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252" w:rsidRDefault="005E26C9" w:rsidP="00676221">
      <w:pPr>
        <w:jc w:val="center"/>
        <w:rPr>
          <w:b/>
          <w:bCs/>
          <w:sz w:val="36"/>
          <w:szCs w:val="36"/>
          <w:highlight w:val="yellow"/>
        </w:rPr>
      </w:pPr>
      <w:r w:rsidRPr="00676221">
        <w:rPr>
          <w:b/>
          <w:bCs/>
          <w:sz w:val="36"/>
          <w:szCs w:val="36"/>
          <w:highlight w:val="yellow"/>
        </w:rPr>
        <w:t>Lucrèce</w:t>
      </w:r>
    </w:p>
    <w:p w:rsidR="003633B6" w:rsidRPr="003633B6" w:rsidRDefault="003633B6" w:rsidP="00676221">
      <w:pPr>
        <w:jc w:val="center"/>
        <w:rPr>
          <w:b/>
          <w:bCs/>
          <w:sz w:val="36"/>
          <w:szCs w:val="36"/>
        </w:rPr>
      </w:pPr>
    </w:p>
    <w:p w:rsidR="002A4CC5" w:rsidRPr="00676221" w:rsidRDefault="005E26C9" w:rsidP="00676221">
      <w:pPr>
        <w:jc w:val="center"/>
        <w:rPr>
          <w:b/>
          <w:bCs/>
          <w:sz w:val="36"/>
          <w:szCs w:val="36"/>
        </w:rPr>
      </w:pPr>
      <w:r w:rsidRPr="003633B6">
        <w:rPr>
          <w:b/>
          <w:bCs/>
          <w:sz w:val="36"/>
          <w:szCs w:val="36"/>
        </w:rPr>
        <w:t xml:space="preserve">De </w:t>
      </w:r>
      <w:proofErr w:type="spellStart"/>
      <w:r w:rsidRPr="003633B6">
        <w:rPr>
          <w:b/>
          <w:bCs/>
          <w:sz w:val="36"/>
          <w:szCs w:val="36"/>
        </w:rPr>
        <w:t>rerum</w:t>
      </w:r>
      <w:proofErr w:type="spellEnd"/>
      <w:r w:rsidRPr="003633B6">
        <w:rPr>
          <w:b/>
          <w:bCs/>
          <w:sz w:val="36"/>
          <w:szCs w:val="36"/>
        </w:rPr>
        <w:t xml:space="preserve"> </w:t>
      </w:r>
      <w:proofErr w:type="gramStart"/>
      <w:r w:rsidRPr="003633B6">
        <w:rPr>
          <w:b/>
          <w:bCs/>
          <w:sz w:val="36"/>
          <w:szCs w:val="36"/>
        </w:rPr>
        <w:t>Natura  Livre</w:t>
      </w:r>
      <w:proofErr w:type="gramEnd"/>
      <w:r w:rsidRPr="003633B6">
        <w:rPr>
          <w:b/>
          <w:bCs/>
          <w:sz w:val="36"/>
          <w:szCs w:val="36"/>
        </w:rPr>
        <w:t xml:space="preserve"> I</w:t>
      </w:r>
    </w:p>
    <w:p w:rsidR="00A005D1" w:rsidRPr="00A005D1" w:rsidRDefault="00676221" w:rsidP="00676221">
      <w:pPr>
        <w:jc w:val="center"/>
        <w:rPr>
          <w:sz w:val="36"/>
          <w:szCs w:val="36"/>
        </w:rPr>
      </w:pPr>
      <w:r>
        <w:rPr>
          <w:sz w:val="36"/>
          <w:szCs w:val="36"/>
        </w:rPr>
        <w:t>**</w:t>
      </w:r>
    </w:p>
    <w:p w:rsidR="00480F80" w:rsidRPr="00676221" w:rsidRDefault="00480F80" w:rsidP="00676221">
      <w:pPr>
        <w:jc w:val="center"/>
        <w:rPr>
          <w:sz w:val="28"/>
          <w:szCs w:val="28"/>
        </w:rPr>
      </w:pPr>
      <w:r w:rsidRPr="00676221">
        <w:rPr>
          <w:sz w:val="28"/>
          <w:szCs w:val="28"/>
        </w:rPr>
        <w:t>Lecture préparée par Jean-Paul Woitrain, professeur de lettres classiques.</w:t>
      </w:r>
    </w:p>
    <w:p w:rsidR="00480F80" w:rsidRPr="00D83885" w:rsidRDefault="00480F80" w:rsidP="007D7252">
      <w:pPr>
        <w:jc w:val="center"/>
        <w:rPr>
          <w:sz w:val="22"/>
          <w:szCs w:val="22"/>
        </w:rPr>
      </w:pPr>
    </w:p>
    <w:p w:rsidR="00480F80" w:rsidRDefault="00480F80" w:rsidP="007D7252">
      <w:pPr>
        <w:jc w:val="center"/>
        <w:rPr>
          <w:sz w:val="22"/>
          <w:szCs w:val="22"/>
        </w:rPr>
      </w:pPr>
    </w:p>
    <w:p w:rsidR="008D63C2" w:rsidRDefault="008D63C2" w:rsidP="007D7252">
      <w:pPr>
        <w:jc w:val="center"/>
        <w:rPr>
          <w:sz w:val="22"/>
          <w:szCs w:val="22"/>
        </w:rPr>
      </w:pPr>
      <w:r>
        <w:rPr>
          <w:sz w:val="22"/>
          <w:szCs w:val="22"/>
        </w:rPr>
        <w:t>****</w:t>
      </w:r>
    </w:p>
    <w:p w:rsidR="007F1B39" w:rsidRDefault="007F1B39" w:rsidP="007D7252"/>
    <w:p w:rsidR="002F6D0C" w:rsidRPr="00676221" w:rsidRDefault="002F6D0C" w:rsidP="007D7252">
      <w:pPr>
        <w:rPr>
          <w:b/>
          <w:bCs/>
        </w:rPr>
      </w:pPr>
      <w:r w:rsidRPr="00676221">
        <w:rPr>
          <w:b/>
          <w:bCs/>
        </w:rPr>
        <w:t>Éditions consultées</w:t>
      </w:r>
      <w:r w:rsidR="00946633" w:rsidRPr="00676221">
        <w:rPr>
          <w:b/>
          <w:bCs/>
        </w:rPr>
        <w:t xml:space="preserve"> </w:t>
      </w:r>
      <w:r w:rsidR="009F189D" w:rsidRPr="00676221">
        <w:rPr>
          <w:b/>
          <w:bCs/>
        </w:rPr>
        <w:t>:</w:t>
      </w:r>
      <w:r w:rsidRPr="00676221">
        <w:rPr>
          <w:b/>
          <w:bCs/>
        </w:rPr>
        <w:t xml:space="preserve"> </w:t>
      </w:r>
    </w:p>
    <w:p w:rsidR="002F6D0C" w:rsidRPr="00FB7869" w:rsidRDefault="002F6D0C" w:rsidP="007D7252">
      <w:r w:rsidRPr="00FB7869">
        <w:t xml:space="preserve">A. Ernout CUF </w:t>
      </w:r>
      <w:r w:rsidR="00EA57E2">
        <w:t xml:space="preserve">  Cité </w:t>
      </w:r>
      <w:r w:rsidR="00195DA6">
        <w:t>(</w:t>
      </w:r>
      <w:r w:rsidR="00EA57E2">
        <w:t>E</w:t>
      </w:r>
      <w:r w:rsidR="00F145BD">
        <w:t>r</w:t>
      </w:r>
      <w:r w:rsidR="00195DA6">
        <w:t>.)</w:t>
      </w:r>
    </w:p>
    <w:p w:rsidR="00642017" w:rsidRPr="0090168E" w:rsidRDefault="00642017" w:rsidP="007D7252">
      <w:r w:rsidRPr="00642017">
        <w:t>Ernout et Robin commentaire</w:t>
      </w:r>
      <w:r w:rsidR="00676221">
        <w:t xml:space="preserve"> en trois vol.</w:t>
      </w:r>
      <w:r w:rsidRPr="00642017">
        <w:t xml:space="preserve"> </w:t>
      </w:r>
      <w:r w:rsidRPr="005C4993">
        <w:t xml:space="preserve">1925 </w:t>
      </w:r>
      <w:proofErr w:type="spellStart"/>
      <w:r w:rsidRPr="005C4993">
        <w:t>Cuf</w:t>
      </w:r>
      <w:proofErr w:type="spellEnd"/>
      <w:r w:rsidRPr="005C4993">
        <w:t xml:space="preserve">.   </w:t>
      </w:r>
      <w:r w:rsidRPr="0090168E">
        <w:t xml:space="preserve">Cité </w:t>
      </w:r>
      <w:r w:rsidR="00195DA6" w:rsidRPr="0090168E">
        <w:t>(</w:t>
      </w:r>
      <w:r w:rsidRPr="0090168E">
        <w:t>E</w:t>
      </w:r>
      <w:r w:rsidR="00946633">
        <w:t>-</w:t>
      </w:r>
      <w:r w:rsidRPr="0090168E">
        <w:t>R</w:t>
      </w:r>
      <w:r w:rsidR="00195DA6" w:rsidRPr="0090168E">
        <w:t>.)</w:t>
      </w:r>
    </w:p>
    <w:p w:rsidR="00AA22C8" w:rsidRDefault="00FA0682" w:rsidP="007D7252">
      <w:r>
        <w:t>C</w:t>
      </w:r>
      <w:r w:rsidR="00001CA0">
        <w:t>.</w:t>
      </w:r>
      <w:r>
        <w:t xml:space="preserve"> </w:t>
      </w:r>
      <w:r w:rsidR="00AA22C8">
        <w:t xml:space="preserve">Bailey </w:t>
      </w:r>
      <w:r>
        <w:t xml:space="preserve">le commentaire du De </w:t>
      </w:r>
      <w:proofErr w:type="spellStart"/>
      <w:r>
        <w:t>Rerum</w:t>
      </w:r>
      <w:proofErr w:type="spellEnd"/>
      <w:r>
        <w:t xml:space="preserve"> </w:t>
      </w:r>
      <w:proofErr w:type="spellStart"/>
      <w:r>
        <w:t>natura</w:t>
      </w:r>
      <w:proofErr w:type="spellEnd"/>
      <w:r>
        <w:t xml:space="preserve"> </w:t>
      </w:r>
      <w:r w:rsidR="00676221">
        <w:t xml:space="preserve">  </w:t>
      </w:r>
      <w:r w:rsidR="00EA57E2">
        <w:t xml:space="preserve"> </w:t>
      </w:r>
      <w:r w:rsidR="00676221">
        <w:t>C</w:t>
      </w:r>
      <w:r w:rsidR="00EA57E2">
        <w:t xml:space="preserve">ité </w:t>
      </w:r>
      <w:r w:rsidR="00195DA6">
        <w:t>(</w:t>
      </w:r>
      <w:r w:rsidR="00EA57E2">
        <w:t>B</w:t>
      </w:r>
      <w:r w:rsidR="00195DA6">
        <w:t xml:space="preserve">.) </w:t>
      </w:r>
      <w:r w:rsidR="00EA57E2">
        <w:t xml:space="preserve"> </w:t>
      </w:r>
    </w:p>
    <w:p w:rsidR="00061478" w:rsidRDefault="00061478" w:rsidP="00061478">
      <w:pPr>
        <w:rPr>
          <w:lang w:val="en-US"/>
        </w:rPr>
      </w:pPr>
      <w:r w:rsidRPr="009F7035">
        <w:rPr>
          <w:lang w:val="en-US"/>
        </w:rPr>
        <w:t>J</w:t>
      </w:r>
      <w:r w:rsidR="00F145BD">
        <w:rPr>
          <w:lang w:val="en-US"/>
        </w:rPr>
        <w:t>osé</w:t>
      </w:r>
      <w:r w:rsidRPr="009F7035">
        <w:rPr>
          <w:lang w:val="en-US"/>
        </w:rPr>
        <w:t xml:space="preserve"> Kany Turpin.  GF.    </w:t>
      </w:r>
      <w:r w:rsidR="00676221">
        <w:rPr>
          <w:lang w:val="en-US"/>
        </w:rPr>
        <w:t xml:space="preserve"> </w:t>
      </w:r>
      <w:proofErr w:type="gramStart"/>
      <w:r w:rsidRPr="00061478">
        <w:rPr>
          <w:lang w:val="en-US"/>
        </w:rPr>
        <w:t>Cité  (</w:t>
      </w:r>
      <w:proofErr w:type="gramEnd"/>
      <w:r w:rsidRPr="00061478">
        <w:rPr>
          <w:lang w:val="en-US"/>
        </w:rPr>
        <w:t xml:space="preserve">J K T.) </w:t>
      </w:r>
    </w:p>
    <w:p w:rsidR="00061478" w:rsidRPr="00061478" w:rsidRDefault="00061478" w:rsidP="00061478">
      <w:r w:rsidRPr="00061478">
        <w:t xml:space="preserve">Jackie Pigeaud Folio </w:t>
      </w:r>
      <w:r w:rsidR="00676221">
        <w:t xml:space="preserve">     </w:t>
      </w:r>
      <w:proofErr w:type="gramStart"/>
      <w:r w:rsidR="00676221">
        <w:t xml:space="preserve">   </w:t>
      </w:r>
      <w:r w:rsidRPr="00061478">
        <w:t>(</w:t>
      </w:r>
      <w:proofErr w:type="gramEnd"/>
      <w:r w:rsidR="00676221">
        <w:t>C</w:t>
      </w:r>
      <w:r w:rsidRPr="00061478">
        <w:t xml:space="preserve">ité J.P.)  </w:t>
      </w:r>
    </w:p>
    <w:p w:rsidR="008C0AC9" w:rsidRPr="007F1B39" w:rsidRDefault="007F1B39" w:rsidP="007F02EB">
      <w:pPr>
        <w:tabs>
          <w:tab w:val="left" w:pos="1541"/>
        </w:tabs>
      </w:pPr>
      <w:r w:rsidRPr="009D0D55">
        <w:rPr>
          <w:lang w:val="en-US"/>
        </w:rPr>
        <w:t xml:space="preserve">H. A. J. </w:t>
      </w:r>
      <w:proofErr w:type="gramStart"/>
      <w:r w:rsidR="008C0AC9" w:rsidRPr="009D0D55">
        <w:rPr>
          <w:lang w:val="en-US"/>
        </w:rPr>
        <w:t>Munro  Ed.</w:t>
      </w:r>
      <w:proofErr w:type="gramEnd"/>
      <w:r w:rsidR="008C0AC9" w:rsidRPr="009D0D55">
        <w:rPr>
          <w:lang w:val="en-US"/>
        </w:rPr>
        <w:t xml:space="preserve"> </w:t>
      </w:r>
      <w:r w:rsidR="008C0AC9" w:rsidRPr="007F1B39">
        <w:t xml:space="preserve">Traduction de Lucrèce </w:t>
      </w:r>
      <w:r>
        <w:t xml:space="preserve">(Archives.org) </w:t>
      </w:r>
    </w:p>
    <w:p w:rsidR="00FA0682" w:rsidRDefault="007F02EB" w:rsidP="007F02EB">
      <w:pPr>
        <w:tabs>
          <w:tab w:val="left" w:pos="1541"/>
        </w:tabs>
      </w:pPr>
      <w:r w:rsidRPr="00E9371C">
        <w:t xml:space="preserve">William </w:t>
      </w:r>
      <w:proofErr w:type="spellStart"/>
      <w:r w:rsidRPr="00E9371C">
        <w:t>Ellery</w:t>
      </w:r>
      <w:proofErr w:type="spellEnd"/>
      <w:r w:rsidRPr="00E9371C">
        <w:t xml:space="preserve"> Leonard, Stanley Barney Smith T. </w:t>
      </w:r>
      <w:proofErr w:type="spellStart"/>
      <w:r w:rsidRPr="00E9371C">
        <w:t>Lucreti</w:t>
      </w:r>
      <w:proofErr w:type="spellEnd"/>
      <w:r w:rsidRPr="00E9371C">
        <w:t xml:space="preserve"> Cari De </w:t>
      </w:r>
      <w:proofErr w:type="spellStart"/>
      <w:r w:rsidRPr="00E9371C">
        <w:t>rerum</w:t>
      </w:r>
      <w:proofErr w:type="spellEnd"/>
      <w:r w:rsidRPr="00E9371C">
        <w:t xml:space="preserve"> </w:t>
      </w:r>
      <w:proofErr w:type="spellStart"/>
      <w:r w:rsidRPr="00E9371C">
        <w:t>natura</w:t>
      </w:r>
      <w:proofErr w:type="spellEnd"/>
      <w:r w:rsidRPr="00E9371C">
        <w:t xml:space="preserve"> </w:t>
      </w:r>
      <w:proofErr w:type="spellStart"/>
      <w:r w:rsidRPr="00E9371C">
        <w:t>libri</w:t>
      </w:r>
      <w:proofErr w:type="spellEnd"/>
      <w:r w:rsidRPr="00E9371C">
        <w:t xml:space="preserve"> </w:t>
      </w:r>
      <w:proofErr w:type="spellStart"/>
      <w:r w:rsidRPr="00E9371C">
        <w:t>sex</w:t>
      </w:r>
      <w:proofErr w:type="spellEnd"/>
      <w:r w:rsidRPr="00E9371C">
        <w:t xml:space="preserve">   Cité (LS.)</w:t>
      </w:r>
      <w:r w:rsidR="007F1B39" w:rsidRPr="00E9371C">
        <w:t xml:space="preserve"> (Archive.org)</w:t>
      </w:r>
      <w:r w:rsidR="007F381D">
        <w:t>.</w:t>
      </w:r>
      <w:r w:rsidR="007F1B39" w:rsidRPr="00E9371C">
        <w:t xml:space="preserve"> </w:t>
      </w:r>
    </w:p>
    <w:p w:rsidR="00947880" w:rsidRPr="003633B6" w:rsidRDefault="00947880" w:rsidP="007F02EB">
      <w:pPr>
        <w:tabs>
          <w:tab w:val="left" w:pos="1541"/>
        </w:tabs>
      </w:pPr>
    </w:p>
    <w:p w:rsidR="003633B6" w:rsidRPr="003633B6" w:rsidRDefault="00676221" w:rsidP="007A441A">
      <w:pPr>
        <w:rPr>
          <w:b/>
          <w:bCs/>
        </w:rPr>
      </w:pPr>
      <w:r w:rsidRPr="003633B6">
        <w:rPr>
          <w:b/>
          <w:bCs/>
        </w:rPr>
        <w:t>Annexe</w:t>
      </w:r>
      <w:r w:rsidR="00932D59">
        <w:rPr>
          <w:b/>
          <w:bCs/>
        </w:rPr>
        <w:t>s</w:t>
      </w:r>
      <w:r w:rsidR="00AB1151">
        <w:rPr>
          <w:b/>
          <w:bCs/>
        </w:rPr>
        <w:t xml:space="preserve"> </w:t>
      </w:r>
      <w:r w:rsidRPr="003633B6">
        <w:rPr>
          <w:b/>
          <w:bCs/>
        </w:rPr>
        <w:t>:</w:t>
      </w:r>
    </w:p>
    <w:p w:rsidR="003633B6" w:rsidRPr="00932D59" w:rsidRDefault="003633B6" w:rsidP="00932D59">
      <w:pPr>
        <w:pStyle w:val="Paragraphedeliste"/>
        <w:numPr>
          <w:ilvl w:val="0"/>
          <w:numId w:val="7"/>
        </w:numPr>
        <w:rPr>
          <w:b/>
          <w:bCs/>
        </w:rPr>
      </w:pPr>
      <w:r w:rsidRPr="00932D59">
        <w:rPr>
          <w:b/>
          <w:bCs/>
        </w:rPr>
        <w:t>Introduction</w:t>
      </w:r>
      <w:r w:rsidR="00AB1151">
        <w:t xml:space="preserve"> </w:t>
      </w:r>
      <w:r w:rsidRPr="003633B6">
        <w:t xml:space="preserve">par André </w:t>
      </w:r>
      <w:proofErr w:type="spellStart"/>
      <w:r w:rsidRPr="00932D59">
        <w:t>Arcellaschi</w:t>
      </w:r>
      <w:proofErr w:type="spellEnd"/>
      <w:r w:rsidRPr="00932D59">
        <w:t>, in Vita Latina</w:t>
      </w:r>
    </w:p>
    <w:p w:rsidR="007A441A" w:rsidRPr="00932D59" w:rsidRDefault="00676221" w:rsidP="00932D59">
      <w:pPr>
        <w:pStyle w:val="Paragraphedeliste"/>
        <w:numPr>
          <w:ilvl w:val="0"/>
          <w:numId w:val="7"/>
        </w:numPr>
      </w:pPr>
      <w:r w:rsidRPr="00932D59">
        <w:rPr>
          <w:b/>
          <w:bCs/>
        </w:rPr>
        <w:t xml:space="preserve">Épicure, </w:t>
      </w:r>
      <w:r w:rsidRPr="00932D59">
        <w:rPr>
          <w:b/>
          <w:bCs/>
          <w:i/>
          <w:iCs/>
        </w:rPr>
        <w:t xml:space="preserve">Lettre à </w:t>
      </w:r>
      <w:proofErr w:type="gramStart"/>
      <w:r w:rsidRPr="00932D59">
        <w:rPr>
          <w:b/>
          <w:bCs/>
          <w:i/>
          <w:iCs/>
        </w:rPr>
        <w:t xml:space="preserve">Hérodote, </w:t>
      </w:r>
      <w:r w:rsidRPr="00932D59">
        <w:t xml:space="preserve"> </w:t>
      </w:r>
      <w:r w:rsidR="007A441A" w:rsidRPr="00932D59">
        <w:t>Trad.</w:t>
      </w:r>
      <w:proofErr w:type="gramEnd"/>
      <w:r w:rsidR="007A441A" w:rsidRPr="00932D59">
        <w:t xml:space="preserve"> par Marcel Conche</w:t>
      </w:r>
      <w:r w:rsidRPr="00932D59">
        <w:t>. E</w:t>
      </w:r>
      <w:r w:rsidR="007A441A" w:rsidRPr="00932D59">
        <w:t xml:space="preserve">n fin de fichier. Pour y accéder par la fonction recherche    taper      </w:t>
      </w:r>
      <w:proofErr w:type="spellStart"/>
      <w:r w:rsidR="007A441A" w:rsidRPr="00932D59">
        <w:t>herodote</w:t>
      </w:r>
      <w:proofErr w:type="spellEnd"/>
      <w:r w:rsidR="007A441A" w:rsidRPr="00932D59">
        <w:t xml:space="preserve">*     </w:t>
      </w:r>
      <w:proofErr w:type="spellStart"/>
      <w:r w:rsidR="007A441A" w:rsidRPr="00932D59">
        <w:t>hérodote</w:t>
      </w:r>
      <w:proofErr w:type="spellEnd"/>
      <w:r w:rsidR="007A441A" w:rsidRPr="00932D59">
        <w:t xml:space="preserve">*    </w:t>
      </w:r>
    </w:p>
    <w:p w:rsidR="00932D59" w:rsidRDefault="00932D59" w:rsidP="00932D59"/>
    <w:p w:rsidR="00932D59" w:rsidRPr="00932D59" w:rsidRDefault="00932D59" w:rsidP="00932D59"/>
    <w:p w:rsidR="00932D59" w:rsidRDefault="00932D59" w:rsidP="00932D59">
      <w:r w:rsidRPr="00932D59">
        <w:rPr>
          <w:b/>
          <w:bCs/>
        </w:rPr>
        <w:t xml:space="preserve">Bibliographie </w:t>
      </w:r>
      <w:r>
        <w:t xml:space="preserve">de </w:t>
      </w:r>
      <w:r w:rsidRPr="00932D59">
        <w:rPr>
          <w:rStyle w:val="text"/>
        </w:rPr>
        <w:t xml:space="preserve">Lucrèce, </w:t>
      </w:r>
      <w:r w:rsidRPr="00932D59">
        <w:rPr>
          <w:rStyle w:val="Accentuation"/>
        </w:rPr>
        <w:t xml:space="preserve">De </w:t>
      </w:r>
      <w:proofErr w:type="spellStart"/>
      <w:r w:rsidRPr="00932D59">
        <w:rPr>
          <w:rStyle w:val="Accentuation"/>
        </w:rPr>
        <w:t>rerum</w:t>
      </w:r>
      <w:proofErr w:type="spellEnd"/>
      <w:r w:rsidRPr="00932D59">
        <w:rPr>
          <w:rStyle w:val="Accentuation"/>
        </w:rPr>
        <w:t xml:space="preserve"> </w:t>
      </w:r>
      <w:proofErr w:type="spellStart"/>
      <w:r w:rsidRPr="00932D59">
        <w:rPr>
          <w:rStyle w:val="Accentuation"/>
        </w:rPr>
        <w:t>natura</w:t>
      </w:r>
      <w:proofErr w:type="spellEnd"/>
      <w:r w:rsidRPr="00932D59">
        <w:rPr>
          <w:rStyle w:val="text"/>
        </w:rPr>
        <w:t>, chant I</w:t>
      </w:r>
      <w:r>
        <w:rPr>
          <w:rStyle w:val="text"/>
        </w:rPr>
        <w:t xml:space="preserve"> par </w:t>
      </w:r>
      <w:r w:rsidRPr="00932D59">
        <w:rPr>
          <w:rStyle w:val="lev"/>
        </w:rPr>
        <w:t xml:space="preserve">Sabine </w:t>
      </w:r>
      <w:r w:rsidRPr="00932D59">
        <w:rPr>
          <w:rStyle w:val="familyname"/>
          <w:b/>
          <w:bCs/>
        </w:rPr>
        <w:t>Luciani</w:t>
      </w:r>
      <w:r>
        <w:rPr>
          <w:rStyle w:val="familyname"/>
          <w:b/>
          <w:bCs/>
        </w:rPr>
        <w:t>.</w:t>
      </w:r>
      <w:r w:rsidRPr="00932D59">
        <w:rPr>
          <w:rStyle w:val="familyname"/>
        </w:rPr>
        <w:t xml:space="preserve"> En ligne.</w:t>
      </w:r>
      <w:r>
        <w:rPr>
          <w:rStyle w:val="familyname"/>
          <w:b/>
          <w:bCs/>
        </w:rPr>
        <w:t xml:space="preserve"> </w:t>
      </w:r>
    </w:p>
    <w:p w:rsidR="00932D59" w:rsidRDefault="00932D59" w:rsidP="00932D59"/>
    <w:p w:rsidR="00876507" w:rsidRPr="00932D59" w:rsidRDefault="00876507" w:rsidP="00932D59"/>
    <w:p w:rsidR="001F29B9" w:rsidRPr="003633B6" w:rsidRDefault="001F29B9" w:rsidP="00932D59"/>
    <w:p w:rsidR="003633B6" w:rsidRPr="003633B6" w:rsidRDefault="003633B6" w:rsidP="001448CD">
      <w:pPr>
        <w:pStyle w:val="Sansinterligne"/>
      </w:pPr>
    </w:p>
    <w:p w:rsidR="00676221" w:rsidRDefault="0062347D" w:rsidP="0062347D">
      <w:pPr>
        <w:jc w:val="center"/>
      </w:pPr>
      <w:r w:rsidRPr="003633B6">
        <w:t>***********</w:t>
      </w:r>
    </w:p>
    <w:p w:rsidR="003633B6" w:rsidRPr="003633B6" w:rsidRDefault="003633B6" w:rsidP="0062347D">
      <w:pPr>
        <w:jc w:val="center"/>
      </w:pPr>
    </w:p>
    <w:p w:rsidR="00F631D1" w:rsidRPr="003633B6" w:rsidRDefault="00F631D1" w:rsidP="00F631D1">
      <w:r w:rsidRPr="003633B6">
        <w:t>Le vocabulaire est donné de façon quasi exhaustive à chaque vers</w:t>
      </w:r>
      <w:r w:rsidR="00AB1151">
        <w:t xml:space="preserve"> </w:t>
      </w:r>
      <w:r w:rsidRPr="003633B6">
        <w:t xml:space="preserve">; les points de grammaire (parfois les plus simples) sont éclaircis pour que tout latiniste un peu confirmé puisse faire l’expérience personnelle, serait-elle imparfaite, de la pensée et de la poésie de Lucrèce. </w:t>
      </w:r>
      <w:r w:rsidR="005D1C57">
        <w:t xml:space="preserve">Les commentaires consultés fournissent de nombreuses notes et de riches discussions.   </w:t>
      </w:r>
      <w:r w:rsidRPr="003633B6">
        <w:t xml:space="preserve"> </w:t>
      </w:r>
    </w:p>
    <w:p w:rsidR="00F631D1" w:rsidRPr="003633B6" w:rsidRDefault="00F631D1" w:rsidP="00F631D1">
      <w:pPr>
        <w:jc w:val="center"/>
      </w:pPr>
    </w:p>
    <w:p w:rsidR="00F631D1" w:rsidRDefault="00F631D1" w:rsidP="0062347D">
      <w:pPr>
        <w:jc w:val="center"/>
      </w:pPr>
    </w:p>
    <w:p w:rsidR="003633B6" w:rsidRDefault="00F631D1" w:rsidP="0062347D">
      <w:pPr>
        <w:jc w:val="center"/>
      </w:pPr>
      <w:r>
        <w:t>************************</w:t>
      </w:r>
    </w:p>
    <w:p w:rsidR="003633B6" w:rsidRPr="003633B6" w:rsidRDefault="003633B6" w:rsidP="003633B6">
      <w:pPr>
        <w:jc w:val="center"/>
        <w:rPr>
          <w:i/>
          <w:iCs/>
        </w:rPr>
      </w:pPr>
      <w:r w:rsidRPr="003633B6">
        <w:rPr>
          <w:i/>
          <w:iCs/>
          <w:sz w:val="16"/>
          <w:szCs w:val="16"/>
        </w:rPr>
        <w:t xml:space="preserve">Saut de page. </w:t>
      </w:r>
      <w:r w:rsidRPr="003633B6">
        <w:rPr>
          <w:i/>
          <w:iCs/>
        </w:rPr>
        <w:br w:type="page"/>
      </w:r>
    </w:p>
    <w:p w:rsidR="00946633" w:rsidRDefault="00946633" w:rsidP="0062347D">
      <w:pPr>
        <w:jc w:val="center"/>
      </w:pPr>
      <w:r w:rsidRPr="0062347D">
        <w:rPr>
          <w:sz w:val="28"/>
          <w:szCs w:val="28"/>
        </w:rPr>
        <w:lastRenderedPageBreak/>
        <w:t>Brève introduction</w:t>
      </w:r>
      <w:r w:rsidR="00AB1151">
        <w:rPr>
          <w:sz w:val="28"/>
          <w:szCs w:val="28"/>
        </w:rPr>
        <w:t xml:space="preserve"> </w:t>
      </w:r>
      <w:r w:rsidR="0062347D">
        <w:rPr>
          <w:sz w:val="28"/>
          <w:szCs w:val="28"/>
        </w:rPr>
        <w:t xml:space="preserve">par </w:t>
      </w:r>
      <w:r>
        <w:t xml:space="preserve">André </w:t>
      </w:r>
      <w:proofErr w:type="spellStart"/>
      <w:r>
        <w:t>Arcellaschi</w:t>
      </w:r>
      <w:proofErr w:type="spellEnd"/>
      <w:r>
        <w:t>, in Vita Latina</w:t>
      </w:r>
      <w:r w:rsidR="0062347D">
        <w:t xml:space="preserve">. </w:t>
      </w:r>
      <w:r>
        <w:t xml:space="preserve"> </w:t>
      </w:r>
    </w:p>
    <w:p w:rsidR="00946633" w:rsidRDefault="00946633" w:rsidP="00946633">
      <w:pPr>
        <w:jc w:val="center"/>
        <w:rPr>
          <w:color w:val="C00000"/>
          <w:sz w:val="32"/>
          <w:szCs w:val="32"/>
        </w:rPr>
      </w:pPr>
      <w:r>
        <w:rPr>
          <w:color w:val="C00000"/>
          <w:sz w:val="32"/>
          <w:szCs w:val="32"/>
        </w:rPr>
        <w:t>-------</w:t>
      </w:r>
    </w:p>
    <w:p w:rsidR="00946633" w:rsidRPr="00375012" w:rsidRDefault="00946633" w:rsidP="00946633">
      <w:pPr>
        <w:rPr>
          <w:color w:val="C00000"/>
          <w:sz w:val="32"/>
          <w:szCs w:val="32"/>
        </w:rPr>
      </w:pPr>
      <w:r w:rsidRPr="00375012">
        <w:rPr>
          <w:color w:val="C00000"/>
          <w:sz w:val="32"/>
          <w:szCs w:val="32"/>
        </w:rPr>
        <w:t xml:space="preserve">Lucrèce De </w:t>
      </w:r>
      <w:proofErr w:type="spellStart"/>
      <w:r w:rsidRPr="00375012">
        <w:rPr>
          <w:color w:val="C00000"/>
          <w:sz w:val="32"/>
          <w:szCs w:val="32"/>
        </w:rPr>
        <w:t>Rerum</w:t>
      </w:r>
      <w:proofErr w:type="spellEnd"/>
      <w:r w:rsidRPr="00375012">
        <w:rPr>
          <w:color w:val="C00000"/>
          <w:sz w:val="32"/>
          <w:szCs w:val="32"/>
        </w:rPr>
        <w:t xml:space="preserve"> Natura Livre I. Un ouvrage en six </w:t>
      </w:r>
      <w:proofErr w:type="gramStart"/>
      <w:r w:rsidRPr="00375012">
        <w:rPr>
          <w:color w:val="C00000"/>
          <w:sz w:val="32"/>
          <w:szCs w:val="32"/>
        </w:rPr>
        <w:t>livres:</w:t>
      </w:r>
      <w:proofErr w:type="gramEnd"/>
    </w:p>
    <w:p w:rsidR="0062347D" w:rsidRDefault="0062347D" w:rsidP="00946633"/>
    <w:p w:rsidR="00946633" w:rsidRPr="0062347D" w:rsidRDefault="00946633" w:rsidP="00946633">
      <w:pPr>
        <w:rPr>
          <w:sz w:val="22"/>
          <w:szCs w:val="22"/>
        </w:rPr>
      </w:pPr>
      <w:r w:rsidRPr="0062347D">
        <w:rPr>
          <w:sz w:val="22"/>
          <w:szCs w:val="22"/>
        </w:rPr>
        <w:t>L'ouvrage, publié en 54-53, comporte six livres qui se répartissent en trois parties qui procèdent du simple au complexe :</w:t>
      </w:r>
    </w:p>
    <w:p w:rsidR="00946633" w:rsidRPr="0062347D" w:rsidRDefault="00946633" w:rsidP="00946633">
      <w:pPr>
        <w:ind w:left="709"/>
        <w:rPr>
          <w:sz w:val="22"/>
          <w:szCs w:val="22"/>
        </w:rPr>
      </w:pPr>
      <w:r w:rsidRPr="0062347D">
        <w:rPr>
          <w:sz w:val="22"/>
          <w:szCs w:val="22"/>
        </w:rPr>
        <w:t>I et II : théorie de l'atomisme</w:t>
      </w:r>
    </w:p>
    <w:p w:rsidR="00946633" w:rsidRPr="0062347D" w:rsidRDefault="00946633" w:rsidP="00946633">
      <w:pPr>
        <w:ind w:left="709"/>
        <w:rPr>
          <w:sz w:val="22"/>
          <w:szCs w:val="22"/>
        </w:rPr>
      </w:pPr>
      <w:r w:rsidRPr="0062347D">
        <w:rPr>
          <w:sz w:val="22"/>
          <w:szCs w:val="22"/>
        </w:rPr>
        <w:t xml:space="preserve">III et </w:t>
      </w:r>
      <w:proofErr w:type="gramStart"/>
      <w:r w:rsidRPr="0062347D">
        <w:rPr>
          <w:sz w:val="22"/>
          <w:szCs w:val="22"/>
        </w:rPr>
        <w:t>IV:</w:t>
      </w:r>
      <w:proofErr w:type="gramEnd"/>
      <w:r w:rsidRPr="0062347D">
        <w:rPr>
          <w:sz w:val="22"/>
          <w:szCs w:val="22"/>
        </w:rPr>
        <w:t xml:space="preserve"> anthropologie</w:t>
      </w:r>
    </w:p>
    <w:p w:rsidR="00946633" w:rsidRPr="0062347D" w:rsidRDefault="00946633" w:rsidP="00946633">
      <w:pPr>
        <w:ind w:left="709"/>
        <w:rPr>
          <w:sz w:val="22"/>
          <w:szCs w:val="22"/>
        </w:rPr>
      </w:pPr>
      <w:r w:rsidRPr="0062347D">
        <w:rPr>
          <w:sz w:val="22"/>
          <w:szCs w:val="22"/>
        </w:rPr>
        <w:t>V et VI</w:t>
      </w:r>
      <w:r w:rsidR="00AB1151">
        <w:rPr>
          <w:sz w:val="22"/>
          <w:szCs w:val="22"/>
        </w:rPr>
        <w:t xml:space="preserve"> </w:t>
      </w:r>
      <w:r w:rsidRPr="0062347D">
        <w:rPr>
          <w:sz w:val="22"/>
          <w:szCs w:val="22"/>
        </w:rPr>
        <w:t>: cosmologie (</w:t>
      </w:r>
      <w:proofErr w:type="gramStart"/>
      <w:r w:rsidRPr="0062347D">
        <w:rPr>
          <w:sz w:val="22"/>
          <w:szCs w:val="22"/>
        </w:rPr>
        <w:t>V:</w:t>
      </w:r>
      <w:proofErr w:type="gramEnd"/>
      <w:r w:rsidRPr="0062347D">
        <w:rPr>
          <w:sz w:val="22"/>
          <w:szCs w:val="22"/>
        </w:rPr>
        <w:t xml:space="preserve"> l'homme dans l'histoire du </w:t>
      </w:r>
      <w:proofErr w:type="gramStart"/>
      <w:r w:rsidRPr="0062347D">
        <w:rPr>
          <w:sz w:val="22"/>
          <w:szCs w:val="22"/>
        </w:rPr>
        <w:t>monde;</w:t>
      </w:r>
      <w:proofErr w:type="gramEnd"/>
      <w:r w:rsidRPr="0062347D">
        <w:rPr>
          <w:sz w:val="22"/>
          <w:szCs w:val="22"/>
        </w:rPr>
        <w:t xml:space="preserve"> </w:t>
      </w:r>
      <w:proofErr w:type="gramStart"/>
      <w:r w:rsidRPr="0062347D">
        <w:rPr>
          <w:sz w:val="22"/>
          <w:szCs w:val="22"/>
        </w:rPr>
        <w:t>VI:</w:t>
      </w:r>
      <w:proofErr w:type="gramEnd"/>
      <w:r w:rsidRPr="0062347D">
        <w:rPr>
          <w:sz w:val="22"/>
          <w:szCs w:val="22"/>
        </w:rPr>
        <w:t xml:space="preserve"> météorologie).</w:t>
      </w:r>
    </w:p>
    <w:p w:rsidR="00946633" w:rsidRPr="0062347D" w:rsidRDefault="00946633" w:rsidP="00946633">
      <w:pPr>
        <w:rPr>
          <w:sz w:val="22"/>
          <w:szCs w:val="22"/>
        </w:rPr>
      </w:pPr>
      <w:r w:rsidRPr="0062347D">
        <w:rPr>
          <w:sz w:val="22"/>
          <w:szCs w:val="22"/>
        </w:rPr>
        <w:t>Deux grands principes généraux imprègnent l'ensemble de ces six livres en trois</w:t>
      </w:r>
    </w:p>
    <w:p w:rsidR="00946633" w:rsidRPr="0062347D" w:rsidRDefault="00946633" w:rsidP="00946633">
      <w:pPr>
        <w:rPr>
          <w:sz w:val="22"/>
          <w:szCs w:val="22"/>
        </w:rPr>
      </w:pPr>
      <w:proofErr w:type="gramStart"/>
      <w:r w:rsidRPr="0062347D">
        <w:rPr>
          <w:sz w:val="22"/>
          <w:szCs w:val="22"/>
        </w:rPr>
        <w:t>parties:</w:t>
      </w:r>
      <w:proofErr w:type="gramEnd"/>
    </w:p>
    <w:p w:rsidR="00946633" w:rsidRPr="0062347D" w:rsidRDefault="00946633" w:rsidP="00946633">
      <w:pPr>
        <w:ind w:left="709"/>
        <w:rPr>
          <w:sz w:val="22"/>
          <w:szCs w:val="22"/>
        </w:rPr>
      </w:pPr>
      <w:r w:rsidRPr="0062347D">
        <w:rPr>
          <w:sz w:val="22"/>
          <w:szCs w:val="22"/>
        </w:rPr>
        <w:t xml:space="preserve">1. il faut éclairer ce qui est obscur par ce qui est </w:t>
      </w:r>
      <w:proofErr w:type="gramStart"/>
      <w:r w:rsidRPr="0062347D">
        <w:rPr>
          <w:sz w:val="22"/>
          <w:szCs w:val="22"/>
        </w:rPr>
        <w:t>évident;</w:t>
      </w:r>
      <w:proofErr w:type="gramEnd"/>
    </w:p>
    <w:p w:rsidR="00946633" w:rsidRPr="0062347D" w:rsidRDefault="00946633" w:rsidP="00946633">
      <w:pPr>
        <w:ind w:left="709"/>
        <w:rPr>
          <w:sz w:val="22"/>
          <w:szCs w:val="22"/>
        </w:rPr>
      </w:pPr>
      <w:r w:rsidRPr="0062347D">
        <w:rPr>
          <w:sz w:val="22"/>
          <w:szCs w:val="22"/>
        </w:rPr>
        <w:t>2. dans la nature, rien ne naît de rien.</w:t>
      </w:r>
    </w:p>
    <w:p w:rsidR="00946633" w:rsidRPr="0062347D" w:rsidRDefault="00946633" w:rsidP="00946633">
      <w:pPr>
        <w:rPr>
          <w:sz w:val="22"/>
          <w:szCs w:val="22"/>
        </w:rPr>
      </w:pPr>
    </w:p>
    <w:p w:rsidR="00946633" w:rsidRPr="0062347D" w:rsidRDefault="00946633" w:rsidP="00946633">
      <w:pPr>
        <w:rPr>
          <w:b/>
          <w:bCs/>
          <w:sz w:val="22"/>
          <w:szCs w:val="22"/>
          <w:u w:val="single"/>
        </w:rPr>
      </w:pPr>
      <w:r w:rsidRPr="0062347D">
        <w:rPr>
          <w:b/>
          <w:bCs/>
          <w:sz w:val="22"/>
          <w:szCs w:val="22"/>
          <w:u w:val="single"/>
        </w:rPr>
        <w:t>Plan du livre I</w:t>
      </w:r>
    </w:p>
    <w:p w:rsidR="00946633" w:rsidRPr="0062347D" w:rsidRDefault="00946633" w:rsidP="00946633">
      <w:pPr>
        <w:rPr>
          <w:sz w:val="22"/>
          <w:szCs w:val="22"/>
        </w:rPr>
      </w:pPr>
      <w:r w:rsidRPr="0062347D">
        <w:rPr>
          <w:sz w:val="22"/>
          <w:szCs w:val="22"/>
        </w:rPr>
        <w:t>Introduction</w:t>
      </w:r>
      <w:r w:rsidR="00AB1151">
        <w:rPr>
          <w:sz w:val="22"/>
          <w:szCs w:val="22"/>
        </w:rPr>
        <w:t xml:space="preserve"> </w:t>
      </w:r>
      <w:r w:rsidRPr="0062347D">
        <w:rPr>
          <w:sz w:val="22"/>
          <w:szCs w:val="22"/>
        </w:rPr>
        <w:t xml:space="preserve">: Invocation à Vénus. Appel à </w:t>
      </w:r>
      <w:proofErr w:type="spellStart"/>
      <w:r w:rsidRPr="0062347D">
        <w:rPr>
          <w:sz w:val="22"/>
          <w:szCs w:val="22"/>
        </w:rPr>
        <w:t>Memmius</w:t>
      </w:r>
      <w:proofErr w:type="spellEnd"/>
      <w:r w:rsidR="00AB1151">
        <w:rPr>
          <w:sz w:val="22"/>
          <w:szCs w:val="22"/>
        </w:rPr>
        <w:t xml:space="preserve"> </w:t>
      </w:r>
      <w:r w:rsidRPr="0062347D">
        <w:rPr>
          <w:sz w:val="22"/>
          <w:szCs w:val="22"/>
        </w:rPr>
        <w:t>: 1-145</w:t>
      </w:r>
    </w:p>
    <w:p w:rsidR="00946633" w:rsidRPr="0062347D" w:rsidRDefault="00946633" w:rsidP="00946633">
      <w:pPr>
        <w:rPr>
          <w:sz w:val="22"/>
          <w:szCs w:val="22"/>
        </w:rPr>
      </w:pPr>
      <w:r w:rsidRPr="0062347D">
        <w:rPr>
          <w:sz w:val="22"/>
          <w:szCs w:val="22"/>
        </w:rPr>
        <w:t>1. Principes généraux 146-482</w:t>
      </w:r>
    </w:p>
    <w:p w:rsidR="00946633" w:rsidRPr="0062347D" w:rsidRDefault="00946633" w:rsidP="00946633">
      <w:pPr>
        <w:ind w:left="567"/>
        <w:rPr>
          <w:sz w:val="22"/>
          <w:szCs w:val="22"/>
        </w:rPr>
      </w:pPr>
      <w:r w:rsidRPr="0062347D">
        <w:rPr>
          <w:sz w:val="22"/>
          <w:szCs w:val="22"/>
        </w:rPr>
        <w:t>a) rien ne se crée à partir de rien 146-214</w:t>
      </w:r>
    </w:p>
    <w:p w:rsidR="00946633" w:rsidRPr="0062347D" w:rsidRDefault="00946633" w:rsidP="00946633">
      <w:pPr>
        <w:ind w:left="567"/>
        <w:rPr>
          <w:sz w:val="22"/>
          <w:szCs w:val="22"/>
        </w:rPr>
      </w:pPr>
      <w:r w:rsidRPr="0062347D">
        <w:rPr>
          <w:sz w:val="22"/>
          <w:szCs w:val="22"/>
        </w:rPr>
        <w:t>b) rien n’est détruit en rien 215-264</w:t>
      </w:r>
    </w:p>
    <w:p w:rsidR="00946633" w:rsidRPr="0062347D" w:rsidRDefault="00946633" w:rsidP="00946633">
      <w:pPr>
        <w:ind w:left="567"/>
        <w:rPr>
          <w:sz w:val="22"/>
          <w:szCs w:val="22"/>
        </w:rPr>
      </w:pPr>
      <w:r w:rsidRPr="0062347D">
        <w:rPr>
          <w:sz w:val="22"/>
          <w:szCs w:val="22"/>
        </w:rPr>
        <w:t>c) la matière existe dans des particules 265-328</w:t>
      </w:r>
    </w:p>
    <w:p w:rsidR="00946633" w:rsidRPr="0062347D" w:rsidRDefault="00946633" w:rsidP="00946633">
      <w:pPr>
        <w:ind w:left="567"/>
        <w:rPr>
          <w:sz w:val="22"/>
          <w:szCs w:val="22"/>
        </w:rPr>
      </w:pPr>
      <w:r w:rsidRPr="0062347D">
        <w:rPr>
          <w:sz w:val="22"/>
          <w:szCs w:val="22"/>
        </w:rPr>
        <w:t>d) existence de l’espace infini 329-417</w:t>
      </w:r>
    </w:p>
    <w:p w:rsidR="00946633" w:rsidRPr="0062347D" w:rsidRDefault="00946633" w:rsidP="00946633">
      <w:pPr>
        <w:ind w:left="567"/>
        <w:rPr>
          <w:sz w:val="22"/>
          <w:szCs w:val="22"/>
        </w:rPr>
      </w:pPr>
      <w:r w:rsidRPr="0062347D">
        <w:rPr>
          <w:sz w:val="22"/>
          <w:szCs w:val="22"/>
        </w:rPr>
        <w:t>e) tout découle de ces deux phénomènes 418-482</w:t>
      </w:r>
    </w:p>
    <w:p w:rsidR="00946633" w:rsidRPr="0062347D" w:rsidRDefault="00946633" w:rsidP="00946633">
      <w:pPr>
        <w:rPr>
          <w:sz w:val="22"/>
          <w:szCs w:val="22"/>
        </w:rPr>
      </w:pPr>
      <w:r w:rsidRPr="0062347D">
        <w:rPr>
          <w:sz w:val="22"/>
          <w:szCs w:val="22"/>
        </w:rPr>
        <w:t>2. Les atomes premiers sont solides éternels et indivisibles 483-634</w:t>
      </w:r>
    </w:p>
    <w:p w:rsidR="00946633" w:rsidRPr="0062347D" w:rsidRDefault="00946633" w:rsidP="00946633">
      <w:pPr>
        <w:rPr>
          <w:sz w:val="22"/>
          <w:szCs w:val="22"/>
        </w:rPr>
      </w:pPr>
      <w:r w:rsidRPr="0062347D">
        <w:rPr>
          <w:sz w:val="22"/>
          <w:szCs w:val="22"/>
        </w:rPr>
        <w:t>3. Critiques des théories rivales 635-920</w:t>
      </w:r>
    </w:p>
    <w:p w:rsidR="00946633" w:rsidRPr="0062347D" w:rsidRDefault="00946633" w:rsidP="00946633">
      <w:pPr>
        <w:ind w:left="567"/>
        <w:rPr>
          <w:sz w:val="22"/>
          <w:szCs w:val="22"/>
        </w:rPr>
      </w:pPr>
      <w:r w:rsidRPr="0062347D">
        <w:rPr>
          <w:sz w:val="22"/>
          <w:szCs w:val="22"/>
        </w:rPr>
        <w:t xml:space="preserve">a) monistes, Héraclite 635-704 </w:t>
      </w:r>
    </w:p>
    <w:p w:rsidR="00946633" w:rsidRPr="0062347D" w:rsidRDefault="00946633" w:rsidP="00946633">
      <w:pPr>
        <w:ind w:left="567"/>
        <w:rPr>
          <w:sz w:val="22"/>
          <w:szCs w:val="22"/>
        </w:rPr>
      </w:pPr>
      <w:r w:rsidRPr="0062347D">
        <w:rPr>
          <w:sz w:val="22"/>
          <w:szCs w:val="22"/>
        </w:rPr>
        <w:t>b) pluralistes, Empédocle 705-829</w:t>
      </w:r>
    </w:p>
    <w:p w:rsidR="00946633" w:rsidRPr="0062347D" w:rsidRDefault="00946633" w:rsidP="00946633">
      <w:pPr>
        <w:ind w:left="567"/>
        <w:rPr>
          <w:sz w:val="22"/>
          <w:szCs w:val="22"/>
        </w:rPr>
      </w:pPr>
      <w:r w:rsidRPr="0062347D">
        <w:rPr>
          <w:sz w:val="22"/>
          <w:szCs w:val="22"/>
        </w:rPr>
        <w:t>c) Anaxagore 830-920</w:t>
      </w:r>
    </w:p>
    <w:p w:rsidR="00946633" w:rsidRPr="0062347D" w:rsidRDefault="00946633" w:rsidP="00946633">
      <w:pPr>
        <w:rPr>
          <w:sz w:val="22"/>
          <w:szCs w:val="22"/>
        </w:rPr>
      </w:pPr>
      <w:r w:rsidRPr="0062347D">
        <w:rPr>
          <w:sz w:val="22"/>
          <w:szCs w:val="22"/>
        </w:rPr>
        <w:t>4. Digression</w:t>
      </w:r>
      <w:r w:rsidR="00AB1151">
        <w:rPr>
          <w:sz w:val="22"/>
          <w:szCs w:val="22"/>
        </w:rPr>
        <w:t xml:space="preserve"> </w:t>
      </w:r>
      <w:r w:rsidRPr="0062347D">
        <w:rPr>
          <w:sz w:val="22"/>
          <w:szCs w:val="22"/>
        </w:rPr>
        <w:t>: la mission de Lucrèce 921-950</w:t>
      </w:r>
    </w:p>
    <w:p w:rsidR="00946633" w:rsidRPr="0062347D" w:rsidRDefault="00946633" w:rsidP="00946633">
      <w:pPr>
        <w:rPr>
          <w:sz w:val="22"/>
          <w:szCs w:val="22"/>
        </w:rPr>
      </w:pPr>
      <w:r w:rsidRPr="0062347D">
        <w:rPr>
          <w:sz w:val="22"/>
          <w:szCs w:val="22"/>
        </w:rPr>
        <w:t>5. Infinité de l’Univers et de ses deux composantes matière et espace 951-1113</w:t>
      </w:r>
    </w:p>
    <w:p w:rsidR="00946633" w:rsidRPr="0062347D" w:rsidRDefault="00946633" w:rsidP="00946633">
      <w:pPr>
        <w:rPr>
          <w:sz w:val="22"/>
          <w:szCs w:val="22"/>
        </w:rPr>
      </w:pPr>
      <w:r w:rsidRPr="0062347D">
        <w:rPr>
          <w:sz w:val="22"/>
          <w:szCs w:val="22"/>
        </w:rPr>
        <w:t>a) infinité de l’Univers 951-1001</w:t>
      </w:r>
    </w:p>
    <w:p w:rsidR="00946633" w:rsidRPr="0062347D" w:rsidRDefault="00946633" w:rsidP="00946633">
      <w:pPr>
        <w:rPr>
          <w:sz w:val="22"/>
          <w:szCs w:val="22"/>
        </w:rPr>
      </w:pPr>
      <w:r w:rsidRPr="0062347D">
        <w:rPr>
          <w:sz w:val="22"/>
          <w:szCs w:val="22"/>
        </w:rPr>
        <w:t>b) infinité de l’espace 1002-1007</w:t>
      </w:r>
    </w:p>
    <w:p w:rsidR="00946633" w:rsidRPr="0062347D" w:rsidRDefault="00946633" w:rsidP="00946633">
      <w:pPr>
        <w:rPr>
          <w:sz w:val="22"/>
          <w:szCs w:val="22"/>
        </w:rPr>
      </w:pPr>
      <w:r w:rsidRPr="0062347D">
        <w:rPr>
          <w:sz w:val="22"/>
          <w:szCs w:val="22"/>
        </w:rPr>
        <w:t>c) infinité de la matière 1008-1051</w:t>
      </w:r>
    </w:p>
    <w:p w:rsidR="00946633" w:rsidRPr="0062347D" w:rsidRDefault="00946633" w:rsidP="00946633">
      <w:pPr>
        <w:rPr>
          <w:sz w:val="22"/>
          <w:szCs w:val="22"/>
        </w:rPr>
      </w:pPr>
      <w:r w:rsidRPr="0062347D">
        <w:rPr>
          <w:sz w:val="22"/>
          <w:szCs w:val="22"/>
        </w:rPr>
        <w:t>d) réfutation des théories contradictoires 1052-1113</w:t>
      </w:r>
    </w:p>
    <w:p w:rsidR="00946633" w:rsidRPr="0062347D" w:rsidRDefault="00946633" w:rsidP="00946633">
      <w:pPr>
        <w:rPr>
          <w:b/>
          <w:bCs/>
          <w:sz w:val="22"/>
          <w:szCs w:val="22"/>
        </w:rPr>
      </w:pPr>
      <w:r w:rsidRPr="0062347D">
        <w:rPr>
          <w:b/>
          <w:bCs/>
          <w:sz w:val="22"/>
          <w:szCs w:val="22"/>
        </w:rPr>
        <w:t>Conclusion 1114-1117</w:t>
      </w:r>
    </w:p>
    <w:p w:rsidR="00946633" w:rsidRPr="0062347D" w:rsidRDefault="00946633" w:rsidP="00946633">
      <w:pPr>
        <w:jc w:val="center"/>
        <w:rPr>
          <w:i/>
          <w:iCs/>
          <w:sz w:val="22"/>
          <w:szCs w:val="22"/>
        </w:rPr>
      </w:pPr>
      <w:r w:rsidRPr="0062347D">
        <w:rPr>
          <w:i/>
          <w:iCs/>
          <w:sz w:val="22"/>
          <w:szCs w:val="22"/>
        </w:rPr>
        <w:t>Suite</w:t>
      </w:r>
      <w:r w:rsidR="00EE62BB">
        <w:rPr>
          <w:i/>
          <w:iCs/>
          <w:sz w:val="22"/>
          <w:szCs w:val="22"/>
        </w:rPr>
        <w:t xml:space="preserve"> de l’analyse</w:t>
      </w:r>
      <w:r w:rsidRPr="0062347D">
        <w:rPr>
          <w:i/>
          <w:iCs/>
          <w:sz w:val="22"/>
          <w:szCs w:val="22"/>
        </w:rPr>
        <w:t xml:space="preserve"> reportée à la fin du fichier. </w:t>
      </w:r>
    </w:p>
    <w:p w:rsidR="00946633" w:rsidRDefault="00946633" w:rsidP="00946633"/>
    <w:p w:rsidR="0062347D" w:rsidRDefault="00946633" w:rsidP="00946633">
      <w:pPr>
        <w:jc w:val="center"/>
      </w:pPr>
      <w:r>
        <w:t>****************</w:t>
      </w:r>
    </w:p>
    <w:p w:rsidR="0062347D" w:rsidRDefault="0062347D" w:rsidP="00946633">
      <w:pPr>
        <w:jc w:val="center"/>
        <w:rPr>
          <w:sz w:val="22"/>
          <w:szCs w:val="22"/>
        </w:rPr>
      </w:pPr>
    </w:p>
    <w:p w:rsidR="0062347D" w:rsidRPr="0062347D" w:rsidRDefault="0062347D" w:rsidP="0062347D">
      <w:pPr>
        <w:pStyle w:val="Sansinterligne"/>
        <w:rPr>
          <w:sz w:val="22"/>
          <w:szCs w:val="22"/>
        </w:rPr>
      </w:pPr>
      <w:r w:rsidRPr="0062347D">
        <w:rPr>
          <w:sz w:val="22"/>
          <w:szCs w:val="22"/>
        </w:rPr>
        <w:t xml:space="preserve">Le Texte du De </w:t>
      </w:r>
      <w:proofErr w:type="spellStart"/>
      <w:r w:rsidRPr="0062347D">
        <w:rPr>
          <w:sz w:val="22"/>
          <w:szCs w:val="22"/>
        </w:rPr>
        <w:t>Rerum</w:t>
      </w:r>
      <w:proofErr w:type="spellEnd"/>
      <w:r w:rsidRPr="0062347D">
        <w:rPr>
          <w:sz w:val="22"/>
          <w:szCs w:val="22"/>
        </w:rPr>
        <w:t xml:space="preserve"> </w:t>
      </w:r>
      <w:proofErr w:type="spellStart"/>
      <w:r w:rsidRPr="0062347D">
        <w:rPr>
          <w:sz w:val="22"/>
          <w:szCs w:val="22"/>
        </w:rPr>
        <w:t>natura</w:t>
      </w:r>
      <w:proofErr w:type="spellEnd"/>
      <w:r w:rsidRPr="0062347D">
        <w:rPr>
          <w:sz w:val="22"/>
          <w:szCs w:val="22"/>
        </w:rPr>
        <w:t xml:space="preserve"> a été copié à partir du site </w:t>
      </w:r>
      <w:proofErr w:type="spellStart"/>
      <w:r w:rsidRPr="0062347D">
        <w:rPr>
          <w:sz w:val="22"/>
          <w:szCs w:val="22"/>
        </w:rPr>
        <w:t>Poesia</w:t>
      </w:r>
      <w:proofErr w:type="spellEnd"/>
      <w:r w:rsidRPr="0062347D">
        <w:rPr>
          <w:sz w:val="22"/>
          <w:szCs w:val="22"/>
        </w:rPr>
        <w:t xml:space="preserve"> </w:t>
      </w:r>
      <w:proofErr w:type="spellStart"/>
      <w:r w:rsidRPr="0062347D">
        <w:rPr>
          <w:sz w:val="22"/>
          <w:szCs w:val="22"/>
        </w:rPr>
        <w:t>latina</w:t>
      </w:r>
      <w:proofErr w:type="spellEnd"/>
      <w:r w:rsidRPr="0062347D">
        <w:rPr>
          <w:sz w:val="22"/>
          <w:szCs w:val="22"/>
        </w:rPr>
        <w:t>.</w:t>
      </w:r>
    </w:p>
    <w:p w:rsidR="0062347D" w:rsidRDefault="0062347D" w:rsidP="0062347D">
      <w:pPr>
        <w:rPr>
          <w:sz w:val="22"/>
          <w:szCs w:val="22"/>
        </w:rPr>
      </w:pPr>
    </w:p>
    <w:p w:rsidR="007D7252" w:rsidRPr="001448CD" w:rsidRDefault="001448CD" w:rsidP="001448CD">
      <w:pPr>
        <w:pStyle w:val="Sansinterligne"/>
        <w:rPr>
          <w:b/>
          <w:bCs/>
        </w:rPr>
      </w:pPr>
      <w:r w:rsidRPr="001448CD">
        <w:rPr>
          <w:b/>
          <w:bCs/>
        </w:rPr>
        <w:t xml:space="preserve">Invocation à Vénus. </w:t>
      </w:r>
    </w:p>
    <w:p w:rsidR="0041236A" w:rsidRPr="00947880"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w:t>
      </w:r>
      <w:r w:rsidR="008C77AD">
        <w:rPr>
          <w:rFonts w:ascii="Times New Roman" w:eastAsia="Times New Roman" w:hAnsi="Times New Roman" w:cs="Times New Roman"/>
          <w:b/>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Aeneadum</w:t>
      </w:r>
      <w:proofErr w:type="spellEnd"/>
      <w:r w:rsidRPr="00947880">
        <w:rPr>
          <w:rFonts w:ascii="Times New Roman" w:eastAsia="Times New Roman" w:hAnsi="Times New Roman" w:cs="Times New Roman"/>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g</w:t>
      </w:r>
      <w:r w:rsidR="00947880">
        <w:rPr>
          <w:rFonts w:ascii="Times New Roman" w:eastAsia="Times New Roman" w:hAnsi="Times New Roman" w:cs="Times New Roman"/>
          <w:kern w:val="0"/>
          <w:lang w:eastAsia="fr-FR"/>
          <w14:ligatures w14:val="none"/>
        </w:rPr>
        <w:t>ene</w:t>
      </w:r>
      <w:r w:rsidRPr="00947880">
        <w:rPr>
          <w:rFonts w:ascii="Times New Roman" w:eastAsia="Times New Roman" w:hAnsi="Times New Roman" w:cs="Times New Roman"/>
          <w:kern w:val="0"/>
          <w:lang w:eastAsia="fr-FR"/>
          <w14:ligatures w14:val="none"/>
        </w:rPr>
        <w:t>trix</w:t>
      </w:r>
      <w:proofErr w:type="spellEnd"/>
      <w:r w:rsidRPr="00947880">
        <w:rPr>
          <w:rFonts w:ascii="Times New Roman" w:eastAsia="Times New Roman" w:hAnsi="Times New Roman" w:cs="Times New Roman"/>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hominum</w:t>
      </w:r>
      <w:proofErr w:type="spellEnd"/>
      <w:r w:rsidRPr="00947880">
        <w:rPr>
          <w:rFonts w:ascii="Times New Roman" w:eastAsia="Times New Roman" w:hAnsi="Times New Roman" w:cs="Times New Roman"/>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divumque</w:t>
      </w:r>
      <w:proofErr w:type="spellEnd"/>
      <w:r w:rsidRPr="00947880">
        <w:rPr>
          <w:rFonts w:ascii="Times New Roman" w:eastAsia="Times New Roman" w:hAnsi="Times New Roman" w:cs="Times New Roman"/>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voluptas</w:t>
      </w:r>
      <w:proofErr w:type="spellEnd"/>
      <w:r w:rsidRPr="00947880">
        <w:rPr>
          <w:rFonts w:ascii="Times New Roman" w:eastAsia="Times New Roman" w:hAnsi="Times New Roman" w:cs="Times New Roman"/>
          <w:kern w:val="0"/>
          <w:lang w:eastAsia="fr-FR"/>
          <w14:ligatures w14:val="none"/>
        </w:rPr>
        <w:t>,</w:t>
      </w:r>
      <w:r w:rsidR="001F29B9" w:rsidRPr="00947880">
        <w:rPr>
          <w:rFonts w:ascii="Times New Roman" w:eastAsia="Times New Roman" w:hAnsi="Times New Roman" w:cs="Times New Roman"/>
          <w:kern w:val="0"/>
          <w:lang w:eastAsia="fr-FR"/>
          <w14:ligatures w14:val="none"/>
        </w:rPr>
        <w:t xml:space="preserve"> </w:t>
      </w:r>
      <w:r w:rsidR="00A005D1" w:rsidRPr="00947880">
        <w:rPr>
          <w:rStyle w:val="Appelnotedebasdep"/>
          <w:rFonts w:ascii="Times New Roman" w:eastAsia="Times New Roman" w:hAnsi="Times New Roman" w:cs="Times New Roman"/>
          <w:kern w:val="0"/>
          <w:lang w:eastAsia="fr-FR"/>
          <w14:ligatures w14:val="none"/>
        </w:rPr>
        <w:footnoteReference w:id="1"/>
      </w:r>
      <w:r w:rsidR="006269F1">
        <w:rPr>
          <w:rFonts w:ascii="Times New Roman" w:eastAsia="Times New Roman" w:hAnsi="Times New Roman" w:cs="Times New Roman"/>
          <w:kern w:val="0"/>
          <w:lang w:eastAsia="fr-FR"/>
          <w14:ligatures w14:val="none"/>
        </w:rPr>
        <w:t xml:space="preserve"> </w:t>
      </w:r>
    </w:p>
    <w:p w:rsidR="007D7252" w:rsidRPr="00947880" w:rsidRDefault="007D7252" w:rsidP="007D7252">
      <w:pPr>
        <w:pStyle w:val="Sansinterligne"/>
        <w:ind w:left="1418"/>
        <w:rPr>
          <w:rFonts w:ascii="Times New Roman" w:eastAsia="Times New Roman" w:hAnsi="Times New Roman" w:cs="Times New Roman"/>
          <w:kern w:val="0"/>
          <w:lang w:eastAsia="fr-FR"/>
          <w14:ligatures w14:val="none"/>
        </w:rPr>
      </w:pPr>
      <w:r w:rsidRPr="00947880">
        <w:rPr>
          <w:rFonts w:ascii="Times New Roman" w:eastAsia="Times New Roman" w:hAnsi="Times New Roman" w:cs="Times New Roman"/>
          <w:b/>
          <w:kern w:val="0"/>
          <w:lang w:eastAsia="fr-FR"/>
          <w14:ligatures w14:val="none"/>
        </w:rPr>
        <w:lastRenderedPageBreak/>
        <w:t xml:space="preserve">2. </w:t>
      </w:r>
      <w:r w:rsidRPr="00947880">
        <w:rPr>
          <w:rFonts w:ascii="Times New Roman" w:eastAsia="Times New Roman" w:hAnsi="Times New Roman" w:cs="Times New Roman"/>
          <w:kern w:val="0"/>
          <w:lang w:eastAsia="fr-FR"/>
          <w14:ligatures w14:val="none"/>
        </w:rPr>
        <w:t xml:space="preserve">alma Venus, </w:t>
      </w:r>
      <w:proofErr w:type="spellStart"/>
      <w:r w:rsidRPr="00947880">
        <w:rPr>
          <w:rFonts w:ascii="Times New Roman" w:eastAsia="Times New Roman" w:hAnsi="Times New Roman" w:cs="Times New Roman"/>
          <w:kern w:val="0"/>
          <w:lang w:eastAsia="fr-FR"/>
          <w14:ligatures w14:val="none"/>
        </w:rPr>
        <w:t>caeli</w:t>
      </w:r>
      <w:proofErr w:type="spellEnd"/>
      <w:r w:rsidRPr="00947880">
        <w:rPr>
          <w:rFonts w:ascii="Times New Roman" w:eastAsia="Times New Roman" w:hAnsi="Times New Roman" w:cs="Times New Roman"/>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subter</w:t>
      </w:r>
      <w:proofErr w:type="spellEnd"/>
      <w:r w:rsidRPr="00947880">
        <w:rPr>
          <w:rFonts w:ascii="Times New Roman" w:eastAsia="Times New Roman" w:hAnsi="Times New Roman" w:cs="Times New Roman"/>
          <w:kern w:val="0"/>
          <w:lang w:eastAsia="fr-FR"/>
          <w14:ligatures w14:val="none"/>
        </w:rPr>
        <w:t xml:space="preserve"> </w:t>
      </w:r>
      <w:proofErr w:type="spellStart"/>
      <w:r w:rsidRPr="00947880">
        <w:rPr>
          <w:rFonts w:ascii="Times New Roman" w:eastAsia="Times New Roman" w:hAnsi="Times New Roman" w:cs="Times New Roman"/>
          <w:kern w:val="0"/>
          <w:lang w:eastAsia="fr-FR"/>
          <w14:ligatures w14:val="none"/>
        </w:rPr>
        <w:t>labentia</w:t>
      </w:r>
      <w:proofErr w:type="spellEnd"/>
      <w:r w:rsidRPr="00947880">
        <w:rPr>
          <w:rFonts w:ascii="Times New Roman" w:eastAsia="Times New Roman" w:hAnsi="Times New Roman" w:cs="Times New Roman"/>
          <w:kern w:val="0"/>
          <w:lang w:eastAsia="fr-FR"/>
          <w14:ligatures w14:val="none"/>
        </w:rPr>
        <w:t xml:space="preserve"> signa</w:t>
      </w:r>
      <w:r w:rsidR="00B55919" w:rsidRPr="00947880">
        <w:rPr>
          <w:rFonts w:ascii="Times New Roman" w:eastAsia="Times New Roman" w:hAnsi="Times New Roman" w:cs="Times New Roman"/>
          <w:kern w:val="0"/>
          <w:lang w:eastAsia="fr-FR"/>
          <w14:ligatures w14:val="none"/>
        </w:rPr>
        <w:t xml:space="preserve"> </w:t>
      </w:r>
      <w:r w:rsidR="00B55919" w:rsidRPr="00947880">
        <w:rPr>
          <w:rStyle w:val="Appelnotedebasdep"/>
          <w:rFonts w:ascii="Times New Roman" w:eastAsia="Times New Roman" w:hAnsi="Times New Roman" w:cs="Times New Roman"/>
          <w:kern w:val="0"/>
          <w:lang w:eastAsia="fr-FR"/>
          <w14:ligatures w14:val="none"/>
        </w:rPr>
        <w:footnoteReference w:id="2"/>
      </w:r>
      <w:r w:rsidR="0076686B">
        <w:rPr>
          <w:rFonts w:ascii="Times New Roman" w:eastAsia="Times New Roman" w:hAnsi="Times New Roman" w:cs="Times New Roman"/>
          <w:kern w:val="0"/>
          <w:lang w:eastAsia="fr-FR"/>
          <w14:ligatures w14:val="none"/>
        </w:rPr>
        <w:t xml:space="preserve"> </w:t>
      </w:r>
      <w:r w:rsidR="00B55919" w:rsidRPr="00947880">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3.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mare </w:t>
      </w:r>
      <w:proofErr w:type="spellStart"/>
      <w:r w:rsidRPr="007D7252">
        <w:rPr>
          <w:rFonts w:ascii="Times New Roman" w:eastAsia="Times New Roman" w:hAnsi="Times New Roman" w:cs="Times New Roman"/>
          <w:kern w:val="0"/>
          <w:lang w:eastAsia="fr-FR"/>
          <w14:ligatures w14:val="none"/>
        </w:rPr>
        <w:t>navigerum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terras </w:t>
      </w:r>
      <w:proofErr w:type="spellStart"/>
      <w:r w:rsidRPr="007D7252">
        <w:rPr>
          <w:rFonts w:ascii="Times New Roman" w:eastAsia="Times New Roman" w:hAnsi="Times New Roman" w:cs="Times New Roman"/>
          <w:kern w:val="0"/>
          <w:lang w:eastAsia="fr-FR"/>
          <w14:ligatures w14:val="none"/>
        </w:rPr>
        <w:t>frugiferentis</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lastRenderedPageBreak/>
        <w:t xml:space="preserve">4. </w:t>
      </w:r>
      <w:proofErr w:type="spellStart"/>
      <w:r w:rsidRPr="007D7252">
        <w:rPr>
          <w:rFonts w:ascii="Times New Roman" w:eastAsia="Times New Roman" w:hAnsi="Times New Roman" w:cs="Times New Roman"/>
          <w:kern w:val="0"/>
          <w:lang w:eastAsia="fr-FR"/>
          <w14:ligatures w14:val="none"/>
        </w:rPr>
        <w:t>concelebras</w:t>
      </w:r>
      <w:proofErr w:type="spellEnd"/>
      <w:r w:rsidRPr="007D7252">
        <w:rPr>
          <w:rFonts w:ascii="Times New Roman" w:eastAsia="Times New Roman" w:hAnsi="Times New Roman" w:cs="Times New Roman"/>
          <w:kern w:val="0"/>
          <w:lang w:eastAsia="fr-FR"/>
          <w14:ligatures w14:val="none"/>
        </w:rPr>
        <w:t xml:space="preserve">, per te </w:t>
      </w:r>
      <w:proofErr w:type="spellStart"/>
      <w:r w:rsidRPr="007D7252">
        <w:rPr>
          <w:rFonts w:ascii="Times New Roman" w:eastAsia="Times New Roman" w:hAnsi="Times New Roman" w:cs="Times New Roman"/>
          <w:kern w:val="0"/>
          <w:lang w:eastAsia="fr-FR"/>
          <w14:ligatures w14:val="none"/>
        </w:rPr>
        <w:t>quoniam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genus</w:t>
      </w:r>
      <w:proofErr w:type="spellEnd"/>
      <w:r w:rsidRPr="007D7252">
        <w:rPr>
          <w:rFonts w:ascii="Times New Roman" w:eastAsia="Times New Roman" w:hAnsi="Times New Roman" w:cs="Times New Roman"/>
          <w:kern w:val="0"/>
          <w:lang w:eastAsia="fr-FR"/>
          <w14:ligatures w14:val="none"/>
        </w:rPr>
        <w:t xml:space="preserve"> </w:t>
      </w:r>
      <w:proofErr w:type="spellStart"/>
      <w:r w:rsidR="00E52ACE">
        <w:rPr>
          <w:rFonts w:ascii="Times New Roman" w:eastAsia="Times New Roman" w:hAnsi="Times New Roman" w:cs="Times New Roman"/>
          <w:kern w:val="0"/>
          <w:lang w:eastAsia="fr-FR"/>
          <w14:ligatures w14:val="none"/>
        </w:rPr>
        <w:t>ani</w:t>
      </w:r>
      <w:r w:rsidRPr="007D7252">
        <w:rPr>
          <w:rFonts w:ascii="Times New Roman" w:eastAsia="Times New Roman" w:hAnsi="Times New Roman" w:cs="Times New Roman"/>
          <w:kern w:val="0"/>
          <w:lang w:eastAsia="fr-FR"/>
          <w14:ligatures w14:val="none"/>
        </w:rPr>
        <w:t>mantum</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5. </w:t>
      </w:r>
      <w:proofErr w:type="spellStart"/>
      <w:r w:rsidRPr="007D7252">
        <w:rPr>
          <w:rFonts w:ascii="Times New Roman" w:eastAsia="Times New Roman" w:hAnsi="Times New Roman" w:cs="Times New Roman"/>
          <w:kern w:val="0"/>
          <w:lang w:eastAsia="fr-FR"/>
          <w14:ligatures w14:val="none"/>
        </w:rPr>
        <w:t>concipitur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visitque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exortum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lumina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solis</w:t>
      </w:r>
      <w:proofErr w:type="spellEnd"/>
      <w:r w:rsidR="008B18E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5"/>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6.</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te, </w:t>
      </w:r>
      <w:proofErr w:type="spellStart"/>
      <w:r w:rsidRPr="007D7252">
        <w:rPr>
          <w:rFonts w:ascii="Times New Roman" w:eastAsia="Times New Roman" w:hAnsi="Times New Roman" w:cs="Times New Roman"/>
          <w:kern w:val="0"/>
          <w:lang w:eastAsia="fr-FR"/>
          <w14:ligatures w14:val="none"/>
        </w:rPr>
        <w:t>dea</w:t>
      </w:r>
      <w:proofErr w:type="spellEnd"/>
      <w:r w:rsidRPr="007D7252">
        <w:rPr>
          <w:rFonts w:ascii="Times New Roman" w:eastAsia="Times New Roman" w:hAnsi="Times New Roman" w:cs="Times New Roman"/>
          <w:kern w:val="0"/>
          <w:lang w:eastAsia="fr-FR"/>
          <w14:ligatures w14:val="none"/>
        </w:rPr>
        <w:t xml:space="preserve">, te </w:t>
      </w:r>
      <w:proofErr w:type="spellStart"/>
      <w:r w:rsidRPr="007D7252">
        <w:rPr>
          <w:rFonts w:ascii="Times New Roman" w:eastAsia="Times New Roman" w:hAnsi="Times New Roman" w:cs="Times New Roman"/>
          <w:kern w:val="0"/>
          <w:lang w:eastAsia="fr-FR"/>
          <w14:ligatures w14:val="none"/>
        </w:rPr>
        <w:t>fugiunt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venti</w:t>
      </w:r>
      <w:proofErr w:type="spellEnd"/>
      <w:r w:rsidRPr="007D7252">
        <w:rPr>
          <w:rFonts w:ascii="Times New Roman" w:eastAsia="Times New Roman" w:hAnsi="Times New Roman" w:cs="Times New Roman"/>
          <w:kern w:val="0"/>
          <w:lang w:eastAsia="fr-FR"/>
          <w14:ligatures w14:val="none"/>
        </w:rPr>
        <w:t xml:space="preserve">, te </w:t>
      </w:r>
      <w:proofErr w:type="spellStart"/>
      <w:r w:rsidRPr="007D7252">
        <w:rPr>
          <w:rFonts w:ascii="Times New Roman" w:eastAsia="Times New Roman" w:hAnsi="Times New Roman" w:cs="Times New Roman"/>
          <w:kern w:val="0"/>
          <w:lang w:eastAsia="fr-FR"/>
          <w14:ligatures w14:val="none"/>
        </w:rPr>
        <w:t>nubila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caeli</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6"/>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7. </w:t>
      </w:r>
      <w:proofErr w:type="spellStart"/>
      <w:r w:rsidRPr="007D7252">
        <w:rPr>
          <w:rFonts w:ascii="Times New Roman" w:eastAsia="Times New Roman" w:hAnsi="Times New Roman" w:cs="Times New Roman"/>
          <w:kern w:val="0"/>
          <w:lang w:eastAsia="fr-FR"/>
          <w14:ligatures w14:val="none"/>
        </w:rPr>
        <w:t>adventumque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tuum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tibi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suavis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daedala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tellus</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7"/>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961CF5">
        <w:rPr>
          <w:rFonts w:ascii="Times New Roman" w:eastAsia="Times New Roman" w:hAnsi="Times New Roman" w:cs="Times New Roman"/>
          <w:b/>
          <w:kern w:val="0"/>
          <w:lang w:val="en-US" w:eastAsia="fr-FR"/>
          <w14:ligatures w14:val="none"/>
        </w:rPr>
        <w:t xml:space="preserve">8. </w:t>
      </w:r>
      <w:proofErr w:type="spellStart"/>
      <w:r w:rsidRPr="007D7252">
        <w:rPr>
          <w:rFonts w:ascii="Times New Roman" w:eastAsia="Times New Roman" w:hAnsi="Times New Roman" w:cs="Times New Roman"/>
          <w:kern w:val="0"/>
          <w:lang w:val="en-US" w:eastAsia="fr-FR"/>
          <w14:ligatures w14:val="none"/>
        </w:rPr>
        <w:t>summittit</w:t>
      </w:r>
      <w:proofErr w:type="spellEnd"/>
      <w:r w:rsidRPr="007D7252">
        <w:rPr>
          <w:rFonts w:ascii="Times New Roman" w:eastAsia="Times New Roman" w:hAnsi="Times New Roman" w:cs="Times New Roman"/>
          <w:kern w:val="0"/>
          <w:lang w:val="en-US" w:eastAsia="fr-FR"/>
          <w14:ligatures w14:val="none"/>
        </w:rPr>
        <w:t xml:space="preserve"> flores, </w:t>
      </w:r>
      <w:proofErr w:type="spellStart"/>
      <w:r w:rsidRPr="007D7252">
        <w:rPr>
          <w:rFonts w:ascii="Times New Roman" w:eastAsia="Times New Roman" w:hAnsi="Times New Roman" w:cs="Times New Roman"/>
          <w:kern w:val="0"/>
          <w:lang w:val="en-US" w:eastAsia="fr-FR"/>
          <w14:ligatures w14:val="none"/>
        </w:rPr>
        <w:t>tibi</w:t>
      </w:r>
      <w:proofErr w:type="spellEnd"/>
      <w:r w:rsidRPr="007D7252">
        <w:rPr>
          <w:rFonts w:ascii="Times New Roman" w:eastAsia="Times New Roman" w:hAnsi="Times New Roman" w:cs="Times New Roman"/>
          <w:kern w:val="0"/>
          <w:lang w:val="en-US" w:eastAsia="fr-FR"/>
          <w14:ligatures w14:val="none"/>
        </w:rPr>
        <w:t xml:space="preserve"> rident </w:t>
      </w:r>
      <w:proofErr w:type="spellStart"/>
      <w:r w:rsidRPr="007D7252">
        <w:rPr>
          <w:rFonts w:ascii="Times New Roman" w:eastAsia="Times New Roman" w:hAnsi="Times New Roman" w:cs="Times New Roman"/>
          <w:kern w:val="0"/>
          <w:lang w:val="en-US" w:eastAsia="fr-FR"/>
          <w14:ligatures w14:val="none"/>
        </w:rPr>
        <w:t>aequora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ponti</w:t>
      </w:r>
      <w:proofErr w:type="spellEnd"/>
      <w:r w:rsidR="00B55919" w:rsidRPr="00B55919">
        <w:rPr>
          <w:rFonts w:ascii="Times New Roman" w:eastAsia="Times New Roman" w:hAnsi="Times New Roman" w:cs="Times New Roman"/>
          <w:kern w:val="0"/>
          <w:lang w:val="en-US"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8"/>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9. </w:t>
      </w:r>
      <w:proofErr w:type="spellStart"/>
      <w:r w:rsidRPr="007D7252">
        <w:rPr>
          <w:rFonts w:ascii="Times New Roman" w:eastAsia="Times New Roman" w:hAnsi="Times New Roman" w:cs="Times New Roman"/>
          <w:kern w:val="0"/>
          <w:lang w:eastAsia="fr-FR"/>
          <w14:ligatures w14:val="none"/>
        </w:rPr>
        <w:t>placatumque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nitet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diffuso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lumine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caelum</w:t>
      </w:r>
      <w:proofErr w:type="spellEnd"/>
      <w:r w:rsidRPr="007D7252">
        <w:rPr>
          <w:rFonts w:ascii="Times New Roman" w:eastAsia="Times New Roman" w:hAnsi="Times New Roman" w:cs="Times New Roman"/>
          <w:kern w:val="0"/>
          <w:lang w:eastAsia="fr-FR"/>
          <w14:ligatures w14:val="none"/>
        </w:rPr>
        <w:t>.</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10.</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Nam </w:t>
      </w:r>
      <w:proofErr w:type="spellStart"/>
      <w:r w:rsidRPr="007D7252">
        <w:rPr>
          <w:rFonts w:ascii="Times New Roman" w:eastAsia="Times New Roman" w:hAnsi="Times New Roman" w:cs="Times New Roman"/>
          <w:kern w:val="0"/>
          <w:lang w:eastAsia="fr-FR"/>
          <w14:ligatures w14:val="none"/>
        </w:rPr>
        <w:t>simul</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species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patefactast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verna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diei</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0"/>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lastRenderedPageBreak/>
        <w:t>11.</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w:t>
      </w:r>
      <w:proofErr w:type="spellStart"/>
      <w:r w:rsidRPr="007D7252">
        <w:rPr>
          <w:rFonts w:ascii="Times New Roman" w:eastAsia="Times New Roman" w:hAnsi="Times New Roman" w:cs="Times New Roman"/>
          <w:kern w:val="0"/>
          <w:lang w:eastAsia="fr-FR"/>
          <w14:ligatures w14:val="none"/>
        </w:rPr>
        <w:t>reserata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viget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genitabilis</w:t>
      </w:r>
      <w:proofErr w:type="spellEnd"/>
      <w:r w:rsidRPr="007D7252">
        <w:rPr>
          <w:rFonts w:ascii="Times New Roman" w:eastAsia="Times New Roman" w:hAnsi="Times New Roman" w:cs="Times New Roman"/>
          <w:kern w:val="0"/>
          <w:lang w:eastAsia="fr-FR"/>
          <w14:ligatures w14:val="none"/>
        </w:rPr>
        <w:t xml:space="preserve"> aura </w:t>
      </w:r>
      <w:proofErr w:type="spellStart"/>
      <w:r w:rsidRPr="007D7252">
        <w:rPr>
          <w:rFonts w:ascii="Times New Roman" w:eastAsia="Times New Roman" w:hAnsi="Times New Roman" w:cs="Times New Roman"/>
          <w:kern w:val="0"/>
          <w:lang w:eastAsia="fr-FR"/>
          <w14:ligatures w14:val="none"/>
        </w:rPr>
        <w:t>favoni</w:t>
      </w:r>
      <w:proofErr w:type="spellEnd"/>
      <w:r w:rsidRPr="007D7252">
        <w:rPr>
          <w:rFonts w:ascii="Times New Roman" w:eastAsia="Times New Roman" w:hAnsi="Times New Roman" w:cs="Times New Roman"/>
          <w:kern w:val="0"/>
          <w:lang w:eastAsia="fr-FR"/>
          <w14:ligatures w14:val="none"/>
        </w:rPr>
        <w:t>,</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1"/>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12.</w:t>
      </w:r>
      <w:r>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aëriae</w:t>
      </w:r>
      <w:proofErr w:type="spellEnd"/>
      <w:r w:rsidRPr="007D7252">
        <w:rPr>
          <w:rFonts w:ascii="Times New Roman" w:eastAsia="Times New Roman" w:hAnsi="Times New Roman" w:cs="Times New Roman"/>
          <w:kern w:val="0"/>
          <w:lang w:eastAsia="fr-FR"/>
          <w14:ligatures w14:val="none"/>
        </w:rPr>
        <w:t xml:space="preserve"> primum </w:t>
      </w:r>
      <w:proofErr w:type="spellStart"/>
      <w:r w:rsidRPr="007D7252">
        <w:rPr>
          <w:rFonts w:ascii="Times New Roman" w:eastAsia="Times New Roman" w:hAnsi="Times New Roman" w:cs="Times New Roman"/>
          <w:kern w:val="0"/>
          <w:lang w:eastAsia="fr-FR"/>
          <w14:ligatures w14:val="none"/>
        </w:rPr>
        <w:t>volucres</w:t>
      </w:r>
      <w:proofErr w:type="spellEnd"/>
      <w:r w:rsidRPr="007D7252">
        <w:rPr>
          <w:rFonts w:ascii="Times New Roman" w:eastAsia="Times New Roman" w:hAnsi="Times New Roman" w:cs="Times New Roman"/>
          <w:kern w:val="0"/>
          <w:lang w:eastAsia="fr-FR"/>
          <w14:ligatures w14:val="none"/>
        </w:rPr>
        <w:t xml:space="preserve"> te, diva, </w:t>
      </w:r>
      <w:proofErr w:type="spellStart"/>
      <w:r w:rsidRPr="007D7252">
        <w:rPr>
          <w:rFonts w:ascii="Times New Roman" w:eastAsia="Times New Roman" w:hAnsi="Times New Roman" w:cs="Times New Roman"/>
          <w:kern w:val="0"/>
          <w:lang w:eastAsia="fr-FR"/>
          <w14:ligatures w14:val="none"/>
        </w:rPr>
        <w:t>tuumque</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2"/>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13.</w:t>
      </w:r>
      <w:r>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significant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initum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perculsae</w:t>
      </w:r>
      <w:proofErr w:type="spellEnd"/>
      <w:r w:rsidRPr="007D7252">
        <w:rPr>
          <w:rFonts w:ascii="Times New Roman" w:eastAsia="Times New Roman" w:hAnsi="Times New Roman" w:cs="Times New Roman"/>
          <w:kern w:val="0"/>
          <w:lang w:eastAsia="fr-FR"/>
          <w14:ligatures w14:val="none"/>
        </w:rPr>
        <w:t xml:space="preserve"> corda tua vi.</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14.</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Inde </w:t>
      </w:r>
      <w:proofErr w:type="spellStart"/>
      <w:r w:rsidRPr="007D7252">
        <w:rPr>
          <w:rFonts w:ascii="Times New Roman" w:eastAsia="Times New Roman" w:hAnsi="Times New Roman" w:cs="Times New Roman"/>
          <w:kern w:val="0"/>
          <w:lang w:eastAsia="fr-FR"/>
          <w14:ligatures w14:val="none"/>
        </w:rPr>
        <w:t>ferae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pecudes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persultant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pabula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laeta</w:t>
      </w:r>
      <w:proofErr w:type="spellEnd"/>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4"/>
      </w:r>
    </w:p>
    <w:p w:rsid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15.</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rapidos </w:t>
      </w:r>
      <w:proofErr w:type="spellStart"/>
      <w:r w:rsidRPr="007D7252">
        <w:rPr>
          <w:rFonts w:ascii="Times New Roman" w:eastAsia="Times New Roman" w:hAnsi="Times New Roman" w:cs="Times New Roman"/>
          <w:kern w:val="0"/>
          <w:lang w:eastAsia="fr-FR"/>
          <w14:ligatures w14:val="none"/>
        </w:rPr>
        <w:t>tranant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amnis</w:t>
      </w:r>
      <w:proofErr w:type="spellEnd"/>
      <w:r w:rsidR="0094358B">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ita</w:t>
      </w:r>
      <w:proofErr w:type="spellEnd"/>
      <w:r w:rsidRPr="007D7252">
        <w:rPr>
          <w:rFonts w:ascii="Times New Roman" w:eastAsia="Times New Roman" w:hAnsi="Times New Roman" w:cs="Times New Roman"/>
          <w:kern w:val="0"/>
          <w:lang w:eastAsia="fr-FR"/>
          <w14:ligatures w14:val="none"/>
        </w:rPr>
        <w:t xml:space="preserve"> capta </w:t>
      </w:r>
      <w:proofErr w:type="spellStart"/>
      <w:r w:rsidRPr="007D7252">
        <w:rPr>
          <w:rFonts w:ascii="Times New Roman" w:eastAsia="Times New Roman" w:hAnsi="Times New Roman" w:cs="Times New Roman"/>
          <w:kern w:val="0"/>
          <w:lang w:eastAsia="fr-FR"/>
          <w14:ligatures w14:val="none"/>
        </w:rPr>
        <w:t>lepore</w:t>
      </w:r>
      <w:proofErr w:type="spellEnd"/>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5"/>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16.</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te sequitur cupide quo </w:t>
      </w:r>
      <w:proofErr w:type="spellStart"/>
      <w:r w:rsidRPr="007D7252">
        <w:rPr>
          <w:rFonts w:ascii="Times New Roman" w:eastAsia="Times New Roman" w:hAnsi="Times New Roman" w:cs="Times New Roman"/>
          <w:kern w:val="0"/>
          <w:lang w:eastAsia="fr-FR"/>
          <w14:ligatures w14:val="none"/>
        </w:rPr>
        <w:t>quamque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inducere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pergis</w:t>
      </w:r>
      <w:proofErr w:type="spellEnd"/>
      <w:r w:rsidRPr="007D7252">
        <w:rPr>
          <w:rFonts w:ascii="Times New Roman" w:eastAsia="Times New Roman" w:hAnsi="Times New Roman" w:cs="Times New Roman"/>
          <w:kern w:val="0"/>
          <w:lang w:eastAsia="fr-FR"/>
          <w14:ligatures w14:val="none"/>
        </w:rPr>
        <w:t>.</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6"/>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17.</w:t>
      </w:r>
      <w:r>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Denique</w:t>
      </w:r>
      <w:proofErr w:type="spellEnd"/>
      <w:r w:rsidRPr="007D7252">
        <w:rPr>
          <w:rFonts w:ascii="Times New Roman" w:eastAsia="Times New Roman" w:hAnsi="Times New Roman" w:cs="Times New Roman"/>
          <w:kern w:val="0"/>
          <w:lang w:eastAsia="fr-FR"/>
          <w14:ligatures w14:val="none"/>
        </w:rPr>
        <w:t xml:space="preserve"> per maria </w:t>
      </w:r>
      <w:proofErr w:type="spellStart"/>
      <w:r w:rsidRPr="007D7252">
        <w:rPr>
          <w:rFonts w:ascii="Times New Roman" w:eastAsia="Times New Roman" w:hAnsi="Times New Roman" w:cs="Times New Roman"/>
          <w:kern w:val="0"/>
          <w:lang w:eastAsia="fr-FR"/>
          <w14:ligatures w14:val="none"/>
        </w:rPr>
        <w:t>ac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montis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fluviosque</w:t>
      </w:r>
      <w:proofErr w:type="spellEnd"/>
      <w:r w:rsidRPr="007D7252">
        <w:rPr>
          <w:rFonts w:ascii="Times New Roman" w:eastAsia="Times New Roman" w:hAnsi="Times New Roman" w:cs="Times New Roman"/>
          <w:kern w:val="0"/>
          <w:lang w:eastAsia="fr-FR"/>
          <w14:ligatures w14:val="none"/>
        </w:rPr>
        <w:t xml:space="preserve"> rapaces</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7"/>
      </w:r>
    </w:p>
    <w:p w:rsid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lastRenderedPageBreak/>
        <w:t>18.</w:t>
      </w:r>
      <w:r>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frondiferasque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domos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avium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camposque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virentis</w:t>
      </w:r>
      <w:proofErr w:type="spellEnd"/>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8"/>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19.</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omnibus </w:t>
      </w:r>
      <w:proofErr w:type="spellStart"/>
      <w:r w:rsidR="0056626B" w:rsidRPr="007D7252">
        <w:rPr>
          <w:rFonts w:ascii="Times New Roman" w:eastAsia="Times New Roman" w:hAnsi="Times New Roman" w:cs="Times New Roman"/>
          <w:kern w:val="0"/>
          <w:lang w:eastAsia="fr-FR"/>
          <w14:ligatures w14:val="none"/>
        </w:rPr>
        <w:t>incutiens</w:t>
      </w:r>
      <w:proofErr w:type="spellEnd"/>
      <w:r w:rsidR="0056626B"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blandum</w:t>
      </w:r>
      <w:proofErr w:type="spellEnd"/>
      <w:r w:rsidRPr="007D7252">
        <w:rPr>
          <w:rFonts w:ascii="Times New Roman" w:eastAsia="Times New Roman" w:hAnsi="Times New Roman" w:cs="Times New Roman"/>
          <w:kern w:val="0"/>
          <w:lang w:eastAsia="fr-FR"/>
          <w14:ligatures w14:val="none"/>
        </w:rPr>
        <w:t xml:space="preserve"> per </w:t>
      </w:r>
      <w:proofErr w:type="spellStart"/>
      <w:r w:rsidRPr="007D7252">
        <w:rPr>
          <w:rFonts w:ascii="Times New Roman" w:eastAsia="Times New Roman" w:hAnsi="Times New Roman" w:cs="Times New Roman"/>
          <w:kern w:val="0"/>
          <w:lang w:eastAsia="fr-FR"/>
          <w14:ligatures w14:val="none"/>
        </w:rPr>
        <w:t>pectora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amorem</w:t>
      </w:r>
      <w:proofErr w:type="spellEnd"/>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20.</w:t>
      </w:r>
      <w:r>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efficis</w:t>
      </w:r>
      <w:proofErr w:type="spellEnd"/>
      <w:r w:rsidRPr="007D7252">
        <w:rPr>
          <w:rFonts w:ascii="Times New Roman" w:eastAsia="Times New Roman" w:hAnsi="Times New Roman" w:cs="Times New Roman"/>
          <w:kern w:val="0"/>
          <w:lang w:eastAsia="fr-FR"/>
          <w14:ligatures w14:val="none"/>
        </w:rPr>
        <w:t xml:space="preserve"> ut cupide </w:t>
      </w:r>
      <w:proofErr w:type="spellStart"/>
      <w:r w:rsidRPr="007D7252">
        <w:rPr>
          <w:rFonts w:ascii="Times New Roman" w:eastAsia="Times New Roman" w:hAnsi="Times New Roman" w:cs="Times New Roman"/>
          <w:kern w:val="0"/>
          <w:lang w:eastAsia="fr-FR"/>
          <w14:ligatures w14:val="none"/>
        </w:rPr>
        <w:t>generatim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saecla</w:t>
      </w:r>
      <w:proofErr w:type="spellEnd"/>
      <w:r w:rsidRPr="007D7252">
        <w:rPr>
          <w:rFonts w:ascii="Times New Roman" w:eastAsia="Times New Roman" w:hAnsi="Times New Roman" w:cs="Times New Roman"/>
          <w:kern w:val="0"/>
          <w:lang w:eastAsia="fr-FR"/>
          <w14:ligatures w14:val="none"/>
        </w:rPr>
        <w:t xml:space="preserve"> propagent.</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20"/>
      </w:r>
    </w:p>
    <w:p w:rsid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3515F">
        <w:rPr>
          <w:rFonts w:ascii="Times New Roman" w:eastAsia="Times New Roman" w:hAnsi="Times New Roman" w:cs="Times New Roman"/>
          <w:b/>
          <w:kern w:val="0"/>
          <w:lang w:val="en-US" w:eastAsia="fr-FR"/>
          <w14:ligatures w14:val="none"/>
        </w:rPr>
        <w:t xml:space="preserve">21. </w:t>
      </w:r>
      <w:proofErr w:type="spellStart"/>
      <w:r w:rsidRPr="0063515F">
        <w:rPr>
          <w:rFonts w:ascii="Times New Roman" w:eastAsia="Times New Roman" w:hAnsi="Times New Roman" w:cs="Times New Roman"/>
          <w:kern w:val="0"/>
          <w:lang w:val="en-US" w:eastAsia="fr-FR"/>
          <w14:ligatures w14:val="none"/>
        </w:rPr>
        <w:t>Quae</w:t>
      </w:r>
      <w:proofErr w:type="spellEnd"/>
      <w:r w:rsidRPr="0063515F">
        <w:rPr>
          <w:rFonts w:ascii="Times New Roman" w:eastAsia="Times New Roman" w:hAnsi="Times New Roman" w:cs="Times New Roman"/>
          <w:kern w:val="0"/>
          <w:lang w:val="en-US" w:eastAsia="fr-FR"/>
          <w14:ligatures w14:val="none"/>
        </w:rPr>
        <w:t xml:space="preserve"> quoniam rerum </w:t>
      </w:r>
      <w:proofErr w:type="spellStart"/>
      <w:r w:rsidRPr="0063515F">
        <w:rPr>
          <w:rFonts w:ascii="Times New Roman" w:eastAsia="Times New Roman" w:hAnsi="Times New Roman" w:cs="Times New Roman"/>
          <w:kern w:val="0"/>
          <w:lang w:val="en-US" w:eastAsia="fr-FR"/>
          <w14:ligatures w14:val="none"/>
        </w:rPr>
        <w:t>naturam</w:t>
      </w:r>
      <w:proofErr w:type="spellEnd"/>
      <w:r w:rsidRPr="0063515F">
        <w:rPr>
          <w:rFonts w:ascii="Times New Roman" w:eastAsia="Times New Roman" w:hAnsi="Times New Roman" w:cs="Times New Roman"/>
          <w:kern w:val="0"/>
          <w:lang w:val="en-US" w:eastAsia="fr-FR"/>
          <w14:ligatures w14:val="none"/>
        </w:rPr>
        <w:t xml:space="preserve"> sola </w:t>
      </w:r>
      <w:proofErr w:type="spellStart"/>
      <w:r w:rsidRPr="0063515F">
        <w:rPr>
          <w:rFonts w:ascii="Times New Roman" w:eastAsia="Times New Roman" w:hAnsi="Times New Roman" w:cs="Times New Roman"/>
          <w:kern w:val="0"/>
          <w:lang w:val="en-US" w:eastAsia="fr-FR"/>
          <w14:ligatures w14:val="none"/>
        </w:rPr>
        <w:t>gubernas</w:t>
      </w:r>
      <w:proofErr w:type="spellEnd"/>
      <w:r w:rsidR="00B55919" w:rsidRPr="0063515F">
        <w:rPr>
          <w:rFonts w:ascii="Times New Roman" w:eastAsia="Times New Roman" w:hAnsi="Times New Roman" w:cs="Times New Roman"/>
          <w:kern w:val="0"/>
          <w:lang w:val="en-US"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2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22.</w:t>
      </w:r>
      <w:r w:rsidR="00C37708" w:rsidRPr="00042FA6">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sine te </w:t>
      </w:r>
      <w:proofErr w:type="spellStart"/>
      <w:r w:rsidR="007D7252" w:rsidRPr="007D7252">
        <w:rPr>
          <w:rFonts w:ascii="Times New Roman" w:eastAsia="Times New Roman" w:hAnsi="Times New Roman" w:cs="Times New Roman"/>
          <w:kern w:val="0"/>
          <w:lang w:eastAsia="fr-FR"/>
          <w14:ligatures w14:val="none"/>
        </w:rPr>
        <w:t>quicquam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dias</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luminis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oras</w:t>
      </w:r>
      <w:proofErr w:type="spellEnd"/>
      <w:r w:rsidR="00D368EB">
        <w:rPr>
          <w:rStyle w:val="Appelnotedebasdep"/>
          <w:rFonts w:ascii="Times New Roman" w:eastAsia="Times New Roman" w:hAnsi="Times New Roman" w:cs="Times New Roman"/>
          <w:kern w:val="0"/>
          <w:lang w:eastAsia="fr-FR"/>
          <w14:ligatures w14:val="none"/>
        </w:rPr>
        <w:footnoteReference w:id="2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 xml:space="preserve">23. </w:t>
      </w:r>
      <w:proofErr w:type="spellStart"/>
      <w:r w:rsidR="007D7252" w:rsidRPr="007D7252">
        <w:rPr>
          <w:rFonts w:ascii="Times New Roman" w:eastAsia="Times New Roman" w:hAnsi="Times New Roman" w:cs="Times New Roman"/>
          <w:kern w:val="0"/>
          <w:lang w:eastAsia="fr-FR"/>
          <w14:ligatures w14:val="none"/>
        </w:rPr>
        <w:t>exoritur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fit </w:t>
      </w:r>
      <w:proofErr w:type="spellStart"/>
      <w:r w:rsidR="007D7252" w:rsidRPr="007D7252">
        <w:rPr>
          <w:rFonts w:ascii="Times New Roman" w:eastAsia="Times New Roman" w:hAnsi="Times New Roman" w:cs="Times New Roman"/>
          <w:kern w:val="0"/>
          <w:lang w:eastAsia="fr-FR"/>
          <w14:ligatures w14:val="none"/>
        </w:rPr>
        <w:t>laetum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amabile </w:t>
      </w:r>
      <w:proofErr w:type="spellStart"/>
      <w:r w:rsidR="007D7252" w:rsidRPr="007D7252">
        <w:rPr>
          <w:rFonts w:ascii="Times New Roman" w:eastAsia="Times New Roman" w:hAnsi="Times New Roman" w:cs="Times New Roman"/>
          <w:kern w:val="0"/>
          <w:lang w:eastAsia="fr-FR"/>
          <w14:ligatures w14:val="none"/>
        </w:rPr>
        <w:t>quicquam</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23"/>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24.</w:t>
      </w:r>
      <w:r w:rsidR="00042FA6" w:rsidRPr="00042FA6">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te </w:t>
      </w:r>
      <w:proofErr w:type="spellStart"/>
      <w:r w:rsidR="007D7252" w:rsidRPr="007D7252">
        <w:rPr>
          <w:rFonts w:ascii="Times New Roman" w:eastAsia="Times New Roman" w:hAnsi="Times New Roman" w:cs="Times New Roman"/>
          <w:kern w:val="0"/>
          <w:lang w:eastAsia="fr-FR"/>
          <w14:ligatures w14:val="none"/>
        </w:rPr>
        <w:t>sociam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studeo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scribendis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versibus</w:t>
      </w:r>
      <w:proofErr w:type="spellEnd"/>
      <w:r w:rsidR="007D7252" w:rsidRPr="007D7252">
        <w:rPr>
          <w:rFonts w:ascii="Times New Roman" w:eastAsia="Times New Roman" w:hAnsi="Times New Roman" w:cs="Times New Roman"/>
          <w:kern w:val="0"/>
          <w:lang w:eastAsia="fr-FR"/>
          <w14:ligatures w14:val="none"/>
        </w:rPr>
        <w:t xml:space="preserve"> esse</w:t>
      </w:r>
      <w:r w:rsidR="00D368EB">
        <w:rPr>
          <w:rStyle w:val="Appelnotedebasdep"/>
          <w:rFonts w:ascii="Times New Roman" w:eastAsia="Times New Roman" w:hAnsi="Times New Roman" w:cs="Times New Roman"/>
          <w:kern w:val="0"/>
          <w:lang w:eastAsia="fr-FR"/>
          <w14:ligatures w14:val="none"/>
        </w:rPr>
        <w:footnoteReference w:id="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25</w:t>
      </w:r>
      <w:r w:rsidR="00A005D1" w:rsidRPr="00042FA6">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quos</w:t>
      </w:r>
      <w:proofErr w:type="spellEnd"/>
      <w:r w:rsidRPr="007D7252">
        <w:rPr>
          <w:rFonts w:ascii="Times New Roman" w:eastAsia="Times New Roman" w:hAnsi="Times New Roman" w:cs="Times New Roman"/>
          <w:kern w:val="0"/>
          <w:lang w:eastAsia="fr-FR"/>
          <w14:ligatures w14:val="none"/>
        </w:rPr>
        <w:t xml:space="preserve"> ego de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natura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pangere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conor</w:t>
      </w:r>
      <w:proofErr w:type="spellEnd"/>
      <w:r w:rsidR="00D368EB">
        <w:rPr>
          <w:rStyle w:val="Appelnotedebasdep"/>
          <w:rFonts w:ascii="Times New Roman" w:eastAsia="Times New Roman" w:hAnsi="Times New Roman" w:cs="Times New Roman"/>
          <w:kern w:val="0"/>
          <w:lang w:eastAsia="fr-FR"/>
          <w14:ligatures w14:val="none"/>
        </w:rPr>
        <w:footnoteReference w:id="25"/>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26. </w:t>
      </w:r>
      <w:proofErr w:type="spellStart"/>
      <w:r w:rsidR="007D7252" w:rsidRPr="007D7252">
        <w:rPr>
          <w:rFonts w:ascii="Times New Roman" w:eastAsia="Times New Roman" w:hAnsi="Times New Roman" w:cs="Times New Roman"/>
          <w:kern w:val="0"/>
          <w:lang w:eastAsia="fr-FR"/>
          <w14:ligatures w14:val="none"/>
        </w:rPr>
        <w:t>Memmiadae</w:t>
      </w:r>
      <w:proofErr w:type="spellEnd"/>
      <w:r w:rsidR="007D7252" w:rsidRPr="007D7252">
        <w:rPr>
          <w:rFonts w:ascii="Times New Roman" w:eastAsia="Times New Roman" w:hAnsi="Times New Roman" w:cs="Times New Roman"/>
          <w:kern w:val="0"/>
          <w:lang w:eastAsia="fr-FR"/>
          <w14:ligatures w14:val="none"/>
        </w:rPr>
        <w:t xml:space="preserve"> nostro, quem tu, </w:t>
      </w:r>
      <w:proofErr w:type="spellStart"/>
      <w:r w:rsidR="007D7252" w:rsidRPr="007D7252">
        <w:rPr>
          <w:rFonts w:ascii="Times New Roman" w:eastAsia="Times New Roman" w:hAnsi="Times New Roman" w:cs="Times New Roman"/>
          <w:kern w:val="0"/>
          <w:lang w:eastAsia="fr-FR"/>
          <w14:ligatures w14:val="none"/>
        </w:rPr>
        <w:t>dea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in omni</w:t>
      </w:r>
      <w:r w:rsidR="00D368EB">
        <w:rPr>
          <w:rStyle w:val="Appelnotedebasdep"/>
          <w:rFonts w:ascii="Times New Roman" w:eastAsia="Times New Roman" w:hAnsi="Times New Roman" w:cs="Times New Roman"/>
          <w:kern w:val="0"/>
          <w:lang w:eastAsia="fr-FR"/>
          <w14:ligatures w14:val="none"/>
        </w:rPr>
        <w:footnoteReference w:id="26"/>
      </w:r>
      <w:r w:rsidR="00357964">
        <w:rPr>
          <w:rFonts w:ascii="Times New Roman" w:eastAsia="Times New Roman" w:hAnsi="Times New Roman" w:cs="Times New Roman"/>
          <w:kern w:val="0"/>
          <w:lang w:eastAsia="fr-FR"/>
          <w14:ligatures w14:val="none"/>
        </w:rPr>
        <w:t xml:space="preserve"> </w:t>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 xml:space="preserve">27. </w:t>
      </w:r>
      <w:r w:rsidR="007D7252" w:rsidRPr="007D7252">
        <w:rPr>
          <w:rFonts w:ascii="Times New Roman" w:eastAsia="Times New Roman" w:hAnsi="Times New Roman" w:cs="Times New Roman"/>
          <w:kern w:val="0"/>
          <w:lang w:eastAsia="fr-FR"/>
          <w14:ligatures w14:val="none"/>
        </w:rPr>
        <w:t xml:space="preserve">omnibus </w:t>
      </w:r>
      <w:proofErr w:type="spellStart"/>
      <w:r w:rsidR="007D7252" w:rsidRPr="007D7252">
        <w:rPr>
          <w:rFonts w:ascii="Times New Roman" w:eastAsia="Times New Roman" w:hAnsi="Times New Roman" w:cs="Times New Roman"/>
          <w:kern w:val="0"/>
          <w:lang w:eastAsia="fr-FR"/>
          <w14:ligatures w14:val="none"/>
        </w:rPr>
        <w:t>ornatum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voluisti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excellere</w:t>
      </w:r>
      <w:proofErr w:type="spellEnd"/>
      <w:r w:rsidR="007D7252" w:rsidRPr="007D7252">
        <w:rPr>
          <w:rFonts w:ascii="Times New Roman" w:eastAsia="Times New Roman" w:hAnsi="Times New Roman" w:cs="Times New Roman"/>
          <w:kern w:val="0"/>
          <w:lang w:eastAsia="fr-FR"/>
          <w14:ligatures w14:val="none"/>
        </w:rPr>
        <w:t xml:space="preserve"> rebus.</w:t>
      </w:r>
      <w:r w:rsidR="00961CF5" w:rsidRPr="00961CF5">
        <w:rPr>
          <w:rStyle w:val="Appelnotedebasdep"/>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27"/>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28. </w:t>
      </w:r>
      <w:r w:rsidR="007D7252" w:rsidRPr="007D7252">
        <w:rPr>
          <w:rFonts w:ascii="Times New Roman" w:eastAsia="Times New Roman" w:hAnsi="Times New Roman" w:cs="Times New Roman"/>
          <w:kern w:val="0"/>
          <w:lang w:eastAsia="fr-FR"/>
          <w14:ligatures w14:val="none"/>
        </w:rPr>
        <w:t xml:space="preserve">Quo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aeternum</w:t>
      </w:r>
      <w:proofErr w:type="spellEnd"/>
      <w:r w:rsidR="007D7252" w:rsidRPr="007D7252">
        <w:rPr>
          <w:rFonts w:ascii="Times New Roman" w:eastAsia="Times New Roman" w:hAnsi="Times New Roman" w:cs="Times New Roman"/>
          <w:kern w:val="0"/>
          <w:lang w:eastAsia="fr-FR"/>
          <w14:ligatures w14:val="none"/>
        </w:rPr>
        <w:t xml:space="preserve"> da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 xml:space="preserve">, diva, </w:t>
      </w:r>
      <w:proofErr w:type="spellStart"/>
      <w:r w:rsidR="007D7252" w:rsidRPr="007D7252">
        <w:rPr>
          <w:rFonts w:ascii="Times New Roman" w:eastAsia="Times New Roman" w:hAnsi="Times New Roman" w:cs="Times New Roman"/>
          <w:kern w:val="0"/>
          <w:lang w:eastAsia="fr-FR"/>
          <w14:ligatures w14:val="none"/>
        </w:rPr>
        <w:t>leporem</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28"/>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29. </w:t>
      </w:r>
      <w:proofErr w:type="spellStart"/>
      <w:r w:rsidR="007D7252" w:rsidRPr="007D7252">
        <w:rPr>
          <w:rFonts w:ascii="Times New Roman" w:eastAsia="Times New Roman" w:hAnsi="Times New Roman" w:cs="Times New Roman"/>
          <w:kern w:val="0"/>
          <w:lang w:eastAsia="fr-FR"/>
          <w14:ligatures w14:val="none"/>
        </w:rPr>
        <w:t>Effice</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interea</w:t>
      </w:r>
      <w:proofErr w:type="spellEnd"/>
      <w:r w:rsidR="007D7252" w:rsidRPr="007D7252">
        <w:rPr>
          <w:rFonts w:ascii="Times New Roman" w:eastAsia="Times New Roman" w:hAnsi="Times New Roman" w:cs="Times New Roman"/>
          <w:kern w:val="0"/>
          <w:lang w:eastAsia="fr-FR"/>
          <w14:ligatures w14:val="none"/>
        </w:rPr>
        <w:t xml:space="preserve"> fera </w:t>
      </w:r>
      <w:proofErr w:type="spellStart"/>
      <w:r w:rsidR="007D7252" w:rsidRPr="007D7252">
        <w:rPr>
          <w:rFonts w:ascii="Times New Roman" w:eastAsia="Times New Roman" w:hAnsi="Times New Roman" w:cs="Times New Roman"/>
          <w:kern w:val="0"/>
          <w:lang w:eastAsia="fr-FR"/>
          <w14:ligatures w14:val="none"/>
        </w:rPr>
        <w:t>moenera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militiai</w:t>
      </w:r>
      <w:proofErr w:type="spellEnd"/>
      <w:r w:rsidR="00C677BA">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29"/>
      </w:r>
    </w:p>
    <w:p w:rsidR="00621DE9" w:rsidRDefault="007D7252" w:rsidP="000F5187">
      <w:pPr>
        <w:pStyle w:val="Sansinterligne"/>
        <w:ind w:left="1418"/>
        <w:rPr>
          <w:b/>
        </w:rPr>
      </w:pPr>
      <w:r w:rsidRPr="00042FA6">
        <w:rPr>
          <w:rFonts w:ascii="Times New Roman" w:eastAsia="Times New Roman" w:hAnsi="Times New Roman" w:cs="Times New Roman"/>
          <w:b/>
          <w:kern w:val="0"/>
          <w:lang w:eastAsia="fr-FR"/>
          <w14:ligatures w14:val="none"/>
        </w:rPr>
        <w:t>30</w:t>
      </w:r>
      <w:r w:rsidR="00A005D1" w:rsidRPr="00042FA6">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per maria </w:t>
      </w:r>
      <w:proofErr w:type="spellStart"/>
      <w:r w:rsidRPr="007D7252">
        <w:rPr>
          <w:rFonts w:ascii="Times New Roman" w:eastAsia="Times New Roman" w:hAnsi="Times New Roman" w:cs="Times New Roman"/>
          <w:kern w:val="0"/>
          <w:lang w:eastAsia="fr-FR"/>
          <w14:ligatures w14:val="none"/>
        </w:rPr>
        <w:t>ac</w:t>
      </w:r>
      <w:proofErr w:type="spellEnd"/>
      <w:r w:rsidRPr="007D7252">
        <w:rPr>
          <w:rFonts w:ascii="Times New Roman" w:eastAsia="Times New Roman" w:hAnsi="Times New Roman" w:cs="Times New Roman"/>
          <w:kern w:val="0"/>
          <w:lang w:eastAsia="fr-FR"/>
          <w14:ligatures w14:val="none"/>
        </w:rPr>
        <w:t xml:space="preserve"> terras </w:t>
      </w:r>
      <w:proofErr w:type="spellStart"/>
      <w:r w:rsidRPr="007D7252">
        <w:rPr>
          <w:rFonts w:ascii="Times New Roman" w:eastAsia="Times New Roman" w:hAnsi="Times New Roman" w:cs="Times New Roman"/>
          <w:kern w:val="0"/>
          <w:lang w:eastAsia="fr-FR"/>
          <w14:ligatures w14:val="none"/>
        </w:rPr>
        <w:t>omnis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sopita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quiescant</w:t>
      </w:r>
      <w:proofErr w:type="spellEnd"/>
      <w:r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0"/>
      </w:r>
      <w:r w:rsidR="000F5187">
        <w:rPr>
          <w:rFonts w:ascii="Times New Roman" w:eastAsia="Times New Roman" w:hAnsi="Times New Roman" w:cs="Times New Roman"/>
          <w:kern w:val="0"/>
          <w:lang w:eastAsia="fr-FR"/>
          <w14:ligatures w14:val="none"/>
        </w:rPr>
        <w:t xml:space="preserve"> </w:t>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31. </w:t>
      </w:r>
      <w:r w:rsidR="007D7252" w:rsidRPr="007D7252">
        <w:rPr>
          <w:rFonts w:ascii="Times New Roman" w:eastAsia="Times New Roman" w:hAnsi="Times New Roman" w:cs="Times New Roman"/>
          <w:kern w:val="0"/>
          <w:lang w:eastAsia="fr-FR"/>
          <w14:ligatures w14:val="none"/>
        </w:rPr>
        <w:t xml:space="preserve">Nam tu </w:t>
      </w:r>
      <w:proofErr w:type="spellStart"/>
      <w:r w:rsidR="007D7252" w:rsidRPr="007D7252">
        <w:rPr>
          <w:rFonts w:ascii="Times New Roman" w:eastAsia="Times New Roman" w:hAnsi="Times New Roman" w:cs="Times New Roman"/>
          <w:kern w:val="0"/>
          <w:lang w:eastAsia="fr-FR"/>
          <w14:ligatures w14:val="none"/>
        </w:rPr>
        <w:t>sola</w:t>
      </w:r>
      <w:proofErr w:type="spellEnd"/>
      <w:r w:rsidR="007D7252" w:rsidRPr="007D7252">
        <w:rPr>
          <w:rFonts w:ascii="Times New Roman" w:eastAsia="Times New Roman" w:hAnsi="Times New Roman" w:cs="Times New Roman"/>
          <w:kern w:val="0"/>
          <w:lang w:eastAsia="fr-FR"/>
          <w14:ligatures w14:val="none"/>
        </w:rPr>
        <w:t xml:space="preserve"> potes </w:t>
      </w:r>
      <w:proofErr w:type="spellStart"/>
      <w:r w:rsidR="007D7252" w:rsidRPr="007D7252">
        <w:rPr>
          <w:rFonts w:ascii="Times New Roman" w:eastAsia="Times New Roman" w:hAnsi="Times New Roman" w:cs="Times New Roman"/>
          <w:kern w:val="0"/>
          <w:lang w:eastAsia="fr-FR"/>
          <w14:ligatures w14:val="none"/>
        </w:rPr>
        <w:t>tranquilla</w:t>
      </w:r>
      <w:proofErr w:type="spellEnd"/>
      <w:r w:rsidR="007D7252" w:rsidRPr="007D7252">
        <w:rPr>
          <w:rFonts w:ascii="Times New Roman" w:eastAsia="Times New Roman" w:hAnsi="Times New Roman" w:cs="Times New Roman"/>
          <w:kern w:val="0"/>
          <w:lang w:eastAsia="fr-FR"/>
          <w14:ligatures w14:val="none"/>
        </w:rPr>
        <w:t xml:space="preserve"> pace </w:t>
      </w:r>
      <w:proofErr w:type="spellStart"/>
      <w:r w:rsidR="007D7252" w:rsidRPr="007D7252">
        <w:rPr>
          <w:rFonts w:ascii="Times New Roman" w:eastAsia="Times New Roman" w:hAnsi="Times New Roman" w:cs="Times New Roman"/>
          <w:kern w:val="0"/>
          <w:lang w:eastAsia="fr-FR"/>
          <w14:ligatures w14:val="none"/>
        </w:rPr>
        <w:t>iuvare</w:t>
      </w:r>
      <w:proofErr w:type="spellEnd"/>
      <w:r w:rsidR="00441F9C">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32. </w:t>
      </w:r>
      <w:proofErr w:type="spellStart"/>
      <w:r w:rsidR="007D7252" w:rsidRPr="007D7252">
        <w:rPr>
          <w:rFonts w:ascii="Times New Roman" w:eastAsia="Times New Roman" w:hAnsi="Times New Roman" w:cs="Times New Roman"/>
          <w:kern w:val="0"/>
          <w:lang w:eastAsia="fr-FR"/>
          <w14:ligatures w14:val="none"/>
        </w:rPr>
        <w:t>mortalis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belli fera </w:t>
      </w:r>
      <w:proofErr w:type="spellStart"/>
      <w:r w:rsidR="007D7252" w:rsidRPr="007D7252">
        <w:rPr>
          <w:rFonts w:ascii="Times New Roman" w:eastAsia="Times New Roman" w:hAnsi="Times New Roman" w:cs="Times New Roman"/>
          <w:kern w:val="0"/>
          <w:lang w:eastAsia="fr-FR"/>
          <w14:ligatures w14:val="none"/>
        </w:rPr>
        <w:t>moenera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Mavors</w:t>
      </w:r>
      <w:proofErr w:type="spellEnd"/>
      <w:r w:rsidR="00441F9C">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2"/>
      </w:r>
      <w:r w:rsidR="00441F9C">
        <w:rPr>
          <w:rFonts w:ascii="Times New Roman" w:eastAsia="Times New Roman" w:hAnsi="Times New Roman" w:cs="Times New Roman"/>
          <w:kern w:val="0"/>
          <w:lang w:eastAsia="fr-FR"/>
          <w14:ligatures w14:val="none"/>
        </w:rPr>
        <w:t xml:space="preserve"> </w:t>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33. </w:t>
      </w:r>
      <w:proofErr w:type="spellStart"/>
      <w:r w:rsidR="007D7252" w:rsidRPr="007D7252">
        <w:rPr>
          <w:rFonts w:ascii="Times New Roman" w:eastAsia="Times New Roman" w:hAnsi="Times New Roman" w:cs="Times New Roman"/>
          <w:kern w:val="0"/>
          <w:lang w:eastAsia="fr-FR"/>
          <w14:ligatures w14:val="none"/>
        </w:rPr>
        <w:t>armipotens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regit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gremium</w:t>
      </w:r>
      <w:proofErr w:type="spellEnd"/>
      <w:r w:rsidR="007D7252" w:rsidRPr="007D7252">
        <w:rPr>
          <w:rFonts w:ascii="Times New Roman" w:eastAsia="Times New Roman" w:hAnsi="Times New Roman" w:cs="Times New Roman"/>
          <w:kern w:val="0"/>
          <w:lang w:eastAsia="fr-FR"/>
          <w14:ligatures w14:val="none"/>
        </w:rPr>
        <w:t xml:space="preserve"> qui </w:t>
      </w:r>
      <w:proofErr w:type="spellStart"/>
      <w:r w:rsidR="007D7252" w:rsidRPr="007D7252">
        <w:rPr>
          <w:rFonts w:ascii="Times New Roman" w:eastAsia="Times New Roman" w:hAnsi="Times New Roman" w:cs="Times New Roman"/>
          <w:kern w:val="0"/>
          <w:lang w:eastAsia="fr-FR"/>
          <w14:ligatures w14:val="none"/>
        </w:rPr>
        <w:t>saepe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tuum</w:t>
      </w:r>
      <w:proofErr w:type="spellEnd"/>
      <w:r w:rsidR="007D7252" w:rsidRPr="007D7252">
        <w:rPr>
          <w:rFonts w:ascii="Times New Roman" w:eastAsia="Times New Roman" w:hAnsi="Times New Roman" w:cs="Times New Roman"/>
          <w:kern w:val="0"/>
          <w:lang w:eastAsia="fr-FR"/>
          <w14:ligatures w14:val="none"/>
        </w:rPr>
        <w:t xml:space="preserve"> se</w:t>
      </w:r>
      <w:r w:rsidR="00441F9C">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3"/>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34. </w:t>
      </w:r>
      <w:proofErr w:type="spellStart"/>
      <w:r w:rsidR="007D7252" w:rsidRPr="007D7252">
        <w:rPr>
          <w:rFonts w:ascii="Times New Roman" w:eastAsia="Times New Roman" w:hAnsi="Times New Roman" w:cs="Times New Roman"/>
          <w:kern w:val="0"/>
          <w:lang w:eastAsia="fr-FR"/>
          <w14:ligatures w14:val="none"/>
        </w:rPr>
        <w:t>rei</w:t>
      </w:r>
      <w:r w:rsidR="0051459C" w:rsidRPr="0051459C">
        <w:rPr>
          <w:rFonts w:ascii="Times New Roman" w:eastAsia="Times New Roman" w:hAnsi="Times New Roman" w:cs="Times New Roman"/>
          <w:b/>
          <w:i/>
          <w:iCs/>
          <w:kern w:val="0"/>
          <w:lang w:eastAsia="fr-FR"/>
          <w14:ligatures w14:val="none"/>
        </w:rPr>
        <w:t>i</w:t>
      </w:r>
      <w:r w:rsidR="007D7252" w:rsidRPr="007D7252">
        <w:rPr>
          <w:rFonts w:ascii="Times New Roman" w:eastAsia="Times New Roman" w:hAnsi="Times New Roman" w:cs="Times New Roman"/>
          <w:kern w:val="0"/>
          <w:lang w:eastAsia="fr-FR"/>
          <w14:ligatures w14:val="none"/>
        </w:rPr>
        <w:t>cit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devictus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vulnere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amoris</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35</w:t>
      </w:r>
      <w:r w:rsidR="00A005D1" w:rsidRPr="00042FA6">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suspiciens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tereti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cervice</w:t>
      </w:r>
      <w:proofErr w:type="spellEnd"/>
      <w:r w:rsidRPr="007D7252">
        <w:rPr>
          <w:rFonts w:ascii="Times New Roman" w:eastAsia="Times New Roman" w:hAnsi="Times New Roman" w:cs="Times New Roman"/>
          <w:kern w:val="0"/>
          <w:lang w:eastAsia="fr-FR"/>
          <w14:ligatures w14:val="none"/>
        </w:rPr>
        <w:t xml:space="preserve"> reposta</w:t>
      </w:r>
      <w:r w:rsidR="00961CF5">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5"/>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36. </w:t>
      </w:r>
      <w:proofErr w:type="spellStart"/>
      <w:r w:rsidR="007D7252" w:rsidRPr="007D7252">
        <w:rPr>
          <w:rFonts w:ascii="Times New Roman" w:eastAsia="Times New Roman" w:hAnsi="Times New Roman" w:cs="Times New Roman"/>
          <w:kern w:val="0"/>
          <w:lang w:eastAsia="fr-FR"/>
          <w14:ligatures w14:val="none"/>
        </w:rPr>
        <w:t>pascit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avidos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inhians</w:t>
      </w:r>
      <w:proofErr w:type="spellEnd"/>
      <w:r w:rsidR="007D7252" w:rsidRPr="007D7252">
        <w:rPr>
          <w:rFonts w:ascii="Times New Roman" w:eastAsia="Times New Roman" w:hAnsi="Times New Roman" w:cs="Times New Roman"/>
          <w:kern w:val="0"/>
          <w:lang w:eastAsia="fr-FR"/>
          <w14:ligatures w14:val="none"/>
        </w:rPr>
        <w:t xml:space="preserve"> in te, </w:t>
      </w:r>
      <w:proofErr w:type="spellStart"/>
      <w:r w:rsidR="007D7252" w:rsidRPr="007D7252">
        <w:rPr>
          <w:rFonts w:ascii="Times New Roman" w:eastAsia="Times New Roman" w:hAnsi="Times New Roman" w:cs="Times New Roman"/>
          <w:kern w:val="0"/>
          <w:lang w:eastAsia="fr-FR"/>
          <w14:ligatures w14:val="none"/>
        </w:rPr>
        <w:t>dea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visus</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6"/>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37. </w:t>
      </w:r>
      <w:proofErr w:type="spellStart"/>
      <w:r w:rsidR="007D7252" w:rsidRPr="007D7252">
        <w:rPr>
          <w:rFonts w:ascii="Times New Roman" w:eastAsia="Times New Roman" w:hAnsi="Times New Roman" w:cs="Times New Roman"/>
          <w:kern w:val="0"/>
          <w:lang w:eastAsia="fr-FR"/>
          <w14:ligatures w14:val="none"/>
        </w:rPr>
        <w:t>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pendet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resupini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spiritus</w:t>
      </w:r>
      <w:proofErr w:type="spellEnd"/>
      <w:r w:rsidR="007D7252" w:rsidRPr="007D7252">
        <w:rPr>
          <w:rFonts w:ascii="Times New Roman" w:eastAsia="Times New Roman" w:hAnsi="Times New Roman" w:cs="Times New Roman"/>
          <w:kern w:val="0"/>
          <w:lang w:eastAsia="fr-FR"/>
          <w14:ligatures w14:val="none"/>
        </w:rPr>
        <w:t xml:space="preserve"> ore.</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7"/>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38. </w:t>
      </w:r>
      <w:proofErr w:type="spellStart"/>
      <w:r w:rsidR="007D7252" w:rsidRPr="007D7252">
        <w:rPr>
          <w:rFonts w:ascii="Times New Roman" w:eastAsia="Times New Roman" w:hAnsi="Times New Roman" w:cs="Times New Roman"/>
          <w:kern w:val="0"/>
          <w:lang w:eastAsia="fr-FR"/>
          <w14:ligatures w14:val="none"/>
        </w:rPr>
        <w:t>Hunc</w:t>
      </w:r>
      <w:proofErr w:type="spellEnd"/>
      <w:r w:rsidR="007D7252" w:rsidRPr="007D7252">
        <w:rPr>
          <w:rFonts w:ascii="Times New Roman" w:eastAsia="Times New Roman" w:hAnsi="Times New Roman" w:cs="Times New Roman"/>
          <w:kern w:val="0"/>
          <w:lang w:eastAsia="fr-FR"/>
          <w14:ligatures w14:val="none"/>
        </w:rPr>
        <w:t xml:space="preserve"> tu, diva, </w:t>
      </w:r>
      <w:proofErr w:type="spellStart"/>
      <w:r w:rsidR="007D7252" w:rsidRPr="007D7252">
        <w:rPr>
          <w:rFonts w:ascii="Times New Roman" w:eastAsia="Times New Roman" w:hAnsi="Times New Roman" w:cs="Times New Roman"/>
          <w:kern w:val="0"/>
          <w:lang w:eastAsia="fr-FR"/>
          <w14:ligatures w14:val="none"/>
        </w:rPr>
        <w:t>tuo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recubantem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sancto</w:t>
      </w:r>
      <w:proofErr w:type="spellEnd"/>
      <w:r w:rsidR="00441F9C">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8"/>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39. </w:t>
      </w:r>
      <w:r w:rsidR="007D7252" w:rsidRPr="007D7252">
        <w:rPr>
          <w:rFonts w:ascii="Times New Roman" w:eastAsia="Times New Roman" w:hAnsi="Times New Roman" w:cs="Times New Roman"/>
          <w:kern w:val="0"/>
          <w:lang w:eastAsia="fr-FR"/>
          <w14:ligatures w14:val="none"/>
        </w:rPr>
        <w:t xml:space="preserve">circumfusa super, </w:t>
      </w:r>
      <w:proofErr w:type="spellStart"/>
      <w:r w:rsidR="007D7252" w:rsidRPr="007D7252">
        <w:rPr>
          <w:rFonts w:ascii="Times New Roman" w:eastAsia="Times New Roman" w:hAnsi="Times New Roman" w:cs="Times New Roman"/>
          <w:kern w:val="0"/>
          <w:lang w:eastAsia="fr-FR"/>
          <w14:ligatures w14:val="none"/>
        </w:rPr>
        <w:t>suavis</w:t>
      </w:r>
      <w:proofErr w:type="spellEnd"/>
      <w:r w:rsidR="007D7252" w:rsidRPr="007D7252">
        <w:rPr>
          <w:rFonts w:ascii="Times New Roman" w:eastAsia="Times New Roman" w:hAnsi="Times New Roman" w:cs="Times New Roman"/>
          <w:kern w:val="0"/>
          <w:lang w:eastAsia="fr-FR"/>
          <w14:ligatures w14:val="none"/>
        </w:rPr>
        <w:t xml:space="preserve"> ex ore </w:t>
      </w:r>
      <w:proofErr w:type="spellStart"/>
      <w:r w:rsidR="007D7252" w:rsidRPr="007D7252">
        <w:rPr>
          <w:rFonts w:ascii="Times New Roman" w:eastAsia="Times New Roman" w:hAnsi="Times New Roman" w:cs="Times New Roman"/>
          <w:kern w:val="0"/>
          <w:lang w:eastAsia="fr-FR"/>
          <w14:ligatures w14:val="none"/>
        </w:rPr>
        <w:t>loquelas</w:t>
      </w:r>
      <w:proofErr w:type="spellEnd"/>
      <w:r w:rsidR="00441F9C">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40</w:t>
      </w:r>
      <w:r w:rsidR="00A005D1" w:rsidRPr="00042FA6">
        <w:rPr>
          <w:rFonts w:ascii="Times New Roman" w:eastAsia="Times New Roman" w:hAnsi="Times New Roman" w:cs="Times New Roman"/>
          <w:b/>
          <w:kern w:val="0"/>
          <w:lang w:eastAsia="fr-FR"/>
          <w14:ligatures w14:val="none"/>
        </w:rPr>
        <w:t>.</w:t>
      </w:r>
      <w:r w:rsidR="00D61B9D" w:rsidRPr="00042FA6">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funde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petens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placidam</w:t>
      </w:r>
      <w:proofErr w:type="spellEnd"/>
      <w:r w:rsidRPr="007D7252">
        <w:rPr>
          <w:rFonts w:ascii="Times New Roman" w:eastAsia="Times New Roman" w:hAnsi="Times New Roman" w:cs="Times New Roman"/>
          <w:kern w:val="0"/>
          <w:lang w:eastAsia="fr-FR"/>
          <w14:ligatures w14:val="none"/>
        </w:rPr>
        <w:t xml:space="preserve"> Romanis, </w:t>
      </w:r>
      <w:proofErr w:type="spellStart"/>
      <w:r w:rsidRPr="007D7252">
        <w:rPr>
          <w:rFonts w:ascii="Times New Roman" w:eastAsia="Times New Roman" w:hAnsi="Times New Roman" w:cs="Times New Roman"/>
          <w:kern w:val="0"/>
          <w:lang w:eastAsia="fr-FR"/>
          <w14:ligatures w14:val="none"/>
        </w:rPr>
        <w:t>incluta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pacem</w:t>
      </w:r>
      <w:proofErr w:type="spellEnd"/>
      <w:r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40"/>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41.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nos </w:t>
      </w:r>
      <w:proofErr w:type="spellStart"/>
      <w:r w:rsidR="007D7252" w:rsidRPr="007D7252">
        <w:rPr>
          <w:rFonts w:ascii="Times New Roman" w:eastAsia="Times New Roman" w:hAnsi="Times New Roman" w:cs="Times New Roman"/>
          <w:kern w:val="0"/>
          <w:lang w:eastAsia="fr-FR"/>
          <w14:ligatures w14:val="none"/>
        </w:rPr>
        <w:t>agere</w:t>
      </w:r>
      <w:proofErr w:type="spellEnd"/>
      <w:r w:rsidR="007D7252" w:rsidRPr="007D7252">
        <w:rPr>
          <w:rFonts w:ascii="Times New Roman" w:eastAsia="Times New Roman" w:hAnsi="Times New Roman" w:cs="Times New Roman"/>
          <w:kern w:val="0"/>
          <w:lang w:eastAsia="fr-FR"/>
          <w14:ligatures w14:val="none"/>
        </w:rPr>
        <w:t xml:space="preserve"> hoc </w:t>
      </w:r>
      <w:proofErr w:type="spellStart"/>
      <w:r w:rsidR="007D7252" w:rsidRPr="007D7252">
        <w:rPr>
          <w:rFonts w:ascii="Times New Roman" w:eastAsia="Times New Roman" w:hAnsi="Times New Roman" w:cs="Times New Roman"/>
          <w:kern w:val="0"/>
          <w:lang w:eastAsia="fr-FR"/>
          <w14:ligatures w14:val="none"/>
        </w:rPr>
        <w:t>patriai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iniquo</w:t>
      </w:r>
      <w:proofErr w:type="spellEnd"/>
      <w:r w:rsidR="00961CF5">
        <w:rPr>
          <w:rStyle w:val="Appelnotedebasdep"/>
          <w:rFonts w:ascii="Times New Roman" w:eastAsia="Times New Roman" w:hAnsi="Times New Roman" w:cs="Times New Roman"/>
          <w:kern w:val="0"/>
          <w:lang w:eastAsia="fr-FR"/>
          <w14:ligatures w14:val="none"/>
        </w:rPr>
        <w:footnoteReference w:id="4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42.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possumus</w:t>
      </w:r>
      <w:proofErr w:type="spellEnd"/>
      <w:r w:rsidR="007D7252" w:rsidRPr="007D7252">
        <w:rPr>
          <w:rFonts w:ascii="Times New Roman" w:eastAsia="Times New Roman" w:hAnsi="Times New Roman" w:cs="Times New Roman"/>
          <w:kern w:val="0"/>
          <w:lang w:eastAsia="fr-FR"/>
          <w14:ligatures w14:val="none"/>
        </w:rPr>
        <w:t xml:space="preserve"> aequo </w:t>
      </w:r>
      <w:proofErr w:type="spellStart"/>
      <w:r w:rsidR="007D7252" w:rsidRPr="007D7252">
        <w:rPr>
          <w:rFonts w:ascii="Times New Roman" w:eastAsia="Times New Roman" w:hAnsi="Times New Roman" w:cs="Times New Roman"/>
          <w:kern w:val="0"/>
          <w:lang w:eastAsia="fr-FR"/>
          <w14:ligatures w14:val="none"/>
        </w:rPr>
        <w:t>animo</w:t>
      </w:r>
      <w:proofErr w:type="spellEnd"/>
      <w:r w:rsidR="007D7252" w:rsidRPr="007D7252">
        <w:rPr>
          <w:rFonts w:ascii="Times New Roman" w:eastAsia="Times New Roman" w:hAnsi="Times New Roman" w:cs="Times New Roman"/>
          <w:kern w:val="0"/>
          <w:lang w:eastAsia="fr-FR"/>
          <w14:ligatures w14:val="none"/>
        </w:rPr>
        <w:t xml:space="preserve"> nec Memmi </w:t>
      </w:r>
      <w:proofErr w:type="spellStart"/>
      <w:r w:rsidR="007D7252" w:rsidRPr="007D7252">
        <w:rPr>
          <w:rFonts w:ascii="Times New Roman" w:eastAsia="Times New Roman" w:hAnsi="Times New Roman" w:cs="Times New Roman"/>
          <w:kern w:val="0"/>
          <w:lang w:eastAsia="fr-FR"/>
          <w14:ligatures w14:val="none"/>
        </w:rPr>
        <w:t>clara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propago</w:t>
      </w:r>
      <w:proofErr w:type="spellEnd"/>
      <w:r w:rsidR="00BF2CE1">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4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43.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talibus</w:t>
      </w:r>
      <w:proofErr w:type="spellEnd"/>
      <w:r w:rsidR="007D7252" w:rsidRPr="007D7252">
        <w:rPr>
          <w:rFonts w:ascii="Times New Roman" w:eastAsia="Times New Roman" w:hAnsi="Times New Roman" w:cs="Times New Roman"/>
          <w:kern w:val="0"/>
          <w:lang w:eastAsia="fr-FR"/>
          <w14:ligatures w14:val="none"/>
        </w:rPr>
        <w:t xml:space="preserve"> in rebus </w:t>
      </w:r>
      <w:proofErr w:type="spellStart"/>
      <w:r w:rsidR="007D7252" w:rsidRPr="007D7252">
        <w:rPr>
          <w:rFonts w:ascii="Times New Roman" w:eastAsia="Times New Roman" w:hAnsi="Times New Roman" w:cs="Times New Roman"/>
          <w:kern w:val="0"/>
          <w:lang w:eastAsia="fr-FR"/>
          <w14:ligatures w14:val="none"/>
        </w:rPr>
        <w:t>communi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desse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saluti</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43"/>
      </w:r>
    </w:p>
    <w:p w:rsidR="00900D8E" w:rsidRDefault="00900D8E" w:rsidP="007D7252">
      <w:pPr>
        <w:pStyle w:val="Sansinterligne"/>
        <w:ind w:left="1418"/>
        <w:rPr>
          <w:b/>
        </w:rPr>
      </w:pPr>
    </w:p>
    <w:p w:rsidR="00900D8E" w:rsidRDefault="00900D8E" w:rsidP="007D7252">
      <w:pPr>
        <w:pStyle w:val="Sansinterligne"/>
        <w:ind w:left="1418"/>
        <w:rPr>
          <w:b/>
        </w:rPr>
      </w:pPr>
    </w:p>
    <w:p w:rsidR="007D7252" w:rsidRPr="00900D8E" w:rsidRDefault="003E633A" w:rsidP="007D7252">
      <w:pPr>
        <w:pStyle w:val="Sansinterligne"/>
        <w:ind w:left="1418"/>
        <w:rPr>
          <w:rFonts w:ascii="Times New Roman" w:eastAsia="Times New Roman" w:hAnsi="Times New Roman" w:cs="Times New Roman"/>
          <w:i/>
          <w:iCs/>
          <w:kern w:val="0"/>
          <w:lang w:eastAsia="fr-FR"/>
          <w14:ligatures w14:val="none"/>
        </w:rPr>
      </w:pPr>
      <w:r w:rsidRPr="00900D8E">
        <w:rPr>
          <w:b/>
          <w:i/>
          <w:iCs/>
        </w:rPr>
        <w:t>44.</w:t>
      </w:r>
      <w:r w:rsidR="00D61B9D" w:rsidRPr="00900D8E">
        <w:rPr>
          <w:i/>
          <w:iCs/>
        </w:rPr>
        <w:t xml:space="preserve"> </w:t>
      </w:r>
      <w:proofErr w:type="spellStart"/>
      <w:r w:rsidR="00900D8E" w:rsidRPr="00900D8E">
        <w:rPr>
          <w:i/>
          <w:iCs/>
        </w:rPr>
        <w:t>O</w:t>
      </w:r>
      <w:r w:rsidRPr="00900D8E">
        <w:rPr>
          <w:i/>
          <w:iCs/>
        </w:rPr>
        <w:t>mnis</w:t>
      </w:r>
      <w:proofErr w:type="spellEnd"/>
      <w:r w:rsidRPr="00900D8E">
        <w:rPr>
          <w:i/>
          <w:iCs/>
        </w:rPr>
        <w:t xml:space="preserve"> </w:t>
      </w:r>
      <w:proofErr w:type="spellStart"/>
      <w:r w:rsidRPr="00900D8E">
        <w:rPr>
          <w:i/>
          <w:iCs/>
        </w:rPr>
        <w:t>enim</w:t>
      </w:r>
      <w:proofErr w:type="spellEnd"/>
      <w:r w:rsidRPr="00900D8E">
        <w:rPr>
          <w:i/>
          <w:iCs/>
        </w:rPr>
        <w:t xml:space="preserve"> per se </w:t>
      </w:r>
      <w:proofErr w:type="spellStart"/>
      <w:r w:rsidRPr="00900D8E">
        <w:rPr>
          <w:i/>
          <w:iCs/>
        </w:rPr>
        <w:t>divum</w:t>
      </w:r>
      <w:proofErr w:type="spellEnd"/>
      <w:r w:rsidRPr="00900D8E">
        <w:rPr>
          <w:i/>
          <w:iCs/>
        </w:rPr>
        <w:t xml:space="preserve"> </w:t>
      </w:r>
      <w:proofErr w:type="spellStart"/>
      <w:r w:rsidRPr="00900D8E">
        <w:rPr>
          <w:i/>
          <w:iCs/>
        </w:rPr>
        <w:t>natura</w:t>
      </w:r>
      <w:proofErr w:type="spellEnd"/>
      <w:r w:rsidRPr="00900D8E">
        <w:rPr>
          <w:i/>
          <w:iCs/>
        </w:rPr>
        <w:t xml:space="preserve"> </w:t>
      </w:r>
      <w:proofErr w:type="spellStart"/>
      <w:r w:rsidRPr="00900D8E">
        <w:rPr>
          <w:i/>
          <w:iCs/>
        </w:rPr>
        <w:t>necessest</w:t>
      </w:r>
      <w:proofErr w:type="spellEnd"/>
      <w:r w:rsidRPr="00900D8E">
        <w:rPr>
          <w:i/>
          <w:iCs/>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4"/>
      </w:r>
      <w:r w:rsidR="00D368EB" w:rsidRPr="00900D8E">
        <w:rPr>
          <w:i/>
          <w:iCs/>
        </w:rPr>
        <w:t xml:space="preserve"> </w:t>
      </w:r>
      <w:r w:rsidRPr="00900D8E">
        <w:rPr>
          <w:i/>
          <w:iCs/>
        </w:rPr>
        <w:br/>
      </w:r>
      <w:r w:rsidRPr="00900D8E">
        <w:rPr>
          <w:rStyle w:val="english"/>
          <w:b/>
          <w:i/>
          <w:iCs/>
        </w:rPr>
        <w:t>45.</w:t>
      </w:r>
      <w:r w:rsidRPr="00900D8E">
        <w:rPr>
          <w:rStyle w:val="english"/>
          <w:i/>
          <w:iCs/>
        </w:rPr>
        <w:t xml:space="preserve"> </w:t>
      </w:r>
      <w:proofErr w:type="spellStart"/>
      <w:proofErr w:type="gramStart"/>
      <w:r w:rsidRPr="00900D8E">
        <w:rPr>
          <w:i/>
          <w:iCs/>
        </w:rPr>
        <w:t>immortali</w:t>
      </w:r>
      <w:proofErr w:type="spellEnd"/>
      <w:proofErr w:type="gramEnd"/>
      <w:r w:rsidRPr="00900D8E">
        <w:rPr>
          <w:i/>
          <w:iCs/>
        </w:rPr>
        <w:t xml:space="preserve"> </w:t>
      </w:r>
      <w:proofErr w:type="spellStart"/>
      <w:r w:rsidRPr="00900D8E">
        <w:rPr>
          <w:i/>
          <w:iCs/>
        </w:rPr>
        <w:t>aevo</w:t>
      </w:r>
      <w:proofErr w:type="spellEnd"/>
      <w:r w:rsidRPr="00900D8E">
        <w:rPr>
          <w:i/>
          <w:iCs/>
        </w:rPr>
        <w:t xml:space="preserve"> </w:t>
      </w:r>
      <w:proofErr w:type="spellStart"/>
      <w:r w:rsidRPr="00900D8E">
        <w:rPr>
          <w:i/>
          <w:iCs/>
        </w:rPr>
        <w:t>summa</w:t>
      </w:r>
      <w:proofErr w:type="spellEnd"/>
      <w:r w:rsidRPr="00900D8E">
        <w:rPr>
          <w:i/>
          <w:iCs/>
        </w:rPr>
        <w:t xml:space="preserve"> cum pace </w:t>
      </w:r>
      <w:proofErr w:type="spellStart"/>
      <w:r w:rsidRPr="00900D8E">
        <w:rPr>
          <w:i/>
          <w:iCs/>
        </w:rPr>
        <w:t>fruatur</w:t>
      </w:r>
      <w:proofErr w:type="spellEnd"/>
      <w:r w:rsidRPr="00900D8E">
        <w:rPr>
          <w:i/>
          <w:iCs/>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5"/>
      </w:r>
      <w:r w:rsidRPr="00900D8E">
        <w:rPr>
          <w:i/>
          <w:iCs/>
        </w:rPr>
        <w:br/>
      </w:r>
      <w:r w:rsidRPr="00900D8E">
        <w:rPr>
          <w:b/>
          <w:i/>
          <w:iCs/>
        </w:rPr>
        <w:t>46.</w:t>
      </w:r>
      <w:r w:rsidRPr="00900D8E">
        <w:rPr>
          <w:i/>
          <w:iCs/>
        </w:rPr>
        <w:t xml:space="preserve"> </w:t>
      </w:r>
      <w:proofErr w:type="spellStart"/>
      <w:proofErr w:type="gramStart"/>
      <w:r w:rsidRPr="00900D8E">
        <w:rPr>
          <w:i/>
          <w:iCs/>
        </w:rPr>
        <w:t>semota</w:t>
      </w:r>
      <w:proofErr w:type="spellEnd"/>
      <w:proofErr w:type="gramEnd"/>
      <w:r w:rsidRPr="00900D8E">
        <w:rPr>
          <w:i/>
          <w:iCs/>
        </w:rPr>
        <w:t xml:space="preserve"> ab </w:t>
      </w:r>
      <w:proofErr w:type="spellStart"/>
      <w:r w:rsidRPr="00900D8E">
        <w:rPr>
          <w:i/>
          <w:iCs/>
        </w:rPr>
        <w:t>nostris</w:t>
      </w:r>
      <w:proofErr w:type="spellEnd"/>
      <w:r w:rsidRPr="00900D8E">
        <w:rPr>
          <w:i/>
          <w:iCs/>
        </w:rPr>
        <w:t xml:space="preserve"> rebus </w:t>
      </w:r>
      <w:proofErr w:type="spellStart"/>
      <w:r w:rsidRPr="00900D8E">
        <w:rPr>
          <w:i/>
          <w:iCs/>
        </w:rPr>
        <w:t>seiunctaque</w:t>
      </w:r>
      <w:proofErr w:type="spellEnd"/>
      <w:r w:rsidRPr="00900D8E">
        <w:rPr>
          <w:i/>
          <w:iCs/>
        </w:rPr>
        <w:t xml:space="preserve"> </w:t>
      </w:r>
      <w:proofErr w:type="gramStart"/>
      <w:r w:rsidRPr="00900D8E">
        <w:rPr>
          <w:i/>
          <w:iCs/>
        </w:rPr>
        <w:t>longe;</w:t>
      </w:r>
      <w:proofErr w:type="gramEnd"/>
      <w:r w:rsidRPr="00900D8E">
        <w:rPr>
          <w:i/>
          <w:iCs/>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6"/>
      </w:r>
      <w:r w:rsidRPr="00900D8E">
        <w:rPr>
          <w:i/>
          <w:iCs/>
        </w:rPr>
        <w:br/>
      </w:r>
      <w:r w:rsidRPr="00900D8E">
        <w:rPr>
          <w:b/>
          <w:i/>
          <w:iCs/>
        </w:rPr>
        <w:t>47.</w:t>
      </w:r>
      <w:r w:rsidRPr="00900D8E">
        <w:rPr>
          <w:i/>
          <w:iCs/>
        </w:rPr>
        <w:t xml:space="preserve"> </w:t>
      </w:r>
      <w:proofErr w:type="spellStart"/>
      <w:proofErr w:type="gramStart"/>
      <w:r w:rsidRPr="00900D8E">
        <w:rPr>
          <w:i/>
          <w:iCs/>
        </w:rPr>
        <w:t>nam</w:t>
      </w:r>
      <w:proofErr w:type="spellEnd"/>
      <w:proofErr w:type="gramEnd"/>
      <w:r w:rsidRPr="00900D8E">
        <w:rPr>
          <w:i/>
          <w:iCs/>
        </w:rPr>
        <w:t xml:space="preserve"> </w:t>
      </w:r>
      <w:proofErr w:type="spellStart"/>
      <w:r w:rsidRPr="00900D8E">
        <w:rPr>
          <w:i/>
          <w:iCs/>
        </w:rPr>
        <w:t>privata</w:t>
      </w:r>
      <w:proofErr w:type="spellEnd"/>
      <w:r w:rsidRPr="00900D8E">
        <w:rPr>
          <w:i/>
          <w:iCs/>
        </w:rPr>
        <w:t xml:space="preserve"> </w:t>
      </w:r>
      <w:proofErr w:type="spellStart"/>
      <w:r w:rsidRPr="00900D8E">
        <w:rPr>
          <w:i/>
          <w:iCs/>
        </w:rPr>
        <w:t>dolore</w:t>
      </w:r>
      <w:proofErr w:type="spellEnd"/>
      <w:r w:rsidRPr="00900D8E">
        <w:rPr>
          <w:i/>
          <w:iCs/>
        </w:rPr>
        <w:t xml:space="preserve"> omni, </w:t>
      </w:r>
      <w:proofErr w:type="spellStart"/>
      <w:r w:rsidRPr="00900D8E">
        <w:rPr>
          <w:i/>
          <w:iCs/>
        </w:rPr>
        <w:t>privata</w:t>
      </w:r>
      <w:proofErr w:type="spellEnd"/>
      <w:r w:rsidRPr="00900D8E">
        <w:rPr>
          <w:i/>
          <w:iCs/>
        </w:rPr>
        <w:t xml:space="preserve"> </w:t>
      </w:r>
      <w:proofErr w:type="spellStart"/>
      <w:r w:rsidRPr="00900D8E">
        <w:rPr>
          <w:i/>
          <w:iCs/>
        </w:rPr>
        <w:t>periclis</w:t>
      </w:r>
      <w:proofErr w:type="spellEnd"/>
      <w:r w:rsidRPr="00900D8E">
        <w:rPr>
          <w:i/>
          <w:iCs/>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7"/>
      </w:r>
      <w:r w:rsidRPr="00900D8E">
        <w:rPr>
          <w:i/>
          <w:iCs/>
        </w:rPr>
        <w:br/>
      </w:r>
      <w:r w:rsidRPr="00900D8E">
        <w:rPr>
          <w:b/>
          <w:i/>
          <w:iCs/>
        </w:rPr>
        <w:t>48.</w:t>
      </w:r>
      <w:r w:rsidRPr="00900D8E">
        <w:rPr>
          <w:i/>
          <w:iCs/>
        </w:rPr>
        <w:t xml:space="preserve"> </w:t>
      </w:r>
      <w:proofErr w:type="spellStart"/>
      <w:proofErr w:type="gramStart"/>
      <w:r w:rsidRPr="00900D8E">
        <w:rPr>
          <w:i/>
          <w:iCs/>
        </w:rPr>
        <w:t>ipsa</w:t>
      </w:r>
      <w:proofErr w:type="spellEnd"/>
      <w:proofErr w:type="gramEnd"/>
      <w:r w:rsidRPr="00900D8E">
        <w:rPr>
          <w:i/>
          <w:iCs/>
        </w:rPr>
        <w:t xml:space="preserve"> suis pollens </w:t>
      </w:r>
      <w:proofErr w:type="spellStart"/>
      <w:r w:rsidRPr="00900D8E">
        <w:rPr>
          <w:i/>
          <w:iCs/>
        </w:rPr>
        <w:t>opibus</w:t>
      </w:r>
      <w:proofErr w:type="spellEnd"/>
      <w:r w:rsidRPr="00900D8E">
        <w:rPr>
          <w:i/>
          <w:iCs/>
        </w:rPr>
        <w:t xml:space="preserve">, nihil </w:t>
      </w:r>
      <w:proofErr w:type="spellStart"/>
      <w:r w:rsidRPr="00900D8E">
        <w:rPr>
          <w:i/>
          <w:iCs/>
        </w:rPr>
        <w:t>indiga</w:t>
      </w:r>
      <w:proofErr w:type="spellEnd"/>
      <w:r w:rsidRPr="00900D8E">
        <w:rPr>
          <w:i/>
          <w:iCs/>
        </w:rPr>
        <w:t xml:space="preserve"> </w:t>
      </w:r>
      <w:proofErr w:type="spellStart"/>
      <w:r w:rsidRPr="00900D8E">
        <w:rPr>
          <w:i/>
          <w:iCs/>
        </w:rPr>
        <w:t>nostri</w:t>
      </w:r>
      <w:proofErr w:type="spellEnd"/>
      <w:r w:rsidRPr="00900D8E">
        <w:rPr>
          <w:i/>
          <w:iCs/>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8"/>
      </w:r>
      <w:r w:rsidRPr="00900D8E">
        <w:rPr>
          <w:i/>
          <w:iCs/>
        </w:rPr>
        <w:br/>
      </w:r>
      <w:r w:rsidRPr="00900D8E">
        <w:rPr>
          <w:b/>
          <w:i/>
          <w:iCs/>
        </w:rPr>
        <w:t>49.</w:t>
      </w:r>
      <w:r w:rsidRPr="00900D8E">
        <w:rPr>
          <w:i/>
          <w:iCs/>
        </w:rPr>
        <w:t xml:space="preserve"> </w:t>
      </w:r>
      <w:proofErr w:type="gramStart"/>
      <w:r w:rsidRPr="00900D8E">
        <w:rPr>
          <w:i/>
          <w:iCs/>
        </w:rPr>
        <w:t>nec</w:t>
      </w:r>
      <w:proofErr w:type="gramEnd"/>
      <w:r w:rsidRPr="00900D8E">
        <w:rPr>
          <w:i/>
          <w:iCs/>
        </w:rPr>
        <w:t xml:space="preserve"> bene </w:t>
      </w:r>
      <w:proofErr w:type="spellStart"/>
      <w:r w:rsidRPr="00900D8E">
        <w:rPr>
          <w:i/>
          <w:iCs/>
        </w:rPr>
        <w:t>promeritis</w:t>
      </w:r>
      <w:proofErr w:type="spellEnd"/>
      <w:r w:rsidRPr="00900D8E">
        <w:rPr>
          <w:i/>
          <w:iCs/>
        </w:rPr>
        <w:t xml:space="preserve"> </w:t>
      </w:r>
      <w:proofErr w:type="spellStart"/>
      <w:r w:rsidRPr="00900D8E">
        <w:rPr>
          <w:i/>
          <w:iCs/>
        </w:rPr>
        <w:t>capitur</w:t>
      </w:r>
      <w:proofErr w:type="spellEnd"/>
      <w:r w:rsidRPr="00900D8E">
        <w:rPr>
          <w:i/>
          <w:iCs/>
        </w:rPr>
        <w:t xml:space="preserve"> nec </w:t>
      </w:r>
      <w:proofErr w:type="spellStart"/>
      <w:r w:rsidRPr="00900D8E">
        <w:rPr>
          <w:i/>
          <w:iCs/>
        </w:rPr>
        <w:t>tangitur</w:t>
      </w:r>
      <w:proofErr w:type="spellEnd"/>
      <w:r w:rsidRPr="00900D8E">
        <w:rPr>
          <w:i/>
          <w:iCs/>
        </w:rPr>
        <w:t xml:space="preserve"> ira.</w:t>
      </w:r>
      <w:r w:rsidR="00961CF5" w:rsidRPr="00900D8E">
        <w:rPr>
          <w:rStyle w:val="Appelnotedebasdep"/>
          <w:rFonts w:ascii="Times New Roman" w:eastAsia="Times New Roman" w:hAnsi="Times New Roman" w:cs="Times New Roman"/>
          <w:i/>
          <w:iCs/>
          <w:kern w:val="0"/>
          <w:lang w:eastAsia="fr-FR"/>
          <w14:ligatures w14:val="none"/>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9"/>
      </w:r>
    </w:p>
    <w:p w:rsidR="00900D8E" w:rsidRDefault="00900D8E" w:rsidP="007D7252">
      <w:pPr>
        <w:pStyle w:val="Sansinterligne"/>
        <w:ind w:left="1418"/>
        <w:rPr>
          <w:rFonts w:ascii="Times New Roman" w:eastAsia="Times New Roman" w:hAnsi="Times New Roman" w:cs="Times New Roman"/>
          <w:b/>
          <w:kern w:val="0"/>
          <w:lang w:eastAsia="fr-FR"/>
          <w14:ligatures w14:val="none"/>
        </w:rPr>
      </w:pPr>
    </w:p>
    <w:p w:rsidR="001448CD" w:rsidRPr="00396DC0" w:rsidRDefault="001448CD" w:rsidP="007D7252">
      <w:pPr>
        <w:pStyle w:val="Sansinterligne"/>
        <w:ind w:left="1418"/>
        <w:rPr>
          <w:rFonts w:ascii="Times New Roman" w:eastAsia="Times New Roman" w:hAnsi="Times New Roman" w:cs="Times New Roman"/>
          <w:b/>
          <w:kern w:val="0"/>
          <w:lang w:eastAsia="fr-FR"/>
          <w14:ligatures w14:val="none"/>
        </w:rPr>
      </w:pPr>
    </w:p>
    <w:p w:rsidR="001448CD" w:rsidRPr="001448CD" w:rsidRDefault="001448CD" w:rsidP="001448CD">
      <w:pPr>
        <w:pStyle w:val="Sansinterligne"/>
        <w:rPr>
          <w:rFonts w:ascii="Times New Roman" w:eastAsia="Times New Roman" w:hAnsi="Times New Roman" w:cs="Times New Roman"/>
          <w:b/>
          <w:kern w:val="0"/>
          <w:lang w:eastAsia="fr-FR"/>
          <w14:ligatures w14:val="none"/>
        </w:rPr>
      </w:pPr>
      <w:r w:rsidRPr="001448CD">
        <w:rPr>
          <w:rFonts w:ascii="Times New Roman" w:eastAsia="Times New Roman" w:hAnsi="Times New Roman" w:cs="Times New Roman"/>
          <w:b/>
          <w:kern w:val="0"/>
          <w:lang w:eastAsia="fr-FR"/>
          <w14:ligatures w14:val="none"/>
        </w:rPr>
        <w:t>Obj</w:t>
      </w:r>
      <w:r>
        <w:rPr>
          <w:rFonts w:ascii="Times New Roman" w:eastAsia="Times New Roman" w:hAnsi="Times New Roman" w:cs="Times New Roman"/>
          <w:b/>
          <w:kern w:val="0"/>
          <w:lang w:eastAsia="fr-FR"/>
          <w14:ligatures w14:val="none"/>
        </w:rPr>
        <w:t xml:space="preserve">et du poème </w:t>
      </w:r>
    </w:p>
    <w:p w:rsidR="007D7252" w:rsidRPr="002C0C87" w:rsidRDefault="007D7252" w:rsidP="007D7252">
      <w:pPr>
        <w:pStyle w:val="Sansinterligne"/>
        <w:ind w:left="1418"/>
        <w:rPr>
          <w:rFonts w:ascii="Times New Roman" w:eastAsia="Times New Roman" w:hAnsi="Times New Roman" w:cs="Times New Roman"/>
          <w:kern w:val="0"/>
          <w:lang w:eastAsia="fr-FR"/>
          <w14:ligatures w14:val="none"/>
        </w:rPr>
      </w:pPr>
      <w:r w:rsidRPr="002C0C87">
        <w:rPr>
          <w:rFonts w:ascii="Times New Roman" w:eastAsia="Times New Roman" w:hAnsi="Times New Roman" w:cs="Times New Roman"/>
          <w:b/>
          <w:kern w:val="0"/>
          <w:lang w:eastAsia="fr-FR"/>
          <w14:ligatures w14:val="none"/>
        </w:rPr>
        <w:t>50</w:t>
      </w:r>
      <w:r w:rsidR="00A005D1" w:rsidRPr="002C0C87">
        <w:rPr>
          <w:rFonts w:ascii="Times New Roman" w:eastAsia="Times New Roman" w:hAnsi="Times New Roman" w:cs="Times New Roman"/>
          <w:b/>
          <w:kern w:val="0"/>
          <w:lang w:eastAsia="fr-FR"/>
          <w14:ligatures w14:val="none"/>
        </w:rPr>
        <w:t xml:space="preserve">. </w:t>
      </w:r>
      <w:r w:rsidRPr="002C0C87">
        <w:rPr>
          <w:rFonts w:ascii="Times New Roman" w:eastAsia="Times New Roman" w:hAnsi="Times New Roman" w:cs="Times New Roman"/>
          <w:kern w:val="0"/>
          <w:lang w:eastAsia="fr-FR"/>
          <w14:ligatures w14:val="none"/>
        </w:rPr>
        <w:t xml:space="preserve">Quod </w:t>
      </w:r>
      <w:proofErr w:type="spellStart"/>
      <w:r w:rsidRPr="002C0C87">
        <w:rPr>
          <w:rFonts w:ascii="Times New Roman" w:eastAsia="Times New Roman" w:hAnsi="Times New Roman" w:cs="Times New Roman"/>
          <w:kern w:val="0"/>
          <w:lang w:eastAsia="fr-FR"/>
          <w14:ligatures w14:val="none"/>
        </w:rPr>
        <w:t>superest</w:t>
      </w:r>
      <w:proofErr w:type="spellEnd"/>
      <w:r w:rsidRPr="002C0C87">
        <w:rPr>
          <w:rFonts w:ascii="Times New Roman" w:eastAsia="Times New Roman" w:hAnsi="Times New Roman" w:cs="Times New Roman"/>
          <w:kern w:val="0"/>
          <w:lang w:eastAsia="fr-FR"/>
          <w14:ligatures w14:val="none"/>
        </w:rPr>
        <w:t xml:space="preserve">, </w:t>
      </w:r>
      <w:proofErr w:type="spellStart"/>
      <w:r w:rsidRPr="002C0C87">
        <w:rPr>
          <w:rFonts w:ascii="Times New Roman" w:eastAsia="Times New Roman" w:hAnsi="Times New Roman" w:cs="Times New Roman"/>
          <w:kern w:val="0"/>
          <w:lang w:eastAsia="fr-FR"/>
          <w14:ligatures w14:val="none"/>
        </w:rPr>
        <w:t>vacuas</w:t>
      </w:r>
      <w:proofErr w:type="spellEnd"/>
      <w:r w:rsidRPr="002C0C87">
        <w:rPr>
          <w:rFonts w:ascii="Times New Roman" w:eastAsia="Times New Roman" w:hAnsi="Times New Roman" w:cs="Times New Roman"/>
          <w:kern w:val="0"/>
          <w:lang w:eastAsia="fr-FR"/>
          <w14:ligatures w14:val="none"/>
        </w:rPr>
        <w:t xml:space="preserve"> </w:t>
      </w:r>
      <w:proofErr w:type="spellStart"/>
      <w:r w:rsidRPr="002C0C87">
        <w:rPr>
          <w:rFonts w:ascii="Times New Roman" w:eastAsia="Times New Roman" w:hAnsi="Times New Roman" w:cs="Times New Roman"/>
          <w:kern w:val="0"/>
          <w:lang w:eastAsia="fr-FR"/>
          <w14:ligatures w14:val="none"/>
        </w:rPr>
        <w:t>auris</w:t>
      </w:r>
      <w:proofErr w:type="spellEnd"/>
      <w:proofErr w:type="gramStart"/>
      <w:r w:rsidRPr="002C0C87">
        <w:rPr>
          <w:rFonts w:ascii="Times New Roman" w:eastAsia="Times New Roman" w:hAnsi="Times New Roman" w:cs="Times New Roman"/>
          <w:kern w:val="0"/>
          <w:lang w:eastAsia="fr-FR"/>
          <w14:ligatures w14:val="none"/>
        </w:rPr>
        <w:t xml:space="preserve"> ‹</w:t>
      </w:r>
      <w:proofErr w:type="spellStart"/>
      <w:r w:rsidRPr="002C0C87">
        <w:rPr>
          <w:rFonts w:ascii="Times New Roman" w:eastAsia="Times New Roman" w:hAnsi="Times New Roman" w:cs="Times New Roman"/>
          <w:kern w:val="0"/>
          <w:lang w:eastAsia="fr-FR"/>
          <w14:ligatures w14:val="none"/>
        </w:rPr>
        <w:t>animumque</w:t>
      </w:r>
      <w:proofErr w:type="spellEnd"/>
      <w:proofErr w:type="gramEnd"/>
      <w:r w:rsidRPr="002C0C87">
        <w:rPr>
          <w:rFonts w:ascii="Times New Roman" w:eastAsia="Times New Roman" w:hAnsi="Times New Roman" w:cs="Times New Roman"/>
          <w:kern w:val="0"/>
          <w:lang w:eastAsia="fr-FR"/>
          <w14:ligatures w14:val="none"/>
        </w:rPr>
        <w:t xml:space="preserve"> </w:t>
      </w:r>
      <w:proofErr w:type="spellStart"/>
      <w:proofErr w:type="gramStart"/>
      <w:r w:rsidRPr="002C0C87">
        <w:rPr>
          <w:rFonts w:ascii="Times New Roman" w:eastAsia="Times New Roman" w:hAnsi="Times New Roman" w:cs="Times New Roman"/>
          <w:kern w:val="0"/>
          <w:lang w:eastAsia="fr-FR"/>
          <w14:ligatures w14:val="none"/>
        </w:rPr>
        <w:t>sagacem</w:t>
      </w:r>
      <w:proofErr w:type="spellEnd"/>
      <w:r w:rsidRPr="002C0C87">
        <w:rPr>
          <w:rFonts w:ascii="Times New Roman" w:eastAsia="Times New Roman" w:hAnsi="Times New Roman" w:cs="Times New Roman"/>
          <w:kern w:val="0"/>
          <w:lang w:eastAsia="fr-FR"/>
          <w14:ligatures w14:val="none"/>
        </w:rPr>
        <w:t>›</w:t>
      </w:r>
      <w:proofErr w:type="gramEnd"/>
      <w:r w:rsidR="00D368EB">
        <w:rPr>
          <w:rStyle w:val="Appelnotedebasdep"/>
          <w:rFonts w:ascii="Times New Roman" w:eastAsia="Times New Roman" w:hAnsi="Times New Roman" w:cs="Times New Roman"/>
          <w:kern w:val="0"/>
          <w:lang w:eastAsia="fr-FR"/>
          <w14:ligatures w14:val="none"/>
        </w:rPr>
        <w:footnoteReference w:id="50"/>
      </w:r>
    </w:p>
    <w:p w:rsidR="007D7252" w:rsidRPr="00952166" w:rsidRDefault="00A005D1" w:rsidP="007D7252">
      <w:pPr>
        <w:pStyle w:val="Sansinterligne"/>
        <w:ind w:left="1418"/>
        <w:rPr>
          <w:rFonts w:ascii="Times New Roman" w:eastAsia="Times New Roman" w:hAnsi="Times New Roman" w:cs="Times New Roman"/>
          <w:kern w:val="0"/>
          <w:lang w:val="en-US" w:eastAsia="fr-FR"/>
          <w14:ligatures w14:val="none"/>
        </w:rPr>
      </w:pPr>
      <w:r w:rsidRPr="00952166">
        <w:rPr>
          <w:rFonts w:ascii="Times New Roman" w:eastAsia="Times New Roman" w:hAnsi="Times New Roman" w:cs="Times New Roman"/>
          <w:b/>
          <w:kern w:val="0"/>
          <w:lang w:val="en-US" w:eastAsia="fr-FR"/>
          <w14:ligatures w14:val="none"/>
        </w:rPr>
        <w:t>51.</w:t>
      </w:r>
      <w:r w:rsidR="00961CF5" w:rsidRPr="00952166">
        <w:rPr>
          <w:rFonts w:ascii="Times New Roman" w:eastAsia="Times New Roman" w:hAnsi="Times New Roman" w:cs="Times New Roman"/>
          <w:b/>
          <w:kern w:val="0"/>
          <w:lang w:val="en-US" w:eastAsia="fr-FR"/>
          <w14:ligatures w14:val="none"/>
        </w:rPr>
        <w:t xml:space="preserve"> </w:t>
      </w:r>
      <w:proofErr w:type="spellStart"/>
      <w:r w:rsidR="007D7252" w:rsidRPr="00952166">
        <w:rPr>
          <w:rFonts w:ascii="Times New Roman" w:eastAsia="Times New Roman" w:hAnsi="Times New Roman" w:cs="Times New Roman"/>
          <w:kern w:val="0"/>
          <w:lang w:val="en-US" w:eastAsia="fr-FR"/>
          <w14:ligatures w14:val="none"/>
        </w:rPr>
        <w:t>semotum</w:t>
      </w:r>
      <w:proofErr w:type="spellEnd"/>
      <w:r w:rsidR="007D7252" w:rsidRPr="00952166">
        <w:rPr>
          <w:rFonts w:ascii="Times New Roman" w:eastAsia="Times New Roman" w:hAnsi="Times New Roman" w:cs="Times New Roman"/>
          <w:kern w:val="0"/>
          <w:lang w:val="en-US" w:eastAsia="fr-FR"/>
          <w14:ligatures w14:val="none"/>
        </w:rPr>
        <w:t xml:space="preserve"> a </w:t>
      </w:r>
      <w:proofErr w:type="spellStart"/>
      <w:r w:rsidR="007D7252" w:rsidRPr="00952166">
        <w:rPr>
          <w:rFonts w:ascii="Times New Roman" w:eastAsia="Times New Roman" w:hAnsi="Times New Roman" w:cs="Times New Roman"/>
          <w:kern w:val="0"/>
          <w:lang w:val="en-US" w:eastAsia="fr-FR"/>
          <w14:ligatures w14:val="none"/>
        </w:rPr>
        <w:t>curis</w:t>
      </w:r>
      <w:proofErr w:type="spellEnd"/>
      <w:r w:rsidR="007D7252" w:rsidRPr="00952166">
        <w:rPr>
          <w:rFonts w:ascii="Times New Roman" w:eastAsia="Times New Roman" w:hAnsi="Times New Roman" w:cs="Times New Roman"/>
          <w:kern w:val="0"/>
          <w:lang w:val="en-US" w:eastAsia="fr-FR"/>
          <w14:ligatures w14:val="none"/>
        </w:rPr>
        <w:t xml:space="preserve"> </w:t>
      </w:r>
      <w:proofErr w:type="spellStart"/>
      <w:r w:rsidR="007D7252" w:rsidRPr="00952166">
        <w:rPr>
          <w:rFonts w:ascii="Times New Roman" w:eastAsia="Times New Roman" w:hAnsi="Times New Roman" w:cs="Times New Roman"/>
          <w:kern w:val="0"/>
          <w:lang w:val="en-US" w:eastAsia="fr-FR"/>
          <w14:ligatures w14:val="none"/>
        </w:rPr>
        <w:t>adhibe</w:t>
      </w:r>
      <w:proofErr w:type="spellEnd"/>
      <w:r w:rsidR="007D7252" w:rsidRPr="00952166">
        <w:rPr>
          <w:rFonts w:ascii="Times New Roman" w:eastAsia="Times New Roman" w:hAnsi="Times New Roman" w:cs="Times New Roman"/>
          <w:kern w:val="0"/>
          <w:lang w:val="en-US" w:eastAsia="fr-FR"/>
          <w14:ligatures w14:val="none"/>
        </w:rPr>
        <w:t xml:space="preserve"> </w:t>
      </w:r>
      <w:proofErr w:type="spellStart"/>
      <w:r w:rsidR="007D7252" w:rsidRPr="00952166">
        <w:rPr>
          <w:rFonts w:ascii="Times New Roman" w:eastAsia="Times New Roman" w:hAnsi="Times New Roman" w:cs="Times New Roman"/>
          <w:kern w:val="0"/>
          <w:lang w:val="en-US" w:eastAsia="fr-FR"/>
          <w14:ligatures w14:val="none"/>
        </w:rPr>
        <w:t>veram</w:t>
      </w:r>
      <w:proofErr w:type="spellEnd"/>
      <w:r w:rsidR="007D7252" w:rsidRPr="00952166">
        <w:rPr>
          <w:rFonts w:ascii="Times New Roman" w:eastAsia="Times New Roman" w:hAnsi="Times New Roman" w:cs="Times New Roman"/>
          <w:kern w:val="0"/>
          <w:lang w:val="en-US" w:eastAsia="fr-FR"/>
          <w14:ligatures w14:val="none"/>
        </w:rPr>
        <w:t xml:space="preserve"> </w:t>
      </w:r>
      <w:proofErr w:type="spellStart"/>
      <w:r w:rsidR="007D7252" w:rsidRPr="00952166">
        <w:rPr>
          <w:rFonts w:ascii="Times New Roman" w:eastAsia="Times New Roman" w:hAnsi="Times New Roman" w:cs="Times New Roman"/>
          <w:kern w:val="0"/>
          <w:lang w:val="en-US" w:eastAsia="fr-FR"/>
          <w14:ligatures w14:val="none"/>
        </w:rPr>
        <w:t>ad</w:t>
      </w:r>
      <w:proofErr w:type="spellEnd"/>
      <w:r w:rsidR="007D7252" w:rsidRPr="00952166">
        <w:rPr>
          <w:rFonts w:ascii="Times New Roman" w:eastAsia="Times New Roman" w:hAnsi="Times New Roman" w:cs="Times New Roman"/>
          <w:kern w:val="0"/>
          <w:lang w:val="en-US" w:eastAsia="fr-FR"/>
          <w14:ligatures w14:val="none"/>
        </w:rPr>
        <w:t xml:space="preserve"> </w:t>
      </w:r>
      <w:proofErr w:type="spellStart"/>
      <w:r w:rsidR="007D7252" w:rsidRPr="00952166">
        <w:rPr>
          <w:rFonts w:ascii="Times New Roman" w:eastAsia="Times New Roman" w:hAnsi="Times New Roman" w:cs="Times New Roman"/>
          <w:kern w:val="0"/>
          <w:lang w:val="en-US" w:eastAsia="fr-FR"/>
          <w14:ligatures w14:val="none"/>
        </w:rPr>
        <w:t>rationem</w:t>
      </w:r>
      <w:proofErr w:type="spellEnd"/>
      <w:r w:rsidR="007D7252" w:rsidRPr="00952166">
        <w:rPr>
          <w:rFonts w:ascii="Times New Roman" w:eastAsia="Times New Roman" w:hAnsi="Times New Roman" w:cs="Times New Roman"/>
          <w:kern w:val="0"/>
          <w:lang w:val="en-US" w:eastAsia="fr-FR"/>
          <w14:ligatures w14:val="none"/>
        </w:rPr>
        <w:t>,</w:t>
      </w:r>
      <w:r w:rsidR="00961CF5" w:rsidRPr="00952166">
        <w:rPr>
          <w:rStyle w:val="Appelnotedebasdep"/>
          <w:rFonts w:ascii="Times New Roman" w:eastAsia="Times New Roman" w:hAnsi="Times New Roman" w:cs="Times New Roman"/>
          <w:kern w:val="0"/>
          <w:lang w:val="en-US"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52.</w:t>
      </w:r>
      <w:r w:rsidR="00961CF5"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 mea dona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studio </w:t>
      </w:r>
      <w:proofErr w:type="spellStart"/>
      <w:r w:rsidR="007D7252" w:rsidRPr="007D7252">
        <w:rPr>
          <w:rFonts w:ascii="Times New Roman" w:eastAsia="Times New Roman" w:hAnsi="Times New Roman" w:cs="Times New Roman"/>
          <w:kern w:val="0"/>
          <w:lang w:eastAsia="fr-FR"/>
          <w14:ligatures w14:val="none"/>
        </w:rPr>
        <w:t>disposta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fideli</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53.</w:t>
      </w:r>
      <w:r w:rsidR="00961CF5">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intellecta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contempta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relinquas</w:t>
      </w:r>
      <w:proofErr w:type="spellEnd"/>
      <w:r w:rsidR="007D7252" w:rsidRPr="007D7252">
        <w:rPr>
          <w:rFonts w:ascii="Times New Roman" w:eastAsia="Times New Roman" w:hAnsi="Times New Roman" w:cs="Times New Roman"/>
          <w:kern w:val="0"/>
          <w:lang w:eastAsia="fr-FR"/>
          <w14:ligatures w14:val="none"/>
        </w:rPr>
        <w:t>.</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3"/>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54.</w:t>
      </w:r>
      <w:r w:rsidR="00961CF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de </w:t>
      </w:r>
      <w:proofErr w:type="spellStart"/>
      <w:r w:rsidR="007D7252" w:rsidRPr="007D7252">
        <w:rPr>
          <w:rFonts w:ascii="Times New Roman" w:eastAsia="Times New Roman" w:hAnsi="Times New Roman" w:cs="Times New Roman"/>
          <w:kern w:val="0"/>
          <w:lang w:eastAsia="fr-FR"/>
          <w14:ligatures w14:val="none"/>
        </w:rPr>
        <w:t>summa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deumque</w:t>
      </w:r>
      <w:proofErr w:type="spellEnd"/>
      <w:r w:rsidR="00961CF5">
        <w:rPr>
          <w:rStyle w:val="Appelnotedebasdep"/>
          <w:rFonts w:ascii="Times New Roman" w:eastAsia="Times New Roman" w:hAnsi="Times New Roman" w:cs="Times New Roman"/>
          <w:kern w:val="0"/>
          <w:lang w:eastAsia="fr-FR"/>
          <w14:ligatures w14:val="none"/>
        </w:rPr>
        <w:footnoteReference w:id="54"/>
      </w:r>
    </w:p>
    <w:p w:rsidR="007D7252" w:rsidRPr="00961CF5" w:rsidRDefault="007D7252" w:rsidP="007D7252">
      <w:pPr>
        <w:pStyle w:val="Sansinterligne"/>
        <w:ind w:left="1418"/>
        <w:rPr>
          <w:rFonts w:ascii="Times New Roman" w:eastAsia="Times New Roman" w:hAnsi="Times New Roman" w:cs="Times New Roman"/>
          <w:b/>
          <w:bCs/>
          <w:kern w:val="0"/>
          <w:lang w:eastAsia="fr-FR"/>
          <w14:ligatures w14:val="none"/>
        </w:rPr>
      </w:pPr>
      <w:r w:rsidRPr="00D61B9D">
        <w:rPr>
          <w:rFonts w:ascii="Times New Roman" w:eastAsia="Times New Roman" w:hAnsi="Times New Roman" w:cs="Times New Roman"/>
          <w:b/>
          <w:kern w:val="0"/>
          <w:lang w:eastAsia="fr-FR"/>
          <w14:ligatures w14:val="none"/>
        </w:rPr>
        <w:t>55</w:t>
      </w:r>
      <w:r w:rsidR="00961CF5" w:rsidRPr="00D61B9D">
        <w:rPr>
          <w:rFonts w:ascii="Times New Roman" w:eastAsia="Times New Roman" w:hAnsi="Times New Roman" w:cs="Times New Roman"/>
          <w:b/>
          <w:kern w:val="0"/>
          <w:lang w:eastAsia="fr-FR"/>
          <w14:ligatures w14:val="none"/>
        </w:rPr>
        <w:t>.</w:t>
      </w:r>
      <w:r w:rsidR="00961CF5">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disserere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incipiam</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primordia </w:t>
      </w:r>
      <w:proofErr w:type="spellStart"/>
      <w:r w:rsidRPr="007D7252">
        <w:rPr>
          <w:rFonts w:ascii="Times New Roman" w:eastAsia="Times New Roman" w:hAnsi="Times New Roman" w:cs="Times New Roman"/>
          <w:kern w:val="0"/>
          <w:lang w:eastAsia="fr-FR"/>
          <w14:ligatures w14:val="none"/>
        </w:rPr>
        <w:t>pandam</w:t>
      </w:r>
      <w:proofErr w:type="spellEnd"/>
      <w:r w:rsidRPr="007D7252">
        <w:rPr>
          <w:rFonts w:ascii="Times New Roman" w:eastAsia="Times New Roman" w:hAnsi="Times New Roman" w:cs="Times New Roman"/>
          <w:kern w:val="0"/>
          <w:lang w:eastAsia="fr-FR"/>
          <w14:ligatures w14:val="none"/>
        </w:rPr>
        <w:t>,</w:t>
      </w:r>
      <w:r w:rsidR="00961CF5">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5"/>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lastRenderedPageBreak/>
        <w:t>56.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auctet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alatque</w:t>
      </w:r>
      <w:proofErr w:type="spellEnd"/>
      <w:r w:rsidR="00961CF5">
        <w:rPr>
          <w:rStyle w:val="Appelnotedebasdep"/>
          <w:rFonts w:ascii="Times New Roman" w:eastAsia="Times New Roman" w:hAnsi="Times New Roman" w:cs="Times New Roman"/>
          <w:kern w:val="0"/>
          <w:lang w:eastAsia="fr-FR"/>
          <w14:ligatures w14:val="none"/>
        </w:rPr>
        <w:footnoteReference w:id="56"/>
      </w:r>
    </w:p>
    <w:p w:rsidR="007D7252" w:rsidRPr="007D7252" w:rsidRDefault="00717C8B"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57.</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quove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eadem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rursum</w:t>
      </w:r>
      <w:proofErr w:type="spellEnd"/>
      <w:r w:rsidR="007D7252" w:rsidRPr="007D7252">
        <w:rPr>
          <w:rFonts w:ascii="Times New Roman" w:eastAsia="Times New Roman" w:hAnsi="Times New Roman" w:cs="Times New Roman"/>
          <w:kern w:val="0"/>
          <w:lang w:val="en-US" w:eastAsia="fr-FR"/>
          <w14:ligatures w14:val="none"/>
        </w:rPr>
        <w:t xml:space="preserve"> natura </w:t>
      </w:r>
      <w:proofErr w:type="spellStart"/>
      <w:r w:rsidR="007D7252" w:rsidRPr="007D7252">
        <w:rPr>
          <w:rFonts w:ascii="Times New Roman" w:eastAsia="Times New Roman" w:hAnsi="Times New Roman" w:cs="Times New Roman"/>
          <w:kern w:val="0"/>
          <w:lang w:val="en-US" w:eastAsia="fr-FR"/>
          <w14:ligatures w14:val="none"/>
        </w:rPr>
        <w:t>perempta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resolvat</w:t>
      </w:r>
      <w:proofErr w:type="spellEnd"/>
      <w:r w:rsidR="007D7252" w:rsidRPr="007D7252">
        <w:rPr>
          <w:rFonts w:ascii="Times New Roman" w:eastAsia="Times New Roman" w:hAnsi="Times New Roman" w:cs="Times New Roman"/>
          <w:kern w:val="0"/>
          <w:lang w:val="en-US" w:eastAsia="fr-FR"/>
          <w14:ligatures w14:val="none"/>
        </w:rPr>
        <w:t>,</w:t>
      </w:r>
      <w:r w:rsidR="00961CF5" w:rsidRPr="00961CF5">
        <w:rPr>
          <w:rStyle w:val="Appelnotedebasdep"/>
          <w:rFonts w:ascii="Times New Roman" w:eastAsia="Times New Roman" w:hAnsi="Times New Roman" w:cs="Times New Roman"/>
          <w:kern w:val="0"/>
          <w:lang w:val="en-US"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7"/>
      </w:r>
    </w:p>
    <w:p w:rsidR="007D7252" w:rsidRPr="00D61B9D"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nos </w:t>
      </w:r>
      <w:proofErr w:type="spellStart"/>
      <w:r w:rsidR="007D7252" w:rsidRPr="007D7252">
        <w:rPr>
          <w:rFonts w:ascii="Times New Roman" w:eastAsia="Times New Roman" w:hAnsi="Times New Roman" w:cs="Times New Roman"/>
          <w:kern w:val="0"/>
          <w:lang w:eastAsia="fr-FR"/>
          <w14:ligatures w14:val="none"/>
        </w:rPr>
        <w:t>materiem</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genitalia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rebus</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58"/>
      </w:r>
      <w:r w:rsidR="00D61B9D">
        <w:rPr>
          <w:rFonts w:ascii="Times New Roman" w:eastAsia="Times New Roman" w:hAnsi="Times New Roman" w:cs="Times New Roman"/>
          <w:kern w:val="0"/>
          <w:lang w:eastAsia="fr-FR"/>
          <w14:ligatures w14:val="none"/>
        </w:rPr>
        <w:t xml:space="preserve"> </w:t>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reddunda</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vocare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semina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D61B9D">
        <w:rPr>
          <w:rFonts w:ascii="Times New Roman" w:eastAsia="Times New Roman" w:hAnsi="Times New Roman" w:cs="Times New Roman"/>
          <w:kern w:val="0"/>
          <w:lang w:eastAsia="fr-FR"/>
          <w14:ligatures w14:val="none"/>
        </w:rPr>
        <w:t xml:space="preserve"> </w:t>
      </w:r>
      <w:r w:rsidR="00D61B9D" w:rsidRPr="00D60CFC">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59"/>
      </w:r>
      <w:r w:rsidR="00D61B9D" w:rsidRPr="00D60CFC">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60</w:t>
      </w:r>
      <w:r w:rsidR="00A005D1" w:rsidRPr="00D61B9D">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appellare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suemus</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haec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eadem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usurpare</w:t>
      </w:r>
      <w:proofErr w:type="spellEnd"/>
      <w:r w:rsidR="00D61B9D" w:rsidRPr="00D60CFC">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0"/>
      </w:r>
      <w:r w:rsidR="00D61B9D" w:rsidRPr="00D60CFC">
        <w:rPr>
          <w:rFonts w:ascii="Times New Roman" w:eastAsia="Times New Roman" w:hAnsi="Times New Roman" w:cs="Times New Roman"/>
          <w:kern w:val="0"/>
          <w:lang w:eastAsia="fr-FR"/>
          <w14:ligatures w14:val="none"/>
        </w:rPr>
        <w:t xml:space="preserve"> </w:t>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61.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prima, quod ex </w:t>
      </w:r>
      <w:proofErr w:type="spellStart"/>
      <w:r w:rsidR="007D7252" w:rsidRPr="007D7252">
        <w:rPr>
          <w:rFonts w:ascii="Times New Roman" w:eastAsia="Times New Roman" w:hAnsi="Times New Roman" w:cs="Times New Roman"/>
          <w:kern w:val="0"/>
          <w:lang w:eastAsia="fr-FR"/>
          <w14:ligatures w14:val="none"/>
        </w:rPr>
        <w:t>illis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primis</w:t>
      </w:r>
      <w:proofErr w:type="spellEnd"/>
      <w:r w:rsidR="007D7252" w:rsidRPr="007D7252">
        <w:rPr>
          <w:rFonts w:ascii="Times New Roman" w:eastAsia="Times New Roman" w:hAnsi="Times New Roman" w:cs="Times New Roman"/>
          <w:kern w:val="0"/>
          <w:lang w:eastAsia="fr-FR"/>
          <w14:ligatures w14:val="none"/>
        </w:rPr>
        <w:t>.</w:t>
      </w:r>
      <w:r w:rsidR="00D61B9D" w:rsidRPr="00D60CFC">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1"/>
      </w:r>
    </w:p>
    <w:p w:rsidR="00AB04E5" w:rsidRDefault="00AB04E5" w:rsidP="007D7252">
      <w:pPr>
        <w:pStyle w:val="Sansinterligne"/>
        <w:ind w:left="1418"/>
        <w:rPr>
          <w:rFonts w:ascii="Times New Roman" w:eastAsia="Times New Roman" w:hAnsi="Times New Roman" w:cs="Times New Roman"/>
          <w:b/>
          <w:kern w:val="0"/>
          <w:lang w:eastAsia="fr-FR"/>
          <w14:ligatures w14:val="none"/>
        </w:rPr>
      </w:pPr>
    </w:p>
    <w:p w:rsidR="00AB04E5" w:rsidRDefault="00AB04E5" w:rsidP="00AB04E5">
      <w:pPr>
        <w:pStyle w:val="Sansinterligne"/>
        <w:rPr>
          <w:rFonts w:ascii="Times New Roman" w:eastAsia="Times New Roman" w:hAnsi="Times New Roman" w:cs="Times New Roman"/>
          <w:b/>
          <w:kern w:val="0"/>
          <w:lang w:eastAsia="fr-FR"/>
          <w14:ligatures w14:val="none"/>
        </w:rPr>
      </w:pPr>
      <w:r>
        <w:rPr>
          <w:rFonts w:ascii="Times New Roman" w:eastAsia="Times New Roman" w:hAnsi="Times New Roman" w:cs="Times New Roman"/>
          <w:b/>
          <w:kern w:val="0"/>
          <w:lang w:eastAsia="fr-FR"/>
          <w14:ligatures w14:val="none"/>
        </w:rPr>
        <w:lastRenderedPageBreak/>
        <w:t>Victoire d’</w:t>
      </w:r>
      <w:proofErr w:type="spellStart"/>
      <w:r>
        <w:rPr>
          <w:rFonts w:ascii="Times New Roman" w:eastAsia="Times New Roman" w:hAnsi="Times New Roman" w:cs="Times New Roman"/>
          <w:b/>
          <w:kern w:val="0"/>
          <w:lang w:eastAsia="fr-FR"/>
          <w14:ligatures w14:val="none"/>
        </w:rPr>
        <w:t>Epicure</w:t>
      </w:r>
      <w:proofErr w:type="spellEnd"/>
      <w:r>
        <w:rPr>
          <w:rFonts w:ascii="Times New Roman" w:eastAsia="Times New Roman" w:hAnsi="Times New Roman" w:cs="Times New Roman"/>
          <w:b/>
          <w:kern w:val="0"/>
          <w:lang w:eastAsia="fr-FR"/>
          <w14:ligatures w14:val="none"/>
        </w:rPr>
        <w:t xml:space="preserve"> sur la religion </w:t>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62. </w:t>
      </w:r>
      <w:proofErr w:type="spellStart"/>
      <w:r w:rsidR="007D7252" w:rsidRPr="007D7252">
        <w:rPr>
          <w:rFonts w:ascii="Times New Roman" w:eastAsia="Times New Roman" w:hAnsi="Times New Roman" w:cs="Times New Roman"/>
          <w:kern w:val="0"/>
          <w:lang w:eastAsia="fr-FR"/>
          <w14:ligatures w14:val="none"/>
        </w:rPr>
        <w:t>Humana</w:t>
      </w:r>
      <w:proofErr w:type="spellEnd"/>
      <w:r w:rsidR="007D7252" w:rsidRPr="007D7252">
        <w:rPr>
          <w:rFonts w:ascii="Times New Roman" w:eastAsia="Times New Roman" w:hAnsi="Times New Roman" w:cs="Times New Roman"/>
          <w:kern w:val="0"/>
          <w:lang w:eastAsia="fr-FR"/>
          <w14:ligatures w14:val="none"/>
        </w:rPr>
        <w:t xml:space="preserve"> ante </w:t>
      </w:r>
      <w:proofErr w:type="spellStart"/>
      <w:r w:rsidR="007D7252" w:rsidRPr="007D7252">
        <w:rPr>
          <w:rFonts w:ascii="Times New Roman" w:eastAsia="Times New Roman" w:hAnsi="Times New Roman" w:cs="Times New Roman"/>
          <w:kern w:val="0"/>
          <w:lang w:eastAsia="fr-FR"/>
          <w14:ligatures w14:val="none"/>
        </w:rPr>
        <w:t>oculos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foede</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vita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iaceret</w:t>
      </w:r>
      <w:proofErr w:type="spellEnd"/>
      <w:r w:rsidR="00D61B9D">
        <w:rPr>
          <w:rFonts w:ascii="Times New Roman" w:eastAsia="Times New Roman" w:hAnsi="Times New Roman" w:cs="Times New Roman"/>
          <w:kern w:val="0"/>
          <w:lang w:eastAsia="fr-FR"/>
          <w14:ligatures w14:val="none"/>
        </w:rPr>
        <w:t xml:space="preserve"> </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2"/>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63. </w:t>
      </w:r>
      <w:r w:rsidR="007D7252" w:rsidRPr="007D7252">
        <w:rPr>
          <w:rFonts w:ascii="Times New Roman" w:eastAsia="Times New Roman" w:hAnsi="Times New Roman" w:cs="Times New Roman"/>
          <w:kern w:val="0"/>
          <w:lang w:eastAsia="fr-FR"/>
          <w14:ligatures w14:val="none"/>
        </w:rPr>
        <w:t xml:space="preserve">in terris </w:t>
      </w:r>
      <w:proofErr w:type="gramStart"/>
      <w:r w:rsidR="007D7252" w:rsidRPr="007D7252">
        <w:rPr>
          <w:rFonts w:ascii="Times New Roman" w:eastAsia="Times New Roman" w:hAnsi="Times New Roman" w:cs="Times New Roman"/>
          <w:kern w:val="0"/>
          <w:lang w:eastAsia="fr-FR"/>
          <w14:ligatures w14:val="none"/>
        </w:rPr>
        <w:t>oppressa</w:t>
      </w:r>
      <w:proofErr w:type="gramEnd"/>
      <w:r w:rsidR="007D7252" w:rsidRPr="007D7252">
        <w:rPr>
          <w:rFonts w:ascii="Times New Roman" w:eastAsia="Times New Roman" w:hAnsi="Times New Roman" w:cs="Times New Roman"/>
          <w:kern w:val="0"/>
          <w:lang w:eastAsia="fr-FR"/>
          <w14:ligatures w14:val="none"/>
        </w:rPr>
        <w:t xml:space="preserve"> gravi </w:t>
      </w:r>
      <w:proofErr w:type="spellStart"/>
      <w:r w:rsidR="007D7252" w:rsidRPr="007D7252">
        <w:rPr>
          <w:rFonts w:ascii="Times New Roman" w:eastAsia="Times New Roman" w:hAnsi="Times New Roman" w:cs="Times New Roman"/>
          <w:kern w:val="0"/>
          <w:lang w:eastAsia="fr-FR"/>
          <w14:ligatures w14:val="none"/>
        </w:rPr>
        <w:t>sub</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religione</w:t>
      </w:r>
      <w:proofErr w:type="spellEnd"/>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3"/>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64.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caput</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caeli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regionibus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ostendebat</w:t>
      </w:r>
      <w:proofErr w:type="spellEnd"/>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4"/>
      </w:r>
    </w:p>
    <w:p w:rsidR="00952166" w:rsidRPr="00D61B9D"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65</w:t>
      </w:r>
      <w:r w:rsidR="00A005D1" w:rsidRPr="00D61B9D">
        <w:rPr>
          <w:rFonts w:ascii="Times New Roman" w:eastAsia="Times New Roman" w:hAnsi="Times New Roman" w:cs="Times New Roman"/>
          <w:b/>
          <w:kern w:val="0"/>
          <w:lang w:eastAsia="fr-FR"/>
          <w14:ligatures w14:val="none"/>
        </w:rPr>
        <w:t>.</w:t>
      </w:r>
      <w:r w:rsidR="00717C8B" w:rsidRPr="00D61B9D">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horribili</w:t>
      </w:r>
      <w:proofErr w:type="spellEnd"/>
      <w:r w:rsidRPr="007D7252">
        <w:rPr>
          <w:rFonts w:ascii="Times New Roman" w:eastAsia="Times New Roman" w:hAnsi="Times New Roman" w:cs="Times New Roman"/>
          <w:kern w:val="0"/>
          <w:lang w:eastAsia="fr-FR"/>
          <w14:ligatures w14:val="none"/>
        </w:rPr>
        <w:t xml:space="preserve"> super </w:t>
      </w:r>
      <w:proofErr w:type="spellStart"/>
      <w:r w:rsidRPr="007D7252">
        <w:rPr>
          <w:rFonts w:ascii="Times New Roman" w:eastAsia="Times New Roman" w:hAnsi="Times New Roman" w:cs="Times New Roman"/>
          <w:kern w:val="0"/>
          <w:lang w:eastAsia="fr-FR"/>
          <w14:ligatures w14:val="none"/>
        </w:rPr>
        <w:t>aspectu</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mortalibus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instans</w:t>
      </w:r>
      <w:proofErr w:type="spellEnd"/>
      <w:r w:rsidRPr="007D7252">
        <w:rPr>
          <w:rFonts w:ascii="Times New Roman" w:eastAsia="Times New Roman" w:hAnsi="Times New Roman" w:cs="Times New Roman"/>
          <w:kern w:val="0"/>
          <w:lang w:eastAsia="fr-FR"/>
          <w14:ligatures w14:val="none"/>
        </w:rPr>
        <w:t>,</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5"/>
      </w:r>
    </w:p>
    <w:p w:rsidR="00B963A5" w:rsidRPr="007D7252" w:rsidRDefault="00717C8B" w:rsidP="00B963A5">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primum </w:t>
      </w:r>
      <w:proofErr w:type="spellStart"/>
      <w:r w:rsidR="007D7252" w:rsidRPr="007D7252">
        <w:rPr>
          <w:rFonts w:ascii="Times New Roman" w:eastAsia="Times New Roman" w:hAnsi="Times New Roman" w:cs="Times New Roman"/>
          <w:kern w:val="0"/>
          <w:lang w:eastAsia="fr-FR"/>
          <w14:ligatures w14:val="none"/>
        </w:rPr>
        <w:t>Graius</w:t>
      </w:r>
      <w:proofErr w:type="spellEnd"/>
      <w:r w:rsidR="007D7252" w:rsidRPr="007D7252">
        <w:rPr>
          <w:rFonts w:ascii="Times New Roman" w:eastAsia="Times New Roman" w:hAnsi="Times New Roman" w:cs="Times New Roman"/>
          <w:kern w:val="0"/>
          <w:lang w:eastAsia="fr-FR"/>
          <w14:ligatures w14:val="none"/>
        </w:rPr>
        <w:t xml:space="preserve"> homo </w:t>
      </w:r>
      <w:proofErr w:type="spellStart"/>
      <w:r w:rsidR="007D7252" w:rsidRPr="007D7252">
        <w:rPr>
          <w:rFonts w:ascii="Times New Roman" w:eastAsia="Times New Roman" w:hAnsi="Times New Roman" w:cs="Times New Roman"/>
          <w:kern w:val="0"/>
          <w:lang w:eastAsia="fr-FR"/>
          <w14:ligatures w14:val="none"/>
        </w:rPr>
        <w:t>mortalis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tollere</w:t>
      </w:r>
      <w:proofErr w:type="spellEnd"/>
      <w:r w:rsidR="007D7252" w:rsidRPr="007D7252">
        <w:rPr>
          <w:rFonts w:ascii="Times New Roman" w:eastAsia="Times New Roman" w:hAnsi="Times New Roman" w:cs="Times New Roman"/>
          <w:kern w:val="0"/>
          <w:lang w:eastAsia="fr-FR"/>
          <w14:ligatures w14:val="none"/>
        </w:rPr>
        <w:t xml:space="preserve"> contra</w:t>
      </w:r>
      <w:r w:rsidR="00B963A5">
        <w:rPr>
          <w:rStyle w:val="Appelnotedebasdep"/>
          <w:rFonts w:ascii="Times New Roman" w:eastAsia="Times New Roman" w:hAnsi="Times New Roman" w:cs="Times New Roman"/>
          <w:kern w:val="0"/>
          <w:lang w:eastAsia="fr-FR"/>
          <w14:ligatures w14:val="none"/>
        </w:rPr>
        <w:footnoteReference w:id="66"/>
      </w:r>
    </w:p>
    <w:p w:rsidR="00B963A5" w:rsidRPr="00B963A5" w:rsidRDefault="00717C8B" w:rsidP="00B963A5">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est </w:t>
      </w:r>
      <w:proofErr w:type="spellStart"/>
      <w:r w:rsidR="007D7252" w:rsidRPr="007D7252">
        <w:rPr>
          <w:rFonts w:ascii="Times New Roman" w:eastAsia="Times New Roman" w:hAnsi="Times New Roman" w:cs="Times New Roman"/>
          <w:kern w:val="0"/>
          <w:lang w:eastAsia="fr-FR"/>
          <w14:ligatures w14:val="none"/>
        </w:rPr>
        <w:t>oculos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ausus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primusque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obsistere</w:t>
      </w:r>
      <w:proofErr w:type="spellEnd"/>
      <w:r w:rsidR="007D7252" w:rsidRPr="007D7252">
        <w:rPr>
          <w:rFonts w:ascii="Times New Roman" w:eastAsia="Times New Roman" w:hAnsi="Times New Roman" w:cs="Times New Roman"/>
          <w:kern w:val="0"/>
          <w:lang w:eastAsia="fr-FR"/>
          <w14:ligatures w14:val="none"/>
        </w:rPr>
        <w:t xml:space="preserve"> contra,</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67"/>
      </w:r>
      <w:r w:rsidR="00B963A5">
        <w:rPr>
          <w:rStyle w:val="Appelnotedebasdep"/>
          <w:rFonts w:ascii="Times New Roman" w:eastAsia="Times New Roman" w:hAnsi="Times New Roman" w:cs="Times New Roman"/>
          <w:kern w:val="0"/>
          <w:lang w:eastAsia="fr-FR"/>
          <w14:ligatures w14:val="none"/>
        </w:rPr>
        <w:t xml:space="preserve">  </w:t>
      </w:r>
    </w:p>
    <w:p w:rsidR="007D7252" w:rsidRPr="00B963A5" w:rsidRDefault="00717C8B"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lastRenderedPageBreak/>
        <w:t>68.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fama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deum</w:t>
      </w:r>
      <w:proofErr w:type="spellEnd"/>
      <w:r w:rsidR="007D7252" w:rsidRPr="007D7252">
        <w:rPr>
          <w:rFonts w:ascii="Times New Roman" w:eastAsia="Times New Roman" w:hAnsi="Times New Roman" w:cs="Times New Roman"/>
          <w:kern w:val="0"/>
          <w:lang w:val="en-US" w:eastAsia="fr-FR"/>
          <w14:ligatures w14:val="none"/>
        </w:rPr>
        <w:t xml:space="preserve"> nec </w:t>
      </w:r>
      <w:proofErr w:type="spellStart"/>
      <w:r w:rsidR="007D7252" w:rsidRPr="007D7252">
        <w:rPr>
          <w:rFonts w:ascii="Times New Roman" w:eastAsia="Times New Roman" w:hAnsi="Times New Roman" w:cs="Times New Roman"/>
          <w:kern w:val="0"/>
          <w:lang w:val="en-US" w:eastAsia="fr-FR"/>
          <w14:ligatures w14:val="none"/>
        </w:rPr>
        <w:t>fulmina</w:t>
      </w:r>
      <w:proofErr w:type="spellEnd"/>
      <w:r w:rsidR="007D7252" w:rsidRPr="007D7252">
        <w:rPr>
          <w:rFonts w:ascii="Times New Roman" w:eastAsia="Times New Roman" w:hAnsi="Times New Roman" w:cs="Times New Roman"/>
          <w:kern w:val="0"/>
          <w:lang w:val="en-US" w:eastAsia="fr-FR"/>
          <w14:ligatures w14:val="none"/>
        </w:rPr>
        <w:t xml:space="preserve"> nec </w:t>
      </w:r>
      <w:proofErr w:type="spellStart"/>
      <w:r w:rsidR="007D7252" w:rsidRPr="007D7252">
        <w:rPr>
          <w:rFonts w:ascii="Times New Roman" w:eastAsia="Times New Roman" w:hAnsi="Times New Roman" w:cs="Times New Roman"/>
          <w:kern w:val="0"/>
          <w:lang w:val="en-US" w:eastAsia="fr-FR"/>
          <w14:ligatures w14:val="none"/>
        </w:rPr>
        <w:t>minitanti</w:t>
      </w:r>
      <w:proofErr w:type="spellEnd"/>
      <w:r w:rsidR="00B963A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68"/>
      </w:r>
    </w:p>
    <w:p w:rsidR="007D7252" w:rsidRPr="00B963A5" w:rsidRDefault="00717C8B"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69.</w:t>
      </w:r>
      <w:r w:rsidR="00B963A5">
        <w:rPr>
          <w:rFonts w:ascii="Times New Roman" w:eastAsia="Times New Roman" w:hAnsi="Times New Roman" w:cs="Times New Roman"/>
          <w:b/>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murmure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compressit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caelum</w:t>
      </w:r>
      <w:proofErr w:type="spellEnd"/>
      <w:r w:rsidR="007D7252" w:rsidRPr="007D7252">
        <w:rPr>
          <w:rFonts w:ascii="Times New Roman" w:eastAsia="Times New Roman" w:hAnsi="Times New Roman" w:cs="Times New Roman"/>
          <w:kern w:val="0"/>
          <w:lang w:val="en-US" w:eastAsia="fr-FR"/>
          <w14:ligatures w14:val="none"/>
        </w:rPr>
        <w:t xml:space="preserve">, sed </w:t>
      </w:r>
      <w:proofErr w:type="spellStart"/>
      <w:r w:rsidR="007D7252" w:rsidRPr="007D7252">
        <w:rPr>
          <w:rFonts w:ascii="Times New Roman" w:eastAsia="Times New Roman" w:hAnsi="Times New Roman" w:cs="Times New Roman"/>
          <w:kern w:val="0"/>
          <w:lang w:val="en-US" w:eastAsia="fr-FR"/>
          <w14:ligatures w14:val="none"/>
        </w:rPr>
        <w:t>eo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magis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acrem</w:t>
      </w:r>
      <w:proofErr w:type="spellEnd"/>
      <w:r w:rsidR="00B963A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6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70</w:t>
      </w:r>
      <w:r w:rsidR="00A005D1" w:rsidRPr="00D61B9D">
        <w:rPr>
          <w:rFonts w:ascii="Times New Roman" w:eastAsia="Times New Roman" w:hAnsi="Times New Roman" w:cs="Times New Roman"/>
          <w:b/>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irritat</w:t>
      </w:r>
      <w:proofErr w:type="spellEnd"/>
      <w:r w:rsidRPr="007D7252">
        <w:rPr>
          <w:rFonts w:ascii="Times New Roman" w:eastAsia="Times New Roman" w:hAnsi="Times New Roman" w:cs="Times New Roman"/>
          <w:kern w:val="0"/>
          <w:lang w:val="en-US" w:eastAsia="fr-FR"/>
          <w14:ligatures w14:val="none"/>
        </w:rPr>
        <w:t xml:space="preserve"> animi </w:t>
      </w:r>
      <w:proofErr w:type="spellStart"/>
      <w:r w:rsidRPr="007D7252">
        <w:rPr>
          <w:rFonts w:ascii="Times New Roman" w:eastAsia="Times New Roman" w:hAnsi="Times New Roman" w:cs="Times New Roman"/>
          <w:kern w:val="0"/>
          <w:lang w:val="en-US" w:eastAsia="fr-FR"/>
          <w14:ligatures w14:val="none"/>
        </w:rPr>
        <w:t>virtutem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effringere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ut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arta</w:t>
      </w:r>
      <w:proofErr w:type="spellEnd"/>
      <w:r w:rsidR="00B963A5">
        <w:rPr>
          <w:rStyle w:val="Appelnotedebasdep"/>
          <w:rFonts w:ascii="Times New Roman" w:eastAsia="Times New Roman" w:hAnsi="Times New Roman" w:cs="Times New Roman"/>
          <w:kern w:val="0"/>
          <w:lang w:eastAsia="fr-FR"/>
          <w14:ligatures w14:val="none"/>
        </w:rPr>
        <w:footnoteReference w:id="70"/>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71. </w:t>
      </w:r>
      <w:proofErr w:type="spellStart"/>
      <w:r w:rsidR="007D7252" w:rsidRPr="007D7252">
        <w:rPr>
          <w:rFonts w:ascii="Times New Roman" w:eastAsia="Times New Roman" w:hAnsi="Times New Roman" w:cs="Times New Roman"/>
          <w:kern w:val="0"/>
          <w:lang w:eastAsia="fr-FR"/>
          <w14:ligatures w14:val="none"/>
        </w:rPr>
        <w:t>naturae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primus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portarum</w:t>
      </w:r>
      <w:proofErr w:type="spellEnd"/>
      <w:r w:rsidR="007D7252" w:rsidRPr="007D7252">
        <w:rPr>
          <w:rFonts w:ascii="Times New Roman" w:eastAsia="Times New Roman" w:hAnsi="Times New Roman" w:cs="Times New Roman"/>
          <w:kern w:val="0"/>
          <w:lang w:eastAsia="fr-FR"/>
          <w14:ligatures w14:val="none"/>
        </w:rPr>
        <w:t xml:space="preserve"> claustra </w:t>
      </w:r>
      <w:proofErr w:type="spellStart"/>
      <w:r w:rsidR="007D7252" w:rsidRPr="007D7252">
        <w:rPr>
          <w:rFonts w:ascii="Times New Roman" w:eastAsia="Times New Roman" w:hAnsi="Times New Roman" w:cs="Times New Roman"/>
          <w:kern w:val="0"/>
          <w:lang w:eastAsia="fr-FR"/>
          <w14:ligatures w14:val="none"/>
        </w:rPr>
        <w:t>cupiret</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1"/>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72. </w:t>
      </w:r>
      <w:r w:rsidR="007D7252" w:rsidRPr="007D7252">
        <w:rPr>
          <w:rFonts w:ascii="Times New Roman" w:eastAsia="Times New Roman" w:hAnsi="Times New Roman" w:cs="Times New Roman"/>
          <w:kern w:val="0"/>
          <w:lang w:eastAsia="fr-FR"/>
          <w14:ligatures w14:val="none"/>
        </w:rPr>
        <w:t xml:space="preserve">Ergo </w:t>
      </w:r>
      <w:proofErr w:type="spellStart"/>
      <w:r w:rsidR="007D7252" w:rsidRPr="007D7252">
        <w:rPr>
          <w:rFonts w:ascii="Times New Roman" w:eastAsia="Times New Roman" w:hAnsi="Times New Roman" w:cs="Times New Roman"/>
          <w:kern w:val="0"/>
          <w:lang w:eastAsia="fr-FR"/>
          <w14:ligatures w14:val="none"/>
        </w:rPr>
        <w:t>vivida</w:t>
      </w:r>
      <w:proofErr w:type="spellEnd"/>
      <w:r w:rsidR="007D7252" w:rsidRPr="007D7252">
        <w:rPr>
          <w:rFonts w:ascii="Times New Roman" w:eastAsia="Times New Roman" w:hAnsi="Times New Roman" w:cs="Times New Roman"/>
          <w:kern w:val="0"/>
          <w:lang w:eastAsia="fr-FR"/>
          <w14:ligatures w14:val="none"/>
        </w:rPr>
        <w:t xml:space="preserve"> vis </w:t>
      </w:r>
      <w:proofErr w:type="spellStart"/>
      <w:r w:rsidR="007D7252" w:rsidRPr="007D7252">
        <w:rPr>
          <w:rFonts w:ascii="Times New Roman" w:eastAsia="Times New Roman" w:hAnsi="Times New Roman" w:cs="Times New Roman"/>
          <w:kern w:val="0"/>
          <w:lang w:eastAsia="fr-FR"/>
          <w14:ligatures w14:val="none"/>
        </w:rPr>
        <w:t>animi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pervicit</w:t>
      </w:r>
      <w:proofErr w:type="spellEnd"/>
      <w:r w:rsidR="007D7252" w:rsidRPr="007D7252">
        <w:rPr>
          <w:rFonts w:ascii="Times New Roman" w:eastAsia="Times New Roman" w:hAnsi="Times New Roman" w:cs="Times New Roman"/>
          <w:kern w:val="0"/>
          <w:lang w:eastAsia="fr-FR"/>
          <w14:ligatures w14:val="none"/>
        </w:rPr>
        <w:t>, et extra</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2"/>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73. </w:t>
      </w:r>
      <w:proofErr w:type="spellStart"/>
      <w:r w:rsidR="007D7252" w:rsidRPr="007D7252">
        <w:rPr>
          <w:rFonts w:ascii="Times New Roman" w:eastAsia="Times New Roman" w:hAnsi="Times New Roman" w:cs="Times New Roman"/>
          <w:kern w:val="0"/>
          <w:lang w:eastAsia="fr-FR"/>
          <w14:ligatures w14:val="none"/>
        </w:rPr>
        <w:t>processit</w:t>
      </w:r>
      <w:proofErr w:type="spellEnd"/>
      <w:r w:rsidR="007D7252" w:rsidRPr="007D7252">
        <w:rPr>
          <w:rFonts w:ascii="Times New Roman" w:eastAsia="Times New Roman" w:hAnsi="Times New Roman" w:cs="Times New Roman"/>
          <w:kern w:val="0"/>
          <w:lang w:eastAsia="fr-FR"/>
          <w14:ligatures w14:val="none"/>
        </w:rPr>
        <w:t xml:space="preserve"> longe </w:t>
      </w:r>
      <w:proofErr w:type="spellStart"/>
      <w:r w:rsidR="007D7252" w:rsidRPr="007D7252">
        <w:rPr>
          <w:rFonts w:ascii="Times New Roman" w:eastAsia="Times New Roman" w:hAnsi="Times New Roman" w:cs="Times New Roman"/>
          <w:kern w:val="0"/>
          <w:lang w:eastAsia="fr-FR"/>
          <w14:ligatures w14:val="none"/>
        </w:rPr>
        <w:t>flammantia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moenia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mundi</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3"/>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lastRenderedPageBreak/>
        <w:t xml:space="preserve">74.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immensum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peragravit</w:t>
      </w:r>
      <w:proofErr w:type="spellEnd"/>
      <w:r w:rsidR="007D7252" w:rsidRPr="007D7252">
        <w:rPr>
          <w:rFonts w:ascii="Times New Roman" w:eastAsia="Times New Roman" w:hAnsi="Times New Roman" w:cs="Times New Roman"/>
          <w:kern w:val="0"/>
          <w:lang w:eastAsia="fr-FR"/>
          <w14:ligatures w14:val="none"/>
        </w:rPr>
        <w:t xml:space="preserve"> mente </w:t>
      </w:r>
      <w:proofErr w:type="spellStart"/>
      <w:r w:rsidR="007D7252" w:rsidRPr="007D7252">
        <w:rPr>
          <w:rFonts w:ascii="Times New Roman" w:eastAsia="Times New Roman" w:hAnsi="Times New Roman" w:cs="Times New Roman"/>
          <w:kern w:val="0"/>
          <w:lang w:eastAsia="fr-FR"/>
          <w14:ligatures w14:val="none"/>
        </w:rPr>
        <w:t>animoque</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75</w:t>
      </w:r>
      <w:r w:rsidR="00A005D1" w:rsidRPr="00D61B9D">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refert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nobis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victor</w:t>
      </w:r>
      <w:proofErr w:type="spellEnd"/>
      <w:r w:rsidRPr="007D7252">
        <w:rPr>
          <w:rFonts w:ascii="Times New Roman" w:eastAsia="Times New Roman" w:hAnsi="Times New Roman" w:cs="Times New Roman"/>
          <w:kern w:val="0"/>
          <w:lang w:eastAsia="fr-FR"/>
          <w14:ligatures w14:val="none"/>
        </w:rPr>
        <w:t xml:space="preserve"> quid </w:t>
      </w:r>
      <w:proofErr w:type="spellStart"/>
      <w:r w:rsidRPr="007D7252">
        <w:rPr>
          <w:rFonts w:ascii="Times New Roman" w:eastAsia="Times New Roman" w:hAnsi="Times New Roman" w:cs="Times New Roman"/>
          <w:kern w:val="0"/>
          <w:lang w:eastAsia="fr-FR"/>
          <w14:ligatures w14:val="none"/>
        </w:rPr>
        <w:t>possit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oriri</w:t>
      </w:r>
      <w:proofErr w:type="spellEnd"/>
      <w:r w:rsidRPr="007D7252">
        <w:rPr>
          <w:rFonts w:ascii="Times New Roman" w:eastAsia="Times New Roman" w:hAnsi="Times New Roman" w:cs="Times New Roman"/>
          <w:kern w:val="0"/>
          <w:lang w:eastAsia="fr-FR"/>
          <w14:ligatures w14:val="none"/>
        </w:rPr>
        <w:t>,</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5"/>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quid </w:t>
      </w:r>
      <w:proofErr w:type="spellStart"/>
      <w:r w:rsidR="007D7252" w:rsidRPr="007D7252">
        <w:rPr>
          <w:rFonts w:ascii="Times New Roman" w:eastAsia="Times New Roman" w:hAnsi="Times New Roman" w:cs="Times New Roman"/>
          <w:kern w:val="0"/>
          <w:lang w:eastAsia="fr-FR"/>
          <w14:ligatures w14:val="none"/>
        </w:rPr>
        <w:t>nequeat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finita</w:t>
      </w:r>
      <w:proofErr w:type="spellEnd"/>
      <w:r w:rsidR="007D7252" w:rsidRPr="007D7252">
        <w:rPr>
          <w:rFonts w:ascii="Times New Roman" w:eastAsia="Times New Roman" w:hAnsi="Times New Roman" w:cs="Times New Roman"/>
          <w:kern w:val="0"/>
          <w:lang w:eastAsia="fr-FR"/>
          <w14:ligatures w14:val="none"/>
        </w:rPr>
        <w:t xml:space="preserve"> potestas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cuique</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6"/>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77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w:t>
      </w:r>
      <w:proofErr w:type="spellEnd"/>
      <w:r w:rsidR="007D7252" w:rsidRPr="007D7252">
        <w:rPr>
          <w:rFonts w:ascii="Times New Roman" w:eastAsia="Times New Roman" w:hAnsi="Times New Roman" w:cs="Times New Roman"/>
          <w:kern w:val="0"/>
          <w:lang w:eastAsia="fr-FR"/>
          <w14:ligatures w14:val="none"/>
        </w:rPr>
        <w:t xml:space="preserve"> terminus </w:t>
      </w:r>
      <w:proofErr w:type="spellStart"/>
      <w:r w:rsidR="007D7252" w:rsidRPr="007D7252">
        <w:rPr>
          <w:rFonts w:ascii="Times New Roman" w:eastAsia="Times New Roman" w:hAnsi="Times New Roman" w:cs="Times New Roman"/>
          <w:kern w:val="0"/>
          <w:lang w:eastAsia="fr-FR"/>
          <w14:ligatures w14:val="none"/>
        </w:rPr>
        <w:t>haerens</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7"/>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lastRenderedPageBreak/>
        <w:t>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religio</w:t>
      </w:r>
      <w:proofErr w:type="spellEnd"/>
      <w:r w:rsidR="007D7252" w:rsidRPr="007D7252">
        <w:rPr>
          <w:rFonts w:ascii="Times New Roman" w:eastAsia="Times New Roman" w:hAnsi="Times New Roman" w:cs="Times New Roman"/>
          <w:kern w:val="0"/>
          <w:lang w:eastAsia="fr-FR"/>
          <w14:ligatures w14:val="none"/>
        </w:rPr>
        <w:t xml:space="preserve"> pedibus </w:t>
      </w:r>
      <w:proofErr w:type="spellStart"/>
      <w:r w:rsidR="007D7252" w:rsidRPr="007D7252">
        <w:rPr>
          <w:rFonts w:ascii="Times New Roman" w:eastAsia="Times New Roman" w:hAnsi="Times New Roman" w:cs="Times New Roman"/>
          <w:kern w:val="0"/>
          <w:lang w:eastAsia="fr-FR"/>
          <w14:ligatures w14:val="none"/>
        </w:rPr>
        <w:t>subiecta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vicissim</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8"/>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79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obteritur</w:t>
      </w:r>
      <w:proofErr w:type="spellEnd"/>
      <w:r w:rsidR="007D7252" w:rsidRPr="007D7252">
        <w:rPr>
          <w:rFonts w:ascii="Times New Roman" w:eastAsia="Times New Roman" w:hAnsi="Times New Roman" w:cs="Times New Roman"/>
          <w:kern w:val="0"/>
          <w:lang w:eastAsia="fr-FR"/>
          <w14:ligatures w14:val="none"/>
        </w:rPr>
        <w:t xml:space="preserve">, nos </w:t>
      </w:r>
      <w:proofErr w:type="spellStart"/>
      <w:r w:rsidR="007D7252" w:rsidRPr="007D7252">
        <w:rPr>
          <w:rFonts w:ascii="Times New Roman" w:eastAsia="Times New Roman" w:hAnsi="Times New Roman" w:cs="Times New Roman"/>
          <w:kern w:val="0"/>
          <w:lang w:eastAsia="fr-FR"/>
          <w14:ligatures w14:val="none"/>
        </w:rPr>
        <w:t>exaequat</w:t>
      </w:r>
      <w:proofErr w:type="spellEnd"/>
      <w:r w:rsidR="007D7252" w:rsidRPr="007D7252">
        <w:rPr>
          <w:rFonts w:ascii="Times New Roman" w:eastAsia="Times New Roman" w:hAnsi="Times New Roman" w:cs="Times New Roman"/>
          <w:kern w:val="0"/>
          <w:lang w:eastAsia="fr-FR"/>
          <w14:ligatures w14:val="none"/>
        </w:rPr>
        <w:t xml:space="preserve"> victoria </w:t>
      </w:r>
      <w:proofErr w:type="spellStart"/>
      <w:r w:rsidR="007D7252" w:rsidRPr="007D7252">
        <w:rPr>
          <w:rFonts w:ascii="Times New Roman" w:eastAsia="Times New Roman" w:hAnsi="Times New Roman" w:cs="Times New Roman"/>
          <w:kern w:val="0"/>
          <w:lang w:eastAsia="fr-FR"/>
          <w14:ligatures w14:val="none"/>
        </w:rPr>
        <w:t>caelo</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9"/>
      </w: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AB04E5">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Crimes causés par la religion</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 Iphigénie</w:t>
      </w:r>
      <w:r w:rsidR="00D9128C">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 xml:space="preserve"> </w:t>
      </w:r>
    </w:p>
    <w:p w:rsidR="007D7252" w:rsidRPr="00AB04E5" w:rsidRDefault="007D7252" w:rsidP="007D7252">
      <w:pPr>
        <w:pStyle w:val="Sansinterligne"/>
        <w:ind w:left="1418"/>
        <w:rPr>
          <w:rFonts w:ascii="Times New Roman" w:eastAsia="Times New Roman" w:hAnsi="Times New Roman" w:cs="Times New Roman"/>
          <w:kern w:val="0"/>
          <w:lang w:val="en-US" w:eastAsia="fr-FR"/>
          <w14:ligatures w14:val="none"/>
        </w:rPr>
      </w:pPr>
      <w:r w:rsidRPr="00AB04E5">
        <w:rPr>
          <w:rFonts w:ascii="Times New Roman" w:eastAsia="Times New Roman" w:hAnsi="Times New Roman" w:cs="Times New Roman"/>
          <w:b/>
          <w:bCs/>
          <w:kern w:val="0"/>
          <w:lang w:val="en-US" w:eastAsia="fr-FR"/>
          <w14:ligatures w14:val="none"/>
        </w:rPr>
        <w:t>80</w:t>
      </w:r>
      <w:r w:rsidR="00A005D1" w:rsidRPr="00AB04E5">
        <w:rPr>
          <w:rFonts w:ascii="Times New Roman" w:eastAsia="Times New Roman" w:hAnsi="Times New Roman" w:cs="Times New Roman"/>
          <w:kern w:val="0"/>
          <w:lang w:val="en-US" w:eastAsia="fr-FR"/>
          <w14:ligatures w14:val="none"/>
        </w:rPr>
        <w:t xml:space="preserve">. </w:t>
      </w:r>
      <w:proofErr w:type="spellStart"/>
      <w:r w:rsidRPr="00AB04E5">
        <w:rPr>
          <w:rFonts w:ascii="Times New Roman" w:eastAsia="Times New Roman" w:hAnsi="Times New Roman" w:cs="Times New Roman"/>
          <w:kern w:val="0"/>
          <w:lang w:val="en-US" w:eastAsia="fr-FR"/>
          <w14:ligatures w14:val="none"/>
        </w:rPr>
        <w:t>Illud</w:t>
      </w:r>
      <w:proofErr w:type="spellEnd"/>
      <w:r w:rsidRPr="00AB04E5">
        <w:rPr>
          <w:rFonts w:ascii="Times New Roman" w:eastAsia="Times New Roman" w:hAnsi="Times New Roman" w:cs="Times New Roman"/>
          <w:kern w:val="0"/>
          <w:lang w:val="en-US" w:eastAsia="fr-FR"/>
          <w14:ligatures w14:val="none"/>
        </w:rPr>
        <w:t xml:space="preserve"> in his rebus </w:t>
      </w:r>
      <w:proofErr w:type="spellStart"/>
      <w:r w:rsidRPr="00AB04E5">
        <w:rPr>
          <w:rFonts w:ascii="Times New Roman" w:eastAsia="Times New Roman" w:hAnsi="Times New Roman" w:cs="Times New Roman"/>
          <w:kern w:val="0"/>
          <w:lang w:val="en-US" w:eastAsia="fr-FR"/>
          <w14:ligatures w14:val="none"/>
        </w:rPr>
        <w:t>vereor</w:t>
      </w:r>
      <w:proofErr w:type="spellEnd"/>
      <w:r w:rsidRPr="00AB04E5">
        <w:rPr>
          <w:rFonts w:ascii="Times New Roman" w:eastAsia="Times New Roman" w:hAnsi="Times New Roman" w:cs="Times New Roman"/>
          <w:kern w:val="0"/>
          <w:lang w:val="en-US" w:eastAsia="fr-FR"/>
          <w14:ligatures w14:val="none"/>
        </w:rPr>
        <w:t xml:space="preserve">, ne forte </w:t>
      </w:r>
      <w:proofErr w:type="spellStart"/>
      <w:r w:rsidRPr="00AB04E5">
        <w:rPr>
          <w:rFonts w:ascii="Times New Roman" w:eastAsia="Times New Roman" w:hAnsi="Times New Roman" w:cs="Times New Roman"/>
          <w:kern w:val="0"/>
          <w:lang w:val="en-US" w:eastAsia="fr-FR"/>
          <w14:ligatures w14:val="none"/>
        </w:rPr>
        <w:t>rearis</w:t>
      </w:r>
      <w:proofErr w:type="spellEnd"/>
      <w:r w:rsidR="00B963A5" w:rsidRPr="00AB04E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0"/>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impia</w:t>
      </w:r>
      <w:proofErr w:type="spellEnd"/>
      <w:r w:rsidR="007D7252" w:rsidRPr="007D7252">
        <w:rPr>
          <w:rFonts w:ascii="Times New Roman" w:eastAsia="Times New Roman" w:hAnsi="Times New Roman" w:cs="Times New Roman"/>
          <w:kern w:val="0"/>
          <w:lang w:eastAsia="fr-FR"/>
          <w14:ligatures w14:val="none"/>
        </w:rPr>
        <w:t xml:space="preserve"> te </w:t>
      </w:r>
      <w:proofErr w:type="spellStart"/>
      <w:r w:rsidR="007D7252" w:rsidRPr="007D7252">
        <w:rPr>
          <w:rFonts w:ascii="Times New Roman" w:eastAsia="Times New Roman" w:hAnsi="Times New Roman" w:cs="Times New Roman"/>
          <w:kern w:val="0"/>
          <w:lang w:eastAsia="fr-FR"/>
          <w14:ligatures w14:val="none"/>
        </w:rPr>
        <w:t>rationis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elementa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viamque</w:t>
      </w:r>
      <w:proofErr w:type="spellEnd"/>
      <w:r w:rsidR="00B66373">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1"/>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indugredi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sceleris</w:t>
      </w:r>
      <w:proofErr w:type="spellEnd"/>
      <w:r w:rsidR="007D7252" w:rsidRPr="007D7252">
        <w:rPr>
          <w:rFonts w:ascii="Times New Roman" w:eastAsia="Times New Roman" w:hAnsi="Times New Roman" w:cs="Times New Roman"/>
          <w:kern w:val="0"/>
          <w:lang w:eastAsia="fr-FR"/>
          <w14:ligatures w14:val="none"/>
        </w:rPr>
        <w:t xml:space="preserve">. Quod contra </w:t>
      </w:r>
      <w:proofErr w:type="spellStart"/>
      <w:r w:rsidR="007D7252" w:rsidRPr="007D7252">
        <w:rPr>
          <w:rFonts w:ascii="Times New Roman" w:eastAsia="Times New Roman" w:hAnsi="Times New Roman" w:cs="Times New Roman"/>
          <w:kern w:val="0"/>
          <w:lang w:eastAsia="fr-FR"/>
          <w14:ligatures w14:val="none"/>
        </w:rPr>
        <w:t>saepius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illa</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2"/>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religio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peperit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scelerosa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impia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facta</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3"/>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Aulide</w:t>
      </w:r>
      <w:proofErr w:type="spellEnd"/>
      <w:r w:rsidR="007D7252" w:rsidRPr="007D7252">
        <w:rPr>
          <w:rFonts w:ascii="Times New Roman" w:eastAsia="Times New Roman" w:hAnsi="Times New Roman" w:cs="Times New Roman"/>
          <w:kern w:val="0"/>
          <w:lang w:eastAsia="fr-FR"/>
          <w14:ligatures w14:val="none"/>
        </w:rPr>
        <w:t xml:space="preserve"> quo </w:t>
      </w:r>
      <w:proofErr w:type="spellStart"/>
      <w:r w:rsidR="007D7252" w:rsidRPr="007D7252">
        <w:rPr>
          <w:rFonts w:ascii="Times New Roman" w:eastAsia="Times New Roman" w:hAnsi="Times New Roman" w:cs="Times New Roman"/>
          <w:kern w:val="0"/>
          <w:lang w:eastAsia="fr-FR"/>
          <w14:ligatures w14:val="none"/>
        </w:rPr>
        <w:t>pacto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Triviai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virginis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aram</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lastRenderedPageBreak/>
        <w:t>85</w:t>
      </w:r>
      <w:r w:rsidR="00961CF5">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Iphianassai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turparunt</w:t>
      </w:r>
      <w:proofErr w:type="spellEnd"/>
      <w:r w:rsidRPr="007D7252">
        <w:rPr>
          <w:rFonts w:ascii="Times New Roman" w:eastAsia="Times New Roman" w:hAnsi="Times New Roman" w:cs="Times New Roman"/>
          <w:kern w:val="0"/>
          <w:lang w:eastAsia="fr-FR"/>
          <w14:ligatures w14:val="none"/>
        </w:rPr>
        <w:t xml:space="preserve"> sanguine </w:t>
      </w:r>
      <w:proofErr w:type="spellStart"/>
      <w:r w:rsidRPr="007D7252">
        <w:rPr>
          <w:rFonts w:ascii="Times New Roman" w:eastAsia="Times New Roman" w:hAnsi="Times New Roman" w:cs="Times New Roman"/>
          <w:kern w:val="0"/>
          <w:lang w:eastAsia="fr-FR"/>
          <w14:ligatures w14:val="none"/>
        </w:rPr>
        <w:t>foede</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5"/>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ductores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Danaum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delecti</w:t>
      </w:r>
      <w:proofErr w:type="spellEnd"/>
      <w:r w:rsidR="007D7252" w:rsidRPr="007D7252">
        <w:rPr>
          <w:rFonts w:ascii="Times New Roman" w:eastAsia="Times New Roman" w:hAnsi="Times New Roman" w:cs="Times New Roman"/>
          <w:kern w:val="0"/>
          <w:lang w:eastAsia="fr-FR"/>
          <w14:ligatures w14:val="none"/>
        </w:rPr>
        <w:t xml:space="preserve">, prima </w:t>
      </w:r>
      <w:proofErr w:type="spellStart"/>
      <w:r w:rsidR="007D7252" w:rsidRPr="007D7252">
        <w:rPr>
          <w:rFonts w:ascii="Times New Roman" w:eastAsia="Times New Roman" w:hAnsi="Times New Roman" w:cs="Times New Roman"/>
          <w:kern w:val="0"/>
          <w:lang w:eastAsia="fr-FR"/>
          <w14:ligatures w14:val="none"/>
        </w:rPr>
        <w:t>virorum</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6"/>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A8402D">
        <w:rPr>
          <w:rFonts w:ascii="Times New Roman" w:eastAsia="Times New Roman" w:hAnsi="Times New Roman" w:cs="Times New Roman"/>
          <w:b/>
          <w:bCs/>
          <w:kern w:val="0"/>
          <w:lang w:eastAsia="fr-FR"/>
          <w14:ligatures w14:val="none"/>
        </w:rPr>
        <w:t>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Cui </w:t>
      </w:r>
      <w:proofErr w:type="spellStart"/>
      <w:r w:rsidR="007D7252" w:rsidRPr="007D7252">
        <w:rPr>
          <w:rFonts w:ascii="Times New Roman" w:eastAsia="Times New Roman" w:hAnsi="Times New Roman" w:cs="Times New Roman"/>
          <w:kern w:val="0"/>
          <w:lang w:eastAsia="fr-FR"/>
          <w14:ligatures w14:val="none"/>
        </w:rPr>
        <w:t>simul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infula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virgineos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circumdata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comptus</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7"/>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A8402D">
        <w:rPr>
          <w:rFonts w:ascii="Times New Roman" w:eastAsia="Times New Roman" w:hAnsi="Times New Roman" w:cs="Times New Roman"/>
          <w:b/>
          <w:bCs/>
          <w:kern w:val="0"/>
          <w:lang w:eastAsia="fr-FR"/>
          <w14:ligatures w14:val="none"/>
        </w:rPr>
        <w:t>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utraque</w:t>
      </w:r>
      <w:proofErr w:type="spellEnd"/>
      <w:r w:rsidR="007D7252" w:rsidRPr="007D7252">
        <w:rPr>
          <w:rFonts w:ascii="Times New Roman" w:eastAsia="Times New Roman" w:hAnsi="Times New Roman" w:cs="Times New Roman"/>
          <w:kern w:val="0"/>
          <w:lang w:eastAsia="fr-FR"/>
          <w14:ligatures w14:val="none"/>
        </w:rPr>
        <w:t xml:space="preserve"> pari </w:t>
      </w:r>
      <w:proofErr w:type="spellStart"/>
      <w:r w:rsidR="007D7252" w:rsidRPr="007D7252">
        <w:rPr>
          <w:rFonts w:ascii="Times New Roman" w:eastAsia="Times New Roman" w:hAnsi="Times New Roman" w:cs="Times New Roman"/>
          <w:kern w:val="0"/>
          <w:lang w:eastAsia="fr-FR"/>
          <w14:ligatures w14:val="none"/>
        </w:rPr>
        <w:t>malarum</w:t>
      </w:r>
      <w:proofErr w:type="spellEnd"/>
      <w:r w:rsidR="007D7252" w:rsidRPr="007D7252">
        <w:rPr>
          <w:rFonts w:ascii="Times New Roman" w:eastAsia="Times New Roman" w:hAnsi="Times New Roman" w:cs="Times New Roman"/>
          <w:kern w:val="0"/>
          <w:lang w:eastAsia="fr-FR"/>
          <w14:ligatures w14:val="none"/>
        </w:rPr>
        <w:t xml:space="preserve"> parte </w:t>
      </w:r>
      <w:proofErr w:type="spellStart"/>
      <w:r w:rsidR="007D7252" w:rsidRPr="007D7252">
        <w:rPr>
          <w:rFonts w:ascii="Times New Roman" w:eastAsia="Times New Roman" w:hAnsi="Times New Roman" w:cs="Times New Roman"/>
          <w:kern w:val="0"/>
          <w:lang w:eastAsia="fr-FR"/>
          <w14:ligatures w14:val="none"/>
        </w:rPr>
        <w:t>profusast</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8"/>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A8402D">
        <w:rPr>
          <w:rFonts w:ascii="Times New Roman" w:eastAsia="Times New Roman" w:hAnsi="Times New Roman" w:cs="Times New Roman"/>
          <w:b/>
          <w:bCs/>
          <w:kern w:val="0"/>
          <w:lang w:eastAsia="fr-FR"/>
          <w14:ligatures w14:val="none"/>
        </w:rPr>
        <w:t>89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maestum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simul</w:t>
      </w:r>
      <w:proofErr w:type="spellEnd"/>
      <w:r w:rsidR="007D7252" w:rsidRPr="007D7252">
        <w:rPr>
          <w:rFonts w:ascii="Times New Roman" w:eastAsia="Times New Roman" w:hAnsi="Times New Roman" w:cs="Times New Roman"/>
          <w:kern w:val="0"/>
          <w:lang w:eastAsia="fr-FR"/>
          <w14:ligatures w14:val="none"/>
        </w:rPr>
        <w:t xml:space="preserve"> ante aras </w:t>
      </w:r>
      <w:proofErr w:type="spellStart"/>
      <w:r w:rsidR="007D7252" w:rsidRPr="007D7252">
        <w:rPr>
          <w:rFonts w:ascii="Times New Roman" w:eastAsia="Times New Roman" w:hAnsi="Times New Roman" w:cs="Times New Roman"/>
          <w:kern w:val="0"/>
          <w:lang w:eastAsia="fr-FR"/>
          <w14:ligatures w14:val="none"/>
        </w:rPr>
        <w:t>adstare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parentem</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90</w:t>
      </w:r>
      <w:r w:rsidR="00D61B9D" w:rsidRPr="00D61B9D">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sensit</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hunc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propter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ferrum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celare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ministros</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0"/>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1</w:t>
      </w:r>
      <w:r w:rsidRPr="00D61B9D">
        <w:rPr>
          <w:rFonts w:ascii="Times New Roman" w:eastAsia="Times New Roman" w:hAnsi="Times New Roman" w:cs="Times New Roman"/>
          <w:b/>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aspectuque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lacrimas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effundere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civis</w:t>
      </w:r>
      <w:proofErr w:type="spellEnd"/>
      <w:r w:rsidR="007D7252" w:rsidRPr="007D7252">
        <w:rPr>
          <w:rFonts w:ascii="Times New Roman" w:eastAsia="Times New Roman" w:hAnsi="Times New Roman" w:cs="Times New Roman"/>
          <w:kern w:val="0"/>
          <w:lang w:eastAsia="fr-FR"/>
          <w14:ligatures w14:val="none"/>
        </w:rPr>
        <w:t>,</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1"/>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2</w:t>
      </w:r>
      <w:r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muta </w:t>
      </w:r>
      <w:proofErr w:type="spellStart"/>
      <w:r w:rsidR="007D7252" w:rsidRPr="007D7252">
        <w:rPr>
          <w:rFonts w:ascii="Times New Roman" w:eastAsia="Times New Roman" w:hAnsi="Times New Roman" w:cs="Times New Roman"/>
          <w:kern w:val="0"/>
          <w:lang w:eastAsia="fr-FR"/>
          <w14:ligatures w14:val="none"/>
        </w:rPr>
        <w:t>metu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summissa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petebat</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2"/>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3</w:t>
      </w:r>
      <w:r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miserae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prodesse</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tali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quibat</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3"/>
      </w:r>
    </w:p>
    <w:p w:rsidR="007D7252" w:rsidRPr="00FF318E" w:rsidRDefault="00D61B9D" w:rsidP="007D7252">
      <w:pPr>
        <w:pStyle w:val="Sansinterligne"/>
        <w:ind w:left="1418"/>
        <w:rPr>
          <w:rFonts w:ascii="Times New Roman" w:eastAsia="Times New Roman" w:hAnsi="Times New Roman" w:cs="Times New Roman"/>
          <w:kern w:val="0"/>
          <w:lang w:eastAsia="fr-FR"/>
          <w14:ligatures w14:val="none"/>
        </w:rPr>
      </w:pPr>
      <w:r w:rsidRPr="00FF318E">
        <w:rPr>
          <w:rFonts w:ascii="Times New Roman" w:eastAsia="Times New Roman" w:hAnsi="Times New Roman" w:cs="Times New Roman"/>
          <w:b/>
          <w:kern w:val="0"/>
          <w:lang w:eastAsia="fr-FR"/>
          <w14:ligatures w14:val="none"/>
        </w:rPr>
        <w:lastRenderedPageBreak/>
        <w:t xml:space="preserve">94. </w:t>
      </w:r>
      <w:r w:rsidR="007D7252" w:rsidRPr="00FF318E">
        <w:rPr>
          <w:rFonts w:ascii="Times New Roman" w:eastAsia="Times New Roman" w:hAnsi="Times New Roman" w:cs="Times New Roman"/>
          <w:kern w:val="0"/>
          <w:lang w:eastAsia="fr-FR"/>
          <w14:ligatures w14:val="none"/>
        </w:rPr>
        <w:t xml:space="preserve">quod </w:t>
      </w:r>
      <w:proofErr w:type="spellStart"/>
      <w:r w:rsidR="007D7252" w:rsidRPr="00FF318E">
        <w:rPr>
          <w:rFonts w:ascii="Times New Roman" w:eastAsia="Times New Roman" w:hAnsi="Times New Roman" w:cs="Times New Roman"/>
          <w:kern w:val="0"/>
          <w:lang w:eastAsia="fr-FR"/>
          <w14:ligatures w14:val="none"/>
        </w:rPr>
        <w:t>patrio</w:t>
      </w:r>
      <w:proofErr w:type="spellEnd"/>
      <w:r w:rsidR="007D7252" w:rsidRPr="00FF318E">
        <w:rPr>
          <w:rFonts w:ascii="Times New Roman" w:eastAsia="Times New Roman" w:hAnsi="Times New Roman" w:cs="Times New Roman"/>
          <w:kern w:val="0"/>
          <w:lang w:eastAsia="fr-FR"/>
          <w14:ligatures w14:val="none"/>
        </w:rPr>
        <w:t xml:space="preserve"> princeps </w:t>
      </w:r>
      <w:proofErr w:type="spellStart"/>
      <w:r w:rsidR="007D7252" w:rsidRPr="00FF318E">
        <w:rPr>
          <w:rFonts w:ascii="Times New Roman" w:eastAsia="Times New Roman" w:hAnsi="Times New Roman" w:cs="Times New Roman"/>
          <w:kern w:val="0"/>
          <w:lang w:eastAsia="fr-FR"/>
          <w14:ligatures w14:val="none"/>
        </w:rPr>
        <w:t>donarat</w:t>
      </w:r>
      <w:proofErr w:type="spellEnd"/>
      <w:r w:rsidR="007D7252" w:rsidRPr="00FF318E">
        <w:rPr>
          <w:rFonts w:ascii="Times New Roman" w:eastAsia="Times New Roman" w:hAnsi="Times New Roman" w:cs="Times New Roman"/>
          <w:kern w:val="0"/>
          <w:lang w:eastAsia="fr-FR"/>
          <w14:ligatures w14:val="none"/>
        </w:rPr>
        <w:t xml:space="preserve"> nomine </w:t>
      </w:r>
      <w:proofErr w:type="spellStart"/>
      <w:r w:rsidR="007D7252" w:rsidRPr="00FF318E">
        <w:rPr>
          <w:rFonts w:ascii="Times New Roman" w:eastAsia="Times New Roman" w:hAnsi="Times New Roman" w:cs="Times New Roman"/>
          <w:kern w:val="0"/>
          <w:lang w:eastAsia="fr-FR"/>
          <w14:ligatures w14:val="none"/>
        </w:rPr>
        <w:t>regem</w:t>
      </w:r>
      <w:proofErr w:type="spellEnd"/>
      <w:r w:rsidR="007D7252" w:rsidRPr="00FF318E">
        <w:rPr>
          <w:rFonts w:ascii="Times New Roman" w:eastAsia="Times New Roman" w:hAnsi="Times New Roman" w:cs="Times New Roman"/>
          <w:kern w:val="0"/>
          <w:lang w:eastAsia="fr-FR"/>
          <w14:ligatures w14:val="none"/>
        </w:rPr>
        <w:t>.</w:t>
      </w:r>
      <w:r w:rsidR="00B963A5" w:rsidRPr="00FF318E">
        <w:rPr>
          <w:rFonts w:ascii="Times New Roman" w:eastAsia="Times New Roman" w:hAnsi="Times New Roman" w:cs="Times New Roman"/>
          <w:kern w:val="0"/>
          <w:lang w:eastAsia="fr-FR"/>
          <w14:ligatures w14:val="none"/>
        </w:rPr>
        <w:t xml:space="preserve"> </w:t>
      </w:r>
      <w:r w:rsidR="00B963A5" w:rsidRPr="00FF318E">
        <w:rPr>
          <w:rStyle w:val="Appelnotedebasdep"/>
          <w:rFonts w:ascii="Times New Roman" w:eastAsia="Times New Roman" w:hAnsi="Times New Roman" w:cs="Times New Roman"/>
          <w:kern w:val="0"/>
          <w:lang w:eastAsia="fr-FR"/>
          <w14:ligatures w14:val="none"/>
        </w:rPr>
        <w:footnoteReference w:id="94"/>
      </w:r>
    </w:p>
    <w:p w:rsidR="007D7252" w:rsidRPr="00FF318E" w:rsidRDefault="007D7252" w:rsidP="007D7252">
      <w:pPr>
        <w:pStyle w:val="Sansinterligne"/>
        <w:ind w:left="1418"/>
        <w:rPr>
          <w:rFonts w:ascii="Times New Roman" w:eastAsia="Times New Roman" w:hAnsi="Times New Roman" w:cs="Times New Roman"/>
          <w:kern w:val="0"/>
          <w:lang w:eastAsia="fr-FR"/>
          <w14:ligatures w14:val="none"/>
        </w:rPr>
      </w:pPr>
      <w:r w:rsidRPr="00FF318E">
        <w:rPr>
          <w:rFonts w:ascii="Times New Roman" w:eastAsia="Times New Roman" w:hAnsi="Times New Roman" w:cs="Times New Roman"/>
          <w:b/>
          <w:kern w:val="0"/>
          <w:lang w:eastAsia="fr-FR"/>
          <w14:ligatures w14:val="none"/>
        </w:rPr>
        <w:t>95</w:t>
      </w:r>
      <w:r w:rsidR="00D61B9D" w:rsidRPr="00FF318E">
        <w:rPr>
          <w:rFonts w:ascii="Times New Roman" w:eastAsia="Times New Roman" w:hAnsi="Times New Roman" w:cs="Times New Roman"/>
          <w:b/>
          <w:kern w:val="0"/>
          <w:lang w:eastAsia="fr-FR"/>
          <w14:ligatures w14:val="none"/>
        </w:rPr>
        <w:t xml:space="preserve">. </w:t>
      </w:r>
      <w:r w:rsidRPr="00FF318E">
        <w:rPr>
          <w:rFonts w:ascii="Times New Roman" w:eastAsia="Times New Roman" w:hAnsi="Times New Roman" w:cs="Times New Roman"/>
          <w:kern w:val="0"/>
          <w:lang w:eastAsia="fr-FR"/>
          <w14:ligatures w14:val="none"/>
        </w:rPr>
        <w:t xml:space="preserve">Nam </w:t>
      </w:r>
      <w:proofErr w:type="spellStart"/>
      <w:r w:rsidRPr="00FF318E">
        <w:rPr>
          <w:rFonts w:ascii="Times New Roman" w:eastAsia="Times New Roman" w:hAnsi="Times New Roman" w:cs="Times New Roman"/>
          <w:kern w:val="0"/>
          <w:lang w:eastAsia="fr-FR"/>
          <w14:ligatures w14:val="none"/>
        </w:rPr>
        <w:t>sublata</w:t>
      </w:r>
      <w:proofErr w:type="spellEnd"/>
      <w:r w:rsidRPr="00FF318E">
        <w:rPr>
          <w:rFonts w:ascii="Times New Roman" w:eastAsia="Times New Roman" w:hAnsi="Times New Roman" w:cs="Times New Roman"/>
          <w:kern w:val="0"/>
          <w:lang w:eastAsia="fr-FR"/>
          <w14:ligatures w14:val="none"/>
        </w:rPr>
        <w:t xml:space="preserve"> </w:t>
      </w:r>
      <w:proofErr w:type="spellStart"/>
      <w:r w:rsidRPr="00FF318E">
        <w:rPr>
          <w:rFonts w:ascii="Times New Roman" w:eastAsia="Times New Roman" w:hAnsi="Times New Roman" w:cs="Times New Roman"/>
          <w:kern w:val="0"/>
          <w:lang w:eastAsia="fr-FR"/>
          <w14:ligatures w14:val="none"/>
        </w:rPr>
        <w:t>virum</w:t>
      </w:r>
      <w:proofErr w:type="spellEnd"/>
      <w:r w:rsidRPr="00FF318E">
        <w:rPr>
          <w:rFonts w:ascii="Times New Roman" w:eastAsia="Times New Roman" w:hAnsi="Times New Roman" w:cs="Times New Roman"/>
          <w:kern w:val="0"/>
          <w:lang w:eastAsia="fr-FR"/>
          <w14:ligatures w14:val="none"/>
        </w:rPr>
        <w:t xml:space="preserve"> </w:t>
      </w:r>
      <w:proofErr w:type="spellStart"/>
      <w:r w:rsidRPr="00FF318E">
        <w:rPr>
          <w:rFonts w:ascii="Times New Roman" w:eastAsia="Times New Roman" w:hAnsi="Times New Roman" w:cs="Times New Roman"/>
          <w:kern w:val="0"/>
          <w:lang w:eastAsia="fr-FR"/>
          <w14:ligatures w14:val="none"/>
        </w:rPr>
        <w:t>manibus</w:t>
      </w:r>
      <w:proofErr w:type="spellEnd"/>
      <w:r w:rsidRPr="00FF318E">
        <w:rPr>
          <w:rFonts w:ascii="Times New Roman" w:eastAsia="Times New Roman" w:hAnsi="Times New Roman" w:cs="Times New Roman"/>
          <w:kern w:val="0"/>
          <w:lang w:eastAsia="fr-FR"/>
          <w14:ligatures w14:val="none"/>
        </w:rPr>
        <w:t xml:space="preserve"> </w:t>
      </w:r>
      <w:proofErr w:type="spellStart"/>
      <w:r w:rsidRPr="00FF318E">
        <w:rPr>
          <w:rFonts w:ascii="Times New Roman" w:eastAsia="Times New Roman" w:hAnsi="Times New Roman" w:cs="Times New Roman"/>
          <w:kern w:val="0"/>
          <w:lang w:eastAsia="fr-FR"/>
          <w14:ligatures w14:val="none"/>
        </w:rPr>
        <w:t>tremibundaque</w:t>
      </w:r>
      <w:proofErr w:type="spellEnd"/>
      <w:r w:rsidRPr="00FF318E">
        <w:rPr>
          <w:rFonts w:ascii="Times New Roman" w:eastAsia="Times New Roman" w:hAnsi="Times New Roman" w:cs="Times New Roman"/>
          <w:kern w:val="0"/>
          <w:lang w:eastAsia="fr-FR"/>
          <w14:ligatures w14:val="none"/>
        </w:rPr>
        <w:t xml:space="preserve"> ad aras</w:t>
      </w:r>
      <w:r w:rsidR="00B963A5" w:rsidRPr="00FF318E">
        <w:rPr>
          <w:rFonts w:ascii="Times New Roman" w:eastAsia="Times New Roman" w:hAnsi="Times New Roman" w:cs="Times New Roman"/>
          <w:kern w:val="0"/>
          <w:lang w:eastAsia="fr-FR"/>
          <w14:ligatures w14:val="none"/>
        </w:rPr>
        <w:t xml:space="preserve"> </w:t>
      </w:r>
      <w:r w:rsidR="00B963A5" w:rsidRPr="00FF318E">
        <w:rPr>
          <w:rStyle w:val="Appelnotedebasdep"/>
          <w:rFonts w:ascii="Times New Roman" w:eastAsia="Times New Roman" w:hAnsi="Times New Roman" w:cs="Times New Roman"/>
          <w:kern w:val="0"/>
          <w:lang w:eastAsia="fr-FR"/>
          <w14:ligatures w14:val="none"/>
        </w:rPr>
        <w:footnoteReference w:id="95"/>
      </w:r>
    </w:p>
    <w:p w:rsidR="007D7252" w:rsidRPr="00FF318E" w:rsidRDefault="00D61B9D" w:rsidP="007D7252">
      <w:pPr>
        <w:pStyle w:val="Sansinterligne"/>
        <w:ind w:left="1418"/>
        <w:rPr>
          <w:rFonts w:ascii="Times New Roman" w:eastAsia="Times New Roman" w:hAnsi="Times New Roman" w:cs="Times New Roman"/>
          <w:kern w:val="0"/>
          <w:lang w:eastAsia="fr-FR"/>
          <w14:ligatures w14:val="none"/>
        </w:rPr>
      </w:pPr>
      <w:r w:rsidRPr="00FF318E">
        <w:rPr>
          <w:rFonts w:ascii="Times New Roman" w:eastAsia="Times New Roman" w:hAnsi="Times New Roman" w:cs="Times New Roman"/>
          <w:b/>
          <w:kern w:val="0"/>
          <w:lang w:eastAsia="fr-FR"/>
          <w14:ligatures w14:val="none"/>
        </w:rPr>
        <w:t xml:space="preserve">96. </w:t>
      </w:r>
      <w:proofErr w:type="spellStart"/>
      <w:r w:rsidR="007D7252" w:rsidRPr="00FF318E">
        <w:rPr>
          <w:rFonts w:ascii="Times New Roman" w:eastAsia="Times New Roman" w:hAnsi="Times New Roman" w:cs="Times New Roman"/>
          <w:kern w:val="0"/>
          <w:lang w:eastAsia="fr-FR"/>
          <w14:ligatures w14:val="none"/>
        </w:rPr>
        <w:t>deductast</w:t>
      </w:r>
      <w:proofErr w:type="spellEnd"/>
      <w:r w:rsidR="007D7252" w:rsidRPr="00FF318E">
        <w:rPr>
          <w:rFonts w:ascii="Times New Roman" w:eastAsia="Times New Roman" w:hAnsi="Times New Roman" w:cs="Times New Roman"/>
          <w:kern w:val="0"/>
          <w:lang w:eastAsia="fr-FR"/>
          <w14:ligatures w14:val="none"/>
        </w:rPr>
        <w:t xml:space="preserve">, non ut </w:t>
      </w:r>
      <w:proofErr w:type="spellStart"/>
      <w:r w:rsidR="007D7252" w:rsidRPr="00FF318E">
        <w:rPr>
          <w:rFonts w:ascii="Times New Roman" w:eastAsia="Times New Roman" w:hAnsi="Times New Roman" w:cs="Times New Roman"/>
          <w:kern w:val="0"/>
          <w:lang w:eastAsia="fr-FR"/>
          <w14:ligatures w14:val="none"/>
        </w:rPr>
        <w:t>sollemni</w:t>
      </w:r>
      <w:proofErr w:type="spellEnd"/>
      <w:r w:rsidR="007D7252" w:rsidRPr="00FF318E">
        <w:rPr>
          <w:rFonts w:ascii="Times New Roman" w:eastAsia="Times New Roman" w:hAnsi="Times New Roman" w:cs="Times New Roman"/>
          <w:kern w:val="0"/>
          <w:lang w:eastAsia="fr-FR"/>
          <w14:ligatures w14:val="none"/>
        </w:rPr>
        <w:t xml:space="preserve"> more </w:t>
      </w:r>
      <w:proofErr w:type="spellStart"/>
      <w:r w:rsidR="007D7252" w:rsidRPr="00FF318E">
        <w:rPr>
          <w:rFonts w:ascii="Times New Roman" w:eastAsia="Times New Roman" w:hAnsi="Times New Roman" w:cs="Times New Roman"/>
          <w:kern w:val="0"/>
          <w:lang w:eastAsia="fr-FR"/>
          <w14:ligatures w14:val="none"/>
        </w:rPr>
        <w:t>sacrorum</w:t>
      </w:r>
      <w:proofErr w:type="spellEnd"/>
      <w:r w:rsidR="00B963A5" w:rsidRPr="00FF318E">
        <w:rPr>
          <w:rStyle w:val="Appelnotedebasdep"/>
          <w:rFonts w:ascii="Times New Roman" w:eastAsia="Times New Roman" w:hAnsi="Times New Roman" w:cs="Times New Roman"/>
          <w:kern w:val="0"/>
          <w:lang w:eastAsia="fr-FR"/>
          <w14:ligatures w14:val="none"/>
        </w:rPr>
        <w:footnoteReference w:id="96"/>
      </w:r>
      <w:r w:rsidR="00B963A5" w:rsidRPr="00FF318E">
        <w:rPr>
          <w:rFonts w:ascii="Times New Roman" w:eastAsia="Times New Roman" w:hAnsi="Times New Roman" w:cs="Times New Roman"/>
          <w:kern w:val="0"/>
          <w:lang w:eastAsia="fr-FR"/>
          <w14:ligatures w14:val="none"/>
        </w:rPr>
        <w:t xml:space="preserve"> </w:t>
      </w:r>
    </w:p>
    <w:p w:rsidR="007D7252" w:rsidRPr="00FF318E" w:rsidRDefault="00D61B9D" w:rsidP="007D7252">
      <w:pPr>
        <w:pStyle w:val="Sansinterligne"/>
        <w:ind w:left="1418"/>
        <w:rPr>
          <w:rFonts w:ascii="Times New Roman" w:eastAsia="Times New Roman" w:hAnsi="Times New Roman" w:cs="Times New Roman"/>
          <w:kern w:val="0"/>
          <w:lang w:eastAsia="fr-FR"/>
          <w14:ligatures w14:val="none"/>
        </w:rPr>
      </w:pPr>
      <w:r w:rsidRPr="00FF318E">
        <w:rPr>
          <w:rFonts w:ascii="Times New Roman" w:eastAsia="Times New Roman" w:hAnsi="Times New Roman" w:cs="Times New Roman"/>
          <w:b/>
          <w:kern w:val="0"/>
          <w:lang w:eastAsia="fr-FR"/>
          <w14:ligatures w14:val="none"/>
        </w:rPr>
        <w:t>97.</w:t>
      </w:r>
      <w:r w:rsidRPr="00FF318E">
        <w:rPr>
          <w:rFonts w:ascii="Times New Roman" w:eastAsia="Times New Roman" w:hAnsi="Times New Roman" w:cs="Times New Roman"/>
          <w:kern w:val="0"/>
          <w:lang w:eastAsia="fr-FR"/>
          <w14:ligatures w14:val="none"/>
        </w:rPr>
        <w:t xml:space="preserve"> </w:t>
      </w:r>
      <w:r w:rsidR="007D7252" w:rsidRPr="00FF318E">
        <w:rPr>
          <w:rFonts w:ascii="Times New Roman" w:eastAsia="Times New Roman" w:hAnsi="Times New Roman" w:cs="Times New Roman"/>
          <w:kern w:val="0"/>
          <w:lang w:eastAsia="fr-FR"/>
          <w14:ligatures w14:val="none"/>
        </w:rPr>
        <w:t xml:space="preserve">perfecto </w:t>
      </w:r>
      <w:proofErr w:type="spellStart"/>
      <w:r w:rsidR="007D7252" w:rsidRPr="00FF318E">
        <w:rPr>
          <w:rFonts w:ascii="Times New Roman" w:eastAsia="Times New Roman" w:hAnsi="Times New Roman" w:cs="Times New Roman"/>
          <w:kern w:val="0"/>
          <w:lang w:eastAsia="fr-FR"/>
          <w14:ligatures w14:val="none"/>
        </w:rPr>
        <w:t>posset</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claro</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comitari</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Hymenaeo</w:t>
      </w:r>
      <w:proofErr w:type="spellEnd"/>
      <w:r w:rsidR="007D7252" w:rsidRPr="00FF318E">
        <w:rPr>
          <w:rFonts w:ascii="Times New Roman" w:eastAsia="Times New Roman" w:hAnsi="Times New Roman" w:cs="Times New Roman"/>
          <w:kern w:val="0"/>
          <w:lang w:eastAsia="fr-FR"/>
          <w14:ligatures w14:val="none"/>
        </w:rPr>
        <w:t>,</w:t>
      </w:r>
      <w:r w:rsidR="00B963A5" w:rsidRPr="00FF318E">
        <w:rPr>
          <w:rStyle w:val="Appelnotedebasdep"/>
          <w:rFonts w:ascii="Times New Roman" w:eastAsia="Times New Roman" w:hAnsi="Times New Roman" w:cs="Times New Roman"/>
          <w:kern w:val="0"/>
          <w:lang w:eastAsia="fr-FR"/>
          <w14:ligatures w14:val="none"/>
        </w:rPr>
        <w:t xml:space="preserve"> </w:t>
      </w:r>
      <w:r w:rsidR="00B963A5" w:rsidRPr="00FF318E">
        <w:rPr>
          <w:rStyle w:val="Appelnotedebasdep"/>
          <w:rFonts w:ascii="Times New Roman" w:eastAsia="Times New Roman" w:hAnsi="Times New Roman" w:cs="Times New Roman"/>
          <w:kern w:val="0"/>
          <w:lang w:eastAsia="fr-FR"/>
          <w14:ligatures w14:val="none"/>
        </w:rPr>
        <w:footnoteReference w:id="97"/>
      </w:r>
    </w:p>
    <w:p w:rsidR="007D7252" w:rsidRPr="00FF318E" w:rsidRDefault="00D61B9D" w:rsidP="007D7252">
      <w:pPr>
        <w:pStyle w:val="Sansinterligne"/>
        <w:ind w:left="1418"/>
        <w:rPr>
          <w:rFonts w:ascii="Times New Roman" w:eastAsia="Times New Roman" w:hAnsi="Times New Roman" w:cs="Times New Roman"/>
          <w:kern w:val="0"/>
          <w:lang w:val="en-US" w:eastAsia="fr-FR"/>
          <w14:ligatures w14:val="none"/>
        </w:rPr>
      </w:pPr>
      <w:r w:rsidRPr="00FF318E">
        <w:rPr>
          <w:rFonts w:ascii="Times New Roman" w:eastAsia="Times New Roman" w:hAnsi="Times New Roman" w:cs="Times New Roman"/>
          <w:b/>
          <w:kern w:val="0"/>
          <w:lang w:val="en-US" w:eastAsia="fr-FR"/>
          <w14:ligatures w14:val="none"/>
        </w:rPr>
        <w:t xml:space="preserve">98. </w:t>
      </w:r>
      <w:r w:rsidR="007D7252" w:rsidRPr="00FF318E">
        <w:rPr>
          <w:rFonts w:ascii="Times New Roman" w:eastAsia="Times New Roman" w:hAnsi="Times New Roman" w:cs="Times New Roman"/>
          <w:kern w:val="0"/>
          <w:lang w:val="en-US" w:eastAsia="fr-FR"/>
          <w14:ligatures w14:val="none"/>
        </w:rPr>
        <w:t xml:space="preserve">sed </w:t>
      </w:r>
      <w:r w:rsidR="003F624A" w:rsidRPr="00FF318E">
        <w:rPr>
          <w:rFonts w:ascii="Times New Roman" w:eastAsia="Times New Roman" w:hAnsi="Times New Roman" w:cs="Times New Roman"/>
          <w:kern w:val="0"/>
          <w:lang w:val="en-US" w:eastAsia="fr-FR"/>
          <w14:ligatures w14:val="none"/>
        </w:rPr>
        <w:t xml:space="preserve">casta </w:t>
      </w:r>
      <w:proofErr w:type="spellStart"/>
      <w:r w:rsidR="007D7252" w:rsidRPr="00FF318E">
        <w:rPr>
          <w:rFonts w:ascii="Times New Roman" w:eastAsia="Times New Roman" w:hAnsi="Times New Roman" w:cs="Times New Roman"/>
          <w:kern w:val="0"/>
          <w:lang w:val="en-US" w:eastAsia="fr-FR"/>
          <w14:ligatures w14:val="none"/>
        </w:rPr>
        <w:t>inceste</w:t>
      </w:r>
      <w:proofErr w:type="spellEnd"/>
      <w:r w:rsidR="007D7252" w:rsidRPr="00FF318E">
        <w:rPr>
          <w:rFonts w:ascii="Times New Roman" w:eastAsia="Times New Roman" w:hAnsi="Times New Roman" w:cs="Times New Roman"/>
          <w:kern w:val="0"/>
          <w:lang w:val="en-US" w:eastAsia="fr-FR"/>
          <w14:ligatures w14:val="none"/>
        </w:rPr>
        <w:t xml:space="preserve"> </w:t>
      </w:r>
      <w:proofErr w:type="spellStart"/>
      <w:r w:rsidR="007D7252" w:rsidRPr="00FF318E">
        <w:rPr>
          <w:rFonts w:ascii="Times New Roman" w:eastAsia="Times New Roman" w:hAnsi="Times New Roman" w:cs="Times New Roman"/>
          <w:kern w:val="0"/>
          <w:lang w:val="en-US" w:eastAsia="fr-FR"/>
          <w14:ligatures w14:val="none"/>
        </w:rPr>
        <w:t>nubendi</w:t>
      </w:r>
      <w:proofErr w:type="spellEnd"/>
      <w:r w:rsidR="007D7252" w:rsidRPr="00FF318E">
        <w:rPr>
          <w:rFonts w:ascii="Times New Roman" w:eastAsia="Times New Roman" w:hAnsi="Times New Roman" w:cs="Times New Roman"/>
          <w:kern w:val="0"/>
          <w:lang w:val="en-US" w:eastAsia="fr-FR"/>
          <w14:ligatures w14:val="none"/>
        </w:rPr>
        <w:t xml:space="preserve"> tempore in ipso</w:t>
      </w:r>
      <w:r w:rsidR="00B963A5" w:rsidRPr="00FF318E">
        <w:rPr>
          <w:rFonts w:ascii="Times New Roman" w:eastAsia="Times New Roman" w:hAnsi="Times New Roman" w:cs="Times New Roman"/>
          <w:kern w:val="0"/>
          <w:lang w:val="en-US" w:eastAsia="fr-FR"/>
          <w14:ligatures w14:val="none"/>
        </w:rPr>
        <w:t xml:space="preserve"> </w:t>
      </w:r>
      <w:r w:rsidR="00B963A5" w:rsidRPr="00FF318E">
        <w:rPr>
          <w:rStyle w:val="Appelnotedebasdep"/>
          <w:rFonts w:ascii="Times New Roman" w:eastAsia="Times New Roman" w:hAnsi="Times New Roman" w:cs="Times New Roman"/>
          <w:kern w:val="0"/>
          <w:lang w:eastAsia="fr-FR"/>
          <w14:ligatures w14:val="none"/>
        </w:rPr>
        <w:footnoteReference w:id="98"/>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FF318E">
        <w:rPr>
          <w:rFonts w:ascii="Times New Roman" w:eastAsia="Times New Roman" w:hAnsi="Times New Roman" w:cs="Times New Roman"/>
          <w:b/>
          <w:kern w:val="0"/>
          <w:lang w:eastAsia="fr-FR"/>
          <w14:ligatures w14:val="none"/>
        </w:rPr>
        <w:t>99.</w:t>
      </w:r>
      <w:r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hostia</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concideret</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mactatu</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maesta</w:t>
      </w:r>
      <w:proofErr w:type="spellEnd"/>
      <w:r w:rsidR="007D7252" w:rsidRPr="00FF318E">
        <w:rPr>
          <w:rFonts w:ascii="Times New Roman" w:eastAsia="Times New Roman" w:hAnsi="Times New Roman" w:cs="Times New Roman"/>
          <w:kern w:val="0"/>
          <w:lang w:eastAsia="fr-FR"/>
          <w14:ligatures w14:val="none"/>
        </w:rPr>
        <w:t xml:space="preserve"> </w:t>
      </w:r>
      <w:proofErr w:type="spellStart"/>
      <w:r w:rsidR="007D7252" w:rsidRPr="00FF318E">
        <w:rPr>
          <w:rFonts w:ascii="Times New Roman" w:eastAsia="Times New Roman" w:hAnsi="Times New Roman" w:cs="Times New Roman"/>
          <w:kern w:val="0"/>
          <w:lang w:eastAsia="fr-FR"/>
          <w14:ligatures w14:val="none"/>
        </w:rPr>
        <w:t>parentis</w:t>
      </w:r>
      <w:proofErr w:type="spellEnd"/>
      <w:r w:rsidR="007D7252" w:rsidRPr="00FF318E">
        <w:rPr>
          <w:rFonts w:ascii="Times New Roman" w:eastAsia="Times New Roman" w:hAnsi="Times New Roman" w:cs="Times New Roman"/>
          <w:kern w:val="0"/>
          <w:lang w:eastAsia="fr-FR"/>
          <w14:ligatures w14:val="none"/>
        </w:rPr>
        <w:t>,</w:t>
      </w:r>
      <w:r w:rsidR="00B963A5" w:rsidRPr="00FF318E">
        <w:rPr>
          <w:rFonts w:ascii="Times New Roman" w:eastAsia="Times New Roman" w:hAnsi="Times New Roman" w:cs="Times New Roman"/>
          <w:kern w:val="0"/>
          <w:lang w:eastAsia="fr-FR"/>
          <w14:ligatures w14:val="none"/>
        </w:rPr>
        <w:t xml:space="preserve"> </w:t>
      </w:r>
      <w:r w:rsidR="00B963A5" w:rsidRPr="00FF318E">
        <w:rPr>
          <w:rStyle w:val="Appelnotedebasdep"/>
          <w:rFonts w:ascii="Times New Roman" w:eastAsia="Times New Roman" w:hAnsi="Times New Roman" w:cs="Times New Roman"/>
          <w:kern w:val="0"/>
          <w:lang w:eastAsia="fr-FR"/>
          <w14:ligatures w14:val="none"/>
        </w:rPr>
        <w:footnoteReference w:id="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100</w:t>
      </w:r>
      <w:r w:rsidR="00D61B9D" w:rsidRPr="00D61B9D">
        <w:rPr>
          <w:rFonts w:ascii="Times New Roman" w:eastAsia="Times New Roman" w:hAnsi="Times New Roman" w:cs="Times New Roman"/>
          <w:b/>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exitus</w:t>
      </w:r>
      <w:proofErr w:type="spellEnd"/>
      <w:r w:rsidRPr="007D7252">
        <w:rPr>
          <w:rFonts w:ascii="Times New Roman" w:eastAsia="Times New Roman" w:hAnsi="Times New Roman" w:cs="Times New Roman"/>
          <w:kern w:val="0"/>
          <w:lang w:eastAsia="fr-FR"/>
          <w14:ligatures w14:val="none"/>
        </w:rPr>
        <w:t xml:space="preserve"> ut </w:t>
      </w:r>
      <w:proofErr w:type="spellStart"/>
      <w:r w:rsidRPr="007D7252">
        <w:rPr>
          <w:rFonts w:ascii="Times New Roman" w:eastAsia="Times New Roman" w:hAnsi="Times New Roman" w:cs="Times New Roman"/>
          <w:kern w:val="0"/>
          <w:lang w:eastAsia="fr-FR"/>
          <w14:ligatures w14:val="none"/>
        </w:rPr>
        <w:t>classi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felix</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faustusque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daretur</w:t>
      </w:r>
      <w:proofErr w:type="spellEnd"/>
      <w:r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0"/>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101. </w:t>
      </w:r>
      <w:proofErr w:type="spellStart"/>
      <w:r w:rsidR="007D7252" w:rsidRPr="007D7252">
        <w:rPr>
          <w:rFonts w:ascii="Times New Roman" w:eastAsia="Times New Roman" w:hAnsi="Times New Roman" w:cs="Times New Roman"/>
          <w:kern w:val="0"/>
          <w:lang w:eastAsia="fr-FR"/>
          <w14:ligatures w14:val="none"/>
        </w:rPr>
        <w:t>Tantum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religio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potuit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suadere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malorum</w:t>
      </w:r>
      <w:proofErr w:type="spellEnd"/>
      <w:r w:rsidR="00AB1151">
        <w:rPr>
          <w:rFonts w:ascii="Times New Roman" w:eastAsia="Times New Roman" w:hAnsi="Times New Roman" w:cs="Times New Roman"/>
          <w:kern w:val="0"/>
          <w:lang w:eastAsia="fr-FR"/>
          <w14:ligatures w14:val="none"/>
        </w:rPr>
        <w:t xml:space="preserve"> </w:t>
      </w:r>
      <w:r w:rsidR="003F624A">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1"/>
      </w: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AB04E5">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Nécessité de lui substituer une doctrine véridique.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Tutemet</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nobis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vatum</w:t>
      </w:r>
      <w:proofErr w:type="spellEnd"/>
      <w:r w:rsidR="00B963A5">
        <w:rPr>
          <w:rStyle w:val="Appelnotedebasdep"/>
          <w:rFonts w:ascii="Times New Roman" w:eastAsia="Times New Roman" w:hAnsi="Times New Roman" w:cs="Times New Roman"/>
          <w:kern w:val="0"/>
          <w:lang w:eastAsia="fr-FR"/>
          <w14:ligatures w14:val="none"/>
        </w:rPr>
        <w:footnoteReference w:id="102"/>
      </w:r>
      <w:r w:rsidR="00B963A5">
        <w:rPr>
          <w:rFonts w:ascii="Times New Roman" w:eastAsia="Times New Roman" w:hAnsi="Times New Roman" w:cs="Times New Roman"/>
          <w:kern w:val="0"/>
          <w:lang w:eastAsia="fr-FR"/>
          <w14:ligatures w14:val="none"/>
        </w:rPr>
        <w:t xml:space="preserv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terriloquis</w:t>
      </w:r>
      <w:proofErr w:type="spellEnd"/>
      <w:r w:rsidR="007D7252" w:rsidRPr="007D7252">
        <w:rPr>
          <w:rFonts w:ascii="Times New Roman" w:eastAsia="Times New Roman" w:hAnsi="Times New Roman" w:cs="Times New Roman"/>
          <w:kern w:val="0"/>
          <w:lang w:eastAsia="fr-FR"/>
          <w14:ligatures w14:val="none"/>
        </w:rPr>
        <w:t xml:space="preserve"> victus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desciscere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quaeres</w:t>
      </w:r>
      <w:proofErr w:type="spellEnd"/>
      <w:r w:rsidR="007D7252" w:rsidRPr="007D7252">
        <w:rPr>
          <w:rFonts w:ascii="Times New Roman" w:eastAsia="Times New Roman" w:hAnsi="Times New Roman" w:cs="Times New Roman"/>
          <w:kern w:val="0"/>
          <w:lang w:eastAsia="fr-FR"/>
          <w14:ligatures w14:val="none"/>
        </w:rPr>
        <w:t>.</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3"/>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fingere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105</w:t>
      </w:r>
      <w:r w:rsidR="00A3193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somnia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vitae </w:t>
      </w:r>
      <w:proofErr w:type="spellStart"/>
      <w:r w:rsidRPr="007D7252">
        <w:rPr>
          <w:rFonts w:ascii="Times New Roman" w:eastAsia="Times New Roman" w:hAnsi="Times New Roman" w:cs="Times New Roman"/>
          <w:kern w:val="0"/>
          <w:lang w:eastAsia="fr-FR"/>
          <w14:ligatures w14:val="none"/>
        </w:rPr>
        <w:t>rationes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vertere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possint</w:t>
      </w:r>
      <w:proofErr w:type="spellEnd"/>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5"/>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fortunasque</w:t>
      </w:r>
      <w:proofErr w:type="spellEnd"/>
      <w:r w:rsidR="007D7252" w:rsidRPr="007D7252">
        <w:rPr>
          <w:rFonts w:ascii="Times New Roman" w:eastAsia="Times New Roman" w:hAnsi="Times New Roman" w:cs="Times New Roman"/>
          <w:kern w:val="0"/>
          <w:lang w:eastAsia="fr-FR"/>
          <w14:ligatures w14:val="none"/>
        </w:rPr>
        <w:t xml:space="preserve"> tuas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turbare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timore</w:t>
      </w:r>
      <w:proofErr w:type="spellEnd"/>
      <w:r w:rsidR="00AB1151">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6"/>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merito</w:t>
      </w:r>
      <w:proofErr w:type="spellEnd"/>
      <w:r w:rsidR="007D7252" w:rsidRPr="007D7252">
        <w:rPr>
          <w:rFonts w:ascii="Times New Roman" w:eastAsia="Times New Roman" w:hAnsi="Times New Roman" w:cs="Times New Roman"/>
          <w:kern w:val="0"/>
          <w:lang w:eastAsia="fr-FR"/>
          <w14:ligatures w14:val="none"/>
        </w:rPr>
        <w:t xml:space="preserve">. Nam si </w:t>
      </w:r>
      <w:proofErr w:type="spellStart"/>
      <w:r w:rsidR="007D7252" w:rsidRPr="007D7252">
        <w:rPr>
          <w:rFonts w:ascii="Times New Roman" w:eastAsia="Times New Roman" w:hAnsi="Times New Roman" w:cs="Times New Roman"/>
          <w:kern w:val="0"/>
          <w:lang w:eastAsia="fr-FR"/>
          <w14:ligatures w14:val="none"/>
        </w:rPr>
        <w:t>certam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finem</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viderent</w:t>
      </w:r>
      <w:proofErr w:type="spellEnd"/>
      <w:r w:rsidR="00B963A5">
        <w:rPr>
          <w:rStyle w:val="Appelnotedebasdep"/>
          <w:rFonts w:ascii="Times New Roman" w:eastAsia="Times New Roman" w:hAnsi="Times New Roman" w:cs="Times New Roman"/>
          <w:kern w:val="0"/>
          <w:lang w:eastAsia="fr-FR"/>
          <w14:ligatures w14:val="none"/>
        </w:rPr>
        <w:footnoteReference w:id="107"/>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aerumnarum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homines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aliqua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valerent</w:t>
      </w:r>
      <w:proofErr w:type="spellEnd"/>
      <w:r w:rsidR="00B963A5">
        <w:rPr>
          <w:rStyle w:val="Appelnotedebasdep"/>
          <w:rFonts w:ascii="Times New Roman" w:eastAsia="Times New Roman" w:hAnsi="Times New Roman" w:cs="Times New Roman"/>
          <w:kern w:val="0"/>
          <w:lang w:eastAsia="fr-FR"/>
          <w14:ligatures w14:val="none"/>
        </w:rPr>
        <w:footnoteReference w:id="108"/>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religionibus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obsistere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vatum</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lastRenderedPageBreak/>
        <w:t>110</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Nunc ratio </w:t>
      </w:r>
      <w:proofErr w:type="spellStart"/>
      <w:r w:rsidRPr="007D7252">
        <w:rPr>
          <w:rFonts w:ascii="Times New Roman" w:eastAsia="Times New Roman" w:hAnsi="Times New Roman" w:cs="Times New Roman"/>
          <w:kern w:val="0"/>
          <w:lang w:eastAsia="fr-FR"/>
          <w14:ligatures w14:val="none"/>
        </w:rPr>
        <w:t>nulla</w:t>
      </w:r>
      <w:proofErr w:type="spellEnd"/>
      <w:r w:rsidRPr="007D7252">
        <w:rPr>
          <w:rFonts w:ascii="Times New Roman" w:eastAsia="Times New Roman" w:hAnsi="Times New Roman" w:cs="Times New Roman"/>
          <w:kern w:val="0"/>
          <w:lang w:eastAsia="fr-FR"/>
          <w14:ligatures w14:val="none"/>
        </w:rPr>
        <w:t xml:space="preserve"> est </w:t>
      </w:r>
      <w:proofErr w:type="spellStart"/>
      <w:r w:rsidRPr="007D7252">
        <w:rPr>
          <w:rFonts w:ascii="Times New Roman" w:eastAsia="Times New Roman" w:hAnsi="Times New Roman" w:cs="Times New Roman"/>
          <w:kern w:val="0"/>
          <w:lang w:eastAsia="fr-FR"/>
          <w14:ligatures w14:val="none"/>
        </w:rPr>
        <w:t>restandi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nulla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facultas</w:t>
      </w:r>
      <w:proofErr w:type="spellEnd"/>
      <w:r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10"/>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poenas</w:t>
      </w:r>
      <w:proofErr w:type="spellEnd"/>
      <w:r w:rsidR="007D7252" w:rsidRPr="007D7252">
        <w:rPr>
          <w:rFonts w:ascii="Times New Roman" w:eastAsia="Times New Roman" w:hAnsi="Times New Roman" w:cs="Times New Roman"/>
          <w:kern w:val="0"/>
          <w:lang w:eastAsia="fr-FR"/>
          <w14:ligatures w14:val="none"/>
        </w:rPr>
        <w:t xml:space="preserve"> in morte </w:t>
      </w:r>
      <w:proofErr w:type="spellStart"/>
      <w:r w:rsidR="007D7252" w:rsidRPr="007D7252">
        <w:rPr>
          <w:rFonts w:ascii="Times New Roman" w:eastAsia="Times New Roman" w:hAnsi="Times New Roman" w:cs="Times New Roman"/>
          <w:kern w:val="0"/>
          <w:lang w:eastAsia="fr-FR"/>
          <w14:ligatures w14:val="none"/>
        </w:rPr>
        <w:t>timendumst</w:t>
      </w:r>
      <w:proofErr w:type="spellEnd"/>
      <w:r w:rsidR="007D7252" w:rsidRPr="007D7252">
        <w:rPr>
          <w:rFonts w:ascii="Times New Roman" w:eastAsia="Times New Roman" w:hAnsi="Times New Roman" w:cs="Times New Roman"/>
          <w:kern w:val="0"/>
          <w:lang w:eastAsia="fr-FR"/>
          <w14:ligatures w14:val="none"/>
        </w:rPr>
        <w: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11"/>
      </w:r>
      <w:r w:rsidR="00653BF9" w:rsidRPr="00653BF9">
        <w:rPr>
          <w:rFonts w:ascii="Times New Roman" w:eastAsia="Times New Roman" w:hAnsi="Times New Roman" w:cs="Times New Roman"/>
          <w:kern w:val="0"/>
          <w:lang w:eastAsia="fr-FR"/>
          <w14:ligatures w14:val="none"/>
        </w:rPr>
        <w:t xml:space="preserv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Ignoratur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animai,</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2"/>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nata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an contra </w:t>
      </w:r>
      <w:proofErr w:type="spellStart"/>
      <w:r w:rsidR="007D7252" w:rsidRPr="007D7252">
        <w:rPr>
          <w:rFonts w:ascii="Times New Roman" w:eastAsia="Times New Roman" w:hAnsi="Times New Roman" w:cs="Times New Roman"/>
          <w:kern w:val="0"/>
          <w:lang w:eastAsia="fr-FR"/>
          <w14:ligatures w14:val="none"/>
        </w:rPr>
        <w:t>nascentibus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insinuetur</w:t>
      </w:r>
      <w:proofErr w:type="spellEnd"/>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3"/>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simul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intereat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nobiscum</w:t>
      </w:r>
      <w:proofErr w:type="spellEnd"/>
      <w:r w:rsidR="007D7252" w:rsidRPr="007D7252">
        <w:rPr>
          <w:rFonts w:ascii="Times New Roman" w:eastAsia="Times New Roman" w:hAnsi="Times New Roman" w:cs="Times New Roman"/>
          <w:kern w:val="0"/>
          <w:lang w:eastAsia="fr-FR"/>
          <w14:ligatures w14:val="none"/>
        </w:rPr>
        <w:t xml:space="preserve"> morte </w:t>
      </w:r>
      <w:proofErr w:type="spellStart"/>
      <w:r w:rsidR="007D7252" w:rsidRPr="007D7252">
        <w:rPr>
          <w:rFonts w:ascii="Times New Roman" w:eastAsia="Times New Roman" w:hAnsi="Times New Roman" w:cs="Times New Roman"/>
          <w:kern w:val="0"/>
          <w:lang w:eastAsia="fr-FR"/>
          <w14:ligatures w14:val="none"/>
        </w:rPr>
        <w:t>dirempta</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115</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an </w:t>
      </w:r>
      <w:proofErr w:type="spellStart"/>
      <w:r w:rsidRPr="007D7252">
        <w:rPr>
          <w:rFonts w:ascii="Times New Roman" w:eastAsia="Times New Roman" w:hAnsi="Times New Roman" w:cs="Times New Roman"/>
          <w:kern w:val="0"/>
          <w:lang w:eastAsia="fr-FR"/>
          <w14:ligatures w14:val="none"/>
        </w:rPr>
        <w:t>tenebras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Orci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visat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vastasque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lacunas</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5"/>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an </w:t>
      </w:r>
      <w:proofErr w:type="spellStart"/>
      <w:r w:rsidR="007D7252" w:rsidRPr="007D7252">
        <w:rPr>
          <w:rFonts w:ascii="Times New Roman" w:eastAsia="Times New Roman" w:hAnsi="Times New Roman" w:cs="Times New Roman"/>
          <w:kern w:val="0"/>
          <w:lang w:eastAsia="fr-FR"/>
          <w14:ligatures w14:val="none"/>
        </w:rPr>
        <w:t>pecudes</w:t>
      </w:r>
      <w:proofErr w:type="spellEnd"/>
      <w:r w:rsidR="007D7252" w:rsidRPr="007D7252">
        <w:rPr>
          <w:rFonts w:ascii="Times New Roman" w:eastAsia="Times New Roman" w:hAnsi="Times New Roman" w:cs="Times New Roman"/>
          <w:kern w:val="0"/>
          <w:lang w:eastAsia="fr-FR"/>
          <w14:ligatures w14:val="none"/>
        </w:rPr>
        <w:t xml:space="preserve"> alias </w:t>
      </w:r>
      <w:proofErr w:type="spellStart"/>
      <w:r w:rsidR="007D7252" w:rsidRPr="007D7252">
        <w:rPr>
          <w:rFonts w:ascii="Times New Roman" w:eastAsia="Times New Roman" w:hAnsi="Times New Roman" w:cs="Times New Roman"/>
          <w:kern w:val="0"/>
          <w:lang w:eastAsia="fr-FR"/>
          <w14:ligatures w14:val="none"/>
        </w:rPr>
        <w:t>divinitus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insinuet</w:t>
      </w:r>
      <w:proofErr w:type="spellEnd"/>
      <w:r w:rsidR="007D7252" w:rsidRPr="007D7252">
        <w:rPr>
          <w:rFonts w:ascii="Times New Roman" w:eastAsia="Times New Roman" w:hAnsi="Times New Roman" w:cs="Times New Roman"/>
          <w:kern w:val="0"/>
          <w:lang w:eastAsia="fr-FR"/>
          <w14:ligatures w14:val="none"/>
        </w:rPr>
        <w:t xml:space="preserve"> se,</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6"/>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Ennius ut noster </w:t>
      </w:r>
      <w:proofErr w:type="spellStart"/>
      <w:r w:rsidR="007D7252" w:rsidRPr="007D7252">
        <w:rPr>
          <w:rFonts w:ascii="Times New Roman" w:eastAsia="Times New Roman" w:hAnsi="Times New Roman" w:cs="Times New Roman"/>
          <w:kern w:val="0"/>
          <w:lang w:eastAsia="fr-FR"/>
          <w14:ligatures w14:val="none"/>
        </w:rPr>
        <w:t>cecinit</w:t>
      </w:r>
      <w:proofErr w:type="spellEnd"/>
      <w:r w:rsidR="007D7252" w:rsidRPr="007D7252">
        <w:rPr>
          <w:rFonts w:ascii="Times New Roman" w:eastAsia="Times New Roman" w:hAnsi="Times New Roman" w:cs="Times New Roman"/>
          <w:kern w:val="0"/>
          <w:lang w:eastAsia="fr-FR"/>
          <w14:ligatures w14:val="none"/>
        </w:rPr>
        <w:t xml:space="preserve"> qui </w:t>
      </w:r>
      <w:proofErr w:type="spellStart"/>
      <w:r w:rsidR="007D7252" w:rsidRPr="007D7252">
        <w:rPr>
          <w:rFonts w:ascii="Times New Roman" w:eastAsia="Times New Roman" w:hAnsi="Times New Roman" w:cs="Times New Roman"/>
          <w:kern w:val="0"/>
          <w:lang w:eastAsia="fr-FR"/>
          <w14:ligatures w14:val="none"/>
        </w:rPr>
        <w:t>primus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amoeno</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7"/>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detulit</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Helicone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perenni</w:t>
      </w:r>
      <w:proofErr w:type="spellEnd"/>
      <w:r w:rsidR="007D7252" w:rsidRPr="007D7252">
        <w:rPr>
          <w:rFonts w:ascii="Times New Roman" w:eastAsia="Times New Roman" w:hAnsi="Times New Roman" w:cs="Times New Roman"/>
          <w:kern w:val="0"/>
          <w:lang w:eastAsia="fr-FR"/>
          <w14:ligatures w14:val="none"/>
        </w:rPr>
        <w:t xml:space="preserve"> fronde </w:t>
      </w:r>
      <w:proofErr w:type="spellStart"/>
      <w:r w:rsidR="007D7252" w:rsidRPr="007D7252">
        <w:rPr>
          <w:rFonts w:ascii="Times New Roman" w:eastAsia="Times New Roman" w:hAnsi="Times New Roman" w:cs="Times New Roman"/>
          <w:kern w:val="0"/>
          <w:lang w:eastAsia="fr-FR"/>
          <w14:ligatures w14:val="none"/>
        </w:rPr>
        <w:t>coronam</w:t>
      </w:r>
      <w:proofErr w:type="spellEnd"/>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8"/>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per </w:t>
      </w:r>
      <w:proofErr w:type="spellStart"/>
      <w:r w:rsidR="007D7252" w:rsidRPr="007D7252">
        <w:rPr>
          <w:rFonts w:ascii="Times New Roman" w:eastAsia="Times New Roman" w:hAnsi="Times New Roman" w:cs="Times New Roman"/>
          <w:kern w:val="0"/>
          <w:lang w:eastAsia="fr-FR"/>
          <w14:ligatures w14:val="none"/>
        </w:rPr>
        <w:t>gentis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Italas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hominum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clara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clueret</w:t>
      </w:r>
      <w:proofErr w:type="spellEnd"/>
      <w:r w:rsidR="00C83671">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120</w:t>
      </w:r>
      <w:r w:rsidR="00A3193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etsi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praeterea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tamen</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Acherusia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templa</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0"/>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Ennius </w:t>
      </w:r>
      <w:proofErr w:type="spellStart"/>
      <w:r w:rsidR="007D7252" w:rsidRPr="007D7252">
        <w:rPr>
          <w:rFonts w:ascii="Times New Roman" w:eastAsia="Times New Roman" w:hAnsi="Times New Roman" w:cs="Times New Roman"/>
          <w:kern w:val="0"/>
          <w:lang w:eastAsia="fr-FR"/>
          <w14:ligatures w14:val="none"/>
        </w:rPr>
        <w:t>aeternis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exponit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versibus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edens</w:t>
      </w:r>
      <w:proofErr w:type="spellEnd"/>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1"/>
      </w:r>
      <w:r w:rsidR="00653BF9">
        <w:rPr>
          <w:rFonts w:ascii="Times New Roman" w:eastAsia="Times New Roman" w:hAnsi="Times New Roman" w:cs="Times New Roman"/>
          <w:kern w:val="0"/>
          <w:lang w:eastAsia="fr-FR"/>
          <w14:ligatures w14:val="none"/>
        </w:rPr>
        <w:t xml:space="preserv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permaneant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nostra</w:t>
      </w:r>
      <w:proofErr w:type="spellEnd"/>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2"/>
      </w:r>
    </w:p>
    <w:p w:rsidR="007D7252" w:rsidRPr="00784770" w:rsidRDefault="00A31939" w:rsidP="007D7252">
      <w:pPr>
        <w:pStyle w:val="Sansinterligne"/>
        <w:ind w:left="1418"/>
        <w:rPr>
          <w:rFonts w:ascii="Times New Roman" w:eastAsia="Times New Roman" w:hAnsi="Times New Roman" w:cs="Times New Roman"/>
          <w:kern w:val="0"/>
          <w:lang w:val="en-US" w:eastAsia="fr-FR"/>
          <w14:ligatures w14:val="none"/>
        </w:rPr>
      </w:pPr>
      <w:r w:rsidRPr="00784770">
        <w:rPr>
          <w:rFonts w:ascii="Times New Roman" w:eastAsia="Times New Roman" w:hAnsi="Times New Roman" w:cs="Times New Roman"/>
          <w:b/>
          <w:bCs/>
          <w:kern w:val="0"/>
          <w:lang w:val="en-US" w:eastAsia="fr-FR"/>
          <w14:ligatures w14:val="none"/>
        </w:rPr>
        <w:t>123</w:t>
      </w:r>
      <w:r w:rsidRPr="00784770">
        <w:rPr>
          <w:rFonts w:ascii="Times New Roman" w:eastAsia="Times New Roman" w:hAnsi="Times New Roman" w:cs="Times New Roman"/>
          <w:kern w:val="0"/>
          <w:lang w:val="en-US" w:eastAsia="fr-FR"/>
          <w14:ligatures w14:val="none"/>
        </w:rPr>
        <w:t xml:space="preserve">. </w:t>
      </w:r>
      <w:r w:rsidR="007D7252" w:rsidRPr="00784770">
        <w:rPr>
          <w:rFonts w:ascii="Times New Roman" w:eastAsia="Times New Roman" w:hAnsi="Times New Roman" w:cs="Times New Roman"/>
          <w:kern w:val="0"/>
          <w:lang w:val="en-US" w:eastAsia="fr-FR"/>
          <w14:ligatures w14:val="none"/>
        </w:rPr>
        <w:t xml:space="preserve">sed </w:t>
      </w:r>
      <w:proofErr w:type="spellStart"/>
      <w:r w:rsidR="007D7252" w:rsidRPr="00784770">
        <w:rPr>
          <w:rFonts w:ascii="Times New Roman" w:eastAsia="Times New Roman" w:hAnsi="Times New Roman" w:cs="Times New Roman"/>
          <w:kern w:val="0"/>
          <w:lang w:val="en-US" w:eastAsia="fr-FR"/>
          <w14:ligatures w14:val="none"/>
        </w:rPr>
        <w:t>quaedam</w:t>
      </w:r>
      <w:proofErr w:type="spellEnd"/>
      <w:r w:rsidR="007D7252" w:rsidRPr="00784770">
        <w:rPr>
          <w:rFonts w:ascii="Times New Roman" w:eastAsia="Times New Roman" w:hAnsi="Times New Roman" w:cs="Times New Roman"/>
          <w:kern w:val="0"/>
          <w:lang w:val="en-US" w:eastAsia="fr-FR"/>
          <w14:ligatures w14:val="none"/>
        </w:rPr>
        <w:t xml:space="preserve"> simulacra </w:t>
      </w:r>
      <w:proofErr w:type="spellStart"/>
      <w:r w:rsidR="007D7252" w:rsidRPr="00784770">
        <w:rPr>
          <w:rFonts w:ascii="Times New Roman" w:eastAsia="Times New Roman" w:hAnsi="Times New Roman" w:cs="Times New Roman"/>
          <w:kern w:val="0"/>
          <w:lang w:val="en-US" w:eastAsia="fr-FR"/>
          <w14:ligatures w14:val="none"/>
        </w:rPr>
        <w:t>modis</w:t>
      </w:r>
      <w:proofErr w:type="spellEnd"/>
      <w:r w:rsidR="007D7252" w:rsidRPr="00784770">
        <w:rPr>
          <w:rFonts w:ascii="Times New Roman" w:eastAsia="Times New Roman" w:hAnsi="Times New Roman" w:cs="Times New Roman"/>
          <w:kern w:val="0"/>
          <w:lang w:val="en-US" w:eastAsia="fr-FR"/>
          <w14:ligatures w14:val="none"/>
        </w:rPr>
        <w:t xml:space="preserve"> </w:t>
      </w:r>
      <w:proofErr w:type="spellStart"/>
      <w:r w:rsidR="007D7252" w:rsidRPr="00784770">
        <w:rPr>
          <w:rFonts w:ascii="Times New Roman" w:eastAsia="Times New Roman" w:hAnsi="Times New Roman" w:cs="Times New Roman"/>
          <w:kern w:val="0"/>
          <w:lang w:val="en-US" w:eastAsia="fr-FR"/>
          <w14:ligatures w14:val="none"/>
        </w:rPr>
        <w:t>pallentia</w:t>
      </w:r>
      <w:proofErr w:type="spellEnd"/>
      <w:r w:rsidR="007D7252" w:rsidRPr="00784770">
        <w:rPr>
          <w:rFonts w:ascii="Times New Roman" w:eastAsia="Times New Roman" w:hAnsi="Times New Roman" w:cs="Times New Roman"/>
          <w:kern w:val="0"/>
          <w:lang w:val="en-US" w:eastAsia="fr-FR"/>
          <w14:ligatures w14:val="none"/>
        </w:rPr>
        <w:t xml:space="preserve"> </w:t>
      </w:r>
      <w:proofErr w:type="spellStart"/>
      <w:proofErr w:type="gramStart"/>
      <w:r w:rsidR="007D7252" w:rsidRPr="00784770">
        <w:rPr>
          <w:rFonts w:ascii="Times New Roman" w:eastAsia="Times New Roman" w:hAnsi="Times New Roman" w:cs="Times New Roman"/>
          <w:kern w:val="0"/>
          <w:lang w:val="en-US" w:eastAsia="fr-FR"/>
          <w14:ligatures w14:val="none"/>
        </w:rPr>
        <w:t>miris</w:t>
      </w:r>
      <w:proofErr w:type="spellEnd"/>
      <w:r w:rsidR="00AB1151">
        <w:rPr>
          <w:rFonts w:ascii="Times New Roman" w:eastAsia="Times New Roman" w:hAnsi="Times New Roman" w:cs="Times New Roman"/>
          <w:kern w:val="0"/>
          <w:lang w:val="en-US" w:eastAsia="fr-FR"/>
          <w14:ligatures w14:val="none"/>
        </w:rPr>
        <w:t xml:space="preserve"> </w:t>
      </w:r>
      <w:r w:rsidR="007D7252" w:rsidRPr="00784770">
        <w:rPr>
          <w:rFonts w:ascii="Times New Roman" w:eastAsia="Times New Roman" w:hAnsi="Times New Roman" w:cs="Times New Roman"/>
          <w:kern w:val="0"/>
          <w:lang w:val="en-US" w:eastAsia="fr-FR"/>
          <w14:ligatures w14:val="none"/>
        </w:rPr>
        <w:t>;</w:t>
      </w:r>
      <w:proofErr w:type="gramEnd"/>
      <w:r w:rsidR="00653BF9" w:rsidRPr="00784770">
        <w:rPr>
          <w:rFonts w:ascii="Times New Roman" w:eastAsia="Times New Roman" w:hAnsi="Times New Roman" w:cs="Times New Roman"/>
          <w:kern w:val="0"/>
          <w:lang w:val="en-US"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3"/>
      </w:r>
      <w:r w:rsidR="00653BF9" w:rsidRPr="00784770">
        <w:rPr>
          <w:rFonts w:ascii="Times New Roman" w:eastAsia="Times New Roman" w:hAnsi="Times New Roman" w:cs="Times New Roman"/>
          <w:kern w:val="0"/>
          <w:lang w:val="en-US" w:eastAsia="fr-FR"/>
          <w14:ligatures w14:val="none"/>
        </w:rPr>
        <w:t xml:space="preserve"> </w:t>
      </w:r>
    </w:p>
    <w:p w:rsidR="007D7252" w:rsidRPr="00784770" w:rsidRDefault="00A31939" w:rsidP="007D7252">
      <w:pPr>
        <w:pStyle w:val="Sansinterligne"/>
        <w:ind w:left="1418"/>
        <w:rPr>
          <w:rFonts w:ascii="Times New Roman" w:eastAsia="Times New Roman" w:hAnsi="Times New Roman" w:cs="Times New Roman"/>
          <w:kern w:val="0"/>
          <w:lang w:val="en-US" w:eastAsia="fr-FR"/>
          <w14:ligatures w14:val="none"/>
        </w:rPr>
      </w:pPr>
      <w:r w:rsidRPr="00784770">
        <w:rPr>
          <w:rFonts w:ascii="Times New Roman" w:eastAsia="Times New Roman" w:hAnsi="Times New Roman" w:cs="Times New Roman"/>
          <w:b/>
          <w:bCs/>
          <w:kern w:val="0"/>
          <w:lang w:val="en-US" w:eastAsia="fr-FR"/>
          <w14:ligatures w14:val="none"/>
        </w:rPr>
        <w:t>124</w:t>
      </w:r>
      <w:r w:rsidRPr="00784770">
        <w:rPr>
          <w:rFonts w:ascii="Times New Roman" w:eastAsia="Times New Roman" w:hAnsi="Times New Roman" w:cs="Times New Roman"/>
          <w:kern w:val="0"/>
          <w:lang w:val="en-US" w:eastAsia="fr-FR"/>
          <w14:ligatures w14:val="none"/>
        </w:rPr>
        <w:t xml:space="preserve">. </w:t>
      </w:r>
      <w:proofErr w:type="spellStart"/>
      <w:r w:rsidR="007D7252" w:rsidRPr="00784770">
        <w:rPr>
          <w:rFonts w:ascii="Times New Roman" w:eastAsia="Times New Roman" w:hAnsi="Times New Roman" w:cs="Times New Roman"/>
          <w:kern w:val="0"/>
          <w:lang w:val="en-US" w:eastAsia="fr-FR"/>
          <w14:ligatures w14:val="none"/>
        </w:rPr>
        <w:t>unde</w:t>
      </w:r>
      <w:proofErr w:type="spellEnd"/>
      <w:r w:rsidR="007D7252" w:rsidRPr="00784770">
        <w:rPr>
          <w:rFonts w:ascii="Times New Roman" w:eastAsia="Times New Roman" w:hAnsi="Times New Roman" w:cs="Times New Roman"/>
          <w:kern w:val="0"/>
          <w:lang w:val="en-US" w:eastAsia="fr-FR"/>
          <w14:ligatures w14:val="none"/>
        </w:rPr>
        <w:t xml:space="preserve"> </w:t>
      </w:r>
      <w:proofErr w:type="spellStart"/>
      <w:r w:rsidR="007D7252" w:rsidRPr="00784770">
        <w:rPr>
          <w:rFonts w:ascii="Times New Roman" w:eastAsia="Times New Roman" w:hAnsi="Times New Roman" w:cs="Times New Roman"/>
          <w:kern w:val="0"/>
          <w:lang w:val="en-US" w:eastAsia="fr-FR"/>
          <w14:ligatures w14:val="none"/>
        </w:rPr>
        <w:t>sibi</w:t>
      </w:r>
      <w:proofErr w:type="spellEnd"/>
      <w:r w:rsidR="007D7252" w:rsidRPr="00784770">
        <w:rPr>
          <w:rFonts w:ascii="Times New Roman" w:eastAsia="Times New Roman" w:hAnsi="Times New Roman" w:cs="Times New Roman"/>
          <w:kern w:val="0"/>
          <w:lang w:val="en-US" w:eastAsia="fr-FR"/>
          <w14:ligatures w14:val="none"/>
        </w:rPr>
        <w:t xml:space="preserve"> </w:t>
      </w:r>
      <w:proofErr w:type="spellStart"/>
      <w:r w:rsidR="007D7252" w:rsidRPr="00784770">
        <w:rPr>
          <w:rFonts w:ascii="Times New Roman" w:eastAsia="Times New Roman" w:hAnsi="Times New Roman" w:cs="Times New Roman"/>
          <w:kern w:val="0"/>
          <w:lang w:val="en-US" w:eastAsia="fr-FR"/>
          <w14:ligatures w14:val="none"/>
        </w:rPr>
        <w:t>exortam</w:t>
      </w:r>
      <w:proofErr w:type="spellEnd"/>
      <w:r w:rsidR="007D7252" w:rsidRPr="00784770">
        <w:rPr>
          <w:rFonts w:ascii="Times New Roman" w:eastAsia="Times New Roman" w:hAnsi="Times New Roman" w:cs="Times New Roman"/>
          <w:kern w:val="0"/>
          <w:lang w:val="en-US" w:eastAsia="fr-FR"/>
          <w14:ligatures w14:val="none"/>
        </w:rPr>
        <w:t xml:space="preserve"> semper </w:t>
      </w:r>
      <w:proofErr w:type="spellStart"/>
      <w:r w:rsidR="007D7252" w:rsidRPr="00784770">
        <w:rPr>
          <w:rFonts w:ascii="Times New Roman" w:eastAsia="Times New Roman" w:hAnsi="Times New Roman" w:cs="Times New Roman"/>
          <w:kern w:val="0"/>
          <w:lang w:val="en-US" w:eastAsia="fr-FR"/>
          <w14:ligatures w14:val="none"/>
        </w:rPr>
        <w:t>florentis</w:t>
      </w:r>
      <w:proofErr w:type="spellEnd"/>
      <w:r w:rsidR="007D7252" w:rsidRPr="00784770">
        <w:rPr>
          <w:rFonts w:ascii="Times New Roman" w:eastAsia="Times New Roman" w:hAnsi="Times New Roman" w:cs="Times New Roman"/>
          <w:kern w:val="0"/>
          <w:lang w:val="en-US" w:eastAsia="fr-FR"/>
          <w14:ligatures w14:val="none"/>
        </w:rPr>
        <w:t xml:space="preserve"> </w:t>
      </w:r>
      <w:proofErr w:type="spellStart"/>
      <w:r w:rsidR="007D7252" w:rsidRPr="00784770">
        <w:rPr>
          <w:rFonts w:ascii="Times New Roman" w:eastAsia="Times New Roman" w:hAnsi="Times New Roman" w:cs="Times New Roman"/>
          <w:kern w:val="0"/>
          <w:lang w:val="en-US" w:eastAsia="fr-FR"/>
          <w14:ligatures w14:val="none"/>
        </w:rPr>
        <w:t>Homeri</w:t>
      </w:r>
      <w:proofErr w:type="spellEnd"/>
      <w:r w:rsidR="00653BF9" w:rsidRPr="00784770">
        <w:rPr>
          <w:rFonts w:ascii="Times New Roman" w:eastAsia="Times New Roman" w:hAnsi="Times New Roman" w:cs="Times New Roman"/>
          <w:kern w:val="0"/>
          <w:lang w:val="en-US"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4"/>
      </w:r>
    </w:p>
    <w:p w:rsidR="007D7252" w:rsidRPr="00784770" w:rsidRDefault="007D7252" w:rsidP="007D7252">
      <w:pPr>
        <w:pStyle w:val="Sansinterligne"/>
        <w:ind w:left="1418"/>
        <w:rPr>
          <w:rFonts w:ascii="Times New Roman" w:eastAsia="Times New Roman" w:hAnsi="Times New Roman" w:cs="Times New Roman"/>
          <w:kern w:val="0"/>
          <w:lang w:val="en-US" w:eastAsia="fr-FR"/>
          <w14:ligatures w14:val="none"/>
        </w:rPr>
      </w:pPr>
      <w:r w:rsidRPr="00784770">
        <w:rPr>
          <w:rFonts w:ascii="Times New Roman" w:eastAsia="Times New Roman" w:hAnsi="Times New Roman" w:cs="Times New Roman"/>
          <w:b/>
          <w:bCs/>
          <w:kern w:val="0"/>
          <w:lang w:val="en-US" w:eastAsia="fr-FR"/>
          <w14:ligatures w14:val="none"/>
        </w:rPr>
        <w:t>125</w:t>
      </w:r>
      <w:r w:rsidR="00A31939" w:rsidRPr="00784770">
        <w:rPr>
          <w:rFonts w:ascii="Times New Roman" w:eastAsia="Times New Roman" w:hAnsi="Times New Roman" w:cs="Times New Roman"/>
          <w:kern w:val="0"/>
          <w:lang w:val="en-US" w:eastAsia="fr-FR"/>
          <w14:ligatures w14:val="none"/>
        </w:rPr>
        <w:t xml:space="preserve">. </w:t>
      </w:r>
      <w:proofErr w:type="spellStart"/>
      <w:r w:rsidRPr="00784770">
        <w:rPr>
          <w:rFonts w:ascii="Times New Roman" w:eastAsia="Times New Roman" w:hAnsi="Times New Roman" w:cs="Times New Roman"/>
          <w:kern w:val="0"/>
          <w:lang w:val="en-US" w:eastAsia="fr-FR"/>
          <w14:ligatures w14:val="none"/>
        </w:rPr>
        <w:t>commemorat</w:t>
      </w:r>
      <w:proofErr w:type="spellEnd"/>
      <w:r w:rsidRPr="00784770">
        <w:rPr>
          <w:rFonts w:ascii="Times New Roman" w:eastAsia="Times New Roman" w:hAnsi="Times New Roman" w:cs="Times New Roman"/>
          <w:kern w:val="0"/>
          <w:lang w:val="en-US" w:eastAsia="fr-FR"/>
          <w14:ligatures w14:val="none"/>
        </w:rPr>
        <w:t xml:space="preserve"> </w:t>
      </w:r>
      <w:proofErr w:type="spellStart"/>
      <w:r w:rsidRPr="00784770">
        <w:rPr>
          <w:rFonts w:ascii="Times New Roman" w:eastAsia="Times New Roman" w:hAnsi="Times New Roman" w:cs="Times New Roman"/>
          <w:kern w:val="0"/>
          <w:lang w:val="en-US" w:eastAsia="fr-FR"/>
          <w14:ligatures w14:val="none"/>
        </w:rPr>
        <w:t>speciem</w:t>
      </w:r>
      <w:proofErr w:type="spellEnd"/>
      <w:r w:rsidRPr="00784770">
        <w:rPr>
          <w:rFonts w:ascii="Times New Roman" w:eastAsia="Times New Roman" w:hAnsi="Times New Roman" w:cs="Times New Roman"/>
          <w:kern w:val="0"/>
          <w:lang w:val="en-US" w:eastAsia="fr-FR"/>
          <w14:ligatures w14:val="none"/>
        </w:rPr>
        <w:t xml:space="preserve"> </w:t>
      </w:r>
      <w:proofErr w:type="spellStart"/>
      <w:r w:rsidRPr="00784770">
        <w:rPr>
          <w:rFonts w:ascii="Times New Roman" w:eastAsia="Times New Roman" w:hAnsi="Times New Roman" w:cs="Times New Roman"/>
          <w:kern w:val="0"/>
          <w:lang w:val="en-US" w:eastAsia="fr-FR"/>
          <w14:ligatures w14:val="none"/>
        </w:rPr>
        <w:t>lacrimas</w:t>
      </w:r>
      <w:proofErr w:type="spellEnd"/>
      <w:r w:rsidRPr="00784770">
        <w:rPr>
          <w:rFonts w:ascii="Times New Roman" w:eastAsia="Times New Roman" w:hAnsi="Times New Roman" w:cs="Times New Roman"/>
          <w:kern w:val="0"/>
          <w:lang w:val="en-US" w:eastAsia="fr-FR"/>
          <w14:ligatures w14:val="none"/>
        </w:rPr>
        <w:t xml:space="preserve"> </w:t>
      </w:r>
      <w:proofErr w:type="spellStart"/>
      <w:r w:rsidRPr="00784770">
        <w:rPr>
          <w:rFonts w:ascii="Times New Roman" w:eastAsia="Times New Roman" w:hAnsi="Times New Roman" w:cs="Times New Roman"/>
          <w:kern w:val="0"/>
          <w:lang w:val="en-US" w:eastAsia="fr-FR"/>
          <w14:ligatures w14:val="none"/>
        </w:rPr>
        <w:t>effundere</w:t>
      </w:r>
      <w:proofErr w:type="spellEnd"/>
      <w:r w:rsidRPr="00784770">
        <w:rPr>
          <w:rFonts w:ascii="Times New Roman" w:eastAsia="Times New Roman" w:hAnsi="Times New Roman" w:cs="Times New Roman"/>
          <w:kern w:val="0"/>
          <w:lang w:val="en-US" w:eastAsia="fr-FR"/>
          <w14:ligatures w14:val="none"/>
        </w:rPr>
        <w:t xml:space="preserve"> salsas</w:t>
      </w:r>
      <w:r w:rsidR="00653BF9" w:rsidRPr="00784770">
        <w:rPr>
          <w:rFonts w:ascii="Times New Roman" w:eastAsia="Times New Roman" w:hAnsi="Times New Roman" w:cs="Times New Roman"/>
          <w:kern w:val="0"/>
          <w:lang w:val="en-US"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5"/>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126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coepisse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expandere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6"/>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Quapropter</w:t>
      </w:r>
      <w:proofErr w:type="spellEnd"/>
      <w:r w:rsidR="007D7252" w:rsidRPr="007D7252">
        <w:rPr>
          <w:rFonts w:ascii="Times New Roman" w:eastAsia="Times New Roman" w:hAnsi="Times New Roman" w:cs="Times New Roman"/>
          <w:kern w:val="0"/>
          <w:lang w:eastAsia="fr-FR"/>
          <w14:ligatures w14:val="none"/>
        </w:rPr>
        <w:t xml:space="preserve"> bene cum </w:t>
      </w:r>
      <w:proofErr w:type="spellStart"/>
      <w:r w:rsidR="007D7252" w:rsidRPr="007D7252">
        <w:rPr>
          <w:rFonts w:ascii="Times New Roman" w:eastAsia="Times New Roman" w:hAnsi="Times New Roman" w:cs="Times New Roman"/>
          <w:kern w:val="0"/>
          <w:lang w:eastAsia="fr-FR"/>
          <w14:ligatures w14:val="none"/>
        </w:rPr>
        <w:t>superis</w:t>
      </w:r>
      <w:proofErr w:type="spellEnd"/>
      <w:r w:rsidR="007D7252" w:rsidRPr="007D7252">
        <w:rPr>
          <w:rFonts w:ascii="Times New Roman" w:eastAsia="Times New Roman" w:hAnsi="Times New Roman" w:cs="Times New Roman"/>
          <w:kern w:val="0"/>
          <w:lang w:eastAsia="fr-FR"/>
          <w14:ligatures w14:val="none"/>
        </w:rPr>
        <w:t xml:space="preserve"> de rebus </w:t>
      </w:r>
      <w:proofErr w:type="spellStart"/>
      <w:r w:rsidR="007D7252" w:rsidRPr="007D7252">
        <w:rPr>
          <w:rFonts w:ascii="Times New Roman" w:eastAsia="Times New Roman" w:hAnsi="Times New Roman" w:cs="Times New Roman"/>
          <w:kern w:val="0"/>
          <w:lang w:eastAsia="fr-FR"/>
          <w14:ligatures w14:val="none"/>
        </w:rPr>
        <w:t>habenda</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7"/>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nobis</w:t>
      </w:r>
      <w:proofErr w:type="spellEnd"/>
      <w:r w:rsidR="007D7252" w:rsidRPr="007D7252">
        <w:rPr>
          <w:rFonts w:ascii="Times New Roman" w:eastAsia="Times New Roman" w:hAnsi="Times New Roman" w:cs="Times New Roman"/>
          <w:kern w:val="0"/>
          <w:lang w:eastAsia="fr-FR"/>
          <w14:ligatures w14:val="none"/>
        </w:rPr>
        <w:t xml:space="preserve"> est ratio, </w:t>
      </w:r>
      <w:proofErr w:type="spellStart"/>
      <w:r w:rsidR="007D7252" w:rsidRPr="007D7252">
        <w:rPr>
          <w:rFonts w:ascii="Times New Roman" w:eastAsia="Times New Roman" w:hAnsi="Times New Roman" w:cs="Times New Roman"/>
          <w:kern w:val="0"/>
          <w:lang w:eastAsia="fr-FR"/>
          <w14:ligatures w14:val="none"/>
        </w:rPr>
        <w:t>solis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lunaeque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meatus</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8"/>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qua fiant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et qua vi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gerantur</w:t>
      </w:r>
      <w:proofErr w:type="spellEnd"/>
      <w:r w:rsidR="00653BF9">
        <w:rPr>
          <w:rFonts w:ascii="Times New Roman" w:eastAsia="Times New Roman" w:hAnsi="Times New Roman" w:cs="Times New Roman"/>
          <w:kern w:val="0"/>
          <w:lang w:eastAsia="fr-FR"/>
          <w14:ligatures w14:val="none"/>
        </w:rPr>
        <w:t xml:space="preserve"> ; </w:t>
      </w:r>
      <w:r w:rsidR="00653BF9">
        <w:rPr>
          <w:rStyle w:val="Appelnotedebasdep"/>
          <w:rFonts w:ascii="Times New Roman" w:eastAsia="Times New Roman" w:hAnsi="Times New Roman" w:cs="Times New Roman"/>
          <w:kern w:val="0"/>
          <w:lang w:eastAsia="fr-FR"/>
          <w14:ligatures w14:val="none"/>
        </w:rPr>
        <w:footnoteReference w:id="1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130</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in terris, </w:t>
      </w:r>
      <w:proofErr w:type="spellStart"/>
      <w:r w:rsidRPr="007D7252">
        <w:rPr>
          <w:rFonts w:ascii="Times New Roman" w:eastAsia="Times New Roman" w:hAnsi="Times New Roman" w:cs="Times New Roman"/>
          <w:kern w:val="0"/>
          <w:lang w:eastAsia="fr-FR"/>
          <w14:ligatures w14:val="none"/>
        </w:rPr>
        <w:t>tunc</w:t>
      </w:r>
      <w:proofErr w:type="spellEnd"/>
      <w:r w:rsidRPr="007D7252">
        <w:rPr>
          <w:rFonts w:ascii="Times New Roman" w:eastAsia="Times New Roman" w:hAnsi="Times New Roman" w:cs="Times New Roman"/>
          <w:kern w:val="0"/>
          <w:lang w:eastAsia="fr-FR"/>
          <w14:ligatures w14:val="none"/>
        </w:rPr>
        <w:t xml:space="preserve"> cum </w:t>
      </w:r>
      <w:proofErr w:type="spellStart"/>
      <w:r w:rsidRPr="007D7252">
        <w:rPr>
          <w:rFonts w:ascii="Times New Roman" w:eastAsia="Times New Roman" w:hAnsi="Times New Roman" w:cs="Times New Roman"/>
          <w:kern w:val="0"/>
          <w:lang w:eastAsia="fr-FR"/>
          <w14:ligatures w14:val="none"/>
        </w:rPr>
        <w:t>primis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sagaci</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0"/>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anima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videndum</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1"/>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vigilantibus</w:t>
      </w:r>
      <w:proofErr w:type="spellEnd"/>
      <w:r w:rsidR="007D7252" w:rsidRPr="007D7252">
        <w:rPr>
          <w:rFonts w:ascii="Times New Roman" w:eastAsia="Times New Roman" w:hAnsi="Times New Roman" w:cs="Times New Roman"/>
          <w:kern w:val="0"/>
          <w:lang w:eastAsia="fr-FR"/>
          <w14:ligatures w14:val="none"/>
        </w:rPr>
        <w:t xml:space="preserve"> obvia mentis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2"/>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terrificet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morbo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adfectis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somnoque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sepultis</w:t>
      </w:r>
      <w:proofErr w:type="spellEnd"/>
      <w:r w:rsidR="007D7252"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3"/>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videamur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audireque</w:t>
      </w:r>
      <w:proofErr w:type="spellEnd"/>
      <w:r w:rsidR="007D7252" w:rsidRPr="007D7252">
        <w:rPr>
          <w:rFonts w:ascii="Times New Roman" w:eastAsia="Times New Roman" w:hAnsi="Times New Roman" w:cs="Times New Roman"/>
          <w:kern w:val="0"/>
          <w:lang w:eastAsia="fr-FR"/>
          <w14:ligatures w14:val="none"/>
        </w:rPr>
        <w:t xml:space="preserve"> coram,</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135</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morte </w:t>
      </w:r>
      <w:proofErr w:type="spellStart"/>
      <w:r w:rsidRPr="007D7252">
        <w:rPr>
          <w:rFonts w:ascii="Times New Roman" w:eastAsia="Times New Roman" w:hAnsi="Times New Roman" w:cs="Times New Roman"/>
          <w:kern w:val="0"/>
          <w:lang w:eastAsia="fr-FR"/>
          <w14:ligatures w14:val="none"/>
        </w:rPr>
        <w:t>obita</w:t>
      </w:r>
      <w:proofErr w:type="spellEnd"/>
      <w:r w:rsidRPr="007D7252">
        <w:rPr>
          <w:rFonts w:ascii="Times New Roman" w:eastAsia="Times New Roman" w:hAnsi="Times New Roman" w:cs="Times New Roman"/>
          <w:kern w:val="0"/>
          <w:lang w:eastAsia="fr-FR"/>
          <w14:ligatures w14:val="none"/>
        </w:rPr>
        <w:t xml:space="preserve"> quorum </w:t>
      </w:r>
      <w:proofErr w:type="spellStart"/>
      <w:r w:rsidRPr="007D7252">
        <w:rPr>
          <w:rFonts w:ascii="Times New Roman" w:eastAsia="Times New Roman" w:hAnsi="Times New Roman" w:cs="Times New Roman"/>
          <w:kern w:val="0"/>
          <w:lang w:eastAsia="fr-FR"/>
          <w14:ligatures w14:val="none"/>
        </w:rPr>
        <w:t>tellus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amplectitur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ossa</w:t>
      </w:r>
      <w:proofErr w:type="spellEnd"/>
      <w:r w:rsidRPr="007D7252">
        <w:rPr>
          <w:rFonts w:ascii="Times New Roman" w:eastAsia="Times New Roman" w:hAnsi="Times New Roman" w:cs="Times New Roman"/>
          <w:kern w:val="0"/>
          <w:lang w:eastAsia="fr-FR"/>
          <w14:ligatures w14:val="none"/>
        </w:rPr>
        <w: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me </w:t>
      </w:r>
      <w:proofErr w:type="spellStart"/>
      <w:r w:rsidR="007D7252" w:rsidRPr="007D7252">
        <w:rPr>
          <w:rFonts w:ascii="Times New Roman" w:eastAsia="Times New Roman" w:hAnsi="Times New Roman" w:cs="Times New Roman"/>
          <w:kern w:val="0"/>
          <w:lang w:eastAsia="fr-FR"/>
          <w14:ligatures w14:val="none"/>
        </w:rPr>
        <w:t>animi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fallit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Graiorum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obscura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reperta</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difficile </w:t>
      </w:r>
      <w:proofErr w:type="spellStart"/>
      <w:r w:rsidR="007D7252" w:rsidRPr="007D7252">
        <w:rPr>
          <w:rFonts w:ascii="Times New Roman" w:eastAsia="Times New Roman" w:hAnsi="Times New Roman" w:cs="Times New Roman"/>
          <w:kern w:val="0"/>
          <w:lang w:eastAsia="fr-FR"/>
          <w14:ligatures w14:val="none"/>
        </w:rPr>
        <w:t>inlustrare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Latinis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versibus</w:t>
      </w:r>
      <w:proofErr w:type="spellEnd"/>
      <w:r w:rsidR="007D7252" w:rsidRPr="007D7252">
        <w:rPr>
          <w:rFonts w:ascii="Times New Roman" w:eastAsia="Times New Roman" w:hAnsi="Times New Roman" w:cs="Times New Roman"/>
          <w:kern w:val="0"/>
          <w:lang w:eastAsia="fr-FR"/>
          <w14:ligatures w14:val="none"/>
        </w:rPr>
        <w:t xml:space="preserve"> esse,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praesertim</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agendum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8"/>
      </w:r>
    </w:p>
    <w:p w:rsidR="007D7252" w:rsidRPr="002C0C87" w:rsidRDefault="00653BF9" w:rsidP="007D7252">
      <w:pPr>
        <w:pStyle w:val="Sansinterligne"/>
        <w:ind w:left="1418"/>
        <w:rPr>
          <w:rFonts w:ascii="Times New Roman" w:eastAsia="Times New Roman" w:hAnsi="Times New Roman" w:cs="Times New Roman"/>
          <w:kern w:val="0"/>
          <w:lang w:eastAsia="fr-FR"/>
          <w14:ligatures w14:val="none"/>
        </w:rPr>
      </w:pPr>
      <w:r w:rsidRPr="002C0C87">
        <w:rPr>
          <w:rFonts w:ascii="Times New Roman" w:eastAsia="Times New Roman" w:hAnsi="Times New Roman" w:cs="Times New Roman"/>
          <w:b/>
          <w:bCs/>
          <w:kern w:val="0"/>
          <w:lang w:eastAsia="fr-FR"/>
          <w14:ligatures w14:val="none"/>
        </w:rPr>
        <w:t>139</w:t>
      </w:r>
      <w:r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propter</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egestatem</w:t>
      </w:r>
      <w:proofErr w:type="spellEnd"/>
      <w:r w:rsidR="007D7252" w:rsidRPr="002C0C87">
        <w:rPr>
          <w:rFonts w:ascii="Times New Roman" w:eastAsia="Times New Roman" w:hAnsi="Times New Roman" w:cs="Times New Roman"/>
          <w:kern w:val="0"/>
          <w:lang w:eastAsia="fr-FR"/>
          <w14:ligatures w14:val="none"/>
        </w:rPr>
        <w:t xml:space="preserve"> linguae et </w:t>
      </w:r>
      <w:proofErr w:type="spellStart"/>
      <w:r w:rsidR="007D7252" w:rsidRPr="002C0C87">
        <w:rPr>
          <w:rFonts w:ascii="Times New Roman" w:eastAsia="Times New Roman" w:hAnsi="Times New Roman" w:cs="Times New Roman"/>
          <w:kern w:val="0"/>
          <w:lang w:eastAsia="fr-FR"/>
          <w14:ligatures w14:val="none"/>
        </w:rPr>
        <w:t>rerum</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proofErr w:type="gramStart"/>
      <w:r w:rsidR="007D7252" w:rsidRPr="002C0C87">
        <w:rPr>
          <w:rFonts w:ascii="Times New Roman" w:eastAsia="Times New Roman" w:hAnsi="Times New Roman" w:cs="Times New Roman"/>
          <w:kern w:val="0"/>
          <w:lang w:eastAsia="fr-FR"/>
          <w14:ligatures w14:val="none"/>
        </w:rPr>
        <w:t>novitatem</w:t>
      </w:r>
      <w:proofErr w:type="spellEnd"/>
      <w:r w:rsidR="007D7252" w:rsidRPr="002C0C87">
        <w:rPr>
          <w:rFonts w:ascii="Times New Roman" w:eastAsia="Times New Roman" w:hAnsi="Times New Roman" w:cs="Times New Roman"/>
          <w:kern w:val="0"/>
          <w:lang w:eastAsia="fr-FR"/>
          <w14:ligatures w14:val="none"/>
        </w:rPr>
        <w:t>;</w:t>
      </w:r>
      <w:proofErr w:type="gramEnd"/>
      <w:r w:rsidRPr="002C0C87">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140</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sed</w:t>
      </w:r>
      <w:proofErr w:type="spellEnd"/>
      <w:r w:rsidRPr="007D7252">
        <w:rPr>
          <w:rFonts w:ascii="Times New Roman" w:eastAsia="Times New Roman" w:hAnsi="Times New Roman" w:cs="Times New Roman"/>
          <w:kern w:val="0"/>
          <w:lang w:eastAsia="fr-FR"/>
          <w14:ligatures w14:val="none"/>
        </w:rPr>
        <w:t xml:space="preserve"> tua me virtus </w:t>
      </w:r>
      <w:proofErr w:type="spellStart"/>
      <w:r w:rsidRPr="007D7252">
        <w:rPr>
          <w:rFonts w:ascii="Times New Roman" w:eastAsia="Times New Roman" w:hAnsi="Times New Roman" w:cs="Times New Roman"/>
          <w:kern w:val="0"/>
          <w:lang w:eastAsia="fr-FR"/>
          <w14:ligatures w14:val="none"/>
        </w:rPr>
        <w:t>tamen</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sperata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voluptas</w:t>
      </w:r>
      <w:proofErr w:type="spellEnd"/>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40"/>
      </w:r>
      <w:r w:rsidR="002D0D47">
        <w:rPr>
          <w:rFonts w:ascii="Times New Roman" w:eastAsia="Times New Roman" w:hAnsi="Times New Roman" w:cs="Times New Roman"/>
          <w:kern w:val="0"/>
          <w:lang w:eastAsia="fr-FR"/>
          <w14:ligatures w14:val="none"/>
        </w:rPr>
        <w:t xml:space="preserve">      </w:t>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suavis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amicitiae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quemvis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efferre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laborem</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suadet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inducit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noctes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vigilare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serenas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143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quaerentem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quibus</w:t>
      </w:r>
      <w:proofErr w:type="spellEnd"/>
      <w:r w:rsidR="007D7252" w:rsidRPr="007D7252">
        <w:rPr>
          <w:rFonts w:ascii="Times New Roman" w:eastAsia="Times New Roman" w:hAnsi="Times New Roman" w:cs="Times New Roman"/>
          <w:kern w:val="0"/>
          <w:lang w:eastAsia="fr-FR"/>
          <w14:ligatures w14:val="none"/>
        </w:rPr>
        <w:t xml:space="preserve"> et quo carmine </w:t>
      </w:r>
      <w:proofErr w:type="spellStart"/>
      <w:r w:rsidR="007D7252" w:rsidRPr="007D7252">
        <w:rPr>
          <w:rFonts w:ascii="Times New Roman" w:eastAsia="Times New Roman" w:hAnsi="Times New Roman" w:cs="Times New Roman"/>
          <w:kern w:val="0"/>
          <w:lang w:eastAsia="fr-FR"/>
          <w14:ligatures w14:val="none"/>
        </w:rPr>
        <w:t>demum</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clara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praepandere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lumina</w:t>
      </w:r>
      <w:proofErr w:type="spellEnd"/>
      <w:r w:rsidR="007D7252" w:rsidRPr="007D7252">
        <w:rPr>
          <w:rFonts w:ascii="Times New Roman" w:eastAsia="Times New Roman" w:hAnsi="Times New Roman" w:cs="Times New Roman"/>
          <w:kern w:val="0"/>
          <w:lang w:eastAsia="fr-FR"/>
          <w14:ligatures w14:val="none"/>
        </w:rPr>
        <w:t xml:space="preserve"> menti,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145</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quibus</w:t>
      </w:r>
      <w:proofErr w:type="spellEnd"/>
      <w:r w:rsidRPr="007D7252">
        <w:rPr>
          <w:rFonts w:ascii="Times New Roman" w:eastAsia="Times New Roman" w:hAnsi="Times New Roman" w:cs="Times New Roman"/>
          <w:kern w:val="0"/>
          <w:lang w:eastAsia="fr-FR"/>
          <w14:ligatures w14:val="none"/>
        </w:rPr>
        <w:t xml:space="preserve"> occultas </w:t>
      </w:r>
      <w:proofErr w:type="spellStart"/>
      <w:r w:rsidRPr="007D7252">
        <w:rPr>
          <w:rFonts w:ascii="Times New Roman" w:eastAsia="Times New Roman" w:hAnsi="Times New Roman" w:cs="Times New Roman"/>
          <w:kern w:val="0"/>
          <w:lang w:eastAsia="fr-FR"/>
          <w14:ligatures w14:val="none"/>
        </w:rPr>
        <w:t>penitus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convisere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possis</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5"/>
      </w:r>
    </w:p>
    <w:p w:rsidR="007F0D56" w:rsidRDefault="007F0D56" w:rsidP="007D7252">
      <w:pPr>
        <w:pStyle w:val="Sansinterligne"/>
        <w:ind w:left="1418"/>
        <w:rPr>
          <w:rFonts w:ascii="Times New Roman" w:eastAsia="Times New Roman" w:hAnsi="Times New Roman" w:cs="Times New Roman"/>
          <w:b/>
          <w:bCs/>
          <w:kern w:val="0"/>
          <w:lang w:eastAsia="fr-FR"/>
          <w14:ligatures w14:val="none"/>
        </w:rPr>
      </w:pPr>
    </w:p>
    <w:p w:rsidR="007F0D56" w:rsidRDefault="007F0D56" w:rsidP="007D7252">
      <w:pPr>
        <w:pStyle w:val="Sansinterligne"/>
        <w:ind w:left="1418"/>
        <w:rPr>
          <w:rFonts w:ascii="Times New Roman" w:eastAsia="Times New Roman" w:hAnsi="Times New Roman" w:cs="Times New Roman"/>
          <w:b/>
          <w:bCs/>
          <w:kern w:val="0"/>
          <w:lang w:eastAsia="fr-FR"/>
          <w14:ligatures w14:val="none"/>
        </w:rPr>
      </w:pPr>
    </w:p>
    <w:p w:rsidR="007F0D56" w:rsidRDefault="007F0D56" w:rsidP="007F0D56">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Principe fondamental</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 «</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rien ne naît de rien</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 xml:space="preserve">; démonstration.  </w:t>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Hunc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terrorem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tenebrasque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radii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lucida </w:t>
      </w:r>
      <w:proofErr w:type="spellStart"/>
      <w:r w:rsidR="007D7252" w:rsidRPr="007D7252">
        <w:rPr>
          <w:rFonts w:ascii="Times New Roman" w:eastAsia="Times New Roman" w:hAnsi="Times New Roman" w:cs="Times New Roman"/>
          <w:kern w:val="0"/>
          <w:lang w:eastAsia="fr-FR"/>
          <w14:ligatures w14:val="none"/>
        </w:rPr>
        <w:t>tela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diei</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discutiant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species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ratioque</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AB04E5">
        <w:rPr>
          <w:rFonts w:ascii="Times New Roman" w:eastAsia="Times New Roman" w:hAnsi="Times New Roman" w:cs="Times New Roman"/>
          <w:b/>
          <w:bCs/>
          <w:kern w:val="0"/>
          <w:lang w:eastAsia="fr-FR"/>
          <w14:ligatures w14:val="none"/>
        </w:rPr>
        <w:t>149</w:t>
      </w:r>
      <w:r w:rsidRPr="00AB04E5">
        <w:rPr>
          <w:rFonts w:ascii="Times New Roman" w:eastAsia="Times New Roman" w:hAnsi="Times New Roman" w:cs="Times New Roman"/>
          <w:kern w:val="0"/>
          <w:lang w:eastAsia="fr-FR"/>
          <w14:ligatures w14:val="none"/>
        </w:rPr>
        <w:t xml:space="preserve">. </w:t>
      </w:r>
      <w:proofErr w:type="spellStart"/>
      <w:r w:rsidR="007D7252" w:rsidRPr="00AB04E5">
        <w:rPr>
          <w:rFonts w:ascii="Times New Roman" w:eastAsia="Times New Roman" w:hAnsi="Times New Roman" w:cs="Times New Roman"/>
          <w:kern w:val="0"/>
          <w:lang w:eastAsia="fr-FR"/>
          <w14:ligatures w14:val="none"/>
        </w:rPr>
        <w:t>Principium</w:t>
      </w:r>
      <w:proofErr w:type="spellEnd"/>
      <w:r w:rsidR="007D7252" w:rsidRPr="00AB04E5">
        <w:rPr>
          <w:rFonts w:ascii="Times New Roman" w:eastAsia="Times New Roman" w:hAnsi="Times New Roman" w:cs="Times New Roman"/>
          <w:kern w:val="0"/>
          <w:lang w:eastAsia="fr-FR"/>
          <w14:ligatures w14:val="none"/>
        </w:rPr>
        <w:t xml:space="preserve"> </w:t>
      </w:r>
      <w:proofErr w:type="spellStart"/>
      <w:r w:rsidR="007D7252" w:rsidRPr="00AB04E5">
        <w:rPr>
          <w:rFonts w:ascii="Times New Roman" w:eastAsia="Times New Roman" w:hAnsi="Times New Roman" w:cs="Times New Roman"/>
          <w:kern w:val="0"/>
          <w:lang w:eastAsia="fr-FR"/>
          <w14:ligatures w14:val="none"/>
        </w:rPr>
        <w:t>cuius</w:t>
      </w:r>
      <w:proofErr w:type="spellEnd"/>
      <w:r w:rsidR="007D7252" w:rsidRPr="00AB04E5">
        <w:rPr>
          <w:rFonts w:ascii="Times New Roman" w:eastAsia="Times New Roman" w:hAnsi="Times New Roman" w:cs="Times New Roman"/>
          <w:kern w:val="0"/>
          <w:lang w:eastAsia="fr-FR"/>
          <w14:ligatures w14:val="none"/>
        </w:rPr>
        <w:t xml:space="preserve"> </w:t>
      </w:r>
      <w:proofErr w:type="spellStart"/>
      <w:r w:rsidR="007D7252" w:rsidRPr="00AB04E5">
        <w:rPr>
          <w:rFonts w:ascii="Times New Roman" w:eastAsia="Times New Roman" w:hAnsi="Times New Roman" w:cs="Times New Roman"/>
          <w:kern w:val="0"/>
          <w:lang w:eastAsia="fr-FR"/>
          <w14:ligatures w14:val="none"/>
        </w:rPr>
        <w:t>hinc</w:t>
      </w:r>
      <w:proofErr w:type="spellEnd"/>
      <w:r w:rsidR="007D7252" w:rsidRPr="00AB04E5">
        <w:rPr>
          <w:rFonts w:ascii="Times New Roman" w:eastAsia="Times New Roman" w:hAnsi="Times New Roman" w:cs="Times New Roman"/>
          <w:kern w:val="0"/>
          <w:lang w:eastAsia="fr-FR"/>
          <w14:ligatures w14:val="none"/>
        </w:rPr>
        <w:t xml:space="preserve"> </w:t>
      </w:r>
      <w:proofErr w:type="spellStart"/>
      <w:r w:rsidR="007D7252" w:rsidRPr="00AB04E5">
        <w:rPr>
          <w:rFonts w:ascii="Times New Roman" w:eastAsia="Times New Roman" w:hAnsi="Times New Roman" w:cs="Times New Roman"/>
          <w:kern w:val="0"/>
          <w:lang w:eastAsia="fr-FR"/>
          <w14:ligatures w14:val="none"/>
        </w:rPr>
        <w:t>nobis</w:t>
      </w:r>
      <w:proofErr w:type="spellEnd"/>
      <w:r w:rsidR="007D7252" w:rsidRPr="00AB04E5">
        <w:rPr>
          <w:rFonts w:ascii="Times New Roman" w:eastAsia="Times New Roman" w:hAnsi="Times New Roman" w:cs="Times New Roman"/>
          <w:kern w:val="0"/>
          <w:lang w:eastAsia="fr-FR"/>
          <w14:ligatures w14:val="none"/>
        </w:rPr>
        <w:t xml:space="preserve"> </w:t>
      </w:r>
      <w:proofErr w:type="spellStart"/>
      <w:r w:rsidR="007D7252" w:rsidRPr="00AB04E5">
        <w:rPr>
          <w:rFonts w:ascii="Times New Roman" w:eastAsia="Times New Roman" w:hAnsi="Times New Roman" w:cs="Times New Roman"/>
          <w:kern w:val="0"/>
          <w:lang w:eastAsia="fr-FR"/>
          <w14:ligatures w14:val="none"/>
        </w:rPr>
        <w:t>exordia</w:t>
      </w:r>
      <w:proofErr w:type="spellEnd"/>
      <w:r w:rsidR="007D7252" w:rsidRPr="00AB04E5">
        <w:rPr>
          <w:rFonts w:ascii="Times New Roman" w:eastAsia="Times New Roman" w:hAnsi="Times New Roman" w:cs="Times New Roman"/>
          <w:kern w:val="0"/>
          <w:lang w:eastAsia="fr-FR"/>
          <w14:ligatures w14:val="none"/>
        </w:rPr>
        <w:t xml:space="preserve"> </w:t>
      </w:r>
      <w:proofErr w:type="spellStart"/>
      <w:r w:rsidR="007D7252" w:rsidRPr="00AB04E5">
        <w:rPr>
          <w:rFonts w:ascii="Times New Roman" w:eastAsia="Times New Roman" w:hAnsi="Times New Roman" w:cs="Times New Roman"/>
          <w:kern w:val="0"/>
          <w:lang w:eastAsia="fr-FR"/>
          <w14:ligatures w14:val="none"/>
        </w:rPr>
        <w:t>sumet</w:t>
      </w:r>
      <w:proofErr w:type="spellEnd"/>
      <w:r w:rsidR="007D7252" w:rsidRPr="00AB04E5">
        <w:rPr>
          <w:rFonts w:ascii="Times New Roman" w:eastAsia="Times New Roman" w:hAnsi="Times New Roman" w:cs="Times New Roman"/>
          <w:kern w:val="0"/>
          <w:lang w:eastAsia="fr-FR"/>
          <w14:ligatures w14:val="none"/>
        </w:rPr>
        <w:t>,</w:t>
      </w:r>
      <w:r w:rsidR="002D0D47" w:rsidRPr="00AB04E5">
        <w:rPr>
          <w:rFonts w:ascii="Times New Roman" w:eastAsia="Times New Roman" w:hAnsi="Times New Roman" w:cs="Times New Roman"/>
          <w:kern w:val="0"/>
          <w:lang w:eastAsia="fr-FR"/>
          <w14:ligatures w14:val="none"/>
        </w:rPr>
        <w:t xml:space="preserve"> </w:t>
      </w:r>
      <w:r w:rsidR="002D0D47" w:rsidRPr="00AB04E5">
        <w:rPr>
          <w:rStyle w:val="Appelnotedebasdep"/>
          <w:rFonts w:ascii="Times New Roman" w:eastAsia="Times New Roman" w:hAnsi="Times New Roman" w:cs="Times New Roman"/>
          <w:kern w:val="0"/>
          <w:lang w:eastAsia="fr-FR"/>
          <w14:ligatures w14:val="none"/>
        </w:rPr>
        <w:footnoteReference w:id="1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150</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nullam</w:t>
      </w:r>
      <w:proofErr w:type="spellEnd"/>
      <w:r w:rsidRPr="007D7252">
        <w:rPr>
          <w:rFonts w:ascii="Times New Roman" w:eastAsia="Times New Roman" w:hAnsi="Times New Roman" w:cs="Times New Roman"/>
          <w:kern w:val="0"/>
          <w:lang w:eastAsia="fr-FR"/>
          <w14:ligatures w14:val="none"/>
        </w:rPr>
        <w:t xml:space="preserve"> rem e nilo </w:t>
      </w:r>
      <w:proofErr w:type="spellStart"/>
      <w:r w:rsidRPr="007D7252">
        <w:rPr>
          <w:rFonts w:ascii="Times New Roman" w:eastAsia="Times New Roman" w:hAnsi="Times New Roman" w:cs="Times New Roman"/>
          <w:kern w:val="0"/>
          <w:lang w:eastAsia="fr-FR"/>
          <w14:ligatures w14:val="none"/>
        </w:rPr>
        <w:t>gigni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divinitus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umquam</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151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formido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mortalis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continet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in terris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tuentur</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quorum </w:t>
      </w:r>
      <w:proofErr w:type="spellStart"/>
      <w:r w:rsidR="007D7252" w:rsidRPr="007D7252">
        <w:rPr>
          <w:rFonts w:ascii="Times New Roman" w:eastAsia="Times New Roman" w:hAnsi="Times New Roman" w:cs="Times New Roman"/>
          <w:kern w:val="0"/>
          <w:lang w:eastAsia="fr-FR"/>
          <w14:ligatures w14:val="none"/>
        </w:rPr>
        <w:t>operum</w:t>
      </w:r>
      <w:proofErr w:type="spellEnd"/>
      <w:r w:rsidR="007D7252" w:rsidRPr="007D7252">
        <w:rPr>
          <w:rFonts w:ascii="Times New Roman" w:eastAsia="Times New Roman" w:hAnsi="Times New Roman" w:cs="Times New Roman"/>
          <w:kern w:val="0"/>
          <w:lang w:eastAsia="fr-FR"/>
          <w14:ligatures w14:val="none"/>
        </w:rPr>
        <w:t xml:space="preserve"> causas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videre</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divino </w:t>
      </w:r>
      <w:proofErr w:type="spellStart"/>
      <w:r w:rsidR="007D7252" w:rsidRPr="007D7252">
        <w:rPr>
          <w:rFonts w:ascii="Times New Roman" w:eastAsia="Times New Roman" w:hAnsi="Times New Roman" w:cs="Times New Roman"/>
          <w:kern w:val="0"/>
          <w:lang w:eastAsia="fr-FR"/>
          <w14:ligatures w14:val="none"/>
        </w:rPr>
        <w:t>numine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rentur</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155</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ob</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ubi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viderimus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nil</w:t>
      </w:r>
      <w:proofErr w:type="spellEnd"/>
      <w:r w:rsidRPr="007D7252">
        <w:rPr>
          <w:rFonts w:ascii="Times New Roman" w:eastAsia="Times New Roman" w:hAnsi="Times New Roman" w:cs="Times New Roman"/>
          <w:kern w:val="0"/>
          <w:lang w:eastAsia="fr-FR"/>
          <w14:ligatures w14:val="none"/>
        </w:rPr>
        <w:t xml:space="preserve"> posse </w:t>
      </w:r>
      <w:proofErr w:type="spellStart"/>
      <w:r w:rsidRPr="007D7252">
        <w:rPr>
          <w:rFonts w:ascii="Times New Roman" w:eastAsia="Times New Roman" w:hAnsi="Times New Roman" w:cs="Times New Roman"/>
          <w:kern w:val="0"/>
          <w:lang w:eastAsia="fr-FR"/>
          <w14:ligatures w14:val="none"/>
        </w:rPr>
        <w:t>creari</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nilo,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sequimur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rectius</w:t>
      </w:r>
      <w:proofErr w:type="spellEnd"/>
      <w:r w:rsidR="007D7252" w:rsidRPr="007D7252">
        <w:rPr>
          <w:rFonts w:ascii="Times New Roman" w:eastAsia="Times New Roman" w:hAnsi="Times New Roman" w:cs="Times New Roman"/>
          <w:kern w:val="0"/>
          <w:lang w:eastAsia="fr-FR"/>
          <w14:ligatures w14:val="none"/>
        </w:rPr>
        <w:t xml:space="preserve"> inde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perspiciemus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creari</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quo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modo fiant </w:t>
      </w:r>
      <w:proofErr w:type="spellStart"/>
      <w:r w:rsidR="007D7252" w:rsidRPr="007D7252">
        <w:rPr>
          <w:rFonts w:ascii="Times New Roman" w:eastAsia="Times New Roman" w:hAnsi="Times New Roman" w:cs="Times New Roman"/>
          <w:kern w:val="0"/>
          <w:lang w:eastAsia="fr-FR"/>
          <w14:ligatures w14:val="none"/>
        </w:rPr>
        <w:t>opera</w:t>
      </w:r>
      <w:proofErr w:type="spellEnd"/>
      <w:r w:rsidR="007D7252" w:rsidRPr="007D7252">
        <w:rPr>
          <w:rFonts w:ascii="Times New Roman" w:eastAsia="Times New Roman" w:hAnsi="Times New Roman" w:cs="Times New Roman"/>
          <w:kern w:val="0"/>
          <w:lang w:eastAsia="fr-FR"/>
          <w14:ligatures w14:val="none"/>
        </w:rPr>
        <w:t xml:space="preserve"> sine </w:t>
      </w:r>
      <w:proofErr w:type="spellStart"/>
      <w:r w:rsidR="007D7252" w:rsidRPr="007D7252">
        <w:rPr>
          <w:rFonts w:ascii="Times New Roman" w:eastAsia="Times New Roman" w:hAnsi="Times New Roman" w:cs="Times New Roman"/>
          <w:kern w:val="0"/>
          <w:lang w:eastAsia="fr-FR"/>
          <w14:ligatures w14:val="none"/>
        </w:rPr>
        <w:t>divum</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8"/>
      </w:r>
    </w:p>
    <w:p w:rsidR="00992D0D" w:rsidRDefault="00992D0D"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si de nilo </w:t>
      </w:r>
      <w:proofErr w:type="spellStart"/>
      <w:r w:rsidR="007D7252" w:rsidRPr="007D7252">
        <w:rPr>
          <w:rFonts w:ascii="Times New Roman" w:eastAsia="Times New Roman" w:hAnsi="Times New Roman" w:cs="Times New Roman"/>
          <w:kern w:val="0"/>
          <w:lang w:eastAsia="fr-FR"/>
          <w14:ligatures w14:val="none"/>
        </w:rPr>
        <w:t>fierent</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omnibu</w:t>
      </w:r>
      <w:proofErr w:type="spellEnd"/>
      <w:r w:rsidR="007D7252" w:rsidRPr="007D7252">
        <w:rPr>
          <w:rFonts w:ascii="Times New Roman" w:eastAsia="Times New Roman" w:hAnsi="Times New Roman" w:cs="Times New Roman"/>
          <w:kern w:val="0"/>
          <w:lang w:eastAsia="fr-FR"/>
          <w14:ligatures w14:val="none"/>
        </w:rPr>
        <w:t>' rebus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160</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nasci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nil</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semine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egeret</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 mare primum </w:t>
      </w:r>
      <w:proofErr w:type="spellStart"/>
      <w:r w:rsidR="007D7252" w:rsidRPr="007D7252">
        <w:rPr>
          <w:rFonts w:ascii="Times New Roman" w:eastAsia="Times New Roman" w:hAnsi="Times New Roman" w:cs="Times New Roman"/>
          <w:kern w:val="0"/>
          <w:lang w:eastAsia="fr-FR"/>
          <w14:ligatures w14:val="none"/>
        </w:rPr>
        <w:t>homines</w:t>
      </w:r>
      <w:proofErr w:type="spellEnd"/>
      <w:r w:rsidR="007D7252" w:rsidRPr="007D7252">
        <w:rPr>
          <w:rFonts w:ascii="Times New Roman" w:eastAsia="Times New Roman" w:hAnsi="Times New Roman" w:cs="Times New Roman"/>
          <w:kern w:val="0"/>
          <w:lang w:eastAsia="fr-FR"/>
          <w14:ligatures w14:val="none"/>
        </w:rPr>
        <w:t xml:space="preserve">, e terra </w:t>
      </w:r>
      <w:proofErr w:type="spellStart"/>
      <w:r w:rsidR="007D7252" w:rsidRPr="007D7252">
        <w:rPr>
          <w:rFonts w:ascii="Times New Roman" w:eastAsia="Times New Roman" w:hAnsi="Times New Roman" w:cs="Times New Roman"/>
          <w:kern w:val="0"/>
          <w:lang w:eastAsia="fr-FR"/>
          <w14:ligatures w14:val="none"/>
        </w:rPr>
        <w:t>posset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oriri</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squamigerum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volucres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erumpere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caelo</w:t>
      </w:r>
      <w:proofErr w:type="spellEnd"/>
      <w:r w:rsidR="007D7252" w:rsidRPr="007D7252">
        <w:rPr>
          <w:rFonts w:ascii="Times New Roman" w:eastAsia="Times New Roman" w:hAnsi="Times New Roman" w:cs="Times New Roman"/>
          <w:kern w:val="0"/>
          <w:lang w:eastAsia="fr-FR"/>
          <w14:ligatures w14:val="none"/>
        </w:rPr>
        <w:t>;</w:t>
      </w:r>
      <w:proofErr w:type="gram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armenta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pecudes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ferarum</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incerto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deserta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tenerent</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fructus idem </w:t>
      </w:r>
      <w:proofErr w:type="spellStart"/>
      <w:r w:rsidRPr="007D7252">
        <w:rPr>
          <w:rFonts w:ascii="Times New Roman" w:eastAsia="Times New Roman" w:hAnsi="Times New Roman" w:cs="Times New Roman"/>
          <w:kern w:val="0"/>
          <w:lang w:eastAsia="fr-FR"/>
          <w14:ligatures w14:val="none"/>
        </w:rPr>
        <w:t>arboribus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constare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solerent</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mutarentur</w:t>
      </w:r>
      <w:proofErr w:type="spellEnd"/>
      <w:r w:rsidR="007D7252" w:rsidRPr="007D7252">
        <w:rPr>
          <w:rFonts w:ascii="Times New Roman" w:eastAsia="Times New Roman" w:hAnsi="Times New Roman" w:cs="Times New Roman"/>
          <w:kern w:val="0"/>
          <w:lang w:eastAsia="fr-FR"/>
          <w14:ligatures w14:val="none"/>
        </w:rPr>
        <w:t xml:space="preserve">, ferre </w:t>
      </w:r>
      <w:proofErr w:type="spellStart"/>
      <w:r w:rsidR="007D7252" w:rsidRPr="007D7252">
        <w:rPr>
          <w:rFonts w:ascii="Times New Roman" w:eastAsia="Times New Roman" w:hAnsi="Times New Roman" w:cs="Times New Roman"/>
          <w:kern w:val="0"/>
          <w:lang w:eastAsia="fr-FR"/>
          <w14:ligatures w14:val="none"/>
        </w:rPr>
        <w:t>omnes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possent</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non </w:t>
      </w:r>
      <w:proofErr w:type="spellStart"/>
      <w:r w:rsidR="007D7252" w:rsidRPr="007D7252">
        <w:rPr>
          <w:rFonts w:ascii="Times New Roman" w:eastAsia="Times New Roman" w:hAnsi="Times New Roman" w:cs="Times New Roman"/>
          <w:kern w:val="0"/>
          <w:lang w:eastAsia="fr-FR"/>
          <w14:ligatures w14:val="none"/>
        </w:rPr>
        <w:t>essent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genitalia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cuique</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 </w:t>
      </w:r>
      <w:proofErr w:type="spellStart"/>
      <w:r w:rsidR="007D7252" w:rsidRPr="007D7252">
        <w:rPr>
          <w:rFonts w:ascii="Times New Roman" w:eastAsia="Times New Roman" w:hAnsi="Times New Roman" w:cs="Times New Roman"/>
          <w:kern w:val="0"/>
          <w:lang w:eastAsia="fr-FR"/>
          <w14:ligatures w14:val="none"/>
        </w:rPr>
        <w:t>posset</w:t>
      </w:r>
      <w:proofErr w:type="spellEnd"/>
      <w:r w:rsidR="007D7252" w:rsidRPr="007D7252">
        <w:rPr>
          <w:rFonts w:ascii="Times New Roman" w:eastAsia="Times New Roman" w:hAnsi="Times New Roman" w:cs="Times New Roman"/>
          <w:kern w:val="0"/>
          <w:lang w:eastAsia="fr-FR"/>
          <w14:ligatures w14:val="none"/>
        </w:rPr>
        <w:t xml:space="preserve"> mater rebus </w:t>
      </w:r>
      <w:proofErr w:type="spellStart"/>
      <w:r w:rsidR="007D7252" w:rsidRPr="007D7252">
        <w:rPr>
          <w:rFonts w:ascii="Times New Roman" w:eastAsia="Times New Roman" w:hAnsi="Times New Roman" w:cs="Times New Roman"/>
          <w:kern w:val="0"/>
          <w:lang w:eastAsia="fr-FR"/>
          <w14:ligatures w14:val="none"/>
        </w:rPr>
        <w:t>consistere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certa</w:t>
      </w:r>
      <w:proofErr w:type="spellEnd"/>
      <w:r w:rsidR="007D7252" w:rsidRPr="007D7252">
        <w:rPr>
          <w:rFonts w:ascii="Times New Roman" w:eastAsia="Times New Roman" w:hAnsi="Times New Roman" w:cs="Times New Roman"/>
          <w:kern w:val="0"/>
          <w:lang w:eastAsia="fr-FR"/>
          <w14:ligatures w14:val="none"/>
        </w:rPr>
        <w:t>?</w:t>
      </w:r>
      <w:proofErr w:type="gram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nunc </w:t>
      </w:r>
      <w:proofErr w:type="spellStart"/>
      <w:r w:rsidR="007D7252" w:rsidRPr="007D7252">
        <w:rPr>
          <w:rFonts w:ascii="Times New Roman" w:eastAsia="Times New Roman" w:hAnsi="Times New Roman" w:cs="Times New Roman"/>
          <w:kern w:val="0"/>
          <w:lang w:eastAsia="fr-FR"/>
          <w14:ligatures w14:val="none"/>
        </w:rPr>
        <w:t>seminibus</w:t>
      </w:r>
      <w:proofErr w:type="spellEnd"/>
      <w:r w:rsidR="007D7252" w:rsidRPr="007D7252">
        <w:rPr>
          <w:rFonts w:ascii="Times New Roman" w:eastAsia="Times New Roman" w:hAnsi="Times New Roman" w:cs="Times New Roman"/>
          <w:kern w:val="0"/>
          <w:lang w:eastAsia="fr-FR"/>
          <w14:ligatures w14:val="none"/>
        </w:rPr>
        <w:t xml:space="preserve"> quia </w:t>
      </w:r>
      <w:proofErr w:type="spellStart"/>
      <w:r w:rsidR="007D7252" w:rsidRPr="007D7252">
        <w:rPr>
          <w:rFonts w:ascii="Times New Roman" w:eastAsia="Times New Roman" w:hAnsi="Times New Roman" w:cs="Times New Roman"/>
          <w:kern w:val="0"/>
          <w:lang w:eastAsia="fr-FR"/>
          <w14:ligatures w14:val="none"/>
        </w:rPr>
        <w:t>certis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creantur</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inde </w:t>
      </w:r>
      <w:proofErr w:type="spellStart"/>
      <w:r w:rsidRPr="007D7252">
        <w:rPr>
          <w:rFonts w:ascii="Times New Roman" w:eastAsia="Times New Roman" w:hAnsi="Times New Roman" w:cs="Times New Roman"/>
          <w:kern w:val="0"/>
          <w:lang w:eastAsia="fr-FR"/>
          <w14:ligatures w14:val="none"/>
        </w:rPr>
        <w:t>enascitur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oras</w:t>
      </w:r>
      <w:proofErr w:type="spellEnd"/>
      <w:r w:rsidRPr="007D7252">
        <w:rPr>
          <w:rFonts w:ascii="Times New Roman" w:eastAsia="Times New Roman" w:hAnsi="Times New Roman" w:cs="Times New Roman"/>
          <w:kern w:val="0"/>
          <w:lang w:eastAsia="fr-FR"/>
          <w14:ligatures w14:val="none"/>
        </w:rPr>
        <w:t xml:space="preserve"> in </w:t>
      </w:r>
      <w:proofErr w:type="spellStart"/>
      <w:r w:rsidRPr="007D7252">
        <w:rPr>
          <w:rFonts w:ascii="Times New Roman" w:eastAsia="Times New Roman" w:hAnsi="Times New Roman" w:cs="Times New Roman"/>
          <w:kern w:val="0"/>
          <w:lang w:eastAsia="fr-FR"/>
          <w14:ligatures w14:val="none"/>
        </w:rPr>
        <w:t>luminis</w:t>
      </w:r>
      <w:proofErr w:type="spellEnd"/>
      <w:r w:rsidRPr="007D7252">
        <w:rPr>
          <w:rFonts w:ascii="Times New Roman" w:eastAsia="Times New Roman" w:hAnsi="Times New Roman" w:cs="Times New Roman"/>
          <w:kern w:val="0"/>
          <w:lang w:eastAsia="fr-FR"/>
          <w14:ligatures w14:val="none"/>
        </w:rPr>
        <w:t xml:space="preserve"> exit,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cuiusque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prima</w:t>
      </w:r>
      <w:r w:rsidR="0067171A">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hac</w:t>
      </w:r>
      <w:proofErr w:type="spellEnd"/>
      <w:r w:rsidR="007D7252" w:rsidRPr="007D7252">
        <w:rPr>
          <w:rFonts w:ascii="Times New Roman" w:eastAsia="Times New Roman" w:hAnsi="Times New Roman" w:cs="Times New Roman"/>
          <w:kern w:val="0"/>
          <w:lang w:eastAsia="fr-FR"/>
          <w14:ligatures w14:val="none"/>
        </w:rPr>
        <w:t xml:space="preserve"> re </w:t>
      </w:r>
      <w:proofErr w:type="spellStart"/>
      <w:r w:rsidR="007D7252" w:rsidRPr="007D7252">
        <w:rPr>
          <w:rFonts w:ascii="Times New Roman" w:eastAsia="Times New Roman" w:hAnsi="Times New Roman" w:cs="Times New Roman"/>
          <w:kern w:val="0"/>
          <w:lang w:eastAsia="fr-FR"/>
          <w14:ligatures w14:val="none"/>
        </w:rPr>
        <w:t>nequeunt</w:t>
      </w:r>
      <w:proofErr w:type="spellEnd"/>
      <w:r w:rsidR="007D7252" w:rsidRPr="007D7252">
        <w:rPr>
          <w:rFonts w:ascii="Times New Roman" w:eastAsia="Times New Roman" w:hAnsi="Times New Roman" w:cs="Times New Roman"/>
          <w:kern w:val="0"/>
          <w:lang w:eastAsia="fr-FR"/>
          <w14:ligatures w14:val="none"/>
        </w:rPr>
        <w:t xml:space="preserve"> ex omnibus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gigni</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2"/>
      </w:r>
    </w:p>
    <w:p w:rsidR="007D7252" w:rsidRPr="0067171A"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val="en-US" w:eastAsia="fr-FR"/>
          <w14:ligatures w14:val="none"/>
        </w:rPr>
        <w:t>173</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certis</w:t>
      </w:r>
      <w:proofErr w:type="spellEnd"/>
      <w:r w:rsidR="007D7252" w:rsidRPr="007D7252">
        <w:rPr>
          <w:rFonts w:ascii="Times New Roman" w:eastAsia="Times New Roman" w:hAnsi="Times New Roman" w:cs="Times New Roman"/>
          <w:kern w:val="0"/>
          <w:lang w:val="en-US" w:eastAsia="fr-FR"/>
          <w14:ligatures w14:val="none"/>
        </w:rPr>
        <w:t xml:space="preserve"> in rebus </w:t>
      </w:r>
      <w:proofErr w:type="spellStart"/>
      <w:r w:rsidR="007D7252" w:rsidRPr="007D7252">
        <w:rPr>
          <w:rFonts w:ascii="Times New Roman" w:eastAsia="Times New Roman" w:hAnsi="Times New Roman" w:cs="Times New Roman"/>
          <w:kern w:val="0"/>
          <w:lang w:val="en-US" w:eastAsia="fr-FR"/>
          <w14:ligatures w14:val="none"/>
        </w:rPr>
        <w:t>inest</w:t>
      </w:r>
      <w:proofErr w:type="spellEnd"/>
      <w:r w:rsidR="007D7252" w:rsidRPr="007D7252">
        <w:rPr>
          <w:rFonts w:ascii="Times New Roman" w:eastAsia="Times New Roman" w:hAnsi="Times New Roman" w:cs="Times New Roman"/>
          <w:kern w:val="0"/>
          <w:lang w:val="en-US" w:eastAsia="fr-FR"/>
          <w14:ligatures w14:val="none"/>
        </w:rPr>
        <w:t xml:space="preserve"> secreta </w:t>
      </w:r>
      <w:proofErr w:type="spellStart"/>
      <w:r w:rsidR="007D7252" w:rsidRPr="007D7252">
        <w:rPr>
          <w:rFonts w:ascii="Times New Roman" w:eastAsia="Times New Roman" w:hAnsi="Times New Roman" w:cs="Times New Roman"/>
          <w:kern w:val="0"/>
          <w:lang w:val="en-US" w:eastAsia="fr-FR"/>
          <w14:ligatures w14:val="none"/>
        </w:rPr>
        <w:t>facultas</w:t>
      </w:r>
      <w:proofErr w:type="spellEnd"/>
      <w:r w:rsidR="007D7252" w:rsidRPr="007D7252">
        <w:rPr>
          <w:rFonts w:ascii="Times New Roman" w:eastAsia="Times New Roman" w:hAnsi="Times New Roman" w:cs="Times New Roman"/>
          <w:kern w:val="0"/>
          <w:lang w:val="en-US" w:eastAsia="fr-FR"/>
          <w14:ligatures w14:val="none"/>
        </w:rPr>
        <w:t>.</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3"/>
      </w:r>
    </w:p>
    <w:p w:rsidR="007E0877" w:rsidRDefault="007E0877"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174</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Praeterea</w:t>
      </w:r>
      <w:proofErr w:type="spellEnd"/>
      <w:r w:rsidR="007D7252" w:rsidRPr="007D7252">
        <w:rPr>
          <w:rFonts w:ascii="Times New Roman" w:eastAsia="Times New Roman" w:hAnsi="Times New Roman" w:cs="Times New Roman"/>
          <w:kern w:val="0"/>
          <w:lang w:val="en-US" w:eastAsia="fr-FR"/>
          <w14:ligatures w14:val="none"/>
        </w:rPr>
        <w:t xml:space="preserve"> cur </w:t>
      </w:r>
      <w:proofErr w:type="spellStart"/>
      <w:r w:rsidR="007D7252" w:rsidRPr="007D7252">
        <w:rPr>
          <w:rFonts w:ascii="Times New Roman" w:eastAsia="Times New Roman" w:hAnsi="Times New Roman" w:cs="Times New Roman"/>
          <w:kern w:val="0"/>
          <w:lang w:val="en-US" w:eastAsia="fr-FR"/>
          <w14:ligatures w14:val="none"/>
        </w:rPr>
        <w:t>vere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rosam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frumenta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calore</w:t>
      </w:r>
      <w:proofErr w:type="spellEnd"/>
      <w:r w:rsidR="007D7252" w:rsidRPr="007D7252">
        <w:rPr>
          <w:rFonts w:ascii="Times New Roman" w:eastAsia="Times New Roman" w:hAnsi="Times New Roman" w:cs="Times New Roman"/>
          <w:kern w:val="0"/>
          <w:lang w:val="en-US" w:eastAsia="fr-FR"/>
          <w14:ligatures w14:val="none"/>
        </w:rPr>
        <w:t>,</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175</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vitis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autumno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fundi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suadente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videmus</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non, </w:t>
      </w:r>
      <w:proofErr w:type="spellStart"/>
      <w:r w:rsidR="007D7252" w:rsidRPr="007D7252">
        <w:rPr>
          <w:rFonts w:ascii="Times New Roman" w:eastAsia="Times New Roman" w:hAnsi="Times New Roman" w:cs="Times New Roman"/>
          <w:kern w:val="0"/>
          <w:lang w:eastAsia="fr-FR"/>
          <w14:ligatures w14:val="none"/>
        </w:rPr>
        <w:t>certa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suo</w:t>
      </w:r>
      <w:proofErr w:type="spellEnd"/>
      <w:r w:rsidR="007D7252" w:rsidRPr="007D7252">
        <w:rPr>
          <w:rFonts w:ascii="Times New Roman" w:eastAsia="Times New Roman" w:hAnsi="Times New Roman" w:cs="Times New Roman"/>
          <w:kern w:val="0"/>
          <w:lang w:eastAsia="fr-FR"/>
          <w14:ligatures w14:val="none"/>
        </w:rPr>
        <w:t xml:space="preserve"> quia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semina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confluxerunt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patefit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quodcumque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creatur</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tempestates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adsunt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vivida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tellus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tuto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teneras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effert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luminis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oras</w:t>
      </w:r>
      <w:proofErr w:type="spellEnd"/>
      <w:r w:rsidR="007D7252" w:rsidRPr="007D7252">
        <w:rPr>
          <w:rFonts w:ascii="Times New Roman" w:eastAsia="Times New Roman" w:hAnsi="Times New Roman" w:cs="Times New Roman"/>
          <w:kern w:val="0"/>
          <w:lang w:eastAsia="fr-FR"/>
          <w14:ligatures w14:val="none"/>
        </w:rPr>
        <w:t>?</w:t>
      </w:r>
      <w:proofErr w:type="gram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180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Quod si de nilo </w:t>
      </w:r>
      <w:proofErr w:type="spellStart"/>
      <w:r w:rsidRPr="007D7252">
        <w:rPr>
          <w:rFonts w:ascii="Times New Roman" w:eastAsia="Times New Roman" w:hAnsi="Times New Roman" w:cs="Times New Roman"/>
          <w:kern w:val="0"/>
          <w:lang w:eastAsia="fr-FR"/>
          <w14:ligatures w14:val="none"/>
        </w:rPr>
        <w:t>fierent</w:t>
      </w:r>
      <w:proofErr w:type="spellEnd"/>
      <w:r w:rsidRPr="007D7252">
        <w:rPr>
          <w:rFonts w:ascii="Times New Roman" w:eastAsia="Times New Roman" w:hAnsi="Times New Roman" w:cs="Times New Roman"/>
          <w:kern w:val="0"/>
          <w:lang w:eastAsia="fr-FR"/>
          <w14:ligatures w14:val="none"/>
        </w:rPr>
        <w:t xml:space="preserve">, subito </w:t>
      </w:r>
      <w:proofErr w:type="spellStart"/>
      <w:r w:rsidRPr="007D7252">
        <w:rPr>
          <w:rFonts w:ascii="Times New Roman" w:eastAsia="Times New Roman" w:hAnsi="Times New Roman" w:cs="Times New Roman"/>
          <w:kern w:val="0"/>
          <w:lang w:eastAsia="fr-FR"/>
          <w14:ligatures w14:val="none"/>
        </w:rPr>
        <w:t>exorerentur</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incerto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spatio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alienis</w:t>
      </w:r>
      <w:proofErr w:type="spellEnd"/>
      <w:r w:rsidR="007D7252" w:rsidRPr="007D7252">
        <w:rPr>
          <w:rFonts w:ascii="Times New Roman" w:eastAsia="Times New Roman" w:hAnsi="Times New Roman" w:cs="Times New Roman"/>
          <w:kern w:val="0"/>
          <w:lang w:eastAsia="fr-FR"/>
          <w14:ligatures w14:val="none"/>
        </w:rPr>
        <w:t xml:space="preserve"> partibus </w:t>
      </w:r>
      <w:proofErr w:type="spellStart"/>
      <w:r w:rsidR="007D7252" w:rsidRPr="007D7252">
        <w:rPr>
          <w:rFonts w:ascii="Times New Roman" w:eastAsia="Times New Roman" w:hAnsi="Times New Roman" w:cs="Times New Roman"/>
          <w:kern w:val="0"/>
          <w:lang w:eastAsia="fr-FR"/>
          <w14:ligatures w14:val="none"/>
        </w:rPr>
        <w:t>anni</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forent primordia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genitali</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concilio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arceri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iniquo</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3"/>
      </w: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184</w:t>
      </w:r>
      <w:r w:rsidRPr="00653BF9">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Nec porro </w:t>
      </w:r>
      <w:proofErr w:type="spellStart"/>
      <w:r w:rsidR="007D7252" w:rsidRPr="007D7252">
        <w:rPr>
          <w:rFonts w:ascii="Times New Roman" w:eastAsia="Times New Roman" w:hAnsi="Times New Roman" w:cs="Times New Roman"/>
          <w:kern w:val="0"/>
          <w:lang w:val="en-US" w:eastAsia="fr-FR"/>
          <w14:ligatures w14:val="none"/>
        </w:rPr>
        <w:t>augendis</w:t>
      </w:r>
      <w:proofErr w:type="spellEnd"/>
      <w:r w:rsidR="007D7252" w:rsidRPr="007D7252">
        <w:rPr>
          <w:rFonts w:ascii="Times New Roman" w:eastAsia="Times New Roman" w:hAnsi="Times New Roman" w:cs="Times New Roman"/>
          <w:kern w:val="0"/>
          <w:lang w:val="en-US" w:eastAsia="fr-FR"/>
          <w14:ligatures w14:val="none"/>
        </w:rPr>
        <w:t xml:space="preserve"> rebus </w:t>
      </w:r>
      <w:proofErr w:type="spellStart"/>
      <w:r w:rsidR="007D7252" w:rsidRPr="007D7252">
        <w:rPr>
          <w:rFonts w:ascii="Times New Roman" w:eastAsia="Times New Roman" w:hAnsi="Times New Roman" w:cs="Times New Roman"/>
          <w:kern w:val="0"/>
          <w:lang w:val="en-US" w:eastAsia="fr-FR"/>
          <w14:ligatures w14:val="none"/>
        </w:rPr>
        <w:t>spatio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foret</w:t>
      </w:r>
      <w:proofErr w:type="spellEnd"/>
      <w:r w:rsidR="007D7252" w:rsidRPr="007D7252">
        <w:rPr>
          <w:rFonts w:ascii="Times New Roman" w:eastAsia="Times New Roman" w:hAnsi="Times New Roman" w:cs="Times New Roman"/>
          <w:kern w:val="0"/>
          <w:lang w:val="en-US" w:eastAsia="fr-FR"/>
          <w14:ligatures w14:val="none"/>
        </w:rPr>
        <w:t xml:space="preserve"> usus</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185</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seminis</w:t>
      </w:r>
      <w:proofErr w:type="spellEnd"/>
      <w:r w:rsidRPr="007D7252">
        <w:rPr>
          <w:rFonts w:ascii="Times New Roman" w:eastAsia="Times New Roman" w:hAnsi="Times New Roman" w:cs="Times New Roman"/>
          <w:kern w:val="0"/>
          <w:lang w:eastAsia="fr-FR"/>
          <w14:ligatures w14:val="none"/>
        </w:rPr>
        <w:t xml:space="preserve"> ad </w:t>
      </w:r>
      <w:proofErr w:type="spellStart"/>
      <w:r w:rsidRPr="007D7252">
        <w:rPr>
          <w:rFonts w:ascii="Times New Roman" w:eastAsia="Times New Roman" w:hAnsi="Times New Roman" w:cs="Times New Roman"/>
          <w:kern w:val="0"/>
          <w:lang w:eastAsia="fr-FR"/>
          <w14:ligatures w14:val="none"/>
        </w:rPr>
        <w:t>coitum</w:t>
      </w:r>
      <w:proofErr w:type="spellEnd"/>
      <w:r w:rsidRPr="007D7252">
        <w:rPr>
          <w:rFonts w:ascii="Times New Roman" w:eastAsia="Times New Roman" w:hAnsi="Times New Roman" w:cs="Times New Roman"/>
          <w:kern w:val="0"/>
          <w:lang w:eastAsia="fr-FR"/>
          <w14:ligatures w14:val="none"/>
        </w:rPr>
        <w:t xml:space="preserve">, si e nilo </w:t>
      </w:r>
      <w:proofErr w:type="spellStart"/>
      <w:r w:rsidRPr="007D7252">
        <w:rPr>
          <w:rFonts w:ascii="Times New Roman" w:eastAsia="Times New Roman" w:hAnsi="Times New Roman" w:cs="Times New Roman"/>
          <w:kern w:val="0"/>
          <w:lang w:eastAsia="fr-FR"/>
          <w14:ligatures w14:val="none"/>
        </w:rPr>
        <w:t>crescere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possent</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fierent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iuvenes</w:t>
      </w:r>
      <w:proofErr w:type="spellEnd"/>
      <w:r w:rsidR="007D7252" w:rsidRPr="007D7252">
        <w:rPr>
          <w:rFonts w:ascii="Times New Roman" w:eastAsia="Times New Roman" w:hAnsi="Times New Roman" w:cs="Times New Roman"/>
          <w:kern w:val="0"/>
          <w:lang w:eastAsia="fr-FR"/>
          <w14:ligatures w14:val="none"/>
        </w:rPr>
        <w:t xml:space="preserve"> subito ex </w:t>
      </w:r>
      <w:proofErr w:type="spellStart"/>
      <w:r w:rsidR="007D7252" w:rsidRPr="007D7252">
        <w:rPr>
          <w:rFonts w:ascii="Times New Roman" w:eastAsia="Times New Roman" w:hAnsi="Times New Roman" w:cs="Times New Roman"/>
          <w:kern w:val="0"/>
          <w:lang w:eastAsia="fr-FR"/>
          <w14:ligatures w14:val="none"/>
        </w:rPr>
        <w:t>infantibu</w:t>
      </w:r>
      <w:proofErr w:type="spellEnd"/>
      <w:r w:rsidR="007D7252" w:rsidRPr="007D7252">
        <w:rPr>
          <w:rFonts w:ascii="Times New Roman" w:eastAsia="Times New Roman" w:hAnsi="Times New Roman" w:cs="Times New Roman"/>
          <w:kern w:val="0"/>
          <w:lang w:eastAsia="fr-FR"/>
          <w14:ligatures w14:val="none"/>
        </w:rPr>
        <w:t>' parvis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 </w:t>
      </w:r>
      <w:proofErr w:type="spellStart"/>
      <w:r w:rsidR="007D7252" w:rsidRPr="007D7252">
        <w:rPr>
          <w:rFonts w:ascii="Times New Roman" w:eastAsia="Times New Roman" w:hAnsi="Times New Roman" w:cs="Times New Roman"/>
          <w:kern w:val="0"/>
          <w:lang w:eastAsia="fr-FR"/>
          <w14:ligatures w14:val="none"/>
        </w:rPr>
        <w:t>terraque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exorta</w:t>
      </w:r>
      <w:proofErr w:type="spellEnd"/>
      <w:r w:rsidR="007D7252" w:rsidRPr="007D7252">
        <w:rPr>
          <w:rFonts w:ascii="Times New Roman" w:eastAsia="Times New Roman" w:hAnsi="Times New Roman" w:cs="Times New Roman"/>
          <w:kern w:val="0"/>
          <w:lang w:eastAsia="fr-FR"/>
          <w14:ligatures w14:val="none"/>
        </w:rPr>
        <w:t xml:space="preserve"> repente </w:t>
      </w:r>
      <w:proofErr w:type="spellStart"/>
      <w:r w:rsidR="007D7252" w:rsidRPr="007D7252">
        <w:rPr>
          <w:rFonts w:ascii="Times New Roman" w:eastAsia="Times New Roman" w:hAnsi="Times New Roman" w:cs="Times New Roman"/>
          <w:kern w:val="0"/>
          <w:lang w:eastAsia="fr-FR"/>
          <w14:ligatures w14:val="none"/>
        </w:rPr>
        <w:t>arbusta</w:t>
      </w:r>
      <w:proofErr w:type="spellEnd"/>
      <w:r w:rsidR="007D7252" w:rsidRPr="007D7252">
        <w:rPr>
          <w:rFonts w:ascii="Times New Roman" w:eastAsia="Times New Roman" w:hAnsi="Times New Roman" w:cs="Times New Roman"/>
          <w:kern w:val="0"/>
          <w:lang w:eastAsia="fr-FR"/>
          <w14:ligatures w14:val="none"/>
        </w:rPr>
        <w:t xml:space="preserve"> salirent.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Quorum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manifestum</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quando</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paulatim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crescunt</w:t>
      </w:r>
      <w:proofErr w:type="spellEnd"/>
      <w:r w:rsidR="007D7252" w:rsidRPr="007D7252">
        <w:rPr>
          <w:rFonts w:ascii="Times New Roman" w:eastAsia="Times New Roman" w:hAnsi="Times New Roman" w:cs="Times New Roman"/>
          <w:kern w:val="0"/>
          <w:lang w:eastAsia="fr-FR"/>
          <w14:ligatures w14:val="none"/>
        </w:rPr>
        <w:t xml:space="preserve">, ut par est, </w:t>
      </w:r>
      <w:proofErr w:type="spellStart"/>
      <w:r w:rsidR="007D7252" w:rsidRPr="007D7252">
        <w:rPr>
          <w:rFonts w:ascii="Times New Roman" w:eastAsia="Times New Roman" w:hAnsi="Times New Roman" w:cs="Times New Roman"/>
          <w:kern w:val="0"/>
          <w:lang w:eastAsia="fr-FR"/>
          <w14:ligatures w14:val="none"/>
        </w:rPr>
        <w:t>semine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certo</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190</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crescentesque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genus</w:t>
      </w:r>
      <w:proofErr w:type="spellEnd"/>
      <w:r w:rsidRPr="007D7252">
        <w:rPr>
          <w:rFonts w:ascii="Times New Roman" w:eastAsia="Times New Roman" w:hAnsi="Times New Roman" w:cs="Times New Roman"/>
          <w:kern w:val="0"/>
          <w:lang w:eastAsia="fr-FR"/>
          <w14:ligatures w14:val="none"/>
        </w:rPr>
        <w:t xml:space="preserve"> </w:t>
      </w:r>
      <w:proofErr w:type="gramStart"/>
      <w:r w:rsidRPr="007D7252">
        <w:rPr>
          <w:rFonts w:ascii="Times New Roman" w:eastAsia="Times New Roman" w:hAnsi="Times New Roman" w:cs="Times New Roman"/>
          <w:kern w:val="0"/>
          <w:lang w:eastAsia="fr-FR"/>
          <w14:ligatures w14:val="none"/>
        </w:rPr>
        <w:t>servant;</w:t>
      </w:r>
      <w:proofErr w:type="gramEnd"/>
      <w:r w:rsidRPr="007D7252">
        <w:rPr>
          <w:rFonts w:ascii="Times New Roman" w:eastAsia="Times New Roman" w:hAnsi="Times New Roman" w:cs="Times New Roman"/>
          <w:kern w:val="0"/>
          <w:lang w:eastAsia="fr-FR"/>
          <w14:ligatures w14:val="none"/>
        </w:rPr>
        <w:t xml:space="preserve"> ut </w:t>
      </w:r>
      <w:proofErr w:type="spellStart"/>
      <w:r w:rsidRPr="007D7252">
        <w:rPr>
          <w:rFonts w:ascii="Times New Roman" w:eastAsia="Times New Roman" w:hAnsi="Times New Roman" w:cs="Times New Roman"/>
          <w:kern w:val="0"/>
          <w:lang w:eastAsia="fr-FR"/>
          <w14:ligatures w14:val="none"/>
        </w:rPr>
        <w:t>noscere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possis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quidque</w:t>
      </w:r>
      <w:proofErr w:type="spellEnd"/>
      <w:r w:rsidR="007D7252" w:rsidRPr="007D7252">
        <w:rPr>
          <w:rFonts w:ascii="Times New Roman" w:eastAsia="Times New Roman" w:hAnsi="Times New Roman" w:cs="Times New Roman"/>
          <w:kern w:val="0"/>
          <w:lang w:eastAsia="fr-FR"/>
          <w14:ligatures w14:val="none"/>
        </w:rPr>
        <w:t xml:space="preserve"> sua de </w:t>
      </w:r>
      <w:proofErr w:type="spellStart"/>
      <w:r w:rsidR="007D7252" w:rsidRPr="007D7252">
        <w:rPr>
          <w:rFonts w:ascii="Times New Roman" w:eastAsia="Times New Roman" w:hAnsi="Times New Roman" w:cs="Times New Roman"/>
          <w:kern w:val="0"/>
          <w:lang w:eastAsia="fr-FR"/>
          <w14:ligatures w14:val="none"/>
        </w:rPr>
        <w:t>materia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grandescere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alique</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1"/>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Huc accedit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sine </w:t>
      </w:r>
      <w:proofErr w:type="spellStart"/>
      <w:r w:rsidR="007D7252" w:rsidRPr="007D7252">
        <w:rPr>
          <w:rFonts w:ascii="Times New Roman" w:eastAsia="Times New Roman" w:hAnsi="Times New Roman" w:cs="Times New Roman"/>
          <w:kern w:val="0"/>
          <w:lang w:eastAsia="fr-FR"/>
          <w14:ligatures w14:val="none"/>
        </w:rPr>
        <w:t>certis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imbribus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anni</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2"/>
      </w: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193</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laetificos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nequeat</w:t>
      </w:r>
      <w:proofErr w:type="spellEnd"/>
      <w:r w:rsidR="007D7252" w:rsidRPr="007D7252">
        <w:rPr>
          <w:rFonts w:ascii="Times New Roman" w:eastAsia="Times New Roman" w:hAnsi="Times New Roman" w:cs="Times New Roman"/>
          <w:kern w:val="0"/>
          <w:lang w:val="en-US" w:eastAsia="fr-FR"/>
          <w14:ligatures w14:val="none"/>
        </w:rPr>
        <w:t xml:space="preserve"> fetus </w:t>
      </w:r>
      <w:proofErr w:type="spellStart"/>
      <w:r w:rsidR="007D7252" w:rsidRPr="007D7252">
        <w:rPr>
          <w:rFonts w:ascii="Times New Roman" w:eastAsia="Times New Roman" w:hAnsi="Times New Roman" w:cs="Times New Roman"/>
          <w:kern w:val="0"/>
          <w:lang w:val="en-US" w:eastAsia="fr-FR"/>
          <w14:ligatures w14:val="none"/>
        </w:rPr>
        <w:t>summittere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tellus</w:t>
      </w:r>
      <w:proofErr w:type="spellEnd"/>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3"/>
      </w:r>
    </w:p>
    <w:p w:rsidR="007D7252" w:rsidRPr="002D0D47"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194</w:t>
      </w:r>
      <w:r w:rsidRPr="002D0D47">
        <w:rPr>
          <w:rFonts w:ascii="Times New Roman" w:eastAsia="Times New Roman" w:hAnsi="Times New Roman" w:cs="Times New Roman"/>
          <w:kern w:val="0"/>
          <w:lang w:eastAsia="fr-FR"/>
          <w14:ligatures w14:val="none"/>
        </w:rPr>
        <w:t xml:space="preserve">. </w:t>
      </w:r>
      <w:r w:rsidR="007D7252" w:rsidRPr="002D0D47">
        <w:rPr>
          <w:rFonts w:ascii="Times New Roman" w:eastAsia="Times New Roman" w:hAnsi="Times New Roman" w:cs="Times New Roman"/>
          <w:kern w:val="0"/>
          <w:lang w:eastAsia="fr-FR"/>
          <w14:ligatures w14:val="none"/>
        </w:rPr>
        <w:t xml:space="preserve">nec </w:t>
      </w:r>
      <w:proofErr w:type="spellStart"/>
      <w:r w:rsidR="007D7252" w:rsidRPr="002D0D47">
        <w:rPr>
          <w:rFonts w:ascii="Times New Roman" w:eastAsia="Times New Roman" w:hAnsi="Times New Roman" w:cs="Times New Roman"/>
          <w:kern w:val="0"/>
          <w:lang w:eastAsia="fr-FR"/>
          <w14:ligatures w14:val="none"/>
        </w:rPr>
        <w:t>porro</w:t>
      </w:r>
      <w:proofErr w:type="spellEnd"/>
      <w:r w:rsidR="007D7252" w:rsidRPr="002D0D47">
        <w:rPr>
          <w:rFonts w:ascii="Times New Roman" w:eastAsia="Times New Roman" w:hAnsi="Times New Roman" w:cs="Times New Roman"/>
          <w:kern w:val="0"/>
          <w:lang w:eastAsia="fr-FR"/>
          <w14:ligatures w14:val="none"/>
        </w:rPr>
        <w:t xml:space="preserve"> </w:t>
      </w:r>
      <w:proofErr w:type="spellStart"/>
      <w:r w:rsidR="007D7252" w:rsidRPr="002D0D47">
        <w:rPr>
          <w:rFonts w:ascii="Times New Roman" w:eastAsia="Times New Roman" w:hAnsi="Times New Roman" w:cs="Times New Roman"/>
          <w:kern w:val="0"/>
          <w:lang w:eastAsia="fr-FR"/>
          <w14:ligatures w14:val="none"/>
        </w:rPr>
        <w:t>secreta</w:t>
      </w:r>
      <w:proofErr w:type="spellEnd"/>
      <w:r w:rsidR="007D7252" w:rsidRPr="002D0D47">
        <w:rPr>
          <w:rFonts w:ascii="Times New Roman" w:eastAsia="Times New Roman" w:hAnsi="Times New Roman" w:cs="Times New Roman"/>
          <w:kern w:val="0"/>
          <w:lang w:eastAsia="fr-FR"/>
          <w14:ligatures w14:val="none"/>
        </w:rPr>
        <w:t xml:space="preserve"> </w:t>
      </w:r>
      <w:proofErr w:type="spellStart"/>
      <w:r w:rsidR="007D7252" w:rsidRPr="002D0D47">
        <w:rPr>
          <w:rFonts w:ascii="Times New Roman" w:eastAsia="Times New Roman" w:hAnsi="Times New Roman" w:cs="Times New Roman"/>
          <w:kern w:val="0"/>
          <w:lang w:eastAsia="fr-FR"/>
          <w14:ligatures w14:val="none"/>
        </w:rPr>
        <w:t>cibo</w:t>
      </w:r>
      <w:proofErr w:type="spellEnd"/>
      <w:r w:rsidR="007D7252" w:rsidRPr="002D0D47">
        <w:rPr>
          <w:rFonts w:ascii="Times New Roman" w:eastAsia="Times New Roman" w:hAnsi="Times New Roman" w:cs="Times New Roman"/>
          <w:kern w:val="0"/>
          <w:lang w:eastAsia="fr-FR"/>
          <w14:ligatures w14:val="none"/>
        </w:rPr>
        <w:t xml:space="preserve"> </w:t>
      </w:r>
      <w:proofErr w:type="spellStart"/>
      <w:r w:rsidR="007D7252" w:rsidRPr="002D0D47">
        <w:rPr>
          <w:rFonts w:ascii="Times New Roman" w:eastAsia="Times New Roman" w:hAnsi="Times New Roman" w:cs="Times New Roman"/>
          <w:kern w:val="0"/>
          <w:lang w:eastAsia="fr-FR"/>
          <w14:ligatures w14:val="none"/>
        </w:rPr>
        <w:t>natura</w:t>
      </w:r>
      <w:proofErr w:type="spellEnd"/>
      <w:r w:rsidR="007D7252" w:rsidRPr="002D0D47">
        <w:rPr>
          <w:rFonts w:ascii="Times New Roman" w:eastAsia="Times New Roman" w:hAnsi="Times New Roman" w:cs="Times New Roman"/>
          <w:kern w:val="0"/>
          <w:lang w:eastAsia="fr-FR"/>
          <w14:ligatures w14:val="none"/>
        </w:rPr>
        <w:t xml:space="preserve"> </w:t>
      </w:r>
      <w:proofErr w:type="spellStart"/>
      <w:r w:rsidR="007D7252" w:rsidRPr="002D0D47">
        <w:rPr>
          <w:rFonts w:ascii="Times New Roman" w:eastAsia="Times New Roman" w:hAnsi="Times New Roman" w:cs="Times New Roman"/>
          <w:kern w:val="0"/>
          <w:lang w:eastAsia="fr-FR"/>
          <w14:ligatures w14:val="none"/>
        </w:rPr>
        <w:t>animantum</w:t>
      </w:r>
      <w:proofErr w:type="spellEnd"/>
      <w:r w:rsidR="002D0D47" w:rsidRPr="002D0D47">
        <w:rPr>
          <w:rFonts w:ascii="Times New Roman" w:eastAsia="Times New Roman" w:hAnsi="Times New Roman" w:cs="Times New Roman"/>
          <w:kern w:val="0"/>
          <w:lang w:eastAsia="fr-FR"/>
          <w14:ligatures w14:val="none"/>
        </w:rPr>
        <w:t xml:space="preserve"> </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195</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propagare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vitamque</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tueri</w:t>
      </w:r>
      <w:proofErr w:type="spellEnd"/>
      <w:r w:rsidRPr="007D7252">
        <w:rPr>
          <w:rFonts w:ascii="Times New Roman" w:eastAsia="Times New Roman" w:hAnsi="Times New Roman" w:cs="Times New Roman"/>
          <w:kern w:val="0"/>
          <w:lang w:eastAsia="fr-FR"/>
          <w14:ligatures w14:val="none"/>
        </w:rPr>
        <w:t>;</w:t>
      </w:r>
      <w:proofErr w:type="gram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ut </w:t>
      </w:r>
      <w:proofErr w:type="spellStart"/>
      <w:r w:rsidR="007D7252" w:rsidRPr="007D7252">
        <w:rPr>
          <w:rFonts w:ascii="Times New Roman" w:eastAsia="Times New Roman" w:hAnsi="Times New Roman" w:cs="Times New Roman"/>
          <w:kern w:val="0"/>
          <w:lang w:eastAsia="fr-FR"/>
          <w14:ligatures w14:val="none"/>
        </w:rPr>
        <w:t>potius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communia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rebus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197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putes esse, ut </w:t>
      </w:r>
      <w:proofErr w:type="spellStart"/>
      <w:r w:rsidR="007D7252" w:rsidRPr="007D7252">
        <w:rPr>
          <w:rFonts w:ascii="Times New Roman" w:eastAsia="Times New Roman" w:hAnsi="Times New Roman" w:cs="Times New Roman"/>
          <w:kern w:val="0"/>
          <w:lang w:eastAsia="fr-FR"/>
          <w14:ligatures w14:val="none"/>
        </w:rPr>
        <w:t>verbis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elementa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sine </w:t>
      </w:r>
      <w:proofErr w:type="spellStart"/>
      <w:r w:rsidR="007D7252" w:rsidRPr="007D7252">
        <w:rPr>
          <w:rFonts w:ascii="Times New Roman" w:eastAsia="Times New Roman" w:hAnsi="Times New Roman" w:cs="Times New Roman"/>
          <w:kern w:val="0"/>
          <w:lang w:eastAsia="fr-FR"/>
          <w14:ligatures w14:val="none"/>
        </w:rPr>
        <w:t>principiis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ullam</w:t>
      </w:r>
      <w:proofErr w:type="spellEnd"/>
      <w:r w:rsidR="007D7252" w:rsidRPr="007D7252">
        <w:rPr>
          <w:rFonts w:ascii="Times New Roman" w:eastAsia="Times New Roman" w:hAnsi="Times New Roman" w:cs="Times New Roman"/>
          <w:kern w:val="0"/>
          <w:lang w:eastAsia="fr-FR"/>
          <w14:ligatures w14:val="none"/>
        </w:rPr>
        <w:t xml:space="preserve"> rem </w:t>
      </w:r>
      <w:proofErr w:type="spellStart"/>
      <w:r w:rsidR="007D7252" w:rsidRPr="007D7252">
        <w:rPr>
          <w:rFonts w:ascii="Times New Roman" w:eastAsia="Times New Roman" w:hAnsi="Times New Roman" w:cs="Times New Roman"/>
          <w:kern w:val="0"/>
          <w:lang w:eastAsia="fr-FR"/>
          <w14:ligatures w14:val="none"/>
        </w:rPr>
        <w:t>exsistere</w:t>
      </w:r>
      <w:proofErr w:type="spellEnd"/>
      <w:r w:rsidR="007D7252" w:rsidRPr="007D7252">
        <w:rPr>
          <w:rFonts w:ascii="Times New Roman" w:eastAsia="Times New Roman" w:hAnsi="Times New Roman" w:cs="Times New Roman"/>
          <w:kern w:val="0"/>
          <w:lang w:eastAsia="fr-FR"/>
          <w14:ligatures w14:val="none"/>
        </w:rPr>
        <w:t xml:space="preserve"> posse.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8"/>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homines</w:t>
      </w:r>
      <w:proofErr w:type="spellEnd"/>
      <w:r w:rsidR="007D7252" w:rsidRPr="007D7252">
        <w:rPr>
          <w:rFonts w:ascii="Times New Roman" w:eastAsia="Times New Roman" w:hAnsi="Times New Roman" w:cs="Times New Roman"/>
          <w:kern w:val="0"/>
          <w:lang w:eastAsia="fr-FR"/>
          <w14:ligatures w14:val="none"/>
        </w:rPr>
        <w:t xml:space="preserve"> tantos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parare</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non </w:t>
      </w:r>
      <w:proofErr w:type="spellStart"/>
      <w:r w:rsidRPr="007D7252">
        <w:rPr>
          <w:rFonts w:ascii="Times New Roman" w:eastAsia="Times New Roman" w:hAnsi="Times New Roman" w:cs="Times New Roman"/>
          <w:kern w:val="0"/>
          <w:lang w:eastAsia="fr-FR"/>
          <w14:ligatures w14:val="none"/>
        </w:rPr>
        <w:t>potuit</w:t>
      </w:r>
      <w:proofErr w:type="spellEnd"/>
      <w:r w:rsidRPr="007D7252">
        <w:rPr>
          <w:rFonts w:ascii="Times New Roman" w:eastAsia="Times New Roman" w:hAnsi="Times New Roman" w:cs="Times New Roman"/>
          <w:kern w:val="0"/>
          <w:lang w:eastAsia="fr-FR"/>
          <w14:ligatures w14:val="none"/>
        </w:rPr>
        <w:t xml:space="preserve">, pedibus qui </w:t>
      </w:r>
      <w:proofErr w:type="spellStart"/>
      <w:r w:rsidRPr="007D7252">
        <w:rPr>
          <w:rFonts w:ascii="Times New Roman" w:eastAsia="Times New Roman" w:hAnsi="Times New Roman" w:cs="Times New Roman"/>
          <w:kern w:val="0"/>
          <w:lang w:eastAsia="fr-FR"/>
          <w14:ligatures w14:val="none"/>
        </w:rPr>
        <w:t>pontum</w:t>
      </w:r>
      <w:proofErr w:type="spellEnd"/>
      <w:r w:rsidRPr="007D7252">
        <w:rPr>
          <w:rFonts w:ascii="Times New Roman" w:eastAsia="Times New Roman" w:hAnsi="Times New Roman" w:cs="Times New Roman"/>
          <w:kern w:val="0"/>
          <w:lang w:eastAsia="fr-FR"/>
          <w14:ligatures w14:val="none"/>
        </w:rPr>
        <w:t xml:space="preserve"> per vada </w:t>
      </w:r>
      <w:proofErr w:type="spellStart"/>
      <w:r w:rsidRPr="007D7252">
        <w:rPr>
          <w:rFonts w:ascii="Times New Roman" w:eastAsia="Times New Roman" w:hAnsi="Times New Roman" w:cs="Times New Roman"/>
          <w:kern w:val="0"/>
          <w:lang w:eastAsia="fr-FR"/>
          <w14:ligatures w14:val="none"/>
        </w:rPr>
        <w:t>possent</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transire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magnos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divellere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montis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vivendo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vitalia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vincere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saecla</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non,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quia rebus </w:t>
      </w:r>
      <w:proofErr w:type="spellStart"/>
      <w:r w:rsidR="007D7252" w:rsidRPr="007D7252">
        <w:rPr>
          <w:rFonts w:ascii="Times New Roman" w:eastAsia="Times New Roman" w:hAnsi="Times New Roman" w:cs="Times New Roman"/>
          <w:kern w:val="0"/>
          <w:lang w:eastAsia="fr-FR"/>
          <w14:ligatures w14:val="none"/>
        </w:rPr>
        <w:t>reddita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certast</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gignundis</w:t>
      </w:r>
      <w:proofErr w:type="spellEnd"/>
      <w:r w:rsidR="007D7252" w:rsidRPr="007D7252">
        <w:rPr>
          <w:rFonts w:ascii="Times New Roman" w:eastAsia="Times New Roman" w:hAnsi="Times New Roman" w:cs="Times New Roman"/>
          <w:kern w:val="0"/>
          <w:lang w:eastAsia="fr-FR"/>
          <w14:ligatures w14:val="none"/>
        </w:rPr>
        <w:t xml:space="preserve"> e qua constat quid </w:t>
      </w:r>
      <w:proofErr w:type="spellStart"/>
      <w:r w:rsidR="007D7252" w:rsidRPr="007D7252">
        <w:rPr>
          <w:rFonts w:ascii="Times New Roman" w:eastAsia="Times New Roman" w:hAnsi="Times New Roman" w:cs="Times New Roman"/>
          <w:kern w:val="0"/>
          <w:lang w:eastAsia="fr-FR"/>
          <w14:ligatures w14:val="none"/>
        </w:rPr>
        <w:t>possit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oriri</w:t>
      </w:r>
      <w:proofErr w:type="spellEnd"/>
      <w:r w:rsidR="007D7252" w:rsidRPr="007D7252">
        <w:rPr>
          <w:rFonts w:ascii="Times New Roman" w:eastAsia="Times New Roman" w:hAnsi="Times New Roman" w:cs="Times New Roman"/>
          <w:kern w:val="0"/>
          <w:lang w:eastAsia="fr-FR"/>
          <w14:ligatures w14:val="none"/>
        </w:rPr>
        <w:t>?</w:t>
      </w:r>
      <w:proofErr w:type="gram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Nil </w:t>
      </w:r>
      <w:proofErr w:type="spellStart"/>
      <w:r w:rsidRPr="007D7252">
        <w:rPr>
          <w:rFonts w:ascii="Times New Roman" w:eastAsia="Times New Roman" w:hAnsi="Times New Roman" w:cs="Times New Roman"/>
          <w:kern w:val="0"/>
          <w:lang w:eastAsia="fr-FR"/>
          <w14:ligatures w14:val="none"/>
        </w:rPr>
        <w:t>igitur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fieri</w:t>
      </w:r>
      <w:proofErr w:type="spellEnd"/>
      <w:r w:rsidRPr="007D7252">
        <w:rPr>
          <w:rFonts w:ascii="Times New Roman" w:eastAsia="Times New Roman" w:hAnsi="Times New Roman" w:cs="Times New Roman"/>
          <w:kern w:val="0"/>
          <w:lang w:eastAsia="fr-FR"/>
          <w14:ligatures w14:val="none"/>
        </w:rPr>
        <w:t xml:space="preserve"> de nilo posse </w:t>
      </w:r>
      <w:proofErr w:type="spellStart"/>
      <w:r w:rsidRPr="007D7252">
        <w:rPr>
          <w:rFonts w:ascii="Times New Roman" w:eastAsia="Times New Roman" w:hAnsi="Times New Roman" w:cs="Times New Roman"/>
          <w:kern w:val="0"/>
          <w:lang w:eastAsia="fr-FR"/>
          <w14:ligatures w14:val="none"/>
        </w:rPr>
        <w:t>fatendumst</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semine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quando</w:t>
      </w:r>
      <w:proofErr w:type="spellEnd"/>
      <w:r w:rsidR="007D7252" w:rsidRPr="007D7252">
        <w:rPr>
          <w:rFonts w:ascii="Times New Roman" w:eastAsia="Times New Roman" w:hAnsi="Times New Roman" w:cs="Times New Roman"/>
          <w:kern w:val="0"/>
          <w:lang w:eastAsia="fr-FR"/>
          <w14:ligatures w14:val="none"/>
        </w:rPr>
        <w:t xml:space="preserve"> opus est rebus quo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creatae</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207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aëris</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teneras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proferrier</w:t>
      </w:r>
      <w:proofErr w:type="spellEnd"/>
      <w:r w:rsidR="007D7252" w:rsidRPr="007D7252">
        <w:rPr>
          <w:rFonts w:ascii="Times New Roman" w:eastAsia="Times New Roman" w:hAnsi="Times New Roman" w:cs="Times New Roman"/>
          <w:kern w:val="0"/>
          <w:lang w:eastAsia="fr-FR"/>
          <w14:ligatures w14:val="none"/>
        </w:rPr>
        <w:t xml:space="preserve"> auras.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Postremo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loca</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manibus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meliores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fetus</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esse </w:t>
      </w:r>
      <w:proofErr w:type="spellStart"/>
      <w:r w:rsidRPr="007D7252">
        <w:rPr>
          <w:rFonts w:ascii="Times New Roman" w:eastAsia="Times New Roman" w:hAnsi="Times New Roman" w:cs="Times New Roman"/>
          <w:kern w:val="0"/>
          <w:lang w:eastAsia="fr-FR"/>
          <w14:ligatures w14:val="none"/>
        </w:rPr>
        <w:t>videlicet</w:t>
      </w:r>
      <w:proofErr w:type="spellEnd"/>
      <w:r w:rsidRPr="007D7252">
        <w:rPr>
          <w:rFonts w:ascii="Times New Roman" w:eastAsia="Times New Roman" w:hAnsi="Times New Roman" w:cs="Times New Roman"/>
          <w:kern w:val="0"/>
          <w:lang w:eastAsia="fr-FR"/>
          <w14:ligatures w14:val="none"/>
        </w:rPr>
        <w:t xml:space="preserve"> in terris primordia </w:t>
      </w:r>
      <w:proofErr w:type="spellStart"/>
      <w:r w:rsidRPr="007D7252">
        <w:rPr>
          <w:rFonts w:ascii="Times New Roman" w:eastAsia="Times New Roman" w:hAnsi="Times New Roman" w:cs="Times New Roman"/>
          <w:kern w:val="0"/>
          <w:lang w:eastAsia="fr-FR"/>
          <w14:ligatures w14:val="none"/>
        </w:rPr>
        <w:t>rerum</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nos </w:t>
      </w:r>
      <w:proofErr w:type="spellStart"/>
      <w:r w:rsidR="007D7252" w:rsidRPr="007D7252">
        <w:rPr>
          <w:rFonts w:ascii="Times New Roman" w:eastAsia="Times New Roman" w:hAnsi="Times New Roman" w:cs="Times New Roman"/>
          <w:kern w:val="0"/>
          <w:lang w:eastAsia="fr-FR"/>
          <w14:ligatures w14:val="none"/>
        </w:rPr>
        <w:t>fecundas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vertentes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vomere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glebas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1"/>
      </w:r>
      <w:r w:rsidR="002D0D47">
        <w:rPr>
          <w:rFonts w:ascii="Times New Roman" w:eastAsia="Times New Roman" w:hAnsi="Times New Roman" w:cs="Times New Roman"/>
          <w:kern w:val="0"/>
          <w:lang w:eastAsia="fr-FR"/>
          <w14:ligatures w14:val="none"/>
        </w:rPr>
        <w:t xml:space="preserve">   </w:t>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subigentes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cimus</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ortus</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si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forent, nostro sine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labore</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sponte</w:t>
      </w:r>
      <w:proofErr w:type="spellEnd"/>
      <w:r w:rsidR="007D7252" w:rsidRPr="007D7252">
        <w:rPr>
          <w:rFonts w:ascii="Times New Roman" w:eastAsia="Times New Roman" w:hAnsi="Times New Roman" w:cs="Times New Roman"/>
          <w:kern w:val="0"/>
          <w:lang w:eastAsia="fr-FR"/>
          <w14:ligatures w14:val="none"/>
        </w:rPr>
        <w:t xml:space="preserve"> sua </w:t>
      </w:r>
      <w:proofErr w:type="spellStart"/>
      <w:r w:rsidR="007D7252" w:rsidRPr="007D7252">
        <w:rPr>
          <w:rFonts w:ascii="Times New Roman" w:eastAsia="Times New Roman" w:hAnsi="Times New Roman" w:cs="Times New Roman"/>
          <w:kern w:val="0"/>
          <w:lang w:eastAsia="fr-FR"/>
          <w14:ligatures w14:val="none"/>
        </w:rPr>
        <w:t>multo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meliora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videres</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4"/>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E0877" w:rsidRDefault="007E0877" w:rsidP="007E0877">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Corollaire</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 xml:space="preserve">: rien ne retourne au néant.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Huc accedit </w:t>
      </w:r>
      <w:proofErr w:type="spellStart"/>
      <w:r w:rsidRPr="007D7252">
        <w:rPr>
          <w:rFonts w:ascii="Times New Roman" w:eastAsia="Times New Roman" w:hAnsi="Times New Roman" w:cs="Times New Roman"/>
          <w:kern w:val="0"/>
          <w:lang w:eastAsia="fr-FR"/>
          <w14:ligatures w14:val="none"/>
        </w:rPr>
        <w:t>uti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quidque</w:t>
      </w:r>
      <w:proofErr w:type="spellEnd"/>
      <w:r w:rsidRPr="007D7252">
        <w:rPr>
          <w:rFonts w:ascii="Times New Roman" w:eastAsia="Times New Roman" w:hAnsi="Times New Roman" w:cs="Times New Roman"/>
          <w:kern w:val="0"/>
          <w:lang w:eastAsia="fr-FR"/>
          <w14:ligatures w14:val="none"/>
        </w:rPr>
        <w:t xml:space="preserve"> in sua </w:t>
      </w:r>
      <w:proofErr w:type="spellStart"/>
      <w:r w:rsidRPr="007D7252">
        <w:rPr>
          <w:rFonts w:ascii="Times New Roman" w:eastAsia="Times New Roman" w:hAnsi="Times New Roman" w:cs="Times New Roman"/>
          <w:kern w:val="0"/>
          <w:lang w:eastAsia="fr-FR"/>
          <w14:ligatures w14:val="none"/>
        </w:rPr>
        <w:t>corpora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rursum</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5"/>
      </w:r>
    </w:p>
    <w:p w:rsidR="007D7252" w:rsidRPr="00A025B5" w:rsidRDefault="00345C46" w:rsidP="007D7252">
      <w:pPr>
        <w:pStyle w:val="Sansinterligne"/>
        <w:ind w:left="1418"/>
        <w:rPr>
          <w:rFonts w:ascii="Times New Roman" w:eastAsia="Times New Roman" w:hAnsi="Times New Roman" w:cs="Times New Roman"/>
          <w:kern w:val="0"/>
          <w:lang w:eastAsia="fr-FR"/>
          <w14:ligatures w14:val="none"/>
        </w:rPr>
      </w:pPr>
      <w:r w:rsidRPr="00A025B5">
        <w:rPr>
          <w:rFonts w:ascii="Times New Roman" w:eastAsia="Times New Roman" w:hAnsi="Times New Roman" w:cs="Times New Roman"/>
          <w:b/>
          <w:bCs/>
          <w:kern w:val="0"/>
          <w:lang w:eastAsia="fr-FR"/>
          <w14:ligatures w14:val="none"/>
        </w:rPr>
        <w:t>216</w:t>
      </w:r>
      <w:r w:rsidRPr="00A025B5">
        <w:rPr>
          <w:rFonts w:ascii="Times New Roman" w:eastAsia="Times New Roman" w:hAnsi="Times New Roman" w:cs="Times New Roman"/>
          <w:kern w:val="0"/>
          <w:lang w:eastAsia="fr-FR"/>
          <w14:ligatures w14:val="none"/>
        </w:rPr>
        <w:t xml:space="preserve">. </w:t>
      </w:r>
      <w:proofErr w:type="spellStart"/>
      <w:r w:rsidR="007D7252" w:rsidRPr="00A025B5">
        <w:rPr>
          <w:rFonts w:ascii="Times New Roman" w:eastAsia="Times New Roman" w:hAnsi="Times New Roman" w:cs="Times New Roman"/>
          <w:kern w:val="0"/>
          <w:lang w:eastAsia="fr-FR"/>
          <w14:ligatures w14:val="none"/>
        </w:rPr>
        <w:t>dissolvat</w:t>
      </w:r>
      <w:proofErr w:type="spellEnd"/>
      <w:r w:rsidR="007D7252" w:rsidRPr="00A025B5">
        <w:rPr>
          <w:rFonts w:ascii="Times New Roman" w:eastAsia="Times New Roman" w:hAnsi="Times New Roman" w:cs="Times New Roman"/>
          <w:kern w:val="0"/>
          <w:lang w:eastAsia="fr-FR"/>
          <w14:ligatures w14:val="none"/>
        </w:rPr>
        <w:t xml:space="preserve"> </w:t>
      </w:r>
      <w:proofErr w:type="spellStart"/>
      <w:r w:rsidR="007D7252" w:rsidRPr="00A025B5">
        <w:rPr>
          <w:rFonts w:ascii="Times New Roman" w:eastAsia="Times New Roman" w:hAnsi="Times New Roman" w:cs="Times New Roman"/>
          <w:kern w:val="0"/>
          <w:lang w:eastAsia="fr-FR"/>
          <w14:ligatures w14:val="none"/>
        </w:rPr>
        <w:t>natura</w:t>
      </w:r>
      <w:proofErr w:type="spellEnd"/>
      <w:r w:rsidR="007D7252" w:rsidRPr="00A025B5">
        <w:rPr>
          <w:rFonts w:ascii="Times New Roman" w:eastAsia="Times New Roman" w:hAnsi="Times New Roman" w:cs="Times New Roman"/>
          <w:kern w:val="0"/>
          <w:lang w:eastAsia="fr-FR"/>
          <w14:ligatures w14:val="none"/>
        </w:rPr>
        <w:t xml:space="preserve"> </w:t>
      </w:r>
      <w:proofErr w:type="spellStart"/>
      <w:r w:rsidR="007D7252" w:rsidRPr="00A025B5">
        <w:rPr>
          <w:rFonts w:ascii="Times New Roman" w:eastAsia="Times New Roman" w:hAnsi="Times New Roman" w:cs="Times New Roman"/>
          <w:kern w:val="0"/>
          <w:lang w:eastAsia="fr-FR"/>
          <w14:ligatures w14:val="none"/>
        </w:rPr>
        <w:t>neque</w:t>
      </w:r>
      <w:proofErr w:type="spellEnd"/>
      <w:r w:rsidR="007D7252" w:rsidRPr="00A025B5">
        <w:rPr>
          <w:rFonts w:ascii="Times New Roman" w:eastAsia="Times New Roman" w:hAnsi="Times New Roman" w:cs="Times New Roman"/>
          <w:kern w:val="0"/>
          <w:lang w:eastAsia="fr-FR"/>
          <w14:ligatures w14:val="none"/>
        </w:rPr>
        <w:t xml:space="preserve"> ad </w:t>
      </w:r>
      <w:proofErr w:type="spellStart"/>
      <w:r w:rsidR="007D7252" w:rsidRPr="00A025B5">
        <w:rPr>
          <w:rFonts w:ascii="Times New Roman" w:eastAsia="Times New Roman" w:hAnsi="Times New Roman" w:cs="Times New Roman"/>
          <w:kern w:val="0"/>
          <w:lang w:eastAsia="fr-FR"/>
          <w14:ligatures w14:val="none"/>
        </w:rPr>
        <w:t>nilum</w:t>
      </w:r>
      <w:proofErr w:type="spellEnd"/>
      <w:r w:rsidR="007D7252" w:rsidRPr="00A025B5">
        <w:rPr>
          <w:rFonts w:ascii="Times New Roman" w:eastAsia="Times New Roman" w:hAnsi="Times New Roman" w:cs="Times New Roman"/>
          <w:kern w:val="0"/>
          <w:lang w:eastAsia="fr-FR"/>
          <w14:ligatures w14:val="none"/>
        </w:rPr>
        <w:t xml:space="preserve"> </w:t>
      </w:r>
      <w:proofErr w:type="spellStart"/>
      <w:r w:rsidR="007D7252" w:rsidRPr="00A025B5">
        <w:rPr>
          <w:rFonts w:ascii="Times New Roman" w:eastAsia="Times New Roman" w:hAnsi="Times New Roman" w:cs="Times New Roman"/>
          <w:kern w:val="0"/>
          <w:lang w:eastAsia="fr-FR"/>
          <w14:ligatures w14:val="none"/>
        </w:rPr>
        <w:t>interimat</w:t>
      </w:r>
      <w:proofErr w:type="spellEnd"/>
      <w:r w:rsidR="007D7252" w:rsidRPr="00A025B5">
        <w:rPr>
          <w:rFonts w:ascii="Times New Roman" w:eastAsia="Times New Roman" w:hAnsi="Times New Roman" w:cs="Times New Roman"/>
          <w:kern w:val="0"/>
          <w:lang w:eastAsia="fr-FR"/>
          <w14:ligatures w14:val="none"/>
        </w:rPr>
        <w:t xml:space="preserve"> </w:t>
      </w:r>
      <w:proofErr w:type="spellStart"/>
      <w:r w:rsidR="007D7252" w:rsidRPr="00A025B5">
        <w:rPr>
          <w:rFonts w:ascii="Times New Roman" w:eastAsia="Times New Roman" w:hAnsi="Times New Roman" w:cs="Times New Roman"/>
          <w:kern w:val="0"/>
          <w:lang w:eastAsia="fr-FR"/>
          <w14:ligatures w14:val="none"/>
        </w:rPr>
        <w:t>res</w:t>
      </w:r>
      <w:proofErr w:type="spellEnd"/>
      <w:r w:rsidR="007D7252" w:rsidRPr="00A025B5">
        <w:rPr>
          <w:rFonts w:ascii="Times New Roman" w:eastAsia="Times New Roman" w:hAnsi="Times New Roman" w:cs="Times New Roman"/>
          <w:kern w:val="0"/>
          <w:lang w:eastAsia="fr-FR"/>
          <w14:ligatures w14:val="none"/>
        </w:rPr>
        <w:t>.</w:t>
      </w:r>
      <w:r w:rsidR="002D0D47" w:rsidRPr="00A025B5">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6"/>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si quid </w:t>
      </w:r>
      <w:proofErr w:type="spellStart"/>
      <w:r w:rsidR="007D7252" w:rsidRPr="007D7252">
        <w:rPr>
          <w:rFonts w:ascii="Times New Roman" w:eastAsia="Times New Roman" w:hAnsi="Times New Roman" w:cs="Times New Roman"/>
          <w:kern w:val="0"/>
          <w:lang w:eastAsia="fr-FR"/>
          <w14:ligatures w14:val="none"/>
        </w:rPr>
        <w:t>mortale</w:t>
      </w:r>
      <w:proofErr w:type="spellEnd"/>
      <w:proofErr w:type="gramStart"/>
      <w:r w:rsidR="007D7252" w:rsidRPr="007D7252">
        <w:rPr>
          <w:rFonts w:ascii="Times New Roman" w:eastAsia="Times New Roman" w:hAnsi="Times New Roman" w:cs="Times New Roman"/>
          <w:kern w:val="0"/>
          <w:lang w:eastAsia="fr-FR"/>
          <w14:ligatures w14:val="none"/>
        </w:rPr>
        <w:t xml:space="preserve"> ‹e</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cunctis</w:t>
      </w:r>
      <w:proofErr w:type="spellEnd"/>
      <w:r w:rsidR="007D7252" w:rsidRPr="007D7252">
        <w:rPr>
          <w:rFonts w:ascii="Times New Roman" w:eastAsia="Times New Roman" w:hAnsi="Times New Roman" w:cs="Times New Roman"/>
          <w:kern w:val="0"/>
          <w:lang w:eastAsia="fr-FR"/>
          <w14:ligatures w14:val="none"/>
        </w:rPr>
        <w:t xml:space="preserve"> partibus </w:t>
      </w:r>
      <w:proofErr w:type="spellStart"/>
      <w:r w:rsidR="007D7252" w:rsidRPr="007D7252">
        <w:rPr>
          <w:rFonts w:ascii="Times New Roman" w:eastAsia="Times New Roman" w:hAnsi="Times New Roman" w:cs="Times New Roman"/>
          <w:kern w:val="0"/>
          <w:lang w:eastAsia="fr-FR"/>
          <w14:ligatures w14:val="none"/>
        </w:rPr>
        <w:t>esset</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7"/>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oculis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repente </w:t>
      </w:r>
      <w:proofErr w:type="spellStart"/>
      <w:r w:rsidR="007D7252" w:rsidRPr="007D7252">
        <w:rPr>
          <w:rFonts w:ascii="Times New Roman" w:eastAsia="Times New Roman" w:hAnsi="Times New Roman" w:cs="Times New Roman"/>
          <w:kern w:val="0"/>
          <w:lang w:eastAsia="fr-FR"/>
          <w14:ligatures w14:val="none"/>
        </w:rPr>
        <w:t>erepta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periret</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8"/>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219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vi foret usus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partibus </w:t>
      </w:r>
      <w:proofErr w:type="spellStart"/>
      <w:r w:rsidR="007D7252" w:rsidRPr="007D7252">
        <w:rPr>
          <w:rFonts w:ascii="Times New Roman" w:eastAsia="Times New Roman" w:hAnsi="Times New Roman" w:cs="Times New Roman"/>
          <w:kern w:val="0"/>
          <w:lang w:eastAsia="fr-FR"/>
          <w14:ligatures w14:val="none"/>
        </w:rPr>
        <w:t>eius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220</w:t>
      </w:r>
      <w:r w:rsidR="00653BF9">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discidium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parere</w:t>
      </w:r>
      <w:proofErr w:type="spellEnd"/>
      <w:r w:rsidRPr="007D7252">
        <w:rPr>
          <w:rFonts w:ascii="Times New Roman" w:eastAsia="Times New Roman" w:hAnsi="Times New Roman" w:cs="Times New Roman"/>
          <w:kern w:val="0"/>
          <w:lang w:eastAsia="fr-FR"/>
          <w14:ligatures w14:val="none"/>
        </w:rPr>
        <w:t xml:space="preserve"> et nexus </w:t>
      </w:r>
      <w:proofErr w:type="spellStart"/>
      <w:r w:rsidRPr="007D7252">
        <w:rPr>
          <w:rFonts w:ascii="Times New Roman" w:eastAsia="Times New Roman" w:hAnsi="Times New Roman" w:cs="Times New Roman"/>
          <w:kern w:val="0"/>
          <w:lang w:eastAsia="fr-FR"/>
          <w14:ligatures w14:val="none"/>
        </w:rPr>
        <w:t>exsolvere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posset</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0"/>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nunc, </w:t>
      </w:r>
      <w:proofErr w:type="spellStart"/>
      <w:r w:rsidR="007D7252" w:rsidRPr="007D7252">
        <w:rPr>
          <w:rFonts w:ascii="Times New Roman" w:eastAsia="Times New Roman" w:hAnsi="Times New Roman" w:cs="Times New Roman"/>
          <w:kern w:val="0"/>
          <w:lang w:eastAsia="fr-FR"/>
          <w14:ligatures w14:val="none"/>
        </w:rPr>
        <w:t>aeterno</w:t>
      </w:r>
      <w:proofErr w:type="spellEnd"/>
      <w:r w:rsidR="007D7252" w:rsidRPr="007D7252">
        <w:rPr>
          <w:rFonts w:ascii="Times New Roman" w:eastAsia="Times New Roman" w:hAnsi="Times New Roman" w:cs="Times New Roman"/>
          <w:kern w:val="0"/>
          <w:lang w:eastAsia="fr-FR"/>
          <w14:ligatures w14:val="none"/>
        </w:rPr>
        <w:t xml:space="preserve"> quia constant </w:t>
      </w:r>
      <w:proofErr w:type="spellStart"/>
      <w:r w:rsidR="007D7252" w:rsidRPr="007D7252">
        <w:rPr>
          <w:rFonts w:ascii="Times New Roman" w:eastAsia="Times New Roman" w:hAnsi="Times New Roman" w:cs="Times New Roman"/>
          <w:kern w:val="0"/>
          <w:lang w:eastAsia="fr-FR"/>
          <w14:ligatures w14:val="none"/>
        </w:rPr>
        <w:t>semine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1"/>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222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donec</w:t>
      </w:r>
      <w:proofErr w:type="spellEnd"/>
      <w:r w:rsidR="007D7252" w:rsidRPr="007D7252">
        <w:rPr>
          <w:rFonts w:ascii="Times New Roman" w:eastAsia="Times New Roman" w:hAnsi="Times New Roman" w:cs="Times New Roman"/>
          <w:kern w:val="0"/>
          <w:lang w:eastAsia="fr-FR"/>
          <w14:ligatures w14:val="none"/>
        </w:rPr>
        <w:t xml:space="preserve"> vis </w:t>
      </w:r>
      <w:proofErr w:type="spellStart"/>
      <w:r w:rsidR="007D7252" w:rsidRPr="007D7252">
        <w:rPr>
          <w:rFonts w:ascii="Times New Roman" w:eastAsia="Times New Roman" w:hAnsi="Times New Roman" w:cs="Times New Roman"/>
          <w:kern w:val="0"/>
          <w:lang w:eastAsia="fr-FR"/>
          <w14:ligatures w14:val="none"/>
        </w:rPr>
        <w:t>obiit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diverberet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ictu</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2"/>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penetret</w:t>
      </w:r>
      <w:proofErr w:type="spellEnd"/>
      <w:r w:rsidR="007D7252" w:rsidRPr="007D7252">
        <w:rPr>
          <w:rFonts w:ascii="Times New Roman" w:eastAsia="Times New Roman" w:hAnsi="Times New Roman" w:cs="Times New Roman"/>
          <w:kern w:val="0"/>
          <w:lang w:eastAsia="fr-FR"/>
          <w14:ligatures w14:val="none"/>
        </w:rPr>
        <w:t xml:space="preserve"> per </w:t>
      </w:r>
      <w:proofErr w:type="spellStart"/>
      <w:r w:rsidR="007D7252" w:rsidRPr="007D7252">
        <w:rPr>
          <w:rFonts w:ascii="Times New Roman" w:eastAsia="Times New Roman" w:hAnsi="Times New Roman" w:cs="Times New Roman"/>
          <w:kern w:val="0"/>
          <w:lang w:eastAsia="fr-FR"/>
          <w14:ligatures w14:val="none"/>
        </w:rPr>
        <w:t>inania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dissolvatque</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3"/>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nullius </w:t>
      </w:r>
      <w:proofErr w:type="spellStart"/>
      <w:r w:rsidR="007D7252" w:rsidRPr="007D7252">
        <w:rPr>
          <w:rFonts w:ascii="Times New Roman" w:eastAsia="Times New Roman" w:hAnsi="Times New Roman" w:cs="Times New Roman"/>
          <w:kern w:val="0"/>
          <w:lang w:eastAsia="fr-FR"/>
          <w14:ligatures w14:val="none"/>
        </w:rPr>
        <w:t>exitium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patitur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videri</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4"/>
      </w:r>
    </w:p>
    <w:p w:rsidR="007E0877" w:rsidRPr="007049CD"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049CD" w:rsidRDefault="007D7252" w:rsidP="007D7252">
      <w:pPr>
        <w:pStyle w:val="Sansinterligne"/>
        <w:ind w:left="1418"/>
        <w:rPr>
          <w:rFonts w:ascii="Times New Roman" w:eastAsia="Times New Roman" w:hAnsi="Times New Roman" w:cs="Times New Roman"/>
          <w:kern w:val="0"/>
          <w:lang w:eastAsia="fr-FR"/>
          <w14:ligatures w14:val="none"/>
        </w:rPr>
      </w:pPr>
      <w:r w:rsidRPr="007049CD">
        <w:rPr>
          <w:rFonts w:ascii="Times New Roman" w:eastAsia="Times New Roman" w:hAnsi="Times New Roman" w:cs="Times New Roman"/>
          <w:b/>
          <w:bCs/>
          <w:kern w:val="0"/>
          <w:lang w:eastAsia="fr-FR"/>
          <w14:ligatures w14:val="none"/>
        </w:rPr>
        <w:t>225</w:t>
      </w:r>
      <w:r w:rsidR="00345C46" w:rsidRPr="007049CD">
        <w:rPr>
          <w:rFonts w:ascii="Times New Roman" w:eastAsia="Times New Roman" w:hAnsi="Times New Roman" w:cs="Times New Roman"/>
          <w:kern w:val="0"/>
          <w:lang w:eastAsia="fr-FR"/>
          <w14:ligatures w14:val="none"/>
        </w:rPr>
        <w:t xml:space="preserve">. </w:t>
      </w:r>
      <w:proofErr w:type="spellStart"/>
      <w:r w:rsidRPr="007049CD">
        <w:rPr>
          <w:rFonts w:ascii="Times New Roman" w:eastAsia="Times New Roman" w:hAnsi="Times New Roman" w:cs="Times New Roman"/>
          <w:kern w:val="0"/>
          <w:lang w:eastAsia="fr-FR"/>
          <w14:ligatures w14:val="none"/>
        </w:rPr>
        <w:t>Praeterea</w:t>
      </w:r>
      <w:proofErr w:type="spellEnd"/>
      <w:r w:rsidRPr="007049CD">
        <w:rPr>
          <w:rFonts w:ascii="Times New Roman" w:eastAsia="Times New Roman" w:hAnsi="Times New Roman" w:cs="Times New Roman"/>
          <w:kern w:val="0"/>
          <w:lang w:eastAsia="fr-FR"/>
          <w14:ligatures w14:val="none"/>
        </w:rPr>
        <w:t xml:space="preserve"> </w:t>
      </w:r>
      <w:proofErr w:type="spellStart"/>
      <w:r w:rsidRPr="007049CD">
        <w:rPr>
          <w:rFonts w:ascii="Times New Roman" w:eastAsia="Times New Roman" w:hAnsi="Times New Roman" w:cs="Times New Roman"/>
          <w:kern w:val="0"/>
          <w:lang w:eastAsia="fr-FR"/>
          <w14:ligatures w14:val="none"/>
        </w:rPr>
        <w:t>quaecumque</w:t>
      </w:r>
      <w:proofErr w:type="spellEnd"/>
      <w:r w:rsidRPr="007049CD">
        <w:rPr>
          <w:rFonts w:ascii="Times New Roman" w:eastAsia="Times New Roman" w:hAnsi="Times New Roman" w:cs="Times New Roman"/>
          <w:kern w:val="0"/>
          <w:lang w:eastAsia="fr-FR"/>
          <w14:ligatures w14:val="none"/>
        </w:rPr>
        <w:t xml:space="preserve"> </w:t>
      </w:r>
      <w:proofErr w:type="spellStart"/>
      <w:r w:rsidRPr="007049CD">
        <w:rPr>
          <w:rFonts w:ascii="Times New Roman" w:eastAsia="Times New Roman" w:hAnsi="Times New Roman" w:cs="Times New Roman"/>
          <w:kern w:val="0"/>
          <w:lang w:eastAsia="fr-FR"/>
          <w14:ligatures w14:val="none"/>
        </w:rPr>
        <w:t>vetustate</w:t>
      </w:r>
      <w:proofErr w:type="spellEnd"/>
      <w:r w:rsidRPr="007049CD">
        <w:rPr>
          <w:rFonts w:ascii="Times New Roman" w:eastAsia="Times New Roman" w:hAnsi="Times New Roman" w:cs="Times New Roman"/>
          <w:kern w:val="0"/>
          <w:lang w:eastAsia="fr-FR"/>
          <w14:ligatures w14:val="none"/>
        </w:rPr>
        <w:t xml:space="preserve"> </w:t>
      </w:r>
      <w:proofErr w:type="spellStart"/>
      <w:r w:rsidRPr="007049CD">
        <w:rPr>
          <w:rFonts w:ascii="Times New Roman" w:eastAsia="Times New Roman" w:hAnsi="Times New Roman" w:cs="Times New Roman"/>
          <w:kern w:val="0"/>
          <w:lang w:eastAsia="fr-FR"/>
          <w14:ligatures w14:val="none"/>
        </w:rPr>
        <w:t>amovet</w:t>
      </w:r>
      <w:proofErr w:type="spellEnd"/>
      <w:r w:rsidRPr="007049CD">
        <w:rPr>
          <w:rFonts w:ascii="Times New Roman" w:eastAsia="Times New Roman" w:hAnsi="Times New Roman" w:cs="Times New Roman"/>
          <w:kern w:val="0"/>
          <w:lang w:eastAsia="fr-FR"/>
          <w14:ligatures w14:val="none"/>
        </w:rPr>
        <w:t xml:space="preserve"> </w:t>
      </w:r>
      <w:proofErr w:type="spellStart"/>
      <w:r w:rsidRPr="007049CD">
        <w:rPr>
          <w:rFonts w:ascii="Times New Roman" w:eastAsia="Times New Roman" w:hAnsi="Times New Roman" w:cs="Times New Roman"/>
          <w:kern w:val="0"/>
          <w:lang w:eastAsia="fr-FR"/>
          <w14:ligatures w14:val="none"/>
        </w:rPr>
        <w:t>aetas</w:t>
      </w:r>
      <w:proofErr w:type="spellEnd"/>
      <w:r w:rsidRPr="007049CD">
        <w:rPr>
          <w:rFonts w:ascii="Times New Roman" w:eastAsia="Times New Roman" w:hAnsi="Times New Roman" w:cs="Times New Roman"/>
          <w:kern w:val="0"/>
          <w:lang w:eastAsia="fr-FR"/>
          <w14:ligatures w14:val="none"/>
        </w:rPr>
        <w:t>,</w:t>
      </w:r>
      <w:r w:rsidR="002D0D47" w:rsidRPr="007049CD">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5"/>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w:t>
      </w:r>
      <w:proofErr w:type="spellStart"/>
      <w:r w:rsidR="007D7252" w:rsidRPr="007D7252">
        <w:rPr>
          <w:rFonts w:ascii="Times New Roman" w:eastAsia="Times New Roman" w:hAnsi="Times New Roman" w:cs="Times New Roman"/>
          <w:kern w:val="0"/>
          <w:lang w:eastAsia="fr-FR"/>
          <w14:ligatures w14:val="none"/>
        </w:rPr>
        <w:t>penitus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perimit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consumens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omnem</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6"/>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animale </w:t>
      </w:r>
      <w:proofErr w:type="spellStart"/>
      <w:r w:rsidR="007D7252" w:rsidRPr="007D7252">
        <w:rPr>
          <w:rFonts w:ascii="Times New Roman" w:eastAsia="Times New Roman" w:hAnsi="Times New Roman" w:cs="Times New Roman"/>
          <w:kern w:val="0"/>
          <w:lang w:eastAsia="fr-FR"/>
          <w14:ligatures w14:val="none"/>
        </w:rPr>
        <w:t>genus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generatim</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lumina</w:t>
      </w:r>
      <w:proofErr w:type="spellEnd"/>
      <w:r w:rsidR="007D7252" w:rsidRPr="007D7252">
        <w:rPr>
          <w:rFonts w:ascii="Times New Roman" w:eastAsia="Times New Roman" w:hAnsi="Times New Roman" w:cs="Times New Roman"/>
          <w:kern w:val="0"/>
          <w:lang w:eastAsia="fr-FR"/>
          <w14:ligatures w14:val="none"/>
        </w:rPr>
        <w:t xml:space="preserve"> vitae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7"/>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redducit</w:t>
      </w:r>
      <w:proofErr w:type="spellEnd"/>
      <w:r w:rsidR="007D7252" w:rsidRPr="007D7252">
        <w:rPr>
          <w:rFonts w:ascii="Times New Roman" w:eastAsia="Times New Roman" w:hAnsi="Times New Roman" w:cs="Times New Roman"/>
          <w:kern w:val="0"/>
          <w:lang w:eastAsia="fr-FR"/>
          <w14:ligatures w14:val="none"/>
        </w:rPr>
        <w:t xml:space="preserve"> Venus,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redductum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daedala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tellus</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8"/>
      </w:r>
    </w:p>
    <w:p w:rsidR="007D7252" w:rsidRPr="002C0C87" w:rsidRDefault="00345C46" w:rsidP="007D7252">
      <w:pPr>
        <w:pStyle w:val="Sansinterligne"/>
        <w:ind w:left="1418"/>
        <w:rPr>
          <w:rFonts w:ascii="Times New Roman" w:eastAsia="Times New Roman" w:hAnsi="Times New Roman" w:cs="Times New Roman"/>
          <w:kern w:val="0"/>
          <w:lang w:eastAsia="fr-FR"/>
          <w14:ligatures w14:val="none"/>
        </w:rPr>
      </w:pPr>
      <w:r w:rsidRPr="002C0C87">
        <w:rPr>
          <w:rFonts w:ascii="Times New Roman" w:eastAsia="Times New Roman" w:hAnsi="Times New Roman" w:cs="Times New Roman"/>
          <w:b/>
          <w:bCs/>
          <w:kern w:val="0"/>
          <w:lang w:eastAsia="fr-FR"/>
          <w14:ligatures w14:val="none"/>
        </w:rPr>
        <w:t>229</w:t>
      </w:r>
      <w:r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unde</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alit</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atque</w:t>
      </w:r>
      <w:proofErr w:type="spellEnd"/>
      <w:r w:rsidR="007D7252" w:rsidRPr="002C0C87">
        <w:rPr>
          <w:rFonts w:ascii="Times New Roman" w:eastAsia="Times New Roman" w:hAnsi="Times New Roman" w:cs="Times New Roman"/>
          <w:kern w:val="0"/>
          <w:lang w:eastAsia="fr-FR"/>
          <w14:ligatures w14:val="none"/>
        </w:rPr>
        <w:t xml:space="preserve"> auget </w:t>
      </w:r>
      <w:proofErr w:type="spellStart"/>
      <w:r w:rsidR="007D7252" w:rsidRPr="002C0C87">
        <w:rPr>
          <w:rFonts w:ascii="Times New Roman" w:eastAsia="Times New Roman" w:hAnsi="Times New Roman" w:cs="Times New Roman"/>
          <w:kern w:val="0"/>
          <w:lang w:eastAsia="fr-FR"/>
          <w14:ligatures w14:val="none"/>
        </w:rPr>
        <w:t>generatim</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pabula</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proofErr w:type="gramStart"/>
      <w:r w:rsidR="007D7252" w:rsidRPr="002C0C87">
        <w:rPr>
          <w:rFonts w:ascii="Times New Roman" w:eastAsia="Times New Roman" w:hAnsi="Times New Roman" w:cs="Times New Roman"/>
          <w:kern w:val="0"/>
          <w:lang w:eastAsia="fr-FR"/>
          <w14:ligatures w14:val="none"/>
        </w:rPr>
        <w:t>praebens</w:t>
      </w:r>
      <w:proofErr w:type="spellEnd"/>
      <w:r w:rsidR="007D7252" w:rsidRPr="002C0C87">
        <w:rPr>
          <w:rFonts w:ascii="Times New Roman" w:eastAsia="Times New Roman" w:hAnsi="Times New Roman" w:cs="Times New Roman"/>
          <w:kern w:val="0"/>
          <w:lang w:eastAsia="fr-FR"/>
          <w14:ligatures w14:val="none"/>
        </w:rPr>
        <w:t>?</w:t>
      </w:r>
      <w:proofErr w:type="gramEnd"/>
      <w:r w:rsidR="002D0D47" w:rsidRPr="002C0C8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230</w:t>
      </w:r>
      <w:r w:rsidR="00345C46">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Unde</w:t>
      </w:r>
      <w:proofErr w:type="spellEnd"/>
      <w:r w:rsidRPr="007D7252">
        <w:rPr>
          <w:rFonts w:ascii="Times New Roman" w:eastAsia="Times New Roman" w:hAnsi="Times New Roman" w:cs="Times New Roman"/>
          <w:kern w:val="0"/>
          <w:lang w:eastAsia="fr-FR"/>
          <w14:ligatures w14:val="none"/>
        </w:rPr>
        <w:t xml:space="preserve"> mare </w:t>
      </w:r>
      <w:proofErr w:type="spellStart"/>
      <w:r w:rsidRPr="007D7252">
        <w:rPr>
          <w:rFonts w:ascii="Times New Roman" w:eastAsia="Times New Roman" w:hAnsi="Times New Roman" w:cs="Times New Roman"/>
          <w:kern w:val="0"/>
          <w:lang w:eastAsia="fr-FR"/>
          <w14:ligatures w14:val="none"/>
        </w:rPr>
        <w:t>ingenui</w:t>
      </w:r>
      <w:proofErr w:type="spellEnd"/>
      <w:r w:rsidRPr="007D7252">
        <w:rPr>
          <w:rFonts w:ascii="Times New Roman" w:eastAsia="Times New Roman" w:hAnsi="Times New Roman" w:cs="Times New Roman"/>
          <w:kern w:val="0"/>
          <w:lang w:eastAsia="fr-FR"/>
          <w14:ligatures w14:val="none"/>
        </w:rPr>
        <w:t xml:space="preserve"> fontes </w:t>
      </w:r>
      <w:proofErr w:type="spellStart"/>
      <w:r w:rsidRPr="007D7252">
        <w:rPr>
          <w:rFonts w:ascii="Times New Roman" w:eastAsia="Times New Roman" w:hAnsi="Times New Roman" w:cs="Times New Roman"/>
          <w:kern w:val="0"/>
          <w:lang w:eastAsia="fr-FR"/>
          <w14:ligatures w14:val="none"/>
        </w:rPr>
        <w:t>externaque</w:t>
      </w:r>
      <w:proofErr w:type="spellEnd"/>
      <w:r w:rsidRPr="007D7252">
        <w:rPr>
          <w:rFonts w:ascii="Times New Roman" w:eastAsia="Times New Roman" w:hAnsi="Times New Roman" w:cs="Times New Roman"/>
          <w:kern w:val="0"/>
          <w:lang w:eastAsia="fr-FR"/>
          <w14:ligatures w14:val="none"/>
        </w:rPr>
        <w:t xml:space="preserve"> longe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0"/>
      </w:r>
    </w:p>
    <w:p w:rsidR="007D7252" w:rsidRPr="007D7252" w:rsidRDefault="00345C46"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231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flumina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suppeditant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Unde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aether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sidera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pascit</w:t>
      </w:r>
      <w:proofErr w:type="spellEnd"/>
      <w:r w:rsidR="007D7252" w:rsidRPr="007D7252">
        <w:rPr>
          <w:rFonts w:ascii="Times New Roman" w:eastAsia="Times New Roman" w:hAnsi="Times New Roman" w:cs="Times New Roman"/>
          <w:kern w:val="0"/>
          <w:lang w:val="en-US" w:eastAsia="fr-FR"/>
          <w14:ligatures w14:val="none"/>
        </w:rPr>
        <w:t>?</w:t>
      </w:r>
      <w:r w:rsid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1"/>
      </w:r>
    </w:p>
    <w:p w:rsidR="007D7252" w:rsidRPr="007D7252" w:rsidRDefault="00345C46"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232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Omnia </w:t>
      </w:r>
      <w:proofErr w:type="spellStart"/>
      <w:r w:rsidR="007D7252" w:rsidRPr="007D7252">
        <w:rPr>
          <w:rFonts w:ascii="Times New Roman" w:eastAsia="Times New Roman" w:hAnsi="Times New Roman" w:cs="Times New Roman"/>
          <w:kern w:val="0"/>
          <w:lang w:val="en-US" w:eastAsia="fr-FR"/>
          <w14:ligatures w14:val="none"/>
        </w:rPr>
        <w:t>enim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debet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mortali</w:t>
      </w:r>
      <w:proofErr w:type="spellEnd"/>
      <w:r w:rsidR="007D7252" w:rsidRPr="007D7252">
        <w:rPr>
          <w:rFonts w:ascii="Times New Roman" w:eastAsia="Times New Roman" w:hAnsi="Times New Roman" w:cs="Times New Roman"/>
          <w:kern w:val="0"/>
          <w:lang w:val="en-US" w:eastAsia="fr-FR"/>
          <w14:ligatures w14:val="none"/>
        </w:rPr>
        <w:t xml:space="preserve"> corpore </w:t>
      </w:r>
      <w:proofErr w:type="spellStart"/>
      <w:r w:rsidR="007D7252" w:rsidRPr="007D7252">
        <w:rPr>
          <w:rFonts w:ascii="Times New Roman" w:eastAsia="Times New Roman" w:hAnsi="Times New Roman" w:cs="Times New Roman"/>
          <w:kern w:val="0"/>
          <w:lang w:val="en-US" w:eastAsia="fr-FR"/>
          <w14:ligatures w14:val="none"/>
        </w:rPr>
        <w:t>quae</w:t>
      </w:r>
      <w:proofErr w:type="spellEnd"/>
      <w:r w:rsidR="007D7252" w:rsidRPr="007D7252">
        <w:rPr>
          <w:rFonts w:ascii="Times New Roman" w:eastAsia="Times New Roman" w:hAnsi="Times New Roman" w:cs="Times New Roman"/>
          <w:kern w:val="0"/>
          <w:lang w:val="en-US" w:eastAsia="fr-FR"/>
          <w14:ligatures w14:val="none"/>
        </w:rPr>
        <w:t xml:space="preserve"> sunt,</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2"/>
      </w:r>
    </w:p>
    <w:p w:rsidR="007D7252" w:rsidRPr="003D7FA3" w:rsidRDefault="00345C46" w:rsidP="007D7252">
      <w:pPr>
        <w:pStyle w:val="Sansinterligne"/>
        <w:ind w:left="1418"/>
        <w:rPr>
          <w:rFonts w:ascii="Times New Roman" w:eastAsia="Times New Roman" w:hAnsi="Times New Roman" w:cs="Times New Roman"/>
          <w:kern w:val="0"/>
          <w:lang w:val="en-US" w:eastAsia="fr-FR"/>
          <w14:ligatures w14:val="none"/>
        </w:rPr>
      </w:pPr>
      <w:r w:rsidRPr="003D7FA3">
        <w:rPr>
          <w:rFonts w:ascii="Times New Roman" w:eastAsia="Times New Roman" w:hAnsi="Times New Roman" w:cs="Times New Roman"/>
          <w:b/>
          <w:bCs/>
          <w:kern w:val="0"/>
          <w:lang w:val="en-US" w:eastAsia="fr-FR"/>
          <w14:ligatures w14:val="none"/>
        </w:rPr>
        <w:t>233</w:t>
      </w:r>
      <w:r w:rsidRPr="003D7FA3">
        <w:rPr>
          <w:rFonts w:ascii="Times New Roman" w:eastAsia="Times New Roman" w:hAnsi="Times New Roman" w:cs="Times New Roman"/>
          <w:kern w:val="0"/>
          <w:lang w:val="en-US" w:eastAsia="fr-FR"/>
          <w14:ligatures w14:val="none"/>
        </w:rPr>
        <w:t xml:space="preserve">. </w:t>
      </w:r>
      <w:proofErr w:type="spellStart"/>
      <w:r w:rsidR="007D7252" w:rsidRPr="003D7FA3">
        <w:rPr>
          <w:rFonts w:ascii="Times New Roman" w:eastAsia="Times New Roman" w:hAnsi="Times New Roman" w:cs="Times New Roman"/>
          <w:kern w:val="0"/>
          <w:lang w:val="en-US" w:eastAsia="fr-FR"/>
          <w14:ligatures w14:val="none"/>
        </w:rPr>
        <w:t>infinita</w:t>
      </w:r>
      <w:proofErr w:type="spellEnd"/>
      <w:r w:rsidR="007D7252" w:rsidRPr="003D7FA3">
        <w:rPr>
          <w:rFonts w:ascii="Times New Roman" w:eastAsia="Times New Roman" w:hAnsi="Times New Roman" w:cs="Times New Roman"/>
          <w:kern w:val="0"/>
          <w:lang w:val="en-US" w:eastAsia="fr-FR"/>
          <w14:ligatures w14:val="none"/>
        </w:rPr>
        <w:t xml:space="preserve"> </w:t>
      </w:r>
      <w:proofErr w:type="spellStart"/>
      <w:r w:rsidR="007D7252" w:rsidRPr="003D7FA3">
        <w:rPr>
          <w:rFonts w:ascii="Times New Roman" w:eastAsia="Times New Roman" w:hAnsi="Times New Roman" w:cs="Times New Roman"/>
          <w:kern w:val="0"/>
          <w:lang w:val="en-US" w:eastAsia="fr-FR"/>
          <w14:ligatures w14:val="none"/>
        </w:rPr>
        <w:t>aetas</w:t>
      </w:r>
      <w:proofErr w:type="spellEnd"/>
      <w:r w:rsidR="007D7252" w:rsidRPr="003D7FA3">
        <w:rPr>
          <w:rFonts w:ascii="Times New Roman" w:eastAsia="Times New Roman" w:hAnsi="Times New Roman" w:cs="Times New Roman"/>
          <w:kern w:val="0"/>
          <w:lang w:val="en-US" w:eastAsia="fr-FR"/>
          <w14:ligatures w14:val="none"/>
        </w:rPr>
        <w:t xml:space="preserve"> </w:t>
      </w:r>
      <w:proofErr w:type="spellStart"/>
      <w:r w:rsidR="007D7252" w:rsidRPr="003D7FA3">
        <w:rPr>
          <w:rFonts w:ascii="Times New Roman" w:eastAsia="Times New Roman" w:hAnsi="Times New Roman" w:cs="Times New Roman"/>
          <w:kern w:val="0"/>
          <w:lang w:val="en-US" w:eastAsia="fr-FR"/>
          <w14:ligatures w14:val="none"/>
        </w:rPr>
        <w:t>consumpse</w:t>
      </w:r>
      <w:proofErr w:type="spellEnd"/>
      <w:r w:rsidR="007D7252" w:rsidRPr="003D7FA3">
        <w:rPr>
          <w:rFonts w:ascii="Times New Roman" w:eastAsia="Times New Roman" w:hAnsi="Times New Roman" w:cs="Times New Roman"/>
          <w:kern w:val="0"/>
          <w:lang w:val="en-US" w:eastAsia="fr-FR"/>
          <w14:ligatures w14:val="none"/>
        </w:rPr>
        <w:t xml:space="preserve"> </w:t>
      </w:r>
      <w:proofErr w:type="spellStart"/>
      <w:r w:rsidR="007D7252" w:rsidRPr="003D7FA3">
        <w:rPr>
          <w:rFonts w:ascii="Times New Roman" w:eastAsia="Times New Roman" w:hAnsi="Times New Roman" w:cs="Times New Roman"/>
          <w:kern w:val="0"/>
          <w:lang w:val="en-US" w:eastAsia="fr-FR"/>
          <w14:ligatures w14:val="none"/>
        </w:rPr>
        <w:t>anteacta</w:t>
      </w:r>
      <w:proofErr w:type="spellEnd"/>
      <w:r w:rsidR="007D7252" w:rsidRPr="003D7FA3">
        <w:rPr>
          <w:rFonts w:ascii="Times New Roman" w:eastAsia="Times New Roman" w:hAnsi="Times New Roman" w:cs="Times New Roman"/>
          <w:kern w:val="0"/>
          <w:lang w:val="en-US" w:eastAsia="fr-FR"/>
          <w14:ligatures w14:val="none"/>
        </w:rPr>
        <w:t xml:space="preserve"> </w:t>
      </w:r>
      <w:proofErr w:type="spellStart"/>
      <w:r w:rsidR="007D7252" w:rsidRPr="003D7FA3">
        <w:rPr>
          <w:rFonts w:ascii="Times New Roman" w:eastAsia="Times New Roman" w:hAnsi="Times New Roman" w:cs="Times New Roman"/>
          <w:kern w:val="0"/>
          <w:lang w:val="en-US" w:eastAsia="fr-FR"/>
          <w14:ligatures w14:val="none"/>
        </w:rPr>
        <w:t>diesque</w:t>
      </w:r>
      <w:proofErr w:type="spellEnd"/>
      <w:r w:rsidR="007D7252" w:rsidRPr="003D7FA3">
        <w:rPr>
          <w:rFonts w:ascii="Times New Roman" w:eastAsia="Times New Roman" w:hAnsi="Times New Roman" w:cs="Times New Roman"/>
          <w:kern w:val="0"/>
          <w:lang w:val="en-US" w:eastAsia="fr-FR"/>
          <w14:ligatures w14:val="none"/>
        </w:rPr>
        <w:t>.</w:t>
      </w:r>
      <w:r w:rsidR="002D0D47" w:rsidRPr="003D7FA3">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3"/>
      </w:r>
    </w:p>
    <w:p w:rsidR="007D7252" w:rsidRPr="007D7252" w:rsidRDefault="00345C46"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234</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si</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eo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spatio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anteacta</w:t>
      </w:r>
      <w:proofErr w:type="spellEnd"/>
      <w:r w:rsidR="007D7252" w:rsidRPr="007D7252">
        <w:rPr>
          <w:rFonts w:ascii="Times New Roman" w:eastAsia="Times New Roman" w:hAnsi="Times New Roman" w:cs="Times New Roman"/>
          <w:kern w:val="0"/>
          <w:lang w:val="en-US" w:eastAsia="fr-FR"/>
          <w14:ligatures w14:val="none"/>
        </w:rPr>
        <w:t xml:space="preserve"> aetate </w:t>
      </w:r>
      <w:proofErr w:type="spellStart"/>
      <w:r w:rsidR="007D7252" w:rsidRPr="007D7252">
        <w:rPr>
          <w:rFonts w:ascii="Times New Roman" w:eastAsia="Times New Roman" w:hAnsi="Times New Roman" w:cs="Times New Roman"/>
          <w:kern w:val="0"/>
          <w:lang w:val="en-US" w:eastAsia="fr-FR"/>
          <w14:ligatures w14:val="none"/>
        </w:rPr>
        <w:t>fuere</w:t>
      </w:r>
      <w:proofErr w:type="spellEnd"/>
      <w:r w:rsidR="002D0D47">
        <w:rPr>
          <w:rFonts w:ascii="Times New Roman" w:eastAsia="Times New Roman" w:hAnsi="Times New Roman" w:cs="Times New Roman"/>
          <w:kern w:val="0"/>
          <w:lang w:val="en-US" w:eastAsia="fr-FR"/>
          <w14:ligatures w14:val="none"/>
        </w:rPr>
        <w:t xml:space="preserve"> </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235</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 </w:t>
      </w:r>
      <w:proofErr w:type="spellStart"/>
      <w:r w:rsidRPr="007D7252">
        <w:rPr>
          <w:rFonts w:ascii="Times New Roman" w:eastAsia="Times New Roman" w:hAnsi="Times New Roman" w:cs="Times New Roman"/>
          <w:kern w:val="0"/>
          <w:lang w:eastAsia="fr-FR"/>
          <w14:ligatures w14:val="none"/>
        </w:rPr>
        <w:t>quibus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haec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consistit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summa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refecta</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5"/>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236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immortali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praedita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certe</w:t>
      </w:r>
      <w:proofErr w:type="spellEnd"/>
      <w:r w:rsidR="007D7252" w:rsidRPr="007D7252">
        <w:rPr>
          <w:rFonts w:ascii="Times New Roman" w:eastAsia="Times New Roman" w:hAnsi="Times New Roman" w:cs="Times New Roman"/>
          <w:kern w:val="0"/>
          <w:lang w:eastAsia="fr-FR"/>
          <w14:ligatures w14:val="none"/>
        </w:rPr>
        <w:t>;</w:t>
      </w:r>
      <w:proofErr w:type="gram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6"/>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haud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nilum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reverti</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7"/>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345C46" w:rsidRPr="005C4993">
        <w:rPr>
          <w:rFonts w:ascii="Times New Roman" w:eastAsia="Times New Roman" w:hAnsi="Times New Roman" w:cs="Times New Roman"/>
          <w:b/>
          <w:bCs/>
          <w:kern w:val="0"/>
          <w:lang w:eastAsia="fr-FR"/>
          <w14:ligatures w14:val="none"/>
        </w:rPr>
        <w:t>238</w:t>
      </w:r>
      <w:r w:rsidR="00345C4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eadem</w:t>
      </w:r>
      <w:proofErr w:type="spellEnd"/>
      <w:r w:rsidR="007D7252" w:rsidRPr="007D7252">
        <w:rPr>
          <w:rFonts w:ascii="Times New Roman" w:eastAsia="Times New Roman" w:hAnsi="Times New Roman" w:cs="Times New Roman"/>
          <w:kern w:val="0"/>
          <w:lang w:eastAsia="fr-FR"/>
          <w14:ligatures w14:val="none"/>
        </w:rPr>
        <w:t xml:space="preserve"> vis </w:t>
      </w:r>
      <w:proofErr w:type="spellStart"/>
      <w:r w:rsidR="007D7252" w:rsidRPr="007D7252">
        <w:rPr>
          <w:rFonts w:ascii="Times New Roman" w:eastAsia="Times New Roman" w:hAnsi="Times New Roman" w:cs="Times New Roman"/>
          <w:kern w:val="0"/>
          <w:lang w:eastAsia="fr-FR"/>
          <w14:ligatures w14:val="none"/>
        </w:rPr>
        <w:t>causaque</w:t>
      </w:r>
      <w:proofErr w:type="spellEnd"/>
      <w:r w:rsidR="007D7252" w:rsidRPr="007D7252">
        <w:rPr>
          <w:rFonts w:ascii="Times New Roman" w:eastAsia="Times New Roman" w:hAnsi="Times New Roman" w:cs="Times New Roman"/>
          <w:kern w:val="0"/>
          <w:lang w:eastAsia="fr-FR"/>
          <w14:ligatures w14:val="none"/>
        </w:rPr>
        <w:t xml:space="preserve"> vulgo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8"/>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conficeret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teneret</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240</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inter se nexu</w:t>
      </w:r>
      <w:r w:rsidR="00267239" w:rsidRPr="008907FE">
        <w:rPr>
          <w:rFonts w:ascii="Times New Roman" w:eastAsia="Times New Roman" w:hAnsi="Times New Roman" w:cs="Times New Roman"/>
          <w:kern w:val="0"/>
          <w:lang w:eastAsia="fr-FR"/>
          <w14:ligatures w14:val="none"/>
        </w:rPr>
        <w:t>s</w:t>
      </w:r>
      <w:r w:rsidRPr="008907F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minus </w:t>
      </w:r>
      <w:proofErr w:type="spellStart"/>
      <w:r w:rsidRPr="007D7252">
        <w:rPr>
          <w:rFonts w:ascii="Times New Roman" w:eastAsia="Times New Roman" w:hAnsi="Times New Roman" w:cs="Times New Roman"/>
          <w:kern w:val="0"/>
          <w:lang w:eastAsia="fr-FR"/>
          <w14:ligatures w14:val="none"/>
        </w:rPr>
        <w:t>aut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magis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indupedita</w:t>
      </w:r>
      <w:proofErr w:type="spellEnd"/>
      <w:r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0"/>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leti satis </w:t>
      </w:r>
      <w:proofErr w:type="spellStart"/>
      <w:r w:rsidR="007D7252" w:rsidRPr="007D7252">
        <w:rPr>
          <w:rFonts w:ascii="Times New Roman" w:eastAsia="Times New Roman" w:hAnsi="Times New Roman" w:cs="Times New Roman"/>
          <w:kern w:val="0"/>
          <w:lang w:eastAsia="fr-FR"/>
          <w14:ligatures w14:val="none"/>
        </w:rPr>
        <w:t>esset</w:t>
      </w:r>
      <w:proofErr w:type="spellEnd"/>
      <w:r w:rsidR="007D7252" w:rsidRPr="007D7252">
        <w:rPr>
          <w:rFonts w:ascii="Times New Roman" w:eastAsia="Times New Roman" w:hAnsi="Times New Roman" w:cs="Times New Roman"/>
          <w:kern w:val="0"/>
          <w:lang w:eastAsia="fr-FR"/>
          <w14:ligatures w14:val="none"/>
        </w:rPr>
        <w:t xml:space="preserve"> causa </w:t>
      </w:r>
      <w:proofErr w:type="spellStart"/>
      <w:r w:rsidR="007D7252" w:rsidRPr="007D7252">
        <w:rPr>
          <w:rFonts w:ascii="Times New Roman" w:eastAsia="Times New Roman" w:hAnsi="Times New Roman" w:cs="Times New Roman"/>
          <w:kern w:val="0"/>
          <w:lang w:eastAsia="fr-FR"/>
          <w14:ligatures w14:val="none"/>
        </w:rPr>
        <w:t>profecto</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1"/>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forent </w:t>
      </w:r>
      <w:proofErr w:type="spellStart"/>
      <w:r w:rsidR="007D7252" w:rsidRPr="007D7252">
        <w:rPr>
          <w:rFonts w:ascii="Times New Roman" w:eastAsia="Times New Roman" w:hAnsi="Times New Roman" w:cs="Times New Roman"/>
          <w:kern w:val="0"/>
          <w:lang w:eastAsia="fr-FR"/>
          <w14:ligatures w14:val="none"/>
        </w:rPr>
        <w:t>aeterno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quorum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2"/>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contextum</w:t>
      </w:r>
      <w:proofErr w:type="spellEnd"/>
      <w:r w:rsidR="007D7252" w:rsidRPr="007D7252">
        <w:rPr>
          <w:rFonts w:ascii="Times New Roman" w:eastAsia="Times New Roman" w:hAnsi="Times New Roman" w:cs="Times New Roman"/>
          <w:kern w:val="0"/>
          <w:lang w:eastAsia="fr-FR"/>
          <w14:ligatures w14:val="none"/>
        </w:rPr>
        <w:t xml:space="preserve"> vis </w:t>
      </w:r>
      <w:proofErr w:type="spellStart"/>
      <w:r w:rsidR="007D7252" w:rsidRPr="007D7252">
        <w:rPr>
          <w:rFonts w:ascii="Times New Roman" w:eastAsia="Times New Roman" w:hAnsi="Times New Roman" w:cs="Times New Roman"/>
          <w:kern w:val="0"/>
          <w:lang w:eastAsia="fr-FR"/>
          <w14:ligatures w14:val="none"/>
        </w:rPr>
        <w:t>deberet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3"/>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nunc, inter se quia nexus </w:t>
      </w:r>
      <w:proofErr w:type="spellStart"/>
      <w:r w:rsidR="007D7252" w:rsidRPr="007D7252">
        <w:rPr>
          <w:rFonts w:ascii="Times New Roman" w:eastAsia="Times New Roman" w:hAnsi="Times New Roman" w:cs="Times New Roman"/>
          <w:kern w:val="0"/>
          <w:lang w:eastAsia="fr-FR"/>
          <w14:ligatures w14:val="none"/>
        </w:rPr>
        <w:t>principiorum</w:t>
      </w:r>
      <w:proofErr w:type="spellEnd"/>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245</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dissimiles constant </w:t>
      </w:r>
      <w:proofErr w:type="spellStart"/>
      <w:r w:rsidRPr="007D7252">
        <w:rPr>
          <w:rFonts w:ascii="Times New Roman" w:eastAsia="Times New Roman" w:hAnsi="Times New Roman" w:cs="Times New Roman"/>
          <w:kern w:val="0"/>
          <w:lang w:eastAsia="fr-FR"/>
          <w14:ligatures w14:val="none"/>
        </w:rPr>
        <w:t>aeternaque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materies</w:t>
      </w:r>
      <w:proofErr w:type="spellEnd"/>
      <w:r w:rsidRPr="007D7252">
        <w:rPr>
          <w:rFonts w:ascii="Times New Roman" w:eastAsia="Times New Roman" w:hAnsi="Times New Roman" w:cs="Times New Roman"/>
          <w:kern w:val="0"/>
          <w:lang w:eastAsia="fr-FR"/>
          <w14:ligatures w14:val="none"/>
        </w:rPr>
        <w:t xml:space="preserve"> est,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5"/>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incolumi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remanent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dum</w:t>
      </w:r>
      <w:proofErr w:type="spellEnd"/>
      <w:r w:rsidR="007D7252" w:rsidRPr="007D7252">
        <w:rPr>
          <w:rFonts w:ascii="Times New Roman" w:eastAsia="Times New Roman" w:hAnsi="Times New Roman" w:cs="Times New Roman"/>
          <w:kern w:val="0"/>
          <w:lang w:eastAsia="fr-FR"/>
          <w14:ligatures w14:val="none"/>
        </w:rPr>
        <w:t xml:space="preserve"> satis </w:t>
      </w:r>
      <w:proofErr w:type="spellStart"/>
      <w:r w:rsidR="007D7252" w:rsidRPr="007D7252">
        <w:rPr>
          <w:rFonts w:ascii="Times New Roman" w:eastAsia="Times New Roman" w:hAnsi="Times New Roman" w:cs="Times New Roman"/>
          <w:kern w:val="0"/>
          <w:lang w:eastAsia="fr-FR"/>
          <w14:ligatures w14:val="none"/>
        </w:rPr>
        <w:t>acris</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46"/>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vis </w:t>
      </w:r>
      <w:proofErr w:type="spellStart"/>
      <w:r w:rsidR="007D7252" w:rsidRPr="007D7252">
        <w:rPr>
          <w:rFonts w:ascii="Times New Roman" w:eastAsia="Times New Roman" w:hAnsi="Times New Roman" w:cs="Times New Roman"/>
          <w:kern w:val="0"/>
          <w:lang w:eastAsia="fr-FR"/>
          <w14:ligatures w14:val="none"/>
        </w:rPr>
        <w:t>obeat</w:t>
      </w:r>
      <w:proofErr w:type="spellEnd"/>
      <w:r w:rsidR="007D7252" w:rsidRPr="007D7252">
        <w:rPr>
          <w:rFonts w:ascii="Times New Roman" w:eastAsia="Times New Roman" w:hAnsi="Times New Roman" w:cs="Times New Roman"/>
          <w:kern w:val="0"/>
          <w:lang w:eastAsia="fr-FR"/>
          <w14:ligatures w14:val="none"/>
        </w:rPr>
        <w:t xml:space="preserve"> pro textura </w:t>
      </w:r>
      <w:proofErr w:type="spellStart"/>
      <w:r w:rsidR="007D7252" w:rsidRPr="007D7252">
        <w:rPr>
          <w:rFonts w:ascii="Times New Roman" w:eastAsia="Times New Roman" w:hAnsi="Times New Roman" w:cs="Times New Roman"/>
          <w:kern w:val="0"/>
          <w:lang w:eastAsia="fr-FR"/>
          <w14:ligatures w14:val="none"/>
        </w:rPr>
        <w:t>cuiusque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reperta</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sid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47"/>
      </w:r>
      <w:r w:rsidR="00FF4DC5">
        <w:rPr>
          <w:rFonts w:ascii="Times New Roman" w:eastAsia="Times New Roman" w:hAnsi="Times New Roman" w:cs="Times New Roman"/>
          <w:kern w:val="0"/>
          <w:lang w:eastAsia="fr-FR"/>
          <w14:ligatures w14:val="none"/>
        </w:rPr>
        <w:t xml:space="preserve">  </w:t>
      </w:r>
    </w:p>
    <w:p w:rsidR="007D7252" w:rsidRPr="007D7252"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248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Haud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igitur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redit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nilum</w:t>
      </w:r>
      <w:proofErr w:type="spellEnd"/>
      <w:r w:rsidR="007D7252" w:rsidRPr="007D7252">
        <w:rPr>
          <w:rFonts w:ascii="Times New Roman" w:eastAsia="Times New Roman" w:hAnsi="Times New Roman" w:cs="Times New Roman"/>
          <w:kern w:val="0"/>
          <w:lang w:val="en-US" w:eastAsia="fr-FR"/>
          <w14:ligatures w14:val="none"/>
        </w:rPr>
        <w:t xml:space="preserve"> res </w:t>
      </w:r>
      <w:proofErr w:type="spellStart"/>
      <w:r w:rsidR="007D7252" w:rsidRPr="007D7252">
        <w:rPr>
          <w:rFonts w:ascii="Times New Roman" w:eastAsia="Times New Roman" w:hAnsi="Times New Roman" w:cs="Times New Roman"/>
          <w:kern w:val="0"/>
          <w:lang w:val="en-US" w:eastAsia="fr-FR"/>
          <w14:ligatures w14:val="none"/>
        </w:rPr>
        <w:t>ulla</w:t>
      </w:r>
      <w:proofErr w:type="spellEnd"/>
      <w:r w:rsidR="007D7252" w:rsidRPr="007D7252">
        <w:rPr>
          <w:rFonts w:ascii="Times New Roman" w:eastAsia="Times New Roman" w:hAnsi="Times New Roman" w:cs="Times New Roman"/>
          <w:kern w:val="0"/>
          <w:lang w:val="en-US" w:eastAsia="fr-FR"/>
          <w14:ligatures w14:val="none"/>
        </w:rPr>
        <w:t>, sed omnes</w:t>
      </w:r>
      <w:r>
        <w:rPr>
          <w:rFonts w:ascii="Times New Roman" w:eastAsia="Times New Roman" w:hAnsi="Times New Roman" w:cs="Times New Roman"/>
          <w:kern w:val="0"/>
          <w:lang w:val="en-US" w:eastAsia="fr-FR"/>
          <w14:ligatures w14:val="none"/>
        </w:rPr>
        <w:t xml:space="preserve"> </w:t>
      </w:r>
      <w:r w:rsidRPr="002D0D47">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48"/>
      </w:r>
    </w:p>
    <w:p w:rsidR="007D7252" w:rsidRPr="00C27C1E"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249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discidio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redeunt</w:t>
      </w:r>
      <w:proofErr w:type="spellEnd"/>
      <w:r w:rsidR="007D7252" w:rsidRPr="007D7252">
        <w:rPr>
          <w:rFonts w:ascii="Times New Roman" w:eastAsia="Times New Roman" w:hAnsi="Times New Roman" w:cs="Times New Roman"/>
          <w:kern w:val="0"/>
          <w:lang w:val="en-US" w:eastAsia="fr-FR"/>
          <w14:ligatures w14:val="none"/>
        </w:rPr>
        <w:t xml:space="preserve"> in corpora </w:t>
      </w:r>
      <w:proofErr w:type="spellStart"/>
      <w:r w:rsidR="007D7252" w:rsidRPr="007D7252">
        <w:rPr>
          <w:rFonts w:ascii="Times New Roman" w:eastAsia="Times New Roman" w:hAnsi="Times New Roman" w:cs="Times New Roman"/>
          <w:kern w:val="0"/>
          <w:lang w:val="en-US" w:eastAsia="fr-FR"/>
          <w14:ligatures w14:val="none"/>
        </w:rPr>
        <w:t>materiai</w:t>
      </w:r>
      <w:proofErr w:type="spellEnd"/>
      <w:r w:rsidR="007D7252" w:rsidRPr="007D7252">
        <w:rPr>
          <w:rFonts w:ascii="Times New Roman" w:eastAsia="Times New Roman" w:hAnsi="Times New Roman" w:cs="Times New Roman"/>
          <w:kern w:val="0"/>
          <w:lang w:val="en-US" w:eastAsia="fr-FR"/>
          <w14:ligatures w14:val="none"/>
        </w:rPr>
        <w:t>.</w:t>
      </w:r>
      <w:r w:rsid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49"/>
      </w:r>
    </w:p>
    <w:p w:rsidR="007D7252" w:rsidRPr="004D02D0" w:rsidRDefault="007049CD"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b/>
          <w:bCs/>
          <w:kern w:val="0"/>
          <w:lang w:val="en-US" w:eastAsia="fr-FR"/>
          <w14:ligatures w14:val="none"/>
        </w:rPr>
        <w:t xml:space="preserve">      </w:t>
      </w:r>
      <w:r w:rsidR="007D7252" w:rsidRPr="005C4993">
        <w:rPr>
          <w:rFonts w:ascii="Times New Roman" w:eastAsia="Times New Roman" w:hAnsi="Times New Roman" w:cs="Times New Roman"/>
          <w:b/>
          <w:bCs/>
          <w:kern w:val="0"/>
          <w:lang w:val="en-US" w:eastAsia="fr-FR"/>
          <w14:ligatures w14:val="none"/>
        </w:rPr>
        <w:t>250</w:t>
      </w:r>
      <w:r w:rsidR="002D0D47"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Postremo</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pereunt</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imbres</w:t>
      </w:r>
      <w:proofErr w:type="spellEnd"/>
      <w:r w:rsidR="007D7252" w:rsidRPr="004D02D0">
        <w:rPr>
          <w:rFonts w:ascii="Times New Roman" w:eastAsia="Times New Roman" w:hAnsi="Times New Roman" w:cs="Times New Roman"/>
          <w:kern w:val="0"/>
          <w:lang w:val="en-US" w:eastAsia="fr-FR"/>
          <w14:ligatures w14:val="none"/>
        </w:rPr>
        <w:t xml:space="preserve">, ubi </w:t>
      </w:r>
      <w:proofErr w:type="spellStart"/>
      <w:r w:rsidR="007D7252" w:rsidRPr="004D02D0">
        <w:rPr>
          <w:rFonts w:ascii="Times New Roman" w:eastAsia="Times New Roman" w:hAnsi="Times New Roman" w:cs="Times New Roman"/>
          <w:kern w:val="0"/>
          <w:lang w:val="en-US" w:eastAsia="fr-FR"/>
          <w14:ligatures w14:val="none"/>
        </w:rPr>
        <w:t>eos</w:t>
      </w:r>
      <w:proofErr w:type="spellEnd"/>
      <w:r w:rsidR="007D7252" w:rsidRPr="004D02D0">
        <w:rPr>
          <w:rFonts w:ascii="Times New Roman" w:eastAsia="Times New Roman" w:hAnsi="Times New Roman" w:cs="Times New Roman"/>
          <w:kern w:val="0"/>
          <w:lang w:val="en-US" w:eastAsia="fr-FR"/>
          <w14:ligatures w14:val="none"/>
        </w:rPr>
        <w:t xml:space="preserve"> pater </w:t>
      </w:r>
      <w:proofErr w:type="spellStart"/>
      <w:r w:rsidR="007D7252" w:rsidRPr="004D02D0">
        <w:rPr>
          <w:rFonts w:ascii="Times New Roman" w:eastAsia="Times New Roman" w:hAnsi="Times New Roman" w:cs="Times New Roman"/>
          <w:kern w:val="0"/>
          <w:lang w:val="en-US" w:eastAsia="fr-FR"/>
          <w14:ligatures w14:val="none"/>
        </w:rPr>
        <w:t>aether</w:t>
      </w:r>
      <w:proofErr w:type="spellEnd"/>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0"/>
      </w:r>
    </w:p>
    <w:p w:rsidR="007D7252" w:rsidRPr="004D02D0"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251</w:t>
      </w:r>
      <w:r w:rsidRPr="004D02D0">
        <w:rPr>
          <w:rFonts w:ascii="Times New Roman" w:eastAsia="Times New Roman" w:hAnsi="Times New Roman" w:cs="Times New Roman"/>
          <w:kern w:val="0"/>
          <w:lang w:val="en-US" w:eastAsia="fr-FR"/>
          <w14:ligatures w14:val="none"/>
        </w:rPr>
        <w:t xml:space="preserve">. </w:t>
      </w:r>
      <w:r w:rsidR="007D7252" w:rsidRPr="004D02D0">
        <w:rPr>
          <w:rFonts w:ascii="Times New Roman" w:eastAsia="Times New Roman" w:hAnsi="Times New Roman" w:cs="Times New Roman"/>
          <w:kern w:val="0"/>
          <w:lang w:val="en-US" w:eastAsia="fr-FR"/>
          <w14:ligatures w14:val="none"/>
        </w:rPr>
        <w:t xml:space="preserve">in </w:t>
      </w:r>
      <w:proofErr w:type="spellStart"/>
      <w:r w:rsidR="007D7252" w:rsidRPr="004D02D0">
        <w:rPr>
          <w:rFonts w:ascii="Times New Roman" w:eastAsia="Times New Roman" w:hAnsi="Times New Roman" w:cs="Times New Roman"/>
          <w:kern w:val="0"/>
          <w:lang w:val="en-US" w:eastAsia="fr-FR"/>
          <w14:ligatures w14:val="none"/>
        </w:rPr>
        <w:t>gremium</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matris</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terrai</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praecipitavit</w:t>
      </w:r>
      <w:proofErr w:type="spellEnd"/>
      <w:r w:rsidR="007D7252" w:rsidRPr="004D02D0">
        <w:rPr>
          <w:rFonts w:ascii="Times New Roman" w:eastAsia="Times New Roman" w:hAnsi="Times New Roman" w:cs="Times New Roman"/>
          <w:kern w:val="0"/>
          <w:lang w:val="en-US" w:eastAsia="fr-FR"/>
          <w14:ligatures w14:val="none"/>
        </w:rPr>
        <w:t>;</w:t>
      </w:r>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1"/>
      </w:r>
    </w:p>
    <w:p w:rsidR="007D7252" w:rsidRPr="004D02D0"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252</w:t>
      </w:r>
      <w:r w:rsidRPr="004D02D0">
        <w:rPr>
          <w:rFonts w:ascii="Times New Roman" w:eastAsia="Times New Roman" w:hAnsi="Times New Roman" w:cs="Times New Roman"/>
          <w:kern w:val="0"/>
          <w:lang w:val="en-US" w:eastAsia="fr-FR"/>
          <w14:ligatures w14:val="none"/>
        </w:rPr>
        <w:t xml:space="preserve">. </w:t>
      </w:r>
      <w:r w:rsidR="007D7252" w:rsidRPr="004D02D0">
        <w:rPr>
          <w:rFonts w:ascii="Times New Roman" w:eastAsia="Times New Roman" w:hAnsi="Times New Roman" w:cs="Times New Roman"/>
          <w:kern w:val="0"/>
          <w:lang w:val="en-US" w:eastAsia="fr-FR"/>
          <w14:ligatures w14:val="none"/>
        </w:rPr>
        <w:t xml:space="preserve">at </w:t>
      </w:r>
      <w:proofErr w:type="spellStart"/>
      <w:r w:rsidR="007D7252" w:rsidRPr="004D02D0">
        <w:rPr>
          <w:rFonts w:ascii="Times New Roman" w:eastAsia="Times New Roman" w:hAnsi="Times New Roman" w:cs="Times New Roman"/>
          <w:kern w:val="0"/>
          <w:lang w:val="en-US" w:eastAsia="fr-FR"/>
          <w14:ligatures w14:val="none"/>
        </w:rPr>
        <w:t>nitidae</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surgunt</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fruges</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ramique</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virescunt</w:t>
      </w:r>
      <w:proofErr w:type="spellEnd"/>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2"/>
      </w:r>
    </w:p>
    <w:p w:rsidR="007D7252" w:rsidRPr="004D02D0"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253</w:t>
      </w:r>
      <w:r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arboribus</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crescunt</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ipsae</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fetuque</w:t>
      </w:r>
      <w:proofErr w:type="spellEnd"/>
      <w:r w:rsidR="007D7252" w:rsidRPr="004D02D0">
        <w:rPr>
          <w:rFonts w:ascii="Times New Roman" w:eastAsia="Times New Roman" w:hAnsi="Times New Roman" w:cs="Times New Roman"/>
          <w:kern w:val="0"/>
          <w:lang w:val="en-US" w:eastAsia="fr-FR"/>
          <w14:ligatures w14:val="none"/>
        </w:rPr>
        <w:t xml:space="preserve"> </w:t>
      </w:r>
      <w:proofErr w:type="spellStart"/>
      <w:r w:rsidR="007D7252" w:rsidRPr="004D02D0">
        <w:rPr>
          <w:rFonts w:ascii="Times New Roman" w:eastAsia="Times New Roman" w:hAnsi="Times New Roman" w:cs="Times New Roman"/>
          <w:kern w:val="0"/>
          <w:lang w:val="en-US" w:eastAsia="fr-FR"/>
          <w14:ligatures w14:val="none"/>
        </w:rPr>
        <w:t>gravantur</w:t>
      </w:r>
      <w:proofErr w:type="spellEnd"/>
      <w:r w:rsidR="007D7252" w:rsidRPr="004D02D0">
        <w:rPr>
          <w:rFonts w:ascii="Times New Roman" w:eastAsia="Times New Roman" w:hAnsi="Times New Roman" w:cs="Times New Roman"/>
          <w:kern w:val="0"/>
          <w:lang w:val="en-US" w:eastAsia="fr-FR"/>
          <w14:ligatures w14:val="none"/>
        </w:rPr>
        <w:t>;</w:t>
      </w:r>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3"/>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254</w:t>
      </w:r>
      <w:r w:rsidRPr="002D0D47">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hinc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nostrum </w:t>
      </w:r>
      <w:proofErr w:type="spellStart"/>
      <w:r w:rsidR="007D7252" w:rsidRPr="007D7252">
        <w:rPr>
          <w:rFonts w:ascii="Times New Roman" w:eastAsia="Times New Roman" w:hAnsi="Times New Roman" w:cs="Times New Roman"/>
          <w:kern w:val="0"/>
          <w:lang w:eastAsia="fr-FR"/>
          <w14:ligatures w14:val="none"/>
        </w:rPr>
        <w:t>genus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ferarum</w:t>
      </w:r>
      <w:proofErr w:type="spellEnd"/>
      <w:r w:rsidR="007D7252" w:rsidRPr="007D7252">
        <w:rPr>
          <w:rFonts w:ascii="Times New Roman" w:eastAsia="Times New Roman" w:hAnsi="Times New Roman" w:cs="Times New Roman"/>
          <w:kern w:val="0"/>
          <w:lang w:eastAsia="fr-FR"/>
          <w14:ligatures w14:val="none"/>
        </w:rPr>
        <w:t>,</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255</w:t>
      </w:r>
      <w:r w:rsidR="002D0D47">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hinc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laetas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urbis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pueris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florere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videmus</w:t>
      </w:r>
      <w:proofErr w:type="spellEnd"/>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5"/>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frondiferasque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avibus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canere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silvas</w:t>
      </w:r>
      <w:proofErr w:type="spellEnd"/>
      <w:r w:rsidR="007D7252" w:rsidRPr="007D7252">
        <w:rPr>
          <w:rFonts w:ascii="Times New Roman" w:eastAsia="Times New Roman" w:hAnsi="Times New Roman" w:cs="Times New Roman"/>
          <w:kern w:val="0"/>
          <w:lang w:eastAsia="fr-FR"/>
          <w14:ligatures w14:val="none"/>
        </w:rPr>
        <w:t>;</w:t>
      </w:r>
      <w:proofErr w:type="gramEnd"/>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6"/>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257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hinc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fessae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pecudes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pingui</w:t>
      </w:r>
      <w:proofErr w:type="spellEnd"/>
      <w:r w:rsidR="007D7252" w:rsidRPr="007D7252">
        <w:rPr>
          <w:rFonts w:ascii="Times New Roman" w:eastAsia="Times New Roman" w:hAnsi="Times New Roman" w:cs="Times New Roman"/>
          <w:kern w:val="0"/>
          <w:lang w:eastAsia="fr-FR"/>
          <w14:ligatures w14:val="none"/>
        </w:rPr>
        <w:t xml:space="preserve"> per </w:t>
      </w:r>
      <w:proofErr w:type="spellStart"/>
      <w:r w:rsidR="007D7252" w:rsidRPr="007D7252">
        <w:rPr>
          <w:rFonts w:ascii="Times New Roman" w:eastAsia="Times New Roman" w:hAnsi="Times New Roman" w:cs="Times New Roman"/>
          <w:kern w:val="0"/>
          <w:lang w:eastAsia="fr-FR"/>
          <w14:ligatures w14:val="none"/>
        </w:rPr>
        <w:t>pabula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laeta</w:t>
      </w:r>
      <w:proofErr w:type="spellEnd"/>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7"/>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deponunt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candens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lacteus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w:t>
      </w:r>
      <w:proofErr w:type="spellEnd"/>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8"/>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uberibus</w:t>
      </w:r>
      <w:proofErr w:type="spellEnd"/>
      <w:r w:rsidR="007D7252" w:rsidRPr="007D7252">
        <w:rPr>
          <w:rFonts w:ascii="Times New Roman" w:eastAsia="Times New Roman" w:hAnsi="Times New Roman" w:cs="Times New Roman"/>
          <w:kern w:val="0"/>
          <w:lang w:eastAsia="fr-FR"/>
          <w14:ligatures w14:val="none"/>
        </w:rPr>
        <w:t xml:space="preserve"> manat </w:t>
      </w:r>
      <w:proofErr w:type="spellStart"/>
      <w:proofErr w:type="gramStart"/>
      <w:r w:rsidR="007D7252" w:rsidRPr="007D7252">
        <w:rPr>
          <w:rFonts w:ascii="Times New Roman" w:eastAsia="Times New Roman" w:hAnsi="Times New Roman" w:cs="Times New Roman"/>
          <w:kern w:val="0"/>
          <w:lang w:eastAsia="fr-FR"/>
          <w14:ligatures w14:val="none"/>
        </w:rPr>
        <w:t>distentis</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hinc</w:t>
      </w:r>
      <w:proofErr w:type="spellEnd"/>
      <w:r w:rsidR="007D7252" w:rsidRPr="007D7252">
        <w:rPr>
          <w:rFonts w:ascii="Times New Roman" w:eastAsia="Times New Roman" w:hAnsi="Times New Roman" w:cs="Times New Roman"/>
          <w:kern w:val="0"/>
          <w:lang w:eastAsia="fr-FR"/>
          <w14:ligatures w14:val="none"/>
        </w:rPr>
        <w:t xml:space="preserve"> nova </w:t>
      </w:r>
      <w:proofErr w:type="spellStart"/>
      <w:r w:rsidR="007D7252" w:rsidRPr="007D7252">
        <w:rPr>
          <w:rFonts w:ascii="Times New Roman" w:eastAsia="Times New Roman" w:hAnsi="Times New Roman" w:cs="Times New Roman"/>
          <w:kern w:val="0"/>
          <w:lang w:eastAsia="fr-FR"/>
          <w14:ligatures w14:val="none"/>
        </w:rPr>
        <w:t>proles</w:t>
      </w:r>
      <w:proofErr w:type="spellEnd"/>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260</w:t>
      </w:r>
      <w:r w:rsidR="002D0D47">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artubus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infirmis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teneras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lasciva</w:t>
      </w:r>
      <w:proofErr w:type="spellEnd"/>
      <w:r w:rsidRPr="007D7252">
        <w:rPr>
          <w:rFonts w:ascii="Times New Roman" w:eastAsia="Times New Roman" w:hAnsi="Times New Roman" w:cs="Times New Roman"/>
          <w:kern w:val="0"/>
          <w:lang w:eastAsia="fr-FR"/>
          <w14:ligatures w14:val="none"/>
        </w:rPr>
        <w:t xml:space="preserve"> per herbas</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60"/>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ludit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lacte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mero</w:t>
      </w:r>
      <w:proofErr w:type="spellEnd"/>
      <w:r w:rsidR="007D7252" w:rsidRPr="007D7252">
        <w:rPr>
          <w:rFonts w:ascii="Times New Roman" w:eastAsia="Times New Roman" w:hAnsi="Times New Roman" w:cs="Times New Roman"/>
          <w:kern w:val="0"/>
          <w:lang w:eastAsia="fr-FR"/>
          <w14:ligatures w14:val="none"/>
        </w:rPr>
        <w:t xml:space="preserve"> mentis </w:t>
      </w:r>
      <w:proofErr w:type="spellStart"/>
      <w:r w:rsidR="007D7252" w:rsidRPr="007D7252">
        <w:rPr>
          <w:rFonts w:ascii="Times New Roman" w:eastAsia="Times New Roman" w:hAnsi="Times New Roman" w:cs="Times New Roman"/>
          <w:kern w:val="0"/>
          <w:lang w:eastAsia="fr-FR"/>
          <w14:ligatures w14:val="none"/>
        </w:rPr>
        <w:t>perculsa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novellas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1"/>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Haud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penitus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pereunt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videntur</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2"/>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quando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alid</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alio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reficit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nec </w:t>
      </w:r>
      <w:proofErr w:type="spellStart"/>
      <w:r w:rsidR="007D7252" w:rsidRPr="007D7252">
        <w:rPr>
          <w:rFonts w:ascii="Times New Roman" w:eastAsia="Times New Roman" w:hAnsi="Times New Roman" w:cs="Times New Roman"/>
          <w:kern w:val="0"/>
          <w:lang w:eastAsia="fr-FR"/>
          <w14:ligatures w14:val="none"/>
        </w:rPr>
        <w:t>ullam</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3"/>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rem </w:t>
      </w:r>
      <w:proofErr w:type="spellStart"/>
      <w:r w:rsidR="007D7252" w:rsidRPr="007D7252">
        <w:rPr>
          <w:rFonts w:ascii="Times New Roman" w:eastAsia="Times New Roman" w:hAnsi="Times New Roman" w:cs="Times New Roman"/>
          <w:kern w:val="0"/>
          <w:lang w:eastAsia="fr-FR"/>
          <w14:ligatures w14:val="none"/>
        </w:rPr>
        <w:t>gigni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patitur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morte </w:t>
      </w:r>
      <w:proofErr w:type="spellStart"/>
      <w:r w:rsidR="007D7252" w:rsidRPr="007D7252">
        <w:rPr>
          <w:rFonts w:ascii="Times New Roman" w:eastAsia="Times New Roman" w:hAnsi="Times New Roman" w:cs="Times New Roman"/>
          <w:kern w:val="0"/>
          <w:lang w:eastAsia="fr-FR"/>
          <w14:ligatures w14:val="none"/>
        </w:rPr>
        <w:t>adiuta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aliena</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4"/>
      </w:r>
    </w:p>
    <w:p w:rsidR="00A71819" w:rsidRDefault="00A71819" w:rsidP="007D7252">
      <w:pPr>
        <w:pStyle w:val="Sansinterligne"/>
        <w:ind w:left="1418"/>
        <w:rPr>
          <w:rFonts w:ascii="Times New Roman" w:eastAsia="Times New Roman" w:hAnsi="Times New Roman" w:cs="Times New Roman"/>
          <w:b/>
          <w:bCs/>
          <w:kern w:val="0"/>
          <w:lang w:eastAsia="fr-FR"/>
          <w14:ligatures w14:val="none"/>
        </w:rPr>
      </w:pPr>
    </w:p>
    <w:p w:rsidR="00A71819" w:rsidRDefault="00A71819" w:rsidP="007D7252">
      <w:pPr>
        <w:pStyle w:val="Sansinterligne"/>
        <w:ind w:left="1418"/>
        <w:rPr>
          <w:rFonts w:ascii="Times New Roman" w:eastAsia="Times New Roman" w:hAnsi="Times New Roman" w:cs="Times New Roman"/>
          <w:b/>
          <w:bCs/>
          <w:kern w:val="0"/>
          <w:lang w:eastAsia="fr-FR"/>
          <w14:ligatures w14:val="none"/>
        </w:rPr>
      </w:pPr>
    </w:p>
    <w:p w:rsidR="007049CD" w:rsidRDefault="007049CD" w:rsidP="007049CD">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Les éléments des corps peuvent exister tout en étant invisibles. Exemples à l’appui.  </w:t>
      </w: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7D7252" w:rsidRPr="005C4993">
        <w:rPr>
          <w:rFonts w:ascii="Times New Roman" w:eastAsia="Times New Roman" w:hAnsi="Times New Roman" w:cs="Times New Roman"/>
          <w:b/>
          <w:bCs/>
          <w:kern w:val="0"/>
          <w:lang w:eastAsia="fr-FR"/>
          <w14:ligatures w14:val="none"/>
        </w:rPr>
        <w:t>265</w:t>
      </w:r>
      <w:r w:rsidR="00FF4DC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Nunc </w:t>
      </w:r>
      <w:proofErr w:type="spellStart"/>
      <w:r w:rsidR="007D7252" w:rsidRPr="007D7252">
        <w:rPr>
          <w:rFonts w:ascii="Times New Roman" w:eastAsia="Times New Roman" w:hAnsi="Times New Roman" w:cs="Times New Roman"/>
          <w:kern w:val="0"/>
          <w:lang w:eastAsia="fr-FR"/>
          <w14:ligatures w14:val="none"/>
        </w:rPr>
        <w:t>age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docui</w:t>
      </w:r>
      <w:proofErr w:type="spellEnd"/>
      <w:r w:rsidR="007D7252" w:rsidRPr="007D7252">
        <w:rPr>
          <w:rFonts w:ascii="Times New Roman" w:eastAsia="Times New Roman" w:hAnsi="Times New Roman" w:cs="Times New Roman"/>
          <w:kern w:val="0"/>
          <w:lang w:eastAsia="fr-FR"/>
          <w14:ligatures w14:val="none"/>
        </w:rPr>
        <w:t xml:space="preserve"> non posse </w:t>
      </w:r>
      <w:proofErr w:type="spellStart"/>
      <w:r w:rsidR="007D7252" w:rsidRPr="007D7252">
        <w:rPr>
          <w:rFonts w:ascii="Times New Roman" w:eastAsia="Times New Roman" w:hAnsi="Times New Roman" w:cs="Times New Roman"/>
          <w:kern w:val="0"/>
          <w:lang w:eastAsia="fr-FR"/>
          <w14:ligatures w14:val="none"/>
        </w:rPr>
        <w:t>creari</w:t>
      </w:r>
      <w:proofErr w:type="spellEnd"/>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65"/>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nilo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item </w:t>
      </w:r>
      <w:proofErr w:type="spellStart"/>
      <w:r w:rsidR="007D7252" w:rsidRPr="007D7252">
        <w:rPr>
          <w:rFonts w:ascii="Times New Roman" w:eastAsia="Times New Roman" w:hAnsi="Times New Roman" w:cs="Times New Roman"/>
          <w:kern w:val="0"/>
          <w:lang w:eastAsia="fr-FR"/>
          <w14:ligatures w14:val="none"/>
        </w:rPr>
        <w:t>genitas</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revocari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6"/>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nequa</w:t>
      </w:r>
      <w:proofErr w:type="spellEnd"/>
      <w:r w:rsidR="007D7252" w:rsidRPr="007D7252">
        <w:rPr>
          <w:rFonts w:ascii="Times New Roman" w:eastAsia="Times New Roman" w:hAnsi="Times New Roman" w:cs="Times New Roman"/>
          <w:kern w:val="0"/>
          <w:lang w:eastAsia="fr-FR"/>
          <w14:ligatures w14:val="none"/>
        </w:rPr>
        <w:t xml:space="preserve"> forte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coeptes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diffidere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7"/>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nequeunt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oculis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r w:rsidR="007D7252" w:rsidRPr="007D7252">
        <w:rPr>
          <w:rFonts w:ascii="Times New Roman" w:eastAsia="Times New Roman" w:hAnsi="Times New Roman" w:cs="Times New Roman"/>
          <w:kern w:val="0"/>
          <w:lang w:eastAsia="fr-FR"/>
          <w14:ligatures w14:val="none"/>
        </w:rPr>
        <w:t>cerni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8"/>
      </w:r>
    </w:p>
    <w:p w:rsidR="007D7252" w:rsidRPr="00D92A9D" w:rsidRDefault="00FF4DC5" w:rsidP="007D7252">
      <w:pPr>
        <w:pStyle w:val="Sansinterligne"/>
        <w:ind w:left="1418"/>
        <w:rPr>
          <w:rFonts w:ascii="Times New Roman" w:eastAsia="Times New Roman" w:hAnsi="Times New Roman" w:cs="Times New Roman"/>
          <w:kern w:val="0"/>
          <w:lang w:eastAsia="fr-FR"/>
          <w14:ligatures w14:val="none"/>
        </w:rPr>
      </w:pPr>
      <w:r w:rsidRPr="00D92A9D">
        <w:rPr>
          <w:rFonts w:ascii="Times New Roman" w:eastAsia="Times New Roman" w:hAnsi="Times New Roman" w:cs="Times New Roman"/>
          <w:b/>
          <w:bCs/>
          <w:kern w:val="0"/>
          <w:lang w:eastAsia="fr-FR"/>
          <w14:ligatures w14:val="none"/>
        </w:rPr>
        <w:t>269</w:t>
      </w:r>
      <w:r w:rsidRPr="00D92A9D">
        <w:rPr>
          <w:rFonts w:ascii="Times New Roman" w:eastAsia="Times New Roman" w:hAnsi="Times New Roman" w:cs="Times New Roman"/>
          <w:kern w:val="0"/>
          <w:lang w:eastAsia="fr-FR"/>
          <w14:ligatures w14:val="none"/>
        </w:rPr>
        <w:t xml:space="preserve">. </w:t>
      </w:r>
      <w:r w:rsidR="007D7252" w:rsidRPr="00D92A9D">
        <w:rPr>
          <w:rFonts w:ascii="Times New Roman" w:eastAsia="Times New Roman" w:hAnsi="Times New Roman" w:cs="Times New Roman"/>
          <w:kern w:val="0"/>
          <w:lang w:eastAsia="fr-FR"/>
          <w14:ligatures w14:val="none"/>
        </w:rPr>
        <w:t xml:space="preserve">accipe </w:t>
      </w:r>
      <w:proofErr w:type="spellStart"/>
      <w:r w:rsidR="007D7252" w:rsidRPr="00D92A9D">
        <w:rPr>
          <w:rFonts w:ascii="Times New Roman" w:eastAsia="Times New Roman" w:hAnsi="Times New Roman" w:cs="Times New Roman"/>
          <w:kern w:val="0"/>
          <w:lang w:eastAsia="fr-FR"/>
          <w14:ligatures w14:val="none"/>
        </w:rPr>
        <w:t>praeterea</w:t>
      </w:r>
      <w:proofErr w:type="spellEnd"/>
      <w:r w:rsidR="007D7252" w:rsidRPr="00D92A9D">
        <w:rPr>
          <w:rFonts w:ascii="Times New Roman" w:eastAsia="Times New Roman" w:hAnsi="Times New Roman" w:cs="Times New Roman"/>
          <w:kern w:val="0"/>
          <w:lang w:eastAsia="fr-FR"/>
          <w14:ligatures w14:val="none"/>
        </w:rPr>
        <w:t xml:space="preserve"> </w:t>
      </w:r>
      <w:proofErr w:type="spellStart"/>
      <w:r w:rsidR="007D7252" w:rsidRPr="00D92A9D">
        <w:rPr>
          <w:rFonts w:ascii="Times New Roman" w:eastAsia="Times New Roman" w:hAnsi="Times New Roman" w:cs="Times New Roman"/>
          <w:kern w:val="0"/>
          <w:lang w:eastAsia="fr-FR"/>
          <w14:ligatures w14:val="none"/>
        </w:rPr>
        <w:t>quae</w:t>
      </w:r>
      <w:proofErr w:type="spellEnd"/>
      <w:r w:rsidR="007D7252" w:rsidRPr="00D92A9D">
        <w:rPr>
          <w:rFonts w:ascii="Times New Roman" w:eastAsia="Times New Roman" w:hAnsi="Times New Roman" w:cs="Times New Roman"/>
          <w:kern w:val="0"/>
          <w:lang w:eastAsia="fr-FR"/>
          <w14:ligatures w14:val="none"/>
        </w:rPr>
        <w:t xml:space="preserve"> </w:t>
      </w:r>
      <w:proofErr w:type="spellStart"/>
      <w:r w:rsidR="007D7252" w:rsidRPr="00D92A9D">
        <w:rPr>
          <w:rFonts w:ascii="Times New Roman" w:eastAsia="Times New Roman" w:hAnsi="Times New Roman" w:cs="Times New Roman"/>
          <w:kern w:val="0"/>
          <w:lang w:eastAsia="fr-FR"/>
          <w14:ligatures w14:val="none"/>
        </w:rPr>
        <w:t>corpora</w:t>
      </w:r>
      <w:proofErr w:type="spellEnd"/>
      <w:r w:rsidR="007D7252" w:rsidRPr="00D92A9D">
        <w:rPr>
          <w:rFonts w:ascii="Times New Roman" w:eastAsia="Times New Roman" w:hAnsi="Times New Roman" w:cs="Times New Roman"/>
          <w:kern w:val="0"/>
          <w:lang w:eastAsia="fr-FR"/>
          <w14:ligatures w14:val="none"/>
        </w:rPr>
        <w:t xml:space="preserve"> </w:t>
      </w:r>
      <w:proofErr w:type="spellStart"/>
      <w:r w:rsidR="007D7252" w:rsidRPr="00D92A9D">
        <w:rPr>
          <w:rFonts w:ascii="Times New Roman" w:eastAsia="Times New Roman" w:hAnsi="Times New Roman" w:cs="Times New Roman"/>
          <w:kern w:val="0"/>
          <w:lang w:eastAsia="fr-FR"/>
          <w14:ligatures w14:val="none"/>
        </w:rPr>
        <w:t>tute</w:t>
      </w:r>
      <w:proofErr w:type="spellEnd"/>
      <w:r w:rsidR="007D7252" w:rsidRPr="00D92A9D">
        <w:rPr>
          <w:rFonts w:ascii="Times New Roman" w:eastAsia="Times New Roman" w:hAnsi="Times New Roman" w:cs="Times New Roman"/>
          <w:kern w:val="0"/>
          <w:lang w:eastAsia="fr-FR"/>
          <w14:ligatures w14:val="none"/>
        </w:rPr>
        <w:t xml:space="preserve"> </w:t>
      </w:r>
      <w:proofErr w:type="spellStart"/>
      <w:r w:rsidR="007D7252" w:rsidRPr="00D92A9D">
        <w:rPr>
          <w:rFonts w:ascii="Times New Roman" w:eastAsia="Times New Roman" w:hAnsi="Times New Roman" w:cs="Times New Roman"/>
          <w:kern w:val="0"/>
          <w:lang w:eastAsia="fr-FR"/>
          <w14:ligatures w14:val="none"/>
        </w:rPr>
        <w:t>necessest</w:t>
      </w:r>
      <w:proofErr w:type="spellEnd"/>
      <w:r w:rsidRPr="00D92A9D">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9"/>
      </w:r>
      <w:r w:rsidRPr="00D92A9D">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270</w:t>
      </w:r>
      <w:r w:rsidR="00FF4DC5">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confiteare</w:t>
      </w:r>
      <w:proofErr w:type="spellEnd"/>
      <w:r w:rsidRPr="007D7252">
        <w:rPr>
          <w:rFonts w:ascii="Times New Roman" w:eastAsia="Times New Roman" w:hAnsi="Times New Roman" w:cs="Times New Roman"/>
          <w:kern w:val="0"/>
          <w:lang w:eastAsia="fr-FR"/>
          <w14:ligatures w14:val="none"/>
        </w:rPr>
        <w:t xml:space="preserve"> esse in rebus nec posse </w:t>
      </w:r>
      <w:proofErr w:type="spellStart"/>
      <w:r w:rsidRPr="007D7252">
        <w:rPr>
          <w:rFonts w:ascii="Times New Roman" w:eastAsia="Times New Roman" w:hAnsi="Times New Roman" w:cs="Times New Roman"/>
          <w:kern w:val="0"/>
          <w:lang w:eastAsia="fr-FR"/>
          <w14:ligatures w14:val="none"/>
        </w:rPr>
        <w:t>videri</w:t>
      </w:r>
      <w:proofErr w:type="spellEnd"/>
      <w:r w:rsidRPr="007D7252">
        <w:rPr>
          <w:rFonts w:ascii="Times New Roman" w:eastAsia="Times New Roman" w:hAnsi="Times New Roman" w:cs="Times New Roman"/>
          <w:kern w:val="0"/>
          <w:lang w:eastAsia="fr-FR"/>
          <w14:ligatures w14:val="none"/>
        </w:rPr>
        <w: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70"/>
      </w:r>
    </w:p>
    <w:p w:rsidR="002A2441" w:rsidRDefault="002A2441"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FF4DC5" w:rsidRPr="005C4993">
        <w:rPr>
          <w:rFonts w:ascii="Times New Roman" w:eastAsia="Times New Roman" w:hAnsi="Times New Roman" w:cs="Times New Roman"/>
          <w:b/>
          <w:bCs/>
          <w:kern w:val="0"/>
          <w:lang w:eastAsia="fr-FR"/>
          <w14:ligatures w14:val="none"/>
        </w:rPr>
        <w:t>271</w:t>
      </w:r>
      <w:r w:rsidR="00FF4DC5">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Principio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venti</w:t>
      </w:r>
      <w:proofErr w:type="spellEnd"/>
      <w:r w:rsidR="007D7252" w:rsidRPr="007D7252">
        <w:rPr>
          <w:rFonts w:ascii="Times New Roman" w:eastAsia="Times New Roman" w:hAnsi="Times New Roman" w:cs="Times New Roman"/>
          <w:kern w:val="0"/>
          <w:lang w:eastAsia="fr-FR"/>
          <w14:ligatures w14:val="none"/>
        </w:rPr>
        <w:t xml:space="preserve"> vis </w:t>
      </w:r>
      <w:proofErr w:type="spellStart"/>
      <w:r w:rsidR="007D7252" w:rsidRPr="007D7252">
        <w:rPr>
          <w:rFonts w:ascii="Times New Roman" w:eastAsia="Times New Roman" w:hAnsi="Times New Roman" w:cs="Times New Roman"/>
          <w:kern w:val="0"/>
          <w:lang w:eastAsia="fr-FR"/>
          <w14:ligatures w14:val="none"/>
        </w:rPr>
        <w:t>verberat</w:t>
      </w:r>
      <w:proofErr w:type="spellEnd"/>
      <w:r w:rsidR="007D7252" w:rsidRPr="007D7252">
        <w:rPr>
          <w:rFonts w:ascii="Times New Roman" w:eastAsia="Times New Roman" w:hAnsi="Times New Roman" w:cs="Times New Roman"/>
          <w:kern w:val="0"/>
          <w:lang w:eastAsia="fr-FR"/>
          <w14:ligatures w14:val="none"/>
        </w:rPr>
        <w:t xml:space="preserve"> incita </w:t>
      </w:r>
      <w:proofErr w:type="spellStart"/>
      <w:r w:rsidR="007D7252" w:rsidRPr="007D7252">
        <w:rPr>
          <w:rFonts w:ascii="Times New Roman" w:eastAsia="Times New Roman" w:hAnsi="Times New Roman" w:cs="Times New Roman"/>
          <w:kern w:val="0"/>
          <w:lang w:eastAsia="fr-FR"/>
          <w14:ligatures w14:val="none"/>
        </w:rPr>
        <w:t>pontum</w:t>
      </w:r>
      <w:proofErr w:type="spellEnd"/>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71"/>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ingentisque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ruit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navis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nubila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differt</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2"/>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interdum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rapido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percurrens</w:t>
      </w:r>
      <w:proofErr w:type="spellEnd"/>
      <w:r w:rsidR="007D7252" w:rsidRPr="007D7252">
        <w:rPr>
          <w:rFonts w:ascii="Times New Roman" w:eastAsia="Times New Roman" w:hAnsi="Times New Roman" w:cs="Times New Roman"/>
          <w:kern w:val="0"/>
          <w:lang w:eastAsia="fr-FR"/>
          <w14:ligatures w14:val="none"/>
        </w:rPr>
        <w:t xml:space="preserve"> turbine campos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3"/>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274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arboribus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sternit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montisque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supremos</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275</w:t>
      </w:r>
      <w:r w:rsidR="00FF4DC5">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silvifragis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vexat</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flabris</w:t>
      </w:r>
      <w:proofErr w:type="spellEnd"/>
      <w:r w:rsidRPr="007D7252">
        <w:rPr>
          <w:rFonts w:ascii="Times New Roman" w:eastAsia="Times New Roman" w:hAnsi="Times New Roman" w:cs="Times New Roman"/>
          <w:kern w:val="0"/>
          <w:lang w:eastAsia="fr-FR"/>
          <w14:ligatures w14:val="none"/>
        </w:rPr>
        <w:t>:</w:t>
      </w:r>
      <w:proofErr w:type="gram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perfurit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acri</w:t>
      </w:r>
      <w:proofErr w:type="spellEnd"/>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75"/>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fremitu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saevitque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minaci</w:t>
      </w:r>
      <w:proofErr w:type="spellEnd"/>
      <w:r w:rsidR="007D7252" w:rsidRPr="007D7252">
        <w:rPr>
          <w:rFonts w:ascii="Times New Roman" w:eastAsia="Times New Roman" w:hAnsi="Times New Roman" w:cs="Times New Roman"/>
          <w:kern w:val="0"/>
          <w:lang w:eastAsia="fr-FR"/>
          <w14:ligatures w14:val="none"/>
        </w:rPr>
        <w:t xml:space="preserve"> murmure </w:t>
      </w:r>
      <w:proofErr w:type="spellStart"/>
      <w:r w:rsidR="007D7252" w:rsidRPr="007D7252">
        <w:rPr>
          <w:rFonts w:ascii="Times New Roman" w:eastAsia="Times New Roman" w:hAnsi="Times New Roman" w:cs="Times New Roman"/>
          <w:kern w:val="0"/>
          <w:lang w:eastAsia="fr-FR"/>
          <w14:ligatures w14:val="none"/>
        </w:rPr>
        <w:t>ventus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6"/>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277</w:t>
      </w:r>
      <w:r w:rsidRPr="00FF4DC5">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Sunt </w:t>
      </w:r>
      <w:proofErr w:type="spellStart"/>
      <w:r w:rsidR="007D7252" w:rsidRPr="007D7252">
        <w:rPr>
          <w:rFonts w:ascii="Times New Roman" w:eastAsia="Times New Roman" w:hAnsi="Times New Roman" w:cs="Times New Roman"/>
          <w:kern w:val="0"/>
          <w:lang w:val="en-US" w:eastAsia="fr-FR"/>
          <w14:ligatures w14:val="none"/>
        </w:rPr>
        <w:t>igitur</w:t>
      </w:r>
      <w:proofErr w:type="spellEnd"/>
      <w:r w:rsidR="007D7252" w:rsidRPr="007D7252">
        <w:rPr>
          <w:rFonts w:ascii="Times New Roman" w:eastAsia="Times New Roman" w:hAnsi="Times New Roman" w:cs="Times New Roman"/>
          <w:kern w:val="0"/>
          <w:lang w:val="en-US" w:eastAsia="fr-FR"/>
          <w14:ligatures w14:val="none"/>
        </w:rPr>
        <w:t xml:space="preserve"> venti </w:t>
      </w:r>
      <w:proofErr w:type="spellStart"/>
      <w:r w:rsidR="007D7252" w:rsidRPr="007D7252">
        <w:rPr>
          <w:rFonts w:ascii="Times New Roman" w:eastAsia="Times New Roman" w:hAnsi="Times New Roman" w:cs="Times New Roman"/>
          <w:kern w:val="0"/>
          <w:lang w:val="en-US" w:eastAsia="fr-FR"/>
          <w14:ligatures w14:val="none"/>
        </w:rPr>
        <w:t>nimirum</w:t>
      </w:r>
      <w:proofErr w:type="spellEnd"/>
      <w:r w:rsidR="007D7252" w:rsidRPr="007D7252">
        <w:rPr>
          <w:rFonts w:ascii="Times New Roman" w:eastAsia="Times New Roman" w:hAnsi="Times New Roman" w:cs="Times New Roman"/>
          <w:kern w:val="0"/>
          <w:lang w:val="en-US" w:eastAsia="fr-FR"/>
          <w14:ligatures w14:val="none"/>
        </w:rPr>
        <w:t xml:space="preserve"> corpora caeca</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7"/>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mare,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terras,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nubila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caeli</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8"/>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verrunt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subito </w:t>
      </w:r>
      <w:proofErr w:type="spellStart"/>
      <w:r w:rsidR="007D7252" w:rsidRPr="007D7252">
        <w:rPr>
          <w:rFonts w:ascii="Times New Roman" w:eastAsia="Times New Roman" w:hAnsi="Times New Roman" w:cs="Times New Roman"/>
          <w:kern w:val="0"/>
          <w:lang w:eastAsia="fr-FR"/>
          <w14:ligatures w14:val="none"/>
        </w:rPr>
        <w:t>vexantia</w:t>
      </w:r>
      <w:proofErr w:type="spellEnd"/>
      <w:r w:rsidR="007D7252" w:rsidRPr="007D7252">
        <w:rPr>
          <w:rFonts w:ascii="Times New Roman" w:eastAsia="Times New Roman" w:hAnsi="Times New Roman" w:cs="Times New Roman"/>
          <w:kern w:val="0"/>
          <w:lang w:eastAsia="fr-FR"/>
          <w14:ligatures w14:val="none"/>
        </w:rPr>
        <w:t xml:space="preserve"> turbine </w:t>
      </w:r>
      <w:proofErr w:type="spellStart"/>
      <w:r w:rsidR="007D7252" w:rsidRPr="007D7252">
        <w:rPr>
          <w:rFonts w:ascii="Times New Roman" w:eastAsia="Times New Roman" w:hAnsi="Times New Roman" w:cs="Times New Roman"/>
          <w:kern w:val="0"/>
          <w:lang w:eastAsia="fr-FR"/>
          <w14:ligatures w14:val="none"/>
        </w:rPr>
        <w:t>raptant</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280</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fluunt</w:t>
      </w:r>
      <w:proofErr w:type="spellEnd"/>
      <w:r w:rsidRPr="007D7252">
        <w:rPr>
          <w:rFonts w:ascii="Times New Roman" w:eastAsia="Times New Roman" w:hAnsi="Times New Roman" w:cs="Times New Roman"/>
          <w:kern w:val="0"/>
          <w:lang w:eastAsia="fr-FR"/>
          <w14:ligatures w14:val="none"/>
        </w:rPr>
        <w:t xml:space="preserve"> alia </w:t>
      </w:r>
      <w:proofErr w:type="spellStart"/>
      <w:r w:rsidRPr="007D7252">
        <w:rPr>
          <w:rFonts w:ascii="Times New Roman" w:eastAsia="Times New Roman" w:hAnsi="Times New Roman" w:cs="Times New Roman"/>
          <w:kern w:val="0"/>
          <w:lang w:eastAsia="fr-FR"/>
          <w14:ligatures w14:val="none"/>
        </w:rPr>
        <w:t>stragemque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propagant</w:t>
      </w:r>
      <w:proofErr w:type="spellEnd"/>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0"/>
      </w:r>
    </w:p>
    <w:p w:rsidR="007D7252" w:rsidRPr="00FF4DC5" w:rsidRDefault="00D7739F"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cum mollis </w:t>
      </w:r>
      <w:proofErr w:type="spellStart"/>
      <w:r w:rsidR="007D7252" w:rsidRPr="007D7252">
        <w:rPr>
          <w:rFonts w:ascii="Times New Roman" w:eastAsia="Times New Roman" w:hAnsi="Times New Roman" w:cs="Times New Roman"/>
          <w:kern w:val="0"/>
          <w:lang w:eastAsia="fr-FR"/>
          <w14:ligatures w14:val="none"/>
        </w:rPr>
        <w:t>aquae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fertur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repente</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1"/>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lastRenderedPageBreak/>
        <w:t>28</w:t>
      </w:r>
      <w:r>
        <w:rPr>
          <w:rFonts w:ascii="Times New Roman" w:eastAsia="Times New Roman" w:hAnsi="Times New Roman" w:cs="Times New Roman"/>
          <w:b/>
          <w:bCs/>
          <w:kern w:val="0"/>
          <w:lang w:eastAsia="fr-FR"/>
          <w14:ligatures w14:val="none"/>
        </w:rPr>
        <w:t>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flumine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abundanti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largis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imbribus</w:t>
      </w:r>
      <w:proofErr w:type="spellEnd"/>
      <w:r w:rsidR="007D7252" w:rsidRPr="007D7252">
        <w:rPr>
          <w:rFonts w:ascii="Times New Roman" w:eastAsia="Times New Roman" w:hAnsi="Times New Roman" w:cs="Times New Roman"/>
          <w:kern w:val="0"/>
          <w:lang w:eastAsia="fr-FR"/>
          <w14:ligatures w14:val="none"/>
        </w:rPr>
        <w:t xml:space="preserve"> auget</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2"/>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montibus</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altis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decursus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aquai</w:t>
      </w:r>
      <w:proofErr w:type="spellEnd"/>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3"/>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fragmina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coniciens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silvarum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arbustaque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tota</w:t>
      </w:r>
      <w:proofErr w:type="spellEnd"/>
      <w:r w:rsidR="007D7252" w:rsidRPr="007D7252">
        <w:rPr>
          <w:rFonts w:ascii="Times New Roman" w:eastAsia="Times New Roman" w:hAnsi="Times New Roman" w:cs="Times New Roman"/>
          <w:kern w:val="0"/>
          <w:lang w:eastAsia="fr-FR"/>
          <w14:ligatures w14:val="none"/>
        </w:rPr>
        <w: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A2441">
        <w:rPr>
          <w:rFonts w:ascii="Times New Roman" w:eastAsia="Times New Roman" w:hAnsi="Times New Roman" w:cs="Times New Roman"/>
          <w:b/>
          <w:bCs/>
          <w:kern w:val="0"/>
          <w:lang w:eastAsia="fr-FR"/>
          <w14:ligatures w14:val="none"/>
        </w:rPr>
        <w:t>285</w:t>
      </w:r>
      <w:r w:rsidR="002A2441" w:rsidRPr="002A2441">
        <w:rPr>
          <w:rFonts w:ascii="Times New Roman" w:eastAsia="Times New Roman" w:hAnsi="Times New Roman" w:cs="Times New Roman"/>
          <w:b/>
          <w:bCs/>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validi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possunt</w:t>
      </w:r>
      <w:proofErr w:type="spellEnd"/>
      <w:r w:rsidRPr="007D7252">
        <w:rPr>
          <w:rFonts w:ascii="Times New Roman" w:eastAsia="Times New Roman" w:hAnsi="Times New Roman" w:cs="Times New Roman"/>
          <w:kern w:val="0"/>
          <w:lang w:eastAsia="fr-FR"/>
          <w14:ligatures w14:val="none"/>
        </w:rPr>
        <w:t xml:space="preserve"> pontes </w:t>
      </w:r>
      <w:proofErr w:type="spellStart"/>
      <w:r w:rsidRPr="007D7252">
        <w:rPr>
          <w:rFonts w:ascii="Times New Roman" w:eastAsia="Times New Roman" w:hAnsi="Times New Roman" w:cs="Times New Roman"/>
          <w:kern w:val="0"/>
          <w:lang w:eastAsia="fr-FR"/>
          <w14:ligatures w14:val="none"/>
        </w:rPr>
        <w:t>venient</w:t>
      </w:r>
      <w:r w:rsidR="00AE6E3A">
        <w:rPr>
          <w:rFonts w:ascii="Times New Roman" w:eastAsia="Times New Roman" w:hAnsi="Times New Roman" w:cs="Times New Roman"/>
          <w:kern w:val="0"/>
          <w:lang w:eastAsia="fr-FR"/>
          <w14:ligatures w14:val="none"/>
        </w:rPr>
        <w:t>i</w:t>
      </w:r>
      <w:r w:rsidRPr="007D7252">
        <w:rPr>
          <w:rFonts w:ascii="Times New Roman" w:eastAsia="Times New Roman" w:hAnsi="Times New Roman" w:cs="Times New Roman"/>
          <w:kern w:val="0"/>
          <w:lang w:eastAsia="fr-FR"/>
          <w14:ligatures w14:val="none"/>
        </w:rPr>
        <w:t>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aquai</w:t>
      </w:r>
      <w:proofErr w:type="spellEnd"/>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5"/>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subitam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tolerare</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turbidus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imbri</w:t>
      </w:r>
      <w:proofErr w:type="spellEnd"/>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6"/>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molibus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incurrit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validis</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viribus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amnis</w:t>
      </w:r>
      <w:proofErr w:type="spellEnd"/>
      <w:r w:rsidR="007D7252" w:rsidRPr="007D7252">
        <w:rPr>
          <w:rFonts w:ascii="Times New Roman" w:eastAsia="Times New Roman" w:hAnsi="Times New Roman" w:cs="Times New Roman"/>
          <w:kern w:val="0"/>
          <w:lang w:eastAsia="fr-FR"/>
          <w14:ligatures w14:val="none"/>
        </w:rPr>
        <w: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7"/>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Dat </w:t>
      </w:r>
      <w:proofErr w:type="spellStart"/>
      <w:r w:rsidR="007D7252" w:rsidRPr="007D7252">
        <w:rPr>
          <w:rFonts w:ascii="Times New Roman" w:eastAsia="Times New Roman" w:hAnsi="Times New Roman" w:cs="Times New Roman"/>
          <w:kern w:val="0"/>
          <w:lang w:eastAsia="fr-FR"/>
          <w14:ligatures w14:val="none"/>
        </w:rPr>
        <w:t>sonitu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stragem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volvitque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undis</w:t>
      </w:r>
      <w:proofErr w:type="spellEnd"/>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8"/>
      </w:r>
    </w:p>
    <w:p w:rsidR="007D7252" w:rsidRPr="00FF4DC5" w:rsidRDefault="002A2441" w:rsidP="007D7252">
      <w:pPr>
        <w:pStyle w:val="Sansinterligne"/>
        <w:ind w:left="1418"/>
        <w:rPr>
          <w:rFonts w:ascii="Times New Roman" w:eastAsia="Times New Roman" w:hAnsi="Times New Roman" w:cs="Times New Roman"/>
          <w:b/>
          <w:bCs/>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grandia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saxa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ruit</w:t>
      </w:r>
      <w:proofErr w:type="spellEnd"/>
      <w:r w:rsidR="007D7252" w:rsidRPr="007D7252">
        <w:rPr>
          <w:rFonts w:ascii="Times New Roman" w:eastAsia="Times New Roman" w:hAnsi="Times New Roman" w:cs="Times New Roman"/>
          <w:kern w:val="0"/>
          <w:lang w:eastAsia="fr-FR"/>
          <w14:ligatures w14:val="none"/>
        </w:rPr>
        <w:t xml:space="preserve"> qua </w:t>
      </w:r>
      <w:proofErr w:type="spellStart"/>
      <w:r w:rsidR="007D7252" w:rsidRPr="007D7252">
        <w:rPr>
          <w:rFonts w:ascii="Times New Roman" w:eastAsia="Times New Roman" w:hAnsi="Times New Roman" w:cs="Times New Roman"/>
          <w:kern w:val="0"/>
          <w:lang w:eastAsia="fr-FR"/>
          <w14:ligatures w14:val="none"/>
        </w:rPr>
        <w:t>quidquid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fluctibus</w:t>
      </w:r>
      <w:proofErr w:type="spellEnd"/>
      <w:r w:rsidR="007D7252" w:rsidRPr="007D7252">
        <w:rPr>
          <w:rFonts w:ascii="Times New Roman" w:eastAsia="Times New Roman" w:hAnsi="Times New Roman" w:cs="Times New Roman"/>
          <w:kern w:val="0"/>
          <w:lang w:eastAsia="fr-FR"/>
          <w14:ligatures w14:val="none"/>
        </w:rPr>
        <w:t xml:space="preserve"> obstat.</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9"/>
      </w:r>
    </w:p>
    <w:p w:rsidR="007D7252" w:rsidRPr="00FF4DC5"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290</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Sic </w:t>
      </w:r>
      <w:proofErr w:type="spellStart"/>
      <w:r w:rsidRPr="007D7252">
        <w:rPr>
          <w:rFonts w:ascii="Times New Roman" w:eastAsia="Times New Roman" w:hAnsi="Times New Roman" w:cs="Times New Roman"/>
          <w:kern w:val="0"/>
          <w:lang w:eastAsia="fr-FR"/>
          <w14:ligatures w14:val="none"/>
        </w:rPr>
        <w:t>igitur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debent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venti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flamina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ferri</w:t>
      </w:r>
      <w:proofErr w:type="spellEnd"/>
      <w:r w:rsidRPr="007D7252">
        <w:rPr>
          <w:rFonts w:ascii="Times New Roman" w:eastAsia="Times New Roman" w:hAnsi="Times New Roman" w:cs="Times New Roman"/>
          <w:kern w:val="0"/>
          <w:lang w:eastAsia="fr-FR"/>
          <w14:ligatures w14:val="none"/>
        </w:rPr>
        <w: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0"/>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291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veluti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validum</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flumen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procubuere</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91"/>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quamlibet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partem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trudunt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ante </w:t>
      </w:r>
      <w:proofErr w:type="spellStart"/>
      <w:r w:rsidR="007D7252" w:rsidRPr="007D7252">
        <w:rPr>
          <w:rFonts w:ascii="Times New Roman" w:eastAsia="Times New Roman" w:hAnsi="Times New Roman" w:cs="Times New Roman"/>
          <w:kern w:val="0"/>
          <w:lang w:eastAsia="fr-FR"/>
          <w14:ligatures w14:val="none"/>
        </w:rPr>
        <w:t>ruuntque</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92"/>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w:t>
      </w:r>
      <w:r>
        <w:rPr>
          <w:rFonts w:ascii="Times New Roman" w:eastAsia="Times New Roman" w:hAnsi="Times New Roman" w:cs="Times New Roman"/>
          <w:b/>
          <w:bCs/>
          <w:kern w:val="0"/>
          <w:lang w:eastAsia="fr-FR"/>
          <w14:ligatures w14:val="none"/>
        </w:rPr>
        <w:t>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impetibus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crebris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interdum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vertice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torto</w:t>
      </w:r>
      <w:proofErr w:type="spellEnd"/>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3"/>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w:t>
      </w:r>
      <w:r>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corripiunt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rapid</w:t>
      </w:r>
      <w:r w:rsidR="00A14A67">
        <w:rPr>
          <w:rFonts w:ascii="Times New Roman" w:eastAsia="Times New Roman" w:hAnsi="Times New Roman" w:cs="Times New Roman"/>
          <w:kern w:val="0"/>
          <w:lang w:eastAsia="fr-FR"/>
          <w14:ligatures w14:val="none"/>
        </w:rPr>
        <w:t>i</w:t>
      </w:r>
      <w:r w:rsidR="007D7252" w:rsidRPr="007D7252">
        <w:rPr>
          <w:rFonts w:ascii="Times New Roman" w:eastAsia="Times New Roman" w:hAnsi="Times New Roman" w:cs="Times New Roman"/>
          <w:kern w:val="0"/>
          <w:lang w:eastAsia="fr-FR"/>
          <w14:ligatures w14:val="none"/>
        </w:rPr>
        <w: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rotanti</w:t>
      </w:r>
      <w:proofErr w:type="spellEnd"/>
      <w:r w:rsidR="007D7252" w:rsidRPr="007D7252">
        <w:rPr>
          <w:rFonts w:ascii="Times New Roman" w:eastAsia="Times New Roman" w:hAnsi="Times New Roman" w:cs="Times New Roman"/>
          <w:kern w:val="0"/>
          <w:lang w:eastAsia="fr-FR"/>
          <w14:ligatures w14:val="none"/>
        </w:rPr>
        <w:t xml:space="preserve"> turbine portant.</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4"/>
      </w:r>
    </w:p>
    <w:p w:rsidR="007D7252" w:rsidRPr="002A2441" w:rsidRDefault="007D7252" w:rsidP="007D7252">
      <w:pPr>
        <w:pStyle w:val="Sansinterligne"/>
        <w:ind w:left="1418"/>
        <w:rPr>
          <w:rFonts w:ascii="Times New Roman" w:eastAsia="Times New Roman" w:hAnsi="Times New Roman" w:cs="Times New Roman"/>
          <w:kern w:val="0"/>
          <w:lang w:val="en-US" w:eastAsia="fr-FR"/>
          <w14:ligatures w14:val="none"/>
        </w:rPr>
      </w:pPr>
      <w:r w:rsidRPr="002A2441">
        <w:rPr>
          <w:rFonts w:ascii="Times New Roman" w:eastAsia="Times New Roman" w:hAnsi="Times New Roman" w:cs="Times New Roman"/>
          <w:b/>
          <w:bCs/>
          <w:kern w:val="0"/>
          <w:lang w:val="en-US" w:eastAsia="fr-FR"/>
          <w14:ligatures w14:val="none"/>
        </w:rPr>
        <w:t>295</w:t>
      </w:r>
      <w:r w:rsidR="00FF4DC5" w:rsidRPr="002A2441">
        <w:rPr>
          <w:rFonts w:ascii="Times New Roman" w:eastAsia="Times New Roman" w:hAnsi="Times New Roman" w:cs="Times New Roman"/>
          <w:kern w:val="0"/>
          <w:lang w:val="en-US" w:eastAsia="fr-FR"/>
          <w14:ligatures w14:val="none"/>
        </w:rPr>
        <w:t xml:space="preserve">. </w:t>
      </w:r>
      <w:proofErr w:type="spellStart"/>
      <w:r w:rsidRPr="002A2441">
        <w:rPr>
          <w:rFonts w:ascii="Times New Roman" w:eastAsia="Times New Roman" w:hAnsi="Times New Roman" w:cs="Times New Roman"/>
          <w:kern w:val="0"/>
          <w:lang w:val="en-US" w:eastAsia="fr-FR"/>
          <w14:ligatures w14:val="none"/>
        </w:rPr>
        <w:t>Quare</w:t>
      </w:r>
      <w:proofErr w:type="spellEnd"/>
      <w:r w:rsidRPr="002A2441">
        <w:rPr>
          <w:rFonts w:ascii="Times New Roman" w:eastAsia="Times New Roman" w:hAnsi="Times New Roman" w:cs="Times New Roman"/>
          <w:kern w:val="0"/>
          <w:lang w:val="en-US" w:eastAsia="fr-FR"/>
          <w14:ligatures w14:val="none"/>
        </w:rPr>
        <w:t xml:space="preserve"> </w:t>
      </w:r>
      <w:proofErr w:type="spellStart"/>
      <w:r w:rsidRPr="002A2441">
        <w:rPr>
          <w:rFonts w:ascii="Times New Roman" w:eastAsia="Times New Roman" w:hAnsi="Times New Roman" w:cs="Times New Roman"/>
          <w:kern w:val="0"/>
          <w:lang w:val="en-US" w:eastAsia="fr-FR"/>
          <w14:ligatures w14:val="none"/>
        </w:rPr>
        <w:t>etiam</w:t>
      </w:r>
      <w:proofErr w:type="spellEnd"/>
      <w:r w:rsidRPr="002A2441">
        <w:rPr>
          <w:rFonts w:ascii="Times New Roman" w:eastAsia="Times New Roman" w:hAnsi="Times New Roman" w:cs="Times New Roman"/>
          <w:kern w:val="0"/>
          <w:lang w:val="en-US" w:eastAsia="fr-FR"/>
          <w14:ligatures w14:val="none"/>
        </w:rPr>
        <w:t xml:space="preserve"> </w:t>
      </w:r>
      <w:proofErr w:type="spellStart"/>
      <w:r w:rsidRPr="002A2441">
        <w:rPr>
          <w:rFonts w:ascii="Times New Roman" w:eastAsia="Times New Roman" w:hAnsi="Times New Roman" w:cs="Times New Roman"/>
          <w:kern w:val="0"/>
          <w:lang w:val="en-US" w:eastAsia="fr-FR"/>
          <w14:ligatures w14:val="none"/>
        </w:rPr>
        <w:t>atque</w:t>
      </w:r>
      <w:proofErr w:type="spellEnd"/>
      <w:r w:rsidRPr="002A2441">
        <w:rPr>
          <w:rFonts w:ascii="Times New Roman" w:eastAsia="Times New Roman" w:hAnsi="Times New Roman" w:cs="Times New Roman"/>
          <w:kern w:val="0"/>
          <w:lang w:val="en-US" w:eastAsia="fr-FR"/>
          <w14:ligatures w14:val="none"/>
        </w:rPr>
        <w:t xml:space="preserve"> </w:t>
      </w:r>
      <w:proofErr w:type="spellStart"/>
      <w:r w:rsidRPr="002A2441">
        <w:rPr>
          <w:rFonts w:ascii="Times New Roman" w:eastAsia="Times New Roman" w:hAnsi="Times New Roman" w:cs="Times New Roman"/>
          <w:kern w:val="0"/>
          <w:lang w:val="en-US" w:eastAsia="fr-FR"/>
          <w14:ligatures w14:val="none"/>
        </w:rPr>
        <w:t>etiam</w:t>
      </w:r>
      <w:proofErr w:type="spellEnd"/>
      <w:r w:rsidRPr="002A2441">
        <w:rPr>
          <w:rFonts w:ascii="Times New Roman" w:eastAsia="Times New Roman" w:hAnsi="Times New Roman" w:cs="Times New Roman"/>
          <w:kern w:val="0"/>
          <w:lang w:val="en-US" w:eastAsia="fr-FR"/>
          <w14:ligatures w14:val="none"/>
        </w:rPr>
        <w:t xml:space="preserve"> sunt venti corpora caeca,</w:t>
      </w:r>
      <w:r w:rsidR="00FF4DC5" w:rsidRPr="002A2441">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5"/>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296</w:t>
      </w:r>
      <w:r>
        <w:rPr>
          <w:rFonts w:ascii="Times New Roman" w:eastAsia="Times New Roman" w:hAnsi="Times New Roman" w:cs="Times New Roman"/>
          <w:kern w:val="0"/>
          <w:lang w:eastAsia="fr-FR"/>
          <w14:ligatures w14:val="none"/>
        </w:rPr>
        <w:t>.</w:t>
      </w:r>
      <w:r w:rsidR="00A14A67">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quandoquidem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factis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moribus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aemula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magnis</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96"/>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inveniuntur</w:t>
      </w:r>
      <w:proofErr w:type="spellEnd"/>
      <w:r w:rsidR="007D7252" w:rsidRPr="007D7252">
        <w:rPr>
          <w:rFonts w:ascii="Times New Roman" w:eastAsia="Times New Roman" w:hAnsi="Times New Roman" w:cs="Times New Roman"/>
          <w:kern w:val="0"/>
          <w:lang w:eastAsia="fr-FR"/>
          <w14:ligatures w14:val="none"/>
        </w:rPr>
        <w:t xml:space="preserve">, aperto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qui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7"/>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298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Tum porro </w:t>
      </w:r>
      <w:proofErr w:type="spellStart"/>
      <w:r w:rsidR="007D7252" w:rsidRPr="007D7252">
        <w:rPr>
          <w:rFonts w:ascii="Times New Roman" w:eastAsia="Times New Roman" w:hAnsi="Times New Roman" w:cs="Times New Roman"/>
          <w:kern w:val="0"/>
          <w:lang w:val="en-US" w:eastAsia="fr-FR"/>
          <w14:ligatures w14:val="none"/>
        </w:rPr>
        <w:t>varios</w:t>
      </w:r>
      <w:proofErr w:type="spellEnd"/>
      <w:r w:rsidR="007D7252" w:rsidRPr="007D7252">
        <w:rPr>
          <w:rFonts w:ascii="Times New Roman" w:eastAsia="Times New Roman" w:hAnsi="Times New Roman" w:cs="Times New Roman"/>
          <w:kern w:val="0"/>
          <w:lang w:val="en-US" w:eastAsia="fr-FR"/>
          <w14:ligatures w14:val="none"/>
        </w:rPr>
        <w:t xml:space="preserve"> rerum </w:t>
      </w:r>
      <w:proofErr w:type="spellStart"/>
      <w:r w:rsidR="007D7252" w:rsidRPr="007D7252">
        <w:rPr>
          <w:rFonts w:ascii="Times New Roman" w:eastAsia="Times New Roman" w:hAnsi="Times New Roman" w:cs="Times New Roman"/>
          <w:kern w:val="0"/>
          <w:lang w:val="en-US" w:eastAsia="fr-FR"/>
          <w14:ligatures w14:val="none"/>
        </w:rPr>
        <w:t>sentimus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odores</w:t>
      </w:r>
      <w:proofErr w:type="spellEnd"/>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8"/>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299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nec </w:t>
      </w:r>
      <w:proofErr w:type="spellStart"/>
      <w:r w:rsidR="007D7252" w:rsidRPr="007D7252">
        <w:rPr>
          <w:rFonts w:ascii="Times New Roman" w:eastAsia="Times New Roman" w:hAnsi="Times New Roman" w:cs="Times New Roman"/>
          <w:kern w:val="0"/>
          <w:lang w:val="en-US" w:eastAsia="fr-FR"/>
          <w14:ligatures w14:val="none"/>
        </w:rPr>
        <w:t>tamen</w:t>
      </w:r>
      <w:proofErr w:type="spellEnd"/>
      <w:r w:rsidR="007D7252" w:rsidRPr="007D7252">
        <w:rPr>
          <w:rFonts w:ascii="Times New Roman" w:eastAsia="Times New Roman" w:hAnsi="Times New Roman" w:cs="Times New Roman"/>
          <w:kern w:val="0"/>
          <w:lang w:val="en-US" w:eastAsia="fr-FR"/>
          <w14:ligatures w14:val="none"/>
        </w:rPr>
        <w:t xml:space="preserve"> ad naris </w:t>
      </w:r>
      <w:proofErr w:type="spellStart"/>
      <w:r w:rsidR="007D7252" w:rsidRPr="007D7252">
        <w:rPr>
          <w:rFonts w:ascii="Times New Roman" w:eastAsia="Times New Roman" w:hAnsi="Times New Roman" w:cs="Times New Roman"/>
          <w:kern w:val="0"/>
          <w:lang w:val="en-US" w:eastAsia="fr-FR"/>
          <w14:ligatures w14:val="none"/>
        </w:rPr>
        <w:t>venientis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cernimus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umquam</w:t>
      </w:r>
      <w:proofErr w:type="spellEnd"/>
      <w:r w:rsidR="007D7252" w:rsidRPr="007D7252">
        <w:rPr>
          <w:rFonts w:ascii="Times New Roman" w:eastAsia="Times New Roman" w:hAnsi="Times New Roman" w:cs="Times New Roman"/>
          <w:kern w:val="0"/>
          <w:lang w:val="en-US" w:eastAsia="fr-FR"/>
          <w14:ligatures w14:val="none"/>
        </w:rPr>
        <w:t>,</w:t>
      </w:r>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300</w:t>
      </w:r>
      <w:r w:rsidR="00FF4DC5">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nec </w:t>
      </w:r>
      <w:proofErr w:type="spellStart"/>
      <w:r w:rsidRPr="007D7252">
        <w:rPr>
          <w:rFonts w:ascii="Times New Roman" w:eastAsia="Times New Roman" w:hAnsi="Times New Roman" w:cs="Times New Roman"/>
          <w:kern w:val="0"/>
          <w:lang w:val="en-US" w:eastAsia="fr-FR"/>
          <w14:ligatures w14:val="none"/>
        </w:rPr>
        <w:t>calidos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aestus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tuimur</w:t>
      </w:r>
      <w:proofErr w:type="spellEnd"/>
      <w:r w:rsidRPr="007D7252">
        <w:rPr>
          <w:rFonts w:ascii="Times New Roman" w:eastAsia="Times New Roman" w:hAnsi="Times New Roman" w:cs="Times New Roman"/>
          <w:kern w:val="0"/>
          <w:lang w:val="en-US" w:eastAsia="fr-FR"/>
          <w14:ligatures w14:val="none"/>
        </w:rPr>
        <w:t xml:space="preserve"> nec </w:t>
      </w:r>
      <w:proofErr w:type="spellStart"/>
      <w:r w:rsidRPr="007D7252">
        <w:rPr>
          <w:rFonts w:ascii="Times New Roman" w:eastAsia="Times New Roman" w:hAnsi="Times New Roman" w:cs="Times New Roman"/>
          <w:kern w:val="0"/>
          <w:lang w:val="en-US" w:eastAsia="fr-FR"/>
          <w14:ligatures w14:val="none"/>
        </w:rPr>
        <w:t>frigora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quimus</w:t>
      </w:r>
      <w:proofErr w:type="spellEnd"/>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300"/>
      </w:r>
      <w:r w:rsidR="00FF4DC5">
        <w:rPr>
          <w:rFonts w:ascii="Times New Roman" w:eastAsia="Times New Roman" w:hAnsi="Times New Roman" w:cs="Times New Roman"/>
          <w:kern w:val="0"/>
          <w:lang w:val="en-US" w:eastAsia="fr-FR"/>
          <w14:ligatures w14:val="none"/>
        </w:rPr>
        <w:t xml:space="preserve"> </w:t>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301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usurpare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oculis</w:t>
      </w:r>
      <w:proofErr w:type="spellEnd"/>
      <w:r w:rsidR="007D7252" w:rsidRPr="007D7252">
        <w:rPr>
          <w:rFonts w:ascii="Times New Roman" w:eastAsia="Times New Roman" w:hAnsi="Times New Roman" w:cs="Times New Roman"/>
          <w:kern w:val="0"/>
          <w:lang w:val="en-US" w:eastAsia="fr-FR"/>
          <w14:ligatures w14:val="none"/>
        </w:rPr>
        <w:t xml:space="preserve"> nec voces </w:t>
      </w:r>
      <w:proofErr w:type="spellStart"/>
      <w:r w:rsidR="007D7252" w:rsidRPr="007D7252">
        <w:rPr>
          <w:rFonts w:ascii="Times New Roman" w:eastAsia="Times New Roman" w:hAnsi="Times New Roman" w:cs="Times New Roman"/>
          <w:kern w:val="0"/>
          <w:lang w:val="en-US" w:eastAsia="fr-FR"/>
          <w14:ligatures w14:val="none"/>
        </w:rPr>
        <w:t>cernere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suemus</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1"/>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quae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tamen</w:t>
      </w:r>
      <w:proofErr w:type="spellEnd"/>
      <w:r w:rsidR="007D7252" w:rsidRPr="007D7252">
        <w:rPr>
          <w:rFonts w:ascii="Times New Roman" w:eastAsia="Times New Roman" w:hAnsi="Times New Roman" w:cs="Times New Roman"/>
          <w:kern w:val="0"/>
          <w:lang w:val="en-US" w:eastAsia="fr-FR"/>
          <w14:ligatures w14:val="none"/>
        </w:rPr>
        <w:t xml:space="preserve"> omnia </w:t>
      </w:r>
      <w:proofErr w:type="spellStart"/>
      <w:r w:rsidR="007D7252" w:rsidRPr="007D7252">
        <w:rPr>
          <w:rFonts w:ascii="Times New Roman" w:eastAsia="Times New Roman" w:hAnsi="Times New Roman" w:cs="Times New Roman"/>
          <w:kern w:val="0"/>
          <w:lang w:val="en-US" w:eastAsia="fr-FR"/>
          <w14:ligatures w14:val="none"/>
        </w:rPr>
        <w:t>corporea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constare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necessest</w:t>
      </w:r>
      <w:proofErr w:type="spellEnd"/>
      <w:r>
        <w:rPr>
          <w:rFonts w:ascii="Times New Roman" w:eastAsia="Times New Roman" w:hAnsi="Times New Roman" w:cs="Times New Roman"/>
          <w:kern w:val="0"/>
          <w:lang w:val="en-US" w:eastAsia="fr-FR"/>
          <w14:ligatures w14:val="none"/>
        </w:rPr>
        <w:t xml:space="preserve"> </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2"/>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natura, quoniam </w:t>
      </w:r>
      <w:proofErr w:type="spellStart"/>
      <w:r w:rsidR="007D7252" w:rsidRPr="007D7252">
        <w:rPr>
          <w:rFonts w:ascii="Times New Roman" w:eastAsia="Times New Roman" w:hAnsi="Times New Roman" w:cs="Times New Roman"/>
          <w:kern w:val="0"/>
          <w:lang w:val="en-US" w:eastAsia="fr-FR"/>
          <w14:ligatures w14:val="none"/>
        </w:rPr>
        <w:t>sensus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impellere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possunt</w:t>
      </w:r>
      <w:proofErr w:type="spellEnd"/>
      <w:r w:rsidR="007D7252" w:rsidRPr="007D7252">
        <w:rPr>
          <w:rFonts w:ascii="Times New Roman" w:eastAsia="Times New Roman" w:hAnsi="Times New Roman" w:cs="Times New Roman"/>
          <w:kern w:val="0"/>
          <w:lang w:val="en-US" w:eastAsia="fr-FR"/>
          <w14:ligatures w14:val="none"/>
        </w:rPr>
        <w:t>.</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3"/>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Tangere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tangi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corpus,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305</w:t>
      </w:r>
      <w:r w:rsidR="00FF4DC5">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Denique </w:t>
      </w:r>
      <w:proofErr w:type="spellStart"/>
      <w:r w:rsidRPr="007D7252">
        <w:rPr>
          <w:rFonts w:ascii="Times New Roman" w:eastAsia="Times New Roman" w:hAnsi="Times New Roman" w:cs="Times New Roman"/>
          <w:kern w:val="0"/>
          <w:lang w:val="en-US" w:eastAsia="fr-FR"/>
          <w14:ligatures w14:val="none"/>
        </w:rPr>
        <w:t>fluctifrago</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suspensae</w:t>
      </w:r>
      <w:proofErr w:type="spellEnd"/>
      <w:r w:rsidRPr="007D7252">
        <w:rPr>
          <w:rFonts w:ascii="Times New Roman" w:eastAsia="Times New Roman" w:hAnsi="Times New Roman" w:cs="Times New Roman"/>
          <w:kern w:val="0"/>
          <w:lang w:val="en-US" w:eastAsia="fr-FR"/>
          <w14:ligatures w14:val="none"/>
        </w:rPr>
        <w:t xml:space="preserve"> in </w:t>
      </w:r>
      <w:proofErr w:type="spellStart"/>
      <w:r w:rsidRPr="007D7252">
        <w:rPr>
          <w:rFonts w:ascii="Times New Roman" w:eastAsia="Times New Roman" w:hAnsi="Times New Roman" w:cs="Times New Roman"/>
          <w:kern w:val="0"/>
          <w:lang w:val="en-US" w:eastAsia="fr-FR"/>
          <w14:ligatures w14:val="none"/>
        </w:rPr>
        <w:t>litore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vestes</w:t>
      </w:r>
      <w:proofErr w:type="spellEnd"/>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305"/>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306</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uvescunt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eaedem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dispansae</w:t>
      </w:r>
      <w:proofErr w:type="spellEnd"/>
      <w:r w:rsidR="007D7252" w:rsidRPr="007D7252">
        <w:rPr>
          <w:rFonts w:ascii="Times New Roman" w:eastAsia="Times New Roman" w:hAnsi="Times New Roman" w:cs="Times New Roman"/>
          <w:kern w:val="0"/>
          <w:lang w:val="en-US" w:eastAsia="fr-FR"/>
          <w14:ligatures w14:val="none"/>
        </w:rPr>
        <w:t xml:space="preserve"> in sole </w:t>
      </w:r>
      <w:proofErr w:type="spellStart"/>
      <w:r w:rsidR="007D7252" w:rsidRPr="007D7252">
        <w:rPr>
          <w:rFonts w:ascii="Times New Roman" w:eastAsia="Times New Roman" w:hAnsi="Times New Roman" w:cs="Times New Roman"/>
          <w:kern w:val="0"/>
          <w:lang w:val="en-US" w:eastAsia="fr-FR"/>
          <w14:ligatures w14:val="none"/>
        </w:rPr>
        <w:t>serescunt</w:t>
      </w:r>
      <w:proofErr w:type="spellEnd"/>
      <w:r w:rsidR="007D7252" w:rsidRPr="007D7252">
        <w:rPr>
          <w:rFonts w:ascii="Times New Roman" w:eastAsia="Times New Roman" w:hAnsi="Times New Roman" w:cs="Times New Roman"/>
          <w:kern w:val="0"/>
          <w:lang w:val="en-US" w:eastAsia="fr-FR"/>
          <w14:ligatures w14:val="none"/>
        </w:rPr>
        <w:t>.</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6"/>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At </w:t>
      </w:r>
      <w:proofErr w:type="spellStart"/>
      <w:r w:rsidR="007D7252" w:rsidRPr="007D7252">
        <w:rPr>
          <w:rFonts w:ascii="Times New Roman" w:eastAsia="Times New Roman" w:hAnsi="Times New Roman" w:cs="Times New Roman"/>
          <w:kern w:val="0"/>
          <w:lang w:val="en-US" w:eastAsia="fr-FR"/>
          <w14:ligatures w14:val="none"/>
        </w:rPr>
        <w:t>neque</w:t>
      </w:r>
      <w:proofErr w:type="spellEnd"/>
      <w:r w:rsidR="007D7252" w:rsidRPr="007D7252">
        <w:rPr>
          <w:rFonts w:ascii="Times New Roman" w:eastAsia="Times New Roman" w:hAnsi="Times New Roman" w:cs="Times New Roman"/>
          <w:kern w:val="0"/>
          <w:lang w:val="en-US" w:eastAsia="fr-FR"/>
          <w14:ligatures w14:val="none"/>
        </w:rPr>
        <w:t xml:space="preserve"> quo </w:t>
      </w:r>
      <w:proofErr w:type="spellStart"/>
      <w:r w:rsidR="007D7252" w:rsidRPr="007D7252">
        <w:rPr>
          <w:rFonts w:ascii="Times New Roman" w:eastAsia="Times New Roman" w:hAnsi="Times New Roman" w:cs="Times New Roman"/>
          <w:kern w:val="0"/>
          <w:lang w:val="en-US" w:eastAsia="fr-FR"/>
          <w14:ligatures w14:val="none"/>
        </w:rPr>
        <w:t>pacto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persederit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umor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aquai</w:t>
      </w:r>
      <w:proofErr w:type="spellEnd"/>
      <w:r>
        <w:rPr>
          <w:rFonts w:ascii="Times New Roman" w:eastAsia="Times New Roman" w:hAnsi="Times New Roman" w:cs="Times New Roman"/>
          <w:kern w:val="0"/>
          <w:lang w:val="en-US" w:eastAsia="fr-FR"/>
          <w14:ligatures w14:val="none"/>
        </w:rPr>
        <w:t xml:space="preserve"> </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7"/>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visumst</w:t>
      </w:r>
      <w:proofErr w:type="spellEnd"/>
      <w:r w:rsidR="007D7252" w:rsidRPr="007D7252">
        <w:rPr>
          <w:rFonts w:ascii="Times New Roman" w:eastAsia="Times New Roman" w:hAnsi="Times New Roman" w:cs="Times New Roman"/>
          <w:kern w:val="0"/>
          <w:lang w:val="en-US" w:eastAsia="fr-FR"/>
          <w14:ligatures w14:val="none"/>
        </w:rPr>
        <w:t xml:space="preserve"> nec </w:t>
      </w:r>
      <w:proofErr w:type="spellStart"/>
      <w:r w:rsidR="007D7252" w:rsidRPr="007D7252">
        <w:rPr>
          <w:rFonts w:ascii="Times New Roman" w:eastAsia="Times New Roman" w:hAnsi="Times New Roman" w:cs="Times New Roman"/>
          <w:kern w:val="0"/>
          <w:lang w:val="en-US" w:eastAsia="fr-FR"/>
          <w14:ligatures w14:val="none"/>
        </w:rPr>
        <w:t>rursum</w:t>
      </w:r>
      <w:proofErr w:type="spellEnd"/>
      <w:r w:rsidR="007D7252" w:rsidRPr="007D7252">
        <w:rPr>
          <w:rFonts w:ascii="Times New Roman" w:eastAsia="Times New Roman" w:hAnsi="Times New Roman" w:cs="Times New Roman"/>
          <w:kern w:val="0"/>
          <w:lang w:val="en-US" w:eastAsia="fr-FR"/>
          <w14:ligatures w14:val="none"/>
        </w:rPr>
        <w:t xml:space="preserve"> quo </w:t>
      </w:r>
      <w:proofErr w:type="spellStart"/>
      <w:r w:rsidR="007D7252" w:rsidRPr="007D7252">
        <w:rPr>
          <w:rFonts w:ascii="Times New Roman" w:eastAsia="Times New Roman" w:hAnsi="Times New Roman" w:cs="Times New Roman"/>
          <w:kern w:val="0"/>
          <w:lang w:val="en-US" w:eastAsia="fr-FR"/>
          <w14:ligatures w14:val="none"/>
        </w:rPr>
        <w:t>pacto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fugerit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aestu</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8"/>
      </w:r>
    </w:p>
    <w:p w:rsidR="007D7252" w:rsidRPr="00FF4DC5"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309</w:t>
      </w:r>
      <w:r w:rsidRPr="00FF4DC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 </w:t>
      </w:r>
      <w:proofErr w:type="spellStart"/>
      <w:r w:rsidR="007D7252" w:rsidRPr="007D7252">
        <w:rPr>
          <w:rFonts w:ascii="Times New Roman" w:eastAsia="Times New Roman" w:hAnsi="Times New Roman" w:cs="Times New Roman"/>
          <w:kern w:val="0"/>
          <w:lang w:eastAsia="fr-FR"/>
          <w14:ligatures w14:val="none"/>
        </w:rPr>
        <w:t>parvas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partis </w:t>
      </w:r>
      <w:proofErr w:type="spellStart"/>
      <w:r w:rsidR="007D7252" w:rsidRPr="007D7252">
        <w:rPr>
          <w:rFonts w:ascii="Times New Roman" w:eastAsia="Times New Roman" w:hAnsi="Times New Roman" w:cs="Times New Roman"/>
          <w:kern w:val="0"/>
          <w:lang w:eastAsia="fr-FR"/>
          <w14:ligatures w14:val="none"/>
        </w:rPr>
        <w:t>dispergitur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310</w:t>
      </w:r>
      <w:r w:rsidR="00FF4DC5">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quas</w:t>
      </w:r>
      <w:proofErr w:type="spellEnd"/>
      <w:r w:rsidRPr="007D7252">
        <w:rPr>
          <w:rFonts w:ascii="Times New Roman" w:eastAsia="Times New Roman" w:hAnsi="Times New Roman" w:cs="Times New Roman"/>
          <w:kern w:val="0"/>
          <w:lang w:eastAsia="fr-FR"/>
          <w14:ligatures w14:val="none"/>
        </w:rPr>
        <w:t xml:space="preserve"> oculi </w:t>
      </w:r>
      <w:proofErr w:type="spellStart"/>
      <w:r w:rsidRPr="007D7252">
        <w:rPr>
          <w:rFonts w:ascii="Times New Roman" w:eastAsia="Times New Roman" w:hAnsi="Times New Roman" w:cs="Times New Roman"/>
          <w:kern w:val="0"/>
          <w:lang w:eastAsia="fr-FR"/>
          <w14:ligatures w14:val="none"/>
        </w:rPr>
        <w:t>nulla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videre</w:t>
      </w:r>
      <w:proofErr w:type="spellEnd"/>
      <w:r w:rsidRPr="007D7252">
        <w:rPr>
          <w:rFonts w:ascii="Times New Roman" w:eastAsia="Times New Roman" w:hAnsi="Times New Roman" w:cs="Times New Roman"/>
          <w:kern w:val="0"/>
          <w:lang w:eastAsia="fr-FR"/>
          <w14:ligatures w14:val="none"/>
        </w:rPr>
        <w:t>.</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310"/>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Quin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redeuntibus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annis</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1"/>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312</w:t>
      </w:r>
      <w:r>
        <w:rPr>
          <w:rFonts w:ascii="Times New Roman" w:eastAsia="Times New Roman" w:hAnsi="Times New Roman" w:cs="Times New Roman"/>
          <w:kern w:val="0"/>
          <w:lang w:val="en-US" w:eastAsia="fr-FR"/>
          <w14:ligatures w14:val="none"/>
        </w:rPr>
        <w:t>.</w:t>
      </w:r>
      <w:r w:rsidR="005C4993">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anulus in </w:t>
      </w:r>
      <w:proofErr w:type="spellStart"/>
      <w:r w:rsidR="007D7252" w:rsidRPr="007D7252">
        <w:rPr>
          <w:rFonts w:ascii="Times New Roman" w:eastAsia="Times New Roman" w:hAnsi="Times New Roman" w:cs="Times New Roman"/>
          <w:kern w:val="0"/>
          <w:lang w:val="en-US" w:eastAsia="fr-FR"/>
          <w14:ligatures w14:val="none"/>
        </w:rPr>
        <w:t>digito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subter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tenuatur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habendo</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2"/>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313</w:t>
      </w:r>
      <w:r w:rsidRPr="00FF4DC5">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stilicidi</w:t>
      </w:r>
      <w:proofErr w:type="spellEnd"/>
      <w:r w:rsidR="007D7252" w:rsidRPr="007D7252">
        <w:rPr>
          <w:rFonts w:ascii="Times New Roman" w:eastAsia="Times New Roman" w:hAnsi="Times New Roman" w:cs="Times New Roman"/>
          <w:kern w:val="0"/>
          <w:lang w:eastAsia="fr-FR"/>
          <w14:ligatures w14:val="none"/>
        </w:rPr>
        <w:t xml:space="preserve"> casus </w:t>
      </w:r>
      <w:proofErr w:type="spellStart"/>
      <w:r w:rsidR="007D7252" w:rsidRPr="007D7252">
        <w:rPr>
          <w:rFonts w:ascii="Times New Roman" w:eastAsia="Times New Roman" w:hAnsi="Times New Roman" w:cs="Times New Roman"/>
          <w:kern w:val="0"/>
          <w:lang w:eastAsia="fr-FR"/>
          <w14:ligatures w14:val="none"/>
        </w:rPr>
        <w:t>lapidem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cavat</w:t>
      </w:r>
      <w:proofErr w:type="spellEnd"/>
      <w:r w:rsidR="007D7252" w:rsidRPr="007D7252">
        <w:rPr>
          <w:rFonts w:ascii="Times New Roman" w:eastAsia="Times New Roman" w:hAnsi="Times New Roman" w:cs="Times New Roman"/>
          <w:kern w:val="0"/>
          <w:lang w:eastAsia="fr-FR"/>
          <w14:ligatures w14:val="none"/>
        </w:rPr>
        <w:t xml:space="preserve">, uncus </w:t>
      </w:r>
      <w:proofErr w:type="spellStart"/>
      <w:r w:rsidR="007D7252" w:rsidRPr="007D7252">
        <w:rPr>
          <w:rFonts w:ascii="Times New Roman" w:eastAsia="Times New Roman" w:hAnsi="Times New Roman" w:cs="Times New Roman"/>
          <w:kern w:val="0"/>
          <w:lang w:eastAsia="fr-FR"/>
          <w14:ligatures w14:val="none"/>
        </w:rPr>
        <w:t>aratri</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3"/>
      </w:r>
      <w:r w:rsidR="00F62B58">
        <w:rPr>
          <w:rFonts w:ascii="Times New Roman" w:eastAsia="Times New Roman" w:hAnsi="Times New Roman" w:cs="Times New Roman"/>
          <w:kern w:val="0"/>
          <w:lang w:eastAsia="fr-FR"/>
          <w14:ligatures w14:val="none"/>
        </w:rPr>
        <w:t xml:space="preserve">     </w:t>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314</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ferreus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occulte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decrescit</w:t>
      </w:r>
      <w:proofErr w:type="spellEnd"/>
      <w:r w:rsidR="007D7252" w:rsidRPr="007D7252">
        <w:rPr>
          <w:rFonts w:ascii="Times New Roman" w:eastAsia="Times New Roman" w:hAnsi="Times New Roman" w:cs="Times New Roman"/>
          <w:kern w:val="0"/>
          <w:lang w:val="en-US" w:eastAsia="fr-FR"/>
          <w14:ligatures w14:val="none"/>
        </w:rPr>
        <w:t xml:space="preserve"> vomer in </w:t>
      </w:r>
      <w:proofErr w:type="spellStart"/>
      <w:r w:rsidR="007D7252" w:rsidRPr="007D7252">
        <w:rPr>
          <w:rFonts w:ascii="Times New Roman" w:eastAsia="Times New Roman" w:hAnsi="Times New Roman" w:cs="Times New Roman"/>
          <w:kern w:val="0"/>
          <w:lang w:val="en-US" w:eastAsia="fr-FR"/>
          <w14:ligatures w14:val="none"/>
        </w:rPr>
        <w:t>arvis</w:t>
      </w:r>
      <w:proofErr w:type="spellEnd"/>
      <w:r w:rsidR="007D7252" w:rsidRPr="007D7252">
        <w:rPr>
          <w:rFonts w:ascii="Times New Roman" w:eastAsia="Times New Roman" w:hAnsi="Times New Roman" w:cs="Times New Roman"/>
          <w:kern w:val="0"/>
          <w:lang w:val="en-US" w:eastAsia="fr-FR"/>
          <w14:ligatures w14:val="none"/>
        </w:rPr>
        <w:t>,</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315</w:t>
      </w:r>
      <w:r w:rsidR="00F62B58">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strataque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vulgi</w:t>
      </w:r>
      <w:proofErr w:type="spellEnd"/>
      <w:r w:rsidRPr="007D7252">
        <w:rPr>
          <w:rFonts w:ascii="Times New Roman" w:eastAsia="Times New Roman" w:hAnsi="Times New Roman" w:cs="Times New Roman"/>
          <w:kern w:val="0"/>
          <w:lang w:eastAsia="fr-FR"/>
          <w14:ligatures w14:val="none"/>
        </w:rPr>
        <w:t xml:space="preserve"> pedibus </w:t>
      </w:r>
      <w:proofErr w:type="spellStart"/>
      <w:r w:rsidRPr="007D7252">
        <w:rPr>
          <w:rFonts w:ascii="Times New Roman" w:eastAsia="Times New Roman" w:hAnsi="Times New Roman" w:cs="Times New Roman"/>
          <w:kern w:val="0"/>
          <w:lang w:eastAsia="fr-FR"/>
          <w14:ligatures w14:val="none"/>
        </w:rPr>
        <w:t>detrita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viarum</w:t>
      </w:r>
      <w:proofErr w:type="spellEnd"/>
      <w:r w:rsidR="00F62B58">
        <w:rPr>
          <w:rFonts w:ascii="Times New Roman" w:eastAsia="Times New Roman" w:hAnsi="Times New Roman" w:cs="Times New Roman"/>
          <w:kern w:val="0"/>
          <w:lang w:eastAsia="fr-FR"/>
          <w14:ligatures w14:val="none"/>
        </w:rPr>
        <w:t xml:space="preserve"> </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15"/>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saxea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conspicimus</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portas </w:t>
      </w:r>
      <w:proofErr w:type="spellStart"/>
      <w:r w:rsidR="007D7252" w:rsidRPr="007D7252">
        <w:rPr>
          <w:rFonts w:ascii="Times New Roman" w:eastAsia="Times New Roman" w:hAnsi="Times New Roman" w:cs="Times New Roman"/>
          <w:kern w:val="0"/>
          <w:lang w:eastAsia="fr-FR"/>
          <w14:ligatures w14:val="none"/>
        </w:rPr>
        <w:t>propter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aena</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6"/>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signa </w:t>
      </w:r>
      <w:proofErr w:type="spellStart"/>
      <w:r w:rsidR="007D7252" w:rsidRPr="007D7252">
        <w:rPr>
          <w:rFonts w:ascii="Times New Roman" w:eastAsia="Times New Roman" w:hAnsi="Times New Roman" w:cs="Times New Roman"/>
          <w:kern w:val="0"/>
          <w:lang w:eastAsia="fr-FR"/>
          <w14:ligatures w14:val="none"/>
        </w:rPr>
        <w:t>manus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dextras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ostendunt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attenuari</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7"/>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saepe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salutantum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tactu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meantum</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8"/>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319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minui</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detrita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320</w:t>
      </w:r>
      <w:r w:rsidR="00F62B58">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Sed </w:t>
      </w:r>
      <w:proofErr w:type="spellStart"/>
      <w:r w:rsidRPr="007D7252">
        <w:rPr>
          <w:rFonts w:ascii="Times New Roman" w:eastAsia="Times New Roman" w:hAnsi="Times New Roman" w:cs="Times New Roman"/>
          <w:kern w:val="0"/>
          <w:lang w:val="en-US" w:eastAsia="fr-FR"/>
          <w14:ligatures w14:val="none"/>
        </w:rPr>
        <w:t>quae</w:t>
      </w:r>
      <w:proofErr w:type="spellEnd"/>
      <w:r w:rsidRPr="007D7252">
        <w:rPr>
          <w:rFonts w:ascii="Times New Roman" w:eastAsia="Times New Roman" w:hAnsi="Times New Roman" w:cs="Times New Roman"/>
          <w:kern w:val="0"/>
          <w:lang w:val="en-US" w:eastAsia="fr-FR"/>
          <w14:ligatures w14:val="none"/>
        </w:rPr>
        <w:t xml:space="preserve"> corpora </w:t>
      </w:r>
      <w:proofErr w:type="spellStart"/>
      <w:r w:rsidRPr="007D7252">
        <w:rPr>
          <w:rFonts w:ascii="Times New Roman" w:eastAsia="Times New Roman" w:hAnsi="Times New Roman" w:cs="Times New Roman"/>
          <w:kern w:val="0"/>
          <w:lang w:val="en-US" w:eastAsia="fr-FR"/>
          <w14:ligatures w14:val="none"/>
        </w:rPr>
        <w:t>decedant</w:t>
      </w:r>
      <w:proofErr w:type="spellEnd"/>
      <w:r w:rsidRPr="007D7252">
        <w:rPr>
          <w:rFonts w:ascii="Times New Roman" w:eastAsia="Times New Roman" w:hAnsi="Times New Roman" w:cs="Times New Roman"/>
          <w:kern w:val="0"/>
          <w:lang w:val="en-US" w:eastAsia="fr-FR"/>
          <w14:ligatures w14:val="none"/>
        </w:rPr>
        <w:t xml:space="preserve"> in tempore quoque,</w:t>
      </w:r>
      <w:r w:rsidR="00F62B58" w:rsidRPr="00F62B58">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20"/>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invida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praeclusit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speciem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videndi</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1"/>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Postremo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dies </w:t>
      </w:r>
      <w:proofErr w:type="spellStart"/>
      <w:r w:rsidR="007D7252" w:rsidRPr="007D7252">
        <w:rPr>
          <w:rFonts w:ascii="Times New Roman" w:eastAsia="Times New Roman" w:hAnsi="Times New Roman" w:cs="Times New Roman"/>
          <w:kern w:val="0"/>
          <w:lang w:eastAsia="fr-FR"/>
          <w14:ligatures w14:val="none"/>
        </w:rPr>
        <w:t>naturaque</w:t>
      </w:r>
      <w:proofErr w:type="spellEnd"/>
      <w:r w:rsidR="007D7252" w:rsidRPr="007D7252">
        <w:rPr>
          <w:rFonts w:ascii="Times New Roman" w:eastAsia="Times New Roman" w:hAnsi="Times New Roman" w:cs="Times New Roman"/>
          <w:kern w:val="0"/>
          <w:lang w:eastAsia="fr-FR"/>
          <w14:ligatures w14:val="none"/>
        </w:rPr>
        <w:t xml:space="preserve"> rebus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2"/>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323</w:t>
      </w:r>
      <w:r w:rsidRPr="00F62B58">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paulatim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tribuit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moderatim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crescere</w:t>
      </w:r>
      <w:proofErr w:type="spellEnd"/>
      <w:r w:rsidR="007D7252" w:rsidRPr="007D7252">
        <w:rPr>
          <w:rFonts w:ascii="Times New Roman" w:eastAsia="Times New Roman" w:hAnsi="Times New Roman" w:cs="Times New Roman"/>
          <w:kern w:val="0"/>
          <w:lang w:val="en-US" w:eastAsia="fr-FR"/>
          <w14:ligatures w14:val="none"/>
        </w:rPr>
        <w:t xml:space="preserve"> cogens,</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3"/>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324</w:t>
      </w:r>
      <w:r w:rsidRPr="00F62B58">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oculorum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acies</w:t>
      </w:r>
      <w:proofErr w:type="spellEnd"/>
      <w:r w:rsidR="007D7252" w:rsidRPr="007D7252">
        <w:rPr>
          <w:rFonts w:ascii="Times New Roman" w:eastAsia="Times New Roman" w:hAnsi="Times New Roman" w:cs="Times New Roman"/>
          <w:kern w:val="0"/>
          <w:lang w:eastAsia="fr-FR"/>
          <w14:ligatures w14:val="none"/>
        </w:rPr>
        <w:t xml:space="preserve"> contenta </w:t>
      </w:r>
      <w:proofErr w:type="spellStart"/>
      <w:r w:rsidR="007D7252" w:rsidRPr="007D7252">
        <w:rPr>
          <w:rFonts w:ascii="Times New Roman" w:eastAsia="Times New Roman" w:hAnsi="Times New Roman" w:cs="Times New Roman"/>
          <w:kern w:val="0"/>
          <w:lang w:eastAsia="fr-FR"/>
          <w14:ligatures w14:val="none"/>
        </w:rPr>
        <w:t>tueri</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porro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quaecumque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aevo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macieque</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senescunt</w:t>
      </w:r>
      <w:proofErr w:type="spellEnd"/>
      <w:r w:rsidRPr="007D7252">
        <w:rPr>
          <w:rFonts w:ascii="Times New Roman" w:eastAsia="Times New Roman" w:hAnsi="Times New Roman" w:cs="Times New Roman"/>
          <w:kern w:val="0"/>
          <w:lang w:eastAsia="fr-FR"/>
          <w14:ligatures w14:val="none"/>
        </w:rPr>
        <w:t>;</w:t>
      </w:r>
      <w:proofErr w:type="gramEnd"/>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25"/>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mare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impendent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vesco</w:t>
      </w:r>
      <w:proofErr w:type="spellEnd"/>
      <w:r w:rsidR="007D7252" w:rsidRPr="007D7252">
        <w:rPr>
          <w:rFonts w:ascii="Times New Roman" w:eastAsia="Times New Roman" w:hAnsi="Times New Roman" w:cs="Times New Roman"/>
          <w:kern w:val="0"/>
          <w:lang w:eastAsia="fr-FR"/>
          <w14:ligatures w14:val="none"/>
        </w:rPr>
        <w:t xml:space="preserve"> sale </w:t>
      </w:r>
      <w:proofErr w:type="spellStart"/>
      <w:r w:rsidR="007D7252" w:rsidRPr="007D7252">
        <w:rPr>
          <w:rFonts w:ascii="Times New Roman" w:eastAsia="Times New Roman" w:hAnsi="Times New Roman" w:cs="Times New Roman"/>
          <w:kern w:val="0"/>
          <w:lang w:eastAsia="fr-FR"/>
          <w14:ligatures w14:val="none"/>
        </w:rPr>
        <w:t>saxa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peresa</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6"/>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quid </w:t>
      </w:r>
      <w:proofErr w:type="spellStart"/>
      <w:r w:rsidR="007D7252" w:rsidRPr="007D7252">
        <w:rPr>
          <w:rFonts w:ascii="Times New Roman" w:eastAsia="Times New Roman" w:hAnsi="Times New Roman" w:cs="Times New Roman"/>
          <w:kern w:val="0"/>
          <w:lang w:eastAsia="fr-FR"/>
          <w14:ligatures w14:val="none"/>
        </w:rPr>
        <w:t>quoque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amittant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7"/>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caecis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8"/>
      </w:r>
    </w:p>
    <w:p w:rsidR="00AD22B0" w:rsidRDefault="00AD22B0" w:rsidP="007D7252">
      <w:pPr>
        <w:pStyle w:val="Sansinterligne"/>
        <w:ind w:left="1418"/>
        <w:rPr>
          <w:rFonts w:ascii="Times New Roman" w:eastAsia="Times New Roman" w:hAnsi="Times New Roman" w:cs="Times New Roman"/>
          <w:b/>
          <w:bCs/>
          <w:kern w:val="0"/>
          <w:lang w:eastAsia="fr-FR"/>
          <w14:ligatures w14:val="none"/>
        </w:rPr>
      </w:pPr>
    </w:p>
    <w:p w:rsidR="00235DA1" w:rsidRDefault="00235DA1" w:rsidP="00322657">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Du vide preuve de son existence.  </w:t>
      </w:r>
    </w:p>
    <w:p w:rsidR="007D7252" w:rsidRPr="00235DA1" w:rsidRDefault="00F62B58" w:rsidP="007D7252">
      <w:pPr>
        <w:pStyle w:val="Sansinterligne"/>
        <w:ind w:left="1418"/>
        <w:rPr>
          <w:rFonts w:ascii="Times New Roman" w:eastAsia="Times New Roman" w:hAnsi="Times New Roman" w:cs="Times New Roman"/>
          <w:kern w:val="0"/>
          <w:lang w:val="en-US" w:eastAsia="fr-FR"/>
          <w14:ligatures w14:val="none"/>
        </w:rPr>
      </w:pPr>
      <w:r w:rsidRPr="00235DA1">
        <w:rPr>
          <w:rFonts w:ascii="Times New Roman" w:eastAsia="Times New Roman" w:hAnsi="Times New Roman" w:cs="Times New Roman"/>
          <w:b/>
          <w:bCs/>
          <w:kern w:val="0"/>
          <w:lang w:val="en-US" w:eastAsia="fr-FR"/>
          <w14:ligatures w14:val="none"/>
        </w:rPr>
        <w:t>329</w:t>
      </w:r>
      <w:r w:rsidRPr="00235DA1">
        <w:rPr>
          <w:rFonts w:ascii="Times New Roman" w:eastAsia="Times New Roman" w:hAnsi="Times New Roman" w:cs="Times New Roman"/>
          <w:kern w:val="0"/>
          <w:lang w:val="en-US" w:eastAsia="fr-FR"/>
          <w14:ligatures w14:val="none"/>
        </w:rPr>
        <w:t xml:space="preserve">. </w:t>
      </w:r>
      <w:r w:rsidR="007D7252" w:rsidRPr="00235DA1">
        <w:rPr>
          <w:rFonts w:ascii="Times New Roman" w:eastAsia="Times New Roman" w:hAnsi="Times New Roman" w:cs="Times New Roman"/>
          <w:kern w:val="0"/>
          <w:lang w:val="en-US" w:eastAsia="fr-FR"/>
          <w14:ligatures w14:val="none"/>
        </w:rPr>
        <w:t xml:space="preserve">Nec </w:t>
      </w:r>
      <w:proofErr w:type="spellStart"/>
      <w:r w:rsidR="007D7252" w:rsidRPr="00235DA1">
        <w:rPr>
          <w:rFonts w:ascii="Times New Roman" w:eastAsia="Times New Roman" w:hAnsi="Times New Roman" w:cs="Times New Roman"/>
          <w:kern w:val="0"/>
          <w:lang w:val="en-US" w:eastAsia="fr-FR"/>
          <w14:ligatures w14:val="none"/>
        </w:rPr>
        <w:t>tamen</w:t>
      </w:r>
      <w:proofErr w:type="spellEnd"/>
      <w:r w:rsidR="007D7252" w:rsidRPr="00235DA1">
        <w:rPr>
          <w:rFonts w:ascii="Times New Roman" w:eastAsia="Times New Roman" w:hAnsi="Times New Roman" w:cs="Times New Roman"/>
          <w:kern w:val="0"/>
          <w:lang w:val="en-US" w:eastAsia="fr-FR"/>
          <w14:ligatures w14:val="none"/>
        </w:rPr>
        <w:t xml:space="preserve"> </w:t>
      </w:r>
      <w:proofErr w:type="spellStart"/>
      <w:r w:rsidR="007D7252" w:rsidRPr="00235DA1">
        <w:rPr>
          <w:rFonts w:ascii="Times New Roman" w:eastAsia="Times New Roman" w:hAnsi="Times New Roman" w:cs="Times New Roman"/>
          <w:kern w:val="0"/>
          <w:lang w:val="en-US" w:eastAsia="fr-FR"/>
          <w14:ligatures w14:val="none"/>
        </w:rPr>
        <w:t>undique</w:t>
      </w:r>
      <w:proofErr w:type="spellEnd"/>
      <w:r w:rsidR="007D7252" w:rsidRPr="00235DA1">
        <w:rPr>
          <w:rFonts w:ascii="Times New Roman" w:eastAsia="Times New Roman" w:hAnsi="Times New Roman" w:cs="Times New Roman"/>
          <w:kern w:val="0"/>
          <w:lang w:val="en-US" w:eastAsia="fr-FR"/>
          <w14:ligatures w14:val="none"/>
        </w:rPr>
        <w:t xml:space="preserve"> </w:t>
      </w:r>
      <w:proofErr w:type="spellStart"/>
      <w:r w:rsidR="007D7252" w:rsidRPr="00235DA1">
        <w:rPr>
          <w:rFonts w:ascii="Times New Roman" w:eastAsia="Times New Roman" w:hAnsi="Times New Roman" w:cs="Times New Roman"/>
          <w:kern w:val="0"/>
          <w:lang w:val="en-US" w:eastAsia="fr-FR"/>
          <w14:ligatures w14:val="none"/>
        </w:rPr>
        <w:t>corporea</w:t>
      </w:r>
      <w:proofErr w:type="spellEnd"/>
      <w:r w:rsidR="007D7252" w:rsidRPr="00235DA1">
        <w:rPr>
          <w:rFonts w:ascii="Times New Roman" w:eastAsia="Times New Roman" w:hAnsi="Times New Roman" w:cs="Times New Roman"/>
          <w:kern w:val="0"/>
          <w:lang w:val="en-US" w:eastAsia="fr-FR"/>
          <w14:ligatures w14:val="none"/>
        </w:rPr>
        <w:t xml:space="preserve"> </w:t>
      </w:r>
      <w:proofErr w:type="spellStart"/>
      <w:r w:rsidR="007D7252" w:rsidRPr="00235DA1">
        <w:rPr>
          <w:rFonts w:ascii="Times New Roman" w:eastAsia="Times New Roman" w:hAnsi="Times New Roman" w:cs="Times New Roman"/>
          <w:kern w:val="0"/>
          <w:lang w:val="en-US" w:eastAsia="fr-FR"/>
          <w14:ligatures w14:val="none"/>
        </w:rPr>
        <w:t>stipata</w:t>
      </w:r>
      <w:proofErr w:type="spellEnd"/>
      <w:r w:rsidR="007D7252" w:rsidRPr="00235DA1">
        <w:rPr>
          <w:rFonts w:ascii="Times New Roman" w:eastAsia="Times New Roman" w:hAnsi="Times New Roman" w:cs="Times New Roman"/>
          <w:kern w:val="0"/>
          <w:lang w:val="en-US" w:eastAsia="fr-FR"/>
          <w14:ligatures w14:val="none"/>
        </w:rPr>
        <w:t xml:space="preserve"> </w:t>
      </w:r>
      <w:proofErr w:type="spellStart"/>
      <w:r w:rsidR="007D7252" w:rsidRPr="00235DA1">
        <w:rPr>
          <w:rFonts w:ascii="Times New Roman" w:eastAsia="Times New Roman" w:hAnsi="Times New Roman" w:cs="Times New Roman"/>
          <w:kern w:val="0"/>
          <w:lang w:val="en-US" w:eastAsia="fr-FR"/>
          <w14:ligatures w14:val="none"/>
        </w:rPr>
        <w:t>tenentur</w:t>
      </w:r>
      <w:proofErr w:type="spellEnd"/>
      <w:r w:rsidRPr="00235DA1">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330</w:t>
      </w:r>
      <w:r w:rsidR="00F62B58">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omnia</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natura</w:t>
      </w:r>
      <w:proofErr w:type="spellEnd"/>
      <w:r w:rsidRPr="007D7252">
        <w:rPr>
          <w:rFonts w:ascii="Times New Roman" w:eastAsia="Times New Roman" w:hAnsi="Times New Roman" w:cs="Times New Roman"/>
          <w:kern w:val="0"/>
          <w:lang w:eastAsia="fr-FR"/>
          <w14:ligatures w14:val="none"/>
        </w:rPr>
        <w:t>;</w:t>
      </w:r>
      <w:proofErr w:type="gram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namque</w:t>
      </w:r>
      <w:proofErr w:type="spellEnd"/>
      <w:r w:rsidRPr="007D7252">
        <w:rPr>
          <w:rFonts w:ascii="Times New Roman" w:eastAsia="Times New Roman" w:hAnsi="Times New Roman" w:cs="Times New Roman"/>
          <w:kern w:val="0"/>
          <w:lang w:eastAsia="fr-FR"/>
          <w14:ligatures w14:val="none"/>
        </w:rPr>
        <w:t xml:space="preserve"> est in rebus inane.</w:t>
      </w:r>
      <w:r w:rsidR="00F62B58">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30"/>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cognosse</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utile rebus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1"/>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sinet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errantem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dubitare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quaerere</w:t>
      </w:r>
      <w:proofErr w:type="spellEnd"/>
      <w:r w:rsidR="007D7252" w:rsidRPr="007D7252">
        <w:rPr>
          <w:rFonts w:ascii="Times New Roman" w:eastAsia="Times New Roman" w:hAnsi="Times New Roman" w:cs="Times New Roman"/>
          <w:kern w:val="0"/>
          <w:lang w:eastAsia="fr-FR"/>
          <w14:ligatures w14:val="none"/>
        </w:rPr>
        <w:t xml:space="preserve"> semper</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2"/>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w:t>
      </w:r>
      <w:proofErr w:type="spellStart"/>
      <w:r w:rsidR="007D7252" w:rsidRPr="007D7252">
        <w:rPr>
          <w:rFonts w:ascii="Times New Roman" w:eastAsia="Times New Roman" w:hAnsi="Times New Roman" w:cs="Times New Roman"/>
          <w:kern w:val="0"/>
          <w:lang w:eastAsia="fr-FR"/>
          <w14:ligatures w14:val="none"/>
        </w:rPr>
        <w:t>summa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nostris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diffidere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3"/>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Quapropter</w:t>
      </w:r>
      <w:proofErr w:type="spellEnd"/>
      <w:r w:rsidR="007D7252" w:rsidRPr="007D7252">
        <w:rPr>
          <w:rFonts w:ascii="Times New Roman" w:eastAsia="Times New Roman" w:hAnsi="Times New Roman" w:cs="Times New Roman"/>
          <w:kern w:val="0"/>
          <w:lang w:eastAsia="fr-FR"/>
          <w14:ligatures w14:val="none"/>
        </w:rPr>
        <w:t xml:space="preserve"> locus est </w:t>
      </w:r>
      <w:proofErr w:type="spellStart"/>
      <w:r w:rsidR="007D7252" w:rsidRPr="007D7252">
        <w:rPr>
          <w:rFonts w:ascii="Times New Roman" w:eastAsia="Times New Roman" w:hAnsi="Times New Roman" w:cs="Times New Roman"/>
          <w:kern w:val="0"/>
          <w:lang w:eastAsia="fr-FR"/>
          <w14:ligatures w14:val="none"/>
        </w:rPr>
        <w:t>intactus</w:t>
      </w:r>
      <w:proofErr w:type="spellEnd"/>
      <w:r w:rsidR="007D7252" w:rsidRPr="007D7252">
        <w:rPr>
          <w:rFonts w:ascii="Times New Roman" w:eastAsia="Times New Roman" w:hAnsi="Times New Roman" w:cs="Times New Roman"/>
          <w:kern w:val="0"/>
          <w:lang w:eastAsia="fr-FR"/>
          <w14:ligatures w14:val="none"/>
        </w:rPr>
        <w:t xml:space="preserve"> inane </w:t>
      </w:r>
      <w:proofErr w:type="spellStart"/>
      <w:r w:rsidR="007D7252" w:rsidRPr="007D7252">
        <w:rPr>
          <w:rFonts w:ascii="Times New Roman" w:eastAsia="Times New Roman" w:hAnsi="Times New Roman" w:cs="Times New Roman"/>
          <w:kern w:val="0"/>
          <w:lang w:eastAsia="fr-FR"/>
          <w14:ligatures w14:val="none"/>
        </w:rPr>
        <w:t>vacansque</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335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Quod si non </w:t>
      </w:r>
      <w:proofErr w:type="spellStart"/>
      <w:r w:rsidRPr="007D7252">
        <w:rPr>
          <w:rFonts w:ascii="Times New Roman" w:eastAsia="Times New Roman" w:hAnsi="Times New Roman" w:cs="Times New Roman"/>
          <w:kern w:val="0"/>
          <w:lang w:eastAsia="fr-FR"/>
          <w14:ligatures w14:val="none"/>
        </w:rPr>
        <w:t>esset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nulla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moveri</w:t>
      </w:r>
      <w:proofErr w:type="spellEnd"/>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35"/>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res </w:t>
      </w:r>
      <w:proofErr w:type="spellStart"/>
      <w:r w:rsidR="007D7252" w:rsidRPr="007D7252">
        <w:rPr>
          <w:rFonts w:ascii="Times New Roman" w:eastAsia="Times New Roman" w:hAnsi="Times New Roman" w:cs="Times New Roman"/>
          <w:kern w:val="0"/>
          <w:lang w:val="en-US" w:eastAsia="fr-FR"/>
          <w14:ligatures w14:val="none"/>
        </w:rPr>
        <w:t>possent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namque</w:t>
      </w:r>
      <w:proofErr w:type="spellEnd"/>
      <w:r w:rsidR="007D7252" w:rsidRPr="007D7252">
        <w:rPr>
          <w:rFonts w:ascii="Times New Roman" w:eastAsia="Times New Roman" w:hAnsi="Times New Roman" w:cs="Times New Roman"/>
          <w:kern w:val="0"/>
          <w:lang w:val="en-US" w:eastAsia="fr-FR"/>
          <w14:ligatures w14:val="none"/>
        </w:rPr>
        <w:t xml:space="preserve"> officium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corporis </w:t>
      </w:r>
      <w:proofErr w:type="spellStart"/>
      <w:r w:rsidR="007D7252" w:rsidRPr="007D7252">
        <w:rPr>
          <w:rFonts w:ascii="Times New Roman" w:eastAsia="Times New Roman" w:hAnsi="Times New Roman" w:cs="Times New Roman"/>
          <w:kern w:val="0"/>
          <w:lang w:val="en-US" w:eastAsia="fr-FR"/>
          <w14:ligatures w14:val="none"/>
        </w:rPr>
        <w:t>exstat</w:t>
      </w:r>
      <w:proofErr w:type="spellEnd"/>
      <w:r w:rsidR="007D7252" w:rsidRPr="007D7252">
        <w:rPr>
          <w:rFonts w:ascii="Times New Roman" w:eastAsia="Times New Roman" w:hAnsi="Times New Roman" w:cs="Times New Roman"/>
          <w:kern w:val="0"/>
          <w:lang w:val="en-US" w:eastAsia="fr-FR"/>
          <w14:ligatures w14:val="none"/>
        </w:rPr>
        <w:t>,</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6"/>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337</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officere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obstare</w:t>
      </w:r>
      <w:proofErr w:type="spellEnd"/>
      <w:r w:rsidR="007D7252" w:rsidRPr="007D7252">
        <w:rPr>
          <w:rFonts w:ascii="Times New Roman" w:eastAsia="Times New Roman" w:hAnsi="Times New Roman" w:cs="Times New Roman"/>
          <w:kern w:val="0"/>
          <w:lang w:val="en-US" w:eastAsia="fr-FR"/>
          <w14:ligatures w14:val="none"/>
        </w:rPr>
        <w:t xml:space="preserve">, id in omni tempore </w:t>
      </w:r>
      <w:proofErr w:type="spellStart"/>
      <w:r w:rsidR="007D7252" w:rsidRPr="007D7252">
        <w:rPr>
          <w:rFonts w:ascii="Times New Roman" w:eastAsia="Times New Roman" w:hAnsi="Times New Roman" w:cs="Times New Roman"/>
          <w:kern w:val="0"/>
          <w:lang w:val="en-US" w:eastAsia="fr-FR"/>
          <w14:ligatures w14:val="none"/>
        </w:rPr>
        <w:t>adesset</w:t>
      </w:r>
      <w:proofErr w:type="spellEnd"/>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7"/>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omnibus; </w:t>
      </w:r>
      <w:proofErr w:type="spellStart"/>
      <w:r w:rsidR="007D7252" w:rsidRPr="007D7252">
        <w:rPr>
          <w:rFonts w:ascii="Times New Roman" w:eastAsia="Times New Roman" w:hAnsi="Times New Roman" w:cs="Times New Roman"/>
          <w:kern w:val="0"/>
          <w:lang w:val="en-US" w:eastAsia="fr-FR"/>
          <w14:ligatures w14:val="none"/>
        </w:rPr>
        <w:t>haud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igitur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quicquam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procedere</w:t>
      </w:r>
      <w:proofErr w:type="spellEnd"/>
      <w:r w:rsidR="007D7252" w:rsidRPr="007D7252">
        <w:rPr>
          <w:rFonts w:ascii="Times New Roman" w:eastAsia="Times New Roman" w:hAnsi="Times New Roman" w:cs="Times New Roman"/>
          <w:kern w:val="0"/>
          <w:lang w:val="en-US" w:eastAsia="fr-FR"/>
          <w14:ligatures w14:val="none"/>
        </w:rPr>
        <w:t xml:space="preserve"> posset,</w:t>
      </w:r>
      <w:r w:rsidRPr="00943E7A">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8"/>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principium quoniam </w:t>
      </w:r>
      <w:proofErr w:type="spellStart"/>
      <w:r w:rsidR="007D7252" w:rsidRPr="007D7252">
        <w:rPr>
          <w:rFonts w:ascii="Times New Roman" w:eastAsia="Times New Roman" w:hAnsi="Times New Roman" w:cs="Times New Roman"/>
          <w:kern w:val="0"/>
          <w:lang w:val="en-US" w:eastAsia="fr-FR"/>
          <w14:ligatures w14:val="none"/>
        </w:rPr>
        <w:t>cedendi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nulla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daret</w:t>
      </w:r>
      <w:proofErr w:type="spellEnd"/>
      <w:r w:rsidR="007D7252" w:rsidRPr="007D7252">
        <w:rPr>
          <w:rFonts w:ascii="Times New Roman" w:eastAsia="Times New Roman" w:hAnsi="Times New Roman" w:cs="Times New Roman"/>
          <w:kern w:val="0"/>
          <w:lang w:val="en-US" w:eastAsia="fr-FR"/>
          <w14:ligatures w14:val="none"/>
        </w:rPr>
        <w:t xml:space="preserve"> res.</w:t>
      </w:r>
      <w:r w:rsidRPr="00943E7A">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9"/>
      </w:r>
    </w:p>
    <w:p w:rsidR="007D7252" w:rsidRPr="00943E7A"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340</w:t>
      </w:r>
      <w:r w:rsidR="00F62B58" w:rsidRPr="00943E7A">
        <w:rPr>
          <w:rFonts w:ascii="Times New Roman" w:eastAsia="Times New Roman" w:hAnsi="Times New Roman" w:cs="Times New Roman"/>
          <w:kern w:val="0"/>
          <w:lang w:val="en-US" w:eastAsia="fr-FR"/>
          <w14:ligatures w14:val="none"/>
        </w:rPr>
        <w:t xml:space="preserve">. </w:t>
      </w:r>
      <w:r w:rsidRPr="00943E7A">
        <w:rPr>
          <w:rFonts w:ascii="Times New Roman" w:eastAsia="Times New Roman" w:hAnsi="Times New Roman" w:cs="Times New Roman"/>
          <w:kern w:val="0"/>
          <w:lang w:val="en-US" w:eastAsia="fr-FR"/>
          <w14:ligatures w14:val="none"/>
        </w:rPr>
        <w:t xml:space="preserve">At </w:t>
      </w:r>
      <w:proofErr w:type="spellStart"/>
      <w:r w:rsidRPr="00943E7A">
        <w:rPr>
          <w:rFonts w:ascii="Times New Roman" w:eastAsia="Times New Roman" w:hAnsi="Times New Roman" w:cs="Times New Roman"/>
          <w:kern w:val="0"/>
          <w:lang w:val="en-US" w:eastAsia="fr-FR"/>
          <w14:ligatures w14:val="none"/>
        </w:rPr>
        <w:t>nunc</w:t>
      </w:r>
      <w:proofErr w:type="spellEnd"/>
      <w:r w:rsidRPr="00943E7A">
        <w:rPr>
          <w:rFonts w:ascii="Times New Roman" w:eastAsia="Times New Roman" w:hAnsi="Times New Roman" w:cs="Times New Roman"/>
          <w:kern w:val="0"/>
          <w:lang w:val="en-US" w:eastAsia="fr-FR"/>
          <w14:ligatures w14:val="none"/>
        </w:rPr>
        <w:t xml:space="preserve"> per maria ac </w:t>
      </w:r>
      <w:proofErr w:type="spellStart"/>
      <w:r w:rsidRPr="00943E7A">
        <w:rPr>
          <w:rFonts w:ascii="Times New Roman" w:eastAsia="Times New Roman" w:hAnsi="Times New Roman" w:cs="Times New Roman"/>
          <w:kern w:val="0"/>
          <w:lang w:val="en-US" w:eastAsia="fr-FR"/>
          <w14:ligatures w14:val="none"/>
        </w:rPr>
        <w:t>terras</w:t>
      </w:r>
      <w:proofErr w:type="spellEnd"/>
      <w:r w:rsidRPr="00943E7A">
        <w:rPr>
          <w:rFonts w:ascii="Times New Roman" w:eastAsia="Times New Roman" w:hAnsi="Times New Roman" w:cs="Times New Roman"/>
          <w:kern w:val="0"/>
          <w:lang w:val="en-US" w:eastAsia="fr-FR"/>
          <w14:ligatures w14:val="none"/>
        </w:rPr>
        <w:t xml:space="preserve"> </w:t>
      </w:r>
      <w:proofErr w:type="spellStart"/>
      <w:r w:rsidRPr="00943E7A">
        <w:rPr>
          <w:rFonts w:ascii="Times New Roman" w:eastAsia="Times New Roman" w:hAnsi="Times New Roman" w:cs="Times New Roman"/>
          <w:kern w:val="0"/>
          <w:lang w:val="en-US" w:eastAsia="fr-FR"/>
          <w14:ligatures w14:val="none"/>
        </w:rPr>
        <w:t>sublimaque</w:t>
      </w:r>
      <w:proofErr w:type="spellEnd"/>
      <w:r w:rsidRPr="00943E7A">
        <w:rPr>
          <w:rFonts w:ascii="Times New Roman" w:eastAsia="Times New Roman" w:hAnsi="Times New Roman" w:cs="Times New Roman"/>
          <w:kern w:val="0"/>
          <w:lang w:val="en-US" w:eastAsia="fr-FR"/>
          <w14:ligatures w14:val="none"/>
        </w:rPr>
        <w:t xml:space="preserve"> </w:t>
      </w:r>
      <w:proofErr w:type="spellStart"/>
      <w:r w:rsidRPr="00943E7A">
        <w:rPr>
          <w:rFonts w:ascii="Times New Roman" w:eastAsia="Times New Roman" w:hAnsi="Times New Roman" w:cs="Times New Roman"/>
          <w:kern w:val="0"/>
          <w:lang w:val="en-US" w:eastAsia="fr-FR"/>
          <w14:ligatures w14:val="none"/>
        </w:rPr>
        <w:t>caeli</w:t>
      </w:r>
      <w:proofErr w:type="spellEnd"/>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0"/>
      </w:r>
    </w:p>
    <w:p w:rsidR="007D7252" w:rsidRPr="00F62B58"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341</w:t>
      </w:r>
      <w:r>
        <w:rPr>
          <w:rFonts w:ascii="Times New Roman" w:eastAsia="Times New Roman" w:hAnsi="Times New Roman" w:cs="Times New Roman"/>
          <w:kern w:val="0"/>
          <w:lang w:eastAsia="fr-FR"/>
          <w14:ligatures w14:val="none"/>
        </w:rPr>
        <w:t xml:space="preserve">. </w:t>
      </w:r>
      <w:proofErr w:type="spellStart"/>
      <w:r w:rsidR="007D7252" w:rsidRPr="00F62B58">
        <w:rPr>
          <w:rFonts w:ascii="Times New Roman" w:eastAsia="Times New Roman" w:hAnsi="Times New Roman" w:cs="Times New Roman"/>
          <w:kern w:val="0"/>
          <w:lang w:eastAsia="fr-FR"/>
          <w14:ligatures w14:val="none"/>
        </w:rPr>
        <w:t>multa</w:t>
      </w:r>
      <w:proofErr w:type="spellEnd"/>
      <w:r w:rsidR="007D7252" w:rsidRPr="00F62B58">
        <w:rPr>
          <w:rFonts w:ascii="Times New Roman" w:eastAsia="Times New Roman" w:hAnsi="Times New Roman" w:cs="Times New Roman"/>
          <w:kern w:val="0"/>
          <w:lang w:eastAsia="fr-FR"/>
          <w14:ligatures w14:val="none"/>
        </w:rPr>
        <w:t xml:space="preserve"> </w:t>
      </w:r>
      <w:proofErr w:type="spellStart"/>
      <w:r w:rsidR="007D7252" w:rsidRPr="00F62B58">
        <w:rPr>
          <w:rFonts w:ascii="Times New Roman" w:eastAsia="Times New Roman" w:hAnsi="Times New Roman" w:cs="Times New Roman"/>
          <w:kern w:val="0"/>
          <w:lang w:eastAsia="fr-FR"/>
          <w14:ligatures w14:val="none"/>
        </w:rPr>
        <w:t>modis</w:t>
      </w:r>
      <w:proofErr w:type="spellEnd"/>
      <w:r w:rsidR="007D7252" w:rsidRPr="00F62B58">
        <w:rPr>
          <w:rFonts w:ascii="Times New Roman" w:eastAsia="Times New Roman" w:hAnsi="Times New Roman" w:cs="Times New Roman"/>
          <w:kern w:val="0"/>
          <w:lang w:eastAsia="fr-FR"/>
          <w14:ligatures w14:val="none"/>
        </w:rPr>
        <w:t xml:space="preserve"> </w:t>
      </w:r>
      <w:proofErr w:type="spellStart"/>
      <w:r w:rsidR="007D7252" w:rsidRPr="00F62B58">
        <w:rPr>
          <w:rFonts w:ascii="Times New Roman" w:eastAsia="Times New Roman" w:hAnsi="Times New Roman" w:cs="Times New Roman"/>
          <w:kern w:val="0"/>
          <w:lang w:eastAsia="fr-FR"/>
          <w14:ligatures w14:val="none"/>
        </w:rPr>
        <w:t>multis</w:t>
      </w:r>
      <w:proofErr w:type="spellEnd"/>
      <w:r w:rsidR="007D7252" w:rsidRPr="00F62B58">
        <w:rPr>
          <w:rFonts w:ascii="Times New Roman" w:eastAsia="Times New Roman" w:hAnsi="Times New Roman" w:cs="Times New Roman"/>
          <w:kern w:val="0"/>
          <w:lang w:eastAsia="fr-FR"/>
          <w14:ligatures w14:val="none"/>
        </w:rPr>
        <w:t xml:space="preserve"> varia </w:t>
      </w:r>
      <w:proofErr w:type="spellStart"/>
      <w:r w:rsidR="007D7252" w:rsidRPr="00F62B58">
        <w:rPr>
          <w:rFonts w:ascii="Times New Roman" w:eastAsia="Times New Roman" w:hAnsi="Times New Roman" w:cs="Times New Roman"/>
          <w:kern w:val="0"/>
          <w:lang w:eastAsia="fr-FR"/>
          <w14:ligatures w14:val="none"/>
        </w:rPr>
        <w:t>ratione</w:t>
      </w:r>
      <w:proofErr w:type="spellEnd"/>
      <w:r w:rsidR="007D7252" w:rsidRPr="00F62B58">
        <w:rPr>
          <w:rFonts w:ascii="Times New Roman" w:eastAsia="Times New Roman" w:hAnsi="Times New Roman" w:cs="Times New Roman"/>
          <w:kern w:val="0"/>
          <w:lang w:eastAsia="fr-FR"/>
          <w14:ligatures w14:val="none"/>
        </w:rPr>
        <w:t xml:space="preserve"> </w:t>
      </w:r>
      <w:proofErr w:type="spellStart"/>
      <w:r w:rsidR="007D7252" w:rsidRPr="00F62B58">
        <w:rPr>
          <w:rFonts w:ascii="Times New Roman" w:eastAsia="Times New Roman" w:hAnsi="Times New Roman" w:cs="Times New Roman"/>
          <w:kern w:val="0"/>
          <w:lang w:eastAsia="fr-FR"/>
          <w14:ligatures w14:val="none"/>
        </w:rPr>
        <w:t>moveri</w:t>
      </w:r>
      <w:proofErr w:type="spellEnd"/>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cernimus</w:t>
      </w:r>
      <w:proofErr w:type="spellEnd"/>
      <w:r w:rsidR="007D7252" w:rsidRPr="007D7252">
        <w:rPr>
          <w:rFonts w:ascii="Times New Roman" w:eastAsia="Times New Roman" w:hAnsi="Times New Roman" w:cs="Times New Roman"/>
          <w:kern w:val="0"/>
          <w:lang w:eastAsia="fr-FR"/>
          <w14:ligatures w14:val="none"/>
        </w:rPr>
        <w:t xml:space="preserve"> ante </w:t>
      </w:r>
      <w:proofErr w:type="spellStart"/>
      <w:r w:rsidR="007D7252" w:rsidRPr="007D7252">
        <w:rPr>
          <w:rFonts w:ascii="Times New Roman" w:eastAsia="Times New Roman" w:hAnsi="Times New Roman" w:cs="Times New Roman"/>
          <w:kern w:val="0"/>
          <w:lang w:eastAsia="fr-FR"/>
          <w14:ligatures w14:val="none"/>
        </w:rPr>
        <w:t>oculos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si non </w:t>
      </w:r>
      <w:proofErr w:type="spellStart"/>
      <w:r w:rsidR="007D7252" w:rsidRPr="007D7252">
        <w:rPr>
          <w:rFonts w:ascii="Times New Roman" w:eastAsia="Times New Roman" w:hAnsi="Times New Roman" w:cs="Times New Roman"/>
          <w:kern w:val="0"/>
          <w:lang w:eastAsia="fr-FR"/>
          <w14:ligatures w14:val="none"/>
        </w:rPr>
        <w:t>esset</w:t>
      </w:r>
      <w:proofErr w:type="spellEnd"/>
      <w:r w:rsidR="007D7252" w:rsidRPr="007D7252">
        <w:rPr>
          <w:rFonts w:ascii="Times New Roman" w:eastAsia="Times New Roman" w:hAnsi="Times New Roman" w:cs="Times New Roman"/>
          <w:kern w:val="0"/>
          <w:lang w:eastAsia="fr-FR"/>
          <w14:ligatures w14:val="none"/>
        </w:rPr>
        <w:t xml:space="preserve"> inane,</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tam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sollicito</w:t>
      </w:r>
      <w:proofErr w:type="spellEnd"/>
      <w:r w:rsidR="007D7252" w:rsidRPr="007D7252">
        <w:rPr>
          <w:rFonts w:ascii="Times New Roman" w:eastAsia="Times New Roman" w:hAnsi="Times New Roman" w:cs="Times New Roman"/>
          <w:kern w:val="0"/>
          <w:lang w:eastAsia="fr-FR"/>
          <w14:ligatures w14:val="none"/>
        </w:rPr>
        <w:t xml:space="preserve"> motu </w:t>
      </w:r>
      <w:proofErr w:type="spellStart"/>
      <w:r w:rsidR="007D7252" w:rsidRPr="007D7252">
        <w:rPr>
          <w:rFonts w:ascii="Times New Roman" w:eastAsia="Times New Roman" w:hAnsi="Times New Roman" w:cs="Times New Roman"/>
          <w:kern w:val="0"/>
          <w:lang w:eastAsia="fr-FR"/>
          <w14:ligatures w14:val="none"/>
        </w:rPr>
        <w:t>privata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carerent</w:t>
      </w:r>
      <w:proofErr w:type="spellEnd"/>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fuissent,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345</w:t>
      </w:r>
      <w:r w:rsidR="00F62B58">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undique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materies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quoniam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stipata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quiesset</w:t>
      </w:r>
      <w:proofErr w:type="spellEnd"/>
      <w:r w:rsidRPr="007D7252">
        <w:rPr>
          <w:rFonts w:ascii="Times New Roman" w:eastAsia="Times New Roman" w:hAnsi="Times New Roman" w:cs="Times New Roman"/>
          <w:kern w:val="0"/>
          <w:lang w:eastAsia="fr-FR"/>
          <w14:ligatures w14:val="none"/>
        </w:rPr>
        <w: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5"/>
      </w:r>
    </w:p>
    <w:p w:rsidR="00322657" w:rsidRDefault="0032265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4E519E" w:rsidRPr="005C4993">
        <w:rPr>
          <w:rFonts w:ascii="Times New Roman" w:eastAsia="Times New Roman" w:hAnsi="Times New Roman" w:cs="Times New Roman"/>
          <w:b/>
          <w:bCs/>
          <w:kern w:val="0"/>
          <w:lang w:eastAsia="fr-FR"/>
          <w14:ligatures w14:val="none"/>
        </w:rPr>
        <w:t>346</w:t>
      </w:r>
      <w:r w:rsidR="004E519E">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putentur</w:t>
      </w:r>
      <w:proofErr w:type="spellEnd"/>
      <w:r w:rsidR="007D7252" w:rsidRPr="007D7252">
        <w:rPr>
          <w:rFonts w:ascii="Times New Roman" w:eastAsia="Times New Roman" w:hAnsi="Times New Roman" w:cs="Times New Roman"/>
          <w:kern w:val="0"/>
          <w:lang w:eastAsia="fr-FR"/>
          <w14:ligatures w14:val="none"/>
        </w:rPr>
        <w: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6"/>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hinc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licet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raro</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cernas.</w:t>
      </w:r>
      <w:r w:rsidR="00F62B58">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7"/>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 </w:t>
      </w:r>
      <w:proofErr w:type="spellStart"/>
      <w:r w:rsidR="007D7252" w:rsidRPr="007D7252">
        <w:rPr>
          <w:rFonts w:ascii="Times New Roman" w:eastAsia="Times New Roman" w:hAnsi="Times New Roman" w:cs="Times New Roman"/>
          <w:kern w:val="0"/>
          <w:lang w:eastAsia="fr-FR"/>
          <w14:ligatures w14:val="none"/>
        </w:rPr>
        <w:t>saxis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speluncis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permanat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aquarum</w:t>
      </w:r>
      <w:proofErr w:type="spellEnd"/>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8"/>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liquidus </w:t>
      </w:r>
      <w:proofErr w:type="spellStart"/>
      <w:r w:rsidR="007D7252" w:rsidRPr="007D7252">
        <w:rPr>
          <w:rFonts w:ascii="Times New Roman" w:eastAsia="Times New Roman" w:hAnsi="Times New Roman" w:cs="Times New Roman"/>
          <w:kern w:val="0"/>
          <w:lang w:eastAsia="fr-FR"/>
          <w14:ligatures w14:val="none"/>
        </w:rPr>
        <w:t>umor</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uberibus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guttis</w:t>
      </w:r>
      <w:proofErr w:type="spellEnd"/>
      <w:r w:rsidR="007D7252" w:rsidRPr="007D7252">
        <w:rPr>
          <w:rFonts w:ascii="Times New Roman" w:eastAsia="Times New Roman" w:hAnsi="Times New Roman" w:cs="Times New Roman"/>
          <w:kern w:val="0"/>
          <w:lang w:eastAsia="fr-FR"/>
          <w14:ligatures w14:val="none"/>
        </w:rPr>
        <w:t>.</w:t>
      </w:r>
      <w:r w:rsidR="00F62B58">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350</w:t>
      </w:r>
      <w:r w:rsidR="00F62B58">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Dissipat</w:t>
      </w:r>
      <w:proofErr w:type="spellEnd"/>
      <w:r w:rsidRPr="007D7252">
        <w:rPr>
          <w:rFonts w:ascii="Times New Roman" w:eastAsia="Times New Roman" w:hAnsi="Times New Roman" w:cs="Times New Roman"/>
          <w:kern w:val="0"/>
          <w:lang w:val="en-US" w:eastAsia="fr-FR"/>
          <w14:ligatures w14:val="none"/>
        </w:rPr>
        <w:t xml:space="preserve"> in corpus sese </w:t>
      </w:r>
      <w:proofErr w:type="spellStart"/>
      <w:r w:rsidRPr="007D7252">
        <w:rPr>
          <w:rFonts w:ascii="Times New Roman" w:eastAsia="Times New Roman" w:hAnsi="Times New Roman" w:cs="Times New Roman"/>
          <w:kern w:val="0"/>
          <w:lang w:val="en-US" w:eastAsia="fr-FR"/>
          <w14:ligatures w14:val="none"/>
        </w:rPr>
        <w:t>cibus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omne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animantum</w:t>
      </w:r>
      <w:proofErr w:type="spellEnd"/>
      <w:r w:rsidRPr="007D7252">
        <w:rPr>
          <w:rFonts w:ascii="Times New Roman" w:eastAsia="Times New Roman" w:hAnsi="Times New Roman" w:cs="Times New Roman"/>
          <w:kern w:val="0"/>
          <w:lang w:val="en-US" w:eastAsia="fr-FR"/>
          <w14:ligatures w14:val="none"/>
        </w:rPr>
        <w:t>.</w:t>
      </w:r>
      <w:r w:rsidR="00F62B58">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0"/>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Crescunt</w:t>
      </w:r>
      <w:proofErr w:type="spellEnd"/>
      <w:r w:rsidR="007D7252" w:rsidRPr="007D7252">
        <w:rPr>
          <w:rFonts w:ascii="Times New Roman" w:eastAsia="Times New Roman" w:hAnsi="Times New Roman" w:cs="Times New Roman"/>
          <w:kern w:val="0"/>
          <w:lang w:val="en-US" w:eastAsia="fr-FR"/>
          <w14:ligatures w14:val="none"/>
        </w:rPr>
        <w:t xml:space="preserve"> arbusta et fetus in tempore </w:t>
      </w:r>
      <w:proofErr w:type="spellStart"/>
      <w:r w:rsidR="007D7252" w:rsidRPr="007D7252">
        <w:rPr>
          <w:rFonts w:ascii="Times New Roman" w:eastAsia="Times New Roman" w:hAnsi="Times New Roman" w:cs="Times New Roman"/>
          <w:kern w:val="0"/>
          <w:lang w:val="en-US" w:eastAsia="fr-FR"/>
          <w14:ligatures w14:val="none"/>
        </w:rPr>
        <w:t>fundunt</w:t>
      </w:r>
      <w:proofErr w:type="spellEnd"/>
      <w:r w:rsidR="007D7252" w:rsidRPr="007D7252">
        <w:rPr>
          <w:rFonts w:ascii="Times New Roman" w:eastAsia="Times New Roman" w:hAnsi="Times New Roman" w:cs="Times New Roman"/>
          <w:kern w:val="0"/>
          <w:lang w:val="en-US" w:eastAsia="fr-FR"/>
          <w14:ligatures w14:val="none"/>
        </w:rPr>
        <w:t>,</w:t>
      </w:r>
      <w:r w:rsidR="00F62B58">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1"/>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352</w:t>
      </w:r>
      <w:r>
        <w:rPr>
          <w:rFonts w:ascii="Times New Roman" w:eastAsia="Times New Roman" w:hAnsi="Times New Roman" w:cs="Times New Roman"/>
          <w:kern w:val="0"/>
          <w:lang w:val="en-US" w:eastAsia="fr-FR"/>
          <w14:ligatures w14:val="none"/>
        </w:rPr>
        <w:t xml:space="preserve">. </w:t>
      </w:r>
      <w:proofErr w:type="spellStart"/>
      <w:r w:rsidR="007D7252" w:rsidRPr="00943E7A">
        <w:rPr>
          <w:rFonts w:ascii="Times New Roman" w:eastAsia="Times New Roman" w:hAnsi="Times New Roman" w:cs="Times New Roman"/>
          <w:kern w:val="0"/>
          <w:lang w:val="en-US" w:eastAsia="fr-FR"/>
          <w14:ligatures w14:val="none"/>
        </w:rPr>
        <w:t>quod</w:t>
      </w:r>
      <w:proofErr w:type="spellEnd"/>
      <w:r w:rsidR="007D7252" w:rsidRPr="00943E7A">
        <w:rPr>
          <w:rFonts w:ascii="Times New Roman" w:eastAsia="Times New Roman" w:hAnsi="Times New Roman" w:cs="Times New Roman"/>
          <w:kern w:val="0"/>
          <w:lang w:val="en-US" w:eastAsia="fr-FR"/>
          <w14:ligatures w14:val="none"/>
        </w:rPr>
        <w:t xml:space="preserve"> </w:t>
      </w:r>
      <w:proofErr w:type="spellStart"/>
      <w:r w:rsidR="007D7252" w:rsidRPr="00943E7A">
        <w:rPr>
          <w:rFonts w:ascii="Times New Roman" w:eastAsia="Times New Roman" w:hAnsi="Times New Roman" w:cs="Times New Roman"/>
          <w:kern w:val="0"/>
          <w:lang w:val="en-US" w:eastAsia="fr-FR"/>
          <w14:ligatures w14:val="none"/>
        </w:rPr>
        <w:t>cibus</w:t>
      </w:r>
      <w:proofErr w:type="spellEnd"/>
      <w:r w:rsidR="007D7252" w:rsidRPr="00943E7A">
        <w:rPr>
          <w:rFonts w:ascii="Times New Roman" w:eastAsia="Times New Roman" w:hAnsi="Times New Roman" w:cs="Times New Roman"/>
          <w:kern w:val="0"/>
          <w:lang w:val="en-US" w:eastAsia="fr-FR"/>
          <w14:ligatures w14:val="none"/>
        </w:rPr>
        <w:t xml:space="preserve"> in </w:t>
      </w:r>
      <w:proofErr w:type="spellStart"/>
      <w:r w:rsidR="007D7252" w:rsidRPr="00943E7A">
        <w:rPr>
          <w:rFonts w:ascii="Times New Roman" w:eastAsia="Times New Roman" w:hAnsi="Times New Roman" w:cs="Times New Roman"/>
          <w:kern w:val="0"/>
          <w:lang w:val="en-US" w:eastAsia="fr-FR"/>
          <w14:ligatures w14:val="none"/>
        </w:rPr>
        <w:t>totas</w:t>
      </w:r>
      <w:proofErr w:type="spellEnd"/>
      <w:r w:rsidR="007D7252" w:rsidRPr="00943E7A">
        <w:rPr>
          <w:rFonts w:ascii="Times New Roman" w:eastAsia="Times New Roman" w:hAnsi="Times New Roman" w:cs="Times New Roman"/>
          <w:kern w:val="0"/>
          <w:lang w:val="en-US" w:eastAsia="fr-FR"/>
          <w14:ligatures w14:val="none"/>
        </w:rPr>
        <w:t xml:space="preserve"> </w:t>
      </w:r>
      <w:proofErr w:type="spellStart"/>
      <w:r w:rsidR="007D7252" w:rsidRPr="00943E7A">
        <w:rPr>
          <w:rFonts w:ascii="Times New Roman" w:eastAsia="Times New Roman" w:hAnsi="Times New Roman" w:cs="Times New Roman"/>
          <w:kern w:val="0"/>
          <w:lang w:val="en-US" w:eastAsia="fr-FR"/>
          <w14:ligatures w14:val="none"/>
        </w:rPr>
        <w:t>usque</w:t>
      </w:r>
      <w:proofErr w:type="spellEnd"/>
      <w:r w:rsidR="007D7252" w:rsidRPr="00943E7A">
        <w:rPr>
          <w:rFonts w:ascii="Times New Roman" w:eastAsia="Times New Roman" w:hAnsi="Times New Roman" w:cs="Times New Roman"/>
          <w:kern w:val="0"/>
          <w:lang w:val="en-US" w:eastAsia="fr-FR"/>
          <w14:ligatures w14:val="none"/>
        </w:rPr>
        <w:t xml:space="preserve"> ab </w:t>
      </w:r>
      <w:proofErr w:type="spellStart"/>
      <w:r w:rsidR="007D7252" w:rsidRPr="00943E7A">
        <w:rPr>
          <w:rFonts w:ascii="Times New Roman" w:eastAsia="Times New Roman" w:hAnsi="Times New Roman" w:cs="Times New Roman"/>
          <w:kern w:val="0"/>
          <w:lang w:val="en-US" w:eastAsia="fr-FR"/>
          <w14:ligatures w14:val="none"/>
        </w:rPr>
        <w:t>radicibus</w:t>
      </w:r>
      <w:proofErr w:type="spellEnd"/>
      <w:r w:rsidR="007D7252" w:rsidRPr="00943E7A">
        <w:rPr>
          <w:rFonts w:ascii="Times New Roman" w:eastAsia="Times New Roman" w:hAnsi="Times New Roman" w:cs="Times New Roman"/>
          <w:kern w:val="0"/>
          <w:lang w:val="en-US" w:eastAsia="fr-FR"/>
          <w14:ligatures w14:val="none"/>
        </w:rPr>
        <w:t xml:space="preserve"> </w:t>
      </w:r>
      <w:proofErr w:type="spellStart"/>
      <w:r w:rsidR="007D7252" w:rsidRPr="00943E7A">
        <w:rPr>
          <w:rFonts w:ascii="Times New Roman" w:eastAsia="Times New Roman" w:hAnsi="Times New Roman" w:cs="Times New Roman"/>
          <w:kern w:val="0"/>
          <w:lang w:val="en-US" w:eastAsia="fr-FR"/>
          <w14:ligatures w14:val="none"/>
        </w:rPr>
        <w:t>imis</w:t>
      </w:r>
      <w:proofErr w:type="spellEnd"/>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2"/>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353</w:t>
      </w:r>
      <w:r>
        <w:rPr>
          <w:rFonts w:ascii="Times New Roman" w:eastAsia="Times New Roman" w:hAnsi="Times New Roman" w:cs="Times New Roman"/>
          <w:kern w:val="0"/>
          <w:lang w:val="en-US" w:eastAsia="fr-FR"/>
          <w14:ligatures w14:val="none"/>
        </w:rPr>
        <w:t xml:space="preserve">. </w:t>
      </w:r>
      <w:r w:rsidR="007D7252" w:rsidRPr="00943E7A">
        <w:rPr>
          <w:rFonts w:ascii="Times New Roman" w:eastAsia="Times New Roman" w:hAnsi="Times New Roman" w:cs="Times New Roman"/>
          <w:kern w:val="0"/>
          <w:lang w:val="en-US" w:eastAsia="fr-FR"/>
          <w14:ligatures w14:val="none"/>
        </w:rPr>
        <w:t xml:space="preserve">per </w:t>
      </w:r>
      <w:proofErr w:type="spellStart"/>
      <w:r w:rsidR="007D7252" w:rsidRPr="00943E7A">
        <w:rPr>
          <w:rFonts w:ascii="Times New Roman" w:eastAsia="Times New Roman" w:hAnsi="Times New Roman" w:cs="Times New Roman"/>
          <w:kern w:val="0"/>
          <w:lang w:val="en-US" w:eastAsia="fr-FR"/>
          <w14:ligatures w14:val="none"/>
        </w:rPr>
        <w:t>truncos</w:t>
      </w:r>
      <w:proofErr w:type="spellEnd"/>
      <w:r w:rsidR="007D7252" w:rsidRPr="00943E7A">
        <w:rPr>
          <w:rFonts w:ascii="Times New Roman" w:eastAsia="Times New Roman" w:hAnsi="Times New Roman" w:cs="Times New Roman"/>
          <w:kern w:val="0"/>
          <w:lang w:val="en-US" w:eastAsia="fr-FR"/>
          <w14:ligatures w14:val="none"/>
        </w:rPr>
        <w:t xml:space="preserve"> ac per </w:t>
      </w:r>
      <w:proofErr w:type="spellStart"/>
      <w:r w:rsidR="007D7252" w:rsidRPr="00943E7A">
        <w:rPr>
          <w:rFonts w:ascii="Times New Roman" w:eastAsia="Times New Roman" w:hAnsi="Times New Roman" w:cs="Times New Roman"/>
          <w:kern w:val="0"/>
          <w:lang w:val="en-US" w:eastAsia="fr-FR"/>
          <w14:ligatures w14:val="none"/>
        </w:rPr>
        <w:t>ramos</w:t>
      </w:r>
      <w:proofErr w:type="spellEnd"/>
      <w:r w:rsidR="007D7252" w:rsidRPr="00943E7A">
        <w:rPr>
          <w:rFonts w:ascii="Times New Roman" w:eastAsia="Times New Roman" w:hAnsi="Times New Roman" w:cs="Times New Roman"/>
          <w:kern w:val="0"/>
          <w:lang w:val="en-US" w:eastAsia="fr-FR"/>
          <w14:ligatures w14:val="none"/>
        </w:rPr>
        <w:t xml:space="preserve"> </w:t>
      </w:r>
      <w:proofErr w:type="spellStart"/>
      <w:r w:rsidR="007D7252" w:rsidRPr="00943E7A">
        <w:rPr>
          <w:rFonts w:ascii="Times New Roman" w:eastAsia="Times New Roman" w:hAnsi="Times New Roman" w:cs="Times New Roman"/>
          <w:kern w:val="0"/>
          <w:lang w:val="en-US" w:eastAsia="fr-FR"/>
          <w14:ligatures w14:val="none"/>
        </w:rPr>
        <w:t>diffunditur</w:t>
      </w:r>
      <w:proofErr w:type="spellEnd"/>
      <w:r w:rsidR="007D7252" w:rsidRPr="00943E7A">
        <w:rPr>
          <w:rFonts w:ascii="Times New Roman" w:eastAsia="Times New Roman" w:hAnsi="Times New Roman" w:cs="Times New Roman"/>
          <w:kern w:val="0"/>
          <w:lang w:val="en-US" w:eastAsia="fr-FR"/>
          <w14:ligatures w14:val="none"/>
        </w:rPr>
        <w:t xml:space="preserve"> </w:t>
      </w:r>
      <w:proofErr w:type="spellStart"/>
      <w:r w:rsidR="007D7252" w:rsidRPr="00943E7A">
        <w:rPr>
          <w:rFonts w:ascii="Times New Roman" w:eastAsia="Times New Roman" w:hAnsi="Times New Roman" w:cs="Times New Roman"/>
          <w:kern w:val="0"/>
          <w:lang w:val="en-US" w:eastAsia="fr-FR"/>
          <w14:ligatures w14:val="none"/>
        </w:rPr>
        <w:t>omnis</w:t>
      </w:r>
      <w:proofErr w:type="spellEnd"/>
      <w:r w:rsidR="007D7252" w:rsidRPr="00943E7A">
        <w:rPr>
          <w:rFonts w:ascii="Times New Roman" w:eastAsia="Times New Roman" w:hAnsi="Times New Roman" w:cs="Times New Roman"/>
          <w:kern w:val="0"/>
          <w:lang w:val="en-US" w:eastAsia="fr-FR"/>
          <w14:ligatures w14:val="none"/>
        </w:rPr>
        <w:t>.</w:t>
      </w:r>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3"/>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354</w:t>
      </w:r>
      <w:r>
        <w:rPr>
          <w:rFonts w:ascii="Times New Roman" w:eastAsia="Times New Roman" w:hAnsi="Times New Roman" w:cs="Times New Roman"/>
          <w:kern w:val="0"/>
          <w:lang w:val="en-US" w:eastAsia="fr-FR"/>
          <w14:ligatures w14:val="none"/>
        </w:rPr>
        <w:t xml:space="preserve">. </w:t>
      </w:r>
      <w:r w:rsidR="007D7252" w:rsidRPr="00943E7A">
        <w:rPr>
          <w:rFonts w:ascii="Times New Roman" w:eastAsia="Times New Roman" w:hAnsi="Times New Roman" w:cs="Times New Roman"/>
          <w:kern w:val="0"/>
          <w:lang w:val="en-US" w:eastAsia="fr-FR"/>
          <w14:ligatures w14:val="none"/>
        </w:rPr>
        <w:t xml:space="preserve">Inter </w:t>
      </w:r>
      <w:proofErr w:type="spellStart"/>
      <w:r w:rsidR="007D7252" w:rsidRPr="00943E7A">
        <w:rPr>
          <w:rFonts w:ascii="Times New Roman" w:eastAsia="Times New Roman" w:hAnsi="Times New Roman" w:cs="Times New Roman"/>
          <w:kern w:val="0"/>
          <w:lang w:val="en-US" w:eastAsia="fr-FR"/>
          <w14:ligatures w14:val="none"/>
        </w:rPr>
        <w:t>saepta</w:t>
      </w:r>
      <w:proofErr w:type="spellEnd"/>
      <w:r w:rsidR="007D7252" w:rsidRPr="00943E7A">
        <w:rPr>
          <w:rFonts w:ascii="Times New Roman" w:eastAsia="Times New Roman" w:hAnsi="Times New Roman" w:cs="Times New Roman"/>
          <w:kern w:val="0"/>
          <w:lang w:val="en-US" w:eastAsia="fr-FR"/>
          <w14:ligatures w14:val="none"/>
        </w:rPr>
        <w:t xml:space="preserve"> meant voces et clausa </w:t>
      </w:r>
      <w:proofErr w:type="spellStart"/>
      <w:r w:rsidR="007D7252" w:rsidRPr="00943E7A">
        <w:rPr>
          <w:rFonts w:ascii="Times New Roman" w:eastAsia="Times New Roman" w:hAnsi="Times New Roman" w:cs="Times New Roman"/>
          <w:kern w:val="0"/>
          <w:lang w:val="en-US" w:eastAsia="fr-FR"/>
          <w14:ligatures w14:val="none"/>
        </w:rPr>
        <w:t>domorum</w:t>
      </w:r>
      <w:proofErr w:type="spellEnd"/>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4"/>
      </w:r>
    </w:p>
    <w:p w:rsid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355</w:t>
      </w:r>
      <w:r w:rsidR="00F62B58">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transvolitant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rigidum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permanat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frigus</w:t>
      </w:r>
      <w:proofErr w:type="spellEnd"/>
      <w:r w:rsidRPr="007D7252">
        <w:rPr>
          <w:rFonts w:ascii="Times New Roman" w:eastAsia="Times New Roman" w:hAnsi="Times New Roman" w:cs="Times New Roman"/>
          <w:kern w:val="0"/>
          <w:lang w:eastAsia="fr-FR"/>
          <w14:ligatures w14:val="none"/>
        </w:rPr>
        <w:t xml:space="preserve"> ad </w:t>
      </w:r>
      <w:proofErr w:type="spellStart"/>
      <w:r w:rsidRPr="007D7252">
        <w:rPr>
          <w:rFonts w:ascii="Times New Roman" w:eastAsia="Times New Roman" w:hAnsi="Times New Roman" w:cs="Times New Roman"/>
          <w:kern w:val="0"/>
          <w:lang w:eastAsia="fr-FR"/>
          <w14:ligatures w14:val="none"/>
        </w:rPr>
        <w:t>ossa</w:t>
      </w:r>
      <w:proofErr w:type="spellEnd"/>
      <w:r w:rsidRPr="007D7252">
        <w:rPr>
          <w:rFonts w:ascii="Times New Roman" w:eastAsia="Times New Roman" w:hAnsi="Times New Roman" w:cs="Times New Roman"/>
          <w:kern w:val="0"/>
          <w:lang w:eastAsia="fr-FR"/>
          <w14:ligatures w14:val="none"/>
        </w:rPr>
        <w:t>,</w:t>
      </w:r>
      <w:r w:rsidR="00055BB1" w:rsidRPr="00FF4DC5">
        <w:rPr>
          <w:rFonts w:ascii="Times New Roman" w:eastAsia="Times New Roman" w:hAnsi="Times New Roman" w:cs="Times New Roman"/>
          <w:kern w:val="0"/>
          <w:lang w:eastAsia="fr-FR"/>
          <w14:ligatures w14:val="none"/>
        </w:rPr>
        <w:t xml:space="preserve"> </w:t>
      </w:r>
      <w:r w:rsidR="00055BB1">
        <w:rPr>
          <w:rStyle w:val="Appelnotedebasdep"/>
          <w:rFonts w:ascii="Times New Roman" w:eastAsia="Times New Roman" w:hAnsi="Times New Roman" w:cs="Times New Roman"/>
          <w:kern w:val="0"/>
          <w:lang w:eastAsia="fr-FR"/>
          <w14:ligatures w14:val="none"/>
        </w:rPr>
        <w:footnoteReference w:id="355"/>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356</w:t>
      </w:r>
      <w:r>
        <w:rPr>
          <w:rFonts w:ascii="Times New Roman" w:eastAsia="Times New Roman" w:hAnsi="Times New Roman" w:cs="Times New Roman"/>
          <w:kern w:val="0"/>
          <w:lang w:eastAsia="fr-FR"/>
          <w14:ligatures w14:val="none"/>
        </w:rPr>
        <w:t>.</w:t>
      </w:r>
      <w:r w:rsidR="00D10448">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inania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qua </w:t>
      </w:r>
      <w:proofErr w:type="spellStart"/>
      <w:r w:rsidR="007D7252" w:rsidRPr="007D7252">
        <w:rPr>
          <w:rFonts w:ascii="Times New Roman" w:eastAsia="Times New Roman" w:hAnsi="Times New Roman" w:cs="Times New Roman"/>
          <w:kern w:val="0"/>
          <w:lang w:eastAsia="fr-FR"/>
          <w14:ligatures w14:val="none"/>
        </w:rPr>
        <w:t>possent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6"/>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357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transire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haud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videres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7"/>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cur</w:t>
      </w:r>
      <w:proofErr w:type="spellEnd"/>
      <w:r w:rsidR="007D7252" w:rsidRPr="007D7252">
        <w:rPr>
          <w:rFonts w:ascii="Times New Roman" w:eastAsia="Times New Roman" w:hAnsi="Times New Roman" w:cs="Times New Roman"/>
          <w:kern w:val="0"/>
          <w:lang w:eastAsia="fr-FR"/>
          <w14:ligatures w14:val="none"/>
        </w:rPr>
        <w:t xml:space="preserve"> alias </w:t>
      </w:r>
      <w:proofErr w:type="spellStart"/>
      <w:r w:rsidR="007D7252" w:rsidRPr="007D7252">
        <w:rPr>
          <w:rFonts w:ascii="Times New Roman" w:eastAsia="Times New Roman" w:hAnsi="Times New Roman" w:cs="Times New Roman"/>
          <w:kern w:val="0"/>
          <w:lang w:eastAsia="fr-FR"/>
          <w14:ligatures w14:val="none"/>
        </w:rPr>
        <w:t>aliis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8"/>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pondere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rebus nilo </w:t>
      </w:r>
      <w:proofErr w:type="spellStart"/>
      <w:r w:rsidR="007D7252" w:rsidRPr="007D7252">
        <w:rPr>
          <w:rFonts w:ascii="Times New Roman" w:eastAsia="Times New Roman" w:hAnsi="Times New Roman" w:cs="Times New Roman"/>
          <w:kern w:val="0"/>
          <w:lang w:eastAsia="fr-FR"/>
          <w14:ligatures w14:val="none"/>
        </w:rPr>
        <w:t>maiore</w:t>
      </w:r>
      <w:proofErr w:type="spellEnd"/>
      <w:r w:rsidR="007D7252" w:rsidRPr="007D7252">
        <w:rPr>
          <w:rFonts w:ascii="Times New Roman" w:eastAsia="Times New Roman" w:hAnsi="Times New Roman" w:cs="Times New Roman"/>
          <w:kern w:val="0"/>
          <w:lang w:eastAsia="fr-FR"/>
          <w14:ligatures w14:val="none"/>
        </w:rPr>
        <w:t xml:space="preserve"> </w:t>
      </w:r>
      <w:proofErr w:type="gramStart"/>
      <w:r w:rsidR="007D7252" w:rsidRPr="007D7252">
        <w:rPr>
          <w:rFonts w:ascii="Times New Roman" w:eastAsia="Times New Roman" w:hAnsi="Times New Roman" w:cs="Times New Roman"/>
          <w:kern w:val="0"/>
          <w:lang w:eastAsia="fr-FR"/>
          <w14:ligatures w14:val="none"/>
        </w:rPr>
        <w:t>figura?</w:t>
      </w:r>
      <w:proofErr w:type="gram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360</w:t>
      </w:r>
      <w:r w:rsidR="00055BB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Nam si </w:t>
      </w:r>
      <w:proofErr w:type="spellStart"/>
      <w:r w:rsidRPr="007D7252">
        <w:rPr>
          <w:rFonts w:ascii="Times New Roman" w:eastAsia="Times New Roman" w:hAnsi="Times New Roman" w:cs="Times New Roman"/>
          <w:kern w:val="0"/>
          <w:lang w:eastAsia="fr-FR"/>
          <w14:ligatures w14:val="none"/>
        </w:rPr>
        <w:t>tantundemst</w:t>
      </w:r>
      <w:proofErr w:type="spellEnd"/>
      <w:r w:rsidRPr="007D7252">
        <w:rPr>
          <w:rFonts w:ascii="Times New Roman" w:eastAsia="Times New Roman" w:hAnsi="Times New Roman" w:cs="Times New Roman"/>
          <w:kern w:val="0"/>
          <w:lang w:eastAsia="fr-FR"/>
          <w14:ligatures w14:val="none"/>
        </w:rPr>
        <w:t xml:space="preserve"> in </w:t>
      </w:r>
      <w:proofErr w:type="spellStart"/>
      <w:r w:rsidRPr="007D7252">
        <w:rPr>
          <w:rFonts w:ascii="Times New Roman" w:eastAsia="Times New Roman" w:hAnsi="Times New Roman" w:cs="Times New Roman"/>
          <w:kern w:val="0"/>
          <w:lang w:eastAsia="fr-FR"/>
          <w14:ligatures w14:val="none"/>
        </w:rPr>
        <w:t>lanae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glomere</w:t>
      </w:r>
      <w:proofErr w:type="spellEnd"/>
      <w:r w:rsidRPr="007D7252">
        <w:rPr>
          <w:rFonts w:ascii="Times New Roman" w:eastAsia="Times New Roman" w:hAnsi="Times New Roman" w:cs="Times New Roman"/>
          <w:kern w:val="0"/>
          <w:lang w:eastAsia="fr-FR"/>
          <w14:ligatures w14:val="none"/>
        </w:rPr>
        <w:t xml:space="preserve"> quantum</w:t>
      </w:r>
      <w:r w:rsidR="00055BB1" w:rsidRPr="00FF4DC5">
        <w:rPr>
          <w:rFonts w:ascii="Times New Roman" w:eastAsia="Times New Roman" w:hAnsi="Times New Roman" w:cs="Times New Roman"/>
          <w:kern w:val="0"/>
          <w:lang w:eastAsia="fr-FR"/>
          <w14:ligatures w14:val="none"/>
        </w:rPr>
        <w:t xml:space="preserve"> </w:t>
      </w:r>
      <w:r w:rsidR="00055BB1">
        <w:rPr>
          <w:rStyle w:val="Appelnotedebasdep"/>
          <w:rFonts w:ascii="Times New Roman" w:eastAsia="Times New Roman" w:hAnsi="Times New Roman" w:cs="Times New Roman"/>
          <w:kern w:val="0"/>
          <w:lang w:eastAsia="fr-FR"/>
          <w14:ligatures w14:val="none"/>
        </w:rPr>
        <w:footnoteReference w:id="360"/>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corporis in </w:t>
      </w:r>
      <w:proofErr w:type="spellStart"/>
      <w:r w:rsidR="007D7252" w:rsidRPr="007D7252">
        <w:rPr>
          <w:rFonts w:ascii="Times New Roman" w:eastAsia="Times New Roman" w:hAnsi="Times New Roman" w:cs="Times New Roman"/>
          <w:kern w:val="0"/>
          <w:lang w:eastAsia="fr-FR"/>
          <w14:ligatures w14:val="none"/>
        </w:rPr>
        <w:t>plumbo</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tantundem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w:t>
      </w:r>
      <w:r w:rsidR="00005060">
        <w:rPr>
          <w:rFonts w:ascii="Times New Roman" w:eastAsia="Times New Roman" w:hAnsi="Times New Roman" w:cs="Times New Roman"/>
          <w:kern w:val="0"/>
          <w:lang w:eastAsia="fr-FR"/>
          <w14:ligatures w14:val="none"/>
        </w:rPr>
        <w:t>e</w:t>
      </w:r>
      <w:r w:rsidR="007D7252" w:rsidRPr="007D7252">
        <w:rPr>
          <w:rFonts w:ascii="Times New Roman" w:eastAsia="Times New Roman" w:hAnsi="Times New Roman" w:cs="Times New Roman"/>
          <w:kern w:val="0"/>
          <w:lang w:eastAsia="fr-FR"/>
          <w14:ligatures w14:val="none"/>
        </w:rPr>
        <w:t>ndere</w:t>
      </w:r>
      <w:proofErr w:type="spellEnd"/>
      <w:r w:rsidR="007D7252" w:rsidRPr="007D7252">
        <w:rPr>
          <w:rFonts w:ascii="Times New Roman" w:eastAsia="Times New Roman" w:hAnsi="Times New Roman" w:cs="Times New Roman"/>
          <w:kern w:val="0"/>
          <w:lang w:eastAsia="fr-FR"/>
          <w14:ligatures w14:val="none"/>
        </w:rPr>
        <w:t xml:space="preserve"> par est,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1"/>
      </w:r>
    </w:p>
    <w:p w:rsidR="007D7252" w:rsidRPr="00055BB1" w:rsidRDefault="00055BB1"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362</w:t>
      </w:r>
      <w:r w:rsidRPr="00055BB1">
        <w:rPr>
          <w:rFonts w:ascii="Times New Roman" w:eastAsia="Times New Roman" w:hAnsi="Times New Roman" w:cs="Times New Roman"/>
          <w:kern w:val="0"/>
          <w:lang w:val="en-US" w:eastAsia="fr-FR"/>
          <w14:ligatures w14:val="none"/>
        </w:rPr>
        <w:t xml:space="preserve">. </w:t>
      </w:r>
      <w:r w:rsidR="007D7252" w:rsidRPr="00055BB1">
        <w:rPr>
          <w:rFonts w:ascii="Times New Roman" w:eastAsia="Times New Roman" w:hAnsi="Times New Roman" w:cs="Times New Roman"/>
          <w:kern w:val="0"/>
          <w:lang w:val="en-US" w:eastAsia="fr-FR"/>
          <w14:ligatures w14:val="none"/>
        </w:rPr>
        <w:t xml:space="preserve">corporis </w:t>
      </w:r>
      <w:proofErr w:type="spellStart"/>
      <w:r w:rsidR="007D7252" w:rsidRPr="00055BB1">
        <w:rPr>
          <w:rFonts w:ascii="Times New Roman" w:eastAsia="Times New Roman" w:hAnsi="Times New Roman" w:cs="Times New Roman"/>
          <w:kern w:val="0"/>
          <w:lang w:val="en-US" w:eastAsia="fr-FR"/>
          <w14:ligatures w14:val="none"/>
        </w:rPr>
        <w:t>officiumst</w:t>
      </w:r>
      <w:proofErr w:type="spellEnd"/>
      <w:r w:rsidR="007D7252" w:rsidRPr="00055BB1">
        <w:rPr>
          <w:rFonts w:ascii="Times New Roman" w:eastAsia="Times New Roman" w:hAnsi="Times New Roman" w:cs="Times New Roman"/>
          <w:kern w:val="0"/>
          <w:lang w:val="en-US" w:eastAsia="fr-FR"/>
          <w14:ligatures w14:val="none"/>
        </w:rPr>
        <w:t xml:space="preserve"> quoniam </w:t>
      </w:r>
      <w:proofErr w:type="spellStart"/>
      <w:r w:rsidR="007D7252" w:rsidRPr="00055BB1">
        <w:rPr>
          <w:rFonts w:ascii="Times New Roman" w:eastAsia="Times New Roman" w:hAnsi="Times New Roman" w:cs="Times New Roman"/>
          <w:kern w:val="0"/>
          <w:lang w:val="en-US" w:eastAsia="fr-FR"/>
          <w14:ligatures w14:val="none"/>
        </w:rPr>
        <w:t>premere</w:t>
      </w:r>
      <w:proofErr w:type="spellEnd"/>
      <w:r w:rsidR="007D7252" w:rsidRPr="00055BB1">
        <w:rPr>
          <w:rFonts w:ascii="Times New Roman" w:eastAsia="Times New Roman" w:hAnsi="Times New Roman" w:cs="Times New Roman"/>
          <w:kern w:val="0"/>
          <w:lang w:val="en-US" w:eastAsia="fr-FR"/>
          <w14:ligatures w14:val="none"/>
        </w:rPr>
        <w:t xml:space="preserve"> omnia </w:t>
      </w:r>
      <w:proofErr w:type="spellStart"/>
      <w:r w:rsidR="007D7252" w:rsidRPr="00055BB1">
        <w:rPr>
          <w:rFonts w:ascii="Times New Roman" w:eastAsia="Times New Roman" w:hAnsi="Times New Roman" w:cs="Times New Roman"/>
          <w:kern w:val="0"/>
          <w:lang w:val="en-US" w:eastAsia="fr-FR"/>
          <w14:ligatures w14:val="none"/>
        </w:rPr>
        <w:t>deorsum</w:t>
      </w:r>
      <w:proofErr w:type="spellEnd"/>
      <w:r w:rsidR="007D7252" w:rsidRPr="00055BB1">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2"/>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363</w:t>
      </w:r>
      <w:r w:rsidRPr="00055BB1">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contra </w:t>
      </w:r>
      <w:proofErr w:type="spellStart"/>
      <w:r w:rsidR="007D7252" w:rsidRPr="007D7252">
        <w:rPr>
          <w:rFonts w:ascii="Times New Roman" w:eastAsia="Times New Roman" w:hAnsi="Times New Roman" w:cs="Times New Roman"/>
          <w:kern w:val="0"/>
          <w:lang w:eastAsia="fr-FR"/>
          <w14:ligatures w14:val="none"/>
        </w:rPr>
        <w:t>autem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manet sine </w:t>
      </w:r>
      <w:proofErr w:type="spellStart"/>
      <w:r w:rsidR="007D7252" w:rsidRPr="007D7252">
        <w:rPr>
          <w:rFonts w:ascii="Times New Roman" w:eastAsia="Times New Roman" w:hAnsi="Times New Roman" w:cs="Times New Roman"/>
          <w:kern w:val="0"/>
          <w:lang w:eastAsia="fr-FR"/>
          <w14:ligatures w14:val="none"/>
        </w:rPr>
        <w:t>pondere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inanis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3"/>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Ergo quod </w:t>
      </w:r>
      <w:proofErr w:type="spellStart"/>
      <w:r w:rsidR="007D7252" w:rsidRPr="007D7252">
        <w:rPr>
          <w:rFonts w:ascii="Times New Roman" w:eastAsia="Times New Roman" w:hAnsi="Times New Roman" w:cs="Times New Roman"/>
          <w:kern w:val="0"/>
          <w:lang w:eastAsia="fr-FR"/>
          <w14:ligatures w14:val="none"/>
        </w:rPr>
        <w:t>magnumst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leviusque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videtur</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365</w:t>
      </w:r>
      <w:r w:rsidR="00055BB1">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nimirum</w:t>
      </w:r>
      <w:proofErr w:type="spellEnd"/>
      <w:r w:rsidRPr="007D7252">
        <w:rPr>
          <w:rFonts w:ascii="Times New Roman" w:eastAsia="Times New Roman" w:hAnsi="Times New Roman" w:cs="Times New Roman"/>
          <w:kern w:val="0"/>
          <w:lang w:eastAsia="fr-FR"/>
          <w14:ligatures w14:val="none"/>
        </w:rPr>
        <w:t xml:space="preserve"> plus esse </w:t>
      </w:r>
      <w:proofErr w:type="spellStart"/>
      <w:r w:rsidRPr="007D7252">
        <w:rPr>
          <w:rFonts w:ascii="Times New Roman" w:eastAsia="Times New Roman" w:hAnsi="Times New Roman" w:cs="Times New Roman"/>
          <w:kern w:val="0"/>
          <w:lang w:eastAsia="fr-FR"/>
          <w14:ligatures w14:val="none"/>
        </w:rPr>
        <w:t>sibi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declarat</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inanis</w:t>
      </w:r>
      <w:proofErr w:type="spellEnd"/>
      <w:r w:rsidRPr="007D7252">
        <w:rPr>
          <w:rFonts w:ascii="Times New Roman" w:eastAsia="Times New Roman" w:hAnsi="Times New Roman" w:cs="Times New Roman"/>
          <w:kern w:val="0"/>
          <w:lang w:eastAsia="fr-FR"/>
          <w14:ligatures w14:val="none"/>
        </w:rPr>
        <w:t>;</w:t>
      </w:r>
      <w:proofErr w:type="gramEnd"/>
      <w:r w:rsidR="00055BB1" w:rsidRPr="00FF4DC5">
        <w:rPr>
          <w:rFonts w:ascii="Times New Roman" w:eastAsia="Times New Roman" w:hAnsi="Times New Roman" w:cs="Times New Roman"/>
          <w:kern w:val="0"/>
          <w:lang w:eastAsia="fr-FR"/>
          <w14:ligatures w14:val="none"/>
        </w:rPr>
        <w:t xml:space="preserve"> </w:t>
      </w:r>
      <w:r w:rsidR="00055BB1">
        <w:rPr>
          <w:rStyle w:val="Appelnotedebasdep"/>
          <w:rFonts w:ascii="Times New Roman" w:eastAsia="Times New Roman" w:hAnsi="Times New Roman" w:cs="Times New Roman"/>
          <w:kern w:val="0"/>
          <w:lang w:eastAsia="fr-FR"/>
          <w14:ligatures w14:val="none"/>
        </w:rPr>
        <w:footnoteReference w:id="365"/>
      </w:r>
      <w:r w:rsidR="00EE71F4">
        <w:rPr>
          <w:rFonts w:ascii="Times New Roman" w:eastAsia="Times New Roman" w:hAnsi="Times New Roman" w:cs="Times New Roman"/>
          <w:kern w:val="0"/>
          <w:lang w:eastAsia="fr-FR"/>
          <w14:ligatures w14:val="none"/>
        </w:rPr>
        <w:t xml:space="preserve">  </w:t>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contra </w:t>
      </w:r>
      <w:proofErr w:type="spellStart"/>
      <w:r w:rsidR="007D7252" w:rsidRPr="007D7252">
        <w:rPr>
          <w:rFonts w:ascii="Times New Roman" w:eastAsia="Times New Roman" w:hAnsi="Times New Roman" w:cs="Times New Roman"/>
          <w:kern w:val="0"/>
          <w:lang w:eastAsia="fr-FR"/>
          <w14:ligatures w14:val="none"/>
        </w:rPr>
        <w:t>gravius</w:t>
      </w:r>
      <w:proofErr w:type="spellEnd"/>
      <w:r w:rsidR="007D7252" w:rsidRPr="007D7252">
        <w:rPr>
          <w:rFonts w:ascii="Times New Roman" w:eastAsia="Times New Roman" w:hAnsi="Times New Roman" w:cs="Times New Roman"/>
          <w:kern w:val="0"/>
          <w:lang w:eastAsia="fr-FR"/>
          <w14:ligatures w14:val="none"/>
        </w:rPr>
        <w:t xml:space="preserve"> plus in se corporis esse</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6"/>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dedicat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multo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vacui</w:t>
      </w:r>
      <w:proofErr w:type="spellEnd"/>
      <w:r w:rsidR="007D7252" w:rsidRPr="007D7252">
        <w:rPr>
          <w:rFonts w:ascii="Times New Roman" w:eastAsia="Times New Roman" w:hAnsi="Times New Roman" w:cs="Times New Roman"/>
          <w:kern w:val="0"/>
          <w:lang w:eastAsia="fr-FR"/>
          <w14:ligatures w14:val="none"/>
        </w:rPr>
        <w:t xml:space="preserve"> minus </w:t>
      </w:r>
      <w:proofErr w:type="spellStart"/>
      <w:r w:rsidR="007D7252" w:rsidRPr="007D7252">
        <w:rPr>
          <w:rFonts w:ascii="Times New Roman" w:eastAsia="Times New Roman" w:hAnsi="Times New Roman" w:cs="Times New Roman"/>
          <w:kern w:val="0"/>
          <w:lang w:eastAsia="fr-FR"/>
          <w14:ligatures w14:val="none"/>
        </w:rPr>
        <w:t>intus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habere</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67"/>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Est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nimirum</w:t>
      </w:r>
      <w:proofErr w:type="spellEnd"/>
      <w:r w:rsidR="007D7252" w:rsidRPr="007D7252">
        <w:rPr>
          <w:rFonts w:ascii="Times New Roman" w:eastAsia="Times New Roman" w:hAnsi="Times New Roman" w:cs="Times New Roman"/>
          <w:kern w:val="0"/>
          <w:lang w:eastAsia="fr-FR"/>
          <w14:ligatures w14:val="none"/>
        </w:rPr>
        <w:t xml:space="preserve"> id quod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sagaci</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68"/>
      </w:r>
    </w:p>
    <w:p w:rsidR="007D7252" w:rsidRPr="007D7252" w:rsidRDefault="00055BB1"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369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quaerimus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admixtum</w:t>
      </w:r>
      <w:proofErr w:type="spellEnd"/>
      <w:r w:rsidR="007D7252" w:rsidRPr="007D7252">
        <w:rPr>
          <w:rFonts w:ascii="Times New Roman" w:eastAsia="Times New Roman" w:hAnsi="Times New Roman" w:cs="Times New Roman"/>
          <w:kern w:val="0"/>
          <w:lang w:val="en-US" w:eastAsia="fr-FR"/>
          <w14:ligatures w14:val="none"/>
        </w:rPr>
        <w:t xml:space="preserve"> rebus,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inane </w:t>
      </w:r>
      <w:proofErr w:type="spellStart"/>
      <w:r w:rsidR="007D7252" w:rsidRPr="007D7252">
        <w:rPr>
          <w:rFonts w:ascii="Times New Roman" w:eastAsia="Times New Roman" w:hAnsi="Times New Roman" w:cs="Times New Roman"/>
          <w:kern w:val="0"/>
          <w:lang w:val="en-US" w:eastAsia="fr-FR"/>
          <w14:ligatures w14:val="none"/>
        </w:rPr>
        <w:t>vocamus</w:t>
      </w:r>
      <w:proofErr w:type="spellEnd"/>
      <w:r w:rsidR="007D7252" w:rsidRPr="007D7252">
        <w:rPr>
          <w:rFonts w:ascii="Times New Roman" w:eastAsia="Times New Roman" w:hAnsi="Times New Roman" w:cs="Times New Roman"/>
          <w:kern w:val="0"/>
          <w:lang w:val="en-US" w:eastAsia="fr-FR"/>
          <w14:ligatures w14:val="none"/>
        </w:rPr>
        <w:t>.</w:t>
      </w:r>
      <w:r w:rsidR="00EE71F4" w:rsidRPr="0067700F">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69"/>
      </w:r>
    </w:p>
    <w:p w:rsidR="00E86B95" w:rsidRDefault="00E86B95"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b/>
          <w:bCs/>
          <w:kern w:val="0"/>
          <w:lang w:val="en-US" w:eastAsia="fr-FR"/>
          <w14:ligatures w14:val="none"/>
        </w:rPr>
        <w:t xml:space="preserve">       </w:t>
      </w:r>
      <w:r w:rsidR="007D7252" w:rsidRPr="005C4993">
        <w:rPr>
          <w:rFonts w:ascii="Times New Roman" w:eastAsia="Times New Roman" w:hAnsi="Times New Roman" w:cs="Times New Roman"/>
          <w:b/>
          <w:bCs/>
          <w:kern w:val="0"/>
          <w:lang w:val="en-US" w:eastAsia="fr-FR"/>
          <w14:ligatures w14:val="none"/>
        </w:rPr>
        <w:t>370</w:t>
      </w:r>
      <w:r w:rsidR="00055BB1">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Illud</w:t>
      </w:r>
      <w:proofErr w:type="spellEnd"/>
      <w:r w:rsidR="007D7252" w:rsidRPr="007D7252">
        <w:rPr>
          <w:rFonts w:ascii="Times New Roman" w:eastAsia="Times New Roman" w:hAnsi="Times New Roman" w:cs="Times New Roman"/>
          <w:kern w:val="0"/>
          <w:lang w:val="en-US" w:eastAsia="fr-FR"/>
          <w14:ligatures w14:val="none"/>
        </w:rPr>
        <w:t xml:space="preserve"> in his rebus ne </w:t>
      </w:r>
      <w:proofErr w:type="spellStart"/>
      <w:r w:rsidR="007D7252" w:rsidRPr="007D7252">
        <w:rPr>
          <w:rFonts w:ascii="Times New Roman" w:eastAsia="Times New Roman" w:hAnsi="Times New Roman" w:cs="Times New Roman"/>
          <w:kern w:val="0"/>
          <w:lang w:val="en-US" w:eastAsia="fr-FR"/>
          <w14:ligatures w14:val="none"/>
        </w:rPr>
        <w:t>te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deducere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vero</w:t>
      </w:r>
      <w:proofErr w:type="spellEnd"/>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0"/>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possit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quidam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fingunt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praecurrere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cogor</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1"/>
      </w:r>
    </w:p>
    <w:p w:rsidR="007D7252" w:rsidRPr="00EE71F4"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372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Cedere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squamigeris</w:t>
      </w:r>
      <w:proofErr w:type="spellEnd"/>
      <w:r w:rsidR="007D7252" w:rsidRPr="007D7252">
        <w:rPr>
          <w:rFonts w:ascii="Times New Roman" w:eastAsia="Times New Roman" w:hAnsi="Times New Roman" w:cs="Times New Roman"/>
          <w:kern w:val="0"/>
          <w:lang w:val="en-US" w:eastAsia="fr-FR"/>
          <w14:ligatures w14:val="none"/>
        </w:rPr>
        <w:t xml:space="preserve"> latices </w:t>
      </w:r>
      <w:proofErr w:type="spellStart"/>
      <w:r w:rsidR="007D7252" w:rsidRPr="007D7252">
        <w:rPr>
          <w:rFonts w:ascii="Times New Roman" w:eastAsia="Times New Roman" w:hAnsi="Times New Roman" w:cs="Times New Roman"/>
          <w:kern w:val="0"/>
          <w:lang w:val="en-US" w:eastAsia="fr-FR"/>
          <w14:ligatures w14:val="none"/>
        </w:rPr>
        <w:t>nitentibus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aiunt</w:t>
      </w:r>
      <w:proofErr w:type="spellEnd"/>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liquidas </w:t>
      </w:r>
      <w:proofErr w:type="spellStart"/>
      <w:r w:rsidR="007D7252" w:rsidRPr="007D7252">
        <w:rPr>
          <w:rFonts w:ascii="Times New Roman" w:eastAsia="Times New Roman" w:hAnsi="Times New Roman" w:cs="Times New Roman"/>
          <w:kern w:val="0"/>
          <w:lang w:eastAsia="fr-FR"/>
          <w14:ligatures w14:val="none"/>
        </w:rPr>
        <w:t>aperire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vias</w:t>
      </w:r>
      <w:proofErr w:type="spellEnd"/>
      <w:r w:rsidR="007D7252" w:rsidRPr="007D7252">
        <w:rPr>
          <w:rFonts w:ascii="Times New Roman" w:eastAsia="Times New Roman" w:hAnsi="Times New Roman" w:cs="Times New Roman"/>
          <w:kern w:val="0"/>
          <w:lang w:eastAsia="fr-FR"/>
          <w14:ligatures w14:val="none"/>
        </w:rPr>
        <w:t xml:space="preserve">, quia post </w:t>
      </w:r>
      <w:proofErr w:type="spellStart"/>
      <w:r w:rsidR="007D7252" w:rsidRPr="007D7252">
        <w:rPr>
          <w:rFonts w:ascii="Times New Roman" w:eastAsia="Times New Roman" w:hAnsi="Times New Roman" w:cs="Times New Roman"/>
          <w:kern w:val="0"/>
          <w:lang w:eastAsia="fr-FR"/>
          <w14:ligatures w14:val="none"/>
        </w:rPr>
        <w:t>loca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pisces</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linquant</w:t>
      </w:r>
      <w:proofErr w:type="spellEnd"/>
      <w:r w:rsidR="007D7252" w:rsidRPr="007D7252">
        <w:rPr>
          <w:rFonts w:ascii="Times New Roman" w:eastAsia="Times New Roman" w:hAnsi="Times New Roman" w:cs="Times New Roman"/>
          <w:kern w:val="0"/>
          <w:lang w:eastAsia="fr-FR"/>
          <w14:ligatures w14:val="none"/>
        </w:rPr>
        <w:t xml:space="preserve">, quo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cedentes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confluere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undae</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Sic alias </w:t>
      </w:r>
      <w:proofErr w:type="spellStart"/>
      <w:r w:rsidRPr="007D7252">
        <w:rPr>
          <w:rFonts w:ascii="Times New Roman" w:eastAsia="Times New Roman" w:hAnsi="Times New Roman" w:cs="Times New Roman"/>
          <w:kern w:val="0"/>
          <w:lang w:eastAsia="fr-FR"/>
          <w14:ligatures w14:val="none"/>
        </w:rPr>
        <w:t>quoque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inter se posse </w:t>
      </w:r>
      <w:proofErr w:type="spellStart"/>
      <w:r w:rsidRPr="007D7252">
        <w:rPr>
          <w:rFonts w:ascii="Times New Roman" w:eastAsia="Times New Roman" w:hAnsi="Times New Roman" w:cs="Times New Roman"/>
          <w:kern w:val="0"/>
          <w:lang w:eastAsia="fr-FR"/>
          <w14:ligatures w14:val="none"/>
        </w:rPr>
        <w:t>moveri</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mutare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plena</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6"/>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377</w:t>
      </w:r>
      <w:r w:rsidRPr="004D02D0">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Scilicet id falsa </w:t>
      </w:r>
      <w:proofErr w:type="spellStart"/>
      <w:r w:rsidR="007D7252" w:rsidRPr="007D7252">
        <w:rPr>
          <w:rFonts w:ascii="Times New Roman" w:eastAsia="Times New Roman" w:hAnsi="Times New Roman" w:cs="Times New Roman"/>
          <w:kern w:val="0"/>
          <w:lang w:val="en-US" w:eastAsia="fr-FR"/>
          <w14:ligatures w14:val="none"/>
        </w:rPr>
        <w:t>totum</w:t>
      </w:r>
      <w:proofErr w:type="spellEnd"/>
      <w:r w:rsidR="007D7252" w:rsidRPr="007D7252">
        <w:rPr>
          <w:rFonts w:ascii="Times New Roman" w:eastAsia="Times New Roman" w:hAnsi="Times New Roman" w:cs="Times New Roman"/>
          <w:kern w:val="0"/>
          <w:lang w:val="en-US" w:eastAsia="fr-FR"/>
          <w14:ligatures w14:val="none"/>
        </w:rPr>
        <w:t xml:space="preserve"> ratione </w:t>
      </w:r>
      <w:proofErr w:type="spellStart"/>
      <w:r w:rsidR="007D7252" w:rsidRPr="007D7252">
        <w:rPr>
          <w:rFonts w:ascii="Times New Roman" w:eastAsia="Times New Roman" w:hAnsi="Times New Roman" w:cs="Times New Roman"/>
          <w:kern w:val="0"/>
          <w:lang w:val="en-US" w:eastAsia="fr-FR"/>
          <w14:ligatures w14:val="none"/>
        </w:rPr>
        <w:t>receptumst</w:t>
      </w:r>
      <w:proofErr w:type="spellEnd"/>
      <w:r w:rsidR="007D7252" w:rsidRPr="007D7252">
        <w:rPr>
          <w:rFonts w:ascii="Times New Roman" w:eastAsia="Times New Roman" w:hAnsi="Times New Roman" w:cs="Times New Roman"/>
          <w:kern w:val="0"/>
          <w:lang w:val="en-US" w:eastAsia="fr-FR"/>
          <w14:ligatures w14:val="none"/>
        </w:rPr>
        <w: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7"/>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Nam quo </w:t>
      </w:r>
      <w:proofErr w:type="spellStart"/>
      <w:r w:rsidR="007D7252" w:rsidRPr="007D7252">
        <w:rPr>
          <w:rFonts w:ascii="Times New Roman" w:eastAsia="Times New Roman" w:hAnsi="Times New Roman" w:cs="Times New Roman"/>
          <w:kern w:val="0"/>
          <w:lang w:val="en-US" w:eastAsia="fr-FR"/>
          <w14:ligatures w14:val="none"/>
        </w:rPr>
        <w:t>squamigeri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poterunt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procedere</w:t>
      </w:r>
      <w:proofErr w:type="spellEnd"/>
      <w:r w:rsidR="007D7252" w:rsidRPr="007D7252">
        <w:rPr>
          <w:rFonts w:ascii="Times New Roman" w:eastAsia="Times New Roman" w:hAnsi="Times New Roman" w:cs="Times New Roman"/>
          <w:kern w:val="0"/>
          <w:lang w:val="en-US" w:eastAsia="fr-FR"/>
          <w14:ligatures w14:val="none"/>
        </w:rPr>
        <w:t xml:space="preserve"> tandem,</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8"/>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spatium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dederint</w:t>
      </w:r>
      <w:proofErr w:type="spellEnd"/>
      <w:r w:rsidR="007D7252" w:rsidRPr="007D7252">
        <w:rPr>
          <w:rFonts w:ascii="Times New Roman" w:eastAsia="Times New Roman" w:hAnsi="Times New Roman" w:cs="Times New Roman"/>
          <w:kern w:val="0"/>
          <w:lang w:val="en-US" w:eastAsia="fr-FR"/>
          <w14:ligatures w14:val="none"/>
        </w:rPr>
        <w:t xml:space="preserve"> latices? </w:t>
      </w:r>
      <w:proofErr w:type="spellStart"/>
      <w:r w:rsidR="007D7252" w:rsidRPr="007D7252">
        <w:rPr>
          <w:rFonts w:ascii="Times New Roman" w:eastAsia="Times New Roman" w:hAnsi="Times New Roman" w:cs="Times New Roman"/>
          <w:kern w:val="0"/>
          <w:lang w:val="en-US" w:eastAsia="fr-FR"/>
          <w14:ligatures w14:val="none"/>
        </w:rPr>
        <w:t>concedere</w:t>
      </w:r>
      <w:proofErr w:type="spellEnd"/>
      <w:r w:rsidR="007D7252" w:rsidRPr="007D7252">
        <w:rPr>
          <w:rFonts w:ascii="Times New Roman" w:eastAsia="Times New Roman" w:hAnsi="Times New Roman" w:cs="Times New Roman"/>
          <w:kern w:val="0"/>
          <w:lang w:val="en-US" w:eastAsia="fr-FR"/>
          <w14:ligatures w14:val="none"/>
        </w:rPr>
        <w:t xml:space="preserve"> porro</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380</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 </w:t>
      </w:r>
      <w:proofErr w:type="spellStart"/>
      <w:r w:rsidRPr="007D7252">
        <w:rPr>
          <w:rFonts w:ascii="Times New Roman" w:eastAsia="Times New Roman" w:hAnsi="Times New Roman" w:cs="Times New Roman"/>
          <w:kern w:val="0"/>
          <w:lang w:eastAsia="fr-FR"/>
          <w14:ligatures w14:val="none"/>
        </w:rPr>
        <w:t>poterunt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undae</w:t>
      </w:r>
      <w:proofErr w:type="spellEnd"/>
      <w:r w:rsidRPr="007D7252">
        <w:rPr>
          <w:rFonts w:ascii="Times New Roman" w:eastAsia="Times New Roman" w:hAnsi="Times New Roman" w:cs="Times New Roman"/>
          <w:kern w:val="0"/>
          <w:lang w:eastAsia="fr-FR"/>
          <w14:ligatures w14:val="none"/>
        </w:rPr>
        <w:t xml:space="preserve">, cum </w:t>
      </w:r>
      <w:proofErr w:type="spellStart"/>
      <w:r w:rsidRPr="007D7252">
        <w:rPr>
          <w:rFonts w:ascii="Times New Roman" w:eastAsia="Times New Roman" w:hAnsi="Times New Roman" w:cs="Times New Roman"/>
          <w:kern w:val="0"/>
          <w:lang w:eastAsia="fr-FR"/>
          <w14:ligatures w14:val="none"/>
        </w:rPr>
        <w:t>pisces</w:t>
      </w:r>
      <w:proofErr w:type="spellEnd"/>
      <w:r w:rsidRPr="007D7252">
        <w:rPr>
          <w:rFonts w:ascii="Times New Roman" w:eastAsia="Times New Roman" w:hAnsi="Times New Roman" w:cs="Times New Roman"/>
          <w:kern w:val="0"/>
          <w:lang w:eastAsia="fr-FR"/>
          <w14:ligatures w14:val="none"/>
        </w:rPr>
        <w:t xml:space="preserve"> ire </w:t>
      </w:r>
      <w:proofErr w:type="spellStart"/>
      <w:proofErr w:type="gramStart"/>
      <w:r w:rsidRPr="007D7252">
        <w:rPr>
          <w:rFonts w:ascii="Times New Roman" w:eastAsia="Times New Roman" w:hAnsi="Times New Roman" w:cs="Times New Roman"/>
          <w:kern w:val="0"/>
          <w:lang w:eastAsia="fr-FR"/>
          <w14:ligatures w14:val="none"/>
        </w:rPr>
        <w:t>nequibunt</w:t>
      </w:r>
      <w:proofErr w:type="spellEnd"/>
      <w:r w:rsidRPr="007D7252">
        <w:rPr>
          <w:rFonts w:ascii="Times New Roman" w:eastAsia="Times New Roman" w:hAnsi="Times New Roman" w:cs="Times New Roman"/>
          <w:kern w:val="0"/>
          <w:lang w:eastAsia="fr-FR"/>
          <w14:ligatures w14:val="none"/>
        </w:rPr>
        <w:t>?</w:t>
      </w:r>
      <w:proofErr w:type="gramEnd"/>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381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motu </w:t>
      </w:r>
      <w:proofErr w:type="spellStart"/>
      <w:r w:rsidR="007D7252" w:rsidRPr="007D7252">
        <w:rPr>
          <w:rFonts w:ascii="Times New Roman" w:eastAsia="Times New Roman" w:hAnsi="Times New Roman" w:cs="Times New Roman"/>
          <w:kern w:val="0"/>
          <w:lang w:eastAsia="fr-FR"/>
          <w14:ligatures w14:val="none"/>
        </w:rPr>
        <w:t>privandumst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admixtum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dicendumst</w:t>
      </w:r>
      <w:proofErr w:type="spellEnd"/>
      <w:r w:rsidR="007D7252" w:rsidRPr="007D7252">
        <w:rPr>
          <w:rFonts w:ascii="Times New Roman" w:eastAsia="Times New Roman" w:hAnsi="Times New Roman" w:cs="Times New Roman"/>
          <w:kern w:val="0"/>
          <w:lang w:eastAsia="fr-FR"/>
          <w14:ligatures w14:val="none"/>
        </w:rPr>
        <w:t xml:space="preserve"> rebus inane</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initum</w:t>
      </w:r>
      <w:proofErr w:type="spellEnd"/>
      <w:r w:rsidR="007D7252" w:rsidRPr="007D7252">
        <w:rPr>
          <w:rFonts w:ascii="Times New Roman" w:eastAsia="Times New Roman" w:hAnsi="Times New Roman" w:cs="Times New Roman"/>
          <w:kern w:val="0"/>
          <w:lang w:eastAsia="fr-FR"/>
          <w14:ligatures w14:val="none"/>
        </w:rPr>
        <w:t xml:space="preserve"> primum </w:t>
      </w:r>
      <w:proofErr w:type="spellStart"/>
      <w:r w:rsidR="007D7252" w:rsidRPr="007D7252">
        <w:rPr>
          <w:rFonts w:ascii="Times New Roman" w:eastAsia="Times New Roman" w:hAnsi="Times New Roman" w:cs="Times New Roman"/>
          <w:kern w:val="0"/>
          <w:lang w:eastAsia="fr-FR"/>
          <w14:ligatures w14:val="none"/>
        </w:rPr>
        <w:t>capiat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movendi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Postremo</w:t>
      </w:r>
      <w:proofErr w:type="spellEnd"/>
      <w:r w:rsidR="007D7252" w:rsidRPr="007D7252">
        <w:rPr>
          <w:rFonts w:ascii="Times New Roman" w:eastAsia="Times New Roman" w:hAnsi="Times New Roman" w:cs="Times New Roman"/>
          <w:kern w:val="0"/>
          <w:lang w:eastAsia="fr-FR"/>
          <w14:ligatures w14:val="none"/>
        </w:rPr>
        <w:t xml:space="preserve"> duo de </w:t>
      </w:r>
      <w:proofErr w:type="spellStart"/>
      <w:r w:rsidR="007D7252" w:rsidRPr="007D7252">
        <w:rPr>
          <w:rFonts w:ascii="Times New Roman" w:eastAsia="Times New Roman" w:hAnsi="Times New Roman" w:cs="Times New Roman"/>
          <w:kern w:val="0"/>
          <w:lang w:eastAsia="fr-FR"/>
          <w14:ligatures w14:val="none"/>
        </w:rPr>
        <w:t>concursu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lata</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si cita </w:t>
      </w:r>
      <w:proofErr w:type="spellStart"/>
      <w:r w:rsidRPr="007D7252">
        <w:rPr>
          <w:rFonts w:ascii="Times New Roman" w:eastAsia="Times New Roman" w:hAnsi="Times New Roman" w:cs="Times New Roman"/>
          <w:kern w:val="0"/>
          <w:lang w:eastAsia="fr-FR"/>
          <w14:ligatures w14:val="none"/>
        </w:rPr>
        <w:t>dissiliant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nempe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aër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necessest</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inter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quod fiat, </w:t>
      </w:r>
      <w:proofErr w:type="spellStart"/>
      <w:r w:rsidR="007D7252" w:rsidRPr="007D7252">
        <w:rPr>
          <w:rFonts w:ascii="Times New Roman" w:eastAsia="Times New Roman" w:hAnsi="Times New Roman" w:cs="Times New Roman"/>
          <w:kern w:val="0"/>
          <w:lang w:eastAsia="fr-FR"/>
          <w14:ligatures w14:val="none"/>
        </w:rPr>
        <w:t>possidat</w:t>
      </w:r>
      <w:proofErr w:type="spellEnd"/>
      <w:r w:rsidR="007D7252" w:rsidRPr="007D7252">
        <w:rPr>
          <w:rFonts w:ascii="Times New Roman" w:eastAsia="Times New Roman" w:hAnsi="Times New Roman" w:cs="Times New Roman"/>
          <w:kern w:val="0"/>
          <w:lang w:eastAsia="fr-FR"/>
          <w14:ligatures w14:val="none"/>
        </w:rPr>
        <w:t xml:space="preserve">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6"/>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Is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circum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celerantibus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auris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7"/>
      </w:r>
    </w:p>
    <w:p w:rsidR="007D7252" w:rsidRPr="0063515F"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388</w:t>
      </w:r>
      <w:r>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confluat</w:t>
      </w:r>
      <w:proofErr w:type="spellEnd"/>
      <w:r w:rsidR="007D7252" w:rsidRPr="0063515F">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haud</w:t>
      </w:r>
      <w:proofErr w:type="spellEnd"/>
      <w:r w:rsidR="007D7252" w:rsidRPr="0063515F">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poterit</w:t>
      </w:r>
      <w:proofErr w:type="spellEnd"/>
      <w:r w:rsidR="007D7252" w:rsidRPr="0063515F">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tamen</w:t>
      </w:r>
      <w:proofErr w:type="spellEnd"/>
      <w:r w:rsidR="007D7252" w:rsidRPr="0063515F">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uno</w:t>
      </w:r>
      <w:proofErr w:type="spellEnd"/>
      <w:r w:rsidR="007D7252" w:rsidRPr="0063515F">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tempore</w:t>
      </w:r>
      <w:proofErr w:type="spellEnd"/>
      <w:r w:rsidR="007D7252" w:rsidRPr="0063515F">
        <w:rPr>
          <w:rFonts w:ascii="Times New Roman" w:eastAsia="Times New Roman" w:hAnsi="Times New Roman" w:cs="Times New Roman"/>
          <w:kern w:val="0"/>
          <w:lang w:eastAsia="fr-FR"/>
          <w14:ligatures w14:val="none"/>
        </w:rPr>
        <w:t xml:space="preserve"> </w:t>
      </w:r>
      <w:proofErr w:type="spellStart"/>
      <w:r w:rsidR="007D7252" w:rsidRPr="0063515F">
        <w:rPr>
          <w:rFonts w:ascii="Times New Roman" w:eastAsia="Times New Roman" w:hAnsi="Times New Roman" w:cs="Times New Roman"/>
          <w:kern w:val="0"/>
          <w:lang w:eastAsia="fr-FR"/>
          <w14:ligatures w14:val="none"/>
        </w:rPr>
        <w:t>totum</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8"/>
      </w:r>
    </w:p>
    <w:p w:rsidR="007D7252" w:rsidRPr="002C0C87" w:rsidRDefault="004D02D0" w:rsidP="007D7252">
      <w:pPr>
        <w:pStyle w:val="Sansinterligne"/>
        <w:ind w:left="1418"/>
        <w:rPr>
          <w:rFonts w:ascii="Times New Roman" w:eastAsia="Times New Roman" w:hAnsi="Times New Roman" w:cs="Times New Roman"/>
          <w:kern w:val="0"/>
          <w:lang w:eastAsia="fr-FR"/>
          <w14:ligatures w14:val="none"/>
        </w:rPr>
      </w:pPr>
      <w:r w:rsidRPr="002C0C87">
        <w:rPr>
          <w:rFonts w:ascii="Times New Roman" w:eastAsia="Times New Roman" w:hAnsi="Times New Roman" w:cs="Times New Roman"/>
          <w:b/>
          <w:bCs/>
          <w:kern w:val="0"/>
          <w:lang w:eastAsia="fr-FR"/>
          <w14:ligatures w14:val="none"/>
        </w:rPr>
        <w:t>389</w:t>
      </w:r>
      <w:r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compleri</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proofErr w:type="gramStart"/>
      <w:r w:rsidR="007D7252" w:rsidRPr="002C0C87">
        <w:rPr>
          <w:rFonts w:ascii="Times New Roman" w:eastAsia="Times New Roman" w:hAnsi="Times New Roman" w:cs="Times New Roman"/>
          <w:kern w:val="0"/>
          <w:lang w:eastAsia="fr-FR"/>
          <w14:ligatures w14:val="none"/>
        </w:rPr>
        <w:t>spatium</w:t>
      </w:r>
      <w:proofErr w:type="spellEnd"/>
      <w:r w:rsidR="007D7252" w:rsidRPr="002C0C87">
        <w:rPr>
          <w:rFonts w:ascii="Times New Roman" w:eastAsia="Times New Roman" w:hAnsi="Times New Roman" w:cs="Times New Roman"/>
          <w:kern w:val="0"/>
          <w:lang w:eastAsia="fr-FR"/>
          <w14:ligatures w14:val="none"/>
        </w:rPr>
        <w:t>;</w:t>
      </w:r>
      <w:proofErr w:type="gram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nam</w:t>
      </w:r>
      <w:proofErr w:type="spellEnd"/>
      <w:r w:rsidR="007D7252" w:rsidRPr="002C0C87">
        <w:rPr>
          <w:rFonts w:ascii="Times New Roman" w:eastAsia="Times New Roman" w:hAnsi="Times New Roman" w:cs="Times New Roman"/>
          <w:kern w:val="0"/>
          <w:lang w:eastAsia="fr-FR"/>
          <w14:ligatures w14:val="none"/>
        </w:rPr>
        <w:t xml:space="preserve"> primum </w:t>
      </w:r>
      <w:proofErr w:type="spellStart"/>
      <w:r w:rsidR="007D7252" w:rsidRPr="002C0C87">
        <w:rPr>
          <w:rFonts w:ascii="Times New Roman" w:eastAsia="Times New Roman" w:hAnsi="Times New Roman" w:cs="Times New Roman"/>
          <w:kern w:val="0"/>
          <w:lang w:eastAsia="fr-FR"/>
          <w14:ligatures w14:val="none"/>
        </w:rPr>
        <w:t>quemque</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necessest</w:t>
      </w:r>
      <w:proofErr w:type="spellEnd"/>
      <w:r w:rsidR="00EE71F4" w:rsidRPr="002C0C87">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390</w:t>
      </w:r>
      <w:r w:rsidR="004D02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occupet</w:t>
      </w:r>
      <w:proofErr w:type="spellEnd"/>
      <w:r w:rsidRPr="007D7252">
        <w:rPr>
          <w:rFonts w:ascii="Times New Roman" w:eastAsia="Times New Roman" w:hAnsi="Times New Roman" w:cs="Times New Roman"/>
          <w:kern w:val="0"/>
          <w:lang w:eastAsia="fr-FR"/>
          <w14:ligatures w14:val="none"/>
        </w:rPr>
        <w:t xml:space="preserve"> ille </w:t>
      </w:r>
      <w:proofErr w:type="spellStart"/>
      <w:r w:rsidRPr="007D7252">
        <w:rPr>
          <w:rFonts w:ascii="Times New Roman" w:eastAsia="Times New Roman" w:hAnsi="Times New Roman" w:cs="Times New Roman"/>
          <w:kern w:val="0"/>
          <w:lang w:eastAsia="fr-FR"/>
          <w14:ligatures w14:val="none"/>
        </w:rPr>
        <w:t>locum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deinde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possideantur</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si forte </w:t>
      </w:r>
      <w:proofErr w:type="spellStart"/>
      <w:r w:rsidR="007D7252" w:rsidRPr="007D7252">
        <w:rPr>
          <w:rFonts w:ascii="Times New Roman" w:eastAsia="Times New Roman" w:hAnsi="Times New Roman" w:cs="Times New Roman"/>
          <w:kern w:val="0"/>
          <w:lang w:eastAsia="fr-FR"/>
          <w14:ligatures w14:val="none"/>
        </w:rPr>
        <w:t>aliquis</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dissilvere</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putat</w:t>
      </w:r>
      <w:proofErr w:type="spellEnd"/>
      <w:r w:rsidR="007D7252" w:rsidRPr="007D7252">
        <w:rPr>
          <w:rFonts w:ascii="Times New Roman" w:eastAsia="Times New Roman" w:hAnsi="Times New Roman" w:cs="Times New Roman"/>
          <w:kern w:val="0"/>
          <w:lang w:eastAsia="fr-FR"/>
          <w14:ligatures w14:val="none"/>
        </w:rPr>
        <w:t xml:space="preserve"> id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quia se </w:t>
      </w:r>
      <w:proofErr w:type="spellStart"/>
      <w:r w:rsidR="007D7252" w:rsidRPr="007D7252">
        <w:rPr>
          <w:rFonts w:ascii="Times New Roman" w:eastAsia="Times New Roman" w:hAnsi="Times New Roman" w:cs="Times New Roman"/>
          <w:kern w:val="0"/>
          <w:lang w:eastAsia="fr-FR"/>
          <w14:ligatures w14:val="none"/>
        </w:rPr>
        <w:t>condenseat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393</w:t>
      </w:r>
      <w:r>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errat</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nam</w:t>
      </w:r>
      <w:proofErr w:type="spellEnd"/>
      <w:r w:rsidR="007D7252" w:rsidRPr="007D7252">
        <w:rPr>
          <w:rFonts w:ascii="Times New Roman" w:eastAsia="Times New Roman" w:hAnsi="Times New Roman" w:cs="Times New Roman"/>
          <w:kern w:val="0"/>
          <w:lang w:eastAsia="fr-FR"/>
          <w14:ligatures w14:val="none"/>
        </w:rPr>
        <w:t xml:space="preserve"> vacuum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fit quod non fuit ante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repletur</w:t>
      </w:r>
      <w:proofErr w:type="spellEnd"/>
      <w:r w:rsidR="007D7252" w:rsidRPr="007D7252">
        <w:rPr>
          <w:rFonts w:ascii="Times New Roman" w:eastAsia="Times New Roman" w:hAnsi="Times New Roman" w:cs="Times New Roman"/>
          <w:kern w:val="0"/>
          <w:lang w:eastAsia="fr-FR"/>
          <w14:ligatures w14:val="none"/>
        </w:rPr>
        <w:t xml:space="preserve"> item vacuum quod </w:t>
      </w:r>
      <w:proofErr w:type="spellStart"/>
      <w:r w:rsidR="007D7252" w:rsidRPr="007D7252">
        <w:rPr>
          <w:rFonts w:ascii="Times New Roman" w:eastAsia="Times New Roman" w:hAnsi="Times New Roman" w:cs="Times New Roman"/>
          <w:kern w:val="0"/>
          <w:lang w:eastAsia="fr-FR"/>
          <w14:ligatures w14:val="none"/>
        </w:rPr>
        <w:t>constitit</w:t>
      </w:r>
      <w:proofErr w:type="spellEnd"/>
      <w:r w:rsidR="007D7252" w:rsidRPr="007D7252">
        <w:rPr>
          <w:rFonts w:ascii="Times New Roman" w:eastAsia="Times New Roman" w:hAnsi="Times New Roman" w:cs="Times New Roman"/>
          <w:kern w:val="0"/>
          <w:lang w:eastAsia="fr-FR"/>
          <w14:ligatures w14:val="none"/>
        </w:rPr>
        <w:t xml:space="preserve"> ante,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395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tali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potest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denserier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aër</w:t>
      </w:r>
      <w:proofErr w:type="spellEnd"/>
      <w:r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si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posset</w:t>
      </w:r>
      <w:proofErr w:type="spellEnd"/>
      <w:r w:rsidR="007D7252" w:rsidRPr="007D7252">
        <w:rPr>
          <w:rFonts w:ascii="Times New Roman" w:eastAsia="Times New Roman" w:hAnsi="Times New Roman" w:cs="Times New Roman"/>
          <w:kern w:val="0"/>
          <w:lang w:eastAsia="fr-FR"/>
          <w14:ligatures w14:val="none"/>
        </w:rPr>
        <w:t xml:space="preserve">, sine </w:t>
      </w:r>
      <w:proofErr w:type="spellStart"/>
      <w:r w:rsidR="007D7252" w:rsidRPr="007D7252">
        <w:rPr>
          <w:rFonts w:ascii="Times New Roman" w:eastAsia="Times New Roman" w:hAnsi="Times New Roman" w:cs="Times New Roman"/>
          <w:kern w:val="0"/>
          <w:lang w:eastAsia="fr-FR"/>
          <w14:ligatures w14:val="none"/>
        </w:rPr>
        <w:t>inani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opinor</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6"/>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397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ipse in se </w:t>
      </w:r>
      <w:proofErr w:type="spellStart"/>
      <w:r w:rsidR="007D7252" w:rsidRPr="007D7252">
        <w:rPr>
          <w:rFonts w:ascii="Times New Roman" w:eastAsia="Times New Roman" w:hAnsi="Times New Roman" w:cs="Times New Roman"/>
          <w:kern w:val="0"/>
          <w:lang w:val="en-US" w:eastAsia="fr-FR"/>
          <w14:ligatures w14:val="none"/>
        </w:rPr>
        <w:t>trahere</w:t>
      </w:r>
      <w:proofErr w:type="spellEnd"/>
      <w:r w:rsidR="007D7252" w:rsidRPr="007D7252">
        <w:rPr>
          <w:rFonts w:ascii="Times New Roman" w:eastAsia="Times New Roman" w:hAnsi="Times New Roman" w:cs="Times New Roman"/>
          <w:kern w:val="0"/>
          <w:lang w:val="en-US" w:eastAsia="fr-FR"/>
          <w14:ligatures w14:val="none"/>
        </w:rPr>
        <w:t xml:space="preserve"> et partis </w:t>
      </w:r>
      <w:proofErr w:type="spellStart"/>
      <w:r w:rsidR="007D7252" w:rsidRPr="007D7252">
        <w:rPr>
          <w:rFonts w:ascii="Times New Roman" w:eastAsia="Times New Roman" w:hAnsi="Times New Roman" w:cs="Times New Roman"/>
          <w:kern w:val="0"/>
          <w:lang w:val="en-US" w:eastAsia="fr-FR"/>
          <w14:ligatures w14:val="none"/>
        </w:rPr>
        <w:t>conducere</w:t>
      </w:r>
      <w:proofErr w:type="spellEnd"/>
      <w:r w:rsidR="007D7252" w:rsidRPr="007D7252">
        <w:rPr>
          <w:rFonts w:ascii="Times New Roman" w:eastAsia="Times New Roman" w:hAnsi="Times New Roman" w:cs="Times New Roman"/>
          <w:kern w:val="0"/>
          <w:lang w:val="en-US" w:eastAsia="fr-FR"/>
          <w14:ligatures w14:val="none"/>
        </w:rPr>
        <w:t xml:space="preserve"> in unum.</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7"/>
      </w:r>
    </w:p>
    <w:p w:rsidR="00412FF1" w:rsidRDefault="00412FF1"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b/>
          <w:bCs/>
          <w:kern w:val="0"/>
          <w:lang w:val="en-US" w:eastAsia="fr-FR"/>
          <w14:ligatures w14:val="none"/>
        </w:rPr>
        <w:t xml:space="preserve">       </w:t>
      </w:r>
      <w:r w:rsidR="004D02D0" w:rsidRPr="005C4993">
        <w:rPr>
          <w:rFonts w:ascii="Times New Roman" w:eastAsia="Times New Roman" w:hAnsi="Times New Roman" w:cs="Times New Roman"/>
          <w:b/>
          <w:bCs/>
          <w:kern w:val="0"/>
          <w:lang w:val="en-US" w:eastAsia="fr-FR"/>
          <w14:ligatures w14:val="none"/>
        </w:rPr>
        <w:t>398</w:t>
      </w:r>
      <w:r w:rsidR="004D02D0">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Quapropter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quamvis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causando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multa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moreris</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8"/>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399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esse</w:t>
      </w:r>
      <w:proofErr w:type="spellEnd"/>
      <w:r w:rsidR="007D7252" w:rsidRPr="007D7252">
        <w:rPr>
          <w:rFonts w:ascii="Times New Roman" w:eastAsia="Times New Roman" w:hAnsi="Times New Roman" w:cs="Times New Roman"/>
          <w:kern w:val="0"/>
          <w:lang w:val="en-US" w:eastAsia="fr-FR"/>
          <w14:ligatures w14:val="none"/>
        </w:rPr>
        <w:t xml:space="preserve"> in rebus inane </w:t>
      </w:r>
      <w:proofErr w:type="spellStart"/>
      <w:r w:rsidR="007D7252" w:rsidRPr="007D7252">
        <w:rPr>
          <w:rFonts w:ascii="Times New Roman" w:eastAsia="Times New Roman" w:hAnsi="Times New Roman" w:cs="Times New Roman"/>
          <w:kern w:val="0"/>
          <w:lang w:val="en-US" w:eastAsia="fr-FR"/>
          <w14:ligatures w14:val="none"/>
        </w:rPr>
        <w:t>tamen</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fateare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necessest</w:t>
      </w:r>
      <w:proofErr w:type="spellEnd"/>
      <w:r w:rsidR="007D7252" w:rsidRPr="007D7252">
        <w:rPr>
          <w:rFonts w:ascii="Times New Roman" w:eastAsia="Times New Roman" w:hAnsi="Times New Roman" w:cs="Times New Roman"/>
          <w:kern w:val="0"/>
          <w:lang w:val="en-US" w:eastAsia="fr-FR"/>
          <w14:ligatures w14:val="none"/>
        </w:rPr>
        <w: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400</w:t>
      </w:r>
      <w:r w:rsidR="004D02D0">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Multaque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praeterea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tibi</w:t>
      </w:r>
      <w:proofErr w:type="spellEnd"/>
      <w:r w:rsidRPr="007D7252">
        <w:rPr>
          <w:rFonts w:ascii="Times New Roman" w:eastAsia="Times New Roman" w:hAnsi="Times New Roman" w:cs="Times New Roman"/>
          <w:kern w:val="0"/>
          <w:lang w:val="en-US" w:eastAsia="fr-FR"/>
          <w14:ligatures w14:val="none"/>
        </w:rPr>
        <w:t xml:space="preserve"> possum </w:t>
      </w:r>
      <w:proofErr w:type="spellStart"/>
      <w:r w:rsidRPr="007D7252">
        <w:rPr>
          <w:rFonts w:ascii="Times New Roman" w:eastAsia="Times New Roman" w:hAnsi="Times New Roman" w:cs="Times New Roman"/>
          <w:kern w:val="0"/>
          <w:lang w:val="en-US" w:eastAsia="fr-FR"/>
          <w14:ligatures w14:val="none"/>
        </w:rPr>
        <w:t>commemorando</w:t>
      </w:r>
      <w:proofErr w:type="spellEnd"/>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0"/>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argumenta </w:t>
      </w:r>
      <w:proofErr w:type="spellStart"/>
      <w:r w:rsidR="007D7252" w:rsidRPr="007D7252">
        <w:rPr>
          <w:rFonts w:ascii="Times New Roman" w:eastAsia="Times New Roman" w:hAnsi="Times New Roman" w:cs="Times New Roman"/>
          <w:kern w:val="0"/>
          <w:lang w:val="en-US" w:eastAsia="fr-FR"/>
          <w14:ligatures w14:val="none"/>
        </w:rPr>
        <w:t>fidem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dictis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corradere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nostris</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1"/>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Verum animo </w:t>
      </w:r>
      <w:proofErr w:type="spellStart"/>
      <w:r w:rsidR="007D7252" w:rsidRPr="007D7252">
        <w:rPr>
          <w:rFonts w:ascii="Times New Roman" w:eastAsia="Times New Roman" w:hAnsi="Times New Roman" w:cs="Times New Roman"/>
          <w:kern w:val="0"/>
          <w:lang w:val="en-US" w:eastAsia="fr-FR"/>
          <w14:ligatures w14:val="none"/>
        </w:rPr>
        <w:t>satis</w:t>
      </w:r>
      <w:proofErr w:type="spellEnd"/>
      <w:r w:rsidR="007D7252" w:rsidRPr="007D7252">
        <w:rPr>
          <w:rFonts w:ascii="Times New Roman" w:eastAsia="Times New Roman" w:hAnsi="Times New Roman" w:cs="Times New Roman"/>
          <w:kern w:val="0"/>
          <w:lang w:val="en-US" w:eastAsia="fr-FR"/>
          <w14:ligatures w14:val="none"/>
        </w:rPr>
        <w:t xml:space="preserve"> haec </w:t>
      </w:r>
      <w:proofErr w:type="spellStart"/>
      <w:r w:rsidR="007D7252" w:rsidRPr="007D7252">
        <w:rPr>
          <w:rFonts w:ascii="Times New Roman" w:eastAsia="Times New Roman" w:hAnsi="Times New Roman" w:cs="Times New Roman"/>
          <w:kern w:val="0"/>
          <w:lang w:val="en-US" w:eastAsia="fr-FR"/>
          <w14:ligatures w14:val="none"/>
        </w:rPr>
        <w:t>vestigia</w:t>
      </w:r>
      <w:proofErr w:type="spellEnd"/>
      <w:r w:rsidR="007D7252" w:rsidRPr="007D7252">
        <w:rPr>
          <w:rFonts w:ascii="Times New Roman" w:eastAsia="Times New Roman" w:hAnsi="Times New Roman" w:cs="Times New Roman"/>
          <w:kern w:val="0"/>
          <w:lang w:val="en-US" w:eastAsia="fr-FR"/>
          <w14:ligatures w14:val="none"/>
        </w:rPr>
        <w:t xml:space="preserve"> parva </w:t>
      </w:r>
      <w:proofErr w:type="spellStart"/>
      <w:r w:rsidR="007D7252" w:rsidRPr="007D7252">
        <w:rPr>
          <w:rFonts w:ascii="Times New Roman" w:eastAsia="Times New Roman" w:hAnsi="Times New Roman" w:cs="Times New Roman"/>
          <w:kern w:val="0"/>
          <w:lang w:val="en-US" w:eastAsia="fr-FR"/>
          <w14:ligatures w14:val="none"/>
        </w:rPr>
        <w:t>sagaci</w:t>
      </w:r>
      <w:proofErr w:type="spellEnd"/>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2"/>
      </w:r>
    </w:p>
    <w:p w:rsidR="007D7252" w:rsidRPr="001C521E"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403</w:t>
      </w:r>
      <w:r w:rsidRPr="001C521E">
        <w:rPr>
          <w:rFonts w:ascii="Times New Roman" w:eastAsia="Times New Roman" w:hAnsi="Times New Roman" w:cs="Times New Roman"/>
          <w:kern w:val="0"/>
          <w:lang w:val="en-US" w:eastAsia="fr-FR"/>
          <w14:ligatures w14:val="none"/>
        </w:rPr>
        <w:t xml:space="preserve">. </w:t>
      </w:r>
      <w:r w:rsidR="007D7252" w:rsidRPr="001C521E">
        <w:rPr>
          <w:rFonts w:ascii="Times New Roman" w:eastAsia="Times New Roman" w:hAnsi="Times New Roman" w:cs="Times New Roman"/>
          <w:kern w:val="0"/>
          <w:lang w:val="en-US" w:eastAsia="fr-FR"/>
          <w14:ligatures w14:val="none"/>
        </w:rPr>
        <w:t xml:space="preserve">sunt per </w:t>
      </w:r>
      <w:proofErr w:type="spellStart"/>
      <w:r w:rsidR="007D7252" w:rsidRPr="001C521E">
        <w:rPr>
          <w:rFonts w:ascii="Times New Roman" w:eastAsia="Times New Roman" w:hAnsi="Times New Roman" w:cs="Times New Roman"/>
          <w:kern w:val="0"/>
          <w:lang w:val="en-US" w:eastAsia="fr-FR"/>
          <w14:ligatures w14:val="none"/>
        </w:rPr>
        <w:t>quae</w:t>
      </w:r>
      <w:proofErr w:type="spellEnd"/>
      <w:r w:rsidR="007D7252" w:rsidRPr="001C521E">
        <w:rPr>
          <w:rFonts w:ascii="Times New Roman" w:eastAsia="Times New Roman" w:hAnsi="Times New Roman" w:cs="Times New Roman"/>
          <w:kern w:val="0"/>
          <w:lang w:val="en-US" w:eastAsia="fr-FR"/>
          <w14:ligatures w14:val="none"/>
        </w:rPr>
        <w:t xml:space="preserve"> </w:t>
      </w:r>
      <w:proofErr w:type="spellStart"/>
      <w:r w:rsidR="007D7252" w:rsidRPr="001C521E">
        <w:rPr>
          <w:rFonts w:ascii="Times New Roman" w:eastAsia="Times New Roman" w:hAnsi="Times New Roman" w:cs="Times New Roman"/>
          <w:kern w:val="0"/>
          <w:lang w:val="en-US" w:eastAsia="fr-FR"/>
          <w14:ligatures w14:val="none"/>
        </w:rPr>
        <w:t>possis</w:t>
      </w:r>
      <w:proofErr w:type="spellEnd"/>
      <w:r w:rsidR="007D7252" w:rsidRPr="001C521E">
        <w:rPr>
          <w:rFonts w:ascii="Times New Roman" w:eastAsia="Times New Roman" w:hAnsi="Times New Roman" w:cs="Times New Roman"/>
          <w:kern w:val="0"/>
          <w:lang w:val="en-US" w:eastAsia="fr-FR"/>
          <w14:ligatures w14:val="none"/>
        </w:rPr>
        <w:t xml:space="preserve"> </w:t>
      </w:r>
      <w:proofErr w:type="spellStart"/>
      <w:r w:rsidR="007D7252" w:rsidRPr="001C521E">
        <w:rPr>
          <w:rFonts w:ascii="Times New Roman" w:eastAsia="Times New Roman" w:hAnsi="Times New Roman" w:cs="Times New Roman"/>
          <w:kern w:val="0"/>
          <w:lang w:val="en-US" w:eastAsia="fr-FR"/>
          <w14:ligatures w14:val="none"/>
        </w:rPr>
        <w:t>cognoscere</w:t>
      </w:r>
      <w:proofErr w:type="spellEnd"/>
      <w:r w:rsidR="007D7252" w:rsidRPr="001C521E">
        <w:rPr>
          <w:rFonts w:ascii="Times New Roman" w:eastAsia="Times New Roman" w:hAnsi="Times New Roman" w:cs="Times New Roman"/>
          <w:kern w:val="0"/>
          <w:lang w:val="en-US" w:eastAsia="fr-FR"/>
          <w14:ligatures w14:val="none"/>
        </w:rPr>
        <w:t xml:space="preserve"> cetera </w:t>
      </w:r>
      <w:proofErr w:type="spellStart"/>
      <w:r w:rsidR="007D7252" w:rsidRPr="001C521E">
        <w:rPr>
          <w:rFonts w:ascii="Times New Roman" w:eastAsia="Times New Roman" w:hAnsi="Times New Roman" w:cs="Times New Roman"/>
          <w:kern w:val="0"/>
          <w:lang w:val="en-US" w:eastAsia="fr-FR"/>
          <w14:ligatures w14:val="none"/>
        </w:rPr>
        <w:t>tute</w:t>
      </w:r>
      <w:proofErr w:type="spellEnd"/>
      <w:r w:rsidR="007D7252" w:rsidRPr="001C521E">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3"/>
      </w:r>
    </w:p>
    <w:p w:rsidR="007D7252" w:rsidRPr="0067700F"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404</w:t>
      </w:r>
      <w:r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Namque</w:t>
      </w:r>
      <w:proofErr w:type="spellEnd"/>
      <w:r w:rsidR="007D7252" w:rsidRPr="0067700F">
        <w:rPr>
          <w:rFonts w:ascii="Times New Roman" w:eastAsia="Times New Roman" w:hAnsi="Times New Roman" w:cs="Times New Roman"/>
          <w:kern w:val="0"/>
          <w:lang w:eastAsia="fr-FR"/>
          <w14:ligatures w14:val="none"/>
        </w:rPr>
        <w:t xml:space="preserve"> canes ut </w:t>
      </w:r>
      <w:proofErr w:type="spellStart"/>
      <w:r w:rsidR="007D7252" w:rsidRPr="0067700F">
        <w:rPr>
          <w:rFonts w:ascii="Times New Roman" w:eastAsia="Times New Roman" w:hAnsi="Times New Roman" w:cs="Times New Roman"/>
          <w:kern w:val="0"/>
          <w:lang w:eastAsia="fr-FR"/>
          <w14:ligatures w14:val="none"/>
        </w:rPr>
        <w:t>montivagae</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persaepe</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ferarum</w:t>
      </w:r>
      <w:proofErr w:type="spellEnd"/>
      <w:r w:rsidR="00EE71F4" w:rsidRPr="0067700F">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405</w:t>
      </w:r>
      <w:r w:rsidR="004D02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naribus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inveniunt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intectas</w:t>
      </w:r>
      <w:proofErr w:type="spellEnd"/>
      <w:r w:rsidRPr="007D7252">
        <w:rPr>
          <w:rFonts w:ascii="Times New Roman" w:eastAsia="Times New Roman" w:hAnsi="Times New Roman" w:cs="Times New Roman"/>
          <w:kern w:val="0"/>
          <w:lang w:eastAsia="fr-FR"/>
          <w14:ligatures w14:val="none"/>
        </w:rPr>
        <w:t xml:space="preserve"> fronde </w:t>
      </w:r>
      <w:proofErr w:type="spellStart"/>
      <w:r w:rsidRPr="007D7252">
        <w:rPr>
          <w:rFonts w:ascii="Times New Roman" w:eastAsia="Times New Roman" w:hAnsi="Times New Roman" w:cs="Times New Roman"/>
          <w:kern w:val="0"/>
          <w:lang w:eastAsia="fr-FR"/>
          <w14:ligatures w14:val="none"/>
        </w:rPr>
        <w:t>quietes</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semel </w:t>
      </w:r>
      <w:proofErr w:type="spellStart"/>
      <w:r w:rsidR="007D7252" w:rsidRPr="007D7252">
        <w:rPr>
          <w:rFonts w:ascii="Times New Roman" w:eastAsia="Times New Roman" w:hAnsi="Times New Roman" w:cs="Times New Roman"/>
          <w:kern w:val="0"/>
          <w:lang w:eastAsia="fr-FR"/>
          <w14:ligatures w14:val="none"/>
        </w:rPr>
        <w:t>institerunt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vestigia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viai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6"/>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sic </w:t>
      </w:r>
      <w:proofErr w:type="spellStart"/>
      <w:r w:rsidR="007D7252" w:rsidRPr="007D7252">
        <w:rPr>
          <w:rFonts w:ascii="Times New Roman" w:eastAsia="Times New Roman" w:hAnsi="Times New Roman" w:cs="Times New Roman"/>
          <w:kern w:val="0"/>
          <w:lang w:eastAsia="fr-FR"/>
          <w14:ligatures w14:val="none"/>
        </w:rPr>
        <w:t>alid</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alio</w:t>
      </w:r>
      <w:proofErr w:type="spellEnd"/>
      <w:r w:rsidR="007D7252" w:rsidRPr="007D7252">
        <w:rPr>
          <w:rFonts w:ascii="Times New Roman" w:eastAsia="Times New Roman" w:hAnsi="Times New Roman" w:cs="Times New Roman"/>
          <w:kern w:val="0"/>
          <w:lang w:eastAsia="fr-FR"/>
          <w14:ligatures w14:val="none"/>
        </w:rPr>
        <w:t xml:space="preserve"> per te </w:t>
      </w:r>
      <w:proofErr w:type="spellStart"/>
      <w:r w:rsidR="007D7252" w:rsidRPr="007D7252">
        <w:rPr>
          <w:rFonts w:ascii="Times New Roman" w:eastAsia="Times New Roman" w:hAnsi="Times New Roman" w:cs="Times New Roman"/>
          <w:kern w:val="0"/>
          <w:lang w:eastAsia="fr-FR"/>
          <w14:ligatures w14:val="none"/>
        </w:rPr>
        <w:t>tute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ipse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videre</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7"/>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talibus</w:t>
      </w:r>
      <w:proofErr w:type="spellEnd"/>
      <w:r w:rsidR="007D7252" w:rsidRPr="007D7252">
        <w:rPr>
          <w:rFonts w:ascii="Times New Roman" w:eastAsia="Times New Roman" w:hAnsi="Times New Roman" w:cs="Times New Roman"/>
          <w:kern w:val="0"/>
          <w:lang w:eastAsia="fr-FR"/>
          <w14:ligatures w14:val="none"/>
        </w:rPr>
        <w:t xml:space="preserve"> in rebus </w:t>
      </w:r>
      <w:proofErr w:type="spellStart"/>
      <w:r w:rsidR="007D7252" w:rsidRPr="007D7252">
        <w:rPr>
          <w:rFonts w:ascii="Times New Roman" w:eastAsia="Times New Roman" w:hAnsi="Times New Roman" w:cs="Times New Roman"/>
          <w:kern w:val="0"/>
          <w:lang w:eastAsia="fr-FR"/>
          <w14:ligatures w14:val="none"/>
        </w:rPr>
        <w:t>poteris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caecasque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latebras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8"/>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insinuare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et verum </w:t>
      </w:r>
      <w:proofErr w:type="spellStart"/>
      <w:r w:rsidR="007D7252" w:rsidRPr="007D7252">
        <w:rPr>
          <w:rFonts w:ascii="Times New Roman" w:eastAsia="Times New Roman" w:hAnsi="Times New Roman" w:cs="Times New Roman"/>
          <w:kern w:val="0"/>
          <w:lang w:eastAsia="fr-FR"/>
          <w14:ligatures w14:val="none"/>
        </w:rPr>
        <w:t>protrahere</w:t>
      </w:r>
      <w:proofErr w:type="spellEnd"/>
      <w:r w:rsidR="007D7252" w:rsidRPr="007D7252">
        <w:rPr>
          <w:rFonts w:ascii="Times New Roman" w:eastAsia="Times New Roman" w:hAnsi="Times New Roman" w:cs="Times New Roman"/>
          <w:kern w:val="0"/>
          <w:lang w:eastAsia="fr-FR"/>
          <w14:ligatures w14:val="none"/>
        </w:rPr>
        <w:t xml:space="preserve"> inde.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410</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Quod si </w:t>
      </w:r>
      <w:proofErr w:type="spellStart"/>
      <w:r w:rsidRPr="007D7252">
        <w:rPr>
          <w:rFonts w:ascii="Times New Roman" w:eastAsia="Times New Roman" w:hAnsi="Times New Roman" w:cs="Times New Roman"/>
          <w:kern w:val="0"/>
          <w:lang w:eastAsia="fr-FR"/>
          <w14:ligatures w14:val="none"/>
        </w:rPr>
        <w:t>pigraris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paulumve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recesseris</w:t>
      </w:r>
      <w:proofErr w:type="spellEnd"/>
      <w:r w:rsidRPr="007D7252">
        <w:rPr>
          <w:rFonts w:ascii="Times New Roman" w:eastAsia="Times New Roman" w:hAnsi="Times New Roman" w:cs="Times New Roman"/>
          <w:kern w:val="0"/>
          <w:lang w:eastAsia="fr-FR"/>
          <w14:ligatures w14:val="none"/>
        </w:rPr>
        <w:t xml:space="preserve"> ab re,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hoc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de plano possum </w:t>
      </w:r>
      <w:proofErr w:type="spellStart"/>
      <w:r w:rsidR="007D7252" w:rsidRPr="007D7252">
        <w:rPr>
          <w:rFonts w:ascii="Times New Roman" w:eastAsia="Times New Roman" w:hAnsi="Times New Roman" w:cs="Times New Roman"/>
          <w:kern w:val="0"/>
          <w:lang w:eastAsia="fr-FR"/>
          <w14:ligatures w14:val="none"/>
        </w:rPr>
        <w:t>promittere</w:t>
      </w:r>
      <w:proofErr w:type="spellEnd"/>
      <w:r w:rsidR="007D7252" w:rsidRPr="007D7252">
        <w:rPr>
          <w:rFonts w:ascii="Times New Roman" w:eastAsia="Times New Roman" w:hAnsi="Times New Roman" w:cs="Times New Roman"/>
          <w:kern w:val="0"/>
          <w:lang w:eastAsia="fr-FR"/>
          <w14:ligatures w14:val="none"/>
        </w:rPr>
        <w:t xml:space="preserve">, </w:t>
      </w:r>
      <w:proofErr w:type="gramStart"/>
      <w:r w:rsidR="007D7252" w:rsidRPr="007D7252">
        <w:rPr>
          <w:rFonts w:ascii="Times New Roman" w:eastAsia="Times New Roman" w:hAnsi="Times New Roman" w:cs="Times New Roman"/>
          <w:kern w:val="0"/>
          <w:lang w:eastAsia="fr-FR"/>
          <w14:ligatures w14:val="none"/>
        </w:rPr>
        <w:t>Memmi:</w:t>
      </w:r>
      <w:proofErr w:type="gramEnd"/>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adeo</w:t>
      </w:r>
      <w:proofErr w:type="spellEnd"/>
      <w:r w:rsidR="007D7252" w:rsidRPr="007D7252">
        <w:rPr>
          <w:rFonts w:ascii="Times New Roman" w:eastAsia="Times New Roman" w:hAnsi="Times New Roman" w:cs="Times New Roman"/>
          <w:kern w:val="0"/>
          <w:lang w:eastAsia="fr-FR"/>
          <w14:ligatures w14:val="none"/>
        </w:rPr>
        <w:t xml:space="preserve"> largos </w:t>
      </w:r>
      <w:proofErr w:type="spellStart"/>
      <w:r w:rsidR="007D7252" w:rsidRPr="007D7252">
        <w:rPr>
          <w:rFonts w:ascii="Times New Roman" w:eastAsia="Times New Roman" w:hAnsi="Times New Roman" w:cs="Times New Roman"/>
          <w:kern w:val="0"/>
          <w:lang w:eastAsia="fr-FR"/>
          <w14:ligatures w14:val="none"/>
        </w:rPr>
        <w:t>haustus</w:t>
      </w:r>
      <w:proofErr w:type="spellEnd"/>
      <w:r w:rsidR="007D7252" w:rsidRPr="007D7252">
        <w:rPr>
          <w:rFonts w:ascii="Times New Roman" w:eastAsia="Times New Roman" w:hAnsi="Times New Roman" w:cs="Times New Roman"/>
          <w:kern w:val="0"/>
          <w:lang w:eastAsia="fr-FR"/>
          <w14:ligatures w14:val="none"/>
        </w:rPr>
        <w:t xml:space="preserve"> e </w:t>
      </w:r>
      <w:proofErr w:type="spellStart"/>
      <w:r w:rsidR="007D7252" w:rsidRPr="007D7252">
        <w:rPr>
          <w:rFonts w:ascii="Times New Roman" w:eastAsia="Times New Roman" w:hAnsi="Times New Roman" w:cs="Times New Roman"/>
          <w:kern w:val="0"/>
          <w:lang w:eastAsia="fr-FR"/>
          <w14:ligatures w14:val="none"/>
        </w:rPr>
        <w:t>fontibu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magnis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413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lingua </w:t>
      </w:r>
      <w:proofErr w:type="spellStart"/>
      <w:r w:rsidR="007D7252" w:rsidRPr="007D7252">
        <w:rPr>
          <w:rFonts w:ascii="Times New Roman" w:eastAsia="Times New Roman" w:hAnsi="Times New Roman" w:cs="Times New Roman"/>
          <w:kern w:val="0"/>
          <w:lang w:eastAsia="fr-FR"/>
          <w14:ligatures w14:val="none"/>
        </w:rPr>
        <w:t>meo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suavis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diti</w:t>
      </w:r>
      <w:proofErr w:type="spellEnd"/>
      <w:r w:rsidR="007D7252" w:rsidRPr="007D7252">
        <w:rPr>
          <w:rFonts w:ascii="Times New Roman" w:eastAsia="Times New Roman" w:hAnsi="Times New Roman" w:cs="Times New Roman"/>
          <w:kern w:val="0"/>
          <w:lang w:eastAsia="fr-FR"/>
          <w14:ligatures w14:val="none"/>
        </w:rPr>
        <w:t xml:space="preserve"> de </w:t>
      </w:r>
      <w:proofErr w:type="spellStart"/>
      <w:r w:rsidR="007D7252" w:rsidRPr="007D7252">
        <w:rPr>
          <w:rFonts w:ascii="Times New Roman" w:eastAsia="Times New Roman" w:hAnsi="Times New Roman" w:cs="Times New Roman"/>
          <w:kern w:val="0"/>
          <w:lang w:eastAsia="fr-FR"/>
          <w14:ligatures w14:val="none"/>
        </w:rPr>
        <w:t>pectore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fundet</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ut </w:t>
      </w:r>
      <w:proofErr w:type="spellStart"/>
      <w:r w:rsidR="007D7252" w:rsidRPr="007D7252">
        <w:rPr>
          <w:rFonts w:ascii="Times New Roman" w:eastAsia="Times New Roman" w:hAnsi="Times New Roman" w:cs="Times New Roman"/>
          <w:kern w:val="0"/>
          <w:lang w:eastAsia="fr-FR"/>
          <w14:ligatures w14:val="none"/>
        </w:rPr>
        <w:t>verear</w:t>
      </w:r>
      <w:proofErr w:type="spellEnd"/>
      <w:r w:rsidR="007D7252" w:rsidRPr="007D7252">
        <w:rPr>
          <w:rFonts w:ascii="Times New Roman" w:eastAsia="Times New Roman" w:hAnsi="Times New Roman" w:cs="Times New Roman"/>
          <w:kern w:val="0"/>
          <w:lang w:eastAsia="fr-FR"/>
          <w14:ligatures w14:val="none"/>
        </w:rPr>
        <w:t xml:space="preserve"> ne tarda </w:t>
      </w:r>
      <w:proofErr w:type="spellStart"/>
      <w:r w:rsidR="007D7252" w:rsidRPr="007D7252">
        <w:rPr>
          <w:rFonts w:ascii="Times New Roman" w:eastAsia="Times New Roman" w:hAnsi="Times New Roman" w:cs="Times New Roman"/>
          <w:kern w:val="0"/>
          <w:lang w:eastAsia="fr-FR"/>
          <w14:ligatures w14:val="none"/>
        </w:rPr>
        <w:t>prius</w:t>
      </w:r>
      <w:proofErr w:type="spellEnd"/>
      <w:r w:rsidR="007D7252" w:rsidRPr="007D7252">
        <w:rPr>
          <w:rFonts w:ascii="Times New Roman" w:eastAsia="Times New Roman" w:hAnsi="Times New Roman" w:cs="Times New Roman"/>
          <w:kern w:val="0"/>
          <w:lang w:eastAsia="fr-FR"/>
          <w14:ligatures w14:val="none"/>
        </w:rPr>
        <w:t xml:space="preserve"> per membra </w:t>
      </w:r>
      <w:proofErr w:type="spellStart"/>
      <w:r w:rsidR="007D7252" w:rsidRPr="007D7252">
        <w:rPr>
          <w:rFonts w:ascii="Times New Roman" w:eastAsia="Times New Roman" w:hAnsi="Times New Roman" w:cs="Times New Roman"/>
          <w:kern w:val="0"/>
          <w:lang w:eastAsia="fr-FR"/>
          <w14:ligatures w14:val="none"/>
        </w:rPr>
        <w:t>senectus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serpat et in </w:t>
      </w:r>
      <w:proofErr w:type="spellStart"/>
      <w:r w:rsidRPr="007D7252">
        <w:rPr>
          <w:rFonts w:ascii="Times New Roman" w:eastAsia="Times New Roman" w:hAnsi="Times New Roman" w:cs="Times New Roman"/>
          <w:kern w:val="0"/>
          <w:lang w:eastAsia="fr-FR"/>
          <w14:ligatures w14:val="none"/>
        </w:rPr>
        <w:t>nobis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vitai</w:t>
      </w:r>
      <w:proofErr w:type="spellEnd"/>
      <w:r w:rsidRPr="007D7252">
        <w:rPr>
          <w:rFonts w:ascii="Times New Roman" w:eastAsia="Times New Roman" w:hAnsi="Times New Roman" w:cs="Times New Roman"/>
          <w:kern w:val="0"/>
          <w:lang w:eastAsia="fr-FR"/>
          <w14:ligatures w14:val="none"/>
        </w:rPr>
        <w:t xml:space="preserve"> claustra </w:t>
      </w:r>
      <w:proofErr w:type="spellStart"/>
      <w:r w:rsidRPr="007D7252">
        <w:rPr>
          <w:rFonts w:ascii="Times New Roman" w:eastAsia="Times New Roman" w:hAnsi="Times New Roman" w:cs="Times New Roman"/>
          <w:kern w:val="0"/>
          <w:lang w:eastAsia="fr-FR"/>
          <w14:ligatures w14:val="none"/>
        </w:rPr>
        <w:t>resolvat</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de </w:t>
      </w:r>
      <w:proofErr w:type="spellStart"/>
      <w:r w:rsidR="007D7252" w:rsidRPr="007D7252">
        <w:rPr>
          <w:rFonts w:ascii="Times New Roman" w:eastAsia="Times New Roman" w:hAnsi="Times New Roman" w:cs="Times New Roman"/>
          <w:kern w:val="0"/>
          <w:lang w:eastAsia="fr-FR"/>
          <w14:ligatures w14:val="none"/>
        </w:rPr>
        <w:t>quavis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una</w:t>
      </w:r>
      <w:proofErr w:type="spellEnd"/>
      <w:r w:rsidR="007D7252" w:rsidRPr="007D7252">
        <w:rPr>
          <w:rFonts w:ascii="Times New Roman" w:eastAsia="Times New Roman" w:hAnsi="Times New Roman" w:cs="Times New Roman"/>
          <w:kern w:val="0"/>
          <w:lang w:eastAsia="fr-FR"/>
          <w14:ligatures w14:val="none"/>
        </w:rPr>
        <w:t xml:space="preserve"> re </w:t>
      </w:r>
      <w:proofErr w:type="spellStart"/>
      <w:r w:rsidR="007D7252" w:rsidRPr="007D7252">
        <w:rPr>
          <w:rFonts w:ascii="Times New Roman" w:eastAsia="Times New Roman" w:hAnsi="Times New Roman" w:cs="Times New Roman"/>
          <w:kern w:val="0"/>
          <w:lang w:eastAsia="fr-FR"/>
          <w14:ligatures w14:val="none"/>
        </w:rPr>
        <w:t>versibus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6"/>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argumentorum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copia missa per </w:t>
      </w:r>
      <w:proofErr w:type="spellStart"/>
      <w:r w:rsidR="007D7252" w:rsidRPr="007D7252">
        <w:rPr>
          <w:rFonts w:ascii="Times New Roman" w:eastAsia="Times New Roman" w:hAnsi="Times New Roman" w:cs="Times New Roman"/>
          <w:kern w:val="0"/>
          <w:lang w:eastAsia="fr-FR"/>
          <w14:ligatures w14:val="none"/>
        </w:rPr>
        <w:t>auris</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7"/>
      </w:r>
    </w:p>
    <w:p w:rsidR="007049CD" w:rsidRDefault="007049CD" w:rsidP="007D7252">
      <w:pPr>
        <w:pStyle w:val="Sansinterligne"/>
        <w:ind w:left="1418"/>
        <w:rPr>
          <w:rFonts w:ascii="Times New Roman" w:eastAsia="Times New Roman" w:hAnsi="Times New Roman" w:cs="Times New Roman"/>
          <w:b/>
          <w:bCs/>
          <w:kern w:val="0"/>
          <w:lang w:eastAsia="fr-FR"/>
          <w14:ligatures w14:val="none"/>
        </w:rPr>
      </w:pPr>
    </w:p>
    <w:p w:rsidR="007049CD" w:rsidRDefault="007049CD" w:rsidP="007D7252">
      <w:pPr>
        <w:pStyle w:val="Sansinterligne"/>
        <w:ind w:left="1418"/>
        <w:rPr>
          <w:rFonts w:ascii="Times New Roman" w:eastAsia="Times New Roman" w:hAnsi="Times New Roman" w:cs="Times New Roman"/>
          <w:b/>
          <w:bCs/>
          <w:kern w:val="0"/>
          <w:lang w:eastAsia="fr-FR"/>
          <w14:ligatures w14:val="none"/>
        </w:rPr>
      </w:pPr>
    </w:p>
    <w:p w:rsidR="007049CD" w:rsidRDefault="007049CD" w:rsidP="007049CD">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Tout se ramène à la matière et au vide.</w:t>
      </w:r>
      <w:r w:rsidR="00D16887">
        <w:rPr>
          <w:rFonts w:ascii="Times New Roman" w:eastAsia="Times New Roman" w:hAnsi="Times New Roman" w:cs="Times New Roman"/>
          <w:b/>
          <w:bCs/>
          <w:kern w:val="0"/>
          <w:lang w:eastAsia="fr-FR"/>
          <w14:ligatures w14:val="none"/>
        </w:rPr>
        <w:t xml:space="preserve"> — </w:t>
      </w:r>
      <w:r>
        <w:rPr>
          <w:rFonts w:ascii="Times New Roman" w:eastAsia="Times New Roman" w:hAnsi="Times New Roman" w:cs="Times New Roman"/>
          <w:b/>
          <w:bCs/>
          <w:kern w:val="0"/>
          <w:lang w:eastAsia="fr-FR"/>
          <w14:ligatures w14:val="none"/>
        </w:rPr>
        <w:t xml:space="preserve"> La notion de temps. </w:t>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Sed nunc ut </w:t>
      </w:r>
      <w:proofErr w:type="spellStart"/>
      <w:r w:rsidR="007D7252" w:rsidRPr="007D7252">
        <w:rPr>
          <w:rFonts w:ascii="Times New Roman" w:eastAsia="Times New Roman" w:hAnsi="Times New Roman" w:cs="Times New Roman"/>
          <w:kern w:val="0"/>
          <w:lang w:eastAsia="fr-FR"/>
          <w14:ligatures w14:val="none"/>
        </w:rPr>
        <w:t>repetam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coeptum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pertexere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dictis</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8"/>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419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ut est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per se,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duabus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420</w:t>
      </w:r>
      <w:r w:rsidR="004D02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constitit</w:t>
      </w:r>
      <w:proofErr w:type="spellEnd"/>
      <w:r w:rsidRPr="007D7252">
        <w:rPr>
          <w:rFonts w:ascii="Times New Roman" w:eastAsia="Times New Roman" w:hAnsi="Times New Roman" w:cs="Times New Roman"/>
          <w:kern w:val="0"/>
          <w:lang w:eastAsia="fr-FR"/>
          <w14:ligatures w14:val="none"/>
        </w:rPr>
        <w:t xml:space="preserve"> in </w:t>
      </w:r>
      <w:proofErr w:type="gramStart"/>
      <w:r w:rsidRPr="007D7252">
        <w:rPr>
          <w:rFonts w:ascii="Times New Roman" w:eastAsia="Times New Roman" w:hAnsi="Times New Roman" w:cs="Times New Roman"/>
          <w:kern w:val="0"/>
          <w:lang w:eastAsia="fr-FR"/>
          <w14:ligatures w14:val="none"/>
        </w:rPr>
        <w:t>rebus;</w:t>
      </w:r>
      <w:proofErr w:type="gram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corpora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sunt</w:t>
      </w:r>
      <w:proofErr w:type="spellEnd"/>
      <w:r w:rsidRPr="007D7252">
        <w:rPr>
          <w:rFonts w:ascii="Times New Roman" w:eastAsia="Times New Roman" w:hAnsi="Times New Roman" w:cs="Times New Roman"/>
          <w:kern w:val="0"/>
          <w:lang w:eastAsia="fr-FR"/>
          <w14:ligatures w14:val="none"/>
        </w:rPr>
        <w:t xml:space="preserve"> et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in quo </w:t>
      </w:r>
      <w:proofErr w:type="spellStart"/>
      <w:r w:rsidR="007D7252" w:rsidRPr="007D7252">
        <w:rPr>
          <w:rFonts w:ascii="Times New Roman" w:eastAsia="Times New Roman" w:hAnsi="Times New Roman" w:cs="Times New Roman"/>
          <w:kern w:val="0"/>
          <w:lang w:eastAsia="fr-FR"/>
          <w14:ligatures w14:val="none"/>
        </w:rPr>
        <w:t>sita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et qua </w:t>
      </w:r>
      <w:proofErr w:type="spellStart"/>
      <w:r w:rsidR="007D7252" w:rsidRPr="007D7252">
        <w:rPr>
          <w:rFonts w:ascii="Times New Roman" w:eastAsia="Times New Roman" w:hAnsi="Times New Roman" w:cs="Times New Roman"/>
          <w:kern w:val="0"/>
          <w:lang w:eastAsia="fr-FR"/>
          <w14:ligatures w14:val="none"/>
        </w:rPr>
        <w:t>diversa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moventur</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Corpus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per se </w:t>
      </w:r>
      <w:proofErr w:type="spellStart"/>
      <w:r w:rsidR="007D7252" w:rsidRPr="007D7252">
        <w:rPr>
          <w:rFonts w:ascii="Times New Roman" w:eastAsia="Times New Roman" w:hAnsi="Times New Roman" w:cs="Times New Roman"/>
          <w:kern w:val="0"/>
          <w:lang w:eastAsia="fr-FR"/>
          <w14:ligatures w14:val="none"/>
        </w:rPr>
        <w:t>communis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dedicat</w:t>
      </w:r>
      <w:proofErr w:type="spellEnd"/>
      <w:r w:rsidR="007D7252" w:rsidRPr="007D7252">
        <w:rPr>
          <w:rFonts w:ascii="Times New Roman" w:eastAsia="Times New Roman" w:hAnsi="Times New Roman" w:cs="Times New Roman"/>
          <w:kern w:val="0"/>
          <w:lang w:eastAsia="fr-FR"/>
          <w14:ligatures w14:val="none"/>
        </w:rPr>
        <w:t xml:space="preserve"> esse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423</w:t>
      </w:r>
      <w:r>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sensus</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prima </w:t>
      </w:r>
      <w:proofErr w:type="spellStart"/>
      <w:r w:rsidR="007D7252" w:rsidRPr="007D7252">
        <w:rPr>
          <w:rFonts w:ascii="Times New Roman" w:eastAsia="Times New Roman" w:hAnsi="Times New Roman" w:cs="Times New Roman"/>
          <w:kern w:val="0"/>
          <w:lang w:eastAsia="fr-FR"/>
          <w14:ligatures w14:val="none"/>
        </w:rPr>
        <w:t>fides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fundata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valebit</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424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haud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occultis</w:t>
      </w:r>
      <w:proofErr w:type="spellEnd"/>
      <w:r w:rsidR="007D7252" w:rsidRPr="007D7252">
        <w:rPr>
          <w:rFonts w:ascii="Times New Roman" w:eastAsia="Times New Roman" w:hAnsi="Times New Roman" w:cs="Times New Roman"/>
          <w:kern w:val="0"/>
          <w:lang w:eastAsia="fr-FR"/>
          <w14:ligatures w14:val="none"/>
        </w:rPr>
        <w:t xml:space="preserve"> de rebus quo </w:t>
      </w:r>
      <w:proofErr w:type="spellStart"/>
      <w:r w:rsidR="007D7252" w:rsidRPr="007D7252">
        <w:rPr>
          <w:rFonts w:ascii="Times New Roman" w:eastAsia="Times New Roman" w:hAnsi="Times New Roman" w:cs="Times New Roman"/>
          <w:kern w:val="0"/>
          <w:lang w:eastAsia="fr-FR"/>
          <w14:ligatures w14:val="none"/>
        </w:rPr>
        <w:t>referentes</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425</w:t>
      </w:r>
      <w:r w:rsidR="004D02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confirmare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animi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quicquam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queamus</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5"/>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locus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spatium</w:t>
      </w:r>
      <w:proofErr w:type="spellEnd"/>
      <w:r w:rsidR="007D7252" w:rsidRPr="007D7252">
        <w:rPr>
          <w:rFonts w:ascii="Times New Roman" w:eastAsia="Times New Roman" w:hAnsi="Times New Roman" w:cs="Times New Roman"/>
          <w:kern w:val="0"/>
          <w:lang w:eastAsia="fr-FR"/>
          <w14:ligatures w14:val="none"/>
        </w:rPr>
        <w:t xml:space="preserve">, quod inane </w:t>
      </w:r>
      <w:proofErr w:type="spellStart"/>
      <w:r w:rsidR="007D7252" w:rsidRPr="007D7252">
        <w:rPr>
          <w:rFonts w:ascii="Times New Roman" w:eastAsia="Times New Roman" w:hAnsi="Times New Roman" w:cs="Times New Roman"/>
          <w:kern w:val="0"/>
          <w:lang w:eastAsia="fr-FR"/>
          <w14:ligatures w14:val="none"/>
        </w:rPr>
        <w:t>vocamus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w:t>
      </w:r>
      <w:proofErr w:type="spellStart"/>
      <w:r w:rsidR="007D7252" w:rsidRPr="007D7252">
        <w:rPr>
          <w:rFonts w:ascii="Times New Roman" w:eastAsia="Times New Roman" w:hAnsi="Times New Roman" w:cs="Times New Roman"/>
          <w:kern w:val="0"/>
          <w:lang w:eastAsia="fr-FR"/>
          <w14:ligatures w14:val="none"/>
        </w:rPr>
        <w:t>nullum</w:t>
      </w:r>
      <w:proofErr w:type="spellEnd"/>
      <w:r w:rsidR="007D7252" w:rsidRPr="007D7252">
        <w:rPr>
          <w:rFonts w:ascii="Times New Roman" w:eastAsia="Times New Roman" w:hAnsi="Times New Roman" w:cs="Times New Roman"/>
          <w:kern w:val="0"/>
          <w:lang w:eastAsia="fr-FR"/>
          <w14:ligatures w14:val="none"/>
        </w:rPr>
        <w:t xml:space="preserve"> foret, </w:t>
      </w:r>
      <w:proofErr w:type="spellStart"/>
      <w:r w:rsidR="007D7252" w:rsidRPr="007D7252">
        <w:rPr>
          <w:rFonts w:ascii="Times New Roman" w:eastAsia="Times New Roman" w:hAnsi="Times New Roman" w:cs="Times New Roman"/>
          <w:kern w:val="0"/>
          <w:lang w:eastAsia="fr-FR"/>
          <w14:ligatures w14:val="none"/>
        </w:rPr>
        <w:t>haud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usquam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possent</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7"/>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esse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diversa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meare</w:t>
      </w:r>
      <w:proofErr w:type="spellEnd"/>
      <w:r w:rsidR="007D7252" w:rsidRPr="007D7252">
        <w:rPr>
          <w:rFonts w:ascii="Times New Roman" w:eastAsia="Times New Roman" w:hAnsi="Times New Roman" w:cs="Times New Roman"/>
          <w:kern w:val="0"/>
          <w:lang w:eastAsia="fr-FR"/>
          <w14:ligatures w14:val="none"/>
        </w:rPr>
        <w:t>;</w:t>
      </w:r>
      <w:proofErr w:type="gram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8"/>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id quod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supera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paulo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ostendimus</w:t>
      </w:r>
      <w:proofErr w:type="spellEnd"/>
      <w:r w:rsidR="007D7252" w:rsidRPr="007D7252">
        <w:rPr>
          <w:rFonts w:ascii="Times New Roman" w:eastAsia="Times New Roman" w:hAnsi="Times New Roman" w:cs="Times New Roman"/>
          <w:kern w:val="0"/>
          <w:lang w:eastAsia="fr-FR"/>
          <w14:ligatures w14:val="none"/>
        </w:rPr>
        <w:t xml:space="preserve"> ante.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430</w:t>
      </w:r>
      <w:r w:rsidR="00EE71F4">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Praeterea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nil</w:t>
      </w:r>
      <w:proofErr w:type="spellEnd"/>
      <w:r w:rsidRPr="007D7252">
        <w:rPr>
          <w:rFonts w:ascii="Times New Roman" w:eastAsia="Times New Roman" w:hAnsi="Times New Roman" w:cs="Times New Roman"/>
          <w:kern w:val="0"/>
          <w:lang w:eastAsia="fr-FR"/>
          <w14:ligatures w14:val="none"/>
        </w:rPr>
        <w:t xml:space="preserve"> est quod </w:t>
      </w:r>
      <w:proofErr w:type="spellStart"/>
      <w:r w:rsidRPr="007D7252">
        <w:rPr>
          <w:rFonts w:ascii="Times New Roman" w:eastAsia="Times New Roman" w:hAnsi="Times New Roman" w:cs="Times New Roman"/>
          <w:kern w:val="0"/>
          <w:lang w:eastAsia="fr-FR"/>
          <w14:ligatures w14:val="none"/>
        </w:rPr>
        <w:t>possis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dicere</w:t>
      </w:r>
      <w:proofErr w:type="spellEnd"/>
      <w:r w:rsidRPr="007D7252">
        <w:rPr>
          <w:rFonts w:ascii="Times New Roman" w:eastAsia="Times New Roman" w:hAnsi="Times New Roman" w:cs="Times New Roman"/>
          <w:kern w:val="0"/>
          <w:lang w:eastAsia="fr-FR"/>
          <w14:ligatures w14:val="none"/>
        </w:rPr>
        <w:t xml:space="preserve"> ab omni</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30"/>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seiunctum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secretumque</w:t>
      </w:r>
      <w:proofErr w:type="spellEnd"/>
      <w:r w:rsidR="007D7252" w:rsidRPr="007D7252">
        <w:rPr>
          <w:rFonts w:ascii="Times New Roman" w:eastAsia="Times New Roman" w:hAnsi="Times New Roman" w:cs="Times New Roman"/>
          <w:kern w:val="0"/>
          <w:lang w:eastAsia="fr-FR"/>
          <w14:ligatures w14:val="none"/>
        </w:rPr>
        <w:t xml:space="preserve"> esse ab </w:t>
      </w:r>
      <w:proofErr w:type="spellStart"/>
      <w:r w:rsidR="007D7252" w:rsidRPr="007D7252">
        <w:rPr>
          <w:rFonts w:ascii="Times New Roman" w:eastAsia="Times New Roman" w:hAnsi="Times New Roman" w:cs="Times New Roman"/>
          <w:kern w:val="0"/>
          <w:lang w:eastAsia="fr-FR"/>
          <w14:ligatures w14:val="none"/>
        </w:rPr>
        <w:t>inani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1"/>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quasi </w:t>
      </w:r>
      <w:proofErr w:type="spellStart"/>
      <w:r w:rsidR="007D7252" w:rsidRPr="007D7252">
        <w:rPr>
          <w:rFonts w:ascii="Times New Roman" w:eastAsia="Times New Roman" w:hAnsi="Times New Roman" w:cs="Times New Roman"/>
          <w:kern w:val="0"/>
          <w:lang w:eastAsia="fr-FR"/>
          <w14:ligatures w14:val="none"/>
        </w:rPr>
        <w:t>tertia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numero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reperta</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2"/>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quodcumque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aliquid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debebit</w:t>
      </w:r>
      <w:proofErr w:type="spellEnd"/>
      <w:r w:rsidR="007D7252" w:rsidRPr="007D7252">
        <w:rPr>
          <w:rFonts w:ascii="Times New Roman" w:eastAsia="Times New Roman" w:hAnsi="Times New Roman" w:cs="Times New Roman"/>
          <w:kern w:val="0"/>
          <w:lang w:eastAsia="fr-FR"/>
          <w14:ligatures w14:val="none"/>
        </w:rPr>
        <w:t xml:space="preserve"> id </w:t>
      </w:r>
      <w:proofErr w:type="gramStart"/>
      <w:r w:rsidR="007D7252" w:rsidRPr="007D7252">
        <w:rPr>
          <w:rFonts w:ascii="Times New Roman" w:eastAsia="Times New Roman" w:hAnsi="Times New Roman" w:cs="Times New Roman"/>
          <w:kern w:val="0"/>
          <w:lang w:eastAsia="fr-FR"/>
          <w14:ligatures w14:val="none"/>
        </w:rPr>
        <w:t>ipsum;</w:t>
      </w:r>
      <w:proofErr w:type="gram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3"/>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w:t>
      </w:r>
      <w:r w:rsidR="00FB43F5">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r w:rsidR="00FB43F5">
        <w:rPr>
          <w:rFonts w:ascii="Times New Roman" w:eastAsia="Times New Roman" w:hAnsi="Times New Roman" w:cs="Times New Roman"/>
          <w:kern w:val="0"/>
          <w:lang w:eastAsia="fr-FR"/>
          <w14:ligatures w14:val="none"/>
        </w:rPr>
        <w:t xml:space="preserve">(= 435) </w:t>
      </w:r>
      <w:proofErr w:type="spellStart"/>
      <w:r w:rsidR="007D7252" w:rsidRPr="007D7252">
        <w:rPr>
          <w:rFonts w:ascii="Times New Roman" w:eastAsia="Times New Roman" w:hAnsi="Times New Roman" w:cs="Times New Roman"/>
          <w:kern w:val="0"/>
          <w:lang w:eastAsia="fr-FR"/>
          <w14:ligatures w14:val="none"/>
        </w:rPr>
        <w:t>cui</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tactus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quamvis</w:t>
      </w:r>
      <w:proofErr w:type="spellEnd"/>
      <w:r w:rsidR="007D7252" w:rsidRPr="007D7252">
        <w:rPr>
          <w:rFonts w:ascii="Times New Roman" w:eastAsia="Times New Roman" w:hAnsi="Times New Roman" w:cs="Times New Roman"/>
          <w:kern w:val="0"/>
          <w:lang w:eastAsia="fr-FR"/>
          <w14:ligatures w14:val="none"/>
        </w:rPr>
        <w:t xml:space="preserve"> levis </w:t>
      </w:r>
      <w:proofErr w:type="spellStart"/>
      <w:r w:rsidR="007D7252" w:rsidRPr="007D7252">
        <w:rPr>
          <w:rFonts w:ascii="Times New Roman" w:eastAsia="Times New Roman" w:hAnsi="Times New Roman" w:cs="Times New Roman"/>
          <w:kern w:val="0"/>
          <w:lang w:eastAsia="fr-FR"/>
          <w14:ligatures w14:val="none"/>
        </w:rPr>
        <w:t>exiguusque</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435</w:t>
      </w:r>
      <w:r w:rsidR="00EE71F4">
        <w:rPr>
          <w:rFonts w:ascii="Times New Roman" w:eastAsia="Times New Roman" w:hAnsi="Times New Roman" w:cs="Times New Roman"/>
          <w:kern w:val="0"/>
          <w:lang w:eastAsia="fr-FR"/>
          <w14:ligatures w14:val="none"/>
        </w:rPr>
        <w:t>.</w:t>
      </w:r>
      <w:r w:rsidR="00FB43F5">
        <w:rPr>
          <w:rFonts w:ascii="Times New Roman" w:eastAsia="Times New Roman" w:hAnsi="Times New Roman" w:cs="Times New Roman"/>
          <w:kern w:val="0"/>
          <w:lang w:eastAsia="fr-FR"/>
          <w14:ligatures w14:val="none"/>
        </w:rPr>
        <w:t xml:space="preserve"> (= 434</w:t>
      </w:r>
      <w:proofErr w:type="gramStart"/>
      <w:r w:rsidR="00FB43F5">
        <w:rPr>
          <w:rFonts w:ascii="Times New Roman" w:eastAsia="Times New Roman" w:hAnsi="Times New Roman" w:cs="Times New Roman"/>
          <w:kern w:val="0"/>
          <w:lang w:eastAsia="fr-FR"/>
          <w14:ligatures w14:val="none"/>
        </w:rPr>
        <w:t xml:space="preserve">) </w:t>
      </w:r>
      <w:r w:rsidR="00EE71F4">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augmine</w:t>
      </w:r>
      <w:proofErr w:type="spellEnd"/>
      <w:proofErr w:type="gram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vel</w:t>
      </w:r>
      <w:proofErr w:type="spellEnd"/>
      <w:r w:rsidRPr="007D7252">
        <w:rPr>
          <w:rFonts w:ascii="Times New Roman" w:eastAsia="Times New Roman" w:hAnsi="Times New Roman" w:cs="Times New Roman"/>
          <w:kern w:val="0"/>
          <w:lang w:eastAsia="fr-FR"/>
          <w14:ligatures w14:val="none"/>
        </w:rPr>
        <w:t xml:space="preserve"> grandi </w:t>
      </w:r>
      <w:proofErr w:type="spellStart"/>
      <w:r w:rsidRPr="007D7252">
        <w:rPr>
          <w:rFonts w:ascii="Times New Roman" w:eastAsia="Times New Roman" w:hAnsi="Times New Roman" w:cs="Times New Roman"/>
          <w:kern w:val="0"/>
          <w:lang w:eastAsia="fr-FR"/>
          <w14:ligatures w14:val="none"/>
        </w:rPr>
        <w:t>vel</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parvo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denique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sit</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35"/>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2176A">
        <w:rPr>
          <w:rFonts w:ascii="Times New Roman" w:eastAsia="Times New Roman" w:hAnsi="Times New Roman" w:cs="Times New Roman"/>
          <w:b/>
          <w:bCs/>
          <w:kern w:val="0"/>
          <w:lang w:val="en-US" w:eastAsia="fr-FR"/>
          <w14:ligatures w14:val="none"/>
        </w:rPr>
        <w:t>4</w:t>
      </w:r>
      <w:r w:rsidR="0022176A">
        <w:rPr>
          <w:rFonts w:ascii="Times New Roman" w:eastAsia="Times New Roman" w:hAnsi="Times New Roman" w:cs="Times New Roman"/>
          <w:b/>
          <w:bCs/>
          <w:kern w:val="0"/>
          <w:lang w:val="en-US" w:eastAsia="fr-FR"/>
          <w14:ligatures w14:val="none"/>
        </w:rPr>
        <w:t>3</w:t>
      </w:r>
      <w:r w:rsidRPr="0022176A">
        <w:rPr>
          <w:rFonts w:ascii="Times New Roman" w:eastAsia="Times New Roman" w:hAnsi="Times New Roman" w:cs="Times New Roman"/>
          <w:b/>
          <w:bCs/>
          <w:kern w:val="0"/>
          <w:lang w:val="en-US" w:eastAsia="fr-FR"/>
          <w14:ligatures w14:val="none"/>
        </w:rPr>
        <w:t>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corporis </w:t>
      </w:r>
      <w:proofErr w:type="spellStart"/>
      <w:r w:rsidR="007D7252" w:rsidRPr="007D7252">
        <w:rPr>
          <w:rFonts w:ascii="Times New Roman" w:eastAsia="Times New Roman" w:hAnsi="Times New Roman" w:cs="Times New Roman"/>
          <w:kern w:val="0"/>
          <w:lang w:val="en-US" w:eastAsia="fr-FR"/>
          <w14:ligatures w14:val="none"/>
        </w:rPr>
        <w:t>augebit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numerum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summamque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sequetur</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437</w:t>
      </w:r>
      <w:r w:rsidRPr="00EE71F4">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Sin intactile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de parte quod </w:t>
      </w:r>
      <w:proofErr w:type="spellStart"/>
      <w:r w:rsidR="007D7252" w:rsidRPr="007D7252">
        <w:rPr>
          <w:rFonts w:ascii="Times New Roman" w:eastAsia="Times New Roman" w:hAnsi="Times New Roman" w:cs="Times New Roman"/>
          <w:kern w:val="0"/>
          <w:lang w:eastAsia="fr-FR"/>
          <w14:ligatures w14:val="none"/>
        </w:rPr>
        <w:t>ullam</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7"/>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2176A">
        <w:rPr>
          <w:rFonts w:ascii="Times New Roman" w:eastAsia="Times New Roman" w:hAnsi="Times New Roman" w:cs="Times New Roman"/>
          <w:b/>
          <w:bCs/>
          <w:kern w:val="0"/>
          <w:lang w:val="en-US" w:eastAsia="fr-FR"/>
          <w14:ligatures w14:val="none"/>
        </w:rPr>
        <w:lastRenderedPageBreak/>
        <w:t>438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rem </w:t>
      </w:r>
      <w:proofErr w:type="spellStart"/>
      <w:r w:rsidR="007D7252" w:rsidRPr="007D7252">
        <w:rPr>
          <w:rFonts w:ascii="Times New Roman" w:eastAsia="Times New Roman" w:hAnsi="Times New Roman" w:cs="Times New Roman"/>
          <w:kern w:val="0"/>
          <w:lang w:val="en-US" w:eastAsia="fr-FR"/>
          <w14:ligatures w14:val="none"/>
        </w:rPr>
        <w:t>prohibere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queat</w:t>
      </w:r>
      <w:proofErr w:type="spellEnd"/>
      <w:r w:rsidR="007D7252" w:rsidRPr="007D7252">
        <w:rPr>
          <w:rFonts w:ascii="Times New Roman" w:eastAsia="Times New Roman" w:hAnsi="Times New Roman" w:cs="Times New Roman"/>
          <w:kern w:val="0"/>
          <w:lang w:val="en-US" w:eastAsia="fr-FR"/>
          <w14:ligatures w14:val="none"/>
        </w:rPr>
        <w:t xml:space="preserve"> per se </w:t>
      </w:r>
      <w:proofErr w:type="spellStart"/>
      <w:r w:rsidR="007D7252" w:rsidRPr="007D7252">
        <w:rPr>
          <w:rFonts w:ascii="Times New Roman" w:eastAsia="Times New Roman" w:hAnsi="Times New Roman" w:cs="Times New Roman"/>
          <w:kern w:val="0"/>
          <w:lang w:val="en-US" w:eastAsia="fr-FR"/>
          <w14:ligatures w14:val="none"/>
        </w:rPr>
        <w:t>transire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meantem</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8"/>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8A01FF">
        <w:rPr>
          <w:rFonts w:ascii="Times New Roman" w:eastAsia="Times New Roman" w:hAnsi="Times New Roman" w:cs="Times New Roman"/>
          <w:b/>
          <w:bCs/>
          <w:kern w:val="0"/>
          <w:lang w:val="en-US" w:eastAsia="fr-FR"/>
          <w14:ligatures w14:val="none"/>
        </w:rPr>
        <w:t>43</w:t>
      </w:r>
      <w:r w:rsidRPr="0022176A">
        <w:rPr>
          <w:rFonts w:ascii="Times New Roman" w:eastAsia="Times New Roman" w:hAnsi="Times New Roman" w:cs="Times New Roman"/>
          <w:b/>
          <w:bCs/>
          <w:kern w:val="0"/>
          <w:lang w:val="en-US" w:eastAsia="fr-FR"/>
          <w14:ligatures w14:val="none"/>
        </w:rPr>
        <w:t>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scilicet hoc id </w:t>
      </w:r>
      <w:proofErr w:type="spellStart"/>
      <w:r w:rsidR="007D7252" w:rsidRPr="007D7252">
        <w:rPr>
          <w:rFonts w:ascii="Times New Roman" w:eastAsia="Times New Roman" w:hAnsi="Times New Roman" w:cs="Times New Roman"/>
          <w:kern w:val="0"/>
          <w:lang w:val="en-US" w:eastAsia="fr-FR"/>
          <w14:ligatures w14:val="none"/>
        </w:rPr>
        <w:t>erit</w:t>
      </w:r>
      <w:proofErr w:type="spellEnd"/>
      <w:r w:rsidR="007D7252" w:rsidRPr="007D7252">
        <w:rPr>
          <w:rFonts w:ascii="Times New Roman" w:eastAsia="Times New Roman" w:hAnsi="Times New Roman" w:cs="Times New Roman"/>
          <w:kern w:val="0"/>
          <w:lang w:val="en-US" w:eastAsia="fr-FR"/>
          <w14:ligatures w14:val="none"/>
        </w:rPr>
        <w:t xml:space="preserve">, vacuum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inane </w:t>
      </w:r>
      <w:proofErr w:type="spellStart"/>
      <w:r w:rsidR="007D7252" w:rsidRPr="007D7252">
        <w:rPr>
          <w:rFonts w:ascii="Times New Roman" w:eastAsia="Times New Roman" w:hAnsi="Times New Roman" w:cs="Times New Roman"/>
          <w:kern w:val="0"/>
          <w:lang w:val="en-US" w:eastAsia="fr-FR"/>
          <w14:ligatures w14:val="none"/>
        </w:rPr>
        <w:t>vocamus</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9"/>
      </w:r>
    </w:p>
    <w:p w:rsidR="007D7252" w:rsidRPr="007F7558" w:rsidRDefault="007D7252"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440</w:t>
      </w:r>
      <w:r w:rsidR="00EE71F4" w:rsidRPr="007F7558">
        <w:rPr>
          <w:rFonts w:ascii="Times New Roman" w:eastAsia="Times New Roman" w:hAnsi="Times New Roman" w:cs="Times New Roman"/>
          <w:kern w:val="0"/>
          <w:lang w:val="en-US" w:eastAsia="fr-FR"/>
          <w14:ligatures w14:val="none"/>
        </w:rPr>
        <w:t xml:space="preserve">. </w:t>
      </w:r>
      <w:proofErr w:type="spellStart"/>
      <w:r w:rsidRPr="007F7558">
        <w:rPr>
          <w:rFonts w:ascii="Times New Roman" w:eastAsia="Times New Roman" w:hAnsi="Times New Roman" w:cs="Times New Roman"/>
          <w:kern w:val="0"/>
          <w:lang w:val="en-US" w:eastAsia="fr-FR"/>
          <w14:ligatures w14:val="none"/>
        </w:rPr>
        <w:t>Praeterea</w:t>
      </w:r>
      <w:proofErr w:type="spellEnd"/>
      <w:r w:rsidRPr="007F7558">
        <w:rPr>
          <w:rFonts w:ascii="Times New Roman" w:eastAsia="Times New Roman" w:hAnsi="Times New Roman" w:cs="Times New Roman"/>
          <w:kern w:val="0"/>
          <w:lang w:val="en-US" w:eastAsia="fr-FR"/>
          <w14:ligatures w14:val="none"/>
        </w:rPr>
        <w:t xml:space="preserve"> per se </w:t>
      </w:r>
      <w:proofErr w:type="spellStart"/>
      <w:r w:rsidRPr="007F7558">
        <w:rPr>
          <w:rFonts w:ascii="Times New Roman" w:eastAsia="Times New Roman" w:hAnsi="Times New Roman" w:cs="Times New Roman"/>
          <w:kern w:val="0"/>
          <w:lang w:val="en-US" w:eastAsia="fr-FR"/>
          <w14:ligatures w14:val="none"/>
        </w:rPr>
        <w:t>quodcumque</w:t>
      </w:r>
      <w:proofErr w:type="spellEnd"/>
      <w:r w:rsidRPr="007F7558">
        <w:rPr>
          <w:rFonts w:ascii="Times New Roman" w:eastAsia="Times New Roman" w:hAnsi="Times New Roman" w:cs="Times New Roman"/>
          <w:kern w:val="0"/>
          <w:lang w:val="en-US" w:eastAsia="fr-FR"/>
          <w14:ligatures w14:val="none"/>
        </w:rPr>
        <w:t xml:space="preserve"> </w:t>
      </w:r>
      <w:proofErr w:type="spellStart"/>
      <w:r w:rsidRPr="007F7558">
        <w:rPr>
          <w:rFonts w:ascii="Times New Roman" w:eastAsia="Times New Roman" w:hAnsi="Times New Roman" w:cs="Times New Roman"/>
          <w:kern w:val="0"/>
          <w:lang w:val="en-US" w:eastAsia="fr-FR"/>
          <w14:ligatures w14:val="none"/>
        </w:rPr>
        <w:t>erit</w:t>
      </w:r>
      <w:proofErr w:type="spellEnd"/>
      <w:r w:rsidRPr="007F7558">
        <w:rPr>
          <w:rFonts w:ascii="Times New Roman" w:eastAsia="Times New Roman" w:hAnsi="Times New Roman" w:cs="Times New Roman"/>
          <w:kern w:val="0"/>
          <w:lang w:val="en-US" w:eastAsia="fr-FR"/>
          <w14:ligatures w14:val="none"/>
        </w:rPr>
        <w:t xml:space="preserve">, </w:t>
      </w:r>
      <w:proofErr w:type="spellStart"/>
      <w:r w:rsidRPr="007F7558">
        <w:rPr>
          <w:rFonts w:ascii="Times New Roman" w:eastAsia="Times New Roman" w:hAnsi="Times New Roman" w:cs="Times New Roman"/>
          <w:kern w:val="0"/>
          <w:lang w:val="en-US" w:eastAsia="fr-FR"/>
          <w14:ligatures w14:val="none"/>
        </w:rPr>
        <w:t>aut</w:t>
      </w:r>
      <w:proofErr w:type="spellEnd"/>
      <w:r w:rsidRPr="007F7558">
        <w:rPr>
          <w:rFonts w:ascii="Times New Roman" w:eastAsia="Times New Roman" w:hAnsi="Times New Roman" w:cs="Times New Roman"/>
          <w:kern w:val="0"/>
          <w:lang w:val="en-US" w:eastAsia="fr-FR"/>
          <w14:ligatures w14:val="none"/>
        </w:rPr>
        <w:t xml:space="preserve"> </w:t>
      </w:r>
      <w:proofErr w:type="spellStart"/>
      <w:r w:rsidRPr="007F7558">
        <w:rPr>
          <w:rFonts w:ascii="Times New Roman" w:eastAsia="Times New Roman" w:hAnsi="Times New Roman" w:cs="Times New Roman"/>
          <w:kern w:val="0"/>
          <w:lang w:val="en-US" w:eastAsia="fr-FR"/>
          <w14:ligatures w14:val="none"/>
        </w:rPr>
        <w:t>faciet</w:t>
      </w:r>
      <w:proofErr w:type="spellEnd"/>
      <w:r w:rsidRPr="007F7558">
        <w:rPr>
          <w:rFonts w:ascii="Times New Roman" w:eastAsia="Times New Roman" w:hAnsi="Times New Roman" w:cs="Times New Roman"/>
          <w:kern w:val="0"/>
          <w:lang w:val="en-US" w:eastAsia="fr-FR"/>
          <w14:ligatures w14:val="none"/>
        </w:rPr>
        <w:t xml:space="preserve"> quid</w:t>
      </w:r>
      <w:r w:rsidR="00EE71F4" w:rsidRPr="007F7558">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0"/>
      </w:r>
    </w:p>
    <w:p w:rsidR="007D7252" w:rsidRPr="007F7558" w:rsidRDefault="00EE71F4"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441</w:t>
      </w:r>
      <w:r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aut</w:t>
      </w:r>
      <w:proofErr w:type="spellEnd"/>
      <w:r w:rsidR="007D7252"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aliis</w:t>
      </w:r>
      <w:proofErr w:type="spellEnd"/>
      <w:r w:rsidR="007D7252" w:rsidRPr="007F7558">
        <w:rPr>
          <w:rFonts w:ascii="Times New Roman" w:eastAsia="Times New Roman" w:hAnsi="Times New Roman" w:cs="Times New Roman"/>
          <w:kern w:val="0"/>
          <w:lang w:val="en-US" w:eastAsia="fr-FR"/>
          <w14:ligatures w14:val="none"/>
        </w:rPr>
        <w:t xml:space="preserve"> fungi </w:t>
      </w:r>
      <w:proofErr w:type="spellStart"/>
      <w:r w:rsidR="007D7252" w:rsidRPr="007F7558">
        <w:rPr>
          <w:rFonts w:ascii="Times New Roman" w:eastAsia="Times New Roman" w:hAnsi="Times New Roman" w:cs="Times New Roman"/>
          <w:kern w:val="0"/>
          <w:lang w:val="en-US" w:eastAsia="fr-FR"/>
          <w14:ligatures w14:val="none"/>
        </w:rPr>
        <w:t>debebit</w:t>
      </w:r>
      <w:proofErr w:type="spellEnd"/>
      <w:r w:rsidR="007D7252"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agentibus</w:t>
      </w:r>
      <w:proofErr w:type="spellEnd"/>
      <w:r w:rsidR="007D7252" w:rsidRPr="007F7558">
        <w:rPr>
          <w:rFonts w:ascii="Times New Roman" w:eastAsia="Times New Roman" w:hAnsi="Times New Roman" w:cs="Times New Roman"/>
          <w:kern w:val="0"/>
          <w:lang w:val="en-US" w:eastAsia="fr-FR"/>
          <w14:ligatures w14:val="none"/>
        </w:rPr>
        <w:t xml:space="preserve"> ipsum</w:t>
      </w:r>
      <w:r w:rsidRPr="007F75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1"/>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gerique</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2"/>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w:t>
      </w:r>
      <w:proofErr w:type="spellStart"/>
      <w:r w:rsidR="007D7252" w:rsidRPr="007D7252">
        <w:rPr>
          <w:rFonts w:ascii="Times New Roman" w:eastAsia="Times New Roman" w:hAnsi="Times New Roman" w:cs="Times New Roman"/>
          <w:kern w:val="0"/>
          <w:lang w:eastAsia="fr-FR"/>
          <w14:ligatures w14:val="none"/>
        </w:rPr>
        <w:t>facere</w:t>
      </w:r>
      <w:proofErr w:type="spellEnd"/>
      <w:r w:rsidR="007D7252" w:rsidRPr="007D7252">
        <w:rPr>
          <w:rFonts w:ascii="Times New Roman" w:eastAsia="Times New Roman" w:hAnsi="Times New Roman" w:cs="Times New Roman"/>
          <w:kern w:val="0"/>
          <w:lang w:eastAsia="fr-FR"/>
          <w14:ligatures w14:val="none"/>
        </w:rPr>
        <w:t xml:space="preserve"> et fungi sine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3"/>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praebere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inane </w:t>
      </w:r>
      <w:proofErr w:type="spellStart"/>
      <w:r w:rsidR="007D7252" w:rsidRPr="007D7252">
        <w:rPr>
          <w:rFonts w:ascii="Times New Roman" w:eastAsia="Times New Roman" w:hAnsi="Times New Roman" w:cs="Times New Roman"/>
          <w:kern w:val="0"/>
          <w:lang w:eastAsia="fr-FR"/>
          <w14:ligatures w14:val="none"/>
        </w:rPr>
        <w:t>vacansque</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445</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Ergo </w:t>
      </w:r>
      <w:proofErr w:type="spellStart"/>
      <w:r w:rsidRPr="007D7252">
        <w:rPr>
          <w:rFonts w:ascii="Times New Roman" w:eastAsia="Times New Roman" w:hAnsi="Times New Roman" w:cs="Times New Roman"/>
          <w:kern w:val="0"/>
          <w:lang w:eastAsia="fr-FR"/>
          <w14:ligatures w14:val="none"/>
        </w:rPr>
        <w:t>praeter</w:t>
      </w:r>
      <w:proofErr w:type="spellEnd"/>
      <w:r w:rsidRPr="007D7252">
        <w:rPr>
          <w:rFonts w:ascii="Times New Roman" w:eastAsia="Times New Roman" w:hAnsi="Times New Roman" w:cs="Times New Roman"/>
          <w:kern w:val="0"/>
          <w:lang w:eastAsia="fr-FR"/>
          <w14:ligatures w14:val="none"/>
        </w:rPr>
        <w:t xml:space="preserve"> inane et </w:t>
      </w:r>
      <w:proofErr w:type="spellStart"/>
      <w:r w:rsidRPr="007D7252">
        <w:rPr>
          <w:rFonts w:ascii="Times New Roman" w:eastAsia="Times New Roman" w:hAnsi="Times New Roman" w:cs="Times New Roman"/>
          <w:kern w:val="0"/>
          <w:lang w:eastAsia="fr-FR"/>
          <w14:ligatures w14:val="none"/>
        </w:rPr>
        <w:t>corpora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tertia</w:t>
      </w:r>
      <w:proofErr w:type="spellEnd"/>
      <w:r w:rsidRPr="007D7252">
        <w:rPr>
          <w:rFonts w:ascii="Times New Roman" w:eastAsia="Times New Roman" w:hAnsi="Times New Roman" w:cs="Times New Roman"/>
          <w:kern w:val="0"/>
          <w:lang w:eastAsia="fr-FR"/>
          <w14:ligatures w14:val="none"/>
        </w:rPr>
        <w:t xml:space="preserve"> per se</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5"/>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446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numero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relinqui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6"/>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sensus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cadat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ullo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nostros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7"/>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quisquam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apisci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8"/>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cluent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coniuncta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duabus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450</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rebus </w:t>
      </w:r>
      <w:proofErr w:type="spellStart"/>
      <w:r w:rsidRPr="007D7252">
        <w:rPr>
          <w:rFonts w:ascii="Times New Roman" w:eastAsia="Times New Roman" w:hAnsi="Times New Roman" w:cs="Times New Roman"/>
          <w:kern w:val="0"/>
          <w:lang w:eastAsia="fr-FR"/>
          <w14:ligatures w14:val="none"/>
        </w:rPr>
        <w:t>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invenies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aut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horum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eventa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videbis</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0"/>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Coniunctum</w:t>
      </w:r>
      <w:proofErr w:type="spellEnd"/>
      <w:r w:rsidR="007D7252" w:rsidRPr="007D7252">
        <w:rPr>
          <w:rFonts w:ascii="Times New Roman" w:eastAsia="Times New Roman" w:hAnsi="Times New Roman" w:cs="Times New Roman"/>
          <w:kern w:val="0"/>
          <w:lang w:eastAsia="fr-FR"/>
          <w14:ligatures w14:val="none"/>
        </w:rPr>
        <w:t xml:space="preserve"> est id quod </w:t>
      </w:r>
      <w:proofErr w:type="spellStart"/>
      <w:r w:rsidR="007D7252" w:rsidRPr="007D7252">
        <w:rPr>
          <w:rFonts w:ascii="Times New Roman" w:eastAsia="Times New Roman" w:hAnsi="Times New Roman" w:cs="Times New Roman"/>
          <w:kern w:val="0"/>
          <w:lang w:eastAsia="fr-FR"/>
          <w14:ligatures w14:val="none"/>
        </w:rPr>
        <w:t>nusquam</w:t>
      </w:r>
      <w:proofErr w:type="spellEnd"/>
      <w:r w:rsidR="007D7252" w:rsidRPr="007D7252">
        <w:rPr>
          <w:rFonts w:ascii="Times New Roman" w:eastAsia="Times New Roman" w:hAnsi="Times New Roman" w:cs="Times New Roman"/>
          <w:kern w:val="0"/>
          <w:lang w:eastAsia="fr-FR"/>
          <w14:ligatures w14:val="none"/>
        </w:rPr>
        <w:t xml:space="preserve"> sine </w:t>
      </w:r>
      <w:proofErr w:type="spellStart"/>
      <w:r w:rsidR="007D7252" w:rsidRPr="007D7252">
        <w:rPr>
          <w:rFonts w:ascii="Times New Roman" w:eastAsia="Times New Roman" w:hAnsi="Times New Roman" w:cs="Times New Roman"/>
          <w:kern w:val="0"/>
          <w:lang w:eastAsia="fr-FR"/>
          <w14:ligatures w14:val="none"/>
        </w:rPr>
        <w:t>permitiali</w:t>
      </w:r>
      <w:proofErr w:type="spellEnd"/>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1"/>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452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discidio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potis</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seiungi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gregari</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2"/>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pondus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saxis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calor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liquor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aquai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3"/>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cunctis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intactus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inani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455</w:t>
      </w:r>
      <w:r w:rsidR="00C530E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Servitium</w:t>
      </w:r>
      <w:proofErr w:type="spellEnd"/>
      <w:r w:rsidRPr="007D7252">
        <w:rPr>
          <w:rFonts w:ascii="Times New Roman" w:eastAsia="Times New Roman" w:hAnsi="Times New Roman" w:cs="Times New Roman"/>
          <w:kern w:val="0"/>
          <w:lang w:eastAsia="fr-FR"/>
          <w14:ligatures w14:val="none"/>
        </w:rPr>
        <w:t xml:space="preserve"> contra </w:t>
      </w:r>
      <w:proofErr w:type="spellStart"/>
      <w:r w:rsidRPr="007D7252">
        <w:rPr>
          <w:rFonts w:ascii="Times New Roman" w:eastAsia="Times New Roman" w:hAnsi="Times New Roman" w:cs="Times New Roman"/>
          <w:kern w:val="0"/>
          <w:lang w:eastAsia="fr-FR"/>
          <w14:ligatures w14:val="none"/>
        </w:rPr>
        <w:t>paupertas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divitiaeque</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5"/>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libertas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bellum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concordia</w:t>
      </w:r>
      <w:proofErr w:type="spellEnd"/>
      <w:r w:rsidR="007D7252" w:rsidRPr="007D7252">
        <w:rPr>
          <w:rFonts w:ascii="Times New Roman" w:eastAsia="Times New Roman" w:hAnsi="Times New Roman" w:cs="Times New Roman"/>
          <w:kern w:val="0"/>
          <w:lang w:eastAsia="fr-FR"/>
          <w14:ligatures w14:val="none"/>
        </w:rPr>
        <w:t>, cetera quorum</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6"/>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adventu</w:t>
      </w:r>
      <w:proofErr w:type="spellEnd"/>
      <w:r w:rsidR="007D7252" w:rsidRPr="007D7252">
        <w:rPr>
          <w:rFonts w:ascii="Times New Roman" w:eastAsia="Times New Roman" w:hAnsi="Times New Roman" w:cs="Times New Roman"/>
          <w:kern w:val="0"/>
          <w:lang w:eastAsia="fr-FR"/>
          <w14:ligatures w14:val="none"/>
        </w:rPr>
        <w:t xml:space="preserve"> mane</w:t>
      </w:r>
      <w:r w:rsidR="001F0EC0">
        <w:rPr>
          <w:rFonts w:ascii="Times New Roman" w:eastAsia="Times New Roman" w:hAnsi="Times New Roman" w:cs="Times New Roman"/>
          <w:kern w:val="0"/>
          <w:lang w:eastAsia="fr-FR"/>
          <w14:ligatures w14:val="none"/>
        </w:rPr>
        <w:t>t</w:t>
      </w:r>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incolumis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abituque</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7"/>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sumus</w:t>
      </w:r>
      <w:proofErr w:type="spellEnd"/>
      <w:r w:rsidR="007D7252" w:rsidRPr="007D7252">
        <w:rPr>
          <w:rFonts w:ascii="Times New Roman" w:eastAsia="Times New Roman" w:hAnsi="Times New Roman" w:cs="Times New Roman"/>
          <w:kern w:val="0"/>
          <w:lang w:eastAsia="fr-FR"/>
          <w14:ligatures w14:val="none"/>
        </w:rPr>
        <w:t xml:space="preserve">, ut par est, </w:t>
      </w:r>
      <w:proofErr w:type="spellStart"/>
      <w:r w:rsidR="007D7252" w:rsidRPr="007D7252">
        <w:rPr>
          <w:rFonts w:ascii="Times New Roman" w:eastAsia="Times New Roman" w:hAnsi="Times New Roman" w:cs="Times New Roman"/>
          <w:kern w:val="0"/>
          <w:lang w:eastAsia="fr-FR"/>
          <w14:ligatures w14:val="none"/>
        </w:rPr>
        <w:t>eventa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vocare</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8"/>
      </w:r>
    </w:p>
    <w:p w:rsidR="007D7252" w:rsidRPr="00EE71F4" w:rsidRDefault="00C530E2" w:rsidP="007D7252">
      <w:pPr>
        <w:pStyle w:val="Sansinterligne"/>
        <w:ind w:left="1418"/>
        <w:rPr>
          <w:rFonts w:ascii="Times New Roman" w:eastAsia="Times New Roman" w:hAnsi="Times New Roman" w:cs="Times New Roman"/>
          <w:b/>
          <w:bCs/>
          <w:kern w:val="0"/>
          <w:lang w:eastAsia="fr-FR"/>
          <w14:ligatures w14:val="none"/>
        </w:rPr>
      </w:pPr>
      <w:r w:rsidRPr="0022176A">
        <w:rPr>
          <w:rFonts w:ascii="Times New Roman" w:eastAsia="Times New Roman" w:hAnsi="Times New Roman" w:cs="Times New Roman"/>
          <w:b/>
          <w:bCs/>
          <w:kern w:val="0"/>
          <w:lang w:eastAsia="fr-FR"/>
          <w14:ligatures w14:val="none"/>
        </w:rPr>
        <w:t>459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Tempus item per se non est, </w:t>
      </w:r>
      <w:proofErr w:type="spellStart"/>
      <w:r w:rsidR="007D7252" w:rsidRPr="007D7252">
        <w:rPr>
          <w:rFonts w:ascii="Times New Roman" w:eastAsia="Times New Roman" w:hAnsi="Times New Roman" w:cs="Times New Roman"/>
          <w:kern w:val="0"/>
          <w:lang w:eastAsia="fr-FR"/>
          <w14:ligatures w14:val="none"/>
        </w:rPr>
        <w:t>sed</w:t>
      </w:r>
      <w:proofErr w:type="spellEnd"/>
      <w:r w:rsidR="007D7252" w:rsidRPr="007D7252">
        <w:rPr>
          <w:rFonts w:ascii="Times New Roman" w:eastAsia="Times New Roman" w:hAnsi="Times New Roman" w:cs="Times New Roman"/>
          <w:kern w:val="0"/>
          <w:lang w:eastAsia="fr-FR"/>
          <w14:ligatures w14:val="none"/>
        </w:rPr>
        <w:t xml:space="preserve"> rebus ab </w:t>
      </w:r>
      <w:proofErr w:type="spellStart"/>
      <w:r w:rsidR="007D7252" w:rsidRPr="007D7252">
        <w:rPr>
          <w:rFonts w:ascii="Times New Roman" w:eastAsia="Times New Roman" w:hAnsi="Times New Roman" w:cs="Times New Roman"/>
          <w:kern w:val="0"/>
          <w:lang w:eastAsia="fr-FR"/>
          <w14:ligatures w14:val="none"/>
        </w:rPr>
        <w:t>ipsis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9"/>
      </w:r>
    </w:p>
    <w:p w:rsidR="007D7252" w:rsidRPr="00C10186"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460</w:t>
      </w:r>
      <w:r w:rsidR="00C530E2" w:rsidRPr="00C10186">
        <w:rPr>
          <w:rFonts w:ascii="Times New Roman" w:eastAsia="Times New Roman" w:hAnsi="Times New Roman" w:cs="Times New Roman"/>
          <w:kern w:val="0"/>
          <w:lang w:eastAsia="fr-FR"/>
          <w14:ligatures w14:val="none"/>
        </w:rPr>
        <w:t xml:space="preserve">. </w:t>
      </w:r>
      <w:proofErr w:type="spellStart"/>
      <w:r w:rsidRPr="00C10186">
        <w:rPr>
          <w:rFonts w:ascii="Times New Roman" w:eastAsia="Times New Roman" w:hAnsi="Times New Roman" w:cs="Times New Roman"/>
          <w:kern w:val="0"/>
          <w:lang w:eastAsia="fr-FR"/>
          <w14:ligatures w14:val="none"/>
        </w:rPr>
        <w:t>consequitur</w:t>
      </w:r>
      <w:proofErr w:type="spellEnd"/>
      <w:r w:rsidRPr="00C10186">
        <w:rPr>
          <w:rFonts w:ascii="Times New Roman" w:eastAsia="Times New Roman" w:hAnsi="Times New Roman" w:cs="Times New Roman"/>
          <w:kern w:val="0"/>
          <w:lang w:eastAsia="fr-FR"/>
          <w14:ligatures w14:val="none"/>
        </w:rPr>
        <w:t xml:space="preserve"> </w:t>
      </w:r>
      <w:proofErr w:type="spellStart"/>
      <w:r w:rsidRPr="00C10186">
        <w:rPr>
          <w:rFonts w:ascii="Times New Roman" w:eastAsia="Times New Roman" w:hAnsi="Times New Roman" w:cs="Times New Roman"/>
          <w:kern w:val="0"/>
          <w:lang w:eastAsia="fr-FR"/>
          <w14:ligatures w14:val="none"/>
        </w:rPr>
        <w:t>sensus</w:t>
      </w:r>
      <w:proofErr w:type="spellEnd"/>
      <w:r w:rsidRPr="00C10186">
        <w:rPr>
          <w:rFonts w:ascii="Times New Roman" w:eastAsia="Times New Roman" w:hAnsi="Times New Roman" w:cs="Times New Roman"/>
          <w:kern w:val="0"/>
          <w:lang w:eastAsia="fr-FR"/>
          <w14:ligatures w14:val="none"/>
        </w:rPr>
        <w:t xml:space="preserve">, </w:t>
      </w:r>
      <w:proofErr w:type="spellStart"/>
      <w:r w:rsidRPr="00C10186">
        <w:rPr>
          <w:rFonts w:ascii="Times New Roman" w:eastAsia="Times New Roman" w:hAnsi="Times New Roman" w:cs="Times New Roman"/>
          <w:kern w:val="0"/>
          <w:lang w:eastAsia="fr-FR"/>
          <w14:ligatures w14:val="none"/>
        </w:rPr>
        <w:t>transactum</w:t>
      </w:r>
      <w:proofErr w:type="spellEnd"/>
      <w:r w:rsidRPr="00C10186">
        <w:rPr>
          <w:rFonts w:ascii="Times New Roman" w:eastAsia="Times New Roman" w:hAnsi="Times New Roman" w:cs="Times New Roman"/>
          <w:kern w:val="0"/>
          <w:lang w:eastAsia="fr-FR"/>
          <w14:ligatures w14:val="none"/>
        </w:rPr>
        <w:t xml:space="preserve"> quid </w:t>
      </w:r>
      <w:proofErr w:type="spellStart"/>
      <w:r w:rsidRPr="00C10186">
        <w:rPr>
          <w:rFonts w:ascii="Times New Roman" w:eastAsia="Times New Roman" w:hAnsi="Times New Roman" w:cs="Times New Roman"/>
          <w:kern w:val="0"/>
          <w:lang w:eastAsia="fr-FR"/>
          <w14:ligatures w14:val="none"/>
        </w:rPr>
        <w:t>sit</w:t>
      </w:r>
      <w:proofErr w:type="spellEnd"/>
      <w:r w:rsidRPr="00C10186">
        <w:rPr>
          <w:rFonts w:ascii="Times New Roman" w:eastAsia="Times New Roman" w:hAnsi="Times New Roman" w:cs="Times New Roman"/>
          <w:kern w:val="0"/>
          <w:lang w:eastAsia="fr-FR"/>
          <w14:ligatures w14:val="none"/>
        </w:rPr>
        <w:t xml:space="preserve"> in </w:t>
      </w:r>
      <w:proofErr w:type="spellStart"/>
      <w:r w:rsidRPr="00C10186">
        <w:rPr>
          <w:rFonts w:ascii="Times New Roman" w:eastAsia="Times New Roman" w:hAnsi="Times New Roman" w:cs="Times New Roman"/>
          <w:kern w:val="0"/>
          <w:lang w:eastAsia="fr-FR"/>
          <w14:ligatures w14:val="none"/>
        </w:rPr>
        <w:t>aevo</w:t>
      </w:r>
      <w:proofErr w:type="spellEnd"/>
      <w:r w:rsidRPr="00C10186">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0"/>
      </w:r>
    </w:p>
    <w:p w:rsidR="007D7252" w:rsidRPr="007D7252" w:rsidRDefault="00E86584" w:rsidP="007D7252">
      <w:pPr>
        <w:pStyle w:val="Sansinterligne"/>
        <w:ind w:left="1418"/>
        <w:rPr>
          <w:rFonts w:ascii="Times New Roman" w:eastAsia="Times New Roman" w:hAnsi="Times New Roman" w:cs="Times New Roman"/>
          <w:kern w:val="0"/>
          <w:lang w:eastAsia="fr-FR"/>
          <w14:ligatures w14:val="none"/>
        </w:rPr>
      </w:pPr>
      <w:r w:rsidRPr="00E86584">
        <w:rPr>
          <w:rFonts w:ascii="Times New Roman" w:eastAsia="Times New Roman" w:hAnsi="Times New Roman" w:cs="Times New Roman"/>
          <w:b/>
          <w:bCs/>
          <w:kern w:val="0"/>
          <w:lang w:eastAsia="fr-FR"/>
          <w14:ligatures w14:val="none"/>
        </w:rPr>
        <w:t xml:space="preserve">461.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instet</w:t>
      </w:r>
      <w:proofErr w:type="spellEnd"/>
      <w:r w:rsidR="007D7252" w:rsidRPr="007D7252">
        <w:rPr>
          <w:rFonts w:ascii="Times New Roman" w:eastAsia="Times New Roman" w:hAnsi="Times New Roman" w:cs="Times New Roman"/>
          <w:kern w:val="0"/>
          <w:lang w:eastAsia="fr-FR"/>
          <w14:ligatures w14:val="none"/>
        </w:rPr>
        <w:t xml:space="preserve">, quid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deinde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sequatur</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1"/>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w:t>
      </w:r>
      <w:r>
        <w:rPr>
          <w:rFonts w:ascii="Times New Roman" w:eastAsia="Times New Roman" w:hAnsi="Times New Roman" w:cs="Times New Roman"/>
          <w:b/>
          <w:bCs/>
          <w:kern w:val="0"/>
          <w:lang w:eastAsia="fr-FR"/>
          <w14:ligatures w14:val="none"/>
        </w:rPr>
        <w:t>2</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per se </w:t>
      </w:r>
      <w:proofErr w:type="spellStart"/>
      <w:r w:rsidR="007D7252" w:rsidRPr="007D7252">
        <w:rPr>
          <w:rFonts w:ascii="Times New Roman" w:eastAsia="Times New Roman" w:hAnsi="Times New Roman" w:cs="Times New Roman"/>
          <w:kern w:val="0"/>
          <w:lang w:eastAsia="fr-FR"/>
          <w14:ligatures w14:val="none"/>
        </w:rPr>
        <w:t>quemquam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sentire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fatendumst</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2"/>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w:t>
      </w:r>
      <w:r>
        <w:rPr>
          <w:rFonts w:ascii="Times New Roman" w:eastAsia="Times New Roman" w:hAnsi="Times New Roman" w:cs="Times New Roman"/>
          <w:b/>
          <w:bCs/>
          <w:kern w:val="0"/>
          <w:lang w:eastAsia="fr-FR"/>
          <w14:ligatures w14:val="none"/>
        </w:rPr>
        <w:t>3</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semotum</w:t>
      </w:r>
      <w:proofErr w:type="spellEnd"/>
      <w:r w:rsidR="007D7252" w:rsidRPr="007D7252">
        <w:rPr>
          <w:rFonts w:ascii="Times New Roman" w:eastAsia="Times New Roman" w:hAnsi="Times New Roman" w:cs="Times New Roman"/>
          <w:kern w:val="0"/>
          <w:lang w:eastAsia="fr-FR"/>
          <w14:ligatures w14:val="none"/>
        </w:rPr>
        <w:t xml:space="preserve"> ab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motu </w:t>
      </w:r>
      <w:proofErr w:type="spellStart"/>
      <w:r w:rsidR="007D7252" w:rsidRPr="007D7252">
        <w:rPr>
          <w:rFonts w:ascii="Times New Roman" w:eastAsia="Times New Roman" w:hAnsi="Times New Roman" w:cs="Times New Roman"/>
          <w:kern w:val="0"/>
          <w:lang w:eastAsia="fr-FR"/>
          <w14:ligatures w14:val="none"/>
        </w:rPr>
        <w:t>placidaque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quiete</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3"/>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w:t>
      </w:r>
      <w:r>
        <w:rPr>
          <w:rFonts w:ascii="Times New Roman" w:eastAsia="Times New Roman" w:hAnsi="Times New Roman" w:cs="Times New Roman"/>
          <w:b/>
          <w:bCs/>
          <w:kern w:val="0"/>
          <w:lang w:eastAsia="fr-FR"/>
          <w14:ligatures w14:val="none"/>
        </w:rPr>
        <w:t>4</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Tyndaridem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raptam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belloque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subactas</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46</w:t>
      </w:r>
      <w:r w:rsidR="002C6DDE">
        <w:rPr>
          <w:rFonts w:ascii="Times New Roman" w:eastAsia="Times New Roman" w:hAnsi="Times New Roman" w:cs="Times New Roman"/>
          <w:b/>
          <w:bCs/>
          <w:kern w:val="0"/>
          <w:lang w:eastAsia="fr-FR"/>
          <w14:ligatures w14:val="none"/>
        </w:rPr>
        <w:t>5</w:t>
      </w:r>
      <w:r w:rsidR="00C530E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Troiugenas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gentis</w:t>
      </w:r>
      <w:proofErr w:type="spellEnd"/>
      <w:r w:rsidRPr="007D7252">
        <w:rPr>
          <w:rFonts w:ascii="Times New Roman" w:eastAsia="Times New Roman" w:hAnsi="Times New Roman" w:cs="Times New Roman"/>
          <w:kern w:val="0"/>
          <w:lang w:eastAsia="fr-FR"/>
          <w14:ligatures w14:val="none"/>
        </w:rPr>
        <w:t xml:space="preserve"> cum </w:t>
      </w:r>
      <w:proofErr w:type="spellStart"/>
      <w:r w:rsidRPr="007D7252">
        <w:rPr>
          <w:rFonts w:ascii="Times New Roman" w:eastAsia="Times New Roman" w:hAnsi="Times New Roman" w:cs="Times New Roman"/>
          <w:kern w:val="0"/>
          <w:lang w:eastAsia="fr-FR"/>
          <w14:ligatures w14:val="none"/>
        </w:rPr>
        <w:t>dicunt</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videndumst</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5"/>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w:t>
      </w:r>
      <w:r>
        <w:rPr>
          <w:rFonts w:ascii="Times New Roman" w:eastAsia="Times New Roman" w:hAnsi="Times New Roman" w:cs="Times New Roman"/>
          <w:b/>
          <w:bCs/>
          <w:kern w:val="0"/>
          <w:lang w:eastAsia="fr-FR"/>
          <w14:ligatures w14:val="none"/>
        </w:rPr>
        <w:t>6</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 forte per se </w:t>
      </w:r>
      <w:proofErr w:type="spellStart"/>
      <w:r w:rsidR="007D7252" w:rsidRPr="007D7252">
        <w:rPr>
          <w:rFonts w:ascii="Times New Roman" w:eastAsia="Times New Roman" w:hAnsi="Times New Roman" w:cs="Times New Roman"/>
          <w:kern w:val="0"/>
          <w:lang w:eastAsia="fr-FR"/>
          <w14:ligatures w14:val="none"/>
        </w:rPr>
        <w:t>cogant</w:t>
      </w:r>
      <w:proofErr w:type="spellEnd"/>
      <w:r w:rsidR="007D7252" w:rsidRPr="007D7252">
        <w:rPr>
          <w:rFonts w:ascii="Times New Roman" w:eastAsia="Times New Roman" w:hAnsi="Times New Roman" w:cs="Times New Roman"/>
          <w:kern w:val="0"/>
          <w:lang w:eastAsia="fr-FR"/>
          <w14:ligatures w14:val="none"/>
        </w:rPr>
        <w:t xml:space="preserve"> nos esse </w:t>
      </w:r>
      <w:proofErr w:type="spellStart"/>
      <w:r w:rsidR="007D7252" w:rsidRPr="007D7252">
        <w:rPr>
          <w:rFonts w:ascii="Times New Roman" w:eastAsia="Times New Roman" w:hAnsi="Times New Roman" w:cs="Times New Roman"/>
          <w:kern w:val="0"/>
          <w:lang w:eastAsia="fr-FR"/>
          <w14:ligatures w14:val="none"/>
        </w:rPr>
        <w:t>fateri</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6"/>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46</w:t>
      </w:r>
      <w:r>
        <w:rPr>
          <w:rFonts w:ascii="Times New Roman" w:eastAsia="Times New Roman" w:hAnsi="Times New Roman" w:cs="Times New Roman"/>
          <w:b/>
          <w:bCs/>
          <w:kern w:val="0"/>
          <w:lang w:val="en-US" w:eastAsia="fr-FR"/>
          <w14:ligatures w14:val="none"/>
        </w:rPr>
        <w:t>7</w:t>
      </w:r>
      <w:r w:rsidRPr="002C6DDE">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quando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saecla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hominum</w:t>
      </w:r>
      <w:proofErr w:type="spellEnd"/>
      <w:r w:rsidR="007D7252" w:rsidRPr="007D7252">
        <w:rPr>
          <w:rFonts w:ascii="Times New Roman" w:eastAsia="Times New Roman" w:hAnsi="Times New Roman" w:cs="Times New Roman"/>
          <w:kern w:val="0"/>
          <w:lang w:val="en-US" w:eastAsia="fr-FR"/>
          <w14:ligatures w14:val="none"/>
        </w:rPr>
        <w:t xml:space="preserve">, quorum haec </w:t>
      </w:r>
      <w:proofErr w:type="spellStart"/>
      <w:r w:rsidR="007D7252" w:rsidRPr="007D7252">
        <w:rPr>
          <w:rFonts w:ascii="Times New Roman" w:eastAsia="Times New Roman" w:hAnsi="Times New Roman" w:cs="Times New Roman"/>
          <w:kern w:val="0"/>
          <w:lang w:val="en-US" w:eastAsia="fr-FR"/>
          <w14:ligatures w14:val="none"/>
        </w:rPr>
        <w:t>eventa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fuerunt</w:t>
      </w:r>
      <w:proofErr w:type="spellEnd"/>
      <w:r w:rsidR="007D7252" w:rsidRPr="007D7252">
        <w:rPr>
          <w:rFonts w:ascii="Times New Roman" w:eastAsia="Times New Roman" w:hAnsi="Times New Roman" w:cs="Times New Roman"/>
          <w:kern w:val="0"/>
          <w:lang w:val="en-US" w:eastAsia="fr-FR"/>
          <w14:ligatures w14:val="none"/>
        </w:rPr>
        <w: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7"/>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lastRenderedPageBreak/>
        <w:t>46</w:t>
      </w:r>
      <w:r>
        <w:rPr>
          <w:rFonts w:ascii="Times New Roman" w:eastAsia="Times New Roman" w:hAnsi="Times New Roman" w:cs="Times New Roman"/>
          <w:b/>
          <w:bCs/>
          <w:kern w:val="0"/>
          <w:lang w:val="en-US" w:eastAsia="fr-FR"/>
          <w14:ligatures w14:val="none"/>
        </w:rPr>
        <w:t>8</w:t>
      </w:r>
      <w:r w:rsidRPr="002C6DDE">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irrevocabilis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abstulerit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praeterita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aetas</w:t>
      </w:r>
      <w:proofErr w:type="spellEnd"/>
      <w:r w:rsidR="007D7252" w:rsidRPr="007D7252">
        <w:rPr>
          <w:rFonts w:ascii="Times New Roman" w:eastAsia="Times New Roman" w:hAnsi="Times New Roman" w:cs="Times New Roman"/>
          <w:kern w:val="0"/>
          <w:lang w:val="en-US" w:eastAsia="fr-FR"/>
          <w14:ligatures w14:val="none"/>
        </w:rPr>
        <w: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8"/>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46</w:t>
      </w:r>
      <w:r>
        <w:rPr>
          <w:rFonts w:ascii="Times New Roman" w:eastAsia="Times New Roman" w:hAnsi="Times New Roman" w:cs="Times New Roman"/>
          <w:b/>
          <w:bCs/>
          <w:kern w:val="0"/>
          <w:lang w:val="en-US" w:eastAsia="fr-FR"/>
          <w14:ligatures w14:val="none"/>
        </w:rPr>
        <w:t>9</w:t>
      </w:r>
      <w:r w:rsidRPr="002C6DDE">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Namque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aliud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terris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aliud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regionibus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ipsis</w:t>
      </w:r>
      <w:proofErr w:type="spellEnd"/>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470</w:t>
      </w:r>
      <w:r w:rsidR="00C530E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eventum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dici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poterit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quodcumque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erit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actum</w:t>
      </w:r>
      <w:proofErr w:type="spellEnd"/>
      <w:r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0"/>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71</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fuisset</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1"/>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72</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locus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spatium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in quo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geruntur</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2"/>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73</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numquam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Tyndaridis</w:t>
      </w:r>
      <w:proofErr w:type="spellEnd"/>
      <w:r w:rsidR="007D7252" w:rsidRPr="007D7252">
        <w:rPr>
          <w:rFonts w:ascii="Times New Roman" w:eastAsia="Times New Roman" w:hAnsi="Times New Roman" w:cs="Times New Roman"/>
          <w:kern w:val="0"/>
          <w:lang w:eastAsia="fr-FR"/>
          <w14:ligatures w14:val="none"/>
        </w:rPr>
        <w:t xml:space="preserve"> forma </w:t>
      </w:r>
      <w:proofErr w:type="spellStart"/>
      <w:r w:rsidR="007D7252" w:rsidRPr="007D7252">
        <w:rPr>
          <w:rFonts w:ascii="Times New Roman" w:eastAsia="Times New Roman" w:hAnsi="Times New Roman" w:cs="Times New Roman"/>
          <w:kern w:val="0"/>
          <w:lang w:eastAsia="fr-FR"/>
          <w14:ligatures w14:val="none"/>
        </w:rPr>
        <w:t>conflatus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amoris</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3"/>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74</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Alexandri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Phrygio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pectore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gliscens</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475</w:t>
      </w:r>
      <w:r w:rsidR="00C530E2" w:rsidRPr="002C6DDE">
        <w:rPr>
          <w:rFonts w:ascii="Times New Roman" w:eastAsia="Times New Roman" w:hAnsi="Times New Roman" w:cs="Times New Roman"/>
          <w:b/>
          <w:bCs/>
          <w:kern w:val="0"/>
          <w:lang w:eastAsia="fr-FR"/>
          <w14:ligatures w14:val="none"/>
        </w:rPr>
        <w:t>.</w:t>
      </w:r>
      <w:r w:rsidR="00C530E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clara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accendisset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saevi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certamina</w:t>
      </w:r>
      <w:proofErr w:type="spellEnd"/>
      <w:r w:rsidRPr="007D7252">
        <w:rPr>
          <w:rFonts w:ascii="Times New Roman" w:eastAsia="Times New Roman" w:hAnsi="Times New Roman" w:cs="Times New Roman"/>
          <w:kern w:val="0"/>
          <w:lang w:eastAsia="fr-FR"/>
          <w14:ligatures w14:val="none"/>
        </w:rPr>
        <w:t xml:space="preserve"> belli,</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5"/>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76</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clam </w:t>
      </w:r>
      <w:proofErr w:type="spellStart"/>
      <w:r w:rsidR="007D7252" w:rsidRPr="007D7252">
        <w:rPr>
          <w:rFonts w:ascii="Times New Roman" w:eastAsia="Times New Roman" w:hAnsi="Times New Roman" w:cs="Times New Roman"/>
          <w:kern w:val="0"/>
          <w:lang w:eastAsia="fr-FR"/>
          <w14:ligatures w14:val="none"/>
        </w:rPr>
        <w:t>durateus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Troianis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Pergama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partu</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6"/>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w:t>
      </w:r>
      <w:r>
        <w:rPr>
          <w:rFonts w:ascii="Times New Roman" w:eastAsia="Times New Roman" w:hAnsi="Times New Roman" w:cs="Times New Roman"/>
          <w:b/>
          <w:bCs/>
          <w:kern w:val="0"/>
          <w:lang w:eastAsia="fr-FR"/>
          <w14:ligatures w14:val="none"/>
        </w:rPr>
        <w:t>77</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inflammasset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equus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nocturno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Graiugenarum</w:t>
      </w:r>
      <w:proofErr w:type="spellEnd"/>
      <w:r w:rsidR="007D7252" w:rsidRPr="007D7252">
        <w:rPr>
          <w:rFonts w:ascii="Times New Roman" w:eastAsia="Times New Roman" w:hAnsi="Times New Roman" w:cs="Times New Roman"/>
          <w:kern w:val="0"/>
          <w:lang w:eastAsia="fr-FR"/>
          <w14:ligatures w14:val="none"/>
        </w:rPr>
        <w:t>;</w:t>
      </w:r>
      <w:proofErr w:type="gramEnd"/>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7"/>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78</w:t>
      </w:r>
      <w:r w:rsidRPr="00C10186">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perspicere</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possis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gestas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funditus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8"/>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79</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corpus per se </w:t>
      </w:r>
      <w:proofErr w:type="spellStart"/>
      <w:r w:rsidR="007D7252" w:rsidRPr="007D7252">
        <w:rPr>
          <w:rFonts w:ascii="Times New Roman" w:eastAsia="Times New Roman" w:hAnsi="Times New Roman" w:cs="Times New Roman"/>
          <w:kern w:val="0"/>
          <w:lang w:eastAsia="fr-FR"/>
          <w14:ligatures w14:val="none"/>
        </w:rPr>
        <w:t>constare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esse,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480</w:t>
      </w:r>
      <w:r w:rsidR="00C530E2" w:rsidRPr="002C6DDE">
        <w:rPr>
          <w:rFonts w:ascii="Times New Roman" w:eastAsia="Times New Roman" w:hAnsi="Times New Roman" w:cs="Times New Roman"/>
          <w:b/>
          <w:bCs/>
          <w:kern w:val="0"/>
          <w:lang w:val="en-US" w:eastAsia="fr-FR"/>
          <w14:ligatures w14:val="none"/>
        </w:rPr>
        <w:t>.</w:t>
      </w:r>
      <w:r w:rsidR="00C530E2">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nec ratione </w:t>
      </w:r>
      <w:proofErr w:type="spellStart"/>
      <w:r w:rsidRPr="007D7252">
        <w:rPr>
          <w:rFonts w:ascii="Times New Roman" w:eastAsia="Times New Roman" w:hAnsi="Times New Roman" w:cs="Times New Roman"/>
          <w:kern w:val="0"/>
          <w:lang w:val="en-US" w:eastAsia="fr-FR"/>
          <w14:ligatures w14:val="none"/>
        </w:rPr>
        <w:t>cluere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eadem</w:t>
      </w:r>
      <w:proofErr w:type="spellEnd"/>
      <w:r w:rsidRPr="007D7252">
        <w:rPr>
          <w:rFonts w:ascii="Times New Roman" w:eastAsia="Times New Roman" w:hAnsi="Times New Roman" w:cs="Times New Roman"/>
          <w:kern w:val="0"/>
          <w:lang w:val="en-US" w:eastAsia="fr-FR"/>
          <w14:ligatures w14:val="none"/>
        </w:rPr>
        <w:t xml:space="preserve"> qua </w:t>
      </w:r>
      <w:proofErr w:type="spellStart"/>
      <w:r w:rsidRPr="007D7252">
        <w:rPr>
          <w:rFonts w:ascii="Times New Roman" w:eastAsia="Times New Roman" w:hAnsi="Times New Roman" w:cs="Times New Roman"/>
          <w:kern w:val="0"/>
          <w:lang w:val="en-US" w:eastAsia="fr-FR"/>
          <w14:ligatures w14:val="none"/>
        </w:rPr>
        <w:t>constet</w:t>
      </w:r>
      <w:proofErr w:type="spellEnd"/>
      <w:r w:rsidRPr="007D7252">
        <w:rPr>
          <w:rFonts w:ascii="Times New Roman" w:eastAsia="Times New Roman" w:hAnsi="Times New Roman" w:cs="Times New Roman"/>
          <w:kern w:val="0"/>
          <w:lang w:val="en-US" w:eastAsia="fr-FR"/>
          <w14:ligatures w14:val="none"/>
        </w:rPr>
        <w:t xml:space="preserve"> inane,</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0"/>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1</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sed </w:t>
      </w:r>
      <w:proofErr w:type="spellStart"/>
      <w:r w:rsidR="007D7252" w:rsidRPr="007D7252">
        <w:rPr>
          <w:rFonts w:ascii="Times New Roman" w:eastAsia="Times New Roman" w:hAnsi="Times New Roman" w:cs="Times New Roman"/>
          <w:kern w:val="0"/>
          <w:lang w:val="en-US" w:eastAsia="fr-FR"/>
          <w14:ligatures w14:val="none"/>
        </w:rPr>
        <w:t>magis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merito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possis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eventa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vocare</w:t>
      </w:r>
      <w:proofErr w:type="spellEnd"/>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1"/>
      </w:r>
    </w:p>
    <w:p w:rsidR="007D7252" w:rsidRPr="002F5301" w:rsidRDefault="001F0EC0" w:rsidP="007D7252">
      <w:pPr>
        <w:pStyle w:val="Sansinterligne"/>
        <w:ind w:left="1418"/>
        <w:rPr>
          <w:rFonts w:ascii="Times New Roman" w:eastAsia="Times New Roman" w:hAnsi="Times New Roman" w:cs="Times New Roman"/>
          <w:kern w:val="0"/>
          <w:lang w:eastAsia="fr-FR"/>
          <w14:ligatures w14:val="none"/>
        </w:rPr>
      </w:pPr>
      <w:r w:rsidRPr="002F5301">
        <w:rPr>
          <w:rFonts w:ascii="Times New Roman" w:eastAsia="Times New Roman" w:hAnsi="Times New Roman" w:cs="Times New Roman"/>
          <w:b/>
          <w:bCs/>
          <w:kern w:val="0"/>
          <w:lang w:eastAsia="fr-FR"/>
          <w14:ligatures w14:val="none"/>
        </w:rPr>
        <w:t>482.</w:t>
      </w:r>
      <w:r w:rsidRPr="002F5301">
        <w:rPr>
          <w:rFonts w:ascii="Times New Roman" w:eastAsia="Times New Roman" w:hAnsi="Times New Roman" w:cs="Times New Roman"/>
          <w:kern w:val="0"/>
          <w:lang w:eastAsia="fr-FR"/>
          <w14:ligatures w14:val="none"/>
        </w:rPr>
        <w:t xml:space="preserve"> </w:t>
      </w:r>
      <w:r w:rsidR="007D7252" w:rsidRPr="002F5301">
        <w:rPr>
          <w:rFonts w:ascii="Times New Roman" w:eastAsia="Times New Roman" w:hAnsi="Times New Roman" w:cs="Times New Roman"/>
          <w:kern w:val="0"/>
          <w:lang w:eastAsia="fr-FR"/>
          <w14:ligatures w14:val="none"/>
        </w:rPr>
        <w:t xml:space="preserve">corporis </w:t>
      </w:r>
      <w:proofErr w:type="spellStart"/>
      <w:r w:rsidR="007D7252" w:rsidRPr="002F5301">
        <w:rPr>
          <w:rFonts w:ascii="Times New Roman" w:eastAsia="Times New Roman" w:hAnsi="Times New Roman" w:cs="Times New Roman"/>
          <w:kern w:val="0"/>
          <w:lang w:eastAsia="fr-FR"/>
          <w14:ligatures w14:val="none"/>
        </w:rPr>
        <w:t>atque</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loci</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res</w:t>
      </w:r>
      <w:proofErr w:type="spellEnd"/>
      <w:r w:rsidR="007D7252" w:rsidRPr="002F5301">
        <w:rPr>
          <w:rFonts w:ascii="Times New Roman" w:eastAsia="Times New Roman" w:hAnsi="Times New Roman" w:cs="Times New Roman"/>
          <w:kern w:val="0"/>
          <w:lang w:eastAsia="fr-FR"/>
          <w14:ligatures w14:val="none"/>
        </w:rPr>
        <w:t xml:space="preserve"> in quo </w:t>
      </w:r>
      <w:proofErr w:type="spellStart"/>
      <w:r w:rsidR="007D7252" w:rsidRPr="002F5301">
        <w:rPr>
          <w:rFonts w:ascii="Times New Roman" w:eastAsia="Times New Roman" w:hAnsi="Times New Roman" w:cs="Times New Roman"/>
          <w:kern w:val="0"/>
          <w:lang w:eastAsia="fr-FR"/>
          <w14:ligatures w14:val="none"/>
        </w:rPr>
        <w:t>quaeque</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gerantur</w:t>
      </w:r>
      <w:proofErr w:type="spellEnd"/>
      <w:r w:rsidR="007D7252" w:rsidRPr="002F5301">
        <w:rPr>
          <w:rFonts w:ascii="Times New Roman" w:eastAsia="Times New Roman" w:hAnsi="Times New Roman" w:cs="Times New Roman"/>
          <w:kern w:val="0"/>
          <w:lang w:eastAsia="fr-FR"/>
          <w14:ligatures w14:val="none"/>
        </w:rPr>
        <w:t>.</w:t>
      </w:r>
      <w:r w:rsidR="00EE71F4" w:rsidRPr="002F5301">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2"/>
      </w:r>
    </w:p>
    <w:p w:rsidR="007D7252" w:rsidRPr="002F5301" w:rsidRDefault="001F0EC0" w:rsidP="007D7252">
      <w:pPr>
        <w:pStyle w:val="Sansinterligne"/>
        <w:ind w:left="1418"/>
        <w:rPr>
          <w:rFonts w:ascii="Times New Roman" w:eastAsia="Times New Roman" w:hAnsi="Times New Roman" w:cs="Times New Roman"/>
          <w:kern w:val="0"/>
          <w:lang w:eastAsia="fr-FR"/>
          <w14:ligatures w14:val="none"/>
        </w:rPr>
      </w:pPr>
      <w:r w:rsidRPr="002F5301">
        <w:rPr>
          <w:rFonts w:ascii="Times New Roman" w:eastAsia="Times New Roman" w:hAnsi="Times New Roman" w:cs="Times New Roman"/>
          <w:b/>
          <w:bCs/>
          <w:kern w:val="0"/>
          <w:lang w:eastAsia="fr-FR"/>
          <w14:ligatures w14:val="none"/>
        </w:rPr>
        <w:t>483.</w:t>
      </w:r>
      <w:r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Corpora</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sunt</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porro</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partim</w:t>
      </w:r>
      <w:proofErr w:type="spellEnd"/>
      <w:r w:rsidR="007D7252" w:rsidRPr="002F5301">
        <w:rPr>
          <w:rFonts w:ascii="Times New Roman" w:eastAsia="Times New Roman" w:hAnsi="Times New Roman" w:cs="Times New Roman"/>
          <w:kern w:val="0"/>
          <w:lang w:eastAsia="fr-FR"/>
          <w14:ligatures w14:val="none"/>
        </w:rPr>
        <w:t xml:space="preserve"> primordia </w:t>
      </w:r>
      <w:proofErr w:type="spellStart"/>
      <w:r w:rsidR="007D7252" w:rsidRPr="002F5301">
        <w:rPr>
          <w:rFonts w:ascii="Times New Roman" w:eastAsia="Times New Roman" w:hAnsi="Times New Roman" w:cs="Times New Roman"/>
          <w:kern w:val="0"/>
          <w:lang w:eastAsia="fr-FR"/>
          <w14:ligatures w14:val="none"/>
        </w:rPr>
        <w:t>rerum</w:t>
      </w:r>
      <w:proofErr w:type="spellEnd"/>
      <w:r w:rsidR="007D7252" w:rsidRPr="002F5301">
        <w:rPr>
          <w:rFonts w:ascii="Times New Roman" w:eastAsia="Times New Roman" w:hAnsi="Times New Roman" w:cs="Times New Roman"/>
          <w:kern w:val="0"/>
          <w:lang w:eastAsia="fr-FR"/>
          <w14:ligatures w14:val="none"/>
        </w:rPr>
        <w:t>,</w:t>
      </w:r>
      <w:r w:rsidR="00EE71F4" w:rsidRPr="002F5301">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3"/>
      </w:r>
    </w:p>
    <w:p w:rsidR="007D7252" w:rsidRPr="002F5301" w:rsidRDefault="001F0EC0" w:rsidP="007D7252">
      <w:pPr>
        <w:pStyle w:val="Sansinterligne"/>
        <w:ind w:left="1418"/>
        <w:rPr>
          <w:rFonts w:ascii="Times New Roman" w:eastAsia="Times New Roman" w:hAnsi="Times New Roman" w:cs="Times New Roman"/>
          <w:kern w:val="0"/>
          <w:lang w:eastAsia="fr-FR"/>
          <w14:ligatures w14:val="none"/>
        </w:rPr>
      </w:pPr>
      <w:r w:rsidRPr="002F5301">
        <w:rPr>
          <w:rFonts w:ascii="Times New Roman" w:eastAsia="Times New Roman" w:hAnsi="Times New Roman" w:cs="Times New Roman"/>
          <w:b/>
          <w:bCs/>
          <w:kern w:val="0"/>
          <w:lang w:eastAsia="fr-FR"/>
          <w14:ligatures w14:val="none"/>
        </w:rPr>
        <w:t>484.</w:t>
      </w:r>
      <w:r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partim</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concilio</w:t>
      </w:r>
      <w:proofErr w:type="spellEnd"/>
      <w:r w:rsidR="007D7252" w:rsidRPr="002F5301">
        <w:rPr>
          <w:rFonts w:ascii="Times New Roman" w:eastAsia="Times New Roman" w:hAnsi="Times New Roman" w:cs="Times New Roman"/>
          <w:kern w:val="0"/>
          <w:lang w:eastAsia="fr-FR"/>
          <w14:ligatures w14:val="none"/>
        </w:rPr>
        <w:t xml:space="preserve"> </w:t>
      </w:r>
      <w:proofErr w:type="spellStart"/>
      <w:r w:rsidR="007D7252" w:rsidRPr="002F5301">
        <w:rPr>
          <w:rFonts w:ascii="Times New Roman" w:eastAsia="Times New Roman" w:hAnsi="Times New Roman" w:cs="Times New Roman"/>
          <w:kern w:val="0"/>
          <w:lang w:eastAsia="fr-FR"/>
          <w14:ligatures w14:val="none"/>
        </w:rPr>
        <w:t>quae</w:t>
      </w:r>
      <w:proofErr w:type="spellEnd"/>
      <w:r w:rsidR="007D7252" w:rsidRPr="002F5301">
        <w:rPr>
          <w:rFonts w:ascii="Times New Roman" w:eastAsia="Times New Roman" w:hAnsi="Times New Roman" w:cs="Times New Roman"/>
          <w:kern w:val="0"/>
          <w:lang w:eastAsia="fr-FR"/>
          <w14:ligatures w14:val="none"/>
        </w:rPr>
        <w:t xml:space="preserve"> constant </w:t>
      </w:r>
      <w:proofErr w:type="spellStart"/>
      <w:r w:rsidR="007D7252" w:rsidRPr="002F5301">
        <w:rPr>
          <w:rFonts w:ascii="Times New Roman" w:eastAsia="Times New Roman" w:hAnsi="Times New Roman" w:cs="Times New Roman"/>
          <w:kern w:val="0"/>
          <w:lang w:eastAsia="fr-FR"/>
          <w14:ligatures w14:val="none"/>
        </w:rPr>
        <w:t>principiorum</w:t>
      </w:r>
      <w:proofErr w:type="spellEnd"/>
      <w:r w:rsidR="007D7252" w:rsidRPr="002F5301">
        <w:rPr>
          <w:rFonts w:ascii="Times New Roman" w:eastAsia="Times New Roman" w:hAnsi="Times New Roman" w:cs="Times New Roman"/>
          <w:kern w:val="0"/>
          <w:lang w:eastAsia="fr-FR"/>
          <w14:ligatures w14:val="none"/>
        </w:rPr>
        <w:t>.</w:t>
      </w:r>
      <w:r w:rsidR="00EE71F4" w:rsidRPr="002F5301">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4"/>
      </w:r>
    </w:p>
    <w:p w:rsidR="00EC3BB2" w:rsidRPr="002F5301" w:rsidRDefault="00EC3BB2" w:rsidP="007D7252">
      <w:pPr>
        <w:pStyle w:val="Sansinterligne"/>
        <w:ind w:left="1418"/>
        <w:rPr>
          <w:rFonts w:ascii="Times New Roman" w:eastAsia="Times New Roman" w:hAnsi="Times New Roman" w:cs="Times New Roman"/>
          <w:kern w:val="0"/>
          <w:lang w:eastAsia="fr-FR"/>
          <w14:ligatures w14:val="none"/>
        </w:rPr>
      </w:pPr>
    </w:p>
    <w:p w:rsidR="00F62DDB" w:rsidRPr="002F5301" w:rsidRDefault="00F62DDB" w:rsidP="007D7252">
      <w:pPr>
        <w:pStyle w:val="Sansinterligne"/>
        <w:ind w:left="1418"/>
        <w:rPr>
          <w:rFonts w:ascii="Times New Roman" w:eastAsia="Times New Roman" w:hAnsi="Times New Roman" w:cs="Times New Roman"/>
          <w:kern w:val="0"/>
          <w:lang w:eastAsia="fr-FR"/>
          <w14:ligatures w14:val="none"/>
        </w:rPr>
      </w:pPr>
    </w:p>
    <w:p w:rsidR="00F62DDB" w:rsidRPr="002F5301" w:rsidRDefault="00F62DDB" w:rsidP="007D7252">
      <w:pPr>
        <w:pStyle w:val="Sansinterligne"/>
        <w:ind w:left="1418"/>
        <w:rPr>
          <w:rFonts w:ascii="Times New Roman" w:eastAsia="Times New Roman" w:hAnsi="Times New Roman" w:cs="Times New Roman"/>
          <w:kern w:val="0"/>
          <w:lang w:eastAsia="fr-FR"/>
          <w14:ligatures w14:val="none"/>
        </w:rPr>
      </w:pPr>
    </w:p>
    <w:p w:rsidR="00F62DDB" w:rsidRPr="00F62DDB" w:rsidRDefault="00F62DDB" w:rsidP="00F62DDB">
      <w:pPr>
        <w:pStyle w:val="Sansinterligne"/>
        <w:rPr>
          <w:rFonts w:ascii="Times New Roman" w:eastAsia="Times New Roman" w:hAnsi="Times New Roman" w:cs="Times New Roman"/>
          <w:b/>
          <w:bCs/>
          <w:kern w:val="0"/>
          <w:lang w:eastAsia="fr-FR"/>
          <w14:ligatures w14:val="none"/>
        </w:rPr>
      </w:pPr>
      <w:r w:rsidRPr="00F62DDB">
        <w:rPr>
          <w:rFonts w:ascii="Times New Roman" w:eastAsia="Times New Roman" w:hAnsi="Times New Roman" w:cs="Times New Roman"/>
          <w:b/>
          <w:bCs/>
          <w:kern w:val="0"/>
          <w:lang w:eastAsia="fr-FR"/>
          <w14:ligatures w14:val="none"/>
        </w:rPr>
        <w:t xml:space="preserve">Solidité et </w:t>
      </w:r>
      <w:proofErr w:type="spellStart"/>
      <w:r w:rsidRPr="00F62DDB">
        <w:rPr>
          <w:rFonts w:ascii="Times New Roman" w:eastAsia="Times New Roman" w:hAnsi="Times New Roman" w:cs="Times New Roman"/>
          <w:b/>
          <w:bCs/>
          <w:kern w:val="0"/>
          <w:lang w:eastAsia="fr-FR"/>
          <w14:ligatures w14:val="none"/>
        </w:rPr>
        <w:t>indestructiblité</w:t>
      </w:r>
      <w:proofErr w:type="spellEnd"/>
      <w:r w:rsidRPr="00F62DDB">
        <w:rPr>
          <w:rFonts w:ascii="Times New Roman" w:eastAsia="Times New Roman" w:hAnsi="Times New Roman" w:cs="Times New Roman"/>
          <w:b/>
          <w:bCs/>
          <w:kern w:val="0"/>
          <w:lang w:eastAsia="fr-FR"/>
          <w14:ligatures w14:val="none"/>
        </w:rPr>
        <w:t xml:space="preserve"> des corps premiers.  </w:t>
      </w:r>
    </w:p>
    <w:p w:rsidR="00F62DDB" w:rsidRDefault="00F62DDB" w:rsidP="007D7252">
      <w:pPr>
        <w:pStyle w:val="Sansinterligne"/>
        <w:ind w:left="1418"/>
        <w:rPr>
          <w:rFonts w:ascii="Times New Roman" w:eastAsia="Times New Roman" w:hAnsi="Times New Roman" w:cs="Times New Roman"/>
          <w:b/>
          <w:bCs/>
          <w:kern w:val="0"/>
          <w:lang w:eastAsia="fr-FR"/>
          <w14:ligatures w14:val="none"/>
        </w:rPr>
      </w:pPr>
    </w:p>
    <w:p w:rsidR="007D7252" w:rsidRPr="00F62DDB" w:rsidRDefault="007D7252" w:rsidP="007D7252">
      <w:pPr>
        <w:pStyle w:val="Sansinterligne"/>
        <w:ind w:left="1418"/>
        <w:rPr>
          <w:rFonts w:ascii="Times New Roman" w:eastAsia="Times New Roman" w:hAnsi="Times New Roman" w:cs="Times New Roman"/>
          <w:kern w:val="0"/>
          <w:lang w:eastAsia="fr-FR"/>
          <w14:ligatures w14:val="none"/>
        </w:rPr>
      </w:pPr>
      <w:r w:rsidRPr="00F62DDB">
        <w:rPr>
          <w:rFonts w:ascii="Times New Roman" w:eastAsia="Times New Roman" w:hAnsi="Times New Roman" w:cs="Times New Roman"/>
          <w:b/>
          <w:bCs/>
          <w:kern w:val="0"/>
          <w:lang w:eastAsia="fr-FR"/>
          <w14:ligatures w14:val="none"/>
        </w:rPr>
        <w:t>485</w:t>
      </w:r>
      <w:r w:rsidR="00C530E2" w:rsidRPr="00F62DDB">
        <w:rPr>
          <w:rFonts w:ascii="Times New Roman" w:eastAsia="Times New Roman" w:hAnsi="Times New Roman" w:cs="Times New Roman"/>
          <w:b/>
          <w:bCs/>
          <w:kern w:val="0"/>
          <w:lang w:eastAsia="fr-FR"/>
          <w14:ligatures w14:val="none"/>
        </w:rPr>
        <w:t xml:space="preserve">. </w:t>
      </w:r>
      <w:r w:rsidRPr="00F62DDB">
        <w:rPr>
          <w:rFonts w:ascii="Times New Roman" w:eastAsia="Times New Roman" w:hAnsi="Times New Roman" w:cs="Times New Roman"/>
          <w:kern w:val="0"/>
          <w:lang w:eastAsia="fr-FR"/>
          <w14:ligatures w14:val="none"/>
        </w:rPr>
        <w:t xml:space="preserve">Sed </w:t>
      </w:r>
      <w:proofErr w:type="spellStart"/>
      <w:r w:rsidRPr="00F62DDB">
        <w:rPr>
          <w:rFonts w:ascii="Times New Roman" w:eastAsia="Times New Roman" w:hAnsi="Times New Roman" w:cs="Times New Roman"/>
          <w:kern w:val="0"/>
          <w:lang w:eastAsia="fr-FR"/>
          <w14:ligatures w14:val="none"/>
        </w:rPr>
        <w:t>quae</w:t>
      </w:r>
      <w:proofErr w:type="spellEnd"/>
      <w:r w:rsidRPr="00F62DDB">
        <w:rPr>
          <w:rFonts w:ascii="Times New Roman" w:eastAsia="Times New Roman" w:hAnsi="Times New Roman" w:cs="Times New Roman"/>
          <w:kern w:val="0"/>
          <w:lang w:eastAsia="fr-FR"/>
          <w14:ligatures w14:val="none"/>
        </w:rPr>
        <w:t xml:space="preserve"> </w:t>
      </w:r>
      <w:proofErr w:type="spellStart"/>
      <w:r w:rsidRPr="00F62DDB">
        <w:rPr>
          <w:rFonts w:ascii="Times New Roman" w:eastAsia="Times New Roman" w:hAnsi="Times New Roman" w:cs="Times New Roman"/>
          <w:kern w:val="0"/>
          <w:lang w:eastAsia="fr-FR"/>
          <w14:ligatures w14:val="none"/>
        </w:rPr>
        <w:t>sunt</w:t>
      </w:r>
      <w:proofErr w:type="spellEnd"/>
      <w:r w:rsidRPr="00F62DDB">
        <w:rPr>
          <w:rFonts w:ascii="Times New Roman" w:eastAsia="Times New Roman" w:hAnsi="Times New Roman" w:cs="Times New Roman"/>
          <w:kern w:val="0"/>
          <w:lang w:eastAsia="fr-FR"/>
          <w14:ligatures w14:val="none"/>
        </w:rPr>
        <w:t xml:space="preserve"> primordia, </w:t>
      </w:r>
      <w:proofErr w:type="spellStart"/>
      <w:r w:rsidRPr="00F62DDB">
        <w:rPr>
          <w:rFonts w:ascii="Times New Roman" w:eastAsia="Times New Roman" w:hAnsi="Times New Roman" w:cs="Times New Roman"/>
          <w:kern w:val="0"/>
          <w:lang w:eastAsia="fr-FR"/>
          <w14:ligatures w14:val="none"/>
        </w:rPr>
        <w:t>nulla</w:t>
      </w:r>
      <w:proofErr w:type="spellEnd"/>
      <w:r w:rsidRPr="00F62DDB">
        <w:rPr>
          <w:rFonts w:ascii="Times New Roman" w:eastAsia="Times New Roman" w:hAnsi="Times New Roman" w:cs="Times New Roman"/>
          <w:kern w:val="0"/>
          <w:lang w:eastAsia="fr-FR"/>
          <w14:ligatures w14:val="none"/>
        </w:rPr>
        <w:t xml:space="preserve"> </w:t>
      </w:r>
      <w:proofErr w:type="spellStart"/>
      <w:r w:rsidRPr="00F62DDB">
        <w:rPr>
          <w:rFonts w:ascii="Times New Roman" w:eastAsia="Times New Roman" w:hAnsi="Times New Roman" w:cs="Times New Roman"/>
          <w:kern w:val="0"/>
          <w:lang w:eastAsia="fr-FR"/>
          <w14:ligatures w14:val="none"/>
        </w:rPr>
        <w:t>potest</w:t>
      </w:r>
      <w:proofErr w:type="spellEnd"/>
      <w:r w:rsidRPr="00F62DDB">
        <w:rPr>
          <w:rFonts w:ascii="Times New Roman" w:eastAsia="Times New Roman" w:hAnsi="Times New Roman" w:cs="Times New Roman"/>
          <w:kern w:val="0"/>
          <w:lang w:eastAsia="fr-FR"/>
          <w14:ligatures w14:val="none"/>
        </w:rPr>
        <w:t xml:space="preserve"> vis</w:t>
      </w:r>
      <w:r w:rsidR="00EE71F4" w:rsidRPr="00F62DDB">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5"/>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6</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stinguere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solide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vincunt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ea</w:t>
      </w:r>
      <w:proofErr w:type="spellEnd"/>
      <w:r w:rsidR="007D7252" w:rsidRPr="007D7252">
        <w:rPr>
          <w:rFonts w:ascii="Times New Roman" w:eastAsia="Times New Roman" w:hAnsi="Times New Roman" w:cs="Times New Roman"/>
          <w:kern w:val="0"/>
          <w:lang w:val="en-US" w:eastAsia="fr-FR"/>
          <w14:ligatures w14:val="none"/>
        </w:rPr>
        <w:t xml:space="preserve"> corpore </w:t>
      </w:r>
      <w:proofErr w:type="spellStart"/>
      <w:r w:rsidR="007D7252" w:rsidRPr="007D7252">
        <w:rPr>
          <w:rFonts w:ascii="Times New Roman" w:eastAsia="Times New Roman" w:hAnsi="Times New Roman" w:cs="Times New Roman"/>
          <w:kern w:val="0"/>
          <w:lang w:val="en-US" w:eastAsia="fr-FR"/>
          <w14:ligatures w14:val="none"/>
        </w:rPr>
        <w:t>demum</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6"/>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48</w:t>
      </w:r>
      <w:r>
        <w:rPr>
          <w:rFonts w:ascii="Times New Roman" w:eastAsia="Times New Roman" w:hAnsi="Times New Roman" w:cs="Times New Roman"/>
          <w:b/>
          <w:bCs/>
          <w:kern w:val="0"/>
          <w:lang w:eastAsia="fr-FR"/>
          <w14:ligatures w14:val="none"/>
        </w:rPr>
        <w:t>7</w:t>
      </w:r>
      <w:r w:rsidRPr="001F0EC0">
        <w:rPr>
          <w:rFonts w:ascii="Times New Roman" w:eastAsia="Times New Roman" w:hAnsi="Times New Roman" w:cs="Times New Roman"/>
          <w:b/>
          <w:bCs/>
          <w:kern w:val="0"/>
          <w:lang w:eastAsia="fr-FR"/>
          <w14:ligatures w14:val="none"/>
        </w:rPr>
        <w:t>.</w:t>
      </w:r>
      <w:r w:rsidRPr="001F0EC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Etsi difficile esse </w:t>
      </w:r>
      <w:proofErr w:type="spellStart"/>
      <w:r w:rsidR="007D7252" w:rsidRPr="007D7252">
        <w:rPr>
          <w:rFonts w:ascii="Times New Roman" w:eastAsia="Times New Roman" w:hAnsi="Times New Roman" w:cs="Times New Roman"/>
          <w:kern w:val="0"/>
          <w:lang w:eastAsia="fr-FR"/>
          <w14:ligatures w14:val="none"/>
        </w:rPr>
        <w:t>videtur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quicquam</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7"/>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8</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in rebus </w:t>
      </w:r>
      <w:proofErr w:type="spellStart"/>
      <w:r w:rsidR="007D7252" w:rsidRPr="007D7252">
        <w:rPr>
          <w:rFonts w:ascii="Times New Roman" w:eastAsia="Times New Roman" w:hAnsi="Times New Roman" w:cs="Times New Roman"/>
          <w:kern w:val="0"/>
          <w:lang w:val="en-US" w:eastAsia="fr-FR"/>
          <w14:ligatures w14:val="none"/>
        </w:rPr>
        <w:t>solido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reperiri</w:t>
      </w:r>
      <w:proofErr w:type="spellEnd"/>
      <w:r w:rsidR="007D7252" w:rsidRPr="007D7252">
        <w:rPr>
          <w:rFonts w:ascii="Times New Roman" w:eastAsia="Times New Roman" w:hAnsi="Times New Roman" w:cs="Times New Roman"/>
          <w:kern w:val="0"/>
          <w:lang w:val="en-US" w:eastAsia="fr-FR"/>
          <w14:ligatures w14:val="none"/>
        </w:rPr>
        <w:t xml:space="preserve"> corpore posse.</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8"/>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9</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Transit </w:t>
      </w:r>
      <w:proofErr w:type="spellStart"/>
      <w:r w:rsidR="007D7252" w:rsidRPr="007D7252">
        <w:rPr>
          <w:rFonts w:ascii="Times New Roman" w:eastAsia="Times New Roman" w:hAnsi="Times New Roman" w:cs="Times New Roman"/>
          <w:kern w:val="0"/>
          <w:lang w:val="en-US" w:eastAsia="fr-FR"/>
          <w14:ligatures w14:val="none"/>
        </w:rPr>
        <w:t>enim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fulmen</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caeli</w:t>
      </w:r>
      <w:proofErr w:type="spellEnd"/>
      <w:r w:rsidR="007D7252" w:rsidRPr="007D7252">
        <w:rPr>
          <w:rFonts w:ascii="Times New Roman" w:eastAsia="Times New Roman" w:hAnsi="Times New Roman" w:cs="Times New Roman"/>
          <w:kern w:val="0"/>
          <w:lang w:val="en-US" w:eastAsia="fr-FR"/>
          <w14:ligatures w14:val="none"/>
        </w:rPr>
        <w:t xml:space="preserve"> per </w:t>
      </w:r>
      <w:proofErr w:type="spellStart"/>
      <w:r w:rsidR="007D7252" w:rsidRPr="007D7252">
        <w:rPr>
          <w:rFonts w:ascii="Times New Roman" w:eastAsia="Times New Roman" w:hAnsi="Times New Roman" w:cs="Times New Roman"/>
          <w:kern w:val="0"/>
          <w:lang w:val="en-US" w:eastAsia="fr-FR"/>
          <w14:ligatures w14:val="none"/>
        </w:rPr>
        <w:t>saepta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domorum</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490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clamor </w:t>
      </w:r>
      <w:proofErr w:type="spellStart"/>
      <w:r w:rsidRPr="007D7252">
        <w:rPr>
          <w:rFonts w:ascii="Times New Roman" w:eastAsia="Times New Roman" w:hAnsi="Times New Roman" w:cs="Times New Roman"/>
          <w:kern w:val="0"/>
          <w:lang w:val="en-US" w:eastAsia="fr-FR"/>
          <w14:ligatures w14:val="none"/>
        </w:rPr>
        <w:t>ut</w:t>
      </w:r>
      <w:proofErr w:type="spellEnd"/>
      <w:r w:rsidRPr="007D7252">
        <w:rPr>
          <w:rFonts w:ascii="Times New Roman" w:eastAsia="Times New Roman" w:hAnsi="Times New Roman" w:cs="Times New Roman"/>
          <w:kern w:val="0"/>
          <w:lang w:val="en-US" w:eastAsia="fr-FR"/>
          <w14:ligatures w14:val="none"/>
        </w:rPr>
        <w:t xml:space="preserve"> ac voces; </w:t>
      </w:r>
      <w:proofErr w:type="spellStart"/>
      <w:r w:rsidRPr="007D7252">
        <w:rPr>
          <w:rFonts w:ascii="Times New Roman" w:eastAsia="Times New Roman" w:hAnsi="Times New Roman" w:cs="Times New Roman"/>
          <w:kern w:val="0"/>
          <w:lang w:val="en-US" w:eastAsia="fr-FR"/>
          <w14:ligatures w14:val="none"/>
        </w:rPr>
        <w:t>ferrum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candescit</w:t>
      </w:r>
      <w:proofErr w:type="spellEnd"/>
      <w:r w:rsidRPr="007D7252">
        <w:rPr>
          <w:rFonts w:ascii="Times New Roman" w:eastAsia="Times New Roman" w:hAnsi="Times New Roman" w:cs="Times New Roman"/>
          <w:kern w:val="0"/>
          <w:lang w:val="en-US" w:eastAsia="fr-FR"/>
          <w14:ligatures w14:val="none"/>
        </w:rPr>
        <w:t xml:space="preserve"> in </w:t>
      </w:r>
      <w:proofErr w:type="spellStart"/>
      <w:r w:rsidRPr="007D7252">
        <w:rPr>
          <w:rFonts w:ascii="Times New Roman" w:eastAsia="Times New Roman" w:hAnsi="Times New Roman" w:cs="Times New Roman"/>
          <w:kern w:val="0"/>
          <w:lang w:val="en-US" w:eastAsia="fr-FR"/>
          <w14:ligatures w14:val="none"/>
        </w:rPr>
        <w:t>igni</w:t>
      </w:r>
      <w:proofErr w:type="spellEnd"/>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0"/>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491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dissiliuntque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fero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ferventia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saxa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vapore</w:t>
      </w:r>
      <w:proofErr w:type="spellEnd"/>
      <w:r w:rsidR="007D7252" w:rsidRPr="007D7252">
        <w:rPr>
          <w:rFonts w:ascii="Times New Roman" w:eastAsia="Times New Roman" w:hAnsi="Times New Roman" w:cs="Times New Roman"/>
          <w:kern w:val="0"/>
          <w:lang w:val="en-US" w:eastAsia="fr-FR"/>
          <w14:ligatures w14:val="none"/>
        </w:rPr>
        <w:t>;</w:t>
      </w:r>
      <w:r w:rsidRPr="00EE71F4">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1"/>
      </w:r>
    </w:p>
    <w:p w:rsidR="007D7252" w:rsidRPr="0067700F" w:rsidRDefault="00EE71F4"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lastRenderedPageBreak/>
        <w:t>492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tum </w:t>
      </w:r>
      <w:proofErr w:type="spellStart"/>
      <w:r w:rsidR="007D7252" w:rsidRPr="007D7252">
        <w:rPr>
          <w:rFonts w:ascii="Times New Roman" w:eastAsia="Times New Roman" w:hAnsi="Times New Roman" w:cs="Times New Roman"/>
          <w:kern w:val="0"/>
          <w:lang w:val="en-US" w:eastAsia="fr-FR"/>
          <w14:ligatures w14:val="none"/>
        </w:rPr>
        <w:t>labefactatus</w:t>
      </w:r>
      <w:proofErr w:type="spellEnd"/>
      <w:r w:rsidR="007D7252" w:rsidRPr="007D7252">
        <w:rPr>
          <w:rFonts w:ascii="Times New Roman" w:eastAsia="Times New Roman" w:hAnsi="Times New Roman" w:cs="Times New Roman"/>
          <w:kern w:val="0"/>
          <w:lang w:val="en-US" w:eastAsia="fr-FR"/>
          <w14:ligatures w14:val="none"/>
        </w:rPr>
        <w:t xml:space="preserve"> rigor </w:t>
      </w:r>
      <w:proofErr w:type="spellStart"/>
      <w:r w:rsidR="007D7252" w:rsidRPr="007D7252">
        <w:rPr>
          <w:rFonts w:ascii="Times New Roman" w:eastAsia="Times New Roman" w:hAnsi="Times New Roman" w:cs="Times New Roman"/>
          <w:kern w:val="0"/>
          <w:lang w:val="en-US" w:eastAsia="fr-FR"/>
          <w14:ligatures w14:val="none"/>
        </w:rPr>
        <w:t>auri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solvitur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aestu</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2"/>
      </w:r>
    </w:p>
    <w:p w:rsidR="007D7252" w:rsidRPr="0067700F" w:rsidRDefault="00EE71F4"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493</w:t>
      </w:r>
      <w:r w:rsidRPr="0067700F">
        <w:rPr>
          <w:rFonts w:ascii="Times New Roman" w:eastAsia="Times New Roman" w:hAnsi="Times New Roman" w:cs="Times New Roman"/>
          <w:kern w:val="0"/>
          <w:lang w:val="en-US" w:eastAsia="fr-FR"/>
          <w14:ligatures w14:val="none"/>
        </w:rPr>
        <w:t xml:space="preserve">. </w:t>
      </w:r>
      <w:r w:rsidR="007D7252" w:rsidRPr="0067700F">
        <w:rPr>
          <w:rFonts w:ascii="Times New Roman" w:eastAsia="Times New Roman" w:hAnsi="Times New Roman" w:cs="Times New Roman"/>
          <w:kern w:val="0"/>
          <w:lang w:val="en-US" w:eastAsia="fr-FR"/>
          <w14:ligatures w14:val="none"/>
        </w:rPr>
        <w:t xml:space="preserve">tum </w:t>
      </w:r>
      <w:proofErr w:type="spellStart"/>
      <w:r w:rsidR="007D7252" w:rsidRPr="0067700F">
        <w:rPr>
          <w:rFonts w:ascii="Times New Roman" w:eastAsia="Times New Roman" w:hAnsi="Times New Roman" w:cs="Times New Roman"/>
          <w:kern w:val="0"/>
          <w:lang w:val="en-US" w:eastAsia="fr-FR"/>
          <w14:ligatures w14:val="none"/>
        </w:rPr>
        <w:t>glacies</w:t>
      </w:r>
      <w:proofErr w:type="spellEnd"/>
      <w:r w:rsidR="007D7252" w:rsidRPr="0067700F">
        <w:rPr>
          <w:rFonts w:ascii="Times New Roman" w:eastAsia="Times New Roman" w:hAnsi="Times New Roman" w:cs="Times New Roman"/>
          <w:kern w:val="0"/>
          <w:lang w:val="en-US" w:eastAsia="fr-FR"/>
          <w14:ligatures w14:val="none"/>
        </w:rPr>
        <w:t xml:space="preserve"> </w:t>
      </w:r>
      <w:proofErr w:type="spellStart"/>
      <w:r w:rsidR="007D7252" w:rsidRPr="0067700F">
        <w:rPr>
          <w:rFonts w:ascii="Times New Roman" w:eastAsia="Times New Roman" w:hAnsi="Times New Roman" w:cs="Times New Roman"/>
          <w:kern w:val="0"/>
          <w:lang w:val="en-US" w:eastAsia="fr-FR"/>
          <w14:ligatures w14:val="none"/>
        </w:rPr>
        <w:t>aeris</w:t>
      </w:r>
      <w:proofErr w:type="spellEnd"/>
      <w:r w:rsidR="007D7252" w:rsidRPr="0067700F">
        <w:rPr>
          <w:rFonts w:ascii="Times New Roman" w:eastAsia="Times New Roman" w:hAnsi="Times New Roman" w:cs="Times New Roman"/>
          <w:kern w:val="0"/>
          <w:lang w:val="en-US" w:eastAsia="fr-FR"/>
          <w14:ligatures w14:val="none"/>
        </w:rPr>
        <w:t xml:space="preserve"> </w:t>
      </w:r>
      <w:proofErr w:type="spellStart"/>
      <w:r w:rsidR="007D7252" w:rsidRPr="0067700F">
        <w:rPr>
          <w:rFonts w:ascii="Times New Roman" w:eastAsia="Times New Roman" w:hAnsi="Times New Roman" w:cs="Times New Roman"/>
          <w:kern w:val="0"/>
          <w:lang w:val="en-US" w:eastAsia="fr-FR"/>
          <w14:ligatures w14:val="none"/>
        </w:rPr>
        <w:t>flamma</w:t>
      </w:r>
      <w:proofErr w:type="spellEnd"/>
      <w:r w:rsidR="007D7252" w:rsidRPr="0067700F">
        <w:rPr>
          <w:rFonts w:ascii="Times New Roman" w:eastAsia="Times New Roman" w:hAnsi="Times New Roman" w:cs="Times New Roman"/>
          <w:kern w:val="0"/>
          <w:lang w:val="en-US" w:eastAsia="fr-FR"/>
          <w14:ligatures w14:val="none"/>
        </w:rPr>
        <w:t xml:space="preserve"> </w:t>
      </w:r>
      <w:proofErr w:type="spellStart"/>
      <w:r w:rsidR="007D7252" w:rsidRPr="0067700F">
        <w:rPr>
          <w:rFonts w:ascii="Times New Roman" w:eastAsia="Times New Roman" w:hAnsi="Times New Roman" w:cs="Times New Roman"/>
          <w:kern w:val="0"/>
          <w:lang w:val="en-US" w:eastAsia="fr-FR"/>
          <w14:ligatures w14:val="none"/>
        </w:rPr>
        <w:t>devicta</w:t>
      </w:r>
      <w:proofErr w:type="spellEnd"/>
      <w:r w:rsidR="007D7252" w:rsidRPr="0067700F">
        <w:rPr>
          <w:rFonts w:ascii="Times New Roman" w:eastAsia="Times New Roman" w:hAnsi="Times New Roman" w:cs="Times New Roman"/>
          <w:kern w:val="0"/>
          <w:lang w:val="en-US" w:eastAsia="fr-FR"/>
          <w14:ligatures w14:val="none"/>
        </w:rPr>
        <w:t xml:space="preserve"> </w:t>
      </w:r>
      <w:proofErr w:type="spellStart"/>
      <w:r w:rsidR="007D7252" w:rsidRPr="0067700F">
        <w:rPr>
          <w:rFonts w:ascii="Times New Roman" w:eastAsia="Times New Roman" w:hAnsi="Times New Roman" w:cs="Times New Roman"/>
          <w:kern w:val="0"/>
          <w:lang w:val="en-US" w:eastAsia="fr-FR"/>
          <w14:ligatures w14:val="none"/>
        </w:rPr>
        <w:t>liquescit</w:t>
      </w:r>
      <w:proofErr w:type="spellEnd"/>
      <w:r w:rsidR="007D7252" w:rsidRPr="0067700F">
        <w:rPr>
          <w:rFonts w:ascii="Times New Roman" w:eastAsia="Times New Roman" w:hAnsi="Times New Roman" w:cs="Times New Roman"/>
          <w:kern w:val="0"/>
          <w:lang w:val="en-US" w:eastAsia="fr-FR"/>
          <w14:ligatures w14:val="none"/>
        </w:rPr>
        <w:t>;</w:t>
      </w:r>
      <w:r w:rsidRPr="0067700F">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3"/>
      </w:r>
    </w:p>
    <w:p w:rsidR="007D7252" w:rsidRPr="00552FAB"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494</w:t>
      </w:r>
      <w:r w:rsidRPr="00552FAB">
        <w:rPr>
          <w:rFonts w:ascii="Times New Roman" w:eastAsia="Times New Roman" w:hAnsi="Times New Roman" w:cs="Times New Roman"/>
          <w:kern w:val="0"/>
          <w:lang w:eastAsia="fr-FR"/>
          <w14:ligatures w14:val="none"/>
        </w:rPr>
        <w:t xml:space="preserve">. </w:t>
      </w:r>
      <w:proofErr w:type="spellStart"/>
      <w:r w:rsidR="007D7252" w:rsidRPr="00552FAB">
        <w:rPr>
          <w:rFonts w:ascii="Times New Roman" w:eastAsia="Times New Roman" w:hAnsi="Times New Roman" w:cs="Times New Roman"/>
          <w:kern w:val="0"/>
          <w:lang w:eastAsia="fr-FR"/>
          <w14:ligatures w14:val="none"/>
        </w:rPr>
        <w:t>permanat</w:t>
      </w:r>
      <w:proofErr w:type="spellEnd"/>
      <w:r w:rsidR="007D7252" w:rsidRPr="00552FAB">
        <w:rPr>
          <w:rFonts w:ascii="Times New Roman" w:eastAsia="Times New Roman" w:hAnsi="Times New Roman" w:cs="Times New Roman"/>
          <w:kern w:val="0"/>
          <w:lang w:eastAsia="fr-FR"/>
          <w14:ligatures w14:val="none"/>
        </w:rPr>
        <w:t xml:space="preserve"> </w:t>
      </w:r>
      <w:proofErr w:type="spellStart"/>
      <w:r w:rsidR="007D7252" w:rsidRPr="00552FAB">
        <w:rPr>
          <w:rFonts w:ascii="Times New Roman" w:eastAsia="Times New Roman" w:hAnsi="Times New Roman" w:cs="Times New Roman"/>
          <w:kern w:val="0"/>
          <w:lang w:eastAsia="fr-FR"/>
          <w14:ligatures w14:val="none"/>
        </w:rPr>
        <w:t>calor</w:t>
      </w:r>
      <w:proofErr w:type="spellEnd"/>
      <w:r w:rsidR="007D7252" w:rsidRPr="00552FAB">
        <w:rPr>
          <w:rFonts w:ascii="Times New Roman" w:eastAsia="Times New Roman" w:hAnsi="Times New Roman" w:cs="Times New Roman"/>
          <w:kern w:val="0"/>
          <w:lang w:eastAsia="fr-FR"/>
          <w14:ligatures w14:val="none"/>
        </w:rPr>
        <w:t xml:space="preserve"> </w:t>
      </w:r>
      <w:proofErr w:type="spellStart"/>
      <w:r w:rsidR="007D7252" w:rsidRPr="00552FAB">
        <w:rPr>
          <w:rFonts w:ascii="Times New Roman" w:eastAsia="Times New Roman" w:hAnsi="Times New Roman" w:cs="Times New Roman"/>
          <w:kern w:val="0"/>
          <w:lang w:eastAsia="fr-FR"/>
          <w14:ligatures w14:val="none"/>
        </w:rPr>
        <w:t>argentum</w:t>
      </w:r>
      <w:proofErr w:type="spellEnd"/>
      <w:r w:rsidR="007D7252" w:rsidRPr="00552FAB">
        <w:rPr>
          <w:rFonts w:ascii="Times New Roman" w:eastAsia="Times New Roman" w:hAnsi="Times New Roman" w:cs="Times New Roman"/>
          <w:kern w:val="0"/>
          <w:lang w:eastAsia="fr-FR"/>
          <w14:ligatures w14:val="none"/>
        </w:rPr>
        <w:t xml:space="preserve"> </w:t>
      </w:r>
      <w:proofErr w:type="spellStart"/>
      <w:r w:rsidR="007D7252" w:rsidRPr="00552FAB">
        <w:rPr>
          <w:rFonts w:ascii="Times New Roman" w:eastAsia="Times New Roman" w:hAnsi="Times New Roman" w:cs="Times New Roman"/>
          <w:kern w:val="0"/>
          <w:lang w:eastAsia="fr-FR"/>
          <w14:ligatures w14:val="none"/>
        </w:rPr>
        <w:t>penetraleque</w:t>
      </w:r>
      <w:proofErr w:type="spellEnd"/>
      <w:r w:rsidR="007D7252" w:rsidRPr="00552FAB">
        <w:rPr>
          <w:rFonts w:ascii="Times New Roman" w:eastAsia="Times New Roman" w:hAnsi="Times New Roman" w:cs="Times New Roman"/>
          <w:kern w:val="0"/>
          <w:lang w:eastAsia="fr-FR"/>
          <w14:ligatures w14:val="none"/>
        </w:rPr>
        <w:t xml:space="preserve"> </w:t>
      </w:r>
      <w:proofErr w:type="spellStart"/>
      <w:r w:rsidR="007D7252" w:rsidRPr="00552FAB">
        <w:rPr>
          <w:rFonts w:ascii="Times New Roman" w:eastAsia="Times New Roman" w:hAnsi="Times New Roman" w:cs="Times New Roman"/>
          <w:kern w:val="0"/>
          <w:lang w:eastAsia="fr-FR"/>
          <w14:ligatures w14:val="none"/>
        </w:rPr>
        <w:t>frigus</w:t>
      </w:r>
      <w:proofErr w:type="spellEnd"/>
      <w:r w:rsidR="007D7252" w:rsidRPr="00552FAB">
        <w:rPr>
          <w:rFonts w:ascii="Times New Roman" w:eastAsia="Times New Roman" w:hAnsi="Times New Roman" w:cs="Times New Roman"/>
          <w:kern w:val="0"/>
          <w:lang w:eastAsia="fr-FR"/>
          <w14:ligatures w14:val="none"/>
        </w:rPr>
        <w:t>,</w:t>
      </w:r>
      <w:r w:rsidRPr="00552FAB">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495</w:t>
      </w:r>
      <w:r w:rsidR="00EE71F4">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quando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utrumque</w:t>
      </w:r>
      <w:proofErr w:type="spellEnd"/>
      <w:r w:rsidRPr="007D7252">
        <w:rPr>
          <w:rFonts w:ascii="Times New Roman" w:eastAsia="Times New Roman" w:hAnsi="Times New Roman" w:cs="Times New Roman"/>
          <w:kern w:val="0"/>
          <w:lang w:eastAsia="fr-FR"/>
          <w14:ligatures w14:val="none"/>
        </w:rPr>
        <w:t xml:space="preserve"> manu </w:t>
      </w:r>
      <w:proofErr w:type="spellStart"/>
      <w:r w:rsidRPr="007D7252">
        <w:rPr>
          <w:rFonts w:ascii="Times New Roman" w:eastAsia="Times New Roman" w:hAnsi="Times New Roman" w:cs="Times New Roman"/>
          <w:kern w:val="0"/>
          <w:lang w:eastAsia="fr-FR"/>
          <w14:ligatures w14:val="none"/>
        </w:rPr>
        <w:t>retinentes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pocula</w:t>
      </w:r>
      <w:proofErr w:type="spellEnd"/>
      <w:r w:rsidRPr="007D7252">
        <w:rPr>
          <w:rFonts w:ascii="Times New Roman" w:eastAsia="Times New Roman" w:hAnsi="Times New Roman" w:cs="Times New Roman"/>
          <w:kern w:val="0"/>
          <w:lang w:eastAsia="fr-FR"/>
          <w14:ligatures w14:val="none"/>
        </w:rPr>
        <w:t xml:space="preserve"> rite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5"/>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sensimus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infuso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lympharum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superne</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497</w:t>
      </w:r>
      <w:r>
        <w:rPr>
          <w:rFonts w:ascii="Times New Roman" w:eastAsia="Times New Roman" w:hAnsi="Times New Roman" w:cs="Times New Roman"/>
          <w:kern w:val="0"/>
          <w:lang w:eastAsia="fr-FR"/>
          <w14:ligatures w14:val="none"/>
        </w:rPr>
        <w:t>.</w:t>
      </w:r>
      <w:r w:rsidR="007D7252" w:rsidRPr="007D7252">
        <w:rPr>
          <w:rFonts w:ascii="Times New Roman" w:eastAsia="Times New Roman" w:hAnsi="Times New Roman" w:cs="Times New Roman"/>
          <w:kern w:val="0"/>
          <w:lang w:eastAsia="fr-FR"/>
          <w14:ligatures w14:val="none"/>
        </w:rPr>
        <w:t xml:space="preserve">Usque </w:t>
      </w:r>
      <w:proofErr w:type="spellStart"/>
      <w:r w:rsidR="007D7252" w:rsidRPr="007D7252">
        <w:rPr>
          <w:rFonts w:ascii="Times New Roman" w:eastAsia="Times New Roman" w:hAnsi="Times New Roman" w:cs="Times New Roman"/>
          <w:kern w:val="0"/>
          <w:lang w:eastAsia="fr-FR"/>
          <w14:ligatures w14:val="none"/>
        </w:rPr>
        <w:t>adeo</w:t>
      </w:r>
      <w:proofErr w:type="spellEnd"/>
      <w:r w:rsidR="007D7252" w:rsidRPr="007D7252">
        <w:rPr>
          <w:rFonts w:ascii="Times New Roman" w:eastAsia="Times New Roman" w:hAnsi="Times New Roman" w:cs="Times New Roman"/>
          <w:kern w:val="0"/>
          <w:lang w:eastAsia="fr-FR"/>
          <w14:ligatures w14:val="none"/>
        </w:rPr>
        <w:t xml:space="preserve"> in rebus </w:t>
      </w:r>
      <w:proofErr w:type="spellStart"/>
      <w:r w:rsidR="007D7252" w:rsidRPr="007D7252">
        <w:rPr>
          <w:rFonts w:ascii="Times New Roman" w:eastAsia="Times New Roman" w:hAnsi="Times New Roman" w:cs="Times New Roman"/>
          <w:kern w:val="0"/>
          <w:lang w:eastAsia="fr-FR"/>
          <w14:ligatures w14:val="none"/>
        </w:rPr>
        <w:t>solidi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videtur</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7"/>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Sed quia </w:t>
      </w:r>
      <w:proofErr w:type="spellStart"/>
      <w:r w:rsidR="007D7252" w:rsidRPr="007D7252">
        <w:rPr>
          <w:rFonts w:ascii="Times New Roman" w:eastAsia="Times New Roman" w:hAnsi="Times New Roman" w:cs="Times New Roman"/>
          <w:kern w:val="0"/>
          <w:lang w:eastAsia="fr-FR"/>
          <w14:ligatures w14:val="none"/>
        </w:rPr>
        <w:t>vera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ratio </w:t>
      </w:r>
      <w:proofErr w:type="spellStart"/>
      <w:r w:rsidR="007D7252" w:rsidRPr="007D7252">
        <w:rPr>
          <w:rFonts w:ascii="Times New Roman" w:eastAsia="Times New Roman" w:hAnsi="Times New Roman" w:cs="Times New Roman"/>
          <w:kern w:val="0"/>
          <w:lang w:eastAsia="fr-FR"/>
          <w14:ligatures w14:val="none"/>
        </w:rPr>
        <w:t>naturaque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8"/>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cogit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paucis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versibus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expediamus</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lastRenderedPageBreak/>
        <w:t>500</w:t>
      </w:r>
      <w:r w:rsidR="00EE71F4">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esse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quae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solido</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atque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aeterno</w:t>
      </w:r>
      <w:proofErr w:type="spellEnd"/>
      <w:r w:rsidRPr="007D7252">
        <w:rPr>
          <w:rFonts w:ascii="Times New Roman" w:eastAsia="Times New Roman" w:hAnsi="Times New Roman" w:cs="Times New Roman"/>
          <w:kern w:val="0"/>
          <w:lang w:val="en-US" w:eastAsia="fr-FR"/>
          <w14:ligatures w14:val="none"/>
        </w:rPr>
        <w:t xml:space="preserve"> corpore </w:t>
      </w:r>
      <w:proofErr w:type="spellStart"/>
      <w:r w:rsidRPr="007D7252">
        <w:rPr>
          <w:rFonts w:ascii="Times New Roman" w:eastAsia="Times New Roman" w:hAnsi="Times New Roman" w:cs="Times New Roman"/>
          <w:kern w:val="0"/>
          <w:lang w:val="en-US" w:eastAsia="fr-FR"/>
          <w14:ligatures w14:val="none"/>
        </w:rPr>
        <w:t>constent</w:t>
      </w:r>
      <w:proofErr w:type="spellEnd"/>
      <w:r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0"/>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semina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primordiaque</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docemus</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1"/>
      </w:r>
    </w:p>
    <w:p w:rsidR="007D7252" w:rsidRPr="0067700F"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502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unde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omnis</w:t>
      </w:r>
      <w:proofErr w:type="spellEnd"/>
      <w:r w:rsidR="007D7252" w:rsidRPr="007D7252">
        <w:rPr>
          <w:rFonts w:ascii="Times New Roman" w:eastAsia="Times New Roman" w:hAnsi="Times New Roman" w:cs="Times New Roman"/>
          <w:kern w:val="0"/>
          <w:lang w:val="en-US" w:eastAsia="fr-FR"/>
          <w14:ligatures w14:val="none"/>
        </w:rPr>
        <w:t xml:space="preserve"> rerum </w:t>
      </w:r>
      <w:proofErr w:type="spellStart"/>
      <w:r w:rsidR="007D7252" w:rsidRPr="007D7252">
        <w:rPr>
          <w:rFonts w:ascii="Times New Roman" w:eastAsia="Times New Roman" w:hAnsi="Times New Roman" w:cs="Times New Roman"/>
          <w:kern w:val="0"/>
          <w:lang w:val="en-US" w:eastAsia="fr-FR"/>
          <w14:ligatures w14:val="none"/>
        </w:rPr>
        <w:t>nunc</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constet</w:t>
      </w:r>
      <w:proofErr w:type="spellEnd"/>
      <w:r w:rsidR="007D7252" w:rsidRPr="007D7252">
        <w:rPr>
          <w:rFonts w:ascii="Times New Roman" w:eastAsia="Times New Roman" w:hAnsi="Times New Roman" w:cs="Times New Roman"/>
          <w:kern w:val="0"/>
          <w:lang w:val="en-US" w:eastAsia="fr-FR"/>
          <w14:ligatures w14:val="none"/>
        </w:rPr>
        <w:t xml:space="preserve"> summa </w:t>
      </w:r>
      <w:proofErr w:type="spellStart"/>
      <w:r w:rsidR="007D7252" w:rsidRPr="007D7252">
        <w:rPr>
          <w:rFonts w:ascii="Times New Roman" w:eastAsia="Times New Roman" w:hAnsi="Times New Roman" w:cs="Times New Roman"/>
          <w:kern w:val="0"/>
          <w:lang w:val="en-US" w:eastAsia="fr-FR"/>
          <w14:ligatures w14:val="none"/>
        </w:rPr>
        <w:t>creata</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2"/>
      </w:r>
    </w:p>
    <w:p w:rsidR="002F58CB" w:rsidRPr="002F58CB" w:rsidRDefault="002F58CB" w:rsidP="007D7252">
      <w:pPr>
        <w:pStyle w:val="Sansinterligne"/>
        <w:ind w:left="1418"/>
        <w:rPr>
          <w:rFonts w:ascii="Times New Roman" w:eastAsia="Times New Roman" w:hAnsi="Times New Roman" w:cs="Times New Roman"/>
          <w:b/>
          <w:bCs/>
          <w:kern w:val="0"/>
          <w:lang w:val="en-US" w:eastAsia="fr-FR"/>
          <w14:ligatures w14:val="none"/>
        </w:rPr>
      </w:pPr>
    </w:p>
    <w:p w:rsidR="002F58CB" w:rsidRPr="002F58CB" w:rsidRDefault="002F58CB"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2F58CB" w:rsidP="007D7252">
      <w:pPr>
        <w:pStyle w:val="Sansinterligne"/>
        <w:ind w:left="1418"/>
        <w:rPr>
          <w:rFonts w:ascii="Times New Roman" w:eastAsia="Times New Roman" w:hAnsi="Times New Roman" w:cs="Times New Roman"/>
          <w:kern w:val="0"/>
          <w:lang w:eastAsia="fr-FR"/>
          <w14:ligatures w14:val="none"/>
        </w:rPr>
      </w:pPr>
      <w:r w:rsidRPr="00886FA0">
        <w:rPr>
          <w:rFonts w:ascii="Times New Roman" w:eastAsia="Times New Roman" w:hAnsi="Times New Roman" w:cs="Times New Roman"/>
          <w:b/>
          <w:bCs/>
          <w:kern w:val="0"/>
          <w:lang w:val="en-US" w:eastAsia="fr-FR"/>
          <w14:ligatures w14:val="none"/>
        </w:rPr>
        <w:t xml:space="preserve">       </w:t>
      </w:r>
      <w:r w:rsidR="0067700F" w:rsidRPr="002C6DDE">
        <w:rPr>
          <w:rFonts w:ascii="Times New Roman" w:eastAsia="Times New Roman" w:hAnsi="Times New Roman" w:cs="Times New Roman"/>
          <w:b/>
          <w:bCs/>
          <w:kern w:val="0"/>
          <w:lang w:eastAsia="fr-FR"/>
          <w14:ligatures w14:val="none"/>
        </w:rPr>
        <w:t>503</w:t>
      </w:r>
      <w:r w:rsidR="0067700F">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Principio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duplex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duarum</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3"/>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dissimilis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longe </w:t>
      </w:r>
      <w:proofErr w:type="spellStart"/>
      <w:r w:rsidR="007D7252" w:rsidRPr="007D7252">
        <w:rPr>
          <w:rFonts w:ascii="Times New Roman" w:eastAsia="Times New Roman" w:hAnsi="Times New Roman" w:cs="Times New Roman"/>
          <w:kern w:val="0"/>
          <w:lang w:eastAsia="fr-FR"/>
          <w14:ligatures w14:val="none"/>
        </w:rPr>
        <w:t>constare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repertast</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505</w:t>
      </w:r>
      <w:r w:rsidR="0067700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corporis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loci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in quo </w:t>
      </w:r>
      <w:proofErr w:type="spellStart"/>
      <w:r w:rsidRPr="007D7252">
        <w:rPr>
          <w:rFonts w:ascii="Times New Roman" w:eastAsia="Times New Roman" w:hAnsi="Times New Roman" w:cs="Times New Roman"/>
          <w:kern w:val="0"/>
          <w:lang w:eastAsia="fr-FR"/>
          <w14:ligatures w14:val="none"/>
        </w:rPr>
        <w:t>quaeque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geruntur</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5"/>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esse </w:t>
      </w:r>
      <w:proofErr w:type="spellStart"/>
      <w:r w:rsidR="007D7252" w:rsidRPr="007D7252">
        <w:rPr>
          <w:rFonts w:ascii="Times New Roman" w:eastAsia="Times New Roman" w:hAnsi="Times New Roman" w:cs="Times New Roman"/>
          <w:kern w:val="0"/>
          <w:lang w:eastAsia="fr-FR"/>
          <w14:ligatures w14:val="none"/>
        </w:rPr>
        <w:t>utramque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sibi</w:t>
      </w:r>
      <w:proofErr w:type="spellEnd"/>
      <w:r w:rsidR="007D7252" w:rsidRPr="007D7252">
        <w:rPr>
          <w:rFonts w:ascii="Times New Roman" w:eastAsia="Times New Roman" w:hAnsi="Times New Roman" w:cs="Times New Roman"/>
          <w:kern w:val="0"/>
          <w:lang w:eastAsia="fr-FR"/>
          <w14:ligatures w14:val="none"/>
        </w:rPr>
        <w:t xml:space="preserve"> per se </w:t>
      </w:r>
      <w:proofErr w:type="spellStart"/>
      <w:r w:rsidR="007D7252" w:rsidRPr="007D7252">
        <w:rPr>
          <w:rFonts w:ascii="Times New Roman" w:eastAsia="Times New Roman" w:hAnsi="Times New Roman" w:cs="Times New Roman"/>
          <w:kern w:val="0"/>
          <w:lang w:eastAsia="fr-FR"/>
          <w14:ligatures w14:val="none"/>
        </w:rPr>
        <w:t>puramque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6"/>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507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Nam </w:t>
      </w:r>
      <w:proofErr w:type="spellStart"/>
      <w:r w:rsidR="007D7252" w:rsidRPr="007D7252">
        <w:rPr>
          <w:rFonts w:ascii="Times New Roman" w:eastAsia="Times New Roman" w:hAnsi="Times New Roman" w:cs="Times New Roman"/>
          <w:kern w:val="0"/>
          <w:lang w:val="en-US" w:eastAsia="fr-FR"/>
          <w14:ligatures w14:val="none"/>
        </w:rPr>
        <w:t>quacumque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vacat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spatium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inane </w:t>
      </w:r>
      <w:proofErr w:type="spellStart"/>
      <w:r w:rsidR="007D7252" w:rsidRPr="007D7252">
        <w:rPr>
          <w:rFonts w:ascii="Times New Roman" w:eastAsia="Times New Roman" w:hAnsi="Times New Roman" w:cs="Times New Roman"/>
          <w:kern w:val="0"/>
          <w:lang w:val="en-US" w:eastAsia="fr-FR"/>
          <w14:ligatures w14:val="none"/>
        </w:rPr>
        <w:t>vocamus</w:t>
      </w:r>
      <w:proofErr w:type="spellEnd"/>
      <w:proofErr w:type="gramStart"/>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proofErr w:type="gramEnd"/>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7"/>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corpus </w:t>
      </w:r>
      <w:proofErr w:type="spellStart"/>
      <w:r w:rsidR="007D7252" w:rsidRPr="007D7252">
        <w:rPr>
          <w:rFonts w:ascii="Times New Roman" w:eastAsia="Times New Roman" w:hAnsi="Times New Roman" w:cs="Times New Roman"/>
          <w:kern w:val="0"/>
          <w:lang w:eastAsia="fr-FR"/>
          <w14:ligatures w14:val="none"/>
        </w:rPr>
        <w:t>ea</w:t>
      </w:r>
      <w:proofErr w:type="spellEnd"/>
      <w:r w:rsidR="007D7252" w:rsidRPr="007D7252">
        <w:rPr>
          <w:rFonts w:ascii="Times New Roman" w:eastAsia="Times New Roman" w:hAnsi="Times New Roman" w:cs="Times New Roman"/>
          <w:kern w:val="0"/>
          <w:lang w:eastAsia="fr-FR"/>
          <w14:ligatures w14:val="none"/>
        </w:rPr>
        <w:t xml:space="preserve"> non </w:t>
      </w:r>
      <w:proofErr w:type="gramStart"/>
      <w:r w:rsidR="007D7252" w:rsidRPr="007D7252">
        <w:rPr>
          <w:rFonts w:ascii="Times New Roman" w:eastAsia="Times New Roman" w:hAnsi="Times New Roman" w:cs="Times New Roman"/>
          <w:kern w:val="0"/>
          <w:lang w:eastAsia="fr-FR"/>
          <w14:ligatures w14:val="none"/>
        </w:rPr>
        <w:t>est;</w:t>
      </w:r>
      <w:proofErr w:type="gramEnd"/>
      <w:r w:rsidR="007D7252" w:rsidRPr="007D7252">
        <w:rPr>
          <w:rFonts w:ascii="Times New Roman" w:eastAsia="Times New Roman" w:hAnsi="Times New Roman" w:cs="Times New Roman"/>
          <w:kern w:val="0"/>
          <w:lang w:eastAsia="fr-FR"/>
          <w14:ligatures w14:val="none"/>
        </w:rPr>
        <w:t xml:space="preserve"> qua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tenet</w:t>
      </w:r>
      <w:proofErr w:type="spellEnd"/>
      <w:r w:rsidR="007D7252" w:rsidRPr="007D7252">
        <w:rPr>
          <w:rFonts w:ascii="Times New Roman" w:eastAsia="Times New Roman" w:hAnsi="Times New Roman" w:cs="Times New Roman"/>
          <w:kern w:val="0"/>
          <w:lang w:eastAsia="fr-FR"/>
          <w14:ligatures w14:val="none"/>
        </w:rPr>
        <w:t xml:space="preserve"> se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8"/>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lastRenderedPageBreak/>
        <w:t>509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corpus, </w:t>
      </w:r>
      <w:proofErr w:type="spellStart"/>
      <w:r w:rsidR="007D7252" w:rsidRPr="007D7252">
        <w:rPr>
          <w:rFonts w:ascii="Times New Roman" w:eastAsia="Times New Roman" w:hAnsi="Times New Roman" w:cs="Times New Roman"/>
          <w:kern w:val="0"/>
          <w:lang w:val="en-US" w:eastAsia="fr-FR"/>
          <w14:ligatures w14:val="none"/>
        </w:rPr>
        <w:t>ea</w:t>
      </w:r>
      <w:proofErr w:type="spellEnd"/>
      <w:r w:rsidR="007D7252" w:rsidRPr="007D7252">
        <w:rPr>
          <w:rFonts w:ascii="Times New Roman" w:eastAsia="Times New Roman" w:hAnsi="Times New Roman" w:cs="Times New Roman"/>
          <w:kern w:val="0"/>
          <w:lang w:val="en-US" w:eastAsia="fr-FR"/>
          <w14:ligatures w14:val="none"/>
        </w:rPr>
        <w:t xml:space="preserve"> vacuum </w:t>
      </w:r>
      <w:proofErr w:type="spellStart"/>
      <w:r w:rsidR="007D7252" w:rsidRPr="007D7252">
        <w:rPr>
          <w:rFonts w:ascii="Times New Roman" w:eastAsia="Times New Roman" w:hAnsi="Times New Roman" w:cs="Times New Roman"/>
          <w:kern w:val="0"/>
          <w:lang w:val="en-US" w:eastAsia="fr-FR"/>
          <w14:ligatures w14:val="none"/>
        </w:rPr>
        <w:t>nequaquam</w:t>
      </w:r>
      <w:proofErr w:type="spellEnd"/>
      <w:r w:rsidR="007D7252" w:rsidRPr="007D7252">
        <w:rPr>
          <w:rFonts w:ascii="Times New Roman" w:eastAsia="Times New Roman" w:hAnsi="Times New Roman" w:cs="Times New Roman"/>
          <w:kern w:val="0"/>
          <w:lang w:val="en-US" w:eastAsia="fr-FR"/>
          <w14:ligatures w14:val="none"/>
        </w:rPr>
        <w:t xml:space="preserve"> constat inane.</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9"/>
      </w:r>
    </w:p>
    <w:p w:rsidR="007D7252" w:rsidRPr="005234C3"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Sunt </w:t>
      </w:r>
      <w:proofErr w:type="spellStart"/>
      <w:r w:rsidRPr="007D7252">
        <w:rPr>
          <w:rFonts w:ascii="Times New Roman" w:eastAsia="Times New Roman" w:hAnsi="Times New Roman" w:cs="Times New Roman"/>
          <w:kern w:val="0"/>
          <w:lang w:val="en-US" w:eastAsia="fr-FR"/>
          <w14:ligatures w14:val="none"/>
        </w:rPr>
        <w:t>igitur</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solida</w:t>
      </w:r>
      <w:proofErr w:type="spellEnd"/>
      <w:r w:rsidRPr="007D7252">
        <w:rPr>
          <w:rFonts w:ascii="Times New Roman" w:eastAsia="Times New Roman" w:hAnsi="Times New Roman" w:cs="Times New Roman"/>
          <w:kern w:val="0"/>
          <w:lang w:val="en-US" w:eastAsia="fr-FR"/>
          <w14:ligatures w14:val="none"/>
        </w:rPr>
        <w:t xml:space="preserve"> ac sine </w:t>
      </w:r>
      <w:proofErr w:type="spellStart"/>
      <w:r w:rsidRPr="007D7252">
        <w:rPr>
          <w:rFonts w:ascii="Times New Roman" w:eastAsia="Times New Roman" w:hAnsi="Times New Roman" w:cs="Times New Roman"/>
          <w:kern w:val="0"/>
          <w:lang w:val="en-US" w:eastAsia="fr-FR"/>
          <w14:ligatures w14:val="none"/>
        </w:rPr>
        <w:t>inani</w:t>
      </w:r>
      <w:proofErr w:type="spellEnd"/>
      <w:r w:rsidRPr="007D7252">
        <w:rPr>
          <w:rFonts w:ascii="Times New Roman" w:eastAsia="Times New Roman" w:hAnsi="Times New Roman" w:cs="Times New Roman"/>
          <w:kern w:val="0"/>
          <w:lang w:val="en-US" w:eastAsia="fr-FR"/>
          <w14:ligatures w14:val="none"/>
        </w:rPr>
        <w:t xml:space="preserve"> corpora prima.</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0"/>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Praeterea</w:t>
      </w:r>
      <w:proofErr w:type="spellEnd"/>
      <w:r w:rsidR="007D7252" w:rsidRPr="007D7252">
        <w:rPr>
          <w:rFonts w:ascii="Times New Roman" w:eastAsia="Times New Roman" w:hAnsi="Times New Roman" w:cs="Times New Roman"/>
          <w:kern w:val="0"/>
          <w:lang w:val="en-US" w:eastAsia="fr-FR"/>
          <w14:ligatures w14:val="none"/>
        </w:rPr>
        <w:t xml:space="preserve"> quoniam </w:t>
      </w:r>
      <w:proofErr w:type="spellStart"/>
      <w:r w:rsidR="007D7252" w:rsidRPr="007D7252">
        <w:rPr>
          <w:rFonts w:ascii="Times New Roman" w:eastAsia="Times New Roman" w:hAnsi="Times New Roman" w:cs="Times New Roman"/>
          <w:kern w:val="0"/>
          <w:lang w:val="en-US" w:eastAsia="fr-FR"/>
          <w14:ligatures w14:val="none"/>
        </w:rPr>
        <w:t>genitis</w:t>
      </w:r>
      <w:proofErr w:type="spellEnd"/>
      <w:r w:rsidR="007D7252" w:rsidRPr="007D7252">
        <w:rPr>
          <w:rFonts w:ascii="Times New Roman" w:eastAsia="Times New Roman" w:hAnsi="Times New Roman" w:cs="Times New Roman"/>
          <w:kern w:val="0"/>
          <w:lang w:val="en-US" w:eastAsia="fr-FR"/>
          <w14:ligatures w14:val="none"/>
        </w:rPr>
        <w:t xml:space="preserve"> in rebus inanest,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1"/>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materiem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circum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solidam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constare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necessest</w:t>
      </w:r>
      <w:proofErr w:type="spellEnd"/>
      <w:r w:rsidR="007D7252"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2"/>
      </w:r>
    </w:p>
    <w:p w:rsidR="007D7252" w:rsidRPr="00552FAB"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513</w:t>
      </w:r>
      <w:r w:rsidRPr="00552FAB">
        <w:rPr>
          <w:rFonts w:ascii="Times New Roman" w:eastAsia="Times New Roman" w:hAnsi="Times New Roman" w:cs="Times New Roman"/>
          <w:kern w:val="0"/>
          <w:lang w:val="en-US" w:eastAsia="fr-FR"/>
          <w14:ligatures w14:val="none"/>
        </w:rPr>
        <w:t xml:space="preserve">. </w:t>
      </w:r>
      <w:r w:rsidR="007D7252" w:rsidRPr="00552FAB">
        <w:rPr>
          <w:rFonts w:ascii="Times New Roman" w:eastAsia="Times New Roman" w:hAnsi="Times New Roman" w:cs="Times New Roman"/>
          <w:kern w:val="0"/>
          <w:lang w:val="en-US" w:eastAsia="fr-FR"/>
          <w14:ligatures w14:val="none"/>
        </w:rPr>
        <w:t xml:space="preserve">nec res </w:t>
      </w:r>
      <w:proofErr w:type="spellStart"/>
      <w:r w:rsidR="007D7252" w:rsidRPr="00552FAB">
        <w:rPr>
          <w:rFonts w:ascii="Times New Roman" w:eastAsia="Times New Roman" w:hAnsi="Times New Roman" w:cs="Times New Roman"/>
          <w:kern w:val="0"/>
          <w:lang w:val="en-US" w:eastAsia="fr-FR"/>
          <w14:ligatures w14:val="none"/>
        </w:rPr>
        <w:t>ulla</w:t>
      </w:r>
      <w:proofErr w:type="spellEnd"/>
      <w:r w:rsidR="007D7252" w:rsidRPr="00552FAB">
        <w:rPr>
          <w:rFonts w:ascii="Times New Roman" w:eastAsia="Times New Roman" w:hAnsi="Times New Roman" w:cs="Times New Roman"/>
          <w:kern w:val="0"/>
          <w:lang w:val="en-US" w:eastAsia="fr-FR"/>
          <w14:ligatures w14:val="none"/>
        </w:rPr>
        <w:t xml:space="preserve"> </w:t>
      </w:r>
      <w:proofErr w:type="spellStart"/>
      <w:r w:rsidR="007D7252" w:rsidRPr="00552FAB">
        <w:rPr>
          <w:rFonts w:ascii="Times New Roman" w:eastAsia="Times New Roman" w:hAnsi="Times New Roman" w:cs="Times New Roman"/>
          <w:kern w:val="0"/>
          <w:lang w:val="en-US" w:eastAsia="fr-FR"/>
          <w14:ligatures w14:val="none"/>
        </w:rPr>
        <w:t>potest</w:t>
      </w:r>
      <w:proofErr w:type="spellEnd"/>
      <w:r w:rsidR="007D7252" w:rsidRPr="00552FAB">
        <w:rPr>
          <w:rFonts w:ascii="Times New Roman" w:eastAsia="Times New Roman" w:hAnsi="Times New Roman" w:cs="Times New Roman"/>
          <w:kern w:val="0"/>
          <w:lang w:val="en-US" w:eastAsia="fr-FR"/>
          <w14:ligatures w14:val="none"/>
        </w:rPr>
        <w:t xml:space="preserve"> vera ratione </w:t>
      </w:r>
      <w:proofErr w:type="spellStart"/>
      <w:r w:rsidR="007D7252" w:rsidRPr="00552FAB">
        <w:rPr>
          <w:rFonts w:ascii="Times New Roman" w:eastAsia="Times New Roman" w:hAnsi="Times New Roman" w:cs="Times New Roman"/>
          <w:kern w:val="0"/>
          <w:lang w:val="en-US" w:eastAsia="fr-FR"/>
          <w14:ligatures w14:val="none"/>
        </w:rPr>
        <w:t>probari</w:t>
      </w:r>
      <w:proofErr w:type="spellEnd"/>
      <w:r w:rsidR="00EE71F4" w:rsidRPr="00552FAB">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3"/>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inane </w:t>
      </w:r>
      <w:proofErr w:type="spellStart"/>
      <w:r w:rsidR="007D7252" w:rsidRPr="007D7252">
        <w:rPr>
          <w:rFonts w:ascii="Times New Roman" w:eastAsia="Times New Roman" w:hAnsi="Times New Roman" w:cs="Times New Roman"/>
          <w:kern w:val="0"/>
          <w:lang w:eastAsia="fr-FR"/>
          <w14:ligatures w14:val="none"/>
        </w:rPr>
        <w:t>suo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celare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habere</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515</w:t>
      </w:r>
      <w:r w:rsidR="00EE71F4">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si non, quod </w:t>
      </w:r>
      <w:proofErr w:type="spellStart"/>
      <w:r w:rsidRPr="007D7252">
        <w:rPr>
          <w:rFonts w:ascii="Times New Roman" w:eastAsia="Times New Roman" w:hAnsi="Times New Roman" w:cs="Times New Roman"/>
          <w:kern w:val="0"/>
          <w:lang w:eastAsia="fr-FR"/>
          <w14:ligatures w14:val="none"/>
        </w:rPr>
        <w:t>cohibet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solidum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constare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relinquas</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5"/>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Id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potest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6"/>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517</w:t>
      </w:r>
      <w:r w:rsidRPr="00EE71F4">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concilium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inane </w:t>
      </w:r>
      <w:proofErr w:type="spellStart"/>
      <w:r w:rsidR="007D7252" w:rsidRPr="007D7252">
        <w:rPr>
          <w:rFonts w:ascii="Times New Roman" w:eastAsia="Times New Roman" w:hAnsi="Times New Roman" w:cs="Times New Roman"/>
          <w:kern w:val="0"/>
          <w:lang w:val="en-US" w:eastAsia="fr-FR"/>
          <w14:ligatures w14:val="none"/>
        </w:rPr>
        <w:t>queat</w:t>
      </w:r>
      <w:proofErr w:type="spellEnd"/>
      <w:r w:rsidR="007D7252" w:rsidRPr="007D7252">
        <w:rPr>
          <w:rFonts w:ascii="Times New Roman" w:eastAsia="Times New Roman" w:hAnsi="Times New Roman" w:cs="Times New Roman"/>
          <w:kern w:val="0"/>
          <w:lang w:val="en-US" w:eastAsia="fr-FR"/>
          <w14:ligatures w14:val="none"/>
        </w:rPr>
        <w:t xml:space="preserve"> rerum </w:t>
      </w:r>
      <w:proofErr w:type="spellStart"/>
      <w:r w:rsidR="007D7252" w:rsidRPr="007D7252">
        <w:rPr>
          <w:rFonts w:ascii="Times New Roman" w:eastAsia="Times New Roman" w:hAnsi="Times New Roman" w:cs="Times New Roman"/>
          <w:kern w:val="0"/>
          <w:lang w:val="en-US" w:eastAsia="fr-FR"/>
          <w14:ligatures w14:val="none"/>
        </w:rPr>
        <w:t>cohibere</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7"/>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518</w:t>
      </w:r>
      <w:r w:rsidRPr="00EE71F4">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constat,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8"/>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esse </w:t>
      </w:r>
      <w:proofErr w:type="spellStart"/>
      <w:r w:rsidR="007D7252" w:rsidRPr="007D7252">
        <w:rPr>
          <w:rFonts w:ascii="Times New Roman" w:eastAsia="Times New Roman" w:hAnsi="Times New Roman" w:cs="Times New Roman"/>
          <w:kern w:val="0"/>
          <w:lang w:eastAsia="fr-FR"/>
          <w14:ligatures w14:val="none"/>
        </w:rPr>
        <w:t>aeterna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potest</w:t>
      </w:r>
      <w:proofErr w:type="spellEnd"/>
      <w:r w:rsidR="007D7252" w:rsidRPr="007D7252">
        <w:rPr>
          <w:rFonts w:ascii="Times New Roman" w:eastAsia="Times New Roman" w:hAnsi="Times New Roman" w:cs="Times New Roman"/>
          <w:kern w:val="0"/>
          <w:lang w:eastAsia="fr-FR"/>
          <w14:ligatures w14:val="none"/>
        </w:rPr>
        <w:t xml:space="preserve">, cum cetera </w:t>
      </w:r>
      <w:proofErr w:type="spellStart"/>
      <w:r w:rsidR="007D7252" w:rsidRPr="007D7252">
        <w:rPr>
          <w:rFonts w:ascii="Times New Roman" w:eastAsia="Times New Roman" w:hAnsi="Times New Roman" w:cs="Times New Roman"/>
          <w:kern w:val="0"/>
          <w:lang w:eastAsia="fr-FR"/>
          <w14:ligatures w14:val="none"/>
        </w:rPr>
        <w:t>dissolvantur</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9"/>
      </w:r>
    </w:p>
    <w:p w:rsidR="005234C3" w:rsidRDefault="005234C3"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5234C3"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7D7252" w:rsidRPr="002C6DDE">
        <w:rPr>
          <w:rFonts w:ascii="Times New Roman" w:eastAsia="Times New Roman" w:hAnsi="Times New Roman" w:cs="Times New Roman"/>
          <w:b/>
          <w:bCs/>
          <w:kern w:val="0"/>
          <w:lang w:eastAsia="fr-FR"/>
          <w14:ligatures w14:val="none"/>
        </w:rPr>
        <w:t>520</w:t>
      </w:r>
      <w:r w:rsidR="00EE71F4" w:rsidRPr="002C6DDE">
        <w:rPr>
          <w:rFonts w:ascii="Times New Roman" w:eastAsia="Times New Roman" w:hAnsi="Times New Roman" w:cs="Times New Roman"/>
          <w:b/>
          <w:bCs/>
          <w:kern w:val="0"/>
          <w:lang w:eastAsia="fr-FR"/>
          <w14:ligatures w14:val="none"/>
        </w:rPr>
        <w:t>.</w:t>
      </w:r>
      <w:r w:rsidR="00EE71F4">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esset</w:t>
      </w:r>
      <w:proofErr w:type="spellEnd"/>
      <w:r w:rsidR="007D7252" w:rsidRPr="007D7252">
        <w:rPr>
          <w:rFonts w:ascii="Times New Roman" w:eastAsia="Times New Roman" w:hAnsi="Times New Roman" w:cs="Times New Roman"/>
          <w:kern w:val="0"/>
          <w:lang w:eastAsia="fr-FR"/>
          <w14:ligatures w14:val="none"/>
        </w:rPr>
        <w:t xml:space="preserve"> quod inane </w:t>
      </w:r>
      <w:proofErr w:type="spellStart"/>
      <w:r w:rsidR="007D7252" w:rsidRPr="007D7252">
        <w:rPr>
          <w:rFonts w:ascii="Times New Roman" w:eastAsia="Times New Roman" w:hAnsi="Times New Roman" w:cs="Times New Roman"/>
          <w:kern w:val="0"/>
          <w:lang w:eastAsia="fr-FR"/>
          <w14:ligatures w14:val="none"/>
        </w:rPr>
        <w:t>vacaret</w:t>
      </w:r>
      <w:proofErr w:type="spellEnd"/>
      <w:r w:rsidR="007D7252" w:rsidRPr="007D7252">
        <w:rPr>
          <w:rFonts w:ascii="Times New Roman" w:eastAsia="Times New Roman" w:hAnsi="Times New Roman" w:cs="Times New Roman"/>
          <w:kern w:val="0"/>
          <w:lang w:eastAsia="fr-FR"/>
          <w14:ligatures w14:val="none"/>
        </w:rPr>
        <w: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0"/>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1</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foret </w:t>
      </w:r>
      <w:proofErr w:type="spellStart"/>
      <w:proofErr w:type="gramStart"/>
      <w:r w:rsidR="007D7252" w:rsidRPr="007D7252">
        <w:rPr>
          <w:rFonts w:ascii="Times New Roman" w:eastAsia="Times New Roman" w:hAnsi="Times New Roman" w:cs="Times New Roman"/>
          <w:kern w:val="0"/>
          <w:lang w:eastAsia="fr-FR"/>
          <w14:ligatures w14:val="none"/>
        </w:rPr>
        <w:t>solidum</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contra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certa</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1"/>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2</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complerent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tenerent</w:t>
      </w:r>
      <w:proofErr w:type="spellEnd"/>
      <w:r w:rsidR="007D7252"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2"/>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3</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quod est </w:t>
      </w:r>
      <w:proofErr w:type="spellStart"/>
      <w:r w:rsidR="007D7252" w:rsidRPr="007D7252">
        <w:rPr>
          <w:rFonts w:ascii="Times New Roman" w:eastAsia="Times New Roman" w:hAnsi="Times New Roman" w:cs="Times New Roman"/>
          <w:kern w:val="0"/>
          <w:lang w:eastAsia="fr-FR"/>
          <w14:ligatures w14:val="none"/>
        </w:rPr>
        <w:t>spatium</w:t>
      </w:r>
      <w:proofErr w:type="spellEnd"/>
      <w:r w:rsidR="007D7252" w:rsidRPr="007D7252">
        <w:rPr>
          <w:rFonts w:ascii="Times New Roman" w:eastAsia="Times New Roman" w:hAnsi="Times New Roman" w:cs="Times New Roman"/>
          <w:kern w:val="0"/>
          <w:lang w:eastAsia="fr-FR"/>
          <w14:ligatures w14:val="none"/>
        </w:rPr>
        <w:t xml:space="preserve"> vacuum </w:t>
      </w:r>
      <w:proofErr w:type="spellStart"/>
      <w:r w:rsidR="007D7252" w:rsidRPr="007D7252">
        <w:rPr>
          <w:rFonts w:ascii="Times New Roman" w:eastAsia="Times New Roman" w:hAnsi="Times New Roman" w:cs="Times New Roman"/>
          <w:kern w:val="0"/>
          <w:lang w:eastAsia="fr-FR"/>
          <w14:ligatures w14:val="none"/>
        </w:rPr>
        <w:t>constaret</w:t>
      </w:r>
      <w:proofErr w:type="spellEnd"/>
      <w:r w:rsidR="007D7252" w:rsidRPr="007D7252">
        <w:rPr>
          <w:rFonts w:ascii="Times New Roman" w:eastAsia="Times New Roman" w:hAnsi="Times New Roman" w:cs="Times New Roman"/>
          <w:kern w:val="0"/>
          <w:lang w:eastAsia="fr-FR"/>
          <w14:ligatures w14:val="none"/>
        </w:rPr>
        <w:t xml:space="preserve">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3"/>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4</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Alternis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nimirum</w:t>
      </w:r>
      <w:proofErr w:type="spellEnd"/>
      <w:r w:rsidR="007D7252" w:rsidRPr="007D7252">
        <w:rPr>
          <w:rFonts w:ascii="Times New Roman" w:eastAsia="Times New Roman" w:hAnsi="Times New Roman" w:cs="Times New Roman"/>
          <w:kern w:val="0"/>
          <w:lang w:eastAsia="fr-FR"/>
          <w14:ligatures w14:val="none"/>
        </w:rPr>
        <w:t xml:space="preserve"> corpus </w:t>
      </w:r>
      <w:proofErr w:type="spellStart"/>
      <w:r w:rsidR="007D7252" w:rsidRPr="007D7252">
        <w:rPr>
          <w:rFonts w:ascii="Times New Roman" w:eastAsia="Times New Roman" w:hAnsi="Times New Roman" w:cs="Times New Roman"/>
          <w:kern w:val="0"/>
          <w:lang w:eastAsia="fr-FR"/>
          <w14:ligatures w14:val="none"/>
        </w:rPr>
        <w:t>inani</w:t>
      </w:r>
      <w:proofErr w:type="spellEnd"/>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4"/>
      </w:r>
    </w:p>
    <w:p w:rsidR="007D7252" w:rsidRPr="00EE71F4"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525</w:t>
      </w:r>
      <w:r w:rsidR="00EE71F4" w:rsidRPr="00EE71F4">
        <w:rPr>
          <w:rFonts w:ascii="Times New Roman" w:eastAsia="Times New Roman" w:hAnsi="Times New Roman" w:cs="Times New Roman"/>
          <w:kern w:val="0"/>
          <w:lang w:val="en-US" w:eastAsia="fr-FR"/>
          <w14:ligatures w14:val="none"/>
        </w:rPr>
        <w:t xml:space="preserve">. </w:t>
      </w:r>
      <w:proofErr w:type="spellStart"/>
      <w:r w:rsidRPr="00EE71F4">
        <w:rPr>
          <w:rFonts w:ascii="Times New Roman" w:eastAsia="Times New Roman" w:hAnsi="Times New Roman" w:cs="Times New Roman"/>
          <w:kern w:val="0"/>
          <w:lang w:val="en-US" w:eastAsia="fr-FR"/>
          <w14:ligatures w14:val="none"/>
        </w:rPr>
        <w:t>distinctumst</w:t>
      </w:r>
      <w:proofErr w:type="spellEnd"/>
      <w:r w:rsidRPr="00EE71F4">
        <w:rPr>
          <w:rFonts w:ascii="Times New Roman" w:eastAsia="Times New Roman" w:hAnsi="Times New Roman" w:cs="Times New Roman"/>
          <w:kern w:val="0"/>
          <w:lang w:val="en-US" w:eastAsia="fr-FR"/>
          <w14:ligatures w14:val="none"/>
        </w:rPr>
        <w:t xml:space="preserve">, quoniam nec plenum </w:t>
      </w:r>
      <w:proofErr w:type="spellStart"/>
      <w:r w:rsidRPr="00EE71F4">
        <w:rPr>
          <w:rFonts w:ascii="Times New Roman" w:eastAsia="Times New Roman" w:hAnsi="Times New Roman" w:cs="Times New Roman"/>
          <w:kern w:val="0"/>
          <w:lang w:val="en-US" w:eastAsia="fr-FR"/>
          <w14:ligatures w14:val="none"/>
        </w:rPr>
        <w:t>naviter</w:t>
      </w:r>
      <w:proofErr w:type="spellEnd"/>
      <w:r w:rsidRPr="00EE71F4">
        <w:rPr>
          <w:rFonts w:ascii="Times New Roman" w:eastAsia="Times New Roman" w:hAnsi="Times New Roman" w:cs="Times New Roman"/>
          <w:kern w:val="0"/>
          <w:lang w:val="en-US" w:eastAsia="fr-FR"/>
          <w14:ligatures w14:val="none"/>
        </w:rPr>
        <w:t xml:space="preserve"> </w:t>
      </w:r>
      <w:proofErr w:type="spellStart"/>
      <w:r w:rsidRPr="00EE71F4">
        <w:rPr>
          <w:rFonts w:ascii="Times New Roman" w:eastAsia="Times New Roman" w:hAnsi="Times New Roman" w:cs="Times New Roman"/>
          <w:kern w:val="0"/>
          <w:lang w:val="en-US" w:eastAsia="fr-FR"/>
          <w14:ligatures w14:val="none"/>
        </w:rPr>
        <w:t>exstat</w:t>
      </w:r>
      <w:proofErr w:type="spellEnd"/>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5"/>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lastRenderedPageBreak/>
        <w:t>526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nec porro vacuum. Sunt ergo corpora </w:t>
      </w:r>
      <w:proofErr w:type="spellStart"/>
      <w:r w:rsidR="007D7252" w:rsidRPr="007D7252">
        <w:rPr>
          <w:rFonts w:ascii="Times New Roman" w:eastAsia="Times New Roman" w:hAnsi="Times New Roman" w:cs="Times New Roman"/>
          <w:kern w:val="0"/>
          <w:lang w:val="en-US" w:eastAsia="fr-FR"/>
          <w14:ligatures w14:val="none"/>
        </w:rPr>
        <w:t>certa</w:t>
      </w:r>
      <w:proofErr w:type="spellEnd"/>
      <w:r>
        <w:rPr>
          <w:rFonts w:ascii="Times New Roman" w:eastAsia="Times New Roman" w:hAnsi="Times New Roman" w:cs="Times New Roman"/>
          <w:kern w:val="0"/>
          <w:lang w:val="en-US" w:eastAsia="fr-FR"/>
          <w14:ligatures w14:val="none"/>
        </w:rPr>
        <w:t xml:space="preserve"> </w:t>
      </w:r>
      <w:r w:rsidRPr="00EE71F4">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spatium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pleno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distinguere</w:t>
      </w:r>
      <w:proofErr w:type="spellEnd"/>
      <w:r w:rsidR="007D7252" w:rsidRPr="007D7252">
        <w:rPr>
          <w:rFonts w:ascii="Times New Roman" w:eastAsia="Times New Roman" w:hAnsi="Times New Roman" w:cs="Times New Roman"/>
          <w:kern w:val="0"/>
          <w:lang w:eastAsia="fr-FR"/>
          <w14:ligatures w14:val="none"/>
        </w:rPr>
        <w:t xml:space="preserve"> inane.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7"/>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plagis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extrinsecus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icta</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8"/>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529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possunt</w:t>
      </w:r>
      <w:proofErr w:type="spellEnd"/>
      <w:r w:rsidR="007D7252" w:rsidRPr="007D7252">
        <w:rPr>
          <w:rFonts w:ascii="Times New Roman" w:eastAsia="Times New Roman" w:hAnsi="Times New Roman" w:cs="Times New Roman"/>
          <w:kern w:val="0"/>
          <w:lang w:val="en-US" w:eastAsia="fr-FR"/>
          <w14:ligatures w14:val="none"/>
        </w:rPr>
        <w:t xml:space="preserve"> nec porro </w:t>
      </w:r>
      <w:proofErr w:type="spellStart"/>
      <w:r w:rsidR="007D7252" w:rsidRPr="007D7252">
        <w:rPr>
          <w:rFonts w:ascii="Times New Roman" w:eastAsia="Times New Roman" w:hAnsi="Times New Roman" w:cs="Times New Roman"/>
          <w:kern w:val="0"/>
          <w:lang w:val="en-US" w:eastAsia="fr-FR"/>
          <w14:ligatures w14:val="none"/>
        </w:rPr>
        <w:t>penitus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penetrata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retexi</w:t>
      </w:r>
      <w:proofErr w:type="spellEnd"/>
      <w:r>
        <w:rPr>
          <w:rFonts w:ascii="Times New Roman" w:eastAsia="Times New Roman" w:hAnsi="Times New Roman" w:cs="Times New Roman"/>
          <w:kern w:val="0"/>
          <w:lang w:val="en-US" w:eastAsia="fr-FR"/>
          <w14:ligatures w14:val="none"/>
        </w:rPr>
        <w:t xml:space="preserve"> </w:t>
      </w:r>
      <w:r w:rsidRPr="00EE71F4">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530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nec ratione </w:t>
      </w:r>
      <w:proofErr w:type="spellStart"/>
      <w:r w:rsidRPr="007D7252">
        <w:rPr>
          <w:rFonts w:ascii="Times New Roman" w:eastAsia="Times New Roman" w:hAnsi="Times New Roman" w:cs="Times New Roman"/>
          <w:kern w:val="0"/>
          <w:lang w:val="en-US" w:eastAsia="fr-FR"/>
          <w14:ligatures w14:val="none"/>
        </w:rPr>
        <w:t>queunt</w:t>
      </w:r>
      <w:proofErr w:type="spellEnd"/>
      <w:r w:rsidRPr="007D7252">
        <w:rPr>
          <w:rFonts w:ascii="Times New Roman" w:eastAsia="Times New Roman" w:hAnsi="Times New Roman" w:cs="Times New Roman"/>
          <w:kern w:val="0"/>
          <w:lang w:val="en-US" w:eastAsia="fr-FR"/>
          <w14:ligatures w14:val="none"/>
        </w:rPr>
        <w:t xml:space="preserve"> alia </w:t>
      </w:r>
      <w:proofErr w:type="spellStart"/>
      <w:r w:rsidRPr="007D7252">
        <w:rPr>
          <w:rFonts w:ascii="Times New Roman" w:eastAsia="Times New Roman" w:hAnsi="Times New Roman" w:cs="Times New Roman"/>
          <w:kern w:val="0"/>
          <w:lang w:val="en-US" w:eastAsia="fr-FR"/>
          <w14:ligatures w14:val="none"/>
        </w:rPr>
        <w:t>temptata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labare</w:t>
      </w:r>
      <w:proofErr w:type="spellEnd"/>
      <w:r w:rsidRPr="007D7252">
        <w:rPr>
          <w:rFonts w:ascii="Times New Roman" w:eastAsia="Times New Roman" w:hAnsi="Times New Roman" w:cs="Times New Roman"/>
          <w:kern w:val="0"/>
          <w:lang w:val="en-US" w:eastAsia="fr-FR"/>
          <w14:ligatures w14:val="none"/>
        </w:rPr>
        <w: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0"/>
      </w:r>
    </w:p>
    <w:p w:rsidR="007D7252" w:rsidRPr="007F7558" w:rsidRDefault="00EE71F4"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53</w:t>
      </w:r>
      <w:r w:rsidR="002C6DDE" w:rsidRPr="007F7558">
        <w:rPr>
          <w:rFonts w:ascii="Times New Roman" w:eastAsia="Times New Roman" w:hAnsi="Times New Roman" w:cs="Times New Roman"/>
          <w:b/>
          <w:bCs/>
          <w:kern w:val="0"/>
          <w:lang w:val="en-US" w:eastAsia="fr-FR"/>
          <w14:ligatures w14:val="none"/>
        </w:rPr>
        <w:t>1</w:t>
      </w:r>
      <w:r w:rsidRPr="007F7558">
        <w:rPr>
          <w:rFonts w:ascii="Times New Roman" w:eastAsia="Times New Roman" w:hAnsi="Times New Roman" w:cs="Times New Roman"/>
          <w:kern w:val="0"/>
          <w:lang w:val="en-US" w:eastAsia="fr-FR"/>
          <w14:ligatures w14:val="none"/>
        </w:rPr>
        <w:t xml:space="preserve">. </w:t>
      </w:r>
      <w:r w:rsidR="007D7252" w:rsidRPr="007F7558">
        <w:rPr>
          <w:rFonts w:ascii="Times New Roman" w:eastAsia="Times New Roman" w:hAnsi="Times New Roman" w:cs="Times New Roman"/>
          <w:kern w:val="0"/>
          <w:lang w:val="en-US" w:eastAsia="fr-FR"/>
          <w14:ligatures w14:val="none"/>
        </w:rPr>
        <w:t xml:space="preserve">id </w:t>
      </w:r>
      <w:proofErr w:type="spellStart"/>
      <w:r w:rsidR="007D7252" w:rsidRPr="007F7558">
        <w:rPr>
          <w:rFonts w:ascii="Times New Roman" w:eastAsia="Times New Roman" w:hAnsi="Times New Roman" w:cs="Times New Roman"/>
          <w:kern w:val="0"/>
          <w:lang w:val="en-US" w:eastAsia="fr-FR"/>
          <w14:ligatures w14:val="none"/>
        </w:rPr>
        <w:t>quod</w:t>
      </w:r>
      <w:proofErr w:type="spellEnd"/>
      <w:r w:rsidR="007D7252"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iam</w:t>
      </w:r>
      <w:proofErr w:type="spellEnd"/>
      <w:r w:rsidR="007D7252" w:rsidRPr="007F7558">
        <w:rPr>
          <w:rFonts w:ascii="Times New Roman" w:eastAsia="Times New Roman" w:hAnsi="Times New Roman" w:cs="Times New Roman"/>
          <w:kern w:val="0"/>
          <w:lang w:val="en-US" w:eastAsia="fr-FR"/>
          <w14:ligatures w14:val="none"/>
        </w:rPr>
        <w:t xml:space="preserve"> supra </w:t>
      </w:r>
      <w:proofErr w:type="spellStart"/>
      <w:r w:rsidR="007D7252" w:rsidRPr="007F7558">
        <w:rPr>
          <w:rFonts w:ascii="Times New Roman" w:eastAsia="Times New Roman" w:hAnsi="Times New Roman" w:cs="Times New Roman"/>
          <w:kern w:val="0"/>
          <w:lang w:val="en-US" w:eastAsia="fr-FR"/>
          <w14:ligatures w14:val="none"/>
        </w:rPr>
        <w:t>tibi</w:t>
      </w:r>
      <w:proofErr w:type="spellEnd"/>
      <w:r w:rsidR="007D7252"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paulo</w:t>
      </w:r>
      <w:proofErr w:type="spellEnd"/>
      <w:r w:rsidR="007D7252"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ostendimus</w:t>
      </w:r>
      <w:proofErr w:type="spellEnd"/>
      <w:r w:rsidR="007D7252" w:rsidRPr="007F7558">
        <w:rPr>
          <w:rFonts w:ascii="Times New Roman" w:eastAsia="Times New Roman" w:hAnsi="Times New Roman" w:cs="Times New Roman"/>
          <w:kern w:val="0"/>
          <w:lang w:val="en-US" w:eastAsia="fr-FR"/>
          <w14:ligatures w14:val="none"/>
        </w:rPr>
        <w:t xml:space="preserve"> ante.</w:t>
      </w:r>
      <w:r w:rsidRPr="007F75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31"/>
      </w:r>
    </w:p>
    <w:p w:rsidR="007D7252" w:rsidRPr="007F7558" w:rsidRDefault="00EE71F4"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53</w:t>
      </w:r>
      <w:r w:rsidR="002C6DDE" w:rsidRPr="007F7558">
        <w:rPr>
          <w:rFonts w:ascii="Times New Roman" w:eastAsia="Times New Roman" w:hAnsi="Times New Roman" w:cs="Times New Roman"/>
          <w:b/>
          <w:bCs/>
          <w:kern w:val="0"/>
          <w:lang w:val="en-US" w:eastAsia="fr-FR"/>
          <w14:ligatures w14:val="none"/>
        </w:rPr>
        <w:t>2</w:t>
      </w:r>
      <w:r w:rsidRPr="007F7558">
        <w:rPr>
          <w:rFonts w:ascii="Times New Roman" w:eastAsia="Times New Roman" w:hAnsi="Times New Roman" w:cs="Times New Roman"/>
          <w:kern w:val="0"/>
          <w:lang w:val="en-US" w:eastAsia="fr-FR"/>
          <w14:ligatures w14:val="none"/>
        </w:rPr>
        <w:t xml:space="preserve">. </w:t>
      </w:r>
      <w:r w:rsidR="007D7252" w:rsidRPr="007F7558">
        <w:rPr>
          <w:rFonts w:ascii="Times New Roman" w:eastAsia="Times New Roman" w:hAnsi="Times New Roman" w:cs="Times New Roman"/>
          <w:kern w:val="0"/>
          <w:lang w:val="en-US" w:eastAsia="fr-FR"/>
          <w14:ligatures w14:val="none"/>
        </w:rPr>
        <w:t xml:space="preserve">Nam </w:t>
      </w:r>
      <w:proofErr w:type="spellStart"/>
      <w:r w:rsidR="007D7252" w:rsidRPr="007F7558">
        <w:rPr>
          <w:rFonts w:ascii="Times New Roman" w:eastAsia="Times New Roman" w:hAnsi="Times New Roman" w:cs="Times New Roman"/>
          <w:kern w:val="0"/>
          <w:lang w:val="en-US" w:eastAsia="fr-FR"/>
          <w14:ligatures w14:val="none"/>
        </w:rPr>
        <w:t>neque</w:t>
      </w:r>
      <w:proofErr w:type="spellEnd"/>
      <w:r w:rsidR="007D7252" w:rsidRPr="007F7558">
        <w:rPr>
          <w:rFonts w:ascii="Times New Roman" w:eastAsia="Times New Roman" w:hAnsi="Times New Roman" w:cs="Times New Roman"/>
          <w:kern w:val="0"/>
          <w:lang w:val="en-US" w:eastAsia="fr-FR"/>
          <w14:ligatures w14:val="none"/>
        </w:rPr>
        <w:t xml:space="preserve"> </w:t>
      </w:r>
      <w:proofErr w:type="spellStart"/>
      <w:r w:rsidR="007D7252" w:rsidRPr="007F7558">
        <w:rPr>
          <w:rFonts w:ascii="Times New Roman" w:eastAsia="Times New Roman" w:hAnsi="Times New Roman" w:cs="Times New Roman"/>
          <w:kern w:val="0"/>
          <w:lang w:val="en-US" w:eastAsia="fr-FR"/>
          <w14:ligatures w14:val="none"/>
        </w:rPr>
        <w:t>collidi</w:t>
      </w:r>
      <w:proofErr w:type="spellEnd"/>
      <w:r w:rsidR="007D7252" w:rsidRPr="007F7558">
        <w:rPr>
          <w:rFonts w:ascii="Times New Roman" w:eastAsia="Times New Roman" w:hAnsi="Times New Roman" w:cs="Times New Roman"/>
          <w:kern w:val="0"/>
          <w:lang w:val="en-US" w:eastAsia="fr-FR"/>
          <w14:ligatures w14:val="none"/>
        </w:rPr>
        <w:t xml:space="preserve"> sine </w:t>
      </w:r>
      <w:proofErr w:type="spellStart"/>
      <w:r w:rsidR="007D7252" w:rsidRPr="007F7558">
        <w:rPr>
          <w:rFonts w:ascii="Times New Roman" w:eastAsia="Times New Roman" w:hAnsi="Times New Roman" w:cs="Times New Roman"/>
          <w:kern w:val="0"/>
          <w:lang w:val="en-US" w:eastAsia="fr-FR"/>
          <w14:ligatures w14:val="none"/>
        </w:rPr>
        <w:t>inani</w:t>
      </w:r>
      <w:proofErr w:type="spellEnd"/>
      <w:r w:rsidR="007D7252" w:rsidRPr="007F7558">
        <w:rPr>
          <w:rFonts w:ascii="Times New Roman" w:eastAsia="Times New Roman" w:hAnsi="Times New Roman" w:cs="Times New Roman"/>
          <w:kern w:val="0"/>
          <w:lang w:val="en-US" w:eastAsia="fr-FR"/>
          <w14:ligatures w14:val="none"/>
        </w:rPr>
        <w:t xml:space="preserve"> posse </w:t>
      </w:r>
      <w:proofErr w:type="spellStart"/>
      <w:r w:rsidR="007D7252" w:rsidRPr="007F7558">
        <w:rPr>
          <w:rFonts w:ascii="Times New Roman" w:eastAsia="Times New Roman" w:hAnsi="Times New Roman" w:cs="Times New Roman"/>
          <w:kern w:val="0"/>
          <w:lang w:val="en-US" w:eastAsia="fr-FR"/>
          <w14:ligatures w14:val="none"/>
        </w:rPr>
        <w:t>videtur</w:t>
      </w:r>
      <w:proofErr w:type="spellEnd"/>
      <w:r w:rsidRPr="007F75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32"/>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53</w:t>
      </w:r>
      <w:r>
        <w:rPr>
          <w:rFonts w:ascii="Times New Roman" w:eastAsia="Times New Roman" w:hAnsi="Times New Roman" w:cs="Times New Roman"/>
          <w:b/>
          <w:bCs/>
          <w:kern w:val="0"/>
          <w:lang w:val="en-US" w:eastAsia="fr-FR"/>
          <w14:ligatures w14:val="none"/>
        </w:rPr>
        <w:t>3</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quicquam</w:t>
      </w:r>
      <w:proofErr w:type="spellEnd"/>
      <w:r w:rsidR="007D7252" w:rsidRPr="007D7252">
        <w:rPr>
          <w:rFonts w:ascii="Times New Roman" w:eastAsia="Times New Roman" w:hAnsi="Times New Roman" w:cs="Times New Roman"/>
          <w:kern w:val="0"/>
          <w:lang w:val="en-US" w:eastAsia="fr-FR"/>
          <w14:ligatures w14:val="none"/>
        </w:rPr>
        <w:t xml:space="preserve"> nec </w:t>
      </w:r>
      <w:proofErr w:type="spellStart"/>
      <w:r w:rsidR="007D7252" w:rsidRPr="007D7252">
        <w:rPr>
          <w:rFonts w:ascii="Times New Roman" w:eastAsia="Times New Roman" w:hAnsi="Times New Roman" w:cs="Times New Roman"/>
          <w:kern w:val="0"/>
          <w:lang w:val="en-US" w:eastAsia="fr-FR"/>
          <w14:ligatures w14:val="none"/>
        </w:rPr>
        <w:t>frangi</w:t>
      </w:r>
      <w:proofErr w:type="spellEnd"/>
      <w:r w:rsidR="007D7252" w:rsidRPr="007D7252">
        <w:rPr>
          <w:rFonts w:ascii="Times New Roman" w:eastAsia="Times New Roman" w:hAnsi="Times New Roman" w:cs="Times New Roman"/>
          <w:kern w:val="0"/>
          <w:lang w:val="en-US" w:eastAsia="fr-FR"/>
          <w14:ligatures w14:val="none"/>
        </w:rPr>
        <w:t xml:space="preserve"> nec </w:t>
      </w:r>
      <w:proofErr w:type="spellStart"/>
      <w:r w:rsidR="007D7252" w:rsidRPr="007D7252">
        <w:rPr>
          <w:rFonts w:ascii="Times New Roman" w:eastAsia="Times New Roman" w:hAnsi="Times New Roman" w:cs="Times New Roman"/>
          <w:kern w:val="0"/>
          <w:lang w:val="en-US" w:eastAsia="fr-FR"/>
          <w14:ligatures w14:val="none"/>
        </w:rPr>
        <w:t>findi</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bina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secando</w:t>
      </w:r>
      <w:proofErr w:type="spellEnd"/>
      <w:r w:rsidR="00EE71F4">
        <w:rPr>
          <w:rFonts w:ascii="Times New Roman" w:eastAsia="Times New Roman" w:hAnsi="Times New Roman" w:cs="Times New Roman"/>
          <w:kern w:val="0"/>
          <w:lang w:val="en-US" w:eastAsia="fr-FR"/>
          <w14:ligatures w14:val="none"/>
        </w:rPr>
        <w:t xml:space="preserve"> </w:t>
      </w:r>
      <w:r w:rsidR="00EE71F4" w:rsidRPr="00241C82">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3"/>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53</w:t>
      </w:r>
      <w:r>
        <w:rPr>
          <w:rFonts w:ascii="Times New Roman" w:eastAsia="Times New Roman" w:hAnsi="Times New Roman" w:cs="Times New Roman"/>
          <w:b/>
          <w:bCs/>
          <w:kern w:val="0"/>
          <w:lang w:val="en-US" w:eastAsia="fr-FR"/>
          <w14:ligatures w14:val="none"/>
        </w:rPr>
        <w:t>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nec </w:t>
      </w:r>
      <w:proofErr w:type="spellStart"/>
      <w:r w:rsidR="007D7252" w:rsidRPr="007D7252">
        <w:rPr>
          <w:rFonts w:ascii="Times New Roman" w:eastAsia="Times New Roman" w:hAnsi="Times New Roman" w:cs="Times New Roman"/>
          <w:kern w:val="0"/>
          <w:lang w:val="en-US" w:eastAsia="fr-FR"/>
          <w14:ligatures w14:val="none"/>
        </w:rPr>
        <w:t>capere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umorem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neque</w:t>
      </w:r>
      <w:proofErr w:type="spellEnd"/>
      <w:r w:rsidR="007D7252" w:rsidRPr="007D7252">
        <w:rPr>
          <w:rFonts w:ascii="Times New Roman" w:eastAsia="Times New Roman" w:hAnsi="Times New Roman" w:cs="Times New Roman"/>
          <w:kern w:val="0"/>
          <w:lang w:val="en-US" w:eastAsia="fr-FR"/>
          <w14:ligatures w14:val="none"/>
        </w:rPr>
        <w:t xml:space="preserve"> item </w:t>
      </w:r>
      <w:proofErr w:type="spellStart"/>
      <w:r w:rsidR="007D7252" w:rsidRPr="007D7252">
        <w:rPr>
          <w:rFonts w:ascii="Times New Roman" w:eastAsia="Times New Roman" w:hAnsi="Times New Roman" w:cs="Times New Roman"/>
          <w:kern w:val="0"/>
          <w:lang w:val="en-US" w:eastAsia="fr-FR"/>
          <w14:ligatures w14:val="none"/>
        </w:rPr>
        <w:t>manabile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frigus</w:t>
      </w:r>
      <w:proofErr w:type="spellEnd"/>
      <w:r w:rsidR="00EE71F4">
        <w:rPr>
          <w:rFonts w:ascii="Times New Roman" w:eastAsia="Times New Roman" w:hAnsi="Times New Roman" w:cs="Times New Roman"/>
          <w:kern w:val="0"/>
          <w:lang w:val="en-US" w:eastAsia="fr-FR"/>
          <w14:ligatures w14:val="none"/>
        </w:rPr>
        <w:t xml:space="preserve"> </w:t>
      </w:r>
      <w:r w:rsidR="00EE71F4" w:rsidRPr="00241C82">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535</w:t>
      </w:r>
      <w:r w:rsidR="002C6DD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penetralem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ignem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quibus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conficiuntur</w:t>
      </w:r>
      <w:proofErr w:type="spellEnd"/>
      <w:r w:rsidRPr="007D7252">
        <w:rPr>
          <w:rFonts w:ascii="Times New Roman" w:eastAsia="Times New Roman" w:hAnsi="Times New Roman" w:cs="Times New Roman"/>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5"/>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w:t>
      </w:r>
      <w:r>
        <w:rPr>
          <w:rFonts w:ascii="Times New Roman" w:eastAsia="Times New Roman" w:hAnsi="Times New Roman" w:cs="Times New Roman"/>
          <w:b/>
          <w:bCs/>
          <w:kern w:val="0"/>
          <w:lang w:eastAsia="fr-FR"/>
          <w14:ligatures w14:val="none"/>
        </w:rPr>
        <w:t>6</w:t>
      </w:r>
      <w:r w:rsidRPr="002C6DD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quo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cohibet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intus</w:t>
      </w:r>
      <w:proofErr w:type="spellEnd"/>
      <w:r w:rsidR="007D7252" w:rsidRPr="007D7252">
        <w:rPr>
          <w:rFonts w:ascii="Times New Roman" w:eastAsia="Times New Roman" w:hAnsi="Times New Roman" w:cs="Times New Roman"/>
          <w:kern w:val="0"/>
          <w:lang w:eastAsia="fr-FR"/>
          <w14:ligatures w14:val="none"/>
        </w:rPr>
        <w:t xml:space="preserve">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6"/>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537</w:t>
      </w:r>
      <w:r w:rsidRPr="002C6DDE">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his</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penitus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temptata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labascit</w:t>
      </w:r>
      <w:proofErr w:type="spellEnd"/>
      <w:r w:rsidR="007D7252"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37"/>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538</w:t>
      </w:r>
      <w:r w:rsidRPr="002C6DD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Ergo si </w:t>
      </w:r>
      <w:proofErr w:type="spellStart"/>
      <w:r w:rsidR="007D7252" w:rsidRPr="007D7252">
        <w:rPr>
          <w:rFonts w:ascii="Times New Roman" w:eastAsia="Times New Roman" w:hAnsi="Times New Roman" w:cs="Times New Roman"/>
          <w:kern w:val="0"/>
          <w:lang w:eastAsia="fr-FR"/>
          <w14:ligatures w14:val="none"/>
        </w:rPr>
        <w:t>solida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sine </w:t>
      </w:r>
      <w:proofErr w:type="spellStart"/>
      <w:r w:rsidR="007D7252" w:rsidRPr="007D7252">
        <w:rPr>
          <w:rFonts w:ascii="Times New Roman" w:eastAsia="Times New Roman" w:hAnsi="Times New Roman" w:cs="Times New Roman"/>
          <w:kern w:val="0"/>
          <w:lang w:eastAsia="fr-FR"/>
          <w14:ligatures w14:val="none"/>
        </w:rPr>
        <w:t>inani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prima</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38"/>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w:t>
      </w:r>
      <w:r>
        <w:rPr>
          <w:rFonts w:ascii="Times New Roman" w:eastAsia="Times New Roman" w:hAnsi="Times New Roman" w:cs="Times New Roman"/>
          <w:b/>
          <w:bCs/>
          <w:kern w:val="0"/>
          <w:lang w:eastAsia="fr-FR"/>
          <w14:ligatures w14:val="none"/>
        </w:rPr>
        <w:t>9</w:t>
      </w:r>
      <w:r w:rsidRPr="002C6DDE">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docui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7D7252"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540</w:t>
      </w:r>
      <w:r w:rsidR="00241C8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Praeterea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nisi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materies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aeterna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fuisset</w:t>
      </w:r>
      <w:proofErr w:type="spellEnd"/>
      <w:r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antehac</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nilum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penitus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redissent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1"/>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w:t>
      </w:r>
      <w:proofErr w:type="spellStart"/>
      <w:r w:rsidR="007D7252" w:rsidRPr="007D7252">
        <w:rPr>
          <w:rFonts w:ascii="Times New Roman" w:eastAsia="Times New Roman" w:hAnsi="Times New Roman" w:cs="Times New Roman"/>
          <w:kern w:val="0"/>
          <w:lang w:eastAsia="fr-FR"/>
          <w14:ligatures w14:val="none"/>
        </w:rPr>
        <w:t>niloque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renata</w:t>
      </w:r>
      <w:proofErr w:type="spellEnd"/>
      <w:r w:rsidR="007D7252" w:rsidRPr="007D7252">
        <w:rPr>
          <w:rFonts w:ascii="Times New Roman" w:eastAsia="Times New Roman" w:hAnsi="Times New Roman" w:cs="Times New Roman"/>
          <w:kern w:val="0"/>
          <w:lang w:eastAsia="fr-FR"/>
          <w14:ligatures w14:val="none"/>
        </w:rPr>
        <w:t xml:space="preserve"> forent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7D7252"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2"/>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supra </w:t>
      </w:r>
      <w:proofErr w:type="spellStart"/>
      <w:r w:rsidR="007D7252" w:rsidRPr="007D7252">
        <w:rPr>
          <w:rFonts w:ascii="Times New Roman" w:eastAsia="Times New Roman" w:hAnsi="Times New Roman" w:cs="Times New Roman"/>
          <w:kern w:val="0"/>
          <w:lang w:eastAsia="fr-FR"/>
          <w14:ligatures w14:val="none"/>
        </w:rPr>
        <w:t>docui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posse </w:t>
      </w:r>
      <w:proofErr w:type="spellStart"/>
      <w:r w:rsidR="007D7252" w:rsidRPr="007D7252">
        <w:rPr>
          <w:rFonts w:ascii="Times New Roman" w:eastAsia="Times New Roman" w:hAnsi="Times New Roman" w:cs="Times New Roman"/>
          <w:kern w:val="0"/>
          <w:lang w:eastAsia="fr-FR"/>
          <w14:ligatures w14:val="none"/>
        </w:rPr>
        <w:t>creari</w:t>
      </w:r>
      <w:proofErr w:type="spellEnd"/>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3"/>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lastRenderedPageBreak/>
        <w:t>544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nilo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genitum</w:t>
      </w:r>
      <w:proofErr w:type="spellEnd"/>
      <w:r w:rsidR="007D7252" w:rsidRPr="007D7252">
        <w:rPr>
          <w:rFonts w:ascii="Times New Roman" w:eastAsia="Times New Roman" w:hAnsi="Times New Roman" w:cs="Times New Roman"/>
          <w:kern w:val="0"/>
          <w:lang w:eastAsia="fr-FR"/>
          <w14:ligatures w14:val="none"/>
        </w:rPr>
        <w:t xml:space="preserve"> est ad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revocari</w:t>
      </w:r>
      <w:proofErr w:type="spellEnd"/>
      <w:r w:rsidR="007D7252"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4"/>
      </w:r>
    </w:p>
    <w:p w:rsidR="007D7252" w:rsidRDefault="007D725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545</w:t>
      </w:r>
      <w:r w:rsidR="006C031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esse </w:t>
      </w:r>
      <w:proofErr w:type="spellStart"/>
      <w:r w:rsidRPr="007D7252">
        <w:rPr>
          <w:rFonts w:ascii="Times New Roman" w:eastAsia="Times New Roman" w:hAnsi="Times New Roman" w:cs="Times New Roman"/>
          <w:kern w:val="0"/>
          <w:lang w:eastAsia="fr-FR"/>
          <w14:ligatures w14:val="none"/>
        </w:rPr>
        <w:t>immortali</w:t>
      </w:r>
      <w:proofErr w:type="spellEnd"/>
      <w:r w:rsidRPr="007D7252">
        <w:rPr>
          <w:rFonts w:ascii="Times New Roman" w:eastAsia="Times New Roman" w:hAnsi="Times New Roman" w:cs="Times New Roman"/>
          <w:kern w:val="0"/>
          <w:lang w:eastAsia="fr-FR"/>
          <w14:ligatures w14:val="none"/>
        </w:rPr>
        <w:t xml:space="preserve"> primordia </w:t>
      </w:r>
      <w:proofErr w:type="spellStart"/>
      <w:r w:rsidRPr="007D7252">
        <w:rPr>
          <w:rFonts w:ascii="Times New Roman" w:eastAsia="Times New Roman" w:hAnsi="Times New Roman" w:cs="Times New Roman"/>
          <w:kern w:val="0"/>
          <w:lang w:eastAsia="fr-FR"/>
          <w14:ligatures w14:val="none"/>
        </w:rPr>
        <w:t>corpore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debent</w:t>
      </w:r>
      <w:proofErr w:type="spellEnd"/>
      <w:r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5"/>
      </w:r>
    </w:p>
    <w:p w:rsidR="007D7252" w:rsidRPr="007D7252" w:rsidRDefault="006C0318"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dissolvi</w:t>
      </w:r>
      <w:proofErr w:type="spellEnd"/>
      <w:r w:rsidR="007D7252" w:rsidRPr="007D7252">
        <w:rPr>
          <w:rFonts w:ascii="Times New Roman" w:eastAsia="Times New Roman" w:hAnsi="Times New Roman" w:cs="Times New Roman"/>
          <w:kern w:val="0"/>
          <w:lang w:eastAsia="fr-FR"/>
          <w14:ligatures w14:val="none"/>
        </w:rPr>
        <w:t xml:space="preserve"> quo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supremo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547</w:t>
      </w:r>
      <w:r>
        <w:rPr>
          <w:rFonts w:ascii="Times New Roman" w:eastAsia="Times New Roman" w:hAnsi="Times New Roman" w:cs="Times New Roman"/>
          <w:kern w:val="0"/>
          <w:lang w:eastAsia="fr-FR"/>
          <w14:ligatures w14:val="none"/>
        </w:rPr>
        <w:t>.</w:t>
      </w:r>
      <w:r w:rsidR="007D7252" w:rsidRPr="007D7252">
        <w:rPr>
          <w:rFonts w:ascii="Times New Roman" w:eastAsia="Times New Roman" w:hAnsi="Times New Roman" w:cs="Times New Roman"/>
          <w:kern w:val="0"/>
          <w:lang w:eastAsia="fr-FR"/>
          <w14:ligatures w14:val="none"/>
        </w:rPr>
        <w:t xml:space="preserve">materies ut </w:t>
      </w:r>
      <w:proofErr w:type="spellStart"/>
      <w:r w:rsidR="007D7252" w:rsidRPr="007D7252">
        <w:rPr>
          <w:rFonts w:ascii="Times New Roman" w:eastAsia="Times New Roman" w:hAnsi="Times New Roman" w:cs="Times New Roman"/>
          <w:kern w:val="0"/>
          <w:lang w:eastAsia="fr-FR"/>
          <w14:ligatures w14:val="none"/>
        </w:rPr>
        <w:t>suppeditet</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reparandis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7"/>
      </w:r>
    </w:p>
    <w:p w:rsidR="00241C82" w:rsidRDefault="00241C8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solida</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r w:rsidR="007D7252" w:rsidRPr="007D7252">
        <w:rPr>
          <w:rFonts w:ascii="Times New Roman" w:eastAsia="Times New Roman" w:hAnsi="Times New Roman" w:cs="Times New Roman"/>
          <w:kern w:val="0"/>
          <w:lang w:eastAsia="fr-FR"/>
          <w14:ligatures w14:val="none"/>
        </w:rPr>
        <w:t>simplicitate</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8"/>
      </w:r>
    </w:p>
    <w:p w:rsidR="00241C82" w:rsidRPr="0067700F" w:rsidRDefault="00241C82"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549</w:t>
      </w:r>
      <w:r w:rsidRPr="0067700F">
        <w:rPr>
          <w:rFonts w:ascii="Times New Roman" w:eastAsia="Times New Roman" w:hAnsi="Times New Roman" w:cs="Times New Roman"/>
          <w:kern w:val="0"/>
          <w:lang w:val="en-US" w:eastAsia="fr-FR"/>
          <w14:ligatures w14:val="none"/>
        </w:rPr>
        <w:t xml:space="preserve">. </w:t>
      </w:r>
      <w:r w:rsidR="007D7252" w:rsidRPr="0067700F">
        <w:rPr>
          <w:rFonts w:ascii="Times New Roman" w:eastAsia="Times New Roman" w:hAnsi="Times New Roman" w:cs="Times New Roman"/>
          <w:kern w:val="0"/>
          <w:lang w:val="en-US" w:eastAsia="fr-FR"/>
          <w14:ligatures w14:val="none"/>
        </w:rPr>
        <w:t xml:space="preserve">nec ratione </w:t>
      </w:r>
      <w:proofErr w:type="spellStart"/>
      <w:r w:rsidR="007D7252" w:rsidRPr="0067700F">
        <w:rPr>
          <w:rFonts w:ascii="Times New Roman" w:eastAsia="Times New Roman" w:hAnsi="Times New Roman" w:cs="Times New Roman"/>
          <w:kern w:val="0"/>
          <w:lang w:val="en-US" w:eastAsia="fr-FR"/>
          <w14:ligatures w14:val="none"/>
        </w:rPr>
        <w:t>queunt</w:t>
      </w:r>
      <w:proofErr w:type="spellEnd"/>
      <w:r w:rsidR="007D7252" w:rsidRPr="0067700F">
        <w:rPr>
          <w:rFonts w:ascii="Times New Roman" w:eastAsia="Times New Roman" w:hAnsi="Times New Roman" w:cs="Times New Roman"/>
          <w:kern w:val="0"/>
          <w:lang w:val="en-US" w:eastAsia="fr-FR"/>
          <w14:ligatures w14:val="none"/>
        </w:rPr>
        <w:t xml:space="preserve"> alia </w:t>
      </w:r>
      <w:proofErr w:type="spellStart"/>
      <w:r w:rsidR="007D7252" w:rsidRPr="0067700F">
        <w:rPr>
          <w:rFonts w:ascii="Times New Roman" w:eastAsia="Times New Roman" w:hAnsi="Times New Roman" w:cs="Times New Roman"/>
          <w:kern w:val="0"/>
          <w:lang w:val="en-US" w:eastAsia="fr-FR"/>
          <w14:ligatures w14:val="none"/>
        </w:rPr>
        <w:t>servata</w:t>
      </w:r>
      <w:proofErr w:type="spellEnd"/>
      <w:r w:rsidR="007D7252" w:rsidRPr="0067700F">
        <w:rPr>
          <w:rFonts w:ascii="Times New Roman" w:eastAsia="Times New Roman" w:hAnsi="Times New Roman" w:cs="Times New Roman"/>
          <w:kern w:val="0"/>
          <w:lang w:val="en-US" w:eastAsia="fr-FR"/>
          <w14:ligatures w14:val="none"/>
        </w:rPr>
        <w:t xml:space="preserve"> per aevum</w:t>
      </w:r>
      <w:r w:rsidRPr="0067700F">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9"/>
      </w:r>
      <w:r w:rsidRPr="0067700F">
        <w:rPr>
          <w:rFonts w:ascii="Times New Roman" w:eastAsia="Times New Roman" w:hAnsi="Times New Roman" w:cs="Times New Roman"/>
          <w:kern w:val="0"/>
          <w:lang w:val="en-US"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550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ex </w:t>
      </w:r>
      <w:proofErr w:type="spellStart"/>
      <w:r w:rsidRPr="007D7252">
        <w:rPr>
          <w:rFonts w:ascii="Times New Roman" w:eastAsia="Times New Roman" w:hAnsi="Times New Roman" w:cs="Times New Roman"/>
          <w:kern w:val="0"/>
          <w:lang w:eastAsia="fr-FR"/>
          <w14:ligatures w14:val="none"/>
        </w:rPr>
        <w:t>infinito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reparare</w:t>
      </w:r>
      <w:proofErr w:type="spellEnd"/>
      <w:r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0"/>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lastRenderedPageBreak/>
        <w:t>551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nullam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parasset</w:t>
      </w:r>
      <w:proofErr w:type="spellEnd"/>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1"/>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552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frangendis</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2"/>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553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redacta</w:t>
      </w:r>
      <w:proofErr w:type="spellEnd"/>
      <w:r w:rsidR="007D7252" w:rsidRPr="007D7252">
        <w:rPr>
          <w:rFonts w:ascii="Times New Roman" w:eastAsia="Times New Roman" w:hAnsi="Times New Roman" w:cs="Times New Roman"/>
          <w:kern w:val="0"/>
          <w:lang w:eastAsia="fr-FR"/>
          <w14:ligatures w14:val="none"/>
        </w:rPr>
        <w:t xml:space="preserve"> forent </w:t>
      </w:r>
      <w:proofErr w:type="spellStart"/>
      <w:r w:rsidR="007D7252" w:rsidRPr="007D7252">
        <w:rPr>
          <w:rFonts w:ascii="Times New Roman" w:eastAsia="Times New Roman" w:hAnsi="Times New Roman" w:cs="Times New Roman"/>
          <w:kern w:val="0"/>
          <w:lang w:eastAsia="fr-FR"/>
          <w14:ligatures w14:val="none"/>
        </w:rPr>
        <w:t>aevo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frangente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priore</w:t>
      </w:r>
      <w:proofErr w:type="spellEnd"/>
      <w:r w:rsidR="007D7252"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3"/>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ut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illis</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certo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posset</w:t>
      </w:r>
      <w:proofErr w:type="spellEnd"/>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BB17B2">
        <w:rPr>
          <w:rFonts w:ascii="Times New Roman" w:eastAsia="Times New Roman" w:hAnsi="Times New Roman" w:cs="Times New Roman"/>
          <w:b/>
          <w:bCs/>
          <w:kern w:val="0"/>
          <w:lang w:val="en-US" w:eastAsia="fr-FR"/>
          <w14:ligatures w14:val="none"/>
        </w:rPr>
        <w:t>555</w:t>
      </w:r>
      <w:r w:rsidR="00241C8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conceptum</w:t>
      </w:r>
      <w:proofErr w:type="spellEnd"/>
      <w:r w:rsidRPr="007D7252">
        <w:rPr>
          <w:rFonts w:ascii="Times New Roman" w:eastAsia="Times New Roman" w:hAnsi="Times New Roman" w:cs="Times New Roman"/>
          <w:kern w:val="0"/>
          <w:lang w:val="en-US" w:eastAsia="fr-FR"/>
          <w14:ligatures w14:val="none"/>
        </w:rPr>
        <w:t xml:space="preserve"> ‹ad› summum aetatis </w:t>
      </w:r>
      <w:proofErr w:type="spellStart"/>
      <w:r w:rsidRPr="007D7252">
        <w:rPr>
          <w:rFonts w:ascii="Times New Roman" w:eastAsia="Times New Roman" w:hAnsi="Times New Roman" w:cs="Times New Roman"/>
          <w:kern w:val="0"/>
          <w:lang w:val="en-US" w:eastAsia="fr-FR"/>
          <w14:ligatures w14:val="none"/>
        </w:rPr>
        <w:t>pervadere</w:t>
      </w:r>
      <w:proofErr w:type="spellEnd"/>
      <w:r w:rsidRPr="007D7252">
        <w:rPr>
          <w:rFonts w:ascii="Times New Roman" w:eastAsia="Times New Roman" w:hAnsi="Times New Roman" w:cs="Times New Roman"/>
          <w:kern w:val="0"/>
          <w:lang w:val="en-US" w:eastAsia="fr-FR"/>
          <w14:ligatures w14:val="none"/>
        </w:rPr>
        <w:t xml:space="preserve"> finem.</w:t>
      </w:r>
      <w:r w:rsidR="00241C82">
        <w:rPr>
          <w:rFonts w:ascii="Times New Roman" w:eastAsia="Times New Roman" w:hAnsi="Times New Roman" w:cs="Times New Roman"/>
          <w:kern w:val="0"/>
          <w:lang w:val="en-US"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quidvis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citius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dissolvi</w:t>
      </w:r>
      <w:proofErr w:type="spellEnd"/>
      <w:r w:rsidR="007D7252" w:rsidRPr="007D7252">
        <w:rPr>
          <w:rFonts w:ascii="Times New Roman" w:eastAsia="Times New Roman" w:hAnsi="Times New Roman" w:cs="Times New Roman"/>
          <w:kern w:val="0"/>
          <w:lang w:eastAsia="fr-FR"/>
          <w14:ligatures w14:val="none"/>
        </w:rPr>
        <w:t xml:space="preserve"> posse </w:t>
      </w:r>
      <w:proofErr w:type="spellStart"/>
      <w:r w:rsidR="007D7252" w:rsidRPr="007D7252">
        <w:rPr>
          <w:rFonts w:ascii="Times New Roman" w:eastAsia="Times New Roman" w:hAnsi="Times New Roman" w:cs="Times New Roman"/>
          <w:kern w:val="0"/>
          <w:lang w:eastAsia="fr-FR"/>
          <w14:ligatures w14:val="none"/>
        </w:rPr>
        <w:t>videmus</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rursus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refici</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quapropter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longa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diei</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infinita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anteacti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8"/>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fregisset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adhuc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disturbans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dissolvensque</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560</w:t>
      </w:r>
      <w:r w:rsidR="00241C8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numquam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reliquo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reparari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posset</w:t>
      </w:r>
      <w:proofErr w:type="spellEnd"/>
      <w:r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0"/>
      </w:r>
    </w:p>
    <w:p w:rsidR="007D7252" w:rsidRPr="0067700F"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561</w:t>
      </w:r>
      <w:r w:rsidRPr="0067700F">
        <w:rPr>
          <w:rFonts w:ascii="Times New Roman" w:eastAsia="Times New Roman" w:hAnsi="Times New Roman" w:cs="Times New Roman"/>
          <w:kern w:val="0"/>
          <w:lang w:eastAsia="fr-FR"/>
          <w14:ligatures w14:val="none"/>
        </w:rPr>
        <w:t xml:space="preserve">. </w:t>
      </w:r>
      <w:r w:rsidR="007D7252" w:rsidRPr="0067700F">
        <w:rPr>
          <w:rFonts w:ascii="Times New Roman" w:eastAsia="Times New Roman" w:hAnsi="Times New Roman" w:cs="Times New Roman"/>
          <w:kern w:val="0"/>
          <w:lang w:eastAsia="fr-FR"/>
          <w14:ligatures w14:val="none"/>
        </w:rPr>
        <w:t xml:space="preserve">At nunc </w:t>
      </w:r>
      <w:proofErr w:type="spellStart"/>
      <w:r w:rsidR="007D7252" w:rsidRPr="0067700F">
        <w:rPr>
          <w:rFonts w:ascii="Times New Roman" w:eastAsia="Times New Roman" w:hAnsi="Times New Roman" w:cs="Times New Roman"/>
          <w:kern w:val="0"/>
          <w:lang w:eastAsia="fr-FR"/>
          <w14:ligatures w14:val="none"/>
        </w:rPr>
        <w:t>nimirum</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frangendi</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reddita</w:t>
      </w:r>
      <w:proofErr w:type="spellEnd"/>
      <w:r w:rsidR="007D7252" w:rsidRPr="0067700F">
        <w:rPr>
          <w:rFonts w:ascii="Times New Roman" w:eastAsia="Times New Roman" w:hAnsi="Times New Roman" w:cs="Times New Roman"/>
          <w:kern w:val="0"/>
          <w:lang w:eastAsia="fr-FR"/>
          <w14:ligatures w14:val="none"/>
        </w:rPr>
        <w:t xml:space="preserve"> finis</w:t>
      </w:r>
      <w:r w:rsidR="00241C82" w:rsidRPr="0067700F">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1"/>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certa</w:t>
      </w:r>
      <w:proofErr w:type="spellEnd"/>
      <w:r w:rsidR="007D7252" w:rsidRPr="007D7252">
        <w:rPr>
          <w:rFonts w:ascii="Times New Roman" w:eastAsia="Times New Roman" w:hAnsi="Times New Roman" w:cs="Times New Roman"/>
          <w:kern w:val="0"/>
          <w:lang w:eastAsia="fr-FR"/>
          <w14:ligatures w14:val="none"/>
        </w:rPr>
        <w:t xml:space="preserve"> manet,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refici</w:t>
      </w:r>
      <w:proofErr w:type="spellEnd"/>
      <w:r w:rsidR="007D7252" w:rsidRPr="007D7252">
        <w:rPr>
          <w:rFonts w:ascii="Times New Roman" w:eastAsia="Times New Roman" w:hAnsi="Times New Roman" w:cs="Times New Roman"/>
          <w:kern w:val="0"/>
          <w:lang w:eastAsia="fr-FR"/>
          <w14:ligatures w14:val="none"/>
        </w:rPr>
        <w:t xml:space="preserve"> rem </w:t>
      </w:r>
      <w:proofErr w:type="spellStart"/>
      <w:r w:rsidR="007D7252" w:rsidRPr="007D7252">
        <w:rPr>
          <w:rFonts w:ascii="Times New Roman" w:eastAsia="Times New Roman" w:hAnsi="Times New Roman" w:cs="Times New Roman"/>
          <w:kern w:val="0"/>
          <w:lang w:eastAsia="fr-FR"/>
          <w14:ligatures w14:val="none"/>
        </w:rPr>
        <w:t>quamque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2"/>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finita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simul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generatim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tempora</w:t>
      </w:r>
      <w:proofErr w:type="spellEnd"/>
      <w:r w:rsidR="007D7252" w:rsidRPr="007D7252">
        <w:rPr>
          <w:rFonts w:ascii="Times New Roman" w:eastAsia="Times New Roman" w:hAnsi="Times New Roman" w:cs="Times New Roman"/>
          <w:kern w:val="0"/>
          <w:lang w:eastAsia="fr-FR"/>
          <w14:ligatures w14:val="none"/>
        </w:rPr>
        <w:t xml:space="preserve"> rebus</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3"/>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aevi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contingere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florem</w:t>
      </w:r>
      <w:proofErr w:type="spellEnd"/>
      <w:r w:rsidR="007D7252"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Huc accedit </w:t>
      </w:r>
      <w:proofErr w:type="spellStart"/>
      <w:r w:rsidRPr="007D7252">
        <w:rPr>
          <w:rFonts w:ascii="Times New Roman" w:eastAsia="Times New Roman" w:hAnsi="Times New Roman" w:cs="Times New Roman"/>
          <w:kern w:val="0"/>
          <w:lang w:eastAsia="fr-FR"/>
          <w14:ligatures w14:val="none"/>
        </w:rPr>
        <w:t>uti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solidissima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materiai</w:t>
      </w:r>
      <w:proofErr w:type="spellEnd"/>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cum constant,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mollia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w:t>
      </w:r>
      <w:proofErr w:type="spellEnd"/>
      <w:r w:rsidR="007D7252" w:rsidRPr="007D7252">
        <w:rPr>
          <w:rFonts w:ascii="Times New Roman" w:eastAsia="Times New Roman" w:hAnsi="Times New Roman" w:cs="Times New Roman"/>
          <w:kern w:val="0"/>
          <w:lang w:eastAsia="fr-FR"/>
          <w14:ligatures w14:val="none"/>
        </w:rPr>
        <w:t xml:space="preserve"> aqua terra </w:t>
      </w:r>
      <w:proofErr w:type="spellStart"/>
      <w:r w:rsidR="007D7252" w:rsidRPr="007D7252">
        <w:rPr>
          <w:rFonts w:ascii="Times New Roman" w:eastAsia="Times New Roman" w:hAnsi="Times New Roman" w:cs="Times New Roman"/>
          <w:kern w:val="0"/>
          <w:lang w:eastAsia="fr-FR"/>
          <w14:ligatures w14:val="none"/>
        </w:rPr>
        <w:t>vapores</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 </w:t>
      </w:r>
      <w:proofErr w:type="spellStart"/>
      <w:r w:rsidR="007D7252" w:rsidRPr="007D7252">
        <w:rPr>
          <w:rFonts w:ascii="Times New Roman" w:eastAsia="Times New Roman" w:hAnsi="Times New Roman" w:cs="Times New Roman"/>
          <w:kern w:val="0"/>
          <w:lang w:eastAsia="fr-FR"/>
          <w14:ligatures w14:val="none"/>
        </w:rPr>
        <w:t>pacto</w:t>
      </w:r>
      <w:proofErr w:type="spellEnd"/>
      <w:r w:rsidR="007D7252" w:rsidRPr="007D7252">
        <w:rPr>
          <w:rFonts w:ascii="Times New Roman" w:eastAsia="Times New Roman" w:hAnsi="Times New Roman" w:cs="Times New Roman"/>
          <w:kern w:val="0"/>
          <w:lang w:eastAsia="fr-FR"/>
          <w14:ligatures w14:val="none"/>
        </w:rPr>
        <w:t xml:space="preserve"> fiant et qua vi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gerantur</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8"/>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BB17B2">
        <w:rPr>
          <w:rFonts w:ascii="Times New Roman" w:eastAsia="Times New Roman" w:hAnsi="Times New Roman" w:cs="Times New Roman"/>
          <w:b/>
          <w:bCs/>
          <w:kern w:val="0"/>
          <w:lang w:val="en-US" w:eastAsia="fr-FR"/>
          <w14:ligatures w14:val="none"/>
        </w:rPr>
        <w:t>569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admixtum</w:t>
      </w:r>
      <w:proofErr w:type="spellEnd"/>
      <w:r w:rsidR="007D7252" w:rsidRPr="007D7252">
        <w:rPr>
          <w:rFonts w:ascii="Times New Roman" w:eastAsia="Times New Roman" w:hAnsi="Times New Roman" w:cs="Times New Roman"/>
          <w:kern w:val="0"/>
          <w:lang w:val="en-US" w:eastAsia="fr-FR"/>
          <w14:ligatures w14:val="none"/>
        </w:rPr>
        <w:t xml:space="preserve"> quoniam </w:t>
      </w:r>
      <w:proofErr w:type="spellStart"/>
      <w:r w:rsidR="007D7252" w:rsidRPr="007D7252">
        <w:rPr>
          <w:rFonts w:ascii="Times New Roman" w:eastAsia="Times New Roman" w:hAnsi="Times New Roman" w:cs="Times New Roman"/>
          <w:kern w:val="0"/>
          <w:lang w:val="en-US" w:eastAsia="fr-FR"/>
          <w14:ligatures w14:val="none"/>
        </w:rPr>
        <w:t>semel</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est</w:t>
      </w:r>
      <w:proofErr w:type="spellEnd"/>
      <w:r w:rsidR="007D7252" w:rsidRPr="007D7252">
        <w:rPr>
          <w:rFonts w:ascii="Times New Roman" w:eastAsia="Times New Roman" w:hAnsi="Times New Roman" w:cs="Times New Roman"/>
          <w:kern w:val="0"/>
          <w:lang w:val="en-US" w:eastAsia="fr-FR"/>
          <w14:ligatures w14:val="none"/>
        </w:rPr>
        <w:t xml:space="preserve"> in rebus inane.</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At contra si </w:t>
      </w:r>
      <w:proofErr w:type="spellStart"/>
      <w:r w:rsidRPr="007D7252">
        <w:rPr>
          <w:rFonts w:ascii="Times New Roman" w:eastAsia="Times New Roman" w:hAnsi="Times New Roman" w:cs="Times New Roman"/>
          <w:kern w:val="0"/>
          <w:lang w:eastAsia="fr-FR"/>
          <w14:ligatures w14:val="none"/>
        </w:rPr>
        <w:t>mollia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sint</w:t>
      </w:r>
      <w:proofErr w:type="spellEnd"/>
      <w:r w:rsidRPr="007D7252">
        <w:rPr>
          <w:rFonts w:ascii="Times New Roman" w:eastAsia="Times New Roman" w:hAnsi="Times New Roman" w:cs="Times New Roman"/>
          <w:kern w:val="0"/>
          <w:lang w:eastAsia="fr-FR"/>
          <w14:ligatures w14:val="none"/>
        </w:rPr>
        <w:t xml:space="preserve"> primordia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7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validi</w:t>
      </w:r>
      <w:proofErr w:type="spellEnd"/>
      <w:r w:rsidR="007D7252" w:rsidRPr="007D7252">
        <w:rPr>
          <w:rFonts w:ascii="Times New Roman" w:eastAsia="Times New Roman" w:hAnsi="Times New Roman" w:cs="Times New Roman"/>
          <w:kern w:val="0"/>
          <w:lang w:eastAsia="fr-FR"/>
          <w14:ligatures w14:val="none"/>
        </w:rPr>
        <w:t xml:space="preserve"> silices </w:t>
      </w:r>
      <w:proofErr w:type="spellStart"/>
      <w:r w:rsidR="007D7252" w:rsidRPr="007D7252">
        <w:rPr>
          <w:rFonts w:ascii="Times New Roman" w:eastAsia="Times New Roman" w:hAnsi="Times New Roman" w:cs="Times New Roman"/>
          <w:kern w:val="0"/>
          <w:lang w:eastAsia="fr-FR"/>
          <w14:ligatures w14:val="none"/>
        </w:rPr>
        <w:t>ferrumque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creari</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1"/>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BB17B2">
        <w:rPr>
          <w:rFonts w:ascii="Times New Roman" w:eastAsia="Times New Roman" w:hAnsi="Times New Roman" w:cs="Times New Roman"/>
          <w:b/>
          <w:bCs/>
          <w:kern w:val="0"/>
          <w:lang w:val="en-US" w:eastAsia="fr-FR"/>
          <w14:ligatures w14:val="none"/>
        </w:rPr>
        <w:t>572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non </w:t>
      </w:r>
      <w:proofErr w:type="spellStart"/>
      <w:r w:rsidR="007D7252" w:rsidRPr="007D7252">
        <w:rPr>
          <w:rFonts w:ascii="Times New Roman" w:eastAsia="Times New Roman" w:hAnsi="Times New Roman" w:cs="Times New Roman"/>
          <w:kern w:val="0"/>
          <w:lang w:val="en-US" w:eastAsia="fr-FR"/>
          <w14:ligatures w14:val="none"/>
        </w:rPr>
        <w:t>poterit</w:t>
      </w:r>
      <w:proofErr w:type="spellEnd"/>
      <w:r w:rsidR="007D7252" w:rsidRPr="007D7252">
        <w:rPr>
          <w:rFonts w:ascii="Times New Roman" w:eastAsia="Times New Roman" w:hAnsi="Times New Roman" w:cs="Times New Roman"/>
          <w:kern w:val="0"/>
          <w:lang w:val="en-US" w:eastAsia="fr-FR"/>
          <w14:ligatures w14:val="none"/>
        </w:rPr>
        <w:t xml:space="preserve"> ratio </w:t>
      </w:r>
      <w:proofErr w:type="spellStart"/>
      <w:r w:rsidR="007D7252" w:rsidRPr="007D7252">
        <w:rPr>
          <w:rFonts w:ascii="Times New Roman" w:eastAsia="Times New Roman" w:hAnsi="Times New Roman" w:cs="Times New Roman"/>
          <w:kern w:val="0"/>
          <w:lang w:val="en-US" w:eastAsia="fr-FR"/>
          <w14:ligatures w14:val="none"/>
        </w:rPr>
        <w:t>reddi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funditus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omnis</w:t>
      </w:r>
      <w:proofErr w:type="spellEnd"/>
      <w:r>
        <w:rPr>
          <w:rFonts w:ascii="Times New Roman" w:eastAsia="Times New Roman" w:hAnsi="Times New Roman" w:cs="Times New Roman"/>
          <w:kern w:val="0"/>
          <w:lang w:val="en-US" w:eastAsia="fr-FR"/>
          <w14:ligatures w14:val="none"/>
        </w:rPr>
        <w:t xml:space="preserve"> </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2"/>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573</w:t>
      </w:r>
      <w:r w:rsidRPr="00241C8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principio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fundamenti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carebit</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3"/>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pollentia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simplicitate</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quorum </w:t>
      </w:r>
      <w:proofErr w:type="spellStart"/>
      <w:r w:rsidRPr="007D7252">
        <w:rPr>
          <w:rFonts w:ascii="Times New Roman" w:eastAsia="Times New Roman" w:hAnsi="Times New Roman" w:cs="Times New Roman"/>
          <w:kern w:val="0"/>
          <w:lang w:eastAsia="fr-FR"/>
          <w14:ligatures w14:val="none"/>
        </w:rPr>
        <w:t>condenso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magis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conciliatu</w:t>
      </w:r>
      <w:proofErr w:type="spellEnd"/>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7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576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artari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validasque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ostendere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viris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nullast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frangendis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reddita</w:t>
      </w:r>
      <w:proofErr w:type="spellEnd"/>
      <w:r w:rsidR="007D7252" w:rsidRPr="007D7252">
        <w:rPr>
          <w:rFonts w:ascii="Times New Roman" w:eastAsia="Times New Roman" w:hAnsi="Times New Roman" w:cs="Times New Roman"/>
          <w:kern w:val="0"/>
          <w:lang w:eastAsia="fr-FR"/>
          <w14:ligatures w14:val="none"/>
        </w:rPr>
        <w:t xml:space="preserve"> finis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aeterno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8"/>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nunc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superare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rebus,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580</w:t>
      </w:r>
      <w:r w:rsidR="00241C8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nondum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clueant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ullo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temptata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periclo</w:t>
      </w:r>
      <w:proofErr w:type="spellEnd"/>
      <w:r w:rsidRPr="007D7252">
        <w:rPr>
          <w:rFonts w:ascii="Times New Roman" w:eastAsia="Times New Roman" w:hAnsi="Times New Roman" w:cs="Times New Roman"/>
          <w:kern w:val="0"/>
          <w:lang w:eastAsia="fr-FR"/>
          <w14:ligatures w14:val="none"/>
        </w:rPr>
        <w: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8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fragili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praedita</w:t>
      </w:r>
      <w:proofErr w:type="spellEnd"/>
      <w:r w:rsidR="007D7252" w:rsidRPr="007D7252">
        <w:rPr>
          <w:rFonts w:ascii="Times New Roman" w:eastAsia="Times New Roman" w:hAnsi="Times New Roman" w:cs="Times New Roman"/>
          <w:kern w:val="0"/>
          <w:lang w:eastAsia="fr-FR"/>
          <w14:ligatures w14:val="none"/>
        </w:rPr>
        <w:t xml:space="preserve"> constant,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1"/>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discrepat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potuisse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manere</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2"/>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innumerabilibus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plagis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vexata</w:t>
      </w:r>
      <w:proofErr w:type="spellEnd"/>
      <w:r w:rsidR="007D7252" w:rsidRPr="007D7252">
        <w:rPr>
          <w:rFonts w:ascii="Times New Roman" w:eastAsia="Times New Roman" w:hAnsi="Times New Roman" w:cs="Times New Roman"/>
          <w:kern w:val="0"/>
          <w:lang w:eastAsia="fr-FR"/>
          <w14:ligatures w14:val="none"/>
        </w:rPr>
        <w:t xml:space="preserve"> per </w:t>
      </w:r>
      <w:proofErr w:type="spellStart"/>
      <w:r w:rsidR="007D7252" w:rsidRPr="007D7252">
        <w:rPr>
          <w:rFonts w:ascii="Times New Roman" w:eastAsia="Times New Roman" w:hAnsi="Times New Roman" w:cs="Times New Roman"/>
          <w:kern w:val="0"/>
          <w:lang w:eastAsia="fr-FR"/>
          <w14:ligatures w14:val="none"/>
        </w:rPr>
        <w:t>aevum</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3"/>
      </w:r>
    </w:p>
    <w:p w:rsidR="007D7252" w:rsidRPr="0067700F"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584</w:t>
      </w:r>
      <w:r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Denique</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iam</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quoniam</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generatim</w:t>
      </w:r>
      <w:proofErr w:type="spellEnd"/>
      <w:r w:rsidR="007D7252" w:rsidRPr="0067700F">
        <w:rPr>
          <w:rFonts w:ascii="Times New Roman" w:eastAsia="Times New Roman" w:hAnsi="Times New Roman" w:cs="Times New Roman"/>
          <w:kern w:val="0"/>
          <w:lang w:eastAsia="fr-FR"/>
          <w14:ligatures w14:val="none"/>
        </w:rPr>
        <w:t xml:space="preserve"> </w:t>
      </w:r>
      <w:proofErr w:type="spellStart"/>
      <w:r w:rsidR="007D7252" w:rsidRPr="0067700F">
        <w:rPr>
          <w:rFonts w:ascii="Times New Roman" w:eastAsia="Times New Roman" w:hAnsi="Times New Roman" w:cs="Times New Roman"/>
          <w:kern w:val="0"/>
          <w:lang w:eastAsia="fr-FR"/>
          <w14:ligatures w14:val="none"/>
        </w:rPr>
        <w:t>reddita</w:t>
      </w:r>
      <w:proofErr w:type="spellEnd"/>
      <w:r w:rsidR="007D7252" w:rsidRPr="0067700F">
        <w:rPr>
          <w:rFonts w:ascii="Times New Roman" w:eastAsia="Times New Roman" w:hAnsi="Times New Roman" w:cs="Times New Roman"/>
          <w:kern w:val="0"/>
          <w:lang w:eastAsia="fr-FR"/>
          <w14:ligatures w14:val="none"/>
        </w:rPr>
        <w:t xml:space="preserve"> finis</w:t>
      </w:r>
      <w:r w:rsidRPr="0067700F">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585</w:t>
      </w:r>
      <w:r w:rsidR="00241C8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crescendi</w:t>
      </w:r>
      <w:proofErr w:type="spellEnd"/>
      <w:r w:rsidRPr="007D7252">
        <w:rPr>
          <w:rFonts w:ascii="Times New Roman" w:eastAsia="Times New Roman" w:hAnsi="Times New Roman" w:cs="Times New Roman"/>
          <w:kern w:val="0"/>
          <w:lang w:eastAsia="fr-FR"/>
          <w14:ligatures w14:val="none"/>
        </w:rPr>
        <w:t xml:space="preserve"> rebus constat </w:t>
      </w:r>
      <w:proofErr w:type="spellStart"/>
      <w:r w:rsidRPr="007D7252">
        <w:rPr>
          <w:rFonts w:ascii="Times New Roman" w:eastAsia="Times New Roman" w:hAnsi="Times New Roman" w:cs="Times New Roman"/>
          <w:kern w:val="0"/>
          <w:lang w:eastAsia="fr-FR"/>
          <w14:ligatures w14:val="none"/>
        </w:rPr>
        <w:t>vitamque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tenendi</w:t>
      </w:r>
      <w:proofErr w:type="spellEnd"/>
      <w:r w:rsidRPr="007D7252">
        <w:rPr>
          <w:rFonts w:ascii="Times New Roman" w:eastAsia="Times New Roman" w:hAnsi="Times New Roman" w:cs="Times New Roman"/>
          <w:kern w:val="0"/>
          <w:lang w:eastAsia="fr-FR"/>
          <w14:ligatures w14:val="none"/>
        </w:rPr>
        <w: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8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quid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queant</w:t>
      </w:r>
      <w:proofErr w:type="spellEnd"/>
      <w:r w:rsidR="007D7252" w:rsidRPr="007D7252">
        <w:rPr>
          <w:rFonts w:ascii="Times New Roman" w:eastAsia="Times New Roman" w:hAnsi="Times New Roman" w:cs="Times New Roman"/>
          <w:kern w:val="0"/>
          <w:lang w:eastAsia="fr-FR"/>
          <w14:ligatures w14:val="none"/>
        </w:rPr>
        <w:t xml:space="preserve"> per </w:t>
      </w:r>
      <w:proofErr w:type="spellStart"/>
      <w:r w:rsidR="007D7252" w:rsidRPr="007D7252">
        <w:rPr>
          <w:rFonts w:ascii="Times New Roman" w:eastAsia="Times New Roman" w:hAnsi="Times New Roman" w:cs="Times New Roman"/>
          <w:kern w:val="0"/>
          <w:lang w:eastAsia="fr-FR"/>
          <w14:ligatures w14:val="none"/>
        </w:rPr>
        <w:t>foedera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naturai</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quid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sancitum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quandoquidem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exstat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commutatur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quicquam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constant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8"/>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589</w:t>
      </w:r>
      <w:r w:rsidRPr="00241C8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usque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adeo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variae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volucres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ordine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cunctae</w:t>
      </w:r>
      <w:proofErr w:type="spellEnd"/>
      <w:r>
        <w:rPr>
          <w:rFonts w:ascii="Times New Roman" w:eastAsia="Times New Roman" w:hAnsi="Times New Roman" w:cs="Times New Roman"/>
          <w:kern w:val="0"/>
          <w:lang w:val="en-US" w:eastAsia="fr-FR"/>
          <w14:ligatures w14:val="none"/>
        </w:rPr>
        <w:t xml:space="preserve"> </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590</w:t>
      </w:r>
      <w:r w:rsidR="00241C8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ostendant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maculas</w:t>
      </w:r>
      <w:proofErr w:type="spellEnd"/>
      <w:r w:rsidRPr="007D7252">
        <w:rPr>
          <w:rFonts w:ascii="Times New Roman" w:eastAsia="Times New Roman" w:hAnsi="Times New Roman" w:cs="Times New Roman"/>
          <w:kern w:val="0"/>
          <w:lang w:val="en-US" w:eastAsia="fr-FR"/>
          <w14:ligatures w14:val="none"/>
        </w:rPr>
        <w:t xml:space="preserve"> generalis corpore </w:t>
      </w:r>
      <w:proofErr w:type="spellStart"/>
      <w:r w:rsidRPr="007D7252">
        <w:rPr>
          <w:rFonts w:ascii="Times New Roman" w:eastAsia="Times New Roman" w:hAnsi="Times New Roman" w:cs="Times New Roman"/>
          <w:kern w:val="0"/>
          <w:lang w:val="en-US" w:eastAsia="fr-FR"/>
          <w14:ligatures w14:val="none"/>
        </w:rPr>
        <w:t>inesse</w:t>
      </w:r>
      <w:proofErr w:type="spellEnd"/>
      <w:r w:rsidRPr="007D7252">
        <w:rPr>
          <w:rFonts w:ascii="Times New Roman" w:eastAsia="Times New Roman" w:hAnsi="Times New Roman" w:cs="Times New Roman"/>
          <w:kern w:val="0"/>
          <w:lang w:val="en-US" w:eastAsia="fr-FR"/>
          <w14:ligatures w14:val="none"/>
        </w:rPr>
        <w:t>,</w:t>
      </w:r>
      <w:r w:rsidR="00241C82" w:rsidRPr="00241C82">
        <w:rPr>
          <w:rFonts w:ascii="Times New Roman" w:eastAsia="Times New Roman" w:hAnsi="Times New Roman" w:cs="Times New Roman"/>
          <w:kern w:val="0"/>
          <w:lang w:val="en-US"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90"/>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immutabili</w:t>
      </w:r>
      <w:proofErr w:type="spellEnd"/>
      <w:r w:rsidR="007D7252" w:rsidRPr="007D7252">
        <w:rPr>
          <w:rFonts w:ascii="Times New Roman" w:eastAsia="Times New Roman" w:hAnsi="Times New Roman" w:cs="Times New Roman"/>
          <w:kern w:val="0"/>
          <w:lang w:val="en-US" w:eastAsia="fr-FR"/>
          <w14:ligatures w14:val="none"/>
        </w:rPr>
        <w:t>' quoque corpus habere</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1"/>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debent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nimirum</w:t>
      </w:r>
      <w:proofErr w:type="spellEnd"/>
      <w:r w:rsidR="007D7252" w:rsidRPr="007D7252">
        <w:rPr>
          <w:rFonts w:ascii="Times New Roman" w:eastAsia="Times New Roman" w:hAnsi="Times New Roman" w:cs="Times New Roman"/>
          <w:kern w:val="0"/>
          <w:lang w:val="en-US" w:eastAsia="fr-FR"/>
          <w14:ligatures w14:val="none"/>
        </w:rPr>
        <w:t xml:space="preserve">. Nam </w:t>
      </w:r>
      <w:proofErr w:type="spellStart"/>
      <w:r w:rsidR="007D7252" w:rsidRPr="007D7252">
        <w:rPr>
          <w:rFonts w:ascii="Times New Roman" w:eastAsia="Times New Roman" w:hAnsi="Times New Roman" w:cs="Times New Roman"/>
          <w:kern w:val="0"/>
          <w:lang w:val="en-US" w:eastAsia="fr-FR"/>
          <w14:ligatures w14:val="none"/>
        </w:rPr>
        <w:t>si</w:t>
      </w:r>
      <w:proofErr w:type="spellEnd"/>
      <w:r w:rsidR="007D7252" w:rsidRPr="007D7252">
        <w:rPr>
          <w:rFonts w:ascii="Times New Roman" w:eastAsia="Times New Roman" w:hAnsi="Times New Roman" w:cs="Times New Roman"/>
          <w:kern w:val="0"/>
          <w:lang w:val="en-US" w:eastAsia="fr-FR"/>
          <w14:ligatures w14:val="none"/>
        </w:rPr>
        <w:t xml:space="preserve"> primordia rerum</w:t>
      </w:r>
      <w:r>
        <w:rPr>
          <w:rFonts w:ascii="Times New Roman" w:eastAsia="Times New Roman" w:hAnsi="Times New Roman" w:cs="Times New Roman"/>
          <w:kern w:val="0"/>
          <w:lang w:val="en-US" w:eastAsia="fr-FR"/>
          <w14:ligatures w14:val="none"/>
        </w:rPr>
        <w:t xml:space="preserve"> </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2"/>
      </w:r>
    </w:p>
    <w:p w:rsidR="007D7252" w:rsidRPr="00241C8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593</w:t>
      </w:r>
      <w:r w:rsidRPr="00241C82">
        <w:rPr>
          <w:rFonts w:ascii="Times New Roman" w:eastAsia="Times New Roman" w:hAnsi="Times New Roman" w:cs="Times New Roman"/>
          <w:kern w:val="0"/>
          <w:lang w:val="en-US" w:eastAsia="fr-FR"/>
          <w14:ligatures w14:val="none"/>
        </w:rPr>
        <w:t xml:space="preserve">. </w:t>
      </w:r>
      <w:proofErr w:type="spellStart"/>
      <w:r w:rsidR="007D7252" w:rsidRPr="00241C82">
        <w:rPr>
          <w:rFonts w:ascii="Times New Roman" w:eastAsia="Times New Roman" w:hAnsi="Times New Roman" w:cs="Times New Roman"/>
          <w:kern w:val="0"/>
          <w:lang w:val="en-US" w:eastAsia="fr-FR"/>
          <w14:ligatures w14:val="none"/>
        </w:rPr>
        <w:t>commutari</w:t>
      </w:r>
      <w:proofErr w:type="spellEnd"/>
      <w:r w:rsidR="007D7252" w:rsidRPr="00241C82">
        <w:rPr>
          <w:rFonts w:ascii="Times New Roman" w:eastAsia="Times New Roman" w:hAnsi="Times New Roman" w:cs="Times New Roman"/>
          <w:kern w:val="0"/>
          <w:lang w:val="en-US" w:eastAsia="fr-FR"/>
          <w14:ligatures w14:val="none"/>
        </w:rPr>
        <w:t xml:space="preserve"> </w:t>
      </w:r>
      <w:proofErr w:type="spellStart"/>
      <w:r w:rsidR="007D7252" w:rsidRPr="00241C82">
        <w:rPr>
          <w:rFonts w:ascii="Times New Roman" w:eastAsia="Times New Roman" w:hAnsi="Times New Roman" w:cs="Times New Roman"/>
          <w:kern w:val="0"/>
          <w:lang w:val="en-US" w:eastAsia="fr-FR"/>
          <w14:ligatures w14:val="none"/>
        </w:rPr>
        <w:t>aliqua</w:t>
      </w:r>
      <w:proofErr w:type="spellEnd"/>
      <w:r w:rsidR="007D7252" w:rsidRPr="00241C82">
        <w:rPr>
          <w:rFonts w:ascii="Times New Roman" w:eastAsia="Times New Roman" w:hAnsi="Times New Roman" w:cs="Times New Roman"/>
          <w:kern w:val="0"/>
          <w:lang w:val="en-US" w:eastAsia="fr-FR"/>
          <w14:ligatures w14:val="none"/>
        </w:rPr>
        <w:t xml:space="preserve"> </w:t>
      </w:r>
      <w:proofErr w:type="spellStart"/>
      <w:r w:rsidR="007D7252" w:rsidRPr="00241C82">
        <w:rPr>
          <w:rFonts w:ascii="Times New Roman" w:eastAsia="Times New Roman" w:hAnsi="Times New Roman" w:cs="Times New Roman"/>
          <w:kern w:val="0"/>
          <w:lang w:val="en-US" w:eastAsia="fr-FR"/>
          <w14:ligatures w14:val="none"/>
        </w:rPr>
        <w:t>possint</w:t>
      </w:r>
      <w:proofErr w:type="spellEnd"/>
      <w:r w:rsidR="007D7252" w:rsidRPr="00241C82">
        <w:rPr>
          <w:rFonts w:ascii="Times New Roman" w:eastAsia="Times New Roman" w:hAnsi="Times New Roman" w:cs="Times New Roman"/>
          <w:kern w:val="0"/>
          <w:lang w:val="en-US" w:eastAsia="fr-FR"/>
          <w14:ligatures w14:val="none"/>
        </w:rPr>
        <w:t xml:space="preserve"> ratione </w:t>
      </w:r>
      <w:proofErr w:type="spellStart"/>
      <w:r w:rsidR="007D7252" w:rsidRPr="00241C82">
        <w:rPr>
          <w:rFonts w:ascii="Times New Roman" w:eastAsia="Times New Roman" w:hAnsi="Times New Roman" w:cs="Times New Roman"/>
          <w:kern w:val="0"/>
          <w:lang w:val="en-US" w:eastAsia="fr-FR"/>
          <w14:ligatures w14:val="none"/>
        </w:rPr>
        <w:t>revicta</w:t>
      </w:r>
      <w:proofErr w:type="spellEnd"/>
      <w:r w:rsidR="007D7252" w:rsidRPr="00241C82">
        <w:rPr>
          <w:rFonts w:ascii="Times New Roman" w:eastAsia="Times New Roman" w:hAnsi="Times New Roman" w:cs="Times New Roman"/>
          <w:kern w:val="0"/>
          <w:lang w:val="en-US" w:eastAsia="fr-FR"/>
          <w14:ligatures w14:val="none"/>
        </w:rPr>
        <w:t>,</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3"/>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lastRenderedPageBreak/>
        <w:t>594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incertum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constet</w:t>
      </w:r>
      <w:proofErr w:type="spellEnd"/>
      <w:r w:rsidR="007D7252" w:rsidRPr="007D7252">
        <w:rPr>
          <w:rFonts w:ascii="Times New Roman" w:eastAsia="Times New Roman" w:hAnsi="Times New Roman" w:cs="Times New Roman"/>
          <w:kern w:val="0"/>
          <w:lang w:eastAsia="fr-FR"/>
          <w14:ligatures w14:val="none"/>
        </w:rPr>
        <w:t xml:space="preserve"> quid </w:t>
      </w:r>
      <w:proofErr w:type="spellStart"/>
      <w:r w:rsidR="007D7252" w:rsidRPr="007D7252">
        <w:rPr>
          <w:rFonts w:ascii="Times New Roman" w:eastAsia="Times New Roman" w:hAnsi="Times New Roman" w:cs="Times New Roman"/>
          <w:kern w:val="0"/>
          <w:lang w:eastAsia="fr-FR"/>
          <w14:ligatures w14:val="none"/>
        </w:rPr>
        <w:t>possit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oriri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quid </w:t>
      </w:r>
      <w:proofErr w:type="spellStart"/>
      <w:r w:rsidRPr="007D7252">
        <w:rPr>
          <w:rFonts w:ascii="Times New Roman" w:eastAsia="Times New Roman" w:hAnsi="Times New Roman" w:cs="Times New Roman"/>
          <w:kern w:val="0"/>
          <w:lang w:eastAsia="fr-FR"/>
          <w14:ligatures w14:val="none"/>
        </w:rPr>
        <w:t>nequeat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finita</w:t>
      </w:r>
      <w:proofErr w:type="spellEnd"/>
      <w:r w:rsidRPr="007D7252">
        <w:rPr>
          <w:rFonts w:ascii="Times New Roman" w:eastAsia="Times New Roman" w:hAnsi="Times New Roman" w:cs="Times New Roman"/>
          <w:kern w:val="0"/>
          <w:lang w:eastAsia="fr-FR"/>
          <w14:ligatures w14:val="none"/>
        </w:rPr>
        <w:t xml:space="preserve"> potestas </w:t>
      </w:r>
      <w:proofErr w:type="spellStart"/>
      <w:r w:rsidRPr="007D7252">
        <w:rPr>
          <w:rFonts w:ascii="Times New Roman" w:eastAsia="Times New Roman" w:hAnsi="Times New Roman" w:cs="Times New Roman"/>
          <w:kern w:val="0"/>
          <w:lang w:eastAsia="fr-FR"/>
          <w14:ligatures w14:val="none"/>
        </w:rPr>
        <w:t>denique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cuique</w:t>
      </w:r>
      <w:proofErr w:type="spellEnd"/>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9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quanam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w:t>
      </w:r>
      <w:proofErr w:type="spellEnd"/>
      <w:r w:rsidR="007D7252" w:rsidRPr="007D7252">
        <w:rPr>
          <w:rFonts w:ascii="Times New Roman" w:eastAsia="Times New Roman" w:hAnsi="Times New Roman" w:cs="Times New Roman"/>
          <w:kern w:val="0"/>
          <w:lang w:eastAsia="fr-FR"/>
          <w14:ligatures w14:val="none"/>
        </w:rPr>
        <w:t xml:space="preserve"> terminus </w:t>
      </w:r>
      <w:proofErr w:type="spellStart"/>
      <w:r w:rsidR="007D7252" w:rsidRPr="007D7252">
        <w:rPr>
          <w:rFonts w:ascii="Times New Roman" w:eastAsia="Times New Roman" w:hAnsi="Times New Roman" w:cs="Times New Roman"/>
          <w:kern w:val="0"/>
          <w:lang w:eastAsia="fr-FR"/>
          <w14:ligatures w14:val="none"/>
        </w:rPr>
        <w:t>haerens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totiens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generatim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saecla</w:t>
      </w:r>
      <w:proofErr w:type="spellEnd"/>
      <w:r w:rsidR="007D7252" w:rsidRPr="007D7252">
        <w:rPr>
          <w:rFonts w:ascii="Times New Roman" w:eastAsia="Times New Roman" w:hAnsi="Times New Roman" w:cs="Times New Roman"/>
          <w:kern w:val="0"/>
          <w:lang w:eastAsia="fr-FR"/>
          <w14:ligatures w14:val="none"/>
        </w:rPr>
        <w:t xml:space="preserve"> referre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7"/>
      </w:r>
      <w:r>
        <w:rPr>
          <w:rFonts w:ascii="Times New Roman" w:eastAsia="Times New Roman" w:hAnsi="Times New Roman" w:cs="Times New Roman"/>
          <w:kern w:val="0"/>
          <w:lang w:eastAsia="fr-FR"/>
          <w14:ligatures w14:val="none"/>
        </w:rPr>
        <w:t xml:space="preserve"> </w:t>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mores </w:t>
      </w:r>
      <w:proofErr w:type="spellStart"/>
      <w:r w:rsidR="007D7252" w:rsidRPr="007D7252">
        <w:rPr>
          <w:rFonts w:ascii="Times New Roman" w:eastAsia="Times New Roman" w:hAnsi="Times New Roman" w:cs="Times New Roman"/>
          <w:kern w:val="0"/>
          <w:lang w:eastAsia="fr-FR"/>
          <w14:ligatures w14:val="none"/>
        </w:rPr>
        <w:t>victum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motusque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parentum</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8"/>
      </w:r>
    </w:p>
    <w:p w:rsidR="00241C82" w:rsidRDefault="00241C82" w:rsidP="007D7252">
      <w:pPr>
        <w:pStyle w:val="Sansinterligne"/>
        <w:ind w:left="1418"/>
        <w:rPr>
          <w:rFonts w:ascii="Times New Roman" w:eastAsia="Times New Roman" w:hAnsi="Times New Roman" w:cs="Times New Roman"/>
          <w:kern w:val="0"/>
          <w:lang w:eastAsia="fr-FR"/>
          <w14:ligatures w14:val="none"/>
        </w:rPr>
      </w:pPr>
    </w:p>
    <w:p w:rsidR="0050114C" w:rsidRDefault="0050114C" w:rsidP="0050114C">
      <w:pPr>
        <w:pStyle w:val="Sansinterligne"/>
        <w:rPr>
          <w:rFonts w:ascii="Times New Roman" w:eastAsia="Times New Roman" w:hAnsi="Times New Roman" w:cs="Times New Roman"/>
          <w:b/>
          <w:bCs/>
          <w:kern w:val="0"/>
          <w:lang w:eastAsia="fr-FR"/>
          <w14:ligatures w14:val="none"/>
        </w:rPr>
      </w:pPr>
    </w:p>
    <w:p w:rsidR="0050114C" w:rsidRDefault="0050114C" w:rsidP="0050114C">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De l’atome. </w:t>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est extremum </w:t>
      </w:r>
      <w:proofErr w:type="spellStart"/>
      <w:r w:rsidR="007D7252" w:rsidRPr="007D7252">
        <w:rPr>
          <w:rFonts w:ascii="Times New Roman" w:eastAsia="Times New Roman" w:hAnsi="Times New Roman" w:cs="Times New Roman"/>
          <w:kern w:val="0"/>
          <w:lang w:eastAsia="fr-FR"/>
          <w14:ligatures w14:val="none"/>
        </w:rPr>
        <w:t>quodque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cacumen</w:t>
      </w:r>
      <w:proofErr w:type="spellEnd"/>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lastRenderedPageBreak/>
        <w:t>600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corporis </w:t>
      </w:r>
      <w:proofErr w:type="spellStart"/>
      <w:r w:rsidRPr="007D7252">
        <w:rPr>
          <w:rFonts w:ascii="Times New Roman" w:eastAsia="Times New Roman" w:hAnsi="Times New Roman" w:cs="Times New Roman"/>
          <w:kern w:val="0"/>
          <w:lang w:eastAsia="fr-FR"/>
          <w14:ligatures w14:val="none"/>
        </w:rPr>
        <w:t>illius</w:t>
      </w:r>
      <w:proofErr w:type="spellEnd"/>
      <w:r w:rsidRPr="007D7252">
        <w:rPr>
          <w:rFonts w:ascii="Times New Roman" w:eastAsia="Times New Roman" w:hAnsi="Times New Roman" w:cs="Times New Roman"/>
          <w:kern w:val="0"/>
          <w:lang w:eastAsia="fr-FR"/>
          <w14:ligatures w14:val="none"/>
        </w:rPr>
        <w:t xml:space="preserve"> quod </w:t>
      </w:r>
      <w:proofErr w:type="spellStart"/>
      <w:r w:rsidRPr="007D7252">
        <w:rPr>
          <w:rFonts w:ascii="Times New Roman" w:eastAsia="Times New Roman" w:hAnsi="Times New Roman" w:cs="Times New Roman"/>
          <w:kern w:val="0"/>
          <w:lang w:eastAsia="fr-FR"/>
          <w14:ligatures w14:val="none"/>
        </w:rPr>
        <w:t>nostri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cernere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sensus</w:t>
      </w:r>
      <w:proofErr w:type="spellEnd"/>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60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nequeunt</w:t>
      </w:r>
      <w:proofErr w:type="spellEnd"/>
      <w:r w:rsidR="007D7252" w:rsidRPr="007D7252">
        <w:rPr>
          <w:rFonts w:ascii="Times New Roman" w:eastAsia="Times New Roman" w:hAnsi="Times New Roman" w:cs="Times New Roman"/>
          <w:kern w:val="0"/>
          <w:lang w:eastAsia="fr-FR"/>
          <w14:ligatures w14:val="none"/>
        </w:rPr>
        <w:t xml:space="preserve">, id </w:t>
      </w:r>
      <w:proofErr w:type="spellStart"/>
      <w:r w:rsidR="007D7252" w:rsidRPr="007D7252">
        <w:rPr>
          <w:rFonts w:ascii="Times New Roman" w:eastAsia="Times New Roman" w:hAnsi="Times New Roman" w:cs="Times New Roman"/>
          <w:kern w:val="0"/>
          <w:lang w:eastAsia="fr-FR"/>
          <w14:ligatures w14:val="none"/>
        </w:rPr>
        <w:t>nimirum</w:t>
      </w:r>
      <w:proofErr w:type="spellEnd"/>
      <w:r w:rsidR="007D7252" w:rsidRPr="007D7252">
        <w:rPr>
          <w:rFonts w:ascii="Times New Roman" w:eastAsia="Times New Roman" w:hAnsi="Times New Roman" w:cs="Times New Roman"/>
          <w:kern w:val="0"/>
          <w:lang w:eastAsia="fr-FR"/>
          <w14:ligatures w14:val="none"/>
        </w:rPr>
        <w:t xml:space="preserve"> sine partibus </w:t>
      </w:r>
      <w:proofErr w:type="spellStart"/>
      <w:r w:rsidR="007D7252" w:rsidRPr="007D7252">
        <w:rPr>
          <w:rFonts w:ascii="Times New Roman" w:eastAsia="Times New Roman" w:hAnsi="Times New Roman" w:cs="Times New Roman"/>
          <w:kern w:val="0"/>
          <w:lang w:eastAsia="fr-FR"/>
          <w14:ligatures w14:val="none"/>
        </w:rPr>
        <w:t>exstat</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1"/>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minima constat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nec fuit </w:t>
      </w:r>
      <w:proofErr w:type="spellStart"/>
      <w:r w:rsidR="007D7252" w:rsidRPr="007D7252">
        <w:rPr>
          <w:rFonts w:ascii="Times New Roman" w:eastAsia="Times New Roman" w:hAnsi="Times New Roman" w:cs="Times New Roman"/>
          <w:kern w:val="0"/>
          <w:lang w:eastAsia="fr-FR"/>
          <w14:ligatures w14:val="none"/>
        </w:rPr>
        <w:t>umquam</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2"/>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per se </w:t>
      </w:r>
      <w:proofErr w:type="spellStart"/>
      <w:r w:rsidR="007D7252" w:rsidRPr="007D7252">
        <w:rPr>
          <w:rFonts w:ascii="Times New Roman" w:eastAsia="Times New Roman" w:hAnsi="Times New Roman" w:cs="Times New Roman"/>
          <w:kern w:val="0"/>
          <w:lang w:eastAsia="fr-FR"/>
          <w14:ligatures w14:val="none"/>
        </w:rPr>
        <w:t>secretum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posthac</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valebit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3"/>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alterius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quoniamst</w:t>
      </w:r>
      <w:proofErr w:type="spellEnd"/>
      <w:r w:rsidR="007D7252" w:rsidRPr="007D7252">
        <w:rPr>
          <w:rFonts w:ascii="Times New Roman" w:eastAsia="Times New Roman" w:hAnsi="Times New Roman" w:cs="Times New Roman"/>
          <w:kern w:val="0"/>
          <w:lang w:eastAsia="fr-FR"/>
          <w14:ligatures w14:val="none"/>
        </w:rPr>
        <w:t xml:space="preserve"> ipsum pars, </w:t>
      </w:r>
      <w:proofErr w:type="spellStart"/>
      <w:r w:rsidR="007D7252" w:rsidRPr="007D7252">
        <w:rPr>
          <w:rFonts w:ascii="Times New Roman" w:eastAsia="Times New Roman" w:hAnsi="Times New Roman" w:cs="Times New Roman"/>
          <w:kern w:val="0"/>
          <w:lang w:eastAsia="fr-FR"/>
          <w14:ligatures w14:val="none"/>
        </w:rPr>
        <w:t>primaque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una</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inde </w:t>
      </w:r>
      <w:proofErr w:type="spellStart"/>
      <w:r w:rsidRPr="007D7252">
        <w:rPr>
          <w:rFonts w:ascii="Times New Roman" w:eastAsia="Times New Roman" w:hAnsi="Times New Roman" w:cs="Times New Roman"/>
          <w:kern w:val="0"/>
          <w:lang w:eastAsia="fr-FR"/>
          <w14:ligatures w14:val="none"/>
        </w:rPr>
        <w:t>aliae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aliae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similes</w:t>
      </w:r>
      <w:proofErr w:type="spellEnd"/>
      <w:r w:rsidRPr="007D7252">
        <w:rPr>
          <w:rFonts w:ascii="Times New Roman" w:eastAsia="Times New Roman" w:hAnsi="Times New Roman" w:cs="Times New Roman"/>
          <w:kern w:val="0"/>
          <w:lang w:eastAsia="fr-FR"/>
          <w14:ligatures w14:val="none"/>
        </w:rPr>
        <w:t xml:space="preserve"> ex ordine partes</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60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agmine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condenso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corporis </w:t>
      </w:r>
      <w:proofErr w:type="spellStart"/>
      <w:r w:rsidR="007D7252" w:rsidRPr="007D7252">
        <w:rPr>
          <w:rFonts w:ascii="Times New Roman" w:eastAsia="Times New Roman" w:hAnsi="Times New Roman" w:cs="Times New Roman"/>
          <w:kern w:val="0"/>
          <w:lang w:eastAsia="fr-FR"/>
          <w14:ligatures w14:val="none"/>
        </w:rPr>
        <w:t>explent</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6"/>
      </w:r>
      <w:r>
        <w:rPr>
          <w:rFonts w:ascii="Times New Roman" w:eastAsia="Times New Roman" w:hAnsi="Times New Roman" w:cs="Times New Roman"/>
          <w:kern w:val="0"/>
          <w:lang w:eastAsia="fr-FR"/>
          <w14:ligatures w14:val="none"/>
        </w:rPr>
        <w:t xml:space="preserve"> </w:t>
      </w:r>
      <w:r w:rsidR="001B0FD0">
        <w:rPr>
          <w:rFonts w:ascii="Times New Roman" w:eastAsia="Times New Roman" w:hAnsi="Times New Roman" w:cs="Times New Roman"/>
          <w:kern w:val="0"/>
          <w:lang w:eastAsia="fr-FR"/>
          <w14:ligatures w14:val="none"/>
        </w:rPr>
        <w:t xml:space="preserve">  </w:t>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lastRenderedPageBreak/>
        <w:t>607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per se </w:t>
      </w:r>
      <w:proofErr w:type="spellStart"/>
      <w:r w:rsidR="007D7252" w:rsidRPr="007D7252">
        <w:rPr>
          <w:rFonts w:ascii="Times New Roman" w:eastAsia="Times New Roman" w:hAnsi="Times New Roman" w:cs="Times New Roman"/>
          <w:kern w:val="0"/>
          <w:lang w:eastAsia="fr-FR"/>
          <w14:ligatures w14:val="none"/>
        </w:rPr>
        <w:t>nequeunt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0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haerere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revelli</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08"/>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solida</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r w:rsidR="007D7252" w:rsidRPr="007D7252">
        <w:rPr>
          <w:rFonts w:ascii="Times New Roman" w:eastAsia="Times New Roman" w:hAnsi="Times New Roman" w:cs="Times New Roman"/>
          <w:kern w:val="0"/>
          <w:lang w:eastAsia="fr-FR"/>
          <w14:ligatures w14:val="none"/>
        </w:rPr>
        <w:t>simplicitate</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610</w:t>
      </w:r>
      <w:r w:rsidR="00241C8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minimis </w:t>
      </w:r>
      <w:proofErr w:type="spellStart"/>
      <w:r w:rsidRPr="007D7252">
        <w:rPr>
          <w:rFonts w:ascii="Times New Roman" w:eastAsia="Times New Roman" w:hAnsi="Times New Roman" w:cs="Times New Roman"/>
          <w:kern w:val="0"/>
          <w:lang w:eastAsia="fr-FR"/>
          <w14:ligatures w14:val="none"/>
        </w:rPr>
        <w:t>stipata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cohaerent</w:t>
      </w:r>
      <w:proofErr w:type="spellEnd"/>
      <w:r w:rsidRPr="007D7252">
        <w:rPr>
          <w:rFonts w:ascii="Times New Roman" w:eastAsia="Times New Roman" w:hAnsi="Times New Roman" w:cs="Times New Roman"/>
          <w:kern w:val="0"/>
          <w:lang w:eastAsia="fr-FR"/>
          <w14:ligatures w14:val="none"/>
        </w:rPr>
        <w:t xml:space="preserve"> partibus </w:t>
      </w:r>
      <w:proofErr w:type="spellStart"/>
      <w:r w:rsidRPr="007D7252">
        <w:rPr>
          <w:rFonts w:ascii="Times New Roman" w:eastAsia="Times New Roman" w:hAnsi="Times New Roman" w:cs="Times New Roman"/>
          <w:kern w:val="0"/>
          <w:lang w:eastAsia="fr-FR"/>
          <w14:ligatures w14:val="none"/>
        </w:rPr>
        <w:t>arte</w:t>
      </w:r>
      <w:proofErr w:type="spellEnd"/>
      <w:r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1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ex </w:t>
      </w:r>
      <w:proofErr w:type="spellStart"/>
      <w:r w:rsidR="007D7252" w:rsidRPr="007D7252">
        <w:rPr>
          <w:rFonts w:ascii="Times New Roman" w:eastAsia="Times New Roman" w:hAnsi="Times New Roman" w:cs="Times New Roman"/>
          <w:kern w:val="0"/>
          <w:lang w:eastAsia="fr-FR"/>
          <w14:ligatures w14:val="none"/>
        </w:rPr>
        <w:t>illarum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conventu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conciliata</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pollentia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simplicitate</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avelli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quicquam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deminui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lastRenderedPageBreak/>
        <w:t>614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concedit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reservans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semina</w:t>
      </w:r>
      <w:proofErr w:type="spellEnd"/>
      <w:r w:rsidR="007D7252" w:rsidRPr="007D7252">
        <w:rPr>
          <w:rFonts w:ascii="Times New Roman" w:eastAsia="Times New Roman" w:hAnsi="Times New Roman" w:cs="Times New Roman"/>
          <w:kern w:val="0"/>
          <w:lang w:eastAsia="fr-FR"/>
          <w14:ligatures w14:val="none"/>
        </w:rPr>
        <w:t xml:space="preserve"> rebus.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4"/>
      </w:r>
    </w:p>
    <w:p w:rsidR="008043AB" w:rsidRDefault="008043AB" w:rsidP="007D7252">
      <w:pPr>
        <w:pStyle w:val="Sansinterligne"/>
        <w:ind w:left="1418"/>
        <w:rPr>
          <w:rFonts w:ascii="Times New Roman" w:eastAsia="Times New Roman" w:hAnsi="Times New Roman" w:cs="Times New Roman"/>
          <w:b/>
          <w:bCs/>
          <w:kern w:val="0"/>
          <w:lang w:eastAsia="fr-FR"/>
          <w14:ligatures w14:val="none"/>
        </w:rPr>
      </w:pPr>
    </w:p>
    <w:p w:rsidR="008043AB" w:rsidRDefault="008043AB"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615</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Praeterea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nisi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erit</w:t>
      </w:r>
      <w:proofErr w:type="spellEnd"/>
      <w:r w:rsidRPr="007D7252">
        <w:rPr>
          <w:rFonts w:ascii="Times New Roman" w:eastAsia="Times New Roman" w:hAnsi="Times New Roman" w:cs="Times New Roman"/>
          <w:kern w:val="0"/>
          <w:lang w:eastAsia="fr-FR"/>
          <w14:ligatures w14:val="none"/>
        </w:rPr>
        <w:t xml:space="preserve"> minimum, </w:t>
      </w:r>
      <w:proofErr w:type="spellStart"/>
      <w:r w:rsidRPr="007D7252">
        <w:rPr>
          <w:rFonts w:ascii="Times New Roman" w:eastAsia="Times New Roman" w:hAnsi="Times New Roman" w:cs="Times New Roman"/>
          <w:kern w:val="0"/>
          <w:lang w:eastAsia="fr-FR"/>
          <w14:ligatures w14:val="none"/>
        </w:rPr>
        <w:t>parvissima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quaeque</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1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constabunt</w:t>
      </w:r>
      <w:proofErr w:type="spellEnd"/>
      <w:r w:rsidR="007D7252" w:rsidRPr="007D7252">
        <w:rPr>
          <w:rFonts w:ascii="Times New Roman" w:eastAsia="Times New Roman" w:hAnsi="Times New Roman" w:cs="Times New Roman"/>
          <w:kern w:val="0"/>
          <w:lang w:eastAsia="fr-FR"/>
          <w14:ligatures w14:val="none"/>
        </w:rPr>
        <w:t xml:space="preserve"> ex partibus </w:t>
      </w:r>
      <w:proofErr w:type="spellStart"/>
      <w:r w:rsidR="007D7252" w:rsidRPr="007D7252">
        <w:rPr>
          <w:rFonts w:ascii="Times New Roman" w:eastAsia="Times New Roman" w:hAnsi="Times New Roman" w:cs="Times New Roman"/>
          <w:kern w:val="0"/>
          <w:lang w:eastAsia="fr-FR"/>
          <w14:ligatures w14:val="none"/>
        </w:rPr>
        <w:t>infinitis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dimidiae</w:t>
      </w:r>
      <w:proofErr w:type="spellEnd"/>
      <w:r w:rsidR="007D7252" w:rsidRPr="007D7252">
        <w:rPr>
          <w:rFonts w:ascii="Times New Roman" w:eastAsia="Times New Roman" w:hAnsi="Times New Roman" w:cs="Times New Roman"/>
          <w:kern w:val="0"/>
          <w:lang w:eastAsia="fr-FR"/>
          <w14:ligatures w14:val="none"/>
        </w:rPr>
        <w:t xml:space="preserve"> partis pars semper </w:t>
      </w:r>
      <w:proofErr w:type="spellStart"/>
      <w:r w:rsidR="007D7252" w:rsidRPr="007D7252">
        <w:rPr>
          <w:rFonts w:ascii="Times New Roman" w:eastAsia="Times New Roman" w:hAnsi="Times New Roman" w:cs="Times New Roman"/>
          <w:kern w:val="0"/>
          <w:lang w:eastAsia="fr-FR"/>
          <w14:ligatures w14:val="none"/>
        </w:rPr>
        <w:t>habebit</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dimidiam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partem</w:t>
      </w:r>
      <w:proofErr w:type="spellEnd"/>
      <w:r w:rsidR="007D7252" w:rsidRPr="007D7252">
        <w:rPr>
          <w:rFonts w:ascii="Times New Roman" w:eastAsia="Times New Roman" w:hAnsi="Times New Roman" w:cs="Times New Roman"/>
          <w:kern w:val="0"/>
          <w:lang w:eastAsia="fr-FR"/>
          <w14:ligatures w14:val="none"/>
        </w:rPr>
        <w:t xml:space="preserve"> nec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praefiniet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ulla</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Ergo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inter </w:t>
      </w:r>
      <w:proofErr w:type="spellStart"/>
      <w:r w:rsidR="007D7252" w:rsidRPr="007D7252">
        <w:rPr>
          <w:rFonts w:ascii="Times New Roman" w:eastAsia="Times New Roman" w:hAnsi="Times New Roman" w:cs="Times New Roman"/>
          <w:kern w:val="0"/>
          <w:lang w:eastAsia="fr-FR"/>
          <w14:ligatures w14:val="none"/>
        </w:rPr>
        <w:t>summam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minimamque</w:t>
      </w:r>
      <w:proofErr w:type="spellEnd"/>
      <w:r w:rsidR="007D7252" w:rsidRPr="007D7252">
        <w:rPr>
          <w:rFonts w:ascii="Times New Roman" w:eastAsia="Times New Roman" w:hAnsi="Times New Roman" w:cs="Times New Roman"/>
          <w:kern w:val="0"/>
          <w:lang w:eastAsia="fr-FR"/>
          <w14:ligatures w14:val="none"/>
        </w:rPr>
        <w:t xml:space="preserve"> quid </w:t>
      </w:r>
      <w:proofErr w:type="spellStart"/>
      <w:proofErr w:type="gramStart"/>
      <w:r w:rsidR="007D7252" w:rsidRPr="007D7252">
        <w:rPr>
          <w:rFonts w:ascii="Times New Roman" w:eastAsia="Times New Roman" w:hAnsi="Times New Roman" w:cs="Times New Roman"/>
          <w:kern w:val="0"/>
          <w:lang w:eastAsia="fr-FR"/>
          <w14:ligatures w14:val="none"/>
        </w:rPr>
        <w:t>escit</w:t>
      </w:r>
      <w:proofErr w:type="spellEnd"/>
      <w:r w:rsidR="007D7252" w:rsidRPr="007D7252">
        <w:rPr>
          <w:rFonts w:ascii="Times New Roman" w:eastAsia="Times New Roman" w:hAnsi="Times New Roman" w:cs="Times New Roman"/>
          <w:kern w:val="0"/>
          <w:lang w:eastAsia="fr-FR"/>
          <w14:ligatures w14:val="none"/>
        </w:rPr>
        <w:t>?</w:t>
      </w:r>
      <w:proofErr w:type="gram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Nil </w:t>
      </w:r>
      <w:proofErr w:type="spellStart"/>
      <w:r w:rsidRPr="007D7252">
        <w:rPr>
          <w:rFonts w:ascii="Times New Roman" w:eastAsia="Times New Roman" w:hAnsi="Times New Roman" w:cs="Times New Roman"/>
          <w:kern w:val="0"/>
          <w:lang w:eastAsia="fr-FR"/>
          <w14:ligatures w14:val="none"/>
        </w:rPr>
        <w:t>erit</w:t>
      </w:r>
      <w:proofErr w:type="spellEnd"/>
      <w:r w:rsidRPr="007D7252">
        <w:rPr>
          <w:rFonts w:ascii="Times New Roman" w:eastAsia="Times New Roman" w:hAnsi="Times New Roman" w:cs="Times New Roman"/>
          <w:kern w:val="0"/>
          <w:lang w:eastAsia="fr-FR"/>
          <w14:ligatures w14:val="none"/>
        </w:rPr>
        <w:t xml:space="preserve"> ut </w:t>
      </w:r>
      <w:proofErr w:type="spellStart"/>
      <w:proofErr w:type="gramStart"/>
      <w:r w:rsidRPr="007D7252">
        <w:rPr>
          <w:rFonts w:ascii="Times New Roman" w:eastAsia="Times New Roman" w:hAnsi="Times New Roman" w:cs="Times New Roman"/>
          <w:kern w:val="0"/>
          <w:lang w:eastAsia="fr-FR"/>
          <w14:ligatures w14:val="none"/>
        </w:rPr>
        <w:t>distet</w:t>
      </w:r>
      <w:proofErr w:type="spellEnd"/>
      <w:r w:rsidRPr="007D7252">
        <w:rPr>
          <w:rFonts w:ascii="Times New Roman" w:eastAsia="Times New Roman" w:hAnsi="Times New Roman" w:cs="Times New Roman"/>
          <w:kern w:val="0"/>
          <w:lang w:eastAsia="fr-FR"/>
          <w14:ligatures w14:val="none"/>
        </w:rPr>
        <w:t>;</w:t>
      </w:r>
      <w:proofErr w:type="gram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quamvis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funditus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omnis</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2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621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infinita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parvissima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infinitis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constabunt</w:t>
      </w:r>
      <w:proofErr w:type="spellEnd"/>
      <w:r w:rsidR="007D7252" w:rsidRPr="007D7252">
        <w:rPr>
          <w:rFonts w:ascii="Times New Roman" w:eastAsia="Times New Roman" w:hAnsi="Times New Roman" w:cs="Times New Roman"/>
          <w:kern w:val="0"/>
          <w:lang w:eastAsia="fr-FR"/>
          <w14:ligatures w14:val="none"/>
        </w:rPr>
        <w:t xml:space="preserve"> partibus </w:t>
      </w:r>
      <w:proofErr w:type="spellStart"/>
      <w:r w:rsidR="007D7252" w:rsidRPr="007D7252">
        <w:rPr>
          <w:rFonts w:ascii="Times New Roman" w:eastAsia="Times New Roman" w:hAnsi="Times New Roman" w:cs="Times New Roman"/>
          <w:kern w:val="0"/>
          <w:lang w:eastAsia="fr-FR"/>
          <w14:ligatures w14:val="none"/>
        </w:rPr>
        <w:t>aeque</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216F4C">
        <w:rPr>
          <w:rFonts w:ascii="Times New Roman" w:eastAsia="Times New Roman" w:hAnsi="Times New Roman" w:cs="Times New Roman"/>
          <w:b/>
          <w:bCs/>
          <w:kern w:val="0"/>
          <w:lang w:val="en-US" w:eastAsia="fr-FR"/>
          <w14:ligatures w14:val="none"/>
        </w:rPr>
        <w:t>623</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quoniam ratio </w:t>
      </w:r>
      <w:proofErr w:type="spellStart"/>
      <w:r w:rsidR="007D7252" w:rsidRPr="007D7252">
        <w:rPr>
          <w:rFonts w:ascii="Times New Roman" w:eastAsia="Times New Roman" w:hAnsi="Times New Roman" w:cs="Times New Roman"/>
          <w:kern w:val="0"/>
          <w:lang w:val="en-US" w:eastAsia="fr-FR"/>
          <w14:ligatures w14:val="none"/>
        </w:rPr>
        <w:t>reclamat</w:t>
      </w:r>
      <w:proofErr w:type="spellEnd"/>
      <w:r w:rsidR="007D7252" w:rsidRPr="007D7252">
        <w:rPr>
          <w:rFonts w:ascii="Times New Roman" w:eastAsia="Times New Roman" w:hAnsi="Times New Roman" w:cs="Times New Roman"/>
          <w:kern w:val="0"/>
          <w:lang w:val="en-US" w:eastAsia="fr-FR"/>
          <w14:ligatures w14:val="none"/>
        </w:rPr>
        <w:t xml:space="preserve"> vera </w:t>
      </w:r>
      <w:proofErr w:type="spellStart"/>
      <w:r w:rsidR="007D7252" w:rsidRPr="007D7252">
        <w:rPr>
          <w:rFonts w:ascii="Times New Roman" w:eastAsia="Times New Roman" w:hAnsi="Times New Roman" w:cs="Times New Roman"/>
          <w:kern w:val="0"/>
          <w:lang w:val="en-US" w:eastAsia="fr-FR"/>
          <w14:ligatures w14:val="none"/>
        </w:rPr>
        <w:t>negatque</w:t>
      </w:r>
      <w:proofErr w:type="spellEnd"/>
      <w:r>
        <w:rPr>
          <w:rFonts w:ascii="Times New Roman" w:eastAsia="Times New Roman" w:hAnsi="Times New Roman" w:cs="Times New Roman"/>
          <w:kern w:val="0"/>
          <w:lang w:val="en-US" w:eastAsia="fr-FR"/>
          <w14:ligatures w14:val="none"/>
        </w:rPr>
        <w:t xml:space="preserve"> </w:t>
      </w:r>
      <w:r w:rsidRPr="001B0FD0">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3"/>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216F4C">
        <w:rPr>
          <w:rFonts w:ascii="Times New Roman" w:eastAsia="Times New Roman" w:hAnsi="Times New Roman" w:cs="Times New Roman"/>
          <w:b/>
          <w:bCs/>
          <w:kern w:val="0"/>
          <w:lang w:val="en-US" w:eastAsia="fr-FR"/>
          <w14:ligatures w14:val="none"/>
        </w:rPr>
        <w:t>624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credere posse </w:t>
      </w:r>
      <w:proofErr w:type="spellStart"/>
      <w:r w:rsidR="007D7252" w:rsidRPr="007D7252">
        <w:rPr>
          <w:rFonts w:ascii="Times New Roman" w:eastAsia="Times New Roman" w:hAnsi="Times New Roman" w:cs="Times New Roman"/>
          <w:kern w:val="0"/>
          <w:lang w:val="en-US" w:eastAsia="fr-FR"/>
          <w14:ligatures w14:val="none"/>
        </w:rPr>
        <w:t>animum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victus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fateare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necessest</w:t>
      </w:r>
      <w:proofErr w:type="spellEnd"/>
      <w:r>
        <w:rPr>
          <w:rFonts w:ascii="Times New Roman" w:eastAsia="Times New Roman" w:hAnsi="Times New Roman" w:cs="Times New Roman"/>
          <w:kern w:val="0"/>
          <w:lang w:val="en-US" w:eastAsia="fr-FR"/>
          <w14:ligatures w14:val="none"/>
        </w:rPr>
        <w:t xml:space="preserve"> </w:t>
      </w:r>
      <w:r w:rsidRPr="001B0FD0">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esse </w:t>
      </w:r>
      <w:proofErr w:type="spellStart"/>
      <w:r w:rsidRPr="007D7252">
        <w:rPr>
          <w:rFonts w:ascii="Times New Roman" w:eastAsia="Times New Roman" w:hAnsi="Times New Roman" w:cs="Times New Roman"/>
          <w:kern w:val="0"/>
          <w:lang w:eastAsia="fr-FR"/>
          <w14:ligatures w14:val="none"/>
        </w:rPr>
        <w:t>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nullis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praedita</w:t>
      </w:r>
      <w:proofErr w:type="spellEnd"/>
      <w:r w:rsidRPr="007D7252">
        <w:rPr>
          <w:rFonts w:ascii="Times New Roman" w:eastAsia="Times New Roman" w:hAnsi="Times New Roman" w:cs="Times New Roman"/>
          <w:kern w:val="0"/>
          <w:lang w:eastAsia="fr-FR"/>
          <w14:ligatures w14:val="none"/>
        </w:rPr>
        <w:t xml:space="preserve"> partibus </w:t>
      </w:r>
      <w:proofErr w:type="spellStart"/>
      <w:r w:rsidRPr="007D7252">
        <w:rPr>
          <w:rFonts w:ascii="Times New Roman" w:eastAsia="Times New Roman" w:hAnsi="Times New Roman" w:cs="Times New Roman"/>
          <w:kern w:val="0"/>
          <w:lang w:eastAsia="fr-FR"/>
          <w14:ligatures w14:val="none"/>
        </w:rPr>
        <w:t>exstent</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2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minima constent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quae</w:t>
      </w:r>
      <w:proofErr w:type="spellEnd"/>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6"/>
      </w:r>
    </w:p>
    <w:p w:rsidR="007D7252" w:rsidRPr="001B0FD0" w:rsidRDefault="001B0FD0" w:rsidP="007D7252">
      <w:pPr>
        <w:pStyle w:val="Sansinterligne"/>
        <w:ind w:left="1418"/>
        <w:rPr>
          <w:rFonts w:ascii="Times New Roman" w:eastAsia="Times New Roman" w:hAnsi="Times New Roman" w:cs="Times New Roman"/>
          <w:b/>
          <w:bCs/>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quoque</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aeterna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fatendum</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si minimas in partis </w:t>
      </w:r>
      <w:proofErr w:type="spellStart"/>
      <w:r w:rsidR="007D7252" w:rsidRPr="007D7252">
        <w:rPr>
          <w:rFonts w:ascii="Times New Roman" w:eastAsia="Times New Roman" w:hAnsi="Times New Roman" w:cs="Times New Roman"/>
          <w:kern w:val="0"/>
          <w:lang w:eastAsia="fr-FR"/>
          <w14:ligatures w14:val="none"/>
        </w:rPr>
        <w:t>cuncta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resolvi</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629</w:t>
      </w:r>
      <w:r>
        <w:rPr>
          <w:rFonts w:ascii="Times New Roman" w:eastAsia="Times New Roman" w:hAnsi="Times New Roman" w:cs="Times New Roman"/>
          <w:kern w:val="0"/>
          <w:lang w:eastAsia="fr-FR"/>
          <w14:ligatures w14:val="none"/>
        </w:rPr>
        <w:t>.</w:t>
      </w:r>
      <w:r w:rsidR="00AB1151">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cogere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consuesset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creatrix</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630</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nil</w:t>
      </w:r>
      <w:proofErr w:type="spellEnd"/>
      <w:r w:rsidRPr="007D7252">
        <w:rPr>
          <w:rFonts w:ascii="Times New Roman" w:eastAsia="Times New Roman" w:hAnsi="Times New Roman" w:cs="Times New Roman"/>
          <w:kern w:val="0"/>
          <w:lang w:eastAsia="fr-FR"/>
          <w14:ligatures w14:val="none"/>
        </w:rPr>
        <w:t xml:space="preserve"> ex </w:t>
      </w:r>
      <w:proofErr w:type="spellStart"/>
      <w:r w:rsidRPr="007D7252">
        <w:rPr>
          <w:rFonts w:ascii="Times New Roman" w:eastAsia="Times New Roman" w:hAnsi="Times New Roman" w:cs="Times New Roman"/>
          <w:kern w:val="0"/>
          <w:lang w:eastAsia="fr-FR"/>
          <w14:ligatures w14:val="none"/>
        </w:rPr>
        <w:t>illis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eadem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reparare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valeret</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3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propterea</w:t>
      </w:r>
      <w:proofErr w:type="spellEnd"/>
      <w:r w:rsidR="007D7252" w:rsidRPr="007D7252">
        <w:rPr>
          <w:rFonts w:ascii="Times New Roman" w:eastAsia="Times New Roman" w:hAnsi="Times New Roman" w:cs="Times New Roman"/>
          <w:kern w:val="0"/>
          <w:lang w:eastAsia="fr-FR"/>
          <w14:ligatures w14:val="none"/>
        </w:rPr>
        <w:t xml:space="preserve"> quia,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partibus </w:t>
      </w:r>
      <w:proofErr w:type="spellStart"/>
      <w:r w:rsidR="007D7252" w:rsidRPr="007D7252">
        <w:rPr>
          <w:rFonts w:ascii="Times New Roman" w:eastAsia="Times New Roman" w:hAnsi="Times New Roman" w:cs="Times New Roman"/>
          <w:kern w:val="0"/>
          <w:lang w:eastAsia="fr-FR"/>
          <w14:ligatures w14:val="none"/>
        </w:rPr>
        <w:t>aucta</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debet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genitalis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habere</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633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varios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conexus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pondera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plagas</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concursus</w:t>
      </w:r>
      <w:proofErr w:type="spellEnd"/>
      <w:r w:rsidR="007D7252" w:rsidRPr="007D7252">
        <w:rPr>
          <w:rFonts w:ascii="Times New Roman" w:eastAsia="Times New Roman" w:hAnsi="Times New Roman" w:cs="Times New Roman"/>
          <w:kern w:val="0"/>
          <w:lang w:eastAsia="fr-FR"/>
          <w14:ligatures w14:val="none"/>
        </w:rPr>
        <w:t xml:space="preserve"> motus, per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geruntur</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635</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Quapropter</w:t>
      </w:r>
      <w:proofErr w:type="spellEnd"/>
      <w:r w:rsidRPr="007D7252">
        <w:rPr>
          <w:rFonts w:ascii="Times New Roman" w:eastAsia="Times New Roman" w:hAnsi="Times New Roman" w:cs="Times New Roman"/>
          <w:kern w:val="0"/>
          <w:lang w:eastAsia="fr-FR"/>
          <w14:ligatures w14:val="none"/>
        </w:rPr>
        <w:t xml:space="preserve"> qui </w:t>
      </w:r>
      <w:proofErr w:type="spellStart"/>
      <w:r w:rsidRPr="007D7252">
        <w:rPr>
          <w:rFonts w:ascii="Times New Roman" w:eastAsia="Times New Roman" w:hAnsi="Times New Roman" w:cs="Times New Roman"/>
          <w:kern w:val="0"/>
          <w:lang w:eastAsia="fr-FR"/>
          <w14:ligatures w14:val="none"/>
        </w:rPr>
        <w:t>materiem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putarunt</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35"/>
      </w:r>
      <w:r w:rsidR="001B0FD0">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consistere</w:t>
      </w:r>
      <w:proofErr w:type="spellEnd"/>
      <w:r w:rsidR="007D7252" w:rsidRPr="007D7252">
        <w:rPr>
          <w:rFonts w:ascii="Times New Roman" w:eastAsia="Times New Roman" w:hAnsi="Times New Roman" w:cs="Times New Roman"/>
          <w:kern w:val="0"/>
          <w:lang w:eastAsia="fr-FR"/>
          <w14:ligatures w14:val="none"/>
        </w:rPr>
        <w:t xml:space="preserve"> solo,</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opere</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vera</w:t>
      </w:r>
      <w:proofErr w:type="spellEnd"/>
      <w:r w:rsidR="007D7252" w:rsidRPr="007D7252">
        <w:rPr>
          <w:rFonts w:ascii="Times New Roman" w:eastAsia="Times New Roman" w:hAnsi="Times New Roman" w:cs="Times New Roman"/>
          <w:kern w:val="0"/>
          <w:lang w:eastAsia="fr-FR"/>
          <w14:ligatures w14:val="none"/>
        </w:rPr>
        <w:t xml:space="preserve"> lapsi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videntur</w:t>
      </w:r>
      <w:proofErr w:type="spellEnd"/>
      <w:r w:rsidR="007D7252" w:rsidRPr="007D7252">
        <w:rPr>
          <w:rFonts w:ascii="Times New Roman" w:eastAsia="Times New Roman" w:hAnsi="Times New Roman" w:cs="Times New Roman"/>
          <w:kern w:val="0"/>
          <w:lang w:eastAsia="fr-FR"/>
          <w14:ligatures w14:val="none"/>
        </w:rPr>
        <w:t>;</w:t>
      </w:r>
      <w:proofErr w:type="gram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Heraclitus</w:t>
      </w:r>
      <w:proofErr w:type="spellEnd"/>
      <w:r w:rsidR="007D7252" w:rsidRPr="007D7252">
        <w:rPr>
          <w:rFonts w:ascii="Times New Roman" w:eastAsia="Times New Roman" w:hAnsi="Times New Roman" w:cs="Times New Roman"/>
          <w:kern w:val="0"/>
          <w:lang w:eastAsia="fr-FR"/>
          <w14:ligatures w14:val="none"/>
        </w:rPr>
        <w:t xml:space="preserve"> init quorum </w:t>
      </w:r>
      <w:proofErr w:type="spellStart"/>
      <w:r w:rsidR="007D7252" w:rsidRPr="007D7252">
        <w:rPr>
          <w:rFonts w:ascii="Times New Roman" w:eastAsia="Times New Roman" w:hAnsi="Times New Roman" w:cs="Times New Roman"/>
          <w:kern w:val="0"/>
          <w:lang w:eastAsia="fr-FR"/>
          <w14:ligatures w14:val="none"/>
        </w:rPr>
        <w:t>dux</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proelia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primus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clarus</w:t>
      </w:r>
      <w:proofErr w:type="spellEnd"/>
      <w:proofErr w:type="gramStart"/>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ob</w:t>
      </w:r>
      <w:proofErr w:type="spellEnd"/>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obscuram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linguam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inter </w:t>
      </w:r>
      <w:proofErr w:type="spellStart"/>
      <w:r w:rsidR="007D7252" w:rsidRPr="007D7252">
        <w:rPr>
          <w:rFonts w:ascii="Times New Roman" w:eastAsia="Times New Roman" w:hAnsi="Times New Roman" w:cs="Times New Roman"/>
          <w:kern w:val="0"/>
          <w:lang w:eastAsia="fr-FR"/>
          <w14:ligatures w14:val="none"/>
        </w:rPr>
        <w:t>inanis</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640</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quamde</w:t>
      </w:r>
      <w:proofErr w:type="spellEnd"/>
      <w:r w:rsidRPr="007D7252">
        <w:rPr>
          <w:rFonts w:ascii="Times New Roman" w:eastAsia="Times New Roman" w:hAnsi="Times New Roman" w:cs="Times New Roman"/>
          <w:kern w:val="0"/>
          <w:lang w:eastAsia="fr-FR"/>
          <w14:ligatures w14:val="none"/>
        </w:rPr>
        <w:t xml:space="preserve"> gravis inter </w:t>
      </w:r>
      <w:proofErr w:type="spellStart"/>
      <w:r w:rsidRPr="007D7252">
        <w:rPr>
          <w:rFonts w:ascii="Times New Roman" w:eastAsia="Times New Roman" w:hAnsi="Times New Roman" w:cs="Times New Roman"/>
          <w:kern w:val="0"/>
          <w:lang w:eastAsia="fr-FR"/>
          <w14:ligatures w14:val="none"/>
        </w:rPr>
        <w:t>Graios</w:t>
      </w:r>
      <w:proofErr w:type="spellEnd"/>
      <w:r w:rsidRPr="007D7252">
        <w:rPr>
          <w:rFonts w:ascii="Times New Roman" w:eastAsia="Times New Roman" w:hAnsi="Times New Roman" w:cs="Times New Roman"/>
          <w:kern w:val="0"/>
          <w:lang w:eastAsia="fr-FR"/>
          <w14:ligatures w14:val="none"/>
        </w:rPr>
        <w:t xml:space="preserve"> qui </w:t>
      </w:r>
      <w:proofErr w:type="spellStart"/>
      <w:r w:rsidRPr="007D7252">
        <w:rPr>
          <w:rFonts w:ascii="Times New Roman" w:eastAsia="Times New Roman" w:hAnsi="Times New Roman" w:cs="Times New Roman"/>
          <w:kern w:val="0"/>
          <w:lang w:eastAsia="fr-FR"/>
          <w14:ligatures w14:val="none"/>
        </w:rPr>
        <w:t>vera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requirunt</w:t>
      </w:r>
      <w:proofErr w:type="spellEnd"/>
      <w:r w:rsidRPr="007D7252">
        <w:rPr>
          <w:rFonts w:ascii="Times New Roman" w:eastAsia="Times New Roman" w:hAnsi="Times New Roman" w:cs="Times New Roman"/>
          <w:kern w:val="0"/>
          <w:lang w:eastAsia="fr-FR"/>
          <w14:ligatures w14:val="none"/>
        </w:rPr>
        <w:t>.</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4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stolidi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admirantur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amantque</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inversis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latitantia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cernunt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constituunt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belle tangere </w:t>
      </w:r>
      <w:proofErr w:type="spellStart"/>
      <w:r w:rsidR="007D7252" w:rsidRPr="007D7252">
        <w:rPr>
          <w:rFonts w:ascii="Times New Roman" w:eastAsia="Times New Roman" w:hAnsi="Times New Roman" w:cs="Times New Roman"/>
          <w:kern w:val="0"/>
          <w:lang w:eastAsia="fr-FR"/>
          <w14:ligatures w14:val="none"/>
        </w:rPr>
        <w:t>possunt</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auris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lepido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fucata</w:t>
      </w:r>
      <w:proofErr w:type="spellEnd"/>
      <w:r w:rsidR="007D7252" w:rsidRPr="007D7252">
        <w:rPr>
          <w:rFonts w:ascii="Times New Roman" w:eastAsia="Times New Roman" w:hAnsi="Times New Roman" w:cs="Times New Roman"/>
          <w:kern w:val="0"/>
          <w:lang w:eastAsia="fr-FR"/>
          <w14:ligatures w14:val="none"/>
        </w:rPr>
        <w:t xml:space="preserve"> sonore.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Nam </w:t>
      </w:r>
      <w:proofErr w:type="spellStart"/>
      <w:r w:rsidRPr="007D7252">
        <w:rPr>
          <w:rFonts w:ascii="Times New Roman" w:eastAsia="Times New Roman" w:hAnsi="Times New Roman" w:cs="Times New Roman"/>
          <w:kern w:val="0"/>
          <w:lang w:eastAsia="fr-FR"/>
          <w14:ligatures w14:val="none"/>
        </w:rPr>
        <w:t>cur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variae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possent</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requiro</w:t>
      </w:r>
      <w:proofErr w:type="spellEnd"/>
      <w:r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4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uno</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puroque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creatae</w:t>
      </w:r>
      <w:proofErr w:type="spellEnd"/>
      <w:r w:rsidR="007D7252" w:rsidRPr="007D7252">
        <w:rPr>
          <w:rFonts w:ascii="Times New Roman" w:eastAsia="Times New Roman" w:hAnsi="Times New Roman" w:cs="Times New Roman"/>
          <w:kern w:val="0"/>
          <w:lang w:eastAsia="fr-FR"/>
          <w14:ligatures w14:val="none"/>
        </w:rPr>
        <w: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Nil </w:t>
      </w:r>
      <w:proofErr w:type="spellStart"/>
      <w:r w:rsidR="007D7252" w:rsidRPr="007D7252">
        <w:rPr>
          <w:rFonts w:ascii="Times New Roman" w:eastAsia="Times New Roman" w:hAnsi="Times New Roman" w:cs="Times New Roman"/>
          <w:kern w:val="0"/>
          <w:lang w:eastAsia="fr-FR"/>
          <w14:ligatures w14:val="none"/>
        </w:rPr>
        <w:t>prodesset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calidum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denserier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ignem</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lastRenderedPageBreak/>
        <w:t>648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rarefieri</w:t>
      </w:r>
      <w:proofErr w:type="spellEnd"/>
      <w:r w:rsidR="007D7252" w:rsidRPr="007D7252">
        <w:rPr>
          <w:rFonts w:ascii="Times New Roman" w:eastAsia="Times New Roman" w:hAnsi="Times New Roman" w:cs="Times New Roman"/>
          <w:kern w:val="0"/>
          <w:lang w:eastAsia="fr-FR"/>
          <w14:ligatures w14:val="none"/>
        </w:rPr>
        <w:t xml:space="preserve">, si partes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eandem</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totus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habet</w:t>
      </w:r>
      <w:proofErr w:type="spellEnd"/>
      <w:r w:rsidR="007D7252" w:rsidRPr="007D7252">
        <w:rPr>
          <w:rFonts w:ascii="Times New Roman" w:eastAsia="Times New Roman" w:hAnsi="Times New Roman" w:cs="Times New Roman"/>
          <w:kern w:val="0"/>
          <w:lang w:eastAsia="fr-FR"/>
          <w14:ligatures w14:val="none"/>
        </w:rPr>
        <w:t xml:space="preserve"> super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haberent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650</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Acrior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ardor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enim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conductis</w:t>
      </w:r>
      <w:proofErr w:type="spellEnd"/>
      <w:r w:rsidRPr="007D7252">
        <w:rPr>
          <w:rFonts w:ascii="Times New Roman" w:eastAsia="Times New Roman" w:hAnsi="Times New Roman" w:cs="Times New Roman"/>
          <w:kern w:val="0"/>
          <w:lang w:eastAsia="fr-FR"/>
          <w14:ligatures w14:val="none"/>
        </w:rPr>
        <w:t xml:space="preserve"> partibus </w:t>
      </w:r>
      <w:proofErr w:type="spellStart"/>
      <w:r w:rsidRPr="007D7252">
        <w:rPr>
          <w:rFonts w:ascii="Times New Roman" w:eastAsia="Times New Roman" w:hAnsi="Times New Roman" w:cs="Times New Roman"/>
          <w:kern w:val="0"/>
          <w:lang w:eastAsia="fr-FR"/>
          <w14:ligatures w14:val="none"/>
        </w:rPr>
        <w:t>esset</w:t>
      </w:r>
      <w:proofErr w:type="spellEnd"/>
      <w:r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languidior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disiectis</w:t>
      </w:r>
      <w:proofErr w:type="spellEnd"/>
      <w:r w:rsidR="007D7252" w:rsidRPr="007D7252">
        <w:rPr>
          <w:rFonts w:ascii="Times New Roman" w:eastAsia="Times New Roman" w:hAnsi="Times New Roman" w:cs="Times New Roman"/>
          <w:kern w:val="0"/>
          <w:lang w:eastAsia="fr-FR"/>
          <w14:ligatures w14:val="none"/>
        </w:rPr>
        <w:t xml:space="preserve"> disque </w:t>
      </w:r>
      <w:proofErr w:type="spellStart"/>
      <w:r w:rsidR="007D7252" w:rsidRPr="007D7252">
        <w:rPr>
          <w:rFonts w:ascii="Times New Roman" w:eastAsia="Times New Roman" w:hAnsi="Times New Roman" w:cs="Times New Roman"/>
          <w:kern w:val="0"/>
          <w:lang w:eastAsia="fr-FR"/>
          <w14:ligatures w14:val="none"/>
        </w:rPr>
        <w:t>sipatis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Amplius</w:t>
      </w:r>
      <w:proofErr w:type="spellEnd"/>
      <w:r w:rsidR="007D7252" w:rsidRPr="007D7252">
        <w:rPr>
          <w:rFonts w:ascii="Times New Roman" w:eastAsia="Times New Roman" w:hAnsi="Times New Roman" w:cs="Times New Roman"/>
          <w:kern w:val="0"/>
          <w:lang w:eastAsia="fr-FR"/>
          <w14:ligatures w14:val="none"/>
        </w:rPr>
        <w:t xml:space="preserve"> hoc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est quod posse </w:t>
      </w:r>
      <w:proofErr w:type="spellStart"/>
      <w:r w:rsidR="007D7252" w:rsidRPr="007D7252">
        <w:rPr>
          <w:rFonts w:ascii="Times New Roman" w:eastAsia="Times New Roman" w:hAnsi="Times New Roman" w:cs="Times New Roman"/>
          <w:kern w:val="0"/>
          <w:lang w:eastAsia="fr-FR"/>
          <w14:ligatures w14:val="none"/>
        </w:rPr>
        <w:t>rearis</w:t>
      </w:r>
      <w:proofErr w:type="spellEnd"/>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8043AB">
        <w:rPr>
          <w:rFonts w:ascii="Times New Roman" w:eastAsia="Times New Roman" w:hAnsi="Times New Roman" w:cs="Times New Roman"/>
          <w:b/>
          <w:bCs/>
          <w:kern w:val="0"/>
          <w:lang w:val="en-US" w:eastAsia="fr-FR"/>
          <w14:ligatures w14:val="none"/>
        </w:rPr>
        <w:t>653</w:t>
      </w:r>
      <w:r w:rsidRPr="001B0FD0">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talibus</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causis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nedum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variantia</w:t>
      </w:r>
      <w:proofErr w:type="spellEnd"/>
      <w:r w:rsidR="007D7252" w:rsidRPr="007D7252">
        <w:rPr>
          <w:rFonts w:ascii="Times New Roman" w:eastAsia="Times New Roman" w:hAnsi="Times New Roman" w:cs="Times New Roman"/>
          <w:kern w:val="0"/>
          <w:lang w:val="en-US" w:eastAsia="fr-FR"/>
          <w14:ligatures w14:val="none"/>
        </w:rPr>
        <w:t xml:space="preserve"> rerum</w:t>
      </w:r>
      <w:r>
        <w:rPr>
          <w:rFonts w:ascii="Times New Roman" w:eastAsia="Times New Roman" w:hAnsi="Times New Roman" w:cs="Times New Roman"/>
          <w:kern w:val="0"/>
          <w:lang w:val="en-US" w:eastAsia="fr-FR"/>
          <w14:ligatures w14:val="none"/>
        </w:rPr>
        <w:t xml:space="preserve"> </w:t>
      </w:r>
      <w:r w:rsidRPr="001B0FD0">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654</w:t>
      </w:r>
      <w:r w:rsidRPr="001B0FD0">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tanta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densis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rarisque</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ignibus</w:t>
      </w:r>
      <w:proofErr w:type="spellEnd"/>
      <w:r w:rsidR="007D7252" w:rsidRPr="007D7252">
        <w:rPr>
          <w:rFonts w:ascii="Times New Roman" w:eastAsia="Times New Roman" w:hAnsi="Times New Roman" w:cs="Times New Roman"/>
          <w:kern w:val="0"/>
          <w:lang w:eastAsia="fr-FR"/>
          <w14:ligatures w14:val="none"/>
        </w:rPr>
        <w:t xml:space="preserve"> esse.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Id </w:t>
      </w:r>
      <w:proofErr w:type="spellStart"/>
      <w:r w:rsidRPr="007D7252">
        <w:rPr>
          <w:rFonts w:ascii="Times New Roman" w:eastAsia="Times New Roman" w:hAnsi="Times New Roman" w:cs="Times New Roman"/>
          <w:kern w:val="0"/>
          <w:lang w:eastAsia="fr-FR"/>
          <w14:ligatures w14:val="none"/>
        </w:rPr>
        <w:t>quoque</w:t>
      </w:r>
      <w:proofErr w:type="spellEnd"/>
      <w:r w:rsidRPr="007D7252">
        <w:rPr>
          <w:rFonts w:ascii="Times New Roman" w:eastAsia="Times New Roman" w:hAnsi="Times New Roman" w:cs="Times New Roman"/>
          <w:kern w:val="0"/>
          <w:lang w:eastAsia="fr-FR"/>
          <w14:ligatures w14:val="none"/>
        </w:rPr>
        <w:t xml:space="preserve">, si </w:t>
      </w:r>
      <w:proofErr w:type="spellStart"/>
      <w:r w:rsidRPr="007D7252">
        <w:rPr>
          <w:rFonts w:ascii="Times New Roman" w:eastAsia="Times New Roman" w:hAnsi="Times New Roman" w:cs="Times New Roman"/>
          <w:kern w:val="0"/>
          <w:lang w:eastAsia="fr-FR"/>
          <w14:ligatures w14:val="none"/>
        </w:rPr>
        <w:t>faciant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admixtum</w:t>
      </w:r>
      <w:proofErr w:type="spellEnd"/>
      <w:r w:rsidRPr="007D7252">
        <w:rPr>
          <w:rFonts w:ascii="Times New Roman" w:eastAsia="Times New Roman" w:hAnsi="Times New Roman" w:cs="Times New Roman"/>
          <w:kern w:val="0"/>
          <w:lang w:eastAsia="fr-FR"/>
          <w14:ligatures w14:val="none"/>
        </w:rPr>
        <w:t xml:space="preserve"> rebus inane,</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lastRenderedPageBreak/>
        <w:t>656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denseri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poterunt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rarique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relinqui</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Sed quia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cernunt</w:t>
      </w:r>
      <w:proofErr w:type="spellEnd"/>
      <w:r w:rsidR="007D7252" w:rsidRPr="007D7252">
        <w:rPr>
          <w:rFonts w:ascii="Times New Roman" w:eastAsia="Times New Roman" w:hAnsi="Times New Roman" w:cs="Times New Roman"/>
          <w:kern w:val="0"/>
          <w:lang w:eastAsia="fr-FR"/>
          <w14:ligatures w14:val="none"/>
        </w:rPr>
        <w:t xml:space="preserve"> contraria †muse†</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fugitant</w:t>
      </w:r>
      <w:proofErr w:type="spellEnd"/>
      <w:r w:rsidR="007D7252" w:rsidRPr="007D7252">
        <w:rPr>
          <w:rFonts w:ascii="Times New Roman" w:eastAsia="Times New Roman" w:hAnsi="Times New Roman" w:cs="Times New Roman"/>
          <w:kern w:val="0"/>
          <w:lang w:eastAsia="fr-FR"/>
          <w14:ligatures w14:val="none"/>
        </w:rPr>
        <w:t xml:space="preserve"> in rebus inane </w:t>
      </w:r>
      <w:proofErr w:type="spellStart"/>
      <w:r w:rsidR="007D7252" w:rsidRPr="007D7252">
        <w:rPr>
          <w:rFonts w:ascii="Times New Roman" w:eastAsia="Times New Roman" w:hAnsi="Times New Roman" w:cs="Times New Roman"/>
          <w:kern w:val="0"/>
          <w:lang w:eastAsia="fr-FR"/>
          <w14:ligatures w14:val="none"/>
        </w:rPr>
        <w:t>relinquere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purum</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ardua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metuunt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amittunt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viai</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D4CD7">
        <w:rPr>
          <w:rFonts w:ascii="Times New Roman" w:eastAsia="Times New Roman" w:hAnsi="Times New Roman" w:cs="Times New Roman"/>
          <w:b/>
          <w:bCs/>
          <w:kern w:val="0"/>
          <w:lang w:val="en-US" w:eastAsia="fr-FR"/>
          <w14:ligatures w14:val="none"/>
        </w:rPr>
        <w:t>660</w:t>
      </w:r>
      <w:r w:rsidR="006D7B3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nec </w:t>
      </w:r>
      <w:proofErr w:type="spellStart"/>
      <w:r w:rsidRPr="007D7252">
        <w:rPr>
          <w:rFonts w:ascii="Times New Roman" w:eastAsia="Times New Roman" w:hAnsi="Times New Roman" w:cs="Times New Roman"/>
          <w:kern w:val="0"/>
          <w:lang w:val="en-US" w:eastAsia="fr-FR"/>
          <w14:ligatures w14:val="none"/>
        </w:rPr>
        <w:t>rursum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cernunt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exempto</w:t>
      </w:r>
      <w:proofErr w:type="spellEnd"/>
      <w:r w:rsidRPr="007D7252">
        <w:rPr>
          <w:rFonts w:ascii="Times New Roman" w:eastAsia="Times New Roman" w:hAnsi="Times New Roman" w:cs="Times New Roman"/>
          <w:kern w:val="0"/>
          <w:lang w:val="en-US" w:eastAsia="fr-FR"/>
          <w14:ligatures w14:val="none"/>
        </w:rPr>
        <w:t xml:space="preserve"> rebus </w:t>
      </w:r>
      <w:proofErr w:type="spellStart"/>
      <w:r w:rsidRPr="007D7252">
        <w:rPr>
          <w:rFonts w:ascii="Times New Roman" w:eastAsia="Times New Roman" w:hAnsi="Times New Roman" w:cs="Times New Roman"/>
          <w:kern w:val="0"/>
          <w:lang w:val="en-US" w:eastAsia="fr-FR"/>
          <w14:ligatures w14:val="none"/>
        </w:rPr>
        <w:t>inani</w:t>
      </w:r>
      <w:proofErr w:type="spellEnd"/>
      <w:r w:rsidR="001B0FD0">
        <w:rPr>
          <w:rFonts w:ascii="Times New Roman" w:eastAsia="Times New Roman" w:hAnsi="Times New Roman" w:cs="Times New Roman"/>
          <w:kern w:val="0"/>
          <w:lang w:val="en-US" w:eastAsia="fr-FR"/>
          <w14:ligatures w14:val="none"/>
        </w:rPr>
        <w:t xml:space="preserve"> </w:t>
      </w:r>
      <w:r w:rsidR="001B0FD0" w:rsidRPr="001B0FD0">
        <w:rPr>
          <w:rFonts w:ascii="Times New Roman" w:eastAsia="Times New Roman" w:hAnsi="Times New Roman" w:cs="Times New Roman"/>
          <w:kern w:val="0"/>
          <w:lang w:val="en-US"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661</w:t>
      </w:r>
      <w:r w:rsidRPr="006D7B30">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denseri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fierique</w:t>
      </w:r>
      <w:proofErr w:type="spellEnd"/>
      <w:r w:rsidR="007D7252" w:rsidRPr="007D7252">
        <w:rPr>
          <w:rFonts w:ascii="Times New Roman" w:eastAsia="Times New Roman" w:hAnsi="Times New Roman" w:cs="Times New Roman"/>
          <w:kern w:val="0"/>
          <w:lang w:eastAsia="fr-FR"/>
          <w14:ligatures w14:val="none"/>
        </w:rPr>
        <w:t xml:space="preserve"> ex omnibus unum</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1"/>
      </w:r>
    </w:p>
    <w:p w:rsidR="007D7252" w:rsidRPr="00F1789C" w:rsidRDefault="006D7B30" w:rsidP="007D7252">
      <w:pPr>
        <w:pStyle w:val="Sansinterligne"/>
        <w:ind w:left="1418"/>
        <w:rPr>
          <w:rFonts w:ascii="Times New Roman" w:eastAsia="Times New Roman" w:hAnsi="Times New Roman" w:cs="Times New Roman"/>
          <w:kern w:val="0"/>
          <w:lang w:eastAsia="fr-FR"/>
          <w14:ligatures w14:val="none"/>
        </w:rPr>
      </w:pPr>
      <w:r w:rsidRPr="00F1789C">
        <w:rPr>
          <w:rFonts w:ascii="Times New Roman" w:eastAsia="Times New Roman" w:hAnsi="Times New Roman" w:cs="Times New Roman"/>
          <w:b/>
          <w:bCs/>
          <w:kern w:val="0"/>
          <w:lang w:eastAsia="fr-FR"/>
          <w14:ligatures w14:val="none"/>
        </w:rPr>
        <w:t>662</w:t>
      </w:r>
      <w:r w:rsidRPr="00F1789C">
        <w:rPr>
          <w:rFonts w:ascii="Times New Roman" w:eastAsia="Times New Roman" w:hAnsi="Times New Roman" w:cs="Times New Roman"/>
          <w:kern w:val="0"/>
          <w:lang w:eastAsia="fr-FR"/>
          <w14:ligatures w14:val="none"/>
        </w:rPr>
        <w:t xml:space="preserve">. </w:t>
      </w:r>
      <w:r w:rsidR="007D7252" w:rsidRPr="00F1789C">
        <w:rPr>
          <w:rFonts w:ascii="Times New Roman" w:eastAsia="Times New Roman" w:hAnsi="Times New Roman" w:cs="Times New Roman"/>
          <w:kern w:val="0"/>
          <w:lang w:eastAsia="fr-FR"/>
          <w14:ligatures w14:val="none"/>
        </w:rPr>
        <w:t xml:space="preserve">corpus, </w:t>
      </w:r>
      <w:proofErr w:type="spellStart"/>
      <w:r w:rsidR="007D7252" w:rsidRPr="00F1789C">
        <w:rPr>
          <w:rFonts w:ascii="Times New Roman" w:eastAsia="Times New Roman" w:hAnsi="Times New Roman" w:cs="Times New Roman"/>
          <w:kern w:val="0"/>
          <w:lang w:eastAsia="fr-FR"/>
          <w14:ligatures w14:val="none"/>
        </w:rPr>
        <w:t>nil</w:t>
      </w:r>
      <w:proofErr w:type="spellEnd"/>
      <w:r w:rsidR="007D7252" w:rsidRPr="00F1789C">
        <w:rPr>
          <w:rFonts w:ascii="Times New Roman" w:eastAsia="Times New Roman" w:hAnsi="Times New Roman" w:cs="Times New Roman"/>
          <w:kern w:val="0"/>
          <w:lang w:eastAsia="fr-FR"/>
          <w14:ligatures w14:val="none"/>
        </w:rPr>
        <w:t xml:space="preserve"> a</w:t>
      </w:r>
      <w:r w:rsidR="006D4CD7" w:rsidRPr="00F1789C">
        <w:rPr>
          <w:rFonts w:ascii="Times New Roman" w:eastAsia="Times New Roman" w:hAnsi="Times New Roman" w:cs="Times New Roman"/>
          <w:kern w:val="0"/>
          <w:lang w:eastAsia="fr-FR"/>
          <w14:ligatures w14:val="none"/>
        </w:rPr>
        <w:t>b</w:t>
      </w:r>
      <w:r w:rsidR="007D7252" w:rsidRPr="00F1789C">
        <w:rPr>
          <w:rFonts w:ascii="Times New Roman" w:eastAsia="Times New Roman" w:hAnsi="Times New Roman" w:cs="Times New Roman"/>
          <w:kern w:val="0"/>
          <w:lang w:eastAsia="fr-FR"/>
          <w14:ligatures w14:val="none"/>
        </w:rPr>
        <w:t xml:space="preserve"> se quod </w:t>
      </w:r>
      <w:proofErr w:type="spellStart"/>
      <w:r w:rsidR="007D7252" w:rsidRPr="00F1789C">
        <w:rPr>
          <w:rFonts w:ascii="Times New Roman" w:eastAsia="Times New Roman" w:hAnsi="Times New Roman" w:cs="Times New Roman"/>
          <w:kern w:val="0"/>
          <w:lang w:eastAsia="fr-FR"/>
          <w14:ligatures w14:val="none"/>
        </w:rPr>
        <w:t>possit</w:t>
      </w:r>
      <w:proofErr w:type="spellEnd"/>
      <w:r w:rsidR="007D7252" w:rsidRPr="00F1789C">
        <w:rPr>
          <w:rFonts w:ascii="Times New Roman" w:eastAsia="Times New Roman" w:hAnsi="Times New Roman" w:cs="Times New Roman"/>
          <w:kern w:val="0"/>
          <w:lang w:eastAsia="fr-FR"/>
          <w14:ligatures w14:val="none"/>
        </w:rPr>
        <w:t xml:space="preserve"> </w:t>
      </w:r>
      <w:proofErr w:type="spellStart"/>
      <w:r w:rsidR="007D7252" w:rsidRPr="00F1789C">
        <w:rPr>
          <w:rFonts w:ascii="Times New Roman" w:eastAsia="Times New Roman" w:hAnsi="Times New Roman" w:cs="Times New Roman"/>
          <w:kern w:val="0"/>
          <w:lang w:eastAsia="fr-FR"/>
          <w14:ligatures w14:val="none"/>
        </w:rPr>
        <w:t>mittere</w:t>
      </w:r>
      <w:proofErr w:type="spellEnd"/>
      <w:r w:rsidR="007D7252" w:rsidRPr="00F1789C">
        <w:rPr>
          <w:rFonts w:ascii="Times New Roman" w:eastAsia="Times New Roman" w:hAnsi="Times New Roman" w:cs="Times New Roman"/>
          <w:kern w:val="0"/>
          <w:lang w:eastAsia="fr-FR"/>
          <w14:ligatures w14:val="none"/>
        </w:rPr>
        <w:t xml:space="preserve"> </w:t>
      </w:r>
      <w:proofErr w:type="spellStart"/>
      <w:proofErr w:type="gramStart"/>
      <w:r w:rsidR="007D7252" w:rsidRPr="00F1789C">
        <w:rPr>
          <w:rFonts w:ascii="Times New Roman" w:eastAsia="Times New Roman" w:hAnsi="Times New Roman" w:cs="Times New Roman"/>
          <w:kern w:val="0"/>
          <w:lang w:eastAsia="fr-FR"/>
          <w14:ligatures w14:val="none"/>
        </w:rPr>
        <w:t>raptim</w:t>
      </w:r>
      <w:proofErr w:type="spellEnd"/>
      <w:r w:rsidR="007D7252" w:rsidRPr="00F1789C">
        <w:rPr>
          <w:rFonts w:ascii="Times New Roman" w:eastAsia="Times New Roman" w:hAnsi="Times New Roman" w:cs="Times New Roman"/>
          <w:kern w:val="0"/>
          <w:lang w:eastAsia="fr-FR"/>
          <w14:ligatures w14:val="none"/>
        </w:rPr>
        <w:t>;</w:t>
      </w:r>
      <w:proofErr w:type="gramEnd"/>
      <w:r w:rsidR="001B0FD0" w:rsidRPr="00F1789C">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aestifer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lumen </w:t>
      </w:r>
      <w:proofErr w:type="spellStart"/>
      <w:r w:rsidR="007D7252" w:rsidRPr="007D7252">
        <w:rPr>
          <w:rFonts w:ascii="Times New Roman" w:eastAsia="Times New Roman" w:hAnsi="Times New Roman" w:cs="Times New Roman"/>
          <w:kern w:val="0"/>
          <w:lang w:eastAsia="fr-FR"/>
          <w14:ligatures w14:val="none"/>
        </w:rPr>
        <w:t>iacit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vaporem</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lastRenderedPageBreak/>
        <w:t>664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ut </w:t>
      </w:r>
      <w:proofErr w:type="spellStart"/>
      <w:r w:rsidR="007D7252" w:rsidRPr="007D7252">
        <w:rPr>
          <w:rFonts w:ascii="Times New Roman" w:eastAsia="Times New Roman" w:hAnsi="Times New Roman" w:cs="Times New Roman"/>
          <w:kern w:val="0"/>
          <w:lang w:eastAsia="fr-FR"/>
          <w14:ligatures w14:val="none"/>
        </w:rPr>
        <w:t>videas</w:t>
      </w:r>
      <w:proofErr w:type="spellEnd"/>
      <w:r w:rsidR="007D7252" w:rsidRPr="007D7252">
        <w:rPr>
          <w:rFonts w:ascii="Times New Roman" w:eastAsia="Times New Roman" w:hAnsi="Times New Roman" w:cs="Times New Roman"/>
          <w:kern w:val="0"/>
          <w:lang w:eastAsia="fr-FR"/>
          <w14:ligatures w14:val="none"/>
        </w:rPr>
        <w:t xml:space="preserve"> non e </w:t>
      </w:r>
      <w:proofErr w:type="spellStart"/>
      <w:r w:rsidR="007D7252" w:rsidRPr="007D7252">
        <w:rPr>
          <w:rFonts w:ascii="Times New Roman" w:eastAsia="Times New Roman" w:hAnsi="Times New Roman" w:cs="Times New Roman"/>
          <w:kern w:val="0"/>
          <w:lang w:eastAsia="fr-FR"/>
          <w14:ligatures w14:val="none"/>
        </w:rPr>
        <w:t>stipatis</w:t>
      </w:r>
      <w:proofErr w:type="spellEnd"/>
      <w:r w:rsidR="007D7252" w:rsidRPr="007D7252">
        <w:rPr>
          <w:rFonts w:ascii="Times New Roman" w:eastAsia="Times New Roman" w:hAnsi="Times New Roman" w:cs="Times New Roman"/>
          <w:kern w:val="0"/>
          <w:lang w:eastAsia="fr-FR"/>
          <w14:ligatures w14:val="none"/>
        </w:rPr>
        <w:t xml:space="preserve"> partibus esse.</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Quod si forte alia </w:t>
      </w:r>
      <w:proofErr w:type="spellStart"/>
      <w:r w:rsidRPr="007D7252">
        <w:rPr>
          <w:rFonts w:ascii="Times New Roman" w:eastAsia="Times New Roman" w:hAnsi="Times New Roman" w:cs="Times New Roman"/>
          <w:kern w:val="0"/>
          <w:lang w:eastAsia="fr-FR"/>
          <w14:ligatures w14:val="none"/>
        </w:rPr>
        <w:t>credunt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potesse</w:t>
      </w:r>
      <w:proofErr w:type="spellEnd"/>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coetu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stingui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mutareque</w:t>
      </w:r>
      <w:proofErr w:type="spellEnd"/>
      <w:r w:rsidR="007D7252" w:rsidRPr="007D7252">
        <w:rPr>
          <w:rFonts w:ascii="Times New Roman" w:eastAsia="Times New Roman" w:hAnsi="Times New Roman" w:cs="Times New Roman"/>
          <w:kern w:val="0"/>
          <w:lang w:eastAsia="fr-FR"/>
          <w14:ligatures w14:val="none"/>
        </w:rPr>
        <w:t xml:space="preserve"> corpus,</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scilicet</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facere</w:t>
      </w:r>
      <w:proofErr w:type="spellEnd"/>
      <w:r w:rsidR="007D7252" w:rsidRPr="007D7252">
        <w:rPr>
          <w:rFonts w:ascii="Times New Roman" w:eastAsia="Times New Roman" w:hAnsi="Times New Roman" w:cs="Times New Roman"/>
          <w:kern w:val="0"/>
          <w:lang w:eastAsia="fr-FR"/>
          <w14:ligatures w14:val="none"/>
        </w:rPr>
        <w:t xml:space="preserve"> id si parte </w:t>
      </w:r>
      <w:proofErr w:type="spellStart"/>
      <w:r w:rsidR="007D7252" w:rsidRPr="007D7252">
        <w:rPr>
          <w:rFonts w:ascii="Times New Roman" w:eastAsia="Times New Roman" w:hAnsi="Times New Roman" w:cs="Times New Roman"/>
          <w:kern w:val="0"/>
          <w:lang w:eastAsia="fr-FR"/>
          <w14:ligatures w14:val="none"/>
        </w:rPr>
        <w:t>reparcent</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7"/>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6D4CD7">
        <w:rPr>
          <w:rFonts w:ascii="Times New Roman" w:eastAsia="Times New Roman" w:hAnsi="Times New Roman" w:cs="Times New Roman"/>
          <w:b/>
          <w:bCs/>
          <w:kern w:val="0"/>
          <w:lang w:val="en-US" w:eastAsia="fr-FR"/>
          <w14:ligatures w14:val="none"/>
        </w:rPr>
        <w:t>668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occidet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nilum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nimirum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funditus</w:t>
      </w:r>
      <w:proofErr w:type="spellEnd"/>
      <w:r w:rsidR="007D7252" w:rsidRPr="007D7252">
        <w:rPr>
          <w:rFonts w:ascii="Times New Roman" w:eastAsia="Times New Roman" w:hAnsi="Times New Roman" w:cs="Times New Roman"/>
          <w:kern w:val="0"/>
          <w:lang w:val="en-US" w:eastAsia="fr-FR"/>
          <w14:ligatures w14:val="none"/>
        </w:rPr>
        <w:t xml:space="preserve"> ardor</w:t>
      </w:r>
      <w:r w:rsidR="001B0FD0">
        <w:rPr>
          <w:rFonts w:ascii="Times New Roman" w:eastAsia="Times New Roman" w:hAnsi="Times New Roman" w:cs="Times New Roman"/>
          <w:kern w:val="0"/>
          <w:lang w:val="en-US" w:eastAsia="fr-FR"/>
          <w14:ligatures w14:val="none"/>
        </w:rPr>
        <w:t xml:space="preserve"> </w:t>
      </w:r>
      <w:r w:rsidR="001B0FD0" w:rsidRPr="001B0FD0">
        <w:rPr>
          <w:rFonts w:ascii="Times New Roman" w:eastAsia="Times New Roman" w:hAnsi="Times New Roman" w:cs="Times New Roman"/>
          <w:kern w:val="0"/>
          <w:lang w:val="en-US"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8"/>
      </w:r>
    </w:p>
    <w:p w:rsidR="007D7252" w:rsidRPr="001B0FD0" w:rsidRDefault="006D7B30" w:rsidP="007D7252">
      <w:pPr>
        <w:pStyle w:val="Sansinterligne"/>
        <w:ind w:left="1418"/>
        <w:rPr>
          <w:rFonts w:ascii="Times New Roman" w:eastAsia="Times New Roman" w:hAnsi="Times New Roman" w:cs="Times New Roman"/>
          <w:b/>
          <w:bCs/>
          <w:kern w:val="0"/>
          <w:lang w:eastAsia="fr-FR"/>
          <w14:ligatures w14:val="none"/>
        </w:rPr>
      </w:pPr>
      <w:r w:rsidRPr="006D4CD7">
        <w:rPr>
          <w:rFonts w:ascii="Times New Roman" w:eastAsia="Times New Roman" w:hAnsi="Times New Roman" w:cs="Times New Roman"/>
          <w:b/>
          <w:bCs/>
          <w:kern w:val="0"/>
          <w:lang w:eastAsia="fr-FR"/>
          <w14:ligatures w14:val="none"/>
        </w:rPr>
        <w:t>669</w:t>
      </w:r>
      <w:r w:rsidRPr="006D7B30">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et</w:t>
      </w:r>
      <w:proofErr w:type="gramStart"/>
      <w:r w:rsidR="007D7252" w:rsidRPr="007D7252">
        <w:rPr>
          <w:rFonts w:ascii="Times New Roman" w:eastAsia="Times New Roman" w:hAnsi="Times New Roman" w:cs="Times New Roman"/>
          <w:kern w:val="0"/>
          <w:lang w:eastAsia="fr-FR"/>
          <w14:ligatures w14:val="none"/>
        </w:rPr>
        <w:t xml:space="preserve"> ‹e</w:t>
      </w:r>
      <w:proofErr w:type="gramEnd"/>
      <w:r w:rsidR="007D7252" w:rsidRPr="007D7252">
        <w:rPr>
          <w:rFonts w:ascii="Times New Roman" w:eastAsia="Times New Roman" w:hAnsi="Times New Roman" w:cs="Times New Roman"/>
          <w:kern w:val="0"/>
          <w:lang w:eastAsia="fr-FR"/>
          <w14:ligatures w14:val="none"/>
        </w:rPr>
        <w:t xml:space="preserve">› nilo </w:t>
      </w:r>
      <w:proofErr w:type="spellStart"/>
      <w:r w:rsidR="007D7252" w:rsidRPr="007D7252">
        <w:rPr>
          <w:rFonts w:ascii="Times New Roman" w:eastAsia="Times New Roman" w:hAnsi="Times New Roman" w:cs="Times New Roman"/>
          <w:kern w:val="0"/>
          <w:lang w:eastAsia="fr-FR"/>
          <w14:ligatures w14:val="none"/>
        </w:rPr>
        <w:t>fierent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creantur</w:t>
      </w:r>
      <w:proofErr w:type="spellEnd"/>
      <w:r w:rsidR="007D7252" w:rsidRPr="007D7252">
        <w:rPr>
          <w:rFonts w:ascii="Times New Roman" w:eastAsia="Times New Roman" w:hAnsi="Times New Roman" w:cs="Times New Roman"/>
          <w:kern w:val="0"/>
          <w:lang w:eastAsia="fr-FR"/>
          <w14:ligatures w14:val="none"/>
        </w:rPr>
        <w: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670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Nam </w:t>
      </w:r>
      <w:proofErr w:type="spellStart"/>
      <w:r w:rsidRPr="007D7252">
        <w:rPr>
          <w:rFonts w:ascii="Times New Roman" w:eastAsia="Times New Roman" w:hAnsi="Times New Roman" w:cs="Times New Roman"/>
          <w:kern w:val="0"/>
          <w:lang w:eastAsia="fr-FR"/>
          <w14:ligatures w14:val="none"/>
        </w:rPr>
        <w:t>quodcumque</w:t>
      </w:r>
      <w:proofErr w:type="spellEnd"/>
      <w:r w:rsidRPr="007D7252">
        <w:rPr>
          <w:rFonts w:ascii="Times New Roman" w:eastAsia="Times New Roman" w:hAnsi="Times New Roman" w:cs="Times New Roman"/>
          <w:kern w:val="0"/>
          <w:lang w:eastAsia="fr-FR"/>
          <w14:ligatures w14:val="none"/>
        </w:rPr>
        <w:t xml:space="preserve"> suis </w:t>
      </w:r>
      <w:proofErr w:type="spellStart"/>
      <w:r w:rsidRPr="007D7252">
        <w:rPr>
          <w:rFonts w:ascii="Times New Roman" w:eastAsia="Times New Roman" w:hAnsi="Times New Roman" w:cs="Times New Roman"/>
          <w:kern w:val="0"/>
          <w:lang w:eastAsia="fr-FR"/>
          <w14:ligatures w14:val="none"/>
        </w:rPr>
        <w:t>mutatum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finibus</w:t>
      </w:r>
      <w:proofErr w:type="spellEnd"/>
      <w:r w:rsidRPr="007D7252">
        <w:rPr>
          <w:rFonts w:ascii="Times New Roman" w:eastAsia="Times New Roman" w:hAnsi="Times New Roman" w:cs="Times New Roman"/>
          <w:kern w:val="0"/>
          <w:lang w:eastAsia="fr-FR"/>
          <w14:ligatures w14:val="none"/>
        </w:rPr>
        <w:t xml:space="preserve"> exit,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70"/>
      </w:r>
      <w:r w:rsidR="006426AA">
        <w:rPr>
          <w:rFonts w:ascii="Times New Roman" w:eastAsia="Times New Roman" w:hAnsi="Times New Roman" w:cs="Times New Roman"/>
          <w:kern w:val="0"/>
          <w:lang w:eastAsia="fr-FR"/>
          <w14:ligatures w14:val="none"/>
        </w:rPr>
        <w:t xml:space="preserve">   </w:t>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lastRenderedPageBreak/>
        <w:t>671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continuo hoc mors est </w:t>
      </w:r>
      <w:proofErr w:type="spellStart"/>
      <w:r w:rsidR="007D7252" w:rsidRPr="007D7252">
        <w:rPr>
          <w:rFonts w:ascii="Times New Roman" w:eastAsia="Times New Roman" w:hAnsi="Times New Roman" w:cs="Times New Roman"/>
          <w:kern w:val="0"/>
          <w:lang w:eastAsia="fr-FR"/>
          <w14:ligatures w14:val="none"/>
        </w:rPr>
        <w:t>illius</w:t>
      </w:r>
      <w:proofErr w:type="spellEnd"/>
      <w:r w:rsidR="007D7252" w:rsidRPr="007D7252">
        <w:rPr>
          <w:rFonts w:ascii="Times New Roman" w:eastAsia="Times New Roman" w:hAnsi="Times New Roman" w:cs="Times New Roman"/>
          <w:kern w:val="0"/>
          <w:lang w:eastAsia="fr-FR"/>
          <w14:ligatures w14:val="none"/>
        </w:rPr>
        <w:t xml:space="preserve"> quod fuit ante.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672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Proinde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aliquid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superare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incolume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ollis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redeant</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nilum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funditus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w:t>
      </w:r>
      <w:proofErr w:type="spellStart"/>
      <w:r w:rsidR="007D7252" w:rsidRPr="007D7252">
        <w:rPr>
          <w:rFonts w:ascii="Times New Roman" w:eastAsia="Times New Roman" w:hAnsi="Times New Roman" w:cs="Times New Roman"/>
          <w:kern w:val="0"/>
          <w:lang w:eastAsia="fr-FR"/>
          <w14:ligatures w14:val="none"/>
        </w:rPr>
        <w:t>niloque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renata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vigescat</w:t>
      </w:r>
      <w:proofErr w:type="spellEnd"/>
      <w:r w:rsidR="007D7252" w:rsidRPr="007D7252">
        <w:rPr>
          <w:rFonts w:ascii="Times New Roman" w:eastAsia="Times New Roman" w:hAnsi="Times New Roman" w:cs="Times New Roman"/>
          <w:kern w:val="0"/>
          <w:lang w:eastAsia="fr-FR"/>
          <w14:ligatures w14:val="none"/>
        </w:rPr>
        <w:t xml:space="preserve"> copia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Nunc </w:t>
      </w:r>
      <w:proofErr w:type="spellStart"/>
      <w:r w:rsidRPr="007D7252">
        <w:rPr>
          <w:rFonts w:ascii="Times New Roman" w:eastAsia="Times New Roman" w:hAnsi="Times New Roman" w:cs="Times New Roman"/>
          <w:kern w:val="0"/>
          <w:lang w:eastAsia="fr-FR"/>
          <w14:ligatures w14:val="none"/>
        </w:rPr>
        <w:t>igitur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quoniam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certissima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corpora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quaedam</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5"/>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676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sunt </w:t>
      </w:r>
      <w:proofErr w:type="spellStart"/>
      <w:r w:rsidR="007D7252" w:rsidRPr="007D7252">
        <w:rPr>
          <w:rFonts w:ascii="Times New Roman" w:eastAsia="Times New Roman" w:hAnsi="Times New Roman" w:cs="Times New Roman"/>
          <w:kern w:val="0"/>
          <w:lang w:val="en-US" w:eastAsia="fr-FR"/>
          <w14:ligatures w14:val="none"/>
        </w:rPr>
        <w:t>quae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conservant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naturam</w:t>
      </w:r>
      <w:proofErr w:type="spellEnd"/>
      <w:r w:rsidR="007D7252" w:rsidRPr="007D7252">
        <w:rPr>
          <w:rFonts w:ascii="Times New Roman" w:eastAsia="Times New Roman" w:hAnsi="Times New Roman" w:cs="Times New Roman"/>
          <w:kern w:val="0"/>
          <w:lang w:val="en-US" w:eastAsia="fr-FR"/>
          <w14:ligatures w14:val="none"/>
        </w:rPr>
        <w:t xml:space="preserve"> semper </w:t>
      </w:r>
      <w:proofErr w:type="spellStart"/>
      <w:r w:rsidR="007D7252" w:rsidRPr="007D7252">
        <w:rPr>
          <w:rFonts w:ascii="Times New Roman" w:eastAsia="Times New Roman" w:hAnsi="Times New Roman" w:cs="Times New Roman"/>
          <w:kern w:val="0"/>
          <w:lang w:val="en-US" w:eastAsia="fr-FR"/>
          <w14:ligatures w14:val="none"/>
        </w:rPr>
        <w:t>eandem</w:t>
      </w:r>
      <w:proofErr w:type="spellEnd"/>
      <w:r w:rsidR="007D7252"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quorum </w:t>
      </w:r>
      <w:proofErr w:type="spellStart"/>
      <w:r w:rsidR="007D7252" w:rsidRPr="007D7252">
        <w:rPr>
          <w:rFonts w:ascii="Times New Roman" w:eastAsia="Times New Roman" w:hAnsi="Times New Roman" w:cs="Times New Roman"/>
          <w:kern w:val="0"/>
          <w:lang w:eastAsia="fr-FR"/>
          <w14:ligatures w14:val="none"/>
        </w:rPr>
        <w:t>abitu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aditu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mutatoque</w:t>
      </w:r>
      <w:proofErr w:type="spellEnd"/>
      <w:r w:rsidR="007D7252" w:rsidRPr="007D7252">
        <w:rPr>
          <w:rFonts w:ascii="Times New Roman" w:eastAsia="Times New Roman" w:hAnsi="Times New Roman" w:cs="Times New Roman"/>
          <w:kern w:val="0"/>
          <w:lang w:eastAsia="fr-FR"/>
          <w14:ligatures w14:val="none"/>
        </w:rPr>
        <w:t xml:space="preserve"> ordine mutant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convertunt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sese</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licet</w:t>
      </w:r>
      <w:proofErr w:type="spellEnd"/>
      <w:r w:rsidR="007D7252" w:rsidRPr="007D7252">
        <w:rPr>
          <w:rFonts w:ascii="Times New Roman" w:eastAsia="Times New Roman" w:hAnsi="Times New Roman" w:cs="Times New Roman"/>
          <w:kern w:val="0"/>
          <w:lang w:eastAsia="fr-FR"/>
          <w14:ligatures w14:val="none"/>
        </w:rPr>
        <w:t xml:space="preserve"> non esse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680</w:t>
      </w:r>
      <w:r w:rsidR="006D7B3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Nil </w:t>
      </w:r>
      <w:proofErr w:type="spellStart"/>
      <w:r w:rsidRPr="007D7252">
        <w:rPr>
          <w:rFonts w:ascii="Times New Roman" w:eastAsia="Times New Roman" w:hAnsi="Times New Roman" w:cs="Times New Roman"/>
          <w:kern w:val="0"/>
          <w:lang w:val="en-US" w:eastAsia="fr-FR"/>
          <w14:ligatures w14:val="none"/>
        </w:rPr>
        <w:t>referret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enim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quaedam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d</w:t>
      </w:r>
      <w:r w:rsidR="00D72A1A">
        <w:rPr>
          <w:rFonts w:ascii="Times New Roman" w:eastAsia="Times New Roman" w:hAnsi="Times New Roman" w:cs="Times New Roman"/>
          <w:kern w:val="0"/>
          <w:lang w:val="en-US" w:eastAsia="fr-FR"/>
          <w14:ligatures w14:val="none"/>
        </w:rPr>
        <w:t>is</w:t>
      </w:r>
      <w:r w:rsidRPr="007D7252">
        <w:rPr>
          <w:rFonts w:ascii="Times New Roman" w:eastAsia="Times New Roman" w:hAnsi="Times New Roman" w:cs="Times New Roman"/>
          <w:kern w:val="0"/>
          <w:lang w:val="en-US" w:eastAsia="fr-FR"/>
          <w14:ligatures w14:val="none"/>
        </w:rPr>
        <w:t>cedere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abire</w:t>
      </w:r>
      <w:proofErr w:type="spellEnd"/>
      <w:r w:rsidRPr="007D7252">
        <w:rPr>
          <w:rFonts w:ascii="Times New Roman" w:eastAsia="Times New Roman" w:hAnsi="Times New Roman" w:cs="Times New Roman"/>
          <w:kern w:val="0"/>
          <w:lang w:val="en-US" w:eastAsia="fr-FR"/>
          <w14:ligatures w14:val="none"/>
        </w:rPr>
        <w:t>,</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0"/>
      </w:r>
      <w:r w:rsidR="006426AA" w:rsidRPr="006426AA">
        <w:rPr>
          <w:rFonts w:ascii="Times New Roman" w:eastAsia="Times New Roman" w:hAnsi="Times New Roman" w:cs="Times New Roman"/>
          <w:kern w:val="0"/>
          <w:lang w:val="en-US" w:eastAsia="fr-FR"/>
          <w14:ligatures w14:val="none"/>
        </w:rPr>
        <w:t xml:space="preserve"> </w:t>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lastRenderedPageBreak/>
        <w:t>681</w:t>
      </w:r>
      <w:r w:rsidRPr="006D7B30">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alia </w:t>
      </w:r>
      <w:proofErr w:type="spellStart"/>
      <w:r w:rsidR="007D7252" w:rsidRPr="007D7252">
        <w:rPr>
          <w:rFonts w:ascii="Times New Roman" w:eastAsia="Times New Roman" w:hAnsi="Times New Roman" w:cs="Times New Roman"/>
          <w:kern w:val="0"/>
          <w:lang w:eastAsia="fr-FR"/>
          <w14:ligatures w14:val="none"/>
        </w:rPr>
        <w:t>attribui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mutarique</w:t>
      </w:r>
      <w:proofErr w:type="spellEnd"/>
      <w:r w:rsidR="007D7252" w:rsidRPr="007D7252">
        <w:rPr>
          <w:rFonts w:ascii="Times New Roman" w:eastAsia="Times New Roman" w:hAnsi="Times New Roman" w:cs="Times New Roman"/>
          <w:kern w:val="0"/>
          <w:lang w:eastAsia="fr-FR"/>
          <w14:ligatures w14:val="none"/>
        </w:rPr>
        <w:t xml:space="preserve"> ordine </w:t>
      </w:r>
      <w:proofErr w:type="spellStart"/>
      <w:r w:rsidR="007D7252" w:rsidRPr="007D7252">
        <w:rPr>
          <w:rFonts w:ascii="Times New Roman" w:eastAsia="Times New Roman" w:hAnsi="Times New Roman" w:cs="Times New Roman"/>
          <w:kern w:val="0"/>
          <w:lang w:eastAsia="fr-FR"/>
          <w14:ligatures w14:val="none"/>
        </w:rPr>
        <w:t>quaedam</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ardoris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cuncta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tenerent</w:t>
      </w:r>
      <w:proofErr w:type="spellEnd"/>
      <w:r w:rsidR="007D7252" w:rsidRPr="007D7252">
        <w:rPr>
          <w:rFonts w:ascii="Times New Roman" w:eastAsia="Times New Roman" w:hAnsi="Times New Roman" w:cs="Times New Roman"/>
          <w:kern w:val="0"/>
          <w:lang w:eastAsia="fr-FR"/>
          <w14:ligatures w14:val="none"/>
        </w:rPr>
        <w:t>;</w:t>
      </w:r>
      <w:proofErr w:type="gram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foret </w:t>
      </w:r>
      <w:proofErr w:type="spellStart"/>
      <w:r w:rsidR="007D7252" w:rsidRPr="007D7252">
        <w:rPr>
          <w:rFonts w:ascii="Times New Roman" w:eastAsia="Times New Roman" w:hAnsi="Times New Roman" w:cs="Times New Roman"/>
          <w:kern w:val="0"/>
          <w:lang w:eastAsia="fr-FR"/>
          <w14:ligatures w14:val="none"/>
        </w:rPr>
        <w:t>omnimodis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quodcumque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crearent</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3"/>
      </w:r>
    </w:p>
    <w:p w:rsidR="007D7252" w:rsidRPr="002C0C87" w:rsidRDefault="006D7B30" w:rsidP="007D7252">
      <w:pPr>
        <w:pStyle w:val="Sansinterligne"/>
        <w:ind w:left="1418"/>
        <w:rPr>
          <w:rFonts w:ascii="Times New Roman" w:eastAsia="Times New Roman" w:hAnsi="Times New Roman" w:cs="Times New Roman"/>
          <w:b/>
          <w:bCs/>
          <w:kern w:val="0"/>
          <w:lang w:eastAsia="fr-FR"/>
          <w14:ligatures w14:val="none"/>
        </w:rPr>
      </w:pPr>
      <w:r w:rsidRPr="002C0C87">
        <w:rPr>
          <w:rFonts w:ascii="Times New Roman" w:eastAsia="Times New Roman" w:hAnsi="Times New Roman" w:cs="Times New Roman"/>
          <w:b/>
          <w:bCs/>
          <w:kern w:val="0"/>
          <w:lang w:eastAsia="fr-FR"/>
          <w14:ligatures w14:val="none"/>
        </w:rPr>
        <w:t>684</w:t>
      </w:r>
      <w:r w:rsidRPr="002C0C87">
        <w:rPr>
          <w:rFonts w:ascii="Times New Roman" w:eastAsia="Times New Roman" w:hAnsi="Times New Roman" w:cs="Times New Roman"/>
          <w:kern w:val="0"/>
          <w:lang w:eastAsia="fr-FR"/>
          <w14:ligatures w14:val="none"/>
        </w:rPr>
        <w:t xml:space="preserve">. </w:t>
      </w:r>
      <w:r w:rsidR="007D7252" w:rsidRPr="002C0C87">
        <w:rPr>
          <w:rFonts w:ascii="Times New Roman" w:eastAsia="Times New Roman" w:hAnsi="Times New Roman" w:cs="Times New Roman"/>
          <w:kern w:val="0"/>
          <w:lang w:eastAsia="fr-FR"/>
          <w14:ligatures w14:val="none"/>
        </w:rPr>
        <w:t xml:space="preserve">Verum, ut </w:t>
      </w:r>
      <w:proofErr w:type="spellStart"/>
      <w:r w:rsidR="007D7252" w:rsidRPr="002C0C87">
        <w:rPr>
          <w:rFonts w:ascii="Times New Roman" w:eastAsia="Times New Roman" w:hAnsi="Times New Roman" w:cs="Times New Roman"/>
          <w:kern w:val="0"/>
          <w:lang w:eastAsia="fr-FR"/>
          <w14:ligatures w14:val="none"/>
        </w:rPr>
        <w:t>opinor</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proofErr w:type="gramStart"/>
      <w:r w:rsidR="007D7252" w:rsidRPr="002C0C87">
        <w:rPr>
          <w:rFonts w:ascii="Times New Roman" w:eastAsia="Times New Roman" w:hAnsi="Times New Roman" w:cs="Times New Roman"/>
          <w:kern w:val="0"/>
          <w:lang w:eastAsia="fr-FR"/>
          <w14:ligatures w14:val="none"/>
        </w:rPr>
        <w:t>itast</w:t>
      </w:r>
      <w:proofErr w:type="spellEnd"/>
      <w:r w:rsidR="007D7252" w:rsidRPr="002C0C87">
        <w:rPr>
          <w:rFonts w:ascii="Times New Roman" w:eastAsia="Times New Roman" w:hAnsi="Times New Roman" w:cs="Times New Roman"/>
          <w:kern w:val="0"/>
          <w:lang w:eastAsia="fr-FR"/>
          <w14:ligatures w14:val="none"/>
        </w:rPr>
        <w:t>:</w:t>
      </w:r>
      <w:proofErr w:type="gram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sunt</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quaedam</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r w:rsidR="007D7252" w:rsidRPr="002C0C87">
        <w:rPr>
          <w:rFonts w:ascii="Times New Roman" w:eastAsia="Times New Roman" w:hAnsi="Times New Roman" w:cs="Times New Roman"/>
          <w:kern w:val="0"/>
          <w:lang w:eastAsia="fr-FR"/>
          <w14:ligatures w14:val="none"/>
        </w:rPr>
        <w:t>corpora</w:t>
      </w:r>
      <w:proofErr w:type="spellEnd"/>
      <w:r w:rsidR="007D7252" w:rsidRPr="002C0C87">
        <w:rPr>
          <w:rFonts w:ascii="Times New Roman" w:eastAsia="Times New Roman" w:hAnsi="Times New Roman" w:cs="Times New Roman"/>
          <w:kern w:val="0"/>
          <w:lang w:eastAsia="fr-FR"/>
          <w14:ligatures w14:val="none"/>
        </w:rPr>
        <w:t xml:space="preserve"> quorum</w:t>
      </w:r>
      <w:r w:rsidR="006426AA" w:rsidRPr="002C0C87">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685</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concursus</w:t>
      </w:r>
      <w:proofErr w:type="spellEnd"/>
      <w:r w:rsidRPr="007D7252">
        <w:rPr>
          <w:rFonts w:ascii="Times New Roman" w:eastAsia="Times New Roman" w:hAnsi="Times New Roman" w:cs="Times New Roman"/>
          <w:kern w:val="0"/>
          <w:lang w:eastAsia="fr-FR"/>
          <w14:ligatures w14:val="none"/>
        </w:rPr>
        <w:t xml:space="preserve"> motus ordo </w:t>
      </w:r>
      <w:proofErr w:type="spellStart"/>
      <w:r w:rsidRPr="007D7252">
        <w:rPr>
          <w:rFonts w:ascii="Times New Roman" w:eastAsia="Times New Roman" w:hAnsi="Times New Roman" w:cs="Times New Roman"/>
          <w:kern w:val="0"/>
          <w:lang w:eastAsia="fr-FR"/>
          <w14:ligatures w14:val="none"/>
        </w:rPr>
        <w:t>positura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figurae</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efficiunt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mutatoque</w:t>
      </w:r>
      <w:proofErr w:type="spellEnd"/>
      <w:r w:rsidR="007D7252" w:rsidRPr="007D7252">
        <w:rPr>
          <w:rFonts w:ascii="Times New Roman" w:eastAsia="Times New Roman" w:hAnsi="Times New Roman" w:cs="Times New Roman"/>
          <w:kern w:val="0"/>
          <w:lang w:eastAsia="fr-FR"/>
          <w14:ligatures w14:val="none"/>
        </w:rPr>
        <w:t xml:space="preserve"> ordine mutant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simulata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ulli</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7"/>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688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praeterea</w:t>
      </w:r>
      <w:proofErr w:type="spellEnd"/>
      <w:r w:rsidR="007D7252" w:rsidRPr="007D7252">
        <w:rPr>
          <w:rFonts w:ascii="Times New Roman" w:eastAsia="Times New Roman" w:hAnsi="Times New Roman" w:cs="Times New Roman"/>
          <w:kern w:val="0"/>
          <w:lang w:val="en-US" w:eastAsia="fr-FR"/>
          <w14:ligatures w14:val="none"/>
        </w:rPr>
        <w:t xml:space="preserve"> rei </w:t>
      </w:r>
      <w:proofErr w:type="spellStart"/>
      <w:r w:rsidR="007D7252" w:rsidRPr="007D7252">
        <w:rPr>
          <w:rFonts w:ascii="Times New Roman" w:eastAsia="Times New Roman" w:hAnsi="Times New Roman" w:cs="Times New Roman"/>
          <w:kern w:val="0"/>
          <w:lang w:val="en-US" w:eastAsia="fr-FR"/>
          <w14:ligatures w14:val="none"/>
        </w:rPr>
        <w:t>quae</w:t>
      </w:r>
      <w:proofErr w:type="spellEnd"/>
      <w:r w:rsidR="007D7252" w:rsidRPr="007D7252">
        <w:rPr>
          <w:rFonts w:ascii="Times New Roman" w:eastAsia="Times New Roman" w:hAnsi="Times New Roman" w:cs="Times New Roman"/>
          <w:kern w:val="0"/>
          <w:lang w:val="en-US" w:eastAsia="fr-FR"/>
          <w14:ligatures w14:val="none"/>
        </w:rPr>
        <w:t xml:space="preserve"> corpora </w:t>
      </w:r>
      <w:proofErr w:type="spellStart"/>
      <w:r w:rsidR="007D7252" w:rsidRPr="007D7252">
        <w:rPr>
          <w:rFonts w:ascii="Times New Roman" w:eastAsia="Times New Roman" w:hAnsi="Times New Roman" w:cs="Times New Roman"/>
          <w:kern w:val="0"/>
          <w:lang w:val="en-US" w:eastAsia="fr-FR"/>
          <w14:ligatures w14:val="none"/>
        </w:rPr>
        <w:t>mittere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possit</w:t>
      </w:r>
      <w:proofErr w:type="spellEnd"/>
      <w:r w:rsidR="006426AA">
        <w:rPr>
          <w:rFonts w:ascii="Times New Roman" w:eastAsia="Times New Roman" w:hAnsi="Times New Roman" w:cs="Times New Roman"/>
          <w:kern w:val="0"/>
          <w:lang w:val="en-US" w:eastAsia="fr-FR"/>
          <w14:ligatures w14:val="none"/>
        </w:rPr>
        <w:t xml:space="preserve"> </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sensibus</w:t>
      </w:r>
      <w:proofErr w:type="spellEnd"/>
      <w:r w:rsidR="007D7252" w:rsidRPr="007D7252">
        <w:rPr>
          <w:rFonts w:ascii="Times New Roman" w:eastAsia="Times New Roman" w:hAnsi="Times New Roman" w:cs="Times New Roman"/>
          <w:kern w:val="0"/>
          <w:lang w:eastAsia="fr-FR"/>
          <w14:ligatures w14:val="none"/>
        </w:rPr>
        <w:t xml:space="preserve"> et nostros </w:t>
      </w:r>
      <w:proofErr w:type="spellStart"/>
      <w:r w:rsidR="007D7252" w:rsidRPr="007D7252">
        <w:rPr>
          <w:rFonts w:ascii="Times New Roman" w:eastAsia="Times New Roman" w:hAnsi="Times New Roman" w:cs="Times New Roman"/>
          <w:kern w:val="0"/>
          <w:lang w:eastAsia="fr-FR"/>
          <w14:ligatures w14:val="none"/>
        </w:rPr>
        <w:t>adiectu</w:t>
      </w:r>
      <w:proofErr w:type="spellEnd"/>
      <w:r w:rsidR="007D7252" w:rsidRPr="007D7252">
        <w:rPr>
          <w:rFonts w:ascii="Times New Roman" w:eastAsia="Times New Roman" w:hAnsi="Times New Roman" w:cs="Times New Roman"/>
          <w:kern w:val="0"/>
          <w:lang w:eastAsia="fr-FR"/>
          <w14:ligatures w14:val="none"/>
        </w:rPr>
        <w:t xml:space="preserve"> tangere </w:t>
      </w:r>
      <w:proofErr w:type="spellStart"/>
      <w:r w:rsidR="007D7252" w:rsidRPr="007D7252">
        <w:rPr>
          <w:rFonts w:ascii="Times New Roman" w:eastAsia="Times New Roman" w:hAnsi="Times New Roman" w:cs="Times New Roman"/>
          <w:kern w:val="0"/>
          <w:lang w:eastAsia="fr-FR"/>
          <w14:ligatures w14:val="none"/>
        </w:rPr>
        <w:t>tactus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lastRenderedPageBreak/>
        <w:t>690</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Dicere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porro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ignem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omnis</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neque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ullam</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0"/>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rem </w:t>
      </w:r>
      <w:proofErr w:type="spellStart"/>
      <w:r w:rsidR="007D7252" w:rsidRPr="007D7252">
        <w:rPr>
          <w:rFonts w:ascii="Times New Roman" w:eastAsia="Times New Roman" w:hAnsi="Times New Roman" w:cs="Times New Roman"/>
          <w:kern w:val="0"/>
          <w:lang w:val="en-US" w:eastAsia="fr-FR"/>
          <w14:ligatures w14:val="none"/>
        </w:rPr>
        <w:t>veram</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numero</w:t>
      </w:r>
      <w:proofErr w:type="spellEnd"/>
      <w:r w:rsidR="007D7252" w:rsidRPr="007D7252">
        <w:rPr>
          <w:rFonts w:ascii="Times New Roman" w:eastAsia="Times New Roman" w:hAnsi="Times New Roman" w:cs="Times New Roman"/>
          <w:kern w:val="0"/>
          <w:lang w:val="en-US" w:eastAsia="fr-FR"/>
          <w14:ligatures w14:val="none"/>
        </w:rPr>
        <w:t xml:space="preserve"> rerum </w:t>
      </w:r>
      <w:proofErr w:type="spellStart"/>
      <w:r w:rsidR="007D7252" w:rsidRPr="007D7252">
        <w:rPr>
          <w:rFonts w:ascii="Times New Roman" w:eastAsia="Times New Roman" w:hAnsi="Times New Roman" w:cs="Times New Roman"/>
          <w:kern w:val="0"/>
          <w:lang w:val="en-US" w:eastAsia="fr-FR"/>
          <w14:ligatures w14:val="none"/>
        </w:rPr>
        <w:t>constare</w:t>
      </w:r>
      <w:proofErr w:type="spellEnd"/>
      <w:r w:rsidR="007D7252" w:rsidRPr="007D7252">
        <w:rPr>
          <w:rFonts w:ascii="Times New Roman" w:eastAsia="Times New Roman" w:hAnsi="Times New Roman" w:cs="Times New Roman"/>
          <w:kern w:val="0"/>
          <w:lang w:val="en-US" w:eastAsia="fr-FR"/>
          <w14:ligatures w14:val="none"/>
        </w:rPr>
        <w:t xml:space="preserve"> nisi </w:t>
      </w:r>
      <w:proofErr w:type="spellStart"/>
      <w:r w:rsidR="007D7252" w:rsidRPr="007D7252">
        <w:rPr>
          <w:rFonts w:ascii="Times New Roman" w:eastAsia="Times New Roman" w:hAnsi="Times New Roman" w:cs="Times New Roman"/>
          <w:kern w:val="0"/>
          <w:lang w:val="en-US" w:eastAsia="fr-FR"/>
          <w14:ligatures w14:val="none"/>
        </w:rPr>
        <w:t>ignem</w:t>
      </w:r>
      <w:proofErr w:type="spellEnd"/>
      <w:r w:rsidR="007D7252"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1"/>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facit</w:t>
      </w:r>
      <w:proofErr w:type="spellEnd"/>
      <w:r w:rsidR="007D7252" w:rsidRPr="007D7252">
        <w:rPr>
          <w:rFonts w:ascii="Times New Roman" w:eastAsia="Times New Roman" w:hAnsi="Times New Roman" w:cs="Times New Roman"/>
          <w:kern w:val="0"/>
          <w:lang w:val="en-US" w:eastAsia="fr-FR"/>
          <w14:ligatures w14:val="none"/>
        </w:rPr>
        <w:t xml:space="preserve"> hic idem, </w:t>
      </w:r>
      <w:proofErr w:type="spellStart"/>
      <w:r w:rsidR="007D7252" w:rsidRPr="007D7252">
        <w:rPr>
          <w:rFonts w:ascii="Times New Roman" w:eastAsia="Times New Roman" w:hAnsi="Times New Roman" w:cs="Times New Roman"/>
          <w:kern w:val="0"/>
          <w:lang w:val="en-US" w:eastAsia="fr-FR"/>
          <w14:ligatures w14:val="none"/>
        </w:rPr>
        <w:t>perdelirum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esse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videtur</w:t>
      </w:r>
      <w:proofErr w:type="spellEnd"/>
      <w:r w:rsidR="007D7252"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2"/>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Nam contra </w:t>
      </w:r>
      <w:proofErr w:type="spellStart"/>
      <w:r w:rsidR="007D7252" w:rsidRPr="007D7252">
        <w:rPr>
          <w:rFonts w:ascii="Times New Roman" w:eastAsia="Times New Roman" w:hAnsi="Times New Roman" w:cs="Times New Roman"/>
          <w:kern w:val="0"/>
          <w:lang w:val="en-US" w:eastAsia="fr-FR"/>
          <w14:ligatures w14:val="none"/>
        </w:rPr>
        <w:t>sensus</w:t>
      </w:r>
      <w:proofErr w:type="spellEnd"/>
      <w:r w:rsidR="007D7252" w:rsidRPr="007D7252">
        <w:rPr>
          <w:rFonts w:ascii="Times New Roman" w:eastAsia="Times New Roman" w:hAnsi="Times New Roman" w:cs="Times New Roman"/>
          <w:kern w:val="0"/>
          <w:lang w:val="en-US" w:eastAsia="fr-FR"/>
          <w14:ligatures w14:val="none"/>
        </w:rPr>
        <w:t xml:space="preserve"> ab </w:t>
      </w:r>
      <w:proofErr w:type="spellStart"/>
      <w:r w:rsidR="007D7252" w:rsidRPr="007D7252">
        <w:rPr>
          <w:rFonts w:ascii="Times New Roman" w:eastAsia="Times New Roman" w:hAnsi="Times New Roman" w:cs="Times New Roman"/>
          <w:kern w:val="0"/>
          <w:lang w:val="en-US" w:eastAsia="fr-FR"/>
          <w14:ligatures w14:val="none"/>
        </w:rPr>
        <w:t>sensibus</w:t>
      </w:r>
      <w:proofErr w:type="spellEnd"/>
      <w:r w:rsidR="007D7252" w:rsidRPr="007D7252">
        <w:rPr>
          <w:rFonts w:ascii="Times New Roman" w:eastAsia="Times New Roman" w:hAnsi="Times New Roman" w:cs="Times New Roman"/>
          <w:kern w:val="0"/>
          <w:lang w:val="en-US" w:eastAsia="fr-FR"/>
          <w14:ligatures w14:val="none"/>
        </w:rPr>
        <w:t xml:space="preserve"> ipse </w:t>
      </w:r>
      <w:proofErr w:type="spellStart"/>
      <w:r w:rsidR="007D7252" w:rsidRPr="007D7252">
        <w:rPr>
          <w:rFonts w:ascii="Times New Roman" w:eastAsia="Times New Roman" w:hAnsi="Times New Roman" w:cs="Times New Roman"/>
          <w:kern w:val="0"/>
          <w:lang w:val="en-US" w:eastAsia="fr-FR"/>
          <w14:ligatures w14:val="none"/>
        </w:rPr>
        <w:t>repugnat</w:t>
      </w:r>
      <w:proofErr w:type="spellEnd"/>
      <w:r w:rsidR="006426AA">
        <w:rPr>
          <w:rFonts w:ascii="Times New Roman" w:eastAsia="Times New Roman" w:hAnsi="Times New Roman" w:cs="Times New Roman"/>
          <w:kern w:val="0"/>
          <w:lang w:val="en-US" w:eastAsia="fr-FR"/>
          <w14:ligatures w14:val="none"/>
        </w:rPr>
        <w:t xml:space="preserve"> </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3"/>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et </w:t>
      </w:r>
      <w:proofErr w:type="spellStart"/>
      <w:r w:rsidR="007D7252" w:rsidRPr="007D7252">
        <w:rPr>
          <w:rFonts w:ascii="Times New Roman" w:eastAsia="Times New Roman" w:hAnsi="Times New Roman" w:cs="Times New Roman"/>
          <w:kern w:val="0"/>
          <w:lang w:val="en-US" w:eastAsia="fr-FR"/>
          <w14:ligatures w14:val="none"/>
        </w:rPr>
        <w:t>labefactat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eos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unde</w:t>
      </w:r>
      <w:proofErr w:type="spellEnd"/>
      <w:r w:rsidR="007D7252" w:rsidRPr="007D7252">
        <w:rPr>
          <w:rFonts w:ascii="Times New Roman" w:eastAsia="Times New Roman" w:hAnsi="Times New Roman" w:cs="Times New Roman"/>
          <w:kern w:val="0"/>
          <w:lang w:val="en-US" w:eastAsia="fr-FR"/>
          <w14:ligatures w14:val="none"/>
        </w:rPr>
        <w:t xml:space="preserve"> omnia </w:t>
      </w:r>
      <w:proofErr w:type="spellStart"/>
      <w:r w:rsidR="007D7252" w:rsidRPr="007D7252">
        <w:rPr>
          <w:rFonts w:ascii="Times New Roman" w:eastAsia="Times New Roman" w:hAnsi="Times New Roman" w:cs="Times New Roman"/>
          <w:kern w:val="0"/>
          <w:lang w:val="en-US" w:eastAsia="fr-FR"/>
          <w14:ligatures w14:val="none"/>
        </w:rPr>
        <w:t>credita</w:t>
      </w:r>
      <w:proofErr w:type="spellEnd"/>
      <w:r w:rsidR="007D7252" w:rsidRPr="007D7252">
        <w:rPr>
          <w:rFonts w:ascii="Times New Roman" w:eastAsia="Times New Roman" w:hAnsi="Times New Roman" w:cs="Times New Roman"/>
          <w:kern w:val="0"/>
          <w:lang w:val="en-US" w:eastAsia="fr-FR"/>
          <w14:ligatures w14:val="none"/>
        </w:rPr>
        <w:t xml:space="preserve"> pendent,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695</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unde</w:t>
      </w:r>
      <w:proofErr w:type="spellEnd"/>
      <w:r w:rsidRPr="007D7252">
        <w:rPr>
          <w:rFonts w:ascii="Times New Roman" w:eastAsia="Times New Roman" w:hAnsi="Times New Roman" w:cs="Times New Roman"/>
          <w:kern w:val="0"/>
          <w:lang w:eastAsia="fr-FR"/>
          <w14:ligatures w14:val="none"/>
        </w:rPr>
        <w:t xml:space="preserve"> hic </w:t>
      </w:r>
      <w:proofErr w:type="spellStart"/>
      <w:r w:rsidRPr="007D7252">
        <w:rPr>
          <w:rFonts w:ascii="Times New Roman" w:eastAsia="Times New Roman" w:hAnsi="Times New Roman" w:cs="Times New Roman"/>
          <w:kern w:val="0"/>
          <w:lang w:eastAsia="fr-FR"/>
          <w14:ligatures w14:val="none"/>
        </w:rPr>
        <w:t>cognitus</w:t>
      </w:r>
      <w:proofErr w:type="spellEnd"/>
      <w:r w:rsidRPr="007D7252">
        <w:rPr>
          <w:rFonts w:ascii="Times New Roman" w:eastAsia="Times New Roman" w:hAnsi="Times New Roman" w:cs="Times New Roman"/>
          <w:kern w:val="0"/>
          <w:lang w:eastAsia="fr-FR"/>
          <w14:ligatures w14:val="none"/>
        </w:rPr>
        <w:t xml:space="preserve"> est </w:t>
      </w:r>
      <w:proofErr w:type="spellStart"/>
      <w:r w:rsidRPr="007D7252">
        <w:rPr>
          <w:rFonts w:ascii="Times New Roman" w:eastAsia="Times New Roman" w:hAnsi="Times New Roman" w:cs="Times New Roman"/>
          <w:kern w:val="0"/>
          <w:lang w:eastAsia="fr-FR"/>
          <w14:ligatures w14:val="none"/>
        </w:rPr>
        <w:t>ipsi</w:t>
      </w:r>
      <w:proofErr w:type="spellEnd"/>
      <w:r w:rsidRPr="007D7252">
        <w:rPr>
          <w:rFonts w:ascii="Times New Roman" w:eastAsia="Times New Roman" w:hAnsi="Times New Roman" w:cs="Times New Roman"/>
          <w:kern w:val="0"/>
          <w:lang w:eastAsia="fr-FR"/>
          <w14:ligatures w14:val="none"/>
        </w:rPr>
        <w:t xml:space="preserve"> quem </w:t>
      </w:r>
      <w:proofErr w:type="spellStart"/>
      <w:r w:rsidRPr="007D7252">
        <w:rPr>
          <w:rFonts w:ascii="Times New Roman" w:eastAsia="Times New Roman" w:hAnsi="Times New Roman" w:cs="Times New Roman"/>
          <w:kern w:val="0"/>
          <w:lang w:eastAsia="fr-FR"/>
          <w14:ligatures w14:val="none"/>
        </w:rPr>
        <w:t>nominat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ignem</w:t>
      </w:r>
      <w:proofErr w:type="spellEnd"/>
      <w:r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5"/>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Credit </w:t>
      </w:r>
      <w:proofErr w:type="spellStart"/>
      <w:r w:rsidR="007D7252" w:rsidRPr="007D7252">
        <w:rPr>
          <w:rFonts w:ascii="Times New Roman" w:eastAsia="Times New Roman" w:hAnsi="Times New Roman" w:cs="Times New Roman"/>
          <w:kern w:val="0"/>
          <w:lang w:val="en-US" w:eastAsia="fr-FR"/>
          <w14:ligatures w14:val="none"/>
        </w:rPr>
        <w:t>enim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sensus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ignem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cognoscere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vere</w:t>
      </w:r>
      <w:proofErr w:type="spellEnd"/>
      <w:r w:rsidR="007D7252"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697</w:t>
      </w:r>
      <w:r w:rsidRPr="006D7B3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cetera non </w:t>
      </w:r>
      <w:proofErr w:type="spellStart"/>
      <w:r w:rsidR="007D7252" w:rsidRPr="007D7252">
        <w:rPr>
          <w:rFonts w:ascii="Times New Roman" w:eastAsia="Times New Roman" w:hAnsi="Times New Roman" w:cs="Times New Roman"/>
          <w:kern w:val="0"/>
          <w:lang w:eastAsia="fr-FR"/>
          <w14:ligatures w14:val="none"/>
        </w:rPr>
        <w:t>credit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nilo </w:t>
      </w:r>
      <w:proofErr w:type="spellStart"/>
      <w:r w:rsidR="007D7252" w:rsidRPr="007D7252">
        <w:rPr>
          <w:rFonts w:ascii="Times New Roman" w:eastAsia="Times New Roman" w:hAnsi="Times New Roman" w:cs="Times New Roman"/>
          <w:kern w:val="0"/>
          <w:lang w:eastAsia="fr-FR"/>
          <w14:ligatures w14:val="none"/>
        </w:rPr>
        <w:t>clara</w:t>
      </w:r>
      <w:proofErr w:type="spellEnd"/>
      <w:r w:rsidR="007D7252" w:rsidRPr="007D7252">
        <w:rPr>
          <w:rFonts w:ascii="Times New Roman" w:eastAsia="Times New Roman" w:hAnsi="Times New Roman" w:cs="Times New Roman"/>
          <w:kern w:val="0"/>
          <w:lang w:eastAsia="fr-FR"/>
          <w14:ligatures w14:val="none"/>
        </w:rPr>
        <w:t xml:space="preserve"> minus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7"/>
      </w:r>
    </w:p>
    <w:p w:rsidR="007D7252" w:rsidRPr="005148EF"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lastRenderedPageBreak/>
        <w:t>698</w:t>
      </w:r>
      <w:r w:rsidRPr="005148EF">
        <w:rPr>
          <w:rFonts w:ascii="Times New Roman" w:eastAsia="Times New Roman" w:hAnsi="Times New Roman" w:cs="Times New Roman"/>
          <w:kern w:val="0"/>
          <w:lang w:val="en-US" w:eastAsia="fr-FR"/>
          <w14:ligatures w14:val="none"/>
        </w:rPr>
        <w:t xml:space="preserve">. </w:t>
      </w:r>
      <w:proofErr w:type="spellStart"/>
      <w:r w:rsidR="007D7252" w:rsidRPr="005148EF">
        <w:rPr>
          <w:rFonts w:ascii="Times New Roman" w:eastAsia="Times New Roman" w:hAnsi="Times New Roman" w:cs="Times New Roman"/>
          <w:kern w:val="0"/>
          <w:lang w:val="en-US" w:eastAsia="fr-FR"/>
          <w14:ligatures w14:val="none"/>
        </w:rPr>
        <w:t>Quod</w:t>
      </w:r>
      <w:proofErr w:type="spellEnd"/>
      <w:r w:rsidR="007D7252" w:rsidRPr="005148EF">
        <w:rPr>
          <w:rFonts w:ascii="Times New Roman" w:eastAsia="Times New Roman" w:hAnsi="Times New Roman" w:cs="Times New Roman"/>
          <w:kern w:val="0"/>
          <w:lang w:val="en-US" w:eastAsia="fr-FR"/>
          <w14:ligatures w14:val="none"/>
        </w:rPr>
        <w:t xml:space="preserve"> mihi cum </w:t>
      </w:r>
      <w:proofErr w:type="spellStart"/>
      <w:r w:rsidR="007D7252" w:rsidRPr="005148EF">
        <w:rPr>
          <w:rFonts w:ascii="Times New Roman" w:eastAsia="Times New Roman" w:hAnsi="Times New Roman" w:cs="Times New Roman"/>
          <w:kern w:val="0"/>
          <w:lang w:val="en-US" w:eastAsia="fr-FR"/>
          <w14:ligatures w14:val="none"/>
        </w:rPr>
        <w:t>vanum</w:t>
      </w:r>
      <w:proofErr w:type="spellEnd"/>
      <w:r w:rsidR="007D7252" w:rsidRPr="005148EF">
        <w:rPr>
          <w:rFonts w:ascii="Times New Roman" w:eastAsia="Times New Roman" w:hAnsi="Times New Roman" w:cs="Times New Roman"/>
          <w:kern w:val="0"/>
          <w:lang w:val="en-US" w:eastAsia="fr-FR"/>
          <w14:ligatures w14:val="none"/>
        </w:rPr>
        <w:t xml:space="preserve"> tum </w:t>
      </w:r>
      <w:proofErr w:type="spellStart"/>
      <w:r w:rsidR="007D7252" w:rsidRPr="005148EF">
        <w:rPr>
          <w:rFonts w:ascii="Times New Roman" w:eastAsia="Times New Roman" w:hAnsi="Times New Roman" w:cs="Times New Roman"/>
          <w:kern w:val="0"/>
          <w:lang w:val="en-US" w:eastAsia="fr-FR"/>
          <w14:ligatures w14:val="none"/>
        </w:rPr>
        <w:t>delirum</w:t>
      </w:r>
      <w:proofErr w:type="spellEnd"/>
      <w:r w:rsidR="007D7252" w:rsidRPr="005148EF">
        <w:rPr>
          <w:rFonts w:ascii="Times New Roman" w:eastAsia="Times New Roman" w:hAnsi="Times New Roman" w:cs="Times New Roman"/>
          <w:kern w:val="0"/>
          <w:lang w:val="en-US" w:eastAsia="fr-FR"/>
          <w14:ligatures w14:val="none"/>
        </w:rPr>
        <w:t xml:space="preserve"> </w:t>
      </w:r>
      <w:proofErr w:type="spellStart"/>
      <w:r w:rsidR="007D7252" w:rsidRPr="005148EF">
        <w:rPr>
          <w:rFonts w:ascii="Times New Roman" w:eastAsia="Times New Roman" w:hAnsi="Times New Roman" w:cs="Times New Roman"/>
          <w:kern w:val="0"/>
          <w:lang w:val="en-US" w:eastAsia="fr-FR"/>
          <w14:ligatures w14:val="none"/>
        </w:rPr>
        <w:t>esse</w:t>
      </w:r>
      <w:proofErr w:type="spellEnd"/>
      <w:r w:rsidR="007D7252" w:rsidRPr="005148EF">
        <w:rPr>
          <w:rFonts w:ascii="Times New Roman" w:eastAsia="Times New Roman" w:hAnsi="Times New Roman" w:cs="Times New Roman"/>
          <w:kern w:val="0"/>
          <w:lang w:val="en-US" w:eastAsia="fr-FR"/>
          <w14:ligatures w14:val="none"/>
        </w:rPr>
        <w:t xml:space="preserve"> </w:t>
      </w:r>
      <w:proofErr w:type="spellStart"/>
      <w:r w:rsidR="007D7252" w:rsidRPr="005148EF">
        <w:rPr>
          <w:rFonts w:ascii="Times New Roman" w:eastAsia="Times New Roman" w:hAnsi="Times New Roman" w:cs="Times New Roman"/>
          <w:kern w:val="0"/>
          <w:lang w:val="en-US" w:eastAsia="fr-FR"/>
          <w14:ligatures w14:val="none"/>
        </w:rPr>
        <w:t>videtur</w:t>
      </w:r>
      <w:proofErr w:type="spellEnd"/>
      <w:r w:rsidR="007D7252" w:rsidRPr="005148EF">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val="en-US" w:eastAsia="fr-FR"/>
          <w14:ligatures w14:val="none"/>
        </w:rPr>
        <w:t>699</w:t>
      </w:r>
      <w:r w:rsidRPr="005148EF">
        <w:rPr>
          <w:rFonts w:ascii="Times New Roman" w:eastAsia="Times New Roman" w:hAnsi="Times New Roman" w:cs="Times New Roman"/>
          <w:kern w:val="0"/>
          <w:lang w:val="en-US" w:eastAsia="fr-FR"/>
          <w14:ligatures w14:val="none"/>
        </w:rPr>
        <w:t xml:space="preserve">. </w:t>
      </w:r>
      <w:r w:rsidR="007D7252" w:rsidRPr="005148EF">
        <w:rPr>
          <w:rFonts w:ascii="Times New Roman" w:eastAsia="Times New Roman" w:hAnsi="Times New Roman" w:cs="Times New Roman"/>
          <w:kern w:val="0"/>
          <w:lang w:val="en-US" w:eastAsia="fr-FR"/>
          <w14:ligatures w14:val="none"/>
        </w:rPr>
        <w:t xml:space="preserve">Quo </w:t>
      </w:r>
      <w:proofErr w:type="spellStart"/>
      <w:r w:rsidR="007D7252" w:rsidRPr="005148EF">
        <w:rPr>
          <w:rFonts w:ascii="Times New Roman" w:eastAsia="Times New Roman" w:hAnsi="Times New Roman" w:cs="Times New Roman"/>
          <w:kern w:val="0"/>
          <w:lang w:val="en-US" w:eastAsia="fr-FR"/>
          <w14:ligatures w14:val="none"/>
        </w:rPr>
        <w:t>referemus</w:t>
      </w:r>
      <w:proofErr w:type="spellEnd"/>
      <w:r w:rsidR="007D7252" w:rsidRPr="005148EF">
        <w:rPr>
          <w:rFonts w:ascii="Times New Roman" w:eastAsia="Times New Roman" w:hAnsi="Times New Roman" w:cs="Times New Roman"/>
          <w:kern w:val="0"/>
          <w:lang w:val="en-US" w:eastAsia="fr-FR"/>
          <w14:ligatures w14:val="none"/>
        </w:rPr>
        <w:t xml:space="preserve"> </w:t>
      </w:r>
      <w:proofErr w:type="spellStart"/>
      <w:r w:rsidR="007D7252" w:rsidRPr="005148EF">
        <w:rPr>
          <w:rFonts w:ascii="Times New Roman" w:eastAsia="Times New Roman" w:hAnsi="Times New Roman" w:cs="Times New Roman"/>
          <w:kern w:val="0"/>
          <w:lang w:val="en-US" w:eastAsia="fr-FR"/>
          <w14:ligatures w14:val="none"/>
        </w:rPr>
        <w:t>enim</w:t>
      </w:r>
      <w:proofErr w:type="spellEnd"/>
      <w:r w:rsidR="007D7252" w:rsidRPr="005148E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Quid </w:t>
      </w:r>
      <w:proofErr w:type="spellStart"/>
      <w:r w:rsidR="007D7252" w:rsidRPr="007D7252">
        <w:rPr>
          <w:rFonts w:ascii="Times New Roman" w:eastAsia="Times New Roman" w:hAnsi="Times New Roman" w:cs="Times New Roman"/>
          <w:kern w:val="0"/>
          <w:lang w:eastAsia="fr-FR"/>
          <w14:ligatures w14:val="none"/>
        </w:rPr>
        <w:t>nobis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ipsis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700</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sensibus</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potest</w:t>
      </w:r>
      <w:proofErr w:type="spellEnd"/>
      <w:r w:rsidRPr="007D7252">
        <w:rPr>
          <w:rFonts w:ascii="Times New Roman" w:eastAsia="Times New Roman" w:hAnsi="Times New Roman" w:cs="Times New Roman"/>
          <w:kern w:val="0"/>
          <w:lang w:eastAsia="fr-FR"/>
          <w14:ligatures w14:val="none"/>
        </w:rPr>
        <w:t xml:space="preserve">, qui </w:t>
      </w:r>
      <w:proofErr w:type="spellStart"/>
      <w:r w:rsidRPr="007D7252">
        <w:rPr>
          <w:rFonts w:ascii="Times New Roman" w:eastAsia="Times New Roman" w:hAnsi="Times New Roman" w:cs="Times New Roman"/>
          <w:kern w:val="0"/>
          <w:lang w:eastAsia="fr-FR"/>
          <w14:ligatures w14:val="none"/>
        </w:rPr>
        <w:t>vera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falsa</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notemus</w:t>
      </w:r>
      <w:proofErr w:type="spellEnd"/>
      <w:r w:rsidRPr="007D7252">
        <w:rPr>
          <w:rFonts w:ascii="Times New Roman" w:eastAsia="Times New Roman" w:hAnsi="Times New Roman" w:cs="Times New Roman"/>
          <w:kern w:val="0"/>
          <w:lang w:eastAsia="fr-FR"/>
          <w14:ligatures w14:val="none"/>
        </w:rPr>
        <w:t>?</w:t>
      </w:r>
      <w:proofErr w:type="gram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quisquam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tollat</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velit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ardoris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linquere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solam</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neget</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w:t>
      </w:r>
      <w:proofErr w:type="gramStart"/>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aliam</w:t>
      </w:r>
      <w:proofErr w:type="spellEnd"/>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proofErr w:type="gramStart"/>
      <w:r w:rsidR="007D7252" w:rsidRPr="007D7252">
        <w:rPr>
          <w:rFonts w:ascii="Times New Roman" w:eastAsia="Times New Roman" w:hAnsi="Times New Roman" w:cs="Times New Roman"/>
          <w:kern w:val="0"/>
          <w:lang w:eastAsia="fr-FR"/>
          <w14:ligatures w14:val="none"/>
        </w:rPr>
        <w:t>relinquat</w:t>
      </w:r>
      <w:proofErr w:type="spellEnd"/>
      <w:r w:rsidR="007D7252" w:rsidRPr="007D7252">
        <w:rPr>
          <w:rFonts w:ascii="Times New Roman" w:eastAsia="Times New Roman" w:hAnsi="Times New Roman" w:cs="Times New Roman"/>
          <w:kern w:val="0"/>
          <w:lang w:eastAsia="fr-FR"/>
          <w14:ligatures w14:val="none"/>
        </w:rPr>
        <w:t>?</w:t>
      </w:r>
      <w:proofErr w:type="gram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Aequa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dementia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utrumque</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4"/>
      </w:r>
    </w:p>
    <w:p w:rsidR="006D7B30" w:rsidRDefault="006D7B30" w:rsidP="007D7252">
      <w:pPr>
        <w:pStyle w:val="Sansinterligne"/>
        <w:ind w:left="1418"/>
        <w:rPr>
          <w:rFonts w:ascii="Times New Roman" w:eastAsia="Times New Roman" w:hAnsi="Times New Roman" w:cs="Times New Roman"/>
          <w:kern w:val="0"/>
          <w:lang w:eastAsia="fr-FR"/>
          <w14:ligatures w14:val="none"/>
        </w:rPr>
      </w:pPr>
    </w:p>
    <w:p w:rsidR="006426AA" w:rsidRPr="003D03CF" w:rsidRDefault="006426AA" w:rsidP="006426AA">
      <w:pPr>
        <w:pStyle w:val="Sansinterligne"/>
        <w:rPr>
          <w:rFonts w:ascii="Times New Roman" w:eastAsia="Times New Roman" w:hAnsi="Times New Roman" w:cs="Times New Roman"/>
          <w:b/>
          <w:kern w:val="0"/>
          <w:lang w:eastAsia="fr-FR"/>
          <w14:ligatures w14:val="none"/>
        </w:rPr>
      </w:pPr>
      <w:r w:rsidRPr="003D03CF">
        <w:rPr>
          <w:rFonts w:ascii="Times New Roman" w:eastAsia="Times New Roman" w:hAnsi="Times New Roman" w:cs="Times New Roman"/>
          <w:b/>
          <w:kern w:val="0"/>
          <w:lang w:eastAsia="fr-FR"/>
          <w14:ligatures w14:val="none"/>
        </w:rPr>
        <w:t>Erreur des autres cosmologies</w:t>
      </w:r>
      <w:r w:rsidR="00AB1151">
        <w:rPr>
          <w:rFonts w:ascii="Times New Roman" w:eastAsia="Times New Roman" w:hAnsi="Times New Roman" w:cs="Times New Roman"/>
          <w:b/>
          <w:kern w:val="0"/>
          <w:lang w:eastAsia="fr-FR"/>
          <w14:ligatures w14:val="none"/>
        </w:rPr>
        <w:t xml:space="preserve"> </w:t>
      </w:r>
      <w:r w:rsidRPr="003D03CF">
        <w:rPr>
          <w:rFonts w:ascii="Times New Roman" w:eastAsia="Times New Roman" w:hAnsi="Times New Roman" w:cs="Times New Roman"/>
          <w:b/>
          <w:kern w:val="0"/>
          <w:lang w:eastAsia="fr-FR"/>
          <w14:ligatures w14:val="none"/>
        </w:rPr>
        <w:t>: réfutation d’Empédocle</w:t>
      </w:r>
    </w:p>
    <w:p w:rsidR="006426AA" w:rsidRDefault="006426AA"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705</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Quapropter</w:t>
      </w:r>
      <w:proofErr w:type="spellEnd"/>
      <w:r w:rsidRPr="007D7252">
        <w:rPr>
          <w:rFonts w:ascii="Times New Roman" w:eastAsia="Times New Roman" w:hAnsi="Times New Roman" w:cs="Times New Roman"/>
          <w:kern w:val="0"/>
          <w:lang w:eastAsia="fr-FR"/>
          <w14:ligatures w14:val="none"/>
        </w:rPr>
        <w:t xml:space="preserve"> qui </w:t>
      </w:r>
      <w:proofErr w:type="spellStart"/>
      <w:r w:rsidRPr="007D7252">
        <w:rPr>
          <w:rFonts w:ascii="Times New Roman" w:eastAsia="Times New Roman" w:hAnsi="Times New Roman" w:cs="Times New Roman"/>
          <w:kern w:val="0"/>
          <w:lang w:eastAsia="fr-FR"/>
          <w14:ligatures w14:val="none"/>
        </w:rPr>
        <w:t>materiem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putarunt</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consistere</w:t>
      </w:r>
      <w:proofErr w:type="spellEnd"/>
      <w:r w:rsidR="007D7252" w:rsidRPr="007D7252">
        <w:rPr>
          <w:rFonts w:ascii="Times New Roman" w:eastAsia="Times New Roman" w:hAnsi="Times New Roman" w:cs="Times New Roman"/>
          <w:kern w:val="0"/>
          <w:lang w:eastAsia="fr-FR"/>
          <w14:ligatures w14:val="none"/>
        </w:rPr>
        <w:t xml:space="preserve"> posse,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qui </w:t>
      </w:r>
      <w:proofErr w:type="spellStart"/>
      <w:r w:rsidR="007D7252" w:rsidRPr="007D7252">
        <w:rPr>
          <w:rFonts w:ascii="Times New Roman" w:eastAsia="Times New Roman" w:hAnsi="Times New Roman" w:cs="Times New Roman"/>
          <w:kern w:val="0"/>
          <w:lang w:eastAsia="fr-FR"/>
          <w14:ligatures w14:val="none"/>
        </w:rPr>
        <w:t>principium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gignundis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aëra</w:t>
      </w:r>
      <w:proofErr w:type="spellEnd"/>
      <w:r w:rsidR="007D7252" w:rsidRPr="007D7252">
        <w:rPr>
          <w:rFonts w:ascii="Times New Roman" w:eastAsia="Times New Roman" w:hAnsi="Times New Roman" w:cs="Times New Roman"/>
          <w:kern w:val="0"/>
          <w:lang w:eastAsia="fr-FR"/>
          <w14:ligatures w14:val="none"/>
        </w:rPr>
        <w:t xml:space="preserve"> rebus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lastRenderedPageBreak/>
        <w:t>708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constituere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putarunt</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8"/>
      </w:r>
    </w:p>
    <w:p w:rsidR="007D7252" w:rsidRPr="006426AA"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709</w:t>
      </w:r>
      <w:r w:rsidRPr="006426AA">
        <w:rPr>
          <w:rFonts w:ascii="Times New Roman" w:eastAsia="Times New Roman" w:hAnsi="Times New Roman" w:cs="Times New Roman"/>
          <w:kern w:val="0"/>
          <w:lang w:val="en-US" w:eastAsia="fr-FR"/>
          <w14:ligatures w14:val="none"/>
        </w:rPr>
        <w:t xml:space="preserve">. </w:t>
      </w:r>
      <w:proofErr w:type="spellStart"/>
      <w:r w:rsidR="007D7252" w:rsidRPr="006426AA">
        <w:rPr>
          <w:rFonts w:ascii="Times New Roman" w:eastAsia="Times New Roman" w:hAnsi="Times New Roman" w:cs="Times New Roman"/>
          <w:kern w:val="0"/>
          <w:lang w:val="en-US" w:eastAsia="fr-FR"/>
          <w14:ligatures w14:val="none"/>
        </w:rPr>
        <w:t>fingere</w:t>
      </w:r>
      <w:proofErr w:type="spellEnd"/>
      <w:r w:rsidR="007D7252" w:rsidRPr="006426AA">
        <w:rPr>
          <w:rFonts w:ascii="Times New Roman" w:eastAsia="Times New Roman" w:hAnsi="Times New Roman" w:cs="Times New Roman"/>
          <w:kern w:val="0"/>
          <w:lang w:val="en-US" w:eastAsia="fr-FR"/>
          <w14:ligatures w14:val="none"/>
        </w:rPr>
        <w:t xml:space="preserve"> res ipsum per se, </w:t>
      </w:r>
      <w:proofErr w:type="spellStart"/>
      <w:r w:rsidR="007D7252" w:rsidRPr="006426AA">
        <w:rPr>
          <w:rFonts w:ascii="Times New Roman" w:eastAsia="Times New Roman" w:hAnsi="Times New Roman" w:cs="Times New Roman"/>
          <w:kern w:val="0"/>
          <w:lang w:val="en-US" w:eastAsia="fr-FR"/>
          <w14:ligatures w14:val="none"/>
        </w:rPr>
        <w:t>terramve</w:t>
      </w:r>
      <w:proofErr w:type="spellEnd"/>
      <w:r w:rsidR="007D7252" w:rsidRPr="006426AA">
        <w:rPr>
          <w:rFonts w:ascii="Times New Roman" w:eastAsia="Times New Roman" w:hAnsi="Times New Roman" w:cs="Times New Roman"/>
          <w:kern w:val="0"/>
          <w:lang w:val="en-US" w:eastAsia="fr-FR"/>
          <w14:ligatures w14:val="none"/>
        </w:rPr>
        <w:t xml:space="preserve"> </w:t>
      </w:r>
      <w:proofErr w:type="spellStart"/>
      <w:r w:rsidR="007D7252" w:rsidRPr="006426AA">
        <w:rPr>
          <w:rFonts w:ascii="Times New Roman" w:eastAsia="Times New Roman" w:hAnsi="Times New Roman" w:cs="Times New Roman"/>
          <w:kern w:val="0"/>
          <w:lang w:val="en-US" w:eastAsia="fr-FR"/>
          <w14:ligatures w14:val="none"/>
        </w:rPr>
        <w:t>creare</w:t>
      </w:r>
      <w:proofErr w:type="spellEnd"/>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710</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omnia</w:t>
      </w:r>
      <w:proofErr w:type="spellEnd"/>
      <w:r w:rsidRPr="007D7252">
        <w:rPr>
          <w:rFonts w:ascii="Times New Roman" w:eastAsia="Times New Roman" w:hAnsi="Times New Roman" w:cs="Times New Roman"/>
          <w:kern w:val="0"/>
          <w:lang w:eastAsia="fr-FR"/>
          <w14:ligatures w14:val="none"/>
        </w:rPr>
        <w:t xml:space="preserve"> et in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naturas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vertier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omnis</w:t>
      </w:r>
      <w:proofErr w:type="spellEnd"/>
      <w:r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opere</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vero</w:t>
      </w:r>
      <w:proofErr w:type="spellEnd"/>
      <w:r w:rsidR="007D7252" w:rsidRPr="007D7252">
        <w:rPr>
          <w:rFonts w:ascii="Times New Roman" w:eastAsia="Times New Roman" w:hAnsi="Times New Roman" w:cs="Times New Roman"/>
          <w:kern w:val="0"/>
          <w:lang w:eastAsia="fr-FR"/>
          <w14:ligatures w14:val="none"/>
        </w:rPr>
        <w:t xml:space="preserve"> longe </w:t>
      </w:r>
      <w:proofErr w:type="spellStart"/>
      <w:r w:rsidR="007D7252" w:rsidRPr="007D7252">
        <w:rPr>
          <w:rFonts w:ascii="Times New Roman" w:eastAsia="Times New Roman" w:hAnsi="Times New Roman" w:cs="Times New Roman"/>
          <w:kern w:val="0"/>
          <w:lang w:eastAsia="fr-FR"/>
          <w14:ligatures w14:val="none"/>
        </w:rPr>
        <w:t>derrasse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videntur</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qui </w:t>
      </w:r>
      <w:proofErr w:type="spellStart"/>
      <w:r w:rsidR="007D7252" w:rsidRPr="007D7252">
        <w:rPr>
          <w:rFonts w:ascii="Times New Roman" w:eastAsia="Times New Roman" w:hAnsi="Times New Roman" w:cs="Times New Roman"/>
          <w:kern w:val="0"/>
          <w:lang w:eastAsia="fr-FR"/>
          <w14:ligatures w14:val="none"/>
        </w:rPr>
        <w:t>conduplicant</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r w:rsidR="007D7252" w:rsidRPr="007D7252">
        <w:rPr>
          <w:rFonts w:ascii="Times New Roman" w:eastAsia="Times New Roman" w:hAnsi="Times New Roman" w:cs="Times New Roman"/>
          <w:kern w:val="0"/>
          <w:lang w:eastAsia="fr-FR"/>
          <w14:ligatures w14:val="none"/>
        </w:rPr>
        <w:t>rerum</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iungentes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liquori</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qui </w:t>
      </w:r>
      <w:proofErr w:type="spellStart"/>
      <w:r w:rsidR="007D7252" w:rsidRPr="007D7252">
        <w:rPr>
          <w:rFonts w:ascii="Times New Roman" w:eastAsia="Times New Roman" w:hAnsi="Times New Roman" w:cs="Times New Roman"/>
          <w:kern w:val="0"/>
          <w:lang w:eastAsia="fr-FR"/>
          <w14:ligatures w14:val="none"/>
        </w:rPr>
        <w:t>quattuor</w:t>
      </w:r>
      <w:proofErr w:type="spellEnd"/>
      <w:r w:rsidR="007D7252" w:rsidRPr="007D7252">
        <w:rPr>
          <w:rFonts w:ascii="Times New Roman" w:eastAsia="Times New Roman" w:hAnsi="Times New Roman" w:cs="Times New Roman"/>
          <w:kern w:val="0"/>
          <w:lang w:eastAsia="fr-FR"/>
          <w14:ligatures w14:val="none"/>
        </w:rPr>
        <w:t xml:space="preserve"> ex rebus posse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rentur</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ex </w:t>
      </w:r>
      <w:proofErr w:type="spellStart"/>
      <w:r w:rsidRPr="007D7252">
        <w:rPr>
          <w:rFonts w:ascii="Times New Roman" w:eastAsia="Times New Roman" w:hAnsi="Times New Roman" w:cs="Times New Roman"/>
          <w:kern w:val="0"/>
          <w:lang w:eastAsia="fr-FR"/>
          <w14:ligatures w14:val="none"/>
        </w:rPr>
        <w:t>igni</w:t>
      </w:r>
      <w:proofErr w:type="spellEnd"/>
      <w:r w:rsidRPr="007D7252">
        <w:rPr>
          <w:rFonts w:ascii="Times New Roman" w:eastAsia="Times New Roman" w:hAnsi="Times New Roman" w:cs="Times New Roman"/>
          <w:kern w:val="0"/>
          <w:lang w:eastAsia="fr-FR"/>
          <w14:ligatures w14:val="none"/>
        </w:rPr>
        <w:t xml:space="preserve"> terra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anima </w:t>
      </w:r>
      <w:proofErr w:type="spellStart"/>
      <w:r w:rsidRPr="007D7252">
        <w:rPr>
          <w:rFonts w:ascii="Times New Roman" w:eastAsia="Times New Roman" w:hAnsi="Times New Roman" w:cs="Times New Roman"/>
          <w:kern w:val="0"/>
          <w:lang w:eastAsia="fr-FR"/>
          <w14:ligatures w14:val="none"/>
        </w:rPr>
        <w:t>procrescere</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imbri</w:t>
      </w:r>
      <w:proofErr w:type="spellEnd"/>
      <w:r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Quorum </w:t>
      </w:r>
      <w:proofErr w:type="spellStart"/>
      <w:r w:rsidR="007D7252" w:rsidRPr="007D7252">
        <w:rPr>
          <w:rFonts w:ascii="Times New Roman" w:eastAsia="Times New Roman" w:hAnsi="Times New Roman" w:cs="Times New Roman"/>
          <w:kern w:val="0"/>
          <w:lang w:eastAsia="fr-FR"/>
          <w14:ligatures w14:val="none"/>
        </w:rPr>
        <w:t>Acragantinus</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primis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Empedocles</w:t>
      </w:r>
      <w:proofErr w:type="spellEnd"/>
      <w:r w:rsidR="007D7252" w:rsidRPr="007D7252">
        <w:rPr>
          <w:rFonts w:ascii="Times New Roman" w:eastAsia="Times New Roman" w:hAnsi="Times New Roman" w:cs="Times New Roman"/>
          <w:kern w:val="0"/>
          <w:lang w:eastAsia="fr-FR"/>
          <w14:ligatures w14:val="none"/>
        </w:rPr>
        <w:t xml:space="preserve"> est,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lastRenderedPageBreak/>
        <w:t>717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insula quem </w:t>
      </w:r>
      <w:proofErr w:type="spellStart"/>
      <w:r w:rsidR="007D7252" w:rsidRPr="007D7252">
        <w:rPr>
          <w:rFonts w:ascii="Times New Roman" w:eastAsia="Times New Roman" w:hAnsi="Times New Roman" w:cs="Times New Roman"/>
          <w:kern w:val="0"/>
          <w:lang w:eastAsia="fr-FR"/>
          <w14:ligatures w14:val="none"/>
        </w:rPr>
        <w:t>triquetris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gessit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oris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fluitans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circum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anfractibus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aequor</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Ionium </w:t>
      </w:r>
      <w:proofErr w:type="spellStart"/>
      <w:r w:rsidR="007D7252" w:rsidRPr="007D7252">
        <w:rPr>
          <w:rFonts w:ascii="Times New Roman" w:eastAsia="Times New Roman" w:hAnsi="Times New Roman" w:cs="Times New Roman"/>
          <w:kern w:val="0"/>
          <w:lang w:eastAsia="fr-FR"/>
          <w14:ligatures w14:val="none"/>
        </w:rPr>
        <w:t>glaucis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aspergit</w:t>
      </w:r>
      <w:proofErr w:type="spellEnd"/>
      <w:r w:rsidR="007D7252" w:rsidRPr="007D7252">
        <w:rPr>
          <w:rFonts w:ascii="Times New Roman" w:eastAsia="Times New Roman" w:hAnsi="Times New Roman" w:cs="Times New Roman"/>
          <w:kern w:val="0"/>
          <w:lang w:eastAsia="fr-FR"/>
          <w14:ligatures w14:val="none"/>
        </w:rPr>
        <w:t xml:space="preserve"> virus ab </w:t>
      </w:r>
      <w:proofErr w:type="spellStart"/>
      <w:r w:rsidR="007D7252" w:rsidRPr="007D7252">
        <w:rPr>
          <w:rFonts w:ascii="Times New Roman" w:eastAsia="Times New Roman" w:hAnsi="Times New Roman" w:cs="Times New Roman"/>
          <w:kern w:val="0"/>
          <w:lang w:eastAsia="fr-FR"/>
          <w14:ligatures w14:val="none"/>
        </w:rPr>
        <w:t>undis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720</w:t>
      </w:r>
      <w:r w:rsidR="006D7B3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angustoque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fretu</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rapidum</w:t>
      </w:r>
      <w:proofErr w:type="spellEnd"/>
      <w:r w:rsidRPr="007D7252">
        <w:rPr>
          <w:rFonts w:ascii="Times New Roman" w:eastAsia="Times New Roman" w:hAnsi="Times New Roman" w:cs="Times New Roman"/>
          <w:kern w:val="0"/>
          <w:lang w:eastAsia="fr-FR"/>
          <w14:ligatures w14:val="none"/>
        </w:rPr>
        <w:t xml:space="preserve"> mare </w:t>
      </w:r>
      <w:proofErr w:type="spellStart"/>
      <w:r w:rsidRPr="007D7252">
        <w:rPr>
          <w:rFonts w:ascii="Times New Roman" w:eastAsia="Times New Roman" w:hAnsi="Times New Roman" w:cs="Times New Roman"/>
          <w:kern w:val="0"/>
          <w:lang w:eastAsia="fr-FR"/>
          <w14:ligatures w14:val="none"/>
        </w:rPr>
        <w:t>dividit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undis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Italiae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oras</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finibus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eius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Hic et </w:t>
      </w:r>
      <w:proofErr w:type="spellStart"/>
      <w:r w:rsidR="007D7252" w:rsidRPr="007D7252">
        <w:rPr>
          <w:rFonts w:ascii="Times New Roman" w:eastAsia="Times New Roman" w:hAnsi="Times New Roman" w:cs="Times New Roman"/>
          <w:kern w:val="0"/>
          <w:lang w:eastAsia="fr-FR"/>
          <w14:ligatures w14:val="none"/>
        </w:rPr>
        <w:t>vasta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Charybdis</w:t>
      </w:r>
      <w:proofErr w:type="spellEnd"/>
      <w:r w:rsidR="007D7252" w:rsidRPr="007D7252">
        <w:rPr>
          <w:rFonts w:ascii="Times New Roman" w:eastAsia="Times New Roman" w:hAnsi="Times New Roman" w:cs="Times New Roman"/>
          <w:kern w:val="0"/>
          <w:lang w:eastAsia="fr-FR"/>
          <w14:ligatures w14:val="none"/>
        </w:rPr>
        <w:t xml:space="preserve"> et hic </w:t>
      </w:r>
      <w:proofErr w:type="spellStart"/>
      <w:r w:rsidR="007D7252" w:rsidRPr="007D7252">
        <w:rPr>
          <w:rFonts w:ascii="Times New Roman" w:eastAsia="Times New Roman" w:hAnsi="Times New Roman" w:cs="Times New Roman"/>
          <w:kern w:val="0"/>
          <w:lang w:eastAsia="fr-FR"/>
          <w14:ligatures w14:val="none"/>
        </w:rPr>
        <w:t>Aetnaea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minantur</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murmura </w:t>
      </w:r>
      <w:proofErr w:type="spellStart"/>
      <w:r w:rsidR="007D7252" w:rsidRPr="007D7252">
        <w:rPr>
          <w:rFonts w:ascii="Times New Roman" w:eastAsia="Times New Roman" w:hAnsi="Times New Roman" w:cs="Times New Roman"/>
          <w:kern w:val="0"/>
          <w:lang w:eastAsia="fr-FR"/>
          <w14:ligatures w14:val="none"/>
        </w:rPr>
        <w:t>flammarum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rursum</w:t>
      </w:r>
      <w:proofErr w:type="spellEnd"/>
      <w:r w:rsidR="007D7252" w:rsidRPr="007D7252">
        <w:rPr>
          <w:rFonts w:ascii="Times New Roman" w:eastAsia="Times New Roman" w:hAnsi="Times New Roman" w:cs="Times New Roman"/>
          <w:kern w:val="0"/>
          <w:lang w:eastAsia="fr-FR"/>
          <w14:ligatures w14:val="none"/>
        </w:rPr>
        <w:t xml:space="preserve"> se </w:t>
      </w:r>
      <w:proofErr w:type="spellStart"/>
      <w:r w:rsidR="007D7252" w:rsidRPr="007D7252">
        <w:rPr>
          <w:rFonts w:ascii="Times New Roman" w:eastAsia="Times New Roman" w:hAnsi="Times New Roman" w:cs="Times New Roman"/>
          <w:kern w:val="0"/>
          <w:lang w:eastAsia="fr-FR"/>
          <w14:ligatures w14:val="none"/>
        </w:rPr>
        <w:t>colligere</w:t>
      </w:r>
      <w:proofErr w:type="spellEnd"/>
      <w:r w:rsidR="007D7252" w:rsidRPr="007D7252">
        <w:rPr>
          <w:rFonts w:ascii="Times New Roman" w:eastAsia="Times New Roman" w:hAnsi="Times New Roman" w:cs="Times New Roman"/>
          <w:kern w:val="0"/>
          <w:lang w:eastAsia="fr-FR"/>
          <w14:ligatures w14:val="none"/>
        </w:rPr>
        <w:t xml:space="preserve"> iras,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lastRenderedPageBreak/>
        <w:t>724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faucibus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eruptos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iterum</w:t>
      </w:r>
      <w:proofErr w:type="spellEnd"/>
      <w:r w:rsidR="007D7252" w:rsidRPr="007D7252">
        <w:rPr>
          <w:rFonts w:ascii="Times New Roman" w:eastAsia="Times New Roman" w:hAnsi="Times New Roman" w:cs="Times New Roman"/>
          <w:kern w:val="0"/>
          <w:lang w:eastAsia="fr-FR"/>
          <w14:ligatures w14:val="none"/>
        </w:rPr>
        <w:t xml:space="preserve"> vis ut </w:t>
      </w:r>
      <w:proofErr w:type="spellStart"/>
      <w:r w:rsidR="007D7252" w:rsidRPr="007D7252">
        <w:rPr>
          <w:rFonts w:ascii="Times New Roman" w:eastAsia="Times New Roman" w:hAnsi="Times New Roman" w:cs="Times New Roman"/>
          <w:kern w:val="0"/>
          <w:lang w:eastAsia="fr-FR"/>
          <w14:ligatures w14:val="none"/>
        </w:rPr>
        <w:t>vomat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8A00C5">
        <w:rPr>
          <w:rFonts w:ascii="Times New Roman" w:eastAsia="Times New Roman" w:hAnsi="Times New Roman" w:cs="Times New Roman"/>
          <w:b/>
          <w:bCs/>
          <w:kern w:val="0"/>
          <w:lang w:val="en-US" w:eastAsia="fr-FR"/>
          <w14:ligatures w14:val="none"/>
        </w:rPr>
        <w:t>725</w:t>
      </w:r>
      <w:r w:rsidR="006D7B3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ad </w:t>
      </w:r>
      <w:proofErr w:type="spellStart"/>
      <w:r w:rsidRPr="007D7252">
        <w:rPr>
          <w:rFonts w:ascii="Times New Roman" w:eastAsia="Times New Roman" w:hAnsi="Times New Roman" w:cs="Times New Roman"/>
          <w:kern w:val="0"/>
          <w:lang w:val="en-US" w:eastAsia="fr-FR"/>
          <w14:ligatures w14:val="none"/>
        </w:rPr>
        <w:t>caelumque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ferat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flammai</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fulgura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rursum</w:t>
      </w:r>
      <w:proofErr w:type="spellEnd"/>
      <w:r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cum magna </w:t>
      </w:r>
      <w:proofErr w:type="spellStart"/>
      <w:r w:rsidR="007D7252" w:rsidRPr="007D7252">
        <w:rPr>
          <w:rFonts w:ascii="Times New Roman" w:eastAsia="Times New Roman" w:hAnsi="Times New Roman" w:cs="Times New Roman"/>
          <w:kern w:val="0"/>
          <w:lang w:eastAsia="fr-FR"/>
          <w14:ligatures w14:val="none"/>
        </w:rPr>
        <w:t>modis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miranda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videtur</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gentibus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humanis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regio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visendaque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fertur</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rebus </w:t>
      </w:r>
      <w:proofErr w:type="spellStart"/>
      <w:r w:rsidR="007D7252" w:rsidRPr="007D7252">
        <w:rPr>
          <w:rFonts w:ascii="Times New Roman" w:eastAsia="Times New Roman" w:hAnsi="Times New Roman" w:cs="Times New Roman"/>
          <w:kern w:val="0"/>
          <w:lang w:eastAsia="fr-FR"/>
          <w14:ligatures w14:val="none"/>
        </w:rPr>
        <w:t>opima</w:t>
      </w:r>
      <w:proofErr w:type="spellEnd"/>
      <w:r w:rsidR="007D7252" w:rsidRPr="007D7252">
        <w:rPr>
          <w:rFonts w:ascii="Times New Roman" w:eastAsia="Times New Roman" w:hAnsi="Times New Roman" w:cs="Times New Roman"/>
          <w:kern w:val="0"/>
          <w:lang w:eastAsia="fr-FR"/>
          <w14:ligatures w14:val="none"/>
        </w:rPr>
        <w:t xml:space="preserve"> bonis,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munita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virum</w:t>
      </w:r>
      <w:proofErr w:type="spellEnd"/>
      <w:r w:rsidR="007D7252" w:rsidRPr="007D7252">
        <w:rPr>
          <w:rFonts w:ascii="Times New Roman" w:eastAsia="Times New Roman" w:hAnsi="Times New Roman" w:cs="Times New Roman"/>
          <w:kern w:val="0"/>
          <w:lang w:eastAsia="fr-FR"/>
          <w14:ligatures w14:val="none"/>
        </w:rPr>
        <w:t xml:space="preserve"> vi,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hoc </w:t>
      </w:r>
      <w:proofErr w:type="spellStart"/>
      <w:r w:rsidR="007D7252" w:rsidRPr="007D7252">
        <w:rPr>
          <w:rFonts w:ascii="Times New Roman" w:eastAsia="Times New Roman" w:hAnsi="Times New Roman" w:cs="Times New Roman"/>
          <w:kern w:val="0"/>
          <w:lang w:eastAsia="fr-FR"/>
          <w14:ligatures w14:val="none"/>
        </w:rPr>
        <w:t>habuisse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praeclarius</w:t>
      </w:r>
      <w:proofErr w:type="spellEnd"/>
      <w:r w:rsidR="007D7252" w:rsidRPr="007D7252">
        <w:rPr>
          <w:rFonts w:ascii="Times New Roman" w:eastAsia="Times New Roman" w:hAnsi="Times New Roman" w:cs="Times New Roman"/>
          <w:kern w:val="0"/>
          <w:lang w:eastAsia="fr-FR"/>
          <w14:ligatures w14:val="none"/>
        </w:rPr>
        <w:t xml:space="preserve"> in se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730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sanctum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magis</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mirum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carumque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videtur</w:t>
      </w:r>
      <w:proofErr w:type="spellEnd"/>
      <w:r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Carmina </w:t>
      </w:r>
      <w:proofErr w:type="spellStart"/>
      <w:r w:rsidR="007D7252" w:rsidRPr="007D7252">
        <w:rPr>
          <w:rFonts w:ascii="Times New Roman" w:eastAsia="Times New Roman" w:hAnsi="Times New Roman" w:cs="Times New Roman"/>
          <w:kern w:val="0"/>
          <w:lang w:eastAsia="fr-FR"/>
          <w14:ligatures w14:val="none"/>
        </w:rPr>
        <w:t>quin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divini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pectoris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eius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lastRenderedPageBreak/>
        <w:t>732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vociferantur</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exponunt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praeclara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reperta</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733</w:t>
      </w:r>
      <w:r w:rsidRPr="001B0FD0">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vix</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humana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videatur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stirpe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creatus</w:t>
      </w:r>
      <w:proofErr w:type="spellEnd"/>
      <w:r w:rsidR="007D7252" w:rsidRPr="007D7252">
        <w:rPr>
          <w:rFonts w:ascii="Times New Roman" w:eastAsia="Times New Roman" w:hAnsi="Times New Roman" w:cs="Times New Roman"/>
          <w:kern w:val="0"/>
          <w:lang w:val="en-US" w:eastAsia="fr-FR"/>
          <w14:ligatures w14:val="none"/>
        </w:rPr>
        <w:t>.</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Hic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et supra </w:t>
      </w:r>
      <w:proofErr w:type="spellStart"/>
      <w:r w:rsidR="007D7252" w:rsidRPr="007D7252">
        <w:rPr>
          <w:rFonts w:ascii="Times New Roman" w:eastAsia="Times New Roman" w:hAnsi="Times New Roman" w:cs="Times New Roman"/>
          <w:kern w:val="0"/>
          <w:lang w:eastAsia="fr-FR"/>
          <w14:ligatures w14:val="none"/>
        </w:rPr>
        <w:t>quos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diximus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inferiores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partibus </w:t>
      </w:r>
      <w:proofErr w:type="spellStart"/>
      <w:r w:rsidRPr="007D7252">
        <w:rPr>
          <w:rFonts w:ascii="Times New Roman" w:eastAsia="Times New Roman" w:hAnsi="Times New Roman" w:cs="Times New Roman"/>
          <w:kern w:val="0"/>
          <w:lang w:eastAsia="fr-FR"/>
          <w14:ligatures w14:val="none"/>
        </w:rPr>
        <w:t>egregie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multis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multoque</w:t>
      </w:r>
      <w:proofErr w:type="spellEnd"/>
      <w:r w:rsidRPr="007D7252">
        <w:rPr>
          <w:rFonts w:ascii="Times New Roman" w:eastAsia="Times New Roman" w:hAnsi="Times New Roman" w:cs="Times New Roman"/>
          <w:kern w:val="0"/>
          <w:lang w:eastAsia="fr-FR"/>
          <w14:ligatures w14:val="none"/>
        </w:rPr>
        <w:t xml:space="preserve"> minores,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bene </w:t>
      </w:r>
      <w:proofErr w:type="spellStart"/>
      <w:r w:rsidR="007D7252" w:rsidRPr="007D7252">
        <w:rPr>
          <w:rFonts w:ascii="Times New Roman" w:eastAsia="Times New Roman" w:hAnsi="Times New Roman" w:cs="Times New Roman"/>
          <w:kern w:val="0"/>
          <w:lang w:eastAsia="fr-FR"/>
          <w14:ligatures w14:val="none"/>
        </w:rPr>
        <w:t>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divinitus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invenientes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adyto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cordis</w:t>
      </w:r>
      <w:proofErr w:type="spellEnd"/>
      <w:r w:rsidR="007D7252" w:rsidRPr="007D7252">
        <w:rPr>
          <w:rFonts w:ascii="Times New Roman" w:eastAsia="Times New Roman" w:hAnsi="Times New Roman" w:cs="Times New Roman"/>
          <w:kern w:val="0"/>
          <w:lang w:eastAsia="fr-FR"/>
          <w14:ligatures w14:val="none"/>
        </w:rPr>
        <w:t xml:space="preserve"> responsa </w:t>
      </w:r>
      <w:proofErr w:type="spellStart"/>
      <w:r w:rsidR="007D7252" w:rsidRPr="007D7252">
        <w:rPr>
          <w:rFonts w:ascii="Times New Roman" w:eastAsia="Times New Roman" w:hAnsi="Times New Roman" w:cs="Times New Roman"/>
          <w:kern w:val="0"/>
          <w:lang w:eastAsia="fr-FR"/>
          <w14:ligatures w14:val="none"/>
        </w:rPr>
        <w:t>dedere</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sanctius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multo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Pythia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tripodi</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Phoebi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lauroque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profatur</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lastRenderedPageBreak/>
        <w:t>740</w:t>
      </w:r>
      <w:r w:rsidR="001B0FD0">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principiis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tamen</w:t>
      </w:r>
      <w:proofErr w:type="spellEnd"/>
      <w:r w:rsidRPr="007D7252">
        <w:rPr>
          <w:rFonts w:ascii="Times New Roman" w:eastAsia="Times New Roman" w:hAnsi="Times New Roman" w:cs="Times New Roman"/>
          <w:kern w:val="0"/>
          <w:lang w:val="en-US" w:eastAsia="fr-FR"/>
          <w14:ligatures w14:val="none"/>
        </w:rPr>
        <w:t xml:space="preserve"> in rerum </w:t>
      </w:r>
      <w:proofErr w:type="spellStart"/>
      <w:r w:rsidRPr="007D7252">
        <w:rPr>
          <w:rFonts w:ascii="Times New Roman" w:eastAsia="Times New Roman" w:hAnsi="Times New Roman" w:cs="Times New Roman"/>
          <w:kern w:val="0"/>
          <w:lang w:val="en-US" w:eastAsia="fr-FR"/>
          <w14:ligatures w14:val="none"/>
        </w:rPr>
        <w:t>fecere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ruinas</w:t>
      </w:r>
      <w:proofErr w:type="spellEnd"/>
      <w:r w:rsidR="006426AA">
        <w:rPr>
          <w:rFonts w:ascii="Times New Roman" w:eastAsia="Times New Roman" w:hAnsi="Times New Roman" w:cs="Times New Roman"/>
          <w:kern w:val="0"/>
          <w:lang w:val="en-US" w:eastAsia="fr-FR"/>
          <w14:ligatures w14:val="none"/>
        </w:rPr>
        <w:t xml:space="preserve"> </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graviter </w:t>
      </w:r>
      <w:proofErr w:type="spellStart"/>
      <w:r w:rsidR="007D7252" w:rsidRPr="007D7252">
        <w:rPr>
          <w:rFonts w:ascii="Times New Roman" w:eastAsia="Times New Roman" w:hAnsi="Times New Roman" w:cs="Times New Roman"/>
          <w:kern w:val="0"/>
          <w:lang w:eastAsia="fr-FR"/>
          <w14:ligatures w14:val="none"/>
        </w:rPr>
        <w:t>magni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cecidere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casu</w:t>
      </w:r>
      <w:proofErr w:type="spellEnd"/>
      <w:r w:rsidR="007D7252" w:rsidRPr="007D7252">
        <w:rPr>
          <w:rFonts w:ascii="Times New Roman" w:eastAsia="Times New Roman" w:hAnsi="Times New Roman" w:cs="Times New Roman"/>
          <w:kern w:val="0"/>
          <w:lang w:eastAsia="fr-FR"/>
          <w14:ligatures w14:val="none"/>
        </w:rPr>
        <w:t>;</w:t>
      </w:r>
      <w:proofErr w:type="gram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primum quod motus </w:t>
      </w:r>
      <w:proofErr w:type="spellStart"/>
      <w:r w:rsidR="007D7252" w:rsidRPr="007D7252">
        <w:rPr>
          <w:rFonts w:ascii="Times New Roman" w:eastAsia="Times New Roman" w:hAnsi="Times New Roman" w:cs="Times New Roman"/>
          <w:kern w:val="0"/>
          <w:lang w:eastAsia="fr-FR"/>
          <w14:ligatures w14:val="none"/>
        </w:rPr>
        <w:t>exempto</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inani</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constituunt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mollis </w:t>
      </w:r>
      <w:proofErr w:type="spellStart"/>
      <w:r w:rsidR="007D7252" w:rsidRPr="007D7252">
        <w:rPr>
          <w:rFonts w:ascii="Times New Roman" w:eastAsia="Times New Roman" w:hAnsi="Times New Roman" w:cs="Times New Roman"/>
          <w:kern w:val="0"/>
          <w:lang w:eastAsia="fr-FR"/>
          <w14:ligatures w14:val="none"/>
        </w:rPr>
        <w:t>rarasque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relinquunt</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3"/>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744</w:t>
      </w:r>
      <w:r w:rsidRPr="001B0FD0">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aëra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solem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ignem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terras</w:t>
      </w:r>
      <w:proofErr w:type="spellEnd"/>
      <w:r w:rsidR="007D7252" w:rsidRPr="007D7252">
        <w:rPr>
          <w:rFonts w:ascii="Times New Roman" w:eastAsia="Times New Roman" w:hAnsi="Times New Roman" w:cs="Times New Roman"/>
          <w:kern w:val="0"/>
          <w:lang w:val="en-US" w:eastAsia="fr-FR"/>
          <w14:ligatures w14:val="none"/>
        </w:rPr>
        <w:t xml:space="preserve"> animalia </w:t>
      </w:r>
      <w:proofErr w:type="spellStart"/>
      <w:r w:rsidR="007D7252" w:rsidRPr="007D7252">
        <w:rPr>
          <w:rFonts w:ascii="Times New Roman" w:eastAsia="Times New Roman" w:hAnsi="Times New Roman" w:cs="Times New Roman"/>
          <w:kern w:val="0"/>
          <w:lang w:val="en-US" w:eastAsia="fr-FR"/>
          <w14:ligatures w14:val="none"/>
        </w:rPr>
        <w:t>fruges</w:t>
      </w:r>
      <w:proofErr w:type="spellEnd"/>
      <w:r w:rsidR="007D7252"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745</w:t>
      </w:r>
      <w:r w:rsidR="001B0FD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nec </w:t>
      </w:r>
      <w:proofErr w:type="spellStart"/>
      <w:r w:rsidRPr="007D7252">
        <w:rPr>
          <w:rFonts w:ascii="Times New Roman" w:eastAsia="Times New Roman" w:hAnsi="Times New Roman" w:cs="Times New Roman"/>
          <w:kern w:val="0"/>
          <w:lang w:val="en-US" w:eastAsia="fr-FR"/>
          <w14:ligatures w14:val="none"/>
        </w:rPr>
        <w:t>tamen</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admiscent</w:t>
      </w:r>
      <w:proofErr w:type="spellEnd"/>
      <w:r w:rsidRPr="007D7252">
        <w:rPr>
          <w:rFonts w:ascii="Times New Roman" w:eastAsia="Times New Roman" w:hAnsi="Times New Roman" w:cs="Times New Roman"/>
          <w:kern w:val="0"/>
          <w:lang w:val="en-US" w:eastAsia="fr-FR"/>
          <w14:ligatures w14:val="none"/>
        </w:rPr>
        <w:t xml:space="preserve"> in </w:t>
      </w:r>
      <w:proofErr w:type="spellStart"/>
      <w:r w:rsidRPr="007D7252">
        <w:rPr>
          <w:rFonts w:ascii="Times New Roman" w:eastAsia="Times New Roman" w:hAnsi="Times New Roman" w:cs="Times New Roman"/>
          <w:kern w:val="0"/>
          <w:lang w:val="en-US" w:eastAsia="fr-FR"/>
          <w14:ligatures w14:val="none"/>
        </w:rPr>
        <w:t>eorum</w:t>
      </w:r>
      <w:proofErr w:type="spellEnd"/>
      <w:r w:rsidRPr="007D7252">
        <w:rPr>
          <w:rFonts w:ascii="Times New Roman" w:eastAsia="Times New Roman" w:hAnsi="Times New Roman" w:cs="Times New Roman"/>
          <w:kern w:val="0"/>
          <w:lang w:val="en-US" w:eastAsia="fr-FR"/>
          <w14:ligatures w14:val="none"/>
        </w:rPr>
        <w:t xml:space="preserve"> corpus inane;</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746</w:t>
      </w:r>
      <w:r w:rsidRPr="001B0FD0">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deinde</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omnino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finem</w:t>
      </w:r>
      <w:proofErr w:type="spellEnd"/>
      <w:r w:rsidR="007D7252" w:rsidRPr="007D7252">
        <w:rPr>
          <w:rFonts w:ascii="Times New Roman" w:eastAsia="Times New Roman" w:hAnsi="Times New Roman" w:cs="Times New Roman"/>
          <w:kern w:val="0"/>
          <w:lang w:eastAsia="fr-FR"/>
          <w14:ligatures w14:val="none"/>
        </w:rPr>
        <w:t xml:space="preserve"> non esse </w:t>
      </w:r>
      <w:proofErr w:type="spellStart"/>
      <w:r w:rsidR="007D7252" w:rsidRPr="007D7252">
        <w:rPr>
          <w:rFonts w:ascii="Times New Roman" w:eastAsia="Times New Roman" w:hAnsi="Times New Roman" w:cs="Times New Roman"/>
          <w:kern w:val="0"/>
          <w:lang w:eastAsia="fr-FR"/>
          <w14:ligatures w14:val="none"/>
        </w:rPr>
        <w:t>secandis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t>747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faciunt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pausam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fragori</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7"/>
      </w:r>
    </w:p>
    <w:p w:rsidR="007D7252" w:rsidRPr="002C0C87" w:rsidRDefault="001B0FD0" w:rsidP="007D7252">
      <w:pPr>
        <w:pStyle w:val="Sansinterligne"/>
        <w:ind w:left="1418"/>
        <w:rPr>
          <w:rFonts w:ascii="Times New Roman" w:eastAsia="Times New Roman" w:hAnsi="Times New Roman" w:cs="Times New Roman"/>
          <w:kern w:val="0"/>
          <w:lang w:eastAsia="fr-FR"/>
          <w14:ligatures w14:val="none"/>
        </w:rPr>
      </w:pPr>
      <w:r w:rsidRPr="002C0C87">
        <w:rPr>
          <w:rFonts w:ascii="Times New Roman" w:eastAsia="Times New Roman" w:hAnsi="Times New Roman" w:cs="Times New Roman"/>
          <w:b/>
          <w:bCs/>
          <w:kern w:val="0"/>
          <w:lang w:eastAsia="fr-FR"/>
          <w14:ligatures w14:val="none"/>
        </w:rPr>
        <w:t>748</w:t>
      </w:r>
      <w:r w:rsidRPr="002C0C87">
        <w:rPr>
          <w:rFonts w:ascii="Times New Roman" w:eastAsia="Times New Roman" w:hAnsi="Times New Roman" w:cs="Times New Roman"/>
          <w:kern w:val="0"/>
          <w:lang w:eastAsia="fr-FR"/>
          <w14:ligatures w14:val="none"/>
        </w:rPr>
        <w:t xml:space="preserve">. </w:t>
      </w:r>
      <w:r w:rsidR="007D7252" w:rsidRPr="002C0C87">
        <w:rPr>
          <w:rFonts w:ascii="Times New Roman" w:eastAsia="Times New Roman" w:hAnsi="Times New Roman" w:cs="Times New Roman"/>
          <w:kern w:val="0"/>
          <w:lang w:eastAsia="fr-FR"/>
          <w14:ligatures w14:val="none"/>
        </w:rPr>
        <w:t xml:space="preserve">nec </w:t>
      </w:r>
      <w:proofErr w:type="spellStart"/>
      <w:r w:rsidR="007D7252" w:rsidRPr="002C0C87">
        <w:rPr>
          <w:rFonts w:ascii="Times New Roman" w:eastAsia="Times New Roman" w:hAnsi="Times New Roman" w:cs="Times New Roman"/>
          <w:kern w:val="0"/>
          <w:lang w:eastAsia="fr-FR"/>
          <w14:ligatures w14:val="none"/>
        </w:rPr>
        <w:t>prorsum</w:t>
      </w:r>
      <w:proofErr w:type="spellEnd"/>
      <w:r w:rsidR="007D7252" w:rsidRPr="002C0C87">
        <w:rPr>
          <w:rFonts w:ascii="Times New Roman" w:eastAsia="Times New Roman" w:hAnsi="Times New Roman" w:cs="Times New Roman"/>
          <w:kern w:val="0"/>
          <w:lang w:eastAsia="fr-FR"/>
          <w14:ligatures w14:val="none"/>
        </w:rPr>
        <w:t xml:space="preserve"> in rebus minimum </w:t>
      </w:r>
      <w:proofErr w:type="spellStart"/>
      <w:r w:rsidR="007D7252" w:rsidRPr="002C0C87">
        <w:rPr>
          <w:rFonts w:ascii="Times New Roman" w:eastAsia="Times New Roman" w:hAnsi="Times New Roman" w:cs="Times New Roman"/>
          <w:kern w:val="0"/>
          <w:lang w:eastAsia="fr-FR"/>
          <w14:ligatures w14:val="none"/>
        </w:rPr>
        <w:t>consistere</w:t>
      </w:r>
      <w:proofErr w:type="spellEnd"/>
      <w:r w:rsidR="007D7252" w:rsidRPr="002C0C87">
        <w:rPr>
          <w:rFonts w:ascii="Times New Roman" w:eastAsia="Times New Roman" w:hAnsi="Times New Roman" w:cs="Times New Roman"/>
          <w:kern w:val="0"/>
          <w:lang w:eastAsia="fr-FR"/>
          <w14:ligatures w14:val="none"/>
        </w:rPr>
        <w:t xml:space="preserve"> </w:t>
      </w:r>
      <w:proofErr w:type="spellStart"/>
      <w:proofErr w:type="gramStart"/>
      <w:r w:rsidR="007D7252" w:rsidRPr="002C0C87">
        <w:rPr>
          <w:rFonts w:ascii="Times New Roman" w:eastAsia="Times New Roman" w:hAnsi="Times New Roman" w:cs="Times New Roman"/>
          <w:kern w:val="0"/>
          <w:lang w:eastAsia="fr-FR"/>
          <w14:ligatures w14:val="none"/>
        </w:rPr>
        <w:t>quicquam</w:t>
      </w:r>
      <w:proofErr w:type="spellEnd"/>
      <w:r w:rsidR="007D7252" w:rsidRPr="002C0C87">
        <w:rPr>
          <w:rFonts w:ascii="Times New Roman" w:eastAsia="Times New Roman" w:hAnsi="Times New Roman" w:cs="Times New Roman"/>
          <w:kern w:val="0"/>
          <w:lang w:eastAsia="fr-FR"/>
          <w14:ligatures w14:val="none"/>
        </w:rPr>
        <w:t>;</w:t>
      </w:r>
      <w:proofErr w:type="gramEnd"/>
      <w:r w:rsidR="006426AA" w:rsidRPr="002C0C87">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lastRenderedPageBreak/>
        <w:t>749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videamus</w:t>
      </w:r>
      <w:proofErr w:type="spellEnd"/>
      <w:r w:rsidR="007D7252" w:rsidRPr="007D7252">
        <w:rPr>
          <w:rFonts w:ascii="Times New Roman" w:eastAsia="Times New Roman" w:hAnsi="Times New Roman" w:cs="Times New Roman"/>
          <w:kern w:val="0"/>
          <w:lang w:eastAsia="fr-FR"/>
          <w14:ligatures w14:val="none"/>
        </w:rPr>
        <w:t xml:space="preserve"> id extremum </w:t>
      </w:r>
      <w:proofErr w:type="spellStart"/>
      <w:r w:rsidR="007D7252" w:rsidRPr="007D7252">
        <w:rPr>
          <w:rFonts w:ascii="Times New Roman" w:eastAsia="Times New Roman" w:hAnsi="Times New Roman" w:cs="Times New Roman"/>
          <w:kern w:val="0"/>
          <w:lang w:eastAsia="fr-FR"/>
          <w14:ligatures w14:val="none"/>
        </w:rPr>
        <w:t>cuiusque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cacumen</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t>750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esse quod ad </w:t>
      </w:r>
      <w:proofErr w:type="spellStart"/>
      <w:r w:rsidRPr="007D7252">
        <w:rPr>
          <w:rFonts w:ascii="Times New Roman" w:eastAsia="Times New Roman" w:hAnsi="Times New Roman" w:cs="Times New Roman"/>
          <w:kern w:val="0"/>
          <w:lang w:eastAsia="fr-FR"/>
          <w14:ligatures w14:val="none"/>
        </w:rPr>
        <w:t>sensus</w:t>
      </w:r>
      <w:proofErr w:type="spellEnd"/>
      <w:r w:rsidRPr="007D7252">
        <w:rPr>
          <w:rFonts w:ascii="Times New Roman" w:eastAsia="Times New Roman" w:hAnsi="Times New Roman" w:cs="Times New Roman"/>
          <w:kern w:val="0"/>
          <w:lang w:eastAsia="fr-FR"/>
          <w14:ligatures w14:val="none"/>
        </w:rPr>
        <w:t xml:space="preserve"> nostros minimum esse </w:t>
      </w:r>
      <w:proofErr w:type="spellStart"/>
      <w:r w:rsidRPr="007D7252">
        <w:rPr>
          <w:rFonts w:ascii="Times New Roman" w:eastAsia="Times New Roman" w:hAnsi="Times New Roman" w:cs="Times New Roman"/>
          <w:kern w:val="0"/>
          <w:lang w:eastAsia="fr-FR"/>
          <w14:ligatures w14:val="none"/>
        </w:rPr>
        <w:t>videtur</w:t>
      </w:r>
      <w:proofErr w:type="spellEnd"/>
      <w:r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t>751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conicere</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possis</w:t>
      </w:r>
      <w:proofErr w:type="spellEnd"/>
      <w:r w:rsidR="007D7252" w:rsidRPr="007D7252">
        <w:rPr>
          <w:rFonts w:ascii="Times New Roman" w:eastAsia="Times New Roman" w:hAnsi="Times New Roman" w:cs="Times New Roman"/>
          <w:kern w:val="0"/>
          <w:lang w:eastAsia="fr-FR"/>
          <w14:ligatures w14:val="none"/>
        </w:rPr>
        <w:t xml:space="preserve"> ex hoc,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cernere</w:t>
      </w:r>
      <w:proofErr w:type="spellEnd"/>
      <w:r w:rsidR="007D7252" w:rsidRPr="007D7252">
        <w:rPr>
          <w:rFonts w:ascii="Times New Roman" w:eastAsia="Times New Roman" w:hAnsi="Times New Roman" w:cs="Times New Roman"/>
          <w:kern w:val="0"/>
          <w:lang w:eastAsia="fr-FR"/>
          <w14:ligatures w14:val="none"/>
        </w:rPr>
        <w:t xml:space="preserve"> non </w:t>
      </w:r>
      <w:proofErr w:type="spellStart"/>
      <w:r w:rsidR="007D7252" w:rsidRPr="007D7252">
        <w:rPr>
          <w:rFonts w:ascii="Times New Roman" w:eastAsia="Times New Roman" w:hAnsi="Times New Roman" w:cs="Times New Roman"/>
          <w:kern w:val="0"/>
          <w:lang w:eastAsia="fr-FR"/>
          <w14:ligatures w14:val="none"/>
        </w:rPr>
        <w:t>quis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1"/>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90168E">
        <w:rPr>
          <w:rFonts w:ascii="Times New Roman" w:eastAsia="Times New Roman" w:hAnsi="Times New Roman" w:cs="Times New Roman"/>
          <w:b/>
          <w:bCs/>
          <w:kern w:val="0"/>
          <w:lang w:val="en-US" w:eastAsia="fr-FR"/>
          <w14:ligatures w14:val="none"/>
        </w:rPr>
        <w:t>752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extremum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habent</w:t>
      </w:r>
      <w:proofErr w:type="spellEnd"/>
      <w:r w:rsidR="007D7252" w:rsidRPr="007D7252">
        <w:rPr>
          <w:rFonts w:ascii="Times New Roman" w:eastAsia="Times New Roman" w:hAnsi="Times New Roman" w:cs="Times New Roman"/>
          <w:kern w:val="0"/>
          <w:lang w:val="en-US" w:eastAsia="fr-FR"/>
          <w14:ligatures w14:val="none"/>
        </w:rPr>
        <w:t xml:space="preserve">, minimum </w:t>
      </w:r>
      <w:proofErr w:type="spellStart"/>
      <w:r w:rsidR="007D7252" w:rsidRPr="007D7252">
        <w:rPr>
          <w:rFonts w:ascii="Times New Roman" w:eastAsia="Times New Roman" w:hAnsi="Times New Roman" w:cs="Times New Roman"/>
          <w:kern w:val="0"/>
          <w:lang w:val="en-US" w:eastAsia="fr-FR"/>
          <w14:ligatures w14:val="none"/>
        </w:rPr>
        <w:t>consistere</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illis</w:t>
      </w:r>
      <w:proofErr w:type="spellEnd"/>
      <w:r w:rsidR="007D7252" w:rsidRPr="007D7252">
        <w:rPr>
          <w:rFonts w:ascii="Times New Roman" w:eastAsia="Times New Roman" w:hAnsi="Times New Roman" w:cs="Times New Roman"/>
          <w:kern w:val="0"/>
          <w:lang w:val="en-US" w:eastAsia="fr-FR"/>
          <w14:ligatures w14:val="none"/>
        </w:rPr>
        <w:t>›.</w:t>
      </w:r>
      <w:r w:rsidR="006426AA">
        <w:rPr>
          <w:rFonts w:ascii="Times New Roman" w:eastAsia="Times New Roman" w:hAnsi="Times New Roman" w:cs="Times New Roman"/>
          <w:kern w:val="0"/>
          <w:lang w:val="en-US" w:eastAsia="fr-FR"/>
          <w14:ligatures w14:val="none"/>
        </w:rPr>
        <w:t xml:space="preserve"> </w:t>
      </w:r>
      <w:r w:rsidR="006426AA" w:rsidRPr="001A2B51">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90168E">
        <w:rPr>
          <w:rFonts w:ascii="Times New Roman" w:eastAsia="Times New Roman" w:hAnsi="Times New Roman" w:cs="Times New Roman"/>
          <w:b/>
          <w:bCs/>
          <w:kern w:val="0"/>
          <w:lang w:val="en-US" w:eastAsia="fr-FR"/>
          <w14:ligatures w14:val="none"/>
        </w:rPr>
        <w:t>753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Huc </w:t>
      </w:r>
      <w:proofErr w:type="spellStart"/>
      <w:r w:rsidR="007D7252" w:rsidRPr="007D7252">
        <w:rPr>
          <w:rFonts w:ascii="Times New Roman" w:eastAsia="Times New Roman" w:hAnsi="Times New Roman" w:cs="Times New Roman"/>
          <w:kern w:val="0"/>
          <w:lang w:val="en-US" w:eastAsia="fr-FR"/>
          <w14:ligatures w14:val="none"/>
        </w:rPr>
        <w:t>accedit</w:t>
      </w:r>
      <w:proofErr w:type="spellEnd"/>
      <w:r w:rsidR="007D7252" w:rsidRPr="007D7252">
        <w:rPr>
          <w:rFonts w:ascii="Times New Roman" w:eastAsia="Times New Roman" w:hAnsi="Times New Roman" w:cs="Times New Roman"/>
          <w:kern w:val="0"/>
          <w:lang w:val="en-US" w:eastAsia="fr-FR"/>
          <w14:ligatures w14:val="none"/>
        </w:rPr>
        <w:t xml:space="preserve"> item, quoniam primordia rerum</w:t>
      </w:r>
      <w:r w:rsidR="006426AA">
        <w:rPr>
          <w:rFonts w:ascii="Times New Roman" w:eastAsia="Times New Roman" w:hAnsi="Times New Roman" w:cs="Times New Roman"/>
          <w:kern w:val="0"/>
          <w:lang w:val="en-US" w:eastAsia="fr-FR"/>
          <w14:ligatures w14:val="none"/>
        </w:rPr>
        <w:t xml:space="preserve"> </w:t>
      </w:r>
      <w:r w:rsidR="006426AA" w:rsidRPr="001A2B51">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mollia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constituunt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nos </w:t>
      </w:r>
      <w:proofErr w:type="spellStart"/>
      <w:r w:rsidR="007D7252" w:rsidRPr="007D7252">
        <w:rPr>
          <w:rFonts w:ascii="Times New Roman" w:eastAsia="Times New Roman" w:hAnsi="Times New Roman" w:cs="Times New Roman"/>
          <w:kern w:val="0"/>
          <w:lang w:eastAsia="fr-FR"/>
          <w14:ligatures w14:val="none"/>
        </w:rPr>
        <w:t>nativa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esse et </w:t>
      </w:r>
      <w:proofErr w:type="spellStart"/>
      <w:r w:rsidRPr="007D7252">
        <w:rPr>
          <w:rFonts w:ascii="Times New Roman" w:eastAsia="Times New Roman" w:hAnsi="Times New Roman" w:cs="Times New Roman"/>
          <w:kern w:val="0"/>
          <w:lang w:eastAsia="fr-FR"/>
          <w14:ligatures w14:val="none"/>
        </w:rPr>
        <w:t>mortali</w:t>
      </w:r>
      <w:proofErr w:type="spellEnd"/>
      <w:r w:rsidRPr="007D7252">
        <w:rPr>
          <w:rFonts w:ascii="Times New Roman" w:eastAsia="Times New Roman" w:hAnsi="Times New Roman" w:cs="Times New Roman"/>
          <w:kern w:val="0"/>
          <w:lang w:eastAsia="fr-FR"/>
          <w14:ligatures w14:val="none"/>
        </w:rPr>
        <w:t xml:space="preserve"> cum </w:t>
      </w:r>
      <w:proofErr w:type="spellStart"/>
      <w:r w:rsidRPr="007D7252">
        <w:rPr>
          <w:rFonts w:ascii="Times New Roman" w:eastAsia="Times New Roman" w:hAnsi="Times New Roman" w:cs="Times New Roman"/>
          <w:kern w:val="0"/>
          <w:lang w:eastAsia="fr-FR"/>
          <w14:ligatures w14:val="none"/>
        </w:rPr>
        <w:t>corpore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funditus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utqui</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5"/>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90168E">
        <w:rPr>
          <w:rFonts w:ascii="Times New Roman" w:eastAsia="Times New Roman" w:hAnsi="Times New Roman" w:cs="Times New Roman"/>
          <w:b/>
          <w:bCs/>
          <w:kern w:val="0"/>
          <w:lang w:val="en-US" w:eastAsia="fr-FR"/>
          <w14:ligatures w14:val="none"/>
        </w:rPr>
        <w:t>756</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debeat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nilum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iam</w:t>
      </w:r>
      <w:proofErr w:type="spellEnd"/>
      <w:r w:rsidR="007D7252" w:rsidRPr="007D7252">
        <w:rPr>
          <w:rFonts w:ascii="Times New Roman" w:eastAsia="Times New Roman" w:hAnsi="Times New Roman" w:cs="Times New Roman"/>
          <w:kern w:val="0"/>
          <w:lang w:val="en-US" w:eastAsia="fr-FR"/>
          <w14:ligatures w14:val="none"/>
        </w:rPr>
        <w:t xml:space="preserve"> rerum summa </w:t>
      </w:r>
      <w:proofErr w:type="spellStart"/>
      <w:r w:rsidR="007D7252" w:rsidRPr="007D7252">
        <w:rPr>
          <w:rFonts w:ascii="Times New Roman" w:eastAsia="Times New Roman" w:hAnsi="Times New Roman" w:cs="Times New Roman"/>
          <w:kern w:val="0"/>
          <w:lang w:val="en-US" w:eastAsia="fr-FR"/>
          <w14:ligatures w14:val="none"/>
        </w:rPr>
        <w:t>reverti</w:t>
      </w:r>
      <w:proofErr w:type="spellEnd"/>
      <w:r w:rsidR="006426AA">
        <w:rPr>
          <w:rFonts w:ascii="Times New Roman" w:eastAsia="Times New Roman" w:hAnsi="Times New Roman" w:cs="Times New Roman"/>
          <w:kern w:val="0"/>
          <w:lang w:val="en-US" w:eastAsia="fr-FR"/>
          <w14:ligatures w14:val="none"/>
        </w:rPr>
        <w:t xml:space="preserve"> </w:t>
      </w:r>
      <w:r w:rsidR="006426AA" w:rsidRPr="001A2B51">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lastRenderedPageBreak/>
        <w:t>757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de </w:t>
      </w:r>
      <w:proofErr w:type="spellStart"/>
      <w:r w:rsidR="007D7252" w:rsidRPr="007D7252">
        <w:rPr>
          <w:rFonts w:ascii="Times New Roman" w:eastAsia="Times New Roman" w:hAnsi="Times New Roman" w:cs="Times New Roman"/>
          <w:kern w:val="0"/>
          <w:lang w:eastAsia="fr-FR"/>
          <w14:ligatures w14:val="none"/>
        </w:rPr>
        <w:t>niloque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renata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vigescere</w:t>
      </w:r>
      <w:proofErr w:type="spellEnd"/>
      <w:r w:rsidR="007D7252" w:rsidRPr="007D7252">
        <w:rPr>
          <w:rFonts w:ascii="Times New Roman" w:eastAsia="Times New Roman" w:hAnsi="Times New Roman" w:cs="Times New Roman"/>
          <w:kern w:val="0"/>
          <w:lang w:eastAsia="fr-FR"/>
          <w14:ligatures w14:val="none"/>
        </w:rPr>
        <w:t xml:space="preserve"> copia </w:t>
      </w:r>
      <w:proofErr w:type="spellStart"/>
      <w:proofErr w:type="gram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w:t>
      </w:r>
      <w:proofErr w:type="gram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quorum </w:t>
      </w:r>
      <w:proofErr w:type="spellStart"/>
      <w:r w:rsidR="007D7252" w:rsidRPr="007D7252">
        <w:rPr>
          <w:rFonts w:ascii="Times New Roman" w:eastAsia="Times New Roman" w:hAnsi="Times New Roman" w:cs="Times New Roman"/>
          <w:kern w:val="0"/>
          <w:lang w:eastAsia="fr-FR"/>
          <w14:ligatures w14:val="none"/>
        </w:rPr>
        <w:t>utrumque</w:t>
      </w:r>
      <w:proofErr w:type="spellEnd"/>
      <w:r w:rsidR="007D7252" w:rsidRPr="007D7252">
        <w:rPr>
          <w:rFonts w:ascii="Times New Roman" w:eastAsia="Times New Roman" w:hAnsi="Times New Roman" w:cs="Times New Roman"/>
          <w:kern w:val="0"/>
          <w:lang w:eastAsia="fr-FR"/>
          <w14:ligatures w14:val="none"/>
        </w:rPr>
        <w:t xml:space="preserve"> quid a </w:t>
      </w:r>
      <w:proofErr w:type="spellStart"/>
      <w:r w:rsidR="007D7252" w:rsidRPr="007D7252">
        <w:rPr>
          <w:rFonts w:ascii="Times New Roman" w:eastAsia="Times New Roman" w:hAnsi="Times New Roman" w:cs="Times New Roman"/>
          <w:kern w:val="0"/>
          <w:lang w:eastAsia="fr-FR"/>
          <w14:ligatures w14:val="none"/>
        </w:rPr>
        <w:t>vero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habebis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Deinde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inimica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veneno</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760</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ipsa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sibi</w:t>
      </w:r>
      <w:proofErr w:type="spellEnd"/>
      <w:r w:rsidRPr="007D7252">
        <w:rPr>
          <w:rFonts w:ascii="Times New Roman" w:eastAsia="Times New Roman" w:hAnsi="Times New Roman" w:cs="Times New Roman"/>
          <w:kern w:val="0"/>
          <w:lang w:eastAsia="fr-FR"/>
          <w14:ligatures w14:val="none"/>
        </w:rPr>
        <w:t xml:space="preserve"> inter </w:t>
      </w:r>
      <w:proofErr w:type="gramStart"/>
      <w:r w:rsidRPr="007D7252">
        <w:rPr>
          <w:rFonts w:ascii="Times New Roman" w:eastAsia="Times New Roman" w:hAnsi="Times New Roman" w:cs="Times New Roman"/>
          <w:kern w:val="0"/>
          <w:lang w:eastAsia="fr-FR"/>
          <w14:ligatures w14:val="none"/>
        </w:rPr>
        <w:t>se;</w:t>
      </w:r>
      <w:proofErr w:type="gram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aut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congressa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peribunt</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diffugient</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tempestate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coacta</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fulmina </w:t>
      </w:r>
      <w:proofErr w:type="spellStart"/>
      <w:r w:rsidR="007D7252" w:rsidRPr="007D7252">
        <w:rPr>
          <w:rFonts w:ascii="Times New Roman" w:eastAsia="Times New Roman" w:hAnsi="Times New Roman" w:cs="Times New Roman"/>
          <w:kern w:val="0"/>
          <w:lang w:eastAsia="fr-FR"/>
          <w14:ligatures w14:val="none"/>
        </w:rPr>
        <w:t>diffugere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imbris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ventosque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videmus</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2"/>
      </w:r>
    </w:p>
    <w:p w:rsidR="001A2B51" w:rsidRDefault="001A2B51" w:rsidP="007D7252">
      <w:pPr>
        <w:pStyle w:val="Sansinterligne"/>
        <w:ind w:left="1418"/>
        <w:rPr>
          <w:rFonts w:ascii="Times New Roman" w:eastAsia="Times New Roman" w:hAnsi="Times New Roman" w:cs="Times New Roman"/>
          <w:kern w:val="0"/>
          <w:lang w:eastAsia="fr-FR"/>
          <w14:ligatures w14:val="none"/>
        </w:rPr>
      </w:pPr>
    </w:p>
    <w:p w:rsidR="001A2B51" w:rsidRDefault="001A2B51"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quattuor</w:t>
      </w:r>
      <w:proofErr w:type="spellEnd"/>
      <w:r w:rsidR="007D7252" w:rsidRPr="007D7252">
        <w:rPr>
          <w:rFonts w:ascii="Times New Roman" w:eastAsia="Times New Roman" w:hAnsi="Times New Roman" w:cs="Times New Roman"/>
          <w:kern w:val="0"/>
          <w:lang w:eastAsia="fr-FR"/>
          <w14:ligatures w14:val="none"/>
        </w:rPr>
        <w:t xml:space="preserve"> ex rebus si </w:t>
      </w:r>
      <w:proofErr w:type="spellStart"/>
      <w:r w:rsidR="007D7252" w:rsidRPr="007D7252">
        <w:rPr>
          <w:rFonts w:ascii="Times New Roman" w:eastAsia="Times New Roman" w:hAnsi="Times New Roman" w:cs="Times New Roman"/>
          <w:kern w:val="0"/>
          <w:lang w:eastAsia="fr-FR"/>
          <w14:ligatures w14:val="none"/>
        </w:rPr>
        <w:t>cuncta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creantur</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764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eas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rursus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dissolvuntur</w:t>
      </w:r>
      <w:proofErr w:type="spellEnd"/>
      <w:r w:rsidR="007D7252" w:rsidRPr="007D7252">
        <w:rPr>
          <w:rFonts w:ascii="Times New Roman" w:eastAsia="Times New Roman" w:hAnsi="Times New Roman" w:cs="Times New Roman"/>
          <w:kern w:val="0"/>
          <w:lang w:eastAsia="fr-FR"/>
          <w14:ligatures w14:val="none"/>
        </w:rPr>
        <w: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765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qui </w:t>
      </w:r>
      <w:proofErr w:type="spellStart"/>
      <w:r w:rsidRPr="007D7252">
        <w:rPr>
          <w:rFonts w:ascii="Times New Roman" w:eastAsia="Times New Roman" w:hAnsi="Times New Roman" w:cs="Times New Roman"/>
          <w:kern w:val="0"/>
          <w:lang w:eastAsia="fr-FR"/>
          <w14:ligatures w14:val="none"/>
        </w:rPr>
        <w:t>magis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illa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queunt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primordia </w:t>
      </w:r>
      <w:proofErr w:type="spellStart"/>
      <w:r w:rsidRPr="007D7252">
        <w:rPr>
          <w:rFonts w:ascii="Times New Roman" w:eastAsia="Times New Roman" w:hAnsi="Times New Roman" w:cs="Times New Roman"/>
          <w:kern w:val="0"/>
          <w:lang w:eastAsia="fr-FR"/>
          <w14:ligatures w14:val="none"/>
        </w:rPr>
        <w:t>dici</w:t>
      </w:r>
      <w:proofErr w:type="spell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contra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illorum</w:t>
      </w:r>
      <w:proofErr w:type="spellEnd"/>
      <w:r w:rsidR="007D7252" w:rsidRPr="007D7252">
        <w:rPr>
          <w:rFonts w:ascii="Times New Roman" w:eastAsia="Times New Roman" w:hAnsi="Times New Roman" w:cs="Times New Roman"/>
          <w:kern w:val="0"/>
          <w:lang w:eastAsia="fr-FR"/>
          <w14:ligatures w14:val="none"/>
        </w:rPr>
        <w:t xml:space="preserve"> retroque </w:t>
      </w:r>
      <w:proofErr w:type="spellStart"/>
      <w:proofErr w:type="gramStart"/>
      <w:r w:rsidR="007D7252" w:rsidRPr="007D7252">
        <w:rPr>
          <w:rFonts w:ascii="Times New Roman" w:eastAsia="Times New Roman" w:hAnsi="Times New Roman" w:cs="Times New Roman"/>
          <w:kern w:val="0"/>
          <w:lang w:eastAsia="fr-FR"/>
          <w14:ligatures w14:val="none"/>
        </w:rPr>
        <w:t>putari</w:t>
      </w:r>
      <w:proofErr w:type="spellEnd"/>
      <w:r w:rsidR="007D7252" w:rsidRPr="007D7252">
        <w:rPr>
          <w:rFonts w:ascii="Times New Roman" w:eastAsia="Times New Roman" w:hAnsi="Times New Roman" w:cs="Times New Roman"/>
          <w:kern w:val="0"/>
          <w:lang w:eastAsia="fr-FR"/>
          <w14:ligatures w14:val="none"/>
        </w:rPr>
        <w:t>?</w:t>
      </w:r>
      <w:proofErr w:type="gramEnd"/>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Alternis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gignuntur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mutantque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colorem</w:t>
      </w:r>
      <w:proofErr w:type="spellEnd"/>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67"/>
      </w:r>
      <w:r w:rsidR="001A2B51">
        <w:rPr>
          <w:rFonts w:ascii="Times New Roman" w:eastAsia="Times New Roman" w:hAnsi="Times New Roman" w:cs="Times New Roman"/>
          <w:kern w:val="0"/>
          <w:lang w:eastAsia="fr-FR"/>
          <w14:ligatures w14:val="none"/>
        </w:rPr>
        <w:t xml:space="preserve">    </w:t>
      </w:r>
    </w:p>
    <w:p w:rsidR="007D7252" w:rsidRPr="001A2B51" w:rsidRDefault="001B0FD0" w:rsidP="007D7252">
      <w:pPr>
        <w:pStyle w:val="Sansinterligne"/>
        <w:ind w:left="1418"/>
        <w:rPr>
          <w:rFonts w:ascii="Times New Roman" w:eastAsia="Times New Roman" w:hAnsi="Times New Roman" w:cs="Times New Roman"/>
          <w:kern w:val="0"/>
          <w:highlight w:val="yellow"/>
          <w:lang w:eastAsia="fr-FR"/>
          <w14:ligatures w14:val="none"/>
        </w:rPr>
      </w:pPr>
      <w:r w:rsidRPr="00EC063E">
        <w:rPr>
          <w:rFonts w:ascii="Times New Roman" w:eastAsia="Times New Roman" w:hAnsi="Times New Roman" w:cs="Times New Roman"/>
          <w:b/>
          <w:bCs/>
          <w:kern w:val="0"/>
          <w:highlight w:val="yellow"/>
          <w:lang w:eastAsia="fr-FR"/>
          <w14:ligatures w14:val="none"/>
        </w:rPr>
        <w:t>768</w:t>
      </w:r>
      <w:r w:rsidRPr="001A2B51">
        <w:rPr>
          <w:rFonts w:ascii="Times New Roman" w:eastAsia="Times New Roman" w:hAnsi="Times New Roman" w:cs="Times New Roman"/>
          <w:kern w:val="0"/>
          <w:highlight w:val="yellow"/>
          <w:lang w:eastAsia="fr-FR"/>
          <w14:ligatures w14:val="none"/>
        </w:rPr>
        <w:t xml:space="preserve">. </w:t>
      </w:r>
      <w:r w:rsidR="007D7252" w:rsidRPr="001A2B51">
        <w:rPr>
          <w:rFonts w:ascii="Times New Roman" w:eastAsia="Times New Roman" w:hAnsi="Times New Roman" w:cs="Times New Roman"/>
          <w:kern w:val="0"/>
          <w:highlight w:val="yellow"/>
          <w:lang w:eastAsia="fr-FR"/>
          <w14:ligatures w14:val="none"/>
        </w:rPr>
        <w:t xml:space="preserve">et </w:t>
      </w:r>
      <w:proofErr w:type="spellStart"/>
      <w:r w:rsidR="007D7252" w:rsidRPr="001A2B51">
        <w:rPr>
          <w:rFonts w:ascii="Times New Roman" w:eastAsia="Times New Roman" w:hAnsi="Times New Roman" w:cs="Times New Roman"/>
          <w:kern w:val="0"/>
          <w:highlight w:val="yellow"/>
          <w:lang w:eastAsia="fr-FR"/>
          <w14:ligatures w14:val="none"/>
        </w:rPr>
        <w:t>totam</w:t>
      </w:r>
      <w:proofErr w:type="spellEnd"/>
      <w:r w:rsidR="007D7252" w:rsidRPr="001A2B51">
        <w:rPr>
          <w:rFonts w:ascii="Times New Roman" w:eastAsia="Times New Roman" w:hAnsi="Times New Roman" w:cs="Times New Roman"/>
          <w:kern w:val="0"/>
          <w:highlight w:val="yellow"/>
          <w:lang w:eastAsia="fr-FR"/>
          <w14:ligatures w14:val="none"/>
        </w:rPr>
        <w:t xml:space="preserve"> inter se </w:t>
      </w:r>
      <w:proofErr w:type="spellStart"/>
      <w:r w:rsidR="007D7252" w:rsidRPr="001A2B51">
        <w:rPr>
          <w:rFonts w:ascii="Times New Roman" w:eastAsia="Times New Roman" w:hAnsi="Times New Roman" w:cs="Times New Roman"/>
          <w:kern w:val="0"/>
          <w:highlight w:val="yellow"/>
          <w:lang w:eastAsia="fr-FR"/>
          <w14:ligatures w14:val="none"/>
        </w:rPr>
        <w:t>naturam</w:t>
      </w:r>
      <w:proofErr w:type="spellEnd"/>
      <w:r w:rsidR="007D7252" w:rsidRPr="001A2B51">
        <w:rPr>
          <w:rFonts w:ascii="Times New Roman" w:eastAsia="Times New Roman" w:hAnsi="Times New Roman" w:cs="Times New Roman"/>
          <w:kern w:val="0"/>
          <w:highlight w:val="yellow"/>
          <w:lang w:eastAsia="fr-FR"/>
          <w14:ligatures w14:val="none"/>
        </w:rPr>
        <w:t xml:space="preserve"> </w:t>
      </w:r>
      <w:proofErr w:type="spellStart"/>
      <w:r w:rsidR="007D7252" w:rsidRPr="001A2B51">
        <w:rPr>
          <w:rFonts w:ascii="Times New Roman" w:eastAsia="Times New Roman" w:hAnsi="Times New Roman" w:cs="Times New Roman"/>
          <w:kern w:val="0"/>
          <w:highlight w:val="yellow"/>
          <w:lang w:eastAsia="fr-FR"/>
          <w14:ligatures w14:val="none"/>
        </w:rPr>
        <w:t>tempore</w:t>
      </w:r>
      <w:proofErr w:type="spellEnd"/>
      <w:r w:rsidR="007D7252" w:rsidRPr="001A2B51">
        <w:rPr>
          <w:rFonts w:ascii="Times New Roman" w:eastAsia="Times New Roman" w:hAnsi="Times New Roman" w:cs="Times New Roman"/>
          <w:kern w:val="0"/>
          <w:highlight w:val="yellow"/>
          <w:lang w:eastAsia="fr-FR"/>
          <w14:ligatures w14:val="none"/>
        </w:rPr>
        <w:t xml:space="preserve"> ab omni.</w:t>
      </w:r>
      <w:r w:rsidR="001A2B51" w:rsidRPr="001A2B51">
        <w:rPr>
          <w:rFonts w:ascii="Times New Roman" w:eastAsia="Times New Roman" w:hAnsi="Times New Roman" w:cs="Times New Roman"/>
          <w:kern w:val="0"/>
          <w:highlight w:val="yellow"/>
          <w:lang w:eastAsia="fr-FR"/>
          <w14:ligatures w14:val="none"/>
        </w:rPr>
        <w:t xml:space="preserve"> </w:t>
      </w:r>
      <w:r w:rsidR="001A2B51" w:rsidRPr="001A2B51">
        <w:rPr>
          <w:rStyle w:val="Appelnotedebasdep"/>
          <w:rFonts w:ascii="Times New Roman" w:eastAsia="Times New Roman" w:hAnsi="Times New Roman" w:cs="Times New Roman"/>
          <w:kern w:val="0"/>
          <w:highlight w:val="yellow"/>
          <w:lang w:eastAsia="fr-FR"/>
          <w14:ligatures w14:val="none"/>
        </w:rPr>
        <w:footnoteReference w:id="768"/>
      </w:r>
    </w:p>
    <w:p w:rsidR="007D7252" w:rsidRPr="001A2B51" w:rsidRDefault="001B0FD0" w:rsidP="007D7252">
      <w:pPr>
        <w:pStyle w:val="Sansinterligne"/>
        <w:ind w:left="1418"/>
        <w:rPr>
          <w:rFonts w:ascii="Times New Roman" w:eastAsia="Times New Roman" w:hAnsi="Times New Roman" w:cs="Times New Roman"/>
          <w:kern w:val="0"/>
          <w:highlight w:val="yellow"/>
          <w:lang w:eastAsia="fr-FR"/>
          <w14:ligatures w14:val="none"/>
        </w:rPr>
      </w:pPr>
      <w:r w:rsidRPr="00EC063E">
        <w:rPr>
          <w:rFonts w:ascii="Times New Roman" w:eastAsia="Times New Roman" w:hAnsi="Times New Roman" w:cs="Times New Roman"/>
          <w:b/>
          <w:bCs/>
          <w:kern w:val="0"/>
          <w:highlight w:val="yellow"/>
          <w:lang w:eastAsia="fr-FR"/>
          <w14:ligatures w14:val="none"/>
        </w:rPr>
        <w:t>769</w:t>
      </w:r>
      <w:r w:rsidRPr="001A2B51">
        <w:rPr>
          <w:rFonts w:ascii="Times New Roman" w:eastAsia="Times New Roman" w:hAnsi="Times New Roman" w:cs="Times New Roman"/>
          <w:kern w:val="0"/>
          <w:highlight w:val="yellow"/>
          <w:lang w:eastAsia="fr-FR"/>
          <w14:ligatures w14:val="none"/>
        </w:rPr>
        <w:t xml:space="preserve">. </w:t>
      </w:r>
      <w:r w:rsidR="007D7252" w:rsidRPr="001A2B51">
        <w:rPr>
          <w:rFonts w:ascii="Times New Roman" w:eastAsia="Times New Roman" w:hAnsi="Times New Roman" w:cs="Times New Roman"/>
          <w:kern w:val="0"/>
          <w:highlight w:val="yellow"/>
          <w:lang w:eastAsia="fr-FR"/>
          <w14:ligatures w14:val="none"/>
        </w:rPr>
        <w:t xml:space="preserve">[fulmina </w:t>
      </w:r>
      <w:proofErr w:type="spellStart"/>
      <w:r w:rsidR="007D7252" w:rsidRPr="001A2B51">
        <w:rPr>
          <w:rFonts w:ascii="Times New Roman" w:eastAsia="Times New Roman" w:hAnsi="Times New Roman" w:cs="Times New Roman"/>
          <w:kern w:val="0"/>
          <w:highlight w:val="yellow"/>
          <w:lang w:eastAsia="fr-FR"/>
          <w14:ligatures w14:val="none"/>
        </w:rPr>
        <w:t>diffugere</w:t>
      </w:r>
      <w:proofErr w:type="spellEnd"/>
      <w:r w:rsidR="007D7252" w:rsidRPr="001A2B51">
        <w:rPr>
          <w:rFonts w:ascii="Times New Roman" w:eastAsia="Times New Roman" w:hAnsi="Times New Roman" w:cs="Times New Roman"/>
          <w:kern w:val="0"/>
          <w:highlight w:val="yellow"/>
          <w:lang w:eastAsia="fr-FR"/>
          <w14:ligatures w14:val="none"/>
        </w:rPr>
        <w:t xml:space="preserve"> </w:t>
      </w:r>
      <w:proofErr w:type="spellStart"/>
      <w:r w:rsidR="007D7252" w:rsidRPr="001A2B51">
        <w:rPr>
          <w:rFonts w:ascii="Times New Roman" w:eastAsia="Times New Roman" w:hAnsi="Times New Roman" w:cs="Times New Roman"/>
          <w:kern w:val="0"/>
          <w:highlight w:val="yellow"/>
          <w:lang w:eastAsia="fr-FR"/>
          <w14:ligatures w14:val="none"/>
        </w:rPr>
        <w:t>atque</w:t>
      </w:r>
      <w:proofErr w:type="spellEnd"/>
      <w:r w:rsidR="007D7252" w:rsidRPr="001A2B51">
        <w:rPr>
          <w:rFonts w:ascii="Times New Roman" w:eastAsia="Times New Roman" w:hAnsi="Times New Roman" w:cs="Times New Roman"/>
          <w:kern w:val="0"/>
          <w:highlight w:val="yellow"/>
          <w:lang w:eastAsia="fr-FR"/>
          <w14:ligatures w14:val="none"/>
        </w:rPr>
        <w:t xml:space="preserve"> </w:t>
      </w:r>
      <w:proofErr w:type="spellStart"/>
      <w:r w:rsidR="007D7252" w:rsidRPr="001A2B51">
        <w:rPr>
          <w:rFonts w:ascii="Times New Roman" w:eastAsia="Times New Roman" w:hAnsi="Times New Roman" w:cs="Times New Roman"/>
          <w:kern w:val="0"/>
          <w:highlight w:val="yellow"/>
          <w:lang w:eastAsia="fr-FR"/>
          <w14:ligatures w14:val="none"/>
        </w:rPr>
        <w:t>imbris</w:t>
      </w:r>
      <w:proofErr w:type="spellEnd"/>
      <w:r w:rsidR="007D7252" w:rsidRPr="001A2B51">
        <w:rPr>
          <w:rFonts w:ascii="Times New Roman" w:eastAsia="Times New Roman" w:hAnsi="Times New Roman" w:cs="Times New Roman"/>
          <w:kern w:val="0"/>
          <w:highlight w:val="yellow"/>
          <w:lang w:eastAsia="fr-FR"/>
          <w14:ligatures w14:val="none"/>
        </w:rPr>
        <w:t xml:space="preserve"> </w:t>
      </w:r>
      <w:proofErr w:type="spellStart"/>
      <w:r w:rsidR="007D7252" w:rsidRPr="001A2B51">
        <w:rPr>
          <w:rFonts w:ascii="Times New Roman" w:eastAsia="Times New Roman" w:hAnsi="Times New Roman" w:cs="Times New Roman"/>
          <w:kern w:val="0"/>
          <w:highlight w:val="yellow"/>
          <w:lang w:eastAsia="fr-FR"/>
          <w14:ligatures w14:val="none"/>
        </w:rPr>
        <w:t>ventosque</w:t>
      </w:r>
      <w:proofErr w:type="spellEnd"/>
      <w:r w:rsidR="007D7252" w:rsidRPr="001A2B51">
        <w:rPr>
          <w:rFonts w:ascii="Times New Roman" w:eastAsia="Times New Roman" w:hAnsi="Times New Roman" w:cs="Times New Roman"/>
          <w:kern w:val="0"/>
          <w:highlight w:val="yellow"/>
          <w:lang w:eastAsia="fr-FR"/>
          <w14:ligatures w14:val="none"/>
        </w:rPr>
        <w:t xml:space="preserve"> </w:t>
      </w:r>
      <w:proofErr w:type="spellStart"/>
      <w:r w:rsidR="007D7252" w:rsidRPr="001A2B51">
        <w:rPr>
          <w:rFonts w:ascii="Times New Roman" w:eastAsia="Times New Roman" w:hAnsi="Times New Roman" w:cs="Times New Roman"/>
          <w:kern w:val="0"/>
          <w:highlight w:val="yellow"/>
          <w:lang w:eastAsia="fr-FR"/>
          <w14:ligatures w14:val="none"/>
        </w:rPr>
        <w:t>videmus</w:t>
      </w:r>
      <w:proofErr w:type="spellEnd"/>
      <w:r w:rsidR="007D7252" w:rsidRPr="001A2B51">
        <w:rPr>
          <w:rFonts w:ascii="Times New Roman" w:eastAsia="Times New Roman" w:hAnsi="Times New Roman" w:cs="Times New Roman"/>
          <w:kern w:val="0"/>
          <w:highlight w:val="yellow"/>
          <w:lang w:eastAsia="fr-FR"/>
          <w14:ligatures w14:val="none"/>
        </w:rPr>
        <w:t>.]</w:t>
      </w:r>
      <w:r w:rsidR="001A2B51" w:rsidRPr="001A2B51">
        <w:rPr>
          <w:rFonts w:ascii="Times New Roman" w:eastAsia="Times New Roman" w:hAnsi="Times New Roman" w:cs="Times New Roman"/>
          <w:kern w:val="0"/>
          <w:highlight w:val="yellow"/>
          <w:lang w:eastAsia="fr-FR"/>
          <w14:ligatures w14:val="none"/>
        </w:rPr>
        <w:t xml:space="preserve"> </w:t>
      </w:r>
      <w:r w:rsidR="001A2B51" w:rsidRPr="001A2B51">
        <w:rPr>
          <w:rStyle w:val="Appelnotedebasdep"/>
          <w:rFonts w:ascii="Times New Roman" w:eastAsia="Times New Roman" w:hAnsi="Times New Roman" w:cs="Times New Roman"/>
          <w:kern w:val="0"/>
          <w:highlight w:val="yellow"/>
          <w:lang w:eastAsia="fr-FR"/>
          <w14:ligatures w14:val="none"/>
        </w:rPr>
        <w:footnoteReference w:id="7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highlight w:val="yellow"/>
          <w:lang w:eastAsia="fr-FR"/>
          <w14:ligatures w14:val="none"/>
        </w:rPr>
        <w:t>770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sin </w:t>
      </w:r>
      <w:proofErr w:type="spellStart"/>
      <w:r w:rsidRPr="007D7252">
        <w:rPr>
          <w:rFonts w:ascii="Times New Roman" w:eastAsia="Times New Roman" w:hAnsi="Times New Roman" w:cs="Times New Roman"/>
          <w:kern w:val="0"/>
          <w:lang w:eastAsia="fr-FR"/>
          <w14:ligatures w14:val="none"/>
        </w:rPr>
        <w:t>ita</w:t>
      </w:r>
      <w:proofErr w:type="spellEnd"/>
      <w:r w:rsidRPr="007D7252">
        <w:rPr>
          <w:rFonts w:ascii="Times New Roman" w:eastAsia="Times New Roman" w:hAnsi="Times New Roman" w:cs="Times New Roman"/>
          <w:kern w:val="0"/>
          <w:lang w:eastAsia="fr-FR"/>
          <w14:ligatures w14:val="none"/>
        </w:rPr>
        <w:t xml:space="preserve"> forte </w:t>
      </w:r>
      <w:proofErr w:type="spellStart"/>
      <w:r w:rsidRPr="007D7252">
        <w:rPr>
          <w:rFonts w:ascii="Times New Roman" w:eastAsia="Times New Roman" w:hAnsi="Times New Roman" w:cs="Times New Roman"/>
          <w:kern w:val="0"/>
          <w:lang w:eastAsia="fr-FR"/>
          <w14:ligatures w14:val="none"/>
        </w:rPr>
        <w:t>putas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ignis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terraeque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coire</w:t>
      </w:r>
      <w:proofErr w:type="spellEnd"/>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0"/>
      </w:r>
      <w:r w:rsidR="001A2B51">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corpus et </w:t>
      </w:r>
      <w:proofErr w:type="spellStart"/>
      <w:r w:rsidR="007D7252" w:rsidRPr="007D7252">
        <w:rPr>
          <w:rFonts w:ascii="Times New Roman" w:eastAsia="Times New Roman" w:hAnsi="Times New Roman" w:cs="Times New Roman"/>
          <w:kern w:val="0"/>
          <w:lang w:eastAsia="fr-FR"/>
          <w14:ligatures w14:val="none"/>
        </w:rPr>
        <w:t>aërias</w:t>
      </w:r>
      <w:proofErr w:type="spellEnd"/>
      <w:r w:rsidR="007D7252" w:rsidRPr="007D7252">
        <w:rPr>
          <w:rFonts w:ascii="Times New Roman" w:eastAsia="Times New Roman" w:hAnsi="Times New Roman" w:cs="Times New Roman"/>
          <w:kern w:val="0"/>
          <w:lang w:eastAsia="fr-FR"/>
          <w14:ligatures w14:val="none"/>
        </w:rPr>
        <w:t xml:space="preserve"> auras </w:t>
      </w:r>
      <w:proofErr w:type="spellStart"/>
      <w:r w:rsidR="007D7252" w:rsidRPr="007D7252">
        <w:rPr>
          <w:rFonts w:ascii="Times New Roman" w:eastAsia="Times New Roman" w:hAnsi="Times New Roman" w:cs="Times New Roman"/>
          <w:kern w:val="0"/>
          <w:lang w:eastAsia="fr-FR"/>
          <w14:ligatures w14:val="none"/>
        </w:rPr>
        <w:t>roremque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liquoris</w:t>
      </w:r>
      <w:proofErr w:type="spellEnd"/>
      <w:r w:rsidR="007D7252" w:rsidRPr="007D7252">
        <w:rPr>
          <w:rFonts w:ascii="Times New Roman" w:eastAsia="Times New Roman" w:hAnsi="Times New Roman" w:cs="Times New Roman"/>
          <w:kern w:val="0"/>
          <w:lang w:eastAsia="fr-FR"/>
          <w14:ligatures w14:val="none"/>
        </w:rPr>
        <w: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1"/>
      </w:r>
      <w:r w:rsidR="001A2B51">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772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nil in </w:t>
      </w:r>
      <w:proofErr w:type="spellStart"/>
      <w:r w:rsidR="007D7252" w:rsidRPr="007D7252">
        <w:rPr>
          <w:rFonts w:ascii="Times New Roman" w:eastAsia="Times New Roman" w:hAnsi="Times New Roman" w:cs="Times New Roman"/>
          <w:kern w:val="0"/>
          <w:lang w:val="en-US" w:eastAsia="fr-FR"/>
          <w14:ligatures w14:val="none"/>
        </w:rPr>
        <w:t>concilio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naturam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mutet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eorum</w:t>
      </w:r>
      <w:proofErr w:type="spellEnd"/>
      <w:r w:rsidR="007D7252" w:rsidRPr="007D7252">
        <w:rPr>
          <w:rFonts w:ascii="Times New Roman" w:eastAsia="Times New Roman" w:hAnsi="Times New Roman" w:cs="Times New Roman"/>
          <w:kern w:val="0"/>
          <w:lang w:val="en-US" w:eastAsia="fr-FR"/>
          <w14:ligatures w14:val="none"/>
        </w:rPr>
        <w:t>,</w:t>
      </w:r>
      <w:r w:rsidR="001A2B51">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2"/>
      </w:r>
      <w:r w:rsidR="001A2B51" w:rsidRPr="001A2B51">
        <w:rPr>
          <w:rFonts w:ascii="Times New Roman" w:eastAsia="Times New Roman" w:hAnsi="Times New Roman" w:cs="Times New Roman"/>
          <w:kern w:val="0"/>
          <w:lang w:val="en-US"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illis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creata</w:t>
      </w:r>
      <w:proofErr w:type="spellEnd"/>
      <w:r w:rsidR="007D7252" w:rsidRPr="007D7252">
        <w:rPr>
          <w:rFonts w:ascii="Times New Roman" w:eastAsia="Times New Roman" w:hAnsi="Times New Roman" w:cs="Times New Roman"/>
          <w:kern w:val="0"/>
          <w:lang w:eastAsia="fr-FR"/>
          <w14:ligatures w14:val="none"/>
        </w:rPr>
        <w: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3"/>
      </w:r>
      <w:r w:rsidR="001A2B51">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animans</w:t>
      </w:r>
      <w:proofErr w:type="spellEnd"/>
      <w:r w:rsidR="007D7252" w:rsidRPr="007D7252">
        <w:rPr>
          <w:rFonts w:ascii="Times New Roman" w:eastAsia="Times New Roman" w:hAnsi="Times New Roman" w:cs="Times New Roman"/>
          <w:kern w:val="0"/>
          <w:lang w:eastAsia="fr-FR"/>
          <w14:ligatures w14:val="none"/>
        </w:rPr>
        <w:t xml:space="preserve">, non </w:t>
      </w:r>
      <w:proofErr w:type="spellStart"/>
      <w:r w:rsidR="007D7252" w:rsidRPr="007D7252">
        <w:rPr>
          <w:rFonts w:ascii="Times New Roman" w:eastAsia="Times New Roman" w:hAnsi="Times New Roman" w:cs="Times New Roman"/>
          <w:kern w:val="0"/>
          <w:lang w:eastAsia="fr-FR"/>
          <w14:ligatures w14:val="none"/>
        </w:rPr>
        <w:t>exanimo</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arbor</w:t>
      </w:r>
      <w:proofErr w:type="spellEnd"/>
      <w:r w:rsidR="007D7252" w:rsidRPr="007D7252">
        <w:rPr>
          <w:rFonts w:ascii="Times New Roman" w:eastAsia="Times New Roman" w:hAnsi="Times New Roman" w:cs="Times New Roman"/>
          <w:kern w:val="0"/>
          <w:lang w:eastAsia="fr-FR"/>
          <w14:ligatures w14:val="none"/>
        </w:rPr>
        <w: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4"/>
      </w:r>
      <w:r w:rsidR="001A2B51">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775</w:t>
      </w:r>
      <w:r w:rsidR="001B0FD0">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Quippe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quidque</w:t>
      </w:r>
      <w:proofErr w:type="spellEnd"/>
      <w:r w:rsidRPr="007D7252">
        <w:rPr>
          <w:rFonts w:ascii="Times New Roman" w:eastAsia="Times New Roman" w:hAnsi="Times New Roman" w:cs="Times New Roman"/>
          <w:kern w:val="0"/>
          <w:lang w:eastAsia="fr-FR"/>
          <w14:ligatures w14:val="none"/>
        </w:rPr>
        <w:t xml:space="preserve"> in </w:t>
      </w:r>
      <w:proofErr w:type="spellStart"/>
      <w:r w:rsidRPr="007D7252">
        <w:rPr>
          <w:rFonts w:ascii="Times New Roman" w:eastAsia="Times New Roman" w:hAnsi="Times New Roman" w:cs="Times New Roman"/>
          <w:kern w:val="0"/>
          <w:lang w:eastAsia="fr-FR"/>
          <w14:ligatures w14:val="none"/>
        </w:rPr>
        <w:t>coetu</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variantis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acervi</w:t>
      </w:r>
      <w:proofErr w:type="spellEnd"/>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5"/>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ostendet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mixtusque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videbitur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76"/>
      </w:r>
      <w:r>
        <w:rPr>
          <w:rFonts w:ascii="Times New Roman" w:eastAsia="Times New Roman" w:hAnsi="Times New Roman" w:cs="Times New Roman"/>
          <w:kern w:val="0"/>
          <w:lang w:eastAsia="fr-FR"/>
          <w14:ligatures w14:val="none"/>
        </w:rPr>
        <w:t xml:space="preserve">  </w:t>
      </w:r>
    </w:p>
    <w:p w:rsidR="007D7252" w:rsidRPr="00AC412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777</w:t>
      </w:r>
      <w:r w:rsidRPr="00AC4122">
        <w:rPr>
          <w:rFonts w:ascii="Times New Roman" w:eastAsia="Times New Roman" w:hAnsi="Times New Roman" w:cs="Times New Roman"/>
          <w:kern w:val="0"/>
          <w:lang w:val="en-US" w:eastAsia="fr-FR"/>
          <w14:ligatures w14:val="none"/>
        </w:rPr>
        <w:t xml:space="preserve">. </w:t>
      </w:r>
      <w:r w:rsidR="007D7252" w:rsidRPr="00AC4122">
        <w:rPr>
          <w:rFonts w:ascii="Times New Roman" w:eastAsia="Times New Roman" w:hAnsi="Times New Roman" w:cs="Times New Roman"/>
          <w:kern w:val="0"/>
          <w:lang w:val="en-US" w:eastAsia="fr-FR"/>
          <w14:ligatures w14:val="none"/>
        </w:rPr>
        <w:t xml:space="preserve">cum terra simul </w:t>
      </w:r>
      <w:proofErr w:type="spellStart"/>
      <w:r w:rsidR="007D7252" w:rsidRPr="00AC4122">
        <w:rPr>
          <w:rFonts w:ascii="Times New Roman" w:eastAsia="Times New Roman" w:hAnsi="Times New Roman" w:cs="Times New Roman"/>
          <w:kern w:val="0"/>
          <w:lang w:val="en-US" w:eastAsia="fr-FR"/>
          <w14:ligatures w14:val="none"/>
        </w:rPr>
        <w:t>atque</w:t>
      </w:r>
      <w:proofErr w:type="spellEnd"/>
      <w:r w:rsidR="007D7252" w:rsidRPr="00AC4122">
        <w:rPr>
          <w:rFonts w:ascii="Times New Roman" w:eastAsia="Times New Roman" w:hAnsi="Times New Roman" w:cs="Times New Roman"/>
          <w:kern w:val="0"/>
          <w:lang w:val="en-US" w:eastAsia="fr-FR"/>
          <w14:ligatures w14:val="none"/>
        </w:rPr>
        <w:t xml:space="preserve"> ardor cum </w:t>
      </w:r>
      <w:proofErr w:type="spellStart"/>
      <w:r w:rsidR="007D7252" w:rsidRPr="00AC4122">
        <w:rPr>
          <w:rFonts w:ascii="Times New Roman" w:eastAsia="Times New Roman" w:hAnsi="Times New Roman" w:cs="Times New Roman"/>
          <w:kern w:val="0"/>
          <w:lang w:val="en-US" w:eastAsia="fr-FR"/>
          <w14:ligatures w14:val="none"/>
        </w:rPr>
        <w:t>rore</w:t>
      </w:r>
      <w:proofErr w:type="spellEnd"/>
      <w:r w:rsidR="007D7252" w:rsidRPr="00AC4122">
        <w:rPr>
          <w:rFonts w:ascii="Times New Roman" w:eastAsia="Times New Roman" w:hAnsi="Times New Roman" w:cs="Times New Roman"/>
          <w:kern w:val="0"/>
          <w:lang w:val="en-US" w:eastAsia="fr-FR"/>
          <w14:ligatures w14:val="none"/>
        </w:rPr>
        <w:t xml:space="preserve"> </w:t>
      </w:r>
      <w:proofErr w:type="spellStart"/>
      <w:r w:rsidR="007D7252" w:rsidRPr="00AC4122">
        <w:rPr>
          <w:rFonts w:ascii="Times New Roman" w:eastAsia="Times New Roman" w:hAnsi="Times New Roman" w:cs="Times New Roman"/>
          <w:kern w:val="0"/>
          <w:lang w:val="en-US" w:eastAsia="fr-FR"/>
          <w14:ligatures w14:val="none"/>
        </w:rPr>
        <w:t>manere</w:t>
      </w:r>
      <w:proofErr w:type="spellEnd"/>
      <w:r w:rsidR="007D7252" w:rsidRPr="00AC4122">
        <w:rPr>
          <w:rFonts w:ascii="Times New Roman" w:eastAsia="Times New Roman" w:hAnsi="Times New Roman" w:cs="Times New Roman"/>
          <w:kern w:val="0"/>
          <w:lang w:val="en-US" w:eastAsia="fr-FR"/>
          <w14:ligatures w14:val="none"/>
        </w:rPr>
        <w:t>.</w:t>
      </w:r>
      <w:r w:rsidRPr="00AC412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77"/>
      </w:r>
      <w:r w:rsidRPr="00AC4122">
        <w:rPr>
          <w:rFonts w:ascii="Times New Roman" w:eastAsia="Times New Roman" w:hAnsi="Times New Roman" w:cs="Times New Roman"/>
          <w:kern w:val="0"/>
          <w:lang w:val="en-US" w:eastAsia="fr-FR"/>
          <w14:ligatures w14:val="none"/>
        </w:rPr>
        <w:t xml:space="preserve">  </w:t>
      </w:r>
    </w:p>
    <w:p w:rsidR="007D7252" w:rsidRPr="003D03CF"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778</w:t>
      </w:r>
      <w:r w:rsidRPr="003D03CF">
        <w:rPr>
          <w:rFonts w:ascii="Times New Roman" w:eastAsia="Times New Roman" w:hAnsi="Times New Roman" w:cs="Times New Roman"/>
          <w:kern w:val="0"/>
          <w:lang w:val="en-US" w:eastAsia="fr-FR"/>
          <w14:ligatures w14:val="none"/>
        </w:rPr>
        <w:t xml:space="preserve">. </w:t>
      </w:r>
      <w:r w:rsidR="007D7252" w:rsidRPr="003D03CF">
        <w:rPr>
          <w:rFonts w:ascii="Times New Roman" w:eastAsia="Times New Roman" w:hAnsi="Times New Roman" w:cs="Times New Roman"/>
          <w:kern w:val="0"/>
          <w:lang w:val="en-US" w:eastAsia="fr-FR"/>
          <w14:ligatures w14:val="none"/>
        </w:rPr>
        <w:t xml:space="preserve">At primordia </w:t>
      </w:r>
      <w:proofErr w:type="spellStart"/>
      <w:r w:rsidR="007D7252" w:rsidRPr="003D03CF">
        <w:rPr>
          <w:rFonts w:ascii="Times New Roman" w:eastAsia="Times New Roman" w:hAnsi="Times New Roman" w:cs="Times New Roman"/>
          <w:kern w:val="0"/>
          <w:lang w:val="en-US" w:eastAsia="fr-FR"/>
          <w14:ligatures w14:val="none"/>
        </w:rPr>
        <w:t>gignundis</w:t>
      </w:r>
      <w:proofErr w:type="spellEnd"/>
      <w:r w:rsidR="007D7252" w:rsidRPr="003D03CF">
        <w:rPr>
          <w:rFonts w:ascii="Times New Roman" w:eastAsia="Times New Roman" w:hAnsi="Times New Roman" w:cs="Times New Roman"/>
          <w:kern w:val="0"/>
          <w:lang w:val="en-US" w:eastAsia="fr-FR"/>
          <w14:ligatures w14:val="none"/>
        </w:rPr>
        <w:t xml:space="preserve"> in rebus </w:t>
      </w:r>
      <w:proofErr w:type="spellStart"/>
      <w:r w:rsidR="007D7252" w:rsidRPr="003D03CF">
        <w:rPr>
          <w:rFonts w:ascii="Times New Roman" w:eastAsia="Times New Roman" w:hAnsi="Times New Roman" w:cs="Times New Roman"/>
          <w:kern w:val="0"/>
          <w:lang w:val="en-US" w:eastAsia="fr-FR"/>
          <w14:ligatures w14:val="none"/>
        </w:rPr>
        <w:t>oportet</w:t>
      </w:r>
      <w:proofErr w:type="spellEnd"/>
      <w:r w:rsidR="001A2B51" w:rsidRPr="003D03CF">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8"/>
      </w:r>
      <w:r w:rsidR="001A2B51" w:rsidRPr="003D03CF">
        <w:rPr>
          <w:rFonts w:ascii="Times New Roman" w:eastAsia="Times New Roman" w:hAnsi="Times New Roman" w:cs="Times New Roman"/>
          <w:kern w:val="0"/>
          <w:lang w:val="en-US" w:eastAsia="fr-FR"/>
          <w14:ligatures w14:val="none"/>
        </w:rPr>
        <w:t xml:space="preserve">  </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clandestinam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caecamque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adhibere</w:t>
      </w:r>
      <w:proofErr w:type="spellEnd"/>
      <w:r w:rsidR="007D7252" w:rsidRPr="007D7252">
        <w:rPr>
          <w:rFonts w:ascii="Times New Roman" w:eastAsia="Times New Roman" w:hAnsi="Times New Roman" w:cs="Times New Roman"/>
          <w:kern w:val="0"/>
          <w:lang w:eastAsia="fr-FR"/>
          <w14:ligatures w14:val="none"/>
        </w:rPr>
        <w: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9"/>
      </w:r>
      <w:r w:rsidR="001A2B51">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780</w:t>
      </w:r>
      <w:r w:rsidR="001A2B51">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emineat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nequid</w:t>
      </w:r>
      <w:proofErr w:type="spellEnd"/>
      <w:r w:rsidRPr="007D7252">
        <w:rPr>
          <w:rFonts w:ascii="Times New Roman" w:eastAsia="Times New Roman" w:hAnsi="Times New Roman" w:cs="Times New Roman"/>
          <w:kern w:val="0"/>
          <w:lang w:eastAsia="fr-FR"/>
          <w14:ligatures w14:val="none"/>
        </w:rPr>
        <w:t xml:space="preserve"> quod contra </w:t>
      </w:r>
      <w:proofErr w:type="spellStart"/>
      <w:r w:rsidRPr="007D7252">
        <w:rPr>
          <w:rFonts w:ascii="Times New Roman" w:eastAsia="Times New Roman" w:hAnsi="Times New Roman" w:cs="Times New Roman"/>
          <w:kern w:val="0"/>
          <w:lang w:eastAsia="fr-FR"/>
          <w14:ligatures w14:val="none"/>
        </w:rPr>
        <w:t>pugnet</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obstet</w:t>
      </w:r>
      <w:proofErr w:type="spellEnd"/>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80"/>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quominus</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queat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proprie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quodcumque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creatur</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1"/>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Quin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repetunt</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caelo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eius</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2"/>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primum </w:t>
      </w:r>
      <w:proofErr w:type="spellStart"/>
      <w:r w:rsidR="007D7252" w:rsidRPr="007D7252">
        <w:rPr>
          <w:rFonts w:ascii="Times New Roman" w:eastAsia="Times New Roman" w:hAnsi="Times New Roman" w:cs="Times New Roman"/>
          <w:kern w:val="0"/>
          <w:lang w:eastAsia="fr-FR"/>
          <w14:ligatures w14:val="none"/>
        </w:rPr>
        <w:t>faciunt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ignem</w:t>
      </w:r>
      <w:proofErr w:type="spellEnd"/>
      <w:r w:rsidR="007D7252" w:rsidRPr="007D7252">
        <w:rPr>
          <w:rFonts w:ascii="Times New Roman" w:eastAsia="Times New Roman" w:hAnsi="Times New Roman" w:cs="Times New Roman"/>
          <w:kern w:val="0"/>
          <w:lang w:eastAsia="fr-FR"/>
          <w14:ligatures w14:val="none"/>
        </w:rPr>
        <w:t xml:space="preserve"> se </w:t>
      </w:r>
      <w:proofErr w:type="spellStart"/>
      <w:r w:rsidR="007D7252" w:rsidRPr="007D7252">
        <w:rPr>
          <w:rFonts w:ascii="Times New Roman" w:eastAsia="Times New Roman" w:hAnsi="Times New Roman" w:cs="Times New Roman"/>
          <w:kern w:val="0"/>
          <w:lang w:eastAsia="fr-FR"/>
          <w14:ligatures w14:val="none"/>
        </w:rPr>
        <w:t>vertere</w:t>
      </w:r>
      <w:proofErr w:type="spellEnd"/>
      <w:r w:rsidR="007D7252" w:rsidRPr="007D7252">
        <w:rPr>
          <w:rFonts w:ascii="Times New Roman" w:eastAsia="Times New Roman" w:hAnsi="Times New Roman" w:cs="Times New Roman"/>
          <w:kern w:val="0"/>
          <w:lang w:eastAsia="fr-FR"/>
          <w14:ligatures w14:val="none"/>
        </w:rPr>
        <w:t xml:space="preserve"> in auras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3"/>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hinc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imbrem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creari</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4"/>
      </w:r>
      <w:r>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785</w:t>
      </w:r>
      <w:r w:rsidR="001A2B5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ex </w:t>
      </w:r>
      <w:proofErr w:type="spellStart"/>
      <w:r w:rsidRPr="007D7252">
        <w:rPr>
          <w:rFonts w:ascii="Times New Roman" w:eastAsia="Times New Roman" w:hAnsi="Times New Roman" w:cs="Times New Roman"/>
          <w:kern w:val="0"/>
          <w:lang w:eastAsia="fr-FR"/>
          <w14:ligatures w14:val="none"/>
        </w:rPr>
        <w:t>imbri</w:t>
      </w:r>
      <w:proofErr w:type="spellEnd"/>
      <w:r w:rsidRPr="007D7252">
        <w:rPr>
          <w:rFonts w:ascii="Times New Roman" w:eastAsia="Times New Roman" w:hAnsi="Times New Roman" w:cs="Times New Roman"/>
          <w:kern w:val="0"/>
          <w:lang w:eastAsia="fr-FR"/>
          <w14:ligatures w14:val="none"/>
        </w:rPr>
        <w:t xml:space="preserve"> retroque a terra </w:t>
      </w:r>
      <w:proofErr w:type="spellStart"/>
      <w:r w:rsidRPr="007D7252">
        <w:rPr>
          <w:rFonts w:ascii="Times New Roman" w:eastAsia="Times New Roman" w:hAnsi="Times New Roman" w:cs="Times New Roman"/>
          <w:kern w:val="0"/>
          <w:lang w:eastAsia="fr-FR"/>
          <w14:ligatures w14:val="none"/>
        </w:rPr>
        <w:t>cuncta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reverti</w:t>
      </w:r>
      <w:proofErr w:type="spellEnd"/>
      <w:r w:rsidRPr="007D7252">
        <w:rPr>
          <w:rFonts w:ascii="Times New Roman" w:eastAsia="Times New Roman" w:hAnsi="Times New Roman" w:cs="Times New Roman"/>
          <w:kern w:val="0"/>
          <w:lang w:eastAsia="fr-FR"/>
          <w14:ligatures w14:val="none"/>
        </w:rPr>
        <w: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85"/>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umorem</w:t>
      </w:r>
      <w:proofErr w:type="spellEnd"/>
      <w:r w:rsidR="007D7252" w:rsidRPr="007D7252">
        <w:rPr>
          <w:rFonts w:ascii="Times New Roman" w:eastAsia="Times New Roman" w:hAnsi="Times New Roman" w:cs="Times New Roman"/>
          <w:kern w:val="0"/>
          <w:lang w:eastAsia="fr-FR"/>
          <w14:ligatures w14:val="none"/>
        </w:rPr>
        <w:t xml:space="preserve"> primum, post </w:t>
      </w:r>
      <w:proofErr w:type="spellStart"/>
      <w:r w:rsidR="007D7252" w:rsidRPr="007D7252">
        <w:rPr>
          <w:rFonts w:ascii="Times New Roman" w:eastAsia="Times New Roman" w:hAnsi="Times New Roman" w:cs="Times New Roman"/>
          <w:kern w:val="0"/>
          <w:lang w:eastAsia="fr-FR"/>
          <w14:ligatures w14:val="none"/>
        </w:rPr>
        <w:t>aëra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deinde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calorem</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6"/>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cessare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inter se </w:t>
      </w:r>
      <w:proofErr w:type="spellStart"/>
      <w:r w:rsidR="007D7252" w:rsidRPr="007D7252">
        <w:rPr>
          <w:rFonts w:ascii="Times New Roman" w:eastAsia="Times New Roman" w:hAnsi="Times New Roman" w:cs="Times New Roman"/>
          <w:kern w:val="0"/>
          <w:lang w:eastAsia="fr-FR"/>
          <w14:ligatures w14:val="none"/>
        </w:rPr>
        <w:t>mutare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meare</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7"/>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caelo</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terram</w:t>
      </w:r>
      <w:proofErr w:type="spellEnd"/>
      <w:r w:rsidR="007D7252" w:rsidRPr="007D7252">
        <w:rPr>
          <w:rFonts w:ascii="Times New Roman" w:eastAsia="Times New Roman" w:hAnsi="Times New Roman" w:cs="Times New Roman"/>
          <w:kern w:val="0"/>
          <w:lang w:eastAsia="fr-FR"/>
          <w14:ligatures w14:val="none"/>
        </w:rPr>
        <w:t xml:space="preserve">, de terra ad </w:t>
      </w:r>
      <w:proofErr w:type="spellStart"/>
      <w:r w:rsidR="007D7252" w:rsidRPr="007D7252">
        <w:rPr>
          <w:rFonts w:ascii="Times New Roman" w:eastAsia="Times New Roman" w:hAnsi="Times New Roman" w:cs="Times New Roman"/>
          <w:kern w:val="0"/>
          <w:lang w:eastAsia="fr-FR"/>
          <w14:ligatures w14:val="none"/>
        </w:rPr>
        <w:t>sidera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mundi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8"/>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lastRenderedPageBreak/>
        <w:t>789</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facere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haud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ullo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debent</w:t>
      </w:r>
      <w:proofErr w:type="spellEnd"/>
      <w:r w:rsidR="007D7252" w:rsidRPr="007D7252">
        <w:rPr>
          <w:rFonts w:ascii="Times New Roman" w:eastAsia="Times New Roman" w:hAnsi="Times New Roman" w:cs="Times New Roman"/>
          <w:kern w:val="0"/>
          <w:lang w:val="en-US" w:eastAsia="fr-FR"/>
          <w14:ligatures w14:val="none"/>
        </w:rPr>
        <w:t xml:space="preserve"> primordia </w:t>
      </w:r>
      <w:proofErr w:type="spellStart"/>
      <w:r w:rsidR="007D7252" w:rsidRPr="007D7252">
        <w:rPr>
          <w:rFonts w:ascii="Times New Roman" w:eastAsia="Times New Roman" w:hAnsi="Times New Roman" w:cs="Times New Roman"/>
          <w:kern w:val="0"/>
          <w:lang w:val="en-US" w:eastAsia="fr-FR"/>
          <w14:ligatures w14:val="none"/>
        </w:rPr>
        <w:t>pacto</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9"/>
      </w:r>
      <w:r w:rsidRPr="001A2B51">
        <w:rPr>
          <w:rFonts w:ascii="Times New Roman" w:eastAsia="Times New Roman" w:hAnsi="Times New Roman" w:cs="Times New Roman"/>
          <w:kern w:val="0"/>
          <w:lang w:val="en-US"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790</w:t>
      </w:r>
      <w:r w:rsidR="001A2B51">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Immutabile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enim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quiddam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superare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necessest</w:t>
      </w:r>
      <w:proofErr w:type="spellEnd"/>
      <w:r w:rsidRPr="007D7252">
        <w:rPr>
          <w:rFonts w:ascii="Times New Roman" w:eastAsia="Times New Roman" w:hAnsi="Times New Roman" w:cs="Times New Roman"/>
          <w:kern w:val="0"/>
          <w:lang w:val="en-US" w:eastAsia="fr-FR"/>
          <w14:ligatures w14:val="none"/>
        </w:rPr>
        <w:t>,</w:t>
      </w:r>
      <w:r w:rsidR="001A2B51">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90"/>
      </w:r>
      <w:r w:rsidR="001A2B51"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ne res ad </w:t>
      </w:r>
      <w:proofErr w:type="spellStart"/>
      <w:r w:rsidR="007D7252" w:rsidRPr="007D7252">
        <w:rPr>
          <w:rFonts w:ascii="Times New Roman" w:eastAsia="Times New Roman" w:hAnsi="Times New Roman" w:cs="Times New Roman"/>
          <w:kern w:val="0"/>
          <w:lang w:val="en-US" w:eastAsia="fr-FR"/>
          <w14:ligatures w14:val="none"/>
        </w:rPr>
        <w:t>nilum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redigantur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funditus</w:t>
      </w:r>
      <w:proofErr w:type="spellEnd"/>
      <w:r w:rsidR="007D7252" w:rsidRPr="007D7252">
        <w:rPr>
          <w:rFonts w:ascii="Times New Roman" w:eastAsia="Times New Roman" w:hAnsi="Times New Roman" w:cs="Times New Roman"/>
          <w:kern w:val="0"/>
          <w:lang w:val="en-US" w:eastAsia="fr-FR"/>
          <w14:ligatures w14:val="none"/>
        </w:rPr>
        <w:t xml:space="preserve"> omnes.</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1"/>
      </w:r>
      <w:r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Nam </w:t>
      </w:r>
      <w:proofErr w:type="spellStart"/>
      <w:r w:rsidR="007D7252" w:rsidRPr="007D7252">
        <w:rPr>
          <w:rFonts w:ascii="Times New Roman" w:eastAsia="Times New Roman" w:hAnsi="Times New Roman" w:cs="Times New Roman"/>
          <w:kern w:val="0"/>
          <w:lang w:val="en-US" w:eastAsia="fr-FR"/>
          <w14:ligatures w14:val="none"/>
        </w:rPr>
        <w:t>quodcumque</w:t>
      </w:r>
      <w:proofErr w:type="spellEnd"/>
      <w:r w:rsidR="007D7252" w:rsidRPr="007D7252">
        <w:rPr>
          <w:rFonts w:ascii="Times New Roman" w:eastAsia="Times New Roman" w:hAnsi="Times New Roman" w:cs="Times New Roman"/>
          <w:kern w:val="0"/>
          <w:lang w:val="en-US" w:eastAsia="fr-FR"/>
          <w14:ligatures w14:val="none"/>
        </w:rPr>
        <w:t xml:space="preserve"> suis </w:t>
      </w:r>
      <w:proofErr w:type="spellStart"/>
      <w:r w:rsidR="007D7252" w:rsidRPr="007D7252">
        <w:rPr>
          <w:rFonts w:ascii="Times New Roman" w:eastAsia="Times New Roman" w:hAnsi="Times New Roman" w:cs="Times New Roman"/>
          <w:kern w:val="0"/>
          <w:lang w:val="en-US" w:eastAsia="fr-FR"/>
          <w14:ligatures w14:val="none"/>
        </w:rPr>
        <w:t>mutatum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finibus</w:t>
      </w:r>
      <w:proofErr w:type="spellEnd"/>
      <w:r w:rsidR="007D7252" w:rsidRPr="007D7252">
        <w:rPr>
          <w:rFonts w:ascii="Times New Roman" w:eastAsia="Times New Roman" w:hAnsi="Times New Roman" w:cs="Times New Roman"/>
          <w:kern w:val="0"/>
          <w:lang w:val="en-US" w:eastAsia="fr-FR"/>
          <w14:ligatures w14:val="none"/>
        </w:rPr>
        <w:t xml:space="preserve"> exit,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2"/>
      </w:r>
      <w:r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continuo hoc </w:t>
      </w:r>
      <w:proofErr w:type="spellStart"/>
      <w:r w:rsidR="007D7252" w:rsidRPr="007D7252">
        <w:rPr>
          <w:rFonts w:ascii="Times New Roman" w:eastAsia="Times New Roman" w:hAnsi="Times New Roman" w:cs="Times New Roman"/>
          <w:kern w:val="0"/>
          <w:lang w:val="en-US" w:eastAsia="fr-FR"/>
          <w14:ligatures w14:val="none"/>
        </w:rPr>
        <w:t>mors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est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illius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fuit</w:t>
      </w:r>
      <w:proofErr w:type="spellEnd"/>
      <w:r w:rsidR="007D7252" w:rsidRPr="007D7252">
        <w:rPr>
          <w:rFonts w:ascii="Times New Roman" w:eastAsia="Times New Roman" w:hAnsi="Times New Roman" w:cs="Times New Roman"/>
          <w:kern w:val="0"/>
          <w:lang w:val="en-US" w:eastAsia="fr-FR"/>
          <w14:ligatures w14:val="none"/>
        </w:rPr>
        <w:t xml:space="preserve"> ante.</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3"/>
      </w:r>
      <w:r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Quapropter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paulo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diximus</w:t>
      </w:r>
      <w:proofErr w:type="spellEnd"/>
      <w:r w:rsidR="007D7252" w:rsidRPr="007D7252">
        <w:rPr>
          <w:rFonts w:ascii="Times New Roman" w:eastAsia="Times New Roman" w:hAnsi="Times New Roman" w:cs="Times New Roman"/>
          <w:kern w:val="0"/>
          <w:lang w:eastAsia="fr-FR"/>
          <w14:ligatures w14:val="none"/>
        </w:rPr>
        <w:t xml:space="preserve"> ante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4"/>
      </w:r>
      <w:r>
        <w:rPr>
          <w:rFonts w:ascii="Times New Roman" w:eastAsia="Times New Roman" w:hAnsi="Times New Roman" w:cs="Times New Roman"/>
          <w:kern w:val="0"/>
          <w:lang w:eastAsia="fr-FR"/>
          <w14:ligatures w14:val="none"/>
        </w:rPr>
        <w:t xml:space="preserve">  </w:t>
      </w:r>
    </w:p>
    <w:p w:rsidR="007D7252" w:rsidRPr="001A2B51"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795</w:t>
      </w:r>
      <w:r w:rsidR="001A2B51" w:rsidRPr="001A2B51">
        <w:rPr>
          <w:rFonts w:ascii="Times New Roman" w:eastAsia="Times New Roman" w:hAnsi="Times New Roman" w:cs="Times New Roman"/>
          <w:kern w:val="0"/>
          <w:lang w:val="en-US" w:eastAsia="fr-FR"/>
          <w14:ligatures w14:val="none"/>
        </w:rPr>
        <w:t xml:space="preserve">. </w:t>
      </w:r>
      <w:r w:rsidRPr="001A2B51">
        <w:rPr>
          <w:rFonts w:ascii="Times New Roman" w:eastAsia="Times New Roman" w:hAnsi="Times New Roman" w:cs="Times New Roman"/>
          <w:kern w:val="0"/>
          <w:lang w:val="en-US" w:eastAsia="fr-FR"/>
          <w14:ligatures w14:val="none"/>
        </w:rPr>
        <w:t xml:space="preserve">in </w:t>
      </w:r>
      <w:proofErr w:type="spellStart"/>
      <w:r w:rsidRPr="001A2B51">
        <w:rPr>
          <w:rFonts w:ascii="Times New Roman" w:eastAsia="Times New Roman" w:hAnsi="Times New Roman" w:cs="Times New Roman"/>
          <w:kern w:val="0"/>
          <w:lang w:val="en-US" w:eastAsia="fr-FR"/>
          <w14:ligatures w14:val="none"/>
        </w:rPr>
        <w:t>commutatum</w:t>
      </w:r>
      <w:proofErr w:type="spellEnd"/>
      <w:r w:rsidRPr="001A2B51">
        <w:rPr>
          <w:rFonts w:ascii="Times New Roman" w:eastAsia="Times New Roman" w:hAnsi="Times New Roman" w:cs="Times New Roman"/>
          <w:kern w:val="0"/>
          <w:lang w:val="en-US" w:eastAsia="fr-FR"/>
          <w14:ligatures w14:val="none"/>
        </w:rPr>
        <w:t xml:space="preserve"> </w:t>
      </w:r>
      <w:proofErr w:type="spellStart"/>
      <w:r w:rsidRPr="001A2B51">
        <w:rPr>
          <w:rFonts w:ascii="Times New Roman" w:eastAsia="Times New Roman" w:hAnsi="Times New Roman" w:cs="Times New Roman"/>
          <w:kern w:val="0"/>
          <w:lang w:val="en-US" w:eastAsia="fr-FR"/>
          <w14:ligatures w14:val="none"/>
        </w:rPr>
        <w:t>veniunt</w:t>
      </w:r>
      <w:proofErr w:type="spellEnd"/>
      <w:r w:rsidRPr="001A2B51">
        <w:rPr>
          <w:rFonts w:ascii="Times New Roman" w:eastAsia="Times New Roman" w:hAnsi="Times New Roman" w:cs="Times New Roman"/>
          <w:kern w:val="0"/>
          <w:lang w:val="en-US" w:eastAsia="fr-FR"/>
          <w14:ligatures w14:val="none"/>
        </w:rPr>
        <w:t xml:space="preserve">, </w:t>
      </w:r>
      <w:proofErr w:type="spellStart"/>
      <w:r w:rsidRPr="001A2B51">
        <w:rPr>
          <w:rFonts w:ascii="Times New Roman" w:eastAsia="Times New Roman" w:hAnsi="Times New Roman" w:cs="Times New Roman"/>
          <w:kern w:val="0"/>
          <w:lang w:val="en-US" w:eastAsia="fr-FR"/>
          <w14:ligatures w14:val="none"/>
        </w:rPr>
        <w:t>constare</w:t>
      </w:r>
      <w:proofErr w:type="spellEnd"/>
      <w:r w:rsidRPr="001A2B51">
        <w:rPr>
          <w:rFonts w:ascii="Times New Roman" w:eastAsia="Times New Roman" w:hAnsi="Times New Roman" w:cs="Times New Roman"/>
          <w:kern w:val="0"/>
          <w:lang w:val="en-US" w:eastAsia="fr-FR"/>
          <w14:ligatures w14:val="none"/>
        </w:rPr>
        <w:t xml:space="preserve"> </w:t>
      </w:r>
      <w:proofErr w:type="spellStart"/>
      <w:r w:rsidRPr="001A2B51">
        <w:rPr>
          <w:rFonts w:ascii="Times New Roman" w:eastAsia="Times New Roman" w:hAnsi="Times New Roman" w:cs="Times New Roman"/>
          <w:kern w:val="0"/>
          <w:lang w:val="en-US" w:eastAsia="fr-FR"/>
          <w14:ligatures w14:val="none"/>
        </w:rPr>
        <w:t>necessest</w:t>
      </w:r>
      <w:proofErr w:type="spellEnd"/>
      <w:r w:rsidR="001A2B51" w:rsidRPr="001A2B51">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95"/>
      </w:r>
      <w:r w:rsidR="001A2B51"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aliis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convertier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usquam</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6"/>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redeant</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nilum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funditus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7"/>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Quin </w:t>
      </w:r>
      <w:proofErr w:type="spellStart"/>
      <w:r w:rsidR="007D7252" w:rsidRPr="007D7252">
        <w:rPr>
          <w:rFonts w:ascii="Times New Roman" w:eastAsia="Times New Roman" w:hAnsi="Times New Roman" w:cs="Times New Roman"/>
          <w:kern w:val="0"/>
          <w:lang w:eastAsia="fr-FR"/>
          <w14:ligatures w14:val="none"/>
        </w:rPr>
        <w:t>potius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praedita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quaedam</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8"/>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constituas, </w:t>
      </w:r>
      <w:proofErr w:type="spellStart"/>
      <w:r w:rsidR="007D7252" w:rsidRPr="007D7252">
        <w:rPr>
          <w:rFonts w:ascii="Times New Roman" w:eastAsia="Times New Roman" w:hAnsi="Times New Roman" w:cs="Times New Roman"/>
          <w:kern w:val="0"/>
          <w:lang w:eastAsia="fr-FR"/>
          <w14:ligatures w14:val="none"/>
        </w:rPr>
        <w:t>ignem</w:t>
      </w:r>
      <w:proofErr w:type="spellEnd"/>
      <w:r w:rsidR="007D7252" w:rsidRPr="007D7252">
        <w:rPr>
          <w:rFonts w:ascii="Times New Roman" w:eastAsia="Times New Roman" w:hAnsi="Times New Roman" w:cs="Times New Roman"/>
          <w:kern w:val="0"/>
          <w:lang w:eastAsia="fr-FR"/>
          <w14:ligatures w14:val="none"/>
        </w:rPr>
        <w:t xml:space="preserve"> si forte </w:t>
      </w:r>
      <w:proofErr w:type="spellStart"/>
      <w:r w:rsidR="007D7252" w:rsidRPr="007D7252">
        <w:rPr>
          <w:rFonts w:ascii="Times New Roman" w:eastAsia="Times New Roman" w:hAnsi="Times New Roman" w:cs="Times New Roman"/>
          <w:kern w:val="0"/>
          <w:lang w:eastAsia="fr-FR"/>
          <w14:ligatures w14:val="none"/>
        </w:rPr>
        <w:t>crearint</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9"/>
      </w:r>
      <w:r>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800</w:t>
      </w:r>
      <w:r w:rsidR="001A2B5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posse </w:t>
      </w:r>
      <w:proofErr w:type="spellStart"/>
      <w:r w:rsidRPr="007D7252">
        <w:rPr>
          <w:rFonts w:ascii="Times New Roman" w:eastAsia="Times New Roman" w:hAnsi="Times New Roman" w:cs="Times New Roman"/>
          <w:kern w:val="0"/>
          <w:lang w:eastAsia="fr-FR"/>
          <w14:ligatures w14:val="none"/>
        </w:rPr>
        <w:t>eadem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demptis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paucis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paucisque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tributis</w:t>
      </w:r>
      <w:proofErr w:type="spellEnd"/>
      <w:r w:rsidRPr="007D7252">
        <w:rPr>
          <w:rFonts w:ascii="Times New Roman" w:eastAsia="Times New Roman" w:hAnsi="Times New Roman" w:cs="Times New Roman"/>
          <w:kern w:val="0"/>
          <w:lang w:eastAsia="fr-FR"/>
          <w14:ligatures w14:val="none"/>
        </w:rPr>
        <w: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800"/>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ordine </w:t>
      </w:r>
      <w:proofErr w:type="spellStart"/>
      <w:r w:rsidR="007D7252" w:rsidRPr="007D7252">
        <w:rPr>
          <w:rFonts w:ascii="Times New Roman" w:eastAsia="Times New Roman" w:hAnsi="Times New Roman" w:cs="Times New Roman"/>
          <w:kern w:val="0"/>
          <w:lang w:eastAsia="fr-FR"/>
          <w14:ligatures w14:val="none"/>
        </w:rPr>
        <w:t>mutato</w:t>
      </w:r>
      <w:proofErr w:type="spellEnd"/>
      <w:r w:rsidR="007D7252" w:rsidRPr="007D7252">
        <w:rPr>
          <w:rFonts w:ascii="Times New Roman" w:eastAsia="Times New Roman" w:hAnsi="Times New Roman" w:cs="Times New Roman"/>
          <w:kern w:val="0"/>
          <w:lang w:eastAsia="fr-FR"/>
          <w14:ligatures w14:val="none"/>
        </w:rPr>
        <w:t xml:space="preserve"> et motu, </w:t>
      </w:r>
      <w:proofErr w:type="spellStart"/>
      <w:r w:rsidR="007D7252" w:rsidRPr="007D7252">
        <w:rPr>
          <w:rFonts w:ascii="Times New Roman" w:eastAsia="Times New Roman" w:hAnsi="Times New Roman" w:cs="Times New Roman"/>
          <w:kern w:val="0"/>
          <w:lang w:eastAsia="fr-FR"/>
          <w14:ligatures w14:val="none"/>
        </w:rPr>
        <w:t>facere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aëris</w:t>
      </w:r>
      <w:proofErr w:type="spellEnd"/>
      <w:r w:rsidR="007D7252" w:rsidRPr="007D7252">
        <w:rPr>
          <w:rFonts w:ascii="Times New Roman" w:eastAsia="Times New Roman" w:hAnsi="Times New Roman" w:cs="Times New Roman"/>
          <w:kern w:val="0"/>
          <w:lang w:eastAsia="fr-FR"/>
          <w14:ligatures w14:val="none"/>
        </w:rPr>
        <w:t xml:space="preserve"> auras,</w:t>
      </w:r>
      <w:r w:rsidR="0081438B">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01"/>
      </w:r>
      <w:r w:rsidR="0081438B">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sic alias </w:t>
      </w:r>
      <w:proofErr w:type="spellStart"/>
      <w:r w:rsidR="007D7252" w:rsidRPr="007D7252">
        <w:rPr>
          <w:rFonts w:ascii="Times New Roman" w:eastAsia="Times New Roman" w:hAnsi="Times New Roman" w:cs="Times New Roman"/>
          <w:kern w:val="0"/>
          <w:lang w:eastAsia="fr-FR"/>
          <w14:ligatures w14:val="none"/>
        </w:rPr>
        <w:t>aliis</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mutarier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w:t>
      </w:r>
      <w:proofErr w:type="gram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803</w:t>
      </w:r>
      <w:r>
        <w:rPr>
          <w:rFonts w:ascii="Times New Roman" w:eastAsia="Times New Roman" w:hAnsi="Times New Roman" w:cs="Times New Roman"/>
          <w:kern w:val="0"/>
          <w:lang w:eastAsia="fr-FR"/>
          <w14:ligatures w14:val="none"/>
        </w:rPr>
        <w:t>.</w:t>
      </w:r>
      <w:proofErr w:type="gramStart"/>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w:t>
      </w:r>
      <w:proofErr w:type="gramEnd"/>
      <w:r w:rsidR="007D7252" w:rsidRPr="007D7252">
        <w:rPr>
          <w:rFonts w:ascii="Times New Roman" w:eastAsia="Times New Roman" w:hAnsi="Times New Roman" w:cs="Times New Roman"/>
          <w:kern w:val="0"/>
          <w:lang w:eastAsia="fr-FR"/>
          <w14:ligatures w14:val="none"/>
        </w:rPr>
        <w:t xml:space="preserve"> manifesta </w:t>
      </w:r>
      <w:proofErr w:type="spellStart"/>
      <w:r w:rsidR="007D7252" w:rsidRPr="007D7252">
        <w:rPr>
          <w:rFonts w:ascii="Times New Roman" w:eastAsia="Times New Roman" w:hAnsi="Times New Roman" w:cs="Times New Roman"/>
          <w:kern w:val="0"/>
          <w:lang w:eastAsia="fr-FR"/>
          <w14:ligatures w14:val="none"/>
        </w:rPr>
        <w:t>palam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indicat</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inquis</w:t>
      </w:r>
      <w:proofErr w:type="spellEnd"/>
      <w:r w:rsidR="007D7252" w:rsidRPr="007D7252">
        <w:rPr>
          <w:rFonts w:ascii="Times New Roman" w:eastAsia="Times New Roman" w:hAnsi="Times New Roman" w:cs="Times New Roman"/>
          <w:kern w:val="0"/>
          <w:lang w:eastAsia="fr-FR"/>
          <w14:ligatures w14:val="none"/>
        </w:rPr>
        <w:t xml:space="preserve"> «in auras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3"/>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aëris</w:t>
      </w:r>
      <w:proofErr w:type="spellEnd"/>
      <w:r w:rsidR="007D7252" w:rsidRPr="007D7252">
        <w:rPr>
          <w:rFonts w:ascii="Times New Roman" w:eastAsia="Times New Roman" w:hAnsi="Times New Roman" w:cs="Times New Roman"/>
          <w:kern w:val="0"/>
          <w:lang w:eastAsia="fr-FR"/>
          <w14:ligatures w14:val="none"/>
        </w:rPr>
        <w:t xml:space="preserve"> e terra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crescere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alique</w:t>
      </w:r>
      <w:proofErr w:type="spellEnd"/>
      <w:r w:rsidR="007D7252" w:rsidRPr="007D7252">
        <w:rPr>
          <w:rFonts w:ascii="Times New Roman" w:eastAsia="Times New Roman" w:hAnsi="Times New Roman" w:cs="Times New Roman"/>
          <w:kern w:val="0"/>
          <w:lang w:eastAsia="fr-FR"/>
          <w14:ligatures w14:val="none"/>
        </w:rPr>
        <w:t>;</w:t>
      </w:r>
      <w:proofErr w:type="gram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w:t>
      </w:r>
      <w:proofErr w:type="spellStart"/>
      <w:r w:rsidRPr="007D7252">
        <w:rPr>
          <w:rFonts w:ascii="Times New Roman" w:eastAsia="Times New Roman" w:hAnsi="Times New Roman" w:cs="Times New Roman"/>
          <w:kern w:val="0"/>
          <w:lang w:eastAsia="fr-FR"/>
          <w14:ligatures w14:val="none"/>
        </w:rPr>
        <w:t>nisi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tempestas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indulget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fausto</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5"/>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lastRenderedPageBreak/>
        <w:t>806</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imbribus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tabe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nimborum</w:t>
      </w:r>
      <w:proofErr w:type="spellEnd"/>
      <w:r w:rsidR="007D7252" w:rsidRPr="007D7252">
        <w:rPr>
          <w:rFonts w:ascii="Times New Roman" w:eastAsia="Times New Roman" w:hAnsi="Times New Roman" w:cs="Times New Roman"/>
          <w:kern w:val="0"/>
          <w:lang w:val="en-US" w:eastAsia="fr-FR"/>
          <w14:ligatures w14:val="none"/>
        </w:rPr>
        <w:t xml:space="preserve"> arbusta </w:t>
      </w:r>
      <w:proofErr w:type="spellStart"/>
      <w:r w:rsidR="007D7252" w:rsidRPr="007D7252">
        <w:rPr>
          <w:rFonts w:ascii="Times New Roman" w:eastAsia="Times New Roman" w:hAnsi="Times New Roman" w:cs="Times New Roman"/>
          <w:kern w:val="0"/>
          <w:lang w:val="en-US" w:eastAsia="fr-FR"/>
          <w14:ligatures w14:val="none"/>
        </w:rPr>
        <w:t>vacillent</w:t>
      </w:r>
      <w:proofErr w:type="spellEnd"/>
      <w:r w:rsidR="007D7252" w:rsidRPr="007D7252">
        <w:rPr>
          <w:rFonts w:ascii="Times New Roman" w:eastAsia="Times New Roman" w:hAnsi="Times New Roman" w:cs="Times New Roman"/>
          <w:kern w:val="0"/>
          <w:lang w:val="en-US" w:eastAsia="fr-FR"/>
          <w14:ligatures w14:val="none"/>
        </w:rPr>
        <w:t>,</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solque</w:t>
      </w:r>
      <w:proofErr w:type="spellEnd"/>
      <w:r w:rsidR="007D7252" w:rsidRPr="007D7252">
        <w:rPr>
          <w:rFonts w:ascii="Times New Roman" w:eastAsia="Times New Roman" w:hAnsi="Times New Roman" w:cs="Times New Roman"/>
          <w:kern w:val="0"/>
          <w:lang w:eastAsia="fr-FR"/>
          <w14:ligatures w14:val="none"/>
        </w:rPr>
        <w:t xml:space="preserve"> sua pro parte </w:t>
      </w:r>
      <w:proofErr w:type="spellStart"/>
      <w:r w:rsidR="007D7252" w:rsidRPr="007D7252">
        <w:rPr>
          <w:rFonts w:ascii="Times New Roman" w:eastAsia="Times New Roman" w:hAnsi="Times New Roman" w:cs="Times New Roman"/>
          <w:kern w:val="0"/>
          <w:lang w:eastAsia="fr-FR"/>
          <w14:ligatures w14:val="none"/>
        </w:rPr>
        <w:t>fovet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tribuitque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calorem</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crescere</w:t>
      </w:r>
      <w:proofErr w:type="spellEnd"/>
      <w:r w:rsidR="007D7252" w:rsidRPr="007D7252">
        <w:rPr>
          <w:rFonts w:ascii="Times New Roman" w:eastAsia="Times New Roman" w:hAnsi="Times New Roman" w:cs="Times New Roman"/>
          <w:kern w:val="0"/>
          <w:lang w:eastAsia="fr-FR"/>
          <w14:ligatures w14:val="none"/>
        </w:rPr>
        <w:t xml:space="preserve"> non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fruges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arbusta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animantes</w:t>
      </w:r>
      <w:proofErr w:type="spellEnd"/>
      <w:proofErr w:type="gramStart"/>
      <w:r w:rsidR="007D7252" w:rsidRPr="007D7252">
        <w:rPr>
          <w:rFonts w:ascii="Times New Roman" w:eastAsia="Times New Roman" w:hAnsi="Times New Roman" w:cs="Times New Roman"/>
          <w:kern w:val="0"/>
          <w:lang w:eastAsia="fr-FR"/>
          <w14:ligatures w14:val="none"/>
        </w:rPr>
        <w:t>.»</w:t>
      </w:r>
      <w:proofErr w:type="gram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Scilicet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nos </w:t>
      </w:r>
      <w:proofErr w:type="spellStart"/>
      <w:r w:rsidR="007D7252" w:rsidRPr="007D7252">
        <w:rPr>
          <w:rFonts w:ascii="Times New Roman" w:eastAsia="Times New Roman" w:hAnsi="Times New Roman" w:cs="Times New Roman"/>
          <w:kern w:val="0"/>
          <w:lang w:eastAsia="fr-FR"/>
          <w14:ligatures w14:val="none"/>
        </w:rPr>
        <w:t>cibus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aridus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tener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810</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adiuvet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amisso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corpore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omnibus e nervis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ossibus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exsolvatur</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Adiutamur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dubio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procul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alimur</w:t>
      </w:r>
      <w:proofErr w:type="spellEnd"/>
      <w:r w:rsidR="007D7252" w:rsidRPr="007D7252">
        <w:rPr>
          <w:rFonts w:ascii="Times New Roman" w:eastAsia="Times New Roman" w:hAnsi="Times New Roman" w:cs="Times New Roman"/>
          <w:kern w:val="0"/>
          <w:lang w:eastAsia="fr-FR"/>
          <w14:ligatures w14:val="none"/>
        </w:rPr>
        <w:t xml:space="preserve"> nos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certis</w:t>
      </w:r>
      <w:proofErr w:type="spellEnd"/>
      <w:r w:rsidR="007D7252" w:rsidRPr="007D7252">
        <w:rPr>
          <w:rFonts w:ascii="Times New Roman" w:eastAsia="Times New Roman" w:hAnsi="Times New Roman" w:cs="Times New Roman"/>
          <w:kern w:val="0"/>
          <w:lang w:eastAsia="fr-FR"/>
          <w14:ligatures w14:val="none"/>
        </w:rPr>
        <w:t xml:space="preserve"> ab rebus, </w:t>
      </w:r>
      <w:proofErr w:type="spellStart"/>
      <w:r w:rsidR="007D7252" w:rsidRPr="007D7252">
        <w:rPr>
          <w:rFonts w:ascii="Times New Roman" w:eastAsia="Times New Roman" w:hAnsi="Times New Roman" w:cs="Times New Roman"/>
          <w:kern w:val="0"/>
          <w:lang w:eastAsia="fr-FR"/>
          <w14:ligatures w14:val="none"/>
        </w:rPr>
        <w:t>certis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3"/>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814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Nimirum</w:t>
      </w:r>
      <w:proofErr w:type="spellEnd"/>
      <w:r w:rsidR="007D7252" w:rsidRPr="007D7252">
        <w:rPr>
          <w:rFonts w:ascii="Times New Roman" w:eastAsia="Times New Roman" w:hAnsi="Times New Roman" w:cs="Times New Roman"/>
          <w:kern w:val="0"/>
          <w:lang w:eastAsia="fr-FR"/>
          <w14:ligatures w14:val="none"/>
        </w:rPr>
        <w:t xml:space="preserve"> quia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modis</w:t>
      </w:r>
      <w:proofErr w:type="spellEnd"/>
      <w:r w:rsidR="007D7252" w:rsidRPr="007D7252">
        <w:rPr>
          <w:rFonts w:ascii="Times New Roman" w:eastAsia="Times New Roman" w:hAnsi="Times New Roman" w:cs="Times New Roman"/>
          <w:kern w:val="0"/>
          <w:lang w:eastAsia="fr-FR"/>
          <w14:ligatures w14:val="none"/>
        </w:rPr>
        <w:t xml:space="preserve"> communia </w:t>
      </w:r>
      <w:proofErr w:type="spellStart"/>
      <w:r w:rsidR="007D7252" w:rsidRPr="007D7252">
        <w:rPr>
          <w:rFonts w:ascii="Times New Roman" w:eastAsia="Times New Roman" w:hAnsi="Times New Roman" w:cs="Times New Roman"/>
          <w:kern w:val="0"/>
          <w:lang w:eastAsia="fr-FR"/>
          <w14:ligatures w14:val="none"/>
        </w:rPr>
        <w:t>multis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815</w:t>
      </w:r>
      <w:r w:rsidR="003D03CF">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multarum</w:t>
      </w:r>
      <w:proofErr w:type="spellEnd"/>
      <w:r w:rsidRPr="007D7252">
        <w:rPr>
          <w:rFonts w:ascii="Times New Roman" w:eastAsia="Times New Roman" w:hAnsi="Times New Roman" w:cs="Times New Roman"/>
          <w:kern w:val="0"/>
          <w:lang w:val="en-US" w:eastAsia="fr-FR"/>
          <w14:ligatures w14:val="none"/>
        </w:rPr>
        <w:t xml:space="preserve"> rerum in rebus primordia mixta</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5"/>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816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sunt, </w:t>
      </w:r>
      <w:proofErr w:type="spellStart"/>
      <w:r w:rsidR="007D7252" w:rsidRPr="007D7252">
        <w:rPr>
          <w:rFonts w:ascii="Times New Roman" w:eastAsia="Times New Roman" w:hAnsi="Times New Roman" w:cs="Times New Roman"/>
          <w:kern w:val="0"/>
          <w:lang w:val="en-US" w:eastAsia="fr-FR"/>
          <w14:ligatures w14:val="none"/>
        </w:rPr>
        <w:t>ideo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variis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variae</w:t>
      </w:r>
      <w:proofErr w:type="spellEnd"/>
      <w:r w:rsidR="007D7252" w:rsidRPr="007D7252">
        <w:rPr>
          <w:rFonts w:ascii="Times New Roman" w:eastAsia="Times New Roman" w:hAnsi="Times New Roman" w:cs="Times New Roman"/>
          <w:kern w:val="0"/>
          <w:lang w:val="en-US" w:eastAsia="fr-FR"/>
          <w14:ligatures w14:val="none"/>
        </w:rPr>
        <w:t xml:space="preserve"> res rebus </w:t>
      </w:r>
      <w:proofErr w:type="spellStart"/>
      <w:r w:rsidR="007D7252" w:rsidRPr="007D7252">
        <w:rPr>
          <w:rFonts w:ascii="Times New Roman" w:eastAsia="Times New Roman" w:hAnsi="Times New Roman" w:cs="Times New Roman"/>
          <w:kern w:val="0"/>
          <w:lang w:val="en-US" w:eastAsia="fr-FR"/>
          <w14:ligatures w14:val="none"/>
        </w:rPr>
        <w:t>aluntur</w:t>
      </w:r>
      <w:proofErr w:type="spellEnd"/>
      <w:r w:rsidR="007D7252"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6"/>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817</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eadem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magni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refert</w:t>
      </w:r>
      <w:proofErr w:type="spellEnd"/>
      <w:r w:rsidR="007D7252" w:rsidRPr="007D7252">
        <w:rPr>
          <w:rFonts w:ascii="Times New Roman" w:eastAsia="Times New Roman" w:hAnsi="Times New Roman" w:cs="Times New Roman"/>
          <w:kern w:val="0"/>
          <w:lang w:val="en-US" w:eastAsia="fr-FR"/>
          <w14:ligatures w14:val="none"/>
        </w:rPr>
        <w:t xml:space="preserve"> primordia </w:t>
      </w:r>
      <w:proofErr w:type="spellStart"/>
      <w:r w:rsidR="007D7252" w:rsidRPr="007D7252">
        <w:rPr>
          <w:rFonts w:ascii="Times New Roman" w:eastAsia="Times New Roman" w:hAnsi="Times New Roman" w:cs="Times New Roman"/>
          <w:kern w:val="0"/>
          <w:lang w:val="en-US" w:eastAsia="fr-FR"/>
          <w14:ligatures w14:val="none"/>
        </w:rPr>
        <w:t>saepe</w:t>
      </w:r>
      <w:proofErr w:type="spellEnd"/>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818</w:t>
      </w:r>
      <w:r w:rsidRPr="003D03CF">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quibus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quali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positura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contineantur</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quos</w:t>
      </w:r>
      <w:proofErr w:type="spellEnd"/>
      <w:r w:rsidR="007D7252" w:rsidRPr="007D7252">
        <w:rPr>
          <w:rFonts w:ascii="Times New Roman" w:eastAsia="Times New Roman" w:hAnsi="Times New Roman" w:cs="Times New Roman"/>
          <w:kern w:val="0"/>
          <w:lang w:eastAsia="fr-FR"/>
          <w14:ligatures w14:val="none"/>
        </w:rPr>
        <w:t xml:space="preserve"> inter se dent motus </w:t>
      </w:r>
      <w:proofErr w:type="spellStart"/>
      <w:r w:rsidR="007D7252" w:rsidRPr="007D7252">
        <w:rPr>
          <w:rFonts w:ascii="Times New Roman" w:eastAsia="Times New Roman" w:hAnsi="Times New Roman" w:cs="Times New Roman"/>
          <w:kern w:val="0"/>
          <w:lang w:eastAsia="fr-FR"/>
          <w14:ligatures w14:val="none"/>
        </w:rPr>
        <w:t>accipiantque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820</w:t>
      </w:r>
      <w:r w:rsidR="003D03CF">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namque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eadem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caelum</w:t>
      </w:r>
      <w:proofErr w:type="spellEnd"/>
      <w:r w:rsidRPr="007D7252">
        <w:rPr>
          <w:rFonts w:ascii="Times New Roman" w:eastAsia="Times New Roman" w:hAnsi="Times New Roman" w:cs="Times New Roman"/>
          <w:kern w:val="0"/>
          <w:lang w:val="en-US" w:eastAsia="fr-FR"/>
          <w14:ligatures w14:val="none"/>
        </w:rPr>
        <w:t xml:space="preserve"> mare </w:t>
      </w:r>
      <w:proofErr w:type="spellStart"/>
      <w:r w:rsidRPr="007D7252">
        <w:rPr>
          <w:rFonts w:ascii="Times New Roman" w:eastAsia="Times New Roman" w:hAnsi="Times New Roman" w:cs="Times New Roman"/>
          <w:kern w:val="0"/>
          <w:lang w:val="en-US" w:eastAsia="fr-FR"/>
          <w14:ligatures w14:val="none"/>
        </w:rPr>
        <w:t>terras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flumina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solem</w:t>
      </w:r>
      <w:proofErr w:type="spellEnd"/>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0"/>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constituunt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eadem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fruges</w:t>
      </w:r>
      <w:proofErr w:type="spellEnd"/>
      <w:r w:rsidR="007D7252" w:rsidRPr="007D7252">
        <w:rPr>
          <w:rFonts w:ascii="Times New Roman" w:eastAsia="Times New Roman" w:hAnsi="Times New Roman" w:cs="Times New Roman"/>
          <w:kern w:val="0"/>
          <w:lang w:val="en-US" w:eastAsia="fr-FR"/>
          <w14:ligatures w14:val="none"/>
        </w:rPr>
        <w:t xml:space="preserve"> arbusta </w:t>
      </w:r>
      <w:proofErr w:type="spellStart"/>
      <w:r w:rsidR="007D7252" w:rsidRPr="007D7252">
        <w:rPr>
          <w:rFonts w:ascii="Times New Roman" w:eastAsia="Times New Roman" w:hAnsi="Times New Roman" w:cs="Times New Roman"/>
          <w:kern w:val="0"/>
          <w:lang w:val="en-US" w:eastAsia="fr-FR"/>
          <w14:ligatures w14:val="none"/>
        </w:rPr>
        <w:t>animantis</w:t>
      </w:r>
      <w:proofErr w:type="spellEnd"/>
      <w:r w:rsidR="007D7252"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1"/>
      </w:r>
    </w:p>
    <w:p w:rsidR="007D7252" w:rsidRPr="0081438B"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lastRenderedPageBreak/>
        <w:t>822</w:t>
      </w:r>
      <w:r w:rsidRPr="0081438B">
        <w:rPr>
          <w:rFonts w:ascii="Times New Roman" w:eastAsia="Times New Roman" w:hAnsi="Times New Roman" w:cs="Times New Roman"/>
          <w:kern w:val="0"/>
          <w:lang w:val="en-US" w:eastAsia="fr-FR"/>
          <w14:ligatures w14:val="none"/>
        </w:rPr>
        <w:t xml:space="preserve">. </w:t>
      </w:r>
      <w:r w:rsidR="007D7252" w:rsidRPr="0081438B">
        <w:rPr>
          <w:rFonts w:ascii="Times New Roman" w:eastAsia="Times New Roman" w:hAnsi="Times New Roman" w:cs="Times New Roman"/>
          <w:kern w:val="0"/>
          <w:lang w:val="en-US" w:eastAsia="fr-FR"/>
          <w14:ligatures w14:val="none"/>
        </w:rPr>
        <w:t xml:space="preserve">verum </w:t>
      </w:r>
      <w:proofErr w:type="spellStart"/>
      <w:r w:rsidR="007D7252" w:rsidRPr="0081438B">
        <w:rPr>
          <w:rFonts w:ascii="Times New Roman" w:eastAsia="Times New Roman" w:hAnsi="Times New Roman" w:cs="Times New Roman"/>
          <w:kern w:val="0"/>
          <w:lang w:val="en-US" w:eastAsia="fr-FR"/>
          <w14:ligatures w14:val="none"/>
        </w:rPr>
        <w:t>aliis</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alioque</w:t>
      </w:r>
      <w:proofErr w:type="spellEnd"/>
      <w:r w:rsidR="007D7252" w:rsidRPr="0081438B">
        <w:rPr>
          <w:rFonts w:ascii="Times New Roman" w:eastAsia="Times New Roman" w:hAnsi="Times New Roman" w:cs="Times New Roman"/>
          <w:kern w:val="0"/>
          <w:lang w:val="en-US" w:eastAsia="fr-FR"/>
          <w14:ligatures w14:val="none"/>
        </w:rPr>
        <w:t xml:space="preserve"> modo </w:t>
      </w:r>
      <w:proofErr w:type="spellStart"/>
      <w:r w:rsidR="007D7252" w:rsidRPr="0081438B">
        <w:rPr>
          <w:rFonts w:ascii="Times New Roman" w:eastAsia="Times New Roman" w:hAnsi="Times New Roman" w:cs="Times New Roman"/>
          <w:kern w:val="0"/>
          <w:lang w:val="en-US" w:eastAsia="fr-FR"/>
          <w14:ligatures w14:val="none"/>
        </w:rPr>
        <w:t>commixta</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moventur</w:t>
      </w:r>
      <w:proofErr w:type="spellEnd"/>
      <w:r w:rsidR="007D7252" w:rsidRPr="0081438B">
        <w:rPr>
          <w:rFonts w:ascii="Times New Roman" w:eastAsia="Times New Roman" w:hAnsi="Times New Roman" w:cs="Times New Roman"/>
          <w:kern w:val="0"/>
          <w:lang w:val="en-US" w:eastAsia="fr-FR"/>
          <w14:ligatures w14:val="none"/>
        </w:rPr>
        <w:t>.</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2"/>
      </w:r>
    </w:p>
    <w:p w:rsidR="007D7252" w:rsidRPr="0081438B"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823</w:t>
      </w:r>
      <w:r w:rsidRPr="0081438B">
        <w:rPr>
          <w:rFonts w:ascii="Times New Roman" w:eastAsia="Times New Roman" w:hAnsi="Times New Roman" w:cs="Times New Roman"/>
          <w:kern w:val="0"/>
          <w:lang w:val="en-US" w:eastAsia="fr-FR"/>
          <w14:ligatures w14:val="none"/>
        </w:rPr>
        <w:t xml:space="preserve">. </w:t>
      </w:r>
      <w:r w:rsidR="007D7252" w:rsidRPr="0081438B">
        <w:rPr>
          <w:rFonts w:ascii="Times New Roman" w:eastAsia="Times New Roman" w:hAnsi="Times New Roman" w:cs="Times New Roman"/>
          <w:kern w:val="0"/>
          <w:lang w:val="en-US" w:eastAsia="fr-FR"/>
          <w14:ligatures w14:val="none"/>
        </w:rPr>
        <w:t xml:space="preserve">Quin </w:t>
      </w:r>
      <w:proofErr w:type="spellStart"/>
      <w:r w:rsidR="007D7252" w:rsidRPr="0081438B">
        <w:rPr>
          <w:rFonts w:ascii="Times New Roman" w:eastAsia="Times New Roman" w:hAnsi="Times New Roman" w:cs="Times New Roman"/>
          <w:kern w:val="0"/>
          <w:lang w:val="en-US" w:eastAsia="fr-FR"/>
          <w14:ligatures w14:val="none"/>
        </w:rPr>
        <w:t>etiam</w:t>
      </w:r>
      <w:proofErr w:type="spellEnd"/>
      <w:r w:rsidR="007D7252" w:rsidRPr="0081438B">
        <w:rPr>
          <w:rFonts w:ascii="Times New Roman" w:eastAsia="Times New Roman" w:hAnsi="Times New Roman" w:cs="Times New Roman"/>
          <w:kern w:val="0"/>
          <w:lang w:val="en-US" w:eastAsia="fr-FR"/>
          <w14:ligatures w14:val="none"/>
        </w:rPr>
        <w:t xml:space="preserve"> passim </w:t>
      </w:r>
      <w:proofErr w:type="spellStart"/>
      <w:r w:rsidR="007D7252" w:rsidRPr="0081438B">
        <w:rPr>
          <w:rFonts w:ascii="Times New Roman" w:eastAsia="Times New Roman" w:hAnsi="Times New Roman" w:cs="Times New Roman"/>
          <w:kern w:val="0"/>
          <w:lang w:val="en-US" w:eastAsia="fr-FR"/>
          <w14:ligatures w14:val="none"/>
        </w:rPr>
        <w:t>nostris</w:t>
      </w:r>
      <w:proofErr w:type="spellEnd"/>
      <w:r w:rsidR="007D7252" w:rsidRPr="0081438B">
        <w:rPr>
          <w:rFonts w:ascii="Times New Roman" w:eastAsia="Times New Roman" w:hAnsi="Times New Roman" w:cs="Times New Roman"/>
          <w:kern w:val="0"/>
          <w:lang w:val="en-US" w:eastAsia="fr-FR"/>
          <w14:ligatures w14:val="none"/>
        </w:rPr>
        <w:t xml:space="preserve"> in </w:t>
      </w:r>
      <w:proofErr w:type="spellStart"/>
      <w:r w:rsidR="007D7252" w:rsidRPr="0081438B">
        <w:rPr>
          <w:rFonts w:ascii="Times New Roman" w:eastAsia="Times New Roman" w:hAnsi="Times New Roman" w:cs="Times New Roman"/>
          <w:kern w:val="0"/>
          <w:lang w:val="en-US" w:eastAsia="fr-FR"/>
          <w14:ligatures w14:val="none"/>
        </w:rPr>
        <w:t>versibus</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ipsis</w:t>
      </w:r>
      <w:proofErr w:type="spellEnd"/>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3"/>
      </w:r>
    </w:p>
    <w:p w:rsidR="007D7252" w:rsidRPr="0081438B"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824</w:t>
      </w:r>
      <w:r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multa</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elementa</w:t>
      </w:r>
      <w:proofErr w:type="spellEnd"/>
      <w:r w:rsidR="007D7252" w:rsidRPr="0081438B">
        <w:rPr>
          <w:rFonts w:ascii="Times New Roman" w:eastAsia="Times New Roman" w:hAnsi="Times New Roman" w:cs="Times New Roman"/>
          <w:kern w:val="0"/>
          <w:lang w:val="en-US" w:eastAsia="fr-FR"/>
          <w14:ligatures w14:val="none"/>
        </w:rPr>
        <w:t xml:space="preserve"> vides multis </w:t>
      </w:r>
      <w:proofErr w:type="spellStart"/>
      <w:r w:rsidR="007D7252" w:rsidRPr="0081438B">
        <w:rPr>
          <w:rFonts w:ascii="Times New Roman" w:eastAsia="Times New Roman" w:hAnsi="Times New Roman" w:cs="Times New Roman"/>
          <w:kern w:val="0"/>
          <w:lang w:val="en-US" w:eastAsia="fr-FR"/>
          <w14:ligatures w14:val="none"/>
        </w:rPr>
        <w:t>communia</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verbis</w:t>
      </w:r>
      <w:proofErr w:type="spellEnd"/>
      <w:r w:rsidR="007D7252" w:rsidRPr="0081438B">
        <w:rPr>
          <w:rFonts w:ascii="Times New Roman" w:eastAsia="Times New Roman" w:hAnsi="Times New Roman" w:cs="Times New Roman"/>
          <w:kern w:val="0"/>
          <w:lang w:val="en-US" w:eastAsia="fr-FR"/>
          <w14:ligatures w14:val="none"/>
        </w:rPr>
        <w:t>,</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4"/>
      </w:r>
    </w:p>
    <w:p w:rsidR="007D7252" w:rsidRPr="0081438B"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825</w:t>
      </w:r>
      <w:r w:rsidR="003D03CF" w:rsidRPr="0081438B">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 xml:space="preserve">cum </w:t>
      </w:r>
      <w:proofErr w:type="spellStart"/>
      <w:r w:rsidRPr="0081438B">
        <w:rPr>
          <w:rFonts w:ascii="Times New Roman" w:eastAsia="Times New Roman" w:hAnsi="Times New Roman" w:cs="Times New Roman"/>
          <w:kern w:val="0"/>
          <w:lang w:val="en-US" w:eastAsia="fr-FR"/>
          <w14:ligatures w14:val="none"/>
        </w:rPr>
        <w:t>tamen</w:t>
      </w:r>
      <w:proofErr w:type="spellEnd"/>
      <w:r w:rsidRPr="0081438B">
        <w:rPr>
          <w:rFonts w:ascii="Times New Roman" w:eastAsia="Times New Roman" w:hAnsi="Times New Roman" w:cs="Times New Roman"/>
          <w:kern w:val="0"/>
          <w:lang w:val="en-US" w:eastAsia="fr-FR"/>
          <w14:ligatures w14:val="none"/>
        </w:rPr>
        <w:t xml:space="preserve"> inter se versus ac </w:t>
      </w:r>
      <w:proofErr w:type="spellStart"/>
      <w:r w:rsidRPr="0081438B">
        <w:rPr>
          <w:rFonts w:ascii="Times New Roman" w:eastAsia="Times New Roman" w:hAnsi="Times New Roman" w:cs="Times New Roman"/>
          <w:kern w:val="0"/>
          <w:lang w:val="en-US" w:eastAsia="fr-FR"/>
          <w14:ligatures w14:val="none"/>
        </w:rPr>
        <w:t>verba</w:t>
      </w:r>
      <w:proofErr w:type="spellEnd"/>
      <w:r w:rsidRPr="0081438B">
        <w:rPr>
          <w:rFonts w:ascii="Times New Roman" w:eastAsia="Times New Roman" w:hAnsi="Times New Roman" w:cs="Times New Roman"/>
          <w:kern w:val="0"/>
          <w:lang w:val="en-US" w:eastAsia="fr-FR"/>
          <w14:ligatures w14:val="none"/>
        </w:rPr>
        <w:t xml:space="preserve"> </w:t>
      </w:r>
      <w:proofErr w:type="spellStart"/>
      <w:r w:rsidRPr="0081438B">
        <w:rPr>
          <w:rFonts w:ascii="Times New Roman" w:eastAsia="Times New Roman" w:hAnsi="Times New Roman" w:cs="Times New Roman"/>
          <w:kern w:val="0"/>
          <w:lang w:val="en-US" w:eastAsia="fr-FR"/>
          <w14:ligatures w14:val="none"/>
        </w:rPr>
        <w:t>necessest</w:t>
      </w:r>
      <w:proofErr w:type="spellEnd"/>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confiteare</w:t>
      </w:r>
      <w:proofErr w:type="spellEnd"/>
      <w:r w:rsidR="007D7252" w:rsidRPr="007D7252">
        <w:rPr>
          <w:rFonts w:ascii="Times New Roman" w:eastAsia="Times New Roman" w:hAnsi="Times New Roman" w:cs="Times New Roman"/>
          <w:kern w:val="0"/>
          <w:lang w:eastAsia="fr-FR"/>
          <w14:ligatures w14:val="none"/>
        </w:rPr>
        <w:t xml:space="preserve"> et re et </w:t>
      </w:r>
      <w:proofErr w:type="spellStart"/>
      <w:r w:rsidR="007D7252" w:rsidRPr="007D7252">
        <w:rPr>
          <w:rFonts w:ascii="Times New Roman" w:eastAsia="Times New Roman" w:hAnsi="Times New Roman" w:cs="Times New Roman"/>
          <w:kern w:val="0"/>
          <w:lang w:eastAsia="fr-FR"/>
          <w14:ligatures w14:val="none"/>
        </w:rPr>
        <w:t>sonitu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sonanti</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Tantum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elementa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permutato</w:t>
      </w:r>
      <w:proofErr w:type="spellEnd"/>
      <w:r w:rsidR="007D7252" w:rsidRPr="007D7252">
        <w:rPr>
          <w:rFonts w:ascii="Times New Roman" w:eastAsia="Times New Roman" w:hAnsi="Times New Roman" w:cs="Times New Roman"/>
          <w:kern w:val="0"/>
          <w:lang w:eastAsia="fr-FR"/>
          <w14:ligatures w14:val="none"/>
        </w:rPr>
        <w:t xml:space="preserve"> ordine solo.</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r w:rsidR="007D7252" w:rsidRPr="007D7252">
        <w:rPr>
          <w:rFonts w:ascii="Times New Roman" w:eastAsia="Times New Roman" w:hAnsi="Times New Roman" w:cs="Times New Roman"/>
          <w:kern w:val="0"/>
          <w:lang w:eastAsia="fr-FR"/>
          <w14:ligatures w14:val="none"/>
        </w:rPr>
        <w:t>plura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adhibere</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829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queant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variae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creari</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Nunc et </w:t>
      </w:r>
      <w:proofErr w:type="spellStart"/>
      <w:r w:rsidRPr="007D7252">
        <w:rPr>
          <w:rFonts w:ascii="Times New Roman" w:eastAsia="Times New Roman" w:hAnsi="Times New Roman" w:cs="Times New Roman"/>
          <w:kern w:val="0"/>
          <w:lang w:eastAsia="fr-FR"/>
          <w14:ligatures w14:val="none"/>
        </w:rPr>
        <w:t>Anaxagorae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scrutemur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homoeomerian</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0"/>
      </w:r>
    </w:p>
    <w:p w:rsidR="007D7252" w:rsidRPr="003D03CF"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831</w:t>
      </w:r>
      <w:r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quam</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Grai</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memorant</w:t>
      </w:r>
      <w:proofErr w:type="spellEnd"/>
      <w:r w:rsidR="007D7252" w:rsidRPr="003D03CF">
        <w:rPr>
          <w:rFonts w:ascii="Times New Roman" w:eastAsia="Times New Roman" w:hAnsi="Times New Roman" w:cs="Times New Roman"/>
          <w:kern w:val="0"/>
          <w:lang w:eastAsia="fr-FR"/>
          <w14:ligatures w14:val="none"/>
        </w:rPr>
        <w:t xml:space="preserve"> nec </w:t>
      </w:r>
      <w:proofErr w:type="spellStart"/>
      <w:r w:rsidR="007D7252" w:rsidRPr="003D03CF">
        <w:rPr>
          <w:rFonts w:ascii="Times New Roman" w:eastAsia="Times New Roman" w:hAnsi="Times New Roman" w:cs="Times New Roman"/>
          <w:kern w:val="0"/>
          <w:lang w:eastAsia="fr-FR"/>
          <w14:ligatures w14:val="none"/>
        </w:rPr>
        <w:t>nostra</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dicere</w:t>
      </w:r>
      <w:proofErr w:type="spellEnd"/>
      <w:r w:rsidR="007D7252" w:rsidRPr="003D03CF">
        <w:rPr>
          <w:rFonts w:ascii="Times New Roman" w:eastAsia="Times New Roman" w:hAnsi="Times New Roman" w:cs="Times New Roman"/>
          <w:kern w:val="0"/>
          <w:lang w:eastAsia="fr-FR"/>
          <w14:ligatures w14:val="none"/>
        </w:rPr>
        <w:t xml:space="preserve"> lingua</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1"/>
      </w:r>
    </w:p>
    <w:p w:rsidR="007D7252" w:rsidRPr="003D03CF"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832</w:t>
      </w:r>
      <w:r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concedit</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nobis</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patrii</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sermonis</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egestas</w:t>
      </w:r>
      <w:proofErr w:type="spellEnd"/>
      <w:r w:rsidR="007D7252" w:rsidRPr="003D03CF">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2"/>
      </w:r>
    </w:p>
    <w:p w:rsidR="007D7252" w:rsidRPr="003D03CF"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833</w:t>
      </w:r>
      <w:r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sed</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tamen</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ipsam</w:t>
      </w:r>
      <w:proofErr w:type="spellEnd"/>
      <w:r w:rsidR="007D7252" w:rsidRPr="003D03CF">
        <w:rPr>
          <w:rFonts w:ascii="Times New Roman" w:eastAsia="Times New Roman" w:hAnsi="Times New Roman" w:cs="Times New Roman"/>
          <w:kern w:val="0"/>
          <w:lang w:eastAsia="fr-FR"/>
          <w14:ligatures w14:val="none"/>
        </w:rPr>
        <w:t xml:space="preserve"> rem </w:t>
      </w:r>
      <w:proofErr w:type="spellStart"/>
      <w:r w:rsidR="007D7252" w:rsidRPr="003D03CF">
        <w:rPr>
          <w:rFonts w:ascii="Times New Roman" w:eastAsia="Times New Roman" w:hAnsi="Times New Roman" w:cs="Times New Roman"/>
          <w:kern w:val="0"/>
          <w:lang w:eastAsia="fr-FR"/>
          <w14:ligatures w14:val="none"/>
        </w:rPr>
        <w:t>facilest</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exponere</w:t>
      </w:r>
      <w:proofErr w:type="spellEnd"/>
      <w:r w:rsidR="007D7252" w:rsidRPr="003D03CF">
        <w:rPr>
          <w:rFonts w:ascii="Times New Roman" w:eastAsia="Times New Roman" w:hAnsi="Times New Roman" w:cs="Times New Roman"/>
          <w:kern w:val="0"/>
          <w:lang w:eastAsia="fr-FR"/>
          <w14:ligatures w14:val="none"/>
        </w:rPr>
        <w:t xml:space="preserve"> </w:t>
      </w:r>
      <w:proofErr w:type="spellStart"/>
      <w:r w:rsidR="007D7252" w:rsidRPr="003D03CF">
        <w:rPr>
          <w:rFonts w:ascii="Times New Roman" w:eastAsia="Times New Roman" w:hAnsi="Times New Roman" w:cs="Times New Roman"/>
          <w:kern w:val="0"/>
          <w:lang w:eastAsia="fr-FR"/>
          <w14:ligatures w14:val="none"/>
        </w:rPr>
        <w:t>verbis</w:t>
      </w:r>
      <w:proofErr w:type="spellEnd"/>
      <w:r w:rsidR="007D7252" w:rsidRPr="003D03CF">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3"/>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834</w:t>
      </w:r>
      <w:r w:rsidRPr="003D03C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Principio, rerum </w:t>
      </w:r>
      <w:proofErr w:type="spellStart"/>
      <w:r w:rsidR="007D7252" w:rsidRPr="007D7252">
        <w:rPr>
          <w:rFonts w:ascii="Times New Roman" w:eastAsia="Times New Roman" w:hAnsi="Times New Roman" w:cs="Times New Roman"/>
          <w:kern w:val="0"/>
          <w:lang w:val="en-US" w:eastAsia="fr-FR"/>
          <w14:ligatures w14:val="none"/>
        </w:rPr>
        <w:t>quam</w:t>
      </w:r>
      <w:proofErr w:type="spellEnd"/>
      <w:r w:rsidR="007D7252" w:rsidRPr="007D7252">
        <w:rPr>
          <w:rFonts w:ascii="Times New Roman" w:eastAsia="Times New Roman" w:hAnsi="Times New Roman" w:cs="Times New Roman"/>
          <w:kern w:val="0"/>
          <w:lang w:val="en-US" w:eastAsia="fr-FR"/>
          <w14:ligatures w14:val="none"/>
        </w:rPr>
        <w:t xml:space="preserve"> dicit </w:t>
      </w:r>
      <w:proofErr w:type="spellStart"/>
      <w:r w:rsidR="007D7252" w:rsidRPr="007D7252">
        <w:rPr>
          <w:rFonts w:ascii="Times New Roman" w:eastAsia="Times New Roman" w:hAnsi="Times New Roman" w:cs="Times New Roman"/>
          <w:kern w:val="0"/>
          <w:lang w:val="en-US" w:eastAsia="fr-FR"/>
          <w14:ligatures w14:val="none"/>
        </w:rPr>
        <w:t>homoeomerian</w:t>
      </w:r>
      <w:proofErr w:type="spellEnd"/>
      <w:r w:rsidR="007D7252"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835</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ossa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videlicet</w:t>
      </w:r>
      <w:proofErr w:type="spellEnd"/>
      <w:r w:rsidRPr="007D7252">
        <w:rPr>
          <w:rFonts w:ascii="Times New Roman" w:eastAsia="Times New Roman" w:hAnsi="Times New Roman" w:cs="Times New Roman"/>
          <w:kern w:val="0"/>
          <w:lang w:eastAsia="fr-FR"/>
          <w14:ligatures w14:val="none"/>
        </w:rPr>
        <w:t xml:space="preserve"> e </w:t>
      </w:r>
      <w:proofErr w:type="spellStart"/>
      <w:r w:rsidRPr="007D7252">
        <w:rPr>
          <w:rFonts w:ascii="Times New Roman" w:eastAsia="Times New Roman" w:hAnsi="Times New Roman" w:cs="Times New Roman"/>
          <w:kern w:val="0"/>
          <w:lang w:eastAsia="fr-FR"/>
          <w14:ligatures w14:val="none"/>
        </w:rPr>
        <w:t>pauxillis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minutis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ossibus</w:t>
      </w:r>
      <w:proofErr w:type="spellEnd"/>
      <w:r w:rsidR="007D7252" w:rsidRPr="007D7252">
        <w:rPr>
          <w:rFonts w:ascii="Times New Roman" w:eastAsia="Times New Roman" w:hAnsi="Times New Roman" w:cs="Times New Roman"/>
          <w:kern w:val="0"/>
          <w:lang w:eastAsia="fr-FR"/>
          <w14:ligatures w14:val="none"/>
        </w:rPr>
        <w:t xml:space="preserve"> hic et de </w:t>
      </w:r>
      <w:proofErr w:type="spellStart"/>
      <w:r w:rsidR="007D7252" w:rsidRPr="007D7252">
        <w:rPr>
          <w:rFonts w:ascii="Times New Roman" w:eastAsia="Times New Roman" w:hAnsi="Times New Roman" w:cs="Times New Roman"/>
          <w:kern w:val="0"/>
          <w:lang w:eastAsia="fr-FR"/>
          <w14:ligatures w14:val="none"/>
        </w:rPr>
        <w:t>pauxillis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minutis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visceribus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viscus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gigni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sanguenque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creari</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sanguinis inter se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coeuntibu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guttis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aurique </w:t>
      </w:r>
      <w:proofErr w:type="spellStart"/>
      <w:r w:rsidR="007D7252" w:rsidRPr="007D7252">
        <w:rPr>
          <w:rFonts w:ascii="Times New Roman" w:eastAsia="Times New Roman" w:hAnsi="Times New Roman" w:cs="Times New Roman"/>
          <w:kern w:val="0"/>
          <w:lang w:eastAsia="fr-FR"/>
          <w14:ligatures w14:val="none"/>
        </w:rPr>
        <w:t>putat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micis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consistere</w:t>
      </w:r>
      <w:proofErr w:type="spellEnd"/>
      <w:r w:rsidR="007D7252" w:rsidRPr="007D7252">
        <w:rPr>
          <w:rFonts w:ascii="Times New Roman" w:eastAsia="Times New Roman" w:hAnsi="Times New Roman" w:cs="Times New Roman"/>
          <w:kern w:val="0"/>
          <w:lang w:eastAsia="fr-FR"/>
          <w14:ligatures w14:val="none"/>
        </w:rPr>
        <w:t xml:space="preserve"> posse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840</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aurum</w:t>
      </w:r>
      <w:proofErr w:type="spellEnd"/>
      <w:r w:rsidRPr="007D7252">
        <w:rPr>
          <w:rFonts w:ascii="Times New Roman" w:eastAsia="Times New Roman" w:hAnsi="Times New Roman" w:cs="Times New Roman"/>
          <w:kern w:val="0"/>
          <w:lang w:eastAsia="fr-FR"/>
          <w14:ligatures w14:val="none"/>
        </w:rPr>
        <w:t xml:space="preserve"> et de terris </w:t>
      </w:r>
      <w:proofErr w:type="spellStart"/>
      <w:r w:rsidRPr="007D7252">
        <w:rPr>
          <w:rFonts w:ascii="Times New Roman" w:eastAsia="Times New Roman" w:hAnsi="Times New Roman" w:cs="Times New Roman"/>
          <w:kern w:val="0"/>
          <w:lang w:eastAsia="fr-FR"/>
          <w14:ligatures w14:val="none"/>
        </w:rPr>
        <w:t>terram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concrescere</w:t>
      </w:r>
      <w:proofErr w:type="spellEnd"/>
      <w:r w:rsidRPr="007D7252">
        <w:rPr>
          <w:rFonts w:ascii="Times New Roman" w:eastAsia="Times New Roman" w:hAnsi="Times New Roman" w:cs="Times New Roman"/>
          <w:kern w:val="0"/>
          <w:lang w:eastAsia="fr-FR"/>
          <w14:ligatures w14:val="none"/>
        </w:rPr>
        <w:t xml:space="preserve"> parvis,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ignibus</w:t>
      </w:r>
      <w:proofErr w:type="spellEnd"/>
      <w:r w:rsidR="007D7252" w:rsidRPr="007D7252">
        <w:rPr>
          <w:rFonts w:ascii="Times New Roman" w:eastAsia="Times New Roman" w:hAnsi="Times New Roman" w:cs="Times New Roman"/>
          <w:kern w:val="0"/>
          <w:lang w:eastAsia="fr-FR"/>
          <w14:ligatures w14:val="none"/>
        </w:rPr>
        <w:t xml:space="preserve"> ex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umoribus</w:t>
      </w:r>
      <w:proofErr w:type="spellEnd"/>
      <w:r w:rsidR="007D7252" w:rsidRPr="007D7252">
        <w:rPr>
          <w:rFonts w:ascii="Times New Roman" w:eastAsia="Times New Roman" w:hAnsi="Times New Roman" w:cs="Times New Roman"/>
          <w:kern w:val="0"/>
          <w:lang w:eastAsia="fr-FR"/>
          <w14:ligatures w14:val="none"/>
        </w:rPr>
        <w:t xml:space="preserve"> esse,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cetera </w:t>
      </w:r>
      <w:proofErr w:type="spellStart"/>
      <w:r w:rsidR="007D7252" w:rsidRPr="007D7252">
        <w:rPr>
          <w:rFonts w:ascii="Times New Roman" w:eastAsia="Times New Roman" w:hAnsi="Times New Roman" w:cs="Times New Roman"/>
          <w:kern w:val="0"/>
          <w:lang w:eastAsia="fr-FR"/>
          <w14:ligatures w14:val="none"/>
        </w:rPr>
        <w:t>consimili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fingit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putatque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ulla</w:t>
      </w:r>
      <w:proofErr w:type="spellEnd"/>
      <w:r w:rsidR="007D7252" w:rsidRPr="007D7252">
        <w:rPr>
          <w:rFonts w:ascii="Times New Roman" w:eastAsia="Times New Roman" w:hAnsi="Times New Roman" w:cs="Times New Roman"/>
          <w:kern w:val="0"/>
          <w:lang w:eastAsia="fr-FR"/>
          <w14:ligatures w14:val="none"/>
        </w:rPr>
        <w:t xml:space="preserve"> de parte in rebus inane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3"/>
      </w:r>
    </w:p>
    <w:p w:rsidR="007D7252" w:rsidRPr="0081438B" w:rsidRDefault="003D03CF" w:rsidP="007D7252">
      <w:pPr>
        <w:pStyle w:val="Sansinterligne"/>
        <w:ind w:left="1418"/>
        <w:rPr>
          <w:rFonts w:ascii="Times New Roman" w:eastAsia="Times New Roman" w:hAnsi="Times New Roman" w:cs="Times New Roman"/>
          <w:b/>
          <w:bCs/>
          <w:kern w:val="0"/>
          <w:lang w:eastAsia="fr-FR"/>
          <w14:ligatures w14:val="none"/>
        </w:rPr>
      </w:pPr>
      <w:r w:rsidRPr="00365E9E">
        <w:rPr>
          <w:rFonts w:ascii="Times New Roman" w:eastAsia="Times New Roman" w:hAnsi="Times New Roman" w:cs="Times New Roman"/>
          <w:b/>
          <w:bCs/>
          <w:kern w:val="0"/>
          <w:lang w:eastAsia="fr-FR"/>
          <w14:ligatures w14:val="none"/>
        </w:rPr>
        <w:t>844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concedit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finem</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secandis</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845</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Quare</w:t>
      </w:r>
      <w:proofErr w:type="spellEnd"/>
      <w:r w:rsidRPr="007D7252">
        <w:rPr>
          <w:rFonts w:ascii="Times New Roman" w:eastAsia="Times New Roman" w:hAnsi="Times New Roman" w:cs="Times New Roman"/>
          <w:kern w:val="0"/>
          <w:lang w:eastAsia="fr-FR"/>
          <w14:ligatures w14:val="none"/>
        </w:rPr>
        <w:t xml:space="preserve"> in </w:t>
      </w:r>
      <w:proofErr w:type="spellStart"/>
      <w:r w:rsidRPr="007D7252">
        <w:rPr>
          <w:rFonts w:ascii="Times New Roman" w:eastAsia="Times New Roman" w:hAnsi="Times New Roman" w:cs="Times New Roman"/>
          <w:kern w:val="0"/>
          <w:lang w:eastAsia="fr-FR"/>
          <w14:ligatures w14:val="none"/>
        </w:rPr>
        <w:t>utraque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mihi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pariter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videtur</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errare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illi</w:t>
      </w:r>
      <w:proofErr w:type="spellEnd"/>
      <w:r w:rsidR="007D7252" w:rsidRPr="007D7252">
        <w:rPr>
          <w:rFonts w:ascii="Times New Roman" w:eastAsia="Times New Roman" w:hAnsi="Times New Roman" w:cs="Times New Roman"/>
          <w:kern w:val="0"/>
          <w:lang w:eastAsia="fr-FR"/>
          <w14:ligatures w14:val="none"/>
        </w:rPr>
        <w:t xml:space="preserve">, supra </w:t>
      </w:r>
      <w:proofErr w:type="spellStart"/>
      <w:r w:rsidR="007D7252" w:rsidRPr="007D7252">
        <w:rPr>
          <w:rFonts w:ascii="Times New Roman" w:eastAsia="Times New Roman" w:hAnsi="Times New Roman" w:cs="Times New Roman"/>
          <w:kern w:val="0"/>
          <w:lang w:eastAsia="fr-FR"/>
          <w14:ligatures w14:val="none"/>
        </w:rPr>
        <w:t>quos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diximus</w:t>
      </w:r>
      <w:proofErr w:type="spellEnd"/>
      <w:r w:rsidR="007D7252" w:rsidRPr="007D7252">
        <w:rPr>
          <w:rFonts w:ascii="Times New Roman" w:eastAsia="Times New Roman" w:hAnsi="Times New Roman" w:cs="Times New Roman"/>
          <w:kern w:val="0"/>
          <w:lang w:eastAsia="fr-FR"/>
          <w14:ligatures w14:val="none"/>
        </w:rPr>
        <w:t xml:space="preserve"> ante.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Adde</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imbecilla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nimis</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proofErr w:type="gramStart"/>
      <w:r w:rsidR="007D7252" w:rsidRPr="007D7252">
        <w:rPr>
          <w:rFonts w:ascii="Times New Roman" w:eastAsia="Times New Roman" w:hAnsi="Times New Roman" w:cs="Times New Roman"/>
          <w:kern w:val="0"/>
          <w:lang w:eastAsia="fr-FR"/>
          <w14:ligatures w14:val="none"/>
        </w:rPr>
        <w:t>fingit</w:t>
      </w:r>
      <w:proofErr w:type="spellEnd"/>
      <w:r w:rsidR="007D7252" w:rsidRPr="007D7252">
        <w:rPr>
          <w:rFonts w:ascii="Times New Roman" w:eastAsia="Times New Roman" w:hAnsi="Times New Roman" w:cs="Times New Roman"/>
          <w:kern w:val="0"/>
          <w:lang w:eastAsia="fr-FR"/>
          <w14:ligatures w14:val="none"/>
        </w:rPr>
        <w:t>;</w:t>
      </w:r>
      <w:proofErr w:type="gram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primordia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simili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praedita</w:t>
      </w:r>
      <w:proofErr w:type="spellEnd"/>
      <w:r w:rsidR="007D7252" w:rsidRPr="007D7252">
        <w:rPr>
          <w:rFonts w:ascii="Times New Roman" w:eastAsia="Times New Roman" w:hAnsi="Times New Roman" w:cs="Times New Roman"/>
          <w:kern w:val="0"/>
          <w:lang w:eastAsia="fr-FR"/>
          <w14:ligatures w14:val="none"/>
        </w:rPr>
        <w:t xml:space="preserve"> constant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849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ipsae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aequeque</w:t>
      </w:r>
      <w:proofErr w:type="spellEnd"/>
      <w:r w:rsidR="007D7252" w:rsidRPr="007D7252">
        <w:rPr>
          <w:rFonts w:ascii="Times New Roman" w:eastAsia="Times New Roman" w:hAnsi="Times New Roman" w:cs="Times New Roman"/>
          <w:kern w:val="0"/>
          <w:lang w:eastAsia="fr-FR"/>
          <w14:ligatures w14:val="none"/>
        </w:rPr>
        <w:t xml:space="preserve"> laborant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850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w:t>
      </w:r>
      <w:proofErr w:type="spellStart"/>
      <w:r w:rsidRPr="007D7252">
        <w:rPr>
          <w:rFonts w:ascii="Times New Roman" w:eastAsia="Times New Roman" w:hAnsi="Times New Roman" w:cs="Times New Roman"/>
          <w:kern w:val="0"/>
          <w:lang w:eastAsia="fr-FR"/>
          <w14:ligatures w14:val="none"/>
        </w:rPr>
        <w:t>pereunt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neque</w:t>
      </w:r>
      <w:proofErr w:type="spellEnd"/>
      <w:r w:rsidRPr="007D7252">
        <w:rPr>
          <w:rFonts w:ascii="Times New Roman" w:eastAsia="Times New Roman" w:hAnsi="Times New Roman" w:cs="Times New Roman"/>
          <w:kern w:val="0"/>
          <w:lang w:eastAsia="fr-FR"/>
          <w14:ligatures w14:val="none"/>
        </w:rPr>
        <w:t xml:space="preserve"> ab </w:t>
      </w:r>
      <w:proofErr w:type="spellStart"/>
      <w:r w:rsidRPr="007D7252">
        <w:rPr>
          <w:rFonts w:ascii="Times New Roman" w:eastAsia="Times New Roman" w:hAnsi="Times New Roman" w:cs="Times New Roman"/>
          <w:kern w:val="0"/>
          <w:lang w:eastAsia="fr-FR"/>
          <w14:ligatures w14:val="none"/>
        </w:rPr>
        <w:t>exitio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ulla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refrenat</w:t>
      </w:r>
      <w:proofErr w:type="spellEnd"/>
      <w:r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0"/>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851</w:t>
      </w:r>
      <w:r w:rsidRPr="003D03C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Nam quid in </w:t>
      </w:r>
      <w:proofErr w:type="spellStart"/>
      <w:r w:rsidR="007D7252" w:rsidRPr="007D7252">
        <w:rPr>
          <w:rFonts w:ascii="Times New Roman" w:eastAsia="Times New Roman" w:hAnsi="Times New Roman" w:cs="Times New Roman"/>
          <w:kern w:val="0"/>
          <w:lang w:val="en-US" w:eastAsia="fr-FR"/>
          <w14:ligatures w14:val="none"/>
        </w:rPr>
        <w:t>oppressu</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valido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durabit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eorum</w:t>
      </w:r>
      <w:proofErr w:type="spellEnd"/>
      <w:r w:rsidR="007D7252"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1"/>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852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mortem </w:t>
      </w:r>
      <w:proofErr w:type="spellStart"/>
      <w:r w:rsidR="007D7252" w:rsidRPr="007D7252">
        <w:rPr>
          <w:rFonts w:ascii="Times New Roman" w:eastAsia="Times New Roman" w:hAnsi="Times New Roman" w:cs="Times New Roman"/>
          <w:kern w:val="0"/>
          <w:lang w:val="en-US" w:eastAsia="fr-FR"/>
          <w14:ligatures w14:val="none"/>
        </w:rPr>
        <w:t>effugiat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leti</w:t>
      </w:r>
      <w:proofErr w:type="spellEnd"/>
      <w:r w:rsidR="007D7252" w:rsidRPr="007D7252">
        <w:rPr>
          <w:rFonts w:ascii="Times New Roman" w:eastAsia="Times New Roman" w:hAnsi="Times New Roman" w:cs="Times New Roman"/>
          <w:kern w:val="0"/>
          <w:lang w:val="en-US" w:eastAsia="fr-FR"/>
          <w14:ligatures w14:val="none"/>
        </w:rPr>
        <w:t xml:space="preserve"> sub </w:t>
      </w:r>
      <w:proofErr w:type="spellStart"/>
      <w:r w:rsidR="007D7252" w:rsidRPr="007D7252">
        <w:rPr>
          <w:rFonts w:ascii="Times New Roman" w:eastAsia="Times New Roman" w:hAnsi="Times New Roman" w:cs="Times New Roman"/>
          <w:kern w:val="0"/>
          <w:lang w:val="en-US" w:eastAsia="fr-FR"/>
          <w14:ligatures w14:val="none"/>
        </w:rPr>
        <w:t>dentibus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ipsis</w:t>
      </w:r>
      <w:proofErr w:type="spellEnd"/>
      <w:r w:rsidR="007D7252"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2"/>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853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Ignis an </w:t>
      </w:r>
      <w:proofErr w:type="spellStart"/>
      <w:r w:rsidR="007D7252" w:rsidRPr="007D7252">
        <w:rPr>
          <w:rFonts w:ascii="Times New Roman" w:eastAsia="Times New Roman" w:hAnsi="Times New Roman" w:cs="Times New Roman"/>
          <w:kern w:val="0"/>
          <w:lang w:val="en-US" w:eastAsia="fr-FR"/>
          <w14:ligatures w14:val="none"/>
        </w:rPr>
        <w:t>umor</w:t>
      </w:r>
      <w:proofErr w:type="spellEnd"/>
      <w:r w:rsidR="007D7252" w:rsidRPr="007D7252">
        <w:rPr>
          <w:rFonts w:ascii="Times New Roman" w:eastAsia="Times New Roman" w:hAnsi="Times New Roman" w:cs="Times New Roman"/>
          <w:kern w:val="0"/>
          <w:lang w:val="en-US" w:eastAsia="fr-FR"/>
          <w14:ligatures w14:val="none"/>
        </w:rPr>
        <w:t xml:space="preserve"> an aura? quid </w:t>
      </w:r>
      <w:proofErr w:type="spellStart"/>
      <w:r w:rsidR="007D7252" w:rsidRPr="007D7252">
        <w:rPr>
          <w:rFonts w:ascii="Times New Roman" w:eastAsia="Times New Roman" w:hAnsi="Times New Roman" w:cs="Times New Roman"/>
          <w:kern w:val="0"/>
          <w:lang w:val="en-US" w:eastAsia="fr-FR"/>
          <w14:ligatures w14:val="none"/>
        </w:rPr>
        <w:t>horum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sanguen</w:t>
      </w:r>
      <w:proofErr w:type="spellEnd"/>
      <w:r w:rsidR="007D7252" w:rsidRPr="007D7252">
        <w:rPr>
          <w:rFonts w:ascii="Times New Roman" w:eastAsia="Times New Roman" w:hAnsi="Times New Roman" w:cs="Times New Roman"/>
          <w:kern w:val="0"/>
          <w:lang w:val="en-US" w:eastAsia="fr-FR"/>
          <w14:ligatures w14:val="none"/>
        </w:rPr>
        <w:t xml:space="preserve"> et ossa?</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3"/>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854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Nil,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opinor</w:t>
      </w:r>
      <w:proofErr w:type="spellEnd"/>
      <w:r w:rsidR="007D7252" w:rsidRPr="007D7252">
        <w:rPr>
          <w:rFonts w:ascii="Times New Roman" w:eastAsia="Times New Roman" w:hAnsi="Times New Roman" w:cs="Times New Roman"/>
          <w:kern w:val="0"/>
          <w:lang w:val="en-US" w:eastAsia="fr-FR"/>
          <w14:ligatures w14:val="none"/>
        </w:rPr>
        <w:t xml:space="preserve">, ubi ex aequo res </w:t>
      </w:r>
      <w:proofErr w:type="spellStart"/>
      <w:r w:rsidR="007D7252" w:rsidRPr="007D7252">
        <w:rPr>
          <w:rFonts w:ascii="Times New Roman" w:eastAsia="Times New Roman" w:hAnsi="Times New Roman" w:cs="Times New Roman"/>
          <w:kern w:val="0"/>
          <w:lang w:val="en-US" w:eastAsia="fr-FR"/>
          <w14:ligatures w14:val="none"/>
        </w:rPr>
        <w:t>funditus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omnis</w:t>
      </w:r>
      <w:proofErr w:type="spellEnd"/>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855</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mortalis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erit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manifesta </w:t>
      </w:r>
      <w:proofErr w:type="spellStart"/>
      <w:r w:rsidRPr="007D7252">
        <w:rPr>
          <w:rFonts w:ascii="Times New Roman" w:eastAsia="Times New Roman" w:hAnsi="Times New Roman" w:cs="Times New Roman"/>
          <w:kern w:val="0"/>
          <w:lang w:eastAsia="fr-FR"/>
          <w14:ligatures w14:val="none"/>
        </w:rPr>
        <w:t>videmus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oculis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nostris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aliqua</w:t>
      </w:r>
      <w:proofErr w:type="spellEnd"/>
      <w:r w:rsidR="007D7252" w:rsidRPr="007D7252">
        <w:rPr>
          <w:rFonts w:ascii="Times New Roman" w:eastAsia="Times New Roman" w:hAnsi="Times New Roman" w:cs="Times New Roman"/>
          <w:kern w:val="0"/>
          <w:lang w:eastAsia="fr-FR"/>
          <w14:ligatures w14:val="none"/>
        </w:rPr>
        <w:t xml:space="preserve"> vi </w:t>
      </w:r>
      <w:proofErr w:type="spellStart"/>
      <w:r w:rsidR="007D7252" w:rsidRPr="007D7252">
        <w:rPr>
          <w:rFonts w:ascii="Times New Roman" w:eastAsia="Times New Roman" w:hAnsi="Times New Roman" w:cs="Times New Roman"/>
          <w:kern w:val="0"/>
          <w:lang w:eastAsia="fr-FR"/>
          <w14:ligatures w14:val="none"/>
        </w:rPr>
        <w:t>victa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perire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6"/>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857</w:t>
      </w:r>
      <w:r w:rsidRPr="003D03C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At </w:t>
      </w:r>
      <w:proofErr w:type="spellStart"/>
      <w:r w:rsidR="007D7252" w:rsidRPr="007D7252">
        <w:rPr>
          <w:rFonts w:ascii="Times New Roman" w:eastAsia="Times New Roman" w:hAnsi="Times New Roman" w:cs="Times New Roman"/>
          <w:kern w:val="0"/>
          <w:lang w:val="en-US" w:eastAsia="fr-FR"/>
          <w14:ligatures w14:val="none"/>
        </w:rPr>
        <w:t>neque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reccidere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nilum</w:t>
      </w:r>
      <w:proofErr w:type="spellEnd"/>
      <w:r w:rsidR="007D7252" w:rsidRPr="007D7252">
        <w:rPr>
          <w:rFonts w:ascii="Times New Roman" w:eastAsia="Times New Roman" w:hAnsi="Times New Roman" w:cs="Times New Roman"/>
          <w:kern w:val="0"/>
          <w:lang w:val="en-US" w:eastAsia="fr-FR"/>
          <w14:ligatures w14:val="none"/>
        </w:rPr>
        <w:t xml:space="preserve"> res posse </w:t>
      </w:r>
      <w:proofErr w:type="spellStart"/>
      <w:r w:rsidR="007D7252" w:rsidRPr="007D7252">
        <w:rPr>
          <w:rFonts w:ascii="Times New Roman" w:eastAsia="Times New Roman" w:hAnsi="Times New Roman" w:cs="Times New Roman"/>
          <w:kern w:val="0"/>
          <w:lang w:val="en-US" w:eastAsia="fr-FR"/>
          <w14:ligatures w14:val="none"/>
        </w:rPr>
        <w:t>neque</w:t>
      </w:r>
      <w:proofErr w:type="spellEnd"/>
      <w:r w:rsidR="007D7252" w:rsidRPr="007D7252">
        <w:rPr>
          <w:rFonts w:ascii="Times New Roman" w:eastAsia="Times New Roman" w:hAnsi="Times New Roman" w:cs="Times New Roman"/>
          <w:kern w:val="0"/>
          <w:lang w:val="en-US" w:eastAsia="fr-FR"/>
          <w14:ligatures w14:val="none"/>
        </w:rPr>
        <w:t xml:space="preserve"> autem</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858</w:t>
      </w:r>
      <w:r w:rsidRPr="0081438B">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crescere</w:t>
      </w:r>
      <w:proofErr w:type="spellEnd"/>
      <w:r w:rsidR="007D7252" w:rsidRPr="007D7252">
        <w:rPr>
          <w:rFonts w:ascii="Times New Roman" w:eastAsia="Times New Roman" w:hAnsi="Times New Roman" w:cs="Times New Roman"/>
          <w:kern w:val="0"/>
          <w:lang w:eastAsia="fr-FR"/>
          <w14:ligatures w14:val="none"/>
        </w:rPr>
        <w:t xml:space="preserve"> de nilo </w:t>
      </w:r>
      <w:proofErr w:type="spellStart"/>
      <w:r w:rsidR="007D7252" w:rsidRPr="007D7252">
        <w:rPr>
          <w:rFonts w:ascii="Times New Roman" w:eastAsia="Times New Roman" w:hAnsi="Times New Roman" w:cs="Times New Roman"/>
          <w:kern w:val="0"/>
          <w:lang w:eastAsia="fr-FR"/>
          <w14:ligatures w14:val="none"/>
        </w:rPr>
        <w:t>testor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ante </w:t>
      </w:r>
      <w:proofErr w:type="spellStart"/>
      <w:r w:rsidR="007D7252" w:rsidRPr="007D7252">
        <w:rPr>
          <w:rFonts w:ascii="Times New Roman" w:eastAsia="Times New Roman" w:hAnsi="Times New Roman" w:cs="Times New Roman"/>
          <w:kern w:val="0"/>
          <w:lang w:eastAsia="fr-FR"/>
          <w14:ligatures w14:val="none"/>
        </w:rPr>
        <w:t>probatas</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cibus</w:t>
      </w:r>
      <w:proofErr w:type="spellEnd"/>
      <w:r w:rsidR="007D7252" w:rsidRPr="007D7252">
        <w:rPr>
          <w:rFonts w:ascii="Times New Roman" w:eastAsia="Times New Roman" w:hAnsi="Times New Roman" w:cs="Times New Roman"/>
          <w:kern w:val="0"/>
          <w:lang w:eastAsia="fr-FR"/>
          <w14:ligatures w14:val="none"/>
        </w:rPr>
        <w:t xml:space="preserve"> auget corpus </w:t>
      </w:r>
      <w:proofErr w:type="spellStart"/>
      <w:r w:rsidR="007D7252" w:rsidRPr="007D7252">
        <w:rPr>
          <w:rFonts w:ascii="Times New Roman" w:eastAsia="Times New Roman" w:hAnsi="Times New Roman" w:cs="Times New Roman"/>
          <w:kern w:val="0"/>
          <w:lang w:eastAsia="fr-FR"/>
          <w14:ligatures w14:val="none"/>
        </w:rPr>
        <w:t>alitque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9"/>
      </w:r>
    </w:p>
    <w:p w:rsidR="006F573E"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860</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scire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licet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nobis</w:t>
      </w:r>
      <w:proofErr w:type="spellEnd"/>
      <w:r w:rsidRPr="007D7252">
        <w:rPr>
          <w:rFonts w:ascii="Times New Roman" w:eastAsia="Times New Roman" w:hAnsi="Times New Roman" w:cs="Times New Roman"/>
          <w:kern w:val="0"/>
          <w:lang w:eastAsia="fr-FR"/>
          <w14:ligatures w14:val="none"/>
        </w:rPr>
        <w:t xml:space="preserve"> venas et </w:t>
      </w:r>
      <w:proofErr w:type="spellStart"/>
      <w:r w:rsidRPr="007D7252">
        <w:rPr>
          <w:rFonts w:ascii="Times New Roman" w:eastAsia="Times New Roman" w:hAnsi="Times New Roman" w:cs="Times New Roman"/>
          <w:kern w:val="0"/>
          <w:lang w:eastAsia="fr-FR"/>
          <w14:ligatures w14:val="none"/>
        </w:rPr>
        <w:t>sanguen</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ossa</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0"/>
      </w:r>
    </w:p>
    <w:p w:rsidR="00F10E16" w:rsidRPr="00F10E16" w:rsidRDefault="00F10E16" w:rsidP="006F573E">
      <w:pPr>
        <w:pStyle w:val="Sansinterligne"/>
        <w:ind w:left="1418"/>
        <w:rPr>
          <w:rFonts w:ascii="Times New Roman" w:eastAsia="Times New Roman" w:hAnsi="Times New Roman" w:cs="Times New Roman"/>
          <w:b/>
          <w:bCs/>
          <w:i/>
          <w:iCs/>
          <w:kern w:val="0"/>
          <w:sz w:val="20"/>
          <w:szCs w:val="20"/>
          <w:lang w:eastAsia="fr-FR"/>
          <w14:ligatures w14:val="none"/>
        </w:rPr>
      </w:pPr>
      <w:r w:rsidRPr="00F10E16">
        <w:rPr>
          <w:rFonts w:ascii="Times-Roman" w:hAnsi="Times-Roman" w:cs="Times-Roman"/>
          <w:b/>
          <w:bCs/>
          <w:i/>
          <w:iCs/>
          <w:sz w:val="20"/>
          <w:szCs w:val="20"/>
        </w:rPr>
        <w:t xml:space="preserve">860 bis </w:t>
      </w:r>
      <w:r w:rsidRPr="00F10E16">
        <w:rPr>
          <w:rFonts w:ascii="Times-Roman" w:hAnsi="Times-Roman" w:cs="Times-Roman"/>
          <w:i/>
          <w:iCs/>
          <w:sz w:val="20"/>
          <w:szCs w:val="20"/>
        </w:rPr>
        <w:t>«</w:t>
      </w:r>
      <w:r w:rsidR="00AB1151">
        <w:rPr>
          <w:rFonts w:ascii="Times-Roman" w:hAnsi="Times-Roman" w:cs="Times-Roman"/>
          <w:i/>
          <w:iCs/>
          <w:sz w:val="20"/>
          <w:szCs w:val="20"/>
        </w:rPr>
        <w:t xml:space="preserve"> </w:t>
      </w:r>
      <w:r w:rsidRPr="00F10E16">
        <w:rPr>
          <w:rFonts w:ascii="Times-Roman" w:hAnsi="Times-Roman" w:cs="Times-Roman"/>
          <w:i/>
          <w:iCs/>
          <w:sz w:val="20"/>
          <w:szCs w:val="20"/>
        </w:rPr>
        <w:t xml:space="preserve">et </w:t>
      </w:r>
      <w:proofErr w:type="spellStart"/>
      <w:r w:rsidRPr="00F10E16">
        <w:rPr>
          <w:rFonts w:ascii="Times-Roman" w:hAnsi="Times-Roman" w:cs="Times-Roman"/>
          <w:i/>
          <w:iCs/>
          <w:sz w:val="20"/>
          <w:szCs w:val="20"/>
        </w:rPr>
        <w:t>nervos</w:t>
      </w:r>
      <w:proofErr w:type="spellEnd"/>
      <w:r w:rsidRPr="00F10E16">
        <w:rPr>
          <w:rFonts w:ascii="Times-Roman" w:hAnsi="Times-Roman" w:cs="Times-Roman"/>
          <w:i/>
          <w:iCs/>
          <w:sz w:val="20"/>
          <w:szCs w:val="20"/>
        </w:rPr>
        <w:t xml:space="preserve"> </w:t>
      </w:r>
      <w:proofErr w:type="spellStart"/>
      <w:r w:rsidRPr="00F10E16">
        <w:rPr>
          <w:rFonts w:ascii="Palatino Linotype" w:hAnsi="Palatino Linotype"/>
          <w:i/>
          <w:iCs/>
          <w:sz w:val="20"/>
          <w:szCs w:val="20"/>
        </w:rPr>
        <w:t>ălĭēnĭgĕ</w:t>
      </w:r>
      <w:r w:rsidRPr="00F10E16">
        <w:rPr>
          <w:rFonts w:ascii="Times-Roman" w:hAnsi="Times-Roman" w:cs="Times-Roman"/>
          <w:i/>
          <w:iCs/>
          <w:sz w:val="20"/>
          <w:szCs w:val="20"/>
        </w:rPr>
        <w:t>nis</w:t>
      </w:r>
      <w:proofErr w:type="spellEnd"/>
      <w:r w:rsidRPr="00F10E16">
        <w:rPr>
          <w:rFonts w:ascii="Times-Roman" w:hAnsi="Times-Roman" w:cs="Times-Roman"/>
          <w:i/>
          <w:iCs/>
          <w:sz w:val="20"/>
          <w:szCs w:val="20"/>
        </w:rPr>
        <w:t xml:space="preserve"> ex partibus esse</w:t>
      </w:r>
      <w:r w:rsidR="00AB1151">
        <w:rPr>
          <w:rFonts w:ascii="Times-Roman" w:hAnsi="Times-Roman" w:cs="Times-Roman"/>
          <w:i/>
          <w:iCs/>
          <w:sz w:val="20"/>
          <w:szCs w:val="20"/>
        </w:rPr>
        <w:t xml:space="preserve"> </w:t>
      </w:r>
      <w:r w:rsidRPr="00F10E16">
        <w:rPr>
          <w:rFonts w:ascii="Times-Roman" w:hAnsi="Times-Roman" w:cs="Times-Roman"/>
          <w:i/>
          <w:iCs/>
          <w:sz w:val="20"/>
          <w:szCs w:val="20"/>
        </w:rPr>
        <w:t>» (proposition de Lambin)</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F10E16">
        <w:rPr>
          <w:rFonts w:ascii="Times New Roman" w:eastAsia="Times New Roman" w:hAnsi="Times New Roman" w:cs="Times New Roman"/>
          <w:b/>
          <w:bCs/>
          <w:i/>
          <w:iCs/>
          <w:kern w:val="0"/>
          <w:lang w:eastAsia="fr-FR"/>
          <w14:ligatures w14:val="none"/>
        </w:rPr>
        <w:t>8</w:t>
      </w:r>
      <w:r w:rsidRPr="00EC063E">
        <w:rPr>
          <w:rFonts w:ascii="Times New Roman" w:eastAsia="Times New Roman" w:hAnsi="Times New Roman" w:cs="Times New Roman"/>
          <w:b/>
          <w:bCs/>
          <w:kern w:val="0"/>
          <w:lang w:eastAsia="fr-FR"/>
          <w14:ligatures w14:val="none"/>
        </w:rPr>
        <w:t>61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sive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cibos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commixto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dicent</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esse et </w:t>
      </w:r>
      <w:proofErr w:type="spellStart"/>
      <w:r w:rsidR="007D7252" w:rsidRPr="007D7252">
        <w:rPr>
          <w:rFonts w:ascii="Times New Roman" w:eastAsia="Times New Roman" w:hAnsi="Times New Roman" w:cs="Times New Roman"/>
          <w:kern w:val="0"/>
          <w:lang w:eastAsia="fr-FR"/>
          <w14:ligatures w14:val="none"/>
        </w:rPr>
        <w:t>habere</w:t>
      </w:r>
      <w:proofErr w:type="spellEnd"/>
      <w:r w:rsidR="007D7252" w:rsidRPr="007D7252">
        <w:rPr>
          <w:rFonts w:ascii="Times New Roman" w:eastAsia="Times New Roman" w:hAnsi="Times New Roman" w:cs="Times New Roman"/>
          <w:kern w:val="0"/>
          <w:lang w:eastAsia="fr-FR"/>
          <w14:ligatures w14:val="none"/>
        </w:rPr>
        <w:t xml:space="preserve"> in se </w:t>
      </w:r>
      <w:proofErr w:type="spellStart"/>
      <w:r w:rsidR="007D7252" w:rsidRPr="007D7252">
        <w:rPr>
          <w:rFonts w:ascii="Times New Roman" w:eastAsia="Times New Roman" w:hAnsi="Times New Roman" w:cs="Times New Roman"/>
          <w:kern w:val="0"/>
          <w:lang w:eastAsia="fr-FR"/>
          <w14:ligatures w14:val="none"/>
        </w:rPr>
        <w:t>nervorum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parva</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ossaque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omnino</w:t>
      </w:r>
      <w:proofErr w:type="spellEnd"/>
      <w:r w:rsidR="007D7252" w:rsidRPr="007D7252">
        <w:rPr>
          <w:rFonts w:ascii="Times New Roman" w:eastAsia="Times New Roman" w:hAnsi="Times New Roman" w:cs="Times New Roman"/>
          <w:kern w:val="0"/>
          <w:lang w:eastAsia="fr-FR"/>
          <w14:ligatures w14:val="none"/>
        </w:rPr>
        <w:t xml:space="preserve"> venas </w:t>
      </w:r>
      <w:proofErr w:type="spellStart"/>
      <w:r w:rsidR="007D7252" w:rsidRPr="007D7252">
        <w:rPr>
          <w:rFonts w:ascii="Times New Roman" w:eastAsia="Times New Roman" w:hAnsi="Times New Roman" w:cs="Times New Roman"/>
          <w:kern w:val="0"/>
          <w:lang w:eastAsia="fr-FR"/>
          <w14:ligatures w14:val="none"/>
        </w:rPr>
        <w:t>partisque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cruoris</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3"/>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aridus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liquor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ipse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ex </w:t>
      </w:r>
      <w:proofErr w:type="spellStart"/>
      <w:r w:rsidRPr="007D7252">
        <w:rPr>
          <w:rFonts w:ascii="Times New Roman" w:eastAsia="Times New Roman" w:hAnsi="Times New Roman" w:cs="Times New Roman"/>
          <w:kern w:val="0"/>
          <w:lang w:eastAsia="fr-FR"/>
          <w14:ligatures w14:val="none"/>
        </w:rPr>
        <w:t>alienigenis</w:t>
      </w:r>
      <w:proofErr w:type="spellEnd"/>
      <w:r w:rsidRPr="007D7252">
        <w:rPr>
          <w:rFonts w:ascii="Times New Roman" w:eastAsia="Times New Roman" w:hAnsi="Times New Roman" w:cs="Times New Roman"/>
          <w:kern w:val="0"/>
          <w:lang w:eastAsia="fr-FR"/>
          <w14:ligatures w14:val="none"/>
        </w:rPr>
        <w:t xml:space="preserve"> rebus </w:t>
      </w:r>
      <w:proofErr w:type="spellStart"/>
      <w:r w:rsidRPr="007D7252">
        <w:rPr>
          <w:rFonts w:ascii="Times New Roman" w:eastAsia="Times New Roman" w:hAnsi="Times New Roman" w:cs="Times New Roman"/>
          <w:kern w:val="0"/>
          <w:lang w:eastAsia="fr-FR"/>
          <w14:ligatures w14:val="none"/>
        </w:rPr>
        <w:t>constare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putetur</w:t>
      </w:r>
      <w:proofErr w:type="spellEnd"/>
      <w:r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ossibus</w:t>
      </w:r>
      <w:proofErr w:type="spellEnd"/>
      <w:r w:rsidR="007D7252" w:rsidRPr="007D7252">
        <w:rPr>
          <w:rFonts w:ascii="Times New Roman" w:eastAsia="Times New Roman" w:hAnsi="Times New Roman" w:cs="Times New Roman"/>
          <w:kern w:val="0"/>
          <w:lang w:eastAsia="fr-FR"/>
          <w14:ligatures w14:val="none"/>
        </w:rPr>
        <w:t xml:space="preserve"> et nervis </w:t>
      </w:r>
      <w:proofErr w:type="spellStart"/>
      <w:r w:rsidR="007D7252" w:rsidRPr="007D7252">
        <w:rPr>
          <w:rFonts w:ascii="Times New Roman" w:eastAsia="Times New Roman" w:hAnsi="Times New Roman" w:cs="Times New Roman"/>
          <w:kern w:val="0"/>
          <w:lang w:eastAsia="fr-FR"/>
          <w14:ligatures w14:val="none"/>
        </w:rPr>
        <w:t>sanieque</w:t>
      </w:r>
      <w:proofErr w:type="spellEnd"/>
      <w:r w:rsidR="007D7252" w:rsidRPr="007D7252">
        <w:rPr>
          <w:rFonts w:ascii="Times New Roman" w:eastAsia="Times New Roman" w:hAnsi="Times New Roman" w:cs="Times New Roman"/>
          <w:kern w:val="0"/>
          <w:lang w:eastAsia="fr-FR"/>
          <w14:ligatures w14:val="none"/>
        </w:rPr>
        <w:t xml:space="preserve"> et sanguine </w:t>
      </w:r>
      <w:proofErr w:type="spellStart"/>
      <w:r w:rsidR="007D7252" w:rsidRPr="007D7252">
        <w:rPr>
          <w:rFonts w:ascii="Times New Roman" w:eastAsia="Times New Roman" w:hAnsi="Times New Roman" w:cs="Times New Roman"/>
          <w:kern w:val="0"/>
          <w:lang w:eastAsia="fr-FR"/>
          <w14:ligatures w14:val="none"/>
        </w:rPr>
        <w:t>mixto</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e terra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crescunt</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in terris, </w:t>
      </w:r>
      <w:proofErr w:type="spellStart"/>
      <w:r w:rsidR="007D7252" w:rsidRPr="007D7252">
        <w:rPr>
          <w:rFonts w:ascii="Times New Roman" w:eastAsia="Times New Roman" w:hAnsi="Times New Roman" w:cs="Times New Roman"/>
          <w:kern w:val="0"/>
          <w:lang w:eastAsia="fr-FR"/>
          <w14:ligatures w14:val="none"/>
        </w:rPr>
        <w:t>terram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869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alienigenis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terris </w:t>
      </w:r>
      <w:proofErr w:type="spellStart"/>
      <w:r w:rsidR="007D7252" w:rsidRPr="007D7252">
        <w:rPr>
          <w:rFonts w:ascii="Times New Roman" w:eastAsia="Times New Roman" w:hAnsi="Times New Roman" w:cs="Times New Roman"/>
          <w:kern w:val="0"/>
          <w:lang w:eastAsia="fr-FR"/>
          <w14:ligatures w14:val="none"/>
        </w:rPr>
        <w:t>exoriuntur</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lastRenderedPageBreak/>
        <w:t>870</w:t>
      </w:r>
      <w:r w:rsidR="003D03CF">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Transfer item, </w:t>
      </w:r>
      <w:proofErr w:type="spellStart"/>
      <w:r w:rsidRPr="007D7252">
        <w:rPr>
          <w:rFonts w:ascii="Times New Roman" w:eastAsia="Times New Roman" w:hAnsi="Times New Roman" w:cs="Times New Roman"/>
          <w:kern w:val="0"/>
          <w:lang w:val="en-US" w:eastAsia="fr-FR"/>
          <w14:ligatures w14:val="none"/>
        </w:rPr>
        <w:t>totidem</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verbis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utare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licebit</w:t>
      </w:r>
      <w:proofErr w:type="spellEnd"/>
      <w:r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 </w:t>
      </w:r>
      <w:proofErr w:type="spellStart"/>
      <w:r w:rsidR="007D7252" w:rsidRPr="007D7252">
        <w:rPr>
          <w:rFonts w:ascii="Times New Roman" w:eastAsia="Times New Roman" w:hAnsi="Times New Roman" w:cs="Times New Roman"/>
          <w:kern w:val="0"/>
          <w:lang w:eastAsia="fr-FR"/>
          <w14:ligatures w14:val="none"/>
        </w:rPr>
        <w:t>lignis</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flamma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fumusque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cinisque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alienigenis</w:t>
      </w:r>
      <w:proofErr w:type="spellEnd"/>
      <w:r w:rsidR="007D7252" w:rsidRPr="007D7252">
        <w:rPr>
          <w:rFonts w:ascii="Times New Roman" w:eastAsia="Times New Roman" w:hAnsi="Times New Roman" w:cs="Times New Roman"/>
          <w:kern w:val="0"/>
          <w:lang w:eastAsia="fr-FR"/>
          <w14:ligatures w14:val="none"/>
        </w:rPr>
        <w:t xml:space="preserve"> consistant ligna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Praeterea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tellus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alit</w:t>
      </w:r>
      <w:proofErr w:type="spellEnd"/>
      <w:r w:rsidR="007D7252" w:rsidRPr="007D7252">
        <w:rPr>
          <w:rFonts w:ascii="Times New Roman" w:eastAsia="Times New Roman" w:hAnsi="Times New Roman" w:cs="Times New Roman"/>
          <w:kern w:val="0"/>
          <w:lang w:eastAsia="fr-FR"/>
          <w14:ligatures w14:val="none"/>
        </w:rPr>
        <w:t>, auget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alienigenis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exoriuntur</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875</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Linquitur</w:t>
      </w:r>
      <w:proofErr w:type="spellEnd"/>
      <w:r w:rsidRPr="007D7252">
        <w:rPr>
          <w:rFonts w:ascii="Times New Roman" w:eastAsia="Times New Roman" w:hAnsi="Times New Roman" w:cs="Times New Roman"/>
          <w:kern w:val="0"/>
          <w:lang w:eastAsia="fr-FR"/>
          <w14:ligatures w14:val="none"/>
        </w:rPr>
        <w:t xml:space="preserve"> hic </w:t>
      </w:r>
      <w:proofErr w:type="spellStart"/>
      <w:r w:rsidRPr="007D7252">
        <w:rPr>
          <w:rFonts w:ascii="Times New Roman" w:eastAsia="Times New Roman" w:hAnsi="Times New Roman" w:cs="Times New Roman"/>
          <w:kern w:val="0"/>
          <w:lang w:eastAsia="fr-FR"/>
          <w14:ligatures w14:val="none"/>
        </w:rPr>
        <w:t>quaedam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latitandi</w:t>
      </w:r>
      <w:proofErr w:type="spellEnd"/>
      <w:r w:rsidRPr="007D7252">
        <w:rPr>
          <w:rFonts w:ascii="Times New Roman" w:eastAsia="Times New Roman" w:hAnsi="Times New Roman" w:cs="Times New Roman"/>
          <w:kern w:val="0"/>
          <w:lang w:eastAsia="fr-FR"/>
          <w14:ligatures w14:val="none"/>
        </w:rPr>
        <w:t xml:space="preserve"> copia </w:t>
      </w:r>
      <w:proofErr w:type="spellStart"/>
      <w:r w:rsidRPr="007D7252">
        <w:rPr>
          <w:rFonts w:ascii="Times New Roman" w:eastAsia="Times New Roman" w:hAnsi="Times New Roman" w:cs="Times New Roman"/>
          <w:kern w:val="0"/>
          <w:lang w:eastAsia="fr-FR"/>
          <w14:ligatures w14:val="none"/>
        </w:rPr>
        <w:t>tenuis</w:t>
      </w:r>
      <w:proofErr w:type="spellEnd"/>
      <w:r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id quod </w:t>
      </w:r>
      <w:proofErr w:type="spellStart"/>
      <w:r w:rsidR="007D7252" w:rsidRPr="007D7252">
        <w:rPr>
          <w:rFonts w:ascii="Times New Roman" w:eastAsia="Times New Roman" w:hAnsi="Times New Roman" w:cs="Times New Roman"/>
          <w:kern w:val="0"/>
          <w:lang w:eastAsia="fr-FR"/>
          <w14:ligatures w14:val="none"/>
        </w:rPr>
        <w:t>Anaxagoras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sumit</w:t>
      </w:r>
      <w:proofErr w:type="spellEnd"/>
      <w:r w:rsidR="007D7252" w:rsidRPr="007D7252">
        <w:rPr>
          <w:rFonts w:ascii="Times New Roman" w:eastAsia="Times New Roman" w:hAnsi="Times New Roman" w:cs="Times New Roman"/>
          <w:kern w:val="0"/>
          <w:lang w:eastAsia="fr-FR"/>
          <w14:ligatures w14:val="none"/>
        </w:rPr>
        <w:t xml:space="preserve">, ut omnibus </w:t>
      </w:r>
      <w:proofErr w:type="spellStart"/>
      <w:r w:rsidR="007D7252" w:rsidRPr="007D7252">
        <w:rPr>
          <w:rFonts w:ascii="Times New Roman" w:eastAsia="Times New Roman" w:hAnsi="Times New Roman" w:cs="Times New Roman"/>
          <w:kern w:val="0"/>
          <w:lang w:eastAsia="fr-FR"/>
          <w14:ligatures w14:val="none"/>
        </w:rPr>
        <w:t>omnis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putet </w:t>
      </w:r>
      <w:proofErr w:type="spellStart"/>
      <w:r w:rsidR="007D7252" w:rsidRPr="007D7252">
        <w:rPr>
          <w:rFonts w:ascii="Times New Roman" w:eastAsia="Times New Roman" w:hAnsi="Times New Roman" w:cs="Times New Roman"/>
          <w:kern w:val="0"/>
          <w:lang w:eastAsia="fr-FR"/>
          <w14:ligatures w14:val="none"/>
        </w:rPr>
        <w:t>immixtas</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latitare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sed</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illud</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apparere</w:t>
      </w:r>
      <w:proofErr w:type="spellEnd"/>
      <w:r w:rsidR="007D7252" w:rsidRPr="007D7252">
        <w:rPr>
          <w:rFonts w:ascii="Times New Roman" w:eastAsia="Times New Roman" w:hAnsi="Times New Roman" w:cs="Times New Roman"/>
          <w:kern w:val="0"/>
          <w:lang w:eastAsia="fr-FR"/>
          <w14:ligatures w14:val="none"/>
        </w:rPr>
        <w:t xml:space="preserve"> unum </w:t>
      </w:r>
      <w:proofErr w:type="spellStart"/>
      <w:r w:rsidR="007D7252" w:rsidRPr="007D7252">
        <w:rPr>
          <w:rFonts w:ascii="Times New Roman" w:eastAsia="Times New Roman" w:hAnsi="Times New Roman" w:cs="Times New Roman"/>
          <w:kern w:val="0"/>
          <w:lang w:eastAsia="fr-FR"/>
          <w14:ligatures w14:val="none"/>
        </w:rPr>
        <w:t>cuius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plurima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mixta</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magis</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promptu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primaque</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fronte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locata</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880</w:t>
      </w:r>
      <w:r w:rsidR="00C37708">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Quod</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tamen</w:t>
      </w:r>
      <w:proofErr w:type="spellEnd"/>
      <w:r w:rsidRPr="007D7252">
        <w:rPr>
          <w:rFonts w:ascii="Times New Roman" w:eastAsia="Times New Roman" w:hAnsi="Times New Roman" w:cs="Times New Roman"/>
          <w:kern w:val="0"/>
          <w:lang w:val="en-US" w:eastAsia="fr-FR"/>
          <w14:ligatures w14:val="none"/>
        </w:rPr>
        <w:t xml:space="preserve"> a vera </w:t>
      </w:r>
      <w:proofErr w:type="spellStart"/>
      <w:r w:rsidRPr="007D7252">
        <w:rPr>
          <w:rFonts w:ascii="Times New Roman" w:eastAsia="Times New Roman" w:hAnsi="Times New Roman" w:cs="Times New Roman"/>
          <w:kern w:val="0"/>
          <w:lang w:val="en-US" w:eastAsia="fr-FR"/>
          <w14:ligatures w14:val="none"/>
        </w:rPr>
        <w:t>longe</w:t>
      </w:r>
      <w:proofErr w:type="spellEnd"/>
      <w:r w:rsidRPr="007D7252">
        <w:rPr>
          <w:rFonts w:ascii="Times New Roman" w:eastAsia="Times New Roman" w:hAnsi="Times New Roman" w:cs="Times New Roman"/>
          <w:kern w:val="0"/>
          <w:lang w:val="en-US" w:eastAsia="fr-FR"/>
          <w14:ligatures w14:val="none"/>
        </w:rPr>
        <w:t xml:space="preserve"> ratione </w:t>
      </w:r>
      <w:proofErr w:type="spellStart"/>
      <w:r w:rsidRPr="007D7252">
        <w:rPr>
          <w:rFonts w:ascii="Times New Roman" w:eastAsia="Times New Roman" w:hAnsi="Times New Roman" w:cs="Times New Roman"/>
          <w:kern w:val="0"/>
          <w:lang w:val="en-US" w:eastAsia="fr-FR"/>
          <w14:ligatures w14:val="none"/>
        </w:rPr>
        <w:t>repulsumst</w:t>
      </w:r>
      <w:proofErr w:type="spellEnd"/>
      <w:r w:rsidRPr="007D7252">
        <w:rPr>
          <w:rFonts w:ascii="Times New Roman" w:eastAsia="Times New Roman" w:hAnsi="Times New Roman" w:cs="Times New Roman"/>
          <w:kern w:val="0"/>
          <w:lang w:val="en-US" w:eastAsia="fr-FR"/>
          <w14:ligatures w14:val="none"/>
        </w:rPr>
        <w: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8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Conveniebat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fruges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saepe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minaci</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1"/>
      </w:r>
    </w:p>
    <w:p w:rsidR="007D7252" w:rsidRPr="00282EA2" w:rsidRDefault="0081438B" w:rsidP="007D7252">
      <w:pPr>
        <w:pStyle w:val="Sansinterligne"/>
        <w:ind w:left="1418"/>
        <w:rPr>
          <w:rFonts w:ascii="Times New Roman" w:eastAsia="Times New Roman" w:hAnsi="Times New Roman" w:cs="Times New Roman"/>
          <w:kern w:val="0"/>
          <w:lang w:val="en-US" w:eastAsia="fr-FR"/>
          <w14:ligatures w14:val="none"/>
        </w:rPr>
      </w:pPr>
      <w:r w:rsidRPr="00282EA2">
        <w:rPr>
          <w:rFonts w:ascii="Times New Roman" w:eastAsia="Times New Roman" w:hAnsi="Times New Roman" w:cs="Times New Roman"/>
          <w:b/>
          <w:bCs/>
          <w:kern w:val="0"/>
          <w:lang w:val="en-US" w:eastAsia="fr-FR"/>
          <w14:ligatures w14:val="none"/>
        </w:rPr>
        <w:t>882</w:t>
      </w:r>
      <w:r w:rsidRPr="00282EA2">
        <w:rPr>
          <w:rFonts w:ascii="Times New Roman" w:eastAsia="Times New Roman" w:hAnsi="Times New Roman" w:cs="Times New Roman"/>
          <w:kern w:val="0"/>
          <w:lang w:val="en-US" w:eastAsia="fr-FR"/>
          <w14:ligatures w14:val="none"/>
        </w:rPr>
        <w:t xml:space="preserve">. </w:t>
      </w:r>
      <w:proofErr w:type="spellStart"/>
      <w:r w:rsidR="007D7252" w:rsidRPr="00282EA2">
        <w:rPr>
          <w:rFonts w:ascii="Times New Roman" w:eastAsia="Times New Roman" w:hAnsi="Times New Roman" w:cs="Times New Roman"/>
          <w:kern w:val="0"/>
          <w:lang w:val="en-US" w:eastAsia="fr-FR"/>
          <w14:ligatures w14:val="none"/>
        </w:rPr>
        <w:t>robore</w:t>
      </w:r>
      <w:proofErr w:type="spellEnd"/>
      <w:r w:rsidR="007D7252" w:rsidRPr="00282EA2">
        <w:rPr>
          <w:rFonts w:ascii="Times New Roman" w:eastAsia="Times New Roman" w:hAnsi="Times New Roman" w:cs="Times New Roman"/>
          <w:kern w:val="0"/>
          <w:lang w:val="en-US" w:eastAsia="fr-FR"/>
          <w14:ligatures w14:val="none"/>
        </w:rPr>
        <w:t xml:space="preserve"> cum </w:t>
      </w:r>
      <w:proofErr w:type="spellStart"/>
      <w:r w:rsidR="007D7252" w:rsidRPr="00282EA2">
        <w:rPr>
          <w:rFonts w:ascii="Times New Roman" w:eastAsia="Times New Roman" w:hAnsi="Times New Roman" w:cs="Times New Roman"/>
          <w:kern w:val="0"/>
          <w:lang w:val="en-US" w:eastAsia="fr-FR"/>
          <w14:ligatures w14:val="none"/>
        </w:rPr>
        <w:t>saxi</w:t>
      </w:r>
      <w:proofErr w:type="spellEnd"/>
      <w:r w:rsidR="007D7252" w:rsidRPr="00282EA2">
        <w:rPr>
          <w:rFonts w:ascii="Times New Roman" w:eastAsia="Times New Roman" w:hAnsi="Times New Roman" w:cs="Times New Roman"/>
          <w:kern w:val="0"/>
          <w:lang w:val="en-US" w:eastAsia="fr-FR"/>
          <w14:ligatures w14:val="none"/>
        </w:rPr>
        <w:t xml:space="preserve"> </w:t>
      </w:r>
      <w:proofErr w:type="spellStart"/>
      <w:r w:rsidR="007D7252" w:rsidRPr="00282EA2">
        <w:rPr>
          <w:rFonts w:ascii="Times New Roman" w:eastAsia="Times New Roman" w:hAnsi="Times New Roman" w:cs="Times New Roman"/>
          <w:kern w:val="0"/>
          <w:lang w:val="en-US" w:eastAsia="fr-FR"/>
          <w14:ligatures w14:val="none"/>
        </w:rPr>
        <w:t>franguntur</w:t>
      </w:r>
      <w:proofErr w:type="spellEnd"/>
      <w:r w:rsidR="007D7252" w:rsidRPr="00282EA2">
        <w:rPr>
          <w:rFonts w:ascii="Times New Roman" w:eastAsia="Times New Roman" w:hAnsi="Times New Roman" w:cs="Times New Roman"/>
          <w:kern w:val="0"/>
          <w:lang w:val="en-US" w:eastAsia="fr-FR"/>
          <w14:ligatures w14:val="none"/>
        </w:rPr>
        <w:t xml:space="preserve">, </w:t>
      </w:r>
      <w:proofErr w:type="spellStart"/>
      <w:r w:rsidR="007D7252" w:rsidRPr="00282EA2">
        <w:rPr>
          <w:rFonts w:ascii="Times New Roman" w:eastAsia="Times New Roman" w:hAnsi="Times New Roman" w:cs="Times New Roman"/>
          <w:kern w:val="0"/>
          <w:lang w:val="en-US" w:eastAsia="fr-FR"/>
          <w14:ligatures w14:val="none"/>
        </w:rPr>
        <w:t>mittere</w:t>
      </w:r>
      <w:proofErr w:type="spellEnd"/>
      <w:r w:rsidR="007D7252" w:rsidRPr="00282EA2">
        <w:rPr>
          <w:rFonts w:ascii="Times New Roman" w:eastAsia="Times New Roman" w:hAnsi="Times New Roman" w:cs="Times New Roman"/>
          <w:kern w:val="0"/>
          <w:lang w:val="en-US" w:eastAsia="fr-FR"/>
          <w14:ligatures w14:val="none"/>
        </w:rPr>
        <w:t xml:space="preserve"> signum</w:t>
      </w:r>
      <w:r w:rsidRPr="00282EA2">
        <w:rPr>
          <w:rFonts w:ascii="Times New Roman" w:eastAsia="Times New Roman" w:hAnsi="Times New Roman" w:cs="Times New Roman"/>
          <w:kern w:val="0"/>
          <w:lang w:val="en-US" w:eastAsia="fr-FR"/>
          <w14:ligatures w14:val="none"/>
        </w:rPr>
        <w:t xml:space="preserve">  </w:t>
      </w:r>
      <w:r w:rsidRPr="00282EA2">
        <w:rPr>
          <w:rStyle w:val="Appelnotedebasdep"/>
          <w:rFonts w:ascii="Times New Roman" w:eastAsia="Times New Roman" w:hAnsi="Times New Roman" w:cs="Times New Roman"/>
          <w:kern w:val="0"/>
          <w:lang w:eastAsia="fr-FR"/>
          <w14:ligatures w14:val="none"/>
        </w:rPr>
        <w:footnoteReference w:id="882"/>
      </w:r>
    </w:p>
    <w:p w:rsidR="007D7252" w:rsidRPr="00282EA2" w:rsidRDefault="0081438B" w:rsidP="007D7252">
      <w:pPr>
        <w:pStyle w:val="Sansinterligne"/>
        <w:ind w:left="1418"/>
        <w:rPr>
          <w:rFonts w:ascii="Times New Roman" w:eastAsia="Times New Roman" w:hAnsi="Times New Roman" w:cs="Times New Roman"/>
          <w:kern w:val="0"/>
          <w:lang w:eastAsia="fr-FR"/>
          <w14:ligatures w14:val="none"/>
        </w:rPr>
      </w:pPr>
      <w:r w:rsidRPr="00282EA2">
        <w:rPr>
          <w:rFonts w:ascii="Times New Roman" w:eastAsia="Times New Roman" w:hAnsi="Times New Roman" w:cs="Times New Roman"/>
          <w:b/>
          <w:bCs/>
          <w:kern w:val="0"/>
          <w:lang w:eastAsia="fr-FR"/>
          <w14:ligatures w14:val="none"/>
        </w:rPr>
        <w:t>883</w:t>
      </w:r>
      <w:r w:rsidRPr="00282EA2">
        <w:rPr>
          <w:rFonts w:ascii="Times New Roman" w:eastAsia="Times New Roman" w:hAnsi="Times New Roman" w:cs="Times New Roman"/>
          <w:kern w:val="0"/>
          <w:lang w:eastAsia="fr-FR"/>
          <w14:ligatures w14:val="none"/>
        </w:rPr>
        <w:t xml:space="preserve">. </w:t>
      </w:r>
      <w:r w:rsidR="007D7252" w:rsidRPr="00282EA2">
        <w:rPr>
          <w:rFonts w:ascii="Times New Roman" w:eastAsia="Times New Roman" w:hAnsi="Times New Roman" w:cs="Times New Roman"/>
          <w:kern w:val="0"/>
          <w:lang w:eastAsia="fr-FR"/>
          <w14:ligatures w14:val="none"/>
        </w:rPr>
        <w:t xml:space="preserve">sanguinis </w:t>
      </w:r>
      <w:proofErr w:type="spellStart"/>
      <w:r w:rsidR="007D7252" w:rsidRPr="00282EA2">
        <w:rPr>
          <w:rFonts w:ascii="Times New Roman" w:eastAsia="Times New Roman" w:hAnsi="Times New Roman" w:cs="Times New Roman"/>
          <w:kern w:val="0"/>
          <w:lang w:eastAsia="fr-FR"/>
          <w14:ligatures w14:val="none"/>
        </w:rPr>
        <w:t>aut</w:t>
      </w:r>
      <w:proofErr w:type="spellEnd"/>
      <w:r w:rsidR="007D7252" w:rsidRPr="00282EA2">
        <w:rPr>
          <w:rFonts w:ascii="Times New Roman" w:eastAsia="Times New Roman" w:hAnsi="Times New Roman" w:cs="Times New Roman"/>
          <w:kern w:val="0"/>
          <w:lang w:eastAsia="fr-FR"/>
          <w14:ligatures w14:val="none"/>
        </w:rPr>
        <w:t xml:space="preserve"> </w:t>
      </w:r>
      <w:proofErr w:type="spellStart"/>
      <w:r w:rsidR="007D7252" w:rsidRPr="00282EA2">
        <w:rPr>
          <w:rFonts w:ascii="Times New Roman" w:eastAsia="Times New Roman" w:hAnsi="Times New Roman" w:cs="Times New Roman"/>
          <w:kern w:val="0"/>
          <w:lang w:eastAsia="fr-FR"/>
          <w14:ligatures w14:val="none"/>
        </w:rPr>
        <w:t>aliquid</w:t>
      </w:r>
      <w:proofErr w:type="spellEnd"/>
      <w:r w:rsidR="007D7252" w:rsidRPr="00282EA2">
        <w:rPr>
          <w:rFonts w:ascii="Times New Roman" w:eastAsia="Times New Roman" w:hAnsi="Times New Roman" w:cs="Times New Roman"/>
          <w:kern w:val="0"/>
          <w:lang w:eastAsia="fr-FR"/>
          <w14:ligatures w14:val="none"/>
        </w:rPr>
        <w:t xml:space="preserve">, nostro </w:t>
      </w:r>
      <w:proofErr w:type="spellStart"/>
      <w:r w:rsidR="007D7252" w:rsidRPr="00282EA2">
        <w:rPr>
          <w:rFonts w:ascii="Times New Roman" w:eastAsia="Times New Roman" w:hAnsi="Times New Roman" w:cs="Times New Roman"/>
          <w:kern w:val="0"/>
          <w:lang w:eastAsia="fr-FR"/>
          <w14:ligatures w14:val="none"/>
        </w:rPr>
        <w:t>quae</w:t>
      </w:r>
      <w:proofErr w:type="spellEnd"/>
      <w:r w:rsidR="007D7252" w:rsidRPr="00282EA2">
        <w:rPr>
          <w:rFonts w:ascii="Times New Roman" w:eastAsia="Times New Roman" w:hAnsi="Times New Roman" w:cs="Times New Roman"/>
          <w:kern w:val="0"/>
          <w:lang w:eastAsia="fr-FR"/>
          <w14:ligatures w14:val="none"/>
        </w:rPr>
        <w:t xml:space="preserve"> </w:t>
      </w:r>
      <w:proofErr w:type="spellStart"/>
      <w:r w:rsidR="007D7252" w:rsidRPr="00282EA2">
        <w:rPr>
          <w:rFonts w:ascii="Times New Roman" w:eastAsia="Times New Roman" w:hAnsi="Times New Roman" w:cs="Times New Roman"/>
          <w:kern w:val="0"/>
          <w:lang w:eastAsia="fr-FR"/>
          <w14:ligatures w14:val="none"/>
        </w:rPr>
        <w:t>corpore</w:t>
      </w:r>
      <w:proofErr w:type="spellEnd"/>
      <w:r w:rsidR="007D7252" w:rsidRPr="00282EA2">
        <w:rPr>
          <w:rFonts w:ascii="Times New Roman" w:eastAsia="Times New Roman" w:hAnsi="Times New Roman" w:cs="Times New Roman"/>
          <w:kern w:val="0"/>
          <w:lang w:eastAsia="fr-FR"/>
          <w14:ligatures w14:val="none"/>
        </w:rPr>
        <w:t xml:space="preserve"> </w:t>
      </w:r>
      <w:proofErr w:type="spellStart"/>
      <w:r w:rsidR="007D7252" w:rsidRPr="00282EA2">
        <w:rPr>
          <w:rFonts w:ascii="Times New Roman" w:eastAsia="Times New Roman" w:hAnsi="Times New Roman" w:cs="Times New Roman"/>
          <w:kern w:val="0"/>
          <w:lang w:eastAsia="fr-FR"/>
          <w14:ligatures w14:val="none"/>
        </w:rPr>
        <w:t>aluntur</w:t>
      </w:r>
      <w:proofErr w:type="spellEnd"/>
      <w:r w:rsidR="007D7252" w:rsidRPr="00282EA2">
        <w:rPr>
          <w:rFonts w:ascii="Times New Roman" w:eastAsia="Times New Roman" w:hAnsi="Times New Roman" w:cs="Times New Roman"/>
          <w:kern w:val="0"/>
          <w:lang w:eastAsia="fr-FR"/>
          <w14:ligatures w14:val="none"/>
        </w:rPr>
        <w:t>,</w:t>
      </w:r>
      <w:r w:rsidRPr="00282EA2">
        <w:rPr>
          <w:rFonts w:ascii="Times New Roman" w:eastAsia="Times New Roman" w:hAnsi="Times New Roman" w:cs="Times New Roman"/>
          <w:kern w:val="0"/>
          <w:lang w:eastAsia="fr-FR"/>
          <w14:ligatures w14:val="none"/>
        </w:rPr>
        <w:t xml:space="preserve"> </w:t>
      </w:r>
      <w:r w:rsidRPr="00282EA2">
        <w:rPr>
          <w:rStyle w:val="Appelnotedebasdep"/>
          <w:rFonts w:ascii="Times New Roman" w:eastAsia="Times New Roman" w:hAnsi="Times New Roman" w:cs="Times New Roman"/>
          <w:kern w:val="0"/>
          <w:lang w:eastAsia="fr-FR"/>
          <w14:ligatures w14:val="none"/>
        </w:rPr>
        <w:footnoteReference w:id="883"/>
      </w:r>
    </w:p>
    <w:p w:rsidR="006F573E" w:rsidRPr="00282EA2" w:rsidRDefault="006F573E" w:rsidP="006F573E">
      <w:pPr>
        <w:pStyle w:val="Sansinterligne"/>
        <w:ind w:left="1418"/>
        <w:rPr>
          <w:rFonts w:ascii="Times New Roman" w:eastAsia="Times New Roman" w:hAnsi="Times New Roman" w:cs="Times New Roman"/>
          <w:kern w:val="0"/>
          <w:lang w:eastAsia="fr-FR"/>
          <w14:ligatures w14:val="none"/>
        </w:rPr>
      </w:pPr>
      <w:r w:rsidRPr="00282EA2">
        <w:rPr>
          <w:rFonts w:ascii="Times New Roman" w:eastAsia="Times New Roman" w:hAnsi="Times New Roman" w:cs="Times New Roman"/>
          <w:b/>
          <w:bCs/>
          <w:kern w:val="0"/>
          <w:lang w:eastAsia="fr-FR"/>
          <w14:ligatures w14:val="none"/>
        </w:rPr>
        <w:lastRenderedPageBreak/>
        <w:t>885</w:t>
      </w:r>
      <w:r w:rsidRPr="00282EA2">
        <w:rPr>
          <w:rFonts w:ascii="Times New Roman" w:eastAsia="Times New Roman" w:hAnsi="Times New Roman" w:cs="Times New Roman"/>
          <w:kern w:val="0"/>
          <w:lang w:eastAsia="fr-FR"/>
          <w14:ligatures w14:val="none"/>
        </w:rPr>
        <w:t xml:space="preserve">. </w:t>
      </w:r>
      <w:proofErr w:type="spellStart"/>
      <w:r w:rsidRPr="00282EA2">
        <w:rPr>
          <w:rFonts w:ascii="Times New Roman" w:eastAsia="Times New Roman" w:hAnsi="Times New Roman" w:cs="Times New Roman"/>
          <w:kern w:val="0"/>
          <w:lang w:eastAsia="fr-FR"/>
          <w14:ligatures w14:val="none"/>
        </w:rPr>
        <w:t>Consimili</w:t>
      </w:r>
      <w:proofErr w:type="spellEnd"/>
      <w:r w:rsidRPr="00282EA2">
        <w:rPr>
          <w:rFonts w:ascii="Times New Roman" w:eastAsia="Times New Roman" w:hAnsi="Times New Roman" w:cs="Times New Roman"/>
          <w:kern w:val="0"/>
          <w:lang w:eastAsia="fr-FR"/>
          <w14:ligatures w14:val="none"/>
        </w:rPr>
        <w:t xml:space="preserve"> </w:t>
      </w:r>
      <w:proofErr w:type="spellStart"/>
      <w:r w:rsidRPr="00282EA2">
        <w:rPr>
          <w:rFonts w:ascii="Times New Roman" w:eastAsia="Times New Roman" w:hAnsi="Times New Roman" w:cs="Times New Roman"/>
          <w:kern w:val="0"/>
          <w:lang w:eastAsia="fr-FR"/>
          <w14:ligatures w14:val="none"/>
        </w:rPr>
        <w:t>ratione</w:t>
      </w:r>
      <w:proofErr w:type="spellEnd"/>
      <w:r w:rsidRPr="00282EA2">
        <w:rPr>
          <w:rFonts w:ascii="Times New Roman" w:eastAsia="Times New Roman" w:hAnsi="Times New Roman" w:cs="Times New Roman"/>
          <w:kern w:val="0"/>
          <w:lang w:eastAsia="fr-FR"/>
          <w14:ligatures w14:val="none"/>
        </w:rPr>
        <w:t xml:space="preserve"> herbas </w:t>
      </w:r>
      <w:proofErr w:type="spellStart"/>
      <w:r w:rsidRPr="00282EA2">
        <w:rPr>
          <w:rFonts w:ascii="Times New Roman" w:eastAsia="Times New Roman" w:hAnsi="Times New Roman" w:cs="Times New Roman"/>
          <w:kern w:val="0"/>
          <w:lang w:eastAsia="fr-FR"/>
          <w14:ligatures w14:val="none"/>
        </w:rPr>
        <w:t>quoque</w:t>
      </w:r>
      <w:proofErr w:type="spellEnd"/>
      <w:r w:rsidRPr="00282EA2">
        <w:rPr>
          <w:rFonts w:ascii="Times New Roman" w:eastAsia="Times New Roman" w:hAnsi="Times New Roman" w:cs="Times New Roman"/>
          <w:kern w:val="0"/>
          <w:lang w:eastAsia="fr-FR"/>
          <w14:ligatures w14:val="none"/>
        </w:rPr>
        <w:t xml:space="preserve"> </w:t>
      </w:r>
      <w:proofErr w:type="spellStart"/>
      <w:r w:rsidRPr="00282EA2">
        <w:rPr>
          <w:rFonts w:ascii="Times New Roman" w:eastAsia="Times New Roman" w:hAnsi="Times New Roman" w:cs="Times New Roman"/>
          <w:kern w:val="0"/>
          <w:lang w:eastAsia="fr-FR"/>
          <w14:ligatures w14:val="none"/>
        </w:rPr>
        <w:t>saepe</w:t>
      </w:r>
      <w:proofErr w:type="spellEnd"/>
      <w:r w:rsidRPr="00282EA2">
        <w:rPr>
          <w:rFonts w:ascii="Times New Roman" w:eastAsia="Times New Roman" w:hAnsi="Times New Roman" w:cs="Times New Roman"/>
          <w:kern w:val="0"/>
          <w:lang w:eastAsia="fr-FR"/>
          <w14:ligatures w14:val="none"/>
        </w:rPr>
        <w:t xml:space="preserve"> </w:t>
      </w:r>
      <w:proofErr w:type="spellStart"/>
      <w:r w:rsidRPr="00282EA2">
        <w:rPr>
          <w:rFonts w:ascii="Times New Roman" w:eastAsia="Times New Roman" w:hAnsi="Times New Roman" w:cs="Times New Roman"/>
          <w:kern w:val="0"/>
          <w:lang w:eastAsia="fr-FR"/>
          <w14:ligatures w14:val="none"/>
        </w:rPr>
        <w:t>decebat</w:t>
      </w:r>
      <w:proofErr w:type="spellEnd"/>
      <w:r w:rsidRPr="00282EA2">
        <w:rPr>
          <w:rFonts w:ascii="Times New Roman" w:eastAsia="Times New Roman" w:hAnsi="Times New Roman" w:cs="Times New Roman"/>
          <w:kern w:val="0"/>
          <w:lang w:eastAsia="fr-FR"/>
          <w14:ligatures w14:val="none"/>
        </w:rPr>
        <w:t xml:space="preserve">  </w:t>
      </w:r>
      <w:r w:rsidRPr="00282EA2">
        <w:rPr>
          <w:rStyle w:val="Appelnotedebasdep"/>
          <w:rFonts w:ascii="Times New Roman" w:eastAsia="Times New Roman" w:hAnsi="Times New Roman" w:cs="Times New Roman"/>
          <w:kern w:val="0"/>
          <w:lang w:eastAsia="fr-FR"/>
          <w14:ligatures w14:val="none"/>
        </w:rPr>
        <w:footnoteReference w:id="884"/>
      </w:r>
    </w:p>
    <w:p w:rsidR="007D7252" w:rsidRPr="00282EA2" w:rsidRDefault="0081438B" w:rsidP="007D7252">
      <w:pPr>
        <w:pStyle w:val="Sansinterligne"/>
        <w:ind w:left="1418"/>
        <w:rPr>
          <w:rFonts w:ascii="Times New Roman" w:eastAsia="Times New Roman" w:hAnsi="Times New Roman" w:cs="Times New Roman"/>
          <w:kern w:val="0"/>
          <w:lang w:val="en-US" w:eastAsia="fr-FR"/>
          <w14:ligatures w14:val="none"/>
        </w:rPr>
      </w:pPr>
      <w:r w:rsidRPr="00282EA2">
        <w:rPr>
          <w:rFonts w:ascii="Times New Roman" w:eastAsia="Times New Roman" w:hAnsi="Times New Roman" w:cs="Times New Roman"/>
          <w:b/>
          <w:bCs/>
          <w:kern w:val="0"/>
          <w:lang w:val="en-US" w:eastAsia="fr-FR"/>
          <w14:ligatures w14:val="none"/>
        </w:rPr>
        <w:t>884</w:t>
      </w:r>
      <w:r w:rsidRPr="00282EA2">
        <w:rPr>
          <w:rFonts w:ascii="Times New Roman" w:eastAsia="Times New Roman" w:hAnsi="Times New Roman" w:cs="Times New Roman"/>
          <w:kern w:val="0"/>
          <w:lang w:val="en-US" w:eastAsia="fr-FR"/>
          <w14:ligatures w14:val="none"/>
        </w:rPr>
        <w:t xml:space="preserve">. </w:t>
      </w:r>
      <w:r w:rsidR="007D7252" w:rsidRPr="00282EA2">
        <w:rPr>
          <w:rFonts w:ascii="Times New Roman" w:eastAsia="Times New Roman" w:hAnsi="Times New Roman" w:cs="Times New Roman"/>
          <w:kern w:val="0"/>
          <w:lang w:val="en-US" w:eastAsia="fr-FR"/>
          <w14:ligatures w14:val="none"/>
        </w:rPr>
        <w:t xml:space="preserve">cum </w:t>
      </w:r>
      <w:proofErr w:type="spellStart"/>
      <w:r w:rsidR="007D7252" w:rsidRPr="00282EA2">
        <w:rPr>
          <w:rFonts w:ascii="Times New Roman" w:eastAsia="Times New Roman" w:hAnsi="Times New Roman" w:cs="Times New Roman"/>
          <w:kern w:val="0"/>
          <w:lang w:val="en-US" w:eastAsia="fr-FR"/>
          <w14:ligatures w14:val="none"/>
        </w:rPr>
        <w:t>lapidi</w:t>
      </w:r>
      <w:proofErr w:type="spellEnd"/>
      <w:r w:rsidR="007D7252" w:rsidRPr="00282EA2">
        <w:rPr>
          <w:rFonts w:ascii="Times New Roman" w:eastAsia="Times New Roman" w:hAnsi="Times New Roman" w:cs="Times New Roman"/>
          <w:kern w:val="0"/>
          <w:lang w:val="en-US" w:eastAsia="fr-FR"/>
          <w14:ligatures w14:val="none"/>
        </w:rPr>
        <w:t xml:space="preserve"> in </w:t>
      </w:r>
      <w:proofErr w:type="spellStart"/>
      <w:r w:rsidR="007D7252" w:rsidRPr="00282EA2">
        <w:rPr>
          <w:rFonts w:ascii="Times New Roman" w:eastAsia="Times New Roman" w:hAnsi="Times New Roman" w:cs="Times New Roman"/>
          <w:kern w:val="0"/>
          <w:lang w:val="en-US" w:eastAsia="fr-FR"/>
          <w14:ligatures w14:val="none"/>
        </w:rPr>
        <w:t>lapidem</w:t>
      </w:r>
      <w:proofErr w:type="spellEnd"/>
      <w:r w:rsidR="007D7252" w:rsidRPr="00282EA2">
        <w:rPr>
          <w:rFonts w:ascii="Times New Roman" w:eastAsia="Times New Roman" w:hAnsi="Times New Roman" w:cs="Times New Roman"/>
          <w:kern w:val="0"/>
          <w:lang w:val="en-US" w:eastAsia="fr-FR"/>
          <w14:ligatures w14:val="none"/>
        </w:rPr>
        <w:t xml:space="preserve"> </w:t>
      </w:r>
      <w:proofErr w:type="spellStart"/>
      <w:r w:rsidR="007D7252" w:rsidRPr="00282EA2">
        <w:rPr>
          <w:rFonts w:ascii="Times New Roman" w:eastAsia="Times New Roman" w:hAnsi="Times New Roman" w:cs="Times New Roman"/>
          <w:kern w:val="0"/>
          <w:lang w:val="en-US" w:eastAsia="fr-FR"/>
          <w14:ligatures w14:val="none"/>
        </w:rPr>
        <w:t>terimus</w:t>
      </w:r>
      <w:proofErr w:type="spellEnd"/>
      <w:r w:rsidR="007D7252" w:rsidRPr="00282EA2">
        <w:rPr>
          <w:rFonts w:ascii="Times New Roman" w:eastAsia="Times New Roman" w:hAnsi="Times New Roman" w:cs="Times New Roman"/>
          <w:kern w:val="0"/>
          <w:lang w:val="en-US" w:eastAsia="fr-FR"/>
          <w14:ligatures w14:val="none"/>
        </w:rPr>
        <w:t xml:space="preserve">, </w:t>
      </w:r>
      <w:proofErr w:type="spellStart"/>
      <w:r w:rsidR="007D7252" w:rsidRPr="00282EA2">
        <w:rPr>
          <w:rFonts w:ascii="Times New Roman" w:eastAsia="Times New Roman" w:hAnsi="Times New Roman" w:cs="Times New Roman"/>
          <w:kern w:val="0"/>
          <w:lang w:val="en-US" w:eastAsia="fr-FR"/>
          <w14:ligatures w14:val="none"/>
        </w:rPr>
        <w:t>manare</w:t>
      </w:r>
      <w:proofErr w:type="spellEnd"/>
      <w:r w:rsidR="007D7252" w:rsidRPr="00282EA2">
        <w:rPr>
          <w:rFonts w:ascii="Times New Roman" w:eastAsia="Times New Roman" w:hAnsi="Times New Roman" w:cs="Times New Roman"/>
          <w:kern w:val="0"/>
          <w:lang w:val="en-US" w:eastAsia="fr-FR"/>
          <w14:ligatures w14:val="none"/>
        </w:rPr>
        <w:t xml:space="preserve"> </w:t>
      </w:r>
      <w:proofErr w:type="spellStart"/>
      <w:r w:rsidR="007D7252" w:rsidRPr="00282EA2">
        <w:rPr>
          <w:rFonts w:ascii="Times New Roman" w:eastAsia="Times New Roman" w:hAnsi="Times New Roman" w:cs="Times New Roman"/>
          <w:kern w:val="0"/>
          <w:lang w:val="en-US" w:eastAsia="fr-FR"/>
          <w14:ligatures w14:val="none"/>
        </w:rPr>
        <w:t>cruorem</w:t>
      </w:r>
      <w:proofErr w:type="spellEnd"/>
      <w:r w:rsidR="007D7252" w:rsidRPr="00282EA2">
        <w:rPr>
          <w:rFonts w:ascii="Times New Roman" w:eastAsia="Times New Roman" w:hAnsi="Times New Roman" w:cs="Times New Roman"/>
          <w:kern w:val="0"/>
          <w:lang w:val="en-US" w:eastAsia="fr-FR"/>
          <w14:ligatures w14:val="none"/>
        </w:rPr>
        <w:t>.</w:t>
      </w:r>
      <w:r w:rsidRPr="00282EA2">
        <w:rPr>
          <w:rFonts w:ascii="Times New Roman" w:eastAsia="Times New Roman" w:hAnsi="Times New Roman" w:cs="Times New Roman"/>
          <w:kern w:val="0"/>
          <w:lang w:val="en-US" w:eastAsia="fr-FR"/>
          <w14:ligatures w14:val="none"/>
        </w:rPr>
        <w:t xml:space="preserve"> </w:t>
      </w:r>
      <w:r w:rsidRPr="00282EA2">
        <w:rPr>
          <w:rStyle w:val="Appelnotedebasdep"/>
          <w:rFonts w:ascii="Times New Roman" w:eastAsia="Times New Roman" w:hAnsi="Times New Roman" w:cs="Times New Roman"/>
          <w:kern w:val="0"/>
          <w:lang w:eastAsia="fr-FR"/>
          <w14:ligatures w14:val="none"/>
        </w:rPr>
        <w:footnoteReference w:id="885"/>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282EA2">
        <w:rPr>
          <w:rFonts w:ascii="Times New Roman" w:eastAsia="Times New Roman" w:hAnsi="Times New Roman" w:cs="Times New Roman"/>
          <w:b/>
          <w:bCs/>
          <w:kern w:val="0"/>
          <w:lang w:eastAsia="fr-FR"/>
          <w14:ligatures w14:val="none"/>
        </w:rPr>
        <w:t>886</w:t>
      </w:r>
      <w:r w:rsidRPr="00282EA2">
        <w:rPr>
          <w:rFonts w:ascii="Times New Roman" w:eastAsia="Times New Roman" w:hAnsi="Times New Roman" w:cs="Times New Roman"/>
          <w:kern w:val="0"/>
          <w:lang w:eastAsia="fr-FR"/>
          <w14:ligatures w14:val="none"/>
        </w:rPr>
        <w:t xml:space="preserve">. </w:t>
      </w:r>
      <w:r w:rsidR="007D7252" w:rsidRPr="00282EA2">
        <w:rPr>
          <w:rFonts w:ascii="Times New Roman" w:eastAsia="Times New Roman" w:hAnsi="Times New Roman" w:cs="Times New Roman"/>
          <w:kern w:val="0"/>
          <w:lang w:eastAsia="fr-FR"/>
          <w14:ligatures w14:val="none"/>
        </w:rPr>
        <w:t xml:space="preserve">et </w:t>
      </w:r>
      <w:proofErr w:type="spellStart"/>
      <w:r w:rsidR="007D7252" w:rsidRPr="00282EA2">
        <w:rPr>
          <w:rFonts w:ascii="Times New Roman" w:eastAsia="Times New Roman" w:hAnsi="Times New Roman" w:cs="Times New Roman"/>
          <w:kern w:val="0"/>
          <w:lang w:eastAsia="fr-FR"/>
          <w14:ligatures w14:val="none"/>
        </w:rPr>
        <w:t>latices</w:t>
      </w:r>
      <w:proofErr w:type="spellEnd"/>
      <w:r w:rsidR="007D7252" w:rsidRPr="00282EA2">
        <w:rPr>
          <w:rFonts w:ascii="Times New Roman" w:eastAsia="Times New Roman" w:hAnsi="Times New Roman" w:cs="Times New Roman"/>
          <w:kern w:val="0"/>
          <w:lang w:eastAsia="fr-FR"/>
          <w14:ligatures w14:val="none"/>
        </w:rPr>
        <w:t xml:space="preserve"> </w:t>
      </w:r>
      <w:proofErr w:type="spellStart"/>
      <w:r w:rsidR="007D7252" w:rsidRPr="00282EA2">
        <w:rPr>
          <w:rFonts w:ascii="Times New Roman" w:eastAsia="Times New Roman" w:hAnsi="Times New Roman" w:cs="Times New Roman"/>
          <w:kern w:val="0"/>
          <w:lang w:eastAsia="fr-FR"/>
          <w14:ligatures w14:val="none"/>
        </w:rPr>
        <w:t>dulcis</w:t>
      </w:r>
      <w:proofErr w:type="spellEnd"/>
      <w:r w:rsidR="007D7252" w:rsidRPr="00282EA2">
        <w:rPr>
          <w:rFonts w:ascii="Times New Roman" w:eastAsia="Times New Roman" w:hAnsi="Times New Roman" w:cs="Times New Roman"/>
          <w:kern w:val="0"/>
          <w:lang w:eastAsia="fr-FR"/>
          <w14:ligatures w14:val="none"/>
        </w:rPr>
        <w:t xml:space="preserve"> guttas </w:t>
      </w:r>
      <w:proofErr w:type="spellStart"/>
      <w:r w:rsidR="007D7252" w:rsidRPr="00282EA2">
        <w:rPr>
          <w:rFonts w:ascii="Times New Roman" w:eastAsia="Times New Roman" w:hAnsi="Times New Roman" w:cs="Times New Roman"/>
          <w:kern w:val="0"/>
          <w:lang w:eastAsia="fr-FR"/>
          <w14:ligatures w14:val="none"/>
        </w:rPr>
        <w:t>similique</w:t>
      </w:r>
      <w:proofErr w:type="spellEnd"/>
      <w:r w:rsidR="007D7252" w:rsidRPr="00282EA2">
        <w:rPr>
          <w:rFonts w:ascii="Times New Roman" w:eastAsia="Times New Roman" w:hAnsi="Times New Roman" w:cs="Times New Roman"/>
          <w:kern w:val="0"/>
          <w:lang w:eastAsia="fr-FR"/>
          <w14:ligatures w14:val="none"/>
        </w:rPr>
        <w:t xml:space="preserve"> </w:t>
      </w:r>
      <w:proofErr w:type="spellStart"/>
      <w:r w:rsidR="007D7252" w:rsidRPr="00282EA2">
        <w:rPr>
          <w:rFonts w:ascii="Times New Roman" w:eastAsia="Times New Roman" w:hAnsi="Times New Roman" w:cs="Times New Roman"/>
          <w:kern w:val="0"/>
          <w:lang w:eastAsia="fr-FR"/>
          <w14:ligatures w14:val="none"/>
        </w:rPr>
        <w:t>sapore</w:t>
      </w:r>
      <w:proofErr w:type="spellEnd"/>
      <w:r w:rsidRPr="00282EA2">
        <w:rPr>
          <w:rFonts w:ascii="Times New Roman" w:eastAsia="Times New Roman" w:hAnsi="Times New Roman" w:cs="Times New Roman"/>
          <w:kern w:val="0"/>
          <w:lang w:eastAsia="fr-FR"/>
          <w14:ligatures w14:val="none"/>
        </w:rPr>
        <w:t xml:space="preserve">  </w:t>
      </w:r>
      <w:r w:rsidRPr="00282EA2">
        <w:rPr>
          <w:rStyle w:val="Appelnotedebasdep"/>
          <w:rFonts w:ascii="Times New Roman" w:eastAsia="Times New Roman" w:hAnsi="Times New Roman" w:cs="Times New Roman"/>
          <w:kern w:val="0"/>
          <w:lang w:eastAsia="fr-FR"/>
          <w14:ligatures w14:val="none"/>
        </w:rPr>
        <w:footnoteReference w:id="886"/>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mittere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lanigerae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lactis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7"/>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scilicet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glebis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saepe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friatis</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8"/>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herbarum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genera</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fruges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frondisque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videri</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890</w:t>
      </w:r>
      <w:r w:rsidR="003D03C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dispertita</w:t>
      </w:r>
      <w:proofErr w:type="spellEnd"/>
      <w:r w:rsidRPr="007D7252">
        <w:rPr>
          <w:rFonts w:ascii="Times New Roman" w:eastAsia="Times New Roman" w:hAnsi="Times New Roman" w:cs="Times New Roman"/>
          <w:kern w:val="0"/>
          <w:lang w:eastAsia="fr-FR"/>
          <w14:ligatures w14:val="none"/>
        </w:rPr>
        <w:t xml:space="preserve"> inter </w:t>
      </w:r>
      <w:proofErr w:type="spellStart"/>
      <w:r w:rsidRPr="007D7252">
        <w:rPr>
          <w:rFonts w:ascii="Times New Roman" w:eastAsia="Times New Roman" w:hAnsi="Times New Roman" w:cs="Times New Roman"/>
          <w:kern w:val="0"/>
          <w:lang w:eastAsia="fr-FR"/>
          <w14:ligatures w14:val="none"/>
        </w:rPr>
        <w:t>terram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latitare</w:t>
      </w:r>
      <w:proofErr w:type="spellEnd"/>
      <w:r w:rsidRPr="007D7252">
        <w:rPr>
          <w:rFonts w:ascii="Times New Roman" w:eastAsia="Times New Roman" w:hAnsi="Times New Roman" w:cs="Times New Roman"/>
          <w:kern w:val="0"/>
          <w:lang w:eastAsia="fr-FR"/>
          <w14:ligatures w14:val="none"/>
        </w:rPr>
        <w:t xml:space="preserve"> minute,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9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postremo</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lignis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cinerem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fumumque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videri</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1"/>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praefracta</w:t>
      </w:r>
      <w:proofErr w:type="spellEnd"/>
      <w:r w:rsidR="007D7252" w:rsidRPr="007D7252">
        <w:rPr>
          <w:rFonts w:ascii="Times New Roman" w:eastAsia="Times New Roman" w:hAnsi="Times New Roman" w:cs="Times New Roman"/>
          <w:kern w:val="0"/>
          <w:lang w:eastAsia="fr-FR"/>
          <w14:ligatures w14:val="none"/>
        </w:rPr>
        <w:t xml:space="preserve"> forent, </w:t>
      </w:r>
      <w:proofErr w:type="spellStart"/>
      <w:r w:rsidR="007D7252" w:rsidRPr="007D7252">
        <w:rPr>
          <w:rFonts w:ascii="Times New Roman" w:eastAsia="Times New Roman" w:hAnsi="Times New Roman" w:cs="Times New Roman"/>
          <w:kern w:val="0"/>
          <w:lang w:eastAsia="fr-FR"/>
          <w14:ligatures w14:val="none"/>
        </w:rPr>
        <w:t>ignisque</w:t>
      </w:r>
      <w:proofErr w:type="spellEnd"/>
      <w:r w:rsidR="007D7252" w:rsidRPr="007D7252">
        <w:rPr>
          <w:rFonts w:ascii="Times New Roman" w:eastAsia="Times New Roman" w:hAnsi="Times New Roman" w:cs="Times New Roman"/>
          <w:kern w:val="0"/>
          <w:lang w:eastAsia="fr-FR"/>
          <w14:ligatures w14:val="none"/>
        </w:rPr>
        <w:t xml:space="preserve"> latere </w:t>
      </w:r>
      <w:proofErr w:type="spellStart"/>
      <w:r w:rsidR="007D7252" w:rsidRPr="007D7252">
        <w:rPr>
          <w:rFonts w:ascii="Times New Roman" w:eastAsia="Times New Roman" w:hAnsi="Times New Roman" w:cs="Times New Roman"/>
          <w:kern w:val="0"/>
          <w:lang w:eastAsia="fr-FR"/>
          <w14:ligatures w14:val="none"/>
        </w:rPr>
        <w:t>minutos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2"/>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Quorum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manifesta </w:t>
      </w:r>
      <w:proofErr w:type="spellStart"/>
      <w:r w:rsidR="007D7252" w:rsidRPr="007D7252">
        <w:rPr>
          <w:rFonts w:ascii="Times New Roman" w:eastAsia="Times New Roman" w:hAnsi="Times New Roman" w:cs="Times New Roman"/>
          <w:kern w:val="0"/>
          <w:lang w:eastAsia="fr-FR"/>
          <w14:ligatures w14:val="none"/>
        </w:rPr>
        <w:t>docet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3"/>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licet</w:t>
      </w:r>
      <w:proofErr w:type="spellEnd"/>
      <w:r w:rsidR="007D7252" w:rsidRPr="007D7252">
        <w:rPr>
          <w:rFonts w:ascii="Times New Roman" w:eastAsia="Times New Roman" w:hAnsi="Times New Roman" w:cs="Times New Roman"/>
          <w:kern w:val="0"/>
          <w:lang w:eastAsia="fr-FR"/>
          <w14:ligatures w14:val="none"/>
        </w:rPr>
        <w:t xml:space="preserve"> non esse in rebus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mixtas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lastRenderedPageBreak/>
        <w:t>895</w:t>
      </w:r>
      <w:r w:rsidR="0081438B">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verum </w:t>
      </w:r>
      <w:proofErr w:type="spellStart"/>
      <w:r w:rsidRPr="007D7252">
        <w:rPr>
          <w:rFonts w:ascii="Times New Roman" w:eastAsia="Times New Roman" w:hAnsi="Times New Roman" w:cs="Times New Roman"/>
          <w:kern w:val="0"/>
          <w:lang w:val="en-US" w:eastAsia="fr-FR"/>
          <w14:ligatures w14:val="none"/>
        </w:rPr>
        <w:t>semina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multimodis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immixta</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latere</w:t>
      </w:r>
      <w:proofErr w:type="spellEnd"/>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95"/>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896</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multarum</w:t>
      </w:r>
      <w:proofErr w:type="spellEnd"/>
      <w:r w:rsidR="007D7252" w:rsidRPr="007D7252">
        <w:rPr>
          <w:rFonts w:ascii="Times New Roman" w:eastAsia="Times New Roman" w:hAnsi="Times New Roman" w:cs="Times New Roman"/>
          <w:kern w:val="0"/>
          <w:lang w:val="en-US" w:eastAsia="fr-FR"/>
          <w14:ligatures w14:val="none"/>
        </w:rPr>
        <w:t xml:space="preserve"> rerum in rebus </w:t>
      </w:r>
      <w:proofErr w:type="spellStart"/>
      <w:r w:rsidR="007D7252" w:rsidRPr="007D7252">
        <w:rPr>
          <w:rFonts w:ascii="Times New Roman" w:eastAsia="Times New Roman" w:hAnsi="Times New Roman" w:cs="Times New Roman"/>
          <w:kern w:val="0"/>
          <w:lang w:val="en-US" w:eastAsia="fr-FR"/>
          <w14:ligatures w14:val="none"/>
        </w:rPr>
        <w:t>communia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debent</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6"/>
      </w:r>
    </w:p>
    <w:p w:rsidR="00647157" w:rsidRDefault="00647157"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«At </w:t>
      </w:r>
      <w:proofErr w:type="spellStart"/>
      <w:r w:rsidR="007D7252" w:rsidRPr="007D7252">
        <w:rPr>
          <w:rFonts w:ascii="Times New Roman" w:eastAsia="Times New Roman" w:hAnsi="Times New Roman" w:cs="Times New Roman"/>
          <w:kern w:val="0"/>
          <w:lang w:val="en-US" w:eastAsia="fr-FR"/>
          <w14:ligatures w14:val="none"/>
        </w:rPr>
        <w:t>saepe</w:t>
      </w:r>
      <w:proofErr w:type="spellEnd"/>
      <w:r w:rsidR="007D7252" w:rsidRPr="007D7252">
        <w:rPr>
          <w:rFonts w:ascii="Times New Roman" w:eastAsia="Times New Roman" w:hAnsi="Times New Roman" w:cs="Times New Roman"/>
          <w:kern w:val="0"/>
          <w:lang w:val="en-US" w:eastAsia="fr-FR"/>
          <w14:ligatures w14:val="none"/>
        </w:rPr>
        <w:t xml:space="preserve"> in </w:t>
      </w:r>
      <w:proofErr w:type="spellStart"/>
      <w:r w:rsidR="007D7252" w:rsidRPr="007D7252">
        <w:rPr>
          <w:rFonts w:ascii="Times New Roman" w:eastAsia="Times New Roman" w:hAnsi="Times New Roman" w:cs="Times New Roman"/>
          <w:kern w:val="0"/>
          <w:lang w:val="en-US" w:eastAsia="fr-FR"/>
          <w14:ligatures w14:val="none"/>
        </w:rPr>
        <w:t>magnis</w:t>
      </w:r>
      <w:proofErr w:type="spellEnd"/>
      <w:r w:rsidR="007D7252" w:rsidRPr="007D7252">
        <w:rPr>
          <w:rFonts w:ascii="Times New Roman" w:eastAsia="Times New Roman" w:hAnsi="Times New Roman" w:cs="Times New Roman"/>
          <w:kern w:val="0"/>
          <w:lang w:val="en-US" w:eastAsia="fr-FR"/>
          <w14:ligatures w14:val="none"/>
        </w:rPr>
        <w:t xml:space="preserve"> fit </w:t>
      </w:r>
      <w:proofErr w:type="spellStart"/>
      <w:r w:rsidR="007D7252" w:rsidRPr="007D7252">
        <w:rPr>
          <w:rFonts w:ascii="Times New Roman" w:eastAsia="Times New Roman" w:hAnsi="Times New Roman" w:cs="Times New Roman"/>
          <w:kern w:val="0"/>
          <w:lang w:val="en-US" w:eastAsia="fr-FR"/>
          <w14:ligatures w14:val="none"/>
        </w:rPr>
        <w:t>montibus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inquis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altis</w:t>
      </w:r>
      <w:proofErr w:type="spellEnd"/>
      <w:r>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7"/>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lastRenderedPageBreak/>
        <w:t>898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arboribus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vicina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cacumina</w:t>
      </w:r>
      <w:proofErr w:type="spellEnd"/>
      <w:r w:rsidR="007D7252" w:rsidRPr="007D7252">
        <w:rPr>
          <w:rFonts w:ascii="Times New Roman" w:eastAsia="Times New Roman" w:hAnsi="Times New Roman" w:cs="Times New Roman"/>
          <w:kern w:val="0"/>
          <w:lang w:val="en-US" w:eastAsia="fr-FR"/>
          <w14:ligatures w14:val="none"/>
        </w:rPr>
        <w:t xml:space="preserve"> summa </w:t>
      </w:r>
      <w:proofErr w:type="spellStart"/>
      <w:r w:rsidR="007D7252" w:rsidRPr="007D7252">
        <w:rPr>
          <w:rFonts w:ascii="Times New Roman" w:eastAsia="Times New Roman" w:hAnsi="Times New Roman" w:cs="Times New Roman"/>
          <w:kern w:val="0"/>
          <w:lang w:val="en-US" w:eastAsia="fr-FR"/>
          <w14:ligatures w14:val="none"/>
        </w:rPr>
        <w:t>terantur</w:t>
      </w:r>
      <w:proofErr w:type="spellEnd"/>
      <w:r>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8"/>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inter se, </w:t>
      </w:r>
      <w:proofErr w:type="spellStart"/>
      <w:r w:rsidR="007D7252" w:rsidRPr="007D7252">
        <w:rPr>
          <w:rFonts w:ascii="Times New Roman" w:eastAsia="Times New Roman" w:hAnsi="Times New Roman" w:cs="Times New Roman"/>
          <w:kern w:val="0"/>
          <w:lang w:val="en-US" w:eastAsia="fr-FR"/>
          <w14:ligatures w14:val="none"/>
        </w:rPr>
        <w:t>validis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facere</w:t>
      </w:r>
      <w:proofErr w:type="spellEnd"/>
      <w:r w:rsidR="007D7252" w:rsidRPr="007D7252">
        <w:rPr>
          <w:rFonts w:ascii="Times New Roman" w:eastAsia="Times New Roman" w:hAnsi="Times New Roman" w:cs="Times New Roman"/>
          <w:kern w:val="0"/>
          <w:lang w:val="en-US" w:eastAsia="fr-FR"/>
          <w14:ligatures w14:val="none"/>
        </w:rPr>
        <w:t xml:space="preserve"> id </w:t>
      </w:r>
      <w:proofErr w:type="spellStart"/>
      <w:r w:rsidR="007D7252" w:rsidRPr="007D7252">
        <w:rPr>
          <w:rFonts w:ascii="Times New Roman" w:eastAsia="Times New Roman" w:hAnsi="Times New Roman" w:cs="Times New Roman"/>
          <w:kern w:val="0"/>
          <w:lang w:val="en-US" w:eastAsia="fr-FR"/>
          <w14:ligatures w14:val="none"/>
        </w:rPr>
        <w:t>cogentibus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austris</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900</w:t>
      </w:r>
      <w:r w:rsidR="0081438B">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donec</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flammai</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fulserunt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flore</w:t>
      </w:r>
      <w:proofErr w:type="spellEnd"/>
      <w:r w:rsidRPr="007D7252">
        <w:rPr>
          <w:rFonts w:ascii="Times New Roman" w:eastAsia="Times New Roman" w:hAnsi="Times New Roman" w:cs="Times New Roman"/>
          <w:kern w:val="0"/>
          <w:lang w:val="en-US" w:eastAsia="fr-FR"/>
          <w14:ligatures w14:val="none"/>
        </w:rPr>
        <w:t xml:space="preserve"> </w:t>
      </w:r>
      <w:proofErr w:type="spellStart"/>
      <w:proofErr w:type="gramStart"/>
      <w:r w:rsidRPr="007D7252">
        <w:rPr>
          <w:rFonts w:ascii="Times New Roman" w:eastAsia="Times New Roman" w:hAnsi="Times New Roman" w:cs="Times New Roman"/>
          <w:kern w:val="0"/>
          <w:lang w:val="en-US" w:eastAsia="fr-FR"/>
          <w14:ligatures w14:val="none"/>
        </w:rPr>
        <w:t>coorto</w:t>
      </w:r>
      <w:proofErr w:type="spellEnd"/>
      <w:r w:rsidRPr="007D7252">
        <w:rPr>
          <w:rFonts w:ascii="Times New Roman" w:eastAsia="Times New Roman" w:hAnsi="Times New Roman" w:cs="Times New Roman"/>
          <w:kern w:val="0"/>
          <w:lang w:val="en-US" w:eastAsia="fr-FR"/>
          <w14:ligatures w14:val="none"/>
        </w:rPr>
        <w:t>.»</w:t>
      </w:r>
      <w:proofErr w:type="gramEnd"/>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0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901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Scilicet</w:t>
      </w:r>
      <w:proofErr w:type="spellEnd"/>
      <w:r w:rsidR="007D7252" w:rsidRPr="007D7252">
        <w:rPr>
          <w:rFonts w:ascii="Times New Roman" w:eastAsia="Times New Roman" w:hAnsi="Times New Roman" w:cs="Times New Roman"/>
          <w:kern w:val="0"/>
          <w:lang w:eastAsia="fr-FR"/>
          <w14:ligatures w14:val="none"/>
        </w:rPr>
        <w:t xml:space="preserve"> et non est </w:t>
      </w:r>
      <w:proofErr w:type="spellStart"/>
      <w:r w:rsidR="007D7252" w:rsidRPr="007D7252">
        <w:rPr>
          <w:rFonts w:ascii="Times New Roman" w:eastAsia="Times New Roman" w:hAnsi="Times New Roman" w:cs="Times New Roman"/>
          <w:kern w:val="0"/>
          <w:lang w:eastAsia="fr-FR"/>
          <w14:ligatures w14:val="none"/>
        </w:rPr>
        <w:t>lignis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insitus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1"/>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902</w:t>
      </w:r>
      <w:r w:rsidRPr="0081438B">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verum </w:t>
      </w:r>
      <w:proofErr w:type="spellStart"/>
      <w:r w:rsidR="007D7252" w:rsidRPr="007D7252">
        <w:rPr>
          <w:rFonts w:ascii="Times New Roman" w:eastAsia="Times New Roman" w:hAnsi="Times New Roman" w:cs="Times New Roman"/>
          <w:kern w:val="0"/>
          <w:lang w:val="en-US" w:eastAsia="fr-FR"/>
          <w14:ligatures w14:val="none"/>
        </w:rPr>
        <w:t>semina</w:t>
      </w:r>
      <w:proofErr w:type="spellEnd"/>
      <w:r w:rsidR="007D7252" w:rsidRPr="007D7252">
        <w:rPr>
          <w:rFonts w:ascii="Times New Roman" w:eastAsia="Times New Roman" w:hAnsi="Times New Roman" w:cs="Times New Roman"/>
          <w:kern w:val="0"/>
          <w:lang w:val="en-US" w:eastAsia="fr-FR"/>
          <w14:ligatures w14:val="none"/>
        </w:rPr>
        <w:t xml:space="preserve"> sunt </w:t>
      </w:r>
      <w:proofErr w:type="spellStart"/>
      <w:r w:rsidR="007D7252" w:rsidRPr="007D7252">
        <w:rPr>
          <w:rFonts w:ascii="Times New Roman" w:eastAsia="Times New Roman" w:hAnsi="Times New Roman" w:cs="Times New Roman"/>
          <w:kern w:val="0"/>
          <w:lang w:val="en-US" w:eastAsia="fr-FR"/>
          <w14:ligatures w14:val="none"/>
        </w:rPr>
        <w:t>ardoris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multa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terendo</w:t>
      </w:r>
      <w:proofErr w:type="spellEnd"/>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2"/>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903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confluxere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creant</w:t>
      </w:r>
      <w:proofErr w:type="spellEnd"/>
      <w:r w:rsidR="007D7252" w:rsidRPr="007D7252">
        <w:rPr>
          <w:rFonts w:ascii="Times New Roman" w:eastAsia="Times New Roman" w:hAnsi="Times New Roman" w:cs="Times New Roman"/>
          <w:kern w:val="0"/>
          <w:lang w:eastAsia="fr-FR"/>
          <w14:ligatures w14:val="none"/>
        </w:rPr>
        <w:t xml:space="preserve"> incendia </w:t>
      </w:r>
      <w:proofErr w:type="spellStart"/>
      <w:r w:rsidR="007D7252" w:rsidRPr="007D7252">
        <w:rPr>
          <w:rFonts w:ascii="Times New Roman" w:eastAsia="Times New Roman" w:hAnsi="Times New Roman" w:cs="Times New Roman"/>
          <w:kern w:val="0"/>
          <w:lang w:eastAsia="fr-FR"/>
          <w14:ligatures w14:val="none"/>
        </w:rPr>
        <w:t>silvis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3"/>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si </w:t>
      </w:r>
      <w:proofErr w:type="spellStart"/>
      <w:r w:rsidR="007D7252" w:rsidRPr="007D7252">
        <w:rPr>
          <w:rFonts w:ascii="Times New Roman" w:eastAsia="Times New Roman" w:hAnsi="Times New Roman" w:cs="Times New Roman"/>
          <w:kern w:val="0"/>
          <w:lang w:eastAsia="fr-FR"/>
          <w14:ligatures w14:val="none"/>
        </w:rPr>
        <w:t>facta</w:t>
      </w:r>
      <w:proofErr w:type="spellEnd"/>
      <w:r w:rsidR="007D7252" w:rsidRPr="007D7252">
        <w:rPr>
          <w:rFonts w:ascii="Times New Roman" w:eastAsia="Times New Roman" w:hAnsi="Times New Roman" w:cs="Times New Roman"/>
          <w:kern w:val="0"/>
          <w:lang w:eastAsia="fr-FR"/>
          <w14:ligatures w14:val="none"/>
        </w:rPr>
        <w:t xml:space="preserve"> foret </w:t>
      </w:r>
      <w:proofErr w:type="spellStart"/>
      <w:r w:rsidR="007D7252" w:rsidRPr="007D7252">
        <w:rPr>
          <w:rFonts w:ascii="Times New Roman" w:eastAsia="Times New Roman" w:hAnsi="Times New Roman" w:cs="Times New Roman"/>
          <w:kern w:val="0"/>
          <w:lang w:eastAsia="fr-FR"/>
          <w14:ligatures w14:val="none"/>
        </w:rPr>
        <w:t>silvis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abscondita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flamma</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4"/>
      </w:r>
    </w:p>
    <w:p w:rsidR="007D7252" w:rsidRPr="007D7252" w:rsidRDefault="00F308E6"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905.</w:t>
      </w:r>
      <w:r>
        <w:rPr>
          <w:rFonts w:ascii="Times New Roman" w:eastAsia="Times New Roman" w:hAnsi="Times New Roman" w:cs="Times New Roman"/>
          <w:kern w:val="0"/>
          <w:lang w:eastAsia="fr-FR"/>
          <w14:ligatures w14:val="none"/>
        </w:rPr>
        <w:t xml:space="preserve"> </w:t>
      </w:r>
      <w:r w:rsidR="0081438B">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possent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ullum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celarier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ignes</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05"/>
      </w:r>
      <w:r w:rsidR="0081438B">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906</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conficerent</w:t>
      </w:r>
      <w:proofErr w:type="spellEnd"/>
      <w:r w:rsidR="007D7252" w:rsidRPr="007D7252">
        <w:rPr>
          <w:rFonts w:ascii="Times New Roman" w:eastAsia="Times New Roman" w:hAnsi="Times New Roman" w:cs="Times New Roman"/>
          <w:kern w:val="0"/>
          <w:lang w:val="en-US" w:eastAsia="fr-FR"/>
          <w14:ligatures w14:val="none"/>
        </w:rPr>
        <w:t xml:space="preserve"> vulgo </w:t>
      </w:r>
      <w:proofErr w:type="spellStart"/>
      <w:r w:rsidR="007D7252" w:rsidRPr="007D7252">
        <w:rPr>
          <w:rFonts w:ascii="Times New Roman" w:eastAsia="Times New Roman" w:hAnsi="Times New Roman" w:cs="Times New Roman"/>
          <w:kern w:val="0"/>
          <w:lang w:val="en-US" w:eastAsia="fr-FR"/>
          <w14:ligatures w14:val="none"/>
        </w:rPr>
        <w:t>silvas</w:t>
      </w:r>
      <w:proofErr w:type="spellEnd"/>
      <w:r w:rsidR="007D7252" w:rsidRPr="007D7252">
        <w:rPr>
          <w:rFonts w:ascii="Times New Roman" w:eastAsia="Times New Roman" w:hAnsi="Times New Roman" w:cs="Times New Roman"/>
          <w:kern w:val="0"/>
          <w:lang w:val="en-US" w:eastAsia="fr-FR"/>
          <w14:ligatures w14:val="none"/>
        </w:rPr>
        <w:t xml:space="preserve">, arbusta </w:t>
      </w:r>
      <w:proofErr w:type="spellStart"/>
      <w:r w:rsidR="007D7252" w:rsidRPr="007D7252">
        <w:rPr>
          <w:rFonts w:ascii="Times New Roman" w:eastAsia="Times New Roman" w:hAnsi="Times New Roman" w:cs="Times New Roman"/>
          <w:kern w:val="0"/>
          <w:lang w:val="en-US" w:eastAsia="fr-FR"/>
          <w14:ligatures w14:val="none"/>
        </w:rPr>
        <w:t>cremarent</w:t>
      </w:r>
      <w:proofErr w:type="spellEnd"/>
      <w:r w:rsidR="007D7252" w:rsidRPr="007D7252">
        <w:rPr>
          <w:rFonts w:ascii="Times New Roman" w:eastAsia="Times New Roman" w:hAnsi="Times New Roman" w:cs="Times New Roman"/>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6"/>
      </w:r>
      <w:r>
        <w:rPr>
          <w:rFonts w:ascii="Times New Roman" w:eastAsia="Times New Roman" w:hAnsi="Times New Roman" w:cs="Times New Roman"/>
          <w:kern w:val="0"/>
          <w:lang w:val="en-US"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907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Iamne</w:t>
      </w:r>
      <w:proofErr w:type="spellEnd"/>
      <w:r w:rsidR="007D7252" w:rsidRPr="007D7252">
        <w:rPr>
          <w:rFonts w:ascii="Times New Roman" w:eastAsia="Times New Roman" w:hAnsi="Times New Roman" w:cs="Times New Roman"/>
          <w:kern w:val="0"/>
          <w:lang w:eastAsia="fr-FR"/>
          <w14:ligatures w14:val="none"/>
        </w:rPr>
        <w:t xml:space="preserve"> vides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paulo</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diximus</w:t>
      </w:r>
      <w:proofErr w:type="spellEnd"/>
      <w:r w:rsidR="007D7252" w:rsidRPr="007D7252">
        <w:rPr>
          <w:rFonts w:ascii="Times New Roman" w:eastAsia="Times New Roman" w:hAnsi="Times New Roman" w:cs="Times New Roman"/>
          <w:kern w:val="0"/>
          <w:lang w:eastAsia="fr-FR"/>
          <w14:ligatures w14:val="none"/>
        </w:rPr>
        <w:t xml:space="preserve"> ante,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7"/>
      </w:r>
      <w:r>
        <w:rPr>
          <w:rFonts w:ascii="Times New Roman" w:eastAsia="Times New Roman" w:hAnsi="Times New Roman" w:cs="Times New Roman"/>
          <w:kern w:val="0"/>
          <w:lang w:eastAsia="fr-FR"/>
          <w14:ligatures w14:val="none"/>
        </w:rPr>
        <w:t xml:space="preserve"> </w:t>
      </w:r>
    </w:p>
    <w:p w:rsidR="007D7252" w:rsidRPr="0081438B" w:rsidRDefault="0081438B"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908</w:t>
      </w:r>
      <w:r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permagni</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referre</w:t>
      </w:r>
      <w:proofErr w:type="spellEnd"/>
      <w:r w:rsidR="007D7252" w:rsidRPr="0081438B">
        <w:rPr>
          <w:rFonts w:ascii="Times New Roman" w:eastAsia="Times New Roman" w:hAnsi="Times New Roman" w:cs="Times New Roman"/>
          <w:kern w:val="0"/>
          <w:lang w:val="en-US" w:eastAsia="fr-FR"/>
          <w14:ligatures w14:val="none"/>
        </w:rPr>
        <w:t xml:space="preserve"> </w:t>
      </w:r>
      <w:proofErr w:type="spellStart"/>
      <w:r w:rsidR="007D7252" w:rsidRPr="0081438B">
        <w:rPr>
          <w:rFonts w:ascii="Times New Roman" w:eastAsia="Times New Roman" w:hAnsi="Times New Roman" w:cs="Times New Roman"/>
          <w:kern w:val="0"/>
          <w:lang w:val="en-US" w:eastAsia="fr-FR"/>
          <w14:ligatures w14:val="none"/>
        </w:rPr>
        <w:t>eadem</w:t>
      </w:r>
      <w:proofErr w:type="spellEnd"/>
      <w:r w:rsidR="007D7252" w:rsidRPr="0081438B">
        <w:rPr>
          <w:rFonts w:ascii="Times New Roman" w:eastAsia="Times New Roman" w:hAnsi="Times New Roman" w:cs="Times New Roman"/>
          <w:kern w:val="0"/>
          <w:lang w:val="en-US" w:eastAsia="fr-FR"/>
          <w14:ligatures w14:val="none"/>
        </w:rPr>
        <w:t xml:space="preserve"> primordia </w:t>
      </w:r>
      <w:proofErr w:type="spellStart"/>
      <w:r w:rsidR="007D7252" w:rsidRPr="0081438B">
        <w:rPr>
          <w:rFonts w:ascii="Times New Roman" w:eastAsia="Times New Roman" w:hAnsi="Times New Roman" w:cs="Times New Roman"/>
          <w:kern w:val="0"/>
          <w:lang w:val="en-US" w:eastAsia="fr-FR"/>
          <w14:ligatures w14:val="none"/>
        </w:rPr>
        <w:t>saepe</w:t>
      </w:r>
      <w:proofErr w:type="spellEnd"/>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8"/>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quibus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quali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positura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contineantur</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9"/>
      </w:r>
      <w:r>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910</w:t>
      </w:r>
      <w:r w:rsidR="0081438B">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w:t>
      </w:r>
      <w:proofErr w:type="spellStart"/>
      <w:r w:rsidRPr="007D7252">
        <w:rPr>
          <w:rFonts w:ascii="Times New Roman" w:eastAsia="Times New Roman" w:hAnsi="Times New Roman" w:cs="Times New Roman"/>
          <w:kern w:val="0"/>
          <w:lang w:eastAsia="fr-FR"/>
          <w14:ligatures w14:val="none"/>
        </w:rPr>
        <w:t>quos</w:t>
      </w:r>
      <w:proofErr w:type="spellEnd"/>
      <w:r w:rsidRPr="007D7252">
        <w:rPr>
          <w:rFonts w:ascii="Times New Roman" w:eastAsia="Times New Roman" w:hAnsi="Times New Roman" w:cs="Times New Roman"/>
          <w:kern w:val="0"/>
          <w:lang w:eastAsia="fr-FR"/>
          <w14:ligatures w14:val="none"/>
        </w:rPr>
        <w:t xml:space="preserve"> inter se dent motus </w:t>
      </w:r>
      <w:proofErr w:type="spellStart"/>
      <w:r w:rsidRPr="007D7252">
        <w:rPr>
          <w:rFonts w:ascii="Times New Roman" w:eastAsia="Times New Roman" w:hAnsi="Times New Roman" w:cs="Times New Roman"/>
          <w:kern w:val="0"/>
          <w:lang w:eastAsia="fr-FR"/>
          <w14:ligatures w14:val="none"/>
        </w:rPr>
        <w:t>accipiantque</w:t>
      </w:r>
      <w:proofErr w:type="spellEnd"/>
      <w:r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1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eadem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paulo</w:t>
      </w:r>
      <w:proofErr w:type="spellEnd"/>
      <w:r w:rsidR="007D7252" w:rsidRPr="007D7252">
        <w:rPr>
          <w:rFonts w:ascii="Times New Roman" w:eastAsia="Times New Roman" w:hAnsi="Times New Roman" w:cs="Times New Roman"/>
          <w:kern w:val="0"/>
          <w:lang w:eastAsia="fr-FR"/>
          <w14:ligatures w14:val="none"/>
        </w:rPr>
        <w:t xml:space="preserve"> inter se </w:t>
      </w:r>
      <w:proofErr w:type="spellStart"/>
      <w:r w:rsidR="007D7252" w:rsidRPr="007D7252">
        <w:rPr>
          <w:rFonts w:ascii="Times New Roman" w:eastAsia="Times New Roman" w:hAnsi="Times New Roman" w:cs="Times New Roman"/>
          <w:kern w:val="0"/>
          <w:lang w:eastAsia="fr-FR"/>
          <w14:ligatures w14:val="none"/>
        </w:rPr>
        <w:t>mutata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creare</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1"/>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proofErr w:type="gramStart"/>
      <w:r w:rsidR="007D7252" w:rsidRPr="007D7252">
        <w:rPr>
          <w:rFonts w:ascii="Times New Roman" w:eastAsia="Times New Roman" w:hAnsi="Times New Roman" w:cs="Times New Roman"/>
          <w:kern w:val="0"/>
          <w:lang w:eastAsia="fr-FR"/>
          <w14:ligatures w14:val="none"/>
        </w:rPr>
        <w:t>lignum</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quo </w:t>
      </w:r>
      <w:proofErr w:type="spellStart"/>
      <w:r w:rsidR="007D7252" w:rsidRPr="007D7252">
        <w:rPr>
          <w:rFonts w:ascii="Times New Roman" w:eastAsia="Times New Roman" w:hAnsi="Times New Roman" w:cs="Times New Roman"/>
          <w:kern w:val="0"/>
          <w:lang w:eastAsia="fr-FR"/>
          <w14:ligatures w14:val="none"/>
        </w:rPr>
        <w:t>pacto</w:t>
      </w:r>
      <w:proofErr w:type="spellEnd"/>
      <w:r w:rsidR="007D7252" w:rsidRPr="007D7252">
        <w:rPr>
          <w:rFonts w:ascii="Times New Roman" w:eastAsia="Times New Roman" w:hAnsi="Times New Roman" w:cs="Times New Roman"/>
          <w:kern w:val="0"/>
          <w:lang w:eastAsia="fr-FR"/>
          <w14:ligatures w14:val="none"/>
        </w:rPr>
        <w:t xml:space="preserve"> verba </w:t>
      </w:r>
      <w:proofErr w:type="spellStart"/>
      <w:r w:rsidR="007D7252" w:rsidRPr="007D7252">
        <w:rPr>
          <w:rFonts w:ascii="Times New Roman" w:eastAsia="Times New Roman" w:hAnsi="Times New Roman" w:cs="Times New Roman"/>
          <w:kern w:val="0"/>
          <w:lang w:eastAsia="fr-FR"/>
          <w14:ligatures w14:val="none"/>
        </w:rPr>
        <w:t>quoque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ipsa</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2"/>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inter se </w:t>
      </w:r>
      <w:proofErr w:type="spellStart"/>
      <w:r w:rsidR="007D7252" w:rsidRPr="007D7252">
        <w:rPr>
          <w:rFonts w:ascii="Times New Roman" w:eastAsia="Times New Roman" w:hAnsi="Times New Roman" w:cs="Times New Roman"/>
          <w:kern w:val="0"/>
          <w:lang w:eastAsia="fr-FR"/>
          <w14:ligatures w14:val="none"/>
        </w:rPr>
        <w:t>paulo</w:t>
      </w:r>
      <w:proofErr w:type="spellEnd"/>
      <w:r w:rsidR="007D7252" w:rsidRPr="007D7252">
        <w:rPr>
          <w:rFonts w:ascii="Times New Roman" w:eastAsia="Times New Roman" w:hAnsi="Times New Roman" w:cs="Times New Roman"/>
          <w:kern w:val="0"/>
          <w:lang w:eastAsia="fr-FR"/>
          <w14:ligatures w14:val="none"/>
        </w:rPr>
        <w:t xml:space="preserve"> mutatis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elementis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3"/>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ligna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distincta</w:t>
      </w:r>
      <w:proofErr w:type="spellEnd"/>
      <w:r w:rsidR="007D7252" w:rsidRPr="007D7252">
        <w:rPr>
          <w:rFonts w:ascii="Times New Roman" w:eastAsia="Times New Roman" w:hAnsi="Times New Roman" w:cs="Times New Roman"/>
          <w:kern w:val="0"/>
          <w:lang w:eastAsia="fr-FR"/>
          <w14:ligatures w14:val="none"/>
        </w:rPr>
        <w:t xml:space="preserve"> voce </w:t>
      </w:r>
      <w:proofErr w:type="spellStart"/>
      <w:r w:rsidR="007D7252" w:rsidRPr="007D7252">
        <w:rPr>
          <w:rFonts w:ascii="Times New Roman" w:eastAsia="Times New Roman" w:hAnsi="Times New Roman" w:cs="Times New Roman"/>
          <w:kern w:val="0"/>
          <w:lang w:eastAsia="fr-FR"/>
          <w14:ligatures w14:val="none"/>
        </w:rPr>
        <w:t>notemus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915</w:t>
      </w:r>
      <w:r w:rsidR="0081438B">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Denique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quaecumque</w:t>
      </w:r>
      <w:proofErr w:type="spellEnd"/>
      <w:r w:rsidRPr="007D7252">
        <w:rPr>
          <w:rFonts w:ascii="Times New Roman" w:eastAsia="Times New Roman" w:hAnsi="Times New Roman" w:cs="Times New Roman"/>
          <w:kern w:val="0"/>
          <w:lang w:eastAsia="fr-FR"/>
          <w14:ligatures w14:val="none"/>
        </w:rPr>
        <w:t xml:space="preserve"> in rebus </w:t>
      </w:r>
      <w:proofErr w:type="spellStart"/>
      <w:r w:rsidRPr="007D7252">
        <w:rPr>
          <w:rFonts w:ascii="Times New Roman" w:eastAsia="Times New Roman" w:hAnsi="Times New Roman" w:cs="Times New Roman"/>
          <w:kern w:val="0"/>
          <w:lang w:eastAsia="fr-FR"/>
          <w14:ligatures w14:val="none"/>
        </w:rPr>
        <w:t>cernis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apertis</w:t>
      </w:r>
      <w:proofErr w:type="spellEnd"/>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15"/>
      </w:r>
      <w:r w:rsidR="0081438B">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916</w:t>
      </w:r>
      <w:r>
        <w:rPr>
          <w:rFonts w:ascii="Times New Roman" w:eastAsia="Times New Roman" w:hAnsi="Times New Roman" w:cs="Times New Roman"/>
          <w:kern w:val="0"/>
          <w:lang w:eastAsia="fr-FR"/>
          <w14:ligatures w14:val="none"/>
        </w:rPr>
        <w:t>.</w:t>
      </w:r>
      <w:r w:rsidR="007D7252" w:rsidRPr="007D7252">
        <w:rPr>
          <w:rFonts w:ascii="Times New Roman" w:eastAsia="Times New Roman" w:hAnsi="Times New Roman" w:cs="Times New Roman"/>
          <w:kern w:val="0"/>
          <w:lang w:eastAsia="fr-FR"/>
          <w14:ligatures w14:val="none"/>
        </w:rPr>
        <w:t xml:space="preserve">si </w:t>
      </w:r>
      <w:proofErr w:type="spellStart"/>
      <w:r w:rsidR="007D7252" w:rsidRPr="007D7252">
        <w:rPr>
          <w:rFonts w:ascii="Times New Roman" w:eastAsia="Times New Roman" w:hAnsi="Times New Roman" w:cs="Times New Roman"/>
          <w:kern w:val="0"/>
          <w:lang w:eastAsia="fr-FR"/>
          <w14:ligatures w14:val="none"/>
        </w:rPr>
        <w:t>fieri</w:t>
      </w:r>
      <w:proofErr w:type="spellEnd"/>
      <w:r w:rsidR="007D7252" w:rsidRPr="007D7252">
        <w:rPr>
          <w:rFonts w:ascii="Times New Roman" w:eastAsia="Times New Roman" w:hAnsi="Times New Roman" w:cs="Times New Roman"/>
          <w:kern w:val="0"/>
          <w:lang w:eastAsia="fr-FR"/>
          <w14:ligatures w14:val="none"/>
        </w:rPr>
        <w:t xml:space="preserve"> non posse </w:t>
      </w:r>
      <w:proofErr w:type="spellStart"/>
      <w:r w:rsidR="007D7252" w:rsidRPr="007D7252">
        <w:rPr>
          <w:rFonts w:ascii="Times New Roman" w:eastAsia="Times New Roman" w:hAnsi="Times New Roman" w:cs="Times New Roman"/>
          <w:kern w:val="0"/>
          <w:lang w:eastAsia="fr-FR"/>
          <w14:ligatures w14:val="none"/>
        </w:rPr>
        <w:t>putas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6"/>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consimili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praedita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fingas</w:t>
      </w:r>
      <w:proofErr w:type="spellEnd"/>
      <w:r w:rsidR="007D7252"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7"/>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pereunt</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proofErr w:type="gram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w:t>
      </w:r>
      <w:proofErr w:type="gram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8"/>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risu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tremulo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concussa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cachinnent</w:t>
      </w:r>
      <w:proofErr w:type="spellEnd"/>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9"/>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w:t>
      </w:r>
      <w:r w:rsidR="00AC4122" w:rsidRPr="00F308E6">
        <w:rPr>
          <w:rFonts w:ascii="Times New Roman" w:eastAsia="Times New Roman" w:hAnsi="Times New Roman" w:cs="Times New Roman"/>
          <w:b/>
          <w:bCs/>
          <w:kern w:val="0"/>
          <w:lang w:eastAsia="fr-FR"/>
          <w14:ligatures w14:val="none"/>
        </w:rPr>
        <w:t>0</w:t>
      </w:r>
      <w:r>
        <w:rPr>
          <w:rFonts w:ascii="Times New Roman" w:eastAsia="Times New Roman" w:hAnsi="Times New Roman" w:cs="Times New Roman"/>
          <w:kern w:val="0"/>
          <w:lang w:eastAsia="fr-FR"/>
          <w14:ligatures w14:val="none"/>
        </w:rPr>
        <w:t>.</w:t>
      </w:r>
      <w:r w:rsidR="005148EF">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lacrimis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salsis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umectent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genasque</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20"/>
      </w:r>
    </w:p>
    <w:p w:rsidR="00E96440" w:rsidRDefault="00E96440" w:rsidP="007D7252">
      <w:pPr>
        <w:pStyle w:val="Sansinterligne"/>
        <w:ind w:left="1418"/>
        <w:rPr>
          <w:rFonts w:ascii="Times New Roman" w:eastAsia="Times New Roman" w:hAnsi="Times New Roman" w:cs="Times New Roman"/>
          <w:b/>
          <w:bCs/>
          <w:kern w:val="0"/>
          <w:lang w:eastAsia="fr-FR"/>
          <w14:ligatures w14:val="none"/>
        </w:rPr>
      </w:pPr>
    </w:p>
    <w:p w:rsidR="00E96440" w:rsidRDefault="00E96440" w:rsidP="007D7252">
      <w:pPr>
        <w:pStyle w:val="Sansinterligne"/>
        <w:ind w:left="1418"/>
        <w:rPr>
          <w:rFonts w:ascii="Times New Roman" w:eastAsia="Times New Roman" w:hAnsi="Times New Roman" w:cs="Times New Roman"/>
          <w:b/>
          <w:bCs/>
          <w:kern w:val="0"/>
          <w:lang w:eastAsia="fr-FR"/>
          <w14:ligatures w14:val="none"/>
        </w:rPr>
      </w:pPr>
    </w:p>
    <w:p w:rsidR="00E96440" w:rsidRDefault="00E96440" w:rsidP="00E96440">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Annonce de nouvelles vérités</w:t>
      </w:r>
      <w:r w:rsidR="00AB1151">
        <w:rPr>
          <w:rFonts w:ascii="Times New Roman" w:eastAsia="Times New Roman" w:hAnsi="Times New Roman" w:cs="Times New Roman"/>
          <w:b/>
          <w:bCs/>
          <w:kern w:val="0"/>
          <w:lang w:eastAsia="fr-FR"/>
          <w14:ligatures w14:val="none"/>
        </w:rPr>
        <w:t xml:space="preserve"> </w:t>
      </w:r>
      <w:r>
        <w:rPr>
          <w:rFonts w:ascii="Times New Roman" w:eastAsia="Times New Roman" w:hAnsi="Times New Roman" w:cs="Times New Roman"/>
          <w:b/>
          <w:bCs/>
          <w:kern w:val="0"/>
          <w:lang w:eastAsia="fr-FR"/>
          <w14:ligatures w14:val="none"/>
        </w:rPr>
        <w:t xml:space="preserve">; apologie du poème. </w:t>
      </w:r>
    </w:p>
    <w:p w:rsidR="00E96440" w:rsidRDefault="00E96440"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Nunc </w:t>
      </w:r>
      <w:proofErr w:type="spellStart"/>
      <w:r w:rsidR="007D7252" w:rsidRPr="007D7252">
        <w:rPr>
          <w:rFonts w:ascii="Times New Roman" w:eastAsia="Times New Roman" w:hAnsi="Times New Roman" w:cs="Times New Roman"/>
          <w:kern w:val="0"/>
          <w:lang w:eastAsia="fr-FR"/>
          <w14:ligatures w14:val="none"/>
        </w:rPr>
        <w:t>age</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superest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cognosce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clarius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audi</w:t>
      </w:r>
      <w:proofErr w:type="spellEnd"/>
      <w:r w:rsidR="007D7252" w:rsidRPr="007D7252">
        <w:rPr>
          <w:rFonts w:ascii="Times New Roman" w:eastAsia="Times New Roman" w:hAnsi="Times New Roman" w:cs="Times New Roman"/>
          <w:kern w:val="0"/>
          <w:lang w:eastAsia="fr-FR"/>
          <w14:ligatures w14:val="none"/>
        </w:rPr>
        <w: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21"/>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me </w:t>
      </w:r>
      <w:proofErr w:type="spellStart"/>
      <w:r w:rsidR="007D7252" w:rsidRPr="007D7252">
        <w:rPr>
          <w:rFonts w:ascii="Times New Roman" w:eastAsia="Times New Roman" w:hAnsi="Times New Roman" w:cs="Times New Roman"/>
          <w:kern w:val="0"/>
          <w:lang w:eastAsia="fr-FR"/>
          <w14:ligatures w14:val="none"/>
        </w:rPr>
        <w:t>animi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fallit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obscura</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sed</w:t>
      </w:r>
      <w:proofErr w:type="spellEnd"/>
      <w:r w:rsidR="00CF79FE">
        <w:rPr>
          <w:rFonts w:ascii="Times New Roman" w:eastAsia="Times New Roman" w:hAnsi="Times New Roman" w:cs="Times New Roman"/>
          <w:kern w:val="0"/>
          <w:lang w:eastAsia="fr-FR"/>
          <w14:ligatures w14:val="none"/>
        </w:rPr>
        <w:t xml:space="preserve"> </w:t>
      </w:r>
      <w:proofErr w:type="spellStart"/>
      <w:r w:rsidR="00CF79FE">
        <w:rPr>
          <w:rFonts w:ascii="Times New Roman" w:eastAsia="Times New Roman" w:hAnsi="Times New Roman" w:cs="Times New Roman"/>
          <w:kern w:val="0"/>
          <w:lang w:eastAsia="fr-FR"/>
          <w14:ligatures w14:val="none"/>
        </w:rPr>
        <w:t>acri</w:t>
      </w:r>
      <w:proofErr w:type="spellEnd"/>
      <w:r w:rsidR="00CF79FE">
        <w:rPr>
          <w:rFonts w:ascii="Times New Roman" w:eastAsia="Times New Roman" w:hAnsi="Times New Roman" w:cs="Times New Roman"/>
          <w:kern w:val="0"/>
          <w:lang w:eastAsia="fr-FR"/>
          <w14:ligatures w14:val="none"/>
        </w:rPr>
        <w:t xml:space="preserve"> </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22"/>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percussit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thyrso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laudis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spes</w:t>
      </w:r>
      <w:proofErr w:type="spellEnd"/>
      <w:r w:rsidR="007D7252" w:rsidRPr="007D7252">
        <w:rPr>
          <w:rFonts w:ascii="Times New Roman" w:eastAsia="Times New Roman" w:hAnsi="Times New Roman" w:cs="Times New Roman"/>
          <w:kern w:val="0"/>
          <w:lang w:eastAsia="fr-FR"/>
          <w14:ligatures w14:val="none"/>
        </w:rPr>
        <w:t xml:space="preserve"> magna </w:t>
      </w:r>
      <w:proofErr w:type="spellStart"/>
      <w:r w:rsidR="007D7252" w:rsidRPr="007D7252">
        <w:rPr>
          <w:rFonts w:ascii="Times New Roman" w:eastAsia="Times New Roman" w:hAnsi="Times New Roman" w:cs="Times New Roman"/>
          <w:kern w:val="0"/>
          <w:lang w:eastAsia="fr-FR"/>
          <w14:ligatures w14:val="none"/>
        </w:rPr>
        <w:t>meum</w:t>
      </w:r>
      <w:proofErr w:type="spellEnd"/>
      <w:r w:rsidR="007D7252" w:rsidRPr="007D7252">
        <w:rPr>
          <w:rFonts w:ascii="Times New Roman" w:eastAsia="Times New Roman" w:hAnsi="Times New Roman" w:cs="Times New Roman"/>
          <w:kern w:val="0"/>
          <w:lang w:eastAsia="fr-FR"/>
          <w14:ligatures w14:val="none"/>
        </w:rPr>
        <w:t xml:space="preserve"> cor</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3"/>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simul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incussit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suavem</w:t>
      </w:r>
      <w:proofErr w:type="spellEnd"/>
      <w:r w:rsidR="007D7252" w:rsidRPr="007D7252">
        <w:rPr>
          <w:rFonts w:ascii="Times New Roman" w:eastAsia="Times New Roman" w:hAnsi="Times New Roman" w:cs="Times New Roman"/>
          <w:kern w:val="0"/>
          <w:lang w:eastAsia="fr-FR"/>
          <w14:ligatures w14:val="none"/>
        </w:rPr>
        <w:t xml:space="preserve"> mi in </w:t>
      </w:r>
      <w:proofErr w:type="spellStart"/>
      <w:r w:rsidR="007D7252" w:rsidRPr="007D7252">
        <w:rPr>
          <w:rFonts w:ascii="Times New Roman" w:eastAsia="Times New Roman" w:hAnsi="Times New Roman" w:cs="Times New Roman"/>
          <w:kern w:val="0"/>
          <w:lang w:eastAsia="fr-FR"/>
          <w14:ligatures w14:val="none"/>
        </w:rPr>
        <w:t>pectus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amorem</w:t>
      </w:r>
      <w:proofErr w:type="spell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925</w:t>
      </w:r>
      <w:r w:rsidR="005148E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musarum</w:t>
      </w:r>
      <w:proofErr w:type="spellEnd"/>
      <w:r w:rsidRPr="007D7252">
        <w:rPr>
          <w:rFonts w:ascii="Times New Roman" w:eastAsia="Times New Roman" w:hAnsi="Times New Roman" w:cs="Times New Roman"/>
          <w:kern w:val="0"/>
          <w:lang w:eastAsia="fr-FR"/>
          <w14:ligatures w14:val="none"/>
        </w:rPr>
        <w:t xml:space="preserve">, quo nunc </w:t>
      </w:r>
      <w:proofErr w:type="spellStart"/>
      <w:r w:rsidRPr="007D7252">
        <w:rPr>
          <w:rFonts w:ascii="Times New Roman" w:eastAsia="Times New Roman" w:hAnsi="Times New Roman" w:cs="Times New Roman"/>
          <w:kern w:val="0"/>
          <w:lang w:eastAsia="fr-FR"/>
          <w14:ligatures w14:val="none"/>
        </w:rPr>
        <w:t>instinctus</w:t>
      </w:r>
      <w:proofErr w:type="spellEnd"/>
      <w:r w:rsidRPr="007D7252">
        <w:rPr>
          <w:rFonts w:ascii="Times New Roman" w:eastAsia="Times New Roman" w:hAnsi="Times New Roman" w:cs="Times New Roman"/>
          <w:kern w:val="0"/>
          <w:lang w:eastAsia="fr-FR"/>
          <w14:ligatures w14:val="none"/>
        </w:rPr>
        <w:t xml:space="preserve"> mente </w:t>
      </w:r>
      <w:proofErr w:type="spellStart"/>
      <w:r w:rsidRPr="007D7252">
        <w:rPr>
          <w:rFonts w:ascii="Times New Roman" w:eastAsia="Times New Roman" w:hAnsi="Times New Roman" w:cs="Times New Roman"/>
          <w:kern w:val="0"/>
          <w:lang w:eastAsia="fr-FR"/>
          <w14:ligatures w14:val="none"/>
        </w:rPr>
        <w:t>vigenti</w:t>
      </w:r>
      <w:proofErr w:type="spell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5"/>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926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avia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Pieridum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peragro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loca</w:t>
      </w:r>
      <w:proofErr w:type="spellEnd"/>
      <w:r w:rsidR="007D7252" w:rsidRPr="007D7252">
        <w:rPr>
          <w:rFonts w:ascii="Times New Roman" w:eastAsia="Times New Roman" w:hAnsi="Times New Roman" w:cs="Times New Roman"/>
          <w:kern w:val="0"/>
          <w:lang w:eastAsia="fr-FR"/>
          <w14:ligatures w14:val="none"/>
        </w:rPr>
        <w:t xml:space="preserve"> nullius ante</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trita</w:t>
      </w:r>
      <w:proofErr w:type="spellEnd"/>
      <w:r w:rsidR="007D7252" w:rsidRPr="007D7252">
        <w:rPr>
          <w:rFonts w:ascii="Times New Roman" w:eastAsia="Times New Roman" w:hAnsi="Times New Roman" w:cs="Times New Roman"/>
          <w:kern w:val="0"/>
          <w:lang w:eastAsia="fr-FR"/>
          <w14:ligatures w14:val="none"/>
        </w:rPr>
        <w:t xml:space="preserve"> solo. </w:t>
      </w:r>
      <w:proofErr w:type="spellStart"/>
      <w:proofErr w:type="gramStart"/>
      <w:r w:rsidR="007D7252" w:rsidRPr="007D7252">
        <w:rPr>
          <w:rFonts w:ascii="Times New Roman" w:eastAsia="Times New Roman" w:hAnsi="Times New Roman" w:cs="Times New Roman"/>
          <w:kern w:val="0"/>
          <w:lang w:eastAsia="fr-FR"/>
          <w14:ligatures w14:val="none"/>
        </w:rPr>
        <w:t>iuvat</w:t>
      </w:r>
      <w:proofErr w:type="spellEnd"/>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integros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accedere</w:t>
      </w:r>
      <w:proofErr w:type="spellEnd"/>
      <w:r w:rsidR="007D7252" w:rsidRPr="007D7252">
        <w:rPr>
          <w:rFonts w:ascii="Times New Roman" w:eastAsia="Times New Roman" w:hAnsi="Times New Roman" w:cs="Times New Roman"/>
          <w:kern w:val="0"/>
          <w:lang w:eastAsia="fr-FR"/>
          <w14:ligatures w14:val="none"/>
        </w:rPr>
        <w:t xml:space="preserve"> fontis</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haurire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iuvatque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novos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decerpere</w:t>
      </w:r>
      <w:proofErr w:type="spellEnd"/>
      <w:r w:rsidR="007D7252" w:rsidRPr="007D7252">
        <w:rPr>
          <w:rFonts w:ascii="Times New Roman" w:eastAsia="Times New Roman" w:hAnsi="Times New Roman" w:cs="Times New Roman"/>
          <w:kern w:val="0"/>
          <w:lang w:eastAsia="fr-FR"/>
          <w14:ligatures w14:val="none"/>
        </w:rPr>
        <w:t xml:space="preserve"> flores</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insignemque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capiti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petere</w:t>
      </w:r>
      <w:proofErr w:type="spellEnd"/>
      <w:r w:rsidR="007D7252" w:rsidRPr="007D7252">
        <w:rPr>
          <w:rFonts w:ascii="Times New Roman" w:eastAsia="Times New Roman" w:hAnsi="Times New Roman" w:cs="Times New Roman"/>
          <w:kern w:val="0"/>
          <w:lang w:eastAsia="fr-FR"/>
          <w14:ligatures w14:val="none"/>
        </w:rPr>
        <w:t xml:space="preserve"> inde </w:t>
      </w:r>
      <w:proofErr w:type="spellStart"/>
      <w:r w:rsidR="007D7252" w:rsidRPr="007D7252">
        <w:rPr>
          <w:rFonts w:ascii="Times New Roman" w:eastAsia="Times New Roman" w:hAnsi="Times New Roman" w:cs="Times New Roman"/>
          <w:kern w:val="0"/>
          <w:lang w:eastAsia="fr-FR"/>
          <w14:ligatures w14:val="none"/>
        </w:rPr>
        <w:t>coronam</w:t>
      </w:r>
      <w:proofErr w:type="spell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9"/>
      </w:r>
      <w:r w:rsidR="00CF79FE">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930</w:t>
      </w:r>
      <w:r w:rsidR="005A2425">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unde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prius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nulli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velarint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tempora</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00CF79FE">
        <w:rPr>
          <w:rFonts w:ascii="Times New Roman" w:eastAsia="Times New Roman" w:hAnsi="Times New Roman" w:cs="Times New Roman"/>
          <w:kern w:val="0"/>
          <w:lang w:eastAsia="fr-FR"/>
          <w14:ligatures w14:val="none"/>
        </w:rPr>
        <w:t>M</w:t>
      </w:r>
      <w:r w:rsidRPr="007D7252">
        <w:rPr>
          <w:rFonts w:ascii="Times New Roman" w:eastAsia="Times New Roman" w:hAnsi="Times New Roman" w:cs="Times New Roman"/>
          <w:kern w:val="0"/>
          <w:lang w:eastAsia="fr-FR"/>
          <w14:ligatures w14:val="none"/>
        </w:rPr>
        <w:t>usae</w:t>
      </w:r>
      <w:proofErr w:type="spellEnd"/>
      <w:r w:rsidRPr="007D7252">
        <w:rPr>
          <w:rFonts w:ascii="Times New Roman" w:eastAsia="Times New Roman" w:hAnsi="Times New Roman" w:cs="Times New Roman"/>
          <w:kern w:val="0"/>
          <w:lang w:eastAsia="fr-FR"/>
          <w14:ligatures w14:val="none"/>
        </w:rPr>
        <w:t>;</w:t>
      </w:r>
      <w:proofErr w:type="gram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0"/>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primum quod </w:t>
      </w:r>
      <w:proofErr w:type="spellStart"/>
      <w:r w:rsidR="007D7252" w:rsidRPr="007D7252">
        <w:rPr>
          <w:rFonts w:ascii="Times New Roman" w:eastAsia="Times New Roman" w:hAnsi="Times New Roman" w:cs="Times New Roman"/>
          <w:kern w:val="0"/>
          <w:lang w:eastAsia="fr-FR"/>
          <w14:ligatures w14:val="none"/>
        </w:rPr>
        <w:t>magnis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doceo</w:t>
      </w:r>
      <w:proofErr w:type="spellEnd"/>
      <w:r w:rsidR="007D7252" w:rsidRPr="007D7252">
        <w:rPr>
          <w:rFonts w:ascii="Times New Roman" w:eastAsia="Times New Roman" w:hAnsi="Times New Roman" w:cs="Times New Roman"/>
          <w:kern w:val="0"/>
          <w:lang w:eastAsia="fr-FR"/>
          <w14:ligatures w14:val="none"/>
        </w:rPr>
        <w:t xml:space="preserve"> de rebus et </w:t>
      </w:r>
      <w:proofErr w:type="spellStart"/>
      <w:r w:rsidR="007D7252" w:rsidRPr="007D7252">
        <w:rPr>
          <w:rFonts w:ascii="Times New Roman" w:eastAsia="Times New Roman" w:hAnsi="Times New Roman" w:cs="Times New Roman"/>
          <w:kern w:val="0"/>
          <w:lang w:eastAsia="fr-FR"/>
          <w14:ligatures w14:val="none"/>
        </w:rPr>
        <w:t>artis</w:t>
      </w:r>
      <w:proofErr w:type="spell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1"/>
      </w:r>
    </w:p>
    <w:p w:rsidR="007D7252" w:rsidRPr="007D52E0" w:rsidRDefault="005A2425"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932</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religionum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animum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nodis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exsolvere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pergo</w:t>
      </w:r>
      <w:proofErr w:type="spellEnd"/>
      <w:r w:rsidR="007D7252" w:rsidRPr="007D7252">
        <w:rPr>
          <w:rFonts w:ascii="Times New Roman" w:eastAsia="Times New Roman" w:hAnsi="Times New Roman" w:cs="Times New Roman"/>
          <w:kern w:val="0"/>
          <w:lang w:val="en-US" w:eastAsia="fr-FR"/>
          <w14:ligatures w14:val="none"/>
        </w:rPr>
        <w:t>,</w:t>
      </w:r>
      <w:r w:rsidR="007D52E0">
        <w:rPr>
          <w:rFonts w:ascii="Times New Roman" w:eastAsia="Times New Roman" w:hAnsi="Times New Roman" w:cs="Times New Roman"/>
          <w:kern w:val="0"/>
          <w:lang w:val="en-US"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2"/>
      </w:r>
      <w:r w:rsidR="00CF79FE" w:rsidRPr="00CF79FE">
        <w:rPr>
          <w:rFonts w:ascii="Times New Roman" w:eastAsia="Times New Roman" w:hAnsi="Times New Roman" w:cs="Times New Roman"/>
          <w:kern w:val="0"/>
          <w:lang w:val="en-US" w:eastAsia="fr-FR"/>
          <w14:ligatures w14:val="none"/>
        </w:rPr>
        <w:t xml:space="preserve">  </w:t>
      </w:r>
      <w:r w:rsidR="007D52E0">
        <w:rPr>
          <w:rFonts w:ascii="Times New Roman" w:eastAsia="Times New Roman" w:hAnsi="Times New Roman" w:cs="Times New Roman"/>
          <w:kern w:val="0"/>
          <w:lang w:val="en-US" w:eastAsia="fr-FR"/>
          <w14:ligatures w14:val="none"/>
        </w:rPr>
        <w:t xml:space="preserve"> </w:t>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933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deinde</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obscura</w:t>
      </w:r>
      <w:proofErr w:type="spellEnd"/>
      <w:r w:rsidR="007D7252" w:rsidRPr="007D7252">
        <w:rPr>
          <w:rFonts w:ascii="Times New Roman" w:eastAsia="Times New Roman" w:hAnsi="Times New Roman" w:cs="Times New Roman"/>
          <w:kern w:val="0"/>
          <w:lang w:eastAsia="fr-FR"/>
          <w14:ligatures w14:val="none"/>
        </w:rPr>
        <w:t xml:space="preserve"> de re </w:t>
      </w:r>
      <w:proofErr w:type="spellStart"/>
      <w:r w:rsidR="007D7252" w:rsidRPr="007D7252">
        <w:rPr>
          <w:rFonts w:ascii="Times New Roman" w:eastAsia="Times New Roman" w:hAnsi="Times New Roman" w:cs="Times New Roman"/>
          <w:kern w:val="0"/>
          <w:lang w:eastAsia="fr-FR"/>
          <w14:ligatures w14:val="none"/>
        </w:rPr>
        <w:t>tam</w:t>
      </w:r>
      <w:proofErr w:type="spellEnd"/>
      <w:r w:rsidR="007D7252" w:rsidRPr="007D7252">
        <w:rPr>
          <w:rFonts w:ascii="Times New Roman" w:eastAsia="Times New Roman" w:hAnsi="Times New Roman" w:cs="Times New Roman"/>
          <w:kern w:val="0"/>
          <w:lang w:eastAsia="fr-FR"/>
          <w14:ligatures w14:val="none"/>
        </w:rPr>
        <w:t xml:space="preserve"> lucida </w:t>
      </w:r>
      <w:proofErr w:type="spellStart"/>
      <w:r w:rsidR="007D7252" w:rsidRPr="007D7252">
        <w:rPr>
          <w:rFonts w:ascii="Times New Roman" w:eastAsia="Times New Roman" w:hAnsi="Times New Roman" w:cs="Times New Roman"/>
          <w:kern w:val="0"/>
          <w:lang w:eastAsia="fr-FR"/>
          <w14:ligatures w14:val="none"/>
        </w:rPr>
        <w:t>pango</w:t>
      </w:r>
      <w:proofErr w:type="spell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3"/>
      </w:r>
    </w:p>
    <w:p w:rsidR="007D7252" w:rsidRPr="00CF79FE" w:rsidRDefault="005A2425"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934</w:t>
      </w:r>
      <w:r w:rsidRPr="005A2425">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carmina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musaeo</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contingens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cuncta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lepore</w:t>
      </w:r>
      <w:proofErr w:type="spellEnd"/>
      <w:r w:rsidR="007D7252" w:rsidRPr="007D7252">
        <w:rPr>
          <w:rFonts w:ascii="Times New Roman" w:eastAsia="Times New Roman" w:hAnsi="Times New Roman" w:cs="Times New Roman"/>
          <w:kern w:val="0"/>
          <w:lang w:val="en-US" w:eastAsia="fr-FR"/>
          <w14:ligatures w14:val="none"/>
        </w:rPr>
        <w:t>.</w:t>
      </w:r>
      <w:r w:rsidR="00CF79FE">
        <w:rPr>
          <w:rFonts w:ascii="Times New Roman" w:eastAsia="Times New Roman" w:hAnsi="Times New Roman" w:cs="Times New Roman"/>
          <w:kern w:val="0"/>
          <w:lang w:val="en-US"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4"/>
      </w:r>
      <w:r w:rsidR="00CF79FE" w:rsidRPr="00CF79FE">
        <w:rPr>
          <w:rFonts w:ascii="Times New Roman" w:eastAsia="Times New Roman" w:hAnsi="Times New Roman" w:cs="Times New Roman"/>
          <w:kern w:val="0"/>
          <w:lang w:val="en-US"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935</w:t>
      </w:r>
      <w:r w:rsidR="005A242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Id </w:t>
      </w:r>
      <w:proofErr w:type="spellStart"/>
      <w:r w:rsidRPr="007D7252">
        <w:rPr>
          <w:rFonts w:ascii="Times New Roman" w:eastAsia="Times New Roman" w:hAnsi="Times New Roman" w:cs="Times New Roman"/>
          <w:kern w:val="0"/>
          <w:lang w:eastAsia="fr-FR"/>
          <w14:ligatures w14:val="none"/>
        </w:rPr>
        <w:t>quoque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enim</w:t>
      </w:r>
      <w:proofErr w:type="spellEnd"/>
      <w:r w:rsidRPr="007D7252">
        <w:rPr>
          <w:rFonts w:ascii="Times New Roman" w:eastAsia="Times New Roman" w:hAnsi="Times New Roman" w:cs="Times New Roman"/>
          <w:kern w:val="0"/>
          <w:lang w:eastAsia="fr-FR"/>
          <w14:ligatures w14:val="none"/>
        </w:rPr>
        <w:t xml:space="preserve"> non ab </w:t>
      </w:r>
      <w:proofErr w:type="spellStart"/>
      <w:r w:rsidRPr="007D7252">
        <w:rPr>
          <w:rFonts w:ascii="Times New Roman" w:eastAsia="Times New Roman" w:hAnsi="Times New Roman" w:cs="Times New Roman"/>
          <w:kern w:val="0"/>
          <w:lang w:eastAsia="fr-FR"/>
          <w14:ligatures w14:val="none"/>
        </w:rPr>
        <w:t>nulla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ratione</w:t>
      </w:r>
      <w:proofErr w:type="spellEnd"/>
      <w:r w:rsidRPr="007D7252">
        <w:rPr>
          <w:rFonts w:ascii="Times New Roman" w:eastAsia="Times New Roman" w:hAnsi="Times New Roman" w:cs="Times New Roman"/>
          <w:kern w:val="0"/>
          <w:lang w:eastAsia="fr-FR"/>
          <w14:ligatures w14:val="none"/>
        </w:rPr>
        <w:t xml:space="preserve"> </w:t>
      </w:r>
      <w:proofErr w:type="spellStart"/>
      <w:proofErr w:type="gramStart"/>
      <w:r w:rsidRPr="007D7252">
        <w:rPr>
          <w:rFonts w:ascii="Times New Roman" w:eastAsia="Times New Roman" w:hAnsi="Times New Roman" w:cs="Times New Roman"/>
          <w:kern w:val="0"/>
          <w:lang w:eastAsia="fr-FR"/>
          <w14:ligatures w14:val="none"/>
        </w:rPr>
        <w:t>videtur</w:t>
      </w:r>
      <w:proofErr w:type="spellEnd"/>
      <w:r w:rsidRPr="007D7252">
        <w:rPr>
          <w:rFonts w:ascii="Times New Roman" w:eastAsia="Times New Roman" w:hAnsi="Times New Roman" w:cs="Times New Roman"/>
          <w:kern w:val="0"/>
          <w:lang w:eastAsia="fr-FR"/>
          <w14:ligatures w14:val="none"/>
        </w:rPr>
        <w:t>;</w:t>
      </w:r>
      <w:proofErr w:type="gramEnd"/>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5"/>
      </w:r>
    </w:p>
    <w:p w:rsidR="007D7252" w:rsidRPr="007D7252" w:rsidRDefault="00CF79FE"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936</w:t>
      </w:r>
      <w:r w:rsidRPr="00CF79FE">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sed </w:t>
      </w:r>
      <w:proofErr w:type="spellStart"/>
      <w:r w:rsidR="007D7252" w:rsidRPr="007D7252">
        <w:rPr>
          <w:rFonts w:ascii="Times New Roman" w:eastAsia="Times New Roman" w:hAnsi="Times New Roman" w:cs="Times New Roman"/>
          <w:kern w:val="0"/>
          <w:lang w:val="en-US" w:eastAsia="fr-FR"/>
          <w14:ligatures w14:val="none"/>
        </w:rPr>
        <w:t>veluti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pueris</w:t>
      </w:r>
      <w:proofErr w:type="spellEnd"/>
      <w:r w:rsidR="007D7252" w:rsidRPr="007D7252">
        <w:rPr>
          <w:rFonts w:ascii="Times New Roman" w:eastAsia="Times New Roman" w:hAnsi="Times New Roman" w:cs="Times New Roman"/>
          <w:kern w:val="0"/>
          <w:lang w:val="en-US" w:eastAsia="fr-FR"/>
          <w14:ligatures w14:val="none"/>
        </w:rPr>
        <w:t xml:space="preserve"> absinthia </w:t>
      </w:r>
      <w:proofErr w:type="spellStart"/>
      <w:r w:rsidR="007D7252" w:rsidRPr="007D7252">
        <w:rPr>
          <w:rFonts w:ascii="Times New Roman" w:eastAsia="Times New Roman" w:hAnsi="Times New Roman" w:cs="Times New Roman"/>
          <w:kern w:val="0"/>
          <w:lang w:val="en-US" w:eastAsia="fr-FR"/>
          <w14:ligatures w14:val="none"/>
        </w:rPr>
        <w:t>taetra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medentes</w:t>
      </w:r>
      <w:proofErr w:type="spellEnd"/>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36"/>
      </w:r>
    </w:p>
    <w:p w:rsidR="007D7252" w:rsidRPr="007D7252" w:rsidRDefault="00CF79FE"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937</w:t>
      </w:r>
      <w:r w:rsidRPr="00CF79F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cum </w:t>
      </w:r>
      <w:proofErr w:type="spellStart"/>
      <w:r w:rsidR="007D7252" w:rsidRPr="007D7252">
        <w:rPr>
          <w:rFonts w:ascii="Times New Roman" w:eastAsia="Times New Roman" w:hAnsi="Times New Roman" w:cs="Times New Roman"/>
          <w:kern w:val="0"/>
          <w:lang w:eastAsia="fr-FR"/>
          <w14:ligatures w14:val="none"/>
        </w:rPr>
        <w:t>dare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conantur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pocula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circum</w:t>
      </w:r>
      <w:proofErr w:type="spellEnd"/>
      <w:r w:rsidR="00B009D7">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37"/>
      </w:r>
      <w:r w:rsidR="00B009D7">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p>
    <w:p w:rsidR="007D7252" w:rsidRPr="007D7252" w:rsidRDefault="00CF79FE"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contingunt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mellis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dulci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flavoque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liquore</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38"/>
      </w:r>
    </w:p>
    <w:p w:rsidR="007D7252" w:rsidRPr="007D7252" w:rsidRDefault="00CF79FE"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ut </w:t>
      </w:r>
      <w:proofErr w:type="spellStart"/>
      <w:r w:rsidR="007D7252" w:rsidRPr="007D7252">
        <w:rPr>
          <w:rFonts w:ascii="Times New Roman" w:eastAsia="Times New Roman" w:hAnsi="Times New Roman" w:cs="Times New Roman"/>
          <w:kern w:val="0"/>
          <w:lang w:eastAsia="fr-FR"/>
          <w14:ligatures w14:val="none"/>
        </w:rPr>
        <w:t>puerorum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improvida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ludificetur</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940</w:t>
      </w:r>
      <w:r w:rsidR="00AC412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labrorum</w:t>
      </w:r>
      <w:proofErr w:type="spellEnd"/>
      <w:r w:rsidRPr="007D7252">
        <w:rPr>
          <w:rFonts w:ascii="Times New Roman" w:eastAsia="Times New Roman" w:hAnsi="Times New Roman" w:cs="Times New Roman"/>
          <w:kern w:val="0"/>
          <w:lang w:eastAsia="fr-FR"/>
          <w14:ligatures w14:val="none"/>
        </w:rPr>
        <w:t xml:space="preserve"> tenus, </w:t>
      </w:r>
      <w:proofErr w:type="spellStart"/>
      <w:r w:rsidRPr="007D7252">
        <w:rPr>
          <w:rFonts w:ascii="Times New Roman" w:eastAsia="Times New Roman" w:hAnsi="Times New Roman" w:cs="Times New Roman"/>
          <w:kern w:val="0"/>
          <w:lang w:eastAsia="fr-FR"/>
          <w14:ligatures w14:val="none"/>
        </w:rPr>
        <w:t>interea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perpotet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amarum</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absinthi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laticem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deceptaque</w:t>
      </w:r>
      <w:proofErr w:type="spellEnd"/>
      <w:r w:rsidR="007D7252" w:rsidRPr="007D7252">
        <w:rPr>
          <w:rFonts w:ascii="Times New Roman" w:eastAsia="Times New Roman" w:hAnsi="Times New Roman" w:cs="Times New Roman"/>
          <w:kern w:val="0"/>
          <w:lang w:eastAsia="fr-FR"/>
          <w14:ligatures w14:val="none"/>
        </w:rPr>
        <w:t xml:space="preserve"> non </w:t>
      </w:r>
      <w:proofErr w:type="spellStart"/>
      <w:r w:rsidR="007D7252" w:rsidRPr="007D7252">
        <w:rPr>
          <w:rFonts w:ascii="Times New Roman" w:eastAsia="Times New Roman" w:hAnsi="Times New Roman" w:cs="Times New Roman"/>
          <w:kern w:val="0"/>
          <w:lang w:eastAsia="fr-FR"/>
          <w14:ligatures w14:val="none"/>
        </w:rPr>
        <w:t>capiatur</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1"/>
      </w:r>
    </w:p>
    <w:p w:rsidR="007D7252" w:rsidRPr="00F308E6"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942</w:t>
      </w:r>
      <w:r w:rsidRPr="00F308E6">
        <w:rPr>
          <w:rFonts w:ascii="Times New Roman" w:eastAsia="Times New Roman" w:hAnsi="Times New Roman" w:cs="Times New Roman"/>
          <w:kern w:val="0"/>
          <w:lang w:eastAsia="fr-FR"/>
          <w14:ligatures w14:val="none"/>
        </w:rPr>
        <w:t xml:space="preserve">. </w:t>
      </w:r>
      <w:proofErr w:type="spellStart"/>
      <w:r w:rsidR="007D7252" w:rsidRPr="00F308E6">
        <w:rPr>
          <w:rFonts w:ascii="Times New Roman" w:eastAsia="Times New Roman" w:hAnsi="Times New Roman" w:cs="Times New Roman"/>
          <w:kern w:val="0"/>
          <w:lang w:eastAsia="fr-FR"/>
          <w14:ligatures w14:val="none"/>
        </w:rPr>
        <w:t>sed</w:t>
      </w:r>
      <w:proofErr w:type="spellEnd"/>
      <w:r w:rsidR="007D7252" w:rsidRPr="00F308E6">
        <w:rPr>
          <w:rFonts w:ascii="Times New Roman" w:eastAsia="Times New Roman" w:hAnsi="Times New Roman" w:cs="Times New Roman"/>
          <w:kern w:val="0"/>
          <w:lang w:eastAsia="fr-FR"/>
          <w14:ligatures w14:val="none"/>
        </w:rPr>
        <w:t xml:space="preserve"> </w:t>
      </w:r>
      <w:proofErr w:type="spellStart"/>
      <w:r w:rsidR="007D7252" w:rsidRPr="00F308E6">
        <w:rPr>
          <w:rFonts w:ascii="Times New Roman" w:eastAsia="Times New Roman" w:hAnsi="Times New Roman" w:cs="Times New Roman"/>
          <w:kern w:val="0"/>
          <w:lang w:eastAsia="fr-FR"/>
          <w14:ligatures w14:val="none"/>
        </w:rPr>
        <w:t>potius</w:t>
      </w:r>
      <w:proofErr w:type="spellEnd"/>
      <w:r w:rsidR="007D7252" w:rsidRPr="00F308E6">
        <w:rPr>
          <w:rFonts w:ascii="Times New Roman" w:eastAsia="Times New Roman" w:hAnsi="Times New Roman" w:cs="Times New Roman"/>
          <w:kern w:val="0"/>
          <w:lang w:eastAsia="fr-FR"/>
          <w14:ligatures w14:val="none"/>
        </w:rPr>
        <w:t xml:space="preserve"> </w:t>
      </w:r>
      <w:proofErr w:type="spellStart"/>
      <w:r w:rsidR="007D7252" w:rsidRPr="00F308E6">
        <w:rPr>
          <w:rFonts w:ascii="Times New Roman" w:eastAsia="Times New Roman" w:hAnsi="Times New Roman" w:cs="Times New Roman"/>
          <w:kern w:val="0"/>
          <w:lang w:eastAsia="fr-FR"/>
          <w14:ligatures w14:val="none"/>
        </w:rPr>
        <w:t>tali</w:t>
      </w:r>
      <w:proofErr w:type="spellEnd"/>
      <w:r w:rsidR="007D7252" w:rsidRPr="00F308E6">
        <w:rPr>
          <w:rFonts w:ascii="Times New Roman" w:eastAsia="Times New Roman" w:hAnsi="Times New Roman" w:cs="Times New Roman"/>
          <w:kern w:val="0"/>
          <w:lang w:eastAsia="fr-FR"/>
          <w14:ligatures w14:val="none"/>
        </w:rPr>
        <w:t xml:space="preserve"> </w:t>
      </w:r>
      <w:proofErr w:type="spellStart"/>
      <w:r w:rsidR="007D7252" w:rsidRPr="00F308E6">
        <w:rPr>
          <w:rFonts w:ascii="Times New Roman" w:eastAsia="Times New Roman" w:hAnsi="Times New Roman" w:cs="Times New Roman"/>
          <w:kern w:val="0"/>
          <w:lang w:eastAsia="fr-FR"/>
          <w14:ligatures w14:val="none"/>
        </w:rPr>
        <w:t>pacto</w:t>
      </w:r>
      <w:proofErr w:type="spellEnd"/>
      <w:r w:rsidR="007D7252" w:rsidRPr="00F308E6">
        <w:rPr>
          <w:rFonts w:ascii="Times New Roman" w:eastAsia="Times New Roman" w:hAnsi="Times New Roman" w:cs="Times New Roman"/>
          <w:kern w:val="0"/>
          <w:lang w:eastAsia="fr-FR"/>
          <w14:ligatures w14:val="none"/>
        </w:rPr>
        <w:t xml:space="preserve"> </w:t>
      </w:r>
      <w:proofErr w:type="spellStart"/>
      <w:r w:rsidR="007D7252" w:rsidRPr="00F308E6">
        <w:rPr>
          <w:rFonts w:ascii="Times New Roman" w:eastAsia="Times New Roman" w:hAnsi="Times New Roman" w:cs="Times New Roman"/>
          <w:kern w:val="0"/>
          <w:lang w:eastAsia="fr-FR"/>
          <w14:ligatures w14:val="none"/>
        </w:rPr>
        <w:t>recreata</w:t>
      </w:r>
      <w:proofErr w:type="spellEnd"/>
      <w:r w:rsidR="007D7252" w:rsidRPr="00F308E6">
        <w:rPr>
          <w:rFonts w:ascii="Times New Roman" w:eastAsia="Times New Roman" w:hAnsi="Times New Roman" w:cs="Times New Roman"/>
          <w:kern w:val="0"/>
          <w:lang w:eastAsia="fr-FR"/>
          <w14:ligatures w14:val="none"/>
        </w:rPr>
        <w:t xml:space="preserve"> </w:t>
      </w:r>
      <w:proofErr w:type="spellStart"/>
      <w:r w:rsidR="007D7252" w:rsidRPr="00F308E6">
        <w:rPr>
          <w:rFonts w:ascii="Times New Roman" w:eastAsia="Times New Roman" w:hAnsi="Times New Roman" w:cs="Times New Roman"/>
          <w:kern w:val="0"/>
          <w:lang w:eastAsia="fr-FR"/>
          <w14:ligatures w14:val="none"/>
        </w:rPr>
        <w:t>valescat</w:t>
      </w:r>
      <w:proofErr w:type="spellEnd"/>
      <w:r w:rsidR="007D7252" w:rsidRPr="00F308E6">
        <w:rPr>
          <w:rFonts w:ascii="Times New Roman" w:eastAsia="Times New Roman" w:hAnsi="Times New Roman" w:cs="Times New Roman"/>
          <w:kern w:val="0"/>
          <w:lang w:eastAsia="fr-FR"/>
          <w14:ligatures w14:val="none"/>
        </w:rPr>
        <w:t>,</w:t>
      </w:r>
      <w:r w:rsidR="00B009D7" w:rsidRPr="00F308E6">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2"/>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943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sic ego </w:t>
      </w:r>
      <w:proofErr w:type="spellStart"/>
      <w:r w:rsidR="007D7252" w:rsidRPr="007D7252">
        <w:rPr>
          <w:rFonts w:ascii="Times New Roman" w:eastAsia="Times New Roman" w:hAnsi="Times New Roman" w:cs="Times New Roman"/>
          <w:kern w:val="0"/>
          <w:lang w:val="en-US" w:eastAsia="fr-FR"/>
          <w14:ligatures w14:val="none"/>
        </w:rPr>
        <w:t>nunc</w:t>
      </w:r>
      <w:proofErr w:type="spellEnd"/>
      <w:r w:rsidR="007D7252" w:rsidRPr="007D7252">
        <w:rPr>
          <w:rFonts w:ascii="Times New Roman" w:eastAsia="Times New Roman" w:hAnsi="Times New Roman" w:cs="Times New Roman"/>
          <w:kern w:val="0"/>
          <w:lang w:val="en-US" w:eastAsia="fr-FR"/>
          <w14:ligatures w14:val="none"/>
        </w:rPr>
        <w:t xml:space="preserve">, quoniam haec ratio </w:t>
      </w:r>
      <w:proofErr w:type="spellStart"/>
      <w:r w:rsidR="007D7252" w:rsidRPr="007D7252">
        <w:rPr>
          <w:rFonts w:ascii="Times New Roman" w:eastAsia="Times New Roman" w:hAnsi="Times New Roman" w:cs="Times New Roman"/>
          <w:kern w:val="0"/>
          <w:lang w:val="en-US" w:eastAsia="fr-FR"/>
          <w14:ligatures w14:val="none"/>
        </w:rPr>
        <w:t>plerumque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videtur</w:t>
      </w:r>
      <w:proofErr w:type="spellEnd"/>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3"/>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tristior</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quibus</w:t>
      </w:r>
      <w:proofErr w:type="spellEnd"/>
      <w:r w:rsidR="007D7252" w:rsidRPr="007D7252">
        <w:rPr>
          <w:rFonts w:ascii="Times New Roman" w:eastAsia="Times New Roman" w:hAnsi="Times New Roman" w:cs="Times New Roman"/>
          <w:kern w:val="0"/>
          <w:lang w:eastAsia="fr-FR"/>
          <w14:ligatures w14:val="none"/>
        </w:rPr>
        <w:t xml:space="preserve"> non est </w:t>
      </w:r>
      <w:proofErr w:type="spellStart"/>
      <w:r w:rsidR="007D7252" w:rsidRPr="007D7252">
        <w:rPr>
          <w:rFonts w:ascii="Times New Roman" w:eastAsia="Times New Roman" w:hAnsi="Times New Roman" w:cs="Times New Roman"/>
          <w:kern w:val="0"/>
          <w:lang w:eastAsia="fr-FR"/>
          <w14:ligatures w14:val="none"/>
        </w:rPr>
        <w:t>tractata</w:t>
      </w:r>
      <w:proofErr w:type="spellEnd"/>
      <w:r w:rsidR="007D7252" w:rsidRPr="007D7252">
        <w:rPr>
          <w:rFonts w:ascii="Times New Roman" w:eastAsia="Times New Roman" w:hAnsi="Times New Roman" w:cs="Times New Roman"/>
          <w:kern w:val="0"/>
          <w:lang w:eastAsia="fr-FR"/>
          <w14:ligatures w14:val="none"/>
        </w:rPr>
        <w:t>, retroque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945</w:t>
      </w:r>
      <w:r w:rsidR="00AC412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vulgus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abhorret</w:t>
      </w:r>
      <w:proofErr w:type="spellEnd"/>
      <w:r w:rsidRPr="007D7252">
        <w:rPr>
          <w:rFonts w:ascii="Times New Roman" w:eastAsia="Times New Roman" w:hAnsi="Times New Roman" w:cs="Times New Roman"/>
          <w:kern w:val="0"/>
          <w:lang w:eastAsia="fr-FR"/>
          <w14:ligatures w14:val="none"/>
        </w:rPr>
        <w:t xml:space="preserve"> ab </w:t>
      </w:r>
      <w:proofErr w:type="spellStart"/>
      <w:r w:rsidRPr="007D7252">
        <w:rPr>
          <w:rFonts w:ascii="Times New Roman" w:eastAsia="Times New Roman" w:hAnsi="Times New Roman" w:cs="Times New Roman"/>
          <w:kern w:val="0"/>
          <w:lang w:eastAsia="fr-FR"/>
          <w14:ligatures w14:val="none"/>
        </w:rPr>
        <w:t>hac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volvi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tibi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suaviloquenti</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5"/>
      </w:r>
    </w:p>
    <w:p w:rsidR="007D7252" w:rsidRPr="00B009D7" w:rsidRDefault="00AC412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946</w:t>
      </w:r>
      <w:r w:rsidRPr="00B009D7">
        <w:rPr>
          <w:rFonts w:ascii="Times New Roman" w:eastAsia="Times New Roman" w:hAnsi="Times New Roman" w:cs="Times New Roman"/>
          <w:kern w:val="0"/>
          <w:lang w:val="en-US" w:eastAsia="fr-FR"/>
          <w14:ligatures w14:val="none"/>
        </w:rPr>
        <w:t xml:space="preserve">. </w:t>
      </w:r>
      <w:r w:rsidR="007D7252" w:rsidRPr="00B009D7">
        <w:rPr>
          <w:rFonts w:ascii="Times New Roman" w:eastAsia="Times New Roman" w:hAnsi="Times New Roman" w:cs="Times New Roman"/>
          <w:kern w:val="0"/>
          <w:lang w:val="en-US" w:eastAsia="fr-FR"/>
          <w14:ligatures w14:val="none"/>
        </w:rPr>
        <w:t xml:space="preserve">carmine </w:t>
      </w:r>
      <w:proofErr w:type="spellStart"/>
      <w:r w:rsidR="007D7252" w:rsidRPr="00B009D7">
        <w:rPr>
          <w:rFonts w:ascii="Times New Roman" w:eastAsia="Times New Roman" w:hAnsi="Times New Roman" w:cs="Times New Roman"/>
          <w:kern w:val="0"/>
          <w:lang w:val="en-US" w:eastAsia="fr-FR"/>
          <w14:ligatures w14:val="none"/>
        </w:rPr>
        <w:t>Pierio</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rationem</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exponere</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nostram</w:t>
      </w:r>
      <w:proofErr w:type="spellEnd"/>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quasi </w:t>
      </w:r>
      <w:proofErr w:type="spellStart"/>
      <w:r w:rsidR="007D7252" w:rsidRPr="007D7252">
        <w:rPr>
          <w:rFonts w:ascii="Times New Roman" w:eastAsia="Times New Roman" w:hAnsi="Times New Roman" w:cs="Times New Roman"/>
          <w:kern w:val="0"/>
          <w:lang w:eastAsia="fr-FR"/>
          <w14:ligatures w14:val="none"/>
        </w:rPr>
        <w:t>musaeo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dulci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contingere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melle</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si </w:t>
      </w:r>
      <w:proofErr w:type="spellStart"/>
      <w:r w:rsidR="007D7252" w:rsidRPr="007D7252">
        <w:rPr>
          <w:rFonts w:ascii="Times New Roman" w:eastAsia="Times New Roman" w:hAnsi="Times New Roman" w:cs="Times New Roman"/>
          <w:kern w:val="0"/>
          <w:lang w:eastAsia="fr-FR"/>
          <w14:ligatures w14:val="none"/>
        </w:rPr>
        <w:t>tibi</w:t>
      </w:r>
      <w:proofErr w:type="spellEnd"/>
      <w:r w:rsidR="007D7252" w:rsidRPr="007D7252">
        <w:rPr>
          <w:rFonts w:ascii="Times New Roman" w:eastAsia="Times New Roman" w:hAnsi="Times New Roman" w:cs="Times New Roman"/>
          <w:kern w:val="0"/>
          <w:lang w:eastAsia="fr-FR"/>
          <w14:ligatures w14:val="none"/>
        </w:rPr>
        <w:t xml:space="preserve"> forte </w:t>
      </w:r>
      <w:proofErr w:type="spellStart"/>
      <w:r w:rsidR="007D7252" w:rsidRPr="007D7252">
        <w:rPr>
          <w:rFonts w:ascii="Times New Roman" w:eastAsia="Times New Roman" w:hAnsi="Times New Roman" w:cs="Times New Roman"/>
          <w:kern w:val="0"/>
          <w:lang w:eastAsia="fr-FR"/>
          <w14:ligatures w14:val="none"/>
        </w:rPr>
        <w:t>animum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tenere</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949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versibus</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nostris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perspicis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omnem</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950</w:t>
      </w:r>
      <w:r w:rsidR="00AC412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naturam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qua </w:t>
      </w:r>
      <w:proofErr w:type="spellStart"/>
      <w:r w:rsidRPr="007D7252">
        <w:rPr>
          <w:rFonts w:ascii="Times New Roman" w:eastAsia="Times New Roman" w:hAnsi="Times New Roman" w:cs="Times New Roman"/>
          <w:kern w:val="0"/>
          <w:lang w:eastAsia="fr-FR"/>
          <w14:ligatures w14:val="none"/>
        </w:rPr>
        <w:t>constet</w:t>
      </w:r>
      <w:proofErr w:type="spellEnd"/>
      <w:r w:rsidRPr="007D7252">
        <w:rPr>
          <w:rFonts w:ascii="Times New Roman" w:eastAsia="Times New Roman" w:hAnsi="Times New Roman" w:cs="Times New Roman"/>
          <w:kern w:val="0"/>
          <w:lang w:eastAsia="fr-FR"/>
          <w14:ligatures w14:val="none"/>
        </w:rPr>
        <w:t xml:space="preserve"> compta figura.</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Sed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docui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solidissima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1"/>
      </w:r>
    </w:p>
    <w:p w:rsidR="007D7252" w:rsidRPr="00AC412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952</w:t>
      </w:r>
      <w:r>
        <w:rPr>
          <w:rFonts w:ascii="Times New Roman" w:eastAsia="Times New Roman" w:hAnsi="Times New Roman" w:cs="Times New Roman"/>
          <w:kern w:val="0"/>
          <w:lang w:eastAsia="fr-FR"/>
          <w14:ligatures w14:val="none"/>
        </w:rPr>
        <w:t xml:space="preserve">. </w:t>
      </w:r>
      <w:proofErr w:type="spellStart"/>
      <w:r w:rsidR="007D7252" w:rsidRPr="00AC4122">
        <w:rPr>
          <w:rFonts w:ascii="Times New Roman" w:eastAsia="Times New Roman" w:hAnsi="Times New Roman" w:cs="Times New Roman"/>
          <w:kern w:val="0"/>
          <w:lang w:eastAsia="fr-FR"/>
          <w14:ligatures w14:val="none"/>
        </w:rPr>
        <w:t>corpora</w:t>
      </w:r>
      <w:proofErr w:type="spellEnd"/>
      <w:r w:rsidR="007D7252" w:rsidRPr="00AC4122">
        <w:rPr>
          <w:rFonts w:ascii="Times New Roman" w:eastAsia="Times New Roman" w:hAnsi="Times New Roman" w:cs="Times New Roman"/>
          <w:kern w:val="0"/>
          <w:lang w:eastAsia="fr-FR"/>
          <w14:ligatures w14:val="none"/>
        </w:rPr>
        <w:t xml:space="preserve"> </w:t>
      </w:r>
      <w:proofErr w:type="spellStart"/>
      <w:r w:rsidR="007D7252" w:rsidRPr="00AC4122">
        <w:rPr>
          <w:rFonts w:ascii="Times New Roman" w:eastAsia="Times New Roman" w:hAnsi="Times New Roman" w:cs="Times New Roman"/>
          <w:kern w:val="0"/>
          <w:lang w:eastAsia="fr-FR"/>
          <w14:ligatures w14:val="none"/>
        </w:rPr>
        <w:t>perpetuo</w:t>
      </w:r>
      <w:proofErr w:type="spellEnd"/>
      <w:r w:rsidR="007D7252" w:rsidRPr="00AC4122">
        <w:rPr>
          <w:rFonts w:ascii="Times New Roman" w:eastAsia="Times New Roman" w:hAnsi="Times New Roman" w:cs="Times New Roman"/>
          <w:kern w:val="0"/>
          <w:lang w:eastAsia="fr-FR"/>
          <w14:ligatures w14:val="none"/>
        </w:rPr>
        <w:t xml:space="preserve"> </w:t>
      </w:r>
      <w:proofErr w:type="spellStart"/>
      <w:r w:rsidR="007D7252" w:rsidRPr="00AC4122">
        <w:rPr>
          <w:rFonts w:ascii="Times New Roman" w:eastAsia="Times New Roman" w:hAnsi="Times New Roman" w:cs="Times New Roman"/>
          <w:kern w:val="0"/>
          <w:lang w:eastAsia="fr-FR"/>
          <w14:ligatures w14:val="none"/>
        </w:rPr>
        <w:t>volitare</w:t>
      </w:r>
      <w:proofErr w:type="spellEnd"/>
      <w:r w:rsidR="007D7252" w:rsidRPr="00AC4122">
        <w:rPr>
          <w:rFonts w:ascii="Times New Roman" w:eastAsia="Times New Roman" w:hAnsi="Times New Roman" w:cs="Times New Roman"/>
          <w:kern w:val="0"/>
          <w:lang w:eastAsia="fr-FR"/>
          <w14:ligatures w14:val="none"/>
        </w:rPr>
        <w:t xml:space="preserve"> </w:t>
      </w:r>
      <w:proofErr w:type="spellStart"/>
      <w:r w:rsidR="007D7252" w:rsidRPr="00AC4122">
        <w:rPr>
          <w:rFonts w:ascii="Times New Roman" w:eastAsia="Times New Roman" w:hAnsi="Times New Roman" w:cs="Times New Roman"/>
          <w:kern w:val="0"/>
          <w:lang w:eastAsia="fr-FR"/>
          <w14:ligatures w14:val="none"/>
        </w:rPr>
        <w:t>invicta</w:t>
      </w:r>
      <w:proofErr w:type="spellEnd"/>
      <w:r w:rsidR="007D7252" w:rsidRPr="00AC4122">
        <w:rPr>
          <w:rFonts w:ascii="Times New Roman" w:eastAsia="Times New Roman" w:hAnsi="Times New Roman" w:cs="Times New Roman"/>
          <w:kern w:val="0"/>
          <w:lang w:eastAsia="fr-FR"/>
          <w14:ligatures w14:val="none"/>
        </w:rPr>
        <w:t xml:space="preserve"> per </w:t>
      </w:r>
      <w:proofErr w:type="spellStart"/>
      <w:r w:rsidR="007D7252" w:rsidRPr="00AC4122">
        <w:rPr>
          <w:rFonts w:ascii="Times New Roman" w:eastAsia="Times New Roman" w:hAnsi="Times New Roman" w:cs="Times New Roman"/>
          <w:kern w:val="0"/>
          <w:lang w:eastAsia="fr-FR"/>
          <w14:ligatures w14:val="none"/>
        </w:rPr>
        <w:t>aevum</w:t>
      </w:r>
      <w:proofErr w:type="spellEnd"/>
      <w:r w:rsidR="007D7252" w:rsidRPr="00AC412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2"/>
      </w:r>
    </w:p>
    <w:p w:rsidR="007D7252" w:rsidRPr="00B009D7"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953</w:t>
      </w:r>
      <w:r w:rsidRPr="00B009D7">
        <w:rPr>
          <w:rFonts w:ascii="Times New Roman" w:eastAsia="Times New Roman" w:hAnsi="Times New Roman" w:cs="Times New Roman"/>
          <w:kern w:val="0"/>
          <w:lang w:eastAsia="fr-FR"/>
          <w14:ligatures w14:val="none"/>
        </w:rPr>
        <w:t xml:space="preserve">. </w:t>
      </w:r>
      <w:r w:rsidR="007D7252" w:rsidRPr="00B009D7">
        <w:rPr>
          <w:rFonts w:ascii="Times New Roman" w:eastAsia="Times New Roman" w:hAnsi="Times New Roman" w:cs="Times New Roman"/>
          <w:kern w:val="0"/>
          <w:lang w:eastAsia="fr-FR"/>
          <w14:ligatures w14:val="none"/>
        </w:rPr>
        <w:t xml:space="preserve">nunc </w:t>
      </w:r>
      <w:proofErr w:type="spellStart"/>
      <w:r w:rsidR="007D7252" w:rsidRPr="00B009D7">
        <w:rPr>
          <w:rFonts w:ascii="Times New Roman" w:eastAsia="Times New Roman" w:hAnsi="Times New Roman" w:cs="Times New Roman"/>
          <w:kern w:val="0"/>
          <w:lang w:eastAsia="fr-FR"/>
          <w14:ligatures w14:val="none"/>
        </w:rPr>
        <w:t>age</w:t>
      </w:r>
      <w:proofErr w:type="spellEnd"/>
      <w:r w:rsidR="007D7252" w:rsidRPr="00B009D7">
        <w:rPr>
          <w:rFonts w:ascii="Times New Roman" w:eastAsia="Times New Roman" w:hAnsi="Times New Roman" w:cs="Times New Roman"/>
          <w:kern w:val="0"/>
          <w:lang w:eastAsia="fr-FR"/>
          <w14:ligatures w14:val="none"/>
        </w:rPr>
        <w:t xml:space="preserve">, </w:t>
      </w:r>
      <w:proofErr w:type="spellStart"/>
      <w:r w:rsidR="007D7252" w:rsidRPr="00B009D7">
        <w:rPr>
          <w:rFonts w:ascii="Times New Roman" w:eastAsia="Times New Roman" w:hAnsi="Times New Roman" w:cs="Times New Roman"/>
          <w:kern w:val="0"/>
          <w:lang w:eastAsia="fr-FR"/>
          <w14:ligatures w14:val="none"/>
        </w:rPr>
        <w:t>summai</w:t>
      </w:r>
      <w:proofErr w:type="spellEnd"/>
      <w:r w:rsidR="007D7252" w:rsidRPr="00B009D7">
        <w:rPr>
          <w:rFonts w:ascii="Times New Roman" w:eastAsia="Times New Roman" w:hAnsi="Times New Roman" w:cs="Times New Roman"/>
          <w:kern w:val="0"/>
          <w:lang w:eastAsia="fr-FR"/>
          <w14:ligatures w14:val="none"/>
        </w:rPr>
        <w:t xml:space="preserve"> </w:t>
      </w:r>
      <w:proofErr w:type="spellStart"/>
      <w:r w:rsidR="007D7252" w:rsidRPr="00B009D7">
        <w:rPr>
          <w:rFonts w:ascii="Times New Roman" w:eastAsia="Times New Roman" w:hAnsi="Times New Roman" w:cs="Times New Roman"/>
          <w:kern w:val="0"/>
          <w:lang w:eastAsia="fr-FR"/>
          <w14:ligatures w14:val="none"/>
        </w:rPr>
        <w:t>quaedam</w:t>
      </w:r>
      <w:proofErr w:type="spellEnd"/>
      <w:r w:rsidR="007D7252" w:rsidRPr="00B009D7">
        <w:rPr>
          <w:rFonts w:ascii="Times New Roman" w:eastAsia="Times New Roman" w:hAnsi="Times New Roman" w:cs="Times New Roman"/>
          <w:kern w:val="0"/>
          <w:lang w:eastAsia="fr-FR"/>
          <w14:ligatures w14:val="none"/>
        </w:rPr>
        <w:t xml:space="preserve"> </w:t>
      </w:r>
      <w:proofErr w:type="spellStart"/>
      <w:r w:rsidR="007D7252" w:rsidRPr="00B009D7">
        <w:rPr>
          <w:rFonts w:ascii="Times New Roman" w:eastAsia="Times New Roman" w:hAnsi="Times New Roman" w:cs="Times New Roman"/>
          <w:kern w:val="0"/>
          <w:lang w:eastAsia="fr-FR"/>
          <w14:ligatures w14:val="none"/>
        </w:rPr>
        <w:t>sit</w:t>
      </w:r>
      <w:proofErr w:type="spellEnd"/>
      <w:r w:rsidR="007D7252" w:rsidRPr="00B009D7">
        <w:rPr>
          <w:rFonts w:ascii="Times New Roman" w:eastAsia="Times New Roman" w:hAnsi="Times New Roman" w:cs="Times New Roman"/>
          <w:kern w:val="0"/>
          <w:lang w:eastAsia="fr-FR"/>
          <w14:ligatures w14:val="none"/>
        </w:rPr>
        <w:t xml:space="preserve"> finis </w:t>
      </w:r>
      <w:proofErr w:type="spellStart"/>
      <w:r w:rsidR="007D7252" w:rsidRPr="00B009D7">
        <w:rPr>
          <w:rFonts w:ascii="Times New Roman" w:eastAsia="Times New Roman" w:hAnsi="Times New Roman" w:cs="Times New Roman"/>
          <w:kern w:val="0"/>
          <w:lang w:eastAsia="fr-FR"/>
          <w14:ligatures w14:val="none"/>
        </w:rPr>
        <w:t>eorum</w:t>
      </w:r>
      <w:proofErr w:type="spellEnd"/>
      <w:r w:rsidR="00B009D7" w:rsidRPr="00B009D7">
        <w:rPr>
          <w:rFonts w:ascii="Times New Roman" w:eastAsia="Times New Roman" w:hAnsi="Times New Roman" w:cs="Times New Roman"/>
          <w:kern w:val="0"/>
          <w:lang w:eastAsia="fr-FR"/>
          <w14:ligatures w14:val="none"/>
        </w:rPr>
        <w:t xml:space="preserve"> </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3"/>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954</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necne</w:t>
      </w:r>
      <w:proofErr w:type="spellEnd"/>
      <w:r w:rsidR="007D7252" w:rsidRPr="007D7252">
        <w:rPr>
          <w:rFonts w:ascii="Times New Roman" w:eastAsia="Times New Roman" w:hAnsi="Times New Roman" w:cs="Times New Roman"/>
          <w:kern w:val="0"/>
          <w:lang w:val="en-US" w:eastAsia="fr-FR"/>
          <w14:ligatures w14:val="none"/>
        </w:rPr>
        <w:t xml:space="preserve"> sit, </w:t>
      </w:r>
      <w:proofErr w:type="spellStart"/>
      <w:r w:rsidR="007D7252" w:rsidRPr="007D7252">
        <w:rPr>
          <w:rFonts w:ascii="Times New Roman" w:eastAsia="Times New Roman" w:hAnsi="Times New Roman" w:cs="Times New Roman"/>
          <w:kern w:val="0"/>
          <w:lang w:val="en-US" w:eastAsia="fr-FR"/>
          <w14:ligatures w14:val="none"/>
        </w:rPr>
        <w:t>evolvamus</w:t>
      </w:r>
      <w:proofErr w:type="spellEnd"/>
      <w:r w:rsidR="007D7252" w:rsidRPr="007D7252">
        <w:rPr>
          <w:rFonts w:ascii="Times New Roman" w:eastAsia="Times New Roman" w:hAnsi="Times New Roman" w:cs="Times New Roman"/>
          <w:kern w:val="0"/>
          <w:lang w:val="en-US" w:eastAsia="fr-FR"/>
          <w14:ligatures w14:val="none"/>
        </w:rPr>
        <w:t xml:space="preserve">; item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inane </w:t>
      </w:r>
      <w:proofErr w:type="spellStart"/>
      <w:r w:rsidR="007D7252" w:rsidRPr="007D7252">
        <w:rPr>
          <w:rFonts w:ascii="Times New Roman" w:eastAsia="Times New Roman" w:hAnsi="Times New Roman" w:cs="Times New Roman"/>
          <w:kern w:val="0"/>
          <w:lang w:val="en-US" w:eastAsia="fr-FR"/>
          <w14:ligatures w14:val="none"/>
        </w:rPr>
        <w:t>repertumst</w:t>
      </w:r>
      <w:proofErr w:type="spellEnd"/>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955</w:t>
      </w:r>
      <w:r w:rsidR="00AC412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seu</w:t>
      </w:r>
      <w:proofErr w:type="spellEnd"/>
      <w:r w:rsidRPr="007D7252">
        <w:rPr>
          <w:rFonts w:ascii="Times New Roman" w:eastAsia="Times New Roman" w:hAnsi="Times New Roman" w:cs="Times New Roman"/>
          <w:kern w:val="0"/>
          <w:lang w:val="en-US" w:eastAsia="fr-FR"/>
          <w14:ligatures w14:val="none"/>
        </w:rPr>
        <w:t xml:space="preserve"> locus ac </w:t>
      </w:r>
      <w:proofErr w:type="spellStart"/>
      <w:r w:rsidRPr="007D7252">
        <w:rPr>
          <w:rFonts w:ascii="Times New Roman" w:eastAsia="Times New Roman" w:hAnsi="Times New Roman" w:cs="Times New Roman"/>
          <w:kern w:val="0"/>
          <w:lang w:val="en-US" w:eastAsia="fr-FR"/>
          <w14:ligatures w14:val="none"/>
        </w:rPr>
        <w:t>spatium</w:t>
      </w:r>
      <w:proofErr w:type="spellEnd"/>
      <w:r w:rsidRPr="007D7252">
        <w:rPr>
          <w:rFonts w:ascii="Times New Roman" w:eastAsia="Times New Roman" w:hAnsi="Times New Roman" w:cs="Times New Roman"/>
          <w:kern w:val="0"/>
          <w:lang w:val="en-US" w:eastAsia="fr-FR"/>
          <w14:ligatures w14:val="none"/>
        </w:rPr>
        <w:t xml:space="preserve">, res in quo </w:t>
      </w:r>
      <w:proofErr w:type="spellStart"/>
      <w:r w:rsidRPr="007D7252">
        <w:rPr>
          <w:rFonts w:ascii="Times New Roman" w:eastAsia="Times New Roman" w:hAnsi="Times New Roman" w:cs="Times New Roman"/>
          <w:kern w:val="0"/>
          <w:lang w:val="en-US" w:eastAsia="fr-FR"/>
          <w14:ligatures w14:val="none"/>
        </w:rPr>
        <w:t>quaeque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gerantur</w:t>
      </w:r>
      <w:proofErr w:type="spellEnd"/>
      <w:r w:rsidRPr="007D7252">
        <w:rPr>
          <w:rFonts w:ascii="Times New Roman" w:eastAsia="Times New Roman" w:hAnsi="Times New Roman" w:cs="Times New Roman"/>
          <w:kern w:val="0"/>
          <w:lang w:val="en-US" w:eastAsia="fr-FR"/>
          <w14:ligatures w14:val="none"/>
        </w:rPr>
        <w:t>,</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5"/>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956</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pervideamus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utrum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finitum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funditus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omne</w:t>
      </w:r>
      <w:proofErr w:type="spellEnd"/>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6"/>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957</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constet</w:t>
      </w:r>
      <w:proofErr w:type="spellEnd"/>
      <w:r w:rsidR="007D7252" w:rsidRPr="007D7252">
        <w:rPr>
          <w:rFonts w:ascii="Times New Roman" w:eastAsia="Times New Roman" w:hAnsi="Times New Roman" w:cs="Times New Roman"/>
          <w:kern w:val="0"/>
          <w:lang w:val="en-US" w:eastAsia="fr-FR"/>
          <w14:ligatures w14:val="none"/>
        </w:rPr>
        <w:t xml:space="preserve"> an </w:t>
      </w:r>
      <w:proofErr w:type="spellStart"/>
      <w:r w:rsidR="007D7252" w:rsidRPr="007D7252">
        <w:rPr>
          <w:rFonts w:ascii="Times New Roman" w:eastAsia="Times New Roman" w:hAnsi="Times New Roman" w:cs="Times New Roman"/>
          <w:kern w:val="0"/>
          <w:lang w:val="en-US" w:eastAsia="fr-FR"/>
          <w14:ligatures w14:val="none"/>
        </w:rPr>
        <w:t>immensum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pateat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vasteque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profundum</w:t>
      </w:r>
      <w:proofErr w:type="spellEnd"/>
      <w:r w:rsidR="007D7252" w:rsidRPr="007D7252">
        <w:rPr>
          <w:rFonts w:ascii="Times New Roman" w:eastAsia="Times New Roman" w:hAnsi="Times New Roman" w:cs="Times New Roman"/>
          <w:kern w:val="0"/>
          <w:lang w:val="en-US" w:eastAsia="fr-FR"/>
          <w14:ligatures w14:val="none"/>
        </w:rPr>
        <w:t>.</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958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quod est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regione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viarum</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959</w:t>
      </w:r>
      <w:r>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finitumst</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namque</w:t>
      </w:r>
      <w:proofErr w:type="spellEnd"/>
      <w:r w:rsidR="007D7252" w:rsidRPr="007D7252">
        <w:rPr>
          <w:rFonts w:ascii="Times New Roman" w:eastAsia="Times New Roman" w:hAnsi="Times New Roman" w:cs="Times New Roman"/>
          <w:kern w:val="0"/>
          <w:lang w:eastAsia="fr-FR"/>
          <w14:ligatures w14:val="none"/>
        </w:rPr>
        <w:t xml:space="preserve"> extremum </w:t>
      </w:r>
      <w:proofErr w:type="spellStart"/>
      <w:r w:rsidR="007D7252" w:rsidRPr="007D7252">
        <w:rPr>
          <w:rFonts w:ascii="Times New Roman" w:eastAsia="Times New Roman" w:hAnsi="Times New Roman" w:cs="Times New Roman"/>
          <w:kern w:val="0"/>
          <w:lang w:eastAsia="fr-FR"/>
          <w14:ligatures w14:val="none"/>
        </w:rPr>
        <w:t>debebat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habere</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960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Extremum </w:t>
      </w:r>
      <w:proofErr w:type="spellStart"/>
      <w:r w:rsidRPr="007D7252">
        <w:rPr>
          <w:rFonts w:ascii="Times New Roman" w:eastAsia="Times New Roman" w:hAnsi="Times New Roman" w:cs="Times New Roman"/>
          <w:kern w:val="0"/>
          <w:lang w:eastAsia="fr-FR"/>
          <w14:ligatures w14:val="none"/>
        </w:rPr>
        <w:t>porro</w:t>
      </w:r>
      <w:proofErr w:type="spellEnd"/>
      <w:r w:rsidRPr="007D7252">
        <w:rPr>
          <w:rFonts w:ascii="Times New Roman" w:eastAsia="Times New Roman" w:hAnsi="Times New Roman" w:cs="Times New Roman"/>
          <w:kern w:val="0"/>
          <w:lang w:eastAsia="fr-FR"/>
          <w14:ligatures w14:val="none"/>
        </w:rPr>
        <w:t xml:space="preserve"> nullius posse </w:t>
      </w:r>
      <w:proofErr w:type="spellStart"/>
      <w:r w:rsidRPr="007D7252">
        <w:rPr>
          <w:rFonts w:ascii="Times New Roman" w:eastAsia="Times New Roman" w:hAnsi="Times New Roman" w:cs="Times New Roman"/>
          <w:kern w:val="0"/>
          <w:lang w:eastAsia="fr-FR"/>
          <w14:ligatures w14:val="none"/>
        </w:rPr>
        <w:t>videtur</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esse,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ultra </w:t>
      </w:r>
      <w:proofErr w:type="spellStart"/>
      <w:r w:rsidR="007D7252" w:rsidRPr="007D7252">
        <w:rPr>
          <w:rFonts w:ascii="Times New Roman" w:eastAsia="Times New Roman" w:hAnsi="Times New Roman" w:cs="Times New Roman"/>
          <w:kern w:val="0"/>
          <w:lang w:eastAsia="fr-FR"/>
          <w14:ligatures w14:val="none"/>
        </w:rPr>
        <w:t>sit</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proofErr w:type="gramStart"/>
      <w:r w:rsidR="007D7252" w:rsidRPr="007D7252">
        <w:rPr>
          <w:rFonts w:ascii="Times New Roman" w:eastAsia="Times New Roman" w:hAnsi="Times New Roman" w:cs="Times New Roman"/>
          <w:kern w:val="0"/>
          <w:lang w:eastAsia="fr-FR"/>
          <w14:ligatures w14:val="none"/>
        </w:rPr>
        <w:t>finiat</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videatur</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1"/>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 non </w:t>
      </w:r>
      <w:proofErr w:type="spellStart"/>
      <w:r w:rsidR="007D7252" w:rsidRPr="007D7252">
        <w:rPr>
          <w:rFonts w:ascii="Times New Roman" w:eastAsia="Times New Roman" w:hAnsi="Times New Roman" w:cs="Times New Roman"/>
          <w:kern w:val="0"/>
          <w:lang w:eastAsia="fr-FR"/>
          <w14:ligatures w14:val="none"/>
        </w:rPr>
        <w:t>longius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sensus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sequatur</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2"/>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Nunc extra </w:t>
      </w:r>
      <w:proofErr w:type="spellStart"/>
      <w:r w:rsidR="007D7252" w:rsidRPr="007D7252">
        <w:rPr>
          <w:rFonts w:ascii="Times New Roman" w:eastAsia="Times New Roman" w:hAnsi="Times New Roman" w:cs="Times New Roman"/>
          <w:kern w:val="0"/>
          <w:lang w:eastAsia="fr-FR"/>
          <w14:ligatures w14:val="none"/>
        </w:rPr>
        <w:t>summam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quoniam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esse </w:t>
      </w:r>
      <w:proofErr w:type="spellStart"/>
      <w:r w:rsidR="007D7252" w:rsidRPr="007D7252">
        <w:rPr>
          <w:rFonts w:ascii="Times New Roman" w:eastAsia="Times New Roman" w:hAnsi="Times New Roman" w:cs="Times New Roman"/>
          <w:kern w:val="0"/>
          <w:lang w:eastAsia="fr-FR"/>
          <w14:ligatures w14:val="none"/>
        </w:rPr>
        <w:t>fatendum</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3"/>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lastRenderedPageBreak/>
        <w:t>964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non </w:t>
      </w:r>
      <w:proofErr w:type="spellStart"/>
      <w:r w:rsidR="007D7252" w:rsidRPr="007D7252">
        <w:rPr>
          <w:rFonts w:ascii="Times New Roman" w:eastAsia="Times New Roman" w:hAnsi="Times New Roman" w:cs="Times New Roman"/>
          <w:kern w:val="0"/>
          <w:lang w:eastAsia="fr-FR"/>
          <w14:ligatures w14:val="none"/>
        </w:rPr>
        <w:t>habet</w:t>
      </w:r>
      <w:proofErr w:type="spellEnd"/>
      <w:r w:rsidR="007D7252" w:rsidRPr="007D7252">
        <w:rPr>
          <w:rFonts w:ascii="Times New Roman" w:eastAsia="Times New Roman" w:hAnsi="Times New Roman" w:cs="Times New Roman"/>
          <w:kern w:val="0"/>
          <w:lang w:eastAsia="fr-FR"/>
          <w14:ligatures w14:val="none"/>
        </w:rPr>
        <w:t xml:space="preserve"> extremum, caret ergo fine </w:t>
      </w:r>
      <w:proofErr w:type="spellStart"/>
      <w:r w:rsidR="007D7252" w:rsidRPr="007D7252">
        <w:rPr>
          <w:rFonts w:ascii="Times New Roman" w:eastAsia="Times New Roman" w:hAnsi="Times New Roman" w:cs="Times New Roman"/>
          <w:kern w:val="0"/>
          <w:lang w:eastAsia="fr-FR"/>
          <w14:ligatures w14:val="none"/>
        </w:rPr>
        <w:t>modoque</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4"/>
      </w:r>
    </w:p>
    <w:p w:rsidR="007D7252" w:rsidRPr="002C0C87" w:rsidRDefault="007D7252" w:rsidP="007D7252">
      <w:pPr>
        <w:pStyle w:val="Sansinterligne"/>
        <w:ind w:left="1418"/>
        <w:rPr>
          <w:rFonts w:ascii="Times New Roman" w:eastAsia="Times New Roman" w:hAnsi="Times New Roman" w:cs="Times New Roman"/>
          <w:kern w:val="0"/>
          <w:lang w:val="en-US" w:eastAsia="fr-FR"/>
          <w14:ligatures w14:val="none"/>
        </w:rPr>
      </w:pPr>
      <w:r w:rsidRPr="002C0C87">
        <w:rPr>
          <w:rFonts w:ascii="Times New Roman" w:eastAsia="Times New Roman" w:hAnsi="Times New Roman" w:cs="Times New Roman"/>
          <w:b/>
          <w:bCs/>
          <w:kern w:val="0"/>
          <w:lang w:val="en-US" w:eastAsia="fr-FR"/>
          <w14:ligatures w14:val="none"/>
        </w:rPr>
        <w:t>965</w:t>
      </w:r>
      <w:r w:rsidR="00AC4122" w:rsidRPr="002C0C87">
        <w:rPr>
          <w:rFonts w:ascii="Times New Roman" w:eastAsia="Times New Roman" w:hAnsi="Times New Roman" w:cs="Times New Roman"/>
          <w:kern w:val="0"/>
          <w:lang w:val="en-US" w:eastAsia="fr-FR"/>
          <w14:ligatures w14:val="none"/>
        </w:rPr>
        <w:t xml:space="preserve">. </w:t>
      </w:r>
      <w:r w:rsidRPr="002C0C87">
        <w:rPr>
          <w:rFonts w:ascii="Times New Roman" w:eastAsia="Times New Roman" w:hAnsi="Times New Roman" w:cs="Times New Roman"/>
          <w:kern w:val="0"/>
          <w:lang w:val="en-US" w:eastAsia="fr-FR"/>
          <w14:ligatures w14:val="none"/>
        </w:rPr>
        <w:t xml:space="preserve">Nec </w:t>
      </w:r>
      <w:proofErr w:type="spellStart"/>
      <w:r w:rsidRPr="002C0C87">
        <w:rPr>
          <w:rFonts w:ascii="Times New Roman" w:eastAsia="Times New Roman" w:hAnsi="Times New Roman" w:cs="Times New Roman"/>
          <w:kern w:val="0"/>
          <w:lang w:val="en-US" w:eastAsia="fr-FR"/>
          <w14:ligatures w14:val="none"/>
        </w:rPr>
        <w:t>refert</w:t>
      </w:r>
      <w:proofErr w:type="spellEnd"/>
      <w:r w:rsidRPr="002C0C87">
        <w:rPr>
          <w:rFonts w:ascii="Times New Roman" w:eastAsia="Times New Roman" w:hAnsi="Times New Roman" w:cs="Times New Roman"/>
          <w:kern w:val="0"/>
          <w:lang w:val="en-US" w:eastAsia="fr-FR"/>
          <w14:ligatures w14:val="none"/>
        </w:rPr>
        <w:t xml:space="preserve"> </w:t>
      </w:r>
      <w:proofErr w:type="spellStart"/>
      <w:r w:rsidRPr="002C0C87">
        <w:rPr>
          <w:rFonts w:ascii="Times New Roman" w:eastAsia="Times New Roman" w:hAnsi="Times New Roman" w:cs="Times New Roman"/>
          <w:kern w:val="0"/>
          <w:lang w:val="en-US" w:eastAsia="fr-FR"/>
          <w14:ligatures w14:val="none"/>
        </w:rPr>
        <w:t>quibus</w:t>
      </w:r>
      <w:proofErr w:type="spellEnd"/>
      <w:r w:rsidRPr="002C0C87">
        <w:rPr>
          <w:rFonts w:ascii="Times New Roman" w:eastAsia="Times New Roman" w:hAnsi="Times New Roman" w:cs="Times New Roman"/>
          <w:kern w:val="0"/>
          <w:lang w:val="en-US" w:eastAsia="fr-FR"/>
          <w14:ligatures w14:val="none"/>
        </w:rPr>
        <w:t xml:space="preserve"> </w:t>
      </w:r>
      <w:proofErr w:type="spellStart"/>
      <w:r w:rsidRPr="002C0C87">
        <w:rPr>
          <w:rFonts w:ascii="Times New Roman" w:eastAsia="Times New Roman" w:hAnsi="Times New Roman" w:cs="Times New Roman"/>
          <w:kern w:val="0"/>
          <w:lang w:val="en-US" w:eastAsia="fr-FR"/>
          <w14:ligatures w14:val="none"/>
        </w:rPr>
        <w:t>adsistas</w:t>
      </w:r>
      <w:proofErr w:type="spellEnd"/>
      <w:r w:rsidRPr="002C0C87">
        <w:rPr>
          <w:rFonts w:ascii="Times New Roman" w:eastAsia="Times New Roman" w:hAnsi="Times New Roman" w:cs="Times New Roman"/>
          <w:kern w:val="0"/>
          <w:lang w:val="en-US" w:eastAsia="fr-FR"/>
          <w14:ligatures w14:val="none"/>
        </w:rPr>
        <w:t xml:space="preserve"> </w:t>
      </w:r>
      <w:proofErr w:type="spellStart"/>
      <w:r w:rsidRPr="002C0C87">
        <w:rPr>
          <w:rFonts w:ascii="Times New Roman" w:eastAsia="Times New Roman" w:hAnsi="Times New Roman" w:cs="Times New Roman"/>
          <w:kern w:val="0"/>
          <w:lang w:val="en-US" w:eastAsia="fr-FR"/>
          <w14:ligatures w14:val="none"/>
        </w:rPr>
        <w:t>regionibus</w:t>
      </w:r>
      <w:proofErr w:type="spellEnd"/>
      <w:r w:rsidRPr="002C0C87">
        <w:rPr>
          <w:rFonts w:ascii="Times New Roman" w:eastAsia="Times New Roman" w:hAnsi="Times New Roman" w:cs="Times New Roman"/>
          <w:kern w:val="0"/>
          <w:lang w:val="en-US" w:eastAsia="fr-FR"/>
          <w14:ligatures w14:val="none"/>
        </w:rPr>
        <w:t xml:space="preserve"> eius;</w:t>
      </w:r>
      <w:r w:rsidR="00B009D7" w:rsidRPr="002C0C8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5"/>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adeo</w:t>
      </w:r>
      <w:proofErr w:type="spellEnd"/>
      <w:r w:rsidR="007D7252" w:rsidRPr="007D7252">
        <w:rPr>
          <w:rFonts w:ascii="Times New Roman" w:eastAsia="Times New Roman" w:hAnsi="Times New Roman" w:cs="Times New Roman"/>
          <w:kern w:val="0"/>
          <w:lang w:eastAsia="fr-FR"/>
          <w14:ligatures w14:val="none"/>
        </w:rPr>
        <w:t xml:space="preserve">, quem </w:t>
      </w:r>
      <w:proofErr w:type="spellStart"/>
      <w:r w:rsidR="007D7252" w:rsidRPr="007D7252">
        <w:rPr>
          <w:rFonts w:ascii="Times New Roman" w:eastAsia="Times New Roman" w:hAnsi="Times New Roman" w:cs="Times New Roman"/>
          <w:kern w:val="0"/>
          <w:lang w:eastAsia="fr-FR"/>
          <w14:ligatures w14:val="none"/>
        </w:rPr>
        <w:t>quisque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possedit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omnis</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tantundem</w:t>
      </w:r>
      <w:proofErr w:type="spellEnd"/>
      <w:r w:rsidR="007D7252" w:rsidRPr="007D7252">
        <w:rPr>
          <w:rFonts w:ascii="Times New Roman" w:eastAsia="Times New Roman" w:hAnsi="Times New Roman" w:cs="Times New Roman"/>
          <w:kern w:val="0"/>
          <w:lang w:eastAsia="fr-FR"/>
          <w14:ligatures w14:val="none"/>
        </w:rPr>
        <w:t xml:space="preserve"> partis </w:t>
      </w:r>
      <w:proofErr w:type="spellStart"/>
      <w:r w:rsidR="007D7252" w:rsidRPr="007D7252">
        <w:rPr>
          <w:rFonts w:ascii="Times New Roman" w:eastAsia="Times New Roman" w:hAnsi="Times New Roman" w:cs="Times New Roman"/>
          <w:kern w:val="0"/>
          <w:lang w:eastAsia="fr-FR"/>
          <w14:ligatures w14:val="none"/>
        </w:rPr>
        <w:t>infinitum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relinquit</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Praeterea</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finitum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constituatur</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969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quod est </w:t>
      </w:r>
      <w:proofErr w:type="spellStart"/>
      <w:r w:rsidR="007D7252" w:rsidRPr="007D7252">
        <w:rPr>
          <w:rFonts w:ascii="Times New Roman" w:eastAsia="Times New Roman" w:hAnsi="Times New Roman" w:cs="Times New Roman"/>
          <w:kern w:val="0"/>
          <w:lang w:eastAsia="fr-FR"/>
          <w14:ligatures w14:val="none"/>
        </w:rPr>
        <w:t>spatium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siquis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procurrat</w:t>
      </w:r>
      <w:proofErr w:type="spellEnd"/>
      <w:r w:rsidR="007D7252" w:rsidRPr="007D7252">
        <w:rPr>
          <w:rFonts w:ascii="Times New Roman" w:eastAsia="Times New Roman" w:hAnsi="Times New Roman" w:cs="Times New Roman"/>
          <w:kern w:val="0"/>
          <w:lang w:eastAsia="fr-FR"/>
          <w14:ligatures w14:val="none"/>
        </w:rPr>
        <w:t xml:space="preserve"> ad </w:t>
      </w:r>
      <w:proofErr w:type="spellStart"/>
      <w:r w:rsidR="007D7252" w:rsidRPr="007D7252">
        <w:rPr>
          <w:rFonts w:ascii="Times New Roman" w:eastAsia="Times New Roman" w:hAnsi="Times New Roman" w:cs="Times New Roman"/>
          <w:kern w:val="0"/>
          <w:lang w:eastAsia="fr-FR"/>
          <w14:ligatures w14:val="none"/>
        </w:rPr>
        <w:t>oras</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970</w:t>
      </w:r>
      <w:r w:rsidR="00AC412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ultimus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extremas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iaciatque</w:t>
      </w:r>
      <w:proofErr w:type="spellEnd"/>
      <w:r w:rsidRPr="007D7252">
        <w:rPr>
          <w:rFonts w:ascii="Times New Roman" w:eastAsia="Times New Roman" w:hAnsi="Times New Roman" w:cs="Times New Roman"/>
          <w:kern w:val="0"/>
          <w:lang w:eastAsia="fr-FR"/>
          <w14:ligatures w14:val="none"/>
        </w:rPr>
        <w:t xml:space="preserve"> volatile </w:t>
      </w:r>
      <w:proofErr w:type="spellStart"/>
      <w:r w:rsidRPr="007D7252">
        <w:rPr>
          <w:rFonts w:ascii="Times New Roman" w:eastAsia="Times New Roman" w:hAnsi="Times New Roman" w:cs="Times New Roman"/>
          <w:kern w:val="0"/>
          <w:lang w:eastAsia="fr-FR"/>
          <w14:ligatures w14:val="none"/>
        </w:rPr>
        <w:t>telum</w:t>
      </w:r>
      <w:proofErr w:type="spellEnd"/>
      <w:r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0"/>
      </w:r>
    </w:p>
    <w:p w:rsidR="007D7252" w:rsidRPr="007D7252" w:rsidRDefault="004F2ECA"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97</w:t>
      </w:r>
      <w:r>
        <w:rPr>
          <w:rFonts w:ascii="Times New Roman" w:eastAsia="Times New Roman" w:hAnsi="Times New Roman" w:cs="Times New Roman"/>
          <w:b/>
          <w:bCs/>
          <w:kern w:val="0"/>
          <w:lang w:eastAsia="fr-FR"/>
          <w14:ligatures w14:val="none"/>
        </w:rPr>
        <w:t>1</w:t>
      </w:r>
      <w:r>
        <w:rPr>
          <w:rFonts w:ascii="Times New Roman" w:eastAsia="Times New Roman" w:hAnsi="Times New Roman" w:cs="Times New Roman"/>
          <w:kern w:val="0"/>
          <w:lang w:eastAsia="fr-FR"/>
          <w14:ligatures w14:val="none"/>
        </w:rPr>
        <w:t xml:space="preserve">. id </w:t>
      </w:r>
      <w:proofErr w:type="spellStart"/>
      <w:r>
        <w:rPr>
          <w:rFonts w:ascii="Times New Roman" w:eastAsia="Times New Roman" w:hAnsi="Times New Roman" w:cs="Times New Roman"/>
          <w:kern w:val="0"/>
          <w:lang w:eastAsia="fr-FR"/>
          <w14:ligatures w14:val="none"/>
        </w:rPr>
        <w:t>validis</w:t>
      </w:r>
      <w:proofErr w:type="spellEnd"/>
      <w:r>
        <w:rPr>
          <w:rFonts w:ascii="Times New Roman" w:eastAsia="Times New Roman" w:hAnsi="Times New Roman" w:cs="Times New Roman"/>
          <w:kern w:val="0"/>
          <w:lang w:eastAsia="fr-FR"/>
          <w14:ligatures w14:val="none"/>
        </w:rPr>
        <w:t xml:space="preserve"> </w:t>
      </w:r>
      <w:proofErr w:type="spellStart"/>
      <w:r>
        <w:rPr>
          <w:rFonts w:ascii="Times New Roman" w:eastAsia="Times New Roman" w:hAnsi="Times New Roman" w:cs="Times New Roman"/>
          <w:kern w:val="0"/>
          <w:lang w:eastAsia="fr-FR"/>
          <w14:ligatures w14:val="none"/>
        </w:rPr>
        <w:t>utrum</w:t>
      </w:r>
      <w:proofErr w:type="spellEnd"/>
      <w:r>
        <w:rPr>
          <w:rFonts w:ascii="Times New Roman" w:eastAsia="Times New Roman" w:hAnsi="Times New Roman" w:cs="Times New Roman"/>
          <w:kern w:val="0"/>
          <w:lang w:eastAsia="fr-FR"/>
          <w14:ligatures w14:val="none"/>
        </w:rPr>
        <w:t xml:space="preserve"> </w:t>
      </w:r>
      <w:proofErr w:type="spellStart"/>
      <w:r>
        <w:rPr>
          <w:rFonts w:ascii="Times New Roman" w:eastAsia="Times New Roman" w:hAnsi="Times New Roman" w:cs="Times New Roman"/>
          <w:kern w:val="0"/>
          <w:lang w:eastAsia="fr-FR"/>
          <w14:ligatures w14:val="none"/>
        </w:rPr>
        <w:t>contortum</w:t>
      </w:r>
      <w:proofErr w:type="spellEnd"/>
      <w:r>
        <w:rPr>
          <w:rFonts w:ascii="Times New Roman" w:eastAsia="Times New Roman" w:hAnsi="Times New Roman" w:cs="Times New Roman"/>
          <w:kern w:val="0"/>
          <w:lang w:eastAsia="fr-FR"/>
          <w14:ligatures w14:val="none"/>
        </w:rPr>
        <w:t xml:space="preserve"> </w:t>
      </w:r>
      <w:proofErr w:type="spellStart"/>
      <w:r w:rsidR="007F1E95">
        <w:rPr>
          <w:rFonts w:ascii="Times New Roman" w:eastAsia="Times New Roman" w:hAnsi="Times New Roman" w:cs="Times New Roman"/>
          <w:kern w:val="0"/>
          <w:lang w:eastAsia="fr-FR"/>
          <w14:ligatures w14:val="none"/>
        </w:rPr>
        <w:t>viribus</w:t>
      </w:r>
      <w:proofErr w:type="spellEnd"/>
      <w:r w:rsidR="007F1E95">
        <w:rPr>
          <w:rFonts w:ascii="Times New Roman" w:eastAsia="Times New Roman" w:hAnsi="Times New Roman" w:cs="Times New Roman"/>
          <w:kern w:val="0"/>
          <w:lang w:eastAsia="fr-FR"/>
          <w14:ligatures w14:val="none"/>
        </w:rPr>
        <w:t xml:space="preserve"> </w:t>
      </w:r>
      <w:proofErr w:type="gramStart"/>
      <w:r w:rsidR="007F1E95">
        <w:rPr>
          <w:rFonts w:ascii="Times New Roman" w:eastAsia="Times New Roman" w:hAnsi="Times New Roman" w:cs="Times New Roman"/>
          <w:kern w:val="0"/>
          <w:lang w:eastAsia="fr-FR"/>
          <w14:ligatures w14:val="none"/>
        </w:rPr>
        <w:t>ire</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w:t>
      </w:r>
      <w:proofErr w:type="gramEnd"/>
      <w:r w:rsidR="00B009D7">
        <w:rPr>
          <w:rStyle w:val="Appelnotedebasdep"/>
          <w:rFonts w:ascii="Times New Roman" w:eastAsia="Times New Roman" w:hAnsi="Times New Roman" w:cs="Times New Roman"/>
          <w:kern w:val="0"/>
          <w:lang w:eastAsia="fr-FR"/>
          <w14:ligatures w14:val="none"/>
        </w:rPr>
        <w:footnoteReference w:id="971"/>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lastRenderedPageBreak/>
        <w:t>972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 </w:t>
      </w:r>
      <w:proofErr w:type="spellStart"/>
      <w:r w:rsidR="007D7252" w:rsidRPr="007D7252">
        <w:rPr>
          <w:rFonts w:ascii="Times New Roman" w:eastAsia="Times New Roman" w:hAnsi="Times New Roman" w:cs="Times New Roman"/>
          <w:kern w:val="0"/>
          <w:lang w:eastAsia="fr-FR"/>
          <w14:ligatures w14:val="none"/>
        </w:rPr>
        <w:t>fuerit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missum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mavis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longeque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volare</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2"/>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973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an </w:t>
      </w:r>
      <w:proofErr w:type="spellStart"/>
      <w:r w:rsidR="007D7252" w:rsidRPr="007D7252">
        <w:rPr>
          <w:rFonts w:ascii="Times New Roman" w:eastAsia="Times New Roman" w:hAnsi="Times New Roman" w:cs="Times New Roman"/>
          <w:kern w:val="0"/>
          <w:lang w:eastAsia="fr-FR"/>
          <w14:ligatures w14:val="none"/>
        </w:rPr>
        <w:t>prohibere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aliquid</w:t>
      </w:r>
      <w:proofErr w:type="spellEnd"/>
      <w:r w:rsidR="007D7252" w:rsidRPr="007D7252">
        <w:rPr>
          <w:rFonts w:ascii="Times New Roman" w:eastAsia="Times New Roman" w:hAnsi="Times New Roman" w:cs="Times New Roman"/>
          <w:kern w:val="0"/>
          <w:lang w:eastAsia="fr-FR"/>
          <w14:ligatures w14:val="none"/>
        </w:rPr>
        <w:t xml:space="preserve"> censes </w:t>
      </w:r>
      <w:proofErr w:type="spellStart"/>
      <w:r w:rsidR="007D7252" w:rsidRPr="007D7252">
        <w:rPr>
          <w:rFonts w:ascii="Times New Roman" w:eastAsia="Times New Roman" w:hAnsi="Times New Roman" w:cs="Times New Roman"/>
          <w:kern w:val="0"/>
          <w:lang w:eastAsia="fr-FR"/>
          <w14:ligatures w14:val="none"/>
        </w:rPr>
        <w:t>obstareque</w:t>
      </w:r>
      <w:proofErr w:type="spellEnd"/>
      <w:r w:rsidR="007D7252" w:rsidRPr="007D7252">
        <w:rPr>
          <w:rFonts w:ascii="Times New Roman" w:eastAsia="Times New Roman" w:hAnsi="Times New Roman" w:cs="Times New Roman"/>
          <w:kern w:val="0"/>
          <w:lang w:eastAsia="fr-FR"/>
          <w14:ligatures w14:val="none"/>
        </w:rPr>
        <w:t xml:space="preserve"> </w:t>
      </w:r>
      <w:proofErr w:type="gramStart"/>
      <w:r w:rsidR="007D7252" w:rsidRPr="007D7252">
        <w:rPr>
          <w:rFonts w:ascii="Times New Roman" w:eastAsia="Times New Roman" w:hAnsi="Times New Roman" w:cs="Times New Roman"/>
          <w:kern w:val="0"/>
          <w:lang w:eastAsia="fr-FR"/>
          <w14:ligatures w14:val="none"/>
        </w:rPr>
        <w:t>posse?</w:t>
      </w:r>
      <w:proofErr w:type="gram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3"/>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974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Alterutrum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fatearis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sumasque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975</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Quorum </w:t>
      </w:r>
      <w:proofErr w:type="spellStart"/>
      <w:r w:rsidRPr="007D7252">
        <w:rPr>
          <w:rFonts w:ascii="Times New Roman" w:eastAsia="Times New Roman" w:hAnsi="Times New Roman" w:cs="Times New Roman"/>
          <w:kern w:val="0"/>
          <w:lang w:eastAsia="fr-FR"/>
          <w14:ligatures w14:val="none"/>
        </w:rPr>
        <w:t>utrumque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tibi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effugium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praecludit</w:t>
      </w:r>
      <w:proofErr w:type="spellEnd"/>
      <w:r w:rsidRPr="007D7252">
        <w:rPr>
          <w:rFonts w:ascii="Times New Roman" w:eastAsia="Times New Roman" w:hAnsi="Times New Roman" w:cs="Times New Roman"/>
          <w:kern w:val="0"/>
          <w:lang w:eastAsia="fr-FR"/>
          <w14:ligatures w14:val="none"/>
        </w:rPr>
        <w:t xml:space="preserve"> et </w:t>
      </w:r>
      <w:proofErr w:type="spellStart"/>
      <w:r w:rsidRPr="007D7252">
        <w:rPr>
          <w:rFonts w:ascii="Times New Roman" w:eastAsia="Times New Roman" w:hAnsi="Times New Roman" w:cs="Times New Roman"/>
          <w:kern w:val="0"/>
          <w:lang w:eastAsia="fr-FR"/>
          <w14:ligatures w14:val="none"/>
        </w:rPr>
        <w:t>omne</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5"/>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976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cogit</w:t>
      </w:r>
      <w:proofErr w:type="spellEnd"/>
      <w:r w:rsidR="007D7252" w:rsidRPr="007D7252">
        <w:rPr>
          <w:rFonts w:ascii="Times New Roman" w:eastAsia="Times New Roman" w:hAnsi="Times New Roman" w:cs="Times New Roman"/>
          <w:kern w:val="0"/>
          <w:lang w:eastAsia="fr-FR"/>
          <w14:ligatures w14:val="none"/>
        </w:rPr>
        <w:t xml:space="preserve"> ut exempta </w:t>
      </w:r>
      <w:proofErr w:type="spellStart"/>
      <w:r w:rsidR="007D7252" w:rsidRPr="007D7252">
        <w:rPr>
          <w:rFonts w:ascii="Times New Roman" w:eastAsia="Times New Roman" w:hAnsi="Times New Roman" w:cs="Times New Roman"/>
          <w:kern w:val="0"/>
          <w:lang w:eastAsia="fr-FR"/>
          <w14:ligatures w14:val="none"/>
        </w:rPr>
        <w:t>concedas</w:t>
      </w:r>
      <w:proofErr w:type="spellEnd"/>
      <w:r w:rsidR="007D7252" w:rsidRPr="007D7252">
        <w:rPr>
          <w:rFonts w:ascii="Times New Roman" w:eastAsia="Times New Roman" w:hAnsi="Times New Roman" w:cs="Times New Roman"/>
          <w:kern w:val="0"/>
          <w:lang w:eastAsia="fr-FR"/>
          <w14:ligatures w14:val="none"/>
        </w:rPr>
        <w:t xml:space="preserve"> fine </w:t>
      </w:r>
      <w:proofErr w:type="spellStart"/>
      <w:r w:rsidR="007D7252" w:rsidRPr="007D7252">
        <w:rPr>
          <w:rFonts w:ascii="Times New Roman" w:eastAsia="Times New Roman" w:hAnsi="Times New Roman" w:cs="Times New Roman"/>
          <w:kern w:val="0"/>
          <w:lang w:eastAsia="fr-FR"/>
          <w14:ligatures w14:val="none"/>
        </w:rPr>
        <w:t>patere</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6"/>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lastRenderedPageBreak/>
        <w:t>977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sive</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aliquid</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probeat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efficiatque</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7"/>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978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quominu</w:t>
      </w:r>
      <w:proofErr w:type="spellEnd"/>
      <w:r w:rsidR="007D7252" w:rsidRPr="007D7252">
        <w:rPr>
          <w:rFonts w:ascii="Times New Roman" w:eastAsia="Times New Roman" w:hAnsi="Times New Roman" w:cs="Times New Roman"/>
          <w:kern w:val="0"/>
          <w:lang w:eastAsia="fr-FR"/>
          <w14:ligatures w14:val="none"/>
        </w:rPr>
        <w:t xml:space="preserve">' quo </w:t>
      </w:r>
      <w:proofErr w:type="spellStart"/>
      <w:r w:rsidR="007D7252" w:rsidRPr="007D7252">
        <w:rPr>
          <w:rFonts w:ascii="Times New Roman" w:eastAsia="Times New Roman" w:hAnsi="Times New Roman" w:cs="Times New Roman"/>
          <w:kern w:val="0"/>
          <w:lang w:eastAsia="fr-FR"/>
          <w14:ligatures w14:val="none"/>
        </w:rPr>
        <w:t>missum</w:t>
      </w:r>
      <w:proofErr w:type="spellEnd"/>
      <w:r w:rsidR="007D7252" w:rsidRPr="007D7252">
        <w:rPr>
          <w:rFonts w:ascii="Times New Roman" w:eastAsia="Times New Roman" w:hAnsi="Times New Roman" w:cs="Times New Roman"/>
          <w:kern w:val="0"/>
          <w:lang w:eastAsia="fr-FR"/>
          <w14:ligatures w14:val="none"/>
        </w:rPr>
        <w:t xml:space="preserve"> est veniat </w:t>
      </w:r>
      <w:proofErr w:type="spellStart"/>
      <w:r w:rsidR="007D7252" w:rsidRPr="007D7252">
        <w:rPr>
          <w:rFonts w:ascii="Times New Roman" w:eastAsia="Times New Roman" w:hAnsi="Times New Roman" w:cs="Times New Roman"/>
          <w:kern w:val="0"/>
          <w:lang w:eastAsia="fr-FR"/>
          <w14:ligatures w14:val="none"/>
        </w:rPr>
        <w:t>finique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locet</w:t>
      </w:r>
      <w:proofErr w:type="spellEnd"/>
      <w:r w:rsidR="007D7252" w:rsidRPr="007D7252">
        <w:rPr>
          <w:rFonts w:ascii="Times New Roman" w:eastAsia="Times New Roman" w:hAnsi="Times New Roman" w:cs="Times New Roman"/>
          <w:kern w:val="0"/>
          <w:lang w:eastAsia="fr-FR"/>
          <w14:ligatures w14:val="none"/>
        </w:rPr>
        <w:t xml:space="preserve"> se,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8"/>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979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sive</w:t>
      </w:r>
      <w:proofErr w:type="spellEnd"/>
      <w:r w:rsidR="007D7252" w:rsidRPr="007D7252">
        <w:rPr>
          <w:rFonts w:ascii="Times New Roman" w:eastAsia="Times New Roman" w:hAnsi="Times New Roman" w:cs="Times New Roman"/>
          <w:kern w:val="0"/>
          <w:lang w:eastAsia="fr-FR"/>
          <w14:ligatures w14:val="none"/>
        </w:rPr>
        <w:t xml:space="preserve"> foras </w:t>
      </w:r>
      <w:proofErr w:type="spellStart"/>
      <w:r w:rsidR="007D7252" w:rsidRPr="007D7252">
        <w:rPr>
          <w:rFonts w:ascii="Times New Roman" w:eastAsia="Times New Roman" w:hAnsi="Times New Roman" w:cs="Times New Roman"/>
          <w:kern w:val="0"/>
          <w:lang w:eastAsia="fr-FR"/>
          <w14:ligatures w14:val="none"/>
        </w:rPr>
        <w:t>fertur</w:t>
      </w:r>
      <w:proofErr w:type="spellEnd"/>
      <w:r w:rsidR="007D7252" w:rsidRPr="007D7252">
        <w:rPr>
          <w:rFonts w:ascii="Times New Roman" w:eastAsia="Times New Roman" w:hAnsi="Times New Roman" w:cs="Times New Roman"/>
          <w:kern w:val="0"/>
          <w:lang w:eastAsia="fr-FR"/>
          <w14:ligatures w14:val="none"/>
        </w:rPr>
        <w:t xml:space="preserve">, non est </w:t>
      </w:r>
      <w:proofErr w:type="spellStart"/>
      <w:proofErr w:type="gramStart"/>
      <w:r w:rsidR="007D7252" w:rsidRPr="007D7252">
        <w:rPr>
          <w:rFonts w:ascii="Times New Roman" w:eastAsia="Times New Roman" w:hAnsi="Times New Roman" w:cs="Times New Roman"/>
          <w:kern w:val="0"/>
          <w:lang w:eastAsia="fr-FR"/>
          <w14:ligatures w14:val="none"/>
        </w:rPr>
        <w:t>a</w:t>
      </w:r>
      <w:proofErr w:type="spellEnd"/>
      <w:proofErr w:type="gramEnd"/>
      <w:r w:rsidR="007D7252" w:rsidRPr="007D7252">
        <w:rPr>
          <w:rFonts w:ascii="Times New Roman" w:eastAsia="Times New Roman" w:hAnsi="Times New Roman" w:cs="Times New Roman"/>
          <w:kern w:val="0"/>
          <w:lang w:eastAsia="fr-FR"/>
          <w14:ligatures w14:val="none"/>
        </w:rPr>
        <w:t xml:space="preserve"> fine </w:t>
      </w:r>
      <w:proofErr w:type="spellStart"/>
      <w:r w:rsidR="007D7252" w:rsidRPr="007D7252">
        <w:rPr>
          <w:rFonts w:ascii="Times New Roman" w:eastAsia="Times New Roman" w:hAnsi="Times New Roman" w:cs="Times New Roman"/>
          <w:kern w:val="0"/>
          <w:lang w:eastAsia="fr-FR"/>
          <w14:ligatures w14:val="none"/>
        </w:rPr>
        <w:t>profectum</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980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Hoc </w:t>
      </w:r>
      <w:proofErr w:type="spellStart"/>
      <w:r w:rsidRPr="007D7252">
        <w:rPr>
          <w:rFonts w:ascii="Times New Roman" w:eastAsia="Times New Roman" w:hAnsi="Times New Roman" w:cs="Times New Roman"/>
          <w:kern w:val="0"/>
          <w:lang w:eastAsia="fr-FR"/>
          <w14:ligatures w14:val="none"/>
        </w:rPr>
        <w:t>pacto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sequar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oras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ubicumque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locaris</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0"/>
      </w:r>
    </w:p>
    <w:p w:rsidR="007D7252" w:rsidRPr="007D7252" w:rsidRDefault="004F2ECA"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98</w:t>
      </w:r>
      <w:r>
        <w:rPr>
          <w:rFonts w:ascii="Times New Roman" w:eastAsia="Times New Roman" w:hAnsi="Times New Roman" w:cs="Times New Roman"/>
          <w:b/>
          <w:bCs/>
          <w:kern w:val="0"/>
          <w:lang w:eastAsia="fr-FR"/>
          <w14:ligatures w14:val="none"/>
        </w:rPr>
        <w:t>1</w:t>
      </w:r>
      <w:r w:rsidRPr="00B009D7">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extremas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quaeram</w:t>
      </w:r>
      <w:proofErr w:type="spellEnd"/>
      <w:r w:rsidR="007D7252" w:rsidRPr="007D7252">
        <w:rPr>
          <w:rFonts w:ascii="Times New Roman" w:eastAsia="Times New Roman" w:hAnsi="Times New Roman" w:cs="Times New Roman"/>
          <w:kern w:val="0"/>
          <w:lang w:eastAsia="fr-FR"/>
          <w14:ligatures w14:val="none"/>
        </w:rPr>
        <w:t xml:space="preserve"> quid </w:t>
      </w:r>
      <w:proofErr w:type="spellStart"/>
      <w:r w:rsidR="007D7252" w:rsidRPr="007D7252">
        <w:rPr>
          <w:rFonts w:ascii="Times New Roman" w:eastAsia="Times New Roman" w:hAnsi="Times New Roman" w:cs="Times New Roman"/>
          <w:kern w:val="0"/>
          <w:lang w:eastAsia="fr-FR"/>
          <w14:ligatures w14:val="none"/>
        </w:rPr>
        <w:t>telo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denique</w:t>
      </w:r>
      <w:proofErr w:type="spellEnd"/>
      <w:r w:rsidR="007D7252" w:rsidRPr="007D7252">
        <w:rPr>
          <w:rFonts w:ascii="Times New Roman" w:eastAsia="Times New Roman" w:hAnsi="Times New Roman" w:cs="Times New Roman"/>
          <w:kern w:val="0"/>
          <w:lang w:eastAsia="fr-FR"/>
          <w14:ligatures w14:val="none"/>
        </w:rPr>
        <w:t xml:space="preserve"> fiat.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1"/>
      </w:r>
    </w:p>
    <w:p w:rsidR="007D7252" w:rsidRPr="007D7252" w:rsidRDefault="004F2ECA"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98</w:t>
      </w:r>
      <w:r>
        <w:rPr>
          <w:rFonts w:ascii="Times New Roman" w:eastAsia="Times New Roman" w:hAnsi="Times New Roman" w:cs="Times New Roman"/>
          <w:b/>
          <w:bCs/>
          <w:kern w:val="0"/>
          <w:lang w:eastAsia="fr-FR"/>
          <w14:ligatures w14:val="none"/>
        </w:rPr>
        <w:t>2</w:t>
      </w:r>
      <w:r w:rsidRPr="00B009D7">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w:t>
      </w:r>
      <w:r w:rsidR="00976594">
        <w:rPr>
          <w:rFonts w:ascii="Times New Roman" w:eastAsia="Times New Roman" w:hAnsi="Times New Roman" w:cs="Times New Roman"/>
          <w:kern w:val="0"/>
          <w:lang w:eastAsia="fr-FR"/>
          <w14:ligatures w14:val="none"/>
        </w:rPr>
        <w:t>s</w:t>
      </w:r>
      <w:r w:rsidR="007D7252" w:rsidRPr="007D7252">
        <w:rPr>
          <w:rFonts w:ascii="Times New Roman" w:eastAsia="Times New Roman" w:hAnsi="Times New Roman" w:cs="Times New Roman"/>
          <w:kern w:val="0"/>
          <w:lang w:eastAsia="fr-FR"/>
          <w14:ligatures w14:val="none"/>
        </w:rPr>
        <w:t>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consistere</w:t>
      </w:r>
      <w:proofErr w:type="spellEnd"/>
      <w:r w:rsidR="007D7252" w:rsidRPr="007D7252">
        <w:rPr>
          <w:rFonts w:ascii="Times New Roman" w:eastAsia="Times New Roman" w:hAnsi="Times New Roman" w:cs="Times New Roman"/>
          <w:kern w:val="0"/>
          <w:lang w:eastAsia="fr-FR"/>
          <w14:ligatures w14:val="none"/>
        </w:rPr>
        <w:t xml:space="preserve"> finis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2"/>
      </w:r>
    </w:p>
    <w:p w:rsidR="007D7252" w:rsidRPr="007D7252" w:rsidRDefault="004F2ECA"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98</w:t>
      </w:r>
      <w:r>
        <w:rPr>
          <w:rFonts w:ascii="Times New Roman" w:eastAsia="Times New Roman" w:hAnsi="Times New Roman" w:cs="Times New Roman"/>
          <w:b/>
          <w:bCs/>
          <w:kern w:val="0"/>
          <w:lang w:eastAsia="fr-FR"/>
          <w14:ligatures w14:val="none"/>
        </w:rPr>
        <w:t>3</w:t>
      </w:r>
      <w:r w:rsidRPr="00B009D7">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effugiumque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fugae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prolatet</w:t>
      </w:r>
      <w:proofErr w:type="spellEnd"/>
      <w:r w:rsidR="007D7252" w:rsidRPr="007D7252">
        <w:rPr>
          <w:rFonts w:ascii="Times New Roman" w:eastAsia="Times New Roman" w:hAnsi="Times New Roman" w:cs="Times New Roman"/>
          <w:kern w:val="0"/>
          <w:lang w:eastAsia="fr-FR"/>
          <w14:ligatures w14:val="none"/>
        </w:rPr>
        <w:t xml:space="preserve"> copia semper.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3"/>
      </w:r>
    </w:p>
    <w:p w:rsidR="007D7252" w:rsidRPr="00B009D7" w:rsidRDefault="00C677BA" w:rsidP="007D7252">
      <w:pPr>
        <w:pStyle w:val="Sansinterligne"/>
        <w:ind w:left="1418"/>
        <w:rPr>
          <w:rFonts w:ascii="Times New Roman" w:eastAsia="Times New Roman" w:hAnsi="Times New Roman" w:cs="Times New Roman"/>
          <w:kern w:val="0"/>
          <w:lang w:val="en-US" w:eastAsia="fr-FR"/>
          <w14:ligatures w14:val="none"/>
        </w:rPr>
      </w:pPr>
      <w:r w:rsidRPr="00C677BA">
        <w:rPr>
          <w:rFonts w:ascii="Times New Roman" w:eastAsia="Times New Roman" w:hAnsi="Times New Roman" w:cs="Times New Roman"/>
          <w:b/>
          <w:bCs/>
          <w:kern w:val="0"/>
          <w:lang w:val="en-US" w:eastAsia="fr-FR"/>
          <w14:ligatures w14:val="none"/>
        </w:rPr>
        <w:lastRenderedPageBreak/>
        <w:t>98</w:t>
      </w:r>
      <w:r w:rsidR="00EA449D">
        <w:rPr>
          <w:rFonts w:ascii="Times New Roman" w:eastAsia="Times New Roman" w:hAnsi="Times New Roman" w:cs="Times New Roman"/>
          <w:b/>
          <w:bCs/>
          <w:kern w:val="0"/>
          <w:lang w:val="en-US" w:eastAsia="fr-FR"/>
          <w14:ligatures w14:val="none"/>
        </w:rPr>
        <w:t>4</w:t>
      </w:r>
      <w:r w:rsidRPr="00C677BA">
        <w:rPr>
          <w:rFonts w:ascii="Times New Roman" w:eastAsia="Times New Roman" w:hAnsi="Times New Roman" w:cs="Times New Roman"/>
          <w:b/>
          <w:bCs/>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Praeterea</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spatium</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summai</w:t>
      </w:r>
      <w:proofErr w:type="spellEnd"/>
      <w:r w:rsidR="007D7252" w:rsidRPr="00B009D7">
        <w:rPr>
          <w:rFonts w:ascii="Times New Roman" w:eastAsia="Times New Roman" w:hAnsi="Times New Roman" w:cs="Times New Roman"/>
          <w:kern w:val="0"/>
          <w:lang w:val="en-US" w:eastAsia="fr-FR"/>
          <w14:ligatures w14:val="none"/>
        </w:rPr>
        <w:t xml:space="preserve"> totius </w:t>
      </w:r>
      <w:proofErr w:type="spellStart"/>
      <w:r w:rsidR="007D7252" w:rsidRPr="00B009D7">
        <w:rPr>
          <w:rFonts w:ascii="Times New Roman" w:eastAsia="Times New Roman" w:hAnsi="Times New Roman" w:cs="Times New Roman"/>
          <w:kern w:val="0"/>
          <w:lang w:val="en-US" w:eastAsia="fr-FR"/>
          <w14:ligatures w14:val="none"/>
        </w:rPr>
        <w:t>omne</w:t>
      </w:r>
      <w:proofErr w:type="spellEnd"/>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4"/>
      </w:r>
    </w:p>
    <w:p w:rsidR="007D7252" w:rsidRPr="007D7252" w:rsidRDefault="00C677BA" w:rsidP="007D7252">
      <w:pPr>
        <w:pStyle w:val="Sansinterligne"/>
        <w:ind w:left="1418"/>
        <w:rPr>
          <w:rFonts w:ascii="Times New Roman" w:eastAsia="Times New Roman" w:hAnsi="Times New Roman" w:cs="Times New Roman"/>
          <w:kern w:val="0"/>
          <w:lang w:eastAsia="fr-FR"/>
          <w14:ligatures w14:val="none"/>
        </w:rPr>
      </w:pPr>
      <w:r w:rsidRPr="00C677BA">
        <w:rPr>
          <w:rFonts w:ascii="Times New Roman" w:eastAsia="Times New Roman" w:hAnsi="Times New Roman" w:cs="Times New Roman"/>
          <w:b/>
          <w:bCs/>
          <w:kern w:val="0"/>
          <w:lang w:eastAsia="fr-FR"/>
          <w14:ligatures w14:val="none"/>
        </w:rPr>
        <w:t>98</w:t>
      </w:r>
      <w:r w:rsidR="00EA449D">
        <w:rPr>
          <w:rFonts w:ascii="Times New Roman" w:eastAsia="Times New Roman" w:hAnsi="Times New Roman" w:cs="Times New Roman"/>
          <w:b/>
          <w:bCs/>
          <w:kern w:val="0"/>
          <w:lang w:eastAsia="fr-FR"/>
          <w14:ligatures w14:val="none"/>
        </w:rPr>
        <w:t>5</w:t>
      </w:r>
      <w:r w:rsidRPr="00C677BA">
        <w:rPr>
          <w:rFonts w:ascii="Times New Roman" w:eastAsia="Times New Roman" w:hAnsi="Times New Roman" w:cs="Times New Roman"/>
          <w:b/>
          <w:bCs/>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undique</w:t>
      </w:r>
      <w:proofErr w:type="spellEnd"/>
      <w:r w:rsidR="007D7252" w:rsidRPr="007D7252">
        <w:rPr>
          <w:rFonts w:ascii="Times New Roman" w:eastAsia="Times New Roman" w:hAnsi="Times New Roman" w:cs="Times New Roman"/>
          <w:kern w:val="0"/>
          <w:lang w:eastAsia="fr-FR"/>
          <w14:ligatures w14:val="none"/>
        </w:rPr>
        <w:t xml:space="preserve"> si </w:t>
      </w:r>
      <w:proofErr w:type="spellStart"/>
      <w:r w:rsidR="007D7252" w:rsidRPr="007D7252">
        <w:rPr>
          <w:rFonts w:ascii="Times New Roman" w:eastAsia="Times New Roman" w:hAnsi="Times New Roman" w:cs="Times New Roman"/>
          <w:kern w:val="0"/>
          <w:lang w:eastAsia="fr-FR"/>
          <w14:ligatures w14:val="none"/>
        </w:rPr>
        <w:t>inclusum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consisteret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oris</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5"/>
      </w:r>
    </w:p>
    <w:p w:rsidR="007D7252" w:rsidRPr="00B009D7"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b/>
          <w:bCs/>
          <w:kern w:val="0"/>
          <w:lang w:val="en-US" w:eastAsia="fr-FR"/>
          <w14:ligatures w14:val="none"/>
        </w:rPr>
        <w:t>9</w:t>
      </w:r>
      <w:r w:rsidR="00EA449D">
        <w:rPr>
          <w:rFonts w:ascii="Times New Roman" w:eastAsia="Times New Roman" w:hAnsi="Times New Roman" w:cs="Times New Roman"/>
          <w:b/>
          <w:bCs/>
          <w:kern w:val="0"/>
          <w:lang w:val="en-US" w:eastAsia="fr-FR"/>
          <w14:ligatures w14:val="none"/>
        </w:rPr>
        <w:t>86</w:t>
      </w:r>
      <w:r w:rsidR="00AC4122" w:rsidRPr="00B009D7">
        <w:rPr>
          <w:rFonts w:ascii="Times New Roman" w:eastAsia="Times New Roman" w:hAnsi="Times New Roman" w:cs="Times New Roman"/>
          <w:kern w:val="0"/>
          <w:lang w:val="en-US" w:eastAsia="fr-FR"/>
          <w14:ligatures w14:val="none"/>
        </w:rPr>
        <w:t xml:space="preserve">. </w:t>
      </w:r>
      <w:proofErr w:type="spellStart"/>
      <w:r w:rsidRPr="00B009D7">
        <w:rPr>
          <w:rFonts w:ascii="Times New Roman" w:eastAsia="Times New Roman" w:hAnsi="Times New Roman" w:cs="Times New Roman"/>
          <w:kern w:val="0"/>
          <w:lang w:val="en-US" w:eastAsia="fr-FR"/>
          <w14:ligatures w14:val="none"/>
        </w:rPr>
        <w:t>finitumque</w:t>
      </w:r>
      <w:proofErr w:type="spellEnd"/>
      <w:r w:rsidRPr="00B009D7">
        <w:rPr>
          <w:rFonts w:ascii="Times New Roman" w:eastAsia="Times New Roman" w:hAnsi="Times New Roman" w:cs="Times New Roman"/>
          <w:kern w:val="0"/>
          <w:lang w:val="en-US" w:eastAsia="fr-FR"/>
          <w14:ligatures w14:val="none"/>
        </w:rPr>
        <w:t xml:space="preserve"> </w:t>
      </w:r>
      <w:proofErr w:type="spellStart"/>
      <w:r w:rsidRPr="00B009D7">
        <w:rPr>
          <w:rFonts w:ascii="Times New Roman" w:eastAsia="Times New Roman" w:hAnsi="Times New Roman" w:cs="Times New Roman"/>
          <w:kern w:val="0"/>
          <w:lang w:val="en-US" w:eastAsia="fr-FR"/>
          <w14:ligatures w14:val="none"/>
        </w:rPr>
        <w:t>foret</w:t>
      </w:r>
      <w:proofErr w:type="spellEnd"/>
      <w:r w:rsidRPr="00B009D7">
        <w:rPr>
          <w:rFonts w:ascii="Times New Roman" w:eastAsia="Times New Roman" w:hAnsi="Times New Roman" w:cs="Times New Roman"/>
          <w:kern w:val="0"/>
          <w:lang w:val="en-US" w:eastAsia="fr-FR"/>
          <w14:ligatures w14:val="none"/>
        </w:rPr>
        <w:t xml:space="preserve">, </w:t>
      </w:r>
      <w:proofErr w:type="spellStart"/>
      <w:r w:rsidRPr="00B009D7">
        <w:rPr>
          <w:rFonts w:ascii="Times New Roman" w:eastAsia="Times New Roman" w:hAnsi="Times New Roman" w:cs="Times New Roman"/>
          <w:kern w:val="0"/>
          <w:lang w:val="en-US" w:eastAsia="fr-FR"/>
          <w14:ligatures w14:val="none"/>
        </w:rPr>
        <w:t>iam</w:t>
      </w:r>
      <w:proofErr w:type="spellEnd"/>
      <w:r w:rsidRPr="00B009D7">
        <w:rPr>
          <w:rFonts w:ascii="Times New Roman" w:eastAsia="Times New Roman" w:hAnsi="Times New Roman" w:cs="Times New Roman"/>
          <w:kern w:val="0"/>
          <w:lang w:val="en-US" w:eastAsia="fr-FR"/>
          <w14:ligatures w14:val="none"/>
        </w:rPr>
        <w:t xml:space="preserve"> </w:t>
      </w:r>
      <w:proofErr w:type="spellStart"/>
      <w:r w:rsidRPr="00B009D7">
        <w:rPr>
          <w:rFonts w:ascii="Times New Roman" w:eastAsia="Times New Roman" w:hAnsi="Times New Roman" w:cs="Times New Roman"/>
          <w:kern w:val="0"/>
          <w:lang w:val="en-US" w:eastAsia="fr-FR"/>
          <w14:ligatures w14:val="none"/>
        </w:rPr>
        <w:t>copia</w:t>
      </w:r>
      <w:proofErr w:type="spellEnd"/>
      <w:r w:rsidRPr="00B009D7">
        <w:rPr>
          <w:rFonts w:ascii="Times New Roman" w:eastAsia="Times New Roman" w:hAnsi="Times New Roman" w:cs="Times New Roman"/>
          <w:kern w:val="0"/>
          <w:lang w:val="en-US" w:eastAsia="fr-FR"/>
          <w14:ligatures w14:val="none"/>
        </w:rPr>
        <w:t xml:space="preserve"> </w:t>
      </w:r>
      <w:proofErr w:type="spellStart"/>
      <w:r w:rsidRPr="00B009D7">
        <w:rPr>
          <w:rFonts w:ascii="Times New Roman" w:eastAsia="Times New Roman" w:hAnsi="Times New Roman" w:cs="Times New Roman"/>
          <w:kern w:val="0"/>
          <w:lang w:val="en-US" w:eastAsia="fr-FR"/>
          <w14:ligatures w14:val="none"/>
        </w:rPr>
        <w:t>materiai</w:t>
      </w:r>
      <w:proofErr w:type="spellEnd"/>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6"/>
      </w:r>
    </w:p>
    <w:p w:rsidR="007D7252" w:rsidRPr="00B009D7" w:rsidRDefault="004D5882"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9</w:t>
      </w:r>
      <w:r w:rsidR="00EA449D">
        <w:rPr>
          <w:rFonts w:ascii="Times New Roman" w:eastAsia="Times New Roman" w:hAnsi="Times New Roman" w:cs="Times New Roman"/>
          <w:b/>
          <w:bCs/>
          <w:kern w:val="0"/>
          <w:lang w:val="en-US" w:eastAsia="fr-FR"/>
          <w14:ligatures w14:val="none"/>
        </w:rPr>
        <w:t>87</w:t>
      </w:r>
      <w:r>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undique</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ponderibus</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solidis</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confluxet</w:t>
      </w:r>
      <w:proofErr w:type="spellEnd"/>
      <w:r w:rsidR="007D7252" w:rsidRPr="00B009D7">
        <w:rPr>
          <w:rFonts w:ascii="Times New Roman" w:eastAsia="Times New Roman" w:hAnsi="Times New Roman" w:cs="Times New Roman"/>
          <w:kern w:val="0"/>
          <w:lang w:val="en-US" w:eastAsia="fr-FR"/>
          <w14:ligatures w14:val="none"/>
        </w:rPr>
        <w:t xml:space="preserve"> ad </w:t>
      </w:r>
      <w:proofErr w:type="spellStart"/>
      <w:r w:rsidR="007D7252" w:rsidRPr="00B009D7">
        <w:rPr>
          <w:rFonts w:ascii="Times New Roman" w:eastAsia="Times New Roman" w:hAnsi="Times New Roman" w:cs="Times New Roman"/>
          <w:kern w:val="0"/>
          <w:lang w:val="en-US" w:eastAsia="fr-FR"/>
          <w14:ligatures w14:val="none"/>
        </w:rPr>
        <w:t>imum</w:t>
      </w:r>
      <w:proofErr w:type="spellEnd"/>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7"/>
      </w:r>
    </w:p>
    <w:p w:rsidR="007D7252" w:rsidRPr="00B009D7" w:rsidRDefault="004D5882"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9</w:t>
      </w:r>
      <w:r w:rsidR="00EA449D">
        <w:rPr>
          <w:rFonts w:ascii="Times New Roman" w:eastAsia="Times New Roman" w:hAnsi="Times New Roman" w:cs="Times New Roman"/>
          <w:b/>
          <w:bCs/>
          <w:kern w:val="0"/>
          <w:lang w:val="en-US" w:eastAsia="fr-FR"/>
          <w14:ligatures w14:val="none"/>
        </w:rPr>
        <w:t>88</w:t>
      </w:r>
      <w:r>
        <w:rPr>
          <w:rFonts w:ascii="Times New Roman" w:eastAsia="Times New Roman" w:hAnsi="Times New Roman" w:cs="Times New Roman"/>
          <w:kern w:val="0"/>
          <w:lang w:val="en-US" w:eastAsia="fr-FR"/>
          <w14:ligatures w14:val="none"/>
        </w:rPr>
        <w:t xml:space="preserve">. </w:t>
      </w:r>
      <w:r w:rsidR="007D7252" w:rsidRPr="00B009D7">
        <w:rPr>
          <w:rFonts w:ascii="Times New Roman" w:eastAsia="Times New Roman" w:hAnsi="Times New Roman" w:cs="Times New Roman"/>
          <w:kern w:val="0"/>
          <w:lang w:val="en-US" w:eastAsia="fr-FR"/>
          <w14:ligatures w14:val="none"/>
        </w:rPr>
        <w:t xml:space="preserve">nec res </w:t>
      </w:r>
      <w:proofErr w:type="spellStart"/>
      <w:r w:rsidR="007D7252" w:rsidRPr="00B009D7">
        <w:rPr>
          <w:rFonts w:ascii="Times New Roman" w:eastAsia="Times New Roman" w:hAnsi="Times New Roman" w:cs="Times New Roman"/>
          <w:kern w:val="0"/>
          <w:lang w:val="en-US" w:eastAsia="fr-FR"/>
          <w14:ligatures w14:val="none"/>
        </w:rPr>
        <w:t>ulla</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geri</w:t>
      </w:r>
      <w:proofErr w:type="spellEnd"/>
      <w:r w:rsidR="007D7252" w:rsidRPr="00B009D7">
        <w:rPr>
          <w:rFonts w:ascii="Times New Roman" w:eastAsia="Times New Roman" w:hAnsi="Times New Roman" w:cs="Times New Roman"/>
          <w:kern w:val="0"/>
          <w:lang w:val="en-US" w:eastAsia="fr-FR"/>
          <w14:ligatures w14:val="none"/>
        </w:rPr>
        <w:t xml:space="preserve"> sub </w:t>
      </w:r>
      <w:proofErr w:type="spellStart"/>
      <w:r w:rsidR="007D7252" w:rsidRPr="00B009D7">
        <w:rPr>
          <w:rFonts w:ascii="Times New Roman" w:eastAsia="Times New Roman" w:hAnsi="Times New Roman" w:cs="Times New Roman"/>
          <w:kern w:val="0"/>
          <w:lang w:val="en-US" w:eastAsia="fr-FR"/>
          <w14:ligatures w14:val="none"/>
        </w:rPr>
        <w:t>caeli</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tegmine</w:t>
      </w:r>
      <w:proofErr w:type="spellEnd"/>
      <w:r w:rsidR="007D7252" w:rsidRPr="00B009D7">
        <w:rPr>
          <w:rFonts w:ascii="Times New Roman" w:eastAsia="Times New Roman" w:hAnsi="Times New Roman" w:cs="Times New Roman"/>
          <w:kern w:val="0"/>
          <w:lang w:val="en-US" w:eastAsia="fr-FR"/>
          <w14:ligatures w14:val="none"/>
        </w:rPr>
        <w:t xml:space="preserve"> posset</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8"/>
      </w:r>
    </w:p>
    <w:p w:rsidR="007D7252" w:rsidRPr="00B009D7" w:rsidRDefault="004D5882"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9</w:t>
      </w:r>
      <w:r w:rsidR="00EA449D">
        <w:rPr>
          <w:rFonts w:ascii="Times New Roman" w:eastAsia="Times New Roman" w:hAnsi="Times New Roman" w:cs="Times New Roman"/>
          <w:b/>
          <w:bCs/>
          <w:kern w:val="0"/>
          <w:lang w:val="en-US" w:eastAsia="fr-FR"/>
          <w14:ligatures w14:val="none"/>
        </w:rPr>
        <w:t>89</w:t>
      </w:r>
      <w:r>
        <w:rPr>
          <w:rFonts w:ascii="Times New Roman" w:eastAsia="Times New Roman" w:hAnsi="Times New Roman" w:cs="Times New Roman"/>
          <w:kern w:val="0"/>
          <w:lang w:val="en-US" w:eastAsia="fr-FR"/>
          <w14:ligatures w14:val="none"/>
        </w:rPr>
        <w:t xml:space="preserve">. </w:t>
      </w:r>
      <w:r w:rsidR="007D7252" w:rsidRPr="00B009D7">
        <w:rPr>
          <w:rFonts w:ascii="Times New Roman" w:eastAsia="Times New Roman" w:hAnsi="Times New Roman" w:cs="Times New Roman"/>
          <w:kern w:val="0"/>
          <w:lang w:val="en-US" w:eastAsia="fr-FR"/>
          <w14:ligatures w14:val="none"/>
        </w:rPr>
        <w:t xml:space="preserve">nec </w:t>
      </w:r>
      <w:proofErr w:type="spellStart"/>
      <w:r w:rsidR="007D7252" w:rsidRPr="00B009D7">
        <w:rPr>
          <w:rFonts w:ascii="Times New Roman" w:eastAsia="Times New Roman" w:hAnsi="Times New Roman" w:cs="Times New Roman"/>
          <w:kern w:val="0"/>
          <w:lang w:val="en-US" w:eastAsia="fr-FR"/>
          <w14:ligatures w14:val="none"/>
        </w:rPr>
        <w:t>foret</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omnino</w:t>
      </w:r>
      <w:proofErr w:type="spellEnd"/>
      <w:r w:rsidR="007D7252" w:rsidRPr="00B009D7">
        <w:rPr>
          <w:rFonts w:ascii="Times New Roman" w:eastAsia="Times New Roman" w:hAnsi="Times New Roman" w:cs="Times New Roman"/>
          <w:kern w:val="0"/>
          <w:lang w:val="en-US" w:eastAsia="fr-FR"/>
          <w14:ligatures w14:val="none"/>
        </w:rPr>
        <w:t xml:space="preserve"> </w:t>
      </w:r>
      <w:proofErr w:type="spellStart"/>
      <w:r w:rsidR="007D7252" w:rsidRPr="00B009D7">
        <w:rPr>
          <w:rFonts w:ascii="Times New Roman" w:eastAsia="Times New Roman" w:hAnsi="Times New Roman" w:cs="Times New Roman"/>
          <w:kern w:val="0"/>
          <w:lang w:val="en-US" w:eastAsia="fr-FR"/>
          <w14:ligatures w14:val="none"/>
        </w:rPr>
        <w:t>caelum</w:t>
      </w:r>
      <w:proofErr w:type="spellEnd"/>
      <w:r w:rsidR="007D7252" w:rsidRPr="00B009D7">
        <w:rPr>
          <w:rFonts w:ascii="Times New Roman" w:eastAsia="Times New Roman" w:hAnsi="Times New Roman" w:cs="Times New Roman"/>
          <w:kern w:val="0"/>
          <w:lang w:val="en-US" w:eastAsia="fr-FR"/>
          <w14:ligatures w14:val="none"/>
        </w:rPr>
        <w:t xml:space="preserve"> nec lumina </w:t>
      </w:r>
      <w:proofErr w:type="spellStart"/>
      <w:r w:rsidR="007D7252" w:rsidRPr="00B009D7">
        <w:rPr>
          <w:rFonts w:ascii="Times New Roman" w:eastAsia="Times New Roman" w:hAnsi="Times New Roman" w:cs="Times New Roman"/>
          <w:kern w:val="0"/>
          <w:lang w:val="en-US" w:eastAsia="fr-FR"/>
          <w14:ligatures w14:val="none"/>
        </w:rPr>
        <w:t>solis</w:t>
      </w:r>
      <w:proofErr w:type="spellEnd"/>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9"/>
      </w:r>
    </w:p>
    <w:p w:rsidR="007D7252" w:rsidRPr="007D7252" w:rsidRDefault="004D588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val="en-US" w:eastAsia="fr-FR"/>
          <w14:ligatures w14:val="none"/>
        </w:rPr>
        <w:t>99</w:t>
      </w:r>
      <w:r w:rsidR="00EA449D">
        <w:rPr>
          <w:rFonts w:ascii="Times New Roman" w:eastAsia="Times New Roman" w:hAnsi="Times New Roman" w:cs="Times New Roman"/>
          <w:b/>
          <w:bCs/>
          <w:kern w:val="0"/>
          <w:lang w:val="en-US" w:eastAsia="fr-FR"/>
          <w14:ligatures w14:val="none"/>
        </w:rPr>
        <w:t>0</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quippe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cumulata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iaceret</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0"/>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b/>
          <w:bCs/>
          <w:kern w:val="0"/>
          <w:lang w:val="en-US" w:eastAsia="fr-FR"/>
          <w14:ligatures w14:val="none"/>
        </w:rPr>
        <w:t>99</w:t>
      </w:r>
      <w:r w:rsidR="00EA449D">
        <w:rPr>
          <w:rFonts w:ascii="Times New Roman" w:eastAsia="Times New Roman" w:hAnsi="Times New Roman" w:cs="Times New Roman"/>
          <w:b/>
          <w:bCs/>
          <w:kern w:val="0"/>
          <w:lang w:val="en-US" w:eastAsia="fr-FR"/>
          <w14:ligatures w14:val="none"/>
        </w:rPr>
        <w:t>1</w:t>
      </w:r>
      <w:r w:rsidR="00B009D7" w:rsidRPr="00B009D7">
        <w:rPr>
          <w:rFonts w:ascii="Times New Roman" w:eastAsia="Times New Roman" w:hAnsi="Times New Roman" w:cs="Times New Roman"/>
          <w:b/>
          <w:bCs/>
          <w:kern w:val="0"/>
          <w:lang w:val="en-US" w:eastAsia="fr-FR"/>
          <w14:ligatures w14:val="none"/>
        </w:rPr>
        <w:t xml:space="preserve">. </w:t>
      </w:r>
      <w:r w:rsidR="004E519E">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ex infinito</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iam</w:t>
      </w:r>
      <w:proofErr w:type="spellEnd"/>
      <w:r w:rsidRPr="007D7252">
        <w:rPr>
          <w:rFonts w:ascii="Times New Roman" w:eastAsia="Times New Roman" w:hAnsi="Times New Roman" w:cs="Times New Roman"/>
          <w:kern w:val="0"/>
          <w:lang w:val="en-US" w:eastAsia="fr-FR"/>
          <w14:ligatures w14:val="none"/>
        </w:rPr>
        <w:t xml:space="preserve"> tempore </w:t>
      </w:r>
      <w:proofErr w:type="spellStart"/>
      <w:r w:rsidRPr="007D7252">
        <w:rPr>
          <w:rFonts w:ascii="Times New Roman" w:eastAsia="Times New Roman" w:hAnsi="Times New Roman" w:cs="Times New Roman"/>
          <w:kern w:val="0"/>
          <w:lang w:val="en-US" w:eastAsia="fr-FR"/>
          <w14:ligatures w14:val="none"/>
        </w:rPr>
        <w:t>subsidendo</w:t>
      </w:r>
      <w:proofErr w:type="spellEnd"/>
      <w:r w:rsidRPr="007D7252">
        <w:rPr>
          <w:rFonts w:ascii="Times New Roman" w:eastAsia="Times New Roman" w:hAnsi="Times New Roman" w:cs="Times New Roman"/>
          <w:kern w:val="0"/>
          <w:lang w:val="en-US" w:eastAsia="fr-FR"/>
          <w14:ligatures w14:val="none"/>
        </w:rPr>
        <w:t>.</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1"/>
      </w:r>
    </w:p>
    <w:p w:rsidR="007D7252" w:rsidRPr="007D7252" w:rsidRDefault="004E519E"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b/>
          <w:bCs/>
          <w:kern w:val="0"/>
          <w:lang w:val="en-US" w:eastAsia="fr-FR"/>
          <w14:ligatures w14:val="none"/>
        </w:rPr>
        <w:lastRenderedPageBreak/>
        <w:t>99</w:t>
      </w:r>
      <w:r w:rsidR="00EA449D">
        <w:rPr>
          <w:rFonts w:ascii="Times New Roman" w:eastAsia="Times New Roman" w:hAnsi="Times New Roman" w:cs="Times New Roman"/>
          <w:b/>
          <w:bCs/>
          <w:kern w:val="0"/>
          <w:lang w:val="en-US" w:eastAsia="fr-FR"/>
          <w14:ligatures w14:val="none"/>
        </w:rPr>
        <w:t>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At </w:t>
      </w:r>
      <w:proofErr w:type="spellStart"/>
      <w:r w:rsidR="007D7252" w:rsidRPr="007D7252">
        <w:rPr>
          <w:rFonts w:ascii="Times New Roman" w:eastAsia="Times New Roman" w:hAnsi="Times New Roman" w:cs="Times New Roman"/>
          <w:kern w:val="0"/>
          <w:lang w:val="en-US" w:eastAsia="fr-FR"/>
          <w14:ligatures w14:val="none"/>
        </w:rPr>
        <w:t>nunc</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nimirum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requies</w:t>
      </w:r>
      <w:proofErr w:type="spellEnd"/>
      <w:r w:rsidR="007D7252" w:rsidRPr="007D7252">
        <w:rPr>
          <w:rFonts w:ascii="Times New Roman" w:eastAsia="Times New Roman" w:hAnsi="Times New Roman" w:cs="Times New Roman"/>
          <w:kern w:val="0"/>
          <w:lang w:val="en-US" w:eastAsia="fr-FR"/>
          <w14:ligatures w14:val="none"/>
        </w:rPr>
        <w:t xml:space="preserve"> data </w:t>
      </w:r>
      <w:proofErr w:type="spellStart"/>
      <w:r w:rsidR="007D7252" w:rsidRPr="007D7252">
        <w:rPr>
          <w:rFonts w:ascii="Times New Roman" w:eastAsia="Times New Roman" w:hAnsi="Times New Roman" w:cs="Times New Roman"/>
          <w:kern w:val="0"/>
          <w:lang w:val="en-US" w:eastAsia="fr-FR"/>
          <w14:ligatures w14:val="none"/>
        </w:rPr>
        <w:t>principiorum</w:t>
      </w:r>
      <w:proofErr w:type="spellEnd"/>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2"/>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99</w:t>
      </w:r>
      <w:r w:rsidR="00EA449D">
        <w:rPr>
          <w:rFonts w:ascii="Times New Roman" w:eastAsia="Times New Roman" w:hAnsi="Times New Roman" w:cs="Times New Roman"/>
          <w:b/>
          <w:bCs/>
          <w:kern w:val="0"/>
          <w:lang w:eastAsia="fr-FR"/>
          <w14:ligatures w14:val="none"/>
        </w:rPr>
        <w:t>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nullast</w:t>
      </w:r>
      <w:proofErr w:type="spellEnd"/>
      <w:r w:rsidR="007D7252" w:rsidRPr="007D7252">
        <w:rPr>
          <w:rFonts w:ascii="Times New Roman" w:eastAsia="Times New Roman" w:hAnsi="Times New Roman" w:cs="Times New Roman"/>
          <w:kern w:val="0"/>
          <w:lang w:eastAsia="fr-FR"/>
          <w14:ligatures w14:val="none"/>
        </w:rPr>
        <w:t xml:space="preserve">, quia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funditus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imum</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3"/>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99</w:t>
      </w:r>
      <w:r w:rsidR="00EA449D">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 quasi </w:t>
      </w:r>
      <w:proofErr w:type="spellStart"/>
      <w:r w:rsidR="007D7252" w:rsidRPr="007D7252">
        <w:rPr>
          <w:rFonts w:ascii="Times New Roman" w:eastAsia="Times New Roman" w:hAnsi="Times New Roman" w:cs="Times New Roman"/>
          <w:kern w:val="0"/>
          <w:lang w:eastAsia="fr-FR"/>
          <w14:ligatures w14:val="none"/>
        </w:rPr>
        <w:t>confluere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sedis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ponere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4"/>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99</w:t>
      </w:r>
      <w:r w:rsidR="00EA449D">
        <w:rPr>
          <w:rFonts w:ascii="Times New Roman" w:eastAsia="Times New Roman" w:hAnsi="Times New Roman" w:cs="Times New Roman"/>
          <w:b/>
          <w:bCs/>
          <w:kern w:val="0"/>
          <w:lang w:eastAsia="fr-FR"/>
          <w14:ligatures w14:val="none"/>
        </w:rPr>
        <w:t>5</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Semper in </w:t>
      </w:r>
      <w:proofErr w:type="spellStart"/>
      <w:r w:rsidR="007D7252" w:rsidRPr="007D7252">
        <w:rPr>
          <w:rFonts w:ascii="Times New Roman" w:eastAsia="Times New Roman" w:hAnsi="Times New Roman" w:cs="Times New Roman"/>
          <w:kern w:val="0"/>
          <w:lang w:eastAsia="fr-FR"/>
          <w14:ligatures w14:val="none"/>
        </w:rPr>
        <w:t>assiduo</w:t>
      </w:r>
      <w:proofErr w:type="spellEnd"/>
      <w:r w:rsidR="007D7252" w:rsidRPr="007D7252">
        <w:rPr>
          <w:rFonts w:ascii="Times New Roman" w:eastAsia="Times New Roman" w:hAnsi="Times New Roman" w:cs="Times New Roman"/>
          <w:kern w:val="0"/>
          <w:lang w:eastAsia="fr-FR"/>
          <w14:ligatures w14:val="none"/>
        </w:rPr>
        <w:t xml:space="preserve"> motu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geruntur</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5"/>
      </w:r>
    </w:p>
    <w:p w:rsidR="007D7252" w:rsidRPr="007D7252" w:rsidRDefault="00EA449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996. </w:t>
      </w:r>
      <w:r w:rsidR="007D7252" w:rsidRPr="007D7252">
        <w:rPr>
          <w:rFonts w:ascii="Times New Roman" w:eastAsia="Times New Roman" w:hAnsi="Times New Roman" w:cs="Times New Roman"/>
          <w:kern w:val="0"/>
          <w:lang w:eastAsia="fr-FR"/>
          <w14:ligatures w14:val="none"/>
        </w:rPr>
        <w:t>partibus</w:t>
      </w:r>
      <w:proofErr w:type="gramStart"/>
      <w:r w:rsidR="007D7252" w:rsidRPr="007D7252">
        <w:rPr>
          <w:rFonts w:ascii="Times New Roman" w:eastAsia="Times New Roman" w:hAnsi="Times New Roman" w:cs="Times New Roman"/>
          <w:kern w:val="0"/>
          <w:lang w:eastAsia="fr-FR"/>
          <w14:ligatures w14:val="none"/>
        </w:rPr>
        <w:t xml:space="preserve"> ‹e</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cunctis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infernaque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suppeditantur</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6"/>
      </w:r>
    </w:p>
    <w:p w:rsidR="007D7252" w:rsidRPr="007D7252" w:rsidRDefault="00EA449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lastRenderedPageBreak/>
        <w:t xml:space="preserve">997.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infinito</w:t>
      </w:r>
      <w:proofErr w:type="spellEnd"/>
      <w:r w:rsidR="007D7252" w:rsidRPr="007D7252">
        <w:rPr>
          <w:rFonts w:ascii="Times New Roman" w:eastAsia="Times New Roman" w:hAnsi="Times New Roman" w:cs="Times New Roman"/>
          <w:kern w:val="0"/>
          <w:lang w:eastAsia="fr-FR"/>
          <w14:ligatures w14:val="none"/>
        </w:rPr>
        <w:t xml:space="preserve"> cita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7"/>
      </w:r>
    </w:p>
    <w:p w:rsidR="00EA449D" w:rsidRPr="007D7252" w:rsidRDefault="00EA449D" w:rsidP="00EA449D">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w:t>
      </w:r>
      <w:r>
        <w:rPr>
          <w:rFonts w:ascii="Times New Roman" w:eastAsia="Times New Roman" w:hAnsi="Times New Roman" w:cs="Times New Roman"/>
          <w:b/>
          <w:bCs/>
          <w:kern w:val="0"/>
          <w:lang w:eastAsia="fr-FR"/>
          <w14:ligatures w14:val="none"/>
        </w:rPr>
        <w:t xml:space="preserve">98. </w:t>
      </w:r>
      <w:proofErr w:type="spellStart"/>
      <w:r w:rsidRPr="007D7252">
        <w:rPr>
          <w:rFonts w:ascii="Times New Roman" w:eastAsia="Times New Roman" w:hAnsi="Times New Roman" w:cs="Times New Roman"/>
          <w:kern w:val="0"/>
          <w:lang w:eastAsia="fr-FR"/>
          <w14:ligatures w14:val="none"/>
        </w:rPr>
        <w:t>Postremo</w:t>
      </w:r>
      <w:proofErr w:type="spellEnd"/>
      <w:r w:rsidRPr="007D7252">
        <w:rPr>
          <w:rFonts w:ascii="Times New Roman" w:eastAsia="Times New Roman" w:hAnsi="Times New Roman" w:cs="Times New Roman"/>
          <w:kern w:val="0"/>
          <w:lang w:eastAsia="fr-FR"/>
          <w14:ligatures w14:val="none"/>
        </w:rPr>
        <w:t xml:space="preserve"> ante </w:t>
      </w:r>
      <w:proofErr w:type="spellStart"/>
      <w:r w:rsidRPr="007D7252">
        <w:rPr>
          <w:rFonts w:ascii="Times New Roman" w:eastAsia="Times New Roman" w:hAnsi="Times New Roman" w:cs="Times New Roman"/>
          <w:kern w:val="0"/>
          <w:lang w:eastAsia="fr-FR"/>
          <w14:ligatures w14:val="none"/>
        </w:rPr>
        <w:t>oculos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res</w:t>
      </w:r>
      <w:proofErr w:type="spellEnd"/>
      <w:r w:rsidRPr="007D7252">
        <w:rPr>
          <w:rFonts w:ascii="Times New Roman" w:eastAsia="Times New Roman" w:hAnsi="Times New Roman" w:cs="Times New Roman"/>
          <w:kern w:val="0"/>
          <w:lang w:eastAsia="fr-FR"/>
          <w14:ligatures w14:val="none"/>
        </w:rPr>
        <w:t xml:space="preserve"> rem </w:t>
      </w:r>
      <w:proofErr w:type="spellStart"/>
      <w:r w:rsidRPr="007D7252">
        <w:rPr>
          <w:rFonts w:ascii="Times New Roman" w:eastAsia="Times New Roman" w:hAnsi="Times New Roman" w:cs="Times New Roman"/>
          <w:kern w:val="0"/>
          <w:lang w:eastAsia="fr-FR"/>
          <w14:ligatures w14:val="none"/>
        </w:rPr>
        <w:t>finire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videtur</w:t>
      </w:r>
      <w:proofErr w:type="spellEnd"/>
      <w:r w:rsidR="008D63C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98"/>
      </w:r>
    </w:p>
    <w:p w:rsidR="00EA449D" w:rsidRPr="007D7252" w:rsidRDefault="00EA449D" w:rsidP="00EA449D">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w:t>
      </w:r>
      <w:r>
        <w:rPr>
          <w:rFonts w:ascii="Times New Roman" w:eastAsia="Times New Roman" w:hAnsi="Times New Roman" w:cs="Times New Roman"/>
          <w:b/>
          <w:bCs/>
          <w:kern w:val="0"/>
          <w:lang w:eastAsia="fr-FR"/>
          <w14:ligatures w14:val="none"/>
        </w:rPr>
        <w:t xml:space="preserve">99. </w:t>
      </w:r>
      <w:proofErr w:type="spellStart"/>
      <w:r w:rsidRPr="007D7252">
        <w:rPr>
          <w:rFonts w:ascii="Times New Roman" w:eastAsia="Times New Roman" w:hAnsi="Times New Roman" w:cs="Times New Roman"/>
          <w:kern w:val="0"/>
          <w:lang w:eastAsia="fr-FR"/>
          <w14:ligatures w14:val="none"/>
        </w:rPr>
        <w:t>aër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dissaepit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collis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atque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aëra</w:t>
      </w:r>
      <w:proofErr w:type="spellEnd"/>
      <w:r w:rsidRPr="007D7252">
        <w:rPr>
          <w:rFonts w:ascii="Times New Roman" w:eastAsia="Times New Roman" w:hAnsi="Times New Roman" w:cs="Times New Roman"/>
          <w:kern w:val="0"/>
          <w:lang w:eastAsia="fr-FR"/>
          <w14:ligatures w14:val="none"/>
        </w:rPr>
        <w:t xml:space="preserve"> montes,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99"/>
      </w:r>
    </w:p>
    <w:p w:rsidR="00EA449D" w:rsidRPr="007D7252" w:rsidRDefault="00EA449D" w:rsidP="00EA449D">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1000. </w:t>
      </w:r>
      <w:r w:rsidRPr="007D7252">
        <w:rPr>
          <w:rFonts w:ascii="Times New Roman" w:eastAsia="Times New Roman" w:hAnsi="Times New Roman" w:cs="Times New Roman"/>
          <w:kern w:val="0"/>
          <w:lang w:eastAsia="fr-FR"/>
          <w14:ligatures w14:val="none"/>
        </w:rPr>
        <w:t xml:space="preserve">terra mare et contra mare terras </w:t>
      </w:r>
      <w:proofErr w:type="spellStart"/>
      <w:r w:rsidRPr="007D7252">
        <w:rPr>
          <w:rFonts w:ascii="Times New Roman" w:eastAsia="Times New Roman" w:hAnsi="Times New Roman" w:cs="Times New Roman"/>
          <w:kern w:val="0"/>
          <w:lang w:eastAsia="fr-FR"/>
          <w14:ligatures w14:val="none"/>
        </w:rPr>
        <w:t>terminat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omnis</w:t>
      </w:r>
      <w:proofErr w:type="spellEnd"/>
      <w:r w:rsidR="008D63C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000"/>
      </w:r>
    </w:p>
    <w:p w:rsidR="00EA449D" w:rsidRPr="007D7252" w:rsidRDefault="00EA449D" w:rsidP="00EA449D">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1001. </w:t>
      </w:r>
      <w:proofErr w:type="spellStart"/>
      <w:r w:rsidRPr="007D7252">
        <w:rPr>
          <w:rFonts w:ascii="Times New Roman" w:eastAsia="Times New Roman" w:hAnsi="Times New Roman" w:cs="Times New Roman"/>
          <w:kern w:val="0"/>
          <w:lang w:eastAsia="fr-FR"/>
          <w14:ligatures w14:val="none"/>
        </w:rPr>
        <w:t>omne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quidem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vero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nil</w:t>
      </w:r>
      <w:proofErr w:type="spellEnd"/>
      <w:r w:rsidRPr="007D7252">
        <w:rPr>
          <w:rFonts w:ascii="Times New Roman" w:eastAsia="Times New Roman" w:hAnsi="Times New Roman" w:cs="Times New Roman"/>
          <w:kern w:val="0"/>
          <w:lang w:eastAsia="fr-FR"/>
          <w14:ligatures w14:val="none"/>
        </w:rPr>
        <w:t xml:space="preserve"> est quod </w:t>
      </w:r>
      <w:proofErr w:type="spellStart"/>
      <w:r w:rsidRPr="007D7252">
        <w:rPr>
          <w:rFonts w:ascii="Times New Roman" w:eastAsia="Times New Roman" w:hAnsi="Times New Roman" w:cs="Times New Roman"/>
          <w:kern w:val="0"/>
          <w:lang w:eastAsia="fr-FR"/>
          <w14:ligatures w14:val="none"/>
        </w:rPr>
        <w:t>finiat</w:t>
      </w:r>
      <w:proofErr w:type="spellEnd"/>
      <w:r w:rsidRPr="007D7252">
        <w:rPr>
          <w:rFonts w:ascii="Times New Roman" w:eastAsia="Times New Roman" w:hAnsi="Times New Roman" w:cs="Times New Roman"/>
          <w:kern w:val="0"/>
          <w:lang w:eastAsia="fr-FR"/>
          <w14:ligatures w14:val="none"/>
        </w:rPr>
        <w:t xml:space="preserve"> extra.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001"/>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Est </w:t>
      </w:r>
      <w:proofErr w:type="spellStart"/>
      <w:r w:rsidR="007D7252" w:rsidRPr="007D7252">
        <w:rPr>
          <w:rFonts w:ascii="Times New Roman" w:eastAsia="Times New Roman" w:hAnsi="Times New Roman" w:cs="Times New Roman"/>
          <w:kern w:val="0"/>
          <w:lang w:eastAsia="fr-FR"/>
          <w14:ligatures w14:val="none"/>
        </w:rPr>
        <w:t>igitur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loci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spatiumque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profundi</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2"/>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clara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percurrere</w:t>
      </w:r>
      <w:proofErr w:type="spellEnd"/>
      <w:r w:rsidR="007D7252" w:rsidRPr="007D7252">
        <w:rPr>
          <w:rFonts w:ascii="Times New Roman" w:eastAsia="Times New Roman" w:hAnsi="Times New Roman" w:cs="Times New Roman"/>
          <w:kern w:val="0"/>
          <w:lang w:eastAsia="fr-FR"/>
          <w14:ligatures w14:val="none"/>
        </w:rPr>
        <w:t xml:space="preserve"> fulmina </w:t>
      </w:r>
      <w:proofErr w:type="spellStart"/>
      <w:r w:rsidR="007D7252" w:rsidRPr="007D7252">
        <w:rPr>
          <w:rFonts w:ascii="Times New Roman" w:eastAsia="Times New Roman" w:hAnsi="Times New Roman" w:cs="Times New Roman"/>
          <w:kern w:val="0"/>
          <w:lang w:eastAsia="fr-FR"/>
          <w14:ligatures w14:val="none"/>
        </w:rPr>
        <w:t>cursu</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3"/>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lastRenderedPageBreak/>
        <w:t>1004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perpetuo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aevi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labentia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tractu</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1005</w:t>
      </w:r>
      <w:r w:rsidR="004E519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prorsum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facere</w:t>
      </w:r>
      <w:proofErr w:type="spellEnd"/>
      <w:r w:rsidRPr="007D7252">
        <w:rPr>
          <w:rFonts w:ascii="Times New Roman" w:eastAsia="Times New Roman" w:hAnsi="Times New Roman" w:cs="Times New Roman"/>
          <w:kern w:val="0"/>
          <w:lang w:eastAsia="fr-FR"/>
          <w14:ligatures w14:val="none"/>
        </w:rPr>
        <w:t xml:space="preserve"> ut </w:t>
      </w:r>
      <w:proofErr w:type="spellStart"/>
      <w:r w:rsidRPr="007D7252">
        <w:rPr>
          <w:rFonts w:ascii="Times New Roman" w:eastAsia="Times New Roman" w:hAnsi="Times New Roman" w:cs="Times New Roman"/>
          <w:kern w:val="0"/>
          <w:lang w:eastAsia="fr-FR"/>
          <w14:ligatures w14:val="none"/>
        </w:rPr>
        <w:t>restet</w:t>
      </w:r>
      <w:proofErr w:type="spellEnd"/>
      <w:r w:rsidRPr="007D7252">
        <w:rPr>
          <w:rFonts w:ascii="Times New Roman" w:eastAsia="Times New Roman" w:hAnsi="Times New Roman" w:cs="Times New Roman"/>
          <w:kern w:val="0"/>
          <w:lang w:eastAsia="fr-FR"/>
          <w14:ligatures w14:val="none"/>
        </w:rPr>
        <w:t xml:space="preserve"> minus ire </w:t>
      </w:r>
      <w:proofErr w:type="spellStart"/>
      <w:proofErr w:type="gramStart"/>
      <w:r w:rsidRPr="007D7252">
        <w:rPr>
          <w:rFonts w:ascii="Times New Roman" w:eastAsia="Times New Roman" w:hAnsi="Times New Roman" w:cs="Times New Roman"/>
          <w:kern w:val="0"/>
          <w:lang w:eastAsia="fr-FR"/>
          <w14:ligatures w14:val="none"/>
        </w:rPr>
        <w:t>meando</w:t>
      </w:r>
      <w:proofErr w:type="spellEnd"/>
      <w:r w:rsidRPr="007D7252">
        <w:rPr>
          <w:rFonts w:ascii="Times New Roman" w:eastAsia="Times New Roman" w:hAnsi="Times New Roman" w:cs="Times New Roman"/>
          <w:kern w:val="0"/>
          <w:lang w:eastAsia="fr-FR"/>
          <w14:ligatures w14:val="none"/>
        </w:rPr>
        <w:t>;</w:t>
      </w:r>
      <w:proofErr w:type="gram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5"/>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adeo</w:t>
      </w:r>
      <w:proofErr w:type="spellEnd"/>
      <w:r w:rsidR="007D7252" w:rsidRPr="007D7252">
        <w:rPr>
          <w:rFonts w:ascii="Times New Roman" w:eastAsia="Times New Roman" w:hAnsi="Times New Roman" w:cs="Times New Roman"/>
          <w:kern w:val="0"/>
          <w:lang w:eastAsia="fr-FR"/>
          <w14:ligatures w14:val="none"/>
        </w:rPr>
        <w:t xml:space="preserve"> passim </w:t>
      </w:r>
      <w:proofErr w:type="spellStart"/>
      <w:r w:rsidR="007D7252" w:rsidRPr="007D7252">
        <w:rPr>
          <w:rFonts w:ascii="Times New Roman" w:eastAsia="Times New Roman" w:hAnsi="Times New Roman" w:cs="Times New Roman"/>
          <w:kern w:val="0"/>
          <w:lang w:eastAsia="fr-FR"/>
          <w14:ligatures w14:val="none"/>
        </w:rPr>
        <w:t>patet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ingens</w:t>
      </w:r>
      <w:proofErr w:type="spellEnd"/>
      <w:r w:rsidR="007D7252" w:rsidRPr="007D7252">
        <w:rPr>
          <w:rFonts w:ascii="Times New Roman" w:eastAsia="Times New Roman" w:hAnsi="Times New Roman" w:cs="Times New Roman"/>
          <w:kern w:val="0"/>
          <w:lang w:eastAsia="fr-FR"/>
          <w14:ligatures w14:val="none"/>
        </w:rPr>
        <w:t xml:space="preserve"> copia rebus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6"/>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finibus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exemptis</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cunctas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undique</w:t>
      </w:r>
      <w:proofErr w:type="spellEnd"/>
      <w:r w:rsidR="007D7252" w:rsidRPr="007D7252">
        <w:rPr>
          <w:rFonts w:ascii="Times New Roman" w:eastAsia="Times New Roman" w:hAnsi="Times New Roman" w:cs="Times New Roman"/>
          <w:kern w:val="0"/>
          <w:lang w:eastAsia="fr-FR"/>
          <w14:ligatures w14:val="none"/>
        </w:rPr>
        <w:t xml:space="preserve"> partis.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7"/>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Ipsa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porro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parare</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8"/>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 </w:t>
      </w:r>
      <w:proofErr w:type="spellStart"/>
      <w:r w:rsidR="007D7252" w:rsidRPr="007D7252">
        <w:rPr>
          <w:rFonts w:ascii="Times New Roman" w:eastAsia="Times New Roman" w:hAnsi="Times New Roman" w:cs="Times New Roman"/>
          <w:kern w:val="0"/>
          <w:lang w:eastAsia="fr-FR"/>
          <w14:ligatures w14:val="none"/>
        </w:rPr>
        <w:t>possit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tenet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corpus </w:t>
      </w:r>
      <w:proofErr w:type="spellStart"/>
      <w:r w:rsidR="007D7252" w:rsidRPr="007D7252">
        <w:rPr>
          <w:rFonts w:ascii="Times New Roman" w:eastAsia="Times New Roman" w:hAnsi="Times New Roman" w:cs="Times New Roman"/>
          <w:kern w:val="0"/>
          <w:lang w:eastAsia="fr-FR"/>
          <w14:ligatures w14:val="none"/>
        </w:rPr>
        <w:t>inani</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quod inane </w:t>
      </w:r>
      <w:proofErr w:type="spellStart"/>
      <w:r w:rsidRPr="007D7252">
        <w:rPr>
          <w:rFonts w:ascii="Times New Roman" w:eastAsia="Times New Roman" w:hAnsi="Times New Roman" w:cs="Times New Roman"/>
          <w:kern w:val="0"/>
          <w:lang w:eastAsia="fr-FR"/>
          <w14:ligatures w14:val="none"/>
        </w:rPr>
        <w:t>autem</w:t>
      </w:r>
      <w:proofErr w:type="spellEnd"/>
      <w:r w:rsidRPr="007D7252">
        <w:rPr>
          <w:rFonts w:ascii="Times New Roman" w:eastAsia="Times New Roman" w:hAnsi="Times New Roman" w:cs="Times New Roman"/>
          <w:kern w:val="0"/>
          <w:lang w:eastAsia="fr-FR"/>
          <w14:ligatures w14:val="none"/>
        </w:rPr>
        <w:t xml:space="preserve"> est </w:t>
      </w:r>
      <w:proofErr w:type="spellStart"/>
      <w:r w:rsidRPr="007D7252">
        <w:rPr>
          <w:rFonts w:ascii="Times New Roman" w:eastAsia="Times New Roman" w:hAnsi="Times New Roman" w:cs="Times New Roman"/>
          <w:kern w:val="0"/>
          <w:lang w:eastAsia="fr-FR"/>
          <w14:ligatures w14:val="none"/>
        </w:rPr>
        <w:t>finiri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corpore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cogit</w:t>
      </w:r>
      <w:proofErr w:type="spellEnd"/>
      <w:r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0"/>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ut sic </w:t>
      </w:r>
      <w:proofErr w:type="spellStart"/>
      <w:r w:rsidR="007D7252" w:rsidRPr="007D7252">
        <w:rPr>
          <w:rFonts w:ascii="Times New Roman" w:eastAsia="Times New Roman" w:hAnsi="Times New Roman" w:cs="Times New Roman"/>
          <w:kern w:val="0"/>
          <w:lang w:eastAsia="fr-FR"/>
          <w14:ligatures w14:val="none"/>
        </w:rPr>
        <w:t>alternis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infinita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reddat</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1"/>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aut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alterutrum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terminet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alterum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eorum</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2"/>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lastRenderedPageBreak/>
        <w:t>1013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simplice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immoderatum</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3"/>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CA7EEC">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 </w:t>
      </w:r>
      <w:r w:rsidR="00C27C1E">
        <w:rPr>
          <w:rFonts w:ascii="Times New Roman" w:eastAsia="Times New Roman" w:hAnsi="Times New Roman" w:cs="Times New Roman"/>
          <w:kern w:val="0"/>
          <w:lang w:eastAsia="fr-FR"/>
          <w14:ligatures w14:val="none"/>
        </w:rPr>
        <w:t xml:space="preserve">Lacune </w:t>
      </w:r>
      <w:r w:rsidR="007D7252" w:rsidRPr="007D7252">
        <w:rPr>
          <w:rFonts w:ascii="Times New Roman" w:eastAsia="Times New Roman" w:hAnsi="Times New Roman" w:cs="Times New Roman"/>
          <w:kern w:val="0"/>
          <w:lang w:eastAsia="fr-FR"/>
          <w14:ligatures w14:val="none"/>
        </w:rPr>
        <w:t>***</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w:t>
      </w:r>
      <w:r w:rsidR="00DA0DAF" w:rsidRPr="00E03994">
        <w:rPr>
          <w:rFonts w:ascii="Times New Roman" w:eastAsia="Times New Roman" w:hAnsi="Times New Roman" w:cs="Times New Roman"/>
          <w:b/>
          <w:bCs/>
          <w:kern w:val="0"/>
          <w:lang w:eastAsia="fr-FR"/>
          <w14:ligatures w14:val="none"/>
        </w:rPr>
        <w:t>1</w:t>
      </w:r>
      <w:r w:rsidRPr="00E03994">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mare nec </w:t>
      </w:r>
      <w:proofErr w:type="spellStart"/>
      <w:r w:rsidR="007D7252" w:rsidRPr="007D7252">
        <w:rPr>
          <w:rFonts w:ascii="Times New Roman" w:eastAsia="Times New Roman" w:hAnsi="Times New Roman" w:cs="Times New Roman"/>
          <w:kern w:val="0"/>
          <w:lang w:eastAsia="fr-FR"/>
          <w14:ligatures w14:val="none"/>
        </w:rPr>
        <w:t>tellus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caeli</w:t>
      </w:r>
      <w:proofErr w:type="spellEnd"/>
      <w:r w:rsidR="007D7252" w:rsidRPr="007D7252">
        <w:rPr>
          <w:rFonts w:ascii="Times New Roman" w:eastAsia="Times New Roman" w:hAnsi="Times New Roman" w:cs="Times New Roman"/>
          <w:kern w:val="0"/>
          <w:lang w:eastAsia="fr-FR"/>
          <w14:ligatures w14:val="none"/>
        </w:rPr>
        <w:t xml:space="preserve"> lucida </w:t>
      </w:r>
      <w:proofErr w:type="spellStart"/>
      <w:r w:rsidR="007D7252" w:rsidRPr="007D7252">
        <w:rPr>
          <w:rFonts w:ascii="Times New Roman" w:eastAsia="Times New Roman" w:hAnsi="Times New Roman" w:cs="Times New Roman"/>
          <w:kern w:val="0"/>
          <w:lang w:eastAsia="fr-FR"/>
          <w14:ligatures w14:val="none"/>
        </w:rPr>
        <w:t>templa</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1015</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nec </w:t>
      </w:r>
      <w:proofErr w:type="spellStart"/>
      <w:r w:rsidRPr="007D7252">
        <w:rPr>
          <w:rFonts w:ascii="Times New Roman" w:eastAsia="Times New Roman" w:hAnsi="Times New Roman" w:cs="Times New Roman"/>
          <w:kern w:val="0"/>
          <w:lang w:eastAsia="fr-FR"/>
          <w14:ligatures w14:val="none"/>
        </w:rPr>
        <w:t>mortale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genus</w:t>
      </w:r>
      <w:proofErr w:type="spellEnd"/>
      <w:r w:rsidRPr="007D7252">
        <w:rPr>
          <w:rFonts w:ascii="Times New Roman" w:eastAsia="Times New Roman" w:hAnsi="Times New Roman" w:cs="Times New Roman"/>
          <w:kern w:val="0"/>
          <w:lang w:eastAsia="fr-FR"/>
          <w14:ligatures w14:val="none"/>
        </w:rPr>
        <w:t xml:space="preserve"> nec </w:t>
      </w:r>
      <w:proofErr w:type="spellStart"/>
      <w:r w:rsidRPr="007D7252">
        <w:rPr>
          <w:rFonts w:ascii="Times New Roman" w:eastAsia="Times New Roman" w:hAnsi="Times New Roman" w:cs="Times New Roman"/>
          <w:kern w:val="0"/>
          <w:lang w:eastAsia="fr-FR"/>
          <w14:ligatures w14:val="none"/>
        </w:rPr>
        <w:t>divum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corpora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sancta</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5"/>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exiguum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horai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sistere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tempus</w:t>
      </w:r>
      <w:proofErr w:type="spellEnd"/>
      <w:r w:rsidR="007D7252"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6"/>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dispulsa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suo</w:t>
      </w:r>
      <w:proofErr w:type="spellEnd"/>
      <w:r w:rsidR="007D7252" w:rsidRPr="007D7252">
        <w:rPr>
          <w:rFonts w:ascii="Times New Roman" w:eastAsia="Times New Roman" w:hAnsi="Times New Roman" w:cs="Times New Roman"/>
          <w:kern w:val="0"/>
          <w:lang w:eastAsia="fr-FR"/>
          <w14:ligatures w14:val="none"/>
        </w:rPr>
        <w:t xml:space="preserve"> de </w:t>
      </w:r>
      <w:proofErr w:type="spellStart"/>
      <w:r w:rsidR="007D7252" w:rsidRPr="007D7252">
        <w:rPr>
          <w:rFonts w:ascii="Times New Roman" w:eastAsia="Times New Roman" w:hAnsi="Times New Roman" w:cs="Times New Roman"/>
          <w:kern w:val="0"/>
          <w:lang w:eastAsia="fr-FR"/>
          <w14:ligatures w14:val="none"/>
        </w:rPr>
        <w:t>coetu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7"/>
      </w:r>
    </w:p>
    <w:p w:rsidR="007D7252" w:rsidRPr="007D7252" w:rsidRDefault="00DA0DAF"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t>1018</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copia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ferretur</w:t>
      </w:r>
      <w:proofErr w:type="spellEnd"/>
      <w:r w:rsidR="007D7252" w:rsidRPr="007D7252">
        <w:rPr>
          <w:rFonts w:ascii="Times New Roman" w:eastAsia="Times New Roman" w:hAnsi="Times New Roman" w:cs="Times New Roman"/>
          <w:kern w:val="0"/>
          <w:lang w:val="en-US" w:eastAsia="fr-FR"/>
          <w14:ligatures w14:val="none"/>
        </w:rPr>
        <w:t xml:space="preserve"> magnum per inane </w:t>
      </w:r>
      <w:proofErr w:type="spellStart"/>
      <w:r w:rsidR="007D7252" w:rsidRPr="007D7252">
        <w:rPr>
          <w:rFonts w:ascii="Times New Roman" w:eastAsia="Times New Roman" w:hAnsi="Times New Roman" w:cs="Times New Roman"/>
          <w:kern w:val="0"/>
          <w:lang w:val="en-US" w:eastAsia="fr-FR"/>
          <w14:ligatures w14:val="none"/>
        </w:rPr>
        <w:t>soluta</w:t>
      </w:r>
      <w:proofErr w:type="spellEnd"/>
      <w:r w:rsidR="007D7252" w:rsidRPr="007D7252">
        <w:rPr>
          <w:rFonts w:ascii="Times New Roman" w:eastAsia="Times New Roman" w:hAnsi="Times New Roman" w:cs="Times New Roman"/>
          <w:kern w:val="0"/>
          <w:lang w:val="en-US" w:eastAsia="fr-FR"/>
          <w14:ligatures w14:val="none"/>
        </w:rPr>
        <w:t>,</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8"/>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1019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sive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adeo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numquam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concreta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creasset</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lastRenderedPageBreak/>
        <w:t>1020</w:t>
      </w:r>
      <w:r w:rsidR="00DA0DAF">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ullam</w:t>
      </w:r>
      <w:proofErr w:type="spellEnd"/>
      <w:r w:rsidRPr="007D7252">
        <w:rPr>
          <w:rFonts w:ascii="Times New Roman" w:eastAsia="Times New Roman" w:hAnsi="Times New Roman" w:cs="Times New Roman"/>
          <w:kern w:val="0"/>
          <w:lang w:eastAsia="fr-FR"/>
          <w14:ligatures w14:val="none"/>
        </w:rPr>
        <w:t xml:space="preserve"> rem, </w:t>
      </w:r>
      <w:proofErr w:type="spellStart"/>
      <w:r w:rsidRPr="007D7252">
        <w:rPr>
          <w:rFonts w:ascii="Times New Roman" w:eastAsia="Times New Roman" w:hAnsi="Times New Roman" w:cs="Times New Roman"/>
          <w:kern w:val="0"/>
          <w:lang w:eastAsia="fr-FR"/>
          <w14:ligatures w14:val="none"/>
        </w:rPr>
        <w:t>quoniam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cogi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disiecta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nequisset</w:t>
      </w:r>
      <w:proofErr w:type="spellEnd"/>
      <w:r w:rsidRPr="007D7252">
        <w:rPr>
          <w:rFonts w:ascii="Times New Roman" w:eastAsia="Times New Roman" w:hAnsi="Times New Roman" w:cs="Times New Roman"/>
          <w:kern w:val="0"/>
          <w:lang w:eastAsia="fr-FR"/>
          <w14:ligatures w14:val="none"/>
        </w:rPr>
        <w: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20"/>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certe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consilio</w:t>
      </w:r>
      <w:proofErr w:type="spellEnd"/>
      <w:r w:rsidR="007D7252" w:rsidRPr="007D7252">
        <w:rPr>
          <w:rFonts w:ascii="Times New Roman" w:eastAsia="Times New Roman" w:hAnsi="Times New Roman" w:cs="Times New Roman"/>
          <w:kern w:val="0"/>
          <w:lang w:eastAsia="fr-FR"/>
          <w14:ligatures w14:val="none"/>
        </w:rPr>
        <w:t xml:space="preserve"> primordia </w:t>
      </w:r>
      <w:proofErr w:type="spellStart"/>
      <w:r w:rsidR="007D7252" w:rsidRPr="007D7252">
        <w:rPr>
          <w:rFonts w:ascii="Times New Roman" w:eastAsia="Times New Roman" w:hAnsi="Times New Roman" w:cs="Times New Roman"/>
          <w:kern w:val="0"/>
          <w:lang w:eastAsia="fr-FR"/>
          <w14:ligatures w14:val="none"/>
        </w:rPr>
        <w:t>rerum</w:t>
      </w:r>
      <w:proofErr w:type="spellEnd"/>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21"/>
      </w:r>
      <w:r w:rsidR="00BF00F6">
        <w:rPr>
          <w:rFonts w:ascii="Times New Roman" w:eastAsia="Times New Roman" w:hAnsi="Times New Roman" w:cs="Times New Roman"/>
          <w:kern w:val="0"/>
          <w:lang w:eastAsia="fr-FR"/>
          <w14:ligatures w14:val="none"/>
        </w:rPr>
        <w:t xml:space="preserve">  </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ordine se </w:t>
      </w:r>
      <w:proofErr w:type="spellStart"/>
      <w:r w:rsidR="007D7252" w:rsidRPr="007D7252">
        <w:rPr>
          <w:rFonts w:ascii="Times New Roman" w:eastAsia="Times New Roman" w:hAnsi="Times New Roman" w:cs="Times New Roman"/>
          <w:kern w:val="0"/>
          <w:lang w:eastAsia="fr-FR"/>
          <w14:ligatures w14:val="none"/>
        </w:rPr>
        <w:t>suo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sagaci</w:t>
      </w:r>
      <w:proofErr w:type="spellEnd"/>
      <w:r w:rsidR="007D7252" w:rsidRPr="007D7252">
        <w:rPr>
          <w:rFonts w:ascii="Times New Roman" w:eastAsia="Times New Roman" w:hAnsi="Times New Roman" w:cs="Times New Roman"/>
          <w:kern w:val="0"/>
          <w:lang w:eastAsia="fr-FR"/>
          <w14:ligatures w14:val="none"/>
        </w:rPr>
        <w:t xml:space="preserve"> mente </w:t>
      </w:r>
      <w:proofErr w:type="spellStart"/>
      <w:r w:rsidR="007D7252" w:rsidRPr="007D7252">
        <w:rPr>
          <w:rFonts w:ascii="Times New Roman" w:eastAsia="Times New Roman" w:hAnsi="Times New Roman" w:cs="Times New Roman"/>
          <w:kern w:val="0"/>
          <w:lang w:eastAsia="fr-FR"/>
          <w14:ligatures w14:val="none"/>
        </w:rPr>
        <w:t>locarunt</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2"/>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1023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quos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proofErr w:type="gramStart"/>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darent</w:t>
      </w:r>
      <w:proofErr w:type="spellEnd"/>
      <w:proofErr w:type="gramEnd"/>
      <w:r w:rsidR="007D7252" w:rsidRPr="007D7252">
        <w:rPr>
          <w:rFonts w:ascii="Times New Roman" w:eastAsia="Times New Roman" w:hAnsi="Times New Roman" w:cs="Times New Roman"/>
          <w:kern w:val="0"/>
          <w:lang w:eastAsia="fr-FR"/>
          <w14:ligatures w14:val="none"/>
        </w:rPr>
        <w:t xml:space="preserve"> motus </w:t>
      </w:r>
      <w:proofErr w:type="spellStart"/>
      <w:r w:rsidR="007D7252" w:rsidRPr="007D7252">
        <w:rPr>
          <w:rFonts w:ascii="Times New Roman" w:eastAsia="Times New Roman" w:hAnsi="Times New Roman" w:cs="Times New Roman"/>
          <w:kern w:val="0"/>
          <w:lang w:eastAsia="fr-FR"/>
          <w14:ligatures w14:val="none"/>
        </w:rPr>
        <w:t>pepigere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profecto</w:t>
      </w:r>
      <w:proofErr w:type="spellEnd"/>
      <w:r w:rsidR="007D7252" w:rsidRPr="007D7252">
        <w:rPr>
          <w:rFonts w:ascii="Times New Roman" w:eastAsia="Times New Roman" w:hAnsi="Times New Roman" w:cs="Times New Roman"/>
          <w:kern w:val="0"/>
          <w:lang w:eastAsia="fr-FR"/>
          <w14:ligatures w14:val="none"/>
        </w:rPr>
        <w:t>›</w:t>
      </w:r>
      <w:proofErr w:type="gram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3"/>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1024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sed</w:t>
      </w:r>
      <w:proofErr w:type="spellEnd"/>
      <w:r w:rsidR="007D7252" w:rsidRPr="007D7252">
        <w:rPr>
          <w:rFonts w:ascii="Times New Roman" w:eastAsia="Times New Roman" w:hAnsi="Times New Roman" w:cs="Times New Roman"/>
          <w:kern w:val="0"/>
          <w:lang w:eastAsia="fr-FR"/>
          <w14:ligatures w14:val="none"/>
        </w:rPr>
        <w:t xml:space="preserve"> quia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modis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mutata</w:t>
      </w:r>
      <w:proofErr w:type="spellEnd"/>
      <w:r w:rsidR="007D7252" w:rsidRPr="007D7252">
        <w:rPr>
          <w:rFonts w:ascii="Times New Roman" w:eastAsia="Times New Roman" w:hAnsi="Times New Roman" w:cs="Times New Roman"/>
          <w:kern w:val="0"/>
          <w:lang w:eastAsia="fr-FR"/>
          <w14:ligatures w14:val="none"/>
        </w:rPr>
        <w:t xml:space="preserve"> per </w:t>
      </w:r>
      <w:proofErr w:type="spellStart"/>
      <w:r w:rsidR="007D7252" w:rsidRPr="007D7252">
        <w:rPr>
          <w:rFonts w:ascii="Times New Roman" w:eastAsia="Times New Roman" w:hAnsi="Times New Roman" w:cs="Times New Roman"/>
          <w:kern w:val="0"/>
          <w:lang w:eastAsia="fr-FR"/>
          <w14:ligatures w14:val="none"/>
        </w:rPr>
        <w:t>omne</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1025</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ex </w:t>
      </w:r>
      <w:proofErr w:type="spellStart"/>
      <w:r w:rsidRPr="007D7252">
        <w:rPr>
          <w:rFonts w:ascii="Times New Roman" w:eastAsia="Times New Roman" w:hAnsi="Times New Roman" w:cs="Times New Roman"/>
          <w:kern w:val="0"/>
          <w:lang w:eastAsia="fr-FR"/>
          <w14:ligatures w14:val="none"/>
        </w:rPr>
        <w:t>infinito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vexantur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percita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plagis</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5"/>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1026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genus</w:t>
      </w:r>
      <w:proofErr w:type="spellEnd"/>
      <w:r w:rsidR="007D7252" w:rsidRPr="007D7252">
        <w:rPr>
          <w:rFonts w:ascii="Times New Roman" w:eastAsia="Times New Roman" w:hAnsi="Times New Roman" w:cs="Times New Roman"/>
          <w:kern w:val="0"/>
          <w:lang w:eastAsia="fr-FR"/>
          <w14:ligatures w14:val="none"/>
        </w:rPr>
        <w:t xml:space="preserve"> motus et </w:t>
      </w:r>
      <w:proofErr w:type="spellStart"/>
      <w:r w:rsidR="007D7252" w:rsidRPr="007D7252">
        <w:rPr>
          <w:rFonts w:ascii="Times New Roman" w:eastAsia="Times New Roman" w:hAnsi="Times New Roman" w:cs="Times New Roman"/>
          <w:kern w:val="0"/>
          <w:lang w:eastAsia="fr-FR"/>
          <w14:ligatures w14:val="none"/>
        </w:rPr>
        <w:t>coetus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experiundo</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6"/>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tandem </w:t>
      </w:r>
      <w:proofErr w:type="spellStart"/>
      <w:r w:rsidR="007D7252" w:rsidRPr="007D7252">
        <w:rPr>
          <w:rFonts w:ascii="Times New Roman" w:eastAsia="Times New Roman" w:hAnsi="Times New Roman" w:cs="Times New Roman"/>
          <w:kern w:val="0"/>
          <w:lang w:eastAsia="fr-FR"/>
          <w14:ligatures w14:val="none"/>
        </w:rPr>
        <w:t>deveniunt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talis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disposituras</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7"/>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1028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qualibus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consistit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creata</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8"/>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lastRenderedPageBreak/>
        <w:t>1029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multos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magnos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servata</w:t>
      </w:r>
      <w:proofErr w:type="spellEnd"/>
      <w:r w:rsidR="007D7252" w:rsidRPr="007D7252">
        <w:rPr>
          <w:rFonts w:ascii="Times New Roman" w:eastAsia="Times New Roman" w:hAnsi="Times New Roman" w:cs="Times New Roman"/>
          <w:kern w:val="0"/>
          <w:lang w:eastAsia="fr-FR"/>
          <w14:ligatures w14:val="none"/>
        </w:rPr>
        <w:t xml:space="preserve"> per </w:t>
      </w:r>
      <w:proofErr w:type="spellStart"/>
      <w:r w:rsidR="007D7252" w:rsidRPr="007D7252">
        <w:rPr>
          <w:rFonts w:ascii="Times New Roman" w:eastAsia="Times New Roman" w:hAnsi="Times New Roman" w:cs="Times New Roman"/>
          <w:kern w:val="0"/>
          <w:lang w:eastAsia="fr-FR"/>
          <w14:ligatures w14:val="none"/>
        </w:rPr>
        <w:t>annos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1030</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ut semel in motus </w:t>
      </w:r>
      <w:proofErr w:type="spellStart"/>
      <w:r w:rsidRPr="007D7252">
        <w:rPr>
          <w:rFonts w:ascii="Times New Roman" w:eastAsia="Times New Roman" w:hAnsi="Times New Roman" w:cs="Times New Roman"/>
          <w:kern w:val="0"/>
          <w:lang w:eastAsia="fr-FR"/>
          <w14:ligatures w14:val="none"/>
        </w:rPr>
        <w:t>coniectast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convenientis</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0"/>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efficit</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largis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avidum</w:t>
      </w:r>
      <w:proofErr w:type="spellEnd"/>
      <w:r w:rsidR="007D7252" w:rsidRPr="007D7252">
        <w:rPr>
          <w:rFonts w:ascii="Times New Roman" w:eastAsia="Times New Roman" w:hAnsi="Times New Roman" w:cs="Times New Roman"/>
          <w:kern w:val="0"/>
          <w:lang w:eastAsia="fr-FR"/>
          <w14:ligatures w14:val="none"/>
        </w:rPr>
        <w:t xml:space="preserve"> mare </w:t>
      </w:r>
      <w:proofErr w:type="spellStart"/>
      <w:r w:rsidR="007D7252" w:rsidRPr="007D7252">
        <w:rPr>
          <w:rFonts w:ascii="Times New Roman" w:eastAsia="Times New Roman" w:hAnsi="Times New Roman" w:cs="Times New Roman"/>
          <w:kern w:val="0"/>
          <w:lang w:eastAsia="fr-FR"/>
          <w14:ligatures w14:val="none"/>
        </w:rPr>
        <w:t>fluminis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undis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1"/>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integrent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amnes</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solis</w:t>
      </w:r>
      <w:proofErr w:type="spellEnd"/>
      <w:r w:rsidR="007D7252" w:rsidRPr="007D7252">
        <w:rPr>
          <w:rFonts w:ascii="Times New Roman" w:eastAsia="Times New Roman" w:hAnsi="Times New Roman" w:cs="Times New Roman"/>
          <w:kern w:val="0"/>
          <w:lang w:eastAsia="fr-FR"/>
          <w14:ligatures w14:val="none"/>
        </w:rPr>
        <w:t xml:space="preserve"> terra </w:t>
      </w:r>
      <w:proofErr w:type="spellStart"/>
      <w:r w:rsidR="007D7252" w:rsidRPr="007D7252">
        <w:rPr>
          <w:rFonts w:ascii="Times New Roman" w:eastAsia="Times New Roman" w:hAnsi="Times New Roman" w:cs="Times New Roman"/>
          <w:kern w:val="0"/>
          <w:lang w:eastAsia="fr-FR"/>
          <w14:ligatures w14:val="none"/>
        </w:rPr>
        <w:t>vapore</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2"/>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fota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novet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summissaque</w:t>
      </w:r>
      <w:proofErr w:type="spellEnd"/>
      <w:r w:rsidR="007D7252" w:rsidRPr="007D7252">
        <w:rPr>
          <w:rFonts w:ascii="Times New Roman" w:eastAsia="Times New Roman" w:hAnsi="Times New Roman" w:cs="Times New Roman"/>
          <w:kern w:val="0"/>
          <w:lang w:eastAsia="fr-FR"/>
          <w14:ligatures w14:val="none"/>
        </w:rPr>
        <w:t xml:space="preserve"> gens </w:t>
      </w:r>
      <w:proofErr w:type="spellStart"/>
      <w:r w:rsidR="007D7252" w:rsidRPr="007D7252">
        <w:rPr>
          <w:rFonts w:ascii="Times New Roman" w:eastAsia="Times New Roman" w:hAnsi="Times New Roman" w:cs="Times New Roman"/>
          <w:kern w:val="0"/>
          <w:lang w:eastAsia="fr-FR"/>
          <w14:ligatures w14:val="none"/>
        </w:rPr>
        <w:t>animantum</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3"/>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floreat</w:t>
      </w:r>
      <w:proofErr w:type="spellEnd"/>
      <w:r w:rsidR="007D7252" w:rsidRPr="007D7252">
        <w:rPr>
          <w:rFonts w:ascii="Times New Roman" w:eastAsia="Times New Roman" w:hAnsi="Times New Roman" w:cs="Times New Roman"/>
          <w:kern w:val="0"/>
          <w:lang w:eastAsia="fr-FR"/>
          <w14:ligatures w14:val="none"/>
        </w:rPr>
        <w:t xml:space="preserve"> et vivant </w:t>
      </w:r>
      <w:proofErr w:type="spellStart"/>
      <w:r w:rsidR="007D7252" w:rsidRPr="007D7252">
        <w:rPr>
          <w:rFonts w:ascii="Times New Roman" w:eastAsia="Times New Roman" w:hAnsi="Times New Roman" w:cs="Times New Roman"/>
          <w:kern w:val="0"/>
          <w:lang w:eastAsia="fr-FR"/>
          <w14:ligatures w14:val="none"/>
        </w:rPr>
        <w:t>labentes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aetheris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ignes</w:t>
      </w:r>
      <w:proofErr w:type="spellEnd"/>
      <w:r w:rsidR="007D7252" w:rsidRPr="007D7252">
        <w:rPr>
          <w:rFonts w:ascii="Times New Roman" w:eastAsia="Times New Roman" w:hAnsi="Times New Roman" w:cs="Times New Roman"/>
          <w:kern w:val="0"/>
          <w:lang w:eastAsia="fr-FR"/>
          <w14:ligatures w14:val="none"/>
        </w:rPr>
        <w:t>;</w:t>
      </w:r>
      <w:proofErr w:type="gram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lastRenderedPageBreak/>
        <w:t>1035</w:t>
      </w:r>
      <w:r w:rsidR="00AC412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quod</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nullo</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facerent</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pacto</w:t>
      </w:r>
      <w:proofErr w:type="spellEnd"/>
      <w:r w:rsidRPr="007D7252">
        <w:rPr>
          <w:rFonts w:ascii="Times New Roman" w:eastAsia="Times New Roman" w:hAnsi="Times New Roman" w:cs="Times New Roman"/>
          <w:kern w:val="0"/>
          <w:lang w:val="en-US" w:eastAsia="fr-FR"/>
          <w14:ligatures w14:val="none"/>
        </w:rPr>
        <w:t xml:space="preserve">, nisi </w:t>
      </w:r>
      <w:proofErr w:type="spellStart"/>
      <w:r w:rsidRPr="007D7252">
        <w:rPr>
          <w:rFonts w:ascii="Times New Roman" w:eastAsia="Times New Roman" w:hAnsi="Times New Roman" w:cs="Times New Roman"/>
          <w:kern w:val="0"/>
          <w:lang w:val="en-US" w:eastAsia="fr-FR"/>
          <w14:ligatures w14:val="none"/>
        </w:rPr>
        <w:t>materiai</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5"/>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1036</w:t>
      </w:r>
      <w:r w:rsidRPr="00AC4122">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ex </w:t>
      </w:r>
      <w:proofErr w:type="spellStart"/>
      <w:r w:rsidR="007D7252" w:rsidRPr="007D7252">
        <w:rPr>
          <w:rFonts w:ascii="Times New Roman" w:eastAsia="Times New Roman" w:hAnsi="Times New Roman" w:cs="Times New Roman"/>
          <w:kern w:val="0"/>
          <w:lang w:eastAsia="fr-FR"/>
          <w14:ligatures w14:val="none"/>
        </w:rPr>
        <w:t>infinito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suboriri</w:t>
      </w:r>
      <w:proofErr w:type="spellEnd"/>
      <w:r w:rsidR="007D7252" w:rsidRPr="007D7252">
        <w:rPr>
          <w:rFonts w:ascii="Times New Roman" w:eastAsia="Times New Roman" w:hAnsi="Times New Roman" w:cs="Times New Roman"/>
          <w:kern w:val="0"/>
          <w:lang w:eastAsia="fr-FR"/>
          <w14:ligatures w14:val="none"/>
        </w:rPr>
        <w:t xml:space="preserve"> copia </w:t>
      </w:r>
      <w:proofErr w:type="spellStart"/>
      <w:r w:rsidR="007D7252" w:rsidRPr="007D7252">
        <w:rPr>
          <w:rFonts w:ascii="Times New Roman" w:eastAsia="Times New Roman" w:hAnsi="Times New Roman" w:cs="Times New Roman"/>
          <w:kern w:val="0"/>
          <w:lang w:eastAsia="fr-FR"/>
          <w14:ligatures w14:val="none"/>
        </w:rPr>
        <w:t>posset</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amissa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reparare</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tempore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quaeque</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7"/>
      </w:r>
    </w:p>
    <w:p w:rsidR="008670CE" w:rsidRDefault="008670CE"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Nam </w:t>
      </w:r>
      <w:proofErr w:type="spellStart"/>
      <w:r w:rsidR="007D7252" w:rsidRPr="007D7252">
        <w:rPr>
          <w:rFonts w:ascii="Times New Roman" w:eastAsia="Times New Roman" w:hAnsi="Times New Roman" w:cs="Times New Roman"/>
          <w:kern w:val="0"/>
          <w:lang w:eastAsia="fr-FR"/>
          <w14:ligatures w14:val="none"/>
        </w:rPr>
        <w:t>veluti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privata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cibo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natura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animantum</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1039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diffluit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amittens</w:t>
      </w:r>
      <w:proofErr w:type="spellEnd"/>
      <w:r w:rsidR="007D7252" w:rsidRPr="007D7252">
        <w:rPr>
          <w:rFonts w:ascii="Times New Roman" w:eastAsia="Times New Roman" w:hAnsi="Times New Roman" w:cs="Times New Roman"/>
          <w:kern w:val="0"/>
          <w:lang w:eastAsia="fr-FR"/>
          <w14:ligatures w14:val="none"/>
        </w:rPr>
        <w:t xml:space="preserve"> corpus, sic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debent</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lastRenderedPageBreak/>
        <w:t>1040</w:t>
      </w:r>
      <w:r w:rsidR="00AC412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dissolvi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simul</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defecerit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suppeditare</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1041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aliqua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aversa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viai</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1"/>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plagae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extrinsecus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undique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summam</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2"/>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1043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conservare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omnem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quaecumque</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conciliata</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3"/>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1044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Cudere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enim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crebro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possunt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partemque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morari</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1045</w:t>
      </w:r>
      <w:r w:rsidR="00AC412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veniant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aliae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ac</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suppleri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summa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queatur</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5"/>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1046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Interdum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resilire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tamen</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coguntur</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una</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6"/>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lastRenderedPageBreak/>
        <w:t>1047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principiis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spatium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tempusque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fugai</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7"/>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1048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largiri</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a </w:t>
      </w:r>
      <w:proofErr w:type="spellStart"/>
      <w:r w:rsidR="007D7252" w:rsidRPr="007D7252">
        <w:rPr>
          <w:rFonts w:ascii="Times New Roman" w:eastAsia="Times New Roman" w:hAnsi="Times New Roman" w:cs="Times New Roman"/>
          <w:kern w:val="0"/>
          <w:lang w:eastAsia="fr-FR"/>
          <w14:ligatures w14:val="none"/>
        </w:rPr>
        <w:t>coetu</w:t>
      </w:r>
      <w:proofErr w:type="spellEnd"/>
      <w:r w:rsidR="007D7252" w:rsidRPr="007D7252">
        <w:rPr>
          <w:rFonts w:ascii="Times New Roman" w:eastAsia="Times New Roman" w:hAnsi="Times New Roman" w:cs="Times New Roman"/>
          <w:kern w:val="0"/>
          <w:lang w:eastAsia="fr-FR"/>
          <w14:ligatures w14:val="none"/>
        </w:rPr>
        <w:t xml:space="preserve"> libera </w:t>
      </w:r>
      <w:proofErr w:type="spellStart"/>
      <w:r w:rsidR="007D7252" w:rsidRPr="007D7252">
        <w:rPr>
          <w:rFonts w:ascii="Times New Roman" w:eastAsia="Times New Roman" w:hAnsi="Times New Roman" w:cs="Times New Roman"/>
          <w:kern w:val="0"/>
          <w:lang w:eastAsia="fr-FR"/>
          <w14:ligatures w14:val="none"/>
        </w:rPr>
        <w:t>ferri</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8"/>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1049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Quare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etiam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suboriri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multa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necessest</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1050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w:t>
      </w:r>
      <w:proofErr w:type="spellStart"/>
      <w:r w:rsidRPr="007D7252">
        <w:rPr>
          <w:rFonts w:ascii="Times New Roman" w:eastAsia="Times New Roman" w:hAnsi="Times New Roman" w:cs="Times New Roman"/>
          <w:kern w:val="0"/>
          <w:lang w:eastAsia="fr-FR"/>
          <w14:ligatures w14:val="none"/>
        </w:rPr>
        <w:t>tamen</w:t>
      </w:r>
      <w:proofErr w:type="spellEnd"/>
      <w:r w:rsidRPr="007D7252">
        <w:rPr>
          <w:rFonts w:ascii="Times New Roman" w:eastAsia="Times New Roman" w:hAnsi="Times New Roman" w:cs="Times New Roman"/>
          <w:kern w:val="0"/>
          <w:lang w:eastAsia="fr-FR"/>
          <w14:ligatures w14:val="none"/>
        </w:rPr>
        <w:t xml:space="preserve"> ut </w:t>
      </w:r>
      <w:proofErr w:type="spellStart"/>
      <w:r w:rsidRPr="007D7252">
        <w:rPr>
          <w:rFonts w:ascii="Times New Roman" w:eastAsia="Times New Roman" w:hAnsi="Times New Roman" w:cs="Times New Roman"/>
          <w:kern w:val="0"/>
          <w:lang w:eastAsia="fr-FR"/>
          <w14:ligatures w14:val="none"/>
        </w:rPr>
        <w:t>plagae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quoque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possint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suppetere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ipsae</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0"/>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1051</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infinita</w:t>
      </w:r>
      <w:proofErr w:type="spellEnd"/>
      <w:r w:rsidR="007D7252" w:rsidRPr="007D7252">
        <w:rPr>
          <w:rFonts w:ascii="Times New Roman" w:eastAsia="Times New Roman" w:hAnsi="Times New Roman" w:cs="Times New Roman"/>
          <w:kern w:val="0"/>
          <w:lang w:eastAsia="fr-FR"/>
          <w14:ligatures w14:val="none"/>
        </w:rPr>
        <w:t xml:space="preserve"> opus est vis </w:t>
      </w:r>
      <w:proofErr w:type="spellStart"/>
      <w:r w:rsidR="007D7252" w:rsidRPr="007D7252">
        <w:rPr>
          <w:rFonts w:ascii="Times New Roman" w:eastAsia="Times New Roman" w:hAnsi="Times New Roman" w:cs="Times New Roman"/>
          <w:kern w:val="0"/>
          <w:lang w:eastAsia="fr-FR"/>
          <w14:ligatures w14:val="none"/>
        </w:rPr>
        <w:t>undique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1"/>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t>1052</w:t>
      </w:r>
      <w:r w:rsidRPr="00C27C1E">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Illud</w:t>
      </w:r>
      <w:proofErr w:type="spellEnd"/>
      <w:r w:rsidR="007D7252" w:rsidRPr="007D7252">
        <w:rPr>
          <w:rFonts w:ascii="Times New Roman" w:eastAsia="Times New Roman" w:hAnsi="Times New Roman" w:cs="Times New Roman"/>
          <w:kern w:val="0"/>
          <w:lang w:val="en-US" w:eastAsia="fr-FR"/>
          <w14:ligatures w14:val="none"/>
        </w:rPr>
        <w:t xml:space="preserve"> in his rebus </w:t>
      </w:r>
      <w:proofErr w:type="spellStart"/>
      <w:r w:rsidR="007D7252" w:rsidRPr="007D7252">
        <w:rPr>
          <w:rFonts w:ascii="Times New Roman" w:eastAsia="Times New Roman" w:hAnsi="Times New Roman" w:cs="Times New Roman"/>
          <w:kern w:val="0"/>
          <w:lang w:val="en-US" w:eastAsia="fr-FR"/>
          <w14:ligatures w14:val="none"/>
        </w:rPr>
        <w:t>longe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fuge</w:t>
      </w:r>
      <w:proofErr w:type="spellEnd"/>
      <w:r w:rsidR="007D7252" w:rsidRPr="007D7252">
        <w:rPr>
          <w:rFonts w:ascii="Times New Roman" w:eastAsia="Times New Roman" w:hAnsi="Times New Roman" w:cs="Times New Roman"/>
          <w:kern w:val="0"/>
          <w:lang w:val="en-US" w:eastAsia="fr-FR"/>
          <w14:ligatures w14:val="none"/>
        </w:rPr>
        <w:t xml:space="preserve"> credere, Memmi,</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2"/>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t>1053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in medium summae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dicunt</w:t>
      </w:r>
      <w:proofErr w:type="spellEnd"/>
      <w:r w:rsidR="007D7252" w:rsidRPr="007D7252">
        <w:rPr>
          <w:rFonts w:ascii="Times New Roman" w:eastAsia="Times New Roman" w:hAnsi="Times New Roman" w:cs="Times New Roman"/>
          <w:kern w:val="0"/>
          <w:lang w:val="en-US" w:eastAsia="fr-FR"/>
          <w14:ligatures w14:val="none"/>
        </w:rPr>
        <w:t xml:space="preserve"> omnia </w:t>
      </w:r>
      <w:proofErr w:type="spellStart"/>
      <w:r w:rsidR="007D7252" w:rsidRPr="007D7252">
        <w:rPr>
          <w:rFonts w:ascii="Times New Roman" w:eastAsia="Times New Roman" w:hAnsi="Times New Roman" w:cs="Times New Roman"/>
          <w:kern w:val="0"/>
          <w:lang w:val="en-US" w:eastAsia="fr-FR"/>
          <w14:ligatures w14:val="none"/>
        </w:rPr>
        <w:t>niti</w:t>
      </w:r>
      <w:proofErr w:type="spellEnd"/>
      <w:r w:rsidR="007D7252" w:rsidRPr="007D7252">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3"/>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t>1054</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ideo</w:t>
      </w:r>
      <w:proofErr w:type="spellEnd"/>
      <w:r w:rsidR="007D7252" w:rsidRPr="007D7252">
        <w:rPr>
          <w:rFonts w:ascii="Times New Roman" w:eastAsia="Times New Roman" w:hAnsi="Times New Roman" w:cs="Times New Roman"/>
          <w:kern w:val="0"/>
          <w:lang w:val="en-US" w:eastAsia="fr-FR"/>
          <w14:ligatures w14:val="none"/>
        </w:rPr>
        <w:t xml:space="preserve"> mundi </w:t>
      </w:r>
      <w:proofErr w:type="spellStart"/>
      <w:r w:rsidR="007D7252" w:rsidRPr="007D7252">
        <w:rPr>
          <w:rFonts w:ascii="Times New Roman" w:eastAsia="Times New Roman" w:hAnsi="Times New Roman" w:cs="Times New Roman"/>
          <w:kern w:val="0"/>
          <w:lang w:val="en-US" w:eastAsia="fr-FR"/>
          <w14:ligatures w14:val="none"/>
        </w:rPr>
        <w:t>naturam</w:t>
      </w:r>
      <w:proofErr w:type="spellEnd"/>
      <w:r w:rsidR="007D7252" w:rsidRPr="007D7252">
        <w:rPr>
          <w:rFonts w:ascii="Times New Roman" w:eastAsia="Times New Roman" w:hAnsi="Times New Roman" w:cs="Times New Roman"/>
          <w:kern w:val="0"/>
          <w:lang w:val="en-US" w:eastAsia="fr-FR"/>
          <w14:ligatures w14:val="none"/>
        </w:rPr>
        <w:t xml:space="preserve"> stare sine </w:t>
      </w:r>
      <w:proofErr w:type="spellStart"/>
      <w:r w:rsidR="007D7252" w:rsidRPr="007D7252">
        <w:rPr>
          <w:rFonts w:ascii="Times New Roman" w:eastAsia="Times New Roman" w:hAnsi="Times New Roman" w:cs="Times New Roman"/>
          <w:kern w:val="0"/>
          <w:lang w:val="en-US" w:eastAsia="fr-FR"/>
          <w14:ligatures w14:val="none"/>
        </w:rPr>
        <w:t>ullis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lastRenderedPageBreak/>
        <w:t>1055</w:t>
      </w:r>
      <w:r w:rsidR="00C27C1E">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ictibus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externis</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neque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quoquam</w:t>
      </w:r>
      <w:proofErr w:type="spellEnd"/>
      <w:r w:rsidRPr="007D7252">
        <w:rPr>
          <w:rFonts w:ascii="Times New Roman" w:eastAsia="Times New Roman" w:hAnsi="Times New Roman" w:cs="Times New Roman"/>
          <w:kern w:val="0"/>
          <w:lang w:val="en-US" w:eastAsia="fr-FR"/>
          <w14:ligatures w14:val="none"/>
        </w:rPr>
        <w:t xml:space="preserve"> posse </w:t>
      </w:r>
      <w:proofErr w:type="spellStart"/>
      <w:r w:rsidRPr="007D7252">
        <w:rPr>
          <w:rFonts w:ascii="Times New Roman" w:eastAsia="Times New Roman" w:hAnsi="Times New Roman" w:cs="Times New Roman"/>
          <w:kern w:val="0"/>
          <w:lang w:val="en-US" w:eastAsia="fr-FR"/>
          <w14:ligatures w14:val="none"/>
        </w:rPr>
        <w:t>resolvi</w:t>
      </w:r>
      <w:proofErr w:type="spellEnd"/>
      <w:r w:rsidR="00BF00F6">
        <w:rPr>
          <w:rFonts w:ascii="Times New Roman" w:eastAsia="Times New Roman" w:hAnsi="Times New Roman" w:cs="Times New Roman"/>
          <w:kern w:val="0"/>
          <w:lang w:val="en-US" w:eastAsia="fr-FR"/>
          <w14:ligatures w14:val="none"/>
        </w:rPr>
        <w:t xml:space="preserve"> </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5"/>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t>1056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summa </w:t>
      </w:r>
      <w:proofErr w:type="spellStart"/>
      <w:r w:rsidR="007D7252" w:rsidRPr="007D7252">
        <w:rPr>
          <w:rFonts w:ascii="Times New Roman" w:eastAsia="Times New Roman" w:hAnsi="Times New Roman" w:cs="Times New Roman"/>
          <w:kern w:val="0"/>
          <w:lang w:val="en-US" w:eastAsia="fr-FR"/>
          <w14:ligatures w14:val="none"/>
        </w:rPr>
        <w:t>atque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ima</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in medium </w:t>
      </w:r>
      <w:proofErr w:type="spellStart"/>
      <w:r w:rsidR="007D7252" w:rsidRPr="007D7252">
        <w:rPr>
          <w:rFonts w:ascii="Times New Roman" w:eastAsia="Times New Roman" w:hAnsi="Times New Roman" w:cs="Times New Roman"/>
          <w:kern w:val="0"/>
          <w:lang w:val="en-US" w:eastAsia="fr-FR"/>
          <w14:ligatures w14:val="none"/>
        </w:rPr>
        <w:t>sint</w:t>
      </w:r>
      <w:proofErr w:type="spellEnd"/>
      <w:r w:rsidR="007D7252" w:rsidRPr="007D7252">
        <w:rPr>
          <w:rFonts w:ascii="Times New Roman" w:eastAsia="Times New Roman" w:hAnsi="Times New Roman" w:cs="Times New Roman"/>
          <w:kern w:val="0"/>
          <w:lang w:val="en-US" w:eastAsia="fr-FR"/>
          <w14:ligatures w14:val="none"/>
        </w:rPr>
        <w:t xml:space="preserve"> omnia </w:t>
      </w:r>
      <w:proofErr w:type="spellStart"/>
      <w:r w:rsidR="007D7252" w:rsidRPr="007D7252">
        <w:rPr>
          <w:rFonts w:ascii="Times New Roman" w:eastAsia="Times New Roman" w:hAnsi="Times New Roman" w:cs="Times New Roman"/>
          <w:kern w:val="0"/>
          <w:lang w:val="en-US" w:eastAsia="fr-FR"/>
          <w14:ligatures w14:val="none"/>
        </w:rPr>
        <w:t>nixa</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6"/>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(ipsum si </w:t>
      </w:r>
      <w:proofErr w:type="spellStart"/>
      <w:r w:rsidR="007D7252" w:rsidRPr="007D7252">
        <w:rPr>
          <w:rFonts w:ascii="Times New Roman" w:eastAsia="Times New Roman" w:hAnsi="Times New Roman" w:cs="Times New Roman"/>
          <w:kern w:val="0"/>
          <w:lang w:eastAsia="fr-FR"/>
          <w14:ligatures w14:val="none"/>
        </w:rPr>
        <w:t>quicquam</w:t>
      </w:r>
      <w:proofErr w:type="spellEnd"/>
      <w:r w:rsidR="007D7252" w:rsidRPr="007D7252">
        <w:rPr>
          <w:rFonts w:ascii="Times New Roman" w:eastAsia="Times New Roman" w:hAnsi="Times New Roman" w:cs="Times New Roman"/>
          <w:kern w:val="0"/>
          <w:lang w:eastAsia="fr-FR"/>
          <w14:ligatures w14:val="none"/>
        </w:rPr>
        <w:t xml:space="preserve"> posse in se </w:t>
      </w:r>
      <w:proofErr w:type="spellStart"/>
      <w:r w:rsidR="007D7252" w:rsidRPr="007D7252">
        <w:rPr>
          <w:rFonts w:ascii="Times New Roman" w:eastAsia="Times New Roman" w:hAnsi="Times New Roman" w:cs="Times New Roman"/>
          <w:kern w:val="0"/>
          <w:lang w:eastAsia="fr-FR"/>
          <w14:ligatures w14:val="none"/>
        </w:rPr>
        <w:t>sistere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credis</w:t>
      </w:r>
      <w:proofErr w:type="spellEnd"/>
      <w:proofErr w:type="gramStart"/>
      <w:r w:rsidR="007D7252" w:rsidRPr="007D7252">
        <w:rPr>
          <w:rFonts w:ascii="Times New Roman" w:eastAsia="Times New Roman" w:hAnsi="Times New Roman" w:cs="Times New Roman"/>
          <w:kern w:val="0"/>
          <w:lang w:eastAsia="fr-FR"/>
          <w14:ligatures w14:val="none"/>
        </w:rPr>
        <w:t>):</w:t>
      </w:r>
      <w:proofErr w:type="gram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7"/>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quae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pondera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w:t>
      </w:r>
      <w:proofErr w:type="spellEnd"/>
      <w:r w:rsidR="007D7252" w:rsidRPr="007D7252">
        <w:rPr>
          <w:rFonts w:ascii="Times New Roman" w:eastAsia="Times New Roman" w:hAnsi="Times New Roman" w:cs="Times New Roman"/>
          <w:kern w:val="0"/>
          <w:lang w:eastAsia="fr-FR"/>
          <w14:ligatures w14:val="none"/>
        </w:rPr>
        <w:t xml:space="preserve"> terris </w:t>
      </w:r>
      <w:proofErr w:type="spellStart"/>
      <w:r w:rsidR="007D7252" w:rsidRPr="007D7252">
        <w:rPr>
          <w:rFonts w:ascii="Times New Roman" w:eastAsia="Times New Roman" w:hAnsi="Times New Roman" w:cs="Times New Roman"/>
          <w:kern w:val="0"/>
          <w:lang w:eastAsia="fr-FR"/>
          <w14:ligatures w14:val="none"/>
        </w:rPr>
        <w:t>omnia</w:t>
      </w:r>
      <w:proofErr w:type="spellEnd"/>
      <w:r w:rsidR="007D7252" w:rsidRPr="007D7252">
        <w:rPr>
          <w:rFonts w:ascii="Times New Roman" w:eastAsia="Times New Roman" w:hAnsi="Times New Roman" w:cs="Times New Roman"/>
          <w:kern w:val="0"/>
          <w:lang w:eastAsia="fr-FR"/>
          <w14:ligatures w14:val="none"/>
        </w:rPr>
        <w:t xml:space="preserve"> sursum</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8"/>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1059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nitier</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terraque</w:t>
      </w:r>
      <w:proofErr w:type="spellEnd"/>
      <w:r w:rsidR="007D7252" w:rsidRPr="007D7252">
        <w:rPr>
          <w:rFonts w:ascii="Times New Roman" w:eastAsia="Times New Roman" w:hAnsi="Times New Roman" w:cs="Times New Roman"/>
          <w:kern w:val="0"/>
          <w:lang w:eastAsia="fr-FR"/>
          <w14:ligatures w14:val="none"/>
        </w:rPr>
        <w:t xml:space="preserve"> retro </w:t>
      </w:r>
      <w:proofErr w:type="spellStart"/>
      <w:r w:rsidR="007D7252" w:rsidRPr="007D7252">
        <w:rPr>
          <w:rFonts w:ascii="Times New Roman" w:eastAsia="Times New Roman" w:hAnsi="Times New Roman" w:cs="Times New Roman"/>
          <w:kern w:val="0"/>
          <w:lang w:eastAsia="fr-FR"/>
          <w14:ligatures w14:val="none"/>
        </w:rPr>
        <w:t>requiescere</w:t>
      </w:r>
      <w:proofErr w:type="spellEnd"/>
      <w:r w:rsidR="007D7252" w:rsidRPr="007D7252">
        <w:rPr>
          <w:rFonts w:ascii="Times New Roman" w:eastAsia="Times New Roman" w:hAnsi="Times New Roman" w:cs="Times New Roman"/>
          <w:kern w:val="0"/>
          <w:lang w:eastAsia="fr-FR"/>
          <w14:ligatures w14:val="none"/>
        </w:rPr>
        <w:t xml:space="preserve"> posta,</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1060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ut per </w:t>
      </w:r>
      <w:proofErr w:type="spellStart"/>
      <w:r w:rsidRPr="007D7252">
        <w:rPr>
          <w:rFonts w:ascii="Times New Roman" w:eastAsia="Times New Roman" w:hAnsi="Times New Roman" w:cs="Times New Roman"/>
          <w:kern w:val="0"/>
          <w:lang w:eastAsia="fr-FR"/>
          <w14:ligatures w14:val="none"/>
        </w:rPr>
        <w:t>aquas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quae</w:t>
      </w:r>
      <w:proofErr w:type="spellEnd"/>
      <w:r w:rsidRPr="007D7252">
        <w:rPr>
          <w:rFonts w:ascii="Times New Roman" w:eastAsia="Times New Roman" w:hAnsi="Times New Roman" w:cs="Times New Roman"/>
          <w:kern w:val="0"/>
          <w:lang w:eastAsia="fr-FR"/>
          <w14:ligatures w14:val="none"/>
        </w:rPr>
        <w:t xml:space="preserve"> nunc </w:t>
      </w:r>
      <w:proofErr w:type="spellStart"/>
      <w:r w:rsidRPr="007D7252">
        <w:rPr>
          <w:rFonts w:ascii="Times New Roman" w:eastAsia="Times New Roman" w:hAnsi="Times New Roman" w:cs="Times New Roman"/>
          <w:kern w:val="0"/>
          <w:lang w:eastAsia="fr-FR"/>
          <w14:ligatures w14:val="none"/>
        </w:rPr>
        <w:t>rerum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simulacra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videmus</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0"/>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simili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animalia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suppa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vagari</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1"/>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1062</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contendunt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neque</w:t>
      </w:r>
      <w:proofErr w:type="spellEnd"/>
      <w:r w:rsidR="007D7252" w:rsidRPr="007D7252">
        <w:rPr>
          <w:rFonts w:ascii="Times New Roman" w:eastAsia="Times New Roman" w:hAnsi="Times New Roman" w:cs="Times New Roman"/>
          <w:kern w:val="0"/>
          <w:lang w:eastAsia="fr-FR"/>
          <w14:ligatures w14:val="none"/>
        </w:rPr>
        <w:t xml:space="preserve"> posse e terris in </w:t>
      </w:r>
      <w:proofErr w:type="spellStart"/>
      <w:r w:rsidR="007D7252" w:rsidRPr="007D7252">
        <w:rPr>
          <w:rFonts w:ascii="Times New Roman" w:eastAsia="Times New Roman" w:hAnsi="Times New Roman" w:cs="Times New Roman"/>
          <w:kern w:val="0"/>
          <w:lang w:eastAsia="fr-FR"/>
          <w14:ligatures w14:val="none"/>
        </w:rPr>
        <w:t>loca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caeli</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2"/>
      </w:r>
    </w:p>
    <w:p w:rsidR="007D7252" w:rsidRPr="007C6F17" w:rsidRDefault="00C27C1E" w:rsidP="007D7252">
      <w:pPr>
        <w:pStyle w:val="Sansinterligne"/>
        <w:ind w:left="1418"/>
        <w:rPr>
          <w:rFonts w:ascii="Times New Roman" w:eastAsia="Times New Roman" w:hAnsi="Times New Roman" w:cs="Times New Roman"/>
          <w:kern w:val="0"/>
          <w:lang w:val="en-US" w:eastAsia="fr-FR"/>
          <w14:ligatures w14:val="none"/>
        </w:rPr>
      </w:pPr>
      <w:r w:rsidRPr="00E03994">
        <w:rPr>
          <w:rFonts w:ascii="Times New Roman" w:eastAsia="Times New Roman" w:hAnsi="Times New Roman" w:cs="Times New Roman"/>
          <w:b/>
          <w:bCs/>
          <w:kern w:val="0"/>
          <w:lang w:val="en-US" w:eastAsia="fr-FR"/>
          <w14:ligatures w14:val="none"/>
        </w:rPr>
        <w:t>1063</w:t>
      </w:r>
      <w:r w:rsidRPr="007C6F17">
        <w:rPr>
          <w:rFonts w:ascii="Times New Roman" w:eastAsia="Times New Roman" w:hAnsi="Times New Roman" w:cs="Times New Roman"/>
          <w:kern w:val="0"/>
          <w:lang w:val="en-US" w:eastAsia="fr-FR"/>
          <w14:ligatures w14:val="none"/>
        </w:rPr>
        <w:t xml:space="preserve">. </w:t>
      </w:r>
      <w:proofErr w:type="spellStart"/>
      <w:r w:rsidR="007D7252" w:rsidRPr="007C6F17">
        <w:rPr>
          <w:rFonts w:ascii="Times New Roman" w:eastAsia="Times New Roman" w:hAnsi="Times New Roman" w:cs="Times New Roman"/>
          <w:kern w:val="0"/>
          <w:lang w:val="en-US" w:eastAsia="fr-FR"/>
          <w14:ligatures w14:val="none"/>
        </w:rPr>
        <w:t>reccidere</w:t>
      </w:r>
      <w:proofErr w:type="spellEnd"/>
      <w:r w:rsidR="007D7252" w:rsidRPr="007C6F17">
        <w:rPr>
          <w:rFonts w:ascii="Times New Roman" w:eastAsia="Times New Roman" w:hAnsi="Times New Roman" w:cs="Times New Roman"/>
          <w:kern w:val="0"/>
          <w:lang w:val="en-US" w:eastAsia="fr-FR"/>
          <w14:ligatures w14:val="none"/>
        </w:rPr>
        <w:t xml:space="preserve"> </w:t>
      </w:r>
      <w:proofErr w:type="spellStart"/>
      <w:r w:rsidR="007D7252" w:rsidRPr="007C6F17">
        <w:rPr>
          <w:rFonts w:ascii="Times New Roman" w:eastAsia="Times New Roman" w:hAnsi="Times New Roman" w:cs="Times New Roman"/>
          <w:kern w:val="0"/>
          <w:lang w:val="en-US" w:eastAsia="fr-FR"/>
          <w14:ligatures w14:val="none"/>
        </w:rPr>
        <w:t>inferiora</w:t>
      </w:r>
      <w:proofErr w:type="spellEnd"/>
      <w:r w:rsidR="007D7252" w:rsidRPr="007C6F17">
        <w:rPr>
          <w:rFonts w:ascii="Times New Roman" w:eastAsia="Times New Roman" w:hAnsi="Times New Roman" w:cs="Times New Roman"/>
          <w:kern w:val="0"/>
          <w:lang w:val="en-US" w:eastAsia="fr-FR"/>
          <w14:ligatures w14:val="none"/>
        </w:rPr>
        <w:t xml:space="preserve"> </w:t>
      </w:r>
      <w:proofErr w:type="spellStart"/>
      <w:r w:rsidR="007D7252" w:rsidRPr="007C6F17">
        <w:rPr>
          <w:rFonts w:ascii="Times New Roman" w:eastAsia="Times New Roman" w:hAnsi="Times New Roman" w:cs="Times New Roman"/>
          <w:kern w:val="0"/>
          <w:lang w:val="en-US" w:eastAsia="fr-FR"/>
          <w14:ligatures w14:val="none"/>
        </w:rPr>
        <w:t>magis</w:t>
      </w:r>
      <w:proofErr w:type="spellEnd"/>
      <w:r w:rsidR="007D7252" w:rsidRPr="007C6F17">
        <w:rPr>
          <w:rFonts w:ascii="Times New Roman" w:eastAsia="Times New Roman" w:hAnsi="Times New Roman" w:cs="Times New Roman"/>
          <w:kern w:val="0"/>
          <w:lang w:val="en-US" w:eastAsia="fr-FR"/>
          <w14:ligatures w14:val="none"/>
        </w:rPr>
        <w:t xml:space="preserve"> </w:t>
      </w:r>
      <w:proofErr w:type="spellStart"/>
      <w:r w:rsidR="007D7252" w:rsidRPr="007C6F17">
        <w:rPr>
          <w:rFonts w:ascii="Times New Roman" w:eastAsia="Times New Roman" w:hAnsi="Times New Roman" w:cs="Times New Roman"/>
          <w:kern w:val="0"/>
          <w:lang w:val="en-US" w:eastAsia="fr-FR"/>
          <w14:ligatures w14:val="none"/>
        </w:rPr>
        <w:t>quam</w:t>
      </w:r>
      <w:proofErr w:type="spellEnd"/>
      <w:r w:rsidR="007D7252" w:rsidRPr="007C6F17">
        <w:rPr>
          <w:rFonts w:ascii="Times New Roman" w:eastAsia="Times New Roman" w:hAnsi="Times New Roman" w:cs="Times New Roman"/>
          <w:kern w:val="0"/>
          <w:lang w:val="en-US" w:eastAsia="fr-FR"/>
          <w14:ligatures w14:val="none"/>
        </w:rPr>
        <w:t xml:space="preserve"> corpora nostra</w:t>
      </w:r>
      <w:r w:rsidR="00BF00F6">
        <w:rPr>
          <w:rFonts w:ascii="Times New Roman" w:eastAsia="Times New Roman" w:hAnsi="Times New Roman" w:cs="Times New Roman"/>
          <w:kern w:val="0"/>
          <w:lang w:val="en-US" w:eastAsia="fr-FR"/>
          <w14:ligatures w14:val="none"/>
        </w:rPr>
        <w:t xml:space="preserve"> </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3"/>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E03994">
        <w:rPr>
          <w:rFonts w:ascii="Times New Roman" w:eastAsia="Times New Roman" w:hAnsi="Times New Roman" w:cs="Times New Roman"/>
          <w:b/>
          <w:bCs/>
          <w:kern w:val="0"/>
          <w:lang w:eastAsia="fr-FR"/>
          <w14:ligatures w14:val="none"/>
        </w:rPr>
        <w:t>1064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sponte</w:t>
      </w:r>
      <w:proofErr w:type="spellEnd"/>
      <w:r w:rsidR="007D7252" w:rsidRPr="007D7252">
        <w:rPr>
          <w:rFonts w:ascii="Times New Roman" w:eastAsia="Times New Roman" w:hAnsi="Times New Roman" w:cs="Times New Roman"/>
          <w:kern w:val="0"/>
          <w:lang w:eastAsia="fr-FR"/>
          <w14:ligatures w14:val="none"/>
        </w:rPr>
        <w:t xml:space="preserve"> sua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in </w:t>
      </w:r>
      <w:proofErr w:type="spellStart"/>
      <w:r w:rsidR="007D7252" w:rsidRPr="007D7252">
        <w:rPr>
          <w:rFonts w:ascii="Times New Roman" w:eastAsia="Times New Roman" w:hAnsi="Times New Roman" w:cs="Times New Roman"/>
          <w:kern w:val="0"/>
          <w:lang w:eastAsia="fr-FR"/>
          <w14:ligatures w14:val="none"/>
        </w:rPr>
        <w:t>caeli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templa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volare</w:t>
      </w:r>
      <w:proofErr w:type="spellEnd"/>
      <w:r w:rsidR="007D7252" w:rsidRPr="007D7252">
        <w:rPr>
          <w:rFonts w:ascii="Times New Roman" w:eastAsia="Times New Roman" w:hAnsi="Times New Roman" w:cs="Times New Roman"/>
          <w:kern w:val="0"/>
          <w:lang w:eastAsia="fr-FR"/>
          <w14:ligatures w14:val="none"/>
        </w:rPr>
        <w:t>:</w:t>
      </w:r>
      <w:proofErr w:type="gram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lastRenderedPageBreak/>
        <w:t>1065</w:t>
      </w:r>
      <w:r w:rsidR="00C27C1E">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illi</w:t>
      </w:r>
      <w:proofErr w:type="spellEnd"/>
      <w:r w:rsidRPr="007D7252">
        <w:rPr>
          <w:rFonts w:ascii="Times New Roman" w:eastAsia="Times New Roman" w:hAnsi="Times New Roman" w:cs="Times New Roman"/>
          <w:kern w:val="0"/>
          <w:lang w:eastAsia="fr-FR"/>
          <w14:ligatures w14:val="none"/>
        </w:rPr>
        <w:t xml:space="preserve"> cum </w:t>
      </w:r>
      <w:proofErr w:type="spellStart"/>
      <w:r w:rsidRPr="007D7252">
        <w:rPr>
          <w:rFonts w:ascii="Times New Roman" w:eastAsia="Times New Roman" w:hAnsi="Times New Roman" w:cs="Times New Roman"/>
          <w:kern w:val="0"/>
          <w:lang w:eastAsia="fr-FR"/>
          <w14:ligatures w14:val="none"/>
        </w:rPr>
        <w:t>videant</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solem</w:t>
      </w:r>
      <w:proofErr w:type="spellEnd"/>
      <w:r w:rsidRPr="007D7252">
        <w:rPr>
          <w:rFonts w:ascii="Times New Roman" w:eastAsia="Times New Roman" w:hAnsi="Times New Roman" w:cs="Times New Roman"/>
          <w:kern w:val="0"/>
          <w:lang w:eastAsia="fr-FR"/>
          <w14:ligatures w14:val="none"/>
        </w:rPr>
        <w:t xml:space="preserve">, nos </w:t>
      </w:r>
      <w:proofErr w:type="spellStart"/>
      <w:r w:rsidRPr="007D7252">
        <w:rPr>
          <w:rFonts w:ascii="Times New Roman" w:eastAsia="Times New Roman" w:hAnsi="Times New Roman" w:cs="Times New Roman"/>
          <w:kern w:val="0"/>
          <w:lang w:eastAsia="fr-FR"/>
          <w14:ligatures w14:val="none"/>
        </w:rPr>
        <w:t>sidera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noctis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5"/>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1066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cernere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alternis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nobiscum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caeli</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6"/>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1067</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dividere</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noctes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parilis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agitare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diebus</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7"/>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1068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Sed </w:t>
      </w:r>
      <w:proofErr w:type="spellStart"/>
      <w:r w:rsidR="007D7252" w:rsidRPr="007D7252">
        <w:rPr>
          <w:rFonts w:ascii="Times New Roman" w:eastAsia="Times New Roman" w:hAnsi="Times New Roman" w:cs="Times New Roman"/>
          <w:kern w:val="0"/>
          <w:lang w:val="en-US" w:eastAsia="fr-FR"/>
          <w14:ligatures w14:val="none"/>
        </w:rPr>
        <w:t>vanus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stolidis</w:t>
      </w:r>
      <w:proofErr w:type="spellEnd"/>
      <w:r w:rsidR="007D7252" w:rsidRPr="007D7252">
        <w:rPr>
          <w:rFonts w:ascii="Times New Roman" w:eastAsia="Times New Roman" w:hAnsi="Times New Roman" w:cs="Times New Roman"/>
          <w:kern w:val="0"/>
          <w:lang w:val="en-US" w:eastAsia="fr-FR"/>
          <w14:ligatures w14:val="none"/>
        </w:rPr>
        <w:t xml:space="preserve"> haec [error falsa </w:t>
      </w:r>
      <w:proofErr w:type="spellStart"/>
      <w:r w:rsidR="007D7252" w:rsidRPr="007D7252">
        <w:rPr>
          <w:rFonts w:ascii="Times New Roman" w:eastAsia="Times New Roman" w:hAnsi="Times New Roman" w:cs="Times New Roman"/>
          <w:kern w:val="0"/>
          <w:lang w:val="en-US" w:eastAsia="fr-FR"/>
          <w14:ligatures w14:val="none"/>
        </w:rPr>
        <w:t>probavit</w:t>
      </w:r>
      <w:proofErr w:type="spellEnd"/>
      <w:r w:rsidR="007D7252" w:rsidRPr="007D7252">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8"/>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1069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amplexi</w:t>
      </w:r>
      <w:proofErr w:type="spellEnd"/>
      <w:r w:rsidR="007D7252" w:rsidRPr="007D7252">
        <w:rPr>
          <w:rFonts w:ascii="Times New Roman" w:eastAsia="Times New Roman" w:hAnsi="Times New Roman" w:cs="Times New Roman"/>
          <w:kern w:val="0"/>
          <w:lang w:eastAsia="fr-FR"/>
          <w14:ligatures w14:val="none"/>
        </w:rPr>
        <w:t xml:space="preserve"> quod </w:t>
      </w:r>
      <w:proofErr w:type="spellStart"/>
      <w:r w:rsidR="007D7252" w:rsidRPr="007D7252">
        <w:rPr>
          <w:rFonts w:ascii="Times New Roman" w:eastAsia="Times New Roman" w:hAnsi="Times New Roman" w:cs="Times New Roman"/>
          <w:kern w:val="0"/>
          <w:lang w:eastAsia="fr-FR"/>
          <w14:ligatures w14:val="none"/>
        </w:rPr>
        <w:t>habent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perv</w:t>
      </w:r>
      <w:proofErr w:type="spellEnd"/>
      <w:r w:rsidR="007D7252" w:rsidRPr="007D7252">
        <w:rPr>
          <w:rFonts w:ascii="Times New Roman" w:eastAsia="Times New Roman" w:hAnsi="Times New Roman" w:cs="Times New Roman"/>
          <w:kern w:val="0"/>
          <w:lang w:eastAsia="fr-FR"/>
          <w14:ligatures w14:val="none"/>
        </w:rPr>
        <w:t>[</w:t>
      </w:r>
      <w:proofErr w:type="spellStart"/>
      <w:proofErr w:type="gramEnd"/>
      <w:r w:rsidR="007D7252" w:rsidRPr="007D7252">
        <w:rPr>
          <w:rFonts w:ascii="Times New Roman" w:eastAsia="Times New Roman" w:hAnsi="Times New Roman" w:cs="Times New Roman"/>
          <w:kern w:val="0"/>
          <w:lang w:eastAsia="fr-FR"/>
          <w14:ligatures w14:val="none"/>
        </w:rPr>
        <w:t>ersa</w:t>
      </w:r>
      <w:proofErr w:type="spellEnd"/>
      <w:r w:rsidR="007D7252" w:rsidRPr="007D7252">
        <w:rPr>
          <w:rFonts w:ascii="Times New Roman" w:eastAsia="Times New Roman" w:hAnsi="Times New Roman" w:cs="Times New Roman"/>
          <w:kern w:val="0"/>
          <w:lang w:eastAsia="fr-FR"/>
          <w14:ligatures w14:val="none"/>
        </w:rPr>
        <w:t xml:space="preserve"> rem </w:t>
      </w:r>
      <w:proofErr w:type="spellStart"/>
      <w:proofErr w:type="gram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1070</w:t>
      </w:r>
      <w:r w:rsidR="00C27C1E">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nam</w:t>
      </w:r>
      <w:proofErr w:type="spellEnd"/>
      <w:r w:rsidRPr="007D7252">
        <w:rPr>
          <w:rFonts w:ascii="Times New Roman" w:eastAsia="Times New Roman" w:hAnsi="Times New Roman" w:cs="Times New Roman"/>
          <w:kern w:val="0"/>
          <w:lang w:eastAsia="fr-FR"/>
          <w14:ligatures w14:val="none"/>
        </w:rPr>
        <w:t xml:space="preserve"> medium </w:t>
      </w:r>
      <w:proofErr w:type="spellStart"/>
      <w:r w:rsidRPr="007D7252">
        <w:rPr>
          <w:rFonts w:ascii="Times New Roman" w:eastAsia="Times New Roman" w:hAnsi="Times New Roman" w:cs="Times New Roman"/>
          <w:kern w:val="0"/>
          <w:lang w:eastAsia="fr-FR"/>
          <w14:ligatures w14:val="none"/>
        </w:rPr>
        <w:t>nil</w:t>
      </w:r>
      <w:proofErr w:type="spellEnd"/>
      <w:r w:rsidRPr="007D7252">
        <w:rPr>
          <w:rFonts w:ascii="Times New Roman" w:eastAsia="Times New Roman" w:hAnsi="Times New Roman" w:cs="Times New Roman"/>
          <w:kern w:val="0"/>
          <w:lang w:eastAsia="fr-FR"/>
          <w14:ligatures w14:val="none"/>
        </w:rPr>
        <w:t xml:space="preserve"> esse </w:t>
      </w:r>
      <w:proofErr w:type="spellStart"/>
      <w:r w:rsidRPr="007D7252">
        <w:rPr>
          <w:rFonts w:ascii="Times New Roman" w:eastAsia="Times New Roman" w:hAnsi="Times New Roman" w:cs="Times New Roman"/>
          <w:kern w:val="0"/>
          <w:lang w:eastAsia="fr-FR"/>
          <w14:ligatures w14:val="none"/>
        </w:rPr>
        <w:t>potest</w:t>
      </w:r>
      <w:proofErr w:type="spellEnd"/>
      <w:r w:rsidRPr="007D7252">
        <w:rPr>
          <w:rFonts w:ascii="Times New Roman" w:eastAsia="Times New Roman" w:hAnsi="Times New Roman" w:cs="Times New Roman"/>
          <w:kern w:val="0"/>
          <w:lang w:eastAsia="fr-FR"/>
          <w14:ligatures w14:val="none"/>
        </w:rPr>
        <w:t>, [</w:t>
      </w:r>
      <w:proofErr w:type="spellStart"/>
      <w:r w:rsidRPr="007D7252">
        <w:rPr>
          <w:rFonts w:ascii="Times New Roman" w:eastAsia="Times New Roman" w:hAnsi="Times New Roman" w:cs="Times New Roman"/>
          <w:kern w:val="0"/>
          <w:lang w:eastAsia="fr-FR"/>
          <w14:ligatures w14:val="none"/>
        </w:rPr>
        <w:t>quando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omnia</w:t>
      </w:r>
      <w:proofErr w:type="spellEnd"/>
      <w:r w:rsidRPr="007D7252">
        <w:rPr>
          <w:rFonts w:ascii="Times New Roman" w:eastAsia="Times New Roman" w:hAnsi="Times New Roman" w:cs="Times New Roman"/>
          <w:kern w:val="0"/>
          <w:lang w:eastAsia="fr-FR"/>
          <w14:ligatures w14:val="none"/>
        </w:rPr>
        <w:t xml:space="preserve"> constant]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0"/>
      </w:r>
    </w:p>
    <w:p w:rsidR="007D7252" w:rsidRPr="002C0C87" w:rsidRDefault="00C27C1E"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1071</w:t>
      </w:r>
      <w:r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infinita</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BF00F6">
        <w:rPr>
          <w:rFonts w:ascii="Times New Roman" w:eastAsia="Times New Roman" w:hAnsi="Times New Roman" w:cs="Times New Roman"/>
          <w:kern w:val="0"/>
          <w:lang w:val="en-US" w:eastAsia="fr-FR"/>
          <w14:ligatures w14:val="none"/>
        </w:rPr>
        <w:t>N</w:t>
      </w:r>
      <w:r w:rsidR="007D7252" w:rsidRPr="002C0C87">
        <w:rPr>
          <w:rFonts w:ascii="Times New Roman" w:eastAsia="Times New Roman" w:hAnsi="Times New Roman" w:cs="Times New Roman"/>
          <w:kern w:val="0"/>
          <w:lang w:val="en-US" w:eastAsia="fr-FR"/>
          <w14:ligatures w14:val="none"/>
        </w:rPr>
        <w:t>eque</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omnino</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si</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iam</w:t>
      </w:r>
      <w:proofErr w:type="spellEnd"/>
      <w:r w:rsidR="007D7252" w:rsidRPr="002C0C87">
        <w:rPr>
          <w:rFonts w:ascii="Times New Roman" w:eastAsia="Times New Roman" w:hAnsi="Times New Roman" w:cs="Times New Roman"/>
          <w:kern w:val="0"/>
          <w:lang w:val="en-US" w:eastAsia="fr-FR"/>
          <w14:ligatures w14:val="none"/>
        </w:rPr>
        <w:t xml:space="preserve"> [medium sit,]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1"/>
      </w:r>
    </w:p>
    <w:p w:rsidR="007D7252" w:rsidRPr="00BF00F6"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val="en-US" w:eastAsia="fr-FR"/>
          <w14:ligatures w14:val="none"/>
        </w:rPr>
        <w:t>1072</w:t>
      </w:r>
      <w:r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possit</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ibi</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quicquam</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consistere</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eam</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magis</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ob</w:t>
      </w:r>
      <w:proofErr w:type="spellEnd"/>
      <w:r w:rsidR="007D7252" w:rsidRPr="002C0C87">
        <w:rPr>
          <w:rFonts w:ascii="Times New Roman" w:eastAsia="Times New Roman" w:hAnsi="Times New Roman" w:cs="Times New Roman"/>
          <w:kern w:val="0"/>
          <w:lang w:val="en-US" w:eastAsia="fr-FR"/>
          <w14:ligatures w14:val="none"/>
        </w:rPr>
        <w:t xml:space="preserve"> rem]</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2"/>
      </w:r>
    </w:p>
    <w:p w:rsidR="007D7252" w:rsidRPr="00BF00F6"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val="en-US" w:eastAsia="fr-FR"/>
          <w14:ligatures w14:val="none"/>
        </w:rPr>
        <w:t>1073</w:t>
      </w:r>
      <w:r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quam</w:t>
      </w:r>
      <w:proofErr w:type="spellEnd"/>
      <w:r w:rsidR="007D7252" w:rsidRPr="002C0C87">
        <w:rPr>
          <w:rFonts w:ascii="Times New Roman" w:eastAsia="Times New Roman" w:hAnsi="Times New Roman" w:cs="Times New Roman"/>
          <w:kern w:val="0"/>
          <w:lang w:val="en-US" w:eastAsia="fr-FR"/>
          <w14:ligatures w14:val="none"/>
        </w:rPr>
        <w:t xml:space="preserve"> </w:t>
      </w:r>
      <w:proofErr w:type="spellStart"/>
      <w:r w:rsidR="007D7252" w:rsidRPr="002C0C87">
        <w:rPr>
          <w:rFonts w:ascii="Times New Roman" w:eastAsia="Times New Roman" w:hAnsi="Times New Roman" w:cs="Times New Roman"/>
          <w:kern w:val="0"/>
          <w:lang w:val="en-US" w:eastAsia="fr-FR"/>
          <w14:ligatures w14:val="none"/>
        </w:rPr>
        <w:t>quavis</w:t>
      </w:r>
      <w:proofErr w:type="spellEnd"/>
      <w:r w:rsidR="007D7252" w:rsidRPr="002C0C87">
        <w:rPr>
          <w:rFonts w:ascii="Times New Roman" w:eastAsia="Times New Roman" w:hAnsi="Times New Roman" w:cs="Times New Roman"/>
          <w:kern w:val="0"/>
          <w:lang w:val="en-US" w:eastAsia="fr-FR"/>
          <w14:ligatures w14:val="none"/>
        </w:rPr>
        <w:t xml:space="preserve"> alia </w:t>
      </w:r>
      <w:proofErr w:type="spellStart"/>
      <w:r w:rsidR="007D7252" w:rsidRPr="002C0C87">
        <w:rPr>
          <w:rFonts w:ascii="Times New Roman" w:eastAsia="Times New Roman" w:hAnsi="Times New Roman" w:cs="Times New Roman"/>
          <w:kern w:val="0"/>
          <w:lang w:val="en-US" w:eastAsia="fr-FR"/>
          <w14:ligatures w14:val="none"/>
        </w:rPr>
        <w:t>longe</w:t>
      </w:r>
      <w:proofErr w:type="spellEnd"/>
      <w:r w:rsidR="007D7252" w:rsidRPr="002C0C87">
        <w:rPr>
          <w:rFonts w:ascii="Times New Roman" w:eastAsia="Times New Roman" w:hAnsi="Times New Roman" w:cs="Times New Roman"/>
          <w:kern w:val="0"/>
          <w:lang w:val="en-US" w:eastAsia="fr-FR"/>
          <w14:ligatures w14:val="none"/>
        </w:rPr>
        <w:t xml:space="preserve"> ratione [</w:t>
      </w:r>
      <w:proofErr w:type="spellStart"/>
      <w:r w:rsidR="007D7252" w:rsidRPr="002C0C87">
        <w:rPr>
          <w:rFonts w:ascii="Times New Roman" w:eastAsia="Times New Roman" w:hAnsi="Times New Roman" w:cs="Times New Roman"/>
          <w:kern w:val="0"/>
          <w:lang w:val="en-US" w:eastAsia="fr-FR"/>
          <w14:ligatures w14:val="none"/>
        </w:rPr>
        <w:t>repelli</w:t>
      </w:r>
      <w:proofErr w:type="spellEnd"/>
      <w:r w:rsidR="007D7252" w:rsidRPr="002C0C87">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3"/>
      </w:r>
    </w:p>
    <w:p w:rsidR="007D7252" w:rsidRPr="00BF00F6"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val="en-US" w:eastAsia="fr-FR"/>
          <w14:ligatures w14:val="none"/>
        </w:rPr>
        <w:lastRenderedPageBreak/>
        <w:t>1074</w:t>
      </w:r>
      <w:r w:rsidRPr="00C27C1E">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omnis</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enim</w:t>
      </w:r>
      <w:proofErr w:type="spellEnd"/>
      <w:r w:rsidR="007D7252" w:rsidRPr="007D7252">
        <w:rPr>
          <w:rFonts w:ascii="Times New Roman" w:eastAsia="Times New Roman" w:hAnsi="Times New Roman" w:cs="Times New Roman"/>
          <w:kern w:val="0"/>
          <w:lang w:val="en-US" w:eastAsia="fr-FR"/>
          <w14:ligatures w14:val="none"/>
        </w:rPr>
        <w:t xml:space="preserve"> locus ac </w:t>
      </w:r>
      <w:proofErr w:type="spellStart"/>
      <w:r w:rsidR="007D7252" w:rsidRPr="007D7252">
        <w:rPr>
          <w:rFonts w:ascii="Times New Roman" w:eastAsia="Times New Roman" w:hAnsi="Times New Roman" w:cs="Times New Roman"/>
          <w:kern w:val="0"/>
          <w:lang w:val="en-US" w:eastAsia="fr-FR"/>
          <w14:ligatures w14:val="none"/>
        </w:rPr>
        <w:t>spatium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quod</w:t>
      </w:r>
      <w:proofErr w:type="spellEnd"/>
      <w:r w:rsidR="007D7252" w:rsidRPr="007D7252">
        <w:rPr>
          <w:rFonts w:ascii="Times New Roman" w:eastAsia="Times New Roman" w:hAnsi="Times New Roman" w:cs="Times New Roman"/>
          <w:kern w:val="0"/>
          <w:lang w:val="en-US" w:eastAsia="fr-FR"/>
          <w14:ligatures w14:val="none"/>
        </w:rPr>
        <w:t xml:space="preserve"> </w:t>
      </w:r>
      <w:proofErr w:type="gramStart"/>
      <w:r w:rsidR="007D7252" w:rsidRPr="007D7252">
        <w:rPr>
          <w:rFonts w:ascii="Times New Roman" w:eastAsia="Times New Roman" w:hAnsi="Times New Roman" w:cs="Times New Roman"/>
          <w:kern w:val="0"/>
          <w:lang w:val="en-US" w:eastAsia="fr-FR"/>
          <w14:ligatures w14:val="none"/>
        </w:rPr>
        <w:t>in[</w:t>
      </w:r>
      <w:proofErr w:type="spellStart"/>
      <w:proofErr w:type="gramEnd"/>
      <w:r w:rsidR="007D7252" w:rsidRPr="007D7252">
        <w:rPr>
          <w:rFonts w:ascii="Times New Roman" w:eastAsia="Times New Roman" w:hAnsi="Times New Roman" w:cs="Times New Roman"/>
          <w:kern w:val="0"/>
          <w:lang w:val="en-US" w:eastAsia="fr-FR"/>
          <w14:ligatures w14:val="none"/>
        </w:rPr>
        <w:t>ane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vocamus</w:t>
      </w:r>
      <w:proofErr w:type="spellEnd"/>
      <w:r w:rsidR="007D7252" w:rsidRPr="007D7252">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4"/>
      </w:r>
    </w:p>
    <w:p w:rsidR="007D7252" w:rsidRPr="00BF00F6"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val="en-US" w:eastAsia="fr-FR"/>
          <w14:ligatures w14:val="none"/>
        </w:rPr>
        <w:t>1075</w:t>
      </w:r>
      <w:r w:rsidR="00C27C1E">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 xml:space="preserve">per medium, per non medium </w:t>
      </w:r>
      <w:proofErr w:type="spellStart"/>
      <w:r w:rsidRPr="007D7252">
        <w:rPr>
          <w:rFonts w:ascii="Times New Roman" w:eastAsia="Times New Roman" w:hAnsi="Times New Roman" w:cs="Times New Roman"/>
          <w:kern w:val="0"/>
          <w:lang w:val="en-US" w:eastAsia="fr-FR"/>
          <w14:ligatures w14:val="none"/>
        </w:rPr>
        <w:t>concedere</w:t>
      </w:r>
      <w:proofErr w:type="spellEnd"/>
      <w:r w:rsidRPr="007D7252">
        <w:rPr>
          <w:rFonts w:ascii="Times New Roman" w:eastAsia="Times New Roman" w:hAnsi="Times New Roman" w:cs="Times New Roman"/>
          <w:kern w:val="0"/>
          <w:lang w:val="en-US" w:eastAsia="fr-FR"/>
          <w14:ligatures w14:val="none"/>
        </w:rPr>
        <w:t xml:space="preserve"> [</w:t>
      </w:r>
      <w:proofErr w:type="spellStart"/>
      <w:r w:rsidRPr="007D7252">
        <w:rPr>
          <w:rFonts w:ascii="Times New Roman" w:eastAsia="Times New Roman" w:hAnsi="Times New Roman" w:cs="Times New Roman"/>
          <w:kern w:val="0"/>
          <w:lang w:val="en-US" w:eastAsia="fr-FR"/>
          <w14:ligatures w14:val="none"/>
        </w:rPr>
        <w:t>debet</w:t>
      </w:r>
      <w:proofErr w:type="spellEnd"/>
      <w:r w:rsidRPr="007D7252">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5"/>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1076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ponderibus</w:t>
      </w:r>
      <w:proofErr w:type="spellEnd"/>
      <w:r w:rsidR="007D7252" w:rsidRPr="007D7252">
        <w:rPr>
          <w:rFonts w:ascii="Times New Roman" w:eastAsia="Times New Roman" w:hAnsi="Times New Roman" w:cs="Times New Roman"/>
          <w:kern w:val="0"/>
          <w:lang w:eastAsia="fr-FR"/>
          <w14:ligatures w14:val="none"/>
        </w:rPr>
        <w:t xml:space="preserve">, motus </w:t>
      </w:r>
      <w:proofErr w:type="spellStart"/>
      <w:r w:rsidR="007D7252" w:rsidRPr="007D7252">
        <w:rPr>
          <w:rFonts w:ascii="Times New Roman" w:eastAsia="Times New Roman" w:hAnsi="Times New Roman" w:cs="Times New Roman"/>
          <w:kern w:val="0"/>
          <w:lang w:eastAsia="fr-FR"/>
          <w14:ligatures w14:val="none"/>
        </w:rPr>
        <w:t>quacumque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feruntur</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6"/>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quisquam</w:t>
      </w:r>
      <w:proofErr w:type="spellEnd"/>
      <w:r w:rsidR="007D7252" w:rsidRPr="007D7252">
        <w:rPr>
          <w:rFonts w:ascii="Times New Roman" w:eastAsia="Times New Roman" w:hAnsi="Times New Roman" w:cs="Times New Roman"/>
          <w:kern w:val="0"/>
          <w:lang w:eastAsia="fr-FR"/>
          <w14:ligatures w14:val="none"/>
        </w:rPr>
        <w:t xml:space="preserve"> locus est, quo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cum </w:t>
      </w:r>
      <w:proofErr w:type="spellStart"/>
      <w:r w:rsidR="007D7252" w:rsidRPr="007D7252">
        <w:rPr>
          <w:rFonts w:ascii="Times New Roman" w:eastAsia="Times New Roman" w:hAnsi="Times New Roman" w:cs="Times New Roman"/>
          <w:kern w:val="0"/>
          <w:lang w:eastAsia="fr-FR"/>
          <w14:ligatures w14:val="none"/>
        </w:rPr>
        <w:t>venere</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7"/>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1078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ponderis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amissa</w:t>
      </w:r>
      <w:proofErr w:type="spellEnd"/>
      <w:r w:rsidR="007D7252" w:rsidRPr="007D7252">
        <w:rPr>
          <w:rFonts w:ascii="Times New Roman" w:eastAsia="Times New Roman" w:hAnsi="Times New Roman" w:cs="Times New Roman"/>
          <w:kern w:val="0"/>
          <w:lang w:eastAsia="fr-FR"/>
          <w14:ligatures w14:val="none"/>
        </w:rPr>
        <w:t xml:space="preserve"> vi </w:t>
      </w:r>
      <w:proofErr w:type="spellStart"/>
      <w:r w:rsidR="007D7252" w:rsidRPr="007D7252">
        <w:rPr>
          <w:rFonts w:ascii="Times New Roman" w:eastAsia="Times New Roman" w:hAnsi="Times New Roman" w:cs="Times New Roman"/>
          <w:kern w:val="0"/>
          <w:lang w:eastAsia="fr-FR"/>
          <w14:ligatures w14:val="none"/>
        </w:rPr>
        <w:t>possint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stare</w:t>
      </w:r>
      <w:proofErr w:type="spellEnd"/>
      <w:r w:rsidR="007D7252" w:rsidRPr="007D7252">
        <w:rPr>
          <w:rFonts w:ascii="Times New Roman" w:eastAsia="Times New Roman" w:hAnsi="Times New Roman" w:cs="Times New Roman"/>
          <w:kern w:val="0"/>
          <w:lang w:eastAsia="fr-FR"/>
          <w14:ligatures w14:val="none"/>
        </w:rPr>
        <w:t xml:space="preserve"> ‹</w:t>
      </w:r>
      <w:proofErr w:type="gramStart"/>
      <w:r w:rsidR="007D7252" w:rsidRPr="007D7252">
        <w:rPr>
          <w:rFonts w:ascii="Times New Roman" w:eastAsia="Times New Roman" w:hAnsi="Times New Roman" w:cs="Times New Roman"/>
          <w:kern w:val="0"/>
          <w:lang w:eastAsia="fr-FR"/>
          <w14:ligatures w14:val="none"/>
        </w:rPr>
        <w:t>in›</w:t>
      </w:r>
      <w:proofErr w:type="gram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inani</w:t>
      </w:r>
      <w:proofErr w:type="spellEnd"/>
      <w:r w:rsidR="007D7252" w:rsidRPr="007D7252">
        <w:rPr>
          <w:rFonts w:ascii="Times New Roman" w:eastAsia="Times New Roman" w:hAnsi="Times New Roman" w:cs="Times New Roman"/>
          <w:kern w:val="0"/>
          <w:lang w:eastAsia="fr-FR"/>
          <w14:ligatures w14:val="none"/>
        </w:rPr>
        <w:t>;</w:t>
      </w:r>
      <w:proofErr w:type="gram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8"/>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quod inane </w:t>
      </w:r>
      <w:proofErr w:type="spellStart"/>
      <w:r w:rsidR="007D7252" w:rsidRPr="007D7252">
        <w:rPr>
          <w:rFonts w:ascii="Times New Roman" w:eastAsia="Times New Roman" w:hAnsi="Times New Roman" w:cs="Times New Roman"/>
          <w:kern w:val="0"/>
          <w:lang w:eastAsia="fr-FR"/>
          <w14:ligatures w14:val="none"/>
        </w:rPr>
        <w:t>autem</w:t>
      </w:r>
      <w:proofErr w:type="spellEnd"/>
      <w:r w:rsidR="007D7252" w:rsidRPr="007D7252">
        <w:rPr>
          <w:rFonts w:ascii="Times New Roman" w:eastAsia="Times New Roman" w:hAnsi="Times New Roman" w:cs="Times New Roman"/>
          <w:kern w:val="0"/>
          <w:lang w:eastAsia="fr-FR"/>
          <w14:ligatures w14:val="none"/>
        </w:rPr>
        <w:t xml:space="preserve"> est </w:t>
      </w:r>
      <w:proofErr w:type="spellStart"/>
      <w:r w:rsidR="007D7252" w:rsidRPr="007D7252">
        <w:rPr>
          <w:rFonts w:ascii="Times New Roman" w:eastAsia="Times New Roman" w:hAnsi="Times New Roman" w:cs="Times New Roman"/>
          <w:kern w:val="0"/>
          <w:lang w:eastAsia="fr-FR"/>
          <w14:ligatures w14:val="none"/>
        </w:rPr>
        <w:t>ulli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subsistere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debet</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1080</w:t>
      </w:r>
      <w:r w:rsidR="00C27C1E">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quin</w:t>
      </w:r>
      <w:proofErr w:type="spellEnd"/>
      <w:r w:rsidRPr="007D7252">
        <w:rPr>
          <w:rFonts w:ascii="Times New Roman" w:eastAsia="Times New Roman" w:hAnsi="Times New Roman" w:cs="Times New Roman"/>
          <w:kern w:val="0"/>
          <w:lang w:eastAsia="fr-FR"/>
          <w14:ligatures w14:val="none"/>
        </w:rPr>
        <w:t xml:space="preserve">, sua quod </w:t>
      </w:r>
      <w:proofErr w:type="spellStart"/>
      <w:r w:rsidRPr="007D7252">
        <w:rPr>
          <w:rFonts w:ascii="Times New Roman" w:eastAsia="Times New Roman" w:hAnsi="Times New Roman" w:cs="Times New Roman"/>
          <w:kern w:val="0"/>
          <w:lang w:eastAsia="fr-FR"/>
          <w14:ligatures w14:val="none"/>
        </w:rPr>
        <w:t>natura</w:t>
      </w:r>
      <w:proofErr w:type="spellEnd"/>
      <w:r w:rsidRPr="007D7252">
        <w:rPr>
          <w:rFonts w:ascii="Times New Roman" w:eastAsia="Times New Roman" w:hAnsi="Times New Roman" w:cs="Times New Roman"/>
          <w:kern w:val="0"/>
          <w:lang w:eastAsia="fr-FR"/>
          <w14:ligatures w14:val="none"/>
        </w:rPr>
        <w:t xml:space="preserve"> petit, </w:t>
      </w:r>
      <w:proofErr w:type="spellStart"/>
      <w:r w:rsidRPr="007D7252">
        <w:rPr>
          <w:rFonts w:ascii="Times New Roman" w:eastAsia="Times New Roman" w:hAnsi="Times New Roman" w:cs="Times New Roman"/>
          <w:kern w:val="0"/>
          <w:lang w:eastAsia="fr-FR"/>
          <w14:ligatures w14:val="none"/>
        </w:rPr>
        <w:t>concedere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pergat</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0"/>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1081</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Haud</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igitur</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possunt</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tali</w:t>
      </w:r>
      <w:proofErr w:type="spellEnd"/>
      <w:r w:rsidR="007D7252" w:rsidRPr="007D7252">
        <w:rPr>
          <w:rFonts w:ascii="Times New Roman" w:eastAsia="Times New Roman" w:hAnsi="Times New Roman" w:cs="Times New Roman"/>
          <w:kern w:val="0"/>
          <w:lang w:val="en-US" w:eastAsia="fr-FR"/>
          <w14:ligatures w14:val="none"/>
        </w:rPr>
        <w:t xml:space="preserve"> ratione </w:t>
      </w:r>
      <w:proofErr w:type="spellStart"/>
      <w:r w:rsidR="007D7252" w:rsidRPr="007D7252">
        <w:rPr>
          <w:rFonts w:ascii="Times New Roman" w:eastAsia="Times New Roman" w:hAnsi="Times New Roman" w:cs="Times New Roman"/>
          <w:kern w:val="0"/>
          <w:lang w:val="en-US" w:eastAsia="fr-FR"/>
          <w14:ligatures w14:val="none"/>
        </w:rPr>
        <w:t>teneri</w:t>
      </w:r>
      <w:proofErr w:type="spellEnd"/>
      <w:r w:rsidR="00BF00F6">
        <w:rPr>
          <w:rFonts w:ascii="Times New Roman" w:eastAsia="Times New Roman" w:hAnsi="Times New Roman" w:cs="Times New Roman"/>
          <w:kern w:val="0"/>
          <w:lang w:val="en-US" w:eastAsia="fr-FR"/>
          <w14:ligatures w14:val="none"/>
        </w:rPr>
        <w:t xml:space="preserve"> </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1"/>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1082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res in </w:t>
      </w:r>
      <w:proofErr w:type="spellStart"/>
      <w:r w:rsidR="007D7252" w:rsidRPr="007D7252">
        <w:rPr>
          <w:rFonts w:ascii="Times New Roman" w:eastAsia="Times New Roman" w:hAnsi="Times New Roman" w:cs="Times New Roman"/>
          <w:kern w:val="0"/>
          <w:lang w:val="en-US" w:eastAsia="fr-FR"/>
          <w14:ligatures w14:val="none"/>
        </w:rPr>
        <w:t>concilium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medii</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cuppedine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victae</w:t>
      </w:r>
      <w:proofErr w:type="spellEnd"/>
      <w:r w:rsidR="007D7252" w:rsidRPr="007D7252">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val="en-US"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2"/>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lastRenderedPageBreak/>
        <w:t>1083</w:t>
      </w:r>
      <w:r>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Praeterea</w:t>
      </w:r>
      <w:proofErr w:type="spellEnd"/>
      <w:r w:rsidR="007D7252" w:rsidRPr="007D7252">
        <w:rPr>
          <w:rFonts w:ascii="Times New Roman" w:eastAsia="Times New Roman" w:hAnsi="Times New Roman" w:cs="Times New Roman"/>
          <w:kern w:val="0"/>
          <w:lang w:val="en-US" w:eastAsia="fr-FR"/>
          <w14:ligatures w14:val="none"/>
        </w:rPr>
        <w:t xml:space="preserve"> quoniam non omnia corpora </w:t>
      </w:r>
      <w:proofErr w:type="spellStart"/>
      <w:r w:rsidR="007D7252" w:rsidRPr="007D7252">
        <w:rPr>
          <w:rFonts w:ascii="Times New Roman" w:eastAsia="Times New Roman" w:hAnsi="Times New Roman" w:cs="Times New Roman"/>
          <w:kern w:val="0"/>
          <w:lang w:val="en-US" w:eastAsia="fr-FR"/>
          <w14:ligatures w14:val="none"/>
        </w:rPr>
        <w:t>fingunt</w:t>
      </w:r>
      <w:proofErr w:type="spellEnd"/>
      <w:r w:rsidR="00BF00F6">
        <w:rPr>
          <w:rFonts w:ascii="Times New Roman" w:eastAsia="Times New Roman" w:hAnsi="Times New Roman" w:cs="Times New Roman"/>
          <w:kern w:val="0"/>
          <w:lang w:val="en-US" w:eastAsia="fr-FR"/>
          <w14:ligatures w14:val="none"/>
        </w:rPr>
        <w:t xml:space="preserve"> </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3"/>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4D5882">
        <w:rPr>
          <w:rFonts w:ascii="Times New Roman" w:eastAsia="Times New Roman" w:hAnsi="Times New Roman" w:cs="Times New Roman"/>
          <w:b/>
          <w:bCs/>
          <w:kern w:val="0"/>
          <w:lang w:val="en-US" w:eastAsia="fr-FR"/>
          <w14:ligatures w14:val="none"/>
        </w:rPr>
        <w:t>1084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 xml:space="preserve">in medium </w:t>
      </w:r>
      <w:proofErr w:type="spellStart"/>
      <w:r w:rsidR="007D7252" w:rsidRPr="007D7252">
        <w:rPr>
          <w:rFonts w:ascii="Times New Roman" w:eastAsia="Times New Roman" w:hAnsi="Times New Roman" w:cs="Times New Roman"/>
          <w:kern w:val="0"/>
          <w:lang w:val="en-US" w:eastAsia="fr-FR"/>
          <w14:ligatures w14:val="none"/>
        </w:rPr>
        <w:t>niti</w:t>
      </w:r>
      <w:proofErr w:type="spellEnd"/>
      <w:r w:rsidR="007D7252" w:rsidRPr="007D7252">
        <w:rPr>
          <w:rFonts w:ascii="Times New Roman" w:eastAsia="Times New Roman" w:hAnsi="Times New Roman" w:cs="Times New Roman"/>
          <w:kern w:val="0"/>
          <w:lang w:val="en-US" w:eastAsia="fr-FR"/>
          <w14:ligatures w14:val="none"/>
        </w:rPr>
        <w:t xml:space="preserve">, sed </w:t>
      </w:r>
      <w:proofErr w:type="spellStart"/>
      <w:r w:rsidR="007D7252" w:rsidRPr="007D7252">
        <w:rPr>
          <w:rFonts w:ascii="Times New Roman" w:eastAsia="Times New Roman" w:hAnsi="Times New Roman" w:cs="Times New Roman"/>
          <w:kern w:val="0"/>
          <w:lang w:val="en-US" w:eastAsia="fr-FR"/>
          <w14:ligatures w14:val="none"/>
        </w:rPr>
        <w:t>terrarum</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atque</w:t>
      </w:r>
      <w:proofErr w:type="spellEnd"/>
      <w:r w:rsidR="007D7252" w:rsidRPr="007D7252">
        <w:rPr>
          <w:rFonts w:ascii="Times New Roman" w:eastAsia="Times New Roman" w:hAnsi="Times New Roman" w:cs="Times New Roman"/>
          <w:kern w:val="0"/>
          <w:lang w:val="en-US" w:eastAsia="fr-FR"/>
          <w14:ligatures w14:val="none"/>
        </w:rPr>
        <w:t xml:space="preserve"> </w:t>
      </w:r>
      <w:proofErr w:type="spellStart"/>
      <w:r w:rsidR="007D7252" w:rsidRPr="007D7252">
        <w:rPr>
          <w:rFonts w:ascii="Times New Roman" w:eastAsia="Times New Roman" w:hAnsi="Times New Roman" w:cs="Times New Roman"/>
          <w:kern w:val="0"/>
          <w:lang w:val="en-US" w:eastAsia="fr-FR"/>
          <w14:ligatures w14:val="none"/>
        </w:rPr>
        <w:t>liquoris</w:t>
      </w:r>
      <w:proofErr w:type="spellEnd"/>
      <w:r w:rsidR="007D7252" w:rsidRPr="007D7252">
        <w:rPr>
          <w:rFonts w:ascii="Times New Roman" w:eastAsia="Times New Roman" w:hAnsi="Times New Roman" w:cs="Times New Roman"/>
          <w:kern w:val="0"/>
          <w:lang w:val="en-US"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1085</w:t>
      </w:r>
      <w:r w:rsidR="00C27C1E">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sidRPr="007D7252">
        <w:rPr>
          <w:rFonts w:ascii="Times New Roman" w:eastAsia="Times New Roman" w:hAnsi="Times New Roman" w:cs="Times New Roman"/>
          <w:kern w:val="0"/>
          <w:lang w:eastAsia="fr-FR"/>
          <w14:ligatures w14:val="none"/>
        </w:rPr>
        <w:t xml:space="preserve">et quasi </w:t>
      </w:r>
      <w:proofErr w:type="spellStart"/>
      <w:r w:rsidR="00BF00F6" w:rsidRPr="007D7252">
        <w:rPr>
          <w:rFonts w:ascii="Times New Roman" w:eastAsia="Times New Roman" w:hAnsi="Times New Roman" w:cs="Times New Roman"/>
          <w:kern w:val="0"/>
          <w:lang w:eastAsia="fr-FR"/>
          <w14:ligatures w14:val="none"/>
        </w:rPr>
        <w:t>terreno</w:t>
      </w:r>
      <w:proofErr w:type="spellEnd"/>
      <w:r w:rsidR="00BF00F6" w:rsidRPr="007D7252">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quae</w:t>
      </w:r>
      <w:proofErr w:type="spellEnd"/>
      <w:r w:rsidR="00BF00F6" w:rsidRPr="007D7252">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corpore</w:t>
      </w:r>
      <w:proofErr w:type="spellEnd"/>
      <w:r w:rsidR="00BF00F6" w:rsidRPr="007D7252">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contineantur</w:t>
      </w:r>
      <w:proofErr w:type="spellEnd"/>
      <w:r w:rsidR="00BF00F6"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5"/>
      </w:r>
      <w:r w:rsidR="00BF00F6">
        <w:rPr>
          <w:rFonts w:ascii="Times New Roman" w:eastAsia="Times New Roman" w:hAnsi="Times New Roman" w:cs="Times New Roman"/>
          <w:kern w:val="0"/>
          <w:lang w:eastAsia="fr-FR"/>
          <w14:ligatures w14:val="none"/>
        </w:rPr>
        <w:t xml:space="preserve">  </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4D5882">
        <w:rPr>
          <w:rFonts w:ascii="Times New Roman" w:eastAsia="Times New Roman" w:hAnsi="Times New Roman" w:cs="Times New Roman"/>
          <w:b/>
          <w:bCs/>
          <w:kern w:val="0"/>
          <w:lang w:eastAsia="fr-FR"/>
          <w14:ligatures w14:val="none"/>
        </w:rPr>
        <w:t>1086</w:t>
      </w:r>
      <w:r>
        <w:rPr>
          <w:rFonts w:ascii="Times New Roman" w:eastAsia="Times New Roman" w:hAnsi="Times New Roman" w:cs="Times New Roman"/>
          <w:kern w:val="0"/>
          <w:lang w:eastAsia="fr-FR"/>
          <w14:ligatures w14:val="none"/>
        </w:rPr>
        <w:t>.</w:t>
      </w:r>
      <w:r w:rsidR="00BF00F6" w:rsidRPr="00BF00F6">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umorem</w:t>
      </w:r>
      <w:proofErr w:type="spellEnd"/>
      <w:r w:rsidR="00BF00F6" w:rsidRPr="007D7252">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ponti</w:t>
      </w:r>
      <w:proofErr w:type="spellEnd"/>
      <w:r w:rsidR="00BF00F6" w:rsidRPr="007D7252">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magnasque</w:t>
      </w:r>
      <w:proofErr w:type="spellEnd"/>
      <w:r w:rsidR="00BF00F6" w:rsidRPr="007D7252">
        <w:rPr>
          <w:rFonts w:ascii="Times New Roman" w:eastAsia="Times New Roman" w:hAnsi="Times New Roman" w:cs="Times New Roman"/>
          <w:kern w:val="0"/>
          <w:lang w:eastAsia="fr-FR"/>
          <w14:ligatures w14:val="none"/>
        </w:rPr>
        <w:t xml:space="preserve"> e </w:t>
      </w:r>
      <w:proofErr w:type="spellStart"/>
      <w:r w:rsidR="00BF00F6" w:rsidRPr="007D7252">
        <w:rPr>
          <w:rFonts w:ascii="Times New Roman" w:eastAsia="Times New Roman" w:hAnsi="Times New Roman" w:cs="Times New Roman"/>
          <w:kern w:val="0"/>
          <w:lang w:eastAsia="fr-FR"/>
          <w14:ligatures w14:val="none"/>
        </w:rPr>
        <w:t>montibus</w:t>
      </w:r>
      <w:proofErr w:type="spellEnd"/>
      <w:r w:rsidR="00BF00F6" w:rsidRPr="007D7252">
        <w:rPr>
          <w:rFonts w:ascii="Times New Roman" w:eastAsia="Times New Roman" w:hAnsi="Times New Roman" w:cs="Times New Roman"/>
          <w:kern w:val="0"/>
          <w:lang w:eastAsia="fr-FR"/>
          <w14:ligatures w14:val="none"/>
        </w:rPr>
        <w:t xml:space="preserve"> </w:t>
      </w:r>
      <w:proofErr w:type="spellStart"/>
      <w:r w:rsidR="00BF00F6" w:rsidRPr="007D7252">
        <w:rPr>
          <w:rFonts w:ascii="Times New Roman" w:eastAsia="Times New Roman" w:hAnsi="Times New Roman" w:cs="Times New Roman"/>
          <w:kern w:val="0"/>
          <w:lang w:eastAsia="fr-FR"/>
          <w14:ligatures w14:val="none"/>
        </w:rPr>
        <w:t>undas</w:t>
      </w:r>
      <w:proofErr w:type="spellEnd"/>
      <w:r w:rsidR="00BF00F6"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6"/>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t>1087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at contra </w:t>
      </w:r>
      <w:proofErr w:type="spellStart"/>
      <w:r w:rsidR="007D7252" w:rsidRPr="007D7252">
        <w:rPr>
          <w:rFonts w:ascii="Times New Roman" w:eastAsia="Times New Roman" w:hAnsi="Times New Roman" w:cs="Times New Roman"/>
          <w:kern w:val="0"/>
          <w:lang w:eastAsia="fr-FR"/>
          <w14:ligatures w14:val="none"/>
        </w:rPr>
        <w:t>tenuis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exponunt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aëris</w:t>
      </w:r>
      <w:proofErr w:type="spellEnd"/>
      <w:r w:rsidR="007D7252" w:rsidRPr="007D7252">
        <w:rPr>
          <w:rFonts w:ascii="Times New Roman" w:eastAsia="Times New Roman" w:hAnsi="Times New Roman" w:cs="Times New Roman"/>
          <w:kern w:val="0"/>
          <w:lang w:eastAsia="fr-FR"/>
          <w14:ligatures w14:val="none"/>
        </w:rPr>
        <w:t xml:space="preserve"> auras</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7"/>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t>1088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w:t>
      </w:r>
      <w:proofErr w:type="spellStart"/>
      <w:r w:rsidR="007D7252" w:rsidRPr="007D7252">
        <w:rPr>
          <w:rFonts w:ascii="Times New Roman" w:eastAsia="Times New Roman" w:hAnsi="Times New Roman" w:cs="Times New Roman"/>
          <w:kern w:val="0"/>
          <w:lang w:eastAsia="fr-FR"/>
          <w14:ligatures w14:val="none"/>
        </w:rPr>
        <w:t>calidos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simul</w:t>
      </w:r>
      <w:proofErr w:type="spellEnd"/>
      <w:r w:rsidR="007D7252" w:rsidRPr="007D7252">
        <w:rPr>
          <w:rFonts w:ascii="Times New Roman" w:eastAsia="Times New Roman" w:hAnsi="Times New Roman" w:cs="Times New Roman"/>
          <w:kern w:val="0"/>
          <w:lang w:eastAsia="fr-FR"/>
          <w14:ligatures w14:val="none"/>
        </w:rPr>
        <w:t xml:space="preserve"> a medio </w:t>
      </w:r>
      <w:proofErr w:type="spellStart"/>
      <w:r w:rsidR="007D7252" w:rsidRPr="007D7252">
        <w:rPr>
          <w:rFonts w:ascii="Times New Roman" w:eastAsia="Times New Roman" w:hAnsi="Times New Roman" w:cs="Times New Roman"/>
          <w:kern w:val="0"/>
          <w:lang w:eastAsia="fr-FR"/>
          <w14:ligatures w14:val="none"/>
        </w:rPr>
        <w:t>differrier</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ignis</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8"/>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t>1089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atque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ideo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totum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circum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tremere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aethera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signis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t>1090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et </w:t>
      </w:r>
      <w:proofErr w:type="spellStart"/>
      <w:r w:rsidRPr="007D7252">
        <w:rPr>
          <w:rFonts w:ascii="Times New Roman" w:eastAsia="Times New Roman" w:hAnsi="Times New Roman" w:cs="Times New Roman"/>
          <w:kern w:val="0"/>
          <w:lang w:eastAsia="fr-FR"/>
          <w14:ligatures w14:val="none"/>
        </w:rPr>
        <w:t>solis</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flammam</w:t>
      </w:r>
      <w:proofErr w:type="spellEnd"/>
      <w:r w:rsidRPr="007D7252">
        <w:rPr>
          <w:rFonts w:ascii="Times New Roman" w:eastAsia="Times New Roman" w:hAnsi="Times New Roman" w:cs="Times New Roman"/>
          <w:kern w:val="0"/>
          <w:lang w:eastAsia="fr-FR"/>
          <w14:ligatures w14:val="none"/>
        </w:rPr>
        <w:t xml:space="preserve"> per </w:t>
      </w:r>
      <w:proofErr w:type="spellStart"/>
      <w:r w:rsidRPr="007D7252">
        <w:rPr>
          <w:rFonts w:ascii="Times New Roman" w:eastAsia="Times New Roman" w:hAnsi="Times New Roman" w:cs="Times New Roman"/>
          <w:kern w:val="0"/>
          <w:lang w:eastAsia="fr-FR"/>
          <w14:ligatures w14:val="none"/>
        </w:rPr>
        <w:t>caeli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caerula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pasci</w:t>
      </w:r>
      <w:proofErr w:type="spellEnd"/>
      <w:r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0"/>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lastRenderedPageBreak/>
        <w:t>1091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quod </w:t>
      </w:r>
      <w:proofErr w:type="spellStart"/>
      <w:r w:rsidR="007D7252" w:rsidRPr="007D7252">
        <w:rPr>
          <w:rFonts w:ascii="Times New Roman" w:eastAsia="Times New Roman" w:hAnsi="Times New Roman" w:cs="Times New Roman"/>
          <w:kern w:val="0"/>
          <w:lang w:eastAsia="fr-FR"/>
          <w14:ligatures w14:val="none"/>
        </w:rPr>
        <w:t>calor</w:t>
      </w:r>
      <w:proofErr w:type="spellEnd"/>
      <w:r w:rsidR="007D7252" w:rsidRPr="007D7252">
        <w:rPr>
          <w:rFonts w:ascii="Times New Roman" w:eastAsia="Times New Roman" w:hAnsi="Times New Roman" w:cs="Times New Roman"/>
          <w:kern w:val="0"/>
          <w:lang w:eastAsia="fr-FR"/>
          <w14:ligatures w14:val="none"/>
        </w:rPr>
        <w:t xml:space="preserve"> a medio </w:t>
      </w:r>
      <w:proofErr w:type="spellStart"/>
      <w:r w:rsidR="007D7252" w:rsidRPr="007D7252">
        <w:rPr>
          <w:rFonts w:ascii="Times New Roman" w:eastAsia="Times New Roman" w:hAnsi="Times New Roman" w:cs="Times New Roman"/>
          <w:kern w:val="0"/>
          <w:lang w:eastAsia="fr-FR"/>
          <w14:ligatures w14:val="none"/>
        </w:rPr>
        <w:t>fugiens</w:t>
      </w:r>
      <w:proofErr w:type="spellEnd"/>
      <w:r w:rsidR="007D7252" w:rsidRPr="007D7252">
        <w:rPr>
          <w:rFonts w:ascii="Times New Roman" w:eastAsia="Times New Roman" w:hAnsi="Times New Roman" w:cs="Times New Roman"/>
          <w:kern w:val="0"/>
          <w:lang w:eastAsia="fr-FR"/>
          <w14:ligatures w14:val="none"/>
        </w:rPr>
        <w:t xml:space="preserve"> se </w:t>
      </w:r>
      <w:proofErr w:type="spellStart"/>
      <w:r w:rsidR="007D7252" w:rsidRPr="007D7252">
        <w:rPr>
          <w:rFonts w:ascii="Times New Roman" w:eastAsia="Times New Roman" w:hAnsi="Times New Roman" w:cs="Times New Roman"/>
          <w:kern w:val="0"/>
          <w:lang w:eastAsia="fr-FR"/>
          <w14:ligatures w14:val="none"/>
        </w:rPr>
        <w:t>ibi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colligat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1"/>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t>1092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nec </w:t>
      </w:r>
      <w:proofErr w:type="spellStart"/>
      <w:r w:rsidR="007D7252" w:rsidRPr="007D7252">
        <w:rPr>
          <w:rFonts w:ascii="Times New Roman" w:eastAsia="Times New Roman" w:hAnsi="Times New Roman" w:cs="Times New Roman"/>
          <w:kern w:val="0"/>
          <w:lang w:eastAsia="fr-FR"/>
          <w14:ligatures w14:val="none"/>
        </w:rPr>
        <w:t>prorsum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arboribus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summos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frondescere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ramos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2"/>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036A8F">
        <w:rPr>
          <w:rFonts w:ascii="Times New Roman" w:eastAsia="Times New Roman" w:hAnsi="Times New Roman" w:cs="Times New Roman"/>
          <w:b/>
          <w:kern w:val="0"/>
          <w:lang w:eastAsia="fr-FR"/>
          <w14:ligatures w14:val="none"/>
        </w:rPr>
        <w:t>1093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posse, </w:t>
      </w:r>
      <w:proofErr w:type="spellStart"/>
      <w:r w:rsidR="007D7252" w:rsidRPr="007D7252">
        <w:rPr>
          <w:rFonts w:ascii="Times New Roman" w:eastAsia="Times New Roman" w:hAnsi="Times New Roman" w:cs="Times New Roman"/>
          <w:kern w:val="0"/>
          <w:lang w:eastAsia="fr-FR"/>
          <w14:ligatures w14:val="none"/>
        </w:rPr>
        <w:t>nisi</w:t>
      </w:r>
      <w:proofErr w:type="spellEnd"/>
      <w:r w:rsidR="007D7252" w:rsidRPr="007D7252">
        <w:rPr>
          <w:rFonts w:ascii="Times New Roman" w:eastAsia="Times New Roman" w:hAnsi="Times New Roman" w:cs="Times New Roman"/>
          <w:kern w:val="0"/>
          <w:lang w:eastAsia="fr-FR"/>
          <w14:ligatures w14:val="none"/>
        </w:rPr>
        <w:t xml:space="preserve"> a terris </w:t>
      </w:r>
      <w:proofErr w:type="spellStart"/>
      <w:r w:rsidR="007D7252" w:rsidRPr="007D7252">
        <w:rPr>
          <w:rFonts w:ascii="Times New Roman" w:eastAsia="Times New Roman" w:hAnsi="Times New Roman" w:cs="Times New Roman"/>
          <w:kern w:val="0"/>
          <w:lang w:eastAsia="fr-FR"/>
          <w14:ligatures w14:val="none"/>
        </w:rPr>
        <w:t>paulatim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cuique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cibatum</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3"/>
      </w:r>
      <w:r w:rsidR="00BF00F6">
        <w:rPr>
          <w:rFonts w:ascii="Times New Roman" w:eastAsia="Times New Roman" w:hAnsi="Times New Roman" w:cs="Times New Roman"/>
          <w:kern w:val="0"/>
          <w:lang w:eastAsia="fr-FR"/>
          <w14:ligatures w14:val="none"/>
        </w:rPr>
        <w:t xml:space="preserve"> </w:t>
      </w:r>
    </w:p>
    <w:p w:rsidR="00C27C1E" w:rsidRDefault="00C27C1E"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w:t>
      </w:r>
      <w:r w:rsidR="00C27C1E">
        <w:rPr>
          <w:rFonts w:ascii="Times New Roman" w:eastAsia="Times New Roman" w:hAnsi="Times New Roman" w:cs="Times New Roman"/>
          <w:kern w:val="0"/>
          <w:lang w:eastAsia="fr-FR"/>
          <w14:ligatures w14:val="none"/>
        </w:rPr>
        <w:t xml:space="preserve"> lacune de 8 vers **</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4"/>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5"/>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6"/>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7"/>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8"/>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099"/>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0"/>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1"/>
      </w:r>
    </w:p>
    <w:p w:rsidR="00C27C1E" w:rsidRDefault="00C27C1E" w:rsidP="007D7252">
      <w:pPr>
        <w:pStyle w:val="Sansinterligne"/>
        <w:ind w:left="1418"/>
        <w:rPr>
          <w:rFonts w:ascii="Times New Roman" w:eastAsia="Times New Roman" w:hAnsi="Times New Roman" w:cs="Times New Roman"/>
          <w:kern w:val="0"/>
          <w:lang w:eastAsia="fr-FR"/>
          <w14:ligatures w14:val="none"/>
        </w:rPr>
      </w:pPr>
    </w:p>
    <w:p w:rsidR="00BF00F6"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ne </w:t>
      </w:r>
      <w:proofErr w:type="spellStart"/>
      <w:r w:rsidR="007D7252" w:rsidRPr="007D7252">
        <w:rPr>
          <w:rFonts w:ascii="Times New Roman" w:eastAsia="Times New Roman" w:hAnsi="Times New Roman" w:cs="Times New Roman"/>
          <w:kern w:val="0"/>
          <w:lang w:eastAsia="fr-FR"/>
          <w14:ligatures w14:val="none"/>
        </w:rPr>
        <w:t>volucri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ritu</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flammarum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moenia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mundi</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2"/>
      </w:r>
      <w:r w:rsidR="00BF00F6">
        <w:rPr>
          <w:rFonts w:ascii="Times New Roman" w:eastAsia="Times New Roman" w:hAnsi="Times New Roman" w:cs="Times New Roman"/>
          <w:kern w:val="0"/>
          <w:lang w:eastAsia="fr-FR"/>
          <w14:ligatures w14:val="none"/>
        </w:rPr>
        <w:t xml:space="preserve"> </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diffugiant</w:t>
      </w:r>
      <w:proofErr w:type="spellEnd"/>
      <w:r w:rsidR="007D7252" w:rsidRPr="007D7252">
        <w:rPr>
          <w:rFonts w:ascii="Times New Roman" w:eastAsia="Times New Roman" w:hAnsi="Times New Roman" w:cs="Times New Roman"/>
          <w:kern w:val="0"/>
          <w:lang w:eastAsia="fr-FR"/>
          <w14:ligatures w14:val="none"/>
        </w:rPr>
        <w:t xml:space="preserve"> subito magnum per inane </w:t>
      </w:r>
      <w:proofErr w:type="spellStart"/>
      <w:r w:rsidR="007D7252" w:rsidRPr="007D7252">
        <w:rPr>
          <w:rFonts w:ascii="Times New Roman" w:eastAsia="Times New Roman" w:hAnsi="Times New Roman" w:cs="Times New Roman"/>
          <w:kern w:val="0"/>
          <w:lang w:eastAsia="fr-FR"/>
          <w14:ligatures w14:val="none"/>
        </w:rPr>
        <w:t>soluta</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3"/>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et ne cetera </w:t>
      </w:r>
      <w:proofErr w:type="spellStart"/>
      <w:r w:rsidR="007D7252" w:rsidRPr="007D7252">
        <w:rPr>
          <w:rFonts w:ascii="Times New Roman" w:eastAsia="Times New Roman" w:hAnsi="Times New Roman" w:cs="Times New Roman"/>
          <w:kern w:val="0"/>
          <w:lang w:eastAsia="fr-FR"/>
          <w14:ligatures w14:val="none"/>
        </w:rPr>
        <w:t>consimili</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ratione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sequantur</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1105</w:t>
      </w:r>
      <w:r w:rsidR="00C27C1E">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neve</w:t>
      </w:r>
      <w:proofErr w:type="spellEnd"/>
      <w:r w:rsidRPr="007D7252">
        <w:rPr>
          <w:rFonts w:ascii="Times New Roman" w:eastAsia="Times New Roman" w:hAnsi="Times New Roman" w:cs="Times New Roman"/>
          <w:kern w:val="0"/>
          <w:lang w:eastAsia="fr-FR"/>
          <w14:ligatures w14:val="none"/>
        </w:rPr>
        <w:t xml:space="preserve"> ruant </w:t>
      </w:r>
      <w:proofErr w:type="spellStart"/>
      <w:r w:rsidRPr="007D7252">
        <w:rPr>
          <w:rFonts w:ascii="Times New Roman" w:eastAsia="Times New Roman" w:hAnsi="Times New Roman" w:cs="Times New Roman"/>
          <w:kern w:val="0"/>
          <w:lang w:eastAsia="fr-FR"/>
          <w14:ligatures w14:val="none"/>
        </w:rPr>
        <w:t>caeli</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tonitralia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templa</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superne</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5"/>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1106</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terraque</w:t>
      </w:r>
      <w:proofErr w:type="spellEnd"/>
      <w:r w:rsidR="007D7252" w:rsidRPr="007D7252">
        <w:rPr>
          <w:rFonts w:ascii="Times New Roman" w:eastAsia="Times New Roman" w:hAnsi="Times New Roman" w:cs="Times New Roman"/>
          <w:kern w:val="0"/>
          <w:lang w:eastAsia="fr-FR"/>
          <w14:ligatures w14:val="none"/>
        </w:rPr>
        <w:t xml:space="preserve"> se pedibus </w:t>
      </w:r>
      <w:proofErr w:type="spellStart"/>
      <w:r w:rsidR="007D7252" w:rsidRPr="007D7252">
        <w:rPr>
          <w:rFonts w:ascii="Times New Roman" w:eastAsia="Times New Roman" w:hAnsi="Times New Roman" w:cs="Times New Roman"/>
          <w:kern w:val="0"/>
          <w:lang w:eastAsia="fr-FR"/>
          <w14:ligatures w14:val="none"/>
        </w:rPr>
        <w:t>raptim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subducat</w:t>
      </w:r>
      <w:proofErr w:type="spellEnd"/>
      <w:r w:rsidR="007D7252" w:rsidRPr="007D7252">
        <w:rPr>
          <w:rFonts w:ascii="Times New Roman" w:eastAsia="Times New Roman" w:hAnsi="Times New Roman" w:cs="Times New Roman"/>
          <w:kern w:val="0"/>
          <w:lang w:eastAsia="fr-FR"/>
          <w14:ligatures w14:val="none"/>
        </w:rPr>
        <w:t xml:space="preserve"> et </w:t>
      </w:r>
      <w:proofErr w:type="spellStart"/>
      <w:r w:rsidR="007D7252" w:rsidRPr="007D7252">
        <w:rPr>
          <w:rFonts w:ascii="Times New Roman" w:eastAsia="Times New Roman" w:hAnsi="Times New Roman" w:cs="Times New Roman"/>
          <w:kern w:val="0"/>
          <w:lang w:eastAsia="fr-FR"/>
          <w14:ligatures w14:val="none"/>
        </w:rPr>
        <w:t>omnis</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6"/>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inter </w:t>
      </w:r>
      <w:proofErr w:type="spellStart"/>
      <w:r w:rsidR="007D7252" w:rsidRPr="007D7252">
        <w:rPr>
          <w:rFonts w:ascii="Times New Roman" w:eastAsia="Times New Roman" w:hAnsi="Times New Roman" w:cs="Times New Roman"/>
          <w:kern w:val="0"/>
          <w:lang w:eastAsia="fr-FR"/>
          <w14:ligatures w14:val="none"/>
        </w:rPr>
        <w:t>permixtas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rerum</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caelique</w:t>
      </w:r>
      <w:proofErr w:type="spellEnd"/>
      <w:r w:rsidR="007D7252" w:rsidRPr="007D7252">
        <w:rPr>
          <w:rFonts w:ascii="Times New Roman" w:eastAsia="Times New Roman" w:hAnsi="Times New Roman" w:cs="Times New Roman"/>
          <w:kern w:val="0"/>
          <w:lang w:eastAsia="fr-FR"/>
          <w14:ligatures w14:val="none"/>
        </w:rPr>
        <w:t xml:space="preserve"> ruinas</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7"/>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1108</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solventis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abeat</w:t>
      </w:r>
      <w:proofErr w:type="spellEnd"/>
      <w:r w:rsidR="007D7252" w:rsidRPr="007D7252">
        <w:rPr>
          <w:rFonts w:ascii="Times New Roman" w:eastAsia="Times New Roman" w:hAnsi="Times New Roman" w:cs="Times New Roman"/>
          <w:kern w:val="0"/>
          <w:lang w:eastAsia="fr-FR"/>
          <w14:ligatures w14:val="none"/>
        </w:rPr>
        <w:t xml:space="preserve"> per inane </w:t>
      </w:r>
      <w:proofErr w:type="spellStart"/>
      <w:r w:rsidR="007D7252" w:rsidRPr="007D7252">
        <w:rPr>
          <w:rFonts w:ascii="Times New Roman" w:eastAsia="Times New Roman" w:hAnsi="Times New Roman" w:cs="Times New Roman"/>
          <w:kern w:val="0"/>
          <w:lang w:eastAsia="fr-FR"/>
          <w14:ligatures w14:val="none"/>
        </w:rPr>
        <w:t>profundum</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8"/>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1109</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temporis</w:t>
      </w:r>
      <w:proofErr w:type="spellEnd"/>
      <w:r w:rsidR="007D7252" w:rsidRPr="007D7252">
        <w:rPr>
          <w:rFonts w:ascii="Times New Roman" w:eastAsia="Times New Roman" w:hAnsi="Times New Roman" w:cs="Times New Roman"/>
          <w:kern w:val="0"/>
          <w:lang w:eastAsia="fr-FR"/>
          <w14:ligatures w14:val="none"/>
        </w:rPr>
        <w:t xml:space="preserve"> ut </w:t>
      </w:r>
      <w:proofErr w:type="spellStart"/>
      <w:r w:rsidR="007D7252" w:rsidRPr="007D7252">
        <w:rPr>
          <w:rFonts w:ascii="Times New Roman" w:eastAsia="Times New Roman" w:hAnsi="Times New Roman" w:cs="Times New Roman"/>
          <w:kern w:val="0"/>
          <w:lang w:eastAsia="fr-FR"/>
          <w14:ligatures w14:val="none"/>
        </w:rPr>
        <w:t>puncto</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nil</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exstet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reliquiarum</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1110</w:t>
      </w:r>
      <w:r w:rsidR="00C27C1E">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desertum</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praeter</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spatium</w:t>
      </w:r>
      <w:proofErr w:type="spellEnd"/>
      <w:r w:rsidRPr="007D7252">
        <w:rPr>
          <w:rFonts w:ascii="Times New Roman" w:eastAsia="Times New Roman" w:hAnsi="Times New Roman" w:cs="Times New Roman"/>
          <w:kern w:val="0"/>
          <w:lang w:eastAsia="fr-FR"/>
          <w14:ligatures w14:val="none"/>
        </w:rPr>
        <w:t xml:space="preserve"> et primordia caeca.</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0"/>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1111</w:t>
      </w:r>
      <w:r>
        <w:rPr>
          <w:rFonts w:ascii="Times New Roman" w:eastAsia="Times New Roman" w:hAnsi="Times New Roman" w:cs="Times New Roman"/>
          <w:kern w:val="0"/>
          <w:lang w:eastAsia="fr-FR"/>
          <w14:ligatures w14:val="none"/>
        </w:rPr>
        <w:t xml:space="preserve">. </w:t>
      </w:r>
      <w:r w:rsidR="00631CBB">
        <w:rPr>
          <w:rFonts w:ascii="Times New Roman" w:eastAsia="Times New Roman" w:hAnsi="Times New Roman" w:cs="Times New Roman"/>
          <w:kern w:val="0"/>
          <w:lang w:eastAsia="fr-FR"/>
          <w14:ligatures w14:val="none"/>
        </w:rPr>
        <w:t>N</w:t>
      </w:r>
      <w:r w:rsidR="007D7252" w:rsidRPr="007D7252">
        <w:rPr>
          <w:rFonts w:ascii="Times New Roman" w:eastAsia="Times New Roman" w:hAnsi="Times New Roman" w:cs="Times New Roman"/>
          <w:kern w:val="0"/>
          <w:lang w:eastAsia="fr-FR"/>
          <w14:ligatures w14:val="none"/>
        </w:rPr>
        <w:t xml:space="preserve">am </w:t>
      </w:r>
      <w:proofErr w:type="spellStart"/>
      <w:r w:rsidR="007D7252" w:rsidRPr="007D7252">
        <w:rPr>
          <w:rFonts w:ascii="Times New Roman" w:eastAsia="Times New Roman" w:hAnsi="Times New Roman" w:cs="Times New Roman"/>
          <w:kern w:val="0"/>
          <w:lang w:eastAsia="fr-FR"/>
          <w14:ligatures w14:val="none"/>
        </w:rPr>
        <w:t>quacumque</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prius</w:t>
      </w:r>
      <w:proofErr w:type="spellEnd"/>
      <w:r w:rsidR="007D7252" w:rsidRPr="007D7252">
        <w:rPr>
          <w:rFonts w:ascii="Times New Roman" w:eastAsia="Times New Roman" w:hAnsi="Times New Roman" w:cs="Times New Roman"/>
          <w:kern w:val="0"/>
          <w:lang w:eastAsia="fr-FR"/>
          <w14:ligatures w14:val="none"/>
        </w:rPr>
        <w:t xml:space="preserve"> de parti </w:t>
      </w:r>
      <w:proofErr w:type="spellStart"/>
      <w:r w:rsidR="007D7252" w:rsidRPr="007D7252">
        <w:rPr>
          <w:rFonts w:ascii="Times New Roman" w:eastAsia="Times New Roman" w:hAnsi="Times New Roman" w:cs="Times New Roman"/>
          <w:kern w:val="0"/>
          <w:lang w:eastAsia="fr-FR"/>
          <w14:ligatures w14:val="none"/>
        </w:rPr>
        <w:t>corpora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desse</w:t>
      </w:r>
      <w:proofErr w:type="spell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1"/>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 xml:space="preserve">constitues,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rebus </w:t>
      </w:r>
      <w:proofErr w:type="spellStart"/>
      <w:r w:rsidR="007D7252" w:rsidRPr="007D7252">
        <w:rPr>
          <w:rFonts w:ascii="Times New Roman" w:eastAsia="Times New Roman" w:hAnsi="Times New Roman" w:cs="Times New Roman"/>
          <w:kern w:val="0"/>
          <w:lang w:eastAsia="fr-FR"/>
          <w14:ligatures w14:val="none"/>
        </w:rPr>
        <w:t>erit</w:t>
      </w:r>
      <w:proofErr w:type="spellEnd"/>
      <w:r w:rsidR="007D7252" w:rsidRPr="007D7252">
        <w:rPr>
          <w:rFonts w:ascii="Times New Roman" w:eastAsia="Times New Roman" w:hAnsi="Times New Roman" w:cs="Times New Roman"/>
          <w:kern w:val="0"/>
          <w:lang w:eastAsia="fr-FR"/>
          <w14:ligatures w14:val="none"/>
        </w:rPr>
        <w:t xml:space="preserve"> pars </w:t>
      </w:r>
      <w:proofErr w:type="spellStart"/>
      <w:r w:rsidR="007D7252" w:rsidRPr="007D7252">
        <w:rPr>
          <w:rFonts w:ascii="Times New Roman" w:eastAsia="Times New Roman" w:hAnsi="Times New Roman" w:cs="Times New Roman"/>
          <w:kern w:val="0"/>
          <w:lang w:eastAsia="fr-FR"/>
          <w14:ligatures w14:val="none"/>
        </w:rPr>
        <w:t>ianua</w:t>
      </w:r>
      <w:proofErr w:type="spellEnd"/>
      <w:r w:rsidR="007D7252" w:rsidRPr="007D7252">
        <w:rPr>
          <w:rFonts w:ascii="Times New Roman" w:eastAsia="Times New Roman" w:hAnsi="Times New Roman" w:cs="Times New Roman"/>
          <w:kern w:val="0"/>
          <w:lang w:eastAsia="fr-FR"/>
          <w14:ligatures w14:val="none"/>
        </w:rPr>
        <w:t xml:space="preserve"> leti,</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2"/>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1113</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hac</w:t>
      </w:r>
      <w:proofErr w:type="spellEnd"/>
      <w:r w:rsidR="007D7252" w:rsidRPr="007D7252">
        <w:rPr>
          <w:rFonts w:ascii="Times New Roman" w:eastAsia="Times New Roman" w:hAnsi="Times New Roman" w:cs="Times New Roman"/>
          <w:kern w:val="0"/>
          <w:lang w:eastAsia="fr-FR"/>
          <w14:ligatures w14:val="none"/>
        </w:rPr>
        <w:t xml:space="preserve"> se </w:t>
      </w:r>
      <w:proofErr w:type="spellStart"/>
      <w:r w:rsidR="007D7252" w:rsidRPr="007D7252">
        <w:rPr>
          <w:rFonts w:ascii="Times New Roman" w:eastAsia="Times New Roman" w:hAnsi="Times New Roman" w:cs="Times New Roman"/>
          <w:kern w:val="0"/>
          <w:lang w:eastAsia="fr-FR"/>
          <w14:ligatures w14:val="none"/>
        </w:rPr>
        <w:t>turba</w:t>
      </w:r>
      <w:proofErr w:type="spellEnd"/>
      <w:r w:rsidR="007D7252" w:rsidRPr="007D7252">
        <w:rPr>
          <w:rFonts w:ascii="Times New Roman" w:eastAsia="Times New Roman" w:hAnsi="Times New Roman" w:cs="Times New Roman"/>
          <w:kern w:val="0"/>
          <w:lang w:eastAsia="fr-FR"/>
          <w14:ligatures w14:val="none"/>
        </w:rPr>
        <w:t xml:space="preserve"> foras </w:t>
      </w:r>
      <w:proofErr w:type="spellStart"/>
      <w:r w:rsidR="007D7252" w:rsidRPr="007D7252">
        <w:rPr>
          <w:rFonts w:ascii="Times New Roman" w:eastAsia="Times New Roman" w:hAnsi="Times New Roman" w:cs="Times New Roman"/>
          <w:kern w:val="0"/>
          <w:lang w:eastAsia="fr-FR"/>
          <w14:ligatures w14:val="none"/>
        </w:rPr>
        <w:t>dabit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omnis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materiai</w:t>
      </w:r>
      <w:proofErr w:type="spellEnd"/>
      <w:r w:rsidR="007D7252" w:rsidRPr="007D7252">
        <w:rPr>
          <w:rFonts w:ascii="Times New Roman" w:eastAsia="Times New Roman" w:hAnsi="Times New Roman" w:cs="Times New Roman"/>
          <w:kern w:val="0"/>
          <w:lang w:eastAsia="fr-FR"/>
          <w14:ligatures w14:val="none"/>
        </w:rPr>
        <w:t>.</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3"/>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1114</w:t>
      </w:r>
      <w:r>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Haec</w:t>
      </w:r>
      <w:proofErr w:type="spellEnd"/>
      <w:r w:rsidR="007D7252" w:rsidRPr="007D7252">
        <w:rPr>
          <w:rFonts w:ascii="Times New Roman" w:eastAsia="Times New Roman" w:hAnsi="Times New Roman" w:cs="Times New Roman"/>
          <w:kern w:val="0"/>
          <w:lang w:eastAsia="fr-FR"/>
          <w14:ligatures w14:val="none"/>
        </w:rPr>
        <w:t xml:space="preserve"> sic </w:t>
      </w:r>
      <w:proofErr w:type="spellStart"/>
      <w:r w:rsidR="007D7252" w:rsidRPr="007D7252">
        <w:rPr>
          <w:rFonts w:ascii="Times New Roman" w:eastAsia="Times New Roman" w:hAnsi="Times New Roman" w:cs="Times New Roman"/>
          <w:kern w:val="0"/>
          <w:lang w:eastAsia="fr-FR"/>
          <w14:ligatures w14:val="none"/>
        </w:rPr>
        <w:t>pernosces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parva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perductus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opella</w:t>
      </w:r>
      <w:proofErr w:type="spellEnd"/>
      <w:r w:rsidR="007D7252" w:rsidRPr="007D7252">
        <w:rPr>
          <w:rFonts w:ascii="Times New Roman" w:eastAsia="Times New Roman" w:hAnsi="Times New Roman" w:cs="Times New Roman"/>
          <w:kern w:val="0"/>
          <w:lang w:eastAsia="fr-FR"/>
          <w14:ligatures w14:val="none"/>
        </w:rPr>
        <w:t>;</w:t>
      </w:r>
      <w:proofErr w:type="gramEnd"/>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4"/>
      </w:r>
    </w:p>
    <w:p w:rsidR="0002184B" w:rsidRDefault="007D7252"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1115</w:t>
      </w:r>
      <w:r w:rsidR="00C27C1E">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namque</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alid</w:t>
      </w:r>
      <w:proofErr w:type="spellEnd"/>
      <w:r w:rsidRPr="007D7252">
        <w:rPr>
          <w:rFonts w:ascii="Times New Roman" w:eastAsia="Times New Roman" w:hAnsi="Times New Roman" w:cs="Times New Roman"/>
          <w:kern w:val="0"/>
          <w:lang w:eastAsia="fr-FR"/>
          <w14:ligatures w14:val="none"/>
        </w:rPr>
        <w:t xml:space="preserve"> ex </w:t>
      </w:r>
      <w:proofErr w:type="spellStart"/>
      <w:r w:rsidRPr="007D7252">
        <w:rPr>
          <w:rFonts w:ascii="Times New Roman" w:eastAsia="Times New Roman" w:hAnsi="Times New Roman" w:cs="Times New Roman"/>
          <w:kern w:val="0"/>
          <w:lang w:eastAsia="fr-FR"/>
          <w14:ligatures w14:val="none"/>
        </w:rPr>
        <w:t>alio</w:t>
      </w:r>
      <w:proofErr w:type="spellEnd"/>
      <w:r w:rsidRPr="007D7252">
        <w:rPr>
          <w:rFonts w:ascii="Times New Roman" w:eastAsia="Times New Roman" w:hAnsi="Times New Roman" w:cs="Times New Roman"/>
          <w:kern w:val="0"/>
          <w:lang w:eastAsia="fr-FR"/>
          <w14:ligatures w14:val="none"/>
        </w:rPr>
        <w:t xml:space="preserve"> </w:t>
      </w:r>
      <w:proofErr w:type="spellStart"/>
      <w:r w:rsidRPr="007D7252">
        <w:rPr>
          <w:rFonts w:ascii="Times New Roman" w:eastAsia="Times New Roman" w:hAnsi="Times New Roman" w:cs="Times New Roman"/>
          <w:kern w:val="0"/>
          <w:lang w:eastAsia="fr-FR"/>
          <w14:ligatures w14:val="none"/>
        </w:rPr>
        <w:t>clarescet</w:t>
      </w:r>
      <w:proofErr w:type="spellEnd"/>
      <w:r w:rsidRPr="007D7252">
        <w:rPr>
          <w:rFonts w:ascii="Times New Roman" w:eastAsia="Times New Roman" w:hAnsi="Times New Roman" w:cs="Times New Roman"/>
          <w:kern w:val="0"/>
          <w:lang w:eastAsia="fr-FR"/>
          <w14:ligatures w14:val="none"/>
        </w:rPr>
        <w:t xml:space="preserve"> nec </w:t>
      </w:r>
      <w:proofErr w:type="spellStart"/>
      <w:r w:rsidRPr="007D7252">
        <w:rPr>
          <w:rFonts w:ascii="Times New Roman" w:eastAsia="Times New Roman" w:hAnsi="Times New Roman" w:cs="Times New Roman"/>
          <w:kern w:val="0"/>
          <w:lang w:eastAsia="fr-FR"/>
          <w14:ligatures w14:val="none"/>
        </w:rPr>
        <w:t>tibi</w:t>
      </w:r>
      <w:proofErr w:type="spellEnd"/>
      <w:r w:rsidRPr="007D7252">
        <w:rPr>
          <w:rFonts w:ascii="Times New Roman" w:eastAsia="Times New Roman" w:hAnsi="Times New Roman" w:cs="Times New Roman"/>
          <w:kern w:val="0"/>
          <w:lang w:eastAsia="fr-FR"/>
          <w14:ligatures w14:val="none"/>
        </w:rPr>
        <w:t xml:space="preserve"> caeca</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5"/>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b/>
          <w:bCs/>
        </w:rPr>
        <w:t>1116</w:t>
      </w:r>
      <w:r>
        <w:t xml:space="preserve">. </w:t>
      </w:r>
      <w:proofErr w:type="spellStart"/>
      <w:r w:rsidR="007D7252" w:rsidRPr="007D7252">
        <w:t>nox</w:t>
      </w:r>
      <w:proofErr w:type="spellEnd"/>
      <w:r w:rsidR="007D7252" w:rsidRPr="007D7252">
        <w:t xml:space="preserve"> </w:t>
      </w:r>
      <w:proofErr w:type="spellStart"/>
      <w:r w:rsidR="007D7252" w:rsidRPr="007D7252">
        <w:t>iter</w:t>
      </w:r>
      <w:proofErr w:type="spellEnd"/>
      <w:r w:rsidR="007D7252" w:rsidRPr="007D7252">
        <w:t xml:space="preserve"> </w:t>
      </w:r>
      <w:proofErr w:type="spellStart"/>
      <w:r w:rsidR="007D7252" w:rsidRPr="007D7252">
        <w:t>eripiet</w:t>
      </w:r>
      <w:proofErr w:type="spellEnd"/>
      <w:r w:rsidR="007D7252" w:rsidRPr="007D7252">
        <w:t xml:space="preserve"> </w:t>
      </w:r>
      <w:proofErr w:type="spellStart"/>
      <w:r w:rsidR="007D7252" w:rsidRPr="007D7252">
        <w:t>quin</w:t>
      </w:r>
      <w:proofErr w:type="spellEnd"/>
      <w:r w:rsidR="007D7252" w:rsidRPr="007D7252">
        <w:t xml:space="preserve"> </w:t>
      </w:r>
      <w:proofErr w:type="spellStart"/>
      <w:r w:rsidR="007D7252" w:rsidRPr="007D7252">
        <w:t>ultima</w:t>
      </w:r>
      <w:proofErr w:type="spellEnd"/>
      <w:r w:rsidR="007D7252" w:rsidRPr="007D7252">
        <w:t xml:space="preserve"> </w:t>
      </w:r>
      <w:proofErr w:type="spellStart"/>
      <w:r w:rsidR="007D7252" w:rsidRPr="007D7252">
        <w:t>naturai</w:t>
      </w:r>
      <w:proofErr w:type="spellEnd"/>
      <w:r w:rsidR="00853DF4">
        <w:t xml:space="preserve">. </w:t>
      </w:r>
      <w:r w:rsidR="00BF00F6">
        <w:rPr>
          <w:rStyle w:val="Appelnotedebasdep"/>
          <w:rFonts w:ascii="Times New Roman" w:eastAsia="Times New Roman" w:hAnsi="Times New Roman" w:cs="Times New Roman"/>
          <w:kern w:val="0"/>
          <w:lang w:eastAsia="fr-FR"/>
          <w14:ligatures w14:val="none"/>
        </w:rPr>
        <w:footnoteReference w:id="1116"/>
      </w:r>
      <w:r w:rsidR="00BF00F6">
        <w:rPr>
          <w:rFonts w:ascii="Times New Roman" w:eastAsia="Times New Roman" w:hAnsi="Times New Roman" w:cs="Times New Roman"/>
          <w:kern w:val="0"/>
          <w:lang w:eastAsia="fr-FR"/>
          <w14:ligatures w14:val="none"/>
        </w:rPr>
        <w:t xml:space="preserve"> </w:t>
      </w:r>
      <w:r w:rsidR="00853DF4">
        <w:t xml:space="preserve">  </w:t>
      </w:r>
    </w:p>
    <w:p w:rsidR="007A3CA4" w:rsidRDefault="00C27C1E" w:rsidP="007A3CA4">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1117</w:t>
      </w:r>
      <w:r>
        <w:rPr>
          <w:rFonts w:ascii="Times New Roman" w:eastAsia="Times New Roman" w:hAnsi="Times New Roman" w:cs="Times New Roman"/>
          <w:kern w:val="0"/>
          <w:lang w:eastAsia="fr-FR"/>
          <w14:ligatures w14:val="none"/>
        </w:rPr>
        <w:t xml:space="preserve">. </w:t>
      </w:r>
      <w:proofErr w:type="spellStart"/>
      <w:proofErr w:type="gramStart"/>
      <w:r w:rsidR="007D7252" w:rsidRPr="007D7252">
        <w:rPr>
          <w:rFonts w:ascii="Times New Roman" w:eastAsia="Times New Roman" w:hAnsi="Times New Roman" w:cs="Times New Roman"/>
          <w:kern w:val="0"/>
          <w:lang w:eastAsia="fr-FR"/>
          <w14:ligatures w14:val="none"/>
        </w:rPr>
        <w:t>pervideas</w:t>
      </w:r>
      <w:proofErr w:type="spellEnd"/>
      <w:r w:rsidR="007D7252" w:rsidRPr="007D7252">
        <w:rPr>
          <w:rFonts w:ascii="Times New Roman" w:eastAsia="Times New Roman" w:hAnsi="Times New Roman" w:cs="Times New Roman"/>
          <w:kern w:val="0"/>
          <w:lang w:eastAsia="fr-FR"/>
          <w14:ligatures w14:val="none"/>
        </w:rPr>
        <w:t>:</w:t>
      </w:r>
      <w:proofErr w:type="gram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ita</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res</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accendent</w:t>
      </w:r>
      <w:proofErr w:type="spellEnd"/>
      <w:r w:rsidR="007D7252" w:rsidRPr="007D7252">
        <w:rPr>
          <w:rFonts w:ascii="Times New Roman" w:eastAsia="Times New Roman" w:hAnsi="Times New Roman" w:cs="Times New Roman"/>
          <w:kern w:val="0"/>
          <w:lang w:eastAsia="fr-FR"/>
          <w14:ligatures w14:val="none"/>
        </w:rPr>
        <w:t xml:space="preserve"> </w:t>
      </w:r>
      <w:proofErr w:type="spellStart"/>
      <w:r w:rsidR="007D7252" w:rsidRPr="007D7252">
        <w:rPr>
          <w:rFonts w:ascii="Times New Roman" w:eastAsia="Times New Roman" w:hAnsi="Times New Roman" w:cs="Times New Roman"/>
          <w:kern w:val="0"/>
          <w:lang w:eastAsia="fr-FR"/>
          <w14:ligatures w14:val="none"/>
        </w:rPr>
        <w:t>lumina</w:t>
      </w:r>
      <w:proofErr w:type="spellEnd"/>
      <w:r w:rsidR="007D7252" w:rsidRPr="007D7252">
        <w:rPr>
          <w:rFonts w:ascii="Times New Roman" w:eastAsia="Times New Roman" w:hAnsi="Times New Roman" w:cs="Times New Roman"/>
          <w:kern w:val="0"/>
          <w:lang w:eastAsia="fr-FR"/>
          <w14:ligatures w14:val="none"/>
        </w:rPr>
        <w:t xml:space="preserve"> rebus.</w:t>
      </w:r>
      <w:r w:rsidR="00BF00F6">
        <w:rPr>
          <w:rFonts w:ascii="Times New Roman" w:eastAsia="Times New Roman" w:hAnsi="Times New Roman" w:cs="Times New Roman"/>
          <w:kern w:val="0"/>
          <w:lang w:eastAsia="fr-FR"/>
          <w14:ligatures w14:val="none"/>
        </w:rPr>
        <w:t xml:space="preserve"> </w:t>
      </w:r>
      <w:r w:rsidR="00BF00F6">
        <w:rPr>
          <w:rStyle w:val="Appelnotedebasdep"/>
          <w:rFonts w:ascii="Times New Roman" w:eastAsia="Times New Roman" w:hAnsi="Times New Roman" w:cs="Times New Roman"/>
          <w:kern w:val="0"/>
          <w:lang w:eastAsia="fr-FR"/>
          <w14:ligatures w14:val="none"/>
        </w:rPr>
        <w:footnoteReference w:id="1117"/>
      </w:r>
    </w:p>
    <w:p w:rsidR="007A3CA4" w:rsidRDefault="007A3CA4" w:rsidP="007A3CA4">
      <w:pPr>
        <w:pStyle w:val="Sansinterligne"/>
        <w:ind w:left="1418"/>
        <w:jc w:val="center"/>
        <w:rPr>
          <w:rFonts w:ascii="Times New Roman" w:eastAsia="Times New Roman" w:hAnsi="Times New Roman" w:cs="Times New Roman"/>
          <w:b/>
          <w:bCs/>
          <w:kern w:val="0"/>
          <w:lang w:eastAsia="fr-FR"/>
          <w14:ligatures w14:val="none"/>
        </w:rPr>
      </w:pPr>
    </w:p>
    <w:p w:rsidR="007A3CA4" w:rsidRDefault="0002184B" w:rsidP="007A3CA4">
      <w:pPr>
        <w:pStyle w:val="Sansinterligne"/>
        <w:ind w:left="1418"/>
        <w:jc w:val="center"/>
      </w:pPr>
      <w:r>
        <w:t>********</w:t>
      </w:r>
    </w:p>
    <w:p w:rsidR="00375012" w:rsidRDefault="0002184B" w:rsidP="007A3CA4">
      <w:pPr>
        <w:pStyle w:val="Sansinterligne"/>
        <w:ind w:left="1418"/>
        <w:jc w:val="center"/>
      </w:pPr>
      <w:r>
        <w:t>*********************************i</w:t>
      </w:r>
    </w:p>
    <w:p w:rsidR="00375012" w:rsidRDefault="00375012" w:rsidP="007D7252">
      <w:pPr>
        <w:pStyle w:val="Sansinterligne"/>
        <w:ind w:left="1418"/>
      </w:pPr>
    </w:p>
    <w:p w:rsidR="00375012" w:rsidRDefault="00375012" w:rsidP="007D7252">
      <w:pPr>
        <w:pStyle w:val="Sansinterligne"/>
        <w:ind w:left="1418"/>
      </w:pPr>
    </w:p>
    <w:p w:rsidR="007A3CA4" w:rsidRDefault="007A3CA4" w:rsidP="007A3CA4">
      <w:pPr>
        <w:pStyle w:val="Sansinterligne"/>
      </w:pPr>
    </w:p>
    <w:p w:rsidR="00375012" w:rsidRDefault="007A3CA4" w:rsidP="007A3CA4">
      <w:pPr>
        <w:pStyle w:val="Sansinterligne"/>
      </w:pPr>
      <w:r>
        <w:t>A</w:t>
      </w:r>
      <w:r w:rsidRPr="007A3CA4">
        <w:rPr>
          <w:smallCaps/>
        </w:rPr>
        <w:t>nnexes.</w:t>
      </w:r>
      <w:r w:rsidR="00AB1151">
        <w:t xml:space="preserve"> </w:t>
      </w:r>
      <w:r>
        <w:t xml:space="preserve">: </w:t>
      </w:r>
    </w:p>
    <w:p w:rsidR="007A3CA4" w:rsidRPr="003633B6" w:rsidRDefault="007A3CA4" w:rsidP="007A3CA4">
      <w:pPr>
        <w:rPr>
          <w:color w:val="C00000"/>
          <w:sz w:val="32"/>
          <w:szCs w:val="32"/>
        </w:rPr>
      </w:pPr>
      <w:r>
        <w:rPr>
          <w:color w:val="C00000"/>
          <w:sz w:val="28"/>
          <w:szCs w:val="28"/>
        </w:rPr>
        <w:t xml:space="preserve">1)  </w:t>
      </w:r>
      <w:r w:rsidRPr="003633B6">
        <w:rPr>
          <w:color w:val="C00000"/>
          <w:sz w:val="28"/>
          <w:szCs w:val="28"/>
        </w:rPr>
        <w:t>Introduction</w:t>
      </w:r>
      <w:r w:rsidR="00AB1151">
        <w:rPr>
          <w:color w:val="C00000"/>
          <w:sz w:val="28"/>
          <w:szCs w:val="28"/>
        </w:rPr>
        <w:t xml:space="preserve"> </w:t>
      </w:r>
      <w:r w:rsidRPr="003633B6">
        <w:rPr>
          <w:color w:val="C00000"/>
          <w:sz w:val="28"/>
          <w:szCs w:val="28"/>
        </w:rPr>
        <w:t xml:space="preserve">par </w:t>
      </w:r>
      <w:r w:rsidRPr="003633B6">
        <w:rPr>
          <w:color w:val="C00000"/>
        </w:rPr>
        <w:t xml:space="preserve">André </w:t>
      </w:r>
      <w:proofErr w:type="spellStart"/>
      <w:r w:rsidRPr="003633B6">
        <w:rPr>
          <w:color w:val="C00000"/>
        </w:rPr>
        <w:t>Arcellaschi</w:t>
      </w:r>
      <w:proofErr w:type="spellEnd"/>
      <w:r w:rsidRPr="003633B6">
        <w:rPr>
          <w:color w:val="C00000"/>
        </w:rPr>
        <w:t>, in Vita Latina</w:t>
      </w:r>
    </w:p>
    <w:p w:rsidR="007A3CA4" w:rsidRPr="003633B6" w:rsidRDefault="007A3CA4" w:rsidP="007A3CA4">
      <w:pPr>
        <w:rPr>
          <w:color w:val="C00000"/>
        </w:rPr>
      </w:pPr>
      <w:r>
        <w:rPr>
          <w:color w:val="C00000"/>
        </w:rPr>
        <w:t xml:space="preserve">2)    </w:t>
      </w:r>
      <w:r w:rsidRPr="003633B6">
        <w:rPr>
          <w:color w:val="C00000"/>
        </w:rPr>
        <w:t xml:space="preserve">ÉPICURE </w:t>
      </w:r>
      <w:proofErr w:type="gramStart"/>
      <w:r w:rsidRPr="003633B6">
        <w:rPr>
          <w:color w:val="C00000"/>
        </w:rPr>
        <w:t>LETTRE  À</w:t>
      </w:r>
      <w:proofErr w:type="gramEnd"/>
      <w:r w:rsidRPr="003633B6">
        <w:rPr>
          <w:color w:val="C00000"/>
        </w:rPr>
        <w:t xml:space="preserve"> HÉRODOTE </w:t>
      </w:r>
      <w:r>
        <w:rPr>
          <w:color w:val="C00000"/>
        </w:rPr>
        <w:t xml:space="preserve">trad. de M Marcel Conche. </w:t>
      </w:r>
    </w:p>
    <w:p w:rsidR="007A3CA4" w:rsidRDefault="007A3CA4" w:rsidP="007A3CA4">
      <w:pPr>
        <w:pStyle w:val="Sansinterligne"/>
      </w:pPr>
    </w:p>
    <w:p w:rsidR="00375012" w:rsidRDefault="00375012" w:rsidP="007D7252">
      <w:pPr>
        <w:pStyle w:val="Sansinterligne"/>
        <w:ind w:left="1418"/>
      </w:pPr>
    </w:p>
    <w:p w:rsidR="007A3CA4" w:rsidRDefault="007A3CA4" w:rsidP="007D7252">
      <w:pPr>
        <w:pStyle w:val="Sansinterligne"/>
        <w:ind w:left="1418"/>
      </w:pPr>
    </w:p>
    <w:p w:rsidR="007D7252" w:rsidRDefault="007D7252" w:rsidP="007D7252">
      <w:r>
        <w:t>********************************</w:t>
      </w:r>
    </w:p>
    <w:p w:rsidR="00375012" w:rsidRDefault="00375012" w:rsidP="007D7252">
      <w:r>
        <w:t>Brève introduction. (</w:t>
      </w:r>
      <w:proofErr w:type="gramStart"/>
      <w:r>
        <w:t>reportée</w:t>
      </w:r>
      <w:proofErr w:type="gramEnd"/>
      <w:r>
        <w:t xml:space="preserve"> à la fin du </w:t>
      </w:r>
      <w:proofErr w:type="gramStart"/>
      <w:r>
        <w:t>fichier )</w:t>
      </w:r>
      <w:proofErr w:type="gramEnd"/>
      <w:r>
        <w:t xml:space="preserve">  </w:t>
      </w:r>
    </w:p>
    <w:p w:rsidR="00375012" w:rsidRDefault="00375012" w:rsidP="007D7252">
      <w:r>
        <w:t xml:space="preserve">Vita Latina. Lucrèce, De </w:t>
      </w:r>
      <w:proofErr w:type="spellStart"/>
      <w:r>
        <w:t>Rerum</w:t>
      </w:r>
      <w:proofErr w:type="spellEnd"/>
      <w:r>
        <w:t xml:space="preserve"> Natura, Livre I. André </w:t>
      </w:r>
      <w:proofErr w:type="spellStart"/>
      <w:r>
        <w:t>Arcellaschi</w:t>
      </w:r>
      <w:proofErr w:type="spellEnd"/>
      <w:r>
        <w:t xml:space="preserve">. </w:t>
      </w:r>
      <w:proofErr w:type="gramStart"/>
      <w:r>
        <w:t>In:</w:t>
      </w:r>
      <w:proofErr w:type="gramEnd"/>
      <w:r>
        <w:t xml:space="preserve"> Vita Latina, N°176, 2007. pp. 87-92.    </w:t>
      </w:r>
    </w:p>
    <w:p w:rsidR="003633B6" w:rsidRDefault="00375012" w:rsidP="007D7252">
      <w:pPr>
        <w:rPr>
          <w:color w:val="C00000"/>
          <w:sz w:val="32"/>
          <w:szCs w:val="32"/>
        </w:rPr>
      </w:pPr>
      <w:r w:rsidRPr="00375012">
        <w:rPr>
          <w:color w:val="C00000"/>
          <w:sz w:val="32"/>
          <w:szCs w:val="32"/>
        </w:rPr>
        <w:t xml:space="preserve"> </w:t>
      </w:r>
      <w:r w:rsidR="003633B6">
        <w:rPr>
          <w:color w:val="C00000"/>
          <w:sz w:val="32"/>
          <w:szCs w:val="32"/>
        </w:rPr>
        <w:t xml:space="preserve">Annexes  </w:t>
      </w:r>
    </w:p>
    <w:p w:rsidR="003633B6" w:rsidRPr="003633B6" w:rsidRDefault="003633B6" w:rsidP="007D7252">
      <w:pPr>
        <w:rPr>
          <w:color w:val="C00000"/>
          <w:sz w:val="32"/>
          <w:szCs w:val="32"/>
        </w:rPr>
      </w:pPr>
      <w:r w:rsidRPr="003633B6">
        <w:rPr>
          <w:color w:val="C00000"/>
          <w:sz w:val="28"/>
          <w:szCs w:val="28"/>
        </w:rPr>
        <w:t>Introduction</w:t>
      </w:r>
      <w:r w:rsidR="00AB1151">
        <w:rPr>
          <w:color w:val="C00000"/>
          <w:sz w:val="28"/>
          <w:szCs w:val="28"/>
        </w:rPr>
        <w:t xml:space="preserve"> </w:t>
      </w:r>
      <w:r w:rsidRPr="003633B6">
        <w:rPr>
          <w:color w:val="C00000"/>
          <w:sz w:val="28"/>
          <w:szCs w:val="28"/>
        </w:rPr>
        <w:t xml:space="preserve">par </w:t>
      </w:r>
      <w:r w:rsidRPr="003633B6">
        <w:rPr>
          <w:color w:val="C00000"/>
        </w:rPr>
        <w:t xml:space="preserve">André </w:t>
      </w:r>
      <w:proofErr w:type="spellStart"/>
      <w:r w:rsidRPr="003633B6">
        <w:rPr>
          <w:color w:val="C00000"/>
        </w:rPr>
        <w:t>Arcellaschi</w:t>
      </w:r>
      <w:proofErr w:type="spellEnd"/>
      <w:r w:rsidRPr="003633B6">
        <w:rPr>
          <w:color w:val="C00000"/>
        </w:rPr>
        <w:t>, in Vita Latina</w:t>
      </w:r>
    </w:p>
    <w:p w:rsidR="00375012" w:rsidRPr="003633B6" w:rsidRDefault="003633B6" w:rsidP="007D7252">
      <w:pPr>
        <w:rPr>
          <w:sz w:val="32"/>
          <w:szCs w:val="32"/>
        </w:rPr>
      </w:pPr>
      <w:r w:rsidRPr="003633B6">
        <w:rPr>
          <w:sz w:val="32"/>
          <w:szCs w:val="32"/>
        </w:rPr>
        <w:t xml:space="preserve">Introduction </w:t>
      </w:r>
      <w:r w:rsidR="00375012" w:rsidRPr="003633B6">
        <w:rPr>
          <w:sz w:val="32"/>
          <w:szCs w:val="32"/>
        </w:rPr>
        <w:t xml:space="preserve">Lucrèce De </w:t>
      </w:r>
      <w:proofErr w:type="spellStart"/>
      <w:r w:rsidR="00375012" w:rsidRPr="003633B6">
        <w:rPr>
          <w:sz w:val="32"/>
          <w:szCs w:val="32"/>
        </w:rPr>
        <w:t>Rerum</w:t>
      </w:r>
      <w:proofErr w:type="spellEnd"/>
      <w:r w:rsidR="00375012" w:rsidRPr="003633B6">
        <w:rPr>
          <w:sz w:val="32"/>
          <w:szCs w:val="32"/>
        </w:rPr>
        <w:t xml:space="preserve"> Natura Livre I. Un ouvrage en six </w:t>
      </w:r>
      <w:proofErr w:type="gramStart"/>
      <w:r w:rsidR="00375012" w:rsidRPr="003633B6">
        <w:rPr>
          <w:sz w:val="32"/>
          <w:szCs w:val="32"/>
        </w:rPr>
        <w:t>livres:</w:t>
      </w:r>
      <w:proofErr w:type="gramEnd"/>
    </w:p>
    <w:p w:rsidR="00375012" w:rsidRDefault="00375012" w:rsidP="007D7252">
      <w:r w:rsidRPr="003633B6">
        <w:t>L'ouvrage, publié en 54-53, comporte six livres qui se répartissent en trois</w:t>
      </w:r>
      <w:r w:rsidR="007D7252" w:rsidRPr="003633B6">
        <w:t xml:space="preserve"> </w:t>
      </w:r>
      <w:r w:rsidRPr="003633B6">
        <w:t xml:space="preserve">qui procèdent du </w:t>
      </w:r>
      <w:r>
        <w:t xml:space="preserve">simple au </w:t>
      </w:r>
      <w:proofErr w:type="gramStart"/>
      <w:r>
        <w:t>complexe:</w:t>
      </w:r>
      <w:proofErr w:type="gramEnd"/>
    </w:p>
    <w:p w:rsidR="00375012" w:rsidRDefault="00375012" w:rsidP="007D7252">
      <w:r>
        <w:t xml:space="preserve">I et </w:t>
      </w:r>
      <w:proofErr w:type="gramStart"/>
      <w:r>
        <w:t>II:</w:t>
      </w:r>
      <w:proofErr w:type="gramEnd"/>
      <w:r>
        <w:t xml:space="preserve"> théorie de l'atomisme</w:t>
      </w:r>
    </w:p>
    <w:p w:rsidR="00375012" w:rsidRDefault="00375012" w:rsidP="007D7252">
      <w:r>
        <w:t xml:space="preserve">III et </w:t>
      </w:r>
      <w:proofErr w:type="gramStart"/>
      <w:r>
        <w:t>IV:</w:t>
      </w:r>
      <w:proofErr w:type="gramEnd"/>
      <w:r>
        <w:t xml:space="preserve"> anthropologie</w:t>
      </w:r>
    </w:p>
    <w:p w:rsidR="00375012" w:rsidRDefault="00375012" w:rsidP="007D7252">
      <w:r>
        <w:t xml:space="preserve">V et </w:t>
      </w:r>
      <w:proofErr w:type="gramStart"/>
      <w:r>
        <w:t>VI:</w:t>
      </w:r>
      <w:proofErr w:type="gramEnd"/>
      <w:r>
        <w:t xml:space="preserve"> cosmologie (</w:t>
      </w:r>
      <w:proofErr w:type="gramStart"/>
      <w:r>
        <w:t>V:</w:t>
      </w:r>
      <w:proofErr w:type="gramEnd"/>
      <w:r>
        <w:t xml:space="preserve"> l'homme dans l'histoire du </w:t>
      </w:r>
      <w:proofErr w:type="gramStart"/>
      <w:r>
        <w:t>monde;</w:t>
      </w:r>
      <w:proofErr w:type="gramEnd"/>
      <w:r>
        <w:t xml:space="preserve"> </w:t>
      </w:r>
      <w:proofErr w:type="gramStart"/>
      <w:r>
        <w:t>VI:</w:t>
      </w:r>
      <w:proofErr w:type="gramEnd"/>
      <w:r>
        <w:t xml:space="preserve"> météorologie).</w:t>
      </w:r>
    </w:p>
    <w:p w:rsidR="007D7252" w:rsidRDefault="007D7252" w:rsidP="007D7252"/>
    <w:p w:rsidR="00375012" w:rsidRDefault="00375012" w:rsidP="007D7252">
      <w:r>
        <w:t>Deux grands principes généraux imprègnent l'ensemble de ces six livres en trois</w:t>
      </w:r>
    </w:p>
    <w:p w:rsidR="00375012" w:rsidRDefault="00375012" w:rsidP="007D7252">
      <w:proofErr w:type="gramStart"/>
      <w:r>
        <w:t>parties:</w:t>
      </w:r>
      <w:proofErr w:type="gramEnd"/>
    </w:p>
    <w:p w:rsidR="00375012" w:rsidRDefault="00375012" w:rsidP="007D7252">
      <w:r>
        <w:t xml:space="preserve">1. il faut éclairer ce qui est obscur par ce qui est </w:t>
      </w:r>
      <w:proofErr w:type="gramStart"/>
      <w:r>
        <w:t>évident;</w:t>
      </w:r>
      <w:proofErr w:type="gramEnd"/>
    </w:p>
    <w:p w:rsidR="00375012" w:rsidRDefault="00375012" w:rsidP="007D7252">
      <w:r>
        <w:t>2. dans la nature, rien ne naît de rien.</w:t>
      </w:r>
    </w:p>
    <w:p w:rsidR="007D7252" w:rsidRDefault="007D7252" w:rsidP="007D7252"/>
    <w:p w:rsidR="00375012" w:rsidRDefault="00375012" w:rsidP="007D7252">
      <w:r>
        <w:t>Plan du livre I</w:t>
      </w:r>
    </w:p>
    <w:p w:rsidR="00375012" w:rsidRDefault="00375012" w:rsidP="007D7252">
      <w:r>
        <w:t>Introduction</w:t>
      </w:r>
      <w:r w:rsidR="00AB1151">
        <w:t xml:space="preserve"> </w:t>
      </w:r>
      <w:r>
        <w:t xml:space="preserve">: Invocation à Vénus. Appel à </w:t>
      </w:r>
      <w:proofErr w:type="spellStart"/>
      <w:r>
        <w:t>Memmius</w:t>
      </w:r>
      <w:proofErr w:type="spellEnd"/>
      <w:r w:rsidR="00AB1151">
        <w:t xml:space="preserve"> </w:t>
      </w:r>
      <w:r>
        <w:t>: 1-145</w:t>
      </w:r>
    </w:p>
    <w:p w:rsidR="00375012" w:rsidRDefault="00375012" w:rsidP="007D7252">
      <w:r>
        <w:t>1. Principes généraux 146-482</w:t>
      </w:r>
    </w:p>
    <w:p w:rsidR="00375012" w:rsidRDefault="00375012" w:rsidP="007D7252">
      <w:r>
        <w:t>a) rien ne se crée à partir de rien 146-214</w:t>
      </w:r>
    </w:p>
    <w:p w:rsidR="00375012" w:rsidRDefault="00375012" w:rsidP="007D7252">
      <w:r>
        <w:t>b) rien n</w:t>
      </w:r>
      <w:r w:rsidR="007D7252">
        <w:t>’</w:t>
      </w:r>
      <w:r>
        <w:t>est détruit en rien 215-264</w:t>
      </w:r>
    </w:p>
    <w:p w:rsidR="00375012" w:rsidRDefault="00375012" w:rsidP="007D7252">
      <w:r>
        <w:lastRenderedPageBreak/>
        <w:t>c) la matière existe dans des particules 265-328</w:t>
      </w:r>
    </w:p>
    <w:p w:rsidR="00375012" w:rsidRDefault="00375012" w:rsidP="007D7252">
      <w:r>
        <w:t>d) existence de l</w:t>
      </w:r>
      <w:r w:rsidR="007D7252">
        <w:t>’</w:t>
      </w:r>
      <w:r>
        <w:t>espace infini 329-417</w:t>
      </w:r>
    </w:p>
    <w:p w:rsidR="00375012" w:rsidRDefault="00375012" w:rsidP="007D7252">
      <w:r>
        <w:t>e) tout découle de ces deux phénomènes 418-482</w:t>
      </w:r>
    </w:p>
    <w:p w:rsidR="00375012" w:rsidRDefault="00375012" w:rsidP="007D7252">
      <w:r>
        <w:t>2. Les atomes premiers sont solides éternels et indivisibles 483-634</w:t>
      </w:r>
    </w:p>
    <w:p w:rsidR="00375012" w:rsidRDefault="00375012" w:rsidP="007D7252">
      <w:r>
        <w:t>3. Critiques des théories rivales 635-920</w:t>
      </w:r>
    </w:p>
    <w:p w:rsidR="00375012" w:rsidRDefault="00375012" w:rsidP="007D7252">
      <w:r>
        <w:t xml:space="preserve">a) monistes, </w:t>
      </w:r>
      <w:proofErr w:type="spellStart"/>
      <w:r>
        <w:t>Heraclite</w:t>
      </w:r>
      <w:proofErr w:type="spellEnd"/>
      <w:r>
        <w:t xml:space="preserve"> 635-704</w:t>
      </w:r>
    </w:p>
    <w:p w:rsidR="00375012" w:rsidRDefault="00375012" w:rsidP="007D7252">
      <w:r>
        <w:t>87</w:t>
      </w:r>
    </w:p>
    <w:p w:rsidR="00375012" w:rsidRDefault="00375012" w:rsidP="007D7252">
      <w:r>
        <w:t>b) pluralistes, Empédocle 705-829</w:t>
      </w:r>
    </w:p>
    <w:p w:rsidR="00375012" w:rsidRDefault="00375012" w:rsidP="007D7252">
      <w:r>
        <w:t>c) Anaxagore 830-920</w:t>
      </w:r>
    </w:p>
    <w:p w:rsidR="00375012" w:rsidRDefault="00375012" w:rsidP="007D7252">
      <w:r>
        <w:t>4. Digression</w:t>
      </w:r>
      <w:r w:rsidR="00AB1151">
        <w:t xml:space="preserve"> </w:t>
      </w:r>
      <w:r>
        <w:t>: la mission de Lucrèce 921-950</w:t>
      </w:r>
    </w:p>
    <w:p w:rsidR="00375012" w:rsidRDefault="00375012" w:rsidP="007D7252">
      <w:r>
        <w:t>5. Infinité de l</w:t>
      </w:r>
      <w:r w:rsidR="007D7252">
        <w:t>’</w:t>
      </w:r>
      <w:r>
        <w:t>Univers et de ses deux composantes matière et espace 951-1113</w:t>
      </w:r>
    </w:p>
    <w:p w:rsidR="00375012" w:rsidRDefault="00375012" w:rsidP="007D7252">
      <w:r>
        <w:t>a) infinité de l</w:t>
      </w:r>
      <w:r w:rsidR="007D7252">
        <w:t>’</w:t>
      </w:r>
      <w:r>
        <w:t>Univers 951-1001</w:t>
      </w:r>
    </w:p>
    <w:p w:rsidR="00375012" w:rsidRDefault="00375012" w:rsidP="007D7252">
      <w:r>
        <w:t>b) infinité de l</w:t>
      </w:r>
      <w:r w:rsidR="007D7252">
        <w:t>’</w:t>
      </w:r>
      <w:r>
        <w:t>espace 1002-1007</w:t>
      </w:r>
    </w:p>
    <w:p w:rsidR="00375012" w:rsidRDefault="00375012" w:rsidP="007D7252">
      <w:r>
        <w:t>c) infinité de la matière 1008-1051</w:t>
      </w:r>
    </w:p>
    <w:p w:rsidR="00375012" w:rsidRDefault="00375012" w:rsidP="007D7252">
      <w:r>
        <w:t>d) réfutation des théories contradictoires 1052-1113</w:t>
      </w:r>
    </w:p>
    <w:p w:rsidR="00375012" w:rsidRPr="007D7252" w:rsidRDefault="00375012" w:rsidP="007D7252">
      <w:pPr>
        <w:rPr>
          <w:b/>
          <w:bCs/>
        </w:rPr>
      </w:pPr>
      <w:r w:rsidRPr="007D7252">
        <w:rPr>
          <w:b/>
          <w:bCs/>
        </w:rPr>
        <w:t>Conclusion 1114-1117</w:t>
      </w:r>
    </w:p>
    <w:p w:rsidR="007D7252" w:rsidRDefault="007D7252" w:rsidP="007D7252"/>
    <w:p w:rsidR="00375012" w:rsidRDefault="00375012" w:rsidP="007D7252">
      <w:r w:rsidRPr="007A3CA4">
        <w:rPr>
          <w:b/>
          <w:bCs/>
        </w:rPr>
        <w:t>Méthodologies</w:t>
      </w:r>
    </w:p>
    <w:p w:rsidR="003633B6" w:rsidRDefault="00375012" w:rsidP="007D7252">
      <w:r>
        <w:t xml:space="preserve">A l'origine de l'œuvre de </w:t>
      </w:r>
      <w:proofErr w:type="spellStart"/>
      <w:r>
        <w:t>Lucrère</w:t>
      </w:r>
      <w:proofErr w:type="spellEnd"/>
      <w:r>
        <w:t xml:space="preserve"> (-99-55), plusieurs sources d'influences et</w:t>
      </w:r>
      <w:r w:rsidR="003633B6">
        <w:t xml:space="preserve"> </w:t>
      </w:r>
      <w:r>
        <w:t>d'inspirations ont joué leurs rôles. La première, assurément, à s'être exercée, est</w:t>
      </w:r>
      <w:r w:rsidR="003633B6">
        <w:t xml:space="preserve"> </w:t>
      </w:r>
      <w:r>
        <w:t>celle de Démocrite (460-370), philosophe grec et père de la théorie de l'atomisme.</w:t>
      </w:r>
      <w:r w:rsidR="003633B6">
        <w:t xml:space="preserve"> </w:t>
      </w:r>
    </w:p>
    <w:p w:rsidR="003633B6" w:rsidRDefault="00375012" w:rsidP="007D7252">
      <w:r>
        <w:t>Selon lui, les objets et les êtres qui existent sont le résultat de la combinaison</w:t>
      </w:r>
      <w:r w:rsidR="003633B6">
        <w:t xml:space="preserve"> </w:t>
      </w:r>
      <w:r>
        <w:t>d'éléments simples et indivisibles qu'il nomme les atomes, par ailleurs infinis,</w:t>
      </w:r>
      <w:r w:rsidR="003633B6">
        <w:t xml:space="preserve"> </w:t>
      </w:r>
      <w:r>
        <w:t>indestructibles et donc éternels. C'est leur diversité de formes et leurs possibilités</w:t>
      </w:r>
      <w:r w:rsidR="003633B6">
        <w:t xml:space="preserve"> </w:t>
      </w:r>
      <w:r>
        <w:t>de combinaisons et d'agrégations qui déterminent l'apparence et la composition des</w:t>
      </w:r>
      <w:r w:rsidR="003633B6">
        <w:t xml:space="preserve"> </w:t>
      </w:r>
      <w:r>
        <w:t xml:space="preserve">êtres et des objets. </w:t>
      </w:r>
    </w:p>
    <w:p w:rsidR="00375012" w:rsidRDefault="00375012" w:rsidP="007D7252">
      <w:r>
        <w:t>La doctrine de Démocrite repose donc sur une thèse</w:t>
      </w:r>
      <w:r w:rsidR="003633B6">
        <w:t xml:space="preserve"> </w:t>
      </w:r>
      <w:r>
        <w:t>matérialiste.</w:t>
      </w:r>
    </w:p>
    <w:p w:rsidR="003633B6" w:rsidRDefault="003633B6" w:rsidP="007D7252"/>
    <w:p w:rsidR="003633B6" w:rsidRDefault="00375012" w:rsidP="007D7252">
      <w:r>
        <w:t xml:space="preserve">Sur cette physique de Démocrite, </w:t>
      </w:r>
      <w:proofErr w:type="spellStart"/>
      <w:r>
        <w:t>Epicure</w:t>
      </w:r>
      <w:proofErr w:type="spellEnd"/>
      <w:r>
        <w:t xml:space="preserve"> (340-270) aurait pu construire un</w:t>
      </w:r>
      <w:r w:rsidR="003633B6">
        <w:t xml:space="preserve"> </w:t>
      </w:r>
      <w:r>
        <w:t>enseignement métaphysique. En réalité sa pensée et celle de ses élèves, réunis</w:t>
      </w:r>
      <w:r w:rsidR="003633B6">
        <w:t xml:space="preserve"> </w:t>
      </w:r>
      <w:r>
        <w:t>dans son Jardin à Athènes, s'intéressaient davantage à la morale et à la réflexion</w:t>
      </w:r>
      <w:r w:rsidR="003633B6">
        <w:t xml:space="preserve"> </w:t>
      </w:r>
      <w:r>
        <w:t>sur l'essence du bonheur. Pour lui, la chute des atomes, dans le vide, guidés par</w:t>
      </w:r>
      <w:r w:rsidR="003633B6">
        <w:t xml:space="preserve"> </w:t>
      </w:r>
      <w:r>
        <w:t>une inclinaison (le clinamen) qui les fait se rencontrer pour former des objets et</w:t>
      </w:r>
      <w:r w:rsidR="003633B6">
        <w:t xml:space="preserve"> </w:t>
      </w:r>
      <w:r>
        <w:t>des êtres, en dehors de toute influence supérieure, spirituelle ou d'essence divine.</w:t>
      </w:r>
      <w:r w:rsidR="003633B6">
        <w:t xml:space="preserve"> </w:t>
      </w:r>
    </w:p>
    <w:p w:rsidR="003633B6" w:rsidRDefault="00375012" w:rsidP="007D7252">
      <w:proofErr w:type="spellStart"/>
      <w:r>
        <w:t>Epicure</w:t>
      </w:r>
      <w:proofErr w:type="spellEnd"/>
      <w:r>
        <w:t xml:space="preserve"> espère ainsi écarter la rec</w:t>
      </w:r>
      <w:r w:rsidR="003633B6">
        <w:t>h</w:t>
      </w:r>
      <w:r>
        <w:t>erche du bonheur de la crainte des dieux ou de</w:t>
      </w:r>
      <w:r w:rsidR="003633B6">
        <w:t xml:space="preserve"> </w:t>
      </w:r>
      <w:r>
        <w:t>la mort. Les dieux peuvent exister, mais ils ne se soucient guère des hommes. La</w:t>
      </w:r>
      <w:r w:rsidR="003633B6">
        <w:t xml:space="preserve"> </w:t>
      </w:r>
      <w:r>
        <w:t>mort n'est pas redoutable car l'âme est composée d'atomes éternels qui se</w:t>
      </w:r>
      <w:r w:rsidR="003633B6">
        <w:t xml:space="preserve"> </w:t>
      </w:r>
      <w:r>
        <w:t>après les trépas. Le bonheur consiste donc et se résume en la recherche des</w:t>
      </w:r>
      <w:r w:rsidR="003633B6">
        <w:t xml:space="preserve"> </w:t>
      </w:r>
      <w:r>
        <w:t>vrais biens et des pures valeurs, physiques et morales, qui permettent à l'homme</w:t>
      </w:r>
      <w:r w:rsidR="003633B6">
        <w:t xml:space="preserve"> </w:t>
      </w:r>
      <w:r>
        <w:t xml:space="preserve">de vivre dans cet état de paix intérieure que les épicuriens appellent </w:t>
      </w:r>
      <w:r w:rsidR="003633B6">
        <w:t>l’</w:t>
      </w:r>
      <w:r>
        <w:t>ataraxie.</w:t>
      </w:r>
      <w:r w:rsidR="003633B6">
        <w:t xml:space="preserve"> </w:t>
      </w:r>
      <w:r>
        <w:t>C'est à partir de l'œuvre de Démocrite et de l'enseignement d'</w:t>
      </w:r>
      <w:proofErr w:type="spellStart"/>
      <w:r>
        <w:t>Epicure</w:t>
      </w:r>
      <w:proofErr w:type="spellEnd"/>
      <w:r>
        <w:t>, que</w:t>
      </w:r>
      <w:r w:rsidR="003633B6">
        <w:t xml:space="preserve"> </w:t>
      </w:r>
      <w:r>
        <w:t>Lucrèce (~99-55) construit son propre système et donne un fondement à sa</w:t>
      </w:r>
      <w:r w:rsidR="003633B6">
        <w:t xml:space="preserve"> </w:t>
      </w:r>
    </w:p>
    <w:p w:rsidR="003633B6" w:rsidRDefault="003633B6" w:rsidP="007D7252"/>
    <w:p w:rsidR="00375012" w:rsidRDefault="00375012" w:rsidP="007D7252">
      <w:r>
        <w:t>On regretta, par conséquent, que, dans ses éloges, il néglige profondément</w:t>
      </w:r>
      <w:r w:rsidR="003633B6">
        <w:t xml:space="preserve"> </w:t>
      </w:r>
      <w:r>
        <w:t>Démocrite, pour réserver ses louanges à l'adresse répétée d'</w:t>
      </w:r>
      <w:proofErr w:type="spellStart"/>
      <w:r>
        <w:t>Epicure</w:t>
      </w:r>
      <w:proofErr w:type="spellEnd"/>
      <w:r>
        <w:t>. On s'étonnera</w:t>
      </w:r>
      <w:r w:rsidR="007A3CA4">
        <w:t xml:space="preserve"> </w:t>
      </w:r>
      <w:r>
        <w:t>cependant tout autant de ne point voir rappelés plus fréquemment les noms de</w:t>
      </w:r>
      <w:r w:rsidR="007A3CA4">
        <w:t xml:space="preserve"> </w:t>
      </w:r>
      <w:r>
        <w:t>Pythagore, d'</w:t>
      </w:r>
      <w:proofErr w:type="spellStart"/>
      <w:r>
        <w:t>Evhémère</w:t>
      </w:r>
      <w:proofErr w:type="spellEnd"/>
      <w:r>
        <w:t>, d'Empédocle et d'Ennius les représentants de la grande</w:t>
      </w:r>
      <w:r w:rsidR="007A3CA4">
        <w:t xml:space="preserve"> </w:t>
      </w:r>
      <w:r>
        <w:t>Grèce, cette intermédiaire située en Sicile et au sud de l'Italie, qu'Ennius fit</w:t>
      </w:r>
      <w:r w:rsidR="007A3CA4">
        <w:t xml:space="preserve"> </w:t>
      </w:r>
      <w:r>
        <w:t>à Rome et à Naples.</w:t>
      </w:r>
    </w:p>
    <w:p w:rsidR="00375012" w:rsidRDefault="00375012" w:rsidP="007D7252">
      <w:r>
        <w:t>Dans la région de Naples deux grands disciples d'</w:t>
      </w:r>
      <w:proofErr w:type="spellStart"/>
      <w:r>
        <w:t>Epicure</w:t>
      </w:r>
      <w:proofErr w:type="spellEnd"/>
      <w:r>
        <w:t xml:space="preserve"> exercèrent un</w:t>
      </w:r>
      <w:r w:rsidR="007A3CA4">
        <w:t xml:space="preserve"> </w:t>
      </w:r>
      <w:r>
        <w:t xml:space="preserve">de </w:t>
      </w:r>
      <w:proofErr w:type="gramStart"/>
      <w:r>
        <w:t>prestige:</w:t>
      </w:r>
      <w:proofErr w:type="gramEnd"/>
      <w:r>
        <w:t xml:space="preserve"> Philodème (-110-55) et </w:t>
      </w:r>
      <w:proofErr w:type="spellStart"/>
      <w:r>
        <w:t>Siron</w:t>
      </w:r>
      <w:proofErr w:type="spellEnd"/>
      <w:r>
        <w:t xml:space="preserve"> (mort en 42). </w:t>
      </w:r>
      <w:proofErr w:type="gramStart"/>
      <w:r>
        <w:t>«Les</w:t>
      </w:r>
      <w:proofErr w:type="gramEnd"/>
      <w:r>
        <w:t xml:space="preserve"> meilleurs</w:t>
      </w:r>
      <w:r w:rsidR="007A3CA4">
        <w:t xml:space="preserve"> </w:t>
      </w:r>
      <w:r>
        <w:t xml:space="preserve">et les plus savants des </w:t>
      </w:r>
      <w:proofErr w:type="gramStart"/>
      <w:r>
        <w:t>hommes»</w:t>
      </w:r>
      <w:proofErr w:type="gramEnd"/>
      <w:r>
        <w:t>, au dire de Cicéron. Philodème habitait la</w:t>
      </w:r>
      <w:r w:rsidR="007A3CA4">
        <w:t xml:space="preserve"> </w:t>
      </w:r>
      <w:r>
        <w:t>des Pisons, à Herculanum, donc, chez Pison le beau-</w:t>
      </w:r>
      <w:r>
        <w:lastRenderedPageBreak/>
        <w:t xml:space="preserve">père de César. </w:t>
      </w:r>
      <w:proofErr w:type="spellStart"/>
      <w:r>
        <w:t>Siron</w:t>
      </w:r>
      <w:proofErr w:type="spellEnd"/>
      <w:r>
        <w:t xml:space="preserve"> avait</w:t>
      </w:r>
      <w:r w:rsidR="007A3CA4">
        <w:t xml:space="preserve"> </w:t>
      </w:r>
      <w:r>
        <w:t>sa demeure dans la baie de Naples, au Pausilype,</w:t>
      </w:r>
      <w:proofErr w:type="gramStart"/>
      <w:r>
        <w:t xml:space="preserve"> «le</w:t>
      </w:r>
      <w:proofErr w:type="gramEnd"/>
      <w:r>
        <w:t xml:space="preserve"> Sans-</w:t>
      </w:r>
      <w:proofErr w:type="gramStart"/>
      <w:r>
        <w:t>Souci»</w:t>
      </w:r>
      <w:proofErr w:type="gramEnd"/>
      <w:r>
        <w:t>, domaine et</w:t>
      </w:r>
      <w:r w:rsidR="007A3CA4">
        <w:t xml:space="preserve"> </w:t>
      </w:r>
      <w:r>
        <w:t>que Virgile racheta pour y recueillir sa famille. Il est assez probable que cet</w:t>
      </w:r>
    </w:p>
    <w:p w:rsidR="00375012" w:rsidRDefault="00375012" w:rsidP="007D7252">
      <w:proofErr w:type="gramStart"/>
      <w:r>
        <w:t>univers</w:t>
      </w:r>
      <w:proofErr w:type="gramEnd"/>
      <w:r>
        <w:t xml:space="preserve"> épicurien exerça son influence sur </w:t>
      </w:r>
      <w:proofErr w:type="spellStart"/>
      <w:r>
        <w:t>Lucrère</w:t>
      </w:r>
      <w:proofErr w:type="spellEnd"/>
      <w:r>
        <w:t xml:space="preserve"> et son éditeur Cicéron, qui salue</w:t>
      </w:r>
      <w:r w:rsidR="003633B6">
        <w:t xml:space="preserve"> </w:t>
      </w:r>
      <w:r>
        <w:t>en Salluste l'auteur d'un ouvrage consacré à Empédocle...</w:t>
      </w:r>
    </w:p>
    <w:p w:rsidR="003633B6" w:rsidRDefault="003633B6" w:rsidP="007D7252"/>
    <w:p w:rsidR="003633B6" w:rsidRDefault="00375012" w:rsidP="007D7252">
      <w:r>
        <w:t>C'est, en tout cas, dans ce bain et ce contexte épicuriens, que Lucrèce a été</w:t>
      </w:r>
      <w:r w:rsidR="003633B6">
        <w:t xml:space="preserve"> </w:t>
      </w:r>
      <w:r>
        <w:t>imprégné et plongé. Il lui restait à vouloir être capable de faire preuve de sa</w:t>
      </w:r>
      <w:r w:rsidR="003633B6">
        <w:t xml:space="preserve"> </w:t>
      </w:r>
      <w:r>
        <w:t>du système et d'imposer sa poésie par sa véritable originalité. Ce succès il</w:t>
      </w:r>
      <w:r w:rsidR="003633B6">
        <w:t xml:space="preserve"> </w:t>
      </w:r>
      <w:r>
        <w:t>l'emporte, moins comme savant, au sens moderne et scientifique du terme, que par</w:t>
      </w:r>
      <w:r w:rsidR="003633B6">
        <w:t xml:space="preserve"> </w:t>
      </w:r>
      <w:r>
        <w:t>son sens de l'observation, dans le monde antique dénué de nos instruments</w:t>
      </w:r>
      <w:r w:rsidR="003633B6">
        <w:t xml:space="preserve"> </w:t>
      </w:r>
      <w:r>
        <w:t>et son génie de la déduction, dont les hypothèses aboutissent à des</w:t>
      </w:r>
      <w:r w:rsidR="003633B6">
        <w:t xml:space="preserve"> </w:t>
      </w:r>
      <w:r>
        <w:t xml:space="preserve">visions proches de nos idées contemporaines. </w:t>
      </w:r>
    </w:p>
    <w:p w:rsidR="00375012" w:rsidRDefault="00375012" w:rsidP="007D7252">
      <w:r>
        <w:t>Matérialiste, à sa manière, il se fait</w:t>
      </w:r>
      <w:r w:rsidR="003633B6">
        <w:t xml:space="preserve"> </w:t>
      </w:r>
      <w:r>
        <w:t>humaniste, homme souffrant parmi les hommes, empli de pitié pour ses proches,</w:t>
      </w:r>
      <w:r w:rsidR="003633B6">
        <w:t xml:space="preserve"> </w:t>
      </w:r>
      <w:r>
        <w:t>soumis à la loi des forces naturelles et en même temps imprégné de sa mission</w:t>
      </w:r>
      <w:r w:rsidR="003633B6">
        <w:t xml:space="preserve"> </w:t>
      </w:r>
      <w:r>
        <w:t>d'ange du salut loin des dieux et d'évangéliste d'un bonheur, délivré des grandes</w:t>
      </w:r>
      <w:r w:rsidR="003633B6">
        <w:t xml:space="preserve"> </w:t>
      </w:r>
      <w:r>
        <w:t>espérances et concentré sur l'acceptation de l'évidence.</w:t>
      </w:r>
      <w:r w:rsidR="003633B6">
        <w:t xml:space="preserve"> </w:t>
      </w:r>
      <w:r>
        <w:t>Sa vision poétique passe par cette évidence, qui exige les énoncés techniques du</w:t>
      </w:r>
    </w:p>
    <w:p w:rsidR="003633B6" w:rsidRDefault="003633B6" w:rsidP="007D7252"/>
    <w:p w:rsidR="007A3CA4" w:rsidRDefault="00375012" w:rsidP="007D7252">
      <w:r w:rsidRPr="007A3CA4">
        <w:rPr>
          <w:b/>
          <w:bCs/>
        </w:rPr>
        <w:t xml:space="preserve">Livre I et ses exposés </w:t>
      </w:r>
      <w:proofErr w:type="spellStart"/>
      <w:r w:rsidRPr="007A3CA4">
        <w:rPr>
          <w:b/>
          <w:bCs/>
        </w:rPr>
        <w:t>matérialstes</w:t>
      </w:r>
      <w:proofErr w:type="spellEnd"/>
      <w:r w:rsidRPr="007A3CA4">
        <w:rPr>
          <w:b/>
          <w:bCs/>
        </w:rPr>
        <w:t>.</w:t>
      </w:r>
      <w:r>
        <w:t xml:space="preserve"> </w:t>
      </w:r>
    </w:p>
    <w:p w:rsidR="007A3CA4" w:rsidRDefault="00375012" w:rsidP="007D7252">
      <w:r>
        <w:t>Mais à travers la rigueur et la lourdeur, dans sa</w:t>
      </w:r>
      <w:r w:rsidR="007A3CA4">
        <w:t xml:space="preserve"> </w:t>
      </w:r>
      <w:r>
        <w:t>recherche jaillit toujours l'éclair de la passion et sa démonstration se pare alors de</w:t>
      </w:r>
      <w:r w:rsidR="007A3CA4">
        <w:t xml:space="preserve"> </w:t>
      </w:r>
      <w:r>
        <w:t>et d'images fortes comme la puissance qui laisse tomber et vire les atomes des</w:t>
      </w:r>
      <w:r w:rsidR="007A3CA4">
        <w:t xml:space="preserve"> </w:t>
      </w:r>
      <w:r>
        <w:t>cimes vers les abîmes de la création, éternellement poétique et magiquement</w:t>
      </w:r>
      <w:r w:rsidR="007A3CA4">
        <w:t xml:space="preserve"> </w:t>
      </w:r>
    </w:p>
    <w:p w:rsidR="00375012" w:rsidRDefault="00375012" w:rsidP="007D7252">
      <w:r>
        <w:t>Avec Lucrèce se réalise, enfin, le vieux rêve d'une poésie-philosophique que</w:t>
      </w:r>
    </w:p>
    <w:p w:rsidR="00375012" w:rsidRDefault="00375012" w:rsidP="007D7252">
      <w:r>
        <w:t>Rome espérait depuis les essais d'Ennius sur les chemins de cette voie nouvelle.</w:t>
      </w:r>
    </w:p>
    <w:p w:rsidR="007D7252" w:rsidRDefault="007D7252" w:rsidP="007D7252"/>
    <w:p w:rsidR="00375012" w:rsidRPr="007D7252" w:rsidRDefault="00375012" w:rsidP="007D7252">
      <w:pPr>
        <w:rPr>
          <w:b/>
          <w:bCs/>
        </w:rPr>
      </w:pPr>
      <w:r w:rsidRPr="007D7252">
        <w:rPr>
          <w:b/>
          <w:bCs/>
        </w:rPr>
        <w:t>Langue et style</w:t>
      </w:r>
    </w:p>
    <w:p w:rsidR="007A3CA4" w:rsidRDefault="00375012" w:rsidP="007D7252">
      <w:r>
        <w:t>Le problème de Lucrèce est de poétiquement succéder aux Grecs et aux</w:t>
      </w:r>
      <w:r w:rsidR="007A3CA4">
        <w:t xml:space="preserve"> </w:t>
      </w:r>
      <w:r>
        <w:t xml:space="preserve">de la Grande Grèce. D'où cette déclaration </w:t>
      </w:r>
      <w:proofErr w:type="gramStart"/>
      <w:r>
        <w:t>lumineuse:</w:t>
      </w:r>
      <w:r w:rsidR="007A3CA4">
        <w:t xml:space="preserve"> </w:t>
      </w:r>
      <w:r>
        <w:t>«Et</w:t>
      </w:r>
      <w:proofErr w:type="gramEnd"/>
      <w:r>
        <w:t xml:space="preserve"> mon esprit ne s'y trompe </w:t>
      </w:r>
      <w:proofErr w:type="gramStart"/>
      <w:r>
        <w:t>pas:</w:t>
      </w:r>
      <w:proofErr w:type="gramEnd"/>
      <w:r>
        <w:t xml:space="preserve"> ces obscures découvertes des Grecs, il est difficile</w:t>
      </w:r>
      <w:r w:rsidR="007A3CA4">
        <w:t xml:space="preserve"> </w:t>
      </w:r>
      <w:r>
        <w:t>de les rendre clairement en vers latins, surtout qu'il faut souvent recourir à des mots</w:t>
      </w:r>
      <w:r w:rsidR="007A3CA4">
        <w:t xml:space="preserve"> </w:t>
      </w:r>
      <w:r>
        <w:t xml:space="preserve">à cause de l'indigence de la langue et de la nouveauté du </w:t>
      </w:r>
      <w:proofErr w:type="gramStart"/>
      <w:r>
        <w:t>sujet»</w:t>
      </w:r>
      <w:proofErr w:type="gramEnd"/>
      <w:r>
        <w:t xml:space="preserve"> (I. 136 et sq.).</w:t>
      </w:r>
      <w:r w:rsidR="007A3CA4">
        <w:t xml:space="preserve"> </w:t>
      </w:r>
    </w:p>
    <w:p w:rsidR="00375012" w:rsidRDefault="00375012" w:rsidP="007D7252">
      <w:r>
        <w:t xml:space="preserve">A ce propos, on a beaucoup écrit sur la recherche de </w:t>
      </w:r>
      <w:proofErr w:type="gramStart"/>
      <w:r w:rsidR="007A3CA4">
        <w:t>l’</w:t>
      </w:r>
      <w:r>
        <w:t xml:space="preserve"> archaïsme</w:t>
      </w:r>
      <w:proofErr w:type="gramEnd"/>
      <w:r>
        <w:t xml:space="preserve"> chez Lucrèce,</w:t>
      </w:r>
    </w:p>
    <w:p w:rsidR="00375012" w:rsidRDefault="00375012" w:rsidP="007D7252">
      <w:proofErr w:type="gramStart"/>
      <w:r>
        <w:t>notamment</w:t>
      </w:r>
      <w:proofErr w:type="gramEnd"/>
      <w:r>
        <w:t xml:space="preserve"> par rapport à Ennius, plus près de l'expression grecque. En fait, si les</w:t>
      </w:r>
      <w:r w:rsidR="007A3CA4">
        <w:t xml:space="preserve"> </w:t>
      </w:r>
      <w:r>
        <w:t>archaïsmes subsistent, c'est surtout pour des raisons de commodités.</w:t>
      </w:r>
    </w:p>
    <w:p w:rsidR="00375012" w:rsidRDefault="00375012" w:rsidP="007D7252">
      <w:r>
        <w:t xml:space="preserve">- Gén. </w:t>
      </w:r>
      <w:proofErr w:type="spellStart"/>
      <w:r>
        <w:t>Sing</w:t>
      </w:r>
      <w:proofErr w:type="spellEnd"/>
      <w:r>
        <w:t>. soit en - à ï (fin de vers, fournit le spondée final),</w:t>
      </w:r>
    </w:p>
    <w:p w:rsidR="00375012" w:rsidRDefault="00375012" w:rsidP="007D7252">
      <w:proofErr w:type="gramStart"/>
      <w:r>
        <w:t>soit</w:t>
      </w:r>
      <w:proofErr w:type="gramEnd"/>
      <w:r>
        <w:t xml:space="preserve"> en -</w:t>
      </w:r>
    </w:p>
    <w:p w:rsidR="00375012" w:rsidRDefault="00375012" w:rsidP="007D7252">
      <w:proofErr w:type="gramStart"/>
      <w:r>
        <w:t>à</w:t>
      </w:r>
      <w:proofErr w:type="gramEnd"/>
      <w:r>
        <w:t xml:space="preserve"> ë, selon besoins métriques.</w:t>
      </w:r>
    </w:p>
    <w:p w:rsidR="00375012" w:rsidRDefault="00375012" w:rsidP="007D7252">
      <w:r>
        <w:t>- Infinitifs passifs, en -ri ou -</w:t>
      </w:r>
      <w:proofErr w:type="spellStart"/>
      <w:r>
        <w:t>rier</w:t>
      </w:r>
      <w:proofErr w:type="spellEnd"/>
      <w:r>
        <w:t>.</w:t>
      </w:r>
    </w:p>
    <w:p w:rsidR="00375012" w:rsidRDefault="00375012" w:rsidP="007D7252">
      <w:r>
        <w:t>-</w:t>
      </w:r>
    </w:p>
    <w:p w:rsidR="00375012" w:rsidRDefault="00375012" w:rsidP="007D7252">
      <w:r>
        <w:t>Ab., 3e</w:t>
      </w:r>
    </w:p>
    <w:p w:rsidR="00375012" w:rsidRDefault="00375012" w:rsidP="007D7252">
      <w:proofErr w:type="spellStart"/>
      <w:proofErr w:type="gramStart"/>
      <w:r>
        <w:t>sing</w:t>
      </w:r>
      <w:proofErr w:type="spellEnd"/>
      <w:proofErr w:type="gramEnd"/>
      <w:r>
        <w:t xml:space="preserve"> en e ou en i</w:t>
      </w:r>
    </w:p>
    <w:p w:rsidR="00375012" w:rsidRDefault="00375012" w:rsidP="007D7252">
      <w:r>
        <w:t>Nous verrons les faits dans le détail. En réalité les archaïsmes se limitent à</w:t>
      </w:r>
    </w:p>
    <w:p w:rsidR="00375012" w:rsidRDefault="00375012" w:rsidP="007D7252">
      <w:proofErr w:type="gramStart"/>
      <w:r>
        <w:t>de</w:t>
      </w:r>
      <w:proofErr w:type="gramEnd"/>
      <w:r>
        <w:t xml:space="preserve"> </w:t>
      </w:r>
      <w:proofErr w:type="spellStart"/>
      <w:r>
        <w:t>ollis</w:t>
      </w:r>
      <w:proofErr w:type="spellEnd"/>
      <w:r>
        <w:t xml:space="preserve">, pour </w:t>
      </w:r>
      <w:proofErr w:type="spellStart"/>
      <w:r w:rsidR="007A3CA4">
        <w:t>illi</w:t>
      </w:r>
      <w:r>
        <w:t>s</w:t>
      </w:r>
      <w:proofErr w:type="spellEnd"/>
      <w:r>
        <w:t>, aux gérondifs en -</w:t>
      </w:r>
      <w:proofErr w:type="spellStart"/>
      <w:r>
        <w:t>undi</w:t>
      </w:r>
      <w:proofErr w:type="spellEnd"/>
      <w:r>
        <w:t xml:space="preserve"> pour -</w:t>
      </w:r>
      <w:proofErr w:type="spellStart"/>
      <w:r>
        <w:t>endi</w:t>
      </w:r>
      <w:proofErr w:type="spellEnd"/>
      <w:r>
        <w:t>, et à quelques autres</w:t>
      </w:r>
    </w:p>
    <w:p w:rsidR="00375012" w:rsidRDefault="00375012" w:rsidP="007D7252">
      <w:proofErr w:type="gramStart"/>
      <w:r>
        <w:t>paradigmes</w:t>
      </w:r>
      <w:proofErr w:type="gramEnd"/>
      <w:r>
        <w:t>.</w:t>
      </w:r>
    </w:p>
    <w:p w:rsidR="007A3CA4" w:rsidRDefault="007A3CA4" w:rsidP="007D7252"/>
    <w:p w:rsidR="00375012" w:rsidRPr="007A3CA4" w:rsidRDefault="00375012" w:rsidP="007D7252">
      <w:pPr>
        <w:rPr>
          <w:b/>
          <w:bCs/>
        </w:rPr>
      </w:pPr>
      <w:proofErr w:type="gramStart"/>
      <w:r w:rsidRPr="007A3CA4">
        <w:rPr>
          <w:b/>
          <w:bCs/>
        </w:rPr>
        <w:t>Préparation:</w:t>
      </w:r>
      <w:proofErr w:type="gramEnd"/>
      <w:r w:rsidRPr="007A3CA4">
        <w:rPr>
          <w:b/>
          <w:bCs/>
        </w:rPr>
        <w:t xml:space="preserve"> Livre I</w:t>
      </w:r>
    </w:p>
    <w:p w:rsidR="00375012" w:rsidRDefault="00375012" w:rsidP="007D7252">
      <w:proofErr w:type="spellStart"/>
      <w:r>
        <w:t>v.l</w:t>
      </w:r>
      <w:proofErr w:type="spellEnd"/>
      <w:r>
        <w:t xml:space="preserve">. </w:t>
      </w:r>
      <w:proofErr w:type="spellStart"/>
      <w:r>
        <w:t>Aeneadum</w:t>
      </w:r>
      <w:proofErr w:type="spellEnd"/>
      <w:r>
        <w:t xml:space="preserve">... </w:t>
      </w:r>
      <w:proofErr w:type="spellStart"/>
      <w:r>
        <w:t>diuumque</w:t>
      </w:r>
      <w:proofErr w:type="spellEnd"/>
      <w:r>
        <w:t xml:space="preserve"> = </w:t>
      </w:r>
      <w:proofErr w:type="spellStart"/>
      <w:r>
        <w:t>gén</w:t>
      </w:r>
      <w:proofErr w:type="spellEnd"/>
      <w:r>
        <w:t xml:space="preserve">. </w:t>
      </w:r>
      <w:proofErr w:type="gramStart"/>
      <w:r>
        <w:t>pi</w:t>
      </w:r>
      <w:proofErr w:type="gramEnd"/>
      <w:r>
        <w:t xml:space="preserve">. = </w:t>
      </w:r>
      <w:proofErr w:type="spellStart"/>
      <w:r>
        <w:t>orum</w:t>
      </w:r>
      <w:proofErr w:type="spellEnd"/>
      <w:r>
        <w:t>.</w:t>
      </w:r>
    </w:p>
    <w:p w:rsidR="00375012" w:rsidRDefault="00375012" w:rsidP="007D7252">
      <w:proofErr w:type="spellStart"/>
      <w:proofErr w:type="gramStart"/>
      <w:r>
        <w:t>Genetrix</w:t>
      </w:r>
      <w:proofErr w:type="spellEnd"/>
      <w:r>
        <w:t>:</w:t>
      </w:r>
      <w:proofErr w:type="gramEnd"/>
      <w:r>
        <w:t xml:space="preserve"> il s'agit de Vénus (v. 2). A partir de là, on a voulu établir une</w:t>
      </w:r>
      <w:r w:rsidR="007A3CA4">
        <w:t xml:space="preserve">.  </w:t>
      </w:r>
      <w:proofErr w:type="gramStart"/>
      <w:r>
        <w:t>avec</w:t>
      </w:r>
      <w:proofErr w:type="gramEnd"/>
      <w:r>
        <w:t xml:space="preserve"> le temple de Venus </w:t>
      </w:r>
      <w:proofErr w:type="spellStart"/>
      <w:r>
        <w:t>genitrix</w:t>
      </w:r>
      <w:proofErr w:type="spellEnd"/>
      <w:r>
        <w:t xml:space="preserve">, inauguré par César, en 45. Vénus </w:t>
      </w:r>
      <w:proofErr w:type="spellStart"/>
      <w:proofErr w:type="gramStart"/>
      <w:r>
        <w:t>alors,était</w:t>
      </w:r>
      <w:proofErr w:type="spellEnd"/>
      <w:proofErr w:type="gramEnd"/>
      <w:r>
        <w:t xml:space="preserve"> censée représenter l'origine de la </w:t>
      </w:r>
      <w:r>
        <w:lastRenderedPageBreak/>
        <w:t xml:space="preserve">gens Julia. Elle prenait la </w:t>
      </w:r>
      <w:proofErr w:type="spellStart"/>
      <w:r>
        <w:t>successionde</w:t>
      </w:r>
      <w:proofErr w:type="spellEnd"/>
      <w:r>
        <w:t xml:space="preserve"> la Venus Félix, de Sylla et de la Venus </w:t>
      </w:r>
      <w:proofErr w:type="spellStart"/>
      <w:r>
        <w:t>Vetrix</w:t>
      </w:r>
      <w:proofErr w:type="spellEnd"/>
      <w:r>
        <w:t xml:space="preserve"> de Pompée. Mais il </w:t>
      </w:r>
      <w:proofErr w:type="spellStart"/>
      <w:r>
        <w:t>setrouve</w:t>
      </w:r>
      <w:proofErr w:type="spellEnd"/>
      <w:r>
        <w:t xml:space="preserve"> que </w:t>
      </w:r>
      <w:proofErr w:type="spellStart"/>
      <w:r>
        <w:t>Memmius</w:t>
      </w:r>
      <w:proofErr w:type="spellEnd"/>
      <w:r>
        <w:t>, le dédicataire, comme nous le verrons, du poème de</w:t>
      </w:r>
    </w:p>
    <w:p w:rsidR="00375012" w:rsidRDefault="00375012" w:rsidP="007D7252">
      <w:r>
        <w:t>Lucrèce, appartenait à une famille qui prétendait descendre de l'un des</w:t>
      </w:r>
      <w:r w:rsidR="007A3CA4">
        <w:t xml:space="preserve">.   </w:t>
      </w:r>
      <w:proofErr w:type="gramStart"/>
      <w:r>
        <w:t>d'</w:t>
      </w:r>
      <w:proofErr w:type="spellStart"/>
      <w:r>
        <w:t>Enée</w:t>
      </w:r>
      <w:proofErr w:type="spellEnd"/>
      <w:r>
        <w:t>»</w:t>
      </w:r>
      <w:proofErr w:type="gramEnd"/>
      <w:r>
        <w:t xml:space="preserve">. </w:t>
      </w:r>
      <w:proofErr w:type="spellStart"/>
      <w:r>
        <w:t>Memmius</w:t>
      </w:r>
      <w:proofErr w:type="spellEnd"/>
      <w:r>
        <w:t xml:space="preserve"> avait fait frapper une monnaie à l'image d'</w:t>
      </w:r>
      <w:proofErr w:type="spellStart"/>
      <w:r>
        <w:t>uneVenus</w:t>
      </w:r>
      <w:proofErr w:type="spellEnd"/>
      <w:r>
        <w:t xml:space="preserve"> </w:t>
      </w:r>
      <w:proofErr w:type="spellStart"/>
      <w:r>
        <w:t>Physica</w:t>
      </w:r>
      <w:proofErr w:type="spellEnd"/>
      <w:r>
        <w:t xml:space="preserve">... </w:t>
      </w:r>
      <w:proofErr w:type="spellStart"/>
      <w:r>
        <w:t>Epicurien</w:t>
      </w:r>
      <w:proofErr w:type="spellEnd"/>
      <w:r>
        <w:t xml:space="preserve"> ou pas, le personnage de </w:t>
      </w:r>
      <w:proofErr w:type="spellStart"/>
      <w:r>
        <w:t>Memmius</w:t>
      </w:r>
      <w:proofErr w:type="spellEnd"/>
      <w:r>
        <w:t xml:space="preserve"> avait </w:t>
      </w:r>
      <w:proofErr w:type="gramStart"/>
      <w:r>
        <w:t>d'</w:t>
      </w:r>
      <w:proofErr w:type="spellStart"/>
      <w:r>
        <w:t>emblée,de</w:t>
      </w:r>
      <w:proofErr w:type="spellEnd"/>
      <w:proofErr w:type="gramEnd"/>
      <w:r>
        <w:t xml:space="preserve"> quoi séduire la pensée physicienne et atomiste de Lucrèce... C'est ce </w:t>
      </w:r>
      <w:proofErr w:type="spellStart"/>
      <w:r>
        <w:t>quidonne</w:t>
      </w:r>
      <w:proofErr w:type="spellEnd"/>
      <w:r>
        <w:t>, précisément, un sens très large à cette évocation en l'honneur de</w:t>
      </w:r>
      <w:proofErr w:type="gramStart"/>
      <w:r>
        <w:t xml:space="preserve"> «Vénus</w:t>
      </w:r>
      <w:proofErr w:type="gramEnd"/>
      <w:r w:rsidR="007A3CA4">
        <w:t xml:space="preserve">  </w:t>
      </w:r>
      <w:r>
        <w:t xml:space="preserve">mère des </w:t>
      </w:r>
      <w:proofErr w:type="spellStart"/>
      <w:proofErr w:type="gramStart"/>
      <w:r>
        <w:t>Enéades</w:t>
      </w:r>
      <w:proofErr w:type="spellEnd"/>
      <w:r>
        <w:t>»</w:t>
      </w:r>
      <w:proofErr w:type="gramEnd"/>
      <w:r>
        <w:t xml:space="preserve"> : elle ne concerne plus uniquement les descendants de la gens</w:t>
      </w:r>
      <w:r w:rsidR="007A3CA4">
        <w:t xml:space="preserve"> </w:t>
      </w:r>
      <w:r>
        <w:t>Julia, César, en particulier, mais toutes les familles des</w:t>
      </w:r>
      <w:proofErr w:type="gramStart"/>
      <w:r>
        <w:t xml:space="preserve"> «</w:t>
      </w:r>
      <w:proofErr w:type="spellStart"/>
      <w:r>
        <w:t>Enéades</w:t>
      </w:r>
      <w:proofErr w:type="spellEnd"/>
      <w:r>
        <w:t>» ,</w:t>
      </w:r>
      <w:proofErr w:type="gramEnd"/>
      <w:r>
        <w:t xml:space="preserve"> c'est-à-dire</w:t>
      </w:r>
      <w:r w:rsidR="007A3CA4">
        <w:t xml:space="preserve"> </w:t>
      </w:r>
      <w:r>
        <w:t>les descendants des</w:t>
      </w:r>
      <w:proofErr w:type="gramStart"/>
      <w:r>
        <w:t xml:space="preserve"> «compagnons</w:t>
      </w:r>
      <w:proofErr w:type="gramEnd"/>
      <w:r>
        <w:t xml:space="preserve"> </w:t>
      </w:r>
      <w:proofErr w:type="gramStart"/>
      <w:r>
        <w:t>d'</w:t>
      </w:r>
      <w:proofErr w:type="spellStart"/>
      <w:r>
        <w:t>Enée</w:t>
      </w:r>
      <w:proofErr w:type="spellEnd"/>
      <w:r>
        <w:t>»</w:t>
      </w:r>
      <w:proofErr w:type="gramEnd"/>
      <w:r>
        <w:t xml:space="preserve">. </w:t>
      </w:r>
      <w:proofErr w:type="spellStart"/>
      <w:r>
        <w:t>Memmius</w:t>
      </w:r>
      <w:proofErr w:type="spellEnd"/>
      <w:r>
        <w:t>, ainsi, prenait son rang et</w:t>
      </w:r>
      <w:r w:rsidR="007A3CA4">
        <w:t xml:space="preserve"> </w:t>
      </w:r>
      <w:r>
        <w:t>sa place dans l'ordre de la succession de Vénus. En tout cas, de la part de</w:t>
      </w:r>
      <w:r w:rsidR="007A3CA4">
        <w:t xml:space="preserve"> </w:t>
      </w:r>
      <w:r>
        <w:t xml:space="preserve">Lucrèce, </w:t>
      </w:r>
      <w:proofErr w:type="spellStart"/>
      <w:r>
        <w:t>Memmius</w:t>
      </w:r>
      <w:proofErr w:type="spellEnd"/>
      <w:r>
        <w:t xml:space="preserve"> recevait en ces termes un vibrant hommage épicurien. Le</w:t>
      </w:r>
      <w:r w:rsidR="007A3CA4">
        <w:t xml:space="preserve"> </w:t>
      </w:r>
      <w:r>
        <w:t xml:space="preserve">méritait-il </w:t>
      </w:r>
      <w:proofErr w:type="gramStart"/>
      <w:r>
        <w:t>vraiment?</w:t>
      </w:r>
      <w:proofErr w:type="gramEnd"/>
    </w:p>
    <w:p w:rsidR="00375012" w:rsidRDefault="00375012" w:rsidP="007D7252">
      <w:proofErr w:type="spellStart"/>
      <w:proofErr w:type="gramStart"/>
      <w:r>
        <w:t>Voluptas</w:t>
      </w:r>
      <w:proofErr w:type="spellEnd"/>
      <w:r>
        <w:t>:</w:t>
      </w:r>
      <w:proofErr w:type="gramEnd"/>
      <w:r>
        <w:t xml:space="preserve"> garder l'idée de</w:t>
      </w:r>
      <w:proofErr w:type="gramStart"/>
      <w:r>
        <w:t xml:space="preserve"> «volupté</w:t>
      </w:r>
      <w:proofErr w:type="gramEnd"/>
      <w:r>
        <w:t>», du plaisir et du bonheur qui sont au</w:t>
      </w:r>
      <w:r w:rsidR="007A3CA4">
        <w:t xml:space="preserve"> </w:t>
      </w:r>
      <w:r>
        <w:t>centre de la recherche épicurienne, au sujet des dieux comme des hommes.</w:t>
      </w:r>
      <w:r w:rsidR="007A3CA4">
        <w:t xml:space="preserve"> </w:t>
      </w:r>
      <w:r>
        <w:t>v.2. Vénus, incarne l'amour. A ce titre elle est salvatrice du monde et</w:t>
      </w:r>
      <w:r w:rsidR="007A3CA4">
        <w:t xml:space="preserve"> </w:t>
      </w:r>
      <w:r>
        <w:t>de tout l'univers.</w:t>
      </w:r>
    </w:p>
    <w:p w:rsidR="00375012" w:rsidRDefault="00375012" w:rsidP="007D7252">
      <w:r>
        <w:t xml:space="preserve">Ce titre </w:t>
      </w:r>
      <w:r w:rsidR="007A3CA4">
        <w:t>d’Al</w:t>
      </w:r>
      <w:r>
        <w:t>ma mater sera réemployé par les chrétiens à propos de Marie, la</w:t>
      </w:r>
      <w:r w:rsidR="007A3CA4">
        <w:t xml:space="preserve"> </w:t>
      </w:r>
      <w:r>
        <w:t xml:space="preserve">mère </w:t>
      </w:r>
      <w:proofErr w:type="spellStart"/>
      <w:r>
        <w:t>nourriciaire</w:t>
      </w:r>
      <w:proofErr w:type="spellEnd"/>
      <w:r>
        <w:t>, bienfaisante et douce, qui règne au ciel, sous les étoiles</w:t>
      </w:r>
    </w:p>
    <w:p w:rsidR="00375012" w:rsidRDefault="00375012" w:rsidP="007D7252">
      <w:proofErr w:type="spellStart"/>
      <w:r>
        <w:t>Subter</w:t>
      </w:r>
      <w:proofErr w:type="spellEnd"/>
      <w:r>
        <w:t xml:space="preserve"> = </w:t>
      </w:r>
      <w:proofErr w:type="spellStart"/>
      <w:r>
        <w:t>sub</w:t>
      </w:r>
      <w:proofErr w:type="spellEnd"/>
      <w:r>
        <w:t xml:space="preserve"> + ace. </w:t>
      </w:r>
      <w:proofErr w:type="gramStart"/>
      <w:r>
        <w:t>de</w:t>
      </w:r>
      <w:proofErr w:type="gramEnd"/>
      <w:r>
        <w:t xml:space="preserve"> mouvement, pour évoquer le glissement des astres</w:t>
      </w:r>
      <w:r w:rsidR="007A3CA4">
        <w:t xml:space="preserve"> </w:t>
      </w:r>
      <w:r>
        <w:t>et élargir le tableau aux dimensions de l'infini dans une vision cosmique et lyrique,</w:t>
      </w:r>
      <w:r w:rsidR="007A3CA4">
        <w:t xml:space="preserve"> </w:t>
      </w:r>
      <w:r>
        <w:t>à propos des</w:t>
      </w:r>
      <w:proofErr w:type="gramStart"/>
      <w:r>
        <w:t xml:space="preserve"> «signes</w:t>
      </w:r>
      <w:proofErr w:type="gramEnd"/>
      <w:r>
        <w:t xml:space="preserve"> glissants du </w:t>
      </w:r>
      <w:proofErr w:type="gramStart"/>
      <w:r>
        <w:t>ciel»</w:t>
      </w:r>
      <w:proofErr w:type="gramEnd"/>
      <w:r>
        <w:t>.</w:t>
      </w:r>
    </w:p>
    <w:p w:rsidR="00375012" w:rsidRDefault="00375012" w:rsidP="007D7252">
      <w:r>
        <w:t xml:space="preserve">v.3. </w:t>
      </w:r>
      <w:proofErr w:type="spellStart"/>
      <w:proofErr w:type="gramStart"/>
      <w:r>
        <w:t>Quae</w:t>
      </w:r>
      <w:proofErr w:type="spellEnd"/>
      <w:r>
        <w:t>: «toi</w:t>
      </w:r>
      <w:proofErr w:type="gramEnd"/>
      <w:r>
        <w:t xml:space="preserve"> qui. . .</w:t>
      </w:r>
      <w:proofErr w:type="gramStart"/>
      <w:r w:rsidR="007A3CA4">
        <w:t xml:space="preserve">   </w:t>
      </w:r>
      <w:r>
        <w:t>»</w:t>
      </w:r>
      <w:proofErr w:type="gramEnd"/>
      <w:r>
        <w:t xml:space="preserve"> Formule traditionnelle d'invocation directe, tout à fait</w:t>
      </w:r>
      <w:r w:rsidR="00F47A98">
        <w:t xml:space="preserve"> </w:t>
      </w:r>
      <w:r>
        <w:t>à sa place dans cet Hymne en l'honneur de Vénus qui constitue le Prologue du</w:t>
      </w:r>
      <w:r w:rsidR="00F47A98">
        <w:t xml:space="preserve"> </w:t>
      </w:r>
      <w:r>
        <w:t xml:space="preserve">poème. Voir aussi v. 21. </w:t>
      </w:r>
      <w:proofErr w:type="spellStart"/>
      <w:r>
        <w:t>Nauigerum</w:t>
      </w:r>
      <w:proofErr w:type="spellEnd"/>
      <w:r>
        <w:t xml:space="preserve">, </w:t>
      </w:r>
      <w:proofErr w:type="spellStart"/>
      <w:r>
        <w:t>frugiferentis</w:t>
      </w:r>
      <w:proofErr w:type="spellEnd"/>
      <w:r>
        <w:t>, formes composées à valeur</w:t>
      </w:r>
      <w:r w:rsidR="00F47A98">
        <w:t xml:space="preserve"> </w:t>
      </w:r>
      <w:r>
        <w:t>d'adjectifs, sur le modèle d'Ennius. L'ac</w:t>
      </w:r>
      <w:r w:rsidR="00F47A98">
        <w:t>c</w:t>
      </w:r>
      <w:proofErr w:type="gramStart"/>
      <w:r w:rsidR="00F47A98">
        <w:t xml:space="preserve">. </w:t>
      </w:r>
      <w:r>
        <w:t>,</w:t>
      </w:r>
      <w:proofErr w:type="gramEnd"/>
      <w:r>
        <w:t xml:space="preserve"> pluriel en -</w:t>
      </w:r>
      <w:proofErr w:type="spellStart"/>
      <w:r>
        <w:t>ïs</w:t>
      </w:r>
      <w:proofErr w:type="spellEnd"/>
      <w:r>
        <w:t>=</w:t>
      </w:r>
      <w:proofErr w:type="spellStart"/>
      <w:r>
        <w:t>ës</w:t>
      </w:r>
      <w:proofErr w:type="spellEnd"/>
      <w:r>
        <w:t>.</w:t>
      </w:r>
    </w:p>
    <w:p w:rsidR="00375012" w:rsidRDefault="00375012" w:rsidP="007D7252">
      <w:r>
        <w:t xml:space="preserve">v.4. </w:t>
      </w:r>
      <w:proofErr w:type="gramStart"/>
      <w:r>
        <w:t>Concélébras:</w:t>
      </w:r>
      <w:proofErr w:type="gramEnd"/>
      <w:r>
        <w:t xml:space="preserve"> «</w:t>
      </w:r>
      <w:r w:rsidR="003633B6">
        <w:t xml:space="preserve"> </w:t>
      </w:r>
      <w:r>
        <w:t xml:space="preserve">tu </w:t>
      </w:r>
      <w:proofErr w:type="gramStart"/>
      <w:r>
        <w:t>peuples»</w:t>
      </w:r>
      <w:proofErr w:type="gramEnd"/>
      <w:r>
        <w:t xml:space="preserve"> avec idée de masses.</w:t>
      </w:r>
    </w:p>
    <w:p w:rsidR="00375012" w:rsidRPr="00375012" w:rsidRDefault="00375012" w:rsidP="007D7252">
      <w:pPr>
        <w:rPr>
          <w:lang w:val="en-US"/>
        </w:rPr>
      </w:pPr>
      <w:proofErr w:type="spellStart"/>
      <w:r w:rsidRPr="00375012">
        <w:rPr>
          <w:lang w:val="en-US"/>
        </w:rPr>
        <w:t>Animantum</w:t>
      </w:r>
      <w:proofErr w:type="spellEnd"/>
      <w:r w:rsidRPr="00375012">
        <w:rPr>
          <w:lang w:val="en-US"/>
        </w:rPr>
        <w:t xml:space="preserve"> = </w:t>
      </w:r>
      <w:proofErr w:type="spellStart"/>
      <w:r w:rsidRPr="00375012">
        <w:rPr>
          <w:lang w:val="en-US"/>
        </w:rPr>
        <w:t>animantium</w:t>
      </w:r>
      <w:proofErr w:type="spellEnd"/>
      <w:r w:rsidRPr="00375012">
        <w:rPr>
          <w:lang w:val="en-US"/>
        </w:rPr>
        <w:t xml:space="preserve"> (</w:t>
      </w:r>
      <w:proofErr w:type="spellStart"/>
      <w:r w:rsidRPr="00375012">
        <w:rPr>
          <w:lang w:val="en-US"/>
        </w:rPr>
        <w:t>animalium</w:t>
      </w:r>
      <w:proofErr w:type="spellEnd"/>
      <w:r w:rsidRPr="00375012">
        <w:rPr>
          <w:lang w:val="en-US"/>
        </w:rPr>
        <w:t>).</w:t>
      </w:r>
    </w:p>
    <w:p w:rsidR="00375012" w:rsidRDefault="00375012" w:rsidP="007D7252">
      <w:r w:rsidRPr="00E96440">
        <w:t xml:space="preserve">v.5. </w:t>
      </w:r>
      <w:proofErr w:type="spellStart"/>
      <w:r w:rsidRPr="00E96440">
        <w:t>Exortum</w:t>
      </w:r>
      <w:proofErr w:type="spellEnd"/>
      <w:r w:rsidRPr="00E96440">
        <w:t xml:space="preserve">. </w:t>
      </w:r>
      <w:proofErr w:type="gramStart"/>
      <w:r>
        <w:t>«une</w:t>
      </w:r>
      <w:proofErr w:type="gramEnd"/>
      <w:r>
        <w:t xml:space="preserve"> fois </w:t>
      </w:r>
      <w:proofErr w:type="gramStart"/>
      <w:r>
        <w:t>né»</w:t>
      </w:r>
      <w:proofErr w:type="gramEnd"/>
      <w:r>
        <w:t>,</w:t>
      </w:r>
      <w:proofErr w:type="gramStart"/>
      <w:r>
        <w:t xml:space="preserve"> «dès</w:t>
      </w:r>
      <w:proofErr w:type="gramEnd"/>
      <w:r>
        <w:t xml:space="preserve"> sa </w:t>
      </w:r>
      <w:proofErr w:type="gramStart"/>
      <w:r>
        <w:t>naissance»</w:t>
      </w:r>
      <w:proofErr w:type="gramEnd"/>
      <w:r>
        <w:t xml:space="preserve">. Il s'agit </w:t>
      </w:r>
      <w:proofErr w:type="gramStart"/>
      <w:r>
        <w:t>d'une participe</w:t>
      </w:r>
      <w:r w:rsidR="007A3CA4">
        <w:t xml:space="preserve"> </w:t>
      </w:r>
      <w:r>
        <w:t>apposé</w:t>
      </w:r>
      <w:proofErr w:type="gramEnd"/>
      <w:r>
        <w:t xml:space="preserve"> à </w:t>
      </w:r>
      <w:proofErr w:type="spellStart"/>
      <w:r>
        <w:t>genus</w:t>
      </w:r>
      <w:proofErr w:type="spellEnd"/>
      <w:r>
        <w:t xml:space="preserve"> (v. 4).</w:t>
      </w:r>
    </w:p>
    <w:p w:rsidR="00375012" w:rsidRDefault="00375012" w:rsidP="007D7252">
      <w:r>
        <w:t>90</w:t>
      </w:r>
    </w:p>
    <w:p w:rsidR="00375012" w:rsidRDefault="00375012" w:rsidP="007D7252">
      <w:r>
        <w:t xml:space="preserve">v.7. </w:t>
      </w:r>
      <w:proofErr w:type="spellStart"/>
      <w:r>
        <w:t>Aduentumque</w:t>
      </w:r>
      <w:proofErr w:type="spellEnd"/>
      <w:r>
        <w:t xml:space="preserve">, complément de </w:t>
      </w:r>
      <w:proofErr w:type="spellStart"/>
      <w:r>
        <w:t>fugiunt</w:t>
      </w:r>
      <w:proofErr w:type="spellEnd"/>
      <w:r>
        <w:t xml:space="preserve">. </w:t>
      </w:r>
      <w:proofErr w:type="spellStart"/>
      <w:r>
        <w:t>Daedala</w:t>
      </w:r>
      <w:proofErr w:type="spellEnd"/>
      <w:r>
        <w:t xml:space="preserve"> </w:t>
      </w:r>
      <w:proofErr w:type="spellStart"/>
      <w:proofErr w:type="gramStart"/>
      <w:r>
        <w:t>tellus</w:t>
      </w:r>
      <w:proofErr w:type="spellEnd"/>
      <w:r>
        <w:t>:</w:t>
      </w:r>
      <w:proofErr w:type="gramEnd"/>
      <w:r>
        <w:t xml:space="preserve"> «la terre</w:t>
      </w:r>
      <w:r w:rsidR="007A3CA4">
        <w:t xml:space="preserve"> </w:t>
      </w:r>
      <w:proofErr w:type="gramStart"/>
      <w:r>
        <w:t>ingénieuse»</w:t>
      </w:r>
      <w:proofErr w:type="gramEnd"/>
      <w:r>
        <w:t>.</w:t>
      </w:r>
    </w:p>
    <w:p w:rsidR="00375012" w:rsidRDefault="00375012" w:rsidP="007D7252">
      <w:r>
        <w:t xml:space="preserve">v.8. </w:t>
      </w:r>
      <w:proofErr w:type="spellStart"/>
      <w:r>
        <w:t>Aequora</w:t>
      </w:r>
      <w:proofErr w:type="spellEnd"/>
      <w:r>
        <w:t xml:space="preserve">, n. pi. = «la plaine de la </w:t>
      </w:r>
      <w:proofErr w:type="gramStart"/>
      <w:r>
        <w:t>mer»</w:t>
      </w:r>
      <w:proofErr w:type="gramEnd"/>
      <w:r>
        <w:t xml:space="preserve">. </w:t>
      </w:r>
      <w:proofErr w:type="spellStart"/>
      <w:r>
        <w:t>Aequor</w:t>
      </w:r>
      <w:proofErr w:type="spellEnd"/>
      <w:r>
        <w:t xml:space="preserve"> est un dérivé de </w:t>
      </w:r>
      <w:proofErr w:type="spellStart"/>
      <w:r>
        <w:t>aequum</w:t>
      </w:r>
      <w:proofErr w:type="spellEnd"/>
      <w:r>
        <w:t>,</w:t>
      </w:r>
      <w:proofErr w:type="gramStart"/>
      <w:r w:rsidR="007A3CA4">
        <w:t xml:space="preserve"> </w:t>
      </w:r>
      <w:r>
        <w:t>«ce</w:t>
      </w:r>
      <w:proofErr w:type="gramEnd"/>
      <w:r>
        <w:t xml:space="preserve"> qui est </w:t>
      </w:r>
      <w:proofErr w:type="gramStart"/>
      <w:r>
        <w:t>plat»</w:t>
      </w:r>
      <w:proofErr w:type="gramEnd"/>
      <w:r>
        <w:t>, les</w:t>
      </w:r>
      <w:proofErr w:type="gramStart"/>
      <w:r>
        <w:t xml:space="preserve"> «flots</w:t>
      </w:r>
      <w:proofErr w:type="gramEnd"/>
      <w:r>
        <w:t>» donnent une image beaucoup trop agitée par rapport</w:t>
      </w:r>
      <w:r w:rsidR="007A3CA4">
        <w:t xml:space="preserve"> </w:t>
      </w:r>
      <w:r>
        <w:t>au sens du texte, qui reste dans l'idée d'une symphonie de la nature en paix dès</w:t>
      </w:r>
      <w:r w:rsidR="007A3CA4">
        <w:t xml:space="preserve"> </w:t>
      </w:r>
      <w:r>
        <w:t>son origine.</w:t>
      </w:r>
    </w:p>
    <w:p w:rsidR="00375012" w:rsidRDefault="00375012" w:rsidP="007D7252">
      <w:r>
        <w:t xml:space="preserve">v.10. </w:t>
      </w:r>
      <w:proofErr w:type="spellStart"/>
      <w:proofErr w:type="gramStart"/>
      <w:r>
        <w:t>Patefactast</w:t>
      </w:r>
      <w:proofErr w:type="spellEnd"/>
      <w:r>
        <w:t>:</w:t>
      </w:r>
      <w:proofErr w:type="gramEnd"/>
      <w:r>
        <w:t xml:space="preserve"> contraction usuelle chez Lucrèce = </w:t>
      </w:r>
      <w:proofErr w:type="spellStart"/>
      <w:r>
        <w:t>patefacta</w:t>
      </w:r>
      <w:proofErr w:type="spellEnd"/>
      <w:r>
        <w:t xml:space="preserve"> est.</w:t>
      </w:r>
    </w:p>
    <w:p w:rsidR="00375012" w:rsidRDefault="00375012" w:rsidP="007D7252">
      <w:proofErr w:type="spellStart"/>
      <w:r>
        <w:t>v.ll</w:t>
      </w:r>
      <w:proofErr w:type="spellEnd"/>
      <w:r>
        <w:t xml:space="preserve">. </w:t>
      </w:r>
      <w:proofErr w:type="spellStart"/>
      <w:r>
        <w:t>Genitabilis</w:t>
      </w:r>
      <w:proofErr w:type="spellEnd"/>
      <w:r>
        <w:t xml:space="preserve"> </w:t>
      </w:r>
      <w:proofErr w:type="gramStart"/>
      <w:r>
        <w:t>aura: «le</w:t>
      </w:r>
      <w:proofErr w:type="gramEnd"/>
      <w:r>
        <w:t xml:space="preserve"> souffle </w:t>
      </w:r>
      <w:proofErr w:type="gramStart"/>
      <w:r>
        <w:t>fécondant»</w:t>
      </w:r>
      <w:proofErr w:type="gramEnd"/>
      <w:r>
        <w:t xml:space="preserve">. </w:t>
      </w:r>
      <w:proofErr w:type="spellStart"/>
      <w:proofErr w:type="gramStart"/>
      <w:r>
        <w:t>Fauonius</w:t>
      </w:r>
      <w:proofErr w:type="spellEnd"/>
      <w:r>
        <w:t>:</w:t>
      </w:r>
      <w:proofErr w:type="gramEnd"/>
      <w:r>
        <w:t xml:space="preserve"> le vent d'Ouest qui est</w:t>
      </w:r>
    </w:p>
    <w:p w:rsidR="00375012" w:rsidRDefault="00375012" w:rsidP="007D7252">
      <w:proofErr w:type="gramStart"/>
      <w:r>
        <w:t>celui</w:t>
      </w:r>
      <w:proofErr w:type="gramEnd"/>
      <w:r>
        <w:t xml:space="preserve"> du printemps fécondant. Génitif en -/ pour les mots en -</w:t>
      </w:r>
      <w:proofErr w:type="spellStart"/>
      <w:r>
        <w:t>ius</w:t>
      </w:r>
      <w:proofErr w:type="spellEnd"/>
      <w:r>
        <w:t>, au lieu de -ii.</w:t>
      </w:r>
    </w:p>
    <w:p w:rsidR="007A3CA4" w:rsidRDefault="00375012" w:rsidP="007D7252">
      <w:r>
        <w:t xml:space="preserve">v.12. </w:t>
      </w:r>
      <w:proofErr w:type="spellStart"/>
      <w:proofErr w:type="gramStart"/>
      <w:r>
        <w:t>Aeriae</w:t>
      </w:r>
      <w:proofErr w:type="spellEnd"/>
      <w:r>
        <w:t>:</w:t>
      </w:r>
      <w:proofErr w:type="gramEnd"/>
      <w:r>
        <w:t xml:space="preserve"> épithète de nature homérique =</w:t>
      </w:r>
      <w:proofErr w:type="gramStart"/>
      <w:r>
        <w:t xml:space="preserve"> «les</w:t>
      </w:r>
      <w:proofErr w:type="gramEnd"/>
      <w:r>
        <w:t xml:space="preserve"> oiseaux qui sont dans les</w:t>
      </w:r>
      <w:r w:rsidR="007A3CA4">
        <w:t xml:space="preserve"> </w:t>
      </w:r>
      <w:proofErr w:type="gramStart"/>
      <w:r>
        <w:t>airs»</w:t>
      </w:r>
      <w:proofErr w:type="gramEnd"/>
      <w:r>
        <w:t>,</w:t>
      </w:r>
      <w:proofErr w:type="gramStart"/>
      <w:r>
        <w:t xml:space="preserve"> «créatures</w:t>
      </w:r>
      <w:proofErr w:type="gramEnd"/>
      <w:r>
        <w:t xml:space="preserve"> </w:t>
      </w:r>
      <w:proofErr w:type="gramStart"/>
      <w:r>
        <w:t>aériennes»</w:t>
      </w:r>
      <w:proofErr w:type="gramEnd"/>
      <w:r>
        <w:t>,</w:t>
      </w:r>
      <w:proofErr w:type="gramStart"/>
      <w:r>
        <w:t xml:space="preserve"> «créatures</w:t>
      </w:r>
      <w:proofErr w:type="gramEnd"/>
      <w:r>
        <w:t xml:space="preserve"> </w:t>
      </w:r>
      <w:proofErr w:type="gramStart"/>
      <w:r>
        <w:t>volantes»</w:t>
      </w:r>
      <w:proofErr w:type="gramEnd"/>
      <w:r>
        <w:t>.</w:t>
      </w:r>
      <w:r w:rsidR="007A3CA4">
        <w:t xml:space="preserve"> </w:t>
      </w:r>
    </w:p>
    <w:p w:rsidR="00375012" w:rsidRDefault="00375012" w:rsidP="007D7252">
      <w:r>
        <w:t xml:space="preserve">v.13. </w:t>
      </w:r>
      <w:proofErr w:type="spellStart"/>
      <w:proofErr w:type="gramStart"/>
      <w:r>
        <w:t>Initum</w:t>
      </w:r>
      <w:proofErr w:type="spellEnd"/>
      <w:r>
        <w:t>: «ton</w:t>
      </w:r>
      <w:proofErr w:type="gramEnd"/>
      <w:r>
        <w:t xml:space="preserve"> </w:t>
      </w:r>
      <w:proofErr w:type="gramStart"/>
      <w:r>
        <w:t>arrivée»</w:t>
      </w:r>
      <w:proofErr w:type="gramEnd"/>
      <w:r>
        <w:t>,</w:t>
      </w:r>
      <w:proofErr w:type="gramStart"/>
      <w:r>
        <w:t xml:space="preserve"> «ton</w:t>
      </w:r>
      <w:proofErr w:type="gramEnd"/>
      <w:r>
        <w:t xml:space="preserve"> </w:t>
      </w:r>
      <w:proofErr w:type="gramStart"/>
      <w:r>
        <w:t>avènement»</w:t>
      </w:r>
      <w:proofErr w:type="gramEnd"/>
      <w:r>
        <w:t xml:space="preserve">. </w:t>
      </w:r>
      <w:proofErr w:type="spellStart"/>
      <w:r>
        <w:t>Perculsae</w:t>
      </w:r>
      <w:proofErr w:type="spellEnd"/>
      <w:r>
        <w:t xml:space="preserve"> corda (ac</w:t>
      </w:r>
      <w:r w:rsidR="00A25642">
        <w:t>c</w:t>
      </w:r>
      <w:r>
        <w:t xml:space="preserve">. </w:t>
      </w:r>
      <w:proofErr w:type="gramStart"/>
      <w:r>
        <w:t>de</w:t>
      </w:r>
      <w:proofErr w:type="gramEnd"/>
      <w:r>
        <w:t xml:space="preserve"> la</w:t>
      </w:r>
      <w:r w:rsidR="00A25642">
        <w:t xml:space="preserve"> partie</w:t>
      </w:r>
    </w:p>
    <w:p w:rsidR="00375012" w:rsidRDefault="00375012" w:rsidP="007D7252">
      <w:r>
        <w:t>=</w:t>
      </w:r>
      <w:proofErr w:type="gramStart"/>
      <w:r>
        <w:t xml:space="preserve"> «frappées</w:t>
      </w:r>
      <w:proofErr w:type="gramEnd"/>
      <w:r>
        <w:t xml:space="preserve"> dans leur </w:t>
      </w:r>
      <w:proofErr w:type="gramStart"/>
      <w:r>
        <w:t>cœur»</w:t>
      </w:r>
      <w:proofErr w:type="gramEnd"/>
      <w:r>
        <w:t>.</w:t>
      </w:r>
    </w:p>
    <w:p w:rsidR="00375012" w:rsidRDefault="00375012" w:rsidP="007D7252">
      <w:r>
        <w:t xml:space="preserve">v.14. </w:t>
      </w:r>
      <w:proofErr w:type="spellStart"/>
      <w:r>
        <w:t>Ferae</w:t>
      </w:r>
      <w:proofErr w:type="spellEnd"/>
      <w:r>
        <w:t xml:space="preserve">, </w:t>
      </w:r>
      <w:proofErr w:type="spellStart"/>
      <w:r>
        <w:t>pecudes</w:t>
      </w:r>
      <w:proofErr w:type="spellEnd"/>
      <w:r>
        <w:t>. Trait de langue archaïque. Association, sans liaison ni</w:t>
      </w:r>
      <w:r w:rsidR="007A3CA4">
        <w:t xml:space="preserve"> </w:t>
      </w:r>
      <w:r>
        <w:t>opposition, d'un couple de deux notions complémentaires, qui veut désigner</w:t>
      </w:r>
      <w:r w:rsidR="007A3CA4">
        <w:t xml:space="preserve"> </w:t>
      </w:r>
      <w:r>
        <w:t xml:space="preserve">du règne </w:t>
      </w:r>
      <w:proofErr w:type="gramStart"/>
      <w:r>
        <w:t>animal: «les</w:t>
      </w:r>
      <w:proofErr w:type="gramEnd"/>
      <w:r>
        <w:t xml:space="preserve"> bêtes sauvages et les animaux </w:t>
      </w:r>
      <w:proofErr w:type="gramStart"/>
      <w:r>
        <w:t>domestiques»</w:t>
      </w:r>
      <w:proofErr w:type="gramEnd"/>
      <w:r>
        <w:t>.</w:t>
      </w:r>
    </w:p>
    <w:p w:rsidR="00375012" w:rsidRDefault="00375012" w:rsidP="007D7252">
      <w:r>
        <w:t xml:space="preserve">v.15 et 16. Capta... sequitur, au </w:t>
      </w:r>
      <w:proofErr w:type="spellStart"/>
      <w:r>
        <w:t>sg</w:t>
      </w:r>
      <w:proofErr w:type="spellEnd"/>
      <w:r>
        <w:t xml:space="preserve">., sans doute par attraction de </w:t>
      </w:r>
      <w:proofErr w:type="spellStart"/>
      <w:r>
        <w:t>quamque</w:t>
      </w:r>
      <w:proofErr w:type="spellEnd"/>
      <w:r w:rsidR="007A3CA4">
        <w:t xml:space="preserve"> </w:t>
      </w:r>
      <w:r>
        <w:t xml:space="preserve">(16). </w:t>
      </w:r>
      <w:proofErr w:type="spellStart"/>
      <w:proofErr w:type="gramStart"/>
      <w:r>
        <w:t>Pergis</w:t>
      </w:r>
      <w:proofErr w:type="spellEnd"/>
      <w:r>
        <w:t>: «tu</w:t>
      </w:r>
      <w:proofErr w:type="gramEnd"/>
      <w:r>
        <w:t xml:space="preserve"> continues à la </w:t>
      </w:r>
      <w:proofErr w:type="gramStart"/>
      <w:r>
        <w:t>mener»</w:t>
      </w:r>
      <w:proofErr w:type="gramEnd"/>
      <w:r>
        <w:t xml:space="preserve">. </w:t>
      </w:r>
      <w:proofErr w:type="spellStart"/>
      <w:r>
        <w:t>Inducere</w:t>
      </w:r>
      <w:proofErr w:type="spellEnd"/>
      <w:r>
        <w:t xml:space="preserve"> = infinitif construit de façon</w:t>
      </w:r>
    </w:p>
    <w:p w:rsidR="00375012" w:rsidRDefault="00375012" w:rsidP="007D7252">
      <w:proofErr w:type="gramStart"/>
      <w:r>
        <w:t>assez</w:t>
      </w:r>
      <w:proofErr w:type="gramEnd"/>
      <w:r>
        <w:t xml:space="preserve"> libre, par rapport à la syntaxe classique, après des verbes exprimant la hâte,</w:t>
      </w:r>
      <w:r w:rsidR="007A3CA4">
        <w:t xml:space="preserve"> </w:t>
      </w:r>
      <w:r>
        <w:t>le désir, la contrainte, la permission, le fait d'éviter ou de cesser, l'idée</w:t>
      </w:r>
      <w:r w:rsidR="007A3CA4">
        <w:t xml:space="preserve"> </w:t>
      </w:r>
      <w:r>
        <w:t>ou de se remémorer.</w:t>
      </w:r>
    </w:p>
    <w:p w:rsidR="00375012" w:rsidRDefault="00375012" w:rsidP="007D7252">
      <w:r>
        <w:t xml:space="preserve">v.19. </w:t>
      </w:r>
      <w:proofErr w:type="spellStart"/>
      <w:r>
        <w:t>Blandum</w:t>
      </w:r>
      <w:proofErr w:type="spellEnd"/>
      <w:r>
        <w:t xml:space="preserve">. </w:t>
      </w:r>
      <w:proofErr w:type="gramStart"/>
      <w:r>
        <w:t>«qui</w:t>
      </w:r>
      <w:proofErr w:type="gramEnd"/>
      <w:r>
        <w:t xml:space="preserve"> les </w:t>
      </w:r>
      <w:proofErr w:type="gramStart"/>
      <w:r>
        <w:t>charme»</w:t>
      </w:r>
      <w:proofErr w:type="gramEnd"/>
      <w:r>
        <w:t>.</w:t>
      </w:r>
    </w:p>
    <w:p w:rsidR="00375012" w:rsidRDefault="00375012" w:rsidP="007D7252">
      <w:r>
        <w:t xml:space="preserve">v.20. </w:t>
      </w:r>
      <w:proofErr w:type="spellStart"/>
      <w:proofErr w:type="gramStart"/>
      <w:r>
        <w:t>Generatim</w:t>
      </w:r>
      <w:proofErr w:type="spellEnd"/>
      <w:r>
        <w:t>: «par</w:t>
      </w:r>
      <w:proofErr w:type="gramEnd"/>
      <w:r>
        <w:t xml:space="preserve"> </w:t>
      </w:r>
      <w:proofErr w:type="gramStart"/>
      <w:r>
        <w:t>espèce»</w:t>
      </w:r>
      <w:proofErr w:type="gramEnd"/>
      <w:r>
        <w:t>, adverbe.</w:t>
      </w:r>
    </w:p>
    <w:p w:rsidR="00375012" w:rsidRDefault="00375012" w:rsidP="007D7252">
      <w:r>
        <w:t xml:space="preserve">v.21. </w:t>
      </w:r>
      <w:proofErr w:type="spellStart"/>
      <w:r>
        <w:t>Quae</w:t>
      </w:r>
      <w:proofErr w:type="spellEnd"/>
      <w:r>
        <w:t xml:space="preserve">, reprise invocatoire de </w:t>
      </w:r>
      <w:proofErr w:type="gramStart"/>
      <w:r>
        <w:t>3: «Toi</w:t>
      </w:r>
      <w:proofErr w:type="gramEnd"/>
      <w:r>
        <w:t xml:space="preserve"> qui</w:t>
      </w:r>
      <w:proofErr w:type="gramStart"/>
      <w:r>
        <w:t>...»</w:t>
      </w:r>
      <w:proofErr w:type="gramEnd"/>
      <w:r>
        <w:t xml:space="preserve"> Sola </w:t>
      </w:r>
      <w:proofErr w:type="spellStart"/>
      <w:proofErr w:type="gramStart"/>
      <w:r>
        <w:t>gubernas</w:t>
      </w:r>
      <w:proofErr w:type="spellEnd"/>
      <w:r>
        <w:t>:</w:t>
      </w:r>
      <w:proofErr w:type="gramEnd"/>
      <w:r>
        <w:t xml:space="preserve"> Vénus</w:t>
      </w:r>
      <w:proofErr w:type="gramStart"/>
      <w:r w:rsidR="007A3CA4">
        <w:t xml:space="preserve"> </w:t>
      </w:r>
      <w:r>
        <w:t>«dirige</w:t>
      </w:r>
      <w:proofErr w:type="gramEnd"/>
      <w:r>
        <w:t xml:space="preserve">» seule le monde dans la perspective épicurienne, </w:t>
      </w:r>
      <w:proofErr w:type="spellStart"/>
      <w:r>
        <w:t>parce-qu'elle</w:t>
      </w:r>
      <w:proofErr w:type="spellEnd"/>
      <w:r>
        <w:t xml:space="preserve"> est le</w:t>
      </w:r>
      <w:r w:rsidR="007A3CA4">
        <w:t xml:space="preserve"> </w:t>
      </w:r>
      <w:r>
        <w:t xml:space="preserve">même de la </w:t>
      </w:r>
      <w:proofErr w:type="spellStart"/>
      <w:r>
        <w:t>Voluptas</w:t>
      </w:r>
      <w:proofErr w:type="spellEnd"/>
      <w:r>
        <w:t xml:space="preserve"> et le moteur </w:t>
      </w:r>
      <w:r>
        <w:lastRenderedPageBreak/>
        <w:t>de la mécanique du plaisir, dans laquelle</w:t>
      </w:r>
      <w:r w:rsidR="007A3CA4">
        <w:t xml:space="preserve"> </w:t>
      </w:r>
      <w:r>
        <w:t>les dieux n'interviennent pas, laissant le plaisir</w:t>
      </w:r>
      <w:proofErr w:type="gramStart"/>
      <w:r>
        <w:t xml:space="preserve"> «gouverner</w:t>
      </w:r>
      <w:proofErr w:type="gramEnd"/>
      <w:r>
        <w:t>» le monde.</w:t>
      </w:r>
    </w:p>
    <w:p w:rsidR="00375012" w:rsidRDefault="00375012" w:rsidP="007D7252">
      <w:r>
        <w:t xml:space="preserve">v.22. Dias in </w:t>
      </w:r>
      <w:proofErr w:type="spellStart"/>
      <w:r>
        <w:t>luminis</w:t>
      </w:r>
      <w:proofErr w:type="spellEnd"/>
      <w:r>
        <w:t xml:space="preserve"> </w:t>
      </w:r>
      <w:proofErr w:type="spellStart"/>
      <w:proofErr w:type="gramStart"/>
      <w:r>
        <w:t>oras</w:t>
      </w:r>
      <w:proofErr w:type="spellEnd"/>
      <w:r>
        <w:t>:</w:t>
      </w:r>
      <w:proofErr w:type="gramEnd"/>
      <w:r>
        <w:t xml:space="preserve"> expression de la langue épique =</w:t>
      </w:r>
      <w:proofErr w:type="gramStart"/>
      <w:r>
        <w:t xml:space="preserve"> «les</w:t>
      </w:r>
      <w:proofErr w:type="gramEnd"/>
      <w:r>
        <w:t xml:space="preserve"> rivages divins</w:t>
      </w:r>
    </w:p>
    <w:p w:rsidR="00375012" w:rsidRDefault="00375012" w:rsidP="007D7252">
      <w:proofErr w:type="gramStart"/>
      <w:r>
        <w:t>de</w:t>
      </w:r>
      <w:proofErr w:type="gramEnd"/>
      <w:r>
        <w:t xml:space="preserve"> la </w:t>
      </w:r>
      <w:proofErr w:type="gramStart"/>
      <w:r>
        <w:t>lumière»</w:t>
      </w:r>
      <w:proofErr w:type="gramEnd"/>
      <w:r>
        <w:t xml:space="preserve">. </w:t>
      </w:r>
      <w:proofErr w:type="spellStart"/>
      <w:r>
        <w:t>Dius</w:t>
      </w:r>
      <w:proofErr w:type="spellEnd"/>
      <w:r>
        <w:t xml:space="preserve"> = à la fois</w:t>
      </w:r>
      <w:proofErr w:type="gramStart"/>
      <w:r>
        <w:t xml:space="preserve"> «divin</w:t>
      </w:r>
      <w:proofErr w:type="gramEnd"/>
      <w:r>
        <w:t>» et</w:t>
      </w:r>
      <w:proofErr w:type="gramStart"/>
      <w:r>
        <w:t xml:space="preserve"> «lumineux</w:t>
      </w:r>
      <w:proofErr w:type="gramEnd"/>
      <w:r>
        <w:t>», en souvenir des temps</w:t>
      </w:r>
    </w:p>
    <w:p w:rsidR="00375012" w:rsidRDefault="00375012" w:rsidP="007D7252">
      <w:proofErr w:type="gramStart"/>
      <w:r>
        <w:t>heureux</w:t>
      </w:r>
      <w:proofErr w:type="gramEnd"/>
      <w:r>
        <w:t xml:space="preserve"> où le ciel lumineux était considéré comme une entité divine. Cf. </w:t>
      </w:r>
      <w:proofErr w:type="spellStart"/>
      <w:r>
        <w:t>sub</w:t>
      </w:r>
      <w:proofErr w:type="spellEnd"/>
      <w:r>
        <w:t xml:space="preserve"> </w:t>
      </w:r>
      <w:proofErr w:type="spellStart"/>
      <w:r>
        <w:t>diuo</w:t>
      </w:r>
      <w:proofErr w:type="spellEnd"/>
    </w:p>
    <w:p w:rsidR="00375012" w:rsidRDefault="00375012" w:rsidP="007D7252">
      <w:r>
        <w:t>=</w:t>
      </w:r>
      <w:proofErr w:type="gramStart"/>
      <w:r>
        <w:t xml:space="preserve"> «en</w:t>
      </w:r>
      <w:proofErr w:type="gramEnd"/>
      <w:r>
        <w:t xml:space="preserve"> plein </w:t>
      </w:r>
      <w:proofErr w:type="gramStart"/>
      <w:r>
        <w:t>air»</w:t>
      </w:r>
      <w:proofErr w:type="gramEnd"/>
      <w:r>
        <w:t>.</w:t>
      </w:r>
    </w:p>
    <w:p w:rsidR="00375012" w:rsidRDefault="00375012" w:rsidP="007D7252">
      <w:r>
        <w:t xml:space="preserve">v.23. </w:t>
      </w:r>
      <w:proofErr w:type="spellStart"/>
      <w:proofErr w:type="gramStart"/>
      <w:r>
        <w:t>Exoritur</w:t>
      </w:r>
      <w:proofErr w:type="spellEnd"/>
      <w:r>
        <w:t>: «naître</w:t>
      </w:r>
      <w:proofErr w:type="gramEnd"/>
      <w:r>
        <w:t>».</w:t>
      </w:r>
    </w:p>
    <w:p w:rsidR="00375012" w:rsidRDefault="00375012" w:rsidP="007D7252">
      <w:r>
        <w:t xml:space="preserve">v.24. </w:t>
      </w:r>
      <w:proofErr w:type="spellStart"/>
      <w:proofErr w:type="gramStart"/>
      <w:r>
        <w:t>Studeo</w:t>
      </w:r>
      <w:proofErr w:type="spellEnd"/>
      <w:r>
        <w:t>: «désirer</w:t>
      </w:r>
      <w:proofErr w:type="gramEnd"/>
      <w:r>
        <w:t xml:space="preserve">». </w:t>
      </w:r>
      <w:proofErr w:type="spellStart"/>
      <w:r>
        <w:t>Scribendis</w:t>
      </w:r>
      <w:proofErr w:type="spellEnd"/>
      <w:r>
        <w:t xml:space="preserve"> </w:t>
      </w:r>
      <w:proofErr w:type="spellStart"/>
      <w:r>
        <w:t>uersibus</w:t>
      </w:r>
      <w:proofErr w:type="spellEnd"/>
      <w:r>
        <w:t xml:space="preserve">, datif dépendant de </w:t>
      </w:r>
      <w:proofErr w:type="spellStart"/>
      <w:r>
        <w:t>Socia</w:t>
      </w:r>
      <w:proofErr w:type="spellEnd"/>
      <w:r>
        <w:t xml:space="preserve"> = ad +</w:t>
      </w:r>
    </w:p>
    <w:p w:rsidR="00375012" w:rsidRDefault="00375012" w:rsidP="007D7252">
      <w:proofErr w:type="gramStart"/>
      <w:r>
        <w:t>ac</w:t>
      </w:r>
      <w:r w:rsidR="00A25642">
        <w:t>c</w:t>
      </w:r>
      <w:proofErr w:type="gramEnd"/>
      <w:r>
        <w:t xml:space="preserve">. </w:t>
      </w:r>
      <w:proofErr w:type="gramStart"/>
      <w:r>
        <w:t>de</w:t>
      </w:r>
      <w:proofErr w:type="gramEnd"/>
      <w:r>
        <w:t xml:space="preserve"> but. Construire </w:t>
      </w:r>
      <w:proofErr w:type="spellStart"/>
      <w:r>
        <w:t>studeo</w:t>
      </w:r>
      <w:proofErr w:type="spellEnd"/>
      <w:r>
        <w:t xml:space="preserve"> te esse </w:t>
      </w:r>
      <w:proofErr w:type="spellStart"/>
      <w:r>
        <w:t>sociam</w:t>
      </w:r>
      <w:proofErr w:type="spellEnd"/>
      <w:r>
        <w:t xml:space="preserve"> </w:t>
      </w:r>
      <w:proofErr w:type="spellStart"/>
      <w:r>
        <w:t>scribendis</w:t>
      </w:r>
      <w:proofErr w:type="spellEnd"/>
      <w:r>
        <w:t xml:space="preserve"> </w:t>
      </w:r>
      <w:proofErr w:type="spellStart"/>
      <w:r>
        <w:t>uersibus</w:t>
      </w:r>
      <w:proofErr w:type="spellEnd"/>
      <w:r>
        <w:t>.</w:t>
      </w:r>
    </w:p>
    <w:p w:rsidR="007A3CA4" w:rsidRDefault="007A3CA4" w:rsidP="007D7252">
      <w:pPr>
        <w:rPr>
          <w:b/>
          <w:bCs/>
        </w:rPr>
      </w:pPr>
    </w:p>
    <w:p w:rsidR="003633B6" w:rsidRDefault="00375012" w:rsidP="007D7252">
      <w:r w:rsidRPr="003633B6">
        <w:rPr>
          <w:b/>
          <w:bCs/>
        </w:rPr>
        <w:t xml:space="preserve">v.25. De </w:t>
      </w:r>
      <w:proofErr w:type="spellStart"/>
      <w:r w:rsidRPr="003633B6">
        <w:rPr>
          <w:b/>
          <w:bCs/>
        </w:rPr>
        <w:t>rerum</w:t>
      </w:r>
      <w:proofErr w:type="spellEnd"/>
      <w:r w:rsidRPr="003633B6">
        <w:rPr>
          <w:b/>
          <w:bCs/>
        </w:rPr>
        <w:t xml:space="preserve"> </w:t>
      </w:r>
      <w:proofErr w:type="spellStart"/>
      <w:proofErr w:type="gramStart"/>
      <w:r w:rsidRPr="003633B6">
        <w:rPr>
          <w:b/>
          <w:bCs/>
        </w:rPr>
        <w:t>natura</w:t>
      </w:r>
      <w:proofErr w:type="spellEnd"/>
      <w:r w:rsidRPr="003633B6">
        <w:rPr>
          <w:b/>
          <w:bCs/>
        </w:rPr>
        <w:t>:</w:t>
      </w:r>
      <w:proofErr w:type="gramEnd"/>
      <w:r>
        <w:t xml:space="preserve"> voici donc le titre du poème élaboré et exprimé. Il reste</w:t>
      </w:r>
      <w:r w:rsidR="003633B6">
        <w:t xml:space="preserve"> </w:t>
      </w:r>
      <w:r>
        <w:t xml:space="preserve">à la comprendre. Natura est en relation avec </w:t>
      </w:r>
      <w:proofErr w:type="spellStart"/>
      <w:r>
        <w:t>nascor</w:t>
      </w:r>
      <w:proofErr w:type="spellEnd"/>
      <w:r>
        <w:t>,</w:t>
      </w:r>
      <w:proofErr w:type="gramStart"/>
      <w:r>
        <w:t xml:space="preserve"> «ce</w:t>
      </w:r>
      <w:proofErr w:type="gramEnd"/>
      <w:r>
        <w:t xml:space="preserve"> qui est </w:t>
      </w:r>
      <w:proofErr w:type="gramStart"/>
      <w:r>
        <w:t>né» «ce</w:t>
      </w:r>
      <w:proofErr w:type="gramEnd"/>
      <w:r>
        <w:t xml:space="preserve"> qui</w:t>
      </w:r>
      <w:r w:rsidR="003633B6">
        <w:t xml:space="preserve"> </w:t>
      </w:r>
      <w:proofErr w:type="gramStart"/>
      <w:r>
        <w:t>existe»</w:t>
      </w:r>
      <w:proofErr w:type="gramEnd"/>
      <w:r>
        <w:t xml:space="preserve"> et</w:t>
      </w:r>
      <w:proofErr w:type="gramStart"/>
      <w:r>
        <w:t xml:space="preserve"> «le</w:t>
      </w:r>
      <w:proofErr w:type="gramEnd"/>
      <w:r>
        <w:t xml:space="preserve"> </w:t>
      </w:r>
      <w:proofErr w:type="gramStart"/>
      <w:r>
        <w:t>réel»</w:t>
      </w:r>
      <w:proofErr w:type="gramEnd"/>
      <w:r>
        <w:t xml:space="preserve">. </w:t>
      </w:r>
      <w:proofErr w:type="spellStart"/>
      <w:r>
        <w:t>Rerum</w:t>
      </w:r>
      <w:proofErr w:type="spellEnd"/>
      <w:r>
        <w:t xml:space="preserve"> désigne, effectivement, les objets de la création. De</w:t>
      </w:r>
      <w:r w:rsidR="003633B6">
        <w:t xml:space="preserve"> </w:t>
      </w:r>
      <w:r>
        <w:t>la sorte l'ambition du poème et de dire le résultat des efforts naturels pour conduire</w:t>
      </w:r>
      <w:r w:rsidR="003633B6">
        <w:t xml:space="preserve"> </w:t>
      </w:r>
      <w:r>
        <w:t>91à la créat</w:t>
      </w:r>
      <w:r w:rsidR="00F47A98">
        <w:t>i</w:t>
      </w:r>
      <w:r>
        <w:t xml:space="preserve">on du monde que nous pouvons connaître et comprendre. </w:t>
      </w:r>
    </w:p>
    <w:p w:rsidR="003633B6" w:rsidRDefault="00375012" w:rsidP="007D7252">
      <w:r>
        <w:t>Ainsi, dans la</w:t>
      </w:r>
      <w:r w:rsidR="003633B6">
        <w:t xml:space="preserve"> </w:t>
      </w:r>
      <w:r>
        <w:t xml:space="preserve">poésie de </w:t>
      </w:r>
      <w:proofErr w:type="spellStart"/>
      <w:r>
        <w:t>Lucrère</w:t>
      </w:r>
      <w:proofErr w:type="spellEnd"/>
      <w:r>
        <w:t>, cette formule</w:t>
      </w:r>
      <w:r w:rsidR="003633B6">
        <w:t xml:space="preserve"> </w:t>
      </w:r>
      <w:r>
        <w:t xml:space="preserve">: de </w:t>
      </w:r>
      <w:proofErr w:type="spellStart"/>
      <w:r>
        <w:t>natura</w:t>
      </w:r>
      <w:proofErr w:type="spellEnd"/>
      <w:r>
        <w:t xml:space="preserve"> </w:t>
      </w:r>
      <w:proofErr w:type="spellStart"/>
      <w:r>
        <w:t>rerum</w:t>
      </w:r>
      <w:proofErr w:type="spellEnd"/>
      <w:r>
        <w:t xml:space="preserve"> affiche une ambition réaliste</w:t>
      </w:r>
      <w:r w:rsidR="003633B6">
        <w:t xml:space="preserve"> </w:t>
      </w:r>
      <w:r>
        <w:t>d'explication du monde.</w:t>
      </w:r>
    </w:p>
    <w:p w:rsidR="003633B6" w:rsidRDefault="00375012" w:rsidP="007D7252">
      <w:r>
        <w:t xml:space="preserve"> Le matérialisme signe ici sa participation au projet </w:t>
      </w:r>
      <w:proofErr w:type="spellStart"/>
      <w:r>
        <w:t>lucré</w:t>
      </w:r>
      <w:proofErr w:type="spellEnd"/>
      <w:r>
        <w:t>-</w:t>
      </w:r>
      <w:r w:rsidR="003633B6">
        <w:t xml:space="preserve"> </w:t>
      </w:r>
      <w:r>
        <w:t>tien. Mais l'Antiquité, il faut le savoir, ne s'interdisait pas de rêver à une autre</w:t>
      </w:r>
      <w:r w:rsidR="003633B6">
        <w:t xml:space="preserve"> </w:t>
      </w:r>
      <w:r>
        <w:t>vision du monde, moins réaliste et déjà plus proche de nos surréalistes. En ce cas,</w:t>
      </w:r>
      <w:r w:rsidR="003633B6">
        <w:t xml:space="preserve"> </w:t>
      </w:r>
      <w:r>
        <w:t xml:space="preserve">les Anciens parlaient de </w:t>
      </w:r>
      <w:proofErr w:type="spellStart"/>
      <w:r>
        <w:t>subtilitate</w:t>
      </w:r>
      <w:proofErr w:type="spellEnd"/>
      <w:r>
        <w:t xml:space="preserve"> </w:t>
      </w:r>
      <w:proofErr w:type="spellStart"/>
      <w:r>
        <w:t>rerum</w:t>
      </w:r>
      <w:proofErr w:type="spellEnd"/>
      <w:r>
        <w:t xml:space="preserve"> et écrivaient des Traités mal compris et</w:t>
      </w:r>
      <w:r w:rsidR="003633B6">
        <w:t xml:space="preserve"> </w:t>
      </w:r>
      <w:r>
        <w:t>mal traduits, correspondant en réalité à nos grandes proclamations en l'honneur du</w:t>
      </w:r>
      <w:r w:rsidR="003633B6">
        <w:t xml:space="preserve"> </w:t>
      </w:r>
      <w:r>
        <w:t xml:space="preserve">surréalisme. Les objets et les formes sont tels et pas tels qu'on peut les </w:t>
      </w:r>
      <w:proofErr w:type="gramStart"/>
      <w:r>
        <w:t>apercevoir:</w:t>
      </w:r>
      <w:proofErr w:type="gramEnd"/>
      <w:r w:rsidR="003633B6">
        <w:t xml:space="preserve"> </w:t>
      </w:r>
      <w:r>
        <w:t>leurs images ont des âmes qui leur permettent, objets réels, d'échapper à la réalité</w:t>
      </w:r>
      <w:r w:rsidR="003633B6">
        <w:t xml:space="preserve"> </w:t>
      </w:r>
      <w:r>
        <w:t xml:space="preserve">pour exprimer leur dimension surréaliste. C'est cette leçon de notions </w:t>
      </w:r>
      <w:proofErr w:type="spellStart"/>
      <w:r w:rsidR="00BC2A56">
        <w:t>icio</w:t>
      </w:r>
      <w:r>
        <w:t>ointes</w:t>
      </w:r>
      <w:proofErr w:type="spellEnd"/>
      <w:r w:rsidR="003633B6">
        <w:t xml:space="preserve"> </w:t>
      </w:r>
      <w:r>
        <w:t>qu'il faut apporter à la lecture de Lucrèce, si l'on veut entrevoir l'ombre de la</w:t>
      </w:r>
      <w:r w:rsidR="003633B6">
        <w:t xml:space="preserve"> </w:t>
      </w:r>
      <w:r>
        <w:t>vérité profonde de son poème et de sa pensée. Mais revenons à la réalité</w:t>
      </w:r>
      <w:r w:rsidR="003633B6">
        <w:t xml:space="preserve"> </w:t>
      </w:r>
      <w:r>
        <w:t>et historique.</w:t>
      </w:r>
      <w:r w:rsidR="003633B6">
        <w:t xml:space="preserve"> </w:t>
      </w:r>
    </w:p>
    <w:p w:rsidR="003633B6" w:rsidRDefault="00375012" w:rsidP="007D7252">
      <w:r>
        <w:t xml:space="preserve">v.26. Elle se rappelle brutalement à l'ordre avec cette </w:t>
      </w:r>
      <w:proofErr w:type="gramStart"/>
      <w:r>
        <w:t>forme:</w:t>
      </w:r>
      <w:proofErr w:type="gramEnd"/>
      <w:r>
        <w:t xml:space="preserve"> </w:t>
      </w:r>
      <w:proofErr w:type="spellStart"/>
      <w:r>
        <w:t>Memmiadae</w:t>
      </w:r>
      <w:proofErr w:type="spellEnd"/>
      <w:r>
        <w:t>. Elle</w:t>
      </w:r>
      <w:r w:rsidR="003633B6">
        <w:t xml:space="preserve"> </w:t>
      </w:r>
      <w:r>
        <w:t>exprime la filiation à la manière épique d'Homère, reprise par Ennius. Il s'agit</w:t>
      </w:r>
      <w:r w:rsidR="003633B6">
        <w:t xml:space="preserve"> </w:t>
      </w:r>
      <w:r>
        <w:t xml:space="preserve">donc d'un descendant de </w:t>
      </w:r>
      <w:proofErr w:type="spellStart"/>
      <w:r>
        <w:t>Memmius</w:t>
      </w:r>
      <w:proofErr w:type="spellEnd"/>
      <w:r>
        <w:t>, le compagnon d'</w:t>
      </w:r>
      <w:proofErr w:type="spellStart"/>
      <w:r>
        <w:t>Enée</w:t>
      </w:r>
      <w:proofErr w:type="spellEnd"/>
      <w:r>
        <w:t>, dont Ennius reparlera</w:t>
      </w:r>
      <w:r w:rsidR="003633B6">
        <w:t xml:space="preserve"> </w:t>
      </w:r>
      <w:r>
        <w:t xml:space="preserve">aux vers 42 et 1 17. </w:t>
      </w:r>
      <w:proofErr w:type="gramStart"/>
      <w:r>
        <w:t>Nostro:</w:t>
      </w:r>
      <w:proofErr w:type="gramEnd"/>
      <w:r>
        <w:t xml:space="preserve"> indique qu'il serait un intime du poète ou même</w:t>
      </w:r>
      <w:proofErr w:type="gramStart"/>
      <w:r>
        <w:t xml:space="preserve"> «l'un</w:t>
      </w:r>
      <w:proofErr w:type="gramEnd"/>
      <w:r w:rsidR="003633B6">
        <w:t xml:space="preserve"> </w:t>
      </w:r>
      <w:r>
        <w:t xml:space="preserve">des </w:t>
      </w:r>
      <w:proofErr w:type="gramStart"/>
      <w:r>
        <w:t>nôtres»</w:t>
      </w:r>
      <w:proofErr w:type="gramEnd"/>
      <w:r>
        <w:t xml:space="preserve">, c'est-à-dire un membre de la secte </w:t>
      </w:r>
      <w:proofErr w:type="gramStart"/>
      <w:r>
        <w:t>épicurienne?</w:t>
      </w:r>
      <w:proofErr w:type="gramEnd"/>
      <w:r>
        <w:t xml:space="preserve"> Mais nous avons</w:t>
      </w:r>
      <w:r w:rsidR="003633B6">
        <w:t xml:space="preserve"> </w:t>
      </w:r>
      <w:r>
        <w:t>déjà évoqué l'essentiel de ce que nous pouvons savoir de cette personnalité, assez</w:t>
      </w:r>
      <w:r w:rsidR="003633B6">
        <w:t xml:space="preserve"> </w:t>
      </w:r>
      <w:r>
        <w:t>énigmatique, connue comme gouverneur de la Bithynie, né en 57 et mort en exil</w:t>
      </w:r>
      <w:r w:rsidR="003633B6">
        <w:t xml:space="preserve"> </w:t>
      </w:r>
      <w:r>
        <w:t xml:space="preserve">en Grèce en 49, longtemps après avoir lancé son projet </w:t>
      </w:r>
      <w:proofErr w:type="spellStart"/>
      <w:r>
        <w:t>incensé</w:t>
      </w:r>
      <w:proofErr w:type="spellEnd"/>
      <w:r>
        <w:t xml:space="preserve"> de racheter le</w:t>
      </w:r>
      <w:r w:rsidR="003633B6">
        <w:t xml:space="preserve"> </w:t>
      </w:r>
      <w:r>
        <w:t>du Jardin d'</w:t>
      </w:r>
      <w:proofErr w:type="spellStart"/>
      <w:r>
        <w:t>Epicure</w:t>
      </w:r>
      <w:proofErr w:type="spellEnd"/>
      <w:r>
        <w:t>, pour en faire une sorte de Disneyland de l'épicurisme...</w:t>
      </w:r>
      <w:r w:rsidR="003633B6">
        <w:t xml:space="preserve"> </w:t>
      </w:r>
      <w:r>
        <w:t>Pour une fois, les Grecs, résistèrent à l'offre de millions de sesterces. Il faut croire</w:t>
      </w:r>
      <w:r w:rsidR="003633B6">
        <w:t xml:space="preserve"> </w:t>
      </w:r>
      <w:r>
        <w:t>que cet épicurien leur semblait quelque peu douteux, du moins dans ses bonnes</w:t>
      </w:r>
      <w:r w:rsidR="003633B6">
        <w:t xml:space="preserve"> </w:t>
      </w:r>
      <w:r>
        <w:t>intentions.</w:t>
      </w:r>
      <w:r w:rsidR="003633B6">
        <w:t xml:space="preserve"> </w:t>
      </w:r>
    </w:p>
    <w:p w:rsidR="00375012" w:rsidRDefault="00375012" w:rsidP="007D7252">
      <w:proofErr w:type="spellStart"/>
      <w:r>
        <w:t>Epilogue</w:t>
      </w:r>
      <w:proofErr w:type="spellEnd"/>
    </w:p>
    <w:p w:rsidR="00375012" w:rsidRDefault="00375012" w:rsidP="007D7252">
      <w:r>
        <w:t>II faudrait pouvoir poursuivre et dénouer le fil enchanteur de cette poésie. La</w:t>
      </w:r>
      <w:r w:rsidR="003633B6">
        <w:t xml:space="preserve"> </w:t>
      </w:r>
      <w:r>
        <w:t>place qui nous est offerte, généreusement, ne le permet cependant pas. Nous</w:t>
      </w:r>
      <w:r w:rsidR="003633B6">
        <w:t xml:space="preserve"> </w:t>
      </w:r>
      <w:r>
        <w:t>que ces quelques remarques initiales deviennent initiatiques pour les</w:t>
      </w:r>
      <w:r w:rsidR="003633B6">
        <w:t xml:space="preserve"> </w:t>
      </w:r>
      <w:r>
        <w:t xml:space="preserve">à la lecture et </w:t>
      </w:r>
      <w:proofErr w:type="gramStart"/>
      <w:r>
        <w:t>à la méditations</w:t>
      </w:r>
      <w:proofErr w:type="gramEnd"/>
      <w:r>
        <w:t xml:space="preserve"> de </w:t>
      </w:r>
      <w:proofErr w:type="spellStart"/>
      <w:r>
        <w:t>Lucrère</w:t>
      </w:r>
      <w:proofErr w:type="spellEnd"/>
      <w:r>
        <w:t>, l'observateur et l'enchanteur, et</w:t>
      </w:r>
      <w:r w:rsidR="003633B6">
        <w:t xml:space="preserve"> </w:t>
      </w:r>
      <w:r>
        <w:t>le nouvel auteur des</w:t>
      </w:r>
      <w:proofErr w:type="gramStart"/>
      <w:r>
        <w:t xml:space="preserve"> «vers</w:t>
      </w:r>
      <w:proofErr w:type="gramEnd"/>
      <w:r>
        <w:t xml:space="preserve"> </w:t>
      </w:r>
      <w:proofErr w:type="gramStart"/>
      <w:r>
        <w:t>d'or»</w:t>
      </w:r>
      <w:proofErr w:type="gramEnd"/>
      <w:r>
        <w:t>.</w:t>
      </w:r>
    </w:p>
    <w:p w:rsidR="007A3CA4" w:rsidRDefault="007A3CA4" w:rsidP="007D7252"/>
    <w:p w:rsidR="00375012" w:rsidRDefault="00375012" w:rsidP="007D7252">
      <w:r>
        <w:t>A. ARCELLASCHI</w:t>
      </w:r>
      <w:r w:rsidR="002C6DDE">
        <w:t xml:space="preserve">    </w:t>
      </w:r>
      <w:r>
        <w:t>Université Jean-Moulin Lyon III</w:t>
      </w:r>
      <w:r w:rsidR="002C6DDE">
        <w:t xml:space="preserve">  </w:t>
      </w:r>
      <w:r>
        <w:t>92</w:t>
      </w:r>
    </w:p>
    <w:p w:rsidR="007D7252" w:rsidRDefault="007D7252" w:rsidP="007D7252">
      <w:r>
        <w:t>******************</w:t>
      </w:r>
    </w:p>
    <w:p w:rsidR="00CA3BD1" w:rsidRDefault="00CA3BD1"/>
    <w:p w:rsidR="007A441A" w:rsidRDefault="007A441A" w:rsidP="007A441A">
      <w:pPr>
        <w:jc w:val="center"/>
      </w:pPr>
      <w:r>
        <w:t>******************************************************************</w:t>
      </w:r>
    </w:p>
    <w:p w:rsidR="007A441A" w:rsidRPr="007A441A" w:rsidRDefault="007A441A" w:rsidP="007A441A">
      <w:pPr>
        <w:rPr>
          <w:color w:val="0432FF"/>
        </w:rPr>
      </w:pPr>
    </w:p>
    <w:p w:rsidR="007A441A" w:rsidRPr="007A441A" w:rsidRDefault="007A441A" w:rsidP="007A441A">
      <w:pPr>
        <w:rPr>
          <w:color w:val="0432FF"/>
        </w:rPr>
      </w:pPr>
      <w:r w:rsidRPr="007A441A">
        <w:rPr>
          <w:color w:val="0432FF"/>
        </w:rPr>
        <w:t xml:space="preserve">Accès direct. </w:t>
      </w:r>
    </w:p>
    <w:p w:rsidR="007A441A" w:rsidRPr="007A441A" w:rsidRDefault="007A441A" w:rsidP="007A441A">
      <w:pPr>
        <w:rPr>
          <w:b/>
          <w:bCs/>
          <w:color w:val="0432FF"/>
        </w:rPr>
      </w:pPr>
      <w:r w:rsidRPr="007A441A">
        <w:rPr>
          <w:b/>
          <w:bCs/>
          <w:color w:val="0432FF"/>
        </w:rPr>
        <w:t xml:space="preserve">  </w:t>
      </w:r>
      <w:proofErr w:type="spellStart"/>
      <w:proofErr w:type="gramStart"/>
      <w:r w:rsidRPr="007A441A">
        <w:rPr>
          <w:b/>
          <w:bCs/>
          <w:color w:val="0432FF"/>
        </w:rPr>
        <w:t>herodote</w:t>
      </w:r>
      <w:proofErr w:type="spellEnd"/>
      <w:r w:rsidRPr="007A441A">
        <w:rPr>
          <w:b/>
          <w:bCs/>
          <w:color w:val="0432FF"/>
        </w:rPr>
        <w:t xml:space="preserve">*  </w:t>
      </w:r>
      <w:proofErr w:type="spellStart"/>
      <w:r w:rsidRPr="007A441A">
        <w:rPr>
          <w:b/>
          <w:bCs/>
          <w:color w:val="0432FF"/>
        </w:rPr>
        <w:t>hérodote</w:t>
      </w:r>
      <w:proofErr w:type="spellEnd"/>
      <w:proofErr w:type="gramEnd"/>
      <w:r w:rsidRPr="007A441A">
        <w:rPr>
          <w:b/>
          <w:bCs/>
          <w:color w:val="0432FF"/>
        </w:rPr>
        <w:t xml:space="preserve">* </w:t>
      </w:r>
      <w:proofErr w:type="gramStart"/>
      <w:r w:rsidRPr="007A441A">
        <w:rPr>
          <w:b/>
          <w:bCs/>
          <w:color w:val="0432FF"/>
        </w:rPr>
        <w:t xml:space="preserve">  .</w:t>
      </w:r>
      <w:proofErr w:type="gramEnd"/>
      <w:r w:rsidRPr="007A441A">
        <w:rPr>
          <w:b/>
          <w:bCs/>
          <w:color w:val="0432FF"/>
        </w:rPr>
        <w:t xml:space="preserve">  </w:t>
      </w:r>
    </w:p>
    <w:p w:rsidR="007A441A" w:rsidRDefault="007A441A" w:rsidP="007A441A"/>
    <w:p w:rsidR="007A441A" w:rsidRPr="003633B6" w:rsidRDefault="007A441A" w:rsidP="007A441A">
      <w:pPr>
        <w:rPr>
          <w:color w:val="C00000"/>
        </w:rPr>
      </w:pPr>
      <w:r w:rsidRPr="003633B6">
        <w:rPr>
          <w:color w:val="C00000"/>
        </w:rPr>
        <w:lastRenderedPageBreak/>
        <w:t xml:space="preserve">ÉPICURE </w:t>
      </w:r>
      <w:proofErr w:type="gramStart"/>
      <w:r w:rsidRPr="003633B6">
        <w:rPr>
          <w:color w:val="C00000"/>
        </w:rPr>
        <w:t>LETTRE  À</w:t>
      </w:r>
      <w:proofErr w:type="gramEnd"/>
      <w:r w:rsidRPr="003633B6">
        <w:rPr>
          <w:color w:val="C00000"/>
        </w:rPr>
        <w:t xml:space="preserve"> HÉRODOTE </w:t>
      </w:r>
    </w:p>
    <w:p w:rsidR="007A441A" w:rsidRDefault="007A441A" w:rsidP="007A441A"/>
    <w:p w:rsidR="007A441A" w:rsidRDefault="007A441A" w:rsidP="007A441A">
      <w:r>
        <w:t xml:space="preserve">Ce PDF est pris sur le site     </w:t>
      </w:r>
      <w:hyperlink r:id="rId7" w:history="1">
        <w:r w:rsidRPr="004C0095">
          <w:rPr>
            <w:rStyle w:val="Lienhypertexte"/>
          </w:rPr>
          <w:t>http://totovat.free.fr/cours/S2AncienneTDdocsH.pdf</w:t>
        </w:r>
      </w:hyperlink>
    </w:p>
    <w:p w:rsidR="007A441A" w:rsidRDefault="007A441A" w:rsidP="007A441A"/>
    <w:p w:rsidR="007A441A" w:rsidRDefault="007A441A" w:rsidP="007A441A">
      <w:r>
        <w:t xml:space="preserve">Traduction Marcel Conche </w:t>
      </w:r>
      <w:proofErr w:type="gramStart"/>
      <w:r>
        <w:t>( légèrement</w:t>
      </w:r>
      <w:proofErr w:type="gramEnd"/>
      <w:r>
        <w:t xml:space="preserve"> modifiée ÉPICURE Lettre à Hérodote Traduction de travail : Trad. de M. Conche (très légèrement modifiée par Madame Suzanne Husson) dans </w:t>
      </w:r>
      <w:proofErr w:type="spellStart"/>
      <w:r>
        <w:t>Epicure</w:t>
      </w:r>
      <w:proofErr w:type="spellEnd"/>
      <w:r>
        <w:t xml:space="preserve">, Lettres et Maximes, Paris, Presses Universitaires de France, 1987, p. 97-125. </w:t>
      </w:r>
    </w:p>
    <w:p w:rsidR="007A441A" w:rsidRDefault="007A441A" w:rsidP="007A441A"/>
    <w:p w:rsidR="007A441A" w:rsidRDefault="007A441A" w:rsidP="007A441A">
      <w:r>
        <w:rPr>
          <w:b/>
          <w:bCs/>
        </w:rPr>
        <w:tab/>
      </w:r>
      <w:r w:rsidRPr="007A441A">
        <w:rPr>
          <w:b/>
          <w:bCs/>
          <w:color w:val="C00000"/>
        </w:rPr>
        <w:t>35</w:t>
      </w:r>
      <w:r w:rsidRPr="002A2C0F">
        <w:rPr>
          <w:b/>
          <w:bCs/>
        </w:rPr>
        <w:t xml:space="preserve"> </w:t>
      </w:r>
      <w:proofErr w:type="spellStart"/>
      <w:r w:rsidRPr="002A2C0F">
        <w:rPr>
          <w:b/>
          <w:bCs/>
        </w:rPr>
        <w:t>Epicure</w:t>
      </w:r>
      <w:proofErr w:type="spellEnd"/>
      <w:r w:rsidRPr="002A2C0F">
        <w:rPr>
          <w:b/>
          <w:bCs/>
        </w:rPr>
        <w:t xml:space="preserve"> à Hérodote, salut.</w:t>
      </w:r>
      <w:r>
        <w:t xml:space="preserve">       Pour ceux, Hérodote, qui ne peuvent pas se consacrer à l'étude détaillée de ce que j'ai écrit sur la nature, ni examiner avec attention les ouvrages </w:t>
      </w:r>
      <w:proofErr w:type="gramStart"/>
      <w:r>
        <w:t>plus  longs</w:t>
      </w:r>
      <w:proofErr w:type="gramEnd"/>
      <w:r>
        <w:t xml:space="preserve"> que j'ai composés, j'ai préparé un résumé de tout le système pour leur permettre de retenir d'une manière suffisante dans la mémoire les opinions les plus fondamentales, afin qu'en chaque occasion, dans les questions les plus importantes, ils puissent s'aider eux-mêmes, toutes les fois qu'ils toucheront à l'étude de la nature. Et ceux aussi qui ont avancé suffisamment dans l'examen des ouvrages complets, il faut qu'ils gardent en mémoire le schéma, réduit aux éléments, du système entier ; car nous avons un besoin fréquent de la saisie de l'ensemble, non autant de celle des parties. </w:t>
      </w:r>
    </w:p>
    <w:p w:rsidR="00E148C8" w:rsidRDefault="00E148C8" w:rsidP="007A441A"/>
    <w:p w:rsidR="007A441A" w:rsidRDefault="007A441A" w:rsidP="007A441A">
      <w:r>
        <w:rPr>
          <w:b/>
          <w:bCs/>
        </w:rPr>
        <w:tab/>
      </w:r>
      <w:r w:rsidRPr="002A2C0F">
        <w:rPr>
          <w:b/>
          <w:bCs/>
        </w:rPr>
        <w:t xml:space="preserve">36 </w:t>
      </w:r>
      <w:r>
        <w:t xml:space="preserve">Il faut donc aller continuellement vers les vues d'ensemble, mettre dans la mémoire cela seulement à partir de quoi sera possible la vue dominante jetée sur les choses, en même temps que se fera jour la connaissance précise et complète du particulier, du moment qu'auront été bien compris et bien retenus les schémas valables universellement. Car, même dans le cas de celui qui est parfaitement instruit, c'est cela qui permet, dans toute connaissance précise, de dominer le détail : le fait de pouvoir user rapidement des vues </w:t>
      </w:r>
      <w:proofErr w:type="spellStart"/>
      <w:r>
        <w:t>rassemblantes</w:t>
      </w:r>
      <w:proofErr w:type="spellEnd"/>
      <w:r>
        <w:t xml:space="preserve">, en ramenant chaque chose à des éléments et à des termes simples. Car la concentration de la vue englobante qui enserre toutes choses sans faille, ne peut appartenir à qui n'est pas capable d'embrasser en lui-même, à l'aide de brèves formules, tout ce qui a été examiné avec précision dans sa particularité. </w:t>
      </w:r>
    </w:p>
    <w:p w:rsidR="00E148C8" w:rsidRDefault="00E148C8" w:rsidP="007A441A"/>
    <w:p w:rsidR="007A441A" w:rsidRDefault="007A441A" w:rsidP="007A441A">
      <w:r>
        <w:tab/>
      </w:r>
      <w:r w:rsidRPr="007A441A">
        <w:rPr>
          <w:b/>
          <w:bCs/>
        </w:rPr>
        <w:t xml:space="preserve">37 </w:t>
      </w:r>
      <w:r>
        <w:t xml:space="preserve">C'est pourquoi, une telle méthode étant utile à tous ceux qui sont familiarisés avec la science de la nature, moi qui recommande une activité incessante dans cette science, et qui, par une telle activité, assure à la vie la parfaite sérénité, j'ai fait, pour toi aussi, un tel résumé qui expose, dans leurs éléments, les doctrines complètes. Il faut en premier lieu, Hérodote, avoir saisi ce qui est mis sous les sons, afin que, nous y référant, nous puissions juger des choses d'opinion, qu'elles soient objets de recherche ou de doute, et que toutes choses ne restent pas non jugées, pour nous qui aurions à les démontrer à l'infini, ou que nous n'ayons que des sons vides. </w:t>
      </w:r>
    </w:p>
    <w:p w:rsidR="00E148C8" w:rsidRDefault="00E148C8" w:rsidP="007A441A"/>
    <w:p w:rsidR="007A441A" w:rsidRDefault="007A441A" w:rsidP="007A441A">
      <w:r>
        <w:tab/>
      </w:r>
      <w:r w:rsidRPr="007A441A">
        <w:rPr>
          <w:b/>
          <w:bCs/>
        </w:rPr>
        <w:t xml:space="preserve">38 </w:t>
      </w:r>
      <w:r>
        <w:t>Car il est nécessaire que, pour chaque son de voix, la notion primitive soit sous le regard et n'ait en rien besoin de démonstration, si toutefois nous devons avoir à quoi rapporter ce qui est objet de recherche ou de doute, c'est-à- dire d'opinion. De plus, il faut observer toutes choses d'après les sensations, et, de façon générale, d'après les appréhensions immédiates, soit de la pensée, soit de n'importe lequel des critères, de même encore d'après les affections présentes, afin que nous ayons de quoi procéder à partir de signes à des inférences au sujet de ce qui attend confirmation et de l'invisible. Ayant saisi distinctement cela, il faut maintenant jeter un regard d'ensemble sur les choses invisibles. Tout d'abord rien ne naît du non-</w:t>
      </w:r>
      <w:proofErr w:type="gramStart"/>
      <w:r>
        <w:t>étant:</w:t>
      </w:r>
      <w:proofErr w:type="gramEnd"/>
      <w:r>
        <w:t xml:space="preserve"> car tout naîtrait de tout, n'ayant en rien besoin</w:t>
      </w:r>
      <w:r w:rsidR="00E148C8">
        <w:t xml:space="preserve"> </w:t>
      </w:r>
      <w:r>
        <w:t xml:space="preserve">de semence. </w:t>
      </w:r>
    </w:p>
    <w:p w:rsidR="00E148C8" w:rsidRDefault="00E148C8" w:rsidP="007A441A"/>
    <w:p w:rsidR="00E148C8" w:rsidRDefault="007A441A" w:rsidP="007A441A">
      <w:r>
        <w:tab/>
      </w:r>
      <w:r w:rsidRPr="007A441A">
        <w:rPr>
          <w:b/>
          <w:bCs/>
        </w:rPr>
        <w:t xml:space="preserve">39 </w:t>
      </w:r>
      <w:r>
        <w:t>Et si ce qui disparaît était réduit, par destruction, au non-étant,</w:t>
      </w:r>
      <w:r w:rsidR="00E148C8">
        <w:t xml:space="preserve"> </w:t>
      </w:r>
      <w:r>
        <w:t xml:space="preserve">toutes choses auraient </w:t>
      </w:r>
      <w:proofErr w:type="spellStart"/>
      <w:r>
        <w:t>périt</w:t>
      </w:r>
      <w:proofErr w:type="spellEnd"/>
      <w:r>
        <w:t>, ce en quoi elles se sont dissoutes n'étant pas. Et le tout a toujours</w:t>
      </w:r>
      <w:r w:rsidR="00E148C8">
        <w:t xml:space="preserve"> </w:t>
      </w:r>
      <w:r>
        <w:t xml:space="preserve">été tel qu'il est </w:t>
      </w:r>
      <w:r>
        <w:lastRenderedPageBreak/>
        <w:t>maintenant et sera toujours tel. Car il n'est rien en quoi il puisse se changer ; et,</w:t>
      </w:r>
      <w:r w:rsidR="00E148C8">
        <w:t xml:space="preserve"> </w:t>
      </w:r>
      <w:r>
        <w:t>en dehors du tout, il n'est rien qui, étant entré en lui, produirait le changement.</w:t>
      </w:r>
      <w:r w:rsidR="00E148C8">
        <w:t xml:space="preserve"> </w:t>
      </w:r>
      <w:r>
        <w:t>De plus : le tout est &lt; corps et vide &gt;. Car, que les corps soient, la sensation elle-même</w:t>
      </w:r>
      <w:r w:rsidR="00E148C8">
        <w:t xml:space="preserve"> </w:t>
      </w:r>
      <w:r>
        <w:t>l'atteste en toute occasion - la sensation, d'après laquelle il faut, par le raisonnement, se former</w:t>
      </w:r>
      <w:r w:rsidR="00E148C8">
        <w:t xml:space="preserve"> </w:t>
      </w:r>
      <w:r>
        <w:t xml:space="preserve">un jugement sur l'invisible, comme je l'ai dit auparavant. </w:t>
      </w:r>
    </w:p>
    <w:p w:rsidR="00E148C8" w:rsidRDefault="00E148C8" w:rsidP="007A441A"/>
    <w:p w:rsidR="00E148C8" w:rsidRDefault="00E148C8" w:rsidP="007A441A">
      <w:r>
        <w:rPr>
          <w:b/>
          <w:bCs/>
        </w:rPr>
        <w:tab/>
      </w:r>
      <w:r w:rsidR="007A441A" w:rsidRPr="00E148C8">
        <w:rPr>
          <w:b/>
          <w:bCs/>
        </w:rPr>
        <w:t xml:space="preserve">40 </w:t>
      </w:r>
      <w:r w:rsidR="007A441A">
        <w:t xml:space="preserve">Si &lt; d'autre part &gt; n'était pas </w:t>
      </w:r>
      <w:proofErr w:type="spellStart"/>
      <w:r w:rsidR="007A441A">
        <w:t>ceque</w:t>
      </w:r>
      <w:proofErr w:type="spellEnd"/>
      <w:r w:rsidR="007A441A">
        <w:t xml:space="preserve"> nous appelons vide, espace ou nature intangible, les corps n'auraient pas où être ni à</w:t>
      </w:r>
      <w:r>
        <w:t xml:space="preserve"> </w:t>
      </w:r>
      <w:r w:rsidR="007A441A">
        <w:t>travers quoi se mouvoir, comme nous voyons qu'ils se meuvent. En dehors de ces choses, on</w:t>
      </w:r>
      <w:r>
        <w:t xml:space="preserve"> </w:t>
      </w:r>
      <w:r w:rsidR="007A441A">
        <w:t>ne peut rien concevoir, ni sensiblement, ni par analogie au sensible, que l'on prenne comme</w:t>
      </w:r>
      <w:r>
        <w:t xml:space="preserve"> </w:t>
      </w:r>
      <w:r w:rsidR="007A441A">
        <w:t>des natures complètes, et non comme ce que l'on appelle accidents ou propriétés de ces</w:t>
      </w:r>
      <w:r>
        <w:t xml:space="preserve"> </w:t>
      </w:r>
      <w:r w:rsidR="007A441A">
        <w:t>nature</w:t>
      </w:r>
      <w:r>
        <w:t>s</w:t>
      </w:r>
      <w:r w:rsidR="007A441A">
        <w:t>.</w:t>
      </w:r>
      <w:r>
        <w:t xml:space="preserve"> </w:t>
      </w:r>
      <w:r w:rsidR="007A441A">
        <w:t xml:space="preserve">Et de plus : parmi les corps, il y a les composés, et ceux dont les composés sont faits. </w:t>
      </w:r>
    </w:p>
    <w:p w:rsidR="00E148C8" w:rsidRDefault="00E148C8" w:rsidP="007A441A"/>
    <w:p w:rsidR="00E148C8" w:rsidRDefault="00E148C8" w:rsidP="007A441A">
      <w:r>
        <w:rPr>
          <w:b/>
        </w:rPr>
        <w:t xml:space="preserve"> </w:t>
      </w:r>
      <w:r>
        <w:rPr>
          <w:b/>
        </w:rPr>
        <w:tab/>
      </w:r>
      <w:r w:rsidR="007A441A" w:rsidRPr="00E148C8">
        <w:rPr>
          <w:b/>
        </w:rPr>
        <w:t>41</w:t>
      </w:r>
      <w:r>
        <w:rPr>
          <w:b/>
        </w:rPr>
        <w:t xml:space="preserve"> </w:t>
      </w:r>
      <w:r w:rsidR="007A441A">
        <w:t>Ceux-ci sont insécables (</w:t>
      </w:r>
      <w:proofErr w:type="spellStart"/>
      <w:r w:rsidR="007A441A">
        <w:t>atoma</w:t>
      </w:r>
      <w:proofErr w:type="spellEnd"/>
      <w:r w:rsidR="007A441A">
        <w:t>) et immuables, si toutefois tout ne doit pas se résoudre dans le</w:t>
      </w:r>
      <w:r>
        <w:t xml:space="preserve"> </w:t>
      </w:r>
      <w:r w:rsidR="007A441A">
        <w:t>non-étant, mais que, dans la dissolution des composés, des choses résistantes restent,</w:t>
      </w:r>
      <w:r>
        <w:t xml:space="preserve"> </w:t>
      </w:r>
      <w:r w:rsidR="007A441A">
        <w:t>compactes quant à la nature, et n'ayant ni par où ni comment être décomposées. De sorte que,</w:t>
      </w:r>
      <w:r>
        <w:t xml:space="preserve"> </w:t>
      </w:r>
      <w:r w:rsidR="007A441A">
        <w:t>nécessairement, les principes insécables sont les natures des corps.</w:t>
      </w:r>
      <w:r>
        <w:t xml:space="preserve"> </w:t>
      </w:r>
      <w:r w:rsidR="007A441A">
        <w:t xml:space="preserve">En outre : le tout est infini. Car ce qui est limité </w:t>
      </w:r>
      <w:proofErr w:type="spellStart"/>
      <w:proofErr w:type="gramStart"/>
      <w:r w:rsidR="007A441A">
        <w:t>a</w:t>
      </w:r>
      <w:proofErr w:type="spellEnd"/>
      <w:proofErr w:type="gramEnd"/>
      <w:r w:rsidR="007A441A">
        <w:t xml:space="preserve"> une extrémité ; or l'extrémité est vue à</w:t>
      </w:r>
      <w:r>
        <w:t xml:space="preserve"> </w:t>
      </w:r>
      <w:r w:rsidR="007A441A">
        <w:t xml:space="preserve">côté de quelque chose d'autre. De sorte que, n'ayant pas d'extrémité, il n'a pas de </w:t>
      </w:r>
      <w:proofErr w:type="gramStart"/>
      <w:r w:rsidR="007A441A">
        <w:t>limite;</w:t>
      </w:r>
      <w:proofErr w:type="gramEnd"/>
      <w:r w:rsidR="007A441A">
        <w:t xml:space="preserve"> mais,</w:t>
      </w:r>
      <w:r>
        <w:t xml:space="preserve"> </w:t>
      </w:r>
      <w:r w:rsidR="007A441A">
        <w:t>n'ayant pas de limite, il ne saurait être qu'infini, et non limité. Et encore : le tout est infini par</w:t>
      </w:r>
      <w:r>
        <w:t xml:space="preserve"> </w:t>
      </w:r>
      <w:r w:rsidR="007A441A">
        <w:t>la quantité des corps et la grandeur du vide.</w:t>
      </w:r>
    </w:p>
    <w:p w:rsidR="00E148C8" w:rsidRDefault="00E148C8" w:rsidP="007A441A"/>
    <w:p w:rsidR="00E148C8" w:rsidRDefault="00E148C8" w:rsidP="007A441A">
      <w:r w:rsidRPr="00E148C8">
        <w:rPr>
          <w:b/>
          <w:bCs/>
        </w:rPr>
        <w:tab/>
      </w:r>
      <w:r w:rsidR="007A441A" w:rsidRPr="00E148C8">
        <w:rPr>
          <w:b/>
          <w:bCs/>
        </w:rPr>
        <w:t xml:space="preserve"> 42 Car,</w:t>
      </w:r>
      <w:r w:rsidR="007A441A">
        <w:t xml:space="preserve"> si le vide était infini et les corps finis en</w:t>
      </w:r>
      <w:r>
        <w:t xml:space="preserve"> </w:t>
      </w:r>
      <w:r w:rsidR="007A441A">
        <w:t>nombre, les corps ne resteraient nulle part, mais seraient emportés dispersés à travers le vide</w:t>
      </w:r>
      <w:r>
        <w:t xml:space="preserve"> </w:t>
      </w:r>
      <w:r w:rsidR="007A441A">
        <w:t>infini, n'en rencontrant pas pour leur servir d'appui et les renvoyer en les heurtant. Si le vide</w:t>
      </w:r>
      <w:r>
        <w:t xml:space="preserve"> </w:t>
      </w:r>
      <w:r w:rsidR="007A441A">
        <w:t xml:space="preserve">était fini, les corps infinis en nombre n'auraient pas où </w:t>
      </w:r>
      <w:proofErr w:type="gramStart"/>
      <w:r w:rsidR="007A441A">
        <w:t>loger</w:t>
      </w:r>
      <w:proofErr w:type="gramEnd"/>
      <w:r w:rsidR="007A441A">
        <w:t>.</w:t>
      </w:r>
      <w:r>
        <w:t xml:space="preserve"> </w:t>
      </w:r>
      <w:r w:rsidR="007A441A">
        <w:t>En plus de cela, ceux des corps qui sont insécables et pleins, desquels les composés sont</w:t>
      </w:r>
      <w:r>
        <w:t xml:space="preserve"> </w:t>
      </w:r>
      <w:r w:rsidR="007A441A">
        <w:t>formés, et en lesquels ils se résolvent, ont une variété de formes telle que le nombre ne peut</w:t>
      </w:r>
      <w:r>
        <w:t xml:space="preserve"> </w:t>
      </w:r>
      <w:r w:rsidR="007A441A">
        <w:t>en être embrassé par l'esprit. Car il n'est pas possible que tant de différences naissent des</w:t>
      </w:r>
      <w:r>
        <w:t xml:space="preserve"> </w:t>
      </w:r>
      <w:r w:rsidR="007A441A">
        <w:t>mêmes formes en nombre concevable. Et, pour chacune des formes, les atomes semblables</w:t>
      </w:r>
      <w:r>
        <w:t xml:space="preserve"> </w:t>
      </w:r>
      <w:r w:rsidR="007A441A">
        <w:t xml:space="preserve">sont absolument infinis en nombre, mais, pour les différences de formes, en </w:t>
      </w:r>
      <w:proofErr w:type="gramStart"/>
      <w:r w:rsidR="007A441A">
        <w:t xml:space="preserve">nombre </w:t>
      </w:r>
      <w:r>
        <w:t xml:space="preserve"> </w:t>
      </w:r>
      <w:r>
        <w:rPr>
          <w:b/>
          <w:bCs/>
        </w:rPr>
        <w:tab/>
      </w:r>
      <w:proofErr w:type="gramEnd"/>
      <w:r w:rsidR="007A441A" w:rsidRPr="00E148C8">
        <w:rPr>
          <w:b/>
          <w:bCs/>
        </w:rPr>
        <w:t xml:space="preserve">43 </w:t>
      </w:r>
      <w:r w:rsidR="007A441A">
        <w:t>non</w:t>
      </w:r>
      <w:r>
        <w:t xml:space="preserve"> </w:t>
      </w:r>
      <w:r w:rsidR="007A441A">
        <w:t>absolument infini, mais seulement inconcevables, si l'on ne veut pas, pour les grandeurs aussi,</w:t>
      </w:r>
      <w:r>
        <w:t xml:space="preserve"> </w:t>
      </w:r>
      <w:r w:rsidR="007A441A">
        <w:t>les faire aller absolument à l'infini.</w:t>
      </w:r>
      <w:r>
        <w:t xml:space="preserve"> </w:t>
      </w:r>
      <w:r w:rsidR="007A441A">
        <w:t xml:space="preserve">Les atomes se meuvent continûment' durant l'éternité les uns s'écartant loin les uns </w:t>
      </w:r>
      <w:proofErr w:type="gramStart"/>
      <w:r w:rsidR="007A441A">
        <w:t>des</w:t>
      </w:r>
      <w:r>
        <w:t xml:space="preserve"> </w:t>
      </w:r>
      <w:r w:rsidR="007A441A">
        <w:t>autre</w:t>
      </w:r>
      <w:proofErr w:type="gramEnd"/>
      <w:r w:rsidR="007A441A">
        <w:t xml:space="preserve"> des autres, au contraire, gardant là même leur vibration, quand ils se trouvent pris dans</w:t>
      </w:r>
      <w:r>
        <w:t xml:space="preserve"> </w:t>
      </w:r>
      <w:r w:rsidR="007A441A">
        <w:t>un enchevêtrement ou enveloppés par des atomes enchevêtrés.</w:t>
      </w:r>
      <w:r>
        <w:t xml:space="preserve"> </w:t>
      </w:r>
    </w:p>
    <w:p w:rsidR="00E148C8" w:rsidRDefault="00E148C8" w:rsidP="007A441A"/>
    <w:p w:rsidR="00E148C8" w:rsidRDefault="00E148C8" w:rsidP="007A441A">
      <w:r>
        <w:tab/>
      </w:r>
      <w:r w:rsidR="007A441A" w:rsidRPr="00E148C8">
        <w:rPr>
          <w:b/>
          <w:bCs/>
        </w:rPr>
        <w:t xml:space="preserve">44 </w:t>
      </w:r>
      <w:r w:rsidR="007A441A">
        <w:t>Car la nature du vide, qui sépare chaque atome en lui-même, produit cet effet, n'étant</w:t>
      </w:r>
      <w:r>
        <w:t xml:space="preserve"> </w:t>
      </w:r>
      <w:r w:rsidR="007A441A">
        <w:t>pas capable de leur fournir un appui ; la solidité qui leur appartient, dans le choc, produit le</w:t>
      </w:r>
      <w:r>
        <w:t xml:space="preserve"> </w:t>
      </w:r>
      <w:r w:rsidR="007A441A">
        <w:t>rebond, dans la mesure où l'enchevêtrement permet, à la suite du choc, le retour à la position</w:t>
      </w:r>
      <w:r>
        <w:t xml:space="preserve"> </w:t>
      </w:r>
      <w:r w:rsidR="007A441A">
        <w:t>antérieure. Il n'y a pas de commencement à ces mouvements, les atomes étant causes, le vide</w:t>
      </w:r>
      <w:r>
        <w:t xml:space="preserve"> </w:t>
      </w:r>
      <w:r w:rsidR="007A441A">
        <w:t>aussi.</w:t>
      </w:r>
      <w:r>
        <w:t xml:space="preserve"> </w:t>
      </w:r>
    </w:p>
    <w:p w:rsidR="00E148C8" w:rsidRDefault="00E148C8" w:rsidP="007A441A"/>
    <w:p w:rsidR="00E148C8" w:rsidRDefault="00E148C8" w:rsidP="007A441A">
      <w:r>
        <w:rPr>
          <w:b/>
          <w:bCs/>
        </w:rPr>
        <w:tab/>
      </w:r>
      <w:r w:rsidR="007A441A" w:rsidRPr="00E148C8">
        <w:rPr>
          <w:b/>
          <w:bCs/>
        </w:rPr>
        <w:t xml:space="preserve">45 </w:t>
      </w:r>
      <w:r w:rsidR="007A441A">
        <w:t>Un tel exposé, toutes ces choses étant bien gardées en mémoire, offre un schéma</w:t>
      </w:r>
      <w:r>
        <w:t xml:space="preserve"> </w:t>
      </w:r>
      <w:r w:rsidR="007A441A">
        <w:t>suffisant de la doctrine au sujet de la nature de ce qui est.</w:t>
      </w:r>
      <w:r>
        <w:t xml:space="preserve"> </w:t>
      </w:r>
      <w:r w:rsidR="007A441A">
        <w:t>Mais les mondes aussi sont en nombre infini, les uns semblables à celui-ci, les autres</w:t>
      </w:r>
      <w:r>
        <w:t xml:space="preserve"> </w:t>
      </w:r>
      <w:r w:rsidR="007A441A">
        <w:t>dissemblables. Car les atomes étant en nombre infini, comme cela vient d'être démontré, sont</w:t>
      </w:r>
      <w:r>
        <w:t xml:space="preserve"> </w:t>
      </w:r>
      <w:r w:rsidR="007A441A">
        <w:t>emportés même aux distances les plus grandes. Et d'autre part, de tels atomes, desquels</w:t>
      </w:r>
      <w:r>
        <w:t xml:space="preserve"> </w:t>
      </w:r>
      <w:r w:rsidR="007A441A">
        <w:t>pourrait naître un monde, ou dont il pourrait être constitué, ne s'épuisent ni en un seul, ni en</w:t>
      </w:r>
      <w:r>
        <w:t xml:space="preserve"> </w:t>
      </w:r>
      <w:r w:rsidR="007A441A">
        <w:t>un nombre fini de mondes, ni dans tous ceux qui sont tels que celui-ci, ni dans tous ceux qui</w:t>
      </w:r>
      <w:r>
        <w:t xml:space="preserve"> </w:t>
      </w:r>
      <w:r w:rsidR="007A441A">
        <w:t>diffèrent de ces derniers. Ainsi il n'est rien qui fasse obstacle à l'infinité des mondes.</w:t>
      </w:r>
      <w:r>
        <w:t xml:space="preserve"> </w:t>
      </w:r>
    </w:p>
    <w:p w:rsidR="00E148C8" w:rsidRDefault="00E148C8" w:rsidP="007A441A"/>
    <w:p w:rsidR="00E148C8" w:rsidRDefault="007A441A" w:rsidP="00E148C8">
      <w:pPr>
        <w:ind w:firstLine="709"/>
      </w:pPr>
      <w:r w:rsidRPr="00E148C8">
        <w:rPr>
          <w:b/>
          <w:bCs/>
        </w:rPr>
        <w:t>46</w:t>
      </w:r>
      <w:r>
        <w:t xml:space="preserve"> </w:t>
      </w:r>
      <w:r w:rsidR="00E148C8">
        <w:t xml:space="preserve">  </w:t>
      </w:r>
      <w:r>
        <w:t>En outre : il y a des répliques, de même forme que les corps solides, mais qui, par</w:t>
      </w:r>
      <w:r w:rsidR="00E148C8">
        <w:t xml:space="preserve"> </w:t>
      </w:r>
      <w:r>
        <w:t>leur finesse, sont loin au-delà de ce qui se manifeste aux sens. Il n'est pas impossible, en effet,</w:t>
      </w:r>
      <w:r w:rsidR="00E148C8">
        <w:t xml:space="preserve"> </w:t>
      </w:r>
      <w:r>
        <w:t>que se produisent, dans le milieu environnant, des émanations de telle sorte, ni que se trouvent</w:t>
      </w:r>
      <w:r w:rsidR="00E148C8">
        <w:t xml:space="preserve"> </w:t>
      </w:r>
      <w:r>
        <w:t>les conditions propres à la confection d'enveloppes creuses et fines, ni que les effluves</w:t>
      </w:r>
      <w:r w:rsidR="00E148C8">
        <w:t xml:space="preserve"> </w:t>
      </w:r>
      <w:r>
        <w:t>conservent, dans leur succession, la position et la structure qu'ils avaient dans les corps</w:t>
      </w:r>
      <w:r w:rsidR="00E148C8">
        <w:t xml:space="preserve"> </w:t>
      </w:r>
      <w:r>
        <w:t>solides. Ces répliques, nous les appelons simulacres.</w:t>
      </w:r>
      <w:r w:rsidR="00E148C8">
        <w:t xml:space="preserve">  </w:t>
      </w:r>
      <w:r>
        <w:t>De plus, leur mouvement à travers le vide, se produisant sans aucune rencontre de corps</w:t>
      </w:r>
      <w:r w:rsidR="00E148C8">
        <w:t xml:space="preserve"> </w:t>
      </w:r>
      <w:r>
        <w:t>qu'elles heurteraient, accomplit tout parcours imaginable en un temps inconcevable. Car la</w:t>
      </w:r>
      <w:r w:rsidR="00E148C8">
        <w:t xml:space="preserve"> </w:t>
      </w:r>
      <w:r>
        <w:t xml:space="preserve">résistance prend l'aspect de la lenteur et la non-résistance celui de la vitesse. </w:t>
      </w:r>
    </w:p>
    <w:p w:rsidR="00E148C8" w:rsidRDefault="00E148C8" w:rsidP="00E148C8">
      <w:pPr>
        <w:ind w:firstLine="709"/>
      </w:pPr>
    </w:p>
    <w:p w:rsidR="007A441A" w:rsidRDefault="007A441A" w:rsidP="00E148C8">
      <w:pPr>
        <w:ind w:firstLine="709"/>
      </w:pPr>
      <w:r w:rsidRPr="00E148C8">
        <w:rPr>
          <w:b/>
          <w:bCs/>
        </w:rPr>
        <w:t xml:space="preserve">47 </w:t>
      </w:r>
      <w:r>
        <w:t>Certes, ce</w:t>
      </w:r>
      <w:r w:rsidR="00E148C8">
        <w:t xml:space="preserve"> </w:t>
      </w:r>
      <w:r>
        <w:t>n'est pas en même temps, si les temps sont perçus par la raison, qu'un corps en mouvement</w:t>
      </w:r>
      <w:r w:rsidR="00E148C8">
        <w:t xml:space="preserve"> </w:t>
      </w:r>
      <w:r>
        <w:t>arrive en de multiples lieux - c'est chose inconcevable -, et cela alors que, arrivant, dans le</w:t>
      </w:r>
      <w:r w:rsidR="00E148C8">
        <w:t xml:space="preserve"> </w:t>
      </w:r>
      <w:r>
        <w:t>temps sensible, partout en même temps de n'importe où de l'infini, il ne se sera pas détaché</w:t>
      </w:r>
      <w:r w:rsidR="00E148C8">
        <w:t xml:space="preserve"> </w:t>
      </w:r>
      <w:r>
        <w:t>d'un lieu à partir duquel nous saisirions le mouvement. Car il y aura ressemblance avec la</w:t>
      </w:r>
      <w:r w:rsidR="00E148C8">
        <w:t xml:space="preserve"> </w:t>
      </w:r>
      <w:r>
        <w:t>résistance, même si nous avons admis, jusqu'à ce point, que la vitesse du mouvement ne</w:t>
      </w:r>
      <w:r w:rsidR="00E148C8">
        <w:t xml:space="preserve"> </w:t>
      </w:r>
      <w:r>
        <w:t>devait pas rencontrer de résistance.</w:t>
      </w:r>
      <w:r w:rsidR="00E148C8">
        <w:t xml:space="preserve"> </w:t>
      </w:r>
      <w:r>
        <w:t>Il est utile de retenir aussi ce principe. Ensuite, que les simulacres soient d'une finesse</w:t>
      </w:r>
      <w:r w:rsidR="00E148C8">
        <w:t xml:space="preserve"> </w:t>
      </w:r>
      <w:r>
        <w:t>insurpassable, aucun des phénomènes n'y contredit : de là vient qu'ils ont aussi des vitesses</w:t>
      </w:r>
      <w:r w:rsidR="00E148C8">
        <w:t xml:space="preserve"> </w:t>
      </w:r>
      <w:r>
        <w:t>insurpassables, tous trouvant un passage proportionné, outre le fait qu'à un nombre infini</w:t>
      </w:r>
      <w:r w:rsidR="00E148C8">
        <w:t xml:space="preserve"> </w:t>
      </w:r>
      <w:r>
        <w:t>d'entre eux, rien ou peu de chose ne fait obstacle, mais que pour beaucoup et même pour une</w:t>
      </w:r>
      <w:r w:rsidR="00E148C8">
        <w:t xml:space="preserve"> </w:t>
      </w:r>
      <w:r>
        <w:t>infinité, quelque chose aussitôt fait obstacle.</w:t>
      </w:r>
    </w:p>
    <w:p w:rsidR="00E148C8" w:rsidRDefault="00E148C8" w:rsidP="00E148C8">
      <w:pPr>
        <w:ind w:firstLine="709"/>
      </w:pPr>
    </w:p>
    <w:p w:rsidR="007A441A" w:rsidRDefault="00E148C8" w:rsidP="007A441A">
      <w:r>
        <w:rPr>
          <w:b/>
          <w:bCs/>
        </w:rPr>
        <w:tab/>
      </w:r>
      <w:r w:rsidR="007A441A" w:rsidRPr="00E148C8">
        <w:rPr>
          <w:b/>
          <w:bCs/>
        </w:rPr>
        <w:t xml:space="preserve">48 </w:t>
      </w:r>
      <w:r w:rsidR="007A441A">
        <w:t>Outre cela, que la naissance des simulacres ait lieu en même temps que la pensée, &lt;</w:t>
      </w:r>
      <w:r>
        <w:t xml:space="preserve"> </w:t>
      </w:r>
      <w:r w:rsidR="007A441A">
        <w:t>rien non plus ne l'infirme &gt;. Car le flot qui s'écoule de la surface des corps est continu, il n'est</w:t>
      </w:r>
      <w:r>
        <w:t xml:space="preserve"> </w:t>
      </w:r>
      <w:r w:rsidR="007A441A">
        <w:t>pas rendu visible par la diminution &lt; des corps &gt; à cause du processus compensatoire ; il</w:t>
      </w:r>
      <w:r>
        <w:t xml:space="preserve"> </w:t>
      </w:r>
      <w:r w:rsidR="007A441A">
        <w:t>conserve pendant longtemps la position et l'ordre des atomes sur le corps solide, même s'il est</w:t>
      </w:r>
      <w:r>
        <w:t xml:space="preserve"> </w:t>
      </w:r>
      <w:r w:rsidR="007A441A">
        <w:t>vrai que parfois il se trouble, et que des assemblages se forment rapidement dans le milieu</w:t>
      </w:r>
      <w:r>
        <w:t xml:space="preserve"> </w:t>
      </w:r>
      <w:r w:rsidR="007A441A">
        <w:t>environnant (puisqu'il n'est pas nécessaire qu'ils soient remplis en profondeur) – il y a, du</w:t>
      </w:r>
      <w:r>
        <w:t xml:space="preserve"> </w:t>
      </w:r>
      <w:r w:rsidR="007A441A">
        <w:t>reste, d'autres façons encore dont peuvent s'engendrer de telles natures. Rien de cela n'est en</w:t>
      </w:r>
      <w:r>
        <w:t xml:space="preserve"> </w:t>
      </w:r>
      <w:r w:rsidR="007A441A">
        <w:t>désaccord avec les sensations, si l'on considère de quelle manière il [c-à-d. le flot] mettra en</w:t>
      </w:r>
      <w:r>
        <w:t xml:space="preserve"> </w:t>
      </w:r>
      <w:r w:rsidR="007A441A">
        <w:t>rapport avec nous les forces en action et les représentations sympathiques issues des objets</w:t>
      </w:r>
    </w:p>
    <w:p w:rsidR="007A441A" w:rsidRDefault="007A441A" w:rsidP="007A441A">
      <w:proofErr w:type="gramStart"/>
      <w:r>
        <w:t>extérieurs</w:t>
      </w:r>
      <w:proofErr w:type="gramEnd"/>
      <w:r>
        <w:t>.</w:t>
      </w:r>
    </w:p>
    <w:p w:rsidR="00E148C8" w:rsidRDefault="00E148C8" w:rsidP="007A441A"/>
    <w:p w:rsidR="00E148C8" w:rsidRDefault="00E148C8" w:rsidP="007A441A">
      <w:r>
        <w:rPr>
          <w:b/>
          <w:bCs/>
        </w:rPr>
        <w:tab/>
      </w:r>
      <w:r w:rsidR="007A441A" w:rsidRPr="00E148C8">
        <w:rPr>
          <w:b/>
          <w:bCs/>
        </w:rPr>
        <w:t>49</w:t>
      </w:r>
      <w:r w:rsidR="007A441A">
        <w:t xml:space="preserve"> Il faut encore admettre que c'est parce que quelque chose venant des objets extérieurs</w:t>
      </w:r>
      <w:r>
        <w:t xml:space="preserve"> </w:t>
      </w:r>
      <w:r w:rsidR="007A441A">
        <w:t>pénètre en nous que nous voyons les formes et que nous pensons. Car les objets du dehors</w:t>
      </w:r>
      <w:r>
        <w:t xml:space="preserve"> </w:t>
      </w:r>
      <w:r w:rsidR="007A441A">
        <w:t>n'imprimeraient pas en nous leur nature propre de couleur et de forme par le moyen de l'air</w:t>
      </w:r>
      <w:r>
        <w:t xml:space="preserve"> </w:t>
      </w:r>
      <w:r w:rsidR="007A441A">
        <w:t>interposé entre eux et nous, ni par des rayons ou quelque flux que ce soit allant de nous vers</w:t>
      </w:r>
      <w:r>
        <w:t xml:space="preserve"> </w:t>
      </w:r>
      <w:r w:rsidR="007A441A">
        <w:t>eux, comme ils le font au moyen de répliques venant des choses en nous, semblables à elles</w:t>
      </w:r>
      <w:r>
        <w:t xml:space="preserve"> </w:t>
      </w:r>
      <w:r w:rsidR="007A441A">
        <w:t>par la couleur et par la forme, pénétrant dans nos yeux ou dans notre esprit à la faveur de la</w:t>
      </w:r>
      <w:r>
        <w:t xml:space="preserve"> </w:t>
      </w:r>
      <w:r w:rsidR="007A441A">
        <w:t xml:space="preserve">taille </w:t>
      </w:r>
      <w:proofErr w:type="gramStart"/>
      <w:r w:rsidR="007A441A">
        <w:t xml:space="preserve">appropriée, </w:t>
      </w:r>
      <w:r>
        <w:t xml:space="preserve"> animées</w:t>
      </w:r>
      <w:proofErr w:type="gramEnd"/>
      <w:r>
        <w:t xml:space="preserve">     </w:t>
      </w:r>
    </w:p>
    <w:p w:rsidR="00E148C8" w:rsidRDefault="00E148C8" w:rsidP="007A441A">
      <w:pPr>
        <w:rPr>
          <w:b/>
          <w:bCs/>
        </w:rPr>
      </w:pPr>
    </w:p>
    <w:p w:rsidR="00E148C8" w:rsidRDefault="00E148C8" w:rsidP="007A441A">
      <w:r>
        <w:rPr>
          <w:b/>
          <w:bCs/>
        </w:rPr>
        <w:tab/>
      </w:r>
      <w:r w:rsidR="007A441A" w:rsidRPr="00E148C8">
        <w:rPr>
          <w:b/>
          <w:bCs/>
        </w:rPr>
        <w:t xml:space="preserve">50 </w:t>
      </w:r>
      <w:r w:rsidR="007A441A">
        <w:t>animées d'un mouvement très rapide, et, pour cette raison, transmettant</w:t>
      </w:r>
      <w:r>
        <w:t xml:space="preserve"> </w:t>
      </w:r>
      <w:r w:rsidR="007A441A">
        <w:t>l'image d'un objet un et continu et conservant, loin du substrat, la sympathie avec lui, grâce à</w:t>
      </w:r>
      <w:r>
        <w:t xml:space="preserve"> </w:t>
      </w:r>
      <w:r w:rsidR="007A441A">
        <w:t>la pression proportionnée qu'elles en ont reçue du fait de la vibration en profondeur des</w:t>
      </w:r>
      <w:r>
        <w:t xml:space="preserve"> </w:t>
      </w:r>
      <w:r w:rsidR="007A441A">
        <w:t xml:space="preserve">atomes dans le corps solide. Et l'image que nous saisissons par une appréhension de la </w:t>
      </w:r>
      <w:proofErr w:type="gramStart"/>
      <w:r w:rsidR="007A441A">
        <w:t>pensée</w:t>
      </w:r>
      <w:r>
        <w:t xml:space="preserve">  </w:t>
      </w:r>
      <w:r w:rsidR="007A441A">
        <w:t>ou</w:t>
      </w:r>
      <w:proofErr w:type="gramEnd"/>
      <w:r w:rsidR="007A441A">
        <w:t xml:space="preserve"> par les sens, soit de la forme, soit de ses propriétés, est la forme même du solide, se</w:t>
      </w:r>
      <w:r>
        <w:t xml:space="preserve"> </w:t>
      </w:r>
      <w:r w:rsidR="007A441A">
        <w:t>constituant d'après l'ensemble compact et cohérent du simulacre, ou d'après ce qui en reste.</w:t>
      </w:r>
      <w:r>
        <w:t xml:space="preserve"> </w:t>
      </w:r>
      <w:r w:rsidR="007A441A">
        <w:t>Mais le faux et l'erreur résident toujours dans ce qui est ajouté par l'opinion, qui doit</w:t>
      </w:r>
      <w:r>
        <w:t xml:space="preserve"> </w:t>
      </w:r>
      <w:r w:rsidR="007A441A">
        <w:t>être confirmé ou ne pas être infirmé, mais qui ensuite n'est pas confirmé &lt; ou est infirmé &gt;,</w:t>
      </w:r>
      <w:r>
        <w:t xml:space="preserve"> </w:t>
      </w:r>
      <w:r w:rsidR="007A441A">
        <w:t xml:space="preserve">cela en fonction d'un </w:t>
      </w:r>
      <w:r w:rsidR="007A441A">
        <w:lastRenderedPageBreak/>
        <w:t>certain mouvement en nous-mêmes, lié à l'appréhension de l'image mais</w:t>
      </w:r>
      <w:r>
        <w:t xml:space="preserve"> </w:t>
      </w:r>
      <w:r w:rsidR="007A441A">
        <w:t xml:space="preserve">s'en écartant, écart par lequel le faux se produit. </w:t>
      </w:r>
    </w:p>
    <w:p w:rsidR="00E148C8" w:rsidRDefault="00E148C8" w:rsidP="007A441A"/>
    <w:p w:rsidR="00E148C8" w:rsidRDefault="00E148C8" w:rsidP="007A441A">
      <w:r>
        <w:tab/>
      </w:r>
      <w:r w:rsidR="007A441A" w:rsidRPr="00E148C8">
        <w:rPr>
          <w:b/>
          <w:bCs/>
        </w:rPr>
        <w:t>51 Car</w:t>
      </w:r>
      <w:r w:rsidR="007A441A">
        <w:t xml:space="preserve"> la ressemblance avec les objets dits</w:t>
      </w:r>
      <w:r>
        <w:t xml:space="preserve"> </w:t>
      </w:r>
      <w:r w:rsidR="007A441A">
        <w:t>réels et vrais des images saisies comme des reproductions, soit qu'elles apparaissent dans le</w:t>
      </w:r>
      <w:r>
        <w:t xml:space="preserve"> </w:t>
      </w:r>
      <w:r w:rsidR="007A441A">
        <w:t>sommeil, ou se produisent selon d'autres modes d'appréhension de la pensée ou les autres</w:t>
      </w:r>
      <w:r>
        <w:t xml:space="preserve"> </w:t>
      </w:r>
      <w:r w:rsidR="007A441A">
        <w:t>critères, n'existerait pas s'il n'y avait ces émanations-là, objets immédiats de notre</w:t>
      </w:r>
      <w:r>
        <w:t xml:space="preserve"> </w:t>
      </w:r>
      <w:r w:rsidR="007A441A">
        <w:t>appréhension. Mais l'erreur n'existerait pas si nous n'éprouvions, de plus, quelque autre</w:t>
      </w:r>
      <w:r>
        <w:t xml:space="preserve"> </w:t>
      </w:r>
      <w:r w:rsidR="007A441A">
        <w:t>mouvement en nous-</w:t>
      </w:r>
      <w:proofErr w:type="gramStart"/>
      <w:r w:rsidR="007A441A">
        <w:t>mêmes ,</w:t>
      </w:r>
      <w:proofErr w:type="gramEnd"/>
      <w:r w:rsidR="007A441A">
        <w:t xml:space="preserve"> lié &lt; à l'appréhension de l'image &gt;, mais qui s'en écarte : en</w:t>
      </w:r>
      <w:r>
        <w:t xml:space="preserve"> </w:t>
      </w:r>
      <w:r w:rsidR="007A441A">
        <w:t>vertu de ce mouvement, s'il n'est pas confirmé, ou s'il est infirmé, se produit le faux, s'il est</w:t>
      </w:r>
      <w:r>
        <w:t xml:space="preserve">   </w:t>
      </w:r>
      <w:r w:rsidR="007A441A">
        <w:t xml:space="preserve">confirmé ou n'est pas infirmé, le vrai. </w:t>
      </w:r>
    </w:p>
    <w:p w:rsidR="00E148C8" w:rsidRDefault="00E148C8" w:rsidP="007A441A"/>
    <w:p w:rsidR="00E148C8" w:rsidRDefault="00E148C8" w:rsidP="007A441A">
      <w:r>
        <w:tab/>
      </w:r>
      <w:r w:rsidR="007A441A" w:rsidRPr="00E148C8">
        <w:rPr>
          <w:b/>
          <w:bCs/>
        </w:rPr>
        <w:t xml:space="preserve">52 </w:t>
      </w:r>
      <w:r>
        <w:rPr>
          <w:b/>
          <w:bCs/>
        </w:rPr>
        <w:t xml:space="preserve">   </w:t>
      </w:r>
      <w:r w:rsidR="007A441A" w:rsidRPr="00E148C8">
        <w:t>Et c</w:t>
      </w:r>
      <w:r w:rsidR="007A441A">
        <w:t>ette thèse aussi, il faut la retenir fermement, afin</w:t>
      </w:r>
      <w:r>
        <w:t xml:space="preserve"> </w:t>
      </w:r>
      <w:r w:rsidR="007A441A">
        <w:t>que les critères fondés sur les évidences ne soient pas détruits, et que l'erreur, étant établie à</w:t>
      </w:r>
      <w:r>
        <w:t xml:space="preserve"> </w:t>
      </w:r>
      <w:r w:rsidR="007A441A">
        <w:t>l'égal de la vérité, ne trouble pas tout.</w:t>
      </w:r>
      <w:r>
        <w:t xml:space="preserve"> </w:t>
      </w:r>
      <w:r w:rsidR="007A441A">
        <w:t>Autre chose : l'audition aussi provient d'un flux émanant de ce qui fait entendre une</w:t>
      </w:r>
      <w:r>
        <w:t xml:space="preserve"> </w:t>
      </w:r>
      <w:r w:rsidR="007A441A">
        <w:t>voix, un son, un bruit, ou produit de quelque manière une affection auditive. Ce flux se répand</w:t>
      </w:r>
      <w:r>
        <w:t xml:space="preserve"> </w:t>
      </w:r>
      <w:proofErr w:type="gramStart"/>
      <w:r w:rsidR="007A441A">
        <w:t>divisé</w:t>
      </w:r>
      <w:proofErr w:type="gramEnd"/>
      <w:r w:rsidR="007A441A">
        <w:t xml:space="preserve"> en petites masses formées de parties semblables, qui maintiennent à la fois une certaine</w:t>
      </w:r>
      <w:r>
        <w:t xml:space="preserve"> </w:t>
      </w:r>
      <w:r w:rsidR="007A441A">
        <w:t>sympathie entre elles et une unité caractéristique, lesquelles permettent de remonter à l'objet</w:t>
      </w:r>
      <w:r>
        <w:t xml:space="preserve"> </w:t>
      </w:r>
      <w:r w:rsidR="007A441A">
        <w:t>émetteur, en produisant, le plus souvent, la sensation qui correspond à l'objet, ou, sinon, en</w:t>
      </w:r>
      <w:r>
        <w:t xml:space="preserve"> </w:t>
      </w:r>
      <w:r w:rsidR="007A441A">
        <w:t xml:space="preserve">rendant simplement manifeste son existence hors de nous. </w:t>
      </w:r>
    </w:p>
    <w:p w:rsidR="00E148C8" w:rsidRDefault="00E148C8" w:rsidP="007A441A"/>
    <w:p w:rsidR="007A441A" w:rsidRDefault="00E148C8" w:rsidP="007A441A">
      <w:r>
        <w:tab/>
      </w:r>
      <w:r w:rsidR="007A441A" w:rsidRPr="00E148C8">
        <w:rPr>
          <w:b/>
          <w:bCs/>
        </w:rPr>
        <w:t>53</w:t>
      </w:r>
      <w:r w:rsidR="007A441A">
        <w:t xml:space="preserve"> </w:t>
      </w:r>
      <w:r>
        <w:t xml:space="preserve">  </w:t>
      </w:r>
      <w:r w:rsidR="007A441A">
        <w:t>Car, sans une certaine</w:t>
      </w:r>
      <w:r>
        <w:t xml:space="preserve"> </w:t>
      </w:r>
      <w:r w:rsidR="007A441A">
        <w:t>sympathie issue de l'objet et renvoyant à lui, une telle sensation représentative ne pourrait</w:t>
      </w:r>
      <w:r>
        <w:t xml:space="preserve"> </w:t>
      </w:r>
      <w:r w:rsidR="007A441A">
        <w:t>avoir lieu. Il ne faut donc pas croire que l'air lui-même soit façonné par la voix émise ou par</w:t>
      </w:r>
      <w:r>
        <w:t xml:space="preserve"> </w:t>
      </w:r>
      <w:r w:rsidR="007A441A">
        <w:t>les émissions du même genre, car, s'il est ainsi affecté par elle, il s'en faudra de beaucoup que</w:t>
      </w:r>
      <w:r>
        <w:t xml:space="preserve"> </w:t>
      </w:r>
      <w:r w:rsidR="007A441A">
        <w:t>ce soit suffisant ; mais, quand nous émettons la voix, aussitôt que le choc se produit en nous,</w:t>
      </w:r>
      <w:r>
        <w:t xml:space="preserve"> </w:t>
      </w:r>
      <w:r w:rsidR="007A441A">
        <w:t>il provoque l'expulsion de certaines particules, lesquelles forment un courant analogue à un</w:t>
      </w:r>
      <w:r>
        <w:t xml:space="preserve"> </w:t>
      </w:r>
      <w:r w:rsidR="007A441A">
        <w:t>vent, expulsion qui nous procure l'affection auditive.</w:t>
      </w:r>
      <w:r>
        <w:t xml:space="preserve"> </w:t>
      </w:r>
      <w:r w:rsidR="007A441A">
        <w:t>Et il faut également admettre que, comme c'est le cas pour l'ouïe, l'odeur ne produirait</w:t>
      </w:r>
      <w:r>
        <w:t xml:space="preserve"> </w:t>
      </w:r>
      <w:r w:rsidR="007A441A">
        <w:t>aucune affection si n'étaient emportées loin de l'objet certaines particules, propres par leur</w:t>
      </w:r>
      <w:r>
        <w:t xml:space="preserve"> </w:t>
      </w:r>
      <w:r w:rsidR="007A441A">
        <w:t>taille à mouvoir l'organe de l'odorat, les unes de manière à le troubler et le contrarier, les</w:t>
      </w:r>
      <w:r>
        <w:t xml:space="preserve"> </w:t>
      </w:r>
      <w:r w:rsidR="007A441A">
        <w:t>autres sans le troubler et en lui convenant.</w:t>
      </w:r>
    </w:p>
    <w:p w:rsidR="00E148C8" w:rsidRDefault="00E148C8" w:rsidP="007A441A"/>
    <w:p w:rsidR="00E148C8" w:rsidRDefault="00E148C8" w:rsidP="007A441A">
      <w:r>
        <w:tab/>
      </w:r>
      <w:r w:rsidR="007A441A" w:rsidRPr="00E148C8">
        <w:rPr>
          <w:b/>
          <w:bCs/>
        </w:rPr>
        <w:t xml:space="preserve">54 </w:t>
      </w:r>
      <w:r>
        <w:t xml:space="preserve">    </w:t>
      </w:r>
      <w:r w:rsidR="007A441A">
        <w:t>Et il faut encore penser que les atomes ne retiennent aucune qualité des</w:t>
      </w:r>
      <w:r>
        <w:t xml:space="preserve"> </w:t>
      </w:r>
      <w:r w:rsidR="007A441A">
        <w:t>phénomènes, en dehors de la forme, du poids, de la grandeur et de tout ce qui est</w:t>
      </w:r>
      <w:r>
        <w:t xml:space="preserve"> </w:t>
      </w:r>
      <w:r w:rsidR="007A441A">
        <w:t>nécessairement lié à la forme. Car toute qualité change ; mais les atomes ne changent en rien,</w:t>
      </w:r>
      <w:r>
        <w:t xml:space="preserve"> </w:t>
      </w:r>
      <w:r w:rsidR="007A441A">
        <w:t>puisqu'il faut que quelque chose reste dans la dissolution des composés, de solide et</w:t>
      </w:r>
      <w:r>
        <w:t xml:space="preserve"> </w:t>
      </w:r>
      <w:r w:rsidR="007A441A">
        <w:t>d'indissoluble, qui produira des changements non pas allant vers le non-être ni venant du non-</w:t>
      </w:r>
      <w:r>
        <w:t xml:space="preserve"> </w:t>
      </w:r>
      <w:r w:rsidR="007A441A">
        <w:t>être, mais par déplacements dans beaucoup de corps, également par apport et retrait de</w:t>
      </w:r>
      <w:r>
        <w:t xml:space="preserve"> </w:t>
      </w:r>
      <w:r w:rsidR="007A441A">
        <w:t>certains atomes. D'où suit avec nécessité que les éléments qui se déplacent sont</w:t>
      </w:r>
      <w:r>
        <w:t xml:space="preserve"> </w:t>
      </w:r>
      <w:r w:rsidR="007A441A">
        <w:t>indestructibles, et n'ont pas la nature de ce qui change, mais des parties et des formes propres :</w:t>
      </w:r>
      <w:r>
        <w:t xml:space="preserve"> </w:t>
      </w:r>
      <w:r w:rsidR="007A441A">
        <w:t xml:space="preserve">car ces choses-là aussi nécessairement restent. </w:t>
      </w:r>
    </w:p>
    <w:p w:rsidR="00E148C8" w:rsidRDefault="00E148C8" w:rsidP="007A441A"/>
    <w:p w:rsidR="00E148C8" w:rsidRDefault="00E148C8" w:rsidP="007A441A">
      <w:r>
        <w:tab/>
      </w:r>
      <w:r w:rsidR="007A441A" w:rsidRPr="00E148C8">
        <w:rPr>
          <w:b/>
          <w:bCs/>
        </w:rPr>
        <w:t xml:space="preserve">55 </w:t>
      </w:r>
      <w:r w:rsidR="007A441A">
        <w:t>Et en effet, dans les choses de notre</w:t>
      </w:r>
      <w:r>
        <w:t xml:space="preserve"> </w:t>
      </w:r>
      <w:r w:rsidR="007A441A">
        <w:t>expérience qui changent de forme par retranchement &lt; de matière &gt; tout autour, la forme est</w:t>
      </w:r>
      <w:r>
        <w:t xml:space="preserve"> </w:t>
      </w:r>
      <w:r w:rsidR="007A441A">
        <w:t>saisie comme leur restant inhérente, tandis que les qualités ne demeurent pas dans ce qui</w:t>
      </w:r>
      <w:r>
        <w:t xml:space="preserve"> </w:t>
      </w:r>
      <w:r w:rsidR="007A441A">
        <w:t>change comme la forme reste, mais elles disparaissent du corps tout entier. Ces éléments qui</w:t>
      </w:r>
      <w:r>
        <w:t xml:space="preserve"> </w:t>
      </w:r>
      <w:r w:rsidR="007A441A">
        <w:t>restent sont donc suffisants pour produire les différences des composés, puisqu'il est</w:t>
      </w:r>
      <w:r>
        <w:t xml:space="preserve"> </w:t>
      </w:r>
      <w:r w:rsidR="007A441A">
        <w:t>nécessaire que quelque chose subsiste et ne périsse pas dans le non-être.</w:t>
      </w:r>
      <w:r>
        <w:t xml:space="preserve"> </w:t>
      </w:r>
      <w:r w:rsidR="007A441A">
        <w:t>En outre, il ne faut pas croire non plus que toute grandeur se trouve dans les atomes,</w:t>
      </w:r>
      <w:r>
        <w:t xml:space="preserve"> </w:t>
      </w:r>
      <w:r w:rsidR="007A441A">
        <w:t>afin que les phénomènes ne l'infirment pas ; mais il faut admettre qu'il y a des différences de</w:t>
      </w:r>
      <w:r>
        <w:t xml:space="preserve"> </w:t>
      </w:r>
      <w:r w:rsidR="007A441A">
        <w:t>grandeur. Car, si l’on ajoute cela, il sera mieux rendu compte de ce qui regarde les affections</w:t>
      </w:r>
      <w:r>
        <w:t xml:space="preserve"> </w:t>
      </w:r>
      <w:r w:rsidR="007A441A">
        <w:t xml:space="preserve">et les sensations. </w:t>
      </w:r>
    </w:p>
    <w:p w:rsidR="00E148C8" w:rsidRDefault="00E148C8" w:rsidP="007A441A"/>
    <w:p w:rsidR="00E148C8" w:rsidRDefault="00E148C8" w:rsidP="007A441A">
      <w:r>
        <w:rPr>
          <w:b/>
          <w:bCs/>
        </w:rPr>
        <w:tab/>
      </w:r>
      <w:r w:rsidR="007A441A" w:rsidRPr="00E148C8">
        <w:rPr>
          <w:b/>
          <w:bCs/>
        </w:rPr>
        <w:t xml:space="preserve">56 </w:t>
      </w:r>
      <w:r w:rsidR="007A441A">
        <w:t>Mais que s'y trouve toute grandeur n'est pas utile pour expliquer les</w:t>
      </w:r>
      <w:r>
        <w:t xml:space="preserve"> </w:t>
      </w:r>
      <w:r w:rsidR="007A441A">
        <w:t>différences des qualités, et il faudrait en même temps que des atomes arrivent à nous être</w:t>
      </w:r>
      <w:r>
        <w:t xml:space="preserve"> </w:t>
      </w:r>
      <w:r w:rsidR="007A441A">
        <w:t>visibles, ce qu'on ne voit pas se produire, et il n'est pas non plus possible de concevoir</w:t>
      </w:r>
      <w:r>
        <w:t xml:space="preserve"> </w:t>
      </w:r>
      <w:r w:rsidR="007A441A">
        <w:t>comment un atome deviendrait visible.</w:t>
      </w:r>
      <w:r>
        <w:t xml:space="preserve"> </w:t>
      </w:r>
      <w:r w:rsidR="007A441A">
        <w:t>Outre cela, il ne faut pas croire que, dans un corps limité, il y ait des parties en nombre</w:t>
      </w:r>
      <w:r>
        <w:t xml:space="preserve"> </w:t>
      </w:r>
      <w:r w:rsidR="007A441A">
        <w:t>infini, ni de n'importe quelle grandeur. Ainsi non seulement il faut rejeter la division à l'infini</w:t>
      </w:r>
      <w:r>
        <w:t xml:space="preserve"> </w:t>
      </w:r>
      <w:r w:rsidR="007A441A">
        <w:t>vers le plus petit, afin que nous ne fassions pas toutes choses faibles, et que, dans nos</w:t>
      </w:r>
      <w:r>
        <w:t xml:space="preserve"> </w:t>
      </w:r>
      <w:r w:rsidR="007A441A">
        <w:t>conceptions des ensembles corporels, nous ne soyons pas forcés, en comprimant les étants, de</w:t>
      </w:r>
      <w:r>
        <w:t xml:space="preserve"> </w:t>
      </w:r>
      <w:r w:rsidR="007A441A">
        <w:t>les consumer dans le non-être, mais encore il ne faut pas croire que, dans les corps limités, le</w:t>
      </w:r>
      <w:r>
        <w:t xml:space="preserve"> </w:t>
      </w:r>
      <w:r w:rsidR="007A441A">
        <w:t xml:space="preserve">passage d'une partie à l'autre puisse se produire à l'infini, ni vers le toujours plus petit. </w:t>
      </w:r>
    </w:p>
    <w:p w:rsidR="00E148C8" w:rsidRDefault="00E148C8" w:rsidP="007A441A"/>
    <w:p w:rsidR="00B42D4B" w:rsidRDefault="00E148C8" w:rsidP="007A441A">
      <w:r>
        <w:tab/>
      </w:r>
      <w:r w:rsidR="007A441A" w:rsidRPr="00E148C8">
        <w:rPr>
          <w:b/>
          <w:bCs/>
        </w:rPr>
        <w:t xml:space="preserve">57 </w:t>
      </w:r>
      <w:r w:rsidR="007A441A">
        <w:t>Si,</w:t>
      </w:r>
      <w:r>
        <w:t xml:space="preserve"> </w:t>
      </w:r>
      <w:r w:rsidR="007A441A">
        <w:t xml:space="preserve">en effet, l'on nous dit qu'en un corps se trouvent des parties en nombre infini ou de </w:t>
      </w:r>
      <w:proofErr w:type="gramStart"/>
      <w:r w:rsidR="007A441A">
        <w:t>n'importe</w:t>
      </w:r>
      <w:r>
        <w:t xml:space="preserve"> </w:t>
      </w:r>
      <w:r w:rsidR="00B42D4B">
        <w:t xml:space="preserve"> </w:t>
      </w:r>
      <w:r w:rsidR="007A441A">
        <w:t>quelle</w:t>
      </w:r>
      <w:proofErr w:type="gramEnd"/>
      <w:r w:rsidR="007A441A">
        <w:t xml:space="preserve"> grandeur, il n'est pas possible de penser comment. Car comment ce corps pourrait-il</w:t>
      </w:r>
      <w:r w:rsidR="00B42D4B">
        <w:t xml:space="preserve"> </w:t>
      </w:r>
      <w:r w:rsidR="007A441A">
        <w:t>encore être limité quant à la grandeur ? Il est évident, en effet, que les parties en nombre infini</w:t>
      </w:r>
      <w:r w:rsidR="00B42D4B">
        <w:t xml:space="preserve"> </w:t>
      </w:r>
      <w:r w:rsidR="007A441A">
        <w:t>sont d'une certaine taille, et que, quelle que soit leur taille, la grandeur sera infinie. D'autre</w:t>
      </w:r>
      <w:r w:rsidR="00B42D4B">
        <w:t xml:space="preserve"> </w:t>
      </w:r>
      <w:r w:rsidR="007A441A">
        <w:t>part, ce qui est limité ayant une extrémité discernable, bien que non visible en soi, il n'est pas</w:t>
      </w:r>
      <w:r w:rsidR="00B42D4B">
        <w:t xml:space="preserve"> </w:t>
      </w:r>
      <w:r w:rsidR="007A441A">
        <w:t>possible de ne pas penser ce qui la suit comme pareil, et ainsi, en allant successivement de</w:t>
      </w:r>
      <w:r w:rsidR="00B42D4B">
        <w:t xml:space="preserve"> </w:t>
      </w:r>
      <w:r w:rsidR="007A441A">
        <w:t>proche en proche, d'arriver par la pensée, de cette manière, au fait que l'infini existe.</w:t>
      </w:r>
      <w:r w:rsidR="00B42D4B">
        <w:t xml:space="preserve"> </w:t>
      </w:r>
    </w:p>
    <w:p w:rsidR="00B42D4B" w:rsidRDefault="00B42D4B" w:rsidP="007A441A"/>
    <w:p w:rsidR="00B42D4B" w:rsidRDefault="00B42D4B" w:rsidP="007A441A">
      <w:r>
        <w:rPr>
          <w:b/>
          <w:bCs/>
        </w:rPr>
        <w:tab/>
      </w:r>
      <w:r w:rsidR="007A441A" w:rsidRPr="00B42D4B">
        <w:rPr>
          <w:b/>
          <w:bCs/>
        </w:rPr>
        <w:t xml:space="preserve">58 </w:t>
      </w:r>
      <w:r w:rsidR="007A441A">
        <w:t>Il faut considérer que le minimum sensible, ni n'est tel que ce qui admet le passage</w:t>
      </w:r>
      <w:r>
        <w:t xml:space="preserve"> </w:t>
      </w:r>
      <w:r w:rsidR="007A441A">
        <w:t xml:space="preserve">d'un point à un autre, ni n'en est entièrement dissemblable, mais bien qu'il </w:t>
      </w:r>
      <w:proofErr w:type="gramStart"/>
      <w:r w:rsidR="007A441A">
        <w:t>a</w:t>
      </w:r>
      <w:proofErr w:type="gramEnd"/>
      <w:r w:rsidR="007A441A">
        <w:t xml:space="preserve"> quelque chose de</w:t>
      </w:r>
      <w:r>
        <w:t xml:space="preserve"> </w:t>
      </w:r>
      <w:r w:rsidR="007A441A">
        <w:t>commun avec ce qui est parcourable, tout en ne présentant pas la distinction des parties. Mais</w:t>
      </w:r>
      <w:r>
        <w:t xml:space="preserve"> </w:t>
      </w:r>
      <w:r w:rsidR="007A441A">
        <w:t>quand, par suite de la ressemblance résultant de cette communauté &lt; de nature &gt;, nous</w:t>
      </w:r>
      <w:r>
        <w:t xml:space="preserve"> </w:t>
      </w:r>
      <w:r w:rsidR="007A441A">
        <w:t>pensons distinctement quelque partie de lui, l'une en deçà, l'autre au-delà, il faut</w:t>
      </w:r>
      <w:r>
        <w:t xml:space="preserve"> </w:t>
      </w:r>
      <w:r w:rsidR="007A441A">
        <w:t>nécessairement que se présente à nous l'égal. Nous voyons ces parties l'une à la suite de</w:t>
      </w:r>
      <w:r>
        <w:t xml:space="preserve"> </w:t>
      </w:r>
      <w:r w:rsidR="007A441A">
        <w:t>l'autre, en commençant par la première, et non dans le même lieu, ni en contact mutuel par</w:t>
      </w:r>
      <w:r>
        <w:t xml:space="preserve"> </w:t>
      </w:r>
      <w:r w:rsidR="007A441A">
        <w:t>leurs parties, mais comme du fait de leur caractère propre, mesurant les grandeurs : les plus</w:t>
      </w:r>
      <w:r>
        <w:t xml:space="preserve"> </w:t>
      </w:r>
      <w:r w:rsidR="007A441A">
        <w:t>nombreuses ce qui est plus grand ; les moins nombreuses ce qui est plus petit.</w:t>
      </w:r>
      <w:r>
        <w:t xml:space="preserve"> </w:t>
      </w:r>
      <w:r w:rsidR="007A441A">
        <w:t xml:space="preserve">Il faut penser que cette analogie vaut aussi pour le minimum dans l'atome. </w:t>
      </w:r>
    </w:p>
    <w:p w:rsidR="00B42D4B" w:rsidRDefault="00B42D4B" w:rsidP="007A441A"/>
    <w:p w:rsidR="007A441A" w:rsidRDefault="00B42D4B" w:rsidP="007A441A">
      <w:r>
        <w:tab/>
      </w:r>
      <w:r w:rsidR="007A441A" w:rsidRPr="00B42D4B">
        <w:rPr>
          <w:b/>
          <w:bCs/>
        </w:rPr>
        <w:t xml:space="preserve">59 </w:t>
      </w:r>
      <w:r w:rsidR="007A441A">
        <w:t>Car si,</w:t>
      </w:r>
      <w:r>
        <w:t xml:space="preserve"> </w:t>
      </w:r>
      <w:r w:rsidR="007A441A">
        <w:t>évidemment, celui-ci diffère par la petitesse de ce qui est vu dans la sensation, pourtant la</w:t>
      </w:r>
      <w:r>
        <w:t xml:space="preserve"> </w:t>
      </w:r>
      <w:r w:rsidR="007A441A">
        <w:t>même analogie s'applique. Nous avons déjà dit, en effet, que l'atome a une grandeur, selon</w:t>
      </w:r>
      <w:r>
        <w:t xml:space="preserve"> </w:t>
      </w:r>
      <w:r w:rsidR="007A441A">
        <w:t>cette analogie, repoussant seulement au loin quelque chose de petit. Et en outre, il faut</w:t>
      </w:r>
      <w:r>
        <w:t xml:space="preserve"> </w:t>
      </w:r>
      <w:r w:rsidR="007A441A">
        <w:t>regarder les minima sans parties comme les limites des longueurs, fournissant, à partir d'eux-mêmes comme unités premières, la mesure pour les grandeurs plus grandes et plus petites,</w:t>
      </w:r>
      <w:r>
        <w:t xml:space="preserve"> </w:t>
      </w:r>
      <w:r w:rsidR="007A441A">
        <w:t>cela aux yeux de la raison qui voient les choses invisibles. Car la communauté &lt; de nature &gt;</w:t>
      </w:r>
      <w:r>
        <w:t xml:space="preserve"> </w:t>
      </w:r>
      <w:r w:rsidR="007A441A">
        <w:t>entre ces minima et ce qui n'admet pas le passage de partie à partie est suffisante pour nous</w:t>
      </w:r>
      <w:r>
        <w:t xml:space="preserve"> </w:t>
      </w:r>
      <w:r w:rsidR="007A441A">
        <w:t>conduire jusqu'ici ; mais il n'est pas possible qu'il se soit produit un groupement à partir d'eux,</w:t>
      </w:r>
      <w:r>
        <w:t xml:space="preserve"> </w:t>
      </w:r>
      <w:r w:rsidR="007A441A">
        <w:t>dans la perspective où ils seraient doués de mouvement.</w:t>
      </w:r>
    </w:p>
    <w:p w:rsidR="00B42D4B" w:rsidRDefault="00B42D4B" w:rsidP="007A441A"/>
    <w:p w:rsidR="00B42D4B" w:rsidRDefault="00B42D4B" w:rsidP="007A441A">
      <w:r>
        <w:tab/>
      </w:r>
      <w:r w:rsidR="007A441A" w:rsidRPr="00B42D4B">
        <w:rPr>
          <w:b/>
          <w:bCs/>
        </w:rPr>
        <w:t xml:space="preserve">60 </w:t>
      </w:r>
      <w:r w:rsidR="007A441A">
        <w:t>En outre : dans l'infini, il ne faut pas dire que le haut ou le bas sont le plus haut ou le</w:t>
      </w:r>
      <w:r>
        <w:t xml:space="preserve"> </w:t>
      </w:r>
      <w:r w:rsidR="007A441A">
        <w:t>plus bas. Nous savons, certes, que l'au-dessus de la tête, à partir du point où nous nous tenons,</w:t>
      </w:r>
      <w:r>
        <w:t xml:space="preserve"> </w:t>
      </w:r>
      <w:r w:rsidR="007A441A">
        <w:t>pouvant se continuer à l'infini (ou l'au-dessous d'un point pensé &lt; pouvant se continuer &gt; à</w:t>
      </w:r>
      <w:r>
        <w:t xml:space="preserve"> </w:t>
      </w:r>
      <w:r w:rsidR="007A441A">
        <w:t>l'infini), le haut ne nous apparaîtra jamais être en même temps haut et bas par rapport au</w:t>
      </w:r>
      <w:r>
        <w:t xml:space="preserve"> </w:t>
      </w:r>
      <w:r w:rsidR="007A441A">
        <w:t>même &lt; point &gt;. Car cela est impossible à penser. Si bien qu'il est possible d'admettre un</w:t>
      </w:r>
      <w:r>
        <w:t xml:space="preserve"> </w:t>
      </w:r>
      <w:r w:rsidR="007A441A">
        <w:t>mouvement pensé à l'infini vers le haut et un vers le bas, même si ce qui est en mouvement</w:t>
      </w:r>
      <w:r>
        <w:t xml:space="preserve"> </w:t>
      </w:r>
      <w:r w:rsidR="007A441A">
        <w:t xml:space="preserve">d'auprès de nous vers les lieux au-dessus de notre tête, arrive d'innombrables fois aux pieds </w:t>
      </w:r>
      <w:proofErr w:type="spellStart"/>
      <w:r w:rsidR="007A441A">
        <w:t>deceux</w:t>
      </w:r>
      <w:proofErr w:type="spellEnd"/>
      <w:r w:rsidR="007A441A">
        <w:t xml:space="preserve"> qui sont au-dessus de nous, ou ce qui est en mouvement de chez nous vers </w:t>
      </w:r>
      <w:proofErr w:type="gramStart"/>
      <w:r w:rsidR="007A441A">
        <w:t xml:space="preserve">le </w:t>
      </w:r>
      <w:r>
        <w:t xml:space="preserve"> </w:t>
      </w:r>
      <w:r w:rsidR="007A441A">
        <w:lastRenderedPageBreak/>
        <w:t>bas</w:t>
      </w:r>
      <w:proofErr w:type="gramEnd"/>
      <w:r w:rsidR="007A441A">
        <w:t>,</w:t>
      </w:r>
      <w:r>
        <w:t xml:space="preserve"> </w:t>
      </w:r>
      <w:r w:rsidR="007A441A">
        <w:t>d'innombrables fois au-dessus de la tête de ceux qui sont au-dessous. Car le tout du</w:t>
      </w:r>
      <w:r>
        <w:t xml:space="preserve"> </w:t>
      </w:r>
      <w:r w:rsidR="007A441A">
        <w:t>mouvement est pensé néanmoins avec l'opposition de chacun à l'autre à l'infini.</w:t>
      </w:r>
      <w:r>
        <w:t xml:space="preserve"> </w:t>
      </w:r>
    </w:p>
    <w:p w:rsidR="00B42D4B" w:rsidRDefault="00B42D4B" w:rsidP="007A441A"/>
    <w:p w:rsidR="007A441A" w:rsidRDefault="00B42D4B" w:rsidP="007A441A">
      <w:r>
        <w:tab/>
      </w:r>
      <w:r w:rsidR="007A441A" w:rsidRPr="00B42D4B">
        <w:rPr>
          <w:b/>
          <w:bCs/>
        </w:rPr>
        <w:t xml:space="preserve">61 </w:t>
      </w:r>
      <w:r w:rsidR="007A441A">
        <w:t>Et encore : les atomes ont nécessairement une vitesse égale quand ils sont emportés à</w:t>
      </w:r>
      <w:r>
        <w:t xml:space="preserve"> </w:t>
      </w:r>
      <w:r w:rsidR="007A441A">
        <w:t>travers le vide, rien n'offrant de résistance. Car ni les lourds ne seront emportés plus vite que</w:t>
      </w:r>
      <w:r>
        <w:t xml:space="preserve"> </w:t>
      </w:r>
      <w:r w:rsidR="007A441A">
        <w:t>les petits et les légers, quand rien du moins ne vient au-devant d'eux, ni les petits que les</w:t>
      </w:r>
      <w:r>
        <w:t xml:space="preserve"> </w:t>
      </w:r>
      <w:r w:rsidR="007A441A">
        <w:t>grands, ayant tous un passage approprié, quand rien, non plus, ne fait obstacle ; ni, non plus,</w:t>
      </w:r>
      <w:r>
        <w:t xml:space="preserve"> </w:t>
      </w:r>
      <w:r w:rsidR="007A441A">
        <w:t>&lt;ne sont plus rapides &gt;, le mouvement vers le haut ou celui de côté, qui résultent des chocs, ni</w:t>
      </w:r>
      <w:r>
        <w:t xml:space="preserve"> </w:t>
      </w:r>
      <w:r w:rsidR="007A441A">
        <w:t>le mouvement vers le bas résultant des poids propres. Car, aussi longtemps que l'atome</w:t>
      </w:r>
      <w:r>
        <w:t xml:space="preserve"> </w:t>
      </w:r>
      <w:r w:rsidR="007A441A">
        <w:t>conservera l'un ou l'autre, il ira d'un mouvement aussi rapide que la pensée, jusqu'à ce qu'il se</w:t>
      </w:r>
      <w:r>
        <w:t xml:space="preserve"> </w:t>
      </w:r>
      <w:r w:rsidR="007A441A">
        <w:t>heurte, ou par l'effet d'une action extérieure, ou par son poids propre, à l'impulsion de ce qui</w:t>
      </w:r>
      <w:r>
        <w:t xml:space="preserve"> </w:t>
      </w:r>
      <w:r w:rsidR="007A441A">
        <w:t>l'a frappé.</w:t>
      </w:r>
    </w:p>
    <w:p w:rsidR="00B42D4B" w:rsidRDefault="00B42D4B" w:rsidP="007A441A"/>
    <w:p w:rsidR="00B42D4B" w:rsidRDefault="00B42D4B" w:rsidP="007A441A">
      <w:r>
        <w:rPr>
          <w:b/>
          <w:bCs/>
        </w:rPr>
        <w:tab/>
      </w:r>
      <w:r w:rsidR="007A441A" w:rsidRPr="00B42D4B">
        <w:rPr>
          <w:b/>
          <w:bCs/>
        </w:rPr>
        <w:t>62</w:t>
      </w:r>
      <w:r w:rsidR="007A441A">
        <w:t xml:space="preserve"> De plus, en ce qui concerne les corps composés, l'un sera dit plus rapide que l'autre,</w:t>
      </w:r>
      <w:r>
        <w:t xml:space="preserve"> </w:t>
      </w:r>
      <w:r w:rsidR="007A441A">
        <w:t xml:space="preserve">les atomes ayant des vitesses égales, par le fait que les atomes compris dans les agrégats </w:t>
      </w:r>
      <w:proofErr w:type="gramStart"/>
      <w:r w:rsidR="007A441A">
        <w:t>se</w:t>
      </w:r>
      <w:r>
        <w:t xml:space="preserve">  </w:t>
      </w:r>
      <w:r w:rsidR="007A441A">
        <w:t>meuvent</w:t>
      </w:r>
      <w:proofErr w:type="gramEnd"/>
      <w:r w:rsidR="007A441A">
        <w:t xml:space="preserve"> vers un seul lieu dans le minimum de temps continu, même s'ils ne se meuvent pas</w:t>
      </w:r>
      <w:r>
        <w:t xml:space="preserve"> </w:t>
      </w:r>
      <w:r w:rsidR="007A441A">
        <w:t>vers un seul lieu dans les temps perçus par la raison, – mais ils se heurtent fréquemment</w:t>
      </w:r>
      <w:r>
        <w:t xml:space="preserve"> </w:t>
      </w:r>
      <w:r w:rsidR="007A441A">
        <w:t>jusqu'à ce que la continuité du mouvement tombe sous les sens. Car ce qui est ajouté par</w:t>
      </w:r>
      <w:r>
        <w:t xml:space="preserve"> </w:t>
      </w:r>
      <w:r w:rsidR="007A441A">
        <w:t>l'opinion au sujet de l'invisible, à savoir que les temps perçus par la raison auront aussi la</w:t>
      </w:r>
      <w:r>
        <w:t xml:space="preserve"> </w:t>
      </w:r>
      <w:r w:rsidR="007A441A">
        <w:t xml:space="preserve">continuité du mouvement, n'est pas vrai pour ces </w:t>
      </w:r>
      <w:proofErr w:type="spellStart"/>
      <w:r w:rsidR="007A441A">
        <w:t>corps-là</w:t>
      </w:r>
      <w:proofErr w:type="spellEnd"/>
      <w:r w:rsidR="007A441A">
        <w:t xml:space="preserve"> : puisque aussi bien est vrai tout ce</w:t>
      </w:r>
      <w:r>
        <w:t xml:space="preserve"> </w:t>
      </w:r>
      <w:r w:rsidR="007A441A">
        <w:t>qui est vu, ou qui est saisi en une appréhension immédiate par la pensée.</w:t>
      </w:r>
      <w:r>
        <w:t xml:space="preserve"> </w:t>
      </w:r>
    </w:p>
    <w:p w:rsidR="00B42D4B" w:rsidRDefault="00B42D4B" w:rsidP="007A441A"/>
    <w:p w:rsidR="00B42D4B" w:rsidRDefault="00B42D4B" w:rsidP="007A441A">
      <w:r w:rsidRPr="00B42D4B">
        <w:rPr>
          <w:b/>
          <w:bCs/>
        </w:rPr>
        <w:t xml:space="preserve"> </w:t>
      </w:r>
      <w:r w:rsidRPr="00B42D4B">
        <w:rPr>
          <w:b/>
          <w:bCs/>
        </w:rPr>
        <w:tab/>
      </w:r>
      <w:r w:rsidR="007A441A" w:rsidRPr="00B42D4B">
        <w:rPr>
          <w:b/>
          <w:bCs/>
        </w:rPr>
        <w:t xml:space="preserve">63 </w:t>
      </w:r>
      <w:r w:rsidR="007A441A">
        <w:t xml:space="preserve">Après cela, il faut considérer, en se référant aux sensations et aux affections – </w:t>
      </w:r>
      <w:proofErr w:type="spellStart"/>
      <w:r w:rsidR="007A441A">
        <w:t>ainsiaura</w:t>
      </w:r>
      <w:proofErr w:type="spellEnd"/>
      <w:r w:rsidR="007A441A">
        <w:t>-t-on la confiance la mieux fondée – que l'âme est un corps formé de fines particules,</w:t>
      </w:r>
      <w:r>
        <w:t xml:space="preserve"> </w:t>
      </w:r>
      <w:r w:rsidR="007A441A">
        <w:t>disséminé à travers tout l'agrégat, très semblable à un souffle comportant un certain mélange</w:t>
      </w:r>
      <w:r>
        <w:t xml:space="preserve"> </w:t>
      </w:r>
      <w:r w:rsidR="007A441A">
        <w:t>de chaleur, et en partie semblable à celle-ci, en partie à celui-là ; mais qu'il y a une partie qui,</w:t>
      </w:r>
      <w:r>
        <w:t xml:space="preserve"> </w:t>
      </w:r>
      <w:r w:rsidR="007A441A">
        <w:t>par la subtilité de ses particules, l'emporte de beaucoup sur ces éléments mêmes, et, pour cela,</w:t>
      </w:r>
      <w:r>
        <w:t xml:space="preserve"> </w:t>
      </w:r>
      <w:r w:rsidR="007A441A">
        <w:t>est davantage en connexion avec le reste de l'agrégat. Tout cela, les facultés de l'âme le</w:t>
      </w:r>
      <w:r>
        <w:t xml:space="preserve"> </w:t>
      </w:r>
      <w:r w:rsidR="007A441A">
        <w:t>rendent manifeste, ainsi que les affections, l'aisance des mouvements &lt; de l'esprit &gt;, les</w:t>
      </w:r>
      <w:r>
        <w:t xml:space="preserve"> </w:t>
      </w:r>
      <w:r w:rsidR="007A441A">
        <w:t>pensées, et tout ce dont, étant privés, nous mourons. En outre, il faut tenir pour certain que la</w:t>
      </w:r>
      <w:r>
        <w:t xml:space="preserve"> </w:t>
      </w:r>
      <w:r w:rsidR="007A441A">
        <w:t xml:space="preserve">cause principale de la sensibilité réside dans l'âme ; </w:t>
      </w:r>
    </w:p>
    <w:p w:rsidR="00B42D4B" w:rsidRDefault="00B42D4B" w:rsidP="007A441A"/>
    <w:p w:rsidR="00B42D4B" w:rsidRDefault="00B42D4B" w:rsidP="007A441A">
      <w:r>
        <w:tab/>
      </w:r>
      <w:r w:rsidR="007A441A" w:rsidRPr="00B42D4B">
        <w:rPr>
          <w:b/>
          <w:bCs/>
        </w:rPr>
        <w:t xml:space="preserve">64 </w:t>
      </w:r>
      <w:r w:rsidR="007A441A">
        <w:t>et certes, elle ne la détiendrait pas si</w:t>
      </w:r>
      <w:r>
        <w:t xml:space="preserve"> </w:t>
      </w:r>
      <w:r w:rsidR="007A441A">
        <w:t>elle n'était en quelque sorte abritée par le reste de l'agrégat. Mais le reste de l'agrégat lui ayant</w:t>
      </w:r>
      <w:r>
        <w:t xml:space="preserve"> </w:t>
      </w:r>
      <w:r w:rsidR="007A441A">
        <w:t>permis, à elle, d'exercer cette causalité, reçoit lui aussi d'elle sa part d'un tel accident, non</w:t>
      </w:r>
      <w:r>
        <w:t xml:space="preserve"> </w:t>
      </w:r>
      <w:r w:rsidR="007A441A">
        <w:t>cependant de tout ce qu'elle possède. C'est pourquoi, l'âme en ayant été séparée, il n'a plus la</w:t>
      </w:r>
      <w:r>
        <w:t xml:space="preserve"> </w:t>
      </w:r>
      <w:r w:rsidR="007A441A">
        <w:t>sensibilité. Car il ne possédait pas lui-même en lui cette faculté, mais il la procurait à une</w:t>
      </w:r>
      <w:r>
        <w:t xml:space="preserve"> </w:t>
      </w:r>
      <w:r w:rsidR="007A441A">
        <w:t>autre réalité née en même temps que lui', qui, grâce à la puissance constituée autour d'elle',</w:t>
      </w:r>
      <w:r>
        <w:t xml:space="preserve"> </w:t>
      </w:r>
      <w:r w:rsidR="007A441A">
        <w:t>par son mouvement accomplissant aussitôt pour elle-même l'accident sensible, le transmettait</w:t>
      </w:r>
      <w:r>
        <w:t xml:space="preserve"> </w:t>
      </w:r>
      <w:r w:rsidR="007A441A">
        <w:t xml:space="preserve">à lui aussi grâce à leur </w:t>
      </w:r>
      <w:r>
        <w:t>voisinage et à leur accord, comme j'ai dit</w:t>
      </w:r>
    </w:p>
    <w:p w:rsidR="00B42D4B" w:rsidRDefault="00B42D4B" w:rsidP="007A441A"/>
    <w:p w:rsidR="00B42D4B" w:rsidRDefault="00B42D4B" w:rsidP="007A441A">
      <w:r>
        <w:tab/>
      </w:r>
      <w:r w:rsidR="007A441A" w:rsidRPr="00B42D4B">
        <w:rPr>
          <w:b/>
          <w:bCs/>
        </w:rPr>
        <w:t xml:space="preserve">65 </w:t>
      </w:r>
      <w:proofErr w:type="gramStart"/>
      <w:r w:rsidR="007A441A" w:rsidRPr="00B42D4B">
        <w:rPr>
          <w:b/>
          <w:bCs/>
        </w:rPr>
        <w:t>v</w:t>
      </w:r>
      <w:r w:rsidR="007A441A">
        <w:t>oisinage</w:t>
      </w:r>
      <w:proofErr w:type="gramEnd"/>
      <w:r w:rsidR="007A441A">
        <w:t xml:space="preserve"> et à leur accord, comme j'ai dit. C'est pourquoi aussi,</w:t>
      </w:r>
      <w:r>
        <w:t xml:space="preserve"> </w:t>
      </w:r>
      <w:r w:rsidR="007A441A">
        <w:t>l'âme continuant à être dans le corps, même si quelque autre partie de l'agrégat a été enlevée,</w:t>
      </w:r>
      <w:r>
        <w:t xml:space="preserve"> </w:t>
      </w:r>
      <w:r w:rsidR="007A441A">
        <w:t>il n'y a jamais absence de sensation ; mais si elle meurt en tel endroit, ce qui l'abrite étant</w:t>
      </w:r>
      <w:r>
        <w:t xml:space="preserve"> </w:t>
      </w:r>
      <w:r w:rsidR="007A441A">
        <w:t>détruit en entier ou en partie, si toutefois elle reste, elle sauve la sensibilité. Au contraire, le</w:t>
      </w:r>
      <w:r>
        <w:t xml:space="preserve"> </w:t>
      </w:r>
      <w:r w:rsidR="007A441A">
        <w:t>reste de l'agrégat demeurant, en entier ou en partie, n'a pas la sensibilité, si s'en est allé ce</w:t>
      </w:r>
      <w:r>
        <w:t xml:space="preserve"> </w:t>
      </w:r>
      <w:r w:rsidR="007A441A">
        <w:t>nombre, si petit soit-il, des atomes qui concourent à former la nature de l'âme. Ainsi, quand</w:t>
      </w:r>
      <w:r>
        <w:t xml:space="preserve"> </w:t>
      </w:r>
      <w:r w:rsidR="007A441A">
        <w:t>l'agrégat se défait tout entier, l'âme se disperse, et elle n'a plus les mêmes facultés, ni n'a de</w:t>
      </w:r>
      <w:r>
        <w:t xml:space="preserve"> </w:t>
      </w:r>
      <w:r w:rsidR="007A441A">
        <w:t xml:space="preserve">mouvements de sorte qu'elle ne possède plus de sensibilité. </w:t>
      </w:r>
    </w:p>
    <w:p w:rsidR="00B42D4B" w:rsidRDefault="00B42D4B" w:rsidP="007A441A"/>
    <w:p w:rsidR="00B42D4B" w:rsidRDefault="00B42D4B" w:rsidP="007A441A">
      <w:r>
        <w:lastRenderedPageBreak/>
        <w:tab/>
      </w:r>
      <w:r w:rsidR="007A441A" w:rsidRPr="00B42D4B">
        <w:rPr>
          <w:b/>
        </w:rPr>
        <w:t>66</w:t>
      </w:r>
      <w:r w:rsidR="007A441A">
        <w:t xml:space="preserve"> Car il n'est pas possible de la</w:t>
      </w:r>
      <w:r>
        <w:t xml:space="preserve"> </w:t>
      </w:r>
      <w:r w:rsidR="007A441A">
        <w:t>concevoir sentant si elle n'est pas dans cette association et n'est pas douée de ces mouvements,</w:t>
      </w:r>
      <w:r>
        <w:t xml:space="preserve"> </w:t>
      </w:r>
      <w:r w:rsidR="007A441A">
        <w:t>quand ce qui l'abrite et l'enveloppe n'est pas tel que, y étant maintenant, elle a ces</w:t>
      </w:r>
      <w:r>
        <w:t xml:space="preserve"> </w:t>
      </w:r>
      <w:r w:rsidR="007A441A">
        <w:t>mouvements.</w:t>
      </w:r>
      <w:r>
        <w:t xml:space="preserve"> </w:t>
      </w:r>
    </w:p>
    <w:p w:rsidR="00B42D4B" w:rsidRDefault="00B42D4B" w:rsidP="007A441A"/>
    <w:p w:rsidR="00B42D4B" w:rsidRDefault="00B42D4B" w:rsidP="007A441A">
      <w:r>
        <w:rPr>
          <w:b/>
        </w:rPr>
        <w:t xml:space="preserve"> </w:t>
      </w:r>
      <w:r>
        <w:rPr>
          <w:b/>
        </w:rPr>
        <w:tab/>
      </w:r>
      <w:r w:rsidR="007A441A" w:rsidRPr="00B42D4B">
        <w:rPr>
          <w:b/>
        </w:rPr>
        <w:t xml:space="preserve">67 </w:t>
      </w:r>
      <w:r w:rsidR="007A441A">
        <w:t>Mais voici encore un point qu'il faut remarquer : que nous parlons d</w:t>
      </w:r>
      <w:proofErr w:type="gramStart"/>
      <w:r w:rsidR="007A441A">
        <w:t>'«incorporel</w:t>
      </w:r>
      <w:proofErr w:type="gramEnd"/>
      <w:r w:rsidR="007A441A">
        <w:t xml:space="preserve"> »,</w:t>
      </w:r>
      <w:r>
        <w:t xml:space="preserve"> </w:t>
      </w:r>
      <w:r w:rsidR="007A441A">
        <w:t>suivant l'usage le plus fréquent du terme, à propos de ce qui peut être pensé par soi. Or il n'est</w:t>
      </w:r>
      <w:r>
        <w:t xml:space="preserve"> </w:t>
      </w:r>
      <w:r w:rsidR="007A441A">
        <w:t>pas possible de penser par soi l'incorporel, sauf le vide. Or le vide ne peut ni agir ni subir,</w:t>
      </w:r>
      <w:r>
        <w:t xml:space="preserve"> </w:t>
      </w:r>
      <w:r w:rsidR="007A441A">
        <w:t>mais fournit seulement à travers lui le mouvement aux corps. De sorte que ceux qui disent que</w:t>
      </w:r>
      <w:r>
        <w:t xml:space="preserve"> </w:t>
      </w:r>
      <w:r w:rsidR="007A441A">
        <w:t>'âme est un incorporel parlent pour ne rien dire. Car, si elle était telle, elle ne pourrait en rien</w:t>
      </w:r>
      <w:r>
        <w:t xml:space="preserve"> </w:t>
      </w:r>
      <w:r w:rsidR="007A441A">
        <w:t>agir ni subir. Mais en réalité, en ce qui concerne l'âme, les accidents font saisir l'un et l'autre</w:t>
      </w:r>
      <w:r>
        <w:t xml:space="preserve"> </w:t>
      </w:r>
      <w:r w:rsidR="007A441A">
        <w:t xml:space="preserve">avec évidence. </w:t>
      </w:r>
    </w:p>
    <w:p w:rsidR="00B42D4B" w:rsidRDefault="00B42D4B" w:rsidP="007A441A"/>
    <w:p w:rsidR="00B42D4B" w:rsidRDefault="00B42D4B" w:rsidP="007A441A">
      <w:r w:rsidRPr="00B42D4B">
        <w:rPr>
          <w:b/>
          <w:bCs/>
        </w:rPr>
        <w:tab/>
      </w:r>
      <w:r w:rsidR="007A441A" w:rsidRPr="00B42D4B">
        <w:rPr>
          <w:b/>
          <w:bCs/>
        </w:rPr>
        <w:t xml:space="preserve">68 </w:t>
      </w:r>
      <w:r>
        <w:t xml:space="preserve">  </w:t>
      </w:r>
      <w:r w:rsidR="007A441A">
        <w:t>Tous ces raisonnements au sujet de l'âme, en les rapportant aux affections</w:t>
      </w:r>
      <w:r>
        <w:t xml:space="preserve"> </w:t>
      </w:r>
      <w:r w:rsidR="007A441A">
        <w:t>et aux sensations, et en se rappelant ce qui a été dit au début, on verra qu'ils sont contenus</w:t>
      </w:r>
      <w:r>
        <w:t xml:space="preserve"> </w:t>
      </w:r>
      <w:r w:rsidR="007A441A">
        <w:t>dans ces schémas d'une manière suffisante pour qu'à partir d'eux, ils puissent être précisés</w:t>
      </w:r>
      <w:r>
        <w:t xml:space="preserve"> </w:t>
      </w:r>
      <w:r w:rsidR="007A441A">
        <w:t>d'une façon sûre dans le détail.</w:t>
      </w:r>
      <w:r>
        <w:t xml:space="preserve"> </w:t>
      </w:r>
      <w:r w:rsidR="007A441A">
        <w:t xml:space="preserve">Et en </w:t>
      </w:r>
      <w:proofErr w:type="gramStart"/>
      <w:r w:rsidR="007A441A">
        <w:t>outre:</w:t>
      </w:r>
      <w:proofErr w:type="gramEnd"/>
      <w:r w:rsidR="007A441A">
        <w:t xml:space="preserve"> les formes, les couleurs, les grandeurs, les poids, et toutes les autres choses</w:t>
      </w:r>
      <w:r>
        <w:t xml:space="preserve"> </w:t>
      </w:r>
      <w:r w:rsidR="007A441A">
        <w:t>qui sont dites d'un corps, comme propriétés (inséparables) soit de tous, soit des corps visibles</w:t>
      </w:r>
      <w:r>
        <w:t xml:space="preserve"> </w:t>
      </w:r>
      <w:r w:rsidR="007A441A">
        <w:t>et connaissables par la sensation de ces propriétés, il ne faut les considérer ni comme des</w:t>
      </w:r>
      <w:r>
        <w:t xml:space="preserve"> </w:t>
      </w:r>
      <w:r w:rsidR="007A441A">
        <w:t xml:space="preserve">natures existant par elles-mêmes - car on ne peut </w:t>
      </w:r>
    </w:p>
    <w:p w:rsidR="00B42D4B" w:rsidRDefault="00B42D4B" w:rsidP="007A441A"/>
    <w:p w:rsidR="00B42D4B" w:rsidRDefault="00B42D4B" w:rsidP="007A441A">
      <w:r w:rsidRPr="00B42D4B">
        <w:rPr>
          <w:b/>
          <w:bCs/>
        </w:rPr>
        <w:tab/>
      </w:r>
      <w:r w:rsidR="007A441A" w:rsidRPr="00B42D4B">
        <w:rPr>
          <w:b/>
          <w:bCs/>
        </w:rPr>
        <w:t>69</w:t>
      </w:r>
      <w:r w:rsidR="007A441A">
        <w:t xml:space="preserve"> concevoir cela -, ni comme n'étant pas du</w:t>
      </w:r>
      <w:r>
        <w:t xml:space="preserve"> </w:t>
      </w:r>
      <w:r w:rsidR="007A441A">
        <w:t>tout, ni comme des sortes d'entités autres, des incorporels, s'ajoutant au corps, ni comme des</w:t>
      </w:r>
      <w:r>
        <w:t xml:space="preserve">  </w:t>
      </w:r>
      <w:r w:rsidR="007A441A">
        <w:t>parties de celui-ci, mais il faut regarder le corps entier dans son ensemble comme ayant, grâce</w:t>
      </w:r>
      <w:r>
        <w:t xml:space="preserve"> </w:t>
      </w:r>
      <w:r w:rsidR="007A441A">
        <w:t>à toutes ces propriétés, sa nature propre et permanente, sans possibilité d'ailleurs qu'il en soit</w:t>
      </w:r>
      <w:r>
        <w:t xml:space="preserve"> </w:t>
      </w:r>
      <w:r w:rsidR="007A441A">
        <w:t>l'assemblage (comme lorsque par l'agrégation des parties elles-mêmes un composé plus grand</w:t>
      </w:r>
      <w:r>
        <w:t xml:space="preserve"> </w:t>
      </w:r>
      <w:r w:rsidR="007A441A">
        <w:t>est formé, soit à partir des constituants premiers, soit à partir de grandeurs plus petites que ce</w:t>
      </w:r>
      <w:r>
        <w:t xml:space="preserve"> </w:t>
      </w:r>
      <w:r w:rsidR="007A441A">
        <w:t>tout quel qu'il soit), mais seulement, dis-je, ayant, à partir de toutes ces propriétés, sa nature</w:t>
      </w:r>
      <w:r>
        <w:t xml:space="preserve"> </w:t>
      </w:r>
      <w:r w:rsidR="007A441A">
        <w:t>propre et permanente. Et toutes ces propriétés ont leurs modes d'appréhension et de</w:t>
      </w:r>
      <w:r>
        <w:t xml:space="preserve"> </w:t>
      </w:r>
      <w:r w:rsidR="007A441A">
        <w:t>discrimination propres, l'ensemble concret, de son côté, les accompagnant et n'en étant jamais</w:t>
      </w:r>
      <w:r>
        <w:t xml:space="preserve"> </w:t>
      </w:r>
      <w:r w:rsidR="007A441A">
        <w:t>séparé, mais recevant sa prédication d'après la notion d'ensemble du corps.</w:t>
      </w:r>
      <w:r>
        <w:t xml:space="preserve"> </w:t>
      </w:r>
    </w:p>
    <w:p w:rsidR="00B42D4B" w:rsidRDefault="00B42D4B" w:rsidP="007A441A"/>
    <w:p w:rsidR="00B42D4B" w:rsidRDefault="00B42D4B" w:rsidP="007A441A">
      <w:r>
        <w:rPr>
          <w:b/>
        </w:rPr>
        <w:tab/>
      </w:r>
      <w:r w:rsidR="007A441A" w:rsidRPr="00B42D4B">
        <w:rPr>
          <w:b/>
        </w:rPr>
        <w:t xml:space="preserve">70 </w:t>
      </w:r>
      <w:r w:rsidR="007A441A">
        <w:t>Et encore : bien des accidents arrivent souvent aux corps, sans les accompagner en</w:t>
      </w:r>
      <w:r>
        <w:t xml:space="preserve"> </w:t>
      </w:r>
      <w:r w:rsidR="007A441A">
        <w:t>permanence, qui ni n'ont leur place parmi les invisibles ni ne sont des incorporels. De sorte</w:t>
      </w:r>
      <w:r>
        <w:t xml:space="preserve"> </w:t>
      </w:r>
      <w:r w:rsidR="007A441A">
        <w:t>que, en nous servant de ce mot dans son acception la plus commune, nous rendons clair que</w:t>
      </w:r>
      <w:r>
        <w:t xml:space="preserve"> </w:t>
      </w:r>
      <w:r w:rsidR="007A441A">
        <w:t>les accidents ni n'ont la nature du tout que, l'ayant pris dans son ensemble, nous appelons</w:t>
      </w:r>
      <w:r>
        <w:t xml:space="preserve"> </w:t>
      </w:r>
      <w:r w:rsidR="007A441A">
        <w:t>corps, ni celle des propriétés qui l'accompagnent en permanence, sans lesquelles il n'est pas</w:t>
      </w:r>
      <w:r>
        <w:t xml:space="preserve"> </w:t>
      </w:r>
      <w:r w:rsidR="007A441A">
        <w:t>possible de concevoir le corps. Chacun peut être nommé d'après certaines appréhensions</w:t>
      </w:r>
      <w:r>
        <w:t xml:space="preserve"> </w:t>
      </w:r>
      <w:r w:rsidR="007A441A">
        <w:t>immédiates, alors que l'ensemble 71 dense lui est joint, mais au moment précis où l’on voit</w:t>
      </w:r>
      <w:r>
        <w:t xml:space="preserve"> </w:t>
      </w:r>
      <w:r w:rsidR="007A441A">
        <w:t>que chacun survient, car les accidents ne pas joints en permanence &lt;au corps&gt;. Et il ne faut</w:t>
      </w:r>
      <w:r>
        <w:t xml:space="preserve"> </w:t>
      </w:r>
      <w:r w:rsidR="007A441A">
        <w:t>pas exclure de l'étant l'évidence des accidents parce ce qu'ils n'ont pas la nature du tout auquel</w:t>
      </w:r>
      <w:r>
        <w:t xml:space="preserve"> </w:t>
      </w:r>
      <w:r w:rsidR="007A441A">
        <w:t>ls surviennent et que nous appelons aussi corps, ni celle des propriétés qui l'accompagnent en</w:t>
      </w:r>
      <w:r>
        <w:t xml:space="preserve"> </w:t>
      </w:r>
      <w:proofErr w:type="spellStart"/>
      <w:r w:rsidR="007A441A">
        <w:t>ermanence</w:t>
      </w:r>
      <w:proofErr w:type="spellEnd"/>
      <w:r w:rsidR="007A441A">
        <w:t xml:space="preserve"> ; d'autre part, ils ne doivent pas non plus être pensés comme existant par eux-mêmes (car cela n'est concevable ni pour eux, ni même pour les propriétés permanentes),</w:t>
      </w:r>
      <w:r>
        <w:t xml:space="preserve"> </w:t>
      </w:r>
      <w:r w:rsidR="007A441A">
        <w:t>mais – c’est ce qui, précisément, apparaît - il faut les penser tous comme des accidents &lt; des</w:t>
      </w:r>
      <w:r>
        <w:t xml:space="preserve"> </w:t>
      </w:r>
      <w:r w:rsidR="007A441A">
        <w:t>corps &gt;, et non comme des propriétés accompagnant en permanence &lt;les corps&gt;, ni comme</w:t>
      </w:r>
      <w:r>
        <w:t xml:space="preserve"> </w:t>
      </w:r>
      <w:r w:rsidR="007A441A">
        <w:t>ayant par eux-mêmes le rang d'une nature, mais il faut les voir de la façon dont la sensation</w:t>
      </w:r>
      <w:r>
        <w:t xml:space="preserve"> </w:t>
      </w:r>
      <w:r w:rsidR="007A441A">
        <w:t>elle-même détermine leur caractère propre.</w:t>
      </w:r>
      <w:r>
        <w:t xml:space="preserve"> </w:t>
      </w:r>
    </w:p>
    <w:p w:rsidR="00B42D4B" w:rsidRDefault="00B42D4B" w:rsidP="007A441A"/>
    <w:p w:rsidR="00B42D4B" w:rsidRDefault="00B42D4B" w:rsidP="007A441A">
      <w:r>
        <w:tab/>
      </w:r>
      <w:r w:rsidR="007A441A" w:rsidRPr="00B42D4B">
        <w:rPr>
          <w:b/>
          <w:bCs/>
        </w:rPr>
        <w:t xml:space="preserve">72 </w:t>
      </w:r>
      <w:r w:rsidR="007A441A">
        <w:t>Et, en outre, il faut prêter une vive attention à ce qui suit. Car il ne faut pas examiner</w:t>
      </w:r>
      <w:r>
        <w:t xml:space="preserve"> </w:t>
      </w:r>
      <w:r w:rsidR="007A441A">
        <w:t xml:space="preserve">le temps comme les autres choses, toutes tant qu'elles sont, que nous examinons </w:t>
      </w:r>
      <w:r w:rsidR="007A441A">
        <w:lastRenderedPageBreak/>
        <w:t>dans un</w:t>
      </w:r>
      <w:r>
        <w:t xml:space="preserve"> </w:t>
      </w:r>
      <w:r w:rsidR="007A441A">
        <w:t>substrat, les rapportant aux prénotions que nous apercevons en nous-mêmes, mais il faut</w:t>
      </w:r>
      <w:r>
        <w:t xml:space="preserve"> </w:t>
      </w:r>
      <w:r w:rsidR="007A441A">
        <w:t>prendre en compte l'évidence même selon laquelle nous parlons de temps « long » ou</w:t>
      </w:r>
      <w:proofErr w:type="gramStart"/>
      <w:r w:rsidR="007A441A">
        <w:t xml:space="preserve"> «court</w:t>
      </w:r>
      <w:proofErr w:type="gramEnd"/>
      <w:r w:rsidR="007A441A">
        <w:t>»,</w:t>
      </w:r>
      <w:r>
        <w:t xml:space="preserve"> </w:t>
      </w:r>
      <w:r w:rsidR="007A441A">
        <w:t>l'exprimant d'une manière conforme &lt; à cette évidence &gt;. Et il ne faut pas prendre en échange</w:t>
      </w:r>
      <w:r>
        <w:t xml:space="preserve"> </w:t>
      </w:r>
      <w:r w:rsidR="007A441A">
        <w:t>d'autres termes comme meilleurs, mais se servir, à propos du temps, de ceux qui existent ; ni</w:t>
      </w:r>
      <w:r>
        <w:t xml:space="preserve"> </w:t>
      </w:r>
      <w:r w:rsidR="007A441A">
        <w:t>ne faut-il, à propos de lui, énoncer quelque chose d'autre comme ayant la même essence que</w:t>
      </w:r>
      <w:r>
        <w:t xml:space="preserve"> </w:t>
      </w:r>
      <w:r w:rsidR="007A441A">
        <w:t>ce qui lui est propre – car c'est ce que font certains –, mais seulement réfléchir surtout sur ce à</w:t>
      </w:r>
      <w:r>
        <w:t xml:space="preserve"> </w:t>
      </w:r>
      <w:r w:rsidR="007A441A">
        <w:t xml:space="preserve">quoi nous associons ce caractère propre et par quoi nous le mesurons. </w:t>
      </w:r>
    </w:p>
    <w:p w:rsidR="00B42D4B" w:rsidRDefault="00B42D4B" w:rsidP="007A441A"/>
    <w:p w:rsidR="00775E3D" w:rsidRDefault="00B42D4B" w:rsidP="007A441A">
      <w:r>
        <w:tab/>
      </w:r>
      <w:r w:rsidR="007A441A" w:rsidRPr="00B42D4B">
        <w:rPr>
          <w:b/>
          <w:bCs/>
        </w:rPr>
        <w:t xml:space="preserve">73 </w:t>
      </w:r>
      <w:r w:rsidR="007A441A">
        <w:t>En effet, cela n'a pas</w:t>
      </w:r>
      <w:r>
        <w:t xml:space="preserve"> </w:t>
      </w:r>
      <w:r w:rsidR="007A441A">
        <w:t>besoin de démonstration mais de réflexion : nous l'associons aux jours et aux nuits, et à leurs</w:t>
      </w:r>
      <w:r>
        <w:t xml:space="preserve"> </w:t>
      </w:r>
      <w:r w:rsidR="007A441A">
        <w:t>parties, comme aussi aux affections et aux non-affections, aux mouvements et aux repos,</w:t>
      </w:r>
      <w:r>
        <w:t xml:space="preserve"> </w:t>
      </w:r>
      <w:r w:rsidR="007A441A">
        <w:t>concevant, à propos de ces choses, un certain accident particulier, celui-là même auquel nous</w:t>
      </w:r>
      <w:r>
        <w:t xml:space="preserve"> </w:t>
      </w:r>
      <w:r w:rsidR="007A441A">
        <w:t>nous référons en nommant le « temps ».</w:t>
      </w:r>
      <w:r>
        <w:t xml:space="preserve"> </w:t>
      </w:r>
      <w:r w:rsidR="007A441A">
        <w:t>Après ce qui a été dit auparavant, il faut considérer que les mondes, et tout composé</w:t>
      </w:r>
      <w:r>
        <w:t xml:space="preserve"> </w:t>
      </w:r>
      <w:r w:rsidR="007A441A">
        <w:t>limité du même genre que les choses que nous voyons tous les jours, sont nés de l'infini, tous</w:t>
      </w:r>
      <w:r>
        <w:t xml:space="preserve"> </w:t>
      </w:r>
      <w:r w:rsidR="007A441A">
        <w:t>s'étant formés, par détachement, à partir d'amas particuliers plus grands ou plus petits, et que</w:t>
      </w:r>
      <w:r>
        <w:t xml:space="preserve"> </w:t>
      </w:r>
      <w:r w:rsidR="007A441A">
        <w:t>tous sont, en sens inverse, sujets à dissolution, les uns plus vite, les autres plus lentement, les</w:t>
      </w:r>
      <w:r>
        <w:t xml:space="preserve"> </w:t>
      </w:r>
      <w:r w:rsidR="007A441A">
        <w:t>uns la subissant par le fait de telles choses, les autres par le fait de telles autres choses.</w:t>
      </w:r>
    </w:p>
    <w:p w:rsidR="00B42D4B" w:rsidRDefault="00B42D4B" w:rsidP="007A441A"/>
    <w:p w:rsidR="007A441A" w:rsidRDefault="00775E3D" w:rsidP="007A441A">
      <w:r w:rsidRPr="00775E3D">
        <w:rPr>
          <w:b/>
          <w:bCs/>
        </w:rPr>
        <w:tab/>
      </w:r>
      <w:r w:rsidR="007A441A" w:rsidRPr="00775E3D">
        <w:rPr>
          <w:b/>
          <w:bCs/>
        </w:rPr>
        <w:t xml:space="preserve">74 </w:t>
      </w:r>
      <w:r w:rsidR="007A441A">
        <w:t>En outre, il ne faut pas croire que les mondes aient nécessairement une seule forme ;</w:t>
      </w:r>
      <w:r>
        <w:t xml:space="preserve"> </w:t>
      </w:r>
      <w:r w:rsidR="007A441A">
        <w:t xml:space="preserve">mais les uns sont sphériques, les autres de forme ovale et d'autres ont d'autres formes </w:t>
      </w:r>
      <w:r>
        <w:t>–</w:t>
      </w:r>
      <w:r w:rsidR="007A441A">
        <w:t xml:space="preserve"> non</w:t>
      </w:r>
      <w:r>
        <w:t xml:space="preserve"> </w:t>
      </w:r>
      <w:r w:rsidR="007A441A">
        <w:t>pas cependant toute forme. Il ne faut pas croire non plus qu'il y ait des vivants qui se sont</w:t>
      </w:r>
      <w:r>
        <w:t xml:space="preserve"> </w:t>
      </w:r>
      <w:r w:rsidR="007A441A">
        <w:t xml:space="preserve">détachés de l'infini. Car on ne saurait démontrer que dans tel monde, des germes, à </w:t>
      </w:r>
      <w:proofErr w:type="gramStart"/>
      <w:r w:rsidR="007A441A">
        <w:t>partir</w:t>
      </w:r>
      <w:r>
        <w:t xml:space="preserve">  </w:t>
      </w:r>
      <w:r w:rsidR="007A441A">
        <w:t>desquels</w:t>
      </w:r>
      <w:proofErr w:type="gramEnd"/>
      <w:r w:rsidR="007A441A">
        <w:t xml:space="preserve"> se forment les animaux, les plantes et tout le reste de ce qu'on voit, pourraient n'être</w:t>
      </w:r>
      <w:r>
        <w:t xml:space="preserve"> </w:t>
      </w:r>
      <w:r w:rsidR="007A441A">
        <w:t>pas contenus, et que dans tel autre, ils ne pourraient l'être. De même aussi, il faut penser qu'ils</w:t>
      </w:r>
      <w:r>
        <w:t xml:space="preserve"> </w:t>
      </w:r>
      <w:r w:rsidR="007A441A">
        <w:t>sont nourris de la même façon que sur la terre.</w:t>
      </w:r>
    </w:p>
    <w:p w:rsidR="00775E3D" w:rsidRDefault="00775E3D" w:rsidP="007A441A"/>
    <w:p w:rsidR="00775E3D" w:rsidRDefault="00775E3D" w:rsidP="007A441A">
      <w:r>
        <w:tab/>
      </w:r>
      <w:r w:rsidR="007A441A" w:rsidRPr="00775E3D">
        <w:rPr>
          <w:b/>
          <w:bCs/>
        </w:rPr>
        <w:t xml:space="preserve">75 </w:t>
      </w:r>
      <w:r w:rsidR="007A441A">
        <w:t>Il faut encore admettre que la nature a été instruite et contrainte par les choses</w:t>
      </w:r>
      <w:r>
        <w:t xml:space="preserve"> </w:t>
      </w:r>
      <w:r w:rsidR="007A441A">
        <w:t>mêmes, recevant d'elles des leçons multiples et variées, et qu'ensuite le raisonnement, à ce qui</w:t>
      </w:r>
      <w:r>
        <w:t xml:space="preserve"> </w:t>
      </w:r>
      <w:r w:rsidR="007A441A">
        <w:t>a été transmis par elle, ajoute la précision et fait de nouvelles découvertes, plus vite dans</w:t>
      </w:r>
      <w:r>
        <w:t xml:space="preserve"> </w:t>
      </w:r>
      <w:r w:rsidR="007A441A">
        <w:t>certains domaines, plus lentement dans d'autres, et, dans certaines périodes et moments &lt; avec</w:t>
      </w:r>
      <w:r>
        <w:t xml:space="preserve"> </w:t>
      </w:r>
      <w:r w:rsidR="007A441A">
        <w:t>des progrès plus grands &gt;, dans d'autres moindres. D'où aussi : les noms ne sont pas nés au</w:t>
      </w:r>
      <w:r>
        <w:t xml:space="preserve"> </w:t>
      </w:r>
      <w:r w:rsidR="007A441A">
        <w:t>début par convention, mais les natures mêmes des hommes, subissant selon chaque peuple des</w:t>
      </w:r>
      <w:r>
        <w:t xml:space="preserve"> </w:t>
      </w:r>
      <w:r w:rsidR="007A441A">
        <w:t>affections particulières et recevant des images particulières, faisaient sortir d'une manière</w:t>
      </w:r>
      <w:r>
        <w:t xml:space="preserve"> </w:t>
      </w:r>
      <w:r w:rsidR="007A441A">
        <w:t>particulière l'air émis sous l'effet de chacune des affections et images, de sorte qu'enfin il y ait</w:t>
      </w:r>
      <w:r>
        <w:t xml:space="preserve"> </w:t>
      </w:r>
      <w:r w:rsidR="007A441A">
        <w:t xml:space="preserve">la différence entre les peuples suivant les lieux. </w:t>
      </w:r>
    </w:p>
    <w:p w:rsidR="00775E3D" w:rsidRDefault="00775E3D" w:rsidP="007A441A"/>
    <w:p w:rsidR="00775E3D" w:rsidRDefault="00775E3D" w:rsidP="007A441A">
      <w:r>
        <w:tab/>
      </w:r>
      <w:r w:rsidR="007A441A" w:rsidRPr="00775E3D">
        <w:rPr>
          <w:b/>
          <w:bCs/>
        </w:rPr>
        <w:t>76</w:t>
      </w:r>
      <w:r w:rsidR="007A441A">
        <w:t xml:space="preserve"> Ensuite, en commun dans chaque peuple,</w:t>
      </w:r>
      <w:r>
        <w:t xml:space="preserve"> </w:t>
      </w:r>
      <w:r w:rsidR="007A441A">
        <w:t>les particularités du langage furent fixées, afin que les désignations soient, pour les hommes</w:t>
      </w:r>
      <w:r>
        <w:t xml:space="preserve"> </w:t>
      </w:r>
      <w:r w:rsidR="007A441A">
        <w:t>entre eux, moins incertaines et plus brièvement exprimées. Et, pour certaines choses qui</w:t>
      </w:r>
      <w:r>
        <w:t xml:space="preserve"> </w:t>
      </w:r>
      <w:r w:rsidR="007A441A">
        <w:t>n'étaient pas visibles en même temps &lt; que les autres &gt; ceux qui en avaient la connaissance,</w:t>
      </w:r>
      <w:r>
        <w:t xml:space="preserve"> </w:t>
      </w:r>
      <w:r w:rsidR="007A441A">
        <w:t>en les introduisant, mirent en circulation certains noms, qu’ils étaient poussés à proférer et en</w:t>
      </w:r>
      <w:r>
        <w:t xml:space="preserve"> </w:t>
      </w:r>
      <w:r w:rsidR="007A441A">
        <w:t>choisirent d’autres en vertu d’un raisonnement, conformément à la raison principale de</w:t>
      </w:r>
      <w:r>
        <w:t xml:space="preserve"> </w:t>
      </w:r>
      <w:r w:rsidR="007A441A">
        <w:t>s'exprimer ainsi.</w:t>
      </w:r>
      <w:r>
        <w:t xml:space="preserve"> </w:t>
      </w:r>
      <w:r w:rsidR="007A441A">
        <w:t>En outre, en ce qui concerne les phénomènes célestes, il ne faut pas croire que le</w:t>
      </w:r>
      <w:r>
        <w:t xml:space="preserve"> </w:t>
      </w:r>
      <w:r w:rsidR="007A441A">
        <w:t>mouvement, la conversion, l'éclipse, le lever et le coucher des astres, et les phénomènes</w:t>
      </w:r>
      <w:r>
        <w:t xml:space="preserve"> </w:t>
      </w:r>
      <w:r w:rsidR="007A441A">
        <w:t>analogues à ceux-ci, se produisent sans que quelqu'un en ait la charge, et les ordonnant, ou les</w:t>
      </w:r>
      <w:r>
        <w:t xml:space="preserve"> </w:t>
      </w:r>
      <w:r w:rsidR="007A441A">
        <w:t xml:space="preserve">ayant ordonnés, et en même temps possédant l'entière béatitude </w:t>
      </w:r>
    </w:p>
    <w:p w:rsidR="00775E3D" w:rsidRDefault="00775E3D" w:rsidP="007A441A"/>
    <w:p w:rsidR="007A441A" w:rsidRDefault="00775E3D" w:rsidP="007A441A">
      <w:r>
        <w:tab/>
      </w:r>
      <w:r w:rsidR="007A441A" w:rsidRPr="00775E3D">
        <w:rPr>
          <w:b/>
          <w:bCs/>
        </w:rPr>
        <w:t>77</w:t>
      </w:r>
      <w:r w:rsidR="007A441A">
        <w:t xml:space="preserve"> avec l'immortalité (car les</w:t>
      </w:r>
      <w:r>
        <w:t xml:space="preserve"> </w:t>
      </w:r>
      <w:r w:rsidR="007A441A">
        <w:t>occupations, les soucis, les colères et les faveurs ne s'accordent pas avec la béatitude, mais ces</w:t>
      </w:r>
      <w:r>
        <w:t xml:space="preserve"> </w:t>
      </w:r>
      <w:r w:rsidR="007A441A">
        <w:t>choses-là se produisent là où se trouvent la faiblesse, la peur et le besoin des autres), ni non</w:t>
      </w:r>
      <w:r>
        <w:t xml:space="preserve"> </w:t>
      </w:r>
      <w:r w:rsidR="007A441A">
        <w:t xml:space="preserve">plus que, tout en n'étant que du feu ramassé </w:t>
      </w:r>
      <w:r w:rsidR="007A441A">
        <w:lastRenderedPageBreak/>
        <w:t>en boule, des êtres possèdent la béatitude, et,</w:t>
      </w:r>
      <w:r>
        <w:t xml:space="preserve"> </w:t>
      </w:r>
      <w:r w:rsidR="007A441A">
        <w:t>prenant en charge ces mouvements, les dirigent selon leur volonté. Mais il faut préserver toute</w:t>
      </w:r>
      <w:r>
        <w:t xml:space="preserve"> </w:t>
      </w:r>
      <w:r w:rsidR="007A441A">
        <w:t>la majesté du divin dans toutes les façons de parler ayant rapport à de telles notions, afin qu'il</w:t>
      </w:r>
      <w:r>
        <w:t xml:space="preserve"> </w:t>
      </w:r>
      <w:r w:rsidR="007A441A">
        <w:t>n'en résulte pas des opinions contraires à la majesté du divin. Sinon cette contradiction même</w:t>
      </w:r>
      <w:r>
        <w:t xml:space="preserve"> </w:t>
      </w:r>
      <w:r w:rsidR="007A441A">
        <w:t>produira dans les âmes le trouble le plus grand. C'est pourquoi il faut juger que cette</w:t>
      </w:r>
      <w:r>
        <w:t xml:space="preserve"> </w:t>
      </w:r>
      <w:r w:rsidR="007A441A">
        <w:t>« nécessité » et cette « révolution » s'accomplissent par suite de la façon dont la matière s'est</w:t>
      </w:r>
      <w:r>
        <w:t xml:space="preserve"> </w:t>
      </w:r>
      <w:r w:rsidR="007A441A">
        <w:t>trouvée prise, dès l'origine, en ces conglomérats, à la naissance du monde.</w:t>
      </w:r>
    </w:p>
    <w:p w:rsidR="00775E3D" w:rsidRDefault="00775E3D" w:rsidP="007A441A"/>
    <w:p w:rsidR="007A441A" w:rsidRDefault="00775E3D" w:rsidP="007A441A">
      <w:r>
        <w:tab/>
      </w:r>
      <w:proofErr w:type="gramStart"/>
      <w:r w:rsidR="007A441A" w:rsidRPr="00775E3D">
        <w:rPr>
          <w:b/>
          <w:bCs/>
        </w:rPr>
        <w:t>78</w:t>
      </w:r>
      <w:r>
        <w:t xml:space="preserve"> </w:t>
      </w:r>
      <w:r w:rsidR="007A441A">
        <w:t xml:space="preserve"> En</w:t>
      </w:r>
      <w:proofErr w:type="gramEnd"/>
      <w:r w:rsidR="007A441A">
        <w:t xml:space="preserve"> outre, il faut penser que la tâche de la science de la nature est de préciser</w:t>
      </w:r>
      <w:r>
        <w:t xml:space="preserve"> </w:t>
      </w:r>
      <w:r w:rsidR="007A441A">
        <w:t>exactement la cause des phénomènes dominants, et que le bonheur dans la connaissance des</w:t>
      </w:r>
      <w:r>
        <w:t xml:space="preserve"> </w:t>
      </w:r>
      <w:r w:rsidR="007A441A">
        <w:t>choses d'en haut se trouve là, et dans le fait de &lt; savoir &gt; quelles natures sont celles qu'on voit</w:t>
      </w:r>
      <w:r>
        <w:t xml:space="preserve"> </w:t>
      </w:r>
      <w:r w:rsidR="007A441A">
        <w:t xml:space="preserve">dans </w:t>
      </w:r>
      <w:proofErr w:type="gramStart"/>
      <w:r w:rsidR="007A441A">
        <w:t>ces phénomènes céleste</w:t>
      </w:r>
      <w:proofErr w:type="gramEnd"/>
      <w:r w:rsidR="007A441A">
        <w:t xml:space="preserve"> et tout ce qui est apparenté en vue de l'exactitude requise pour</w:t>
      </w:r>
      <w:r>
        <w:t xml:space="preserve"> </w:t>
      </w:r>
      <w:r w:rsidR="007A441A">
        <w:t>cela. En outre, dans de tels cas, il n'y a pas d'explication multiple ni de possibilité qu'il en soit</w:t>
      </w:r>
      <w:r>
        <w:t xml:space="preserve"> </w:t>
      </w:r>
      <w:r w:rsidR="007A441A">
        <w:t>ainsi ou d'une autre manière ; mais il n'y a absolument rien dans la nature immortelle et</w:t>
      </w:r>
      <w:r>
        <w:t xml:space="preserve"> </w:t>
      </w:r>
      <w:r w:rsidR="007A441A">
        <w:t>bienheureuse de ce qui provoque la division ou le désordre. Et il est possible de saisir par la</w:t>
      </w:r>
      <w:r>
        <w:t xml:space="preserve"> </w:t>
      </w:r>
      <w:r w:rsidR="007A441A">
        <w:t>pensée qu'il en est absolument ainsi.</w:t>
      </w:r>
    </w:p>
    <w:p w:rsidR="00775E3D" w:rsidRDefault="00775E3D" w:rsidP="007A441A"/>
    <w:p w:rsidR="00775E3D" w:rsidRDefault="00775E3D" w:rsidP="007A441A">
      <w:r>
        <w:tab/>
      </w:r>
      <w:r w:rsidR="007A441A" w:rsidRPr="00775E3D">
        <w:rPr>
          <w:b/>
          <w:bCs/>
        </w:rPr>
        <w:t xml:space="preserve">79 </w:t>
      </w:r>
      <w:r w:rsidR="007A441A">
        <w:t>Au contraire, ce qui relève de la recherche au sujet du coucher, du lever, du solstice,</w:t>
      </w:r>
      <w:r>
        <w:t xml:space="preserve"> </w:t>
      </w:r>
      <w:r w:rsidR="007A441A">
        <w:t>de l'éclipse et de tous les phénomènes apparentés à ceux-ci, ne contribue plus en rien au</w:t>
      </w:r>
      <w:r>
        <w:t xml:space="preserve"> </w:t>
      </w:r>
      <w:r w:rsidR="007A441A">
        <w:t>bonheur que permet la connaissance : ceux qui savent ces choses mais ignorent quelles sont</w:t>
      </w:r>
      <w:r>
        <w:t xml:space="preserve"> </w:t>
      </w:r>
      <w:r w:rsidR="007A441A">
        <w:t>les natures et quelles sont les causes principales, ont les mêmes craintes que s'ils ne savaient</w:t>
      </w:r>
      <w:r>
        <w:t xml:space="preserve"> </w:t>
      </w:r>
      <w:r w:rsidR="007A441A">
        <w:t>pas de surcroît ces choses-là, peut-être même de plus grandes, puisque l'étonnement venu du</w:t>
      </w:r>
      <w:r>
        <w:t xml:space="preserve"> </w:t>
      </w:r>
      <w:r w:rsidR="007A441A">
        <w:t>surplus de connaissance de ces phénomènes ne peut prendre fin par la saisie de l'ordonnance</w:t>
      </w:r>
      <w:r>
        <w:t xml:space="preserve"> </w:t>
      </w:r>
      <w:r w:rsidR="007A441A">
        <w:t>des faits fondamentaux. C'est pourquoi nous découvrons plusieurs causes des solstices, des</w:t>
      </w:r>
      <w:r>
        <w:t xml:space="preserve"> </w:t>
      </w:r>
      <w:r w:rsidR="007A441A">
        <w:t>couchers, des levers, des éclipses et des phénomènes du même genre, comme aussi dans les</w:t>
      </w:r>
      <w:r>
        <w:t xml:space="preserve"> </w:t>
      </w:r>
      <w:r w:rsidR="007A441A">
        <w:t xml:space="preserve">choses qui se produisent prises sous leurs aspects </w:t>
      </w:r>
    </w:p>
    <w:p w:rsidR="00775E3D" w:rsidRDefault="00775E3D" w:rsidP="007A441A"/>
    <w:p w:rsidR="00775E3D" w:rsidRDefault="00775E3D" w:rsidP="007A441A">
      <w:r w:rsidRPr="00775E3D">
        <w:rPr>
          <w:b/>
          <w:bCs/>
        </w:rPr>
        <w:tab/>
      </w:r>
      <w:r w:rsidR="007A441A" w:rsidRPr="00775E3D">
        <w:rPr>
          <w:b/>
          <w:bCs/>
        </w:rPr>
        <w:t>80</w:t>
      </w:r>
      <w:r w:rsidR="007A441A">
        <w:t xml:space="preserve"> particuliers et il ne faut pas croire que</w:t>
      </w:r>
      <w:r>
        <w:t xml:space="preserve"> </w:t>
      </w:r>
      <w:r w:rsidR="007A441A">
        <w:t>notre manière de traiter ces phénomènes n'a pas atteint l'exactitude telle qu'elle importe à</w:t>
      </w:r>
      <w:r>
        <w:t xml:space="preserve"> </w:t>
      </w:r>
      <w:r w:rsidR="007A441A">
        <w:t>notre tranquillité et à notre bonheur. De sorte que, examinant de combien de manières se</w:t>
      </w:r>
      <w:r>
        <w:t xml:space="preserve"> </w:t>
      </w:r>
      <w:r w:rsidR="007A441A">
        <w:t>produit près de nous le phénomène semblable, il faut en inférer les causes des phénomènes</w:t>
      </w:r>
      <w:r>
        <w:t xml:space="preserve"> </w:t>
      </w:r>
      <w:r w:rsidR="007A441A">
        <w:t>célestes et de tout l'invisible, méprisant ceux qui ne connaissent, à propos des phénomènes qui</w:t>
      </w:r>
      <w:r>
        <w:t xml:space="preserve"> </w:t>
      </w:r>
      <w:r w:rsidR="007A441A">
        <w:t>nous donnent une image venant de loin, ni ce qui est ou se produit d'une seule manière, ni ce</w:t>
      </w:r>
      <w:r>
        <w:t xml:space="preserve"> </w:t>
      </w:r>
      <w:r w:rsidR="007A441A">
        <w:t>qui arrive de plusieurs manières, et encore qui ignorent dans quels cas il n'est pas possible de</w:t>
      </w:r>
      <w:r>
        <w:t xml:space="preserve"> </w:t>
      </w:r>
      <w:r w:rsidR="007A441A">
        <w:t>rester sans trouble. Si donc nous pensons qu'il est possible qu’un phénomène se produise</w:t>
      </w:r>
      <w:r>
        <w:t xml:space="preserve"> </w:t>
      </w:r>
      <w:r w:rsidR="007A441A">
        <w:t>d'une certaine façon, et dans les conditions dans lesquelles il est également possible d'être</w:t>
      </w:r>
      <w:r>
        <w:t xml:space="preserve"> </w:t>
      </w:r>
      <w:r w:rsidR="007A441A">
        <w:t>sans trouble, sachant qu'il se produit de plusieurs façons, nous serons sans trouble comme si</w:t>
      </w:r>
      <w:r>
        <w:t xml:space="preserve"> </w:t>
      </w:r>
      <w:r w:rsidR="007A441A">
        <w:t>nous savions qu'il se produit de telle façon.</w:t>
      </w:r>
    </w:p>
    <w:p w:rsidR="00775E3D" w:rsidRDefault="00775E3D" w:rsidP="007A441A"/>
    <w:p w:rsidR="00775E3D" w:rsidRDefault="00775E3D" w:rsidP="007A441A">
      <w:r>
        <w:rPr>
          <w:b/>
          <w:bCs/>
        </w:rPr>
        <w:tab/>
      </w:r>
      <w:r w:rsidR="007A441A" w:rsidRPr="00775E3D">
        <w:rPr>
          <w:b/>
          <w:bCs/>
        </w:rPr>
        <w:t>81</w:t>
      </w:r>
      <w:r w:rsidR="007A441A">
        <w:t xml:space="preserve"> En plus de toutes ces remarques générales, il faut considérer ceci : que le trouble le</w:t>
      </w:r>
      <w:r>
        <w:t xml:space="preserve"> </w:t>
      </w:r>
      <w:r w:rsidR="007A441A">
        <w:t>plus grand pour les âmes des hommes a son origine dans le fait d'opiner que ces corps sont</w:t>
      </w:r>
      <w:r>
        <w:t xml:space="preserve"> </w:t>
      </w:r>
      <w:r w:rsidR="007A441A">
        <w:t>bienheureux et impérissables et qu'ils ont en même temps des volontés, des actions et des</w:t>
      </w:r>
      <w:r>
        <w:t xml:space="preserve"> </w:t>
      </w:r>
      <w:r w:rsidR="007A441A">
        <w:t>causations contraires à ces qualités, et dans le fait d'attendre ou de soupçonner quelque peine</w:t>
      </w:r>
      <w:r>
        <w:t xml:space="preserve"> </w:t>
      </w:r>
      <w:r w:rsidR="007A441A">
        <w:t>terrible</w:t>
      </w:r>
      <w:r>
        <w:t xml:space="preserve"> </w:t>
      </w:r>
      <w:r w:rsidR="007A441A">
        <w:t>et éternelle, en conformité avec les mythes, ou encore en craignant l'insensibilité même</w:t>
      </w:r>
      <w:r>
        <w:t xml:space="preserve"> </w:t>
      </w:r>
      <w:r w:rsidR="007A441A">
        <w:t>qu'il y a dans l'être-mort comme étant quelque chose par rapport à nous', et dans le fait</w:t>
      </w:r>
      <w:r>
        <w:t xml:space="preserve"> </w:t>
      </w:r>
      <w:r w:rsidR="007A441A">
        <w:t>d'éprouver ces choses-là non à la suite d'opinions' mais de quelque disposition d'esprit</w:t>
      </w:r>
      <w:r>
        <w:t xml:space="preserve"> </w:t>
      </w:r>
      <w:r w:rsidR="007A441A">
        <w:t>irrationnelle', à cause de quoi, ne déterminant pas ce qui est à craindre, ils sont la proie d'un</w:t>
      </w:r>
      <w:r>
        <w:t xml:space="preserve"> </w:t>
      </w:r>
      <w:r w:rsidR="007A441A">
        <w:t>trouble égal à celui qu'ils éprouveraient s'ils avaient sur ces choses des opinions fermes', ou</w:t>
      </w:r>
      <w:r>
        <w:t xml:space="preserve"> </w:t>
      </w:r>
      <w:r w:rsidR="007A441A">
        <w:t>même</w:t>
      </w:r>
      <w:r>
        <w:t xml:space="preserve"> (plus grand.) </w:t>
      </w:r>
    </w:p>
    <w:p w:rsidR="00775E3D" w:rsidRDefault="007A441A" w:rsidP="007A441A">
      <w:r>
        <w:t xml:space="preserve"> </w:t>
      </w:r>
      <w:r w:rsidR="00775E3D">
        <w:tab/>
      </w:r>
      <w:r w:rsidRPr="00775E3D">
        <w:rPr>
          <w:b/>
          <w:bCs/>
        </w:rPr>
        <w:t>82</w:t>
      </w:r>
      <w:r>
        <w:t xml:space="preserve"> plus grand. Mais l'ataraxie est d'être délivré de toutes ces craintes, et d'avoir la</w:t>
      </w:r>
      <w:r w:rsidR="00775E3D">
        <w:t xml:space="preserve"> </w:t>
      </w:r>
      <w:r>
        <w:t>mémoire constante des doctrines générales et principales.</w:t>
      </w:r>
      <w:r w:rsidR="00775E3D">
        <w:t xml:space="preserve"> </w:t>
      </w:r>
      <w:r>
        <w:t xml:space="preserve">En conséquence, il faut être attentif </w:t>
      </w:r>
      <w:r>
        <w:lastRenderedPageBreak/>
        <w:t>aux affections présentes, et aux sensations, aux</w:t>
      </w:r>
      <w:r w:rsidR="00775E3D">
        <w:t xml:space="preserve"> </w:t>
      </w:r>
      <w:r>
        <w:t>communes suivant ce qui est commun, aux particulières suivant ce qui est particulier, et à</w:t>
      </w:r>
      <w:r w:rsidR="00775E3D">
        <w:t xml:space="preserve"> </w:t>
      </w:r>
      <w:r>
        <w:t>toute l'évidence présente suivant chacun des critères. Car si nous sommes attentifs à ces</w:t>
      </w:r>
      <w:r w:rsidR="00775E3D">
        <w:t xml:space="preserve"> </w:t>
      </w:r>
      <w:r>
        <w:t>choses, ce de quoi le trouble et la crainte naissent, nous en déterminerons exactement la cause,</w:t>
      </w:r>
      <w:r w:rsidR="00775E3D">
        <w:t xml:space="preserve"> </w:t>
      </w:r>
      <w:r>
        <w:t>et nous nous en délivrerons en expliquant les causes des phénomènes célestes et des autres qui</w:t>
      </w:r>
      <w:r w:rsidR="00775E3D">
        <w:t xml:space="preserve"> </w:t>
      </w:r>
      <w:r>
        <w:t>surviennent sans cesse tous tant qu'ils sont qui épouvantent à l'extrême les autres hommes.</w:t>
      </w:r>
      <w:r w:rsidR="00775E3D">
        <w:t xml:space="preserve"> </w:t>
      </w:r>
      <w:r>
        <w:t xml:space="preserve">Voilà, Hérodote, les éléments capitaux du système de la nature résumés pour toi. </w:t>
      </w:r>
    </w:p>
    <w:p w:rsidR="00775E3D" w:rsidRDefault="00775E3D" w:rsidP="007A441A"/>
    <w:p w:rsidR="007A441A" w:rsidRDefault="00775E3D" w:rsidP="007A441A">
      <w:r>
        <w:tab/>
      </w:r>
      <w:r w:rsidR="007A441A" w:rsidRPr="00775E3D">
        <w:rPr>
          <w:b/>
          <w:bCs/>
        </w:rPr>
        <w:t xml:space="preserve">83 </w:t>
      </w:r>
      <w:r w:rsidR="007A441A">
        <w:t>De</w:t>
      </w:r>
      <w:r>
        <w:t xml:space="preserve"> </w:t>
      </w:r>
      <w:r w:rsidR="007A441A">
        <w:t>sorte que ce discours, ayant été retenu avec exactitude, a le pouvoir de faire, je pense, que</w:t>
      </w:r>
      <w:r>
        <w:t xml:space="preserve"> </w:t>
      </w:r>
      <w:r w:rsidR="007A441A">
        <w:t>quelqu'un, même s'il ne va pas vers toutes les précisions de détail, acquière une force</w:t>
      </w:r>
      <w:r>
        <w:t xml:space="preserve"> </w:t>
      </w:r>
      <w:r w:rsidR="007A441A">
        <w:t xml:space="preserve">incomparable par rapport aux autres hommes. En effet, de lui-même il rendra claires </w:t>
      </w:r>
      <w:proofErr w:type="spellStart"/>
      <w:r w:rsidR="007A441A">
        <w:t>nombredes</w:t>
      </w:r>
      <w:proofErr w:type="spellEnd"/>
      <w:r w:rsidR="007A441A">
        <w:t xml:space="preserve"> choses que j'ai exposées exactement en détail dans le système entier, et ces choses-ci</w:t>
      </w:r>
      <w:r>
        <w:t xml:space="preserve"> </w:t>
      </w:r>
      <w:r w:rsidR="007A441A">
        <w:t>mêmes déposées dans la mémoire, l'aideront constamment. Car elles sont telles que même</w:t>
      </w:r>
      <w:r>
        <w:t xml:space="preserve"> </w:t>
      </w:r>
      <w:r w:rsidR="007A441A">
        <w:t>ceux qui sont déjà entrés suffisamment ou même parfaitement dans le connaissance précise du</w:t>
      </w:r>
      <w:r>
        <w:t xml:space="preserve"> </w:t>
      </w:r>
      <w:r w:rsidR="007A441A">
        <w:t>particulier, en remontant à de telles vues d'ensemble, mènent à bien la plupart des études</w:t>
      </w:r>
      <w:r>
        <w:t xml:space="preserve"> </w:t>
      </w:r>
      <w:r w:rsidR="007A441A">
        <w:t>concernant la nature dans son ensemble. Ceux, d'autre part, qui ne sont pas complètement au</w:t>
      </w:r>
      <w:r>
        <w:t xml:space="preserve"> </w:t>
      </w:r>
      <w:r w:rsidR="007A441A">
        <w:t>nombre des disciples accomplis en savoir, à partir de cet abrégé-ci, et d'une manière qui ne</w:t>
      </w:r>
      <w:r>
        <w:t xml:space="preserve"> </w:t>
      </w:r>
      <w:r w:rsidR="007A441A">
        <w:t>recourt pas à l'enseignement oral, font, avec la promptitude de la pensée, la revue des</w:t>
      </w:r>
      <w:r>
        <w:t xml:space="preserve"> </w:t>
      </w:r>
      <w:r w:rsidR="007A441A">
        <w:t>doctrines les plus importantes pour atteindre la sérénité.</w:t>
      </w:r>
    </w:p>
    <w:p w:rsidR="007A441A" w:rsidRDefault="007A441A" w:rsidP="007A441A"/>
    <w:p w:rsidR="00775E3D" w:rsidRDefault="00775E3D" w:rsidP="007A441A"/>
    <w:p w:rsidR="00775E3D" w:rsidRDefault="00775E3D" w:rsidP="00775E3D">
      <w:pPr>
        <w:jc w:val="center"/>
      </w:pPr>
      <w:r w:rsidRPr="00775E3D">
        <w:rPr>
          <w:b/>
          <w:bCs/>
          <w:color w:val="C00000"/>
        </w:rPr>
        <w:t>ÉPICURE Lettre à Hérodote.</w:t>
      </w:r>
      <w:r>
        <w:t xml:space="preserve">    </w:t>
      </w:r>
    </w:p>
    <w:p w:rsidR="00775E3D" w:rsidRDefault="00775E3D" w:rsidP="00775E3D">
      <w:pPr>
        <w:jc w:val="center"/>
      </w:pPr>
      <w:r>
        <w:t>2009-2010 UE2 S2 Philosophie ancienne TD S. Husson, Univ. Paris IV- Sorbonne.</w:t>
      </w:r>
    </w:p>
    <w:p w:rsidR="00775E3D" w:rsidRDefault="00775E3D" w:rsidP="0010311E">
      <w:pPr>
        <w:pStyle w:val="Paragraphedeliste"/>
        <w:numPr>
          <w:ilvl w:val="0"/>
          <w:numId w:val="1"/>
        </w:numPr>
        <w:jc w:val="center"/>
      </w:pPr>
      <w:r>
        <w:t xml:space="preserve">Je remercie Madame Husson de son travail et de ce PDF. </w:t>
      </w:r>
      <w:r w:rsidR="0010311E">
        <w:t>—</w:t>
      </w:r>
    </w:p>
    <w:p w:rsidR="00775E3D" w:rsidRDefault="00775E3D" w:rsidP="00775E3D">
      <w:pPr>
        <w:jc w:val="center"/>
      </w:pPr>
    </w:p>
    <w:p w:rsidR="00775E3D" w:rsidRDefault="00775E3D" w:rsidP="00775E3D"/>
    <w:p w:rsidR="00775E3D" w:rsidRDefault="00775E3D" w:rsidP="00775E3D">
      <w:pPr>
        <w:jc w:val="center"/>
      </w:pPr>
      <w:r>
        <w:t>*****************************</w:t>
      </w:r>
    </w:p>
    <w:p w:rsidR="007A441A" w:rsidRDefault="007A441A" w:rsidP="007A441A"/>
    <w:p w:rsidR="007A441A" w:rsidRPr="002A2C0F" w:rsidRDefault="007A441A" w:rsidP="007A441A"/>
    <w:p w:rsidR="007A441A" w:rsidRDefault="007A441A" w:rsidP="007A441A"/>
    <w:sectPr w:rsidR="007A441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5985" w:rsidRDefault="00595985" w:rsidP="007D7252">
      <w:r>
        <w:separator/>
      </w:r>
    </w:p>
  </w:endnote>
  <w:endnote w:type="continuationSeparator" w:id="0">
    <w:p w:rsidR="00595985" w:rsidRDefault="00595985" w:rsidP="007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55989090"/>
      <w:docPartObj>
        <w:docPartGallery w:val="Page Numbers (Bottom of Page)"/>
        <w:docPartUnique/>
      </w:docPartObj>
    </w:sdtPr>
    <w:sdtContent>
      <w:p w:rsidR="007D7252" w:rsidRDefault="007D7252" w:rsidP="006576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D7252" w:rsidRDefault="007D7252" w:rsidP="007D725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21568398"/>
      <w:docPartObj>
        <w:docPartGallery w:val="Page Numbers (Bottom of Page)"/>
        <w:docPartUnique/>
      </w:docPartObj>
    </w:sdtPr>
    <w:sdtContent>
      <w:p w:rsidR="007D7252" w:rsidRDefault="007D7252" w:rsidP="006576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7252" w:rsidRDefault="007D7252" w:rsidP="007D725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5985" w:rsidRDefault="00595985" w:rsidP="007D7252">
      <w:r>
        <w:separator/>
      </w:r>
    </w:p>
  </w:footnote>
  <w:footnote w:type="continuationSeparator" w:id="0">
    <w:p w:rsidR="00595985" w:rsidRDefault="00595985" w:rsidP="007D7252">
      <w:r>
        <w:continuationSeparator/>
      </w:r>
    </w:p>
  </w:footnote>
  <w:footnote w:id="1">
    <w:p w:rsidR="00A005D1" w:rsidRPr="00C325B9" w:rsidRDefault="00A005D1"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E633A" w:rsidRPr="00C325B9">
        <w:rPr>
          <w:rFonts w:ascii="Palatino Linotype" w:hAnsi="Palatino Linotype"/>
          <w:b/>
          <w:sz w:val="18"/>
          <w:szCs w:val="18"/>
        </w:rPr>
        <w:t xml:space="preserve">1.  </w:t>
      </w:r>
      <w:proofErr w:type="spellStart"/>
      <w:r w:rsidR="003E633A" w:rsidRPr="00C325B9">
        <w:rPr>
          <w:rFonts w:ascii="Palatino Linotype" w:hAnsi="Palatino Linotype"/>
          <w:b/>
          <w:sz w:val="18"/>
          <w:szCs w:val="18"/>
        </w:rPr>
        <w:t>Aen</w:t>
      </w:r>
      <w:r w:rsidR="00C37708" w:rsidRPr="00C325B9">
        <w:rPr>
          <w:rFonts w:ascii="Palatino Linotype" w:hAnsi="Palatino Linotype"/>
          <w:b/>
          <w:bCs/>
          <w:sz w:val="18"/>
          <w:szCs w:val="18"/>
        </w:rPr>
        <w:t>ĕă</w:t>
      </w:r>
      <w:r w:rsidR="003E633A" w:rsidRPr="00C325B9">
        <w:rPr>
          <w:rFonts w:ascii="Palatino Linotype" w:hAnsi="Palatino Linotype"/>
          <w:b/>
          <w:sz w:val="18"/>
          <w:szCs w:val="18"/>
        </w:rPr>
        <w:t>dum</w:t>
      </w:r>
      <w:proofErr w:type="spellEnd"/>
      <w:r w:rsidR="003E633A" w:rsidRPr="00C325B9">
        <w:rPr>
          <w:rFonts w:ascii="Palatino Linotype" w:hAnsi="Palatino Linotype"/>
          <w:b/>
          <w:sz w:val="18"/>
          <w:szCs w:val="18"/>
        </w:rPr>
        <w:t xml:space="preserve"> </w:t>
      </w:r>
      <w:proofErr w:type="spellStart"/>
      <w:r w:rsidR="003E633A" w:rsidRPr="00C325B9">
        <w:rPr>
          <w:rFonts w:ascii="Palatino Linotype" w:hAnsi="Palatino Linotype"/>
          <w:b/>
          <w:sz w:val="18"/>
          <w:szCs w:val="18"/>
        </w:rPr>
        <w:t>g</w:t>
      </w:r>
      <w:r w:rsidR="00C37708" w:rsidRPr="00C325B9">
        <w:rPr>
          <w:rFonts w:ascii="Palatino Linotype" w:hAnsi="Palatino Linotype"/>
          <w:b/>
          <w:bCs/>
          <w:sz w:val="18"/>
          <w:szCs w:val="18"/>
        </w:rPr>
        <w:t>ĕnĕ</w:t>
      </w:r>
      <w:r w:rsidR="003E633A" w:rsidRPr="00C325B9">
        <w:rPr>
          <w:rFonts w:ascii="Palatino Linotype" w:hAnsi="Palatino Linotype"/>
          <w:b/>
          <w:sz w:val="18"/>
          <w:szCs w:val="18"/>
        </w:rPr>
        <w:t>trix</w:t>
      </w:r>
      <w:proofErr w:type="spellEnd"/>
      <w:r w:rsidR="003E633A" w:rsidRPr="00C325B9">
        <w:rPr>
          <w:rFonts w:ascii="Palatino Linotype" w:hAnsi="Palatino Linotype"/>
          <w:b/>
          <w:sz w:val="18"/>
          <w:szCs w:val="18"/>
        </w:rPr>
        <w:t xml:space="preserve">, </w:t>
      </w:r>
      <w:proofErr w:type="spellStart"/>
      <w:r w:rsidR="003E633A" w:rsidRPr="00C325B9">
        <w:rPr>
          <w:rFonts w:ascii="Palatino Linotype" w:hAnsi="Palatino Linotype"/>
          <w:b/>
          <w:sz w:val="18"/>
          <w:szCs w:val="18"/>
        </w:rPr>
        <w:t>h</w:t>
      </w:r>
      <w:r w:rsidR="004368A2" w:rsidRPr="00C325B9">
        <w:rPr>
          <w:rFonts w:ascii="Palatino Linotype" w:hAnsi="Palatino Linotype"/>
          <w:b/>
          <w:bCs/>
          <w:sz w:val="18"/>
          <w:szCs w:val="18"/>
        </w:rPr>
        <w:t>ŏ</w:t>
      </w:r>
      <w:r w:rsidR="003E633A" w:rsidRPr="00C325B9">
        <w:rPr>
          <w:rFonts w:ascii="Palatino Linotype" w:hAnsi="Palatino Linotype"/>
          <w:b/>
          <w:sz w:val="18"/>
          <w:szCs w:val="18"/>
        </w:rPr>
        <w:t>m</w:t>
      </w:r>
      <w:r w:rsidR="004368A2" w:rsidRPr="00C325B9">
        <w:rPr>
          <w:rFonts w:ascii="Palatino Linotype" w:hAnsi="Palatino Linotype"/>
          <w:b/>
          <w:bCs/>
          <w:sz w:val="18"/>
          <w:szCs w:val="18"/>
        </w:rPr>
        <w:t>ĭ</w:t>
      </w:r>
      <w:r w:rsidR="003E633A" w:rsidRPr="00C325B9">
        <w:rPr>
          <w:rFonts w:ascii="Palatino Linotype" w:hAnsi="Palatino Linotype"/>
          <w:b/>
          <w:sz w:val="18"/>
          <w:szCs w:val="18"/>
        </w:rPr>
        <w:t>num</w:t>
      </w:r>
      <w:proofErr w:type="spellEnd"/>
      <w:r w:rsidR="003E633A" w:rsidRPr="00C325B9">
        <w:rPr>
          <w:rFonts w:ascii="Palatino Linotype" w:hAnsi="Palatino Linotype"/>
          <w:b/>
          <w:sz w:val="18"/>
          <w:szCs w:val="18"/>
        </w:rPr>
        <w:t xml:space="preserve"> </w:t>
      </w:r>
      <w:proofErr w:type="spellStart"/>
      <w:r w:rsidR="003E633A" w:rsidRPr="00C325B9">
        <w:rPr>
          <w:rFonts w:ascii="Palatino Linotype" w:hAnsi="Palatino Linotype"/>
          <w:b/>
          <w:sz w:val="18"/>
          <w:szCs w:val="18"/>
        </w:rPr>
        <w:t>d</w:t>
      </w:r>
      <w:r w:rsidR="00C37708" w:rsidRPr="00C325B9">
        <w:rPr>
          <w:rFonts w:ascii="Palatino Linotype" w:hAnsi="Palatino Linotype"/>
          <w:b/>
          <w:bCs/>
          <w:sz w:val="18"/>
          <w:szCs w:val="18"/>
        </w:rPr>
        <w:t>ī</w:t>
      </w:r>
      <w:r w:rsidR="003E633A" w:rsidRPr="00C325B9">
        <w:rPr>
          <w:rFonts w:ascii="Palatino Linotype" w:hAnsi="Palatino Linotype"/>
          <w:b/>
          <w:sz w:val="18"/>
          <w:szCs w:val="18"/>
        </w:rPr>
        <w:t>vumque</w:t>
      </w:r>
      <w:proofErr w:type="spellEnd"/>
      <w:r w:rsidR="003E633A" w:rsidRPr="00C325B9">
        <w:rPr>
          <w:rFonts w:ascii="Palatino Linotype" w:hAnsi="Palatino Linotype"/>
          <w:b/>
          <w:sz w:val="18"/>
          <w:szCs w:val="18"/>
        </w:rPr>
        <w:t xml:space="preserve"> </w:t>
      </w:r>
      <w:proofErr w:type="spellStart"/>
      <w:r w:rsidR="003E633A" w:rsidRPr="00C325B9">
        <w:rPr>
          <w:rFonts w:ascii="Palatino Linotype" w:hAnsi="Palatino Linotype"/>
          <w:b/>
          <w:sz w:val="18"/>
          <w:szCs w:val="18"/>
        </w:rPr>
        <w:t>v</w:t>
      </w:r>
      <w:r w:rsidR="00C37708" w:rsidRPr="00C325B9">
        <w:rPr>
          <w:rFonts w:ascii="Palatino Linotype" w:hAnsi="Palatino Linotype"/>
          <w:b/>
          <w:bCs/>
          <w:sz w:val="18"/>
          <w:szCs w:val="18"/>
        </w:rPr>
        <w:t>ŏ</w:t>
      </w:r>
      <w:r w:rsidR="003E633A" w:rsidRPr="00C325B9">
        <w:rPr>
          <w:rFonts w:ascii="Palatino Linotype" w:hAnsi="Palatino Linotype"/>
          <w:b/>
          <w:sz w:val="18"/>
          <w:szCs w:val="18"/>
        </w:rPr>
        <w:t>luptas</w:t>
      </w:r>
      <w:proofErr w:type="spellEnd"/>
      <w:r w:rsidR="003E633A"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3E633A" w:rsidRPr="00C325B9">
        <w:rPr>
          <w:rFonts w:ascii="Palatino Linotype" w:hAnsi="Palatino Linotype"/>
          <w:b/>
          <w:sz w:val="18"/>
          <w:szCs w:val="18"/>
        </w:rPr>
        <w:t xml:space="preserve">   </w:t>
      </w:r>
      <w:proofErr w:type="spellStart"/>
      <w:r w:rsidR="003E633A" w:rsidRPr="00C325B9">
        <w:rPr>
          <w:rFonts w:ascii="Palatino Linotype" w:hAnsi="Palatino Linotype"/>
          <w:b/>
          <w:bCs/>
          <w:sz w:val="18"/>
          <w:szCs w:val="18"/>
        </w:rPr>
        <w:t>Ænĕădæ</w:t>
      </w:r>
      <w:proofErr w:type="spellEnd"/>
      <w:r w:rsidR="003E633A" w:rsidRPr="00C325B9">
        <w:rPr>
          <w:rFonts w:ascii="Palatino Linotype" w:hAnsi="Palatino Linotype"/>
          <w:b/>
          <w:bCs/>
          <w:sz w:val="18"/>
          <w:szCs w:val="18"/>
        </w:rPr>
        <w:t>,</w:t>
      </w:r>
      <w:r w:rsidR="003E633A" w:rsidRPr="00C325B9">
        <w:rPr>
          <w:rFonts w:ascii="Palatino Linotype" w:hAnsi="Palatino Linotype"/>
          <w:sz w:val="18"/>
          <w:szCs w:val="18"/>
        </w:rPr>
        <w:t xml:space="preserve"> </w:t>
      </w:r>
      <w:proofErr w:type="spellStart"/>
      <w:r w:rsidR="003E633A" w:rsidRPr="00C325B9">
        <w:rPr>
          <w:rFonts w:ascii="Palatino Linotype" w:hAnsi="Palatino Linotype"/>
          <w:i/>
          <w:iCs/>
          <w:sz w:val="18"/>
          <w:szCs w:val="18"/>
        </w:rPr>
        <w:t>ārum</w:t>
      </w:r>
      <w:proofErr w:type="spellEnd"/>
      <w:r w:rsidR="003E633A" w:rsidRPr="00C325B9">
        <w:rPr>
          <w:rFonts w:ascii="Palatino Linotype" w:hAnsi="Palatino Linotype"/>
          <w:sz w:val="18"/>
          <w:szCs w:val="18"/>
        </w:rPr>
        <w:t xml:space="preserve"> et </w:t>
      </w:r>
      <w:r w:rsidR="003E633A" w:rsidRPr="00C325B9">
        <w:rPr>
          <w:rFonts w:ascii="Palatino Linotype" w:hAnsi="Palatino Linotype"/>
          <w:i/>
          <w:iCs/>
          <w:sz w:val="18"/>
          <w:szCs w:val="18"/>
        </w:rPr>
        <w:t>um,</w:t>
      </w:r>
      <w:r w:rsidR="003E633A" w:rsidRPr="00C325B9">
        <w:rPr>
          <w:rFonts w:ascii="Palatino Linotype" w:hAnsi="Palatino Linotype"/>
          <w:sz w:val="18"/>
          <w:szCs w:val="18"/>
        </w:rPr>
        <w:t xml:space="preserve"> m., compagnons ou descendants d’Énée </w:t>
      </w:r>
      <w:r w:rsidR="00E43949" w:rsidRPr="00C325B9">
        <w:rPr>
          <w:rFonts w:ascii="Palatino Linotype" w:hAnsi="Palatino Linotype"/>
          <w:sz w:val="18"/>
          <w:szCs w:val="18"/>
        </w:rPr>
        <w:t xml:space="preserve">: </w:t>
      </w:r>
      <w:r w:rsidR="003E633A" w:rsidRPr="00C325B9">
        <w:rPr>
          <w:rFonts w:ascii="Palatino Linotype" w:hAnsi="Palatino Linotype"/>
          <w:sz w:val="18"/>
          <w:szCs w:val="18"/>
        </w:rPr>
        <w:t xml:space="preserve">VIRG. </w:t>
      </w:r>
      <w:r w:rsidR="003E633A" w:rsidRPr="00C325B9">
        <w:rPr>
          <w:rFonts w:ascii="Palatino Linotype" w:hAnsi="Palatino Linotype"/>
          <w:i/>
          <w:iCs/>
          <w:sz w:val="18"/>
          <w:szCs w:val="18"/>
        </w:rPr>
        <w:t>En. 7, 616</w:t>
      </w:r>
      <w:r w:rsidR="00CA3BD1" w:rsidRPr="00C325B9">
        <w:rPr>
          <w:rFonts w:ascii="Palatino Linotype" w:hAnsi="Palatino Linotype"/>
          <w:sz w:val="18"/>
          <w:szCs w:val="18"/>
        </w:rPr>
        <w:t xml:space="preserve"> </w:t>
      </w:r>
      <w:r w:rsidR="00947880" w:rsidRPr="00C325B9">
        <w:rPr>
          <w:rFonts w:ascii="Palatino Linotype" w:hAnsi="Palatino Linotype"/>
          <w:sz w:val="18"/>
          <w:szCs w:val="18"/>
        </w:rPr>
        <w:t xml:space="preserve">; les </w:t>
      </w:r>
      <w:r w:rsidR="003E633A" w:rsidRPr="00C325B9">
        <w:rPr>
          <w:rFonts w:ascii="Palatino Linotype" w:hAnsi="Palatino Linotype"/>
          <w:sz w:val="18"/>
          <w:szCs w:val="18"/>
        </w:rPr>
        <w:t xml:space="preserve">Romains </w:t>
      </w:r>
      <w:r w:rsidR="00E43949" w:rsidRPr="00C325B9">
        <w:rPr>
          <w:rFonts w:ascii="Palatino Linotype" w:hAnsi="Palatino Linotype"/>
          <w:sz w:val="18"/>
          <w:szCs w:val="18"/>
        </w:rPr>
        <w:t xml:space="preserve">: </w:t>
      </w:r>
      <w:r w:rsidR="003E633A" w:rsidRPr="00C325B9">
        <w:rPr>
          <w:rFonts w:ascii="Palatino Linotype" w:hAnsi="Palatino Linotype"/>
          <w:sz w:val="18"/>
          <w:szCs w:val="18"/>
        </w:rPr>
        <w:t>VIRG.</w:t>
      </w:r>
      <w:r w:rsidR="00CA3BD1" w:rsidRPr="00C325B9">
        <w:rPr>
          <w:rFonts w:ascii="Palatino Linotype" w:hAnsi="Palatino Linotype"/>
          <w:sz w:val="18"/>
          <w:szCs w:val="18"/>
        </w:rPr>
        <w:t xml:space="preserve"> </w:t>
      </w:r>
      <w:proofErr w:type="gramStart"/>
      <w:r w:rsidR="00947880" w:rsidRPr="00C325B9">
        <w:rPr>
          <w:rFonts w:ascii="Palatino Linotype" w:hAnsi="Palatino Linotype"/>
          <w:sz w:val="18"/>
          <w:szCs w:val="18"/>
        </w:rPr>
        <w:t xml:space="preserve">; </w:t>
      </w:r>
      <w:r w:rsidR="003E633A" w:rsidRPr="00C325B9">
        <w:rPr>
          <w:rFonts w:ascii="Palatino Linotype" w:hAnsi="Palatino Linotype"/>
          <w:sz w:val="18"/>
          <w:szCs w:val="18"/>
        </w:rPr>
        <w:t xml:space="preserve"> [</w:t>
      </w:r>
      <w:proofErr w:type="gramEnd"/>
      <w:r w:rsidR="00947880" w:rsidRPr="00C325B9">
        <w:rPr>
          <w:rFonts w:ascii="Palatino Linotype" w:hAnsi="Palatino Linotype"/>
          <w:sz w:val="18"/>
          <w:szCs w:val="18"/>
        </w:rPr>
        <w:t xml:space="preserve">au </w:t>
      </w:r>
      <w:proofErr w:type="spellStart"/>
      <w:r w:rsidR="003E633A" w:rsidRPr="00C325B9">
        <w:rPr>
          <w:rFonts w:ascii="Palatino Linotype" w:hAnsi="Palatino Linotype"/>
          <w:sz w:val="18"/>
          <w:szCs w:val="18"/>
        </w:rPr>
        <w:t>sg</w:t>
      </w:r>
      <w:proofErr w:type="spellEnd"/>
      <w:r w:rsidR="003E633A" w:rsidRPr="00C325B9">
        <w:rPr>
          <w:rFonts w:ascii="Palatino Linotype" w:hAnsi="Palatino Linotype"/>
          <w:sz w:val="18"/>
          <w:szCs w:val="18"/>
        </w:rPr>
        <w:t xml:space="preserve">.] </w:t>
      </w:r>
      <w:r w:rsidR="003E633A" w:rsidRPr="00C325B9">
        <w:rPr>
          <w:rFonts w:ascii="Palatino Linotype" w:hAnsi="Palatino Linotype"/>
          <w:b/>
          <w:bCs/>
          <w:sz w:val="18"/>
          <w:szCs w:val="18"/>
        </w:rPr>
        <w:t>-</w:t>
      </w:r>
      <w:proofErr w:type="spellStart"/>
      <w:r w:rsidR="003E633A" w:rsidRPr="00C325B9">
        <w:rPr>
          <w:rFonts w:ascii="Palatino Linotype" w:hAnsi="Palatino Linotype"/>
          <w:b/>
          <w:bCs/>
          <w:sz w:val="18"/>
          <w:szCs w:val="18"/>
        </w:rPr>
        <w:t>ădēs</w:t>
      </w:r>
      <w:proofErr w:type="spellEnd"/>
      <w:r w:rsidR="003E633A" w:rsidRPr="00C325B9">
        <w:rPr>
          <w:rFonts w:ascii="Palatino Linotype" w:hAnsi="Palatino Linotype"/>
          <w:b/>
          <w:bCs/>
          <w:sz w:val="18"/>
          <w:szCs w:val="18"/>
        </w:rPr>
        <w:t>,</w:t>
      </w:r>
      <w:r w:rsidR="003E633A" w:rsidRPr="00C325B9">
        <w:rPr>
          <w:rFonts w:ascii="Palatino Linotype" w:hAnsi="Palatino Linotype"/>
          <w:sz w:val="18"/>
          <w:szCs w:val="18"/>
        </w:rPr>
        <w:t xml:space="preserve"> </w:t>
      </w:r>
      <w:r w:rsidR="003E633A" w:rsidRPr="00C325B9">
        <w:rPr>
          <w:rFonts w:ascii="Palatino Linotype" w:hAnsi="Palatino Linotype"/>
          <w:i/>
          <w:iCs/>
          <w:sz w:val="18"/>
          <w:szCs w:val="18"/>
        </w:rPr>
        <w:t>æ,</w:t>
      </w:r>
      <w:r w:rsidR="003E633A" w:rsidRPr="00C325B9">
        <w:rPr>
          <w:rFonts w:ascii="Palatino Linotype" w:hAnsi="Palatino Linotype"/>
          <w:sz w:val="18"/>
          <w:szCs w:val="18"/>
        </w:rPr>
        <w:t xml:space="preserve"> fils ou descendant d’Énée </w:t>
      </w:r>
      <w:r w:rsidR="00E43949" w:rsidRPr="00C325B9">
        <w:rPr>
          <w:rFonts w:ascii="Palatino Linotype" w:hAnsi="Palatino Linotype"/>
          <w:sz w:val="18"/>
          <w:szCs w:val="18"/>
        </w:rPr>
        <w:t xml:space="preserve">: </w:t>
      </w:r>
      <w:r w:rsidR="003E633A" w:rsidRPr="00C325B9">
        <w:rPr>
          <w:rFonts w:ascii="Palatino Linotype" w:hAnsi="Palatino Linotype"/>
          <w:sz w:val="18"/>
          <w:szCs w:val="18"/>
        </w:rPr>
        <w:t xml:space="preserve">VIRG. </w:t>
      </w:r>
      <w:r w:rsidR="00C37708" w:rsidRPr="00C325B9">
        <w:rPr>
          <w:rFonts w:ascii="Palatino Linotype" w:hAnsi="Palatino Linotype"/>
          <w:sz w:val="18"/>
          <w:szCs w:val="18"/>
        </w:rPr>
        <w:t xml:space="preserve">  </w:t>
      </w:r>
      <w:r w:rsidR="003E633A" w:rsidRPr="00C325B9">
        <w:rPr>
          <w:rFonts w:ascii="Palatino Linotype" w:hAnsi="Palatino Linotype"/>
          <w:sz w:val="18"/>
          <w:szCs w:val="18"/>
        </w:rPr>
        <w:t xml:space="preserve"> </w:t>
      </w:r>
      <w:r w:rsidR="00947880" w:rsidRPr="00C325B9">
        <w:rPr>
          <w:rFonts w:ascii="Palatino Linotype" w:hAnsi="Palatino Linotype"/>
          <w:sz w:val="18"/>
          <w:szCs w:val="18"/>
        </w:rPr>
        <w:t xml:space="preserve">  </w:t>
      </w:r>
      <w:proofErr w:type="spellStart"/>
      <w:r w:rsidR="003E633A" w:rsidRPr="00C325B9">
        <w:rPr>
          <w:rFonts w:ascii="Palatino Linotype" w:hAnsi="Palatino Linotype"/>
          <w:b/>
          <w:bCs/>
          <w:sz w:val="18"/>
          <w:szCs w:val="18"/>
        </w:rPr>
        <w:t>Gĕnĕtrix</w:t>
      </w:r>
      <w:proofErr w:type="spellEnd"/>
      <w:r w:rsidR="003E633A" w:rsidRPr="00C325B9">
        <w:rPr>
          <w:rFonts w:ascii="Palatino Linotype" w:hAnsi="Palatino Linotype"/>
          <w:b/>
          <w:bCs/>
          <w:sz w:val="18"/>
          <w:szCs w:val="18"/>
        </w:rPr>
        <w:t xml:space="preserve"> (</w:t>
      </w:r>
      <w:proofErr w:type="spellStart"/>
      <w:r w:rsidR="003E633A" w:rsidRPr="00C325B9">
        <w:rPr>
          <w:rFonts w:ascii="Palatino Linotype" w:hAnsi="Palatino Linotype"/>
          <w:b/>
          <w:bCs/>
          <w:sz w:val="18"/>
          <w:szCs w:val="18"/>
        </w:rPr>
        <w:t>gĕnitrix</w:t>
      </w:r>
      <w:proofErr w:type="spellEnd"/>
      <w:r w:rsidR="003E633A"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3E633A" w:rsidRPr="00C325B9">
        <w:rPr>
          <w:rFonts w:ascii="Palatino Linotype" w:hAnsi="Palatino Linotype"/>
          <w:b/>
          <w:bCs/>
          <w:sz w:val="18"/>
          <w:szCs w:val="18"/>
        </w:rPr>
        <w:t>īcis</w:t>
      </w:r>
      <w:proofErr w:type="spellEnd"/>
      <w:r w:rsidR="003E633A" w:rsidRPr="00C325B9">
        <w:rPr>
          <w:rFonts w:ascii="Palatino Linotype" w:hAnsi="Palatino Linotype"/>
          <w:b/>
          <w:bCs/>
          <w:sz w:val="18"/>
          <w:szCs w:val="18"/>
        </w:rPr>
        <w:t>, f.</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3E633A" w:rsidRPr="00C325B9">
        <w:rPr>
          <w:rFonts w:ascii="Palatino Linotype" w:hAnsi="Palatino Linotype"/>
          <w:bCs/>
          <w:sz w:val="18"/>
          <w:szCs w:val="18"/>
        </w:rPr>
        <w:t xml:space="preserve">mère. </w:t>
      </w:r>
      <w:r w:rsidR="00947880" w:rsidRPr="00C325B9">
        <w:rPr>
          <w:rFonts w:ascii="Palatino Linotype" w:hAnsi="Palatino Linotype"/>
          <w:bCs/>
          <w:sz w:val="18"/>
          <w:szCs w:val="18"/>
        </w:rPr>
        <w:t xml:space="preserve">    </w:t>
      </w:r>
      <w:r w:rsidR="003E633A" w:rsidRPr="00C325B9">
        <w:rPr>
          <w:rFonts w:ascii="Palatino Linotype" w:hAnsi="Palatino Linotype"/>
          <w:b/>
          <w:bCs/>
          <w:sz w:val="18"/>
          <w:szCs w:val="18"/>
        </w:rPr>
        <w:t xml:space="preserve"> </w:t>
      </w:r>
      <w:bookmarkStart w:id="0" w:name="homo"/>
      <w:bookmarkEnd w:id="0"/>
      <w:proofErr w:type="spellStart"/>
      <w:r w:rsidR="004368A2" w:rsidRPr="00C325B9">
        <w:rPr>
          <w:rFonts w:ascii="Palatino Linotype" w:hAnsi="Palatino Linotype"/>
          <w:b/>
          <w:bCs/>
          <w:sz w:val="18"/>
          <w:szCs w:val="18"/>
        </w:rPr>
        <w:t>Hŏmo</w:t>
      </w:r>
      <w:proofErr w:type="spellEnd"/>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ĭnis</w:t>
      </w:r>
      <w:proofErr w:type="spellEnd"/>
      <w:r w:rsidR="004368A2" w:rsidRPr="00C325B9">
        <w:rPr>
          <w:rFonts w:ascii="Palatino Linotype" w:hAnsi="Palatino Linotype"/>
          <w:b/>
          <w:bCs/>
          <w:sz w:val="18"/>
          <w:szCs w:val="18"/>
        </w:rPr>
        <w:t>, m. :</w:t>
      </w:r>
      <w:r w:rsidR="00CA3BD1" w:rsidRPr="00C325B9">
        <w:rPr>
          <w:rFonts w:ascii="Palatino Linotype" w:hAnsi="Palatino Linotype"/>
          <w:b/>
          <w:bCs/>
          <w:sz w:val="18"/>
          <w:szCs w:val="18"/>
        </w:rPr>
        <w:t xml:space="preserve"> </w:t>
      </w:r>
      <w:r w:rsidR="004368A2" w:rsidRPr="00C325B9">
        <w:rPr>
          <w:rFonts w:ascii="Palatino Linotype" w:hAnsi="Palatino Linotype"/>
          <w:sz w:val="18"/>
          <w:szCs w:val="18"/>
        </w:rPr>
        <w:t>homme</w:t>
      </w:r>
      <w:r w:rsidR="004368A2" w:rsidRPr="00C325B9">
        <w:rPr>
          <w:rFonts w:ascii="Palatino Linotype" w:hAnsi="Palatino Linotype"/>
          <w:b/>
          <w:bCs/>
          <w:sz w:val="18"/>
          <w:szCs w:val="18"/>
        </w:rPr>
        <w:t xml:space="preserve">.   </w:t>
      </w:r>
      <w:r w:rsidR="003E633A" w:rsidRPr="00C325B9">
        <w:rPr>
          <w:rFonts w:ascii="Palatino Linotype" w:hAnsi="Palatino Linotype"/>
          <w:b/>
          <w:bCs/>
          <w:sz w:val="18"/>
          <w:szCs w:val="18"/>
        </w:rPr>
        <w:t xml:space="preserve">  </w:t>
      </w:r>
      <w:proofErr w:type="spellStart"/>
      <w:r w:rsidR="003E633A" w:rsidRPr="00C325B9">
        <w:rPr>
          <w:rFonts w:ascii="Palatino Linotype" w:hAnsi="Palatino Linotype"/>
          <w:b/>
          <w:bCs/>
          <w:sz w:val="18"/>
          <w:szCs w:val="18"/>
        </w:rPr>
        <w:t>D</w:t>
      </w:r>
      <w:r w:rsidR="00947880" w:rsidRPr="00C325B9">
        <w:rPr>
          <w:rFonts w:ascii="Palatino Linotype" w:hAnsi="Palatino Linotype"/>
          <w:b/>
          <w:bCs/>
          <w:sz w:val="18"/>
          <w:szCs w:val="18"/>
        </w:rPr>
        <w:t>ī</w:t>
      </w:r>
      <w:r w:rsidR="003E633A" w:rsidRPr="00C325B9">
        <w:rPr>
          <w:rFonts w:ascii="Palatino Linotype" w:hAnsi="Palatino Linotype"/>
          <w:b/>
          <w:bCs/>
          <w:sz w:val="18"/>
          <w:szCs w:val="18"/>
        </w:rPr>
        <w:t>vum</w:t>
      </w:r>
      <w:proofErr w:type="spellEnd"/>
      <w:r w:rsidR="003E633A" w:rsidRPr="00C325B9">
        <w:rPr>
          <w:rFonts w:ascii="Palatino Linotype" w:hAnsi="Palatino Linotype"/>
          <w:b/>
          <w:bCs/>
          <w:sz w:val="18"/>
          <w:szCs w:val="18"/>
        </w:rPr>
        <w:t xml:space="preserve"> </w:t>
      </w:r>
      <w:proofErr w:type="spellStart"/>
      <w:r w:rsidR="003E633A" w:rsidRPr="00C325B9">
        <w:rPr>
          <w:rFonts w:ascii="Palatino Linotype" w:hAnsi="Palatino Linotype"/>
          <w:bCs/>
          <w:sz w:val="18"/>
          <w:szCs w:val="18"/>
        </w:rPr>
        <w:t>gén</w:t>
      </w:r>
      <w:proofErr w:type="spellEnd"/>
      <w:r w:rsidR="003E633A" w:rsidRPr="00C325B9">
        <w:rPr>
          <w:rFonts w:ascii="Palatino Linotype" w:hAnsi="Palatino Linotype"/>
          <w:bCs/>
          <w:sz w:val="18"/>
          <w:szCs w:val="18"/>
        </w:rPr>
        <w:t xml:space="preserve">. pl. </w:t>
      </w:r>
      <w:proofErr w:type="spellStart"/>
      <w:r w:rsidR="003E633A" w:rsidRPr="00C325B9">
        <w:rPr>
          <w:rFonts w:ascii="Palatino Linotype" w:hAnsi="Palatino Linotype"/>
          <w:bCs/>
          <w:sz w:val="18"/>
          <w:szCs w:val="18"/>
        </w:rPr>
        <w:t>archaique</w:t>
      </w:r>
      <w:proofErr w:type="spellEnd"/>
      <w:r w:rsidR="003E633A" w:rsidRPr="00C325B9">
        <w:rPr>
          <w:rFonts w:ascii="Palatino Linotype" w:hAnsi="Palatino Linotype"/>
          <w:bCs/>
          <w:sz w:val="18"/>
          <w:szCs w:val="18"/>
        </w:rPr>
        <w:t xml:space="preserve"> </w:t>
      </w:r>
      <w:r w:rsidR="00451B97" w:rsidRPr="00C325B9">
        <w:rPr>
          <w:rFonts w:ascii="Palatino Linotype" w:hAnsi="Palatino Linotype"/>
          <w:bCs/>
          <w:sz w:val="18"/>
          <w:szCs w:val="18"/>
        </w:rPr>
        <w:t xml:space="preserve">= </w:t>
      </w:r>
      <w:proofErr w:type="spellStart"/>
      <w:r w:rsidR="00451B97" w:rsidRPr="00C325B9">
        <w:rPr>
          <w:rFonts w:ascii="Palatino Linotype" w:hAnsi="Palatino Linotype"/>
          <w:b/>
          <w:bCs/>
          <w:sz w:val="18"/>
          <w:szCs w:val="18"/>
        </w:rPr>
        <w:t>divorum</w:t>
      </w:r>
      <w:proofErr w:type="spellEnd"/>
      <w:r w:rsidR="00CA3BD1" w:rsidRPr="00C325B9">
        <w:rPr>
          <w:rFonts w:ascii="Palatino Linotype" w:hAnsi="Palatino Linotype"/>
          <w:b/>
          <w:bCs/>
          <w:sz w:val="18"/>
          <w:szCs w:val="18"/>
        </w:rPr>
        <w:t xml:space="preserve"> </w:t>
      </w:r>
      <w:r w:rsidR="00451B97" w:rsidRPr="00C325B9">
        <w:rPr>
          <w:rFonts w:ascii="Palatino Linotype" w:hAnsi="Palatino Linotype"/>
          <w:b/>
          <w:bCs/>
          <w:sz w:val="18"/>
          <w:szCs w:val="18"/>
        </w:rPr>
        <w:t xml:space="preserve">; </w:t>
      </w:r>
      <w:proofErr w:type="spellStart"/>
      <w:r w:rsidR="00451B97" w:rsidRPr="00C325B9">
        <w:rPr>
          <w:rFonts w:ascii="Palatino Linotype" w:hAnsi="Palatino Linotype"/>
          <w:b/>
          <w:bCs/>
          <w:sz w:val="18"/>
          <w:szCs w:val="18"/>
        </w:rPr>
        <w:t>Dīvus</w:t>
      </w:r>
      <w:proofErr w:type="spellEnd"/>
      <w:r w:rsidR="00451B97" w:rsidRPr="00C325B9">
        <w:rPr>
          <w:rFonts w:ascii="Palatino Linotype" w:hAnsi="Palatino Linotype"/>
          <w:b/>
          <w:bCs/>
          <w:sz w:val="18"/>
          <w:szCs w:val="18"/>
        </w:rPr>
        <w:t>, a, um</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51B97" w:rsidRPr="00C325B9">
        <w:rPr>
          <w:rFonts w:ascii="Palatino Linotype" w:hAnsi="Palatino Linotype"/>
          <w:bCs/>
          <w:sz w:val="18"/>
          <w:szCs w:val="18"/>
        </w:rPr>
        <w:t>divin</w:t>
      </w:r>
      <w:r w:rsidR="00451B97" w:rsidRPr="00C325B9">
        <w:rPr>
          <w:rFonts w:ascii="Palatino Linotype" w:hAnsi="Palatino Linotype"/>
          <w:b/>
          <w:bCs/>
          <w:sz w:val="18"/>
          <w:szCs w:val="18"/>
        </w:rPr>
        <w:t xml:space="preserve"> </w:t>
      </w:r>
      <w:r w:rsidR="00451B97" w:rsidRPr="00C325B9">
        <w:rPr>
          <w:rFonts w:ascii="Palatino Linotype" w:hAnsi="Palatino Linotype"/>
          <w:bCs/>
          <w:sz w:val="18"/>
          <w:szCs w:val="18"/>
        </w:rPr>
        <w:t>et</w:t>
      </w:r>
      <w:r w:rsidR="00451B97" w:rsidRPr="00C325B9">
        <w:rPr>
          <w:rFonts w:ascii="Palatino Linotype" w:hAnsi="Palatino Linotype"/>
          <w:b/>
          <w:bCs/>
          <w:sz w:val="18"/>
          <w:szCs w:val="18"/>
        </w:rPr>
        <w:t xml:space="preserve"> </w:t>
      </w:r>
      <w:proofErr w:type="spellStart"/>
      <w:r w:rsidR="00451B97" w:rsidRPr="00C325B9">
        <w:rPr>
          <w:rFonts w:ascii="Palatino Linotype" w:hAnsi="Palatino Linotype"/>
          <w:b/>
          <w:bCs/>
          <w:sz w:val="18"/>
          <w:szCs w:val="18"/>
        </w:rPr>
        <w:t>Divus</w:t>
      </w:r>
      <w:proofErr w:type="spellEnd"/>
      <w:r w:rsidR="00451B97" w:rsidRPr="00C325B9">
        <w:rPr>
          <w:rFonts w:ascii="Palatino Linotype" w:hAnsi="Palatino Linotype"/>
          <w:b/>
          <w:bCs/>
          <w:sz w:val="18"/>
          <w:szCs w:val="18"/>
        </w:rPr>
        <w:t xml:space="preserve"> i m</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51B97" w:rsidRPr="00C325B9">
        <w:rPr>
          <w:rFonts w:ascii="Palatino Linotype" w:hAnsi="Palatino Linotype"/>
          <w:bCs/>
          <w:sz w:val="18"/>
          <w:szCs w:val="18"/>
        </w:rPr>
        <w:t>dieu</w:t>
      </w:r>
      <w:r w:rsidR="00CA3BD1" w:rsidRPr="00C325B9">
        <w:rPr>
          <w:rFonts w:ascii="Palatino Linotype" w:hAnsi="Palatino Linotype"/>
          <w:bCs/>
          <w:sz w:val="18"/>
          <w:szCs w:val="18"/>
        </w:rPr>
        <w:t xml:space="preserve"> </w:t>
      </w:r>
      <w:r w:rsidR="00451B97" w:rsidRPr="00C325B9">
        <w:rPr>
          <w:rFonts w:ascii="Palatino Linotype" w:hAnsi="Palatino Linotype"/>
          <w:b/>
          <w:bCs/>
          <w:sz w:val="18"/>
          <w:szCs w:val="18"/>
        </w:rPr>
        <w:t xml:space="preserve">; </w:t>
      </w:r>
      <w:proofErr w:type="spellStart"/>
      <w:r w:rsidR="00451B97" w:rsidRPr="00C325B9">
        <w:rPr>
          <w:rFonts w:ascii="Palatino Linotype" w:hAnsi="Palatino Linotype"/>
          <w:b/>
          <w:bCs/>
          <w:sz w:val="18"/>
          <w:szCs w:val="18"/>
        </w:rPr>
        <w:t>Divum</w:t>
      </w:r>
      <w:proofErr w:type="spellEnd"/>
      <w:r w:rsidR="00451B97" w:rsidRPr="00C325B9">
        <w:rPr>
          <w:rFonts w:ascii="Palatino Linotype" w:hAnsi="Palatino Linotype"/>
          <w:b/>
          <w:bCs/>
          <w:sz w:val="18"/>
          <w:szCs w:val="18"/>
        </w:rPr>
        <w:t xml:space="preserve"> </w:t>
      </w:r>
      <w:r w:rsidR="00451B97" w:rsidRPr="00C325B9">
        <w:rPr>
          <w:rFonts w:ascii="Palatino Linotype" w:hAnsi="Palatino Linotype"/>
          <w:bCs/>
          <w:sz w:val="18"/>
          <w:szCs w:val="18"/>
        </w:rPr>
        <w:t>pour</w:t>
      </w:r>
      <w:r w:rsidR="00451B97" w:rsidRPr="00C325B9">
        <w:rPr>
          <w:rFonts w:ascii="Palatino Linotype" w:hAnsi="Palatino Linotype"/>
          <w:b/>
          <w:bCs/>
          <w:sz w:val="18"/>
          <w:szCs w:val="18"/>
        </w:rPr>
        <w:t xml:space="preserve"> </w:t>
      </w:r>
      <w:proofErr w:type="spellStart"/>
      <w:r w:rsidR="00C37708" w:rsidRPr="00C325B9">
        <w:rPr>
          <w:rFonts w:ascii="Palatino Linotype" w:hAnsi="Palatino Linotype"/>
          <w:b/>
          <w:bCs/>
          <w:sz w:val="18"/>
          <w:szCs w:val="18"/>
        </w:rPr>
        <w:t>divorum</w:t>
      </w:r>
      <w:proofErr w:type="spellEnd"/>
      <w:r w:rsidR="00CA3BD1" w:rsidRPr="00C325B9">
        <w:rPr>
          <w:rFonts w:ascii="Palatino Linotype" w:hAnsi="Palatino Linotype"/>
          <w:b/>
          <w:bCs/>
          <w:sz w:val="18"/>
          <w:szCs w:val="18"/>
        </w:rPr>
        <w:t xml:space="preserve"> </w:t>
      </w:r>
      <w:r w:rsidR="00C37708" w:rsidRPr="00C325B9">
        <w:rPr>
          <w:rFonts w:ascii="Palatino Linotype" w:hAnsi="Palatino Linotype"/>
          <w:b/>
          <w:bCs/>
          <w:sz w:val="18"/>
          <w:szCs w:val="18"/>
        </w:rPr>
        <w:t xml:space="preserve">; </w:t>
      </w:r>
      <w:r w:rsidR="00451B97" w:rsidRPr="00C325B9">
        <w:rPr>
          <w:rFonts w:ascii="Palatino Linotype" w:hAnsi="Palatino Linotype"/>
          <w:b/>
          <w:bCs/>
          <w:sz w:val="18"/>
          <w:szCs w:val="18"/>
        </w:rPr>
        <w:t xml:space="preserve">deum </w:t>
      </w:r>
      <w:r w:rsidR="00C37708" w:rsidRPr="00C325B9">
        <w:rPr>
          <w:rFonts w:ascii="Palatino Linotype" w:hAnsi="Palatino Linotype"/>
          <w:bCs/>
          <w:sz w:val="18"/>
          <w:szCs w:val="18"/>
        </w:rPr>
        <w:t>pour</w:t>
      </w:r>
      <w:r w:rsidR="00451B97" w:rsidRPr="00C325B9">
        <w:rPr>
          <w:rFonts w:ascii="Palatino Linotype" w:hAnsi="Palatino Linotype"/>
          <w:b/>
          <w:bCs/>
          <w:sz w:val="18"/>
          <w:szCs w:val="18"/>
        </w:rPr>
        <w:t xml:space="preserve"> </w:t>
      </w:r>
      <w:proofErr w:type="spellStart"/>
      <w:r w:rsidR="003E633A" w:rsidRPr="00C325B9">
        <w:rPr>
          <w:rFonts w:ascii="Palatino Linotype" w:hAnsi="Palatino Linotype"/>
          <w:b/>
          <w:bCs/>
          <w:sz w:val="18"/>
          <w:szCs w:val="18"/>
        </w:rPr>
        <w:t>deorum</w:t>
      </w:r>
      <w:proofErr w:type="spellEnd"/>
      <w:r w:rsidR="003E633A" w:rsidRPr="00C325B9">
        <w:rPr>
          <w:rFonts w:ascii="Palatino Linotype" w:hAnsi="Palatino Linotype"/>
          <w:b/>
          <w:bCs/>
          <w:sz w:val="18"/>
          <w:szCs w:val="18"/>
        </w:rPr>
        <w:t>.</w:t>
      </w:r>
      <w:r w:rsidR="00947880" w:rsidRPr="00C325B9">
        <w:rPr>
          <w:rFonts w:ascii="Palatino Linotype" w:hAnsi="Palatino Linotype"/>
          <w:b/>
          <w:bCs/>
          <w:sz w:val="18"/>
          <w:szCs w:val="18"/>
        </w:rPr>
        <w:t xml:space="preserve"> </w:t>
      </w:r>
      <w:r w:rsidR="003E633A" w:rsidRPr="00C325B9">
        <w:rPr>
          <w:rFonts w:ascii="Palatino Linotype" w:hAnsi="Palatino Linotype"/>
          <w:b/>
          <w:bCs/>
          <w:sz w:val="18"/>
          <w:szCs w:val="18"/>
        </w:rPr>
        <w:t xml:space="preserve"> </w:t>
      </w:r>
      <w:r w:rsidR="00B55919" w:rsidRPr="00C325B9">
        <w:rPr>
          <w:rFonts w:ascii="Palatino Linotype" w:hAnsi="Palatino Linotype"/>
          <w:b/>
          <w:bCs/>
          <w:sz w:val="18"/>
          <w:szCs w:val="18"/>
        </w:rPr>
        <w:t xml:space="preserve">  </w:t>
      </w:r>
      <w:bookmarkStart w:id="1" w:name="voluptas"/>
      <w:bookmarkEnd w:id="1"/>
      <w:r w:rsidR="00E9371C" w:rsidRPr="00C325B9">
        <w:rPr>
          <w:rFonts w:ascii="Palatino Linotype" w:hAnsi="Palatino Linotype"/>
          <w:b/>
          <w:bCs/>
          <w:sz w:val="18"/>
          <w:szCs w:val="18"/>
        </w:rPr>
        <w:t xml:space="preserve"> </w:t>
      </w:r>
      <w:r w:rsidR="00C37708" w:rsidRPr="00C325B9">
        <w:rPr>
          <w:rFonts w:ascii="Palatino Linotype" w:hAnsi="Palatino Linotype"/>
          <w:b/>
          <w:bCs/>
          <w:sz w:val="18"/>
          <w:szCs w:val="18"/>
        </w:rPr>
        <w:t xml:space="preserve">   </w:t>
      </w:r>
      <w:proofErr w:type="spellStart"/>
      <w:r w:rsidR="00B55919" w:rsidRPr="00C325B9">
        <w:rPr>
          <w:rFonts w:ascii="Palatino Linotype" w:hAnsi="Palatino Linotype"/>
          <w:b/>
          <w:sz w:val="18"/>
          <w:szCs w:val="18"/>
        </w:rPr>
        <w:t>V</w:t>
      </w:r>
      <w:r w:rsidR="00B55919" w:rsidRPr="00C325B9">
        <w:rPr>
          <w:rFonts w:ascii="Palatino Linotype" w:hAnsi="Palatino Linotype"/>
          <w:b/>
          <w:bCs/>
          <w:sz w:val="18"/>
          <w:szCs w:val="18"/>
        </w:rPr>
        <w:t>ŏluptās</w:t>
      </w:r>
      <w:proofErr w:type="spellEnd"/>
      <w:r w:rsidR="00B55919" w:rsidRPr="00C325B9">
        <w:rPr>
          <w:rFonts w:ascii="Palatino Linotype" w:hAnsi="Palatino Linotype"/>
          <w:b/>
          <w:bCs/>
          <w:sz w:val="18"/>
          <w:szCs w:val="18"/>
        </w:rPr>
        <w:t xml:space="preserve">, </w:t>
      </w:r>
      <w:proofErr w:type="spellStart"/>
      <w:r w:rsidR="00B55919" w:rsidRPr="00C325B9">
        <w:rPr>
          <w:rFonts w:ascii="Palatino Linotype" w:hAnsi="Palatino Linotype"/>
          <w:b/>
          <w:bCs/>
          <w:sz w:val="18"/>
          <w:szCs w:val="18"/>
        </w:rPr>
        <w:t>ātis</w:t>
      </w:r>
      <w:proofErr w:type="spellEnd"/>
      <w:r w:rsidR="00B55919" w:rsidRPr="00C325B9">
        <w:rPr>
          <w:rFonts w:ascii="Palatino Linotype" w:hAnsi="Palatino Linotype"/>
          <w:b/>
          <w:bCs/>
          <w:sz w:val="18"/>
          <w:szCs w:val="18"/>
        </w:rPr>
        <w:t xml:space="preserve"> f. - </w:t>
      </w:r>
      <w:proofErr w:type="spellStart"/>
      <w:r w:rsidR="00B55919" w:rsidRPr="00C325B9">
        <w:rPr>
          <w:rFonts w:ascii="Palatino Linotype" w:hAnsi="Palatino Linotype"/>
          <w:b/>
          <w:bCs/>
          <w:i/>
          <w:iCs/>
          <w:sz w:val="18"/>
          <w:szCs w:val="18"/>
        </w:rPr>
        <w:t>gén</w:t>
      </w:r>
      <w:proofErr w:type="spellEnd"/>
      <w:r w:rsidR="00B55919" w:rsidRPr="00C325B9">
        <w:rPr>
          <w:rFonts w:ascii="Palatino Linotype" w:hAnsi="Palatino Linotype"/>
          <w:b/>
          <w:bCs/>
          <w:i/>
          <w:iCs/>
          <w:sz w:val="18"/>
          <w:szCs w:val="18"/>
        </w:rPr>
        <w:t xml:space="preserve">. </w:t>
      </w:r>
      <w:proofErr w:type="spellStart"/>
      <w:r w:rsidR="00B55919" w:rsidRPr="00C325B9">
        <w:rPr>
          <w:rFonts w:ascii="Palatino Linotype" w:hAnsi="Palatino Linotype"/>
          <w:b/>
          <w:bCs/>
          <w:i/>
          <w:iCs/>
          <w:sz w:val="18"/>
          <w:szCs w:val="18"/>
        </w:rPr>
        <w:t>plur</w:t>
      </w:r>
      <w:proofErr w:type="spellEnd"/>
      <w:r w:rsidR="00B55919" w:rsidRPr="00C325B9">
        <w:rPr>
          <w:rFonts w:ascii="Palatino Linotype" w:hAnsi="Palatino Linotype"/>
          <w:b/>
          <w:bCs/>
          <w:i/>
          <w:iCs/>
          <w:sz w:val="18"/>
          <w:szCs w:val="18"/>
        </w:rPr>
        <w:t>.</w:t>
      </w:r>
      <w:r w:rsidR="00B55919" w:rsidRPr="00C325B9">
        <w:rPr>
          <w:rFonts w:ascii="Palatino Linotype" w:hAnsi="Palatino Linotype"/>
          <w:b/>
          <w:bCs/>
          <w:sz w:val="18"/>
          <w:szCs w:val="18"/>
        </w:rPr>
        <w:t xml:space="preserve"> </w:t>
      </w:r>
      <w:proofErr w:type="spellStart"/>
      <w:r w:rsidR="00B55919" w:rsidRPr="00C325B9">
        <w:rPr>
          <w:rFonts w:ascii="Palatino Linotype" w:hAnsi="Palatino Linotype"/>
          <w:b/>
          <w:bCs/>
          <w:sz w:val="18"/>
          <w:szCs w:val="18"/>
        </w:rPr>
        <w:t>vŏluptātum</w:t>
      </w:r>
      <w:proofErr w:type="spellEnd"/>
      <w:r w:rsidR="00B55919" w:rsidRPr="00C325B9">
        <w:rPr>
          <w:rFonts w:ascii="Palatino Linotype" w:hAnsi="Palatino Linotype"/>
          <w:b/>
          <w:bCs/>
          <w:sz w:val="18"/>
          <w:szCs w:val="18"/>
        </w:rPr>
        <w:t xml:space="preserve"> </w:t>
      </w:r>
      <w:r w:rsidR="00B55919" w:rsidRPr="00C325B9">
        <w:rPr>
          <w:rFonts w:ascii="Palatino Linotype" w:hAnsi="Palatino Linotype"/>
          <w:b/>
          <w:bCs/>
          <w:i/>
          <w:iCs/>
          <w:sz w:val="18"/>
          <w:szCs w:val="18"/>
        </w:rPr>
        <w:t>et</w:t>
      </w:r>
      <w:r w:rsidR="00B55919" w:rsidRPr="00C325B9">
        <w:rPr>
          <w:rFonts w:ascii="Palatino Linotype" w:hAnsi="Palatino Linotype"/>
          <w:b/>
          <w:bCs/>
          <w:sz w:val="18"/>
          <w:szCs w:val="18"/>
        </w:rPr>
        <w:t xml:space="preserve"> </w:t>
      </w:r>
      <w:proofErr w:type="spellStart"/>
      <w:r w:rsidR="00B55919" w:rsidRPr="00C325B9">
        <w:rPr>
          <w:rFonts w:ascii="Palatino Linotype" w:hAnsi="Palatino Linotype"/>
          <w:b/>
          <w:bCs/>
          <w:sz w:val="18"/>
          <w:szCs w:val="18"/>
        </w:rPr>
        <w:t>vŏluptātium</w:t>
      </w:r>
      <w:proofErr w:type="spellEnd"/>
      <w:r w:rsidR="00B55919"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B55919" w:rsidRPr="00C325B9">
        <w:rPr>
          <w:rFonts w:ascii="Palatino Linotype" w:hAnsi="Palatino Linotype"/>
          <w:bCs/>
          <w:sz w:val="18"/>
          <w:szCs w:val="18"/>
        </w:rPr>
        <w:t xml:space="preserve"> le plaisir, la volupté</w:t>
      </w:r>
      <w:r w:rsidR="009F189D" w:rsidRPr="00C325B9">
        <w:rPr>
          <w:rFonts w:ascii="Palatino Linotype" w:hAnsi="Palatino Linotype"/>
          <w:bCs/>
          <w:sz w:val="18"/>
          <w:szCs w:val="18"/>
        </w:rPr>
        <w:t xml:space="preserve"> </w:t>
      </w:r>
      <w:proofErr w:type="gramStart"/>
      <w:r w:rsidR="009F189D" w:rsidRPr="00C325B9">
        <w:rPr>
          <w:rFonts w:ascii="Palatino Linotype" w:hAnsi="Palatino Linotype"/>
          <w:bCs/>
          <w:sz w:val="18"/>
          <w:szCs w:val="18"/>
        </w:rPr>
        <w:t>( G.</w:t>
      </w:r>
      <w:proofErr w:type="gramEnd"/>
      <w:r w:rsidR="00746F70" w:rsidRPr="00C325B9">
        <w:rPr>
          <w:rFonts w:ascii="Palatino Linotype" w:hAnsi="Palatino Linotype"/>
          <w:bCs/>
          <w:sz w:val="18"/>
          <w:szCs w:val="18"/>
        </w:rPr>
        <w:t xml:space="preserve"> </w:t>
      </w:r>
      <w:r w:rsidR="009F189D" w:rsidRPr="00C325B9">
        <w:rPr>
          <w:rFonts w:ascii="Palatino Linotype" w:hAnsi="Palatino Linotype"/>
          <w:bCs/>
          <w:sz w:val="18"/>
          <w:szCs w:val="18"/>
        </w:rPr>
        <w:t xml:space="preserve">Dumézil rappelle que </w:t>
      </w:r>
      <w:proofErr w:type="spellStart"/>
      <w:r w:rsidR="009F189D" w:rsidRPr="00C325B9">
        <w:rPr>
          <w:rFonts w:ascii="Palatino Linotype" w:hAnsi="Palatino Linotype"/>
          <w:b/>
          <w:bCs/>
          <w:sz w:val="18"/>
          <w:szCs w:val="18"/>
        </w:rPr>
        <w:t>voluptas</w:t>
      </w:r>
      <w:proofErr w:type="spellEnd"/>
      <w:r w:rsidR="009F189D" w:rsidRPr="00C325B9">
        <w:rPr>
          <w:rFonts w:ascii="Palatino Linotype" w:hAnsi="Palatino Linotype"/>
          <w:bCs/>
          <w:sz w:val="18"/>
          <w:szCs w:val="18"/>
        </w:rPr>
        <w:t xml:space="preserve"> vient de </w:t>
      </w:r>
      <w:proofErr w:type="spellStart"/>
      <w:r w:rsidR="009F189D" w:rsidRPr="00C325B9">
        <w:rPr>
          <w:rFonts w:ascii="Palatino Linotype" w:hAnsi="Palatino Linotype"/>
          <w:b/>
          <w:bCs/>
          <w:sz w:val="18"/>
          <w:szCs w:val="18"/>
        </w:rPr>
        <w:t>velle</w:t>
      </w:r>
      <w:proofErr w:type="spellEnd"/>
      <w:r w:rsidR="009F189D" w:rsidRPr="00C325B9">
        <w:rPr>
          <w:rFonts w:ascii="Palatino Linotype" w:hAnsi="Palatino Linotype"/>
          <w:bCs/>
          <w:sz w:val="18"/>
          <w:szCs w:val="18"/>
        </w:rPr>
        <w:t xml:space="preserve">, voir note </w:t>
      </w:r>
      <w:r w:rsidR="00947880" w:rsidRPr="00C325B9">
        <w:rPr>
          <w:rFonts w:ascii="Palatino Linotype" w:hAnsi="Palatino Linotype"/>
          <w:bCs/>
          <w:sz w:val="18"/>
          <w:szCs w:val="18"/>
        </w:rPr>
        <w:t>au vers 2</w:t>
      </w:r>
      <w:r w:rsidR="009F189D" w:rsidRPr="00C325B9">
        <w:rPr>
          <w:rFonts w:ascii="Palatino Linotype" w:hAnsi="Palatino Linotype"/>
          <w:bCs/>
          <w:sz w:val="18"/>
          <w:szCs w:val="18"/>
        </w:rPr>
        <w:t>)</w:t>
      </w:r>
      <w:r w:rsidR="00B55919" w:rsidRPr="00C325B9">
        <w:rPr>
          <w:rFonts w:ascii="Palatino Linotype" w:hAnsi="Palatino Linotype"/>
          <w:bCs/>
          <w:sz w:val="18"/>
          <w:szCs w:val="18"/>
        </w:rPr>
        <w:t>.</w:t>
      </w:r>
      <w:r w:rsidR="00C304C6" w:rsidRPr="00C325B9">
        <w:rPr>
          <w:rFonts w:ascii="Palatino Linotype" w:hAnsi="Palatino Linotype"/>
          <w:bCs/>
          <w:sz w:val="18"/>
          <w:szCs w:val="18"/>
        </w:rPr>
        <w:t xml:space="preserve"> </w:t>
      </w:r>
      <w:r w:rsidR="00C304C6" w:rsidRPr="00C325B9">
        <w:rPr>
          <w:rFonts w:ascii="Palatino Linotype" w:hAnsi="Palatino Linotype"/>
          <w:bCs/>
          <w:sz w:val="18"/>
          <w:szCs w:val="18"/>
        </w:rPr>
        <w:br/>
      </w:r>
      <w:r w:rsidR="00C304C6" w:rsidRPr="00C325B9">
        <w:rPr>
          <w:rFonts w:ascii="Palatino Linotype" w:hAnsi="Palatino Linotype"/>
          <w:b/>
          <w:bCs/>
          <w:sz w:val="18"/>
          <w:szCs w:val="18"/>
        </w:rPr>
        <w:tab/>
      </w:r>
      <w:r w:rsidR="00C304C6" w:rsidRPr="00C325B9">
        <w:rPr>
          <w:rFonts w:ascii="Palatino Linotype" w:hAnsi="Palatino Linotype"/>
          <w:b/>
          <w:bCs/>
          <w:color w:val="C00000"/>
          <w:sz w:val="18"/>
          <w:szCs w:val="18"/>
        </w:rPr>
        <w:t>NB.</w:t>
      </w:r>
      <w:r w:rsidR="00C304C6" w:rsidRPr="00C325B9">
        <w:rPr>
          <w:rFonts w:ascii="Palatino Linotype" w:hAnsi="Palatino Linotype"/>
          <w:b/>
          <w:bCs/>
          <w:sz w:val="18"/>
          <w:szCs w:val="18"/>
        </w:rPr>
        <w:t xml:space="preserve"> Vénus mère des </w:t>
      </w:r>
      <w:proofErr w:type="spellStart"/>
      <w:r w:rsidR="00A54FE3" w:rsidRPr="00C325B9">
        <w:rPr>
          <w:rFonts w:ascii="Palatino Linotype" w:hAnsi="Palatino Linotype"/>
          <w:b/>
          <w:bCs/>
          <w:sz w:val="18"/>
          <w:szCs w:val="18"/>
        </w:rPr>
        <w:t>Enéades</w:t>
      </w:r>
      <w:proofErr w:type="spellEnd"/>
      <w:r w:rsidR="00A54FE3" w:rsidRPr="00C325B9">
        <w:rPr>
          <w:rFonts w:ascii="Palatino Linotype" w:hAnsi="Palatino Linotype"/>
          <w:bCs/>
          <w:sz w:val="18"/>
          <w:szCs w:val="18"/>
        </w:rPr>
        <w:t>, descendants d’</w:t>
      </w:r>
      <w:proofErr w:type="spellStart"/>
      <w:r w:rsidR="00A54FE3" w:rsidRPr="00C325B9">
        <w:rPr>
          <w:rFonts w:ascii="Palatino Linotype" w:hAnsi="Palatino Linotype"/>
          <w:bCs/>
          <w:sz w:val="18"/>
          <w:szCs w:val="18"/>
        </w:rPr>
        <w:t>Enée</w:t>
      </w:r>
      <w:proofErr w:type="spellEnd"/>
      <w:r w:rsidR="008E2EC8" w:rsidRPr="00C325B9">
        <w:rPr>
          <w:rFonts w:ascii="Palatino Linotype" w:hAnsi="Palatino Linotype"/>
          <w:bCs/>
          <w:sz w:val="18"/>
          <w:szCs w:val="18"/>
        </w:rPr>
        <w:t>. S</w:t>
      </w:r>
      <w:r w:rsidR="00A54FE3" w:rsidRPr="00C325B9">
        <w:rPr>
          <w:rFonts w:ascii="Palatino Linotype" w:hAnsi="Palatino Linotype"/>
          <w:bCs/>
          <w:sz w:val="18"/>
          <w:szCs w:val="18"/>
        </w:rPr>
        <w:t>elon la légende</w:t>
      </w:r>
      <w:r w:rsidR="008E2EC8" w:rsidRPr="00C325B9">
        <w:rPr>
          <w:rFonts w:ascii="Palatino Linotype" w:hAnsi="Palatino Linotype"/>
          <w:bCs/>
          <w:sz w:val="18"/>
          <w:szCs w:val="18"/>
        </w:rPr>
        <w:t xml:space="preserve">, le troyen </w:t>
      </w:r>
      <w:proofErr w:type="spellStart"/>
      <w:r w:rsidR="00A54FE3" w:rsidRPr="00C325B9">
        <w:rPr>
          <w:rFonts w:ascii="Palatino Linotype" w:hAnsi="Palatino Linotype"/>
          <w:bCs/>
          <w:sz w:val="18"/>
          <w:szCs w:val="18"/>
        </w:rPr>
        <w:t>Enée</w:t>
      </w:r>
      <w:proofErr w:type="spellEnd"/>
      <w:r w:rsidR="00A54FE3" w:rsidRPr="00C325B9">
        <w:rPr>
          <w:rFonts w:ascii="Palatino Linotype" w:hAnsi="Palatino Linotype"/>
          <w:bCs/>
          <w:sz w:val="18"/>
          <w:szCs w:val="18"/>
        </w:rPr>
        <w:t xml:space="preserve"> est fils d’Aphrodite et d’Anchise. Virgile raconte dans l’</w:t>
      </w:r>
      <w:proofErr w:type="spellStart"/>
      <w:r w:rsidR="00A54FE3" w:rsidRPr="00C325B9">
        <w:rPr>
          <w:rFonts w:ascii="Palatino Linotype" w:hAnsi="Palatino Linotype"/>
          <w:bCs/>
          <w:sz w:val="18"/>
          <w:szCs w:val="18"/>
        </w:rPr>
        <w:t>Enéide</w:t>
      </w:r>
      <w:proofErr w:type="spellEnd"/>
      <w:r w:rsidR="00A54FE3" w:rsidRPr="00C325B9">
        <w:rPr>
          <w:rFonts w:ascii="Palatino Linotype" w:hAnsi="Palatino Linotype"/>
          <w:bCs/>
          <w:sz w:val="18"/>
          <w:szCs w:val="18"/>
        </w:rPr>
        <w:t xml:space="preserve"> comment </w:t>
      </w:r>
      <w:proofErr w:type="spellStart"/>
      <w:r w:rsidR="00A54FE3" w:rsidRPr="00C325B9">
        <w:rPr>
          <w:rFonts w:ascii="Palatino Linotype" w:hAnsi="Palatino Linotype"/>
          <w:bCs/>
          <w:sz w:val="18"/>
          <w:szCs w:val="18"/>
        </w:rPr>
        <w:t>Enée</w:t>
      </w:r>
      <w:proofErr w:type="spellEnd"/>
      <w:r w:rsidR="00A54FE3" w:rsidRPr="00C325B9">
        <w:rPr>
          <w:rFonts w:ascii="Palatino Linotype" w:hAnsi="Palatino Linotype"/>
          <w:bCs/>
          <w:sz w:val="18"/>
          <w:szCs w:val="18"/>
        </w:rPr>
        <w:t xml:space="preserve"> fuyant Troie </w:t>
      </w:r>
      <w:r w:rsidR="008E2EC8" w:rsidRPr="00C325B9">
        <w:rPr>
          <w:rFonts w:ascii="Palatino Linotype" w:hAnsi="Palatino Linotype"/>
          <w:bCs/>
          <w:sz w:val="18"/>
          <w:szCs w:val="18"/>
        </w:rPr>
        <w:t>en ruine</w:t>
      </w:r>
      <w:r w:rsidR="00CD6194" w:rsidRPr="00C325B9">
        <w:rPr>
          <w:rFonts w:ascii="Palatino Linotype" w:hAnsi="Palatino Linotype"/>
          <w:bCs/>
          <w:sz w:val="18"/>
          <w:szCs w:val="18"/>
        </w:rPr>
        <w:t>s</w:t>
      </w:r>
      <w:r w:rsidR="008E2EC8" w:rsidRPr="00C325B9">
        <w:rPr>
          <w:rFonts w:ascii="Palatino Linotype" w:hAnsi="Palatino Linotype"/>
          <w:bCs/>
          <w:sz w:val="18"/>
          <w:szCs w:val="18"/>
        </w:rPr>
        <w:t xml:space="preserve"> </w:t>
      </w:r>
      <w:r w:rsidR="00A54FE3" w:rsidRPr="00C325B9">
        <w:rPr>
          <w:rFonts w:ascii="Palatino Linotype" w:hAnsi="Palatino Linotype"/>
          <w:bCs/>
          <w:sz w:val="18"/>
          <w:szCs w:val="18"/>
        </w:rPr>
        <w:t xml:space="preserve">aborda au Latium et fonda la dynastie d’où naîtrait Romulus. Les Romains peuvent donc se sentir fils de Vénus </w:t>
      </w:r>
      <w:r w:rsidR="00D368EB" w:rsidRPr="00C325B9">
        <w:rPr>
          <w:rFonts w:ascii="Palatino Linotype" w:hAnsi="Palatino Linotype"/>
          <w:bCs/>
          <w:sz w:val="18"/>
          <w:szCs w:val="18"/>
        </w:rPr>
        <w:t xml:space="preserve">par Énée </w:t>
      </w:r>
      <w:r w:rsidR="00A54FE3" w:rsidRPr="00C325B9">
        <w:rPr>
          <w:rFonts w:ascii="Palatino Linotype" w:hAnsi="Palatino Linotype"/>
          <w:bCs/>
          <w:sz w:val="18"/>
          <w:szCs w:val="18"/>
        </w:rPr>
        <w:t>autant que de Mars</w:t>
      </w:r>
      <w:r w:rsidR="00D368EB" w:rsidRPr="00C325B9">
        <w:rPr>
          <w:rFonts w:ascii="Palatino Linotype" w:hAnsi="Palatino Linotype"/>
          <w:bCs/>
          <w:sz w:val="18"/>
          <w:szCs w:val="18"/>
        </w:rPr>
        <w:t xml:space="preserve"> par Romulus</w:t>
      </w:r>
      <w:r w:rsidR="00A54FE3" w:rsidRPr="00C325B9">
        <w:rPr>
          <w:rFonts w:ascii="Palatino Linotype" w:hAnsi="Palatino Linotype"/>
          <w:bCs/>
          <w:sz w:val="18"/>
          <w:szCs w:val="18"/>
        </w:rPr>
        <w:t xml:space="preserve">.  </w:t>
      </w:r>
      <w:r w:rsidR="009F189D" w:rsidRPr="00C325B9">
        <w:rPr>
          <w:rFonts w:ascii="Palatino Linotype" w:hAnsi="Palatino Linotype"/>
          <w:b/>
          <w:sz w:val="18"/>
          <w:szCs w:val="18"/>
        </w:rPr>
        <w:t xml:space="preserve">A. </w:t>
      </w:r>
      <w:r w:rsidR="00A54FE3" w:rsidRPr="00C325B9">
        <w:rPr>
          <w:rFonts w:ascii="Palatino Linotype" w:hAnsi="Palatino Linotype"/>
          <w:b/>
          <w:sz w:val="18"/>
          <w:szCs w:val="18"/>
        </w:rPr>
        <w:t>Ernout</w:t>
      </w:r>
      <w:r w:rsidR="00A54FE3" w:rsidRPr="00C325B9">
        <w:rPr>
          <w:rFonts w:ascii="Palatino Linotype" w:hAnsi="Palatino Linotype"/>
          <w:bCs/>
          <w:sz w:val="18"/>
          <w:szCs w:val="18"/>
        </w:rPr>
        <w:t xml:space="preserve"> précise que </w:t>
      </w:r>
      <w:r w:rsidR="008E2EC8" w:rsidRPr="00C325B9">
        <w:rPr>
          <w:rFonts w:ascii="Palatino Linotype" w:hAnsi="Palatino Linotype"/>
          <w:b/>
          <w:bCs/>
          <w:sz w:val="18"/>
          <w:szCs w:val="18"/>
        </w:rPr>
        <w:t xml:space="preserve">Venus </w:t>
      </w:r>
      <w:proofErr w:type="spellStart"/>
      <w:r w:rsidR="008E2EC8" w:rsidRPr="00C325B9">
        <w:rPr>
          <w:rFonts w:ascii="Palatino Linotype" w:hAnsi="Palatino Linotype"/>
          <w:b/>
          <w:bCs/>
          <w:sz w:val="18"/>
          <w:szCs w:val="18"/>
        </w:rPr>
        <w:t>Genetrix</w:t>
      </w:r>
      <w:proofErr w:type="spellEnd"/>
      <w:r w:rsidR="008E2EC8" w:rsidRPr="00C325B9">
        <w:rPr>
          <w:rFonts w:ascii="Palatino Linotype" w:hAnsi="Palatino Linotype"/>
          <w:bCs/>
          <w:sz w:val="18"/>
          <w:szCs w:val="18"/>
        </w:rPr>
        <w:t xml:space="preserve"> faisait à Rome l’objet d’un culte dans la gens Julia</w:t>
      </w:r>
      <w:r w:rsidR="00CA3BD1" w:rsidRPr="00C325B9">
        <w:rPr>
          <w:rFonts w:ascii="Palatino Linotype" w:hAnsi="Palatino Linotype"/>
          <w:bCs/>
          <w:sz w:val="18"/>
          <w:szCs w:val="18"/>
        </w:rPr>
        <w:t xml:space="preserve"> </w:t>
      </w:r>
      <w:r w:rsidR="008E2EC8" w:rsidRPr="00C325B9">
        <w:rPr>
          <w:rFonts w:ascii="Palatino Linotype" w:hAnsi="Palatino Linotype"/>
          <w:bCs/>
          <w:sz w:val="18"/>
          <w:szCs w:val="18"/>
        </w:rPr>
        <w:t xml:space="preserve">; et que la </w:t>
      </w:r>
      <w:proofErr w:type="gramStart"/>
      <w:r w:rsidR="008E2EC8" w:rsidRPr="00C325B9">
        <w:rPr>
          <w:rFonts w:ascii="Palatino Linotype" w:hAnsi="Palatino Linotype"/>
          <w:bCs/>
          <w:sz w:val="18"/>
          <w:szCs w:val="18"/>
        </w:rPr>
        <w:t>monnaie  frappée</w:t>
      </w:r>
      <w:proofErr w:type="gramEnd"/>
      <w:r w:rsidR="008E2EC8" w:rsidRPr="00C325B9">
        <w:rPr>
          <w:rFonts w:ascii="Palatino Linotype" w:hAnsi="Palatino Linotype"/>
          <w:bCs/>
          <w:sz w:val="18"/>
          <w:szCs w:val="18"/>
        </w:rPr>
        <w:t xml:space="preserve"> par la </w:t>
      </w:r>
      <w:proofErr w:type="gramStart"/>
      <w:r w:rsidR="008E2EC8" w:rsidRPr="00C325B9">
        <w:rPr>
          <w:rFonts w:ascii="Palatino Linotype" w:hAnsi="Palatino Linotype"/>
          <w:bCs/>
          <w:sz w:val="18"/>
          <w:szCs w:val="18"/>
        </w:rPr>
        <w:t xml:space="preserve">gens  </w:t>
      </w:r>
      <w:proofErr w:type="spellStart"/>
      <w:r w:rsidR="008E2EC8" w:rsidRPr="00C325B9">
        <w:rPr>
          <w:rFonts w:ascii="Palatino Linotype" w:hAnsi="Palatino Linotype"/>
          <w:bCs/>
          <w:sz w:val="18"/>
          <w:szCs w:val="18"/>
        </w:rPr>
        <w:t>Memmia</w:t>
      </w:r>
      <w:proofErr w:type="spellEnd"/>
      <w:proofErr w:type="gramEnd"/>
      <w:r w:rsidR="008E2EC8" w:rsidRPr="00C325B9">
        <w:rPr>
          <w:rFonts w:ascii="Palatino Linotype" w:hAnsi="Palatino Linotype"/>
          <w:bCs/>
          <w:sz w:val="18"/>
          <w:szCs w:val="18"/>
        </w:rPr>
        <w:t xml:space="preserve"> portait l’emblème de Vénus couronnant Cupidon</w:t>
      </w:r>
      <w:r w:rsidR="00CA3BD1" w:rsidRPr="00C325B9">
        <w:rPr>
          <w:rFonts w:ascii="Palatino Linotype" w:hAnsi="Palatino Linotype"/>
          <w:bCs/>
          <w:sz w:val="18"/>
          <w:szCs w:val="18"/>
        </w:rPr>
        <w:t xml:space="preserve"> </w:t>
      </w:r>
      <w:r w:rsidR="008E2EC8" w:rsidRPr="00C325B9">
        <w:rPr>
          <w:rFonts w:ascii="Palatino Linotype" w:hAnsi="Palatino Linotype"/>
          <w:bCs/>
          <w:sz w:val="18"/>
          <w:szCs w:val="18"/>
        </w:rPr>
        <w:t xml:space="preserve">; les </w:t>
      </w:r>
      <w:proofErr w:type="spellStart"/>
      <w:r w:rsidR="008E2EC8" w:rsidRPr="00C325B9">
        <w:rPr>
          <w:rFonts w:ascii="Palatino Linotype" w:hAnsi="Palatino Linotype"/>
          <w:bCs/>
          <w:sz w:val="18"/>
          <w:szCs w:val="18"/>
        </w:rPr>
        <w:t>Memmii</w:t>
      </w:r>
      <w:proofErr w:type="spellEnd"/>
      <w:r w:rsidR="008E2EC8" w:rsidRPr="00C325B9">
        <w:rPr>
          <w:rFonts w:ascii="Palatino Linotype" w:hAnsi="Palatino Linotype"/>
          <w:bCs/>
          <w:sz w:val="18"/>
          <w:szCs w:val="18"/>
        </w:rPr>
        <w:t xml:space="preserve"> avaient adopté à partir de Sylla le culte de </w:t>
      </w:r>
      <w:r w:rsidR="008E2EC8" w:rsidRPr="00C325B9">
        <w:rPr>
          <w:rFonts w:ascii="Palatino Linotype" w:hAnsi="Palatino Linotype"/>
          <w:b/>
          <w:bCs/>
          <w:sz w:val="18"/>
          <w:szCs w:val="18"/>
        </w:rPr>
        <w:t xml:space="preserve">Venus </w:t>
      </w:r>
      <w:proofErr w:type="spellStart"/>
      <w:r w:rsidR="008E2EC8" w:rsidRPr="00C325B9">
        <w:rPr>
          <w:rFonts w:ascii="Palatino Linotype" w:hAnsi="Palatino Linotype"/>
          <w:b/>
          <w:bCs/>
          <w:sz w:val="18"/>
          <w:szCs w:val="18"/>
        </w:rPr>
        <w:t>physica</w:t>
      </w:r>
      <w:proofErr w:type="spellEnd"/>
      <w:r w:rsidR="008E2EC8" w:rsidRPr="00C325B9">
        <w:rPr>
          <w:rFonts w:ascii="Palatino Linotype" w:hAnsi="Palatino Linotype"/>
          <w:bCs/>
          <w:sz w:val="18"/>
          <w:szCs w:val="18"/>
        </w:rPr>
        <w:t xml:space="preserve">.  Or le </w:t>
      </w:r>
      <w:r w:rsidR="008E2EC8" w:rsidRPr="00C325B9">
        <w:rPr>
          <w:rFonts w:ascii="Palatino Linotype" w:hAnsi="Palatino Linotype"/>
          <w:b/>
          <w:sz w:val="18"/>
          <w:szCs w:val="18"/>
        </w:rPr>
        <w:t xml:space="preserve">De </w:t>
      </w:r>
      <w:proofErr w:type="spellStart"/>
      <w:r w:rsidR="008E2EC8" w:rsidRPr="00C325B9">
        <w:rPr>
          <w:rFonts w:ascii="Palatino Linotype" w:hAnsi="Palatino Linotype"/>
          <w:b/>
          <w:sz w:val="18"/>
          <w:szCs w:val="18"/>
        </w:rPr>
        <w:t>Rerum</w:t>
      </w:r>
      <w:proofErr w:type="spellEnd"/>
      <w:r w:rsidR="008E2EC8" w:rsidRPr="00C325B9">
        <w:rPr>
          <w:rFonts w:ascii="Palatino Linotype" w:hAnsi="Palatino Linotype"/>
          <w:bCs/>
          <w:sz w:val="18"/>
          <w:szCs w:val="18"/>
        </w:rPr>
        <w:t xml:space="preserve"> </w:t>
      </w:r>
      <w:r w:rsidR="00947880" w:rsidRPr="00C325B9">
        <w:rPr>
          <w:rFonts w:ascii="Palatino Linotype" w:hAnsi="Palatino Linotype"/>
          <w:b/>
          <w:sz w:val="18"/>
          <w:szCs w:val="18"/>
        </w:rPr>
        <w:t>Natura</w:t>
      </w:r>
      <w:r w:rsidR="00947880" w:rsidRPr="00C325B9">
        <w:rPr>
          <w:rFonts w:ascii="Palatino Linotype" w:hAnsi="Palatino Linotype"/>
          <w:bCs/>
          <w:sz w:val="18"/>
          <w:szCs w:val="18"/>
        </w:rPr>
        <w:t xml:space="preserve"> </w:t>
      </w:r>
      <w:r w:rsidR="008E2EC8" w:rsidRPr="00C325B9">
        <w:rPr>
          <w:rFonts w:ascii="Palatino Linotype" w:hAnsi="Palatino Linotype"/>
          <w:bCs/>
          <w:sz w:val="18"/>
          <w:szCs w:val="18"/>
        </w:rPr>
        <w:t xml:space="preserve">est dédié à un certain </w:t>
      </w:r>
      <w:proofErr w:type="spellStart"/>
      <w:r w:rsidR="008E2EC8" w:rsidRPr="00C325B9">
        <w:rPr>
          <w:rFonts w:ascii="Palatino Linotype" w:hAnsi="Palatino Linotype"/>
          <w:bCs/>
          <w:sz w:val="18"/>
          <w:szCs w:val="18"/>
        </w:rPr>
        <w:t>Memmius</w:t>
      </w:r>
      <w:proofErr w:type="spellEnd"/>
      <w:r w:rsidR="008E2EC8" w:rsidRPr="00C325B9">
        <w:rPr>
          <w:rFonts w:ascii="Palatino Linotype" w:hAnsi="Palatino Linotype"/>
          <w:bCs/>
          <w:sz w:val="18"/>
          <w:szCs w:val="18"/>
        </w:rPr>
        <w:t>, ami de Lucrèce</w:t>
      </w:r>
      <w:r w:rsidR="001002EF" w:rsidRPr="00C325B9">
        <w:rPr>
          <w:rFonts w:ascii="Palatino Linotype" w:hAnsi="Palatino Linotype"/>
          <w:bCs/>
          <w:sz w:val="18"/>
          <w:szCs w:val="18"/>
        </w:rPr>
        <w:t xml:space="preserve"> (</w:t>
      </w:r>
      <w:proofErr w:type="spellStart"/>
      <w:r w:rsidR="00BD1DC3" w:rsidRPr="00C325B9">
        <w:rPr>
          <w:rFonts w:ascii="Palatino Linotype" w:hAnsi="Palatino Linotype"/>
          <w:sz w:val="18"/>
          <w:szCs w:val="18"/>
        </w:rPr>
        <w:t>Memmiadae</w:t>
      </w:r>
      <w:proofErr w:type="spellEnd"/>
      <w:r w:rsidR="00BD1DC3" w:rsidRPr="00C325B9">
        <w:rPr>
          <w:rFonts w:ascii="Palatino Linotype" w:hAnsi="Palatino Linotype"/>
          <w:sz w:val="18"/>
          <w:szCs w:val="18"/>
        </w:rPr>
        <w:t xml:space="preserve"> nostro</w:t>
      </w:r>
      <w:r w:rsidR="00BD1DC3" w:rsidRPr="00C325B9">
        <w:rPr>
          <w:rFonts w:ascii="Palatino Linotype" w:hAnsi="Palatino Linotype"/>
          <w:bCs/>
          <w:sz w:val="18"/>
          <w:szCs w:val="18"/>
        </w:rPr>
        <w:t xml:space="preserve"> </w:t>
      </w:r>
      <w:r w:rsidR="001002EF" w:rsidRPr="00C325B9">
        <w:rPr>
          <w:rFonts w:ascii="Palatino Linotype" w:hAnsi="Palatino Linotype"/>
          <w:bCs/>
          <w:sz w:val="18"/>
          <w:szCs w:val="18"/>
        </w:rPr>
        <w:t>v. 26</w:t>
      </w:r>
      <w:r w:rsidR="00CA3BD1" w:rsidRPr="00C325B9">
        <w:rPr>
          <w:rFonts w:ascii="Palatino Linotype" w:hAnsi="Palatino Linotype"/>
          <w:bCs/>
          <w:sz w:val="18"/>
          <w:szCs w:val="18"/>
        </w:rPr>
        <w:t xml:space="preserve"> </w:t>
      </w:r>
      <w:r w:rsidR="00435DC6" w:rsidRPr="00C325B9">
        <w:rPr>
          <w:rFonts w:ascii="Palatino Linotype" w:hAnsi="Palatino Linotype"/>
          <w:bCs/>
          <w:sz w:val="18"/>
          <w:szCs w:val="18"/>
        </w:rPr>
        <w:t>; voir note ad loc.</w:t>
      </w:r>
      <w:r w:rsidR="001002EF" w:rsidRPr="00C325B9">
        <w:rPr>
          <w:rFonts w:ascii="Palatino Linotype" w:hAnsi="Palatino Linotype"/>
          <w:bCs/>
          <w:sz w:val="18"/>
          <w:szCs w:val="18"/>
        </w:rPr>
        <w:t>)</w:t>
      </w:r>
      <w:r w:rsidR="008E2EC8" w:rsidRPr="00C325B9">
        <w:rPr>
          <w:rFonts w:ascii="Palatino Linotype" w:hAnsi="Palatino Linotype"/>
          <w:bCs/>
          <w:sz w:val="18"/>
          <w:szCs w:val="18"/>
        </w:rPr>
        <w:t xml:space="preserve">. </w:t>
      </w:r>
    </w:p>
  </w:footnote>
  <w:footnote w:id="2">
    <w:p w:rsidR="00C37708" w:rsidRPr="00C325B9" w:rsidRDefault="00B55919" w:rsidP="00C325B9">
      <w:pPr>
        <w:tabs>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2. </w:t>
      </w:r>
      <w:proofErr w:type="gramStart"/>
      <w:r w:rsidRPr="00C325B9">
        <w:rPr>
          <w:rFonts w:ascii="Palatino Linotype" w:hAnsi="Palatino Linotype"/>
          <w:b/>
          <w:sz w:val="18"/>
          <w:szCs w:val="18"/>
        </w:rPr>
        <w:t>alma</w:t>
      </w:r>
      <w:proofErr w:type="gram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V</w:t>
      </w:r>
      <w:r w:rsidR="004368A2" w:rsidRPr="00C325B9">
        <w:rPr>
          <w:rFonts w:ascii="Palatino Linotype" w:hAnsi="Palatino Linotype"/>
          <w:b/>
          <w:bCs/>
          <w:sz w:val="18"/>
          <w:szCs w:val="18"/>
        </w:rPr>
        <w:t>ĕ</w:t>
      </w:r>
      <w:r w:rsidRPr="00C325B9">
        <w:rPr>
          <w:rFonts w:ascii="Palatino Linotype" w:hAnsi="Palatino Linotype"/>
          <w:b/>
          <w:sz w:val="18"/>
          <w:szCs w:val="18"/>
        </w:rPr>
        <w:t>nus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caeli</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subter</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l</w:t>
      </w:r>
      <w:r w:rsidR="004368A2" w:rsidRPr="00C325B9">
        <w:rPr>
          <w:rFonts w:ascii="Palatino Linotype" w:hAnsi="Palatino Linotype"/>
          <w:b/>
          <w:bCs/>
          <w:sz w:val="18"/>
          <w:szCs w:val="18"/>
        </w:rPr>
        <w:t>ā</w:t>
      </w:r>
      <w:r w:rsidRPr="00C325B9">
        <w:rPr>
          <w:rFonts w:ascii="Palatino Linotype" w:hAnsi="Palatino Linotype"/>
          <w:b/>
          <w:sz w:val="18"/>
          <w:szCs w:val="18"/>
        </w:rPr>
        <w:t>bentia</w:t>
      </w:r>
      <w:proofErr w:type="spellEnd"/>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signa  —</w:t>
      </w:r>
      <w:proofErr w:type="gramEnd"/>
      <w:r w:rsidRPr="00C325B9">
        <w:rPr>
          <w:rFonts w:ascii="Palatino Linotype" w:hAnsi="Palatino Linotype"/>
          <w:b/>
          <w:sz w:val="18"/>
          <w:szCs w:val="18"/>
        </w:rPr>
        <w:t xml:space="preserve">    </w:t>
      </w:r>
      <w:r w:rsidR="00C37708" w:rsidRPr="00C325B9">
        <w:rPr>
          <w:rFonts w:ascii="Palatino Linotype" w:hAnsi="Palatino Linotype"/>
          <w:b/>
          <w:sz w:val="18"/>
          <w:szCs w:val="18"/>
        </w:rPr>
        <w:t xml:space="preserve">  </w:t>
      </w:r>
      <w:r w:rsidR="00CA3BD1" w:rsidRPr="00C325B9">
        <w:rPr>
          <w:rFonts w:ascii="Palatino Linotype" w:hAnsi="Palatino Linotype"/>
          <w:b/>
          <w:bCs/>
          <w:sz w:val="18"/>
          <w:szCs w:val="18"/>
        </w:rPr>
        <w:t xml:space="preserve"> </w:t>
      </w:r>
      <w:proofErr w:type="spellStart"/>
      <w:r w:rsidR="00C37708" w:rsidRPr="00C325B9">
        <w:rPr>
          <w:rFonts w:ascii="Palatino Linotype" w:hAnsi="Palatino Linotype"/>
          <w:b/>
          <w:bCs/>
          <w:sz w:val="18"/>
          <w:szCs w:val="18"/>
        </w:rPr>
        <w:t>Almus</w:t>
      </w:r>
      <w:proofErr w:type="spellEnd"/>
      <w:r w:rsidR="00C37708" w:rsidRPr="00C325B9">
        <w:rPr>
          <w:rFonts w:ascii="Palatino Linotype" w:hAnsi="Palatino Linotype"/>
          <w:b/>
          <w:bCs/>
          <w:sz w:val="18"/>
          <w:szCs w:val="18"/>
        </w:rPr>
        <w:t>, a, um [</w:t>
      </w:r>
      <w:proofErr w:type="spellStart"/>
      <w:r w:rsidR="00C37708" w:rsidRPr="00C325B9">
        <w:rPr>
          <w:rFonts w:ascii="Palatino Linotype" w:hAnsi="Palatino Linotype"/>
          <w:b/>
          <w:bCs/>
          <w:sz w:val="18"/>
          <w:szCs w:val="18"/>
        </w:rPr>
        <w:t>alo</w:t>
      </w:r>
      <w:proofErr w:type="spellEnd"/>
      <w:r w:rsidR="00C37708"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C37708" w:rsidRPr="00C325B9">
        <w:rPr>
          <w:rFonts w:ascii="Palatino Linotype" w:hAnsi="Palatino Linotype"/>
          <w:b/>
          <w:bCs/>
          <w:sz w:val="18"/>
          <w:szCs w:val="18"/>
        </w:rPr>
        <w:t xml:space="preserve">- </w:t>
      </w:r>
      <w:r w:rsidR="00C37708" w:rsidRPr="00C325B9">
        <w:rPr>
          <w:rFonts w:ascii="Palatino Linotype" w:hAnsi="Palatino Linotype"/>
          <w:bCs/>
          <w:sz w:val="18"/>
          <w:szCs w:val="18"/>
        </w:rPr>
        <w:t>nourrissant, nourricier, fécondant, vivifiant</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xml:space="preserve">; bienfaisant, maternel, libéral, doux, bon.    </w:t>
      </w:r>
      <w:r w:rsidR="004368A2" w:rsidRPr="00C325B9">
        <w:rPr>
          <w:rFonts w:ascii="Palatino Linotype" w:hAnsi="Palatino Linotype"/>
          <w:bCs/>
          <w:sz w:val="18"/>
          <w:szCs w:val="18"/>
        </w:rPr>
        <w:t xml:space="preserve"> </w:t>
      </w:r>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Vĕnŭs</w:t>
      </w:r>
      <w:proofErr w:type="spellEnd"/>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ĕris</w:t>
      </w:r>
      <w:proofErr w:type="spellEnd"/>
      <w:r w:rsidR="004368A2" w:rsidRPr="00C325B9">
        <w:rPr>
          <w:rFonts w:ascii="Palatino Linotype" w:hAnsi="Palatino Linotype"/>
          <w:b/>
          <w:bCs/>
          <w:sz w:val="18"/>
          <w:szCs w:val="18"/>
        </w:rPr>
        <w:t xml:space="preserve">, f.       </w:t>
      </w:r>
      <w:r w:rsidR="00C37708" w:rsidRPr="00C325B9">
        <w:rPr>
          <w:rFonts w:ascii="Palatino Linotype" w:hAnsi="Palatino Linotype"/>
          <w:bCs/>
          <w:sz w:val="18"/>
          <w:szCs w:val="18"/>
        </w:rPr>
        <w:t xml:space="preserve"> </w:t>
      </w:r>
      <w:proofErr w:type="spellStart"/>
      <w:r w:rsidR="00C37708" w:rsidRPr="00C325B9">
        <w:rPr>
          <w:rFonts w:ascii="Palatino Linotype" w:hAnsi="Palatino Linotype"/>
          <w:b/>
          <w:bCs/>
          <w:sz w:val="18"/>
          <w:szCs w:val="18"/>
        </w:rPr>
        <w:t>Subter</w:t>
      </w:r>
      <w:proofErr w:type="spellEnd"/>
      <w:r w:rsidR="00C37708" w:rsidRPr="00C325B9">
        <w:rPr>
          <w:rFonts w:ascii="Palatino Linotype" w:hAnsi="Palatino Linotype"/>
          <w:b/>
          <w:bCs/>
          <w:sz w:val="18"/>
          <w:szCs w:val="18"/>
        </w:rPr>
        <w:t>,</w:t>
      </w:r>
      <w:r w:rsidR="003C6A56" w:rsidRPr="00C325B9">
        <w:rPr>
          <w:rFonts w:ascii="Palatino Linotype" w:hAnsi="Palatino Linotype"/>
          <w:b/>
          <w:bCs/>
          <w:sz w:val="18"/>
          <w:szCs w:val="18"/>
        </w:rPr>
        <w:t xml:space="preserve"> </w:t>
      </w:r>
      <w:r w:rsidR="003C6A56" w:rsidRPr="00C325B9">
        <w:rPr>
          <w:rFonts w:ascii="Palatino Linotype" w:hAnsi="Palatino Linotype"/>
          <w:b/>
          <w:bCs/>
          <w:i/>
          <w:iCs/>
          <w:sz w:val="18"/>
          <w:szCs w:val="18"/>
        </w:rPr>
        <w:t xml:space="preserve">adv </w:t>
      </w:r>
      <w:proofErr w:type="gramStart"/>
      <w:r w:rsidR="003C6A56" w:rsidRPr="00C325B9">
        <w:rPr>
          <w:rFonts w:ascii="Palatino Linotype" w:hAnsi="Palatino Linotype"/>
          <w:b/>
          <w:bCs/>
          <w:i/>
          <w:iCs/>
          <w:sz w:val="18"/>
          <w:szCs w:val="18"/>
        </w:rPr>
        <w:t xml:space="preserve">et </w:t>
      </w:r>
      <w:r w:rsidR="00C37708" w:rsidRPr="00C325B9">
        <w:rPr>
          <w:rFonts w:ascii="Palatino Linotype" w:hAnsi="Palatino Linotype"/>
          <w:b/>
          <w:bCs/>
          <w:i/>
          <w:iCs/>
          <w:sz w:val="18"/>
          <w:szCs w:val="18"/>
        </w:rPr>
        <w:t xml:space="preserve"> </w:t>
      </w:r>
      <w:proofErr w:type="spellStart"/>
      <w:r w:rsidR="00C37708" w:rsidRPr="00C325B9">
        <w:rPr>
          <w:rFonts w:ascii="Palatino Linotype" w:hAnsi="Palatino Linotype"/>
          <w:b/>
          <w:bCs/>
          <w:i/>
          <w:iCs/>
          <w:sz w:val="18"/>
          <w:szCs w:val="18"/>
        </w:rPr>
        <w:t>prép</w:t>
      </w:r>
      <w:proofErr w:type="spellEnd"/>
      <w:r w:rsidR="00C37708" w:rsidRPr="00C325B9">
        <w:rPr>
          <w:rFonts w:ascii="Palatino Linotype" w:hAnsi="Palatino Linotype"/>
          <w:b/>
          <w:bCs/>
          <w:sz w:val="18"/>
          <w:szCs w:val="18"/>
        </w:rPr>
        <w:t>.</w:t>
      </w:r>
      <w:proofErr w:type="gramEnd"/>
      <w:r w:rsidR="00C37708" w:rsidRPr="00C325B9">
        <w:rPr>
          <w:rFonts w:ascii="Palatino Linotype" w:hAnsi="Palatino Linotype"/>
          <w:b/>
          <w:bCs/>
          <w:sz w:val="18"/>
          <w:szCs w:val="18"/>
        </w:rPr>
        <w:t xml:space="preserve"> + acc. (</w:t>
      </w:r>
      <w:proofErr w:type="spellStart"/>
      <w:proofErr w:type="gramStart"/>
      <w:r w:rsidR="00C37708" w:rsidRPr="00C325B9">
        <w:rPr>
          <w:rFonts w:ascii="Palatino Linotype" w:hAnsi="Palatino Linotype"/>
          <w:b/>
          <w:bCs/>
          <w:i/>
          <w:iCs/>
          <w:sz w:val="18"/>
          <w:szCs w:val="18"/>
        </w:rPr>
        <w:t>abl</w:t>
      </w:r>
      <w:proofErr w:type="spellEnd"/>
      <w:proofErr w:type="gramEnd"/>
      <w:r w:rsidR="00C37708" w:rsidRPr="00C325B9">
        <w:rPr>
          <w:rFonts w:ascii="Palatino Linotype" w:hAnsi="Palatino Linotype"/>
          <w:b/>
          <w:bCs/>
          <w:i/>
          <w:iCs/>
          <w:sz w:val="18"/>
          <w:szCs w:val="18"/>
        </w:rPr>
        <w:t xml:space="preserve">. </w:t>
      </w:r>
      <w:proofErr w:type="gramStart"/>
      <w:r w:rsidR="00C37708" w:rsidRPr="00C325B9">
        <w:rPr>
          <w:rFonts w:ascii="Palatino Linotype" w:hAnsi="Palatino Linotype"/>
          <w:b/>
          <w:bCs/>
          <w:i/>
          <w:iCs/>
          <w:sz w:val="18"/>
          <w:szCs w:val="18"/>
        </w:rPr>
        <w:t>chez</w:t>
      </w:r>
      <w:proofErr w:type="gramEnd"/>
      <w:r w:rsidR="00C37708" w:rsidRPr="00C325B9">
        <w:rPr>
          <w:rFonts w:ascii="Palatino Linotype" w:hAnsi="Palatino Linotype"/>
          <w:b/>
          <w:bCs/>
          <w:i/>
          <w:iCs/>
          <w:sz w:val="18"/>
          <w:szCs w:val="18"/>
        </w:rPr>
        <w:t xml:space="preserve"> les poètes</w:t>
      </w:r>
      <w:r w:rsidR="00C37708"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C37708" w:rsidRPr="00C325B9">
        <w:rPr>
          <w:rFonts w:ascii="Palatino Linotype" w:hAnsi="Palatino Linotype"/>
          <w:bCs/>
          <w:sz w:val="18"/>
          <w:szCs w:val="18"/>
        </w:rPr>
        <w:t xml:space="preserve">sous, au pied de, au bas de.  </w:t>
      </w:r>
      <w:r w:rsidR="004368A2" w:rsidRPr="00C325B9">
        <w:rPr>
          <w:rFonts w:ascii="Palatino Linotype" w:hAnsi="Palatino Linotype"/>
          <w:bCs/>
          <w:sz w:val="18"/>
          <w:szCs w:val="18"/>
        </w:rPr>
        <w:t xml:space="preserve"> </w:t>
      </w:r>
      <w:r w:rsidR="00CA3BD1" w:rsidRPr="00C325B9">
        <w:rPr>
          <w:rFonts w:ascii="Palatino Linotype" w:hAnsi="Palatino Linotype"/>
          <w:b/>
          <w:bCs/>
          <w:sz w:val="18"/>
          <w:szCs w:val="18"/>
        </w:rPr>
        <w:t xml:space="preserve"> </w:t>
      </w:r>
      <w:r w:rsidR="00C37708" w:rsidRPr="00C325B9">
        <w:rPr>
          <w:rFonts w:ascii="Palatino Linotype" w:hAnsi="Palatino Linotype"/>
          <w:b/>
          <w:bCs/>
          <w:sz w:val="18"/>
          <w:szCs w:val="18"/>
        </w:rPr>
        <w:t xml:space="preserve"> </w:t>
      </w:r>
      <w:proofErr w:type="spellStart"/>
      <w:r w:rsidR="00C37708" w:rsidRPr="00C325B9">
        <w:rPr>
          <w:rFonts w:ascii="Palatino Linotype" w:hAnsi="Palatino Linotype"/>
          <w:b/>
          <w:bCs/>
          <w:sz w:val="18"/>
          <w:szCs w:val="18"/>
        </w:rPr>
        <w:t>Lābor</w:t>
      </w:r>
      <w:proofErr w:type="spellEnd"/>
      <w:r w:rsidR="00C37708" w:rsidRPr="00C325B9">
        <w:rPr>
          <w:rFonts w:ascii="Palatino Linotype" w:hAnsi="Palatino Linotype"/>
          <w:b/>
          <w:bCs/>
          <w:sz w:val="18"/>
          <w:szCs w:val="18"/>
        </w:rPr>
        <w:t xml:space="preserve">, </w:t>
      </w:r>
      <w:proofErr w:type="spellStart"/>
      <w:r w:rsidR="00C37708" w:rsidRPr="00C325B9">
        <w:rPr>
          <w:rFonts w:ascii="Palatino Linotype" w:hAnsi="Palatino Linotype"/>
          <w:b/>
          <w:bCs/>
          <w:sz w:val="18"/>
          <w:szCs w:val="18"/>
        </w:rPr>
        <w:t>lābi</w:t>
      </w:r>
      <w:proofErr w:type="spellEnd"/>
      <w:r w:rsidR="00C37708" w:rsidRPr="00C325B9">
        <w:rPr>
          <w:rFonts w:ascii="Palatino Linotype" w:hAnsi="Palatino Linotype"/>
          <w:b/>
          <w:bCs/>
          <w:sz w:val="18"/>
          <w:szCs w:val="18"/>
        </w:rPr>
        <w:t xml:space="preserve">, lapsus </w:t>
      </w:r>
      <w:proofErr w:type="spellStart"/>
      <w:r w:rsidR="00C37708" w:rsidRPr="00C325B9">
        <w:rPr>
          <w:rFonts w:ascii="Palatino Linotype" w:hAnsi="Palatino Linotype"/>
          <w:b/>
          <w:bCs/>
          <w:sz w:val="18"/>
          <w:szCs w:val="18"/>
        </w:rPr>
        <w:t>sum</w:t>
      </w:r>
      <w:proofErr w:type="spellEnd"/>
      <w:r w:rsidR="00C37708"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C37708" w:rsidRPr="00C325B9">
        <w:rPr>
          <w:rFonts w:ascii="Palatino Linotype" w:hAnsi="Palatino Linotype"/>
          <w:b/>
          <w:bCs/>
          <w:sz w:val="18"/>
          <w:szCs w:val="18"/>
        </w:rPr>
        <w:t xml:space="preserve">- </w:t>
      </w:r>
      <w:proofErr w:type="spellStart"/>
      <w:r w:rsidR="00C37708" w:rsidRPr="00C325B9">
        <w:rPr>
          <w:rFonts w:ascii="Palatino Linotype" w:hAnsi="Palatino Linotype"/>
          <w:b/>
          <w:bCs/>
          <w:sz w:val="18"/>
          <w:szCs w:val="18"/>
        </w:rPr>
        <w:t>intr</w:t>
      </w:r>
      <w:proofErr w:type="spellEnd"/>
      <w:r w:rsidR="00C37708" w:rsidRPr="00C325B9">
        <w:rPr>
          <w:rFonts w:ascii="Palatino Linotype" w:hAnsi="Palatino Linotype"/>
          <w:b/>
          <w:bCs/>
          <w:sz w:val="18"/>
          <w:szCs w:val="18"/>
        </w:rPr>
        <w:t>. -</w:t>
      </w:r>
      <w:r w:rsidR="00CA3BD1" w:rsidRPr="00C325B9">
        <w:rPr>
          <w:rFonts w:ascii="Palatino Linotype" w:hAnsi="Palatino Linotype"/>
          <w:sz w:val="18"/>
          <w:szCs w:val="18"/>
        </w:rPr>
        <w:t xml:space="preserve"> </w:t>
      </w:r>
      <w:r w:rsidR="00E43949" w:rsidRPr="00C325B9">
        <w:rPr>
          <w:rFonts w:ascii="Palatino Linotype" w:hAnsi="Palatino Linotype"/>
          <w:sz w:val="18"/>
          <w:szCs w:val="18"/>
        </w:rPr>
        <w:t xml:space="preserve">: </w:t>
      </w:r>
      <w:r w:rsidR="00C37708" w:rsidRPr="00C325B9">
        <w:rPr>
          <w:rFonts w:ascii="Palatino Linotype" w:hAnsi="Palatino Linotype"/>
          <w:bCs/>
          <w:sz w:val="18"/>
          <w:szCs w:val="18"/>
        </w:rPr>
        <w:t>glisser, trébucher, tomber</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xml:space="preserve">; s’écouler. </w:t>
      </w:r>
      <w:r w:rsidR="002709A3" w:rsidRPr="00C325B9">
        <w:rPr>
          <w:rFonts w:ascii="Palatino Linotype" w:hAnsi="Palatino Linotype"/>
          <w:bCs/>
          <w:sz w:val="18"/>
          <w:szCs w:val="18"/>
        </w:rPr>
        <w:t xml:space="preserve"> </w:t>
      </w:r>
      <w:r w:rsidR="004368A2" w:rsidRPr="00C325B9">
        <w:rPr>
          <w:rFonts w:ascii="Palatino Linotype" w:hAnsi="Palatino Linotype"/>
          <w:bCs/>
          <w:sz w:val="18"/>
          <w:szCs w:val="18"/>
        </w:rPr>
        <w:t xml:space="preserve">   </w:t>
      </w:r>
      <w:r w:rsidR="00C37708" w:rsidRPr="00C325B9">
        <w:rPr>
          <w:rFonts w:ascii="Palatino Linotype" w:hAnsi="Palatino Linotype"/>
          <w:bCs/>
          <w:sz w:val="18"/>
          <w:szCs w:val="18"/>
        </w:rPr>
        <w:t xml:space="preserve"> </w:t>
      </w:r>
      <w:proofErr w:type="spellStart"/>
      <w:r w:rsidR="00C37708" w:rsidRPr="00C325B9">
        <w:rPr>
          <w:rFonts w:ascii="Palatino Linotype" w:hAnsi="Palatino Linotype"/>
          <w:b/>
          <w:bCs/>
          <w:sz w:val="18"/>
          <w:szCs w:val="18"/>
        </w:rPr>
        <w:t>Signum</w:t>
      </w:r>
      <w:proofErr w:type="spellEnd"/>
      <w:r w:rsidR="00C37708" w:rsidRPr="00C325B9">
        <w:rPr>
          <w:rFonts w:ascii="Palatino Linotype" w:hAnsi="Palatino Linotype"/>
          <w:b/>
          <w:bCs/>
          <w:sz w:val="18"/>
          <w:szCs w:val="18"/>
        </w:rPr>
        <w:t xml:space="preserve">, i, n. </w:t>
      </w:r>
      <w:r w:rsidR="00E43949"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C37708" w:rsidRPr="00C325B9">
        <w:rPr>
          <w:rFonts w:ascii="Palatino Linotype" w:hAnsi="Palatino Linotype"/>
          <w:bCs/>
          <w:sz w:val="18"/>
          <w:szCs w:val="18"/>
        </w:rPr>
        <w:t>marque, signe</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indice, indication, preuve</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signal</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enseignes militaires</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image, statue, figure</w:t>
      </w:r>
      <w:r w:rsidR="00CA3BD1" w:rsidRPr="00C325B9">
        <w:rPr>
          <w:rFonts w:ascii="Palatino Linotype" w:hAnsi="Palatino Linotype"/>
          <w:bCs/>
          <w:sz w:val="18"/>
          <w:szCs w:val="18"/>
        </w:rPr>
        <w:t xml:space="preserve"> </w:t>
      </w:r>
      <w:r w:rsidR="00C37708" w:rsidRPr="00C325B9">
        <w:rPr>
          <w:rFonts w:ascii="Palatino Linotype" w:hAnsi="Palatino Linotype"/>
          <w:bCs/>
          <w:sz w:val="18"/>
          <w:szCs w:val="18"/>
        </w:rPr>
        <w:t xml:space="preserve">; signe (du zodiaque), constellation, astre. </w:t>
      </w:r>
      <w:r w:rsidR="001002EF" w:rsidRPr="00C325B9">
        <w:rPr>
          <w:rFonts w:ascii="Palatino Linotype" w:hAnsi="Palatino Linotype"/>
          <w:bCs/>
          <w:sz w:val="18"/>
          <w:szCs w:val="18"/>
        </w:rPr>
        <w:br/>
      </w:r>
      <w:r w:rsidR="001002EF" w:rsidRPr="00C325B9">
        <w:rPr>
          <w:rFonts w:ascii="Palatino Linotype" w:hAnsi="Palatino Linotype"/>
          <w:bCs/>
          <w:sz w:val="18"/>
          <w:szCs w:val="18"/>
        </w:rPr>
        <w:tab/>
      </w:r>
      <w:r w:rsidR="001002EF" w:rsidRPr="00C325B9">
        <w:rPr>
          <w:rFonts w:ascii="Palatino Linotype" w:hAnsi="Palatino Linotype"/>
          <w:b/>
          <w:bCs/>
          <w:color w:val="C00000"/>
          <w:sz w:val="18"/>
          <w:szCs w:val="18"/>
        </w:rPr>
        <w:t>NB.</w:t>
      </w:r>
      <w:r w:rsidR="001002EF" w:rsidRPr="00C325B9">
        <w:rPr>
          <w:rFonts w:ascii="Palatino Linotype" w:hAnsi="Palatino Linotype"/>
          <w:b/>
          <w:bCs/>
          <w:sz w:val="18"/>
          <w:szCs w:val="18"/>
        </w:rPr>
        <w:t xml:space="preserve"> </w:t>
      </w:r>
      <w:r w:rsidR="001002EF" w:rsidRPr="00C325B9">
        <w:rPr>
          <w:rFonts w:ascii="Palatino Linotype" w:hAnsi="Palatino Linotype"/>
          <w:b/>
          <w:sz w:val="18"/>
          <w:szCs w:val="18"/>
        </w:rPr>
        <w:t xml:space="preserve">Georges Dumézil, la Religion Romaine </w:t>
      </w:r>
      <w:proofErr w:type="spellStart"/>
      <w:r w:rsidR="001002EF" w:rsidRPr="00C325B9">
        <w:rPr>
          <w:rFonts w:ascii="Palatino Linotype" w:hAnsi="Palatino Linotype"/>
          <w:b/>
          <w:sz w:val="18"/>
          <w:szCs w:val="18"/>
        </w:rPr>
        <w:t>Archaique</w:t>
      </w:r>
      <w:proofErr w:type="spellEnd"/>
      <w:r w:rsidR="00CA3BD1" w:rsidRPr="00C325B9">
        <w:rPr>
          <w:rFonts w:ascii="Palatino Linotype" w:hAnsi="Palatino Linotype"/>
          <w:b/>
          <w:sz w:val="18"/>
          <w:szCs w:val="18"/>
        </w:rPr>
        <w:t xml:space="preserve"> </w:t>
      </w:r>
      <w:r w:rsidR="001002EF" w:rsidRPr="00C325B9">
        <w:rPr>
          <w:rFonts w:ascii="Palatino Linotype" w:hAnsi="Palatino Linotype"/>
          <w:b/>
          <w:sz w:val="18"/>
          <w:szCs w:val="18"/>
        </w:rPr>
        <w:t xml:space="preserve">; 2e éd. </w:t>
      </w:r>
      <w:proofErr w:type="gramStart"/>
      <w:r w:rsidR="001002EF" w:rsidRPr="00C325B9">
        <w:rPr>
          <w:rFonts w:ascii="Palatino Linotype" w:hAnsi="Palatino Linotype"/>
          <w:b/>
          <w:sz w:val="18"/>
          <w:szCs w:val="18"/>
        </w:rPr>
        <w:t>revue</w:t>
      </w:r>
      <w:proofErr w:type="gramEnd"/>
      <w:r w:rsidR="001002EF" w:rsidRPr="00C325B9">
        <w:rPr>
          <w:rFonts w:ascii="Palatino Linotype" w:hAnsi="Palatino Linotype"/>
          <w:b/>
          <w:sz w:val="18"/>
          <w:szCs w:val="18"/>
        </w:rPr>
        <w:t xml:space="preserve"> et corrigée 1974.   «</w:t>
      </w:r>
      <w:r w:rsidR="00CA3BD1" w:rsidRPr="00C325B9">
        <w:rPr>
          <w:rFonts w:ascii="Palatino Linotype" w:hAnsi="Palatino Linotype"/>
          <w:b/>
          <w:sz w:val="18"/>
          <w:szCs w:val="18"/>
        </w:rPr>
        <w:t xml:space="preserve"> </w:t>
      </w:r>
      <w:r w:rsidR="001002EF" w:rsidRPr="00C325B9">
        <w:rPr>
          <w:rFonts w:ascii="Palatino Linotype" w:hAnsi="Palatino Linotype"/>
          <w:b/>
          <w:sz w:val="18"/>
          <w:szCs w:val="18"/>
        </w:rPr>
        <w:t>Vénus</w:t>
      </w:r>
      <w:r w:rsidR="001002EF" w:rsidRPr="00C325B9">
        <w:rPr>
          <w:rFonts w:ascii="Palatino Linotype" w:hAnsi="Palatino Linotype"/>
          <w:sz w:val="18"/>
          <w:szCs w:val="18"/>
        </w:rPr>
        <w:t xml:space="preserve"> pose un problème particulier </w:t>
      </w:r>
      <w:r w:rsidR="00E43949" w:rsidRPr="00C325B9">
        <w:rPr>
          <w:rFonts w:ascii="Palatino Linotype" w:hAnsi="Palatino Linotype"/>
          <w:sz w:val="18"/>
          <w:szCs w:val="18"/>
        </w:rPr>
        <w:t xml:space="preserve">: </w:t>
      </w:r>
      <w:r w:rsidR="001002EF" w:rsidRPr="00C325B9">
        <w:rPr>
          <w:rFonts w:ascii="Palatino Linotype" w:hAnsi="Palatino Linotype"/>
          <w:sz w:val="18"/>
          <w:szCs w:val="18"/>
        </w:rPr>
        <w:t xml:space="preserve">son nom est, visiblement, un ancien neutre abstrait, passé au féminin (ce qui ne se marque qu'à l'accusatif), dont le verbe </w:t>
      </w:r>
      <w:proofErr w:type="spellStart"/>
      <w:r w:rsidR="001002EF" w:rsidRPr="00C325B9">
        <w:rPr>
          <w:rFonts w:ascii="Palatino Linotype" w:hAnsi="Palatino Linotype"/>
          <w:sz w:val="18"/>
          <w:szCs w:val="18"/>
        </w:rPr>
        <w:t>uenerari</w:t>
      </w:r>
      <w:proofErr w:type="spellEnd"/>
      <w:r w:rsidR="001002EF" w:rsidRPr="00C325B9">
        <w:rPr>
          <w:rFonts w:ascii="Palatino Linotype" w:hAnsi="Palatino Linotype"/>
          <w:sz w:val="18"/>
          <w:szCs w:val="18"/>
        </w:rPr>
        <w:t xml:space="preserve"> (</w:t>
      </w:r>
      <w:proofErr w:type="spellStart"/>
      <w:r w:rsidR="001002EF" w:rsidRPr="00C325B9">
        <w:rPr>
          <w:rFonts w:ascii="Palatino Linotype" w:hAnsi="Palatino Linotype"/>
          <w:sz w:val="18"/>
          <w:szCs w:val="18"/>
        </w:rPr>
        <w:t>uenerare</w:t>
      </w:r>
      <w:proofErr w:type="spellEnd"/>
      <w:r w:rsidR="001002EF" w:rsidRPr="00C325B9">
        <w:rPr>
          <w:rFonts w:ascii="Palatino Linotype" w:hAnsi="Palatino Linotype"/>
          <w:sz w:val="18"/>
          <w:szCs w:val="18"/>
        </w:rPr>
        <w:t xml:space="preserve">) est dérivé comme, de opus, </w:t>
      </w:r>
      <w:proofErr w:type="spellStart"/>
      <w:r w:rsidR="001002EF" w:rsidRPr="00C325B9">
        <w:rPr>
          <w:rFonts w:ascii="Palatino Linotype" w:hAnsi="Palatino Linotype"/>
          <w:sz w:val="18"/>
          <w:szCs w:val="18"/>
        </w:rPr>
        <w:t>operari</w:t>
      </w:r>
      <w:proofErr w:type="spellEnd"/>
      <w:r w:rsidR="001002EF" w:rsidRPr="00C325B9">
        <w:rPr>
          <w:rFonts w:ascii="Palatino Linotype" w:hAnsi="Palatino Linotype"/>
          <w:sz w:val="18"/>
          <w:szCs w:val="18"/>
        </w:rPr>
        <w:t xml:space="preserve">. En se tenant ferme à ces certitudes morphologiques et en observant la nuance propre de </w:t>
      </w:r>
      <w:proofErr w:type="spellStart"/>
      <w:r w:rsidR="001002EF" w:rsidRPr="00C325B9">
        <w:rPr>
          <w:rFonts w:ascii="Palatino Linotype" w:hAnsi="Palatino Linotype"/>
          <w:sz w:val="18"/>
          <w:szCs w:val="18"/>
        </w:rPr>
        <w:t>uenerari</w:t>
      </w:r>
      <w:proofErr w:type="spellEnd"/>
      <w:r w:rsidR="001002EF" w:rsidRPr="00C325B9">
        <w:rPr>
          <w:rFonts w:ascii="Palatino Linotype" w:hAnsi="Palatino Linotype"/>
          <w:sz w:val="18"/>
          <w:szCs w:val="18"/>
        </w:rPr>
        <w:t xml:space="preserve"> parmi les termes qui expriment la piété, M. Schilling a proposé pour le neutre *</w:t>
      </w:r>
      <w:proofErr w:type="spellStart"/>
      <w:r w:rsidR="001002EF" w:rsidRPr="00C325B9">
        <w:rPr>
          <w:rFonts w:ascii="Palatino Linotype" w:hAnsi="Palatino Linotype"/>
          <w:sz w:val="18"/>
          <w:szCs w:val="18"/>
        </w:rPr>
        <w:t>uenus</w:t>
      </w:r>
      <w:proofErr w:type="spellEnd"/>
      <w:r w:rsidR="001002EF" w:rsidRPr="00C325B9">
        <w:rPr>
          <w:rFonts w:ascii="Palatino Linotype" w:hAnsi="Palatino Linotype"/>
          <w:sz w:val="18"/>
          <w:szCs w:val="18"/>
        </w:rPr>
        <w:t>, à peine attesté, un sens plausible, mais qu'il est difficile d'épuiser d'un mot (</w:t>
      </w:r>
      <w:r w:rsidR="001002EF" w:rsidRPr="00C325B9">
        <w:rPr>
          <w:rFonts w:ascii="Palatino Linotype" w:hAnsi="Palatino Linotype"/>
          <w:i/>
          <w:iCs/>
          <w:sz w:val="18"/>
          <w:szCs w:val="18"/>
        </w:rPr>
        <w:t>note 1 sur R. Schilling</w:t>
      </w:r>
      <w:r w:rsidR="001002EF" w:rsidRPr="00C325B9">
        <w:rPr>
          <w:rFonts w:ascii="Palatino Linotype" w:hAnsi="Palatino Linotype"/>
          <w:sz w:val="18"/>
          <w:szCs w:val="18"/>
        </w:rPr>
        <w:t xml:space="preserve">).  Anciennement, </w:t>
      </w:r>
      <w:proofErr w:type="spellStart"/>
      <w:r w:rsidR="001002EF" w:rsidRPr="00C325B9">
        <w:rPr>
          <w:rFonts w:ascii="Palatino Linotype" w:hAnsi="Palatino Linotype"/>
          <w:sz w:val="18"/>
          <w:szCs w:val="18"/>
        </w:rPr>
        <w:t>uenerari</w:t>
      </w:r>
      <w:proofErr w:type="spellEnd"/>
      <w:r w:rsidR="001002EF" w:rsidRPr="00C325B9">
        <w:rPr>
          <w:rFonts w:ascii="Palatino Linotype" w:hAnsi="Palatino Linotype"/>
          <w:sz w:val="18"/>
          <w:szCs w:val="18"/>
        </w:rPr>
        <w:t xml:space="preserve"> n'est employé que pour exprimer un mouvement et plus encore une attitude de l'homme envers les dieux ; non pas proposition du type </w:t>
      </w:r>
      <w:r w:rsidR="001002EF" w:rsidRPr="00C325B9">
        <w:rPr>
          <w:rFonts w:ascii="Palatino Linotype" w:hAnsi="Palatino Linotype"/>
          <w:b/>
          <w:sz w:val="18"/>
          <w:szCs w:val="18"/>
        </w:rPr>
        <w:t>do ut des</w:t>
      </w:r>
      <w:r w:rsidR="001002EF" w:rsidRPr="00C325B9">
        <w:rPr>
          <w:rFonts w:ascii="Palatino Linotype" w:hAnsi="Palatino Linotype"/>
          <w:sz w:val="18"/>
          <w:szCs w:val="18"/>
        </w:rPr>
        <w:t xml:space="preserve">, prière-contrat, fondée sur le </w:t>
      </w:r>
      <w:proofErr w:type="spellStart"/>
      <w:r w:rsidR="001002EF" w:rsidRPr="00C325B9">
        <w:rPr>
          <w:rFonts w:ascii="Palatino Linotype" w:hAnsi="Palatino Linotype"/>
          <w:sz w:val="18"/>
          <w:szCs w:val="18"/>
        </w:rPr>
        <w:t>ius</w:t>
      </w:r>
      <w:proofErr w:type="spellEnd"/>
      <w:r w:rsidR="001002EF" w:rsidRPr="00C325B9">
        <w:rPr>
          <w:rFonts w:ascii="Palatino Linotype" w:hAnsi="Palatino Linotype"/>
          <w:sz w:val="18"/>
          <w:szCs w:val="18"/>
        </w:rPr>
        <w:t xml:space="preserve"> et la </w:t>
      </w:r>
      <w:proofErr w:type="spellStart"/>
      <w:r w:rsidR="001002EF" w:rsidRPr="00C325B9">
        <w:rPr>
          <w:rFonts w:ascii="Palatino Linotype" w:hAnsi="Palatino Linotype"/>
          <w:sz w:val="18"/>
          <w:szCs w:val="18"/>
        </w:rPr>
        <w:t>fides</w:t>
      </w:r>
      <w:proofErr w:type="spellEnd"/>
      <w:r w:rsidR="001002EF" w:rsidRPr="00C325B9">
        <w:rPr>
          <w:rFonts w:ascii="Palatino Linotype" w:hAnsi="Palatino Linotype"/>
          <w:sz w:val="18"/>
          <w:szCs w:val="18"/>
        </w:rPr>
        <w:t xml:space="preserve">, mais effort pour charmer, pour capter la bienveillance du dieu ; </w:t>
      </w:r>
      <w:proofErr w:type="spellStart"/>
      <w:r w:rsidR="001002EF" w:rsidRPr="00C325B9">
        <w:rPr>
          <w:rFonts w:ascii="Palatino Linotype" w:hAnsi="Palatino Linotype"/>
          <w:b/>
          <w:bCs/>
          <w:sz w:val="18"/>
          <w:szCs w:val="18"/>
        </w:rPr>
        <w:t>uenerari</w:t>
      </w:r>
      <w:proofErr w:type="spellEnd"/>
      <w:r w:rsidR="001002EF" w:rsidRPr="00C325B9">
        <w:rPr>
          <w:rFonts w:ascii="Palatino Linotype" w:hAnsi="Palatino Linotype"/>
          <w:sz w:val="18"/>
          <w:szCs w:val="18"/>
        </w:rPr>
        <w:t xml:space="preserve">, c'est tâcher de plaire, « faire des </w:t>
      </w:r>
      <w:proofErr w:type="gramStart"/>
      <w:r w:rsidR="001002EF" w:rsidRPr="00C325B9">
        <w:rPr>
          <w:rFonts w:ascii="Palatino Linotype" w:hAnsi="Palatino Linotype"/>
          <w:sz w:val="18"/>
          <w:szCs w:val="18"/>
        </w:rPr>
        <w:t>grâces  au</w:t>
      </w:r>
      <w:proofErr w:type="gramEnd"/>
      <w:r w:rsidR="001002EF" w:rsidRPr="00C325B9">
        <w:rPr>
          <w:rFonts w:ascii="Palatino Linotype" w:hAnsi="Palatino Linotype"/>
          <w:sz w:val="18"/>
          <w:szCs w:val="18"/>
        </w:rPr>
        <w:t xml:space="preserve"> dieu dont on espère, en retour, sans négociation, une autre forme de gentillesse, sa </w:t>
      </w:r>
      <w:proofErr w:type="spellStart"/>
      <w:r w:rsidR="001002EF" w:rsidRPr="00C325B9">
        <w:rPr>
          <w:rFonts w:ascii="Palatino Linotype" w:hAnsi="Palatino Linotype"/>
          <w:sz w:val="18"/>
          <w:szCs w:val="18"/>
        </w:rPr>
        <w:t>uenia</w:t>
      </w:r>
      <w:proofErr w:type="spellEnd"/>
      <w:r w:rsidR="001002EF" w:rsidRPr="00C325B9">
        <w:rPr>
          <w:rFonts w:ascii="Palatino Linotype" w:hAnsi="Palatino Linotype"/>
          <w:sz w:val="18"/>
          <w:szCs w:val="18"/>
        </w:rPr>
        <w:t xml:space="preserve">. Ce n'est certes pas proprement un acte religieux d'amour, de </w:t>
      </w:r>
      <w:r w:rsidR="001002EF" w:rsidRPr="00C325B9">
        <w:rPr>
          <w:rFonts w:ascii="Palatino Linotype" w:hAnsi="Palatino Linotype"/>
          <w:i/>
          <w:iCs/>
          <w:sz w:val="18"/>
          <w:szCs w:val="18"/>
        </w:rPr>
        <w:t>bhakti</w:t>
      </w:r>
      <w:r w:rsidR="001002EF" w:rsidRPr="00C325B9">
        <w:rPr>
          <w:rFonts w:ascii="Palatino Linotype" w:hAnsi="Palatino Linotype"/>
          <w:sz w:val="18"/>
          <w:szCs w:val="18"/>
        </w:rPr>
        <w:t xml:space="preserve">, que désigne ce verbe </w:t>
      </w:r>
      <w:r w:rsidR="00E43949" w:rsidRPr="00C325B9">
        <w:rPr>
          <w:rFonts w:ascii="Palatino Linotype" w:hAnsi="Palatino Linotype"/>
          <w:sz w:val="18"/>
          <w:szCs w:val="18"/>
        </w:rPr>
        <w:t xml:space="preserve">: </w:t>
      </w:r>
      <w:r w:rsidR="001002EF" w:rsidRPr="00C325B9">
        <w:rPr>
          <w:rFonts w:ascii="Palatino Linotype" w:hAnsi="Palatino Linotype"/>
          <w:sz w:val="18"/>
          <w:szCs w:val="18"/>
        </w:rPr>
        <w:t xml:space="preserve">la piété romaine ne comporte pas d'effusion ; cependant, au strict </w:t>
      </w:r>
      <w:proofErr w:type="spellStart"/>
      <w:r w:rsidR="001002EF" w:rsidRPr="00C325B9">
        <w:rPr>
          <w:rFonts w:ascii="Palatino Linotype" w:hAnsi="Palatino Linotype"/>
          <w:sz w:val="18"/>
          <w:szCs w:val="18"/>
        </w:rPr>
        <w:t>precor</w:t>
      </w:r>
      <w:proofErr w:type="spellEnd"/>
      <w:r w:rsidR="001002EF" w:rsidRPr="00C325B9">
        <w:rPr>
          <w:rFonts w:ascii="Palatino Linotype" w:hAnsi="Palatino Linotype"/>
          <w:sz w:val="18"/>
          <w:szCs w:val="18"/>
        </w:rPr>
        <w:t xml:space="preserve">, le </w:t>
      </w:r>
      <w:proofErr w:type="spellStart"/>
      <w:r w:rsidR="001002EF" w:rsidRPr="00C325B9">
        <w:rPr>
          <w:rFonts w:ascii="Palatino Linotype" w:hAnsi="Palatino Linotype"/>
          <w:sz w:val="18"/>
          <w:szCs w:val="18"/>
        </w:rPr>
        <w:t>ueneror</w:t>
      </w:r>
      <w:proofErr w:type="spellEnd"/>
      <w:r w:rsidR="001002EF" w:rsidRPr="00C325B9">
        <w:rPr>
          <w:rFonts w:ascii="Palatino Linotype" w:hAnsi="Palatino Linotype"/>
          <w:sz w:val="18"/>
          <w:szCs w:val="18"/>
        </w:rPr>
        <w:t xml:space="preserve"> des formules ajoute un mouvement de confiance conquérante, qui se veut séduisant, auquel on compte que le destinataire divin ne résistera pas. Tel devait être, dans cet usage religieux, le sens du substantif disparu </w:t>
      </w:r>
      <w:r w:rsidR="001002EF" w:rsidRPr="00C325B9">
        <w:rPr>
          <w:rFonts w:ascii="Palatino Linotype" w:hAnsi="Palatino Linotype"/>
          <w:i/>
          <w:iCs/>
          <w:sz w:val="18"/>
          <w:szCs w:val="18"/>
        </w:rPr>
        <w:t>*</w:t>
      </w:r>
      <w:proofErr w:type="spellStart"/>
      <w:r w:rsidR="001002EF" w:rsidRPr="00C325B9">
        <w:rPr>
          <w:rFonts w:ascii="Palatino Linotype" w:hAnsi="Palatino Linotype"/>
          <w:i/>
          <w:iCs/>
          <w:sz w:val="18"/>
          <w:szCs w:val="18"/>
        </w:rPr>
        <w:t>uenus</w:t>
      </w:r>
      <w:proofErr w:type="spellEnd"/>
      <w:r w:rsidR="00D368EB" w:rsidRPr="00C325B9">
        <w:rPr>
          <w:rFonts w:ascii="Palatino Linotype" w:hAnsi="Palatino Linotype"/>
          <w:i/>
          <w:iCs/>
          <w:sz w:val="18"/>
          <w:szCs w:val="18"/>
        </w:rPr>
        <w:t xml:space="preserve"> (N</w:t>
      </w:r>
      <w:r w:rsidR="00057CD2" w:rsidRPr="00C325B9">
        <w:rPr>
          <w:rFonts w:ascii="Palatino Linotype" w:hAnsi="Palatino Linotype"/>
          <w:i/>
          <w:iCs/>
          <w:sz w:val="18"/>
          <w:szCs w:val="18"/>
        </w:rPr>
        <w:t xml:space="preserve"> B.</w:t>
      </w:r>
      <w:r w:rsidR="00D368EB" w:rsidRPr="00C325B9">
        <w:rPr>
          <w:rFonts w:ascii="Palatino Linotype" w:hAnsi="Palatino Linotype"/>
          <w:i/>
          <w:iCs/>
          <w:sz w:val="18"/>
          <w:szCs w:val="18"/>
        </w:rPr>
        <w:t xml:space="preserve"> R. </w:t>
      </w:r>
      <w:proofErr w:type="spellStart"/>
      <w:r w:rsidR="00D368EB" w:rsidRPr="00C325B9">
        <w:rPr>
          <w:rFonts w:ascii="Palatino Linotype" w:hAnsi="Palatino Linotype"/>
          <w:i/>
          <w:iCs/>
          <w:sz w:val="18"/>
          <w:szCs w:val="18"/>
        </w:rPr>
        <w:t>Schlling</w:t>
      </w:r>
      <w:proofErr w:type="spellEnd"/>
      <w:r w:rsidR="00D368EB" w:rsidRPr="00C325B9">
        <w:rPr>
          <w:rFonts w:ascii="Palatino Linotype" w:hAnsi="Palatino Linotype"/>
          <w:i/>
          <w:iCs/>
          <w:sz w:val="18"/>
          <w:szCs w:val="18"/>
        </w:rPr>
        <w:t xml:space="preserve"> </w:t>
      </w:r>
      <w:r w:rsidR="00057CD2" w:rsidRPr="00C325B9">
        <w:rPr>
          <w:rFonts w:ascii="Palatino Linotype" w:hAnsi="Palatino Linotype"/>
          <w:i/>
          <w:iCs/>
          <w:sz w:val="18"/>
          <w:szCs w:val="18"/>
        </w:rPr>
        <w:t>adopte</w:t>
      </w:r>
      <w:r w:rsidR="00D368EB" w:rsidRPr="00C325B9">
        <w:rPr>
          <w:rFonts w:ascii="Palatino Linotype" w:hAnsi="Palatino Linotype"/>
          <w:i/>
          <w:iCs/>
          <w:sz w:val="18"/>
          <w:szCs w:val="18"/>
        </w:rPr>
        <w:t xml:space="preserve"> </w:t>
      </w:r>
      <w:r w:rsidR="00D368EB" w:rsidRPr="00C325B9">
        <w:rPr>
          <w:rFonts w:ascii="Palatino Linotype" w:hAnsi="Palatino Linotype"/>
          <w:sz w:val="18"/>
          <w:szCs w:val="18"/>
        </w:rPr>
        <w:t>séduction</w:t>
      </w:r>
      <w:r w:rsidR="00057CD2" w:rsidRPr="00C325B9">
        <w:rPr>
          <w:rFonts w:ascii="Palatino Linotype" w:hAnsi="Palatino Linotype"/>
          <w:sz w:val="18"/>
          <w:szCs w:val="18"/>
        </w:rPr>
        <w:t xml:space="preserve"> pour rendre *</w:t>
      </w:r>
      <w:proofErr w:type="gramStart"/>
      <w:r w:rsidR="00057CD2" w:rsidRPr="00C325B9">
        <w:rPr>
          <w:rFonts w:ascii="Palatino Linotype" w:hAnsi="Palatino Linotype"/>
          <w:sz w:val="18"/>
          <w:szCs w:val="18"/>
        </w:rPr>
        <w:t xml:space="preserve">venus </w:t>
      </w:r>
      <w:r w:rsidR="00D368EB" w:rsidRPr="00C325B9">
        <w:rPr>
          <w:rFonts w:ascii="Palatino Linotype" w:hAnsi="Palatino Linotype"/>
          <w:i/>
          <w:iCs/>
          <w:sz w:val="18"/>
          <w:szCs w:val="18"/>
        </w:rPr>
        <w:t xml:space="preserve"> dans</w:t>
      </w:r>
      <w:proofErr w:type="gramEnd"/>
      <w:r w:rsidR="00D368EB" w:rsidRPr="00C325B9">
        <w:rPr>
          <w:rFonts w:ascii="Palatino Linotype" w:hAnsi="Palatino Linotype"/>
          <w:sz w:val="18"/>
          <w:szCs w:val="18"/>
        </w:rPr>
        <w:t xml:space="preserve"> « Les origines de la Vénus romaine</w:t>
      </w:r>
      <w:r w:rsidR="00CA3BD1" w:rsidRPr="00C325B9">
        <w:rPr>
          <w:rFonts w:ascii="Palatino Linotype" w:hAnsi="Palatino Linotype"/>
          <w:sz w:val="18"/>
          <w:szCs w:val="18"/>
        </w:rPr>
        <w:t xml:space="preserve"> </w:t>
      </w:r>
      <w:r w:rsidR="00D368EB" w:rsidRPr="00C325B9">
        <w:rPr>
          <w:rFonts w:ascii="Palatino Linotype" w:hAnsi="Palatino Linotype"/>
          <w:sz w:val="18"/>
          <w:szCs w:val="18"/>
        </w:rPr>
        <w:t>»)</w:t>
      </w:r>
      <w:r w:rsidR="001002EF" w:rsidRPr="00C325B9">
        <w:rPr>
          <w:rFonts w:ascii="Palatino Linotype" w:hAnsi="Palatino Linotype"/>
          <w:sz w:val="18"/>
          <w:szCs w:val="18"/>
        </w:rPr>
        <w:t xml:space="preserve">. Sans doute ce mot s'appliquait-il à d'autres orientations de la même attitude </w:t>
      </w:r>
      <w:r w:rsidR="00E43949" w:rsidRPr="00C325B9">
        <w:rPr>
          <w:rFonts w:ascii="Palatino Linotype" w:hAnsi="Palatino Linotype"/>
          <w:sz w:val="18"/>
          <w:szCs w:val="18"/>
        </w:rPr>
        <w:t xml:space="preserve">: </w:t>
      </w:r>
      <w:r w:rsidR="001002EF" w:rsidRPr="00C325B9">
        <w:rPr>
          <w:rFonts w:ascii="Palatino Linotype" w:hAnsi="Palatino Linotype"/>
          <w:sz w:val="18"/>
          <w:szCs w:val="18"/>
        </w:rPr>
        <w:t xml:space="preserve">plus magique, plus contraignant dans le dérivé </w:t>
      </w:r>
      <w:proofErr w:type="spellStart"/>
      <w:r w:rsidR="001002EF" w:rsidRPr="00C325B9">
        <w:rPr>
          <w:rFonts w:ascii="Palatino Linotype" w:hAnsi="Palatino Linotype"/>
          <w:sz w:val="18"/>
          <w:szCs w:val="18"/>
        </w:rPr>
        <w:t>uenenum</w:t>
      </w:r>
      <w:proofErr w:type="spellEnd"/>
      <w:r w:rsidR="001002EF" w:rsidRPr="00C325B9">
        <w:rPr>
          <w:rFonts w:ascii="Palatino Linotype" w:hAnsi="Palatino Linotype"/>
          <w:sz w:val="18"/>
          <w:szCs w:val="18"/>
        </w:rPr>
        <w:t xml:space="preserve"> (</w:t>
      </w:r>
      <w:r w:rsidR="001002EF" w:rsidRPr="00C325B9">
        <w:rPr>
          <w:rFonts w:ascii="Palatino Linotype" w:hAnsi="Palatino Linotype"/>
          <w:i/>
          <w:iCs/>
          <w:sz w:val="18"/>
          <w:szCs w:val="18"/>
        </w:rPr>
        <w:t>*</w:t>
      </w:r>
      <w:proofErr w:type="spellStart"/>
      <w:r w:rsidR="001002EF" w:rsidRPr="00C325B9">
        <w:rPr>
          <w:rFonts w:ascii="Palatino Linotype" w:hAnsi="Palatino Linotype"/>
          <w:i/>
          <w:iCs/>
          <w:sz w:val="18"/>
          <w:szCs w:val="18"/>
        </w:rPr>
        <w:t>uenes</w:t>
      </w:r>
      <w:proofErr w:type="spellEnd"/>
      <w:r w:rsidR="001002EF" w:rsidRPr="00C325B9">
        <w:rPr>
          <w:rFonts w:ascii="Palatino Linotype" w:hAnsi="Palatino Linotype"/>
          <w:i/>
          <w:iCs/>
          <w:sz w:val="18"/>
          <w:szCs w:val="18"/>
        </w:rPr>
        <w:t>-no-</w:t>
      </w:r>
      <w:r w:rsidR="001002EF" w:rsidRPr="00C325B9">
        <w:rPr>
          <w:rFonts w:ascii="Palatino Linotype" w:hAnsi="Palatino Linotype"/>
          <w:sz w:val="18"/>
          <w:szCs w:val="18"/>
        </w:rPr>
        <w:t xml:space="preserve">). </w:t>
      </w:r>
      <w:proofErr w:type="gramStart"/>
      <w:r w:rsidR="001002EF" w:rsidRPr="00C325B9">
        <w:rPr>
          <w:rFonts w:ascii="Palatino Linotype" w:hAnsi="Palatino Linotype"/>
          <w:sz w:val="18"/>
          <w:szCs w:val="18"/>
        </w:rPr>
        <w:t>qui</w:t>
      </w:r>
      <w:proofErr w:type="gramEnd"/>
      <w:r w:rsidR="001002EF" w:rsidRPr="00C325B9">
        <w:rPr>
          <w:rFonts w:ascii="Palatino Linotype" w:hAnsi="Palatino Linotype"/>
          <w:sz w:val="18"/>
          <w:szCs w:val="18"/>
        </w:rPr>
        <w:t xml:space="preserve"> traduit </w:t>
      </w:r>
      <w:proofErr w:type="spellStart"/>
      <w:r w:rsidR="001002EF" w:rsidRPr="00C325B9">
        <w:rPr>
          <w:rFonts w:ascii="Palatino Linotype" w:hAnsi="Palatino Linotype"/>
          <w:sz w:val="18"/>
          <w:szCs w:val="18"/>
        </w:rPr>
        <w:t>φίλτρον</w:t>
      </w:r>
      <w:proofErr w:type="spellEnd"/>
      <w:r w:rsidR="001002EF" w:rsidRPr="00C325B9">
        <w:rPr>
          <w:rFonts w:ascii="Palatino Linotype" w:hAnsi="Palatino Linotype"/>
          <w:sz w:val="18"/>
          <w:szCs w:val="18"/>
        </w:rPr>
        <w:t xml:space="preserve"> ; profane, aussi - et l'on conçoit que le charme féminin avec son habile mise en œuvre, puissant sur les partenaires masculins, ait été désigné par le même mot que la captatio du dieu par l'homme. Hypothétique, certes, cette explication est la plus probable qu'on ait avancée. C'est ce </w:t>
      </w:r>
      <w:r w:rsidR="001002EF" w:rsidRPr="00C325B9">
        <w:rPr>
          <w:rFonts w:ascii="Palatino Linotype" w:hAnsi="Palatino Linotype"/>
          <w:i/>
          <w:iCs/>
          <w:sz w:val="18"/>
          <w:szCs w:val="18"/>
        </w:rPr>
        <w:t>*</w:t>
      </w:r>
      <w:proofErr w:type="spellStart"/>
      <w:r w:rsidR="001002EF" w:rsidRPr="00C325B9">
        <w:rPr>
          <w:rFonts w:ascii="Palatino Linotype" w:hAnsi="Palatino Linotype"/>
          <w:i/>
          <w:iCs/>
          <w:sz w:val="18"/>
          <w:szCs w:val="18"/>
        </w:rPr>
        <w:t>uenus</w:t>
      </w:r>
      <w:proofErr w:type="spellEnd"/>
      <w:r w:rsidR="001002EF" w:rsidRPr="00C325B9">
        <w:rPr>
          <w:rFonts w:ascii="Palatino Linotype" w:hAnsi="Palatino Linotype"/>
          <w:i/>
          <w:iCs/>
          <w:sz w:val="18"/>
          <w:szCs w:val="18"/>
        </w:rPr>
        <w:t xml:space="preserve"> </w:t>
      </w:r>
      <w:r w:rsidR="001002EF" w:rsidRPr="00C325B9">
        <w:rPr>
          <w:rFonts w:ascii="Palatino Linotype" w:hAnsi="Palatino Linotype"/>
          <w:sz w:val="18"/>
          <w:szCs w:val="18"/>
        </w:rPr>
        <w:t xml:space="preserve">qui a été personnifié, et au genre féminin, particulièrement apte à signifier toutes sortes de forces. Évolution spontanée ? Artifice pour obtenir, à Rome et dans le vocabulaire latin, un équivalent de la Charmeuse grecque, Aphrodite, ou de son ombre étrusque, </w:t>
      </w:r>
      <w:proofErr w:type="spellStart"/>
      <w:r w:rsidR="001002EF" w:rsidRPr="00C325B9">
        <w:rPr>
          <w:rFonts w:ascii="Palatino Linotype" w:hAnsi="Palatino Linotype"/>
          <w:sz w:val="18"/>
          <w:szCs w:val="18"/>
        </w:rPr>
        <w:t>Turan</w:t>
      </w:r>
      <w:proofErr w:type="spellEnd"/>
      <w:r w:rsidR="001002EF" w:rsidRPr="00C325B9">
        <w:rPr>
          <w:rFonts w:ascii="Palatino Linotype" w:hAnsi="Palatino Linotype"/>
          <w:sz w:val="18"/>
          <w:szCs w:val="18"/>
        </w:rPr>
        <w:t xml:space="preserve"> ? Une telle influence est plus que probable. Dans le sud de l'Italie, rencontrant également Aphrodite, les Osques lui ont donné une traduction différente, non moins savante, qui est proprement, elle aussi, un substantif abstrait, </w:t>
      </w:r>
      <w:proofErr w:type="spellStart"/>
      <w:r w:rsidR="001002EF" w:rsidRPr="00C325B9">
        <w:rPr>
          <w:rFonts w:ascii="Palatino Linotype" w:hAnsi="Palatino Linotype"/>
          <w:i/>
          <w:iCs/>
          <w:sz w:val="18"/>
          <w:szCs w:val="18"/>
        </w:rPr>
        <w:t>Herentas</w:t>
      </w:r>
      <w:proofErr w:type="spellEnd"/>
      <w:r w:rsidR="001002EF" w:rsidRPr="00C325B9">
        <w:rPr>
          <w:rFonts w:ascii="Palatino Linotype" w:hAnsi="Palatino Linotype"/>
          <w:sz w:val="18"/>
          <w:szCs w:val="18"/>
        </w:rPr>
        <w:t xml:space="preserve">, c'est-à-dire, à partir de la racine </w:t>
      </w:r>
      <w:proofErr w:type="spellStart"/>
      <w:r w:rsidR="001002EF" w:rsidRPr="00C325B9">
        <w:rPr>
          <w:rFonts w:ascii="Palatino Linotype" w:hAnsi="Palatino Linotype"/>
          <w:sz w:val="18"/>
          <w:szCs w:val="18"/>
        </w:rPr>
        <w:t>her</w:t>
      </w:r>
      <w:proofErr w:type="spellEnd"/>
      <w:r w:rsidR="001002EF" w:rsidRPr="00C325B9">
        <w:rPr>
          <w:rFonts w:ascii="Palatino Linotype" w:hAnsi="Palatino Linotype"/>
          <w:sz w:val="18"/>
          <w:szCs w:val="18"/>
        </w:rPr>
        <w:t>- « vouloir</w:t>
      </w:r>
      <w:r w:rsidR="00CA3BD1" w:rsidRPr="00C325B9">
        <w:rPr>
          <w:rFonts w:ascii="Palatino Linotype" w:hAnsi="Palatino Linotype"/>
          <w:sz w:val="18"/>
          <w:szCs w:val="18"/>
        </w:rPr>
        <w:t xml:space="preserve"> </w:t>
      </w:r>
      <w:r w:rsidR="009F189D" w:rsidRPr="00C325B9">
        <w:rPr>
          <w:rFonts w:ascii="Palatino Linotype" w:hAnsi="Palatino Linotype"/>
          <w:sz w:val="18"/>
          <w:szCs w:val="18"/>
        </w:rPr>
        <w:t>»</w:t>
      </w:r>
      <w:r w:rsidR="001002EF" w:rsidRPr="00C325B9">
        <w:rPr>
          <w:rFonts w:ascii="Palatino Linotype" w:hAnsi="Palatino Linotype"/>
          <w:sz w:val="18"/>
          <w:szCs w:val="18"/>
        </w:rPr>
        <w:t xml:space="preserve">, quelque chose comme le latin </w:t>
      </w:r>
      <w:proofErr w:type="spellStart"/>
      <w:r w:rsidR="001002EF" w:rsidRPr="00C325B9">
        <w:rPr>
          <w:rFonts w:ascii="Palatino Linotype" w:hAnsi="Palatino Linotype"/>
          <w:b/>
          <w:sz w:val="18"/>
          <w:szCs w:val="18"/>
        </w:rPr>
        <w:t>uoluptas</w:t>
      </w:r>
      <w:proofErr w:type="spellEnd"/>
      <w:r w:rsidR="001002EF" w:rsidRPr="00C325B9">
        <w:rPr>
          <w:rFonts w:ascii="Palatino Linotype" w:hAnsi="Palatino Linotype"/>
          <w:b/>
          <w:sz w:val="18"/>
          <w:szCs w:val="18"/>
        </w:rPr>
        <w:t xml:space="preserve"> (plutôt que </w:t>
      </w:r>
      <w:proofErr w:type="spellStart"/>
      <w:r w:rsidR="001002EF" w:rsidRPr="00C325B9">
        <w:rPr>
          <w:rFonts w:ascii="Palatino Linotype" w:hAnsi="Palatino Linotype"/>
          <w:b/>
          <w:sz w:val="18"/>
          <w:szCs w:val="18"/>
        </w:rPr>
        <w:t>uoluntas</w:t>
      </w:r>
      <w:proofErr w:type="spellEnd"/>
      <w:r w:rsidR="001002EF" w:rsidRPr="00C325B9">
        <w:rPr>
          <w:rFonts w:ascii="Palatino Linotype" w:hAnsi="Palatino Linotype"/>
          <w:b/>
          <w:sz w:val="18"/>
          <w:szCs w:val="18"/>
        </w:rPr>
        <w:t>)</w:t>
      </w:r>
      <w:r w:rsidR="001002EF" w:rsidRPr="00C325B9">
        <w:rPr>
          <w:rFonts w:ascii="Palatino Linotype" w:hAnsi="Palatino Linotype"/>
          <w:sz w:val="18"/>
          <w:szCs w:val="18"/>
        </w:rPr>
        <w:t xml:space="preserve"> à partir de la racine de </w:t>
      </w:r>
      <w:proofErr w:type="spellStart"/>
      <w:r w:rsidR="001002EF" w:rsidRPr="00C325B9">
        <w:rPr>
          <w:rFonts w:ascii="Palatino Linotype" w:hAnsi="Palatino Linotype"/>
          <w:b/>
          <w:sz w:val="18"/>
          <w:szCs w:val="18"/>
        </w:rPr>
        <w:t>uelle</w:t>
      </w:r>
      <w:proofErr w:type="spellEnd"/>
      <w:r w:rsidR="001002EF" w:rsidRPr="00C325B9">
        <w:rPr>
          <w:rFonts w:ascii="Palatino Linotype" w:hAnsi="Palatino Linotype"/>
          <w:sz w:val="18"/>
          <w:szCs w:val="18"/>
        </w:rPr>
        <w:t xml:space="preserve">. Il faut donc, dès les premières manifestations de Vénus, penser aux Étrangères, en définitive à l'Étrangère, qui l'a suscitée. De fait, avant le IIIe siècle, on ne connaît à Rome qu'un de ses cultes, sous le vocable de </w:t>
      </w:r>
      <w:proofErr w:type="spellStart"/>
      <w:r w:rsidR="001002EF" w:rsidRPr="00C325B9">
        <w:rPr>
          <w:rFonts w:ascii="Palatino Linotype" w:hAnsi="Palatino Linotype"/>
          <w:sz w:val="18"/>
          <w:szCs w:val="18"/>
        </w:rPr>
        <w:t>Calua</w:t>
      </w:r>
      <w:proofErr w:type="spellEnd"/>
      <w:r w:rsidR="001002EF" w:rsidRPr="00C325B9">
        <w:rPr>
          <w:rFonts w:ascii="Palatino Linotype" w:hAnsi="Palatino Linotype"/>
          <w:sz w:val="18"/>
          <w:szCs w:val="18"/>
        </w:rPr>
        <w:t xml:space="preserve">, qui concerne bien le charme féminin dans un de ses moyens qui fut longtemps incontesté, la chevelure </w:t>
      </w:r>
      <w:r w:rsidR="00E43949" w:rsidRPr="00C325B9">
        <w:rPr>
          <w:rFonts w:ascii="Palatino Linotype" w:hAnsi="Palatino Linotype"/>
          <w:sz w:val="18"/>
          <w:szCs w:val="18"/>
        </w:rPr>
        <w:t xml:space="preserve">: </w:t>
      </w:r>
      <w:r w:rsidR="001002EF" w:rsidRPr="00C325B9">
        <w:rPr>
          <w:rFonts w:ascii="Palatino Linotype" w:hAnsi="Palatino Linotype"/>
          <w:sz w:val="18"/>
          <w:szCs w:val="18"/>
        </w:rPr>
        <w:t>soit en commémoration du geste des matrones sacrifiant leurs cheveux pendant le siège gaulois pour faire des câbles de machines, soit, « sous le règne d'</w:t>
      </w:r>
      <w:proofErr w:type="spellStart"/>
      <w:r w:rsidR="001002EF" w:rsidRPr="00C325B9">
        <w:rPr>
          <w:rFonts w:ascii="Palatino Linotype" w:hAnsi="Palatino Linotype"/>
          <w:sz w:val="18"/>
          <w:szCs w:val="18"/>
        </w:rPr>
        <w:t>Ancus</w:t>
      </w:r>
      <w:proofErr w:type="spellEnd"/>
      <w:r w:rsidR="001002EF" w:rsidRPr="00C325B9">
        <w:rPr>
          <w:rFonts w:ascii="Palatino Linotype" w:hAnsi="Palatino Linotype"/>
          <w:sz w:val="18"/>
          <w:szCs w:val="18"/>
        </w:rPr>
        <w:t xml:space="preserve"> », dans l'espoir d'obtenir que la reine et les autres femmes récupérassent leurs cheveux perdus lors d'une épidémie, une statue aurait été élevée à la « Vénus Chauve », qui est peut-être à comprendre « la Vénus des Chauves »</w:t>
      </w:r>
      <w:r w:rsidR="006269F1" w:rsidRPr="00C325B9">
        <w:rPr>
          <w:rFonts w:ascii="Palatino Linotype" w:hAnsi="Palatino Linotype"/>
          <w:sz w:val="18"/>
          <w:szCs w:val="18"/>
        </w:rPr>
        <w:t xml:space="preserve">. </w:t>
      </w:r>
      <w:r w:rsidR="001002EF" w:rsidRPr="00C325B9">
        <w:rPr>
          <w:rFonts w:ascii="Palatino Linotype" w:hAnsi="Palatino Linotype"/>
          <w:sz w:val="18"/>
          <w:szCs w:val="18"/>
        </w:rPr>
        <w:t xml:space="preserve"> </w:t>
      </w:r>
      <w:r w:rsidR="001002EF" w:rsidRPr="00C325B9">
        <w:rPr>
          <w:rFonts w:ascii="Palatino Linotype" w:hAnsi="Palatino Linotype"/>
          <w:b/>
          <w:sz w:val="18"/>
          <w:szCs w:val="18"/>
        </w:rPr>
        <w:t xml:space="preserve"> Mais, en dehors de cette vieille et obscure dévotion et, semble-t-il, de l'</w:t>
      </w:r>
      <w:proofErr w:type="spellStart"/>
      <w:r w:rsidR="001002EF" w:rsidRPr="00C325B9">
        <w:rPr>
          <w:rFonts w:ascii="Palatino Linotype" w:hAnsi="Palatino Linotype"/>
          <w:b/>
          <w:sz w:val="18"/>
          <w:szCs w:val="18"/>
        </w:rPr>
        <w:t>Obsequens</w:t>
      </w:r>
      <w:proofErr w:type="spellEnd"/>
      <w:r w:rsidR="001002EF" w:rsidRPr="00C325B9">
        <w:rPr>
          <w:rFonts w:ascii="Palatino Linotype" w:hAnsi="Palatino Linotype"/>
          <w:b/>
          <w:sz w:val="18"/>
          <w:szCs w:val="18"/>
        </w:rPr>
        <w:t xml:space="preserve">, les Vénus du Latium et de Rome sont dominées par la légende troyenne </w:t>
      </w:r>
      <w:r w:rsidR="00E43949" w:rsidRPr="00C325B9">
        <w:rPr>
          <w:rFonts w:ascii="Palatino Linotype" w:hAnsi="Palatino Linotype"/>
          <w:b/>
          <w:sz w:val="18"/>
          <w:szCs w:val="18"/>
        </w:rPr>
        <w:t xml:space="preserve">: </w:t>
      </w:r>
      <w:r w:rsidR="001002EF" w:rsidRPr="00C325B9">
        <w:rPr>
          <w:rFonts w:ascii="Palatino Linotype" w:hAnsi="Palatino Linotype"/>
          <w:sz w:val="18"/>
          <w:szCs w:val="18"/>
        </w:rPr>
        <w:t xml:space="preserve">nous les rencontrerons plus tard </w:t>
      </w:r>
      <w:proofErr w:type="gramStart"/>
      <w:r w:rsidR="001002EF" w:rsidRPr="00C325B9">
        <w:rPr>
          <w:rFonts w:ascii="Palatino Linotype" w:hAnsi="Palatino Linotype"/>
          <w:sz w:val="18"/>
          <w:szCs w:val="18"/>
        </w:rPr>
        <w:t xml:space="preserve">   (</w:t>
      </w:r>
      <w:proofErr w:type="gramEnd"/>
      <w:r w:rsidR="009F189D" w:rsidRPr="00C325B9">
        <w:rPr>
          <w:rFonts w:ascii="Palatino Linotype" w:hAnsi="Palatino Linotype"/>
          <w:sz w:val="18"/>
          <w:szCs w:val="18"/>
        </w:rPr>
        <w:t xml:space="preserve">R. R. A. </w:t>
      </w:r>
      <w:r w:rsidR="001002EF" w:rsidRPr="00C325B9">
        <w:rPr>
          <w:rFonts w:ascii="Palatino Linotype" w:hAnsi="Palatino Linotype"/>
          <w:sz w:val="18"/>
          <w:szCs w:val="18"/>
        </w:rPr>
        <w:t>p. 471-472</w:t>
      </w:r>
      <w:proofErr w:type="gramStart"/>
      <w:r w:rsidR="001002EF" w:rsidRPr="00C325B9">
        <w:rPr>
          <w:rFonts w:ascii="Palatino Linotype" w:hAnsi="Palatino Linotype"/>
          <w:sz w:val="18"/>
          <w:szCs w:val="18"/>
        </w:rPr>
        <w:t>.</w:t>
      </w:r>
      <w:r w:rsidR="00746F70" w:rsidRPr="00C325B9">
        <w:rPr>
          <w:rFonts w:ascii="Palatino Linotype" w:hAnsi="Palatino Linotype"/>
          <w:sz w:val="18"/>
          <w:szCs w:val="18"/>
        </w:rPr>
        <w:t>)</w:t>
      </w:r>
      <w:r w:rsidR="001002EF" w:rsidRPr="00C325B9">
        <w:rPr>
          <w:rFonts w:ascii="Palatino Linotype" w:hAnsi="Palatino Linotype"/>
          <w:sz w:val="18"/>
          <w:szCs w:val="18"/>
        </w:rPr>
        <w:t xml:space="preserve"> </w:t>
      </w:r>
      <w:r w:rsidR="009F189D" w:rsidRPr="00C325B9">
        <w:rPr>
          <w:rFonts w:ascii="Palatino Linotype" w:hAnsi="Palatino Linotype"/>
          <w:sz w:val="18"/>
          <w:szCs w:val="18"/>
        </w:rPr>
        <w:t xml:space="preserve"> </w:t>
      </w:r>
      <w:r w:rsidR="001002EF" w:rsidRPr="00C325B9">
        <w:rPr>
          <w:rFonts w:ascii="Palatino Linotype" w:hAnsi="Palatino Linotype"/>
          <w:sz w:val="18"/>
          <w:szCs w:val="18"/>
        </w:rPr>
        <w:t>»</w:t>
      </w:r>
      <w:proofErr w:type="gramEnd"/>
      <w:r w:rsidR="001002EF" w:rsidRPr="00C325B9">
        <w:rPr>
          <w:rFonts w:ascii="Palatino Linotype" w:hAnsi="Palatino Linotype"/>
          <w:sz w:val="18"/>
          <w:szCs w:val="18"/>
        </w:rPr>
        <w:t xml:space="preserve">     </w:t>
      </w:r>
      <w:r w:rsidR="001002EF" w:rsidRPr="00C325B9">
        <w:rPr>
          <w:rFonts w:ascii="Palatino Linotype" w:hAnsi="Palatino Linotype"/>
          <w:sz w:val="18"/>
          <w:szCs w:val="18"/>
        </w:rPr>
        <w:br/>
      </w:r>
      <w:r w:rsidR="001002EF" w:rsidRPr="00C325B9">
        <w:rPr>
          <w:rFonts w:ascii="Palatino Linotype" w:hAnsi="Palatino Linotype"/>
          <w:b/>
          <w:sz w:val="18"/>
          <w:szCs w:val="18"/>
        </w:rPr>
        <w:tab/>
      </w:r>
      <w:r w:rsidR="001002EF" w:rsidRPr="00C325B9">
        <w:rPr>
          <w:rFonts w:ascii="Palatino Linotype" w:hAnsi="Palatino Linotype"/>
          <w:b/>
          <w:color w:val="C00000"/>
          <w:sz w:val="18"/>
          <w:szCs w:val="18"/>
        </w:rPr>
        <w:t>NB</w:t>
      </w:r>
      <w:r w:rsidR="00CA3BD1" w:rsidRPr="00C325B9">
        <w:rPr>
          <w:rFonts w:ascii="Palatino Linotype" w:hAnsi="Palatino Linotype"/>
          <w:b/>
          <w:sz w:val="18"/>
          <w:szCs w:val="18"/>
        </w:rPr>
        <w:t xml:space="preserve"> </w:t>
      </w:r>
      <w:r w:rsidR="001002EF" w:rsidRPr="00C325B9">
        <w:rPr>
          <w:rFonts w:ascii="Palatino Linotype" w:hAnsi="Palatino Linotype"/>
          <w:b/>
          <w:sz w:val="18"/>
          <w:szCs w:val="18"/>
        </w:rPr>
        <w:t>Note de G. Dumézil</w:t>
      </w:r>
      <w:r w:rsidR="001002EF" w:rsidRPr="00C325B9">
        <w:rPr>
          <w:rFonts w:ascii="Palatino Linotype" w:hAnsi="Palatino Linotype"/>
          <w:sz w:val="18"/>
          <w:szCs w:val="18"/>
        </w:rPr>
        <w:t xml:space="preserve"> </w:t>
      </w:r>
      <w:r w:rsidR="00BD1DC3" w:rsidRPr="00C325B9">
        <w:rPr>
          <w:rFonts w:ascii="Palatino Linotype" w:hAnsi="Palatino Linotype"/>
          <w:sz w:val="18"/>
          <w:szCs w:val="18"/>
        </w:rPr>
        <w:t xml:space="preserve">sur les controverses qui entourent l’ouvrage de </w:t>
      </w:r>
      <w:r w:rsidR="001002EF" w:rsidRPr="00C325B9">
        <w:rPr>
          <w:rFonts w:ascii="Palatino Linotype" w:hAnsi="Palatino Linotype"/>
          <w:b/>
          <w:sz w:val="18"/>
          <w:szCs w:val="18"/>
        </w:rPr>
        <w:t>Robert Schilling</w:t>
      </w:r>
      <w:r w:rsidR="00BD1DC3" w:rsidRPr="00C325B9">
        <w:rPr>
          <w:rFonts w:ascii="Palatino Linotype" w:hAnsi="Palatino Linotype"/>
          <w:sz w:val="18"/>
          <w:szCs w:val="18"/>
        </w:rPr>
        <w:t xml:space="preserve">, </w:t>
      </w:r>
      <w:r w:rsidR="001002EF" w:rsidRPr="00C325B9">
        <w:rPr>
          <w:rFonts w:ascii="Palatino Linotype" w:hAnsi="Palatino Linotype"/>
          <w:sz w:val="18"/>
          <w:szCs w:val="18"/>
        </w:rPr>
        <w:t xml:space="preserve">La religion romaine de Vénus depuis les origines jusqu'au temps d'Auguste, 1954, pp. 13-64. </w:t>
      </w:r>
      <w:r w:rsidR="002A2706" w:rsidRPr="00C325B9">
        <w:rPr>
          <w:rFonts w:ascii="Palatino Linotype" w:hAnsi="Palatino Linotype"/>
          <w:sz w:val="18"/>
          <w:szCs w:val="18"/>
        </w:rPr>
        <w:t xml:space="preserve">         </w:t>
      </w:r>
      <w:r w:rsidR="00BD1DC3" w:rsidRPr="00C325B9">
        <w:rPr>
          <w:rFonts w:ascii="Palatino Linotype" w:hAnsi="Palatino Linotype"/>
          <w:sz w:val="18"/>
          <w:szCs w:val="18"/>
        </w:rPr>
        <w:t>«</w:t>
      </w:r>
      <w:r w:rsidR="00CA3BD1" w:rsidRPr="00C325B9">
        <w:rPr>
          <w:rFonts w:ascii="Palatino Linotype" w:hAnsi="Palatino Linotype"/>
          <w:sz w:val="18"/>
          <w:szCs w:val="18"/>
        </w:rPr>
        <w:t xml:space="preserve"> </w:t>
      </w:r>
      <w:r w:rsidR="00BD1DC3" w:rsidRPr="00C325B9">
        <w:rPr>
          <w:rFonts w:ascii="Palatino Linotype" w:hAnsi="Palatino Linotype"/>
          <w:sz w:val="18"/>
          <w:szCs w:val="18"/>
        </w:rPr>
        <w:t>J</w:t>
      </w:r>
      <w:r w:rsidR="001002EF" w:rsidRPr="00C325B9">
        <w:rPr>
          <w:rFonts w:ascii="Palatino Linotype" w:hAnsi="Palatino Linotype"/>
          <w:sz w:val="18"/>
          <w:szCs w:val="18"/>
        </w:rPr>
        <w:t xml:space="preserve">'atténue quant à moi la part magique et j 'accrois la part affective du signalement proposé par l'auteur </w:t>
      </w:r>
      <w:r w:rsidR="00E43949" w:rsidRPr="00C325B9">
        <w:rPr>
          <w:rFonts w:ascii="Palatino Linotype" w:hAnsi="Palatino Linotype"/>
          <w:sz w:val="18"/>
          <w:szCs w:val="18"/>
        </w:rPr>
        <w:t xml:space="preserve">: </w:t>
      </w:r>
      <w:r w:rsidR="001002EF" w:rsidRPr="00C325B9">
        <w:rPr>
          <w:rFonts w:ascii="Palatino Linotype" w:hAnsi="Palatino Linotype"/>
          <w:sz w:val="18"/>
          <w:szCs w:val="18"/>
        </w:rPr>
        <w:t xml:space="preserve">v. IR. pp. 245-252. Schilling a pertinemment répondu à des critiques (A. Ernout, P. </w:t>
      </w:r>
      <w:proofErr w:type="spellStart"/>
      <w:r w:rsidR="001002EF" w:rsidRPr="00C325B9">
        <w:rPr>
          <w:rFonts w:ascii="Palatino Linotype" w:hAnsi="Palatino Linotype"/>
          <w:sz w:val="18"/>
          <w:szCs w:val="18"/>
        </w:rPr>
        <w:t>Grimal</w:t>
      </w:r>
      <w:proofErr w:type="spellEnd"/>
      <w:r w:rsidR="001002EF" w:rsidRPr="00C325B9">
        <w:rPr>
          <w:rFonts w:ascii="Palatino Linotype" w:hAnsi="Palatino Linotype"/>
          <w:sz w:val="18"/>
          <w:szCs w:val="18"/>
        </w:rPr>
        <w:t>) dans « Les origines de la Vénus romaine</w:t>
      </w:r>
      <w:r w:rsidR="00CA3BD1" w:rsidRPr="00C325B9">
        <w:rPr>
          <w:rFonts w:ascii="Palatino Linotype" w:hAnsi="Palatino Linotype"/>
          <w:sz w:val="18"/>
          <w:szCs w:val="18"/>
        </w:rPr>
        <w:t xml:space="preserve"> </w:t>
      </w:r>
      <w:r w:rsidR="001002EF" w:rsidRPr="00C325B9">
        <w:rPr>
          <w:rFonts w:ascii="Palatino Linotype" w:hAnsi="Palatino Linotype"/>
          <w:sz w:val="18"/>
          <w:szCs w:val="18"/>
        </w:rPr>
        <w:t xml:space="preserve">», Lat. 17, 1958, pp. 3-26. Latte, p. 183, n. 4, a approuvé la position de Schilling, mais sans comprendre le rapport (réciproque) qu'elle établit entre </w:t>
      </w:r>
      <w:proofErr w:type="spellStart"/>
      <w:r w:rsidR="001002EF" w:rsidRPr="00C325B9">
        <w:rPr>
          <w:rFonts w:ascii="Palatino Linotype" w:hAnsi="Palatino Linotype"/>
          <w:sz w:val="18"/>
          <w:szCs w:val="18"/>
        </w:rPr>
        <w:t>ueneratio</w:t>
      </w:r>
      <w:proofErr w:type="spellEnd"/>
      <w:r w:rsidR="001002EF" w:rsidRPr="00C325B9">
        <w:rPr>
          <w:rFonts w:ascii="Palatino Linotype" w:hAnsi="Palatino Linotype"/>
          <w:sz w:val="18"/>
          <w:szCs w:val="18"/>
        </w:rPr>
        <w:t xml:space="preserve"> et </w:t>
      </w:r>
      <w:proofErr w:type="spellStart"/>
      <w:r w:rsidR="001002EF" w:rsidRPr="00C325B9">
        <w:rPr>
          <w:rFonts w:ascii="Palatino Linotype" w:hAnsi="Palatino Linotype"/>
          <w:sz w:val="18"/>
          <w:szCs w:val="18"/>
        </w:rPr>
        <w:t>uenia</w:t>
      </w:r>
      <w:proofErr w:type="spellEnd"/>
      <w:r w:rsidR="001002EF" w:rsidRPr="00C325B9">
        <w:rPr>
          <w:rFonts w:ascii="Palatino Linotype" w:hAnsi="Palatino Linotype"/>
          <w:sz w:val="18"/>
          <w:szCs w:val="18"/>
        </w:rPr>
        <w:t xml:space="preserve"> ; Schilling a mis les choses au point dans « La relation Venus </w:t>
      </w:r>
      <w:proofErr w:type="spellStart"/>
      <w:r w:rsidR="001002EF" w:rsidRPr="00C325B9">
        <w:rPr>
          <w:rFonts w:ascii="Palatino Linotype" w:hAnsi="Palatino Linotype"/>
          <w:sz w:val="18"/>
          <w:szCs w:val="18"/>
        </w:rPr>
        <w:t>uenia</w:t>
      </w:r>
      <w:proofErr w:type="spellEnd"/>
      <w:r w:rsidR="00CA3BD1" w:rsidRPr="00C325B9">
        <w:rPr>
          <w:rFonts w:ascii="Palatino Linotype" w:hAnsi="Palatino Linotype"/>
          <w:sz w:val="18"/>
          <w:szCs w:val="18"/>
        </w:rPr>
        <w:t xml:space="preserve"> </w:t>
      </w:r>
      <w:r w:rsidR="001002EF" w:rsidRPr="00C325B9">
        <w:rPr>
          <w:rFonts w:ascii="Palatino Linotype" w:hAnsi="Palatino Linotype"/>
          <w:sz w:val="18"/>
          <w:szCs w:val="18"/>
        </w:rPr>
        <w:t xml:space="preserve">», Lat. 2 </w:t>
      </w:r>
      <w:proofErr w:type="gramStart"/>
      <w:r w:rsidR="001002EF" w:rsidRPr="00C325B9">
        <w:rPr>
          <w:rFonts w:ascii="Palatino Linotype" w:hAnsi="Palatino Linotype"/>
          <w:sz w:val="18"/>
          <w:szCs w:val="18"/>
        </w:rPr>
        <w:t>1 .</w:t>
      </w:r>
      <w:proofErr w:type="gramEnd"/>
      <w:r w:rsidR="001002EF" w:rsidRPr="00C325B9">
        <w:rPr>
          <w:rFonts w:ascii="Palatino Linotype" w:hAnsi="Palatino Linotype"/>
          <w:sz w:val="18"/>
          <w:szCs w:val="18"/>
        </w:rPr>
        <w:t xml:space="preserve"> 1962. pp. 3-7. Enfin à des critiques et à des propositions nouvelles de M. Lejeune, Schilling a répondu dans un article de </w:t>
      </w:r>
      <w:proofErr w:type="spellStart"/>
      <w:r w:rsidR="001002EF" w:rsidRPr="00C325B9">
        <w:rPr>
          <w:rFonts w:ascii="Palatino Linotype" w:hAnsi="Palatino Linotype"/>
          <w:sz w:val="18"/>
          <w:szCs w:val="18"/>
        </w:rPr>
        <w:t>Hermes</w:t>
      </w:r>
      <w:proofErr w:type="spellEnd"/>
      <w:r w:rsidR="001002EF" w:rsidRPr="00C325B9">
        <w:rPr>
          <w:rFonts w:ascii="Palatino Linotype" w:hAnsi="Palatino Linotype"/>
          <w:sz w:val="18"/>
          <w:szCs w:val="18"/>
        </w:rPr>
        <w:t xml:space="preserve"> 93, 1965, pp. 233-</w:t>
      </w:r>
      <w:proofErr w:type="gramStart"/>
      <w:r w:rsidR="001002EF" w:rsidRPr="00C325B9">
        <w:rPr>
          <w:rFonts w:ascii="Palatino Linotype" w:hAnsi="Palatino Linotype"/>
          <w:sz w:val="18"/>
          <w:szCs w:val="18"/>
        </w:rPr>
        <w:t>243  [</w:t>
      </w:r>
      <w:proofErr w:type="gramEnd"/>
      <w:r w:rsidR="001002EF" w:rsidRPr="00C325B9">
        <w:rPr>
          <w:rFonts w:ascii="Palatino Linotype" w:hAnsi="Palatino Linotype"/>
          <w:sz w:val="18"/>
          <w:szCs w:val="18"/>
        </w:rPr>
        <w:t>…]</w:t>
      </w:r>
      <w:r w:rsidR="00CA3BD1" w:rsidRPr="00C325B9">
        <w:rPr>
          <w:rFonts w:ascii="Palatino Linotype" w:hAnsi="Palatino Linotype"/>
          <w:sz w:val="18"/>
          <w:szCs w:val="18"/>
        </w:rPr>
        <w:t xml:space="preserve"> </w:t>
      </w:r>
      <w:r w:rsidR="00BD1DC3" w:rsidRPr="00C325B9">
        <w:rPr>
          <w:rFonts w:ascii="Palatino Linotype" w:hAnsi="Palatino Linotype"/>
          <w:sz w:val="18"/>
          <w:szCs w:val="18"/>
        </w:rPr>
        <w:t>»</w:t>
      </w:r>
      <w:r w:rsidR="001002EF" w:rsidRPr="00C325B9">
        <w:rPr>
          <w:rFonts w:ascii="Palatino Linotype" w:hAnsi="Palatino Linotype"/>
          <w:sz w:val="18"/>
          <w:szCs w:val="18"/>
        </w:rPr>
        <w:t xml:space="preserve">.  </w:t>
      </w:r>
    </w:p>
  </w:footnote>
  <w:footnote w:id="3">
    <w:p w:rsidR="00C37708"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3. </w:t>
      </w:r>
      <w:proofErr w:type="spellStart"/>
      <w:proofErr w:type="gramStart"/>
      <w:r w:rsidRPr="00C325B9">
        <w:rPr>
          <w:rFonts w:ascii="Palatino Linotype" w:hAnsi="Palatino Linotype"/>
          <w:b/>
          <w:sz w:val="18"/>
          <w:szCs w:val="18"/>
        </w:rPr>
        <w:t>quae</w:t>
      </w:r>
      <w:proofErr w:type="spellEnd"/>
      <w:proofErr w:type="gram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m</w:t>
      </w:r>
      <w:r w:rsidR="004368A2" w:rsidRPr="00C325B9">
        <w:rPr>
          <w:rFonts w:ascii="Palatino Linotype" w:hAnsi="Palatino Linotype"/>
          <w:b/>
          <w:bCs/>
          <w:sz w:val="18"/>
          <w:szCs w:val="18"/>
        </w:rPr>
        <w:t>ă</w:t>
      </w:r>
      <w:r w:rsidRPr="00C325B9">
        <w:rPr>
          <w:rFonts w:ascii="Palatino Linotype" w:hAnsi="Palatino Linotype"/>
          <w:b/>
          <w:sz w:val="18"/>
          <w:szCs w:val="18"/>
        </w:rPr>
        <w:t>re</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n</w:t>
      </w:r>
      <w:r w:rsidR="004368A2" w:rsidRPr="00C325B9">
        <w:rPr>
          <w:rFonts w:ascii="Palatino Linotype" w:hAnsi="Palatino Linotype"/>
          <w:b/>
          <w:bCs/>
          <w:sz w:val="18"/>
          <w:szCs w:val="18"/>
        </w:rPr>
        <w:t>āvĭgĕ</w:t>
      </w:r>
      <w:r w:rsidRPr="00C325B9">
        <w:rPr>
          <w:rFonts w:ascii="Palatino Linotype" w:hAnsi="Palatino Linotype"/>
          <w:b/>
          <w:sz w:val="18"/>
          <w:szCs w:val="18"/>
        </w:rPr>
        <w:t>rum</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quae</w:t>
      </w:r>
      <w:proofErr w:type="spellEnd"/>
      <w:r w:rsidRPr="00C325B9">
        <w:rPr>
          <w:rFonts w:ascii="Palatino Linotype" w:hAnsi="Palatino Linotype"/>
          <w:b/>
          <w:sz w:val="18"/>
          <w:szCs w:val="18"/>
        </w:rPr>
        <w:t xml:space="preserve"> terras </w:t>
      </w:r>
      <w:proofErr w:type="spellStart"/>
      <w:r w:rsidRPr="00C325B9">
        <w:rPr>
          <w:rFonts w:ascii="Palatino Linotype" w:hAnsi="Palatino Linotype"/>
          <w:b/>
          <w:sz w:val="18"/>
          <w:szCs w:val="18"/>
        </w:rPr>
        <w:t>f</w:t>
      </w:r>
      <w:r w:rsidR="004368A2" w:rsidRPr="00C325B9">
        <w:rPr>
          <w:rFonts w:ascii="Palatino Linotype" w:hAnsi="Palatino Linotype"/>
          <w:b/>
          <w:sz w:val="18"/>
          <w:szCs w:val="18"/>
        </w:rPr>
        <w:t>r</w:t>
      </w:r>
      <w:r w:rsidR="004368A2" w:rsidRPr="00C325B9">
        <w:rPr>
          <w:rFonts w:ascii="Palatino Linotype" w:hAnsi="Palatino Linotype"/>
          <w:b/>
          <w:bCs/>
          <w:sz w:val="18"/>
          <w:szCs w:val="18"/>
        </w:rPr>
        <w:t>ūgĭfĕ</w:t>
      </w:r>
      <w:r w:rsidRPr="00C325B9">
        <w:rPr>
          <w:rFonts w:ascii="Palatino Linotype" w:hAnsi="Palatino Linotype"/>
          <w:b/>
          <w:sz w:val="18"/>
          <w:szCs w:val="18"/>
        </w:rPr>
        <w:t>rentis</w:t>
      </w:r>
      <w:proofErr w:type="spellEnd"/>
      <w:r w:rsidRPr="00C325B9">
        <w:rPr>
          <w:rFonts w:ascii="Palatino Linotype" w:hAnsi="Palatino Linotype"/>
          <w:b/>
          <w:sz w:val="18"/>
          <w:szCs w:val="18"/>
        </w:rPr>
        <w:t xml:space="preserve"> —     </w:t>
      </w:r>
      <w:r w:rsidR="004368A2" w:rsidRPr="00C325B9">
        <w:rPr>
          <w:rFonts w:ascii="Palatino Linotype" w:hAnsi="Palatino Linotype"/>
          <w:b/>
          <w:sz w:val="18"/>
          <w:szCs w:val="18"/>
        </w:rPr>
        <w:t xml:space="preserve">  </w:t>
      </w:r>
      <w:proofErr w:type="spellStart"/>
      <w:r w:rsidR="004368A2" w:rsidRPr="00C325B9">
        <w:rPr>
          <w:rFonts w:ascii="Palatino Linotype" w:hAnsi="Palatino Linotype"/>
          <w:b/>
          <w:bCs/>
          <w:sz w:val="18"/>
          <w:szCs w:val="18"/>
        </w:rPr>
        <w:t>Măre</w:t>
      </w:r>
      <w:proofErr w:type="spellEnd"/>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is</w:t>
      </w:r>
      <w:proofErr w:type="spellEnd"/>
      <w:r w:rsidR="004368A2" w:rsidRPr="00C325B9">
        <w:rPr>
          <w:rFonts w:ascii="Palatino Linotype" w:hAnsi="Palatino Linotype"/>
          <w:b/>
          <w:bCs/>
          <w:sz w:val="18"/>
          <w:szCs w:val="18"/>
        </w:rPr>
        <w:t xml:space="preserve">, n. </w:t>
      </w:r>
      <w:r w:rsidR="004368A2" w:rsidRPr="00C325B9">
        <w:rPr>
          <w:rFonts w:ascii="Palatino Linotype" w:hAnsi="Palatino Linotype"/>
          <w:b/>
          <w:sz w:val="18"/>
          <w:szCs w:val="18"/>
        </w:rPr>
        <w:t>:</w:t>
      </w:r>
      <w:r w:rsidR="00F47A98" w:rsidRPr="00C325B9">
        <w:rPr>
          <w:rFonts w:ascii="Palatino Linotype" w:hAnsi="Palatino Linotype"/>
          <w:bCs/>
          <w:sz w:val="18"/>
          <w:szCs w:val="18"/>
        </w:rPr>
        <w:t xml:space="preserve"> </w:t>
      </w:r>
      <w:r w:rsidR="000648C3" w:rsidRPr="00C325B9">
        <w:rPr>
          <w:rFonts w:ascii="Palatino Linotype" w:hAnsi="Palatino Linotype"/>
          <w:bCs/>
          <w:sz w:val="18"/>
          <w:szCs w:val="18"/>
        </w:rPr>
        <w:t xml:space="preserve">mer.      </w:t>
      </w:r>
      <w:proofErr w:type="spellStart"/>
      <w:r w:rsidR="008E2EC8" w:rsidRPr="00C325B9">
        <w:rPr>
          <w:rFonts w:ascii="Palatino Linotype" w:hAnsi="Palatino Linotype"/>
          <w:b/>
          <w:bCs/>
          <w:sz w:val="18"/>
          <w:szCs w:val="18"/>
        </w:rPr>
        <w:t>Nāvĭgĕr</w:t>
      </w:r>
      <w:proofErr w:type="spellEnd"/>
      <w:r w:rsidR="008E2EC8" w:rsidRPr="00C325B9">
        <w:rPr>
          <w:rFonts w:ascii="Palatino Linotype" w:hAnsi="Palatino Linotype"/>
          <w:b/>
          <w:bCs/>
          <w:sz w:val="18"/>
          <w:szCs w:val="18"/>
        </w:rPr>
        <w:t xml:space="preserve">, </w:t>
      </w:r>
      <w:proofErr w:type="spellStart"/>
      <w:r w:rsidR="008E2EC8" w:rsidRPr="00C325B9">
        <w:rPr>
          <w:rFonts w:ascii="Palatino Linotype" w:hAnsi="Palatino Linotype"/>
          <w:b/>
          <w:bCs/>
          <w:sz w:val="18"/>
          <w:szCs w:val="18"/>
        </w:rPr>
        <w:t>ĕra</w:t>
      </w:r>
      <w:proofErr w:type="spellEnd"/>
      <w:r w:rsidR="008E2EC8" w:rsidRPr="00C325B9">
        <w:rPr>
          <w:rFonts w:ascii="Palatino Linotype" w:hAnsi="Palatino Linotype"/>
          <w:b/>
          <w:bCs/>
          <w:sz w:val="18"/>
          <w:szCs w:val="18"/>
        </w:rPr>
        <w:t xml:space="preserve">, </w:t>
      </w:r>
      <w:proofErr w:type="spellStart"/>
      <w:proofErr w:type="gramStart"/>
      <w:r w:rsidR="008E2EC8" w:rsidRPr="00C325B9">
        <w:rPr>
          <w:rFonts w:ascii="Palatino Linotype" w:hAnsi="Palatino Linotype"/>
          <w:b/>
          <w:bCs/>
          <w:sz w:val="18"/>
          <w:szCs w:val="18"/>
        </w:rPr>
        <w:t>ĕrum</w:t>
      </w:r>
      <w:proofErr w:type="spellEnd"/>
      <w:r w:rsidR="008E2EC8" w:rsidRPr="00C325B9">
        <w:rPr>
          <w:rFonts w:ascii="Palatino Linotype" w:hAnsi="Palatino Linotype"/>
          <w:b/>
          <w:bCs/>
          <w:sz w:val="18"/>
          <w:szCs w:val="18"/>
        </w:rPr>
        <w:t xml:space="preserve"> </w:t>
      </w:r>
      <w:r w:rsidR="008E2EC8" w:rsidRPr="00C325B9">
        <w:rPr>
          <w:rFonts w:ascii="Palatino Linotype" w:hAnsi="Palatino Linotype"/>
          <w:bCs/>
          <w:sz w:val="18"/>
          <w:szCs w:val="18"/>
        </w:rPr>
        <w:t xml:space="preserve"> </w:t>
      </w:r>
      <w:r w:rsidR="00E43949" w:rsidRPr="00C325B9">
        <w:rPr>
          <w:rFonts w:ascii="Palatino Linotype" w:hAnsi="Palatino Linotype"/>
          <w:bCs/>
          <w:sz w:val="18"/>
          <w:szCs w:val="18"/>
        </w:rPr>
        <w:t>:</w:t>
      </w:r>
      <w:proofErr w:type="gramEnd"/>
      <w:r w:rsidR="00E43949" w:rsidRPr="00C325B9">
        <w:rPr>
          <w:rFonts w:ascii="Palatino Linotype" w:hAnsi="Palatino Linotype"/>
          <w:bCs/>
          <w:sz w:val="18"/>
          <w:szCs w:val="18"/>
        </w:rPr>
        <w:t xml:space="preserve"> </w:t>
      </w:r>
      <w:r w:rsidR="008E2EC8" w:rsidRPr="00C325B9">
        <w:rPr>
          <w:rFonts w:ascii="Palatino Linotype" w:hAnsi="Palatino Linotype"/>
          <w:bCs/>
          <w:sz w:val="18"/>
          <w:szCs w:val="18"/>
        </w:rPr>
        <w:t xml:space="preserve">qui porte des navires.   </w:t>
      </w:r>
      <w:r w:rsidR="008E2EC8" w:rsidRPr="00C325B9">
        <w:rPr>
          <w:rFonts w:ascii="Palatino Linotype" w:hAnsi="Palatino Linotype"/>
          <w:b/>
          <w:bCs/>
          <w:sz w:val="18"/>
          <w:szCs w:val="18"/>
        </w:rPr>
        <w:t xml:space="preserve"> </w:t>
      </w:r>
      <w:r w:rsidR="00BD1DC3" w:rsidRPr="00C325B9">
        <w:rPr>
          <w:rFonts w:ascii="Palatino Linotype" w:hAnsi="Palatino Linotype"/>
          <w:b/>
          <w:bCs/>
          <w:sz w:val="18"/>
          <w:szCs w:val="18"/>
        </w:rPr>
        <w:t xml:space="preserve"> </w:t>
      </w:r>
      <w:proofErr w:type="spellStart"/>
      <w:proofErr w:type="gramStart"/>
      <w:r w:rsidR="00BD1DC3" w:rsidRPr="00C325B9">
        <w:rPr>
          <w:rFonts w:ascii="Palatino Linotype" w:hAnsi="Palatino Linotype"/>
          <w:b/>
          <w:sz w:val="18"/>
          <w:szCs w:val="18"/>
        </w:rPr>
        <w:t>Frugiferentis</w:t>
      </w:r>
      <w:proofErr w:type="spellEnd"/>
      <w:r w:rsidR="00BD1DC3" w:rsidRPr="00C325B9">
        <w:rPr>
          <w:rFonts w:ascii="Palatino Linotype" w:hAnsi="Palatino Linotype"/>
          <w:b/>
          <w:bCs/>
          <w:sz w:val="18"/>
          <w:szCs w:val="18"/>
        </w:rPr>
        <w:t xml:space="preserve">  =</w:t>
      </w:r>
      <w:proofErr w:type="gramEnd"/>
      <w:r w:rsidR="00BD1DC3" w:rsidRPr="00C325B9">
        <w:rPr>
          <w:rFonts w:ascii="Palatino Linotype" w:hAnsi="Palatino Linotype"/>
          <w:b/>
          <w:bCs/>
          <w:sz w:val="18"/>
          <w:szCs w:val="18"/>
        </w:rPr>
        <w:t xml:space="preserve"> </w:t>
      </w:r>
      <w:proofErr w:type="spellStart"/>
      <w:r w:rsidR="00BD1DC3" w:rsidRPr="00C325B9">
        <w:rPr>
          <w:rFonts w:ascii="Palatino Linotype" w:hAnsi="Palatino Linotype"/>
          <w:b/>
          <w:bCs/>
          <w:sz w:val="18"/>
          <w:szCs w:val="18"/>
        </w:rPr>
        <w:t>frugiferentes</w:t>
      </w:r>
      <w:proofErr w:type="spellEnd"/>
      <w:r w:rsidR="00BD1DC3"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Frūgĭfĕrens</w:t>
      </w:r>
      <w:proofErr w:type="spellEnd"/>
      <w:r w:rsidR="00F47A98"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entis</w:t>
      </w:r>
      <w:proofErr w:type="spellEnd"/>
      <w:r w:rsidR="00F47A98"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Lucr</w:t>
      </w:r>
      <w:proofErr w:type="spellEnd"/>
      <w:r w:rsidR="00F47A98" w:rsidRPr="00C325B9">
        <w:rPr>
          <w:rFonts w:ascii="Palatino Linotype" w:hAnsi="Palatino Linotype"/>
          <w:b/>
          <w:bCs/>
          <w:sz w:val="18"/>
          <w:szCs w:val="18"/>
        </w:rPr>
        <w:t xml:space="preserve">. I, 3 </w:t>
      </w:r>
      <w:r w:rsidR="00E43949" w:rsidRPr="00C325B9">
        <w:rPr>
          <w:rFonts w:ascii="Palatino Linotype" w:hAnsi="Palatino Linotype"/>
          <w:b/>
          <w:bCs/>
          <w:sz w:val="18"/>
          <w:szCs w:val="18"/>
        </w:rPr>
        <w:t xml:space="preserve">: </w:t>
      </w:r>
      <w:proofErr w:type="spellStart"/>
      <w:proofErr w:type="gramStart"/>
      <w:r w:rsidR="00F47A98" w:rsidRPr="00C325B9">
        <w:rPr>
          <w:rFonts w:ascii="Palatino Linotype" w:hAnsi="Palatino Linotype"/>
          <w:b/>
          <w:bCs/>
          <w:sz w:val="18"/>
          <w:szCs w:val="18"/>
        </w:rPr>
        <w:t>cō</w:t>
      </w:r>
      <w:proofErr w:type="spellEnd"/>
      <w:r w:rsidR="00F47A98"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Frūgĭfĕr</w:t>
      </w:r>
      <w:proofErr w:type="spellEnd"/>
      <w:proofErr w:type="gramEnd"/>
      <w:r w:rsidR="00F47A98"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ĕra</w:t>
      </w:r>
      <w:proofErr w:type="spellEnd"/>
      <w:r w:rsidR="00F47A98" w:rsidRPr="00C325B9">
        <w:rPr>
          <w:rFonts w:ascii="Palatino Linotype" w:hAnsi="Palatino Linotype"/>
          <w:b/>
          <w:bCs/>
          <w:sz w:val="18"/>
          <w:szCs w:val="18"/>
        </w:rPr>
        <w:t xml:space="preserve">, </w:t>
      </w:r>
      <w:proofErr w:type="spellStart"/>
      <w:proofErr w:type="gramStart"/>
      <w:r w:rsidR="00F47A98" w:rsidRPr="00C325B9">
        <w:rPr>
          <w:rFonts w:ascii="Palatino Linotype" w:hAnsi="Palatino Linotype"/>
          <w:b/>
          <w:bCs/>
          <w:sz w:val="18"/>
          <w:szCs w:val="18"/>
        </w:rPr>
        <w:t>ĕrum</w:t>
      </w:r>
      <w:proofErr w:type="spellEnd"/>
      <w:r w:rsidR="00F47A98" w:rsidRPr="00C325B9">
        <w:rPr>
          <w:rFonts w:ascii="Palatino Linotype" w:hAnsi="Palatino Linotype"/>
          <w:b/>
          <w:bCs/>
          <w:sz w:val="18"/>
          <w:szCs w:val="18"/>
        </w:rPr>
        <w:t xml:space="preserve"> </w:t>
      </w:r>
      <w:r w:rsidR="00F47A98" w:rsidRPr="00C325B9">
        <w:rPr>
          <w:rFonts w:ascii="Palatino Linotype" w:hAnsi="Palatino Linotype"/>
          <w:bCs/>
          <w:sz w:val="18"/>
          <w:szCs w:val="18"/>
        </w:rPr>
        <w:t xml:space="preserve"> </w:t>
      </w:r>
      <w:r w:rsidR="00E43949" w:rsidRPr="00C325B9">
        <w:rPr>
          <w:rFonts w:ascii="Palatino Linotype" w:hAnsi="Palatino Linotype"/>
          <w:bCs/>
          <w:sz w:val="18"/>
          <w:szCs w:val="18"/>
        </w:rPr>
        <w:t>:</w:t>
      </w:r>
      <w:proofErr w:type="gramEnd"/>
      <w:r w:rsidR="00E43949" w:rsidRPr="00C325B9">
        <w:rPr>
          <w:rFonts w:ascii="Palatino Linotype" w:hAnsi="Palatino Linotype"/>
          <w:bCs/>
          <w:sz w:val="18"/>
          <w:szCs w:val="18"/>
        </w:rPr>
        <w:t xml:space="preserve"> </w:t>
      </w:r>
      <w:r w:rsidR="00F47A98" w:rsidRPr="00C325B9">
        <w:rPr>
          <w:rFonts w:ascii="Palatino Linotype" w:hAnsi="Palatino Linotype"/>
          <w:bCs/>
          <w:sz w:val="18"/>
          <w:szCs w:val="18"/>
        </w:rPr>
        <w:t>- 1 -</w:t>
      </w:r>
      <w:r w:rsidR="00CA3BD1" w:rsidRPr="00C325B9">
        <w:rPr>
          <w:rFonts w:ascii="Palatino Linotype" w:hAnsi="Palatino Linotype"/>
          <w:bCs/>
          <w:sz w:val="18"/>
          <w:szCs w:val="18"/>
        </w:rPr>
        <w:t xml:space="preserve"> </w:t>
      </w:r>
      <w:r w:rsidR="00F47A98" w:rsidRPr="00C325B9">
        <w:rPr>
          <w:rFonts w:ascii="Palatino Linotype" w:hAnsi="Palatino Linotype"/>
          <w:bCs/>
          <w:sz w:val="18"/>
          <w:szCs w:val="18"/>
        </w:rPr>
        <w:t>qui produit des fruits, fertile, fécond. (</w:t>
      </w:r>
      <w:r w:rsidR="00F47A98" w:rsidRPr="00C325B9">
        <w:rPr>
          <w:rFonts w:ascii="Palatino Linotype" w:hAnsi="Palatino Linotype"/>
          <w:bCs/>
          <w:i/>
          <w:iCs/>
          <w:sz w:val="18"/>
          <w:szCs w:val="18"/>
        </w:rPr>
        <w:t>Cic</w:t>
      </w:r>
      <w:proofErr w:type="gramStart"/>
      <w:r w:rsidR="00F47A98" w:rsidRPr="00C325B9">
        <w:rPr>
          <w:rFonts w:ascii="Palatino Linotype" w:hAnsi="Palatino Linotype"/>
          <w:bCs/>
          <w:i/>
          <w:iCs/>
          <w:sz w:val="18"/>
          <w:szCs w:val="18"/>
        </w:rPr>
        <w:t>.</w:t>
      </w:r>
      <w:r w:rsidR="00F47A98" w:rsidRPr="00C325B9">
        <w:rPr>
          <w:rFonts w:ascii="Palatino Linotype" w:hAnsi="Palatino Linotype"/>
          <w:bCs/>
          <w:sz w:val="18"/>
          <w:szCs w:val="18"/>
        </w:rPr>
        <w:t xml:space="preserve"> )</w:t>
      </w:r>
      <w:proofErr w:type="gramEnd"/>
      <w:r w:rsidR="00F47A98" w:rsidRPr="00C325B9">
        <w:rPr>
          <w:rFonts w:ascii="Palatino Linotype" w:hAnsi="Palatino Linotype"/>
          <w:bCs/>
          <w:sz w:val="18"/>
          <w:szCs w:val="18"/>
        </w:rPr>
        <w:t xml:space="preserve"> - 2 - fructueux, utile. (</w:t>
      </w:r>
      <w:r w:rsidR="00F47A98" w:rsidRPr="00C325B9">
        <w:rPr>
          <w:rFonts w:ascii="Palatino Linotype" w:hAnsi="Palatino Linotype"/>
          <w:bCs/>
          <w:i/>
          <w:iCs/>
          <w:sz w:val="18"/>
          <w:szCs w:val="18"/>
        </w:rPr>
        <w:t>Cic</w:t>
      </w:r>
      <w:proofErr w:type="gramStart"/>
      <w:r w:rsidR="00F47A98" w:rsidRPr="00C325B9">
        <w:rPr>
          <w:rFonts w:ascii="Palatino Linotype" w:hAnsi="Palatino Linotype"/>
          <w:bCs/>
          <w:i/>
          <w:iCs/>
          <w:sz w:val="18"/>
          <w:szCs w:val="18"/>
        </w:rPr>
        <w:t>.;</w:t>
      </w:r>
      <w:proofErr w:type="gramEnd"/>
      <w:r w:rsidR="00F47A98" w:rsidRPr="00C325B9">
        <w:rPr>
          <w:rFonts w:ascii="Palatino Linotype" w:hAnsi="Palatino Linotype"/>
          <w:bCs/>
          <w:i/>
          <w:iCs/>
          <w:sz w:val="18"/>
          <w:szCs w:val="18"/>
        </w:rPr>
        <w:t xml:space="preserve"> Liv.</w:t>
      </w:r>
      <w:r w:rsidR="00F47A98" w:rsidRPr="00C325B9">
        <w:rPr>
          <w:rFonts w:ascii="Palatino Linotype" w:hAnsi="Palatino Linotype"/>
          <w:bCs/>
          <w:sz w:val="18"/>
          <w:szCs w:val="18"/>
        </w:rPr>
        <w:t>).</w:t>
      </w:r>
    </w:p>
  </w:footnote>
  <w:footnote w:id="4">
    <w:p w:rsidR="00F47A98" w:rsidRPr="00C325B9" w:rsidRDefault="00B55919"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4. </w:t>
      </w:r>
      <w:proofErr w:type="spellStart"/>
      <w:r w:rsidR="00303D0A" w:rsidRPr="00C325B9">
        <w:rPr>
          <w:rFonts w:ascii="Palatino Linotype" w:hAnsi="Palatino Linotype"/>
          <w:b/>
          <w:sz w:val="18"/>
          <w:szCs w:val="18"/>
        </w:rPr>
        <w:t>C</w:t>
      </w:r>
      <w:r w:rsidRPr="00C325B9">
        <w:rPr>
          <w:rFonts w:ascii="Palatino Linotype" w:hAnsi="Palatino Linotype"/>
          <w:b/>
          <w:sz w:val="18"/>
          <w:szCs w:val="18"/>
        </w:rPr>
        <w:t>on</w:t>
      </w:r>
      <w:r w:rsidR="00601646" w:rsidRPr="00C325B9">
        <w:rPr>
          <w:rFonts w:ascii="Palatino Linotype" w:hAnsi="Palatino Linotype"/>
          <w:b/>
          <w:sz w:val="18"/>
          <w:szCs w:val="18"/>
        </w:rPr>
        <w:t>c</w:t>
      </w:r>
      <w:r w:rsidR="00303D0A" w:rsidRPr="00C325B9">
        <w:rPr>
          <w:rFonts w:ascii="Palatino Linotype" w:hAnsi="Palatino Linotype"/>
          <w:b/>
          <w:bCs/>
          <w:sz w:val="18"/>
          <w:szCs w:val="18"/>
        </w:rPr>
        <w:t>ĕlĕ</w:t>
      </w:r>
      <w:r w:rsidRPr="00C325B9">
        <w:rPr>
          <w:rFonts w:ascii="Palatino Linotype" w:hAnsi="Palatino Linotype"/>
          <w:b/>
          <w:sz w:val="18"/>
          <w:szCs w:val="18"/>
        </w:rPr>
        <w:t>bras</w:t>
      </w:r>
      <w:proofErr w:type="spellEnd"/>
      <w:r w:rsidRPr="00C325B9">
        <w:rPr>
          <w:rFonts w:ascii="Palatino Linotype" w:hAnsi="Palatino Linotype"/>
          <w:b/>
          <w:sz w:val="18"/>
          <w:szCs w:val="18"/>
        </w:rPr>
        <w:t xml:space="preserve">, per te </w:t>
      </w:r>
      <w:proofErr w:type="spellStart"/>
      <w:r w:rsidR="004368A2" w:rsidRPr="00C325B9">
        <w:rPr>
          <w:rFonts w:ascii="Palatino Linotype" w:hAnsi="Palatino Linotype"/>
          <w:b/>
          <w:bCs/>
          <w:sz w:val="18"/>
          <w:szCs w:val="18"/>
        </w:rPr>
        <w:t>quŏnĭam</w:t>
      </w:r>
      <w:proofErr w:type="spellEnd"/>
      <w:r w:rsidR="004368A2" w:rsidRPr="00C325B9">
        <w:rPr>
          <w:rFonts w:ascii="Palatino Linotype" w:hAnsi="Palatino Linotype"/>
          <w:b/>
          <w:bCs/>
          <w:sz w:val="18"/>
          <w:szCs w:val="18"/>
        </w:rPr>
        <w:t xml:space="preserve"> </w:t>
      </w:r>
      <w:proofErr w:type="spellStart"/>
      <w:r w:rsidRPr="00C325B9">
        <w:rPr>
          <w:rFonts w:ascii="Palatino Linotype" w:hAnsi="Palatino Linotype"/>
          <w:b/>
          <w:sz w:val="18"/>
          <w:szCs w:val="18"/>
        </w:rPr>
        <w:t>g</w:t>
      </w:r>
      <w:r w:rsidR="00601646" w:rsidRPr="00C325B9">
        <w:rPr>
          <w:rFonts w:ascii="Palatino Linotype" w:hAnsi="Palatino Linotype"/>
          <w:b/>
          <w:bCs/>
          <w:sz w:val="18"/>
          <w:szCs w:val="18"/>
        </w:rPr>
        <w:t>ĕnŭ</w:t>
      </w:r>
      <w:r w:rsidRPr="00C325B9">
        <w:rPr>
          <w:rFonts w:ascii="Palatino Linotype" w:hAnsi="Palatino Linotype"/>
          <w:b/>
          <w:sz w:val="18"/>
          <w:szCs w:val="18"/>
        </w:rPr>
        <w:t>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omne</w:t>
      </w:r>
      <w:proofErr w:type="spellEnd"/>
      <w:r w:rsidRPr="00C325B9">
        <w:rPr>
          <w:rFonts w:ascii="Palatino Linotype" w:hAnsi="Palatino Linotype"/>
          <w:b/>
          <w:sz w:val="18"/>
          <w:szCs w:val="18"/>
        </w:rPr>
        <w:t xml:space="preserve"> </w:t>
      </w:r>
      <w:proofErr w:type="spellStart"/>
      <w:r w:rsidR="004368A2" w:rsidRPr="00C325B9">
        <w:rPr>
          <w:rFonts w:ascii="Palatino Linotype" w:hAnsi="Palatino Linotype"/>
          <w:b/>
          <w:bCs/>
          <w:sz w:val="18"/>
          <w:szCs w:val="18"/>
        </w:rPr>
        <w:t>ănĭ</w:t>
      </w:r>
      <w:r w:rsidRPr="00C325B9">
        <w:rPr>
          <w:rFonts w:ascii="Palatino Linotype" w:hAnsi="Palatino Linotype"/>
          <w:b/>
          <w:sz w:val="18"/>
          <w:szCs w:val="18"/>
        </w:rPr>
        <w:t>mantum</w:t>
      </w:r>
      <w:proofErr w:type="spellEnd"/>
      <w:r w:rsidRPr="00C325B9">
        <w:rPr>
          <w:rFonts w:ascii="Palatino Linotype" w:hAnsi="Palatino Linotype"/>
          <w:b/>
          <w:sz w:val="18"/>
          <w:szCs w:val="18"/>
        </w:rPr>
        <w:t xml:space="preserve"> —    </w:t>
      </w:r>
      <w:r w:rsidR="00F47A98" w:rsidRPr="00C325B9">
        <w:rPr>
          <w:rFonts w:ascii="Palatino Linotype" w:hAnsi="Palatino Linotype"/>
          <w:sz w:val="18"/>
          <w:szCs w:val="18"/>
        </w:rPr>
        <w:t xml:space="preserve">      </w:t>
      </w:r>
      <w:proofErr w:type="spellStart"/>
      <w:r w:rsidR="00303D0A" w:rsidRPr="00C325B9">
        <w:rPr>
          <w:rFonts w:ascii="Palatino Linotype" w:hAnsi="Palatino Linotype"/>
          <w:b/>
          <w:bCs/>
          <w:sz w:val="18"/>
          <w:szCs w:val="18"/>
        </w:rPr>
        <w:t>Concĕlĕbrō</w:t>
      </w:r>
      <w:proofErr w:type="spellEnd"/>
      <w:r w:rsidR="00303D0A" w:rsidRPr="00C325B9">
        <w:rPr>
          <w:rFonts w:ascii="Palatino Linotype" w:hAnsi="Palatino Linotype"/>
          <w:b/>
          <w:bCs/>
          <w:sz w:val="18"/>
          <w:szCs w:val="18"/>
        </w:rPr>
        <w:t xml:space="preserve">, </w:t>
      </w:r>
      <w:proofErr w:type="spellStart"/>
      <w:r w:rsidR="00303D0A" w:rsidRPr="00C325B9">
        <w:rPr>
          <w:rFonts w:ascii="Palatino Linotype" w:hAnsi="Palatino Linotype"/>
          <w:b/>
          <w:i/>
          <w:iCs/>
          <w:sz w:val="18"/>
          <w:szCs w:val="18"/>
        </w:rPr>
        <w:t>āre</w:t>
      </w:r>
      <w:proofErr w:type="spellEnd"/>
      <w:r w:rsidR="00303D0A" w:rsidRPr="00C325B9">
        <w:rPr>
          <w:rFonts w:ascii="Palatino Linotype" w:hAnsi="Palatino Linotype"/>
          <w:b/>
          <w:i/>
          <w:iCs/>
          <w:sz w:val="18"/>
          <w:szCs w:val="18"/>
        </w:rPr>
        <w:t>,</w:t>
      </w:r>
      <w:r w:rsidR="00303D0A" w:rsidRPr="00C325B9">
        <w:rPr>
          <w:rFonts w:ascii="Palatino Linotype" w:hAnsi="Palatino Linotype"/>
          <w:b/>
          <w:sz w:val="18"/>
          <w:szCs w:val="18"/>
        </w:rPr>
        <w:t xml:space="preserve"> tr.,</w:t>
      </w:r>
      <w:r w:rsidR="00303D0A" w:rsidRPr="00C325B9">
        <w:rPr>
          <w:rFonts w:ascii="Palatino Linotype" w:hAnsi="Palatino Linotype"/>
          <w:sz w:val="18"/>
          <w:szCs w:val="18"/>
        </w:rPr>
        <w:t xml:space="preserve"> </w:t>
      </w:r>
      <w:r w:rsidR="00303D0A"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303D0A" w:rsidRPr="00C325B9">
        <w:rPr>
          <w:rFonts w:ascii="Palatino Linotype" w:hAnsi="Palatino Linotype"/>
          <w:b/>
          <w:bCs/>
          <w:sz w:val="18"/>
          <w:szCs w:val="18"/>
        </w:rPr>
        <w:t>1</w:t>
      </w:r>
      <w:r w:rsidR="00303D0A" w:rsidRPr="00C325B9">
        <w:rPr>
          <w:rFonts w:ascii="Palatino Linotype" w:hAnsi="Palatino Linotype"/>
          <w:sz w:val="18"/>
          <w:szCs w:val="18"/>
        </w:rPr>
        <w:t xml:space="preserve"> fréquenter, assister en grand nombre à </w:t>
      </w:r>
      <w:r w:rsidR="00E43949" w:rsidRPr="00C325B9">
        <w:rPr>
          <w:rFonts w:ascii="Palatino Linotype" w:hAnsi="Palatino Linotype"/>
          <w:sz w:val="18"/>
          <w:szCs w:val="18"/>
        </w:rPr>
        <w:t xml:space="preserve">: </w:t>
      </w:r>
      <w:proofErr w:type="spellStart"/>
      <w:r w:rsidR="00303D0A" w:rsidRPr="00C325B9">
        <w:rPr>
          <w:rFonts w:ascii="Palatino Linotype" w:hAnsi="Palatino Linotype"/>
          <w:i/>
          <w:iCs/>
          <w:sz w:val="18"/>
          <w:szCs w:val="18"/>
        </w:rPr>
        <w:t>variæ</w:t>
      </w:r>
      <w:proofErr w:type="spellEnd"/>
      <w:r w:rsidR="00303D0A" w:rsidRPr="00C325B9">
        <w:rPr>
          <w:rFonts w:ascii="Palatino Linotype" w:hAnsi="Palatino Linotype"/>
          <w:i/>
          <w:iCs/>
          <w:sz w:val="18"/>
          <w:szCs w:val="18"/>
        </w:rPr>
        <w:t xml:space="preserve"> </w:t>
      </w:r>
      <w:proofErr w:type="spellStart"/>
      <w:r w:rsidR="00303D0A" w:rsidRPr="00C325B9">
        <w:rPr>
          <w:rFonts w:ascii="Palatino Linotype" w:hAnsi="Palatino Linotype"/>
          <w:i/>
          <w:iCs/>
          <w:sz w:val="18"/>
          <w:szCs w:val="18"/>
        </w:rPr>
        <w:t>volucres</w:t>
      </w:r>
      <w:proofErr w:type="spellEnd"/>
      <w:r w:rsidR="00303D0A" w:rsidRPr="00C325B9">
        <w:rPr>
          <w:rFonts w:ascii="Palatino Linotype" w:hAnsi="Palatino Linotype"/>
          <w:i/>
          <w:iCs/>
          <w:sz w:val="18"/>
          <w:szCs w:val="18"/>
        </w:rPr>
        <w:t xml:space="preserve"> </w:t>
      </w:r>
      <w:proofErr w:type="spellStart"/>
      <w:r w:rsidR="00303D0A" w:rsidRPr="00C325B9">
        <w:rPr>
          <w:rFonts w:ascii="Palatino Linotype" w:hAnsi="Palatino Linotype"/>
          <w:i/>
          <w:iCs/>
          <w:sz w:val="18"/>
          <w:szCs w:val="18"/>
        </w:rPr>
        <w:t>concelebrant</w:t>
      </w:r>
      <w:proofErr w:type="spellEnd"/>
      <w:r w:rsidR="00303D0A" w:rsidRPr="00C325B9">
        <w:rPr>
          <w:rFonts w:ascii="Palatino Linotype" w:hAnsi="Palatino Linotype"/>
          <w:i/>
          <w:iCs/>
          <w:sz w:val="18"/>
          <w:szCs w:val="18"/>
        </w:rPr>
        <w:t xml:space="preserve"> </w:t>
      </w:r>
      <w:proofErr w:type="spellStart"/>
      <w:r w:rsidR="00303D0A" w:rsidRPr="00C325B9">
        <w:rPr>
          <w:rFonts w:ascii="Palatino Linotype" w:hAnsi="Palatino Linotype"/>
          <w:i/>
          <w:iCs/>
          <w:sz w:val="18"/>
          <w:szCs w:val="18"/>
        </w:rPr>
        <w:t>loca</w:t>
      </w:r>
      <w:proofErr w:type="spellEnd"/>
      <w:r w:rsidR="00303D0A" w:rsidRPr="00C325B9">
        <w:rPr>
          <w:rFonts w:ascii="Palatino Linotype" w:hAnsi="Palatino Linotype"/>
          <w:sz w:val="18"/>
          <w:szCs w:val="18"/>
        </w:rPr>
        <w:t xml:space="preserve"> LUCR. </w:t>
      </w:r>
      <w:r w:rsidR="00303D0A" w:rsidRPr="00C325B9">
        <w:rPr>
          <w:rFonts w:ascii="Palatino Linotype" w:hAnsi="Palatino Linotype"/>
          <w:i/>
          <w:iCs/>
          <w:sz w:val="18"/>
          <w:szCs w:val="18"/>
        </w:rPr>
        <w:t>2, 345,</w:t>
      </w:r>
      <w:r w:rsidR="00303D0A" w:rsidRPr="00C325B9">
        <w:rPr>
          <w:rFonts w:ascii="Palatino Linotype" w:hAnsi="Palatino Linotype"/>
          <w:sz w:val="18"/>
          <w:szCs w:val="18"/>
        </w:rPr>
        <w:t xml:space="preserve"> des oiseaux variés peuplent les lieux </w:t>
      </w:r>
      <w:r w:rsidR="00303D0A" w:rsidRPr="00C325B9">
        <w:rPr>
          <w:b/>
          <w:bCs/>
          <w:sz w:val="18"/>
          <w:szCs w:val="18"/>
        </w:rPr>
        <w:t>║</w:t>
      </w:r>
      <w:r w:rsidR="00303D0A" w:rsidRPr="00C325B9">
        <w:rPr>
          <w:rFonts w:ascii="Palatino Linotype" w:hAnsi="Palatino Linotype"/>
          <w:sz w:val="18"/>
          <w:szCs w:val="18"/>
        </w:rPr>
        <w:t xml:space="preserve"> </w:t>
      </w:r>
      <w:r w:rsidR="00303D0A" w:rsidRPr="00C325B9">
        <w:rPr>
          <w:rFonts w:ascii="Palatino Linotype" w:hAnsi="Palatino Linotype"/>
          <w:i/>
          <w:iCs/>
          <w:sz w:val="18"/>
          <w:szCs w:val="18"/>
        </w:rPr>
        <w:t xml:space="preserve">Venus, </w:t>
      </w:r>
      <w:proofErr w:type="spellStart"/>
      <w:r w:rsidR="00303D0A" w:rsidRPr="00C325B9">
        <w:rPr>
          <w:rFonts w:ascii="Palatino Linotype" w:hAnsi="Palatino Linotype"/>
          <w:i/>
          <w:iCs/>
          <w:sz w:val="18"/>
          <w:szCs w:val="18"/>
        </w:rPr>
        <w:t>quæ</w:t>
      </w:r>
      <w:proofErr w:type="spellEnd"/>
      <w:r w:rsidR="00303D0A" w:rsidRPr="00C325B9">
        <w:rPr>
          <w:rFonts w:ascii="Palatino Linotype" w:hAnsi="Palatino Linotype"/>
          <w:i/>
          <w:iCs/>
          <w:sz w:val="18"/>
          <w:szCs w:val="18"/>
        </w:rPr>
        <w:t xml:space="preserve"> mare..., terras </w:t>
      </w:r>
      <w:proofErr w:type="spellStart"/>
      <w:r w:rsidR="00303D0A" w:rsidRPr="00C325B9">
        <w:rPr>
          <w:rFonts w:ascii="Palatino Linotype" w:hAnsi="Palatino Linotype"/>
          <w:i/>
          <w:iCs/>
          <w:sz w:val="18"/>
          <w:szCs w:val="18"/>
        </w:rPr>
        <w:t>concelebras</w:t>
      </w:r>
      <w:proofErr w:type="spellEnd"/>
      <w:r w:rsidR="00303D0A" w:rsidRPr="00C325B9">
        <w:rPr>
          <w:rFonts w:ascii="Palatino Linotype" w:hAnsi="Palatino Linotype"/>
          <w:sz w:val="18"/>
          <w:szCs w:val="18"/>
        </w:rPr>
        <w:t xml:space="preserve"> LUCR. </w:t>
      </w:r>
      <w:r w:rsidR="00303D0A" w:rsidRPr="00C325B9">
        <w:rPr>
          <w:rFonts w:ascii="Palatino Linotype" w:hAnsi="Palatino Linotype"/>
          <w:i/>
          <w:iCs/>
          <w:sz w:val="18"/>
          <w:szCs w:val="18"/>
        </w:rPr>
        <w:t>1, 4,</w:t>
      </w:r>
      <w:r w:rsidR="00303D0A" w:rsidRPr="00C325B9">
        <w:rPr>
          <w:rFonts w:ascii="Palatino Linotype" w:hAnsi="Palatino Linotype"/>
          <w:sz w:val="18"/>
          <w:szCs w:val="18"/>
        </w:rPr>
        <w:t xml:space="preserve"> Vénus, qui ne cesses pas d’être présente en tout endroit de la mer..., des terres</w:t>
      </w:r>
      <w:proofErr w:type="gramStart"/>
      <w:r w:rsidR="00303D0A" w:rsidRPr="00C325B9">
        <w:rPr>
          <w:rFonts w:ascii="Palatino Linotype" w:hAnsi="Palatino Linotype"/>
          <w:sz w:val="18"/>
          <w:szCs w:val="18"/>
        </w:rPr>
        <w:t xml:space="preserve">...;   </w:t>
      </w:r>
      <w:proofErr w:type="gramEnd"/>
      <w:r w:rsidR="00303D0A" w:rsidRPr="00C325B9">
        <w:rPr>
          <w:rFonts w:ascii="Palatino Linotype" w:hAnsi="Palatino Linotype"/>
          <w:sz w:val="18"/>
          <w:szCs w:val="18"/>
        </w:rPr>
        <w:t>[…]</w:t>
      </w:r>
      <w:r w:rsidR="00CA3BD1" w:rsidRPr="00C325B9">
        <w:rPr>
          <w:rFonts w:ascii="Palatino Linotype" w:hAnsi="Palatino Linotype"/>
          <w:sz w:val="18"/>
          <w:szCs w:val="18"/>
        </w:rPr>
        <w:t xml:space="preserve"> </w:t>
      </w:r>
      <w:r w:rsidR="00303D0A" w:rsidRPr="00C325B9">
        <w:rPr>
          <w:rFonts w:ascii="Palatino Linotype" w:hAnsi="Palatino Linotype"/>
          <w:sz w:val="18"/>
          <w:szCs w:val="18"/>
        </w:rPr>
        <w:t xml:space="preserve">; </w:t>
      </w:r>
      <w:r w:rsidR="00303D0A"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303D0A" w:rsidRPr="00C325B9">
        <w:rPr>
          <w:rFonts w:ascii="Palatino Linotype" w:hAnsi="Palatino Linotype"/>
          <w:b/>
          <w:bCs/>
          <w:sz w:val="18"/>
          <w:szCs w:val="18"/>
        </w:rPr>
        <w:t>2</w:t>
      </w:r>
      <w:r w:rsidR="00303D0A" w:rsidRPr="00C325B9">
        <w:rPr>
          <w:rFonts w:ascii="Palatino Linotype" w:hAnsi="Palatino Linotype"/>
          <w:sz w:val="18"/>
          <w:szCs w:val="18"/>
        </w:rPr>
        <w:t xml:space="preserve"> célébrer, fêter, </w:t>
      </w:r>
      <w:proofErr w:type="gramStart"/>
      <w:r w:rsidR="00303D0A" w:rsidRPr="00C325B9">
        <w:rPr>
          <w:rFonts w:ascii="Palatino Linotype" w:hAnsi="Palatino Linotype"/>
          <w:sz w:val="18"/>
          <w:szCs w:val="18"/>
        </w:rPr>
        <w:t>honorer</w:t>
      </w:r>
      <w:r w:rsidR="00BD1DC3" w:rsidRPr="00C325B9">
        <w:rPr>
          <w:rFonts w:ascii="Palatino Linotype" w:hAnsi="Palatino Linotype"/>
          <w:sz w:val="18"/>
          <w:szCs w:val="18"/>
        </w:rPr>
        <w:t xml:space="preserve"> </w:t>
      </w:r>
      <w:r w:rsidR="00303D0A" w:rsidRPr="00C325B9">
        <w:rPr>
          <w:rFonts w:ascii="Palatino Linotype" w:hAnsi="Palatino Linotype"/>
          <w:sz w:val="18"/>
          <w:szCs w:val="18"/>
        </w:rPr>
        <w:t xml:space="preserve"> (</w:t>
      </w:r>
      <w:proofErr w:type="gramEnd"/>
      <w:r w:rsidR="00303D0A" w:rsidRPr="00C325B9">
        <w:rPr>
          <w:rFonts w:ascii="Palatino Linotype" w:hAnsi="Palatino Linotype"/>
          <w:sz w:val="18"/>
          <w:szCs w:val="18"/>
        </w:rPr>
        <w:t xml:space="preserve">CIC.) </w:t>
      </w:r>
      <w:r w:rsidR="00303D0A"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303D0A" w:rsidRPr="00C325B9">
        <w:rPr>
          <w:rFonts w:ascii="Palatino Linotype" w:hAnsi="Palatino Linotype"/>
          <w:b/>
          <w:bCs/>
          <w:sz w:val="18"/>
          <w:szCs w:val="18"/>
        </w:rPr>
        <w:t>3</w:t>
      </w:r>
      <w:r w:rsidR="00303D0A" w:rsidRPr="00C325B9">
        <w:rPr>
          <w:rFonts w:ascii="Palatino Linotype" w:hAnsi="Palatino Linotype"/>
          <w:sz w:val="18"/>
          <w:szCs w:val="18"/>
        </w:rPr>
        <w:t xml:space="preserve"> divulguer, répandre, annoncer (CIC.)</w:t>
      </w:r>
      <w:r w:rsidR="008E2EC8" w:rsidRPr="00C325B9">
        <w:rPr>
          <w:rFonts w:ascii="Palatino Linotype" w:hAnsi="Palatino Linotype"/>
          <w:sz w:val="18"/>
          <w:szCs w:val="18"/>
        </w:rPr>
        <w:t xml:space="preserve">. </w:t>
      </w:r>
      <w:r w:rsidR="00303D0A" w:rsidRPr="00C325B9">
        <w:rPr>
          <w:rFonts w:ascii="Palatino Linotype" w:hAnsi="Palatino Linotype"/>
          <w:b/>
          <w:bCs/>
          <w:sz w:val="18"/>
          <w:szCs w:val="18"/>
        </w:rPr>
        <w:t xml:space="preserve"> </w:t>
      </w:r>
      <w:r w:rsidR="008E2EC8" w:rsidRPr="00C325B9">
        <w:rPr>
          <w:rFonts w:ascii="Palatino Linotype" w:hAnsi="Palatino Linotype"/>
          <w:b/>
          <w:bCs/>
          <w:sz w:val="18"/>
          <w:szCs w:val="18"/>
        </w:rPr>
        <w:t xml:space="preserve"> </w:t>
      </w:r>
      <w:r w:rsidR="00303D0A" w:rsidRPr="00C325B9">
        <w:rPr>
          <w:rFonts w:ascii="Palatino Linotype" w:hAnsi="Palatino Linotype"/>
          <w:b/>
          <w:bCs/>
          <w:sz w:val="18"/>
          <w:szCs w:val="18"/>
        </w:rPr>
        <w:t xml:space="preserve"> </w:t>
      </w:r>
      <w:r w:rsidR="00F446A9" w:rsidRPr="00C325B9">
        <w:rPr>
          <w:rFonts w:ascii="Palatino Linotype" w:hAnsi="Palatino Linotype"/>
          <w:b/>
          <w:bCs/>
          <w:sz w:val="18"/>
          <w:szCs w:val="18"/>
        </w:rPr>
        <w:t>Ernout</w:t>
      </w:r>
      <w:r w:rsidR="00380E90" w:rsidRPr="00C325B9">
        <w:rPr>
          <w:rFonts w:ascii="Palatino Linotype" w:hAnsi="Palatino Linotype"/>
          <w:b/>
          <w:bCs/>
          <w:sz w:val="18"/>
          <w:szCs w:val="18"/>
        </w:rPr>
        <w:t xml:space="preserve">-Robin précisent </w:t>
      </w:r>
      <w:proofErr w:type="gramStart"/>
      <w:r w:rsidR="00E43949" w:rsidRPr="00C325B9">
        <w:rPr>
          <w:rFonts w:ascii="Palatino Linotype" w:hAnsi="Palatino Linotype"/>
          <w:b/>
          <w:bCs/>
          <w:sz w:val="18"/>
          <w:szCs w:val="18"/>
        </w:rPr>
        <w:t xml:space="preserve">: </w:t>
      </w:r>
      <w:r w:rsidR="00380E90" w:rsidRPr="00C325B9">
        <w:rPr>
          <w:rFonts w:ascii="Palatino Linotype" w:hAnsi="Palatino Linotype"/>
          <w:b/>
          <w:bCs/>
          <w:sz w:val="18"/>
          <w:szCs w:val="18"/>
        </w:rPr>
        <w:t xml:space="preserve"> «</w:t>
      </w:r>
      <w:proofErr w:type="gramEnd"/>
      <w:r w:rsidR="00CA3BD1" w:rsidRPr="00C325B9">
        <w:rPr>
          <w:rFonts w:ascii="Palatino Linotype" w:hAnsi="Palatino Linotype"/>
          <w:b/>
          <w:bCs/>
          <w:sz w:val="18"/>
          <w:szCs w:val="18"/>
        </w:rPr>
        <w:t xml:space="preserve"> </w:t>
      </w:r>
      <w:proofErr w:type="spellStart"/>
      <w:r w:rsidR="00380E90" w:rsidRPr="00C325B9">
        <w:rPr>
          <w:rFonts w:ascii="Palatino Linotype" w:hAnsi="Palatino Linotype"/>
          <w:b/>
          <w:bCs/>
          <w:sz w:val="18"/>
          <w:szCs w:val="18"/>
        </w:rPr>
        <w:t>concelebras</w:t>
      </w:r>
      <w:proofErr w:type="spellEnd"/>
      <w:r w:rsidR="00380E90" w:rsidRPr="00C325B9">
        <w:rPr>
          <w:rFonts w:ascii="Palatino Linotype" w:hAnsi="Palatino Linotype"/>
          <w:b/>
          <w:bCs/>
          <w:sz w:val="18"/>
          <w:szCs w:val="18"/>
        </w:rPr>
        <w:t xml:space="preserve"> </w:t>
      </w:r>
      <w:r w:rsidR="00380E90" w:rsidRPr="00C325B9">
        <w:rPr>
          <w:rFonts w:ascii="Palatino Linotype" w:hAnsi="Palatino Linotype"/>
          <w:bCs/>
          <w:sz w:val="18"/>
          <w:szCs w:val="18"/>
        </w:rPr>
        <w:t xml:space="preserve">se retrouve avec le sens de </w:t>
      </w:r>
      <w:r w:rsidR="00380E90" w:rsidRPr="00C325B9">
        <w:rPr>
          <w:rFonts w:ascii="Palatino Linotype" w:hAnsi="Palatino Linotype"/>
          <w:b/>
          <w:sz w:val="18"/>
          <w:szCs w:val="18"/>
        </w:rPr>
        <w:t xml:space="preserve">peupler en masse </w:t>
      </w:r>
      <w:r w:rsidR="00380E90" w:rsidRPr="00C325B9">
        <w:rPr>
          <w:rFonts w:ascii="Palatino Linotype" w:hAnsi="Palatino Linotype"/>
          <w:bCs/>
          <w:sz w:val="18"/>
          <w:szCs w:val="18"/>
        </w:rPr>
        <w:t>au v. II, 345</w:t>
      </w:r>
      <w:r w:rsidR="00CA3BD1" w:rsidRPr="00C325B9">
        <w:rPr>
          <w:rFonts w:ascii="Palatino Linotype" w:hAnsi="Palatino Linotype"/>
          <w:b/>
          <w:bCs/>
          <w:sz w:val="18"/>
          <w:szCs w:val="18"/>
        </w:rPr>
        <w:t xml:space="preserve"> </w:t>
      </w:r>
      <w:r w:rsidR="00380E90"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gramStart"/>
      <w:r w:rsidR="00C31F54" w:rsidRPr="00C325B9">
        <w:rPr>
          <w:rFonts w:ascii="Palatino Linotype" w:hAnsi="Palatino Linotype"/>
          <w:b/>
          <w:bCs/>
          <w:sz w:val="18"/>
          <w:szCs w:val="18"/>
        </w:rPr>
        <w:t>;  Bailey</w:t>
      </w:r>
      <w:proofErr w:type="gramEnd"/>
      <w:r w:rsidR="00C31F54" w:rsidRPr="00C325B9">
        <w:rPr>
          <w:rFonts w:ascii="Palatino Linotype" w:hAnsi="Palatino Linotype"/>
          <w:b/>
          <w:bCs/>
          <w:sz w:val="18"/>
          <w:szCs w:val="18"/>
        </w:rPr>
        <w:t xml:space="preserve"> </w:t>
      </w:r>
      <w:r w:rsidR="003C6A56" w:rsidRPr="00C325B9">
        <w:rPr>
          <w:rFonts w:ascii="Palatino Linotype" w:hAnsi="Palatino Linotype"/>
          <w:bCs/>
          <w:sz w:val="18"/>
          <w:szCs w:val="18"/>
        </w:rPr>
        <w:t xml:space="preserve">rejette </w:t>
      </w:r>
      <w:r w:rsidR="00C31F54" w:rsidRPr="00C325B9">
        <w:rPr>
          <w:rFonts w:ascii="Palatino Linotype" w:hAnsi="Palatino Linotype"/>
          <w:bCs/>
          <w:sz w:val="18"/>
          <w:szCs w:val="18"/>
        </w:rPr>
        <w:t>ce sens «</w:t>
      </w:r>
      <w:r w:rsidR="00CA3BD1"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Fillest</w:t>
      </w:r>
      <w:proofErr w:type="spellEnd"/>
      <w:r w:rsidR="00C31F54"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with</w:t>
      </w:r>
      <w:proofErr w:type="spellEnd"/>
      <w:r w:rsidR="00C31F54"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thy</w:t>
      </w:r>
      <w:proofErr w:type="spellEnd"/>
      <w:r w:rsidR="00C31F54"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presence</w:t>
      </w:r>
      <w:proofErr w:type="spellEnd"/>
      <w:r w:rsidR="00CA3BD1" w:rsidRPr="00C325B9">
        <w:rPr>
          <w:rFonts w:ascii="Palatino Linotype" w:hAnsi="Palatino Linotype"/>
          <w:bCs/>
          <w:sz w:val="18"/>
          <w:szCs w:val="18"/>
        </w:rPr>
        <w:t xml:space="preserve"> </w:t>
      </w:r>
      <w:r w:rsidR="00C31F54" w:rsidRPr="00C325B9">
        <w:rPr>
          <w:rFonts w:ascii="Palatino Linotype" w:hAnsi="Palatino Linotype"/>
          <w:bCs/>
          <w:sz w:val="18"/>
          <w:szCs w:val="18"/>
        </w:rPr>
        <w:t>» not «</w:t>
      </w:r>
      <w:r w:rsidR="00CA3BD1"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peoplest</w:t>
      </w:r>
      <w:proofErr w:type="spellEnd"/>
      <w:r w:rsidR="00C31F54"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with</w:t>
      </w:r>
      <w:proofErr w:type="spellEnd"/>
      <w:r w:rsidR="00C31F54"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creatures</w:t>
      </w:r>
      <w:proofErr w:type="spellEnd"/>
      <w:r w:rsidR="00C31F54" w:rsidRPr="00C325B9">
        <w:rPr>
          <w:rFonts w:ascii="Palatino Linotype" w:hAnsi="Palatino Linotype"/>
          <w:bCs/>
          <w:sz w:val="18"/>
          <w:szCs w:val="18"/>
        </w:rPr>
        <w:t xml:space="preserve"> (</w:t>
      </w:r>
      <w:proofErr w:type="spellStart"/>
      <w:r w:rsidR="00C31F54" w:rsidRPr="00C325B9">
        <w:rPr>
          <w:rFonts w:ascii="Palatino Linotype" w:hAnsi="Palatino Linotype"/>
          <w:bCs/>
          <w:sz w:val="18"/>
          <w:szCs w:val="18"/>
        </w:rPr>
        <w:t>Merril</w:t>
      </w:r>
      <w:proofErr w:type="spellEnd"/>
      <w:r w:rsidR="00C31F54"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C31F54" w:rsidRPr="00C325B9">
        <w:rPr>
          <w:rFonts w:ascii="Palatino Linotype" w:hAnsi="Palatino Linotype"/>
          <w:bCs/>
          <w:sz w:val="18"/>
          <w:szCs w:val="18"/>
        </w:rPr>
        <w:t>»</w:t>
      </w:r>
      <w:r w:rsidR="00380E90" w:rsidRPr="00C325B9">
        <w:rPr>
          <w:rFonts w:ascii="Palatino Linotype" w:hAnsi="Palatino Linotype"/>
          <w:b/>
          <w:bCs/>
          <w:sz w:val="18"/>
          <w:szCs w:val="18"/>
        </w:rPr>
        <w:t xml:space="preserve">.   </w:t>
      </w:r>
      <w:r w:rsidR="00F446A9" w:rsidRPr="00C325B9">
        <w:rPr>
          <w:rFonts w:ascii="Palatino Linotype" w:hAnsi="Palatino Linotype"/>
          <w:b/>
          <w:bCs/>
          <w:sz w:val="18"/>
          <w:szCs w:val="18"/>
        </w:rPr>
        <w:t xml:space="preserve"> </w:t>
      </w:r>
      <w:r w:rsidR="00601646"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BD1DC3"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Quŏnĭăm</w:t>
      </w:r>
      <w:proofErr w:type="spellEnd"/>
      <w:r w:rsidR="00601646" w:rsidRPr="00C325B9">
        <w:rPr>
          <w:rFonts w:ascii="Palatino Linotype" w:hAnsi="Palatino Linotype"/>
          <w:b/>
          <w:sz w:val="18"/>
          <w:szCs w:val="18"/>
        </w:rPr>
        <w:t xml:space="preserve"> </w:t>
      </w:r>
      <w:r w:rsidR="00601646" w:rsidRPr="00C325B9">
        <w:rPr>
          <w:rFonts w:ascii="Palatino Linotype" w:hAnsi="Palatino Linotype"/>
          <w:bCs/>
          <w:sz w:val="18"/>
          <w:szCs w:val="18"/>
        </w:rPr>
        <w:t>est</w:t>
      </w:r>
      <w:r w:rsidR="00601646" w:rsidRPr="00C325B9">
        <w:rPr>
          <w:rFonts w:ascii="Palatino Linotype" w:hAnsi="Palatino Linotype"/>
          <w:b/>
          <w:sz w:val="18"/>
          <w:szCs w:val="18"/>
        </w:rPr>
        <w:t xml:space="preserve"> </w:t>
      </w:r>
      <w:r w:rsidR="00601646" w:rsidRPr="00C325B9">
        <w:rPr>
          <w:rFonts w:ascii="Palatino Linotype" w:hAnsi="Palatino Linotype"/>
          <w:sz w:val="18"/>
          <w:szCs w:val="18"/>
        </w:rPr>
        <w:t>postposé (</w:t>
      </w:r>
      <w:r w:rsidR="00CA3BD1" w:rsidRPr="00C325B9">
        <w:rPr>
          <w:rFonts w:ascii="Palatino Linotype" w:hAnsi="Palatino Linotype"/>
          <w:sz w:val="18"/>
          <w:szCs w:val="18"/>
        </w:rPr>
        <w:t xml:space="preserve">= </w:t>
      </w:r>
      <w:proofErr w:type="spellStart"/>
      <w:r w:rsidR="00601646" w:rsidRPr="00C325B9">
        <w:rPr>
          <w:rFonts w:ascii="Palatino Linotype" w:hAnsi="Palatino Linotype"/>
          <w:sz w:val="18"/>
          <w:szCs w:val="18"/>
        </w:rPr>
        <w:t>quoniam</w:t>
      </w:r>
      <w:proofErr w:type="spellEnd"/>
      <w:r w:rsidR="00601646" w:rsidRPr="00C325B9">
        <w:rPr>
          <w:rFonts w:ascii="Palatino Linotype" w:hAnsi="Palatino Linotype"/>
          <w:sz w:val="18"/>
          <w:szCs w:val="18"/>
        </w:rPr>
        <w:t xml:space="preserve"> per te).   </w:t>
      </w:r>
      <w:r w:rsidR="00303D0A" w:rsidRPr="00C325B9">
        <w:rPr>
          <w:rFonts w:ascii="Palatino Linotype" w:hAnsi="Palatino Linotype"/>
          <w:b/>
          <w:bCs/>
          <w:sz w:val="18"/>
          <w:szCs w:val="18"/>
        </w:rPr>
        <w:t xml:space="preserve"> </w:t>
      </w:r>
      <w:r w:rsidR="00601646"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Gĕnŭs</w:t>
      </w:r>
      <w:proofErr w:type="spellEnd"/>
      <w:r w:rsidR="00F47A98" w:rsidRPr="00C325B9">
        <w:rPr>
          <w:rFonts w:ascii="Palatino Linotype" w:hAnsi="Palatino Linotype"/>
          <w:b/>
          <w:bCs/>
          <w:sz w:val="18"/>
          <w:szCs w:val="18"/>
        </w:rPr>
        <w:t xml:space="preserve">, </w:t>
      </w:r>
      <w:proofErr w:type="spellStart"/>
      <w:r w:rsidR="00F47A98" w:rsidRPr="00C325B9">
        <w:rPr>
          <w:rFonts w:ascii="Palatino Linotype" w:hAnsi="Palatino Linotype"/>
          <w:b/>
          <w:bCs/>
          <w:sz w:val="18"/>
          <w:szCs w:val="18"/>
        </w:rPr>
        <w:t>ĕris</w:t>
      </w:r>
      <w:proofErr w:type="spellEnd"/>
      <w:r w:rsidR="00F47A98" w:rsidRPr="00C325B9">
        <w:rPr>
          <w:rFonts w:ascii="Palatino Linotype" w:hAnsi="Palatino Linotype"/>
          <w:b/>
          <w:bCs/>
          <w:sz w:val="18"/>
          <w:szCs w:val="18"/>
        </w:rPr>
        <w:t xml:space="preserve">, </w:t>
      </w:r>
      <w:proofErr w:type="gramStart"/>
      <w:r w:rsidR="00F47A98" w:rsidRPr="00C325B9">
        <w:rPr>
          <w:rFonts w:ascii="Palatino Linotype" w:hAnsi="Palatino Linotype"/>
          <w:b/>
          <w:bCs/>
          <w:sz w:val="18"/>
          <w:szCs w:val="18"/>
        </w:rPr>
        <w:t>n.</w:t>
      </w:r>
      <w:r w:rsidR="00E43949" w:rsidRPr="00C325B9">
        <w:rPr>
          <w:rFonts w:ascii="Palatino Linotype" w:hAnsi="Palatino Linotype"/>
          <w:bCs/>
          <w:sz w:val="18"/>
          <w:szCs w:val="18"/>
        </w:rPr>
        <w:t>:</w:t>
      </w:r>
      <w:proofErr w:type="gramEnd"/>
      <w:r w:rsidR="00E43949" w:rsidRPr="00C325B9">
        <w:rPr>
          <w:rFonts w:ascii="Palatino Linotype" w:hAnsi="Palatino Linotype"/>
          <w:bCs/>
          <w:sz w:val="18"/>
          <w:szCs w:val="18"/>
        </w:rPr>
        <w:t xml:space="preserve"> </w:t>
      </w:r>
      <w:r w:rsidR="00F47A98" w:rsidRPr="00C325B9">
        <w:rPr>
          <w:rFonts w:ascii="Palatino Linotype" w:hAnsi="Palatino Linotype"/>
          <w:bCs/>
          <w:sz w:val="18"/>
          <w:szCs w:val="18"/>
        </w:rPr>
        <w:t>origine, extraction, naissance</w:t>
      </w:r>
      <w:r w:rsidR="00CA3BD1" w:rsidRPr="00C325B9">
        <w:rPr>
          <w:rFonts w:ascii="Palatino Linotype" w:hAnsi="Palatino Linotype"/>
          <w:bCs/>
          <w:sz w:val="18"/>
          <w:szCs w:val="18"/>
        </w:rPr>
        <w:t xml:space="preserve"> </w:t>
      </w:r>
      <w:r w:rsidR="00F47A98" w:rsidRPr="00C325B9">
        <w:rPr>
          <w:rFonts w:ascii="Palatino Linotype" w:hAnsi="Palatino Linotype"/>
          <w:bCs/>
          <w:sz w:val="18"/>
          <w:szCs w:val="18"/>
        </w:rPr>
        <w:t>; genre, espèce</w:t>
      </w:r>
      <w:r w:rsidR="008E2EC8" w:rsidRPr="00C325B9">
        <w:rPr>
          <w:rFonts w:ascii="Palatino Linotype" w:hAnsi="Palatino Linotype"/>
          <w:bCs/>
          <w:sz w:val="18"/>
          <w:szCs w:val="18"/>
        </w:rPr>
        <w:t>,</w:t>
      </w:r>
      <w:r w:rsidR="00F47A98" w:rsidRPr="00C325B9">
        <w:rPr>
          <w:rFonts w:ascii="Palatino Linotype" w:hAnsi="Palatino Linotype"/>
          <w:bCs/>
          <w:sz w:val="18"/>
          <w:szCs w:val="18"/>
        </w:rPr>
        <w:t xml:space="preserve"> race </w:t>
      </w:r>
      <w:r w:rsidR="00F47A98" w:rsidRPr="00C325B9">
        <w:rPr>
          <w:rFonts w:ascii="Palatino Linotype" w:hAnsi="Palatino Linotype"/>
          <w:b/>
          <w:bCs/>
          <w:sz w:val="18"/>
          <w:szCs w:val="18"/>
        </w:rPr>
        <w:t>[…].</w:t>
      </w:r>
      <w:r w:rsidR="00303D0A" w:rsidRPr="00C325B9">
        <w:rPr>
          <w:rFonts w:ascii="Palatino Linotype" w:hAnsi="Palatino Linotype"/>
          <w:b/>
          <w:bCs/>
          <w:sz w:val="18"/>
          <w:szCs w:val="18"/>
        </w:rPr>
        <w:t xml:space="preserve"> </w:t>
      </w:r>
      <w:r w:rsidR="008E2EC8" w:rsidRPr="00C325B9">
        <w:rPr>
          <w:rFonts w:ascii="Palatino Linotype" w:hAnsi="Palatino Linotype"/>
          <w:b/>
          <w:bCs/>
          <w:sz w:val="18"/>
          <w:szCs w:val="18"/>
        </w:rPr>
        <w:t xml:space="preserve"> </w:t>
      </w:r>
      <w:r w:rsidR="00F446A9" w:rsidRPr="00C325B9">
        <w:rPr>
          <w:rFonts w:ascii="Palatino Linotype" w:hAnsi="Palatino Linotype"/>
          <w:b/>
          <w:bCs/>
          <w:sz w:val="18"/>
          <w:szCs w:val="18"/>
        </w:rPr>
        <w:t xml:space="preserve"> </w:t>
      </w:r>
      <w:r w:rsidR="00E52ACE" w:rsidRPr="00C325B9">
        <w:rPr>
          <w:rFonts w:ascii="Palatino Linotype" w:hAnsi="Palatino Linotype"/>
          <w:b/>
          <w:bCs/>
          <w:sz w:val="18"/>
          <w:szCs w:val="18"/>
        </w:rPr>
        <w:t xml:space="preserve">    </w:t>
      </w:r>
      <w:proofErr w:type="spellStart"/>
      <w:r w:rsidR="00F47A98" w:rsidRPr="00C325B9">
        <w:rPr>
          <w:rFonts w:ascii="Palatino Linotype" w:hAnsi="Palatino Linotype"/>
          <w:b/>
          <w:sz w:val="18"/>
          <w:szCs w:val="18"/>
        </w:rPr>
        <w:t>Animantum</w:t>
      </w:r>
      <w:proofErr w:type="spellEnd"/>
      <w:r w:rsidR="00F47A98" w:rsidRPr="00C325B9">
        <w:rPr>
          <w:rFonts w:ascii="Palatino Linotype" w:hAnsi="Palatino Linotype"/>
          <w:b/>
          <w:sz w:val="18"/>
          <w:szCs w:val="18"/>
        </w:rPr>
        <w:t xml:space="preserve"> = </w:t>
      </w:r>
      <w:proofErr w:type="spellStart"/>
      <w:r w:rsidR="00F47A98" w:rsidRPr="00C325B9">
        <w:rPr>
          <w:rFonts w:ascii="Palatino Linotype" w:hAnsi="Palatino Linotype"/>
          <w:b/>
          <w:sz w:val="18"/>
          <w:szCs w:val="18"/>
        </w:rPr>
        <w:t>animantium</w:t>
      </w:r>
      <w:proofErr w:type="spellEnd"/>
      <w:r w:rsidR="00F47A98" w:rsidRPr="00C325B9">
        <w:rPr>
          <w:rFonts w:ascii="Palatino Linotype" w:hAnsi="Palatino Linotype"/>
          <w:sz w:val="18"/>
          <w:szCs w:val="18"/>
        </w:rPr>
        <w:t>.</w:t>
      </w:r>
      <w:r w:rsidR="00E52ACE" w:rsidRPr="00C325B9">
        <w:rPr>
          <w:rFonts w:ascii="Palatino Linotype" w:hAnsi="Palatino Linotype"/>
          <w:sz w:val="18"/>
          <w:szCs w:val="18"/>
        </w:rPr>
        <w:t xml:space="preserve">   </w:t>
      </w:r>
      <w:r w:rsidR="009F189D" w:rsidRPr="00C325B9">
        <w:rPr>
          <w:rFonts w:ascii="Palatino Linotype" w:hAnsi="Palatino Linotype"/>
          <w:b/>
          <w:bCs/>
          <w:sz w:val="18"/>
          <w:szCs w:val="18"/>
        </w:rPr>
        <w:t xml:space="preserve"> 1 - </w:t>
      </w:r>
      <w:proofErr w:type="spellStart"/>
      <w:r w:rsidR="009F189D" w:rsidRPr="00C325B9">
        <w:rPr>
          <w:rFonts w:ascii="Palatino Linotype" w:hAnsi="Palatino Linotype"/>
          <w:b/>
          <w:bCs/>
          <w:sz w:val="18"/>
          <w:szCs w:val="18"/>
        </w:rPr>
        <w:t>ănĭmans</w:t>
      </w:r>
      <w:proofErr w:type="spellEnd"/>
      <w:r w:rsidR="009F189D" w:rsidRPr="00C325B9">
        <w:rPr>
          <w:rFonts w:ascii="Palatino Linotype" w:hAnsi="Palatino Linotype"/>
          <w:b/>
          <w:bCs/>
          <w:sz w:val="18"/>
          <w:szCs w:val="18"/>
        </w:rPr>
        <w:t xml:space="preserve">, </w:t>
      </w:r>
      <w:proofErr w:type="gramStart"/>
      <w:r w:rsidR="009F189D" w:rsidRPr="00C325B9">
        <w:rPr>
          <w:rFonts w:ascii="Palatino Linotype" w:hAnsi="Palatino Linotype"/>
          <w:b/>
          <w:bCs/>
          <w:sz w:val="18"/>
          <w:szCs w:val="18"/>
        </w:rPr>
        <w:t>antis</w:t>
      </w:r>
      <w:r w:rsidR="00E52ACE" w:rsidRPr="00C325B9">
        <w:rPr>
          <w:rFonts w:ascii="Palatino Linotype" w:hAnsi="Palatino Linotype"/>
          <w:b/>
          <w:bCs/>
          <w:sz w:val="18"/>
          <w:szCs w:val="18"/>
        </w:rPr>
        <w:t xml:space="preserve">  </w:t>
      </w:r>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00E52ACE" w:rsidRPr="00C325B9">
        <w:rPr>
          <w:rFonts w:ascii="Palatino Linotype" w:hAnsi="Palatino Linotype"/>
          <w:b/>
          <w:bCs/>
          <w:sz w:val="18"/>
          <w:szCs w:val="18"/>
        </w:rPr>
        <w:t>- a -</w:t>
      </w:r>
      <w:r w:rsidR="00E52ACE" w:rsidRPr="00C325B9">
        <w:rPr>
          <w:rFonts w:ascii="Palatino Linotype" w:hAnsi="Palatino Linotype"/>
          <w:bCs/>
          <w:sz w:val="18"/>
          <w:szCs w:val="18"/>
        </w:rPr>
        <w:t xml:space="preserve"> part. prés. de </w:t>
      </w:r>
      <w:proofErr w:type="spellStart"/>
      <w:r w:rsidR="00E52ACE" w:rsidRPr="00C325B9">
        <w:rPr>
          <w:rFonts w:ascii="Palatino Linotype" w:hAnsi="Palatino Linotype"/>
          <w:b/>
          <w:bCs/>
          <w:sz w:val="18"/>
          <w:szCs w:val="18"/>
        </w:rPr>
        <w:t>animo</w:t>
      </w:r>
      <w:proofErr w:type="spellEnd"/>
      <w:r w:rsidR="00E52ACE" w:rsidRPr="00C325B9">
        <w:rPr>
          <w:rFonts w:ascii="Palatino Linotype" w:hAnsi="Palatino Linotype"/>
          <w:b/>
          <w:bCs/>
          <w:sz w:val="18"/>
          <w:szCs w:val="18"/>
        </w:rPr>
        <w:t xml:space="preserve">. - b - </w:t>
      </w:r>
      <w:r w:rsidR="00E52ACE" w:rsidRPr="00C325B9">
        <w:rPr>
          <w:rFonts w:ascii="Palatino Linotype" w:hAnsi="Palatino Linotype"/>
          <w:bCs/>
          <w:i/>
          <w:iCs/>
          <w:sz w:val="18"/>
          <w:szCs w:val="18"/>
        </w:rPr>
        <w:t>adj.</w:t>
      </w:r>
      <w:r w:rsidR="00E52ACE" w:rsidRPr="00C325B9">
        <w:rPr>
          <w:rFonts w:ascii="Palatino Linotype" w:hAnsi="Palatino Linotype"/>
          <w:bCs/>
          <w:sz w:val="18"/>
          <w:szCs w:val="18"/>
        </w:rPr>
        <w:t xml:space="preserve"> animé, vivant. </w:t>
      </w:r>
      <w:r w:rsidR="00CA3BD1" w:rsidRPr="00C325B9">
        <w:rPr>
          <w:rFonts w:ascii="Palatino Linotype" w:hAnsi="Palatino Linotype"/>
          <w:b/>
          <w:bCs/>
          <w:sz w:val="18"/>
          <w:szCs w:val="18"/>
        </w:rPr>
        <w:t xml:space="preserve"> </w:t>
      </w:r>
      <w:r w:rsidR="00E52ACE" w:rsidRPr="00C325B9">
        <w:rPr>
          <w:rFonts w:ascii="Palatino Linotype" w:hAnsi="Palatino Linotype"/>
          <w:b/>
          <w:bCs/>
          <w:sz w:val="18"/>
          <w:szCs w:val="18"/>
        </w:rPr>
        <w:t xml:space="preserve"> 2 - </w:t>
      </w:r>
      <w:proofErr w:type="spellStart"/>
      <w:r w:rsidR="00E52ACE" w:rsidRPr="00C325B9">
        <w:rPr>
          <w:rFonts w:ascii="Palatino Linotype" w:hAnsi="Palatino Linotype"/>
          <w:b/>
          <w:bCs/>
          <w:sz w:val="18"/>
          <w:szCs w:val="18"/>
        </w:rPr>
        <w:t>ănĭmans</w:t>
      </w:r>
      <w:proofErr w:type="spellEnd"/>
      <w:r w:rsidR="00E52ACE" w:rsidRPr="00C325B9">
        <w:rPr>
          <w:rFonts w:ascii="Palatino Linotype" w:hAnsi="Palatino Linotype"/>
          <w:b/>
          <w:bCs/>
          <w:sz w:val="18"/>
          <w:szCs w:val="18"/>
        </w:rPr>
        <w:t xml:space="preserve">, antis, m. f. n. </w:t>
      </w:r>
      <w:r w:rsidR="00E43949" w:rsidRPr="00C325B9">
        <w:rPr>
          <w:rFonts w:ascii="Palatino Linotype" w:hAnsi="Palatino Linotype"/>
          <w:b/>
          <w:bCs/>
          <w:sz w:val="18"/>
          <w:szCs w:val="18"/>
        </w:rPr>
        <w:t xml:space="preserve">: </w:t>
      </w:r>
      <w:r w:rsidR="00E52ACE" w:rsidRPr="00C325B9">
        <w:rPr>
          <w:rFonts w:ascii="Palatino Linotype" w:hAnsi="Palatino Linotype"/>
          <w:bCs/>
          <w:sz w:val="18"/>
          <w:szCs w:val="18"/>
        </w:rPr>
        <w:t>être vivant.</w:t>
      </w:r>
      <w:r w:rsidR="00E52ACE" w:rsidRPr="00C325B9">
        <w:rPr>
          <w:rFonts w:ascii="Palatino Linotype" w:hAnsi="Palatino Linotype"/>
          <w:b/>
          <w:bCs/>
          <w:sz w:val="18"/>
          <w:szCs w:val="18"/>
        </w:rPr>
        <w:t xml:space="preserve"> </w:t>
      </w:r>
      <w:r w:rsidR="003C6A56" w:rsidRPr="00C325B9">
        <w:rPr>
          <w:rFonts w:ascii="Palatino Linotype" w:hAnsi="Palatino Linotype"/>
          <w:b/>
          <w:bCs/>
          <w:sz w:val="18"/>
          <w:szCs w:val="18"/>
        </w:rPr>
        <w:t xml:space="preserve"> </w:t>
      </w:r>
      <w:r w:rsidR="00E52ACE" w:rsidRPr="00C325B9">
        <w:rPr>
          <w:rFonts w:ascii="Palatino Linotype" w:hAnsi="Palatino Linotype"/>
          <w:b/>
          <w:bCs/>
          <w:sz w:val="18"/>
          <w:szCs w:val="18"/>
        </w:rPr>
        <w:t xml:space="preserve">Le L&amp;S </w:t>
      </w:r>
      <w:r w:rsidR="00E52ACE" w:rsidRPr="00C325B9">
        <w:rPr>
          <w:rFonts w:ascii="Palatino Linotype" w:hAnsi="Palatino Linotype"/>
          <w:bCs/>
          <w:sz w:val="18"/>
          <w:szCs w:val="18"/>
        </w:rPr>
        <w:t xml:space="preserve">donne pour </w:t>
      </w:r>
      <w:proofErr w:type="spellStart"/>
      <w:r w:rsidR="00E52ACE" w:rsidRPr="00C325B9">
        <w:rPr>
          <w:rFonts w:ascii="Palatino Linotype" w:hAnsi="Palatino Linotype"/>
          <w:b/>
          <w:bCs/>
          <w:sz w:val="18"/>
          <w:szCs w:val="18"/>
        </w:rPr>
        <w:t>Animo</w:t>
      </w:r>
      <w:proofErr w:type="spellEnd"/>
      <w:r w:rsidR="00435032"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236734" w:rsidRPr="00C325B9">
        <w:rPr>
          <w:rFonts w:ascii="Palatino Linotype" w:hAnsi="Palatino Linotype"/>
          <w:b/>
          <w:bCs/>
          <w:sz w:val="18"/>
          <w:szCs w:val="18"/>
        </w:rPr>
        <w:t>—</w:t>
      </w:r>
      <w:r w:rsidR="00E52ACE" w:rsidRPr="00C325B9">
        <w:rPr>
          <w:rFonts w:ascii="Palatino Linotype" w:hAnsi="Palatino Linotype"/>
          <w:b/>
          <w:bCs/>
          <w:sz w:val="18"/>
          <w:szCs w:val="18"/>
        </w:rPr>
        <w:t xml:space="preserve"> I. un sens Actif</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E52ACE" w:rsidRPr="00C325B9">
        <w:rPr>
          <w:rFonts w:ascii="Palatino Linotype" w:hAnsi="Palatino Linotype"/>
          <w:i/>
          <w:iCs/>
          <w:sz w:val="18"/>
          <w:szCs w:val="18"/>
        </w:rPr>
        <w:t xml:space="preserve">To </w:t>
      </w:r>
      <w:proofErr w:type="spellStart"/>
      <w:r w:rsidR="00E52ACE" w:rsidRPr="00C325B9">
        <w:rPr>
          <w:rFonts w:ascii="Palatino Linotype" w:hAnsi="Palatino Linotype"/>
          <w:i/>
          <w:iCs/>
          <w:sz w:val="18"/>
          <w:szCs w:val="18"/>
        </w:rPr>
        <w:t>fill</w:t>
      </w:r>
      <w:proofErr w:type="spellEnd"/>
      <w:r w:rsidR="00E52ACE" w:rsidRPr="00C325B9">
        <w:rPr>
          <w:rFonts w:ascii="Palatino Linotype" w:hAnsi="Palatino Linotype"/>
          <w:i/>
          <w:iCs/>
          <w:sz w:val="18"/>
          <w:szCs w:val="18"/>
        </w:rPr>
        <w:t xml:space="preserve"> </w:t>
      </w:r>
      <w:proofErr w:type="spellStart"/>
      <w:r w:rsidR="00E52ACE" w:rsidRPr="00C325B9">
        <w:rPr>
          <w:rFonts w:ascii="Palatino Linotype" w:hAnsi="Palatino Linotype"/>
          <w:i/>
          <w:iCs/>
          <w:sz w:val="18"/>
          <w:szCs w:val="18"/>
        </w:rPr>
        <w:t>with</w:t>
      </w:r>
      <w:proofErr w:type="spellEnd"/>
      <w:r w:rsidR="00E52ACE" w:rsidRPr="00C325B9">
        <w:rPr>
          <w:rFonts w:ascii="Palatino Linotype" w:hAnsi="Palatino Linotype"/>
          <w:i/>
          <w:iCs/>
          <w:sz w:val="18"/>
          <w:szCs w:val="18"/>
        </w:rPr>
        <w:t xml:space="preserve"> </w:t>
      </w:r>
      <w:proofErr w:type="spellStart"/>
      <w:r w:rsidR="00E52ACE" w:rsidRPr="00C325B9">
        <w:rPr>
          <w:rFonts w:ascii="Palatino Linotype" w:hAnsi="Palatino Linotype"/>
          <w:i/>
          <w:iCs/>
          <w:sz w:val="18"/>
          <w:szCs w:val="18"/>
        </w:rPr>
        <w:t>breath</w:t>
      </w:r>
      <w:proofErr w:type="spellEnd"/>
      <w:r w:rsidR="00E52ACE" w:rsidRPr="00C325B9">
        <w:rPr>
          <w:rFonts w:ascii="Palatino Linotype" w:hAnsi="Palatino Linotype"/>
          <w:sz w:val="18"/>
          <w:szCs w:val="18"/>
        </w:rPr>
        <w:t xml:space="preserve"> or </w:t>
      </w:r>
      <w:r w:rsidR="00E52ACE" w:rsidRPr="00C325B9">
        <w:rPr>
          <w:rFonts w:ascii="Palatino Linotype" w:hAnsi="Palatino Linotype"/>
          <w:i/>
          <w:iCs/>
          <w:sz w:val="18"/>
          <w:szCs w:val="18"/>
        </w:rPr>
        <w:t>air</w:t>
      </w:r>
      <w:r w:rsidR="00CA3BD1" w:rsidRPr="00C325B9">
        <w:rPr>
          <w:rFonts w:ascii="Palatino Linotype" w:hAnsi="Palatino Linotype"/>
          <w:i/>
          <w:iCs/>
          <w:sz w:val="18"/>
          <w:szCs w:val="18"/>
        </w:rPr>
        <w:t xml:space="preserve"> </w:t>
      </w:r>
      <w:r w:rsidR="00E52ACE" w:rsidRPr="00C325B9">
        <w:rPr>
          <w:rFonts w:ascii="Palatino Linotype" w:hAnsi="Palatino Linotype"/>
          <w:sz w:val="18"/>
          <w:szCs w:val="18"/>
        </w:rPr>
        <w:t xml:space="preserve">; </w:t>
      </w:r>
      <w:r w:rsidR="00E52ACE" w:rsidRPr="00C325B9">
        <w:rPr>
          <w:rFonts w:ascii="Palatino Linotype" w:hAnsi="Palatino Linotype"/>
          <w:i/>
          <w:iCs/>
          <w:sz w:val="18"/>
          <w:szCs w:val="18"/>
        </w:rPr>
        <w:t xml:space="preserve">To </w:t>
      </w:r>
      <w:proofErr w:type="spellStart"/>
      <w:r w:rsidR="00E52ACE" w:rsidRPr="00C325B9">
        <w:rPr>
          <w:rFonts w:ascii="Palatino Linotype" w:hAnsi="Palatino Linotype"/>
          <w:i/>
          <w:iCs/>
          <w:sz w:val="18"/>
          <w:szCs w:val="18"/>
        </w:rPr>
        <w:t>quicken</w:t>
      </w:r>
      <w:proofErr w:type="spellEnd"/>
      <w:r w:rsidR="00E52ACE" w:rsidRPr="00C325B9">
        <w:rPr>
          <w:rFonts w:ascii="Palatino Linotype" w:hAnsi="Palatino Linotype"/>
          <w:sz w:val="18"/>
          <w:szCs w:val="18"/>
        </w:rPr>
        <w:t xml:space="preserve">, </w:t>
      </w:r>
      <w:proofErr w:type="spellStart"/>
      <w:r w:rsidR="00E52ACE" w:rsidRPr="00C325B9">
        <w:rPr>
          <w:rFonts w:ascii="Palatino Linotype" w:hAnsi="Palatino Linotype"/>
          <w:i/>
          <w:iCs/>
          <w:sz w:val="18"/>
          <w:szCs w:val="18"/>
        </w:rPr>
        <w:t>animate</w:t>
      </w:r>
      <w:proofErr w:type="spellEnd"/>
      <w:r w:rsidR="00E52ACE" w:rsidRPr="00C325B9">
        <w:rPr>
          <w:rFonts w:ascii="Palatino Linotype" w:hAnsi="Palatino Linotype"/>
          <w:i/>
          <w:iCs/>
          <w:sz w:val="18"/>
          <w:szCs w:val="18"/>
        </w:rPr>
        <w:t xml:space="preserve"> </w:t>
      </w:r>
      <w:proofErr w:type="gramStart"/>
      <w:r w:rsidR="00E52ACE" w:rsidRPr="00C325B9">
        <w:rPr>
          <w:rFonts w:ascii="Palatino Linotype" w:hAnsi="Palatino Linotype"/>
          <w:sz w:val="18"/>
          <w:szCs w:val="18"/>
        </w:rPr>
        <w:t xml:space="preserve">;  </w:t>
      </w:r>
      <w:r w:rsidR="00E52ACE" w:rsidRPr="00C325B9">
        <w:rPr>
          <w:rFonts w:ascii="Palatino Linotype" w:hAnsi="Palatino Linotype"/>
          <w:bCs/>
          <w:sz w:val="18"/>
          <w:szCs w:val="18"/>
        </w:rPr>
        <w:t>et</w:t>
      </w:r>
      <w:proofErr w:type="gramEnd"/>
      <w:r w:rsidR="003C6A56" w:rsidRPr="00C325B9">
        <w:rPr>
          <w:rFonts w:ascii="Palatino Linotype" w:hAnsi="Palatino Linotype"/>
          <w:bCs/>
          <w:sz w:val="18"/>
          <w:szCs w:val="18"/>
        </w:rPr>
        <w:t xml:space="preserve"> </w:t>
      </w:r>
      <w:r w:rsidR="00236734" w:rsidRPr="00C325B9">
        <w:rPr>
          <w:rFonts w:ascii="Palatino Linotype" w:hAnsi="Palatino Linotype"/>
          <w:b/>
          <w:bCs/>
          <w:sz w:val="18"/>
          <w:szCs w:val="18"/>
        </w:rPr>
        <w:t>—</w:t>
      </w:r>
      <w:r w:rsidR="00E52ACE" w:rsidRPr="00C325B9">
        <w:rPr>
          <w:rFonts w:ascii="Palatino Linotype" w:hAnsi="Palatino Linotype"/>
          <w:b/>
          <w:bCs/>
          <w:sz w:val="18"/>
          <w:szCs w:val="18"/>
        </w:rPr>
        <w:t xml:space="preserve">II. </w:t>
      </w:r>
      <w:proofErr w:type="gramStart"/>
      <w:r w:rsidR="00E52ACE" w:rsidRPr="00C325B9">
        <w:rPr>
          <w:rFonts w:ascii="Palatino Linotype" w:hAnsi="Palatino Linotype"/>
          <w:b/>
          <w:bCs/>
          <w:sz w:val="18"/>
          <w:szCs w:val="18"/>
        </w:rPr>
        <w:t>un</w:t>
      </w:r>
      <w:proofErr w:type="gramEnd"/>
      <w:r w:rsidR="00E52ACE" w:rsidRPr="00C325B9">
        <w:rPr>
          <w:rFonts w:ascii="Palatino Linotype" w:hAnsi="Palatino Linotype"/>
          <w:b/>
          <w:bCs/>
          <w:sz w:val="18"/>
          <w:szCs w:val="18"/>
        </w:rPr>
        <w:t xml:space="preserve"> emploi </w:t>
      </w:r>
      <w:proofErr w:type="spellStart"/>
      <w:r w:rsidR="00E52ACE" w:rsidRPr="00C325B9">
        <w:rPr>
          <w:rFonts w:ascii="Palatino Linotype" w:hAnsi="Palatino Linotype"/>
          <w:b/>
          <w:i/>
          <w:iCs/>
          <w:sz w:val="18"/>
          <w:szCs w:val="18"/>
        </w:rPr>
        <w:t>Neutr</w:t>
      </w:r>
      <w:proofErr w:type="spellEnd"/>
      <w:r w:rsidR="00E52ACE" w:rsidRPr="00C325B9">
        <w:rPr>
          <w:rFonts w:ascii="Palatino Linotype" w:hAnsi="Palatino Linotype"/>
          <w:b/>
          <w:i/>
          <w:iCs/>
          <w:sz w:val="18"/>
          <w:szCs w:val="18"/>
        </w:rPr>
        <w:t>.</w:t>
      </w:r>
      <w:r w:rsidR="00E52ACE" w:rsidRPr="00C325B9">
        <w:rPr>
          <w:rFonts w:ascii="Palatino Linotype" w:hAnsi="Palatino Linotype"/>
          <w:sz w:val="18"/>
          <w:szCs w:val="18"/>
        </w:rPr>
        <w:t xml:space="preserve"> </w:t>
      </w:r>
      <w:r w:rsidR="00E43949" w:rsidRPr="00C325B9">
        <w:rPr>
          <w:rFonts w:ascii="Palatino Linotype" w:hAnsi="Palatino Linotype"/>
          <w:sz w:val="18"/>
          <w:szCs w:val="18"/>
        </w:rPr>
        <w:t xml:space="preserve">: </w:t>
      </w:r>
      <w:r w:rsidR="00E52ACE" w:rsidRPr="00C325B9">
        <w:rPr>
          <w:rFonts w:ascii="Palatino Linotype" w:hAnsi="Palatino Linotype"/>
          <w:i/>
          <w:iCs/>
          <w:sz w:val="18"/>
          <w:szCs w:val="18"/>
        </w:rPr>
        <w:t xml:space="preserve">to </w:t>
      </w:r>
      <w:proofErr w:type="spellStart"/>
      <w:r w:rsidR="00E52ACE" w:rsidRPr="00C325B9">
        <w:rPr>
          <w:rFonts w:ascii="Palatino Linotype" w:hAnsi="Palatino Linotype"/>
          <w:i/>
          <w:iCs/>
          <w:sz w:val="18"/>
          <w:szCs w:val="18"/>
        </w:rPr>
        <w:t>be</w:t>
      </w:r>
      <w:proofErr w:type="spellEnd"/>
      <w:r w:rsidR="00E52ACE" w:rsidRPr="00C325B9">
        <w:rPr>
          <w:rFonts w:ascii="Palatino Linotype" w:hAnsi="Palatino Linotype"/>
          <w:i/>
          <w:iCs/>
          <w:sz w:val="18"/>
          <w:szCs w:val="18"/>
        </w:rPr>
        <w:t xml:space="preserve"> </w:t>
      </w:r>
      <w:proofErr w:type="spellStart"/>
      <w:r w:rsidR="00E52ACE" w:rsidRPr="00C325B9">
        <w:rPr>
          <w:rFonts w:ascii="Palatino Linotype" w:hAnsi="Palatino Linotype"/>
          <w:i/>
          <w:iCs/>
          <w:sz w:val="18"/>
          <w:szCs w:val="18"/>
        </w:rPr>
        <w:t>animate</w:t>
      </w:r>
      <w:proofErr w:type="spellEnd"/>
      <w:r w:rsidR="00E52ACE" w:rsidRPr="00C325B9">
        <w:rPr>
          <w:rFonts w:ascii="Palatino Linotype" w:hAnsi="Palatino Linotype"/>
          <w:sz w:val="18"/>
          <w:szCs w:val="18"/>
        </w:rPr>
        <w:t xml:space="preserve">, </w:t>
      </w:r>
      <w:r w:rsidR="00E52ACE" w:rsidRPr="00C325B9">
        <w:rPr>
          <w:rFonts w:ascii="Palatino Linotype" w:hAnsi="Palatino Linotype"/>
          <w:i/>
          <w:iCs/>
          <w:sz w:val="18"/>
          <w:szCs w:val="18"/>
        </w:rPr>
        <w:t xml:space="preserve">living </w:t>
      </w:r>
      <w:r w:rsidR="00E52ACE" w:rsidRPr="00C325B9">
        <w:rPr>
          <w:rFonts w:ascii="Palatino Linotype" w:hAnsi="Palatino Linotype"/>
          <w:sz w:val="18"/>
          <w:szCs w:val="18"/>
        </w:rPr>
        <w:t xml:space="preserve">; </w:t>
      </w:r>
      <w:proofErr w:type="spellStart"/>
      <w:r w:rsidR="00E52ACE" w:rsidRPr="00C325B9">
        <w:rPr>
          <w:rFonts w:ascii="Palatino Linotype" w:hAnsi="Palatino Linotype"/>
          <w:sz w:val="18"/>
          <w:szCs w:val="18"/>
        </w:rPr>
        <w:t>so</w:t>
      </w:r>
      <w:proofErr w:type="spellEnd"/>
      <w:r w:rsidR="00E52ACE" w:rsidRPr="00C325B9">
        <w:rPr>
          <w:rFonts w:ascii="Palatino Linotype" w:hAnsi="Palatino Linotype"/>
          <w:sz w:val="18"/>
          <w:szCs w:val="18"/>
        </w:rPr>
        <w:t xml:space="preserve"> </w:t>
      </w:r>
      <w:proofErr w:type="spellStart"/>
      <w:r w:rsidR="00E52ACE" w:rsidRPr="00C325B9">
        <w:rPr>
          <w:rFonts w:ascii="Palatino Linotype" w:hAnsi="Palatino Linotype"/>
          <w:sz w:val="18"/>
          <w:szCs w:val="18"/>
        </w:rPr>
        <w:t>only</w:t>
      </w:r>
      <w:proofErr w:type="spellEnd"/>
      <w:r w:rsidR="00E52ACE" w:rsidRPr="00C325B9">
        <w:rPr>
          <w:rFonts w:ascii="Palatino Linotype" w:hAnsi="Palatino Linotype"/>
          <w:sz w:val="18"/>
          <w:szCs w:val="18"/>
        </w:rPr>
        <w:t xml:space="preserve"> </w:t>
      </w:r>
      <w:proofErr w:type="spellStart"/>
      <w:proofErr w:type="gramStart"/>
      <w:r w:rsidR="00E52ACE" w:rsidRPr="00C325B9">
        <w:rPr>
          <w:rStyle w:val="la"/>
          <w:rFonts w:ascii="Palatino Linotype" w:hAnsi="Palatino Linotype"/>
          <w:b/>
          <w:bCs/>
          <w:sz w:val="18"/>
          <w:szCs w:val="18"/>
        </w:rPr>
        <w:t>ănĭmans</w:t>
      </w:r>
      <w:proofErr w:type="spellEnd"/>
      <w:r w:rsidR="00E52ACE" w:rsidRPr="00C325B9">
        <w:rPr>
          <w:rFonts w:ascii="Palatino Linotype" w:hAnsi="Palatino Linotype"/>
          <w:sz w:val="18"/>
          <w:szCs w:val="18"/>
        </w:rPr>
        <w:t xml:space="preserve"> ,</w:t>
      </w:r>
      <w:proofErr w:type="gramEnd"/>
      <w:r w:rsidR="00E52ACE" w:rsidRPr="00C325B9">
        <w:rPr>
          <w:rFonts w:ascii="Palatino Linotype" w:hAnsi="Palatino Linotype"/>
          <w:sz w:val="18"/>
          <w:szCs w:val="18"/>
        </w:rPr>
        <w:t xml:space="preserve"> antis (</w:t>
      </w:r>
      <w:proofErr w:type="spellStart"/>
      <w:r w:rsidR="00E52ACE" w:rsidRPr="00C325B9">
        <w:rPr>
          <w:rFonts w:ascii="Palatino Linotype" w:hAnsi="Palatino Linotype"/>
          <w:i/>
          <w:iCs/>
          <w:sz w:val="18"/>
          <w:szCs w:val="18"/>
        </w:rPr>
        <w:t>gen</w:t>
      </w:r>
      <w:proofErr w:type="spellEnd"/>
      <w:r w:rsidR="00E52ACE" w:rsidRPr="00C325B9">
        <w:rPr>
          <w:rFonts w:ascii="Palatino Linotype" w:hAnsi="Palatino Linotype"/>
          <w:i/>
          <w:iCs/>
          <w:sz w:val="18"/>
          <w:szCs w:val="18"/>
        </w:rPr>
        <w:t xml:space="preserve">. </w:t>
      </w:r>
      <w:proofErr w:type="spellStart"/>
      <w:r w:rsidR="00E52ACE" w:rsidRPr="00C325B9">
        <w:rPr>
          <w:rFonts w:ascii="Palatino Linotype" w:hAnsi="Palatino Linotype"/>
          <w:i/>
          <w:iCs/>
          <w:sz w:val="18"/>
          <w:szCs w:val="18"/>
        </w:rPr>
        <w:t>plur</w:t>
      </w:r>
      <w:proofErr w:type="spellEnd"/>
      <w:r w:rsidR="00E52ACE" w:rsidRPr="00C325B9">
        <w:rPr>
          <w:rFonts w:ascii="Palatino Linotype" w:hAnsi="Palatino Linotype"/>
          <w:i/>
          <w:iCs/>
          <w:sz w:val="18"/>
          <w:szCs w:val="18"/>
        </w:rPr>
        <w:t>.</w:t>
      </w:r>
      <w:r w:rsidR="00E52ACE" w:rsidRPr="00C325B9">
        <w:rPr>
          <w:rFonts w:ascii="Palatino Linotype" w:hAnsi="Palatino Linotype"/>
          <w:sz w:val="18"/>
          <w:szCs w:val="18"/>
        </w:rPr>
        <w:t xml:space="preserve"> </w:t>
      </w:r>
      <w:proofErr w:type="spellStart"/>
      <w:r w:rsidR="00E52ACE" w:rsidRPr="00C325B9">
        <w:rPr>
          <w:rFonts w:ascii="Palatino Linotype" w:hAnsi="Palatino Linotype"/>
          <w:sz w:val="18"/>
          <w:szCs w:val="18"/>
        </w:rPr>
        <w:t>animantium</w:t>
      </w:r>
      <w:proofErr w:type="spellEnd"/>
      <w:r w:rsidR="00236734" w:rsidRPr="00C325B9">
        <w:rPr>
          <w:rFonts w:ascii="Palatino Linotype" w:hAnsi="Palatino Linotype"/>
          <w:sz w:val="18"/>
          <w:szCs w:val="18"/>
        </w:rPr>
        <w:t xml:space="preserve"> </w:t>
      </w:r>
      <w:r w:rsidR="003C6A56" w:rsidRPr="00C325B9">
        <w:rPr>
          <w:rFonts w:ascii="Palatino Linotype" w:hAnsi="Palatino Linotype"/>
          <w:sz w:val="18"/>
          <w:szCs w:val="18"/>
        </w:rPr>
        <w:t>/ -</w:t>
      </w:r>
      <w:proofErr w:type="spellStart"/>
      <w:r w:rsidR="00E52ACE" w:rsidRPr="00C325B9">
        <w:rPr>
          <w:rFonts w:ascii="Palatino Linotype" w:hAnsi="Palatino Linotype"/>
          <w:sz w:val="18"/>
          <w:szCs w:val="18"/>
        </w:rPr>
        <w:t>tum</w:t>
      </w:r>
      <w:proofErr w:type="spellEnd"/>
      <w:r w:rsidR="00236734" w:rsidRPr="00C325B9">
        <w:rPr>
          <w:rFonts w:ascii="Palatino Linotype" w:hAnsi="Palatino Linotype"/>
          <w:sz w:val="18"/>
          <w:szCs w:val="18"/>
        </w:rPr>
        <w:t>)</w:t>
      </w:r>
      <w:r w:rsidR="003C6A56" w:rsidRPr="00C325B9">
        <w:rPr>
          <w:rFonts w:ascii="Palatino Linotype" w:hAnsi="Palatino Linotype"/>
          <w:sz w:val="18"/>
          <w:szCs w:val="18"/>
        </w:rPr>
        <w:t xml:space="preserve">, dont provient le subst. </w:t>
      </w:r>
      <w:r w:rsidR="00236734" w:rsidRPr="00C325B9">
        <w:rPr>
          <w:rFonts w:ascii="Palatino Linotype" w:hAnsi="Palatino Linotype"/>
          <w:sz w:val="18"/>
          <w:szCs w:val="18"/>
        </w:rPr>
        <w:t xml:space="preserve">; pour L &amp; </w:t>
      </w:r>
      <w:proofErr w:type="gramStart"/>
      <w:r w:rsidR="00236734" w:rsidRPr="00C325B9">
        <w:rPr>
          <w:rFonts w:ascii="Palatino Linotype" w:hAnsi="Palatino Linotype"/>
          <w:sz w:val="18"/>
          <w:szCs w:val="18"/>
        </w:rPr>
        <w:t>S  il</w:t>
      </w:r>
      <w:proofErr w:type="gramEnd"/>
      <w:r w:rsidR="00236734" w:rsidRPr="00C325B9">
        <w:rPr>
          <w:rFonts w:ascii="Palatino Linotype" w:hAnsi="Palatino Linotype"/>
          <w:sz w:val="18"/>
          <w:szCs w:val="18"/>
        </w:rPr>
        <w:t xml:space="preserve"> s’agit </w:t>
      </w:r>
      <w:r w:rsidR="003C6A56" w:rsidRPr="00C325B9">
        <w:rPr>
          <w:rFonts w:ascii="Palatino Linotype" w:hAnsi="Palatino Linotype"/>
          <w:sz w:val="18"/>
          <w:szCs w:val="18"/>
        </w:rPr>
        <w:t xml:space="preserve">dans ce vers </w:t>
      </w:r>
      <w:r w:rsidR="00236734" w:rsidRPr="00C325B9">
        <w:rPr>
          <w:rFonts w:ascii="Palatino Linotype" w:hAnsi="Palatino Linotype"/>
          <w:sz w:val="18"/>
          <w:szCs w:val="18"/>
        </w:rPr>
        <w:t xml:space="preserve">du nom commun </w:t>
      </w:r>
      <w:proofErr w:type="spellStart"/>
      <w:r w:rsidR="00236734" w:rsidRPr="00C325B9">
        <w:rPr>
          <w:rFonts w:ascii="Palatino Linotype" w:hAnsi="Palatino Linotype"/>
          <w:b/>
          <w:sz w:val="18"/>
          <w:szCs w:val="18"/>
        </w:rPr>
        <w:t>animans</w:t>
      </w:r>
      <w:proofErr w:type="spellEnd"/>
      <w:r w:rsidR="00236734" w:rsidRPr="00C325B9">
        <w:rPr>
          <w:rFonts w:ascii="Palatino Linotype" w:hAnsi="Palatino Linotype"/>
          <w:sz w:val="18"/>
          <w:szCs w:val="18"/>
        </w:rPr>
        <w:t xml:space="preserve">.  </w:t>
      </w:r>
      <w:r w:rsidR="00236734" w:rsidRPr="00C325B9">
        <w:rPr>
          <w:rFonts w:ascii="Palatino Linotype" w:hAnsi="Palatino Linotype"/>
          <w:b/>
          <w:sz w:val="18"/>
          <w:szCs w:val="18"/>
        </w:rPr>
        <w:t xml:space="preserve"> </w:t>
      </w:r>
      <w:r w:rsidR="003C6A56" w:rsidRPr="00C325B9">
        <w:rPr>
          <w:rFonts w:ascii="Palatino Linotype" w:hAnsi="Palatino Linotype"/>
          <w:b/>
          <w:sz w:val="18"/>
          <w:szCs w:val="18"/>
        </w:rPr>
        <w:t xml:space="preserve">Mme </w:t>
      </w:r>
      <w:proofErr w:type="spellStart"/>
      <w:r w:rsidR="00236734" w:rsidRPr="00C325B9">
        <w:rPr>
          <w:rFonts w:ascii="Palatino Linotype" w:hAnsi="Palatino Linotype"/>
          <w:b/>
          <w:sz w:val="18"/>
          <w:szCs w:val="18"/>
        </w:rPr>
        <w:t>K</w:t>
      </w:r>
      <w:r w:rsidR="003C6A56" w:rsidRPr="00C325B9">
        <w:rPr>
          <w:rFonts w:ascii="Palatino Linotype" w:hAnsi="Palatino Linotype"/>
          <w:b/>
          <w:sz w:val="18"/>
          <w:szCs w:val="18"/>
        </w:rPr>
        <w:t>any</w:t>
      </w:r>
      <w:proofErr w:type="spellEnd"/>
      <w:r w:rsidR="003C6A56" w:rsidRPr="00C325B9">
        <w:rPr>
          <w:rFonts w:ascii="Palatino Linotype" w:hAnsi="Palatino Linotype"/>
          <w:b/>
          <w:sz w:val="18"/>
          <w:szCs w:val="18"/>
        </w:rPr>
        <w:t>-</w:t>
      </w:r>
      <w:r w:rsidR="00236734" w:rsidRPr="00C325B9">
        <w:rPr>
          <w:rFonts w:ascii="Palatino Linotype" w:hAnsi="Palatino Linotype"/>
          <w:b/>
          <w:sz w:val="18"/>
          <w:szCs w:val="18"/>
        </w:rPr>
        <w:t>T</w:t>
      </w:r>
      <w:r w:rsidR="003C6A56" w:rsidRPr="00C325B9">
        <w:rPr>
          <w:rFonts w:ascii="Palatino Linotype" w:hAnsi="Palatino Linotype"/>
          <w:b/>
          <w:sz w:val="18"/>
          <w:szCs w:val="18"/>
        </w:rPr>
        <w:t>urpin</w:t>
      </w:r>
      <w:r w:rsidR="00236734" w:rsidRPr="00C325B9">
        <w:rPr>
          <w:rFonts w:ascii="Palatino Linotype" w:hAnsi="Palatino Linotype"/>
          <w:b/>
          <w:sz w:val="18"/>
          <w:szCs w:val="18"/>
        </w:rPr>
        <w:t xml:space="preserve"> </w:t>
      </w:r>
      <w:r w:rsidR="00236734" w:rsidRPr="00C325B9">
        <w:rPr>
          <w:rFonts w:ascii="Palatino Linotype" w:hAnsi="Palatino Linotype"/>
          <w:sz w:val="18"/>
          <w:szCs w:val="18"/>
        </w:rPr>
        <w:t xml:space="preserve">considère </w:t>
      </w:r>
      <w:proofErr w:type="spellStart"/>
      <w:r w:rsidR="003C6A56" w:rsidRPr="00C325B9">
        <w:rPr>
          <w:rFonts w:ascii="Palatino Linotype" w:hAnsi="Palatino Linotype"/>
          <w:b/>
          <w:sz w:val="18"/>
          <w:szCs w:val="18"/>
        </w:rPr>
        <w:t>animantum</w:t>
      </w:r>
      <w:proofErr w:type="spellEnd"/>
      <w:r w:rsidR="003C6A56" w:rsidRPr="00C325B9">
        <w:rPr>
          <w:rFonts w:ascii="Palatino Linotype" w:hAnsi="Palatino Linotype"/>
          <w:sz w:val="18"/>
          <w:szCs w:val="18"/>
        </w:rPr>
        <w:t xml:space="preserve"> </w:t>
      </w:r>
      <w:r w:rsidR="00236734" w:rsidRPr="00C325B9">
        <w:rPr>
          <w:rFonts w:ascii="Palatino Linotype" w:hAnsi="Palatino Linotype"/>
          <w:sz w:val="18"/>
          <w:szCs w:val="18"/>
        </w:rPr>
        <w:t>comme un participe pour des raisons styl</w:t>
      </w:r>
      <w:r w:rsidR="00A71819" w:rsidRPr="00C325B9">
        <w:rPr>
          <w:rFonts w:ascii="Palatino Linotype" w:hAnsi="Palatino Linotype"/>
          <w:sz w:val="18"/>
          <w:szCs w:val="18"/>
        </w:rPr>
        <w:t>i</w:t>
      </w:r>
      <w:r w:rsidR="00236734" w:rsidRPr="00C325B9">
        <w:rPr>
          <w:rFonts w:ascii="Palatino Linotype" w:hAnsi="Palatino Linotype"/>
          <w:sz w:val="18"/>
          <w:szCs w:val="18"/>
        </w:rPr>
        <w:t xml:space="preserve">stiques.  </w:t>
      </w:r>
      <w:r w:rsidR="00E52ACE" w:rsidRPr="00C325B9">
        <w:rPr>
          <w:rFonts w:ascii="Palatino Linotype" w:hAnsi="Palatino Linotype"/>
          <w:sz w:val="18"/>
          <w:szCs w:val="18"/>
        </w:rPr>
        <w:t xml:space="preserve"> </w:t>
      </w:r>
    </w:p>
  </w:footnote>
  <w:footnote w:id="5">
    <w:p w:rsidR="00B55919" w:rsidRPr="00C325B9" w:rsidRDefault="00B55919"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bCs/>
          <w:sz w:val="18"/>
          <w:szCs w:val="18"/>
          <w:vertAlign w:val="baseline"/>
        </w:rPr>
        <w:footnoteRef/>
      </w:r>
      <w:r w:rsidRPr="00C325B9">
        <w:rPr>
          <w:rFonts w:ascii="Palatino Linotype" w:hAnsi="Palatino Linotype"/>
          <w:b/>
          <w:bCs/>
          <w:sz w:val="18"/>
          <w:szCs w:val="18"/>
        </w:rPr>
        <w:t xml:space="preserve">. v.  5. </w:t>
      </w:r>
      <w:proofErr w:type="spellStart"/>
      <w:r w:rsidRPr="00C325B9">
        <w:rPr>
          <w:rFonts w:ascii="Palatino Linotype" w:hAnsi="Palatino Linotype"/>
          <w:b/>
          <w:bCs/>
          <w:sz w:val="18"/>
          <w:szCs w:val="18"/>
        </w:rPr>
        <w:t>conc</w:t>
      </w:r>
      <w:r w:rsidR="004368A2" w:rsidRPr="00C325B9">
        <w:rPr>
          <w:rFonts w:ascii="Palatino Linotype" w:hAnsi="Palatino Linotype"/>
          <w:b/>
          <w:bCs/>
          <w:sz w:val="18"/>
          <w:szCs w:val="18"/>
        </w:rPr>
        <w:t>ĭpĭ</w:t>
      </w:r>
      <w:r w:rsidRPr="00C325B9">
        <w:rPr>
          <w:rFonts w:ascii="Palatino Linotype" w:hAnsi="Palatino Linotype"/>
          <w:b/>
          <w:bCs/>
          <w:sz w:val="18"/>
          <w:szCs w:val="18"/>
        </w:rPr>
        <w:t>tur</w:t>
      </w:r>
      <w:proofErr w:type="spellEnd"/>
      <w:r w:rsidRPr="00C325B9">
        <w:rPr>
          <w:rFonts w:ascii="Palatino Linotype" w:hAnsi="Palatino Linotype"/>
          <w:b/>
          <w:bCs/>
          <w:sz w:val="18"/>
          <w:szCs w:val="18"/>
        </w:rPr>
        <w:t xml:space="preserve"> </w:t>
      </w:r>
      <w:proofErr w:type="spellStart"/>
      <w:r w:rsidRPr="00C325B9">
        <w:rPr>
          <w:rFonts w:ascii="Palatino Linotype" w:hAnsi="Palatino Linotype"/>
          <w:b/>
          <w:bCs/>
          <w:sz w:val="18"/>
          <w:szCs w:val="18"/>
        </w:rPr>
        <w:t>v</w:t>
      </w:r>
      <w:r w:rsidR="004368A2" w:rsidRPr="00C325B9">
        <w:rPr>
          <w:rFonts w:ascii="Palatino Linotype" w:hAnsi="Palatino Linotype"/>
          <w:b/>
          <w:bCs/>
          <w:sz w:val="18"/>
          <w:szCs w:val="18"/>
        </w:rPr>
        <w:t>ī</w:t>
      </w:r>
      <w:r w:rsidRPr="00C325B9">
        <w:rPr>
          <w:rFonts w:ascii="Palatino Linotype" w:hAnsi="Palatino Linotype"/>
          <w:b/>
          <w:bCs/>
          <w:sz w:val="18"/>
          <w:szCs w:val="18"/>
        </w:rPr>
        <w:t>sitque</w:t>
      </w:r>
      <w:proofErr w:type="spellEnd"/>
      <w:r w:rsidRPr="00C325B9">
        <w:rPr>
          <w:rFonts w:ascii="Palatino Linotype" w:hAnsi="Palatino Linotype"/>
          <w:b/>
          <w:bCs/>
          <w:sz w:val="18"/>
          <w:szCs w:val="18"/>
        </w:rPr>
        <w:t xml:space="preserve"> </w:t>
      </w:r>
      <w:proofErr w:type="spellStart"/>
      <w:r w:rsidRPr="00C325B9">
        <w:rPr>
          <w:rFonts w:ascii="Palatino Linotype" w:hAnsi="Palatino Linotype"/>
          <w:b/>
          <w:bCs/>
          <w:sz w:val="18"/>
          <w:szCs w:val="18"/>
        </w:rPr>
        <w:t>exortum</w:t>
      </w:r>
      <w:proofErr w:type="spellEnd"/>
      <w:r w:rsidRPr="00C325B9">
        <w:rPr>
          <w:rFonts w:ascii="Palatino Linotype" w:hAnsi="Palatino Linotype"/>
          <w:b/>
          <w:bCs/>
          <w:sz w:val="18"/>
          <w:szCs w:val="18"/>
        </w:rPr>
        <w:t xml:space="preserve"> </w:t>
      </w:r>
      <w:proofErr w:type="spellStart"/>
      <w:r w:rsidRPr="00C325B9">
        <w:rPr>
          <w:rFonts w:ascii="Palatino Linotype" w:hAnsi="Palatino Linotype"/>
          <w:b/>
          <w:bCs/>
          <w:sz w:val="18"/>
          <w:szCs w:val="18"/>
        </w:rPr>
        <w:t>l</w:t>
      </w:r>
      <w:r w:rsidR="004368A2" w:rsidRPr="00C325B9">
        <w:rPr>
          <w:rFonts w:ascii="Palatino Linotype" w:hAnsi="Palatino Linotype"/>
          <w:b/>
          <w:sz w:val="18"/>
          <w:szCs w:val="18"/>
        </w:rPr>
        <w:t>ū</w:t>
      </w:r>
      <w:r w:rsidRPr="00C325B9">
        <w:rPr>
          <w:rFonts w:ascii="Palatino Linotype" w:hAnsi="Palatino Linotype"/>
          <w:b/>
          <w:bCs/>
          <w:sz w:val="18"/>
          <w:szCs w:val="18"/>
        </w:rPr>
        <w:t>m</w:t>
      </w:r>
      <w:r w:rsidR="004368A2" w:rsidRPr="00C325B9">
        <w:rPr>
          <w:rFonts w:ascii="Palatino Linotype" w:hAnsi="Palatino Linotype"/>
          <w:b/>
          <w:bCs/>
          <w:sz w:val="18"/>
          <w:szCs w:val="18"/>
        </w:rPr>
        <w:t>ĭ</w:t>
      </w:r>
      <w:r w:rsidRPr="00C325B9">
        <w:rPr>
          <w:rFonts w:ascii="Palatino Linotype" w:hAnsi="Palatino Linotype"/>
          <w:b/>
          <w:bCs/>
          <w:sz w:val="18"/>
          <w:szCs w:val="18"/>
        </w:rPr>
        <w:t>na</w:t>
      </w:r>
      <w:proofErr w:type="spellEnd"/>
      <w:r w:rsidRPr="00C325B9">
        <w:rPr>
          <w:rFonts w:ascii="Palatino Linotype" w:hAnsi="Palatino Linotype"/>
          <w:b/>
          <w:bCs/>
          <w:sz w:val="18"/>
          <w:szCs w:val="18"/>
        </w:rPr>
        <w:t xml:space="preserve"> </w:t>
      </w:r>
      <w:proofErr w:type="spellStart"/>
      <w:proofErr w:type="gramStart"/>
      <w:r w:rsidRPr="00C325B9">
        <w:rPr>
          <w:rFonts w:ascii="Palatino Linotype" w:hAnsi="Palatino Linotype"/>
          <w:b/>
          <w:bCs/>
          <w:sz w:val="18"/>
          <w:szCs w:val="18"/>
        </w:rPr>
        <w:t>s</w:t>
      </w:r>
      <w:r w:rsidR="004368A2" w:rsidRPr="00C325B9">
        <w:rPr>
          <w:rFonts w:ascii="Palatino Linotype" w:hAnsi="Palatino Linotype"/>
          <w:b/>
          <w:bCs/>
          <w:sz w:val="18"/>
          <w:szCs w:val="18"/>
        </w:rPr>
        <w:t>ō</w:t>
      </w:r>
      <w:r w:rsidRPr="00C325B9">
        <w:rPr>
          <w:rFonts w:ascii="Palatino Linotype" w:hAnsi="Palatino Linotype"/>
          <w:b/>
          <w:bCs/>
          <w:sz w:val="18"/>
          <w:szCs w:val="18"/>
        </w:rPr>
        <w:t>lis</w:t>
      </w:r>
      <w:proofErr w:type="spellEnd"/>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proofErr w:type="spellStart"/>
      <w:r w:rsidR="00BD1DC3" w:rsidRPr="00C325B9">
        <w:rPr>
          <w:rFonts w:ascii="Palatino Linotype" w:hAnsi="Palatino Linotype"/>
          <w:b/>
          <w:bCs/>
          <w:sz w:val="18"/>
          <w:szCs w:val="18"/>
        </w:rPr>
        <w:t>Concĭpĭo</w:t>
      </w:r>
      <w:proofErr w:type="spellEnd"/>
      <w:r w:rsidR="00BD1DC3" w:rsidRPr="00C325B9">
        <w:rPr>
          <w:rFonts w:ascii="Palatino Linotype" w:hAnsi="Palatino Linotype"/>
          <w:b/>
          <w:bCs/>
          <w:sz w:val="18"/>
          <w:szCs w:val="18"/>
        </w:rPr>
        <w:t xml:space="preserve">, </w:t>
      </w:r>
      <w:proofErr w:type="spellStart"/>
      <w:r w:rsidR="00BD1DC3" w:rsidRPr="00C325B9">
        <w:rPr>
          <w:rFonts w:ascii="Palatino Linotype" w:hAnsi="Palatino Linotype"/>
          <w:b/>
          <w:bCs/>
          <w:sz w:val="18"/>
          <w:szCs w:val="18"/>
        </w:rPr>
        <w:t>ĕre</w:t>
      </w:r>
      <w:proofErr w:type="spellEnd"/>
      <w:r w:rsidR="00BD1DC3" w:rsidRPr="00C325B9">
        <w:rPr>
          <w:rFonts w:ascii="Palatino Linotype" w:hAnsi="Palatino Linotype"/>
          <w:b/>
          <w:bCs/>
          <w:sz w:val="18"/>
          <w:szCs w:val="18"/>
        </w:rPr>
        <w:t xml:space="preserve">, </w:t>
      </w:r>
      <w:proofErr w:type="spellStart"/>
      <w:r w:rsidR="00BD1DC3" w:rsidRPr="00C325B9">
        <w:rPr>
          <w:rFonts w:ascii="Palatino Linotype" w:hAnsi="Palatino Linotype"/>
          <w:b/>
          <w:bCs/>
          <w:sz w:val="18"/>
          <w:szCs w:val="18"/>
        </w:rPr>
        <w:t>cēpi</w:t>
      </w:r>
      <w:proofErr w:type="spellEnd"/>
      <w:r w:rsidR="00BD1DC3" w:rsidRPr="00C325B9">
        <w:rPr>
          <w:rFonts w:ascii="Palatino Linotype" w:hAnsi="Palatino Linotype"/>
          <w:b/>
          <w:bCs/>
          <w:sz w:val="18"/>
          <w:szCs w:val="18"/>
        </w:rPr>
        <w:t xml:space="preserve">, </w:t>
      </w:r>
      <w:proofErr w:type="spellStart"/>
      <w:proofErr w:type="gramStart"/>
      <w:r w:rsidR="00BD1DC3" w:rsidRPr="00C325B9">
        <w:rPr>
          <w:rFonts w:ascii="Palatino Linotype" w:hAnsi="Palatino Linotype"/>
          <w:b/>
          <w:bCs/>
          <w:sz w:val="18"/>
          <w:szCs w:val="18"/>
        </w:rPr>
        <w:t>ceptum</w:t>
      </w:r>
      <w:proofErr w:type="spellEnd"/>
      <w:r w:rsidR="00BD1DC3" w:rsidRPr="00C325B9">
        <w:rPr>
          <w:rFonts w:ascii="Palatino Linotype" w:hAnsi="Palatino Linotype"/>
          <w:b/>
          <w:bCs/>
          <w:sz w:val="18"/>
          <w:szCs w:val="18"/>
        </w:rPr>
        <w:t xml:space="preserve">  </w:t>
      </w:r>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00BD1DC3"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BD1DC3" w:rsidRPr="00C325B9">
        <w:rPr>
          <w:rFonts w:ascii="Palatino Linotype" w:hAnsi="Palatino Linotype"/>
          <w:bCs/>
          <w:sz w:val="18"/>
          <w:szCs w:val="18"/>
        </w:rPr>
        <w:t xml:space="preserve">tr. </w:t>
      </w:r>
      <w:proofErr w:type="gramStart"/>
      <w:r w:rsidR="00BD1DC3"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BD1DC3" w:rsidRPr="00C325B9">
        <w:rPr>
          <w:rFonts w:ascii="Palatino Linotype" w:hAnsi="Palatino Linotype"/>
          <w:bCs/>
          <w:sz w:val="18"/>
          <w:szCs w:val="18"/>
        </w:rPr>
        <w:t>prendre</w:t>
      </w:r>
      <w:proofErr w:type="gramEnd"/>
      <w:r w:rsidR="00BD1DC3" w:rsidRPr="00C325B9">
        <w:rPr>
          <w:rFonts w:ascii="Palatino Linotype" w:hAnsi="Palatino Linotype"/>
          <w:bCs/>
          <w:sz w:val="18"/>
          <w:szCs w:val="18"/>
        </w:rPr>
        <w:t xml:space="preserve"> entièrement, </w:t>
      </w:r>
      <w:proofErr w:type="gramStart"/>
      <w:r w:rsidR="00BD1DC3" w:rsidRPr="00C325B9">
        <w:rPr>
          <w:rFonts w:ascii="Palatino Linotype" w:hAnsi="Palatino Linotype"/>
          <w:bCs/>
          <w:sz w:val="18"/>
          <w:szCs w:val="18"/>
        </w:rPr>
        <w:t>contenir  [</w:t>
      </w:r>
      <w:proofErr w:type="gramEnd"/>
      <w:r w:rsidR="00BD1DC3"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BD1DC3" w:rsidRPr="00C325B9">
        <w:rPr>
          <w:rFonts w:ascii="Palatino Linotype" w:hAnsi="Palatino Linotype"/>
          <w:bCs/>
          <w:sz w:val="18"/>
          <w:szCs w:val="18"/>
        </w:rPr>
        <w:t xml:space="preserve">; concevoir </w:t>
      </w:r>
      <w:r w:rsidR="00F446A9" w:rsidRPr="00C325B9">
        <w:rPr>
          <w:rFonts w:ascii="Palatino Linotype" w:hAnsi="Palatino Linotype"/>
          <w:bCs/>
          <w:sz w:val="18"/>
          <w:szCs w:val="18"/>
        </w:rPr>
        <w:t xml:space="preserve">(Pr. &amp; fig.). </w:t>
      </w:r>
      <w:r w:rsidR="00BD1DC3" w:rsidRPr="00C325B9">
        <w:rPr>
          <w:rFonts w:ascii="Palatino Linotype" w:hAnsi="Palatino Linotype"/>
          <w:bCs/>
          <w:sz w:val="18"/>
          <w:szCs w:val="18"/>
        </w:rPr>
        <w:t xml:space="preserve"> </w:t>
      </w:r>
      <w:r w:rsidR="00F446A9" w:rsidRPr="00C325B9">
        <w:rPr>
          <w:rFonts w:ascii="Palatino Linotype" w:hAnsi="Palatino Linotype"/>
          <w:bCs/>
          <w:sz w:val="18"/>
          <w:szCs w:val="18"/>
        </w:rPr>
        <w:t xml:space="preserve"> </w:t>
      </w:r>
      <w:r w:rsidR="003C6A56" w:rsidRPr="00C325B9">
        <w:rPr>
          <w:rFonts w:ascii="Palatino Linotype" w:hAnsi="Palatino Linotype"/>
          <w:bCs/>
          <w:sz w:val="18"/>
          <w:szCs w:val="18"/>
        </w:rPr>
        <w:t xml:space="preserve"> </w:t>
      </w:r>
      <w:r w:rsidR="00F446A9" w:rsidRPr="00C325B9">
        <w:rPr>
          <w:rFonts w:ascii="Palatino Linotype" w:hAnsi="Palatino Linotype"/>
          <w:bCs/>
          <w:sz w:val="18"/>
          <w:szCs w:val="18"/>
        </w:rPr>
        <w:t xml:space="preserve">   </w:t>
      </w:r>
      <w:proofErr w:type="spellStart"/>
      <w:r w:rsidR="00F446A9" w:rsidRPr="00C325B9">
        <w:rPr>
          <w:rFonts w:ascii="Palatino Linotype" w:hAnsi="Palatino Linotype"/>
          <w:b/>
          <w:bCs/>
          <w:sz w:val="18"/>
          <w:szCs w:val="18"/>
        </w:rPr>
        <w:t>Exortum</w:t>
      </w:r>
      <w:proofErr w:type="spellEnd"/>
      <w:r w:rsidR="00F446A9" w:rsidRPr="00C325B9">
        <w:rPr>
          <w:rFonts w:ascii="Palatino Linotype" w:hAnsi="Palatino Linotype"/>
          <w:bCs/>
          <w:sz w:val="18"/>
          <w:szCs w:val="18"/>
        </w:rPr>
        <w:t xml:space="preserve"> est apposé à </w:t>
      </w:r>
      <w:proofErr w:type="spellStart"/>
      <w:r w:rsidR="00F446A9" w:rsidRPr="00C325B9">
        <w:rPr>
          <w:rFonts w:ascii="Palatino Linotype" w:hAnsi="Palatino Linotype"/>
          <w:b/>
          <w:bCs/>
          <w:sz w:val="18"/>
          <w:szCs w:val="18"/>
        </w:rPr>
        <w:t>genus</w:t>
      </w:r>
      <w:proofErr w:type="spellEnd"/>
      <w:r w:rsidR="00CA3BD1" w:rsidRPr="00C325B9">
        <w:rPr>
          <w:rFonts w:ascii="Palatino Linotype" w:hAnsi="Palatino Linotype"/>
          <w:b/>
          <w:bCs/>
          <w:sz w:val="18"/>
          <w:szCs w:val="18"/>
        </w:rPr>
        <w:t xml:space="preserve"> </w:t>
      </w:r>
      <w:r w:rsidR="003C6A56"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Exŏrĭŏr</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ŏrīri</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ortus</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sum</w:t>
      </w:r>
      <w:proofErr w:type="spellEnd"/>
      <w:r w:rsidR="00F446A9"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intr</w:t>
      </w:r>
      <w:proofErr w:type="spellEnd"/>
      <w:r w:rsidR="00F446A9" w:rsidRPr="00C325B9">
        <w:rPr>
          <w:rFonts w:ascii="Palatino Linotype" w:hAnsi="Palatino Linotype"/>
          <w:b/>
          <w:bCs/>
          <w:sz w:val="18"/>
          <w:szCs w:val="18"/>
        </w:rPr>
        <w:t xml:space="preserve">. </w:t>
      </w:r>
      <w:r w:rsidR="00F446A9" w:rsidRPr="00C325B9">
        <w:rPr>
          <w:rFonts w:ascii="Palatino Linotype" w:hAnsi="Palatino Linotype"/>
          <w:bCs/>
          <w:sz w:val="18"/>
          <w:szCs w:val="18"/>
        </w:rPr>
        <w:t xml:space="preserve">- 1 - naître, se lever. - 2 - sortir, tirer son origine - 3 - se montrer. </w:t>
      </w:r>
      <w:r w:rsidR="009F189D" w:rsidRPr="00C325B9">
        <w:rPr>
          <w:rFonts w:ascii="Palatino Linotype" w:hAnsi="Palatino Linotype"/>
          <w:bCs/>
          <w:sz w:val="18"/>
          <w:szCs w:val="18"/>
        </w:rPr>
        <w:t xml:space="preserve"> </w:t>
      </w:r>
      <w:r w:rsidR="00F446A9" w:rsidRPr="00C325B9">
        <w:rPr>
          <w:rFonts w:ascii="Palatino Linotype" w:hAnsi="Palatino Linotype"/>
          <w:bCs/>
          <w:sz w:val="18"/>
          <w:szCs w:val="18"/>
        </w:rPr>
        <w:t xml:space="preserve"> </w:t>
      </w:r>
      <w:bookmarkStart w:id="2" w:name="viso"/>
      <w:bookmarkEnd w:id="2"/>
      <w:r w:rsidR="009F189D" w:rsidRPr="00C325B9">
        <w:rPr>
          <w:rFonts w:ascii="Palatino Linotype" w:hAnsi="Palatino Linotype"/>
          <w:bCs/>
          <w:sz w:val="18"/>
          <w:szCs w:val="18"/>
        </w:rPr>
        <w:t xml:space="preserve"> </w:t>
      </w:r>
      <w:r w:rsidR="00506A6E" w:rsidRPr="00C325B9">
        <w:rPr>
          <w:rFonts w:ascii="Palatino Linotype" w:hAnsi="Palatino Linotype"/>
          <w:bCs/>
          <w:sz w:val="18"/>
          <w:szCs w:val="18"/>
        </w:rPr>
        <w:t xml:space="preserve"> </w:t>
      </w:r>
      <w:r w:rsidR="009F189D" w:rsidRPr="00C325B9">
        <w:rPr>
          <w:rFonts w:ascii="Palatino Linotype" w:hAnsi="Palatino Linotype"/>
          <w:bCs/>
          <w:sz w:val="18"/>
          <w:szCs w:val="18"/>
        </w:rPr>
        <w:t xml:space="preserve"> </w:t>
      </w:r>
      <w:proofErr w:type="spellStart"/>
      <w:r w:rsidR="00F446A9" w:rsidRPr="00C325B9">
        <w:rPr>
          <w:rFonts w:ascii="Palatino Linotype" w:hAnsi="Palatino Linotype"/>
          <w:b/>
          <w:sz w:val="18"/>
          <w:szCs w:val="18"/>
        </w:rPr>
        <w:t>V</w:t>
      </w:r>
      <w:r w:rsidR="00F446A9" w:rsidRPr="00C325B9">
        <w:rPr>
          <w:rFonts w:ascii="Palatino Linotype" w:hAnsi="Palatino Linotype"/>
          <w:b/>
          <w:bCs/>
          <w:sz w:val="18"/>
          <w:szCs w:val="18"/>
        </w:rPr>
        <w:t>īso</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ĕre</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vīsi</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vīsum</w:t>
      </w:r>
      <w:proofErr w:type="spellEnd"/>
      <w:r w:rsidR="00F446A9" w:rsidRPr="00C325B9">
        <w:rPr>
          <w:rFonts w:ascii="Palatino Linotype" w:hAnsi="Palatino Linotype"/>
          <w:b/>
          <w:bCs/>
          <w:sz w:val="18"/>
          <w:szCs w:val="18"/>
        </w:rPr>
        <w:t xml:space="preserve"> [</w:t>
      </w:r>
      <w:proofErr w:type="spellStart"/>
      <w:r w:rsidR="00F446A9" w:rsidRPr="00C325B9">
        <w:rPr>
          <w:rFonts w:ascii="Palatino Linotype" w:hAnsi="Palatino Linotype"/>
          <w:b/>
          <w:bCs/>
          <w:sz w:val="18"/>
          <w:szCs w:val="18"/>
        </w:rPr>
        <w:t>video</w:t>
      </w:r>
      <w:proofErr w:type="spellEnd"/>
      <w:r w:rsidR="00F446A9"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F446A9" w:rsidRPr="00C325B9">
        <w:rPr>
          <w:rFonts w:ascii="Palatino Linotype" w:hAnsi="Palatino Linotype"/>
          <w:b/>
          <w:bCs/>
          <w:sz w:val="18"/>
          <w:szCs w:val="18"/>
        </w:rPr>
        <w:t>- tr.</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F446A9" w:rsidRPr="00C325B9">
        <w:rPr>
          <w:rFonts w:ascii="Palatino Linotype" w:hAnsi="Palatino Linotype"/>
          <w:bCs/>
          <w:sz w:val="18"/>
          <w:szCs w:val="18"/>
        </w:rPr>
        <w:t>1</w:t>
      </w:r>
      <w:r w:rsidR="009F189D" w:rsidRPr="00C325B9">
        <w:rPr>
          <w:rFonts w:ascii="Palatino Linotype" w:hAnsi="Palatino Linotype"/>
          <w:bCs/>
          <w:sz w:val="18"/>
          <w:szCs w:val="18"/>
        </w:rPr>
        <w:t xml:space="preserve"> </w:t>
      </w:r>
      <w:r w:rsidR="00F446A9" w:rsidRPr="00C325B9">
        <w:rPr>
          <w:rFonts w:ascii="Palatino Linotype" w:hAnsi="Palatino Linotype"/>
          <w:bCs/>
          <w:sz w:val="18"/>
          <w:szCs w:val="18"/>
        </w:rPr>
        <w:t>voir attentivement, examiner, contempler</w:t>
      </w:r>
      <w:r w:rsidR="00CA3BD1" w:rsidRPr="00C325B9">
        <w:rPr>
          <w:rFonts w:ascii="Palatino Linotype" w:hAnsi="Palatino Linotype"/>
          <w:bCs/>
          <w:sz w:val="18"/>
          <w:szCs w:val="18"/>
        </w:rPr>
        <w:t xml:space="preserve"> </w:t>
      </w:r>
      <w:r w:rsidR="00F446A9" w:rsidRPr="00C325B9">
        <w:rPr>
          <w:rFonts w:ascii="Palatino Linotype" w:hAnsi="Palatino Linotype"/>
          <w:bCs/>
          <w:sz w:val="18"/>
          <w:szCs w:val="18"/>
        </w:rPr>
        <w:t>;</w:t>
      </w:r>
      <w:r w:rsidR="009F189D" w:rsidRPr="00C325B9">
        <w:rPr>
          <w:rFonts w:ascii="Palatino Linotype" w:hAnsi="Palatino Linotype"/>
          <w:bCs/>
          <w:sz w:val="18"/>
          <w:szCs w:val="18"/>
        </w:rPr>
        <w:t xml:space="preserve">      </w:t>
      </w:r>
      <w:r w:rsidR="00F446A9" w:rsidRPr="00C325B9">
        <w:rPr>
          <w:rFonts w:ascii="Palatino Linotype" w:hAnsi="Palatino Linotype"/>
          <w:bCs/>
          <w:sz w:val="18"/>
          <w:szCs w:val="18"/>
        </w:rPr>
        <w:t>2 - aller voir, visiter, rendre visite.</w:t>
      </w:r>
      <w:r w:rsidR="00CA3BD1" w:rsidRPr="00C325B9">
        <w:rPr>
          <w:rFonts w:ascii="Palatino Linotype" w:hAnsi="Palatino Linotype"/>
          <w:bCs/>
          <w:sz w:val="18"/>
          <w:szCs w:val="18"/>
        </w:rPr>
        <w:t xml:space="preserve">  </w:t>
      </w:r>
      <w:bookmarkStart w:id="3" w:name="lumen"/>
      <w:bookmarkEnd w:id="3"/>
      <w:r w:rsidR="001F29B9" w:rsidRPr="00C325B9">
        <w:rPr>
          <w:rFonts w:ascii="Palatino Linotype" w:hAnsi="Palatino Linotype"/>
          <w:bCs/>
          <w:sz w:val="18"/>
          <w:szCs w:val="18"/>
        </w:rPr>
        <w:t xml:space="preserve">   </w:t>
      </w:r>
      <w:r w:rsidR="004368A2" w:rsidRPr="00C325B9">
        <w:rPr>
          <w:rFonts w:ascii="Palatino Linotype" w:hAnsi="Palatino Linotype"/>
          <w:bCs/>
          <w:sz w:val="18"/>
          <w:szCs w:val="18"/>
        </w:rPr>
        <w:t xml:space="preserve"> </w:t>
      </w:r>
      <w:proofErr w:type="spellStart"/>
      <w:r w:rsidR="004368A2" w:rsidRPr="00C325B9">
        <w:rPr>
          <w:rFonts w:ascii="Palatino Linotype" w:hAnsi="Palatino Linotype"/>
          <w:b/>
          <w:sz w:val="18"/>
          <w:szCs w:val="18"/>
        </w:rPr>
        <w:t>Lūmĕn</w:t>
      </w:r>
      <w:proofErr w:type="spellEnd"/>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ĭnĭs</w:t>
      </w:r>
      <w:proofErr w:type="spellEnd"/>
      <w:r w:rsidR="004368A2" w:rsidRPr="00C325B9">
        <w:rPr>
          <w:rFonts w:ascii="Palatino Linotype" w:hAnsi="Palatino Linotype"/>
          <w:b/>
          <w:bCs/>
          <w:sz w:val="18"/>
          <w:szCs w:val="18"/>
        </w:rPr>
        <w:t xml:space="preserve">, n. [lux] : </w:t>
      </w:r>
      <w:r w:rsidR="004368A2" w:rsidRPr="00C325B9">
        <w:rPr>
          <w:rFonts w:ascii="Palatino Linotype" w:hAnsi="Palatino Linotype"/>
          <w:sz w:val="18"/>
          <w:szCs w:val="18"/>
        </w:rPr>
        <w:t>lumière</w:t>
      </w:r>
      <w:r w:rsidR="004368A2" w:rsidRPr="00C325B9">
        <w:rPr>
          <w:rFonts w:ascii="Palatino Linotype" w:hAnsi="Palatino Linotype"/>
          <w:b/>
          <w:bCs/>
          <w:sz w:val="18"/>
          <w:szCs w:val="18"/>
        </w:rPr>
        <w:t xml:space="preserve">. </w:t>
      </w:r>
      <w:r w:rsidR="001F29B9" w:rsidRPr="00C325B9">
        <w:rPr>
          <w:rFonts w:ascii="Palatino Linotype" w:hAnsi="Palatino Linotype"/>
          <w:b/>
          <w:bCs/>
          <w:sz w:val="18"/>
          <w:szCs w:val="18"/>
        </w:rPr>
        <w:t xml:space="preserve"> </w:t>
      </w:r>
      <w:proofErr w:type="spellStart"/>
      <w:r w:rsidR="0062591B" w:rsidRPr="00C325B9">
        <w:rPr>
          <w:rFonts w:ascii="Palatino Linotype" w:hAnsi="Palatino Linotype"/>
          <w:b/>
          <w:bCs/>
          <w:sz w:val="18"/>
          <w:szCs w:val="18"/>
        </w:rPr>
        <w:t>Lumina</w:t>
      </w:r>
      <w:proofErr w:type="spellEnd"/>
      <w:r w:rsidR="0062591B" w:rsidRPr="00C325B9">
        <w:rPr>
          <w:rFonts w:ascii="Palatino Linotype" w:hAnsi="Palatino Linotype"/>
          <w:b/>
          <w:bCs/>
          <w:sz w:val="18"/>
          <w:szCs w:val="18"/>
        </w:rPr>
        <w:t xml:space="preserve"> </w:t>
      </w:r>
      <w:proofErr w:type="spellStart"/>
      <w:r w:rsidR="0062591B" w:rsidRPr="00C325B9">
        <w:rPr>
          <w:rFonts w:ascii="Palatino Linotype" w:hAnsi="Palatino Linotype"/>
          <w:b/>
          <w:bCs/>
          <w:sz w:val="18"/>
          <w:szCs w:val="18"/>
        </w:rPr>
        <w:t>solis</w:t>
      </w:r>
      <w:proofErr w:type="spellEnd"/>
      <w:r w:rsidR="00CA3BD1" w:rsidRPr="00C325B9">
        <w:rPr>
          <w:rFonts w:ascii="Palatino Linotype" w:hAnsi="Palatino Linotype"/>
          <w:bCs/>
          <w:sz w:val="18"/>
          <w:szCs w:val="18"/>
        </w:rPr>
        <w:t xml:space="preserve"> </w:t>
      </w:r>
      <w:r w:rsidR="004368A2" w:rsidRPr="00C325B9">
        <w:rPr>
          <w:rFonts w:ascii="Palatino Linotype" w:hAnsi="Palatino Linotype"/>
          <w:bCs/>
          <w:sz w:val="18"/>
          <w:szCs w:val="18"/>
        </w:rPr>
        <w:t xml:space="preserve">: </w:t>
      </w:r>
      <w:r w:rsidR="0062591B" w:rsidRPr="00C325B9">
        <w:rPr>
          <w:rFonts w:ascii="Palatino Linotype" w:hAnsi="Palatino Linotype"/>
          <w:bCs/>
          <w:sz w:val="18"/>
          <w:szCs w:val="18"/>
        </w:rPr>
        <w:t xml:space="preserve">expression empruntée à Ennius comme bcp d’autres dans ce </w:t>
      </w:r>
      <w:proofErr w:type="spellStart"/>
      <w:r w:rsidR="0062591B" w:rsidRPr="00C325B9">
        <w:rPr>
          <w:rFonts w:ascii="Palatino Linotype" w:hAnsi="Palatino Linotype"/>
          <w:bCs/>
          <w:sz w:val="18"/>
          <w:szCs w:val="18"/>
        </w:rPr>
        <w:t>proème</w:t>
      </w:r>
      <w:proofErr w:type="spellEnd"/>
      <w:r w:rsidR="004368A2" w:rsidRPr="00C325B9">
        <w:rPr>
          <w:rFonts w:ascii="Palatino Linotype" w:hAnsi="Palatino Linotype"/>
          <w:bCs/>
          <w:sz w:val="18"/>
          <w:szCs w:val="18"/>
        </w:rPr>
        <w:t xml:space="preserve"> (ER.)</w:t>
      </w:r>
      <w:r w:rsidR="0062591B" w:rsidRPr="00C325B9">
        <w:rPr>
          <w:rFonts w:ascii="Palatino Linotype" w:hAnsi="Palatino Linotype"/>
          <w:bCs/>
          <w:sz w:val="18"/>
          <w:szCs w:val="18"/>
        </w:rPr>
        <w:t xml:space="preserve">. </w:t>
      </w:r>
      <w:r w:rsidR="00947880" w:rsidRPr="00C325B9">
        <w:rPr>
          <w:rFonts w:ascii="Palatino Linotype" w:hAnsi="Palatino Linotype"/>
          <w:bCs/>
          <w:sz w:val="18"/>
          <w:szCs w:val="18"/>
        </w:rPr>
        <w:t xml:space="preserve"> </w:t>
      </w:r>
      <w:r w:rsidR="00CD6194" w:rsidRPr="00C325B9">
        <w:rPr>
          <w:rFonts w:ascii="Palatino Linotype" w:hAnsi="Palatino Linotype"/>
          <w:bCs/>
          <w:sz w:val="18"/>
          <w:szCs w:val="18"/>
        </w:rPr>
        <w:t xml:space="preserve"> </w:t>
      </w:r>
      <w:proofErr w:type="spellStart"/>
      <w:r w:rsidR="004368A2" w:rsidRPr="00C325B9">
        <w:rPr>
          <w:rFonts w:ascii="Palatino Linotype" w:hAnsi="Palatino Linotype"/>
          <w:b/>
          <w:bCs/>
          <w:sz w:val="18"/>
          <w:szCs w:val="18"/>
        </w:rPr>
        <w:t>Sōl</w:t>
      </w:r>
      <w:proofErr w:type="spellEnd"/>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sōlis</w:t>
      </w:r>
      <w:proofErr w:type="spellEnd"/>
      <w:r w:rsidR="004368A2" w:rsidRPr="00C325B9">
        <w:rPr>
          <w:rFonts w:ascii="Palatino Linotype" w:hAnsi="Palatino Linotype"/>
          <w:b/>
          <w:bCs/>
          <w:sz w:val="18"/>
          <w:szCs w:val="18"/>
        </w:rPr>
        <w:t>, m.</w:t>
      </w:r>
      <w:r w:rsidR="00CA3BD1" w:rsidRPr="00C325B9">
        <w:rPr>
          <w:rFonts w:ascii="Palatino Linotype" w:hAnsi="Palatino Linotype"/>
          <w:b/>
          <w:bCs/>
          <w:sz w:val="18"/>
          <w:szCs w:val="18"/>
        </w:rPr>
        <w:t xml:space="preserve"> </w:t>
      </w:r>
      <w:r w:rsidR="004368A2" w:rsidRPr="00C325B9">
        <w:rPr>
          <w:rFonts w:ascii="Palatino Linotype" w:hAnsi="Palatino Linotype"/>
          <w:b/>
          <w:bCs/>
          <w:sz w:val="18"/>
          <w:szCs w:val="18"/>
        </w:rPr>
        <w:t>:</w:t>
      </w:r>
      <w:r w:rsidR="004368A2" w:rsidRPr="00C325B9">
        <w:rPr>
          <w:rFonts w:ascii="Palatino Linotype" w:hAnsi="Palatino Linotype"/>
          <w:sz w:val="18"/>
          <w:szCs w:val="18"/>
        </w:rPr>
        <w:t xml:space="preserve"> soleil.</w:t>
      </w:r>
    </w:p>
  </w:footnote>
  <w:footnote w:id="6">
    <w:p w:rsidR="00B55919"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6. te, </w:t>
      </w:r>
      <w:proofErr w:type="spellStart"/>
      <w:r w:rsidRPr="00C325B9">
        <w:rPr>
          <w:rFonts w:ascii="Palatino Linotype" w:hAnsi="Palatino Linotype"/>
          <w:b/>
          <w:sz w:val="18"/>
          <w:szCs w:val="18"/>
        </w:rPr>
        <w:t>d</w:t>
      </w:r>
      <w:r w:rsidR="004368A2" w:rsidRPr="00C325B9">
        <w:rPr>
          <w:rFonts w:ascii="Palatino Linotype" w:hAnsi="Palatino Linotype"/>
          <w:b/>
          <w:bCs/>
          <w:sz w:val="18"/>
          <w:szCs w:val="18"/>
        </w:rPr>
        <w:t>ĕ</w:t>
      </w:r>
      <w:r w:rsidRPr="00C325B9">
        <w:rPr>
          <w:rFonts w:ascii="Palatino Linotype" w:hAnsi="Palatino Linotype"/>
          <w:b/>
          <w:sz w:val="18"/>
          <w:szCs w:val="18"/>
        </w:rPr>
        <w:t>a</w:t>
      </w:r>
      <w:proofErr w:type="spellEnd"/>
      <w:r w:rsidRPr="00C325B9">
        <w:rPr>
          <w:rFonts w:ascii="Palatino Linotype" w:hAnsi="Palatino Linotype"/>
          <w:b/>
          <w:sz w:val="18"/>
          <w:szCs w:val="18"/>
        </w:rPr>
        <w:t xml:space="preserve">, te </w:t>
      </w:r>
      <w:proofErr w:type="spellStart"/>
      <w:r w:rsidRPr="00C325B9">
        <w:rPr>
          <w:rFonts w:ascii="Palatino Linotype" w:hAnsi="Palatino Linotype"/>
          <w:b/>
          <w:sz w:val="18"/>
          <w:szCs w:val="18"/>
        </w:rPr>
        <w:t>f</w:t>
      </w:r>
      <w:r w:rsidR="004368A2" w:rsidRPr="00C325B9">
        <w:rPr>
          <w:rFonts w:ascii="Palatino Linotype" w:hAnsi="Palatino Linotype"/>
          <w:b/>
          <w:bCs/>
          <w:sz w:val="18"/>
          <w:szCs w:val="18"/>
        </w:rPr>
        <w:t>ŭgĭ</w:t>
      </w:r>
      <w:r w:rsidRPr="00C325B9">
        <w:rPr>
          <w:rFonts w:ascii="Palatino Linotype" w:hAnsi="Palatino Linotype"/>
          <w:b/>
          <w:sz w:val="18"/>
          <w:szCs w:val="18"/>
        </w:rPr>
        <w:t>unt</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venti</w:t>
      </w:r>
      <w:proofErr w:type="spellEnd"/>
      <w:r w:rsidRPr="00C325B9">
        <w:rPr>
          <w:rFonts w:ascii="Palatino Linotype" w:hAnsi="Palatino Linotype"/>
          <w:b/>
          <w:sz w:val="18"/>
          <w:szCs w:val="18"/>
        </w:rPr>
        <w:t xml:space="preserve">, te </w:t>
      </w:r>
      <w:proofErr w:type="spellStart"/>
      <w:r w:rsidRPr="00C325B9">
        <w:rPr>
          <w:rFonts w:ascii="Palatino Linotype" w:hAnsi="Palatino Linotype"/>
          <w:b/>
          <w:sz w:val="18"/>
          <w:szCs w:val="18"/>
        </w:rPr>
        <w:t>n</w:t>
      </w:r>
      <w:r w:rsidR="00236734" w:rsidRPr="00C325B9">
        <w:rPr>
          <w:rFonts w:ascii="Palatino Linotype" w:hAnsi="Palatino Linotype"/>
          <w:b/>
          <w:bCs/>
          <w:sz w:val="18"/>
          <w:szCs w:val="18"/>
        </w:rPr>
        <w:t>ūbĭ</w:t>
      </w:r>
      <w:r w:rsidRPr="00C325B9">
        <w:rPr>
          <w:rFonts w:ascii="Palatino Linotype" w:hAnsi="Palatino Linotype"/>
          <w:b/>
          <w:sz w:val="18"/>
          <w:szCs w:val="18"/>
        </w:rPr>
        <w:t>la</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caeli</w:t>
      </w:r>
      <w:proofErr w:type="spellEnd"/>
      <w:r w:rsidRPr="00C325B9">
        <w:rPr>
          <w:rFonts w:ascii="Palatino Linotype" w:hAnsi="Palatino Linotype"/>
          <w:b/>
          <w:sz w:val="18"/>
          <w:szCs w:val="18"/>
        </w:rPr>
        <w:t xml:space="preserve"> —    </w:t>
      </w:r>
      <w:bookmarkStart w:id="4" w:name="fugio"/>
      <w:bookmarkEnd w:id="4"/>
      <w:r w:rsidR="004368A2" w:rsidRPr="00C325B9">
        <w:rPr>
          <w:rFonts w:ascii="Palatino Linotype" w:hAnsi="Palatino Linotype"/>
          <w:b/>
          <w:sz w:val="18"/>
          <w:szCs w:val="18"/>
        </w:rPr>
        <w:t xml:space="preserve"> </w:t>
      </w:r>
      <w:proofErr w:type="spellStart"/>
      <w:r w:rsidR="004368A2" w:rsidRPr="00C325B9">
        <w:rPr>
          <w:rFonts w:ascii="Palatino Linotype" w:hAnsi="Palatino Linotype"/>
          <w:b/>
          <w:bCs/>
          <w:sz w:val="18"/>
          <w:szCs w:val="18"/>
        </w:rPr>
        <w:t>Dĕa</w:t>
      </w:r>
      <w:proofErr w:type="spellEnd"/>
      <w:r w:rsidR="004368A2" w:rsidRPr="00C325B9">
        <w:rPr>
          <w:rFonts w:ascii="Palatino Linotype" w:hAnsi="Palatino Linotype"/>
          <w:b/>
          <w:bCs/>
          <w:sz w:val="18"/>
          <w:szCs w:val="18"/>
        </w:rPr>
        <w:t xml:space="preserve">, </w:t>
      </w:r>
      <w:proofErr w:type="spellStart"/>
      <w:r w:rsidR="004368A2" w:rsidRPr="00C325B9">
        <w:rPr>
          <w:rFonts w:ascii="Palatino Linotype" w:hAnsi="Palatino Linotype"/>
          <w:b/>
          <w:bCs/>
          <w:sz w:val="18"/>
          <w:szCs w:val="18"/>
        </w:rPr>
        <w:t>dĕæ</w:t>
      </w:r>
      <w:proofErr w:type="spellEnd"/>
      <w:r w:rsidR="004368A2" w:rsidRPr="00C325B9">
        <w:rPr>
          <w:rFonts w:ascii="Palatino Linotype" w:hAnsi="Palatino Linotype"/>
          <w:b/>
          <w:bCs/>
          <w:sz w:val="18"/>
          <w:szCs w:val="18"/>
        </w:rPr>
        <w:t>, f. :</w:t>
      </w:r>
      <w:r w:rsidR="004368A2" w:rsidRPr="00C325B9">
        <w:rPr>
          <w:rFonts w:ascii="Palatino Linotype" w:hAnsi="Palatino Linotype"/>
          <w:sz w:val="18"/>
          <w:szCs w:val="18"/>
        </w:rPr>
        <w:t xml:space="preserve"> déesse.   </w:t>
      </w:r>
      <w:r w:rsidR="004368A2" w:rsidRPr="00C325B9">
        <w:rPr>
          <w:rFonts w:ascii="Palatino Linotype" w:hAnsi="Palatino Linotype"/>
          <w:b/>
          <w:bCs/>
          <w:sz w:val="18"/>
          <w:szCs w:val="18"/>
        </w:rPr>
        <w:t xml:space="preserve"> </w:t>
      </w:r>
      <w:proofErr w:type="spellStart"/>
      <w:r w:rsidR="00236734" w:rsidRPr="00C325B9">
        <w:rPr>
          <w:rFonts w:ascii="Palatino Linotype" w:hAnsi="Palatino Linotype"/>
          <w:b/>
          <w:bCs/>
          <w:sz w:val="18"/>
          <w:szCs w:val="18"/>
        </w:rPr>
        <w:t>Fŭgĭo</w:t>
      </w:r>
      <w:proofErr w:type="spellEnd"/>
      <w:r w:rsidR="00236734" w:rsidRPr="00C325B9">
        <w:rPr>
          <w:rFonts w:ascii="Palatino Linotype" w:hAnsi="Palatino Linotype"/>
          <w:b/>
          <w:bCs/>
          <w:sz w:val="18"/>
          <w:szCs w:val="18"/>
        </w:rPr>
        <w:t xml:space="preserve">, </w:t>
      </w:r>
      <w:proofErr w:type="spellStart"/>
      <w:r w:rsidR="00236734" w:rsidRPr="00C325B9">
        <w:rPr>
          <w:rFonts w:ascii="Palatino Linotype" w:hAnsi="Palatino Linotype"/>
          <w:b/>
          <w:bCs/>
          <w:sz w:val="18"/>
          <w:szCs w:val="18"/>
        </w:rPr>
        <w:t>ĕre</w:t>
      </w:r>
      <w:proofErr w:type="spellEnd"/>
      <w:r w:rsidR="00236734" w:rsidRPr="00C325B9">
        <w:rPr>
          <w:rFonts w:ascii="Palatino Linotype" w:hAnsi="Palatino Linotype"/>
          <w:b/>
          <w:bCs/>
          <w:sz w:val="18"/>
          <w:szCs w:val="18"/>
        </w:rPr>
        <w:t xml:space="preserve">, </w:t>
      </w:r>
      <w:proofErr w:type="spellStart"/>
      <w:r w:rsidR="00236734" w:rsidRPr="00C325B9">
        <w:rPr>
          <w:rFonts w:ascii="Palatino Linotype" w:hAnsi="Palatino Linotype"/>
          <w:b/>
          <w:bCs/>
          <w:sz w:val="18"/>
          <w:szCs w:val="18"/>
        </w:rPr>
        <w:t>fūgi</w:t>
      </w:r>
      <w:proofErr w:type="spellEnd"/>
      <w:r w:rsidR="00236734"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236734" w:rsidRPr="00C325B9">
        <w:rPr>
          <w:rFonts w:ascii="Palatino Linotype" w:hAnsi="Palatino Linotype"/>
          <w:b/>
          <w:bCs/>
          <w:sz w:val="18"/>
          <w:szCs w:val="18"/>
        </w:rPr>
        <w:t xml:space="preserve">tr. et </w:t>
      </w:r>
      <w:proofErr w:type="spellStart"/>
      <w:r w:rsidR="00236734" w:rsidRPr="00C325B9">
        <w:rPr>
          <w:rFonts w:ascii="Palatino Linotype" w:hAnsi="Palatino Linotype"/>
          <w:b/>
          <w:bCs/>
          <w:sz w:val="18"/>
          <w:szCs w:val="18"/>
        </w:rPr>
        <w:t>intr</w:t>
      </w:r>
      <w:proofErr w:type="spellEnd"/>
      <w:r w:rsidR="00236734"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236734" w:rsidRPr="00C325B9">
        <w:rPr>
          <w:rFonts w:ascii="Palatino Linotype" w:hAnsi="Palatino Linotype"/>
          <w:bCs/>
          <w:sz w:val="18"/>
          <w:szCs w:val="18"/>
        </w:rPr>
        <w:t xml:space="preserve">fuir (tr et </w:t>
      </w:r>
      <w:proofErr w:type="spellStart"/>
      <w:r w:rsidR="00236734" w:rsidRPr="00C325B9">
        <w:rPr>
          <w:rFonts w:ascii="Palatino Linotype" w:hAnsi="Palatino Linotype"/>
          <w:bCs/>
          <w:sz w:val="18"/>
          <w:szCs w:val="18"/>
        </w:rPr>
        <w:t>intr</w:t>
      </w:r>
      <w:proofErr w:type="spellEnd"/>
      <w:r w:rsidR="00236734" w:rsidRPr="00C325B9">
        <w:rPr>
          <w:rFonts w:ascii="Palatino Linotype" w:hAnsi="Palatino Linotype"/>
          <w:bCs/>
          <w:sz w:val="18"/>
          <w:szCs w:val="18"/>
        </w:rPr>
        <w:t xml:space="preserve">.).  </w:t>
      </w:r>
      <w:proofErr w:type="spellStart"/>
      <w:r w:rsidR="00236734" w:rsidRPr="00C325B9">
        <w:rPr>
          <w:rFonts w:ascii="Palatino Linotype" w:hAnsi="Palatino Linotype"/>
          <w:b/>
          <w:bCs/>
          <w:sz w:val="18"/>
          <w:szCs w:val="18"/>
        </w:rPr>
        <w:t>Ventus</w:t>
      </w:r>
      <w:proofErr w:type="spellEnd"/>
      <w:r w:rsidR="00236734" w:rsidRPr="00C325B9">
        <w:rPr>
          <w:rFonts w:ascii="Palatino Linotype" w:hAnsi="Palatino Linotype"/>
          <w:b/>
          <w:bCs/>
          <w:sz w:val="18"/>
          <w:szCs w:val="18"/>
        </w:rPr>
        <w:t xml:space="preserve">, i, m. </w:t>
      </w:r>
      <w:r w:rsidR="00E43949" w:rsidRPr="00C325B9">
        <w:rPr>
          <w:rFonts w:ascii="Palatino Linotype" w:hAnsi="Palatino Linotype"/>
          <w:b/>
          <w:bCs/>
          <w:sz w:val="18"/>
          <w:szCs w:val="18"/>
        </w:rPr>
        <w:t xml:space="preserve">: </w:t>
      </w:r>
      <w:r w:rsidR="00CA3BD1" w:rsidRPr="00C325B9">
        <w:rPr>
          <w:rFonts w:ascii="Palatino Linotype" w:hAnsi="Palatino Linotype"/>
          <w:bCs/>
          <w:sz w:val="18"/>
          <w:szCs w:val="18"/>
        </w:rPr>
        <w:t xml:space="preserve"> </w:t>
      </w:r>
      <w:r w:rsidR="00236734" w:rsidRPr="00C325B9">
        <w:rPr>
          <w:rFonts w:ascii="Palatino Linotype" w:hAnsi="Palatino Linotype"/>
          <w:bCs/>
          <w:sz w:val="18"/>
          <w:szCs w:val="18"/>
        </w:rPr>
        <w:t xml:space="preserve">vent.    </w:t>
      </w:r>
      <w:proofErr w:type="spellStart"/>
      <w:r w:rsidR="00236734" w:rsidRPr="00C325B9">
        <w:rPr>
          <w:rFonts w:ascii="Palatino Linotype" w:hAnsi="Palatino Linotype"/>
          <w:b/>
          <w:bCs/>
          <w:sz w:val="18"/>
          <w:szCs w:val="18"/>
        </w:rPr>
        <w:t>Nūbĭlum</w:t>
      </w:r>
      <w:proofErr w:type="spellEnd"/>
      <w:r w:rsidR="00236734" w:rsidRPr="00C325B9">
        <w:rPr>
          <w:rFonts w:ascii="Palatino Linotype" w:hAnsi="Palatino Linotype"/>
          <w:b/>
          <w:bCs/>
          <w:sz w:val="18"/>
          <w:szCs w:val="18"/>
        </w:rPr>
        <w:t>, i, n.</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236734" w:rsidRPr="00C325B9">
        <w:rPr>
          <w:rFonts w:ascii="Palatino Linotype" w:hAnsi="Palatino Linotype"/>
          <w:b/>
          <w:bCs/>
          <w:sz w:val="18"/>
          <w:szCs w:val="18"/>
        </w:rPr>
        <w:t>-</w:t>
      </w:r>
      <w:r w:rsidR="00236734" w:rsidRPr="00C325B9">
        <w:rPr>
          <w:rFonts w:ascii="Palatino Linotype" w:hAnsi="Palatino Linotype"/>
          <w:bCs/>
          <w:sz w:val="18"/>
          <w:szCs w:val="18"/>
        </w:rPr>
        <w:t xml:space="preserve"> 1 - temps couvert, nuageux</w:t>
      </w:r>
      <w:r w:rsidR="00BC2E41" w:rsidRPr="00C325B9">
        <w:rPr>
          <w:rFonts w:ascii="Palatino Linotype" w:hAnsi="Palatino Linotype"/>
          <w:bCs/>
          <w:sz w:val="18"/>
          <w:szCs w:val="18"/>
        </w:rPr>
        <w:t xml:space="preserve">, </w:t>
      </w:r>
      <w:r w:rsidR="00236734" w:rsidRPr="00C325B9">
        <w:rPr>
          <w:rFonts w:ascii="Palatino Linotype" w:hAnsi="Palatino Linotype"/>
          <w:bCs/>
          <w:sz w:val="18"/>
          <w:szCs w:val="18"/>
        </w:rPr>
        <w:t xml:space="preserve">sombre. - 2 - </w:t>
      </w:r>
      <w:r w:rsidR="00236734" w:rsidRPr="00C325B9">
        <w:rPr>
          <w:rFonts w:ascii="Palatino Linotype" w:hAnsi="Palatino Linotype"/>
          <w:bCs/>
          <w:i/>
          <w:iCs/>
          <w:sz w:val="18"/>
          <w:szCs w:val="18"/>
        </w:rPr>
        <w:t xml:space="preserve">au </w:t>
      </w:r>
      <w:r w:rsidR="00BC2E41" w:rsidRPr="00C325B9">
        <w:rPr>
          <w:rFonts w:ascii="Palatino Linotype" w:hAnsi="Palatino Linotype"/>
          <w:bCs/>
          <w:i/>
          <w:iCs/>
          <w:sz w:val="18"/>
          <w:szCs w:val="18"/>
        </w:rPr>
        <w:t xml:space="preserve">pl. </w:t>
      </w:r>
      <w:r w:rsidR="00236734" w:rsidRPr="00C325B9">
        <w:rPr>
          <w:rFonts w:ascii="Palatino Linotype" w:hAnsi="Palatino Linotype"/>
          <w:bCs/>
          <w:sz w:val="18"/>
          <w:szCs w:val="18"/>
        </w:rPr>
        <w:t>nuage</w:t>
      </w:r>
      <w:r w:rsidR="00BC2E41" w:rsidRPr="00C325B9">
        <w:rPr>
          <w:rFonts w:ascii="Palatino Linotype" w:hAnsi="Palatino Linotype"/>
          <w:bCs/>
          <w:sz w:val="18"/>
          <w:szCs w:val="18"/>
        </w:rPr>
        <w:t>s</w:t>
      </w:r>
      <w:r w:rsidR="00236734" w:rsidRPr="00C325B9">
        <w:rPr>
          <w:rFonts w:ascii="Palatino Linotype" w:hAnsi="Palatino Linotype"/>
          <w:bCs/>
          <w:sz w:val="18"/>
          <w:szCs w:val="18"/>
        </w:rPr>
        <w:t xml:space="preserve">, </w:t>
      </w:r>
      <w:r w:rsidR="00BC2E41" w:rsidRPr="00C325B9">
        <w:rPr>
          <w:rFonts w:ascii="Palatino Linotype" w:hAnsi="Palatino Linotype"/>
          <w:bCs/>
          <w:sz w:val="18"/>
          <w:szCs w:val="18"/>
        </w:rPr>
        <w:t>nuées</w:t>
      </w:r>
      <w:r w:rsidR="00CA3BD1" w:rsidRPr="00C325B9">
        <w:rPr>
          <w:rFonts w:ascii="Palatino Linotype" w:hAnsi="Palatino Linotype"/>
          <w:bCs/>
          <w:sz w:val="18"/>
          <w:szCs w:val="18"/>
        </w:rPr>
        <w:t xml:space="preserve"> </w:t>
      </w:r>
      <w:r w:rsidR="00BC2E41" w:rsidRPr="00C325B9">
        <w:rPr>
          <w:rFonts w:ascii="Palatino Linotype" w:hAnsi="Palatino Linotype"/>
          <w:bCs/>
          <w:sz w:val="18"/>
          <w:szCs w:val="18"/>
        </w:rPr>
        <w:t xml:space="preserve">; </w:t>
      </w:r>
      <w:r w:rsidR="00236734" w:rsidRPr="00C325B9">
        <w:rPr>
          <w:rFonts w:ascii="Palatino Linotype" w:hAnsi="Palatino Linotype"/>
          <w:bCs/>
          <w:sz w:val="18"/>
          <w:szCs w:val="18"/>
        </w:rPr>
        <w:t>obscurité.</w:t>
      </w:r>
      <w:r w:rsidR="00236734" w:rsidRPr="00C325B9">
        <w:rPr>
          <w:rFonts w:ascii="Palatino Linotype" w:hAnsi="Palatino Linotype"/>
          <w:sz w:val="18"/>
          <w:szCs w:val="18"/>
        </w:rPr>
        <w:t xml:space="preserve"> </w:t>
      </w:r>
    </w:p>
  </w:footnote>
  <w:footnote w:id="7">
    <w:p w:rsidR="00BC2E41"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7. </w:t>
      </w:r>
      <w:proofErr w:type="spellStart"/>
      <w:proofErr w:type="gramStart"/>
      <w:r w:rsidRPr="00C325B9">
        <w:rPr>
          <w:rFonts w:ascii="Palatino Linotype" w:hAnsi="Palatino Linotype"/>
          <w:b/>
          <w:sz w:val="18"/>
          <w:szCs w:val="18"/>
        </w:rPr>
        <w:t>adventumque</w:t>
      </w:r>
      <w:proofErr w:type="spellEnd"/>
      <w:proofErr w:type="gram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tuum</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tibi</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suavis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daedala</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tellus</w:t>
      </w:r>
      <w:proofErr w:type="spellEnd"/>
      <w:r w:rsidRPr="00C325B9">
        <w:rPr>
          <w:rFonts w:ascii="Palatino Linotype" w:hAnsi="Palatino Linotype"/>
          <w:b/>
          <w:sz w:val="18"/>
          <w:szCs w:val="18"/>
        </w:rPr>
        <w:t xml:space="preserve"> —     </w:t>
      </w:r>
      <w:proofErr w:type="spellStart"/>
      <w:r w:rsidR="00BC2E41" w:rsidRPr="00C325B9">
        <w:rPr>
          <w:rFonts w:ascii="Palatino Linotype" w:hAnsi="Palatino Linotype"/>
          <w:b/>
          <w:sz w:val="18"/>
          <w:szCs w:val="18"/>
        </w:rPr>
        <w:t>Adventum</w:t>
      </w:r>
      <w:proofErr w:type="spellEnd"/>
      <w:r w:rsidR="00BC2E41" w:rsidRPr="00C325B9">
        <w:rPr>
          <w:rFonts w:ascii="Palatino Linotype" w:hAnsi="Palatino Linotype"/>
          <w:b/>
          <w:sz w:val="18"/>
          <w:szCs w:val="18"/>
        </w:rPr>
        <w:t xml:space="preserve"> </w:t>
      </w:r>
      <w:proofErr w:type="spellStart"/>
      <w:r w:rsidR="00BC2E41" w:rsidRPr="00C325B9">
        <w:rPr>
          <w:rFonts w:ascii="Palatino Linotype" w:hAnsi="Palatino Linotype"/>
          <w:b/>
          <w:sz w:val="18"/>
          <w:szCs w:val="18"/>
        </w:rPr>
        <w:t>tuum</w:t>
      </w:r>
      <w:proofErr w:type="spellEnd"/>
      <w:r w:rsidR="00CA3BD1" w:rsidRPr="00C325B9">
        <w:rPr>
          <w:rFonts w:ascii="Palatino Linotype" w:hAnsi="Palatino Linotype"/>
          <w:b/>
          <w:sz w:val="18"/>
          <w:szCs w:val="18"/>
        </w:rPr>
        <w:t xml:space="preserve"> </w:t>
      </w:r>
      <w:r w:rsidR="00E43949" w:rsidRPr="00C325B9">
        <w:rPr>
          <w:rFonts w:ascii="Palatino Linotype" w:hAnsi="Palatino Linotype"/>
          <w:b/>
          <w:sz w:val="18"/>
          <w:szCs w:val="18"/>
        </w:rPr>
        <w:t xml:space="preserve">: </w:t>
      </w:r>
      <w:r w:rsidR="00BC2E41" w:rsidRPr="00C325B9">
        <w:rPr>
          <w:rFonts w:ascii="Palatino Linotype" w:hAnsi="Palatino Linotype"/>
          <w:sz w:val="18"/>
          <w:szCs w:val="18"/>
        </w:rPr>
        <w:t xml:space="preserve">2° COD de </w:t>
      </w:r>
      <w:proofErr w:type="spellStart"/>
      <w:r w:rsidR="00BC2E41" w:rsidRPr="00C325B9">
        <w:rPr>
          <w:rFonts w:ascii="Palatino Linotype" w:hAnsi="Palatino Linotype"/>
          <w:sz w:val="18"/>
          <w:szCs w:val="18"/>
        </w:rPr>
        <w:t>fugiunt</w:t>
      </w:r>
      <w:proofErr w:type="spellEnd"/>
      <w:r w:rsidR="00BC2E41" w:rsidRPr="00C325B9">
        <w:rPr>
          <w:rFonts w:ascii="Palatino Linotype" w:hAnsi="Palatino Linotype"/>
          <w:sz w:val="18"/>
          <w:szCs w:val="18"/>
        </w:rPr>
        <w:t xml:space="preserve">. </w:t>
      </w:r>
      <w:proofErr w:type="spellStart"/>
      <w:r w:rsidR="00BC2E41" w:rsidRPr="00C325B9">
        <w:rPr>
          <w:rFonts w:ascii="Palatino Linotype" w:hAnsi="Palatino Linotype"/>
          <w:b/>
          <w:bCs/>
          <w:sz w:val="18"/>
          <w:szCs w:val="18"/>
        </w:rPr>
        <w:t>Adventŭs</w:t>
      </w:r>
      <w:proofErr w:type="spell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ūs</w:t>
      </w:r>
      <w:proofErr w:type="spellEnd"/>
      <w:r w:rsidR="00BC2E41" w:rsidRPr="00C325B9">
        <w:rPr>
          <w:rFonts w:ascii="Palatino Linotype" w:hAnsi="Palatino Linotype"/>
          <w:b/>
          <w:bCs/>
          <w:sz w:val="18"/>
          <w:szCs w:val="18"/>
        </w:rPr>
        <w:t xml:space="preserve">, m. </w:t>
      </w:r>
      <w:r w:rsidR="00E43949" w:rsidRPr="00C325B9">
        <w:rPr>
          <w:rFonts w:ascii="Palatino Linotype" w:hAnsi="Palatino Linotype"/>
          <w:b/>
          <w:bCs/>
          <w:sz w:val="18"/>
          <w:szCs w:val="18"/>
        </w:rPr>
        <w:t xml:space="preserve">: </w:t>
      </w:r>
      <w:r w:rsidR="00BC2E41" w:rsidRPr="00C325B9">
        <w:rPr>
          <w:rFonts w:ascii="Palatino Linotype" w:hAnsi="Palatino Linotype"/>
          <w:bCs/>
          <w:sz w:val="18"/>
          <w:szCs w:val="18"/>
        </w:rPr>
        <w:t>arrivée</w:t>
      </w:r>
      <w:r w:rsidR="00BC2E41" w:rsidRPr="00C325B9">
        <w:rPr>
          <w:rFonts w:ascii="Palatino Linotype" w:hAnsi="Palatino Linotype"/>
          <w:b/>
          <w:bCs/>
          <w:sz w:val="18"/>
          <w:szCs w:val="18"/>
        </w:rPr>
        <w:t xml:space="preserve">. </w:t>
      </w:r>
      <w:r w:rsidR="00BC2E41" w:rsidRPr="00C325B9">
        <w:rPr>
          <w:rFonts w:ascii="Palatino Linotype" w:hAnsi="Palatino Linotype"/>
          <w:sz w:val="18"/>
          <w:szCs w:val="18"/>
        </w:rPr>
        <w:t xml:space="preserve">   </w:t>
      </w:r>
      <w:r w:rsidR="001F29B9" w:rsidRPr="00C325B9">
        <w:rPr>
          <w:rFonts w:ascii="Palatino Linotype" w:hAnsi="Palatino Linotype"/>
          <w:sz w:val="18"/>
          <w:szCs w:val="18"/>
        </w:rPr>
        <w:t xml:space="preserve">  </w:t>
      </w:r>
      <w:proofErr w:type="spellStart"/>
      <w:r w:rsidR="00BC2E41" w:rsidRPr="00C325B9">
        <w:rPr>
          <w:rFonts w:ascii="Palatino Linotype" w:hAnsi="Palatino Linotype"/>
          <w:b/>
          <w:sz w:val="18"/>
          <w:szCs w:val="18"/>
        </w:rPr>
        <w:t>Suavis</w:t>
      </w:r>
      <w:proofErr w:type="spellEnd"/>
      <w:r w:rsidR="00BC2E41" w:rsidRPr="00C325B9">
        <w:rPr>
          <w:rFonts w:ascii="Palatino Linotype" w:hAnsi="Palatino Linotype"/>
          <w:sz w:val="18"/>
          <w:szCs w:val="18"/>
        </w:rPr>
        <w:t xml:space="preserve"> (</w:t>
      </w:r>
      <w:r w:rsidR="00947880" w:rsidRPr="00C325B9">
        <w:rPr>
          <w:rFonts w:ascii="Palatino Linotype" w:hAnsi="Palatino Linotype"/>
          <w:sz w:val="18"/>
          <w:szCs w:val="18"/>
        </w:rPr>
        <w:t xml:space="preserve">= </w:t>
      </w:r>
      <w:r w:rsidR="00BC2E41" w:rsidRPr="00C325B9">
        <w:rPr>
          <w:rFonts w:ascii="Palatino Linotype" w:hAnsi="Palatino Linotype"/>
          <w:sz w:val="18"/>
          <w:szCs w:val="18"/>
        </w:rPr>
        <w:t xml:space="preserve">suaves) s’accorde à </w:t>
      </w:r>
      <w:r w:rsidR="00BC2E41" w:rsidRPr="00C325B9">
        <w:rPr>
          <w:rFonts w:ascii="Palatino Linotype" w:hAnsi="Palatino Linotype"/>
          <w:b/>
          <w:sz w:val="18"/>
          <w:szCs w:val="18"/>
        </w:rPr>
        <w:t>flores</w:t>
      </w:r>
      <w:r w:rsidR="00BC2E41" w:rsidRPr="00C325B9">
        <w:rPr>
          <w:rFonts w:ascii="Palatino Linotype" w:hAnsi="Palatino Linotype"/>
          <w:sz w:val="18"/>
          <w:szCs w:val="18"/>
        </w:rPr>
        <w:t xml:space="preserve">.  </w:t>
      </w:r>
      <w:r w:rsidR="001F29B9" w:rsidRPr="00C325B9">
        <w:rPr>
          <w:rFonts w:ascii="Palatino Linotype" w:hAnsi="Palatino Linotype"/>
          <w:sz w:val="18"/>
          <w:szCs w:val="18"/>
        </w:rPr>
        <w:t xml:space="preserve"> </w:t>
      </w:r>
      <w:r w:rsidR="00BC2E41" w:rsidRPr="00C325B9">
        <w:rPr>
          <w:rFonts w:ascii="Palatino Linotype" w:hAnsi="Palatino Linotype"/>
          <w:sz w:val="18"/>
          <w:szCs w:val="18"/>
        </w:rPr>
        <w:t xml:space="preserve">  </w:t>
      </w:r>
      <w:proofErr w:type="spellStart"/>
      <w:r w:rsidR="00BC2E41" w:rsidRPr="00C325B9">
        <w:rPr>
          <w:rFonts w:ascii="Palatino Linotype" w:hAnsi="Palatino Linotype"/>
          <w:b/>
          <w:bCs/>
          <w:sz w:val="18"/>
          <w:szCs w:val="18"/>
        </w:rPr>
        <w:t>Dædălus</w:t>
      </w:r>
      <w:proofErr w:type="spellEnd"/>
      <w:r w:rsidR="00BC2E41" w:rsidRPr="00C325B9">
        <w:rPr>
          <w:rFonts w:ascii="Palatino Linotype" w:hAnsi="Palatino Linotype"/>
          <w:b/>
          <w:bCs/>
          <w:sz w:val="18"/>
          <w:szCs w:val="18"/>
        </w:rPr>
        <w:t xml:space="preserve">, a, um </w:t>
      </w:r>
      <w:r w:rsidR="00E43949" w:rsidRPr="00C325B9">
        <w:rPr>
          <w:rFonts w:ascii="Palatino Linotype" w:hAnsi="Palatino Linotype"/>
          <w:b/>
          <w:bCs/>
          <w:sz w:val="18"/>
          <w:szCs w:val="18"/>
        </w:rPr>
        <w:t xml:space="preserve">: </w:t>
      </w:r>
      <w:r w:rsidR="00BC2E41" w:rsidRPr="00C325B9">
        <w:rPr>
          <w:rFonts w:ascii="Palatino Linotype" w:hAnsi="Palatino Linotype"/>
          <w:b/>
          <w:bCs/>
          <w:sz w:val="18"/>
          <w:szCs w:val="18"/>
        </w:rPr>
        <w:t>-</w:t>
      </w:r>
      <w:r w:rsidR="00BC2E41" w:rsidRPr="00C325B9">
        <w:rPr>
          <w:rFonts w:ascii="Palatino Linotype" w:hAnsi="Palatino Linotype"/>
          <w:bCs/>
          <w:sz w:val="18"/>
          <w:szCs w:val="18"/>
        </w:rPr>
        <w:t xml:space="preserve"> a - industrieux, ingénieux, habile. - b - fait avec art, artistement travaillé ‖</w:t>
      </w:r>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verborum</w:t>
      </w:r>
      <w:proofErr w:type="spell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dædala</w:t>
      </w:r>
      <w:proofErr w:type="spellEnd"/>
      <w:r w:rsidR="00BC2E41" w:rsidRPr="00C325B9">
        <w:rPr>
          <w:rFonts w:ascii="Palatino Linotype" w:hAnsi="Palatino Linotype"/>
          <w:b/>
          <w:bCs/>
          <w:sz w:val="18"/>
          <w:szCs w:val="18"/>
        </w:rPr>
        <w:t xml:space="preserve"> lingua, </w:t>
      </w:r>
      <w:proofErr w:type="spellStart"/>
      <w:r w:rsidR="00BC2E41" w:rsidRPr="00C325B9">
        <w:rPr>
          <w:rFonts w:ascii="Palatino Linotype" w:hAnsi="Palatino Linotype"/>
          <w:b/>
          <w:bCs/>
          <w:sz w:val="18"/>
          <w:szCs w:val="18"/>
        </w:rPr>
        <w:t>Lucr</w:t>
      </w:r>
      <w:proofErr w:type="spellEnd"/>
      <w:r w:rsidR="00BC2E41" w:rsidRPr="00C325B9">
        <w:rPr>
          <w:rFonts w:ascii="Palatino Linotype" w:hAnsi="Palatino Linotype"/>
          <w:b/>
          <w:bCs/>
          <w:sz w:val="18"/>
          <w:szCs w:val="18"/>
        </w:rPr>
        <w:t xml:space="preserve">. </w:t>
      </w:r>
      <w:r w:rsidR="00BC2E41" w:rsidRPr="00C325B9">
        <w:rPr>
          <w:rFonts w:ascii="Palatino Linotype" w:hAnsi="Palatino Linotype"/>
          <w:bCs/>
          <w:sz w:val="18"/>
          <w:szCs w:val="18"/>
        </w:rPr>
        <w:t xml:space="preserve">4, 549 </w:t>
      </w:r>
      <w:r w:rsidR="00E43949" w:rsidRPr="00C325B9">
        <w:rPr>
          <w:rFonts w:ascii="Palatino Linotype" w:hAnsi="Palatino Linotype"/>
          <w:bCs/>
          <w:sz w:val="18"/>
          <w:szCs w:val="18"/>
        </w:rPr>
        <w:t xml:space="preserve">: </w:t>
      </w:r>
      <w:r w:rsidR="00BC2E41" w:rsidRPr="00C325B9">
        <w:rPr>
          <w:rFonts w:ascii="Palatino Linotype" w:hAnsi="Palatino Linotype"/>
          <w:bCs/>
          <w:sz w:val="18"/>
          <w:szCs w:val="18"/>
        </w:rPr>
        <w:t>langue habile à créer des mots.</w:t>
      </w:r>
      <w:r w:rsidR="00BC2E41" w:rsidRPr="00C325B9">
        <w:rPr>
          <w:rFonts w:ascii="Palatino Linotype" w:hAnsi="Palatino Linotype"/>
          <w:sz w:val="18"/>
          <w:szCs w:val="18"/>
        </w:rPr>
        <w:t xml:space="preserve">  </w:t>
      </w:r>
      <w:proofErr w:type="gramStart"/>
      <w:r w:rsidR="00BC2E41" w:rsidRPr="00C325B9">
        <w:rPr>
          <w:rFonts w:ascii="Palatino Linotype" w:hAnsi="Palatino Linotype"/>
          <w:sz w:val="18"/>
          <w:szCs w:val="18"/>
        </w:rPr>
        <w:t xml:space="preserve">‖ </w:t>
      </w:r>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natura</w:t>
      </w:r>
      <w:proofErr w:type="spellEnd"/>
      <w:proofErr w:type="gram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dædala</w:t>
      </w:r>
      <w:proofErr w:type="spell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rerum</w:t>
      </w:r>
      <w:proofErr w:type="spell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Lucr</w:t>
      </w:r>
      <w:proofErr w:type="spellEnd"/>
      <w:r w:rsidR="00BC2E41" w:rsidRPr="00C325B9">
        <w:rPr>
          <w:rFonts w:ascii="Palatino Linotype" w:hAnsi="Palatino Linotype"/>
          <w:b/>
          <w:bCs/>
          <w:sz w:val="18"/>
          <w:szCs w:val="18"/>
        </w:rPr>
        <w:t xml:space="preserve">. </w:t>
      </w:r>
      <w:r w:rsidR="00BC2E41" w:rsidRPr="00C325B9">
        <w:rPr>
          <w:rFonts w:ascii="Palatino Linotype" w:hAnsi="Palatino Linotype"/>
          <w:bCs/>
          <w:sz w:val="18"/>
          <w:szCs w:val="18"/>
        </w:rPr>
        <w:t xml:space="preserve">5, 234 </w:t>
      </w:r>
      <w:r w:rsidR="00E43949" w:rsidRPr="00C325B9">
        <w:rPr>
          <w:rFonts w:ascii="Palatino Linotype" w:hAnsi="Palatino Linotype"/>
          <w:bCs/>
          <w:sz w:val="18"/>
          <w:szCs w:val="18"/>
        </w:rPr>
        <w:t xml:space="preserve">: </w:t>
      </w:r>
      <w:r w:rsidR="00BC2E41" w:rsidRPr="00C325B9">
        <w:rPr>
          <w:rFonts w:ascii="Palatino Linotype" w:hAnsi="Palatino Linotype"/>
          <w:bCs/>
          <w:sz w:val="18"/>
          <w:szCs w:val="18"/>
        </w:rPr>
        <w:t>la nature qui a bien ordonné toutes choses.</w:t>
      </w:r>
      <w:r w:rsidR="00BC2E41" w:rsidRPr="00C325B9">
        <w:rPr>
          <w:rFonts w:ascii="Palatino Linotype" w:hAnsi="Palatino Linotype"/>
          <w:sz w:val="18"/>
          <w:szCs w:val="18"/>
        </w:rPr>
        <w:t xml:space="preserve">  ‖ </w:t>
      </w:r>
      <w:proofErr w:type="spellStart"/>
      <w:r w:rsidR="00BC2E41" w:rsidRPr="00C325B9">
        <w:rPr>
          <w:rFonts w:ascii="Palatino Linotype" w:hAnsi="Palatino Linotype"/>
          <w:b/>
          <w:bCs/>
          <w:sz w:val="18"/>
          <w:szCs w:val="18"/>
        </w:rPr>
        <w:t>dædala</w:t>
      </w:r>
      <w:proofErr w:type="spellEnd"/>
      <w:r w:rsidR="00BC2E41" w:rsidRPr="00C325B9">
        <w:rPr>
          <w:rFonts w:ascii="Palatino Linotype" w:hAnsi="Palatino Linotype"/>
          <w:b/>
          <w:bCs/>
          <w:sz w:val="18"/>
          <w:szCs w:val="18"/>
        </w:rPr>
        <w:t xml:space="preserve"> signa, </w:t>
      </w:r>
      <w:proofErr w:type="spellStart"/>
      <w:r w:rsidR="00BC2E41" w:rsidRPr="00C325B9">
        <w:rPr>
          <w:rFonts w:ascii="Palatino Linotype" w:hAnsi="Palatino Linotype"/>
          <w:b/>
          <w:bCs/>
          <w:sz w:val="18"/>
          <w:szCs w:val="18"/>
        </w:rPr>
        <w:t>Lucr</w:t>
      </w:r>
      <w:proofErr w:type="spellEnd"/>
      <w:r w:rsidR="00BC2E4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BC2E41" w:rsidRPr="00C325B9">
        <w:rPr>
          <w:rFonts w:ascii="Palatino Linotype" w:hAnsi="Palatino Linotype"/>
          <w:bCs/>
          <w:sz w:val="18"/>
          <w:szCs w:val="18"/>
        </w:rPr>
        <w:t>statues artistement travaillées.</w:t>
      </w:r>
      <w:r w:rsidR="00BC2E41" w:rsidRPr="00C325B9">
        <w:rPr>
          <w:rFonts w:ascii="Palatino Linotype" w:hAnsi="Palatino Linotype"/>
          <w:sz w:val="18"/>
          <w:szCs w:val="18"/>
        </w:rPr>
        <w:t xml:space="preserve">  </w:t>
      </w:r>
      <w:proofErr w:type="gramStart"/>
      <w:r w:rsidR="00BC2E41" w:rsidRPr="00C325B9">
        <w:rPr>
          <w:rFonts w:ascii="Palatino Linotype" w:hAnsi="Palatino Linotype"/>
          <w:sz w:val="18"/>
          <w:szCs w:val="18"/>
        </w:rPr>
        <w:t xml:space="preserve">‖ </w:t>
      </w:r>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Phoebeaque</w:t>
      </w:r>
      <w:proofErr w:type="spellEnd"/>
      <w:proofErr w:type="gram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dædala</w:t>
      </w:r>
      <w:proofErr w:type="spellEnd"/>
      <w:r w:rsidR="00BC2E41" w:rsidRPr="00C325B9">
        <w:rPr>
          <w:rFonts w:ascii="Palatino Linotype" w:hAnsi="Palatino Linotype"/>
          <w:b/>
          <w:bCs/>
          <w:sz w:val="18"/>
          <w:szCs w:val="18"/>
        </w:rPr>
        <w:t xml:space="preserve"> </w:t>
      </w:r>
      <w:proofErr w:type="spellStart"/>
      <w:r w:rsidR="00BC2E41" w:rsidRPr="00C325B9">
        <w:rPr>
          <w:rFonts w:ascii="Palatino Linotype" w:hAnsi="Palatino Linotype"/>
          <w:b/>
          <w:bCs/>
          <w:sz w:val="18"/>
          <w:szCs w:val="18"/>
        </w:rPr>
        <w:t>chordis</w:t>
      </w:r>
      <w:proofErr w:type="spellEnd"/>
      <w:r w:rsidR="00BC2E41" w:rsidRPr="00C325B9">
        <w:rPr>
          <w:rFonts w:ascii="Palatino Linotype" w:hAnsi="Palatino Linotype"/>
          <w:b/>
          <w:bCs/>
          <w:sz w:val="18"/>
          <w:szCs w:val="18"/>
        </w:rPr>
        <w:t xml:space="preserve"> carmina, </w:t>
      </w:r>
      <w:proofErr w:type="spellStart"/>
      <w:r w:rsidR="00BC2E41" w:rsidRPr="00C325B9">
        <w:rPr>
          <w:rFonts w:ascii="Palatino Linotype" w:hAnsi="Palatino Linotype"/>
          <w:b/>
          <w:bCs/>
          <w:sz w:val="18"/>
          <w:szCs w:val="18"/>
        </w:rPr>
        <w:t>Lucr</w:t>
      </w:r>
      <w:proofErr w:type="spellEnd"/>
      <w:r w:rsidR="00BC2E41" w:rsidRPr="00C325B9">
        <w:rPr>
          <w:rFonts w:ascii="Palatino Linotype" w:hAnsi="Palatino Linotype"/>
          <w:b/>
          <w:bCs/>
          <w:sz w:val="18"/>
          <w:szCs w:val="18"/>
        </w:rPr>
        <w:t xml:space="preserve">. 2 </w:t>
      </w:r>
      <w:r w:rsidR="00E43949" w:rsidRPr="00C325B9">
        <w:rPr>
          <w:rFonts w:ascii="Palatino Linotype" w:hAnsi="Palatino Linotype"/>
          <w:b/>
          <w:bCs/>
          <w:sz w:val="18"/>
          <w:szCs w:val="18"/>
        </w:rPr>
        <w:t xml:space="preserve">: </w:t>
      </w:r>
      <w:r w:rsidR="00BC2E41" w:rsidRPr="00C325B9">
        <w:rPr>
          <w:rFonts w:ascii="Palatino Linotype" w:hAnsi="Palatino Linotype"/>
          <w:bCs/>
          <w:sz w:val="18"/>
          <w:szCs w:val="18"/>
        </w:rPr>
        <w:t>et les chants harmonieux que module la lyre de Phoebus.</w:t>
      </w:r>
      <w:r w:rsidR="00BC2E41" w:rsidRPr="00C325B9">
        <w:rPr>
          <w:rFonts w:ascii="Palatino Linotype" w:hAnsi="Palatino Linotype"/>
          <w:sz w:val="18"/>
          <w:szCs w:val="18"/>
        </w:rPr>
        <w:t xml:space="preserve"> </w:t>
      </w:r>
      <w:r w:rsidR="00CA3BD1" w:rsidRPr="00C325B9">
        <w:rPr>
          <w:rFonts w:ascii="Palatino Linotype" w:hAnsi="Palatino Linotype"/>
          <w:bCs/>
          <w:sz w:val="18"/>
          <w:szCs w:val="18"/>
        </w:rPr>
        <w:t xml:space="preserve"> </w:t>
      </w:r>
      <w:r w:rsidR="00BC2E41" w:rsidRPr="00C325B9">
        <w:rPr>
          <w:rFonts w:ascii="Palatino Linotype" w:hAnsi="Palatino Linotype"/>
          <w:bCs/>
          <w:sz w:val="18"/>
          <w:szCs w:val="18"/>
        </w:rPr>
        <w:t xml:space="preserve"> Paul</w:t>
      </w:r>
      <w:r w:rsidR="00BC587D" w:rsidRPr="00C325B9">
        <w:rPr>
          <w:rFonts w:ascii="Palatino Linotype" w:hAnsi="Palatino Linotype"/>
          <w:bCs/>
          <w:sz w:val="18"/>
          <w:szCs w:val="18"/>
        </w:rPr>
        <w:t>.</w:t>
      </w:r>
      <w:r w:rsidR="00BC2E41" w:rsidRPr="00C325B9">
        <w:rPr>
          <w:rFonts w:ascii="Palatino Linotype" w:hAnsi="Palatino Linotype"/>
          <w:bCs/>
          <w:sz w:val="18"/>
          <w:szCs w:val="18"/>
        </w:rPr>
        <w:t xml:space="preserve"> </w:t>
      </w:r>
      <w:proofErr w:type="spellStart"/>
      <w:r w:rsidR="00BC2E41" w:rsidRPr="00C325B9">
        <w:rPr>
          <w:rFonts w:ascii="Palatino Linotype" w:hAnsi="Palatino Linotype"/>
          <w:bCs/>
          <w:sz w:val="18"/>
          <w:szCs w:val="18"/>
        </w:rPr>
        <w:t>Fest</w:t>
      </w:r>
      <w:proofErr w:type="spellEnd"/>
      <w:r w:rsidR="00BC587D" w:rsidRPr="00C325B9">
        <w:rPr>
          <w:rFonts w:ascii="Palatino Linotype" w:hAnsi="Palatino Linotype"/>
          <w:bCs/>
          <w:sz w:val="18"/>
          <w:szCs w:val="18"/>
        </w:rPr>
        <w:t>.</w:t>
      </w:r>
      <w:r w:rsidR="00BC2E41" w:rsidRPr="00C325B9">
        <w:rPr>
          <w:rFonts w:ascii="Palatino Linotype" w:hAnsi="Palatino Linotype"/>
          <w:bCs/>
          <w:sz w:val="18"/>
          <w:szCs w:val="18"/>
        </w:rPr>
        <w:t xml:space="preserve"> </w:t>
      </w:r>
      <w:proofErr w:type="gramStart"/>
      <w:r w:rsidR="00BC2E41" w:rsidRPr="00C325B9">
        <w:rPr>
          <w:rFonts w:ascii="Palatino Linotype" w:hAnsi="Palatino Linotype"/>
          <w:bCs/>
          <w:sz w:val="18"/>
          <w:szCs w:val="18"/>
        </w:rPr>
        <w:t>précise</w:t>
      </w:r>
      <w:proofErr w:type="gramEnd"/>
      <w:r w:rsidR="00BC2E41" w:rsidRPr="00C325B9">
        <w:rPr>
          <w:rFonts w:ascii="Palatino Linotype" w:hAnsi="Palatino Linotype"/>
          <w:bCs/>
          <w:sz w:val="18"/>
          <w:szCs w:val="18"/>
        </w:rPr>
        <w:t xml:space="preserve"> </w:t>
      </w:r>
      <w:r w:rsidR="00BC587D" w:rsidRPr="00C325B9">
        <w:rPr>
          <w:rFonts w:ascii="Palatino Linotype" w:hAnsi="Palatino Linotype"/>
          <w:bCs/>
          <w:sz w:val="18"/>
          <w:szCs w:val="18"/>
        </w:rPr>
        <w:t>qu’</w:t>
      </w:r>
      <w:r w:rsidR="00BC2E41" w:rsidRPr="00C325B9">
        <w:rPr>
          <w:rFonts w:ascii="Palatino Linotype" w:hAnsi="Palatino Linotype"/>
          <w:bCs/>
          <w:sz w:val="18"/>
          <w:szCs w:val="18"/>
        </w:rPr>
        <w:t xml:space="preserve">en grec </w:t>
      </w:r>
      <w:r w:rsidR="00791118" w:rsidRPr="00C325B9">
        <w:rPr>
          <w:rFonts w:ascii="Palatino Linotype" w:hAnsi="Palatino Linotype"/>
          <w:bCs/>
          <w:sz w:val="18"/>
          <w:szCs w:val="18"/>
        </w:rPr>
        <w:t>*</w:t>
      </w:r>
      <w:proofErr w:type="spellStart"/>
      <w:r w:rsidR="00BC2E41" w:rsidRPr="00C325B9">
        <w:rPr>
          <w:rFonts w:ascii="Palatino Linotype" w:hAnsi="Palatino Linotype"/>
          <w:b/>
          <w:bCs/>
          <w:sz w:val="18"/>
          <w:szCs w:val="18"/>
        </w:rPr>
        <w:t>daidallein</w:t>
      </w:r>
      <w:proofErr w:type="spellEnd"/>
      <w:r w:rsidR="00BC2E41" w:rsidRPr="00C325B9">
        <w:rPr>
          <w:rFonts w:ascii="Palatino Linotype" w:hAnsi="Palatino Linotype"/>
          <w:bCs/>
          <w:sz w:val="18"/>
          <w:szCs w:val="18"/>
        </w:rPr>
        <w:t xml:space="preserve">* signifie </w:t>
      </w:r>
      <w:proofErr w:type="spellStart"/>
      <w:r w:rsidR="00BC2E41" w:rsidRPr="00C325B9">
        <w:rPr>
          <w:rFonts w:ascii="Palatino Linotype" w:hAnsi="Palatino Linotype"/>
          <w:b/>
          <w:bCs/>
          <w:sz w:val="18"/>
          <w:szCs w:val="18"/>
        </w:rPr>
        <w:t>variare</w:t>
      </w:r>
      <w:proofErr w:type="spellEnd"/>
      <w:r w:rsidR="00BC587D" w:rsidRPr="00C325B9">
        <w:rPr>
          <w:rFonts w:ascii="Palatino Linotype" w:hAnsi="Palatino Linotype"/>
          <w:bCs/>
          <w:sz w:val="18"/>
          <w:szCs w:val="18"/>
        </w:rPr>
        <w:t xml:space="preserve"> </w:t>
      </w:r>
      <w:proofErr w:type="gramStart"/>
      <w:r w:rsidR="00BC587D" w:rsidRPr="00C325B9">
        <w:rPr>
          <w:rFonts w:ascii="Palatino Linotype" w:hAnsi="Palatino Linotype"/>
          <w:bCs/>
          <w:sz w:val="18"/>
          <w:szCs w:val="18"/>
        </w:rPr>
        <w:t xml:space="preserve">( </w:t>
      </w:r>
      <w:r w:rsidR="00DA5EDD" w:rsidRPr="00C325B9">
        <w:rPr>
          <w:rFonts w:ascii="Palatino Linotype" w:hAnsi="Palatino Linotype"/>
          <w:bCs/>
          <w:sz w:val="18"/>
          <w:szCs w:val="18"/>
        </w:rPr>
        <w:t>ER</w:t>
      </w:r>
      <w:proofErr w:type="gramEnd"/>
      <w:r w:rsidR="00DA5EDD" w:rsidRPr="00C325B9">
        <w:rPr>
          <w:rFonts w:ascii="Palatino Linotype" w:hAnsi="Palatino Linotype"/>
          <w:bCs/>
          <w:sz w:val="18"/>
          <w:szCs w:val="18"/>
        </w:rPr>
        <w:t>.</w:t>
      </w:r>
      <w:r w:rsidR="00BC587D" w:rsidRPr="00C325B9">
        <w:rPr>
          <w:rFonts w:ascii="Palatino Linotype" w:hAnsi="Palatino Linotype"/>
          <w:bCs/>
          <w:sz w:val="18"/>
          <w:szCs w:val="18"/>
        </w:rPr>
        <w:t>)</w:t>
      </w:r>
      <w:r w:rsidR="00BC2E41" w:rsidRPr="00C325B9">
        <w:rPr>
          <w:rFonts w:ascii="Palatino Linotype" w:hAnsi="Palatino Linotype"/>
          <w:bCs/>
          <w:sz w:val="18"/>
          <w:szCs w:val="18"/>
        </w:rPr>
        <w:t xml:space="preserve">. </w:t>
      </w:r>
      <w:r w:rsidR="0062591B" w:rsidRPr="00C325B9">
        <w:rPr>
          <w:rFonts w:ascii="Palatino Linotype" w:hAnsi="Palatino Linotype"/>
          <w:bCs/>
          <w:sz w:val="18"/>
          <w:szCs w:val="18"/>
        </w:rPr>
        <w:t xml:space="preserve">   Vers 7</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r w:rsidR="0062591B" w:rsidRPr="00C325B9">
        <w:rPr>
          <w:rFonts w:ascii="Palatino Linotype" w:hAnsi="Palatino Linotype"/>
          <w:b/>
          <w:bCs/>
          <w:sz w:val="18"/>
          <w:szCs w:val="18"/>
        </w:rPr>
        <w:t>Allitération,</w:t>
      </w:r>
      <w:r w:rsidR="0062591B" w:rsidRPr="00C325B9">
        <w:rPr>
          <w:rFonts w:ascii="Palatino Linotype" w:hAnsi="Palatino Linotype"/>
          <w:bCs/>
          <w:sz w:val="18"/>
          <w:szCs w:val="18"/>
        </w:rPr>
        <w:t xml:space="preserve"> procédé imité d’Ennius, constant dans Lucrèce (</w:t>
      </w:r>
      <w:r w:rsidR="00DA5EDD" w:rsidRPr="00C325B9">
        <w:rPr>
          <w:rFonts w:ascii="Palatino Linotype" w:hAnsi="Palatino Linotype"/>
          <w:bCs/>
          <w:sz w:val="18"/>
          <w:szCs w:val="18"/>
        </w:rPr>
        <w:t>E. - R.</w:t>
      </w:r>
      <w:r w:rsidR="0062591B" w:rsidRPr="00C325B9">
        <w:rPr>
          <w:rFonts w:ascii="Palatino Linotype" w:hAnsi="Palatino Linotype"/>
          <w:bCs/>
          <w:sz w:val="18"/>
          <w:szCs w:val="18"/>
        </w:rPr>
        <w:t xml:space="preserve">). </w:t>
      </w:r>
    </w:p>
  </w:footnote>
  <w:footnote w:id="8">
    <w:p w:rsidR="00B55919"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8. </w:t>
      </w:r>
      <w:proofErr w:type="spellStart"/>
      <w:proofErr w:type="gramStart"/>
      <w:r w:rsidRPr="00C325B9">
        <w:rPr>
          <w:rFonts w:ascii="Palatino Linotype" w:hAnsi="Palatino Linotype"/>
          <w:b/>
          <w:sz w:val="18"/>
          <w:szCs w:val="18"/>
        </w:rPr>
        <w:t>summittit</w:t>
      </w:r>
      <w:proofErr w:type="spellEnd"/>
      <w:proofErr w:type="gramEnd"/>
      <w:r w:rsidRPr="00C325B9">
        <w:rPr>
          <w:rFonts w:ascii="Palatino Linotype" w:hAnsi="Palatino Linotype"/>
          <w:b/>
          <w:sz w:val="18"/>
          <w:szCs w:val="18"/>
        </w:rPr>
        <w:t xml:space="preserve"> flores, </w:t>
      </w:r>
      <w:proofErr w:type="spellStart"/>
      <w:r w:rsidRPr="00C325B9">
        <w:rPr>
          <w:rFonts w:ascii="Palatino Linotype" w:hAnsi="Palatino Linotype"/>
          <w:b/>
          <w:sz w:val="18"/>
          <w:szCs w:val="18"/>
        </w:rPr>
        <w:t>tibi</w:t>
      </w:r>
      <w:proofErr w:type="spellEnd"/>
      <w:r w:rsidRPr="00C325B9">
        <w:rPr>
          <w:rFonts w:ascii="Palatino Linotype" w:hAnsi="Palatino Linotype"/>
          <w:b/>
          <w:sz w:val="18"/>
          <w:szCs w:val="18"/>
        </w:rPr>
        <w:t xml:space="preserve"> rident </w:t>
      </w:r>
      <w:proofErr w:type="spellStart"/>
      <w:r w:rsidRPr="00C325B9">
        <w:rPr>
          <w:rFonts w:ascii="Palatino Linotype" w:hAnsi="Palatino Linotype"/>
          <w:b/>
          <w:sz w:val="18"/>
          <w:szCs w:val="18"/>
        </w:rPr>
        <w:t>aequora</w:t>
      </w:r>
      <w:proofErr w:type="spellEnd"/>
      <w:r w:rsidRPr="00C325B9">
        <w:rPr>
          <w:rFonts w:ascii="Palatino Linotype" w:hAnsi="Palatino Linotype"/>
          <w:b/>
          <w:sz w:val="18"/>
          <w:szCs w:val="18"/>
        </w:rPr>
        <w:t xml:space="preserve"> </w:t>
      </w:r>
      <w:proofErr w:type="spellStart"/>
      <w:proofErr w:type="gramStart"/>
      <w:r w:rsidRPr="00C325B9">
        <w:rPr>
          <w:rFonts w:ascii="Palatino Linotype" w:hAnsi="Palatino Linotype"/>
          <w:b/>
          <w:sz w:val="18"/>
          <w:szCs w:val="18"/>
        </w:rPr>
        <w:t>ponti</w:t>
      </w:r>
      <w:proofErr w:type="spellEnd"/>
      <w:r w:rsidRPr="00C325B9">
        <w:rPr>
          <w:rFonts w:ascii="Palatino Linotype" w:hAnsi="Palatino Linotype"/>
          <w:b/>
          <w:sz w:val="18"/>
          <w:szCs w:val="18"/>
        </w:rPr>
        <w:t xml:space="preserve"> </w:t>
      </w:r>
      <w:r w:rsidR="00506A6E"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BC587D" w:rsidRPr="00C325B9">
        <w:rPr>
          <w:rFonts w:ascii="Palatino Linotype" w:hAnsi="Palatino Linotype"/>
          <w:b/>
          <w:sz w:val="18"/>
          <w:szCs w:val="18"/>
        </w:rPr>
        <w:t xml:space="preserve">   </w:t>
      </w:r>
      <w:proofErr w:type="spellStart"/>
      <w:r w:rsidR="00BC587D" w:rsidRPr="00C325B9">
        <w:rPr>
          <w:rFonts w:ascii="Palatino Linotype" w:hAnsi="Palatino Linotype"/>
          <w:b/>
          <w:bCs/>
          <w:sz w:val="18"/>
          <w:szCs w:val="18"/>
        </w:rPr>
        <w:t>Submitto</w:t>
      </w:r>
      <w:proofErr w:type="spellEnd"/>
      <w:r w:rsidR="00BC587D" w:rsidRPr="00C325B9">
        <w:rPr>
          <w:rFonts w:ascii="Palatino Linotype" w:hAnsi="Palatino Linotype"/>
          <w:b/>
          <w:bCs/>
          <w:sz w:val="18"/>
          <w:szCs w:val="18"/>
        </w:rPr>
        <w:t xml:space="preserve"> (</w:t>
      </w:r>
      <w:proofErr w:type="spellStart"/>
      <w:r w:rsidR="00BC587D" w:rsidRPr="00C325B9">
        <w:rPr>
          <w:rFonts w:ascii="Palatino Linotype" w:hAnsi="Palatino Linotype"/>
          <w:b/>
          <w:bCs/>
          <w:sz w:val="18"/>
          <w:szCs w:val="18"/>
        </w:rPr>
        <w:t>summitto</w:t>
      </w:r>
      <w:proofErr w:type="spellEnd"/>
      <w:r w:rsidR="00BC587D" w:rsidRPr="00C325B9">
        <w:rPr>
          <w:rFonts w:ascii="Palatino Linotype" w:hAnsi="Palatino Linotype"/>
          <w:b/>
          <w:bCs/>
          <w:sz w:val="18"/>
          <w:szCs w:val="18"/>
        </w:rPr>
        <w:t xml:space="preserve">), </w:t>
      </w:r>
      <w:proofErr w:type="spellStart"/>
      <w:r w:rsidR="00BC587D" w:rsidRPr="00C325B9">
        <w:rPr>
          <w:rFonts w:ascii="Palatino Linotype" w:hAnsi="Palatino Linotype"/>
          <w:b/>
          <w:bCs/>
          <w:sz w:val="18"/>
          <w:szCs w:val="18"/>
        </w:rPr>
        <w:t>ĕre</w:t>
      </w:r>
      <w:proofErr w:type="spellEnd"/>
      <w:r w:rsidR="00BC587D" w:rsidRPr="00C325B9">
        <w:rPr>
          <w:rFonts w:ascii="Palatino Linotype" w:hAnsi="Palatino Linotype"/>
          <w:b/>
          <w:bCs/>
          <w:sz w:val="18"/>
          <w:szCs w:val="18"/>
        </w:rPr>
        <w:t xml:space="preserve">, </w:t>
      </w:r>
      <w:proofErr w:type="spellStart"/>
      <w:r w:rsidR="00BC587D" w:rsidRPr="00C325B9">
        <w:rPr>
          <w:rFonts w:ascii="Palatino Linotype" w:hAnsi="Palatino Linotype"/>
          <w:b/>
          <w:bCs/>
          <w:sz w:val="18"/>
          <w:szCs w:val="18"/>
        </w:rPr>
        <w:t>mīsi</w:t>
      </w:r>
      <w:proofErr w:type="spellEnd"/>
      <w:r w:rsidR="00BC587D" w:rsidRPr="00C325B9">
        <w:rPr>
          <w:rFonts w:ascii="Palatino Linotype" w:hAnsi="Palatino Linotype"/>
          <w:b/>
          <w:bCs/>
          <w:sz w:val="18"/>
          <w:szCs w:val="18"/>
        </w:rPr>
        <w:t xml:space="preserve">, </w:t>
      </w:r>
      <w:proofErr w:type="spellStart"/>
      <w:r w:rsidR="00BC587D" w:rsidRPr="00C325B9">
        <w:rPr>
          <w:rFonts w:ascii="Palatino Linotype" w:hAnsi="Palatino Linotype"/>
          <w:b/>
          <w:bCs/>
          <w:sz w:val="18"/>
          <w:szCs w:val="18"/>
        </w:rPr>
        <w:t>missum</w:t>
      </w:r>
      <w:proofErr w:type="spellEnd"/>
      <w:r w:rsidR="00BC587D"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BC587D" w:rsidRPr="00C325B9">
        <w:rPr>
          <w:rFonts w:ascii="Palatino Linotype" w:hAnsi="Palatino Linotype"/>
          <w:b/>
          <w:bCs/>
          <w:sz w:val="18"/>
          <w:szCs w:val="18"/>
        </w:rPr>
        <w:t xml:space="preserve">- tr. - </w:t>
      </w:r>
      <w:r w:rsidR="00BC587D" w:rsidRPr="00C325B9">
        <w:rPr>
          <w:rFonts w:ascii="Palatino Linotype" w:hAnsi="Palatino Linotype"/>
          <w:bCs/>
          <w:sz w:val="18"/>
          <w:szCs w:val="18"/>
        </w:rPr>
        <w:t xml:space="preserve">1 - mettre sous, placer sous, baisser, </w:t>
      </w:r>
      <w:proofErr w:type="gramStart"/>
      <w:r w:rsidR="00BC587D" w:rsidRPr="00C325B9">
        <w:rPr>
          <w:rFonts w:ascii="Palatino Linotype" w:hAnsi="Palatino Linotype"/>
          <w:bCs/>
          <w:sz w:val="18"/>
          <w:szCs w:val="18"/>
        </w:rPr>
        <w:t>abaisser  [</w:t>
      </w:r>
      <w:proofErr w:type="gramEnd"/>
      <w:r w:rsidR="00BC587D"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BC587D" w:rsidRPr="00C325B9">
        <w:rPr>
          <w:rFonts w:ascii="Palatino Linotype" w:hAnsi="Palatino Linotype"/>
          <w:bCs/>
          <w:sz w:val="18"/>
          <w:szCs w:val="18"/>
        </w:rPr>
        <w:t>;  faire</w:t>
      </w:r>
      <w:proofErr w:type="gramEnd"/>
      <w:r w:rsidR="00BC587D" w:rsidRPr="00C325B9">
        <w:rPr>
          <w:rFonts w:ascii="Palatino Linotype" w:hAnsi="Palatino Linotype"/>
          <w:bCs/>
          <w:sz w:val="18"/>
          <w:szCs w:val="18"/>
        </w:rPr>
        <w:t xml:space="preserve"> naître</w:t>
      </w:r>
      <w:r w:rsidR="00BC587D" w:rsidRPr="00C325B9">
        <w:rPr>
          <w:rFonts w:ascii="Palatino Linotype" w:hAnsi="Palatino Linotype"/>
          <w:b/>
          <w:bCs/>
          <w:sz w:val="18"/>
          <w:szCs w:val="18"/>
        </w:rPr>
        <w:t xml:space="preserve"> </w:t>
      </w:r>
      <w:proofErr w:type="gramStart"/>
      <w:r w:rsidR="00BC587D" w:rsidRPr="00C325B9">
        <w:rPr>
          <w:rFonts w:ascii="Palatino Linotype" w:hAnsi="Palatino Linotype"/>
          <w:b/>
          <w:bCs/>
          <w:sz w:val="18"/>
          <w:szCs w:val="18"/>
        </w:rPr>
        <w:t>(</w:t>
      </w:r>
      <w:r w:rsidR="00791118" w:rsidRPr="00C325B9">
        <w:rPr>
          <w:rFonts w:ascii="Palatino Linotype" w:hAnsi="Palatino Linotype"/>
          <w:b/>
          <w:bCs/>
          <w:sz w:val="18"/>
          <w:szCs w:val="18"/>
        </w:rPr>
        <w:t xml:space="preserve"> «</w:t>
      </w:r>
      <w:proofErr w:type="gramEnd"/>
      <w:r w:rsidR="00CA3BD1" w:rsidRPr="00C325B9">
        <w:rPr>
          <w:rFonts w:ascii="Palatino Linotype" w:hAnsi="Palatino Linotype"/>
          <w:b/>
          <w:bCs/>
          <w:sz w:val="18"/>
          <w:szCs w:val="18"/>
        </w:rPr>
        <w:t xml:space="preserve"> </w:t>
      </w:r>
      <w:r w:rsidR="00791118" w:rsidRPr="00C325B9">
        <w:rPr>
          <w:rFonts w:ascii="Palatino Linotype" w:hAnsi="Palatino Linotype"/>
          <w:b/>
          <w:bCs/>
          <w:sz w:val="18"/>
          <w:szCs w:val="18"/>
        </w:rPr>
        <w:t>faire sortir de son sein</w:t>
      </w:r>
      <w:r w:rsidR="00CA3BD1" w:rsidRPr="00C325B9">
        <w:rPr>
          <w:rFonts w:ascii="Palatino Linotype" w:hAnsi="Palatino Linotype"/>
          <w:b/>
          <w:bCs/>
          <w:sz w:val="18"/>
          <w:szCs w:val="18"/>
        </w:rPr>
        <w:t xml:space="preserve"> </w:t>
      </w:r>
      <w:r w:rsidR="00791118"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r w:rsidR="00BC587D" w:rsidRPr="00C325B9">
        <w:rPr>
          <w:rFonts w:ascii="Palatino Linotype" w:hAnsi="Palatino Linotype"/>
          <w:bCs/>
          <w:sz w:val="18"/>
          <w:szCs w:val="18"/>
        </w:rPr>
        <w:t xml:space="preserve">correspond ici au </w:t>
      </w:r>
      <w:proofErr w:type="spellStart"/>
      <w:r w:rsidR="00BC587D" w:rsidRPr="00C325B9">
        <w:rPr>
          <w:rFonts w:ascii="Palatino Linotype" w:hAnsi="Palatino Linotype"/>
          <w:b/>
          <w:bCs/>
          <w:sz w:val="18"/>
          <w:szCs w:val="18"/>
        </w:rPr>
        <w:t>praespargens</w:t>
      </w:r>
      <w:proofErr w:type="spellEnd"/>
      <w:r w:rsidR="00BC587D" w:rsidRPr="00C325B9">
        <w:rPr>
          <w:rFonts w:ascii="Palatino Linotype" w:hAnsi="Palatino Linotype"/>
          <w:bCs/>
          <w:sz w:val="18"/>
          <w:szCs w:val="18"/>
        </w:rPr>
        <w:t xml:space="preserve"> du vers V, </w:t>
      </w:r>
      <w:proofErr w:type="gramStart"/>
      <w:r w:rsidR="00BC587D" w:rsidRPr="00C325B9">
        <w:rPr>
          <w:rFonts w:ascii="Palatino Linotype" w:hAnsi="Palatino Linotype"/>
          <w:bCs/>
          <w:sz w:val="18"/>
          <w:szCs w:val="18"/>
        </w:rPr>
        <w:t xml:space="preserve">739  </w:t>
      </w:r>
      <w:r w:rsidR="00791118" w:rsidRPr="00C325B9">
        <w:rPr>
          <w:rFonts w:ascii="Palatino Linotype" w:hAnsi="Palatino Linotype"/>
          <w:bCs/>
          <w:sz w:val="18"/>
          <w:szCs w:val="18"/>
        </w:rPr>
        <w:t>selon</w:t>
      </w:r>
      <w:proofErr w:type="gramEnd"/>
      <w:r w:rsidR="00791118" w:rsidRPr="00C325B9">
        <w:rPr>
          <w:rFonts w:ascii="Palatino Linotype" w:hAnsi="Palatino Linotype"/>
          <w:bCs/>
          <w:sz w:val="18"/>
          <w:szCs w:val="18"/>
        </w:rPr>
        <w:t xml:space="preserve"> </w:t>
      </w:r>
      <w:r w:rsidR="00DA5EDD" w:rsidRPr="00C325B9">
        <w:rPr>
          <w:rFonts w:ascii="Palatino Linotype" w:hAnsi="Palatino Linotype"/>
          <w:b/>
          <w:bCs/>
          <w:sz w:val="18"/>
          <w:szCs w:val="18"/>
        </w:rPr>
        <w:t>E. - R.</w:t>
      </w:r>
      <w:r w:rsidR="00BC587D"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Ae</w:t>
      </w:r>
      <w:r w:rsidR="00BC587D" w:rsidRPr="00C325B9">
        <w:rPr>
          <w:rFonts w:ascii="Palatino Linotype" w:hAnsi="Palatino Linotype"/>
          <w:b/>
          <w:bCs/>
          <w:sz w:val="18"/>
          <w:szCs w:val="18"/>
        </w:rPr>
        <w:t>quŏr</w:t>
      </w:r>
      <w:proofErr w:type="spellEnd"/>
      <w:r w:rsidR="00BC587D"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BC587D" w:rsidRPr="00C325B9">
        <w:rPr>
          <w:rFonts w:ascii="Palatino Linotype" w:hAnsi="Palatino Linotype"/>
          <w:b/>
          <w:bCs/>
          <w:sz w:val="18"/>
          <w:szCs w:val="18"/>
        </w:rPr>
        <w:t>ŏris</w:t>
      </w:r>
      <w:proofErr w:type="spellEnd"/>
      <w:r w:rsidR="00BC587D" w:rsidRPr="00C325B9">
        <w:rPr>
          <w:rFonts w:ascii="Palatino Linotype" w:hAnsi="Palatino Linotype"/>
          <w:b/>
          <w:bCs/>
          <w:sz w:val="18"/>
          <w:szCs w:val="18"/>
        </w:rPr>
        <w:t xml:space="preserve">, n. </w:t>
      </w:r>
      <w:r w:rsidR="00E43949" w:rsidRPr="00C325B9">
        <w:rPr>
          <w:rFonts w:ascii="Palatino Linotype" w:hAnsi="Palatino Linotype"/>
          <w:b/>
          <w:bCs/>
          <w:sz w:val="18"/>
          <w:szCs w:val="18"/>
        </w:rPr>
        <w:t xml:space="preserve">: </w:t>
      </w:r>
      <w:r w:rsidR="00BC587D" w:rsidRPr="00C325B9">
        <w:rPr>
          <w:rFonts w:ascii="Palatino Linotype" w:hAnsi="Palatino Linotype"/>
          <w:bCs/>
          <w:sz w:val="18"/>
          <w:szCs w:val="18"/>
        </w:rPr>
        <w:t>toute surface unie</w:t>
      </w:r>
      <w:r w:rsidR="00CA3BD1" w:rsidRPr="00C325B9">
        <w:rPr>
          <w:rFonts w:ascii="Palatino Linotype" w:hAnsi="Palatino Linotype"/>
          <w:bCs/>
          <w:sz w:val="18"/>
          <w:szCs w:val="18"/>
        </w:rPr>
        <w:t xml:space="preserve"> </w:t>
      </w:r>
      <w:r w:rsidR="00BC587D" w:rsidRPr="00C325B9">
        <w:rPr>
          <w:rFonts w:ascii="Palatino Linotype" w:hAnsi="Palatino Linotype"/>
          <w:bCs/>
          <w:sz w:val="18"/>
          <w:szCs w:val="18"/>
        </w:rPr>
        <w:t>; surface plane,</w:t>
      </w:r>
      <w:r w:rsidR="00791118" w:rsidRPr="00C325B9">
        <w:rPr>
          <w:rFonts w:ascii="Palatino Linotype" w:hAnsi="Palatino Linotype"/>
          <w:bCs/>
          <w:sz w:val="18"/>
          <w:szCs w:val="18"/>
        </w:rPr>
        <w:t xml:space="preserve"> </w:t>
      </w:r>
      <w:r w:rsidR="00BC587D" w:rsidRPr="00C325B9">
        <w:rPr>
          <w:rFonts w:ascii="Palatino Linotype" w:hAnsi="Palatino Linotype"/>
          <w:bCs/>
          <w:sz w:val="18"/>
          <w:szCs w:val="18"/>
        </w:rPr>
        <w:t>plaine</w:t>
      </w:r>
      <w:r w:rsidR="00CA3BD1" w:rsidRPr="00C325B9">
        <w:rPr>
          <w:rFonts w:ascii="Palatino Linotype" w:hAnsi="Palatino Linotype"/>
          <w:bCs/>
          <w:sz w:val="18"/>
          <w:szCs w:val="18"/>
        </w:rPr>
        <w:t xml:space="preserve"> </w:t>
      </w:r>
      <w:r w:rsidR="00BC587D" w:rsidRPr="00C325B9">
        <w:rPr>
          <w:rFonts w:ascii="Palatino Linotype" w:hAnsi="Palatino Linotype"/>
          <w:bCs/>
          <w:sz w:val="18"/>
          <w:szCs w:val="18"/>
        </w:rPr>
        <w:t>; plaine liquide, mer pla</w:t>
      </w:r>
      <w:r w:rsidR="00791118" w:rsidRPr="00C325B9">
        <w:rPr>
          <w:rFonts w:ascii="Palatino Linotype" w:hAnsi="Palatino Linotype"/>
          <w:bCs/>
          <w:sz w:val="18"/>
          <w:szCs w:val="18"/>
        </w:rPr>
        <w:t>te</w:t>
      </w:r>
      <w:r w:rsidR="00BC587D" w:rsidRPr="00C325B9">
        <w:rPr>
          <w:rFonts w:ascii="Palatino Linotype" w:hAnsi="Palatino Linotype"/>
          <w:bCs/>
          <w:sz w:val="18"/>
          <w:szCs w:val="18"/>
        </w:rPr>
        <w:t xml:space="preserve">. </w:t>
      </w:r>
      <w:r w:rsidR="00D368EB" w:rsidRPr="00C325B9">
        <w:rPr>
          <w:rFonts w:ascii="Palatino Linotype" w:hAnsi="Palatino Linotype"/>
          <w:bCs/>
          <w:sz w:val="18"/>
          <w:szCs w:val="18"/>
        </w:rPr>
        <w:t xml:space="preserve"> </w:t>
      </w:r>
      <w:r w:rsidR="00BC587D" w:rsidRPr="00C325B9">
        <w:rPr>
          <w:rFonts w:ascii="Palatino Linotype" w:hAnsi="Palatino Linotype"/>
          <w:bCs/>
          <w:sz w:val="18"/>
          <w:szCs w:val="18"/>
        </w:rPr>
        <w:t xml:space="preserve"> </w:t>
      </w:r>
      <w:r w:rsidR="00506A6E" w:rsidRPr="00C325B9">
        <w:rPr>
          <w:rFonts w:ascii="Palatino Linotype" w:hAnsi="Palatino Linotype"/>
          <w:bCs/>
          <w:sz w:val="18"/>
          <w:szCs w:val="18"/>
        </w:rPr>
        <w:t xml:space="preserve"> </w:t>
      </w:r>
      <w:r w:rsidR="00BC587D" w:rsidRPr="00C325B9">
        <w:rPr>
          <w:rFonts w:ascii="Palatino Linotype" w:hAnsi="Palatino Linotype"/>
          <w:b/>
          <w:bCs/>
          <w:sz w:val="18"/>
          <w:szCs w:val="18"/>
        </w:rPr>
        <w:t xml:space="preserve">Pontus, i, m. </w:t>
      </w:r>
      <w:r w:rsidR="00BC587D" w:rsidRPr="00C325B9">
        <w:rPr>
          <w:rFonts w:ascii="Palatino Linotype" w:hAnsi="Palatino Linotype"/>
          <w:bCs/>
          <w:sz w:val="18"/>
          <w:szCs w:val="18"/>
        </w:rPr>
        <w:t>(</w:t>
      </w:r>
      <w:proofErr w:type="spellStart"/>
      <w:r w:rsidR="00BC587D" w:rsidRPr="00C325B9">
        <w:rPr>
          <w:rFonts w:ascii="Palatino Linotype" w:hAnsi="Palatino Linotype"/>
          <w:bCs/>
          <w:i/>
          <w:iCs/>
          <w:sz w:val="18"/>
          <w:szCs w:val="18"/>
        </w:rPr>
        <w:t>poét</w:t>
      </w:r>
      <w:proofErr w:type="spellEnd"/>
      <w:r w:rsidR="00BC587D" w:rsidRPr="00C325B9">
        <w:rPr>
          <w:rFonts w:ascii="Palatino Linotype" w:hAnsi="Palatino Linotype"/>
          <w:bCs/>
          <w:sz w:val="18"/>
          <w:szCs w:val="18"/>
        </w:rPr>
        <w:t xml:space="preserve">. </w:t>
      </w:r>
      <w:proofErr w:type="spellStart"/>
      <w:proofErr w:type="gramStart"/>
      <w:r w:rsidR="00506A6E" w:rsidRPr="00C325B9">
        <w:rPr>
          <w:rFonts w:ascii="Palatino Linotype" w:hAnsi="Palatino Linotype"/>
          <w:bCs/>
          <w:sz w:val="18"/>
          <w:szCs w:val="18"/>
        </w:rPr>
        <w:t>cō</w:t>
      </w:r>
      <w:proofErr w:type="spellEnd"/>
      <w:r w:rsidR="00506A6E" w:rsidRPr="00C325B9">
        <w:rPr>
          <w:rFonts w:ascii="Palatino Linotype" w:hAnsi="Palatino Linotype"/>
          <w:bCs/>
          <w:sz w:val="18"/>
          <w:szCs w:val="18"/>
        </w:rPr>
        <w:t xml:space="preserve">  </w:t>
      </w:r>
      <w:r w:rsidR="00BC587D" w:rsidRPr="00C325B9">
        <w:rPr>
          <w:rFonts w:ascii="Palatino Linotype" w:hAnsi="Palatino Linotype"/>
          <w:b/>
          <w:bCs/>
          <w:sz w:val="18"/>
          <w:szCs w:val="18"/>
        </w:rPr>
        <w:t>mare</w:t>
      </w:r>
      <w:proofErr w:type="gramEnd"/>
      <w:r w:rsidR="00BC587D"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r w:rsidR="00BC587D" w:rsidRPr="00C325B9">
        <w:rPr>
          <w:rFonts w:ascii="Palatino Linotype" w:hAnsi="Palatino Linotype"/>
          <w:bCs/>
          <w:sz w:val="18"/>
          <w:szCs w:val="18"/>
        </w:rPr>
        <w:t>la mer, la haute mer</w:t>
      </w:r>
      <w:r w:rsidR="00BC587D"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r w:rsidR="00506A6E"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sz w:val="18"/>
          <w:szCs w:val="18"/>
        </w:rPr>
        <w:t>R</w:t>
      </w:r>
      <w:r w:rsidR="00791118" w:rsidRPr="00C325B9">
        <w:rPr>
          <w:rFonts w:ascii="Palatino Linotype" w:hAnsi="Palatino Linotype"/>
          <w:b/>
          <w:bCs/>
          <w:sz w:val="18"/>
          <w:szCs w:val="18"/>
        </w:rPr>
        <w:t>īdĕo</w:t>
      </w:r>
      <w:proofErr w:type="spellEnd"/>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ēre</w:t>
      </w:r>
      <w:proofErr w:type="spellEnd"/>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rīsi</w:t>
      </w:r>
      <w:proofErr w:type="spellEnd"/>
      <w:r w:rsidR="00791118" w:rsidRPr="00C325B9">
        <w:rPr>
          <w:rFonts w:ascii="Palatino Linotype" w:hAnsi="Palatino Linotype"/>
          <w:b/>
          <w:bCs/>
          <w:sz w:val="18"/>
          <w:szCs w:val="18"/>
        </w:rPr>
        <w:t xml:space="preserve">, </w:t>
      </w:r>
      <w:proofErr w:type="spellStart"/>
      <w:proofErr w:type="gramStart"/>
      <w:r w:rsidR="00791118" w:rsidRPr="00C325B9">
        <w:rPr>
          <w:rFonts w:ascii="Palatino Linotype" w:hAnsi="Palatino Linotype"/>
          <w:b/>
          <w:bCs/>
          <w:sz w:val="18"/>
          <w:szCs w:val="18"/>
        </w:rPr>
        <w:t>rīsum</w:t>
      </w:r>
      <w:proofErr w:type="spellEnd"/>
      <w:r w:rsidR="00506A6E" w:rsidRPr="00C325B9">
        <w:rPr>
          <w:rFonts w:ascii="Palatino Linotype" w:hAnsi="Palatino Linotype"/>
          <w:b/>
          <w:bCs/>
          <w:sz w:val="18"/>
          <w:szCs w:val="18"/>
        </w:rPr>
        <w:t xml:space="preserve">  (</w:t>
      </w:r>
      <w:proofErr w:type="spellStart"/>
      <w:proofErr w:type="gramEnd"/>
      <w:r w:rsidR="00506A6E" w:rsidRPr="00C325B9">
        <w:rPr>
          <w:rFonts w:ascii="Palatino Linotype" w:hAnsi="Palatino Linotype"/>
          <w:b/>
          <w:bCs/>
          <w:sz w:val="18"/>
          <w:szCs w:val="18"/>
        </w:rPr>
        <w:t>intr</w:t>
      </w:r>
      <w:proofErr w:type="spellEnd"/>
      <w:r w:rsidR="00506A6E" w:rsidRPr="00C325B9">
        <w:rPr>
          <w:rFonts w:ascii="Palatino Linotype" w:hAnsi="Palatino Linotype"/>
          <w:b/>
          <w:bCs/>
          <w:sz w:val="18"/>
          <w:szCs w:val="18"/>
        </w:rPr>
        <w:t>. et tr.)</w:t>
      </w:r>
      <w:proofErr w:type="gramStart"/>
      <w:r w:rsidR="00506A6E"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i/>
          <w:iCs/>
          <w:sz w:val="18"/>
          <w:szCs w:val="18"/>
        </w:rPr>
        <w:t>intr</w:t>
      </w:r>
      <w:proofErr w:type="spellEnd"/>
      <w:r w:rsidR="00791118" w:rsidRPr="00C325B9">
        <w:rPr>
          <w:rFonts w:ascii="Palatino Linotype" w:hAnsi="Palatino Linotype"/>
          <w:b/>
          <w:bCs/>
          <w:i/>
          <w:iCs/>
          <w:sz w:val="18"/>
          <w:szCs w:val="18"/>
        </w:rPr>
        <w:t>.</w:t>
      </w:r>
      <w:r w:rsidR="00791118"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gramStart"/>
      <w:r w:rsidR="00791118" w:rsidRPr="00C325B9">
        <w:rPr>
          <w:rFonts w:ascii="Palatino Linotype" w:hAnsi="Palatino Linotype"/>
          <w:bCs/>
          <w:sz w:val="18"/>
          <w:szCs w:val="18"/>
        </w:rPr>
        <w:t>rire,</w:t>
      </w:r>
      <w:r w:rsidR="00CA3BD1"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ridere</w:t>
      </w:r>
      <w:proofErr w:type="spellEnd"/>
      <w:proofErr w:type="gramEnd"/>
      <w:r w:rsidR="00791118" w:rsidRPr="00C325B9">
        <w:rPr>
          <w:rFonts w:ascii="Palatino Linotype" w:hAnsi="Palatino Linotype"/>
          <w:b/>
          <w:bCs/>
          <w:sz w:val="18"/>
          <w:szCs w:val="18"/>
        </w:rPr>
        <w:t xml:space="preserve"> in </w:t>
      </w:r>
      <w:proofErr w:type="spellStart"/>
      <w:r w:rsidR="00791118" w:rsidRPr="00C325B9">
        <w:rPr>
          <w:rFonts w:ascii="Palatino Linotype" w:hAnsi="Palatino Linotype"/>
          <w:b/>
          <w:bCs/>
          <w:sz w:val="18"/>
          <w:szCs w:val="18"/>
        </w:rPr>
        <w:t>aliqua</w:t>
      </w:r>
      <w:proofErr w:type="spellEnd"/>
      <w:r w:rsidR="00791118" w:rsidRPr="00C325B9">
        <w:rPr>
          <w:rFonts w:ascii="Palatino Linotype" w:hAnsi="Palatino Linotype"/>
          <w:b/>
          <w:bCs/>
          <w:sz w:val="18"/>
          <w:szCs w:val="18"/>
        </w:rPr>
        <w:t xml:space="preserve"> re</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791118" w:rsidRPr="00C325B9">
        <w:rPr>
          <w:rFonts w:ascii="Palatino Linotype" w:hAnsi="Palatino Linotype"/>
          <w:bCs/>
          <w:sz w:val="18"/>
          <w:szCs w:val="18"/>
        </w:rPr>
        <w:t>rire</w:t>
      </w:r>
      <w:r w:rsidR="00CA3BD1" w:rsidRPr="00C325B9">
        <w:rPr>
          <w:rFonts w:ascii="Palatino Linotype" w:hAnsi="Palatino Linotype"/>
          <w:bCs/>
          <w:sz w:val="18"/>
          <w:szCs w:val="18"/>
        </w:rPr>
        <w:t xml:space="preserve"> </w:t>
      </w:r>
      <w:r w:rsidR="00791118" w:rsidRPr="00C325B9">
        <w:rPr>
          <w:rFonts w:ascii="Palatino Linotype" w:hAnsi="Palatino Linotype"/>
          <w:bCs/>
          <w:sz w:val="18"/>
          <w:szCs w:val="18"/>
        </w:rPr>
        <w:t>à propos de qqch.</w:t>
      </w:r>
      <w:r w:rsidR="00CA3BD1" w:rsidRPr="00C325B9">
        <w:rPr>
          <w:rFonts w:ascii="Palatino Linotype" w:hAnsi="Palatino Linotype"/>
          <w:bCs/>
          <w:sz w:val="18"/>
          <w:szCs w:val="18"/>
        </w:rPr>
        <w:t xml:space="preserve"> </w:t>
      </w:r>
      <w:r w:rsidR="00791118" w:rsidRPr="00C325B9">
        <w:rPr>
          <w:rFonts w:ascii="Palatino Linotype" w:hAnsi="Palatino Linotype"/>
          <w:b/>
          <w:bCs/>
          <w:sz w:val="18"/>
          <w:szCs w:val="18"/>
        </w:rPr>
        <w:t>; 2 -</w:t>
      </w:r>
      <w:r w:rsidR="00CA3BD1" w:rsidRPr="00C325B9">
        <w:rPr>
          <w:rFonts w:ascii="Palatino Linotype" w:hAnsi="Palatino Linotype"/>
          <w:b/>
          <w:bCs/>
          <w:sz w:val="18"/>
          <w:szCs w:val="18"/>
        </w:rPr>
        <w:t xml:space="preserve"> </w:t>
      </w:r>
      <w:r w:rsidR="00791118" w:rsidRPr="00C325B9">
        <w:rPr>
          <w:rFonts w:ascii="Palatino Linotype" w:hAnsi="Palatino Linotype"/>
          <w:bCs/>
          <w:sz w:val="18"/>
          <w:szCs w:val="18"/>
        </w:rPr>
        <w:t>rire amicalement, sourire</w:t>
      </w:r>
      <w:r w:rsidR="00CA3BD1" w:rsidRPr="00C325B9">
        <w:rPr>
          <w:rFonts w:ascii="Palatino Linotype" w:hAnsi="Palatino Linotype"/>
          <w:bCs/>
          <w:sz w:val="18"/>
          <w:szCs w:val="18"/>
        </w:rPr>
        <w:t xml:space="preserve"> </w:t>
      </w:r>
      <w:proofErr w:type="gramStart"/>
      <w:r w:rsidR="00791118"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791118" w:rsidRPr="00C325B9">
        <w:rPr>
          <w:rFonts w:ascii="Palatino Linotype" w:hAnsi="Palatino Linotype"/>
          <w:b/>
          <w:bCs/>
          <w:i/>
          <w:iCs/>
          <w:sz w:val="18"/>
          <w:szCs w:val="18"/>
        </w:rPr>
        <w:t>poét</w:t>
      </w:r>
      <w:proofErr w:type="spellEnd"/>
      <w:r w:rsidR="00791118" w:rsidRPr="00C325B9">
        <w:rPr>
          <w:rFonts w:ascii="Palatino Linotype" w:hAnsi="Palatino Linotype"/>
          <w:b/>
          <w:bCs/>
          <w:i/>
          <w:iCs/>
          <w:sz w:val="18"/>
          <w:szCs w:val="18"/>
        </w:rPr>
        <w:t>.</w:t>
      </w:r>
      <w:proofErr w:type="gramEnd"/>
      <w:r w:rsidR="00791118" w:rsidRPr="00C325B9">
        <w:rPr>
          <w:rFonts w:ascii="Palatino Linotype" w:hAnsi="Palatino Linotype"/>
          <w:b/>
          <w:bCs/>
          <w:i/>
          <w:iCs/>
          <w:sz w:val="18"/>
          <w:szCs w:val="18"/>
        </w:rPr>
        <w:t xml:space="preserve"> -</w:t>
      </w:r>
      <w:r w:rsidR="00CA3BD1"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ridere</w:t>
      </w:r>
      <w:proofErr w:type="spellEnd"/>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alicui</w:t>
      </w:r>
      <w:proofErr w:type="spellEnd"/>
      <w:r w:rsidR="00791118" w:rsidRPr="00C325B9">
        <w:rPr>
          <w:rFonts w:ascii="Palatino Linotype" w:hAnsi="Palatino Linotype"/>
          <w:b/>
          <w:bCs/>
          <w:sz w:val="18"/>
          <w:szCs w:val="18"/>
        </w:rPr>
        <w:t xml:space="preserve">, ad </w:t>
      </w:r>
      <w:proofErr w:type="spellStart"/>
      <w:r w:rsidR="00791118" w:rsidRPr="00C325B9">
        <w:rPr>
          <w:rFonts w:ascii="Palatino Linotype" w:hAnsi="Palatino Linotype"/>
          <w:b/>
          <w:bCs/>
          <w:sz w:val="18"/>
          <w:szCs w:val="18"/>
        </w:rPr>
        <w:t>aliquem</w:t>
      </w:r>
      <w:proofErr w:type="spellEnd"/>
      <w:r w:rsidR="00791118"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791118" w:rsidRPr="00C325B9">
        <w:rPr>
          <w:rFonts w:ascii="Palatino Linotype" w:hAnsi="Palatino Linotype"/>
          <w:bCs/>
          <w:sz w:val="18"/>
          <w:szCs w:val="18"/>
        </w:rPr>
        <w:t>rire, sourire</w:t>
      </w:r>
      <w:r w:rsidR="00CA3BD1" w:rsidRPr="00C325B9">
        <w:rPr>
          <w:rFonts w:ascii="Palatino Linotype" w:hAnsi="Palatino Linotype"/>
          <w:bCs/>
          <w:sz w:val="18"/>
          <w:szCs w:val="18"/>
        </w:rPr>
        <w:t xml:space="preserve"> </w:t>
      </w:r>
      <w:r w:rsidR="00791118" w:rsidRPr="00C325B9">
        <w:rPr>
          <w:rFonts w:ascii="Palatino Linotype" w:hAnsi="Palatino Linotype"/>
          <w:bCs/>
          <w:sz w:val="18"/>
          <w:szCs w:val="18"/>
        </w:rPr>
        <w:t>à qqn.</w:t>
      </w:r>
      <w:r w:rsidR="00CA3BD1" w:rsidRPr="00C325B9">
        <w:rPr>
          <w:rFonts w:ascii="Palatino Linotype" w:hAnsi="Palatino Linotype"/>
          <w:bCs/>
          <w:sz w:val="18"/>
          <w:szCs w:val="18"/>
        </w:rPr>
        <w:t xml:space="preserve"> </w:t>
      </w:r>
      <w:r w:rsidR="00791118" w:rsidRPr="00C325B9">
        <w:rPr>
          <w:rFonts w:ascii="Palatino Linotype" w:hAnsi="Palatino Linotype"/>
          <w:bCs/>
          <w:sz w:val="18"/>
          <w:szCs w:val="18"/>
        </w:rPr>
        <w:t xml:space="preserve">; </w:t>
      </w:r>
      <w:r w:rsidR="00791118" w:rsidRPr="00C325B9">
        <w:rPr>
          <w:rFonts w:ascii="Palatino Linotype" w:hAnsi="Palatino Linotype"/>
          <w:b/>
          <w:bCs/>
          <w:sz w:val="18"/>
          <w:szCs w:val="18"/>
        </w:rPr>
        <w:t>-</w:t>
      </w:r>
      <w:r w:rsidR="00CA3BD1" w:rsidRPr="00C325B9">
        <w:rPr>
          <w:rFonts w:ascii="Palatino Linotype" w:hAnsi="Palatino Linotype"/>
          <w:b/>
          <w:bCs/>
          <w:i/>
          <w:iCs/>
          <w:sz w:val="18"/>
          <w:szCs w:val="18"/>
        </w:rPr>
        <w:t xml:space="preserve"> </w:t>
      </w:r>
      <w:r w:rsidR="00791118" w:rsidRPr="00C325B9">
        <w:rPr>
          <w:rFonts w:ascii="Palatino Linotype" w:hAnsi="Palatino Linotype"/>
          <w:b/>
          <w:bCs/>
          <w:i/>
          <w:iCs/>
          <w:sz w:val="18"/>
          <w:szCs w:val="18"/>
        </w:rPr>
        <w:t>tr.</w:t>
      </w:r>
      <w:r w:rsidR="00791118"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791118" w:rsidRPr="00C325B9">
        <w:rPr>
          <w:rFonts w:ascii="Palatino Linotype" w:hAnsi="Palatino Linotype"/>
          <w:b/>
          <w:bCs/>
          <w:sz w:val="18"/>
          <w:szCs w:val="18"/>
        </w:rPr>
        <w:t xml:space="preserve"> </w:t>
      </w:r>
      <w:r w:rsidR="00791118" w:rsidRPr="00C325B9">
        <w:rPr>
          <w:rFonts w:ascii="Palatino Linotype" w:hAnsi="Palatino Linotype"/>
          <w:bCs/>
          <w:sz w:val="18"/>
          <w:szCs w:val="18"/>
        </w:rPr>
        <w:t>4 -</w:t>
      </w:r>
      <w:r w:rsidR="00CA3BD1" w:rsidRPr="00C325B9">
        <w:rPr>
          <w:rFonts w:ascii="Palatino Linotype" w:hAnsi="Palatino Linotype"/>
          <w:bCs/>
          <w:sz w:val="18"/>
          <w:szCs w:val="18"/>
        </w:rPr>
        <w:t xml:space="preserve"> </w:t>
      </w:r>
      <w:r w:rsidR="00791118" w:rsidRPr="00C325B9">
        <w:rPr>
          <w:rFonts w:ascii="Palatino Linotype" w:hAnsi="Palatino Linotype"/>
          <w:bCs/>
          <w:sz w:val="18"/>
          <w:szCs w:val="18"/>
        </w:rPr>
        <w:t xml:space="preserve">rire de qqch, de qqn, se moquer de </w:t>
      </w:r>
      <w:proofErr w:type="spellStart"/>
      <w:r w:rsidR="00791118" w:rsidRPr="00C325B9">
        <w:rPr>
          <w:rFonts w:ascii="Palatino Linotype" w:hAnsi="Palatino Linotype"/>
          <w:bCs/>
          <w:sz w:val="18"/>
          <w:szCs w:val="18"/>
        </w:rPr>
        <w:t>qn</w:t>
      </w:r>
      <w:proofErr w:type="spellEnd"/>
      <w:r w:rsidR="00791118" w:rsidRPr="00C325B9">
        <w:rPr>
          <w:rFonts w:ascii="Palatino Linotype" w:hAnsi="Palatino Linotype"/>
          <w:bCs/>
          <w:sz w:val="18"/>
          <w:szCs w:val="18"/>
        </w:rPr>
        <w:t>.</w:t>
      </w:r>
    </w:p>
  </w:footnote>
  <w:footnote w:id="9">
    <w:p w:rsidR="00B55919" w:rsidRPr="00C325B9" w:rsidRDefault="00B55919"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Pr="00C325B9">
        <w:rPr>
          <w:rFonts w:ascii="Palatino Linotype" w:eastAsia="Times New Roman" w:hAnsi="Palatino Linotype" w:cs="Times New Roman"/>
          <w:b/>
          <w:kern w:val="0"/>
          <w:sz w:val="18"/>
          <w:szCs w:val="18"/>
          <w:lang w:eastAsia="fr-FR"/>
          <w14:ligatures w14:val="none"/>
        </w:rPr>
        <w:t xml:space="preserve">9. </w:t>
      </w:r>
      <w:proofErr w:type="spellStart"/>
      <w:r w:rsidRPr="00C325B9">
        <w:rPr>
          <w:rFonts w:ascii="Palatino Linotype" w:eastAsia="Times New Roman" w:hAnsi="Palatino Linotype" w:cs="Times New Roman"/>
          <w:b/>
          <w:kern w:val="0"/>
          <w:sz w:val="18"/>
          <w:szCs w:val="18"/>
          <w:lang w:eastAsia="fr-FR"/>
          <w14:ligatures w14:val="none"/>
        </w:rPr>
        <w:t>placatumque</w:t>
      </w:r>
      <w:proofErr w:type="spellEnd"/>
      <w:r w:rsidRPr="00C325B9">
        <w:rPr>
          <w:rFonts w:ascii="Palatino Linotype" w:eastAsia="Times New Roman" w:hAnsi="Palatino Linotype" w:cs="Times New Roman"/>
          <w:b/>
          <w:kern w:val="0"/>
          <w:sz w:val="18"/>
          <w:szCs w:val="18"/>
          <w:lang w:eastAsia="fr-FR"/>
          <w14:ligatures w14:val="none"/>
        </w:rPr>
        <w:t xml:space="preserve"> </w:t>
      </w:r>
      <w:proofErr w:type="spellStart"/>
      <w:r w:rsidRPr="00C325B9">
        <w:rPr>
          <w:rFonts w:ascii="Palatino Linotype" w:eastAsia="Times New Roman" w:hAnsi="Palatino Linotype" w:cs="Times New Roman"/>
          <w:b/>
          <w:kern w:val="0"/>
          <w:sz w:val="18"/>
          <w:szCs w:val="18"/>
          <w:lang w:eastAsia="fr-FR"/>
          <w14:ligatures w14:val="none"/>
        </w:rPr>
        <w:t>nitet</w:t>
      </w:r>
      <w:proofErr w:type="spellEnd"/>
      <w:r w:rsidRPr="00C325B9">
        <w:rPr>
          <w:rFonts w:ascii="Palatino Linotype" w:eastAsia="Times New Roman" w:hAnsi="Palatino Linotype" w:cs="Times New Roman"/>
          <w:b/>
          <w:kern w:val="0"/>
          <w:sz w:val="18"/>
          <w:szCs w:val="18"/>
          <w:lang w:eastAsia="fr-FR"/>
          <w14:ligatures w14:val="none"/>
        </w:rPr>
        <w:t xml:space="preserve"> </w:t>
      </w:r>
      <w:proofErr w:type="spellStart"/>
      <w:r w:rsidRPr="00C325B9">
        <w:rPr>
          <w:rFonts w:ascii="Palatino Linotype" w:eastAsia="Times New Roman" w:hAnsi="Palatino Linotype" w:cs="Times New Roman"/>
          <w:b/>
          <w:kern w:val="0"/>
          <w:sz w:val="18"/>
          <w:szCs w:val="18"/>
          <w:lang w:eastAsia="fr-FR"/>
          <w14:ligatures w14:val="none"/>
        </w:rPr>
        <w:t>diffuso</w:t>
      </w:r>
      <w:proofErr w:type="spellEnd"/>
      <w:r w:rsidRPr="00C325B9">
        <w:rPr>
          <w:rFonts w:ascii="Palatino Linotype" w:eastAsia="Times New Roman" w:hAnsi="Palatino Linotype" w:cs="Times New Roman"/>
          <w:b/>
          <w:kern w:val="0"/>
          <w:sz w:val="18"/>
          <w:szCs w:val="18"/>
          <w:lang w:eastAsia="fr-FR"/>
          <w14:ligatures w14:val="none"/>
        </w:rPr>
        <w:t xml:space="preserve"> </w:t>
      </w:r>
      <w:proofErr w:type="spellStart"/>
      <w:r w:rsidRPr="00C325B9">
        <w:rPr>
          <w:rFonts w:ascii="Palatino Linotype" w:eastAsia="Times New Roman" w:hAnsi="Palatino Linotype" w:cs="Times New Roman"/>
          <w:b/>
          <w:kern w:val="0"/>
          <w:sz w:val="18"/>
          <w:szCs w:val="18"/>
          <w:lang w:eastAsia="fr-FR"/>
          <w14:ligatures w14:val="none"/>
        </w:rPr>
        <w:t>lumine</w:t>
      </w:r>
      <w:proofErr w:type="spellEnd"/>
      <w:r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Pr="00C325B9">
        <w:rPr>
          <w:rFonts w:ascii="Palatino Linotype" w:eastAsia="Times New Roman" w:hAnsi="Palatino Linotype" w:cs="Times New Roman"/>
          <w:b/>
          <w:kern w:val="0"/>
          <w:sz w:val="18"/>
          <w:szCs w:val="18"/>
          <w:lang w:eastAsia="fr-FR"/>
          <w14:ligatures w14:val="none"/>
        </w:rPr>
        <w:t>caelum</w:t>
      </w:r>
      <w:proofErr w:type="spellEnd"/>
      <w:r w:rsidRPr="00C325B9">
        <w:rPr>
          <w:rFonts w:ascii="Palatino Linotype" w:eastAsia="Times New Roman" w:hAnsi="Palatino Linotype" w:cs="Times New Roman"/>
          <w:b/>
          <w:kern w:val="0"/>
          <w:sz w:val="18"/>
          <w:szCs w:val="18"/>
          <w:lang w:eastAsia="fr-FR"/>
          <w14:ligatures w14:val="none"/>
        </w:rPr>
        <w:t>.</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r w:rsidR="00BC587D" w:rsidRPr="00C325B9">
        <w:rPr>
          <w:rFonts w:ascii="Palatino Linotype" w:hAnsi="Palatino Linotype" w:cs="Times New Roman"/>
          <w:sz w:val="18"/>
          <w:szCs w:val="18"/>
        </w:rPr>
        <w:t xml:space="preserve"> Reprendre </w:t>
      </w:r>
      <w:proofErr w:type="spellStart"/>
      <w:r w:rsidR="00BC587D" w:rsidRPr="00C325B9">
        <w:rPr>
          <w:rFonts w:ascii="Palatino Linotype" w:hAnsi="Palatino Linotype" w:cs="Times New Roman"/>
          <w:b/>
          <w:sz w:val="18"/>
          <w:szCs w:val="18"/>
        </w:rPr>
        <w:t>tibi</w:t>
      </w:r>
      <w:proofErr w:type="spellEnd"/>
      <w:r w:rsidR="00BC587D" w:rsidRPr="00C325B9">
        <w:rPr>
          <w:rFonts w:ascii="Palatino Linotype" w:hAnsi="Palatino Linotype" w:cs="Times New Roman"/>
          <w:sz w:val="18"/>
          <w:szCs w:val="18"/>
        </w:rPr>
        <w:t xml:space="preserve"> avec </w:t>
      </w:r>
      <w:proofErr w:type="spellStart"/>
      <w:r w:rsidR="00BC587D" w:rsidRPr="00C325B9">
        <w:rPr>
          <w:rFonts w:ascii="Palatino Linotype" w:hAnsi="Palatino Linotype" w:cs="Times New Roman"/>
          <w:b/>
          <w:sz w:val="18"/>
          <w:szCs w:val="18"/>
        </w:rPr>
        <w:t>nitet</w:t>
      </w:r>
      <w:proofErr w:type="spellEnd"/>
      <w:r w:rsidR="00BC587D" w:rsidRPr="00C325B9">
        <w:rPr>
          <w:rFonts w:ascii="Palatino Linotype" w:hAnsi="Palatino Linotype" w:cs="Times New Roman"/>
          <w:sz w:val="18"/>
          <w:szCs w:val="18"/>
        </w:rPr>
        <w:t xml:space="preserve">.  </w:t>
      </w:r>
      <w:r w:rsidR="0042242E" w:rsidRPr="00C325B9">
        <w:rPr>
          <w:rFonts w:ascii="Palatino Linotype" w:hAnsi="Palatino Linotype" w:cs="Times New Roman"/>
          <w:sz w:val="18"/>
          <w:szCs w:val="18"/>
        </w:rPr>
        <w:t xml:space="preserve"> </w:t>
      </w:r>
      <w:r w:rsidR="00B00963" w:rsidRPr="00C325B9">
        <w:rPr>
          <w:rFonts w:ascii="Palatino Linotype" w:hAnsi="Palatino Linotype" w:cs="Times New Roman"/>
          <w:sz w:val="18"/>
          <w:szCs w:val="18"/>
        </w:rPr>
        <w:t xml:space="preserve">  </w:t>
      </w:r>
      <w:r w:rsidR="00BC587D" w:rsidRPr="00C325B9">
        <w:rPr>
          <w:rFonts w:ascii="Palatino Linotype" w:hAnsi="Palatino Linotype" w:cs="Times New Roman"/>
          <w:sz w:val="18"/>
          <w:szCs w:val="18"/>
        </w:rPr>
        <w:t xml:space="preserve">  </w:t>
      </w:r>
      <w:proofErr w:type="spellStart"/>
      <w:r w:rsidR="00BC587D" w:rsidRPr="00C325B9">
        <w:rPr>
          <w:rFonts w:ascii="Palatino Linotype" w:hAnsi="Palatino Linotype" w:cs="Times New Roman"/>
          <w:b/>
          <w:bCs/>
          <w:sz w:val="18"/>
          <w:szCs w:val="18"/>
        </w:rPr>
        <w:t>Plācātus</w:t>
      </w:r>
      <w:proofErr w:type="spellEnd"/>
      <w:r w:rsidR="00BC587D" w:rsidRPr="00C325B9">
        <w:rPr>
          <w:rFonts w:ascii="Palatino Linotype" w:hAnsi="Palatino Linotype" w:cs="Times New Roman"/>
          <w:b/>
          <w:bCs/>
          <w:sz w:val="18"/>
          <w:szCs w:val="18"/>
        </w:rPr>
        <w:t xml:space="preserve">, a, um </w:t>
      </w:r>
      <w:r w:rsidR="00E43949" w:rsidRPr="00C325B9">
        <w:rPr>
          <w:rFonts w:ascii="Palatino Linotype" w:hAnsi="Palatino Linotype" w:cs="Times New Roman"/>
          <w:b/>
          <w:bCs/>
          <w:sz w:val="18"/>
          <w:szCs w:val="18"/>
        </w:rPr>
        <w:t xml:space="preserve">: </w:t>
      </w:r>
      <w:r w:rsidR="00BC587D" w:rsidRPr="00C325B9">
        <w:rPr>
          <w:rFonts w:ascii="Palatino Linotype" w:hAnsi="Palatino Linotype" w:cs="Times New Roman"/>
          <w:bCs/>
          <w:sz w:val="18"/>
          <w:szCs w:val="18"/>
        </w:rPr>
        <w:t>part. - adj. de placo.</w:t>
      </w:r>
      <w:r w:rsidR="00CA3BD1" w:rsidRPr="00C325B9">
        <w:rPr>
          <w:rFonts w:ascii="Palatino Linotype" w:hAnsi="Palatino Linotype" w:cs="Times New Roman"/>
          <w:b/>
          <w:bCs/>
          <w:sz w:val="18"/>
          <w:szCs w:val="18"/>
        </w:rPr>
        <w:t xml:space="preserve"> </w:t>
      </w:r>
      <w:r w:rsidR="00E43949" w:rsidRPr="00C325B9">
        <w:rPr>
          <w:rFonts w:ascii="Palatino Linotype" w:hAnsi="Palatino Linotype" w:cs="Times New Roman"/>
          <w:b/>
          <w:bCs/>
          <w:sz w:val="18"/>
          <w:szCs w:val="18"/>
        </w:rPr>
        <w:t xml:space="preserve">: </w:t>
      </w:r>
      <w:r w:rsidR="00BC587D" w:rsidRPr="00C325B9">
        <w:rPr>
          <w:rFonts w:ascii="Palatino Linotype" w:hAnsi="Palatino Linotype" w:cs="Times New Roman"/>
          <w:bCs/>
          <w:sz w:val="18"/>
          <w:szCs w:val="18"/>
        </w:rPr>
        <w:t xml:space="preserve"> 1 - apaisé, adouci, bienveillant.</w:t>
      </w:r>
      <w:r w:rsidR="00CA3BD1" w:rsidRPr="00C325B9">
        <w:rPr>
          <w:rFonts w:ascii="Palatino Linotype" w:hAnsi="Palatino Linotype" w:cs="Times New Roman"/>
          <w:bCs/>
          <w:sz w:val="18"/>
          <w:szCs w:val="18"/>
        </w:rPr>
        <w:t xml:space="preserve">  </w:t>
      </w:r>
      <w:r w:rsidR="00BC587D" w:rsidRPr="00C325B9">
        <w:rPr>
          <w:rFonts w:ascii="Palatino Linotype" w:hAnsi="Palatino Linotype" w:cs="Times New Roman"/>
          <w:bCs/>
          <w:sz w:val="18"/>
          <w:szCs w:val="18"/>
        </w:rPr>
        <w:t xml:space="preserve">2 - calme, paisible, tranquille. </w:t>
      </w:r>
      <w:r w:rsidR="00B00963" w:rsidRPr="00C325B9">
        <w:rPr>
          <w:rFonts w:ascii="Palatino Linotype" w:hAnsi="Palatino Linotype" w:cs="Times New Roman"/>
          <w:bCs/>
          <w:sz w:val="18"/>
          <w:szCs w:val="18"/>
        </w:rPr>
        <w:t xml:space="preserve"> </w:t>
      </w:r>
      <w:r w:rsidR="0042242E" w:rsidRPr="00C325B9">
        <w:rPr>
          <w:rFonts w:ascii="Palatino Linotype" w:hAnsi="Palatino Linotype" w:cs="Times New Roman"/>
          <w:bCs/>
          <w:sz w:val="18"/>
          <w:szCs w:val="18"/>
        </w:rPr>
        <w:t xml:space="preserve"> </w:t>
      </w:r>
      <w:r w:rsidR="00BC587D" w:rsidRPr="00C325B9">
        <w:rPr>
          <w:rFonts w:ascii="Palatino Linotype" w:hAnsi="Palatino Linotype" w:cs="Times New Roman"/>
          <w:bCs/>
          <w:sz w:val="18"/>
          <w:szCs w:val="18"/>
        </w:rPr>
        <w:t xml:space="preserve">  </w:t>
      </w:r>
      <w:r w:rsidR="00B00963" w:rsidRPr="00C325B9">
        <w:rPr>
          <w:rFonts w:ascii="Palatino Linotype" w:hAnsi="Palatino Linotype" w:cs="Times New Roman"/>
          <w:b/>
          <w:bCs/>
          <w:sz w:val="18"/>
          <w:szCs w:val="18"/>
        </w:rPr>
        <w:t xml:space="preserve">  </w:t>
      </w:r>
      <w:proofErr w:type="spellStart"/>
      <w:r w:rsidR="00746F70" w:rsidRPr="00C325B9">
        <w:rPr>
          <w:rFonts w:ascii="Palatino Linotype" w:hAnsi="Palatino Linotype" w:cs="Times New Roman"/>
          <w:b/>
          <w:bCs/>
          <w:sz w:val="18"/>
          <w:szCs w:val="18"/>
        </w:rPr>
        <w:t>D</w:t>
      </w:r>
      <w:r w:rsidR="00BC587D" w:rsidRPr="00C325B9">
        <w:rPr>
          <w:rFonts w:ascii="Palatino Linotype" w:hAnsi="Palatino Linotype" w:cs="Times New Roman"/>
          <w:b/>
          <w:bCs/>
          <w:sz w:val="18"/>
          <w:szCs w:val="18"/>
        </w:rPr>
        <w:t>iffundo</w:t>
      </w:r>
      <w:proofErr w:type="spellEnd"/>
      <w:r w:rsidR="00BC587D" w:rsidRPr="00C325B9">
        <w:rPr>
          <w:rFonts w:ascii="Palatino Linotype" w:hAnsi="Palatino Linotype" w:cs="Times New Roman"/>
          <w:b/>
          <w:bCs/>
          <w:sz w:val="18"/>
          <w:szCs w:val="18"/>
        </w:rPr>
        <w:t xml:space="preserve">, </w:t>
      </w:r>
      <w:proofErr w:type="spellStart"/>
      <w:r w:rsidR="00BC587D" w:rsidRPr="00C325B9">
        <w:rPr>
          <w:rFonts w:ascii="Palatino Linotype" w:hAnsi="Palatino Linotype" w:cs="Times New Roman"/>
          <w:b/>
          <w:bCs/>
          <w:sz w:val="18"/>
          <w:szCs w:val="18"/>
        </w:rPr>
        <w:t>ĕre</w:t>
      </w:r>
      <w:proofErr w:type="spellEnd"/>
      <w:r w:rsidR="00BC587D" w:rsidRPr="00C325B9">
        <w:rPr>
          <w:rFonts w:ascii="Palatino Linotype" w:hAnsi="Palatino Linotype" w:cs="Times New Roman"/>
          <w:b/>
          <w:bCs/>
          <w:sz w:val="18"/>
          <w:szCs w:val="18"/>
        </w:rPr>
        <w:t xml:space="preserve">, </w:t>
      </w:r>
      <w:proofErr w:type="spellStart"/>
      <w:r w:rsidR="00BC587D" w:rsidRPr="00C325B9">
        <w:rPr>
          <w:rFonts w:ascii="Palatino Linotype" w:hAnsi="Palatino Linotype" w:cs="Times New Roman"/>
          <w:b/>
          <w:bCs/>
          <w:sz w:val="18"/>
          <w:szCs w:val="18"/>
        </w:rPr>
        <w:t>fūdi</w:t>
      </w:r>
      <w:proofErr w:type="spellEnd"/>
      <w:r w:rsidR="00BC587D" w:rsidRPr="00C325B9">
        <w:rPr>
          <w:rFonts w:ascii="Palatino Linotype" w:hAnsi="Palatino Linotype" w:cs="Times New Roman"/>
          <w:b/>
          <w:bCs/>
          <w:sz w:val="18"/>
          <w:szCs w:val="18"/>
        </w:rPr>
        <w:t xml:space="preserve">, </w:t>
      </w:r>
      <w:proofErr w:type="spellStart"/>
      <w:r w:rsidR="00BC587D" w:rsidRPr="00C325B9">
        <w:rPr>
          <w:rFonts w:ascii="Palatino Linotype" w:hAnsi="Palatino Linotype" w:cs="Times New Roman"/>
          <w:b/>
          <w:bCs/>
          <w:sz w:val="18"/>
          <w:szCs w:val="18"/>
        </w:rPr>
        <w:t>fūsum</w:t>
      </w:r>
      <w:proofErr w:type="spellEnd"/>
      <w:r w:rsidR="00BC587D" w:rsidRPr="00C325B9">
        <w:rPr>
          <w:rFonts w:ascii="Palatino Linotype" w:hAnsi="Palatino Linotype" w:cs="Times New Roman"/>
          <w:b/>
          <w:bCs/>
          <w:sz w:val="18"/>
          <w:szCs w:val="18"/>
        </w:rPr>
        <w:t xml:space="preserve"> [dis + </w:t>
      </w:r>
      <w:proofErr w:type="spellStart"/>
      <w:r w:rsidR="00BC587D" w:rsidRPr="00C325B9">
        <w:rPr>
          <w:rFonts w:ascii="Palatino Linotype" w:hAnsi="Palatino Linotype" w:cs="Times New Roman"/>
          <w:b/>
          <w:bCs/>
          <w:sz w:val="18"/>
          <w:szCs w:val="18"/>
        </w:rPr>
        <w:t>fundo</w:t>
      </w:r>
      <w:proofErr w:type="spellEnd"/>
      <w:r w:rsidR="00BC587D" w:rsidRPr="00C325B9">
        <w:rPr>
          <w:rFonts w:ascii="Palatino Linotype" w:hAnsi="Palatino Linotype" w:cs="Times New Roman"/>
          <w:b/>
          <w:bCs/>
          <w:sz w:val="18"/>
          <w:szCs w:val="18"/>
        </w:rPr>
        <w:t xml:space="preserve">] </w:t>
      </w:r>
      <w:r w:rsidR="00E43949" w:rsidRPr="00C325B9">
        <w:rPr>
          <w:rFonts w:ascii="Palatino Linotype" w:hAnsi="Palatino Linotype" w:cs="Times New Roman"/>
          <w:b/>
          <w:bCs/>
          <w:sz w:val="18"/>
          <w:szCs w:val="18"/>
        </w:rPr>
        <w:t xml:space="preserve">: </w:t>
      </w:r>
      <w:r w:rsidR="00BC587D" w:rsidRPr="00C325B9">
        <w:rPr>
          <w:rFonts w:ascii="Palatino Linotype" w:hAnsi="Palatino Linotype" w:cs="Times New Roman"/>
          <w:b/>
          <w:bCs/>
          <w:sz w:val="18"/>
          <w:szCs w:val="18"/>
        </w:rPr>
        <w:t>- tr.</w:t>
      </w:r>
      <w:r w:rsidR="00CA3BD1" w:rsidRPr="00C325B9">
        <w:rPr>
          <w:rFonts w:ascii="Palatino Linotype" w:hAnsi="Palatino Linotype" w:cs="Times New Roman"/>
          <w:b/>
          <w:bCs/>
          <w:sz w:val="18"/>
          <w:szCs w:val="18"/>
        </w:rPr>
        <w:t xml:space="preserve"> </w:t>
      </w:r>
      <w:r w:rsidR="00E43949" w:rsidRPr="00C325B9">
        <w:rPr>
          <w:rFonts w:ascii="Palatino Linotype" w:hAnsi="Palatino Linotype" w:cs="Times New Roman"/>
          <w:b/>
          <w:bCs/>
          <w:sz w:val="18"/>
          <w:szCs w:val="18"/>
        </w:rPr>
        <w:t xml:space="preserve">: </w:t>
      </w:r>
      <w:r w:rsidR="00BC587D" w:rsidRPr="00C325B9">
        <w:rPr>
          <w:rFonts w:ascii="Palatino Linotype" w:hAnsi="Palatino Linotype" w:cs="Times New Roman"/>
          <w:bCs/>
          <w:sz w:val="18"/>
          <w:szCs w:val="18"/>
        </w:rPr>
        <w:t>étendre en versant, répandre</w:t>
      </w:r>
      <w:r w:rsidR="00CA3BD1" w:rsidRPr="00C325B9">
        <w:rPr>
          <w:rFonts w:ascii="Palatino Linotype" w:hAnsi="Palatino Linotype" w:cs="Times New Roman"/>
          <w:bCs/>
          <w:sz w:val="18"/>
          <w:szCs w:val="18"/>
        </w:rPr>
        <w:t xml:space="preserve"> </w:t>
      </w:r>
      <w:r w:rsidR="00CD6194" w:rsidRPr="00C325B9">
        <w:rPr>
          <w:rFonts w:ascii="Palatino Linotype" w:hAnsi="Palatino Linotype" w:cs="Times New Roman"/>
          <w:bCs/>
          <w:sz w:val="18"/>
          <w:szCs w:val="18"/>
        </w:rPr>
        <w:t>; disperser, dissiper</w:t>
      </w:r>
      <w:r w:rsidR="00CA3BD1" w:rsidRPr="00C325B9">
        <w:rPr>
          <w:rFonts w:ascii="Palatino Linotype" w:hAnsi="Palatino Linotype" w:cs="Times New Roman"/>
          <w:bCs/>
          <w:sz w:val="18"/>
          <w:szCs w:val="18"/>
        </w:rPr>
        <w:t xml:space="preserve"> </w:t>
      </w:r>
      <w:r w:rsidR="00CD6194" w:rsidRPr="00C325B9">
        <w:rPr>
          <w:rFonts w:ascii="Palatino Linotype" w:hAnsi="Palatino Linotype" w:cs="Times New Roman"/>
          <w:bCs/>
          <w:sz w:val="18"/>
          <w:szCs w:val="18"/>
        </w:rPr>
        <w:t>; porter au loin</w:t>
      </w:r>
      <w:r w:rsidR="00BC587D"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CD6194" w:rsidRPr="00C325B9">
        <w:rPr>
          <w:rFonts w:ascii="Palatino Linotype" w:hAnsi="Palatino Linotype" w:cs="Times New Roman"/>
          <w:bCs/>
          <w:sz w:val="18"/>
          <w:szCs w:val="18"/>
        </w:rPr>
        <w:t xml:space="preserve"> </w:t>
      </w:r>
      <w:r w:rsidR="0042242E" w:rsidRPr="00C325B9">
        <w:rPr>
          <w:rFonts w:ascii="Palatino Linotype" w:hAnsi="Palatino Linotype" w:cs="Times New Roman"/>
          <w:bCs/>
          <w:sz w:val="18"/>
          <w:szCs w:val="18"/>
        </w:rPr>
        <w:t xml:space="preserve"> </w:t>
      </w:r>
      <w:r w:rsidR="005E50BD" w:rsidRPr="00C325B9">
        <w:rPr>
          <w:rFonts w:ascii="Palatino Linotype" w:hAnsi="Palatino Linotype" w:cs="Times New Roman"/>
          <w:bCs/>
          <w:sz w:val="18"/>
          <w:szCs w:val="18"/>
        </w:rPr>
        <w:t xml:space="preserve"> </w:t>
      </w:r>
      <w:r w:rsidR="0042242E" w:rsidRPr="00C325B9">
        <w:rPr>
          <w:rFonts w:ascii="Palatino Linotype" w:hAnsi="Palatino Linotype" w:cs="Times New Roman"/>
          <w:bCs/>
          <w:sz w:val="18"/>
          <w:szCs w:val="18"/>
        </w:rPr>
        <w:t xml:space="preserve"> </w:t>
      </w:r>
      <w:r w:rsidR="00CD6194" w:rsidRPr="00C325B9">
        <w:rPr>
          <w:rFonts w:ascii="Palatino Linotype" w:hAnsi="Palatino Linotype" w:cs="Times New Roman"/>
          <w:bCs/>
          <w:sz w:val="18"/>
          <w:szCs w:val="18"/>
        </w:rPr>
        <w:t xml:space="preserve"> </w:t>
      </w:r>
      <w:proofErr w:type="spellStart"/>
      <w:r w:rsidR="00CD6194" w:rsidRPr="00C325B9">
        <w:rPr>
          <w:rFonts w:ascii="Palatino Linotype" w:eastAsia="Times New Roman" w:hAnsi="Palatino Linotype" w:cs="Times New Roman"/>
          <w:b/>
          <w:kern w:val="0"/>
          <w:sz w:val="18"/>
          <w:szCs w:val="18"/>
          <w:lang w:eastAsia="fr-FR"/>
          <w14:ligatures w14:val="none"/>
        </w:rPr>
        <w:t>Diffuso</w:t>
      </w:r>
      <w:proofErr w:type="spellEnd"/>
      <w:r w:rsidR="00CD6194"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CD6194" w:rsidRPr="00C325B9">
        <w:rPr>
          <w:rFonts w:ascii="Palatino Linotype" w:eastAsia="Times New Roman" w:hAnsi="Palatino Linotype" w:cs="Times New Roman"/>
          <w:b/>
          <w:kern w:val="0"/>
          <w:sz w:val="18"/>
          <w:szCs w:val="18"/>
          <w:lang w:eastAsia="fr-FR"/>
          <w14:ligatures w14:val="none"/>
        </w:rPr>
        <w:t>lumine</w:t>
      </w:r>
      <w:proofErr w:type="spellEnd"/>
      <w:r w:rsidR="00CD6194" w:rsidRPr="00C325B9">
        <w:rPr>
          <w:rFonts w:ascii="Palatino Linotype" w:eastAsia="Times New Roman" w:hAnsi="Palatino Linotype" w:cs="Times New Roman"/>
          <w:kern w:val="0"/>
          <w:sz w:val="18"/>
          <w:szCs w:val="18"/>
          <w:lang w:eastAsia="fr-FR"/>
          <w14:ligatures w14:val="none"/>
        </w:rPr>
        <w:t xml:space="preserve">  </w:t>
      </w:r>
      <w:proofErr w:type="spellStart"/>
      <w:r w:rsidR="00CD6194" w:rsidRPr="00C325B9">
        <w:rPr>
          <w:rFonts w:ascii="Palatino Linotype" w:eastAsia="Times New Roman" w:hAnsi="Palatino Linotype" w:cs="Times New Roman"/>
          <w:kern w:val="0"/>
          <w:sz w:val="18"/>
          <w:szCs w:val="18"/>
          <w:lang w:eastAsia="fr-FR"/>
          <w14:ligatures w14:val="none"/>
        </w:rPr>
        <w:t>Abl</w:t>
      </w:r>
      <w:proofErr w:type="spellEnd"/>
      <w:proofErr w:type="gramEnd"/>
      <w:r w:rsidR="00CD6194" w:rsidRPr="00C325B9">
        <w:rPr>
          <w:rFonts w:ascii="Palatino Linotype" w:eastAsia="Times New Roman" w:hAnsi="Palatino Linotype" w:cs="Times New Roman"/>
          <w:kern w:val="0"/>
          <w:sz w:val="18"/>
          <w:szCs w:val="18"/>
          <w:lang w:eastAsia="fr-FR"/>
          <w14:ligatures w14:val="none"/>
        </w:rPr>
        <w:t xml:space="preserve">. CC de manière. </w:t>
      </w:r>
      <w:r w:rsidR="0042242E" w:rsidRPr="00C325B9">
        <w:rPr>
          <w:rFonts w:ascii="Palatino Linotype" w:eastAsia="Times New Roman" w:hAnsi="Palatino Linotype" w:cs="Times New Roman"/>
          <w:kern w:val="0"/>
          <w:sz w:val="18"/>
          <w:szCs w:val="18"/>
          <w:lang w:eastAsia="fr-FR"/>
          <w14:ligatures w14:val="none"/>
        </w:rPr>
        <w:t xml:space="preserve">  </w:t>
      </w:r>
      <w:r w:rsidR="005E50BD" w:rsidRPr="00C325B9">
        <w:rPr>
          <w:rFonts w:ascii="Palatino Linotype" w:eastAsia="Times New Roman" w:hAnsi="Palatino Linotype" w:cs="Times New Roman"/>
          <w:kern w:val="0"/>
          <w:sz w:val="18"/>
          <w:szCs w:val="18"/>
          <w:lang w:eastAsia="fr-FR"/>
          <w14:ligatures w14:val="none"/>
        </w:rPr>
        <w:t xml:space="preserve"> </w:t>
      </w:r>
      <w:r w:rsidR="00B00963" w:rsidRPr="00C325B9">
        <w:rPr>
          <w:rFonts w:ascii="Palatino Linotype" w:eastAsia="Times New Roman" w:hAnsi="Palatino Linotype" w:cs="Times New Roman"/>
          <w:kern w:val="0"/>
          <w:sz w:val="18"/>
          <w:szCs w:val="18"/>
          <w:lang w:eastAsia="fr-FR"/>
          <w14:ligatures w14:val="none"/>
        </w:rPr>
        <w:t xml:space="preserve">  </w:t>
      </w:r>
      <w:r w:rsidR="0042242E" w:rsidRPr="00C325B9">
        <w:rPr>
          <w:rFonts w:ascii="Palatino Linotype" w:eastAsia="Times New Roman" w:hAnsi="Palatino Linotype" w:cs="Times New Roman"/>
          <w:kern w:val="0"/>
          <w:sz w:val="18"/>
          <w:szCs w:val="18"/>
          <w:lang w:eastAsia="fr-FR"/>
          <w14:ligatures w14:val="none"/>
        </w:rPr>
        <w:t xml:space="preserve"> </w:t>
      </w:r>
      <w:proofErr w:type="spellStart"/>
      <w:r w:rsidR="0042242E" w:rsidRPr="00C325B9">
        <w:rPr>
          <w:rFonts w:ascii="Palatino Linotype" w:eastAsia="Times New Roman" w:hAnsi="Palatino Linotype" w:cs="Times New Roman"/>
          <w:b/>
          <w:bCs/>
          <w:kern w:val="0"/>
          <w:sz w:val="18"/>
          <w:szCs w:val="18"/>
          <w:lang w:eastAsia="fr-FR"/>
          <w14:ligatures w14:val="none"/>
        </w:rPr>
        <w:t>Caelum</w:t>
      </w:r>
      <w:proofErr w:type="spellEnd"/>
      <w:r w:rsidR="0042242E" w:rsidRPr="00C325B9">
        <w:rPr>
          <w:rFonts w:ascii="Palatino Linotype" w:eastAsia="Times New Roman" w:hAnsi="Palatino Linotype" w:cs="Times New Roman"/>
          <w:b/>
          <w:bCs/>
          <w:kern w:val="0"/>
          <w:sz w:val="18"/>
          <w:szCs w:val="18"/>
          <w:lang w:eastAsia="fr-FR"/>
          <w14:ligatures w14:val="none"/>
        </w:rPr>
        <w:t>, i, n</w:t>
      </w:r>
      <w:r w:rsidR="002D23BD" w:rsidRPr="00C325B9">
        <w:rPr>
          <w:rFonts w:ascii="Palatino Linotype" w:eastAsia="Times New Roman" w:hAnsi="Palatino Linotype" w:cs="Times New Roman"/>
          <w:b/>
          <w:bCs/>
          <w:kern w:val="0"/>
          <w:sz w:val="18"/>
          <w:szCs w:val="18"/>
          <w:lang w:eastAsia="fr-FR"/>
          <w14:ligatures w14:val="none"/>
        </w:rPr>
        <w:t xml:space="preserve"> </w:t>
      </w:r>
      <w:r w:rsidR="0042242E" w:rsidRPr="00C325B9">
        <w:rPr>
          <w:rFonts w:ascii="Palatino Linotype" w:eastAsia="Times New Roman" w:hAnsi="Palatino Linotype" w:cs="Times New Roman"/>
          <w:b/>
          <w:bCs/>
          <w:kern w:val="0"/>
          <w:sz w:val="18"/>
          <w:szCs w:val="18"/>
          <w:lang w:eastAsia="fr-FR"/>
          <w14:ligatures w14:val="none"/>
        </w:rPr>
        <w:t>:</w:t>
      </w:r>
      <w:r w:rsidR="0042242E" w:rsidRPr="00C325B9">
        <w:rPr>
          <w:rFonts w:ascii="Palatino Linotype" w:eastAsia="Times New Roman" w:hAnsi="Palatino Linotype" w:cs="Times New Roman"/>
          <w:kern w:val="0"/>
          <w:sz w:val="18"/>
          <w:szCs w:val="18"/>
          <w:lang w:eastAsia="fr-FR"/>
          <w14:ligatures w14:val="none"/>
        </w:rPr>
        <w:t xml:space="preserve"> le ciel. </w:t>
      </w:r>
      <w:r w:rsidR="005E50BD" w:rsidRPr="00C325B9">
        <w:rPr>
          <w:rFonts w:ascii="Palatino Linotype" w:eastAsia="Times New Roman" w:hAnsi="Palatino Linotype" w:cs="Times New Roman"/>
          <w:kern w:val="0"/>
          <w:sz w:val="18"/>
          <w:szCs w:val="18"/>
          <w:lang w:eastAsia="fr-FR"/>
          <w14:ligatures w14:val="none"/>
        </w:rPr>
        <w:t xml:space="preserve">    </w:t>
      </w:r>
    </w:p>
  </w:footnote>
  <w:footnote w:id="10">
    <w:p w:rsidR="00B55919" w:rsidRPr="00C325B9" w:rsidRDefault="00B55919"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10. Nam </w:t>
      </w:r>
      <w:proofErr w:type="spellStart"/>
      <w:r w:rsidRPr="00C325B9">
        <w:rPr>
          <w:rFonts w:ascii="Palatino Linotype" w:hAnsi="Palatino Linotype"/>
          <w:b/>
          <w:sz w:val="18"/>
          <w:szCs w:val="18"/>
        </w:rPr>
        <w:t>s</w:t>
      </w:r>
      <w:r w:rsidR="004368A2" w:rsidRPr="00C325B9">
        <w:rPr>
          <w:rFonts w:ascii="Palatino Linotype" w:hAnsi="Palatino Linotype"/>
          <w:b/>
          <w:bCs/>
          <w:sz w:val="18"/>
          <w:szCs w:val="18"/>
        </w:rPr>
        <w:t>ĭmŭ</w:t>
      </w:r>
      <w:r w:rsidRPr="00C325B9">
        <w:rPr>
          <w:rFonts w:ascii="Palatino Linotype" w:hAnsi="Palatino Linotype"/>
          <w:b/>
          <w:sz w:val="18"/>
          <w:szCs w:val="18"/>
        </w:rPr>
        <w:t>l</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ac</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sp</w:t>
      </w:r>
      <w:r w:rsidR="004368A2" w:rsidRPr="00C325B9">
        <w:rPr>
          <w:rFonts w:ascii="Palatino Linotype" w:hAnsi="Palatino Linotype"/>
          <w:b/>
          <w:bCs/>
          <w:sz w:val="18"/>
          <w:szCs w:val="18"/>
        </w:rPr>
        <w:t>ĕcĭ</w:t>
      </w:r>
      <w:r w:rsidRPr="00C325B9">
        <w:rPr>
          <w:rFonts w:ascii="Palatino Linotype" w:hAnsi="Palatino Linotype"/>
          <w:b/>
          <w:sz w:val="18"/>
          <w:szCs w:val="18"/>
        </w:rPr>
        <w:t>es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p</w:t>
      </w:r>
      <w:r w:rsidR="004368A2" w:rsidRPr="00C325B9">
        <w:rPr>
          <w:rFonts w:ascii="Palatino Linotype" w:hAnsi="Palatino Linotype"/>
          <w:b/>
          <w:bCs/>
          <w:sz w:val="18"/>
          <w:szCs w:val="18"/>
        </w:rPr>
        <w:t>ă</w:t>
      </w:r>
      <w:r w:rsidRPr="00C325B9">
        <w:rPr>
          <w:rFonts w:ascii="Palatino Linotype" w:hAnsi="Palatino Linotype"/>
          <w:b/>
          <w:sz w:val="18"/>
          <w:szCs w:val="18"/>
        </w:rPr>
        <w:t>tefactast</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verna</w:t>
      </w:r>
      <w:proofErr w:type="spellEnd"/>
      <w:r w:rsidRPr="00C325B9">
        <w:rPr>
          <w:rFonts w:ascii="Palatino Linotype" w:hAnsi="Palatino Linotype"/>
          <w:b/>
          <w:sz w:val="18"/>
          <w:szCs w:val="18"/>
        </w:rPr>
        <w:t xml:space="preserve"> </w:t>
      </w:r>
      <w:proofErr w:type="spellStart"/>
      <w:proofErr w:type="gramStart"/>
      <w:r w:rsidRPr="00C325B9">
        <w:rPr>
          <w:rFonts w:ascii="Palatino Linotype" w:hAnsi="Palatino Linotype"/>
          <w:b/>
          <w:sz w:val="18"/>
          <w:szCs w:val="18"/>
        </w:rPr>
        <w:t>diei</w:t>
      </w:r>
      <w:proofErr w:type="spellEnd"/>
      <w:r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791118" w:rsidRPr="00C325B9">
        <w:rPr>
          <w:rFonts w:ascii="Palatino Linotype" w:hAnsi="Palatino Linotype"/>
          <w:b/>
          <w:sz w:val="18"/>
          <w:szCs w:val="18"/>
        </w:rPr>
        <w:t xml:space="preserve">  </w:t>
      </w:r>
      <w:proofErr w:type="spellStart"/>
      <w:r w:rsidR="00791118" w:rsidRPr="00C325B9">
        <w:rPr>
          <w:rFonts w:ascii="Palatino Linotype" w:hAnsi="Palatino Linotype"/>
          <w:b/>
          <w:bCs/>
          <w:sz w:val="18"/>
          <w:szCs w:val="18"/>
        </w:rPr>
        <w:t>Simul</w:t>
      </w:r>
      <w:proofErr w:type="spellEnd"/>
      <w:r w:rsidR="00791118" w:rsidRPr="00C325B9">
        <w:rPr>
          <w:rFonts w:ascii="Palatino Linotype" w:hAnsi="Palatino Linotype"/>
          <w:b/>
          <w:bCs/>
          <w:sz w:val="18"/>
          <w:szCs w:val="18"/>
        </w:rPr>
        <w:t xml:space="preserve"> </w:t>
      </w:r>
      <w:proofErr w:type="gramStart"/>
      <w:r w:rsidR="00791118" w:rsidRPr="00C325B9">
        <w:rPr>
          <w:rFonts w:ascii="Palatino Linotype" w:hAnsi="Palatino Linotype"/>
          <w:b/>
          <w:bCs/>
          <w:sz w:val="18"/>
          <w:szCs w:val="18"/>
        </w:rPr>
        <w:t xml:space="preserve">et </w:t>
      </w:r>
      <w:r w:rsidR="005E63F2" w:rsidRPr="00C325B9">
        <w:rPr>
          <w:rFonts w:ascii="Palatino Linotype" w:hAnsi="Palatino Linotype"/>
          <w:b/>
          <w:bCs/>
          <w:sz w:val="18"/>
          <w:szCs w:val="18"/>
        </w:rPr>
        <w:t xml:space="preserve"> </w:t>
      </w:r>
      <w:r w:rsidR="00791118" w:rsidRPr="00C325B9">
        <w:rPr>
          <w:rFonts w:ascii="Palatino Linotype" w:hAnsi="Palatino Linotype"/>
          <w:bCs/>
          <w:i/>
          <w:iCs/>
          <w:sz w:val="18"/>
          <w:szCs w:val="18"/>
        </w:rPr>
        <w:t>ou</w:t>
      </w:r>
      <w:proofErr w:type="gramEnd"/>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sĭmŭl</w:t>
      </w:r>
      <w:proofErr w:type="spellEnd"/>
      <w:r w:rsidR="00791118" w:rsidRPr="00C325B9">
        <w:rPr>
          <w:rFonts w:ascii="Palatino Linotype" w:hAnsi="Palatino Linotype"/>
          <w:b/>
          <w:bCs/>
          <w:sz w:val="18"/>
          <w:szCs w:val="18"/>
        </w:rPr>
        <w:t xml:space="preserve"> </w:t>
      </w:r>
      <w:proofErr w:type="spellStart"/>
      <w:proofErr w:type="gramStart"/>
      <w:r w:rsidR="00791118" w:rsidRPr="00C325B9">
        <w:rPr>
          <w:rFonts w:ascii="Palatino Linotype" w:hAnsi="Palatino Linotype"/>
          <w:b/>
          <w:bCs/>
          <w:sz w:val="18"/>
          <w:szCs w:val="18"/>
        </w:rPr>
        <w:t>ac</w:t>
      </w:r>
      <w:proofErr w:type="spellEnd"/>
      <w:r w:rsidR="00791118" w:rsidRPr="00C325B9">
        <w:rPr>
          <w:rFonts w:ascii="Palatino Linotype" w:hAnsi="Palatino Linotype"/>
          <w:b/>
          <w:bCs/>
          <w:sz w:val="18"/>
          <w:szCs w:val="18"/>
        </w:rPr>
        <w:t xml:space="preserve">  </w:t>
      </w:r>
      <w:r w:rsidR="00791118" w:rsidRPr="00C325B9">
        <w:rPr>
          <w:rFonts w:ascii="Palatino Linotype" w:hAnsi="Palatino Linotype"/>
          <w:bCs/>
          <w:i/>
          <w:iCs/>
          <w:sz w:val="18"/>
          <w:szCs w:val="18"/>
        </w:rPr>
        <w:t>ou</w:t>
      </w:r>
      <w:proofErr w:type="gramEnd"/>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sĭmŭl</w:t>
      </w:r>
      <w:proofErr w:type="spellEnd"/>
      <w:r w:rsidR="00791118" w:rsidRPr="00C325B9">
        <w:rPr>
          <w:rFonts w:ascii="Palatino Linotype" w:hAnsi="Palatino Linotype"/>
          <w:b/>
          <w:bCs/>
          <w:sz w:val="18"/>
          <w:szCs w:val="18"/>
        </w:rPr>
        <w:t xml:space="preserve"> </w:t>
      </w:r>
      <w:proofErr w:type="spellStart"/>
      <w:r w:rsidR="00791118" w:rsidRPr="00C325B9">
        <w:rPr>
          <w:rFonts w:ascii="Palatino Linotype" w:hAnsi="Palatino Linotype"/>
          <w:b/>
          <w:bCs/>
          <w:sz w:val="18"/>
          <w:szCs w:val="18"/>
        </w:rPr>
        <w:t>atque</w:t>
      </w:r>
      <w:proofErr w:type="spellEnd"/>
      <w:r w:rsidR="005E63F2"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791118" w:rsidRPr="00C325B9">
        <w:rPr>
          <w:rFonts w:ascii="Palatino Linotype" w:hAnsi="Palatino Linotype"/>
          <w:bCs/>
          <w:sz w:val="18"/>
          <w:szCs w:val="18"/>
        </w:rPr>
        <w:t xml:space="preserve">en même temps que.  </w:t>
      </w:r>
      <w:r w:rsidR="005E63F2" w:rsidRPr="00C325B9">
        <w:rPr>
          <w:rFonts w:ascii="Palatino Linotype" w:hAnsi="Palatino Linotype"/>
          <w:bCs/>
          <w:sz w:val="18"/>
          <w:szCs w:val="18"/>
        </w:rPr>
        <w:t xml:space="preserve"> </w:t>
      </w:r>
      <w:r w:rsidR="00791118" w:rsidRPr="00C325B9">
        <w:rPr>
          <w:rFonts w:ascii="Palatino Linotype" w:hAnsi="Palatino Linotype"/>
          <w:bCs/>
          <w:sz w:val="18"/>
          <w:szCs w:val="18"/>
        </w:rPr>
        <w:t xml:space="preserve">  </w:t>
      </w:r>
      <w:proofErr w:type="spellStart"/>
      <w:r w:rsidR="005E63F2" w:rsidRPr="00C325B9">
        <w:rPr>
          <w:rFonts w:ascii="Palatino Linotype" w:hAnsi="Palatino Linotype"/>
          <w:b/>
          <w:bCs/>
          <w:sz w:val="18"/>
          <w:szCs w:val="18"/>
        </w:rPr>
        <w:t>Spĕcĭēs</w:t>
      </w:r>
      <w:proofErr w:type="spellEnd"/>
      <w:r w:rsidR="005E63F2" w:rsidRPr="00C325B9">
        <w:rPr>
          <w:rFonts w:ascii="Palatino Linotype" w:hAnsi="Palatino Linotype"/>
          <w:b/>
          <w:bCs/>
          <w:sz w:val="18"/>
          <w:szCs w:val="18"/>
        </w:rPr>
        <w:t xml:space="preserve">, ēi, f. </w:t>
      </w:r>
      <w:r w:rsidR="00E43949" w:rsidRPr="00C325B9">
        <w:rPr>
          <w:rFonts w:ascii="Palatino Linotype" w:hAnsi="Palatino Linotype"/>
          <w:b/>
          <w:bCs/>
          <w:sz w:val="18"/>
          <w:szCs w:val="18"/>
        </w:rPr>
        <w:t xml:space="preserve">: </w:t>
      </w:r>
      <w:r w:rsidR="005E63F2" w:rsidRPr="00C325B9">
        <w:rPr>
          <w:rFonts w:ascii="Palatino Linotype" w:hAnsi="Palatino Linotype"/>
          <w:bCs/>
          <w:sz w:val="18"/>
          <w:szCs w:val="18"/>
        </w:rPr>
        <w:t xml:space="preserve"> 1 - </w:t>
      </w:r>
      <w:r w:rsidR="005E63F2" w:rsidRPr="00C325B9">
        <w:rPr>
          <w:rFonts w:ascii="Palatino Linotype" w:hAnsi="Palatino Linotype"/>
          <w:bCs/>
          <w:i/>
          <w:iCs/>
          <w:sz w:val="18"/>
          <w:szCs w:val="18"/>
        </w:rPr>
        <w:t>sens actif</w:t>
      </w:r>
      <w:r w:rsidR="005E63F2" w:rsidRPr="00C325B9">
        <w:rPr>
          <w:rFonts w:ascii="Palatino Linotype" w:hAnsi="Palatino Linotype"/>
          <w:bCs/>
          <w:sz w:val="18"/>
          <w:szCs w:val="18"/>
        </w:rPr>
        <w:t xml:space="preserve"> – action de voir, vue, regard, coup d'œil</w:t>
      </w:r>
      <w:r w:rsidR="00CA3BD1" w:rsidRPr="00C325B9">
        <w:rPr>
          <w:rFonts w:ascii="Palatino Linotype" w:hAnsi="Palatino Linotype"/>
          <w:bCs/>
          <w:sz w:val="18"/>
          <w:szCs w:val="18"/>
        </w:rPr>
        <w:t xml:space="preserve"> </w:t>
      </w:r>
      <w:proofErr w:type="gramStart"/>
      <w:r w:rsidR="005E63F2" w:rsidRPr="00C325B9">
        <w:rPr>
          <w:rFonts w:ascii="Palatino Linotype" w:hAnsi="Palatino Linotype"/>
          <w:bCs/>
          <w:sz w:val="18"/>
          <w:szCs w:val="18"/>
        </w:rPr>
        <w:t>;  2</w:t>
      </w:r>
      <w:proofErr w:type="gramEnd"/>
      <w:r w:rsidR="005E63F2" w:rsidRPr="00C325B9">
        <w:rPr>
          <w:rFonts w:ascii="Palatino Linotype" w:hAnsi="Palatino Linotype"/>
          <w:bCs/>
          <w:sz w:val="18"/>
          <w:szCs w:val="18"/>
        </w:rPr>
        <w:t xml:space="preserve"> - </w:t>
      </w:r>
      <w:r w:rsidR="005E63F2" w:rsidRPr="00C325B9">
        <w:rPr>
          <w:rFonts w:ascii="Palatino Linotype" w:hAnsi="Palatino Linotype"/>
          <w:bCs/>
          <w:i/>
          <w:iCs/>
          <w:sz w:val="18"/>
          <w:szCs w:val="18"/>
        </w:rPr>
        <w:t>sens passif</w:t>
      </w:r>
      <w:r w:rsidR="005E63F2" w:rsidRPr="00C325B9">
        <w:rPr>
          <w:rFonts w:ascii="Palatino Linotype" w:hAnsi="Palatino Linotype"/>
          <w:bCs/>
          <w:sz w:val="18"/>
          <w:szCs w:val="18"/>
        </w:rPr>
        <w:t xml:space="preserve"> - aspect, air, vue, apparence, forme, figure.   […]. </w:t>
      </w:r>
      <w:r w:rsidR="005E63F2" w:rsidRPr="00C325B9">
        <w:rPr>
          <w:rFonts w:ascii="Palatino Linotype" w:hAnsi="Palatino Linotype"/>
          <w:b/>
          <w:bCs/>
          <w:sz w:val="18"/>
          <w:szCs w:val="18"/>
        </w:rPr>
        <w:t xml:space="preserve">   </w:t>
      </w:r>
      <w:proofErr w:type="spellStart"/>
      <w:r w:rsidR="00791118" w:rsidRPr="00C325B9">
        <w:rPr>
          <w:rFonts w:ascii="Palatino Linotype" w:hAnsi="Palatino Linotype"/>
          <w:b/>
          <w:sz w:val="18"/>
          <w:szCs w:val="18"/>
        </w:rPr>
        <w:t>V</w:t>
      </w:r>
      <w:r w:rsidR="00791118" w:rsidRPr="00C325B9">
        <w:rPr>
          <w:rFonts w:ascii="Palatino Linotype" w:hAnsi="Palatino Linotype"/>
          <w:b/>
          <w:bCs/>
          <w:sz w:val="18"/>
          <w:szCs w:val="18"/>
        </w:rPr>
        <w:t>ernus</w:t>
      </w:r>
      <w:proofErr w:type="spellEnd"/>
      <w:r w:rsidR="00791118" w:rsidRPr="00C325B9">
        <w:rPr>
          <w:rFonts w:ascii="Palatino Linotype" w:hAnsi="Palatino Linotype"/>
          <w:b/>
          <w:bCs/>
          <w:sz w:val="18"/>
          <w:szCs w:val="18"/>
        </w:rPr>
        <w:t xml:space="preserve">, a, </w:t>
      </w:r>
      <w:proofErr w:type="gramStart"/>
      <w:r w:rsidR="00791118" w:rsidRPr="00C325B9">
        <w:rPr>
          <w:rFonts w:ascii="Palatino Linotype" w:hAnsi="Palatino Linotype"/>
          <w:b/>
          <w:bCs/>
          <w:sz w:val="18"/>
          <w:szCs w:val="18"/>
        </w:rPr>
        <w:t xml:space="preserve">um  </w:t>
      </w:r>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00791118" w:rsidRPr="00C325B9">
        <w:rPr>
          <w:rFonts w:ascii="Palatino Linotype" w:hAnsi="Palatino Linotype"/>
          <w:bCs/>
          <w:sz w:val="18"/>
          <w:szCs w:val="18"/>
        </w:rPr>
        <w:t xml:space="preserve">du printemps, printanier. </w:t>
      </w:r>
      <w:r w:rsidR="005E63F2" w:rsidRPr="00C325B9">
        <w:rPr>
          <w:rFonts w:ascii="Palatino Linotype" w:hAnsi="Palatino Linotype"/>
          <w:bCs/>
          <w:sz w:val="18"/>
          <w:szCs w:val="18"/>
        </w:rPr>
        <w:t xml:space="preserve"> </w:t>
      </w:r>
      <w:r w:rsidR="0042242E" w:rsidRPr="00C325B9">
        <w:rPr>
          <w:rFonts w:ascii="Palatino Linotype" w:hAnsi="Palatino Linotype"/>
          <w:bCs/>
          <w:sz w:val="18"/>
          <w:szCs w:val="18"/>
        </w:rPr>
        <w:t xml:space="preserve"> </w:t>
      </w:r>
      <w:r w:rsidR="005E63F2" w:rsidRPr="00C325B9">
        <w:rPr>
          <w:rFonts w:ascii="Palatino Linotype" w:hAnsi="Palatino Linotype"/>
          <w:bCs/>
          <w:sz w:val="18"/>
          <w:szCs w:val="18"/>
        </w:rPr>
        <w:t xml:space="preserve">  </w:t>
      </w:r>
      <w:bookmarkStart w:id="5" w:name="patefacio"/>
      <w:bookmarkEnd w:id="5"/>
      <w:r w:rsidR="005E63F2" w:rsidRPr="00C325B9">
        <w:rPr>
          <w:rFonts w:ascii="Palatino Linotype" w:hAnsi="Palatino Linotype"/>
          <w:bCs/>
          <w:sz w:val="18"/>
          <w:szCs w:val="18"/>
        </w:rPr>
        <w:t xml:space="preserve"> </w:t>
      </w:r>
      <w:proofErr w:type="spellStart"/>
      <w:r w:rsidR="00A25642" w:rsidRPr="00C325B9">
        <w:rPr>
          <w:rFonts w:ascii="Palatino Linotype" w:hAnsi="Palatino Linotype"/>
          <w:b/>
          <w:sz w:val="18"/>
          <w:szCs w:val="18"/>
        </w:rPr>
        <w:t>Patefactast</w:t>
      </w:r>
      <w:proofErr w:type="spellEnd"/>
      <w:r w:rsidR="00A25642" w:rsidRPr="00C325B9">
        <w:rPr>
          <w:rFonts w:ascii="Palatino Linotype" w:hAnsi="Palatino Linotype"/>
          <w:b/>
          <w:sz w:val="18"/>
          <w:szCs w:val="18"/>
        </w:rPr>
        <w:t xml:space="preserve"> = </w:t>
      </w:r>
      <w:proofErr w:type="spellStart"/>
      <w:r w:rsidR="00A25642" w:rsidRPr="00C325B9">
        <w:rPr>
          <w:rFonts w:ascii="Palatino Linotype" w:hAnsi="Palatino Linotype"/>
          <w:b/>
          <w:sz w:val="18"/>
          <w:szCs w:val="18"/>
        </w:rPr>
        <w:t>patefacta</w:t>
      </w:r>
      <w:proofErr w:type="spellEnd"/>
      <w:r w:rsidR="00A25642" w:rsidRPr="00C325B9">
        <w:rPr>
          <w:rFonts w:ascii="Palatino Linotype" w:hAnsi="Palatino Linotype"/>
          <w:b/>
          <w:sz w:val="18"/>
          <w:szCs w:val="18"/>
        </w:rPr>
        <w:t xml:space="preserve"> est. </w:t>
      </w:r>
      <w:proofErr w:type="spellStart"/>
      <w:r w:rsidR="005E63F2" w:rsidRPr="00C325B9">
        <w:rPr>
          <w:rFonts w:ascii="Palatino Linotype" w:hAnsi="Palatino Linotype"/>
          <w:b/>
          <w:sz w:val="18"/>
          <w:szCs w:val="18"/>
        </w:rPr>
        <w:t>P</w:t>
      </w:r>
      <w:r w:rsidR="005E63F2" w:rsidRPr="00C325B9">
        <w:rPr>
          <w:rFonts w:ascii="Palatino Linotype" w:hAnsi="Palatino Linotype"/>
          <w:b/>
          <w:bCs/>
          <w:sz w:val="18"/>
          <w:szCs w:val="18"/>
        </w:rPr>
        <w:t>ătĕfăcĭo</w:t>
      </w:r>
      <w:proofErr w:type="spellEnd"/>
      <w:r w:rsidR="005E63F2" w:rsidRPr="00C325B9">
        <w:rPr>
          <w:rFonts w:ascii="Palatino Linotype" w:hAnsi="Palatino Linotype"/>
          <w:b/>
          <w:bCs/>
          <w:sz w:val="18"/>
          <w:szCs w:val="18"/>
        </w:rPr>
        <w:t xml:space="preserve">, </w:t>
      </w:r>
      <w:proofErr w:type="spellStart"/>
      <w:r w:rsidR="005E63F2" w:rsidRPr="00C325B9">
        <w:rPr>
          <w:rFonts w:ascii="Palatino Linotype" w:hAnsi="Palatino Linotype"/>
          <w:b/>
          <w:bCs/>
          <w:sz w:val="18"/>
          <w:szCs w:val="18"/>
        </w:rPr>
        <w:t>ĕre</w:t>
      </w:r>
      <w:proofErr w:type="spellEnd"/>
      <w:r w:rsidR="005E63F2" w:rsidRPr="00C325B9">
        <w:rPr>
          <w:rFonts w:ascii="Palatino Linotype" w:hAnsi="Palatino Linotype"/>
          <w:b/>
          <w:bCs/>
          <w:sz w:val="18"/>
          <w:szCs w:val="18"/>
        </w:rPr>
        <w:t xml:space="preserve">, </w:t>
      </w:r>
      <w:proofErr w:type="spellStart"/>
      <w:r w:rsidR="005E63F2" w:rsidRPr="00C325B9">
        <w:rPr>
          <w:rFonts w:ascii="Palatino Linotype" w:hAnsi="Palatino Linotype"/>
          <w:b/>
          <w:bCs/>
          <w:sz w:val="18"/>
          <w:szCs w:val="18"/>
        </w:rPr>
        <w:t>fēci</w:t>
      </w:r>
      <w:proofErr w:type="spellEnd"/>
      <w:r w:rsidR="005E63F2" w:rsidRPr="00C325B9">
        <w:rPr>
          <w:rFonts w:ascii="Palatino Linotype" w:hAnsi="Palatino Linotype"/>
          <w:b/>
          <w:bCs/>
          <w:sz w:val="18"/>
          <w:szCs w:val="18"/>
        </w:rPr>
        <w:t xml:space="preserve">, </w:t>
      </w:r>
      <w:proofErr w:type="gramStart"/>
      <w:r w:rsidR="005E63F2" w:rsidRPr="00C325B9">
        <w:rPr>
          <w:rFonts w:ascii="Palatino Linotype" w:hAnsi="Palatino Linotype"/>
          <w:b/>
          <w:bCs/>
          <w:sz w:val="18"/>
          <w:szCs w:val="18"/>
        </w:rPr>
        <w:t xml:space="preserve">factum  </w:t>
      </w:r>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005E63F2" w:rsidRPr="00C325B9">
        <w:rPr>
          <w:rFonts w:ascii="Palatino Linotype" w:hAnsi="Palatino Linotype"/>
          <w:bCs/>
          <w:sz w:val="18"/>
          <w:szCs w:val="18"/>
        </w:rPr>
        <w:t>- tr. - 1 - découvrir, ouvrir. - 2 -</w:t>
      </w:r>
      <w:r w:rsidR="00CA3BD1" w:rsidRPr="00C325B9">
        <w:rPr>
          <w:rFonts w:ascii="Palatino Linotype" w:hAnsi="Palatino Linotype"/>
          <w:bCs/>
          <w:sz w:val="18"/>
          <w:szCs w:val="18"/>
        </w:rPr>
        <w:t xml:space="preserve"> </w:t>
      </w:r>
      <w:r w:rsidR="005E63F2" w:rsidRPr="00C325B9">
        <w:rPr>
          <w:rFonts w:ascii="Palatino Linotype" w:hAnsi="Palatino Linotype"/>
          <w:bCs/>
          <w:sz w:val="18"/>
          <w:szCs w:val="18"/>
        </w:rPr>
        <w:t xml:space="preserve">dévoiler, révéler, faire connaître, mettre au jour, être le premier à ouvrir (la voie) </w:t>
      </w:r>
      <w:r w:rsidR="005E63F2" w:rsidRPr="00C325B9">
        <w:rPr>
          <w:bCs/>
          <w:sz w:val="18"/>
          <w:szCs w:val="18"/>
        </w:rPr>
        <w:t>▬</w:t>
      </w:r>
      <w:bookmarkStart w:id="6" w:name="patefio"/>
      <w:bookmarkEnd w:id="6"/>
      <w:r w:rsidR="005E63F2" w:rsidRPr="00C325B9">
        <w:rPr>
          <w:rFonts w:ascii="Palatino Linotype" w:hAnsi="Palatino Linotype"/>
          <w:bCs/>
          <w:sz w:val="18"/>
          <w:szCs w:val="18"/>
        </w:rPr>
        <w:t xml:space="preserve"> </w:t>
      </w:r>
      <w:proofErr w:type="spellStart"/>
      <w:r w:rsidR="005E63F2" w:rsidRPr="00C325B9">
        <w:rPr>
          <w:rFonts w:ascii="Palatino Linotype" w:hAnsi="Palatino Linotype"/>
          <w:b/>
          <w:sz w:val="18"/>
          <w:szCs w:val="18"/>
        </w:rPr>
        <w:t>P</w:t>
      </w:r>
      <w:r w:rsidR="005E63F2" w:rsidRPr="00C325B9">
        <w:rPr>
          <w:rFonts w:ascii="Palatino Linotype" w:hAnsi="Palatino Linotype"/>
          <w:b/>
          <w:bCs/>
          <w:sz w:val="18"/>
          <w:szCs w:val="18"/>
        </w:rPr>
        <w:t>ătĕfīo</w:t>
      </w:r>
      <w:proofErr w:type="spellEnd"/>
      <w:r w:rsidR="005E63F2" w:rsidRPr="00C325B9">
        <w:rPr>
          <w:rFonts w:ascii="Palatino Linotype" w:hAnsi="Palatino Linotype"/>
          <w:b/>
          <w:bCs/>
          <w:sz w:val="18"/>
          <w:szCs w:val="18"/>
        </w:rPr>
        <w:t>,</w:t>
      </w:r>
      <w:r w:rsidR="005E63F2" w:rsidRPr="00C325B9">
        <w:rPr>
          <w:rFonts w:ascii="Palatino Linotype" w:hAnsi="Palatino Linotype"/>
          <w:bCs/>
          <w:sz w:val="18"/>
          <w:szCs w:val="18"/>
        </w:rPr>
        <w:t xml:space="preserve"> </w:t>
      </w:r>
      <w:proofErr w:type="spellStart"/>
      <w:r w:rsidR="005E63F2" w:rsidRPr="00C325B9">
        <w:rPr>
          <w:rFonts w:ascii="Palatino Linotype" w:hAnsi="Palatino Linotype"/>
          <w:bCs/>
          <w:sz w:val="18"/>
          <w:szCs w:val="18"/>
        </w:rPr>
        <w:t>fĭĕri</w:t>
      </w:r>
      <w:proofErr w:type="spellEnd"/>
      <w:r w:rsidR="005E63F2" w:rsidRPr="00C325B9">
        <w:rPr>
          <w:rFonts w:ascii="Palatino Linotype" w:hAnsi="Palatino Linotype"/>
          <w:bCs/>
          <w:sz w:val="18"/>
          <w:szCs w:val="18"/>
        </w:rPr>
        <w:t xml:space="preserve">, </w:t>
      </w:r>
      <w:proofErr w:type="spellStart"/>
      <w:r w:rsidR="005E63F2" w:rsidRPr="00C325B9">
        <w:rPr>
          <w:rFonts w:ascii="Palatino Linotype" w:hAnsi="Palatino Linotype"/>
          <w:bCs/>
          <w:sz w:val="18"/>
          <w:szCs w:val="18"/>
        </w:rPr>
        <w:t>factus</w:t>
      </w:r>
      <w:proofErr w:type="spellEnd"/>
      <w:r w:rsidR="005E63F2" w:rsidRPr="00C325B9">
        <w:rPr>
          <w:rFonts w:ascii="Palatino Linotype" w:hAnsi="Palatino Linotype"/>
          <w:bCs/>
          <w:sz w:val="18"/>
          <w:szCs w:val="18"/>
        </w:rPr>
        <w:t xml:space="preserve"> </w:t>
      </w:r>
      <w:proofErr w:type="spellStart"/>
      <w:r w:rsidR="005E63F2" w:rsidRPr="00C325B9">
        <w:rPr>
          <w:rFonts w:ascii="Palatino Linotype" w:hAnsi="Palatino Linotype"/>
          <w:bCs/>
          <w:sz w:val="18"/>
          <w:szCs w:val="18"/>
        </w:rPr>
        <w:t>sum</w:t>
      </w:r>
      <w:proofErr w:type="spellEnd"/>
      <w:r w:rsidR="005E63F2"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r w:rsidR="005E63F2" w:rsidRPr="00C325B9">
        <w:rPr>
          <w:rFonts w:ascii="Palatino Linotype" w:hAnsi="Palatino Linotype"/>
          <w:bCs/>
          <w:sz w:val="18"/>
          <w:szCs w:val="18"/>
        </w:rPr>
        <w:t xml:space="preserve">passif de </w:t>
      </w:r>
      <w:proofErr w:type="spellStart"/>
      <w:r w:rsidR="005E63F2" w:rsidRPr="00C325B9">
        <w:rPr>
          <w:rFonts w:ascii="Palatino Linotype" w:hAnsi="Palatino Linotype"/>
          <w:bCs/>
          <w:sz w:val="18"/>
          <w:szCs w:val="18"/>
        </w:rPr>
        <w:t>patefacio</w:t>
      </w:r>
      <w:proofErr w:type="spellEnd"/>
      <w:r w:rsidR="005E63F2" w:rsidRPr="00C325B9">
        <w:rPr>
          <w:rFonts w:ascii="Palatino Linotype" w:hAnsi="Palatino Linotype"/>
          <w:bCs/>
          <w:sz w:val="18"/>
          <w:szCs w:val="18"/>
        </w:rPr>
        <w:t>. - 1 - s'ouvrir, être ouvert. - 2 - se découvrir, être manifesté, se révéler, être dévoilé.</w:t>
      </w:r>
      <w:r w:rsidR="0080249A" w:rsidRPr="00C325B9">
        <w:rPr>
          <w:rFonts w:ascii="Palatino Linotype" w:hAnsi="Palatino Linotype"/>
          <w:bCs/>
          <w:sz w:val="18"/>
          <w:szCs w:val="18"/>
        </w:rPr>
        <w:t xml:space="preserve"> </w:t>
      </w:r>
      <w:r w:rsidR="0080249A" w:rsidRPr="00C325B9">
        <w:rPr>
          <w:rFonts w:ascii="Palatino Linotype" w:hAnsi="Palatino Linotype"/>
          <w:bCs/>
          <w:sz w:val="18"/>
          <w:szCs w:val="18"/>
        </w:rPr>
        <w:br/>
      </w:r>
      <w:r w:rsidR="0080249A" w:rsidRPr="00C325B9">
        <w:rPr>
          <w:rFonts w:ascii="Palatino Linotype" w:hAnsi="Palatino Linotype"/>
          <w:b/>
          <w:bCs/>
          <w:sz w:val="18"/>
          <w:szCs w:val="18"/>
        </w:rPr>
        <w:tab/>
      </w:r>
      <w:r w:rsidR="0080249A" w:rsidRPr="00C325B9">
        <w:rPr>
          <w:rFonts w:ascii="Palatino Linotype" w:hAnsi="Palatino Linotype"/>
          <w:b/>
          <w:bCs/>
          <w:color w:val="C00000"/>
          <w:sz w:val="18"/>
          <w:szCs w:val="18"/>
        </w:rPr>
        <w:t xml:space="preserve">NB. </w:t>
      </w:r>
      <w:r w:rsidR="0080249A" w:rsidRPr="00C325B9">
        <w:rPr>
          <w:rFonts w:ascii="Palatino Linotype" w:hAnsi="Palatino Linotype"/>
          <w:b/>
          <w:bCs/>
          <w:sz w:val="18"/>
          <w:szCs w:val="18"/>
        </w:rPr>
        <w:t>Ernout</w:t>
      </w:r>
      <w:r w:rsidR="0080249A" w:rsidRPr="00C325B9">
        <w:rPr>
          <w:rFonts w:ascii="Palatino Linotype" w:hAnsi="Palatino Linotype"/>
          <w:bCs/>
          <w:sz w:val="18"/>
          <w:szCs w:val="18"/>
        </w:rPr>
        <w:t xml:space="preserve"> note que dans les </w:t>
      </w:r>
      <w:proofErr w:type="spellStart"/>
      <w:r w:rsidR="0080249A" w:rsidRPr="00C325B9">
        <w:rPr>
          <w:rFonts w:ascii="Palatino Linotype" w:hAnsi="Palatino Linotype"/>
          <w:bCs/>
          <w:sz w:val="18"/>
          <w:szCs w:val="18"/>
        </w:rPr>
        <w:t>vb</w:t>
      </w:r>
      <w:proofErr w:type="spellEnd"/>
      <w:r w:rsidR="0080249A" w:rsidRPr="00C325B9">
        <w:rPr>
          <w:rFonts w:ascii="Palatino Linotype" w:hAnsi="Palatino Linotype"/>
          <w:bCs/>
          <w:sz w:val="18"/>
          <w:szCs w:val="18"/>
        </w:rPr>
        <w:t xml:space="preserve"> de ce type (</w:t>
      </w:r>
      <w:proofErr w:type="spellStart"/>
      <w:r w:rsidR="0080249A" w:rsidRPr="00C325B9">
        <w:rPr>
          <w:rFonts w:ascii="Palatino Linotype" w:hAnsi="Palatino Linotype"/>
          <w:bCs/>
          <w:sz w:val="18"/>
          <w:szCs w:val="18"/>
        </w:rPr>
        <w:t>patefio</w:t>
      </w:r>
      <w:proofErr w:type="spellEnd"/>
      <w:r w:rsidR="0080249A" w:rsidRPr="00C325B9">
        <w:rPr>
          <w:rFonts w:ascii="Palatino Linotype" w:hAnsi="Palatino Linotype"/>
          <w:bCs/>
          <w:sz w:val="18"/>
          <w:szCs w:val="18"/>
        </w:rPr>
        <w:t xml:space="preserve">, </w:t>
      </w:r>
      <w:proofErr w:type="spellStart"/>
      <w:r w:rsidR="0080249A" w:rsidRPr="00C325B9">
        <w:rPr>
          <w:rFonts w:ascii="Palatino Linotype" w:hAnsi="Palatino Linotype"/>
          <w:bCs/>
          <w:sz w:val="18"/>
          <w:szCs w:val="18"/>
        </w:rPr>
        <w:t>percalefacio</w:t>
      </w:r>
      <w:proofErr w:type="spellEnd"/>
      <w:r w:rsidR="0080249A" w:rsidRPr="00C325B9">
        <w:rPr>
          <w:rFonts w:ascii="Palatino Linotype" w:hAnsi="Palatino Linotype"/>
          <w:bCs/>
          <w:sz w:val="18"/>
          <w:szCs w:val="18"/>
        </w:rPr>
        <w:t xml:space="preserve">, </w:t>
      </w:r>
      <w:proofErr w:type="spellStart"/>
      <w:proofErr w:type="gramStart"/>
      <w:r w:rsidR="0080249A" w:rsidRPr="00C325B9">
        <w:rPr>
          <w:rFonts w:ascii="Palatino Linotype" w:hAnsi="Palatino Linotype"/>
          <w:bCs/>
          <w:sz w:val="18"/>
          <w:szCs w:val="18"/>
        </w:rPr>
        <w:t>liquefio</w:t>
      </w:r>
      <w:proofErr w:type="spellEnd"/>
      <w:r w:rsidR="0080249A" w:rsidRPr="00C325B9">
        <w:rPr>
          <w:rFonts w:ascii="Palatino Linotype" w:hAnsi="Palatino Linotype"/>
          <w:bCs/>
          <w:sz w:val="18"/>
          <w:szCs w:val="18"/>
        </w:rPr>
        <w:t>)  le</w:t>
      </w:r>
      <w:proofErr w:type="gramEnd"/>
      <w:r w:rsidR="0080249A" w:rsidRPr="00C325B9">
        <w:rPr>
          <w:rFonts w:ascii="Palatino Linotype" w:hAnsi="Palatino Linotype"/>
          <w:bCs/>
          <w:sz w:val="18"/>
          <w:szCs w:val="18"/>
        </w:rPr>
        <w:t xml:space="preserve"> </w:t>
      </w:r>
      <w:r w:rsidR="00FB37AB"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80249A" w:rsidRPr="00C325B9">
        <w:rPr>
          <w:rFonts w:ascii="Palatino Linotype" w:hAnsi="Palatino Linotype"/>
          <w:b/>
          <w:bCs/>
          <w:sz w:val="18"/>
          <w:szCs w:val="18"/>
        </w:rPr>
        <w:t>e</w:t>
      </w:r>
      <w:r w:rsidR="00CA3BD1" w:rsidRPr="00C325B9">
        <w:rPr>
          <w:rFonts w:ascii="Palatino Linotype" w:hAnsi="Palatino Linotype"/>
          <w:b/>
          <w:bCs/>
          <w:sz w:val="18"/>
          <w:szCs w:val="18"/>
        </w:rPr>
        <w:t xml:space="preserve"> </w:t>
      </w:r>
      <w:r w:rsidR="00FB37AB" w:rsidRPr="00C325B9">
        <w:rPr>
          <w:rFonts w:ascii="Palatino Linotype" w:hAnsi="Palatino Linotype"/>
          <w:b/>
          <w:bCs/>
          <w:sz w:val="18"/>
          <w:szCs w:val="18"/>
        </w:rPr>
        <w:t xml:space="preserve">»  </w:t>
      </w:r>
      <w:r w:rsidR="0080249A" w:rsidRPr="00C325B9">
        <w:rPr>
          <w:rFonts w:ascii="Palatino Linotype" w:hAnsi="Palatino Linotype"/>
          <w:b/>
          <w:bCs/>
          <w:sz w:val="18"/>
          <w:szCs w:val="18"/>
        </w:rPr>
        <w:t xml:space="preserve"> </w:t>
      </w:r>
      <w:r w:rsidR="0080249A" w:rsidRPr="00C325B9">
        <w:rPr>
          <w:rFonts w:ascii="Palatino Linotype" w:hAnsi="Palatino Linotype"/>
          <w:bCs/>
          <w:sz w:val="18"/>
          <w:szCs w:val="18"/>
        </w:rPr>
        <w:t xml:space="preserve">est long </w:t>
      </w:r>
      <w:r w:rsidR="00FB37AB" w:rsidRPr="00C325B9">
        <w:rPr>
          <w:rFonts w:ascii="Palatino Linotype" w:hAnsi="Palatino Linotype"/>
          <w:bCs/>
          <w:sz w:val="18"/>
          <w:szCs w:val="18"/>
        </w:rPr>
        <w:t xml:space="preserve">par </w:t>
      </w:r>
      <w:r w:rsidR="0080249A" w:rsidRPr="00C325B9">
        <w:rPr>
          <w:rFonts w:ascii="Palatino Linotype" w:hAnsi="Palatino Linotype"/>
          <w:bCs/>
          <w:sz w:val="18"/>
          <w:szCs w:val="18"/>
        </w:rPr>
        <w:t>nature</w:t>
      </w:r>
      <w:r w:rsidR="00CA3BD1" w:rsidRPr="00C325B9">
        <w:rPr>
          <w:rFonts w:ascii="Palatino Linotype" w:hAnsi="Palatino Linotype"/>
          <w:bCs/>
          <w:sz w:val="18"/>
          <w:szCs w:val="18"/>
        </w:rPr>
        <w:t xml:space="preserve"> </w:t>
      </w:r>
      <w:r w:rsidR="0080249A" w:rsidRPr="00C325B9">
        <w:rPr>
          <w:rFonts w:ascii="Palatino Linotype" w:hAnsi="Palatino Linotype"/>
          <w:bCs/>
          <w:sz w:val="18"/>
          <w:szCs w:val="18"/>
        </w:rPr>
        <w:t>; mais il s’est abrégé dans les groupes iambiques, puis ailleurs par analogie. Lucrèce scande tant</w:t>
      </w:r>
      <w:r w:rsidR="00416EF6" w:rsidRPr="00C325B9">
        <w:rPr>
          <w:rFonts w:ascii="Palatino Linotype" w:hAnsi="Palatino Linotype"/>
          <w:bCs/>
          <w:sz w:val="18"/>
          <w:szCs w:val="18"/>
        </w:rPr>
        <w:t>ôt</w:t>
      </w:r>
      <w:r w:rsidR="0080249A" w:rsidRPr="00C325B9">
        <w:rPr>
          <w:rFonts w:ascii="Palatino Linotype" w:hAnsi="Palatino Linotype"/>
          <w:bCs/>
          <w:sz w:val="18"/>
          <w:szCs w:val="18"/>
        </w:rPr>
        <w:t xml:space="preserve"> </w:t>
      </w:r>
      <w:proofErr w:type="spellStart"/>
      <w:r w:rsidR="0080249A" w:rsidRPr="00C325B9">
        <w:rPr>
          <w:rFonts w:ascii="Palatino Linotype" w:hAnsi="Palatino Linotype"/>
          <w:b/>
          <w:bCs/>
          <w:sz w:val="18"/>
          <w:szCs w:val="18"/>
        </w:rPr>
        <w:t>pătĕ</w:t>
      </w:r>
      <w:proofErr w:type="spellEnd"/>
      <w:r w:rsidR="0080249A" w:rsidRPr="00C325B9">
        <w:rPr>
          <w:rFonts w:ascii="Palatino Linotype" w:hAnsi="Palatino Linotype"/>
          <w:b/>
          <w:bCs/>
          <w:sz w:val="18"/>
          <w:szCs w:val="18"/>
        </w:rPr>
        <w:t xml:space="preserve">- </w:t>
      </w:r>
      <w:r w:rsidR="0080249A" w:rsidRPr="00C325B9">
        <w:rPr>
          <w:rFonts w:ascii="Palatino Linotype" w:hAnsi="Palatino Linotype"/>
          <w:bCs/>
          <w:sz w:val="18"/>
          <w:szCs w:val="18"/>
        </w:rPr>
        <w:t>tantôt</w:t>
      </w:r>
      <w:r w:rsidR="0080249A" w:rsidRPr="00C325B9">
        <w:rPr>
          <w:rFonts w:ascii="Palatino Linotype" w:hAnsi="Palatino Linotype"/>
          <w:b/>
          <w:bCs/>
          <w:sz w:val="18"/>
          <w:szCs w:val="18"/>
        </w:rPr>
        <w:t xml:space="preserve"> </w:t>
      </w:r>
      <w:proofErr w:type="spellStart"/>
      <w:r w:rsidR="00746F70" w:rsidRPr="00C325B9">
        <w:rPr>
          <w:rFonts w:ascii="Palatino Linotype" w:hAnsi="Palatino Linotype"/>
          <w:b/>
          <w:bCs/>
          <w:sz w:val="18"/>
          <w:szCs w:val="18"/>
        </w:rPr>
        <w:t>p</w:t>
      </w:r>
      <w:r w:rsidR="0080249A" w:rsidRPr="00C325B9">
        <w:rPr>
          <w:rFonts w:ascii="Palatino Linotype" w:hAnsi="Palatino Linotype"/>
          <w:b/>
          <w:bCs/>
          <w:sz w:val="18"/>
          <w:szCs w:val="18"/>
        </w:rPr>
        <w:t>ătē</w:t>
      </w:r>
      <w:proofErr w:type="spellEnd"/>
      <w:r w:rsidR="0080249A" w:rsidRPr="00C325B9">
        <w:rPr>
          <w:rFonts w:ascii="Palatino Linotype" w:hAnsi="Palatino Linotype"/>
          <w:b/>
          <w:bCs/>
          <w:sz w:val="18"/>
          <w:szCs w:val="18"/>
        </w:rPr>
        <w:t xml:space="preserve">-. </w:t>
      </w:r>
    </w:p>
  </w:footnote>
  <w:footnote w:id="11">
    <w:p w:rsidR="00B55919"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11.  </w:t>
      </w:r>
      <w:proofErr w:type="gramStart"/>
      <w:r w:rsidR="005E63F2" w:rsidRPr="00C325B9">
        <w:rPr>
          <w:rFonts w:ascii="Palatino Linotype" w:hAnsi="Palatino Linotype"/>
          <w:b/>
          <w:sz w:val="18"/>
          <w:szCs w:val="18"/>
        </w:rPr>
        <w:t>et</w:t>
      </w:r>
      <w:proofErr w:type="gram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r</w:t>
      </w:r>
      <w:r w:rsidR="00F95ED5" w:rsidRPr="00C325B9">
        <w:rPr>
          <w:rFonts w:ascii="Palatino Linotype" w:hAnsi="Palatino Linotype"/>
          <w:b/>
          <w:bCs/>
          <w:sz w:val="18"/>
          <w:szCs w:val="18"/>
        </w:rPr>
        <w:t>ĕsĕ</w:t>
      </w:r>
      <w:r w:rsidR="005E63F2" w:rsidRPr="00C325B9">
        <w:rPr>
          <w:rFonts w:ascii="Palatino Linotype" w:hAnsi="Palatino Linotype"/>
          <w:b/>
          <w:sz w:val="18"/>
          <w:szCs w:val="18"/>
        </w:rPr>
        <w:t>r</w:t>
      </w:r>
      <w:r w:rsidR="00F95ED5" w:rsidRPr="00C325B9">
        <w:rPr>
          <w:rFonts w:ascii="Palatino Linotype" w:hAnsi="Palatino Linotype"/>
          <w:b/>
          <w:bCs/>
          <w:sz w:val="18"/>
          <w:szCs w:val="18"/>
        </w:rPr>
        <w:t>ā</w:t>
      </w:r>
      <w:r w:rsidR="005E63F2" w:rsidRPr="00C325B9">
        <w:rPr>
          <w:rFonts w:ascii="Palatino Linotype" w:hAnsi="Palatino Linotype"/>
          <w:b/>
          <w:sz w:val="18"/>
          <w:szCs w:val="18"/>
        </w:rPr>
        <w:t>ta</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v</w:t>
      </w:r>
      <w:r w:rsidR="00F95ED5" w:rsidRPr="00C325B9">
        <w:rPr>
          <w:rFonts w:ascii="Palatino Linotype" w:hAnsi="Palatino Linotype"/>
          <w:b/>
          <w:bCs/>
          <w:sz w:val="18"/>
          <w:szCs w:val="18"/>
        </w:rPr>
        <w:t>ĭ</w:t>
      </w:r>
      <w:r w:rsidR="005E63F2" w:rsidRPr="00C325B9">
        <w:rPr>
          <w:rFonts w:ascii="Palatino Linotype" w:hAnsi="Palatino Linotype"/>
          <w:b/>
          <w:sz w:val="18"/>
          <w:szCs w:val="18"/>
        </w:rPr>
        <w:t>get</w:t>
      </w:r>
      <w:proofErr w:type="spellEnd"/>
      <w:r w:rsidR="005E63F2" w:rsidRPr="00C325B9">
        <w:rPr>
          <w:rFonts w:ascii="Palatino Linotype" w:hAnsi="Palatino Linotype"/>
          <w:b/>
          <w:sz w:val="18"/>
          <w:szCs w:val="18"/>
        </w:rPr>
        <w:t xml:space="preserve"> </w:t>
      </w:r>
      <w:proofErr w:type="spellStart"/>
      <w:r w:rsidR="00F95ED5" w:rsidRPr="00C325B9">
        <w:rPr>
          <w:rFonts w:ascii="Palatino Linotype" w:hAnsi="Palatino Linotype"/>
          <w:b/>
          <w:sz w:val="18"/>
          <w:szCs w:val="18"/>
        </w:rPr>
        <w:t>g</w:t>
      </w:r>
      <w:r w:rsidR="00F95ED5" w:rsidRPr="00C325B9">
        <w:rPr>
          <w:rFonts w:ascii="Palatino Linotype" w:hAnsi="Palatino Linotype"/>
          <w:b/>
          <w:bCs/>
          <w:sz w:val="18"/>
          <w:szCs w:val="18"/>
        </w:rPr>
        <w:t>ĕnĭtābĭlis</w:t>
      </w:r>
      <w:proofErr w:type="spellEnd"/>
      <w:r w:rsidR="005E63F2" w:rsidRPr="00C325B9">
        <w:rPr>
          <w:rFonts w:ascii="Palatino Linotype" w:hAnsi="Palatino Linotype"/>
          <w:b/>
          <w:sz w:val="18"/>
          <w:szCs w:val="18"/>
        </w:rPr>
        <w:t xml:space="preserve"> aura </w:t>
      </w:r>
      <w:proofErr w:type="spellStart"/>
      <w:proofErr w:type="gramStart"/>
      <w:r w:rsidR="00F95ED5" w:rsidRPr="00C325B9">
        <w:rPr>
          <w:rFonts w:ascii="Palatino Linotype" w:hAnsi="Palatino Linotype"/>
          <w:b/>
          <w:sz w:val="18"/>
          <w:szCs w:val="18"/>
        </w:rPr>
        <w:t>f</w:t>
      </w:r>
      <w:r w:rsidR="00F95ED5" w:rsidRPr="00C325B9">
        <w:rPr>
          <w:rFonts w:ascii="Palatino Linotype" w:hAnsi="Palatino Linotype"/>
          <w:b/>
          <w:bCs/>
          <w:sz w:val="18"/>
          <w:szCs w:val="18"/>
        </w:rPr>
        <w:t>ăvō</w:t>
      </w:r>
      <w:r w:rsidR="005E63F2" w:rsidRPr="00C325B9">
        <w:rPr>
          <w:rFonts w:ascii="Palatino Linotype" w:hAnsi="Palatino Linotype"/>
          <w:b/>
          <w:sz w:val="18"/>
          <w:szCs w:val="18"/>
        </w:rPr>
        <w:t>ni</w:t>
      </w:r>
      <w:proofErr w:type="spellEnd"/>
      <w:r w:rsidR="005E63F2" w:rsidRPr="00C325B9">
        <w:rPr>
          <w:rFonts w:ascii="Palatino Linotype" w:hAnsi="Palatino Linotype"/>
          <w:b/>
          <w:sz w:val="18"/>
          <w:szCs w:val="18"/>
        </w:rPr>
        <w:t>,</w:t>
      </w:r>
      <w:r w:rsidR="001F29B9" w:rsidRPr="00C325B9">
        <w:rPr>
          <w:rFonts w:ascii="Palatino Linotype" w:hAnsi="Palatino Linotype"/>
          <w:b/>
          <w:sz w:val="18"/>
          <w:szCs w:val="18"/>
        </w:rPr>
        <w:t xml:space="preserve">   </w:t>
      </w:r>
      <w:proofErr w:type="gramEnd"/>
      <w:r w:rsidRPr="00C325B9">
        <w:rPr>
          <w:rFonts w:ascii="Palatino Linotype" w:hAnsi="Palatino Linotype"/>
          <w:b/>
          <w:sz w:val="18"/>
          <w:szCs w:val="18"/>
        </w:rPr>
        <w:t>—</w:t>
      </w:r>
      <w:r w:rsidR="0080249A"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FB37AB" w:rsidRPr="00C325B9">
        <w:rPr>
          <w:rFonts w:ascii="Palatino Linotype" w:hAnsi="Palatino Linotype"/>
          <w:b/>
          <w:sz w:val="18"/>
          <w:szCs w:val="18"/>
        </w:rPr>
        <w:t xml:space="preserve"> </w:t>
      </w:r>
      <w:proofErr w:type="spellStart"/>
      <w:r w:rsidR="00FB37AB" w:rsidRPr="00C325B9">
        <w:rPr>
          <w:rFonts w:ascii="Palatino Linotype" w:hAnsi="Palatino Linotype"/>
          <w:b/>
          <w:bCs/>
          <w:sz w:val="18"/>
          <w:szCs w:val="18"/>
        </w:rPr>
        <w:t>Rĕsĕro</w:t>
      </w:r>
      <w:proofErr w:type="spellEnd"/>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āre</w:t>
      </w:r>
      <w:proofErr w:type="spellEnd"/>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āvi</w:t>
      </w:r>
      <w:proofErr w:type="spellEnd"/>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ātum</w:t>
      </w:r>
      <w:proofErr w:type="spellEnd"/>
      <w:r w:rsidR="00FB37AB"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FB37AB" w:rsidRPr="00C325B9">
        <w:rPr>
          <w:rFonts w:ascii="Palatino Linotype" w:hAnsi="Palatino Linotype"/>
          <w:b/>
          <w:bCs/>
          <w:sz w:val="18"/>
          <w:szCs w:val="18"/>
        </w:rPr>
        <w:t xml:space="preserve">- tr. </w:t>
      </w:r>
      <w:r w:rsidR="00FB37AB" w:rsidRPr="00C325B9">
        <w:rPr>
          <w:rFonts w:ascii="Palatino Linotype" w:hAnsi="Palatino Linotype"/>
          <w:bCs/>
          <w:sz w:val="18"/>
          <w:szCs w:val="18"/>
        </w:rPr>
        <w:t>-a - ouvrir [</w:t>
      </w:r>
      <w:r w:rsidR="00FB37AB" w:rsidRPr="00C325B9">
        <w:rPr>
          <w:rFonts w:ascii="Palatino Linotype" w:hAnsi="Palatino Linotype"/>
          <w:bCs/>
          <w:i/>
          <w:iCs/>
          <w:sz w:val="18"/>
          <w:szCs w:val="18"/>
        </w:rPr>
        <w:t>une porte, une maison</w:t>
      </w:r>
      <w:r w:rsidR="00CA3BD1" w:rsidRPr="00C325B9">
        <w:rPr>
          <w:rFonts w:ascii="Palatino Linotype" w:hAnsi="Palatino Linotype"/>
          <w:bCs/>
          <w:i/>
          <w:iCs/>
          <w:sz w:val="18"/>
          <w:szCs w:val="18"/>
        </w:rPr>
        <w:t xml:space="preserve"> </w:t>
      </w:r>
      <w:r w:rsidR="00D61B9D" w:rsidRPr="00C325B9">
        <w:rPr>
          <w:rFonts w:ascii="Palatino Linotype" w:hAnsi="Palatino Linotype"/>
          <w:bCs/>
          <w:i/>
          <w:iCs/>
          <w:sz w:val="18"/>
          <w:szCs w:val="18"/>
        </w:rPr>
        <w:t xml:space="preserve">; </w:t>
      </w:r>
      <w:proofErr w:type="gramStart"/>
      <w:r w:rsidR="00D61B9D" w:rsidRPr="00C325B9">
        <w:rPr>
          <w:rFonts w:ascii="Palatino Linotype" w:hAnsi="Palatino Linotype"/>
          <w:bCs/>
          <w:i/>
          <w:iCs/>
          <w:sz w:val="18"/>
          <w:szCs w:val="18"/>
        </w:rPr>
        <w:t>inaugurer  [</w:t>
      </w:r>
      <w:proofErr w:type="gramEnd"/>
      <w:r w:rsidR="00D61B9D" w:rsidRPr="00C325B9">
        <w:rPr>
          <w:rFonts w:ascii="Palatino Linotype" w:hAnsi="Palatino Linotype"/>
          <w:bCs/>
          <w:i/>
          <w:iCs/>
          <w:sz w:val="18"/>
          <w:szCs w:val="18"/>
        </w:rPr>
        <w:t>…]</w:t>
      </w:r>
      <w:r w:rsidR="002D23BD" w:rsidRPr="00C325B9">
        <w:rPr>
          <w:rFonts w:ascii="Palatino Linotype" w:hAnsi="Palatino Linotype"/>
          <w:bCs/>
          <w:i/>
          <w:iCs/>
          <w:sz w:val="18"/>
          <w:szCs w:val="18"/>
        </w:rPr>
        <w:t xml:space="preserve"> </w:t>
      </w:r>
      <w:r w:rsidR="0042242E" w:rsidRPr="00C325B9">
        <w:rPr>
          <w:rFonts w:ascii="Palatino Linotype" w:hAnsi="Palatino Linotype"/>
          <w:bCs/>
          <w:i/>
          <w:iCs/>
          <w:sz w:val="18"/>
          <w:szCs w:val="18"/>
        </w:rPr>
        <w:t>; libérer</w:t>
      </w:r>
      <w:r w:rsidR="00D61B9D" w:rsidRPr="00C325B9">
        <w:rPr>
          <w:rFonts w:ascii="Palatino Linotype" w:hAnsi="Palatino Linotype"/>
          <w:bCs/>
          <w:i/>
          <w:iCs/>
          <w:sz w:val="18"/>
          <w:szCs w:val="18"/>
        </w:rPr>
        <w:t xml:space="preserve">. </w:t>
      </w:r>
      <w:r w:rsidR="0042242E" w:rsidRPr="00C325B9">
        <w:rPr>
          <w:rFonts w:ascii="Palatino Linotype" w:hAnsi="Palatino Linotype"/>
          <w:bCs/>
          <w:i/>
          <w:iCs/>
          <w:sz w:val="18"/>
          <w:szCs w:val="18"/>
        </w:rPr>
        <w:t xml:space="preserve">      </w:t>
      </w:r>
      <w:r w:rsidR="00FB37AB" w:rsidRPr="00C325B9">
        <w:rPr>
          <w:rFonts w:ascii="Palatino Linotype" w:hAnsi="Palatino Linotype"/>
          <w:b/>
          <w:sz w:val="18"/>
          <w:szCs w:val="18"/>
        </w:rPr>
        <w:t xml:space="preserve"> </w:t>
      </w:r>
      <w:bookmarkStart w:id="7" w:name="vigeo"/>
      <w:bookmarkEnd w:id="7"/>
      <w:proofErr w:type="spellStart"/>
      <w:r w:rsidR="00D61B9D" w:rsidRPr="00C325B9">
        <w:rPr>
          <w:rFonts w:ascii="Palatino Linotype" w:hAnsi="Palatino Linotype"/>
          <w:b/>
          <w:sz w:val="18"/>
          <w:szCs w:val="18"/>
        </w:rPr>
        <w:t>Viget</w:t>
      </w:r>
      <w:proofErr w:type="spellEnd"/>
      <w:r w:rsidR="00D61B9D" w:rsidRPr="00C325B9">
        <w:rPr>
          <w:rFonts w:ascii="Palatino Linotype" w:hAnsi="Palatino Linotype"/>
          <w:b/>
          <w:sz w:val="18"/>
          <w:szCs w:val="18"/>
        </w:rPr>
        <w:t xml:space="preserve"> </w:t>
      </w:r>
      <w:r w:rsidR="00D61B9D" w:rsidRPr="00C325B9">
        <w:rPr>
          <w:rFonts w:ascii="Palatino Linotype" w:hAnsi="Palatino Linotype"/>
          <w:sz w:val="18"/>
          <w:szCs w:val="18"/>
        </w:rPr>
        <w:t>dépend aussi de</w:t>
      </w:r>
      <w:r w:rsidR="00D61B9D" w:rsidRPr="00C325B9">
        <w:rPr>
          <w:rFonts w:ascii="Palatino Linotype" w:hAnsi="Palatino Linotype"/>
          <w:b/>
          <w:sz w:val="18"/>
          <w:szCs w:val="18"/>
        </w:rPr>
        <w:t xml:space="preserve"> </w:t>
      </w:r>
      <w:proofErr w:type="spellStart"/>
      <w:r w:rsidR="00D61B9D" w:rsidRPr="00C325B9">
        <w:rPr>
          <w:rFonts w:ascii="Palatino Linotype" w:hAnsi="Palatino Linotype"/>
          <w:b/>
          <w:sz w:val="18"/>
          <w:szCs w:val="18"/>
        </w:rPr>
        <w:t>simul</w:t>
      </w:r>
      <w:proofErr w:type="spellEnd"/>
      <w:r w:rsidR="00D61B9D" w:rsidRPr="00C325B9">
        <w:rPr>
          <w:rFonts w:ascii="Palatino Linotype" w:hAnsi="Palatino Linotype"/>
          <w:b/>
          <w:sz w:val="18"/>
          <w:szCs w:val="18"/>
        </w:rPr>
        <w:t xml:space="preserve"> </w:t>
      </w:r>
      <w:proofErr w:type="spellStart"/>
      <w:r w:rsidR="00D61B9D" w:rsidRPr="00C325B9">
        <w:rPr>
          <w:rFonts w:ascii="Palatino Linotype" w:hAnsi="Palatino Linotype"/>
          <w:b/>
          <w:sz w:val="18"/>
          <w:szCs w:val="18"/>
        </w:rPr>
        <w:t>ac</w:t>
      </w:r>
      <w:proofErr w:type="spellEnd"/>
      <w:r w:rsidR="00CA3BD1" w:rsidRPr="00C325B9">
        <w:rPr>
          <w:rFonts w:ascii="Palatino Linotype" w:hAnsi="Palatino Linotype"/>
          <w:b/>
          <w:sz w:val="18"/>
          <w:szCs w:val="18"/>
        </w:rPr>
        <w:t xml:space="preserve"> </w:t>
      </w:r>
      <w:r w:rsidR="00D61B9D" w:rsidRPr="00C325B9">
        <w:rPr>
          <w:rFonts w:ascii="Palatino Linotype" w:hAnsi="Palatino Linotype"/>
          <w:b/>
          <w:sz w:val="18"/>
          <w:szCs w:val="18"/>
        </w:rPr>
        <w:t xml:space="preserve">; </w:t>
      </w:r>
      <w:proofErr w:type="spellStart"/>
      <w:r w:rsidR="00FB37AB" w:rsidRPr="00C325B9">
        <w:rPr>
          <w:rFonts w:ascii="Palatino Linotype" w:hAnsi="Palatino Linotype"/>
          <w:b/>
          <w:sz w:val="18"/>
          <w:szCs w:val="18"/>
        </w:rPr>
        <w:t>V</w:t>
      </w:r>
      <w:r w:rsidR="00FB37AB" w:rsidRPr="00C325B9">
        <w:rPr>
          <w:rFonts w:ascii="Palatino Linotype" w:hAnsi="Palatino Linotype"/>
          <w:b/>
          <w:bCs/>
          <w:sz w:val="18"/>
          <w:szCs w:val="18"/>
        </w:rPr>
        <w:t>ĭgĕo</w:t>
      </w:r>
      <w:proofErr w:type="spellEnd"/>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ēre</w:t>
      </w:r>
      <w:proofErr w:type="spellEnd"/>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vĭgŭi</w:t>
      </w:r>
      <w:proofErr w:type="spellEnd"/>
      <w:r w:rsidR="00FB37AB"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intr</w:t>
      </w:r>
      <w:proofErr w:type="spellEnd"/>
      <w:r w:rsidR="00FB37AB" w:rsidRPr="00C325B9">
        <w:rPr>
          <w:rFonts w:ascii="Palatino Linotype" w:hAnsi="Palatino Linotype"/>
          <w:b/>
          <w:bCs/>
          <w:sz w:val="18"/>
          <w:szCs w:val="18"/>
        </w:rPr>
        <w:t xml:space="preserve">. - </w:t>
      </w:r>
      <w:r w:rsidR="00FB37AB" w:rsidRPr="00C325B9">
        <w:rPr>
          <w:rFonts w:ascii="Palatino Linotype" w:hAnsi="Palatino Linotype"/>
          <w:bCs/>
          <w:sz w:val="18"/>
          <w:szCs w:val="18"/>
        </w:rPr>
        <w:t xml:space="preserve">1 - être plein de force, être plein de vie, être </w:t>
      </w:r>
      <w:proofErr w:type="gramStart"/>
      <w:r w:rsidR="00FB37AB" w:rsidRPr="00C325B9">
        <w:rPr>
          <w:rFonts w:ascii="Palatino Linotype" w:hAnsi="Palatino Linotype"/>
          <w:bCs/>
          <w:sz w:val="18"/>
          <w:szCs w:val="18"/>
        </w:rPr>
        <w:t>vigoureux</w:t>
      </w:r>
      <w:r w:rsidR="00D61B9D" w:rsidRPr="00C325B9">
        <w:rPr>
          <w:rFonts w:ascii="Palatino Linotype" w:hAnsi="Palatino Linotype"/>
          <w:bCs/>
          <w:sz w:val="18"/>
          <w:szCs w:val="18"/>
        </w:rPr>
        <w:t xml:space="preserve">  [</w:t>
      </w:r>
      <w:proofErr w:type="gramEnd"/>
      <w:r w:rsidR="00D61B9D"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B43B8E" w:rsidRPr="00C325B9">
        <w:rPr>
          <w:rFonts w:ascii="Palatino Linotype" w:hAnsi="Palatino Linotype"/>
          <w:bCs/>
          <w:sz w:val="18"/>
          <w:szCs w:val="18"/>
        </w:rPr>
        <w:t xml:space="preserve"> </w:t>
      </w:r>
      <w:proofErr w:type="spellStart"/>
      <w:r w:rsidR="00B43B8E" w:rsidRPr="00C325B9">
        <w:rPr>
          <w:rFonts w:ascii="Palatino Linotype" w:hAnsi="Palatino Linotype"/>
          <w:b/>
          <w:bCs/>
          <w:sz w:val="18"/>
          <w:szCs w:val="18"/>
        </w:rPr>
        <w:t>Gĕnĭtābĭlis</w:t>
      </w:r>
      <w:proofErr w:type="spellEnd"/>
      <w:r w:rsidR="00B43B8E" w:rsidRPr="00C325B9">
        <w:rPr>
          <w:rFonts w:ascii="Palatino Linotype" w:hAnsi="Palatino Linotype"/>
          <w:b/>
          <w:bCs/>
          <w:sz w:val="18"/>
          <w:szCs w:val="18"/>
        </w:rPr>
        <w:t xml:space="preserve">, </w:t>
      </w:r>
      <w:proofErr w:type="spellStart"/>
      <w:r w:rsidR="00B43B8E" w:rsidRPr="00C325B9">
        <w:rPr>
          <w:rFonts w:ascii="Palatino Linotype" w:hAnsi="Palatino Linotype"/>
          <w:b/>
          <w:bCs/>
          <w:sz w:val="18"/>
          <w:szCs w:val="18"/>
        </w:rPr>
        <w:t>is</w:t>
      </w:r>
      <w:proofErr w:type="spellEnd"/>
      <w:r w:rsidR="00B43B8E" w:rsidRPr="00C325B9">
        <w:rPr>
          <w:rFonts w:ascii="Palatino Linotype" w:hAnsi="Palatino Linotype"/>
          <w:b/>
          <w:bCs/>
          <w:sz w:val="18"/>
          <w:szCs w:val="18"/>
        </w:rPr>
        <w:t xml:space="preserve">, </w:t>
      </w:r>
      <w:proofErr w:type="gramStart"/>
      <w:r w:rsidR="00B43B8E" w:rsidRPr="00C325B9">
        <w:rPr>
          <w:rFonts w:ascii="Palatino Linotype" w:hAnsi="Palatino Linotype"/>
          <w:b/>
          <w:bCs/>
          <w:sz w:val="18"/>
          <w:szCs w:val="18"/>
        </w:rPr>
        <w:t xml:space="preserve">e </w:t>
      </w:r>
      <w:r w:rsidR="00B43B8E" w:rsidRPr="00C325B9">
        <w:rPr>
          <w:rFonts w:ascii="Palatino Linotype" w:hAnsi="Palatino Linotype"/>
          <w:bCs/>
          <w:sz w:val="18"/>
          <w:szCs w:val="18"/>
        </w:rPr>
        <w:t xml:space="preserve"> </w:t>
      </w:r>
      <w:r w:rsidR="00E43949" w:rsidRPr="00C325B9">
        <w:rPr>
          <w:rFonts w:ascii="Palatino Linotype" w:hAnsi="Palatino Linotype"/>
          <w:bCs/>
          <w:sz w:val="18"/>
          <w:szCs w:val="18"/>
        </w:rPr>
        <w:t>:</w:t>
      </w:r>
      <w:proofErr w:type="gramEnd"/>
      <w:r w:rsidR="00E43949" w:rsidRPr="00C325B9">
        <w:rPr>
          <w:rFonts w:ascii="Palatino Linotype" w:hAnsi="Palatino Linotype"/>
          <w:bCs/>
          <w:sz w:val="18"/>
          <w:szCs w:val="18"/>
        </w:rPr>
        <w:t xml:space="preserve"> </w:t>
      </w:r>
      <w:r w:rsidR="00B43B8E" w:rsidRPr="00C325B9">
        <w:rPr>
          <w:rFonts w:ascii="Palatino Linotype" w:hAnsi="Palatino Linotype"/>
          <w:bCs/>
          <w:sz w:val="18"/>
          <w:szCs w:val="18"/>
        </w:rPr>
        <w:t xml:space="preserve">susceptible de produire, </w:t>
      </w:r>
      <w:proofErr w:type="gramStart"/>
      <w:r w:rsidR="00B43B8E" w:rsidRPr="00C325B9">
        <w:rPr>
          <w:rFonts w:ascii="Palatino Linotype" w:hAnsi="Palatino Linotype"/>
          <w:bCs/>
          <w:sz w:val="18"/>
          <w:szCs w:val="18"/>
        </w:rPr>
        <w:t>fécondant</w:t>
      </w:r>
      <w:r w:rsidR="00D61B9D" w:rsidRPr="00C325B9">
        <w:rPr>
          <w:rFonts w:ascii="Palatino Linotype" w:hAnsi="Palatino Linotype"/>
          <w:bCs/>
          <w:sz w:val="18"/>
          <w:szCs w:val="18"/>
        </w:rPr>
        <w:t xml:space="preserve"> </w:t>
      </w:r>
      <w:r w:rsidR="00CA3BD1" w:rsidRPr="00C325B9">
        <w:rPr>
          <w:rFonts w:ascii="Palatino Linotype" w:hAnsi="Palatino Linotype"/>
          <w:bCs/>
          <w:i/>
          <w:iCs/>
          <w:sz w:val="18"/>
          <w:szCs w:val="18"/>
        </w:rPr>
        <w:t xml:space="preserve"> </w:t>
      </w:r>
      <w:r w:rsidR="00B43B8E" w:rsidRPr="00C325B9">
        <w:rPr>
          <w:rFonts w:ascii="Palatino Linotype" w:hAnsi="Palatino Linotype"/>
          <w:bCs/>
          <w:i/>
          <w:iCs/>
          <w:sz w:val="18"/>
          <w:szCs w:val="18"/>
        </w:rPr>
        <w:t>;</w:t>
      </w:r>
      <w:proofErr w:type="gramEnd"/>
      <w:r w:rsidR="00B43B8E" w:rsidRPr="00C325B9">
        <w:rPr>
          <w:rFonts w:ascii="Palatino Linotype" w:hAnsi="Palatino Linotype"/>
          <w:bCs/>
          <w:i/>
          <w:iCs/>
          <w:sz w:val="18"/>
          <w:szCs w:val="18"/>
        </w:rPr>
        <w:t xml:space="preserve"> selon </w:t>
      </w:r>
      <w:r w:rsidR="00DA5EDD" w:rsidRPr="00C325B9">
        <w:rPr>
          <w:rFonts w:ascii="Palatino Linotype" w:hAnsi="Palatino Linotype"/>
          <w:bCs/>
          <w:i/>
          <w:iCs/>
          <w:sz w:val="18"/>
          <w:szCs w:val="18"/>
        </w:rPr>
        <w:t>E. - R.</w:t>
      </w:r>
      <w:r w:rsidR="00B43B8E" w:rsidRPr="00C325B9">
        <w:rPr>
          <w:rFonts w:ascii="Palatino Linotype" w:hAnsi="Palatino Linotype"/>
          <w:bCs/>
          <w:i/>
          <w:iCs/>
          <w:sz w:val="18"/>
          <w:szCs w:val="18"/>
        </w:rPr>
        <w:t xml:space="preserve"> </w:t>
      </w:r>
      <w:r w:rsidR="00D61B9D" w:rsidRPr="00C325B9">
        <w:rPr>
          <w:rFonts w:ascii="Palatino Linotype" w:hAnsi="Palatino Linotype"/>
          <w:bCs/>
          <w:i/>
          <w:iCs/>
          <w:sz w:val="18"/>
          <w:szCs w:val="18"/>
        </w:rPr>
        <w:t xml:space="preserve">et Bailey </w:t>
      </w:r>
      <w:proofErr w:type="spellStart"/>
      <w:r w:rsidR="00D61B9D" w:rsidRPr="00C325B9">
        <w:rPr>
          <w:rFonts w:ascii="Palatino Linotype" w:hAnsi="Palatino Linotype"/>
          <w:b/>
          <w:bCs/>
          <w:sz w:val="18"/>
          <w:szCs w:val="18"/>
        </w:rPr>
        <w:t>Gĕnĭtābĭlis</w:t>
      </w:r>
      <w:proofErr w:type="spellEnd"/>
      <w:r w:rsidR="00D61B9D" w:rsidRPr="00C325B9">
        <w:rPr>
          <w:rFonts w:ascii="Palatino Linotype" w:hAnsi="Palatino Linotype"/>
          <w:bCs/>
          <w:i/>
          <w:iCs/>
          <w:sz w:val="18"/>
          <w:szCs w:val="18"/>
        </w:rPr>
        <w:t xml:space="preserve"> </w:t>
      </w:r>
      <w:proofErr w:type="gramStart"/>
      <w:r w:rsidR="00B43B8E" w:rsidRPr="00C325B9">
        <w:rPr>
          <w:rFonts w:ascii="Palatino Linotype" w:hAnsi="Palatino Linotype"/>
          <w:bCs/>
          <w:i/>
          <w:iCs/>
          <w:sz w:val="18"/>
          <w:szCs w:val="18"/>
        </w:rPr>
        <w:t xml:space="preserve">= </w:t>
      </w:r>
      <w:bookmarkStart w:id="8" w:name="genitalis"/>
      <w:bookmarkEnd w:id="8"/>
      <w:r w:rsidR="00B43B8E" w:rsidRPr="00C325B9">
        <w:rPr>
          <w:rFonts w:ascii="Palatino Linotype" w:hAnsi="Palatino Linotype"/>
          <w:bCs/>
          <w:i/>
          <w:iCs/>
          <w:sz w:val="18"/>
          <w:szCs w:val="18"/>
        </w:rPr>
        <w:t xml:space="preserve"> </w:t>
      </w:r>
      <w:proofErr w:type="spellStart"/>
      <w:r w:rsidR="00FB37AB" w:rsidRPr="00C325B9">
        <w:rPr>
          <w:rFonts w:ascii="Palatino Linotype" w:hAnsi="Palatino Linotype"/>
          <w:b/>
          <w:sz w:val="18"/>
          <w:szCs w:val="18"/>
        </w:rPr>
        <w:t>G</w:t>
      </w:r>
      <w:r w:rsidR="00FB37AB" w:rsidRPr="00C325B9">
        <w:rPr>
          <w:rFonts w:ascii="Palatino Linotype" w:hAnsi="Palatino Linotype"/>
          <w:b/>
          <w:bCs/>
          <w:sz w:val="18"/>
          <w:szCs w:val="18"/>
        </w:rPr>
        <w:t>ĕnĭtālis</w:t>
      </w:r>
      <w:proofErr w:type="spellEnd"/>
      <w:proofErr w:type="gramEnd"/>
      <w:r w:rsidR="00FB37AB" w:rsidRPr="00C325B9">
        <w:rPr>
          <w:rFonts w:ascii="Palatino Linotype" w:hAnsi="Palatino Linotype"/>
          <w:b/>
          <w:bCs/>
          <w:sz w:val="18"/>
          <w:szCs w:val="18"/>
        </w:rPr>
        <w:t xml:space="preserve">, </w:t>
      </w:r>
      <w:proofErr w:type="spellStart"/>
      <w:r w:rsidR="00FB37AB" w:rsidRPr="00C325B9">
        <w:rPr>
          <w:rFonts w:ascii="Palatino Linotype" w:hAnsi="Palatino Linotype"/>
          <w:b/>
          <w:bCs/>
          <w:sz w:val="18"/>
          <w:szCs w:val="18"/>
        </w:rPr>
        <w:t>is</w:t>
      </w:r>
      <w:proofErr w:type="spellEnd"/>
      <w:r w:rsidR="00FB37AB" w:rsidRPr="00C325B9">
        <w:rPr>
          <w:rFonts w:ascii="Palatino Linotype" w:hAnsi="Palatino Linotype"/>
          <w:b/>
          <w:bCs/>
          <w:sz w:val="18"/>
          <w:szCs w:val="18"/>
        </w:rPr>
        <w:t xml:space="preserve">, e </w:t>
      </w:r>
      <w:r w:rsidR="00E43949" w:rsidRPr="00C325B9">
        <w:rPr>
          <w:rFonts w:ascii="Palatino Linotype" w:hAnsi="Palatino Linotype"/>
          <w:b/>
          <w:bCs/>
          <w:sz w:val="18"/>
          <w:szCs w:val="18"/>
        </w:rPr>
        <w:t xml:space="preserve">: </w:t>
      </w:r>
      <w:r w:rsidR="00FB37AB" w:rsidRPr="00C325B9">
        <w:rPr>
          <w:rFonts w:ascii="Palatino Linotype" w:hAnsi="Palatino Linotype"/>
          <w:bCs/>
          <w:sz w:val="18"/>
          <w:szCs w:val="18"/>
        </w:rPr>
        <w:t>1 - génital, sexuel</w:t>
      </w:r>
      <w:r w:rsidR="00CA3BD1" w:rsidRPr="00C325B9">
        <w:rPr>
          <w:rFonts w:ascii="Palatino Linotype" w:hAnsi="Palatino Linotype"/>
          <w:bCs/>
          <w:sz w:val="18"/>
          <w:szCs w:val="18"/>
        </w:rPr>
        <w:t xml:space="preserve"> </w:t>
      </w:r>
      <w:r w:rsidR="00FB37AB" w:rsidRPr="00C325B9">
        <w:rPr>
          <w:rFonts w:ascii="Palatino Linotype" w:hAnsi="Palatino Linotype"/>
          <w:bCs/>
          <w:sz w:val="18"/>
          <w:szCs w:val="18"/>
        </w:rPr>
        <w:t>; - qui engendre, qui produit, fécond</w:t>
      </w:r>
      <w:r w:rsidR="00CA3BD1" w:rsidRPr="00C325B9">
        <w:rPr>
          <w:rFonts w:ascii="Palatino Linotype" w:hAnsi="Palatino Linotype"/>
          <w:bCs/>
          <w:sz w:val="18"/>
          <w:szCs w:val="18"/>
        </w:rPr>
        <w:t xml:space="preserve"> </w:t>
      </w:r>
      <w:r w:rsidR="00FB37AB" w:rsidRPr="00C325B9">
        <w:rPr>
          <w:rFonts w:ascii="Palatino Linotype" w:hAnsi="Palatino Linotype"/>
          <w:bCs/>
          <w:sz w:val="18"/>
          <w:szCs w:val="18"/>
        </w:rPr>
        <w:t>; 3 - de naissance, natal.</w:t>
      </w:r>
      <w:r w:rsidR="00B43B8E" w:rsidRPr="00C325B9">
        <w:rPr>
          <w:rFonts w:ascii="Palatino Linotype" w:hAnsi="Palatino Linotype"/>
          <w:bCs/>
          <w:sz w:val="18"/>
          <w:szCs w:val="18"/>
        </w:rPr>
        <w:t xml:space="preserve"> </w:t>
      </w:r>
      <w:bookmarkStart w:id="9" w:name="aura"/>
      <w:bookmarkStart w:id="10" w:name="aurai"/>
      <w:bookmarkEnd w:id="9"/>
      <w:bookmarkEnd w:id="10"/>
      <w:r w:rsidR="0042242E" w:rsidRPr="00C325B9">
        <w:rPr>
          <w:rFonts w:ascii="Palatino Linotype" w:hAnsi="Palatino Linotype"/>
          <w:bCs/>
          <w:sz w:val="18"/>
          <w:szCs w:val="18"/>
        </w:rPr>
        <w:t xml:space="preserve">        </w:t>
      </w:r>
      <w:r w:rsidR="00B43B8E" w:rsidRPr="00C325B9">
        <w:rPr>
          <w:rFonts w:ascii="Palatino Linotype" w:hAnsi="Palatino Linotype"/>
          <w:b/>
          <w:sz w:val="18"/>
          <w:szCs w:val="18"/>
        </w:rPr>
        <w:t>A</w:t>
      </w:r>
      <w:r w:rsidR="00B43B8E" w:rsidRPr="00C325B9">
        <w:rPr>
          <w:rFonts w:ascii="Palatino Linotype" w:hAnsi="Palatino Linotype"/>
          <w:b/>
          <w:bCs/>
          <w:sz w:val="18"/>
          <w:szCs w:val="18"/>
        </w:rPr>
        <w:t xml:space="preserve">ura, </w:t>
      </w:r>
      <w:proofErr w:type="spellStart"/>
      <w:r w:rsidR="00B43B8E" w:rsidRPr="00C325B9">
        <w:rPr>
          <w:rFonts w:ascii="Palatino Linotype" w:hAnsi="Palatino Linotype"/>
          <w:b/>
          <w:bCs/>
          <w:sz w:val="18"/>
          <w:szCs w:val="18"/>
        </w:rPr>
        <w:t>auræ</w:t>
      </w:r>
      <w:proofErr w:type="spellEnd"/>
      <w:r w:rsidR="00B43B8E" w:rsidRPr="00C325B9">
        <w:rPr>
          <w:rFonts w:ascii="Palatino Linotype" w:hAnsi="Palatino Linotype"/>
          <w:b/>
          <w:bCs/>
          <w:sz w:val="18"/>
          <w:szCs w:val="18"/>
        </w:rPr>
        <w:t xml:space="preserve">, f. </w:t>
      </w:r>
      <w:r w:rsidR="00E43949" w:rsidRPr="00C325B9">
        <w:rPr>
          <w:rFonts w:ascii="Palatino Linotype" w:hAnsi="Palatino Linotype"/>
          <w:b/>
          <w:bCs/>
          <w:sz w:val="18"/>
          <w:szCs w:val="18"/>
        </w:rPr>
        <w:t xml:space="preserve">: </w:t>
      </w:r>
      <w:r w:rsidR="00B43B8E" w:rsidRPr="00C325B9">
        <w:rPr>
          <w:rFonts w:ascii="Palatino Linotype" w:hAnsi="Palatino Linotype"/>
          <w:bCs/>
          <w:sz w:val="18"/>
          <w:szCs w:val="18"/>
        </w:rPr>
        <w:t>1 -</w:t>
      </w:r>
      <w:r w:rsidR="00CA3BD1" w:rsidRPr="00C325B9">
        <w:rPr>
          <w:rFonts w:ascii="Palatino Linotype" w:hAnsi="Palatino Linotype"/>
          <w:bCs/>
          <w:sz w:val="18"/>
          <w:szCs w:val="18"/>
        </w:rPr>
        <w:t xml:space="preserve"> </w:t>
      </w:r>
      <w:r w:rsidR="00B43B8E" w:rsidRPr="00C325B9">
        <w:rPr>
          <w:rFonts w:ascii="Palatino Linotype" w:hAnsi="Palatino Linotype"/>
          <w:bCs/>
          <w:sz w:val="18"/>
          <w:szCs w:val="18"/>
        </w:rPr>
        <w:t>souffle léger, brise. 2 -</w:t>
      </w:r>
      <w:r w:rsidR="00CA3BD1" w:rsidRPr="00C325B9">
        <w:rPr>
          <w:rFonts w:ascii="Palatino Linotype" w:hAnsi="Palatino Linotype"/>
          <w:bCs/>
          <w:sz w:val="18"/>
          <w:szCs w:val="18"/>
        </w:rPr>
        <w:t xml:space="preserve"> </w:t>
      </w:r>
      <w:r w:rsidR="00B43B8E" w:rsidRPr="00C325B9">
        <w:rPr>
          <w:rFonts w:ascii="Palatino Linotype" w:hAnsi="Palatino Linotype"/>
          <w:bCs/>
          <w:sz w:val="18"/>
          <w:szCs w:val="18"/>
        </w:rPr>
        <w:t xml:space="preserve">souffle, vent.       </w:t>
      </w:r>
      <w:proofErr w:type="spellStart"/>
      <w:r w:rsidR="00B43B8E" w:rsidRPr="00C325B9">
        <w:rPr>
          <w:rFonts w:ascii="Palatino Linotype" w:hAnsi="Palatino Linotype"/>
          <w:b/>
          <w:bCs/>
          <w:sz w:val="18"/>
          <w:szCs w:val="18"/>
        </w:rPr>
        <w:t>Făvōnĭus</w:t>
      </w:r>
      <w:proofErr w:type="spellEnd"/>
      <w:r w:rsidR="00B43B8E" w:rsidRPr="00C325B9">
        <w:rPr>
          <w:rFonts w:ascii="Palatino Linotype" w:hAnsi="Palatino Linotype"/>
          <w:b/>
          <w:bCs/>
          <w:sz w:val="18"/>
          <w:szCs w:val="18"/>
        </w:rPr>
        <w:t xml:space="preserve">, </w:t>
      </w:r>
      <w:proofErr w:type="spellStart"/>
      <w:r w:rsidR="00B43B8E" w:rsidRPr="00C325B9">
        <w:rPr>
          <w:rFonts w:ascii="Palatino Linotype" w:hAnsi="Palatino Linotype"/>
          <w:b/>
          <w:bCs/>
          <w:sz w:val="18"/>
          <w:szCs w:val="18"/>
        </w:rPr>
        <w:t>ĭi</w:t>
      </w:r>
      <w:proofErr w:type="spellEnd"/>
      <w:r w:rsidR="00B43B8E" w:rsidRPr="00C325B9">
        <w:rPr>
          <w:rFonts w:ascii="Palatino Linotype" w:hAnsi="Palatino Linotype"/>
          <w:b/>
          <w:bCs/>
          <w:sz w:val="18"/>
          <w:szCs w:val="18"/>
        </w:rPr>
        <w:t xml:space="preserve">, m. </w:t>
      </w:r>
      <w:r w:rsidR="00E43949" w:rsidRPr="00C325B9">
        <w:rPr>
          <w:rFonts w:ascii="Palatino Linotype" w:hAnsi="Palatino Linotype"/>
          <w:b/>
          <w:bCs/>
          <w:sz w:val="18"/>
          <w:szCs w:val="18"/>
        </w:rPr>
        <w:t xml:space="preserve">: </w:t>
      </w:r>
      <w:r w:rsidR="00B43B8E" w:rsidRPr="00C325B9">
        <w:rPr>
          <w:rFonts w:ascii="Palatino Linotype" w:hAnsi="Palatino Linotype"/>
          <w:bCs/>
          <w:sz w:val="18"/>
          <w:szCs w:val="18"/>
        </w:rPr>
        <w:t>le zéphyr (vent d'ouest, vent doux).</w:t>
      </w:r>
      <w:r w:rsidR="001F29B9" w:rsidRPr="00C325B9">
        <w:rPr>
          <w:rFonts w:ascii="Palatino Linotype" w:hAnsi="Palatino Linotype"/>
          <w:bCs/>
          <w:sz w:val="18"/>
          <w:szCs w:val="18"/>
        </w:rPr>
        <w:t xml:space="preserve">  </w:t>
      </w:r>
      <w:r w:rsidR="00B43B8E" w:rsidRPr="00C325B9">
        <w:rPr>
          <w:rFonts w:ascii="Palatino Linotype" w:hAnsi="Palatino Linotype"/>
          <w:bCs/>
          <w:sz w:val="18"/>
          <w:szCs w:val="18"/>
        </w:rPr>
        <w:br/>
      </w:r>
      <w:r w:rsidR="00B43B8E" w:rsidRPr="00C325B9">
        <w:rPr>
          <w:rFonts w:ascii="Palatino Linotype" w:hAnsi="Palatino Linotype"/>
          <w:b/>
          <w:sz w:val="18"/>
          <w:szCs w:val="18"/>
        </w:rPr>
        <w:tab/>
      </w:r>
      <w:r w:rsidR="0080249A" w:rsidRPr="00C325B9">
        <w:rPr>
          <w:rFonts w:ascii="Palatino Linotype" w:hAnsi="Palatino Linotype"/>
          <w:b/>
          <w:color w:val="C00000"/>
          <w:sz w:val="18"/>
          <w:szCs w:val="18"/>
        </w:rPr>
        <w:t>NB.</w:t>
      </w:r>
      <w:r w:rsidR="00B43B8E" w:rsidRPr="00C325B9">
        <w:rPr>
          <w:rFonts w:ascii="Palatino Linotype" w:hAnsi="Palatino Linotype"/>
          <w:b/>
          <w:sz w:val="18"/>
          <w:szCs w:val="18"/>
        </w:rPr>
        <w:t xml:space="preserve"> </w:t>
      </w:r>
      <w:r w:rsidR="0080249A" w:rsidRPr="00C325B9">
        <w:rPr>
          <w:rFonts w:ascii="Palatino Linotype" w:hAnsi="Palatino Linotype"/>
          <w:b/>
          <w:sz w:val="18"/>
          <w:szCs w:val="18"/>
        </w:rPr>
        <w:t xml:space="preserve"> </w:t>
      </w:r>
      <w:proofErr w:type="spellStart"/>
      <w:r w:rsidR="0080249A" w:rsidRPr="00C325B9">
        <w:rPr>
          <w:rFonts w:ascii="Palatino Linotype" w:hAnsi="Palatino Linotype"/>
          <w:b/>
          <w:sz w:val="18"/>
          <w:szCs w:val="18"/>
        </w:rPr>
        <w:t>Reserata</w:t>
      </w:r>
      <w:proofErr w:type="spellEnd"/>
      <w:r w:rsidR="00F95ED5" w:rsidRPr="00C325B9">
        <w:rPr>
          <w:rFonts w:ascii="Palatino Linotype" w:hAnsi="Palatino Linotype"/>
          <w:b/>
          <w:sz w:val="18"/>
          <w:szCs w:val="18"/>
        </w:rPr>
        <w:t xml:space="preserve"> aura</w:t>
      </w:r>
      <w:r w:rsidR="0080249A" w:rsidRPr="00C325B9">
        <w:rPr>
          <w:rFonts w:ascii="Palatino Linotype" w:hAnsi="Palatino Linotype"/>
          <w:b/>
          <w:sz w:val="18"/>
          <w:szCs w:val="18"/>
        </w:rPr>
        <w:t>.</w:t>
      </w:r>
      <w:r w:rsidR="00F95ED5" w:rsidRPr="00C325B9">
        <w:rPr>
          <w:rFonts w:ascii="Palatino Linotype" w:hAnsi="Palatino Linotype"/>
          <w:b/>
          <w:sz w:val="18"/>
          <w:szCs w:val="18"/>
        </w:rPr>
        <w:t xml:space="preserve"> </w:t>
      </w:r>
      <w:r w:rsidR="0080249A" w:rsidRPr="00C325B9">
        <w:rPr>
          <w:rFonts w:ascii="Palatino Linotype" w:hAnsi="Palatino Linotype"/>
          <w:b/>
          <w:sz w:val="18"/>
          <w:szCs w:val="18"/>
        </w:rPr>
        <w:t xml:space="preserve"> </w:t>
      </w:r>
      <w:proofErr w:type="spellStart"/>
      <w:r w:rsidR="00FB37AB" w:rsidRPr="00C325B9">
        <w:rPr>
          <w:rFonts w:ascii="Palatino Linotype" w:hAnsi="Palatino Linotype"/>
          <w:b/>
          <w:sz w:val="18"/>
          <w:szCs w:val="18"/>
        </w:rPr>
        <w:t>P-ê</w:t>
      </w:r>
      <w:proofErr w:type="spellEnd"/>
      <w:r w:rsidR="00FB37AB" w:rsidRPr="00C325B9">
        <w:rPr>
          <w:rFonts w:ascii="Palatino Linotype" w:hAnsi="Palatino Linotype"/>
          <w:b/>
          <w:sz w:val="18"/>
          <w:szCs w:val="18"/>
        </w:rPr>
        <w:t xml:space="preserve"> </w:t>
      </w:r>
      <w:r w:rsidR="00FB37AB" w:rsidRPr="00C325B9">
        <w:rPr>
          <w:rFonts w:ascii="Palatino Linotype" w:hAnsi="Palatino Linotype"/>
          <w:bCs/>
          <w:sz w:val="18"/>
          <w:szCs w:val="18"/>
        </w:rPr>
        <w:t>une</w:t>
      </w:r>
      <w:r w:rsidR="00FB37AB" w:rsidRPr="00C325B9">
        <w:rPr>
          <w:rFonts w:ascii="Palatino Linotype" w:hAnsi="Palatino Linotype"/>
          <w:sz w:val="18"/>
          <w:szCs w:val="18"/>
        </w:rPr>
        <w:t xml:space="preserve"> allusion aux cavernes qu’Éole ouvre pour libérer les vents</w:t>
      </w:r>
      <w:r w:rsidR="00B43B8E" w:rsidRPr="00C325B9">
        <w:rPr>
          <w:rFonts w:ascii="Palatino Linotype" w:hAnsi="Palatino Linotype"/>
          <w:sz w:val="18"/>
          <w:szCs w:val="18"/>
        </w:rPr>
        <w:t xml:space="preserve">, </w:t>
      </w:r>
      <w:r w:rsidR="0080249A" w:rsidRPr="00C325B9">
        <w:rPr>
          <w:rFonts w:ascii="Palatino Linotype" w:hAnsi="Palatino Linotype"/>
          <w:sz w:val="18"/>
          <w:szCs w:val="18"/>
        </w:rPr>
        <w:t>Virgile En. I, 54</w:t>
      </w:r>
      <w:r w:rsidR="00FB37AB" w:rsidRPr="00C325B9">
        <w:rPr>
          <w:rFonts w:ascii="Palatino Linotype" w:hAnsi="Palatino Linotype"/>
          <w:sz w:val="18"/>
          <w:szCs w:val="18"/>
        </w:rPr>
        <w:t>.</w:t>
      </w:r>
      <w:r w:rsidR="0080249A" w:rsidRPr="00C325B9">
        <w:rPr>
          <w:rFonts w:ascii="Palatino Linotype" w:hAnsi="Palatino Linotype"/>
          <w:sz w:val="18"/>
          <w:szCs w:val="18"/>
        </w:rPr>
        <w:t xml:space="preserve"> </w:t>
      </w:r>
      <w:r w:rsidR="00FB37AB" w:rsidRPr="00C325B9">
        <w:rPr>
          <w:rFonts w:ascii="Palatino Linotype" w:hAnsi="Palatino Linotype"/>
          <w:sz w:val="18"/>
          <w:szCs w:val="18"/>
        </w:rPr>
        <w:t xml:space="preserve"> Mais c’est aussi le </w:t>
      </w:r>
      <w:proofErr w:type="spellStart"/>
      <w:r w:rsidR="00FB37AB" w:rsidRPr="00C325B9">
        <w:rPr>
          <w:rFonts w:ascii="Palatino Linotype" w:hAnsi="Palatino Linotype"/>
          <w:sz w:val="18"/>
          <w:szCs w:val="18"/>
        </w:rPr>
        <w:t>vb</w:t>
      </w:r>
      <w:proofErr w:type="spellEnd"/>
      <w:r w:rsidR="00FB37AB" w:rsidRPr="00C325B9">
        <w:rPr>
          <w:rFonts w:ascii="Palatino Linotype" w:hAnsi="Palatino Linotype"/>
          <w:sz w:val="18"/>
          <w:szCs w:val="18"/>
        </w:rPr>
        <w:t xml:space="preserve"> qui désigne l’ouverture de l’année</w:t>
      </w:r>
      <w:r w:rsidR="00CA3BD1" w:rsidRPr="00C325B9">
        <w:rPr>
          <w:rFonts w:ascii="Palatino Linotype" w:hAnsi="Palatino Linotype"/>
          <w:sz w:val="18"/>
          <w:szCs w:val="18"/>
        </w:rPr>
        <w:t xml:space="preserve"> </w:t>
      </w:r>
      <w:r w:rsidR="00E43949" w:rsidRPr="00C325B9">
        <w:rPr>
          <w:rFonts w:ascii="Palatino Linotype" w:hAnsi="Palatino Linotype"/>
          <w:sz w:val="18"/>
          <w:szCs w:val="18"/>
        </w:rPr>
        <w:t xml:space="preserve">: </w:t>
      </w:r>
      <w:r w:rsidR="00FB37AB"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spellStart"/>
      <w:r w:rsidR="00FB37AB" w:rsidRPr="00C325B9">
        <w:rPr>
          <w:rFonts w:ascii="Palatino Linotype" w:hAnsi="Palatino Linotype"/>
          <w:sz w:val="18"/>
          <w:szCs w:val="18"/>
        </w:rPr>
        <w:t>ubi</w:t>
      </w:r>
      <w:proofErr w:type="spellEnd"/>
      <w:r w:rsidR="00FB37AB" w:rsidRPr="00C325B9">
        <w:rPr>
          <w:rFonts w:ascii="Palatino Linotype" w:hAnsi="Palatino Linotype"/>
          <w:sz w:val="18"/>
          <w:szCs w:val="18"/>
        </w:rPr>
        <w:t xml:space="preserve">, Jane bifrons, </w:t>
      </w:r>
      <w:proofErr w:type="spellStart"/>
      <w:r w:rsidR="00FB37AB" w:rsidRPr="00C325B9">
        <w:rPr>
          <w:rFonts w:ascii="Palatino Linotype" w:hAnsi="Palatino Linotype"/>
          <w:sz w:val="18"/>
          <w:szCs w:val="18"/>
        </w:rPr>
        <w:t>longum</w:t>
      </w:r>
      <w:proofErr w:type="spellEnd"/>
      <w:r w:rsidR="00FB37AB" w:rsidRPr="00C325B9">
        <w:rPr>
          <w:rFonts w:ascii="Palatino Linotype" w:hAnsi="Palatino Linotype"/>
          <w:sz w:val="18"/>
          <w:szCs w:val="18"/>
        </w:rPr>
        <w:t xml:space="preserve"> </w:t>
      </w:r>
      <w:proofErr w:type="spellStart"/>
      <w:r w:rsidR="00FB37AB" w:rsidRPr="00C325B9">
        <w:rPr>
          <w:rFonts w:ascii="Palatino Linotype" w:hAnsi="Palatino Linotype"/>
          <w:sz w:val="18"/>
          <w:szCs w:val="18"/>
        </w:rPr>
        <w:t>reseraveris</w:t>
      </w:r>
      <w:proofErr w:type="spellEnd"/>
      <w:r w:rsidR="00FB37AB" w:rsidRPr="00C325B9">
        <w:rPr>
          <w:rFonts w:ascii="Palatino Linotype" w:hAnsi="Palatino Linotype"/>
          <w:sz w:val="18"/>
          <w:szCs w:val="18"/>
        </w:rPr>
        <w:t xml:space="preserve"> </w:t>
      </w:r>
      <w:proofErr w:type="spellStart"/>
      <w:r w:rsidR="00FB37AB" w:rsidRPr="00C325B9">
        <w:rPr>
          <w:rFonts w:ascii="Palatino Linotype" w:hAnsi="Palatino Linotype"/>
          <w:sz w:val="18"/>
          <w:szCs w:val="18"/>
        </w:rPr>
        <w:t>annum</w:t>
      </w:r>
      <w:proofErr w:type="spellEnd"/>
      <w:r w:rsidR="00CA3BD1" w:rsidRPr="00C325B9">
        <w:rPr>
          <w:rFonts w:ascii="Palatino Linotype" w:hAnsi="Palatino Linotype"/>
          <w:sz w:val="18"/>
          <w:szCs w:val="18"/>
        </w:rPr>
        <w:t xml:space="preserve"> </w:t>
      </w:r>
      <w:r w:rsidR="00FB37AB" w:rsidRPr="00C325B9">
        <w:rPr>
          <w:rFonts w:ascii="Palatino Linotype" w:hAnsi="Palatino Linotype"/>
          <w:sz w:val="18"/>
          <w:szCs w:val="18"/>
        </w:rPr>
        <w:t>» (</w:t>
      </w:r>
      <w:r w:rsidR="00FB37AB" w:rsidRPr="00C325B9">
        <w:rPr>
          <w:rFonts w:ascii="Palatino Linotype" w:hAnsi="Palatino Linotype"/>
          <w:bCs/>
          <w:sz w:val="18"/>
          <w:szCs w:val="18"/>
        </w:rPr>
        <w:t xml:space="preserve">Ov. P. 4, 4, </w:t>
      </w:r>
      <w:proofErr w:type="gramStart"/>
      <w:r w:rsidR="00FB37AB" w:rsidRPr="00C325B9">
        <w:rPr>
          <w:rFonts w:ascii="Palatino Linotype" w:hAnsi="Palatino Linotype"/>
          <w:bCs/>
          <w:sz w:val="18"/>
          <w:szCs w:val="18"/>
        </w:rPr>
        <w:t>23 )</w:t>
      </w:r>
      <w:proofErr w:type="gramEnd"/>
      <w:r w:rsidR="00FB37AB" w:rsidRPr="00C325B9">
        <w:rPr>
          <w:rFonts w:ascii="Palatino Linotype" w:hAnsi="Palatino Linotype"/>
          <w:bCs/>
          <w:sz w:val="18"/>
          <w:szCs w:val="18"/>
        </w:rPr>
        <w:t xml:space="preserve"> et «</w:t>
      </w:r>
      <w:r w:rsidR="00CA3BD1" w:rsidRPr="00C325B9">
        <w:rPr>
          <w:rFonts w:ascii="Palatino Linotype" w:hAnsi="Palatino Linotype"/>
          <w:bCs/>
          <w:sz w:val="18"/>
          <w:szCs w:val="18"/>
        </w:rPr>
        <w:t xml:space="preserve"> </w:t>
      </w:r>
      <w:proofErr w:type="spellStart"/>
      <w:r w:rsidR="00FB37AB" w:rsidRPr="00C325B9">
        <w:rPr>
          <w:rFonts w:ascii="Palatino Linotype" w:hAnsi="Palatino Linotype"/>
          <w:bCs/>
          <w:sz w:val="18"/>
          <w:szCs w:val="18"/>
        </w:rPr>
        <w:t>Aperire</w:t>
      </w:r>
      <w:proofErr w:type="spellEnd"/>
      <w:r w:rsidR="00FB37AB" w:rsidRPr="00C325B9">
        <w:rPr>
          <w:rFonts w:ascii="Palatino Linotype" w:hAnsi="Palatino Linotype"/>
          <w:bCs/>
          <w:sz w:val="18"/>
          <w:szCs w:val="18"/>
        </w:rPr>
        <w:t xml:space="preserve"> </w:t>
      </w:r>
      <w:proofErr w:type="spellStart"/>
      <w:r w:rsidR="00FB37AB" w:rsidRPr="00C325B9">
        <w:rPr>
          <w:rFonts w:ascii="Palatino Linotype" w:hAnsi="Palatino Linotype"/>
          <w:bCs/>
          <w:sz w:val="18"/>
          <w:szCs w:val="18"/>
        </w:rPr>
        <w:t>annum</w:t>
      </w:r>
      <w:proofErr w:type="spellEnd"/>
      <w:r w:rsidR="00FB37AB" w:rsidRPr="00C325B9">
        <w:rPr>
          <w:rFonts w:ascii="Palatino Linotype" w:hAnsi="Palatino Linotype"/>
          <w:bCs/>
          <w:sz w:val="18"/>
          <w:szCs w:val="18"/>
        </w:rPr>
        <w:t xml:space="preserve"> </w:t>
      </w:r>
      <w:proofErr w:type="spellStart"/>
      <w:r w:rsidR="00FB37AB" w:rsidRPr="00C325B9">
        <w:rPr>
          <w:rFonts w:ascii="Palatino Linotype" w:hAnsi="Palatino Linotype"/>
          <w:bCs/>
          <w:sz w:val="18"/>
          <w:szCs w:val="18"/>
        </w:rPr>
        <w:t>fastosque</w:t>
      </w:r>
      <w:proofErr w:type="spellEnd"/>
      <w:r w:rsidR="00FB37AB" w:rsidRPr="00C325B9">
        <w:rPr>
          <w:rFonts w:ascii="Palatino Linotype" w:hAnsi="Palatino Linotype"/>
          <w:bCs/>
          <w:sz w:val="18"/>
          <w:szCs w:val="18"/>
        </w:rPr>
        <w:t xml:space="preserve"> </w:t>
      </w:r>
      <w:proofErr w:type="spellStart"/>
      <w:r w:rsidR="00FB37AB" w:rsidRPr="00C325B9">
        <w:rPr>
          <w:rFonts w:ascii="Palatino Linotype" w:hAnsi="Palatino Linotype"/>
          <w:bCs/>
          <w:sz w:val="18"/>
          <w:szCs w:val="18"/>
        </w:rPr>
        <w:t>reserare</w:t>
      </w:r>
      <w:proofErr w:type="spellEnd"/>
      <w:r w:rsidR="00CA3BD1" w:rsidRPr="00C325B9">
        <w:rPr>
          <w:rFonts w:ascii="Palatino Linotype" w:hAnsi="Palatino Linotype"/>
          <w:bCs/>
          <w:sz w:val="18"/>
          <w:szCs w:val="18"/>
        </w:rPr>
        <w:t xml:space="preserve"> </w:t>
      </w:r>
      <w:r w:rsidR="00FB37AB" w:rsidRPr="00C325B9">
        <w:rPr>
          <w:rFonts w:ascii="Palatino Linotype" w:hAnsi="Palatino Linotype"/>
          <w:bCs/>
          <w:sz w:val="18"/>
          <w:szCs w:val="18"/>
        </w:rPr>
        <w:t>»</w:t>
      </w:r>
      <w:r w:rsidR="00FB37AB" w:rsidRPr="00C325B9">
        <w:rPr>
          <w:rFonts w:ascii="Palatino Linotype" w:hAnsi="Palatino Linotype"/>
          <w:sz w:val="18"/>
          <w:szCs w:val="18"/>
        </w:rPr>
        <w:t xml:space="preserve"> (</w:t>
      </w:r>
      <w:r w:rsidR="00FB37AB" w:rsidRPr="00C325B9">
        <w:rPr>
          <w:rFonts w:ascii="Palatino Linotype" w:hAnsi="Palatino Linotype"/>
          <w:bCs/>
          <w:i/>
          <w:iCs/>
          <w:sz w:val="18"/>
          <w:szCs w:val="18"/>
        </w:rPr>
        <w:t>Plin. Pan. 58, 4.</w:t>
      </w:r>
      <w:r w:rsidR="00FB37AB" w:rsidRPr="00C325B9">
        <w:rPr>
          <w:rFonts w:ascii="Palatino Linotype" w:hAnsi="Palatino Linotype"/>
          <w:bCs/>
          <w:sz w:val="18"/>
          <w:szCs w:val="18"/>
        </w:rPr>
        <w:t xml:space="preserve">). </w:t>
      </w:r>
    </w:p>
  </w:footnote>
  <w:footnote w:id="12">
    <w:p w:rsidR="00B55919"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5E63F2" w:rsidRPr="00C325B9">
        <w:rPr>
          <w:rFonts w:ascii="Palatino Linotype" w:hAnsi="Palatino Linotype"/>
          <w:b/>
          <w:sz w:val="18"/>
          <w:szCs w:val="18"/>
        </w:rPr>
        <w:t xml:space="preserve"> 12. </w:t>
      </w:r>
      <w:proofErr w:type="spellStart"/>
      <w:proofErr w:type="gramStart"/>
      <w:r w:rsidR="00B43B8E" w:rsidRPr="00C325B9">
        <w:rPr>
          <w:rFonts w:ascii="Palatino Linotype" w:hAnsi="Palatino Linotype"/>
          <w:b/>
          <w:bCs/>
          <w:sz w:val="18"/>
          <w:szCs w:val="18"/>
        </w:rPr>
        <w:t>āĕrĭ</w:t>
      </w:r>
      <w:r w:rsidR="005E63F2" w:rsidRPr="00C325B9">
        <w:rPr>
          <w:rFonts w:ascii="Palatino Linotype" w:hAnsi="Palatino Linotype"/>
          <w:b/>
          <w:sz w:val="18"/>
          <w:szCs w:val="18"/>
        </w:rPr>
        <w:t>ae</w:t>
      </w:r>
      <w:proofErr w:type="spellEnd"/>
      <w:proofErr w:type="gramEnd"/>
      <w:r w:rsidR="005E63F2" w:rsidRPr="00C325B9">
        <w:rPr>
          <w:rFonts w:ascii="Palatino Linotype" w:hAnsi="Palatino Linotype"/>
          <w:b/>
          <w:sz w:val="18"/>
          <w:szCs w:val="18"/>
        </w:rPr>
        <w:t xml:space="preserve"> primum </w:t>
      </w:r>
      <w:proofErr w:type="spellStart"/>
      <w:r w:rsidR="005E63F2" w:rsidRPr="00C325B9">
        <w:rPr>
          <w:rFonts w:ascii="Palatino Linotype" w:hAnsi="Palatino Linotype"/>
          <w:b/>
          <w:sz w:val="18"/>
          <w:szCs w:val="18"/>
        </w:rPr>
        <w:t>v</w:t>
      </w:r>
      <w:r w:rsidR="00416EF6" w:rsidRPr="00C325B9">
        <w:rPr>
          <w:rFonts w:ascii="Palatino Linotype" w:hAnsi="Palatino Linotype"/>
          <w:b/>
          <w:bCs/>
          <w:sz w:val="18"/>
          <w:szCs w:val="18"/>
        </w:rPr>
        <w:t>ŏlŭ</w:t>
      </w:r>
      <w:r w:rsidR="005E63F2" w:rsidRPr="00C325B9">
        <w:rPr>
          <w:rFonts w:ascii="Palatino Linotype" w:hAnsi="Palatino Linotype"/>
          <w:b/>
          <w:sz w:val="18"/>
          <w:szCs w:val="18"/>
        </w:rPr>
        <w:t>cres</w:t>
      </w:r>
      <w:proofErr w:type="spellEnd"/>
      <w:r w:rsidR="005E63F2" w:rsidRPr="00C325B9">
        <w:rPr>
          <w:rFonts w:ascii="Palatino Linotype" w:hAnsi="Palatino Linotype"/>
          <w:b/>
          <w:sz w:val="18"/>
          <w:szCs w:val="18"/>
        </w:rPr>
        <w:t xml:space="preserve"> te, </w:t>
      </w:r>
      <w:proofErr w:type="spellStart"/>
      <w:r w:rsidR="005E63F2" w:rsidRPr="00C325B9">
        <w:rPr>
          <w:rFonts w:ascii="Palatino Linotype" w:hAnsi="Palatino Linotype"/>
          <w:b/>
          <w:sz w:val="18"/>
          <w:szCs w:val="18"/>
        </w:rPr>
        <w:t>d</w:t>
      </w:r>
      <w:r w:rsidR="00B042C3" w:rsidRPr="00C325B9">
        <w:rPr>
          <w:rFonts w:ascii="Palatino Linotype" w:hAnsi="Palatino Linotype"/>
          <w:b/>
          <w:bCs/>
          <w:sz w:val="18"/>
          <w:szCs w:val="18"/>
        </w:rPr>
        <w:t>ī</w:t>
      </w:r>
      <w:r w:rsidR="005E63F2" w:rsidRPr="00C325B9">
        <w:rPr>
          <w:rFonts w:ascii="Palatino Linotype" w:hAnsi="Palatino Linotype"/>
          <w:b/>
          <w:sz w:val="18"/>
          <w:szCs w:val="18"/>
        </w:rPr>
        <w:t>va</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tuumque</w:t>
      </w:r>
      <w:proofErr w:type="spellEnd"/>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 xml:space="preserve">—  </w:t>
      </w:r>
      <w:proofErr w:type="spellStart"/>
      <w:r w:rsidR="00B43B8E" w:rsidRPr="00C325B9">
        <w:rPr>
          <w:rFonts w:ascii="Palatino Linotype" w:hAnsi="Palatino Linotype"/>
          <w:b/>
          <w:bCs/>
          <w:sz w:val="18"/>
          <w:szCs w:val="18"/>
        </w:rPr>
        <w:t>āĕrĭus</w:t>
      </w:r>
      <w:proofErr w:type="spellEnd"/>
      <w:proofErr w:type="gramEnd"/>
      <w:r w:rsidR="00B43B8E" w:rsidRPr="00C325B9">
        <w:rPr>
          <w:rFonts w:ascii="Palatino Linotype" w:hAnsi="Palatino Linotype"/>
          <w:b/>
          <w:bCs/>
          <w:sz w:val="18"/>
          <w:szCs w:val="18"/>
        </w:rPr>
        <w:t xml:space="preserve">, a, um (qqf. </w:t>
      </w:r>
      <w:proofErr w:type="spellStart"/>
      <w:r w:rsidR="00B43B8E" w:rsidRPr="00C325B9">
        <w:rPr>
          <w:rFonts w:ascii="Palatino Linotype" w:hAnsi="Palatino Linotype"/>
          <w:b/>
          <w:bCs/>
          <w:sz w:val="18"/>
          <w:szCs w:val="18"/>
        </w:rPr>
        <w:t>āĕrĕus</w:t>
      </w:r>
      <w:proofErr w:type="spellEnd"/>
      <w:r w:rsidR="00B43B8E" w:rsidRPr="00C325B9">
        <w:rPr>
          <w:rFonts w:ascii="Palatino Linotype" w:hAnsi="Palatino Linotype"/>
          <w:b/>
          <w:bCs/>
          <w:sz w:val="18"/>
          <w:szCs w:val="18"/>
        </w:rPr>
        <w:t>, a, um)</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B43B8E"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B43B8E" w:rsidRPr="00C325B9">
        <w:rPr>
          <w:rFonts w:ascii="Palatino Linotype" w:hAnsi="Palatino Linotype"/>
          <w:bCs/>
          <w:sz w:val="18"/>
          <w:szCs w:val="18"/>
        </w:rPr>
        <w:t>relatif à l'air, aérien</w:t>
      </w:r>
      <w:r w:rsidR="00CA3BD1" w:rsidRPr="00C325B9">
        <w:rPr>
          <w:rFonts w:ascii="Palatino Linotype" w:hAnsi="Palatino Linotype"/>
          <w:bCs/>
          <w:sz w:val="18"/>
          <w:szCs w:val="18"/>
        </w:rPr>
        <w:t xml:space="preserve"> </w:t>
      </w:r>
      <w:r w:rsidR="00B43B8E" w:rsidRPr="00C325B9">
        <w:rPr>
          <w:rFonts w:ascii="Palatino Linotype" w:hAnsi="Palatino Linotype"/>
          <w:bCs/>
          <w:sz w:val="18"/>
          <w:szCs w:val="18"/>
        </w:rPr>
        <w:t xml:space="preserve">; </w:t>
      </w:r>
      <w:proofErr w:type="gramStart"/>
      <w:r w:rsidR="00B43B8E" w:rsidRPr="00C325B9">
        <w:rPr>
          <w:rFonts w:ascii="Palatino Linotype" w:hAnsi="Palatino Linotype"/>
          <w:bCs/>
          <w:sz w:val="18"/>
          <w:szCs w:val="18"/>
        </w:rPr>
        <w:t>haut  [</w:t>
      </w:r>
      <w:proofErr w:type="gramEnd"/>
      <w:r w:rsidR="00B43B8E" w:rsidRPr="00C325B9">
        <w:rPr>
          <w:rFonts w:ascii="Palatino Linotype" w:hAnsi="Palatino Linotype"/>
          <w:bCs/>
          <w:sz w:val="18"/>
          <w:szCs w:val="18"/>
        </w:rPr>
        <w:t xml:space="preserve">…].     </w:t>
      </w:r>
      <w:proofErr w:type="spellStart"/>
      <w:r w:rsidR="00B43B8E" w:rsidRPr="00C325B9">
        <w:rPr>
          <w:rFonts w:ascii="Palatino Linotype" w:hAnsi="Palatino Linotype"/>
          <w:b/>
          <w:bCs/>
          <w:sz w:val="18"/>
          <w:szCs w:val="18"/>
        </w:rPr>
        <w:t>Vŏlŭcris</w:t>
      </w:r>
      <w:proofErr w:type="spellEnd"/>
      <w:r w:rsidR="00B43B8E" w:rsidRPr="00C325B9">
        <w:rPr>
          <w:rFonts w:ascii="Palatino Linotype" w:hAnsi="Palatino Linotype"/>
          <w:b/>
          <w:bCs/>
          <w:sz w:val="18"/>
          <w:szCs w:val="18"/>
        </w:rPr>
        <w:t xml:space="preserve">, </w:t>
      </w:r>
      <w:proofErr w:type="spellStart"/>
      <w:r w:rsidR="00B43B8E" w:rsidRPr="00C325B9">
        <w:rPr>
          <w:rFonts w:ascii="Palatino Linotype" w:hAnsi="Palatino Linotype"/>
          <w:b/>
          <w:bCs/>
          <w:sz w:val="18"/>
          <w:szCs w:val="18"/>
        </w:rPr>
        <w:t>is</w:t>
      </w:r>
      <w:proofErr w:type="spellEnd"/>
      <w:r w:rsidR="00B43B8E" w:rsidRPr="00C325B9">
        <w:rPr>
          <w:rFonts w:ascii="Palatino Linotype" w:hAnsi="Palatino Linotype"/>
          <w:b/>
          <w:bCs/>
          <w:sz w:val="18"/>
          <w:szCs w:val="18"/>
        </w:rPr>
        <w:t xml:space="preserve">, f. </w:t>
      </w:r>
      <w:proofErr w:type="gramStart"/>
      <w:r w:rsidR="00B042C3" w:rsidRPr="00C325B9">
        <w:rPr>
          <w:rFonts w:ascii="Palatino Linotype" w:hAnsi="Palatino Linotype"/>
          <w:b/>
          <w:bCs/>
          <w:sz w:val="18"/>
          <w:szCs w:val="18"/>
        </w:rPr>
        <w:t>—</w:t>
      </w:r>
      <w:r w:rsidR="00B43B8E" w:rsidRPr="00C325B9">
        <w:rPr>
          <w:rFonts w:ascii="Palatino Linotype" w:hAnsi="Palatino Linotype"/>
          <w:b/>
          <w:bCs/>
          <w:sz w:val="18"/>
          <w:szCs w:val="18"/>
        </w:rPr>
        <w:t>[</w:t>
      </w:r>
      <w:proofErr w:type="spellStart"/>
      <w:proofErr w:type="gramEnd"/>
      <w:r w:rsidR="00B43B8E" w:rsidRPr="00C325B9">
        <w:rPr>
          <w:rFonts w:ascii="Palatino Linotype" w:hAnsi="Palatino Linotype"/>
          <w:bCs/>
          <w:sz w:val="18"/>
          <w:szCs w:val="18"/>
        </w:rPr>
        <w:t>volucer</w:t>
      </w:r>
      <w:proofErr w:type="spellEnd"/>
      <w:r w:rsidR="00416EF6" w:rsidRPr="00C325B9">
        <w:rPr>
          <w:rFonts w:ascii="Palatino Linotype" w:hAnsi="Palatino Linotype"/>
          <w:bCs/>
          <w:sz w:val="18"/>
          <w:szCs w:val="18"/>
        </w:rPr>
        <w:t xml:space="preserve"> </w:t>
      </w:r>
      <w:r w:rsidR="00B43B8E" w:rsidRPr="00C325B9">
        <w:rPr>
          <w:rFonts w:ascii="Palatino Linotype" w:hAnsi="Palatino Linotype"/>
          <w:bCs/>
          <w:sz w:val="18"/>
          <w:szCs w:val="18"/>
        </w:rPr>
        <w:t xml:space="preserve">- </w:t>
      </w:r>
      <w:proofErr w:type="spellStart"/>
      <w:r w:rsidR="00B43B8E" w:rsidRPr="00C325B9">
        <w:rPr>
          <w:rFonts w:ascii="Palatino Linotype" w:hAnsi="Palatino Linotype"/>
          <w:b/>
          <w:bCs/>
          <w:i/>
          <w:iCs/>
          <w:sz w:val="18"/>
          <w:szCs w:val="18"/>
        </w:rPr>
        <w:t>volucres</w:t>
      </w:r>
      <w:proofErr w:type="spellEnd"/>
      <w:r w:rsidR="00B43B8E" w:rsidRPr="00C325B9">
        <w:rPr>
          <w:rFonts w:ascii="Palatino Linotype" w:hAnsi="Palatino Linotype"/>
          <w:bCs/>
          <w:i/>
          <w:iCs/>
          <w:sz w:val="18"/>
          <w:szCs w:val="18"/>
        </w:rPr>
        <w:t xml:space="preserve">, masc. </w:t>
      </w:r>
      <w:proofErr w:type="spellStart"/>
      <w:r w:rsidR="00B43B8E" w:rsidRPr="00C325B9">
        <w:rPr>
          <w:rFonts w:ascii="Palatino Linotype" w:hAnsi="Palatino Linotype"/>
          <w:bCs/>
          <w:i/>
          <w:iCs/>
          <w:sz w:val="18"/>
          <w:szCs w:val="18"/>
        </w:rPr>
        <w:t>plur</w:t>
      </w:r>
      <w:proofErr w:type="spellEnd"/>
      <w:r w:rsidR="00B43B8E" w:rsidRPr="00C325B9">
        <w:rPr>
          <w:rFonts w:ascii="Palatino Linotype" w:hAnsi="Palatino Linotype"/>
          <w:bCs/>
          <w:i/>
          <w:iCs/>
          <w:sz w:val="18"/>
          <w:szCs w:val="18"/>
        </w:rPr>
        <w:t>.</w:t>
      </w:r>
      <w:r w:rsidR="00CA3BD1" w:rsidRPr="00C325B9">
        <w:rPr>
          <w:rFonts w:ascii="Palatino Linotype" w:hAnsi="Palatino Linotype"/>
          <w:bCs/>
          <w:i/>
          <w:iCs/>
          <w:sz w:val="18"/>
          <w:szCs w:val="18"/>
        </w:rPr>
        <w:t xml:space="preserve"> </w:t>
      </w:r>
      <w:r w:rsidR="00B43B8E" w:rsidRPr="00C325B9">
        <w:rPr>
          <w:rFonts w:ascii="Palatino Linotype" w:hAnsi="Palatino Linotype"/>
          <w:bCs/>
          <w:i/>
          <w:iCs/>
          <w:sz w:val="18"/>
          <w:szCs w:val="18"/>
        </w:rPr>
        <w:t xml:space="preserve">Cic. </w:t>
      </w:r>
      <w:proofErr w:type="spellStart"/>
      <w:proofErr w:type="gramStart"/>
      <w:r w:rsidR="00B43B8E" w:rsidRPr="00C325B9">
        <w:rPr>
          <w:rFonts w:ascii="Palatino Linotype" w:hAnsi="Palatino Linotype"/>
          <w:bCs/>
          <w:i/>
          <w:iCs/>
          <w:sz w:val="18"/>
          <w:szCs w:val="18"/>
        </w:rPr>
        <w:t>poet</w:t>
      </w:r>
      <w:proofErr w:type="spellEnd"/>
      <w:proofErr w:type="gramEnd"/>
      <w:r w:rsidR="00B43B8E" w:rsidRPr="00C325B9">
        <w:rPr>
          <w:rFonts w:ascii="Palatino Linotype" w:hAnsi="Palatino Linotype"/>
          <w:bCs/>
          <w:i/>
          <w:iCs/>
          <w:sz w:val="18"/>
          <w:szCs w:val="18"/>
        </w:rPr>
        <w:t>. ---</w:t>
      </w:r>
      <w:r w:rsidR="00CA3BD1" w:rsidRPr="00C325B9">
        <w:rPr>
          <w:rFonts w:ascii="Palatino Linotype" w:hAnsi="Palatino Linotype"/>
          <w:bCs/>
          <w:i/>
          <w:iCs/>
          <w:sz w:val="18"/>
          <w:szCs w:val="18"/>
        </w:rPr>
        <w:t xml:space="preserve"> </w:t>
      </w:r>
      <w:proofErr w:type="spellStart"/>
      <w:r w:rsidR="00B43B8E" w:rsidRPr="00C325B9">
        <w:rPr>
          <w:rFonts w:ascii="Palatino Linotype" w:hAnsi="Palatino Linotype"/>
          <w:bCs/>
          <w:i/>
          <w:iCs/>
          <w:sz w:val="18"/>
          <w:szCs w:val="18"/>
        </w:rPr>
        <w:t>gén</w:t>
      </w:r>
      <w:proofErr w:type="spellEnd"/>
      <w:r w:rsidR="00B43B8E" w:rsidRPr="00C325B9">
        <w:rPr>
          <w:rFonts w:ascii="Palatino Linotype" w:hAnsi="Palatino Linotype"/>
          <w:bCs/>
          <w:i/>
          <w:iCs/>
          <w:sz w:val="18"/>
          <w:szCs w:val="18"/>
        </w:rPr>
        <w:t xml:space="preserve">. </w:t>
      </w:r>
      <w:proofErr w:type="spellStart"/>
      <w:r w:rsidR="00B43B8E" w:rsidRPr="00C325B9">
        <w:rPr>
          <w:rFonts w:ascii="Palatino Linotype" w:hAnsi="Palatino Linotype"/>
          <w:bCs/>
          <w:i/>
          <w:iCs/>
          <w:sz w:val="18"/>
          <w:szCs w:val="18"/>
        </w:rPr>
        <w:t>plur</w:t>
      </w:r>
      <w:proofErr w:type="spellEnd"/>
      <w:r w:rsidR="00B43B8E" w:rsidRPr="00C325B9">
        <w:rPr>
          <w:rFonts w:ascii="Palatino Linotype" w:hAnsi="Palatino Linotype"/>
          <w:bCs/>
          <w:i/>
          <w:iCs/>
          <w:sz w:val="18"/>
          <w:szCs w:val="18"/>
        </w:rPr>
        <w:t xml:space="preserve">. </w:t>
      </w:r>
      <w:proofErr w:type="spellStart"/>
      <w:r w:rsidR="00B43B8E" w:rsidRPr="00C325B9">
        <w:rPr>
          <w:rFonts w:ascii="Palatino Linotype" w:hAnsi="Palatino Linotype"/>
          <w:b/>
          <w:bCs/>
          <w:i/>
          <w:iCs/>
          <w:sz w:val="18"/>
          <w:szCs w:val="18"/>
        </w:rPr>
        <w:t>volucrum</w:t>
      </w:r>
      <w:proofErr w:type="spellEnd"/>
      <w:r w:rsidR="00B43B8E" w:rsidRPr="00C325B9">
        <w:rPr>
          <w:rFonts w:ascii="Palatino Linotype" w:hAnsi="Palatino Linotype"/>
          <w:bCs/>
          <w:i/>
          <w:iCs/>
          <w:sz w:val="18"/>
          <w:szCs w:val="18"/>
        </w:rPr>
        <w:t xml:space="preserve"> Cic. ; </w:t>
      </w:r>
      <w:proofErr w:type="spellStart"/>
      <w:r w:rsidR="00B43B8E" w:rsidRPr="00C325B9">
        <w:rPr>
          <w:rFonts w:ascii="Palatino Linotype" w:hAnsi="Palatino Linotype"/>
          <w:bCs/>
          <w:i/>
          <w:iCs/>
          <w:sz w:val="18"/>
          <w:szCs w:val="18"/>
        </w:rPr>
        <w:t>Virg</w:t>
      </w:r>
      <w:proofErr w:type="spellEnd"/>
      <w:r w:rsidR="00B43B8E" w:rsidRPr="00C325B9">
        <w:rPr>
          <w:rFonts w:ascii="Palatino Linotype" w:hAnsi="Palatino Linotype"/>
          <w:bCs/>
          <w:i/>
          <w:iCs/>
          <w:sz w:val="18"/>
          <w:szCs w:val="18"/>
        </w:rPr>
        <w:t xml:space="preserve">. ; </w:t>
      </w:r>
      <w:proofErr w:type="spellStart"/>
      <w:r w:rsidR="00B43B8E" w:rsidRPr="00C325B9">
        <w:rPr>
          <w:rFonts w:ascii="Palatino Linotype" w:hAnsi="Palatino Linotype"/>
          <w:b/>
          <w:bCs/>
          <w:i/>
          <w:iCs/>
          <w:sz w:val="18"/>
          <w:szCs w:val="18"/>
        </w:rPr>
        <w:t>volucrium</w:t>
      </w:r>
      <w:proofErr w:type="spellEnd"/>
      <w:r w:rsidR="00B43B8E" w:rsidRPr="00C325B9">
        <w:rPr>
          <w:rFonts w:ascii="Palatino Linotype" w:hAnsi="Palatino Linotype"/>
          <w:bCs/>
          <w:i/>
          <w:iCs/>
          <w:sz w:val="18"/>
          <w:szCs w:val="18"/>
        </w:rPr>
        <w:t xml:space="preserve"> </w:t>
      </w:r>
      <w:proofErr w:type="spellStart"/>
      <w:r w:rsidR="00B43B8E" w:rsidRPr="00C325B9">
        <w:rPr>
          <w:rFonts w:ascii="Palatino Linotype" w:hAnsi="Palatino Linotype"/>
          <w:bCs/>
          <w:i/>
          <w:iCs/>
          <w:sz w:val="18"/>
          <w:szCs w:val="18"/>
        </w:rPr>
        <w:t>Varr</w:t>
      </w:r>
      <w:proofErr w:type="spellEnd"/>
      <w:proofErr w:type="gramStart"/>
      <w:r w:rsidR="00B43B8E" w:rsidRPr="00C325B9">
        <w:rPr>
          <w:rFonts w:ascii="Palatino Linotype" w:hAnsi="Palatino Linotype"/>
          <w:bCs/>
          <w:i/>
          <w:iCs/>
          <w:sz w:val="18"/>
          <w:szCs w:val="18"/>
        </w:rPr>
        <w:t>.;</w:t>
      </w:r>
      <w:proofErr w:type="gramEnd"/>
      <w:r w:rsidR="00B43B8E" w:rsidRPr="00C325B9">
        <w:rPr>
          <w:rFonts w:ascii="Palatino Linotype" w:hAnsi="Palatino Linotype"/>
          <w:bCs/>
          <w:i/>
          <w:iCs/>
          <w:sz w:val="18"/>
          <w:szCs w:val="18"/>
        </w:rPr>
        <w:t xml:space="preserve"> Cic. </w:t>
      </w:r>
      <w:proofErr w:type="gramStart"/>
      <w:r w:rsidR="00416EF6" w:rsidRPr="00C325B9">
        <w:rPr>
          <w:rFonts w:ascii="Palatino Linotype" w:hAnsi="Palatino Linotype"/>
          <w:bCs/>
          <w:sz w:val="18"/>
          <w:szCs w:val="18"/>
        </w:rPr>
        <w:t>]—</w:t>
      </w:r>
      <w:proofErr w:type="gramEnd"/>
      <w:r w:rsidR="00E43949" w:rsidRPr="00C325B9">
        <w:rPr>
          <w:rFonts w:ascii="Palatino Linotype" w:hAnsi="Palatino Linotype"/>
          <w:bCs/>
          <w:sz w:val="18"/>
          <w:szCs w:val="18"/>
        </w:rPr>
        <w:t xml:space="preserve">: </w:t>
      </w:r>
      <w:r w:rsidR="00B43B8E" w:rsidRPr="00C325B9">
        <w:rPr>
          <w:rFonts w:ascii="Palatino Linotype" w:hAnsi="Palatino Linotype"/>
          <w:bCs/>
          <w:i/>
          <w:iCs/>
          <w:sz w:val="18"/>
          <w:szCs w:val="18"/>
        </w:rPr>
        <w:t>oiseau.</w:t>
      </w:r>
      <w:r w:rsidR="00416EF6" w:rsidRPr="00C325B9">
        <w:rPr>
          <w:rFonts w:ascii="Palatino Linotype" w:hAnsi="Palatino Linotype"/>
          <w:bCs/>
          <w:i/>
          <w:iCs/>
          <w:sz w:val="18"/>
          <w:szCs w:val="18"/>
        </w:rPr>
        <w:t xml:space="preserve">   </w:t>
      </w:r>
      <w:proofErr w:type="spellStart"/>
      <w:r w:rsidR="00416EF6" w:rsidRPr="00C325B9">
        <w:rPr>
          <w:rFonts w:ascii="Palatino Linotype" w:hAnsi="Palatino Linotype"/>
          <w:b/>
          <w:bCs/>
          <w:sz w:val="18"/>
          <w:szCs w:val="18"/>
        </w:rPr>
        <w:t>Dīvus</w:t>
      </w:r>
      <w:proofErr w:type="spellEnd"/>
      <w:r w:rsidR="00416EF6" w:rsidRPr="00C325B9">
        <w:rPr>
          <w:rFonts w:ascii="Palatino Linotype" w:hAnsi="Palatino Linotype"/>
          <w:b/>
          <w:bCs/>
          <w:sz w:val="18"/>
          <w:szCs w:val="18"/>
        </w:rPr>
        <w:t>, a, um</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Cs/>
          <w:sz w:val="18"/>
          <w:szCs w:val="18"/>
        </w:rPr>
        <w:t xml:space="preserve">divin. </w:t>
      </w:r>
      <w:r w:rsidR="003C6A56" w:rsidRPr="00C325B9">
        <w:rPr>
          <w:rFonts w:ascii="Palatino Linotype" w:hAnsi="Palatino Linotype"/>
          <w:bCs/>
          <w:sz w:val="18"/>
          <w:szCs w:val="18"/>
        </w:rPr>
        <w:t xml:space="preserve">  </w:t>
      </w:r>
      <w:r w:rsidR="00515A6B" w:rsidRPr="00C325B9">
        <w:rPr>
          <w:rFonts w:ascii="Palatino Linotype" w:hAnsi="Palatino Linotype"/>
          <w:bCs/>
          <w:sz w:val="18"/>
          <w:szCs w:val="18"/>
        </w:rPr>
        <w:br/>
      </w:r>
      <w:r w:rsidR="00515A6B" w:rsidRPr="00C325B9">
        <w:rPr>
          <w:rFonts w:ascii="Palatino Linotype" w:hAnsi="Palatino Linotype"/>
          <w:bCs/>
          <w:sz w:val="18"/>
          <w:szCs w:val="18"/>
        </w:rPr>
        <w:tab/>
      </w:r>
      <w:r w:rsidR="00515A6B" w:rsidRPr="00C325B9">
        <w:rPr>
          <w:rFonts w:ascii="Palatino Linotype" w:hAnsi="Palatino Linotype"/>
          <w:b/>
          <w:bCs/>
          <w:color w:val="C00000"/>
          <w:sz w:val="18"/>
          <w:szCs w:val="18"/>
        </w:rPr>
        <w:t xml:space="preserve">NB. </w:t>
      </w:r>
      <w:r w:rsidR="00515A6B" w:rsidRPr="00C325B9">
        <w:rPr>
          <w:rFonts w:ascii="Palatino Linotype" w:hAnsi="Palatino Linotype"/>
          <w:bCs/>
          <w:sz w:val="18"/>
          <w:szCs w:val="18"/>
        </w:rPr>
        <w:t xml:space="preserve">Progression des effets de l’influence de Vénus </w:t>
      </w:r>
      <w:r w:rsidR="00E43949" w:rsidRPr="00C325B9">
        <w:rPr>
          <w:rFonts w:ascii="Palatino Linotype" w:hAnsi="Palatino Linotype"/>
          <w:bCs/>
          <w:sz w:val="18"/>
          <w:szCs w:val="18"/>
        </w:rPr>
        <w:t xml:space="preserve">: </w:t>
      </w:r>
      <w:r w:rsidR="003C6A56" w:rsidRPr="00C325B9">
        <w:rPr>
          <w:rFonts w:ascii="Palatino Linotype" w:hAnsi="Palatino Linotype"/>
          <w:b/>
          <w:bCs/>
          <w:sz w:val="18"/>
          <w:szCs w:val="18"/>
        </w:rPr>
        <w:t>Primum (12)</w:t>
      </w:r>
      <w:r w:rsidR="00CA3BD1" w:rsidRPr="00C325B9">
        <w:rPr>
          <w:rFonts w:ascii="Palatino Linotype" w:hAnsi="Palatino Linotype"/>
          <w:b/>
          <w:bCs/>
          <w:sz w:val="18"/>
          <w:szCs w:val="18"/>
        </w:rPr>
        <w:t xml:space="preserve"> </w:t>
      </w:r>
      <w:r w:rsidR="00515A6B" w:rsidRPr="00C325B9">
        <w:rPr>
          <w:rFonts w:ascii="Palatino Linotype" w:hAnsi="Palatino Linotype"/>
          <w:bCs/>
          <w:sz w:val="18"/>
          <w:szCs w:val="18"/>
        </w:rPr>
        <w:t>ciel</w:t>
      </w:r>
      <w:r w:rsidR="00515A6B" w:rsidRPr="00C325B9">
        <w:rPr>
          <w:rFonts w:ascii="Palatino Linotype" w:hAnsi="Palatino Linotype"/>
          <w:b/>
          <w:bCs/>
          <w:sz w:val="18"/>
          <w:szCs w:val="18"/>
        </w:rPr>
        <w:t xml:space="preserve"> </w:t>
      </w:r>
      <w:r w:rsidR="003C6A56" w:rsidRPr="00C325B9">
        <w:rPr>
          <w:rFonts w:ascii="Palatino Linotype" w:hAnsi="Palatino Linotype"/>
          <w:b/>
          <w:bCs/>
          <w:sz w:val="18"/>
          <w:szCs w:val="18"/>
        </w:rPr>
        <w:t>; inde</w:t>
      </w:r>
      <w:r w:rsidR="0062591B" w:rsidRPr="00C325B9">
        <w:rPr>
          <w:rFonts w:ascii="Palatino Linotype" w:hAnsi="Palatino Linotype"/>
          <w:b/>
          <w:bCs/>
          <w:sz w:val="18"/>
          <w:szCs w:val="18"/>
        </w:rPr>
        <w:t xml:space="preserve"> </w:t>
      </w:r>
      <w:r w:rsidR="003C6A56" w:rsidRPr="00C325B9">
        <w:rPr>
          <w:rFonts w:ascii="Palatino Linotype" w:hAnsi="Palatino Linotype"/>
          <w:b/>
          <w:bCs/>
          <w:sz w:val="18"/>
          <w:szCs w:val="18"/>
        </w:rPr>
        <w:t>(14)</w:t>
      </w:r>
      <w:r w:rsidR="00CA3BD1" w:rsidRPr="00C325B9">
        <w:rPr>
          <w:rFonts w:ascii="Palatino Linotype" w:hAnsi="Palatino Linotype"/>
          <w:b/>
          <w:bCs/>
          <w:sz w:val="18"/>
          <w:szCs w:val="18"/>
        </w:rPr>
        <w:t xml:space="preserve"> </w:t>
      </w:r>
      <w:r w:rsidR="00515A6B" w:rsidRPr="00C325B9">
        <w:rPr>
          <w:rFonts w:ascii="Palatino Linotype" w:hAnsi="Palatino Linotype"/>
          <w:bCs/>
          <w:sz w:val="18"/>
          <w:szCs w:val="18"/>
        </w:rPr>
        <w:t>terre</w:t>
      </w:r>
      <w:r w:rsidR="00515A6B" w:rsidRPr="00C325B9">
        <w:rPr>
          <w:rFonts w:ascii="Palatino Linotype" w:hAnsi="Palatino Linotype"/>
          <w:b/>
          <w:bCs/>
          <w:sz w:val="18"/>
          <w:szCs w:val="18"/>
        </w:rPr>
        <w:t xml:space="preserve"> </w:t>
      </w:r>
      <w:r w:rsidR="003C6A56" w:rsidRPr="00C325B9">
        <w:rPr>
          <w:rFonts w:ascii="Palatino Linotype" w:hAnsi="Palatino Linotype"/>
          <w:b/>
          <w:bCs/>
          <w:sz w:val="18"/>
          <w:szCs w:val="18"/>
        </w:rPr>
        <w:t xml:space="preserve">; </w:t>
      </w:r>
      <w:proofErr w:type="spellStart"/>
      <w:r w:rsidR="003C6A56" w:rsidRPr="00C325B9">
        <w:rPr>
          <w:rFonts w:ascii="Palatino Linotype" w:hAnsi="Palatino Linotype"/>
          <w:b/>
          <w:bCs/>
          <w:sz w:val="18"/>
          <w:szCs w:val="18"/>
        </w:rPr>
        <w:t>denique</w:t>
      </w:r>
      <w:proofErr w:type="spellEnd"/>
      <w:r w:rsidR="003C6A56" w:rsidRPr="00C325B9">
        <w:rPr>
          <w:rFonts w:ascii="Palatino Linotype" w:hAnsi="Palatino Linotype"/>
          <w:b/>
          <w:bCs/>
          <w:sz w:val="18"/>
          <w:szCs w:val="18"/>
        </w:rPr>
        <w:t xml:space="preserve"> (17)</w:t>
      </w:r>
      <w:r w:rsidR="00515A6B" w:rsidRPr="00C325B9">
        <w:rPr>
          <w:rFonts w:ascii="Palatino Linotype" w:hAnsi="Palatino Linotype"/>
          <w:b/>
          <w:bCs/>
          <w:sz w:val="18"/>
          <w:szCs w:val="18"/>
        </w:rPr>
        <w:t xml:space="preserve"> </w:t>
      </w:r>
      <w:r w:rsidR="00515A6B" w:rsidRPr="00C325B9">
        <w:rPr>
          <w:rFonts w:ascii="Palatino Linotype" w:hAnsi="Palatino Linotype"/>
          <w:bCs/>
          <w:sz w:val="18"/>
          <w:szCs w:val="18"/>
        </w:rPr>
        <w:t>mer</w:t>
      </w:r>
      <w:r w:rsidR="00515A6B" w:rsidRPr="00C325B9">
        <w:rPr>
          <w:rFonts w:ascii="Palatino Linotype" w:hAnsi="Palatino Linotype"/>
          <w:b/>
          <w:bCs/>
          <w:sz w:val="18"/>
          <w:szCs w:val="18"/>
        </w:rPr>
        <w:t xml:space="preserve">. </w:t>
      </w:r>
      <w:r w:rsidR="00515A6B" w:rsidRPr="00C325B9">
        <w:rPr>
          <w:rFonts w:ascii="Palatino Linotype" w:hAnsi="Palatino Linotype"/>
          <w:bCs/>
          <w:sz w:val="18"/>
          <w:szCs w:val="18"/>
        </w:rPr>
        <w:t xml:space="preserve">Comme dans </w:t>
      </w:r>
      <w:r w:rsidR="0062591B" w:rsidRPr="00C325B9">
        <w:rPr>
          <w:rFonts w:ascii="Palatino Linotype" w:hAnsi="Palatino Linotype"/>
          <w:bCs/>
          <w:sz w:val="18"/>
          <w:szCs w:val="18"/>
        </w:rPr>
        <w:t>l’</w:t>
      </w:r>
      <w:r w:rsidR="00515A6B" w:rsidRPr="00C325B9">
        <w:rPr>
          <w:rFonts w:ascii="Palatino Linotype" w:hAnsi="Palatino Linotype"/>
          <w:bCs/>
          <w:sz w:val="18"/>
          <w:szCs w:val="18"/>
        </w:rPr>
        <w:t xml:space="preserve">hymne homérique à Aphrodite, dont Lucrèce s’est peut-être </w:t>
      </w:r>
      <w:proofErr w:type="gramStart"/>
      <w:r w:rsidR="00515A6B" w:rsidRPr="00C325B9">
        <w:rPr>
          <w:rFonts w:ascii="Palatino Linotype" w:hAnsi="Palatino Linotype"/>
          <w:bCs/>
          <w:sz w:val="18"/>
          <w:szCs w:val="18"/>
        </w:rPr>
        <w:t>inspiré</w:t>
      </w:r>
      <w:proofErr w:type="gramEnd"/>
      <w:r w:rsidR="00515A6B" w:rsidRPr="00C325B9">
        <w:rPr>
          <w:rFonts w:ascii="Palatino Linotype" w:hAnsi="Palatino Linotype"/>
          <w:bCs/>
          <w:sz w:val="18"/>
          <w:szCs w:val="18"/>
        </w:rPr>
        <w:t xml:space="preserve">. Voir aussi Euripide, Hippolyte, 449 et </w:t>
      </w:r>
      <w:proofErr w:type="gramStart"/>
      <w:r w:rsidR="00515A6B" w:rsidRPr="00C325B9">
        <w:rPr>
          <w:rFonts w:ascii="Palatino Linotype" w:hAnsi="Palatino Linotype"/>
          <w:bCs/>
          <w:sz w:val="18"/>
          <w:szCs w:val="18"/>
        </w:rPr>
        <w:t>1261  (</w:t>
      </w:r>
      <w:proofErr w:type="gramEnd"/>
      <w:r w:rsidR="00DA5EDD" w:rsidRPr="00C325B9">
        <w:rPr>
          <w:rFonts w:ascii="Palatino Linotype" w:hAnsi="Palatino Linotype"/>
          <w:bCs/>
          <w:sz w:val="18"/>
          <w:szCs w:val="18"/>
        </w:rPr>
        <w:t>E. - R.</w:t>
      </w:r>
      <w:r w:rsidR="00515A6B" w:rsidRPr="00C325B9">
        <w:rPr>
          <w:rFonts w:ascii="Palatino Linotype" w:hAnsi="Palatino Linotype"/>
          <w:bCs/>
          <w:sz w:val="18"/>
          <w:szCs w:val="18"/>
        </w:rPr>
        <w:t xml:space="preserve">). </w:t>
      </w:r>
    </w:p>
  </w:footnote>
  <w:footnote w:id="13">
    <w:p w:rsidR="00B55919" w:rsidRPr="00C325B9" w:rsidRDefault="00B5591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13. </w:t>
      </w:r>
      <w:proofErr w:type="spellStart"/>
      <w:proofErr w:type="gramStart"/>
      <w:r w:rsidR="005E63F2" w:rsidRPr="00C325B9">
        <w:rPr>
          <w:rFonts w:ascii="Palatino Linotype" w:hAnsi="Palatino Linotype"/>
          <w:b/>
          <w:sz w:val="18"/>
          <w:szCs w:val="18"/>
        </w:rPr>
        <w:t>significant</w:t>
      </w:r>
      <w:proofErr w:type="spellEnd"/>
      <w:proofErr w:type="gramEnd"/>
      <w:r w:rsidR="005E63F2" w:rsidRPr="00C325B9">
        <w:rPr>
          <w:rFonts w:ascii="Palatino Linotype" w:hAnsi="Palatino Linotype"/>
          <w:b/>
          <w:sz w:val="18"/>
          <w:szCs w:val="18"/>
        </w:rPr>
        <w:t xml:space="preserve"> </w:t>
      </w:r>
      <w:proofErr w:type="spellStart"/>
      <w:r w:rsidR="00416EF6" w:rsidRPr="00C325B9">
        <w:rPr>
          <w:rFonts w:ascii="Palatino Linotype" w:hAnsi="Palatino Linotype"/>
          <w:b/>
          <w:bCs/>
          <w:sz w:val="18"/>
          <w:szCs w:val="18"/>
        </w:rPr>
        <w:t>ĭnĭt</w:t>
      </w:r>
      <w:r w:rsidR="005E63F2" w:rsidRPr="00C325B9">
        <w:rPr>
          <w:rFonts w:ascii="Palatino Linotype" w:hAnsi="Palatino Linotype"/>
          <w:b/>
          <w:sz w:val="18"/>
          <w:szCs w:val="18"/>
        </w:rPr>
        <w:t>um</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perculsae</w:t>
      </w:r>
      <w:proofErr w:type="spellEnd"/>
      <w:r w:rsidR="005E63F2" w:rsidRPr="00C325B9">
        <w:rPr>
          <w:rFonts w:ascii="Palatino Linotype" w:hAnsi="Palatino Linotype"/>
          <w:b/>
          <w:sz w:val="18"/>
          <w:szCs w:val="18"/>
        </w:rPr>
        <w:t xml:space="preserve"> corda </w:t>
      </w:r>
      <w:proofErr w:type="spellStart"/>
      <w:r w:rsidR="005E63F2" w:rsidRPr="00C325B9">
        <w:rPr>
          <w:rFonts w:ascii="Palatino Linotype" w:hAnsi="Palatino Linotype"/>
          <w:b/>
          <w:sz w:val="18"/>
          <w:szCs w:val="18"/>
        </w:rPr>
        <w:t>tu</w:t>
      </w:r>
      <w:r w:rsidR="00416EF6" w:rsidRPr="00C325B9">
        <w:rPr>
          <w:rFonts w:ascii="Palatino Linotype" w:hAnsi="Palatino Linotype"/>
          <w:b/>
          <w:bCs/>
          <w:sz w:val="18"/>
          <w:szCs w:val="18"/>
        </w:rPr>
        <w:t>ā</w:t>
      </w:r>
      <w:proofErr w:type="spellEnd"/>
      <w:r w:rsidR="005E63F2" w:rsidRPr="00C325B9">
        <w:rPr>
          <w:rFonts w:ascii="Palatino Linotype" w:hAnsi="Palatino Linotype"/>
          <w:b/>
          <w:sz w:val="18"/>
          <w:szCs w:val="18"/>
        </w:rPr>
        <w:t xml:space="preserve"> vi. </w:t>
      </w:r>
      <w:r w:rsidRPr="00C325B9">
        <w:rPr>
          <w:rFonts w:ascii="Palatino Linotype" w:hAnsi="Palatino Linotype"/>
          <w:b/>
          <w:sz w:val="18"/>
          <w:szCs w:val="18"/>
        </w:rPr>
        <w:t xml:space="preserve">— </w:t>
      </w:r>
      <w:r w:rsidR="00515A6B"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416EF6" w:rsidRPr="00C325B9">
        <w:rPr>
          <w:rFonts w:ascii="Palatino Linotype" w:hAnsi="Palatino Linotype"/>
          <w:b/>
          <w:sz w:val="18"/>
          <w:szCs w:val="18"/>
        </w:rPr>
        <w:t xml:space="preserve"> </w:t>
      </w:r>
      <w:bookmarkStart w:id="11" w:name="significo"/>
      <w:bookmarkStart w:id="12" w:name="significor"/>
      <w:bookmarkEnd w:id="11"/>
      <w:bookmarkEnd w:id="12"/>
      <w:proofErr w:type="spellStart"/>
      <w:r w:rsidR="00416EF6" w:rsidRPr="00C325B9">
        <w:rPr>
          <w:rFonts w:ascii="Palatino Linotype" w:hAnsi="Palatino Linotype"/>
          <w:b/>
          <w:sz w:val="18"/>
          <w:szCs w:val="18"/>
        </w:rPr>
        <w:t>S</w:t>
      </w:r>
      <w:r w:rsidR="00416EF6" w:rsidRPr="00C325B9">
        <w:rPr>
          <w:rFonts w:ascii="Palatino Linotype" w:hAnsi="Palatino Linotype"/>
          <w:b/>
          <w:bCs/>
          <w:sz w:val="18"/>
          <w:szCs w:val="18"/>
        </w:rPr>
        <w:t>ignĭfĭco</w:t>
      </w:r>
      <w:proofErr w:type="spellEnd"/>
      <w:r w:rsidR="00416EF6" w:rsidRPr="00C325B9">
        <w:rPr>
          <w:rFonts w:ascii="Palatino Linotype" w:hAnsi="Palatino Linotype"/>
          <w:b/>
          <w:bCs/>
          <w:sz w:val="18"/>
          <w:szCs w:val="18"/>
        </w:rPr>
        <w:t xml:space="preserve">, </w:t>
      </w:r>
      <w:proofErr w:type="spellStart"/>
      <w:r w:rsidR="00416EF6" w:rsidRPr="00C325B9">
        <w:rPr>
          <w:rFonts w:ascii="Palatino Linotype" w:hAnsi="Palatino Linotype"/>
          <w:b/>
          <w:bCs/>
          <w:sz w:val="18"/>
          <w:szCs w:val="18"/>
        </w:rPr>
        <w:t>āre</w:t>
      </w:r>
      <w:proofErr w:type="spellEnd"/>
      <w:r w:rsidR="00416EF6"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
          <w:bCs/>
          <w:sz w:val="18"/>
          <w:szCs w:val="18"/>
        </w:rPr>
        <w:t>- tr.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Cs/>
          <w:sz w:val="18"/>
          <w:szCs w:val="18"/>
        </w:rPr>
        <w:t>1 - indiquer [</w:t>
      </w:r>
      <w:r w:rsidR="00416EF6" w:rsidRPr="00C325B9">
        <w:rPr>
          <w:rFonts w:ascii="Palatino Linotype" w:hAnsi="Palatino Linotype"/>
          <w:bCs/>
          <w:i/>
          <w:iCs/>
          <w:sz w:val="18"/>
          <w:szCs w:val="18"/>
        </w:rPr>
        <w:t>par signe</w:t>
      </w:r>
      <w:r w:rsidR="00416EF6" w:rsidRPr="00C325B9">
        <w:rPr>
          <w:rFonts w:ascii="Palatino Linotype" w:hAnsi="Palatino Linotype"/>
          <w:bCs/>
          <w:sz w:val="18"/>
          <w:szCs w:val="18"/>
        </w:rPr>
        <w:t>], faire connaître, faire comprendre, montrer, donner à entendre</w:t>
      </w:r>
      <w:r w:rsidR="00CA3BD1" w:rsidRPr="00C325B9">
        <w:rPr>
          <w:rFonts w:ascii="Palatino Linotype" w:hAnsi="Palatino Linotype"/>
          <w:bCs/>
          <w:sz w:val="18"/>
          <w:szCs w:val="18"/>
        </w:rPr>
        <w:t xml:space="preserve"> </w:t>
      </w:r>
      <w:r w:rsidR="00416EF6" w:rsidRPr="00C325B9">
        <w:rPr>
          <w:rFonts w:ascii="Palatino Linotype" w:hAnsi="Palatino Linotype"/>
          <w:bCs/>
          <w:sz w:val="18"/>
          <w:szCs w:val="18"/>
        </w:rPr>
        <w:t xml:space="preserve">; annoncer […]. </w:t>
      </w:r>
      <w:r w:rsidRPr="00C325B9">
        <w:rPr>
          <w:rFonts w:ascii="Palatino Linotype" w:hAnsi="Palatino Linotype"/>
          <w:b/>
          <w:sz w:val="18"/>
          <w:szCs w:val="18"/>
        </w:rPr>
        <w:t xml:space="preserve"> </w:t>
      </w:r>
      <w:r w:rsidR="00515A6B" w:rsidRPr="00C325B9">
        <w:rPr>
          <w:rFonts w:ascii="Palatino Linotype" w:hAnsi="Palatino Linotype"/>
          <w:b/>
          <w:sz w:val="18"/>
          <w:szCs w:val="18"/>
        </w:rPr>
        <w:t xml:space="preserve">  </w:t>
      </w:r>
      <w:r w:rsidR="00416EF6" w:rsidRPr="00C325B9">
        <w:rPr>
          <w:rFonts w:ascii="Palatino Linotype" w:hAnsi="Palatino Linotype"/>
          <w:b/>
          <w:sz w:val="18"/>
          <w:szCs w:val="18"/>
        </w:rPr>
        <w:t xml:space="preserve"> </w:t>
      </w:r>
      <w:proofErr w:type="spellStart"/>
      <w:proofErr w:type="gramStart"/>
      <w:r w:rsidR="00416EF6" w:rsidRPr="00C325B9">
        <w:rPr>
          <w:rFonts w:ascii="Palatino Linotype" w:hAnsi="Palatino Linotype"/>
          <w:b/>
          <w:bCs/>
          <w:sz w:val="18"/>
          <w:szCs w:val="18"/>
        </w:rPr>
        <w:t>ĭnĭtŭs</w:t>
      </w:r>
      <w:proofErr w:type="spellEnd"/>
      <w:proofErr w:type="gramEnd"/>
      <w:r w:rsidR="00416EF6" w:rsidRPr="00C325B9">
        <w:rPr>
          <w:rFonts w:ascii="Palatino Linotype" w:hAnsi="Palatino Linotype"/>
          <w:b/>
          <w:bCs/>
          <w:sz w:val="18"/>
          <w:szCs w:val="18"/>
        </w:rPr>
        <w:t xml:space="preserve">, ūs, m. </w:t>
      </w:r>
      <w:r w:rsidR="00E43949" w:rsidRPr="00C325B9">
        <w:rPr>
          <w:rFonts w:ascii="Palatino Linotype" w:hAnsi="Palatino Linotype"/>
          <w:b/>
          <w:bCs/>
          <w:sz w:val="18"/>
          <w:szCs w:val="18"/>
        </w:rPr>
        <w:t xml:space="preserve">: </w:t>
      </w:r>
      <w:r w:rsidR="00CA3BD1" w:rsidRPr="00C325B9">
        <w:rPr>
          <w:rFonts w:ascii="Palatino Linotype" w:hAnsi="Palatino Linotype"/>
          <w:bCs/>
          <w:sz w:val="18"/>
          <w:szCs w:val="18"/>
        </w:rPr>
        <w:t xml:space="preserve"> </w:t>
      </w:r>
      <w:r w:rsidR="00416EF6" w:rsidRPr="00C325B9">
        <w:rPr>
          <w:rFonts w:ascii="Palatino Linotype" w:hAnsi="Palatino Linotype"/>
          <w:bCs/>
          <w:sz w:val="18"/>
          <w:szCs w:val="18"/>
        </w:rPr>
        <w:t>a - arrivée, entrée, venue, approche</w:t>
      </w:r>
      <w:r w:rsidR="00CA3BD1" w:rsidRPr="00C325B9">
        <w:rPr>
          <w:rFonts w:ascii="Palatino Linotype" w:hAnsi="Palatino Linotype"/>
          <w:bCs/>
          <w:sz w:val="18"/>
          <w:szCs w:val="18"/>
        </w:rPr>
        <w:t xml:space="preserve"> </w:t>
      </w:r>
      <w:r w:rsidR="00416EF6" w:rsidRPr="00C325B9">
        <w:rPr>
          <w:rFonts w:ascii="Palatino Linotype" w:hAnsi="Palatino Linotype"/>
          <w:bCs/>
          <w:sz w:val="18"/>
          <w:szCs w:val="18"/>
        </w:rPr>
        <w:t xml:space="preserve">; commencement.    </w:t>
      </w:r>
      <w:proofErr w:type="spellStart"/>
      <w:proofErr w:type="gramStart"/>
      <w:r w:rsidR="00416EF6" w:rsidRPr="00C325B9">
        <w:rPr>
          <w:rFonts w:ascii="Palatino Linotype" w:hAnsi="Palatino Linotype"/>
          <w:b/>
          <w:sz w:val="18"/>
          <w:szCs w:val="18"/>
        </w:rPr>
        <w:t>Perculsae</w:t>
      </w:r>
      <w:proofErr w:type="spellEnd"/>
      <w:r w:rsidR="00416EF6" w:rsidRPr="00C325B9">
        <w:rPr>
          <w:rFonts w:ascii="Palatino Linotype" w:hAnsi="Palatino Linotype"/>
          <w:b/>
          <w:sz w:val="18"/>
          <w:szCs w:val="18"/>
        </w:rPr>
        <w:t xml:space="preserve">  </w:t>
      </w:r>
      <w:r w:rsidR="00416EF6" w:rsidRPr="00C325B9">
        <w:rPr>
          <w:rFonts w:ascii="Palatino Linotype" w:hAnsi="Palatino Linotype"/>
          <w:sz w:val="18"/>
          <w:szCs w:val="18"/>
        </w:rPr>
        <w:t>s’accorde</w:t>
      </w:r>
      <w:proofErr w:type="gramEnd"/>
      <w:r w:rsidR="00416EF6" w:rsidRPr="00C325B9">
        <w:rPr>
          <w:rFonts w:ascii="Palatino Linotype" w:hAnsi="Palatino Linotype"/>
          <w:sz w:val="18"/>
          <w:szCs w:val="18"/>
        </w:rPr>
        <w:t xml:space="preserve"> à </w:t>
      </w:r>
      <w:proofErr w:type="spellStart"/>
      <w:r w:rsidR="00416EF6" w:rsidRPr="00C325B9">
        <w:rPr>
          <w:rFonts w:ascii="Palatino Linotype" w:hAnsi="Palatino Linotype"/>
          <w:b/>
          <w:sz w:val="18"/>
          <w:szCs w:val="18"/>
        </w:rPr>
        <w:t>volucres</w:t>
      </w:r>
      <w:proofErr w:type="spellEnd"/>
      <w:r w:rsidR="00416EF6" w:rsidRPr="00C325B9">
        <w:rPr>
          <w:rFonts w:ascii="Palatino Linotype" w:hAnsi="Palatino Linotype"/>
          <w:b/>
          <w:sz w:val="18"/>
          <w:szCs w:val="18"/>
        </w:rPr>
        <w:t xml:space="preserve">.    </w:t>
      </w:r>
      <w:r w:rsidR="00D61B9D" w:rsidRPr="00C325B9">
        <w:rPr>
          <w:rFonts w:ascii="Palatino Linotype" w:hAnsi="Palatino Linotype"/>
          <w:b/>
          <w:sz w:val="18"/>
          <w:szCs w:val="18"/>
        </w:rPr>
        <w:t xml:space="preserve"> </w:t>
      </w:r>
      <w:r w:rsidR="00515A6B" w:rsidRPr="00C325B9">
        <w:rPr>
          <w:rFonts w:ascii="Palatino Linotype" w:hAnsi="Palatino Linotype"/>
          <w:b/>
          <w:sz w:val="18"/>
          <w:szCs w:val="18"/>
        </w:rPr>
        <w:t xml:space="preserve"> </w:t>
      </w:r>
      <w:proofErr w:type="spellStart"/>
      <w:r w:rsidR="00416EF6" w:rsidRPr="00C325B9">
        <w:rPr>
          <w:rFonts w:ascii="Palatino Linotype" w:hAnsi="Palatino Linotype"/>
          <w:b/>
          <w:bCs/>
          <w:sz w:val="18"/>
          <w:szCs w:val="18"/>
        </w:rPr>
        <w:t>Percello</w:t>
      </w:r>
      <w:proofErr w:type="spellEnd"/>
      <w:r w:rsidR="00416EF6" w:rsidRPr="00C325B9">
        <w:rPr>
          <w:rFonts w:ascii="Palatino Linotype" w:hAnsi="Palatino Linotype"/>
          <w:b/>
          <w:bCs/>
          <w:sz w:val="18"/>
          <w:szCs w:val="18"/>
        </w:rPr>
        <w:t xml:space="preserve">, </w:t>
      </w:r>
      <w:proofErr w:type="spellStart"/>
      <w:r w:rsidR="00416EF6" w:rsidRPr="00C325B9">
        <w:rPr>
          <w:rFonts w:ascii="Palatino Linotype" w:hAnsi="Palatino Linotype"/>
          <w:b/>
          <w:bCs/>
          <w:sz w:val="18"/>
          <w:szCs w:val="18"/>
        </w:rPr>
        <w:t>ĕre</w:t>
      </w:r>
      <w:proofErr w:type="spellEnd"/>
      <w:r w:rsidR="00416EF6" w:rsidRPr="00C325B9">
        <w:rPr>
          <w:rFonts w:ascii="Palatino Linotype" w:hAnsi="Palatino Linotype"/>
          <w:b/>
          <w:bCs/>
          <w:sz w:val="18"/>
          <w:szCs w:val="18"/>
        </w:rPr>
        <w:t xml:space="preserve">, </w:t>
      </w:r>
      <w:proofErr w:type="spellStart"/>
      <w:r w:rsidR="00416EF6" w:rsidRPr="00C325B9">
        <w:rPr>
          <w:rFonts w:ascii="Palatino Linotype" w:hAnsi="Palatino Linotype"/>
          <w:b/>
          <w:bCs/>
          <w:sz w:val="18"/>
          <w:szCs w:val="18"/>
        </w:rPr>
        <w:t>cŭli</w:t>
      </w:r>
      <w:proofErr w:type="spellEnd"/>
      <w:r w:rsidR="00416EF6" w:rsidRPr="00C325B9">
        <w:rPr>
          <w:rFonts w:ascii="Palatino Linotype" w:hAnsi="Palatino Linotype"/>
          <w:b/>
          <w:bCs/>
          <w:sz w:val="18"/>
          <w:szCs w:val="18"/>
        </w:rPr>
        <w:t xml:space="preserve">, </w:t>
      </w:r>
      <w:proofErr w:type="spellStart"/>
      <w:r w:rsidR="00416EF6" w:rsidRPr="00C325B9">
        <w:rPr>
          <w:rFonts w:ascii="Palatino Linotype" w:hAnsi="Palatino Linotype"/>
          <w:b/>
          <w:bCs/>
          <w:sz w:val="18"/>
          <w:szCs w:val="18"/>
        </w:rPr>
        <w:t>culsum</w:t>
      </w:r>
      <w:proofErr w:type="spellEnd"/>
      <w:r w:rsidR="00416EF6"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
          <w:bCs/>
          <w:sz w:val="18"/>
          <w:szCs w:val="18"/>
        </w:rPr>
        <w:t>- tr.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Cs/>
          <w:sz w:val="18"/>
          <w:szCs w:val="18"/>
        </w:rPr>
        <w:t xml:space="preserve"> 1 - culbuter, renverser, abattre, terrasser</w:t>
      </w:r>
      <w:r w:rsidR="00CA3BD1" w:rsidRPr="00C325B9">
        <w:rPr>
          <w:rFonts w:ascii="Palatino Linotype" w:hAnsi="Palatino Linotype"/>
          <w:bCs/>
          <w:sz w:val="18"/>
          <w:szCs w:val="18"/>
        </w:rPr>
        <w:t xml:space="preserve"> </w:t>
      </w:r>
      <w:r w:rsidR="00416EF6" w:rsidRPr="00C325B9">
        <w:rPr>
          <w:rFonts w:ascii="Palatino Linotype" w:hAnsi="Palatino Linotype"/>
          <w:bCs/>
          <w:sz w:val="18"/>
          <w:szCs w:val="18"/>
        </w:rPr>
        <w:t>; 2 - frapper, heurter</w:t>
      </w:r>
      <w:r w:rsidR="00CA3BD1" w:rsidRPr="00C325B9">
        <w:rPr>
          <w:rFonts w:ascii="Palatino Linotype" w:hAnsi="Palatino Linotype"/>
          <w:bCs/>
          <w:sz w:val="18"/>
          <w:szCs w:val="18"/>
        </w:rPr>
        <w:t xml:space="preserve"> </w:t>
      </w:r>
      <w:r w:rsidR="00416EF6"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416EF6" w:rsidRPr="00C325B9">
        <w:rPr>
          <w:rFonts w:ascii="Palatino Linotype" w:hAnsi="Palatino Linotype"/>
          <w:bCs/>
          <w:sz w:val="18"/>
          <w:szCs w:val="18"/>
        </w:rPr>
        <w:t xml:space="preserve">3 - secouer, ébranler, bouleverser.   </w:t>
      </w:r>
      <w:r w:rsidR="00D61B9D" w:rsidRPr="00C325B9">
        <w:rPr>
          <w:rFonts w:ascii="Palatino Linotype" w:hAnsi="Palatino Linotype"/>
          <w:bCs/>
          <w:sz w:val="18"/>
          <w:szCs w:val="18"/>
        </w:rPr>
        <w:t xml:space="preserve"> </w:t>
      </w:r>
      <w:proofErr w:type="spellStart"/>
      <w:r w:rsidR="00416EF6" w:rsidRPr="00C325B9">
        <w:rPr>
          <w:rFonts w:ascii="Palatino Linotype" w:hAnsi="Palatino Linotype"/>
          <w:b/>
          <w:sz w:val="18"/>
          <w:szCs w:val="18"/>
        </w:rPr>
        <w:t>C</w:t>
      </w:r>
      <w:r w:rsidR="00416EF6" w:rsidRPr="00C325B9">
        <w:rPr>
          <w:rFonts w:ascii="Palatino Linotype" w:hAnsi="Palatino Linotype"/>
          <w:b/>
          <w:bCs/>
          <w:sz w:val="18"/>
          <w:szCs w:val="18"/>
        </w:rPr>
        <w:t>ŏr</w:t>
      </w:r>
      <w:proofErr w:type="spellEnd"/>
      <w:r w:rsidR="00416EF6" w:rsidRPr="00C325B9">
        <w:rPr>
          <w:rFonts w:ascii="Palatino Linotype" w:hAnsi="Palatino Linotype"/>
          <w:b/>
          <w:bCs/>
          <w:sz w:val="18"/>
          <w:szCs w:val="18"/>
        </w:rPr>
        <w:t xml:space="preserve">, </w:t>
      </w:r>
      <w:proofErr w:type="spellStart"/>
      <w:r w:rsidR="00416EF6" w:rsidRPr="00C325B9">
        <w:rPr>
          <w:rFonts w:ascii="Palatino Linotype" w:hAnsi="Palatino Linotype"/>
          <w:b/>
          <w:bCs/>
          <w:sz w:val="18"/>
          <w:szCs w:val="18"/>
        </w:rPr>
        <w:t>cordis</w:t>
      </w:r>
      <w:proofErr w:type="spellEnd"/>
      <w:r w:rsidR="00416EF6" w:rsidRPr="00C325B9">
        <w:rPr>
          <w:rFonts w:ascii="Palatino Linotype" w:hAnsi="Palatino Linotype"/>
          <w:b/>
          <w:bCs/>
          <w:sz w:val="18"/>
          <w:szCs w:val="18"/>
        </w:rPr>
        <w:t>, n.</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Cs/>
          <w:sz w:val="18"/>
          <w:szCs w:val="18"/>
        </w:rPr>
        <w:t>cœur (Pr. &amp; fig.).</w:t>
      </w:r>
      <w:r w:rsidR="00416EF6" w:rsidRPr="00C325B9">
        <w:rPr>
          <w:rFonts w:ascii="Palatino Linotype" w:hAnsi="Palatino Linotype"/>
          <w:b/>
          <w:bCs/>
          <w:sz w:val="18"/>
          <w:szCs w:val="18"/>
        </w:rPr>
        <w:t xml:space="preserve"> Corda</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416EF6" w:rsidRPr="00C325B9">
        <w:rPr>
          <w:rFonts w:ascii="Palatino Linotype" w:hAnsi="Palatino Linotype"/>
          <w:bCs/>
          <w:sz w:val="18"/>
          <w:szCs w:val="18"/>
        </w:rPr>
        <w:t xml:space="preserve">acc. </w:t>
      </w:r>
      <w:proofErr w:type="gramStart"/>
      <w:r w:rsidR="00416EF6" w:rsidRPr="00C325B9">
        <w:rPr>
          <w:rFonts w:ascii="Palatino Linotype" w:hAnsi="Palatino Linotype"/>
          <w:bCs/>
          <w:sz w:val="18"/>
          <w:szCs w:val="18"/>
        </w:rPr>
        <w:t>de</w:t>
      </w:r>
      <w:proofErr w:type="gramEnd"/>
      <w:r w:rsidR="00416EF6" w:rsidRPr="00C325B9">
        <w:rPr>
          <w:rFonts w:ascii="Palatino Linotype" w:hAnsi="Palatino Linotype"/>
          <w:bCs/>
          <w:sz w:val="18"/>
          <w:szCs w:val="18"/>
        </w:rPr>
        <w:t xml:space="preserve"> relation.  </w:t>
      </w:r>
    </w:p>
  </w:footnote>
  <w:footnote w:id="14">
    <w:p w:rsidR="00B55919" w:rsidRPr="00C325B9" w:rsidRDefault="00B55919"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14. Inde </w:t>
      </w:r>
      <w:proofErr w:type="spellStart"/>
      <w:r w:rsidR="005E63F2" w:rsidRPr="00C325B9">
        <w:rPr>
          <w:rFonts w:ascii="Palatino Linotype" w:hAnsi="Palatino Linotype"/>
          <w:b/>
          <w:sz w:val="18"/>
          <w:szCs w:val="18"/>
        </w:rPr>
        <w:t>ferae</w:t>
      </w:r>
      <w:proofErr w:type="spellEnd"/>
      <w:r w:rsidR="00805D9A" w:rsidRPr="00C325B9">
        <w:rPr>
          <w:rFonts w:ascii="Palatino Linotype" w:hAnsi="Palatino Linotype"/>
          <w:b/>
          <w:sz w:val="18"/>
          <w:szCs w:val="18"/>
        </w:rPr>
        <w:t>,</w:t>
      </w:r>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p</w:t>
      </w:r>
      <w:r w:rsidR="00BB135B" w:rsidRPr="00C325B9">
        <w:rPr>
          <w:rFonts w:ascii="Palatino Linotype" w:hAnsi="Palatino Linotype"/>
          <w:b/>
          <w:bCs/>
          <w:sz w:val="18"/>
          <w:szCs w:val="18"/>
        </w:rPr>
        <w:t>ĕ</w:t>
      </w:r>
      <w:r w:rsidR="005E63F2" w:rsidRPr="00C325B9">
        <w:rPr>
          <w:rFonts w:ascii="Palatino Linotype" w:hAnsi="Palatino Linotype"/>
          <w:b/>
          <w:sz w:val="18"/>
          <w:szCs w:val="18"/>
        </w:rPr>
        <w:t>c</w:t>
      </w:r>
      <w:r w:rsidR="00BB135B" w:rsidRPr="00C325B9">
        <w:rPr>
          <w:rFonts w:ascii="Palatino Linotype" w:hAnsi="Palatino Linotype"/>
          <w:b/>
          <w:bCs/>
          <w:sz w:val="18"/>
          <w:szCs w:val="18"/>
        </w:rPr>
        <w:t>ŭ</w:t>
      </w:r>
      <w:r w:rsidR="005E63F2" w:rsidRPr="00C325B9">
        <w:rPr>
          <w:rFonts w:ascii="Palatino Linotype" w:hAnsi="Palatino Linotype"/>
          <w:b/>
          <w:sz w:val="18"/>
          <w:szCs w:val="18"/>
        </w:rPr>
        <w:t>des</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persultant</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p</w:t>
      </w:r>
      <w:r w:rsidR="00BB135B" w:rsidRPr="00C325B9">
        <w:rPr>
          <w:rFonts w:ascii="Palatino Linotype" w:hAnsi="Palatino Linotype"/>
          <w:b/>
          <w:bCs/>
          <w:sz w:val="18"/>
          <w:szCs w:val="18"/>
        </w:rPr>
        <w:t>ābŭ</w:t>
      </w:r>
      <w:r w:rsidR="005E63F2" w:rsidRPr="00C325B9">
        <w:rPr>
          <w:rFonts w:ascii="Palatino Linotype" w:hAnsi="Palatino Linotype"/>
          <w:b/>
          <w:sz w:val="18"/>
          <w:szCs w:val="18"/>
        </w:rPr>
        <w:t>la</w:t>
      </w:r>
      <w:proofErr w:type="spellEnd"/>
      <w:r w:rsidR="005E63F2" w:rsidRPr="00C325B9">
        <w:rPr>
          <w:rFonts w:ascii="Palatino Linotype" w:hAnsi="Palatino Linotype"/>
          <w:b/>
          <w:sz w:val="18"/>
          <w:szCs w:val="18"/>
        </w:rPr>
        <w:t xml:space="preserve"> </w:t>
      </w:r>
      <w:proofErr w:type="spellStart"/>
      <w:proofErr w:type="gramStart"/>
      <w:r w:rsidR="005E63F2" w:rsidRPr="00C325B9">
        <w:rPr>
          <w:rFonts w:ascii="Palatino Linotype" w:hAnsi="Palatino Linotype"/>
          <w:b/>
          <w:sz w:val="18"/>
          <w:szCs w:val="18"/>
        </w:rPr>
        <w:t>laeta</w:t>
      </w:r>
      <w:proofErr w:type="spellEnd"/>
      <w:r w:rsidR="005E63F2"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515A6B" w:rsidRPr="00C325B9">
        <w:rPr>
          <w:rFonts w:ascii="Palatino Linotype" w:hAnsi="Palatino Linotype"/>
          <w:b/>
          <w:sz w:val="18"/>
          <w:szCs w:val="18"/>
        </w:rPr>
        <w:t>Inde</w:t>
      </w:r>
      <w:r w:rsidR="00CA3BD1" w:rsidRPr="00C325B9">
        <w:rPr>
          <w:rFonts w:ascii="Palatino Linotype" w:hAnsi="Palatino Linotype"/>
          <w:b/>
          <w:sz w:val="18"/>
          <w:szCs w:val="18"/>
        </w:rPr>
        <w:t xml:space="preserve"> </w:t>
      </w:r>
      <w:r w:rsidR="00E43949" w:rsidRPr="00C325B9">
        <w:rPr>
          <w:rFonts w:ascii="Palatino Linotype" w:hAnsi="Palatino Linotype"/>
          <w:b/>
          <w:sz w:val="18"/>
          <w:szCs w:val="18"/>
        </w:rPr>
        <w:t xml:space="preserve">: </w:t>
      </w:r>
      <w:r w:rsidR="00515A6B" w:rsidRPr="00C325B9">
        <w:rPr>
          <w:rFonts w:ascii="Palatino Linotype" w:hAnsi="Palatino Linotype"/>
          <w:sz w:val="18"/>
          <w:szCs w:val="18"/>
        </w:rPr>
        <w:t>de là</w:t>
      </w:r>
      <w:r w:rsidR="00CA3BD1" w:rsidRPr="00C325B9">
        <w:rPr>
          <w:rFonts w:ascii="Palatino Linotype" w:hAnsi="Palatino Linotype"/>
          <w:sz w:val="18"/>
          <w:szCs w:val="18"/>
        </w:rPr>
        <w:t xml:space="preserve"> </w:t>
      </w:r>
      <w:r w:rsidR="00515A6B" w:rsidRPr="00C325B9">
        <w:rPr>
          <w:rFonts w:ascii="Palatino Linotype" w:hAnsi="Palatino Linotype"/>
          <w:sz w:val="18"/>
          <w:szCs w:val="18"/>
        </w:rPr>
        <w:t xml:space="preserve">; puis, ensuite. </w:t>
      </w:r>
      <w:r w:rsidR="0062591B" w:rsidRPr="00C325B9">
        <w:rPr>
          <w:rFonts w:ascii="Palatino Linotype" w:hAnsi="Palatino Linotype"/>
          <w:sz w:val="18"/>
          <w:szCs w:val="18"/>
        </w:rPr>
        <w:t xml:space="preserve">  </w:t>
      </w:r>
      <w:proofErr w:type="spellStart"/>
      <w:r w:rsidR="0062591B" w:rsidRPr="00C325B9">
        <w:rPr>
          <w:rFonts w:ascii="Palatino Linotype" w:hAnsi="Palatino Linotype"/>
          <w:b/>
          <w:sz w:val="18"/>
          <w:szCs w:val="18"/>
        </w:rPr>
        <w:t>Ferae</w:t>
      </w:r>
      <w:proofErr w:type="spellEnd"/>
      <w:r w:rsidR="0062591B" w:rsidRPr="00C325B9">
        <w:rPr>
          <w:rFonts w:ascii="Palatino Linotype" w:hAnsi="Palatino Linotype"/>
          <w:b/>
          <w:sz w:val="18"/>
          <w:szCs w:val="18"/>
        </w:rPr>
        <w:t xml:space="preserve">, </w:t>
      </w:r>
      <w:proofErr w:type="spellStart"/>
      <w:r w:rsidR="0062591B" w:rsidRPr="00C325B9">
        <w:rPr>
          <w:rFonts w:ascii="Palatino Linotype" w:hAnsi="Palatino Linotype"/>
          <w:b/>
          <w:sz w:val="18"/>
          <w:szCs w:val="18"/>
        </w:rPr>
        <w:t>pecudes</w:t>
      </w:r>
      <w:proofErr w:type="spellEnd"/>
      <w:r w:rsidR="00CA3BD1" w:rsidRPr="00C325B9">
        <w:rPr>
          <w:rFonts w:ascii="Palatino Linotype" w:hAnsi="Palatino Linotype"/>
          <w:b/>
          <w:sz w:val="18"/>
          <w:szCs w:val="18"/>
        </w:rPr>
        <w:t xml:space="preserve"> </w:t>
      </w:r>
      <w:r w:rsidR="00E43949" w:rsidRPr="00C325B9">
        <w:rPr>
          <w:rFonts w:ascii="Palatino Linotype" w:hAnsi="Palatino Linotype"/>
          <w:b/>
          <w:sz w:val="18"/>
          <w:szCs w:val="18"/>
        </w:rPr>
        <w:t xml:space="preserve">: </w:t>
      </w:r>
      <w:r w:rsidR="0062591B" w:rsidRPr="00C325B9">
        <w:rPr>
          <w:rFonts w:ascii="Palatino Linotype" w:hAnsi="Palatino Linotype"/>
          <w:sz w:val="18"/>
          <w:szCs w:val="18"/>
        </w:rPr>
        <w:t>asyndète opposant deux espèces (</w:t>
      </w:r>
      <w:r w:rsidR="00805D9A" w:rsidRPr="00C325B9">
        <w:rPr>
          <w:rFonts w:ascii="Palatino Linotype" w:hAnsi="Palatino Linotype"/>
          <w:sz w:val="18"/>
          <w:szCs w:val="18"/>
        </w:rPr>
        <w:t xml:space="preserve">par </w:t>
      </w:r>
      <w:proofErr w:type="spellStart"/>
      <w:r w:rsidR="00805D9A" w:rsidRPr="00C325B9">
        <w:rPr>
          <w:rFonts w:ascii="Palatino Linotype" w:hAnsi="Palatino Linotype"/>
          <w:sz w:val="18"/>
          <w:szCs w:val="18"/>
        </w:rPr>
        <w:t>opp</w:t>
      </w:r>
      <w:proofErr w:type="spellEnd"/>
      <w:r w:rsidR="00805D9A" w:rsidRPr="00C325B9">
        <w:rPr>
          <w:rFonts w:ascii="Palatino Linotype" w:hAnsi="Palatino Linotype"/>
          <w:sz w:val="18"/>
          <w:szCs w:val="18"/>
        </w:rPr>
        <w:t xml:space="preserve">. </w:t>
      </w:r>
      <w:r w:rsidR="0062591B" w:rsidRPr="00C325B9">
        <w:rPr>
          <w:rFonts w:ascii="Palatino Linotype" w:hAnsi="Palatino Linotype"/>
          <w:sz w:val="18"/>
          <w:szCs w:val="18"/>
        </w:rPr>
        <w:t xml:space="preserve"> </w:t>
      </w:r>
      <w:proofErr w:type="spellStart"/>
      <w:proofErr w:type="gramStart"/>
      <w:r w:rsidR="0062591B" w:rsidRPr="00C325B9">
        <w:rPr>
          <w:rFonts w:ascii="Palatino Linotype" w:hAnsi="Palatino Linotype"/>
          <w:b/>
          <w:sz w:val="18"/>
          <w:szCs w:val="18"/>
        </w:rPr>
        <w:t>ferae</w:t>
      </w:r>
      <w:proofErr w:type="spellEnd"/>
      <w:proofErr w:type="gramEnd"/>
      <w:r w:rsidR="00D61B9D" w:rsidRPr="00C325B9">
        <w:rPr>
          <w:rFonts w:ascii="Palatino Linotype" w:hAnsi="Palatino Linotype"/>
          <w:b/>
          <w:sz w:val="18"/>
          <w:szCs w:val="18"/>
        </w:rPr>
        <w:t>,</w:t>
      </w:r>
      <w:r w:rsidR="0062591B" w:rsidRPr="00C325B9">
        <w:rPr>
          <w:rFonts w:ascii="Palatino Linotype" w:hAnsi="Palatino Linotype"/>
          <w:sz w:val="18"/>
          <w:szCs w:val="18"/>
        </w:rPr>
        <w:t xml:space="preserve"> </w:t>
      </w:r>
      <w:r w:rsidR="00D61B9D" w:rsidRPr="00C325B9">
        <w:rPr>
          <w:rFonts w:ascii="Palatino Linotype" w:hAnsi="Palatino Linotype"/>
          <w:sz w:val="18"/>
          <w:szCs w:val="18"/>
        </w:rPr>
        <w:t>é</w:t>
      </w:r>
      <w:r w:rsidR="0062591B" w:rsidRPr="00C325B9">
        <w:rPr>
          <w:rFonts w:ascii="Palatino Linotype" w:hAnsi="Palatino Linotype"/>
          <w:sz w:val="18"/>
          <w:szCs w:val="18"/>
        </w:rPr>
        <w:t xml:space="preserve">pithète de </w:t>
      </w:r>
      <w:proofErr w:type="spellStart"/>
      <w:r w:rsidR="0062591B" w:rsidRPr="00C325B9">
        <w:rPr>
          <w:rFonts w:ascii="Palatino Linotype" w:hAnsi="Palatino Linotype"/>
          <w:b/>
          <w:sz w:val="18"/>
          <w:szCs w:val="18"/>
        </w:rPr>
        <w:t>pecudes</w:t>
      </w:r>
      <w:proofErr w:type="spellEnd"/>
      <w:r w:rsidR="0062591B" w:rsidRPr="00C325B9">
        <w:rPr>
          <w:rFonts w:ascii="Palatino Linotype" w:hAnsi="Palatino Linotype"/>
          <w:sz w:val="18"/>
          <w:szCs w:val="18"/>
        </w:rPr>
        <w:t xml:space="preserve"> et autres cst. — </w:t>
      </w:r>
      <w:r w:rsidR="00DA5EDD" w:rsidRPr="00C325B9">
        <w:rPr>
          <w:rFonts w:ascii="Palatino Linotype" w:hAnsi="Palatino Linotype"/>
          <w:sz w:val="18"/>
          <w:szCs w:val="18"/>
        </w:rPr>
        <w:t>E. - R.</w:t>
      </w:r>
      <w:r w:rsidR="00CA3BD1" w:rsidRPr="00C325B9">
        <w:rPr>
          <w:rFonts w:ascii="Palatino Linotype" w:hAnsi="Palatino Linotype"/>
          <w:sz w:val="18"/>
          <w:szCs w:val="18"/>
        </w:rPr>
        <w:t xml:space="preserve"> </w:t>
      </w:r>
      <w:r w:rsidR="00D61B9D" w:rsidRPr="00C325B9">
        <w:rPr>
          <w:rFonts w:ascii="Palatino Linotype" w:hAnsi="Palatino Linotype"/>
          <w:sz w:val="18"/>
          <w:szCs w:val="18"/>
        </w:rPr>
        <w:t>;</w:t>
      </w:r>
      <w:r w:rsidR="00BB135B" w:rsidRPr="00C325B9">
        <w:rPr>
          <w:rFonts w:ascii="Palatino Linotype" w:hAnsi="Palatino Linotype"/>
          <w:sz w:val="18"/>
          <w:szCs w:val="18"/>
        </w:rPr>
        <w:t xml:space="preserve"> Bailey</w:t>
      </w:r>
      <w:r w:rsidR="0062591B" w:rsidRPr="00C325B9">
        <w:rPr>
          <w:rFonts w:ascii="Palatino Linotype" w:hAnsi="Palatino Linotype"/>
          <w:sz w:val="18"/>
          <w:szCs w:val="18"/>
        </w:rPr>
        <w:t xml:space="preserve">).  </w:t>
      </w:r>
      <w:bookmarkStart w:id="13" w:name="persulto"/>
      <w:bookmarkEnd w:id="13"/>
      <w:r w:rsidR="009A428A" w:rsidRPr="00C325B9">
        <w:rPr>
          <w:rFonts w:ascii="Palatino Linotype" w:hAnsi="Palatino Linotype"/>
          <w:sz w:val="18"/>
          <w:szCs w:val="18"/>
        </w:rPr>
        <w:t xml:space="preserve"> </w:t>
      </w:r>
      <w:r w:rsidR="00CA3BD1"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Pĕcŭs</w:t>
      </w:r>
      <w:proofErr w:type="spellEnd"/>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ŏris</w:t>
      </w:r>
      <w:proofErr w:type="spellEnd"/>
      <w:r w:rsidR="009A428A" w:rsidRPr="00C325B9">
        <w:rPr>
          <w:rFonts w:ascii="Palatino Linotype" w:hAnsi="Palatino Linotype"/>
          <w:b/>
          <w:bCs/>
          <w:sz w:val="18"/>
          <w:szCs w:val="18"/>
        </w:rPr>
        <w:t xml:space="preserve">, n. </w:t>
      </w:r>
      <w:r w:rsidR="00E43949" w:rsidRPr="00C325B9">
        <w:rPr>
          <w:rFonts w:ascii="Palatino Linotype" w:hAnsi="Palatino Linotype"/>
          <w:b/>
          <w:bCs/>
          <w:sz w:val="18"/>
          <w:szCs w:val="18"/>
        </w:rPr>
        <w:t xml:space="preserve">: </w:t>
      </w:r>
      <w:r w:rsidR="009A428A" w:rsidRPr="00C325B9">
        <w:rPr>
          <w:rFonts w:ascii="Palatino Linotype" w:hAnsi="Palatino Linotype"/>
          <w:bCs/>
          <w:sz w:val="18"/>
          <w:szCs w:val="18"/>
        </w:rPr>
        <w:t>- a - troupeau, bétail. - b - petit bétail, menu bétail (</w:t>
      </w:r>
      <w:r w:rsidR="009A428A" w:rsidRPr="00C325B9">
        <w:rPr>
          <w:rFonts w:ascii="Palatino Linotype" w:hAnsi="Palatino Linotype"/>
          <w:bCs/>
          <w:i/>
          <w:iCs/>
          <w:sz w:val="18"/>
          <w:szCs w:val="18"/>
        </w:rPr>
        <w:t>brebis, chèvres, moutons, porcs</w:t>
      </w:r>
      <w:r w:rsidR="009A428A" w:rsidRPr="00C325B9">
        <w:rPr>
          <w:rFonts w:ascii="Palatino Linotype" w:hAnsi="Palatino Linotype"/>
          <w:bCs/>
          <w:sz w:val="18"/>
          <w:szCs w:val="18"/>
        </w:rPr>
        <w:t xml:space="preserve">). - c - animal. - d - troupe, troupeau (d’hommes). </w:t>
      </w:r>
      <w:r w:rsidR="009A428A" w:rsidRPr="00C325B9">
        <w:rPr>
          <w:rFonts w:ascii="Palatino Linotype" w:hAnsi="Palatino Linotype"/>
          <w:b/>
          <w:bCs/>
          <w:sz w:val="18"/>
          <w:szCs w:val="18"/>
        </w:rPr>
        <w:t xml:space="preserve"> 2 - </w:t>
      </w:r>
      <w:proofErr w:type="spellStart"/>
      <w:r w:rsidR="009A428A" w:rsidRPr="00C325B9">
        <w:rPr>
          <w:rFonts w:ascii="Palatino Linotype" w:hAnsi="Palatino Linotype"/>
          <w:b/>
          <w:bCs/>
          <w:sz w:val="18"/>
          <w:szCs w:val="18"/>
        </w:rPr>
        <w:t>pĕcŭs</w:t>
      </w:r>
      <w:proofErr w:type="spellEnd"/>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ŭdis</w:t>
      </w:r>
      <w:proofErr w:type="spellEnd"/>
      <w:r w:rsidR="009A428A" w:rsidRPr="00C325B9">
        <w:rPr>
          <w:rFonts w:ascii="Palatino Linotype" w:hAnsi="Palatino Linotype"/>
          <w:b/>
          <w:bCs/>
          <w:sz w:val="18"/>
          <w:szCs w:val="18"/>
        </w:rPr>
        <w:t xml:space="preserve">, f. </w:t>
      </w:r>
      <w:r w:rsidR="00E43949" w:rsidRPr="00C325B9">
        <w:rPr>
          <w:rFonts w:ascii="Palatino Linotype" w:hAnsi="Palatino Linotype"/>
          <w:b/>
          <w:bCs/>
          <w:sz w:val="18"/>
          <w:szCs w:val="18"/>
        </w:rPr>
        <w:t xml:space="preserve">: </w:t>
      </w:r>
      <w:r w:rsidR="009A428A" w:rsidRPr="00C325B9">
        <w:rPr>
          <w:rFonts w:ascii="Palatino Linotype" w:hAnsi="Palatino Linotype"/>
          <w:bCs/>
          <w:sz w:val="18"/>
          <w:szCs w:val="18"/>
        </w:rPr>
        <w:t>bête, tête de bétail, animal (domestique)</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r w:rsidR="009A428A" w:rsidRPr="00C325B9">
        <w:rPr>
          <w:rFonts w:ascii="Palatino Linotype" w:hAnsi="Palatino Linotype"/>
          <w:bCs/>
          <w:sz w:val="18"/>
          <w:szCs w:val="18"/>
        </w:rPr>
        <w:t xml:space="preserve"> bête de petit bétail, moutons, brebis.</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 bête, animal</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 xml:space="preserve">; brute, homme sot, stupide.  </w:t>
      </w:r>
      <w:proofErr w:type="spellStart"/>
      <w:r w:rsidR="009A428A" w:rsidRPr="00C325B9">
        <w:rPr>
          <w:rFonts w:ascii="Palatino Linotype" w:hAnsi="Palatino Linotype"/>
          <w:b/>
          <w:sz w:val="18"/>
          <w:szCs w:val="18"/>
        </w:rPr>
        <w:t>P</w:t>
      </w:r>
      <w:r w:rsidR="009A428A" w:rsidRPr="00C325B9">
        <w:rPr>
          <w:rFonts w:ascii="Palatino Linotype" w:hAnsi="Palatino Linotype"/>
          <w:b/>
          <w:bCs/>
          <w:sz w:val="18"/>
          <w:szCs w:val="18"/>
        </w:rPr>
        <w:t>ersulto</w:t>
      </w:r>
      <w:proofErr w:type="spellEnd"/>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āre</w:t>
      </w:r>
      <w:proofErr w:type="spellEnd"/>
      <w:r w:rsidR="009A428A"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i/>
          <w:iCs/>
          <w:sz w:val="18"/>
          <w:szCs w:val="18"/>
        </w:rPr>
        <w:t>intr</w:t>
      </w:r>
      <w:proofErr w:type="spellEnd"/>
      <w:r w:rsidR="009A428A" w:rsidRPr="00C325B9">
        <w:rPr>
          <w:rFonts w:ascii="Palatino Linotype" w:hAnsi="Palatino Linotype"/>
          <w:b/>
          <w:bCs/>
          <w:i/>
          <w:iCs/>
          <w:sz w:val="18"/>
          <w:szCs w:val="18"/>
        </w:rPr>
        <w:t>.</w:t>
      </w:r>
      <w:r w:rsidR="00CA3BD1" w:rsidRPr="00C325B9">
        <w:rPr>
          <w:rFonts w:ascii="Palatino Linotype" w:hAnsi="Palatino Linotype"/>
          <w:b/>
          <w:bCs/>
          <w:sz w:val="18"/>
          <w:szCs w:val="18"/>
        </w:rPr>
        <w:t xml:space="preserve">  </w:t>
      </w:r>
      <w:r w:rsidR="0062591B" w:rsidRPr="00C325B9">
        <w:rPr>
          <w:rFonts w:ascii="Palatino Linotype" w:hAnsi="Palatino Linotype"/>
          <w:b/>
          <w:bCs/>
          <w:sz w:val="18"/>
          <w:szCs w:val="18"/>
        </w:rPr>
        <w:t xml:space="preserve"> 1 - </w:t>
      </w:r>
      <w:r w:rsidR="0062591B" w:rsidRPr="00C325B9">
        <w:rPr>
          <w:rFonts w:ascii="Palatino Linotype" w:hAnsi="Palatino Linotype"/>
          <w:bCs/>
          <w:sz w:val="18"/>
          <w:szCs w:val="18"/>
        </w:rPr>
        <w:t>sauter, bondir</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62591B" w:rsidRPr="00C325B9">
        <w:rPr>
          <w:rFonts w:ascii="Palatino Linotype" w:hAnsi="Palatino Linotype"/>
          <w:bCs/>
          <w:sz w:val="18"/>
          <w:szCs w:val="18"/>
        </w:rPr>
        <w:t>2 - prendre ses ébats, se promener à son aise [dans le territoire ennemi].</w:t>
      </w:r>
      <w:r w:rsidR="00CA3BD1" w:rsidRPr="00C325B9">
        <w:rPr>
          <w:rFonts w:ascii="Palatino Linotype" w:hAnsi="Palatino Linotype"/>
          <w:bCs/>
          <w:sz w:val="18"/>
          <w:szCs w:val="18"/>
        </w:rPr>
        <w:t xml:space="preserve">  </w:t>
      </w:r>
      <w:r w:rsidR="0062591B" w:rsidRPr="00C325B9">
        <w:rPr>
          <w:rFonts w:ascii="Palatino Linotype" w:hAnsi="Palatino Linotype"/>
          <w:bCs/>
          <w:sz w:val="18"/>
          <w:szCs w:val="18"/>
        </w:rPr>
        <w:t xml:space="preserve"> - </w:t>
      </w:r>
      <w:r w:rsidR="0062591B" w:rsidRPr="00C325B9">
        <w:rPr>
          <w:rFonts w:ascii="Palatino Linotype" w:hAnsi="Palatino Linotype"/>
          <w:bCs/>
          <w:i/>
          <w:iCs/>
          <w:sz w:val="18"/>
          <w:szCs w:val="18"/>
        </w:rPr>
        <w:t>tr.</w:t>
      </w:r>
      <w:r w:rsidR="00CA3BD1" w:rsidRPr="00C325B9">
        <w:rPr>
          <w:rFonts w:ascii="Palatino Linotype" w:hAnsi="Palatino Linotype"/>
          <w:bCs/>
          <w:sz w:val="18"/>
          <w:szCs w:val="18"/>
        </w:rPr>
        <w:t xml:space="preserve">   </w:t>
      </w:r>
      <w:r w:rsidR="0062591B" w:rsidRPr="00C325B9">
        <w:rPr>
          <w:rFonts w:ascii="Palatino Linotype" w:hAnsi="Palatino Linotype"/>
          <w:bCs/>
          <w:sz w:val="18"/>
          <w:szCs w:val="18"/>
        </w:rPr>
        <w:t xml:space="preserve">3 - sauter à travers, bondir dans. </w:t>
      </w:r>
      <w:r w:rsidR="0062591B" w:rsidRPr="00C325B9">
        <w:rPr>
          <w:rFonts w:ascii="Palatino Linotype" w:hAnsi="Palatino Linotype"/>
          <w:bCs/>
          <w:i/>
          <w:iCs/>
          <w:sz w:val="18"/>
          <w:szCs w:val="18"/>
        </w:rPr>
        <w:t xml:space="preserve">--- </w:t>
      </w:r>
      <w:proofErr w:type="spellStart"/>
      <w:r w:rsidR="0062591B" w:rsidRPr="00C325B9">
        <w:rPr>
          <w:rFonts w:ascii="Palatino Linotype" w:hAnsi="Palatino Linotype"/>
          <w:bCs/>
          <w:i/>
          <w:iCs/>
          <w:sz w:val="18"/>
          <w:szCs w:val="18"/>
        </w:rPr>
        <w:t>Lucr</w:t>
      </w:r>
      <w:proofErr w:type="spellEnd"/>
      <w:r w:rsidR="0062591B" w:rsidRPr="00C325B9">
        <w:rPr>
          <w:rFonts w:ascii="Palatino Linotype" w:hAnsi="Palatino Linotype"/>
          <w:bCs/>
          <w:i/>
          <w:iCs/>
          <w:sz w:val="18"/>
          <w:szCs w:val="18"/>
        </w:rPr>
        <w:t>. 1,</w:t>
      </w:r>
      <w:r w:rsidR="00CA3BD1" w:rsidRPr="00C325B9">
        <w:rPr>
          <w:rFonts w:ascii="Palatino Linotype" w:hAnsi="Palatino Linotype"/>
          <w:bCs/>
          <w:i/>
          <w:iCs/>
          <w:sz w:val="18"/>
          <w:szCs w:val="18"/>
        </w:rPr>
        <w:t xml:space="preserve"> </w:t>
      </w:r>
      <w:r w:rsidR="0062591B" w:rsidRPr="00C325B9">
        <w:rPr>
          <w:rFonts w:ascii="Palatino Linotype" w:hAnsi="Palatino Linotype"/>
          <w:bCs/>
          <w:i/>
          <w:iCs/>
          <w:sz w:val="18"/>
          <w:szCs w:val="18"/>
        </w:rPr>
        <w:t>15.</w:t>
      </w:r>
      <w:r w:rsidR="0062591B" w:rsidRPr="00C325B9">
        <w:rPr>
          <w:rFonts w:ascii="Palatino Linotype" w:hAnsi="Palatino Linotype"/>
          <w:sz w:val="18"/>
          <w:szCs w:val="18"/>
        </w:rPr>
        <w:t xml:space="preserve"> </w:t>
      </w:r>
      <w:r w:rsidR="009A428A" w:rsidRPr="00C325B9">
        <w:rPr>
          <w:rFonts w:ascii="Palatino Linotype" w:hAnsi="Palatino Linotype"/>
          <w:sz w:val="18"/>
          <w:szCs w:val="18"/>
        </w:rPr>
        <w:t xml:space="preserve">  </w:t>
      </w:r>
      <w:proofErr w:type="spellStart"/>
      <w:r w:rsidR="009A428A" w:rsidRPr="00C325B9">
        <w:rPr>
          <w:rFonts w:ascii="Palatino Linotype" w:hAnsi="Palatino Linotype"/>
          <w:b/>
          <w:bCs/>
          <w:sz w:val="18"/>
          <w:szCs w:val="18"/>
        </w:rPr>
        <w:t>Pābŭlum</w:t>
      </w:r>
      <w:proofErr w:type="spellEnd"/>
      <w:r w:rsidR="009A428A" w:rsidRPr="00C325B9">
        <w:rPr>
          <w:rFonts w:ascii="Palatino Linotype" w:hAnsi="Palatino Linotype"/>
          <w:b/>
          <w:bCs/>
          <w:sz w:val="18"/>
          <w:szCs w:val="18"/>
        </w:rPr>
        <w:t xml:space="preserve">, i, n. </w:t>
      </w:r>
      <w:r w:rsidR="00E43949" w:rsidRPr="00C325B9">
        <w:rPr>
          <w:rFonts w:ascii="Palatino Linotype" w:hAnsi="Palatino Linotype"/>
          <w:b/>
          <w:bCs/>
          <w:sz w:val="18"/>
          <w:szCs w:val="18"/>
        </w:rPr>
        <w:t xml:space="preserve">: </w:t>
      </w:r>
      <w:r w:rsidR="009A428A" w:rsidRPr="00C325B9">
        <w:rPr>
          <w:rFonts w:ascii="Palatino Linotype" w:hAnsi="Palatino Linotype"/>
          <w:b/>
          <w:bCs/>
          <w:sz w:val="18"/>
          <w:szCs w:val="18"/>
        </w:rPr>
        <w:t>-</w:t>
      </w:r>
      <w:r w:rsidR="009A428A" w:rsidRPr="00C325B9">
        <w:rPr>
          <w:rFonts w:ascii="Palatino Linotype" w:hAnsi="Palatino Linotype"/>
          <w:bCs/>
          <w:sz w:val="18"/>
          <w:szCs w:val="18"/>
        </w:rPr>
        <w:t xml:space="preserve">pâturage, fourrage, pâture.  </w:t>
      </w:r>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Lætus</w:t>
      </w:r>
      <w:proofErr w:type="spellEnd"/>
      <w:r w:rsidR="009A428A" w:rsidRPr="00C325B9">
        <w:rPr>
          <w:rFonts w:ascii="Palatino Linotype" w:hAnsi="Palatino Linotype"/>
          <w:b/>
          <w:bCs/>
          <w:sz w:val="18"/>
          <w:szCs w:val="18"/>
        </w:rPr>
        <w:t xml:space="preserve">, a, um </w:t>
      </w:r>
      <w:r w:rsidR="00E43949" w:rsidRPr="00C325B9">
        <w:rPr>
          <w:rFonts w:ascii="Palatino Linotype" w:hAnsi="Palatino Linotype"/>
          <w:b/>
          <w:bCs/>
          <w:sz w:val="18"/>
          <w:szCs w:val="18"/>
        </w:rPr>
        <w:t xml:space="preserve">: </w:t>
      </w:r>
      <w:r w:rsidR="009A428A" w:rsidRPr="00C325B9">
        <w:rPr>
          <w:rFonts w:ascii="Palatino Linotype" w:hAnsi="Palatino Linotype"/>
          <w:bCs/>
          <w:sz w:val="18"/>
          <w:szCs w:val="18"/>
        </w:rPr>
        <w:t>a -</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joyeux.</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 xml:space="preserve"> </w:t>
      </w:r>
      <w:proofErr w:type="gramStart"/>
      <w:r w:rsidR="009A428A" w:rsidRPr="00C325B9">
        <w:rPr>
          <w:rFonts w:ascii="Palatino Linotype" w:hAnsi="Palatino Linotype"/>
          <w:bCs/>
          <w:sz w:val="18"/>
          <w:szCs w:val="18"/>
        </w:rPr>
        <w:t>b</w:t>
      </w:r>
      <w:proofErr w:type="gramEnd"/>
      <w:r w:rsidR="009A428A"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qui réjouit, agréable.</w:t>
      </w:r>
      <w:r w:rsidR="00CA3BD1" w:rsidRPr="00C325B9">
        <w:rPr>
          <w:rFonts w:ascii="Palatino Linotype" w:hAnsi="Palatino Linotype"/>
          <w:bCs/>
          <w:sz w:val="18"/>
          <w:szCs w:val="18"/>
        </w:rPr>
        <w:t xml:space="preserve">  </w:t>
      </w:r>
      <w:proofErr w:type="gramStart"/>
      <w:r w:rsidR="009A428A" w:rsidRPr="00C325B9">
        <w:rPr>
          <w:rFonts w:ascii="Palatino Linotype" w:hAnsi="Palatino Linotype"/>
          <w:bCs/>
          <w:sz w:val="18"/>
          <w:szCs w:val="18"/>
        </w:rPr>
        <w:t>c</w:t>
      </w:r>
      <w:proofErr w:type="gramEnd"/>
      <w:r w:rsidR="009A428A"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favorable, d'heureux augure.</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 xml:space="preserve">d. </w:t>
      </w:r>
      <w:r w:rsidR="00CA3BD1" w:rsidRPr="00C325B9">
        <w:rPr>
          <w:rFonts w:ascii="Palatino Linotype" w:hAnsi="Palatino Linotype"/>
          <w:bCs/>
          <w:sz w:val="18"/>
          <w:szCs w:val="18"/>
        </w:rPr>
        <w:t xml:space="preserve"> </w:t>
      </w:r>
      <w:proofErr w:type="gramStart"/>
      <w:r w:rsidR="009A428A" w:rsidRPr="00C325B9">
        <w:rPr>
          <w:rFonts w:ascii="Palatino Linotype" w:hAnsi="Palatino Linotype"/>
          <w:bCs/>
          <w:sz w:val="18"/>
          <w:szCs w:val="18"/>
        </w:rPr>
        <w:t>notion</w:t>
      </w:r>
      <w:proofErr w:type="gramEnd"/>
      <w:r w:rsidR="009A428A" w:rsidRPr="00C325B9">
        <w:rPr>
          <w:rFonts w:ascii="Palatino Linotype" w:hAnsi="Palatino Linotype"/>
          <w:bCs/>
          <w:sz w:val="18"/>
          <w:szCs w:val="18"/>
        </w:rPr>
        <w:t xml:space="preserve"> de </w:t>
      </w:r>
      <w:proofErr w:type="spellStart"/>
      <w:r w:rsidR="009A428A" w:rsidRPr="00C325B9">
        <w:rPr>
          <w:rFonts w:ascii="Palatino Linotype" w:hAnsi="Palatino Linotype"/>
          <w:bCs/>
          <w:sz w:val="18"/>
          <w:szCs w:val="18"/>
        </w:rPr>
        <w:t>fécondite</w:t>
      </w:r>
      <w:proofErr w:type="spellEnd"/>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qui a un aspect riant, plaisant.</w:t>
      </w:r>
      <w:r w:rsidR="009A428A"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lætæ</w:t>
      </w:r>
      <w:proofErr w:type="spellEnd"/>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segetes</w:t>
      </w:r>
      <w:proofErr w:type="spellEnd"/>
      <w:r w:rsidR="009A428A" w:rsidRPr="00C325B9">
        <w:rPr>
          <w:rFonts w:ascii="Palatino Linotype" w:hAnsi="Palatino Linotype"/>
          <w:b/>
          <w:bCs/>
          <w:sz w:val="18"/>
          <w:szCs w:val="18"/>
        </w:rPr>
        <w:t xml:space="preserve">, Cic. </w:t>
      </w:r>
      <w:r w:rsidR="00E43949" w:rsidRPr="00C325B9">
        <w:rPr>
          <w:rFonts w:ascii="Palatino Linotype" w:hAnsi="Palatino Linotype"/>
          <w:b/>
          <w:bCs/>
          <w:sz w:val="18"/>
          <w:szCs w:val="18"/>
        </w:rPr>
        <w:t xml:space="preserve">: </w:t>
      </w:r>
      <w:r w:rsidR="009A428A" w:rsidRPr="00C325B9">
        <w:rPr>
          <w:rFonts w:ascii="Palatino Linotype" w:hAnsi="Palatino Linotype"/>
          <w:bCs/>
          <w:sz w:val="18"/>
          <w:szCs w:val="18"/>
        </w:rPr>
        <w:t>riantes moissons</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9A428A" w:rsidRPr="00C325B9">
        <w:rPr>
          <w:rFonts w:ascii="Palatino Linotype" w:hAnsi="Palatino Linotype"/>
          <w:b/>
          <w:bCs/>
          <w:sz w:val="18"/>
          <w:szCs w:val="18"/>
        </w:rPr>
        <w:t>e -</w:t>
      </w:r>
      <w:r w:rsidR="00CA3BD1" w:rsidRPr="00C325B9">
        <w:rPr>
          <w:rFonts w:ascii="Palatino Linotype" w:hAnsi="Palatino Linotype"/>
          <w:bCs/>
          <w:sz w:val="18"/>
          <w:szCs w:val="18"/>
        </w:rPr>
        <w:t xml:space="preserve"> </w:t>
      </w:r>
      <w:r w:rsidR="009A428A" w:rsidRPr="00C325B9">
        <w:rPr>
          <w:rFonts w:ascii="Palatino Linotype" w:hAnsi="Palatino Linotype"/>
          <w:bCs/>
          <w:sz w:val="18"/>
          <w:szCs w:val="18"/>
        </w:rPr>
        <w:t>riche, abondant</w:t>
      </w:r>
      <w:r w:rsidR="009A428A"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læta</w:t>
      </w:r>
      <w:proofErr w:type="spellEnd"/>
      <w:r w:rsidR="009A428A" w:rsidRPr="00C325B9">
        <w:rPr>
          <w:rFonts w:ascii="Palatino Linotype" w:hAnsi="Palatino Linotype"/>
          <w:b/>
          <w:bCs/>
          <w:sz w:val="18"/>
          <w:szCs w:val="18"/>
        </w:rPr>
        <w:t xml:space="preserve"> </w:t>
      </w:r>
      <w:proofErr w:type="spellStart"/>
      <w:proofErr w:type="gramStart"/>
      <w:r w:rsidR="009A428A" w:rsidRPr="00C325B9">
        <w:rPr>
          <w:rFonts w:ascii="Palatino Linotype" w:hAnsi="Palatino Linotype"/>
          <w:b/>
          <w:bCs/>
          <w:sz w:val="18"/>
          <w:szCs w:val="18"/>
        </w:rPr>
        <w:t>armenta</w:t>
      </w:r>
      <w:proofErr w:type="spellEnd"/>
      <w:r w:rsidR="009A428A" w:rsidRPr="00C325B9">
        <w:rPr>
          <w:rFonts w:ascii="Palatino Linotype" w:hAnsi="Palatino Linotype"/>
          <w:b/>
          <w:bCs/>
          <w:sz w:val="18"/>
          <w:szCs w:val="18"/>
        </w:rPr>
        <w:t xml:space="preserve">  </w:t>
      </w:r>
      <w:proofErr w:type="spellStart"/>
      <w:r w:rsidR="009A428A" w:rsidRPr="00C325B9">
        <w:rPr>
          <w:rFonts w:ascii="Palatino Linotype" w:hAnsi="Palatino Linotype"/>
          <w:b/>
          <w:bCs/>
          <w:sz w:val="18"/>
          <w:szCs w:val="18"/>
        </w:rPr>
        <w:t>virg</w:t>
      </w:r>
      <w:proofErr w:type="spellEnd"/>
      <w:r w:rsidR="009A428A" w:rsidRPr="00C325B9">
        <w:rPr>
          <w:rFonts w:ascii="Palatino Linotype" w:hAnsi="Palatino Linotype"/>
          <w:b/>
          <w:bCs/>
          <w:sz w:val="18"/>
          <w:szCs w:val="18"/>
        </w:rPr>
        <w:t>.</w:t>
      </w:r>
      <w:r w:rsidR="00E43949" w:rsidRPr="00C325B9">
        <w:rPr>
          <w:rFonts w:ascii="Palatino Linotype" w:hAnsi="Palatino Linotype"/>
          <w:bCs/>
          <w:sz w:val="18"/>
          <w:szCs w:val="18"/>
        </w:rPr>
        <w:t>:</w:t>
      </w:r>
      <w:proofErr w:type="gramEnd"/>
      <w:r w:rsidR="00E43949" w:rsidRPr="00C325B9">
        <w:rPr>
          <w:rFonts w:ascii="Palatino Linotype" w:hAnsi="Palatino Linotype"/>
          <w:bCs/>
          <w:sz w:val="18"/>
          <w:szCs w:val="18"/>
        </w:rPr>
        <w:t xml:space="preserve"> </w:t>
      </w:r>
      <w:r w:rsidR="009A428A" w:rsidRPr="00C325B9">
        <w:rPr>
          <w:rFonts w:ascii="Palatino Linotype" w:hAnsi="Palatino Linotype"/>
          <w:bCs/>
          <w:sz w:val="18"/>
          <w:szCs w:val="18"/>
        </w:rPr>
        <w:t>beaux troupeaux (belles bêtes, grasses).</w:t>
      </w:r>
    </w:p>
  </w:footnote>
  <w:footnote w:id="15">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15.</w:t>
      </w:r>
      <w:r w:rsidR="00D247CD" w:rsidRPr="00C325B9">
        <w:rPr>
          <w:rFonts w:ascii="Palatino Linotype" w:hAnsi="Palatino Linotype"/>
          <w:b/>
          <w:sz w:val="18"/>
          <w:szCs w:val="18"/>
        </w:rPr>
        <w:t xml:space="preserve"> </w:t>
      </w:r>
      <w:proofErr w:type="gramStart"/>
      <w:r w:rsidR="005E63F2" w:rsidRPr="00C325B9">
        <w:rPr>
          <w:rFonts w:ascii="Palatino Linotype" w:hAnsi="Palatino Linotype"/>
          <w:b/>
          <w:sz w:val="18"/>
          <w:szCs w:val="18"/>
        </w:rPr>
        <w:t>et</w:t>
      </w:r>
      <w:proofErr w:type="gram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r</w:t>
      </w:r>
      <w:r w:rsidR="00D247CD" w:rsidRPr="00C325B9">
        <w:rPr>
          <w:rFonts w:ascii="Palatino Linotype" w:hAnsi="Palatino Linotype"/>
          <w:b/>
          <w:bCs/>
          <w:sz w:val="18"/>
          <w:szCs w:val="18"/>
        </w:rPr>
        <w:t>ăpĭ</w:t>
      </w:r>
      <w:r w:rsidR="005E63F2" w:rsidRPr="00C325B9">
        <w:rPr>
          <w:rFonts w:ascii="Palatino Linotype" w:hAnsi="Palatino Linotype"/>
          <w:b/>
          <w:sz w:val="18"/>
          <w:szCs w:val="18"/>
        </w:rPr>
        <w:t>dos</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tranant</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amnis</w:t>
      </w:r>
      <w:proofErr w:type="spellEnd"/>
      <w:r w:rsidR="002D23BD" w:rsidRPr="00C325B9">
        <w:rPr>
          <w:rFonts w:ascii="Palatino Linotype" w:hAnsi="Palatino Linotype"/>
          <w:b/>
          <w:sz w:val="18"/>
          <w:szCs w:val="18"/>
        </w:rPr>
        <w:t xml:space="preserve"> </w:t>
      </w:r>
      <w:r w:rsidR="00E43949" w:rsidRPr="00C325B9">
        <w:rPr>
          <w:rFonts w:ascii="Palatino Linotype" w:hAnsi="Palatino Linotype"/>
          <w:b/>
          <w:sz w:val="18"/>
          <w:szCs w:val="18"/>
        </w:rPr>
        <w:t xml:space="preserve">: </w:t>
      </w:r>
      <w:proofErr w:type="spellStart"/>
      <w:r w:rsidR="000648C3" w:rsidRPr="00C325B9">
        <w:rPr>
          <w:rFonts w:ascii="Palatino Linotype" w:hAnsi="Palatino Linotype"/>
          <w:b/>
          <w:bCs/>
          <w:sz w:val="18"/>
          <w:szCs w:val="18"/>
        </w:rPr>
        <w:t>ĭtă</w:t>
      </w:r>
      <w:proofErr w:type="spellEnd"/>
      <w:r w:rsidR="000648C3" w:rsidRPr="00C325B9">
        <w:rPr>
          <w:rFonts w:ascii="Palatino Linotype" w:hAnsi="Palatino Linotype"/>
          <w:b/>
          <w:bCs/>
          <w:sz w:val="18"/>
          <w:szCs w:val="18"/>
        </w:rPr>
        <w:t>,</w:t>
      </w:r>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capt</w:t>
      </w:r>
      <w:r w:rsidR="000648C3" w:rsidRPr="00C325B9">
        <w:rPr>
          <w:rFonts w:ascii="Palatino Linotype" w:hAnsi="Palatino Linotype"/>
          <w:b/>
          <w:bCs/>
          <w:sz w:val="18"/>
          <w:szCs w:val="18"/>
        </w:rPr>
        <w:t>ă</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l</w:t>
      </w:r>
      <w:r w:rsidR="000648C3" w:rsidRPr="00C325B9">
        <w:rPr>
          <w:rFonts w:ascii="Palatino Linotype" w:hAnsi="Palatino Linotype"/>
          <w:b/>
          <w:bCs/>
          <w:sz w:val="18"/>
          <w:szCs w:val="18"/>
        </w:rPr>
        <w:t>ĕpō</w:t>
      </w:r>
      <w:r w:rsidR="005E63F2" w:rsidRPr="00C325B9">
        <w:rPr>
          <w:rFonts w:ascii="Palatino Linotype" w:hAnsi="Palatino Linotype"/>
          <w:b/>
          <w:sz w:val="18"/>
          <w:szCs w:val="18"/>
        </w:rPr>
        <w:t>re</w:t>
      </w:r>
      <w:proofErr w:type="spellEnd"/>
      <w:r w:rsidRPr="00C325B9">
        <w:rPr>
          <w:rFonts w:ascii="Palatino Linotype" w:hAnsi="Palatino Linotype"/>
          <w:b/>
          <w:sz w:val="18"/>
          <w:szCs w:val="18"/>
        </w:rPr>
        <w:t xml:space="preserve"> —   </w:t>
      </w:r>
      <w:proofErr w:type="spellStart"/>
      <w:r w:rsidR="00D247CD" w:rsidRPr="00C325B9">
        <w:rPr>
          <w:rFonts w:ascii="Palatino Linotype" w:hAnsi="Palatino Linotype"/>
          <w:b/>
          <w:bCs/>
          <w:sz w:val="18"/>
          <w:szCs w:val="18"/>
        </w:rPr>
        <w:t>Răpĭdus</w:t>
      </w:r>
      <w:proofErr w:type="spellEnd"/>
      <w:r w:rsidR="00D247CD" w:rsidRPr="00C325B9">
        <w:rPr>
          <w:rFonts w:ascii="Palatino Linotype" w:hAnsi="Palatino Linotype"/>
          <w:b/>
          <w:bCs/>
          <w:sz w:val="18"/>
          <w:szCs w:val="18"/>
        </w:rPr>
        <w:t>, a, um [</w:t>
      </w:r>
      <w:proofErr w:type="spellStart"/>
      <w:r w:rsidR="00D247CD" w:rsidRPr="00C325B9">
        <w:rPr>
          <w:rFonts w:ascii="Palatino Linotype" w:hAnsi="Palatino Linotype"/>
          <w:b/>
          <w:bCs/>
          <w:sz w:val="18"/>
          <w:szCs w:val="18"/>
        </w:rPr>
        <w:t>rapio</w:t>
      </w:r>
      <w:proofErr w:type="spellEnd"/>
      <w:r w:rsidR="00D247CD"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D247CD" w:rsidRPr="00C325B9">
        <w:rPr>
          <w:rFonts w:ascii="Palatino Linotype" w:hAnsi="Palatino Linotype"/>
          <w:bCs/>
          <w:sz w:val="18"/>
          <w:szCs w:val="18"/>
        </w:rPr>
        <w:t>qui entraîne</w:t>
      </w:r>
      <w:r w:rsidR="00CA3BD1" w:rsidRPr="00C325B9">
        <w:rPr>
          <w:rFonts w:ascii="Palatino Linotype" w:hAnsi="Palatino Linotype"/>
          <w:bCs/>
          <w:sz w:val="18"/>
          <w:szCs w:val="18"/>
        </w:rPr>
        <w:t xml:space="preserve"> </w:t>
      </w:r>
      <w:r w:rsidR="00D247CD" w:rsidRPr="00C325B9">
        <w:rPr>
          <w:rFonts w:ascii="Palatino Linotype" w:hAnsi="Palatino Linotype"/>
          <w:bCs/>
          <w:sz w:val="18"/>
          <w:szCs w:val="18"/>
        </w:rPr>
        <w:t xml:space="preserve">; qui emporte tout comme une proie, dévorant.  </w:t>
      </w:r>
      <w:r w:rsidR="00CA3BD1" w:rsidRPr="00C325B9">
        <w:rPr>
          <w:rFonts w:ascii="Palatino Linotype" w:hAnsi="Palatino Linotype"/>
          <w:bCs/>
          <w:sz w:val="18"/>
          <w:szCs w:val="18"/>
        </w:rPr>
        <w:t xml:space="preserve"> </w:t>
      </w:r>
      <w:r w:rsidR="00D247CD"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515A6B" w:rsidRPr="00C325B9">
        <w:rPr>
          <w:rFonts w:ascii="Palatino Linotype" w:hAnsi="Palatino Linotype"/>
          <w:b/>
          <w:sz w:val="18"/>
          <w:szCs w:val="18"/>
        </w:rPr>
        <w:t>Amnis</w:t>
      </w:r>
      <w:proofErr w:type="spellEnd"/>
      <w:r w:rsidR="00515A6B" w:rsidRPr="00C325B9">
        <w:rPr>
          <w:rFonts w:ascii="Palatino Linotype" w:hAnsi="Palatino Linotype"/>
          <w:b/>
          <w:sz w:val="18"/>
          <w:szCs w:val="18"/>
        </w:rPr>
        <w:t xml:space="preserve"> = </w:t>
      </w:r>
      <w:proofErr w:type="spellStart"/>
      <w:r w:rsidR="00515A6B" w:rsidRPr="00C325B9">
        <w:rPr>
          <w:rFonts w:ascii="Palatino Linotype" w:hAnsi="Palatino Linotype"/>
          <w:b/>
          <w:sz w:val="18"/>
          <w:szCs w:val="18"/>
        </w:rPr>
        <w:t>amnes</w:t>
      </w:r>
      <w:proofErr w:type="spellEnd"/>
      <w:r w:rsidR="00515A6B" w:rsidRPr="00C325B9">
        <w:rPr>
          <w:rFonts w:ascii="Palatino Linotype" w:hAnsi="Palatino Linotype"/>
          <w:b/>
          <w:sz w:val="18"/>
          <w:szCs w:val="18"/>
        </w:rPr>
        <w:t xml:space="preserve">. </w:t>
      </w:r>
      <w:proofErr w:type="spellStart"/>
      <w:r w:rsidR="00515A6B" w:rsidRPr="00C325B9">
        <w:rPr>
          <w:rFonts w:ascii="Palatino Linotype" w:hAnsi="Palatino Linotype"/>
          <w:b/>
          <w:sz w:val="18"/>
          <w:szCs w:val="18"/>
        </w:rPr>
        <w:t>A</w:t>
      </w:r>
      <w:r w:rsidR="00515A6B" w:rsidRPr="00C325B9">
        <w:rPr>
          <w:rFonts w:ascii="Palatino Linotype" w:hAnsi="Palatino Linotype"/>
          <w:b/>
          <w:bCs/>
          <w:sz w:val="18"/>
          <w:szCs w:val="18"/>
        </w:rPr>
        <w:t>mnis</w:t>
      </w:r>
      <w:proofErr w:type="spellEnd"/>
      <w:r w:rsidR="00515A6B" w:rsidRPr="00C325B9">
        <w:rPr>
          <w:rFonts w:ascii="Palatino Linotype" w:hAnsi="Palatino Linotype"/>
          <w:b/>
          <w:bCs/>
          <w:sz w:val="18"/>
          <w:szCs w:val="18"/>
        </w:rPr>
        <w:t xml:space="preserve">, </w:t>
      </w:r>
      <w:proofErr w:type="spellStart"/>
      <w:r w:rsidR="00515A6B" w:rsidRPr="00C325B9">
        <w:rPr>
          <w:rFonts w:ascii="Palatino Linotype" w:hAnsi="Palatino Linotype"/>
          <w:b/>
          <w:bCs/>
          <w:sz w:val="18"/>
          <w:szCs w:val="18"/>
        </w:rPr>
        <w:t>is</w:t>
      </w:r>
      <w:proofErr w:type="spellEnd"/>
      <w:r w:rsidR="00515A6B" w:rsidRPr="00C325B9">
        <w:rPr>
          <w:rFonts w:ascii="Palatino Linotype" w:hAnsi="Palatino Linotype"/>
          <w:b/>
          <w:bCs/>
          <w:sz w:val="18"/>
          <w:szCs w:val="18"/>
        </w:rPr>
        <w:t>, m. (</w:t>
      </w:r>
      <w:proofErr w:type="spellStart"/>
      <w:r w:rsidR="00515A6B" w:rsidRPr="00C325B9">
        <w:rPr>
          <w:rFonts w:ascii="Palatino Linotype" w:hAnsi="Palatino Linotype"/>
          <w:b/>
          <w:bCs/>
          <w:i/>
          <w:iCs/>
          <w:sz w:val="18"/>
          <w:szCs w:val="18"/>
        </w:rPr>
        <w:t>abl</w:t>
      </w:r>
      <w:proofErr w:type="spellEnd"/>
      <w:r w:rsidR="00515A6B" w:rsidRPr="00C325B9">
        <w:rPr>
          <w:rFonts w:ascii="Palatino Linotype" w:hAnsi="Palatino Linotype"/>
          <w:b/>
          <w:bCs/>
          <w:i/>
          <w:iCs/>
          <w:sz w:val="18"/>
          <w:szCs w:val="18"/>
        </w:rPr>
        <w:t xml:space="preserve">. </w:t>
      </w:r>
      <w:proofErr w:type="spellStart"/>
      <w:proofErr w:type="gramStart"/>
      <w:r w:rsidR="00515A6B" w:rsidRPr="00C325B9">
        <w:rPr>
          <w:rFonts w:ascii="Palatino Linotype" w:hAnsi="Palatino Linotype"/>
          <w:b/>
          <w:bCs/>
          <w:i/>
          <w:iCs/>
          <w:sz w:val="18"/>
          <w:szCs w:val="18"/>
        </w:rPr>
        <w:t>amne</w:t>
      </w:r>
      <w:proofErr w:type="spellEnd"/>
      <w:proofErr w:type="gramEnd"/>
      <w:r w:rsidR="00515A6B" w:rsidRPr="00C325B9">
        <w:rPr>
          <w:rFonts w:ascii="Palatino Linotype" w:hAnsi="Palatino Linotype"/>
          <w:b/>
          <w:bCs/>
          <w:i/>
          <w:iCs/>
          <w:sz w:val="18"/>
          <w:szCs w:val="18"/>
        </w:rPr>
        <w:t xml:space="preserve"> et </w:t>
      </w:r>
      <w:proofErr w:type="spellStart"/>
      <w:r w:rsidR="00515A6B" w:rsidRPr="00C325B9">
        <w:rPr>
          <w:rFonts w:ascii="Palatino Linotype" w:hAnsi="Palatino Linotype"/>
          <w:b/>
          <w:bCs/>
          <w:i/>
          <w:iCs/>
          <w:sz w:val="18"/>
          <w:szCs w:val="18"/>
        </w:rPr>
        <w:t>amni</w:t>
      </w:r>
      <w:proofErr w:type="spellEnd"/>
      <w:proofErr w:type="gramStart"/>
      <w:r w:rsidR="00515A6B" w:rsidRPr="00C325B9">
        <w:rPr>
          <w:rFonts w:ascii="Palatino Linotype" w:hAnsi="Palatino Linotype"/>
          <w:b/>
          <w:bCs/>
          <w:i/>
          <w:iCs/>
          <w:sz w:val="18"/>
          <w:szCs w:val="18"/>
        </w:rPr>
        <w:t>.</w:t>
      </w:r>
      <w:r w:rsidR="00515A6B" w:rsidRPr="00C325B9">
        <w:rPr>
          <w:rFonts w:ascii="Palatino Linotype" w:hAnsi="Palatino Linotype"/>
          <w:b/>
          <w:bCs/>
          <w:sz w:val="18"/>
          <w:szCs w:val="18"/>
        </w:rPr>
        <w:t xml:space="preserve"> )</w:t>
      </w:r>
      <w:proofErr w:type="gramEnd"/>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515A6B" w:rsidRPr="00C325B9">
        <w:rPr>
          <w:rFonts w:ascii="Palatino Linotype" w:hAnsi="Palatino Linotype"/>
          <w:bCs/>
          <w:sz w:val="18"/>
          <w:szCs w:val="18"/>
        </w:rPr>
        <w:t>cours d'eau rapide, fleuve (au fort courant)</w:t>
      </w:r>
      <w:r w:rsidR="00CA3BD1" w:rsidRPr="00C325B9">
        <w:rPr>
          <w:rFonts w:ascii="Palatino Linotype" w:hAnsi="Palatino Linotype"/>
          <w:bCs/>
          <w:sz w:val="18"/>
          <w:szCs w:val="18"/>
        </w:rPr>
        <w:t xml:space="preserve"> </w:t>
      </w:r>
      <w:r w:rsidR="00515A6B" w:rsidRPr="00C325B9">
        <w:rPr>
          <w:rFonts w:ascii="Palatino Linotype" w:hAnsi="Palatino Linotype"/>
          <w:bCs/>
          <w:sz w:val="18"/>
          <w:szCs w:val="18"/>
        </w:rPr>
        <w:t>; rivière […]</w:t>
      </w:r>
      <w:r w:rsidR="00515A6B" w:rsidRPr="00C325B9">
        <w:rPr>
          <w:rFonts w:ascii="Palatino Linotype" w:hAnsi="Palatino Linotype"/>
          <w:b/>
          <w:bCs/>
          <w:sz w:val="18"/>
          <w:szCs w:val="18"/>
        </w:rPr>
        <w:t xml:space="preserve">.  </w:t>
      </w:r>
      <w:r w:rsidR="00D247CD" w:rsidRPr="00C325B9">
        <w:rPr>
          <w:rFonts w:ascii="Palatino Linotype" w:hAnsi="Palatino Linotype"/>
          <w:b/>
          <w:bCs/>
          <w:sz w:val="18"/>
          <w:szCs w:val="18"/>
        </w:rPr>
        <w:t xml:space="preserve">    </w:t>
      </w:r>
      <w:proofErr w:type="spellStart"/>
      <w:r w:rsidR="00515A6B" w:rsidRPr="00C325B9">
        <w:rPr>
          <w:rFonts w:ascii="Palatino Linotype" w:hAnsi="Palatino Linotype"/>
          <w:b/>
          <w:sz w:val="18"/>
          <w:szCs w:val="18"/>
        </w:rPr>
        <w:t>T</w:t>
      </w:r>
      <w:r w:rsidR="00515A6B" w:rsidRPr="00C325B9">
        <w:rPr>
          <w:rFonts w:ascii="Palatino Linotype" w:hAnsi="Palatino Linotype"/>
          <w:b/>
          <w:bCs/>
          <w:sz w:val="18"/>
          <w:szCs w:val="18"/>
        </w:rPr>
        <w:t>rāno</w:t>
      </w:r>
      <w:proofErr w:type="spellEnd"/>
      <w:r w:rsidR="00515A6B" w:rsidRPr="00C325B9">
        <w:rPr>
          <w:rFonts w:ascii="Palatino Linotype" w:hAnsi="Palatino Linotype"/>
          <w:b/>
          <w:bCs/>
          <w:sz w:val="18"/>
          <w:szCs w:val="18"/>
        </w:rPr>
        <w:t xml:space="preserve"> (</w:t>
      </w:r>
      <w:proofErr w:type="spellStart"/>
      <w:r w:rsidR="00515A6B" w:rsidRPr="00C325B9">
        <w:rPr>
          <w:rFonts w:ascii="Palatino Linotype" w:hAnsi="Palatino Linotype"/>
          <w:b/>
          <w:bCs/>
          <w:sz w:val="18"/>
          <w:szCs w:val="18"/>
        </w:rPr>
        <w:t>transno</w:t>
      </w:r>
      <w:proofErr w:type="spellEnd"/>
      <w:r w:rsidR="00515A6B"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515A6B" w:rsidRPr="00C325B9">
        <w:rPr>
          <w:rFonts w:ascii="Palatino Linotype" w:hAnsi="Palatino Linotype"/>
          <w:b/>
          <w:bCs/>
          <w:sz w:val="18"/>
          <w:szCs w:val="18"/>
        </w:rPr>
        <w:t>- tr.</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515A6B" w:rsidRPr="00C325B9">
        <w:rPr>
          <w:rFonts w:ascii="Palatino Linotype" w:hAnsi="Palatino Linotype"/>
          <w:b/>
          <w:bCs/>
          <w:sz w:val="18"/>
          <w:szCs w:val="18"/>
        </w:rPr>
        <w:t xml:space="preserve"> </w:t>
      </w:r>
      <w:r w:rsidR="00515A6B" w:rsidRPr="00C325B9">
        <w:rPr>
          <w:rFonts w:ascii="Palatino Linotype" w:hAnsi="Palatino Linotype"/>
          <w:bCs/>
          <w:sz w:val="18"/>
          <w:szCs w:val="18"/>
        </w:rPr>
        <w:t>traverser à la nage. - 2 - passer à travers, traverser, franchir.</w:t>
      </w:r>
      <w:r w:rsidR="00515A6B" w:rsidRPr="00C325B9">
        <w:rPr>
          <w:rFonts w:ascii="Palatino Linotype" w:hAnsi="Palatino Linotype"/>
          <w:sz w:val="18"/>
          <w:szCs w:val="18"/>
        </w:rPr>
        <w:t xml:space="preserve"> </w:t>
      </w:r>
      <w:r w:rsidR="00D247CD" w:rsidRPr="00C325B9">
        <w:rPr>
          <w:rFonts w:ascii="Palatino Linotype" w:hAnsi="Palatino Linotype"/>
          <w:sz w:val="18"/>
          <w:szCs w:val="18"/>
        </w:rPr>
        <w:t xml:space="preserve">  </w:t>
      </w:r>
      <w:r w:rsidR="000648C3" w:rsidRPr="00C325B9">
        <w:rPr>
          <w:rFonts w:ascii="Palatino Linotype" w:hAnsi="Palatino Linotype"/>
          <w:sz w:val="18"/>
          <w:szCs w:val="18"/>
        </w:rPr>
        <w:t xml:space="preserve"> </w:t>
      </w:r>
      <w:proofErr w:type="spellStart"/>
      <w:r w:rsidR="000648C3" w:rsidRPr="00C325B9">
        <w:rPr>
          <w:rFonts w:ascii="Palatino Linotype" w:hAnsi="Palatino Linotype"/>
          <w:b/>
          <w:bCs/>
          <w:sz w:val="18"/>
          <w:szCs w:val="18"/>
        </w:rPr>
        <w:t>Ită</w:t>
      </w:r>
      <w:proofErr w:type="spellEnd"/>
      <w:r w:rsidR="00CA3BD1" w:rsidRPr="00C325B9">
        <w:rPr>
          <w:rFonts w:ascii="Palatino Linotype" w:hAnsi="Palatino Linotype"/>
          <w:b/>
          <w:bCs/>
          <w:sz w:val="18"/>
          <w:szCs w:val="18"/>
        </w:rPr>
        <w:t xml:space="preserve"> </w:t>
      </w:r>
      <w:r w:rsidR="000648C3" w:rsidRPr="00C325B9">
        <w:rPr>
          <w:rFonts w:ascii="Palatino Linotype" w:hAnsi="Palatino Linotype"/>
          <w:b/>
          <w:bCs/>
          <w:sz w:val="18"/>
          <w:szCs w:val="18"/>
        </w:rPr>
        <w:t xml:space="preserve">: </w:t>
      </w:r>
      <w:r w:rsidR="000648C3" w:rsidRPr="00C325B9">
        <w:rPr>
          <w:rFonts w:ascii="Palatino Linotype" w:hAnsi="Palatino Linotype"/>
          <w:sz w:val="18"/>
          <w:szCs w:val="18"/>
        </w:rPr>
        <w:t>ainsi</w:t>
      </w:r>
      <w:r w:rsidR="000648C3" w:rsidRPr="00C325B9">
        <w:rPr>
          <w:rFonts w:ascii="Palatino Linotype" w:hAnsi="Palatino Linotype"/>
          <w:b/>
          <w:bCs/>
          <w:sz w:val="18"/>
          <w:szCs w:val="18"/>
        </w:rPr>
        <w:t xml:space="preserve">       </w:t>
      </w:r>
      <w:r w:rsidR="00D247CD" w:rsidRPr="00C325B9">
        <w:rPr>
          <w:rFonts w:ascii="Palatino Linotype" w:hAnsi="Palatino Linotype"/>
          <w:b/>
          <w:sz w:val="18"/>
          <w:szCs w:val="18"/>
        </w:rPr>
        <w:t xml:space="preserve">Capta </w:t>
      </w:r>
      <w:r w:rsidR="00D247CD" w:rsidRPr="00C325B9">
        <w:rPr>
          <w:rFonts w:ascii="Palatino Linotype" w:hAnsi="Palatino Linotype"/>
          <w:sz w:val="18"/>
          <w:szCs w:val="18"/>
        </w:rPr>
        <w:t>s’accorde «</w:t>
      </w:r>
      <w:r w:rsidR="00CA3BD1" w:rsidRPr="00C325B9">
        <w:rPr>
          <w:rFonts w:ascii="Palatino Linotype" w:hAnsi="Palatino Linotype"/>
          <w:sz w:val="18"/>
          <w:szCs w:val="18"/>
        </w:rPr>
        <w:t xml:space="preserve"> </w:t>
      </w:r>
      <w:r w:rsidR="00D247CD" w:rsidRPr="00C325B9">
        <w:rPr>
          <w:rFonts w:ascii="Palatino Linotype" w:hAnsi="Palatino Linotype"/>
          <w:sz w:val="18"/>
          <w:szCs w:val="18"/>
        </w:rPr>
        <w:t>par anticipation</w:t>
      </w:r>
      <w:r w:rsidR="00CA3BD1" w:rsidRPr="00C325B9">
        <w:rPr>
          <w:rFonts w:ascii="Palatino Linotype" w:hAnsi="Palatino Linotype"/>
          <w:sz w:val="18"/>
          <w:szCs w:val="18"/>
        </w:rPr>
        <w:t xml:space="preserve"> </w:t>
      </w:r>
      <w:r w:rsidR="00D247CD" w:rsidRPr="00C325B9">
        <w:rPr>
          <w:rFonts w:ascii="Palatino Linotype" w:hAnsi="Palatino Linotype"/>
          <w:sz w:val="18"/>
          <w:szCs w:val="18"/>
        </w:rPr>
        <w:t xml:space="preserve">à </w:t>
      </w:r>
      <w:proofErr w:type="spellStart"/>
      <w:r w:rsidR="00D247CD" w:rsidRPr="00C325B9">
        <w:rPr>
          <w:rFonts w:ascii="Palatino Linotype" w:hAnsi="Palatino Linotype"/>
          <w:sz w:val="18"/>
          <w:szCs w:val="18"/>
        </w:rPr>
        <w:t>quaeque</w:t>
      </w:r>
      <w:proofErr w:type="spellEnd"/>
      <w:r w:rsidR="00CA3BD1" w:rsidRPr="00C325B9">
        <w:rPr>
          <w:rFonts w:ascii="Palatino Linotype" w:hAnsi="Palatino Linotype"/>
          <w:sz w:val="18"/>
          <w:szCs w:val="18"/>
        </w:rPr>
        <w:t xml:space="preserve"> </w:t>
      </w:r>
      <w:r w:rsidR="00D247CD" w:rsidRPr="00C325B9">
        <w:rPr>
          <w:rFonts w:ascii="Palatino Linotype" w:hAnsi="Palatino Linotype"/>
          <w:sz w:val="18"/>
          <w:szCs w:val="18"/>
        </w:rPr>
        <w:t xml:space="preserve">», qu’on trouve au vers 16. </w:t>
      </w:r>
      <w:proofErr w:type="gramStart"/>
      <w:r w:rsidR="00D247CD" w:rsidRPr="00C325B9">
        <w:rPr>
          <w:rFonts w:ascii="Palatino Linotype" w:hAnsi="Palatino Linotype"/>
          <w:sz w:val="18"/>
          <w:szCs w:val="18"/>
        </w:rPr>
        <w:t>sous</w:t>
      </w:r>
      <w:proofErr w:type="gramEnd"/>
      <w:r w:rsidR="00D247CD" w:rsidRPr="00C325B9">
        <w:rPr>
          <w:rFonts w:ascii="Palatino Linotype" w:hAnsi="Palatino Linotype"/>
          <w:sz w:val="18"/>
          <w:szCs w:val="18"/>
        </w:rPr>
        <w:t xml:space="preserve"> la forme </w:t>
      </w:r>
      <w:proofErr w:type="spellStart"/>
      <w:r w:rsidR="00D247CD" w:rsidRPr="00C325B9">
        <w:rPr>
          <w:rFonts w:ascii="Palatino Linotype" w:hAnsi="Palatino Linotype"/>
          <w:sz w:val="18"/>
          <w:szCs w:val="18"/>
        </w:rPr>
        <w:t>quamque</w:t>
      </w:r>
      <w:proofErr w:type="spellEnd"/>
      <w:r w:rsidR="00D247CD" w:rsidRPr="00C325B9">
        <w:rPr>
          <w:rFonts w:ascii="Palatino Linotype" w:hAnsi="Palatino Linotype"/>
          <w:sz w:val="18"/>
          <w:szCs w:val="18"/>
        </w:rPr>
        <w:t xml:space="preserve"> (Bailey).   </w:t>
      </w:r>
      <w:proofErr w:type="spellStart"/>
      <w:r w:rsidR="00D60CFC" w:rsidRPr="00C325B9">
        <w:rPr>
          <w:rFonts w:ascii="Palatino Linotype" w:hAnsi="Palatino Linotype"/>
          <w:b/>
          <w:sz w:val="18"/>
          <w:szCs w:val="18"/>
        </w:rPr>
        <w:t>Quaeque</w:t>
      </w:r>
      <w:proofErr w:type="spellEnd"/>
      <w:r w:rsidR="00D60CFC" w:rsidRPr="00C325B9">
        <w:rPr>
          <w:rFonts w:ascii="Palatino Linotype" w:hAnsi="Palatino Linotype"/>
          <w:b/>
          <w:sz w:val="18"/>
          <w:szCs w:val="18"/>
        </w:rPr>
        <w:t xml:space="preserve"> fera / </w:t>
      </w:r>
      <w:proofErr w:type="spellStart"/>
      <w:r w:rsidR="00D60CFC" w:rsidRPr="00C325B9">
        <w:rPr>
          <w:rFonts w:ascii="Palatino Linotype" w:hAnsi="Palatino Linotype"/>
          <w:b/>
          <w:sz w:val="18"/>
          <w:szCs w:val="18"/>
        </w:rPr>
        <w:t>quaeque</w:t>
      </w:r>
      <w:proofErr w:type="spellEnd"/>
      <w:r w:rsidR="00D60CFC" w:rsidRPr="00C325B9">
        <w:rPr>
          <w:rFonts w:ascii="Palatino Linotype" w:hAnsi="Palatino Linotype"/>
          <w:b/>
          <w:sz w:val="18"/>
          <w:szCs w:val="18"/>
        </w:rPr>
        <w:t xml:space="preserve"> pecus. </w:t>
      </w:r>
      <w:r w:rsidR="000648C3" w:rsidRPr="00C325B9">
        <w:rPr>
          <w:rFonts w:ascii="Palatino Linotype" w:hAnsi="Palatino Linotype"/>
          <w:b/>
          <w:sz w:val="18"/>
          <w:szCs w:val="18"/>
        </w:rPr>
        <w:t xml:space="preserve"> </w:t>
      </w:r>
      <w:proofErr w:type="spellStart"/>
      <w:r w:rsidR="000648C3" w:rsidRPr="00C325B9">
        <w:rPr>
          <w:rFonts w:ascii="Palatino Linotype" w:hAnsi="Palatino Linotype"/>
          <w:b/>
          <w:bCs/>
          <w:sz w:val="18"/>
          <w:szCs w:val="18"/>
        </w:rPr>
        <w:t>Lĕpōs</w:t>
      </w:r>
      <w:proofErr w:type="spellEnd"/>
      <w:r w:rsidR="000648C3" w:rsidRPr="00C325B9">
        <w:rPr>
          <w:rFonts w:ascii="Palatino Linotype" w:hAnsi="Palatino Linotype"/>
          <w:b/>
          <w:bCs/>
          <w:sz w:val="18"/>
          <w:szCs w:val="18"/>
        </w:rPr>
        <w:t xml:space="preserve">, </w:t>
      </w:r>
      <w:proofErr w:type="spellStart"/>
      <w:r w:rsidR="000648C3" w:rsidRPr="00C325B9">
        <w:rPr>
          <w:rFonts w:ascii="Palatino Linotype" w:hAnsi="Palatino Linotype"/>
          <w:b/>
          <w:bCs/>
          <w:sz w:val="18"/>
          <w:szCs w:val="18"/>
        </w:rPr>
        <w:t>ōris</w:t>
      </w:r>
      <w:proofErr w:type="spellEnd"/>
      <w:r w:rsidR="000648C3" w:rsidRPr="00C325B9">
        <w:rPr>
          <w:rFonts w:ascii="Palatino Linotype" w:hAnsi="Palatino Linotype"/>
          <w:b/>
          <w:bCs/>
          <w:sz w:val="18"/>
          <w:szCs w:val="18"/>
        </w:rPr>
        <w:t xml:space="preserve">, m. : </w:t>
      </w:r>
      <w:r w:rsidR="000648C3" w:rsidRPr="00C325B9">
        <w:rPr>
          <w:rFonts w:ascii="Palatino Linotype" w:hAnsi="Palatino Linotype"/>
          <w:sz w:val="18"/>
          <w:szCs w:val="18"/>
        </w:rPr>
        <w:t>grâce, beauté, charme, attrait, agrément.</w:t>
      </w:r>
    </w:p>
  </w:footnote>
  <w:footnote w:id="16">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16. </w:t>
      </w:r>
      <w:r w:rsidR="004368A2" w:rsidRPr="00C325B9">
        <w:rPr>
          <w:rFonts w:ascii="Palatino Linotype" w:hAnsi="Palatino Linotype"/>
          <w:b/>
          <w:sz w:val="18"/>
          <w:szCs w:val="18"/>
        </w:rPr>
        <w:t xml:space="preserve">— </w:t>
      </w:r>
      <w:r w:rsidR="005E63F2" w:rsidRPr="00C325B9">
        <w:rPr>
          <w:rFonts w:ascii="Palatino Linotype" w:hAnsi="Palatino Linotype"/>
          <w:b/>
          <w:sz w:val="18"/>
          <w:szCs w:val="18"/>
        </w:rPr>
        <w:t xml:space="preserve">te </w:t>
      </w:r>
      <w:proofErr w:type="spellStart"/>
      <w:r w:rsidR="005E63F2" w:rsidRPr="00C325B9">
        <w:rPr>
          <w:rFonts w:ascii="Palatino Linotype" w:hAnsi="Palatino Linotype"/>
          <w:b/>
          <w:sz w:val="18"/>
          <w:szCs w:val="18"/>
        </w:rPr>
        <w:t>s</w:t>
      </w:r>
      <w:r w:rsidR="00D60CFC" w:rsidRPr="00C325B9">
        <w:rPr>
          <w:rFonts w:ascii="Palatino Linotype" w:hAnsi="Palatino Linotype"/>
          <w:b/>
          <w:bCs/>
          <w:sz w:val="18"/>
          <w:szCs w:val="18"/>
        </w:rPr>
        <w:t>ĕ</w:t>
      </w:r>
      <w:r w:rsidR="005E63F2" w:rsidRPr="00C325B9">
        <w:rPr>
          <w:rFonts w:ascii="Palatino Linotype" w:hAnsi="Palatino Linotype"/>
          <w:b/>
          <w:sz w:val="18"/>
          <w:szCs w:val="18"/>
        </w:rPr>
        <w:t>quitur</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c</w:t>
      </w:r>
      <w:r w:rsidR="004368A2" w:rsidRPr="00C325B9">
        <w:rPr>
          <w:rFonts w:ascii="Palatino Linotype" w:hAnsi="Palatino Linotype"/>
          <w:b/>
          <w:bCs/>
          <w:sz w:val="18"/>
          <w:szCs w:val="18"/>
        </w:rPr>
        <w:t>ŭpī</w:t>
      </w:r>
      <w:r w:rsidR="005E63F2" w:rsidRPr="00C325B9">
        <w:rPr>
          <w:rFonts w:ascii="Palatino Linotype" w:hAnsi="Palatino Linotype"/>
          <w:b/>
          <w:sz w:val="18"/>
          <w:szCs w:val="18"/>
        </w:rPr>
        <w:t>d</w:t>
      </w:r>
      <w:r w:rsidR="004368A2" w:rsidRPr="00C325B9">
        <w:rPr>
          <w:rFonts w:ascii="Palatino Linotype" w:hAnsi="Palatino Linotype"/>
          <w:b/>
          <w:sz w:val="18"/>
          <w:szCs w:val="18"/>
        </w:rPr>
        <w:t>ē</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qu</w:t>
      </w:r>
      <w:r w:rsidR="000648C3" w:rsidRPr="00C325B9">
        <w:rPr>
          <w:rFonts w:ascii="Palatino Linotype" w:hAnsi="Palatino Linotype"/>
          <w:b/>
          <w:bCs/>
          <w:sz w:val="18"/>
          <w:szCs w:val="18"/>
        </w:rPr>
        <w:t>ō</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quamque</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ind</w:t>
      </w:r>
      <w:r w:rsidR="000648C3" w:rsidRPr="00C325B9">
        <w:rPr>
          <w:rFonts w:ascii="Palatino Linotype" w:hAnsi="Palatino Linotype"/>
          <w:b/>
          <w:bCs/>
          <w:sz w:val="18"/>
          <w:szCs w:val="18"/>
        </w:rPr>
        <w:t>ū</w:t>
      </w:r>
      <w:r w:rsidR="005E63F2" w:rsidRPr="00C325B9">
        <w:rPr>
          <w:rFonts w:ascii="Palatino Linotype" w:hAnsi="Palatino Linotype"/>
          <w:b/>
          <w:sz w:val="18"/>
          <w:szCs w:val="18"/>
        </w:rPr>
        <w:t>c</w:t>
      </w:r>
      <w:r w:rsidR="000648C3" w:rsidRPr="00C325B9">
        <w:rPr>
          <w:rFonts w:ascii="Palatino Linotype" w:hAnsi="Palatino Linotype"/>
          <w:b/>
          <w:bCs/>
          <w:sz w:val="18"/>
          <w:szCs w:val="18"/>
        </w:rPr>
        <w:t>ĕ</w:t>
      </w:r>
      <w:r w:rsidR="005E63F2" w:rsidRPr="00C325B9">
        <w:rPr>
          <w:rFonts w:ascii="Palatino Linotype" w:hAnsi="Palatino Linotype"/>
          <w:b/>
          <w:sz w:val="18"/>
          <w:szCs w:val="18"/>
        </w:rPr>
        <w:t>re</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pergis</w:t>
      </w:r>
      <w:proofErr w:type="spellEnd"/>
      <w:r w:rsidR="005E63F2" w:rsidRPr="00C325B9">
        <w:rPr>
          <w:rFonts w:ascii="Palatino Linotype" w:hAnsi="Palatino Linotype"/>
          <w:b/>
          <w:sz w:val="18"/>
          <w:szCs w:val="18"/>
        </w:rPr>
        <w:t>.</w:t>
      </w:r>
      <w:r w:rsidRPr="00C325B9">
        <w:rPr>
          <w:rFonts w:ascii="Palatino Linotype" w:hAnsi="Palatino Linotype"/>
          <w:b/>
          <w:sz w:val="18"/>
          <w:szCs w:val="18"/>
        </w:rPr>
        <w:t xml:space="preserve"> —     </w:t>
      </w:r>
      <w:proofErr w:type="spellStart"/>
      <w:r w:rsidR="00D60CFC" w:rsidRPr="00C325B9">
        <w:rPr>
          <w:rFonts w:ascii="Palatino Linotype" w:hAnsi="Palatino Linotype"/>
          <w:b/>
          <w:bCs/>
          <w:sz w:val="18"/>
          <w:szCs w:val="18"/>
        </w:rPr>
        <w:t>Sĕquor</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sĕqui</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sĕcūtus</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sum</w:t>
      </w:r>
      <w:proofErr w:type="spellEnd"/>
      <w:r w:rsidR="00D60CFC"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D60CFC" w:rsidRPr="00C325B9">
        <w:rPr>
          <w:rFonts w:ascii="Palatino Linotype" w:hAnsi="Palatino Linotype"/>
          <w:bCs/>
          <w:sz w:val="18"/>
          <w:szCs w:val="18"/>
        </w:rPr>
        <w:t>- tr. - suivre, aller à la suite, s'attacher à (</w:t>
      </w:r>
      <w:r w:rsidR="00D60CFC" w:rsidRPr="00C325B9">
        <w:rPr>
          <w:rFonts w:ascii="Palatino Linotype" w:hAnsi="Palatino Linotype"/>
          <w:bCs/>
          <w:i/>
          <w:iCs/>
          <w:sz w:val="18"/>
          <w:szCs w:val="18"/>
        </w:rPr>
        <w:t xml:space="preserve">au </w:t>
      </w:r>
      <w:proofErr w:type="spellStart"/>
      <w:r w:rsidR="00D60CFC" w:rsidRPr="00C325B9">
        <w:rPr>
          <w:rFonts w:ascii="Palatino Linotype" w:hAnsi="Palatino Linotype"/>
          <w:bCs/>
          <w:i/>
          <w:iCs/>
          <w:sz w:val="18"/>
          <w:szCs w:val="18"/>
        </w:rPr>
        <w:t>pr</w:t>
      </w:r>
      <w:proofErr w:type="spellEnd"/>
      <w:r w:rsidR="00D60CFC" w:rsidRPr="00C325B9">
        <w:rPr>
          <w:rFonts w:ascii="Palatino Linotype" w:hAnsi="Palatino Linotype"/>
          <w:bCs/>
          <w:i/>
          <w:iCs/>
          <w:sz w:val="18"/>
          <w:szCs w:val="18"/>
        </w:rPr>
        <w:t>. et au fig.</w:t>
      </w:r>
      <w:r w:rsidR="00D60CFC" w:rsidRPr="00C325B9">
        <w:rPr>
          <w:rFonts w:ascii="Palatino Linotype" w:hAnsi="Palatino Linotype"/>
          <w:bCs/>
          <w:sz w:val="18"/>
          <w:szCs w:val="18"/>
        </w:rPr>
        <w:t>).</w:t>
      </w:r>
      <w:r w:rsidR="00CA3BD1" w:rsidRPr="00C325B9">
        <w:rPr>
          <w:rFonts w:ascii="Palatino Linotype" w:hAnsi="Palatino Linotype"/>
          <w:b/>
          <w:bCs/>
          <w:sz w:val="18"/>
          <w:szCs w:val="18"/>
        </w:rPr>
        <w:t xml:space="preserve"> </w:t>
      </w:r>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Cŭpīdo</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ĭnis</w:t>
      </w:r>
      <w:proofErr w:type="spellEnd"/>
      <w:r w:rsidR="00D60CFC" w:rsidRPr="00C325B9">
        <w:rPr>
          <w:rFonts w:ascii="Palatino Linotype" w:hAnsi="Palatino Linotype"/>
          <w:b/>
          <w:bCs/>
          <w:sz w:val="18"/>
          <w:szCs w:val="18"/>
        </w:rPr>
        <w:t xml:space="preserve">, f. (qqf. m.) </w:t>
      </w:r>
      <w:r w:rsidR="00E43949" w:rsidRPr="00C325B9">
        <w:rPr>
          <w:rFonts w:ascii="Palatino Linotype" w:hAnsi="Palatino Linotype"/>
          <w:b/>
          <w:bCs/>
          <w:sz w:val="18"/>
          <w:szCs w:val="18"/>
        </w:rPr>
        <w:t xml:space="preserve">: </w:t>
      </w:r>
      <w:r w:rsidR="00D60CFC" w:rsidRPr="00C325B9">
        <w:rPr>
          <w:rFonts w:ascii="Palatino Linotype" w:hAnsi="Palatino Linotype"/>
          <w:bCs/>
          <w:sz w:val="18"/>
          <w:szCs w:val="18"/>
        </w:rPr>
        <w:t>désir, envie</w:t>
      </w:r>
      <w:r w:rsidR="00CA3BD1" w:rsidRPr="00C325B9">
        <w:rPr>
          <w:rFonts w:ascii="Palatino Linotype" w:hAnsi="Palatino Linotype"/>
          <w:bCs/>
          <w:sz w:val="18"/>
          <w:szCs w:val="18"/>
        </w:rPr>
        <w:t xml:space="preserve"> </w:t>
      </w:r>
      <w:r w:rsidR="00D60CFC" w:rsidRPr="00C325B9">
        <w:rPr>
          <w:rFonts w:ascii="Palatino Linotype" w:hAnsi="Palatino Linotype"/>
          <w:bCs/>
          <w:sz w:val="18"/>
          <w:szCs w:val="18"/>
        </w:rPr>
        <w:t>; désir passionné, passion</w:t>
      </w:r>
      <w:r w:rsidR="00CA3BD1" w:rsidRPr="00C325B9">
        <w:rPr>
          <w:rFonts w:ascii="Palatino Linotype" w:hAnsi="Palatino Linotype"/>
          <w:bCs/>
          <w:sz w:val="18"/>
          <w:szCs w:val="18"/>
        </w:rPr>
        <w:t xml:space="preserve"> </w:t>
      </w:r>
      <w:r w:rsidR="00D60CFC" w:rsidRPr="00C325B9">
        <w:rPr>
          <w:rFonts w:ascii="Palatino Linotype" w:hAnsi="Palatino Linotype"/>
          <w:bCs/>
          <w:sz w:val="18"/>
          <w:szCs w:val="18"/>
        </w:rPr>
        <w:t xml:space="preserve">; passion amoureuse.   </w:t>
      </w:r>
      <w:proofErr w:type="spellStart"/>
      <w:r w:rsidR="004368A2" w:rsidRPr="00C325B9">
        <w:rPr>
          <w:rFonts w:ascii="Palatino Linotype" w:hAnsi="Palatino Linotype"/>
          <w:b/>
          <w:sz w:val="18"/>
          <w:szCs w:val="18"/>
        </w:rPr>
        <w:t>Cŭpĭdē</w:t>
      </w:r>
      <w:proofErr w:type="spellEnd"/>
      <w:r w:rsidR="004368A2" w:rsidRPr="00C325B9">
        <w:rPr>
          <w:rFonts w:ascii="Palatino Linotype" w:hAnsi="Palatino Linotype"/>
          <w:b/>
          <w:bCs/>
          <w:sz w:val="18"/>
          <w:szCs w:val="18"/>
        </w:rPr>
        <w:t>, adv. [</w:t>
      </w:r>
      <w:proofErr w:type="spellStart"/>
      <w:r w:rsidR="004368A2" w:rsidRPr="00C325B9">
        <w:rPr>
          <w:rFonts w:ascii="Palatino Linotype" w:hAnsi="Palatino Linotype"/>
          <w:b/>
          <w:bCs/>
          <w:sz w:val="18"/>
          <w:szCs w:val="18"/>
        </w:rPr>
        <w:t>cupidus</w:t>
      </w:r>
      <w:proofErr w:type="spellEnd"/>
      <w:r w:rsidR="004368A2" w:rsidRPr="00C325B9">
        <w:rPr>
          <w:rFonts w:ascii="Palatino Linotype" w:hAnsi="Palatino Linotype"/>
          <w:b/>
          <w:bCs/>
          <w:sz w:val="18"/>
          <w:szCs w:val="18"/>
        </w:rPr>
        <w:t xml:space="preserve">].     </w:t>
      </w:r>
      <w:r w:rsidR="00D60CFC" w:rsidRPr="00C325B9">
        <w:rPr>
          <w:rFonts w:ascii="Palatino Linotype" w:hAnsi="Palatino Linotype"/>
          <w:bCs/>
          <w:sz w:val="18"/>
          <w:szCs w:val="18"/>
        </w:rPr>
        <w:t xml:space="preserve">  </w:t>
      </w:r>
      <w:proofErr w:type="spellStart"/>
      <w:r w:rsidR="00D60CFC" w:rsidRPr="00C325B9">
        <w:rPr>
          <w:rFonts w:ascii="Palatino Linotype" w:hAnsi="Palatino Linotype"/>
          <w:b/>
          <w:bCs/>
          <w:sz w:val="18"/>
          <w:szCs w:val="18"/>
        </w:rPr>
        <w:t>Qu</w:t>
      </w:r>
      <w:r w:rsidR="000648C3" w:rsidRPr="00C325B9">
        <w:rPr>
          <w:rFonts w:ascii="Palatino Linotype" w:hAnsi="Palatino Linotype"/>
          <w:b/>
          <w:bCs/>
          <w:sz w:val="18"/>
          <w:szCs w:val="18"/>
        </w:rPr>
        <w:t>ō</w:t>
      </w:r>
      <w:proofErr w:type="spellEnd"/>
      <w:r w:rsidR="00D60CFC" w:rsidRPr="00C325B9">
        <w:rPr>
          <w:rFonts w:ascii="Palatino Linotype" w:hAnsi="Palatino Linotype"/>
          <w:b/>
          <w:bCs/>
          <w:sz w:val="18"/>
          <w:szCs w:val="18"/>
        </w:rPr>
        <w:t>,</w:t>
      </w:r>
      <w:r w:rsidR="00D60CFC" w:rsidRPr="00C325B9">
        <w:rPr>
          <w:rFonts w:ascii="Palatino Linotype" w:hAnsi="Palatino Linotype"/>
          <w:b/>
          <w:bCs/>
          <w:i/>
          <w:iCs/>
          <w:sz w:val="18"/>
          <w:szCs w:val="18"/>
        </w:rPr>
        <w:t xml:space="preserve"> </w:t>
      </w:r>
      <w:r w:rsidR="00D60CFC" w:rsidRPr="00C325B9">
        <w:rPr>
          <w:rFonts w:ascii="Palatino Linotype" w:hAnsi="Palatino Linotype"/>
          <w:bCs/>
          <w:i/>
          <w:iCs/>
          <w:sz w:val="18"/>
          <w:szCs w:val="18"/>
        </w:rPr>
        <w:t>adv. relatif</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r w:rsidR="00D60CFC" w:rsidRPr="00C325B9">
        <w:rPr>
          <w:rFonts w:ascii="Palatino Linotype" w:hAnsi="Palatino Linotype"/>
          <w:bCs/>
          <w:sz w:val="18"/>
          <w:szCs w:val="18"/>
        </w:rPr>
        <w:t>là où.</w:t>
      </w:r>
      <w:r w:rsidR="00D60CFC" w:rsidRPr="00C325B9">
        <w:rPr>
          <w:rFonts w:ascii="Palatino Linotype" w:hAnsi="Palatino Linotype"/>
          <w:sz w:val="18"/>
          <w:szCs w:val="18"/>
        </w:rPr>
        <w:t xml:space="preserve">  </w:t>
      </w:r>
      <w:r w:rsidR="000648C3" w:rsidRPr="00C325B9">
        <w:rPr>
          <w:rFonts w:ascii="Palatino Linotype" w:hAnsi="Palatino Linotype"/>
          <w:sz w:val="18"/>
          <w:szCs w:val="18"/>
        </w:rPr>
        <w:t xml:space="preserve">  </w:t>
      </w:r>
      <w:proofErr w:type="spellStart"/>
      <w:r w:rsidR="00A7726F" w:rsidRPr="00C325B9">
        <w:rPr>
          <w:rFonts w:ascii="Palatino Linotype" w:hAnsi="Palatino Linotype"/>
          <w:b/>
          <w:sz w:val="18"/>
          <w:szCs w:val="18"/>
        </w:rPr>
        <w:t>I</w:t>
      </w:r>
      <w:r w:rsidR="00A7726F" w:rsidRPr="00C325B9">
        <w:rPr>
          <w:rFonts w:ascii="Palatino Linotype" w:hAnsi="Palatino Linotype"/>
          <w:b/>
          <w:bCs/>
          <w:sz w:val="18"/>
          <w:szCs w:val="18"/>
        </w:rPr>
        <w:t>ndūco</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ĕre</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dūxi</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ductum</w:t>
      </w:r>
      <w:proofErr w:type="spellEnd"/>
      <w:r w:rsidR="00A7726F"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A7726F" w:rsidRPr="00C325B9">
        <w:rPr>
          <w:rFonts w:ascii="Palatino Linotype" w:hAnsi="Palatino Linotype"/>
          <w:b/>
          <w:bCs/>
          <w:sz w:val="18"/>
          <w:szCs w:val="18"/>
        </w:rPr>
        <w:t>- tr.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A7726F" w:rsidRPr="00C325B9">
        <w:rPr>
          <w:rFonts w:ascii="Palatino Linotype" w:hAnsi="Palatino Linotype"/>
          <w:bCs/>
          <w:sz w:val="18"/>
          <w:szCs w:val="18"/>
        </w:rPr>
        <w:t xml:space="preserve"> conduire dans, conduire contre, mener à, mener dans, conduire </w:t>
      </w:r>
      <w:proofErr w:type="gramStart"/>
      <w:r w:rsidR="00A7726F" w:rsidRPr="00C325B9">
        <w:rPr>
          <w:rFonts w:ascii="Palatino Linotype" w:hAnsi="Palatino Linotype"/>
          <w:bCs/>
          <w:sz w:val="18"/>
          <w:szCs w:val="18"/>
        </w:rPr>
        <w:t>vers;</w:t>
      </w:r>
      <w:proofErr w:type="gramEnd"/>
      <w:r w:rsidR="00A7726F" w:rsidRPr="00C325B9">
        <w:rPr>
          <w:rFonts w:ascii="Palatino Linotype" w:hAnsi="Palatino Linotype"/>
          <w:bCs/>
          <w:sz w:val="18"/>
          <w:szCs w:val="18"/>
        </w:rPr>
        <w:t xml:space="preserve"> introduire, faire entrer, faire avancer. </w:t>
      </w:r>
      <w:r w:rsidR="00A7726F" w:rsidRPr="00C325B9">
        <w:rPr>
          <w:rFonts w:ascii="Palatino Linotype" w:hAnsi="Palatino Linotype"/>
          <w:b/>
          <w:bCs/>
          <w:sz w:val="18"/>
          <w:szCs w:val="18"/>
        </w:rPr>
        <w:t xml:space="preserve"> </w:t>
      </w:r>
      <w:proofErr w:type="spellStart"/>
      <w:r w:rsidR="00D60CFC" w:rsidRPr="00C325B9">
        <w:rPr>
          <w:rFonts w:ascii="Palatino Linotype" w:hAnsi="Palatino Linotype"/>
          <w:b/>
          <w:sz w:val="18"/>
          <w:szCs w:val="18"/>
        </w:rPr>
        <w:t>P</w:t>
      </w:r>
      <w:r w:rsidR="00D60CFC" w:rsidRPr="00C325B9">
        <w:rPr>
          <w:rFonts w:ascii="Palatino Linotype" w:hAnsi="Palatino Linotype"/>
          <w:b/>
          <w:bCs/>
          <w:sz w:val="18"/>
          <w:szCs w:val="18"/>
        </w:rPr>
        <w:t>ergo</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ĕre</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perrexi</w:t>
      </w:r>
      <w:proofErr w:type="spellEnd"/>
      <w:r w:rsidR="00D60CFC" w:rsidRPr="00C325B9">
        <w:rPr>
          <w:rFonts w:ascii="Palatino Linotype" w:hAnsi="Palatino Linotype"/>
          <w:b/>
          <w:bCs/>
          <w:sz w:val="18"/>
          <w:szCs w:val="18"/>
        </w:rPr>
        <w:t xml:space="preserve">, </w:t>
      </w:r>
      <w:proofErr w:type="spellStart"/>
      <w:r w:rsidR="00D60CFC" w:rsidRPr="00C325B9">
        <w:rPr>
          <w:rFonts w:ascii="Palatino Linotype" w:hAnsi="Palatino Linotype"/>
          <w:b/>
          <w:bCs/>
          <w:sz w:val="18"/>
          <w:szCs w:val="18"/>
        </w:rPr>
        <w:t>perrectum</w:t>
      </w:r>
      <w:proofErr w:type="spellEnd"/>
      <w:r w:rsidR="00D60CFC"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D60CFC" w:rsidRPr="00C325B9">
        <w:rPr>
          <w:rFonts w:ascii="Palatino Linotype" w:hAnsi="Palatino Linotype"/>
          <w:b/>
          <w:bCs/>
          <w:sz w:val="18"/>
          <w:szCs w:val="18"/>
        </w:rPr>
        <w:t xml:space="preserve">- tr. et </w:t>
      </w:r>
      <w:proofErr w:type="spellStart"/>
      <w:r w:rsidR="00D60CFC" w:rsidRPr="00C325B9">
        <w:rPr>
          <w:rFonts w:ascii="Palatino Linotype" w:hAnsi="Palatino Linotype"/>
          <w:b/>
          <w:bCs/>
          <w:sz w:val="18"/>
          <w:szCs w:val="18"/>
        </w:rPr>
        <w:t>intr</w:t>
      </w:r>
      <w:proofErr w:type="spellEnd"/>
      <w:r w:rsidR="00D60CFC"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CA3BD1" w:rsidRPr="00C325B9">
        <w:rPr>
          <w:rFonts w:ascii="Palatino Linotype" w:hAnsi="Palatino Linotype"/>
          <w:bCs/>
          <w:sz w:val="18"/>
          <w:szCs w:val="18"/>
        </w:rPr>
        <w:t xml:space="preserve"> </w:t>
      </w:r>
      <w:r w:rsidR="00D60CFC" w:rsidRPr="00C325B9">
        <w:rPr>
          <w:rFonts w:ascii="Palatino Linotype" w:hAnsi="Palatino Linotype"/>
          <w:bCs/>
          <w:sz w:val="18"/>
          <w:szCs w:val="18"/>
        </w:rPr>
        <w:t>diriger jusqu'au bout, mener à son terme, poursuivre jusqu'à achèvement</w:t>
      </w:r>
      <w:r w:rsidR="00CA3BD1" w:rsidRPr="00C325B9">
        <w:rPr>
          <w:rFonts w:ascii="Palatino Linotype" w:hAnsi="Palatino Linotype"/>
          <w:bCs/>
          <w:sz w:val="18"/>
          <w:szCs w:val="18"/>
        </w:rPr>
        <w:t xml:space="preserve"> </w:t>
      </w:r>
      <w:r w:rsidR="00D60CFC" w:rsidRPr="00C325B9">
        <w:rPr>
          <w:rFonts w:ascii="Palatino Linotype" w:hAnsi="Palatino Linotype"/>
          <w:bCs/>
          <w:sz w:val="18"/>
          <w:szCs w:val="18"/>
        </w:rPr>
        <w:t>; 2 -</w:t>
      </w:r>
      <w:r w:rsidR="00CA3BD1" w:rsidRPr="00C325B9">
        <w:rPr>
          <w:rFonts w:ascii="Palatino Linotype" w:hAnsi="Palatino Linotype"/>
          <w:bCs/>
          <w:sz w:val="18"/>
          <w:szCs w:val="18"/>
        </w:rPr>
        <w:t xml:space="preserve"> </w:t>
      </w:r>
      <w:r w:rsidR="00D60CFC" w:rsidRPr="00C325B9">
        <w:rPr>
          <w:rFonts w:ascii="Palatino Linotype" w:hAnsi="Palatino Linotype"/>
          <w:bCs/>
          <w:i/>
          <w:iCs/>
          <w:sz w:val="18"/>
          <w:szCs w:val="18"/>
        </w:rPr>
        <w:t>avec inf.</w:t>
      </w:r>
      <w:r w:rsidR="00D60CFC" w:rsidRPr="00C325B9">
        <w:rPr>
          <w:rFonts w:ascii="Palatino Linotype" w:hAnsi="Palatino Linotype"/>
          <w:bCs/>
          <w:sz w:val="18"/>
          <w:szCs w:val="18"/>
        </w:rPr>
        <w:t xml:space="preserve"> continuer de, persister à</w:t>
      </w:r>
      <w:r w:rsidR="00042FA6" w:rsidRPr="00C325B9">
        <w:rPr>
          <w:rFonts w:ascii="Palatino Linotype" w:hAnsi="Palatino Linotype"/>
          <w:bCs/>
          <w:sz w:val="18"/>
          <w:szCs w:val="18"/>
        </w:rPr>
        <w:t xml:space="preserve"> </w:t>
      </w:r>
      <w:proofErr w:type="gramStart"/>
      <w:r w:rsidR="00042FA6" w:rsidRPr="00C325B9">
        <w:rPr>
          <w:rFonts w:ascii="Palatino Linotype" w:hAnsi="Palatino Linotype"/>
          <w:bCs/>
          <w:sz w:val="18"/>
          <w:szCs w:val="18"/>
        </w:rPr>
        <w:t xml:space="preserve">( </w:t>
      </w:r>
      <w:proofErr w:type="spellStart"/>
      <w:r w:rsidR="00A7726F" w:rsidRPr="00C325B9">
        <w:rPr>
          <w:rFonts w:ascii="Palatino Linotype" w:hAnsi="Palatino Linotype"/>
          <w:bCs/>
          <w:sz w:val="18"/>
          <w:szCs w:val="18"/>
        </w:rPr>
        <w:t>pergere</w:t>
      </w:r>
      <w:proofErr w:type="spellEnd"/>
      <w:proofErr w:type="gramEnd"/>
      <w:r w:rsidR="00A7726F" w:rsidRPr="00C325B9">
        <w:rPr>
          <w:rFonts w:ascii="Palatino Linotype" w:hAnsi="Palatino Linotype"/>
          <w:bCs/>
          <w:sz w:val="18"/>
          <w:szCs w:val="18"/>
        </w:rPr>
        <w:t xml:space="preserve"> n’</w:t>
      </w:r>
      <w:r w:rsidR="00042FA6" w:rsidRPr="00C325B9">
        <w:rPr>
          <w:rFonts w:ascii="Palatino Linotype" w:hAnsi="Palatino Linotype"/>
          <w:bCs/>
          <w:sz w:val="18"/>
          <w:szCs w:val="18"/>
        </w:rPr>
        <w:t xml:space="preserve">a </w:t>
      </w:r>
      <w:proofErr w:type="spellStart"/>
      <w:r w:rsidR="00042FA6" w:rsidRPr="00C325B9">
        <w:rPr>
          <w:rFonts w:ascii="Palatino Linotype" w:hAnsi="Palatino Linotype"/>
          <w:bCs/>
          <w:sz w:val="18"/>
          <w:szCs w:val="18"/>
        </w:rPr>
        <w:t>svt</w:t>
      </w:r>
      <w:proofErr w:type="spellEnd"/>
      <w:r w:rsidR="00042FA6" w:rsidRPr="00C325B9">
        <w:rPr>
          <w:rFonts w:ascii="Palatino Linotype" w:hAnsi="Palatino Linotype"/>
          <w:bCs/>
          <w:sz w:val="18"/>
          <w:szCs w:val="18"/>
        </w:rPr>
        <w:t xml:space="preserve"> </w:t>
      </w:r>
      <w:proofErr w:type="spellStart"/>
      <w:r w:rsidR="00042FA6" w:rsidRPr="00C325B9">
        <w:rPr>
          <w:rFonts w:ascii="Palatino Linotype" w:hAnsi="Palatino Linotype"/>
          <w:bCs/>
          <w:sz w:val="18"/>
          <w:szCs w:val="18"/>
        </w:rPr>
        <w:t>ds</w:t>
      </w:r>
      <w:proofErr w:type="spellEnd"/>
      <w:r w:rsidR="00042FA6" w:rsidRPr="00C325B9">
        <w:rPr>
          <w:rFonts w:ascii="Palatino Linotype" w:hAnsi="Palatino Linotype"/>
          <w:bCs/>
          <w:sz w:val="18"/>
          <w:szCs w:val="18"/>
        </w:rPr>
        <w:t xml:space="preserve"> cette cst que la valeur d’un auxiliaire</w:t>
      </w:r>
      <w:r w:rsidR="00CA3BD1" w:rsidRPr="00C325B9">
        <w:rPr>
          <w:rFonts w:ascii="Palatino Linotype" w:hAnsi="Palatino Linotype"/>
          <w:bCs/>
          <w:sz w:val="18"/>
          <w:szCs w:val="18"/>
        </w:rPr>
        <w:t xml:space="preserve"> </w:t>
      </w:r>
      <w:r w:rsidR="00AA22C8"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AA22C8" w:rsidRPr="00C325B9">
        <w:rPr>
          <w:rFonts w:ascii="Palatino Linotype" w:hAnsi="Palatino Linotype"/>
          <w:bCs/>
          <w:sz w:val="18"/>
          <w:szCs w:val="18"/>
        </w:rPr>
        <w:t>là où tu veux l’entraîner</w:t>
      </w:r>
      <w:r w:rsidR="00CA3BD1" w:rsidRPr="00C325B9">
        <w:rPr>
          <w:rFonts w:ascii="Palatino Linotype" w:hAnsi="Palatino Linotype"/>
          <w:bCs/>
          <w:sz w:val="18"/>
          <w:szCs w:val="18"/>
        </w:rPr>
        <w:t xml:space="preserve"> </w:t>
      </w:r>
      <w:r w:rsidR="00AA22C8" w:rsidRPr="00C325B9">
        <w:rPr>
          <w:rFonts w:ascii="Palatino Linotype" w:hAnsi="Palatino Linotype"/>
          <w:bCs/>
          <w:sz w:val="18"/>
          <w:szCs w:val="18"/>
        </w:rPr>
        <w:t xml:space="preserve">» soulignent </w:t>
      </w:r>
      <w:r w:rsidR="00DA5EDD" w:rsidRPr="00C325B9">
        <w:rPr>
          <w:rFonts w:ascii="Palatino Linotype" w:hAnsi="Palatino Linotype"/>
          <w:bCs/>
          <w:sz w:val="18"/>
          <w:szCs w:val="18"/>
        </w:rPr>
        <w:t xml:space="preserve">E. - </w:t>
      </w:r>
      <w:proofErr w:type="gramStart"/>
      <w:r w:rsidR="00DA5EDD" w:rsidRPr="00C325B9">
        <w:rPr>
          <w:rFonts w:ascii="Palatino Linotype" w:hAnsi="Palatino Linotype"/>
          <w:bCs/>
          <w:sz w:val="18"/>
          <w:szCs w:val="18"/>
        </w:rPr>
        <w:t>R.</w:t>
      </w:r>
      <w:r w:rsidR="00CA3BD1" w:rsidRPr="00C325B9">
        <w:rPr>
          <w:rFonts w:ascii="Palatino Linotype" w:hAnsi="Palatino Linotype"/>
          <w:bCs/>
          <w:sz w:val="18"/>
          <w:szCs w:val="18"/>
        </w:rPr>
        <w:t xml:space="preserve"> </w:t>
      </w:r>
      <w:r w:rsidR="00AA22C8" w:rsidRPr="00C325B9">
        <w:rPr>
          <w:rFonts w:ascii="Palatino Linotype" w:hAnsi="Palatino Linotype"/>
          <w:bCs/>
          <w:sz w:val="18"/>
          <w:szCs w:val="18"/>
        </w:rPr>
        <w:t xml:space="preserve"> </w:t>
      </w:r>
      <w:r w:rsidR="00042FA6" w:rsidRPr="00C325B9">
        <w:rPr>
          <w:rFonts w:ascii="Palatino Linotype" w:hAnsi="Palatino Linotype"/>
          <w:bCs/>
          <w:sz w:val="18"/>
          <w:szCs w:val="18"/>
        </w:rPr>
        <w:t>;</w:t>
      </w:r>
      <w:proofErr w:type="gramEnd"/>
      <w:r w:rsidR="00042FA6"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042FA6" w:rsidRPr="00C325B9">
        <w:rPr>
          <w:rFonts w:ascii="Palatino Linotype" w:hAnsi="Palatino Linotype"/>
          <w:bCs/>
          <w:sz w:val="18"/>
          <w:szCs w:val="18"/>
        </w:rPr>
        <w:t xml:space="preserve">où tu le mènes sans </w:t>
      </w:r>
      <w:proofErr w:type="spellStart"/>
      <w:r w:rsidR="00042FA6" w:rsidRPr="00C325B9">
        <w:rPr>
          <w:rFonts w:ascii="Palatino Linotype" w:hAnsi="Palatino Linotype"/>
          <w:bCs/>
          <w:sz w:val="18"/>
          <w:szCs w:val="18"/>
        </w:rPr>
        <w:t>trève</w:t>
      </w:r>
      <w:proofErr w:type="spellEnd"/>
      <w:r w:rsidR="00CA3BD1" w:rsidRPr="00C325B9">
        <w:rPr>
          <w:rFonts w:ascii="Palatino Linotype" w:hAnsi="Palatino Linotype"/>
          <w:bCs/>
          <w:sz w:val="18"/>
          <w:szCs w:val="18"/>
        </w:rPr>
        <w:t xml:space="preserve"> </w:t>
      </w:r>
      <w:r w:rsidR="00042FA6" w:rsidRPr="00C325B9">
        <w:rPr>
          <w:rFonts w:ascii="Palatino Linotype" w:hAnsi="Palatino Linotype"/>
          <w:bCs/>
          <w:sz w:val="18"/>
          <w:szCs w:val="18"/>
        </w:rPr>
        <w:t xml:space="preserve">» traduit </w:t>
      </w:r>
      <w:r w:rsidR="006D6199" w:rsidRPr="00C325B9">
        <w:rPr>
          <w:rFonts w:ascii="Palatino Linotype" w:hAnsi="Palatino Linotype"/>
          <w:bCs/>
          <w:sz w:val="18"/>
          <w:szCs w:val="18"/>
        </w:rPr>
        <w:t>J</w:t>
      </w:r>
      <w:r w:rsidR="00042FA6" w:rsidRPr="00C325B9">
        <w:rPr>
          <w:rFonts w:ascii="Palatino Linotype" w:hAnsi="Palatino Linotype"/>
          <w:bCs/>
          <w:sz w:val="18"/>
          <w:szCs w:val="18"/>
        </w:rPr>
        <w:t>KT</w:t>
      </w:r>
      <w:r w:rsidR="006D6199" w:rsidRPr="00C325B9">
        <w:rPr>
          <w:rFonts w:ascii="Palatino Linotype" w:hAnsi="Palatino Linotype"/>
          <w:bCs/>
          <w:sz w:val="18"/>
          <w:szCs w:val="18"/>
        </w:rPr>
        <w:t>.</w:t>
      </w:r>
      <w:r w:rsidR="00042FA6" w:rsidRPr="00C325B9">
        <w:rPr>
          <w:rFonts w:ascii="Palatino Linotype" w:hAnsi="Palatino Linotype"/>
          <w:bCs/>
          <w:sz w:val="18"/>
          <w:szCs w:val="18"/>
        </w:rPr>
        <w:t>).</w:t>
      </w:r>
      <w:r w:rsidR="00D60CFC" w:rsidRPr="00C325B9">
        <w:rPr>
          <w:rFonts w:ascii="Palatino Linotype" w:hAnsi="Palatino Linotype"/>
          <w:bCs/>
          <w:sz w:val="18"/>
          <w:szCs w:val="18"/>
        </w:rPr>
        <w:t xml:space="preserve">    </w:t>
      </w:r>
    </w:p>
  </w:footnote>
  <w:footnote w:id="17">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17. </w:t>
      </w:r>
      <w:proofErr w:type="spellStart"/>
      <w:r w:rsidR="005E63F2" w:rsidRPr="00C325B9">
        <w:rPr>
          <w:rFonts w:ascii="Palatino Linotype" w:hAnsi="Palatino Linotype"/>
          <w:b/>
          <w:sz w:val="18"/>
          <w:szCs w:val="18"/>
        </w:rPr>
        <w:t>D</w:t>
      </w:r>
      <w:r w:rsidR="000648C3" w:rsidRPr="00C325B9">
        <w:rPr>
          <w:rFonts w:ascii="Palatino Linotype" w:hAnsi="Palatino Linotype"/>
          <w:b/>
          <w:bCs/>
          <w:sz w:val="18"/>
          <w:szCs w:val="18"/>
        </w:rPr>
        <w:t>ēnĭquĕ</w:t>
      </w:r>
      <w:proofErr w:type="spellEnd"/>
      <w:r w:rsidR="005E63F2" w:rsidRPr="00C325B9">
        <w:rPr>
          <w:rFonts w:ascii="Palatino Linotype" w:hAnsi="Palatino Linotype"/>
          <w:b/>
          <w:sz w:val="18"/>
          <w:szCs w:val="18"/>
        </w:rPr>
        <w:t xml:space="preserve"> per </w:t>
      </w:r>
      <w:proofErr w:type="spellStart"/>
      <w:r w:rsidR="005E63F2" w:rsidRPr="00C325B9">
        <w:rPr>
          <w:rFonts w:ascii="Palatino Linotype" w:hAnsi="Palatino Linotype"/>
          <w:b/>
          <w:sz w:val="18"/>
          <w:szCs w:val="18"/>
        </w:rPr>
        <w:t>m</w:t>
      </w:r>
      <w:r w:rsidR="000648C3" w:rsidRPr="00C325B9">
        <w:rPr>
          <w:rFonts w:ascii="Palatino Linotype" w:hAnsi="Palatino Linotype"/>
          <w:b/>
          <w:bCs/>
          <w:sz w:val="18"/>
          <w:szCs w:val="18"/>
        </w:rPr>
        <w:t>ă</w:t>
      </w:r>
      <w:r w:rsidR="005E63F2" w:rsidRPr="00C325B9">
        <w:rPr>
          <w:rFonts w:ascii="Palatino Linotype" w:hAnsi="Palatino Linotype"/>
          <w:b/>
          <w:sz w:val="18"/>
          <w:szCs w:val="18"/>
        </w:rPr>
        <w:t>ria</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ac</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montis</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fluviosque</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r</w:t>
      </w:r>
      <w:r w:rsidR="00042FA6" w:rsidRPr="00C325B9">
        <w:rPr>
          <w:rFonts w:ascii="Palatino Linotype" w:hAnsi="Palatino Linotype"/>
          <w:b/>
          <w:bCs/>
          <w:sz w:val="18"/>
          <w:szCs w:val="18"/>
        </w:rPr>
        <w:t>ă</w:t>
      </w:r>
      <w:r w:rsidR="005E63F2" w:rsidRPr="00C325B9">
        <w:rPr>
          <w:rFonts w:ascii="Palatino Linotype" w:hAnsi="Palatino Linotype"/>
          <w:b/>
          <w:sz w:val="18"/>
          <w:szCs w:val="18"/>
        </w:rPr>
        <w:t>p</w:t>
      </w:r>
      <w:r w:rsidR="00042FA6" w:rsidRPr="00C325B9">
        <w:rPr>
          <w:rFonts w:ascii="Palatino Linotype" w:hAnsi="Palatino Linotype"/>
          <w:b/>
          <w:bCs/>
          <w:sz w:val="18"/>
          <w:szCs w:val="18"/>
        </w:rPr>
        <w:t>ā</w:t>
      </w:r>
      <w:r w:rsidR="005E63F2" w:rsidRPr="00C325B9">
        <w:rPr>
          <w:rFonts w:ascii="Palatino Linotype" w:hAnsi="Palatino Linotype"/>
          <w:b/>
          <w:sz w:val="18"/>
          <w:szCs w:val="18"/>
        </w:rPr>
        <w:t>ces</w:t>
      </w:r>
      <w:proofErr w:type="spellEnd"/>
      <w:r w:rsidRPr="00C325B9">
        <w:rPr>
          <w:rFonts w:ascii="Palatino Linotype" w:hAnsi="Palatino Linotype"/>
          <w:b/>
          <w:sz w:val="18"/>
          <w:szCs w:val="18"/>
        </w:rPr>
        <w:t xml:space="preserve"> —    </w:t>
      </w:r>
      <w:proofErr w:type="spellStart"/>
      <w:r w:rsidR="00D60CFC" w:rsidRPr="00C325B9">
        <w:rPr>
          <w:rFonts w:ascii="Palatino Linotype" w:hAnsi="Palatino Linotype"/>
          <w:b/>
          <w:bCs/>
          <w:sz w:val="18"/>
          <w:szCs w:val="18"/>
        </w:rPr>
        <w:t>Dēnĭquĕ</w:t>
      </w:r>
      <w:proofErr w:type="spellEnd"/>
      <w:r w:rsidR="00D60CFC" w:rsidRPr="00C325B9">
        <w:rPr>
          <w:rFonts w:ascii="Palatino Linotype" w:hAnsi="Palatino Linotype"/>
          <w:b/>
          <w:bCs/>
          <w:sz w:val="18"/>
          <w:szCs w:val="18"/>
        </w:rPr>
        <w:t xml:space="preserve">, </w:t>
      </w:r>
      <w:r w:rsidR="00D60CFC" w:rsidRPr="00C325B9">
        <w:rPr>
          <w:rFonts w:ascii="Palatino Linotype" w:hAnsi="Palatino Linotype"/>
          <w:b/>
          <w:bCs/>
          <w:i/>
          <w:iCs/>
          <w:sz w:val="18"/>
          <w:szCs w:val="18"/>
        </w:rPr>
        <w:t>adv</w:t>
      </w:r>
      <w:r w:rsidR="00D60CFC"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D60CFC" w:rsidRPr="00C325B9">
        <w:rPr>
          <w:rFonts w:ascii="Palatino Linotype" w:hAnsi="Palatino Linotype"/>
          <w:sz w:val="18"/>
          <w:szCs w:val="18"/>
        </w:rPr>
        <w:t xml:space="preserve">et puis après, enfin. </w:t>
      </w:r>
      <w:r w:rsidR="00042FA6" w:rsidRPr="00C325B9">
        <w:rPr>
          <w:rFonts w:ascii="Palatino Linotype" w:hAnsi="Palatino Linotype"/>
          <w:sz w:val="18"/>
          <w:szCs w:val="18"/>
        </w:rPr>
        <w:t xml:space="preserve">  </w:t>
      </w:r>
      <w:proofErr w:type="spellStart"/>
      <w:r w:rsidR="000648C3" w:rsidRPr="00C325B9">
        <w:rPr>
          <w:rFonts w:ascii="Palatino Linotype" w:hAnsi="Palatino Linotype"/>
          <w:b/>
          <w:bCs/>
          <w:sz w:val="18"/>
          <w:szCs w:val="18"/>
        </w:rPr>
        <w:t>Măre</w:t>
      </w:r>
      <w:proofErr w:type="spellEnd"/>
      <w:r w:rsidR="000648C3" w:rsidRPr="00C325B9">
        <w:rPr>
          <w:rFonts w:ascii="Palatino Linotype" w:hAnsi="Palatino Linotype"/>
          <w:b/>
          <w:bCs/>
          <w:sz w:val="18"/>
          <w:szCs w:val="18"/>
        </w:rPr>
        <w:t xml:space="preserve">, </w:t>
      </w:r>
      <w:proofErr w:type="spellStart"/>
      <w:r w:rsidR="000648C3" w:rsidRPr="00C325B9">
        <w:rPr>
          <w:rFonts w:ascii="Palatino Linotype" w:hAnsi="Palatino Linotype"/>
          <w:b/>
          <w:bCs/>
          <w:sz w:val="18"/>
          <w:szCs w:val="18"/>
        </w:rPr>
        <w:t>is</w:t>
      </w:r>
      <w:proofErr w:type="spellEnd"/>
      <w:r w:rsidR="000648C3" w:rsidRPr="00C325B9">
        <w:rPr>
          <w:rFonts w:ascii="Palatino Linotype" w:hAnsi="Palatino Linotype"/>
          <w:b/>
          <w:bCs/>
          <w:sz w:val="18"/>
          <w:szCs w:val="18"/>
        </w:rPr>
        <w:t xml:space="preserve">, n. </w:t>
      </w:r>
      <w:r w:rsidR="000648C3" w:rsidRPr="00C325B9">
        <w:rPr>
          <w:rFonts w:ascii="Palatino Linotype" w:hAnsi="Palatino Linotype"/>
          <w:b/>
          <w:sz w:val="18"/>
          <w:szCs w:val="18"/>
        </w:rPr>
        <w:t>:</w:t>
      </w:r>
      <w:r w:rsidR="000648C3" w:rsidRPr="00C325B9">
        <w:rPr>
          <w:rFonts w:ascii="Palatino Linotype" w:hAnsi="Palatino Linotype"/>
          <w:bCs/>
          <w:sz w:val="18"/>
          <w:szCs w:val="18"/>
        </w:rPr>
        <w:t xml:space="preserve"> mer.      </w:t>
      </w:r>
      <w:proofErr w:type="spellStart"/>
      <w:r w:rsidR="00042FA6" w:rsidRPr="00C325B9">
        <w:rPr>
          <w:rFonts w:ascii="Palatino Linotype" w:hAnsi="Palatino Linotype"/>
          <w:b/>
          <w:sz w:val="18"/>
          <w:szCs w:val="18"/>
        </w:rPr>
        <w:t>Montis</w:t>
      </w:r>
      <w:proofErr w:type="spellEnd"/>
      <w:r w:rsidR="00042FA6" w:rsidRPr="00C325B9">
        <w:rPr>
          <w:rFonts w:ascii="Palatino Linotype" w:hAnsi="Palatino Linotype"/>
          <w:b/>
          <w:sz w:val="18"/>
          <w:szCs w:val="18"/>
        </w:rPr>
        <w:t>. = montes</w:t>
      </w:r>
      <w:r w:rsidR="00042FA6" w:rsidRPr="00C325B9">
        <w:rPr>
          <w:rFonts w:ascii="Palatino Linotype" w:hAnsi="Palatino Linotype"/>
          <w:sz w:val="18"/>
          <w:szCs w:val="18"/>
        </w:rPr>
        <w:t xml:space="preserve">.    </w:t>
      </w:r>
      <w:proofErr w:type="spellStart"/>
      <w:r w:rsidR="00042FA6" w:rsidRPr="00C325B9">
        <w:rPr>
          <w:rFonts w:ascii="Palatino Linotype" w:hAnsi="Palatino Linotype"/>
          <w:b/>
          <w:sz w:val="18"/>
          <w:szCs w:val="18"/>
        </w:rPr>
        <w:t>R</w:t>
      </w:r>
      <w:r w:rsidR="00042FA6" w:rsidRPr="00C325B9">
        <w:rPr>
          <w:rFonts w:ascii="Palatino Linotype" w:hAnsi="Palatino Linotype"/>
          <w:b/>
          <w:bCs/>
          <w:sz w:val="18"/>
          <w:szCs w:val="18"/>
        </w:rPr>
        <w:t>ăpax</w:t>
      </w:r>
      <w:proofErr w:type="spellEnd"/>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ācis</w:t>
      </w:r>
      <w:proofErr w:type="spellEnd"/>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rapio</w:t>
      </w:r>
      <w:proofErr w:type="spellEnd"/>
      <w:r w:rsidR="00042FA6"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042FA6" w:rsidRPr="00C325B9">
        <w:rPr>
          <w:rFonts w:ascii="Palatino Linotype" w:hAnsi="Palatino Linotype"/>
          <w:bCs/>
          <w:sz w:val="18"/>
          <w:szCs w:val="18"/>
        </w:rPr>
        <w:t xml:space="preserve">- 1 - enclin à saisir, avide, avare. - 2 - ravisseur, pillard, voleur. - 3 - qui emporte de force, qui entraîne. </w:t>
      </w:r>
      <w:r w:rsidR="00042FA6" w:rsidRPr="00C325B9">
        <w:rPr>
          <w:rFonts w:ascii="Palatino Linotype" w:hAnsi="Palatino Linotype"/>
          <w:sz w:val="18"/>
          <w:szCs w:val="18"/>
        </w:rPr>
        <w:t xml:space="preserve">  </w:t>
      </w:r>
    </w:p>
  </w:footnote>
  <w:footnote w:id="18">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18. </w:t>
      </w:r>
      <w:proofErr w:type="spellStart"/>
      <w:proofErr w:type="gramStart"/>
      <w:r w:rsidR="005E63F2" w:rsidRPr="00C325B9">
        <w:rPr>
          <w:rFonts w:ascii="Palatino Linotype" w:hAnsi="Palatino Linotype"/>
          <w:b/>
          <w:sz w:val="18"/>
          <w:szCs w:val="18"/>
        </w:rPr>
        <w:t>frond</w:t>
      </w:r>
      <w:r w:rsidR="00042FA6" w:rsidRPr="00C325B9">
        <w:rPr>
          <w:rFonts w:ascii="Palatino Linotype" w:hAnsi="Palatino Linotype"/>
          <w:b/>
          <w:bCs/>
          <w:sz w:val="18"/>
          <w:szCs w:val="18"/>
        </w:rPr>
        <w:t>ĭfĕ</w:t>
      </w:r>
      <w:r w:rsidR="005E63F2" w:rsidRPr="00C325B9">
        <w:rPr>
          <w:rFonts w:ascii="Palatino Linotype" w:hAnsi="Palatino Linotype"/>
          <w:b/>
          <w:sz w:val="18"/>
          <w:szCs w:val="18"/>
        </w:rPr>
        <w:t>rasque</w:t>
      </w:r>
      <w:proofErr w:type="spellEnd"/>
      <w:proofErr w:type="gram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domos</w:t>
      </w:r>
      <w:proofErr w:type="spellEnd"/>
      <w:r w:rsidR="005E63F2" w:rsidRPr="00C325B9">
        <w:rPr>
          <w:rFonts w:ascii="Palatino Linotype" w:hAnsi="Palatino Linotype"/>
          <w:b/>
          <w:sz w:val="18"/>
          <w:szCs w:val="18"/>
        </w:rPr>
        <w:t xml:space="preserve"> </w:t>
      </w:r>
      <w:proofErr w:type="spellStart"/>
      <w:r w:rsidR="00042FA6" w:rsidRPr="00C325B9">
        <w:rPr>
          <w:rFonts w:ascii="Palatino Linotype" w:hAnsi="Palatino Linotype"/>
          <w:b/>
          <w:bCs/>
          <w:sz w:val="18"/>
          <w:szCs w:val="18"/>
        </w:rPr>
        <w:t>ă</w:t>
      </w:r>
      <w:r w:rsidR="005E63F2" w:rsidRPr="00C325B9">
        <w:rPr>
          <w:rFonts w:ascii="Palatino Linotype" w:hAnsi="Palatino Linotype"/>
          <w:b/>
          <w:sz w:val="18"/>
          <w:szCs w:val="18"/>
        </w:rPr>
        <w:t>vium</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camposque</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v</w:t>
      </w:r>
      <w:r w:rsidR="00042FA6" w:rsidRPr="00C325B9">
        <w:rPr>
          <w:rFonts w:ascii="Palatino Linotype" w:hAnsi="Palatino Linotype"/>
          <w:b/>
          <w:bCs/>
          <w:sz w:val="18"/>
          <w:szCs w:val="18"/>
        </w:rPr>
        <w:t>ĭ</w:t>
      </w:r>
      <w:r w:rsidR="005E63F2" w:rsidRPr="00C325B9">
        <w:rPr>
          <w:rFonts w:ascii="Palatino Linotype" w:hAnsi="Palatino Linotype"/>
          <w:b/>
          <w:sz w:val="18"/>
          <w:szCs w:val="18"/>
        </w:rPr>
        <w:t>rentis</w:t>
      </w:r>
      <w:proofErr w:type="spellEnd"/>
      <w:r w:rsidRPr="00C325B9">
        <w:rPr>
          <w:rFonts w:ascii="Palatino Linotype" w:hAnsi="Palatino Linotype"/>
          <w:b/>
          <w:sz w:val="18"/>
          <w:szCs w:val="18"/>
        </w:rPr>
        <w:t xml:space="preserve"> —    </w:t>
      </w:r>
      <w:r w:rsidR="00042FA6" w:rsidRPr="00C325B9">
        <w:rPr>
          <w:rFonts w:ascii="Palatino Linotype" w:hAnsi="Palatino Linotype"/>
          <w:sz w:val="18"/>
          <w:szCs w:val="18"/>
        </w:rPr>
        <w:t xml:space="preserve"> </w:t>
      </w:r>
      <w:proofErr w:type="spellStart"/>
      <w:r w:rsidR="00042FA6" w:rsidRPr="00C325B9">
        <w:rPr>
          <w:rFonts w:ascii="Palatino Linotype" w:hAnsi="Palatino Linotype"/>
          <w:b/>
          <w:bCs/>
          <w:sz w:val="18"/>
          <w:szCs w:val="18"/>
        </w:rPr>
        <w:t>Frondĭfĕr</w:t>
      </w:r>
      <w:proofErr w:type="spellEnd"/>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ĕra</w:t>
      </w:r>
      <w:proofErr w:type="spellEnd"/>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ĕrum</w:t>
      </w:r>
      <w:proofErr w:type="spellEnd"/>
      <w:r w:rsidR="00CA3BD1" w:rsidRPr="00C325B9">
        <w:rPr>
          <w:rFonts w:ascii="Palatino Linotype" w:hAnsi="Palatino Linotype"/>
          <w:b/>
          <w:bCs/>
          <w:sz w:val="18"/>
          <w:szCs w:val="18"/>
        </w:rPr>
        <w:t xml:space="preserve"> </w:t>
      </w:r>
      <w:r w:rsidR="00E43949" w:rsidRPr="00C325B9">
        <w:rPr>
          <w:rFonts w:ascii="Palatino Linotype" w:hAnsi="Palatino Linotype"/>
          <w:bCs/>
          <w:sz w:val="18"/>
          <w:szCs w:val="18"/>
        </w:rPr>
        <w:t xml:space="preserve">: </w:t>
      </w:r>
      <w:r w:rsidR="00042FA6" w:rsidRPr="00C325B9">
        <w:rPr>
          <w:rFonts w:ascii="Palatino Linotype" w:hAnsi="Palatino Linotype"/>
          <w:bCs/>
          <w:sz w:val="18"/>
          <w:szCs w:val="18"/>
        </w:rPr>
        <w:t xml:space="preserve">feuillu, touffu.   </w:t>
      </w:r>
      <w:bookmarkStart w:id="14" w:name="avis"/>
      <w:bookmarkEnd w:id="14"/>
      <w:r w:rsidR="00042FA6" w:rsidRPr="00C325B9">
        <w:rPr>
          <w:rFonts w:ascii="Palatino Linotype" w:hAnsi="Palatino Linotype"/>
          <w:bCs/>
          <w:sz w:val="18"/>
          <w:szCs w:val="18"/>
        </w:rPr>
        <w:t xml:space="preserve"> </w:t>
      </w:r>
      <w:proofErr w:type="spellStart"/>
      <w:proofErr w:type="gramStart"/>
      <w:r w:rsidR="00042FA6" w:rsidRPr="00C325B9">
        <w:rPr>
          <w:rFonts w:ascii="Palatino Linotype" w:hAnsi="Palatino Linotype"/>
          <w:b/>
          <w:bCs/>
          <w:sz w:val="18"/>
          <w:szCs w:val="18"/>
        </w:rPr>
        <w:t>ăvis</w:t>
      </w:r>
      <w:proofErr w:type="spellEnd"/>
      <w:proofErr w:type="gramEnd"/>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ăvis</w:t>
      </w:r>
      <w:proofErr w:type="spellEnd"/>
      <w:r w:rsidR="00042FA6" w:rsidRPr="00C325B9">
        <w:rPr>
          <w:rFonts w:ascii="Palatino Linotype" w:hAnsi="Palatino Linotype"/>
          <w:b/>
          <w:bCs/>
          <w:sz w:val="18"/>
          <w:szCs w:val="18"/>
        </w:rPr>
        <w:t xml:space="preserve">, f. </w:t>
      </w:r>
      <w:r w:rsidR="00042FA6" w:rsidRPr="00C325B9">
        <w:rPr>
          <w:rFonts w:ascii="Palatino Linotype" w:hAnsi="Palatino Linotype"/>
          <w:bCs/>
          <w:sz w:val="18"/>
          <w:szCs w:val="18"/>
        </w:rPr>
        <w:t>(</w:t>
      </w:r>
      <w:proofErr w:type="spellStart"/>
      <w:r w:rsidR="00042FA6" w:rsidRPr="00C325B9">
        <w:rPr>
          <w:rFonts w:ascii="Palatino Linotype" w:hAnsi="Palatino Linotype"/>
          <w:bCs/>
          <w:i/>
          <w:iCs/>
          <w:sz w:val="18"/>
          <w:szCs w:val="18"/>
        </w:rPr>
        <w:t>abl</w:t>
      </w:r>
      <w:proofErr w:type="spellEnd"/>
      <w:r w:rsidR="00042FA6" w:rsidRPr="00C325B9">
        <w:rPr>
          <w:rFonts w:ascii="Palatino Linotype" w:hAnsi="Palatino Linotype"/>
          <w:bCs/>
          <w:i/>
          <w:iCs/>
          <w:sz w:val="18"/>
          <w:szCs w:val="18"/>
        </w:rPr>
        <w:t xml:space="preserve">. </w:t>
      </w:r>
      <w:proofErr w:type="spellStart"/>
      <w:r w:rsidR="00042FA6" w:rsidRPr="00C325B9">
        <w:rPr>
          <w:rFonts w:ascii="Palatino Linotype" w:hAnsi="Palatino Linotype"/>
          <w:bCs/>
          <w:i/>
          <w:iCs/>
          <w:sz w:val="18"/>
          <w:szCs w:val="18"/>
        </w:rPr>
        <w:t>sing</w:t>
      </w:r>
      <w:proofErr w:type="spellEnd"/>
      <w:r w:rsidR="00042FA6" w:rsidRPr="00C325B9">
        <w:rPr>
          <w:rFonts w:ascii="Palatino Linotype" w:hAnsi="Palatino Linotype"/>
          <w:bCs/>
          <w:i/>
          <w:iCs/>
          <w:sz w:val="18"/>
          <w:szCs w:val="18"/>
        </w:rPr>
        <w:t xml:space="preserve">. </w:t>
      </w:r>
      <w:proofErr w:type="spellStart"/>
      <w:r w:rsidR="00042FA6" w:rsidRPr="00C325B9">
        <w:rPr>
          <w:rFonts w:ascii="Palatino Linotype" w:hAnsi="Palatino Linotype"/>
          <w:b/>
          <w:bCs/>
          <w:i/>
          <w:iCs/>
          <w:sz w:val="18"/>
          <w:szCs w:val="18"/>
        </w:rPr>
        <w:t>avi</w:t>
      </w:r>
      <w:proofErr w:type="spellEnd"/>
      <w:r w:rsidR="00042FA6" w:rsidRPr="00C325B9">
        <w:rPr>
          <w:rFonts w:ascii="Palatino Linotype" w:hAnsi="Palatino Linotype"/>
          <w:b/>
          <w:bCs/>
          <w:i/>
          <w:iCs/>
          <w:sz w:val="18"/>
          <w:szCs w:val="18"/>
        </w:rPr>
        <w:t xml:space="preserve"> </w:t>
      </w:r>
      <w:r w:rsidR="00042FA6" w:rsidRPr="00C325B9">
        <w:rPr>
          <w:rFonts w:ascii="Palatino Linotype" w:hAnsi="Palatino Linotype"/>
          <w:bCs/>
          <w:i/>
          <w:iCs/>
          <w:sz w:val="18"/>
          <w:szCs w:val="18"/>
        </w:rPr>
        <w:t>ou</w:t>
      </w:r>
      <w:r w:rsidR="00042FA6" w:rsidRPr="00C325B9">
        <w:rPr>
          <w:rFonts w:ascii="Palatino Linotype" w:hAnsi="Palatino Linotype"/>
          <w:b/>
          <w:bCs/>
          <w:i/>
          <w:iCs/>
          <w:sz w:val="18"/>
          <w:szCs w:val="18"/>
        </w:rPr>
        <w:t xml:space="preserve"> ave</w:t>
      </w:r>
      <w:r w:rsidR="00042FA6"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042FA6" w:rsidRPr="00C325B9">
        <w:rPr>
          <w:rFonts w:ascii="Palatino Linotype" w:hAnsi="Palatino Linotype"/>
          <w:bCs/>
          <w:sz w:val="18"/>
          <w:szCs w:val="18"/>
        </w:rPr>
        <w:t xml:space="preserve">oiseau.   </w:t>
      </w:r>
      <w:proofErr w:type="spellStart"/>
      <w:r w:rsidR="00042FA6" w:rsidRPr="00C325B9">
        <w:rPr>
          <w:rFonts w:ascii="Palatino Linotype" w:hAnsi="Palatino Linotype"/>
          <w:b/>
          <w:sz w:val="18"/>
          <w:szCs w:val="18"/>
        </w:rPr>
        <w:t>Virentis</w:t>
      </w:r>
      <w:proofErr w:type="spellEnd"/>
      <w:r w:rsidR="00042FA6" w:rsidRPr="00C325B9">
        <w:rPr>
          <w:rFonts w:ascii="Palatino Linotype" w:hAnsi="Palatino Linotype"/>
          <w:b/>
          <w:sz w:val="18"/>
          <w:szCs w:val="18"/>
        </w:rPr>
        <w:t xml:space="preserve"> = </w:t>
      </w:r>
      <w:proofErr w:type="spellStart"/>
      <w:r w:rsidR="00042FA6" w:rsidRPr="00C325B9">
        <w:rPr>
          <w:rFonts w:ascii="Palatino Linotype" w:hAnsi="Palatino Linotype"/>
          <w:b/>
          <w:sz w:val="18"/>
          <w:szCs w:val="18"/>
        </w:rPr>
        <w:t>virentes</w:t>
      </w:r>
      <w:proofErr w:type="spellEnd"/>
      <w:r w:rsidR="00042FA6" w:rsidRPr="00C325B9">
        <w:rPr>
          <w:rFonts w:ascii="Palatino Linotype" w:hAnsi="Palatino Linotype"/>
          <w:b/>
          <w:sz w:val="18"/>
          <w:szCs w:val="18"/>
        </w:rPr>
        <w:t xml:space="preserve">. </w:t>
      </w:r>
      <w:r w:rsidR="00CA3BD1" w:rsidRPr="00C325B9">
        <w:rPr>
          <w:rFonts w:ascii="Palatino Linotype" w:hAnsi="Palatino Linotype"/>
          <w:b/>
          <w:bCs/>
          <w:sz w:val="18"/>
          <w:szCs w:val="18"/>
        </w:rPr>
        <w:t xml:space="preserve">  </w:t>
      </w:r>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Vĭrĕo</w:t>
      </w:r>
      <w:proofErr w:type="spellEnd"/>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ēre</w:t>
      </w:r>
      <w:proofErr w:type="spellEnd"/>
      <w:r w:rsidR="00042FA6"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042FA6" w:rsidRPr="00C325B9">
        <w:rPr>
          <w:rFonts w:ascii="Palatino Linotype" w:hAnsi="Palatino Linotype"/>
          <w:b/>
          <w:bCs/>
          <w:sz w:val="18"/>
          <w:szCs w:val="18"/>
        </w:rPr>
        <w:t xml:space="preserve">- </w:t>
      </w:r>
      <w:proofErr w:type="spellStart"/>
      <w:r w:rsidR="00042FA6" w:rsidRPr="00C325B9">
        <w:rPr>
          <w:rFonts w:ascii="Palatino Linotype" w:hAnsi="Palatino Linotype"/>
          <w:b/>
          <w:bCs/>
          <w:sz w:val="18"/>
          <w:szCs w:val="18"/>
        </w:rPr>
        <w:t>intr</w:t>
      </w:r>
      <w:proofErr w:type="spellEnd"/>
      <w:r w:rsidR="00042FA6" w:rsidRPr="00C325B9">
        <w:rPr>
          <w:rFonts w:ascii="Palatino Linotype" w:hAnsi="Palatino Linotype"/>
          <w:b/>
          <w:bCs/>
          <w:sz w:val="18"/>
          <w:szCs w:val="18"/>
        </w:rPr>
        <w:t>.</w:t>
      </w:r>
      <w:r w:rsidR="00042FA6" w:rsidRPr="00C325B9">
        <w:rPr>
          <w:rFonts w:ascii="Palatino Linotype" w:hAnsi="Palatino Linotype"/>
          <w:bCs/>
          <w:sz w:val="18"/>
          <w:szCs w:val="18"/>
        </w:rPr>
        <w:t xml:space="preserve"> - a - être vert, être verdoyant. - b - être plein de verdeur, être florissant, être vigoureux.  </w:t>
      </w:r>
    </w:p>
  </w:footnote>
  <w:footnote w:id="19">
    <w:p w:rsidR="00A7726F"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19. </w:t>
      </w:r>
      <w:proofErr w:type="gramStart"/>
      <w:r w:rsidR="005E63F2" w:rsidRPr="00C325B9">
        <w:rPr>
          <w:rFonts w:ascii="Palatino Linotype" w:hAnsi="Palatino Linotype"/>
          <w:b/>
          <w:sz w:val="18"/>
          <w:szCs w:val="18"/>
        </w:rPr>
        <w:t>omnibus</w:t>
      </w:r>
      <w:proofErr w:type="gram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incutiens</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blandum</w:t>
      </w:r>
      <w:proofErr w:type="spellEnd"/>
      <w:r w:rsidR="005E63F2" w:rsidRPr="00C325B9">
        <w:rPr>
          <w:rFonts w:ascii="Palatino Linotype" w:hAnsi="Palatino Linotype"/>
          <w:b/>
          <w:sz w:val="18"/>
          <w:szCs w:val="18"/>
        </w:rPr>
        <w:t xml:space="preserve"> per </w:t>
      </w:r>
      <w:proofErr w:type="spellStart"/>
      <w:r w:rsidR="005E63F2" w:rsidRPr="00C325B9">
        <w:rPr>
          <w:rFonts w:ascii="Palatino Linotype" w:hAnsi="Palatino Linotype"/>
          <w:b/>
          <w:sz w:val="18"/>
          <w:szCs w:val="18"/>
        </w:rPr>
        <w:t>pectora</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amorem</w:t>
      </w:r>
      <w:proofErr w:type="spellEnd"/>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 xml:space="preserve">—  </w:t>
      </w:r>
      <w:proofErr w:type="spellStart"/>
      <w:r w:rsidR="00A7726F" w:rsidRPr="00C325B9">
        <w:rPr>
          <w:rFonts w:ascii="Palatino Linotype" w:hAnsi="Palatino Linotype"/>
          <w:b/>
          <w:sz w:val="18"/>
          <w:szCs w:val="18"/>
        </w:rPr>
        <w:t>I</w:t>
      </w:r>
      <w:r w:rsidR="00A7726F" w:rsidRPr="00C325B9">
        <w:rPr>
          <w:rFonts w:ascii="Palatino Linotype" w:hAnsi="Palatino Linotype"/>
          <w:b/>
          <w:bCs/>
          <w:sz w:val="18"/>
          <w:szCs w:val="18"/>
        </w:rPr>
        <w:t>ncŭtĭo</w:t>
      </w:r>
      <w:proofErr w:type="spellEnd"/>
      <w:proofErr w:type="gram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ĕre</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cussi</w:t>
      </w:r>
      <w:proofErr w:type="spellEnd"/>
      <w:r w:rsidR="00A7726F" w:rsidRPr="00C325B9">
        <w:rPr>
          <w:rFonts w:ascii="Palatino Linotype" w:hAnsi="Palatino Linotype"/>
          <w:b/>
          <w:bCs/>
          <w:sz w:val="18"/>
          <w:szCs w:val="18"/>
        </w:rPr>
        <w:t xml:space="preserve">, </w:t>
      </w:r>
      <w:proofErr w:type="spellStart"/>
      <w:proofErr w:type="gramStart"/>
      <w:r w:rsidR="00A7726F" w:rsidRPr="00C325B9">
        <w:rPr>
          <w:rFonts w:ascii="Palatino Linotype" w:hAnsi="Palatino Linotype"/>
          <w:b/>
          <w:bCs/>
          <w:sz w:val="18"/>
          <w:szCs w:val="18"/>
        </w:rPr>
        <w:t>cussum</w:t>
      </w:r>
      <w:proofErr w:type="spellEnd"/>
      <w:r w:rsidR="00A7726F" w:rsidRPr="00C325B9">
        <w:rPr>
          <w:rFonts w:ascii="Palatino Linotype" w:hAnsi="Palatino Linotype"/>
          <w:b/>
          <w:bCs/>
          <w:sz w:val="18"/>
          <w:szCs w:val="18"/>
        </w:rPr>
        <w:t xml:space="preserve">  </w:t>
      </w:r>
      <w:r w:rsidR="00E43949" w:rsidRPr="00C325B9">
        <w:rPr>
          <w:rFonts w:ascii="Palatino Linotype" w:hAnsi="Palatino Linotype"/>
          <w:b/>
          <w:bCs/>
          <w:sz w:val="18"/>
          <w:szCs w:val="18"/>
        </w:rPr>
        <w:t>:</w:t>
      </w:r>
      <w:proofErr w:type="gramEnd"/>
      <w:r w:rsidR="00E43949" w:rsidRPr="00C325B9">
        <w:rPr>
          <w:rFonts w:ascii="Palatino Linotype" w:hAnsi="Palatino Linotype"/>
          <w:b/>
          <w:bCs/>
          <w:sz w:val="18"/>
          <w:szCs w:val="18"/>
        </w:rPr>
        <w:t xml:space="preserve"> </w:t>
      </w:r>
      <w:r w:rsidR="00A7726F" w:rsidRPr="00C325B9">
        <w:rPr>
          <w:rFonts w:ascii="Palatino Linotype" w:hAnsi="Palatino Linotype"/>
          <w:b/>
          <w:bCs/>
          <w:sz w:val="18"/>
          <w:szCs w:val="18"/>
        </w:rPr>
        <w:t xml:space="preserve"> - tr. </w:t>
      </w:r>
      <w:proofErr w:type="gramStart"/>
      <w:r w:rsidR="00A7726F" w:rsidRPr="00C325B9">
        <w:rPr>
          <w:rFonts w:ascii="Palatino Linotype" w:hAnsi="Palatino Linotype"/>
          <w:b/>
          <w:bCs/>
          <w:sz w:val="18"/>
          <w:szCs w:val="18"/>
        </w:rPr>
        <w:t xml:space="preserve">-  </w:t>
      </w:r>
      <w:r w:rsidR="00A7726F" w:rsidRPr="00C325B9">
        <w:rPr>
          <w:rFonts w:ascii="Palatino Linotype" w:hAnsi="Palatino Linotype"/>
          <w:bCs/>
          <w:sz w:val="18"/>
          <w:szCs w:val="18"/>
        </w:rPr>
        <w:t>1</w:t>
      </w:r>
      <w:proofErr w:type="gramEnd"/>
      <w:r w:rsidR="00A7726F" w:rsidRPr="00C325B9">
        <w:rPr>
          <w:rFonts w:ascii="Palatino Linotype" w:hAnsi="Palatino Linotype"/>
          <w:bCs/>
          <w:sz w:val="18"/>
          <w:szCs w:val="18"/>
        </w:rPr>
        <w:t xml:space="preserve"> - heurter contre, appliquer en frappant</w:t>
      </w:r>
      <w:r w:rsidR="00CA3BD1" w:rsidRPr="00C325B9">
        <w:rPr>
          <w:rFonts w:ascii="Palatino Linotype" w:hAnsi="Palatino Linotype"/>
          <w:bCs/>
          <w:sz w:val="18"/>
          <w:szCs w:val="18"/>
        </w:rPr>
        <w:t xml:space="preserve"> </w:t>
      </w:r>
      <w:proofErr w:type="gramStart"/>
      <w:r w:rsidR="00A7726F" w:rsidRPr="00C325B9">
        <w:rPr>
          <w:rFonts w:ascii="Palatino Linotype" w:hAnsi="Palatino Linotype"/>
          <w:bCs/>
          <w:sz w:val="18"/>
          <w:szCs w:val="18"/>
        </w:rPr>
        <w:t>;  2</w:t>
      </w:r>
      <w:proofErr w:type="gramEnd"/>
      <w:r w:rsidR="00A7726F" w:rsidRPr="00C325B9">
        <w:rPr>
          <w:rFonts w:ascii="Palatino Linotype" w:hAnsi="Palatino Linotype"/>
          <w:bCs/>
          <w:sz w:val="18"/>
          <w:szCs w:val="18"/>
        </w:rPr>
        <w:t xml:space="preserve"> - lancer contre</w:t>
      </w:r>
      <w:r w:rsidR="00CA3BD1" w:rsidRPr="00C325B9">
        <w:rPr>
          <w:rFonts w:ascii="Palatino Linotype" w:hAnsi="Palatino Linotype"/>
          <w:bCs/>
          <w:sz w:val="18"/>
          <w:szCs w:val="18"/>
        </w:rPr>
        <w:t xml:space="preserve"> </w:t>
      </w:r>
      <w:r w:rsidR="00A7726F" w:rsidRPr="00C325B9">
        <w:rPr>
          <w:rFonts w:ascii="Palatino Linotype" w:hAnsi="Palatino Linotype"/>
          <w:bCs/>
          <w:sz w:val="18"/>
          <w:szCs w:val="18"/>
        </w:rPr>
        <w:t>; 3 -</w:t>
      </w:r>
      <w:r w:rsidR="00CA3BD1" w:rsidRPr="00C325B9">
        <w:rPr>
          <w:rFonts w:ascii="Palatino Linotype" w:hAnsi="Palatino Linotype"/>
          <w:bCs/>
          <w:sz w:val="18"/>
          <w:szCs w:val="18"/>
        </w:rPr>
        <w:t xml:space="preserve"> </w:t>
      </w:r>
      <w:r w:rsidR="00A7726F" w:rsidRPr="00C325B9">
        <w:rPr>
          <w:rFonts w:ascii="Palatino Linotype" w:hAnsi="Palatino Linotype"/>
          <w:bCs/>
          <w:i/>
          <w:iCs/>
          <w:sz w:val="18"/>
          <w:szCs w:val="18"/>
        </w:rPr>
        <w:t>fig</w:t>
      </w:r>
      <w:r w:rsidR="00A7726F" w:rsidRPr="00C325B9">
        <w:rPr>
          <w:rFonts w:ascii="Palatino Linotype" w:hAnsi="Palatino Linotype"/>
          <w:bCs/>
          <w:sz w:val="18"/>
          <w:szCs w:val="18"/>
        </w:rPr>
        <w:t>. envoyer, inspirer, susciter.</w:t>
      </w:r>
      <w:r w:rsidR="00A7726F"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alicui</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terrorem</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incutere</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Cic</w:t>
      </w:r>
      <w:proofErr w:type="spellEnd"/>
      <w:r w:rsidR="00A7726F" w:rsidRPr="00C325B9">
        <w:rPr>
          <w:rFonts w:ascii="Palatino Linotype" w:hAnsi="Palatino Linotype"/>
          <w:b/>
          <w:bCs/>
          <w:sz w:val="18"/>
          <w:szCs w:val="18"/>
        </w:rPr>
        <w:t xml:space="preserve"> </w:t>
      </w:r>
      <w:r w:rsidR="00E43949" w:rsidRPr="00C325B9">
        <w:rPr>
          <w:rFonts w:ascii="Palatino Linotype" w:hAnsi="Palatino Linotype"/>
          <w:bCs/>
          <w:sz w:val="18"/>
          <w:szCs w:val="18"/>
        </w:rPr>
        <w:t xml:space="preserve">: </w:t>
      </w:r>
      <w:r w:rsidR="00A7726F" w:rsidRPr="00C325B9">
        <w:rPr>
          <w:rFonts w:ascii="Palatino Linotype" w:hAnsi="Palatino Linotype"/>
          <w:bCs/>
          <w:sz w:val="18"/>
          <w:szCs w:val="18"/>
        </w:rPr>
        <w:t xml:space="preserve">inspirer de la terreur à qqn. </w:t>
      </w:r>
      <w:r w:rsidR="00CF12BB" w:rsidRPr="00C325B9">
        <w:rPr>
          <w:rFonts w:ascii="Palatino Linotype" w:hAnsi="Palatino Linotype"/>
          <w:bCs/>
          <w:sz w:val="18"/>
          <w:szCs w:val="18"/>
        </w:rPr>
        <w:t xml:space="preserve">   </w:t>
      </w:r>
      <w:proofErr w:type="spellStart"/>
      <w:r w:rsidR="00A7726F" w:rsidRPr="00C325B9">
        <w:rPr>
          <w:rFonts w:ascii="Palatino Linotype" w:hAnsi="Palatino Linotype"/>
          <w:b/>
          <w:sz w:val="18"/>
          <w:szCs w:val="18"/>
        </w:rPr>
        <w:t>B</w:t>
      </w:r>
      <w:r w:rsidR="00A7726F" w:rsidRPr="00C325B9">
        <w:rPr>
          <w:rFonts w:ascii="Palatino Linotype" w:hAnsi="Palatino Linotype"/>
          <w:b/>
          <w:bCs/>
          <w:sz w:val="18"/>
          <w:szCs w:val="18"/>
        </w:rPr>
        <w:t>landus</w:t>
      </w:r>
      <w:proofErr w:type="spellEnd"/>
      <w:r w:rsidR="00A7726F" w:rsidRPr="00C325B9">
        <w:rPr>
          <w:rFonts w:ascii="Palatino Linotype" w:hAnsi="Palatino Linotype"/>
          <w:b/>
          <w:bCs/>
          <w:sz w:val="18"/>
          <w:szCs w:val="18"/>
        </w:rPr>
        <w:t xml:space="preserve">, a, um </w:t>
      </w:r>
      <w:r w:rsidR="00E43949" w:rsidRPr="00C325B9">
        <w:rPr>
          <w:rFonts w:ascii="Palatino Linotype" w:hAnsi="Palatino Linotype"/>
          <w:b/>
          <w:bCs/>
          <w:sz w:val="18"/>
          <w:szCs w:val="18"/>
        </w:rPr>
        <w:t xml:space="preserve">: </w:t>
      </w:r>
      <w:r w:rsidR="00A7726F"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A7726F" w:rsidRPr="00C325B9">
        <w:rPr>
          <w:rFonts w:ascii="Palatino Linotype" w:hAnsi="Palatino Linotype"/>
          <w:bCs/>
          <w:sz w:val="18"/>
          <w:szCs w:val="18"/>
        </w:rPr>
        <w:t>caressant, câlin, flatteur</w:t>
      </w:r>
      <w:r w:rsidR="00CA3BD1" w:rsidRPr="00C325B9">
        <w:rPr>
          <w:rFonts w:ascii="Palatino Linotype" w:hAnsi="Palatino Linotype"/>
          <w:bCs/>
          <w:sz w:val="18"/>
          <w:szCs w:val="18"/>
        </w:rPr>
        <w:t xml:space="preserve"> </w:t>
      </w:r>
      <w:proofErr w:type="gramStart"/>
      <w:r w:rsidR="00A7726F"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A7726F" w:rsidRPr="00C325B9">
        <w:rPr>
          <w:rFonts w:ascii="Palatino Linotype" w:hAnsi="Palatino Linotype"/>
          <w:bCs/>
          <w:sz w:val="18"/>
          <w:szCs w:val="18"/>
        </w:rPr>
        <w:t xml:space="preserve"> caressant</w:t>
      </w:r>
      <w:proofErr w:type="gramEnd"/>
      <w:r w:rsidR="00A7726F" w:rsidRPr="00C325B9">
        <w:rPr>
          <w:rFonts w:ascii="Palatino Linotype" w:hAnsi="Palatino Linotype"/>
          <w:bCs/>
          <w:sz w:val="18"/>
          <w:szCs w:val="18"/>
        </w:rPr>
        <w:t xml:space="preserve">, attrayant, séduisant, délicieux. </w:t>
      </w:r>
      <w:r w:rsidR="00CF12BB" w:rsidRPr="00C325B9">
        <w:rPr>
          <w:rFonts w:ascii="Palatino Linotype" w:hAnsi="Palatino Linotype"/>
          <w:bCs/>
          <w:sz w:val="18"/>
          <w:szCs w:val="18"/>
        </w:rPr>
        <w:t xml:space="preserve">   </w:t>
      </w:r>
      <w:proofErr w:type="spellStart"/>
      <w:r w:rsidR="00A7726F" w:rsidRPr="00C325B9">
        <w:rPr>
          <w:rFonts w:ascii="Palatino Linotype" w:hAnsi="Palatino Linotype"/>
          <w:b/>
          <w:sz w:val="18"/>
          <w:szCs w:val="18"/>
        </w:rPr>
        <w:t>P</w:t>
      </w:r>
      <w:r w:rsidR="00A7726F" w:rsidRPr="00C325B9">
        <w:rPr>
          <w:rFonts w:ascii="Palatino Linotype" w:hAnsi="Palatino Linotype"/>
          <w:b/>
          <w:bCs/>
          <w:sz w:val="18"/>
          <w:szCs w:val="18"/>
        </w:rPr>
        <w:t>ectŭs</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ŏris</w:t>
      </w:r>
      <w:proofErr w:type="spellEnd"/>
      <w:r w:rsidR="00A7726F" w:rsidRPr="00C325B9">
        <w:rPr>
          <w:rFonts w:ascii="Palatino Linotype" w:hAnsi="Palatino Linotype"/>
          <w:b/>
          <w:bCs/>
          <w:sz w:val="18"/>
          <w:szCs w:val="18"/>
        </w:rPr>
        <w:t xml:space="preserve">, n. </w:t>
      </w:r>
      <w:r w:rsidR="00E43949" w:rsidRPr="00C325B9">
        <w:rPr>
          <w:rFonts w:ascii="Palatino Linotype" w:hAnsi="Palatino Linotype"/>
          <w:b/>
          <w:bCs/>
          <w:sz w:val="18"/>
          <w:szCs w:val="18"/>
        </w:rPr>
        <w:t xml:space="preserve">: </w:t>
      </w:r>
      <w:r w:rsidR="00A7726F" w:rsidRPr="00C325B9">
        <w:rPr>
          <w:rFonts w:ascii="Palatino Linotype" w:hAnsi="Palatino Linotype"/>
          <w:b/>
          <w:bCs/>
          <w:sz w:val="18"/>
          <w:szCs w:val="18"/>
        </w:rPr>
        <w:t xml:space="preserve">- </w:t>
      </w:r>
      <w:r w:rsidR="00A7726F" w:rsidRPr="00C325B9">
        <w:rPr>
          <w:rFonts w:ascii="Palatino Linotype" w:hAnsi="Palatino Linotype"/>
          <w:bCs/>
          <w:sz w:val="18"/>
          <w:szCs w:val="18"/>
        </w:rPr>
        <w:t xml:space="preserve">1 - poitrine, sein, </w:t>
      </w:r>
      <w:proofErr w:type="spellStart"/>
      <w:r w:rsidR="00A7726F" w:rsidRPr="00C325B9">
        <w:rPr>
          <w:rFonts w:ascii="Palatino Linotype" w:hAnsi="Palatino Linotype"/>
          <w:bCs/>
          <w:sz w:val="18"/>
          <w:szCs w:val="18"/>
        </w:rPr>
        <w:t>coeur</w:t>
      </w:r>
      <w:proofErr w:type="spellEnd"/>
      <w:r w:rsidR="00A7726F" w:rsidRPr="00C325B9">
        <w:rPr>
          <w:rFonts w:ascii="Palatino Linotype" w:hAnsi="Palatino Linotype"/>
          <w:bCs/>
          <w:sz w:val="18"/>
          <w:szCs w:val="18"/>
        </w:rPr>
        <w:t xml:space="preserve">. - 2 - </w:t>
      </w:r>
      <w:proofErr w:type="spellStart"/>
      <w:r w:rsidR="00A7726F" w:rsidRPr="00C325B9">
        <w:rPr>
          <w:rFonts w:ascii="Palatino Linotype" w:hAnsi="Palatino Linotype"/>
          <w:bCs/>
          <w:sz w:val="18"/>
          <w:szCs w:val="18"/>
        </w:rPr>
        <w:t>coeur</w:t>
      </w:r>
      <w:proofErr w:type="spellEnd"/>
      <w:r w:rsidR="00A7726F" w:rsidRPr="00C325B9">
        <w:rPr>
          <w:rFonts w:ascii="Palatino Linotype" w:hAnsi="Palatino Linotype"/>
          <w:bCs/>
          <w:sz w:val="18"/>
          <w:szCs w:val="18"/>
        </w:rPr>
        <w:t xml:space="preserve">, âme, conscience, </w:t>
      </w:r>
      <w:proofErr w:type="spellStart"/>
      <w:r w:rsidR="00A7726F" w:rsidRPr="00C325B9">
        <w:rPr>
          <w:rFonts w:ascii="Palatino Linotype" w:hAnsi="Palatino Linotype"/>
          <w:bCs/>
          <w:sz w:val="18"/>
          <w:szCs w:val="18"/>
        </w:rPr>
        <w:t>sensiblilité</w:t>
      </w:r>
      <w:proofErr w:type="spellEnd"/>
      <w:r w:rsidR="00A7726F" w:rsidRPr="00C325B9">
        <w:rPr>
          <w:rFonts w:ascii="Palatino Linotype" w:hAnsi="Palatino Linotype"/>
          <w:bCs/>
          <w:sz w:val="18"/>
          <w:szCs w:val="18"/>
        </w:rPr>
        <w:t>, courage. - 3 - esprit, pensée, intelligence, mémoire.</w:t>
      </w:r>
      <w:r w:rsidR="00CF12BB" w:rsidRPr="00C325B9">
        <w:rPr>
          <w:rFonts w:ascii="Palatino Linotype" w:hAnsi="Palatino Linotype"/>
          <w:bCs/>
          <w:sz w:val="18"/>
          <w:szCs w:val="18"/>
        </w:rPr>
        <w:t xml:space="preserve">  </w:t>
      </w:r>
      <w:r w:rsidR="00CF12BB" w:rsidRPr="00C325B9">
        <w:rPr>
          <w:rFonts w:ascii="Palatino Linotype" w:hAnsi="Palatino Linotype"/>
          <w:b/>
          <w:sz w:val="18"/>
          <w:szCs w:val="18"/>
        </w:rPr>
        <w:t xml:space="preserve">   </w:t>
      </w:r>
      <w:r w:rsidR="00CA3BD1" w:rsidRPr="00C325B9">
        <w:rPr>
          <w:rFonts w:ascii="Palatino Linotype" w:hAnsi="Palatino Linotype"/>
          <w:b/>
          <w:bCs/>
          <w:sz w:val="18"/>
          <w:szCs w:val="18"/>
        </w:rPr>
        <w:t xml:space="preserve"> </w:t>
      </w:r>
      <w:proofErr w:type="spellStart"/>
      <w:proofErr w:type="gramStart"/>
      <w:r w:rsidR="00CF12BB" w:rsidRPr="00C325B9">
        <w:rPr>
          <w:rFonts w:ascii="Palatino Linotype" w:hAnsi="Palatino Linotype"/>
          <w:b/>
          <w:bCs/>
          <w:sz w:val="18"/>
          <w:szCs w:val="18"/>
        </w:rPr>
        <w:t>ămŏr</w:t>
      </w:r>
      <w:proofErr w:type="spellEnd"/>
      <w:proofErr w:type="gramEnd"/>
      <w:r w:rsidR="00CF12BB" w:rsidRPr="00C325B9">
        <w:rPr>
          <w:rFonts w:ascii="Palatino Linotype" w:hAnsi="Palatino Linotype"/>
          <w:b/>
          <w:bCs/>
          <w:sz w:val="18"/>
          <w:szCs w:val="18"/>
        </w:rPr>
        <w:t xml:space="preserve">, </w:t>
      </w:r>
      <w:proofErr w:type="spellStart"/>
      <w:r w:rsidR="00CF12BB" w:rsidRPr="00C325B9">
        <w:rPr>
          <w:rFonts w:ascii="Palatino Linotype" w:hAnsi="Palatino Linotype"/>
          <w:b/>
          <w:bCs/>
          <w:sz w:val="18"/>
          <w:szCs w:val="18"/>
        </w:rPr>
        <w:t>ōris</w:t>
      </w:r>
      <w:proofErr w:type="spellEnd"/>
      <w:r w:rsidR="00CF12BB" w:rsidRPr="00C325B9">
        <w:rPr>
          <w:rFonts w:ascii="Palatino Linotype" w:hAnsi="Palatino Linotype"/>
          <w:b/>
          <w:bCs/>
          <w:sz w:val="18"/>
          <w:szCs w:val="18"/>
        </w:rPr>
        <w:t>, m.</w:t>
      </w:r>
      <w:r w:rsidR="00CA3BD1" w:rsidRPr="00C325B9">
        <w:rPr>
          <w:rFonts w:ascii="Palatino Linotype" w:hAnsi="Palatino Linotype"/>
          <w:b/>
          <w:bCs/>
          <w:sz w:val="18"/>
          <w:szCs w:val="18"/>
        </w:rPr>
        <w:t xml:space="preserve"> </w:t>
      </w:r>
      <w:r w:rsidR="00CF12BB" w:rsidRPr="00C325B9">
        <w:rPr>
          <w:rFonts w:ascii="Palatino Linotype" w:hAnsi="Palatino Linotype"/>
          <w:b/>
          <w:bCs/>
          <w:sz w:val="18"/>
          <w:szCs w:val="18"/>
        </w:rPr>
        <w:t xml:space="preserve">: </w:t>
      </w:r>
      <w:r w:rsidR="00CF12BB" w:rsidRPr="00C325B9">
        <w:rPr>
          <w:rFonts w:ascii="Palatino Linotype" w:hAnsi="Palatino Linotype"/>
          <w:bCs/>
          <w:sz w:val="18"/>
          <w:szCs w:val="18"/>
        </w:rPr>
        <w:t xml:space="preserve">amour. </w:t>
      </w:r>
      <w:r w:rsidR="00A7726F" w:rsidRPr="00C325B9">
        <w:rPr>
          <w:rFonts w:ascii="Palatino Linotype" w:hAnsi="Palatino Linotype"/>
          <w:bCs/>
          <w:sz w:val="18"/>
          <w:szCs w:val="18"/>
        </w:rPr>
        <w:t xml:space="preserve">    </w:t>
      </w:r>
    </w:p>
  </w:footnote>
  <w:footnote w:id="20">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20. </w:t>
      </w:r>
      <w:proofErr w:type="spellStart"/>
      <w:proofErr w:type="gramStart"/>
      <w:r w:rsidR="005E63F2" w:rsidRPr="00C325B9">
        <w:rPr>
          <w:rFonts w:ascii="Palatino Linotype" w:hAnsi="Palatino Linotype"/>
          <w:b/>
          <w:sz w:val="18"/>
          <w:szCs w:val="18"/>
        </w:rPr>
        <w:t>efficis</w:t>
      </w:r>
      <w:proofErr w:type="spellEnd"/>
      <w:proofErr w:type="gramEnd"/>
      <w:r w:rsidR="005E63F2" w:rsidRPr="00C325B9">
        <w:rPr>
          <w:rFonts w:ascii="Palatino Linotype" w:hAnsi="Palatino Linotype"/>
          <w:b/>
          <w:sz w:val="18"/>
          <w:szCs w:val="18"/>
        </w:rPr>
        <w:t xml:space="preserve"> ut cupide </w:t>
      </w:r>
      <w:proofErr w:type="spellStart"/>
      <w:r w:rsidR="005E63F2" w:rsidRPr="00C325B9">
        <w:rPr>
          <w:rFonts w:ascii="Palatino Linotype" w:hAnsi="Palatino Linotype"/>
          <w:b/>
          <w:sz w:val="18"/>
          <w:szCs w:val="18"/>
        </w:rPr>
        <w:t>generatim</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saecla</w:t>
      </w:r>
      <w:proofErr w:type="spellEnd"/>
      <w:r w:rsidR="005E63F2" w:rsidRPr="00C325B9">
        <w:rPr>
          <w:rFonts w:ascii="Palatino Linotype" w:hAnsi="Palatino Linotype"/>
          <w:b/>
          <w:sz w:val="18"/>
          <w:szCs w:val="18"/>
        </w:rPr>
        <w:t xml:space="preserve"> propagent.</w:t>
      </w:r>
      <w:r w:rsidRPr="00C325B9">
        <w:rPr>
          <w:rFonts w:ascii="Palatino Linotype" w:hAnsi="Palatino Linotype"/>
          <w:b/>
          <w:sz w:val="18"/>
          <w:szCs w:val="18"/>
        </w:rPr>
        <w:t xml:space="preserve"> —     </w:t>
      </w:r>
      <w:proofErr w:type="spellStart"/>
      <w:r w:rsidR="00E43949" w:rsidRPr="00C325B9">
        <w:rPr>
          <w:rFonts w:ascii="Palatino Linotype" w:hAnsi="Palatino Linotype"/>
          <w:b/>
          <w:bCs/>
          <w:sz w:val="18"/>
          <w:szCs w:val="18"/>
        </w:rPr>
        <w:t>Effĭcĭo</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ĕre</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fēci</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fectum</w:t>
      </w:r>
      <w:proofErr w:type="spellEnd"/>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 tr. -</w:t>
      </w:r>
      <w:r w:rsidR="00CA3BD1" w:rsidRPr="00C325B9">
        <w:rPr>
          <w:rFonts w:ascii="Palatino Linotype" w:hAnsi="Palatino Linotype"/>
          <w:b/>
          <w:bCs/>
          <w:sz w:val="18"/>
          <w:szCs w:val="18"/>
        </w:rPr>
        <w:t xml:space="preserve"> </w:t>
      </w:r>
      <w:r w:rsidR="00E43949" w:rsidRPr="00C325B9">
        <w:rPr>
          <w:rFonts w:ascii="Palatino Linotype" w:hAnsi="Palatino Linotype"/>
          <w:b/>
          <w:bCs/>
          <w:sz w:val="18"/>
          <w:szCs w:val="18"/>
        </w:rPr>
        <w:t xml:space="preserve">:  </w:t>
      </w:r>
      <w:r w:rsidR="00E43949" w:rsidRPr="00C325B9">
        <w:rPr>
          <w:rFonts w:ascii="Palatino Linotype" w:hAnsi="Palatino Linotype"/>
          <w:bCs/>
          <w:sz w:val="18"/>
          <w:szCs w:val="18"/>
        </w:rPr>
        <w:t>achever, exécuter, produire, réaliser, obtenir.</w:t>
      </w:r>
      <w:r w:rsidR="00A7726F" w:rsidRPr="00C325B9">
        <w:rPr>
          <w:rFonts w:ascii="Palatino Linotype" w:hAnsi="Palatino Linotype"/>
          <w:sz w:val="18"/>
          <w:szCs w:val="18"/>
        </w:rPr>
        <w:t xml:space="preserve"> </w:t>
      </w:r>
      <w:r w:rsidR="00E43949" w:rsidRPr="00C325B9">
        <w:rPr>
          <w:rFonts w:ascii="Palatino Linotype" w:hAnsi="Palatino Linotype"/>
          <w:b/>
          <w:sz w:val="18"/>
          <w:szCs w:val="18"/>
        </w:rPr>
        <w:t xml:space="preserve"> </w:t>
      </w:r>
      <w:proofErr w:type="spellStart"/>
      <w:r w:rsidR="00E43949" w:rsidRPr="00C325B9">
        <w:rPr>
          <w:rFonts w:ascii="Palatino Linotype" w:hAnsi="Palatino Linotype"/>
          <w:b/>
          <w:bCs/>
          <w:sz w:val="18"/>
          <w:szCs w:val="18"/>
        </w:rPr>
        <w:t>Efficere</w:t>
      </w:r>
      <w:proofErr w:type="spellEnd"/>
      <w:r w:rsidR="00E43949" w:rsidRPr="00C325B9">
        <w:rPr>
          <w:rFonts w:ascii="Palatino Linotype" w:hAnsi="Palatino Linotype"/>
          <w:b/>
          <w:bCs/>
          <w:sz w:val="18"/>
          <w:szCs w:val="18"/>
        </w:rPr>
        <w:t xml:space="preserve"> ut + </w:t>
      </w:r>
      <w:proofErr w:type="spellStart"/>
      <w:r w:rsidR="00E43949" w:rsidRPr="00C325B9">
        <w:rPr>
          <w:rFonts w:ascii="Palatino Linotype" w:hAnsi="Palatino Linotype"/>
          <w:b/>
          <w:bCs/>
          <w:sz w:val="18"/>
          <w:szCs w:val="18"/>
        </w:rPr>
        <w:t>sbj</w:t>
      </w:r>
      <w:proofErr w:type="spellEnd"/>
      <w:r w:rsidR="00E43949" w:rsidRPr="00C325B9">
        <w:rPr>
          <w:rFonts w:ascii="Palatino Linotype" w:hAnsi="Palatino Linotype"/>
          <w:b/>
          <w:bCs/>
          <w:sz w:val="18"/>
          <w:szCs w:val="18"/>
        </w:rPr>
        <w:t xml:space="preserve">. : </w:t>
      </w:r>
      <w:r w:rsidR="00E43949" w:rsidRPr="00C325B9">
        <w:rPr>
          <w:rFonts w:ascii="Palatino Linotype" w:hAnsi="Palatino Linotype"/>
          <w:bCs/>
          <w:sz w:val="18"/>
          <w:szCs w:val="18"/>
        </w:rPr>
        <w:t>obtenir ce résultat que</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aboutir à faire que, faire en sorte que, réussir à.  </w:t>
      </w:r>
      <w:bookmarkStart w:id="15" w:name="generatim"/>
      <w:bookmarkEnd w:id="15"/>
      <w:proofErr w:type="spellStart"/>
      <w:r w:rsidR="00E43949" w:rsidRPr="00C325B9">
        <w:rPr>
          <w:rFonts w:ascii="Palatino Linotype" w:hAnsi="Palatino Linotype"/>
          <w:b/>
          <w:sz w:val="18"/>
          <w:szCs w:val="18"/>
        </w:rPr>
        <w:t>G</w:t>
      </w:r>
      <w:r w:rsidR="00E43949" w:rsidRPr="00C325B9">
        <w:rPr>
          <w:rFonts w:ascii="Palatino Linotype" w:hAnsi="Palatino Linotype"/>
          <w:b/>
          <w:bCs/>
          <w:sz w:val="18"/>
          <w:szCs w:val="18"/>
        </w:rPr>
        <w:t>ĕnĕrātim</w:t>
      </w:r>
      <w:proofErr w:type="spellEnd"/>
      <w:r w:rsidR="00E43949" w:rsidRPr="00C325B9">
        <w:rPr>
          <w:rFonts w:ascii="Palatino Linotype" w:hAnsi="Palatino Linotype"/>
          <w:b/>
          <w:bCs/>
          <w:sz w:val="18"/>
          <w:szCs w:val="18"/>
        </w:rPr>
        <w:t>,</w:t>
      </w:r>
      <w:r w:rsidR="00E43949" w:rsidRPr="00C325B9">
        <w:rPr>
          <w:rFonts w:ascii="Palatino Linotype" w:hAnsi="Palatino Linotype"/>
          <w:bCs/>
          <w:sz w:val="18"/>
          <w:szCs w:val="18"/>
        </w:rPr>
        <w:t xml:space="preserve"> </w:t>
      </w:r>
      <w:r w:rsidR="00E43949" w:rsidRPr="00C325B9">
        <w:rPr>
          <w:rFonts w:ascii="Palatino Linotype" w:hAnsi="Palatino Linotype"/>
          <w:bCs/>
          <w:i/>
          <w:iCs/>
          <w:sz w:val="18"/>
          <w:szCs w:val="18"/>
        </w:rPr>
        <w:t>adv</w:t>
      </w:r>
      <w:r w:rsidR="00E43949" w:rsidRPr="00C325B9">
        <w:rPr>
          <w:rFonts w:ascii="Palatino Linotype" w:hAnsi="Palatino Linotype"/>
          <w:bCs/>
          <w:sz w:val="18"/>
          <w:szCs w:val="18"/>
        </w:rPr>
        <w:t>. [</w:t>
      </w:r>
      <w:proofErr w:type="spellStart"/>
      <w:r w:rsidR="00E43949" w:rsidRPr="00C325B9">
        <w:rPr>
          <w:rFonts w:ascii="Palatino Linotype" w:hAnsi="Palatino Linotype"/>
          <w:bCs/>
          <w:sz w:val="18"/>
          <w:szCs w:val="18"/>
        </w:rPr>
        <w:t>genus</w:t>
      </w:r>
      <w:proofErr w:type="spellEnd"/>
      <w:r w:rsidR="00E43949" w:rsidRPr="00C325B9">
        <w:rPr>
          <w:rFonts w:ascii="Palatino Linotype" w:hAnsi="Palatino Linotype"/>
          <w:bCs/>
          <w:sz w:val="18"/>
          <w:szCs w:val="18"/>
        </w:rPr>
        <w:t>] : 1 -</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par races, par nations</w:t>
      </w:r>
      <w:r w:rsidR="00CA3BD1" w:rsidRPr="00C325B9">
        <w:rPr>
          <w:rFonts w:ascii="Palatino Linotype" w:hAnsi="Palatino Linotype"/>
          <w:bCs/>
          <w:sz w:val="18"/>
          <w:szCs w:val="18"/>
        </w:rPr>
        <w:t xml:space="preserve"> </w:t>
      </w:r>
      <w:proofErr w:type="gramStart"/>
      <w:r w:rsidR="00E43949" w:rsidRPr="00C325B9">
        <w:rPr>
          <w:rFonts w:ascii="Palatino Linotype" w:hAnsi="Palatino Linotype"/>
          <w:bCs/>
          <w:sz w:val="18"/>
          <w:szCs w:val="18"/>
        </w:rPr>
        <w:t>;  2</w:t>
      </w:r>
      <w:proofErr w:type="gramEnd"/>
      <w:r w:rsidR="00E43949" w:rsidRPr="00C325B9">
        <w:rPr>
          <w:rFonts w:ascii="Palatino Linotype" w:hAnsi="Palatino Linotype"/>
          <w:bCs/>
          <w:sz w:val="18"/>
          <w:szCs w:val="18"/>
        </w:rPr>
        <w:t xml:space="preserve"> - par genres, par espèces. 3 - par catégories, par classes, en classant.  4 - en général, généralement.   </w:t>
      </w:r>
      <w:r w:rsidR="002C6DDE"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proofErr w:type="spellStart"/>
      <w:r w:rsidR="00A7726F" w:rsidRPr="00C325B9">
        <w:rPr>
          <w:rFonts w:ascii="Palatino Linotype" w:hAnsi="Palatino Linotype"/>
          <w:b/>
          <w:bCs/>
          <w:sz w:val="18"/>
          <w:szCs w:val="18"/>
        </w:rPr>
        <w:t>Cŭpīdo</w:t>
      </w:r>
      <w:proofErr w:type="spellEnd"/>
      <w:r w:rsidR="00A7726F" w:rsidRPr="00C325B9">
        <w:rPr>
          <w:rFonts w:ascii="Palatino Linotype" w:hAnsi="Palatino Linotype"/>
          <w:b/>
          <w:bCs/>
          <w:sz w:val="18"/>
          <w:szCs w:val="18"/>
        </w:rPr>
        <w:t xml:space="preserve">, </w:t>
      </w:r>
      <w:proofErr w:type="spellStart"/>
      <w:r w:rsidR="00A7726F" w:rsidRPr="00C325B9">
        <w:rPr>
          <w:rFonts w:ascii="Palatino Linotype" w:hAnsi="Palatino Linotype"/>
          <w:b/>
          <w:bCs/>
          <w:sz w:val="18"/>
          <w:szCs w:val="18"/>
        </w:rPr>
        <w:t>ĭnis</w:t>
      </w:r>
      <w:proofErr w:type="spellEnd"/>
      <w:r w:rsidR="00A7726F" w:rsidRPr="00C325B9">
        <w:rPr>
          <w:rFonts w:ascii="Palatino Linotype" w:hAnsi="Palatino Linotype"/>
          <w:b/>
          <w:bCs/>
          <w:sz w:val="18"/>
          <w:szCs w:val="18"/>
        </w:rPr>
        <w:t xml:space="preserve">, f. (qqf. m.) </w:t>
      </w:r>
      <w:r w:rsidR="00E43949" w:rsidRPr="00C325B9">
        <w:rPr>
          <w:rFonts w:ascii="Palatino Linotype" w:hAnsi="Palatino Linotype"/>
          <w:b/>
          <w:bCs/>
          <w:sz w:val="18"/>
          <w:szCs w:val="18"/>
        </w:rPr>
        <w:t xml:space="preserve">: </w:t>
      </w:r>
      <w:r w:rsidR="00A7726F" w:rsidRPr="00C325B9">
        <w:rPr>
          <w:rFonts w:ascii="Palatino Linotype" w:hAnsi="Palatino Linotype"/>
          <w:bCs/>
          <w:sz w:val="18"/>
          <w:szCs w:val="18"/>
        </w:rPr>
        <w:t>désir, envie</w:t>
      </w:r>
      <w:r w:rsidR="00CA3BD1" w:rsidRPr="00C325B9">
        <w:rPr>
          <w:rFonts w:ascii="Palatino Linotype" w:hAnsi="Palatino Linotype"/>
          <w:bCs/>
          <w:sz w:val="18"/>
          <w:szCs w:val="18"/>
        </w:rPr>
        <w:t xml:space="preserve"> </w:t>
      </w:r>
      <w:r w:rsidR="00A7726F" w:rsidRPr="00C325B9">
        <w:rPr>
          <w:rFonts w:ascii="Palatino Linotype" w:hAnsi="Palatino Linotype"/>
          <w:bCs/>
          <w:sz w:val="18"/>
          <w:szCs w:val="18"/>
        </w:rPr>
        <w:t>; désir passionné, passion</w:t>
      </w:r>
      <w:r w:rsidR="00CA3BD1" w:rsidRPr="00C325B9">
        <w:rPr>
          <w:rFonts w:ascii="Palatino Linotype" w:hAnsi="Palatino Linotype"/>
          <w:bCs/>
          <w:sz w:val="18"/>
          <w:szCs w:val="18"/>
        </w:rPr>
        <w:t xml:space="preserve"> </w:t>
      </w:r>
      <w:r w:rsidR="00A7726F" w:rsidRPr="00C325B9">
        <w:rPr>
          <w:rFonts w:ascii="Palatino Linotype" w:hAnsi="Palatino Linotype"/>
          <w:bCs/>
          <w:sz w:val="18"/>
          <w:szCs w:val="18"/>
        </w:rPr>
        <w:t>; passion amoureuse</w:t>
      </w:r>
      <w:r w:rsidR="00E43949" w:rsidRPr="00C325B9">
        <w:rPr>
          <w:rFonts w:ascii="Palatino Linotype" w:hAnsi="Palatino Linotype"/>
          <w:bCs/>
          <w:sz w:val="18"/>
          <w:szCs w:val="18"/>
        </w:rPr>
        <w:t xml:space="preserve">.     </w:t>
      </w:r>
      <w:proofErr w:type="spellStart"/>
      <w:r w:rsidR="00E43949" w:rsidRPr="00C325B9">
        <w:rPr>
          <w:rFonts w:ascii="Palatino Linotype" w:hAnsi="Palatino Linotype"/>
          <w:b/>
          <w:sz w:val="18"/>
          <w:szCs w:val="18"/>
        </w:rPr>
        <w:t>S</w:t>
      </w:r>
      <w:r w:rsidR="00E43949" w:rsidRPr="00C325B9">
        <w:rPr>
          <w:rFonts w:ascii="Palatino Linotype" w:hAnsi="Palatino Linotype"/>
          <w:b/>
          <w:bCs/>
          <w:sz w:val="18"/>
          <w:szCs w:val="18"/>
        </w:rPr>
        <w:t>æcŭlum</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sæclum</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sēcŭlum</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sēclum</w:t>
      </w:r>
      <w:proofErr w:type="spellEnd"/>
      <w:r w:rsidR="00E43949" w:rsidRPr="00C325B9">
        <w:rPr>
          <w:rFonts w:ascii="Palatino Linotype" w:hAnsi="Palatino Linotype"/>
          <w:b/>
          <w:bCs/>
          <w:sz w:val="18"/>
          <w:szCs w:val="18"/>
        </w:rPr>
        <w:t>), i, n. :</w:t>
      </w:r>
      <w:r w:rsidR="00E43949" w:rsidRPr="00C325B9">
        <w:rPr>
          <w:rFonts w:ascii="Palatino Linotype" w:hAnsi="Palatino Linotype"/>
          <w:bCs/>
          <w:sz w:val="18"/>
          <w:szCs w:val="18"/>
        </w:rPr>
        <w:t xml:space="preserve"> génération, race, sexe.  </w:t>
      </w:r>
      <w:r w:rsidR="002C6DDE" w:rsidRPr="00C325B9">
        <w:rPr>
          <w:rFonts w:ascii="Palatino Linotype" w:hAnsi="Palatino Linotype"/>
          <w:bCs/>
          <w:sz w:val="18"/>
          <w:szCs w:val="18"/>
        </w:rPr>
        <w:t xml:space="preserve">  </w:t>
      </w:r>
      <w:r w:rsidR="00FC557A" w:rsidRPr="00C325B9">
        <w:rPr>
          <w:rFonts w:ascii="Palatino Linotype" w:hAnsi="Palatino Linotype"/>
          <w:bCs/>
          <w:sz w:val="18"/>
          <w:szCs w:val="18"/>
        </w:rPr>
        <w:t xml:space="preserve"> </w:t>
      </w:r>
      <w:r w:rsidR="00E43949" w:rsidRPr="00C325B9">
        <w:rPr>
          <w:rFonts w:ascii="Palatino Linotype" w:hAnsi="Palatino Linotype"/>
          <w:bCs/>
          <w:sz w:val="18"/>
          <w:szCs w:val="18"/>
        </w:rPr>
        <w:t xml:space="preserve"> </w:t>
      </w:r>
      <w:proofErr w:type="spellStart"/>
      <w:r w:rsidR="00E43949" w:rsidRPr="00C325B9">
        <w:rPr>
          <w:rFonts w:ascii="Palatino Linotype" w:hAnsi="Palatino Linotype"/>
          <w:b/>
          <w:bCs/>
          <w:sz w:val="18"/>
          <w:szCs w:val="18"/>
        </w:rPr>
        <w:t>Prŏpāgo</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āre</w:t>
      </w:r>
      <w:proofErr w:type="spellEnd"/>
      <w:r w:rsidR="00E43949" w:rsidRPr="00C325B9">
        <w:rPr>
          <w:rFonts w:ascii="Palatino Linotype" w:hAnsi="Palatino Linotype"/>
          <w:b/>
          <w:bCs/>
          <w:sz w:val="18"/>
          <w:szCs w:val="18"/>
        </w:rPr>
        <w:t xml:space="preserve">, </w:t>
      </w:r>
      <w:proofErr w:type="spellStart"/>
      <w:r w:rsidR="00E43949" w:rsidRPr="00C325B9">
        <w:rPr>
          <w:rFonts w:ascii="Palatino Linotype" w:hAnsi="Palatino Linotype"/>
          <w:b/>
          <w:bCs/>
          <w:sz w:val="18"/>
          <w:szCs w:val="18"/>
        </w:rPr>
        <w:t>āvi</w:t>
      </w:r>
      <w:proofErr w:type="spellEnd"/>
      <w:r w:rsidR="00E43949" w:rsidRPr="00C325B9">
        <w:rPr>
          <w:rFonts w:ascii="Palatino Linotype" w:hAnsi="Palatino Linotype"/>
          <w:b/>
          <w:bCs/>
          <w:sz w:val="18"/>
          <w:szCs w:val="18"/>
        </w:rPr>
        <w:t xml:space="preserve">, </w:t>
      </w:r>
      <w:proofErr w:type="spellStart"/>
      <w:proofErr w:type="gramStart"/>
      <w:r w:rsidR="00E43949" w:rsidRPr="00C325B9">
        <w:rPr>
          <w:rFonts w:ascii="Palatino Linotype" w:hAnsi="Palatino Linotype"/>
          <w:b/>
          <w:bCs/>
          <w:sz w:val="18"/>
          <w:szCs w:val="18"/>
        </w:rPr>
        <w:t>ātum</w:t>
      </w:r>
      <w:proofErr w:type="spellEnd"/>
      <w:r w:rsidR="00E43949" w:rsidRPr="00C325B9">
        <w:rPr>
          <w:rFonts w:ascii="Palatino Linotype" w:hAnsi="Palatino Linotype"/>
          <w:b/>
          <w:bCs/>
          <w:sz w:val="18"/>
          <w:szCs w:val="18"/>
        </w:rPr>
        <w:t xml:space="preserve">  :</w:t>
      </w:r>
      <w:proofErr w:type="gramEnd"/>
      <w:r w:rsidR="00E43949" w:rsidRPr="00C325B9">
        <w:rPr>
          <w:rFonts w:ascii="Palatino Linotype" w:hAnsi="Palatino Linotype"/>
          <w:b/>
          <w:bCs/>
          <w:sz w:val="18"/>
          <w:szCs w:val="18"/>
        </w:rPr>
        <w:t xml:space="preserve"> -</w:t>
      </w:r>
      <w:r w:rsidR="00E43949" w:rsidRPr="00C325B9">
        <w:rPr>
          <w:rFonts w:ascii="Palatino Linotype" w:hAnsi="Palatino Linotype"/>
          <w:bCs/>
          <w:sz w:val="18"/>
          <w:szCs w:val="18"/>
        </w:rPr>
        <w:t xml:space="preserve"> tr. -</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  a -</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propager par bouture</w:t>
      </w:r>
      <w:r w:rsidR="00CA3BD1" w:rsidRPr="00C325B9">
        <w:rPr>
          <w:rFonts w:ascii="Palatino Linotype" w:hAnsi="Palatino Linotype"/>
          <w:bCs/>
          <w:sz w:val="18"/>
          <w:szCs w:val="18"/>
        </w:rPr>
        <w:t xml:space="preserve"> </w:t>
      </w:r>
      <w:r w:rsidR="00103A60" w:rsidRPr="00C325B9">
        <w:rPr>
          <w:rFonts w:ascii="Palatino Linotype" w:hAnsi="Palatino Linotype"/>
          <w:bCs/>
          <w:sz w:val="18"/>
          <w:szCs w:val="18"/>
        </w:rPr>
        <w:t>;</w:t>
      </w:r>
      <w:r w:rsidR="00E43949" w:rsidRPr="00C325B9">
        <w:rPr>
          <w:rFonts w:ascii="Palatino Linotype" w:hAnsi="Palatino Linotype"/>
          <w:bCs/>
          <w:sz w:val="18"/>
          <w:szCs w:val="18"/>
        </w:rPr>
        <w:t xml:space="preserve"> b - propager, perpétuer</w:t>
      </w:r>
      <w:r w:rsidR="00CA3BD1" w:rsidRPr="00C325B9">
        <w:rPr>
          <w:rFonts w:ascii="Palatino Linotype" w:hAnsi="Palatino Linotype"/>
          <w:bCs/>
          <w:sz w:val="18"/>
          <w:szCs w:val="18"/>
        </w:rPr>
        <w:t xml:space="preserve"> </w:t>
      </w:r>
      <w:r w:rsidR="00103A60" w:rsidRPr="00C325B9">
        <w:rPr>
          <w:rFonts w:ascii="Palatino Linotype" w:hAnsi="Palatino Linotype"/>
          <w:bCs/>
          <w:sz w:val="18"/>
          <w:szCs w:val="18"/>
        </w:rPr>
        <w:t xml:space="preserve">; </w:t>
      </w:r>
      <w:r w:rsidR="00E43949" w:rsidRPr="00C325B9">
        <w:rPr>
          <w:rFonts w:ascii="Palatino Linotype" w:hAnsi="Palatino Linotype"/>
          <w:bCs/>
          <w:sz w:val="18"/>
          <w:szCs w:val="18"/>
        </w:rPr>
        <w:t>c -</w:t>
      </w:r>
      <w:r w:rsidR="00CA3BD1" w:rsidRPr="00C325B9">
        <w:rPr>
          <w:rFonts w:ascii="Palatino Linotype" w:hAnsi="Palatino Linotype"/>
          <w:bCs/>
          <w:sz w:val="18"/>
          <w:szCs w:val="18"/>
        </w:rPr>
        <w:t xml:space="preserve"> </w:t>
      </w:r>
      <w:r w:rsidR="00E43949" w:rsidRPr="00C325B9">
        <w:rPr>
          <w:rFonts w:ascii="Palatino Linotype" w:hAnsi="Palatino Linotype"/>
          <w:bCs/>
          <w:sz w:val="18"/>
          <w:szCs w:val="18"/>
        </w:rPr>
        <w:t>agrandir, étendre</w:t>
      </w:r>
      <w:r w:rsidR="006B5E73" w:rsidRPr="00C325B9">
        <w:rPr>
          <w:rFonts w:ascii="Palatino Linotype" w:hAnsi="Palatino Linotype"/>
          <w:bCs/>
          <w:sz w:val="18"/>
          <w:szCs w:val="18"/>
        </w:rPr>
        <w:t xml:space="preserve"> </w:t>
      </w:r>
      <w:proofErr w:type="gramStart"/>
      <w:r w:rsidR="006B5E73" w:rsidRPr="00C325B9">
        <w:rPr>
          <w:rFonts w:ascii="Palatino Linotype" w:hAnsi="Palatino Linotype"/>
          <w:bCs/>
          <w:sz w:val="18"/>
          <w:szCs w:val="18"/>
        </w:rPr>
        <w:t>( Le</w:t>
      </w:r>
      <w:proofErr w:type="gramEnd"/>
      <w:r w:rsidR="006B5E73" w:rsidRPr="00C325B9">
        <w:rPr>
          <w:rFonts w:ascii="Palatino Linotype" w:hAnsi="Palatino Linotype"/>
          <w:bCs/>
          <w:sz w:val="18"/>
          <w:szCs w:val="18"/>
        </w:rPr>
        <w:t xml:space="preserve"> préfixe est scandé bref </w:t>
      </w:r>
      <w:r w:rsidR="001448CD" w:rsidRPr="00C325B9">
        <w:rPr>
          <w:rFonts w:ascii="Palatino Linotype" w:hAnsi="Palatino Linotype"/>
          <w:bCs/>
          <w:sz w:val="18"/>
          <w:szCs w:val="18"/>
        </w:rPr>
        <w:t xml:space="preserve">ici </w:t>
      </w:r>
      <w:r w:rsidR="006B5E73" w:rsidRPr="00C325B9">
        <w:rPr>
          <w:rFonts w:ascii="Palatino Linotype" w:hAnsi="Palatino Linotype"/>
          <w:bCs/>
          <w:sz w:val="18"/>
          <w:szCs w:val="18"/>
        </w:rPr>
        <w:t>dans propagent</w:t>
      </w:r>
      <w:r w:rsidR="00CA3BD1" w:rsidRPr="00C325B9">
        <w:rPr>
          <w:rFonts w:ascii="Palatino Linotype" w:hAnsi="Palatino Linotype"/>
          <w:bCs/>
          <w:sz w:val="18"/>
          <w:szCs w:val="18"/>
        </w:rPr>
        <w:t xml:space="preserve"> </w:t>
      </w:r>
      <w:r w:rsidR="006B5E73" w:rsidRPr="00C325B9">
        <w:rPr>
          <w:rFonts w:ascii="Palatino Linotype" w:hAnsi="Palatino Linotype"/>
          <w:bCs/>
          <w:sz w:val="18"/>
          <w:szCs w:val="18"/>
        </w:rPr>
        <w:t>: v. 20</w:t>
      </w:r>
      <w:r w:rsidR="00CA3BD1" w:rsidRPr="00C325B9">
        <w:rPr>
          <w:rFonts w:ascii="Palatino Linotype" w:hAnsi="Palatino Linotype"/>
          <w:bCs/>
          <w:sz w:val="18"/>
          <w:szCs w:val="18"/>
        </w:rPr>
        <w:t xml:space="preserve"> </w:t>
      </w:r>
      <w:r w:rsidR="006B5E73" w:rsidRPr="00C325B9">
        <w:rPr>
          <w:rFonts w:ascii="Palatino Linotype" w:hAnsi="Palatino Linotype"/>
          <w:bCs/>
          <w:sz w:val="18"/>
          <w:szCs w:val="18"/>
        </w:rPr>
        <w:t>; 42</w:t>
      </w:r>
      <w:r w:rsidR="00CA3BD1" w:rsidRPr="00C325B9">
        <w:rPr>
          <w:rFonts w:ascii="Palatino Linotype" w:hAnsi="Palatino Linotype"/>
          <w:bCs/>
          <w:sz w:val="18"/>
          <w:szCs w:val="18"/>
        </w:rPr>
        <w:t xml:space="preserve"> </w:t>
      </w:r>
      <w:r w:rsidR="006B5E73" w:rsidRPr="00C325B9">
        <w:rPr>
          <w:rFonts w:ascii="Palatino Linotype" w:hAnsi="Palatino Linotype"/>
          <w:bCs/>
          <w:sz w:val="18"/>
          <w:szCs w:val="18"/>
        </w:rPr>
        <w:t>; 280</w:t>
      </w:r>
      <w:r w:rsidR="00CA3BD1" w:rsidRPr="00C325B9">
        <w:rPr>
          <w:rFonts w:ascii="Palatino Linotype" w:hAnsi="Palatino Linotype"/>
          <w:bCs/>
          <w:sz w:val="18"/>
          <w:szCs w:val="18"/>
        </w:rPr>
        <w:t xml:space="preserve"> </w:t>
      </w:r>
      <w:r w:rsidR="006B5E73" w:rsidRPr="00C325B9">
        <w:rPr>
          <w:rFonts w:ascii="Palatino Linotype" w:hAnsi="Palatino Linotype"/>
          <w:bCs/>
          <w:sz w:val="18"/>
          <w:szCs w:val="18"/>
        </w:rPr>
        <w:t xml:space="preserve">; il est long en </w:t>
      </w:r>
      <w:r w:rsidR="00A37A20" w:rsidRPr="00C325B9">
        <w:rPr>
          <w:rFonts w:ascii="Palatino Linotype" w:hAnsi="Palatino Linotype"/>
          <w:bCs/>
          <w:sz w:val="18"/>
          <w:szCs w:val="18"/>
        </w:rPr>
        <w:t>V</w:t>
      </w:r>
      <w:r w:rsidR="006B5E73" w:rsidRPr="00C325B9">
        <w:rPr>
          <w:rFonts w:ascii="Palatino Linotype" w:hAnsi="Palatino Linotype"/>
          <w:bCs/>
          <w:sz w:val="18"/>
          <w:szCs w:val="18"/>
        </w:rPr>
        <w:t xml:space="preserve"> 125.</w:t>
      </w:r>
      <w:r w:rsidR="00CA3BD1" w:rsidRPr="00C325B9">
        <w:rPr>
          <w:rFonts w:ascii="Palatino Linotype" w:hAnsi="Palatino Linotype"/>
          <w:bCs/>
          <w:sz w:val="18"/>
          <w:szCs w:val="18"/>
        </w:rPr>
        <w:t xml:space="preserve"> </w:t>
      </w:r>
      <w:r w:rsidR="006B5E73" w:rsidRPr="00C325B9">
        <w:rPr>
          <w:rFonts w:ascii="Palatino Linotype" w:hAnsi="Palatino Linotype"/>
          <w:bCs/>
          <w:sz w:val="18"/>
          <w:szCs w:val="18"/>
        </w:rPr>
        <w:t>; V 850</w:t>
      </w:r>
      <w:r w:rsidR="00A37A20" w:rsidRPr="00C325B9">
        <w:rPr>
          <w:rFonts w:ascii="Palatino Linotype" w:hAnsi="Palatino Linotype"/>
          <w:bCs/>
          <w:sz w:val="18"/>
          <w:szCs w:val="18"/>
        </w:rPr>
        <w:t xml:space="preserve">). </w:t>
      </w:r>
    </w:p>
  </w:footnote>
  <w:footnote w:id="21">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E63F2" w:rsidRPr="00C325B9">
        <w:rPr>
          <w:rFonts w:ascii="Palatino Linotype" w:hAnsi="Palatino Linotype"/>
          <w:b/>
          <w:sz w:val="18"/>
          <w:szCs w:val="18"/>
        </w:rPr>
        <w:t xml:space="preserve">21. </w:t>
      </w:r>
      <w:proofErr w:type="spellStart"/>
      <w:r w:rsidR="005E63F2" w:rsidRPr="00C325B9">
        <w:rPr>
          <w:rFonts w:ascii="Palatino Linotype" w:hAnsi="Palatino Linotype"/>
          <w:b/>
          <w:sz w:val="18"/>
          <w:szCs w:val="18"/>
        </w:rPr>
        <w:t>Quae</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quoniam</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rerum</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naturam</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sola</w:t>
      </w:r>
      <w:proofErr w:type="spellEnd"/>
      <w:r w:rsidR="005E63F2" w:rsidRPr="00C325B9">
        <w:rPr>
          <w:rFonts w:ascii="Palatino Linotype" w:hAnsi="Palatino Linotype"/>
          <w:b/>
          <w:sz w:val="18"/>
          <w:szCs w:val="18"/>
        </w:rPr>
        <w:t xml:space="preserve"> </w:t>
      </w:r>
      <w:proofErr w:type="spellStart"/>
      <w:r w:rsidR="005E63F2" w:rsidRPr="00C325B9">
        <w:rPr>
          <w:rFonts w:ascii="Palatino Linotype" w:hAnsi="Palatino Linotype"/>
          <w:b/>
          <w:sz w:val="18"/>
          <w:szCs w:val="18"/>
        </w:rPr>
        <w:t>g</w:t>
      </w:r>
      <w:r w:rsidR="00830193" w:rsidRPr="00C325B9">
        <w:rPr>
          <w:rFonts w:ascii="Palatino Linotype" w:hAnsi="Palatino Linotype"/>
          <w:b/>
          <w:bCs/>
          <w:sz w:val="18"/>
          <w:szCs w:val="18"/>
        </w:rPr>
        <w:t>ŭ</w:t>
      </w:r>
      <w:r w:rsidR="005E63F2" w:rsidRPr="00C325B9">
        <w:rPr>
          <w:rFonts w:ascii="Palatino Linotype" w:hAnsi="Palatino Linotype"/>
          <w:b/>
          <w:sz w:val="18"/>
          <w:szCs w:val="18"/>
        </w:rPr>
        <w:t>bernas</w:t>
      </w:r>
      <w:proofErr w:type="spellEnd"/>
      <w:r w:rsidRPr="00C325B9">
        <w:rPr>
          <w:rFonts w:ascii="Palatino Linotype" w:hAnsi="Palatino Linotype"/>
          <w:b/>
          <w:sz w:val="18"/>
          <w:szCs w:val="18"/>
        </w:rPr>
        <w:t xml:space="preserve"> —   </w:t>
      </w:r>
      <w:proofErr w:type="spellStart"/>
      <w:r w:rsidR="00103A60" w:rsidRPr="00C325B9">
        <w:rPr>
          <w:rFonts w:ascii="Palatino Linotype" w:hAnsi="Palatino Linotype"/>
          <w:b/>
          <w:sz w:val="18"/>
          <w:szCs w:val="18"/>
        </w:rPr>
        <w:t>Quae</w:t>
      </w:r>
      <w:proofErr w:type="spellEnd"/>
      <w:r w:rsidR="00CA3BD1" w:rsidRPr="00C325B9">
        <w:rPr>
          <w:rFonts w:ascii="Palatino Linotype" w:hAnsi="Palatino Linotype"/>
          <w:b/>
          <w:sz w:val="18"/>
          <w:szCs w:val="18"/>
        </w:rPr>
        <w:t xml:space="preserve"> </w:t>
      </w:r>
      <w:r w:rsidR="00103A60" w:rsidRPr="00C325B9">
        <w:rPr>
          <w:rFonts w:ascii="Palatino Linotype" w:hAnsi="Palatino Linotype"/>
          <w:b/>
          <w:sz w:val="18"/>
          <w:szCs w:val="18"/>
        </w:rPr>
        <w:t xml:space="preserve">: </w:t>
      </w:r>
      <w:r w:rsidR="00103A60" w:rsidRPr="00C325B9">
        <w:rPr>
          <w:rFonts w:ascii="Palatino Linotype" w:hAnsi="Palatino Linotype"/>
          <w:sz w:val="18"/>
          <w:szCs w:val="18"/>
        </w:rPr>
        <w:t>relatif de liaison</w:t>
      </w:r>
      <w:r w:rsidR="00CA3BD1" w:rsidRPr="00C325B9">
        <w:rPr>
          <w:rFonts w:ascii="Palatino Linotype" w:hAnsi="Palatino Linotype"/>
          <w:sz w:val="18"/>
          <w:szCs w:val="18"/>
        </w:rPr>
        <w:t xml:space="preserve"> </w:t>
      </w:r>
      <w:r w:rsidR="00103A60" w:rsidRPr="00C325B9">
        <w:rPr>
          <w:rFonts w:ascii="Palatino Linotype" w:hAnsi="Palatino Linotype"/>
          <w:sz w:val="18"/>
          <w:szCs w:val="18"/>
        </w:rPr>
        <w:t xml:space="preserve">; </w:t>
      </w:r>
      <w:proofErr w:type="gramStart"/>
      <w:r w:rsidR="00103A60" w:rsidRPr="00C325B9">
        <w:rPr>
          <w:rFonts w:ascii="Palatino Linotype" w:hAnsi="Palatino Linotype"/>
          <w:sz w:val="18"/>
          <w:szCs w:val="18"/>
        </w:rPr>
        <w:t>désigne «</w:t>
      </w:r>
      <w:r w:rsidR="00CA3BD1" w:rsidRPr="00C325B9">
        <w:rPr>
          <w:rFonts w:ascii="Palatino Linotype" w:hAnsi="Palatino Linotype"/>
          <w:sz w:val="18"/>
          <w:szCs w:val="18"/>
        </w:rPr>
        <w:t xml:space="preserve"> </w:t>
      </w:r>
      <w:r w:rsidR="00103A60" w:rsidRPr="00C325B9">
        <w:rPr>
          <w:rFonts w:ascii="Palatino Linotype" w:hAnsi="Palatino Linotype"/>
          <w:sz w:val="18"/>
          <w:szCs w:val="18"/>
        </w:rPr>
        <w:t>toi</w:t>
      </w:r>
      <w:proofErr w:type="gramEnd"/>
      <w:r w:rsidR="00103A60" w:rsidRPr="00C325B9">
        <w:rPr>
          <w:rFonts w:ascii="Palatino Linotype" w:hAnsi="Palatino Linotype"/>
          <w:sz w:val="18"/>
          <w:szCs w:val="18"/>
        </w:rPr>
        <w:t>, Venus</w:t>
      </w:r>
      <w:r w:rsidR="00CA3BD1" w:rsidRPr="00C325B9">
        <w:rPr>
          <w:rFonts w:ascii="Palatino Linotype" w:hAnsi="Palatino Linotype"/>
          <w:sz w:val="18"/>
          <w:szCs w:val="18"/>
        </w:rPr>
        <w:t xml:space="preserve"> </w:t>
      </w:r>
      <w:r w:rsidR="00103A60" w:rsidRPr="00C325B9">
        <w:rPr>
          <w:rFonts w:ascii="Palatino Linotype" w:hAnsi="Palatino Linotype"/>
          <w:sz w:val="18"/>
          <w:szCs w:val="18"/>
        </w:rPr>
        <w:t>»</w:t>
      </w:r>
      <w:r w:rsidR="00103A60" w:rsidRPr="00C325B9">
        <w:rPr>
          <w:rFonts w:ascii="Palatino Linotype" w:hAnsi="Palatino Linotype"/>
          <w:b/>
          <w:sz w:val="18"/>
          <w:szCs w:val="18"/>
        </w:rPr>
        <w:t xml:space="preserve">.   </w:t>
      </w:r>
      <w:proofErr w:type="spellStart"/>
      <w:r w:rsidR="00103A60" w:rsidRPr="00C325B9">
        <w:rPr>
          <w:rFonts w:ascii="Palatino Linotype" w:hAnsi="Palatino Linotype"/>
          <w:b/>
          <w:bCs/>
          <w:sz w:val="18"/>
          <w:szCs w:val="18"/>
        </w:rPr>
        <w:t>Quŏnĭăm</w:t>
      </w:r>
      <w:proofErr w:type="spellEnd"/>
      <w:r w:rsidR="00CA3BD1" w:rsidRPr="00C325B9">
        <w:rPr>
          <w:rFonts w:ascii="Palatino Linotype" w:hAnsi="Palatino Linotype"/>
          <w:b/>
          <w:bCs/>
          <w:sz w:val="18"/>
          <w:szCs w:val="18"/>
        </w:rPr>
        <w:t xml:space="preserve"> </w:t>
      </w:r>
      <w:r w:rsidR="00103A60" w:rsidRPr="00C325B9">
        <w:rPr>
          <w:rFonts w:ascii="Palatino Linotype" w:hAnsi="Palatino Linotype"/>
          <w:b/>
          <w:bCs/>
          <w:sz w:val="18"/>
          <w:szCs w:val="18"/>
        </w:rPr>
        <w:t xml:space="preserve">: </w:t>
      </w:r>
      <w:r w:rsidR="00103A60" w:rsidRPr="00C325B9">
        <w:rPr>
          <w:rFonts w:ascii="Palatino Linotype" w:hAnsi="Palatino Linotype"/>
          <w:bCs/>
          <w:sz w:val="18"/>
          <w:szCs w:val="18"/>
        </w:rPr>
        <w:t>après que</w:t>
      </w:r>
      <w:r w:rsidR="00CA3BD1" w:rsidRPr="00C325B9">
        <w:rPr>
          <w:rFonts w:ascii="Palatino Linotype" w:hAnsi="Palatino Linotype"/>
          <w:bCs/>
          <w:sz w:val="18"/>
          <w:szCs w:val="18"/>
        </w:rPr>
        <w:t xml:space="preserve"> </w:t>
      </w:r>
      <w:r w:rsidR="00103A60" w:rsidRPr="00C325B9">
        <w:rPr>
          <w:rFonts w:ascii="Palatino Linotype" w:hAnsi="Palatino Linotype"/>
          <w:bCs/>
          <w:sz w:val="18"/>
          <w:szCs w:val="18"/>
        </w:rPr>
        <w:t>; puisque.</w:t>
      </w:r>
      <w:r w:rsidR="00830193" w:rsidRPr="00C325B9">
        <w:rPr>
          <w:rFonts w:ascii="Palatino Linotype" w:hAnsi="Palatino Linotype"/>
          <w:bCs/>
          <w:sz w:val="18"/>
          <w:szCs w:val="18"/>
        </w:rPr>
        <w:t xml:space="preserve"> </w:t>
      </w:r>
      <w:r w:rsidR="00FC557A" w:rsidRPr="00C325B9">
        <w:rPr>
          <w:rFonts w:ascii="Palatino Linotype" w:hAnsi="Palatino Linotype"/>
          <w:bCs/>
          <w:sz w:val="18"/>
          <w:szCs w:val="18"/>
        </w:rPr>
        <w:t xml:space="preserve"> </w:t>
      </w:r>
      <w:proofErr w:type="spellStart"/>
      <w:r w:rsidR="00830193" w:rsidRPr="00C325B9">
        <w:rPr>
          <w:rFonts w:ascii="Palatino Linotype" w:hAnsi="Palatino Linotype"/>
          <w:b/>
          <w:sz w:val="18"/>
          <w:szCs w:val="18"/>
        </w:rPr>
        <w:t>G</w:t>
      </w:r>
      <w:r w:rsidR="00830193" w:rsidRPr="00C325B9">
        <w:rPr>
          <w:rFonts w:ascii="Palatino Linotype" w:hAnsi="Palatino Linotype"/>
          <w:b/>
          <w:bCs/>
          <w:sz w:val="18"/>
          <w:szCs w:val="18"/>
        </w:rPr>
        <w:t>ŭberno</w:t>
      </w:r>
      <w:proofErr w:type="spellEnd"/>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āre</w:t>
      </w:r>
      <w:proofErr w:type="spellEnd"/>
      <w:r w:rsidR="00830193" w:rsidRPr="00C325B9">
        <w:rPr>
          <w:rFonts w:ascii="Palatino Linotype" w:hAnsi="Palatino Linotype"/>
          <w:b/>
          <w:bCs/>
          <w:sz w:val="18"/>
          <w:szCs w:val="18"/>
        </w:rPr>
        <w:t xml:space="preserve"> : -</w:t>
      </w:r>
      <w:r w:rsidR="00830193" w:rsidRPr="00C325B9">
        <w:rPr>
          <w:rFonts w:ascii="Palatino Linotype" w:hAnsi="Palatino Linotype"/>
          <w:bCs/>
          <w:sz w:val="18"/>
          <w:szCs w:val="18"/>
        </w:rPr>
        <w:t xml:space="preserve"> tr. - 1 - diriger (</w:t>
      </w:r>
      <w:r w:rsidR="00830193" w:rsidRPr="00C325B9">
        <w:rPr>
          <w:rFonts w:ascii="Palatino Linotype" w:hAnsi="Palatino Linotype"/>
          <w:bCs/>
          <w:i/>
          <w:iCs/>
          <w:sz w:val="18"/>
          <w:szCs w:val="18"/>
        </w:rPr>
        <w:t>un bateau</w:t>
      </w:r>
      <w:r w:rsidR="00830193" w:rsidRPr="00C325B9">
        <w:rPr>
          <w:rFonts w:ascii="Palatino Linotype" w:hAnsi="Palatino Linotype"/>
          <w:bCs/>
          <w:sz w:val="18"/>
          <w:szCs w:val="18"/>
        </w:rPr>
        <w:t>).  2 - gouverner, conduire, diriger, gérer, administrer, régler.</w:t>
      </w:r>
      <w:r w:rsidR="00830193" w:rsidRPr="00C325B9">
        <w:rPr>
          <w:rFonts w:ascii="Palatino Linotype" w:hAnsi="Palatino Linotype"/>
          <w:sz w:val="18"/>
          <w:szCs w:val="18"/>
        </w:rPr>
        <w:t xml:space="preserve"> </w:t>
      </w:r>
      <w:r w:rsidR="00103A60" w:rsidRPr="00C325B9">
        <w:rPr>
          <w:rFonts w:ascii="Palatino Linotype" w:hAnsi="Palatino Linotype"/>
          <w:bCs/>
          <w:sz w:val="18"/>
          <w:szCs w:val="18"/>
        </w:rPr>
        <w:t xml:space="preserve"> </w:t>
      </w:r>
      <w:r w:rsidR="00830193" w:rsidRPr="00C325B9">
        <w:rPr>
          <w:rFonts w:ascii="Palatino Linotype" w:hAnsi="Palatino Linotype"/>
          <w:bCs/>
          <w:sz w:val="18"/>
          <w:szCs w:val="18"/>
        </w:rPr>
        <w:t xml:space="preserve"> </w:t>
      </w:r>
      <w:r w:rsidR="00830193" w:rsidRPr="00C325B9">
        <w:rPr>
          <w:rFonts w:ascii="Palatino Linotype" w:hAnsi="Palatino Linotype"/>
          <w:bCs/>
          <w:sz w:val="18"/>
          <w:szCs w:val="18"/>
        </w:rPr>
        <w:br/>
      </w:r>
      <w:r w:rsidR="00830193" w:rsidRPr="00C325B9">
        <w:rPr>
          <w:rFonts w:ascii="Palatino Linotype" w:hAnsi="Palatino Linotype"/>
          <w:bCs/>
          <w:sz w:val="18"/>
          <w:szCs w:val="18"/>
        </w:rPr>
        <w:tab/>
      </w:r>
      <w:r w:rsidR="00C325B9" w:rsidRPr="00C325B9">
        <w:rPr>
          <w:rFonts w:ascii="Palatino Linotype" w:hAnsi="Palatino Linotype"/>
          <w:bCs/>
          <w:sz w:val="18"/>
          <w:szCs w:val="18"/>
        </w:rPr>
        <w:t xml:space="preserve">   </w:t>
      </w:r>
      <w:r w:rsidR="00830193" w:rsidRPr="00C325B9">
        <w:rPr>
          <w:rFonts w:ascii="Palatino Linotype" w:hAnsi="Palatino Linotype"/>
          <w:b/>
          <w:bCs/>
          <w:color w:val="C00000"/>
          <w:sz w:val="18"/>
          <w:szCs w:val="18"/>
        </w:rPr>
        <w:t>NB</w:t>
      </w:r>
      <w:r w:rsidR="00830193" w:rsidRPr="00C325B9">
        <w:rPr>
          <w:rFonts w:ascii="Palatino Linotype" w:hAnsi="Palatino Linotype"/>
          <w:b/>
          <w:bCs/>
          <w:sz w:val="18"/>
          <w:szCs w:val="18"/>
        </w:rPr>
        <w:t>.</w:t>
      </w:r>
      <w:r w:rsidR="00830193" w:rsidRPr="00C325B9">
        <w:rPr>
          <w:rFonts w:ascii="Palatino Linotype" w:hAnsi="Palatino Linotype"/>
          <w:bCs/>
          <w:sz w:val="18"/>
          <w:szCs w:val="18"/>
        </w:rPr>
        <w:t xml:space="preserve"> </w:t>
      </w:r>
      <w:bookmarkStart w:id="16" w:name="natura"/>
      <w:bookmarkEnd w:id="16"/>
      <w:r w:rsidR="00830193" w:rsidRPr="00C325B9">
        <w:rPr>
          <w:rFonts w:ascii="Palatino Linotype" w:hAnsi="Palatino Linotype"/>
          <w:b/>
          <w:bCs/>
          <w:sz w:val="18"/>
          <w:szCs w:val="18"/>
        </w:rPr>
        <w:t>Notion</w:t>
      </w:r>
      <w:r w:rsidR="001448CD" w:rsidRPr="00C325B9">
        <w:rPr>
          <w:rFonts w:ascii="Palatino Linotype" w:hAnsi="Palatino Linotype"/>
          <w:b/>
          <w:bCs/>
          <w:sz w:val="18"/>
          <w:szCs w:val="18"/>
        </w:rPr>
        <w:t xml:space="preserve">. </w:t>
      </w:r>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Nātūra</w:t>
      </w:r>
      <w:proofErr w:type="spellEnd"/>
      <w:r w:rsidR="00830193" w:rsidRPr="00C325B9">
        <w:rPr>
          <w:rFonts w:ascii="Palatino Linotype" w:hAnsi="Palatino Linotype"/>
          <w:b/>
          <w:bCs/>
          <w:sz w:val="18"/>
          <w:szCs w:val="18"/>
        </w:rPr>
        <w:t>, æ, f.</w:t>
      </w:r>
      <w:r w:rsidR="00830193" w:rsidRPr="00C325B9">
        <w:rPr>
          <w:rFonts w:ascii="Palatino Linotype" w:hAnsi="Palatino Linotype"/>
          <w:bCs/>
          <w:sz w:val="18"/>
          <w:szCs w:val="18"/>
        </w:rPr>
        <w:t xml:space="preserve"> [</w:t>
      </w:r>
      <w:proofErr w:type="spellStart"/>
      <w:r w:rsidR="00830193" w:rsidRPr="00C325B9">
        <w:rPr>
          <w:rFonts w:ascii="Palatino Linotype" w:hAnsi="Palatino Linotype"/>
          <w:bCs/>
          <w:sz w:val="18"/>
          <w:szCs w:val="18"/>
        </w:rPr>
        <w:t>nascor</w:t>
      </w:r>
      <w:proofErr w:type="spellEnd"/>
      <w:r w:rsidR="00830193" w:rsidRPr="00C325B9">
        <w:rPr>
          <w:rFonts w:ascii="Palatino Linotype" w:hAnsi="Palatino Linotype"/>
          <w:bCs/>
          <w:sz w:val="18"/>
          <w:szCs w:val="18"/>
        </w:rPr>
        <w:t>] : 1 - action de mettre au monde, génération, naissance</w:t>
      </w:r>
      <w:r w:rsidR="00CA3BD1" w:rsidRPr="00C325B9">
        <w:rPr>
          <w:rFonts w:ascii="Palatino Linotype" w:hAnsi="Palatino Linotype"/>
          <w:bCs/>
          <w:sz w:val="18"/>
          <w:szCs w:val="18"/>
        </w:rPr>
        <w:t xml:space="preserve"> </w:t>
      </w:r>
      <w:r w:rsidR="00830193" w:rsidRPr="00C325B9">
        <w:rPr>
          <w:rFonts w:ascii="Palatino Linotype" w:hAnsi="Palatino Linotype"/>
          <w:bCs/>
          <w:sz w:val="18"/>
          <w:szCs w:val="18"/>
        </w:rPr>
        <w:t>;    2 - nature, essence, propriété, qualité, constitution, manière d'être, configuration (</w:t>
      </w:r>
      <w:r w:rsidR="00830193" w:rsidRPr="00C325B9">
        <w:rPr>
          <w:rFonts w:ascii="Palatino Linotype" w:hAnsi="Palatino Linotype"/>
          <w:bCs/>
          <w:i/>
          <w:iCs/>
          <w:sz w:val="18"/>
          <w:szCs w:val="18"/>
        </w:rPr>
        <w:t>d'un lieu</w:t>
      </w:r>
      <w:r w:rsidR="00830193"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830193" w:rsidRPr="00C325B9">
        <w:rPr>
          <w:rFonts w:ascii="Palatino Linotype" w:hAnsi="Palatino Linotype"/>
          <w:bCs/>
          <w:sz w:val="18"/>
          <w:szCs w:val="18"/>
        </w:rPr>
        <w:t>;  —</w:t>
      </w:r>
      <w:proofErr w:type="gramEnd"/>
      <w:r w:rsidR="00830193" w:rsidRPr="00C325B9">
        <w:rPr>
          <w:rFonts w:ascii="Palatino Linotype" w:hAnsi="Palatino Linotype"/>
          <w:bCs/>
          <w:i/>
          <w:iCs/>
          <w:sz w:val="18"/>
          <w:szCs w:val="18"/>
        </w:rPr>
        <w:t>dans Lucr</w:t>
      </w:r>
      <w:r w:rsidR="00241363" w:rsidRPr="00C325B9">
        <w:rPr>
          <w:rFonts w:ascii="Palatino Linotype" w:hAnsi="Palatino Linotype"/>
          <w:bCs/>
          <w:i/>
          <w:iCs/>
          <w:sz w:val="18"/>
          <w:szCs w:val="18"/>
        </w:rPr>
        <w:t>èce,</w:t>
      </w:r>
      <w:r w:rsidR="00830193" w:rsidRPr="00C325B9">
        <w:rPr>
          <w:rFonts w:ascii="Palatino Linotype" w:hAnsi="Palatino Linotype"/>
          <w:bCs/>
          <w:i/>
          <w:iCs/>
          <w:sz w:val="18"/>
          <w:szCs w:val="18"/>
        </w:rPr>
        <w:t xml:space="preserve"> </w:t>
      </w:r>
      <w:proofErr w:type="spellStart"/>
      <w:r w:rsidR="00830193" w:rsidRPr="00C325B9">
        <w:rPr>
          <w:rFonts w:ascii="Palatino Linotype" w:hAnsi="Palatino Linotype"/>
          <w:bCs/>
          <w:i/>
          <w:iCs/>
          <w:sz w:val="18"/>
          <w:szCs w:val="18"/>
        </w:rPr>
        <w:t>natura</w:t>
      </w:r>
      <w:proofErr w:type="spellEnd"/>
      <w:r w:rsidR="00830193" w:rsidRPr="00C325B9">
        <w:rPr>
          <w:rFonts w:ascii="Palatino Linotype" w:hAnsi="Palatino Linotype"/>
          <w:bCs/>
          <w:i/>
          <w:iCs/>
          <w:sz w:val="18"/>
          <w:szCs w:val="18"/>
        </w:rPr>
        <w:t xml:space="preserve"> avec un </w:t>
      </w:r>
      <w:proofErr w:type="spellStart"/>
      <w:r w:rsidR="00830193" w:rsidRPr="00C325B9">
        <w:rPr>
          <w:rFonts w:ascii="Palatino Linotype" w:hAnsi="Palatino Linotype"/>
          <w:bCs/>
          <w:i/>
          <w:iCs/>
          <w:sz w:val="18"/>
          <w:szCs w:val="18"/>
        </w:rPr>
        <w:t>gén</w:t>
      </w:r>
      <w:proofErr w:type="spellEnd"/>
      <w:r w:rsidR="00830193" w:rsidRPr="00C325B9">
        <w:rPr>
          <w:rFonts w:ascii="Palatino Linotype" w:hAnsi="Palatino Linotype"/>
          <w:bCs/>
          <w:i/>
          <w:iCs/>
          <w:sz w:val="18"/>
          <w:szCs w:val="18"/>
        </w:rPr>
        <w:t xml:space="preserve">. </w:t>
      </w:r>
      <w:proofErr w:type="gramStart"/>
      <w:r w:rsidR="00830193" w:rsidRPr="00C325B9">
        <w:rPr>
          <w:rFonts w:ascii="Palatino Linotype" w:hAnsi="Palatino Linotype"/>
          <w:bCs/>
          <w:i/>
          <w:iCs/>
          <w:sz w:val="18"/>
          <w:szCs w:val="18"/>
        </w:rPr>
        <w:t>forme</w:t>
      </w:r>
      <w:proofErr w:type="gramEnd"/>
      <w:r w:rsidR="00830193" w:rsidRPr="00C325B9">
        <w:rPr>
          <w:rFonts w:ascii="Palatino Linotype" w:hAnsi="Palatino Linotype"/>
          <w:bCs/>
          <w:i/>
          <w:iCs/>
          <w:sz w:val="18"/>
          <w:szCs w:val="18"/>
        </w:rPr>
        <w:t xml:space="preserve"> souvent une sorte de périphrase.  ‖</w:t>
      </w:r>
      <w:r w:rsidR="00CA3BD1" w:rsidRPr="00C325B9">
        <w:rPr>
          <w:rFonts w:ascii="Palatino Linotype" w:hAnsi="Palatino Linotype"/>
          <w:bCs/>
          <w:sz w:val="18"/>
          <w:szCs w:val="18"/>
        </w:rPr>
        <w:t xml:space="preserve"> </w:t>
      </w:r>
      <w:proofErr w:type="spellStart"/>
      <w:r w:rsidR="00830193" w:rsidRPr="00C325B9">
        <w:rPr>
          <w:rFonts w:ascii="Palatino Linotype" w:hAnsi="Palatino Linotype"/>
          <w:b/>
          <w:bCs/>
          <w:sz w:val="18"/>
          <w:szCs w:val="18"/>
        </w:rPr>
        <w:t>natura</w:t>
      </w:r>
      <w:proofErr w:type="spellEnd"/>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animantum</w:t>
      </w:r>
      <w:proofErr w:type="spellEnd"/>
      <w:r w:rsidR="00830193" w:rsidRPr="00C325B9">
        <w:rPr>
          <w:rFonts w:ascii="Palatino Linotype" w:hAnsi="Palatino Linotype"/>
          <w:bCs/>
          <w:sz w:val="18"/>
          <w:szCs w:val="18"/>
        </w:rPr>
        <w:t xml:space="preserve">, </w:t>
      </w:r>
      <w:proofErr w:type="spellStart"/>
      <w:r w:rsidR="00830193" w:rsidRPr="00C325B9">
        <w:rPr>
          <w:rFonts w:ascii="Palatino Linotype" w:hAnsi="Palatino Linotype"/>
          <w:bCs/>
          <w:sz w:val="18"/>
          <w:szCs w:val="18"/>
        </w:rPr>
        <w:t>Lucr</w:t>
      </w:r>
      <w:proofErr w:type="spellEnd"/>
      <w:r w:rsidR="00830193" w:rsidRPr="00C325B9">
        <w:rPr>
          <w:rFonts w:ascii="Palatino Linotype" w:hAnsi="Palatino Linotype"/>
          <w:bCs/>
          <w:sz w:val="18"/>
          <w:szCs w:val="18"/>
        </w:rPr>
        <w:t xml:space="preserve">. 1,194 = </w:t>
      </w:r>
      <w:proofErr w:type="spellStart"/>
      <w:r w:rsidR="00830193" w:rsidRPr="00C325B9">
        <w:rPr>
          <w:rFonts w:ascii="Palatino Linotype" w:hAnsi="Palatino Linotype"/>
          <w:b/>
          <w:bCs/>
          <w:sz w:val="18"/>
          <w:szCs w:val="18"/>
        </w:rPr>
        <w:t>animantes</w:t>
      </w:r>
      <w:proofErr w:type="spellEnd"/>
      <w:r w:rsidR="00830193" w:rsidRPr="00C325B9">
        <w:rPr>
          <w:rFonts w:ascii="Palatino Linotype" w:hAnsi="Palatino Linotype"/>
          <w:bCs/>
          <w:sz w:val="18"/>
          <w:szCs w:val="18"/>
        </w:rPr>
        <w:t xml:space="preserve"> : les êtres vivants ‖</w:t>
      </w:r>
      <w:proofErr w:type="spellStart"/>
      <w:r w:rsidR="00830193" w:rsidRPr="00C325B9">
        <w:rPr>
          <w:rFonts w:ascii="Palatino Linotype" w:hAnsi="Palatino Linotype"/>
          <w:b/>
          <w:bCs/>
          <w:sz w:val="18"/>
          <w:szCs w:val="18"/>
        </w:rPr>
        <w:t>animi</w:t>
      </w:r>
      <w:proofErr w:type="spellEnd"/>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natura</w:t>
      </w:r>
      <w:proofErr w:type="spellEnd"/>
      <w:r w:rsidR="00830193" w:rsidRPr="00C325B9">
        <w:rPr>
          <w:rFonts w:ascii="Palatino Linotype" w:hAnsi="Palatino Linotype"/>
          <w:bCs/>
          <w:sz w:val="18"/>
          <w:szCs w:val="18"/>
        </w:rPr>
        <w:t xml:space="preserve">, </w:t>
      </w:r>
      <w:proofErr w:type="spellStart"/>
      <w:r w:rsidR="00830193" w:rsidRPr="00C325B9">
        <w:rPr>
          <w:rFonts w:ascii="Palatino Linotype" w:hAnsi="Palatino Linotype"/>
          <w:bCs/>
          <w:sz w:val="18"/>
          <w:szCs w:val="18"/>
        </w:rPr>
        <w:t>Lucr</w:t>
      </w:r>
      <w:proofErr w:type="spellEnd"/>
      <w:r w:rsidR="00830193" w:rsidRPr="00C325B9">
        <w:rPr>
          <w:rFonts w:ascii="Palatino Linotype" w:hAnsi="Palatino Linotype"/>
          <w:bCs/>
          <w:sz w:val="18"/>
          <w:szCs w:val="18"/>
        </w:rPr>
        <w:t>. 3, 43 =</w:t>
      </w:r>
      <w:r w:rsidR="00830193" w:rsidRPr="00C325B9">
        <w:rPr>
          <w:rFonts w:ascii="Palatino Linotype" w:hAnsi="Palatino Linotype"/>
          <w:b/>
          <w:bCs/>
          <w:sz w:val="18"/>
          <w:szCs w:val="18"/>
        </w:rPr>
        <w:t>animus</w:t>
      </w:r>
      <w:r w:rsidR="00CA3BD1" w:rsidRPr="00C325B9">
        <w:rPr>
          <w:rFonts w:ascii="Palatino Linotype" w:hAnsi="Palatino Linotype"/>
          <w:bCs/>
          <w:sz w:val="18"/>
          <w:szCs w:val="18"/>
        </w:rPr>
        <w:t xml:space="preserve"> </w:t>
      </w:r>
      <w:r w:rsidR="00830193" w:rsidRPr="00C325B9">
        <w:rPr>
          <w:rFonts w:ascii="Palatino Linotype" w:hAnsi="Palatino Linotype"/>
          <w:bCs/>
          <w:sz w:val="18"/>
          <w:szCs w:val="18"/>
        </w:rPr>
        <w:t>;      3 - nature (</w:t>
      </w:r>
      <w:r w:rsidR="00830193" w:rsidRPr="00C325B9">
        <w:rPr>
          <w:rFonts w:ascii="Palatino Linotype" w:hAnsi="Palatino Linotype"/>
          <w:bCs/>
          <w:i/>
          <w:iCs/>
          <w:sz w:val="18"/>
          <w:szCs w:val="18"/>
        </w:rPr>
        <w:t>avec ses lois</w:t>
      </w:r>
      <w:r w:rsidR="00830193" w:rsidRPr="00C325B9">
        <w:rPr>
          <w:rFonts w:ascii="Palatino Linotype" w:hAnsi="Palatino Linotype"/>
          <w:bCs/>
          <w:sz w:val="18"/>
          <w:szCs w:val="18"/>
        </w:rPr>
        <w:t>), ordre naturel, cours des choses</w:t>
      </w:r>
      <w:r w:rsidR="00CA3BD1" w:rsidRPr="00C325B9">
        <w:rPr>
          <w:rFonts w:ascii="Palatino Linotype" w:hAnsi="Palatino Linotype"/>
          <w:bCs/>
          <w:sz w:val="18"/>
          <w:szCs w:val="18"/>
        </w:rPr>
        <w:t xml:space="preserve"> </w:t>
      </w:r>
      <w:r w:rsidR="00830193" w:rsidRPr="00C325B9">
        <w:rPr>
          <w:rFonts w:ascii="Palatino Linotype" w:hAnsi="Palatino Linotype"/>
          <w:bCs/>
          <w:sz w:val="18"/>
          <w:szCs w:val="18"/>
        </w:rPr>
        <w:t>;        4 - nature particulière (</w:t>
      </w:r>
      <w:r w:rsidR="00830193" w:rsidRPr="00C325B9">
        <w:rPr>
          <w:rFonts w:ascii="Palatino Linotype" w:hAnsi="Palatino Linotype"/>
          <w:bCs/>
          <w:i/>
          <w:iCs/>
          <w:sz w:val="18"/>
          <w:szCs w:val="18"/>
        </w:rPr>
        <w:t>du corps ou de l'âme</w:t>
      </w:r>
      <w:r w:rsidR="00830193" w:rsidRPr="00C325B9">
        <w:rPr>
          <w:rFonts w:ascii="Palatino Linotype" w:hAnsi="Palatino Linotype"/>
          <w:bCs/>
          <w:sz w:val="18"/>
          <w:szCs w:val="18"/>
        </w:rPr>
        <w:t>), dispositions naturelles, instinct, inclinations, tempérament, naturel, caractère</w:t>
      </w:r>
      <w:r w:rsidR="00CA3BD1" w:rsidRPr="00C325B9">
        <w:rPr>
          <w:rFonts w:ascii="Palatino Linotype" w:hAnsi="Palatino Linotype"/>
          <w:bCs/>
          <w:sz w:val="18"/>
          <w:szCs w:val="18"/>
        </w:rPr>
        <w:t xml:space="preserve"> </w:t>
      </w:r>
      <w:proofErr w:type="gramStart"/>
      <w:r w:rsidR="00830193" w:rsidRPr="00C325B9">
        <w:rPr>
          <w:rFonts w:ascii="Palatino Linotype" w:hAnsi="Palatino Linotype"/>
          <w:bCs/>
          <w:sz w:val="18"/>
          <w:szCs w:val="18"/>
        </w:rPr>
        <w:t xml:space="preserve">;  </w:t>
      </w:r>
      <w:proofErr w:type="spellStart"/>
      <w:r w:rsidR="00830193" w:rsidRPr="00C325B9">
        <w:rPr>
          <w:rFonts w:ascii="Palatino Linotype" w:hAnsi="Palatino Linotype"/>
          <w:bCs/>
          <w:i/>
          <w:iCs/>
          <w:sz w:val="18"/>
          <w:szCs w:val="18"/>
        </w:rPr>
        <w:t>plur</w:t>
      </w:r>
      <w:proofErr w:type="spellEnd"/>
      <w:r w:rsidR="00830193" w:rsidRPr="00C325B9">
        <w:rPr>
          <w:rFonts w:ascii="Palatino Linotype" w:hAnsi="Palatino Linotype"/>
          <w:bCs/>
          <w:i/>
          <w:iCs/>
          <w:sz w:val="18"/>
          <w:szCs w:val="18"/>
        </w:rPr>
        <w:t>.</w:t>
      </w:r>
      <w:proofErr w:type="gramEnd"/>
      <w:r w:rsidR="00830193" w:rsidRPr="00C325B9">
        <w:rPr>
          <w:rFonts w:ascii="Palatino Linotype" w:hAnsi="Palatino Linotype"/>
          <w:bCs/>
          <w:sz w:val="18"/>
          <w:szCs w:val="18"/>
        </w:rPr>
        <w:t xml:space="preserve"> </w:t>
      </w:r>
      <w:proofErr w:type="spellStart"/>
      <w:r w:rsidR="00830193" w:rsidRPr="00C325B9">
        <w:rPr>
          <w:rFonts w:ascii="Palatino Linotype" w:hAnsi="Palatino Linotype"/>
          <w:b/>
          <w:bCs/>
          <w:sz w:val="18"/>
          <w:szCs w:val="18"/>
        </w:rPr>
        <w:t>naturæ</w:t>
      </w:r>
      <w:proofErr w:type="spellEnd"/>
      <w:r w:rsidR="00830193" w:rsidRPr="00C325B9">
        <w:rPr>
          <w:rFonts w:ascii="Palatino Linotype" w:hAnsi="Palatino Linotype"/>
          <w:bCs/>
          <w:sz w:val="18"/>
          <w:szCs w:val="18"/>
        </w:rPr>
        <w:t xml:space="preserve"> </w:t>
      </w:r>
      <w:proofErr w:type="gramStart"/>
      <w:r w:rsidR="00830193" w:rsidRPr="00C325B9">
        <w:rPr>
          <w:rFonts w:ascii="Palatino Linotype" w:hAnsi="Palatino Linotype"/>
          <w:bCs/>
          <w:sz w:val="18"/>
          <w:szCs w:val="18"/>
        </w:rPr>
        <w:t>( Cic</w:t>
      </w:r>
      <w:proofErr w:type="gramEnd"/>
      <w:r w:rsidR="00830193" w:rsidRPr="00C325B9">
        <w:rPr>
          <w:rFonts w:ascii="Palatino Linotype" w:hAnsi="Palatino Linotype"/>
          <w:bCs/>
          <w:sz w:val="18"/>
          <w:szCs w:val="18"/>
        </w:rPr>
        <w:t>.</w:t>
      </w:r>
      <w:proofErr w:type="gramStart"/>
      <w:r w:rsidR="00830193" w:rsidRPr="00C325B9">
        <w:rPr>
          <w:rFonts w:ascii="Palatino Linotype" w:hAnsi="Palatino Linotype"/>
          <w:bCs/>
          <w:sz w:val="18"/>
          <w:szCs w:val="18"/>
        </w:rPr>
        <w:t>):</w:t>
      </w:r>
      <w:proofErr w:type="gramEnd"/>
      <w:r w:rsidR="00830193" w:rsidRPr="00C325B9">
        <w:rPr>
          <w:rFonts w:ascii="Palatino Linotype" w:hAnsi="Palatino Linotype"/>
          <w:bCs/>
          <w:sz w:val="18"/>
          <w:szCs w:val="18"/>
        </w:rPr>
        <w:t xml:space="preserve"> caractères, types</w:t>
      </w:r>
      <w:r w:rsidR="00CA3BD1" w:rsidRPr="00C325B9">
        <w:rPr>
          <w:rFonts w:ascii="Palatino Linotype" w:hAnsi="Palatino Linotype"/>
          <w:bCs/>
          <w:i/>
          <w:iCs/>
          <w:sz w:val="18"/>
          <w:szCs w:val="18"/>
        </w:rPr>
        <w:t xml:space="preserve"> </w:t>
      </w:r>
      <w:r w:rsidR="00830193" w:rsidRPr="00C325B9">
        <w:rPr>
          <w:rFonts w:ascii="Palatino Linotype" w:hAnsi="Palatino Linotype"/>
          <w:bCs/>
          <w:i/>
          <w:iCs/>
          <w:sz w:val="18"/>
          <w:szCs w:val="18"/>
        </w:rPr>
        <w:t xml:space="preserve">;       </w:t>
      </w:r>
      <w:r w:rsidR="00830193" w:rsidRPr="00C325B9">
        <w:rPr>
          <w:rFonts w:ascii="Palatino Linotype" w:hAnsi="Palatino Linotype"/>
          <w:bCs/>
          <w:sz w:val="18"/>
          <w:szCs w:val="18"/>
        </w:rPr>
        <w:t>5 - le monde, la nature, l'univers ‖</w:t>
      </w:r>
      <w:proofErr w:type="spellStart"/>
      <w:r w:rsidR="00830193" w:rsidRPr="00C325B9">
        <w:rPr>
          <w:rFonts w:ascii="Palatino Linotype" w:hAnsi="Palatino Linotype"/>
          <w:b/>
          <w:bCs/>
          <w:sz w:val="18"/>
          <w:szCs w:val="18"/>
        </w:rPr>
        <w:t>natura</w:t>
      </w:r>
      <w:proofErr w:type="spellEnd"/>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rerum</w:t>
      </w:r>
      <w:proofErr w:type="spellEnd"/>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natura</w:t>
      </w:r>
      <w:proofErr w:type="spellEnd"/>
      <w:r w:rsidR="00830193" w:rsidRPr="00C325B9">
        <w:rPr>
          <w:rFonts w:ascii="Palatino Linotype" w:hAnsi="Palatino Linotype"/>
          <w:b/>
          <w:bCs/>
          <w:sz w:val="18"/>
          <w:szCs w:val="18"/>
        </w:rPr>
        <w:t xml:space="preserve"> </w:t>
      </w:r>
      <w:proofErr w:type="spellStart"/>
      <w:r w:rsidR="00830193" w:rsidRPr="00C325B9">
        <w:rPr>
          <w:rFonts w:ascii="Palatino Linotype" w:hAnsi="Palatino Linotype"/>
          <w:b/>
          <w:bCs/>
          <w:sz w:val="18"/>
          <w:szCs w:val="18"/>
        </w:rPr>
        <w:t>mundi</w:t>
      </w:r>
      <w:proofErr w:type="spellEnd"/>
      <w:r w:rsidR="00830193" w:rsidRPr="00C325B9">
        <w:rPr>
          <w:rFonts w:ascii="Palatino Linotype" w:hAnsi="Palatino Linotype"/>
          <w:b/>
          <w:bCs/>
          <w:sz w:val="18"/>
          <w:szCs w:val="18"/>
        </w:rPr>
        <w:t xml:space="preserve">) </w:t>
      </w:r>
      <w:r w:rsidR="00830193" w:rsidRPr="00C325B9">
        <w:rPr>
          <w:rFonts w:ascii="Palatino Linotype" w:hAnsi="Palatino Linotype"/>
          <w:bCs/>
          <w:sz w:val="18"/>
          <w:szCs w:val="18"/>
        </w:rPr>
        <w:t>: la nature, le monde, l'univers.</w:t>
      </w:r>
      <w:r w:rsidR="00CA3BD1" w:rsidRPr="00C325B9">
        <w:rPr>
          <w:rFonts w:ascii="Palatino Linotype" w:hAnsi="Palatino Linotype"/>
          <w:bCs/>
          <w:sz w:val="18"/>
          <w:szCs w:val="18"/>
        </w:rPr>
        <w:t xml:space="preserve"> </w:t>
      </w:r>
      <w:r w:rsidR="00830193" w:rsidRPr="00C325B9">
        <w:rPr>
          <w:rFonts w:ascii="Palatino Linotype" w:hAnsi="Palatino Linotype"/>
          <w:bCs/>
          <w:sz w:val="18"/>
          <w:szCs w:val="18"/>
        </w:rPr>
        <w:t>; 6 - matière, élément, espèce, sorte.</w:t>
      </w:r>
      <w:r w:rsidR="00C325B9" w:rsidRPr="00C325B9">
        <w:rPr>
          <w:rFonts w:ascii="Palatino Linotype" w:hAnsi="Palatino Linotype"/>
          <w:sz w:val="18"/>
          <w:szCs w:val="18"/>
        </w:rPr>
        <w:t xml:space="preserve">      </w:t>
      </w:r>
      <w:r w:rsidR="00C325B9" w:rsidRPr="00C325B9">
        <w:rPr>
          <w:rFonts w:ascii="Palatino Linotype" w:hAnsi="Palatino Linotype"/>
          <w:sz w:val="18"/>
          <w:szCs w:val="18"/>
        </w:rPr>
        <w:br/>
      </w:r>
      <w:r w:rsidR="00C325B9" w:rsidRPr="00C325B9">
        <w:rPr>
          <w:rFonts w:ascii="Palatino Linotype" w:hAnsi="Palatino Linotype"/>
          <w:b/>
          <w:bCs/>
          <w:color w:val="C00000"/>
          <w:sz w:val="18"/>
          <w:szCs w:val="18"/>
        </w:rPr>
        <w:t xml:space="preserve">          NB. 1035 – 1051 </w:t>
      </w:r>
      <w:r w:rsidR="00C325B9" w:rsidRPr="00C325B9">
        <w:rPr>
          <w:rFonts w:ascii="Palatino Linotype" w:hAnsi="Palatino Linotype"/>
          <w:b/>
          <w:bCs/>
          <w:sz w:val="18"/>
          <w:szCs w:val="18"/>
        </w:rPr>
        <w:t xml:space="preserve">Voir Alain </w:t>
      </w:r>
      <w:proofErr w:type="spellStart"/>
      <w:r w:rsidR="00C325B9" w:rsidRPr="00C325B9">
        <w:rPr>
          <w:rFonts w:ascii="Palatino Linotype" w:hAnsi="Palatino Linotype"/>
          <w:b/>
          <w:bCs/>
          <w:sz w:val="18"/>
          <w:szCs w:val="18"/>
        </w:rPr>
        <w:t>Gigandet</w:t>
      </w:r>
      <w:proofErr w:type="spellEnd"/>
      <w:r w:rsidR="00C325B9" w:rsidRPr="00C325B9">
        <w:rPr>
          <w:rFonts w:ascii="Palatino Linotype" w:hAnsi="Palatino Linotype"/>
          <w:sz w:val="18"/>
          <w:szCs w:val="18"/>
        </w:rPr>
        <w:t xml:space="preserve"> « Natura </w:t>
      </w:r>
      <w:proofErr w:type="spellStart"/>
      <w:r w:rsidR="00C325B9" w:rsidRPr="00C325B9">
        <w:rPr>
          <w:rFonts w:ascii="Palatino Linotype" w:hAnsi="Palatino Linotype"/>
          <w:sz w:val="18"/>
          <w:szCs w:val="18"/>
        </w:rPr>
        <w:t>gubernans</w:t>
      </w:r>
      <w:proofErr w:type="spellEnd"/>
      <w:r w:rsidR="00C325B9" w:rsidRPr="00C325B9">
        <w:rPr>
          <w:rFonts w:ascii="Palatino Linotype" w:hAnsi="Palatino Linotype"/>
          <w:sz w:val="18"/>
          <w:szCs w:val="18"/>
        </w:rPr>
        <w:t> </w:t>
      </w:r>
      <w:proofErr w:type="gramStart"/>
      <w:r w:rsidR="00C325B9" w:rsidRPr="00C325B9">
        <w:rPr>
          <w:rFonts w:ascii="Palatino Linotype" w:hAnsi="Palatino Linotype"/>
          <w:sz w:val="18"/>
          <w:szCs w:val="18"/>
        </w:rPr>
        <w:t>»  in</w:t>
      </w:r>
      <w:proofErr w:type="gramEnd"/>
      <w:r w:rsidR="00C325B9" w:rsidRPr="00C325B9">
        <w:rPr>
          <w:rFonts w:ascii="Palatino Linotype" w:hAnsi="Palatino Linotype"/>
          <w:sz w:val="18"/>
          <w:szCs w:val="18"/>
        </w:rPr>
        <w:t xml:space="preserve"> </w:t>
      </w:r>
      <w:r w:rsidR="00C325B9" w:rsidRPr="00C325B9">
        <w:rPr>
          <w:rFonts w:ascii="Palatino Linotype" w:hAnsi="Palatino Linotype"/>
          <w:i/>
          <w:iCs/>
          <w:sz w:val="18"/>
          <w:szCs w:val="18"/>
        </w:rPr>
        <w:t>Le concept de nature à Rome</w:t>
      </w:r>
      <w:r w:rsidR="00C325B9" w:rsidRPr="00C325B9">
        <w:rPr>
          <w:rFonts w:ascii="Palatino Linotype" w:hAnsi="Palatino Linotype"/>
          <w:sz w:val="18"/>
          <w:szCs w:val="18"/>
        </w:rPr>
        <w:t xml:space="preserve"> 1996.p. 223-224 </w:t>
      </w:r>
      <w:proofErr w:type="gramStart"/>
      <w:r w:rsidR="00C325B9" w:rsidRPr="00C325B9">
        <w:rPr>
          <w:rFonts w:ascii="Palatino Linotype" w:hAnsi="Palatino Linotype"/>
          <w:sz w:val="18"/>
          <w:szCs w:val="18"/>
        </w:rPr>
        <w:t>:  «</w:t>
      </w:r>
      <w:proofErr w:type="gramEnd"/>
      <w:r w:rsidR="00C325B9" w:rsidRPr="00C325B9">
        <w:rPr>
          <w:rFonts w:ascii="Palatino Linotype" w:hAnsi="Palatino Linotype"/>
          <w:sz w:val="18"/>
          <w:szCs w:val="18"/>
        </w:rPr>
        <w:t xml:space="preserve"> p. 223. Avec le monde s’abolissent les pactes mêmes sur lesquels celui-ci reposait, ce qui dénonce leur origine elle- même contingente : </w:t>
      </w:r>
      <w:proofErr w:type="spellStart"/>
      <w:r w:rsidR="00C325B9" w:rsidRPr="00C325B9">
        <w:rPr>
          <w:rFonts w:ascii="Palatino Linotype" w:hAnsi="Palatino Linotype"/>
          <w:sz w:val="18"/>
          <w:szCs w:val="18"/>
        </w:rPr>
        <w:t>natura</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gubernans</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fortuna</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gubernans</w:t>
      </w:r>
      <w:proofErr w:type="spellEnd"/>
      <w:r w:rsidR="00C325B9" w:rsidRPr="00C325B9">
        <w:rPr>
          <w:rFonts w:ascii="Palatino Linotype" w:hAnsi="Palatino Linotype"/>
          <w:sz w:val="18"/>
          <w:szCs w:val="18"/>
        </w:rPr>
        <w:t xml:space="preserve"> ensemble indiquent la tâche de penser la nécessité elle-même comme effet local du hasard, les lois comme agencement précaire de la contingence, etc.   On peut tenter de capter un écho, voire une traduction de cet effort conceptuel dans la figure inaugurale du poème, Vénus, dont il est dit, on l’a vu, que, seule, elle gouverne la nature (</w:t>
      </w:r>
      <w:proofErr w:type="spellStart"/>
      <w:r w:rsidR="00C325B9" w:rsidRPr="00C325B9">
        <w:rPr>
          <w:rFonts w:ascii="Palatino Linotype" w:hAnsi="Palatino Linotype"/>
          <w:sz w:val="18"/>
          <w:szCs w:val="18"/>
        </w:rPr>
        <w:t>quae</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quoniam</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rerum</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naturam</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sola</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gubernas</w:t>
      </w:r>
      <w:proofErr w:type="spellEnd"/>
      <w:r w:rsidR="00C325B9" w:rsidRPr="00C325B9">
        <w:rPr>
          <w:rFonts w:ascii="Palatino Linotype" w:hAnsi="Palatino Linotype"/>
          <w:sz w:val="18"/>
          <w:szCs w:val="18"/>
        </w:rPr>
        <w:t>). Née de l’écume des flots, elle tient le gouvernail : plus que créer le mouvement, ce que font les rameurs, le vent ou les courants, sans doute faut-il considérer qu’elle l’oriente, le dévie. Elle oriente les mouvements des vivants pour les conjoindre en les appariant - c’est le plaisir. Mais si l’on passe du plan phénoménologique, qui intéresse l’éthique, au plan ontologique (</w:t>
      </w:r>
      <w:proofErr w:type="spellStart"/>
      <w:r w:rsidR="00C325B9" w:rsidRPr="00C325B9">
        <w:rPr>
          <w:rFonts w:ascii="Palatino Linotype" w:hAnsi="Palatino Linotype"/>
          <w:sz w:val="18"/>
          <w:szCs w:val="18"/>
        </w:rPr>
        <w:t>rerum</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natura</w:t>
      </w:r>
      <w:proofErr w:type="spellEnd"/>
      <w:r w:rsidR="00C325B9" w:rsidRPr="00C325B9">
        <w:rPr>
          <w:rFonts w:ascii="Palatino Linotype" w:hAnsi="Palatino Linotype"/>
          <w:sz w:val="18"/>
          <w:szCs w:val="18"/>
        </w:rPr>
        <w:t xml:space="preserve">), que signifie la substitution du règne de Vénus à celui de Zeus, thème sous-jacent et récurrent du poème * ? La déesse, peut-on supposer, préside aux attractions, au tri, à la sélection des éléments, dont on a vu plus haut qu’ils résument le mécanisme ordonna- </w:t>
      </w:r>
      <w:proofErr w:type="spellStart"/>
      <w:r w:rsidR="00C325B9" w:rsidRPr="00C325B9">
        <w:rPr>
          <w:rFonts w:ascii="Palatino Linotype" w:hAnsi="Palatino Linotype"/>
          <w:sz w:val="18"/>
          <w:szCs w:val="18"/>
        </w:rPr>
        <w:t>teur</w:t>
      </w:r>
      <w:proofErr w:type="spellEnd"/>
      <w:r w:rsidR="00C325B9" w:rsidRPr="00C325B9">
        <w:rPr>
          <w:rFonts w:ascii="Palatino Linotype" w:hAnsi="Palatino Linotype"/>
          <w:sz w:val="18"/>
          <w:szCs w:val="18"/>
        </w:rPr>
        <w:t xml:space="preserve">, comme à cette étape de la genèse du monde : mais des parties commencèrent à s’échapper, le semblable à s’unir au semblable pour définir un monde 2. Mais de quelle manière le </w:t>
      </w:r>
      <w:proofErr w:type="spellStart"/>
      <w:r w:rsidR="00C325B9" w:rsidRPr="00C325B9">
        <w:rPr>
          <w:rFonts w:ascii="Palatino Linotype" w:hAnsi="Palatino Linotype"/>
          <w:sz w:val="18"/>
          <w:szCs w:val="18"/>
        </w:rPr>
        <w:t>fait-elle</w:t>
      </w:r>
      <w:proofErr w:type="spellEnd"/>
      <w:r w:rsidR="00C325B9" w:rsidRPr="00C325B9">
        <w:rPr>
          <w:rFonts w:ascii="Palatino Linotype" w:hAnsi="Palatino Linotype"/>
          <w:sz w:val="18"/>
          <w:szCs w:val="18"/>
        </w:rPr>
        <w:t xml:space="preserve"> ? I1 faut revenir ici au hasard statistique des chocs tel qu’il est décrit un peu plus haut, en V, v. 419 sq., et le rapprocher du </w:t>
      </w:r>
      <w:proofErr w:type="spellStart"/>
      <w:r w:rsidR="00C325B9" w:rsidRPr="00C325B9">
        <w:rPr>
          <w:rFonts w:ascii="Palatino Linotype" w:hAnsi="Palatino Linotype"/>
          <w:sz w:val="18"/>
          <w:szCs w:val="18"/>
        </w:rPr>
        <w:t>Veneris</w:t>
      </w:r>
      <w:proofErr w:type="spellEnd"/>
      <w:r w:rsidR="00C325B9" w:rsidRPr="00C325B9">
        <w:rPr>
          <w:rFonts w:ascii="Palatino Linotype" w:hAnsi="Palatino Linotype"/>
          <w:sz w:val="18"/>
          <w:szCs w:val="18"/>
        </w:rPr>
        <w:t xml:space="preserve"> </w:t>
      </w:r>
      <w:proofErr w:type="spellStart"/>
      <w:r w:rsidR="00C325B9" w:rsidRPr="00C325B9">
        <w:rPr>
          <w:rFonts w:ascii="Palatino Linotype" w:hAnsi="Palatino Linotype"/>
          <w:sz w:val="18"/>
          <w:szCs w:val="18"/>
        </w:rPr>
        <w:t>jactus</w:t>
      </w:r>
      <w:proofErr w:type="spellEnd"/>
      <w:r w:rsidR="00C325B9" w:rsidRPr="00C325B9">
        <w:rPr>
          <w:rFonts w:ascii="Palatino Linotype" w:hAnsi="Palatino Linotype"/>
          <w:sz w:val="18"/>
          <w:szCs w:val="18"/>
        </w:rPr>
        <w:t xml:space="preserve">, le coup gagnant du joueur de dés, qui fait sortir les quatre six, le </w:t>
      </w:r>
      <w:proofErr w:type="gramStart"/>
      <w:r w:rsidR="00C325B9" w:rsidRPr="00C325B9">
        <w:rPr>
          <w:rFonts w:ascii="Palatino Linotype" w:hAnsi="Palatino Linotype"/>
          <w:sz w:val="18"/>
          <w:szCs w:val="18"/>
        </w:rPr>
        <w:t>(( point</w:t>
      </w:r>
      <w:proofErr w:type="gramEnd"/>
      <w:r w:rsidR="00C325B9" w:rsidRPr="00C325B9">
        <w:rPr>
          <w:rFonts w:ascii="Palatino Linotype" w:hAnsi="Palatino Linotype"/>
          <w:sz w:val="18"/>
          <w:szCs w:val="18"/>
        </w:rPr>
        <w:t xml:space="preserve"> de </w:t>
      </w:r>
      <w:proofErr w:type="gramStart"/>
      <w:r w:rsidR="00C325B9" w:rsidRPr="00C325B9">
        <w:rPr>
          <w:rFonts w:ascii="Palatino Linotype" w:hAnsi="Palatino Linotype"/>
          <w:sz w:val="18"/>
          <w:szCs w:val="18"/>
        </w:rPr>
        <w:t>Vénus )</w:t>
      </w:r>
      <w:proofErr w:type="gramEnd"/>
      <w:r w:rsidR="00C325B9" w:rsidRPr="00C325B9">
        <w:rPr>
          <w:rFonts w:ascii="Palatino Linotype" w:hAnsi="Palatino Linotype"/>
          <w:sz w:val="18"/>
          <w:szCs w:val="18"/>
        </w:rPr>
        <w:t xml:space="preserve">) ou </w:t>
      </w:r>
      <w:proofErr w:type="gramStart"/>
      <w:r w:rsidR="00C325B9" w:rsidRPr="00C325B9">
        <w:rPr>
          <w:rFonts w:ascii="Palatino Linotype" w:hAnsi="Palatino Linotype"/>
          <w:sz w:val="18"/>
          <w:szCs w:val="18"/>
        </w:rPr>
        <w:t>(( coup</w:t>
      </w:r>
      <w:proofErr w:type="gramEnd"/>
      <w:r w:rsidR="00C325B9" w:rsidRPr="00C325B9">
        <w:rPr>
          <w:rFonts w:ascii="Palatino Linotype" w:hAnsi="Palatino Linotype"/>
          <w:sz w:val="18"/>
          <w:szCs w:val="18"/>
        </w:rPr>
        <w:t xml:space="preserve"> de Vénus ~ </w:t>
      </w:r>
      <w:proofErr w:type="gramStart"/>
      <w:r w:rsidR="00C325B9" w:rsidRPr="00C325B9">
        <w:rPr>
          <w:rFonts w:ascii="Palatino Linotype" w:hAnsi="Palatino Linotype"/>
          <w:sz w:val="18"/>
          <w:szCs w:val="18"/>
        </w:rPr>
        <w:t>3 .Vénus</w:t>
      </w:r>
      <w:proofErr w:type="gramEnd"/>
      <w:r w:rsidR="00C325B9" w:rsidRPr="00C325B9">
        <w:rPr>
          <w:rFonts w:ascii="Palatino Linotype" w:hAnsi="Palatino Linotype"/>
          <w:sz w:val="18"/>
          <w:szCs w:val="18"/>
        </w:rPr>
        <w:t>, après son entrée triomphale, un peu plus tard éclipsée par celle d’</w:t>
      </w:r>
      <w:proofErr w:type="spellStart"/>
      <w:r w:rsidR="00C325B9" w:rsidRPr="00C325B9">
        <w:rPr>
          <w:rFonts w:ascii="Palatino Linotype" w:hAnsi="Palatino Linotype"/>
          <w:sz w:val="18"/>
          <w:szCs w:val="18"/>
        </w:rPr>
        <w:t>Epicure</w:t>
      </w:r>
      <w:proofErr w:type="spellEnd"/>
      <w:r w:rsidR="00C325B9" w:rsidRPr="00C325B9">
        <w:rPr>
          <w:rFonts w:ascii="Palatino Linotype" w:hAnsi="Palatino Linotype"/>
          <w:sz w:val="18"/>
          <w:szCs w:val="18"/>
        </w:rPr>
        <w:t xml:space="preserve">, resurgit brusque- ment en 11, v. 173, soit en pleine polémique antifinaliste et </w:t>
      </w:r>
      <w:proofErr w:type="spellStart"/>
      <w:r w:rsidR="00C325B9" w:rsidRPr="00C325B9">
        <w:rPr>
          <w:rFonts w:ascii="Palatino Linotype" w:hAnsi="Palatino Linotype"/>
          <w:sz w:val="18"/>
          <w:szCs w:val="18"/>
        </w:rPr>
        <w:t>antiprovidentialiste</w:t>
      </w:r>
      <w:proofErr w:type="spellEnd"/>
      <w:r w:rsidR="00C325B9" w:rsidRPr="00C325B9">
        <w:rPr>
          <w:rFonts w:ascii="Palatino Linotype" w:hAnsi="Palatino Linotype"/>
          <w:sz w:val="18"/>
          <w:szCs w:val="18"/>
        </w:rPr>
        <w:t>. Son règne, il faut l’admettre, célèbre les jeux de l’amour et du hasard :il fait entendre le gouvernement de nature. ».</w:t>
      </w:r>
    </w:p>
  </w:footnote>
  <w:footnote w:id="22">
    <w:p w:rsidR="00D368EB" w:rsidRPr="00C325B9" w:rsidRDefault="00D368EB"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2FA6" w:rsidRPr="00C325B9">
        <w:rPr>
          <w:rFonts w:ascii="Palatino Linotype" w:eastAsia="Times New Roman" w:hAnsi="Palatino Linotype" w:cs="Times New Roman"/>
          <w:b/>
          <w:kern w:val="0"/>
          <w:sz w:val="18"/>
          <w:szCs w:val="18"/>
          <w:lang w:eastAsia="fr-FR"/>
          <w14:ligatures w14:val="none"/>
        </w:rPr>
        <w:t xml:space="preserve">22. nec sine te </w:t>
      </w:r>
      <w:proofErr w:type="spellStart"/>
      <w:r w:rsidR="00042FA6" w:rsidRPr="00C325B9">
        <w:rPr>
          <w:rFonts w:ascii="Palatino Linotype" w:eastAsia="Times New Roman" w:hAnsi="Palatino Linotype" w:cs="Times New Roman"/>
          <w:b/>
          <w:kern w:val="0"/>
          <w:sz w:val="18"/>
          <w:szCs w:val="18"/>
          <w:lang w:eastAsia="fr-FR"/>
          <w14:ligatures w14:val="none"/>
        </w:rPr>
        <w:t>quicquam</w:t>
      </w:r>
      <w:proofErr w:type="spellEnd"/>
      <w:r w:rsidR="00042FA6" w:rsidRPr="00C325B9">
        <w:rPr>
          <w:rFonts w:ascii="Palatino Linotype" w:eastAsia="Times New Roman" w:hAnsi="Palatino Linotype" w:cs="Times New Roman"/>
          <w:b/>
          <w:kern w:val="0"/>
          <w:sz w:val="18"/>
          <w:szCs w:val="18"/>
          <w:lang w:eastAsia="fr-FR"/>
          <w14:ligatures w14:val="none"/>
        </w:rPr>
        <w:t xml:space="preserve"> </w:t>
      </w:r>
      <w:proofErr w:type="spellStart"/>
      <w:r w:rsidR="00042FA6" w:rsidRPr="00C325B9">
        <w:rPr>
          <w:rFonts w:ascii="Palatino Linotype" w:eastAsia="Times New Roman" w:hAnsi="Palatino Linotype" w:cs="Times New Roman"/>
          <w:b/>
          <w:kern w:val="0"/>
          <w:sz w:val="18"/>
          <w:szCs w:val="18"/>
          <w:lang w:eastAsia="fr-FR"/>
          <w14:ligatures w14:val="none"/>
        </w:rPr>
        <w:t>d</w:t>
      </w:r>
      <w:r w:rsidR="00731C68" w:rsidRPr="00C325B9">
        <w:rPr>
          <w:rFonts w:ascii="Palatino Linotype" w:hAnsi="Palatino Linotype" w:cs="Times New Roman"/>
          <w:b/>
          <w:bCs/>
          <w:sz w:val="18"/>
          <w:szCs w:val="18"/>
        </w:rPr>
        <w:t>ī</w:t>
      </w:r>
      <w:r w:rsidR="00042FA6" w:rsidRPr="00C325B9">
        <w:rPr>
          <w:rFonts w:ascii="Palatino Linotype" w:eastAsia="Times New Roman" w:hAnsi="Palatino Linotype" w:cs="Times New Roman"/>
          <w:b/>
          <w:kern w:val="0"/>
          <w:sz w:val="18"/>
          <w:szCs w:val="18"/>
          <w:lang w:eastAsia="fr-FR"/>
          <w14:ligatures w14:val="none"/>
        </w:rPr>
        <w:t>as</w:t>
      </w:r>
      <w:proofErr w:type="spellEnd"/>
      <w:r w:rsidR="00042FA6" w:rsidRPr="00C325B9">
        <w:rPr>
          <w:rFonts w:ascii="Palatino Linotype" w:eastAsia="Times New Roman" w:hAnsi="Palatino Linotype" w:cs="Times New Roman"/>
          <w:b/>
          <w:kern w:val="0"/>
          <w:sz w:val="18"/>
          <w:szCs w:val="18"/>
          <w:lang w:eastAsia="fr-FR"/>
          <w14:ligatures w14:val="none"/>
        </w:rPr>
        <w:t xml:space="preserve"> in </w:t>
      </w:r>
      <w:proofErr w:type="spellStart"/>
      <w:r w:rsidR="00042FA6" w:rsidRPr="00C325B9">
        <w:rPr>
          <w:rFonts w:ascii="Palatino Linotype" w:eastAsia="Times New Roman" w:hAnsi="Palatino Linotype" w:cs="Times New Roman"/>
          <w:b/>
          <w:kern w:val="0"/>
          <w:sz w:val="18"/>
          <w:szCs w:val="18"/>
          <w:lang w:eastAsia="fr-FR"/>
          <w14:ligatures w14:val="none"/>
        </w:rPr>
        <w:t>luminis</w:t>
      </w:r>
      <w:proofErr w:type="spellEnd"/>
      <w:r w:rsidR="00042FA6"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731C68" w:rsidRPr="00C325B9">
        <w:rPr>
          <w:rFonts w:ascii="Palatino Linotype" w:hAnsi="Palatino Linotype" w:cs="Times New Roman"/>
          <w:b/>
          <w:bCs/>
          <w:sz w:val="18"/>
          <w:szCs w:val="18"/>
        </w:rPr>
        <w:t>ō</w:t>
      </w:r>
      <w:r w:rsidR="00042FA6" w:rsidRPr="00C325B9">
        <w:rPr>
          <w:rFonts w:ascii="Palatino Linotype" w:eastAsia="Times New Roman" w:hAnsi="Palatino Linotype" w:cs="Times New Roman"/>
          <w:b/>
          <w:kern w:val="0"/>
          <w:sz w:val="18"/>
          <w:szCs w:val="18"/>
          <w:lang w:eastAsia="fr-FR"/>
          <w14:ligatures w14:val="none"/>
        </w:rPr>
        <w:t>ras</w:t>
      </w:r>
      <w:proofErr w:type="spellEnd"/>
      <w:r w:rsidR="00042FA6"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proofErr w:type="spellStart"/>
      <w:r w:rsidR="00AA22C8" w:rsidRPr="00C325B9">
        <w:rPr>
          <w:rFonts w:ascii="Palatino Linotype" w:hAnsi="Palatino Linotype" w:cs="Times New Roman"/>
          <w:b/>
          <w:bCs/>
          <w:sz w:val="18"/>
          <w:szCs w:val="18"/>
        </w:rPr>
        <w:t>Quisquam</w:t>
      </w:r>
      <w:proofErr w:type="spellEnd"/>
      <w:r w:rsidR="00AA22C8" w:rsidRPr="00C325B9">
        <w:rPr>
          <w:rFonts w:ascii="Palatino Linotype" w:hAnsi="Palatino Linotype" w:cs="Times New Roman"/>
          <w:b/>
          <w:bCs/>
          <w:sz w:val="18"/>
          <w:szCs w:val="18"/>
        </w:rPr>
        <w:t xml:space="preserve">, —, </w:t>
      </w:r>
      <w:proofErr w:type="spellStart"/>
      <w:r w:rsidR="00AA22C8" w:rsidRPr="00C325B9">
        <w:rPr>
          <w:rFonts w:ascii="Palatino Linotype" w:hAnsi="Palatino Linotype" w:cs="Times New Roman"/>
          <w:b/>
          <w:bCs/>
          <w:sz w:val="18"/>
          <w:szCs w:val="18"/>
        </w:rPr>
        <w:t>quidquam</w:t>
      </w:r>
      <w:proofErr w:type="spellEnd"/>
      <w:r w:rsidR="00AA22C8" w:rsidRPr="00C325B9">
        <w:rPr>
          <w:rFonts w:ascii="Palatino Linotype" w:hAnsi="Palatino Linotype" w:cs="Times New Roman"/>
          <w:b/>
          <w:bCs/>
          <w:sz w:val="18"/>
          <w:szCs w:val="18"/>
        </w:rPr>
        <w:t xml:space="preserve"> (</w:t>
      </w:r>
      <w:proofErr w:type="spellStart"/>
      <w:r w:rsidR="00AA22C8" w:rsidRPr="00C325B9">
        <w:rPr>
          <w:rFonts w:ascii="Palatino Linotype" w:hAnsi="Palatino Linotype" w:cs="Times New Roman"/>
          <w:b/>
          <w:bCs/>
          <w:sz w:val="18"/>
          <w:szCs w:val="18"/>
        </w:rPr>
        <w:t>quicquam</w:t>
      </w:r>
      <w:proofErr w:type="spellEnd"/>
      <w:r w:rsidR="00AA22C8" w:rsidRPr="00C325B9">
        <w:rPr>
          <w:rFonts w:ascii="Palatino Linotype" w:hAnsi="Palatino Linotype" w:cs="Times New Roman"/>
          <w:b/>
          <w:bCs/>
          <w:sz w:val="18"/>
          <w:szCs w:val="18"/>
        </w:rPr>
        <w:t xml:space="preserve">), </w:t>
      </w:r>
      <w:proofErr w:type="spellStart"/>
      <w:r w:rsidR="00AA22C8" w:rsidRPr="00C325B9">
        <w:rPr>
          <w:rFonts w:ascii="Palatino Linotype" w:hAnsi="Palatino Linotype" w:cs="Times New Roman"/>
          <w:bCs/>
          <w:sz w:val="18"/>
          <w:szCs w:val="18"/>
        </w:rPr>
        <w:t>pron</w:t>
      </w:r>
      <w:proofErr w:type="spellEnd"/>
      <w:r w:rsidR="00AA22C8" w:rsidRPr="00C325B9">
        <w:rPr>
          <w:rFonts w:ascii="Palatino Linotype" w:hAnsi="Palatino Linotype" w:cs="Times New Roman"/>
          <w:bCs/>
          <w:sz w:val="18"/>
          <w:szCs w:val="18"/>
        </w:rPr>
        <w:t>. indéf. :</w:t>
      </w:r>
      <w:r w:rsidR="00AA22C8" w:rsidRPr="00C325B9">
        <w:rPr>
          <w:rFonts w:ascii="Palatino Linotype" w:hAnsi="Palatino Linotype" w:cs="Times New Roman"/>
          <w:b/>
          <w:bCs/>
          <w:sz w:val="18"/>
          <w:szCs w:val="18"/>
        </w:rPr>
        <w:t xml:space="preserve"> </w:t>
      </w:r>
      <w:r w:rsidR="00AA22C8" w:rsidRPr="00C325B9">
        <w:rPr>
          <w:rFonts w:ascii="Palatino Linotype" w:hAnsi="Palatino Linotype" w:cs="Times New Roman"/>
          <w:bCs/>
          <w:sz w:val="18"/>
          <w:szCs w:val="18"/>
        </w:rPr>
        <w:t>- 1 -quelqu'un, quelque chose.</w:t>
      </w:r>
      <w:r w:rsidR="00AA22C8" w:rsidRPr="00C325B9">
        <w:rPr>
          <w:rFonts w:ascii="Palatino Linotype" w:hAnsi="Palatino Linotype" w:cs="Times New Roman"/>
          <w:b/>
          <w:bCs/>
          <w:sz w:val="18"/>
          <w:szCs w:val="18"/>
        </w:rPr>
        <w:t xml:space="preserve"> - 2 – </w:t>
      </w:r>
      <w:r w:rsidR="00AA22C8" w:rsidRPr="00C325B9">
        <w:rPr>
          <w:rFonts w:ascii="Palatino Linotype" w:hAnsi="Palatino Linotype" w:cs="Times New Roman"/>
          <w:b/>
          <w:bCs/>
          <w:i/>
          <w:iCs/>
          <w:sz w:val="18"/>
          <w:szCs w:val="18"/>
        </w:rPr>
        <w:t>surtout utilisé avec une conjonction négative</w:t>
      </w:r>
      <w:r w:rsidR="00CA3BD1" w:rsidRPr="00C325B9">
        <w:rPr>
          <w:rFonts w:ascii="Palatino Linotype" w:hAnsi="Palatino Linotype" w:cs="Times New Roman"/>
          <w:b/>
          <w:bCs/>
          <w:i/>
          <w:iCs/>
          <w:sz w:val="18"/>
          <w:szCs w:val="18"/>
        </w:rPr>
        <w:t xml:space="preserve"> </w:t>
      </w:r>
      <w:proofErr w:type="gramStart"/>
      <w:r w:rsidR="00AA22C8" w:rsidRPr="00C325B9">
        <w:rPr>
          <w:rFonts w:ascii="Palatino Linotype" w:hAnsi="Palatino Linotype" w:cs="Times New Roman"/>
          <w:b/>
          <w:bCs/>
          <w:i/>
          <w:iCs/>
          <w:sz w:val="18"/>
          <w:szCs w:val="18"/>
        </w:rPr>
        <w:t>( nec</w:t>
      </w:r>
      <w:proofErr w:type="gramEnd"/>
      <w:r w:rsidR="00AA22C8" w:rsidRPr="00C325B9">
        <w:rPr>
          <w:rFonts w:ascii="Palatino Linotype" w:hAnsi="Palatino Linotype" w:cs="Times New Roman"/>
          <w:b/>
          <w:bCs/>
          <w:i/>
          <w:iCs/>
          <w:sz w:val="18"/>
          <w:szCs w:val="18"/>
        </w:rPr>
        <w:t xml:space="preserve">, </w:t>
      </w:r>
      <w:proofErr w:type="spellStart"/>
      <w:r w:rsidR="00AA22C8" w:rsidRPr="00C325B9">
        <w:rPr>
          <w:rFonts w:ascii="Palatino Linotype" w:hAnsi="Palatino Linotype" w:cs="Times New Roman"/>
          <w:b/>
          <w:bCs/>
          <w:i/>
          <w:iCs/>
          <w:sz w:val="18"/>
          <w:szCs w:val="18"/>
        </w:rPr>
        <w:t>neque</w:t>
      </w:r>
      <w:proofErr w:type="spellEnd"/>
      <w:r w:rsidR="00AA22C8" w:rsidRPr="00C325B9">
        <w:rPr>
          <w:rFonts w:ascii="Palatino Linotype" w:hAnsi="Palatino Linotype" w:cs="Times New Roman"/>
          <w:b/>
          <w:bCs/>
          <w:i/>
          <w:iCs/>
          <w:sz w:val="18"/>
          <w:szCs w:val="18"/>
        </w:rPr>
        <w:t xml:space="preserve">) : </w:t>
      </w:r>
      <w:r w:rsidR="00AA22C8" w:rsidRPr="00C325B9">
        <w:rPr>
          <w:rFonts w:ascii="Palatino Linotype" w:hAnsi="Palatino Linotype" w:cs="Times New Roman"/>
          <w:b/>
          <w:bCs/>
          <w:sz w:val="18"/>
          <w:szCs w:val="18"/>
        </w:rPr>
        <w:t xml:space="preserve">Nec </w:t>
      </w:r>
      <w:proofErr w:type="spellStart"/>
      <w:r w:rsidR="00AA22C8" w:rsidRPr="00C325B9">
        <w:rPr>
          <w:rFonts w:ascii="Palatino Linotype" w:hAnsi="Palatino Linotype" w:cs="Times New Roman"/>
          <w:b/>
          <w:bCs/>
          <w:sz w:val="18"/>
          <w:szCs w:val="18"/>
        </w:rPr>
        <w:t>quisquam</w:t>
      </w:r>
      <w:proofErr w:type="spellEnd"/>
      <w:r w:rsidR="00CA3BD1" w:rsidRPr="00C325B9">
        <w:rPr>
          <w:rFonts w:ascii="Palatino Linotype" w:hAnsi="Palatino Linotype" w:cs="Times New Roman"/>
          <w:b/>
          <w:bCs/>
          <w:sz w:val="18"/>
          <w:szCs w:val="18"/>
        </w:rPr>
        <w:t xml:space="preserve"> </w:t>
      </w:r>
      <w:r w:rsidR="00AA22C8" w:rsidRPr="00C325B9">
        <w:rPr>
          <w:rFonts w:ascii="Palatino Linotype" w:hAnsi="Palatino Linotype" w:cs="Times New Roman"/>
          <w:b/>
          <w:bCs/>
          <w:sz w:val="18"/>
          <w:szCs w:val="18"/>
        </w:rPr>
        <w:t xml:space="preserve">: </w:t>
      </w:r>
      <w:r w:rsidR="00AA22C8" w:rsidRPr="00C325B9">
        <w:rPr>
          <w:rFonts w:ascii="Palatino Linotype" w:hAnsi="Palatino Linotype" w:cs="Times New Roman"/>
          <w:bCs/>
          <w:sz w:val="18"/>
          <w:szCs w:val="18"/>
        </w:rPr>
        <w:t>et personne ne</w:t>
      </w:r>
      <w:r w:rsidR="00CA3BD1" w:rsidRPr="00C325B9">
        <w:rPr>
          <w:rFonts w:ascii="Palatino Linotype" w:hAnsi="Palatino Linotype" w:cs="Times New Roman"/>
          <w:b/>
          <w:bCs/>
          <w:sz w:val="18"/>
          <w:szCs w:val="18"/>
        </w:rPr>
        <w:t xml:space="preserve"> </w:t>
      </w:r>
      <w:proofErr w:type="gramStart"/>
      <w:r w:rsidR="00AA22C8" w:rsidRPr="00C325B9">
        <w:rPr>
          <w:rFonts w:ascii="Palatino Linotype" w:hAnsi="Palatino Linotype" w:cs="Times New Roman"/>
          <w:b/>
          <w:bCs/>
          <w:sz w:val="18"/>
          <w:szCs w:val="18"/>
        </w:rPr>
        <w:t>;  nec</w:t>
      </w:r>
      <w:proofErr w:type="gramEnd"/>
      <w:r w:rsidR="00AA22C8" w:rsidRPr="00C325B9">
        <w:rPr>
          <w:rFonts w:ascii="Palatino Linotype" w:hAnsi="Palatino Linotype" w:cs="Times New Roman"/>
          <w:b/>
          <w:bCs/>
          <w:sz w:val="18"/>
          <w:szCs w:val="18"/>
        </w:rPr>
        <w:t xml:space="preserve"> </w:t>
      </w:r>
      <w:proofErr w:type="spellStart"/>
      <w:r w:rsidR="00AA22C8" w:rsidRPr="00C325B9">
        <w:rPr>
          <w:rFonts w:ascii="Palatino Linotype" w:hAnsi="Palatino Linotype" w:cs="Times New Roman"/>
          <w:b/>
          <w:bCs/>
          <w:sz w:val="18"/>
          <w:szCs w:val="18"/>
        </w:rPr>
        <w:t>quicquam</w:t>
      </w:r>
      <w:proofErr w:type="spellEnd"/>
      <w:r w:rsidR="00CA3BD1" w:rsidRPr="00C325B9">
        <w:rPr>
          <w:rFonts w:ascii="Palatino Linotype" w:hAnsi="Palatino Linotype" w:cs="Times New Roman"/>
          <w:b/>
          <w:bCs/>
          <w:sz w:val="18"/>
          <w:szCs w:val="18"/>
        </w:rPr>
        <w:t xml:space="preserve"> </w:t>
      </w:r>
      <w:r w:rsidR="00AA22C8" w:rsidRPr="00C325B9">
        <w:rPr>
          <w:rFonts w:ascii="Palatino Linotype" w:hAnsi="Palatino Linotype" w:cs="Times New Roman"/>
          <w:b/>
          <w:bCs/>
          <w:sz w:val="18"/>
          <w:szCs w:val="18"/>
        </w:rPr>
        <w:t xml:space="preserve">: </w:t>
      </w:r>
      <w:r w:rsidR="00AA22C8" w:rsidRPr="00C325B9">
        <w:rPr>
          <w:rFonts w:ascii="Palatino Linotype" w:hAnsi="Palatino Linotype" w:cs="Times New Roman"/>
          <w:bCs/>
          <w:sz w:val="18"/>
          <w:szCs w:val="18"/>
        </w:rPr>
        <w:t>et rien ne</w:t>
      </w:r>
      <w:r w:rsidR="00AA22C8" w:rsidRPr="00C325B9">
        <w:rPr>
          <w:rFonts w:ascii="Palatino Linotype" w:hAnsi="Palatino Linotype" w:cs="Times New Roman"/>
          <w:sz w:val="18"/>
          <w:szCs w:val="18"/>
        </w:rPr>
        <w:t xml:space="preserve"> (Magnard § 285). </w:t>
      </w:r>
      <w:r w:rsidRPr="00C325B9">
        <w:rPr>
          <w:rFonts w:ascii="Palatino Linotype" w:hAnsi="Palatino Linotype" w:cs="Times New Roman"/>
          <w:sz w:val="18"/>
          <w:szCs w:val="18"/>
        </w:rPr>
        <w:t xml:space="preserve"> </w:t>
      </w:r>
      <w:r w:rsidR="00AA22C8" w:rsidRPr="00C325B9">
        <w:rPr>
          <w:rFonts w:ascii="Palatino Linotype" w:hAnsi="Palatino Linotype" w:cs="Times New Roman"/>
          <w:sz w:val="18"/>
          <w:szCs w:val="18"/>
        </w:rPr>
        <w:t xml:space="preserve">    </w:t>
      </w:r>
      <w:proofErr w:type="spellStart"/>
      <w:r w:rsidR="00AA22C8" w:rsidRPr="00C325B9">
        <w:rPr>
          <w:rFonts w:ascii="Palatino Linotype" w:hAnsi="Palatino Linotype" w:cs="Times New Roman"/>
          <w:b/>
          <w:bCs/>
          <w:sz w:val="18"/>
          <w:szCs w:val="18"/>
        </w:rPr>
        <w:t>Dīus</w:t>
      </w:r>
      <w:proofErr w:type="spellEnd"/>
      <w:r w:rsidR="00AA22C8" w:rsidRPr="00C325B9">
        <w:rPr>
          <w:rFonts w:ascii="Palatino Linotype" w:hAnsi="Palatino Linotype" w:cs="Times New Roman"/>
          <w:b/>
          <w:bCs/>
          <w:sz w:val="18"/>
          <w:szCs w:val="18"/>
        </w:rPr>
        <w:t xml:space="preserve">, </w:t>
      </w:r>
      <w:proofErr w:type="spellStart"/>
      <w:r w:rsidR="00AA22C8" w:rsidRPr="00C325B9">
        <w:rPr>
          <w:rFonts w:ascii="Palatino Linotype" w:hAnsi="Palatino Linotype" w:cs="Times New Roman"/>
          <w:b/>
          <w:bCs/>
          <w:sz w:val="18"/>
          <w:szCs w:val="18"/>
        </w:rPr>
        <w:t>dīa</w:t>
      </w:r>
      <w:proofErr w:type="spellEnd"/>
      <w:r w:rsidR="00AA22C8" w:rsidRPr="00C325B9">
        <w:rPr>
          <w:rFonts w:ascii="Palatino Linotype" w:hAnsi="Palatino Linotype" w:cs="Times New Roman"/>
          <w:b/>
          <w:bCs/>
          <w:sz w:val="18"/>
          <w:szCs w:val="18"/>
        </w:rPr>
        <w:t xml:space="preserve">, </w:t>
      </w:r>
      <w:proofErr w:type="spellStart"/>
      <w:r w:rsidR="00AA22C8" w:rsidRPr="00C325B9">
        <w:rPr>
          <w:rFonts w:ascii="Palatino Linotype" w:hAnsi="Palatino Linotype" w:cs="Times New Roman"/>
          <w:b/>
          <w:bCs/>
          <w:sz w:val="18"/>
          <w:szCs w:val="18"/>
        </w:rPr>
        <w:t>dīum</w:t>
      </w:r>
      <w:proofErr w:type="spellEnd"/>
      <w:r w:rsidR="00AA22C8" w:rsidRPr="00C325B9">
        <w:rPr>
          <w:rFonts w:ascii="Palatino Linotype" w:hAnsi="Palatino Linotype" w:cs="Times New Roman"/>
          <w:b/>
          <w:bCs/>
          <w:sz w:val="18"/>
          <w:szCs w:val="18"/>
        </w:rPr>
        <w:t xml:space="preserve"> (</w:t>
      </w:r>
      <w:r w:rsidR="00AA22C8" w:rsidRPr="00C325B9">
        <w:rPr>
          <w:rFonts w:ascii="Palatino Linotype" w:hAnsi="Palatino Linotype" w:cs="Times New Roman"/>
          <w:b/>
          <w:bCs/>
          <w:i/>
          <w:iCs/>
          <w:sz w:val="18"/>
          <w:szCs w:val="18"/>
        </w:rPr>
        <w:t xml:space="preserve">arch. et </w:t>
      </w:r>
      <w:proofErr w:type="spellStart"/>
      <w:r w:rsidR="00AA22C8" w:rsidRPr="00C325B9">
        <w:rPr>
          <w:rFonts w:ascii="Palatino Linotype" w:hAnsi="Palatino Linotype" w:cs="Times New Roman"/>
          <w:b/>
          <w:bCs/>
          <w:i/>
          <w:iCs/>
          <w:sz w:val="18"/>
          <w:szCs w:val="18"/>
        </w:rPr>
        <w:t>poet</w:t>
      </w:r>
      <w:proofErr w:type="spellEnd"/>
      <w:r w:rsidR="00AA22C8" w:rsidRPr="00C325B9">
        <w:rPr>
          <w:rFonts w:ascii="Palatino Linotype" w:hAnsi="Palatino Linotype" w:cs="Times New Roman"/>
          <w:b/>
          <w:bCs/>
          <w:sz w:val="18"/>
          <w:szCs w:val="18"/>
        </w:rPr>
        <w:t xml:space="preserve">.) = </w:t>
      </w:r>
      <w:proofErr w:type="spellStart"/>
      <w:r w:rsidR="00AA22C8" w:rsidRPr="00C325B9">
        <w:rPr>
          <w:rFonts w:ascii="Palatino Linotype" w:hAnsi="Palatino Linotype" w:cs="Times New Roman"/>
          <w:b/>
          <w:bCs/>
          <w:sz w:val="18"/>
          <w:szCs w:val="18"/>
        </w:rPr>
        <w:t>d</w:t>
      </w:r>
      <w:r w:rsidR="00731C68" w:rsidRPr="00C325B9">
        <w:rPr>
          <w:rFonts w:ascii="Palatino Linotype" w:hAnsi="Palatino Linotype" w:cs="Times New Roman"/>
          <w:b/>
          <w:bCs/>
          <w:sz w:val="18"/>
          <w:szCs w:val="18"/>
        </w:rPr>
        <w:t>ī</w:t>
      </w:r>
      <w:r w:rsidR="00AA22C8" w:rsidRPr="00C325B9">
        <w:rPr>
          <w:rFonts w:ascii="Palatino Linotype" w:hAnsi="Palatino Linotype" w:cs="Times New Roman"/>
          <w:b/>
          <w:bCs/>
          <w:sz w:val="18"/>
          <w:szCs w:val="18"/>
        </w:rPr>
        <w:t>vus</w:t>
      </w:r>
      <w:proofErr w:type="spellEnd"/>
      <w:r w:rsidR="00AA22C8" w:rsidRPr="00C325B9">
        <w:rPr>
          <w:rFonts w:ascii="Palatino Linotype" w:hAnsi="Palatino Linotype" w:cs="Times New Roman"/>
          <w:b/>
          <w:bCs/>
          <w:sz w:val="18"/>
          <w:szCs w:val="18"/>
        </w:rPr>
        <w:t xml:space="preserve"> : </w:t>
      </w:r>
      <w:r w:rsidR="00AA22C8"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 xml:space="preserve">a </w:t>
      </w:r>
      <w:proofErr w:type="gramStart"/>
      <w:r w:rsidR="00AA22C8"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d'une</w:t>
      </w:r>
      <w:proofErr w:type="gramEnd"/>
      <w:r w:rsidR="00AA22C8" w:rsidRPr="00C325B9">
        <w:rPr>
          <w:rFonts w:ascii="Palatino Linotype" w:hAnsi="Palatino Linotype" w:cs="Times New Roman"/>
          <w:bCs/>
          <w:sz w:val="18"/>
          <w:szCs w:val="18"/>
        </w:rPr>
        <w:t xml:space="preserve"> nature divine,</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divin. -</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 xml:space="preserve">b </w:t>
      </w:r>
      <w:proofErr w:type="gramStart"/>
      <w:r w:rsidR="00AA22C8"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semblable</w:t>
      </w:r>
      <w:proofErr w:type="gramEnd"/>
      <w:r w:rsidR="00AA22C8" w:rsidRPr="00C325B9">
        <w:rPr>
          <w:rFonts w:ascii="Palatino Linotype" w:hAnsi="Palatino Linotype" w:cs="Times New Roman"/>
          <w:bCs/>
          <w:sz w:val="18"/>
          <w:szCs w:val="18"/>
        </w:rPr>
        <w:t xml:space="preserve"> au dieu. -</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 xml:space="preserve">c </w:t>
      </w:r>
      <w:proofErr w:type="gramStart"/>
      <w:r w:rsidR="00AA22C8"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divinement</w:t>
      </w:r>
      <w:proofErr w:type="gramEnd"/>
      <w:r w:rsidR="00AA22C8" w:rsidRPr="00C325B9">
        <w:rPr>
          <w:rFonts w:ascii="Palatino Linotype" w:hAnsi="Palatino Linotype" w:cs="Times New Roman"/>
          <w:bCs/>
          <w:sz w:val="18"/>
          <w:szCs w:val="18"/>
        </w:rPr>
        <w:t xml:space="preserve"> beau, divinement</w:t>
      </w:r>
      <w:r w:rsidR="00CA3BD1"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grand, excellent</w:t>
      </w:r>
      <w:r w:rsidR="00CA3BD1" w:rsidRPr="00C325B9">
        <w:rPr>
          <w:rFonts w:ascii="Palatino Linotype" w:hAnsi="Palatino Linotype" w:cs="Times New Roman"/>
          <w:bCs/>
          <w:sz w:val="18"/>
          <w:szCs w:val="18"/>
        </w:rPr>
        <w:t xml:space="preserve"> </w:t>
      </w:r>
      <w:r w:rsidR="00731C68" w:rsidRPr="00C325B9">
        <w:rPr>
          <w:rFonts w:ascii="Palatino Linotype" w:hAnsi="Palatino Linotype" w:cs="Times New Roman"/>
          <w:bCs/>
          <w:sz w:val="18"/>
          <w:szCs w:val="18"/>
        </w:rPr>
        <w:t xml:space="preserve">; Ernout et </w:t>
      </w:r>
      <w:proofErr w:type="gramStart"/>
      <w:r w:rsidR="00731C68" w:rsidRPr="00C325B9">
        <w:rPr>
          <w:rFonts w:ascii="Palatino Linotype" w:hAnsi="Palatino Linotype" w:cs="Times New Roman"/>
          <w:bCs/>
          <w:sz w:val="18"/>
          <w:szCs w:val="18"/>
        </w:rPr>
        <w:t>Bailey  pensent</w:t>
      </w:r>
      <w:proofErr w:type="gramEnd"/>
      <w:r w:rsidR="00731C68" w:rsidRPr="00C325B9">
        <w:rPr>
          <w:rFonts w:ascii="Palatino Linotype" w:hAnsi="Palatino Linotype" w:cs="Times New Roman"/>
          <w:bCs/>
          <w:sz w:val="18"/>
          <w:szCs w:val="18"/>
        </w:rPr>
        <w:t xml:space="preserve"> et que le rapport entre </w:t>
      </w:r>
      <w:proofErr w:type="spellStart"/>
      <w:r w:rsidR="00731C68" w:rsidRPr="00C325B9">
        <w:rPr>
          <w:rFonts w:ascii="Palatino Linotype" w:hAnsi="Palatino Linotype" w:cs="Times New Roman"/>
          <w:bCs/>
          <w:sz w:val="18"/>
          <w:szCs w:val="18"/>
        </w:rPr>
        <w:t>dius</w:t>
      </w:r>
      <w:proofErr w:type="spellEnd"/>
      <w:r w:rsidR="00731C68" w:rsidRPr="00C325B9">
        <w:rPr>
          <w:rFonts w:ascii="Palatino Linotype" w:hAnsi="Palatino Linotype" w:cs="Times New Roman"/>
          <w:bCs/>
          <w:sz w:val="18"/>
          <w:szCs w:val="18"/>
        </w:rPr>
        <w:t xml:space="preserve"> et dies était senti confusément par les anciens et hésitent </w:t>
      </w:r>
      <w:proofErr w:type="spellStart"/>
      <w:r w:rsidR="00731C68" w:rsidRPr="00C325B9">
        <w:rPr>
          <w:rFonts w:ascii="Palatino Linotype" w:hAnsi="Palatino Linotype" w:cs="Times New Roman"/>
          <w:bCs/>
          <w:sz w:val="18"/>
          <w:szCs w:val="18"/>
        </w:rPr>
        <w:t>entr</w:t>
      </w:r>
      <w:proofErr w:type="spellEnd"/>
      <w:r w:rsidR="00731C68" w:rsidRPr="00C325B9">
        <w:rPr>
          <w:rFonts w:ascii="Palatino Linotype" w:hAnsi="Palatino Linotype" w:cs="Times New Roman"/>
          <w:bCs/>
          <w:sz w:val="18"/>
          <w:szCs w:val="18"/>
        </w:rPr>
        <w:t xml:space="preserve">. </w:t>
      </w:r>
      <w:proofErr w:type="gramStart"/>
      <w:r w:rsidR="00731C68" w:rsidRPr="00C325B9">
        <w:rPr>
          <w:rFonts w:ascii="Palatino Linotype" w:hAnsi="Palatino Linotype" w:cs="Times New Roman"/>
          <w:bCs/>
          <w:sz w:val="18"/>
          <w:szCs w:val="18"/>
        </w:rPr>
        <w:t>divin</w:t>
      </w:r>
      <w:proofErr w:type="gramEnd"/>
      <w:r w:rsidR="00731C68" w:rsidRPr="00C325B9">
        <w:rPr>
          <w:rFonts w:ascii="Palatino Linotype" w:hAnsi="Palatino Linotype" w:cs="Times New Roman"/>
          <w:bCs/>
          <w:sz w:val="18"/>
          <w:szCs w:val="18"/>
        </w:rPr>
        <w:t xml:space="preserve"> et lumineux </w:t>
      </w:r>
      <w:proofErr w:type="gramStart"/>
      <w:r w:rsidR="00731C68" w:rsidRPr="00C325B9">
        <w:rPr>
          <w:rFonts w:ascii="Palatino Linotype" w:hAnsi="Palatino Linotype" w:cs="Times New Roman"/>
          <w:bCs/>
          <w:sz w:val="18"/>
          <w:szCs w:val="18"/>
        </w:rPr>
        <w:t>( Bailey</w:t>
      </w:r>
      <w:proofErr w:type="gramEnd"/>
      <w:r w:rsidR="00731C68" w:rsidRPr="00C325B9">
        <w:rPr>
          <w:rFonts w:ascii="Palatino Linotype" w:hAnsi="Palatino Linotype" w:cs="Times New Roman"/>
          <w:bCs/>
          <w:sz w:val="18"/>
          <w:szCs w:val="18"/>
        </w:rPr>
        <w:t xml:space="preserve"> choisit </w:t>
      </w:r>
      <w:proofErr w:type="spellStart"/>
      <w:r w:rsidR="00731C68" w:rsidRPr="00C325B9">
        <w:rPr>
          <w:rFonts w:ascii="Palatino Linotype" w:hAnsi="Palatino Linotype" w:cs="Times New Roman"/>
          <w:bCs/>
          <w:sz w:val="18"/>
          <w:szCs w:val="18"/>
        </w:rPr>
        <w:t>bright</w:t>
      </w:r>
      <w:proofErr w:type="spellEnd"/>
      <w:r w:rsidR="00731C68" w:rsidRPr="00C325B9">
        <w:rPr>
          <w:rFonts w:ascii="Palatino Linotype" w:hAnsi="Palatino Linotype" w:cs="Times New Roman"/>
          <w:bCs/>
          <w:sz w:val="18"/>
          <w:szCs w:val="18"/>
        </w:rPr>
        <w:t xml:space="preserve">). </w:t>
      </w:r>
      <w:r w:rsidR="00AA22C8" w:rsidRPr="00C325B9">
        <w:rPr>
          <w:rFonts w:ascii="Palatino Linotype" w:hAnsi="Palatino Linotype" w:cs="Times New Roman"/>
          <w:bCs/>
          <w:sz w:val="18"/>
          <w:szCs w:val="18"/>
        </w:rPr>
        <w:t xml:space="preserve"> </w:t>
      </w:r>
      <w:r w:rsidR="00731C68" w:rsidRPr="00C325B9">
        <w:rPr>
          <w:rFonts w:ascii="Palatino Linotype" w:hAnsi="Palatino Linotype" w:cs="Times New Roman"/>
          <w:bCs/>
          <w:sz w:val="18"/>
          <w:szCs w:val="18"/>
        </w:rPr>
        <w:t xml:space="preserve"> </w:t>
      </w:r>
      <w:proofErr w:type="spellStart"/>
      <w:proofErr w:type="gramStart"/>
      <w:r w:rsidR="00731C68" w:rsidRPr="00C325B9">
        <w:rPr>
          <w:rFonts w:ascii="Palatino Linotype" w:hAnsi="Palatino Linotype" w:cs="Times New Roman"/>
          <w:b/>
          <w:bCs/>
          <w:sz w:val="18"/>
          <w:szCs w:val="18"/>
        </w:rPr>
        <w:t>ōra</w:t>
      </w:r>
      <w:proofErr w:type="spellEnd"/>
      <w:proofErr w:type="gramEnd"/>
      <w:r w:rsidR="00731C68" w:rsidRPr="00C325B9">
        <w:rPr>
          <w:rFonts w:ascii="Palatino Linotype" w:hAnsi="Palatino Linotype" w:cs="Times New Roman"/>
          <w:b/>
          <w:bCs/>
          <w:sz w:val="18"/>
          <w:szCs w:val="18"/>
        </w:rPr>
        <w:t xml:space="preserve">, æ, f. [os, </w:t>
      </w:r>
      <w:proofErr w:type="spellStart"/>
      <w:r w:rsidR="00731C68" w:rsidRPr="00C325B9">
        <w:rPr>
          <w:rFonts w:ascii="Palatino Linotype" w:hAnsi="Palatino Linotype" w:cs="Times New Roman"/>
          <w:b/>
          <w:bCs/>
          <w:sz w:val="18"/>
          <w:szCs w:val="18"/>
        </w:rPr>
        <w:t>oris</w:t>
      </w:r>
      <w:proofErr w:type="spellEnd"/>
      <w:r w:rsidR="00731C68" w:rsidRPr="00C325B9">
        <w:rPr>
          <w:rFonts w:ascii="Palatino Linotype" w:hAnsi="Palatino Linotype" w:cs="Times New Roman"/>
          <w:b/>
          <w:bCs/>
          <w:sz w:val="18"/>
          <w:szCs w:val="18"/>
        </w:rPr>
        <w:t xml:space="preserve">] : </w:t>
      </w:r>
      <w:r w:rsidR="00731C68" w:rsidRPr="00C325B9">
        <w:rPr>
          <w:rFonts w:ascii="Palatino Linotype" w:hAnsi="Palatino Linotype" w:cs="Times New Roman"/>
          <w:bCs/>
          <w:sz w:val="18"/>
          <w:szCs w:val="18"/>
        </w:rPr>
        <w:t xml:space="preserve"> a -</w:t>
      </w:r>
      <w:r w:rsidR="00CA3BD1" w:rsidRPr="00C325B9">
        <w:rPr>
          <w:rFonts w:ascii="Palatino Linotype" w:hAnsi="Palatino Linotype" w:cs="Times New Roman"/>
          <w:bCs/>
          <w:sz w:val="18"/>
          <w:szCs w:val="18"/>
        </w:rPr>
        <w:t xml:space="preserve"> </w:t>
      </w:r>
      <w:r w:rsidR="00731C68" w:rsidRPr="00C325B9">
        <w:rPr>
          <w:rFonts w:ascii="Palatino Linotype" w:hAnsi="Palatino Linotype" w:cs="Times New Roman"/>
          <w:bCs/>
          <w:sz w:val="18"/>
          <w:szCs w:val="18"/>
        </w:rPr>
        <w:t>bord, extrémité de qqch.</w:t>
      </w:r>
      <w:r w:rsidR="00CA3BD1" w:rsidRPr="00C325B9">
        <w:rPr>
          <w:rFonts w:ascii="Palatino Linotype" w:hAnsi="Palatino Linotype" w:cs="Times New Roman"/>
          <w:bCs/>
          <w:sz w:val="18"/>
          <w:szCs w:val="18"/>
        </w:rPr>
        <w:t xml:space="preserve"> </w:t>
      </w:r>
      <w:proofErr w:type="gramStart"/>
      <w:r w:rsidR="00731C68"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731C68" w:rsidRPr="00C325B9">
        <w:rPr>
          <w:rFonts w:ascii="Palatino Linotype" w:hAnsi="Palatino Linotype" w:cs="Times New Roman"/>
          <w:bCs/>
          <w:sz w:val="18"/>
          <w:szCs w:val="18"/>
        </w:rPr>
        <w:t xml:space="preserve"> b</w:t>
      </w:r>
      <w:proofErr w:type="gramEnd"/>
      <w:r w:rsidR="00731C68" w:rsidRPr="00C325B9">
        <w:rPr>
          <w:rFonts w:ascii="Palatino Linotype" w:hAnsi="Palatino Linotype" w:cs="Times New Roman"/>
          <w:bCs/>
          <w:sz w:val="18"/>
          <w:szCs w:val="18"/>
        </w:rPr>
        <w:t xml:space="preserve"> - (= </w:t>
      </w:r>
      <w:r w:rsidR="00731C68" w:rsidRPr="00C325B9">
        <w:rPr>
          <w:rFonts w:ascii="Palatino Linotype" w:hAnsi="Palatino Linotype" w:cs="Times New Roman"/>
          <w:bCs/>
          <w:i/>
          <w:iCs/>
          <w:sz w:val="18"/>
          <w:szCs w:val="18"/>
        </w:rPr>
        <w:t xml:space="preserve">ripa, </w:t>
      </w:r>
      <w:proofErr w:type="spellStart"/>
      <w:r w:rsidR="00731C68" w:rsidRPr="00C325B9">
        <w:rPr>
          <w:rFonts w:ascii="Palatino Linotype" w:hAnsi="Palatino Linotype" w:cs="Times New Roman"/>
          <w:bCs/>
          <w:i/>
          <w:iCs/>
          <w:sz w:val="18"/>
          <w:szCs w:val="18"/>
        </w:rPr>
        <w:t>litus</w:t>
      </w:r>
      <w:proofErr w:type="spellEnd"/>
      <w:r w:rsidR="00731C68"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731C68" w:rsidRPr="00C325B9">
        <w:rPr>
          <w:rFonts w:ascii="Palatino Linotype" w:hAnsi="Palatino Linotype" w:cs="Times New Roman"/>
          <w:bCs/>
          <w:sz w:val="18"/>
          <w:szCs w:val="18"/>
        </w:rPr>
        <w:t>bord, rivage, côte ; région</w:t>
      </w:r>
      <w:r w:rsidR="00CA3BD1" w:rsidRPr="00C325B9">
        <w:rPr>
          <w:rFonts w:ascii="Palatino Linotype" w:hAnsi="Palatino Linotype" w:cs="Times New Roman"/>
          <w:bCs/>
          <w:sz w:val="18"/>
          <w:szCs w:val="18"/>
        </w:rPr>
        <w:t xml:space="preserve"> </w:t>
      </w:r>
      <w:proofErr w:type="gramStart"/>
      <w:r w:rsidR="00731C68" w:rsidRPr="00C325B9">
        <w:rPr>
          <w:rFonts w:ascii="Palatino Linotype" w:hAnsi="Palatino Linotype" w:cs="Times New Roman"/>
          <w:bCs/>
          <w:sz w:val="18"/>
          <w:szCs w:val="18"/>
        </w:rPr>
        <w:t>;  [</w:t>
      </w:r>
      <w:proofErr w:type="gramEnd"/>
      <w:r w:rsidR="00731C68" w:rsidRPr="00C325B9">
        <w:rPr>
          <w:rFonts w:ascii="Palatino Linotype" w:hAnsi="Palatino Linotype" w:cs="Times New Roman"/>
          <w:bCs/>
          <w:sz w:val="18"/>
          <w:szCs w:val="18"/>
        </w:rPr>
        <w:t xml:space="preserve">…].   </w:t>
      </w:r>
    </w:p>
  </w:footnote>
  <w:footnote w:id="23">
    <w:p w:rsidR="00961CF5" w:rsidRPr="00C325B9" w:rsidRDefault="00961CF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2FA6" w:rsidRPr="00C325B9">
        <w:rPr>
          <w:rFonts w:ascii="Palatino Linotype" w:eastAsia="Times New Roman" w:hAnsi="Palatino Linotype" w:cs="Times New Roman"/>
          <w:b/>
          <w:kern w:val="0"/>
          <w:sz w:val="18"/>
          <w:szCs w:val="18"/>
          <w:lang w:eastAsia="fr-FR"/>
          <w14:ligatures w14:val="none"/>
        </w:rPr>
        <w:t xml:space="preserve">23. </w:t>
      </w:r>
      <w:proofErr w:type="spellStart"/>
      <w:proofErr w:type="gramStart"/>
      <w:r w:rsidR="00042FA6" w:rsidRPr="00C325B9">
        <w:rPr>
          <w:rFonts w:ascii="Palatino Linotype" w:eastAsia="Times New Roman" w:hAnsi="Palatino Linotype" w:cs="Times New Roman"/>
          <w:b/>
          <w:kern w:val="0"/>
          <w:sz w:val="18"/>
          <w:szCs w:val="18"/>
          <w:lang w:eastAsia="fr-FR"/>
          <w14:ligatures w14:val="none"/>
        </w:rPr>
        <w:t>exoritur</w:t>
      </w:r>
      <w:proofErr w:type="spellEnd"/>
      <w:proofErr w:type="gramEnd"/>
      <w:r w:rsidR="00042FA6" w:rsidRPr="00C325B9">
        <w:rPr>
          <w:rFonts w:ascii="Palatino Linotype" w:eastAsia="Times New Roman" w:hAnsi="Palatino Linotype" w:cs="Times New Roman"/>
          <w:b/>
          <w:kern w:val="0"/>
          <w:sz w:val="18"/>
          <w:szCs w:val="18"/>
          <w:lang w:eastAsia="fr-FR"/>
          <w14:ligatures w14:val="none"/>
        </w:rPr>
        <w:t xml:space="preserve"> </w:t>
      </w:r>
      <w:proofErr w:type="spellStart"/>
      <w:r w:rsidR="00042FA6" w:rsidRPr="00C325B9">
        <w:rPr>
          <w:rFonts w:ascii="Palatino Linotype" w:eastAsia="Times New Roman" w:hAnsi="Palatino Linotype" w:cs="Times New Roman"/>
          <w:b/>
          <w:kern w:val="0"/>
          <w:sz w:val="18"/>
          <w:szCs w:val="18"/>
          <w:lang w:eastAsia="fr-FR"/>
          <w14:ligatures w14:val="none"/>
        </w:rPr>
        <w:t>neque</w:t>
      </w:r>
      <w:proofErr w:type="spellEnd"/>
      <w:r w:rsidR="00042FA6" w:rsidRPr="00C325B9">
        <w:rPr>
          <w:rFonts w:ascii="Palatino Linotype" w:eastAsia="Times New Roman" w:hAnsi="Palatino Linotype" w:cs="Times New Roman"/>
          <w:b/>
          <w:kern w:val="0"/>
          <w:sz w:val="18"/>
          <w:szCs w:val="18"/>
          <w:lang w:eastAsia="fr-FR"/>
          <w14:ligatures w14:val="none"/>
        </w:rPr>
        <w:t xml:space="preserve"> fit </w:t>
      </w:r>
      <w:proofErr w:type="spellStart"/>
      <w:r w:rsidR="00042FA6" w:rsidRPr="00C325B9">
        <w:rPr>
          <w:rFonts w:ascii="Palatino Linotype" w:eastAsia="Times New Roman" w:hAnsi="Palatino Linotype" w:cs="Times New Roman"/>
          <w:b/>
          <w:kern w:val="0"/>
          <w:sz w:val="18"/>
          <w:szCs w:val="18"/>
          <w:lang w:eastAsia="fr-FR"/>
          <w14:ligatures w14:val="none"/>
        </w:rPr>
        <w:t>laetum</w:t>
      </w:r>
      <w:proofErr w:type="spellEnd"/>
      <w:r w:rsidR="00042FA6" w:rsidRPr="00C325B9">
        <w:rPr>
          <w:rFonts w:ascii="Palatino Linotype" w:eastAsia="Times New Roman" w:hAnsi="Palatino Linotype" w:cs="Times New Roman"/>
          <w:b/>
          <w:kern w:val="0"/>
          <w:sz w:val="18"/>
          <w:szCs w:val="18"/>
          <w:lang w:eastAsia="fr-FR"/>
          <w14:ligatures w14:val="none"/>
        </w:rPr>
        <w:t xml:space="preserve"> </w:t>
      </w:r>
      <w:proofErr w:type="spellStart"/>
      <w:r w:rsidR="00042FA6" w:rsidRPr="00C325B9">
        <w:rPr>
          <w:rFonts w:ascii="Palatino Linotype" w:eastAsia="Times New Roman" w:hAnsi="Palatino Linotype" w:cs="Times New Roman"/>
          <w:b/>
          <w:kern w:val="0"/>
          <w:sz w:val="18"/>
          <w:szCs w:val="18"/>
          <w:lang w:eastAsia="fr-FR"/>
          <w14:ligatures w14:val="none"/>
        </w:rPr>
        <w:t>neque</w:t>
      </w:r>
      <w:proofErr w:type="spellEnd"/>
      <w:r w:rsidR="00042FA6" w:rsidRPr="00C325B9">
        <w:rPr>
          <w:rFonts w:ascii="Palatino Linotype" w:eastAsia="Times New Roman" w:hAnsi="Palatino Linotype" w:cs="Times New Roman"/>
          <w:b/>
          <w:kern w:val="0"/>
          <w:sz w:val="18"/>
          <w:szCs w:val="18"/>
          <w:lang w:eastAsia="fr-FR"/>
          <w14:ligatures w14:val="none"/>
        </w:rPr>
        <w:t xml:space="preserve"> amabile </w:t>
      </w:r>
      <w:proofErr w:type="spellStart"/>
      <w:proofErr w:type="gramStart"/>
      <w:r w:rsidR="00042FA6" w:rsidRPr="00C325B9">
        <w:rPr>
          <w:rFonts w:ascii="Palatino Linotype" w:eastAsia="Times New Roman" w:hAnsi="Palatino Linotype" w:cs="Times New Roman"/>
          <w:b/>
          <w:kern w:val="0"/>
          <w:sz w:val="18"/>
          <w:szCs w:val="18"/>
          <w:lang w:eastAsia="fr-FR"/>
          <w14:ligatures w14:val="none"/>
        </w:rPr>
        <w:t>quicquam</w:t>
      </w:r>
      <w:proofErr w:type="spellEnd"/>
      <w:r w:rsidR="00042FA6" w:rsidRPr="00C325B9">
        <w:rPr>
          <w:rFonts w:ascii="Palatino Linotype" w:eastAsia="Times New Roman" w:hAnsi="Palatino Linotype" w:cs="Times New Roman"/>
          <w:b/>
          <w:kern w:val="0"/>
          <w:sz w:val="18"/>
          <w:szCs w:val="18"/>
          <w:lang w:eastAsia="fr-FR"/>
          <w14:ligatures w14:val="none"/>
        </w:rPr>
        <w:t>,</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proofErr w:type="spellStart"/>
      <w:r w:rsidR="00FC557A" w:rsidRPr="00C325B9">
        <w:rPr>
          <w:rFonts w:ascii="Palatino Linotype" w:hAnsi="Palatino Linotype" w:cs="Times New Roman"/>
          <w:b/>
          <w:sz w:val="18"/>
          <w:szCs w:val="18"/>
        </w:rPr>
        <w:t>Exoritur</w:t>
      </w:r>
      <w:proofErr w:type="spellEnd"/>
      <w:r w:rsidR="00FC557A" w:rsidRPr="00C325B9">
        <w:rPr>
          <w:rFonts w:ascii="Palatino Linotype" w:hAnsi="Palatino Linotype" w:cs="Times New Roman"/>
          <w:b/>
          <w:sz w:val="18"/>
          <w:szCs w:val="18"/>
        </w:rPr>
        <w:t xml:space="preserve"> </w:t>
      </w:r>
      <w:r w:rsidR="00FC557A" w:rsidRPr="00C325B9">
        <w:rPr>
          <w:rFonts w:ascii="Palatino Linotype" w:hAnsi="Palatino Linotype" w:cs="Times New Roman"/>
          <w:sz w:val="18"/>
          <w:szCs w:val="18"/>
        </w:rPr>
        <w:t>et</w:t>
      </w:r>
      <w:r w:rsidR="00FC557A" w:rsidRPr="00C325B9">
        <w:rPr>
          <w:rFonts w:ascii="Palatino Linotype" w:hAnsi="Palatino Linotype" w:cs="Times New Roman"/>
          <w:b/>
          <w:sz w:val="18"/>
          <w:szCs w:val="18"/>
        </w:rPr>
        <w:t xml:space="preserve"> fit </w:t>
      </w:r>
      <w:r w:rsidR="00FC557A" w:rsidRPr="00C325B9">
        <w:rPr>
          <w:rFonts w:ascii="Palatino Linotype" w:hAnsi="Palatino Linotype" w:cs="Times New Roman"/>
          <w:sz w:val="18"/>
          <w:szCs w:val="18"/>
        </w:rPr>
        <w:t xml:space="preserve">dépendent de </w:t>
      </w:r>
      <w:proofErr w:type="spellStart"/>
      <w:r w:rsidR="00FC557A" w:rsidRPr="00C325B9">
        <w:rPr>
          <w:rFonts w:ascii="Palatino Linotype" w:hAnsi="Palatino Linotype" w:cs="Times New Roman"/>
          <w:b/>
          <w:sz w:val="18"/>
          <w:szCs w:val="18"/>
        </w:rPr>
        <w:t>quoniam</w:t>
      </w:r>
      <w:proofErr w:type="spellEnd"/>
      <w:r w:rsidR="00FC557A" w:rsidRPr="00C325B9">
        <w:rPr>
          <w:rFonts w:ascii="Palatino Linotype" w:hAnsi="Palatino Linotype" w:cs="Times New Roman"/>
          <w:b/>
          <w:sz w:val="18"/>
          <w:szCs w:val="18"/>
        </w:rPr>
        <w:t xml:space="preserve">.   </w:t>
      </w:r>
      <w:proofErr w:type="spellStart"/>
      <w:r w:rsidR="00FC557A" w:rsidRPr="00C325B9">
        <w:rPr>
          <w:rFonts w:ascii="Palatino Linotype" w:hAnsi="Palatino Linotype" w:cs="Times New Roman"/>
          <w:b/>
          <w:bCs/>
          <w:sz w:val="18"/>
          <w:szCs w:val="18"/>
        </w:rPr>
        <w:t>Exŏrĭŏr</w:t>
      </w:r>
      <w:proofErr w:type="spellEnd"/>
      <w:r w:rsidR="00FC557A" w:rsidRPr="00C325B9">
        <w:rPr>
          <w:rFonts w:ascii="Palatino Linotype" w:hAnsi="Palatino Linotype" w:cs="Times New Roman"/>
          <w:b/>
          <w:bCs/>
          <w:sz w:val="18"/>
          <w:szCs w:val="18"/>
        </w:rPr>
        <w:t xml:space="preserve">, </w:t>
      </w:r>
      <w:proofErr w:type="spellStart"/>
      <w:r w:rsidR="00FC557A" w:rsidRPr="00C325B9">
        <w:rPr>
          <w:rFonts w:ascii="Palatino Linotype" w:hAnsi="Palatino Linotype" w:cs="Times New Roman"/>
          <w:b/>
          <w:bCs/>
          <w:sz w:val="18"/>
          <w:szCs w:val="18"/>
        </w:rPr>
        <w:t>ŏrīri</w:t>
      </w:r>
      <w:proofErr w:type="spellEnd"/>
      <w:r w:rsidR="00FC557A" w:rsidRPr="00C325B9">
        <w:rPr>
          <w:rFonts w:ascii="Palatino Linotype" w:hAnsi="Palatino Linotype" w:cs="Times New Roman"/>
          <w:b/>
          <w:bCs/>
          <w:sz w:val="18"/>
          <w:szCs w:val="18"/>
        </w:rPr>
        <w:t xml:space="preserve">, </w:t>
      </w:r>
      <w:proofErr w:type="spellStart"/>
      <w:r w:rsidR="00FC557A" w:rsidRPr="00C325B9">
        <w:rPr>
          <w:rFonts w:ascii="Palatino Linotype" w:hAnsi="Palatino Linotype" w:cs="Times New Roman"/>
          <w:b/>
          <w:bCs/>
          <w:sz w:val="18"/>
          <w:szCs w:val="18"/>
        </w:rPr>
        <w:t>ortus</w:t>
      </w:r>
      <w:proofErr w:type="spellEnd"/>
      <w:r w:rsidR="00FC557A" w:rsidRPr="00C325B9">
        <w:rPr>
          <w:rFonts w:ascii="Palatino Linotype" w:hAnsi="Palatino Linotype" w:cs="Times New Roman"/>
          <w:b/>
          <w:bCs/>
          <w:sz w:val="18"/>
          <w:szCs w:val="18"/>
        </w:rPr>
        <w:t xml:space="preserve"> </w:t>
      </w:r>
      <w:proofErr w:type="spellStart"/>
      <w:r w:rsidR="00FC557A" w:rsidRPr="00C325B9">
        <w:rPr>
          <w:rFonts w:ascii="Palatino Linotype" w:hAnsi="Palatino Linotype" w:cs="Times New Roman"/>
          <w:b/>
          <w:bCs/>
          <w:sz w:val="18"/>
          <w:szCs w:val="18"/>
        </w:rPr>
        <w:t>sum</w:t>
      </w:r>
      <w:proofErr w:type="spellEnd"/>
      <w:r w:rsidR="00FC557A" w:rsidRPr="00C325B9">
        <w:rPr>
          <w:rFonts w:ascii="Palatino Linotype" w:hAnsi="Palatino Linotype" w:cs="Times New Roman"/>
          <w:b/>
          <w:bCs/>
          <w:sz w:val="18"/>
          <w:szCs w:val="18"/>
        </w:rPr>
        <w:t xml:space="preserve"> : - </w:t>
      </w:r>
      <w:proofErr w:type="spellStart"/>
      <w:r w:rsidR="00FC557A" w:rsidRPr="00C325B9">
        <w:rPr>
          <w:rFonts w:ascii="Palatino Linotype" w:hAnsi="Palatino Linotype" w:cs="Times New Roman"/>
          <w:b/>
          <w:bCs/>
          <w:sz w:val="18"/>
          <w:szCs w:val="18"/>
        </w:rPr>
        <w:t>intr</w:t>
      </w:r>
      <w:proofErr w:type="spellEnd"/>
      <w:r w:rsidR="00FC557A" w:rsidRPr="00C325B9">
        <w:rPr>
          <w:rFonts w:ascii="Palatino Linotype" w:hAnsi="Palatino Linotype" w:cs="Times New Roman"/>
          <w:b/>
          <w:bCs/>
          <w:sz w:val="18"/>
          <w:szCs w:val="18"/>
        </w:rPr>
        <w:t xml:space="preserve">. </w:t>
      </w:r>
      <w:r w:rsidR="00FC557A" w:rsidRPr="00C325B9">
        <w:rPr>
          <w:rFonts w:ascii="Palatino Linotype" w:hAnsi="Palatino Linotype" w:cs="Times New Roman"/>
          <w:bCs/>
          <w:sz w:val="18"/>
          <w:szCs w:val="18"/>
        </w:rPr>
        <w:t xml:space="preserve">- 1 - naître, se lever. - 2 - sortir, tirer son origine - 3 - se montrer. (Voir </w:t>
      </w:r>
      <w:proofErr w:type="spellStart"/>
      <w:r w:rsidR="00FC557A" w:rsidRPr="00C325B9">
        <w:rPr>
          <w:rFonts w:ascii="Palatino Linotype" w:hAnsi="Palatino Linotype" w:cs="Times New Roman"/>
          <w:bCs/>
          <w:sz w:val="18"/>
          <w:szCs w:val="18"/>
        </w:rPr>
        <w:t>Grimal</w:t>
      </w:r>
      <w:proofErr w:type="spellEnd"/>
      <w:r w:rsidR="00FC557A" w:rsidRPr="00C325B9">
        <w:rPr>
          <w:rFonts w:ascii="Palatino Linotype" w:hAnsi="Palatino Linotype" w:cs="Times New Roman"/>
          <w:bCs/>
          <w:sz w:val="18"/>
          <w:szCs w:val="18"/>
        </w:rPr>
        <w:t xml:space="preserve"> § 299. </w:t>
      </w:r>
      <w:proofErr w:type="gramStart"/>
      <w:r w:rsidR="00FC557A" w:rsidRPr="00C325B9">
        <w:rPr>
          <w:rFonts w:ascii="Palatino Linotype" w:hAnsi="Palatino Linotype" w:cs="Times New Roman"/>
          <w:bCs/>
          <w:sz w:val="18"/>
          <w:szCs w:val="18"/>
        </w:rPr>
        <w:t>nihil</w:t>
      </w:r>
      <w:proofErr w:type="gramEnd"/>
      <w:r w:rsidR="00FC557A" w:rsidRPr="00C325B9">
        <w:rPr>
          <w:rFonts w:ascii="Palatino Linotype" w:hAnsi="Palatino Linotype" w:cs="Times New Roman"/>
          <w:bCs/>
          <w:sz w:val="18"/>
          <w:szCs w:val="18"/>
        </w:rPr>
        <w:t xml:space="preserve"> </w:t>
      </w:r>
      <w:proofErr w:type="spellStart"/>
      <w:r w:rsidR="00FC557A" w:rsidRPr="00C325B9">
        <w:rPr>
          <w:rFonts w:ascii="Palatino Linotype" w:hAnsi="Palatino Linotype" w:cs="Times New Roman"/>
          <w:bCs/>
          <w:sz w:val="18"/>
          <w:szCs w:val="18"/>
        </w:rPr>
        <w:t>novi</w:t>
      </w:r>
      <w:proofErr w:type="spellEnd"/>
      <w:r w:rsidR="00CA3BD1" w:rsidRPr="00C325B9">
        <w:rPr>
          <w:rFonts w:ascii="Palatino Linotype" w:hAnsi="Palatino Linotype" w:cs="Times New Roman"/>
          <w:bCs/>
          <w:sz w:val="18"/>
          <w:szCs w:val="18"/>
        </w:rPr>
        <w:t xml:space="preserve"> </w:t>
      </w:r>
      <w:r w:rsidR="00FC557A" w:rsidRPr="00C325B9">
        <w:rPr>
          <w:rFonts w:ascii="Palatino Linotype" w:hAnsi="Palatino Linotype" w:cs="Times New Roman"/>
          <w:bCs/>
          <w:sz w:val="18"/>
          <w:szCs w:val="18"/>
        </w:rPr>
        <w:t xml:space="preserve">; nihil utile). </w:t>
      </w:r>
    </w:p>
  </w:footnote>
  <w:footnote w:id="24">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42FA6" w:rsidRPr="00C325B9">
        <w:rPr>
          <w:rFonts w:ascii="Palatino Linotype" w:hAnsi="Palatino Linotype"/>
          <w:b/>
          <w:sz w:val="18"/>
          <w:szCs w:val="18"/>
        </w:rPr>
        <w:t xml:space="preserve">24. </w:t>
      </w:r>
      <w:proofErr w:type="gramStart"/>
      <w:r w:rsidR="00042FA6" w:rsidRPr="00C325B9">
        <w:rPr>
          <w:rFonts w:ascii="Palatino Linotype" w:hAnsi="Palatino Linotype"/>
          <w:b/>
          <w:sz w:val="18"/>
          <w:szCs w:val="18"/>
        </w:rPr>
        <w:t>te</w:t>
      </w:r>
      <w:proofErr w:type="gramEnd"/>
      <w:r w:rsidR="00042FA6" w:rsidRPr="00C325B9">
        <w:rPr>
          <w:rFonts w:ascii="Palatino Linotype" w:hAnsi="Palatino Linotype"/>
          <w:b/>
          <w:sz w:val="18"/>
          <w:szCs w:val="18"/>
        </w:rPr>
        <w:t xml:space="preserve"> </w:t>
      </w:r>
      <w:proofErr w:type="spellStart"/>
      <w:r w:rsidR="00042FA6" w:rsidRPr="00C325B9">
        <w:rPr>
          <w:rFonts w:ascii="Palatino Linotype" w:hAnsi="Palatino Linotype"/>
          <w:b/>
          <w:sz w:val="18"/>
          <w:szCs w:val="18"/>
        </w:rPr>
        <w:t>sociam</w:t>
      </w:r>
      <w:proofErr w:type="spellEnd"/>
      <w:r w:rsidR="00042FA6" w:rsidRPr="00C325B9">
        <w:rPr>
          <w:rFonts w:ascii="Palatino Linotype" w:hAnsi="Palatino Linotype"/>
          <w:b/>
          <w:sz w:val="18"/>
          <w:szCs w:val="18"/>
        </w:rPr>
        <w:t xml:space="preserve"> </w:t>
      </w:r>
      <w:proofErr w:type="spellStart"/>
      <w:r w:rsidR="00042FA6" w:rsidRPr="00C325B9">
        <w:rPr>
          <w:rFonts w:ascii="Palatino Linotype" w:hAnsi="Palatino Linotype"/>
          <w:b/>
          <w:sz w:val="18"/>
          <w:szCs w:val="18"/>
        </w:rPr>
        <w:t>studeo</w:t>
      </w:r>
      <w:proofErr w:type="spellEnd"/>
      <w:r w:rsidR="00042FA6" w:rsidRPr="00C325B9">
        <w:rPr>
          <w:rFonts w:ascii="Palatino Linotype" w:hAnsi="Palatino Linotype"/>
          <w:b/>
          <w:sz w:val="18"/>
          <w:szCs w:val="18"/>
        </w:rPr>
        <w:t xml:space="preserve"> </w:t>
      </w:r>
      <w:proofErr w:type="spellStart"/>
      <w:r w:rsidR="00042FA6" w:rsidRPr="00C325B9">
        <w:rPr>
          <w:rFonts w:ascii="Palatino Linotype" w:hAnsi="Palatino Linotype"/>
          <w:b/>
          <w:sz w:val="18"/>
          <w:szCs w:val="18"/>
        </w:rPr>
        <w:t>scribendis</w:t>
      </w:r>
      <w:proofErr w:type="spellEnd"/>
      <w:r w:rsidR="00042FA6" w:rsidRPr="00C325B9">
        <w:rPr>
          <w:rFonts w:ascii="Palatino Linotype" w:hAnsi="Palatino Linotype"/>
          <w:b/>
          <w:sz w:val="18"/>
          <w:szCs w:val="18"/>
        </w:rPr>
        <w:t xml:space="preserve"> </w:t>
      </w:r>
      <w:proofErr w:type="spellStart"/>
      <w:r w:rsidR="00042FA6" w:rsidRPr="00C325B9">
        <w:rPr>
          <w:rFonts w:ascii="Palatino Linotype" w:hAnsi="Palatino Linotype"/>
          <w:b/>
          <w:sz w:val="18"/>
          <w:szCs w:val="18"/>
        </w:rPr>
        <w:t>versibus</w:t>
      </w:r>
      <w:proofErr w:type="spellEnd"/>
      <w:r w:rsidR="00042FA6" w:rsidRPr="00C325B9">
        <w:rPr>
          <w:rFonts w:ascii="Palatino Linotype" w:hAnsi="Palatino Linotype"/>
          <w:b/>
          <w:sz w:val="18"/>
          <w:szCs w:val="18"/>
        </w:rPr>
        <w:t xml:space="preserve"> esse</w:t>
      </w:r>
      <w:r w:rsidRPr="00C325B9">
        <w:rPr>
          <w:rFonts w:ascii="Palatino Linotype" w:hAnsi="Palatino Linotype"/>
          <w:b/>
          <w:sz w:val="18"/>
          <w:szCs w:val="18"/>
        </w:rPr>
        <w:t xml:space="preserve"> —     </w:t>
      </w:r>
      <w:proofErr w:type="spellStart"/>
      <w:r w:rsidR="00FC557A" w:rsidRPr="00C325B9">
        <w:rPr>
          <w:rFonts w:ascii="Palatino Linotype" w:hAnsi="Palatino Linotype"/>
          <w:b/>
          <w:sz w:val="18"/>
          <w:szCs w:val="18"/>
        </w:rPr>
        <w:t>Studeo</w:t>
      </w:r>
      <w:proofErr w:type="spellEnd"/>
      <w:r w:rsidR="00CA3BD1" w:rsidRPr="00C325B9">
        <w:rPr>
          <w:rFonts w:ascii="Palatino Linotype" w:hAnsi="Palatino Linotype"/>
          <w:b/>
          <w:sz w:val="18"/>
          <w:szCs w:val="18"/>
        </w:rPr>
        <w:t xml:space="preserve"> </w:t>
      </w:r>
      <w:r w:rsidR="00FC557A" w:rsidRPr="00C325B9">
        <w:rPr>
          <w:rFonts w:ascii="Palatino Linotype" w:hAnsi="Palatino Linotype"/>
          <w:b/>
          <w:sz w:val="18"/>
          <w:szCs w:val="18"/>
        </w:rPr>
        <w:t xml:space="preserve">: </w:t>
      </w:r>
      <w:proofErr w:type="spellStart"/>
      <w:r w:rsidR="00FC557A" w:rsidRPr="00C325B9">
        <w:rPr>
          <w:rFonts w:ascii="Palatino Linotype" w:hAnsi="Palatino Linotype"/>
          <w:b/>
          <w:sz w:val="18"/>
          <w:szCs w:val="18"/>
        </w:rPr>
        <w:t>vb</w:t>
      </w:r>
      <w:proofErr w:type="spellEnd"/>
      <w:r w:rsidR="00FC557A" w:rsidRPr="00C325B9">
        <w:rPr>
          <w:rFonts w:ascii="Palatino Linotype" w:hAnsi="Palatino Linotype"/>
          <w:b/>
          <w:sz w:val="18"/>
          <w:szCs w:val="18"/>
        </w:rPr>
        <w:t xml:space="preserve"> de la </w:t>
      </w:r>
      <w:proofErr w:type="spellStart"/>
      <w:r w:rsidR="00FC557A" w:rsidRPr="00C325B9">
        <w:rPr>
          <w:rFonts w:ascii="Palatino Linotype" w:hAnsi="Palatino Linotype"/>
          <w:b/>
          <w:sz w:val="18"/>
          <w:szCs w:val="18"/>
        </w:rPr>
        <w:t>prop</w:t>
      </w:r>
      <w:proofErr w:type="spellEnd"/>
      <w:r w:rsidR="00FC557A" w:rsidRPr="00C325B9">
        <w:rPr>
          <w:rFonts w:ascii="Palatino Linotype" w:hAnsi="Palatino Linotype"/>
          <w:b/>
          <w:sz w:val="18"/>
          <w:szCs w:val="18"/>
        </w:rPr>
        <w:t xml:space="preserve">. </w:t>
      </w:r>
      <w:proofErr w:type="gramStart"/>
      <w:r w:rsidR="00FC557A" w:rsidRPr="00C325B9">
        <w:rPr>
          <w:rFonts w:ascii="Palatino Linotype" w:hAnsi="Palatino Linotype"/>
          <w:b/>
          <w:sz w:val="18"/>
          <w:szCs w:val="18"/>
        </w:rPr>
        <w:t>principale</w:t>
      </w:r>
      <w:proofErr w:type="gramEnd"/>
      <w:r w:rsidR="00FC557A" w:rsidRPr="00C325B9">
        <w:rPr>
          <w:rFonts w:ascii="Palatino Linotype" w:hAnsi="Palatino Linotype"/>
          <w:b/>
          <w:sz w:val="18"/>
          <w:szCs w:val="18"/>
        </w:rPr>
        <w:t>.</w:t>
      </w:r>
      <w:r w:rsidR="003B77DC" w:rsidRPr="00C325B9">
        <w:rPr>
          <w:rFonts w:ascii="Palatino Linotype" w:hAnsi="Palatino Linotype"/>
          <w:b/>
          <w:sz w:val="18"/>
          <w:szCs w:val="18"/>
        </w:rPr>
        <w:t xml:space="preserve"> </w:t>
      </w:r>
      <w:proofErr w:type="spellStart"/>
      <w:r w:rsidR="003B77DC" w:rsidRPr="00C325B9">
        <w:rPr>
          <w:rFonts w:ascii="Palatino Linotype" w:hAnsi="Palatino Linotype"/>
          <w:b/>
          <w:bCs/>
          <w:sz w:val="18"/>
          <w:szCs w:val="18"/>
        </w:rPr>
        <w:t>Stŭdĕo</w:t>
      </w:r>
      <w:proofErr w:type="spellEnd"/>
      <w:r w:rsidR="003B77DC" w:rsidRPr="00C325B9">
        <w:rPr>
          <w:rFonts w:ascii="Palatino Linotype" w:hAnsi="Palatino Linotype"/>
          <w:b/>
          <w:bCs/>
          <w:sz w:val="18"/>
          <w:szCs w:val="18"/>
        </w:rPr>
        <w:t xml:space="preserve">, </w:t>
      </w:r>
      <w:proofErr w:type="spellStart"/>
      <w:r w:rsidR="003B77DC" w:rsidRPr="00C325B9">
        <w:rPr>
          <w:rFonts w:ascii="Palatino Linotype" w:hAnsi="Palatino Linotype"/>
          <w:b/>
          <w:bCs/>
          <w:sz w:val="18"/>
          <w:szCs w:val="18"/>
        </w:rPr>
        <w:t>ēre</w:t>
      </w:r>
      <w:proofErr w:type="spellEnd"/>
      <w:r w:rsidR="003B77DC" w:rsidRPr="00C325B9">
        <w:rPr>
          <w:rFonts w:ascii="Palatino Linotype" w:hAnsi="Palatino Linotype"/>
          <w:b/>
          <w:bCs/>
          <w:sz w:val="18"/>
          <w:szCs w:val="18"/>
        </w:rPr>
        <w:t xml:space="preserve">, </w:t>
      </w:r>
      <w:proofErr w:type="spellStart"/>
      <w:r w:rsidR="003B77DC" w:rsidRPr="00C325B9">
        <w:rPr>
          <w:rFonts w:ascii="Palatino Linotype" w:hAnsi="Palatino Linotype"/>
          <w:b/>
          <w:bCs/>
          <w:sz w:val="18"/>
          <w:szCs w:val="18"/>
        </w:rPr>
        <w:t>stŭdŭi</w:t>
      </w:r>
      <w:proofErr w:type="spellEnd"/>
      <w:r w:rsidR="003B77DC"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3B77DC" w:rsidRPr="00C325B9">
        <w:rPr>
          <w:rFonts w:ascii="Palatino Linotype" w:hAnsi="Palatino Linotype"/>
          <w:b/>
          <w:bCs/>
          <w:sz w:val="18"/>
          <w:szCs w:val="18"/>
        </w:rPr>
        <w:t xml:space="preserve"> - </w:t>
      </w:r>
      <w:proofErr w:type="spellStart"/>
      <w:r w:rsidR="003B77DC" w:rsidRPr="00C325B9">
        <w:rPr>
          <w:rFonts w:ascii="Palatino Linotype" w:hAnsi="Palatino Linotype"/>
          <w:b/>
          <w:bCs/>
          <w:sz w:val="18"/>
          <w:szCs w:val="18"/>
        </w:rPr>
        <w:t>intr</w:t>
      </w:r>
      <w:proofErr w:type="spellEnd"/>
      <w:r w:rsidR="003B77DC" w:rsidRPr="00C325B9">
        <w:rPr>
          <w:rFonts w:ascii="Palatino Linotype" w:hAnsi="Palatino Linotype"/>
          <w:b/>
          <w:bCs/>
          <w:sz w:val="18"/>
          <w:szCs w:val="18"/>
        </w:rPr>
        <w:t xml:space="preserve">. avec </w:t>
      </w:r>
      <w:proofErr w:type="spellStart"/>
      <w:r w:rsidR="003B77DC" w:rsidRPr="00C325B9">
        <w:rPr>
          <w:rFonts w:ascii="Palatino Linotype" w:hAnsi="Palatino Linotype"/>
          <w:b/>
          <w:bCs/>
          <w:sz w:val="18"/>
          <w:szCs w:val="18"/>
        </w:rPr>
        <w:t>dat</w:t>
      </w:r>
      <w:proofErr w:type="spellEnd"/>
      <w:r w:rsidR="003B77DC" w:rsidRPr="00C325B9">
        <w:rPr>
          <w:rFonts w:ascii="Palatino Linotype" w:hAnsi="Palatino Linotype"/>
          <w:b/>
          <w:bCs/>
          <w:sz w:val="18"/>
          <w:szCs w:val="18"/>
        </w:rPr>
        <w:t xml:space="preserve">. </w:t>
      </w:r>
      <w:r w:rsidR="003B77DC" w:rsidRPr="00C325B9">
        <w:rPr>
          <w:rFonts w:ascii="Palatino Linotype" w:hAnsi="Palatino Linotype"/>
          <w:bCs/>
          <w:sz w:val="18"/>
          <w:szCs w:val="18"/>
        </w:rPr>
        <w:t>- 1 - avoir du goût (pour qqch), s'appliquer à, s'attacher à, s'occuper avec zèle de, se livrer à, s'efforcer de, rechercher, désirer</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xml:space="preserve">; 2) </w:t>
      </w:r>
      <w:proofErr w:type="spellStart"/>
      <w:r w:rsidR="003B77DC" w:rsidRPr="00C325B9">
        <w:rPr>
          <w:rFonts w:ascii="Palatino Linotype" w:hAnsi="Palatino Linotype"/>
          <w:b/>
          <w:bCs/>
          <w:sz w:val="18"/>
          <w:szCs w:val="18"/>
        </w:rPr>
        <w:t>Studere</w:t>
      </w:r>
      <w:proofErr w:type="spellEnd"/>
      <w:r w:rsidR="003B77DC" w:rsidRPr="00C325B9">
        <w:rPr>
          <w:rFonts w:ascii="Palatino Linotype" w:hAnsi="Palatino Linotype"/>
          <w:b/>
          <w:bCs/>
          <w:sz w:val="18"/>
          <w:szCs w:val="18"/>
        </w:rPr>
        <w:t xml:space="preserve"> </w:t>
      </w:r>
      <w:r w:rsidR="003B77DC" w:rsidRPr="00C325B9">
        <w:rPr>
          <w:rFonts w:ascii="Palatino Linotype" w:hAnsi="Palatino Linotype"/>
          <w:b/>
          <w:bCs/>
          <w:i/>
          <w:iCs/>
          <w:sz w:val="18"/>
          <w:szCs w:val="18"/>
        </w:rPr>
        <w:t>+</w:t>
      </w:r>
      <w:r w:rsidR="00CA3BD1" w:rsidRPr="00C325B9">
        <w:rPr>
          <w:rFonts w:ascii="Palatino Linotype" w:hAnsi="Palatino Linotype"/>
          <w:b/>
          <w:bCs/>
          <w:i/>
          <w:iCs/>
          <w:sz w:val="18"/>
          <w:szCs w:val="18"/>
        </w:rPr>
        <w:t xml:space="preserve"> </w:t>
      </w:r>
      <w:r w:rsidR="003B77DC" w:rsidRPr="00C325B9">
        <w:rPr>
          <w:rFonts w:ascii="Palatino Linotype" w:hAnsi="Palatino Linotype"/>
          <w:b/>
          <w:bCs/>
          <w:i/>
          <w:iCs/>
          <w:sz w:val="18"/>
          <w:szCs w:val="18"/>
        </w:rPr>
        <w:t xml:space="preserve">inf. ou </w:t>
      </w:r>
      <w:proofErr w:type="spellStart"/>
      <w:r w:rsidR="003B77DC" w:rsidRPr="00C325B9">
        <w:rPr>
          <w:rFonts w:ascii="Palatino Linotype" w:hAnsi="Palatino Linotype"/>
          <w:b/>
          <w:bCs/>
          <w:i/>
          <w:iCs/>
          <w:sz w:val="18"/>
          <w:szCs w:val="18"/>
        </w:rPr>
        <w:t>prop</w:t>
      </w:r>
      <w:proofErr w:type="spellEnd"/>
      <w:r w:rsidR="003B77DC" w:rsidRPr="00C325B9">
        <w:rPr>
          <w:rFonts w:ascii="Palatino Linotype" w:hAnsi="Palatino Linotype"/>
          <w:b/>
          <w:bCs/>
          <w:i/>
          <w:iCs/>
          <w:sz w:val="18"/>
          <w:szCs w:val="18"/>
        </w:rPr>
        <w:t>. inf.</w:t>
      </w:r>
      <w:r w:rsidR="003B77DC" w:rsidRPr="00C325B9">
        <w:rPr>
          <w:rFonts w:ascii="Palatino Linotype" w:hAnsi="Palatino Linotype"/>
          <w:b/>
          <w:bCs/>
          <w:sz w:val="18"/>
          <w:szCs w:val="18"/>
        </w:rPr>
        <w:t xml:space="preserve"> :</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xml:space="preserve">désirer, souhaiter de, aspirer.     </w:t>
      </w:r>
      <w:proofErr w:type="spellStart"/>
      <w:r w:rsidR="003B77DC" w:rsidRPr="00C325B9">
        <w:rPr>
          <w:rFonts w:ascii="Palatino Linotype" w:hAnsi="Palatino Linotype"/>
          <w:b/>
          <w:bCs/>
          <w:sz w:val="18"/>
          <w:szCs w:val="18"/>
        </w:rPr>
        <w:t>Sŏcĭus</w:t>
      </w:r>
      <w:proofErr w:type="spellEnd"/>
      <w:r w:rsidR="003B77DC" w:rsidRPr="00C325B9">
        <w:rPr>
          <w:rFonts w:ascii="Palatino Linotype" w:hAnsi="Palatino Linotype"/>
          <w:b/>
          <w:bCs/>
          <w:sz w:val="18"/>
          <w:szCs w:val="18"/>
        </w:rPr>
        <w:t>, a, um : a -</w:t>
      </w:r>
      <w:r w:rsidR="00CA3BD1" w:rsidRPr="00C325B9">
        <w:rPr>
          <w:rFonts w:ascii="Palatino Linotype" w:hAnsi="Palatino Linotype"/>
          <w:b/>
          <w:bCs/>
          <w:sz w:val="18"/>
          <w:szCs w:val="18"/>
        </w:rPr>
        <w:t xml:space="preserve"> </w:t>
      </w:r>
      <w:r w:rsidR="003B77DC" w:rsidRPr="00C325B9">
        <w:rPr>
          <w:rFonts w:ascii="Palatino Linotype" w:hAnsi="Palatino Linotype"/>
          <w:b/>
          <w:bCs/>
          <w:sz w:val="18"/>
          <w:szCs w:val="18"/>
        </w:rPr>
        <w:t>associé, en commun</w:t>
      </w:r>
      <w:r w:rsidR="00CA3BD1" w:rsidRPr="00C325B9">
        <w:rPr>
          <w:rFonts w:ascii="Palatino Linotype" w:hAnsi="Palatino Linotype"/>
          <w:b/>
          <w:bCs/>
          <w:sz w:val="18"/>
          <w:szCs w:val="18"/>
        </w:rPr>
        <w:t xml:space="preserve"> </w:t>
      </w:r>
      <w:r w:rsidR="003B77DC" w:rsidRPr="00C325B9">
        <w:rPr>
          <w:rFonts w:ascii="Palatino Linotype" w:hAnsi="Palatino Linotype"/>
          <w:b/>
          <w:bCs/>
          <w:sz w:val="18"/>
          <w:szCs w:val="18"/>
        </w:rPr>
        <w:t xml:space="preserve">; allié, auxiliaire. ‖ socius </w:t>
      </w:r>
      <w:proofErr w:type="spellStart"/>
      <w:r w:rsidR="003B77DC" w:rsidRPr="00C325B9">
        <w:rPr>
          <w:rFonts w:ascii="Palatino Linotype" w:hAnsi="Palatino Linotype"/>
          <w:b/>
          <w:bCs/>
          <w:sz w:val="18"/>
          <w:szCs w:val="18"/>
        </w:rPr>
        <w:t>regni</w:t>
      </w:r>
      <w:proofErr w:type="spellEnd"/>
      <w:r w:rsidR="003B77DC" w:rsidRPr="00C325B9">
        <w:rPr>
          <w:rFonts w:ascii="Palatino Linotype" w:hAnsi="Palatino Linotype"/>
          <w:b/>
          <w:bCs/>
          <w:sz w:val="18"/>
          <w:szCs w:val="18"/>
        </w:rPr>
        <w:t>, Cic</w:t>
      </w:r>
      <w:proofErr w:type="gramStart"/>
      <w:r w:rsidR="003B77DC" w:rsidRPr="00C325B9">
        <w:rPr>
          <w:rFonts w:ascii="Palatino Linotype" w:hAnsi="Palatino Linotype"/>
          <w:b/>
          <w:bCs/>
          <w:sz w:val="18"/>
          <w:szCs w:val="18"/>
        </w:rPr>
        <w:t>.:</w:t>
      </w:r>
      <w:proofErr w:type="gramEnd"/>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associé au trône.</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xml:space="preserve">; </w:t>
      </w:r>
      <w:r w:rsidR="003B77DC" w:rsidRPr="00C325B9">
        <w:rPr>
          <w:rFonts w:ascii="Palatino Linotype" w:hAnsi="Palatino Linotype"/>
          <w:b/>
          <w:bCs/>
          <w:sz w:val="18"/>
          <w:szCs w:val="18"/>
        </w:rPr>
        <w:t xml:space="preserve">socius </w:t>
      </w:r>
      <w:proofErr w:type="spellStart"/>
      <w:r w:rsidR="003B77DC" w:rsidRPr="00C325B9">
        <w:rPr>
          <w:rFonts w:ascii="Palatino Linotype" w:hAnsi="Palatino Linotype"/>
          <w:b/>
          <w:bCs/>
          <w:sz w:val="18"/>
          <w:szCs w:val="18"/>
        </w:rPr>
        <w:t>alicui</w:t>
      </w:r>
      <w:proofErr w:type="spellEnd"/>
      <w:r w:rsidR="003B77DC" w:rsidRPr="00C325B9">
        <w:rPr>
          <w:rFonts w:ascii="Palatino Linotype" w:hAnsi="Palatino Linotype"/>
          <w:b/>
          <w:bCs/>
          <w:sz w:val="18"/>
          <w:szCs w:val="18"/>
        </w:rPr>
        <w:t xml:space="preserve"> rei, </w:t>
      </w:r>
      <w:proofErr w:type="spellStart"/>
      <w:r w:rsidR="003B77DC" w:rsidRPr="00C325B9">
        <w:rPr>
          <w:rFonts w:ascii="Palatino Linotype" w:hAnsi="Palatino Linotype"/>
          <w:b/>
          <w:bCs/>
          <w:sz w:val="18"/>
          <w:szCs w:val="18"/>
        </w:rPr>
        <w:t>Virg</w:t>
      </w:r>
      <w:proofErr w:type="spellEnd"/>
      <w:r w:rsidR="003B77DC" w:rsidRPr="00C325B9">
        <w:rPr>
          <w:rFonts w:ascii="Palatino Linotype" w:hAnsi="Palatino Linotype"/>
          <w:b/>
          <w:bCs/>
          <w:sz w:val="18"/>
          <w:szCs w:val="18"/>
        </w:rPr>
        <w:t>. En.</w:t>
      </w:r>
      <w:r w:rsidR="003B77DC"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xml:space="preserve">associé à qqch.    </w:t>
      </w:r>
      <w:proofErr w:type="spellStart"/>
      <w:r w:rsidR="003B77DC" w:rsidRPr="00C325B9">
        <w:rPr>
          <w:rFonts w:ascii="Palatino Linotype" w:hAnsi="Palatino Linotype"/>
          <w:b/>
          <w:sz w:val="18"/>
          <w:szCs w:val="18"/>
        </w:rPr>
        <w:t>Scribendis</w:t>
      </w:r>
      <w:proofErr w:type="spellEnd"/>
      <w:r w:rsidR="003B77DC" w:rsidRPr="00C325B9">
        <w:rPr>
          <w:rFonts w:ascii="Palatino Linotype" w:hAnsi="Palatino Linotype"/>
          <w:b/>
          <w:sz w:val="18"/>
          <w:szCs w:val="18"/>
        </w:rPr>
        <w:t xml:space="preserve"> </w:t>
      </w:r>
      <w:proofErr w:type="spellStart"/>
      <w:r w:rsidR="003B77DC" w:rsidRPr="00C325B9">
        <w:rPr>
          <w:rFonts w:ascii="Palatino Linotype" w:hAnsi="Palatino Linotype"/>
          <w:b/>
          <w:sz w:val="18"/>
          <w:szCs w:val="18"/>
        </w:rPr>
        <w:t>versibus</w:t>
      </w:r>
      <w:proofErr w:type="spellEnd"/>
      <w:r w:rsidR="003B77DC" w:rsidRPr="00C325B9">
        <w:rPr>
          <w:rFonts w:ascii="Palatino Linotype" w:hAnsi="Palatino Linotype"/>
          <w:b/>
          <w:sz w:val="18"/>
          <w:szCs w:val="18"/>
        </w:rPr>
        <w:t xml:space="preserve"> (= </w:t>
      </w:r>
      <w:proofErr w:type="spellStart"/>
      <w:r w:rsidR="003B77DC" w:rsidRPr="00C325B9">
        <w:rPr>
          <w:rFonts w:ascii="Palatino Linotype" w:hAnsi="Palatino Linotype"/>
          <w:b/>
          <w:sz w:val="18"/>
          <w:szCs w:val="18"/>
        </w:rPr>
        <w:t>scribendo</w:t>
      </w:r>
      <w:proofErr w:type="spellEnd"/>
      <w:r w:rsidR="003B77DC" w:rsidRPr="00C325B9">
        <w:rPr>
          <w:rFonts w:ascii="Palatino Linotype" w:hAnsi="Palatino Linotype"/>
          <w:b/>
          <w:sz w:val="18"/>
          <w:szCs w:val="18"/>
        </w:rPr>
        <w:t xml:space="preserve"> versus) </w:t>
      </w:r>
      <w:proofErr w:type="spellStart"/>
      <w:r w:rsidR="003B77DC" w:rsidRPr="00C325B9">
        <w:rPr>
          <w:rFonts w:ascii="Palatino Linotype" w:hAnsi="Palatino Linotype"/>
          <w:sz w:val="18"/>
          <w:szCs w:val="18"/>
        </w:rPr>
        <w:t>cp</w:t>
      </w:r>
      <w:proofErr w:type="spellEnd"/>
      <w:r w:rsidR="003B77DC" w:rsidRPr="00C325B9">
        <w:rPr>
          <w:rFonts w:ascii="Palatino Linotype" w:hAnsi="Palatino Linotype"/>
          <w:sz w:val="18"/>
          <w:szCs w:val="18"/>
        </w:rPr>
        <w:t xml:space="preserve"> au </w:t>
      </w:r>
      <w:proofErr w:type="spellStart"/>
      <w:r w:rsidR="003B77DC" w:rsidRPr="00C325B9">
        <w:rPr>
          <w:rFonts w:ascii="Palatino Linotype" w:hAnsi="Palatino Linotype"/>
          <w:sz w:val="18"/>
          <w:szCs w:val="18"/>
        </w:rPr>
        <w:t>dat</w:t>
      </w:r>
      <w:proofErr w:type="spellEnd"/>
      <w:r w:rsidR="003B77DC" w:rsidRPr="00C325B9">
        <w:rPr>
          <w:rFonts w:ascii="Palatino Linotype" w:hAnsi="Palatino Linotype"/>
          <w:sz w:val="18"/>
          <w:szCs w:val="18"/>
        </w:rPr>
        <w:t xml:space="preserve">. </w:t>
      </w:r>
      <w:proofErr w:type="gramStart"/>
      <w:r w:rsidR="003B77DC" w:rsidRPr="00C325B9">
        <w:rPr>
          <w:rFonts w:ascii="Palatino Linotype" w:hAnsi="Palatino Linotype"/>
          <w:sz w:val="18"/>
          <w:szCs w:val="18"/>
        </w:rPr>
        <w:t>de</w:t>
      </w:r>
      <w:proofErr w:type="gramEnd"/>
      <w:r w:rsidR="003B77DC" w:rsidRPr="00C325B9">
        <w:rPr>
          <w:rFonts w:ascii="Palatino Linotype" w:hAnsi="Palatino Linotype"/>
          <w:b/>
          <w:sz w:val="18"/>
          <w:szCs w:val="18"/>
        </w:rPr>
        <w:t xml:space="preserve"> </w:t>
      </w:r>
      <w:proofErr w:type="spellStart"/>
      <w:r w:rsidR="003B77DC" w:rsidRPr="00C325B9">
        <w:rPr>
          <w:rFonts w:ascii="Palatino Linotype" w:hAnsi="Palatino Linotype"/>
          <w:b/>
          <w:sz w:val="18"/>
          <w:szCs w:val="18"/>
        </w:rPr>
        <w:t>sociam</w:t>
      </w:r>
      <w:proofErr w:type="spellEnd"/>
      <w:r w:rsidR="003B77DC" w:rsidRPr="00C325B9">
        <w:rPr>
          <w:rFonts w:ascii="Palatino Linotype" w:hAnsi="Palatino Linotype"/>
          <w:b/>
          <w:sz w:val="18"/>
          <w:szCs w:val="18"/>
        </w:rPr>
        <w:t xml:space="preserve">.  </w:t>
      </w:r>
    </w:p>
  </w:footnote>
  <w:footnote w:id="25">
    <w:p w:rsidR="00D368EB" w:rsidRPr="00C325B9" w:rsidRDefault="00D368EB" w:rsidP="00C325B9">
      <w:pPr>
        <w:pStyle w:val="NormalWeb"/>
        <w:spacing w:before="0" w:beforeAutospacing="0" w:after="120" w:afterAutospacing="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42FA6" w:rsidRPr="00C325B9">
        <w:rPr>
          <w:rFonts w:ascii="Palatino Linotype" w:hAnsi="Palatino Linotype"/>
          <w:b/>
          <w:sz w:val="18"/>
          <w:szCs w:val="18"/>
        </w:rPr>
        <w:t xml:space="preserve">25. </w:t>
      </w:r>
      <w:proofErr w:type="spellStart"/>
      <w:r w:rsidR="00042FA6" w:rsidRPr="00C325B9">
        <w:rPr>
          <w:rFonts w:ascii="Palatino Linotype" w:hAnsi="Palatino Linotype"/>
          <w:b/>
          <w:sz w:val="18"/>
          <w:szCs w:val="18"/>
        </w:rPr>
        <w:t>quos</w:t>
      </w:r>
      <w:proofErr w:type="spellEnd"/>
      <w:r w:rsidR="00042FA6" w:rsidRPr="00C325B9">
        <w:rPr>
          <w:rFonts w:ascii="Palatino Linotype" w:hAnsi="Palatino Linotype"/>
          <w:b/>
          <w:sz w:val="18"/>
          <w:szCs w:val="18"/>
        </w:rPr>
        <w:t xml:space="preserve"> ego de </w:t>
      </w:r>
      <w:proofErr w:type="spellStart"/>
      <w:r w:rsidR="00042FA6" w:rsidRPr="00C325B9">
        <w:rPr>
          <w:rFonts w:ascii="Palatino Linotype" w:hAnsi="Palatino Linotype"/>
          <w:b/>
          <w:sz w:val="18"/>
          <w:szCs w:val="18"/>
        </w:rPr>
        <w:t>rerum</w:t>
      </w:r>
      <w:proofErr w:type="spellEnd"/>
      <w:r w:rsidR="00042FA6" w:rsidRPr="00C325B9">
        <w:rPr>
          <w:rFonts w:ascii="Palatino Linotype" w:hAnsi="Palatino Linotype"/>
          <w:b/>
          <w:sz w:val="18"/>
          <w:szCs w:val="18"/>
        </w:rPr>
        <w:t xml:space="preserve"> </w:t>
      </w:r>
      <w:proofErr w:type="spellStart"/>
      <w:r w:rsidR="00042FA6" w:rsidRPr="00C325B9">
        <w:rPr>
          <w:rFonts w:ascii="Palatino Linotype" w:hAnsi="Palatino Linotype"/>
          <w:b/>
          <w:sz w:val="18"/>
          <w:szCs w:val="18"/>
        </w:rPr>
        <w:t>natura</w:t>
      </w:r>
      <w:proofErr w:type="spellEnd"/>
      <w:r w:rsidR="00042FA6" w:rsidRPr="00C325B9">
        <w:rPr>
          <w:rFonts w:ascii="Palatino Linotype" w:hAnsi="Palatino Linotype"/>
          <w:b/>
          <w:sz w:val="18"/>
          <w:szCs w:val="18"/>
        </w:rPr>
        <w:t xml:space="preserve"> </w:t>
      </w:r>
      <w:proofErr w:type="spellStart"/>
      <w:r w:rsidR="00042FA6" w:rsidRPr="00C325B9">
        <w:rPr>
          <w:rFonts w:ascii="Palatino Linotype" w:hAnsi="Palatino Linotype"/>
          <w:b/>
          <w:sz w:val="18"/>
          <w:szCs w:val="18"/>
        </w:rPr>
        <w:t>pangere</w:t>
      </w:r>
      <w:proofErr w:type="spellEnd"/>
      <w:r w:rsidR="00042FA6" w:rsidRPr="00C325B9">
        <w:rPr>
          <w:rFonts w:ascii="Palatino Linotype" w:hAnsi="Palatino Linotype"/>
          <w:b/>
          <w:sz w:val="18"/>
          <w:szCs w:val="18"/>
        </w:rPr>
        <w:t xml:space="preserve"> </w:t>
      </w:r>
      <w:proofErr w:type="spellStart"/>
      <w:proofErr w:type="gramStart"/>
      <w:r w:rsidR="00042FA6" w:rsidRPr="00C325B9">
        <w:rPr>
          <w:rFonts w:ascii="Palatino Linotype" w:hAnsi="Palatino Linotype"/>
          <w:b/>
          <w:sz w:val="18"/>
          <w:szCs w:val="18"/>
        </w:rPr>
        <w:t>conor</w:t>
      </w:r>
      <w:proofErr w:type="spellEnd"/>
      <w:r w:rsidR="00042FA6"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3B77DC" w:rsidRPr="00C325B9">
        <w:rPr>
          <w:rFonts w:ascii="Palatino Linotype" w:hAnsi="Palatino Linotype"/>
          <w:b/>
          <w:sz w:val="18"/>
          <w:szCs w:val="18"/>
        </w:rPr>
        <w:t xml:space="preserve"> </w:t>
      </w:r>
      <w:proofErr w:type="spellStart"/>
      <w:r w:rsidR="003B77DC" w:rsidRPr="00C325B9">
        <w:rPr>
          <w:rFonts w:ascii="Palatino Linotype" w:hAnsi="Palatino Linotype"/>
          <w:b/>
          <w:bCs/>
          <w:sz w:val="18"/>
          <w:szCs w:val="18"/>
        </w:rPr>
        <w:t>Pango</w:t>
      </w:r>
      <w:proofErr w:type="spellEnd"/>
      <w:r w:rsidR="003B77DC" w:rsidRPr="00C325B9">
        <w:rPr>
          <w:rFonts w:ascii="Palatino Linotype" w:hAnsi="Palatino Linotype"/>
          <w:b/>
          <w:bCs/>
          <w:sz w:val="18"/>
          <w:szCs w:val="18"/>
        </w:rPr>
        <w:t xml:space="preserve">, </w:t>
      </w:r>
      <w:proofErr w:type="spellStart"/>
      <w:r w:rsidR="003B77DC" w:rsidRPr="00C325B9">
        <w:rPr>
          <w:rFonts w:ascii="Palatino Linotype" w:hAnsi="Palatino Linotype"/>
          <w:b/>
          <w:bCs/>
          <w:sz w:val="18"/>
          <w:szCs w:val="18"/>
        </w:rPr>
        <w:t>ĕre</w:t>
      </w:r>
      <w:proofErr w:type="spellEnd"/>
      <w:r w:rsidR="003B77DC" w:rsidRPr="00C325B9">
        <w:rPr>
          <w:rFonts w:ascii="Palatino Linotype" w:hAnsi="Palatino Linotype"/>
          <w:b/>
          <w:bCs/>
          <w:sz w:val="18"/>
          <w:szCs w:val="18"/>
        </w:rPr>
        <w:t xml:space="preserve">, </w:t>
      </w:r>
      <w:proofErr w:type="spellStart"/>
      <w:r w:rsidR="003B77DC" w:rsidRPr="00C325B9">
        <w:rPr>
          <w:rFonts w:ascii="Palatino Linotype" w:hAnsi="Palatino Linotype"/>
          <w:b/>
          <w:bCs/>
          <w:sz w:val="18"/>
          <w:szCs w:val="18"/>
        </w:rPr>
        <w:t>panxi</w:t>
      </w:r>
      <w:proofErr w:type="spellEnd"/>
      <w:r w:rsidR="003B77DC" w:rsidRPr="00C325B9">
        <w:rPr>
          <w:rFonts w:ascii="Palatino Linotype" w:hAnsi="Palatino Linotype"/>
          <w:b/>
          <w:bCs/>
          <w:sz w:val="18"/>
          <w:szCs w:val="18"/>
        </w:rPr>
        <w:t xml:space="preserve"> </w:t>
      </w:r>
      <w:r w:rsidR="003B77DC" w:rsidRPr="00C325B9">
        <w:rPr>
          <w:rFonts w:ascii="Palatino Linotype" w:hAnsi="Palatino Linotype"/>
          <w:bCs/>
          <w:sz w:val="18"/>
          <w:szCs w:val="18"/>
        </w:rPr>
        <w:t>(</w:t>
      </w:r>
      <w:proofErr w:type="spellStart"/>
      <w:r w:rsidR="003B77DC" w:rsidRPr="00C325B9">
        <w:rPr>
          <w:rFonts w:ascii="Palatino Linotype" w:hAnsi="Palatino Linotype"/>
          <w:bCs/>
          <w:sz w:val="18"/>
          <w:szCs w:val="18"/>
        </w:rPr>
        <w:t>pĕpĭgi</w:t>
      </w:r>
      <w:proofErr w:type="spellEnd"/>
      <w:r w:rsidR="003B77DC" w:rsidRPr="00C325B9">
        <w:rPr>
          <w:rFonts w:ascii="Palatino Linotype" w:hAnsi="Palatino Linotype"/>
          <w:bCs/>
          <w:sz w:val="18"/>
          <w:szCs w:val="18"/>
        </w:rPr>
        <w:t xml:space="preserve">, </w:t>
      </w:r>
      <w:proofErr w:type="spellStart"/>
      <w:r w:rsidR="003B77DC" w:rsidRPr="00C325B9">
        <w:rPr>
          <w:rFonts w:ascii="Palatino Linotype" w:hAnsi="Palatino Linotype"/>
          <w:bCs/>
          <w:sz w:val="18"/>
          <w:szCs w:val="18"/>
        </w:rPr>
        <w:t>pēgi</w:t>
      </w:r>
      <w:proofErr w:type="spellEnd"/>
      <w:r w:rsidR="003B77DC" w:rsidRPr="00C325B9">
        <w:rPr>
          <w:rFonts w:ascii="Palatino Linotype" w:hAnsi="Palatino Linotype"/>
          <w:bCs/>
          <w:sz w:val="18"/>
          <w:szCs w:val="18"/>
        </w:rPr>
        <w:t xml:space="preserve">), </w:t>
      </w:r>
      <w:proofErr w:type="spellStart"/>
      <w:r w:rsidR="003B77DC" w:rsidRPr="00C325B9">
        <w:rPr>
          <w:rFonts w:ascii="Palatino Linotype" w:hAnsi="Palatino Linotype"/>
          <w:bCs/>
          <w:sz w:val="18"/>
          <w:szCs w:val="18"/>
        </w:rPr>
        <w:t>pactum</w:t>
      </w:r>
      <w:proofErr w:type="spellEnd"/>
      <w:r w:rsidR="003B77DC" w:rsidRPr="00C325B9">
        <w:rPr>
          <w:rFonts w:ascii="Palatino Linotype" w:hAnsi="Palatino Linotype"/>
          <w:bCs/>
          <w:sz w:val="18"/>
          <w:szCs w:val="18"/>
        </w:rPr>
        <w:t xml:space="preserve"> (</w:t>
      </w:r>
      <w:proofErr w:type="spellStart"/>
      <w:r w:rsidR="003B77DC" w:rsidRPr="00C325B9">
        <w:rPr>
          <w:rFonts w:ascii="Palatino Linotype" w:hAnsi="Palatino Linotype"/>
          <w:bCs/>
          <w:sz w:val="18"/>
          <w:szCs w:val="18"/>
        </w:rPr>
        <w:t>panctum</w:t>
      </w:r>
      <w:proofErr w:type="spellEnd"/>
      <w:r w:rsidR="003B77DC"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xml:space="preserve"> - </w:t>
      </w:r>
      <w:r w:rsidR="003B77DC" w:rsidRPr="00C325B9">
        <w:rPr>
          <w:rFonts w:ascii="Palatino Linotype" w:hAnsi="Palatino Linotype"/>
          <w:bCs/>
          <w:i/>
          <w:iCs/>
          <w:sz w:val="18"/>
          <w:szCs w:val="18"/>
        </w:rPr>
        <w:t>tr.</w:t>
      </w:r>
      <w:r w:rsidR="003B77DC" w:rsidRPr="00C325B9">
        <w:rPr>
          <w:rFonts w:ascii="Palatino Linotype" w:hAnsi="Palatino Linotype"/>
          <w:bCs/>
          <w:sz w:val="18"/>
          <w:szCs w:val="18"/>
        </w:rPr>
        <w:t xml:space="preserve"> -</w:t>
      </w:r>
      <w:r w:rsidR="003B77DC" w:rsidRPr="00C325B9">
        <w:rPr>
          <w:rFonts w:ascii="Palatino Linotype" w:hAnsi="Palatino Linotype"/>
          <w:sz w:val="18"/>
          <w:szCs w:val="18"/>
        </w:rPr>
        <w:t xml:space="preserve"> </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xml:space="preserve"> 1 - enfoncer, </w:t>
      </w:r>
      <w:proofErr w:type="gramStart"/>
      <w:r w:rsidR="003B77DC" w:rsidRPr="00C325B9">
        <w:rPr>
          <w:rFonts w:ascii="Palatino Linotype" w:hAnsi="Palatino Linotype"/>
          <w:bCs/>
          <w:sz w:val="18"/>
          <w:szCs w:val="18"/>
        </w:rPr>
        <w:t>ficher;</w:t>
      </w:r>
      <w:proofErr w:type="gramEnd"/>
      <w:r w:rsidR="003B77DC" w:rsidRPr="00C325B9">
        <w:rPr>
          <w:rFonts w:ascii="Palatino Linotype" w:hAnsi="Palatino Linotype"/>
          <w:bCs/>
          <w:sz w:val="18"/>
          <w:szCs w:val="18"/>
        </w:rPr>
        <w:t xml:space="preserve"> planter, ensemencer</w:t>
      </w:r>
      <w:r w:rsidR="00CA3BD1" w:rsidRPr="00C325B9">
        <w:rPr>
          <w:rFonts w:ascii="Palatino Linotype" w:hAnsi="Palatino Linotype"/>
          <w:bCs/>
          <w:sz w:val="18"/>
          <w:szCs w:val="18"/>
        </w:rPr>
        <w:t xml:space="preserve"> </w:t>
      </w:r>
      <w:r w:rsidR="003B77DC" w:rsidRPr="00C325B9">
        <w:rPr>
          <w:rFonts w:ascii="Palatino Linotype" w:hAnsi="Palatino Linotype"/>
          <w:bCs/>
          <w:sz w:val="18"/>
          <w:szCs w:val="18"/>
        </w:rPr>
        <w:t>; 2. tracer des lettres (</w:t>
      </w:r>
      <w:r w:rsidR="003B77DC" w:rsidRPr="00C325B9">
        <w:rPr>
          <w:rFonts w:ascii="Palatino Linotype" w:hAnsi="Palatino Linotype"/>
          <w:bCs/>
          <w:i/>
          <w:iCs/>
          <w:sz w:val="18"/>
          <w:szCs w:val="18"/>
        </w:rPr>
        <w:t>sur la cire</w:t>
      </w:r>
      <w:r w:rsidR="003B77DC" w:rsidRPr="00C325B9">
        <w:rPr>
          <w:rFonts w:ascii="Palatino Linotype" w:hAnsi="Palatino Linotype"/>
          <w:bCs/>
          <w:sz w:val="18"/>
          <w:szCs w:val="18"/>
        </w:rPr>
        <w:t xml:space="preserve">), fixer dans la cire, écrire, composer, dire, </w:t>
      </w:r>
      <w:proofErr w:type="gramStart"/>
      <w:r w:rsidR="003B77DC" w:rsidRPr="00C325B9">
        <w:rPr>
          <w:rFonts w:ascii="Palatino Linotype" w:hAnsi="Palatino Linotype"/>
          <w:bCs/>
          <w:sz w:val="18"/>
          <w:szCs w:val="18"/>
        </w:rPr>
        <w:t>chanter  [</w:t>
      </w:r>
      <w:proofErr w:type="gramEnd"/>
      <w:r w:rsidR="003B77DC" w:rsidRPr="00C325B9">
        <w:rPr>
          <w:rFonts w:ascii="Palatino Linotype" w:hAnsi="Palatino Linotype"/>
          <w:bCs/>
          <w:sz w:val="18"/>
          <w:szCs w:val="18"/>
        </w:rPr>
        <w:t>…].</w:t>
      </w:r>
      <w:r w:rsidR="005A6D00" w:rsidRPr="00C325B9">
        <w:rPr>
          <w:rFonts w:ascii="Palatino Linotype" w:hAnsi="Palatino Linotype"/>
          <w:bCs/>
          <w:sz w:val="18"/>
          <w:szCs w:val="18"/>
        </w:rPr>
        <w:t xml:space="preserve"> </w:t>
      </w:r>
      <w:r w:rsidR="00241363" w:rsidRPr="00C325B9">
        <w:rPr>
          <w:rFonts w:ascii="Palatino Linotype" w:hAnsi="Palatino Linotype"/>
          <w:bCs/>
          <w:sz w:val="18"/>
          <w:szCs w:val="18"/>
        </w:rPr>
        <w:t xml:space="preserve"> </w:t>
      </w:r>
      <w:proofErr w:type="spellStart"/>
      <w:r w:rsidR="00241363" w:rsidRPr="00C325B9">
        <w:rPr>
          <w:rFonts w:ascii="Palatino Linotype" w:hAnsi="Palatino Linotype"/>
          <w:b/>
          <w:bCs/>
          <w:sz w:val="18"/>
          <w:szCs w:val="18"/>
        </w:rPr>
        <w:t>Nātūra</w:t>
      </w:r>
      <w:proofErr w:type="spellEnd"/>
      <w:r w:rsidR="00241363" w:rsidRPr="00C325B9">
        <w:rPr>
          <w:rFonts w:ascii="Palatino Linotype" w:hAnsi="Palatino Linotype"/>
          <w:b/>
          <w:bCs/>
          <w:sz w:val="18"/>
          <w:szCs w:val="18"/>
        </w:rPr>
        <w:t>, æ, f.</w:t>
      </w:r>
      <w:r w:rsidR="00241363" w:rsidRPr="00C325B9">
        <w:rPr>
          <w:rFonts w:ascii="Palatino Linotype" w:hAnsi="Palatino Linotype"/>
          <w:bCs/>
          <w:sz w:val="18"/>
          <w:szCs w:val="18"/>
        </w:rPr>
        <w:t xml:space="preserve"> [</w:t>
      </w:r>
      <w:proofErr w:type="spellStart"/>
      <w:r w:rsidR="00241363" w:rsidRPr="00C325B9">
        <w:rPr>
          <w:rFonts w:ascii="Palatino Linotype" w:hAnsi="Palatino Linotype"/>
          <w:bCs/>
          <w:sz w:val="18"/>
          <w:szCs w:val="18"/>
        </w:rPr>
        <w:t>nascor</w:t>
      </w:r>
      <w:proofErr w:type="spellEnd"/>
      <w:r w:rsidR="00241363" w:rsidRPr="00C325B9">
        <w:rPr>
          <w:rFonts w:ascii="Palatino Linotype" w:hAnsi="Palatino Linotype"/>
          <w:bCs/>
          <w:sz w:val="18"/>
          <w:szCs w:val="18"/>
        </w:rPr>
        <w:t xml:space="preserve">] :  voir vers 21.    </w:t>
      </w:r>
      <w:proofErr w:type="spellStart"/>
      <w:r w:rsidR="005A6D00" w:rsidRPr="00C325B9">
        <w:rPr>
          <w:rFonts w:ascii="Palatino Linotype" w:hAnsi="Palatino Linotype"/>
          <w:b/>
          <w:sz w:val="18"/>
          <w:szCs w:val="18"/>
        </w:rPr>
        <w:t>C</w:t>
      </w:r>
      <w:r w:rsidR="005A6D00" w:rsidRPr="00C325B9">
        <w:rPr>
          <w:rFonts w:ascii="Palatino Linotype" w:hAnsi="Palatino Linotype"/>
          <w:b/>
          <w:bCs/>
          <w:sz w:val="18"/>
          <w:szCs w:val="18"/>
        </w:rPr>
        <w:t>ōnor</w:t>
      </w:r>
      <w:proofErr w:type="spellEnd"/>
      <w:r w:rsidR="005A6D00" w:rsidRPr="00C325B9">
        <w:rPr>
          <w:rFonts w:ascii="Palatino Linotype" w:hAnsi="Palatino Linotype"/>
          <w:b/>
          <w:bCs/>
          <w:sz w:val="18"/>
          <w:szCs w:val="18"/>
        </w:rPr>
        <w:t xml:space="preserve">, </w:t>
      </w:r>
      <w:proofErr w:type="spellStart"/>
      <w:r w:rsidR="005A6D00" w:rsidRPr="00C325B9">
        <w:rPr>
          <w:rFonts w:ascii="Palatino Linotype" w:hAnsi="Palatino Linotype"/>
          <w:b/>
          <w:bCs/>
          <w:sz w:val="18"/>
          <w:szCs w:val="18"/>
        </w:rPr>
        <w:t>āri</w:t>
      </w:r>
      <w:proofErr w:type="spellEnd"/>
      <w:r w:rsidR="005A6D00" w:rsidRPr="00C325B9">
        <w:rPr>
          <w:rFonts w:ascii="Palatino Linotype" w:hAnsi="Palatino Linotype"/>
          <w:b/>
          <w:bCs/>
          <w:sz w:val="18"/>
          <w:szCs w:val="18"/>
        </w:rPr>
        <w:t xml:space="preserve">, </w:t>
      </w:r>
      <w:proofErr w:type="spellStart"/>
      <w:r w:rsidR="005A6D00" w:rsidRPr="00C325B9">
        <w:rPr>
          <w:rFonts w:ascii="Palatino Linotype" w:hAnsi="Palatino Linotype"/>
          <w:b/>
          <w:bCs/>
          <w:sz w:val="18"/>
          <w:szCs w:val="18"/>
        </w:rPr>
        <w:t>ātus</w:t>
      </w:r>
      <w:proofErr w:type="spellEnd"/>
      <w:r w:rsidR="005A6D00" w:rsidRPr="00C325B9">
        <w:rPr>
          <w:rFonts w:ascii="Palatino Linotype" w:hAnsi="Palatino Linotype"/>
          <w:b/>
          <w:bCs/>
          <w:sz w:val="18"/>
          <w:szCs w:val="18"/>
        </w:rPr>
        <w:t xml:space="preserve"> </w:t>
      </w:r>
      <w:proofErr w:type="spellStart"/>
      <w:r w:rsidR="005A6D00" w:rsidRPr="00C325B9">
        <w:rPr>
          <w:rFonts w:ascii="Palatino Linotype" w:hAnsi="Palatino Linotype"/>
          <w:b/>
          <w:bCs/>
          <w:sz w:val="18"/>
          <w:szCs w:val="18"/>
        </w:rPr>
        <w:t>sum</w:t>
      </w:r>
      <w:proofErr w:type="spellEnd"/>
      <w:r w:rsidR="005A6D00" w:rsidRPr="00C325B9">
        <w:rPr>
          <w:rFonts w:ascii="Palatino Linotype" w:hAnsi="Palatino Linotype"/>
          <w:b/>
          <w:bCs/>
          <w:sz w:val="18"/>
          <w:szCs w:val="18"/>
        </w:rPr>
        <w:t xml:space="preserve"> : - tr. -</w:t>
      </w:r>
      <w:r w:rsidR="00CA3BD1" w:rsidRPr="00C325B9">
        <w:rPr>
          <w:rFonts w:ascii="Palatino Linotype" w:hAnsi="Palatino Linotype"/>
          <w:bCs/>
          <w:sz w:val="18"/>
          <w:szCs w:val="18"/>
        </w:rPr>
        <w:t xml:space="preserve"> </w:t>
      </w:r>
      <w:r w:rsidR="005A6D00" w:rsidRPr="00C325B9">
        <w:rPr>
          <w:rFonts w:ascii="Palatino Linotype" w:hAnsi="Palatino Linotype"/>
          <w:bCs/>
          <w:sz w:val="18"/>
          <w:szCs w:val="18"/>
        </w:rPr>
        <w:t>se préparer à qqch, entreprendre qqch.</w:t>
      </w:r>
      <w:r w:rsidR="00CA3BD1" w:rsidRPr="00C325B9">
        <w:rPr>
          <w:rFonts w:ascii="Palatino Linotype" w:hAnsi="Palatino Linotype"/>
          <w:bCs/>
          <w:sz w:val="18"/>
          <w:szCs w:val="18"/>
        </w:rPr>
        <w:t xml:space="preserve"> </w:t>
      </w:r>
      <w:r w:rsidR="005A6D00"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spellStart"/>
      <w:r w:rsidR="005A6D00" w:rsidRPr="00C325B9">
        <w:rPr>
          <w:rFonts w:ascii="Palatino Linotype" w:hAnsi="Palatino Linotype"/>
          <w:bCs/>
          <w:sz w:val="18"/>
          <w:szCs w:val="18"/>
        </w:rPr>
        <w:t>surt</w:t>
      </w:r>
      <w:proofErr w:type="spellEnd"/>
      <w:r w:rsidR="005A6D00" w:rsidRPr="00C325B9">
        <w:rPr>
          <w:rFonts w:ascii="Palatino Linotype" w:hAnsi="Palatino Linotype"/>
          <w:bCs/>
          <w:sz w:val="18"/>
          <w:szCs w:val="18"/>
        </w:rPr>
        <w:t xml:space="preserve">. </w:t>
      </w:r>
      <w:proofErr w:type="gramStart"/>
      <w:r w:rsidR="005A6D00" w:rsidRPr="00C325B9">
        <w:rPr>
          <w:rFonts w:ascii="Palatino Linotype" w:hAnsi="Palatino Linotype"/>
          <w:bCs/>
          <w:sz w:val="18"/>
          <w:szCs w:val="18"/>
        </w:rPr>
        <w:t>avec</w:t>
      </w:r>
      <w:proofErr w:type="gramEnd"/>
      <w:r w:rsidR="005A6D00" w:rsidRPr="00C325B9">
        <w:rPr>
          <w:rFonts w:ascii="Palatino Linotype" w:hAnsi="Palatino Linotype"/>
          <w:bCs/>
          <w:sz w:val="18"/>
          <w:szCs w:val="18"/>
        </w:rPr>
        <w:t xml:space="preserve"> inf.</w:t>
      </w:r>
      <w:r w:rsidR="00CA3BD1" w:rsidRPr="00C325B9">
        <w:rPr>
          <w:rFonts w:ascii="Palatino Linotype" w:hAnsi="Palatino Linotype"/>
          <w:bCs/>
          <w:sz w:val="18"/>
          <w:szCs w:val="18"/>
        </w:rPr>
        <w:t xml:space="preserve"> </w:t>
      </w:r>
      <w:r w:rsidR="005A6D00" w:rsidRPr="00C325B9">
        <w:rPr>
          <w:rFonts w:ascii="Palatino Linotype" w:hAnsi="Palatino Linotype"/>
          <w:bCs/>
          <w:sz w:val="18"/>
          <w:szCs w:val="18"/>
        </w:rPr>
        <w:t>:  entreprendre de faire.</w:t>
      </w:r>
      <w:r w:rsidR="000F5187" w:rsidRPr="00C325B9">
        <w:rPr>
          <w:rFonts w:ascii="Palatino Linotype" w:hAnsi="Palatino Linotype"/>
          <w:bCs/>
          <w:sz w:val="18"/>
          <w:szCs w:val="18"/>
        </w:rPr>
        <w:t xml:space="preserve"> </w:t>
      </w:r>
      <w:r w:rsidR="000F5187" w:rsidRPr="00C325B9">
        <w:rPr>
          <w:rFonts w:ascii="Palatino Linotype" w:hAnsi="Palatino Linotype"/>
          <w:bCs/>
          <w:sz w:val="18"/>
          <w:szCs w:val="18"/>
        </w:rPr>
        <w:br/>
        <w:t xml:space="preserve">          </w:t>
      </w:r>
      <w:r w:rsidR="000F5187" w:rsidRPr="00C325B9">
        <w:rPr>
          <w:rFonts w:ascii="Palatino Linotype" w:hAnsi="Palatino Linotype"/>
          <w:b/>
          <w:color w:val="C00000"/>
          <w:sz w:val="18"/>
          <w:szCs w:val="18"/>
        </w:rPr>
        <w:t xml:space="preserve">NB. </w:t>
      </w:r>
      <w:r w:rsidR="000F5187" w:rsidRPr="00C325B9">
        <w:rPr>
          <w:rFonts w:ascii="Palatino Linotype" w:hAnsi="Palatino Linotype"/>
          <w:b/>
          <w:sz w:val="18"/>
          <w:szCs w:val="18"/>
        </w:rPr>
        <w:t>Traduction d’Arthur Rimbaud.</w:t>
      </w:r>
      <w:r w:rsidR="000F5187"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0F5187" w:rsidRPr="00C325B9">
        <w:rPr>
          <w:rFonts w:ascii="Palatino Linotype" w:hAnsi="Palatino Linotype"/>
          <w:sz w:val="18"/>
          <w:szCs w:val="18"/>
        </w:rPr>
        <w:t>Mère des fils d'Énée, ô délices des Dieux, Délices des mortels, sous les astres des cieux, Vénus, tu peuples tout : l'onde où court le navire, Le sol fécond : par toi tout être qui respire Germe, se dresse, et voit le soleil lumineux ! Tu parais... A l'aspect de ton front radieux Disparaissent les vents et les sombres nuages : L'Océan te sourit ; fertile en beaux ouvrages, La Terre étend les fleurs suaves sous tes pieds ; Le jour brille plus pur sous les cieux azurés ! Dès qu'Avril reparaît, et, qu'enflé de jeunesse, Prêt à porter à tous une douce tendresse, Le souffle du zéphyr a forcé sa prison, Le peuple aérien annonce ta saison : L'oiseau charmé subit ton pouvoir, ô Déesse ; Le sauvage troupeau bondit dans l'herbe épaisse, Et fend l'onde à la nage, et tout être vivant, À ta grâce enchaîné, brûle en te poursuivant ! C'est toi qui, par les mers, les torrents, les montagnes, Les bois peuplés de nids et les vertes campagnes, Versant au cœur de tous l'amour cher et puissant, Les portes d'âge en âge à propager leur sang ! Le monde ne connaît, Vénus, que ton empire ! Rien ne pourrait sans toi se lever vers le jour : Nul n'inspire sans toi, ni ne ressent d'amour ! À ton divin concours dans mon œuvre j'aspire</w:t>
      </w:r>
      <w:proofErr w:type="gramStart"/>
      <w:r w:rsidR="000F5187"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r w:rsidR="000F5187" w:rsidRPr="00C325B9">
        <w:rPr>
          <w:rFonts w:ascii="Palatino Linotype" w:hAnsi="Palatino Linotype"/>
          <w:sz w:val="18"/>
          <w:szCs w:val="18"/>
        </w:rPr>
        <w:t>» A. Rimbaud Externe au collège de Charleville (1869.)</w:t>
      </w:r>
    </w:p>
  </w:footnote>
  <w:footnote w:id="26">
    <w:p w:rsidR="00D368EB" w:rsidRPr="00C325B9" w:rsidRDefault="00D368EB"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2FA6" w:rsidRPr="00C325B9">
        <w:rPr>
          <w:rFonts w:ascii="Palatino Linotype" w:eastAsia="Times New Roman" w:hAnsi="Palatino Linotype" w:cs="Times New Roman"/>
          <w:b/>
          <w:kern w:val="0"/>
          <w:sz w:val="18"/>
          <w:szCs w:val="18"/>
          <w:lang w:eastAsia="fr-FR"/>
          <w14:ligatures w14:val="none"/>
        </w:rPr>
        <w:t xml:space="preserve">26. </w:t>
      </w:r>
      <w:proofErr w:type="spellStart"/>
      <w:r w:rsidR="00042FA6" w:rsidRPr="00C325B9">
        <w:rPr>
          <w:rFonts w:ascii="Palatino Linotype" w:eastAsia="Times New Roman" w:hAnsi="Palatino Linotype" w:cs="Times New Roman"/>
          <w:b/>
          <w:kern w:val="0"/>
          <w:sz w:val="18"/>
          <w:szCs w:val="18"/>
          <w:lang w:eastAsia="fr-FR"/>
          <w14:ligatures w14:val="none"/>
        </w:rPr>
        <w:t>Memmiadae</w:t>
      </w:r>
      <w:proofErr w:type="spellEnd"/>
      <w:r w:rsidR="00042FA6" w:rsidRPr="00C325B9">
        <w:rPr>
          <w:rFonts w:ascii="Palatino Linotype" w:eastAsia="Times New Roman" w:hAnsi="Palatino Linotype" w:cs="Times New Roman"/>
          <w:b/>
          <w:kern w:val="0"/>
          <w:sz w:val="18"/>
          <w:szCs w:val="18"/>
          <w:lang w:eastAsia="fr-FR"/>
          <w14:ligatures w14:val="none"/>
        </w:rPr>
        <w:t xml:space="preserve"> nostro, quem tu, </w:t>
      </w:r>
      <w:proofErr w:type="spellStart"/>
      <w:r w:rsidR="00042FA6" w:rsidRPr="00C325B9">
        <w:rPr>
          <w:rFonts w:ascii="Palatino Linotype" w:eastAsia="Times New Roman" w:hAnsi="Palatino Linotype" w:cs="Times New Roman"/>
          <w:b/>
          <w:kern w:val="0"/>
          <w:sz w:val="18"/>
          <w:szCs w:val="18"/>
          <w:lang w:eastAsia="fr-FR"/>
          <w14:ligatures w14:val="none"/>
        </w:rPr>
        <w:t>dea</w:t>
      </w:r>
      <w:proofErr w:type="spellEnd"/>
      <w:r w:rsidR="00042FA6" w:rsidRPr="00C325B9">
        <w:rPr>
          <w:rFonts w:ascii="Palatino Linotype" w:eastAsia="Times New Roman" w:hAnsi="Palatino Linotype" w:cs="Times New Roman"/>
          <w:b/>
          <w:kern w:val="0"/>
          <w:sz w:val="18"/>
          <w:szCs w:val="18"/>
          <w:lang w:eastAsia="fr-FR"/>
          <w14:ligatures w14:val="none"/>
        </w:rPr>
        <w:t xml:space="preserve">, </w:t>
      </w:r>
      <w:proofErr w:type="spellStart"/>
      <w:r w:rsidR="00042FA6" w:rsidRPr="00C325B9">
        <w:rPr>
          <w:rFonts w:ascii="Palatino Linotype" w:eastAsia="Times New Roman" w:hAnsi="Palatino Linotype" w:cs="Times New Roman"/>
          <w:b/>
          <w:kern w:val="0"/>
          <w:sz w:val="18"/>
          <w:szCs w:val="18"/>
          <w:lang w:eastAsia="fr-FR"/>
          <w14:ligatures w14:val="none"/>
        </w:rPr>
        <w:t>tempore</w:t>
      </w:r>
      <w:proofErr w:type="spellEnd"/>
      <w:r w:rsidR="00042FA6" w:rsidRPr="00C325B9">
        <w:rPr>
          <w:rFonts w:ascii="Palatino Linotype" w:eastAsia="Times New Roman" w:hAnsi="Palatino Linotype" w:cs="Times New Roman"/>
          <w:b/>
          <w:kern w:val="0"/>
          <w:sz w:val="18"/>
          <w:szCs w:val="18"/>
          <w:lang w:eastAsia="fr-FR"/>
          <w14:ligatures w14:val="none"/>
        </w:rPr>
        <w:t xml:space="preserve"> in omni</w:t>
      </w:r>
      <w:r w:rsidRPr="00C325B9">
        <w:rPr>
          <w:rFonts w:ascii="Palatino Linotype" w:hAnsi="Palatino Linotype" w:cs="Times New Roman"/>
          <w:b/>
          <w:sz w:val="18"/>
          <w:szCs w:val="18"/>
        </w:rPr>
        <w:t xml:space="preserve"> —     </w:t>
      </w:r>
      <w:r w:rsidR="008D44F5" w:rsidRPr="00C325B9">
        <w:rPr>
          <w:rFonts w:ascii="Palatino Linotype" w:hAnsi="Palatino Linotype" w:cs="Times New Roman"/>
          <w:b/>
          <w:sz w:val="18"/>
          <w:szCs w:val="18"/>
        </w:rPr>
        <w:t xml:space="preserve">  </w:t>
      </w:r>
      <w:proofErr w:type="spellStart"/>
      <w:r w:rsidR="008D44F5" w:rsidRPr="00C325B9">
        <w:rPr>
          <w:rFonts w:ascii="Palatino Linotype" w:eastAsia="Times New Roman" w:hAnsi="Palatino Linotype" w:cs="Times New Roman"/>
          <w:b/>
          <w:kern w:val="0"/>
          <w:sz w:val="18"/>
          <w:szCs w:val="18"/>
          <w:lang w:eastAsia="fr-FR"/>
          <w14:ligatures w14:val="none"/>
        </w:rPr>
        <w:t>Memmiadae</w:t>
      </w:r>
      <w:proofErr w:type="spellEnd"/>
      <w:r w:rsidR="008D44F5" w:rsidRPr="00C325B9">
        <w:rPr>
          <w:rFonts w:ascii="Palatino Linotype" w:eastAsia="Times New Roman" w:hAnsi="Palatino Linotype" w:cs="Times New Roman"/>
          <w:b/>
          <w:kern w:val="0"/>
          <w:sz w:val="18"/>
          <w:szCs w:val="18"/>
          <w:lang w:eastAsia="fr-FR"/>
          <w14:ligatures w14:val="none"/>
        </w:rPr>
        <w:t xml:space="preserve"> nostro</w:t>
      </w:r>
      <w:r w:rsidR="00CA3BD1" w:rsidRPr="00C325B9">
        <w:rPr>
          <w:rFonts w:ascii="Palatino Linotype" w:eastAsia="Times New Roman" w:hAnsi="Palatino Linotype" w:cs="Times New Roman"/>
          <w:b/>
          <w:kern w:val="0"/>
          <w:sz w:val="18"/>
          <w:szCs w:val="18"/>
          <w:lang w:eastAsia="fr-FR"/>
          <w14:ligatures w14:val="none"/>
        </w:rPr>
        <w:t xml:space="preserve"> </w:t>
      </w:r>
      <w:r w:rsidR="009314B7" w:rsidRPr="00C325B9">
        <w:rPr>
          <w:rFonts w:ascii="Palatino Linotype" w:eastAsia="Times New Roman" w:hAnsi="Palatino Linotype" w:cs="Times New Roman"/>
          <w:b/>
          <w:kern w:val="0"/>
          <w:sz w:val="18"/>
          <w:szCs w:val="18"/>
          <w:lang w:eastAsia="fr-FR"/>
          <w14:ligatures w14:val="none"/>
        </w:rPr>
        <w:t xml:space="preserve">: </w:t>
      </w:r>
      <w:r w:rsidR="008D44F5" w:rsidRPr="00C325B9">
        <w:rPr>
          <w:rFonts w:ascii="Palatino Linotype" w:eastAsia="Times New Roman" w:hAnsi="Palatino Linotype" w:cs="Times New Roman"/>
          <w:kern w:val="0"/>
          <w:sz w:val="18"/>
          <w:szCs w:val="18"/>
          <w:lang w:eastAsia="fr-FR"/>
          <w14:ligatures w14:val="none"/>
        </w:rPr>
        <w:t xml:space="preserve">datif de destination, </w:t>
      </w:r>
      <w:proofErr w:type="spellStart"/>
      <w:r w:rsidR="008D44F5" w:rsidRPr="00C325B9">
        <w:rPr>
          <w:rFonts w:ascii="Palatino Linotype" w:eastAsia="Times New Roman" w:hAnsi="Palatino Linotype" w:cs="Times New Roman"/>
          <w:kern w:val="0"/>
          <w:sz w:val="18"/>
          <w:szCs w:val="18"/>
          <w:lang w:eastAsia="fr-FR"/>
          <w14:ligatures w14:val="none"/>
        </w:rPr>
        <w:t>cp</w:t>
      </w:r>
      <w:proofErr w:type="spellEnd"/>
      <w:r w:rsidR="008D44F5" w:rsidRPr="00C325B9">
        <w:rPr>
          <w:rFonts w:ascii="Palatino Linotype" w:eastAsia="Times New Roman" w:hAnsi="Palatino Linotype" w:cs="Times New Roman"/>
          <w:kern w:val="0"/>
          <w:sz w:val="18"/>
          <w:szCs w:val="18"/>
          <w:lang w:eastAsia="fr-FR"/>
          <w14:ligatures w14:val="none"/>
        </w:rPr>
        <w:t xml:space="preserve"> de </w:t>
      </w:r>
      <w:proofErr w:type="spellStart"/>
      <w:r w:rsidR="008D44F5" w:rsidRPr="00C325B9">
        <w:rPr>
          <w:rFonts w:ascii="Palatino Linotype" w:eastAsia="Times New Roman" w:hAnsi="Palatino Linotype" w:cs="Times New Roman"/>
          <w:b/>
          <w:kern w:val="0"/>
          <w:sz w:val="18"/>
          <w:szCs w:val="18"/>
          <w:lang w:eastAsia="fr-FR"/>
          <w14:ligatures w14:val="none"/>
        </w:rPr>
        <w:t>pangere</w:t>
      </w:r>
      <w:proofErr w:type="spellEnd"/>
      <w:r w:rsidR="008D44F5" w:rsidRPr="00C325B9">
        <w:rPr>
          <w:rFonts w:ascii="Palatino Linotype" w:eastAsia="Times New Roman" w:hAnsi="Palatino Linotype" w:cs="Times New Roman"/>
          <w:b/>
          <w:kern w:val="0"/>
          <w:sz w:val="18"/>
          <w:szCs w:val="18"/>
          <w:lang w:eastAsia="fr-FR"/>
          <w14:ligatures w14:val="none"/>
        </w:rPr>
        <w:t xml:space="preserve">. </w:t>
      </w:r>
      <w:r w:rsidR="009314B7" w:rsidRPr="00C325B9">
        <w:rPr>
          <w:rFonts w:ascii="Palatino Linotype" w:eastAsia="Times New Roman" w:hAnsi="Palatino Linotype" w:cs="Times New Roman"/>
          <w:b/>
          <w:kern w:val="0"/>
          <w:sz w:val="18"/>
          <w:szCs w:val="18"/>
          <w:lang w:eastAsia="fr-FR"/>
          <w14:ligatures w14:val="none"/>
        </w:rPr>
        <w:t xml:space="preserve">    </w:t>
      </w:r>
      <w:r w:rsidR="008D44F5" w:rsidRPr="00C325B9">
        <w:rPr>
          <w:rFonts w:ascii="Palatino Linotype" w:eastAsia="Times New Roman" w:hAnsi="Palatino Linotype" w:cs="Times New Roman"/>
          <w:b/>
          <w:kern w:val="0"/>
          <w:sz w:val="18"/>
          <w:szCs w:val="18"/>
          <w:lang w:eastAsia="fr-FR"/>
          <w14:ligatures w14:val="none"/>
        </w:rPr>
        <w:t xml:space="preserve"> </w:t>
      </w:r>
      <w:proofErr w:type="spellStart"/>
      <w:r w:rsidR="008D44F5" w:rsidRPr="00C325B9">
        <w:rPr>
          <w:rFonts w:ascii="Palatino Linotype" w:eastAsia="Times New Roman" w:hAnsi="Palatino Linotype" w:cs="Times New Roman"/>
          <w:b/>
          <w:kern w:val="0"/>
          <w:sz w:val="18"/>
          <w:szCs w:val="18"/>
          <w:lang w:eastAsia="fr-FR"/>
          <w14:ligatures w14:val="none"/>
        </w:rPr>
        <w:t>Memm</w:t>
      </w:r>
      <w:r w:rsidR="008D44F5" w:rsidRPr="00C325B9">
        <w:rPr>
          <w:rFonts w:ascii="Palatino Linotype" w:hAnsi="Palatino Linotype" w:cs="Times New Roman"/>
          <w:b/>
          <w:bCs/>
          <w:sz w:val="18"/>
          <w:szCs w:val="18"/>
        </w:rPr>
        <w:t>ĭō</w:t>
      </w:r>
      <w:proofErr w:type="spellEnd"/>
      <w:r w:rsidR="008D44F5" w:rsidRPr="00C325B9">
        <w:rPr>
          <w:rFonts w:ascii="Palatino Linotype" w:eastAsia="Times New Roman" w:hAnsi="Palatino Linotype" w:cs="Times New Roman"/>
          <w:b/>
          <w:kern w:val="0"/>
          <w:sz w:val="18"/>
          <w:szCs w:val="18"/>
          <w:lang w:eastAsia="fr-FR"/>
          <w14:ligatures w14:val="none"/>
        </w:rPr>
        <w:t xml:space="preserve"> </w:t>
      </w:r>
      <w:r w:rsidR="008D44F5" w:rsidRPr="00C325B9">
        <w:rPr>
          <w:rFonts w:ascii="Palatino Linotype" w:eastAsia="Times New Roman" w:hAnsi="Palatino Linotype" w:cs="Times New Roman"/>
          <w:kern w:val="0"/>
          <w:sz w:val="18"/>
          <w:szCs w:val="18"/>
          <w:lang w:eastAsia="fr-FR"/>
          <w14:ligatures w14:val="none"/>
        </w:rPr>
        <w:t xml:space="preserve">est </w:t>
      </w:r>
      <w:proofErr w:type="spellStart"/>
      <w:r w:rsidR="008D44F5" w:rsidRPr="00C325B9">
        <w:rPr>
          <w:rFonts w:ascii="Palatino Linotype" w:eastAsia="Times New Roman" w:hAnsi="Palatino Linotype" w:cs="Times New Roman"/>
          <w:kern w:val="0"/>
          <w:sz w:val="18"/>
          <w:szCs w:val="18"/>
          <w:lang w:eastAsia="fr-FR"/>
          <w14:ligatures w14:val="none"/>
        </w:rPr>
        <w:t>amétrique</w:t>
      </w:r>
      <w:proofErr w:type="spellEnd"/>
      <w:r w:rsidR="008D44F5" w:rsidRPr="00C325B9">
        <w:rPr>
          <w:rFonts w:ascii="Palatino Linotype" w:eastAsia="Times New Roman" w:hAnsi="Palatino Linotype" w:cs="Times New Roman"/>
          <w:kern w:val="0"/>
          <w:sz w:val="18"/>
          <w:szCs w:val="18"/>
          <w:lang w:eastAsia="fr-FR"/>
          <w14:ligatures w14:val="none"/>
        </w:rPr>
        <w:t xml:space="preserve"> signalent </w:t>
      </w:r>
      <w:r w:rsidR="00DA5EDD" w:rsidRPr="00C325B9">
        <w:rPr>
          <w:rFonts w:ascii="Palatino Linotype" w:eastAsia="Times New Roman" w:hAnsi="Palatino Linotype" w:cs="Times New Roman"/>
          <w:kern w:val="0"/>
          <w:sz w:val="18"/>
          <w:szCs w:val="18"/>
          <w:lang w:eastAsia="fr-FR"/>
          <w14:ligatures w14:val="none"/>
        </w:rPr>
        <w:t xml:space="preserve">E. - </w:t>
      </w:r>
      <w:proofErr w:type="gramStart"/>
      <w:r w:rsidR="00DA5EDD" w:rsidRPr="00C325B9">
        <w:rPr>
          <w:rFonts w:ascii="Palatino Linotype" w:eastAsia="Times New Roman" w:hAnsi="Palatino Linotype" w:cs="Times New Roman"/>
          <w:kern w:val="0"/>
          <w:sz w:val="18"/>
          <w:szCs w:val="18"/>
          <w:lang w:eastAsia="fr-FR"/>
          <w14:ligatures w14:val="none"/>
        </w:rPr>
        <w:t>R.</w:t>
      </w:r>
      <w:r w:rsidR="008D44F5" w:rsidRPr="00C325B9">
        <w:rPr>
          <w:rFonts w:ascii="Palatino Linotype" w:eastAsia="Times New Roman" w:hAnsi="Palatino Linotype" w:cs="Times New Roman"/>
          <w:kern w:val="0"/>
          <w:sz w:val="18"/>
          <w:szCs w:val="18"/>
          <w:lang w:eastAsia="fr-FR"/>
          <w14:ligatures w14:val="none"/>
        </w:rPr>
        <w:t>.</w:t>
      </w:r>
      <w:proofErr w:type="gramEnd"/>
      <w:r w:rsidR="008D44F5" w:rsidRPr="00C325B9">
        <w:rPr>
          <w:rFonts w:ascii="Palatino Linotype" w:eastAsia="Times New Roman" w:hAnsi="Palatino Linotype" w:cs="Times New Roman"/>
          <w:kern w:val="0"/>
          <w:sz w:val="18"/>
          <w:szCs w:val="18"/>
          <w:lang w:eastAsia="fr-FR"/>
          <w14:ligatures w14:val="none"/>
        </w:rPr>
        <w:t xml:space="preserve">     </w:t>
      </w:r>
      <w:proofErr w:type="spellStart"/>
      <w:r w:rsidR="008D44F5" w:rsidRPr="00C325B9">
        <w:rPr>
          <w:rFonts w:ascii="Palatino Linotype" w:eastAsia="Times New Roman" w:hAnsi="Palatino Linotype" w:cs="Times New Roman"/>
          <w:b/>
          <w:bCs/>
          <w:kern w:val="0"/>
          <w:sz w:val="18"/>
          <w:szCs w:val="18"/>
          <w:lang w:eastAsia="fr-FR"/>
          <w14:ligatures w14:val="none"/>
        </w:rPr>
        <w:t>Tempore</w:t>
      </w:r>
      <w:proofErr w:type="spellEnd"/>
      <w:r w:rsidR="008D44F5" w:rsidRPr="00C325B9">
        <w:rPr>
          <w:rFonts w:ascii="Palatino Linotype" w:eastAsia="Times New Roman" w:hAnsi="Palatino Linotype" w:cs="Times New Roman"/>
          <w:b/>
          <w:bCs/>
          <w:kern w:val="0"/>
          <w:sz w:val="18"/>
          <w:szCs w:val="18"/>
          <w:lang w:eastAsia="fr-FR"/>
          <w14:ligatures w14:val="none"/>
        </w:rPr>
        <w:t xml:space="preserve"> in omni</w:t>
      </w:r>
      <w:r w:rsidR="00CA3BD1" w:rsidRPr="00C325B9">
        <w:rPr>
          <w:rFonts w:ascii="Palatino Linotype" w:eastAsia="Times New Roman" w:hAnsi="Palatino Linotype" w:cs="Times New Roman"/>
          <w:b/>
          <w:bCs/>
          <w:kern w:val="0"/>
          <w:sz w:val="18"/>
          <w:szCs w:val="18"/>
          <w:lang w:eastAsia="fr-FR"/>
          <w14:ligatures w14:val="none"/>
        </w:rPr>
        <w:t xml:space="preserve"> </w:t>
      </w:r>
      <w:r w:rsidR="008D44F5" w:rsidRPr="00C325B9">
        <w:rPr>
          <w:rFonts w:ascii="Palatino Linotype" w:eastAsia="Times New Roman" w:hAnsi="Palatino Linotype" w:cs="Times New Roman"/>
          <w:b/>
          <w:bCs/>
          <w:kern w:val="0"/>
          <w:sz w:val="18"/>
          <w:szCs w:val="18"/>
          <w:lang w:eastAsia="fr-FR"/>
          <w14:ligatures w14:val="none"/>
        </w:rPr>
        <w:t>:</w:t>
      </w:r>
      <w:r w:rsidR="008D44F5" w:rsidRPr="00C325B9">
        <w:rPr>
          <w:rFonts w:ascii="Palatino Linotype" w:eastAsia="Times New Roman" w:hAnsi="Palatino Linotype" w:cs="Times New Roman"/>
          <w:kern w:val="0"/>
          <w:sz w:val="18"/>
          <w:szCs w:val="18"/>
          <w:lang w:eastAsia="fr-FR"/>
          <w14:ligatures w14:val="none"/>
        </w:rPr>
        <w:t xml:space="preserve"> anastrophe de la préposition (</w:t>
      </w:r>
      <w:r w:rsidR="00DA5EDD" w:rsidRPr="00C325B9">
        <w:rPr>
          <w:rFonts w:ascii="Palatino Linotype" w:eastAsia="Times New Roman" w:hAnsi="Palatino Linotype" w:cs="Times New Roman"/>
          <w:kern w:val="0"/>
          <w:sz w:val="18"/>
          <w:szCs w:val="18"/>
          <w:lang w:eastAsia="fr-FR"/>
          <w14:ligatures w14:val="none"/>
        </w:rPr>
        <w:t>E. - R.</w:t>
      </w:r>
      <w:r w:rsidR="008D44F5" w:rsidRPr="00C325B9">
        <w:rPr>
          <w:rFonts w:ascii="Palatino Linotype" w:eastAsia="Times New Roman" w:hAnsi="Palatino Linotype" w:cs="Times New Roman"/>
          <w:kern w:val="0"/>
          <w:sz w:val="18"/>
          <w:szCs w:val="18"/>
          <w:lang w:eastAsia="fr-FR"/>
          <w14:ligatures w14:val="none"/>
        </w:rPr>
        <w:t xml:space="preserve">.).  </w:t>
      </w:r>
      <w:r w:rsidR="009314B7" w:rsidRPr="00C325B9">
        <w:rPr>
          <w:rFonts w:ascii="Palatino Linotype" w:eastAsia="Times New Roman" w:hAnsi="Palatino Linotype" w:cs="Times New Roman"/>
          <w:kern w:val="0"/>
          <w:sz w:val="18"/>
          <w:szCs w:val="18"/>
          <w:lang w:eastAsia="fr-FR"/>
          <w14:ligatures w14:val="none"/>
        </w:rPr>
        <w:br/>
      </w:r>
      <w:r w:rsidR="009314B7" w:rsidRPr="00C325B9">
        <w:rPr>
          <w:rFonts w:ascii="Palatino Linotype" w:eastAsia="Times New Roman" w:hAnsi="Palatino Linotype" w:cs="Times New Roman"/>
          <w:kern w:val="0"/>
          <w:sz w:val="18"/>
          <w:szCs w:val="18"/>
          <w:lang w:eastAsia="fr-FR"/>
          <w14:ligatures w14:val="none"/>
        </w:rPr>
        <w:tab/>
      </w:r>
      <w:r w:rsidR="008D44F5" w:rsidRPr="00C325B9">
        <w:rPr>
          <w:rFonts w:ascii="Palatino Linotype" w:eastAsia="Times New Roman" w:hAnsi="Palatino Linotype" w:cs="Times New Roman"/>
          <w:b/>
          <w:color w:val="C00000"/>
          <w:kern w:val="0"/>
          <w:sz w:val="18"/>
          <w:szCs w:val="18"/>
          <w:lang w:eastAsia="fr-FR"/>
          <w14:ligatures w14:val="none"/>
        </w:rPr>
        <w:t>NB.</w:t>
      </w:r>
      <w:r w:rsidR="008D44F5"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8D44F5" w:rsidRPr="00C325B9">
        <w:rPr>
          <w:rFonts w:ascii="Palatino Linotype" w:eastAsia="Times New Roman" w:hAnsi="Palatino Linotype" w:cs="Times New Roman"/>
          <w:b/>
          <w:kern w:val="0"/>
          <w:sz w:val="18"/>
          <w:szCs w:val="18"/>
          <w:lang w:eastAsia="fr-FR"/>
          <w14:ligatures w14:val="none"/>
        </w:rPr>
        <w:t>Memius</w:t>
      </w:r>
      <w:proofErr w:type="spellEnd"/>
      <w:r w:rsidR="001448CD" w:rsidRPr="00C325B9">
        <w:rPr>
          <w:rFonts w:ascii="Palatino Linotype" w:eastAsia="Times New Roman" w:hAnsi="Palatino Linotype" w:cs="Times New Roman"/>
          <w:b/>
          <w:kern w:val="0"/>
          <w:sz w:val="18"/>
          <w:szCs w:val="18"/>
          <w:lang w:eastAsia="fr-FR"/>
          <w14:ligatures w14:val="none"/>
        </w:rPr>
        <w:t xml:space="preserve">, </w:t>
      </w:r>
      <w:r w:rsidR="008D44F5" w:rsidRPr="00C325B9">
        <w:rPr>
          <w:rFonts w:ascii="Palatino Linotype" w:eastAsia="Times New Roman" w:hAnsi="Palatino Linotype" w:cs="Times New Roman"/>
          <w:b/>
          <w:kern w:val="0"/>
          <w:sz w:val="18"/>
          <w:szCs w:val="18"/>
          <w:lang w:eastAsia="fr-FR"/>
          <w14:ligatures w14:val="none"/>
        </w:rPr>
        <w:t xml:space="preserve"> note</w:t>
      </w:r>
      <w:proofErr w:type="gramEnd"/>
      <w:r w:rsidR="008D44F5" w:rsidRPr="00C325B9">
        <w:rPr>
          <w:rFonts w:ascii="Palatino Linotype" w:eastAsia="Times New Roman" w:hAnsi="Palatino Linotype" w:cs="Times New Roman"/>
          <w:b/>
          <w:kern w:val="0"/>
          <w:sz w:val="18"/>
          <w:szCs w:val="18"/>
          <w:lang w:eastAsia="fr-FR"/>
          <w14:ligatures w14:val="none"/>
        </w:rPr>
        <w:t xml:space="preserve"> de J</w:t>
      </w:r>
      <w:r w:rsidR="008C6B78" w:rsidRPr="00C325B9">
        <w:rPr>
          <w:rFonts w:ascii="Palatino Linotype" w:eastAsia="Times New Roman" w:hAnsi="Palatino Linotype" w:cs="Times New Roman"/>
          <w:b/>
          <w:kern w:val="0"/>
          <w:sz w:val="18"/>
          <w:szCs w:val="18"/>
          <w:lang w:eastAsia="fr-FR"/>
          <w14:ligatures w14:val="none"/>
        </w:rPr>
        <w:t xml:space="preserve">osé </w:t>
      </w:r>
      <w:proofErr w:type="spellStart"/>
      <w:r w:rsidR="008C6B78" w:rsidRPr="00C325B9">
        <w:rPr>
          <w:rFonts w:ascii="Palatino Linotype" w:eastAsia="Times New Roman" w:hAnsi="Palatino Linotype" w:cs="Times New Roman"/>
          <w:b/>
          <w:kern w:val="0"/>
          <w:sz w:val="18"/>
          <w:szCs w:val="18"/>
          <w:lang w:eastAsia="fr-FR"/>
          <w14:ligatures w14:val="none"/>
        </w:rPr>
        <w:t>Kany</w:t>
      </w:r>
      <w:proofErr w:type="spellEnd"/>
      <w:r w:rsidR="008C6B78" w:rsidRPr="00C325B9">
        <w:rPr>
          <w:rFonts w:ascii="Palatino Linotype" w:eastAsia="Times New Roman" w:hAnsi="Palatino Linotype" w:cs="Times New Roman"/>
          <w:b/>
          <w:kern w:val="0"/>
          <w:sz w:val="18"/>
          <w:szCs w:val="18"/>
          <w:lang w:eastAsia="fr-FR"/>
          <w14:ligatures w14:val="none"/>
        </w:rPr>
        <w:t>-</w:t>
      </w:r>
      <w:r w:rsidR="008D44F5" w:rsidRPr="00C325B9">
        <w:rPr>
          <w:rFonts w:ascii="Palatino Linotype" w:eastAsia="Times New Roman" w:hAnsi="Palatino Linotype" w:cs="Times New Roman"/>
          <w:b/>
          <w:kern w:val="0"/>
          <w:sz w:val="18"/>
          <w:szCs w:val="18"/>
          <w:lang w:eastAsia="fr-FR"/>
          <w14:ligatures w14:val="none"/>
        </w:rPr>
        <w:t>T</w:t>
      </w:r>
      <w:r w:rsidR="008C6B78" w:rsidRPr="00C325B9">
        <w:rPr>
          <w:rFonts w:ascii="Palatino Linotype" w:eastAsia="Times New Roman" w:hAnsi="Palatino Linotype" w:cs="Times New Roman"/>
          <w:b/>
          <w:kern w:val="0"/>
          <w:sz w:val="18"/>
          <w:szCs w:val="18"/>
          <w:lang w:eastAsia="fr-FR"/>
          <w14:ligatures w14:val="none"/>
        </w:rPr>
        <w:t>urpin</w:t>
      </w:r>
      <w:r w:rsidR="00CA3BD1" w:rsidRPr="00C325B9">
        <w:rPr>
          <w:rFonts w:ascii="Palatino Linotype" w:eastAsia="Times New Roman" w:hAnsi="Palatino Linotype" w:cs="Times New Roman"/>
          <w:kern w:val="0"/>
          <w:sz w:val="18"/>
          <w:szCs w:val="18"/>
          <w:lang w:eastAsia="fr-FR"/>
          <w14:ligatures w14:val="none"/>
        </w:rPr>
        <w:t xml:space="preserve"> </w:t>
      </w:r>
      <w:proofErr w:type="gramStart"/>
      <w:r w:rsidR="008C6B78" w:rsidRPr="00C325B9">
        <w:rPr>
          <w:rFonts w:ascii="Palatino Linotype" w:eastAsia="Times New Roman" w:hAnsi="Palatino Linotype" w:cs="Times New Roman"/>
          <w:kern w:val="0"/>
          <w:sz w:val="18"/>
          <w:szCs w:val="18"/>
          <w:lang w:eastAsia="fr-FR"/>
          <w14:ligatures w14:val="none"/>
        </w:rPr>
        <w:t xml:space="preserve">: </w:t>
      </w:r>
      <w:r w:rsidR="008D44F5" w:rsidRPr="00C325B9">
        <w:rPr>
          <w:rFonts w:ascii="Palatino Linotype" w:eastAsia="Times New Roman" w:hAnsi="Palatino Linotype" w:cs="Times New Roman"/>
          <w:kern w:val="0"/>
          <w:sz w:val="18"/>
          <w:szCs w:val="18"/>
          <w:lang w:eastAsia="fr-FR"/>
          <w14:ligatures w14:val="none"/>
        </w:rPr>
        <w:t xml:space="preserve"> </w:t>
      </w:r>
      <w:r w:rsidR="009314B7" w:rsidRPr="00C325B9">
        <w:rPr>
          <w:rFonts w:ascii="Palatino Linotype" w:eastAsia="Times New Roman" w:hAnsi="Palatino Linotype" w:cs="Times New Roman"/>
          <w:kern w:val="0"/>
          <w:sz w:val="18"/>
          <w:szCs w:val="18"/>
          <w:lang w:eastAsia="fr-FR"/>
          <w14:ligatures w14:val="none"/>
        </w:rPr>
        <w:t>«</w:t>
      </w:r>
      <w:proofErr w:type="gramEnd"/>
      <w:r w:rsidR="00CA3BD1" w:rsidRPr="00C325B9">
        <w:rPr>
          <w:rFonts w:ascii="Palatino Linotype" w:eastAsia="Times New Roman" w:hAnsi="Palatino Linotype" w:cs="Times New Roman"/>
          <w:kern w:val="0"/>
          <w:sz w:val="18"/>
          <w:szCs w:val="18"/>
          <w:lang w:eastAsia="fr-FR"/>
          <w14:ligatures w14:val="none"/>
        </w:rPr>
        <w:t xml:space="preserve"> </w:t>
      </w:r>
      <w:r w:rsidR="00093895" w:rsidRPr="00C325B9">
        <w:rPr>
          <w:rFonts w:ascii="Palatino Linotype" w:eastAsia="Times New Roman" w:hAnsi="Palatino Linotype" w:cs="Times New Roman"/>
          <w:kern w:val="0"/>
          <w:sz w:val="18"/>
          <w:szCs w:val="18"/>
          <w:lang w:eastAsia="fr-FR"/>
          <w14:ligatures w14:val="none"/>
        </w:rPr>
        <w:t xml:space="preserve">C. </w:t>
      </w:r>
      <w:proofErr w:type="spellStart"/>
      <w:r w:rsidR="008D44F5" w:rsidRPr="00C325B9">
        <w:rPr>
          <w:rFonts w:ascii="Palatino Linotype" w:eastAsia="Times New Roman" w:hAnsi="Palatino Linotype" w:cs="Times New Roman"/>
          <w:kern w:val="0"/>
          <w:sz w:val="18"/>
          <w:szCs w:val="18"/>
          <w:lang w:eastAsia="fr-FR"/>
          <w14:ligatures w14:val="none"/>
        </w:rPr>
        <w:t>Memmius</w:t>
      </w:r>
      <w:proofErr w:type="spellEnd"/>
      <w:r w:rsidR="008D44F5" w:rsidRPr="00C325B9">
        <w:rPr>
          <w:rFonts w:ascii="Palatino Linotype" w:eastAsia="Times New Roman" w:hAnsi="Palatino Linotype" w:cs="Times New Roman"/>
          <w:kern w:val="0"/>
          <w:sz w:val="18"/>
          <w:szCs w:val="18"/>
          <w:lang w:eastAsia="fr-FR"/>
          <w14:ligatures w14:val="none"/>
        </w:rPr>
        <w:t xml:space="preserve"> d’illustre famille</w:t>
      </w:r>
      <w:r w:rsidR="009314B7" w:rsidRPr="00C325B9">
        <w:rPr>
          <w:rFonts w:ascii="Palatino Linotype" w:eastAsia="Times New Roman" w:hAnsi="Palatino Linotype" w:cs="Times New Roman"/>
          <w:kern w:val="0"/>
          <w:sz w:val="18"/>
          <w:szCs w:val="18"/>
          <w:lang w:eastAsia="fr-FR"/>
          <w14:ligatures w14:val="none"/>
        </w:rPr>
        <w:t xml:space="preserve"> patricienne, e</w:t>
      </w:r>
      <w:r w:rsidR="008D44F5" w:rsidRPr="00C325B9">
        <w:rPr>
          <w:rFonts w:ascii="Palatino Linotype" w:eastAsia="Times New Roman" w:hAnsi="Palatino Linotype" w:cs="Times New Roman"/>
          <w:kern w:val="0"/>
          <w:sz w:val="18"/>
          <w:szCs w:val="18"/>
          <w:lang w:eastAsia="fr-FR"/>
          <w14:ligatures w14:val="none"/>
        </w:rPr>
        <w:t xml:space="preserve">st identifié depuis </w:t>
      </w:r>
      <w:proofErr w:type="spellStart"/>
      <w:proofErr w:type="gramStart"/>
      <w:r w:rsidR="00811726" w:rsidRPr="00C325B9">
        <w:rPr>
          <w:rFonts w:ascii="Palatino Linotype" w:eastAsia="Times New Roman" w:hAnsi="Palatino Linotype" w:cs="Times New Roman"/>
          <w:kern w:val="0"/>
          <w:sz w:val="18"/>
          <w:szCs w:val="18"/>
          <w:lang w:eastAsia="fr-FR"/>
          <w14:ligatures w14:val="none"/>
        </w:rPr>
        <w:t>D.</w:t>
      </w:r>
      <w:r w:rsidR="009314B7" w:rsidRPr="00C325B9">
        <w:rPr>
          <w:rFonts w:ascii="Palatino Linotype" w:eastAsia="Times New Roman" w:hAnsi="Palatino Linotype" w:cs="Times New Roman"/>
          <w:kern w:val="0"/>
          <w:sz w:val="18"/>
          <w:szCs w:val="18"/>
          <w:lang w:eastAsia="fr-FR"/>
          <w14:ligatures w14:val="none"/>
        </w:rPr>
        <w:t>Lambin</w:t>
      </w:r>
      <w:proofErr w:type="spellEnd"/>
      <w:proofErr w:type="gramEnd"/>
      <w:r w:rsidR="009314B7" w:rsidRPr="00C325B9">
        <w:rPr>
          <w:rFonts w:ascii="Palatino Linotype" w:eastAsia="Times New Roman" w:hAnsi="Palatino Linotype" w:cs="Times New Roman"/>
          <w:kern w:val="0"/>
          <w:sz w:val="18"/>
          <w:szCs w:val="18"/>
          <w:lang w:eastAsia="fr-FR"/>
          <w14:ligatures w14:val="none"/>
        </w:rPr>
        <w:t>,</w:t>
      </w:r>
      <w:r w:rsidR="008D44F5" w:rsidRPr="00C325B9">
        <w:rPr>
          <w:rFonts w:ascii="Palatino Linotype" w:eastAsia="Times New Roman" w:hAnsi="Palatino Linotype" w:cs="Times New Roman"/>
          <w:kern w:val="0"/>
          <w:sz w:val="18"/>
          <w:szCs w:val="18"/>
          <w:lang w:eastAsia="fr-FR"/>
          <w14:ligatures w14:val="none"/>
        </w:rPr>
        <w:t xml:space="preserve"> </w:t>
      </w:r>
      <w:r w:rsidR="00093895" w:rsidRPr="00C325B9">
        <w:rPr>
          <w:rFonts w:ascii="Palatino Linotype" w:eastAsia="Times New Roman" w:hAnsi="Palatino Linotype" w:cs="Times New Roman"/>
          <w:kern w:val="0"/>
          <w:sz w:val="18"/>
          <w:szCs w:val="18"/>
          <w:lang w:eastAsia="fr-FR"/>
          <w14:ligatures w14:val="none"/>
        </w:rPr>
        <w:t xml:space="preserve">à </w:t>
      </w:r>
      <w:r w:rsidR="008D44F5" w:rsidRPr="00C325B9">
        <w:rPr>
          <w:rFonts w:ascii="Palatino Linotype" w:eastAsia="Times New Roman" w:hAnsi="Palatino Linotype" w:cs="Times New Roman"/>
          <w:kern w:val="0"/>
          <w:sz w:val="18"/>
          <w:szCs w:val="18"/>
          <w:lang w:eastAsia="fr-FR"/>
          <w14:ligatures w14:val="none"/>
        </w:rPr>
        <w:t>l’orateur et homme de l</w:t>
      </w:r>
      <w:r w:rsidR="009314B7" w:rsidRPr="00C325B9">
        <w:rPr>
          <w:rFonts w:ascii="Palatino Linotype" w:eastAsia="Times New Roman" w:hAnsi="Palatino Linotype" w:cs="Times New Roman"/>
          <w:kern w:val="0"/>
          <w:sz w:val="18"/>
          <w:szCs w:val="18"/>
          <w:lang w:eastAsia="fr-FR"/>
          <w14:ligatures w14:val="none"/>
        </w:rPr>
        <w:t>ettres (</w:t>
      </w:r>
      <w:r w:rsidR="008D44F5" w:rsidRPr="00C325B9">
        <w:rPr>
          <w:rFonts w:ascii="Palatino Linotype" w:eastAsia="Times New Roman" w:hAnsi="Palatino Linotype" w:cs="Times New Roman"/>
          <w:kern w:val="0"/>
          <w:sz w:val="18"/>
          <w:szCs w:val="18"/>
          <w:lang w:eastAsia="fr-FR"/>
          <w14:ligatures w14:val="none"/>
        </w:rPr>
        <w:t>voir Cicéron, Brutus 247</w:t>
      </w:r>
      <w:r w:rsidR="009314B7" w:rsidRPr="00C325B9">
        <w:rPr>
          <w:rFonts w:ascii="Palatino Linotype" w:eastAsia="Times New Roman" w:hAnsi="Palatino Linotype" w:cs="Times New Roman"/>
          <w:kern w:val="0"/>
          <w:sz w:val="18"/>
          <w:szCs w:val="18"/>
          <w:lang w:eastAsia="fr-FR"/>
          <w14:ligatures w14:val="none"/>
        </w:rPr>
        <w:t xml:space="preserve">) </w:t>
      </w:r>
      <w:r w:rsidR="008D44F5" w:rsidRPr="00C325B9">
        <w:rPr>
          <w:rFonts w:ascii="Palatino Linotype" w:eastAsia="Times New Roman" w:hAnsi="Palatino Linotype" w:cs="Times New Roman"/>
          <w:kern w:val="0"/>
          <w:sz w:val="18"/>
          <w:szCs w:val="18"/>
          <w:lang w:eastAsia="fr-FR"/>
          <w14:ligatures w14:val="none"/>
        </w:rPr>
        <w:t>qui fut prêteur en 58 et mo</w:t>
      </w:r>
      <w:r w:rsidR="009314B7" w:rsidRPr="00C325B9">
        <w:rPr>
          <w:rFonts w:ascii="Palatino Linotype" w:eastAsia="Times New Roman" w:hAnsi="Palatino Linotype" w:cs="Times New Roman"/>
          <w:kern w:val="0"/>
          <w:sz w:val="18"/>
          <w:szCs w:val="18"/>
          <w:lang w:eastAsia="fr-FR"/>
          <w14:ligatures w14:val="none"/>
        </w:rPr>
        <w:t>urut e</w:t>
      </w:r>
      <w:r w:rsidR="008D44F5" w:rsidRPr="00C325B9">
        <w:rPr>
          <w:rFonts w:ascii="Palatino Linotype" w:eastAsia="Times New Roman" w:hAnsi="Palatino Linotype" w:cs="Times New Roman"/>
          <w:kern w:val="0"/>
          <w:sz w:val="18"/>
          <w:szCs w:val="18"/>
          <w:lang w:eastAsia="fr-FR"/>
          <w14:ligatures w14:val="none"/>
        </w:rPr>
        <w:t>n exil à Athènes, sans doute peu avant 46</w:t>
      </w:r>
      <w:r w:rsidR="00CA3BD1" w:rsidRPr="00C325B9">
        <w:rPr>
          <w:rFonts w:ascii="Palatino Linotype" w:eastAsia="Times New Roman" w:hAnsi="Palatino Linotype" w:cs="Times New Roman"/>
          <w:kern w:val="0"/>
          <w:sz w:val="18"/>
          <w:szCs w:val="18"/>
          <w:lang w:eastAsia="fr-FR"/>
          <w14:ligatures w14:val="none"/>
        </w:rPr>
        <w:t xml:space="preserve"> </w:t>
      </w:r>
      <w:r w:rsidR="008D44F5" w:rsidRPr="00C325B9">
        <w:rPr>
          <w:rFonts w:ascii="Palatino Linotype" w:eastAsia="Times New Roman" w:hAnsi="Palatino Linotype" w:cs="Times New Roman"/>
          <w:kern w:val="0"/>
          <w:sz w:val="18"/>
          <w:szCs w:val="18"/>
          <w:lang w:eastAsia="fr-FR"/>
          <w14:ligatures w14:val="none"/>
        </w:rPr>
        <w:t xml:space="preserve">; on ne sait rien de ses relations d’amitié avec Lucrèce. Cicéron, à la demande d’épicuriens, intervint auprès de lui en 52 pour le dissuader de construire un édifice à la place de la maison d’Épicure, (Ad </w:t>
      </w:r>
      <w:proofErr w:type="spellStart"/>
      <w:r w:rsidR="008D44F5" w:rsidRPr="00C325B9">
        <w:rPr>
          <w:rFonts w:ascii="Palatino Linotype" w:eastAsia="Times New Roman" w:hAnsi="Palatino Linotype" w:cs="Times New Roman"/>
          <w:kern w:val="0"/>
          <w:sz w:val="18"/>
          <w:szCs w:val="18"/>
          <w:lang w:eastAsia="fr-FR"/>
          <w14:ligatures w14:val="none"/>
        </w:rPr>
        <w:t>Familiares</w:t>
      </w:r>
      <w:proofErr w:type="spellEnd"/>
      <w:r w:rsidR="008D44F5" w:rsidRPr="00C325B9">
        <w:rPr>
          <w:rFonts w:ascii="Palatino Linotype" w:eastAsia="Times New Roman" w:hAnsi="Palatino Linotype" w:cs="Times New Roman"/>
          <w:kern w:val="0"/>
          <w:sz w:val="18"/>
          <w:szCs w:val="18"/>
          <w:lang w:eastAsia="fr-FR"/>
          <w14:ligatures w14:val="none"/>
        </w:rPr>
        <w:t xml:space="preserve">, XIII, 1) en des termes qui laissent à penser qu’il n’était plus alors, </w:t>
      </w:r>
      <w:proofErr w:type="gramStart"/>
      <w:r w:rsidR="008D44F5" w:rsidRPr="00C325B9">
        <w:rPr>
          <w:rFonts w:ascii="Palatino Linotype" w:eastAsia="Times New Roman" w:hAnsi="Palatino Linotype" w:cs="Times New Roman"/>
          <w:kern w:val="0"/>
          <w:sz w:val="18"/>
          <w:szCs w:val="18"/>
          <w:lang w:eastAsia="fr-FR"/>
          <w14:ligatures w14:val="none"/>
        </w:rPr>
        <w:t>s’il le fut jamais</w:t>
      </w:r>
      <w:proofErr w:type="gramEnd"/>
      <w:r w:rsidR="008D44F5" w:rsidRPr="00C325B9">
        <w:rPr>
          <w:rFonts w:ascii="Palatino Linotype" w:eastAsia="Times New Roman" w:hAnsi="Palatino Linotype" w:cs="Times New Roman"/>
          <w:kern w:val="0"/>
          <w:sz w:val="18"/>
          <w:szCs w:val="18"/>
          <w:lang w:eastAsia="fr-FR"/>
          <w14:ligatures w14:val="none"/>
        </w:rPr>
        <w:t xml:space="preserve">, épicurien. Dans le poème, la référence à </w:t>
      </w:r>
      <w:proofErr w:type="spellStart"/>
      <w:r w:rsidR="009314B7" w:rsidRPr="00C325B9">
        <w:rPr>
          <w:rFonts w:ascii="Palatino Linotype" w:eastAsia="Times New Roman" w:hAnsi="Palatino Linotype" w:cs="Times New Roman"/>
          <w:kern w:val="0"/>
          <w:sz w:val="18"/>
          <w:szCs w:val="18"/>
          <w:lang w:eastAsia="fr-FR"/>
          <w14:ligatures w14:val="none"/>
        </w:rPr>
        <w:t>Memmius</w:t>
      </w:r>
      <w:proofErr w:type="spellEnd"/>
      <w:r w:rsidR="009314B7" w:rsidRPr="00C325B9">
        <w:rPr>
          <w:rFonts w:ascii="Palatino Linotype" w:eastAsia="Times New Roman" w:hAnsi="Palatino Linotype" w:cs="Times New Roman"/>
          <w:kern w:val="0"/>
          <w:sz w:val="18"/>
          <w:szCs w:val="18"/>
          <w:lang w:eastAsia="fr-FR"/>
          <w14:ligatures w14:val="none"/>
        </w:rPr>
        <w:t xml:space="preserve"> </w:t>
      </w:r>
      <w:r w:rsidR="008D44F5" w:rsidRPr="00C325B9">
        <w:rPr>
          <w:rFonts w:ascii="Palatino Linotype" w:eastAsia="Times New Roman" w:hAnsi="Palatino Linotype" w:cs="Times New Roman"/>
          <w:kern w:val="0"/>
          <w:sz w:val="18"/>
          <w:szCs w:val="18"/>
          <w:lang w:eastAsia="fr-FR"/>
          <w14:ligatures w14:val="none"/>
        </w:rPr>
        <w:t>essentiellement formulaire. »</w:t>
      </w:r>
      <w:r w:rsidR="00093895" w:rsidRPr="00C325B9">
        <w:rPr>
          <w:rFonts w:ascii="Palatino Linotype" w:eastAsia="Times New Roman" w:hAnsi="Palatino Linotype" w:cs="Times New Roman"/>
          <w:kern w:val="0"/>
          <w:sz w:val="18"/>
          <w:szCs w:val="18"/>
          <w:lang w:eastAsia="fr-FR"/>
          <w14:ligatures w14:val="none"/>
        </w:rPr>
        <w:t xml:space="preserve"> </w:t>
      </w:r>
      <w:r w:rsidR="0058472D" w:rsidRPr="00C325B9">
        <w:rPr>
          <w:rFonts w:ascii="Palatino Linotype" w:eastAsia="Times New Roman" w:hAnsi="Palatino Linotype" w:cs="Times New Roman"/>
          <w:kern w:val="0"/>
          <w:sz w:val="18"/>
          <w:szCs w:val="18"/>
          <w:lang w:eastAsia="fr-FR"/>
          <w14:ligatures w14:val="none"/>
        </w:rPr>
        <w:t xml:space="preserve"> </w:t>
      </w:r>
      <w:r w:rsidR="008C6B78" w:rsidRPr="00C325B9">
        <w:rPr>
          <w:rFonts w:ascii="Palatino Linotype" w:eastAsia="Times New Roman" w:hAnsi="Palatino Linotype" w:cs="Times New Roman"/>
          <w:kern w:val="0"/>
          <w:sz w:val="18"/>
          <w:szCs w:val="18"/>
          <w:lang w:eastAsia="fr-FR"/>
          <w14:ligatures w14:val="none"/>
        </w:rPr>
        <w:t xml:space="preserve">  </w:t>
      </w:r>
      <w:r w:rsidR="008C6B78" w:rsidRPr="00C325B9">
        <w:rPr>
          <w:rFonts w:ascii="Palatino Linotype" w:eastAsia="Times New Roman" w:hAnsi="Palatino Linotype" w:cs="Times New Roman"/>
          <w:b/>
          <w:kern w:val="0"/>
          <w:sz w:val="18"/>
          <w:szCs w:val="18"/>
          <w:lang w:eastAsia="fr-FR"/>
          <w14:ligatures w14:val="none"/>
        </w:rPr>
        <w:t xml:space="preserve">C. </w:t>
      </w:r>
      <w:r w:rsidR="0058472D" w:rsidRPr="00C325B9">
        <w:rPr>
          <w:rFonts w:ascii="Palatino Linotype" w:eastAsia="Times New Roman" w:hAnsi="Palatino Linotype" w:cs="Times New Roman"/>
          <w:b/>
          <w:kern w:val="0"/>
          <w:sz w:val="18"/>
          <w:szCs w:val="18"/>
          <w:lang w:eastAsia="fr-FR"/>
          <w14:ligatures w14:val="none"/>
        </w:rPr>
        <w:t>Bailey</w:t>
      </w:r>
      <w:r w:rsidR="0058472D"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précis</w:t>
      </w:r>
      <w:r w:rsidR="008C6B78" w:rsidRPr="00C325B9">
        <w:rPr>
          <w:rFonts w:ascii="Palatino Linotype" w:eastAsia="Times New Roman" w:hAnsi="Palatino Linotype" w:cs="Times New Roman"/>
          <w:kern w:val="0"/>
          <w:sz w:val="18"/>
          <w:szCs w:val="18"/>
          <w:lang w:eastAsia="fr-FR"/>
          <w14:ligatures w14:val="none"/>
        </w:rPr>
        <w:t xml:space="preserve">e </w:t>
      </w:r>
      <w:r w:rsidR="00F64AD3" w:rsidRPr="00C325B9">
        <w:rPr>
          <w:rFonts w:ascii="Palatino Linotype" w:eastAsia="Times New Roman" w:hAnsi="Palatino Linotype" w:cs="Times New Roman"/>
          <w:kern w:val="0"/>
          <w:sz w:val="18"/>
          <w:szCs w:val="18"/>
          <w:lang w:eastAsia="fr-FR"/>
          <w14:ligatures w14:val="none"/>
        </w:rPr>
        <w:t>:</w:t>
      </w:r>
      <w:r w:rsidR="008C6B78"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 xml:space="preserve">C. </w:t>
      </w:r>
      <w:proofErr w:type="spellStart"/>
      <w:r w:rsidR="0058472D" w:rsidRPr="00C325B9">
        <w:rPr>
          <w:rFonts w:ascii="Palatino Linotype" w:eastAsia="Times New Roman" w:hAnsi="Palatino Linotype" w:cs="Times New Roman"/>
          <w:kern w:val="0"/>
          <w:sz w:val="18"/>
          <w:szCs w:val="18"/>
          <w:lang w:eastAsia="fr-FR"/>
          <w14:ligatures w14:val="none"/>
        </w:rPr>
        <w:t>Memmius</w:t>
      </w:r>
      <w:proofErr w:type="spellEnd"/>
      <w:r w:rsidR="0058472D" w:rsidRPr="00C325B9">
        <w:rPr>
          <w:rFonts w:ascii="Palatino Linotype" w:eastAsia="Times New Roman" w:hAnsi="Palatino Linotype" w:cs="Times New Roman"/>
          <w:kern w:val="0"/>
          <w:sz w:val="18"/>
          <w:szCs w:val="18"/>
          <w:lang w:eastAsia="fr-FR"/>
          <w14:ligatures w14:val="none"/>
        </w:rPr>
        <w:t xml:space="preserve"> né vers 98</w:t>
      </w:r>
      <w:r w:rsidR="00CA3BD1" w:rsidRPr="00C325B9">
        <w:rPr>
          <w:rFonts w:ascii="Palatino Linotype" w:eastAsia="Times New Roman" w:hAnsi="Palatino Linotype" w:cs="Times New Roman"/>
          <w:kern w:val="0"/>
          <w:sz w:val="18"/>
          <w:szCs w:val="18"/>
          <w:lang w:eastAsia="fr-FR"/>
          <w14:ligatures w14:val="none"/>
        </w:rPr>
        <w:t xml:space="preserve"> </w:t>
      </w:r>
      <w:r w:rsidR="0058472D" w:rsidRPr="00C325B9">
        <w:rPr>
          <w:rFonts w:ascii="Palatino Linotype" w:eastAsia="Times New Roman" w:hAnsi="Palatino Linotype" w:cs="Times New Roman"/>
          <w:kern w:val="0"/>
          <w:sz w:val="18"/>
          <w:szCs w:val="18"/>
          <w:lang w:eastAsia="fr-FR"/>
          <w14:ligatures w14:val="none"/>
        </w:rPr>
        <w:t xml:space="preserve">; </w:t>
      </w:r>
      <w:r w:rsidR="008C6B78" w:rsidRPr="00C325B9">
        <w:rPr>
          <w:rFonts w:ascii="Palatino Linotype" w:eastAsia="Times New Roman" w:hAnsi="Palatino Linotype" w:cs="Times New Roman"/>
          <w:kern w:val="0"/>
          <w:sz w:val="18"/>
          <w:szCs w:val="18"/>
          <w:lang w:eastAsia="fr-FR"/>
          <w14:ligatures w14:val="none"/>
        </w:rPr>
        <w:t xml:space="preserve">En </w:t>
      </w:r>
      <w:r w:rsidR="0058472D" w:rsidRPr="00C325B9">
        <w:rPr>
          <w:rFonts w:ascii="Palatino Linotype" w:eastAsia="Times New Roman" w:hAnsi="Palatino Linotype" w:cs="Times New Roman"/>
          <w:kern w:val="0"/>
          <w:sz w:val="18"/>
          <w:szCs w:val="18"/>
          <w:lang w:eastAsia="fr-FR"/>
          <w14:ligatures w14:val="none"/>
        </w:rPr>
        <w:t>72 il épous</w:t>
      </w:r>
      <w:r w:rsidR="008C6B78" w:rsidRPr="00C325B9">
        <w:rPr>
          <w:rFonts w:ascii="Palatino Linotype" w:eastAsia="Times New Roman" w:hAnsi="Palatino Linotype" w:cs="Times New Roman"/>
          <w:kern w:val="0"/>
          <w:sz w:val="18"/>
          <w:szCs w:val="18"/>
          <w:lang w:eastAsia="fr-FR"/>
          <w14:ligatures w14:val="none"/>
        </w:rPr>
        <w:t>a</w:t>
      </w:r>
      <w:r w:rsidR="0058472D" w:rsidRPr="00C325B9">
        <w:rPr>
          <w:rFonts w:ascii="Palatino Linotype" w:eastAsia="Times New Roman" w:hAnsi="Palatino Linotype" w:cs="Times New Roman"/>
          <w:kern w:val="0"/>
          <w:sz w:val="18"/>
          <w:szCs w:val="18"/>
          <w:lang w:eastAsia="fr-FR"/>
          <w14:ligatures w14:val="none"/>
        </w:rPr>
        <w:t xml:space="preserve"> la fille du dictateur Sylla. Tribun en 66. Hostile à la famille des </w:t>
      </w:r>
      <w:proofErr w:type="spellStart"/>
      <w:r w:rsidR="0058472D" w:rsidRPr="00C325B9">
        <w:rPr>
          <w:rFonts w:ascii="Palatino Linotype" w:eastAsia="Times New Roman" w:hAnsi="Palatino Linotype" w:cs="Times New Roman"/>
          <w:kern w:val="0"/>
          <w:sz w:val="18"/>
          <w:szCs w:val="18"/>
          <w:lang w:eastAsia="fr-FR"/>
          <w14:ligatures w14:val="none"/>
        </w:rPr>
        <w:t>Lucilli</w:t>
      </w:r>
      <w:proofErr w:type="spellEnd"/>
      <w:r w:rsidR="0058472D" w:rsidRPr="00C325B9">
        <w:rPr>
          <w:rFonts w:ascii="Palatino Linotype" w:eastAsia="Times New Roman" w:hAnsi="Palatino Linotype" w:cs="Times New Roman"/>
          <w:kern w:val="0"/>
          <w:sz w:val="18"/>
          <w:szCs w:val="18"/>
          <w:lang w:eastAsia="fr-FR"/>
          <w14:ligatures w14:val="none"/>
        </w:rPr>
        <w:t>, il s’oppos</w:t>
      </w:r>
      <w:r w:rsidR="008C6B78" w:rsidRPr="00C325B9">
        <w:rPr>
          <w:rFonts w:ascii="Palatino Linotype" w:eastAsia="Times New Roman" w:hAnsi="Palatino Linotype" w:cs="Times New Roman"/>
          <w:kern w:val="0"/>
          <w:sz w:val="18"/>
          <w:szCs w:val="18"/>
          <w:lang w:eastAsia="fr-FR"/>
          <w14:ligatures w14:val="none"/>
        </w:rPr>
        <w:t>a</w:t>
      </w:r>
      <w:r w:rsidR="0058472D" w:rsidRPr="00C325B9">
        <w:rPr>
          <w:rFonts w:ascii="Palatino Linotype" w:eastAsia="Times New Roman" w:hAnsi="Palatino Linotype" w:cs="Times New Roman"/>
          <w:kern w:val="0"/>
          <w:sz w:val="18"/>
          <w:szCs w:val="18"/>
          <w:lang w:eastAsia="fr-FR"/>
          <w14:ligatures w14:val="none"/>
        </w:rPr>
        <w:t xml:space="preserve"> au triomphe de L. Lucullus en 63. Soutenu par Cicéron il devint préteur en 58. </w:t>
      </w:r>
      <w:r w:rsidR="00F64AD3" w:rsidRPr="00C325B9">
        <w:rPr>
          <w:rFonts w:ascii="Palatino Linotype" w:eastAsia="Times New Roman" w:hAnsi="Palatino Linotype" w:cs="Times New Roman"/>
          <w:kern w:val="0"/>
          <w:sz w:val="18"/>
          <w:szCs w:val="18"/>
          <w:lang w:eastAsia="fr-FR"/>
          <w14:ligatures w14:val="none"/>
        </w:rPr>
        <w:t>Il a</w:t>
      </w:r>
      <w:r w:rsidR="0058472D" w:rsidRPr="00C325B9">
        <w:rPr>
          <w:rFonts w:ascii="Palatino Linotype" w:eastAsia="Times New Roman" w:hAnsi="Palatino Linotype" w:cs="Times New Roman"/>
          <w:kern w:val="0"/>
          <w:sz w:val="18"/>
          <w:szCs w:val="18"/>
          <w:lang w:eastAsia="fr-FR"/>
          <w14:ligatures w14:val="none"/>
        </w:rPr>
        <w:t>ttaqu</w:t>
      </w:r>
      <w:r w:rsidR="008C6B78" w:rsidRPr="00C325B9">
        <w:rPr>
          <w:rFonts w:ascii="Palatino Linotype" w:eastAsia="Times New Roman" w:hAnsi="Palatino Linotype" w:cs="Times New Roman"/>
          <w:kern w:val="0"/>
          <w:sz w:val="18"/>
          <w:szCs w:val="18"/>
          <w:lang w:eastAsia="fr-FR"/>
          <w14:ligatures w14:val="none"/>
        </w:rPr>
        <w:t>a</w:t>
      </w:r>
      <w:r w:rsidR="0058472D"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 xml:space="preserve">aussitôt </w:t>
      </w:r>
      <w:r w:rsidR="0058472D" w:rsidRPr="00C325B9">
        <w:rPr>
          <w:rFonts w:ascii="Palatino Linotype" w:eastAsia="Times New Roman" w:hAnsi="Palatino Linotype" w:cs="Times New Roman"/>
          <w:kern w:val="0"/>
          <w:sz w:val="18"/>
          <w:szCs w:val="18"/>
          <w:lang w:eastAsia="fr-FR"/>
          <w14:ligatures w14:val="none"/>
        </w:rPr>
        <w:t>la validité des actes de César.</w:t>
      </w:r>
      <w:r w:rsidR="00CA3BD1"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 attaqu</w:t>
      </w:r>
      <w:r w:rsidR="008C6B78" w:rsidRPr="00C325B9">
        <w:rPr>
          <w:rFonts w:ascii="Palatino Linotype" w:eastAsia="Times New Roman" w:hAnsi="Palatino Linotype" w:cs="Times New Roman"/>
          <w:kern w:val="0"/>
          <w:sz w:val="18"/>
          <w:szCs w:val="18"/>
          <w:lang w:eastAsia="fr-FR"/>
          <w14:ligatures w14:val="none"/>
        </w:rPr>
        <w:t>a</w:t>
      </w:r>
      <w:r w:rsidR="00F64AD3" w:rsidRPr="00C325B9">
        <w:rPr>
          <w:rFonts w:ascii="Palatino Linotype" w:eastAsia="Times New Roman" w:hAnsi="Palatino Linotype" w:cs="Times New Roman"/>
          <w:kern w:val="0"/>
          <w:sz w:val="18"/>
          <w:szCs w:val="18"/>
          <w:lang w:eastAsia="fr-FR"/>
          <w14:ligatures w14:val="none"/>
        </w:rPr>
        <w:t xml:space="preserve"> </w:t>
      </w:r>
      <w:proofErr w:type="spellStart"/>
      <w:r w:rsidR="00F64AD3" w:rsidRPr="00C325B9">
        <w:rPr>
          <w:rFonts w:ascii="Palatino Linotype" w:eastAsia="Times New Roman" w:hAnsi="Palatino Linotype" w:cs="Times New Roman"/>
          <w:kern w:val="0"/>
          <w:sz w:val="18"/>
          <w:szCs w:val="18"/>
          <w:lang w:eastAsia="fr-FR"/>
          <w14:ligatures w14:val="none"/>
        </w:rPr>
        <w:t>Vatinius</w:t>
      </w:r>
      <w:proofErr w:type="spellEnd"/>
      <w:r w:rsidR="00F64AD3" w:rsidRPr="00C325B9">
        <w:rPr>
          <w:rFonts w:ascii="Palatino Linotype" w:eastAsia="Times New Roman" w:hAnsi="Palatino Linotype" w:cs="Times New Roman"/>
          <w:kern w:val="0"/>
          <w:sz w:val="18"/>
          <w:szCs w:val="18"/>
          <w:lang w:eastAsia="fr-FR"/>
          <w14:ligatures w14:val="none"/>
        </w:rPr>
        <w:t xml:space="preserve"> en justice.  L’année suivante il est nommé gouverneur en Bithynie, il emmène avec lui les poètes Cinna et Catulle. </w:t>
      </w:r>
      <w:r w:rsidR="00CA3BD1"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Dès 54</w:t>
      </w:r>
      <w:r w:rsidR="00CA3BD1"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 par un revirement soudain il soutient César.  Il mène une nouvelle campagne électorale</w:t>
      </w:r>
      <w:r w:rsidR="00CA3BD1" w:rsidRPr="00C325B9">
        <w:rPr>
          <w:rFonts w:ascii="Palatino Linotype" w:eastAsia="Times New Roman" w:hAnsi="Palatino Linotype" w:cs="Times New Roman"/>
          <w:kern w:val="0"/>
          <w:sz w:val="18"/>
          <w:szCs w:val="18"/>
          <w:lang w:eastAsia="fr-FR"/>
          <w14:ligatures w14:val="none"/>
        </w:rPr>
        <w:t xml:space="preserve"> </w:t>
      </w:r>
      <w:r w:rsidR="00F64AD3" w:rsidRPr="00C325B9">
        <w:rPr>
          <w:rFonts w:ascii="Palatino Linotype" w:eastAsia="Times New Roman" w:hAnsi="Palatino Linotype" w:cs="Times New Roman"/>
          <w:kern w:val="0"/>
          <w:sz w:val="18"/>
          <w:szCs w:val="18"/>
          <w:lang w:eastAsia="fr-FR"/>
          <w14:ligatures w14:val="none"/>
        </w:rPr>
        <w:t xml:space="preserve">; accusé d’ambitus il est exilé. Meurt avant 46. </w:t>
      </w:r>
      <w:r w:rsidR="00A03FAC" w:rsidRPr="00C325B9">
        <w:rPr>
          <w:rFonts w:ascii="Palatino Linotype" w:eastAsia="Times New Roman" w:hAnsi="Palatino Linotype" w:cs="Times New Roman"/>
          <w:kern w:val="0"/>
          <w:sz w:val="18"/>
          <w:szCs w:val="18"/>
          <w:lang w:eastAsia="fr-FR"/>
          <w14:ligatures w14:val="none"/>
        </w:rPr>
        <w:br/>
      </w:r>
      <w:r w:rsidR="00A03FAC" w:rsidRPr="00C325B9">
        <w:rPr>
          <w:rFonts w:ascii="Palatino Linotype" w:eastAsia="Times New Roman" w:hAnsi="Palatino Linotype" w:cs="Times New Roman"/>
          <w:kern w:val="0"/>
          <w:sz w:val="18"/>
          <w:szCs w:val="18"/>
          <w:lang w:eastAsia="fr-FR"/>
          <w14:ligatures w14:val="none"/>
        </w:rPr>
        <w:tab/>
      </w:r>
      <w:r w:rsidR="00F64AD3" w:rsidRPr="00C325B9">
        <w:rPr>
          <w:rFonts w:ascii="Palatino Linotype" w:eastAsia="Times New Roman" w:hAnsi="Palatino Linotype" w:cs="Times New Roman"/>
          <w:b/>
          <w:kern w:val="0"/>
          <w:sz w:val="18"/>
          <w:szCs w:val="18"/>
          <w:lang w:eastAsia="fr-FR"/>
          <w14:ligatures w14:val="none"/>
        </w:rPr>
        <w:t>Cicéron</w:t>
      </w:r>
      <w:r w:rsidR="00F64AD3" w:rsidRPr="00C325B9">
        <w:rPr>
          <w:rFonts w:ascii="Palatino Linotype" w:eastAsia="Times New Roman" w:hAnsi="Palatino Linotype" w:cs="Times New Roman"/>
          <w:kern w:val="0"/>
          <w:sz w:val="18"/>
          <w:szCs w:val="18"/>
          <w:lang w:eastAsia="fr-FR"/>
          <w14:ligatures w14:val="none"/>
        </w:rPr>
        <w:t xml:space="preserve"> le décrit</w:t>
      </w:r>
      <w:r w:rsidR="00CA3BD1" w:rsidRPr="00C325B9">
        <w:rPr>
          <w:rFonts w:ascii="Palatino Linotype" w:eastAsia="Times New Roman" w:hAnsi="Palatino Linotype" w:cs="Times New Roman"/>
          <w:kern w:val="0"/>
          <w:sz w:val="18"/>
          <w:szCs w:val="18"/>
          <w:lang w:eastAsia="fr-FR"/>
          <w14:ligatures w14:val="none"/>
        </w:rPr>
        <w:t xml:space="preserve"> </w:t>
      </w:r>
      <w:r w:rsidR="00A03FAC" w:rsidRPr="00C325B9">
        <w:rPr>
          <w:rFonts w:ascii="Palatino Linotype" w:eastAsia="Times New Roman" w:hAnsi="Palatino Linotype" w:cs="Times New Roman"/>
          <w:kern w:val="0"/>
          <w:sz w:val="18"/>
          <w:szCs w:val="18"/>
          <w:lang w:eastAsia="fr-FR"/>
          <w14:ligatures w14:val="none"/>
        </w:rPr>
        <w:t xml:space="preserve">dans le </w:t>
      </w:r>
      <w:r w:rsidR="00A03FAC" w:rsidRPr="00C325B9">
        <w:rPr>
          <w:rFonts w:ascii="Palatino Linotype" w:hAnsi="Palatino Linotype" w:cs="Times New Roman"/>
          <w:sz w:val="18"/>
          <w:szCs w:val="18"/>
        </w:rPr>
        <w:t xml:space="preserve">Brutus, XXXVI, 136. </w:t>
      </w:r>
      <w:r w:rsidR="008C6B7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03FAC" w:rsidRPr="00C325B9">
        <w:rPr>
          <w:rFonts w:ascii="Palatino Linotype" w:hAnsi="Palatino Linotype" w:cs="Times New Roman"/>
          <w:sz w:val="18"/>
          <w:szCs w:val="18"/>
        </w:rPr>
        <w:t xml:space="preserve">A la même époque vécurent Caius et Lucius </w:t>
      </w:r>
      <w:proofErr w:type="spellStart"/>
      <w:r w:rsidR="00A03FAC" w:rsidRPr="00C325B9">
        <w:rPr>
          <w:rFonts w:ascii="Palatino Linotype" w:hAnsi="Palatino Linotype" w:cs="Times New Roman"/>
          <w:sz w:val="18"/>
          <w:szCs w:val="18"/>
        </w:rPr>
        <w:t>Memmius</w:t>
      </w:r>
      <w:proofErr w:type="spellEnd"/>
      <w:r w:rsidR="00A03FAC" w:rsidRPr="00C325B9">
        <w:rPr>
          <w:rFonts w:ascii="Palatino Linotype" w:hAnsi="Palatino Linotype" w:cs="Times New Roman"/>
          <w:sz w:val="18"/>
          <w:szCs w:val="18"/>
        </w:rPr>
        <w:t>, orateurs moyens, accusateurs âpres et acharnés. Aussi, intentèrent-ils souvent des accusations capitales, tandis qu'ils défendirent peu d'accusés.</w:t>
      </w:r>
      <w:r w:rsidR="00CA3BD1" w:rsidRPr="00C325B9">
        <w:rPr>
          <w:rFonts w:ascii="Palatino Linotype" w:hAnsi="Palatino Linotype" w:cs="Times New Roman"/>
          <w:sz w:val="18"/>
          <w:szCs w:val="18"/>
        </w:rPr>
        <w:t xml:space="preserve"> </w:t>
      </w:r>
      <w:r w:rsidR="008C6B78" w:rsidRPr="00C325B9">
        <w:rPr>
          <w:rFonts w:ascii="Palatino Linotype" w:hAnsi="Palatino Linotype" w:cs="Times New Roman"/>
          <w:sz w:val="18"/>
          <w:szCs w:val="18"/>
        </w:rPr>
        <w:t>»</w:t>
      </w:r>
      <w:r w:rsidR="00A03FAC" w:rsidRPr="00C325B9">
        <w:rPr>
          <w:rFonts w:ascii="Palatino Linotype" w:hAnsi="Palatino Linotype" w:cs="Times New Roman"/>
          <w:sz w:val="18"/>
          <w:szCs w:val="18"/>
        </w:rPr>
        <w:t xml:space="preserve"> </w:t>
      </w:r>
      <w:r w:rsidR="00A03FAC" w:rsidRPr="00C325B9">
        <w:rPr>
          <w:rFonts w:ascii="Palatino Linotype" w:hAnsi="Palatino Linotype" w:cs="Times New Roman"/>
          <w:sz w:val="18"/>
          <w:szCs w:val="18"/>
        </w:rPr>
        <w:br/>
      </w:r>
      <w:r w:rsidR="008C6B78" w:rsidRPr="00C325B9">
        <w:rPr>
          <w:rFonts w:ascii="Palatino Linotype" w:hAnsi="Palatino Linotype" w:cs="Times New Roman"/>
          <w:b/>
          <w:sz w:val="18"/>
          <w:szCs w:val="18"/>
        </w:rPr>
        <w:tab/>
        <w:t>Cicéron</w:t>
      </w:r>
      <w:r w:rsidR="008C6B78" w:rsidRPr="00C325B9">
        <w:rPr>
          <w:rFonts w:ascii="Palatino Linotype" w:hAnsi="Palatino Linotype" w:cs="Times New Roman"/>
          <w:sz w:val="18"/>
          <w:szCs w:val="18"/>
        </w:rPr>
        <w:t xml:space="preserve"> </w:t>
      </w:r>
      <w:r w:rsidR="00A03FAC" w:rsidRPr="00C325B9">
        <w:rPr>
          <w:rFonts w:ascii="Palatino Linotype" w:hAnsi="Palatino Linotype" w:cs="Times New Roman"/>
          <w:sz w:val="18"/>
          <w:szCs w:val="18"/>
        </w:rPr>
        <w:t xml:space="preserve">encore </w:t>
      </w:r>
      <w:r w:rsidR="00A03FAC" w:rsidRPr="00C325B9">
        <w:rPr>
          <w:rFonts w:ascii="Palatino Linotype" w:eastAsia="Times New Roman" w:hAnsi="Palatino Linotype" w:cs="Times New Roman"/>
          <w:kern w:val="0"/>
          <w:sz w:val="18"/>
          <w:szCs w:val="18"/>
          <w:lang w:eastAsia="fr-FR"/>
          <w14:ligatures w14:val="none"/>
        </w:rPr>
        <w:t xml:space="preserve">dans le Brutus, </w:t>
      </w:r>
      <w:r w:rsidR="008C6B78" w:rsidRPr="00C325B9">
        <w:rPr>
          <w:rFonts w:ascii="Palatino Linotype" w:eastAsia="Times New Roman" w:hAnsi="Palatino Linotype" w:cs="Times New Roman"/>
          <w:kern w:val="0"/>
          <w:sz w:val="18"/>
          <w:szCs w:val="18"/>
          <w:lang w:eastAsia="fr-FR"/>
          <w14:ligatures w14:val="none"/>
        </w:rPr>
        <w:t xml:space="preserve">LXX, </w:t>
      </w:r>
      <w:r w:rsidR="00A03FAC" w:rsidRPr="00C325B9">
        <w:rPr>
          <w:rFonts w:ascii="Palatino Linotype" w:eastAsia="Times New Roman" w:hAnsi="Palatino Linotype" w:cs="Times New Roman"/>
          <w:kern w:val="0"/>
          <w:sz w:val="18"/>
          <w:szCs w:val="18"/>
          <w:lang w:eastAsia="fr-FR"/>
          <w14:ligatures w14:val="none"/>
        </w:rPr>
        <w:t>247</w:t>
      </w:r>
      <w:r w:rsidR="00CA3BD1" w:rsidRPr="00C325B9">
        <w:rPr>
          <w:rFonts w:ascii="Palatino Linotype" w:eastAsia="Times New Roman" w:hAnsi="Palatino Linotype" w:cs="Times New Roman"/>
          <w:kern w:val="0"/>
          <w:sz w:val="18"/>
          <w:szCs w:val="18"/>
          <w:lang w:eastAsia="fr-FR"/>
          <w14:ligatures w14:val="none"/>
        </w:rPr>
        <w:t xml:space="preserve"> </w:t>
      </w:r>
      <w:proofErr w:type="gramStart"/>
      <w:r w:rsidR="00A03FAC" w:rsidRPr="00C325B9">
        <w:rPr>
          <w:rFonts w:ascii="Palatino Linotype" w:eastAsia="Times New Roman" w:hAnsi="Palatino Linotype" w:cs="Times New Roman"/>
          <w:kern w:val="0"/>
          <w:sz w:val="18"/>
          <w:szCs w:val="18"/>
          <w:lang w:eastAsia="fr-FR"/>
          <w14:ligatures w14:val="none"/>
        </w:rPr>
        <w:t>:  «</w:t>
      </w:r>
      <w:proofErr w:type="gramEnd"/>
      <w:r w:rsidR="00CA3BD1" w:rsidRPr="00C325B9">
        <w:rPr>
          <w:rFonts w:ascii="Palatino Linotype" w:eastAsia="Times New Roman" w:hAnsi="Palatino Linotype" w:cs="Times New Roman"/>
          <w:kern w:val="0"/>
          <w:sz w:val="18"/>
          <w:szCs w:val="18"/>
          <w:lang w:eastAsia="fr-FR"/>
          <w14:ligatures w14:val="none"/>
        </w:rPr>
        <w:t xml:space="preserve"> </w:t>
      </w:r>
      <w:r w:rsidR="00A03FAC" w:rsidRPr="00C325B9">
        <w:rPr>
          <w:rFonts w:ascii="Palatino Linotype" w:hAnsi="Palatino Linotype" w:cs="Times New Roman"/>
          <w:sz w:val="18"/>
          <w:szCs w:val="18"/>
        </w:rPr>
        <w:t xml:space="preserve">Caius </w:t>
      </w:r>
      <w:proofErr w:type="spellStart"/>
      <w:r w:rsidR="00A03FAC" w:rsidRPr="00C325B9">
        <w:rPr>
          <w:rFonts w:ascii="Palatino Linotype" w:hAnsi="Palatino Linotype" w:cs="Times New Roman"/>
          <w:sz w:val="18"/>
          <w:szCs w:val="18"/>
        </w:rPr>
        <w:t>Memmius</w:t>
      </w:r>
      <w:proofErr w:type="spellEnd"/>
      <w:r w:rsidR="00A03FAC" w:rsidRPr="00C325B9">
        <w:rPr>
          <w:rFonts w:ascii="Palatino Linotype" w:hAnsi="Palatino Linotype" w:cs="Times New Roman"/>
          <w:sz w:val="18"/>
          <w:szCs w:val="18"/>
        </w:rPr>
        <w:t xml:space="preserve">, fils de Lucius, qui atteignit la perfection </w:t>
      </w:r>
      <w:proofErr w:type="gramStart"/>
      <w:r w:rsidR="00A03FAC" w:rsidRPr="00C325B9">
        <w:rPr>
          <w:rFonts w:ascii="Palatino Linotype" w:hAnsi="Palatino Linotype" w:cs="Times New Roman"/>
          <w:sz w:val="18"/>
          <w:szCs w:val="18"/>
        </w:rPr>
        <w:t xml:space="preserve">( </w:t>
      </w:r>
      <w:proofErr w:type="spellStart"/>
      <w:r w:rsidR="00A03FAC" w:rsidRPr="00C325B9">
        <w:rPr>
          <w:rFonts w:ascii="Palatino Linotype" w:hAnsi="Palatino Linotype" w:cs="Times New Roman"/>
          <w:sz w:val="18"/>
          <w:szCs w:val="18"/>
        </w:rPr>
        <w:t>perfectus</w:t>
      </w:r>
      <w:proofErr w:type="spellEnd"/>
      <w:proofErr w:type="gramEnd"/>
      <w:r w:rsidR="00A03FAC" w:rsidRPr="00C325B9">
        <w:rPr>
          <w:rFonts w:ascii="Palatino Linotype" w:hAnsi="Palatino Linotype" w:cs="Times New Roman"/>
          <w:sz w:val="18"/>
          <w:szCs w:val="18"/>
        </w:rPr>
        <w:t>) en fait de connaissances littéraires, du moins en grec car il dédaignait le latin, avait, comme orateur, de l'ingéniosité (</w:t>
      </w:r>
      <w:proofErr w:type="spellStart"/>
      <w:r w:rsidR="00A03FAC" w:rsidRPr="00C325B9">
        <w:rPr>
          <w:rFonts w:ascii="Palatino Linotype" w:hAnsi="Palatino Linotype" w:cs="Times New Roman"/>
          <w:i/>
          <w:iCs/>
          <w:sz w:val="18"/>
          <w:szCs w:val="18"/>
        </w:rPr>
        <w:t>argutus</w:t>
      </w:r>
      <w:proofErr w:type="spellEnd"/>
      <w:r w:rsidR="00A03FAC" w:rsidRPr="00C325B9">
        <w:rPr>
          <w:rFonts w:ascii="Palatino Linotype" w:hAnsi="Palatino Linotype" w:cs="Times New Roman"/>
          <w:i/>
          <w:iCs/>
          <w:sz w:val="18"/>
          <w:szCs w:val="18"/>
        </w:rPr>
        <w:t>)</w:t>
      </w:r>
      <w:r w:rsidR="00A03FAC" w:rsidRPr="00C325B9">
        <w:rPr>
          <w:rFonts w:ascii="Palatino Linotype" w:hAnsi="Palatino Linotype" w:cs="Times New Roman"/>
          <w:sz w:val="18"/>
          <w:szCs w:val="18"/>
        </w:rPr>
        <w:t xml:space="preserve"> et du charme dans la </w:t>
      </w:r>
      <w:proofErr w:type="gramStart"/>
      <w:r w:rsidR="00A03FAC" w:rsidRPr="00C325B9">
        <w:rPr>
          <w:rFonts w:ascii="Palatino Linotype" w:hAnsi="Palatino Linotype" w:cs="Times New Roman"/>
          <w:sz w:val="18"/>
          <w:szCs w:val="18"/>
        </w:rPr>
        <w:t>parole;</w:t>
      </w:r>
      <w:proofErr w:type="gramEnd"/>
      <w:r w:rsidR="00A03FAC" w:rsidRPr="00C325B9">
        <w:rPr>
          <w:rFonts w:ascii="Palatino Linotype" w:hAnsi="Palatino Linotype" w:cs="Times New Roman"/>
          <w:sz w:val="18"/>
          <w:szCs w:val="18"/>
        </w:rPr>
        <w:t xml:space="preserve"> mais il évitait tout effort, non seulement pour parler, mais pour penser, et ainsi il enleva à son talent tout ce dont il priva son activité.</w:t>
      </w:r>
      <w:r w:rsidR="00CA3BD1" w:rsidRPr="00C325B9">
        <w:rPr>
          <w:rFonts w:ascii="Palatino Linotype" w:hAnsi="Palatino Linotype" w:cs="Times New Roman"/>
          <w:sz w:val="18"/>
          <w:szCs w:val="18"/>
        </w:rPr>
        <w:t xml:space="preserve"> </w:t>
      </w:r>
      <w:r w:rsidR="00A03FAC" w:rsidRPr="00C325B9">
        <w:rPr>
          <w:rFonts w:ascii="Palatino Linotype" w:hAnsi="Palatino Linotype" w:cs="Times New Roman"/>
          <w:sz w:val="18"/>
          <w:szCs w:val="18"/>
        </w:rPr>
        <w:t xml:space="preserve">»  </w:t>
      </w:r>
      <w:r w:rsidR="00A03FAC" w:rsidRPr="00C325B9">
        <w:rPr>
          <w:rFonts w:ascii="Palatino Linotype" w:hAnsi="Palatino Linotype" w:cs="Times New Roman"/>
          <w:sz w:val="18"/>
          <w:szCs w:val="18"/>
        </w:rPr>
        <w:br/>
      </w:r>
      <w:r w:rsidR="00A03FAC" w:rsidRPr="00C325B9">
        <w:rPr>
          <w:rFonts w:ascii="Palatino Linotype" w:hAnsi="Palatino Linotype" w:cs="Times New Roman"/>
          <w:sz w:val="18"/>
          <w:szCs w:val="18"/>
        </w:rPr>
        <w:tab/>
      </w:r>
      <w:proofErr w:type="gramStart"/>
      <w:r w:rsidR="00A03FAC" w:rsidRPr="00C325B9">
        <w:rPr>
          <w:rFonts w:ascii="Palatino Linotype" w:hAnsi="Palatino Linotype" w:cs="Times New Roman"/>
          <w:b/>
          <w:sz w:val="18"/>
          <w:szCs w:val="18"/>
        </w:rPr>
        <w:t>Ovide</w:t>
      </w:r>
      <w:r w:rsidR="00A03FAC" w:rsidRPr="00C325B9">
        <w:rPr>
          <w:rFonts w:ascii="Palatino Linotype" w:hAnsi="Palatino Linotype" w:cs="Times New Roman"/>
          <w:sz w:val="18"/>
          <w:szCs w:val="18"/>
        </w:rPr>
        <w:t>,  Tristes</w:t>
      </w:r>
      <w:proofErr w:type="gramEnd"/>
      <w:r w:rsidR="00A03FAC" w:rsidRPr="00C325B9">
        <w:rPr>
          <w:rFonts w:ascii="Palatino Linotype" w:hAnsi="Palatino Linotype" w:cs="Times New Roman"/>
          <w:sz w:val="18"/>
          <w:szCs w:val="18"/>
        </w:rPr>
        <w:t>, II, 433</w:t>
      </w:r>
      <w:r w:rsidR="00CA3BD1" w:rsidRPr="00C325B9">
        <w:rPr>
          <w:rFonts w:ascii="Palatino Linotype" w:hAnsi="Palatino Linotype" w:cs="Times New Roman"/>
          <w:sz w:val="18"/>
          <w:szCs w:val="18"/>
        </w:rPr>
        <w:t xml:space="preserve"> </w:t>
      </w:r>
      <w:proofErr w:type="gramStart"/>
      <w:r w:rsidR="00A03FAC" w:rsidRPr="00C325B9">
        <w:rPr>
          <w:rFonts w:ascii="Palatino Linotype" w:hAnsi="Palatino Linotype" w:cs="Times New Roman"/>
          <w:sz w:val="18"/>
          <w:szCs w:val="18"/>
        </w:rPr>
        <w:t xml:space="preserve">: </w:t>
      </w:r>
      <w:r w:rsidR="008C6B78"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r w:rsidR="008C6B78" w:rsidRPr="00C325B9">
        <w:rPr>
          <w:rFonts w:ascii="Palatino Linotype" w:eastAsia="Times New Roman" w:hAnsi="Palatino Linotype" w:cs="Times New Roman"/>
          <w:kern w:val="0"/>
          <w:sz w:val="18"/>
          <w:szCs w:val="18"/>
          <w:lang w:eastAsia="fr-FR"/>
          <w14:ligatures w14:val="none"/>
        </w:rPr>
        <w:t xml:space="preserve">Et, pour ne pas me défendre seulement par des armes étrangères, je citerai la littérature romaine, qui compte aussi plus d'une </w:t>
      </w:r>
      <w:proofErr w:type="spellStart"/>
      <w:r w:rsidR="008C6B78" w:rsidRPr="00C325B9">
        <w:rPr>
          <w:rFonts w:ascii="Palatino Linotype" w:eastAsia="Times New Roman" w:hAnsi="Palatino Linotype" w:cs="Times New Roman"/>
          <w:kern w:val="0"/>
          <w:sz w:val="18"/>
          <w:szCs w:val="18"/>
          <w:lang w:eastAsia="fr-FR"/>
          <w14:ligatures w14:val="none"/>
        </w:rPr>
        <w:t>oeuvre</w:t>
      </w:r>
      <w:proofErr w:type="spellEnd"/>
      <w:r w:rsidR="008C6B78" w:rsidRPr="00C325B9">
        <w:rPr>
          <w:rFonts w:ascii="Palatino Linotype" w:eastAsia="Times New Roman" w:hAnsi="Palatino Linotype" w:cs="Times New Roman"/>
          <w:kern w:val="0"/>
          <w:sz w:val="18"/>
          <w:szCs w:val="18"/>
          <w:lang w:eastAsia="fr-FR"/>
          <w14:ligatures w14:val="none"/>
        </w:rPr>
        <w:t xml:space="preserve"> érotique.   […]. Parlerai-je des poésies de </w:t>
      </w:r>
      <w:proofErr w:type="spellStart"/>
      <w:r w:rsidR="008C6B78" w:rsidRPr="00C325B9">
        <w:rPr>
          <w:rFonts w:ascii="Palatino Linotype" w:eastAsia="Times New Roman" w:hAnsi="Palatino Linotype" w:cs="Times New Roman"/>
          <w:kern w:val="0"/>
          <w:sz w:val="18"/>
          <w:szCs w:val="18"/>
          <w:lang w:eastAsia="fr-FR"/>
          <w14:ligatures w14:val="none"/>
        </w:rPr>
        <w:t>Ticidas</w:t>
      </w:r>
      <w:proofErr w:type="spellEnd"/>
      <w:r w:rsidR="008C6B78" w:rsidRPr="00C325B9">
        <w:rPr>
          <w:rFonts w:ascii="Palatino Linotype" w:eastAsia="Times New Roman" w:hAnsi="Palatino Linotype" w:cs="Times New Roman"/>
          <w:kern w:val="0"/>
          <w:sz w:val="18"/>
          <w:szCs w:val="18"/>
          <w:lang w:eastAsia="fr-FR"/>
          <w14:ligatures w14:val="none"/>
        </w:rPr>
        <w:t xml:space="preserve">, de celles de </w:t>
      </w:r>
      <w:proofErr w:type="spellStart"/>
      <w:r w:rsidR="008C6B78" w:rsidRPr="00C325B9">
        <w:rPr>
          <w:rFonts w:ascii="Palatino Linotype" w:eastAsia="Times New Roman" w:hAnsi="Palatino Linotype" w:cs="Times New Roman"/>
          <w:kern w:val="0"/>
          <w:sz w:val="18"/>
          <w:szCs w:val="18"/>
          <w:lang w:eastAsia="fr-FR"/>
          <w14:ligatures w14:val="none"/>
        </w:rPr>
        <w:t>Memmius</w:t>
      </w:r>
      <w:proofErr w:type="spellEnd"/>
      <w:r w:rsidR="008C6B78" w:rsidRPr="00C325B9">
        <w:rPr>
          <w:rFonts w:ascii="Palatino Linotype" w:eastAsia="Times New Roman" w:hAnsi="Palatino Linotype" w:cs="Times New Roman"/>
          <w:kern w:val="0"/>
          <w:sz w:val="18"/>
          <w:szCs w:val="18"/>
          <w:lang w:eastAsia="fr-FR"/>
          <w14:ligatures w14:val="none"/>
        </w:rPr>
        <w:t>, où la pensée et l'expression sont également impudiques ?</w:t>
      </w:r>
      <w:r w:rsidR="00CA3BD1" w:rsidRPr="00C325B9">
        <w:rPr>
          <w:rFonts w:ascii="Palatino Linotype" w:eastAsia="Times New Roman" w:hAnsi="Palatino Linotype" w:cs="Times New Roman"/>
          <w:kern w:val="0"/>
          <w:sz w:val="18"/>
          <w:szCs w:val="18"/>
          <w:lang w:eastAsia="fr-FR"/>
          <w14:ligatures w14:val="none"/>
        </w:rPr>
        <w:t xml:space="preserve"> </w:t>
      </w:r>
      <w:r w:rsidR="008C6B78" w:rsidRPr="00C325B9">
        <w:rPr>
          <w:rFonts w:ascii="Palatino Linotype" w:eastAsia="Times New Roman" w:hAnsi="Palatino Linotype" w:cs="Times New Roman"/>
          <w:kern w:val="0"/>
          <w:sz w:val="18"/>
          <w:szCs w:val="18"/>
          <w:lang w:eastAsia="fr-FR"/>
          <w14:ligatures w14:val="none"/>
        </w:rPr>
        <w:t>»</w:t>
      </w:r>
    </w:p>
  </w:footnote>
  <w:footnote w:id="27">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27. omnibus </w:t>
      </w:r>
      <w:proofErr w:type="spellStart"/>
      <w:r w:rsidR="009314B7" w:rsidRPr="00C325B9">
        <w:rPr>
          <w:rFonts w:ascii="Palatino Linotype" w:hAnsi="Palatino Linotype"/>
          <w:b/>
          <w:sz w:val="18"/>
          <w:szCs w:val="18"/>
        </w:rPr>
        <w:t>orn</w:t>
      </w:r>
      <w:r w:rsidR="00093895" w:rsidRPr="00C325B9">
        <w:rPr>
          <w:rFonts w:ascii="Palatino Linotype" w:hAnsi="Palatino Linotype"/>
          <w:b/>
          <w:bCs/>
          <w:sz w:val="18"/>
          <w:szCs w:val="18"/>
        </w:rPr>
        <w:t>ā</w:t>
      </w:r>
      <w:r w:rsidR="009314B7" w:rsidRPr="00C325B9">
        <w:rPr>
          <w:rFonts w:ascii="Palatino Linotype" w:hAnsi="Palatino Linotype"/>
          <w:b/>
          <w:sz w:val="18"/>
          <w:szCs w:val="18"/>
        </w:rPr>
        <w:t>tum</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voluisti</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excellere</w:t>
      </w:r>
      <w:proofErr w:type="spellEnd"/>
      <w:r w:rsidR="009314B7" w:rsidRPr="00C325B9">
        <w:rPr>
          <w:rFonts w:ascii="Palatino Linotype" w:hAnsi="Palatino Linotype"/>
          <w:b/>
          <w:sz w:val="18"/>
          <w:szCs w:val="18"/>
        </w:rPr>
        <w:t xml:space="preserve"> rebus.</w:t>
      </w:r>
      <w:r w:rsidR="009314B7" w:rsidRPr="00C325B9">
        <w:rPr>
          <w:rFonts w:ascii="Palatino Linotype" w:hAnsi="Palatino Linotype"/>
          <w:sz w:val="18"/>
          <w:szCs w:val="18"/>
        </w:rPr>
        <w:t xml:space="preserve"> </w:t>
      </w:r>
      <w:r w:rsidRPr="00C325B9">
        <w:rPr>
          <w:rFonts w:ascii="Palatino Linotype" w:hAnsi="Palatino Linotype"/>
          <w:b/>
          <w:sz w:val="18"/>
          <w:szCs w:val="18"/>
        </w:rPr>
        <w:t xml:space="preserve">—    </w:t>
      </w:r>
      <w:proofErr w:type="spellStart"/>
      <w:r w:rsidR="00093895" w:rsidRPr="00C325B9">
        <w:rPr>
          <w:rFonts w:ascii="Palatino Linotype" w:hAnsi="Palatino Linotype"/>
          <w:b/>
          <w:bCs/>
          <w:sz w:val="18"/>
          <w:szCs w:val="18"/>
        </w:rPr>
        <w:t>Ornātus</w:t>
      </w:r>
      <w:proofErr w:type="spellEnd"/>
      <w:r w:rsidR="00093895" w:rsidRPr="00C325B9">
        <w:rPr>
          <w:rFonts w:ascii="Palatino Linotype" w:hAnsi="Palatino Linotype"/>
          <w:b/>
          <w:bCs/>
          <w:sz w:val="18"/>
          <w:szCs w:val="18"/>
        </w:rPr>
        <w:t xml:space="preserve">, a, um : </w:t>
      </w:r>
      <w:r w:rsidR="00093895" w:rsidRPr="00C325B9">
        <w:rPr>
          <w:rFonts w:ascii="Palatino Linotype" w:hAnsi="Palatino Linotype"/>
          <w:bCs/>
          <w:sz w:val="18"/>
          <w:szCs w:val="18"/>
        </w:rPr>
        <w:t>part.-adj.</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de</w:t>
      </w:r>
      <w:r w:rsidR="00093895" w:rsidRPr="00C325B9">
        <w:rPr>
          <w:rFonts w:ascii="Palatino Linotype" w:hAnsi="Palatino Linotype"/>
          <w:b/>
          <w:bCs/>
          <w:sz w:val="18"/>
          <w:szCs w:val="18"/>
        </w:rPr>
        <w:t xml:space="preserve"> </w:t>
      </w:r>
      <w:proofErr w:type="spellStart"/>
      <w:r w:rsidR="00093895" w:rsidRPr="00C325B9">
        <w:rPr>
          <w:rFonts w:ascii="Palatino Linotype" w:hAnsi="Palatino Linotype"/>
          <w:b/>
          <w:bCs/>
          <w:sz w:val="18"/>
          <w:szCs w:val="18"/>
        </w:rPr>
        <w:t>orno</w:t>
      </w:r>
      <w:proofErr w:type="spellEnd"/>
      <w:r w:rsidR="00093895"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093895" w:rsidRPr="00C325B9">
        <w:rPr>
          <w:rFonts w:ascii="Palatino Linotype" w:hAnsi="Palatino Linotype"/>
          <w:b/>
          <w:bCs/>
          <w:sz w:val="18"/>
          <w:szCs w:val="18"/>
        </w:rPr>
        <w:t xml:space="preserve">: </w:t>
      </w:r>
      <w:r w:rsidR="00093895" w:rsidRPr="00C325B9">
        <w:rPr>
          <w:rFonts w:ascii="Palatino Linotype" w:hAnsi="Palatino Linotype"/>
          <w:bCs/>
          <w:sz w:val="18"/>
          <w:szCs w:val="18"/>
        </w:rPr>
        <w:t>a -</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équipé, approvisionné, outillé</w:t>
      </w:r>
      <w:r w:rsidR="00CA3BD1" w:rsidRPr="00C325B9">
        <w:rPr>
          <w:rFonts w:ascii="Palatino Linotype" w:hAnsi="Palatino Linotype"/>
          <w:bCs/>
          <w:sz w:val="18"/>
          <w:szCs w:val="18"/>
        </w:rPr>
        <w:t xml:space="preserve"> </w:t>
      </w:r>
      <w:proofErr w:type="gramStart"/>
      <w:r w:rsidR="00093895" w:rsidRPr="00C325B9">
        <w:rPr>
          <w:rFonts w:ascii="Palatino Linotype" w:hAnsi="Palatino Linotype"/>
          <w:bCs/>
          <w:sz w:val="18"/>
          <w:szCs w:val="18"/>
        </w:rPr>
        <w:t>;  b</w:t>
      </w:r>
      <w:proofErr w:type="gramEnd"/>
      <w:r w:rsidR="00093895"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orné, paré, élégant</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 c -</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qui sert de parure</w:t>
      </w:r>
      <w:r w:rsidR="00CA3BD1" w:rsidRPr="00C325B9">
        <w:rPr>
          <w:rFonts w:ascii="Palatino Linotype" w:hAnsi="Palatino Linotype"/>
          <w:bCs/>
          <w:sz w:val="18"/>
          <w:szCs w:val="18"/>
        </w:rPr>
        <w:t xml:space="preserve"> </w:t>
      </w:r>
      <w:proofErr w:type="gramStart"/>
      <w:r w:rsidR="001C3C41" w:rsidRPr="00C325B9">
        <w:rPr>
          <w:rFonts w:ascii="Palatino Linotype" w:hAnsi="Palatino Linotype"/>
          <w:bCs/>
          <w:sz w:val="18"/>
          <w:szCs w:val="18"/>
        </w:rPr>
        <w:t xml:space="preserve">;  </w:t>
      </w:r>
      <w:r w:rsidR="00093895" w:rsidRPr="00C325B9">
        <w:rPr>
          <w:rFonts w:ascii="Palatino Linotype" w:hAnsi="Palatino Linotype"/>
          <w:bCs/>
          <w:sz w:val="18"/>
          <w:szCs w:val="18"/>
        </w:rPr>
        <w:t>d</w:t>
      </w:r>
      <w:proofErr w:type="gramEnd"/>
      <w:r w:rsidR="00093895"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honorable, distingué, considéré</w:t>
      </w:r>
      <w:r w:rsidR="001C3C41" w:rsidRPr="00C325B9">
        <w:rPr>
          <w:rFonts w:ascii="Palatino Linotype" w:hAnsi="Palatino Linotype"/>
          <w:b/>
          <w:bCs/>
          <w:sz w:val="18"/>
          <w:szCs w:val="18"/>
        </w:rPr>
        <w:t xml:space="preserve"> ‖ </w:t>
      </w:r>
      <w:proofErr w:type="spellStart"/>
      <w:r w:rsidR="001C3C41" w:rsidRPr="00C325B9">
        <w:rPr>
          <w:rFonts w:ascii="Palatino Linotype" w:hAnsi="Palatino Linotype"/>
          <w:b/>
          <w:bCs/>
          <w:sz w:val="18"/>
          <w:szCs w:val="18"/>
        </w:rPr>
        <w:t>v</w:t>
      </w:r>
      <w:r w:rsidR="00093895" w:rsidRPr="00C325B9">
        <w:rPr>
          <w:rFonts w:ascii="Palatino Linotype" w:hAnsi="Palatino Linotype"/>
          <w:b/>
          <w:bCs/>
          <w:sz w:val="18"/>
          <w:szCs w:val="18"/>
        </w:rPr>
        <w:t>ir</w:t>
      </w:r>
      <w:proofErr w:type="spellEnd"/>
      <w:r w:rsidR="00093895" w:rsidRPr="00C325B9">
        <w:rPr>
          <w:rFonts w:ascii="Palatino Linotype" w:hAnsi="Palatino Linotype"/>
          <w:b/>
          <w:bCs/>
          <w:sz w:val="18"/>
          <w:szCs w:val="18"/>
        </w:rPr>
        <w:t xml:space="preserve"> </w:t>
      </w:r>
      <w:proofErr w:type="spellStart"/>
      <w:r w:rsidR="00093895" w:rsidRPr="00C325B9">
        <w:rPr>
          <w:rFonts w:ascii="Palatino Linotype" w:hAnsi="Palatino Linotype"/>
          <w:b/>
          <w:bCs/>
          <w:sz w:val="18"/>
          <w:szCs w:val="18"/>
        </w:rPr>
        <w:t>ornatus</w:t>
      </w:r>
      <w:proofErr w:type="spellEnd"/>
      <w:r w:rsidR="00093895" w:rsidRPr="00C325B9">
        <w:rPr>
          <w:rFonts w:ascii="Palatino Linotype" w:hAnsi="Palatino Linotype"/>
          <w:b/>
          <w:bCs/>
          <w:sz w:val="18"/>
          <w:szCs w:val="18"/>
        </w:rPr>
        <w:t>, Cic.</w:t>
      </w:r>
      <w:r w:rsidR="001C3C41" w:rsidRPr="00C325B9">
        <w:rPr>
          <w:rFonts w:ascii="Palatino Linotype" w:hAnsi="Palatino Linotype"/>
          <w:b/>
          <w:bCs/>
          <w:sz w:val="18"/>
          <w:szCs w:val="18"/>
        </w:rPr>
        <w:t xml:space="preserve"> </w:t>
      </w:r>
      <w:r w:rsidR="00093895"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homme distingué.</w:t>
      </w:r>
      <w:r w:rsidR="001C3C41" w:rsidRPr="00C325B9">
        <w:rPr>
          <w:rFonts w:ascii="Palatino Linotype" w:hAnsi="Palatino Linotype"/>
          <w:bCs/>
          <w:sz w:val="18"/>
          <w:szCs w:val="18"/>
        </w:rPr>
        <w:t xml:space="preserve">      </w:t>
      </w:r>
      <w:r w:rsidRPr="00C325B9">
        <w:rPr>
          <w:rFonts w:ascii="Palatino Linotype" w:hAnsi="Palatino Linotype"/>
          <w:b/>
          <w:sz w:val="18"/>
          <w:szCs w:val="18"/>
        </w:rPr>
        <w:t xml:space="preserve"> </w:t>
      </w:r>
      <w:bookmarkStart w:id="17" w:name="excello"/>
      <w:bookmarkEnd w:id="17"/>
      <w:proofErr w:type="spellStart"/>
      <w:r w:rsidR="00093895" w:rsidRPr="00C325B9">
        <w:rPr>
          <w:rFonts w:ascii="Palatino Linotype" w:hAnsi="Palatino Linotype"/>
          <w:b/>
          <w:bCs/>
          <w:sz w:val="18"/>
          <w:szCs w:val="18"/>
        </w:rPr>
        <w:t>Excello</w:t>
      </w:r>
      <w:proofErr w:type="spellEnd"/>
      <w:r w:rsidR="00093895"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093895" w:rsidRPr="00C325B9">
        <w:rPr>
          <w:rFonts w:ascii="Palatino Linotype" w:hAnsi="Palatino Linotype"/>
          <w:b/>
          <w:bCs/>
          <w:sz w:val="18"/>
          <w:szCs w:val="18"/>
        </w:rPr>
        <w:t>ĕre</w:t>
      </w:r>
      <w:proofErr w:type="spellEnd"/>
      <w:r w:rsidR="00093895" w:rsidRPr="00C325B9">
        <w:rPr>
          <w:rFonts w:ascii="Palatino Linotype" w:hAnsi="Palatino Linotype"/>
          <w:b/>
          <w:bCs/>
          <w:sz w:val="18"/>
          <w:szCs w:val="18"/>
        </w:rPr>
        <w:t xml:space="preserve"> : -</w:t>
      </w:r>
      <w:r w:rsidR="00CA3BD1" w:rsidRPr="00C325B9">
        <w:rPr>
          <w:rFonts w:ascii="Palatino Linotype" w:hAnsi="Palatino Linotype"/>
          <w:b/>
          <w:bCs/>
          <w:i/>
          <w:iCs/>
          <w:sz w:val="18"/>
          <w:szCs w:val="18"/>
        </w:rPr>
        <w:t xml:space="preserve"> </w:t>
      </w:r>
      <w:proofErr w:type="spellStart"/>
      <w:r w:rsidR="00093895" w:rsidRPr="00C325B9">
        <w:rPr>
          <w:rFonts w:ascii="Palatino Linotype" w:hAnsi="Palatino Linotype"/>
          <w:b/>
          <w:bCs/>
          <w:i/>
          <w:iCs/>
          <w:sz w:val="18"/>
          <w:szCs w:val="18"/>
        </w:rPr>
        <w:t>intr</w:t>
      </w:r>
      <w:proofErr w:type="spellEnd"/>
      <w:r w:rsidR="00093895" w:rsidRPr="00C325B9">
        <w:rPr>
          <w:rFonts w:ascii="Palatino Linotype" w:hAnsi="Palatino Linotype"/>
          <w:b/>
          <w:bCs/>
          <w:i/>
          <w:iCs/>
          <w:sz w:val="18"/>
          <w:szCs w:val="18"/>
        </w:rPr>
        <w:t>.</w:t>
      </w:r>
      <w:r w:rsidR="00093895"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093895" w:rsidRPr="00C325B9">
        <w:rPr>
          <w:rFonts w:ascii="Palatino Linotype" w:hAnsi="Palatino Linotype"/>
          <w:bCs/>
          <w:sz w:val="18"/>
          <w:szCs w:val="18"/>
        </w:rPr>
        <w:t xml:space="preserve">:  1 - se dresser au-dessus, s'enorgueillir ‖ </w:t>
      </w:r>
      <w:r w:rsidR="00093895" w:rsidRPr="00C325B9">
        <w:rPr>
          <w:rFonts w:ascii="Palatino Linotype" w:hAnsi="Palatino Linotype"/>
          <w:b/>
          <w:bCs/>
          <w:sz w:val="18"/>
          <w:szCs w:val="18"/>
        </w:rPr>
        <w:t xml:space="preserve">animus </w:t>
      </w:r>
      <w:proofErr w:type="spellStart"/>
      <w:r w:rsidR="00093895" w:rsidRPr="00C325B9">
        <w:rPr>
          <w:rFonts w:ascii="Palatino Linotype" w:hAnsi="Palatino Linotype"/>
          <w:b/>
          <w:bCs/>
          <w:sz w:val="18"/>
          <w:szCs w:val="18"/>
        </w:rPr>
        <w:t>excellit</w:t>
      </w:r>
      <w:proofErr w:type="spellEnd"/>
      <w:r w:rsidR="00093895" w:rsidRPr="00C325B9">
        <w:rPr>
          <w:rFonts w:ascii="Palatino Linotype" w:hAnsi="Palatino Linotype"/>
          <w:b/>
          <w:bCs/>
          <w:sz w:val="18"/>
          <w:szCs w:val="18"/>
        </w:rPr>
        <w:t xml:space="preserve"> rebus </w:t>
      </w:r>
      <w:proofErr w:type="spellStart"/>
      <w:r w:rsidR="00093895" w:rsidRPr="00C325B9">
        <w:rPr>
          <w:rFonts w:ascii="Palatino Linotype" w:hAnsi="Palatino Linotype"/>
          <w:b/>
          <w:bCs/>
          <w:sz w:val="18"/>
          <w:szCs w:val="18"/>
        </w:rPr>
        <w:t>secundis</w:t>
      </w:r>
      <w:proofErr w:type="spellEnd"/>
      <w:r w:rsidR="00093895" w:rsidRPr="00C325B9">
        <w:rPr>
          <w:rFonts w:ascii="Palatino Linotype" w:hAnsi="Palatino Linotype"/>
          <w:bCs/>
          <w:sz w:val="18"/>
          <w:szCs w:val="18"/>
        </w:rPr>
        <w:t xml:space="preserve">, </w:t>
      </w:r>
      <w:r w:rsidR="00093895" w:rsidRPr="00C325B9">
        <w:rPr>
          <w:rFonts w:ascii="Palatino Linotype" w:hAnsi="Palatino Linotype"/>
          <w:bCs/>
          <w:i/>
          <w:iCs/>
          <w:sz w:val="18"/>
          <w:szCs w:val="18"/>
        </w:rPr>
        <w:t xml:space="preserve">Cato </w:t>
      </w:r>
      <w:proofErr w:type="spellStart"/>
      <w:r w:rsidR="00093895" w:rsidRPr="00C325B9">
        <w:rPr>
          <w:rFonts w:ascii="Palatino Linotype" w:hAnsi="Palatino Linotype"/>
          <w:bCs/>
          <w:i/>
          <w:iCs/>
          <w:sz w:val="18"/>
          <w:szCs w:val="18"/>
        </w:rPr>
        <w:t>ap</w:t>
      </w:r>
      <w:proofErr w:type="spellEnd"/>
      <w:r w:rsidR="00093895" w:rsidRPr="00C325B9">
        <w:rPr>
          <w:rFonts w:ascii="Palatino Linotype" w:hAnsi="Palatino Linotype"/>
          <w:bCs/>
          <w:i/>
          <w:iCs/>
          <w:sz w:val="18"/>
          <w:szCs w:val="18"/>
        </w:rPr>
        <w:t xml:space="preserve">. </w:t>
      </w:r>
      <w:proofErr w:type="spellStart"/>
      <w:r w:rsidR="00093895" w:rsidRPr="00C325B9">
        <w:rPr>
          <w:rFonts w:ascii="Palatino Linotype" w:hAnsi="Palatino Linotype"/>
          <w:bCs/>
          <w:i/>
          <w:iCs/>
          <w:sz w:val="18"/>
          <w:szCs w:val="18"/>
        </w:rPr>
        <w:t>Gell</w:t>
      </w:r>
      <w:proofErr w:type="spellEnd"/>
      <w:r w:rsidR="00093895" w:rsidRPr="00C325B9">
        <w:rPr>
          <w:rFonts w:ascii="Palatino Linotype" w:hAnsi="Palatino Linotype"/>
          <w:bCs/>
          <w:i/>
          <w:iCs/>
          <w:sz w:val="18"/>
          <w:szCs w:val="18"/>
        </w:rPr>
        <w:t xml:space="preserve">. 7, 3, 14 </w:t>
      </w:r>
      <w:r w:rsidR="00093895" w:rsidRPr="00C325B9">
        <w:rPr>
          <w:rFonts w:ascii="Palatino Linotype" w:hAnsi="Palatino Linotype"/>
          <w:bCs/>
          <w:sz w:val="18"/>
          <w:szCs w:val="18"/>
        </w:rPr>
        <w:t>: la prospérité enorgueillit l'homme.</w:t>
      </w:r>
      <w:r w:rsidR="00CA3BD1" w:rsidRPr="00C325B9">
        <w:rPr>
          <w:rFonts w:ascii="Palatino Linotype" w:hAnsi="Palatino Linotype"/>
          <w:sz w:val="18"/>
          <w:szCs w:val="18"/>
        </w:rPr>
        <w:t xml:space="preserve"> </w:t>
      </w:r>
      <w:r w:rsidR="00093895" w:rsidRPr="00C325B9">
        <w:rPr>
          <w:rFonts w:ascii="Palatino Linotype" w:hAnsi="Palatino Linotype"/>
          <w:sz w:val="18"/>
          <w:szCs w:val="18"/>
        </w:rPr>
        <w:t xml:space="preserve">; </w:t>
      </w:r>
      <w:r w:rsidR="00093895" w:rsidRPr="00C325B9">
        <w:rPr>
          <w:rFonts w:ascii="Palatino Linotype" w:hAnsi="Palatino Linotype"/>
          <w:bCs/>
          <w:sz w:val="18"/>
          <w:szCs w:val="18"/>
        </w:rPr>
        <w:t>2 - être élevé au-dessus, être supérieur, l'emporter, surpasser, exceller.</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093895" w:rsidRPr="00C325B9">
        <w:rPr>
          <w:rFonts w:ascii="Palatino Linotype" w:hAnsi="Palatino Linotype"/>
          <w:bCs/>
          <w:sz w:val="18"/>
          <w:szCs w:val="18"/>
        </w:rPr>
        <w:t>;</w:t>
      </w:r>
      <w:r w:rsidR="00093895" w:rsidRPr="00C325B9">
        <w:rPr>
          <w:rFonts w:ascii="Palatino Linotype" w:hAnsi="Palatino Linotype"/>
          <w:b/>
          <w:bCs/>
          <w:sz w:val="18"/>
          <w:szCs w:val="18"/>
        </w:rPr>
        <w:t xml:space="preserve"> </w:t>
      </w:r>
      <w:proofErr w:type="spellStart"/>
      <w:r w:rsidR="00093895" w:rsidRPr="00C325B9">
        <w:rPr>
          <w:rFonts w:ascii="Palatino Linotype" w:hAnsi="Palatino Linotype"/>
          <w:b/>
          <w:bCs/>
          <w:sz w:val="18"/>
          <w:szCs w:val="18"/>
        </w:rPr>
        <w:t>excellere</w:t>
      </w:r>
      <w:proofErr w:type="spellEnd"/>
      <w:r w:rsidR="00093895" w:rsidRPr="00C325B9">
        <w:rPr>
          <w:rFonts w:ascii="Palatino Linotype" w:hAnsi="Palatino Linotype"/>
          <w:b/>
          <w:bCs/>
          <w:sz w:val="18"/>
          <w:szCs w:val="18"/>
        </w:rPr>
        <w:t xml:space="preserve"> </w:t>
      </w:r>
      <w:proofErr w:type="spellStart"/>
      <w:r w:rsidR="00093895" w:rsidRPr="00C325B9">
        <w:rPr>
          <w:rFonts w:ascii="Palatino Linotype" w:hAnsi="Palatino Linotype"/>
          <w:b/>
          <w:bCs/>
          <w:sz w:val="18"/>
          <w:szCs w:val="18"/>
        </w:rPr>
        <w:t>aliqua</w:t>
      </w:r>
      <w:proofErr w:type="spellEnd"/>
      <w:r w:rsidR="00093895" w:rsidRPr="00C325B9">
        <w:rPr>
          <w:rFonts w:ascii="Palatino Linotype" w:hAnsi="Palatino Linotype"/>
          <w:b/>
          <w:bCs/>
          <w:sz w:val="18"/>
          <w:szCs w:val="18"/>
        </w:rPr>
        <w:t xml:space="preserve"> re (in </w:t>
      </w:r>
      <w:proofErr w:type="spellStart"/>
      <w:r w:rsidR="00093895" w:rsidRPr="00C325B9">
        <w:rPr>
          <w:rFonts w:ascii="Palatino Linotype" w:hAnsi="Palatino Linotype"/>
          <w:b/>
          <w:bCs/>
          <w:sz w:val="18"/>
          <w:szCs w:val="18"/>
        </w:rPr>
        <w:t>aliqua</w:t>
      </w:r>
      <w:proofErr w:type="spellEnd"/>
      <w:r w:rsidR="00093895" w:rsidRPr="00C325B9">
        <w:rPr>
          <w:rFonts w:ascii="Palatino Linotype" w:hAnsi="Palatino Linotype"/>
          <w:b/>
          <w:bCs/>
          <w:sz w:val="18"/>
          <w:szCs w:val="18"/>
        </w:rPr>
        <w:t xml:space="preserve"> re)</w:t>
      </w:r>
      <w:r w:rsidR="00093895" w:rsidRPr="00C325B9">
        <w:rPr>
          <w:rFonts w:ascii="Palatino Linotype" w:hAnsi="Palatino Linotype"/>
          <w:bCs/>
          <w:sz w:val="18"/>
          <w:szCs w:val="18"/>
        </w:rPr>
        <w:t xml:space="preserve"> : l'emporter en </w:t>
      </w:r>
      <w:proofErr w:type="gramStart"/>
      <w:r w:rsidR="00093895" w:rsidRPr="00C325B9">
        <w:rPr>
          <w:rFonts w:ascii="Palatino Linotype" w:hAnsi="Palatino Linotype"/>
          <w:bCs/>
          <w:sz w:val="18"/>
          <w:szCs w:val="18"/>
        </w:rPr>
        <w:t>qqch. ,</w:t>
      </w:r>
      <w:proofErr w:type="gramEnd"/>
      <w:r w:rsidR="00093895" w:rsidRPr="00C325B9">
        <w:rPr>
          <w:rFonts w:ascii="Palatino Linotype" w:hAnsi="Palatino Linotype"/>
          <w:bCs/>
          <w:sz w:val="18"/>
          <w:szCs w:val="18"/>
        </w:rPr>
        <w:t xml:space="preserve"> se faire remarquer par. </w:t>
      </w:r>
      <w:r w:rsidR="001C3C41" w:rsidRPr="00C325B9">
        <w:rPr>
          <w:rFonts w:ascii="Palatino Linotype" w:hAnsi="Palatino Linotype"/>
          <w:bCs/>
          <w:i/>
          <w:iCs/>
          <w:sz w:val="18"/>
          <w:szCs w:val="18"/>
        </w:rPr>
        <w:t xml:space="preserve">Pour Bailey </w:t>
      </w:r>
      <w:proofErr w:type="gramStart"/>
      <w:r w:rsidR="001C3C41" w:rsidRPr="00C325B9">
        <w:rPr>
          <w:rFonts w:ascii="Palatino Linotype" w:hAnsi="Palatino Linotype"/>
          <w:bCs/>
          <w:i/>
          <w:iCs/>
          <w:sz w:val="18"/>
          <w:szCs w:val="18"/>
        </w:rPr>
        <w:t>=  to</w:t>
      </w:r>
      <w:proofErr w:type="gramEnd"/>
      <w:r w:rsidR="001C3C41" w:rsidRPr="00C325B9">
        <w:rPr>
          <w:rFonts w:ascii="Palatino Linotype" w:hAnsi="Palatino Linotype"/>
          <w:bCs/>
          <w:i/>
          <w:iCs/>
          <w:sz w:val="18"/>
          <w:szCs w:val="18"/>
        </w:rPr>
        <w:t xml:space="preserve"> </w:t>
      </w:r>
      <w:proofErr w:type="spellStart"/>
      <w:r w:rsidR="001C3C41" w:rsidRPr="00C325B9">
        <w:rPr>
          <w:rFonts w:ascii="Palatino Linotype" w:hAnsi="Palatino Linotype"/>
          <w:bCs/>
          <w:i/>
          <w:iCs/>
          <w:sz w:val="18"/>
          <w:szCs w:val="18"/>
        </w:rPr>
        <w:t>excel</w:t>
      </w:r>
      <w:proofErr w:type="spellEnd"/>
      <w:r w:rsidR="001C3C41" w:rsidRPr="00C325B9">
        <w:rPr>
          <w:rFonts w:ascii="Palatino Linotype" w:hAnsi="Palatino Linotype"/>
          <w:bCs/>
          <w:i/>
          <w:iCs/>
          <w:sz w:val="18"/>
          <w:szCs w:val="18"/>
        </w:rPr>
        <w:t xml:space="preserve">, </w:t>
      </w:r>
      <w:proofErr w:type="spellStart"/>
      <w:r w:rsidR="001C3C41" w:rsidRPr="00C325B9">
        <w:rPr>
          <w:rFonts w:ascii="Palatino Linotype" w:hAnsi="Palatino Linotype"/>
          <w:bCs/>
          <w:i/>
          <w:iCs/>
          <w:sz w:val="18"/>
          <w:szCs w:val="18"/>
        </w:rPr>
        <w:t>be</w:t>
      </w:r>
      <w:proofErr w:type="spellEnd"/>
      <w:r w:rsidR="001C3C41" w:rsidRPr="00C325B9">
        <w:rPr>
          <w:rFonts w:ascii="Palatino Linotype" w:hAnsi="Palatino Linotype"/>
          <w:bCs/>
          <w:i/>
          <w:iCs/>
          <w:sz w:val="18"/>
          <w:szCs w:val="18"/>
        </w:rPr>
        <w:t xml:space="preserve"> </w:t>
      </w:r>
      <w:proofErr w:type="spellStart"/>
      <w:r w:rsidR="001C3C41" w:rsidRPr="00C325B9">
        <w:rPr>
          <w:rFonts w:ascii="Palatino Linotype" w:hAnsi="Palatino Linotype"/>
          <w:bCs/>
          <w:i/>
          <w:iCs/>
          <w:sz w:val="18"/>
          <w:szCs w:val="18"/>
        </w:rPr>
        <w:t>conspicuous</w:t>
      </w:r>
      <w:proofErr w:type="spellEnd"/>
      <w:r w:rsidR="001C3C41" w:rsidRPr="00C325B9">
        <w:rPr>
          <w:rFonts w:ascii="Palatino Linotype" w:hAnsi="Palatino Linotype"/>
          <w:bCs/>
          <w:i/>
          <w:iCs/>
          <w:sz w:val="18"/>
          <w:szCs w:val="18"/>
        </w:rPr>
        <w:t xml:space="preserve">. Compliment conventionnel. </w:t>
      </w:r>
    </w:p>
  </w:footnote>
  <w:footnote w:id="28">
    <w:p w:rsidR="00961CF5"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28. Quo </w:t>
      </w:r>
      <w:proofErr w:type="spellStart"/>
      <w:r w:rsidR="009314B7" w:rsidRPr="00C325B9">
        <w:rPr>
          <w:rFonts w:ascii="Palatino Linotype" w:hAnsi="Palatino Linotype"/>
          <w:b/>
          <w:sz w:val="18"/>
          <w:szCs w:val="18"/>
        </w:rPr>
        <w:t>magis</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aeternum</w:t>
      </w:r>
      <w:proofErr w:type="spellEnd"/>
      <w:r w:rsidR="009314B7" w:rsidRPr="00C325B9">
        <w:rPr>
          <w:rFonts w:ascii="Palatino Linotype" w:hAnsi="Palatino Linotype"/>
          <w:b/>
          <w:sz w:val="18"/>
          <w:szCs w:val="18"/>
        </w:rPr>
        <w:t xml:space="preserve"> da </w:t>
      </w:r>
      <w:proofErr w:type="spellStart"/>
      <w:r w:rsidR="009314B7" w:rsidRPr="00C325B9">
        <w:rPr>
          <w:rFonts w:ascii="Palatino Linotype" w:hAnsi="Palatino Linotype"/>
          <w:b/>
          <w:sz w:val="18"/>
          <w:szCs w:val="18"/>
        </w:rPr>
        <w:t>dictis</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d</w:t>
      </w:r>
      <w:r w:rsidR="00D258D9" w:rsidRPr="00C325B9">
        <w:rPr>
          <w:rFonts w:ascii="Palatino Linotype" w:hAnsi="Palatino Linotype"/>
          <w:b/>
          <w:bCs/>
          <w:sz w:val="18"/>
          <w:szCs w:val="18"/>
        </w:rPr>
        <w:t>ī</w:t>
      </w:r>
      <w:r w:rsidR="009314B7" w:rsidRPr="00C325B9">
        <w:rPr>
          <w:rFonts w:ascii="Palatino Linotype" w:hAnsi="Palatino Linotype"/>
          <w:b/>
          <w:sz w:val="18"/>
          <w:szCs w:val="18"/>
        </w:rPr>
        <w:t>va</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leporem</w:t>
      </w:r>
      <w:proofErr w:type="spellEnd"/>
      <w:r w:rsidR="009314B7"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1C3C41" w:rsidRPr="00C325B9">
        <w:rPr>
          <w:rFonts w:ascii="Palatino Linotype" w:hAnsi="Palatino Linotype"/>
          <w:b/>
          <w:sz w:val="18"/>
          <w:szCs w:val="18"/>
        </w:rPr>
        <w:t xml:space="preserve">Quo </w:t>
      </w:r>
      <w:proofErr w:type="spellStart"/>
      <w:r w:rsidR="001C3C41" w:rsidRPr="00C325B9">
        <w:rPr>
          <w:rFonts w:ascii="Palatino Linotype" w:hAnsi="Palatino Linotype"/>
          <w:b/>
          <w:sz w:val="18"/>
          <w:szCs w:val="18"/>
        </w:rPr>
        <w:t>magis</w:t>
      </w:r>
      <w:proofErr w:type="spellEnd"/>
      <w:r w:rsidR="00CA3BD1" w:rsidRPr="00C325B9">
        <w:rPr>
          <w:rFonts w:ascii="Palatino Linotype" w:hAnsi="Palatino Linotype"/>
          <w:b/>
          <w:sz w:val="18"/>
          <w:szCs w:val="18"/>
        </w:rPr>
        <w:t xml:space="preserve"> </w:t>
      </w:r>
      <w:r w:rsidR="001C3C41" w:rsidRPr="00C325B9">
        <w:rPr>
          <w:rFonts w:ascii="Palatino Linotype" w:hAnsi="Palatino Linotype"/>
          <w:b/>
          <w:sz w:val="18"/>
          <w:szCs w:val="18"/>
        </w:rPr>
        <w:t>:</w:t>
      </w:r>
      <w:r w:rsidR="001C3C41" w:rsidRPr="00C325B9">
        <w:rPr>
          <w:rFonts w:ascii="Palatino Linotype" w:hAnsi="Palatino Linotype"/>
          <w:sz w:val="18"/>
          <w:szCs w:val="18"/>
        </w:rPr>
        <w:t xml:space="preserve"> d’autant plus (qu’il s’agit d’un </w:t>
      </w:r>
      <w:proofErr w:type="spellStart"/>
      <w:r w:rsidR="001C3C41" w:rsidRPr="00C325B9">
        <w:rPr>
          <w:rFonts w:ascii="Palatino Linotype" w:hAnsi="Palatino Linotype"/>
          <w:sz w:val="18"/>
          <w:szCs w:val="18"/>
        </w:rPr>
        <w:t>hoe</w:t>
      </w:r>
      <w:proofErr w:type="spellEnd"/>
      <w:r w:rsidR="001C3C41" w:rsidRPr="00C325B9">
        <w:rPr>
          <w:rFonts w:ascii="Palatino Linotype" w:hAnsi="Palatino Linotype"/>
          <w:sz w:val="18"/>
          <w:szCs w:val="18"/>
        </w:rPr>
        <w:t xml:space="preserve"> de cette qualité — Bailey), davantage.  </w:t>
      </w:r>
      <w:r w:rsidR="008C6B78" w:rsidRPr="00C325B9">
        <w:rPr>
          <w:rFonts w:ascii="Palatino Linotype" w:hAnsi="Palatino Linotype"/>
          <w:sz w:val="18"/>
          <w:szCs w:val="18"/>
        </w:rPr>
        <w:t xml:space="preserve"> </w:t>
      </w:r>
      <w:proofErr w:type="spellStart"/>
      <w:r w:rsidR="001C3C41" w:rsidRPr="00C325B9">
        <w:rPr>
          <w:rFonts w:ascii="Palatino Linotype" w:hAnsi="Palatino Linotype"/>
          <w:b/>
          <w:sz w:val="18"/>
          <w:szCs w:val="18"/>
        </w:rPr>
        <w:t>D</w:t>
      </w:r>
      <w:r w:rsidR="00D258D9" w:rsidRPr="00C325B9">
        <w:rPr>
          <w:rFonts w:ascii="Palatino Linotype" w:hAnsi="Palatino Linotype"/>
          <w:b/>
          <w:bCs/>
          <w:sz w:val="18"/>
          <w:szCs w:val="18"/>
        </w:rPr>
        <w:t>ī</w:t>
      </w:r>
      <w:r w:rsidR="001C3C41" w:rsidRPr="00C325B9">
        <w:rPr>
          <w:rFonts w:ascii="Palatino Linotype" w:hAnsi="Palatino Linotype"/>
          <w:b/>
          <w:sz w:val="18"/>
          <w:szCs w:val="18"/>
        </w:rPr>
        <w:t>va</w:t>
      </w:r>
      <w:proofErr w:type="spellEnd"/>
      <w:r w:rsidR="001C3C41" w:rsidRPr="00C325B9">
        <w:rPr>
          <w:rFonts w:ascii="Palatino Linotype" w:hAnsi="Palatino Linotype"/>
          <w:b/>
          <w:sz w:val="18"/>
          <w:szCs w:val="18"/>
        </w:rPr>
        <w:t xml:space="preserve"> = </w:t>
      </w:r>
      <w:proofErr w:type="spellStart"/>
      <w:r w:rsidR="001C3C41" w:rsidRPr="00C325B9">
        <w:rPr>
          <w:rFonts w:ascii="Palatino Linotype" w:hAnsi="Palatino Linotype"/>
          <w:b/>
          <w:sz w:val="18"/>
          <w:szCs w:val="18"/>
        </w:rPr>
        <w:t>dea</w:t>
      </w:r>
      <w:proofErr w:type="spellEnd"/>
      <w:r w:rsidR="001C3C41" w:rsidRPr="00C325B9">
        <w:rPr>
          <w:rFonts w:ascii="Palatino Linotype" w:hAnsi="Palatino Linotype"/>
          <w:sz w:val="18"/>
          <w:szCs w:val="18"/>
        </w:rPr>
        <w:t xml:space="preserve">.     </w:t>
      </w:r>
      <w:bookmarkStart w:id="18" w:name="lepos"/>
      <w:bookmarkEnd w:id="18"/>
      <w:proofErr w:type="spellStart"/>
      <w:r w:rsidR="001C3C41" w:rsidRPr="00C325B9">
        <w:rPr>
          <w:rFonts w:ascii="Palatino Linotype" w:hAnsi="Palatino Linotype"/>
          <w:b/>
          <w:sz w:val="18"/>
          <w:szCs w:val="18"/>
        </w:rPr>
        <w:t>L</w:t>
      </w:r>
      <w:r w:rsidR="001C3C41" w:rsidRPr="00C325B9">
        <w:rPr>
          <w:rFonts w:ascii="Palatino Linotype" w:hAnsi="Palatino Linotype"/>
          <w:b/>
          <w:bCs/>
          <w:sz w:val="18"/>
          <w:szCs w:val="18"/>
        </w:rPr>
        <w:t>ĕpōs</w:t>
      </w:r>
      <w:proofErr w:type="spellEnd"/>
      <w:r w:rsidR="001C3C41" w:rsidRPr="00C325B9">
        <w:rPr>
          <w:rFonts w:ascii="Palatino Linotype" w:hAnsi="Palatino Linotype"/>
          <w:b/>
          <w:bCs/>
          <w:sz w:val="18"/>
          <w:szCs w:val="18"/>
        </w:rPr>
        <w:t xml:space="preserve">, </w:t>
      </w:r>
      <w:proofErr w:type="spellStart"/>
      <w:r w:rsidR="001C3C41" w:rsidRPr="00C325B9">
        <w:rPr>
          <w:rFonts w:ascii="Palatino Linotype" w:hAnsi="Palatino Linotype"/>
          <w:b/>
          <w:bCs/>
          <w:sz w:val="18"/>
          <w:szCs w:val="18"/>
        </w:rPr>
        <w:t>ōris</w:t>
      </w:r>
      <w:proofErr w:type="spellEnd"/>
      <w:r w:rsidR="001C3C41" w:rsidRPr="00C325B9">
        <w:rPr>
          <w:rFonts w:ascii="Palatino Linotype" w:hAnsi="Palatino Linotype"/>
          <w:b/>
          <w:bCs/>
          <w:sz w:val="18"/>
          <w:szCs w:val="18"/>
        </w:rPr>
        <w:t xml:space="preserve">, m. : </w:t>
      </w:r>
      <w:r w:rsidR="001C3C41" w:rsidRPr="00C325B9">
        <w:rPr>
          <w:rFonts w:ascii="Palatino Linotype" w:hAnsi="Palatino Linotype"/>
          <w:bCs/>
          <w:sz w:val="18"/>
          <w:szCs w:val="18"/>
        </w:rPr>
        <w:t>1 - grâce, beauté, charme, attrait, agrément</w:t>
      </w:r>
      <w:r w:rsidR="00CA3BD1" w:rsidRPr="00C325B9">
        <w:rPr>
          <w:rFonts w:ascii="Palatino Linotype" w:hAnsi="Palatino Linotype"/>
          <w:bCs/>
          <w:sz w:val="18"/>
          <w:szCs w:val="18"/>
        </w:rPr>
        <w:t xml:space="preserve"> </w:t>
      </w:r>
      <w:r w:rsidR="001C3C41"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1C3C41" w:rsidRPr="00C325B9">
        <w:rPr>
          <w:rFonts w:ascii="Palatino Linotype" w:hAnsi="Palatino Linotype"/>
          <w:bCs/>
          <w:sz w:val="18"/>
          <w:szCs w:val="18"/>
        </w:rPr>
        <w:t xml:space="preserve"> 2 - grâce (</w:t>
      </w:r>
      <w:r w:rsidR="001C3C41" w:rsidRPr="00C325B9">
        <w:rPr>
          <w:rFonts w:ascii="Palatino Linotype" w:hAnsi="Palatino Linotype"/>
          <w:bCs/>
          <w:i/>
          <w:iCs/>
          <w:sz w:val="18"/>
          <w:szCs w:val="18"/>
        </w:rPr>
        <w:t>dans l'esprit</w:t>
      </w:r>
      <w:r w:rsidR="001C3C41" w:rsidRPr="00C325B9">
        <w:rPr>
          <w:rFonts w:ascii="Palatino Linotype" w:hAnsi="Palatino Linotype"/>
          <w:bCs/>
          <w:sz w:val="18"/>
          <w:szCs w:val="18"/>
        </w:rPr>
        <w:t xml:space="preserve">), amabilité, délicatesse, élégance. </w:t>
      </w:r>
    </w:p>
  </w:footnote>
  <w:footnote w:id="29">
    <w:p w:rsidR="00CF4A78" w:rsidRPr="00C325B9" w:rsidRDefault="00961CF5" w:rsidP="00C325B9">
      <w:pPr>
        <w:pStyle w:val="NormalWeb"/>
        <w:tabs>
          <w:tab w:val="left" w:pos="284"/>
          <w:tab w:val="left" w:pos="426"/>
          <w:tab w:val="left" w:pos="567"/>
        </w:tabs>
        <w:spacing w:before="0" w:beforeAutospacing="0" w:after="120" w:afterAutospacing="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29. </w:t>
      </w:r>
      <w:proofErr w:type="spellStart"/>
      <w:r w:rsidR="009314B7" w:rsidRPr="00C325B9">
        <w:rPr>
          <w:rFonts w:ascii="Palatino Linotype" w:hAnsi="Palatino Linotype"/>
          <w:b/>
          <w:sz w:val="18"/>
          <w:szCs w:val="18"/>
        </w:rPr>
        <w:t>Effice</w:t>
      </w:r>
      <w:proofErr w:type="spellEnd"/>
      <w:r w:rsidR="009314B7" w:rsidRPr="00C325B9">
        <w:rPr>
          <w:rFonts w:ascii="Palatino Linotype" w:hAnsi="Palatino Linotype"/>
          <w:b/>
          <w:sz w:val="18"/>
          <w:szCs w:val="18"/>
        </w:rPr>
        <w:t xml:space="preserve"> ut </w:t>
      </w:r>
      <w:proofErr w:type="spellStart"/>
      <w:r w:rsidR="009314B7" w:rsidRPr="00C325B9">
        <w:rPr>
          <w:rFonts w:ascii="Palatino Linotype" w:hAnsi="Palatino Linotype"/>
          <w:b/>
          <w:sz w:val="18"/>
          <w:szCs w:val="18"/>
        </w:rPr>
        <w:t>int</w:t>
      </w:r>
      <w:r w:rsidR="00D258D9" w:rsidRPr="00C325B9">
        <w:rPr>
          <w:rFonts w:ascii="Palatino Linotype" w:hAnsi="Palatino Linotype"/>
          <w:b/>
          <w:bCs/>
          <w:sz w:val="18"/>
          <w:szCs w:val="18"/>
        </w:rPr>
        <w:t>ĕrĕā</w:t>
      </w:r>
      <w:proofErr w:type="spellEnd"/>
      <w:r w:rsidR="009314B7" w:rsidRPr="00C325B9">
        <w:rPr>
          <w:rFonts w:ascii="Palatino Linotype" w:hAnsi="Palatino Linotype"/>
          <w:b/>
          <w:sz w:val="18"/>
          <w:szCs w:val="18"/>
        </w:rPr>
        <w:t xml:space="preserve"> fera </w:t>
      </w:r>
      <w:proofErr w:type="spellStart"/>
      <w:r w:rsidR="009314B7" w:rsidRPr="00C325B9">
        <w:rPr>
          <w:rFonts w:ascii="Palatino Linotype" w:hAnsi="Palatino Linotype"/>
          <w:b/>
          <w:sz w:val="18"/>
          <w:szCs w:val="18"/>
        </w:rPr>
        <w:t>moenera</w:t>
      </w:r>
      <w:proofErr w:type="spellEnd"/>
      <w:r w:rsidR="009314B7" w:rsidRPr="00C325B9">
        <w:rPr>
          <w:rFonts w:ascii="Palatino Linotype" w:hAnsi="Palatino Linotype"/>
          <w:b/>
          <w:sz w:val="18"/>
          <w:szCs w:val="18"/>
        </w:rPr>
        <w:t xml:space="preserve"> </w:t>
      </w:r>
      <w:proofErr w:type="spellStart"/>
      <w:proofErr w:type="gramStart"/>
      <w:r w:rsidR="009314B7" w:rsidRPr="00C325B9">
        <w:rPr>
          <w:rFonts w:ascii="Palatino Linotype" w:hAnsi="Palatino Linotype"/>
          <w:b/>
          <w:sz w:val="18"/>
          <w:szCs w:val="18"/>
        </w:rPr>
        <w:t>militiai</w:t>
      </w:r>
      <w:proofErr w:type="spellEnd"/>
      <w:r w:rsidR="009314B7" w:rsidRPr="00C325B9">
        <w:rPr>
          <w:rFonts w:ascii="Palatino Linotype" w:hAnsi="Palatino Linotype"/>
          <w:b/>
          <w:sz w:val="18"/>
          <w:szCs w:val="18"/>
        </w:rPr>
        <w:t xml:space="preserve"> </w:t>
      </w:r>
      <w:r w:rsidR="00C677BA"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966703" w:rsidRPr="00C325B9">
        <w:rPr>
          <w:rFonts w:ascii="Palatino Linotype" w:hAnsi="Palatino Linotype"/>
          <w:b/>
          <w:sz w:val="18"/>
          <w:szCs w:val="18"/>
        </w:rPr>
        <w:t xml:space="preserve"> </w:t>
      </w:r>
      <w:proofErr w:type="spellStart"/>
      <w:r w:rsidR="00966703" w:rsidRPr="00C325B9">
        <w:rPr>
          <w:rFonts w:ascii="Palatino Linotype" w:hAnsi="Palatino Linotype"/>
          <w:b/>
          <w:bCs/>
          <w:sz w:val="18"/>
          <w:szCs w:val="18"/>
        </w:rPr>
        <w:t>Effĭcĭo</w:t>
      </w:r>
      <w:proofErr w:type="spellEnd"/>
      <w:r w:rsidR="00966703" w:rsidRPr="00C325B9">
        <w:rPr>
          <w:rFonts w:ascii="Palatino Linotype" w:hAnsi="Palatino Linotype"/>
          <w:b/>
          <w:bCs/>
          <w:sz w:val="18"/>
          <w:szCs w:val="18"/>
        </w:rPr>
        <w:t xml:space="preserve">, </w:t>
      </w:r>
      <w:proofErr w:type="spellStart"/>
      <w:r w:rsidR="00966703" w:rsidRPr="00C325B9">
        <w:rPr>
          <w:rFonts w:ascii="Palatino Linotype" w:hAnsi="Palatino Linotype"/>
          <w:b/>
          <w:bCs/>
          <w:sz w:val="18"/>
          <w:szCs w:val="18"/>
        </w:rPr>
        <w:t>ĕre</w:t>
      </w:r>
      <w:proofErr w:type="spellEnd"/>
      <w:r w:rsidR="00966703" w:rsidRPr="00C325B9">
        <w:rPr>
          <w:rFonts w:ascii="Palatino Linotype" w:hAnsi="Palatino Linotype"/>
          <w:b/>
          <w:bCs/>
          <w:sz w:val="18"/>
          <w:szCs w:val="18"/>
        </w:rPr>
        <w:t xml:space="preserve">, </w:t>
      </w:r>
      <w:proofErr w:type="spellStart"/>
      <w:r w:rsidR="00966703" w:rsidRPr="00C325B9">
        <w:rPr>
          <w:rFonts w:ascii="Palatino Linotype" w:hAnsi="Palatino Linotype"/>
          <w:b/>
          <w:bCs/>
          <w:sz w:val="18"/>
          <w:szCs w:val="18"/>
        </w:rPr>
        <w:t>fēci</w:t>
      </w:r>
      <w:proofErr w:type="spellEnd"/>
      <w:r w:rsidR="00966703" w:rsidRPr="00C325B9">
        <w:rPr>
          <w:rFonts w:ascii="Palatino Linotype" w:hAnsi="Palatino Linotype"/>
          <w:b/>
          <w:bCs/>
          <w:sz w:val="18"/>
          <w:szCs w:val="18"/>
        </w:rPr>
        <w:t xml:space="preserve">, </w:t>
      </w:r>
      <w:proofErr w:type="spellStart"/>
      <w:r w:rsidR="00966703" w:rsidRPr="00C325B9">
        <w:rPr>
          <w:rFonts w:ascii="Palatino Linotype" w:hAnsi="Palatino Linotype"/>
          <w:b/>
          <w:bCs/>
          <w:sz w:val="18"/>
          <w:szCs w:val="18"/>
        </w:rPr>
        <w:t>fectum</w:t>
      </w:r>
      <w:proofErr w:type="spellEnd"/>
      <w:r w:rsidR="00CA3BD1" w:rsidRPr="00C325B9">
        <w:rPr>
          <w:rFonts w:ascii="Palatino Linotype" w:hAnsi="Palatino Linotype"/>
          <w:b/>
          <w:bCs/>
          <w:sz w:val="18"/>
          <w:szCs w:val="18"/>
        </w:rPr>
        <w:t xml:space="preserve"> </w:t>
      </w:r>
      <w:r w:rsidR="00966703" w:rsidRPr="00C325B9">
        <w:rPr>
          <w:rFonts w:ascii="Palatino Linotype" w:hAnsi="Palatino Linotype"/>
          <w:b/>
          <w:bCs/>
          <w:sz w:val="18"/>
          <w:szCs w:val="18"/>
        </w:rPr>
        <w:t>: - tr. -</w:t>
      </w:r>
      <w:r w:rsidR="00CA3BD1" w:rsidRPr="00C325B9">
        <w:rPr>
          <w:rFonts w:ascii="Palatino Linotype" w:hAnsi="Palatino Linotype"/>
          <w:b/>
          <w:bCs/>
          <w:sz w:val="18"/>
          <w:szCs w:val="18"/>
        </w:rPr>
        <w:t xml:space="preserve"> </w:t>
      </w:r>
      <w:r w:rsidR="00966703" w:rsidRPr="00C325B9">
        <w:rPr>
          <w:rFonts w:ascii="Palatino Linotype" w:hAnsi="Palatino Linotype"/>
          <w:b/>
          <w:bCs/>
          <w:sz w:val="18"/>
          <w:szCs w:val="18"/>
        </w:rPr>
        <w:t xml:space="preserve">:  </w:t>
      </w:r>
      <w:r w:rsidR="00966703" w:rsidRPr="00C325B9">
        <w:rPr>
          <w:rFonts w:ascii="Palatino Linotype" w:hAnsi="Palatino Linotype"/>
          <w:bCs/>
          <w:sz w:val="18"/>
          <w:szCs w:val="18"/>
        </w:rPr>
        <w:t>achever, exécuter, produire, réaliser, obtenir.</w:t>
      </w:r>
      <w:r w:rsidR="00966703" w:rsidRPr="00C325B9">
        <w:rPr>
          <w:rFonts w:ascii="Palatino Linotype" w:hAnsi="Palatino Linotype"/>
          <w:sz w:val="18"/>
          <w:szCs w:val="18"/>
        </w:rPr>
        <w:t xml:space="preserve"> </w:t>
      </w:r>
      <w:r w:rsidR="00CF4A78" w:rsidRPr="00C325B9">
        <w:rPr>
          <w:rFonts w:ascii="Palatino Linotype" w:hAnsi="Palatino Linotype"/>
          <w:sz w:val="18"/>
          <w:szCs w:val="18"/>
        </w:rPr>
        <w:t xml:space="preserve">   </w:t>
      </w:r>
      <w:r w:rsidR="00966703" w:rsidRPr="00C325B9">
        <w:rPr>
          <w:rFonts w:ascii="Palatino Linotype" w:hAnsi="Palatino Linotype"/>
          <w:b/>
          <w:sz w:val="18"/>
          <w:szCs w:val="18"/>
        </w:rPr>
        <w:t xml:space="preserve"> </w:t>
      </w:r>
      <w:proofErr w:type="spellStart"/>
      <w:r w:rsidR="00966703" w:rsidRPr="00C325B9">
        <w:rPr>
          <w:rFonts w:ascii="Palatino Linotype" w:hAnsi="Palatino Linotype"/>
          <w:b/>
          <w:bCs/>
          <w:sz w:val="18"/>
          <w:szCs w:val="18"/>
        </w:rPr>
        <w:t>Efficere</w:t>
      </w:r>
      <w:proofErr w:type="spellEnd"/>
      <w:r w:rsidR="00966703" w:rsidRPr="00C325B9">
        <w:rPr>
          <w:rFonts w:ascii="Palatino Linotype" w:hAnsi="Palatino Linotype"/>
          <w:b/>
          <w:bCs/>
          <w:sz w:val="18"/>
          <w:szCs w:val="18"/>
        </w:rPr>
        <w:t xml:space="preserve"> ut + </w:t>
      </w:r>
      <w:proofErr w:type="spellStart"/>
      <w:r w:rsidR="00966703" w:rsidRPr="00C325B9">
        <w:rPr>
          <w:rFonts w:ascii="Palatino Linotype" w:hAnsi="Palatino Linotype"/>
          <w:b/>
          <w:bCs/>
          <w:sz w:val="18"/>
          <w:szCs w:val="18"/>
        </w:rPr>
        <w:t>sbj</w:t>
      </w:r>
      <w:proofErr w:type="spellEnd"/>
      <w:r w:rsidR="00966703" w:rsidRPr="00C325B9">
        <w:rPr>
          <w:rFonts w:ascii="Palatino Linotype" w:hAnsi="Palatino Linotype"/>
          <w:b/>
          <w:bCs/>
          <w:sz w:val="18"/>
          <w:szCs w:val="18"/>
        </w:rPr>
        <w:t xml:space="preserve">. : </w:t>
      </w:r>
      <w:r w:rsidR="00966703" w:rsidRPr="00C325B9">
        <w:rPr>
          <w:rFonts w:ascii="Palatino Linotype" w:hAnsi="Palatino Linotype"/>
          <w:bCs/>
          <w:sz w:val="18"/>
          <w:szCs w:val="18"/>
        </w:rPr>
        <w:t>obtenir ce résultat que</w:t>
      </w:r>
      <w:r w:rsidR="00CA3BD1" w:rsidRPr="00C325B9">
        <w:rPr>
          <w:rFonts w:ascii="Palatino Linotype" w:hAnsi="Palatino Linotype"/>
          <w:bCs/>
          <w:sz w:val="18"/>
          <w:szCs w:val="18"/>
        </w:rPr>
        <w:t xml:space="preserve"> </w:t>
      </w:r>
      <w:r w:rsidR="00966703" w:rsidRPr="00C325B9">
        <w:rPr>
          <w:rFonts w:ascii="Palatino Linotype" w:hAnsi="Palatino Linotype"/>
          <w:bCs/>
          <w:sz w:val="18"/>
          <w:szCs w:val="18"/>
        </w:rPr>
        <w:t xml:space="preserve">; aboutir à faire que, faire en sorte que, réussir </w:t>
      </w:r>
      <w:proofErr w:type="gramStart"/>
      <w:r w:rsidR="00966703" w:rsidRPr="00C325B9">
        <w:rPr>
          <w:rFonts w:ascii="Palatino Linotype" w:hAnsi="Palatino Linotype"/>
          <w:bCs/>
          <w:sz w:val="18"/>
          <w:szCs w:val="18"/>
        </w:rPr>
        <w:t>à  (</w:t>
      </w:r>
      <w:proofErr w:type="gramEnd"/>
      <w:r w:rsidR="00966703" w:rsidRPr="00C325B9">
        <w:rPr>
          <w:rFonts w:ascii="Palatino Linotype" w:hAnsi="Palatino Linotype"/>
          <w:bCs/>
          <w:sz w:val="18"/>
          <w:szCs w:val="18"/>
        </w:rPr>
        <w:t xml:space="preserve"> v. 20).  </w:t>
      </w:r>
      <w:bookmarkStart w:id="19" w:name="munus"/>
      <w:bookmarkEnd w:id="19"/>
      <w:r w:rsidR="00D258D9" w:rsidRPr="00C325B9">
        <w:rPr>
          <w:rFonts w:ascii="Palatino Linotype" w:hAnsi="Palatino Linotype"/>
          <w:bCs/>
          <w:sz w:val="18"/>
          <w:szCs w:val="18"/>
        </w:rPr>
        <w:t xml:space="preserve">  </w:t>
      </w:r>
      <w:proofErr w:type="spellStart"/>
      <w:r w:rsidR="00D258D9" w:rsidRPr="00C325B9">
        <w:rPr>
          <w:rFonts w:ascii="Palatino Linotype" w:hAnsi="Palatino Linotype"/>
          <w:b/>
          <w:bCs/>
          <w:sz w:val="18"/>
          <w:szCs w:val="18"/>
        </w:rPr>
        <w:t>Intĕrĕā</w:t>
      </w:r>
      <w:proofErr w:type="spellEnd"/>
      <w:r w:rsidR="00D258D9" w:rsidRPr="00C325B9">
        <w:rPr>
          <w:rFonts w:ascii="Palatino Linotype" w:hAnsi="Palatino Linotype"/>
          <w:b/>
          <w:bCs/>
          <w:sz w:val="18"/>
          <w:szCs w:val="18"/>
        </w:rPr>
        <w:t xml:space="preserve">, </w:t>
      </w:r>
      <w:r w:rsidR="00D258D9" w:rsidRPr="00C325B9">
        <w:rPr>
          <w:rFonts w:ascii="Palatino Linotype" w:hAnsi="Palatino Linotype"/>
          <w:bCs/>
          <w:i/>
          <w:iCs/>
          <w:sz w:val="18"/>
          <w:szCs w:val="18"/>
        </w:rPr>
        <w:t>adv</w:t>
      </w:r>
      <w:r w:rsidR="00D258D9" w:rsidRPr="00C325B9">
        <w:rPr>
          <w:rFonts w:ascii="Palatino Linotype" w:hAnsi="Palatino Linotype"/>
          <w:bCs/>
          <w:sz w:val="18"/>
          <w:szCs w:val="18"/>
        </w:rPr>
        <w:t xml:space="preserve">. : - 1 - pendant ce temps, cependant, dans l'intervalle, entre temps. - 2 - (= </w:t>
      </w:r>
      <w:proofErr w:type="spellStart"/>
      <w:r w:rsidR="00D258D9" w:rsidRPr="00C325B9">
        <w:rPr>
          <w:rFonts w:ascii="Palatino Linotype" w:hAnsi="Palatino Linotype"/>
          <w:bCs/>
          <w:i/>
          <w:iCs/>
          <w:sz w:val="18"/>
          <w:szCs w:val="18"/>
        </w:rPr>
        <w:t>interdum</w:t>
      </w:r>
      <w:proofErr w:type="spellEnd"/>
      <w:r w:rsidR="00D258D9" w:rsidRPr="00C325B9">
        <w:rPr>
          <w:rFonts w:ascii="Palatino Linotype" w:hAnsi="Palatino Linotype"/>
          <w:bCs/>
          <w:sz w:val="18"/>
          <w:szCs w:val="18"/>
        </w:rPr>
        <w:t xml:space="preserve">) quelquefois, dans certains cas </w:t>
      </w:r>
      <w:r w:rsidR="00D258D9" w:rsidRPr="00C325B9">
        <w:rPr>
          <w:rFonts w:ascii="Palatino Linotype" w:hAnsi="Palatino Linotype"/>
          <w:bCs/>
          <w:i/>
          <w:iCs/>
          <w:sz w:val="18"/>
          <w:szCs w:val="18"/>
        </w:rPr>
        <w:t xml:space="preserve">(c-à-d. pendant que </w:t>
      </w:r>
      <w:proofErr w:type="spellStart"/>
      <w:r w:rsidR="00D258D9" w:rsidRPr="00C325B9">
        <w:rPr>
          <w:rFonts w:ascii="Palatino Linotype" w:hAnsi="Palatino Linotype"/>
          <w:bCs/>
          <w:i/>
          <w:iCs/>
          <w:sz w:val="18"/>
          <w:szCs w:val="18"/>
        </w:rPr>
        <w:t>Lucr</w:t>
      </w:r>
      <w:proofErr w:type="spellEnd"/>
      <w:r w:rsidR="00D258D9" w:rsidRPr="00C325B9">
        <w:rPr>
          <w:rFonts w:ascii="Palatino Linotype" w:hAnsi="Palatino Linotype"/>
          <w:bCs/>
          <w:i/>
          <w:iCs/>
          <w:sz w:val="18"/>
          <w:szCs w:val="18"/>
        </w:rPr>
        <w:t xml:space="preserve">. </w:t>
      </w:r>
      <w:proofErr w:type="gramStart"/>
      <w:r w:rsidR="00D258D9" w:rsidRPr="00C325B9">
        <w:rPr>
          <w:rFonts w:ascii="Palatino Linotype" w:hAnsi="Palatino Linotype"/>
          <w:bCs/>
          <w:i/>
          <w:iCs/>
          <w:sz w:val="18"/>
          <w:szCs w:val="18"/>
        </w:rPr>
        <w:t>écrit</w:t>
      </w:r>
      <w:proofErr w:type="gramEnd"/>
      <w:r w:rsidR="00D258D9" w:rsidRPr="00C325B9">
        <w:rPr>
          <w:rFonts w:ascii="Palatino Linotype" w:hAnsi="Palatino Linotype"/>
          <w:bCs/>
          <w:i/>
          <w:iCs/>
          <w:sz w:val="18"/>
          <w:szCs w:val="18"/>
        </w:rPr>
        <w:t xml:space="preserve"> ses vers — Bailey).  </w:t>
      </w:r>
      <w:r w:rsidR="00D258D9" w:rsidRPr="00C325B9">
        <w:rPr>
          <w:rFonts w:ascii="Palatino Linotype" w:hAnsi="Palatino Linotype"/>
          <w:b/>
          <w:bCs/>
          <w:i/>
          <w:iCs/>
          <w:sz w:val="18"/>
          <w:szCs w:val="18"/>
        </w:rPr>
        <w:t xml:space="preserve">  </w:t>
      </w:r>
      <w:proofErr w:type="spellStart"/>
      <w:r w:rsidR="00D258D9" w:rsidRPr="00C325B9">
        <w:rPr>
          <w:rFonts w:ascii="Palatino Linotype" w:hAnsi="Palatino Linotype"/>
          <w:b/>
          <w:bCs/>
          <w:sz w:val="18"/>
          <w:szCs w:val="18"/>
        </w:rPr>
        <w:t>Fĕrus</w:t>
      </w:r>
      <w:proofErr w:type="spellEnd"/>
      <w:r w:rsidR="00D258D9" w:rsidRPr="00C325B9">
        <w:rPr>
          <w:rFonts w:ascii="Palatino Linotype" w:hAnsi="Palatino Linotype"/>
          <w:b/>
          <w:bCs/>
          <w:sz w:val="18"/>
          <w:szCs w:val="18"/>
        </w:rPr>
        <w:t>, a, um</w:t>
      </w:r>
      <w:r w:rsidR="00CA3BD1" w:rsidRPr="00C325B9">
        <w:rPr>
          <w:rFonts w:ascii="Palatino Linotype" w:hAnsi="Palatino Linotype"/>
          <w:b/>
          <w:bCs/>
          <w:sz w:val="18"/>
          <w:szCs w:val="18"/>
        </w:rPr>
        <w:t xml:space="preserve"> </w:t>
      </w:r>
      <w:r w:rsidR="00D258D9"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D258D9" w:rsidRPr="00C325B9">
        <w:rPr>
          <w:rFonts w:ascii="Palatino Linotype" w:hAnsi="Palatino Linotype"/>
          <w:bCs/>
          <w:sz w:val="18"/>
          <w:szCs w:val="18"/>
        </w:rPr>
        <w:t xml:space="preserve"> </w:t>
      </w:r>
      <w:proofErr w:type="gramStart"/>
      <w:r w:rsidR="00D258D9" w:rsidRPr="00C325B9">
        <w:rPr>
          <w:rFonts w:ascii="Palatino Linotype" w:hAnsi="Palatino Linotype"/>
          <w:bCs/>
          <w:sz w:val="18"/>
          <w:szCs w:val="18"/>
        </w:rPr>
        <w:t>sauvage  [</w:t>
      </w:r>
      <w:proofErr w:type="gramEnd"/>
      <w:r w:rsidR="00D258D9" w:rsidRPr="00C325B9">
        <w:rPr>
          <w:rFonts w:ascii="Palatino Linotype" w:hAnsi="Palatino Linotype"/>
          <w:bCs/>
          <w:sz w:val="18"/>
          <w:szCs w:val="18"/>
        </w:rPr>
        <w:t xml:space="preserve">…].   </w:t>
      </w:r>
      <w:r w:rsidR="00D258D9" w:rsidRPr="00C325B9">
        <w:rPr>
          <w:rFonts w:ascii="Palatino Linotype" w:hAnsi="Palatino Linotype"/>
          <w:b/>
          <w:bCs/>
          <w:i/>
          <w:iCs/>
          <w:sz w:val="18"/>
          <w:szCs w:val="18"/>
        </w:rPr>
        <w:t xml:space="preserve">  </w:t>
      </w:r>
      <w:r w:rsidR="00D258D9" w:rsidRPr="00C325B9">
        <w:rPr>
          <w:rFonts w:ascii="Palatino Linotype" w:hAnsi="Palatino Linotype"/>
          <w:bCs/>
          <w:sz w:val="18"/>
          <w:szCs w:val="18"/>
        </w:rPr>
        <w:t xml:space="preserve">   </w:t>
      </w:r>
      <w:proofErr w:type="spellStart"/>
      <w:r w:rsidR="00CF4A78" w:rsidRPr="00C325B9">
        <w:rPr>
          <w:rFonts w:ascii="Palatino Linotype" w:hAnsi="Palatino Linotype"/>
          <w:b/>
          <w:bCs/>
          <w:sz w:val="18"/>
          <w:szCs w:val="18"/>
        </w:rPr>
        <w:t>Mūnŭs</w:t>
      </w:r>
      <w:proofErr w:type="spellEnd"/>
      <w:r w:rsidR="00CF4A78" w:rsidRPr="00C325B9">
        <w:rPr>
          <w:rFonts w:ascii="Palatino Linotype" w:hAnsi="Palatino Linotype"/>
          <w:b/>
          <w:bCs/>
          <w:sz w:val="18"/>
          <w:szCs w:val="18"/>
        </w:rPr>
        <w:t xml:space="preserve"> (</w:t>
      </w:r>
      <w:r w:rsidR="00CF4A78" w:rsidRPr="00C325B9">
        <w:rPr>
          <w:rFonts w:ascii="Palatino Linotype" w:hAnsi="Palatino Linotype"/>
          <w:b/>
          <w:bCs/>
          <w:i/>
          <w:iCs/>
          <w:sz w:val="18"/>
          <w:szCs w:val="18"/>
        </w:rPr>
        <w:t>arch</w:t>
      </w:r>
      <w:r w:rsidR="00CF4A78" w:rsidRPr="00C325B9">
        <w:rPr>
          <w:rFonts w:ascii="Palatino Linotype" w:hAnsi="Palatino Linotype"/>
          <w:b/>
          <w:bCs/>
          <w:sz w:val="18"/>
          <w:szCs w:val="18"/>
        </w:rPr>
        <w:t xml:space="preserve">. </w:t>
      </w:r>
      <w:proofErr w:type="spellStart"/>
      <w:r w:rsidR="00CF4A78" w:rsidRPr="00C325B9">
        <w:rPr>
          <w:rFonts w:ascii="Palatino Linotype" w:hAnsi="Palatino Linotype"/>
          <w:b/>
          <w:bCs/>
          <w:sz w:val="18"/>
          <w:szCs w:val="18"/>
        </w:rPr>
        <w:t>mœnŭs</w:t>
      </w:r>
      <w:proofErr w:type="spellEnd"/>
      <w:r w:rsidR="00CF4A78" w:rsidRPr="00C325B9">
        <w:rPr>
          <w:rFonts w:ascii="Palatino Linotype" w:hAnsi="Palatino Linotype"/>
          <w:b/>
          <w:bCs/>
          <w:sz w:val="18"/>
          <w:szCs w:val="18"/>
        </w:rPr>
        <w:t xml:space="preserve">), </w:t>
      </w:r>
      <w:proofErr w:type="spellStart"/>
      <w:r w:rsidR="00CF4A78" w:rsidRPr="00C325B9">
        <w:rPr>
          <w:rFonts w:ascii="Palatino Linotype" w:hAnsi="Palatino Linotype"/>
          <w:b/>
          <w:bCs/>
          <w:sz w:val="18"/>
          <w:szCs w:val="18"/>
        </w:rPr>
        <w:t>ĕris</w:t>
      </w:r>
      <w:proofErr w:type="spellEnd"/>
      <w:r w:rsidR="00CF4A78" w:rsidRPr="00C325B9">
        <w:rPr>
          <w:rFonts w:ascii="Palatino Linotype" w:hAnsi="Palatino Linotype"/>
          <w:b/>
          <w:bCs/>
          <w:sz w:val="18"/>
          <w:szCs w:val="18"/>
        </w:rPr>
        <w:t xml:space="preserve">, n. : </w:t>
      </w:r>
      <w:r w:rsidR="00CF4A78" w:rsidRPr="00C325B9">
        <w:rPr>
          <w:rFonts w:ascii="Palatino Linotype" w:hAnsi="Palatino Linotype"/>
          <w:bCs/>
          <w:sz w:val="18"/>
          <w:szCs w:val="18"/>
        </w:rPr>
        <w:t>office, fonction, devoir</w:t>
      </w:r>
      <w:r w:rsidR="00CA3BD1" w:rsidRPr="00C325B9">
        <w:rPr>
          <w:rFonts w:ascii="Palatino Linotype" w:hAnsi="Palatino Linotype"/>
          <w:bCs/>
          <w:sz w:val="18"/>
          <w:szCs w:val="18"/>
        </w:rPr>
        <w:t xml:space="preserve"> </w:t>
      </w:r>
      <w:r w:rsidR="00CF4A78" w:rsidRPr="00C325B9">
        <w:rPr>
          <w:rFonts w:ascii="Palatino Linotype" w:hAnsi="Palatino Linotype"/>
          <w:bCs/>
          <w:sz w:val="18"/>
          <w:szCs w:val="18"/>
        </w:rPr>
        <w:t>; 2 -</w:t>
      </w:r>
      <w:r w:rsidR="00CA3BD1" w:rsidRPr="00C325B9">
        <w:rPr>
          <w:rFonts w:ascii="Palatino Linotype" w:hAnsi="Palatino Linotype"/>
          <w:bCs/>
          <w:sz w:val="18"/>
          <w:szCs w:val="18"/>
        </w:rPr>
        <w:t xml:space="preserve"> </w:t>
      </w:r>
      <w:r w:rsidR="00CF4A78" w:rsidRPr="00C325B9">
        <w:rPr>
          <w:rFonts w:ascii="Palatino Linotype" w:hAnsi="Palatino Linotype"/>
          <w:bCs/>
          <w:sz w:val="18"/>
          <w:szCs w:val="18"/>
        </w:rPr>
        <w:t xml:space="preserve">obligation, charge. </w:t>
      </w:r>
      <w:proofErr w:type="gramStart"/>
      <w:r w:rsidR="00CF4A78" w:rsidRPr="00C325B9">
        <w:rPr>
          <w:rFonts w:ascii="Palatino Linotype" w:hAnsi="Palatino Linotype"/>
          <w:bCs/>
          <w:sz w:val="18"/>
          <w:szCs w:val="18"/>
        </w:rPr>
        <w:t xml:space="preserve">‖  </w:t>
      </w:r>
      <w:proofErr w:type="spellStart"/>
      <w:r w:rsidR="00CF4A78" w:rsidRPr="00C325B9">
        <w:rPr>
          <w:rFonts w:ascii="Palatino Linotype" w:hAnsi="Palatino Linotype"/>
          <w:b/>
          <w:bCs/>
          <w:sz w:val="18"/>
          <w:szCs w:val="18"/>
        </w:rPr>
        <w:t>munera</w:t>
      </w:r>
      <w:proofErr w:type="spellEnd"/>
      <w:proofErr w:type="gramEnd"/>
      <w:r w:rsidR="00CF4A78" w:rsidRPr="00C325B9">
        <w:rPr>
          <w:rFonts w:ascii="Palatino Linotype" w:hAnsi="Palatino Linotype"/>
          <w:b/>
          <w:bCs/>
          <w:sz w:val="18"/>
          <w:szCs w:val="18"/>
        </w:rPr>
        <w:t xml:space="preserve"> </w:t>
      </w:r>
      <w:proofErr w:type="spellStart"/>
      <w:proofErr w:type="gramStart"/>
      <w:r w:rsidR="00CF4A78" w:rsidRPr="00C325B9">
        <w:rPr>
          <w:rFonts w:ascii="Palatino Linotype" w:hAnsi="Palatino Linotype"/>
          <w:b/>
          <w:bCs/>
          <w:sz w:val="18"/>
          <w:szCs w:val="18"/>
        </w:rPr>
        <w:t>militiæ</w:t>
      </w:r>
      <w:proofErr w:type="spellEnd"/>
      <w:r w:rsidR="00CF4A78" w:rsidRPr="00C325B9">
        <w:rPr>
          <w:rFonts w:ascii="Palatino Linotype" w:hAnsi="Palatino Linotype"/>
          <w:b/>
          <w:bCs/>
          <w:sz w:val="18"/>
          <w:szCs w:val="18"/>
        </w:rPr>
        <w:t xml:space="preserve">, </w:t>
      </w:r>
      <w:r w:rsidR="00A25642" w:rsidRPr="00C325B9">
        <w:rPr>
          <w:rFonts w:ascii="Palatino Linotype" w:hAnsi="Palatino Linotype"/>
          <w:b/>
          <w:bCs/>
          <w:sz w:val="18"/>
          <w:szCs w:val="18"/>
        </w:rPr>
        <w:t xml:space="preserve"> </w:t>
      </w:r>
      <w:proofErr w:type="spellStart"/>
      <w:r w:rsidR="00A25642" w:rsidRPr="00C325B9">
        <w:rPr>
          <w:rFonts w:ascii="Palatino Linotype" w:hAnsi="Palatino Linotype"/>
          <w:b/>
          <w:bCs/>
          <w:sz w:val="18"/>
          <w:szCs w:val="18"/>
        </w:rPr>
        <w:t>munera</w:t>
      </w:r>
      <w:proofErr w:type="spellEnd"/>
      <w:proofErr w:type="gramEnd"/>
      <w:r w:rsidR="00A25642" w:rsidRPr="00C325B9">
        <w:rPr>
          <w:rFonts w:ascii="Palatino Linotype" w:hAnsi="Palatino Linotype"/>
          <w:b/>
          <w:bCs/>
          <w:sz w:val="18"/>
          <w:szCs w:val="18"/>
        </w:rPr>
        <w:t xml:space="preserve"> belli</w:t>
      </w:r>
      <w:r w:rsidR="0009504C" w:rsidRPr="00C325B9">
        <w:rPr>
          <w:rFonts w:ascii="Palatino Linotype" w:hAnsi="Palatino Linotype"/>
          <w:b/>
          <w:bCs/>
          <w:sz w:val="18"/>
          <w:szCs w:val="18"/>
        </w:rPr>
        <w:t>,</w:t>
      </w:r>
      <w:r w:rsidR="00A25642" w:rsidRPr="00C325B9">
        <w:rPr>
          <w:rFonts w:ascii="Palatino Linotype" w:hAnsi="Palatino Linotype"/>
          <w:b/>
          <w:bCs/>
          <w:sz w:val="18"/>
          <w:szCs w:val="18"/>
        </w:rPr>
        <w:t xml:space="preserve"> </w:t>
      </w:r>
      <w:r w:rsidR="00CF4A78" w:rsidRPr="00C325B9">
        <w:rPr>
          <w:rFonts w:ascii="Palatino Linotype" w:hAnsi="Palatino Linotype"/>
          <w:bCs/>
          <w:sz w:val="18"/>
          <w:szCs w:val="18"/>
        </w:rPr>
        <w:t>Liv. : les tâches du service militaire</w:t>
      </w:r>
      <w:r w:rsidR="00CA3BD1" w:rsidRPr="00C325B9">
        <w:rPr>
          <w:rFonts w:ascii="Palatino Linotype" w:hAnsi="Palatino Linotype"/>
          <w:bCs/>
          <w:sz w:val="18"/>
          <w:szCs w:val="18"/>
        </w:rPr>
        <w:t xml:space="preserve"> </w:t>
      </w:r>
      <w:r w:rsidR="00A25642" w:rsidRPr="00C325B9">
        <w:rPr>
          <w:rFonts w:ascii="Palatino Linotype" w:hAnsi="Palatino Linotype"/>
          <w:bCs/>
          <w:sz w:val="18"/>
          <w:szCs w:val="18"/>
        </w:rPr>
        <w:t>; de la guerre</w:t>
      </w:r>
      <w:r w:rsidR="00CA3BD1" w:rsidRPr="00C325B9">
        <w:rPr>
          <w:rFonts w:ascii="Palatino Linotype" w:hAnsi="Palatino Linotype"/>
          <w:bCs/>
          <w:sz w:val="18"/>
          <w:szCs w:val="18"/>
        </w:rPr>
        <w:t xml:space="preserve"> </w:t>
      </w:r>
      <w:r w:rsidR="00A25642" w:rsidRPr="00C325B9">
        <w:rPr>
          <w:rFonts w:ascii="Palatino Linotype" w:hAnsi="Palatino Linotype"/>
          <w:bCs/>
          <w:sz w:val="18"/>
          <w:szCs w:val="18"/>
        </w:rPr>
        <w:t xml:space="preserve">;    </w:t>
      </w:r>
      <w:r w:rsidR="00CF4A78" w:rsidRPr="00C325B9">
        <w:rPr>
          <w:rFonts w:ascii="Palatino Linotype" w:hAnsi="Palatino Linotype"/>
          <w:bCs/>
          <w:sz w:val="18"/>
          <w:szCs w:val="18"/>
        </w:rPr>
        <w:t>3 -</w:t>
      </w:r>
      <w:r w:rsidR="00CA3BD1" w:rsidRPr="00C325B9">
        <w:rPr>
          <w:rFonts w:ascii="Palatino Linotype" w:hAnsi="Palatino Linotype"/>
          <w:bCs/>
          <w:sz w:val="18"/>
          <w:szCs w:val="18"/>
        </w:rPr>
        <w:t xml:space="preserve"> </w:t>
      </w:r>
      <w:r w:rsidR="00CF4A78" w:rsidRPr="00C325B9">
        <w:rPr>
          <w:rFonts w:ascii="Palatino Linotype" w:hAnsi="Palatino Linotype"/>
          <w:bCs/>
          <w:sz w:val="18"/>
          <w:szCs w:val="18"/>
        </w:rPr>
        <w:t>tâche accomplie, produit, œuvre</w:t>
      </w:r>
      <w:r w:rsidR="00CA3BD1" w:rsidRPr="00C325B9">
        <w:rPr>
          <w:rFonts w:ascii="Palatino Linotype" w:hAnsi="Palatino Linotype"/>
          <w:bCs/>
          <w:sz w:val="18"/>
          <w:szCs w:val="18"/>
        </w:rPr>
        <w:t xml:space="preserve"> </w:t>
      </w:r>
      <w:r w:rsidR="00CF4A78" w:rsidRPr="00C325B9">
        <w:rPr>
          <w:rFonts w:ascii="Palatino Linotype" w:hAnsi="Palatino Linotype"/>
          <w:bCs/>
          <w:sz w:val="18"/>
          <w:szCs w:val="18"/>
        </w:rPr>
        <w:t xml:space="preserve">;   </w:t>
      </w:r>
      <w:r w:rsidR="00CF4A78" w:rsidRPr="00C325B9">
        <w:rPr>
          <w:rFonts w:ascii="Palatino Linotype" w:hAnsi="Palatino Linotype"/>
          <w:bCs/>
          <w:i/>
          <w:iCs/>
          <w:sz w:val="18"/>
          <w:szCs w:val="18"/>
        </w:rPr>
        <w:t xml:space="preserve"> </w:t>
      </w:r>
      <w:r w:rsidR="00CF4A78" w:rsidRPr="00C325B9">
        <w:rPr>
          <w:rFonts w:ascii="Palatino Linotype" w:hAnsi="Palatino Linotype"/>
          <w:bCs/>
          <w:sz w:val="18"/>
          <w:szCs w:val="18"/>
        </w:rPr>
        <w:t>4 - service rendu</w:t>
      </w:r>
      <w:r w:rsidR="00CA3BD1" w:rsidRPr="00C325B9">
        <w:rPr>
          <w:rFonts w:ascii="Palatino Linotype" w:hAnsi="Palatino Linotype"/>
          <w:bCs/>
          <w:sz w:val="18"/>
          <w:szCs w:val="18"/>
        </w:rPr>
        <w:t xml:space="preserve"> </w:t>
      </w:r>
      <w:r w:rsidR="00CF4A78" w:rsidRPr="00C325B9">
        <w:rPr>
          <w:rFonts w:ascii="Palatino Linotype" w:hAnsi="Palatino Linotype"/>
          <w:bCs/>
          <w:sz w:val="18"/>
          <w:szCs w:val="18"/>
        </w:rPr>
        <w:t>; 5 -</w:t>
      </w:r>
      <w:r w:rsidR="00CA3BD1" w:rsidRPr="00C325B9">
        <w:rPr>
          <w:rFonts w:ascii="Palatino Linotype" w:hAnsi="Palatino Linotype"/>
          <w:bCs/>
          <w:sz w:val="18"/>
          <w:szCs w:val="18"/>
        </w:rPr>
        <w:t xml:space="preserve"> </w:t>
      </w:r>
      <w:r w:rsidR="00CF4A78" w:rsidRPr="00C325B9">
        <w:rPr>
          <w:rFonts w:ascii="Palatino Linotype" w:hAnsi="Palatino Linotype"/>
          <w:bCs/>
          <w:sz w:val="18"/>
          <w:szCs w:val="18"/>
        </w:rPr>
        <w:t>don, présent, faveur</w:t>
      </w:r>
      <w:r w:rsidR="00CA3BD1" w:rsidRPr="00C325B9">
        <w:rPr>
          <w:rFonts w:ascii="Palatino Linotype" w:hAnsi="Palatino Linotype"/>
          <w:bCs/>
          <w:sz w:val="18"/>
          <w:szCs w:val="18"/>
        </w:rPr>
        <w:t xml:space="preserve"> </w:t>
      </w:r>
      <w:proofErr w:type="gramStart"/>
      <w:r w:rsidR="00CF4A78" w:rsidRPr="00C325B9">
        <w:rPr>
          <w:rFonts w:ascii="Palatino Linotype" w:hAnsi="Palatino Linotype"/>
          <w:bCs/>
          <w:sz w:val="18"/>
          <w:szCs w:val="18"/>
        </w:rPr>
        <w:t>;  6</w:t>
      </w:r>
      <w:proofErr w:type="gramEnd"/>
      <w:r w:rsidR="00CF4A78" w:rsidRPr="00C325B9">
        <w:rPr>
          <w:rFonts w:ascii="Palatino Linotype" w:hAnsi="Palatino Linotype"/>
          <w:bCs/>
          <w:sz w:val="18"/>
          <w:szCs w:val="18"/>
        </w:rPr>
        <w:t xml:space="preserve"> - spectacle public, [</w:t>
      </w:r>
      <w:r w:rsidR="00CF4A78" w:rsidRPr="00C325B9">
        <w:rPr>
          <w:rFonts w:ascii="Palatino Linotype" w:hAnsi="Palatino Linotype"/>
          <w:bCs/>
          <w:i/>
          <w:iCs/>
          <w:sz w:val="18"/>
          <w:szCs w:val="18"/>
        </w:rPr>
        <w:t>surtout</w:t>
      </w:r>
      <w:r w:rsidR="00CF4A78" w:rsidRPr="00C325B9">
        <w:rPr>
          <w:rFonts w:ascii="Palatino Linotype" w:hAnsi="Palatino Linotype"/>
          <w:bCs/>
          <w:sz w:val="18"/>
          <w:szCs w:val="18"/>
        </w:rPr>
        <w:t xml:space="preserve">] combats de gladiateurs.  […].   </w:t>
      </w:r>
      <w:r w:rsidR="00C22ADE" w:rsidRPr="00C325B9">
        <w:rPr>
          <w:rFonts w:ascii="Palatino Linotype" w:hAnsi="Palatino Linotype"/>
          <w:bCs/>
          <w:sz w:val="18"/>
          <w:szCs w:val="18"/>
        </w:rPr>
        <w:t xml:space="preserve"> </w:t>
      </w:r>
      <w:proofErr w:type="spellStart"/>
      <w:r w:rsidR="00382FBB" w:rsidRPr="00C325B9">
        <w:rPr>
          <w:rStyle w:val="lev"/>
          <w:rFonts w:ascii="Palatino Linotype" w:hAnsi="Palatino Linotype"/>
          <w:sz w:val="18"/>
          <w:szCs w:val="18"/>
        </w:rPr>
        <w:t>Mīlĭtĭāī</w:t>
      </w:r>
      <w:proofErr w:type="spellEnd"/>
      <w:r w:rsidR="00CF4A78" w:rsidRPr="00C325B9">
        <w:rPr>
          <w:rFonts w:ascii="Palatino Linotype" w:hAnsi="Palatino Linotype"/>
          <w:bCs/>
          <w:sz w:val="18"/>
          <w:szCs w:val="18"/>
        </w:rPr>
        <w:t xml:space="preserve"> </w:t>
      </w:r>
      <w:r w:rsidR="00D258D9" w:rsidRPr="00C325B9">
        <w:rPr>
          <w:rFonts w:ascii="Palatino Linotype" w:hAnsi="Palatino Linotype"/>
          <w:bCs/>
          <w:sz w:val="18"/>
          <w:szCs w:val="18"/>
        </w:rPr>
        <w:t>(</w:t>
      </w:r>
      <w:proofErr w:type="spellStart"/>
      <w:r w:rsidR="00CF4A78" w:rsidRPr="00C325B9">
        <w:rPr>
          <w:rFonts w:ascii="Palatino Linotype" w:hAnsi="Palatino Linotype"/>
          <w:bCs/>
          <w:sz w:val="18"/>
          <w:szCs w:val="18"/>
        </w:rPr>
        <w:t>gén</w:t>
      </w:r>
      <w:proofErr w:type="spellEnd"/>
      <w:r w:rsidR="00CF4A78" w:rsidRPr="00C325B9">
        <w:rPr>
          <w:rFonts w:ascii="Palatino Linotype" w:hAnsi="Palatino Linotype"/>
          <w:bCs/>
          <w:sz w:val="18"/>
          <w:szCs w:val="18"/>
        </w:rPr>
        <w:t xml:space="preserve">. </w:t>
      </w:r>
      <w:proofErr w:type="gramStart"/>
      <w:r w:rsidR="00CF4A78" w:rsidRPr="00C325B9">
        <w:rPr>
          <w:rFonts w:ascii="Palatino Linotype" w:hAnsi="Palatino Linotype"/>
          <w:bCs/>
          <w:sz w:val="18"/>
          <w:szCs w:val="18"/>
        </w:rPr>
        <w:t>archaïque</w:t>
      </w:r>
      <w:proofErr w:type="gramEnd"/>
      <w:r w:rsidR="00CF4A78" w:rsidRPr="00C325B9">
        <w:rPr>
          <w:rFonts w:ascii="Palatino Linotype" w:hAnsi="Palatino Linotype"/>
          <w:bCs/>
          <w:sz w:val="18"/>
          <w:szCs w:val="18"/>
        </w:rPr>
        <w:t xml:space="preserve">) = </w:t>
      </w:r>
      <w:proofErr w:type="spellStart"/>
      <w:r w:rsidR="00CF4A78" w:rsidRPr="00C325B9">
        <w:rPr>
          <w:rFonts w:ascii="Palatino Linotype" w:hAnsi="Palatino Linotype"/>
          <w:b/>
          <w:bCs/>
          <w:sz w:val="18"/>
          <w:szCs w:val="18"/>
        </w:rPr>
        <w:t>militiae</w:t>
      </w:r>
      <w:proofErr w:type="spellEnd"/>
      <w:r w:rsidR="00CF4A78" w:rsidRPr="00C325B9">
        <w:rPr>
          <w:rFonts w:ascii="Palatino Linotype" w:hAnsi="Palatino Linotype"/>
          <w:bCs/>
          <w:sz w:val="18"/>
          <w:szCs w:val="18"/>
        </w:rPr>
        <w:t xml:space="preserve">.  </w:t>
      </w:r>
      <w:proofErr w:type="spellStart"/>
      <w:r w:rsidR="00A25642" w:rsidRPr="00C325B9">
        <w:rPr>
          <w:rFonts w:ascii="Palatino Linotype" w:hAnsi="Palatino Linotype"/>
          <w:bCs/>
          <w:sz w:val="18"/>
          <w:szCs w:val="18"/>
        </w:rPr>
        <w:t>Militiae</w:t>
      </w:r>
      <w:proofErr w:type="spellEnd"/>
      <w:r w:rsidR="00A25642" w:rsidRPr="00C325B9">
        <w:rPr>
          <w:rFonts w:ascii="Palatino Linotype" w:hAnsi="Palatino Linotype"/>
          <w:bCs/>
          <w:sz w:val="18"/>
          <w:szCs w:val="18"/>
        </w:rPr>
        <w:t xml:space="preserve"> est pentasyllabique disent Ernout et Robin. </w:t>
      </w:r>
      <w:r w:rsidR="00D258D9" w:rsidRPr="00C325B9">
        <w:rPr>
          <w:rFonts w:ascii="Palatino Linotype" w:hAnsi="Palatino Linotype"/>
          <w:bCs/>
          <w:sz w:val="18"/>
          <w:szCs w:val="18"/>
        </w:rPr>
        <w:t xml:space="preserve"> Le </w:t>
      </w:r>
      <w:r w:rsidR="00D258D9" w:rsidRPr="00C325B9">
        <w:rPr>
          <w:rFonts w:ascii="Palatino Linotype" w:hAnsi="Palatino Linotype"/>
          <w:b/>
          <w:bCs/>
          <w:sz w:val="18"/>
          <w:szCs w:val="18"/>
        </w:rPr>
        <w:t>ā</w:t>
      </w:r>
      <w:r w:rsidR="00D258D9" w:rsidRPr="00C325B9">
        <w:rPr>
          <w:rFonts w:ascii="Palatino Linotype" w:hAnsi="Palatino Linotype"/>
          <w:bCs/>
          <w:sz w:val="18"/>
          <w:szCs w:val="18"/>
        </w:rPr>
        <w:t xml:space="preserve"> et le </w:t>
      </w:r>
      <w:r w:rsidR="00D258D9" w:rsidRPr="00C325B9">
        <w:rPr>
          <w:rFonts w:ascii="Palatino Linotype" w:hAnsi="Palatino Linotype"/>
          <w:b/>
          <w:bCs/>
          <w:sz w:val="18"/>
          <w:szCs w:val="18"/>
        </w:rPr>
        <w:t xml:space="preserve">ī </w:t>
      </w:r>
      <w:r w:rsidR="00D258D9" w:rsidRPr="00C325B9">
        <w:rPr>
          <w:rFonts w:ascii="Palatino Linotype" w:hAnsi="Palatino Linotype"/>
          <w:bCs/>
          <w:sz w:val="18"/>
          <w:szCs w:val="18"/>
        </w:rPr>
        <w:t xml:space="preserve">sont longs dans les finales en </w:t>
      </w:r>
      <w:proofErr w:type="spellStart"/>
      <w:proofErr w:type="gramStart"/>
      <w:r w:rsidR="00D258D9" w:rsidRPr="00C325B9">
        <w:rPr>
          <w:rFonts w:ascii="Palatino Linotype" w:hAnsi="Palatino Linotype"/>
          <w:b/>
          <w:bCs/>
          <w:sz w:val="18"/>
          <w:szCs w:val="18"/>
        </w:rPr>
        <w:t>āī</w:t>
      </w:r>
      <w:proofErr w:type="spellEnd"/>
      <w:r w:rsidR="00D258D9"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D258D9" w:rsidRPr="00C325B9">
        <w:rPr>
          <w:rFonts w:ascii="Palatino Linotype" w:hAnsi="Palatino Linotype"/>
          <w:bCs/>
          <w:sz w:val="18"/>
          <w:szCs w:val="18"/>
        </w:rPr>
        <w:t>;</w:t>
      </w:r>
      <w:proofErr w:type="gramEnd"/>
      <w:r w:rsidR="00D258D9" w:rsidRPr="00C325B9">
        <w:rPr>
          <w:rFonts w:ascii="Palatino Linotype" w:hAnsi="Palatino Linotype"/>
          <w:bCs/>
          <w:sz w:val="18"/>
          <w:szCs w:val="18"/>
        </w:rPr>
        <w:t xml:space="preserve"> la diphtongue </w:t>
      </w:r>
      <w:proofErr w:type="spellStart"/>
      <w:r w:rsidR="00D258D9" w:rsidRPr="00C325B9">
        <w:rPr>
          <w:rFonts w:ascii="Palatino Linotype" w:hAnsi="Palatino Linotype"/>
          <w:bCs/>
          <w:sz w:val="18"/>
          <w:szCs w:val="18"/>
        </w:rPr>
        <w:t>ae</w:t>
      </w:r>
      <w:proofErr w:type="spellEnd"/>
      <w:r w:rsidR="00D258D9" w:rsidRPr="00C325B9">
        <w:rPr>
          <w:rFonts w:ascii="Palatino Linotype" w:hAnsi="Palatino Linotype"/>
          <w:bCs/>
          <w:sz w:val="18"/>
          <w:szCs w:val="18"/>
        </w:rPr>
        <w:t xml:space="preserve"> = une seule longue. </w:t>
      </w:r>
    </w:p>
  </w:footnote>
  <w:footnote w:id="30">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30. per maria </w:t>
      </w:r>
      <w:proofErr w:type="spellStart"/>
      <w:r w:rsidR="009314B7" w:rsidRPr="00C325B9">
        <w:rPr>
          <w:rFonts w:ascii="Palatino Linotype" w:hAnsi="Palatino Linotype"/>
          <w:b/>
          <w:sz w:val="18"/>
          <w:szCs w:val="18"/>
        </w:rPr>
        <w:t>ac</w:t>
      </w:r>
      <w:proofErr w:type="spellEnd"/>
      <w:r w:rsidR="009314B7" w:rsidRPr="00C325B9">
        <w:rPr>
          <w:rFonts w:ascii="Palatino Linotype" w:hAnsi="Palatino Linotype"/>
          <w:b/>
          <w:sz w:val="18"/>
          <w:szCs w:val="18"/>
        </w:rPr>
        <w:t xml:space="preserve"> terras </w:t>
      </w:r>
      <w:proofErr w:type="spellStart"/>
      <w:r w:rsidR="009314B7" w:rsidRPr="00C325B9">
        <w:rPr>
          <w:rFonts w:ascii="Palatino Linotype" w:hAnsi="Palatino Linotype"/>
          <w:b/>
          <w:sz w:val="18"/>
          <w:szCs w:val="18"/>
        </w:rPr>
        <w:t>omnis</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sopita</w:t>
      </w:r>
      <w:proofErr w:type="spellEnd"/>
      <w:r w:rsidR="009314B7" w:rsidRPr="00C325B9">
        <w:rPr>
          <w:rFonts w:ascii="Palatino Linotype" w:hAnsi="Palatino Linotype"/>
          <w:b/>
          <w:sz w:val="18"/>
          <w:szCs w:val="18"/>
        </w:rPr>
        <w:t xml:space="preserve"> </w:t>
      </w:r>
      <w:proofErr w:type="spellStart"/>
      <w:proofErr w:type="gramStart"/>
      <w:r w:rsidR="009314B7" w:rsidRPr="00C325B9">
        <w:rPr>
          <w:rFonts w:ascii="Palatino Linotype" w:hAnsi="Palatino Linotype"/>
          <w:b/>
          <w:sz w:val="18"/>
          <w:szCs w:val="18"/>
        </w:rPr>
        <w:t>quiescant</w:t>
      </w:r>
      <w:proofErr w:type="spellEnd"/>
      <w:r w:rsidR="009314B7" w:rsidRPr="00C325B9">
        <w:rPr>
          <w:rFonts w:ascii="Palatino Linotype" w:hAnsi="Palatino Linotype"/>
          <w:b/>
          <w:sz w:val="18"/>
          <w:szCs w:val="18"/>
        </w:rPr>
        <w:t>.</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proofErr w:type="spellStart"/>
      <w:r w:rsidR="000D384D" w:rsidRPr="00C325B9">
        <w:rPr>
          <w:rFonts w:ascii="Palatino Linotype" w:hAnsi="Palatino Linotype"/>
          <w:b/>
          <w:sz w:val="18"/>
          <w:szCs w:val="18"/>
        </w:rPr>
        <w:t>Omnis</w:t>
      </w:r>
      <w:proofErr w:type="spellEnd"/>
      <w:r w:rsidR="000D384D" w:rsidRPr="00C325B9">
        <w:rPr>
          <w:rFonts w:ascii="Palatino Linotype" w:hAnsi="Palatino Linotype"/>
          <w:b/>
          <w:sz w:val="18"/>
          <w:szCs w:val="18"/>
        </w:rPr>
        <w:t xml:space="preserve"> = </w:t>
      </w:r>
      <w:proofErr w:type="spellStart"/>
      <w:r w:rsidR="000D384D" w:rsidRPr="00C325B9">
        <w:rPr>
          <w:rFonts w:ascii="Palatino Linotype" w:hAnsi="Palatino Linotype"/>
          <w:b/>
          <w:sz w:val="18"/>
          <w:szCs w:val="18"/>
        </w:rPr>
        <w:t>omnes</w:t>
      </w:r>
      <w:proofErr w:type="spellEnd"/>
      <w:r w:rsidR="000D384D" w:rsidRPr="00C325B9">
        <w:rPr>
          <w:rFonts w:ascii="Palatino Linotype" w:hAnsi="Palatino Linotype"/>
          <w:b/>
          <w:sz w:val="18"/>
          <w:szCs w:val="18"/>
        </w:rPr>
        <w:t xml:space="preserve">.        </w:t>
      </w:r>
      <w:proofErr w:type="spellStart"/>
      <w:r w:rsidR="000D384D" w:rsidRPr="00C325B9">
        <w:rPr>
          <w:rFonts w:ascii="Palatino Linotype" w:hAnsi="Palatino Linotype"/>
          <w:b/>
          <w:sz w:val="18"/>
          <w:szCs w:val="18"/>
        </w:rPr>
        <w:t>S</w:t>
      </w:r>
      <w:r w:rsidR="000D384D" w:rsidRPr="00C325B9">
        <w:rPr>
          <w:rFonts w:ascii="Palatino Linotype" w:hAnsi="Palatino Linotype"/>
          <w:b/>
          <w:bCs/>
          <w:sz w:val="18"/>
          <w:szCs w:val="18"/>
        </w:rPr>
        <w:t>ōpītus</w:t>
      </w:r>
      <w:proofErr w:type="spellEnd"/>
      <w:r w:rsidR="000D384D" w:rsidRPr="00C325B9">
        <w:rPr>
          <w:rFonts w:ascii="Palatino Linotype" w:hAnsi="Palatino Linotype"/>
          <w:b/>
          <w:bCs/>
          <w:sz w:val="18"/>
          <w:szCs w:val="18"/>
        </w:rPr>
        <w:t>, a, um :</w:t>
      </w:r>
      <w:r w:rsidR="000D384D" w:rsidRPr="00C325B9">
        <w:rPr>
          <w:rFonts w:ascii="Palatino Linotype" w:hAnsi="Palatino Linotype"/>
          <w:bCs/>
          <w:sz w:val="18"/>
          <w:szCs w:val="18"/>
        </w:rPr>
        <w:t xml:space="preserve"> part. - adj.</w:t>
      </w:r>
      <w:r w:rsidR="00CA3BD1" w:rsidRPr="00C325B9">
        <w:rPr>
          <w:rFonts w:ascii="Palatino Linotype" w:hAnsi="Palatino Linotype"/>
          <w:bCs/>
          <w:sz w:val="18"/>
          <w:szCs w:val="18"/>
        </w:rPr>
        <w:t xml:space="preserve"> </w:t>
      </w:r>
      <w:r w:rsidR="000D384D" w:rsidRPr="00C325B9">
        <w:rPr>
          <w:rFonts w:ascii="Palatino Linotype" w:hAnsi="Palatino Linotype"/>
          <w:bCs/>
          <w:sz w:val="18"/>
          <w:szCs w:val="18"/>
        </w:rPr>
        <w:t xml:space="preserve">de </w:t>
      </w:r>
      <w:proofErr w:type="spellStart"/>
      <w:r w:rsidR="000D384D" w:rsidRPr="00C325B9">
        <w:rPr>
          <w:rFonts w:ascii="Palatino Linotype" w:hAnsi="Palatino Linotype"/>
          <w:bCs/>
          <w:sz w:val="18"/>
          <w:szCs w:val="18"/>
        </w:rPr>
        <w:t>sopio</w:t>
      </w:r>
      <w:proofErr w:type="spellEnd"/>
      <w:r w:rsidR="000D384D" w:rsidRPr="00C325B9">
        <w:rPr>
          <w:rFonts w:ascii="Palatino Linotype" w:hAnsi="Palatino Linotype"/>
          <w:bCs/>
          <w:sz w:val="18"/>
          <w:szCs w:val="18"/>
        </w:rPr>
        <w:t xml:space="preserve">. - 1 - assoupi, endormi. - 2 - privé de sentiment, évanoui. - 3 - plongé dans le sommeil de la mort. - 4 - engourdi, paralysé. - 5 - éteint. - 6 - </w:t>
      </w:r>
      <w:r w:rsidR="000D384D" w:rsidRPr="00C325B9">
        <w:rPr>
          <w:rFonts w:ascii="Palatino Linotype" w:hAnsi="Palatino Linotype"/>
          <w:bCs/>
          <w:i/>
          <w:iCs/>
          <w:sz w:val="18"/>
          <w:szCs w:val="18"/>
        </w:rPr>
        <w:t>au fig</w:t>
      </w:r>
      <w:r w:rsidR="000D384D" w:rsidRPr="00C325B9">
        <w:rPr>
          <w:rFonts w:ascii="Palatino Linotype" w:hAnsi="Palatino Linotype"/>
          <w:bCs/>
          <w:sz w:val="18"/>
          <w:szCs w:val="18"/>
        </w:rPr>
        <w:t>. assoupi, éteint, qui a cessé, apaisé. - 7 - inerte, sans ressort, engourdi.</w:t>
      </w:r>
      <w:r w:rsidR="000D384D" w:rsidRPr="00C325B9">
        <w:rPr>
          <w:rFonts w:ascii="Palatino Linotype" w:hAnsi="Palatino Linotype"/>
          <w:sz w:val="18"/>
          <w:szCs w:val="18"/>
        </w:rPr>
        <w:t xml:space="preserve">   </w:t>
      </w:r>
      <w:proofErr w:type="spellStart"/>
      <w:r w:rsidR="000D384D" w:rsidRPr="00C325B9">
        <w:rPr>
          <w:rFonts w:ascii="Palatino Linotype" w:hAnsi="Palatino Linotype"/>
          <w:b/>
          <w:sz w:val="18"/>
          <w:szCs w:val="18"/>
        </w:rPr>
        <w:t>Q</w:t>
      </w:r>
      <w:r w:rsidR="000D384D" w:rsidRPr="00C325B9">
        <w:rPr>
          <w:rFonts w:ascii="Palatino Linotype" w:hAnsi="Palatino Linotype"/>
          <w:b/>
          <w:bCs/>
          <w:sz w:val="18"/>
          <w:szCs w:val="18"/>
        </w:rPr>
        <w:t>uĭesco</w:t>
      </w:r>
      <w:proofErr w:type="spellEnd"/>
      <w:r w:rsidR="000D384D" w:rsidRPr="00C325B9">
        <w:rPr>
          <w:rFonts w:ascii="Palatino Linotype" w:hAnsi="Palatino Linotype"/>
          <w:b/>
          <w:bCs/>
          <w:sz w:val="18"/>
          <w:szCs w:val="18"/>
        </w:rPr>
        <w:t xml:space="preserve">, </w:t>
      </w:r>
      <w:proofErr w:type="spellStart"/>
      <w:r w:rsidR="000D384D" w:rsidRPr="00C325B9">
        <w:rPr>
          <w:rFonts w:ascii="Palatino Linotype" w:hAnsi="Palatino Linotype"/>
          <w:b/>
          <w:bCs/>
          <w:sz w:val="18"/>
          <w:szCs w:val="18"/>
        </w:rPr>
        <w:t>ĕre</w:t>
      </w:r>
      <w:proofErr w:type="spellEnd"/>
      <w:r w:rsidR="000D384D" w:rsidRPr="00C325B9">
        <w:rPr>
          <w:rFonts w:ascii="Palatino Linotype" w:hAnsi="Palatino Linotype"/>
          <w:b/>
          <w:bCs/>
          <w:sz w:val="18"/>
          <w:szCs w:val="18"/>
        </w:rPr>
        <w:t xml:space="preserve">, </w:t>
      </w:r>
      <w:proofErr w:type="spellStart"/>
      <w:r w:rsidR="000D384D" w:rsidRPr="00C325B9">
        <w:rPr>
          <w:rFonts w:ascii="Palatino Linotype" w:hAnsi="Palatino Linotype"/>
          <w:bCs/>
          <w:sz w:val="18"/>
          <w:szCs w:val="18"/>
        </w:rPr>
        <w:t>ēvi</w:t>
      </w:r>
      <w:proofErr w:type="spellEnd"/>
      <w:r w:rsidR="000D384D" w:rsidRPr="00C325B9">
        <w:rPr>
          <w:rFonts w:ascii="Palatino Linotype" w:hAnsi="Palatino Linotype"/>
          <w:bCs/>
          <w:sz w:val="18"/>
          <w:szCs w:val="18"/>
        </w:rPr>
        <w:t xml:space="preserve">, </w:t>
      </w:r>
      <w:proofErr w:type="spellStart"/>
      <w:r w:rsidR="000D384D" w:rsidRPr="00C325B9">
        <w:rPr>
          <w:rFonts w:ascii="Palatino Linotype" w:hAnsi="Palatino Linotype"/>
          <w:bCs/>
          <w:sz w:val="18"/>
          <w:szCs w:val="18"/>
        </w:rPr>
        <w:t>ētum</w:t>
      </w:r>
      <w:proofErr w:type="spellEnd"/>
      <w:r w:rsidR="000D384D" w:rsidRPr="00C325B9">
        <w:rPr>
          <w:rFonts w:ascii="Palatino Linotype" w:hAnsi="Palatino Linotype"/>
          <w:bCs/>
          <w:sz w:val="18"/>
          <w:szCs w:val="18"/>
        </w:rPr>
        <w:t xml:space="preserve"> : - </w:t>
      </w:r>
      <w:proofErr w:type="spellStart"/>
      <w:r w:rsidR="000D384D" w:rsidRPr="00C325B9">
        <w:rPr>
          <w:rFonts w:ascii="Palatino Linotype" w:hAnsi="Palatino Linotype"/>
          <w:bCs/>
          <w:sz w:val="18"/>
          <w:szCs w:val="18"/>
        </w:rPr>
        <w:t>intr</w:t>
      </w:r>
      <w:proofErr w:type="spellEnd"/>
      <w:r w:rsidR="000D384D"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0D384D" w:rsidRPr="00C325B9">
        <w:rPr>
          <w:rFonts w:ascii="Palatino Linotype" w:hAnsi="Palatino Linotype"/>
          <w:bCs/>
          <w:sz w:val="18"/>
          <w:szCs w:val="18"/>
        </w:rPr>
        <w:t xml:space="preserve">: 1 - se reposer, se </w:t>
      </w:r>
      <w:proofErr w:type="gramStart"/>
      <w:r w:rsidR="000D384D" w:rsidRPr="00C325B9">
        <w:rPr>
          <w:rFonts w:ascii="Palatino Linotype" w:hAnsi="Palatino Linotype"/>
          <w:bCs/>
          <w:sz w:val="18"/>
          <w:szCs w:val="18"/>
        </w:rPr>
        <w:t xml:space="preserve">délasser  […] </w:t>
      </w:r>
      <w:r w:rsidR="00CA3BD1" w:rsidRPr="00C325B9">
        <w:rPr>
          <w:rFonts w:ascii="Palatino Linotype" w:hAnsi="Palatino Linotype"/>
          <w:bCs/>
          <w:sz w:val="18"/>
          <w:szCs w:val="18"/>
        </w:rPr>
        <w:t xml:space="preserve"> </w:t>
      </w:r>
      <w:r w:rsidR="000D384D" w:rsidRPr="00C325B9">
        <w:rPr>
          <w:rFonts w:ascii="Palatino Linotype" w:hAnsi="Palatino Linotype"/>
          <w:bCs/>
          <w:sz w:val="18"/>
          <w:szCs w:val="18"/>
        </w:rPr>
        <w:t>;</w:t>
      </w:r>
      <w:proofErr w:type="gramEnd"/>
      <w:r w:rsidR="000D384D" w:rsidRPr="00C325B9">
        <w:rPr>
          <w:rFonts w:ascii="Palatino Linotype" w:hAnsi="Palatino Linotype"/>
          <w:bCs/>
          <w:sz w:val="18"/>
          <w:szCs w:val="18"/>
        </w:rPr>
        <w:t xml:space="preserve"> se tenir coi</w:t>
      </w:r>
      <w:r w:rsidR="00CA3BD1" w:rsidRPr="00C325B9">
        <w:rPr>
          <w:rFonts w:ascii="Palatino Linotype" w:hAnsi="Palatino Linotype"/>
          <w:bCs/>
          <w:sz w:val="18"/>
          <w:szCs w:val="18"/>
        </w:rPr>
        <w:t xml:space="preserve"> </w:t>
      </w:r>
      <w:r w:rsidR="000D384D" w:rsidRPr="00C325B9">
        <w:rPr>
          <w:rFonts w:ascii="Palatino Linotype" w:hAnsi="Palatino Linotype"/>
          <w:bCs/>
          <w:sz w:val="18"/>
          <w:szCs w:val="18"/>
        </w:rPr>
        <w:t>; se tenir tranquille</w:t>
      </w:r>
      <w:r w:rsidR="00CA3BD1" w:rsidRPr="00C325B9">
        <w:rPr>
          <w:rFonts w:ascii="Palatino Linotype" w:hAnsi="Palatino Linotype"/>
          <w:bCs/>
          <w:sz w:val="18"/>
          <w:szCs w:val="18"/>
        </w:rPr>
        <w:t xml:space="preserve"> </w:t>
      </w:r>
      <w:proofErr w:type="gramStart"/>
      <w:r w:rsidR="000D384D" w:rsidRPr="00C325B9">
        <w:rPr>
          <w:rFonts w:ascii="Palatino Linotype" w:hAnsi="Palatino Linotype"/>
          <w:bCs/>
          <w:sz w:val="18"/>
          <w:szCs w:val="18"/>
        </w:rPr>
        <w:t>;  ne</w:t>
      </w:r>
      <w:proofErr w:type="gramEnd"/>
      <w:r w:rsidR="000D384D" w:rsidRPr="00C325B9">
        <w:rPr>
          <w:rFonts w:ascii="Palatino Linotype" w:hAnsi="Palatino Linotype"/>
          <w:bCs/>
          <w:sz w:val="18"/>
          <w:szCs w:val="18"/>
        </w:rPr>
        <w:t xml:space="preserve"> pas combattre </w:t>
      </w:r>
      <w:proofErr w:type="spellStart"/>
      <w:proofErr w:type="gramStart"/>
      <w:r w:rsidR="000D384D" w:rsidRPr="00C325B9">
        <w:rPr>
          <w:rFonts w:ascii="Palatino Linotype" w:hAnsi="Palatino Linotype"/>
          <w:bCs/>
          <w:sz w:val="18"/>
          <w:szCs w:val="18"/>
        </w:rPr>
        <w:t>TLive</w:t>
      </w:r>
      <w:proofErr w:type="spellEnd"/>
      <w:r w:rsidR="000D384D" w:rsidRPr="00C325B9">
        <w:rPr>
          <w:rFonts w:ascii="Palatino Linotype" w:hAnsi="Palatino Linotype"/>
          <w:bCs/>
          <w:sz w:val="18"/>
          <w:szCs w:val="18"/>
        </w:rPr>
        <w:t xml:space="preserve">  [</w:t>
      </w:r>
      <w:proofErr w:type="gramEnd"/>
      <w:r w:rsidR="000D384D" w:rsidRPr="00C325B9">
        <w:rPr>
          <w:rFonts w:ascii="Palatino Linotype" w:hAnsi="Palatino Linotype"/>
          <w:bCs/>
          <w:sz w:val="18"/>
          <w:szCs w:val="18"/>
        </w:rPr>
        <w:t>…].</w:t>
      </w:r>
      <w:r w:rsidR="00B720E5" w:rsidRPr="00C325B9">
        <w:rPr>
          <w:rFonts w:ascii="Palatino Linotype" w:hAnsi="Palatino Linotype"/>
          <w:bCs/>
          <w:sz w:val="18"/>
          <w:szCs w:val="18"/>
        </w:rPr>
        <w:t xml:space="preserve"> </w:t>
      </w:r>
    </w:p>
  </w:footnote>
  <w:footnote w:id="31">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31. Nam tu </w:t>
      </w:r>
      <w:proofErr w:type="spellStart"/>
      <w:r w:rsidR="009314B7" w:rsidRPr="00C325B9">
        <w:rPr>
          <w:rFonts w:ascii="Palatino Linotype" w:hAnsi="Palatino Linotype"/>
          <w:b/>
          <w:sz w:val="18"/>
          <w:szCs w:val="18"/>
        </w:rPr>
        <w:t>sola</w:t>
      </w:r>
      <w:proofErr w:type="spellEnd"/>
      <w:r w:rsidR="009314B7" w:rsidRPr="00C325B9">
        <w:rPr>
          <w:rFonts w:ascii="Palatino Linotype" w:hAnsi="Palatino Linotype"/>
          <w:b/>
          <w:sz w:val="18"/>
          <w:szCs w:val="18"/>
        </w:rPr>
        <w:t xml:space="preserve"> potes </w:t>
      </w:r>
      <w:proofErr w:type="spellStart"/>
      <w:r w:rsidR="009314B7" w:rsidRPr="00C325B9">
        <w:rPr>
          <w:rFonts w:ascii="Palatino Linotype" w:hAnsi="Palatino Linotype"/>
          <w:b/>
          <w:sz w:val="18"/>
          <w:szCs w:val="18"/>
        </w:rPr>
        <w:t>tranquilla</w:t>
      </w:r>
      <w:proofErr w:type="spellEnd"/>
      <w:r w:rsidR="009314B7" w:rsidRPr="00C325B9">
        <w:rPr>
          <w:rFonts w:ascii="Palatino Linotype" w:hAnsi="Palatino Linotype"/>
          <w:b/>
          <w:sz w:val="18"/>
          <w:szCs w:val="18"/>
        </w:rPr>
        <w:t xml:space="preserve"> pace </w:t>
      </w:r>
      <w:proofErr w:type="spellStart"/>
      <w:r w:rsidR="009314B7" w:rsidRPr="00C325B9">
        <w:rPr>
          <w:rFonts w:ascii="Palatino Linotype" w:hAnsi="Palatino Linotype"/>
          <w:b/>
          <w:sz w:val="18"/>
          <w:szCs w:val="18"/>
        </w:rPr>
        <w:t>iuvare</w:t>
      </w:r>
      <w:proofErr w:type="spellEnd"/>
      <w:r w:rsidR="009314B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B720E5" w:rsidRPr="00C325B9">
        <w:rPr>
          <w:rFonts w:ascii="Palatino Linotype" w:hAnsi="Palatino Linotype"/>
          <w:b/>
          <w:sz w:val="18"/>
          <w:szCs w:val="18"/>
        </w:rPr>
        <w:t xml:space="preserve">  </w:t>
      </w:r>
      <w:bookmarkStart w:id="20" w:name="juvo"/>
      <w:bookmarkEnd w:id="20"/>
      <w:proofErr w:type="spellStart"/>
      <w:r w:rsidR="00B720E5" w:rsidRPr="00C325B9">
        <w:rPr>
          <w:rFonts w:ascii="Palatino Linotype" w:hAnsi="Palatino Linotype"/>
          <w:b/>
          <w:sz w:val="18"/>
          <w:szCs w:val="18"/>
        </w:rPr>
        <w:t>J</w:t>
      </w:r>
      <w:r w:rsidR="00B720E5" w:rsidRPr="00C325B9">
        <w:rPr>
          <w:rFonts w:ascii="Palatino Linotype" w:hAnsi="Palatino Linotype"/>
          <w:b/>
          <w:bCs/>
          <w:sz w:val="18"/>
          <w:szCs w:val="18"/>
        </w:rPr>
        <w:t>ŭvo</w:t>
      </w:r>
      <w:proofErr w:type="spellEnd"/>
      <w:r w:rsidR="00B720E5" w:rsidRPr="00C325B9">
        <w:rPr>
          <w:rFonts w:ascii="Palatino Linotype" w:hAnsi="Palatino Linotype"/>
          <w:b/>
          <w:bCs/>
          <w:sz w:val="18"/>
          <w:szCs w:val="18"/>
        </w:rPr>
        <w:t xml:space="preserve">, </w:t>
      </w:r>
      <w:proofErr w:type="spellStart"/>
      <w:r w:rsidR="00B720E5" w:rsidRPr="00C325B9">
        <w:rPr>
          <w:rFonts w:ascii="Palatino Linotype" w:hAnsi="Palatino Linotype"/>
          <w:b/>
          <w:bCs/>
          <w:sz w:val="18"/>
          <w:szCs w:val="18"/>
        </w:rPr>
        <w:t>āre</w:t>
      </w:r>
      <w:proofErr w:type="spellEnd"/>
      <w:r w:rsidR="00B720E5" w:rsidRPr="00C325B9">
        <w:rPr>
          <w:rFonts w:ascii="Palatino Linotype" w:hAnsi="Palatino Linotype"/>
          <w:b/>
          <w:bCs/>
          <w:sz w:val="18"/>
          <w:szCs w:val="18"/>
        </w:rPr>
        <w:t xml:space="preserve">, </w:t>
      </w:r>
      <w:proofErr w:type="spellStart"/>
      <w:r w:rsidR="00B720E5" w:rsidRPr="00C325B9">
        <w:rPr>
          <w:rFonts w:ascii="Palatino Linotype" w:hAnsi="Palatino Linotype"/>
          <w:b/>
          <w:bCs/>
          <w:sz w:val="18"/>
          <w:szCs w:val="18"/>
        </w:rPr>
        <w:t>jūvi</w:t>
      </w:r>
      <w:proofErr w:type="spellEnd"/>
      <w:r w:rsidR="00B720E5" w:rsidRPr="00C325B9">
        <w:rPr>
          <w:rFonts w:ascii="Palatino Linotype" w:hAnsi="Palatino Linotype"/>
          <w:b/>
          <w:bCs/>
          <w:sz w:val="18"/>
          <w:szCs w:val="18"/>
        </w:rPr>
        <w:t xml:space="preserve">, </w:t>
      </w:r>
      <w:proofErr w:type="spellStart"/>
      <w:r w:rsidR="00B720E5" w:rsidRPr="00C325B9">
        <w:rPr>
          <w:rFonts w:ascii="Palatino Linotype" w:hAnsi="Palatino Linotype"/>
          <w:b/>
          <w:bCs/>
          <w:sz w:val="18"/>
          <w:szCs w:val="18"/>
        </w:rPr>
        <w:t>jūtum</w:t>
      </w:r>
      <w:proofErr w:type="spellEnd"/>
      <w:r w:rsidR="00B720E5" w:rsidRPr="00C325B9">
        <w:rPr>
          <w:rFonts w:ascii="Palatino Linotype" w:hAnsi="Palatino Linotype"/>
          <w:b/>
          <w:bCs/>
          <w:sz w:val="18"/>
          <w:szCs w:val="18"/>
        </w:rPr>
        <w:t xml:space="preserve"> : - </w:t>
      </w:r>
      <w:r w:rsidR="00B720E5" w:rsidRPr="00C325B9">
        <w:rPr>
          <w:rFonts w:ascii="Palatino Linotype" w:hAnsi="Palatino Linotype"/>
          <w:bCs/>
          <w:sz w:val="18"/>
          <w:szCs w:val="18"/>
        </w:rPr>
        <w:t>tr. -1 -</w:t>
      </w:r>
      <w:r w:rsidR="00CA3BD1" w:rsidRPr="00C325B9">
        <w:rPr>
          <w:rFonts w:ascii="Palatino Linotype" w:hAnsi="Palatino Linotype"/>
          <w:bCs/>
          <w:sz w:val="18"/>
          <w:szCs w:val="18"/>
        </w:rPr>
        <w:t xml:space="preserve"> </w:t>
      </w:r>
      <w:r w:rsidR="00B720E5" w:rsidRPr="00C325B9">
        <w:rPr>
          <w:rFonts w:ascii="Palatino Linotype" w:hAnsi="Palatino Linotype"/>
          <w:bCs/>
          <w:sz w:val="18"/>
          <w:szCs w:val="18"/>
        </w:rPr>
        <w:t>aider, seconder, assister, être utile, servir</w:t>
      </w:r>
      <w:r w:rsidR="00CA3BD1" w:rsidRPr="00C325B9">
        <w:rPr>
          <w:rFonts w:ascii="Palatino Linotype" w:hAnsi="Palatino Linotype"/>
          <w:bCs/>
          <w:sz w:val="18"/>
          <w:szCs w:val="18"/>
        </w:rPr>
        <w:t xml:space="preserve"> </w:t>
      </w:r>
      <w:r w:rsidR="00B720E5" w:rsidRPr="00C325B9">
        <w:rPr>
          <w:rFonts w:ascii="Palatino Linotype" w:hAnsi="Palatino Linotype"/>
          <w:bCs/>
          <w:sz w:val="18"/>
          <w:szCs w:val="18"/>
        </w:rPr>
        <w:t xml:space="preserve">; faire plaisir à, plaire à. </w:t>
      </w:r>
      <w:r w:rsidRPr="00C325B9">
        <w:rPr>
          <w:rFonts w:ascii="Palatino Linotype" w:hAnsi="Palatino Linotype"/>
          <w:b/>
          <w:sz w:val="18"/>
          <w:szCs w:val="18"/>
        </w:rPr>
        <w:t xml:space="preserve"> </w:t>
      </w:r>
    </w:p>
  </w:footnote>
  <w:footnote w:id="32">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32. </w:t>
      </w:r>
      <w:proofErr w:type="spellStart"/>
      <w:r w:rsidR="009314B7" w:rsidRPr="00C325B9">
        <w:rPr>
          <w:rFonts w:ascii="Palatino Linotype" w:hAnsi="Palatino Linotype"/>
          <w:b/>
          <w:sz w:val="18"/>
          <w:szCs w:val="18"/>
        </w:rPr>
        <w:t>mortalis</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quoniam</w:t>
      </w:r>
      <w:proofErr w:type="spellEnd"/>
      <w:r w:rsidR="009314B7" w:rsidRPr="00C325B9">
        <w:rPr>
          <w:rFonts w:ascii="Palatino Linotype" w:hAnsi="Palatino Linotype"/>
          <w:b/>
          <w:sz w:val="18"/>
          <w:szCs w:val="18"/>
        </w:rPr>
        <w:t xml:space="preserve"> belli fera </w:t>
      </w:r>
      <w:proofErr w:type="spellStart"/>
      <w:r w:rsidR="009314B7" w:rsidRPr="00C325B9">
        <w:rPr>
          <w:rFonts w:ascii="Palatino Linotype" w:hAnsi="Palatino Linotype"/>
          <w:b/>
          <w:sz w:val="18"/>
          <w:szCs w:val="18"/>
        </w:rPr>
        <w:t>moenera</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Mavors</w:t>
      </w:r>
      <w:proofErr w:type="spellEnd"/>
      <w:r w:rsidR="009314B7"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B720E5" w:rsidRPr="00C325B9">
        <w:rPr>
          <w:rFonts w:ascii="Palatino Linotype" w:hAnsi="Palatino Linotype"/>
          <w:b/>
          <w:sz w:val="18"/>
          <w:szCs w:val="18"/>
        </w:rPr>
        <w:t>Mortalis</w:t>
      </w:r>
      <w:proofErr w:type="spellEnd"/>
      <w:r w:rsidR="00B720E5" w:rsidRPr="00C325B9">
        <w:rPr>
          <w:rFonts w:ascii="Palatino Linotype" w:hAnsi="Palatino Linotype"/>
          <w:b/>
          <w:sz w:val="18"/>
          <w:szCs w:val="18"/>
        </w:rPr>
        <w:t xml:space="preserve">. = </w:t>
      </w:r>
      <w:proofErr w:type="spellStart"/>
      <w:r w:rsidR="00B720E5" w:rsidRPr="00C325B9">
        <w:rPr>
          <w:rFonts w:ascii="Palatino Linotype" w:hAnsi="Palatino Linotype"/>
          <w:b/>
          <w:sz w:val="18"/>
          <w:szCs w:val="18"/>
        </w:rPr>
        <w:t>mortales</w:t>
      </w:r>
      <w:proofErr w:type="spellEnd"/>
      <w:r w:rsidR="00B720E5" w:rsidRPr="00C325B9">
        <w:rPr>
          <w:rFonts w:ascii="Palatino Linotype" w:hAnsi="Palatino Linotype"/>
          <w:b/>
          <w:sz w:val="18"/>
          <w:szCs w:val="18"/>
        </w:rPr>
        <w:t>,</w:t>
      </w:r>
      <w:r w:rsidR="00B720E5" w:rsidRPr="00C325B9">
        <w:rPr>
          <w:rFonts w:ascii="Palatino Linotype" w:hAnsi="Palatino Linotype"/>
          <w:sz w:val="18"/>
          <w:szCs w:val="18"/>
        </w:rPr>
        <w:t xml:space="preserve"> </w:t>
      </w:r>
      <w:proofErr w:type="spellStart"/>
      <w:r w:rsidR="00B720E5" w:rsidRPr="00C325B9">
        <w:rPr>
          <w:rFonts w:ascii="Palatino Linotype" w:hAnsi="Palatino Linotype"/>
          <w:sz w:val="18"/>
          <w:szCs w:val="18"/>
        </w:rPr>
        <w:t>cod</w:t>
      </w:r>
      <w:proofErr w:type="spellEnd"/>
      <w:r w:rsidR="00B720E5" w:rsidRPr="00C325B9">
        <w:rPr>
          <w:rFonts w:ascii="Palatino Linotype" w:hAnsi="Palatino Linotype"/>
          <w:sz w:val="18"/>
          <w:szCs w:val="18"/>
        </w:rPr>
        <w:t xml:space="preserve"> de </w:t>
      </w:r>
      <w:proofErr w:type="spellStart"/>
      <w:r w:rsidR="00B720E5" w:rsidRPr="00C325B9">
        <w:rPr>
          <w:rFonts w:ascii="Palatino Linotype" w:hAnsi="Palatino Linotype"/>
          <w:b/>
          <w:sz w:val="18"/>
          <w:szCs w:val="18"/>
        </w:rPr>
        <w:t>juvare</w:t>
      </w:r>
      <w:proofErr w:type="spellEnd"/>
      <w:r w:rsidR="00B720E5" w:rsidRPr="00C325B9">
        <w:rPr>
          <w:rFonts w:ascii="Palatino Linotype" w:hAnsi="Palatino Linotype"/>
          <w:b/>
          <w:sz w:val="18"/>
          <w:szCs w:val="18"/>
        </w:rPr>
        <w:t xml:space="preserve">. </w:t>
      </w:r>
      <w:r w:rsidR="009F79F0" w:rsidRPr="00C325B9">
        <w:rPr>
          <w:rFonts w:ascii="Palatino Linotype" w:hAnsi="Palatino Linotype"/>
          <w:b/>
          <w:sz w:val="18"/>
          <w:szCs w:val="18"/>
        </w:rPr>
        <w:t xml:space="preserve">   </w:t>
      </w:r>
      <w:r w:rsidR="009F79F0" w:rsidRPr="00C325B9">
        <w:rPr>
          <w:rFonts w:ascii="Palatino Linotype" w:hAnsi="Palatino Linotype"/>
          <w:bCs/>
          <w:sz w:val="18"/>
          <w:szCs w:val="18"/>
        </w:rPr>
        <w:t xml:space="preserve"> </w:t>
      </w:r>
      <w:r w:rsidR="001C521E" w:rsidRPr="00C325B9">
        <w:rPr>
          <w:rFonts w:ascii="Palatino Linotype" w:hAnsi="Palatino Linotype"/>
          <w:bCs/>
          <w:sz w:val="18"/>
          <w:szCs w:val="18"/>
        </w:rPr>
        <w:t xml:space="preserve">  </w:t>
      </w:r>
      <w:proofErr w:type="spellStart"/>
      <w:r w:rsidR="001C521E" w:rsidRPr="00C325B9">
        <w:rPr>
          <w:rFonts w:ascii="Palatino Linotype" w:hAnsi="Palatino Linotype"/>
          <w:b/>
          <w:sz w:val="18"/>
          <w:szCs w:val="18"/>
        </w:rPr>
        <w:t>M</w:t>
      </w:r>
      <w:r w:rsidR="001C521E" w:rsidRPr="00C325B9">
        <w:rPr>
          <w:rFonts w:ascii="Palatino Linotype" w:hAnsi="Palatino Linotype"/>
          <w:b/>
          <w:bCs/>
          <w:sz w:val="18"/>
          <w:szCs w:val="18"/>
        </w:rPr>
        <w:t>ortālis</w:t>
      </w:r>
      <w:proofErr w:type="spellEnd"/>
      <w:r w:rsidR="001C521E" w:rsidRPr="00C325B9">
        <w:rPr>
          <w:rFonts w:ascii="Palatino Linotype" w:hAnsi="Palatino Linotype"/>
          <w:b/>
          <w:bCs/>
          <w:sz w:val="18"/>
          <w:szCs w:val="18"/>
        </w:rPr>
        <w:t xml:space="preserve">, </w:t>
      </w:r>
      <w:proofErr w:type="gramStart"/>
      <w:r w:rsidR="001C521E" w:rsidRPr="00C325B9">
        <w:rPr>
          <w:rFonts w:ascii="Palatino Linotype" w:hAnsi="Palatino Linotype"/>
          <w:b/>
          <w:bCs/>
          <w:sz w:val="18"/>
          <w:szCs w:val="18"/>
        </w:rPr>
        <w:t>e  :</w:t>
      </w:r>
      <w:proofErr w:type="gramEnd"/>
      <w:r w:rsidR="00CA3BD1" w:rsidRPr="00C325B9">
        <w:rPr>
          <w:rFonts w:ascii="Palatino Linotype" w:hAnsi="Palatino Linotype"/>
          <w:bCs/>
          <w:sz w:val="18"/>
          <w:szCs w:val="18"/>
        </w:rPr>
        <w:t xml:space="preserve"> </w:t>
      </w:r>
      <w:r w:rsidR="001C521E" w:rsidRPr="00C325B9">
        <w:rPr>
          <w:rFonts w:ascii="Palatino Linotype" w:hAnsi="Palatino Linotype"/>
          <w:bCs/>
          <w:sz w:val="18"/>
          <w:szCs w:val="18"/>
        </w:rPr>
        <w:t>1.  mortel, sujet à la mort, périssable.  2. humain, mortel, des mortels</w:t>
      </w:r>
      <w:r w:rsidR="00CA3BD1" w:rsidRPr="00C325B9">
        <w:rPr>
          <w:rFonts w:ascii="Palatino Linotype" w:hAnsi="Palatino Linotype"/>
          <w:bCs/>
          <w:sz w:val="18"/>
          <w:szCs w:val="18"/>
        </w:rPr>
        <w:t xml:space="preserve"> </w:t>
      </w:r>
      <w:r w:rsidR="001C521E" w:rsidRPr="00C325B9">
        <w:rPr>
          <w:rFonts w:ascii="Palatino Linotype" w:hAnsi="Palatino Linotype"/>
          <w:bCs/>
          <w:sz w:val="18"/>
          <w:szCs w:val="18"/>
        </w:rPr>
        <w:t xml:space="preserve">; 3. </w:t>
      </w:r>
      <w:r w:rsidR="001C521E" w:rsidRPr="00C325B9">
        <w:rPr>
          <w:rFonts w:ascii="Palatino Linotype" w:hAnsi="Palatino Linotype"/>
          <w:bCs/>
          <w:i/>
          <w:iCs/>
          <w:sz w:val="18"/>
          <w:szCs w:val="18"/>
        </w:rPr>
        <w:t>(chose)</w:t>
      </w:r>
      <w:r w:rsidR="001C521E" w:rsidRPr="00C325B9">
        <w:rPr>
          <w:rFonts w:ascii="Palatino Linotype" w:hAnsi="Palatino Linotype"/>
          <w:bCs/>
          <w:sz w:val="18"/>
          <w:szCs w:val="18"/>
        </w:rPr>
        <w:t xml:space="preserve"> périssable. 4. qui donne la mort (péché mortel).  </w:t>
      </w:r>
      <w:r w:rsidR="00CA3BD1" w:rsidRPr="00C325B9">
        <w:rPr>
          <w:rFonts w:ascii="Palatino Linotype" w:hAnsi="Palatino Linotype"/>
          <w:bCs/>
          <w:sz w:val="18"/>
          <w:szCs w:val="18"/>
        </w:rPr>
        <w:t xml:space="preserve"> </w:t>
      </w:r>
      <w:r w:rsidR="001C521E" w:rsidRPr="00C325B9">
        <w:rPr>
          <w:rFonts w:ascii="Palatino Linotype" w:hAnsi="Palatino Linotype"/>
          <w:bCs/>
          <w:sz w:val="18"/>
          <w:szCs w:val="18"/>
        </w:rPr>
        <w:t xml:space="preserve">‖ </w:t>
      </w:r>
      <w:proofErr w:type="spellStart"/>
      <w:r w:rsidR="001C521E" w:rsidRPr="00C325B9">
        <w:rPr>
          <w:rFonts w:ascii="Palatino Linotype" w:hAnsi="Palatino Linotype"/>
          <w:b/>
          <w:bCs/>
          <w:sz w:val="18"/>
          <w:szCs w:val="18"/>
        </w:rPr>
        <w:t>Mortalis</w:t>
      </w:r>
      <w:proofErr w:type="spellEnd"/>
      <w:r w:rsidR="001C521E" w:rsidRPr="00C325B9">
        <w:rPr>
          <w:rFonts w:ascii="Palatino Linotype" w:hAnsi="Palatino Linotype"/>
          <w:b/>
          <w:bCs/>
          <w:sz w:val="18"/>
          <w:szCs w:val="18"/>
        </w:rPr>
        <w:t xml:space="preserve">, </w:t>
      </w:r>
      <w:proofErr w:type="spellStart"/>
      <w:r w:rsidR="001C521E" w:rsidRPr="00C325B9">
        <w:rPr>
          <w:rFonts w:ascii="Palatino Linotype" w:hAnsi="Palatino Linotype"/>
          <w:b/>
          <w:bCs/>
          <w:sz w:val="18"/>
          <w:szCs w:val="18"/>
        </w:rPr>
        <w:t>is</w:t>
      </w:r>
      <w:proofErr w:type="spellEnd"/>
      <w:r w:rsidR="001C521E" w:rsidRPr="00C325B9">
        <w:rPr>
          <w:rFonts w:ascii="Palatino Linotype" w:hAnsi="Palatino Linotype"/>
          <w:b/>
          <w:bCs/>
          <w:sz w:val="18"/>
          <w:szCs w:val="18"/>
        </w:rPr>
        <w:t>, m.</w:t>
      </w:r>
      <w:r w:rsidR="001C521E" w:rsidRPr="00C325B9">
        <w:rPr>
          <w:rFonts w:ascii="Palatino Linotype" w:hAnsi="Palatino Linotype"/>
          <w:bCs/>
          <w:sz w:val="18"/>
          <w:szCs w:val="18"/>
        </w:rPr>
        <w:t xml:space="preserve"> (</w:t>
      </w:r>
      <w:proofErr w:type="spellStart"/>
      <w:r w:rsidR="001C521E" w:rsidRPr="00C325B9">
        <w:rPr>
          <w:rFonts w:ascii="Palatino Linotype" w:hAnsi="Palatino Linotype"/>
          <w:bCs/>
          <w:sz w:val="18"/>
          <w:szCs w:val="18"/>
        </w:rPr>
        <w:t>θνητός</w:t>
      </w:r>
      <w:proofErr w:type="spellEnd"/>
      <w:r w:rsidR="001C521E" w:rsidRPr="00C325B9">
        <w:rPr>
          <w:rFonts w:ascii="Palatino Linotype" w:hAnsi="Palatino Linotype"/>
          <w:bCs/>
          <w:sz w:val="18"/>
          <w:szCs w:val="18"/>
        </w:rPr>
        <w:t>) : un mortel, un être humain</w:t>
      </w:r>
      <w:r w:rsidR="00CA3BD1" w:rsidRPr="00C325B9">
        <w:rPr>
          <w:rFonts w:ascii="Palatino Linotype" w:hAnsi="Palatino Linotype"/>
          <w:bCs/>
          <w:sz w:val="18"/>
          <w:szCs w:val="18"/>
        </w:rPr>
        <w:t xml:space="preserve"> </w:t>
      </w:r>
      <w:proofErr w:type="gramStart"/>
      <w:r w:rsidR="001C521E" w:rsidRPr="00C325B9">
        <w:rPr>
          <w:rFonts w:ascii="Palatino Linotype" w:hAnsi="Palatino Linotype"/>
          <w:bCs/>
          <w:sz w:val="18"/>
          <w:szCs w:val="18"/>
        </w:rPr>
        <w:t>;  ‖</w:t>
      </w:r>
      <w:proofErr w:type="gramEnd"/>
      <w:r w:rsidR="001C521E" w:rsidRPr="00C325B9">
        <w:rPr>
          <w:rFonts w:ascii="Palatino Linotype" w:hAnsi="Palatino Linotype"/>
          <w:b/>
          <w:bCs/>
          <w:sz w:val="18"/>
          <w:szCs w:val="18"/>
        </w:rPr>
        <w:t xml:space="preserve"> </w:t>
      </w:r>
      <w:proofErr w:type="spellStart"/>
      <w:r w:rsidR="001C521E" w:rsidRPr="00C325B9">
        <w:rPr>
          <w:rFonts w:ascii="Palatino Linotype" w:hAnsi="Palatino Linotype"/>
          <w:b/>
          <w:bCs/>
          <w:sz w:val="18"/>
          <w:szCs w:val="18"/>
        </w:rPr>
        <w:t>Mortalia</w:t>
      </w:r>
      <w:proofErr w:type="spellEnd"/>
      <w:r w:rsidR="001C521E" w:rsidRPr="00C325B9">
        <w:rPr>
          <w:rFonts w:ascii="Palatino Linotype" w:hAnsi="Palatino Linotype"/>
          <w:b/>
          <w:bCs/>
          <w:sz w:val="18"/>
          <w:szCs w:val="18"/>
        </w:rPr>
        <w:t xml:space="preserve">, </w:t>
      </w:r>
      <w:proofErr w:type="spellStart"/>
      <w:r w:rsidR="001C521E" w:rsidRPr="00C325B9">
        <w:rPr>
          <w:rFonts w:ascii="Palatino Linotype" w:hAnsi="Palatino Linotype"/>
          <w:b/>
          <w:bCs/>
          <w:sz w:val="18"/>
          <w:szCs w:val="18"/>
        </w:rPr>
        <w:t>ium</w:t>
      </w:r>
      <w:proofErr w:type="spellEnd"/>
      <w:r w:rsidR="001C521E" w:rsidRPr="00C325B9">
        <w:rPr>
          <w:rFonts w:ascii="Palatino Linotype" w:hAnsi="Palatino Linotype"/>
          <w:b/>
          <w:bCs/>
          <w:sz w:val="18"/>
          <w:szCs w:val="18"/>
        </w:rPr>
        <w:t xml:space="preserve">, </w:t>
      </w:r>
      <w:r w:rsidR="001C521E" w:rsidRPr="00C325B9">
        <w:rPr>
          <w:rFonts w:ascii="Palatino Linotype" w:hAnsi="Palatino Linotype"/>
          <w:b/>
          <w:bCs/>
          <w:i/>
          <w:iCs/>
          <w:sz w:val="18"/>
          <w:szCs w:val="18"/>
        </w:rPr>
        <w:t>n</w:t>
      </w:r>
      <w:r w:rsidR="001C521E" w:rsidRPr="00C325B9">
        <w:rPr>
          <w:rFonts w:ascii="Palatino Linotype" w:hAnsi="Palatino Linotype"/>
          <w:bCs/>
          <w:i/>
          <w:iCs/>
          <w:sz w:val="18"/>
          <w:szCs w:val="18"/>
        </w:rPr>
        <w:t xml:space="preserve">. </w:t>
      </w:r>
      <w:proofErr w:type="spellStart"/>
      <w:r w:rsidR="001C521E" w:rsidRPr="00C325B9">
        <w:rPr>
          <w:rFonts w:ascii="Palatino Linotype" w:hAnsi="Palatino Linotype"/>
          <w:bCs/>
          <w:i/>
          <w:iCs/>
          <w:sz w:val="18"/>
          <w:szCs w:val="18"/>
        </w:rPr>
        <w:t>plur</w:t>
      </w:r>
      <w:proofErr w:type="spellEnd"/>
      <w:r w:rsidR="001C521E" w:rsidRPr="00C325B9">
        <w:rPr>
          <w:rFonts w:ascii="Palatino Linotype" w:hAnsi="Palatino Linotype"/>
          <w:bCs/>
          <w:i/>
          <w:iCs/>
          <w:sz w:val="18"/>
          <w:szCs w:val="18"/>
        </w:rPr>
        <w:t>.</w:t>
      </w:r>
      <w:r w:rsidR="001C521E"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1C521E" w:rsidRPr="00C325B9">
        <w:rPr>
          <w:rFonts w:ascii="Palatino Linotype" w:hAnsi="Palatino Linotype"/>
          <w:bCs/>
          <w:sz w:val="18"/>
          <w:szCs w:val="18"/>
        </w:rPr>
        <w:t>les affaires humaines.</w:t>
      </w:r>
      <w:r w:rsidR="009F79F0" w:rsidRPr="00C325B9">
        <w:rPr>
          <w:rFonts w:ascii="Palatino Linotype" w:hAnsi="Palatino Linotype"/>
          <w:bCs/>
          <w:sz w:val="18"/>
          <w:szCs w:val="18"/>
        </w:rPr>
        <w:t xml:space="preserve"> </w:t>
      </w:r>
      <w:r w:rsidR="009F79F0" w:rsidRPr="00C325B9">
        <w:rPr>
          <w:rFonts w:ascii="Palatino Linotype" w:hAnsi="Palatino Linotype"/>
          <w:b/>
          <w:bCs/>
          <w:sz w:val="18"/>
          <w:szCs w:val="18"/>
        </w:rPr>
        <w:t xml:space="preserve"> </w:t>
      </w:r>
      <w:r w:rsidR="001C521E" w:rsidRPr="00C325B9">
        <w:rPr>
          <w:rFonts w:ascii="Palatino Linotype" w:hAnsi="Palatino Linotype"/>
          <w:b/>
          <w:bCs/>
          <w:sz w:val="18"/>
          <w:szCs w:val="18"/>
        </w:rPr>
        <w:t xml:space="preserve">    </w:t>
      </w:r>
      <w:r w:rsidR="009F79F0" w:rsidRPr="00C325B9">
        <w:rPr>
          <w:rFonts w:ascii="Palatino Linotype" w:hAnsi="Palatino Linotype"/>
          <w:b/>
          <w:bCs/>
          <w:sz w:val="18"/>
          <w:szCs w:val="18"/>
        </w:rPr>
        <w:t xml:space="preserve">  </w:t>
      </w:r>
      <w:bookmarkStart w:id="21" w:name="mavors"/>
      <w:bookmarkEnd w:id="21"/>
      <w:proofErr w:type="spellStart"/>
      <w:r w:rsidR="009F79F0" w:rsidRPr="00C325B9">
        <w:rPr>
          <w:rFonts w:ascii="Palatino Linotype" w:hAnsi="Palatino Linotype"/>
          <w:b/>
          <w:bCs/>
          <w:sz w:val="18"/>
          <w:szCs w:val="18"/>
        </w:rPr>
        <w:t>Māvors</w:t>
      </w:r>
      <w:proofErr w:type="spellEnd"/>
      <w:r w:rsidR="009F79F0" w:rsidRPr="00C325B9">
        <w:rPr>
          <w:rFonts w:ascii="Palatino Linotype" w:hAnsi="Palatino Linotype"/>
          <w:b/>
          <w:bCs/>
          <w:sz w:val="18"/>
          <w:szCs w:val="18"/>
        </w:rPr>
        <w:t xml:space="preserve">, </w:t>
      </w:r>
      <w:proofErr w:type="spellStart"/>
      <w:r w:rsidR="009F79F0" w:rsidRPr="00C325B9">
        <w:rPr>
          <w:rFonts w:ascii="Palatino Linotype" w:hAnsi="Palatino Linotype"/>
          <w:b/>
          <w:bCs/>
          <w:sz w:val="18"/>
          <w:szCs w:val="18"/>
        </w:rPr>
        <w:t>ortis</w:t>
      </w:r>
      <w:proofErr w:type="spellEnd"/>
      <w:r w:rsidR="009F79F0" w:rsidRPr="00C325B9">
        <w:rPr>
          <w:rFonts w:ascii="Palatino Linotype" w:hAnsi="Palatino Linotype"/>
          <w:b/>
          <w:bCs/>
          <w:sz w:val="18"/>
          <w:szCs w:val="18"/>
        </w:rPr>
        <w:t>, m.</w:t>
      </w:r>
      <w:r w:rsidR="009F79F0" w:rsidRPr="00C325B9">
        <w:rPr>
          <w:rFonts w:ascii="Palatino Linotype" w:hAnsi="Palatino Linotype"/>
          <w:bCs/>
          <w:sz w:val="18"/>
          <w:szCs w:val="18"/>
        </w:rPr>
        <w:t xml:space="preserve"> </w:t>
      </w:r>
      <w:proofErr w:type="spellStart"/>
      <w:r w:rsidR="009F79F0" w:rsidRPr="00C325B9">
        <w:rPr>
          <w:rFonts w:ascii="Palatino Linotype" w:hAnsi="Palatino Linotype"/>
          <w:bCs/>
          <w:i/>
          <w:iCs/>
          <w:sz w:val="18"/>
          <w:szCs w:val="18"/>
        </w:rPr>
        <w:t>arch</w:t>
      </w:r>
      <w:proofErr w:type="spellEnd"/>
      <w:r w:rsidR="009F79F0" w:rsidRPr="00C325B9">
        <w:rPr>
          <w:rFonts w:ascii="Palatino Linotype" w:hAnsi="Palatino Linotype"/>
          <w:bCs/>
          <w:i/>
          <w:iCs/>
          <w:sz w:val="18"/>
          <w:szCs w:val="18"/>
        </w:rPr>
        <w:t xml:space="preserve"> .et </w:t>
      </w:r>
      <w:proofErr w:type="spellStart"/>
      <w:r w:rsidR="009F79F0" w:rsidRPr="00C325B9">
        <w:rPr>
          <w:rFonts w:ascii="Palatino Linotype" w:hAnsi="Palatino Linotype"/>
          <w:bCs/>
          <w:i/>
          <w:iCs/>
          <w:sz w:val="18"/>
          <w:szCs w:val="18"/>
        </w:rPr>
        <w:t>poét</w:t>
      </w:r>
      <w:proofErr w:type="spellEnd"/>
      <w:r w:rsidR="009F79F0"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 xml:space="preserve">: - 1 - </w:t>
      </w:r>
      <w:proofErr w:type="spellStart"/>
      <w:r w:rsidR="009F79F0" w:rsidRPr="00C325B9">
        <w:rPr>
          <w:rFonts w:ascii="Palatino Linotype" w:hAnsi="Palatino Linotype"/>
          <w:bCs/>
          <w:sz w:val="18"/>
          <w:szCs w:val="18"/>
        </w:rPr>
        <w:t>Mavors</w:t>
      </w:r>
      <w:proofErr w:type="spellEnd"/>
      <w:r w:rsidR="009F79F0" w:rsidRPr="00C325B9">
        <w:rPr>
          <w:rFonts w:ascii="Palatino Linotype" w:hAnsi="Palatino Linotype"/>
          <w:bCs/>
          <w:sz w:val="18"/>
          <w:szCs w:val="18"/>
        </w:rPr>
        <w:t>, Mars</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2 -</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guerre, combat.</w:t>
      </w:r>
    </w:p>
  </w:footnote>
  <w:footnote w:id="33">
    <w:p w:rsidR="009F79F0"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33. </w:t>
      </w:r>
      <w:proofErr w:type="spellStart"/>
      <w:r w:rsidR="009314B7" w:rsidRPr="00C325B9">
        <w:rPr>
          <w:rFonts w:ascii="Palatino Linotype" w:hAnsi="Palatino Linotype"/>
          <w:b/>
          <w:sz w:val="18"/>
          <w:szCs w:val="18"/>
        </w:rPr>
        <w:t>armipotens</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regit</w:t>
      </w:r>
      <w:proofErr w:type="spellEnd"/>
      <w:r w:rsidR="009314B7" w:rsidRPr="00C325B9">
        <w:rPr>
          <w:rFonts w:ascii="Palatino Linotype" w:hAnsi="Palatino Linotype"/>
          <w:b/>
          <w:sz w:val="18"/>
          <w:szCs w:val="18"/>
        </w:rPr>
        <w:t xml:space="preserve">, in </w:t>
      </w:r>
      <w:proofErr w:type="spellStart"/>
      <w:r w:rsidR="009314B7" w:rsidRPr="00C325B9">
        <w:rPr>
          <w:rFonts w:ascii="Palatino Linotype" w:hAnsi="Palatino Linotype"/>
          <w:b/>
          <w:sz w:val="18"/>
          <w:szCs w:val="18"/>
        </w:rPr>
        <w:t>gremium</w:t>
      </w:r>
      <w:proofErr w:type="spellEnd"/>
      <w:r w:rsidR="009314B7" w:rsidRPr="00C325B9">
        <w:rPr>
          <w:rFonts w:ascii="Palatino Linotype" w:hAnsi="Palatino Linotype"/>
          <w:b/>
          <w:sz w:val="18"/>
          <w:szCs w:val="18"/>
        </w:rPr>
        <w:t xml:space="preserve"> qui </w:t>
      </w:r>
      <w:proofErr w:type="spellStart"/>
      <w:r w:rsidR="009314B7" w:rsidRPr="00C325B9">
        <w:rPr>
          <w:rFonts w:ascii="Palatino Linotype" w:hAnsi="Palatino Linotype"/>
          <w:b/>
          <w:sz w:val="18"/>
          <w:szCs w:val="18"/>
        </w:rPr>
        <w:t>saepe</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tuum</w:t>
      </w:r>
      <w:proofErr w:type="spellEnd"/>
      <w:r w:rsidR="009314B7" w:rsidRPr="00C325B9">
        <w:rPr>
          <w:rFonts w:ascii="Palatino Linotype" w:hAnsi="Palatino Linotype"/>
          <w:b/>
          <w:sz w:val="18"/>
          <w:szCs w:val="18"/>
        </w:rPr>
        <w:t xml:space="preserve"> se </w:t>
      </w:r>
      <w:r w:rsidRPr="00C325B9">
        <w:rPr>
          <w:rFonts w:ascii="Palatino Linotype" w:hAnsi="Palatino Linotype"/>
          <w:b/>
          <w:sz w:val="18"/>
          <w:szCs w:val="18"/>
        </w:rPr>
        <w:t xml:space="preserve">—  </w:t>
      </w:r>
      <w:r w:rsidR="009F79F0" w:rsidRPr="00C325B9">
        <w:rPr>
          <w:rFonts w:ascii="Palatino Linotype" w:hAnsi="Palatino Linotype"/>
          <w:b/>
          <w:sz w:val="18"/>
          <w:szCs w:val="18"/>
        </w:rPr>
        <w:t xml:space="preserve"> </w:t>
      </w:r>
      <w:r w:rsidR="00C67758" w:rsidRPr="00C325B9">
        <w:rPr>
          <w:rFonts w:ascii="Palatino Linotype" w:hAnsi="Palatino Linotype"/>
          <w:b/>
          <w:sz w:val="18"/>
          <w:szCs w:val="18"/>
        </w:rPr>
        <w:t xml:space="preserve"> </w:t>
      </w:r>
      <w:proofErr w:type="spellStart"/>
      <w:r w:rsidR="009F79F0" w:rsidRPr="00C325B9">
        <w:rPr>
          <w:rFonts w:ascii="Palatino Linotype" w:hAnsi="Palatino Linotype"/>
          <w:b/>
          <w:bCs/>
          <w:sz w:val="18"/>
          <w:szCs w:val="18"/>
        </w:rPr>
        <w:t>Armĭpŏtens</w:t>
      </w:r>
      <w:proofErr w:type="spellEnd"/>
      <w:r w:rsidR="009F79F0" w:rsidRPr="00C325B9">
        <w:rPr>
          <w:rFonts w:ascii="Palatino Linotype" w:hAnsi="Palatino Linotype"/>
          <w:b/>
          <w:bCs/>
          <w:sz w:val="18"/>
          <w:szCs w:val="18"/>
        </w:rPr>
        <w:t xml:space="preserve">, </w:t>
      </w:r>
      <w:proofErr w:type="spellStart"/>
      <w:r w:rsidR="009F79F0" w:rsidRPr="00C325B9">
        <w:rPr>
          <w:rFonts w:ascii="Palatino Linotype" w:hAnsi="Palatino Linotype"/>
          <w:b/>
          <w:bCs/>
          <w:sz w:val="18"/>
          <w:szCs w:val="18"/>
        </w:rPr>
        <w:t>tis</w:t>
      </w:r>
      <w:proofErr w:type="spellEnd"/>
      <w:r w:rsidR="009F79F0" w:rsidRPr="00C325B9">
        <w:rPr>
          <w:rFonts w:ascii="Palatino Linotype" w:hAnsi="Palatino Linotype"/>
          <w:b/>
          <w:bCs/>
          <w:sz w:val="18"/>
          <w:szCs w:val="18"/>
        </w:rPr>
        <w:t xml:space="preserve"> :</w:t>
      </w:r>
      <w:r w:rsidR="009F79F0" w:rsidRPr="00C325B9">
        <w:rPr>
          <w:rFonts w:ascii="Palatino Linotype" w:hAnsi="Palatino Linotype"/>
          <w:bCs/>
          <w:sz w:val="18"/>
          <w:szCs w:val="18"/>
        </w:rPr>
        <w:t xml:space="preserve"> puissant par les armes, redoutable, belliqueux.      </w:t>
      </w:r>
      <w:proofErr w:type="spellStart"/>
      <w:r w:rsidR="009F79F0" w:rsidRPr="00C325B9">
        <w:rPr>
          <w:rFonts w:ascii="Palatino Linotype" w:hAnsi="Palatino Linotype"/>
          <w:b/>
          <w:bCs/>
          <w:sz w:val="18"/>
          <w:szCs w:val="18"/>
        </w:rPr>
        <w:t>Rĕgo</w:t>
      </w:r>
      <w:proofErr w:type="spellEnd"/>
      <w:r w:rsidR="009F79F0" w:rsidRPr="00C325B9">
        <w:rPr>
          <w:rFonts w:ascii="Palatino Linotype" w:hAnsi="Palatino Linotype"/>
          <w:b/>
          <w:bCs/>
          <w:sz w:val="18"/>
          <w:szCs w:val="18"/>
        </w:rPr>
        <w:t xml:space="preserve">, </w:t>
      </w:r>
      <w:proofErr w:type="spellStart"/>
      <w:r w:rsidR="009F79F0" w:rsidRPr="00C325B9">
        <w:rPr>
          <w:rFonts w:ascii="Palatino Linotype" w:hAnsi="Palatino Linotype"/>
          <w:b/>
          <w:bCs/>
          <w:sz w:val="18"/>
          <w:szCs w:val="18"/>
        </w:rPr>
        <w:t>ĕre</w:t>
      </w:r>
      <w:proofErr w:type="spellEnd"/>
      <w:r w:rsidR="009F79F0" w:rsidRPr="00C325B9">
        <w:rPr>
          <w:rFonts w:ascii="Palatino Linotype" w:hAnsi="Palatino Linotype"/>
          <w:b/>
          <w:bCs/>
          <w:sz w:val="18"/>
          <w:szCs w:val="18"/>
        </w:rPr>
        <w:t xml:space="preserve">, </w:t>
      </w:r>
      <w:proofErr w:type="spellStart"/>
      <w:r w:rsidR="009F79F0" w:rsidRPr="00C325B9">
        <w:rPr>
          <w:rFonts w:ascii="Palatino Linotype" w:hAnsi="Palatino Linotype"/>
          <w:bCs/>
          <w:sz w:val="18"/>
          <w:szCs w:val="18"/>
        </w:rPr>
        <w:t>rexi</w:t>
      </w:r>
      <w:proofErr w:type="spellEnd"/>
      <w:r w:rsidR="009F79F0" w:rsidRPr="00C325B9">
        <w:rPr>
          <w:rFonts w:ascii="Palatino Linotype" w:hAnsi="Palatino Linotype"/>
          <w:bCs/>
          <w:sz w:val="18"/>
          <w:szCs w:val="18"/>
        </w:rPr>
        <w:t xml:space="preserve">, rectum : - tr. - 1 </w:t>
      </w:r>
      <w:proofErr w:type="gramStart"/>
      <w:r w:rsidR="009F79F0"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 xml:space="preserve"> diriger</w:t>
      </w:r>
      <w:proofErr w:type="gramEnd"/>
      <w:r w:rsidR="009F79F0" w:rsidRPr="00C325B9">
        <w:rPr>
          <w:rFonts w:ascii="Palatino Linotype" w:hAnsi="Palatino Linotype"/>
          <w:bCs/>
          <w:sz w:val="18"/>
          <w:szCs w:val="18"/>
        </w:rPr>
        <w:t>, guider, mener</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 xml:space="preserve">; 2 - diriger, conduire, gouverner, régler […].  </w:t>
      </w:r>
      <w:r w:rsidR="009F79F0" w:rsidRPr="00C325B9">
        <w:rPr>
          <w:rFonts w:ascii="Palatino Linotype" w:hAnsi="Palatino Linotype"/>
          <w:b/>
          <w:bCs/>
          <w:sz w:val="18"/>
          <w:szCs w:val="18"/>
        </w:rPr>
        <w:t xml:space="preserve">Qui </w:t>
      </w:r>
      <w:r w:rsidR="009F79F0" w:rsidRPr="00C325B9">
        <w:rPr>
          <w:rFonts w:ascii="Palatino Linotype" w:hAnsi="Palatino Linotype"/>
          <w:bCs/>
          <w:sz w:val="18"/>
          <w:szCs w:val="18"/>
        </w:rPr>
        <w:t xml:space="preserve">est postposé.      </w:t>
      </w:r>
      <w:proofErr w:type="spellStart"/>
      <w:r w:rsidR="009F79F0" w:rsidRPr="00C325B9">
        <w:rPr>
          <w:rFonts w:ascii="Palatino Linotype" w:hAnsi="Palatino Linotype"/>
          <w:b/>
          <w:sz w:val="18"/>
          <w:szCs w:val="18"/>
        </w:rPr>
        <w:t>G</w:t>
      </w:r>
      <w:r w:rsidR="009F79F0" w:rsidRPr="00C325B9">
        <w:rPr>
          <w:rFonts w:ascii="Palatino Linotype" w:hAnsi="Palatino Linotype"/>
          <w:b/>
          <w:bCs/>
          <w:sz w:val="18"/>
          <w:szCs w:val="18"/>
        </w:rPr>
        <w:t>rĕmĭum</w:t>
      </w:r>
      <w:proofErr w:type="spellEnd"/>
      <w:r w:rsidR="009F79F0" w:rsidRPr="00C325B9">
        <w:rPr>
          <w:rFonts w:ascii="Palatino Linotype" w:hAnsi="Palatino Linotype"/>
          <w:b/>
          <w:bCs/>
          <w:sz w:val="18"/>
          <w:szCs w:val="18"/>
        </w:rPr>
        <w:t>, ĭi, n. :</w:t>
      </w:r>
      <w:r w:rsidR="00CA3BD1" w:rsidRPr="00C325B9">
        <w:rPr>
          <w:rFonts w:ascii="Palatino Linotype" w:hAnsi="Palatino Linotype"/>
          <w:b/>
          <w:bCs/>
          <w:sz w:val="18"/>
          <w:szCs w:val="18"/>
        </w:rPr>
        <w:t xml:space="preserve"> </w:t>
      </w:r>
      <w:r w:rsidR="009F79F0" w:rsidRPr="00C325B9">
        <w:rPr>
          <w:rFonts w:ascii="Palatino Linotype" w:hAnsi="Palatino Linotype"/>
          <w:bCs/>
          <w:sz w:val="18"/>
          <w:szCs w:val="18"/>
        </w:rPr>
        <w:t xml:space="preserve"> 1 - giron, sein, genoux</w:t>
      </w:r>
      <w:r w:rsidR="00762129" w:rsidRPr="00C325B9">
        <w:rPr>
          <w:rFonts w:ascii="Palatino Linotype" w:hAnsi="Palatino Linotype"/>
          <w:bCs/>
          <w:sz w:val="18"/>
          <w:szCs w:val="18"/>
        </w:rPr>
        <w:t xml:space="preserve"> (sur les g. de)</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 2 -</w:t>
      </w:r>
      <w:r w:rsidR="00CA3BD1" w:rsidRPr="00C325B9">
        <w:rPr>
          <w:rFonts w:ascii="Palatino Linotype" w:hAnsi="Palatino Linotype"/>
          <w:bCs/>
          <w:sz w:val="18"/>
          <w:szCs w:val="18"/>
        </w:rPr>
        <w:t xml:space="preserve"> </w:t>
      </w:r>
      <w:r w:rsidR="009F79F0" w:rsidRPr="00C325B9">
        <w:rPr>
          <w:rFonts w:ascii="Palatino Linotype" w:hAnsi="Palatino Linotype"/>
          <w:bCs/>
          <w:sz w:val="18"/>
          <w:szCs w:val="18"/>
        </w:rPr>
        <w:t xml:space="preserve">bras, protection, secours, soins, surveillance attentive.   3 - milieu, intérieur, sein (de la terre, de la patrie...), lit (d'un fleuve). </w:t>
      </w:r>
      <w:r w:rsidR="00762129" w:rsidRPr="00C325B9">
        <w:rPr>
          <w:rFonts w:ascii="Palatino Linotype" w:hAnsi="Palatino Linotype"/>
          <w:bCs/>
          <w:sz w:val="18"/>
          <w:szCs w:val="18"/>
        </w:rPr>
        <w:t xml:space="preserve">  </w:t>
      </w:r>
      <w:proofErr w:type="gramStart"/>
      <w:r w:rsidR="00762129" w:rsidRPr="00C325B9">
        <w:rPr>
          <w:rFonts w:ascii="Palatino Linotype" w:hAnsi="Palatino Linotype"/>
          <w:b/>
          <w:bCs/>
          <w:sz w:val="18"/>
          <w:szCs w:val="18"/>
        </w:rPr>
        <w:t>Se</w:t>
      </w:r>
      <w:r w:rsidR="00762129" w:rsidRPr="00C325B9">
        <w:rPr>
          <w:rFonts w:ascii="Palatino Linotype" w:hAnsi="Palatino Linotype"/>
          <w:bCs/>
          <w:sz w:val="18"/>
          <w:szCs w:val="18"/>
        </w:rPr>
        <w:t xml:space="preserve"> est</w:t>
      </w:r>
      <w:proofErr w:type="gramEnd"/>
      <w:r w:rsidR="00762129" w:rsidRPr="00C325B9">
        <w:rPr>
          <w:rFonts w:ascii="Palatino Linotype" w:hAnsi="Palatino Linotype"/>
          <w:bCs/>
          <w:sz w:val="18"/>
          <w:szCs w:val="18"/>
        </w:rPr>
        <w:t xml:space="preserve"> </w:t>
      </w:r>
      <w:proofErr w:type="spellStart"/>
      <w:r w:rsidR="00762129" w:rsidRPr="00C325B9">
        <w:rPr>
          <w:rFonts w:ascii="Palatino Linotype" w:hAnsi="Palatino Linotype"/>
          <w:bCs/>
          <w:sz w:val="18"/>
          <w:szCs w:val="18"/>
        </w:rPr>
        <w:t>cod</w:t>
      </w:r>
      <w:proofErr w:type="spellEnd"/>
      <w:r w:rsidR="00762129" w:rsidRPr="00C325B9">
        <w:rPr>
          <w:rFonts w:ascii="Palatino Linotype" w:hAnsi="Palatino Linotype"/>
          <w:bCs/>
          <w:sz w:val="18"/>
          <w:szCs w:val="18"/>
        </w:rPr>
        <w:t xml:space="preserve"> de </w:t>
      </w:r>
      <w:proofErr w:type="spellStart"/>
      <w:r w:rsidR="00762129" w:rsidRPr="00C325B9">
        <w:rPr>
          <w:rFonts w:ascii="Palatino Linotype" w:hAnsi="Palatino Linotype"/>
          <w:b/>
          <w:bCs/>
          <w:sz w:val="18"/>
          <w:szCs w:val="18"/>
        </w:rPr>
        <w:t>reiiecit</w:t>
      </w:r>
      <w:proofErr w:type="spellEnd"/>
      <w:r w:rsidR="00762129" w:rsidRPr="00C325B9">
        <w:rPr>
          <w:rFonts w:ascii="Palatino Linotype" w:hAnsi="Palatino Linotype"/>
          <w:bCs/>
          <w:sz w:val="18"/>
          <w:szCs w:val="18"/>
        </w:rPr>
        <w:t xml:space="preserve">. </w:t>
      </w:r>
    </w:p>
  </w:footnote>
  <w:footnote w:id="34">
    <w:p w:rsidR="00961CF5" w:rsidRPr="00C325B9" w:rsidRDefault="00961CF5"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314B7" w:rsidRPr="00C325B9">
        <w:rPr>
          <w:rFonts w:ascii="Palatino Linotype" w:eastAsia="Times New Roman" w:hAnsi="Palatino Linotype" w:cs="Times New Roman"/>
          <w:b/>
          <w:kern w:val="0"/>
          <w:sz w:val="18"/>
          <w:szCs w:val="18"/>
          <w:lang w:eastAsia="fr-FR"/>
          <w14:ligatures w14:val="none"/>
        </w:rPr>
        <w:t xml:space="preserve">34. </w:t>
      </w:r>
      <w:proofErr w:type="spellStart"/>
      <w:r w:rsidR="009314B7" w:rsidRPr="00C325B9">
        <w:rPr>
          <w:rFonts w:ascii="Palatino Linotype" w:eastAsia="Times New Roman" w:hAnsi="Palatino Linotype" w:cs="Times New Roman"/>
          <w:b/>
          <w:kern w:val="0"/>
          <w:sz w:val="18"/>
          <w:szCs w:val="18"/>
          <w:lang w:eastAsia="fr-FR"/>
          <w14:ligatures w14:val="none"/>
        </w:rPr>
        <w:t>rei</w:t>
      </w:r>
      <w:r w:rsidR="0051459C" w:rsidRPr="00C325B9">
        <w:rPr>
          <w:rFonts w:ascii="Palatino Linotype" w:eastAsia="Times New Roman" w:hAnsi="Palatino Linotype" w:cs="Times New Roman"/>
          <w:b/>
          <w:kern w:val="0"/>
          <w:sz w:val="18"/>
          <w:szCs w:val="18"/>
          <w:lang w:eastAsia="fr-FR"/>
          <w14:ligatures w14:val="none"/>
        </w:rPr>
        <w:t>i</w:t>
      </w:r>
      <w:r w:rsidR="009314B7" w:rsidRPr="00C325B9">
        <w:rPr>
          <w:rFonts w:ascii="Palatino Linotype" w:eastAsia="Times New Roman" w:hAnsi="Palatino Linotype" w:cs="Times New Roman"/>
          <w:b/>
          <w:kern w:val="0"/>
          <w:sz w:val="18"/>
          <w:szCs w:val="18"/>
          <w:lang w:eastAsia="fr-FR"/>
          <w14:ligatures w14:val="none"/>
        </w:rPr>
        <w:t>cit</w:t>
      </w:r>
      <w:proofErr w:type="spellEnd"/>
      <w:r w:rsidR="009314B7" w:rsidRPr="00C325B9">
        <w:rPr>
          <w:rFonts w:ascii="Palatino Linotype" w:eastAsia="Times New Roman" w:hAnsi="Palatino Linotype" w:cs="Times New Roman"/>
          <w:b/>
          <w:kern w:val="0"/>
          <w:sz w:val="18"/>
          <w:szCs w:val="18"/>
          <w:lang w:eastAsia="fr-FR"/>
          <w14:ligatures w14:val="none"/>
        </w:rPr>
        <w:t xml:space="preserve"> </w:t>
      </w:r>
      <w:proofErr w:type="spellStart"/>
      <w:r w:rsidR="009314B7" w:rsidRPr="00C325B9">
        <w:rPr>
          <w:rFonts w:ascii="Palatino Linotype" w:eastAsia="Times New Roman" w:hAnsi="Palatino Linotype" w:cs="Times New Roman"/>
          <w:b/>
          <w:kern w:val="0"/>
          <w:sz w:val="18"/>
          <w:szCs w:val="18"/>
          <w:lang w:eastAsia="fr-FR"/>
          <w14:ligatures w14:val="none"/>
        </w:rPr>
        <w:t>aeterno</w:t>
      </w:r>
      <w:proofErr w:type="spellEnd"/>
      <w:r w:rsidR="009314B7" w:rsidRPr="00C325B9">
        <w:rPr>
          <w:rFonts w:ascii="Palatino Linotype" w:eastAsia="Times New Roman" w:hAnsi="Palatino Linotype" w:cs="Times New Roman"/>
          <w:b/>
          <w:kern w:val="0"/>
          <w:sz w:val="18"/>
          <w:szCs w:val="18"/>
          <w:lang w:eastAsia="fr-FR"/>
          <w14:ligatures w14:val="none"/>
        </w:rPr>
        <w:t xml:space="preserve"> </w:t>
      </w:r>
      <w:proofErr w:type="spellStart"/>
      <w:r w:rsidR="009314B7" w:rsidRPr="00C325B9">
        <w:rPr>
          <w:rFonts w:ascii="Palatino Linotype" w:eastAsia="Times New Roman" w:hAnsi="Palatino Linotype" w:cs="Times New Roman"/>
          <w:b/>
          <w:kern w:val="0"/>
          <w:sz w:val="18"/>
          <w:szCs w:val="18"/>
          <w:lang w:eastAsia="fr-FR"/>
          <w14:ligatures w14:val="none"/>
        </w:rPr>
        <w:t>d</w:t>
      </w:r>
      <w:r w:rsidR="00762129" w:rsidRPr="00C325B9">
        <w:rPr>
          <w:rFonts w:ascii="Palatino Linotype" w:hAnsi="Palatino Linotype" w:cs="Times New Roman"/>
          <w:b/>
          <w:bCs/>
          <w:sz w:val="18"/>
          <w:szCs w:val="18"/>
        </w:rPr>
        <w:t>ē</w:t>
      </w:r>
      <w:r w:rsidR="009314B7" w:rsidRPr="00C325B9">
        <w:rPr>
          <w:rFonts w:ascii="Palatino Linotype" w:eastAsia="Times New Roman" w:hAnsi="Palatino Linotype" w:cs="Times New Roman"/>
          <w:b/>
          <w:kern w:val="0"/>
          <w:sz w:val="18"/>
          <w:szCs w:val="18"/>
          <w:lang w:eastAsia="fr-FR"/>
          <w14:ligatures w14:val="none"/>
        </w:rPr>
        <w:t>victus</w:t>
      </w:r>
      <w:proofErr w:type="spellEnd"/>
      <w:r w:rsidR="009314B7" w:rsidRPr="00C325B9">
        <w:rPr>
          <w:rFonts w:ascii="Palatino Linotype" w:eastAsia="Times New Roman" w:hAnsi="Palatino Linotype" w:cs="Times New Roman"/>
          <w:b/>
          <w:kern w:val="0"/>
          <w:sz w:val="18"/>
          <w:szCs w:val="18"/>
          <w:lang w:eastAsia="fr-FR"/>
          <w14:ligatures w14:val="none"/>
        </w:rPr>
        <w:t xml:space="preserve"> </w:t>
      </w:r>
      <w:proofErr w:type="spellStart"/>
      <w:r w:rsidR="009314B7" w:rsidRPr="00C325B9">
        <w:rPr>
          <w:rFonts w:ascii="Palatino Linotype" w:eastAsia="Times New Roman" w:hAnsi="Palatino Linotype" w:cs="Times New Roman"/>
          <w:b/>
          <w:kern w:val="0"/>
          <w:sz w:val="18"/>
          <w:szCs w:val="18"/>
          <w:lang w:eastAsia="fr-FR"/>
          <w14:ligatures w14:val="none"/>
        </w:rPr>
        <w:t>vuln</w:t>
      </w:r>
      <w:r w:rsidR="00762129" w:rsidRPr="00C325B9">
        <w:rPr>
          <w:rFonts w:ascii="Palatino Linotype" w:hAnsi="Palatino Linotype" w:cs="Times New Roman"/>
          <w:bCs/>
          <w:sz w:val="18"/>
          <w:szCs w:val="18"/>
        </w:rPr>
        <w:t>ĕ</w:t>
      </w:r>
      <w:r w:rsidR="009314B7" w:rsidRPr="00C325B9">
        <w:rPr>
          <w:rFonts w:ascii="Palatino Linotype" w:eastAsia="Times New Roman" w:hAnsi="Palatino Linotype" w:cs="Times New Roman"/>
          <w:b/>
          <w:kern w:val="0"/>
          <w:sz w:val="18"/>
          <w:szCs w:val="18"/>
          <w:lang w:eastAsia="fr-FR"/>
          <w14:ligatures w14:val="none"/>
        </w:rPr>
        <w:t>re</w:t>
      </w:r>
      <w:proofErr w:type="spellEnd"/>
      <w:r w:rsidR="009314B7" w:rsidRPr="00C325B9">
        <w:rPr>
          <w:rFonts w:ascii="Palatino Linotype" w:eastAsia="Times New Roman" w:hAnsi="Palatino Linotype" w:cs="Times New Roman"/>
          <w:b/>
          <w:kern w:val="0"/>
          <w:sz w:val="18"/>
          <w:szCs w:val="18"/>
          <w:lang w:eastAsia="fr-FR"/>
          <w14:ligatures w14:val="none"/>
        </w:rPr>
        <w:t xml:space="preserve"> </w:t>
      </w:r>
      <w:proofErr w:type="spellStart"/>
      <w:r w:rsidR="00762129" w:rsidRPr="00C325B9">
        <w:rPr>
          <w:rFonts w:ascii="Palatino Linotype" w:hAnsi="Palatino Linotype" w:cs="Times New Roman"/>
          <w:b/>
          <w:bCs/>
          <w:sz w:val="18"/>
          <w:szCs w:val="18"/>
        </w:rPr>
        <w:t>ă</w:t>
      </w:r>
      <w:r w:rsidR="009314B7" w:rsidRPr="00C325B9">
        <w:rPr>
          <w:rFonts w:ascii="Palatino Linotype" w:eastAsia="Times New Roman" w:hAnsi="Palatino Linotype" w:cs="Times New Roman"/>
          <w:b/>
          <w:kern w:val="0"/>
          <w:sz w:val="18"/>
          <w:szCs w:val="18"/>
          <w:lang w:eastAsia="fr-FR"/>
          <w14:ligatures w14:val="none"/>
        </w:rPr>
        <w:t>m</w:t>
      </w:r>
      <w:r w:rsidR="00762129" w:rsidRPr="00C325B9">
        <w:rPr>
          <w:rFonts w:ascii="Palatino Linotype" w:hAnsi="Palatino Linotype" w:cs="Times New Roman"/>
          <w:b/>
          <w:bCs/>
          <w:sz w:val="18"/>
          <w:szCs w:val="18"/>
        </w:rPr>
        <w:t>ō</w:t>
      </w:r>
      <w:r w:rsidR="009314B7" w:rsidRPr="00C325B9">
        <w:rPr>
          <w:rFonts w:ascii="Palatino Linotype" w:eastAsia="Times New Roman" w:hAnsi="Palatino Linotype" w:cs="Times New Roman"/>
          <w:b/>
          <w:kern w:val="0"/>
          <w:sz w:val="18"/>
          <w:szCs w:val="18"/>
          <w:lang w:eastAsia="fr-FR"/>
          <w14:ligatures w14:val="none"/>
        </w:rPr>
        <w:t>ris</w:t>
      </w:r>
      <w:proofErr w:type="spellEnd"/>
      <w:r w:rsidR="009314B7"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spellStart"/>
      <w:r w:rsidR="00762129" w:rsidRPr="00C325B9">
        <w:rPr>
          <w:rFonts w:ascii="Palatino Linotype" w:hAnsi="Palatino Linotype" w:cs="Times New Roman"/>
          <w:b/>
          <w:bCs/>
          <w:sz w:val="18"/>
          <w:szCs w:val="18"/>
        </w:rPr>
        <w:t>Rējĭcĭo</w:t>
      </w:r>
      <w:proofErr w:type="spellEnd"/>
      <w:r w:rsidR="00762129"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rēĭcĭo</w:t>
      </w:r>
      <w:proofErr w:type="spellEnd"/>
      <w:r w:rsidR="00762129"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ĕre</w:t>
      </w:r>
      <w:proofErr w:type="spellEnd"/>
      <w:r w:rsidR="00762129"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jēci</w:t>
      </w:r>
      <w:proofErr w:type="spellEnd"/>
      <w:r w:rsidR="00762129"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jectum</w:t>
      </w:r>
      <w:proofErr w:type="spellEnd"/>
      <w:r w:rsidR="00762129" w:rsidRPr="00C325B9">
        <w:rPr>
          <w:rFonts w:ascii="Palatino Linotype" w:hAnsi="Palatino Linotype" w:cs="Times New Roman"/>
          <w:b/>
          <w:bCs/>
          <w:sz w:val="18"/>
          <w:szCs w:val="18"/>
        </w:rPr>
        <w:t xml:space="preserve"> : - tr. - </w:t>
      </w:r>
      <w:r w:rsidR="00762129" w:rsidRPr="00C325B9">
        <w:rPr>
          <w:rFonts w:ascii="Palatino Linotype" w:hAnsi="Palatino Linotype" w:cs="Times New Roman"/>
          <w:bCs/>
          <w:sz w:val="18"/>
          <w:szCs w:val="18"/>
        </w:rPr>
        <w:t>1 -</w:t>
      </w:r>
      <w:r w:rsidR="00CA3BD1"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jeter en retour</w:t>
      </w:r>
      <w:r w:rsidR="00CA3BD1"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 se jeter en arrière</w:t>
      </w:r>
      <w:r w:rsidR="00CA3BD1"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 xml:space="preserve">; </w:t>
      </w:r>
      <w:r w:rsidR="00762129" w:rsidRPr="00C325B9">
        <w:rPr>
          <w:rFonts w:ascii="Palatino Linotype" w:hAnsi="Palatino Linotype" w:cs="Times New Roman"/>
          <w:b/>
          <w:bCs/>
          <w:sz w:val="18"/>
          <w:szCs w:val="18"/>
        </w:rPr>
        <w:t xml:space="preserve">Se </w:t>
      </w:r>
      <w:proofErr w:type="spellStart"/>
      <w:r w:rsidR="00762129" w:rsidRPr="00C325B9">
        <w:rPr>
          <w:rFonts w:ascii="Palatino Linotype" w:hAnsi="Palatino Linotype" w:cs="Times New Roman"/>
          <w:b/>
          <w:bCs/>
          <w:sz w:val="18"/>
          <w:szCs w:val="18"/>
        </w:rPr>
        <w:t>rejicere</w:t>
      </w:r>
      <w:proofErr w:type="spellEnd"/>
      <w:r w:rsidR="00762129" w:rsidRPr="00C325B9">
        <w:rPr>
          <w:rFonts w:ascii="Palatino Linotype" w:hAnsi="Palatino Linotype" w:cs="Times New Roman"/>
          <w:b/>
          <w:bCs/>
          <w:sz w:val="18"/>
          <w:szCs w:val="18"/>
        </w:rPr>
        <w:t xml:space="preserve"> in </w:t>
      </w:r>
      <w:proofErr w:type="spellStart"/>
      <w:r w:rsidR="00762129" w:rsidRPr="00C325B9">
        <w:rPr>
          <w:rFonts w:ascii="Palatino Linotype" w:hAnsi="Palatino Linotype" w:cs="Times New Roman"/>
          <w:b/>
          <w:bCs/>
          <w:sz w:val="18"/>
          <w:szCs w:val="18"/>
        </w:rPr>
        <w:t>aliquem</w:t>
      </w:r>
      <w:proofErr w:type="spellEnd"/>
      <w:r w:rsidR="00762129" w:rsidRPr="00C325B9">
        <w:rPr>
          <w:rFonts w:ascii="Palatino Linotype" w:hAnsi="Palatino Linotype" w:cs="Times New Roman"/>
          <w:b/>
          <w:bCs/>
          <w:sz w:val="18"/>
          <w:szCs w:val="18"/>
        </w:rPr>
        <w:t xml:space="preserve">, </w:t>
      </w:r>
      <w:r w:rsidR="00762129" w:rsidRPr="00C325B9">
        <w:rPr>
          <w:rFonts w:ascii="Palatino Linotype" w:hAnsi="Palatino Linotype" w:cs="Times New Roman"/>
          <w:bCs/>
          <w:sz w:val="18"/>
          <w:szCs w:val="18"/>
        </w:rPr>
        <w:t xml:space="preserve">Ter. </w:t>
      </w:r>
      <w:r w:rsidR="00762129" w:rsidRPr="00C325B9">
        <w:rPr>
          <w:rFonts w:ascii="Palatino Linotype" w:hAnsi="Palatino Linotype" w:cs="Times New Roman"/>
          <w:bCs/>
          <w:i/>
          <w:iCs/>
          <w:sz w:val="18"/>
          <w:szCs w:val="18"/>
        </w:rPr>
        <w:t>And</w:t>
      </w:r>
      <w:r w:rsidR="00762129" w:rsidRPr="00C325B9">
        <w:rPr>
          <w:rFonts w:ascii="Palatino Linotype" w:hAnsi="Palatino Linotype" w:cs="Times New Roman"/>
          <w:bCs/>
          <w:sz w:val="18"/>
          <w:szCs w:val="18"/>
        </w:rPr>
        <w:t>. 136 :</w:t>
      </w:r>
      <w:r w:rsidR="00CA3BD1"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 xml:space="preserve">se laisser tomber dans les bras de qqn.   </w:t>
      </w:r>
      <w:r w:rsidR="0051459C"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 xml:space="preserve"> </w:t>
      </w:r>
      <w:proofErr w:type="spellStart"/>
      <w:r w:rsidR="00762129" w:rsidRPr="00C325B9">
        <w:rPr>
          <w:rFonts w:ascii="Palatino Linotype" w:hAnsi="Palatino Linotype" w:cs="Times New Roman"/>
          <w:b/>
          <w:bCs/>
          <w:sz w:val="18"/>
          <w:szCs w:val="18"/>
        </w:rPr>
        <w:t>Dēvinco</w:t>
      </w:r>
      <w:proofErr w:type="spellEnd"/>
      <w:r w:rsidR="00762129"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ĕre</w:t>
      </w:r>
      <w:proofErr w:type="spellEnd"/>
      <w:r w:rsidR="00762129"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vīci</w:t>
      </w:r>
      <w:proofErr w:type="spellEnd"/>
      <w:r w:rsidR="00762129"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victum</w:t>
      </w:r>
      <w:proofErr w:type="spellEnd"/>
      <w:r w:rsidR="00762129" w:rsidRPr="00C325B9">
        <w:rPr>
          <w:rFonts w:ascii="Palatino Linotype" w:hAnsi="Palatino Linotype" w:cs="Times New Roman"/>
          <w:b/>
          <w:bCs/>
          <w:sz w:val="18"/>
          <w:szCs w:val="18"/>
        </w:rPr>
        <w:t xml:space="preserve"> : - tr. -</w:t>
      </w:r>
      <w:r w:rsidR="00762129" w:rsidRPr="00C325B9">
        <w:rPr>
          <w:rFonts w:ascii="Palatino Linotype" w:hAnsi="Palatino Linotype" w:cs="Times New Roman"/>
          <w:bCs/>
          <w:sz w:val="18"/>
          <w:szCs w:val="18"/>
        </w:rPr>
        <w:t xml:space="preserve"> vaincre complètement, soumettre, triompher de, surmonter.</w:t>
      </w:r>
      <w:r w:rsidR="00CA3BD1"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 xml:space="preserve">   </w:t>
      </w:r>
      <w:proofErr w:type="spellStart"/>
      <w:r w:rsidR="00762129" w:rsidRPr="00C325B9">
        <w:rPr>
          <w:rFonts w:ascii="Palatino Linotype" w:hAnsi="Palatino Linotype" w:cs="Times New Roman"/>
          <w:b/>
          <w:bCs/>
          <w:sz w:val="18"/>
          <w:szCs w:val="18"/>
        </w:rPr>
        <w:t>Vulnus</w:t>
      </w:r>
      <w:proofErr w:type="spellEnd"/>
      <w:r w:rsidR="00762129" w:rsidRPr="00C325B9">
        <w:rPr>
          <w:rFonts w:ascii="Palatino Linotype" w:hAnsi="Palatino Linotype" w:cs="Times New Roman"/>
          <w:b/>
          <w:bCs/>
          <w:sz w:val="18"/>
          <w:szCs w:val="18"/>
        </w:rPr>
        <w:t xml:space="preserve">, </w:t>
      </w:r>
      <w:r w:rsidR="00762129" w:rsidRPr="00C325B9">
        <w:rPr>
          <w:rFonts w:ascii="Palatino Linotype" w:hAnsi="Palatino Linotype" w:cs="Times New Roman"/>
          <w:bCs/>
          <w:sz w:val="18"/>
          <w:szCs w:val="18"/>
        </w:rPr>
        <w:t>(</w:t>
      </w:r>
      <w:proofErr w:type="spellStart"/>
      <w:r w:rsidR="00762129" w:rsidRPr="00C325B9">
        <w:rPr>
          <w:rFonts w:ascii="Palatino Linotype" w:hAnsi="Palatino Linotype" w:cs="Times New Roman"/>
          <w:bCs/>
          <w:sz w:val="18"/>
          <w:szCs w:val="18"/>
        </w:rPr>
        <w:t>volnus</w:t>
      </w:r>
      <w:proofErr w:type="spellEnd"/>
      <w:r w:rsidR="00762129" w:rsidRPr="00C325B9">
        <w:rPr>
          <w:rFonts w:ascii="Palatino Linotype" w:hAnsi="Palatino Linotype" w:cs="Times New Roman"/>
          <w:bCs/>
          <w:sz w:val="18"/>
          <w:szCs w:val="18"/>
        </w:rPr>
        <w:t xml:space="preserve">), </w:t>
      </w:r>
      <w:proofErr w:type="spellStart"/>
      <w:r w:rsidR="00762129" w:rsidRPr="00C325B9">
        <w:rPr>
          <w:rFonts w:ascii="Palatino Linotype" w:hAnsi="Palatino Linotype" w:cs="Times New Roman"/>
          <w:bCs/>
          <w:sz w:val="18"/>
          <w:szCs w:val="18"/>
        </w:rPr>
        <w:t>ĕris</w:t>
      </w:r>
      <w:proofErr w:type="spellEnd"/>
      <w:r w:rsidR="00762129" w:rsidRPr="00C325B9">
        <w:rPr>
          <w:rFonts w:ascii="Palatino Linotype" w:hAnsi="Palatino Linotype" w:cs="Times New Roman"/>
          <w:bCs/>
          <w:sz w:val="18"/>
          <w:szCs w:val="18"/>
        </w:rPr>
        <w:t>, n. :</w:t>
      </w:r>
      <w:r w:rsidR="00CA3BD1" w:rsidRPr="00C325B9">
        <w:rPr>
          <w:rFonts w:ascii="Palatino Linotype" w:hAnsi="Palatino Linotype" w:cs="Times New Roman"/>
          <w:bCs/>
          <w:sz w:val="18"/>
          <w:szCs w:val="18"/>
        </w:rPr>
        <w:t xml:space="preserve"> </w:t>
      </w:r>
      <w:r w:rsidR="00762129" w:rsidRPr="00C325B9">
        <w:rPr>
          <w:rFonts w:ascii="Palatino Linotype" w:hAnsi="Palatino Linotype" w:cs="Times New Roman"/>
          <w:bCs/>
          <w:sz w:val="18"/>
          <w:szCs w:val="18"/>
        </w:rPr>
        <w:t xml:space="preserve">blessure, plaie, coup porté ou </w:t>
      </w:r>
      <w:proofErr w:type="gramStart"/>
      <w:r w:rsidR="00762129" w:rsidRPr="00C325B9">
        <w:rPr>
          <w:rFonts w:ascii="Palatino Linotype" w:hAnsi="Palatino Linotype" w:cs="Times New Roman"/>
          <w:bCs/>
          <w:sz w:val="18"/>
          <w:szCs w:val="18"/>
        </w:rPr>
        <w:t>reçu  [</w:t>
      </w:r>
      <w:proofErr w:type="gramEnd"/>
      <w:r w:rsidR="00762129" w:rsidRPr="00C325B9">
        <w:rPr>
          <w:rFonts w:ascii="Palatino Linotype" w:hAnsi="Palatino Linotype" w:cs="Times New Roman"/>
          <w:bCs/>
          <w:sz w:val="18"/>
          <w:szCs w:val="18"/>
        </w:rPr>
        <w:t xml:space="preserve">…].   </w:t>
      </w:r>
      <w:proofErr w:type="spellStart"/>
      <w:proofErr w:type="gramStart"/>
      <w:r w:rsidR="00762129" w:rsidRPr="00C325B9">
        <w:rPr>
          <w:rFonts w:ascii="Palatino Linotype" w:hAnsi="Palatino Linotype" w:cs="Times New Roman"/>
          <w:b/>
          <w:bCs/>
          <w:sz w:val="18"/>
          <w:szCs w:val="18"/>
        </w:rPr>
        <w:t>ămŏr</w:t>
      </w:r>
      <w:proofErr w:type="spellEnd"/>
      <w:proofErr w:type="gramEnd"/>
      <w:r w:rsidR="00762129" w:rsidRPr="00C325B9">
        <w:rPr>
          <w:rFonts w:ascii="Palatino Linotype" w:hAnsi="Palatino Linotype" w:cs="Times New Roman"/>
          <w:b/>
          <w:bCs/>
          <w:sz w:val="18"/>
          <w:szCs w:val="18"/>
        </w:rPr>
        <w:t xml:space="preserve">, </w:t>
      </w:r>
      <w:proofErr w:type="spellStart"/>
      <w:r w:rsidR="00762129" w:rsidRPr="00C325B9">
        <w:rPr>
          <w:rFonts w:ascii="Palatino Linotype" w:hAnsi="Palatino Linotype" w:cs="Times New Roman"/>
          <w:b/>
          <w:bCs/>
          <w:sz w:val="18"/>
          <w:szCs w:val="18"/>
        </w:rPr>
        <w:t>ōris</w:t>
      </w:r>
      <w:proofErr w:type="spellEnd"/>
      <w:r w:rsidR="00762129" w:rsidRPr="00C325B9">
        <w:rPr>
          <w:rFonts w:ascii="Palatino Linotype" w:hAnsi="Palatino Linotype" w:cs="Times New Roman"/>
          <w:b/>
          <w:bCs/>
          <w:sz w:val="18"/>
          <w:szCs w:val="18"/>
        </w:rPr>
        <w:t>, m.</w:t>
      </w:r>
      <w:r w:rsidR="00CA3BD1" w:rsidRPr="00C325B9">
        <w:rPr>
          <w:rFonts w:ascii="Palatino Linotype" w:hAnsi="Palatino Linotype" w:cs="Times New Roman"/>
          <w:b/>
          <w:bCs/>
          <w:sz w:val="18"/>
          <w:szCs w:val="18"/>
        </w:rPr>
        <w:t xml:space="preserve"> </w:t>
      </w:r>
      <w:r w:rsidR="00762129" w:rsidRPr="00C325B9">
        <w:rPr>
          <w:rFonts w:ascii="Palatino Linotype" w:hAnsi="Palatino Linotype" w:cs="Times New Roman"/>
          <w:bCs/>
          <w:sz w:val="18"/>
          <w:szCs w:val="18"/>
        </w:rPr>
        <w:t xml:space="preserve">: </w:t>
      </w:r>
      <w:proofErr w:type="gramStart"/>
      <w:r w:rsidR="00762129" w:rsidRPr="00C325B9">
        <w:rPr>
          <w:rFonts w:ascii="Palatino Linotype" w:hAnsi="Palatino Linotype" w:cs="Times New Roman"/>
          <w:bCs/>
          <w:sz w:val="18"/>
          <w:szCs w:val="18"/>
        </w:rPr>
        <w:t>amour  [</w:t>
      </w:r>
      <w:proofErr w:type="gramEnd"/>
      <w:r w:rsidR="00762129" w:rsidRPr="00C325B9">
        <w:rPr>
          <w:rFonts w:ascii="Palatino Linotype" w:hAnsi="Palatino Linotype" w:cs="Times New Roman"/>
          <w:bCs/>
          <w:sz w:val="18"/>
          <w:szCs w:val="18"/>
        </w:rPr>
        <w:t>…].</w:t>
      </w:r>
    </w:p>
  </w:footnote>
  <w:footnote w:id="35">
    <w:p w:rsidR="00D368EB" w:rsidRPr="00C325B9" w:rsidRDefault="00D368EB" w:rsidP="00C325B9">
      <w:pPr>
        <w:tabs>
          <w:tab w:val="left" w:pos="284"/>
          <w:tab w:val="left" w:pos="426"/>
          <w:tab w:val="left" w:pos="567"/>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35. </w:t>
      </w:r>
      <w:proofErr w:type="spellStart"/>
      <w:r w:rsidR="009314B7" w:rsidRPr="00C325B9">
        <w:rPr>
          <w:rFonts w:ascii="Palatino Linotype" w:hAnsi="Palatino Linotype"/>
          <w:b/>
          <w:sz w:val="18"/>
          <w:szCs w:val="18"/>
        </w:rPr>
        <w:t>atque</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ita</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suspiciens</w:t>
      </w:r>
      <w:proofErr w:type="spellEnd"/>
      <w:r w:rsidR="00CF12BB" w:rsidRPr="00C325B9">
        <w:rPr>
          <w:rFonts w:ascii="Palatino Linotype" w:hAnsi="Palatino Linotype"/>
          <w:b/>
          <w:sz w:val="18"/>
          <w:szCs w:val="18"/>
        </w:rPr>
        <w:t>,</w:t>
      </w:r>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tereti</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cervice</w:t>
      </w:r>
      <w:proofErr w:type="spellEnd"/>
      <w:r w:rsidR="009314B7" w:rsidRPr="00C325B9">
        <w:rPr>
          <w:rFonts w:ascii="Palatino Linotype" w:hAnsi="Palatino Linotype"/>
          <w:b/>
          <w:sz w:val="18"/>
          <w:szCs w:val="18"/>
        </w:rPr>
        <w:t xml:space="preserve"> </w:t>
      </w:r>
      <w:proofErr w:type="gramStart"/>
      <w:r w:rsidR="009314B7" w:rsidRPr="00C325B9">
        <w:rPr>
          <w:rFonts w:ascii="Palatino Linotype" w:hAnsi="Palatino Linotype"/>
          <w:b/>
          <w:sz w:val="18"/>
          <w:szCs w:val="18"/>
        </w:rPr>
        <w:t xml:space="preserve">reposta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proofErr w:type="spellStart"/>
      <w:r w:rsidR="0051459C" w:rsidRPr="00C325B9">
        <w:rPr>
          <w:rFonts w:ascii="Palatino Linotype" w:hAnsi="Palatino Linotype"/>
          <w:b/>
          <w:bCs/>
          <w:sz w:val="18"/>
          <w:szCs w:val="18"/>
        </w:rPr>
        <w:t>Suspĭcĭo</w:t>
      </w:r>
      <w:proofErr w:type="spellEnd"/>
      <w:r w:rsidR="0051459C" w:rsidRPr="00C325B9">
        <w:rPr>
          <w:rFonts w:ascii="Palatino Linotype" w:hAnsi="Palatino Linotype"/>
          <w:b/>
          <w:bCs/>
          <w:sz w:val="18"/>
          <w:szCs w:val="18"/>
        </w:rPr>
        <w:t xml:space="preserve">, </w:t>
      </w:r>
      <w:proofErr w:type="spellStart"/>
      <w:r w:rsidR="0051459C" w:rsidRPr="00C325B9">
        <w:rPr>
          <w:rFonts w:ascii="Palatino Linotype" w:hAnsi="Palatino Linotype"/>
          <w:b/>
          <w:bCs/>
          <w:sz w:val="18"/>
          <w:szCs w:val="18"/>
        </w:rPr>
        <w:t>ĕre</w:t>
      </w:r>
      <w:proofErr w:type="spellEnd"/>
      <w:r w:rsidR="0051459C" w:rsidRPr="00C325B9">
        <w:rPr>
          <w:rFonts w:ascii="Palatino Linotype" w:hAnsi="Palatino Linotype"/>
          <w:b/>
          <w:bCs/>
          <w:sz w:val="18"/>
          <w:szCs w:val="18"/>
        </w:rPr>
        <w:t xml:space="preserve">, </w:t>
      </w:r>
      <w:proofErr w:type="spellStart"/>
      <w:r w:rsidR="0051459C" w:rsidRPr="00C325B9">
        <w:rPr>
          <w:rFonts w:ascii="Palatino Linotype" w:hAnsi="Palatino Linotype"/>
          <w:bCs/>
          <w:sz w:val="18"/>
          <w:szCs w:val="18"/>
        </w:rPr>
        <w:t>spexi</w:t>
      </w:r>
      <w:proofErr w:type="spellEnd"/>
      <w:r w:rsidR="0051459C" w:rsidRPr="00C325B9">
        <w:rPr>
          <w:rFonts w:ascii="Palatino Linotype" w:hAnsi="Palatino Linotype"/>
          <w:bCs/>
          <w:sz w:val="18"/>
          <w:szCs w:val="18"/>
        </w:rPr>
        <w:t xml:space="preserve">, </w:t>
      </w:r>
      <w:proofErr w:type="spellStart"/>
      <w:proofErr w:type="gramStart"/>
      <w:r w:rsidR="0051459C" w:rsidRPr="00C325B9">
        <w:rPr>
          <w:rFonts w:ascii="Palatino Linotype" w:hAnsi="Palatino Linotype"/>
          <w:bCs/>
          <w:sz w:val="18"/>
          <w:szCs w:val="18"/>
        </w:rPr>
        <w:t>spectum</w:t>
      </w:r>
      <w:proofErr w:type="spellEnd"/>
      <w:r w:rsidR="0051459C" w:rsidRPr="00C325B9">
        <w:rPr>
          <w:rFonts w:ascii="Palatino Linotype" w:hAnsi="Palatino Linotype"/>
          <w:bCs/>
          <w:sz w:val="18"/>
          <w:szCs w:val="18"/>
        </w:rPr>
        <w:t xml:space="preserve">  :</w:t>
      </w:r>
      <w:proofErr w:type="gramEnd"/>
      <w:r w:rsidR="0051459C" w:rsidRPr="00C325B9">
        <w:rPr>
          <w:rFonts w:ascii="Palatino Linotype" w:hAnsi="Palatino Linotype"/>
          <w:bCs/>
          <w:sz w:val="18"/>
          <w:szCs w:val="18"/>
        </w:rPr>
        <w:t xml:space="preserve"> - tr. et </w:t>
      </w:r>
      <w:proofErr w:type="spellStart"/>
      <w:r w:rsidR="0051459C" w:rsidRPr="00C325B9">
        <w:rPr>
          <w:rFonts w:ascii="Palatino Linotype" w:hAnsi="Palatino Linotype"/>
          <w:bCs/>
          <w:sz w:val="18"/>
          <w:szCs w:val="18"/>
        </w:rPr>
        <w:t>intr</w:t>
      </w:r>
      <w:proofErr w:type="spellEnd"/>
      <w:r w:rsidR="0051459C"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51459C" w:rsidRPr="00C325B9">
        <w:rPr>
          <w:rFonts w:ascii="Palatino Linotype" w:hAnsi="Palatino Linotype"/>
          <w:bCs/>
          <w:sz w:val="18"/>
          <w:szCs w:val="18"/>
        </w:rPr>
        <w:t>: regarder de bas en haut</w:t>
      </w:r>
      <w:r w:rsidR="00CA3BD1" w:rsidRPr="00C325B9">
        <w:rPr>
          <w:rFonts w:ascii="Palatino Linotype" w:hAnsi="Palatino Linotype"/>
          <w:bCs/>
          <w:sz w:val="18"/>
          <w:szCs w:val="18"/>
        </w:rPr>
        <w:t xml:space="preserve"> </w:t>
      </w:r>
      <w:r w:rsidR="0051459C" w:rsidRPr="00C325B9">
        <w:rPr>
          <w:rFonts w:ascii="Palatino Linotype" w:hAnsi="Palatino Linotype"/>
          <w:bCs/>
          <w:sz w:val="18"/>
          <w:szCs w:val="18"/>
        </w:rPr>
        <w:t xml:space="preserve">; élever ses regards (sa pensée) </w:t>
      </w:r>
      <w:proofErr w:type="gramStart"/>
      <w:r w:rsidR="0051459C" w:rsidRPr="00C325B9">
        <w:rPr>
          <w:rFonts w:ascii="Palatino Linotype" w:hAnsi="Palatino Linotype"/>
          <w:bCs/>
          <w:sz w:val="18"/>
          <w:szCs w:val="18"/>
        </w:rPr>
        <w:t>vers  [</w:t>
      </w:r>
      <w:proofErr w:type="gramEnd"/>
      <w:r w:rsidR="0051459C" w:rsidRPr="00C325B9">
        <w:rPr>
          <w:rFonts w:ascii="Palatino Linotype" w:hAnsi="Palatino Linotype"/>
          <w:bCs/>
          <w:sz w:val="18"/>
          <w:szCs w:val="18"/>
        </w:rPr>
        <w:t xml:space="preserve">…] soupçonner.   </w:t>
      </w:r>
      <w:r w:rsidR="005F5EB3" w:rsidRPr="00C325B9">
        <w:rPr>
          <w:rFonts w:ascii="Palatino Linotype" w:hAnsi="Palatino Linotype"/>
          <w:bCs/>
          <w:sz w:val="18"/>
          <w:szCs w:val="18"/>
        </w:rPr>
        <w:t xml:space="preserve">  </w:t>
      </w:r>
      <w:proofErr w:type="spellStart"/>
      <w:r w:rsidR="005F5EB3" w:rsidRPr="00C325B9">
        <w:rPr>
          <w:rFonts w:ascii="Palatino Linotype" w:hAnsi="Palatino Linotype"/>
          <w:b/>
          <w:sz w:val="18"/>
          <w:szCs w:val="18"/>
        </w:rPr>
        <w:t>T</w:t>
      </w:r>
      <w:r w:rsidR="005F5EB3" w:rsidRPr="00C325B9">
        <w:rPr>
          <w:rFonts w:ascii="Palatino Linotype" w:hAnsi="Palatino Linotype"/>
          <w:b/>
          <w:bCs/>
          <w:sz w:val="18"/>
          <w:szCs w:val="18"/>
        </w:rPr>
        <w:t>ĕrĕs</w:t>
      </w:r>
      <w:proofErr w:type="spell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ĕtis</w:t>
      </w:r>
      <w:proofErr w:type="spell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abl</w:t>
      </w:r>
      <w:proofErr w:type="spellEnd"/>
      <w:r w:rsidR="005F5EB3" w:rsidRPr="00C325B9">
        <w:rPr>
          <w:rFonts w:ascii="Palatino Linotype" w:hAnsi="Palatino Linotype"/>
          <w:b/>
          <w:bCs/>
          <w:sz w:val="18"/>
          <w:szCs w:val="18"/>
        </w:rPr>
        <w:t>. -</w:t>
      </w:r>
      <w:proofErr w:type="spellStart"/>
      <w:r w:rsidR="005F5EB3" w:rsidRPr="00C325B9">
        <w:rPr>
          <w:rFonts w:ascii="Palatino Linotype" w:hAnsi="Palatino Linotype"/>
          <w:b/>
          <w:bCs/>
          <w:sz w:val="18"/>
          <w:szCs w:val="18"/>
        </w:rPr>
        <w:t>ĕti</w:t>
      </w:r>
      <w:proofErr w:type="spellEnd"/>
      <w:r w:rsidR="005F5EB3"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5F5EB3" w:rsidRPr="00C325B9">
        <w:rPr>
          <w:rFonts w:ascii="Palatino Linotype" w:hAnsi="Palatino Linotype"/>
          <w:bCs/>
          <w:sz w:val="18"/>
          <w:szCs w:val="18"/>
        </w:rPr>
        <w:t>1 - arrondi, rond</w:t>
      </w:r>
      <w:r w:rsidR="00CA3BD1" w:rsidRPr="00C325B9">
        <w:rPr>
          <w:rFonts w:ascii="Palatino Linotype" w:hAnsi="Palatino Linotype"/>
          <w:bCs/>
          <w:sz w:val="18"/>
          <w:szCs w:val="18"/>
        </w:rPr>
        <w:t xml:space="preserve"> </w:t>
      </w:r>
      <w:proofErr w:type="gramStart"/>
      <w:r w:rsidR="005F5EB3" w:rsidRPr="00C325B9">
        <w:rPr>
          <w:rFonts w:ascii="Palatino Linotype" w:hAnsi="Palatino Linotype"/>
          <w:bCs/>
          <w:sz w:val="18"/>
          <w:szCs w:val="18"/>
        </w:rPr>
        <w:t>;  [</w:t>
      </w:r>
      <w:proofErr w:type="gramEnd"/>
      <w:r w:rsidR="005F5EB3" w:rsidRPr="00C325B9">
        <w:rPr>
          <w:rFonts w:ascii="Palatino Linotype" w:hAnsi="Palatino Linotype"/>
          <w:bCs/>
          <w:i/>
          <w:iCs/>
          <w:sz w:val="18"/>
          <w:szCs w:val="18"/>
        </w:rPr>
        <w:t xml:space="preserve">en </w:t>
      </w:r>
      <w:proofErr w:type="spellStart"/>
      <w:r w:rsidR="005F5EB3" w:rsidRPr="00C325B9">
        <w:rPr>
          <w:rFonts w:ascii="Palatino Linotype" w:hAnsi="Palatino Linotype"/>
          <w:bCs/>
          <w:i/>
          <w:iCs/>
          <w:sz w:val="18"/>
          <w:szCs w:val="18"/>
        </w:rPr>
        <w:t>parl</w:t>
      </w:r>
      <w:proofErr w:type="spellEnd"/>
      <w:r w:rsidR="005F5EB3" w:rsidRPr="00C325B9">
        <w:rPr>
          <w:rFonts w:ascii="Palatino Linotype" w:hAnsi="Palatino Linotype"/>
          <w:bCs/>
          <w:i/>
          <w:iCs/>
          <w:sz w:val="18"/>
          <w:szCs w:val="18"/>
        </w:rPr>
        <w:t xml:space="preserve">. </w:t>
      </w:r>
      <w:proofErr w:type="gramStart"/>
      <w:r w:rsidR="005F5EB3" w:rsidRPr="00C325B9">
        <w:rPr>
          <w:rFonts w:ascii="Palatino Linotype" w:hAnsi="Palatino Linotype"/>
          <w:bCs/>
          <w:i/>
          <w:iCs/>
          <w:sz w:val="18"/>
          <w:szCs w:val="18"/>
        </w:rPr>
        <w:t>du</w:t>
      </w:r>
      <w:proofErr w:type="gramEnd"/>
      <w:r w:rsidR="005F5EB3" w:rsidRPr="00C325B9">
        <w:rPr>
          <w:rFonts w:ascii="Palatino Linotype" w:hAnsi="Palatino Linotype"/>
          <w:bCs/>
          <w:i/>
          <w:iCs/>
          <w:sz w:val="18"/>
          <w:szCs w:val="18"/>
        </w:rPr>
        <w:t xml:space="preserve"> corps et des membres</w:t>
      </w:r>
      <w:r w:rsidR="005F5EB3"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bien tourné, bien fait</w:t>
      </w:r>
      <w:r w:rsidR="00CA3BD1" w:rsidRPr="00C325B9">
        <w:rPr>
          <w:rFonts w:ascii="Palatino Linotype" w:hAnsi="Palatino Linotype"/>
          <w:bCs/>
          <w:sz w:val="18"/>
          <w:szCs w:val="18"/>
        </w:rPr>
        <w:t xml:space="preserve"> </w:t>
      </w:r>
      <w:proofErr w:type="gramStart"/>
      <w:r w:rsidR="005F5EB3"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2</w:t>
      </w:r>
      <w:proofErr w:type="gramEnd"/>
      <w:r w:rsidR="005F5EB3" w:rsidRPr="00C325B9">
        <w:rPr>
          <w:rFonts w:ascii="Palatino Linotype" w:hAnsi="Palatino Linotype"/>
          <w:bCs/>
          <w:sz w:val="18"/>
          <w:szCs w:val="18"/>
        </w:rPr>
        <w:t xml:space="preserve"> - poli, fin, délicat.    </w:t>
      </w:r>
      <w:r w:rsidR="005F5EB3" w:rsidRPr="00C325B9">
        <w:rPr>
          <w:rFonts w:ascii="Palatino Linotype" w:hAnsi="Palatino Linotype"/>
          <w:b/>
          <w:bCs/>
          <w:sz w:val="18"/>
          <w:szCs w:val="18"/>
        </w:rPr>
        <w:t xml:space="preserve">Cervix, </w:t>
      </w:r>
      <w:proofErr w:type="spellStart"/>
      <w:r w:rsidR="005F5EB3" w:rsidRPr="00C325B9">
        <w:rPr>
          <w:rFonts w:ascii="Palatino Linotype" w:hAnsi="Palatino Linotype"/>
          <w:b/>
          <w:bCs/>
          <w:sz w:val="18"/>
          <w:szCs w:val="18"/>
        </w:rPr>
        <w:t>īcis</w:t>
      </w:r>
      <w:proofErr w:type="spellEnd"/>
      <w:r w:rsidR="005F5EB3" w:rsidRPr="00C325B9">
        <w:rPr>
          <w:rFonts w:ascii="Palatino Linotype" w:hAnsi="Palatino Linotype"/>
          <w:b/>
          <w:bCs/>
          <w:sz w:val="18"/>
          <w:szCs w:val="18"/>
        </w:rPr>
        <w:t>, f. :</w:t>
      </w:r>
      <w:r w:rsidR="005F5EB3" w:rsidRPr="00C325B9">
        <w:rPr>
          <w:rFonts w:ascii="Palatino Linotype" w:hAnsi="Palatino Linotype"/>
          <w:bCs/>
          <w:sz w:val="18"/>
          <w:szCs w:val="18"/>
        </w:rPr>
        <w:t xml:space="preserve"> nuque, cou, épaule </w:t>
      </w:r>
      <w:r w:rsidR="0051459C" w:rsidRPr="00C325B9">
        <w:rPr>
          <w:rFonts w:ascii="Palatino Linotype" w:hAnsi="Palatino Linotype"/>
          <w:sz w:val="18"/>
          <w:szCs w:val="18"/>
        </w:rPr>
        <w:t xml:space="preserve">(la nuque de Mars). </w:t>
      </w:r>
      <w:r w:rsidR="0051459C" w:rsidRPr="00C325B9">
        <w:rPr>
          <w:rFonts w:ascii="Palatino Linotype" w:hAnsi="Palatino Linotype"/>
          <w:b/>
          <w:sz w:val="18"/>
          <w:szCs w:val="18"/>
        </w:rPr>
        <w:t xml:space="preserve">  </w:t>
      </w:r>
      <w:proofErr w:type="spellStart"/>
      <w:r w:rsidR="0051459C" w:rsidRPr="00C325B9">
        <w:rPr>
          <w:rFonts w:ascii="Palatino Linotype" w:hAnsi="Palatino Linotype"/>
          <w:b/>
          <w:sz w:val="18"/>
          <w:szCs w:val="18"/>
        </w:rPr>
        <w:t>R</w:t>
      </w:r>
      <w:r w:rsidR="0051459C" w:rsidRPr="00C325B9">
        <w:rPr>
          <w:rFonts w:ascii="Palatino Linotype" w:hAnsi="Palatino Linotype"/>
          <w:b/>
          <w:bCs/>
          <w:sz w:val="18"/>
          <w:szCs w:val="18"/>
        </w:rPr>
        <w:t>ĕpŏsĭtus</w:t>
      </w:r>
      <w:proofErr w:type="spellEnd"/>
      <w:r w:rsidR="00CA3BD1" w:rsidRPr="00C325B9">
        <w:rPr>
          <w:rFonts w:ascii="Palatino Linotype" w:hAnsi="Palatino Linotype"/>
          <w:b/>
          <w:bCs/>
          <w:sz w:val="18"/>
          <w:szCs w:val="18"/>
        </w:rPr>
        <w:t xml:space="preserve"> </w:t>
      </w:r>
      <w:r w:rsidR="0051459C" w:rsidRPr="00C325B9">
        <w:rPr>
          <w:rFonts w:ascii="Palatino Linotype" w:hAnsi="Palatino Linotype"/>
          <w:b/>
          <w:bCs/>
          <w:sz w:val="18"/>
          <w:szCs w:val="18"/>
        </w:rPr>
        <w:t>(</w:t>
      </w:r>
      <w:proofErr w:type="spellStart"/>
      <w:r w:rsidR="0051459C" w:rsidRPr="00C325B9">
        <w:rPr>
          <w:rFonts w:ascii="Palatino Linotype" w:hAnsi="Palatino Linotype"/>
          <w:b/>
          <w:bCs/>
          <w:i/>
          <w:iCs/>
          <w:sz w:val="18"/>
          <w:szCs w:val="18"/>
        </w:rPr>
        <w:t>poét</w:t>
      </w:r>
      <w:proofErr w:type="spellEnd"/>
      <w:r w:rsidR="0051459C" w:rsidRPr="00C325B9">
        <w:rPr>
          <w:rFonts w:ascii="Palatino Linotype" w:hAnsi="Palatino Linotype"/>
          <w:b/>
          <w:bCs/>
          <w:sz w:val="18"/>
          <w:szCs w:val="18"/>
        </w:rPr>
        <w:t xml:space="preserve">. </w:t>
      </w:r>
      <w:proofErr w:type="spellStart"/>
      <w:r w:rsidR="0051459C" w:rsidRPr="00C325B9">
        <w:rPr>
          <w:rFonts w:ascii="Palatino Linotype" w:hAnsi="Palatino Linotype"/>
          <w:b/>
          <w:bCs/>
          <w:sz w:val="18"/>
          <w:szCs w:val="18"/>
        </w:rPr>
        <w:t>rĕpostus</w:t>
      </w:r>
      <w:proofErr w:type="spellEnd"/>
      <w:r w:rsidR="0051459C" w:rsidRPr="00C325B9">
        <w:rPr>
          <w:rFonts w:ascii="Palatino Linotype" w:hAnsi="Palatino Linotype"/>
          <w:b/>
          <w:bCs/>
          <w:sz w:val="18"/>
          <w:szCs w:val="18"/>
        </w:rPr>
        <w:t xml:space="preserve">), a, um : </w:t>
      </w:r>
      <w:r w:rsidR="0051459C" w:rsidRPr="00C325B9">
        <w:rPr>
          <w:rFonts w:ascii="Palatino Linotype" w:hAnsi="Palatino Linotype"/>
          <w:bCs/>
          <w:sz w:val="18"/>
          <w:szCs w:val="18"/>
        </w:rPr>
        <w:t xml:space="preserve">part. - adj. de </w:t>
      </w:r>
      <w:proofErr w:type="spellStart"/>
      <w:r w:rsidR="0051459C" w:rsidRPr="00C325B9">
        <w:rPr>
          <w:rFonts w:ascii="Palatino Linotype" w:hAnsi="Palatino Linotype"/>
          <w:bCs/>
          <w:sz w:val="18"/>
          <w:szCs w:val="18"/>
        </w:rPr>
        <w:t>repono</w:t>
      </w:r>
      <w:proofErr w:type="spellEnd"/>
      <w:r w:rsidR="00CA3BD1" w:rsidRPr="00C325B9">
        <w:rPr>
          <w:rFonts w:ascii="Palatino Linotype" w:hAnsi="Palatino Linotype"/>
          <w:bCs/>
          <w:sz w:val="18"/>
          <w:szCs w:val="18"/>
        </w:rPr>
        <w:t xml:space="preserve"> </w:t>
      </w:r>
      <w:r w:rsidR="0051459C" w:rsidRPr="00C325B9">
        <w:rPr>
          <w:rFonts w:ascii="Palatino Linotype" w:hAnsi="Palatino Linotype"/>
          <w:bCs/>
          <w:sz w:val="18"/>
          <w:szCs w:val="18"/>
        </w:rPr>
        <w:t>: placer, rejeter en arrière</w:t>
      </w:r>
      <w:r w:rsidR="00CA3BD1" w:rsidRPr="00C325B9">
        <w:rPr>
          <w:rFonts w:ascii="Palatino Linotype" w:hAnsi="Palatino Linotype"/>
          <w:bCs/>
          <w:sz w:val="18"/>
          <w:szCs w:val="18"/>
        </w:rPr>
        <w:t xml:space="preserve"> </w:t>
      </w:r>
      <w:r w:rsidR="0051459C" w:rsidRPr="00C325B9">
        <w:rPr>
          <w:rFonts w:ascii="Palatino Linotype" w:hAnsi="Palatino Linotype"/>
          <w:bCs/>
          <w:sz w:val="18"/>
          <w:szCs w:val="18"/>
        </w:rPr>
        <w:t xml:space="preserve">; - </w:t>
      </w:r>
      <w:r w:rsidR="0051459C" w:rsidRPr="00C325B9">
        <w:rPr>
          <w:rFonts w:ascii="Palatino Linotype" w:hAnsi="Palatino Linotype"/>
          <w:bCs/>
          <w:i/>
          <w:iCs/>
          <w:sz w:val="18"/>
          <w:szCs w:val="18"/>
        </w:rPr>
        <w:t>adjt.</w:t>
      </w:r>
      <w:r w:rsidR="0051459C" w:rsidRPr="00C325B9">
        <w:rPr>
          <w:rFonts w:ascii="Palatino Linotype" w:hAnsi="Palatino Linotype"/>
          <w:bCs/>
          <w:sz w:val="18"/>
          <w:szCs w:val="18"/>
        </w:rPr>
        <w:t xml:space="preserve"> </w:t>
      </w:r>
      <w:proofErr w:type="spellStart"/>
      <w:proofErr w:type="gramStart"/>
      <w:r w:rsidR="0051459C" w:rsidRPr="00C325B9">
        <w:rPr>
          <w:rFonts w:ascii="Palatino Linotype" w:hAnsi="Palatino Linotype"/>
          <w:bCs/>
          <w:sz w:val="18"/>
          <w:szCs w:val="18"/>
        </w:rPr>
        <w:t>rĕpŏsĭtus</w:t>
      </w:r>
      <w:proofErr w:type="spellEnd"/>
      <w:proofErr w:type="gramEnd"/>
      <w:r w:rsidR="0051459C" w:rsidRPr="00C325B9">
        <w:rPr>
          <w:rFonts w:ascii="Palatino Linotype" w:hAnsi="Palatino Linotype"/>
          <w:bCs/>
          <w:sz w:val="18"/>
          <w:szCs w:val="18"/>
        </w:rPr>
        <w:t xml:space="preserve"> : écarté, éloigné, placé dans un lieu retiré.  </w:t>
      </w:r>
      <w:r w:rsidR="005F5EB3" w:rsidRPr="00C325B9">
        <w:rPr>
          <w:rFonts w:ascii="Palatino Linotype" w:hAnsi="Palatino Linotype"/>
          <w:bCs/>
          <w:sz w:val="18"/>
          <w:szCs w:val="18"/>
        </w:rPr>
        <w:t xml:space="preserve">  </w:t>
      </w:r>
      <w:proofErr w:type="spellStart"/>
      <w:r w:rsidR="005F5EB3" w:rsidRPr="00C325B9">
        <w:rPr>
          <w:rFonts w:ascii="Palatino Linotype" w:hAnsi="Palatino Linotype"/>
          <w:b/>
          <w:sz w:val="18"/>
          <w:szCs w:val="18"/>
        </w:rPr>
        <w:t>Tereti</w:t>
      </w:r>
      <w:proofErr w:type="spellEnd"/>
      <w:r w:rsidR="005F5EB3" w:rsidRPr="00C325B9">
        <w:rPr>
          <w:rFonts w:ascii="Palatino Linotype" w:hAnsi="Palatino Linotype"/>
          <w:b/>
          <w:sz w:val="18"/>
          <w:szCs w:val="18"/>
        </w:rPr>
        <w:t xml:space="preserve"> </w:t>
      </w:r>
      <w:proofErr w:type="spellStart"/>
      <w:r w:rsidR="005F5EB3" w:rsidRPr="00C325B9">
        <w:rPr>
          <w:rFonts w:ascii="Palatino Linotype" w:hAnsi="Palatino Linotype"/>
          <w:b/>
          <w:sz w:val="18"/>
          <w:szCs w:val="18"/>
        </w:rPr>
        <w:t>cervice</w:t>
      </w:r>
      <w:proofErr w:type="spellEnd"/>
      <w:r w:rsidR="005F5EB3" w:rsidRPr="00C325B9">
        <w:rPr>
          <w:rFonts w:ascii="Palatino Linotype" w:hAnsi="Palatino Linotype"/>
          <w:b/>
          <w:sz w:val="18"/>
          <w:szCs w:val="18"/>
        </w:rPr>
        <w:t xml:space="preserve"> reposta</w:t>
      </w:r>
      <w:r w:rsidR="006D6199" w:rsidRPr="00C325B9">
        <w:rPr>
          <w:rFonts w:ascii="Palatino Linotype" w:hAnsi="Palatino Linotype"/>
          <w:b/>
          <w:sz w:val="18"/>
          <w:szCs w:val="18"/>
        </w:rPr>
        <w:t xml:space="preserve"> (reposta = </w:t>
      </w:r>
      <w:proofErr w:type="spellStart"/>
      <w:r w:rsidR="006D6199" w:rsidRPr="00C325B9">
        <w:rPr>
          <w:rFonts w:ascii="Palatino Linotype" w:hAnsi="Palatino Linotype"/>
          <w:b/>
          <w:sz w:val="18"/>
          <w:szCs w:val="18"/>
        </w:rPr>
        <w:t>reposita</w:t>
      </w:r>
      <w:proofErr w:type="spellEnd"/>
      <w:r w:rsidR="006D6199" w:rsidRPr="00C325B9">
        <w:rPr>
          <w:rFonts w:ascii="Palatino Linotype" w:hAnsi="Palatino Linotype"/>
          <w:b/>
          <w:sz w:val="18"/>
          <w:szCs w:val="18"/>
        </w:rPr>
        <w:t>)</w:t>
      </w:r>
      <w:r w:rsidR="00CA3BD1" w:rsidRPr="00C325B9">
        <w:rPr>
          <w:rFonts w:ascii="Palatino Linotype" w:hAnsi="Palatino Linotype"/>
          <w:b/>
          <w:sz w:val="18"/>
          <w:szCs w:val="18"/>
        </w:rPr>
        <w:t xml:space="preserve"> </w:t>
      </w:r>
      <w:r w:rsidR="005F5EB3" w:rsidRPr="00C325B9">
        <w:rPr>
          <w:rFonts w:ascii="Palatino Linotype" w:hAnsi="Palatino Linotype"/>
          <w:b/>
          <w:sz w:val="18"/>
          <w:szCs w:val="18"/>
        </w:rPr>
        <w:t>:</w:t>
      </w:r>
      <w:r w:rsidR="005F5EB3" w:rsidRPr="00C325B9">
        <w:rPr>
          <w:rFonts w:ascii="Palatino Linotype" w:hAnsi="Palatino Linotype"/>
          <w:sz w:val="18"/>
          <w:szCs w:val="18"/>
        </w:rPr>
        <w:t xml:space="preserve"> </w:t>
      </w:r>
      <w:proofErr w:type="spellStart"/>
      <w:r w:rsidR="005F5EB3" w:rsidRPr="00C325B9">
        <w:rPr>
          <w:rFonts w:ascii="Palatino Linotype" w:hAnsi="Palatino Linotype"/>
          <w:sz w:val="18"/>
          <w:szCs w:val="18"/>
        </w:rPr>
        <w:t>abl</w:t>
      </w:r>
      <w:proofErr w:type="spellEnd"/>
      <w:r w:rsidR="005F5EB3" w:rsidRPr="00C325B9">
        <w:rPr>
          <w:rFonts w:ascii="Palatino Linotype" w:hAnsi="Palatino Linotype"/>
          <w:sz w:val="18"/>
          <w:szCs w:val="18"/>
        </w:rPr>
        <w:t xml:space="preserve">. </w:t>
      </w:r>
      <w:proofErr w:type="gramStart"/>
      <w:r w:rsidR="005F5EB3" w:rsidRPr="00C325B9">
        <w:rPr>
          <w:rFonts w:ascii="Palatino Linotype" w:hAnsi="Palatino Linotype"/>
          <w:sz w:val="18"/>
          <w:szCs w:val="18"/>
        </w:rPr>
        <w:t>absolu</w:t>
      </w:r>
      <w:proofErr w:type="gramEnd"/>
      <w:r w:rsidR="005F5EB3" w:rsidRPr="00C325B9">
        <w:rPr>
          <w:rFonts w:ascii="Palatino Linotype" w:hAnsi="Palatino Linotype"/>
          <w:b/>
          <w:sz w:val="18"/>
          <w:szCs w:val="18"/>
        </w:rPr>
        <w:t>.</w:t>
      </w:r>
      <w:r w:rsidR="001448CD" w:rsidRPr="00C325B9">
        <w:rPr>
          <w:rFonts w:ascii="Palatino Linotype" w:hAnsi="Palatino Linotype"/>
          <w:b/>
          <w:sz w:val="18"/>
          <w:szCs w:val="18"/>
        </w:rPr>
        <w:t xml:space="preserve">   </w:t>
      </w:r>
      <w:r w:rsidR="001448CD" w:rsidRPr="00C325B9">
        <w:rPr>
          <w:rFonts w:ascii="Palatino Linotype" w:hAnsi="Palatino Linotype"/>
          <w:b/>
          <w:sz w:val="18"/>
          <w:szCs w:val="18"/>
        </w:rPr>
        <w:br/>
        <w:t xml:space="preserve">         </w:t>
      </w:r>
      <w:r w:rsidR="001448CD" w:rsidRPr="00C325B9">
        <w:rPr>
          <w:rFonts w:ascii="Palatino Linotype" w:hAnsi="Palatino Linotype"/>
          <w:b/>
          <w:color w:val="C00000"/>
          <w:sz w:val="18"/>
          <w:szCs w:val="18"/>
        </w:rPr>
        <w:t>NB.</w:t>
      </w:r>
      <w:r w:rsidR="001448CD" w:rsidRPr="00C325B9">
        <w:rPr>
          <w:rFonts w:ascii="Palatino Linotype" w:hAnsi="Palatino Linotype"/>
          <w:b/>
          <w:sz w:val="18"/>
          <w:szCs w:val="18"/>
        </w:rPr>
        <w:t xml:space="preserve">  </w:t>
      </w:r>
      <w:proofErr w:type="spellStart"/>
      <w:r w:rsidR="001448CD" w:rsidRPr="00C325B9">
        <w:rPr>
          <w:rFonts w:ascii="Palatino Linotype" w:hAnsi="Palatino Linotype"/>
          <w:b/>
          <w:sz w:val="18"/>
          <w:szCs w:val="18"/>
        </w:rPr>
        <w:t>Tereti</w:t>
      </w:r>
      <w:proofErr w:type="spellEnd"/>
      <w:r w:rsidR="001448CD" w:rsidRPr="00C325B9">
        <w:rPr>
          <w:rFonts w:ascii="Palatino Linotype" w:hAnsi="Palatino Linotype"/>
          <w:b/>
          <w:sz w:val="18"/>
          <w:szCs w:val="18"/>
        </w:rPr>
        <w:t xml:space="preserve"> </w:t>
      </w:r>
      <w:proofErr w:type="spellStart"/>
      <w:r w:rsidR="001448CD" w:rsidRPr="00C325B9">
        <w:rPr>
          <w:rFonts w:ascii="Palatino Linotype" w:hAnsi="Palatino Linotype"/>
          <w:b/>
          <w:sz w:val="18"/>
          <w:szCs w:val="18"/>
        </w:rPr>
        <w:t>cervice</w:t>
      </w:r>
      <w:proofErr w:type="spellEnd"/>
      <w:r w:rsidR="001448CD" w:rsidRPr="00C325B9">
        <w:rPr>
          <w:rFonts w:ascii="Palatino Linotype" w:hAnsi="Palatino Linotype"/>
          <w:bCs/>
          <w:sz w:val="18"/>
          <w:szCs w:val="18"/>
        </w:rPr>
        <w:t xml:space="preserve">.  Jackie Pigeaud </w:t>
      </w:r>
      <w:r w:rsidR="008674E6" w:rsidRPr="00C325B9">
        <w:rPr>
          <w:rFonts w:ascii="Palatino Linotype" w:hAnsi="Palatino Linotype"/>
          <w:bCs/>
          <w:sz w:val="18"/>
          <w:szCs w:val="18"/>
        </w:rPr>
        <w:t>sou</w:t>
      </w:r>
      <w:r w:rsidR="00C67758" w:rsidRPr="00C325B9">
        <w:rPr>
          <w:rFonts w:ascii="Palatino Linotype" w:hAnsi="Palatino Linotype"/>
          <w:bCs/>
          <w:sz w:val="18"/>
          <w:szCs w:val="18"/>
        </w:rPr>
        <w:t>l</w:t>
      </w:r>
      <w:r w:rsidR="008674E6" w:rsidRPr="00C325B9">
        <w:rPr>
          <w:rFonts w:ascii="Palatino Linotype" w:hAnsi="Palatino Linotype"/>
          <w:bCs/>
          <w:sz w:val="18"/>
          <w:szCs w:val="18"/>
        </w:rPr>
        <w:t>igne l’attirance du dessin et de la peinture chez Lucrèce.  Il y a deux tableaux</w:t>
      </w:r>
      <w:r w:rsidR="00CA3BD1" w:rsidRPr="00C325B9">
        <w:rPr>
          <w:rFonts w:ascii="Palatino Linotype" w:hAnsi="Palatino Linotype"/>
          <w:bCs/>
          <w:sz w:val="18"/>
          <w:szCs w:val="18"/>
        </w:rPr>
        <w:t xml:space="preserve"> </w:t>
      </w:r>
      <w:r w:rsidR="00C22ADE" w:rsidRPr="00C325B9">
        <w:rPr>
          <w:rFonts w:ascii="Palatino Linotype" w:hAnsi="Palatino Linotype"/>
          <w:bCs/>
          <w:sz w:val="18"/>
          <w:szCs w:val="18"/>
        </w:rPr>
        <w:t xml:space="preserve">dans ces vers </w:t>
      </w:r>
      <w:r w:rsidR="008674E6" w:rsidRPr="00C325B9">
        <w:rPr>
          <w:rFonts w:ascii="Palatino Linotype" w:hAnsi="Palatino Linotype"/>
          <w:bCs/>
          <w:sz w:val="18"/>
          <w:szCs w:val="18"/>
        </w:rPr>
        <w:t>: d’abord Mars pose sa nuque sur la poitrine de Vénus</w:t>
      </w:r>
      <w:r w:rsidR="00C67758" w:rsidRPr="00C325B9">
        <w:rPr>
          <w:rFonts w:ascii="Palatino Linotype" w:hAnsi="Palatino Linotype"/>
          <w:bCs/>
          <w:sz w:val="18"/>
          <w:szCs w:val="18"/>
        </w:rPr>
        <w:t xml:space="preserve"> </w:t>
      </w:r>
      <w:r w:rsidR="008674E6" w:rsidRPr="00C325B9">
        <w:rPr>
          <w:rFonts w:ascii="Palatino Linotype" w:hAnsi="Palatino Linotype"/>
          <w:bCs/>
          <w:sz w:val="18"/>
          <w:szCs w:val="18"/>
        </w:rPr>
        <w:t>qui incline sa tête vers lui</w:t>
      </w:r>
      <w:r w:rsidR="00CA3BD1" w:rsidRPr="00C325B9">
        <w:rPr>
          <w:rFonts w:ascii="Palatino Linotype" w:hAnsi="Palatino Linotype"/>
          <w:bCs/>
          <w:sz w:val="18"/>
          <w:szCs w:val="18"/>
        </w:rPr>
        <w:t xml:space="preserve"> </w:t>
      </w:r>
      <w:r w:rsidR="008674E6" w:rsidRPr="00C325B9">
        <w:rPr>
          <w:rFonts w:ascii="Palatino Linotype" w:hAnsi="Palatino Linotype"/>
          <w:bCs/>
          <w:sz w:val="18"/>
          <w:szCs w:val="18"/>
        </w:rPr>
        <w:t>; puis elle se penc</w:t>
      </w:r>
      <w:r w:rsidR="00C67758" w:rsidRPr="00C325B9">
        <w:rPr>
          <w:rFonts w:ascii="Palatino Linotype" w:hAnsi="Palatino Linotype"/>
          <w:bCs/>
          <w:sz w:val="18"/>
          <w:szCs w:val="18"/>
        </w:rPr>
        <w:t>h</w:t>
      </w:r>
      <w:r w:rsidR="008674E6" w:rsidRPr="00C325B9">
        <w:rPr>
          <w:rFonts w:ascii="Palatino Linotype" w:hAnsi="Palatino Linotype"/>
          <w:bCs/>
          <w:sz w:val="18"/>
          <w:szCs w:val="18"/>
        </w:rPr>
        <w:t xml:space="preserve">e et le couvre de son corps. </w:t>
      </w:r>
    </w:p>
  </w:footnote>
  <w:footnote w:id="36">
    <w:p w:rsidR="00961CF5"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14B7" w:rsidRPr="00C325B9">
        <w:rPr>
          <w:rFonts w:ascii="Palatino Linotype" w:hAnsi="Palatino Linotype"/>
          <w:b/>
          <w:sz w:val="18"/>
          <w:szCs w:val="18"/>
        </w:rPr>
        <w:t xml:space="preserve">36. </w:t>
      </w:r>
      <w:proofErr w:type="spellStart"/>
      <w:proofErr w:type="gramStart"/>
      <w:r w:rsidR="009314B7" w:rsidRPr="00C325B9">
        <w:rPr>
          <w:rFonts w:ascii="Palatino Linotype" w:hAnsi="Palatino Linotype"/>
          <w:b/>
          <w:sz w:val="18"/>
          <w:szCs w:val="18"/>
        </w:rPr>
        <w:t>pascit</w:t>
      </w:r>
      <w:proofErr w:type="spellEnd"/>
      <w:r w:rsidR="009314B7" w:rsidRPr="00C325B9">
        <w:rPr>
          <w:rFonts w:ascii="Palatino Linotype" w:hAnsi="Palatino Linotype"/>
          <w:b/>
          <w:sz w:val="18"/>
          <w:szCs w:val="18"/>
        </w:rPr>
        <w:t xml:space="preserve"> </w:t>
      </w:r>
      <w:r w:rsidR="00CA3BD1" w:rsidRPr="00C325B9">
        <w:rPr>
          <w:rFonts w:ascii="Palatino Linotype" w:hAnsi="Palatino Linotype"/>
          <w:b/>
          <w:bCs/>
          <w:sz w:val="18"/>
          <w:szCs w:val="18"/>
        </w:rPr>
        <w:t xml:space="preserve"> </w:t>
      </w:r>
      <w:proofErr w:type="spellStart"/>
      <w:r w:rsidR="00CF12BB" w:rsidRPr="00C325B9">
        <w:rPr>
          <w:rFonts w:ascii="Palatino Linotype" w:hAnsi="Palatino Linotype"/>
          <w:b/>
          <w:bCs/>
          <w:sz w:val="18"/>
          <w:szCs w:val="18"/>
        </w:rPr>
        <w:t>ă</w:t>
      </w:r>
      <w:r w:rsidR="009314B7" w:rsidRPr="00C325B9">
        <w:rPr>
          <w:rFonts w:ascii="Palatino Linotype" w:hAnsi="Palatino Linotype"/>
          <w:b/>
          <w:sz w:val="18"/>
          <w:szCs w:val="18"/>
        </w:rPr>
        <w:t>m</w:t>
      </w:r>
      <w:r w:rsidR="00CF12BB" w:rsidRPr="00C325B9">
        <w:rPr>
          <w:rFonts w:ascii="Palatino Linotype" w:hAnsi="Palatino Linotype"/>
          <w:b/>
          <w:bCs/>
          <w:sz w:val="18"/>
          <w:szCs w:val="18"/>
        </w:rPr>
        <w:t>ō</w:t>
      </w:r>
      <w:r w:rsidR="009314B7" w:rsidRPr="00C325B9">
        <w:rPr>
          <w:rFonts w:ascii="Palatino Linotype" w:hAnsi="Palatino Linotype"/>
          <w:b/>
          <w:sz w:val="18"/>
          <w:szCs w:val="18"/>
        </w:rPr>
        <w:t>re</w:t>
      </w:r>
      <w:proofErr w:type="spellEnd"/>
      <w:proofErr w:type="gram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avidos</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inhians</w:t>
      </w:r>
      <w:proofErr w:type="spellEnd"/>
      <w:r w:rsidR="009314B7" w:rsidRPr="00C325B9">
        <w:rPr>
          <w:rFonts w:ascii="Palatino Linotype" w:hAnsi="Palatino Linotype"/>
          <w:b/>
          <w:sz w:val="18"/>
          <w:szCs w:val="18"/>
        </w:rPr>
        <w:t xml:space="preserve"> in te, </w:t>
      </w:r>
      <w:proofErr w:type="spellStart"/>
      <w:r w:rsidR="009314B7" w:rsidRPr="00C325B9">
        <w:rPr>
          <w:rFonts w:ascii="Palatino Linotype" w:hAnsi="Palatino Linotype"/>
          <w:b/>
          <w:sz w:val="18"/>
          <w:szCs w:val="18"/>
        </w:rPr>
        <w:t>dea</w:t>
      </w:r>
      <w:proofErr w:type="spellEnd"/>
      <w:r w:rsidR="009314B7" w:rsidRPr="00C325B9">
        <w:rPr>
          <w:rFonts w:ascii="Palatino Linotype" w:hAnsi="Palatino Linotype"/>
          <w:b/>
          <w:sz w:val="18"/>
          <w:szCs w:val="18"/>
        </w:rPr>
        <w:t xml:space="preserve">, </w:t>
      </w:r>
      <w:proofErr w:type="spellStart"/>
      <w:r w:rsidR="009314B7" w:rsidRPr="00C325B9">
        <w:rPr>
          <w:rFonts w:ascii="Palatino Linotype" w:hAnsi="Palatino Linotype"/>
          <w:b/>
          <w:sz w:val="18"/>
          <w:szCs w:val="18"/>
        </w:rPr>
        <w:t>visus</w:t>
      </w:r>
      <w:proofErr w:type="spellEnd"/>
      <w:r w:rsidR="009314B7"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5F5EB3" w:rsidRPr="00C325B9">
        <w:rPr>
          <w:rFonts w:ascii="Palatino Linotype" w:hAnsi="Palatino Linotype"/>
          <w:b/>
          <w:sz w:val="18"/>
          <w:szCs w:val="18"/>
        </w:rPr>
        <w:t>Pascit</w:t>
      </w:r>
      <w:proofErr w:type="spellEnd"/>
      <w:r w:rsidR="005F5EB3" w:rsidRPr="00C325B9">
        <w:rPr>
          <w:rFonts w:ascii="Palatino Linotype" w:hAnsi="Palatino Linotype"/>
          <w:b/>
          <w:sz w:val="18"/>
          <w:szCs w:val="18"/>
        </w:rPr>
        <w:t xml:space="preserve"> a pour sujet Mars.   P</w:t>
      </w:r>
      <w:r w:rsidR="005F5EB3" w:rsidRPr="00C325B9">
        <w:rPr>
          <w:rFonts w:ascii="Palatino Linotype" w:hAnsi="Palatino Linotype"/>
          <w:b/>
          <w:bCs/>
          <w:sz w:val="18"/>
          <w:szCs w:val="18"/>
        </w:rPr>
        <w:t xml:space="preserve">asco, </w:t>
      </w:r>
      <w:proofErr w:type="spellStart"/>
      <w:r w:rsidR="005F5EB3" w:rsidRPr="00C325B9">
        <w:rPr>
          <w:rFonts w:ascii="Palatino Linotype" w:hAnsi="Palatino Linotype"/>
          <w:b/>
          <w:bCs/>
          <w:sz w:val="18"/>
          <w:szCs w:val="18"/>
        </w:rPr>
        <w:t>ĕre</w:t>
      </w:r>
      <w:proofErr w:type="spell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pāvi</w:t>
      </w:r>
      <w:proofErr w:type="spell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pastum</w:t>
      </w:r>
      <w:proofErr w:type="spellEnd"/>
      <w:r w:rsidR="005F5EB3" w:rsidRPr="00C325B9">
        <w:rPr>
          <w:rFonts w:ascii="Palatino Linotype" w:hAnsi="Palatino Linotype"/>
          <w:b/>
          <w:bCs/>
          <w:sz w:val="18"/>
          <w:szCs w:val="18"/>
        </w:rPr>
        <w:t xml:space="preserve"> : - tr. -</w:t>
      </w:r>
      <w:r w:rsidR="00CA3BD1" w:rsidRPr="00C325B9">
        <w:rPr>
          <w:rFonts w:ascii="Palatino Linotype" w:hAnsi="Palatino Linotype"/>
          <w:b/>
          <w:bCs/>
          <w:sz w:val="18"/>
          <w:szCs w:val="18"/>
        </w:rPr>
        <w:t xml:space="preserve"> </w:t>
      </w:r>
      <w:r w:rsidR="005F5EB3" w:rsidRPr="00C325B9">
        <w:rPr>
          <w:rFonts w:ascii="Palatino Linotype" w:hAnsi="Palatino Linotype"/>
          <w:b/>
          <w:bCs/>
          <w:sz w:val="18"/>
          <w:szCs w:val="18"/>
        </w:rPr>
        <w:t>:</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faire paître, mener paître</w:t>
      </w:r>
      <w:r w:rsidR="00CA3BD1" w:rsidRPr="00C325B9">
        <w:rPr>
          <w:rFonts w:ascii="Palatino Linotype" w:hAnsi="Palatino Linotype"/>
          <w:bCs/>
          <w:sz w:val="18"/>
          <w:szCs w:val="18"/>
        </w:rPr>
        <w:t xml:space="preserve"> </w:t>
      </w:r>
      <w:proofErr w:type="gramStart"/>
      <w:r w:rsidR="005F5EB3" w:rsidRPr="00C325B9">
        <w:rPr>
          <w:rFonts w:ascii="Palatino Linotype" w:hAnsi="Palatino Linotype"/>
          <w:bCs/>
          <w:sz w:val="18"/>
          <w:szCs w:val="18"/>
        </w:rPr>
        <w:t xml:space="preserve">;  […] </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w:t>
      </w:r>
      <w:proofErr w:type="gramEnd"/>
      <w:r w:rsidR="005F5EB3" w:rsidRPr="00C325B9">
        <w:rPr>
          <w:rFonts w:ascii="Palatino Linotype" w:hAnsi="Palatino Linotype"/>
          <w:bCs/>
          <w:sz w:val="18"/>
          <w:szCs w:val="18"/>
        </w:rPr>
        <w:t xml:space="preserve"> 6 -</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xml:space="preserve">repaître, régaler, réjouir </w:t>
      </w:r>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pascere</w:t>
      </w:r>
      <w:proofErr w:type="spell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oculos</w:t>
      </w:r>
      <w:proofErr w:type="spellEnd"/>
      <w:r w:rsidR="005F5EB3" w:rsidRPr="00C325B9">
        <w:rPr>
          <w:rFonts w:ascii="Palatino Linotype" w:hAnsi="Palatino Linotype"/>
          <w:b/>
          <w:bCs/>
          <w:sz w:val="18"/>
          <w:szCs w:val="18"/>
        </w:rPr>
        <w:t xml:space="preserve"> (in) </w:t>
      </w:r>
      <w:proofErr w:type="spellStart"/>
      <w:r w:rsidR="005F5EB3" w:rsidRPr="00C325B9">
        <w:rPr>
          <w:rFonts w:ascii="Palatino Linotype" w:hAnsi="Palatino Linotype"/>
          <w:b/>
          <w:bCs/>
          <w:sz w:val="18"/>
          <w:szCs w:val="18"/>
        </w:rPr>
        <w:t>aliqua</w:t>
      </w:r>
      <w:proofErr w:type="spellEnd"/>
      <w:r w:rsidR="005F5EB3" w:rsidRPr="00C325B9">
        <w:rPr>
          <w:rFonts w:ascii="Palatino Linotype" w:hAnsi="Palatino Linotype"/>
          <w:b/>
          <w:bCs/>
          <w:sz w:val="18"/>
          <w:szCs w:val="18"/>
        </w:rPr>
        <w:t xml:space="preserve"> re,</w:t>
      </w:r>
      <w:r w:rsidR="005F5EB3" w:rsidRPr="00C325B9">
        <w:rPr>
          <w:rFonts w:ascii="Palatino Linotype" w:hAnsi="Palatino Linotype"/>
          <w:bCs/>
          <w:sz w:val="18"/>
          <w:szCs w:val="18"/>
        </w:rPr>
        <w:t xml:space="preserve"> Cic</w:t>
      </w:r>
      <w:proofErr w:type="gramStart"/>
      <w:r w:rsidR="005F5EB3" w:rsidRPr="00C325B9">
        <w:rPr>
          <w:rFonts w:ascii="Palatino Linotype" w:hAnsi="Palatino Linotype"/>
          <w:bCs/>
          <w:sz w:val="18"/>
          <w:szCs w:val="18"/>
        </w:rPr>
        <w:t>.:</w:t>
      </w:r>
      <w:proofErr w:type="gramEnd"/>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xml:space="preserve">repaître ses yeux de qqch. </w:t>
      </w:r>
      <w:r w:rsidR="00DA5EDD" w:rsidRPr="00C325B9">
        <w:rPr>
          <w:rFonts w:ascii="Palatino Linotype" w:hAnsi="Palatino Linotype"/>
          <w:bCs/>
          <w:sz w:val="18"/>
          <w:szCs w:val="18"/>
        </w:rPr>
        <w:t>E. - R.</w:t>
      </w:r>
      <w:r w:rsidR="005F5EB3" w:rsidRPr="00C325B9">
        <w:rPr>
          <w:rFonts w:ascii="Palatino Linotype" w:hAnsi="Palatino Linotype"/>
          <w:bCs/>
          <w:sz w:val="18"/>
          <w:szCs w:val="18"/>
        </w:rPr>
        <w:t xml:space="preserve"> soulignent que pour Lucrèce les yeux se repaissent réellement de la vision.  </w:t>
      </w:r>
      <w:proofErr w:type="spellStart"/>
      <w:proofErr w:type="gramStart"/>
      <w:r w:rsidR="005F5EB3" w:rsidRPr="00C325B9">
        <w:rPr>
          <w:rFonts w:ascii="Palatino Linotype" w:hAnsi="Palatino Linotype"/>
          <w:b/>
          <w:bCs/>
          <w:sz w:val="18"/>
          <w:szCs w:val="18"/>
        </w:rPr>
        <w:t>ăvĭdus</w:t>
      </w:r>
      <w:proofErr w:type="spellEnd"/>
      <w:proofErr w:type="gramEnd"/>
      <w:r w:rsidR="005F5EB3" w:rsidRPr="00C325B9">
        <w:rPr>
          <w:rFonts w:ascii="Palatino Linotype" w:hAnsi="Palatino Linotype"/>
          <w:b/>
          <w:bCs/>
          <w:sz w:val="18"/>
          <w:szCs w:val="18"/>
        </w:rPr>
        <w:t>, a, um [</w:t>
      </w:r>
      <w:proofErr w:type="spellStart"/>
      <w:r w:rsidR="005F5EB3" w:rsidRPr="00C325B9">
        <w:rPr>
          <w:rFonts w:ascii="Palatino Linotype" w:hAnsi="Palatino Linotype"/>
          <w:b/>
          <w:bCs/>
          <w:sz w:val="18"/>
          <w:szCs w:val="18"/>
        </w:rPr>
        <w:t>aveo</w:t>
      </w:r>
      <w:proofErr w:type="spellEnd"/>
      <w:r w:rsidR="005F5EB3" w:rsidRPr="00C325B9">
        <w:rPr>
          <w:rFonts w:ascii="Palatino Linotype" w:hAnsi="Palatino Linotype"/>
          <w:b/>
          <w:bCs/>
          <w:sz w:val="18"/>
          <w:szCs w:val="18"/>
        </w:rPr>
        <w:t>] :</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xml:space="preserve">qui désire vivement, avide.     </w:t>
      </w:r>
      <w:proofErr w:type="spellStart"/>
      <w:proofErr w:type="gramStart"/>
      <w:r w:rsidR="005F5EB3" w:rsidRPr="00C325B9">
        <w:rPr>
          <w:rFonts w:ascii="Palatino Linotype" w:hAnsi="Palatino Linotype"/>
          <w:b/>
          <w:bCs/>
          <w:sz w:val="18"/>
          <w:szCs w:val="18"/>
        </w:rPr>
        <w:t>ĭnhĭo</w:t>
      </w:r>
      <w:proofErr w:type="spellEnd"/>
      <w:proofErr w:type="gram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āre</w:t>
      </w:r>
      <w:proofErr w:type="spellEnd"/>
      <w:r w:rsidR="005F5EB3" w:rsidRPr="00C325B9">
        <w:rPr>
          <w:rFonts w:ascii="Palatino Linotype" w:hAnsi="Palatino Linotype"/>
          <w:b/>
          <w:bCs/>
          <w:sz w:val="18"/>
          <w:szCs w:val="18"/>
        </w:rPr>
        <w:t xml:space="preserve">, </w:t>
      </w:r>
      <w:proofErr w:type="spellStart"/>
      <w:r w:rsidR="005F5EB3" w:rsidRPr="00C325B9">
        <w:rPr>
          <w:rFonts w:ascii="Palatino Linotype" w:hAnsi="Palatino Linotype"/>
          <w:b/>
          <w:bCs/>
          <w:sz w:val="18"/>
          <w:szCs w:val="18"/>
        </w:rPr>
        <w:t>āvi</w:t>
      </w:r>
      <w:proofErr w:type="spellEnd"/>
      <w:r w:rsidR="005F5EB3" w:rsidRPr="00C325B9">
        <w:rPr>
          <w:rFonts w:ascii="Palatino Linotype" w:hAnsi="Palatino Linotype"/>
          <w:b/>
          <w:bCs/>
          <w:sz w:val="18"/>
          <w:szCs w:val="18"/>
        </w:rPr>
        <w:t xml:space="preserve"> : - </w:t>
      </w:r>
      <w:proofErr w:type="spellStart"/>
      <w:r w:rsidR="005F5EB3" w:rsidRPr="00C325B9">
        <w:rPr>
          <w:rFonts w:ascii="Palatino Linotype" w:hAnsi="Palatino Linotype"/>
          <w:b/>
          <w:bCs/>
          <w:sz w:val="18"/>
          <w:szCs w:val="18"/>
        </w:rPr>
        <w:t>intr</w:t>
      </w:r>
      <w:proofErr w:type="spellEnd"/>
      <w:r w:rsidR="005F5EB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5F5EB3" w:rsidRPr="00C325B9">
        <w:rPr>
          <w:rFonts w:ascii="Palatino Linotype" w:hAnsi="Palatino Linotype"/>
          <w:b/>
          <w:bCs/>
          <w:sz w:val="18"/>
          <w:szCs w:val="18"/>
        </w:rPr>
        <w:t>: -</w:t>
      </w:r>
      <w:r w:rsidR="005F5EB3" w:rsidRPr="00C325B9">
        <w:rPr>
          <w:rFonts w:ascii="Palatino Linotype" w:hAnsi="Palatino Linotype"/>
          <w:bCs/>
          <w:sz w:val="18"/>
          <w:szCs w:val="18"/>
        </w:rPr>
        <w:t>1 -</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être ouvert, béant</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2 - avoir la bouche ouverte pour qqch, par avidité</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3 -</w:t>
      </w:r>
      <w:r w:rsidR="00CA3BD1" w:rsidRPr="00C325B9">
        <w:rPr>
          <w:rFonts w:ascii="Palatino Linotype" w:hAnsi="Palatino Linotype"/>
          <w:bCs/>
          <w:sz w:val="18"/>
          <w:szCs w:val="18"/>
        </w:rPr>
        <w:t xml:space="preserve"> </w:t>
      </w:r>
      <w:r w:rsidR="005F5EB3" w:rsidRPr="00C325B9">
        <w:rPr>
          <w:rFonts w:ascii="Palatino Linotype" w:hAnsi="Palatino Linotype"/>
          <w:bCs/>
          <w:sz w:val="18"/>
          <w:szCs w:val="18"/>
        </w:rPr>
        <w:t xml:space="preserve">être béant après qqch, aspirer à </w:t>
      </w:r>
      <w:r w:rsidR="005F5EB3" w:rsidRPr="00C325B9">
        <w:rPr>
          <w:rFonts w:ascii="Palatino Linotype" w:hAnsi="Palatino Linotype"/>
          <w:b/>
          <w:bCs/>
          <w:sz w:val="18"/>
          <w:szCs w:val="18"/>
        </w:rPr>
        <w:t>(</w:t>
      </w:r>
      <w:r w:rsidR="00091764" w:rsidRPr="00C325B9">
        <w:rPr>
          <w:rFonts w:ascii="Palatino Linotype" w:hAnsi="Palatino Linotype"/>
          <w:b/>
          <w:bCs/>
          <w:sz w:val="18"/>
          <w:szCs w:val="18"/>
        </w:rPr>
        <w:t xml:space="preserve">avec </w:t>
      </w:r>
      <w:proofErr w:type="spellStart"/>
      <w:r w:rsidR="005F5EB3" w:rsidRPr="00C325B9">
        <w:rPr>
          <w:rFonts w:ascii="Palatino Linotype" w:hAnsi="Palatino Linotype"/>
          <w:b/>
          <w:bCs/>
          <w:sz w:val="18"/>
          <w:szCs w:val="18"/>
        </w:rPr>
        <w:t>dat</w:t>
      </w:r>
      <w:proofErr w:type="spellEnd"/>
      <w:r w:rsidR="005F5EB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gramStart"/>
      <w:r w:rsidR="00091764" w:rsidRPr="00C325B9">
        <w:rPr>
          <w:rFonts w:ascii="Palatino Linotype" w:hAnsi="Palatino Linotype"/>
          <w:b/>
          <w:bCs/>
          <w:sz w:val="18"/>
          <w:szCs w:val="18"/>
        </w:rPr>
        <w:t>en</w:t>
      </w:r>
      <w:proofErr w:type="gramEnd"/>
      <w:r w:rsidR="00091764" w:rsidRPr="00C325B9">
        <w:rPr>
          <w:rFonts w:ascii="Palatino Linotype" w:hAnsi="Palatino Linotype"/>
          <w:b/>
          <w:bCs/>
          <w:sz w:val="18"/>
          <w:szCs w:val="18"/>
        </w:rPr>
        <w:t xml:space="preserve"> général</w:t>
      </w:r>
      <w:r w:rsidR="00CA3BD1" w:rsidRPr="00C325B9">
        <w:rPr>
          <w:rFonts w:ascii="Palatino Linotype" w:hAnsi="Palatino Linotype"/>
          <w:b/>
          <w:bCs/>
          <w:sz w:val="18"/>
          <w:szCs w:val="18"/>
        </w:rPr>
        <w:t xml:space="preserve"> </w:t>
      </w:r>
      <w:r w:rsidR="00091764" w:rsidRPr="00C325B9">
        <w:rPr>
          <w:rFonts w:ascii="Palatino Linotype" w:hAnsi="Palatino Linotype"/>
          <w:b/>
          <w:bCs/>
          <w:sz w:val="18"/>
          <w:szCs w:val="18"/>
        </w:rPr>
        <w:t xml:space="preserve">; ici </w:t>
      </w:r>
      <w:r w:rsidR="005F5EB3" w:rsidRPr="00C325B9">
        <w:rPr>
          <w:rFonts w:ascii="Palatino Linotype" w:hAnsi="Palatino Linotype"/>
          <w:b/>
          <w:bCs/>
          <w:sz w:val="18"/>
          <w:szCs w:val="18"/>
        </w:rPr>
        <w:t>avec in</w:t>
      </w:r>
      <w:r w:rsidR="00C67758" w:rsidRPr="00C325B9">
        <w:rPr>
          <w:rFonts w:ascii="Palatino Linotype" w:hAnsi="Palatino Linotype"/>
          <w:b/>
          <w:bCs/>
          <w:sz w:val="18"/>
          <w:szCs w:val="18"/>
        </w:rPr>
        <w:t xml:space="preserve"> +</w:t>
      </w:r>
      <w:r w:rsidR="005F5EB3" w:rsidRPr="00C325B9">
        <w:rPr>
          <w:rFonts w:ascii="Palatino Linotype" w:hAnsi="Palatino Linotype"/>
          <w:b/>
          <w:bCs/>
          <w:sz w:val="18"/>
          <w:szCs w:val="18"/>
        </w:rPr>
        <w:t xml:space="preserve"> acc.</w:t>
      </w:r>
      <w:r w:rsidR="00CA3BD1" w:rsidRPr="00C325B9">
        <w:rPr>
          <w:rFonts w:ascii="Palatino Linotype" w:hAnsi="Palatino Linotype"/>
          <w:b/>
          <w:bCs/>
          <w:sz w:val="18"/>
          <w:szCs w:val="18"/>
        </w:rPr>
        <w:t xml:space="preserve"> </w:t>
      </w:r>
      <w:r w:rsidR="00091764" w:rsidRPr="00C325B9">
        <w:rPr>
          <w:rFonts w:ascii="Palatino Linotype" w:hAnsi="Palatino Linotype"/>
          <w:b/>
          <w:bCs/>
          <w:sz w:val="18"/>
          <w:szCs w:val="18"/>
        </w:rPr>
        <w:t>;</w:t>
      </w:r>
      <w:r w:rsidR="00091764" w:rsidRPr="00C325B9">
        <w:rPr>
          <w:rFonts w:ascii="Palatino Linotype" w:hAnsi="Palatino Linotype"/>
          <w:bCs/>
          <w:sz w:val="18"/>
          <w:szCs w:val="18"/>
        </w:rPr>
        <w:t xml:space="preserve"> Ernout relève cette cst comme une mise en relief de la tension du désir vers son objet</w:t>
      </w:r>
      <w:r w:rsidR="005F5EB3" w:rsidRPr="00C325B9">
        <w:rPr>
          <w:rFonts w:ascii="Palatino Linotype" w:hAnsi="Palatino Linotype"/>
          <w:bCs/>
          <w:sz w:val="18"/>
          <w:szCs w:val="18"/>
        </w:rPr>
        <w:t>)</w:t>
      </w:r>
      <w:r w:rsidR="00091764" w:rsidRPr="00C325B9">
        <w:rPr>
          <w:rFonts w:ascii="Palatino Linotype" w:hAnsi="Palatino Linotype"/>
          <w:bCs/>
          <w:sz w:val="18"/>
          <w:szCs w:val="18"/>
        </w:rPr>
        <w:t xml:space="preserve">.  </w:t>
      </w:r>
      <w:r w:rsidR="00CF12BB" w:rsidRPr="00C325B9">
        <w:rPr>
          <w:rFonts w:ascii="Palatino Linotype" w:hAnsi="Palatino Linotype"/>
          <w:bCs/>
          <w:sz w:val="18"/>
          <w:szCs w:val="18"/>
        </w:rPr>
        <w:t xml:space="preserve"> </w:t>
      </w:r>
      <w:r w:rsidR="005F5EB3" w:rsidRPr="00C325B9">
        <w:rPr>
          <w:rFonts w:ascii="Palatino Linotype" w:hAnsi="Palatino Linotype"/>
          <w:bCs/>
          <w:sz w:val="18"/>
          <w:szCs w:val="18"/>
        </w:rPr>
        <w:t xml:space="preserve"> </w:t>
      </w:r>
      <w:proofErr w:type="spellStart"/>
      <w:r w:rsidR="005F5EB3" w:rsidRPr="00C325B9">
        <w:rPr>
          <w:rFonts w:ascii="Palatino Linotype" w:hAnsi="Palatino Linotype"/>
          <w:b/>
          <w:sz w:val="18"/>
          <w:szCs w:val="18"/>
        </w:rPr>
        <w:t>Visus</w:t>
      </w:r>
      <w:proofErr w:type="spellEnd"/>
      <w:r w:rsidR="005F5EB3" w:rsidRPr="00C325B9">
        <w:rPr>
          <w:rFonts w:ascii="Palatino Linotype" w:hAnsi="Palatino Linotype"/>
          <w:b/>
          <w:sz w:val="18"/>
          <w:szCs w:val="18"/>
        </w:rPr>
        <w:t xml:space="preserve"> </w:t>
      </w:r>
      <w:r w:rsidR="005F5EB3" w:rsidRPr="00C325B9">
        <w:rPr>
          <w:rFonts w:ascii="Palatino Linotype" w:hAnsi="Palatino Linotype"/>
          <w:bCs/>
          <w:sz w:val="18"/>
          <w:szCs w:val="18"/>
        </w:rPr>
        <w:t>est ici l’équivalent métrique de</w:t>
      </w:r>
      <w:r w:rsidR="005F5EB3" w:rsidRPr="00C325B9">
        <w:rPr>
          <w:rFonts w:ascii="Palatino Linotype" w:hAnsi="Palatino Linotype"/>
          <w:b/>
          <w:sz w:val="18"/>
          <w:szCs w:val="18"/>
        </w:rPr>
        <w:t xml:space="preserve"> </w:t>
      </w:r>
      <w:proofErr w:type="spellStart"/>
      <w:r w:rsidR="005F5EB3" w:rsidRPr="00C325B9">
        <w:rPr>
          <w:rFonts w:ascii="Palatino Linotype" w:hAnsi="Palatino Linotype"/>
          <w:b/>
          <w:sz w:val="18"/>
          <w:szCs w:val="18"/>
        </w:rPr>
        <w:t>oculos</w:t>
      </w:r>
      <w:proofErr w:type="spellEnd"/>
      <w:r w:rsidR="005F5EB3" w:rsidRPr="00C325B9">
        <w:rPr>
          <w:rFonts w:ascii="Palatino Linotype" w:hAnsi="Palatino Linotype"/>
          <w:b/>
          <w:sz w:val="18"/>
          <w:szCs w:val="18"/>
        </w:rPr>
        <w:t xml:space="preserve"> (</w:t>
      </w:r>
      <w:r w:rsidR="00DA5EDD" w:rsidRPr="00C325B9">
        <w:rPr>
          <w:rFonts w:ascii="Palatino Linotype" w:hAnsi="Palatino Linotype"/>
          <w:b/>
          <w:sz w:val="18"/>
          <w:szCs w:val="18"/>
        </w:rPr>
        <w:t>E. - R.</w:t>
      </w:r>
      <w:r w:rsidR="005F5EB3" w:rsidRPr="00C325B9">
        <w:rPr>
          <w:rFonts w:ascii="Palatino Linotype" w:hAnsi="Palatino Linotype"/>
          <w:b/>
          <w:sz w:val="18"/>
          <w:szCs w:val="18"/>
        </w:rPr>
        <w:t xml:space="preserve">).  </w:t>
      </w:r>
      <w:r w:rsidR="00CF12BB" w:rsidRPr="00C325B9">
        <w:rPr>
          <w:rFonts w:ascii="Palatino Linotype" w:hAnsi="Palatino Linotype"/>
          <w:b/>
          <w:sz w:val="18"/>
          <w:szCs w:val="18"/>
        </w:rPr>
        <w:t xml:space="preserve"> </w:t>
      </w:r>
      <w:r w:rsidR="00C67758" w:rsidRPr="00C325B9">
        <w:rPr>
          <w:rFonts w:ascii="Palatino Linotype" w:hAnsi="Palatino Linotype"/>
          <w:b/>
          <w:sz w:val="18"/>
          <w:szCs w:val="18"/>
        </w:rPr>
        <w:t xml:space="preserve"> </w:t>
      </w:r>
      <w:r w:rsidR="00CF12BB" w:rsidRPr="00C325B9">
        <w:rPr>
          <w:rFonts w:ascii="Palatino Linotype" w:hAnsi="Palatino Linotype"/>
          <w:b/>
          <w:sz w:val="18"/>
          <w:szCs w:val="18"/>
        </w:rPr>
        <w:t xml:space="preserve"> </w:t>
      </w:r>
      <w:r w:rsidR="00CA3BD1" w:rsidRPr="00C325B9">
        <w:rPr>
          <w:rFonts w:ascii="Palatino Linotype" w:hAnsi="Palatino Linotype"/>
          <w:b/>
          <w:bCs/>
          <w:sz w:val="18"/>
          <w:szCs w:val="18"/>
        </w:rPr>
        <w:t xml:space="preserve"> </w:t>
      </w:r>
      <w:proofErr w:type="spellStart"/>
      <w:proofErr w:type="gramStart"/>
      <w:r w:rsidR="00CF12BB" w:rsidRPr="00C325B9">
        <w:rPr>
          <w:rFonts w:ascii="Palatino Linotype" w:hAnsi="Palatino Linotype"/>
          <w:b/>
          <w:bCs/>
          <w:sz w:val="18"/>
          <w:szCs w:val="18"/>
        </w:rPr>
        <w:t>ămŏr</w:t>
      </w:r>
      <w:proofErr w:type="spellEnd"/>
      <w:proofErr w:type="gramEnd"/>
      <w:r w:rsidR="00CF12BB" w:rsidRPr="00C325B9">
        <w:rPr>
          <w:rFonts w:ascii="Palatino Linotype" w:hAnsi="Palatino Linotype"/>
          <w:b/>
          <w:bCs/>
          <w:sz w:val="18"/>
          <w:szCs w:val="18"/>
        </w:rPr>
        <w:t xml:space="preserve">, </w:t>
      </w:r>
      <w:proofErr w:type="spellStart"/>
      <w:r w:rsidR="00CF12BB" w:rsidRPr="00C325B9">
        <w:rPr>
          <w:rFonts w:ascii="Palatino Linotype" w:hAnsi="Palatino Linotype"/>
          <w:b/>
          <w:bCs/>
          <w:sz w:val="18"/>
          <w:szCs w:val="18"/>
        </w:rPr>
        <w:t>ōris</w:t>
      </w:r>
      <w:proofErr w:type="spellEnd"/>
      <w:r w:rsidR="00CF12BB" w:rsidRPr="00C325B9">
        <w:rPr>
          <w:rFonts w:ascii="Palatino Linotype" w:hAnsi="Palatino Linotype"/>
          <w:b/>
          <w:bCs/>
          <w:sz w:val="18"/>
          <w:szCs w:val="18"/>
        </w:rPr>
        <w:t>, m.</w:t>
      </w:r>
      <w:r w:rsidR="00CA3BD1" w:rsidRPr="00C325B9">
        <w:rPr>
          <w:rFonts w:ascii="Palatino Linotype" w:hAnsi="Palatino Linotype"/>
          <w:b/>
          <w:bCs/>
          <w:sz w:val="18"/>
          <w:szCs w:val="18"/>
        </w:rPr>
        <w:t xml:space="preserve"> </w:t>
      </w:r>
      <w:r w:rsidR="00CF12BB" w:rsidRPr="00C325B9">
        <w:rPr>
          <w:rFonts w:ascii="Palatino Linotype" w:hAnsi="Palatino Linotype"/>
          <w:b/>
          <w:bCs/>
          <w:sz w:val="18"/>
          <w:szCs w:val="18"/>
        </w:rPr>
        <w:t xml:space="preserve">: </w:t>
      </w:r>
      <w:r w:rsidR="00CF12BB" w:rsidRPr="00C325B9">
        <w:rPr>
          <w:rFonts w:ascii="Palatino Linotype" w:hAnsi="Palatino Linotype"/>
          <w:bCs/>
          <w:sz w:val="18"/>
          <w:szCs w:val="18"/>
        </w:rPr>
        <w:t xml:space="preserve">amour. </w:t>
      </w:r>
      <w:r w:rsidR="00FA0682" w:rsidRPr="00C325B9">
        <w:rPr>
          <w:rFonts w:ascii="Palatino Linotype" w:hAnsi="Palatino Linotype"/>
          <w:b/>
          <w:bCs/>
          <w:sz w:val="18"/>
          <w:szCs w:val="18"/>
        </w:rPr>
        <w:t xml:space="preserve">Amore, </w:t>
      </w:r>
      <w:proofErr w:type="spellStart"/>
      <w:r w:rsidR="00FA0682" w:rsidRPr="00C325B9">
        <w:rPr>
          <w:rFonts w:ascii="Palatino Linotype" w:hAnsi="Palatino Linotype"/>
          <w:bCs/>
          <w:sz w:val="18"/>
          <w:szCs w:val="18"/>
        </w:rPr>
        <w:t>Abl</w:t>
      </w:r>
      <w:proofErr w:type="spellEnd"/>
      <w:r w:rsidR="00FA0682" w:rsidRPr="00C325B9">
        <w:rPr>
          <w:rFonts w:ascii="Palatino Linotype" w:hAnsi="Palatino Linotype"/>
          <w:bCs/>
          <w:sz w:val="18"/>
          <w:szCs w:val="18"/>
        </w:rPr>
        <w:t xml:space="preserve">. </w:t>
      </w:r>
      <w:proofErr w:type="spellStart"/>
      <w:proofErr w:type="gramStart"/>
      <w:r w:rsidR="00FA0682" w:rsidRPr="00C325B9">
        <w:rPr>
          <w:rFonts w:ascii="Palatino Linotype" w:hAnsi="Palatino Linotype"/>
          <w:bCs/>
          <w:sz w:val="18"/>
          <w:szCs w:val="18"/>
        </w:rPr>
        <w:t>cp</w:t>
      </w:r>
      <w:proofErr w:type="spellEnd"/>
      <w:proofErr w:type="gramEnd"/>
      <w:r w:rsidR="00FA0682" w:rsidRPr="00C325B9">
        <w:rPr>
          <w:rFonts w:ascii="Palatino Linotype" w:hAnsi="Palatino Linotype"/>
          <w:bCs/>
          <w:sz w:val="18"/>
          <w:szCs w:val="18"/>
        </w:rPr>
        <w:t xml:space="preserve"> de </w:t>
      </w:r>
      <w:proofErr w:type="spellStart"/>
      <w:r w:rsidR="00FA0682" w:rsidRPr="00C325B9">
        <w:rPr>
          <w:rFonts w:ascii="Palatino Linotype" w:hAnsi="Palatino Linotype"/>
          <w:bCs/>
          <w:sz w:val="18"/>
          <w:szCs w:val="18"/>
        </w:rPr>
        <w:t>pascit</w:t>
      </w:r>
      <w:proofErr w:type="spellEnd"/>
      <w:r w:rsidR="00FA0682" w:rsidRPr="00C325B9">
        <w:rPr>
          <w:rFonts w:ascii="Palatino Linotype" w:hAnsi="Palatino Linotype"/>
          <w:bCs/>
          <w:sz w:val="18"/>
          <w:szCs w:val="18"/>
        </w:rPr>
        <w:t>.</w:t>
      </w:r>
    </w:p>
  </w:footnote>
  <w:footnote w:id="37">
    <w:p w:rsidR="00961CF5"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A0682" w:rsidRPr="00C325B9">
        <w:rPr>
          <w:rFonts w:ascii="Palatino Linotype" w:hAnsi="Palatino Linotype"/>
          <w:b/>
          <w:sz w:val="18"/>
          <w:szCs w:val="18"/>
        </w:rPr>
        <w:t xml:space="preserve">37. </w:t>
      </w:r>
      <w:proofErr w:type="spellStart"/>
      <w:proofErr w:type="gramStart"/>
      <w:r w:rsidR="00FA0682" w:rsidRPr="00C325B9">
        <w:rPr>
          <w:rFonts w:ascii="Palatino Linotype" w:hAnsi="Palatino Linotype"/>
          <w:b/>
          <w:sz w:val="18"/>
          <w:szCs w:val="18"/>
        </w:rPr>
        <w:t>eque</w:t>
      </w:r>
      <w:proofErr w:type="spellEnd"/>
      <w:proofErr w:type="gramEnd"/>
      <w:r w:rsidR="00FA0682" w:rsidRPr="00C325B9">
        <w:rPr>
          <w:rFonts w:ascii="Palatino Linotype" w:hAnsi="Palatino Linotype"/>
          <w:b/>
          <w:sz w:val="18"/>
          <w:szCs w:val="18"/>
        </w:rPr>
        <w:t xml:space="preserve"> </w:t>
      </w:r>
      <w:proofErr w:type="spellStart"/>
      <w:r w:rsidR="00FA0682" w:rsidRPr="00C325B9">
        <w:rPr>
          <w:rFonts w:ascii="Palatino Linotype" w:hAnsi="Palatino Linotype"/>
          <w:b/>
          <w:sz w:val="18"/>
          <w:szCs w:val="18"/>
        </w:rPr>
        <w:t>tuo</w:t>
      </w:r>
      <w:proofErr w:type="spellEnd"/>
      <w:r w:rsidR="00FA0682" w:rsidRPr="00C325B9">
        <w:rPr>
          <w:rFonts w:ascii="Palatino Linotype" w:hAnsi="Palatino Linotype"/>
          <w:b/>
          <w:sz w:val="18"/>
          <w:szCs w:val="18"/>
        </w:rPr>
        <w:t xml:space="preserve"> </w:t>
      </w:r>
      <w:proofErr w:type="spellStart"/>
      <w:r w:rsidR="00FA0682" w:rsidRPr="00C325B9">
        <w:rPr>
          <w:rFonts w:ascii="Palatino Linotype" w:hAnsi="Palatino Linotype"/>
          <w:b/>
          <w:sz w:val="18"/>
          <w:szCs w:val="18"/>
        </w:rPr>
        <w:t>pendet</w:t>
      </w:r>
      <w:proofErr w:type="spellEnd"/>
      <w:r w:rsidR="00FA0682" w:rsidRPr="00C325B9">
        <w:rPr>
          <w:rFonts w:ascii="Palatino Linotype" w:hAnsi="Palatino Linotype"/>
          <w:b/>
          <w:sz w:val="18"/>
          <w:szCs w:val="18"/>
        </w:rPr>
        <w:t xml:space="preserve"> </w:t>
      </w:r>
      <w:proofErr w:type="spellStart"/>
      <w:r w:rsidR="00FA0682" w:rsidRPr="00C325B9">
        <w:rPr>
          <w:rFonts w:ascii="Palatino Linotype" w:hAnsi="Palatino Linotype"/>
          <w:b/>
          <w:sz w:val="18"/>
          <w:szCs w:val="18"/>
        </w:rPr>
        <w:t>resupini</w:t>
      </w:r>
      <w:proofErr w:type="spellEnd"/>
      <w:r w:rsidR="00FA0682" w:rsidRPr="00C325B9">
        <w:rPr>
          <w:rFonts w:ascii="Palatino Linotype" w:hAnsi="Palatino Linotype"/>
          <w:b/>
          <w:sz w:val="18"/>
          <w:szCs w:val="18"/>
        </w:rPr>
        <w:t xml:space="preserve"> </w:t>
      </w:r>
      <w:proofErr w:type="spellStart"/>
      <w:r w:rsidR="00FA0682" w:rsidRPr="00C325B9">
        <w:rPr>
          <w:rFonts w:ascii="Palatino Linotype" w:hAnsi="Palatino Linotype"/>
          <w:b/>
          <w:sz w:val="18"/>
          <w:szCs w:val="18"/>
        </w:rPr>
        <w:t>spiritus</w:t>
      </w:r>
      <w:proofErr w:type="spellEnd"/>
      <w:r w:rsidR="00FA0682" w:rsidRPr="00C325B9">
        <w:rPr>
          <w:rFonts w:ascii="Palatino Linotype" w:hAnsi="Palatino Linotype"/>
          <w:b/>
          <w:sz w:val="18"/>
          <w:szCs w:val="18"/>
        </w:rPr>
        <w:t xml:space="preserve"> ore. —</w:t>
      </w:r>
      <w:r w:rsidR="007D1DCC" w:rsidRPr="00C325B9">
        <w:rPr>
          <w:rFonts w:ascii="Palatino Linotype" w:hAnsi="Palatino Linotype"/>
          <w:b/>
          <w:sz w:val="18"/>
          <w:szCs w:val="18"/>
        </w:rPr>
        <w:t xml:space="preserve">  </w:t>
      </w:r>
      <w:proofErr w:type="spellStart"/>
      <w:r w:rsidR="007D1DCC" w:rsidRPr="00C325B9">
        <w:rPr>
          <w:rFonts w:ascii="Palatino Linotype" w:hAnsi="Palatino Linotype"/>
          <w:b/>
          <w:sz w:val="18"/>
          <w:szCs w:val="18"/>
        </w:rPr>
        <w:t>Pendĕo</w:t>
      </w:r>
      <w:proofErr w:type="spellEnd"/>
      <w:r w:rsidR="007D1DCC" w:rsidRPr="00C325B9">
        <w:rPr>
          <w:rFonts w:ascii="Palatino Linotype" w:hAnsi="Palatino Linotype"/>
          <w:b/>
          <w:sz w:val="18"/>
          <w:szCs w:val="18"/>
        </w:rPr>
        <w:t xml:space="preserve">, </w:t>
      </w:r>
      <w:proofErr w:type="spellStart"/>
      <w:r w:rsidR="007D1DCC" w:rsidRPr="00C325B9">
        <w:rPr>
          <w:rFonts w:ascii="Palatino Linotype" w:hAnsi="Palatino Linotype"/>
          <w:b/>
          <w:sz w:val="18"/>
          <w:szCs w:val="18"/>
        </w:rPr>
        <w:t>ēre</w:t>
      </w:r>
      <w:proofErr w:type="spellEnd"/>
      <w:r w:rsidR="007D1DCC" w:rsidRPr="00C325B9">
        <w:rPr>
          <w:rFonts w:ascii="Palatino Linotype" w:hAnsi="Palatino Linotype"/>
          <w:b/>
          <w:sz w:val="18"/>
          <w:szCs w:val="18"/>
        </w:rPr>
        <w:t xml:space="preserve">, </w:t>
      </w:r>
      <w:proofErr w:type="spellStart"/>
      <w:r w:rsidR="007D1DCC" w:rsidRPr="00C325B9">
        <w:rPr>
          <w:rFonts w:ascii="Palatino Linotype" w:hAnsi="Palatino Linotype"/>
          <w:b/>
          <w:sz w:val="18"/>
          <w:szCs w:val="18"/>
        </w:rPr>
        <w:t>pependi</w:t>
      </w:r>
      <w:proofErr w:type="spellEnd"/>
      <w:r w:rsidR="007D1DCC" w:rsidRPr="00C325B9">
        <w:rPr>
          <w:rFonts w:ascii="Palatino Linotype" w:hAnsi="Palatino Linotype"/>
          <w:b/>
          <w:sz w:val="18"/>
          <w:szCs w:val="18"/>
        </w:rPr>
        <w:t xml:space="preserve"> :</w:t>
      </w:r>
      <w:r w:rsidR="007D1DCC" w:rsidRPr="00C325B9">
        <w:rPr>
          <w:rFonts w:ascii="Palatino Linotype" w:hAnsi="Palatino Linotype"/>
          <w:sz w:val="18"/>
          <w:szCs w:val="18"/>
        </w:rPr>
        <w:t xml:space="preserve"> - </w:t>
      </w:r>
      <w:proofErr w:type="spellStart"/>
      <w:r w:rsidR="007D1DCC" w:rsidRPr="00C325B9">
        <w:rPr>
          <w:rFonts w:ascii="Palatino Linotype" w:hAnsi="Palatino Linotype"/>
          <w:sz w:val="18"/>
          <w:szCs w:val="18"/>
        </w:rPr>
        <w:t>intr</w:t>
      </w:r>
      <w:proofErr w:type="spellEnd"/>
      <w:r w:rsidR="007D1DCC" w:rsidRPr="00C325B9">
        <w:rPr>
          <w:rFonts w:ascii="Palatino Linotype" w:hAnsi="Palatino Linotype"/>
          <w:sz w:val="18"/>
          <w:szCs w:val="18"/>
        </w:rPr>
        <w:t>. -</w:t>
      </w:r>
      <w:r w:rsidR="00CA3BD1" w:rsidRPr="00C325B9">
        <w:rPr>
          <w:rFonts w:ascii="Palatino Linotype" w:hAnsi="Palatino Linotype"/>
          <w:sz w:val="18"/>
          <w:szCs w:val="18"/>
        </w:rPr>
        <w:t xml:space="preserve"> </w:t>
      </w:r>
      <w:r w:rsidR="007D1DCC" w:rsidRPr="00C325B9">
        <w:rPr>
          <w:rFonts w:ascii="Palatino Linotype" w:hAnsi="Palatino Linotype"/>
          <w:sz w:val="18"/>
          <w:szCs w:val="18"/>
        </w:rPr>
        <w:t>:</w:t>
      </w:r>
      <w:r w:rsidR="00CA3BD1" w:rsidRPr="00C325B9">
        <w:rPr>
          <w:rFonts w:ascii="Palatino Linotype" w:hAnsi="Palatino Linotype"/>
          <w:sz w:val="18"/>
          <w:szCs w:val="18"/>
        </w:rPr>
        <w:t xml:space="preserve"> </w:t>
      </w:r>
      <w:r w:rsidR="007D1DCC" w:rsidRPr="00C325B9">
        <w:rPr>
          <w:rFonts w:ascii="Palatino Linotype" w:hAnsi="Palatino Linotype"/>
          <w:sz w:val="18"/>
          <w:szCs w:val="18"/>
        </w:rPr>
        <w:t xml:space="preserve">être suspendu à (cst avec </w:t>
      </w:r>
      <w:r w:rsidR="007D1DCC" w:rsidRPr="00C325B9">
        <w:rPr>
          <w:rFonts w:ascii="Palatino Linotype" w:hAnsi="Palatino Linotype"/>
          <w:b/>
          <w:sz w:val="18"/>
          <w:szCs w:val="18"/>
        </w:rPr>
        <w:t xml:space="preserve">ab/ ex/ de ou </w:t>
      </w:r>
      <w:proofErr w:type="spellStart"/>
      <w:r w:rsidR="007D1DCC" w:rsidRPr="00C325B9">
        <w:rPr>
          <w:rFonts w:ascii="Palatino Linotype" w:hAnsi="Palatino Linotype"/>
          <w:b/>
          <w:sz w:val="18"/>
          <w:szCs w:val="18"/>
        </w:rPr>
        <w:t>abl</w:t>
      </w:r>
      <w:proofErr w:type="spellEnd"/>
      <w:r w:rsidR="007D1DCC" w:rsidRPr="00C325B9">
        <w:rPr>
          <w:rFonts w:ascii="Palatino Linotype" w:hAnsi="Palatino Linotype"/>
          <w:b/>
          <w:sz w:val="18"/>
          <w:szCs w:val="18"/>
        </w:rPr>
        <w:t>.</w:t>
      </w:r>
      <w:r w:rsidR="007D1DCC" w:rsidRPr="00C325B9">
        <w:rPr>
          <w:rFonts w:ascii="Palatino Linotype" w:hAnsi="Palatino Linotype"/>
          <w:sz w:val="18"/>
          <w:szCs w:val="18"/>
        </w:rPr>
        <w:t xml:space="preserve"> </w:t>
      </w:r>
      <w:proofErr w:type="gramStart"/>
      <w:r w:rsidR="007D1DCC" w:rsidRPr="00C325B9">
        <w:rPr>
          <w:rFonts w:ascii="Palatino Linotype" w:hAnsi="Palatino Linotype"/>
          <w:sz w:val="18"/>
          <w:szCs w:val="18"/>
        </w:rPr>
        <w:t>seul)  [</w:t>
      </w:r>
      <w:proofErr w:type="gramEnd"/>
      <w:r w:rsidR="007D1DCC" w:rsidRPr="00C325B9">
        <w:rPr>
          <w:rFonts w:ascii="Palatino Linotype" w:hAnsi="Palatino Linotype"/>
          <w:sz w:val="18"/>
          <w:szCs w:val="18"/>
        </w:rPr>
        <w:t>…].</w:t>
      </w:r>
      <w:r w:rsidR="007D1DCC" w:rsidRPr="00C325B9">
        <w:rPr>
          <w:rFonts w:ascii="Palatino Linotype" w:hAnsi="Palatino Linotype"/>
          <w:b/>
          <w:sz w:val="18"/>
          <w:szCs w:val="18"/>
        </w:rPr>
        <w:t xml:space="preserve">  </w:t>
      </w:r>
      <w:r w:rsidR="00FA0682" w:rsidRPr="00C325B9">
        <w:rPr>
          <w:rFonts w:ascii="Palatino Linotype" w:hAnsi="Palatino Linotype"/>
          <w:b/>
          <w:sz w:val="18"/>
          <w:szCs w:val="18"/>
        </w:rPr>
        <w:t xml:space="preserve"> </w:t>
      </w:r>
      <w:bookmarkStart w:id="22" w:name="spiritus"/>
      <w:bookmarkEnd w:id="22"/>
      <w:proofErr w:type="spellStart"/>
      <w:r w:rsidR="007D1DCC" w:rsidRPr="00C325B9">
        <w:rPr>
          <w:rFonts w:ascii="Palatino Linotype" w:hAnsi="Palatino Linotype"/>
          <w:b/>
          <w:sz w:val="18"/>
          <w:szCs w:val="18"/>
        </w:rPr>
        <w:t>S</w:t>
      </w:r>
      <w:r w:rsidR="007D1DCC" w:rsidRPr="00C325B9">
        <w:rPr>
          <w:rFonts w:ascii="Palatino Linotype" w:hAnsi="Palatino Linotype"/>
          <w:b/>
          <w:bCs/>
          <w:sz w:val="18"/>
          <w:szCs w:val="18"/>
        </w:rPr>
        <w:t>pīrĭtŭs</w:t>
      </w:r>
      <w:proofErr w:type="spellEnd"/>
      <w:r w:rsidR="007D1DCC" w:rsidRPr="00C325B9">
        <w:rPr>
          <w:rFonts w:ascii="Palatino Linotype" w:hAnsi="Palatino Linotype"/>
          <w:b/>
          <w:bCs/>
          <w:sz w:val="18"/>
          <w:szCs w:val="18"/>
        </w:rPr>
        <w:t xml:space="preserve">, </w:t>
      </w:r>
      <w:proofErr w:type="spellStart"/>
      <w:r w:rsidR="007D1DCC" w:rsidRPr="00C325B9">
        <w:rPr>
          <w:rFonts w:ascii="Palatino Linotype" w:hAnsi="Palatino Linotype"/>
          <w:b/>
          <w:bCs/>
          <w:sz w:val="18"/>
          <w:szCs w:val="18"/>
        </w:rPr>
        <w:t>ūs</w:t>
      </w:r>
      <w:proofErr w:type="spellEnd"/>
      <w:r w:rsidR="007D1DCC" w:rsidRPr="00C325B9">
        <w:rPr>
          <w:rFonts w:ascii="Palatino Linotype" w:hAnsi="Palatino Linotype"/>
          <w:b/>
          <w:bCs/>
          <w:sz w:val="18"/>
          <w:szCs w:val="18"/>
        </w:rPr>
        <w:t xml:space="preserve">, m. : </w:t>
      </w:r>
      <w:r w:rsidR="007D1DCC" w:rsidRPr="00C325B9">
        <w:rPr>
          <w:rFonts w:ascii="Palatino Linotype" w:hAnsi="Palatino Linotype"/>
          <w:bCs/>
          <w:sz w:val="18"/>
          <w:szCs w:val="18"/>
        </w:rPr>
        <w:t>souffle [</w:t>
      </w:r>
      <w:r w:rsidR="007D1DCC" w:rsidRPr="00C325B9">
        <w:rPr>
          <w:rFonts w:ascii="Palatino Linotype" w:hAnsi="Palatino Linotype"/>
          <w:bCs/>
          <w:i/>
          <w:iCs/>
          <w:sz w:val="18"/>
          <w:szCs w:val="18"/>
        </w:rPr>
        <w:t>de l’air, du vent</w:t>
      </w:r>
      <w:r w:rsidR="007D1DCC" w:rsidRPr="00C325B9">
        <w:rPr>
          <w:rFonts w:ascii="Palatino Linotype" w:hAnsi="Palatino Linotype"/>
          <w:bCs/>
          <w:sz w:val="18"/>
          <w:szCs w:val="18"/>
        </w:rPr>
        <w:t xml:space="preserve">]. </w:t>
      </w:r>
      <w:proofErr w:type="gramStart"/>
      <w:r w:rsidR="007D1DCC" w:rsidRPr="00C325B9">
        <w:rPr>
          <w:rFonts w:ascii="Palatino Linotype" w:hAnsi="Palatino Linotype"/>
          <w:bCs/>
          <w:sz w:val="18"/>
          <w:szCs w:val="18"/>
        </w:rPr>
        <w:t>respiration</w:t>
      </w:r>
      <w:proofErr w:type="gramEnd"/>
      <w:r w:rsidR="007D1DCC" w:rsidRPr="00C325B9">
        <w:rPr>
          <w:rFonts w:ascii="Palatino Linotype" w:hAnsi="Palatino Linotype"/>
          <w:bCs/>
          <w:sz w:val="18"/>
          <w:szCs w:val="18"/>
        </w:rPr>
        <w:t xml:space="preserve">, </w:t>
      </w:r>
      <w:proofErr w:type="gramStart"/>
      <w:r w:rsidR="007D1DCC" w:rsidRPr="00C325B9">
        <w:rPr>
          <w:rFonts w:ascii="Palatino Linotype" w:hAnsi="Palatino Linotype"/>
          <w:bCs/>
          <w:sz w:val="18"/>
          <w:szCs w:val="18"/>
        </w:rPr>
        <w:t xml:space="preserve">haleine  </w:t>
      </w:r>
      <w:r w:rsidR="007D1DCC" w:rsidRPr="00C325B9">
        <w:rPr>
          <w:rFonts w:ascii="Palatino Linotype" w:hAnsi="Palatino Linotype"/>
          <w:b/>
          <w:bCs/>
          <w:sz w:val="18"/>
          <w:szCs w:val="18"/>
        </w:rPr>
        <w:t>[</w:t>
      </w:r>
      <w:proofErr w:type="gramEnd"/>
      <w:r w:rsidR="007D1DCC" w:rsidRPr="00C325B9">
        <w:rPr>
          <w:rFonts w:ascii="Palatino Linotype" w:hAnsi="Palatino Linotype"/>
          <w:b/>
          <w:bCs/>
          <w:sz w:val="18"/>
          <w:szCs w:val="18"/>
        </w:rPr>
        <w:t xml:space="preserve">…].  </w:t>
      </w:r>
      <w:r w:rsidR="007D1DCC" w:rsidRPr="00C325B9">
        <w:rPr>
          <w:rFonts w:ascii="Palatino Linotype" w:hAnsi="Palatino Linotype"/>
          <w:b/>
          <w:bCs/>
          <w:i/>
          <w:iCs/>
          <w:sz w:val="18"/>
          <w:szCs w:val="18"/>
        </w:rPr>
        <w:t xml:space="preserve"> </w:t>
      </w:r>
      <w:r w:rsidR="00CA3BD1" w:rsidRPr="00C325B9">
        <w:rPr>
          <w:rFonts w:ascii="Palatino Linotype" w:hAnsi="Palatino Linotype"/>
          <w:b/>
          <w:bCs/>
          <w:sz w:val="18"/>
          <w:szCs w:val="18"/>
        </w:rPr>
        <w:t xml:space="preserve"> </w:t>
      </w:r>
      <w:proofErr w:type="spellStart"/>
      <w:proofErr w:type="gramStart"/>
      <w:r w:rsidR="007D1DCC" w:rsidRPr="00C325B9">
        <w:rPr>
          <w:rFonts w:ascii="Palatino Linotype" w:hAnsi="Palatino Linotype"/>
          <w:b/>
          <w:bCs/>
          <w:sz w:val="18"/>
          <w:szCs w:val="18"/>
        </w:rPr>
        <w:t>ōs</w:t>
      </w:r>
      <w:proofErr w:type="spellEnd"/>
      <w:proofErr w:type="gramEnd"/>
      <w:r w:rsidR="007D1DCC" w:rsidRPr="00C325B9">
        <w:rPr>
          <w:rFonts w:ascii="Palatino Linotype" w:hAnsi="Palatino Linotype"/>
          <w:b/>
          <w:bCs/>
          <w:sz w:val="18"/>
          <w:szCs w:val="18"/>
        </w:rPr>
        <w:t xml:space="preserve">, </w:t>
      </w:r>
      <w:proofErr w:type="spellStart"/>
      <w:r w:rsidR="007D1DCC" w:rsidRPr="00C325B9">
        <w:rPr>
          <w:rFonts w:ascii="Palatino Linotype" w:hAnsi="Palatino Linotype"/>
          <w:b/>
          <w:bCs/>
          <w:sz w:val="18"/>
          <w:szCs w:val="18"/>
        </w:rPr>
        <w:t>ōris</w:t>
      </w:r>
      <w:proofErr w:type="spellEnd"/>
      <w:r w:rsidR="007D1DCC" w:rsidRPr="00C325B9">
        <w:rPr>
          <w:rFonts w:ascii="Palatino Linotype" w:hAnsi="Palatino Linotype"/>
          <w:b/>
          <w:bCs/>
          <w:sz w:val="18"/>
          <w:szCs w:val="18"/>
        </w:rPr>
        <w:t>, n. :</w:t>
      </w:r>
      <w:r w:rsidR="00CA3BD1" w:rsidRPr="00C325B9">
        <w:rPr>
          <w:rFonts w:ascii="Palatino Linotype" w:hAnsi="Palatino Linotype"/>
          <w:b/>
          <w:bCs/>
          <w:sz w:val="18"/>
          <w:szCs w:val="18"/>
        </w:rPr>
        <w:t xml:space="preserve"> </w:t>
      </w:r>
      <w:r w:rsidR="007D1DCC" w:rsidRPr="00C325B9">
        <w:rPr>
          <w:rFonts w:ascii="Palatino Linotype" w:hAnsi="Palatino Linotype"/>
          <w:bCs/>
          <w:sz w:val="18"/>
          <w:szCs w:val="18"/>
        </w:rPr>
        <w:t xml:space="preserve"> </w:t>
      </w:r>
      <w:proofErr w:type="gramStart"/>
      <w:r w:rsidR="007D1DCC" w:rsidRPr="00C325B9">
        <w:rPr>
          <w:rFonts w:ascii="Palatino Linotype" w:hAnsi="Palatino Linotype"/>
          <w:bCs/>
          <w:sz w:val="18"/>
          <w:szCs w:val="18"/>
        </w:rPr>
        <w:t>bouche  [</w:t>
      </w:r>
      <w:proofErr w:type="gramEnd"/>
      <w:r w:rsidR="007D1DCC" w:rsidRPr="00C325B9">
        <w:rPr>
          <w:rFonts w:ascii="Palatino Linotype" w:hAnsi="Palatino Linotype"/>
          <w:bCs/>
          <w:sz w:val="18"/>
          <w:szCs w:val="18"/>
        </w:rPr>
        <w:t xml:space="preserve">…].         </w:t>
      </w:r>
      <w:r w:rsidR="007D1DCC" w:rsidRPr="00C325B9">
        <w:rPr>
          <w:rFonts w:ascii="Palatino Linotype" w:hAnsi="Palatino Linotype"/>
          <w:b/>
          <w:bCs/>
          <w:sz w:val="18"/>
          <w:szCs w:val="18"/>
        </w:rPr>
        <w:t xml:space="preserve"> </w:t>
      </w:r>
      <w:r w:rsidR="00FA0682" w:rsidRPr="00C325B9">
        <w:rPr>
          <w:rFonts w:ascii="Palatino Linotype" w:hAnsi="Palatino Linotype"/>
          <w:b/>
          <w:sz w:val="18"/>
          <w:szCs w:val="18"/>
        </w:rPr>
        <w:t xml:space="preserve"> </w:t>
      </w:r>
      <w:bookmarkStart w:id="23" w:name="resupinus"/>
      <w:bookmarkEnd w:id="23"/>
      <w:proofErr w:type="spellStart"/>
      <w:r w:rsidR="007D1DCC" w:rsidRPr="00C325B9">
        <w:rPr>
          <w:rFonts w:ascii="Palatino Linotype" w:hAnsi="Palatino Linotype"/>
          <w:b/>
          <w:sz w:val="18"/>
          <w:szCs w:val="18"/>
        </w:rPr>
        <w:t>R</w:t>
      </w:r>
      <w:r w:rsidR="007D1DCC" w:rsidRPr="00C325B9">
        <w:rPr>
          <w:rFonts w:ascii="Palatino Linotype" w:hAnsi="Palatino Linotype"/>
          <w:b/>
          <w:bCs/>
          <w:sz w:val="18"/>
          <w:szCs w:val="18"/>
        </w:rPr>
        <w:t>ĕsŭpīnus</w:t>
      </w:r>
      <w:proofErr w:type="spellEnd"/>
      <w:r w:rsidR="007D1DCC" w:rsidRPr="00C325B9">
        <w:rPr>
          <w:rFonts w:ascii="Palatino Linotype" w:hAnsi="Palatino Linotype"/>
          <w:b/>
          <w:bCs/>
          <w:sz w:val="18"/>
          <w:szCs w:val="18"/>
        </w:rPr>
        <w:t xml:space="preserve">, a, um : </w:t>
      </w:r>
      <w:r w:rsidR="007D1DCC" w:rsidRPr="00C325B9">
        <w:rPr>
          <w:rFonts w:ascii="Palatino Linotype" w:hAnsi="Palatino Linotype"/>
          <w:bCs/>
          <w:sz w:val="18"/>
          <w:szCs w:val="18"/>
        </w:rPr>
        <w:t xml:space="preserve">penché en arrière, qui se renverse ou </w:t>
      </w:r>
      <w:proofErr w:type="gramStart"/>
      <w:r w:rsidR="007D1DCC" w:rsidRPr="00C325B9">
        <w:rPr>
          <w:rFonts w:ascii="Palatino Linotype" w:hAnsi="Palatino Linotype"/>
          <w:bCs/>
          <w:sz w:val="18"/>
          <w:szCs w:val="18"/>
        </w:rPr>
        <w:t>renversé  [</w:t>
      </w:r>
      <w:proofErr w:type="gramEnd"/>
      <w:r w:rsidR="007D1DCC" w:rsidRPr="00C325B9">
        <w:rPr>
          <w:rFonts w:ascii="Palatino Linotype" w:hAnsi="Palatino Linotype"/>
          <w:bCs/>
          <w:sz w:val="18"/>
          <w:szCs w:val="18"/>
        </w:rPr>
        <w:t xml:space="preserve">…].  </w:t>
      </w:r>
    </w:p>
  </w:footnote>
  <w:footnote w:id="38">
    <w:p w:rsidR="00961CF5" w:rsidRPr="00C325B9" w:rsidRDefault="007D1DCC"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Fonts w:ascii="Palatino Linotype" w:hAnsi="Palatino Linotype" w:cs="Times New Roman"/>
          <w:b/>
          <w:sz w:val="18"/>
          <w:szCs w:val="18"/>
        </w:rPr>
        <w:t xml:space="preserve"> </w:t>
      </w:r>
      <w:r w:rsidR="00961CF5" w:rsidRPr="00C325B9">
        <w:rPr>
          <w:rStyle w:val="Appelnotedebasdep"/>
          <w:rFonts w:ascii="Palatino Linotype" w:hAnsi="Palatino Linotype" w:cs="Times New Roman"/>
          <w:b/>
          <w:sz w:val="18"/>
          <w:szCs w:val="18"/>
          <w:vertAlign w:val="baseline"/>
        </w:rPr>
        <w:footnoteRef/>
      </w:r>
      <w:r w:rsidR="00961CF5" w:rsidRPr="00C325B9">
        <w:rPr>
          <w:rFonts w:ascii="Palatino Linotype" w:hAnsi="Palatino Linotype" w:cs="Times New Roman"/>
          <w:b/>
          <w:sz w:val="18"/>
          <w:szCs w:val="18"/>
        </w:rPr>
        <w:t xml:space="preserve">. v.  </w:t>
      </w:r>
      <w:r w:rsidR="00FA0682" w:rsidRPr="00C325B9">
        <w:rPr>
          <w:rFonts w:ascii="Palatino Linotype" w:eastAsia="Times New Roman" w:hAnsi="Palatino Linotype" w:cs="Times New Roman"/>
          <w:b/>
          <w:kern w:val="0"/>
          <w:sz w:val="18"/>
          <w:szCs w:val="18"/>
          <w:lang w:eastAsia="fr-FR"/>
          <w14:ligatures w14:val="none"/>
        </w:rPr>
        <w:t xml:space="preserve">38. </w:t>
      </w:r>
      <w:proofErr w:type="spellStart"/>
      <w:r w:rsidR="00FA0682" w:rsidRPr="00C325B9">
        <w:rPr>
          <w:rFonts w:ascii="Palatino Linotype" w:eastAsia="Times New Roman" w:hAnsi="Palatino Linotype" w:cs="Times New Roman"/>
          <w:b/>
          <w:kern w:val="0"/>
          <w:sz w:val="18"/>
          <w:szCs w:val="18"/>
          <w:lang w:eastAsia="fr-FR"/>
          <w14:ligatures w14:val="none"/>
        </w:rPr>
        <w:t>Hunc</w:t>
      </w:r>
      <w:proofErr w:type="spellEnd"/>
      <w:r w:rsidR="00FA0682" w:rsidRPr="00C325B9">
        <w:rPr>
          <w:rFonts w:ascii="Palatino Linotype" w:eastAsia="Times New Roman" w:hAnsi="Palatino Linotype" w:cs="Times New Roman"/>
          <w:b/>
          <w:kern w:val="0"/>
          <w:sz w:val="18"/>
          <w:szCs w:val="18"/>
          <w:lang w:eastAsia="fr-FR"/>
          <w14:ligatures w14:val="none"/>
        </w:rPr>
        <w:t xml:space="preserve"> tu, </w:t>
      </w:r>
      <w:proofErr w:type="spellStart"/>
      <w:r w:rsidR="00FA0682" w:rsidRPr="00C325B9">
        <w:rPr>
          <w:rFonts w:ascii="Palatino Linotype" w:eastAsia="Times New Roman" w:hAnsi="Palatino Linotype" w:cs="Times New Roman"/>
          <w:b/>
          <w:kern w:val="0"/>
          <w:sz w:val="18"/>
          <w:szCs w:val="18"/>
          <w:lang w:eastAsia="fr-FR"/>
          <w14:ligatures w14:val="none"/>
        </w:rPr>
        <w:t>d</w:t>
      </w:r>
      <w:r w:rsidR="00FA0682" w:rsidRPr="00C325B9">
        <w:rPr>
          <w:rFonts w:ascii="Palatino Linotype" w:hAnsi="Palatino Linotype" w:cs="Times New Roman"/>
          <w:b/>
          <w:bCs/>
          <w:sz w:val="18"/>
          <w:szCs w:val="18"/>
        </w:rPr>
        <w:t>ī</w:t>
      </w:r>
      <w:r w:rsidR="00FA0682" w:rsidRPr="00C325B9">
        <w:rPr>
          <w:rFonts w:ascii="Palatino Linotype" w:eastAsia="Times New Roman" w:hAnsi="Palatino Linotype" w:cs="Times New Roman"/>
          <w:b/>
          <w:kern w:val="0"/>
          <w:sz w:val="18"/>
          <w:szCs w:val="18"/>
          <w:lang w:eastAsia="fr-FR"/>
          <w14:ligatures w14:val="none"/>
        </w:rPr>
        <w:t>va</w:t>
      </w:r>
      <w:proofErr w:type="spellEnd"/>
      <w:r w:rsidR="00FA0682" w:rsidRPr="00C325B9">
        <w:rPr>
          <w:rFonts w:ascii="Palatino Linotype" w:eastAsia="Times New Roman" w:hAnsi="Palatino Linotype" w:cs="Times New Roman"/>
          <w:b/>
          <w:kern w:val="0"/>
          <w:sz w:val="18"/>
          <w:szCs w:val="18"/>
          <w:lang w:eastAsia="fr-FR"/>
          <w14:ligatures w14:val="none"/>
        </w:rPr>
        <w:t xml:space="preserve">, </w:t>
      </w:r>
      <w:proofErr w:type="spellStart"/>
      <w:r w:rsidR="00FA0682" w:rsidRPr="00C325B9">
        <w:rPr>
          <w:rFonts w:ascii="Palatino Linotype" w:eastAsia="Times New Roman" w:hAnsi="Palatino Linotype" w:cs="Times New Roman"/>
          <w:b/>
          <w:kern w:val="0"/>
          <w:sz w:val="18"/>
          <w:szCs w:val="18"/>
          <w:lang w:eastAsia="fr-FR"/>
          <w14:ligatures w14:val="none"/>
        </w:rPr>
        <w:t>tuo</w:t>
      </w:r>
      <w:proofErr w:type="spellEnd"/>
      <w:r w:rsidR="00FA0682" w:rsidRPr="00C325B9">
        <w:rPr>
          <w:rFonts w:ascii="Palatino Linotype" w:eastAsia="Times New Roman" w:hAnsi="Palatino Linotype" w:cs="Times New Roman"/>
          <w:b/>
          <w:kern w:val="0"/>
          <w:sz w:val="18"/>
          <w:szCs w:val="18"/>
          <w:lang w:eastAsia="fr-FR"/>
          <w14:ligatures w14:val="none"/>
        </w:rPr>
        <w:t xml:space="preserve"> </w:t>
      </w:r>
      <w:proofErr w:type="spellStart"/>
      <w:r w:rsidR="00FA0682" w:rsidRPr="00C325B9">
        <w:rPr>
          <w:rFonts w:ascii="Palatino Linotype" w:eastAsia="Times New Roman" w:hAnsi="Palatino Linotype" w:cs="Times New Roman"/>
          <w:b/>
          <w:kern w:val="0"/>
          <w:sz w:val="18"/>
          <w:szCs w:val="18"/>
          <w:lang w:eastAsia="fr-FR"/>
          <w14:ligatures w14:val="none"/>
        </w:rPr>
        <w:t>recubantem</w:t>
      </w:r>
      <w:proofErr w:type="spellEnd"/>
      <w:r w:rsidR="00FA0682" w:rsidRPr="00C325B9">
        <w:rPr>
          <w:rFonts w:ascii="Palatino Linotype" w:eastAsia="Times New Roman" w:hAnsi="Palatino Linotype" w:cs="Times New Roman"/>
          <w:b/>
          <w:kern w:val="0"/>
          <w:sz w:val="18"/>
          <w:szCs w:val="18"/>
          <w:lang w:eastAsia="fr-FR"/>
          <w14:ligatures w14:val="none"/>
        </w:rPr>
        <w:t xml:space="preserve"> </w:t>
      </w:r>
      <w:proofErr w:type="spellStart"/>
      <w:r w:rsidR="00FA0682" w:rsidRPr="00C325B9">
        <w:rPr>
          <w:rFonts w:ascii="Palatino Linotype" w:eastAsia="Times New Roman" w:hAnsi="Palatino Linotype" w:cs="Times New Roman"/>
          <w:b/>
          <w:kern w:val="0"/>
          <w:sz w:val="18"/>
          <w:szCs w:val="18"/>
          <w:lang w:eastAsia="fr-FR"/>
          <w14:ligatures w14:val="none"/>
        </w:rPr>
        <w:t>corpore</w:t>
      </w:r>
      <w:proofErr w:type="spellEnd"/>
      <w:r w:rsidR="00FA0682" w:rsidRPr="00C325B9">
        <w:rPr>
          <w:rFonts w:ascii="Palatino Linotype" w:eastAsia="Times New Roman" w:hAnsi="Palatino Linotype" w:cs="Times New Roman"/>
          <w:b/>
          <w:kern w:val="0"/>
          <w:sz w:val="18"/>
          <w:szCs w:val="18"/>
          <w:lang w:eastAsia="fr-FR"/>
          <w14:ligatures w14:val="none"/>
        </w:rPr>
        <w:t xml:space="preserve"> </w:t>
      </w:r>
      <w:proofErr w:type="spellStart"/>
      <w:r w:rsidR="00FA0682" w:rsidRPr="00C325B9">
        <w:rPr>
          <w:rFonts w:ascii="Palatino Linotype" w:eastAsia="Times New Roman" w:hAnsi="Palatino Linotype" w:cs="Times New Roman"/>
          <w:b/>
          <w:kern w:val="0"/>
          <w:sz w:val="18"/>
          <w:szCs w:val="18"/>
          <w:lang w:eastAsia="fr-FR"/>
          <w14:ligatures w14:val="none"/>
        </w:rPr>
        <w:t>sancto</w:t>
      </w:r>
      <w:proofErr w:type="spellEnd"/>
      <w:r w:rsidR="00FA0682" w:rsidRPr="00C325B9">
        <w:rPr>
          <w:rFonts w:ascii="Palatino Linotype" w:hAnsi="Palatino Linotype" w:cs="Times New Roman"/>
          <w:b/>
          <w:sz w:val="18"/>
          <w:szCs w:val="18"/>
        </w:rPr>
        <w:t xml:space="preserve"> —     </w:t>
      </w:r>
      <w:proofErr w:type="spellStart"/>
      <w:r w:rsidR="00FA0682" w:rsidRPr="00C325B9">
        <w:rPr>
          <w:rFonts w:ascii="Palatino Linotype" w:hAnsi="Palatino Linotype" w:cs="Times New Roman"/>
          <w:b/>
          <w:bCs/>
          <w:sz w:val="18"/>
          <w:szCs w:val="18"/>
        </w:rPr>
        <w:t>Dīvus</w:t>
      </w:r>
      <w:proofErr w:type="spellEnd"/>
      <w:r w:rsidR="00FA0682" w:rsidRPr="00C325B9">
        <w:rPr>
          <w:rFonts w:ascii="Palatino Linotype" w:hAnsi="Palatino Linotype" w:cs="Times New Roman"/>
          <w:b/>
          <w:bCs/>
          <w:sz w:val="18"/>
          <w:szCs w:val="18"/>
        </w:rPr>
        <w:t xml:space="preserve">, a, um </w:t>
      </w:r>
      <w:r w:rsidR="00FA0682" w:rsidRPr="00C325B9">
        <w:rPr>
          <w:rFonts w:ascii="Palatino Linotype" w:hAnsi="Palatino Linotype" w:cs="Times New Roman"/>
          <w:b/>
          <w:bCs/>
          <w:i/>
          <w:iCs/>
          <w:sz w:val="18"/>
          <w:szCs w:val="18"/>
        </w:rPr>
        <w:t>ou</w:t>
      </w:r>
      <w:r w:rsidR="00CA3BD1" w:rsidRPr="00C325B9">
        <w:rPr>
          <w:rFonts w:ascii="Palatino Linotype" w:hAnsi="Palatino Linotype" w:cs="Times New Roman"/>
          <w:b/>
          <w:bCs/>
          <w:sz w:val="18"/>
          <w:szCs w:val="18"/>
        </w:rPr>
        <w:t xml:space="preserve"> </w:t>
      </w:r>
      <w:r w:rsidR="00FA0682" w:rsidRPr="00C325B9">
        <w:rPr>
          <w:rFonts w:ascii="Palatino Linotype" w:hAnsi="Palatino Linotype" w:cs="Times New Roman"/>
          <w:b/>
          <w:bCs/>
          <w:i/>
          <w:iCs/>
          <w:sz w:val="18"/>
          <w:szCs w:val="18"/>
        </w:rPr>
        <w:t xml:space="preserve">arch. et </w:t>
      </w:r>
      <w:proofErr w:type="spellStart"/>
      <w:r w:rsidR="00FA0682" w:rsidRPr="00C325B9">
        <w:rPr>
          <w:rFonts w:ascii="Palatino Linotype" w:hAnsi="Palatino Linotype" w:cs="Times New Roman"/>
          <w:b/>
          <w:bCs/>
          <w:i/>
          <w:iCs/>
          <w:sz w:val="18"/>
          <w:szCs w:val="18"/>
        </w:rPr>
        <w:t>poēt</w:t>
      </w:r>
      <w:proofErr w:type="spellEnd"/>
      <w:r w:rsidR="00FA0682" w:rsidRPr="00C325B9">
        <w:rPr>
          <w:rFonts w:ascii="Palatino Linotype" w:hAnsi="Palatino Linotype" w:cs="Times New Roman"/>
          <w:b/>
          <w:bCs/>
          <w:sz w:val="18"/>
          <w:szCs w:val="18"/>
        </w:rPr>
        <w:t xml:space="preserve">. </w:t>
      </w:r>
      <w:proofErr w:type="spellStart"/>
      <w:proofErr w:type="gramStart"/>
      <w:r w:rsidR="00FA0682" w:rsidRPr="00C325B9">
        <w:rPr>
          <w:rFonts w:ascii="Palatino Linotype" w:hAnsi="Palatino Linotype" w:cs="Times New Roman"/>
          <w:b/>
          <w:bCs/>
          <w:sz w:val="18"/>
          <w:szCs w:val="18"/>
        </w:rPr>
        <w:t>dīus</w:t>
      </w:r>
      <w:proofErr w:type="spellEnd"/>
      <w:proofErr w:type="gramEnd"/>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dīa</w:t>
      </w:r>
      <w:proofErr w:type="spellEnd"/>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dīum</w:t>
      </w:r>
      <w:proofErr w:type="spellEnd"/>
      <w:r w:rsidR="00CA3BD1" w:rsidRPr="00C325B9">
        <w:rPr>
          <w:rFonts w:ascii="Palatino Linotype" w:hAnsi="Palatino Linotype" w:cs="Times New Roman"/>
          <w:b/>
          <w:bCs/>
          <w:sz w:val="18"/>
          <w:szCs w:val="18"/>
        </w:rPr>
        <w:t xml:space="preserve"> </w:t>
      </w:r>
      <w:r w:rsidR="00FA0682"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FA0682" w:rsidRPr="00C325B9">
        <w:rPr>
          <w:rFonts w:ascii="Palatino Linotype" w:hAnsi="Palatino Linotype" w:cs="Times New Roman"/>
          <w:bCs/>
          <w:sz w:val="18"/>
          <w:szCs w:val="18"/>
        </w:rPr>
        <w:t xml:space="preserve">a </w:t>
      </w:r>
      <w:proofErr w:type="gramStart"/>
      <w:r w:rsidR="00FA0682"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d'une</w:t>
      </w:r>
      <w:proofErr w:type="gramEnd"/>
      <w:r w:rsidR="00FA0682" w:rsidRPr="00C325B9">
        <w:rPr>
          <w:rFonts w:ascii="Palatino Linotype" w:hAnsi="Palatino Linotype" w:cs="Times New Roman"/>
          <w:bCs/>
          <w:sz w:val="18"/>
          <w:szCs w:val="18"/>
        </w:rPr>
        <w:t xml:space="preserve"> nature divine,</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divin. -</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 xml:space="preserve">b </w:t>
      </w:r>
      <w:proofErr w:type="gramStart"/>
      <w:r w:rsidR="00FA0682"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semblable</w:t>
      </w:r>
      <w:proofErr w:type="gramEnd"/>
      <w:r w:rsidR="00FA0682" w:rsidRPr="00C325B9">
        <w:rPr>
          <w:rFonts w:ascii="Palatino Linotype" w:hAnsi="Palatino Linotype" w:cs="Times New Roman"/>
          <w:bCs/>
          <w:sz w:val="18"/>
          <w:szCs w:val="18"/>
        </w:rPr>
        <w:t xml:space="preserve"> au dieu. -</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 xml:space="preserve">c </w:t>
      </w:r>
      <w:proofErr w:type="gramStart"/>
      <w:r w:rsidR="00FA0682"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divinement</w:t>
      </w:r>
      <w:proofErr w:type="gramEnd"/>
      <w:r w:rsidR="00FA0682" w:rsidRPr="00C325B9">
        <w:rPr>
          <w:rFonts w:ascii="Palatino Linotype" w:hAnsi="Palatino Linotype" w:cs="Times New Roman"/>
          <w:bCs/>
          <w:sz w:val="18"/>
          <w:szCs w:val="18"/>
        </w:rPr>
        <w:t xml:space="preserve"> </w:t>
      </w:r>
      <w:proofErr w:type="gramStart"/>
      <w:r w:rsidR="00FA0682" w:rsidRPr="00C325B9">
        <w:rPr>
          <w:rFonts w:ascii="Palatino Linotype" w:hAnsi="Palatino Linotype" w:cs="Times New Roman"/>
          <w:bCs/>
          <w:sz w:val="18"/>
          <w:szCs w:val="18"/>
        </w:rPr>
        <w:t>beau  [</w:t>
      </w:r>
      <w:proofErr w:type="gramEnd"/>
      <w:r w:rsidR="00FA0682" w:rsidRPr="00C325B9">
        <w:rPr>
          <w:rFonts w:ascii="Palatino Linotype" w:hAnsi="Palatino Linotype" w:cs="Times New Roman"/>
          <w:bCs/>
          <w:sz w:val="18"/>
          <w:szCs w:val="18"/>
        </w:rPr>
        <w:t xml:space="preserve">…] </w:t>
      </w:r>
      <w:r w:rsidR="00FA0682" w:rsidRPr="00C325B9">
        <w:rPr>
          <w:rFonts w:ascii="Palatino Linotype" w:hAnsi="Palatino Linotype" w:cs="Times New Roman"/>
          <w:b/>
          <w:bCs/>
          <w:sz w:val="18"/>
          <w:szCs w:val="18"/>
        </w:rPr>
        <w:t>Substantivé</w:t>
      </w:r>
      <w:r w:rsidR="00CA3BD1" w:rsidRPr="00C325B9">
        <w:rPr>
          <w:rFonts w:ascii="Palatino Linotype" w:hAnsi="Palatino Linotype" w:cs="Times New Roman"/>
          <w:b/>
          <w:bCs/>
          <w:sz w:val="18"/>
          <w:szCs w:val="18"/>
        </w:rPr>
        <w:t xml:space="preserve"> </w:t>
      </w:r>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dīvus</w:t>
      </w:r>
      <w:proofErr w:type="spellEnd"/>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dīus</w:t>
      </w:r>
      <w:proofErr w:type="spellEnd"/>
      <w:r w:rsidR="00FA0682" w:rsidRPr="00C325B9">
        <w:rPr>
          <w:rFonts w:ascii="Palatino Linotype" w:hAnsi="Palatino Linotype" w:cs="Times New Roman"/>
          <w:b/>
          <w:bCs/>
          <w:sz w:val="18"/>
          <w:szCs w:val="18"/>
        </w:rPr>
        <w:t>), i, m. :</w:t>
      </w:r>
      <w:r w:rsidR="00FA0682" w:rsidRPr="00C325B9">
        <w:rPr>
          <w:rFonts w:ascii="Palatino Linotype" w:hAnsi="Palatino Linotype" w:cs="Times New Roman"/>
          <w:bCs/>
          <w:sz w:val="18"/>
          <w:szCs w:val="18"/>
        </w:rPr>
        <w:t xml:space="preserve"> divinité, dieu</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 xml:space="preserve">; </w:t>
      </w:r>
      <w:r w:rsidR="00FA0682" w:rsidRPr="00C325B9">
        <w:rPr>
          <w:rFonts w:ascii="Palatino Linotype" w:hAnsi="Palatino Linotype" w:cs="Times New Roman"/>
          <w:bCs/>
          <w:i/>
          <w:iCs/>
          <w:sz w:val="18"/>
          <w:szCs w:val="18"/>
        </w:rPr>
        <w:t>et</w:t>
      </w:r>
      <w:r w:rsidR="00CA3BD1" w:rsidRPr="00C325B9">
        <w:rPr>
          <w:rFonts w:ascii="Palatino Linotype" w:hAnsi="Palatino Linotype" w:cs="Times New Roman"/>
          <w:bCs/>
          <w:sz w:val="18"/>
          <w:szCs w:val="18"/>
        </w:rPr>
        <w:t xml:space="preserve"> </w:t>
      </w:r>
      <w:proofErr w:type="spellStart"/>
      <w:r w:rsidR="00FA0682" w:rsidRPr="00C325B9">
        <w:rPr>
          <w:rFonts w:ascii="Palatino Linotype" w:hAnsi="Palatino Linotype" w:cs="Times New Roman"/>
          <w:b/>
          <w:bCs/>
          <w:sz w:val="18"/>
          <w:szCs w:val="18"/>
        </w:rPr>
        <w:t>dīva</w:t>
      </w:r>
      <w:proofErr w:type="spellEnd"/>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dīa</w:t>
      </w:r>
      <w:proofErr w:type="spellEnd"/>
      <w:r w:rsidR="00FA0682" w:rsidRPr="00C325B9">
        <w:rPr>
          <w:rFonts w:ascii="Palatino Linotype" w:hAnsi="Palatino Linotype" w:cs="Times New Roman"/>
          <w:b/>
          <w:bCs/>
          <w:sz w:val="18"/>
          <w:szCs w:val="18"/>
        </w:rPr>
        <w:t>), æ, f. :</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 xml:space="preserve">divinité, déesse.   </w:t>
      </w:r>
      <w:r w:rsidR="00CE18E6" w:rsidRPr="00C325B9">
        <w:rPr>
          <w:rFonts w:ascii="Palatino Linotype" w:hAnsi="Palatino Linotype" w:cs="Times New Roman"/>
          <w:bCs/>
          <w:sz w:val="18"/>
          <w:szCs w:val="18"/>
        </w:rPr>
        <w:t xml:space="preserve">   </w:t>
      </w:r>
      <w:proofErr w:type="spellStart"/>
      <w:r w:rsidR="00FA0682" w:rsidRPr="00C325B9">
        <w:rPr>
          <w:rFonts w:ascii="Palatino Linotype" w:hAnsi="Palatino Linotype" w:cs="Times New Roman"/>
          <w:b/>
          <w:sz w:val="18"/>
          <w:szCs w:val="18"/>
        </w:rPr>
        <w:t>R</w:t>
      </w:r>
      <w:r w:rsidR="00FA0682" w:rsidRPr="00C325B9">
        <w:rPr>
          <w:rFonts w:ascii="Palatino Linotype" w:hAnsi="Palatino Linotype" w:cs="Times New Roman"/>
          <w:b/>
          <w:bCs/>
          <w:sz w:val="18"/>
          <w:szCs w:val="18"/>
        </w:rPr>
        <w:t>ĕcumbo</w:t>
      </w:r>
      <w:proofErr w:type="spellEnd"/>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ĕre</w:t>
      </w:r>
      <w:proofErr w:type="spellEnd"/>
      <w:r w:rsidR="00FA0682" w:rsidRPr="00C325B9">
        <w:rPr>
          <w:rFonts w:ascii="Palatino Linotype" w:hAnsi="Palatino Linotype" w:cs="Times New Roman"/>
          <w:b/>
          <w:bCs/>
          <w:sz w:val="18"/>
          <w:szCs w:val="18"/>
        </w:rPr>
        <w:t xml:space="preserve">, </w:t>
      </w:r>
      <w:proofErr w:type="spellStart"/>
      <w:r w:rsidR="00FA0682" w:rsidRPr="00C325B9">
        <w:rPr>
          <w:rFonts w:ascii="Palatino Linotype" w:hAnsi="Palatino Linotype" w:cs="Times New Roman"/>
          <w:b/>
          <w:bCs/>
          <w:sz w:val="18"/>
          <w:szCs w:val="18"/>
        </w:rPr>
        <w:t>cŭbŭi</w:t>
      </w:r>
      <w:proofErr w:type="spellEnd"/>
      <w:r w:rsidR="00FA0682" w:rsidRPr="00C325B9">
        <w:rPr>
          <w:rFonts w:ascii="Palatino Linotype" w:hAnsi="Palatino Linotype" w:cs="Times New Roman"/>
          <w:b/>
          <w:bCs/>
          <w:sz w:val="18"/>
          <w:szCs w:val="18"/>
        </w:rPr>
        <w:t xml:space="preserve"> : - </w:t>
      </w:r>
      <w:proofErr w:type="spellStart"/>
      <w:r w:rsidR="00FA0682" w:rsidRPr="00C325B9">
        <w:rPr>
          <w:rFonts w:ascii="Palatino Linotype" w:hAnsi="Palatino Linotype" w:cs="Times New Roman"/>
          <w:b/>
          <w:bCs/>
          <w:sz w:val="18"/>
          <w:szCs w:val="18"/>
        </w:rPr>
        <w:t>intr</w:t>
      </w:r>
      <w:proofErr w:type="spellEnd"/>
      <w:r w:rsidR="00FA0682"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FA0682" w:rsidRPr="00C325B9">
        <w:rPr>
          <w:rFonts w:ascii="Palatino Linotype" w:hAnsi="Palatino Linotype" w:cs="Times New Roman"/>
          <w:b/>
          <w:bCs/>
          <w:sz w:val="18"/>
          <w:szCs w:val="18"/>
        </w:rPr>
        <w:t>:</w:t>
      </w:r>
      <w:r w:rsidR="00FA0682" w:rsidRPr="00C325B9">
        <w:rPr>
          <w:rFonts w:ascii="Palatino Linotype" w:hAnsi="Palatino Linotype" w:cs="Times New Roman"/>
          <w:bCs/>
          <w:sz w:val="18"/>
          <w:szCs w:val="18"/>
        </w:rPr>
        <w:t xml:space="preserve"> 1 - se coucher en arrière, se coucher. 2 - s’étendre sur le lit de festin, s’attabler</w:t>
      </w:r>
      <w:r w:rsidR="00CA3BD1" w:rsidRPr="00C325B9">
        <w:rPr>
          <w:rFonts w:ascii="Palatino Linotype" w:hAnsi="Palatino Linotype" w:cs="Times New Roman"/>
          <w:bCs/>
          <w:sz w:val="18"/>
          <w:szCs w:val="18"/>
        </w:rPr>
        <w:t xml:space="preserve"> </w:t>
      </w:r>
      <w:r w:rsidR="00FA0682" w:rsidRPr="00C325B9">
        <w:rPr>
          <w:rFonts w:ascii="Palatino Linotype" w:hAnsi="Palatino Linotype" w:cs="Times New Roman"/>
          <w:bCs/>
          <w:sz w:val="18"/>
          <w:szCs w:val="18"/>
        </w:rPr>
        <w:t>; 3 - s'affaisser, s'écrouler, tomber</w:t>
      </w:r>
      <w:r w:rsidR="00527953" w:rsidRPr="00C325B9">
        <w:rPr>
          <w:rFonts w:ascii="Palatino Linotype" w:hAnsi="Palatino Linotype" w:cs="Times New Roman"/>
          <w:bCs/>
          <w:sz w:val="18"/>
          <w:szCs w:val="18"/>
        </w:rPr>
        <w:t xml:space="preserve">. </w:t>
      </w:r>
    </w:p>
  </w:footnote>
  <w:footnote w:id="39">
    <w:p w:rsidR="009119E6"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119E6" w:rsidRPr="00C325B9">
        <w:rPr>
          <w:rFonts w:ascii="Palatino Linotype" w:hAnsi="Palatino Linotype"/>
          <w:b/>
          <w:sz w:val="18"/>
          <w:szCs w:val="18"/>
        </w:rPr>
        <w:t xml:space="preserve">39. circumfusa super, </w:t>
      </w:r>
      <w:proofErr w:type="spellStart"/>
      <w:r w:rsidR="009119E6" w:rsidRPr="00C325B9">
        <w:rPr>
          <w:rFonts w:ascii="Palatino Linotype" w:hAnsi="Palatino Linotype"/>
          <w:b/>
          <w:sz w:val="18"/>
          <w:szCs w:val="18"/>
        </w:rPr>
        <w:t>suavis</w:t>
      </w:r>
      <w:proofErr w:type="spellEnd"/>
      <w:r w:rsidR="009119E6" w:rsidRPr="00C325B9">
        <w:rPr>
          <w:rFonts w:ascii="Palatino Linotype" w:hAnsi="Palatino Linotype"/>
          <w:b/>
          <w:sz w:val="18"/>
          <w:szCs w:val="18"/>
        </w:rPr>
        <w:t xml:space="preserve"> ex ore </w:t>
      </w:r>
      <w:proofErr w:type="spellStart"/>
      <w:r w:rsidR="009119E6" w:rsidRPr="00C325B9">
        <w:rPr>
          <w:rFonts w:ascii="Palatino Linotype" w:hAnsi="Palatino Linotype"/>
          <w:b/>
          <w:sz w:val="18"/>
          <w:szCs w:val="18"/>
        </w:rPr>
        <w:t>l</w:t>
      </w:r>
      <w:r w:rsidR="00527953" w:rsidRPr="00C325B9">
        <w:rPr>
          <w:rFonts w:ascii="Palatino Linotype" w:hAnsi="Palatino Linotype"/>
          <w:b/>
          <w:bCs/>
          <w:sz w:val="18"/>
          <w:szCs w:val="18"/>
        </w:rPr>
        <w:t>ŏ</w:t>
      </w:r>
      <w:r w:rsidR="009119E6" w:rsidRPr="00C325B9">
        <w:rPr>
          <w:rFonts w:ascii="Palatino Linotype" w:hAnsi="Palatino Linotype"/>
          <w:b/>
          <w:sz w:val="18"/>
          <w:szCs w:val="18"/>
        </w:rPr>
        <w:t>qu</w:t>
      </w:r>
      <w:r w:rsidR="00527953" w:rsidRPr="00C325B9">
        <w:rPr>
          <w:rFonts w:ascii="Palatino Linotype" w:hAnsi="Palatino Linotype"/>
          <w:b/>
          <w:bCs/>
          <w:sz w:val="18"/>
          <w:szCs w:val="18"/>
        </w:rPr>
        <w:t>ēl</w:t>
      </w:r>
      <w:r w:rsidR="009119E6" w:rsidRPr="00C325B9">
        <w:rPr>
          <w:rFonts w:ascii="Palatino Linotype" w:hAnsi="Palatino Linotype"/>
          <w:b/>
          <w:sz w:val="18"/>
          <w:szCs w:val="18"/>
        </w:rPr>
        <w:t>las</w:t>
      </w:r>
      <w:proofErr w:type="spellEnd"/>
      <w:r w:rsidR="009119E6"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24" w:name="circumfundo"/>
      <w:bookmarkEnd w:id="24"/>
      <w:proofErr w:type="spellStart"/>
      <w:r w:rsidR="009119E6" w:rsidRPr="00C325B9">
        <w:rPr>
          <w:rFonts w:ascii="Palatino Linotype" w:hAnsi="Palatino Linotype"/>
          <w:b/>
          <w:sz w:val="18"/>
          <w:szCs w:val="18"/>
        </w:rPr>
        <w:t>C</w:t>
      </w:r>
      <w:r w:rsidR="009119E6" w:rsidRPr="00C325B9">
        <w:rPr>
          <w:rFonts w:ascii="Palatino Linotype" w:hAnsi="Palatino Linotype"/>
          <w:b/>
          <w:bCs/>
          <w:sz w:val="18"/>
          <w:szCs w:val="18"/>
        </w:rPr>
        <w:t>ircumfundo</w:t>
      </w:r>
      <w:proofErr w:type="spellEnd"/>
      <w:r w:rsidR="009119E6" w:rsidRPr="00C325B9">
        <w:rPr>
          <w:rFonts w:ascii="Palatino Linotype" w:hAnsi="Palatino Linotype"/>
          <w:b/>
          <w:bCs/>
          <w:sz w:val="18"/>
          <w:szCs w:val="18"/>
        </w:rPr>
        <w:t xml:space="preserve">, </w:t>
      </w:r>
      <w:proofErr w:type="spellStart"/>
      <w:r w:rsidR="009119E6" w:rsidRPr="00C325B9">
        <w:rPr>
          <w:rFonts w:ascii="Palatino Linotype" w:hAnsi="Palatino Linotype"/>
          <w:b/>
          <w:bCs/>
          <w:sz w:val="18"/>
          <w:szCs w:val="18"/>
        </w:rPr>
        <w:t>ĕre</w:t>
      </w:r>
      <w:proofErr w:type="spellEnd"/>
      <w:r w:rsidR="009119E6" w:rsidRPr="00C325B9">
        <w:rPr>
          <w:rFonts w:ascii="Palatino Linotype" w:hAnsi="Palatino Linotype"/>
          <w:b/>
          <w:bCs/>
          <w:sz w:val="18"/>
          <w:szCs w:val="18"/>
        </w:rPr>
        <w:t xml:space="preserve">, </w:t>
      </w:r>
      <w:proofErr w:type="spellStart"/>
      <w:r w:rsidR="009119E6" w:rsidRPr="00C325B9">
        <w:rPr>
          <w:rFonts w:ascii="Palatino Linotype" w:hAnsi="Palatino Linotype"/>
          <w:b/>
          <w:bCs/>
          <w:sz w:val="18"/>
          <w:szCs w:val="18"/>
        </w:rPr>
        <w:t>fūdi</w:t>
      </w:r>
      <w:proofErr w:type="spellEnd"/>
      <w:r w:rsidR="009119E6" w:rsidRPr="00C325B9">
        <w:rPr>
          <w:rFonts w:ascii="Palatino Linotype" w:hAnsi="Palatino Linotype"/>
          <w:b/>
          <w:bCs/>
          <w:sz w:val="18"/>
          <w:szCs w:val="18"/>
        </w:rPr>
        <w:t xml:space="preserve">, </w:t>
      </w:r>
      <w:proofErr w:type="spellStart"/>
      <w:r w:rsidR="009119E6" w:rsidRPr="00C325B9">
        <w:rPr>
          <w:rFonts w:ascii="Palatino Linotype" w:hAnsi="Palatino Linotype"/>
          <w:b/>
          <w:bCs/>
          <w:sz w:val="18"/>
          <w:szCs w:val="18"/>
        </w:rPr>
        <w:t>fūsum</w:t>
      </w:r>
      <w:proofErr w:type="spellEnd"/>
      <w:r w:rsidR="009119E6" w:rsidRPr="00C325B9">
        <w:rPr>
          <w:rFonts w:ascii="Palatino Linotype" w:hAnsi="Palatino Linotype"/>
          <w:b/>
          <w:bCs/>
          <w:sz w:val="18"/>
          <w:szCs w:val="18"/>
        </w:rPr>
        <w:t xml:space="preserve"> : - tr. </w:t>
      </w:r>
      <w:proofErr w:type="gramStart"/>
      <w:r w:rsidR="009119E6" w:rsidRPr="00C325B9">
        <w:rPr>
          <w:rFonts w:ascii="Palatino Linotype" w:hAnsi="Palatino Linotype"/>
          <w:b/>
          <w:bCs/>
          <w:sz w:val="18"/>
          <w:szCs w:val="18"/>
        </w:rPr>
        <w:t xml:space="preserve">- </w:t>
      </w:r>
      <w:r w:rsidR="009119E6" w:rsidRPr="00C325B9">
        <w:rPr>
          <w:rFonts w:ascii="Palatino Linotype" w:hAnsi="Palatino Linotype"/>
          <w:bCs/>
          <w:sz w:val="18"/>
          <w:szCs w:val="18"/>
        </w:rPr>
        <w:t xml:space="preserve"> répandre</w:t>
      </w:r>
      <w:proofErr w:type="gramEnd"/>
      <w:r w:rsidR="009119E6" w:rsidRPr="00C325B9">
        <w:rPr>
          <w:rFonts w:ascii="Palatino Linotype" w:hAnsi="Palatino Linotype"/>
          <w:bCs/>
          <w:sz w:val="18"/>
          <w:szCs w:val="18"/>
        </w:rPr>
        <w:t xml:space="preserve"> autour, verser autour, épancher autour</w:t>
      </w:r>
      <w:r w:rsidR="00CA3BD1" w:rsidRPr="00C325B9">
        <w:rPr>
          <w:rFonts w:ascii="Palatino Linotype" w:hAnsi="Palatino Linotype"/>
          <w:bCs/>
          <w:sz w:val="18"/>
          <w:szCs w:val="18"/>
        </w:rPr>
        <w:t xml:space="preserve"> </w:t>
      </w:r>
      <w:r w:rsidR="00527953" w:rsidRPr="00C325B9">
        <w:rPr>
          <w:rFonts w:ascii="Palatino Linotype" w:hAnsi="Palatino Linotype"/>
          <w:bCs/>
          <w:sz w:val="18"/>
          <w:szCs w:val="18"/>
        </w:rPr>
        <w:t xml:space="preserve">; </w:t>
      </w:r>
      <w:r w:rsidR="009119E6" w:rsidRPr="00C325B9">
        <w:rPr>
          <w:rFonts w:ascii="Palatino Linotype" w:hAnsi="Palatino Linotype"/>
          <w:bCs/>
          <w:i/>
          <w:iCs/>
          <w:sz w:val="18"/>
          <w:szCs w:val="18"/>
        </w:rPr>
        <w:t xml:space="preserve">en </w:t>
      </w:r>
      <w:proofErr w:type="spellStart"/>
      <w:r w:rsidR="009119E6" w:rsidRPr="00C325B9">
        <w:rPr>
          <w:rFonts w:ascii="Palatino Linotype" w:hAnsi="Palatino Linotype"/>
          <w:bCs/>
          <w:i/>
          <w:iCs/>
          <w:sz w:val="18"/>
          <w:szCs w:val="18"/>
        </w:rPr>
        <w:t>parl</w:t>
      </w:r>
      <w:proofErr w:type="spellEnd"/>
      <w:r w:rsidR="009119E6" w:rsidRPr="00C325B9">
        <w:rPr>
          <w:rFonts w:ascii="Palatino Linotype" w:hAnsi="Palatino Linotype"/>
          <w:bCs/>
          <w:i/>
          <w:iCs/>
          <w:sz w:val="18"/>
          <w:szCs w:val="18"/>
        </w:rPr>
        <w:t xml:space="preserve">. </w:t>
      </w:r>
      <w:proofErr w:type="gramStart"/>
      <w:r w:rsidR="009119E6" w:rsidRPr="00C325B9">
        <w:rPr>
          <w:rFonts w:ascii="Palatino Linotype" w:hAnsi="Palatino Linotype"/>
          <w:bCs/>
          <w:i/>
          <w:iCs/>
          <w:sz w:val="18"/>
          <w:szCs w:val="18"/>
        </w:rPr>
        <w:t>des</w:t>
      </w:r>
      <w:proofErr w:type="gramEnd"/>
      <w:r w:rsidR="009119E6" w:rsidRPr="00C325B9">
        <w:rPr>
          <w:rFonts w:ascii="Palatino Linotype" w:hAnsi="Palatino Linotype"/>
          <w:bCs/>
          <w:i/>
          <w:iCs/>
          <w:sz w:val="18"/>
          <w:szCs w:val="18"/>
        </w:rPr>
        <w:t xml:space="preserve"> pers</w:t>
      </w:r>
      <w:r w:rsidR="009119E6" w:rsidRPr="00C325B9">
        <w:rPr>
          <w:rFonts w:ascii="Palatino Linotype" w:hAnsi="Palatino Linotype"/>
          <w:bCs/>
          <w:sz w:val="18"/>
          <w:szCs w:val="18"/>
        </w:rPr>
        <w:t xml:space="preserve">. </w:t>
      </w:r>
      <w:r w:rsidR="009119E6" w:rsidRPr="00C325B9">
        <w:rPr>
          <w:rFonts w:ascii="Palatino Linotype" w:hAnsi="Palatino Linotype"/>
          <w:b/>
          <w:bCs/>
          <w:sz w:val="18"/>
          <w:szCs w:val="18"/>
        </w:rPr>
        <w:t xml:space="preserve">se </w:t>
      </w:r>
      <w:proofErr w:type="spellStart"/>
      <w:r w:rsidR="009119E6" w:rsidRPr="00C325B9">
        <w:rPr>
          <w:rFonts w:ascii="Palatino Linotype" w:hAnsi="Palatino Linotype"/>
          <w:b/>
          <w:bCs/>
          <w:sz w:val="18"/>
          <w:szCs w:val="18"/>
        </w:rPr>
        <w:t>circumfundere</w:t>
      </w:r>
      <w:proofErr w:type="spellEnd"/>
      <w:r w:rsidR="009119E6" w:rsidRPr="00C325B9">
        <w:rPr>
          <w:rFonts w:ascii="Palatino Linotype" w:hAnsi="Palatino Linotype"/>
          <w:b/>
          <w:bCs/>
          <w:sz w:val="18"/>
          <w:szCs w:val="18"/>
        </w:rPr>
        <w:t xml:space="preserve">, </w:t>
      </w:r>
      <w:r w:rsidR="009119E6" w:rsidRPr="00C325B9">
        <w:rPr>
          <w:rFonts w:ascii="Palatino Linotype" w:hAnsi="Palatino Linotype"/>
          <w:bCs/>
          <w:i/>
          <w:iCs/>
          <w:sz w:val="18"/>
          <w:szCs w:val="18"/>
        </w:rPr>
        <w:t>surtout</w:t>
      </w:r>
      <w:r w:rsidR="009119E6" w:rsidRPr="00C325B9">
        <w:rPr>
          <w:rFonts w:ascii="Palatino Linotype" w:hAnsi="Palatino Linotype"/>
          <w:bCs/>
          <w:sz w:val="18"/>
          <w:szCs w:val="18"/>
        </w:rPr>
        <w:t xml:space="preserve"> </w:t>
      </w:r>
      <w:proofErr w:type="spellStart"/>
      <w:r w:rsidR="009119E6" w:rsidRPr="00C325B9">
        <w:rPr>
          <w:rFonts w:ascii="Palatino Linotype" w:hAnsi="Palatino Linotype"/>
          <w:bCs/>
          <w:sz w:val="18"/>
          <w:szCs w:val="18"/>
        </w:rPr>
        <w:t>circumfundi</w:t>
      </w:r>
      <w:proofErr w:type="spellEnd"/>
      <w:r w:rsidR="009119E6"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9119E6" w:rsidRPr="00C325B9">
        <w:rPr>
          <w:rFonts w:ascii="Palatino Linotype" w:hAnsi="Palatino Linotype"/>
          <w:bCs/>
          <w:sz w:val="18"/>
          <w:szCs w:val="18"/>
        </w:rPr>
        <w:t>se répandre tout autour</w:t>
      </w:r>
      <w:r w:rsidR="00527953" w:rsidRPr="00C325B9">
        <w:rPr>
          <w:rFonts w:ascii="Palatino Linotype" w:hAnsi="Palatino Linotype"/>
          <w:bCs/>
          <w:sz w:val="18"/>
          <w:szCs w:val="18"/>
        </w:rPr>
        <w:t xml:space="preserve">, </w:t>
      </w:r>
      <w:r w:rsidR="009119E6" w:rsidRPr="00C325B9">
        <w:rPr>
          <w:rFonts w:ascii="Palatino Linotype" w:hAnsi="Palatino Linotype"/>
          <w:bCs/>
          <w:sz w:val="18"/>
          <w:szCs w:val="18"/>
        </w:rPr>
        <w:t>se presser autour de</w:t>
      </w:r>
      <w:r w:rsidR="00CA3BD1" w:rsidRPr="00C325B9">
        <w:rPr>
          <w:rFonts w:ascii="Palatino Linotype" w:hAnsi="Palatino Linotype"/>
          <w:bCs/>
          <w:sz w:val="18"/>
          <w:szCs w:val="18"/>
        </w:rPr>
        <w:t xml:space="preserve"> </w:t>
      </w:r>
      <w:r w:rsidR="009119E6" w:rsidRPr="00C325B9">
        <w:rPr>
          <w:rFonts w:ascii="Palatino Linotype" w:hAnsi="Palatino Linotype"/>
          <w:bCs/>
          <w:sz w:val="18"/>
          <w:szCs w:val="18"/>
        </w:rPr>
        <w:t xml:space="preserve">; enlacer </w:t>
      </w:r>
      <w:proofErr w:type="spellStart"/>
      <w:r w:rsidR="009119E6" w:rsidRPr="00C325B9">
        <w:rPr>
          <w:rFonts w:ascii="Palatino Linotype" w:hAnsi="Palatino Linotype"/>
          <w:bCs/>
          <w:sz w:val="18"/>
          <w:szCs w:val="18"/>
        </w:rPr>
        <w:t>qn</w:t>
      </w:r>
      <w:proofErr w:type="spellEnd"/>
      <w:r w:rsidR="009119E6" w:rsidRPr="00C325B9">
        <w:rPr>
          <w:rFonts w:ascii="Palatino Linotype" w:hAnsi="Palatino Linotype"/>
          <w:bCs/>
          <w:sz w:val="18"/>
          <w:szCs w:val="18"/>
        </w:rPr>
        <w:t xml:space="preserve">, embrasser </w:t>
      </w:r>
      <w:proofErr w:type="spellStart"/>
      <w:r w:rsidR="009119E6" w:rsidRPr="00C325B9">
        <w:rPr>
          <w:rFonts w:ascii="Palatino Linotype" w:hAnsi="Palatino Linotype"/>
          <w:bCs/>
          <w:sz w:val="18"/>
          <w:szCs w:val="18"/>
        </w:rPr>
        <w:t>qn</w:t>
      </w:r>
      <w:proofErr w:type="spellEnd"/>
      <w:r w:rsidR="009119E6"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CE18E6" w:rsidRPr="00C325B9">
        <w:rPr>
          <w:rFonts w:ascii="Palatino Linotype" w:hAnsi="Palatino Linotype"/>
          <w:bCs/>
          <w:sz w:val="18"/>
          <w:szCs w:val="18"/>
        </w:rPr>
        <w:t xml:space="preserve">   </w:t>
      </w:r>
      <w:r w:rsidR="00527953" w:rsidRPr="00C325B9">
        <w:rPr>
          <w:rFonts w:ascii="Palatino Linotype" w:hAnsi="Palatino Linotype"/>
          <w:bCs/>
          <w:sz w:val="18"/>
          <w:szCs w:val="18"/>
        </w:rPr>
        <w:t xml:space="preserve">  </w:t>
      </w:r>
      <w:proofErr w:type="spellStart"/>
      <w:r w:rsidR="00527953" w:rsidRPr="00C325B9">
        <w:rPr>
          <w:rFonts w:ascii="Palatino Linotype" w:hAnsi="Palatino Linotype"/>
          <w:b/>
          <w:bCs/>
          <w:sz w:val="18"/>
          <w:szCs w:val="18"/>
        </w:rPr>
        <w:t>Sŭpĕr</w:t>
      </w:r>
      <w:proofErr w:type="spellEnd"/>
      <w:r w:rsidR="0052795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527953" w:rsidRPr="00C325B9">
        <w:rPr>
          <w:rFonts w:ascii="Palatino Linotype" w:hAnsi="Palatino Linotype"/>
          <w:bCs/>
          <w:sz w:val="18"/>
          <w:szCs w:val="18"/>
        </w:rPr>
        <w:t xml:space="preserve">adverbe et préposition (acc. </w:t>
      </w:r>
      <w:proofErr w:type="gramStart"/>
      <w:r w:rsidR="00527953" w:rsidRPr="00C325B9">
        <w:rPr>
          <w:rFonts w:ascii="Palatino Linotype" w:hAnsi="Palatino Linotype"/>
          <w:bCs/>
          <w:sz w:val="18"/>
          <w:szCs w:val="18"/>
        </w:rPr>
        <w:t>et</w:t>
      </w:r>
      <w:proofErr w:type="gramEnd"/>
      <w:r w:rsidR="00527953" w:rsidRPr="00C325B9">
        <w:rPr>
          <w:rFonts w:ascii="Palatino Linotype" w:hAnsi="Palatino Linotype"/>
          <w:bCs/>
          <w:sz w:val="18"/>
          <w:szCs w:val="18"/>
        </w:rPr>
        <w:t xml:space="preserve"> </w:t>
      </w:r>
      <w:proofErr w:type="spellStart"/>
      <w:r w:rsidR="00527953" w:rsidRPr="00C325B9">
        <w:rPr>
          <w:rFonts w:ascii="Palatino Linotype" w:hAnsi="Palatino Linotype"/>
          <w:bCs/>
          <w:sz w:val="18"/>
          <w:szCs w:val="18"/>
        </w:rPr>
        <w:t>abl</w:t>
      </w:r>
      <w:proofErr w:type="spellEnd"/>
      <w:r w:rsidR="00527953"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527953" w:rsidRPr="00C325B9">
        <w:rPr>
          <w:rFonts w:ascii="Palatino Linotype" w:hAnsi="Palatino Linotype"/>
          <w:bCs/>
          <w:sz w:val="18"/>
          <w:szCs w:val="18"/>
        </w:rPr>
        <w:t xml:space="preserve">: en dessus, par-dessus.  […]. </w:t>
      </w:r>
      <w:proofErr w:type="spellStart"/>
      <w:r w:rsidR="00527953" w:rsidRPr="00C325B9">
        <w:rPr>
          <w:rFonts w:ascii="Palatino Linotype" w:hAnsi="Palatino Linotype"/>
          <w:b/>
          <w:sz w:val="18"/>
          <w:szCs w:val="18"/>
        </w:rPr>
        <w:t>L</w:t>
      </w:r>
      <w:r w:rsidR="00527953" w:rsidRPr="00C325B9">
        <w:rPr>
          <w:rFonts w:ascii="Palatino Linotype" w:hAnsi="Palatino Linotype"/>
          <w:b/>
          <w:bCs/>
          <w:sz w:val="18"/>
          <w:szCs w:val="18"/>
        </w:rPr>
        <w:t>ŏquēla</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lŏquella</w:t>
      </w:r>
      <w:proofErr w:type="spellEnd"/>
      <w:r w:rsidR="00527953" w:rsidRPr="00C325B9">
        <w:rPr>
          <w:rFonts w:ascii="Palatino Linotype" w:hAnsi="Palatino Linotype"/>
          <w:b/>
          <w:bCs/>
          <w:sz w:val="18"/>
          <w:szCs w:val="18"/>
        </w:rPr>
        <w:t>), æ, f. :</w:t>
      </w:r>
      <w:r w:rsidR="00527953" w:rsidRPr="00C325B9">
        <w:rPr>
          <w:rFonts w:ascii="Palatino Linotype" w:hAnsi="Palatino Linotype"/>
          <w:bCs/>
          <w:sz w:val="18"/>
          <w:szCs w:val="18"/>
        </w:rPr>
        <w:t xml:space="preserve"> langage, mots, </w:t>
      </w:r>
      <w:proofErr w:type="gramStart"/>
      <w:r w:rsidR="00527953" w:rsidRPr="00C325B9">
        <w:rPr>
          <w:rFonts w:ascii="Palatino Linotype" w:hAnsi="Palatino Linotype"/>
          <w:bCs/>
          <w:sz w:val="18"/>
          <w:szCs w:val="18"/>
        </w:rPr>
        <w:t>parole;</w:t>
      </w:r>
      <w:proofErr w:type="gramEnd"/>
      <w:r w:rsidR="00527953" w:rsidRPr="00C325B9">
        <w:rPr>
          <w:rFonts w:ascii="Palatino Linotype" w:hAnsi="Palatino Linotype"/>
          <w:bCs/>
          <w:sz w:val="18"/>
          <w:szCs w:val="18"/>
        </w:rPr>
        <w:t xml:space="preserve"> langue.</w:t>
      </w:r>
      <w:r w:rsidR="00527953" w:rsidRPr="00C325B9">
        <w:rPr>
          <w:rFonts w:ascii="Palatino Linotype" w:hAnsi="Palatino Linotype"/>
          <w:sz w:val="18"/>
          <w:szCs w:val="18"/>
        </w:rPr>
        <w:t xml:space="preserve">  </w:t>
      </w:r>
      <w:r w:rsidR="00527953" w:rsidRPr="00C325B9">
        <w:rPr>
          <w:rFonts w:ascii="Palatino Linotype" w:hAnsi="Palatino Linotype"/>
          <w:b/>
          <w:sz w:val="18"/>
          <w:szCs w:val="18"/>
        </w:rPr>
        <w:t xml:space="preserve">Suaves </w:t>
      </w:r>
      <w:proofErr w:type="spellStart"/>
      <w:r w:rsidR="00527953" w:rsidRPr="00C325B9">
        <w:rPr>
          <w:rFonts w:ascii="Palatino Linotype" w:hAnsi="Palatino Linotype"/>
          <w:b/>
          <w:sz w:val="18"/>
          <w:szCs w:val="18"/>
        </w:rPr>
        <w:t>loquellas</w:t>
      </w:r>
      <w:proofErr w:type="spellEnd"/>
      <w:r w:rsidR="00527953" w:rsidRPr="00C325B9">
        <w:rPr>
          <w:rFonts w:ascii="Palatino Linotype" w:hAnsi="Palatino Linotype"/>
          <w:b/>
          <w:sz w:val="18"/>
          <w:szCs w:val="18"/>
        </w:rPr>
        <w:t xml:space="preserve"> </w:t>
      </w:r>
      <w:r w:rsidR="00527953" w:rsidRPr="00C325B9">
        <w:rPr>
          <w:rFonts w:ascii="Palatino Linotype" w:hAnsi="Palatino Linotype"/>
          <w:sz w:val="18"/>
          <w:szCs w:val="18"/>
        </w:rPr>
        <w:t xml:space="preserve">est </w:t>
      </w:r>
      <w:proofErr w:type="spellStart"/>
      <w:r w:rsidR="00527953" w:rsidRPr="00C325B9">
        <w:rPr>
          <w:rFonts w:ascii="Palatino Linotype" w:hAnsi="Palatino Linotype"/>
          <w:sz w:val="18"/>
          <w:szCs w:val="18"/>
        </w:rPr>
        <w:t>cod</w:t>
      </w:r>
      <w:proofErr w:type="spellEnd"/>
      <w:r w:rsidR="00527953" w:rsidRPr="00C325B9">
        <w:rPr>
          <w:rFonts w:ascii="Palatino Linotype" w:hAnsi="Palatino Linotype"/>
          <w:sz w:val="18"/>
          <w:szCs w:val="18"/>
        </w:rPr>
        <w:t xml:space="preserve"> de </w:t>
      </w:r>
      <w:proofErr w:type="spellStart"/>
      <w:r w:rsidR="00527953" w:rsidRPr="00C325B9">
        <w:rPr>
          <w:rFonts w:ascii="Palatino Linotype" w:hAnsi="Palatino Linotype"/>
          <w:b/>
          <w:sz w:val="18"/>
          <w:szCs w:val="18"/>
        </w:rPr>
        <w:t>funde</w:t>
      </w:r>
      <w:proofErr w:type="spellEnd"/>
      <w:r w:rsidR="00527953" w:rsidRPr="00C325B9">
        <w:rPr>
          <w:rFonts w:ascii="Palatino Linotype" w:hAnsi="Palatino Linotype"/>
          <w:sz w:val="18"/>
          <w:szCs w:val="18"/>
        </w:rPr>
        <w:t xml:space="preserve">. </w:t>
      </w:r>
    </w:p>
  </w:footnote>
  <w:footnote w:id="40">
    <w:p w:rsidR="00961CF5" w:rsidRPr="00C325B9" w:rsidRDefault="00961CF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119E6" w:rsidRPr="00C325B9">
        <w:rPr>
          <w:rFonts w:ascii="Palatino Linotype" w:hAnsi="Palatino Linotype"/>
          <w:b/>
          <w:sz w:val="18"/>
          <w:szCs w:val="18"/>
        </w:rPr>
        <w:t xml:space="preserve">40. </w:t>
      </w:r>
      <w:proofErr w:type="spellStart"/>
      <w:proofErr w:type="gramStart"/>
      <w:r w:rsidR="009119E6" w:rsidRPr="00C325B9">
        <w:rPr>
          <w:rFonts w:ascii="Palatino Linotype" w:hAnsi="Palatino Linotype"/>
          <w:b/>
          <w:sz w:val="18"/>
          <w:szCs w:val="18"/>
        </w:rPr>
        <w:t>funde</w:t>
      </w:r>
      <w:proofErr w:type="spellEnd"/>
      <w:proofErr w:type="gramEnd"/>
      <w:r w:rsidR="009119E6" w:rsidRPr="00C325B9">
        <w:rPr>
          <w:rFonts w:ascii="Palatino Linotype" w:hAnsi="Palatino Linotype"/>
          <w:b/>
          <w:sz w:val="18"/>
          <w:szCs w:val="18"/>
        </w:rPr>
        <w:t xml:space="preserve"> </w:t>
      </w:r>
      <w:proofErr w:type="spellStart"/>
      <w:r w:rsidR="009119E6" w:rsidRPr="00C325B9">
        <w:rPr>
          <w:rFonts w:ascii="Palatino Linotype" w:hAnsi="Palatino Linotype"/>
          <w:b/>
          <w:sz w:val="18"/>
          <w:szCs w:val="18"/>
        </w:rPr>
        <w:t>p</w:t>
      </w:r>
      <w:r w:rsidR="00527953" w:rsidRPr="00C325B9">
        <w:rPr>
          <w:rFonts w:ascii="Palatino Linotype" w:hAnsi="Palatino Linotype"/>
          <w:b/>
          <w:bCs/>
          <w:sz w:val="18"/>
          <w:szCs w:val="18"/>
        </w:rPr>
        <w:t>ĕ</w:t>
      </w:r>
      <w:r w:rsidR="009119E6" w:rsidRPr="00C325B9">
        <w:rPr>
          <w:rFonts w:ascii="Palatino Linotype" w:hAnsi="Palatino Linotype"/>
          <w:b/>
          <w:sz w:val="18"/>
          <w:szCs w:val="18"/>
        </w:rPr>
        <w:t>tens</w:t>
      </w:r>
      <w:proofErr w:type="spellEnd"/>
      <w:r w:rsidR="009119E6" w:rsidRPr="00C325B9">
        <w:rPr>
          <w:rFonts w:ascii="Palatino Linotype" w:hAnsi="Palatino Linotype"/>
          <w:b/>
          <w:sz w:val="18"/>
          <w:szCs w:val="18"/>
        </w:rPr>
        <w:t xml:space="preserve"> </w:t>
      </w:r>
      <w:proofErr w:type="spellStart"/>
      <w:r w:rsidR="009119E6" w:rsidRPr="00C325B9">
        <w:rPr>
          <w:rFonts w:ascii="Palatino Linotype" w:hAnsi="Palatino Linotype"/>
          <w:b/>
          <w:sz w:val="18"/>
          <w:szCs w:val="18"/>
        </w:rPr>
        <w:t>placidam</w:t>
      </w:r>
      <w:proofErr w:type="spellEnd"/>
      <w:r w:rsidR="009119E6" w:rsidRPr="00C325B9">
        <w:rPr>
          <w:rFonts w:ascii="Palatino Linotype" w:hAnsi="Palatino Linotype"/>
          <w:b/>
          <w:sz w:val="18"/>
          <w:szCs w:val="18"/>
        </w:rPr>
        <w:t xml:space="preserve"> Romanis, </w:t>
      </w:r>
      <w:proofErr w:type="spellStart"/>
      <w:r w:rsidR="009119E6" w:rsidRPr="00C325B9">
        <w:rPr>
          <w:rFonts w:ascii="Palatino Linotype" w:hAnsi="Palatino Linotype"/>
          <w:b/>
          <w:sz w:val="18"/>
          <w:szCs w:val="18"/>
        </w:rPr>
        <w:t>incl</w:t>
      </w:r>
      <w:r w:rsidR="00527953" w:rsidRPr="00C325B9">
        <w:rPr>
          <w:rFonts w:ascii="Palatino Linotype" w:hAnsi="Palatino Linotype"/>
          <w:b/>
          <w:bCs/>
          <w:sz w:val="18"/>
          <w:szCs w:val="18"/>
        </w:rPr>
        <w:t>ŭ</w:t>
      </w:r>
      <w:r w:rsidR="009119E6" w:rsidRPr="00C325B9">
        <w:rPr>
          <w:rFonts w:ascii="Palatino Linotype" w:hAnsi="Palatino Linotype"/>
          <w:b/>
          <w:sz w:val="18"/>
          <w:szCs w:val="18"/>
        </w:rPr>
        <w:t>ta</w:t>
      </w:r>
      <w:proofErr w:type="spellEnd"/>
      <w:r w:rsidR="009119E6" w:rsidRPr="00C325B9">
        <w:rPr>
          <w:rFonts w:ascii="Palatino Linotype" w:hAnsi="Palatino Linotype"/>
          <w:b/>
          <w:sz w:val="18"/>
          <w:szCs w:val="18"/>
        </w:rPr>
        <w:t xml:space="preserve">, </w:t>
      </w:r>
      <w:proofErr w:type="spellStart"/>
      <w:r w:rsidR="009119E6" w:rsidRPr="00C325B9">
        <w:rPr>
          <w:rFonts w:ascii="Palatino Linotype" w:hAnsi="Palatino Linotype"/>
          <w:b/>
          <w:sz w:val="18"/>
          <w:szCs w:val="18"/>
        </w:rPr>
        <w:t>pacem</w:t>
      </w:r>
      <w:proofErr w:type="spellEnd"/>
      <w:r w:rsidR="009119E6" w:rsidRPr="00C325B9">
        <w:rPr>
          <w:rFonts w:ascii="Palatino Linotype" w:hAnsi="Palatino Linotype"/>
          <w:b/>
          <w:sz w:val="18"/>
          <w:szCs w:val="18"/>
        </w:rPr>
        <w:t>.</w:t>
      </w:r>
      <w:r w:rsidRPr="00C325B9">
        <w:rPr>
          <w:rFonts w:ascii="Palatino Linotype" w:hAnsi="Palatino Linotype"/>
          <w:b/>
          <w:sz w:val="18"/>
          <w:szCs w:val="18"/>
        </w:rPr>
        <w:t xml:space="preserve"> —    </w:t>
      </w:r>
      <w:proofErr w:type="spellStart"/>
      <w:r w:rsidR="00527953" w:rsidRPr="00C325B9">
        <w:rPr>
          <w:rFonts w:ascii="Palatino Linotype" w:hAnsi="Palatino Linotype"/>
          <w:b/>
          <w:bCs/>
          <w:sz w:val="18"/>
          <w:szCs w:val="18"/>
        </w:rPr>
        <w:t>Fundo</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ĕre</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fūdi</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fūsum</w:t>
      </w:r>
      <w:proofErr w:type="spellEnd"/>
      <w:r w:rsidR="00527953" w:rsidRPr="00C325B9">
        <w:rPr>
          <w:rFonts w:ascii="Palatino Linotype" w:hAnsi="Palatino Linotype"/>
          <w:b/>
          <w:bCs/>
          <w:sz w:val="18"/>
          <w:szCs w:val="18"/>
        </w:rPr>
        <w:t xml:space="preserve"> : - tr. - verser, répandre.   </w:t>
      </w:r>
      <w:proofErr w:type="spellStart"/>
      <w:r w:rsidR="00527953" w:rsidRPr="00C325B9">
        <w:rPr>
          <w:rFonts w:ascii="Palatino Linotype" w:hAnsi="Palatino Linotype"/>
          <w:b/>
          <w:sz w:val="18"/>
          <w:szCs w:val="18"/>
        </w:rPr>
        <w:t>P</w:t>
      </w:r>
      <w:r w:rsidR="00527953" w:rsidRPr="00C325B9">
        <w:rPr>
          <w:rFonts w:ascii="Palatino Linotype" w:hAnsi="Palatino Linotype"/>
          <w:b/>
          <w:bCs/>
          <w:sz w:val="18"/>
          <w:szCs w:val="18"/>
        </w:rPr>
        <w:t>ĕto</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ĕre</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pĕtīvi</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pĕtĭi</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pĕtītum</w:t>
      </w:r>
      <w:proofErr w:type="spellEnd"/>
      <w:r w:rsidR="00527953"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527953" w:rsidRPr="00C325B9">
        <w:rPr>
          <w:rFonts w:ascii="Palatino Linotype" w:hAnsi="Palatino Linotype"/>
          <w:b/>
          <w:bCs/>
          <w:sz w:val="18"/>
          <w:szCs w:val="18"/>
        </w:rPr>
        <w:t xml:space="preserve">- tr. - </w:t>
      </w:r>
      <w:r w:rsidR="00527953" w:rsidRPr="00C325B9">
        <w:rPr>
          <w:rFonts w:ascii="Palatino Linotype" w:hAnsi="Palatino Linotype"/>
          <w:bCs/>
          <w:sz w:val="18"/>
          <w:szCs w:val="18"/>
        </w:rPr>
        <w:t>chercher à atteindre</w:t>
      </w:r>
      <w:r w:rsidR="00CA3BD1" w:rsidRPr="00C325B9">
        <w:rPr>
          <w:rFonts w:ascii="Palatino Linotype" w:hAnsi="Palatino Linotype"/>
          <w:bCs/>
          <w:sz w:val="18"/>
          <w:szCs w:val="18"/>
        </w:rPr>
        <w:t xml:space="preserve"> </w:t>
      </w:r>
      <w:r w:rsidR="00527953" w:rsidRPr="00C325B9">
        <w:rPr>
          <w:rFonts w:ascii="Palatino Linotype" w:hAnsi="Palatino Linotype"/>
          <w:bCs/>
          <w:sz w:val="18"/>
          <w:szCs w:val="18"/>
        </w:rPr>
        <w:t xml:space="preserve">; chercher à obtenir.  </w:t>
      </w:r>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sz w:val="18"/>
          <w:szCs w:val="18"/>
        </w:rPr>
        <w:t>I</w:t>
      </w:r>
      <w:r w:rsidR="00527953" w:rsidRPr="00C325B9">
        <w:rPr>
          <w:rFonts w:ascii="Palatino Linotype" w:hAnsi="Palatino Linotype"/>
          <w:b/>
          <w:bCs/>
          <w:sz w:val="18"/>
          <w:szCs w:val="18"/>
        </w:rPr>
        <w:t>nclŭtus</w:t>
      </w:r>
      <w:proofErr w:type="spellEnd"/>
      <w:r w:rsidR="00527953"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inclytus</w:t>
      </w:r>
      <w:proofErr w:type="spellEnd"/>
      <w:r w:rsidR="0052795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527953" w:rsidRPr="00C325B9">
        <w:rPr>
          <w:rFonts w:ascii="Palatino Linotype" w:hAnsi="Palatino Linotype"/>
          <w:b/>
          <w:bCs/>
          <w:sz w:val="18"/>
          <w:szCs w:val="18"/>
        </w:rPr>
        <w:t>inclĭtus</w:t>
      </w:r>
      <w:proofErr w:type="spellEnd"/>
      <w:r w:rsidR="00527953" w:rsidRPr="00C325B9">
        <w:rPr>
          <w:rFonts w:ascii="Palatino Linotype" w:hAnsi="Palatino Linotype"/>
          <w:b/>
          <w:bCs/>
          <w:sz w:val="18"/>
          <w:szCs w:val="18"/>
        </w:rPr>
        <w:t xml:space="preserve">), a, </w:t>
      </w:r>
      <w:proofErr w:type="gramStart"/>
      <w:r w:rsidR="00527953" w:rsidRPr="00C325B9">
        <w:rPr>
          <w:rFonts w:ascii="Palatino Linotype" w:hAnsi="Palatino Linotype"/>
          <w:b/>
          <w:bCs/>
          <w:sz w:val="18"/>
          <w:szCs w:val="18"/>
        </w:rPr>
        <w:t>um  :</w:t>
      </w:r>
      <w:proofErr w:type="gramEnd"/>
      <w:r w:rsidR="00527953" w:rsidRPr="00C325B9">
        <w:rPr>
          <w:rFonts w:ascii="Palatino Linotype" w:hAnsi="Palatino Linotype"/>
          <w:b/>
          <w:bCs/>
          <w:sz w:val="18"/>
          <w:szCs w:val="18"/>
        </w:rPr>
        <w:t xml:space="preserve"> </w:t>
      </w:r>
      <w:r w:rsidR="00527953" w:rsidRPr="00C325B9">
        <w:rPr>
          <w:rFonts w:ascii="Palatino Linotype" w:hAnsi="Palatino Linotype"/>
          <w:bCs/>
          <w:sz w:val="18"/>
          <w:szCs w:val="18"/>
        </w:rPr>
        <w:t>renommé, glorieux, célèbre, illustre.</w:t>
      </w:r>
    </w:p>
  </w:footnote>
  <w:footnote w:id="41">
    <w:p w:rsidR="00961CF5" w:rsidRPr="00C325B9" w:rsidRDefault="00961CF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119E6" w:rsidRPr="00C325B9">
        <w:rPr>
          <w:rFonts w:ascii="Palatino Linotype" w:eastAsia="Times New Roman" w:hAnsi="Palatino Linotype" w:cs="Times New Roman"/>
          <w:b/>
          <w:kern w:val="0"/>
          <w:sz w:val="18"/>
          <w:szCs w:val="18"/>
          <w:lang w:eastAsia="fr-FR"/>
          <w14:ligatures w14:val="none"/>
        </w:rPr>
        <w:t xml:space="preserve">41. Nam </w:t>
      </w:r>
      <w:proofErr w:type="spellStart"/>
      <w:r w:rsidR="009119E6" w:rsidRPr="00C325B9">
        <w:rPr>
          <w:rFonts w:ascii="Palatino Linotype" w:eastAsia="Times New Roman" w:hAnsi="Palatino Linotype" w:cs="Times New Roman"/>
          <w:b/>
          <w:kern w:val="0"/>
          <w:sz w:val="18"/>
          <w:szCs w:val="18"/>
          <w:lang w:eastAsia="fr-FR"/>
          <w14:ligatures w14:val="none"/>
        </w:rPr>
        <w:t>neque</w:t>
      </w:r>
      <w:proofErr w:type="spellEnd"/>
      <w:r w:rsidR="009119E6" w:rsidRPr="00C325B9">
        <w:rPr>
          <w:rFonts w:ascii="Palatino Linotype" w:eastAsia="Times New Roman" w:hAnsi="Palatino Linotype" w:cs="Times New Roman"/>
          <w:b/>
          <w:kern w:val="0"/>
          <w:sz w:val="18"/>
          <w:szCs w:val="18"/>
          <w:lang w:eastAsia="fr-FR"/>
          <w14:ligatures w14:val="none"/>
        </w:rPr>
        <w:t xml:space="preserve"> nos </w:t>
      </w:r>
      <w:proofErr w:type="spellStart"/>
      <w:r w:rsidR="009119E6" w:rsidRPr="00C325B9">
        <w:rPr>
          <w:rFonts w:ascii="Palatino Linotype" w:eastAsia="Times New Roman" w:hAnsi="Palatino Linotype" w:cs="Times New Roman"/>
          <w:b/>
          <w:kern w:val="0"/>
          <w:sz w:val="18"/>
          <w:szCs w:val="18"/>
          <w:lang w:eastAsia="fr-FR"/>
          <w14:ligatures w14:val="none"/>
        </w:rPr>
        <w:t>agere</w:t>
      </w:r>
      <w:proofErr w:type="spellEnd"/>
      <w:r w:rsidR="009119E6" w:rsidRPr="00C325B9">
        <w:rPr>
          <w:rFonts w:ascii="Palatino Linotype" w:eastAsia="Times New Roman" w:hAnsi="Palatino Linotype" w:cs="Times New Roman"/>
          <w:b/>
          <w:kern w:val="0"/>
          <w:sz w:val="18"/>
          <w:szCs w:val="18"/>
          <w:lang w:eastAsia="fr-FR"/>
          <w14:ligatures w14:val="none"/>
        </w:rPr>
        <w:t xml:space="preserve"> hoc </w:t>
      </w:r>
      <w:proofErr w:type="spellStart"/>
      <w:r w:rsidR="009119E6" w:rsidRPr="00C325B9">
        <w:rPr>
          <w:rFonts w:ascii="Palatino Linotype" w:eastAsia="Times New Roman" w:hAnsi="Palatino Linotype" w:cs="Times New Roman"/>
          <w:b/>
          <w:kern w:val="0"/>
          <w:sz w:val="18"/>
          <w:szCs w:val="18"/>
          <w:lang w:eastAsia="fr-FR"/>
          <w14:ligatures w14:val="none"/>
        </w:rPr>
        <w:t>patri</w:t>
      </w:r>
      <w:r w:rsidR="006F12A5" w:rsidRPr="00C325B9">
        <w:rPr>
          <w:rFonts w:ascii="Palatino Linotype" w:hAnsi="Palatino Linotype" w:cs="Times New Roman"/>
          <w:b/>
          <w:bCs/>
          <w:sz w:val="18"/>
          <w:szCs w:val="18"/>
        </w:rPr>
        <w:t>āī</w:t>
      </w:r>
      <w:proofErr w:type="spellEnd"/>
      <w:r w:rsidR="009119E6" w:rsidRPr="00C325B9">
        <w:rPr>
          <w:rFonts w:ascii="Palatino Linotype" w:eastAsia="Times New Roman" w:hAnsi="Palatino Linotype" w:cs="Times New Roman"/>
          <w:b/>
          <w:kern w:val="0"/>
          <w:sz w:val="18"/>
          <w:szCs w:val="18"/>
          <w:lang w:eastAsia="fr-FR"/>
          <w14:ligatures w14:val="none"/>
        </w:rPr>
        <w:t xml:space="preserve"> </w:t>
      </w:r>
      <w:proofErr w:type="spellStart"/>
      <w:r w:rsidR="009119E6" w:rsidRPr="00C325B9">
        <w:rPr>
          <w:rFonts w:ascii="Palatino Linotype" w:eastAsia="Times New Roman" w:hAnsi="Palatino Linotype" w:cs="Times New Roman"/>
          <w:b/>
          <w:kern w:val="0"/>
          <w:sz w:val="18"/>
          <w:szCs w:val="18"/>
          <w:lang w:eastAsia="fr-FR"/>
          <w14:ligatures w14:val="none"/>
        </w:rPr>
        <w:t>tempore</w:t>
      </w:r>
      <w:proofErr w:type="spellEnd"/>
      <w:r w:rsidR="009119E6" w:rsidRPr="00C325B9">
        <w:rPr>
          <w:rFonts w:ascii="Palatino Linotype" w:eastAsia="Times New Roman" w:hAnsi="Palatino Linotype" w:cs="Times New Roman"/>
          <w:b/>
          <w:kern w:val="0"/>
          <w:sz w:val="18"/>
          <w:szCs w:val="18"/>
          <w:lang w:eastAsia="fr-FR"/>
          <w14:ligatures w14:val="none"/>
        </w:rPr>
        <w:t xml:space="preserve"> </w:t>
      </w:r>
      <w:proofErr w:type="spellStart"/>
      <w:r w:rsidR="009119E6" w:rsidRPr="00C325B9">
        <w:rPr>
          <w:rFonts w:ascii="Palatino Linotype" w:eastAsia="Times New Roman" w:hAnsi="Palatino Linotype" w:cs="Times New Roman"/>
          <w:b/>
          <w:kern w:val="0"/>
          <w:sz w:val="18"/>
          <w:szCs w:val="18"/>
          <w:lang w:eastAsia="fr-FR"/>
          <w14:ligatures w14:val="none"/>
        </w:rPr>
        <w:t>iniquo</w:t>
      </w:r>
      <w:proofErr w:type="spellEnd"/>
      <w:r w:rsidR="009119E6"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6F12A5" w:rsidRPr="00C325B9">
        <w:rPr>
          <w:rFonts w:ascii="Palatino Linotype" w:hAnsi="Palatino Linotype" w:cs="Times New Roman"/>
          <w:b/>
          <w:sz w:val="18"/>
          <w:szCs w:val="18"/>
        </w:rPr>
        <w:t xml:space="preserve"> </w:t>
      </w:r>
      <w:r w:rsidR="006F12A5" w:rsidRPr="00C325B9">
        <w:rPr>
          <w:rFonts w:ascii="Palatino Linotype" w:eastAsia="Times New Roman" w:hAnsi="Palatino Linotype" w:cs="Times New Roman"/>
          <w:b/>
          <w:kern w:val="0"/>
          <w:sz w:val="18"/>
          <w:szCs w:val="18"/>
          <w:lang w:eastAsia="fr-FR"/>
          <w14:ligatures w14:val="none"/>
        </w:rPr>
        <w:t>Hoc</w:t>
      </w:r>
      <w:r w:rsidR="00CA3BD1" w:rsidRPr="00C325B9">
        <w:rPr>
          <w:rFonts w:ascii="Palatino Linotype" w:eastAsia="Times New Roman" w:hAnsi="Palatino Linotype" w:cs="Times New Roman"/>
          <w:b/>
          <w:kern w:val="0"/>
          <w:sz w:val="18"/>
          <w:szCs w:val="18"/>
          <w:lang w:eastAsia="fr-FR"/>
          <w14:ligatures w14:val="none"/>
        </w:rPr>
        <w:t xml:space="preserve"> </w:t>
      </w:r>
      <w:r w:rsidR="006F12A5" w:rsidRPr="00C325B9">
        <w:rPr>
          <w:rFonts w:ascii="Palatino Linotype" w:eastAsia="Times New Roman" w:hAnsi="Palatino Linotype" w:cs="Times New Roman"/>
          <w:b/>
          <w:kern w:val="0"/>
          <w:sz w:val="18"/>
          <w:szCs w:val="18"/>
          <w:lang w:eastAsia="fr-FR"/>
          <w14:ligatures w14:val="none"/>
        </w:rPr>
        <w:t>:</w:t>
      </w:r>
      <w:r w:rsidR="006F12A5" w:rsidRPr="00C325B9">
        <w:rPr>
          <w:rFonts w:ascii="Palatino Linotype" w:eastAsia="Times New Roman" w:hAnsi="Palatino Linotype" w:cs="Times New Roman"/>
          <w:kern w:val="0"/>
          <w:sz w:val="18"/>
          <w:szCs w:val="18"/>
          <w:lang w:eastAsia="fr-FR"/>
          <w14:ligatures w14:val="none"/>
        </w:rPr>
        <w:t xml:space="preserve"> ses vers, son œuvre.  </w:t>
      </w:r>
      <w:proofErr w:type="spellStart"/>
      <w:proofErr w:type="gramStart"/>
      <w:r w:rsidR="006F12A5" w:rsidRPr="00C325B9">
        <w:rPr>
          <w:rFonts w:ascii="Palatino Linotype" w:eastAsia="Times New Roman" w:hAnsi="Palatino Linotype" w:cs="Times New Roman"/>
          <w:b/>
          <w:kern w:val="0"/>
          <w:sz w:val="18"/>
          <w:szCs w:val="18"/>
          <w:lang w:eastAsia="fr-FR"/>
          <w14:ligatures w14:val="none"/>
        </w:rPr>
        <w:t>patriai</w:t>
      </w:r>
      <w:proofErr w:type="spellEnd"/>
      <w:r w:rsidR="006F12A5" w:rsidRPr="00C325B9">
        <w:rPr>
          <w:rFonts w:ascii="Palatino Linotype" w:hAnsi="Palatino Linotype" w:cs="Times New Roman"/>
          <w:b/>
          <w:sz w:val="18"/>
          <w:szCs w:val="18"/>
        </w:rPr>
        <w:t xml:space="preserve">  =</w:t>
      </w:r>
      <w:proofErr w:type="gramEnd"/>
      <w:r w:rsidR="006F12A5" w:rsidRPr="00C325B9">
        <w:rPr>
          <w:rFonts w:ascii="Palatino Linotype" w:hAnsi="Palatino Linotype" w:cs="Times New Roman"/>
          <w:b/>
          <w:sz w:val="18"/>
          <w:szCs w:val="18"/>
        </w:rPr>
        <w:t xml:space="preserve"> </w:t>
      </w:r>
      <w:proofErr w:type="spellStart"/>
      <w:r w:rsidR="006F12A5" w:rsidRPr="00C325B9">
        <w:rPr>
          <w:rFonts w:ascii="Palatino Linotype" w:hAnsi="Palatino Linotype" w:cs="Times New Roman"/>
          <w:b/>
          <w:sz w:val="18"/>
          <w:szCs w:val="18"/>
        </w:rPr>
        <w:t>patriae</w:t>
      </w:r>
      <w:proofErr w:type="spellEnd"/>
      <w:r w:rsidR="006F12A5" w:rsidRPr="00C325B9">
        <w:rPr>
          <w:rFonts w:ascii="Palatino Linotype" w:hAnsi="Palatino Linotype" w:cs="Times New Roman"/>
          <w:b/>
          <w:sz w:val="18"/>
          <w:szCs w:val="18"/>
        </w:rPr>
        <w:t xml:space="preserve">.  </w:t>
      </w:r>
      <w:r w:rsidR="006F12A5" w:rsidRPr="00C325B9">
        <w:rPr>
          <w:rFonts w:ascii="Palatino Linotype" w:eastAsia="Times New Roman" w:hAnsi="Palatino Linotype" w:cs="Times New Roman"/>
          <w:b/>
          <w:kern w:val="0"/>
          <w:sz w:val="18"/>
          <w:szCs w:val="18"/>
          <w:lang w:eastAsia="fr-FR"/>
          <w14:ligatures w14:val="none"/>
        </w:rPr>
        <w:t xml:space="preserve">NB. </w:t>
      </w:r>
      <w:proofErr w:type="spellStart"/>
      <w:proofErr w:type="gramStart"/>
      <w:r w:rsidR="006F12A5" w:rsidRPr="00C325B9">
        <w:rPr>
          <w:rFonts w:ascii="Palatino Linotype" w:eastAsia="Times New Roman" w:hAnsi="Palatino Linotype" w:cs="Times New Roman"/>
          <w:b/>
          <w:kern w:val="0"/>
          <w:sz w:val="18"/>
          <w:szCs w:val="18"/>
          <w:lang w:eastAsia="fr-FR"/>
          <w14:ligatures w14:val="none"/>
        </w:rPr>
        <w:t>patriai</w:t>
      </w:r>
      <w:proofErr w:type="spellEnd"/>
      <w:r w:rsidRPr="00C325B9">
        <w:rPr>
          <w:rFonts w:ascii="Palatino Linotype" w:hAnsi="Palatino Linotype" w:cs="Times New Roman"/>
          <w:b/>
          <w:sz w:val="18"/>
          <w:szCs w:val="18"/>
        </w:rPr>
        <w:t xml:space="preserve"> </w:t>
      </w:r>
      <w:r w:rsidR="006F12A5" w:rsidRPr="00C325B9">
        <w:rPr>
          <w:rFonts w:ascii="Palatino Linotype" w:hAnsi="Palatino Linotype" w:cs="Times New Roman"/>
          <w:b/>
          <w:sz w:val="18"/>
          <w:szCs w:val="18"/>
        </w:rPr>
        <w:t xml:space="preserve"> =</w:t>
      </w:r>
      <w:proofErr w:type="gramEnd"/>
      <w:r w:rsidR="006F12A5" w:rsidRPr="00C325B9">
        <w:rPr>
          <w:rFonts w:ascii="Palatino Linotype" w:hAnsi="Palatino Linotype" w:cs="Times New Roman"/>
          <w:b/>
          <w:sz w:val="18"/>
          <w:szCs w:val="18"/>
        </w:rPr>
        <w:t xml:space="preserve"> </w:t>
      </w:r>
      <w:proofErr w:type="spellStart"/>
      <w:r w:rsidR="006F12A5" w:rsidRPr="00C325B9">
        <w:rPr>
          <w:rFonts w:ascii="Palatino Linotype" w:hAnsi="Palatino Linotype" w:cs="Times New Roman"/>
          <w:b/>
          <w:sz w:val="18"/>
          <w:szCs w:val="18"/>
        </w:rPr>
        <w:t>patriae</w:t>
      </w:r>
      <w:proofErr w:type="spellEnd"/>
      <w:r w:rsidR="006F12A5" w:rsidRPr="00C325B9">
        <w:rPr>
          <w:rFonts w:ascii="Palatino Linotype" w:hAnsi="Palatino Linotype" w:cs="Times New Roman"/>
          <w:b/>
          <w:sz w:val="18"/>
          <w:szCs w:val="18"/>
        </w:rPr>
        <w:t xml:space="preserve">.  </w:t>
      </w:r>
      <w:r w:rsidR="00AE71E1" w:rsidRPr="00C325B9">
        <w:rPr>
          <w:rFonts w:ascii="Palatino Linotype" w:hAnsi="Palatino Linotype" w:cs="Times New Roman"/>
          <w:bCs/>
          <w:sz w:val="18"/>
          <w:szCs w:val="18"/>
        </w:rPr>
        <w:t xml:space="preserve">Génitif archaïque en </w:t>
      </w:r>
      <w:proofErr w:type="spellStart"/>
      <w:r w:rsidR="006F12A5" w:rsidRPr="00C325B9">
        <w:rPr>
          <w:rFonts w:ascii="Palatino Linotype" w:hAnsi="Palatino Linotype" w:cs="Times New Roman"/>
          <w:b/>
          <w:bCs/>
          <w:sz w:val="18"/>
          <w:szCs w:val="18"/>
        </w:rPr>
        <w:t>āī</w:t>
      </w:r>
      <w:proofErr w:type="spellEnd"/>
      <w:r w:rsidR="00AE71E1" w:rsidRPr="00C325B9">
        <w:rPr>
          <w:rFonts w:ascii="Palatino Linotype" w:hAnsi="Palatino Linotype" w:cs="Times New Roman"/>
          <w:bCs/>
          <w:sz w:val="18"/>
          <w:szCs w:val="18"/>
        </w:rPr>
        <w:t xml:space="preserve">.  Le </w:t>
      </w:r>
      <w:r w:rsidR="00AE71E1" w:rsidRPr="00C325B9">
        <w:rPr>
          <w:rFonts w:ascii="Palatino Linotype" w:hAnsi="Palatino Linotype" w:cs="Times New Roman"/>
          <w:b/>
          <w:bCs/>
          <w:sz w:val="18"/>
          <w:szCs w:val="18"/>
        </w:rPr>
        <w:t>ā</w:t>
      </w:r>
      <w:r w:rsidR="00AE71E1" w:rsidRPr="00C325B9">
        <w:rPr>
          <w:rFonts w:ascii="Palatino Linotype" w:hAnsi="Palatino Linotype" w:cs="Times New Roman"/>
          <w:bCs/>
          <w:sz w:val="18"/>
          <w:szCs w:val="18"/>
        </w:rPr>
        <w:t xml:space="preserve"> et le </w:t>
      </w:r>
      <w:r w:rsidR="00AE71E1" w:rsidRPr="00C325B9">
        <w:rPr>
          <w:rFonts w:ascii="Palatino Linotype" w:hAnsi="Palatino Linotype" w:cs="Times New Roman"/>
          <w:b/>
          <w:bCs/>
          <w:sz w:val="18"/>
          <w:szCs w:val="18"/>
        </w:rPr>
        <w:t xml:space="preserve">ī </w:t>
      </w:r>
      <w:r w:rsidR="00AE71E1" w:rsidRPr="00C325B9">
        <w:rPr>
          <w:rFonts w:ascii="Palatino Linotype" w:hAnsi="Palatino Linotype" w:cs="Times New Roman"/>
          <w:bCs/>
          <w:sz w:val="18"/>
          <w:szCs w:val="18"/>
        </w:rPr>
        <w:t xml:space="preserve">sont longs dans les finales en </w:t>
      </w:r>
      <w:proofErr w:type="spellStart"/>
      <w:r w:rsidR="00AE71E1" w:rsidRPr="00C325B9">
        <w:rPr>
          <w:rFonts w:ascii="Palatino Linotype" w:hAnsi="Palatino Linotype" w:cs="Times New Roman"/>
          <w:b/>
          <w:bCs/>
          <w:sz w:val="18"/>
          <w:szCs w:val="18"/>
        </w:rPr>
        <w:t>āī</w:t>
      </w:r>
      <w:proofErr w:type="spellEnd"/>
      <w:r w:rsidR="00AE71E1" w:rsidRPr="00C325B9">
        <w:rPr>
          <w:rFonts w:ascii="Palatino Linotype" w:hAnsi="Palatino Linotype" w:cs="Times New Roman"/>
          <w:bCs/>
          <w:sz w:val="18"/>
          <w:szCs w:val="18"/>
        </w:rPr>
        <w:t xml:space="preserve"> ; la diphtongue </w:t>
      </w:r>
      <w:proofErr w:type="spellStart"/>
      <w:r w:rsidR="00AE71E1" w:rsidRPr="00C325B9">
        <w:rPr>
          <w:rFonts w:ascii="Palatino Linotype" w:hAnsi="Palatino Linotype" w:cs="Times New Roman"/>
          <w:b/>
          <w:bCs/>
          <w:sz w:val="18"/>
          <w:szCs w:val="18"/>
        </w:rPr>
        <w:t>ae</w:t>
      </w:r>
      <w:proofErr w:type="spellEnd"/>
      <w:r w:rsidR="00AE71E1" w:rsidRPr="00C325B9">
        <w:rPr>
          <w:rFonts w:ascii="Palatino Linotype" w:hAnsi="Palatino Linotype" w:cs="Times New Roman"/>
          <w:bCs/>
          <w:sz w:val="18"/>
          <w:szCs w:val="18"/>
        </w:rPr>
        <w:t xml:space="preserve"> constitue une seule longue.</w:t>
      </w:r>
    </w:p>
  </w:footnote>
  <w:footnote w:id="42">
    <w:p w:rsidR="00961CF5"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119E6" w:rsidRPr="00C325B9">
        <w:rPr>
          <w:rFonts w:ascii="Palatino Linotype" w:hAnsi="Palatino Linotype"/>
          <w:b/>
          <w:sz w:val="18"/>
          <w:szCs w:val="18"/>
        </w:rPr>
        <w:t xml:space="preserve">42. </w:t>
      </w:r>
      <w:proofErr w:type="spellStart"/>
      <w:r w:rsidR="009119E6" w:rsidRPr="00C325B9">
        <w:rPr>
          <w:rFonts w:ascii="Palatino Linotype" w:hAnsi="Palatino Linotype"/>
          <w:b/>
          <w:sz w:val="18"/>
          <w:szCs w:val="18"/>
        </w:rPr>
        <w:t>possumus</w:t>
      </w:r>
      <w:proofErr w:type="spellEnd"/>
      <w:r w:rsidR="009119E6" w:rsidRPr="00C325B9">
        <w:rPr>
          <w:rFonts w:ascii="Palatino Linotype" w:hAnsi="Palatino Linotype"/>
          <w:b/>
          <w:sz w:val="18"/>
          <w:szCs w:val="18"/>
        </w:rPr>
        <w:t xml:space="preserve"> aequo </w:t>
      </w:r>
      <w:proofErr w:type="spellStart"/>
      <w:r w:rsidR="009119E6" w:rsidRPr="00C325B9">
        <w:rPr>
          <w:rFonts w:ascii="Palatino Linotype" w:hAnsi="Palatino Linotype"/>
          <w:b/>
          <w:sz w:val="18"/>
          <w:szCs w:val="18"/>
        </w:rPr>
        <w:t>animo</w:t>
      </w:r>
      <w:proofErr w:type="spellEnd"/>
      <w:r w:rsidR="009119E6" w:rsidRPr="00C325B9">
        <w:rPr>
          <w:rFonts w:ascii="Palatino Linotype" w:hAnsi="Palatino Linotype"/>
          <w:b/>
          <w:sz w:val="18"/>
          <w:szCs w:val="18"/>
        </w:rPr>
        <w:t xml:space="preserve"> nec Memmi </w:t>
      </w:r>
      <w:proofErr w:type="spellStart"/>
      <w:r w:rsidR="009119E6" w:rsidRPr="00C325B9">
        <w:rPr>
          <w:rFonts w:ascii="Palatino Linotype" w:hAnsi="Palatino Linotype"/>
          <w:b/>
          <w:sz w:val="18"/>
          <w:szCs w:val="18"/>
        </w:rPr>
        <w:t>clara</w:t>
      </w:r>
      <w:proofErr w:type="spellEnd"/>
      <w:r w:rsidR="009119E6" w:rsidRPr="00C325B9">
        <w:rPr>
          <w:rFonts w:ascii="Palatino Linotype" w:hAnsi="Palatino Linotype"/>
          <w:b/>
          <w:sz w:val="18"/>
          <w:szCs w:val="18"/>
        </w:rPr>
        <w:t xml:space="preserve"> </w:t>
      </w:r>
      <w:proofErr w:type="spellStart"/>
      <w:r w:rsidR="001448CD" w:rsidRPr="00C325B9">
        <w:rPr>
          <w:rFonts w:ascii="Palatino Linotype" w:hAnsi="Palatino Linotype"/>
          <w:b/>
          <w:bCs/>
          <w:sz w:val="18"/>
          <w:szCs w:val="18"/>
        </w:rPr>
        <w:t>prŏpā</w:t>
      </w:r>
      <w:r w:rsidR="009119E6" w:rsidRPr="00C325B9">
        <w:rPr>
          <w:rFonts w:ascii="Palatino Linotype" w:hAnsi="Palatino Linotype"/>
          <w:b/>
          <w:sz w:val="18"/>
          <w:szCs w:val="18"/>
        </w:rPr>
        <w:t>go</w:t>
      </w:r>
      <w:proofErr w:type="spellEnd"/>
      <w:r w:rsidR="009119E6"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DC5199" w:rsidRPr="00C325B9">
        <w:rPr>
          <w:rFonts w:ascii="Palatino Linotype" w:hAnsi="Palatino Linotype"/>
          <w:b/>
          <w:sz w:val="18"/>
          <w:szCs w:val="18"/>
        </w:rPr>
        <w:t xml:space="preserve"> </w:t>
      </w:r>
      <w:r w:rsidR="00512FB9" w:rsidRPr="00C325B9">
        <w:rPr>
          <w:rFonts w:ascii="Palatino Linotype" w:hAnsi="Palatino Linotype"/>
          <w:b/>
          <w:sz w:val="18"/>
          <w:szCs w:val="18"/>
        </w:rPr>
        <w:t xml:space="preserve"> </w:t>
      </w:r>
      <w:r w:rsidR="00DC5199" w:rsidRPr="00C325B9">
        <w:rPr>
          <w:rFonts w:ascii="Palatino Linotype" w:hAnsi="Palatino Linotype"/>
          <w:b/>
          <w:sz w:val="18"/>
          <w:szCs w:val="18"/>
        </w:rPr>
        <w:t xml:space="preserve">  </w:t>
      </w:r>
      <w:proofErr w:type="spellStart"/>
      <w:r w:rsidR="00512FB9" w:rsidRPr="00C325B9">
        <w:rPr>
          <w:rFonts w:ascii="Palatino Linotype" w:hAnsi="Palatino Linotype"/>
          <w:b/>
          <w:bCs/>
          <w:sz w:val="18"/>
          <w:szCs w:val="18"/>
        </w:rPr>
        <w:t>æquus</w:t>
      </w:r>
      <w:proofErr w:type="spellEnd"/>
      <w:r w:rsidR="00512FB9" w:rsidRPr="00C325B9">
        <w:rPr>
          <w:rFonts w:ascii="Palatino Linotype" w:hAnsi="Palatino Linotype"/>
          <w:b/>
          <w:bCs/>
          <w:sz w:val="18"/>
          <w:szCs w:val="18"/>
        </w:rPr>
        <w:t>, a, um (</w:t>
      </w:r>
      <w:proofErr w:type="spellStart"/>
      <w:r w:rsidR="00512FB9" w:rsidRPr="00C325B9">
        <w:rPr>
          <w:rFonts w:ascii="Palatino Linotype" w:hAnsi="Palatino Linotype"/>
          <w:b/>
          <w:bCs/>
          <w:sz w:val="18"/>
          <w:szCs w:val="18"/>
        </w:rPr>
        <w:t>æcus</w:t>
      </w:r>
      <w:proofErr w:type="spellEnd"/>
      <w:r w:rsidR="00512FB9" w:rsidRPr="00C325B9">
        <w:rPr>
          <w:rFonts w:ascii="Palatino Linotype" w:hAnsi="Palatino Linotype"/>
          <w:b/>
          <w:bCs/>
          <w:sz w:val="18"/>
          <w:szCs w:val="18"/>
        </w:rPr>
        <w:t>, a, um) : égal</w:t>
      </w:r>
      <w:r w:rsidR="00CA3BD1" w:rsidRPr="00C325B9">
        <w:rPr>
          <w:rFonts w:ascii="Palatino Linotype" w:hAnsi="Palatino Linotype"/>
          <w:b/>
          <w:bCs/>
          <w:sz w:val="18"/>
          <w:szCs w:val="18"/>
        </w:rPr>
        <w:t xml:space="preserve"> </w:t>
      </w:r>
      <w:r w:rsidR="00512FB9" w:rsidRPr="00C325B9">
        <w:rPr>
          <w:rFonts w:ascii="Palatino Linotype" w:hAnsi="Palatino Linotype"/>
          <w:b/>
          <w:bCs/>
          <w:sz w:val="18"/>
          <w:szCs w:val="18"/>
        </w:rPr>
        <w:t>: 1</w:t>
      </w:r>
      <w:r w:rsidR="00512FB9" w:rsidRPr="00C325B9">
        <w:rPr>
          <w:rFonts w:ascii="Palatino Linotype" w:hAnsi="Palatino Linotype"/>
          <w:bCs/>
          <w:sz w:val="18"/>
          <w:szCs w:val="18"/>
        </w:rPr>
        <w:t xml:space="preserve"> plat, uni, plan.  2 - facile, favorable, avantageux.  3 - </w:t>
      </w:r>
      <w:r w:rsidR="00512FB9" w:rsidRPr="00C325B9">
        <w:rPr>
          <w:rFonts w:ascii="Palatino Linotype" w:hAnsi="Palatino Linotype"/>
          <w:bCs/>
          <w:i/>
          <w:iCs/>
          <w:sz w:val="18"/>
          <w:szCs w:val="18"/>
        </w:rPr>
        <w:t>fig</w:t>
      </w:r>
      <w:r w:rsidR="00512FB9" w:rsidRPr="00C325B9">
        <w:rPr>
          <w:rFonts w:ascii="Palatino Linotype" w:hAnsi="Palatino Linotype"/>
          <w:bCs/>
          <w:sz w:val="18"/>
          <w:szCs w:val="18"/>
        </w:rPr>
        <w:t>. favorable, bien disposé, bienveillant.   4 - égal [</w:t>
      </w:r>
      <w:r w:rsidR="00512FB9" w:rsidRPr="00C325B9">
        <w:rPr>
          <w:rFonts w:ascii="Palatino Linotype" w:hAnsi="Palatino Linotype"/>
          <w:bCs/>
          <w:i/>
          <w:iCs/>
          <w:sz w:val="18"/>
          <w:szCs w:val="18"/>
        </w:rPr>
        <w:t xml:space="preserve">en </w:t>
      </w:r>
      <w:proofErr w:type="spellStart"/>
      <w:r w:rsidR="00512FB9" w:rsidRPr="00C325B9">
        <w:rPr>
          <w:rFonts w:ascii="Palatino Linotype" w:hAnsi="Palatino Linotype"/>
          <w:bCs/>
          <w:i/>
          <w:iCs/>
          <w:sz w:val="18"/>
          <w:szCs w:val="18"/>
        </w:rPr>
        <w:t>parl</w:t>
      </w:r>
      <w:proofErr w:type="spellEnd"/>
      <w:r w:rsidR="00512FB9" w:rsidRPr="00C325B9">
        <w:rPr>
          <w:rFonts w:ascii="Palatino Linotype" w:hAnsi="Palatino Linotype"/>
          <w:bCs/>
          <w:i/>
          <w:iCs/>
          <w:sz w:val="18"/>
          <w:szCs w:val="18"/>
        </w:rPr>
        <w:t xml:space="preserve">. </w:t>
      </w:r>
      <w:proofErr w:type="gramStart"/>
      <w:r w:rsidR="00512FB9" w:rsidRPr="00C325B9">
        <w:rPr>
          <w:rFonts w:ascii="Palatino Linotype" w:hAnsi="Palatino Linotype"/>
          <w:bCs/>
          <w:i/>
          <w:iCs/>
          <w:sz w:val="18"/>
          <w:szCs w:val="18"/>
        </w:rPr>
        <w:t>de</w:t>
      </w:r>
      <w:proofErr w:type="gramEnd"/>
      <w:r w:rsidR="00512FB9" w:rsidRPr="00C325B9">
        <w:rPr>
          <w:rFonts w:ascii="Palatino Linotype" w:hAnsi="Palatino Linotype"/>
          <w:bCs/>
          <w:i/>
          <w:iCs/>
          <w:sz w:val="18"/>
          <w:szCs w:val="18"/>
        </w:rPr>
        <w:t xml:space="preserve"> l'âme</w:t>
      </w:r>
      <w:r w:rsidR="00512FB9" w:rsidRPr="00C325B9">
        <w:rPr>
          <w:rFonts w:ascii="Palatino Linotype" w:hAnsi="Palatino Linotype"/>
          <w:bCs/>
          <w:sz w:val="18"/>
          <w:szCs w:val="18"/>
        </w:rPr>
        <w:t xml:space="preserve">], calme, tranquille. ‖ </w:t>
      </w:r>
      <w:r w:rsidR="00512FB9" w:rsidRPr="00C325B9">
        <w:rPr>
          <w:rFonts w:ascii="Palatino Linotype" w:hAnsi="Palatino Linotype"/>
          <w:b/>
          <w:sz w:val="18"/>
          <w:szCs w:val="18"/>
        </w:rPr>
        <w:t xml:space="preserve">æquo </w:t>
      </w:r>
      <w:proofErr w:type="spellStart"/>
      <w:r w:rsidR="00512FB9" w:rsidRPr="00C325B9">
        <w:rPr>
          <w:rFonts w:ascii="Palatino Linotype" w:hAnsi="Palatino Linotype"/>
          <w:b/>
          <w:sz w:val="18"/>
          <w:szCs w:val="18"/>
        </w:rPr>
        <w:t>animo</w:t>
      </w:r>
      <w:proofErr w:type="spellEnd"/>
      <w:r w:rsidR="00512FB9" w:rsidRPr="00C325B9">
        <w:rPr>
          <w:rFonts w:ascii="Palatino Linotype" w:hAnsi="Palatino Linotype"/>
          <w:bCs/>
          <w:sz w:val="18"/>
          <w:szCs w:val="18"/>
        </w:rPr>
        <w:t xml:space="preserve"> : avec calme, avec sang-froid, avec résignation</w:t>
      </w:r>
      <w:r w:rsidR="00CA3BD1" w:rsidRPr="00C325B9">
        <w:rPr>
          <w:rFonts w:ascii="Palatino Linotype" w:hAnsi="Palatino Linotype"/>
          <w:bCs/>
          <w:sz w:val="18"/>
          <w:szCs w:val="18"/>
        </w:rPr>
        <w:t xml:space="preserve"> </w:t>
      </w:r>
      <w:r w:rsidR="00512FB9" w:rsidRPr="00C325B9">
        <w:rPr>
          <w:rFonts w:ascii="Palatino Linotype" w:hAnsi="Palatino Linotype"/>
          <w:bCs/>
          <w:sz w:val="18"/>
          <w:szCs w:val="18"/>
        </w:rPr>
        <w:t>; avec égalité d’âme, endurer patiemment</w:t>
      </w:r>
      <w:r w:rsidR="00CA3BD1" w:rsidRPr="00C325B9">
        <w:rPr>
          <w:rFonts w:ascii="Palatino Linotype" w:hAnsi="Palatino Linotype"/>
          <w:bCs/>
          <w:sz w:val="18"/>
          <w:szCs w:val="18"/>
        </w:rPr>
        <w:t xml:space="preserve"> </w:t>
      </w:r>
      <w:r w:rsidR="00512FB9" w:rsidRPr="00C325B9">
        <w:rPr>
          <w:rFonts w:ascii="Palatino Linotype" w:hAnsi="Palatino Linotype"/>
          <w:bCs/>
          <w:sz w:val="18"/>
          <w:szCs w:val="18"/>
        </w:rPr>
        <w:t>;     5 -égal, équitable, juste.  6 -égal [</w:t>
      </w:r>
      <w:r w:rsidR="00512FB9" w:rsidRPr="00C325B9">
        <w:rPr>
          <w:rFonts w:ascii="Palatino Linotype" w:hAnsi="Palatino Linotype"/>
          <w:bCs/>
          <w:i/>
          <w:iCs/>
          <w:sz w:val="18"/>
          <w:szCs w:val="18"/>
        </w:rPr>
        <w:t>par comparaison</w:t>
      </w:r>
      <w:r w:rsidR="00512FB9" w:rsidRPr="00C325B9">
        <w:rPr>
          <w:rFonts w:ascii="Palatino Linotype" w:hAnsi="Palatino Linotype"/>
          <w:bCs/>
          <w:sz w:val="18"/>
          <w:szCs w:val="18"/>
        </w:rPr>
        <w:t xml:space="preserve">].    </w:t>
      </w:r>
      <w:r w:rsidR="000F5187" w:rsidRPr="00C325B9">
        <w:rPr>
          <w:rFonts w:ascii="Palatino Linotype" w:hAnsi="Palatino Linotype"/>
          <w:bCs/>
          <w:sz w:val="18"/>
          <w:szCs w:val="18"/>
        </w:rPr>
        <w:t xml:space="preserve"> </w:t>
      </w:r>
      <w:r w:rsidR="00512FB9" w:rsidRPr="00C325B9">
        <w:rPr>
          <w:rFonts w:ascii="Palatino Linotype" w:hAnsi="Palatino Linotype"/>
          <w:bCs/>
          <w:sz w:val="18"/>
          <w:szCs w:val="18"/>
        </w:rPr>
        <w:t xml:space="preserve"> </w:t>
      </w:r>
      <w:r w:rsidR="00B963A5" w:rsidRPr="00C325B9">
        <w:rPr>
          <w:rFonts w:ascii="Palatino Linotype" w:hAnsi="Palatino Linotype"/>
          <w:b/>
          <w:bCs/>
          <w:sz w:val="18"/>
          <w:szCs w:val="18"/>
        </w:rPr>
        <w:t xml:space="preserve">Animus. </w:t>
      </w:r>
      <w:proofErr w:type="spellStart"/>
      <w:proofErr w:type="gramStart"/>
      <w:r w:rsidR="00B963A5" w:rsidRPr="00C325B9">
        <w:rPr>
          <w:rFonts w:ascii="Palatino Linotype" w:hAnsi="Palatino Linotype"/>
          <w:b/>
          <w:bCs/>
          <w:sz w:val="18"/>
          <w:szCs w:val="18"/>
        </w:rPr>
        <w:t>ănĭmus</w:t>
      </w:r>
      <w:proofErr w:type="spellEnd"/>
      <w:proofErr w:type="gramEnd"/>
      <w:r w:rsidR="00B963A5" w:rsidRPr="00C325B9">
        <w:rPr>
          <w:rFonts w:ascii="Palatino Linotype" w:hAnsi="Palatino Linotype"/>
          <w:b/>
          <w:bCs/>
          <w:sz w:val="18"/>
          <w:szCs w:val="18"/>
        </w:rPr>
        <w:t>, i, m. :</w:t>
      </w:r>
      <w:r w:rsidR="00B963A5" w:rsidRPr="00C325B9">
        <w:rPr>
          <w:rFonts w:ascii="Palatino Linotype" w:hAnsi="Palatino Linotype"/>
          <w:b/>
          <w:sz w:val="18"/>
          <w:szCs w:val="18"/>
        </w:rPr>
        <w:t xml:space="preserve"> </w:t>
      </w:r>
      <w:r w:rsidR="00B963A5" w:rsidRPr="00C325B9">
        <w:rPr>
          <w:rFonts w:ascii="Palatino Linotype" w:hAnsi="Palatino Linotype"/>
          <w:bCs/>
          <w:sz w:val="18"/>
          <w:szCs w:val="18"/>
        </w:rPr>
        <w:t xml:space="preserve">- gr. </w:t>
      </w:r>
      <w:proofErr w:type="spellStart"/>
      <w:r w:rsidR="00B963A5" w:rsidRPr="00C325B9">
        <w:rPr>
          <w:rFonts w:ascii="Palatino Linotype" w:hAnsi="Palatino Linotype"/>
          <w:bCs/>
          <w:sz w:val="18"/>
          <w:szCs w:val="18"/>
        </w:rPr>
        <w:t>ἄνεμος</w:t>
      </w:r>
      <w:proofErr w:type="spellEnd"/>
      <w:r w:rsidR="00CA3BD1" w:rsidRPr="00C325B9">
        <w:rPr>
          <w:rFonts w:ascii="Palatino Linotype" w:hAnsi="Palatino Linotype"/>
          <w:bCs/>
          <w:sz w:val="18"/>
          <w:szCs w:val="18"/>
        </w:rPr>
        <w:t xml:space="preserve"> </w:t>
      </w:r>
      <w:r w:rsidR="00B963A5" w:rsidRPr="00C325B9">
        <w:rPr>
          <w:rFonts w:ascii="Palatino Linotype" w:hAnsi="Palatino Linotype"/>
          <w:bCs/>
          <w:sz w:val="18"/>
          <w:szCs w:val="18"/>
        </w:rPr>
        <w:t xml:space="preserve">: le vent.  1. </w:t>
      </w:r>
      <w:r w:rsidR="00B963A5" w:rsidRPr="00C325B9">
        <w:rPr>
          <w:rFonts w:ascii="Palatino Linotype" w:hAnsi="Palatino Linotype"/>
          <w:bCs/>
          <w:i/>
          <w:iCs/>
          <w:sz w:val="18"/>
          <w:szCs w:val="18"/>
        </w:rPr>
        <w:t xml:space="preserve">principe de la vie intellectuelle et morale </w:t>
      </w:r>
      <w:r w:rsidR="00B963A5" w:rsidRPr="00C325B9">
        <w:rPr>
          <w:rFonts w:ascii="Palatino Linotype" w:hAnsi="Palatino Linotype"/>
          <w:bCs/>
          <w:sz w:val="18"/>
          <w:szCs w:val="18"/>
        </w:rPr>
        <w:t>: esprit, âme</w:t>
      </w:r>
      <w:r w:rsidR="00CA3BD1" w:rsidRPr="00C325B9">
        <w:rPr>
          <w:rFonts w:ascii="Palatino Linotype" w:hAnsi="Palatino Linotype"/>
          <w:bCs/>
          <w:sz w:val="18"/>
          <w:szCs w:val="18"/>
        </w:rPr>
        <w:t xml:space="preserve"> </w:t>
      </w:r>
      <w:r w:rsidR="00B963A5" w:rsidRPr="00C325B9">
        <w:rPr>
          <w:rFonts w:ascii="Palatino Linotype" w:hAnsi="Palatino Linotype"/>
          <w:bCs/>
          <w:sz w:val="18"/>
          <w:szCs w:val="18"/>
        </w:rPr>
        <w:t xml:space="preserve">;  </w:t>
      </w:r>
      <w:r w:rsidR="00B963A5" w:rsidRPr="00C325B9">
        <w:rPr>
          <w:rFonts w:ascii="Palatino Linotype" w:hAnsi="Palatino Linotype"/>
          <w:sz w:val="18"/>
          <w:szCs w:val="18"/>
        </w:rPr>
        <w:t xml:space="preserve"> </w:t>
      </w:r>
      <w:r w:rsidR="00B963A5" w:rsidRPr="00C325B9">
        <w:rPr>
          <w:rFonts w:ascii="Palatino Linotype" w:hAnsi="Palatino Linotype"/>
          <w:bCs/>
          <w:sz w:val="18"/>
          <w:szCs w:val="18"/>
        </w:rPr>
        <w:t xml:space="preserve">2. </w:t>
      </w:r>
      <w:r w:rsidR="00B963A5" w:rsidRPr="00C325B9">
        <w:rPr>
          <w:rFonts w:ascii="Palatino Linotype" w:hAnsi="Palatino Linotype"/>
          <w:bCs/>
          <w:i/>
          <w:iCs/>
          <w:sz w:val="18"/>
          <w:szCs w:val="18"/>
        </w:rPr>
        <w:t>siège de l'intelligence</w:t>
      </w:r>
      <w:r w:rsidR="00B963A5" w:rsidRPr="00C325B9">
        <w:rPr>
          <w:rFonts w:ascii="Palatino Linotype" w:hAnsi="Palatino Linotype"/>
          <w:bCs/>
          <w:sz w:val="18"/>
          <w:szCs w:val="18"/>
        </w:rPr>
        <w:t xml:space="preserve"> : intelligence, raison, pensée, jugement, réflexion, </w:t>
      </w:r>
      <w:proofErr w:type="gramStart"/>
      <w:r w:rsidR="00B963A5" w:rsidRPr="00C325B9">
        <w:rPr>
          <w:rFonts w:ascii="Palatino Linotype" w:hAnsi="Palatino Linotype"/>
          <w:bCs/>
          <w:sz w:val="18"/>
          <w:szCs w:val="18"/>
        </w:rPr>
        <w:t>mémoire;</w:t>
      </w:r>
      <w:proofErr w:type="gramEnd"/>
      <w:r w:rsidR="00B963A5" w:rsidRPr="00C325B9">
        <w:rPr>
          <w:rFonts w:ascii="Palatino Linotype" w:hAnsi="Palatino Linotype"/>
          <w:bCs/>
          <w:sz w:val="18"/>
          <w:szCs w:val="18"/>
        </w:rPr>
        <w:t xml:space="preserve"> conscience</w:t>
      </w:r>
      <w:r w:rsidR="00CA3BD1" w:rsidRPr="00C325B9">
        <w:rPr>
          <w:rFonts w:ascii="Palatino Linotype" w:hAnsi="Palatino Linotype"/>
          <w:bCs/>
          <w:sz w:val="18"/>
          <w:szCs w:val="18"/>
        </w:rPr>
        <w:t xml:space="preserve"> </w:t>
      </w:r>
      <w:proofErr w:type="gramStart"/>
      <w:r w:rsidR="00B963A5" w:rsidRPr="00C325B9">
        <w:rPr>
          <w:rFonts w:ascii="Palatino Linotype" w:hAnsi="Palatino Linotype"/>
          <w:bCs/>
          <w:sz w:val="18"/>
          <w:szCs w:val="18"/>
        </w:rPr>
        <w:t>;  3</w:t>
      </w:r>
      <w:proofErr w:type="gramEnd"/>
      <w:r w:rsidR="00B963A5" w:rsidRPr="00C325B9">
        <w:rPr>
          <w:rFonts w:ascii="Palatino Linotype" w:hAnsi="Palatino Linotype"/>
          <w:bCs/>
          <w:sz w:val="18"/>
          <w:szCs w:val="18"/>
        </w:rPr>
        <w:t xml:space="preserve">. </w:t>
      </w:r>
      <w:r w:rsidR="00B963A5" w:rsidRPr="00C325B9">
        <w:rPr>
          <w:rFonts w:ascii="Palatino Linotype" w:hAnsi="Palatino Linotype"/>
          <w:bCs/>
          <w:i/>
          <w:iCs/>
          <w:sz w:val="18"/>
          <w:szCs w:val="18"/>
        </w:rPr>
        <w:t>siège de la volonté</w:t>
      </w:r>
      <w:r w:rsidR="00B963A5" w:rsidRPr="00C325B9">
        <w:rPr>
          <w:rFonts w:ascii="Palatino Linotype" w:hAnsi="Palatino Linotype"/>
          <w:bCs/>
          <w:sz w:val="18"/>
          <w:szCs w:val="18"/>
        </w:rPr>
        <w:t xml:space="preserve"> : désir, intention, dessein, </w:t>
      </w:r>
      <w:proofErr w:type="gramStart"/>
      <w:r w:rsidR="00B963A5" w:rsidRPr="00C325B9">
        <w:rPr>
          <w:rFonts w:ascii="Palatino Linotype" w:hAnsi="Palatino Linotype"/>
          <w:bCs/>
          <w:sz w:val="18"/>
          <w:szCs w:val="18"/>
        </w:rPr>
        <w:t>vue;</w:t>
      </w:r>
      <w:proofErr w:type="gramEnd"/>
      <w:r w:rsidR="00B963A5" w:rsidRPr="00C325B9">
        <w:rPr>
          <w:rFonts w:ascii="Palatino Linotype" w:hAnsi="Palatino Linotype"/>
          <w:bCs/>
          <w:sz w:val="18"/>
          <w:szCs w:val="18"/>
        </w:rPr>
        <w:t xml:space="preserve"> fantaisie, caprice.</w:t>
      </w:r>
      <w:r w:rsidR="00B963A5" w:rsidRPr="00C325B9">
        <w:rPr>
          <w:rFonts w:ascii="Palatino Linotype" w:hAnsi="Palatino Linotype"/>
          <w:sz w:val="18"/>
          <w:szCs w:val="18"/>
        </w:rPr>
        <w:t xml:space="preserve">  4. </w:t>
      </w:r>
      <w:r w:rsidR="00B963A5" w:rsidRPr="00C325B9">
        <w:rPr>
          <w:rFonts w:ascii="Palatino Linotype" w:hAnsi="Palatino Linotype"/>
          <w:bCs/>
          <w:i/>
          <w:iCs/>
          <w:sz w:val="18"/>
          <w:szCs w:val="18"/>
        </w:rPr>
        <w:t>siège du sentiment</w:t>
      </w:r>
      <w:r w:rsidR="00B963A5" w:rsidRPr="00C325B9">
        <w:rPr>
          <w:rFonts w:ascii="Palatino Linotype" w:hAnsi="Palatino Linotype"/>
          <w:bCs/>
          <w:sz w:val="18"/>
          <w:szCs w:val="18"/>
        </w:rPr>
        <w:t xml:space="preserve"> : cœur, âme, passion, disposition, inclination.</w:t>
      </w:r>
      <w:r w:rsidR="00B963A5" w:rsidRPr="00C325B9">
        <w:rPr>
          <w:rFonts w:ascii="Palatino Linotype" w:hAnsi="Palatino Linotype"/>
          <w:sz w:val="18"/>
          <w:szCs w:val="18"/>
        </w:rPr>
        <w:t xml:space="preserve">    5.</w:t>
      </w:r>
      <w:r w:rsidR="00CA3BD1" w:rsidRPr="00C325B9">
        <w:rPr>
          <w:rFonts w:ascii="Palatino Linotype" w:hAnsi="Palatino Linotype"/>
          <w:bCs/>
          <w:sz w:val="18"/>
          <w:szCs w:val="18"/>
        </w:rPr>
        <w:t xml:space="preserve"> </w:t>
      </w:r>
      <w:r w:rsidR="00B963A5" w:rsidRPr="00C325B9">
        <w:rPr>
          <w:rFonts w:ascii="Palatino Linotype" w:hAnsi="Palatino Linotype"/>
          <w:bCs/>
          <w:i/>
          <w:iCs/>
          <w:sz w:val="18"/>
          <w:szCs w:val="18"/>
        </w:rPr>
        <w:t xml:space="preserve"> mouvement violent de l'âme</w:t>
      </w:r>
      <w:r w:rsidR="00B963A5" w:rsidRPr="00C325B9">
        <w:rPr>
          <w:rFonts w:ascii="Palatino Linotype" w:hAnsi="Palatino Linotype"/>
          <w:bCs/>
          <w:sz w:val="18"/>
          <w:szCs w:val="18"/>
        </w:rPr>
        <w:t xml:space="preserve"> : courage, hardiesse, élan, </w:t>
      </w:r>
      <w:proofErr w:type="gramStart"/>
      <w:r w:rsidR="00B963A5" w:rsidRPr="00C325B9">
        <w:rPr>
          <w:rFonts w:ascii="Palatino Linotype" w:hAnsi="Palatino Linotype"/>
          <w:bCs/>
          <w:sz w:val="18"/>
          <w:szCs w:val="18"/>
        </w:rPr>
        <w:t>colère;</w:t>
      </w:r>
      <w:proofErr w:type="gramEnd"/>
      <w:r w:rsidR="00B963A5" w:rsidRPr="00C325B9">
        <w:rPr>
          <w:rFonts w:ascii="Palatino Linotype" w:hAnsi="Palatino Linotype"/>
          <w:bCs/>
          <w:sz w:val="18"/>
          <w:szCs w:val="18"/>
        </w:rPr>
        <w:t xml:space="preserve"> fierté, arrogance.</w:t>
      </w:r>
      <w:r w:rsidR="00B963A5" w:rsidRPr="00C325B9">
        <w:rPr>
          <w:rFonts w:ascii="Palatino Linotype" w:hAnsi="Palatino Linotype"/>
          <w:sz w:val="18"/>
          <w:szCs w:val="18"/>
        </w:rPr>
        <w:t xml:space="preserve">    6. </w:t>
      </w:r>
      <w:r w:rsidR="00B963A5" w:rsidRPr="00C325B9">
        <w:rPr>
          <w:rFonts w:ascii="Palatino Linotype" w:hAnsi="Palatino Linotype"/>
          <w:bCs/>
          <w:i/>
          <w:iCs/>
          <w:sz w:val="18"/>
          <w:szCs w:val="18"/>
        </w:rPr>
        <w:t>dispositions naturelles</w:t>
      </w:r>
      <w:r w:rsidR="00B963A5" w:rsidRPr="00C325B9">
        <w:rPr>
          <w:rFonts w:ascii="Palatino Linotype" w:hAnsi="Palatino Linotype"/>
          <w:bCs/>
          <w:sz w:val="18"/>
          <w:szCs w:val="18"/>
        </w:rPr>
        <w:t xml:space="preserve"> : caractère, mœurs, </w:t>
      </w:r>
      <w:proofErr w:type="gramStart"/>
      <w:r w:rsidR="00B963A5" w:rsidRPr="00C325B9">
        <w:rPr>
          <w:rFonts w:ascii="Palatino Linotype" w:hAnsi="Palatino Linotype"/>
          <w:bCs/>
          <w:sz w:val="18"/>
          <w:szCs w:val="18"/>
        </w:rPr>
        <w:t>humeur;</w:t>
      </w:r>
      <w:proofErr w:type="gramEnd"/>
      <w:r w:rsidR="00B963A5" w:rsidRPr="00C325B9">
        <w:rPr>
          <w:rFonts w:ascii="Palatino Linotype" w:hAnsi="Palatino Linotype"/>
          <w:bCs/>
          <w:sz w:val="18"/>
          <w:szCs w:val="18"/>
        </w:rPr>
        <w:t xml:space="preserve"> nature (d'un animal ou d'une plante).</w:t>
      </w:r>
      <w:r w:rsidR="00B963A5" w:rsidRPr="00C325B9">
        <w:rPr>
          <w:rFonts w:ascii="Palatino Linotype" w:hAnsi="Palatino Linotype"/>
          <w:sz w:val="18"/>
          <w:szCs w:val="18"/>
        </w:rPr>
        <w:t xml:space="preserve">  7. </w:t>
      </w:r>
      <w:r w:rsidR="00B963A5" w:rsidRPr="00C325B9">
        <w:rPr>
          <w:rFonts w:ascii="Palatino Linotype" w:hAnsi="Palatino Linotype"/>
          <w:bCs/>
          <w:i/>
          <w:iCs/>
          <w:sz w:val="18"/>
          <w:szCs w:val="18"/>
        </w:rPr>
        <w:t>terme de cajolerie.</w:t>
      </w:r>
      <w:r w:rsidR="00CA3BD1" w:rsidRPr="00C325B9">
        <w:rPr>
          <w:rFonts w:ascii="Palatino Linotype" w:hAnsi="Palatino Linotype"/>
          <w:bCs/>
          <w:sz w:val="18"/>
          <w:szCs w:val="18"/>
        </w:rPr>
        <w:t xml:space="preserve"> </w:t>
      </w:r>
      <w:proofErr w:type="gramStart"/>
      <w:r w:rsidR="00B963A5" w:rsidRPr="00C325B9">
        <w:rPr>
          <w:rFonts w:ascii="Palatino Linotype" w:hAnsi="Palatino Linotype"/>
          <w:bCs/>
          <w:sz w:val="18"/>
          <w:szCs w:val="18"/>
        </w:rPr>
        <w:t>ma</w:t>
      </w:r>
      <w:proofErr w:type="gramEnd"/>
      <w:r w:rsidR="00B963A5" w:rsidRPr="00C325B9">
        <w:rPr>
          <w:rFonts w:ascii="Palatino Linotype" w:hAnsi="Palatino Linotype"/>
          <w:bCs/>
          <w:sz w:val="18"/>
          <w:szCs w:val="18"/>
        </w:rPr>
        <w:t xml:space="preserve"> chère âme, mon cœur</w:t>
      </w:r>
      <w:r w:rsidR="00811726" w:rsidRPr="00C325B9">
        <w:rPr>
          <w:rFonts w:ascii="Palatino Linotype" w:hAnsi="Palatino Linotype"/>
          <w:bCs/>
          <w:sz w:val="18"/>
          <w:szCs w:val="18"/>
        </w:rPr>
        <w:t xml:space="preserve">.      </w:t>
      </w:r>
      <w:r w:rsidR="00512FB9" w:rsidRPr="00C325B9">
        <w:rPr>
          <w:rFonts w:ascii="Palatino Linotype" w:hAnsi="Palatino Linotype"/>
          <w:bCs/>
          <w:sz w:val="18"/>
          <w:szCs w:val="18"/>
        </w:rPr>
        <w:t xml:space="preserve"> </w:t>
      </w:r>
      <w:proofErr w:type="spellStart"/>
      <w:r w:rsidR="00512FB9" w:rsidRPr="00C325B9">
        <w:rPr>
          <w:rFonts w:ascii="Palatino Linotype" w:hAnsi="Palatino Linotype"/>
          <w:b/>
          <w:bCs/>
          <w:sz w:val="18"/>
          <w:szCs w:val="18"/>
        </w:rPr>
        <w:t>Prŏpāgo</w:t>
      </w:r>
      <w:proofErr w:type="spellEnd"/>
      <w:r w:rsidR="00512FB9" w:rsidRPr="00C325B9">
        <w:rPr>
          <w:rFonts w:ascii="Palatino Linotype" w:hAnsi="Palatino Linotype"/>
          <w:b/>
          <w:bCs/>
          <w:sz w:val="18"/>
          <w:szCs w:val="18"/>
        </w:rPr>
        <w:t>, ĭnis, f. :</w:t>
      </w:r>
      <w:r w:rsidR="00CA3BD1" w:rsidRPr="00C325B9">
        <w:rPr>
          <w:rFonts w:ascii="Palatino Linotype" w:hAnsi="Palatino Linotype"/>
          <w:b/>
          <w:bCs/>
          <w:sz w:val="18"/>
          <w:szCs w:val="18"/>
        </w:rPr>
        <w:t xml:space="preserve"> </w:t>
      </w:r>
      <w:r w:rsidR="00512FB9" w:rsidRPr="00C325B9">
        <w:rPr>
          <w:rFonts w:ascii="Palatino Linotype" w:hAnsi="Palatino Linotype"/>
          <w:bCs/>
          <w:sz w:val="18"/>
          <w:szCs w:val="18"/>
        </w:rPr>
        <w:t xml:space="preserve"> </w:t>
      </w:r>
      <w:proofErr w:type="spellStart"/>
      <w:r w:rsidR="00512FB9" w:rsidRPr="00C325B9">
        <w:rPr>
          <w:rFonts w:ascii="Palatino Linotype" w:hAnsi="Palatino Linotype"/>
          <w:bCs/>
          <w:sz w:val="18"/>
          <w:szCs w:val="18"/>
        </w:rPr>
        <w:t>a</w:t>
      </w:r>
      <w:proofErr w:type="spellEnd"/>
      <w:r w:rsidR="00512FB9" w:rsidRPr="00C325B9">
        <w:rPr>
          <w:rFonts w:ascii="Palatino Linotype" w:hAnsi="Palatino Linotype"/>
          <w:bCs/>
          <w:sz w:val="18"/>
          <w:szCs w:val="18"/>
        </w:rPr>
        <w:t xml:space="preserve"> bouture</w:t>
      </w:r>
      <w:r w:rsidR="00CA3BD1" w:rsidRPr="00C325B9">
        <w:rPr>
          <w:rFonts w:ascii="Palatino Linotype" w:hAnsi="Palatino Linotype"/>
          <w:bCs/>
          <w:sz w:val="18"/>
          <w:szCs w:val="18"/>
        </w:rPr>
        <w:t xml:space="preserve"> </w:t>
      </w:r>
      <w:r w:rsidR="00512FB9" w:rsidRPr="00C325B9">
        <w:rPr>
          <w:rFonts w:ascii="Palatino Linotype" w:hAnsi="Palatino Linotype"/>
          <w:bCs/>
          <w:sz w:val="18"/>
          <w:szCs w:val="18"/>
        </w:rPr>
        <w:t>; b rejeton, pousse</w:t>
      </w:r>
      <w:r w:rsidR="00CA3BD1" w:rsidRPr="00C325B9">
        <w:rPr>
          <w:rFonts w:ascii="Palatino Linotype" w:hAnsi="Palatino Linotype"/>
          <w:bCs/>
          <w:sz w:val="18"/>
          <w:szCs w:val="18"/>
        </w:rPr>
        <w:t xml:space="preserve"> </w:t>
      </w:r>
      <w:r w:rsidR="00512FB9" w:rsidRPr="00C325B9">
        <w:rPr>
          <w:rFonts w:ascii="Palatino Linotype" w:hAnsi="Palatino Linotype"/>
          <w:bCs/>
          <w:sz w:val="18"/>
          <w:szCs w:val="18"/>
        </w:rPr>
        <w:t>;   b rejeton, lignée, race.</w:t>
      </w:r>
      <w:r w:rsidR="00EF0004" w:rsidRPr="00C325B9">
        <w:rPr>
          <w:rFonts w:ascii="Palatino Linotype" w:hAnsi="Palatino Linotype"/>
          <w:bCs/>
          <w:sz w:val="18"/>
          <w:szCs w:val="18"/>
        </w:rPr>
        <w:t xml:space="preserve"> (Le préfixe est scandé bref dans propagent</w:t>
      </w:r>
      <w:r w:rsidR="00CA3BD1" w:rsidRPr="00C325B9">
        <w:rPr>
          <w:rFonts w:ascii="Palatino Linotype" w:hAnsi="Palatino Linotype"/>
          <w:bCs/>
          <w:sz w:val="18"/>
          <w:szCs w:val="18"/>
        </w:rPr>
        <w:t xml:space="preserve"> </w:t>
      </w:r>
      <w:r w:rsidR="00EF0004" w:rsidRPr="00C325B9">
        <w:rPr>
          <w:rFonts w:ascii="Palatino Linotype" w:hAnsi="Palatino Linotype"/>
          <w:bCs/>
          <w:sz w:val="18"/>
          <w:szCs w:val="18"/>
        </w:rPr>
        <w:t>: v. 20</w:t>
      </w:r>
      <w:r w:rsidR="00CA3BD1" w:rsidRPr="00C325B9">
        <w:rPr>
          <w:rFonts w:ascii="Palatino Linotype" w:hAnsi="Palatino Linotype"/>
          <w:bCs/>
          <w:sz w:val="18"/>
          <w:szCs w:val="18"/>
        </w:rPr>
        <w:t xml:space="preserve"> </w:t>
      </w:r>
      <w:r w:rsidR="00EF0004" w:rsidRPr="00C325B9">
        <w:rPr>
          <w:rFonts w:ascii="Palatino Linotype" w:hAnsi="Palatino Linotype"/>
          <w:bCs/>
          <w:sz w:val="18"/>
          <w:szCs w:val="18"/>
        </w:rPr>
        <w:t>;</w:t>
      </w:r>
      <w:r w:rsidR="001448CD" w:rsidRPr="00C325B9">
        <w:rPr>
          <w:rFonts w:ascii="Palatino Linotype" w:hAnsi="Palatino Linotype"/>
          <w:bCs/>
          <w:sz w:val="18"/>
          <w:szCs w:val="18"/>
        </w:rPr>
        <w:t xml:space="preserve"> </w:t>
      </w:r>
      <w:proofErr w:type="gramStart"/>
      <w:r w:rsidR="001448CD" w:rsidRPr="00C325B9">
        <w:rPr>
          <w:rFonts w:ascii="Palatino Linotype" w:hAnsi="Palatino Linotype"/>
          <w:bCs/>
          <w:sz w:val="18"/>
          <w:szCs w:val="18"/>
        </w:rPr>
        <w:t xml:space="preserve">42, </w:t>
      </w:r>
      <w:r w:rsidR="00EF0004" w:rsidRPr="00C325B9">
        <w:rPr>
          <w:rFonts w:ascii="Palatino Linotype" w:hAnsi="Palatino Linotype"/>
          <w:bCs/>
          <w:sz w:val="18"/>
          <w:szCs w:val="18"/>
        </w:rPr>
        <w:t xml:space="preserve"> 280</w:t>
      </w:r>
      <w:proofErr w:type="gramEnd"/>
      <w:r w:rsidR="00CA3BD1" w:rsidRPr="00C325B9">
        <w:rPr>
          <w:rFonts w:ascii="Palatino Linotype" w:hAnsi="Palatino Linotype"/>
          <w:bCs/>
          <w:sz w:val="18"/>
          <w:szCs w:val="18"/>
        </w:rPr>
        <w:t xml:space="preserve"> </w:t>
      </w:r>
      <w:r w:rsidR="00EF0004" w:rsidRPr="00C325B9">
        <w:rPr>
          <w:rFonts w:ascii="Palatino Linotype" w:hAnsi="Palatino Linotype"/>
          <w:bCs/>
          <w:sz w:val="18"/>
          <w:szCs w:val="18"/>
        </w:rPr>
        <w:t>; il est long en V 125.</w:t>
      </w:r>
      <w:r w:rsidR="00CA3BD1" w:rsidRPr="00C325B9">
        <w:rPr>
          <w:rFonts w:ascii="Palatino Linotype" w:hAnsi="Palatino Linotype"/>
          <w:bCs/>
          <w:sz w:val="18"/>
          <w:szCs w:val="18"/>
        </w:rPr>
        <w:t xml:space="preserve"> </w:t>
      </w:r>
      <w:r w:rsidR="00EF0004" w:rsidRPr="00C325B9">
        <w:rPr>
          <w:rFonts w:ascii="Palatino Linotype" w:hAnsi="Palatino Linotype"/>
          <w:bCs/>
          <w:sz w:val="18"/>
          <w:szCs w:val="18"/>
        </w:rPr>
        <w:t>; V 850).</w:t>
      </w:r>
      <w:r w:rsidR="001448CD" w:rsidRPr="00C325B9">
        <w:rPr>
          <w:rFonts w:ascii="Palatino Linotype" w:hAnsi="Palatino Linotype"/>
          <w:bCs/>
          <w:sz w:val="18"/>
          <w:szCs w:val="18"/>
        </w:rPr>
        <w:t xml:space="preserve"> Bref ici dans </w:t>
      </w:r>
      <w:proofErr w:type="spellStart"/>
      <w:r w:rsidR="001448CD" w:rsidRPr="00C325B9">
        <w:rPr>
          <w:rFonts w:ascii="Palatino Linotype" w:hAnsi="Palatino Linotype"/>
          <w:bCs/>
          <w:sz w:val="18"/>
          <w:szCs w:val="18"/>
        </w:rPr>
        <w:t>propago</w:t>
      </w:r>
      <w:proofErr w:type="spellEnd"/>
      <w:r w:rsidR="001448CD" w:rsidRPr="00C325B9">
        <w:rPr>
          <w:rFonts w:ascii="Palatino Linotype" w:hAnsi="Palatino Linotype"/>
          <w:bCs/>
          <w:sz w:val="18"/>
          <w:szCs w:val="18"/>
        </w:rPr>
        <w:t xml:space="preserve">. </w:t>
      </w:r>
      <w:r w:rsidR="00811726" w:rsidRPr="00C325B9">
        <w:rPr>
          <w:rFonts w:ascii="Palatino Linotype" w:hAnsi="Palatino Linotype"/>
          <w:bCs/>
          <w:sz w:val="18"/>
          <w:szCs w:val="18"/>
        </w:rPr>
        <w:br/>
      </w:r>
      <w:r w:rsidR="00115AAB" w:rsidRPr="00C325B9">
        <w:rPr>
          <w:rFonts w:ascii="Palatino Linotype" w:hAnsi="Palatino Linotype"/>
          <w:sz w:val="18"/>
          <w:szCs w:val="18"/>
        </w:rPr>
        <w:tab/>
      </w:r>
      <w:r w:rsidR="00115AAB" w:rsidRPr="00C325B9">
        <w:rPr>
          <w:rFonts w:ascii="Palatino Linotype" w:hAnsi="Palatino Linotype"/>
          <w:b/>
          <w:color w:val="C00000"/>
          <w:sz w:val="18"/>
          <w:szCs w:val="18"/>
        </w:rPr>
        <w:t>NB.</w:t>
      </w:r>
      <w:r w:rsidR="00115AAB" w:rsidRPr="00C325B9">
        <w:rPr>
          <w:rFonts w:ascii="Palatino Linotype" w:hAnsi="Palatino Linotype"/>
          <w:b/>
          <w:sz w:val="18"/>
          <w:szCs w:val="18"/>
        </w:rPr>
        <w:t xml:space="preserve"> </w:t>
      </w:r>
      <w:r w:rsidR="00DC5199" w:rsidRPr="00C325B9">
        <w:rPr>
          <w:rFonts w:ascii="Palatino Linotype" w:hAnsi="Palatino Linotype"/>
          <w:sz w:val="18"/>
          <w:szCs w:val="18"/>
        </w:rPr>
        <w:t xml:space="preserve">La Gens </w:t>
      </w:r>
      <w:proofErr w:type="spellStart"/>
      <w:r w:rsidR="00115AAB" w:rsidRPr="00C325B9">
        <w:rPr>
          <w:rFonts w:ascii="Palatino Linotype" w:hAnsi="Palatino Linotype"/>
          <w:b/>
          <w:sz w:val="18"/>
          <w:szCs w:val="18"/>
        </w:rPr>
        <w:t>M</w:t>
      </w:r>
      <w:r w:rsidR="00DC5199" w:rsidRPr="00C325B9">
        <w:rPr>
          <w:rFonts w:ascii="Palatino Linotype" w:hAnsi="Palatino Linotype"/>
          <w:b/>
          <w:sz w:val="18"/>
          <w:szCs w:val="18"/>
        </w:rPr>
        <w:t>emmia</w:t>
      </w:r>
      <w:proofErr w:type="spellEnd"/>
      <w:r w:rsidR="00DC5199" w:rsidRPr="00C325B9">
        <w:rPr>
          <w:rFonts w:ascii="Palatino Linotype" w:hAnsi="Palatino Linotype"/>
          <w:sz w:val="18"/>
          <w:szCs w:val="18"/>
        </w:rPr>
        <w:t xml:space="preserve"> était</w:t>
      </w:r>
      <w:r w:rsidR="00115AAB" w:rsidRPr="00C325B9">
        <w:rPr>
          <w:rFonts w:ascii="Palatino Linotype" w:hAnsi="Palatino Linotype"/>
          <w:sz w:val="18"/>
          <w:szCs w:val="18"/>
        </w:rPr>
        <w:t>,</w:t>
      </w:r>
      <w:r w:rsidR="00DC5199" w:rsidRPr="00C325B9">
        <w:rPr>
          <w:rFonts w:ascii="Palatino Linotype" w:hAnsi="Palatino Linotype"/>
          <w:sz w:val="18"/>
          <w:szCs w:val="18"/>
        </w:rPr>
        <w:t xml:space="preserve"> </w:t>
      </w:r>
      <w:r w:rsidR="00115AAB" w:rsidRPr="00C325B9">
        <w:rPr>
          <w:rFonts w:ascii="Palatino Linotype" w:hAnsi="Palatino Linotype"/>
          <w:sz w:val="18"/>
          <w:szCs w:val="18"/>
        </w:rPr>
        <w:t>à l’</w:t>
      </w:r>
      <w:r w:rsidR="00DC5199" w:rsidRPr="00C325B9">
        <w:rPr>
          <w:rFonts w:ascii="Palatino Linotype" w:hAnsi="Palatino Linotype"/>
          <w:sz w:val="18"/>
          <w:szCs w:val="18"/>
        </w:rPr>
        <w:t>origine</w:t>
      </w:r>
      <w:r w:rsidR="00115AAB" w:rsidRPr="00C325B9">
        <w:rPr>
          <w:rFonts w:ascii="Palatino Linotype" w:hAnsi="Palatino Linotype"/>
          <w:sz w:val="18"/>
          <w:szCs w:val="18"/>
        </w:rPr>
        <w:t>,</w:t>
      </w:r>
      <w:r w:rsidR="00DC5199" w:rsidRPr="00C325B9">
        <w:rPr>
          <w:rFonts w:ascii="Palatino Linotype" w:hAnsi="Palatino Linotype"/>
          <w:sz w:val="18"/>
          <w:szCs w:val="18"/>
        </w:rPr>
        <w:t xml:space="preserve"> plébéienne</w:t>
      </w:r>
      <w:r w:rsidR="00CA3BD1" w:rsidRPr="00C325B9">
        <w:rPr>
          <w:rFonts w:ascii="Palatino Linotype" w:hAnsi="Palatino Linotype"/>
          <w:sz w:val="18"/>
          <w:szCs w:val="18"/>
        </w:rPr>
        <w:t xml:space="preserve"> </w:t>
      </w:r>
      <w:r w:rsidR="00DC5199" w:rsidRPr="00C325B9">
        <w:rPr>
          <w:rFonts w:ascii="Palatino Linotype" w:hAnsi="Palatino Linotype"/>
          <w:sz w:val="18"/>
          <w:szCs w:val="18"/>
        </w:rPr>
        <w:t xml:space="preserve">; vers la fin de la </w:t>
      </w:r>
      <w:r w:rsidR="00115AAB" w:rsidRPr="00C325B9">
        <w:rPr>
          <w:rFonts w:ascii="Palatino Linotype" w:hAnsi="Palatino Linotype"/>
          <w:sz w:val="18"/>
          <w:szCs w:val="18"/>
        </w:rPr>
        <w:t>R</w:t>
      </w:r>
      <w:r w:rsidR="00DC5199" w:rsidRPr="00C325B9">
        <w:rPr>
          <w:rFonts w:ascii="Palatino Linotype" w:hAnsi="Palatino Linotype"/>
          <w:sz w:val="18"/>
          <w:szCs w:val="18"/>
        </w:rPr>
        <w:t>épublique elle était</w:t>
      </w:r>
      <w:r w:rsidR="00115AAB" w:rsidRPr="00C325B9">
        <w:rPr>
          <w:rFonts w:ascii="Palatino Linotype" w:hAnsi="Palatino Linotype"/>
          <w:sz w:val="18"/>
          <w:szCs w:val="18"/>
        </w:rPr>
        <w:t xml:space="preserve"> devenue </w:t>
      </w:r>
      <w:r w:rsidR="00DC5199" w:rsidRPr="00C325B9">
        <w:rPr>
          <w:rFonts w:ascii="Palatino Linotype" w:hAnsi="Palatino Linotype"/>
          <w:sz w:val="18"/>
          <w:szCs w:val="18"/>
        </w:rPr>
        <w:t xml:space="preserve">une des plus grandes familles de la noblesse. </w:t>
      </w:r>
      <w:proofErr w:type="gramStart"/>
      <w:r w:rsidR="00DC5199" w:rsidRPr="00C325B9">
        <w:rPr>
          <w:rFonts w:ascii="Palatino Linotype" w:hAnsi="Palatino Linotype"/>
          <w:sz w:val="18"/>
          <w:szCs w:val="18"/>
        </w:rPr>
        <w:t xml:space="preserve">Virgile </w:t>
      </w:r>
      <w:r w:rsidR="00537190" w:rsidRPr="00C325B9">
        <w:rPr>
          <w:rFonts w:ascii="Palatino Linotype" w:hAnsi="Palatino Linotype"/>
          <w:sz w:val="18"/>
          <w:szCs w:val="18"/>
        </w:rPr>
        <w:t xml:space="preserve"> fait</w:t>
      </w:r>
      <w:proofErr w:type="gramEnd"/>
      <w:r w:rsidR="00537190" w:rsidRPr="00C325B9">
        <w:rPr>
          <w:rFonts w:ascii="Palatino Linotype" w:hAnsi="Palatino Linotype"/>
          <w:sz w:val="18"/>
          <w:szCs w:val="18"/>
        </w:rPr>
        <w:t xml:space="preserve"> </w:t>
      </w:r>
      <w:r w:rsidR="00115AAB" w:rsidRPr="00C325B9">
        <w:rPr>
          <w:rFonts w:ascii="Palatino Linotype" w:hAnsi="Palatino Linotype"/>
          <w:sz w:val="18"/>
          <w:szCs w:val="18"/>
        </w:rPr>
        <w:t xml:space="preserve">descendre cette gens du Héros troyen </w:t>
      </w:r>
      <w:proofErr w:type="spellStart"/>
      <w:r w:rsidR="00115AAB" w:rsidRPr="00C325B9">
        <w:rPr>
          <w:rFonts w:ascii="Palatino Linotype" w:hAnsi="Palatino Linotype"/>
          <w:sz w:val="18"/>
          <w:szCs w:val="18"/>
        </w:rPr>
        <w:t>Mnesthée</w:t>
      </w:r>
      <w:proofErr w:type="spellEnd"/>
      <w:r w:rsidR="00115AAB" w:rsidRPr="00C325B9">
        <w:rPr>
          <w:rFonts w:ascii="Palatino Linotype" w:hAnsi="Palatino Linotype"/>
          <w:sz w:val="18"/>
          <w:szCs w:val="18"/>
        </w:rPr>
        <w:t xml:space="preserve">.  </w:t>
      </w:r>
      <w:r w:rsidRPr="00C325B9">
        <w:rPr>
          <w:rFonts w:ascii="Palatino Linotype" w:hAnsi="Palatino Linotype"/>
          <w:b/>
          <w:sz w:val="18"/>
          <w:szCs w:val="18"/>
        </w:rPr>
        <w:t xml:space="preserve"> </w:t>
      </w:r>
      <w:proofErr w:type="spellStart"/>
      <w:r w:rsidR="00115AAB" w:rsidRPr="00C325B9">
        <w:rPr>
          <w:rFonts w:ascii="Palatino Linotype" w:hAnsi="Palatino Linotype"/>
          <w:b/>
          <w:sz w:val="18"/>
          <w:szCs w:val="18"/>
        </w:rPr>
        <w:t>Enéide</w:t>
      </w:r>
      <w:proofErr w:type="spellEnd"/>
      <w:r w:rsidR="00115AAB" w:rsidRPr="00C325B9">
        <w:rPr>
          <w:rFonts w:ascii="Palatino Linotype" w:hAnsi="Palatino Linotype"/>
          <w:b/>
          <w:sz w:val="18"/>
          <w:szCs w:val="18"/>
        </w:rPr>
        <w:t>, V, 115-116.  «</w:t>
      </w:r>
      <w:r w:rsidR="00CA3BD1" w:rsidRPr="00C325B9">
        <w:rPr>
          <w:rFonts w:ascii="Palatino Linotype" w:hAnsi="Palatino Linotype"/>
          <w:b/>
          <w:sz w:val="18"/>
          <w:szCs w:val="18"/>
        </w:rPr>
        <w:t xml:space="preserve"> </w:t>
      </w:r>
      <w:proofErr w:type="spellStart"/>
      <w:r w:rsidR="00115AAB" w:rsidRPr="00C325B9">
        <w:rPr>
          <w:rFonts w:ascii="Palatino Linotype" w:hAnsi="Palatino Linotype"/>
          <w:i/>
          <w:iCs/>
          <w:sz w:val="18"/>
          <w:szCs w:val="18"/>
        </w:rPr>
        <w:t>Velocem</w:t>
      </w:r>
      <w:proofErr w:type="spell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i/>
          <w:iCs/>
          <w:sz w:val="18"/>
          <w:szCs w:val="18"/>
        </w:rPr>
        <w:t>Mnestheus</w:t>
      </w:r>
      <w:proofErr w:type="spellEnd"/>
      <w:r w:rsidR="00115AAB" w:rsidRPr="00C325B9">
        <w:rPr>
          <w:rFonts w:ascii="Palatino Linotype" w:hAnsi="Palatino Linotype"/>
          <w:i/>
          <w:iCs/>
          <w:sz w:val="18"/>
          <w:szCs w:val="18"/>
        </w:rPr>
        <w:t xml:space="preserve"> agit </w:t>
      </w:r>
      <w:proofErr w:type="spellStart"/>
      <w:r w:rsidR="00115AAB" w:rsidRPr="00C325B9">
        <w:rPr>
          <w:rFonts w:ascii="Palatino Linotype" w:hAnsi="Palatino Linotype"/>
          <w:i/>
          <w:iCs/>
          <w:sz w:val="18"/>
          <w:szCs w:val="18"/>
        </w:rPr>
        <w:t>acri</w:t>
      </w:r>
      <w:proofErr w:type="spell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i/>
          <w:iCs/>
          <w:sz w:val="18"/>
          <w:szCs w:val="18"/>
        </w:rPr>
        <w:t>remige</w:t>
      </w:r>
      <w:proofErr w:type="spell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i/>
          <w:iCs/>
          <w:sz w:val="18"/>
          <w:szCs w:val="18"/>
        </w:rPr>
        <w:t>Pristim</w:t>
      </w:r>
      <w:proofErr w:type="spellEnd"/>
      <w:r w:rsidR="00115AAB" w:rsidRPr="00C325B9">
        <w:rPr>
          <w:rFonts w:ascii="Palatino Linotype" w:hAnsi="Palatino Linotype"/>
          <w:i/>
          <w:iCs/>
          <w:sz w:val="18"/>
          <w:szCs w:val="18"/>
        </w:rPr>
        <w:t>, /</w:t>
      </w:r>
      <w:proofErr w:type="gramStart"/>
      <w:r w:rsidR="00115AAB" w:rsidRPr="00C325B9">
        <w:rPr>
          <w:rFonts w:ascii="Palatino Linotype" w:hAnsi="Palatino Linotype"/>
          <w:i/>
          <w:iCs/>
          <w:sz w:val="18"/>
          <w:szCs w:val="18"/>
        </w:rPr>
        <w:t>/  mox</w:t>
      </w:r>
      <w:proofErr w:type="gram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i/>
          <w:iCs/>
          <w:sz w:val="18"/>
          <w:szCs w:val="18"/>
        </w:rPr>
        <w:t>Italus</w:t>
      </w:r>
      <w:proofErr w:type="spell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i/>
          <w:iCs/>
          <w:sz w:val="18"/>
          <w:szCs w:val="18"/>
        </w:rPr>
        <w:t>Mnestheus</w:t>
      </w:r>
      <w:proofErr w:type="spell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i/>
          <w:iCs/>
          <w:sz w:val="18"/>
          <w:szCs w:val="18"/>
        </w:rPr>
        <w:t>genus</w:t>
      </w:r>
      <w:proofErr w:type="spellEnd"/>
      <w:r w:rsidR="00115AAB" w:rsidRPr="00C325B9">
        <w:rPr>
          <w:rFonts w:ascii="Palatino Linotype" w:hAnsi="Palatino Linotype"/>
          <w:i/>
          <w:iCs/>
          <w:sz w:val="18"/>
          <w:szCs w:val="18"/>
        </w:rPr>
        <w:t xml:space="preserve"> a quo nomine </w:t>
      </w:r>
      <w:proofErr w:type="gramStart"/>
      <w:r w:rsidR="00115AAB" w:rsidRPr="00C325B9">
        <w:rPr>
          <w:rFonts w:ascii="Palatino Linotype" w:hAnsi="Palatino Linotype"/>
          <w:i/>
          <w:iCs/>
          <w:sz w:val="18"/>
          <w:szCs w:val="18"/>
        </w:rPr>
        <w:t xml:space="preserve">Memmi,  </w:t>
      </w:r>
      <w:r w:rsidR="00115AAB" w:rsidRPr="00C325B9">
        <w:rPr>
          <w:i/>
          <w:iCs/>
          <w:sz w:val="18"/>
          <w:szCs w:val="18"/>
        </w:rPr>
        <w:t>▬</w:t>
      </w:r>
      <w:proofErr w:type="gramEnd"/>
      <w:r w:rsidR="00115AAB" w:rsidRPr="00C325B9">
        <w:rPr>
          <w:rFonts w:ascii="Palatino Linotype" w:hAnsi="Palatino Linotype"/>
          <w:i/>
          <w:iCs/>
          <w:sz w:val="18"/>
          <w:szCs w:val="18"/>
        </w:rPr>
        <w:t xml:space="preserve"> </w:t>
      </w:r>
      <w:proofErr w:type="spellStart"/>
      <w:r w:rsidR="00115AAB" w:rsidRPr="00C325B9">
        <w:rPr>
          <w:rFonts w:ascii="Palatino Linotype" w:hAnsi="Palatino Linotype"/>
          <w:sz w:val="18"/>
          <w:szCs w:val="18"/>
        </w:rPr>
        <w:t>Mnesthée</w:t>
      </w:r>
      <w:proofErr w:type="spellEnd"/>
      <w:r w:rsidR="00115AAB" w:rsidRPr="00C325B9">
        <w:rPr>
          <w:rFonts w:ascii="Palatino Linotype" w:hAnsi="Palatino Linotype"/>
          <w:sz w:val="18"/>
          <w:szCs w:val="18"/>
        </w:rPr>
        <w:t xml:space="preserve"> commande la rapide «</w:t>
      </w:r>
      <w:r w:rsidR="00CA3BD1" w:rsidRPr="00C325B9">
        <w:rPr>
          <w:rFonts w:ascii="Palatino Linotype" w:hAnsi="Palatino Linotype"/>
          <w:sz w:val="18"/>
          <w:szCs w:val="18"/>
        </w:rPr>
        <w:t xml:space="preserve"> </w:t>
      </w:r>
      <w:proofErr w:type="spellStart"/>
      <w:r w:rsidR="00115AAB" w:rsidRPr="00C325B9">
        <w:rPr>
          <w:rFonts w:ascii="Palatino Linotype" w:hAnsi="Palatino Linotype"/>
          <w:sz w:val="18"/>
          <w:szCs w:val="18"/>
        </w:rPr>
        <w:t>Pristis</w:t>
      </w:r>
      <w:proofErr w:type="spellEnd"/>
      <w:r w:rsidR="00CA3BD1" w:rsidRPr="00C325B9">
        <w:rPr>
          <w:rFonts w:ascii="Palatino Linotype" w:hAnsi="Palatino Linotype"/>
          <w:sz w:val="18"/>
          <w:szCs w:val="18"/>
        </w:rPr>
        <w:t xml:space="preserve"> </w:t>
      </w:r>
      <w:r w:rsidR="00115AAB" w:rsidRPr="00C325B9">
        <w:rPr>
          <w:rFonts w:ascii="Palatino Linotype" w:hAnsi="Palatino Linotype"/>
          <w:sz w:val="18"/>
          <w:szCs w:val="18"/>
        </w:rPr>
        <w:t>» et ses ardents rameurs,</w:t>
      </w:r>
      <w:bookmarkStart w:id="25" w:name="5-117"/>
      <w:bookmarkEnd w:id="25"/>
      <w:r w:rsidR="00115AAB" w:rsidRPr="00C325B9">
        <w:rPr>
          <w:rFonts w:ascii="Palatino Linotype" w:hAnsi="Palatino Linotype"/>
          <w:sz w:val="18"/>
          <w:szCs w:val="18"/>
        </w:rPr>
        <w:t xml:space="preserve"> </w:t>
      </w:r>
      <w:proofErr w:type="spellStart"/>
      <w:r w:rsidR="00115AAB" w:rsidRPr="00C325B9">
        <w:rPr>
          <w:rFonts w:ascii="Palatino Linotype" w:hAnsi="Palatino Linotype"/>
          <w:sz w:val="18"/>
          <w:szCs w:val="18"/>
        </w:rPr>
        <w:t>Mnesthée</w:t>
      </w:r>
      <w:proofErr w:type="spellEnd"/>
      <w:r w:rsidR="00115AAB" w:rsidRPr="00C325B9">
        <w:rPr>
          <w:rFonts w:ascii="Palatino Linotype" w:hAnsi="Palatino Linotype"/>
          <w:sz w:val="18"/>
          <w:szCs w:val="18"/>
        </w:rPr>
        <w:t xml:space="preserve">, Italien bientôt donnera son nom à la famille de </w:t>
      </w:r>
      <w:proofErr w:type="spellStart"/>
      <w:r w:rsidR="00115AAB" w:rsidRPr="00C325B9">
        <w:rPr>
          <w:rFonts w:ascii="Palatino Linotype" w:hAnsi="Palatino Linotype"/>
          <w:sz w:val="18"/>
          <w:szCs w:val="18"/>
        </w:rPr>
        <w:t>Memmius</w:t>
      </w:r>
      <w:proofErr w:type="spellEnd"/>
      <w:r w:rsidR="00CA3BD1" w:rsidRPr="00C325B9">
        <w:rPr>
          <w:rFonts w:ascii="Palatino Linotype" w:hAnsi="Palatino Linotype"/>
          <w:sz w:val="18"/>
          <w:szCs w:val="18"/>
        </w:rPr>
        <w:t xml:space="preserve"> </w:t>
      </w:r>
      <w:r w:rsidR="00115AAB" w:rsidRPr="00C325B9">
        <w:rPr>
          <w:rFonts w:ascii="Palatino Linotype" w:hAnsi="Palatino Linotype"/>
          <w:sz w:val="18"/>
          <w:szCs w:val="18"/>
        </w:rPr>
        <w:t xml:space="preserve">». </w:t>
      </w:r>
      <w:r w:rsidR="00115AAB" w:rsidRPr="00C325B9">
        <w:rPr>
          <w:rFonts w:ascii="Palatino Linotype" w:hAnsi="Palatino Linotype"/>
          <w:sz w:val="18"/>
          <w:szCs w:val="18"/>
        </w:rPr>
        <w:br/>
      </w:r>
      <w:r w:rsidR="00115AAB" w:rsidRPr="00C325B9">
        <w:rPr>
          <w:rFonts w:ascii="Palatino Linotype" w:hAnsi="Palatino Linotype"/>
          <w:sz w:val="18"/>
          <w:szCs w:val="18"/>
        </w:rPr>
        <w:tab/>
      </w:r>
      <w:r w:rsidR="00115AAB" w:rsidRPr="00C325B9">
        <w:rPr>
          <w:rFonts w:ascii="Palatino Linotype" w:hAnsi="Palatino Linotype"/>
          <w:b/>
          <w:color w:val="C00000"/>
          <w:sz w:val="18"/>
          <w:szCs w:val="18"/>
        </w:rPr>
        <w:t>NB.</w:t>
      </w:r>
      <w:r w:rsidR="00115AAB" w:rsidRPr="00C325B9">
        <w:rPr>
          <w:rFonts w:ascii="Palatino Linotype" w:hAnsi="Palatino Linotype"/>
          <w:b/>
          <w:sz w:val="18"/>
          <w:szCs w:val="18"/>
        </w:rPr>
        <w:t xml:space="preserve"> </w:t>
      </w:r>
      <w:r w:rsidR="00D0758D" w:rsidRPr="00C325B9">
        <w:rPr>
          <w:rFonts w:ascii="Palatino Linotype" w:hAnsi="Palatino Linotype"/>
          <w:b/>
          <w:sz w:val="18"/>
          <w:szCs w:val="18"/>
        </w:rPr>
        <w:t xml:space="preserve"> J K T</w:t>
      </w:r>
      <w:r w:rsidR="00D0758D" w:rsidRPr="00C325B9">
        <w:rPr>
          <w:rFonts w:ascii="Palatino Linotype" w:hAnsi="Palatino Linotype"/>
          <w:sz w:val="18"/>
          <w:szCs w:val="18"/>
        </w:rPr>
        <w:t xml:space="preserve"> note</w:t>
      </w:r>
      <w:r w:rsidR="00CA3BD1" w:rsidRPr="00C325B9">
        <w:rPr>
          <w:rFonts w:ascii="Palatino Linotype" w:hAnsi="Palatino Linotype"/>
          <w:sz w:val="18"/>
          <w:szCs w:val="18"/>
        </w:rPr>
        <w:t xml:space="preserve"> </w:t>
      </w:r>
      <w:r w:rsidR="00D0758D" w:rsidRPr="00C325B9">
        <w:rPr>
          <w:rFonts w:ascii="Palatino Linotype" w:hAnsi="Palatino Linotype"/>
          <w:sz w:val="18"/>
          <w:szCs w:val="18"/>
        </w:rPr>
        <w:t xml:space="preserve">: </w:t>
      </w:r>
      <w:r w:rsidRPr="00C325B9">
        <w:rPr>
          <w:rFonts w:ascii="Palatino Linotype" w:hAnsi="Palatino Linotype"/>
          <w:sz w:val="18"/>
          <w:szCs w:val="18"/>
        </w:rPr>
        <w:t xml:space="preserve"> </w:t>
      </w:r>
      <w:r w:rsidR="00D0758D" w:rsidRPr="00C325B9">
        <w:rPr>
          <w:rFonts w:ascii="Palatino Linotype" w:hAnsi="Palatino Linotype"/>
          <w:sz w:val="18"/>
          <w:szCs w:val="18"/>
        </w:rPr>
        <w:t>ce vers a souvent été sollicité pour dater le poème. Rien n’assure cependant, que l’ensemble du paragraphe reflète une peur de Lucrèce face aux luttes qui agitaient la république romaine de son temps.  S’il est vrai qu’il témoigne d’un sentiment d’horreur, chaque fois qu’il évoque la guerre, au-delà d’un sentiment personnel, cette invocation à la paix est liée à l’idéal d’ataraxie (l’absence de trouble</w:t>
      </w:r>
      <w:r w:rsidR="00CA3BD1" w:rsidRPr="00C325B9">
        <w:rPr>
          <w:rFonts w:ascii="Palatino Linotype" w:hAnsi="Palatino Linotype"/>
          <w:sz w:val="18"/>
          <w:szCs w:val="18"/>
        </w:rPr>
        <w:t xml:space="preserve"> </w:t>
      </w:r>
      <w:r w:rsidR="00D0758D" w:rsidRPr="00C325B9">
        <w:rPr>
          <w:rFonts w:ascii="Palatino Linotype" w:hAnsi="Palatino Linotype"/>
          <w:sz w:val="18"/>
          <w:szCs w:val="18"/>
        </w:rPr>
        <w:t>évoquée par «</w:t>
      </w:r>
      <w:r w:rsidR="00CA3BD1" w:rsidRPr="00C325B9">
        <w:rPr>
          <w:rFonts w:ascii="Palatino Linotype" w:hAnsi="Palatino Linotype"/>
          <w:sz w:val="18"/>
          <w:szCs w:val="18"/>
        </w:rPr>
        <w:t xml:space="preserve"> </w:t>
      </w:r>
      <w:r w:rsidR="00D0758D" w:rsidRPr="00C325B9">
        <w:rPr>
          <w:rFonts w:ascii="Palatino Linotype" w:hAnsi="Palatino Linotype"/>
          <w:sz w:val="18"/>
          <w:szCs w:val="18"/>
        </w:rPr>
        <w:t xml:space="preserve">aequo </w:t>
      </w:r>
      <w:proofErr w:type="spellStart"/>
      <w:r w:rsidR="00D0758D" w:rsidRPr="00C325B9">
        <w:rPr>
          <w:rFonts w:ascii="Palatino Linotype" w:hAnsi="Palatino Linotype"/>
          <w:sz w:val="18"/>
          <w:szCs w:val="18"/>
        </w:rPr>
        <w:t>animo</w:t>
      </w:r>
      <w:proofErr w:type="spellEnd"/>
      <w:r w:rsidR="00CA3BD1" w:rsidRPr="00C325B9">
        <w:rPr>
          <w:rFonts w:ascii="Palatino Linotype" w:hAnsi="Palatino Linotype"/>
          <w:sz w:val="18"/>
          <w:szCs w:val="18"/>
        </w:rPr>
        <w:t xml:space="preserve"> </w:t>
      </w:r>
      <w:proofErr w:type="gramStart"/>
      <w:r w:rsidR="00D0758D" w:rsidRPr="00C325B9">
        <w:rPr>
          <w:rFonts w:ascii="Palatino Linotype" w:hAnsi="Palatino Linotype"/>
          <w:sz w:val="18"/>
          <w:szCs w:val="18"/>
        </w:rPr>
        <w:t>» )</w:t>
      </w:r>
      <w:proofErr w:type="gramEnd"/>
      <w:r w:rsidR="00D0758D" w:rsidRPr="00C325B9">
        <w:rPr>
          <w:rFonts w:ascii="Palatino Linotype" w:hAnsi="Palatino Linotype"/>
          <w:sz w:val="18"/>
          <w:szCs w:val="18"/>
        </w:rPr>
        <w:t xml:space="preserve"> qui définit le </w:t>
      </w:r>
      <w:proofErr w:type="gramStart"/>
      <w:r w:rsidR="00D0758D" w:rsidRPr="00C325B9">
        <w:rPr>
          <w:rFonts w:ascii="Palatino Linotype" w:hAnsi="Palatino Linotype"/>
          <w:sz w:val="18"/>
          <w:szCs w:val="18"/>
        </w:rPr>
        <w:t xml:space="preserve">bonheur </w:t>
      </w:r>
      <w:r w:rsidR="00537190" w:rsidRPr="00C325B9">
        <w:rPr>
          <w:rFonts w:ascii="Palatino Linotype" w:hAnsi="Palatino Linotype"/>
          <w:sz w:val="18"/>
          <w:szCs w:val="18"/>
        </w:rPr>
        <w:t xml:space="preserve"> (</w:t>
      </w:r>
      <w:proofErr w:type="gramEnd"/>
      <w:r w:rsidR="00537190" w:rsidRPr="00C325B9">
        <w:rPr>
          <w:rFonts w:ascii="Palatino Linotype" w:hAnsi="Palatino Linotype"/>
          <w:sz w:val="18"/>
          <w:szCs w:val="18"/>
        </w:rPr>
        <w:t xml:space="preserve"> ataraxie) </w:t>
      </w:r>
      <w:r w:rsidR="00D0758D" w:rsidRPr="00C325B9">
        <w:rPr>
          <w:rFonts w:ascii="Palatino Linotype" w:hAnsi="Palatino Linotype"/>
          <w:sz w:val="18"/>
          <w:szCs w:val="18"/>
        </w:rPr>
        <w:t>selon la philosophie d’</w:t>
      </w:r>
      <w:proofErr w:type="spellStart"/>
      <w:r w:rsidR="00D0758D" w:rsidRPr="00C325B9">
        <w:rPr>
          <w:rFonts w:ascii="Palatino Linotype" w:hAnsi="Palatino Linotype"/>
          <w:sz w:val="18"/>
          <w:szCs w:val="18"/>
        </w:rPr>
        <w:t>Epicure</w:t>
      </w:r>
      <w:proofErr w:type="spellEnd"/>
      <w:r w:rsidR="00D0758D" w:rsidRPr="00C325B9">
        <w:rPr>
          <w:rFonts w:ascii="Palatino Linotype" w:hAnsi="Palatino Linotype"/>
          <w:sz w:val="18"/>
          <w:szCs w:val="18"/>
        </w:rPr>
        <w:t xml:space="preserve">. </w:t>
      </w:r>
      <w:r w:rsidR="00900D8E" w:rsidRPr="00C325B9">
        <w:rPr>
          <w:rFonts w:ascii="Palatino Linotype" w:hAnsi="Palatino Linotype"/>
          <w:sz w:val="18"/>
          <w:szCs w:val="18"/>
        </w:rPr>
        <w:t xml:space="preserve"> Voir aussi le commentaire de Ernout et Robin. </w:t>
      </w:r>
    </w:p>
  </w:footnote>
  <w:footnote w:id="43">
    <w:p w:rsidR="00D368EB" w:rsidRPr="00C325B9" w:rsidRDefault="00D368EB"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119E6" w:rsidRPr="00C325B9">
        <w:rPr>
          <w:rFonts w:ascii="Palatino Linotype" w:eastAsia="Times New Roman" w:hAnsi="Palatino Linotype" w:cs="Times New Roman"/>
          <w:b/>
          <w:kern w:val="0"/>
          <w:sz w:val="18"/>
          <w:szCs w:val="18"/>
          <w:lang w:eastAsia="fr-FR"/>
          <w14:ligatures w14:val="none"/>
        </w:rPr>
        <w:t xml:space="preserve">43. </w:t>
      </w:r>
      <w:proofErr w:type="spellStart"/>
      <w:r w:rsidR="009119E6" w:rsidRPr="00C325B9">
        <w:rPr>
          <w:rFonts w:ascii="Palatino Linotype" w:eastAsia="Times New Roman" w:hAnsi="Palatino Linotype" w:cs="Times New Roman"/>
          <w:b/>
          <w:kern w:val="0"/>
          <w:sz w:val="18"/>
          <w:szCs w:val="18"/>
          <w:lang w:eastAsia="fr-FR"/>
          <w14:ligatures w14:val="none"/>
        </w:rPr>
        <w:t>talibus</w:t>
      </w:r>
      <w:proofErr w:type="spellEnd"/>
      <w:r w:rsidR="009119E6" w:rsidRPr="00C325B9">
        <w:rPr>
          <w:rFonts w:ascii="Palatino Linotype" w:eastAsia="Times New Roman" w:hAnsi="Palatino Linotype" w:cs="Times New Roman"/>
          <w:b/>
          <w:kern w:val="0"/>
          <w:sz w:val="18"/>
          <w:szCs w:val="18"/>
          <w:lang w:eastAsia="fr-FR"/>
          <w14:ligatures w14:val="none"/>
        </w:rPr>
        <w:t xml:space="preserve"> in rebus </w:t>
      </w:r>
      <w:proofErr w:type="spellStart"/>
      <w:r w:rsidR="009119E6" w:rsidRPr="00C325B9">
        <w:rPr>
          <w:rFonts w:ascii="Palatino Linotype" w:eastAsia="Times New Roman" w:hAnsi="Palatino Linotype" w:cs="Times New Roman"/>
          <w:b/>
          <w:kern w:val="0"/>
          <w:sz w:val="18"/>
          <w:szCs w:val="18"/>
          <w:lang w:eastAsia="fr-FR"/>
          <w14:ligatures w14:val="none"/>
        </w:rPr>
        <w:t>communi</w:t>
      </w:r>
      <w:proofErr w:type="spellEnd"/>
      <w:r w:rsidR="009119E6" w:rsidRPr="00C325B9">
        <w:rPr>
          <w:rFonts w:ascii="Palatino Linotype" w:eastAsia="Times New Roman" w:hAnsi="Palatino Linotype" w:cs="Times New Roman"/>
          <w:b/>
          <w:kern w:val="0"/>
          <w:sz w:val="18"/>
          <w:szCs w:val="18"/>
          <w:lang w:eastAsia="fr-FR"/>
          <w14:ligatures w14:val="none"/>
        </w:rPr>
        <w:t xml:space="preserve"> </w:t>
      </w:r>
      <w:proofErr w:type="spellStart"/>
      <w:r w:rsidR="009119E6" w:rsidRPr="00C325B9">
        <w:rPr>
          <w:rFonts w:ascii="Palatino Linotype" w:eastAsia="Times New Roman" w:hAnsi="Palatino Linotype" w:cs="Times New Roman"/>
          <w:b/>
          <w:kern w:val="0"/>
          <w:sz w:val="18"/>
          <w:szCs w:val="18"/>
          <w:lang w:eastAsia="fr-FR"/>
          <w14:ligatures w14:val="none"/>
        </w:rPr>
        <w:t>d</w:t>
      </w:r>
      <w:r w:rsidR="0009504C" w:rsidRPr="00C325B9">
        <w:rPr>
          <w:rFonts w:ascii="Palatino Linotype" w:hAnsi="Palatino Linotype" w:cs="Times New Roman"/>
          <w:b/>
          <w:bCs/>
          <w:sz w:val="18"/>
          <w:szCs w:val="18"/>
        </w:rPr>
        <w:t>ē</w:t>
      </w:r>
      <w:r w:rsidR="009119E6" w:rsidRPr="00C325B9">
        <w:rPr>
          <w:rFonts w:ascii="Palatino Linotype" w:eastAsia="Times New Roman" w:hAnsi="Palatino Linotype" w:cs="Times New Roman"/>
          <w:b/>
          <w:kern w:val="0"/>
          <w:sz w:val="18"/>
          <w:szCs w:val="18"/>
          <w:lang w:eastAsia="fr-FR"/>
          <w14:ligatures w14:val="none"/>
        </w:rPr>
        <w:t>sse</w:t>
      </w:r>
      <w:proofErr w:type="spellEnd"/>
      <w:r w:rsidR="009119E6"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9119E6" w:rsidRPr="00C325B9">
        <w:rPr>
          <w:rFonts w:ascii="Palatino Linotype" w:eastAsia="Times New Roman" w:hAnsi="Palatino Linotype" w:cs="Times New Roman"/>
          <w:b/>
          <w:kern w:val="0"/>
          <w:sz w:val="18"/>
          <w:szCs w:val="18"/>
          <w:lang w:eastAsia="fr-FR"/>
          <w14:ligatures w14:val="none"/>
        </w:rPr>
        <w:t>s</w:t>
      </w:r>
      <w:r w:rsidR="0009504C" w:rsidRPr="00C325B9">
        <w:rPr>
          <w:rFonts w:ascii="Palatino Linotype" w:hAnsi="Palatino Linotype" w:cs="Times New Roman"/>
          <w:b/>
          <w:bCs/>
          <w:sz w:val="18"/>
          <w:szCs w:val="18"/>
        </w:rPr>
        <w:t>ă</w:t>
      </w:r>
      <w:r w:rsidR="009119E6" w:rsidRPr="00C325B9">
        <w:rPr>
          <w:rFonts w:ascii="Palatino Linotype" w:eastAsia="Times New Roman" w:hAnsi="Palatino Linotype" w:cs="Times New Roman"/>
          <w:b/>
          <w:kern w:val="0"/>
          <w:sz w:val="18"/>
          <w:szCs w:val="18"/>
          <w:lang w:eastAsia="fr-FR"/>
          <w14:ligatures w14:val="none"/>
        </w:rPr>
        <w:t>l</w:t>
      </w:r>
      <w:r w:rsidR="0009504C" w:rsidRPr="00C325B9">
        <w:rPr>
          <w:rFonts w:ascii="Palatino Linotype" w:hAnsi="Palatino Linotype" w:cs="Times New Roman"/>
          <w:b/>
          <w:bCs/>
          <w:sz w:val="18"/>
          <w:szCs w:val="18"/>
        </w:rPr>
        <w:t>ū</w:t>
      </w:r>
      <w:r w:rsidR="009119E6" w:rsidRPr="00C325B9">
        <w:rPr>
          <w:rFonts w:ascii="Palatino Linotype" w:eastAsia="Times New Roman" w:hAnsi="Palatino Linotype" w:cs="Times New Roman"/>
          <w:b/>
          <w:kern w:val="0"/>
          <w:sz w:val="18"/>
          <w:szCs w:val="18"/>
          <w:lang w:eastAsia="fr-FR"/>
          <w14:ligatures w14:val="none"/>
        </w:rPr>
        <w:t>ti</w:t>
      </w:r>
      <w:proofErr w:type="spellEnd"/>
      <w:r w:rsidR="009119E6" w:rsidRPr="00C325B9">
        <w:rPr>
          <w:rFonts w:ascii="Palatino Linotype" w:eastAsia="Times New Roman" w:hAnsi="Palatino Linotype" w:cs="Times New Roman"/>
          <w:b/>
          <w:kern w:val="0"/>
          <w:sz w:val="18"/>
          <w:szCs w:val="18"/>
          <w:lang w:eastAsia="fr-FR"/>
          <w14:ligatures w14:val="none"/>
        </w:rPr>
        <w:t>.</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r w:rsidR="0009504C" w:rsidRPr="00C325B9">
        <w:rPr>
          <w:rFonts w:ascii="Palatino Linotype" w:hAnsi="Palatino Linotype" w:cs="Times New Roman"/>
          <w:b/>
          <w:sz w:val="18"/>
          <w:szCs w:val="18"/>
        </w:rPr>
        <w:t>Cst</w:t>
      </w:r>
      <w:r w:rsidR="0009504C" w:rsidRPr="00C325B9">
        <w:rPr>
          <w:rFonts w:ascii="Palatino Linotype" w:hAnsi="Palatino Linotype" w:cs="Times New Roman"/>
          <w:sz w:val="18"/>
          <w:szCs w:val="18"/>
        </w:rPr>
        <w:t xml:space="preserve">.  </w:t>
      </w:r>
      <w:proofErr w:type="gramStart"/>
      <w:r w:rsidR="0009504C" w:rsidRPr="00C325B9">
        <w:rPr>
          <w:rFonts w:ascii="Palatino Linotype" w:hAnsi="Palatino Linotype" w:cs="Times New Roman"/>
          <w:sz w:val="18"/>
          <w:szCs w:val="18"/>
        </w:rPr>
        <w:t>nec</w:t>
      </w:r>
      <w:proofErr w:type="gramEnd"/>
      <w:r w:rsidR="0009504C" w:rsidRPr="00C325B9">
        <w:rPr>
          <w:rFonts w:ascii="Palatino Linotype" w:hAnsi="Palatino Linotype" w:cs="Times New Roman"/>
          <w:sz w:val="18"/>
          <w:szCs w:val="18"/>
        </w:rPr>
        <w:t xml:space="preserve"> Memmi </w:t>
      </w:r>
      <w:proofErr w:type="spellStart"/>
      <w:r w:rsidR="0009504C" w:rsidRPr="00C325B9">
        <w:rPr>
          <w:rFonts w:ascii="Palatino Linotype" w:hAnsi="Palatino Linotype" w:cs="Times New Roman"/>
          <w:sz w:val="18"/>
          <w:szCs w:val="18"/>
        </w:rPr>
        <w:t>propago</w:t>
      </w:r>
      <w:proofErr w:type="spellEnd"/>
      <w:r w:rsidR="0009504C" w:rsidRPr="00C325B9">
        <w:rPr>
          <w:rFonts w:ascii="Palatino Linotype" w:hAnsi="Palatino Linotype" w:cs="Times New Roman"/>
          <w:sz w:val="18"/>
          <w:szCs w:val="18"/>
        </w:rPr>
        <w:t xml:space="preserve"> </w:t>
      </w:r>
      <w:proofErr w:type="spellStart"/>
      <w:r w:rsidR="0009504C" w:rsidRPr="00C325B9">
        <w:rPr>
          <w:rFonts w:ascii="Palatino Linotype" w:hAnsi="Palatino Linotype" w:cs="Times New Roman"/>
          <w:b/>
          <w:bCs/>
          <w:sz w:val="18"/>
          <w:szCs w:val="18"/>
        </w:rPr>
        <w:t>potest</w:t>
      </w:r>
      <w:proofErr w:type="spellEnd"/>
      <w:r w:rsidR="0009504C" w:rsidRPr="00C325B9">
        <w:rPr>
          <w:rFonts w:ascii="Palatino Linotype" w:hAnsi="Palatino Linotype" w:cs="Times New Roman"/>
          <w:sz w:val="18"/>
          <w:szCs w:val="18"/>
        </w:rPr>
        <w:t xml:space="preserve"> </w:t>
      </w:r>
      <w:proofErr w:type="spellStart"/>
      <w:r w:rsidR="0009504C" w:rsidRPr="00C325B9">
        <w:rPr>
          <w:rFonts w:ascii="Palatino Linotype" w:hAnsi="Palatino Linotype" w:cs="Times New Roman"/>
          <w:sz w:val="18"/>
          <w:szCs w:val="18"/>
        </w:rPr>
        <w:t>desse</w:t>
      </w:r>
      <w:proofErr w:type="spellEnd"/>
      <w:r w:rsidR="0009504C" w:rsidRPr="00C325B9">
        <w:rPr>
          <w:rFonts w:ascii="Palatino Linotype" w:hAnsi="Palatino Linotype" w:cs="Times New Roman"/>
          <w:sz w:val="18"/>
          <w:szCs w:val="18"/>
        </w:rPr>
        <w:t xml:space="preserve">…   </w:t>
      </w:r>
      <w:proofErr w:type="spellStart"/>
      <w:r w:rsidR="0009504C" w:rsidRPr="00C325B9">
        <w:rPr>
          <w:rFonts w:ascii="Palatino Linotype" w:hAnsi="Palatino Linotype" w:cs="Times New Roman"/>
          <w:b/>
          <w:bCs/>
          <w:sz w:val="18"/>
          <w:szCs w:val="18"/>
        </w:rPr>
        <w:t>Dēsum</w:t>
      </w:r>
      <w:proofErr w:type="spellEnd"/>
      <w:r w:rsidR="0009504C" w:rsidRPr="00C325B9">
        <w:rPr>
          <w:rFonts w:ascii="Palatino Linotype" w:hAnsi="Palatino Linotype" w:cs="Times New Roman"/>
          <w:b/>
          <w:bCs/>
          <w:sz w:val="18"/>
          <w:szCs w:val="18"/>
        </w:rPr>
        <w:t xml:space="preserve">, </w:t>
      </w:r>
      <w:proofErr w:type="spellStart"/>
      <w:r w:rsidR="0009504C" w:rsidRPr="00C325B9">
        <w:rPr>
          <w:rFonts w:ascii="Palatino Linotype" w:hAnsi="Palatino Linotype" w:cs="Times New Roman"/>
          <w:b/>
          <w:bCs/>
          <w:sz w:val="18"/>
          <w:szCs w:val="18"/>
        </w:rPr>
        <w:t>dĕes</w:t>
      </w:r>
      <w:proofErr w:type="spellEnd"/>
      <w:r w:rsidR="0009504C" w:rsidRPr="00C325B9">
        <w:rPr>
          <w:rFonts w:ascii="Palatino Linotype" w:hAnsi="Palatino Linotype" w:cs="Times New Roman"/>
          <w:b/>
          <w:bCs/>
          <w:sz w:val="18"/>
          <w:szCs w:val="18"/>
        </w:rPr>
        <w:t xml:space="preserve">, </w:t>
      </w:r>
      <w:proofErr w:type="spellStart"/>
      <w:r w:rsidR="0009504C" w:rsidRPr="00C325B9">
        <w:rPr>
          <w:rFonts w:ascii="Palatino Linotype" w:hAnsi="Palatino Linotype" w:cs="Times New Roman"/>
          <w:b/>
          <w:bCs/>
          <w:sz w:val="18"/>
          <w:szCs w:val="18"/>
        </w:rPr>
        <w:t>dĕesse</w:t>
      </w:r>
      <w:proofErr w:type="spellEnd"/>
      <w:r w:rsidR="0009504C" w:rsidRPr="00C325B9">
        <w:rPr>
          <w:rFonts w:ascii="Palatino Linotype" w:hAnsi="Palatino Linotype" w:cs="Times New Roman"/>
          <w:b/>
          <w:bCs/>
          <w:sz w:val="18"/>
          <w:szCs w:val="18"/>
        </w:rPr>
        <w:t xml:space="preserve">, </w:t>
      </w:r>
      <w:proofErr w:type="spellStart"/>
      <w:proofErr w:type="gramStart"/>
      <w:r w:rsidR="0009504C" w:rsidRPr="00C325B9">
        <w:rPr>
          <w:rFonts w:ascii="Palatino Linotype" w:hAnsi="Palatino Linotype" w:cs="Times New Roman"/>
          <w:b/>
          <w:bCs/>
          <w:sz w:val="18"/>
          <w:szCs w:val="18"/>
        </w:rPr>
        <w:t>dēfŭi</w:t>
      </w:r>
      <w:proofErr w:type="spellEnd"/>
      <w:r w:rsidR="0009504C" w:rsidRPr="00C325B9">
        <w:rPr>
          <w:rFonts w:ascii="Palatino Linotype" w:hAnsi="Palatino Linotype" w:cs="Times New Roman"/>
          <w:bCs/>
          <w:sz w:val="18"/>
          <w:szCs w:val="18"/>
        </w:rPr>
        <w:t xml:space="preserve">  (</w:t>
      </w:r>
      <w:proofErr w:type="gramEnd"/>
      <w:r w:rsidR="0009504C" w:rsidRPr="00C325B9">
        <w:rPr>
          <w:rFonts w:ascii="Palatino Linotype" w:hAnsi="Palatino Linotype" w:cs="Times New Roman"/>
          <w:bCs/>
          <w:i/>
          <w:iCs/>
          <w:sz w:val="18"/>
          <w:szCs w:val="18"/>
        </w:rPr>
        <w:t xml:space="preserve">surtout chez les poètes : </w:t>
      </w:r>
      <w:proofErr w:type="spellStart"/>
      <w:r w:rsidR="0009504C" w:rsidRPr="00C325B9">
        <w:rPr>
          <w:rFonts w:ascii="Palatino Linotype" w:hAnsi="Palatino Linotype" w:cs="Times New Roman"/>
          <w:bCs/>
          <w:i/>
          <w:iCs/>
          <w:sz w:val="18"/>
          <w:szCs w:val="18"/>
        </w:rPr>
        <w:t>ee</w:t>
      </w:r>
      <w:proofErr w:type="spellEnd"/>
      <w:r w:rsidR="0009504C" w:rsidRPr="00C325B9">
        <w:rPr>
          <w:rFonts w:ascii="Palatino Linotype" w:hAnsi="Palatino Linotype" w:cs="Times New Roman"/>
          <w:bCs/>
          <w:i/>
          <w:iCs/>
          <w:sz w:val="18"/>
          <w:szCs w:val="18"/>
        </w:rPr>
        <w:t xml:space="preserve"> ---&gt; e : </w:t>
      </w:r>
      <w:proofErr w:type="spellStart"/>
      <w:r w:rsidR="0009504C" w:rsidRPr="00C325B9">
        <w:rPr>
          <w:rFonts w:ascii="Palatino Linotype" w:hAnsi="Palatino Linotype" w:cs="Times New Roman"/>
          <w:bCs/>
          <w:i/>
          <w:iCs/>
          <w:sz w:val="18"/>
          <w:szCs w:val="18"/>
        </w:rPr>
        <w:t>dest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deest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desse</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deesse</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desset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deesset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derat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deerat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derant</w:t>
      </w:r>
      <w:proofErr w:type="spellEnd"/>
      <w:r w:rsidR="0009504C" w:rsidRPr="00C325B9">
        <w:rPr>
          <w:rFonts w:ascii="Palatino Linotype" w:hAnsi="Palatino Linotype" w:cs="Times New Roman"/>
          <w:bCs/>
          <w:i/>
          <w:iCs/>
          <w:sz w:val="18"/>
          <w:szCs w:val="18"/>
        </w:rPr>
        <w:t xml:space="preserve"> (</w:t>
      </w:r>
      <w:proofErr w:type="spellStart"/>
      <w:r w:rsidR="0009504C" w:rsidRPr="00C325B9">
        <w:rPr>
          <w:rFonts w:ascii="Palatino Linotype" w:hAnsi="Palatino Linotype" w:cs="Times New Roman"/>
          <w:bCs/>
          <w:i/>
          <w:iCs/>
          <w:sz w:val="18"/>
          <w:szCs w:val="18"/>
        </w:rPr>
        <w:t>deerant</w:t>
      </w:r>
      <w:proofErr w:type="spellEnd"/>
      <w:r w:rsidR="0009504C" w:rsidRPr="00C325B9">
        <w:rPr>
          <w:rFonts w:ascii="Palatino Linotype" w:hAnsi="Palatino Linotype" w:cs="Times New Roman"/>
          <w:bCs/>
          <w:i/>
          <w:iCs/>
          <w:sz w:val="18"/>
          <w:szCs w:val="18"/>
        </w:rPr>
        <w:t xml:space="preserve">) </w:t>
      </w:r>
      <w:r w:rsidR="0009504C" w:rsidRPr="00C325B9">
        <w:rPr>
          <w:rFonts w:ascii="Palatino Linotype" w:hAnsi="Palatino Linotype" w:cs="Times New Roman"/>
          <w:bCs/>
          <w:sz w:val="18"/>
          <w:szCs w:val="18"/>
        </w:rPr>
        <w:t xml:space="preserve">: - </w:t>
      </w:r>
      <w:proofErr w:type="spellStart"/>
      <w:r w:rsidR="0009504C" w:rsidRPr="00C325B9">
        <w:rPr>
          <w:rFonts w:ascii="Palatino Linotype" w:hAnsi="Palatino Linotype" w:cs="Times New Roman"/>
          <w:bCs/>
          <w:sz w:val="18"/>
          <w:szCs w:val="18"/>
        </w:rPr>
        <w:t>intr</w:t>
      </w:r>
      <w:proofErr w:type="spellEnd"/>
      <w:r w:rsidR="0009504C" w:rsidRPr="00C325B9">
        <w:rPr>
          <w:rFonts w:ascii="Palatino Linotype" w:hAnsi="Palatino Linotype" w:cs="Times New Roman"/>
          <w:bCs/>
          <w:sz w:val="18"/>
          <w:szCs w:val="18"/>
        </w:rPr>
        <w:t xml:space="preserve">. avec </w:t>
      </w:r>
      <w:proofErr w:type="spellStart"/>
      <w:r w:rsidR="0009504C" w:rsidRPr="00C325B9">
        <w:rPr>
          <w:rFonts w:ascii="Palatino Linotype" w:hAnsi="Palatino Linotype" w:cs="Times New Roman"/>
          <w:bCs/>
          <w:sz w:val="18"/>
          <w:szCs w:val="18"/>
        </w:rPr>
        <w:t>dat</w:t>
      </w:r>
      <w:proofErr w:type="spellEnd"/>
      <w:r w:rsidR="0009504C"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09504C" w:rsidRPr="00C325B9">
        <w:rPr>
          <w:rFonts w:ascii="Palatino Linotype" w:hAnsi="Palatino Linotype" w:cs="Times New Roman"/>
          <w:bCs/>
          <w:sz w:val="18"/>
          <w:szCs w:val="18"/>
        </w:rPr>
        <w:t>: manquer, faire défaut à</w:t>
      </w:r>
      <w:r w:rsidR="00537190" w:rsidRPr="00C325B9">
        <w:rPr>
          <w:rFonts w:ascii="Palatino Linotype" w:hAnsi="Palatino Linotype" w:cs="Times New Roman"/>
          <w:bCs/>
          <w:sz w:val="18"/>
          <w:szCs w:val="18"/>
        </w:rPr>
        <w:t xml:space="preserve"> (</w:t>
      </w:r>
      <w:r w:rsidR="00537190" w:rsidRPr="00C325B9">
        <w:rPr>
          <w:rFonts w:ascii="Palatino Linotype" w:hAnsi="Palatino Linotype" w:cs="Times New Roman"/>
          <w:bCs/>
          <w:sz w:val="18"/>
          <w:szCs w:val="18"/>
        </w:rPr>
        <w:sym w:font="Symbol" w:char="F0AE"/>
      </w:r>
      <w:r w:rsidR="00537190" w:rsidRPr="00C325B9">
        <w:rPr>
          <w:rFonts w:ascii="Palatino Linotype" w:hAnsi="Palatino Linotype" w:cs="Times New Roman"/>
          <w:bCs/>
          <w:sz w:val="18"/>
          <w:szCs w:val="18"/>
        </w:rPr>
        <w:t xml:space="preserve">  se dérober à)</w:t>
      </w:r>
      <w:r w:rsidR="0009504C" w:rsidRPr="00C325B9">
        <w:rPr>
          <w:rFonts w:ascii="Palatino Linotype" w:hAnsi="Palatino Linotype" w:cs="Times New Roman"/>
          <w:bCs/>
          <w:sz w:val="18"/>
          <w:szCs w:val="18"/>
        </w:rPr>
        <w:t xml:space="preserve">.   </w:t>
      </w:r>
      <w:proofErr w:type="spellStart"/>
      <w:r w:rsidR="0009504C" w:rsidRPr="00C325B9">
        <w:rPr>
          <w:rFonts w:ascii="Palatino Linotype" w:hAnsi="Palatino Linotype" w:cs="Times New Roman"/>
          <w:b/>
          <w:bCs/>
          <w:sz w:val="18"/>
          <w:szCs w:val="18"/>
        </w:rPr>
        <w:t>Sălūs</w:t>
      </w:r>
      <w:proofErr w:type="spellEnd"/>
      <w:r w:rsidR="0009504C" w:rsidRPr="00C325B9">
        <w:rPr>
          <w:rFonts w:ascii="Palatino Linotype" w:hAnsi="Palatino Linotype" w:cs="Times New Roman"/>
          <w:b/>
          <w:bCs/>
          <w:sz w:val="18"/>
          <w:szCs w:val="18"/>
        </w:rPr>
        <w:t xml:space="preserve">, </w:t>
      </w:r>
      <w:proofErr w:type="spellStart"/>
      <w:r w:rsidR="0009504C" w:rsidRPr="00C325B9">
        <w:rPr>
          <w:rFonts w:ascii="Palatino Linotype" w:hAnsi="Palatino Linotype" w:cs="Times New Roman"/>
          <w:b/>
          <w:bCs/>
          <w:sz w:val="18"/>
          <w:szCs w:val="18"/>
        </w:rPr>
        <w:t>ūtis</w:t>
      </w:r>
      <w:proofErr w:type="spellEnd"/>
      <w:r w:rsidR="0009504C" w:rsidRPr="00C325B9">
        <w:rPr>
          <w:rFonts w:ascii="Palatino Linotype" w:hAnsi="Palatino Linotype" w:cs="Times New Roman"/>
          <w:b/>
          <w:bCs/>
          <w:sz w:val="18"/>
          <w:szCs w:val="18"/>
        </w:rPr>
        <w:t>, f. :</w:t>
      </w:r>
      <w:r w:rsidR="0009504C" w:rsidRPr="00C325B9">
        <w:rPr>
          <w:rFonts w:ascii="Palatino Linotype" w:hAnsi="Palatino Linotype" w:cs="Times New Roman"/>
          <w:bCs/>
          <w:sz w:val="18"/>
          <w:szCs w:val="18"/>
        </w:rPr>
        <w:t xml:space="preserve"> a -</w:t>
      </w:r>
      <w:r w:rsidR="00CA3BD1" w:rsidRPr="00C325B9">
        <w:rPr>
          <w:rFonts w:ascii="Palatino Linotype" w:hAnsi="Palatino Linotype" w:cs="Times New Roman"/>
          <w:bCs/>
          <w:sz w:val="18"/>
          <w:szCs w:val="18"/>
        </w:rPr>
        <w:t xml:space="preserve"> </w:t>
      </w:r>
      <w:r w:rsidR="0009504C" w:rsidRPr="00C325B9">
        <w:rPr>
          <w:rFonts w:ascii="Palatino Linotype" w:hAnsi="Palatino Linotype" w:cs="Times New Roman"/>
          <w:bCs/>
          <w:sz w:val="18"/>
          <w:szCs w:val="18"/>
        </w:rPr>
        <w:t>bon état physique, santé</w:t>
      </w:r>
      <w:r w:rsidR="00CA3BD1" w:rsidRPr="00C325B9">
        <w:rPr>
          <w:rFonts w:ascii="Palatino Linotype" w:hAnsi="Palatino Linotype" w:cs="Times New Roman"/>
          <w:bCs/>
          <w:sz w:val="18"/>
          <w:szCs w:val="18"/>
        </w:rPr>
        <w:t xml:space="preserve"> </w:t>
      </w:r>
      <w:r w:rsidR="0009504C" w:rsidRPr="00C325B9">
        <w:rPr>
          <w:rFonts w:ascii="Palatino Linotype" w:hAnsi="Palatino Linotype" w:cs="Times New Roman"/>
          <w:bCs/>
          <w:sz w:val="18"/>
          <w:szCs w:val="18"/>
        </w:rPr>
        <w:t>; b -</w:t>
      </w:r>
      <w:r w:rsidR="00CA3BD1" w:rsidRPr="00C325B9">
        <w:rPr>
          <w:rFonts w:ascii="Palatino Linotype" w:hAnsi="Palatino Linotype" w:cs="Times New Roman"/>
          <w:bCs/>
          <w:sz w:val="18"/>
          <w:szCs w:val="18"/>
        </w:rPr>
        <w:t xml:space="preserve"> </w:t>
      </w:r>
      <w:r w:rsidR="0009504C" w:rsidRPr="00C325B9">
        <w:rPr>
          <w:rFonts w:ascii="Palatino Linotype" w:hAnsi="Palatino Linotype" w:cs="Times New Roman"/>
          <w:bCs/>
          <w:sz w:val="18"/>
          <w:szCs w:val="18"/>
        </w:rPr>
        <w:t xml:space="preserve">salut, conservation.  </w:t>
      </w:r>
      <w:proofErr w:type="gramStart"/>
      <w:r w:rsidR="00900D8E" w:rsidRPr="00C325B9">
        <w:rPr>
          <w:rFonts w:ascii="Palatino Linotype" w:hAnsi="Palatino Linotype" w:cs="Times New Roman"/>
          <w:bCs/>
          <w:sz w:val="18"/>
          <w:szCs w:val="18"/>
        </w:rPr>
        <w:t>salut</w:t>
      </w:r>
      <w:proofErr w:type="gramEnd"/>
      <w:r w:rsidR="00900D8E" w:rsidRPr="00C325B9">
        <w:rPr>
          <w:rFonts w:ascii="Palatino Linotype" w:hAnsi="Palatino Linotype" w:cs="Times New Roman"/>
          <w:bCs/>
          <w:sz w:val="18"/>
          <w:szCs w:val="18"/>
        </w:rPr>
        <w:t xml:space="preserve">, </w:t>
      </w:r>
      <w:r w:rsidR="0009504C" w:rsidRPr="00C325B9">
        <w:rPr>
          <w:rFonts w:ascii="Palatino Linotype" w:hAnsi="Palatino Linotype" w:cs="Times New Roman"/>
          <w:bCs/>
          <w:sz w:val="18"/>
          <w:szCs w:val="18"/>
        </w:rPr>
        <w:t>salutation.</w:t>
      </w:r>
      <w:r w:rsidR="00BF2CE1" w:rsidRPr="00C325B9">
        <w:rPr>
          <w:rFonts w:ascii="Palatino Linotype" w:hAnsi="Palatino Linotype" w:cs="Times New Roman"/>
          <w:bCs/>
          <w:sz w:val="18"/>
          <w:szCs w:val="18"/>
        </w:rPr>
        <w:t xml:space="preserve"> </w:t>
      </w:r>
    </w:p>
  </w:footnote>
  <w:footnote w:id="44">
    <w:p w:rsidR="00A65EB7" w:rsidRPr="00C325B9" w:rsidRDefault="00D368EB"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119E6" w:rsidRPr="00C325B9">
        <w:rPr>
          <w:rFonts w:ascii="Palatino Linotype" w:hAnsi="Palatino Linotype" w:cs="Times New Roman"/>
          <w:b/>
          <w:sz w:val="18"/>
          <w:szCs w:val="18"/>
        </w:rPr>
        <w:t xml:space="preserve">44. </w:t>
      </w:r>
      <w:proofErr w:type="spellStart"/>
      <w:r w:rsidR="009119E6" w:rsidRPr="00C325B9">
        <w:rPr>
          <w:rFonts w:ascii="Palatino Linotype" w:hAnsi="Palatino Linotype" w:cs="Times New Roman"/>
          <w:b/>
          <w:sz w:val="18"/>
          <w:szCs w:val="18"/>
        </w:rPr>
        <w:t>omnis</w:t>
      </w:r>
      <w:proofErr w:type="spellEnd"/>
      <w:r w:rsidR="009119E6" w:rsidRPr="00C325B9">
        <w:rPr>
          <w:rFonts w:ascii="Palatino Linotype" w:hAnsi="Palatino Linotype" w:cs="Times New Roman"/>
          <w:b/>
          <w:sz w:val="18"/>
          <w:szCs w:val="18"/>
        </w:rPr>
        <w:t xml:space="preserve"> </w:t>
      </w:r>
      <w:proofErr w:type="spellStart"/>
      <w:r w:rsidR="009119E6" w:rsidRPr="00C325B9">
        <w:rPr>
          <w:rFonts w:ascii="Palatino Linotype" w:hAnsi="Palatino Linotype" w:cs="Times New Roman"/>
          <w:b/>
          <w:sz w:val="18"/>
          <w:szCs w:val="18"/>
        </w:rPr>
        <w:t>enim</w:t>
      </w:r>
      <w:proofErr w:type="spellEnd"/>
      <w:r w:rsidR="009119E6" w:rsidRPr="00C325B9">
        <w:rPr>
          <w:rFonts w:ascii="Palatino Linotype" w:hAnsi="Palatino Linotype" w:cs="Times New Roman"/>
          <w:b/>
          <w:sz w:val="18"/>
          <w:szCs w:val="18"/>
        </w:rPr>
        <w:t xml:space="preserve"> per se </w:t>
      </w:r>
      <w:proofErr w:type="spellStart"/>
      <w:r w:rsidR="009119E6" w:rsidRPr="00C325B9">
        <w:rPr>
          <w:rFonts w:ascii="Palatino Linotype" w:hAnsi="Palatino Linotype" w:cs="Times New Roman"/>
          <w:b/>
          <w:sz w:val="18"/>
          <w:szCs w:val="18"/>
        </w:rPr>
        <w:t>divum</w:t>
      </w:r>
      <w:proofErr w:type="spellEnd"/>
      <w:r w:rsidR="009119E6" w:rsidRPr="00C325B9">
        <w:rPr>
          <w:rFonts w:ascii="Palatino Linotype" w:hAnsi="Palatino Linotype" w:cs="Times New Roman"/>
          <w:b/>
          <w:sz w:val="18"/>
          <w:szCs w:val="18"/>
        </w:rPr>
        <w:t xml:space="preserve"> </w:t>
      </w:r>
      <w:proofErr w:type="spellStart"/>
      <w:r w:rsidR="009119E6" w:rsidRPr="00C325B9">
        <w:rPr>
          <w:rFonts w:ascii="Palatino Linotype" w:hAnsi="Palatino Linotype" w:cs="Times New Roman"/>
          <w:b/>
          <w:sz w:val="18"/>
          <w:szCs w:val="18"/>
        </w:rPr>
        <w:t>natura</w:t>
      </w:r>
      <w:proofErr w:type="spellEnd"/>
      <w:r w:rsidR="009119E6" w:rsidRPr="00C325B9">
        <w:rPr>
          <w:rFonts w:ascii="Palatino Linotype" w:hAnsi="Palatino Linotype" w:cs="Times New Roman"/>
          <w:b/>
          <w:sz w:val="18"/>
          <w:szCs w:val="18"/>
        </w:rPr>
        <w:t xml:space="preserve"> </w:t>
      </w:r>
      <w:proofErr w:type="spellStart"/>
      <w:proofErr w:type="gramStart"/>
      <w:r w:rsidR="009119E6" w:rsidRPr="00C325B9">
        <w:rPr>
          <w:rFonts w:ascii="Palatino Linotype" w:hAnsi="Palatino Linotype" w:cs="Times New Roman"/>
          <w:b/>
          <w:sz w:val="18"/>
          <w:szCs w:val="18"/>
        </w:rPr>
        <w:t>necessest</w:t>
      </w:r>
      <w:proofErr w:type="spellEnd"/>
      <w:r w:rsidR="009119E6"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r w:rsidR="00900D8E" w:rsidRPr="00C325B9">
        <w:rPr>
          <w:rFonts w:ascii="Palatino Linotype" w:hAnsi="Palatino Linotype" w:cs="Times New Roman"/>
          <w:b/>
          <w:sz w:val="18"/>
          <w:szCs w:val="18"/>
        </w:rPr>
        <w:t xml:space="preserve"> </w:t>
      </w:r>
      <w:proofErr w:type="spellStart"/>
      <w:r w:rsidR="00A65EB7" w:rsidRPr="00C325B9">
        <w:rPr>
          <w:rFonts w:ascii="Palatino Linotype" w:hAnsi="Palatino Linotype" w:cs="Times New Roman"/>
          <w:b/>
          <w:sz w:val="18"/>
          <w:szCs w:val="18"/>
        </w:rPr>
        <w:t>Divum</w:t>
      </w:r>
      <w:proofErr w:type="spellEnd"/>
      <w:r w:rsidR="00A65EB7" w:rsidRPr="00C325B9">
        <w:rPr>
          <w:rFonts w:ascii="Palatino Linotype" w:hAnsi="Palatino Linotype" w:cs="Times New Roman"/>
          <w:b/>
          <w:sz w:val="18"/>
          <w:szCs w:val="18"/>
        </w:rPr>
        <w:t xml:space="preserve"> </w:t>
      </w:r>
      <w:proofErr w:type="spellStart"/>
      <w:r w:rsidR="00A65EB7" w:rsidRPr="00C325B9">
        <w:rPr>
          <w:rFonts w:ascii="Palatino Linotype" w:hAnsi="Palatino Linotype" w:cs="Times New Roman"/>
          <w:b/>
          <w:sz w:val="18"/>
          <w:szCs w:val="18"/>
        </w:rPr>
        <w:t>natura</w:t>
      </w:r>
      <w:proofErr w:type="spellEnd"/>
      <w:r w:rsidR="00CA3BD1" w:rsidRPr="00C325B9">
        <w:rPr>
          <w:rFonts w:ascii="Palatino Linotype" w:hAnsi="Palatino Linotype" w:cs="Times New Roman"/>
          <w:b/>
          <w:sz w:val="18"/>
          <w:szCs w:val="18"/>
        </w:rPr>
        <w:t xml:space="preserve"> </w:t>
      </w:r>
      <w:r w:rsidR="00A65EB7" w:rsidRPr="00C325B9">
        <w:rPr>
          <w:rFonts w:ascii="Palatino Linotype" w:hAnsi="Palatino Linotype" w:cs="Times New Roman"/>
          <w:b/>
          <w:sz w:val="18"/>
          <w:szCs w:val="18"/>
        </w:rPr>
        <w:t xml:space="preserve">: </w:t>
      </w:r>
      <w:r w:rsidR="00A65EB7" w:rsidRPr="00C325B9">
        <w:rPr>
          <w:rFonts w:ascii="Palatino Linotype" w:hAnsi="Palatino Linotype" w:cs="Times New Roman"/>
          <w:sz w:val="18"/>
          <w:szCs w:val="18"/>
        </w:rPr>
        <w:t>périphrase pour</w:t>
      </w:r>
      <w:r w:rsidR="00A65EB7" w:rsidRPr="00C325B9">
        <w:rPr>
          <w:rFonts w:ascii="Palatino Linotype" w:hAnsi="Palatino Linotype" w:cs="Times New Roman"/>
          <w:b/>
          <w:sz w:val="18"/>
          <w:szCs w:val="18"/>
        </w:rPr>
        <w:t xml:space="preserve"> Di </w:t>
      </w:r>
      <w:proofErr w:type="gramStart"/>
      <w:r w:rsidR="00A65EB7" w:rsidRPr="00C325B9">
        <w:rPr>
          <w:rFonts w:ascii="Palatino Linotype" w:hAnsi="Palatino Linotype" w:cs="Times New Roman"/>
          <w:sz w:val="18"/>
          <w:szCs w:val="18"/>
        </w:rPr>
        <w:t>( Ernout</w:t>
      </w:r>
      <w:proofErr w:type="gramEnd"/>
      <w:r w:rsidR="00A65EB7" w:rsidRPr="00C325B9">
        <w:rPr>
          <w:rFonts w:ascii="Palatino Linotype" w:hAnsi="Palatino Linotype" w:cs="Times New Roman"/>
          <w:sz w:val="18"/>
          <w:szCs w:val="18"/>
        </w:rPr>
        <w:t xml:space="preserve"> et Robin II, 646).  </w:t>
      </w:r>
      <w:r w:rsidR="00911C39" w:rsidRPr="00C325B9">
        <w:rPr>
          <w:rFonts w:ascii="Palatino Linotype" w:hAnsi="Palatino Linotype" w:cs="Times New Roman"/>
          <w:b/>
          <w:sz w:val="18"/>
          <w:szCs w:val="18"/>
        </w:rPr>
        <w:t xml:space="preserve"> </w:t>
      </w:r>
      <w:proofErr w:type="spellStart"/>
      <w:r w:rsidR="00911C39" w:rsidRPr="00C325B9">
        <w:rPr>
          <w:rFonts w:ascii="Palatino Linotype" w:hAnsi="Palatino Linotype" w:cs="Times New Roman"/>
          <w:b/>
          <w:sz w:val="18"/>
          <w:szCs w:val="18"/>
        </w:rPr>
        <w:t>Necesse</w:t>
      </w:r>
      <w:proofErr w:type="spellEnd"/>
      <w:r w:rsidR="00911C39" w:rsidRPr="00C325B9">
        <w:rPr>
          <w:rFonts w:ascii="Palatino Linotype" w:hAnsi="Palatino Linotype" w:cs="Times New Roman"/>
          <w:b/>
          <w:sz w:val="18"/>
          <w:szCs w:val="18"/>
        </w:rPr>
        <w:t xml:space="preserve"> est</w:t>
      </w:r>
      <w:r w:rsidR="00911C39" w:rsidRPr="00C325B9">
        <w:rPr>
          <w:rFonts w:ascii="Palatino Linotype" w:hAnsi="Palatino Linotype" w:cs="Times New Roman"/>
          <w:sz w:val="18"/>
          <w:szCs w:val="18"/>
        </w:rPr>
        <w:t xml:space="preserve"> se construit ici directement avec le </w:t>
      </w:r>
      <w:proofErr w:type="spellStart"/>
      <w:r w:rsidR="00911C39" w:rsidRPr="00C325B9">
        <w:rPr>
          <w:rFonts w:ascii="Palatino Linotype" w:hAnsi="Palatino Linotype" w:cs="Times New Roman"/>
          <w:sz w:val="18"/>
          <w:szCs w:val="18"/>
        </w:rPr>
        <w:t>sbj</w:t>
      </w:r>
      <w:proofErr w:type="spellEnd"/>
      <w:r w:rsidR="00911C39" w:rsidRPr="00C325B9">
        <w:rPr>
          <w:rFonts w:ascii="Palatino Linotype" w:hAnsi="Palatino Linotype" w:cs="Times New Roman"/>
          <w:sz w:val="18"/>
          <w:szCs w:val="18"/>
        </w:rPr>
        <w:t>. (</w:t>
      </w:r>
      <w:proofErr w:type="spellStart"/>
      <w:proofErr w:type="gramStart"/>
      <w:r w:rsidR="00911C39" w:rsidRPr="00C325B9">
        <w:rPr>
          <w:rFonts w:ascii="Palatino Linotype" w:hAnsi="Palatino Linotype" w:cs="Times New Roman"/>
          <w:b/>
          <w:sz w:val="18"/>
          <w:szCs w:val="18"/>
        </w:rPr>
        <w:t>fruatur</w:t>
      </w:r>
      <w:proofErr w:type="spellEnd"/>
      <w:proofErr w:type="gramEnd"/>
      <w:r w:rsidR="00911C39" w:rsidRPr="00C325B9">
        <w:rPr>
          <w:rFonts w:ascii="Palatino Linotype" w:hAnsi="Palatino Linotype" w:cs="Times New Roman"/>
          <w:sz w:val="18"/>
          <w:szCs w:val="18"/>
        </w:rPr>
        <w:t>) au lieu d’une infinitive</w:t>
      </w:r>
      <w:r w:rsidR="00CA3BD1" w:rsidRPr="00C325B9">
        <w:rPr>
          <w:rFonts w:ascii="Palatino Linotype" w:hAnsi="Palatino Linotype" w:cs="Times New Roman"/>
          <w:sz w:val="18"/>
          <w:szCs w:val="18"/>
        </w:rPr>
        <w:t xml:space="preserve"> </w:t>
      </w:r>
      <w:r w:rsidR="00911C39" w:rsidRPr="00C325B9">
        <w:rPr>
          <w:rFonts w:ascii="Palatino Linotype" w:hAnsi="Palatino Linotype" w:cs="Times New Roman"/>
          <w:sz w:val="18"/>
          <w:szCs w:val="18"/>
        </w:rPr>
        <w:t xml:space="preserve">; parataxe, voir Magnard, § 459. </w:t>
      </w:r>
      <w:r w:rsidR="00A31939" w:rsidRPr="00C325B9">
        <w:rPr>
          <w:rFonts w:ascii="Palatino Linotype" w:hAnsi="Palatino Linotype" w:cs="Times New Roman"/>
          <w:sz w:val="18"/>
          <w:szCs w:val="18"/>
        </w:rPr>
        <w:t xml:space="preserve"> </w:t>
      </w:r>
      <w:r w:rsidR="00A31939" w:rsidRPr="00C325B9">
        <w:rPr>
          <w:rFonts w:ascii="Palatino Linotype" w:hAnsi="Palatino Linotype" w:cs="Times New Roman"/>
          <w:b/>
          <w:sz w:val="18"/>
          <w:szCs w:val="18"/>
        </w:rPr>
        <w:t>Natura</w:t>
      </w:r>
      <w:r w:rsidR="00A31939" w:rsidRPr="00C325B9">
        <w:rPr>
          <w:rFonts w:ascii="Palatino Linotype" w:hAnsi="Palatino Linotype" w:cs="Times New Roman"/>
          <w:sz w:val="18"/>
          <w:szCs w:val="18"/>
        </w:rPr>
        <w:t xml:space="preserve"> voir vers 21.  </w:t>
      </w:r>
      <w:r w:rsidR="006D6199" w:rsidRPr="00C325B9">
        <w:rPr>
          <w:rFonts w:ascii="Palatino Linotype" w:hAnsi="Palatino Linotype" w:cs="Times New Roman"/>
          <w:sz w:val="18"/>
          <w:szCs w:val="18"/>
        </w:rPr>
        <w:br/>
      </w:r>
      <w:r w:rsidR="006D6199" w:rsidRPr="00C325B9">
        <w:rPr>
          <w:rFonts w:ascii="Palatino Linotype" w:hAnsi="Palatino Linotype" w:cs="Times New Roman"/>
          <w:b/>
          <w:bCs/>
          <w:color w:val="C00000"/>
          <w:sz w:val="18"/>
          <w:szCs w:val="18"/>
        </w:rPr>
        <w:t xml:space="preserve">          NB.</w:t>
      </w:r>
      <w:r w:rsidR="006D6199" w:rsidRPr="00C325B9">
        <w:rPr>
          <w:rFonts w:ascii="Palatino Linotype" w:hAnsi="Palatino Linotype" w:cs="Times New Roman"/>
          <w:sz w:val="18"/>
          <w:szCs w:val="18"/>
        </w:rPr>
        <w:t xml:space="preserve">  La répétition de </w:t>
      </w:r>
      <w:r w:rsidR="006D6199" w:rsidRPr="00C325B9">
        <w:rPr>
          <w:rFonts w:ascii="Palatino Linotype" w:hAnsi="Palatino Linotype" w:cs="Times New Roman"/>
          <w:b/>
          <w:bCs/>
          <w:sz w:val="18"/>
          <w:szCs w:val="18"/>
        </w:rPr>
        <w:t>per se</w:t>
      </w:r>
      <w:r w:rsidR="006D6199" w:rsidRPr="00C325B9">
        <w:rPr>
          <w:rFonts w:ascii="Palatino Linotype" w:hAnsi="Palatino Linotype" w:cs="Times New Roman"/>
          <w:sz w:val="18"/>
          <w:szCs w:val="18"/>
        </w:rPr>
        <w:t xml:space="preserve"> </w:t>
      </w:r>
      <w:proofErr w:type="gramStart"/>
      <w:r w:rsidR="006D6199" w:rsidRPr="00C325B9">
        <w:rPr>
          <w:rFonts w:ascii="Palatino Linotype" w:hAnsi="Palatino Linotype" w:cs="Times New Roman"/>
          <w:sz w:val="18"/>
          <w:szCs w:val="18"/>
        </w:rPr>
        <w:t>( 419</w:t>
      </w:r>
      <w:proofErr w:type="gramEnd"/>
      <w:r w:rsidR="006D6199" w:rsidRPr="00C325B9">
        <w:rPr>
          <w:rFonts w:ascii="Palatino Linotype" w:hAnsi="Palatino Linotype" w:cs="Times New Roman"/>
          <w:sz w:val="18"/>
          <w:szCs w:val="18"/>
        </w:rPr>
        <w:t xml:space="preserve">, 422, 440, 445, 459, 462, 466, 479) oppose la réalité fondamentale des atomes et du </w:t>
      </w:r>
      <w:proofErr w:type="gramStart"/>
      <w:r w:rsidR="006D6199" w:rsidRPr="00C325B9">
        <w:rPr>
          <w:rFonts w:ascii="Palatino Linotype" w:hAnsi="Palatino Linotype" w:cs="Times New Roman"/>
          <w:sz w:val="18"/>
          <w:szCs w:val="18"/>
        </w:rPr>
        <w:t>vide  à</w:t>
      </w:r>
      <w:proofErr w:type="gramEnd"/>
      <w:r w:rsidR="006D6199" w:rsidRPr="00C325B9">
        <w:rPr>
          <w:rFonts w:ascii="Palatino Linotype" w:hAnsi="Palatino Linotype" w:cs="Times New Roman"/>
          <w:sz w:val="18"/>
          <w:szCs w:val="18"/>
        </w:rPr>
        <w:t xml:space="preserve"> la réalité dépendante et relative des </w:t>
      </w:r>
      <w:proofErr w:type="spellStart"/>
      <w:r w:rsidR="006D6199" w:rsidRPr="00C325B9">
        <w:rPr>
          <w:rFonts w:ascii="Palatino Linotype" w:hAnsi="Palatino Linotype" w:cs="Times New Roman"/>
          <w:b/>
          <w:bCs/>
          <w:i/>
          <w:iCs/>
          <w:sz w:val="18"/>
          <w:szCs w:val="18"/>
        </w:rPr>
        <w:t>conjuncta</w:t>
      </w:r>
      <w:proofErr w:type="spellEnd"/>
      <w:r w:rsidR="006D6199" w:rsidRPr="00C325B9">
        <w:rPr>
          <w:rFonts w:ascii="Palatino Linotype" w:hAnsi="Palatino Linotype" w:cs="Times New Roman"/>
          <w:sz w:val="18"/>
          <w:szCs w:val="18"/>
        </w:rPr>
        <w:t xml:space="preserve"> et des </w:t>
      </w:r>
      <w:proofErr w:type="spellStart"/>
      <w:r w:rsidR="006D6199" w:rsidRPr="00C325B9">
        <w:rPr>
          <w:rFonts w:ascii="Palatino Linotype" w:hAnsi="Palatino Linotype" w:cs="Times New Roman"/>
          <w:b/>
          <w:bCs/>
          <w:i/>
          <w:iCs/>
          <w:sz w:val="18"/>
          <w:szCs w:val="18"/>
        </w:rPr>
        <w:t>eventa</w:t>
      </w:r>
      <w:proofErr w:type="spellEnd"/>
      <w:r w:rsidR="006D6199" w:rsidRPr="00C325B9">
        <w:rPr>
          <w:rFonts w:ascii="Palatino Linotype" w:hAnsi="Palatino Linotype" w:cs="Times New Roman"/>
          <w:sz w:val="18"/>
          <w:szCs w:val="18"/>
        </w:rPr>
        <w:t xml:space="preserve"> et peut être rapprochée des expressions </w:t>
      </w:r>
      <w:proofErr w:type="gramStart"/>
      <w:r w:rsidR="006D6199" w:rsidRPr="00C325B9">
        <w:rPr>
          <w:rFonts w:ascii="Palatino Linotype" w:hAnsi="Palatino Linotype" w:cs="Times New Roman"/>
          <w:sz w:val="18"/>
          <w:szCs w:val="18"/>
        </w:rPr>
        <w:t>d’</w:t>
      </w:r>
      <w:proofErr w:type="spellStart"/>
      <w:r w:rsidR="006D6199" w:rsidRPr="00C325B9">
        <w:rPr>
          <w:rFonts w:ascii="Palatino Linotype" w:hAnsi="Palatino Linotype" w:cs="Times New Roman"/>
          <w:sz w:val="18"/>
          <w:szCs w:val="18"/>
        </w:rPr>
        <w:t>Epicure</w:t>
      </w:r>
      <w:proofErr w:type="spellEnd"/>
      <w:r w:rsidR="006D6199" w:rsidRPr="00C325B9">
        <w:rPr>
          <w:rFonts w:ascii="Palatino Linotype" w:hAnsi="Palatino Linotype" w:cs="Times New Roman"/>
          <w:sz w:val="18"/>
          <w:szCs w:val="18"/>
        </w:rPr>
        <w:t>,  Ép</w:t>
      </w:r>
      <w:proofErr w:type="gramEnd"/>
      <w:r w:rsidR="006D6199" w:rsidRPr="00C325B9">
        <w:rPr>
          <w:rFonts w:ascii="Palatino Linotype" w:hAnsi="Palatino Linotype" w:cs="Times New Roman"/>
          <w:sz w:val="18"/>
          <w:szCs w:val="18"/>
        </w:rPr>
        <w:t>. I 39 et 68</w:t>
      </w:r>
      <w:proofErr w:type="gramStart"/>
      <w:r w:rsidR="006D6199" w:rsidRPr="00C325B9">
        <w:rPr>
          <w:rFonts w:ascii="Palatino Linotype" w:hAnsi="Palatino Linotype" w:cs="Times New Roman"/>
          <w:sz w:val="18"/>
          <w:szCs w:val="18"/>
        </w:rPr>
        <w:t>.  [</w:t>
      </w:r>
      <w:proofErr w:type="gramEnd"/>
      <w:r w:rsidR="006D6199" w:rsidRPr="00C325B9">
        <w:rPr>
          <w:rFonts w:ascii="Palatino Linotype" w:hAnsi="Palatino Linotype" w:cs="Times New Roman"/>
          <w:sz w:val="18"/>
          <w:szCs w:val="18"/>
        </w:rPr>
        <w:t xml:space="preserve">…]).   </w:t>
      </w:r>
      <w:r w:rsidR="00911C39" w:rsidRPr="00C325B9">
        <w:rPr>
          <w:rFonts w:ascii="Palatino Linotype" w:hAnsi="Palatino Linotype" w:cs="Times New Roman"/>
          <w:sz w:val="18"/>
          <w:szCs w:val="18"/>
        </w:rPr>
        <w:br/>
      </w:r>
      <w:r w:rsidR="00911C39" w:rsidRPr="00C325B9">
        <w:rPr>
          <w:rFonts w:ascii="Palatino Linotype" w:hAnsi="Palatino Linotype" w:cs="Times New Roman"/>
          <w:sz w:val="18"/>
          <w:szCs w:val="18"/>
        </w:rPr>
        <w:tab/>
      </w:r>
      <w:r w:rsidR="000F5187" w:rsidRPr="00C325B9">
        <w:rPr>
          <w:rFonts w:ascii="Palatino Linotype" w:hAnsi="Palatino Linotype" w:cs="Times New Roman"/>
          <w:sz w:val="18"/>
          <w:szCs w:val="18"/>
        </w:rPr>
        <w:t xml:space="preserve">   </w:t>
      </w:r>
      <w:r w:rsidR="00900D8E" w:rsidRPr="00C325B9">
        <w:rPr>
          <w:rFonts w:ascii="Palatino Linotype" w:hAnsi="Palatino Linotype" w:cs="Times New Roman"/>
          <w:b/>
          <w:bCs/>
          <w:color w:val="C00000"/>
          <w:sz w:val="18"/>
          <w:szCs w:val="18"/>
        </w:rPr>
        <w:t>NB.</w:t>
      </w:r>
      <w:r w:rsidR="00900D8E" w:rsidRPr="00C325B9">
        <w:rPr>
          <w:rFonts w:ascii="Palatino Linotype" w:hAnsi="Palatino Linotype" w:cs="Times New Roman"/>
          <w:b/>
          <w:bCs/>
          <w:sz w:val="18"/>
          <w:szCs w:val="18"/>
        </w:rPr>
        <w:t xml:space="preserve"> </w:t>
      </w:r>
      <w:r w:rsidR="00900D8E" w:rsidRPr="00C325B9">
        <w:rPr>
          <w:rFonts w:ascii="Palatino Linotype" w:hAnsi="Palatino Linotype" w:cs="Times New Roman"/>
          <w:bCs/>
          <w:sz w:val="18"/>
          <w:szCs w:val="18"/>
        </w:rPr>
        <w:t>Les vers 44</w:t>
      </w:r>
      <w:r w:rsidR="0063515F" w:rsidRPr="00C325B9">
        <w:rPr>
          <w:rFonts w:ascii="Palatino Linotype" w:hAnsi="Palatino Linotype" w:cs="Times New Roman"/>
          <w:bCs/>
          <w:sz w:val="18"/>
          <w:szCs w:val="18"/>
        </w:rPr>
        <w:t>-</w:t>
      </w:r>
      <w:r w:rsidR="00900D8E" w:rsidRPr="00C325B9">
        <w:rPr>
          <w:rFonts w:ascii="Palatino Linotype" w:hAnsi="Palatino Linotype" w:cs="Times New Roman"/>
          <w:bCs/>
          <w:sz w:val="18"/>
          <w:szCs w:val="18"/>
        </w:rPr>
        <w:t xml:space="preserve">49, exactement repris au chant II (II, 646-651), sont parfois considérés comme interpolés.  </w:t>
      </w:r>
      <w:r w:rsidR="00900D8E" w:rsidRPr="00C325B9">
        <w:rPr>
          <w:rFonts w:ascii="Palatino Linotype" w:hAnsi="Palatino Linotype" w:cs="Times New Roman"/>
          <w:b/>
          <w:sz w:val="18"/>
          <w:szCs w:val="18"/>
        </w:rPr>
        <w:t>Ernout</w:t>
      </w:r>
      <w:r w:rsidR="00900D8E" w:rsidRPr="00C325B9">
        <w:rPr>
          <w:rFonts w:ascii="Palatino Linotype" w:hAnsi="Palatino Linotype" w:cs="Times New Roman"/>
          <w:bCs/>
          <w:sz w:val="18"/>
          <w:szCs w:val="18"/>
        </w:rPr>
        <w:t xml:space="preserve"> ne les retient pas ici, et les considère comme </w:t>
      </w:r>
      <w:r w:rsidR="00A65EB7" w:rsidRPr="00C325B9">
        <w:rPr>
          <w:rFonts w:ascii="Palatino Linotype" w:hAnsi="Palatino Linotype" w:cs="Times New Roman"/>
          <w:bCs/>
          <w:sz w:val="18"/>
          <w:szCs w:val="18"/>
        </w:rPr>
        <w:t xml:space="preserve">insérés par quelque lecteur érudit pour mettre la pensée de Lucrèce en contradiction avec elle-même.   </w:t>
      </w:r>
      <w:r w:rsidR="00900D8E" w:rsidRPr="00C325B9">
        <w:rPr>
          <w:rFonts w:ascii="Palatino Linotype" w:hAnsi="Palatino Linotype" w:cs="Times New Roman"/>
          <w:b/>
          <w:sz w:val="18"/>
          <w:szCs w:val="18"/>
        </w:rPr>
        <w:t>J K T</w:t>
      </w:r>
      <w:r w:rsidR="006D6199" w:rsidRPr="00C325B9">
        <w:rPr>
          <w:rFonts w:ascii="Palatino Linotype" w:hAnsi="Palatino Linotype" w:cs="Times New Roman"/>
          <w:bCs/>
          <w:sz w:val="18"/>
          <w:szCs w:val="18"/>
        </w:rPr>
        <w:t xml:space="preserve">. </w:t>
      </w:r>
      <w:r w:rsidR="00900D8E" w:rsidRPr="00C325B9">
        <w:rPr>
          <w:rFonts w:ascii="Palatino Linotype" w:hAnsi="Palatino Linotype" w:cs="Times New Roman"/>
          <w:bCs/>
          <w:sz w:val="18"/>
          <w:szCs w:val="18"/>
        </w:rPr>
        <w:t xml:space="preserve"> </w:t>
      </w:r>
      <w:proofErr w:type="gramStart"/>
      <w:r w:rsidR="00900D8E" w:rsidRPr="00C325B9">
        <w:rPr>
          <w:rFonts w:ascii="Palatino Linotype" w:hAnsi="Palatino Linotype" w:cs="Times New Roman"/>
          <w:bCs/>
          <w:sz w:val="18"/>
          <w:szCs w:val="18"/>
        </w:rPr>
        <w:t>les</w:t>
      </w:r>
      <w:proofErr w:type="gramEnd"/>
      <w:r w:rsidR="00900D8E" w:rsidRPr="00C325B9">
        <w:rPr>
          <w:rFonts w:ascii="Palatino Linotype" w:hAnsi="Palatino Linotype" w:cs="Times New Roman"/>
          <w:bCs/>
          <w:sz w:val="18"/>
          <w:szCs w:val="18"/>
        </w:rPr>
        <w:t xml:space="preserve"> garde parce qu’ils annoncent la doctrine épicurienne</w:t>
      </w:r>
      <w:r w:rsidR="00911C39" w:rsidRPr="00C325B9">
        <w:rPr>
          <w:rFonts w:ascii="Palatino Linotype" w:hAnsi="Palatino Linotype" w:cs="Times New Roman"/>
          <w:bCs/>
          <w:sz w:val="18"/>
          <w:szCs w:val="18"/>
        </w:rPr>
        <w:t xml:space="preserve"> qui sera développée ensuite</w:t>
      </w:r>
      <w:r w:rsidR="00900D8E" w:rsidRPr="00C325B9">
        <w:rPr>
          <w:rFonts w:ascii="Palatino Linotype" w:hAnsi="Palatino Linotype" w:cs="Times New Roman"/>
          <w:bCs/>
          <w:sz w:val="18"/>
          <w:szCs w:val="18"/>
        </w:rPr>
        <w:t xml:space="preserve"> et surtout parce qu’ils avertissent le lecteur de la fonction purement symbolique de</w:t>
      </w:r>
      <w:r w:rsidR="00F03129" w:rsidRPr="00C325B9">
        <w:rPr>
          <w:rFonts w:ascii="Palatino Linotype" w:hAnsi="Palatino Linotype" w:cs="Times New Roman"/>
          <w:bCs/>
          <w:sz w:val="18"/>
          <w:szCs w:val="18"/>
        </w:rPr>
        <w:t xml:space="preserve"> l’</w:t>
      </w:r>
      <w:r w:rsidR="00900D8E" w:rsidRPr="00C325B9">
        <w:rPr>
          <w:rFonts w:ascii="Palatino Linotype" w:hAnsi="Palatino Linotype" w:cs="Times New Roman"/>
          <w:bCs/>
          <w:sz w:val="18"/>
          <w:szCs w:val="18"/>
        </w:rPr>
        <w:t>évocatio</w:t>
      </w:r>
      <w:r w:rsidR="00911C39" w:rsidRPr="00C325B9">
        <w:rPr>
          <w:rFonts w:ascii="Palatino Linotype" w:hAnsi="Palatino Linotype" w:cs="Times New Roman"/>
          <w:bCs/>
          <w:sz w:val="18"/>
          <w:szCs w:val="18"/>
        </w:rPr>
        <w:t>n</w:t>
      </w:r>
      <w:r w:rsidR="00F03129" w:rsidRPr="00C325B9">
        <w:rPr>
          <w:rFonts w:ascii="Palatino Linotype" w:hAnsi="Palatino Linotype" w:cs="Times New Roman"/>
          <w:bCs/>
          <w:sz w:val="18"/>
          <w:szCs w:val="18"/>
        </w:rPr>
        <w:t xml:space="preserve"> </w:t>
      </w:r>
      <w:proofErr w:type="gramStart"/>
      <w:r w:rsidR="00F03129" w:rsidRPr="00C325B9">
        <w:rPr>
          <w:rFonts w:ascii="Palatino Linotype" w:hAnsi="Palatino Linotype" w:cs="Times New Roman"/>
          <w:bCs/>
          <w:sz w:val="18"/>
          <w:szCs w:val="18"/>
        </w:rPr>
        <w:t>( précédente</w:t>
      </w:r>
      <w:proofErr w:type="gramEnd"/>
      <w:r w:rsidR="00F03129" w:rsidRPr="00C325B9">
        <w:rPr>
          <w:rFonts w:ascii="Palatino Linotype" w:hAnsi="Palatino Linotype" w:cs="Times New Roman"/>
          <w:bCs/>
          <w:sz w:val="18"/>
          <w:szCs w:val="18"/>
        </w:rPr>
        <w:t>)</w:t>
      </w:r>
      <w:r w:rsidR="00900D8E" w:rsidRPr="00C325B9">
        <w:rPr>
          <w:rFonts w:ascii="Palatino Linotype" w:hAnsi="Palatino Linotype" w:cs="Times New Roman"/>
          <w:bCs/>
          <w:sz w:val="18"/>
          <w:szCs w:val="18"/>
        </w:rPr>
        <w:t xml:space="preserve"> de Vénus et de Mars sous la forme des divinités de la mythologie.</w:t>
      </w:r>
      <w:r w:rsidR="00911C39" w:rsidRPr="00C325B9">
        <w:rPr>
          <w:rFonts w:ascii="Palatino Linotype" w:hAnsi="Palatino Linotype" w:cs="Times New Roman"/>
          <w:bCs/>
          <w:sz w:val="18"/>
          <w:szCs w:val="18"/>
        </w:rPr>
        <w:t xml:space="preserve"> </w:t>
      </w:r>
    </w:p>
  </w:footnote>
  <w:footnote w:id="45">
    <w:p w:rsidR="00D368EB" w:rsidRPr="00C325B9" w:rsidRDefault="00D368EB"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119E6" w:rsidRPr="00C325B9">
        <w:rPr>
          <w:rStyle w:val="english"/>
          <w:rFonts w:ascii="Palatino Linotype" w:hAnsi="Palatino Linotype"/>
          <w:b/>
          <w:sz w:val="18"/>
          <w:szCs w:val="18"/>
        </w:rPr>
        <w:t xml:space="preserve">45. </w:t>
      </w:r>
      <w:proofErr w:type="spellStart"/>
      <w:r w:rsidR="009119E6" w:rsidRPr="00C325B9">
        <w:rPr>
          <w:rFonts w:ascii="Palatino Linotype" w:hAnsi="Palatino Linotype"/>
          <w:b/>
          <w:sz w:val="18"/>
          <w:szCs w:val="18"/>
        </w:rPr>
        <w:t>immortali</w:t>
      </w:r>
      <w:proofErr w:type="spellEnd"/>
      <w:r w:rsidR="009119E6" w:rsidRPr="00C325B9">
        <w:rPr>
          <w:rFonts w:ascii="Palatino Linotype" w:hAnsi="Palatino Linotype"/>
          <w:b/>
          <w:sz w:val="18"/>
          <w:szCs w:val="18"/>
        </w:rPr>
        <w:t xml:space="preserve"> </w:t>
      </w:r>
      <w:proofErr w:type="spellStart"/>
      <w:r w:rsidR="009119E6" w:rsidRPr="00C325B9">
        <w:rPr>
          <w:rFonts w:ascii="Palatino Linotype" w:hAnsi="Palatino Linotype"/>
          <w:b/>
          <w:sz w:val="18"/>
          <w:szCs w:val="18"/>
        </w:rPr>
        <w:t>aevo</w:t>
      </w:r>
      <w:proofErr w:type="spellEnd"/>
      <w:r w:rsidR="009119E6" w:rsidRPr="00C325B9">
        <w:rPr>
          <w:rFonts w:ascii="Palatino Linotype" w:hAnsi="Palatino Linotype"/>
          <w:b/>
          <w:sz w:val="18"/>
          <w:szCs w:val="18"/>
        </w:rPr>
        <w:t xml:space="preserve"> </w:t>
      </w:r>
      <w:proofErr w:type="spellStart"/>
      <w:r w:rsidR="009119E6" w:rsidRPr="00C325B9">
        <w:rPr>
          <w:rFonts w:ascii="Palatino Linotype" w:hAnsi="Palatino Linotype"/>
          <w:b/>
          <w:sz w:val="18"/>
          <w:szCs w:val="18"/>
        </w:rPr>
        <w:t>summa</w:t>
      </w:r>
      <w:proofErr w:type="spellEnd"/>
      <w:r w:rsidR="009119E6" w:rsidRPr="00C325B9">
        <w:rPr>
          <w:rFonts w:ascii="Palatino Linotype" w:hAnsi="Palatino Linotype"/>
          <w:b/>
          <w:sz w:val="18"/>
          <w:szCs w:val="18"/>
        </w:rPr>
        <w:t xml:space="preserve"> cum pace </w:t>
      </w:r>
      <w:proofErr w:type="spellStart"/>
      <w:proofErr w:type="gramStart"/>
      <w:r w:rsidR="009119E6" w:rsidRPr="00C325B9">
        <w:rPr>
          <w:rFonts w:ascii="Palatino Linotype" w:hAnsi="Palatino Linotype"/>
          <w:b/>
          <w:sz w:val="18"/>
          <w:szCs w:val="18"/>
        </w:rPr>
        <w:t>fruatur</w:t>
      </w:r>
      <w:proofErr w:type="spellEnd"/>
      <w:r w:rsidR="009119E6"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bookmarkStart w:id="26" w:name="aevum"/>
      <w:bookmarkEnd w:id="26"/>
      <w:proofErr w:type="spellStart"/>
      <w:r w:rsidR="006C0318" w:rsidRPr="00C325B9">
        <w:rPr>
          <w:rFonts w:ascii="Palatino Linotype" w:hAnsi="Palatino Linotype"/>
          <w:b/>
          <w:sz w:val="18"/>
          <w:szCs w:val="18"/>
        </w:rPr>
        <w:t>I</w:t>
      </w:r>
      <w:r w:rsidR="006C0318" w:rsidRPr="00C325B9">
        <w:rPr>
          <w:rFonts w:ascii="Palatino Linotype" w:hAnsi="Palatino Linotype"/>
          <w:b/>
          <w:bCs/>
          <w:sz w:val="18"/>
          <w:szCs w:val="18"/>
        </w:rPr>
        <w:t>mmortālis</w:t>
      </w:r>
      <w:proofErr w:type="spellEnd"/>
      <w:r w:rsidR="006C0318" w:rsidRPr="00C325B9">
        <w:rPr>
          <w:rFonts w:ascii="Palatino Linotype" w:hAnsi="Palatino Linotype"/>
          <w:b/>
          <w:bCs/>
          <w:sz w:val="18"/>
          <w:szCs w:val="18"/>
        </w:rPr>
        <w:t xml:space="preserve"> (</w:t>
      </w:r>
      <w:proofErr w:type="spellStart"/>
      <w:r w:rsidR="006C0318" w:rsidRPr="00C325B9">
        <w:rPr>
          <w:rFonts w:ascii="Palatino Linotype" w:hAnsi="Palatino Linotype"/>
          <w:b/>
          <w:bCs/>
          <w:sz w:val="18"/>
          <w:szCs w:val="18"/>
        </w:rPr>
        <w:t>inmortālis</w:t>
      </w:r>
      <w:proofErr w:type="spellEnd"/>
      <w:r w:rsidR="006C0318" w:rsidRPr="00C325B9">
        <w:rPr>
          <w:rFonts w:ascii="Palatino Linotype" w:hAnsi="Palatino Linotype"/>
          <w:b/>
          <w:bCs/>
          <w:sz w:val="18"/>
          <w:szCs w:val="18"/>
        </w:rPr>
        <w:t xml:space="preserve">), e : </w:t>
      </w:r>
      <w:r w:rsidR="006C0318" w:rsidRPr="00C325B9">
        <w:rPr>
          <w:rFonts w:ascii="Palatino Linotype" w:hAnsi="Palatino Linotype"/>
          <w:bCs/>
          <w:sz w:val="18"/>
          <w:szCs w:val="18"/>
        </w:rPr>
        <w:t>1.</w:t>
      </w:r>
      <w:r w:rsidR="00CA3BD1" w:rsidRPr="00C325B9">
        <w:rPr>
          <w:rFonts w:ascii="Palatino Linotype" w:hAnsi="Palatino Linotype"/>
          <w:bCs/>
          <w:sz w:val="18"/>
          <w:szCs w:val="18"/>
        </w:rPr>
        <w:t xml:space="preserve"> </w:t>
      </w:r>
      <w:r w:rsidR="006C0318" w:rsidRPr="00C325B9">
        <w:rPr>
          <w:rFonts w:ascii="Palatino Linotype" w:hAnsi="Palatino Linotype"/>
          <w:bCs/>
          <w:sz w:val="18"/>
          <w:szCs w:val="18"/>
        </w:rPr>
        <w:t>immortel</w:t>
      </w:r>
      <w:r w:rsidR="00CA3BD1" w:rsidRPr="00C325B9">
        <w:rPr>
          <w:rFonts w:ascii="Palatino Linotype" w:hAnsi="Palatino Linotype"/>
          <w:bCs/>
          <w:sz w:val="18"/>
          <w:szCs w:val="18"/>
        </w:rPr>
        <w:t xml:space="preserve"> </w:t>
      </w:r>
      <w:r w:rsidR="006C0318" w:rsidRPr="00C325B9">
        <w:rPr>
          <w:rFonts w:ascii="Palatino Linotype" w:hAnsi="Palatino Linotype"/>
          <w:bCs/>
          <w:sz w:val="18"/>
          <w:szCs w:val="18"/>
        </w:rPr>
        <w:t xml:space="preserve">; 2. impérissable, éternel.   3.  </w:t>
      </w:r>
      <w:r w:rsidR="006C0318" w:rsidRPr="00C325B9">
        <w:rPr>
          <w:rFonts w:ascii="Palatino Linotype" w:hAnsi="Palatino Linotype"/>
          <w:b/>
          <w:bCs/>
          <w:i/>
          <w:iCs/>
          <w:sz w:val="18"/>
          <w:szCs w:val="18"/>
        </w:rPr>
        <w:t>fig</w:t>
      </w:r>
      <w:r w:rsidR="006C0318"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6C0318" w:rsidRPr="00C325B9">
        <w:rPr>
          <w:rFonts w:ascii="Palatino Linotype" w:hAnsi="Palatino Linotype"/>
          <w:b/>
          <w:bCs/>
          <w:sz w:val="18"/>
          <w:szCs w:val="18"/>
        </w:rPr>
        <w:t>immortālis</w:t>
      </w:r>
      <w:proofErr w:type="spellEnd"/>
      <w:r w:rsidR="006C0318" w:rsidRPr="00C325B9">
        <w:rPr>
          <w:rFonts w:ascii="Palatino Linotype" w:hAnsi="Palatino Linotype"/>
          <w:b/>
          <w:bCs/>
          <w:sz w:val="18"/>
          <w:szCs w:val="18"/>
        </w:rPr>
        <w:t xml:space="preserve"> :</w:t>
      </w:r>
      <w:r w:rsidR="006C0318" w:rsidRPr="00C325B9">
        <w:rPr>
          <w:rFonts w:ascii="Palatino Linotype" w:hAnsi="Palatino Linotype"/>
          <w:bCs/>
          <w:sz w:val="18"/>
          <w:szCs w:val="18"/>
        </w:rPr>
        <w:t xml:space="preserve"> immortel = égal à un dieu, bienheureux comme un dieu. </w:t>
      </w:r>
      <w:r w:rsidR="006C0318" w:rsidRPr="00C325B9">
        <w:rPr>
          <w:rFonts w:ascii="Palatino Linotype" w:hAnsi="Palatino Linotype"/>
          <w:b/>
          <w:bCs/>
          <w:sz w:val="18"/>
          <w:szCs w:val="18"/>
        </w:rPr>
        <w:t xml:space="preserve">‖ </w:t>
      </w:r>
      <w:proofErr w:type="spellStart"/>
      <w:r w:rsidR="006C0318" w:rsidRPr="00C325B9">
        <w:rPr>
          <w:rFonts w:ascii="Palatino Linotype" w:hAnsi="Palatino Linotype"/>
          <w:b/>
          <w:bCs/>
          <w:sz w:val="18"/>
          <w:szCs w:val="18"/>
        </w:rPr>
        <w:t>Immortāles</w:t>
      </w:r>
      <w:proofErr w:type="spellEnd"/>
      <w:r w:rsidR="006C0318" w:rsidRPr="00C325B9">
        <w:rPr>
          <w:rFonts w:ascii="Palatino Linotype" w:hAnsi="Palatino Linotype"/>
          <w:b/>
          <w:bCs/>
          <w:sz w:val="18"/>
          <w:szCs w:val="18"/>
        </w:rPr>
        <w:t xml:space="preserve">, </w:t>
      </w:r>
      <w:proofErr w:type="spellStart"/>
      <w:r w:rsidR="006C0318" w:rsidRPr="00C325B9">
        <w:rPr>
          <w:rFonts w:ascii="Palatino Linotype" w:hAnsi="Palatino Linotype"/>
          <w:b/>
          <w:bCs/>
          <w:sz w:val="18"/>
          <w:szCs w:val="18"/>
        </w:rPr>
        <w:t>ĭum</w:t>
      </w:r>
      <w:proofErr w:type="spellEnd"/>
      <w:r w:rsidR="006C0318" w:rsidRPr="00C325B9">
        <w:rPr>
          <w:rFonts w:ascii="Palatino Linotype" w:hAnsi="Palatino Linotype"/>
          <w:b/>
          <w:bCs/>
          <w:sz w:val="18"/>
          <w:szCs w:val="18"/>
        </w:rPr>
        <w:t>, m. :</w:t>
      </w:r>
      <w:r w:rsidR="00CA3BD1" w:rsidRPr="00C325B9">
        <w:rPr>
          <w:rFonts w:ascii="Palatino Linotype" w:hAnsi="Palatino Linotype"/>
          <w:b/>
          <w:bCs/>
          <w:sz w:val="18"/>
          <w:szCs w:val="18"/>
        </w:rPr>
        <w:t xml:space="preserve"> </w:t>
      </w:r>
      <w:r w:rsidR="006C0318" w:rsidRPr="00C325B9">
        <w:rPr>
          <w:rFonts w:ascii="Palatino Linotype" w:hAnsi="Palatino Linotype"/>
          <w:bCs/>
          <w:sz w:val="18"/>
          <w:szCs w:val="18"/>
        </w:rPr>
        <w:t xml:space="preserve">les dieux.          </w:t>
      </w:r>
      <w:proofErr w:type="spellStart"/>
      <w:proofErr w:type="gramStart"/>
      <w:r w:rsidR="00911C39" w:rsidRPr="00C325B9">
        <w:rPr>
          <w:rFonts w:ascii="Palatino Linotype" w:hAnsi="Palatino Linotype"/>
          <w:b/>
          <w:bCs/>
          <w:sz w:val="18"/>
          <w:szCs w:val="18"/>
        </w:rPr>
        <w:t>ævum</w:t>
      </w:r>
      <w:proofErr w:type="spellEnd"/>
      <w:proofErr w:type="gramEnd"/>
      <w:r w:rsidR="00911C39" w:rsidRPr="00C325B9">
        <w:rPr>
          <w:rFonts w:ascii="Palatino Linotype" w:hAnsi="Palatino Linotype"/>
          <w:b/>
          <w:bCs/>
          <w:sz w:val="18"/>
          <w:szCs w:val="18"/>
        </w:rPr>
        <w:t xml:space="preserve"> (</w:t>
      </w:r>
      <w:r w:rsidR="00911C39" w:rsidRPr="00C325B9">
        <w:rPr>
          <w:rFonts w:ascii="Palatino Linotype" w:hAnsi="Palatino Linotype"/>
          <w:b/>
          <w:bCs/>
          <w:i/>
          <w:iCs/>
          <w:sz w:val="18"/>
          <w:szCs w:val="18"/>
        </w:rPr>
        <w:t>arch</w:t>
      </w:r>
      <w:r w:rsidR="00911C39" w:rsidRPr="00C325B9">
        <w:rPr>
          <w:rFonts w:ascii="Palatino Linotype" w:hAnsi="Palatino Linotype"/>
          <w:b/>
          <w:bCs/>
          <w:sz w:val="18"/>
          <w:szCs w:val="18"/>
        </w:rPr>
        <w:t xml:space="preserve">. </w:t>
      </w:r>
      <w:proofErr w:type="spellStart"/>
      <w:r w:rsidR="00911C39" w:rsidRPr="00C325B9">
        <w:rPr>
          <w:rFonts w:ascii="Palatino Linotype" w:hAnsi="Palatino Linotype"/>
          <w:b/>
          <w:bCs/>
          <w:sz w:val="18"/>
          <w:szCs w:val="18"/>
        </w:rPr>
        <w:t>ævom</w:t>
      </w:r>
      <w:proofErr w:type="spellEnd"/>
      <w:r w:rsidR="00911C39" w:rsidRPr="00C325B9">
        <w:rPr>
          <w:rFonts w:ascii="Palatino Linotype" w:hAnsi="Palatino Linotype"/>
          <w:b/>
          <w:bCs/>
          <w:sz w:val="18"/>
          <w:szCs w:val="18"/>
        </w:rPr>
        <w:t>), i, n. :</w:t>
      </w:r>
      <w:r w:rsidR="00CA3BD1" w:rsidRPr="00C325B9">
        <w:rPr>
          <w:rFonts w:ascii="Palatino Linotype" w:hAnsi="Palatino Linotype"/>
          <w:b/>
          <w:bCs/>
          <w:sz w:val="18"/>
          <w:szCs w:val="18"/>
        </w:rPr>
        <w:t xml:space="preserve"> </w:t>
      </w:r>
      <w:r w:rsidR="00911C39" w:rsidRPr="00C325B9">
        <w:rPr>
          <w:rFonts w:ascii="Palatino Linotype" w:hAnsi="Palatino Linotype"/>
          <w:bCs/>
          <w:sz w:val="18"/>
          <w:szCs w:val="18"/>
        </w:rPr>
        <w:t xml:space="preserve"> 1 -</w:t>
      </w:r>
      <w:r w:rsidR="00CA3BD1" w:rsidRPr="00C325B9">
        <w:rPr>
          <w:rFonts w:ascii="Palatino Linotype" w:hAnsi="Palatino Linotype"/>
          <w:bCs/>
          <w:sz w:val="18"/>
          <w:szCs w:val="18"/>
        </w:rPr>
        <w:t xml:space="preserve"> </w:t>
      </w:r>
      <w:r w:rsidR="00911C39" w:rsidRPr="00C325B9">
        <w:rPr>
          <w:rFonts w:ascii="Palatino Linotype" w:hAnsi="Palatino Linotype"/>
          <w:bCs/>
          <w:sz w:val="18"/>
          <w:szCs w:val="18"/>
        </w:rPr>
        <w:t>la durée [</w:t>
      </w:r>
      <w:r w:rsidR="00911C39" w:rsidRPr="00C325B9">
        <w:rPr>
          <w:rFonts w:ascii="Palatino Linotype" w:hAnsi="Palatino Linotype"/>
          <w:bCs/>
          <w:i/>
          <w:iCs/>
          <w:sz w:val="18"/>
          <w:szCs w:val="18"/>
        </w:rPr>
        <w:t>continue, illimitée</w:t>
      </w:r>
      <w:r w:rsidR="00911C39" w:rsidRPr="00C325B9">
        <w:rPr>
          <w:rFonts w:ascii="Palatino Linotype" w:hAnsi="Palatino Linotype"/>
          <w:bCs/>
          <w:sz w:val="18"/>
          <w:szCs w:val="18"/>
        </w:rPr>
        <w:t>], le temps</w:t>
      </w:r>
      <w:r w:rsidR="00CA3BD1" w:rsidRPr="00C325B9">
        <w:rPr>
          <w:rFonts w:ascii="Palatino Linotype" w:hAnsi="Palatino Linotype"/>
          <w:bCs/>
          <w:sz w:val="18"/>
          <w:szCs w:val="18"/>
        </w:rPr>
        <w:t xml:space="preserve"> </w:t>
      </w:r>
      <w:r w:rsidR="00911C39" w:rsidRPr="00C325B9">
        <w:rPr>
          <w:rFonts w:ascii="Palatino Linotype" w:hAnsi="Palatino Linotype"/>
          <w:bCs/>
          <w:sz w:val="18"/>
          <w:szCs w:val="18"/>
        </w:rPr>
        <w:t xml:space="preserve">; temps de la vie, </w:t>
      </w:r>
      <w:proofErr w:type="gramStart"/>
      <w:r w:rsidR="00911C39" w:rsidRPr="00C325B9">
        <w:rPr>
          <w:rFonts w:ascii="Palatino Linotype" w:hAnsi="Palatino Linotype"/>
          <w:bCs/>
          <w:sz w:val="18"/>
          <w:szCs w:val="18"/>
        </w:rPr>
        <w:t>vie  [</w:t>
      </w:r>
      <w:proofErr w:type="gramEnd"/>
      <w:r w:rsidR="00911C39" w:rsidRPr="00C325B9">
        <w:rPr>
          <w:rFonts w:ascii="Palatino Linotype" w:hAnsi="Palatino Linotype"/>
          <w:bCs/>
          <w:sz w:val="18"/>
          <w:szCs w:val="18"/>
        </w:rPr>
        <w:t xml:space="preserve">…]. </w:t>
      </w:r>
      <w:r w:rsidR="0063515F" w:rsidRPr="00C325B9">
        <w:rPr>
          <w:rFonts w:ascii="Palatino Linotype" w:hAnsi="Palatino Linotype"/>
          <w:bCs/>
          <w:sz w:val="18"/>
          <w:szCs w:val="18"/>
        </w:rPr>
        <w:t xml:space="preserve">   </w:t>
      </w:r>
      <w:bookmarkStart w:id="27" w:name="fruor"/>
      <w:bookmarkEnd w:id="27"/>
      <w:r w:rsidR="0063515F" w:rsidRPr="00C325B9">
        <w:rPr>
          <w:rFonts w:ascii="Palatino Linotype" w:hAnsi="Palatino Linotype"/>
          <w:bCs/>
          <w:sz w:val="18"/>
          <w:szCs w:val="18"/>
        </w:rPr>
        <w:t xml:space="preserve"> </w:t>
      </w:r>
      <w:proofErr w:type="spellStart"/>
      <w:r w:rsidR="0063515F" w:rsidRPr="00C325B9">
        <w:rPr>
          <w:rFonts w:ascii="Palatino Linotype" w:hAnsi="Palatino Linotype"/>
          <w:b/>
          <w:sz w:val="18"/>
          <w:szCs w:val="18"/>
        </w:rPr>
        <w:t>F</w:t>
      </w:r>
      <w:r w:rsidR="0063515F" w:rsidRPr="00C325B9">
        <w:rPr>
          <w:rFonts w:ascii="Palatino Linotype" w:hAnsi="Palatino Linotype"/>
          <w:b/>
          <w:bCs/>
          <w:sz w:val="18"/>
          <w:szCs w:val="18"/>
        </w:rPr>
        <w:t>rŭor</w:t>
      </w:r>
      <w:proofErr w:type="spellEnd"/>
      <w:r w:rsidR="0063515F" w:rsidRPr="00C325B9">
        <w:rPr>
          <w:rFonts w:ascii="Palatino Linotype" w:hAnsi="Palatino Linotype"/>
          <w:b/>
          <w:bCs/>
          <w:sz w:val="18"/>
          <w:szCs w:val="18"/>
        </w:rPr>
        <w:t xml:space="preserve">, </w:t>
      </w:r>
      <w:proofErr w:type="spellStart"/>
      <w:r w:rsidR="0063515F" w:rsidRPr="00C325B9">
        <w:rPr>
          <w:rFonts w:ascii="Palatino Linotype" w:hAnsi="Palatino Linotype"/>
          <w:b/>
          <w:bCs/>
          <w:sz w:val="18"/>
          <w:szCs w:val="18"/>
        </w:rPr>
        <w:t>frŭi</w:t>
      </w:r>
      <w:proofErr w:type="spellEnd"/>
      <w:r w:rsidR="0063515F" w:rsidRPr="00C325B9">
        <w:rPr>
          <w:rFonts w:ascii="Palatino Linotype" w:hAnsi="Palatino Linotype"/>
          <w:b/>
          <w:bCs/>
          <w:sz w:val="18"/>
          <w:szCs w:val="18"/>
        </w:rPr>
        <w:t xml:space="preserve">, </w:t>
      </w:r>
      <w:proofErr w:type="spellStart"/>
      <w:r w:rsidR="0063515F" w:rsidRPr="00C325B9">
        <w:rPr>
          <w:rFonts w:ascii="Palatino Linotype" w:hAnsi="Palatino Linotype"/>
          <w:b/>
          <w:bCs/>
          <w:sz w:val="18"/>
          <w:szCs w:val="18"/>
        </w:rPr>
        <w:t>frŭĭtus</w:t>
      </w:r>
      <w:proofErr w:type="spellEnd"/>
      <w:r w:rsidR="0063515F" w:rsidRPr="00C325B9">
        <w:rPr>
          <w:rFonts w:ascii="Palatino Linotype" w:hAnsi="Palatino Linotype"/>
          <w:b/>
          <w:bCs/>
          <w:sz w:val="18"/>
          <w:szCs w:val="18"/>
        </w:rPr>
        <w:t xml:space="preserve"> </w:t>
      </w:r>
      <w:proofErr w:type="spellStart"/>
      <w:r w:rsidR="0063515F" w:rsidRPr="00C325B9">
        <w:rPr>
          <w:rFonts w:ascii="Palatino Linotype" w:hAnsi="Palatino Linotype"/>
          <w:b/>
          <w:bCs/>
          <w:sz w:val="18"/>
          <w:szCs w:val="18"/>
        </w:rPr>
        <w:t>sum</w:t>
      </w:r>
      <w:proofErr w:type="spellEnd"/>
      <w:r w:rsidR="0063515F" w:rsidRPr="00C325B9">
        <w:rPr>
          <w:rFonts w:ascii="Palatino Linotype" w:hAnsi="Palatino Linotype"/>
          <w:b/>
          <w:bCs/>
          <w:sz w:val="18"/>
          <w:szCs w:val="18"/>
        </w:rPr>
        <w:t xml:space="preserve"> (fructus </w:t>
      </w:r>
      <w:proofErr w:type="spellStart"/>
      <w:r w:rsidR="0063515F" w:rsidRPr="00C325B9">
        <w:rPr>
          <w:rFonts w:ascii="Palatino Linotype" w:hAnsi="Palatino Linotype"/>
          <w:b/>
          <w:bCs/>
          <w:sz w:val="18"/>
          <w:szCs w:val="18"/>
        </w:rPr>
        <w:t>sum</w:t>
      </w:r>
      <w:proofErr w:type="spellEnd"/>
      <w:r w:rsidR="0063515F" w:rsidRPr="00C325B9">
        <w:rPr>
          <w:rFonts w:ascii="Palatino Linotype" w:hAnsi="Palatino Linotype"/>
          <w:b/>
          <w:bCs/>
          <w:sz w:val="18"/>
          <w:szCs w:val="18"/>
        </w:rPr>
        <w:t xml:space="preserve">) : - </w:t>
      </w:r>
      <w:proofErr w:type="spellStart"/>
      <w:r w:rsidR="0063515F" w:rsidRPr="00C325B9">
        <w:rPr>
          <w:rFonts w:ascii="Palatino Linotype" w:hAnsi="Palatino Linotype"/>
          <w:b/>
          <w:bCs/>
          <w:sz w:val="18"/>
          <w:szCs w:val="18"/>
        </w:rPr>
        <w:t>intr</w:t>
      </w:r>
      <w:proofErr w:type="spellEnd"/>
      <w:r w:rsidR="0063515F" w:rsidRPr="00C325B9">
        <w:rPr>
          <w:rFonts w:ascii="Palatino Linotype" w:hAnsi="Palatino Linotype"/>
          <w:b/>
          <w:bCs/>
          <w:sz w:val="18"/>
          <w:szCs w:val="18"/>
        </w:rPr>
        <w:t>. et qqf. tr. -</w:t>
      </w:r>
      <w:r w:rsidR="00CA3BD1" w:rsidRPr="00C325B9">
        <w:rPr>
          <w:rFonts w:ascii="Palatino Linotype" w:hAnsi="Palatino Linotype"/>
          <w:bCs/>
          <w:sz w:val="18"/>
          <w:szCs w:val="18"/>
        </w:rPr>
        <w:t xml:space="preserve"> </w:t>
      </w:r>
      <w:r w:rsidR="0063515F" w:rsidRPr="00C325B9">
        <w:rPr>
          <w:rFonts w:ascii="Palatino Linotype" w:hAnsi="Palatino Linotype"/>
          <w:bCs/>
          <w:sz w:val="18"/>
          <w:szCs w:val="18"/>
        </w:rPr>
        <w:t>: 1. user de, faire usage de (</w:t>
      </w:r>
      <w:r w:rsidR="0063515F" w:rsidRPr="00C325B9">
        <w:rPr>
          <w:rFonts w:ascii="Palatino Linotype" w:hAnsi="Palatino Linotype"/>
          <w:bCs/>
          <w:i/>
          <w:iCs/>
          <w:sz w:val="18"/>
          <w:szCs w:val="18"/>
        </w:rPr>
        <w:t xml:space="preserve">avec </w:t>
      </w:r>
      <w:proofErr w:type="spellStart"/>
      <w:r w:rsidR="0063515F" w:rsidRPr="00C325B9">
        <w:rPr>
          <w:rFonts w:ascii="Palatino Linotype" w:hAnsi="Palatino Linotype"/>
          <w:bCs/>
          <w:i/>
          <w:iCs/>
          <w:sz w:val="18"/>
          <w:szCs w:val="18"/>
        </w:rPr>
        <w:t>abl</w:t>
      </w:r>
      <w:proofErr w:type="spellEnd"/>
      <w:r w:rsidR="0063515F" w:rsidRPr="00C325B9">
        <w:rPr>
          <w:rFonts w:ascii="Palatino Linotype" w:hAnsi="Palatino Linotype"/>
          <w:bCs/>
          <w:i/>
          <w:iCs/>
          <w:sz w:val="18"/>
          <w:szCs w:val="18"/>
        </w:rPr>
        <w:t>.)</w:t>
      </w:r>
      <w:r w:rsidR="00CA3BD1" w:rsidRPr="00C325B9">
        <w:rPr>
          <w:rFonts w:ascii="Palatino Linotype" w:hAnsi="Palatino Linotype"/>
          <w:bCs/>
          <w:i/>
          <w:iCs/>
          <w:sz w:val="18"/>
          <w:szCs w:val="18"/>
        </w:rPr>
        <w:t xml:space="preserve"> </w:t>
      </w:r>
      <w:r w:rsidR="0063515F" w:rsidRPr="00C325B9">
        <w:rPr>
          <w:rFonts w:ascii="Palatino Linotype" w:hAnsi="Palatino Linotype"/>
          <w:bCs/>
          <w:i/>
          <w:iCs/>
          <w:sz w:val="18"/>
          <w:szCs w:val="18"/>
        </w:rPr>
        <w:t xml:space="preserve">; </w:t>
      </w:r>
      <w:r w:rsidR="0063515F" w:rsidRPr="00C325B9">
        <w:rPr>
          <w:rFonts w:ascii="Palatino Linotype" w:hAnsi="Palatino Linotype"/>
          <w:bCs/>
          <w:sz w:val="18"/>
          <w:szCs w:val="18"/>
        </w:rPr>
        <w:t>2.  jouir de, profiter de.</w:t>
      </w:r>
    </w:p>
  </w:footnote>
  <w:footnote w:id="46">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46. </w:t>
      </w:r>
      <w:proofErr w:type="spellStart"/>
      <w:r w:rsidR="006F12A5" w:rsidRPr="00C325B9">
        <w:rPr>
          <w:rFonts w:ascii="Palatino Linotype" w:hAnsi="Palatino Linotype"/>
          <w:b/>
          <w:sz w:val="18"/>
          <w:szCs w:val="18"/>
        </w:rPr>
        <w:t>semota</w:t>
      </w:r>
      <w:proofErr w:type="spellEnd"/>
      <w:r w:rsidR="006F12A5" w:rsidRPr="00C325B9">
        <w:rPr>
          <w:rFonts w:ascii="Palatino Linotype" w:hAnsi="Palatino Linotype"/>
          <w:b/>
          <w:sz w:val="18"/>
          <w:szCs w:val="18"/>
        </w:rPr>
        <w:t xml:space="preserve"> ab </w:t>
      </w:r>
      <w:proofErr w:type="spellStart"/>
      <w:r w:rsidR="006F12A5" w:rsidRPr="00C325B9">
        <w:rPr>
          <w:rFonts w:ascii="Palatino Linotype" w:hAnsi="Palatino Linotype"/>
          <w:b/>
          <w:sz w:val="18"/>
          <w:szCs w:val="18"/>
        </w:rPr>
        <w:t>nostris</w:t>
      </w:r>
      <w:proofErr w:type="spellEnd"/>
      <w:r w:rsidR="006F12A5" w:rsidRPr="00C325B9">
        <w:rPr>
          <w:rFonts w:ascii="Palatino Linotype" w:hAnsi="Palatino Linotype"/>
          <w:b/>
          <w:sz w:val="18"/>
          <w:szCs w:val="18"/>
        </w:rPr>
        <w:t xml:space="preserve"> rebus </w:t>
      </w:r>
      <w:proofErr w:type="spellStart"/>
      <w:r w:rsidR="006F12A5" w:rsidRPr="00C325B9">
        <w:rPr>
          <w:rFonts w:ascii="Palatino Linotype" w:hAnsi="Palatino Linotype"/>
          <w:b/>
          <w:sz w:val="18"/>
          <w:szCs w:val="18"/>
        </w:rPr>
        <w:t>seiunctaque</w:t>
      </w:r>
      <w:proofErr w:type="spellEnd"/>
      <w:r w:rsidR="006F12A5" w:rsidRPr="00C325B9">
        <w:rPr>
          <w:rFonts w:ascii="Palatino Linotype" w:hAnsi="Palatino Linotype"/>
          <w:b/>
          <w:sz w:val="18"/>
          <w:szCs w:val="18"/>
        </w:rPr>
        <w:t xml:space="preserve"> </w:t>
      </w:r>
      <w:proofErr w:type="gramStart"/>
      <w:r w:rsidR="006F12A5" w:rsidRPr="00C325B9">
        <w:rPr>
          <w:rFonts w:ascii="Palatino Linotype" w:hAnsi="Palatino Linotype"/>
          <w:b/>
          <w:sz w:val="18"/>
          <w:szCs w:val="18"/>
        </w:rPr>
        <w:t>longe;</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911C39" w:rsidRPr="00C325B9">
        <w:rPr>
          <w:rFonts w:ascii="Palatino Linotype" w:hAnsi="Palatino Linotype"/>
          <w:b/>
          <w:sz w:val="18"/>
          <w:szCs w:val="18"/>
        </w:rPr>
        <w:t xml:space="preserve"> </w:t>
      </w:r>
      <w:proofErr w:type="spellStart"/>
      <w:r w:rsidR="00911C39" w:rsidRPr="00C325B9">
        <w:rPr>
          <w:rFonts w:ascii="Palatino Linotype" w:hAnsi="Palatino Linotype"/>
          <w:b/>
          <w:sz w:val="18"/>
          <w:szCs w:val="18"/>
        </w:rPr>
        <w:t>Semota</w:t>
      </w:r>
      <w:proofErr w:type="spellEnd"/>
      <w:r w:rsidR="00911C39" w:rsidRPr="00C325B9">
        <w:rPr>
          <w:rFonts w:ascii="Palatino Linotype" w:hAnsi="Palatino Linotype"/>
          <w:b/>
          <w:sz w:val="18"/>
          <w:szCs w:val="18"/>
        </w:rPr>
        <w:t xml:space="preserve">, </w:t>
      </w:r>
      <w:proofErr w:type="spellStart"/>
      <w:r w:rsidR="00911C39" w:rsidRPr="00C325B9">
        <w:rPr>
          <w:rFonts w:ascii="Palatino Linotype" w:hAnsi="Palatino Linotype"/>
          <w:b/>
          <w:sz w:val="18"/>
          <w:szCs w:val="18"/>
        </w:rPr>
        <w:t>sejuncta</w:t>
      </w:r>
      <w:proofErr w:type="spellEnd"/>
      <w:r w:rsidR="00911C39" w:rsidRPr="00C325B9">
        <w:rPr>
          <w:rFonts w:ascii="Palatino Linotype" w:hAnsi="Palatino Linotype"/>
          <w:b/>
          <w:sz w:val="18"/>
          <w:szCs w:val="18"/>
        </w:rPr>
        <w:t xml:space="preserve">, etc. </w:t>
      </w:r>
      <w:r w:rsidR="00911C39" w:rsidRPr="00C325B9">
        <w:rPr>
          <w:rFonts w:ascii="Palatino Linotype" w:hAnsi="Palatino Linotype"/>
          <w:sz w:val="18"/>
          <w:szCs w:val="18"/>
        </w:rPr>
        <w:t>s’accordent à</w:t>
      </w:r>
      <w:r w:rsidR="00911C39" w:rsidRPr="00C325B9">
        <w:rPr>
          <w:rFonts w:ascii="Palatino Linotype" w:hAnsi="Palatino Linotype"/>
          <w:b/>
          <w:sz w:val="18"/>
          <w:szCs w:val="18"/>
        </w:rPr>
        <w:t xml:space="preserve"> </w:t>
      </w:r>
      <w:proofErr w:type="spellStart"/>
      <w:r w:rsidR="00911C39" w:rsidRPr="00C325B9">
        <w:rPr>
          <w:rFonts w:ascii="Palatino Linotype" w:hAnsi="Palatino Linotype"/>
          <w:b/>
          <w:sz w:val="18"/>
          <w:szCs w:val="18"/>
        </w:rPr>
        <w:t>natura</w:t>
      </w:r>
      <w:proofErr w:type="spellEnd"/>
      <w:r w:rsidR="00911C39" w:rsidRPr="00C325B9">
        <w:rPr>
          <w:rFonts w:ascii="Palatino Linotype" w:hAnsi="Palatino Linotype"/>
          <w:b/>
          <w:sz w:val="18"/>
          <w:szCs w:val="18"/>
        </w:rPr>
        <w:t xml:space="preserve">.  </w:t>
      </w:r>
      <w:r w:rsidR="0063515F" w:rsidRPr="00C325B9">
        <w:rPr>
          <w:rFonts w:ascii="Palatino Linotype" w:hAnsi="Palatino Linotype"/>
          <w:b/>
          <w:sz w:val="18"/>
          <w:szCs w:val="18"/>
        </w:rPr>
        <w:t xml:space="preserve"> </w:t>
      </w:r>
      <w:proofErr w:type="spellStart"/>
      <w:r w:rsidR="0063515F" w:rsidRPr="00C325B9">
        <w:rPr>
          <w:rFonts w:ascii="Palatino Linotype" w:hAnsi="Palatino Linotype"/>
          <w:b/>
          <w:sz w:val="18"/>
          <w:szCs w:val="18"/>
        </w:rPr>
        <w:t>S</w:t>
      </w:r>
      <w:r w:rsidR="0063515F" w:rsidRPr="00C325B9">
        <w:rPr>
          <w:rFonts w:ascii="Palatino Linotype" w:hAnsi="Palatino Linotype"/>
          <w:b/>
          <w:bCs/>
          <w:sz w:val="18"/>
          <w:szCs w:val="18"/>
        </w:rPr>
        <w:t>ēmŏvĕo</w:t>
      </w:r>
      <w:proofErr w:type="spellEnd"/>
      <w:r w:rsidR="0063515F" w:rsidRPr="00C325B9">
        <w:rPr>
          <w:rFonts w:ascii="Palatino Linotype" w:hAnsi="Palatino Linotype"/>
          <w:b/>
          <w:bCs/>
          <w:sz w:val="18"/>
          <w:szCs w:val="18"/>
        </w:rPr>
        <w:t xml:space="preserve">, </w:t>
      </w:r>
      <w:proofErr w:type="spellStart"/>
      <w:r w:rsidR="0063515F" w:rsidRPr="00C325B9">
        <w:rPr>
          <w:rFonts w:ascii="Palatino Linotype" w:hAnsi="Palatino Linotype"/>
          <w:b/>
          <w:bCs/>
          <w:sz w:val="18"/>
          <w:szCs w:val="18"/>
        </w:rPr>
        <w:t>ēre</w:t>
      </w:r>
      <w:proofErr w:type="spellEnd"/>
      <w:r w:rsidR="0063515F" w:rsidRPr="00C325B9">
        <w:rPr>
          <w:rFonts w:ascii="Palatino Linotype" w:hAnsi="Palatino Linotype"/>
          <w:b/>
          <w:bCs/>
          <w:sz w:val="18"/>
          <w:szCs w:val="18"/>
        </w:rPr>
        <w:t xml:space="preserve">, </w:t>
      </w:r>
      <w:proofErr w:type="spellStart"/>
      <w:r w:rsidR="0063515F" w:rsidRPr="00C325B9">
        <w:rPr>
          <w:rFonts w:ascii="Palatino Linotype" w:hAnsi="Palatino Linotype"/>
          <w:b/>
          <w:bCs/>
          <w:sz w:val="18"/>
          <w:szCs w:val="18"/>
        </w:rPr>
        <w:t>mōvi</w:t>
      </w:r>
      <w:proofErr w:type="spellEnd"/>
      <w:r w:rsidR="0063515F" w:rsidRPr="00C325B9">
        <w:rPr>
          <w:rFonts w:ascii="Palatino Linotype" w:hAnsi="Palatino Linotype"/>
          <w:b/>
          <w:bCs/>
          <w:sz w:val="18"/>
          <w:szCs w:val="18"/>
        </w:rPr>
        <w:t xml:space="preserve">, </w:t>
      </w:r>
      <w:proofErr w:type="spellStart"/>
      <w:r w:rsidR="0063515F" w:rsidRPr="00C325B9">
        <w:rPr>
          <w:rFonts w:ascii="Palatino Linotype" w:hAnsi="Palatino Linotype"/>
          <w:b/>
          <w:bCs/>
          <w:sz w:val="18"/>
          <w:szCs w:val="18"/>
        </w:rPr>
        <w:t>mōtum</w:t>
      </w:r>
      <w:proofErr w:type="spellEnd"/>
      <w:r w:rsidR="0063515F" w:rsidRPr="00C325B9">
        <w:rPr>
          <w:rFonts w:ascii="Palatino Linotype" w:hAnsi="Palatino Linotype"/>
          <w:b/>
          <w:bCs/>
          <w:sz w:val="18"/>
          <w:szCs w:val="18"/>
        </w:rPr>
        <w:t xml:space="preserve"> : - tr. </w:t>
      </w:r>
      <w:r w:rsidR="0063515F" w:rsidRPr="00C325B9">
        <w:rPr>
          <w:rFonts w:ascii="Palatino Linotype" w:hAnsi="Palatino Linotype"/>
          <w:bCs/>
          <w:sz w:val="18"/>
          <w:szCs w:val="18"/>
        </w:rPr>
        <w:t>- éloigner, séparer, écarter, bannir, exclure.</w:t>
      </w:r>
      <w:r w:rsidR="0063515F" w:rsidRPr="00C325B9">
        <w:rPr>
          <w:rFonts w:ascii="Palatino Linotype" w:hAnsi="Palatino Linotype"/>
          <w:sz w:val="18"/>
          <w:szCs w:val="18"/>
        </w:rPr>
        <w:t xml:space="preserve"> </w:t>
      </w:r>
      <w:proofErr w:type="gramStart"/>
      <w:r w:rsidR="0063515F" w:rsidRPr="00C325B9">
        <w:rPr>
          <w:rFonts w:ascii="Palatino Linotype" w:hAnsi="Palatino Linotype"/>
          <w:sz w:val="18"/>
          <w:szCs w:val="18"/>
        </w:rPr>
        <w:t>( cst</w:t>
      </w:r>
      <w:proofErr w:type="gramEnd"/>
      <w:r w:rsidR="0063515F" w:rsidRPr="00C325B9">
        <w:rPr>
          <w:rFonts w:ascii="Palatino Linotype" w:hAnsi="Palatino Linotype"/>
          <w:sz w:val="18"/>
          <w:szCs w:val="18"/>
        </w:rPr>
        <w:t xml:space="preserve"> avec ab. + </w:t>
      </w:r>
      <w:proofErr w:type="spellStart"/>
      <w:r w:rsidR="0063515F" w:rsidRPr="00C325B9">
        <w:rPr>
          <w:rFonts w:ascii="Palatino Linotype" w:hAnsi="Palatino Linotype"/>
          <w:sz w:val="18"/>
          <w:szCs w:val="18"/>
        </w:rPr>
        <w:t>abl</w:t>
      </w:r>
      <w:proofErr w:type="spellEnd"/>
      <w:r w:rsidR="0063515F" w:rsidRPr="00C325B9">
        <w:rPr>
          <w:rFonts w:ascii="Palatino Linotype" w:hAnsi="Palatino Linotype"/>
          <w:sz w:val="18"/>
          <w:szCs w:val="18"/>
        </w:rPr>
        <w:t xml:space="preserve">.). </w:t>
      </w:r>
      <w:proofErr w:type="spellStart"/>
      <w:r w:rsidR="00284A9E" w:rsidRPr="00C325B9">
        <w:rPr>
          <w:rFonts w:ascii="Palatino Linotype" w:hAnsi="Palatino Linotype"/>
          <w:b/>
          <w:sz w:val="18"/>
          <w:szCs w:val="18"/>
        </w:rPr>
        <w:t>S</w:t>
      </w:r>
      <w:r w:rsidR="00284A9E" w:rsidRPr="00C325B9">
        <w:rPr>
          <w:rFonts w:ascii="Palatino Linotype" w:hAnsi="Palatino Linotype"/>
          <w:b/>
          <w:bCs/>
          <w:sz w:val="18"/>
          <w:szCs w:val="18"/>
        </w:rPr>
        <w:t>ējungo</w:t>
      </w:r>
      <w:proofErr w:type="spellEnd"/>
      <w:r w:rsidR="00284A9E" w:rsidRPr="00C325B9">
        <w:rPr>
          <w:rFonts w:ascii="Palatino Linotype" w:hAnsi="Palatino Linotype"/>
          <w:b/>
          <w:bCs/>
          <w:sz w:val="18"/>
          <w:szCs w:val="18"/>
        </w:rPr>
        <w:t xml:space="preserve">, </w:t>
      </w:r>
      <w:proofErr w:type="spellStart"/>
      <w:r w:rsidR="00284A9E" w:rsidRPr="00C325B9">
        <w:rPr>
          <w:rFonts w:ascii="Palatino Linotype" w:hAnsi="Palatino Linotype"/>
          <w:b/>
          <w:bCs/>
          <w:sz w:val="18"/>
          <w:szCs w:val="18"/>
        </w:rPr>
        <w:t>ĕre</w:t>
      </w:r>
      <w:proofErr w:type="spellEnd"/>
      <w:r w:rsidR="00284A9E" w:rsidRPr="00C325B9">
        <w:rPr>
          <w:rFonts w:ascii="Palatino Linotype" w:hAnsi="Palatino Linotype"/>
          <w:b/>
          <w:bCs/>
          <w:sz w:val="18"/>
          <w:szCs w:val="18"/>
        </w:rPr>
        <w:t xml:space="preserve">, </w:t>
      </w:r>
      <w:proofErr w:type="spellStart"/>
      <w:r w:rsidR="00284A9E" w:rsidRPr="00C325B9">
        <w:rPr>
          <w:rFonts w:ascii="Palatino Linotype" w:hAnsi="Palatino Linotype"/>
          <w:b/>
          <w:bCs/>
          <w:sz w:val="18"/>
          <w:szCs w:val="18"/>
        </w:rPr>
        <w:t>junxi</w:t>
      </w:r>
      <w:proofErr w:type="spellEnd"/>
      <w:r w:rsidR="00284A9E" w:rsidRPr="00C325B9">
        <w:rPr>
          <w:rFonts w:ascii="Palatino Linotype" w:hAnsi="Palatino Linotype"/>
          <w:b/>
          <w:bCs/>
          <w:sz w:val="18"/>
          <w:szCs w:val="18"/>
        </w:rPr>
        <w:t xml:space="preserve">, </w:t>
      </w:r>
      <w:proofErr w:type="spellStart"/>
      <w:r w:rsidR="00284A9E" w:rsidRPr="00C325B9">
        <w:rPr>
          <w:rFonts w:ascii="Palatino Linotype" w:hAnsi="Palatino Linotype"/>
          <w:b/>
          <w:bCs/>
          <w:sz w:val="18"/>
          <w:szCs w:val="18"/>
        </w:rPr>
        <w:t>junctum</w:t>
      </w:r>
      <w:proofErr w:type="spellEnd"/>
      <w:r w:rsidR="00284A9E" w:rsidRPr="00C325B9">
        <w:rPr>
          <w:rFonts w:ascii="Palatino Linotype" w:hAnsi="Palatino Linotype"/>
          <w:b/>
          <w:bCs/>
          <w:sz w:val="18"/>
          <w:szCs w:val="18"/>
        </w:rPr>
        <w:t xml:space="preserve"> : - tr. – </w:t>
      </w:r>
      <w:r w:rsidR="00284A9E" w:rsidRPr="00C325B9">
        <w:rPr>
          <w:rFonts w:ascii="Palatino Linotype" w:hAnsi="Palatino Linotype"/>
          <w:bCs/>
          <w:sz w:val="18"/>
          <w:szCs w:val="18"/>
        </w:rPr>
        <w:t xml:space="preserve">1. </w:t>
      </w:r>
      <w:proofErr w:type="gramStart"/>
      <w:r w:rsidR="00284A9E" w:rsidRPr="00C325B9">
        <w:rPr>
          <w:rFonts w:ascii="Palatino Linotype" w:hAnsi="Palatino Linotype"/>
          <w:bCs/>
          <w:sz w:val="18"/>
          <w:szCs w:val="18"/>
        </w:rPr>
        <w:t>disjoindre</w:t>
      </w:r>
      <w:proofErr w:type="gramEnd"/>
      <w:r w:rsidR="00284A9E" w:rsidRPr="00C325B9">
        <w:rPr>
          <w:rFonts w:ascii="Palatino Linotype" w:hAnsi="Palatino Linotype"/>
          <w:bCs/>
          <w:sz w:val="18"/>
          <w:szCs w:val="18"/>
        </w:rPr>
        <w:t>, désunir</w:t>
      </w:r>
      <w:r w:rsidR="00CA3BD1" w:rsidRPr="00C325B9">
        <w:rPr>
          <w:rFonts w:ascii="Palatino Linotype" w:hAnsi="Palatino Linotype"/>
          <w:bCs/>
          <w:i/>
          <w:iCs/>
          <w:sz w:val="18"/>
          <w:szCs w:val="18"/>
        </w:rPr>
        <w:t xml:space="preserve"> </w:t>
      </w:r>
      <w:r w:rsidR="00284A9E" w:rsidRPr="00C325B9">
        <w:rPr>
          <w:rFonts w:ascii="Palatino Linotype" w:hAnsi="Palatino Linotype"/>
          <w:bCs/>
          <w:i/>
          <w:iCs/>
          <w:sz w:val="18"/>
          <w:szCs w:val="18"/>
        </w:rPr>
        <w:t>;</w:t>
      </w:r>
      <w:r w:rsidR="00284A9E" w:rsidRPr="00C325B9">
        <w:rPr>
          <w:rFonts w:ascii="Palatino Linotype" w:hAnsi="Palatino Linotype"/>
          <w:bCs/>
          <w:sz w:val="18"/>
          <w:szCs w:val="18"/>
        </w:rPr>
        <w:t xml:space="preserve"> 2. séparer de, s’éloigner de (cst avec ab / ex + </w:t>
      </w:r>
      <w:proofErr w:type="spellStart"/>
      <w:r w:rsidR="00284A9E" w:rsidRPr="00C325B9">
        <w:rPr>
          <w:rFonts w:ascii="Palatino Linotype" w:hAnsi="Palatino Linotype"/>
          <w:bCs/>
          <w:sz w:val="18"/>
          <w:szCs w:val="18"/>
        </w:rPr>
        <w:t>abl</w:t>
      </w:r>
      <w:proofErr w:type="spellEnd"/>
      <w:r w:rsidR="00284A9E"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284A9E" w:rsidRPr="00C325B9">
        <w:rPr>
          <w:rFonts w:ascii="Palatino Linotype" w:hAnsi="Palatino Linotype"/>
          <w:bCs/>
          <w:sz w:val="18"/>
          <w:szCs w:val="18"/>
        </w:rPr>
        <w:t xml:space="preserve">; </w:t>
      </w:r>
      <w:proofErr w:type="spellStart"/>
      <w:r w:rsidR="00284A9E" w:rsidRPr="00C325B9">
        <w:rPr>
          <w:rFonts w:ascii="Palatino Linotype" w:hAnsi="Palatino Linotype"/>
          <w:bCs/>
          <w:sz w:val="18"/>
          <w:szCs w:val="18"/>
        </w:rPr>
        <w:t>pfs</w:t>
      </w:r>
      <w:proofErr w:type="spellEnd"/>
      <w:r w:rsidR="00284A9E" w:rsidRPr="00C325B9">
        <w:rPr>
          <w:rFonts w:ascii="Palatino Linotype" w:hAnsi="Palatino Linotype"/>
          <w:bCs/>
          <w:sz w:val="18"/>
          <w:szCs w:val="18"/>
        </w:rPr>
        <w:t xml:space="preserve"> </w:t>
      </w:r>
      <w:proofErr w:type="spellStart"/>
      <w:r w:rsidR="00284A9E" w:rsidRPr="00C325B9">
        <w:rPr>
          <w:rFonts w:ascii="Palatino Linotype" w:hAnsi="Palatino Linotype"/>
          <w:bCs/>
          <w:sz w:val="18"/>
          <w:szCs w:val="18"/>
        </w:rPr>
        <w:t>abl</w:t>
      </w:r>
      <w:proofErr w:type="spellEnd"/>
      <w:r w:rsidR="00284A9E" w:rsidRPr="00C325B9">
        <w:rPr>
          <w:rFonts w:ascii="Palatino Linotype" w:hAnsi="Palatino Linotype"/>
          <w:bCs/>
          <w:sz w:val="18"/>
          <w:szCs w:val="18"/>
        </w:rPr>
        <w:t xml:space="preserve">. </w:t>
      </w:r>
      <w:proofErr w:type="gramStart"/>
      <w:r w:rsidR="00284A9E" w:rsidRPr="00C325B9">
        <w:rPr>
          <w:rFonts w:ascii="Palatino Linotype" w:hAnsi="Palatino Linotype"/>
          <w:bCs/>
          <w:sz w:val="18"/>
          <w:szCs w:val="18"/>
        </w:rPr>
        <w:t>seul</w:t>
      </w:r>
      <w:proofErr w:type="gramEnd"/>
      <w:r w:rsidR="00284A9E"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284A9E" w:rsidRPr="00C325B9">
        <w:rPr>
          <w:rFonts w:ascii="Palatino Linotype" w:hAnsi="Palatino Linotype"/>
          <w:bCs/>
          <w:sz w:val="18"/>
          <w:szCs w:val="18"/>
        </w:rPr>
        <w:t>;   3. distinguer, mettre à part.</w:t>
      </w:r>
      <w:r w:rsidR="00B307BC" w:rsidRPr="00C325B9">
        <w:rPr>
          <w:rFonts w:ascii="Palatino Linotype" w:hAnsi="Palatino Linotype"/>
          <w:bCs/>
          <w:sz w:val="18"/>
          <w:szCs w:val="18"/>
        </w:rPr>
        <w:t xml:space="preserve"> </w:t>
      </w:r>
    </w:p>
  </w:footnote>
  <w:footnote w:id="47">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47. </w:t>
      </w:r>
      <w:proofErr w:type="spellStart"/>
      <w:r w:rsidR="006F12A5" w:rsidRPr="00C325B9">
        <w:rPr>
          <w:rFonts w:ascii="Palatino Linotype" w:hAnsi="Palatino Linotype"/>
          <w:b/>
          <w:sz w:val="18"/>
          <w:szCs w:val="18"/>
        </w:rPr>
        <w:t>nam</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privata</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dolore</w:t>
      </w:r>
      <w:proofErr w:type="spellEnd"/>
      <w:r w:rsidR="006F12A5" w:rsidRPr="00C325B9">
        <w:rPr>
          <w:rFonts w:ascii="Palatino Linotype" w:hAnsi="Palatino Linotype"/>
          <w:b/>
          <w:sz w:val="18"/>
          <w:szCs w:val="18"/>
        </w:rPr>
        <w:t xml:space="preserve"> omni, </w:t>
      </w:r>
      <w:proofErr w:type="spellStart"/>
      <w:r w:rsidR="006F12A5" w:rsidRPr="00C325B9">
        <w:rPr>
          <w:rFonts w:ascii="Palatino Linotype" w:hAnsi="Palatino Linotype"/>
          <w:b/>
          <w:sz w:val="18"/>
          <w:szCs w:val="18"/>
        </w:rPr>
        <w:t>privata</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periclis</w:t>
      </w:r>
      <w:proofErr w:type="spellEnd"/>
      <w:r w:rsidR="006F12A5"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787BCE" w:rsidRPr="00C325B9">
        <w:rPr>
          <w:rFonts w:ascii="Palatino Linotype" w:hAnsi="Palatino Linotype"/>
          <w:b/>
          <w:sz w:val="18"/>
          <w:szCs w:val="18"/>
        </w:rPr>
        <w:t>P</w:t>
      </w:r>
      <w:r w:rsidR="00787BCE" w:rsidRPr="00C325B9">
        <w:rPr>
          <w:rFonts w:ascii="Palatino Linotype" w:hAnsi="Palatino Linotype"/>
          <w:b/>
          <w:bCs/>
          <w:sz w:val="18"/>
          <w:szCs w:val="18"/>
        </w:rPr>
        <w:t>rīvo</w:t>
      </w:r>
      <w:proofErr w:type="spellEnd"/>
      <w:r w:rsidR="00787BCE" w:rsidRPr="00C325B9">
        <w:rPr>
          <w:rFonts w:ascii="Palatino Linotype" w:hAnsi="Palatino Linotype"/>
          <w:b/>
          <w:bCs/>
          <w:sz w:val="18"/>
          <w:szCs w:val="18"/>
        </w:rPr>
        <w:t xml:space="preserve">, </w:t>
      </w:r>
      <w:proofErr w:type="spellStart"/>
      <w:r w:rsidR="00787BCE" w:rsidRPr="00C325B9">
        <w:rPr>
          <w:rFonts w:ascii="Palatino Linotype" w:hAnsi="Palatino Linotype"/>
          <w:b/>
          <w:bCs/>
          <w:sz w:val="18"/>
          <w:szCs w:val="18"/>
        </w:rPr>
        <w:t>āre</w:t>
      </w:r>
      <w:proofErr w:type="spellEnd"/>
      <w:r w:rsidR="00787BCE" w:rsidRPr="00C325B9">
        <w:rPr>
          <w:rFonts w:ascii="Palatino Linotype" w:hAnsi="Palatino Linotype"/>
          <w:b/>
          <w:bCs/>
          <w:sz w:val="18"/>
          <w:szCs w:val="18"/>
        </w:rPr>
        <w:t xml:space="preserve">, </w:t>
      </w:r>
      <w:proofErr w:type="spellStart"/>
      <w:r w:rsidR="00787BCE" w:rsidRPr="00C325B9">
        <w:rPr>
          <w:rFonts w:ascii="Palatino Linotype" w:hAnsi="Palatino Linotype"/>
          <w:b/>
          <w:bCs/>
          <w:sz w:val="18"/>
          <w:szCs w:val="18"/>
        </w:rPr>
        <w:t>āvi</w:t>
      </w:r>
      <w:proofErr w:type="spellEnd"/>
      <w:r w:rsidR="00787BCE" w:rsidRPr="00C325B9">
        <w:rPr>
          <w:rFonts w:ascii="Palatino Linotype" w:hAnsi="Palatino Linotype"/>
          <w:b/>
          <w:bCs/>
          <w:sz w:val="18"/>
          <w:szCs w:val="18"/>
        </w:rPr>
        <w:t xml:space="preserve">, </w:t>
      </w:r>
      <w:proofErr w:type="spellStart"/>
      <w:r w:rsidR="00787BCE" w:rsidRPr="00C325B9">
        <w:rPr>
          <w:rFonts w:ascii="Palatino Linotype" w:hAnsi="Palatino Linotype"/>
          <w:b/>
          <w:bCs/>
          <w:sz w:val="18"/>
          <w:szCs w:val="18"/>
        </w:rPr>
        <w:t>ātum</w:t>
      </w:r>
      <w:proofErr w:type="spellEnd"/>
      <w:r w:rsidR="00CA3BD1" w:rsidRPr="00C325B9">
        <w:rPr>
          <w:rFonts w:ascii="Palatino Linotype" w:hAnsi="Palatino Linotype"/>
          <w:b/>
          <w:bCs/>
          <w:sz w:val="18"/>
          <w:szCs w:val="18"/>
        </w:rPr>
        <w:t xml:space="preserve"> </w:t>
      </w:r>
      <w:r w:rsidR="00787BCE" w:rsidRPr="00C325B9">
        <w:rPr>
          <w:rFonts w:ascii="Palatino Linotype" w:hAnsi="Palatino Linotype"/>
          <w:b/>
          <w:bCs/>
          <w:sz w:val="18"/>
          <w:szCs w:val="18"/>
        </w:rPr>
        <w:t xml:space="preserve">: </w:t>
      </w:r>
      <w:r w:rsidR="00787BCE" w:rsidRPr="00C325B9">
        <w:rPr>
          <w:rFonts w:ascii="Palatino Linotype" w:hAnsi="Palatino Linotype"/>
          <w:bCs/>
          <w:sz w:val="18"/>
          <w:szCs w:val="18"/>
        </w:rPr>
        <w:t>- tr. - mettre à part.</w:t>
      </w:r>
      <w:r w:rsidR="00CA3BD1" w:rsidRPr="00C325B9">
        <w:rPr>
          <w:rFonts w:ascii="Palatino Linotype" w:hAnsi="Palatino Linotype"/>
          <w:bCs/>
          <w:sz w:val="18"/>
          <w:szCs w:val="18"/>
        </w:rPr>
        <w:t xml:space="preserve"> </w:t>
      </w:r>
      <w:r w:rsidR="00787BCE" w:rsidRPr="00C325B9">
        <w:rPr>
          <w:rFonts w:ascii="Palatino Linotype" w:hAnsi="Palatino Linotype"/>
          <w:bCs/>
          <w:sz w:val="18"/>
          <w:szCs w:val="18"/>
        </w:rPr>
        <w:t>; 1. écarter de, ôter de</w:t>
      </w:r>
      <w:r w:rsidR="00CA3BD1" w:rsidRPr="00C325B9">
        <w:rPr>
          <w:rFonts w:ascii="Palatino Linotype" w:hAnsi="Palatino Linotype"/>
          <w:bCs/>
          <w:sz w:val="18"/>
          <w:szCs w:val="18"/>
        </w:rPr>
        <w:t xml:space="preserve"> </w:t>
      </w:r>
      <w:proofErr w:type="gramStart"/>
      <w:r w:rsidR="00787BCE" w:rsidRPr="00C325B9">
        <w:rPr>
          <w:rFonts w:ascii="Palatino Linotype" w:hAnsi="Palatino Linotype"/>
          <w:bCs/>
          <w:sz w:val="18"/>
          <w:szCs w:val="18"/>
        </w:rPr>
        <w:t>;  2</w:t>
      </w:r>
      <w:proofErr w:type="gramEnd"/>
      <w:r w:rsidR="00787BCE" w:rsidRPr="00C325B9">
        <w:rPr>
          <w:rFonts w:ascii="Palatino Linotype" w:hAnsi="Palatino Linotype"/>
          <w:bCs/>
          <w:sz w:val="18"/>
          <w:szCs w:val="18"/>
        </w:rPr>
        <w:t xml:space="preserve">.dépouiller, priver. </w:t>
      </w:r>
      <w:proofErr w:type="spellStart"/>
      <w:r w:rsidR="00787BCE" w:rsidRPr="00C325B9">
        <w:rPr>
          <w:rFonts w:ascii="Palatino Linotype" w:hAnsi="Palatino Linotype"/>
          <w:b/>
          <w:bCs/>
          <w:sz w:val="18"/>
          <w:szCs w:val="18"/>
        </w:rPr>
        <w:t>Periclis</w:t>
      </w:r>
      <w:proofErr w:type="spellEnd"/>
      <w:r w:rsidR="00787BCE" w:rsidRPr="00C325B9">
        <w:rPr>
          <w:rFonts w:ascii="Palatino Linotype" w:hAnsi="Palatino Linotype"/>
          <w:bCs/>
          <w:sz w:val="18"/>
          <w:szCs w:val="18"/>
        </w:rPr>
        <w:t xml:space="preserve"> = </w:t>
      </w:r>
      <w:proofErr w:type="spellStart"/>
      <w:r w:rsidR="00787BCE" w:rsidRPr="00C325B9">
        <w:rPr>
          <w:rFonts w:ascii="Palatino Linotype" w:hAnsi="Palatino Linotype"/>
          <w:bCs/>
          <w:sz w:val="18"/>
          <w:szCs w:val="18"/>
        </w:rPr>
        <w:t>periculis</w:t>
      </w:r>
      <w:proofErr w:type="spellEnd"/>
      <w:r w:rsidR="00787BCE" w:rsidRPr="00C325B9">
        <w:rPr>
          <w:rFonts w:ascii="Palatino Linotype" w:hAnsi="Palatino Linotype"/>
          <w:bCs/>
          <w:sz w:val="18"/>
          <w:szCs w:val="18"/>
        </w:rPr>
        <w:t>.</w:t>
      </w:r>
    </w:p>
  </w:footnote>
  <w:footnote w:id="48">
    <w:p w:rsidR="00787BCE"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48. </w:t>
      </w:r>
      <w:proofErr w:type="spellStart"/>
      <w:proofErr w:type="gramStart"/>
      <w:r w:rsidR="006F12A5" w:rsidRPr="00C325B9">
        <w:rPr>
          <w:rFonts w:ascii="Palatino Linotype" w:hAnsi="Palatino Linotype"/>
          <w:b/>
          <w:sz w:val="18"/>
          <w:szCs w:val="18"/>
        </w:rPr>
        <w:t>ipsa</w:t>
      </w:r>
      <w:proofErr w:type="spellEnd"/>
      <w:proofErr w:type="gramEnd"/>
      <w:r w:rsidR="006F12A5" w:rsidRPr="00C325B9">
        <w:rPr>
          <w:rFonts w:ascii="Palatino Linotype" w:hAnsi="Palatino Linotype"/>
          <w:b/>
          <w:sz w:val="18"/>
          <w:szCs w:val="18"/>
        </w:rPr>
        <w:t xml:space="preserve"> suis pollens </w:t>
      </w:r>
      <w:proofErr w:type="spellStart"/>
      <w:r w:rsidR="006F12A5" w:rsidRPr="00C325B9">
        <w:rPr>
          <w:rFonts w:ascii="Palatino Linotype" w:hAnsi="Palatino Linotype"/>
          <w:b/>
          <w:sz w:val="18"/>
          <w:szCs w:val="18"/>
        </w:rPr>
        <w:t>opibus</w:t>
      </w:r>
      <w:proofErr w:type="spellEnd"/>
      <w:r w:rsidR="006F12A5" w:rsidRPr="00C325B9">
        <w:rPr>
          <w:rFonts w:ascii="Palatino Linotype" w:hAnsi="Palatino Linotype"/>
          <w:b/>
          <w:sz w:val="18"/>
          <w:szCs w:val="18"/>
        </w:rPr>
        <w:t xml:space="preserve">, nihil </w:t>
      </w:r>
      <w:proofErr w:type="spellStart"/>
      <w:r w:rsidR="006F12A5" w:rsidRPr="00C325B9">
        <w:rPr>
          <w:rFonts w:ascii="Palatino Linotype" w:hAnsi="Palatino Linotype"/>
          <w:b/>
          <w:sz w:val="18"/>
          <w:szCs w:val="18"/>
        </w:rPr>
        <w:t>indiga</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nostri</w:t>
      </w:r>
      <w:proofErr w:type="spellEnd"/>
      <w:r w:rsidRPr="00C325B9">
        <w:rPr>
          <w:rFonts w:ascii="Palatino Linotype" w:hAnsi="Palatino Linotype"/>
          <w:b/>
          <w:sz w:val="18"/>
          <w:szCs w:val="18"/>
        </w:rPr>
        <w:t xml:space="preserve"> —    </w:t>
      </w:r>
      <w:proofErr w:type="spellStart"/>
      <w:r w:rsidR="00787BCE" w:rsidRPr="00C325B9">
        <w:rPr>
          <w:rFonts w:ascii="Palatino Linotype" w:hAnsi="Palatino Linotype"/>
          <w:b/>
          <w:sz w:val="18"/>
          <w:szCs w:val="18"/>
        </w:rPr>
        <w:t>P</w:t>
      </w:r>
      <w:r w:rsidR="00787BCE" w:rsidRPr="00C325B9">
        <w:rPr>
          <w:rFonts w:ascii="Palatino Linotype" w:hAnsi="Palatino Linotype"/>
          <w:b/>
          <w:bCs/>
          <w:sz w:val="18"/>
          <w:szCs w:val="18"/>
        </w:rPr>
        <w:t>ollĕo</w:t>
      </w:r>
      <w:proofErr w:type="spellEnd"/>
      <w:r w:rsidR="00787BCE" w:rsidRPr="00C325B9">
        <w:rPr>
          <w:rFonts w:ascii="Palatino Linotype" w:hAnsi="Palatino Linotype"/>
          <w:b/>
          <w:bCs/>
          <w:sz w:val="18"/>
          <w:szCs w:val="18"/>
        </w:rPr>
        <w:t xml:space="preserve">, </w:t>
      </w:r>
      <w:proofErr w:type="spellStart"/>
      <w:r w:rsidR="00787BCE" w:rsidRPr="00C325B9">
        <w:rPr>
          <w:rFonts w:ascii="Palatino Linotype" w:hAnsi="Palatino Linotype"/>
          <w:b/>
          <w:bCs/>
          <w:sz w:val="18"/>
          <w:szCs w:val="18"/>
        </w:rPr>
        <w:t>ēre</w:t>
      </w:r>
      <w:proofErr w:type="spellEnd"/>
      <w:r w:rsidR="00787BCE" w:rsidRPr="00C325B9">
        <w:rPr>
          <w:rFonts w:ascii="Palatino Linotype" w:hAnsi="Palatino Linotype"/>
          <w:b/>
          <w:bCs/>
          <w:sz w:val="18"/>
          <w:szCs w:val="18"/>
        </w:rPr>
        <w:t xml:space="preserve"> : - </w:t>
      </w:r>
      <w:proofErr w:type="spellStart"/>
      <w:r w:rsidR="00787BCE" w:rsidRPr="00C325B9">
        <w:rPr>
          <w:rFonts w:ascii="Palatino Linotype" w:hAnsi="Palatino Linotype"/>
          <w:b/>
          <w:bCs/>
          <w:sz w:val="18"/>
          <w:szCs w:val="18"/>
        </w:rPr>
        <w:t>intr</w:t>
      </w:r>
      <w:proofErr w:type="spellEnd"/>
      <w:r w:rsidR="00787BCE"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787BCE" w:rsidRPr="00C325B9">
        <w:rPr>
          <w:rFonts w:ascii="Palatino Linotype" w:hAnsi="Palatino Linotype"/>
          <w:b/>
          <w:bCs/>
          <w:sz w:val="18"/>
          <w:szCs w:val="18"/>
        </w:rPr>
        <w:t xml:space="preserve">: </w:t>
      </w:r>
      <w:r w:rsidR="00787BCE" w:rsidRPr="00C325B9">
        <w:rPr>
          <w:rFonts w:ascii="Palatino Linotype" w:hAnsi="Palatino Linotype"/>
          <w:bCs/>
          <w:sz w:val="18"/>
          <w:szCs w:val="18"/>
        </w:rPr>
        <w:t>1. avoir beaucoup de pouvoir, force, valeur, être très puissant</w:t>
      </w:r>
      <w:r w:rsidR="00CA3BD1" w:rsidRPr="00C325B9">
        <w:rPr>
          <w:rFonts w:ascii="Palatino Linotype" w:hAnsi="Palatino Linotype"/>
          <w:bCs/>
          <w:sz w:val="18"/>
          <w:szCs w:val="18"/>
        </w:rPr>
        <w:t xml:space="preserve"> </w:t>
      </w:r>
      <w:proofErr w:type="gramStart"/>
      <w:r w:rsidR="00787BCE" w:rsidRPr="00C325B9">
        <w:rPr>
          <w:rFonts w:ascii="Palatino Linotype" w:hAnsi="Palatino Linotype"/>
          <w:bCs/>
          <w:sz w:val="18"/>
          <w:szCs w:val="18"/>
        </w:rPr>
        <w:t>;  2</w:t>
      </w:r>
      <w:proofErr w:type="gramEnd"/>
      <w:r w:rsidR="00787BCE" w:rsidRPr="00C325B9">
        <w:rPr>
          <w:rFonts w:ascii="Palatino Linotype" w:hAnsi="Palatino Linotype"/>
          <w:bCs/>
          <w:sz w:val="18"/>
          <w:szCs w:val="18"/>
        </w:rPr>
        <w:t>. avoir de la vertu, de l'énergie, être efficace</w:t>
      </w:r>
      <w:r w:rsidR="00CA3BD1" w:rsidRPr="00C325B9">
        <w:rPr>
          <w:rFonts w:ascii="Palatino Linotype" w:hAnsi="Palatino Linotype"/>
          <w:bCs/>
          <w:sz w:val="18"/>
          <w:szCs w:val="18"/>
        </w:rPr>
        <w:t xml:space="preserve"> </w:t>
      </w:r>
      <w:proofErr w:type="gramStart"/>
      <w:r w:rsidR="00787BCE" w:rsidRPr="00C325B9">
        <w:rPr>
          <w:rFonts w:ascii="Palatino Linotype" w:hAnsi="Palatino Linotype"/>
          <w:bCs/>
          <w:sz w:val="18"/>
          <w:szCs w:val="18"/>
        </w:rPr>
        <w:t>;  3</w:t>
      </w:r>
      <w:proofErr w:type="gramEnd"/>
      <w:r w:rsidR="00787BCE" w:rsidRPr="00C325B9">
        <w:rPr>
          <w:rFonts w:ascii="Palatino Linotype" w:hAnsi="Palatino Linotype"/>
          <w:bCs/>
          <w:sz w:val="18"/>
          <w:szCs w:val="18"/>
        </w:rPr>
        <w:t xml:space="preserve">. avoir de la valeur, être estimé. 4. être riche de.     </w:t>
      </w:r>
      <w:proofErr w:type="spellStart"/>
      <w:r w:rsidR="00787BCE" w:rsidRPr="00C325B9">
        <w:rPr>
          <w:rFonts w:ascii="Palatino Linotype" w:hAnsi="Palatino Linotype"/>
          <w:b/>
          <w:sz w:val="18"/>
          <w:szCs w:val="18"/>
        </w:rPr>
        <w:t>I</w:t>
      </w:r>
      <w:r w:rsidR="00787BCE" w:rsidRPr="00C325B9">
        <w:rPr>
          <w:rFonts w:ascii="Palatino Linotype" w:hAnsi="Palatino Linotype"/>
          <w:b/>
          <w:bCs/>
          <w:sz w:val="18"/>
          <w:szCs w:val="18"/>
        </w:rPr>
        <w:t>ndigus</w:t>
      </w:r>
      <w:proofErr w:type="spellEnd"/>
      <w:r w:rsidR="00787BCE" w:rsidRPr="00C325B9">
        <w:rPr>
          <w:rFonts w:ascii="Palatino Linotype" w:hAnsi="Palatino Linotype"/>
          <w:b/>
          <w:bCs/>
          <w:sz w:val="18"/>
          <w:szCs w:val="18"/>
        </w:rPr>
        <w:t>, a, um [</w:t>
      </w:r>
      <w:proofErr w:type="spellStart"/>
      <w:r w:rsidR="00787BCE" w:rsidRPr="00C325B9">
        <w:rPr>
          <w:rFonts w:ascii="Palatino Linotype" w:hAnsi="Palatino Linotype"/>
          <w:b/>
          <w:bCs/>
          <w:sz w:val="18"/>
          <w:szCs w:val="18"/>
        </w:rPr>
        <w:t>indigeo</w:t>
      </w:r>
      <w:proofErr w:type="spellEnd"/>
      <w:r w:rsidR="00787BCE" w:rsidRPr="00C325B9">
        <w:rPr>
          <w:rFonts w:ascii="Palatino Linotype" w:hAnsi="Palatino Linotype"/>
          <w:b/>
          <w:bCs/>
          <w:sz w:val="18"/>
          <w:szCs w:val="18"/>
        </w:rPr>
        <w:t xml:space="preserve">] </w:t>
      </w:r>
      <w:r w:rsidR="00787BCE"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787BCE" w:rsidRPr="00C325B9">
        <w:rPr>
          <w:rFonts w:ascii="Palatino Linotype" w:hAnsi="Palatino Linotype"/>
          <w:bCs/>
          <w:sz w:val="18"/>
          <w:szCs w:val="18"/>
        </w:rPr>
        <w:t xml:space="preserve"> 1. qui a besoin, qui </w:t>
      </w:r>
      <w:proofErr w:type="gramStart"/>
      <w:r w:rsidR="00787BCE" w:rsidRPr="00C325B9">
        <w:rPr>
          <w:rFonts w:ascii="Palatino Linotype" w:hAnsi="Palatino Linotype"/>
          <w:bCs/>
          <w:sz w:val="18"/>
          <w:szCs w:val="18"/>
        </w:rPr>
        <w:t>manque  (</w:t>
      </w:r>
      <w:proofErr w:type="gramEnd"/>
      <w:r w:rsidR="00787BCE" w:rsidRPr="00C325B9">
        <w:rPr>
          <w:rFonts w:ascii="Palatino Linotype" w:hAnsi="Palatino Linotype"/>
          <w:bCs/>
          <w:i/>
          <w:iCs/>
          <w:sz w:val="18"/>
          <w:szCs w:val="18"/>
        </w:rPr>
        <w:t xml:space="preserve">avec </w:t>
      </w:r>
      <w:proofErr w:type="spellStart"/>
      <w:r w:rsidR="00787BCE" w:rsidRPr="00C325B9">
        <w:rPr>
          <w:rFonts w:ascii="Palatino Linotype" w:hAnsi="Palatino Linotype"/>
          <w:bCs/>
          <w:i/>
          <w:iCs/>
          <w:sz w:val="18"/>
          <w:szCs w:val="18"/>
        </w:rPr>
        <w:t>abl</w:t>
      </w:r>
      <w:proofErr w:type="spellEnd"/>
      <w:r w:rsidR="00787BCE" w:rsidRPr="00C325B9">
        <w:rPr>
          <w:rFonts w:ascii="Palatino Linotype" w:hAnsi="Palatino Linotype"/>
          <w:bCs/>
          <w:i/>
          <w:iCs/>
          <w:sz w:val="18"/>
          <w:szCs w:val="18"/>
        </w:rPr>
        <w:t>.</w:t>
      </w:r>
      <w:r w:rsidR="00787BCE" w:rsidRPr="00C325B9">
        <w:rPr>
          <w:rFonts w:ascii="Palatino Linotype" w:hAnsi="Palatino Linotype"/>
          <w:bCs/>
          <w:sz w:val="18"/>
          <w:szCs w:val="18"/>
        </w:rPr>
        <w:t xml:space="preserve"> </w:t>
      </w:r>
      <w:proofErr w:type="spellStart"/>
      <w:r w:rsidR="00787BCE" w:rsidRPr="00C325B9">
        <w:rPr>
          <w:rFonts w:ascii="Palatino Linotype" w:hAnsi="Palatino Linotype"/>
          <w:bCs/>
          <w:i/>
          <w:iCs/>
          <w:sz w:val="18"/>
          <w:szCs w:val="18"/>
        </w:rPr>
        <w:t>Lucr</w:t>
      </w:r>
      <w:proofErr w:type="spellEnd"/>
      <w:r w:rsidR="00787BCE" w:rsidRPr="00C325B9">
        <w:rPr>
          <w:rFonts w:ascii="Palatino Linotype" w:hAnsi="Palatino Linotype"/>
          <w:bCs/>
          <w:i/>
          <w:iCs/>
          <w:sz w:val="18"/>
          <w:szCs w:val="18"/>
        </w:rPr>
        <w:t>. 5, 223.</w:t>
      </w:r>
      <w:r w:rsidR="00CA3BD1" w:rsidRPr="00C325B9">
        <w:rPr>
          <w:rFonts w:ascii="Palatino Linotype" w:hAnsi="Palatino Linotype"/>
          <w:bCs/>
          <w:i/>
          <w:iCs/>
          <w:sz w:val="18"/>
          <w:szCs w:val="18"/>
        </w:rPr>
        <w:t xml:space="preserve"> </w:t>
      </w:r>
      <w:r w:rsidR="00787BCE" w:rsidRPr="00C325B9">
        <w:rPr>
          <w:rFonts w:ascii="Palatino Linotype" w:hAnsi="Palatino Linotype"/>
          <w:bCs/>
          <w:i/>
          <w:iCs/>
          <w:sz w:val="18"/>
          <w:szCs w:val="18"/>
        </w:rPr>
        <w:t xml:space="preserve">; avec </w:t>
      </w:r>
      <w:proofErr w:type="spellStart"/>
      <w:r w:rsidR="00787BCE" w:rsidRPr="00C325B9">
        <w:rPr>
          <w:rFonts w:ascii="Palatino Linotype" w:hAnsi="Palatino Linotype"/>
          <w:bCs/>
          <w:i/>
          <w:iCs/>
          <w:sz w:val="18"/>
          <w:szCs w:val="18"/>
        </w:rPr>
        <w:t>gén</w:t>
      </w:r>
      <w:proofErr w:type="spellEnd"/>
      <w:r w:rsidR="00787BCE" w:rsidRPr="00C325B9">
        <w:rPr>
          <w:rFonts w:ascii="Palatino Linotype" w:hAnsi="Palatino Linotype"/>
          <w:bCs/>
          <w:i/>
          <w:iCs/>
          <w:sz w:val="18"/>
          <w:szCs w:val="18"/>
        </w:rPr>
        <w:t>.</w:t>
      </w:r>
      <w:r w:rsidR="00CA3BD1" w:rsidRPr="00C325B9">
        <w:rPr>
          <w:rFonts w:ascii="Palatino Linotype" w:hAnsi="Palatino Linotype"/>
          <w:bCs/>
          <w:sz w:val="18"/>
          <w:szCs w:val="18"/>
        </w:rPr>
        <w:t xml:space="preserve"> </w:t>
      </w:r>
      <w:proofErr w:type="spellStart"/>
      <w:r w:rsidR="00787BCE" w:rsidRPr="00C325B9">
        <w:rPr>
          <w:rFonts w:ascii="Palatino Linotype" w:hAnsi="Palatino Linotype"/>
          <w:bCs/>
          <w:i/>
          <w:iCs/>
          <w:sz w:val="18"/>
          <w:szCs w:val="18"/>
        </w:rPr>
        <w:t>Virg</w:t>
      </w:r>
      <w:proofErr w:type="spellEnd"/>
      <w:r w:rsidR="00787BCE" w:rsidRPr="00C325B9">
        <w:rPr>
          <w:rFonts w:ascii="Palatino Linotype" w:hAnsi="Palatino Linotype"/>
          <w:bCs/>
          <w:i/>
          <w:iCs/>
          <w:sz w:val="18"/>
          <w:szCs w:val="18"/>
        </w:rPr>
        <w:t>. ; Plin. ; Tac</w:t>
      </w:r>
      <w:proofErr w:type="gramStart"/>
      <w:r w:rsidR="00787BCE" w:rsidRPr="00C325B9">
        <w:rPr>
          <w:rFonts w:ascii="Palatino Linotype" w:hAnsi="Palatino Linotype"/>
          <w:bCs/>
          <w:i/>
          <w:iCs/>
          <w:sz w:val="18"/>
          <w:szCs w:val="18"/>
        </w:rPr>
        <w:t>.</w:t>
      </w:r>
      <w:r w:rsidR="00CA3BD1" w:rsidRPr="00C325B9">
        <w:rPr>
          <w:rFonts w:ascii="Palatino Linotype" w:hAnsi="Palatino Linotype"/>
          <w:bCs/>
          <w:i/>
          <w:iCs/>
          <w:sz w:val="18"/>
          <w:szCs w:val="18"/>
        </w:rPr>
        <w:t xml:space="preserve"> </w:t>
      </w:r>
      <w:r w:rsidR="00787BCE" w:rsidRPr="00C325B9">
        <w:rPr>
          <w:rFonts w:ascii="Palatino Linotype" w:hAnsi="Palatino Linotype"/>
          <w:bCs/>
          <w:i/>
          <w:iCs/>
          <w:sz w:val="18"/>
          <w:szCs w:val="18"/>
        </w:rPr>
        <w:t>)</w:t>
      </w:r>
      <w:proofErr w:type="gramEnd"/>
      <w:r w:rsidR="00CA3BD1" w:rsidRPr="00C325B9">
        <w:rPr>
          <w:rFonts w:ascii="Palatino Linotype" w:hAnsi="Palatino Linotype"/>
          <w:bCs/>
          <w:i/>
          <w:iCs/>
          <w:sz w:val="18"/>
          <w:szCs w:val="18"/>
        </w:rPr>
        <w:t xml:space="preserve"> </w:t>
      </w:r>
      <w:r w:rsidR="00787BCE" w:rsidRPr="00C325B9">
        <w:rPr>
          <w:rFonts w:ascii="Palatino Linotype" w:hAnsi="Palatino Linotype"/>
          <w:bCs/>
          <w:i/>
          <w:iCs/>
          <w:sz w:val="18"/>
          <w:szCs w:val="18"/>
        </w:rPr>
        <w:t xml:space="preserve">; 2. </w:t>
      </w:r>
      <w:r w:rsidR="00787BCE" w:rsidRPr="00C325B9">
        <w:rPr>
          <w:rFonts w:ascii="Palatino Linotype" w:hAnsi="Palatino Linotype"/>
          <w:bCs/>
          <w:sz w:val="18"/>
          <w:szCs w:val="18"/>
        </w:rPr>
        <w:t>désireux de.</w:t>
      </w:r>
      <w:r w:rsidR="00787BCE" w:rsidRPr="00C325B9">
        <w:rPr>
          <w:rFonts w:ascii="Palatino Linotype" w:hAnsi="Palatino Linotype"/>
          <w:sz w:val="18"/>
          <w:szCs w:val="18"/>
        </w:rPr>
        <w:t xml:space="preserve"> </w:t>
      </w:r>
      <w:bookmarkStart w:id="28" w:name="indiguus"/>
      <w:bookmarkEnd w:id="28"/>
      <w:r w:rsidR="0076021C" w:rsidRPr="00C325B9">
        <w:rPr>
          <w:rFonts w:ascii="Palatino Linotype" w:hAnsi="Palatino Linotype"/>
          <w:sz w:val="18"/>
          <w:szCs w:val="18"/>
        </w:rPr>
        <w:t xml:space="preserve">    </w:t>
      </w:r>
      <w:r w:rsidR="0076021C" w:rsidRPr="00C325B9">
        <w:rPr>
          <w:rFonts w:ascii="Palatino Linotype" w:hAnsi="Palatino Linotype"/>
          <w:b/>
          <w:sz w:val="18"/>
          <w:szCs w:val="18"/>
        </w:rPr>
        <w:t xml:space="preserve"> </w:t>
      </w:r>
      <w:proofErr w:type="spellStart"/>
      <w:r w:rsidR="0076021C" w:rsidRPr="00C325B9">
        <w:rPr>
          <w:rFonts w:ascii="Palatino Linotype" w:hAnsi="Palatino Linotype"/>
          <w:b/>
          <w:sz w:val="18"/>
          <w:szCs w:val="18"/>
        </w:rPr>
        <w:t>Nostri</w:t>
      </w:r>
      <w:proofErr w:type="spellEnd"/>
      <w:r w:rsidR="0076021C" w:rsidRPr="00C325B9">
        <w:rPr>
          <w:rFonts w:ascii="Palatino Linotype" w:hAnsi="Palatino Linotype"/>
          <w:b/>
          <w:sz w:val="18"/>
          <w:szCs w:val="18"/>
        </w:rPr>
        <w:t xml:space="preserve"> </w:t>
      </w:r>
      <w:proofErr w:type="spellStart"/>
      <w:r w:rsidR="0076021C" w:rsidRPr="00C325B9">
        <w:rPr>
          <w:rFonts w:ascii="Palatino Linotype" w:hAnsi="Palatino Linotype"/>
          <w:sz w:val="18"/>
          <w:szCs w:val="18"/>
        </w:rPr>
        <w:t>gén</w:t>
      </w:r>
      <w:proofErr w:type="spellEnd"/>
      <w:r w:rsidR="0076021C" w:rsidRPr="00C325B9">
        <w:rPr>
          <w:rFonts w:ascii="Palatino Linotype" w:hAnsi="Palatino Linotype"/>
          <w:sz w:val="18"/>
          <w:szCs w:val="18"/>
        </w:rPr>
        <w:t xml:space="preserve">. </w:t>
      </w:r>
      <w:proofErr w:type="gramStart"/>
      <w:r w:rsidR="0076021C" w:rsidRPr="00C325B9">
        <w:rPr>
          <w:rFonts w:ascii="Palatino Linotype" w:hAnsi="Palatino Linotype"/>
          <w:sz w:val="18"/>
          <w:szCs w:val="18"/>
        </w:rPr>
        <w:t>de</w:t>
      </w:r>
      <w:proofErr w:type="gramEnd"/>
      <w:r w:rsidR="0076021C" w:rsidRPr="00C325B9">
        <w:rPr>
          <w:rFonts w:ascii="Palatino Linotype" w:hAnsi="Palatino Linotype"/>
          <w:sz w:val="18"/>
          <w:szCs w:val="18"/>
        </w:rPr>
        <w:t xml:space="preserve"> </w:t>
      </w:r>
      <w:r w:rsidR="0076021C" w:rsidRPr="00C325B9">
        <w:rPr>
          <w:rFonts w:ascii="Palatino Linotype" w:hAnsi="Palatino Linotype"/>
          <w:b/>
          <w:sz w:val="18"/>
          <w:szCs w:val="18"/>
        </w:rPr>
        <w:t>nos</w:t>
      </w:r>
      <w:r w:rsidR="00CA3BD1" w:rsidRPr="00C325B9">
        <w:rPr>
          <w:rFonts w:ascii="Palatino Linotype" w:hAnsi="Palatino Linotype"/>
          <w:b/>
          <w:sz w:val="18"/>
          <w:szCs w:val="18"/>
        </w:rPr>
        <w:t xml:space="preserve"> </w:t>
      </w:r>
      <w:r w:rsidR="0076021C" w:rsidRPr="00C325B9">
        <w:rPr>
          <w:rFonts w:ascii="Palatino Linotype" w:hAnsi="Palatino Linotype"/>
          <w:b/>
          <w:sz w:val="18"/>
          <w:szCs w:val="18"/>
        </w:rPr>
        <w:t xml:space="preserve">; c-à-d. </w:t>
      </w:r>
      <w:r w:rsidR="0076021C" w:rsidRPr="00C325B9">
        <w:rPr>
          <w:rFonts w:ascii="Palatino Linotype" w:hAnsi="Palatino Linotype"/>
          <w:sz w:val="18"/>
          <w:szCs w:val="18"/>
        </w:rPr>
        <w:t>nous les hommes.</w:t>
      </w:r>
    </w:p>
  </w:footnote>
  <w:footnote w:id="49">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49. </w:t>
      </w:r>
      <w:proofErr w:type="gramStart"/>
      <w:r w:rsidR="006F12A5" w:rsidRPr="00C325B9">
        <w:rPr>
          <w:rFonts w:ascii="Palatino Linotype" w:hAnsi="Palatino Linotype"/>
          <w:b/>
          <w:sz w:val="18"/>
          <w:szCs w:val="18"/>
        </w:rPr>
        <w:t>nec</w:t>
      </w:r>
      <w:proofErr w:type="gramEnd"/>
      <w:r w:rsidR="006F12A5" w:rsidRPr="00C325B9">
        <w:rPr>
          <w:rFonts w:ascii="Palatino Linotype" w:hAnsi="Palatino Linotype"/>
          <w:b/>
          <w:sz w:val="18"/>
          <w:szCs w:val="18"/>
        </w:rPr>
        <w:t xml:space="preserve"> bene </w:t>
      </w:r>
      <w:proofErr w:type="spellStart"/>
      <w:r w:rsidR="006F12A5" w:rsidRPr="00C325B9">
        <w:rPr>
          <w:rFonts w:ascii="Palatino Linotype" w:hAnsi="Palatino Linotype"/>
          <w:b/>
          <w:sz w:val="18"/>
          <w:szCs w:val="18"/>
        </w:rPr>
        <w:t>promeritis</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capitur</w:t>
      </w:r>
      <w:proofErr w:type="spellEnd"/>
      <w:r w:rsidR="006F12A5" w:rsidRPr="00C325B9">
        <w:rPr>
          <w:rFonts w:ascii="Palatino Linotype" w:hAnsi="Palatino Linotype"/>
          <w:b/>
          <w:sz w:val="18"/>
          <w:szCs w:val="18"/>
        </w:rPr>
        <w:t xml:space="preserve"> nec </w:t>
      </w:r>
      <w:proofErr w:type="spellStart"/>
      <w:r w:rsidR="006F12A5" w:rsidRPr="00C325B9">
        <w:rPr>
          <w:rFonts w:ascii="Palatino Linotype" w:hAnsi="Palatino Linotype"/>
          <w:b/>
          <w:sz w:val="18"/>
          <w:szCs w:val="18"/>
        </w:rPr>
        <w:t>tangitur</w:t>
      </w:r>
      <w:proofErr w:type="spellEnd"/>
      <w:r w:rsidR="006F12A5" w:rsidRPr="00C325B9">
        <w:rPr>
          <w:rFonts w:ascii="Palatino Linotype" w:hAnsi="Palatino Linotype"/>
          <w:b/>
          <w:sz w:val="18"/>
          <w:szCs w:val="18"/>
        </w:rPr>
        <w:t xml:space="preserve"> </w:t>
      </w:r>
      <w:proofErr w:type="gramStart"/>
      <w:r w:rsidR="006F12A5" w:rsidRPr="00C325B9">
        <w:rPr>
          <w:rFonts w:ascii="Palatino Linotype" w:hAnsi="Palatino Linotype"/>
          <w:b/>
          <w:sz w:val="18"/>
          <w:szCs w:val="18"/>
        </w:rPr>
        <w:t>ira.</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bookmarkStart w:id="29" w:name="promeritum"/>
      <w:bookmarkEnd w:id="29"/>
      <w:proofErr w:type="spellStart"/>
      <w:r w:rsidR="0076021C" w:rsidRPr="00C325B9">
        <w:rPr>
          <w:rFonts w:ascii="Palatino Linotype" w:hAnsi="Palatino Linotype"/>
          <w:b/>
          <w:sz w:val="18"/>
          <w:szCs w:val="18"/>
        </w:rPr>
        <w:t>P</w:t>
      </w:r>
      <w:r w:rsidR="0076021C" w:rsidRPr="00C325B9">
        <w:rPr>
          <w:rFonts w:ascii="Palatino Linotype" w:hAnsi="Palatino Linotype"/>
          <w:b/>
          <w:bCs/>
          <w:sz w:val="18"/>
          <w:szCs w:val="18"/>
        </w:rPr>
        <w:t>rōmĕrĭtum</w:t>
      </w:r>
      <w:proofErr w:type="spellEnd"/>
      <w:r w:rsidR="0076021C" w:rsidRPr="00C325B9">
        <w:rPr>
          <w:rFonts w:ascii="Palatino Linotype" w:hAnsi="Palatino Linotype"/>
          <w:b/>
          <w:bCs/>
          <w:sz w:val="18"/>
          <w:szCs w:val="18"/>
        </w:rPr>
        <w:t>, i, n. :</w:t>
      </w:r>
      <w:r w:rsidR="0076021C" w:rsidRPr="00C325B9">
        <w:rPr>
          <w:rFonts w:ascii="Palatino Linotype" w:hAnsi="Palatino Linotype"/>
          <w:bCs/>
          <w:sz w:val="18"/>
          <w:szCs w:val="18"/>
        </w:rPr>
        <w:t xml:space="preserve"> </w:t>
      </w:r>
      <w:proofErr w:type="gramStart"/>
      <w:r w:rsidR="0076021C" w:rsidRPr="00C325B9">
        <w:rPr>
          <w:rFonts w:ascii="Palatino Linotype" w:hAnsi="Palatino Linotype"/>
          <w:bCs/>
          <w:sz w:val="18"/>
          <w:szCs w:val="18"/>
        </w:rPr>
        <w:t>1.bienfait</w:t>
      </w:r>
      <w:proofErr w:type="gramEnd"/>
      <w:r w:rsidR="0076021C" w:rsidRPr="00C325B9">
        <w:rPr>
          <w:rFonts w:ascii="Palatino Linotype" w:hAnsi="Palatino Linotype"/>
          <w:bCs/>
          <w:sz w:val="18"/>
          <w:szCs w:val="18"/>
        </w:rPr>
        <w:t>, bon service. –</w:t>
      </w:r>
      <w:r w:rsidR="00CA3BD1" w:rsidRPr="00C325B9">
        <w:rPr>
          <w:rFonts w:ascii="Palatino Linotype" w:hAnsi="Palatino Linotype"/>
          <w:bCs/>
          <w:sz w:val="18"/>
          <w:szCs w:val="18"/>
        </w:rPr>
        <w:t xml:space="preserve"> </w:t>
      </w:r>
      <w:r w:rsidR="0076021C" w:rsidRPr="00C325B9">
        <w:rPr>
          <w:rFonts w:ascii="Palatino Linotype" w:hAnsi="Palatino Linotype"/>
          <w:bCs/>
          <w:sz w:val="18"/>
          <w:szCs w:val="18"/>
        </w:rPr>
        <w:t xml:space="preserve">2. </w:t>
      </w:r>
      <w:proofErr w:type="gramStart"/>
      <w:r w:rsidR="0076021C" w:rsidRPr="00C325B9">
        <w:rPr>
          <w:rFonts w:ascii="Palatino Linotype" w:hAnsi="Palatino Linotype"/>
          <w:bCs/>
          <w:sz w:val="18"/>
          <w:szCs w:val="18"/>
        </w:rPr>
        <w:t>mauvais</w:t>
      </w:r>
      <w:proofErr w:type="gramEnd"/>
      <w:r w:rsidR="0076021C" w:rsidRPr="00C325B9">
        <w:rPr>
          <w:rFonts w:ascii="Palatino Linotype" w:hAnsi="Palatino Linotype"/>
          <w:bCs/>
          <w:sz w:val="18"/>
          <w:szCs w:val="18"/>
        </w:rPr>
        <w:t xml:space="preserve"> service, mauvaise action, offense, faute ‖</w:t>
      </w:r>
      <w:r w:rsidR="00CA3BD1" w:rsidRPr="00C325B9">
        <w:rPr>
          <w:rFonts w:ascii="Palatino Linotype" w:hAnsi="Palatino Linotype"/>
          <w:bCs/>
          <w:sz w:val="18"/>
          <w:szCs w:val="18"/>
        </w:rPr>
        <w:t xml:space="preserve"> </w:t>
      </w:r>
      <w:r w:rsidR="0076021C" w:rsidRPr="00C325B9">
        <w:rPr>
          <w:rFonts w:ascii="Palatino Linotype" w:hAnsi="Palatino Linotype"/>
          <w:bCs/>
          <w:sz w:val="18"/>
          <w:szCs w:val="18"/>
        </w:rPr>
        <w:t xml:space="preserve">bene </w:t>
      </w:r>
      <w:proofErr w:type="spellStart"/>
      <w:r w:rsidR="0076021C" w:rsidRPr="00C325B9">
        <w:rPr>
          <w:rFonts w:ascii="Palatino Linotype" w:hAnsi="Palatino Linotype"/>
          <w:bCs/>
          <w:sz w:val="18"/>
          <w:szCs w:val="18"/>
        </w:rPr>
        <w:t>promerita</w:t>
      </w:r>
      <w:proofErr w:type="spellEnd"/>
      <w:r w:rsidR="0076021C" w:rsidRPr="00C325B9">
        <w:rPr>
          <w:rFonts w:ascii="Palatino Linotype" w:hAnsi="Palatino Linotype"/>
          <w:bCs/>
          <w:sz w:val="18"/>
          <w:szCs w:val="18"/>
        </w:rPr>
        <w:t xml:space="preserve">, </w:t>
      </w:r>
      <w:proofErr w:type="spellStart"/>
      <w:r w:rsidR="0076021C" w:rsidRPr="00C325B9">
        <w:rPr>
          <w:rFonts w:ascii="Palatino Linotype" w:hAnsi="Palatino Linotype"/>
          <w:bCs/>
          <w:sz w:val="18"/>
          <w:szCs w:val="18"/>
        </w:rPr>
        <w:t>Lucr</w:t>
      </w:r>
      <w:proofErr w:type="spellEnd"/>
      <w:r w:rsidR="0076021C" w:rsidRPr="00C325B9">
        <w:rPr>
          <w:rFonts w:ascii="Palatino Linotype" w:hAnsi="Palatino Linotype"/>
          <w:bCs/>
          <w:sz w:val="18"/>
          <w:szCs w:val="18"/>
        </w:rPr>
        <w:t>. 2, 651</w:t>
      </w:r>
      <w:r w:rsidR="00CA3BD1" w:rsidRPr="00C325B9">
        <w:rPr>
          <w:rFonts w:ascii="Palatino Linotype" w:hAnsi="Palatino Linotype"/>
          <w:bCs/>
          <w:sz w:val="18"/>
          <w:szCs w:val="18"/>
        </w:rPr>
        <w:t xml:space="preserve"> </w:t>
      </w:r>
      <w:r w:rsidR="0076021C"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76021C" w:rsidRPr="00C325B9">
        <w:rPr>
          <w:rFonts w:ascii="Palatino Linotype" w:hAnsi="Palatino Linotype"/>
          <w:bCs/>
          <w:sz w:val="18"/>
          <w:szCs w:val="18"/>
        </w:rPr>
        <w:t xml:space="preserve">bienfaits.  </w:t>
      </w:r>
      <w:r w:rsidR="00A31939" w:rsidRPr="00C325B9">
        <w:rPr>
          <w:rFonts w:ascii="Palatino Linotype" w:hAnsi="Palatino Linotype"/>
          <w:bCs/>
          <w:sz w:val="18"/>
          <w:szCs w:val="18"/>
        </w:rPr>
        <w:t xml:space="preserve"> </w:t>
      </w:r>
      <w:r w:rsidR="0076021C" w:rsidRPr="00C325B9">
        <w:rPr>
          <w:rFonts w:ascii="Palatino Linotype" w:hAnsi="Palatino Linotype"/>
          <w:b/>
          <w:sz w:val="18"/>
          <w:szCs w:val="18"/>
        </w:rPr>
        <w:t>T</w:t>
      </w:r>
      <w:r w:rsidR="0076021C" w:rsidRPr="00C325B9">
        <w:rPr>
          <w:rFonts w:ascii="Palatino Linotype" w:hAnsi="Palatino Linotype"/>
          <w:b/>
          <w:bCs/>
          <w:sz w:val="18"/>
          <w:szCs w:val="18"/>
        </w:rPr>
        <w:t xml:space="preserve">ango, </w:t>
      </w:r>
      <w:proofErr w:type="spellStart"/>
      <w:r w:rsidR="0076021C" w:rsidRPr="00C325B9">
        <w:rPr>
          <w:rFonts w:ascii="Palatino Linotype" w:hAnsi="Palatino Linotype"/>
          <w:b/>
          <w:bCs/>
          <w:sz w:val="18"/>
          <w:szCs w:val="18"/>
        </w:rPr>
        <w:t>ĕre</w:t>
      </w:r>
      <w:proofErr w:type="spellEnd"/>
      <w:r w:rsidR="0076021C" w:rsidRPr="00C325B9">
        <w:rPr>
          <w:rFonts w:ascii="Palatino Linotype" w:hAnsi="Palatino Linotype"/>
          <w:b/>
          <w:bCs/>
          <w:sz w:val="18"/>
          <w:szCs w:val="18"/>
        </w:rPr>
        <w:t>,</w:t>
      </w:r>
      <w:r w:rsidR="0076021C" w:rsidRPr="00C325B9">
        <w:rPr>
          <w:rFonts w:ascii="Palatino Linotype" w:hAnsi="Palatino Linotype"/>
          <w:bCs/>
          <w:sz w:val="18"/>
          <w:szCs w:val="18"/>
        </w:rPr>
        <w:t xml:space="preserve"> </w:t>
      </w:r>
      <w:proofErr w:type="spellStart"/>
      <w:r w:rsidR="0076021C" w:rsidRPr="00C325B9">
        <w:rPr>
          <w:rFonts w:ascii="Palatino Linotype" w:hAnsi="Palatino Linotype"/>
          <w:bCs/>
          <w:sz w:val="18"/>
          <w:szCs w:val="18"/>
        </w:rPr>
        <w:t>tĕtĭgi</w:t>
      </w:r>
      <w:proofErr w:type="spellEnd"/>
      <w:r w:rsidR="0076021C" w:rsidRPr="00C325B9">
        <w:rPr>
          <w:rFonts w:ascii="Palatino Linotype" w:hAnsi="Palatino Linotype"/>
          <w:bCs/>
          <w:sz w:val="18"/>
          <w:szCs w:val="18"/>
        </w:rPr>
        <w:t xml:space="preserve">, </w:t>
      </w:r>
      <w:proofErr w:type="spellStart"/>
      <w:r w:rsidR="0076021C" w:rsidRPr="00C325B9">
        <w:rPr>
          <w:rFonts w:ascii="Palatino Linotype" w:hAnsi="Palatino Linotype"/>
          <w:bCs/>
          <w:sz w:val="18"/>
          <w:szCs w:val="18"/>
        </w:rPr>
        <w:t>tactum</w:t>
      </w:r>
      <w:proofErr w:type="spellEnd"/>
      <w:r w:rsidR="0076021C" w:rsidRPr="00C325B9">
        <w:rPr>
          <w:rFonts w:ascii="Palatino Linotype" w:hAnsi="Palatino Linotype"/>
          <w:bCs/>
          <w:sz w:val="18"/>
          <w:szCs w:val="18"/>
        </w:rPr>
        <w:t xml:space="preserve"> [</w:t>
      </w:r>
      <w:proofErr w:type="spellStart"/>
      <w:r w:rsidR="0076021C" w:rsidRPr="00C325B9">
        <w:rPr>
          <w:rFonts w:ascii="Palatino Linotype" w:hAnsi="Palatino Linotype"/>
          <w:bCs/>
          <w:sz w:val="18"/>
          <w:szCs w:val="18"/>
        </w:rPr>
        <w:t>tago</w:t>
      </w:r>
      <w:proofErr w:type="spellEnd"/>
      <w:r w:rsidR="0076021C"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76021C" w:rsidRPr="00C325B9">
        <w:rPr>
          <w:rFonts w:ascii="Palatino Linotype" w:hAnsi="Palatino Linotype"/>
          <w:bCs/>
          <w:sz w:val="18"/>
          <w:szCs w:val="18"/>
        </w:rPr>
        <w:t xml:space="preserve"> - tr. -1 - toucher, </w:t>
      </w:r>
      <w:proofErr w:type="gramStart"/>
      <w:r w:rsidR="0076021C" w:rsidRPr="00C325B9">
        <w:rPr>
          <w:rFonts w:ascii="Palatino Linotype" w:hAnsi="Palatino Linotype"/>
          <w:bCs/>
          <w:sz w:val="18"/>
          <w:szCs w:val="18"/>
        </w:rPr>
        <w:t>frapper;</w:t>
      </w:r>
      <w:proofErr w:type="gramEnd"/>
      <w:r w:rsidR="0076021C" w:rsidRPr="00C325B9">
        <w:rPr>
          <w:rFonts w:ascii="Palatino Linotype" w:hAnsi="Palatino Linotype"/>
          <w:bCs/>
          <w:sz w:val="18"/>
          <w:szCs w:val="18"/>
        </w:rPr>
        <w:t xml:space="preserve"> toucher (un lieu), aborder, atteindre</w:t>
      </w:r>
      <w:r w:rsidR="00CA3BD1" w:rsidRPr="00C325B9">
        <w:rPr>
          <w:rFonts w:ascii="Palatino Linotype" w:hAnsi="Palatino Linotype"/>
          <w:bCs/>
          <w:sz w:val="18"/>
          <w:szCs w:val="18"/>
        </w:rPr>
        <w:t xml:space="preserve"> </w:t>
      </w:r>
      <w:proofErr w:type="gramStart"/>
      <w:r w:rsidR="0076021C" w:rsidRPr="00C325B9">
        <w:rPr>
          <w:rFonts w:ascii="Palatino Linotype" w:hAnsi="Palatino Linotype"/>
          <w:bCs/>
          <w:sz w:val="18"/>
          <w:szCs w:val="18"/>
        </w:rPr>
        <w:t>;  toucher</w:t>
      </w:r>
      <w:proofErr w:type="gramEnd"/>
      <w:r w:rsidR="0076021C" w:rsidRPr="00C325B9">
        <w:rPr>
          <w:rFonts w:ascii="Palatino Linotype" w:hAnsi="Palatino Linotype"/>
          <w:bCs/>
          <w:sz w:val="18"/>
          <w:szCs w:val="18"/>
        </w:rPr>
        <w:t xml:space="preserve">, </w:t>
      </w:r>
      <w:proofErr w:type="gramStart"/>
      <w:r w:rsidR="0076021C" w:rsidRPr="00C325B9">
        <w:rPr>
          <w:rFonts w:ascii="Palatino Linotype" w:hAnsi="Palatino Linotype"/>
          <w:bCs/>
          <w:sz w:val="18"/>
          <w:szCs w:val="18"/>
        </w:rPr>
        <w:t>émouvoir  [</w:t>
      </w:r>
      <w:proofErr w:type="gramEnd"/>
      <w:r w:rsidR="0076021C" w:rsidRPr="00C325B9">
        <w:rPr>
          <w:rFonts w:ascii="Palatino Linotype" w:hAnsi="Palatino Linotype"/>
          <w:bCs/>
          <w:sz w:val="18"/>
          <w:szCs w:val="18"/>
        </w:rPr>
        <w:t>…].</w:t>
      </w:r>
      <w:r w:rsidR="0076021C" w:rsidRPr="00C325B9">
        <w:rPr>
          <w:rFonts w:ascii="Palatino Linotype" w:hAnsi="Palatino Linotype"/>
          <w:bCs/>
          <w:sz w:val="18"/>
          <w:szCs w:val="18"/>
        </w:rPr>
        <w:br/>
      </w:r>
      <w:r w:rsidR="0076021C" w:rsidRPr="00C325B9">
        <w:rPr>
          <w:rFonts w:ascii="Palatino Linotype" w:hAnsi="Palatino Linotype"/>
          <w:bCs/>
          <w:sz w:val="18"/>
          <w:szCs w:val="18"/>
        </w:rPr>
        <w:tab/>
      </w:r>
      <w:r w:rsidR="000F5187" w:rsidRPr="00C325B9">
        <w:rPr>
          <w:rFonts w:ascii="Palatino Linotype" w:hAnsi="Palatino Linotype"/>
          <w:bCs/>
          <w:sz w:val="18"/>
          <w:szCs w:val="18"/>
        </w:rPr>
        <w:t xml:space="preserve">   </w:t>
      </w:r>
      <w:r w:rsidR="00911C39" w:rsidRPr="00C325B9">
        <w:rPr>
          <w:rFonts w:ascii="Palatino Linotype" w:hAnsi="Palatino Linotype"/>
          <w:b/>
          <w:bCs/>
          <w:color w:val="C00000"/>
          <w:sz w:val="18"/>
          <w:szCs w:val="18"/>
        </w:rPr>
        <w:t xml:space="preserve">NB. </w:t>
      </w:r>
      <w:r w:rsidR="00911C39" w:rsidRPr="00C325B9">
        <w:rPr>
          <w:rFonts w:ascii="Palatino Linotype" w:hAnsi="Palatino Linotype"/>
          <w:bCs/>
          <w:sz w:val="18"/>
          <w:szCs w:val="18"/>
        </w:rPr>
        <w:t>Ces six vers reflètent sans doute la première Maxime capitale d’Épicure, que Cicéron avait traduite (ND, I, 17.) «</w:t>
      </w:r>
      <w:r w:rsidR="00CA3BD1" w:rsidRPr="00C325B9">
        <w:rPr>
          <w:rFonts w:ascii="Palatino Linotype" w:hAnsi="Palatino Linotype"/>
          <w:bCs/>
          <w:sz w:val="18"/>
          <w:szCs w:val="18"/>
        </w:rPr>
        <w:t xml:space="preserve"> </w:t>
      </w:r>
      <w:r w:rsidR="00911C39" w:rsidRPr="00C325B9">
        <w:rPr>
          <w:rFonts w:ascii="Palatino Linotype" w:hAnsi="Palatino Linotype"/>
          <w:bCs/>
          <w:sz w:val="18"/>
          <w:szCs w:val="18"/>
        </w:rPr>
        <w:t>L’être bienheureux et incorruptible n’a pas lui-même de soucis et n’en cause pas à autrui</w:t>
      </w:r>
      <w:r w:rsidR="00CA3BD1" w:rsidRPr="00C325B9">
        <w:rPr>
          <w:rFonts w:ascii="Palatino Linotype" w:hAnsi="Palatino Linotype"/>
          <w:bCs/>
          <w:sz w:val="18"/>
          <w:szCs w:val="18"/>
        </w:rPr>
        <w:t xml:space="preserve"> </w:t>
      </w:r>
      <w:r w:rsidR="00911C39" w:rsidRPr="00C325B9">
        <w:rPr>
          <w:rFonts w:ascii="Palatino Linotype" w:hAnsi="Palatino Linotype"/>
          <w:bCs/>
          <w:sz w:val="18"/>
          <w:szCs w:val="18"/>
        </w:rPr>
        <w:t>; de sorte qu’il n’est sujet ni à la colère, ni à la bienveillance</w:t>
      </w:r>
      <w:r w:rsidR="00CA3BD1" w:rsidRPr="00C325B9">
        <w:rPr>
          <w:rFonts w:ascii="Palatino Linotype" w:hAnsi="Palatino Linotype"/>
          <w:bCs/>
          <w:sz w:val="18"/>
          <w:szCs w:val="18"/>
        </w:rPr>
        <w:t xml:space="preserve"> </w:t>
      </w:r>
      <w:r w:rsidR="00911C39" w:rsidRPr="00C325B9">
        <w:rPr>
          <w:rFonts w:ascii="Palatino Linotype" w:hAnsi="Palatino Linotype"/>
          <w:bCs/>
          <w:sz w:val="18"/>
          <w:szCs w:val="18"/>
        </w:rPr>
        <w:t>: car tout ce qui est tel est le propre d’un être faible. »</w:t>
      </w:r>
      <w:r w:rsidR="00F03129" w:rsidRPr="00C325B9">
        <w:rPr>
          <w:rFonts w:ascii="Palatino Linotype" w:hAnsi="Palatino Linotype"/>
          <w:bCs/>
          <w:sz w:val="18"/>
          <w:szCs w:val="18"/>
        </w:rPr>
        <w:t xml:space="preserve">     J K T</w:t>
      </w:r>
      <w:r w:rsidR="00E60E2A" w:rsidRPr="00C325B9">
        <w:rPr>
          <w:rFonts w:ascii="Palatino Linotype" w:hAnsi="Palatino Linotype"/>
          <w:bCs/>
          <w:sz w:val="18"/>
          <w:szCs w:val="18"/>
        </w:rPr>
        <w:t xml:space="preserve">. </w:t>
      </w:r>
      <w:r w:rsidR="00F03129" w:rsidRPr="00C325B9">
        <w:rPr>
          <w:rFonts w:ascii="Palatino Linotype" w:hAnsi="Palatino Linotype"/>
          <w:bCs/>
          <w:sz w:val="18"/>
          <w:szCs w:val="18"/>
        </w:rPr>
        <w:t xml:space="preserve"> </w:t>
      </w:r>
      <w:proofErr w:type="gramStart"/>
      <w:r w:rsidR="00F03129" w:rsidRPr="00C325B9">
        <w:rPr>
          <w:rFonts w:ascii="Palatino Linotype" w:hAnsi="Palatino Linotype"/>
          <w:bCs/>
          <w:sz w:val="18"/>
          <w:szCs w:val="18"/>
        </w:rPr>
        <w:t>cite</w:t>
      </w:r>
      <w:proofErr w:type="gramEnd"/>
      <w:r w:rsidR="00F03129" w:rsidRPr="00C325B9">
        <w:rPr>
          <w:rFonts w:ascii="Palatino Linotype" w:hAnsi="Palatino Linotype"/>
          <w:bCs/>
          <w:sz w:val="18"/>
          <w:szCs w:val="18"/>
        </w:rPr>
        <w:t xml:space="preserve"> </w:t>
      </w:r>
      <w:proofErr w:type="gramStart"/>
      <w:r w:rsidR="00F03129" w:rsidRPr="00C325B9">
        <w:rPr>
          <w:rFonts w:ascii="Palatino Linotype" w:hAnsi="Palatino Linotype"/>
          <w:bCs/>
          <w:sz w:val="18"/>
          <w:szCs w:val="18"/>
        </w:rPr>
        <w:t>ici  Jean</w:t>
      </w:r>
      <w:proofErr w:type="gramEnd"/>
      <w:r w:rsidR="00F03129" w:rsidRPr="00C325B9">
        <w:rPr>
          <w:rFonts w:ascii="Palatino Linotype" w:hAnsi="Palatino Linotype"/>
          <w:bCs/>
          <w:sz w:val="18"/>
          <w:szCs w:val="18"/>
        </w:rPr>
        <w:t xml:space="preserve"> Salem, Lucrèce et l’éthique, Paris 1990 p. 32)</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Vénus n’est nullement une divinité qui serait par bonheur entrée dans le monde</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 elle est notre propre béatitude</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 identique à celle des dieux épicuriens quand nous conformons notre vie «</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aux règles de notre nature</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 xml:space="preserve">Vénus est au principe de cette divine indifférence aussi bien que </w:t>
      </w:r>
      <w:proofErr w:type="gramStart"/>
      <w:r w:rsidR="00F03129" w:rsidRPr="00C325B9">
        <w:rPr>
          <w:rFonts w:ascii="Palatino Linotype" w:hAnsi="Palatino Linotype"/>
          <w:bCs/>
          <w:sz w:val="18"/>
          <w:szCs w:val="18"/>
        </w:rPr>
        <w:t>des frémissement</w:t>
      </w:r>
      <w:proofErr w:type="gramEnd"/>
      <w:r w:rsidR="00F03129" w:rsidRPr="00C325B9">
        <w:rPr>
          <w:rFonts w:ascii="Palatino Linotype" w:hAnsi="Palatino Linotype"/>
          <w:bCs/>
          <w:sz w:val="18"/>
          <w:szCs w:val="18"/>
        </w:rPr>
        <w:t xml:space="preserve"> des bêtes envahies par le désir</w:t>
      </w:r>
      <w:r w:rsidR="00CA3BD1" w:rsidRPr="00C325B9">
        <w:rPr>
          <w:rFonts w:ascii="Palatino Linotype" w:hAnsi="Palatino Linotype"/>
          <w:bCs/>
          <w:sz w:val="18"/>
          <w:szCs w:val="18"/>
        </w:rPr>
        <w:t xml:space="preserve"> </w:t>
      </w:r>
      <w:r w:rsidR="00F03129" w:rsidRPr="00C325B9">
        <w:rPr>
          <w:rFonts w:ascii="Palatino Linotype" w:hAnsi="Palatino Linotype"/>
          <w:bCs/>
          <w:sz w:val="18"/>
          <w:szCs w:val="18"/>
        </w:rPr>
        <w:t>».</w:t>
      </w:r>
    </w:p>
  </w:footnote>
  <w:footnote w:id="50">
    <w:p w:rsidR="00D368EB" w:rsidRPr="00C325B9" w:rsidRDefault="00D368EB"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50. Quod </w:t>
      </w:r>
      <w:proofErr w:type="spellStart"/>
      <w:r w:rsidR="006F12A5" w:rsidRPr="00C325B9">
        <w:rPr>
          <w:rFonts w:ascii="Palatino Linotype" w:hAnsi="Palatino Linotype"/>
          <w:b/>
          <w:sz w:val="18"/>
          <w:szCs w:val="18"/>
        </w:rPr>
        <w:t>superest</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vacuas</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auris</w:t>
      </w:r>
      <w:proofErr w:type="spellEnd"/>
      <w:proofErr w:type="gramStart"/>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animumque</w:t>
      </w:r>
      <w:proofErr w:type="spellEnd"/>
      <w:proofErr w:type="gramEnd"/>
      <w:r w:rsidR="006F12A5" w:rsidRPr="00C325B9">
        <w:rPr>
          <w:rFonts w:ascii="Palatino Linotype" w:hAnsi="Palatino Linotype"/>
          <w:b/>
          <w:sz w:val="18"/>
          <w:szCs w:val="18"/>
        </w:rPr>
        <w:t xml:space="preserve"> </w:t>
      </w:r>
      <w:proofErr w:type="spellStart"/>
      <w:proofErr w:type="gramStart"/>
      <w:r w:rsidR="006F12A5" w:rsidRPr="00C325B9">
        <w:rPr>
          <w:rFonts w:ascii="Palatino Linotype" w:hAnsi="Palatino Linotype"/>
          <w:b/>
          <w:sz w:val="18"/>
          <w:szCs w:val="18"/>
        </w:rPr>
        <w:t>sagacem</w:t>
      </w:r>
      <w:proofErr w:type="spellEnd"/>
      <w:r w:rsidR="006F12A5" w:rsidRPr="00C325B9">
        <w:rPr>
          <w:rFonts w:ascii="Palatino Linotype" w:hAnsi="Palatino Linotype"/>
          <w:b/>
          <w:sz w:val="18"/>
          <w:szCs w:val="18"/>
        </w:rPr>
        <w:t>›</w:t>
      </w:r>
      <w:r w:rsidR="006F12A5" w:rsidRPr="00C325B9">
        <w:rPr>
          <w:rFonts w:ascii="Palatino Linotype" w:hAnsi="Palatino Linotype"/>
          <w:sz w:val="18"/>
          <w:szCs w:val="18"/>
        </w:rPr>
        <w:t xml:space="preserve"> </w:t>
      </w:r>
      <w:r w:rsidRPr="00C325B9">
        <w:rPr>
          <w:rFonts w:ascii="Palatino Linotype" w:hAnsi="Palatino Linotype"/>
          <w:b/>
          <w:i/>
          <w:iCs/>
          <w:sz w:val="18"/>
          <w:szCs w:val="18"/>
        </w:rPr>
        <w:t xml:space="preserve"> </w:t>
      </w:r>
      <w:r w:rsidR="001A065C" w:rsidRPr="00C325B9">
        <w:rPr>
          <w:rFonts w:ascii="Palatino Linotype" w:hAnsi="Palatino Linotype"/>
          <w:b/>
          <w:i/>
          <w:iCs/>
          <w:sz w:val="18"/>
          <w:szCs w:val="18"/>
        </w:rPr>
        <w:t>(</w:t>
      </w:r>
      <w:proofErr w:type="gramEnd"/>
      <w:r w:rsidR="001A065C" w:rsidRPr="00C325B9">
        <w:rPr>
          <w:rFonts w:ascii="Palatino Linotype" w:hAnsi="Palatino Linotype"/>
          <w:b/>
          <w:i/>
          <w:iCs/>
          <w:sz w:val="18"/>
          <w:szCs w:val="18"/>
        </w:rPr>
        <w:t xml:space="preserve">ajout de </w:t>
      </w:r>
      <w:proofErr w:type="spellStart"/>
      <w:r w:rsidR="001A065C" w:rsidRPr="00C325B9">
        <w:rPr>
          <w:rFonts w:ascii="Palatino Linotype" w:hAnsi="Palatino Linotype"/>
          <w:b/>
          <w:i/>
          <w:iCs/>
          <w:sz w:val="18"/>
          <w:szCs w:val="18"/>
        </w:rPr>
        <w:t>Bernays</w:t>
      </w:r>
      <w:proofErr w:type="spellEnd"/>
      <w:r w:rsidR="001A065C" w:rsidRPr="00C325B9">
        <w:rPr>
          <w:rFonts w:ascii="Palatino Linotype" w:hAnsi="Palatino Linotype"/>
          <w:b/>
          <w:i/>
          <w:iCs/>
          <w:sz w:val="18"/>
          <w:szCs w:val="18"/>
        </w:rPr>
        <w:t>)</w:t>
      </w:r>
      <w:r w:rsidR="001A065C" w:rsidRPr="00C325B9">
        <w:rPr>
          <w:rFonts w:ascii="Palatino Linotype" w:hAnsi="Palatino Linotype"/>
          <w:b/>
          <w:sz w:val="18"/>
          <w:szCs w:val="18"/>
        </w:rPr>
        <w:t xml:space="preserve"> </w:t>
      </w:r>
      <w:proofErr w:type="gramStart"/>
      <w:r w:rsidR="001A065C" w:rsidRPr="00C325B9">
        <w:rPr>
          <w:rFonts w:ascii="Palatino Linotype" w:hAnsi="Palatino Linotype"/>
          <w:b/>
          <w:sz w:val="18"/>
          <w:szCs w:val="18"/>
        </w:rPr>
        <w:t>— .</w:t>
      </w:r>
      <w:proofErr w:type="gramEnd"/>
      <w:r w:rsidR="001A065C" w:rsidRPr="00C325B9">
        <w:rPr>
          <w:rFonts w:ascii="Palatino Linotype" w:hAnsi="Palatino Linotype"/>
          <w:b/>
          <w:sz w:val="18"/>
          <w:szCs w:val="18"/>
        </w:rPr>
        <w:t xml:space="preserve">      </w:t>
      </w:r>
      <w:r w:rsidR="00A31939" w:rsidRPr="00C325B9">
        <w:rPr>
          <w:rFonts w:ascii="Palatino Linotype" w:hAnsi="Palatino Linotype"/>
          <w:b/>
          <w:bCs/>
          <w:sz w:val="18"/>
          <w:szCs w:val="18"/>
        </w:rPr>
        <w:t xml:space="preserve">Quod </w:t>
      </w:r>
      <w:proofErr w:type="spellStart"/>
      <w:r w:rsidR="00A31939" w:rsidRPr="00C325B9">
        <w:rPr>
          <w:rFonts w:ascii="Palatino Linotype" w:hAnsi="Palatino Linotype"/>
          <w:b/>
          <w:bCs/>
          <w:sz w:val="18"/>
          <w:szCs w:val="18"/>
        </w:rPr>
        <w:t>superest</w:t>
      </w:r>
      <w:proofErr w:type="spellEnd"/>
      <w:r w:rsidR="00A31939"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A31939" w:rsidRPr="00C325B9">
        <w:rPr>
          <w:rFonts w:ascii="Palatino Linotype" w:hAnsi="Palatino Linotype"/>
          <w:bCs/>
          <w:sz w:val="18"/>
          <w:szCs w:val="18"/>
        </w:rPr>
        <w:t>pour le reste, au surplus</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 xml:space="preserve">; </w:t>
      </w:r>
      <w:r w:rsidR="00A31939" w:rsidRPr="00C325B9">
        <w:rPr>
          <w:rFonts w:ascii="Palatino Linotype" w:hAnsi="Palatino Linotype"/>
          <w:b/>
          <w:bCs/>
          <w:i/>
          <w:iCs/>
          <w:sz w:val="18"/>
          <w:szCs w:val="18"/>
        </w:rPr>
        <w:t>mais aussi -</w:t>
      </w:r>
      <w:r w:rsidR="00CA3BD1" w:rsidRPr="00C325B9">
        <w:rPr>
          <w:rFonts w:ascii="Palatino Linotype" w:hAnsi="Palatino Linotype"/>
          <w:b/>
          <w:bCs/>
          <w:i/>
          <w:iCs/>
          <w:sz w:val="18"/>
          <w:szCs w:val="18"/>
        </w:rPr>
        <w:t xml:space="preserve"> </w:t>
      </w:r>
      <w:r w:rsidR="00A31939" w:rsidRPr="00C325B9">
        <w:rPr>
          <w:rFonts w:ascii="Palatino Linotype" w:hAnsi="Palatino Linotype"/>
          <w:b/>
          <w:bCs/>
          <w:sz w:val="18"/>
          <w:szCs w:val="18"/>
        </w:rPr>
        <w:t xml:space="preserve">quod </w:t>
      </w:r>
      <w:proofErr w:type="spellStart"/>
      <w:r w:rsidR="00A31939" w:rsidRPr="00C325B9">
        <w:rPr>
          <w:rFonts w:ascii="Palatino Linotype" w:hAnsi="Palatino Linotype"/>
          <w:b/>
          <w:bCs/>
          <w:sz w:val="18"/>
          <w:szCs w:val="18"/>
        </w:rPr>
        <w:t>superest</w:t>
      </w:r>
      <w:proofErr w:type="spellEnd"/>
      <w:r w:rsidR="00A31939" w:rsidRPr="00C325B9">
        <w:rPr>
          <w:rFonts w:ascii="Palatino Linotype" w:hAnsi="Palatino Linotype"/>
          <w:b/>
          <w:bCs/>
          <w:sz w:val="18"/>
          <w:szCs w:val="18"/>
        </w:rPr>
        <w:t xml:space="preserve"> : </w:t>
      </w:r>
      <w:r w:rsidR="00A31939" w:rsidRPr="00C325B9">
        <w:rPr>
          <w:rFonts w:ascii="Palatino Linotype" w:hAnsi="Palatino Linotype"/>
          <w:bCs/>
          <w:sz w:val="18"/>
          <w:szCs w:val="18"/>
        </w:rPr>
        <w:t>ce qui reste, le reste.</w:t>
      </w:r>
      <w:r w:rsidR="001A065C" w:rsidRPr="00C325B9">
        <w:rPr>
          <w:rFonts w:ascii="Palatino Linotype" w:hAnsi="Palatino Linotype"/>
          <w:bCs/>
          <w:sz w:val="18"/>
          <w:szCs w:val="18"/>
        </w:rPr>
        <w:t xml:space="preserve">    </w:t>
      </w:r>
      <w:r w:rsidR="001A065C" w:rsidRPr="00C325B9">
        <w:rPr>
          <w:rFonts w:ascii="Palatino Linotype" w:hAnsi="Palatino Linotype"/>
          <w:b/>
          <w:bCs/>
          <w:sz w:val="18"/>
          <w:szCs w:val="18"/>
        </w:rPr>
        <w:t xml:space="preserve">Auris = </w:t>
      </w:r>
      <w:proofErr w:type="spellStart"/>
      <w:r w:rsidR="001A065C" w:rsidRPr="00C325B9">
        <w:rPr>
          <w:rFonts w:ascii="Palatino Linotype" w:hAnsi="Palatino Linotype"/>
          <w:b/>
          <w:bCs/>
          <w:sz w:val="18"/>
          <w:szCs w:val="18"/>
        </w:rPr>
        <w:t>aures</w:t>
      </w:r>
      <w:proofErr w:type="spellEnd"/>
      <w:r w:rsidR="001A065C" w:rsidRPr="00C325B9">
        <w:rPr>
          <w:rFonts w:ascii="Palatino Linotype" w:hAnsi="Palatino Linotype"/>
          <w:b/>
          <w:bCs/>
          <w:sz w:val="18"/>
          <w:szCs w:val="18"/>
        </w:rPr>
        <w:t>.</w:t>
      </w:r>
      <w:r w:rsidR="001A065C" w:rsidRPr="00C325B9">
        <w:rPr>
          <w:rFonts w:ascii="Palatino Linotype" w:hAnsi="Palatino Linotype"/>
          <w:bCs/>
          <w:sz w:val="18"/>
          <w:szCs w:val="18"/>
        </w:rPr>
        <w:t xml:space="preserve"> </w:t>
      </w:r>
      <w:r w:rsidR="001A065C" w:rsidRPr="00C325B9">
        <w:rPr>
          <w:rFonts w:ascii="Palatino Linotype" w:hAnsi="Palatino Linotype"/>
          <w:b/>
          <w:sz w:val="18"/>
          <w:szCs w:val="18"/>
        </w:rPr>
        <w:t>A</w:t>
      </w:r>
      <w:r w:rsidR="001A065C" w:rsidRPr="00C325B9">
        <w:rPr>
          <w:rFonts w:ascii="Palatino Linotype" w:hAnsi="Palatino Linotype"/>
          <w:b/>
          <w:bCs/>
          <w:sz w:val="18"/>
          <w:szCs w:val="18"/>
        </w:rPr>
        <w:t xml:space="preserve">uris, </w:t>
      </w:r>
      <w:proofErr w:type="spellStart"/>
      <w:r w:rsidR="001A065C" w:rsidRPr="00C325B9">
        <w:rPr>
          <w:rFonts w:ascii="Palatino Linotype" w:hAnsi="Palatino Linotype"/>
          <w:b/>
          <w:bCs/>
          <w:sz w:val="18"/>
          <w:szCs w:val="18"/>
        </w:rPr>
        <w:t>is</w:t>
      </w:r>
      <w:proofErr w:type="spellEnd"/>
      <w:r w:rsidR="001A065C" w:rsidRPr="00C325B9">
        <w:rPr>
          <w:rFonts w:ascii="Palatino Linotype" w:hAnsi="Palatino Linotype"/>
          <w:b/>
          <w:bCs/>
          <w:sz w:val="18"/>
          <w:szCs w:val="18"/>
        </w:rPr>
        <w:t>, f.</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oreille.</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 xml:space="preserve">   </w:t>
      </w:r>
      <w:proofErr w:type="spellStart"/>
      <w:r w:rsidR="001A065C" w:rsidRPr="00C325B9">
        <w:rPr>
          <w:rFonts w:ascii="Palatino Linotype" w:hAnsi="Palatino Linotype"/>
          <w:b/>
          <w:bCs/>
          <w:sz w:val="18"/>
          <w:szCs w:val="18"/>
        </w:rPr>
        <w:t>Văcŭus</w:t>
      </w:r>
      <w:proofErr w:type="spellEnd"/>
      <w:r w:rsidR="001A065C" w:rsidRPr="00C325B9">
        <w:rPr>
          <w:rFonts w:ascii="Palatino Linotype" w:hAnsi="Palatino Linotype"/>
          <w:b/>
          <w:bCs/>
          <w:sz w:val="18"/>
          <w:szCs w:val="18"/>
        </w:rPr>
        <w:t>, a, um :</w:t>
      </w:r>
      <w:r w:rsidR="001A065C" w:rsidRPr="00C325B9">
        <w:rPr>
          <w:rFonts w:ascii="Palatino Linotype" w:hAnsi="Palatino Linotype"/>
          <w:bCs/>
          <w:sz w:val="18"/>
          <w:szCs w:val="18"/>
        </w:rPr>
        <w:t xml:space="preserve"> vide, libre, inoccupé […].</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 xml:space="preserve">  </w:t>
      </w:r>
      <w:proofErr w:type="spellStart"/>
      <w:r w:rsidR="001A065C" w:rsidRPr="00C325B9">
        <w:rPr>
          <w:rFonts w:ascii="Palatino Linotype" w:hAnsi="Palatino Linotype"/>
          <w:b/>
          <w:sz w:val="18"/>
          <w:szCs w:val="18"/>
        </w:rPr>
        <w:t>S</w:t>
      </w:r>
      <w:r w:rsidR="001A065C" w:rsidRPr="00C325B9">
        <w:rPr>
          <w:rFonts w:ascii="Palatino Linotype" w:hAnsi="Palatino Linotype"/>
          <w:b/>
          <w:bCs/>
          <w:sz w:val="18"/>
          <w:szCs w:val="18"/>
        </w:rPr>
        <w:t>ăgax</w:t>
      </w:r>
      <w:proofErr w:type="spellEnd"/>
      <w:r w:rsidR="001A065C" w:rsidRPr="00C325B9">
        <w:rPr>
          <w:rFonts w:ascii="Palatino Linotype" w:hAnsi="Palatino Linotype"/>
          <w:b/>
          <w:bCs/>
          <w:sz w:val="18"/>
          <w:szCs w:val="18"/>
        </w:rPr>
        <w:t xml:space="preserve">, </w:t>
      </w:r>
      <w:proofErr w:type="spellStart"/>
      <w:r w:rsidR="001A065C" w:rsidRPr="00C325B9">
        <w:rPr>
          <w:rFonts w:ascii="Palatino Linotype" w:hAnsi="Palatino Linotype"/>
          <w:b/>
          <w:bCs/>
          <w:sz w:val="18"/>
          <w:szCs w:val="18"/>
        </w:rPr>
        <w:t>săgācis</w:t>
      </w:r>
      <w:proofErr w:type="spellEnd"/>
      <w:r w:rsidR="001A065C"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1A065C" w:rsidRPr="00C325B9">
        <w:rPr>
          <w:rFonts w:ascii="Palatino Linotype" w:hAnsi="Palatino Linotype"/>
          <w:bCs/>
          <w:sz w:val="18"/>
          <w:szCs w:val="18"/>
        </w:rPr>
        <w:t>1.  qui a l'odorat subtil</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 2. qui a l'oreille subtile, qui a l'oreille fine, vigilant</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   3. sagace, pénétrant</w:t>
      </w:r>
      <w:r w:rsidR="00CA3BD1" w:rsidRPr="00C325B9">
        <w:rPr>
          <w:rFonts w:ascii="Palatino Linotype" w:hAnsi="Palatino Linotype"/>
          <w:bCs/>
          <w:sz w:val="18"/>
          <w:szCs w:val="18"/>
        </w:rPr>
        <w:t xml:space="preserve"> </w:t>
      </w:r>
      <w:r w:rsidR="001A065C" w:rsidRPr="00C325B9">
        <w:rPr>
          <w:rFonts w:ascii="Palatino Linotype" w:hAnsi="Palatino Linotype"/>
          <w:bCs/>
          <w:sz w:val="18"/>
          <w:szCs w:val="18"/>
        </w:rPr>
        <w:t xml:space="preserve">; qui connaît (avec </w:t>
      </w:r>
      <w:proofErr w:type="spellStart"/>
      <w:r w:rsidR="001A065C" w:rsidRPr="00C325B9">
        <w:rPr>
          <w:rFonts w:ascii="Palatino Linotype" w:hAnsi="Palatino Linotype"/>
          <w:bCs/>
          <w:sz w:val="18"/>
          <w:szCs w:val="18"/>
        </w:rPr>
        <w:t>gén</w:t>
      </w:r>
      <w:proofErr w:type="spellEnd"/>
      <w:r w:rsidR="001A065C" w:rsidRPr="00C325B9">
        <w:rPr>
          <w:rFonts w:ascii="Palatino Linotype" w:hAnsi="Palatino Linotype"/>
          <w:bCs/>
          <w:sz w:val="18"/>
          <w:szCs w:val="18"/>
        </w:rPr>
        <w:t>.)</w:t>
      </w:r>
      <w:r w:rsidR="001A065C" w:rsidRPr="00C325B9">
        <w:rPr>
          <w:rFonts w:ascii="Palatino Linotype" w:hAnsi="Palatino Linotype"/>
          <w:b/>
          <w:bCs/>
          <w:sz w:val="18"/>
          <w:szCs w:val="18"/>
        </w:rPr>
        <w:t>.</w:t>
      </w:r>
      <w:r w:rsidR="00B963A5" w:rsidRPr="00C325B9">
        <w:rPr>
          <w:rFonts w:ascii="Palatino Linotype" w:hAnsi="Palatino Linotype"/>
          <w:b/>
          <w:bCs/>
          <w:sz w:val="18"/>
          <w:szCs w:val="18"/>
        </w:rPr>
        <w:t xml:space="preserve"> </w:t>
      </w:r>
      <w:r w:rsidR="00674D56" w:rsidRPr="00C325B9">
        <w:rPr>
          <w:rFonts w:ascii="Palatino Linotype" w:hAnsi="Palatino Linotype"/>
          <w:b/>
          <w:bCs/>
          <w:sz w:val="18"/>
          <w:szCs w:val="18"/>
        </w:rPr>
        <w:t xml:space="preserve">     </w:t>
      </w:r>
      <w:proofErr w:type="spellStart"/>
      <w:proofErr w:type="gramStart"/>
      <w:r w:rsidR="00B963A5" w:rsidRPr="00C325B9">
        <w:rPr>
          <w:rFonts w:ascii="Palatino Linotype" w:hAnsi="Palatino Linotype"/>
          <w:b/>
          <w:bCs/>
          <w:sz w:val="18"/>
          <w:szCs w:val="18"/>
        </w:rPr>
        <w:t>ănĭmus</w:t>
      </w:r>
      <w:proofErr w:type="spellEnd"/>
      <w:proofErr w:type="gramEnd"/>
      <w:r w:rsidR="00B963A5" w:rsidRPr="00C325B9">
        <w:rPr>
          <w:rFonts w:ascii="Palatino Linotype" w:hAnsi="Palatino Linotype"/>
          <w:b/>
          <w:bCs/>
          <w:sz w:val="18"/>
          <w:szCs w:val="18"/>
        </w:rPr>
        <w:t>, i, m. :</w:t>
      </w:r>
      <w:r w:rsidR="005547BA" w:rsidRPr="00C325B9">
        <w:rPr>
          <w:rFonts w:ascii="Palatino Linotype" w:hAnsi="Palatino Linotype"/>
          <w:sz w:val="18"/>
          <w:szCs w:val="18"/>
        </w:rPr>
        <w:t xml:space="preserve"> </w:t>
      </w:r>
      <w:r w:rsidR="00B963A5" w:rsidRPr="00C325B9">
        <w:rPr>
          <w:rFonts w:ascii="Palatino Linotype" w:hAnsi="Palatino Linotype"/>
          <w:bCs/>
          <w:i/>
          <w:iCs/>
          <w:sz w:val="18"/>
          <w:szCs w:val="18"/>
        </w:rPr>
        <w:t xml:space="preserve">principe de la vie intellectuelle et morale </w:t>
      </w:r>
      <w:r w:rsidR="00B963A5" w:rsidRPr="00C325B9">
        <w:rPr>
          <w:rFonts w:ascii="Palatino Linotype" w:hAnsi="Palatino Linotype"/>
          <w:bCs/>
          <w:sz w:val="18"/>
          <w:szCs w:val="18"/>
        </w:rPr>
        <w:t>: esprit, âme</w:t>
      </w:r>
      <w:r w:rsidR="00CA3BD1" w:rsidRPr="00C325B9">
        <w:rPr>
          <w:rFonts w:ascii="Palatino Linotype" w:hAnsi="Palatino Linotype"/>
          <w:bCs/>
          <w:sz w:val="18"/>
          <w:szCs w:val="18"/>
        </w:rPr>
        <w:t xml:space="preserve"> </w:t>
      </w:r>
      <w:r w:rsidR="00B963A5" w:rsidRPr="00C325B9">
        <w:rPr>
          <w:rFonts w:ascii="Palatino Linotype" w:hAnsi="Palatino Linotype"/>
          <w:bCs/>
          <w:sz w:val="18"/>
          <w:szCs w:val="18"/>
        </w:rPr>
        <w:t xml:space="preserve">; </w:t>
      </w:r>
      <w:proofErr w:type="gramStart"/>
      <w:r w:rsidR="00B963A5" w:rsidRPr="00C325B9">
        <w:rPr>
          <w:rFonts w:ascii="Palatino Linotype" w:hAnsi="Palatino Linotype"/>
          <w:bCs/>
          <w:sz w:val="18"/>
          <w:szCs w:val="18"/>
        </w:rPr>
        <w:t>intelligence  [</w:t>
      </w:r>
      <w:proofErr w:type="gramEnd"/>
      <w:r w:rsidR="00B963A5" w:rsidRPr="00C325B9">
        <w:rPr>
          <w:rFonts w:ascii="Palatino Linotype" w:hAnsi="Palatino Linotype"/>
          <w:bCs/>
          <w:sz w:val="18"/>
          <w:szCs w:val="18"/>
        </w:rPr>
        <w:t>…].</w:t>
      </w:r>
    </w:p>
  </w:footnote>
  <w:footnote w:id="51">
    <w:p w:rsidR="005547BA"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51. </w:t>
      </w:r>
      <w:proofErr w:type="spellStart"/>
      <w:proofErr w:type="gramStart"/>
      <w:r w:rsidR="006F12A5" w:rsidRPr="00C325B9">
        <w:rPr>
          <w:rFonts w:ascii="Palatino Linotype" w:hAnsi="Palatino Linotype"/>
          <w:b/>
          <w:sz w:val="18"/>
          <w:szCs w:val="18"/>
        </w:rPr>
        <w:t>semotum</w:t>
      </w:r>
      <w:proofErr w:type="spellEnd"/>
      <w:proofErr w:type="gramEnd"/>
      <w:r w:rsidR="006F12A5" w:rsidRPr="00C325B9">
        <w:rPr>
          <w:rFonts w:ascii="Palatino Linotype" w:hAnsi="Palatino Linotype"/>
          <w:b/>
          <w:sz w:val="18"/>
          <w:szCs w:val="18"/>
        </w:rPr>
        <w:t xml:space="preserve"> a </w:t>
      </w:r>
      <w:proofErr w:type="spellStart"/>
      <w:r w:rsidR="006F12A5" w:rsidRPr="00C325B9">
        <w:rPr>
          <w:rFonts w:ascii="Palatino Linotype" w:hAnsi="Palatino Linotype"/>
          <w:b/>
          <w:sz w:val="18"/>
          <w:szCs w:val="18"/>
        </w:rPr>
        <w:t>curis</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adhibe</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veram</w:t>
      </w:r>
      <w:proofErr w:type="spellEnd"/>
      <w:r w:rsidR="006F12A5" w:rsidRPr="00C325B9">
        <w:rPr>
          <w:rFonts w:ascii="Palatino Linotype" w:hAnsi="Palatino Linotype"/>
          <w:b/>
          <w:sz w:val="18"/>
          <w:szCs w:val="18"/>
        </w:rPr>
        <w:t xml:space="preserve"> ad </w:t>
      </w:r>
      <w:proofErr w:type="spellStart"/>
      <w:r w:rsidR="006F12A5" w:rsidRPr="00C325B9">
        <w:rPr>
          <w:rFonts w:ascii="Palatino Linotype" w:hAnsi="Palatino Linotype"/>
          <w:b/>
          <w:sz w:val="18"/>
          <w:szCs w:val="18"/>
        </w:rPr>
        <w:t>rationem</w:t>
      </w:r>
      <w:proofErr w:type="spellEnd"/>
      <w:r w:rsidR="006F12A5" w:rsidRPr="00C325B9">
        <w:rPr>
          <w:rFonts w:ascii="Palatino Linotype" w:hAnsi="Palatino Linotype"/>
          <w:b/>
          <w:sz w:val="18"/>
          <w:szCs w:val="18"/>
        </w:rPr>
        <w:t>,</w:t>
      </w:r>
      <w:r w:rsidRPr="00C325B9">
        <w:rPr>
          <w:rFonts w:ascii="Palatino Linotype" w:hAnsi="Palatino Linotype"/>
          <w:b/>
          <w:sz w:val="18"/>
          <w:szCs w:val="18"/>
        </w:rPr>
        <w:t xml:space="preserve"> —     </w:t>
      </w:r>
      <w:r w:rsidR="005547BA" w:rsidRPr="00C325B9">
        <w:rPr>
          <w:rFonts w:ascii="Palatino Linotype" w:hAnsi="Palatino Linotype"/>
          <w:b/>
          <w:sz w:val="18"/>
          <w:szCs w:val="18"/>
        </w:rPr>
        <w:t xml:space="preserve"> </w:t>
      </w:r>
      <w:bookmarkStart w:id="30" w:name="adhibeo"/>
      <w:bookmarkEnd w:id="30"/>
      <w:proofErr w:type="spellStart"/>
      <w:r w:rsidR="005547BA" w:rsidRPr="00C325B9">
        <w:rPr>
          <w:rFonts w:ascii="Palatino Linotype" w:hAnsi="Palatino Linotype"/>
          <w:b/>
          <w:bCs/>
          <w:sz w:val="18"/>
          <w:szCs w:val="18"/>
        </w:rPr>
        <w:t>ădhĭbĕo</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ēre</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Cs/>
          <w:sz w:val="18"/>
          <w:szCs w:val="18"/>
        </w:rPr>
        <w:t>hĭbŭi</w:t>
      </w:r>
      <w:proofErr w:type="spellEnd"/>
      <w:r w:rsidR="005547BA" w:rsidRPr="00C325B9">
        <w:rPr>
          <w:rFonts w:ascii="Palatino Linotype" w:hAnsi="Palatino Linotype"/>
          <w:bCs/>
          <w:sz w:val="18"/>
          <w:szCs w:val="18"/>
        </w:rPr>
        <w:t xml:space="preserve">, </w:t>
      </w:r>
      <w:proofErr w:type="spellStart"/>
      <w:r w:rsidR="005547BA" w:rsidRPr="00C325B9">
        <w:rPr>
          <w:rFonts w:ascii="Palatino Linotype" w:hAnsi="Palatino Linotype"/>
          <w:bCs/>
          <w:sz w:val="18"/>
          <w:szCs w:val="18"/>
        </w:rPr>
        <w:t>hĭbĭtum</w:t>
      </w:r>
      <w:proofErr w:type="spellEnd"/>
      <w:r w:rsidR="005547BA" w:rsidRPr="00C325B9">
        <w:rPr>
          <w:rFonts w:ascii="Palatino Linotype" w:hAnsi="Palatino Linotype"/>
          <w:bCs/>
          <w:sz w:val="18"/>
          <w:szCs w:val="18"/>
        </w:rPr>
        <w:t xml:space="preserve">, tr. : </w:t>
      </w:r>
      <w:proofErr w:type="gramStart"/>
      <w:r w:rsidR="00CA3BD1" w:rsidRPr="00C325B9">
        <w:rPr>
          <w:rFonts w:ascii="Palatino Linotype" w:hAnsi="Palatino Linotype"/>
          <w:bCs/>
          <w:sz w:val="18"/>
          <w:szCs w:val="18"/>
        </w:rPr>
        <w:t xml:space="preserve">   </w:t>
      </w:r>
      <w:r w:rsidR="005547BA" w:rsidRPr="00C325B9">
        <w:rPr>
          <w:rFonts w:ascii="Palatino Linotype" w:hAnsi="Palatino Linotype"/>
          <w:bCs/>
          <w:sz w:val="18"/>
          <w:szCs w:val="18"/>
        </w:rPr>
        <w:t>(</w:t>
      </w:r>
      <w:proofErr w:type="gramEnd"/>
      <w:r w:rsidR="005547BA" w:rsidRPr="00C325B9">
        <w:rPr>
          <w:rFonts w:ascii="Palatino Linotype" w:hAnsi="Palatino Linotype"/>
          <w:bCs/>
          <w:sz w:val="18"/>
          <w:szCs w:val="18"/>
        </w:rPr>
        <w:t xml:space="preserve"> </w:t>
      </w:r>
      <w:proofErr w:type="spellStart"/>
      <w:r w:rsidR="005547BA" w:rsidRPr="00C325B9">
        <w:rPr>
          <w:rFonts w:ascii="Palatino Linotype" w:hAnsi="Palatino Linotype"/>
          <w:bCs/>
          <w:i/>
          <w:iCs/>
          <w:sz w:val="18"/>
          <w:szCs w:val="18"/>
        </w:rPr>
        <w:t>ad</w:t>
      </w:r>
      <w:r w:rsidR="005547BA" w:rsidRPr="00C325B9">
        <w:rPr>
          <w:rStyle w:val="sense"/>
          <w:rFonts w:ascii="Palatino Linotype" w:hAnsi="Palatino Linotype"/>
          <w:bCs/>
          <w:i/>
          <w:iCs/>
          <w:sz w:val="18"/>
          <w:szCs w:val="18"/>
        </w:rPr>
        <w:t>hibere</w:t>
      </w:r>
      <w:proofErr w:type="spellEnd"/>
      <w:r w:rsidR="005547BA" w:rsidRPr="00C325B9">
        <w:rPr>
          <w:rStyle w:val="sense"/>
          <w:rFonts w:ascii="Palatino Linotype" w:hAnsi="Palatino Linotype"/>
          <w:bCs/>
          <w:i/>
          <w:iCs/>
          <w:sz w:val="18"/>
          <w:szCs w:val="18"/>
        </w:rPr>
        <w:t xml:space="preserve"> ...</w:t>
      </w:r>
      <w:r w:rsidR="00CA3BD1" w:rsidRPr="00C325B9">
        <w:rPr>
          <w:rStyle w:val="sense"/>
          <w:rFonts w:ascii="Palatino Linotype" w:hAnsi="Palatino Linotype"/>
          <w:bCs/>
          <w:i/>
          <w:iCs/>
          <w:sz w:val="18"/>
          <w:szCs w:val="18"/>
        </w:rPr>
        <w:t xml:space="preserve"> </w:t>
      </w:r>
      <w:r w:rsidR="005547BA" w:rsidRPr="00C325B9">
        <w:rPr>
          <w:rStyle w:val="sense"/>
          <w:rFonts w:ascii="Palatino Linotype" w:hAnsi="Palatino Linotype"/>
          <w:bCs/>
          <w:i/>
          <w:iCs/>
          <w:sz w:val="18"/>
          <w:szCs w:val="18"/>
        </w:rPr>
        <w:t xml:space="preserve">ad </w:t>
      </w:r>
      <w:proofErr w:type="spellStart"/>
      <w:r w:rsidR="005547BA" w:rsidRPr="00C325B9">
        <w:rPr>
          <w:rStyle w:val="sense"/>
          <w:rFonts w:ascii="Palatino Linotype" w:hAnsi="Palatino Linotype"/>
          <w:bCs/>
          <w:i/>
          <w:iCs/>
          <w:sz w:val="18"/>
          <w:szCs w:val="18"/>
        </w:rPr>
        <w:t>aliquid</w:t>
      </w:r>
      <w:proofErr w:type="spellEnd"/>
      <w:r w:rsidR="005547BA" w:rsidRPr="00C325B9">
        <w:rPr>
          <w:rStyle w:val="sense"/>
          <w:rFonts w:ascii="Palatino Linotype" w:hAnsi="Palatino Linotype"/>
          <w:bCs/>
          <w:i/>
          <w:iCs/>
          <w:sz w:val="18"/>
          <w:szCs w:val="18"/>
        </w:rPr>
        <w:t xml:space="preserve"> ou </w:t>
      </w:r>
      <w:proofErr w:type="spellStart"/>
      <w:r w:rsidR="005547BA" w:rsidRPr="00C325B9">
        <w:rPr>
          <w:rStyle w:val="sense"/>
          <w:rFonts w:ascii="Palatino Linotype" w:hAnsi="Palatino Linotype"/>
          <w:bCs/>
          <w:i/>
          <w:iCs/>
          <w:sz w:val="18"/>
          <w:szCs w:val="18"/>
        </w:rPr>
        <w:t>alicui</w:t>
      </w:r>
      <w:proofErr w:type="spellEnd"/>
      <w:r w:rsidR="005547BA" w:rsidRPr="00C325B9">
        <w:rPr>
          <w:rStyle w:val="sense"/>
          <w:rFonts w:ascii="Palatino Linotype" w:hAnsi="Palatino Linotype"/>
          <w:bCs/>
          <w:i/>
          <w:iCs/>
          <w:sz w:val="18"/>
          <w:szCs w:val="18"/>
        </w:rPr>
        <w:t xml:space="preserve"> rei ou in +</w:t>
      </w:r>
      <w:r w:rsidR="00CA3BD1" w:rsidRPr="00C325B9">
        <w:rPr>
          <w:rStyle w:val="sense"/>
          <w:rFonts w:ascii="Palatino Linotype" w:hAnsi="Palatino Linotype"/>
          <w:bCs/>
          <w:i/>
          <w:iCs/>
          <w:sz w:val="18"/>
          <w:szCs w:val="18"/>
        </w:rPr>
        <w:t xml:space="preserve"> </w:t>
      </w:r>
      <w:proofErr w:type="spellStart"/>
      <w:r w:rsidR="005547BA" w:rsidRPr="00C325B9">
        <w:rPr>
          <w:rStyle w:val="sense"/>
          <w:rFonts w:ascii="Palatino Linotype" w:hAnsi="Palatino Linotype"/>
          <w:bCs/>
          <w:i/>
          <w:iCs/>
          <w:sz w:val="18"/>
          <w:szCs w:val="18"/>
        </w:rPr>
        <w:t>abl</w:t>
      </w:r>
      <w:proofErr w:type="spellEnd"/>
      <w:proofErr w:type="gramStart"/>
      <w:r w:rsidR="005547BA" w:rsidRPr="00C325B9">
        <w:rPr>
          <w:rStyle w:val="sense"/>
          <w:rFonts w:ascii="Palatino Linotype" w:hAnsi="Palatino Linotype"/>
          <w:bCs/>
          <w:i/>
          <w:iCs/>
          <w:sz w:val="18"/>
          <w:szCs w:val="18"/>
        </w:rPr>
        <w:t>.</w:t>
      </w:r>
      <w:r w:rsidR="005547BA" w:rsidRPr="00C325B9">
        <w:rPr>
          <w:rStyle w:val="sense"/>
          <w:rFonts w:ascii="Palatino Linotype" w:hAnsi="Palatino Linotype"/>
          <w:bCs/>
          <w:sz w:val="18"/>
          <w:szCs w:val="18"/>
        </w:rPr>
        <w:t>)  :</w:t>
      </w:r>
      <w:proofErr w:type="gramEnd"/>
      <w:r w:rsidR="005547BA" w:rsidRPr="00C325B9">
        <w:rPr>
          <w:rStyle w:val="sense"/>
          <w:rFonts w:ascii="Palatino Linotype" w:hAnsi="Palatino Linotype"/>
          <w:bCs/>
          <w:sz w:val="18"/>
          <w:szCs w:val="18"/>
        </w:rPr>
        <w:t xml:space="preserve"> 1. </w:t>
      </w:r>
      <w:r w:rsidR="005547BA" w:rsidRPr="00C325B9">
        <w:rPr>
          <w:rFonts w:ascii="Palatino Linotype" w:hAnsi="Palatino Linotype"/>
          <w:bCs/>
          <w:sz w:val="18"/>
          <w:szCs w:val="18"/>
        </w:rPr>
        <w:t>mettre à, appliquer à, employer à.</w:t>
      </w:r>
      <w:r w:rsidR="00CA3BD1" w:rsidRPr="00C325B9">
        <w:rPr>
          <w:rFonts w:ascii="Palatino Linotype" w:hAnsi="Palatino Linotype"/>
          <w:bCs/>
          <w:sz w:val="18"/>
          <w:szCs w:val="18"/>
        </w:rPr>
        <w:t xml:space="preserve"> </w:t>
      </w:r>
      <w:r w:rsidR="005547BA" w:rsidRPr="00C325B9">
        <w:rPr>
          <w:rFonts w:ascii="Palatino Linotype" w:hAnsi="Palatino Linotype"/>
          <w:b/>
          <w:bCs/>
          <w:sz w:val="18"/>
          <w:szCs w:val="18"/>
        </w:rPr>
        <w:t>2 - ajouter, joindre</w:t>
      </w:r>
      <w:r w:rsidR="00CA3BD1" w:rsidRPr="00C325B9">
        <w:rPr>
          <w:rFonts w:ascii="Palatino Linotype" w:hAnsi="Palatino Linotype"/>
          <w:b/>
          <w:bCs/>
          <w:sz w:val="18"/>
          <w:szCs w:val="18"/>
        </w:rPr>
        <w:t xml:space="preserve"> </w:t>
      </w:r>
      <w:proofErr w:type="gramStart"/>
      <w:r w:rsidR="005547BA"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5547BA" w:rsidRPr="00C325B9">
        <w:rPr>
          <w:rFonts w:ascii="Palatino Linotype" w:hAnsi="Palatino Linotype"/>
          <w:b/>
          <w:bCs/>
          <w:sz w:val="18"/>
          <w:szCs w:val="18"/>
        </w:rPr>
        <w:t xml:space="preserve"> faire</w:t>
      </w:r>
      <w:proofErr w:type="gramEnd"/>
      <w:r w:rsidR="005547BA" w:rsidRPr="00C325B9">
        <w:rPr>
          <w:rFonts w:ascii="Palatino Linotype" w:hAnsi="Palatino Linotype"/>
          <w:b/>
          <w:bCs/>
          <w:sz w:val="18"/>
          <w:szCs w:val="18"/>
        </w:rPr>
        <w:t xml:space="preserve"> venir</w:t>
      </w:r>
      <w:r w:rsidR="00CA3BD1" w:rsidRPr="00C325B9">
        <w:rPr>
          <w:rFonts w:ascii="Palatino Linotype" w:hAnsi="Palatino Linotype"/>
          <w:b/>
          <w:bCs/>
          <w:sz w:val="18"/>
          <w:szCs w:val="18"/>
        </w:rPr>
        <w:t xml:space="preserve"> </w:t>
      </w:r>
      <w:r w:rsidR="005547BA" w:rsidRPr="00C325B9">
        <w:rPr>
          <w:rFonts w:ascii="Palatino Linotype" w:hAnsi="Palatino Linotype"/>
          <w:b/>
          <w:bCs/>
          <w:sz w:val="18"/>
          <w:szCs w:val="18"/>
        </w:rPr>
        <w:t xml:space="preserve">; </w:t>
      </w:r>
      <w:r w:rsidR="005547BA" w:rsidRPr="00C325B9">
        <w:rPr>
          <w:rFonts w:ascii="Palatino Linotype" w:hAnsi="Palatino Linotype"/>
          <w:sz w:val="18"/>
          <w:szCs w:val="18"/>
        </w:rPr>
        <w:t>‖</w:t>
      </w:r>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adhibete</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auris</w:t>
      </w:r>
      <w:proofErr w:type="spellEnd"/>
      <w:r w:rsidR="005547BA" w:rsidRPr="00C325B9">
        <w:rPr>
          <w:rFonts w:ascii="Palatino Linotype" w:hAnsi="Palatino Linotype"/>
          <w:b/>
          <w:bCs/>
          <w:sz w:val="18"/>
          <w:szCs w:val="18"/>
        </w:rPr>
        <w:t xml:space="preserve"> (</w:t>
      </w:r>
      <w:r w:rsidR="005547BA" w:rsidRPr="00C325B9">
        <w:rPr>
          <w:rFonts w:ascii="Palatino Linotype" w:hAnsi="Palatino Linotype"/>
          <w:b/>
          <w:bCs/>
          <w:i/>
          <w:iCs/>
          <w:sz w:val="18"/>
          <w:szCs w:val="18"/>
        </w:rPr>
        <w:t>s.-</w:t>
      </w:r>
      <w:proofErr w:type="spellStart"/>
      <w:r w:rsidR="005547BA" w:rsidRPr="00C325B9">
        <w:rPr>
          <w:rFonts w:ascii="Palatino Linotype" w:hAnsi="Palatino Linotype"/>
          <w:b/>
          <w:bCs/>
          <w:i/>
          <w:iCs/>
          <w:sz w:val="18"/>
          <w:szCs w:val="18"/>
        </w:rPr>
        <w:t>ent</w:t>
      </w:r>
      <w:proofErr w:type="spellEnd"/>
      <w:r w:rsidR="005547BA" w:rsidRPr="00C325B9">
        <w:rPr>
          <w:rFonts w:ascii="Palatino Linotype" w:hAnsi="Palatino Linotype"/>
          <w:b/>
          <w:bCs/>
          <w:i/>
          <w:iCs/>
          <w:sz w:val="18"/>
          <w:szCs w:val="18"/>
        </w:rPr>
        <w:t>.</w:t>
      </w:r>
      <w:r w:rsidR="005547BA" w:rsidRPr="00C325B9">
        <w:rPr>
          <w:rFonts w:ascii="Palatino Linotype" w:hAnsi="Palatino Linotype"/>
          <w:b/>
          <w:bCs/>
          <w:sz w:val="18"/>
          <w:szCs w:val="18"/>
        </w:rPr>
        <w:t xml:space="preserve"> </w:t>
      </w:r>
      <w:proofErr w:type="gramStart"/>
      <w:r w:rsidR="005547BA" w:rsidRPr="00C325B9">
        <w:rPr>
          <w:rFonts w:ascii="Palatino Linotype" w:hAnsi="Palatino Linotype"/>
          <w:b/>
          <w:bCs/>
          <w:sz w:val="18"/>
          <w:szCs w:val="18"/>
        </w:rPr>
        <w:t>ad</w:t>
      </w:r>
      <w:proofErr w:type="gram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ea</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quæ</w:t>
      </w:r>
      <w:proofErr w:type="spellEnd"/>
      <w:r w:rsidR="005547BA" w:rsidRPr="00C325B9">
        <w:rPr>
          <w:rFonts w:ascii="Palatino Linotype" w:hAnsi="Palatino Linotype"/>
          <w:b/>
          <w:bCs/>
          <w:sz w:val="18"/>
          <w:szCs w:val="18"/>
        </w:rPr>
        <w:t xml:space="preserve"> ego </w:t>
      </w:r>
      <w:proofErr w:type="spellStart"/>
      <w:r w:rsidR="005547BA" w:rsidRPr="00C325B9">
        <w:rPr>
          <w:rFonts w:ascii="Palatino Linotype" w:hAnsi="Palatino Linotype"/>
          <w:b/>
          <w:bCs/>
          <w:sz w:val="18"/>
          <w:szCs w:val="18"/>
        </w:rPr>
        <w:t>loquor</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Plaut</w:t>
      </w:r>
      <w:proofErr w:type="spellEnd"/>
      <w:proofErr w:type="gramStart"/>
      <w:r w:rsidR="005547BA" w:rsidRPr="00C325B9">
        <w:rPr>
          <w:rFonts w:ascii="Palatino Linotype" w:hAnsi="Palatino Linotype"/>
          <w:b/>
          <w:bCs/>
          <w:sz w:val="18"/>
          <w:szCs w:val="18"/>
        </w:rPr>
        <w:t>.:</w:t>
      </w:r>
      <w:proofErr w:type="gramEnd"/>
      <w:r w:rsidR="005547BA" w:rsidRPr="00C325B9">
        <w:rPr>
          <w:rFonts w:ascii="Palatino Linotype" w:hAnsi="Palatino Linotype"/>
          <w:bCs/>
          <w:sz w:val="18"/>
          <w:szCs w:val="18"/>
        </w:rPr>
        <w:t xml:space="preserve"> </w:t>
      </w:r>
      <w:r w:rsidR="00487094" w:rsidRPr="00C325B9">
        <w:rPr>
          <w:rFonts w:ascii="Palatino Linotype" w:hAnsi="Palatino Linotype"/>
          <w:bCs/>
          <w:sz w:val="18"/>
          <w:szCs w:val="18"/>
        </w:rPr>
        <w:t xml:space="preserve"> </w:t>
      </w:r>
      <w:r w:rsidR="005547BA" w:rsidRPr="00C325B9">
        <w:rPr>
          <w:rFonts w:ascii="Palatino Linotype" w:hAnsi="Palatino Linotype"/>
          <w:bCs/>
          <w:sz w:val="18"/>
          <w:szCs w:val="18"/>
        </w:rPr>
        <w:t xml:space="preserve">tendez l'oreille à ce que je vous dis.   </w:t>
      </w:r>
      <w:r w:rsidR="005547BA" w:rsidRPr="00C325B9">
        <w:rPr>
          <w:rFonts w:ascii="Palatino Linotype" w:hAnsi="Palatino Linotype"/>
          <w:b/>
          <w:sz w:val="18"/>
          <w:szCs w:val="18"/>
        </w:rPr>
        <w:t xml:space="preserve"> </w:t>
      </w:r>
      <w:proofErr w:type="spellStart"/>
      <w:r w:rsidR="005547BA" w:rsidRPr="00C325B9">
        <w:rPr>
          <w:rFonts w:ascii="Palatino Linotype" w:hAnsi="Palatino Linotype"/>
          <w:b/>
          <w:sz w:val="18"/>
          <w:szCs w:val="18"/>
        </w:rPr>
        <w:t>S</w:t>
      </w:r>
      <w:r w:rsidR="005547BA" w:rsidRPr="00C325B9">
        <w:rPr>
          <w:rFonts w:ascii="Palatino Linotype" w:hAnsi="Palatino Linotype"/>
          <w:b/>
          <w:bCs/>
          <w:sz w:val="18"/>
          <w:szCs w:val="18"/>
        </w:rPr>
        <w:t>ēmŏvĕo</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ēre</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mōvi</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mōtum</w:t>
      </w:r>
      <w:proofErr w:type="spellEnd"/>
      <w:r w:rsidR="005547BA" w:rsidRPr="00C325B9">
        <w:rPr>
          <w:rFonts w:ascii="Palatino Linotype" w:hAnsi="Palatino Linotype"/>
          <w:b/>
          <w:bCs/>
          <w:sz w:val="18"/>
          <w:szCs w:val="18"/>
        </w:rPr>
        <w:t xml:space="preserve"> : - tr. </w:t>
      </w:r>
      <w:r w:rsidR="005547BA" w:rsidRPr="00C325B9">
        <w:rPr>
          <w:rFonts w:ascii="Palatino Linotype" w:hAnsi="Palatino Linotype"/>
          <w:bCs/>
          <w:sz w:val="18"/>
          <w:szCs w:val="18"/>
        </w:rPr>
        <w:t>- éloigner, séparer, écarter, bannir, exclure.</w:t>
      </w:r>
      <w:r w:rsidR="005547BA" w:rsidRPr="00C325B9">
        <w:rPr>
          <w:rFonts w:ascii="Palatino Linotype" w:hAnsi="Palatino Linotype"/>
          <w:sz w:val="18"/>
          <w:szCs w:val="18"/>
        </w:rPr>
        <w:t xml:space="preserve"> </w:t>
      </w:r>
      <w:proofErr w:type="gramStart"/>
      <w:r w:rsidR="005547BA" w:rsidRPr="00C325B9">
        <w:rPr>
          <w:rFonts w:ascii="Palatino Linotype" w:hAnsi="Palatino Linotype"/>
          <w:sz w:val="18"/>
          <w:szCs w:val="18"/>
        </w:rPr>
        <w:t>( cst</w:t>
      </w:r>
      <w:proofErr w:type="gramEnd"/>
      <w:r w:rsidR="005547BA" w:rsidRPr="00C325B9">
        <w:rPr>
          <w:rFonts w:ascii="Palatino Linotype" w:hAnsi="Palatino Linotype"/>
          <w:sz w:val="18"/>
          <w:szCs w:val="18"/>
        </w:rPr>
        <w:t xml:space="preserve"> avec ab. + </w:t>
      </w:r>
      <w:proofErr w:type="spellStart"/>
      <w:r w:rsidR="005547BA" w:rsidRPr="00C325B9">
        <w:rPr>
          <w:rFonts w:ascii="Palatino Linotype" w:hAnsi="Palatino Linotype"/>
          <w:sz w:val="18"/>
          <w:szCs w:val="18"/>
        </w:rPr>
        <w:t>abl</w:t>
      </w:r>
      <w:proofErr w:type="spellEnd"/>
      <w:r w:rsidR="005547BA" w:rsidRPr="00C325B9">
        <w:rPr>
          <w:rFonts w:ascii="Palatino Linotype" w:hAnsi="Palatino Linotype"/>
          <w:sz w:val="18"/>
          <w:szCs w:val="18"/>
        </w:rPr>
        <w:t xml:space="preserve">.).   </w:t>
      </w:r>
      <w:proofErr w:type="spellStart"/>
      <w:r w:rsidR="005547BA" w:rsidRPr="00C325B9">
        <w:rPr>
          <w:rFonts w:ascii="Palatino Linotype" w:hAnsi="Palatino Linotype"/>
          <w:b/>
          <w:sz w:val="18"/>
          <w:szCs w:val="18"/>
        </w:rPr>
        <w:t>C</w:t>
      </w:r>
      <w:r w:rsidR="005547BA" w:rsidRPr="00C325B9">
        <w:rPr>
          <w:rFonts w:ascii="Palatino Linotype" w:hAnsi="Palatino Linotype"/>
          <w:b/>
          <w:bCs/>
          <w:sz w:val="18"/>
          <w:szCs w:val="18"/>
        </w:rPr>
        <w:t>ūra</w:t>
      </w:r>
      <w:proofErr w:type="spellEnd"/>
      <w:r w:rsidR="005547BA" w:rsidRPr="00C325B9">
        <w:rPr>
          <w:rFonts w:ascii="Palatino Linotype" w:hAnsi="Palatino Linotype"/>
          <w:b/>
          <w:bCs/>
          <w:sz w:val="18"/>
          <w:szCs w:val="18"/>
        </w:rPr>
        <w:t xml:space="preserve">, æ, f. </w:t>
      </w:r>
      <w:r w:rsidR="005547BA" w:rsidRPr="00C325B9">
        <w:rPr>
          <w:rFonts w:ascii="Palatino Linotype" w:hAnsi="Palatino Linotype"/>
          <w:bCs/>
          <w:sz w:val="18"/>
          <w:szCs w:val="18"/>
        </w:rPr>
        <w:t>(</w:t>
      </w:r>
      <w:r w:rsidR="005547BA" w:rsidRPr="00C325B9">
        <w:rPr>
          <w:rFonts w:ascii="Palatino Linotype" w:hAnsi="Palatino Linotype"/>
          <w:bCs/>
          <w:i/>
          <w:iCs/>
          <w:sz w:val="18"/>
          <w:szCs w:val="18"/>
        </w:rPr>
        <w:t>arch.</w:t>
      </w:r>
      <w:r w:rsidR="005547BA" w:rsidRPr="00C325B9">
        <w:rPr>
          <w:rFonts w:ascii="Palatino Linotype" w:hAnsi="Palatino Linotype"/>
          <w:bCs/>
          <w:sz w:val="18"/>
          <w:szCs w:val="18"/>
        </w:rPr>
        <w:t xml:space="preserve"> </w:t>
      </w:r>
      <w:proofErr w:type="spellStart"/>
      <w:r w:rsidR="005547BA" w:rsidRPr="00C325B9">
        <w:rPr>
          <w:rFonts w:ascii="Palatino Linotype" w:hAnsi="Palatino Linotype"/>
          <w:bCs/>
          <w:sz w:val="18"/>
          <w:szCs w:val="18"/>
        </w:rPr>
        <w:t>coira</w:t>
      </w:r>
      <w:proofErr w:type="spellEnd"/>
      <w:r w:rsidR="005547BA" w:rsidRPr="00C325B9">
        <w:rPr>
          <w:rFonts w:ascii="Palatino Linotype" w:hAnsi="Palatino Linotype"/>
          <w:bCs/>
          <w:sz w:val="18"/>
          <w:szCs w:val="18"/>
        </w:rPr>
        <w:t>) :</w:t>
      </w:r>
      <w:r w:rsidR="005547BA" w:rsidRPr="00C325B9">
        <w:rPr>
          <w:rFonts w:ascii="Palatino Linotype" w:hAnsi="Palatino Linotype"/>
          <w:sz w:val="18"/>
          <w:szCs w:val="18"/>
        </w:rPr>
        <w:t xml:space="preserve"> </w:t>
      </w:r>
      <w:r w:rsidR="005547BA" w:rsidRPr="00C325B9">
        <w:rPr>
          <w:rFonts w:ascii="Palatino Linotype" w:hAnsi="Palatino Linotype"/>
          <w:bCs/>
          <w:sz w:val="18"/>
          <w:szCs w:val="18"/>
        </w:rPr>
        <w:t>soin, diligence, attention</w:t>
      </w:r>
      <w:r w:rsidR="00CA3BD1" w:rsidRPr="00C325B9">
        <w:rPr>
          <w:rFonts w:ascii="Palatino Linotype" w:hAnsi="Palatino Linotype"/>
          <w:bCs/>
          <w:sz w:val="18"/>
          <w:szCs w:val="18"/>
        </w:rPr>
        <w:t xml:space="preserve"> </w:t>
      </w:r>
      <w:proofErr w:type="gramStart"/>
      <w:r w:rsidR="005547BA" w:rsidRPr="00C325B9">
        <w:rPr>
          <w:rFonts w:ascii="Palatino Linotype" w:hAnsi="Palatino Linotype"/>
          <w:bCs/>
          <w:sz w:val="18"/>
          <w:szCs w:val="18"/>
        </w:rPr>
        <w:t>;  occupation</w:t>
      </w:r>
      <w:proofErr w:type="gramEnd"/>
      <w:r w:rsidR="00CA3BD1" w:rsidRPr="00C325B9">
        <w:rPr>
          <w:rFonts w:ascii="Palatino Linotype" w:hAnsi="Palatino Linotype"/>
          <w:bCs/>
          <w:sz w:val="18"/>
          <w:szCs w:val="18"/>
        </w:rPr>
        <w:t xml:space="preserve"> </w:t>
      </w:r>
      <w:proofErr w:type="gramStart"/>
      <w:r w:rsidR="005547BA" w:rsidRPr="00C325B9">
        <w:rPr>
          <w:rFonts w:ascii="Palatino Linotype" w:hAnsi="Palatino Linotype"/>
          <w:bCs/>
          <w:sz w:val="18"/>
          <w:szCs w:val="18"/>
        </w:rPr>
        <w:t>;  [</w:t>
      </w:r>
      <w:proofErr w:type="gramEnd"/>
      <w:r w:rsidR="005547BA"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5547BA" w:rsidRPr="00C325B9">
        <w:rPr>
          <w:rFonts w:ascii="Palatino Linotype" w:hAnsi="Palatino Linotype"/>
          <w:bCs/>
          <w:sz w:val="18"/>
          <w:szCs w:val="18"/>
        </w:rPr>
        <w:t xml:space="preserve">;   souci, ennui, inquiétude, sollicitude, tourment.    </w:t>
      </w:r>
      <w:proofErr w:type="spellStart"/>
      <w:r w:rsidR="00922D91" w:rsidRPr="00C325B9">
        <w:rPr>
          <w:rFonts w:ascii="Palatino Linotype" w:hAnsi="Palatino Linotype"/>
          <w:b/>
          <w:bCs/>
          <w:sz w:val="18"/>
          <w:szCs w:val="18"/>
        </w:rPr>
        <w:t>R</w:t>
      </w:r>
      <w:r w:rsidR="005547BA" w:rsidRPr="00C325B9">
        <w:rPr>
          <w:rFonts w:ascii="Palatino Linotype" w:hAnsi="Palatino Linotype"/>
          <w:b/>
          <w:bCs/>
          <w:sz w:val="18"/>
          <w:szCs w:val="18"/>
        </w:rPr>
        <w:t>ătĭo</w:t>
      </w:r>
      <w:proofErr w:type="spellEnd"/>
      <w:r w:rsidR="005547BA" w:rsidRPr="00C325B9">
        <w:rPr>
          <w:rFonts w:ascii="Palatino Linotype" w:hAnsi="Palatino Linotype"/>
          <w:b/>
          <w:bCs/>
          <w:sz w:val="18"/>
          <w:szCs w:val="18"/>
        </w:rPr>
        <w:t xml:space="preserve">, </w:t>
      </w:r>
      <w:proofErr w:type="spellStart"/>
      <w:r w:rsidR="005547BA" w:rsidRPr="00C325B9">
        <w:rPr>
          <w:rFonts w:ascii="Palatino Linotype" w:hAnsi="Palatino Linotype"/>
          <w:b/>
          <w:bCs/>
          <w:sz w:val="18"/>
          <w:szCs w:val="18"/>
        </w:rPr>
        <w:t>ōnis</w:t>
      </w:r>
      <w:proofErr w:type="spellEnd"/>
      <w:r w:rsidR="005547BA" w:rsidRPr="00C325B9">
        <w:rPr>
          <w:rFonts w:ascii="Palatino Linotype" w:hAnsi="Palatino Linotype"/>
          <w:b/>
          <w:bCs/>
          <w:sz w:val="18"/>
          <w:szCs w:val="18"/>
        </w:rPr>
        <w:t xml:space="preserve">, f. </w:t>
      </w:r>
      <w:r w:rsidR="005547BA" w:rsidRPr="00C325B9">
        <w:rPr>
          <w:rFonts w:ascii="Palatino Linotype" w:hAnsi="Palatino Linotype"/>
          <w:bCs/>
          <w:sz w:val="18"/>
          <w:szCs w:val="18"/>
        </w:rPr>
        <w:t>[</w:t>
      </w:r>
      <w:proofErr w:type="spellStart"/>
      <w:r w:rsidR="005547BA" w:rsidRPr="00C325B9">
        <w:rPr>
          <w:rFonts w:ascii="Palatino Linotype" w:hAnsi="Palatino Linotype"/>
          <w:bCs/>
          <w:sz w:val="18"/>
          <w:szCs w:val="18"/>
        </w:rPr>
        <w:t>reor</w:t>
      </w:r>
      <w:proofErr w:type="spellEnd"/>
      <w:r w:rsidR="005547BA" w:rsidRPr="00C325B9">
        <w:rPr>
          <w:rFonts w:ascii="Palatino Linotype" w:hAnsi="Palatino Linotype"/>
          <w:bCs/>
          <w:sz w:val="18"/>
          <w:szCs w:val="18"/>
        </w:rPr>
        <w:t xml:space="preserve">, </w:t>
      </w:r>
      <w:proofErr w:type="spellStart"/>
      <w:r w:rsidR="005547BA" w:rsidRPr="00C325B9">
        <w:rPr>
          <w:rFonts w:ascii="Palatino Linotype" w:hAnsi="Palatino Linotype"/>
          <w:bCs/>
          <w:sz w:val="18"/>
          <w:szCs w:val="18"/>
        </w:rPr>
        <w:t>ratus</w:t>
      </w:r>
      <w:proofErr w:type="spellEnd"/>
      <w:r w:rsidR="005547BA" w:rsidRPr="00C325B9">
        <w:rPr>
          <w:rFonts w:ascii="Palatino Linotype" w:hAnsi="Palatino Linotype"/>
          <w:bCs/>
          <w:sz w:val="18"/>
          <w:szCs w:val="18"/>
        </w:rPr>
        <w:t>] : 1. calcul</w:t>
      </w:r>
      <w:r w:rsidR="00CA3BD1" w:rsidRPr="00C325B9">
        <w:rPr>
          <w:rFonts w:ascii="Palatino Linotype" w:hAnsi="Palatino Linotype"/>
          <w:bCs/>
          <w:sz w:val="18"/>
          <w:szCs w:val="18"/>
        </w:rPr>
        <w:t xml:space="preserve"> </w:t>
      </w:r>
      <w:r w:rsidR="005547BA" w:rsidRPr="00C325B9">
        <w:rPr>
          <w:rFonts w:ascii="Palatino Linotype" w:hAnsi="Palatino Linotype"/>
          <w:bCs/>
          <w:sz w:val="18"/>
          <w:szCs w:val="18"/>
        </w:rPr>
        <w:t xml:space="preserve">; </w:t>
      </w:r>
      <w:r w:rsidR="00922D91" w:rsidRPr="00C325B9">
        <w:rPr>
          <w:rFonts w:ascii="Palatino Linotype" w:hAnsi="Palatino Linotype"/>
          <w:bCs/>
          <w:sz w:val="18"/>
          <w:szCs w:val="18"/>
        </w:rPr>
        <w:t xml:space="preserve">raisonnement, </w:t>
      </w:r>
      <w:proofErr w:type="gramStart"/>
      <w:r w:rsidR="00922D91" w:rsidRPr="00C325B9">
        <w:rPr>
          <w:rFonts w:ascii="Palatino Linotype" w:hAnsi="Palatino Linotype"/>
          <w:bCs/>
          <w:sz w:val="18"/>
          <w:szCs w:val="18"/>
        </w:rPr>
        <w:t>raison</w:t>
      </w:r>
      <w:r w:rsidR="00CA3BD1" w:rsidRPr="00C325B9">
        <w:rPr>
          <w:rFonts w:ascii="Palatino Linotype" w:hAnsi="Palatino Linotype"/>
          <w:bCs/>
          <w:sz w:val="18"/>
          <w:szCs w:val="18"/>
        </w:rPr>
        <w:t xml:space="preserve"> </w:t>
      </w:r>
      <w:r w:rsidR="00922D91" w:rsidRPr="00C325B9">
        <w:rPr>
          <w:rFonts w:ascii="Palatino Linotype" w:hAnsi="Palatino Linotype"/>
          <w:bCs/>
          <w:sz w:val="18"/>
          <w:szCs w:val="18"/>
        </w:rPr>
        <w:t xml:space="preserve"> […]  ;</w:t>
      </w:r>
      <w:proofErr w:type="gramEnd"/>
      <w:r w:rsidR="00922D91" w:rsidRPr="00C325B9">
        <w:rPr>
          <w:rFonts w:ascii="Palatino Linotype" w:hAnsi="Palatino Linotype"/>
          <w:bCs/>
          <w:sz w:val="18"/>
          <w:szCs w:val="18"/>
        </w:rPr>
        <w:t xml:space="preserve"> </w:t>
      </w:r>
      <w:r w:rsidR="005547BA" w:rsidRPr="00C325B9">
        <w:rPr>
          <w:rFonts w:ascii="Palatino Linotype" w:hAnsi="Palatino Linotype"/>
          <w:bCs/>
          <w:sz w:val="18"/>
          <w:szCs w:val="18"/>
        </w:rPr>
        <w:t xml:space="preserve"> ici doctrine</w:t>
      </w:r>
      <w:r w:rsidR="00CA3BD1" w:rsidRPr="00C325B9">
        <w:rPr>
          <w:rFonts w:ascii="Palatino Linotype" w:hAnsi="Palatino Linotype"/>
          <w:bCs/>
          <w:sz w:val="18"/>
          <w:szCs w:val="18"/>
        </w:rPr>
        <w:t xml:space="preserve"> </w:t>
      </w:r>
      <w:proofErr w:type="gramStart"/>
      <w:r w:rsidR="005547BA" w:rsidRPr="00C325B9">
        <w:rPr>
          <w:rFonts w:ascii="Palatino Linotype" w:hAnsi="Palatino Linotype"/>
          <w:bCs/>
          <w:sz w:val="18"/>
          <w:szCs w:val="18"/>
        </w:rPr>
        <w:t>;  explication</w:t>
      </w:r>
      <w:proofErr w:type="gramEnd"/>
      <w:r w:rsidR="00CA3BD1" w:rsidRPr="00C325B9">
        <w:rPr>
          <w:rFonts w:ascii="Palatino Linotype" w:hAnsi="Palatino Linotype"/>
          <w:bCs/>
          <w:sz w:val="18"/>
          <w:szCs w:val="18"/>
        </w:rPr>
        <w:t xml:space="preserve"> </w:t>
      </w:r>
      <w:r w:rsidR="005547BA" w:rsidRPr="00C325B9">
        <w:rPr>
          <w:rFonts w:ascii="Palatino Linotype" w:hAnsi="Palatino Linotype"/>
          <w:bCs/>
          <w:sz w:val="18"/>
          <w:szCs w:val="18"/>
        </w:rPr>
        <w:t xml:space="preserve">; </w:t>
      </w:r>
      <w:proofErr w:type="spellStart"/>
      <w:r w:rsidR="005547BA" w:rsidRPr="00C325B9">
        <w:rPr>
          <w:rFonts w:ascii="Palatino Linotype" w:hAnsi="Palatino Linotype"/>
          <w:bCs/>
          <w:sz w:val="18"/>
          <w:szCs w:val="18"/>
        </w:rPr>
        <w:t>vera</w:t>
      </w:r>
      <w:proofErr w:type="spellEnd"/>
      <w:r w:rsidR="005547BA" w:rsidRPr="00C325B9">
        <w:rPr>
          <w:rFonts w:ascii="Palatino Linotype" w:hAnsi="Palatino Linotype"/>
          <w:bCs/>
          <w:sz w:val="18"/>
          <w:szCs w:val="18"/>
        </w:rPr>
        <w:t xml:space="preserve"> ratio signifie </w:t>
      </w:r>
      <w:proofErr w:type="spellStart"/>
      <w:r w:rsidR="005547BA" w:rsidRPr="00C325B9">
        <w:rPr>
          <w:rFonts w:ascii="Palatino Linotype" w:hAnsi="Palatino Linotype"/>
          <w:bCs/>
          <w:sz w:val="18"/>
          <w:szCs w:val="18"/>
        </w:rPr>
        <w:t>svt</w:t>
      </w:r>
      <w:proofErr w:type="spellEnd"/>
      <w:r w:rsidR="005547BA" w:rsidRPr="00C325B9">
        <w:rPr>
          <w:rFonts w:ascii="Palatino Linotype" w:hAnsi="Palatino Linotype"/>
          <w:bCs/>
          <w:sz w:val="18"/>
          <w:szCs w:val="18"/>
        </w:rPr>
        <w:t xml:space="preserve"> la vérité </w:t>
      </w:r>
      <w:proofErr w:type="gramStart"/>
      <w:r w:rsidR="005547BA" w:rsidRPr="00C325B9">
        <w:rPr>
          <w:rFonts w:ascii="Palatino Linotype" w:hAnsi="Palatino Linotype"/>
          <w:bCs/>
          <w:sz w:val="18"/>
          <w:szCs w:val="18"/>
        </w:rPr>
        <w:t>(</w:t>
      </w:r>
      <w:r w:rsidR="00C530E2" w:rsidRPr="00C325B9">
        <w:rPr>
          <w:rFonts w:ascii="Palatino Linotype" w:hAnsi="Palatino Linotype"/>
          <w:bCs/>
          <w:sz w:val="18"/>
          <w:szCs w:val="18"/>
        </w:rPr>
        <w:t xml:space="preserve"> voir</w:t>
      </w:r>
      <w:proofErr w:type="gramEnd"/>
      <w:r w:rsidR="00C530E2" w:rsidRPr="00C325B9">
        <w:rPr>
          <w:rFonts w:ascii="Palatino Linotype" w:hAnsi="Palatino Linotype"/>
          <w:bCs/>
          <w:sz w:val="18"/>
          <w:szCs w:val="18"/>
        </w:rPr>
        <w:t xml:space="preserve">  498</w:t>
      </w:r>
      <w:r w:rsidR="00CA3BD1" w:rsidRPr="00C325B9">
        <w:rPr>
          <w:rFonts w:ascii="Palatino Linotype" w:hAnsi="Palatino Linotype"/>
          <w:bCs/>
          <w:sz w:val="18"/>
          <w:szCs w:val="18"/>
        </w:rPr>
        <w:t xml:space="preserve"> </w:t>
      </w:r>
      <w:r w:rsidR="00C530E2" w:rsidRPr="00C325B9">
        <w:rPr>
          <w:rFonts w:ascii="Palatino Linotype" w:hAnsi="Palatino Linotype"/>
          <w:bCs/>
          <w:sz w:val="18"/>
          <w:szCs w:val="18"/>
        </w:rPr>
        <w:t>; 623</w:t>
      </w:r>
      <w:r w:rsidR="00CA3BD1" w:rsidRPr="00C325B9">
        <w:rPr>
          <w:rFonts w:ascii="Palatino Linotype" w:hAnsi="Palatino Linotype"/>
          <w:bCs/>
          <w:sz w:val="18"/>
          <w:szCs w:val="18"/>
        </w:rPr>
        <w:t xml:space="preserve"> </w:t>
      </w:r>
      <w:r w:rsidR="00C530E2" w:rsidRPr="00C325B9">
        <w:rPr>
          <w:rFonts w:ascii="Palatino Linotype" w:hAnsi="Palatino Linotype"/>
          <w:bCs/>
          <w:sz w:val="18"/>
          <w:szCs w:val="18"/>
        </w:rPr>
        <w:t>; 637</w:t>
      </w:r>
      <w:r w:rsidR="00CA3BD1" w:rsidRPr="00C325B9">
        <w:rPr>
          <w:rFonts w:ascii="Palatino Linotype" w:hAnsi="Palatino Linotype"/>
          <w:bCs/>
          <w:sz w:val="18"/>
          <w:szCs w:val="18"/>
        </w:rPr>
        <w:t xml:space="preserve"> </w:t>
      </w:r>
      <w:r w:rsidR="00C530E2" w:rsidRPr="00C325B9">
        <w:rPr>
          <w:rFonts w:ascii="Palatino Linotype" w:hAnsi="Palatino Linotype"/>
          <w:bCs/>
          <w:sz w:val="18"/>
          <w:szCs w:val="18"/>
        </w:rPr>
        <w:t xml:space="preserve">; </w:t>
      </w:r>
      <w:r w:rsidR="005547BA" w:rsidRPr="00C325B9">
        <w:rPr>
          <w:rFonts w:ascii="Palatino Linotype" w:hAnsi="Palatino Linotype"/>
          <w:bCs/>
          <w:sz w:val="18"/>
          <w:szCs w:val="18"/>
        </w:rPr>
        <w:t>E – R)</w:t>
      </w:r>
      <w:r w:rsidR="000B59FF" w:rsidRPr="00C325B9">
        <w:rPr>
          <w:rFonts w:ascii="Palatino Linotype" w:hAnsi="Palatino Linotype"/>
          <w:bCs/>
          <w:sz w:val="18"/>
          <w:szCs w:val="18"/>
        </w:rPr>
        <w:t xml:space="preserve">. </w:t>
      </w:r>
      <w:r w:rsidR="005547BA" w:rsidRPr="00C325B9">
        <w:rPr>
          <w:rFonts w:ascii="Palatino Linotype" w:hAnsi="Palatino Linotype"/>
          <w:bCs/>
          <w:sz w:val="18"/>
          <w:szCs w:val="18"/>
        </w:rPr>
        <w:t xml:space="preserve"> </w:t>
      </w:r>
    </w:p>
  </w:footnote>
  <w:footnote w:id="52">
    <w:p w:rsidR="00961CF5" w:rsidRPr="00C325B9" w:rsidRDefault="00961CF5" w:rsidP="00C325B9">
      <w:pPr>
        <w:tabs>
          <w:tab w:val="left" w:pos="284"/>
          <w:tab w:val="left" w:pos="426"/>
          <w:tab w:val="left" w:pos="567"/>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52. ne mea dona </w:t>
      </w:r>
      <w:proofErr w:type="spellStart"/>
      <w:r w:rsidR="006F12A5" w:rsidRPr="00C325B9">
        <w:rPr>
          <w:rFonts w:ascii="Palatino Linotype" w:hAnsi="Palatino Linotype"/>
          <w:b/>
          <w:sz w:val="18"/>
          <w:szCs w:val="18"/>
        </w:rPr>
        <w:t>tibi</w:t>
      </w:r>
      <w:proofErr w:type="spellEnd"/>
      <w:r w:rsidR="006F12A5" w:rsidRPr="00C325B9">
        <w:rPr>
          <w:rFonts w:ascii="Palatino Linotype" w:hAnsi="Palatino Linotype"/>
          <w:b/>
          <w:sz w:val="18"/>
          <w:szCs w:val="18"/>
        </w:rPr>
        <w:t xml:space="preserve"> studio </w:t>
      </w:r>
      <w:proofErr w:type="spellStart"/>
      <w:r w:rsidR="006F12A5" w:rsidRPr="00C325B9">
        <w:rPr>
          <w:rFonts w:ascii="Palatino Linotype" w:hAnsi="Palatino Linotype"/>
          <w:b/>
          <w:sz w:val="18"/>
          <w:szCs w:val="18"/>
        </w:rPr>
        <w:t>disposta</w:t>
      </w:r>
      <w:proofErr w:type="spellEnd"/>
      <w:r w:rsidR="006F12A5" w:rsidRPr="00C325B9">
        <w:rPr>
          <w:rFonts w:ascii="Palatino Linotype" w:hAnsi="Palatino Linotype"/>
          <w:b/>
          <w:sz w:val="18"/>
          <w:szCs w:val="18"/>
        </w:rPr>
        <w:t xml:space="preserve"> </w:t>
      </w:r>
      <w:proofErr w:type="spellStart"/>
      <w:proofErr w:type="gramStart"/>
      <w:r w:rsidR="006F12A5" w:rsidRPr="00C325B9">
        <w:rPr>
          <w:rFonts w:ascii="Palatino Linotype" w:hAnsi="Palatino Linotype"/>
          <w:b/>
          <w:sz w:val="18"/>
          <w:szCs w:val="18"/>
        </w:rPr>
        <w:t>fideli</w:t>
      </w:r>
      <w:proofErr w:type="spellEnd"/>
      <w:r w:rsidR="006F12A5" w:rsidRPr="00C325B9">
        <w:rPr>
          <w:rFonts w:ascii="Palatino Linotype" w:hAnsi="Palatino Linotype"/>
          <w:bCs/>
          <w:sz w:val="18"/>
          <w:szCs w:val="18"/>
        </w:rPr>
        <w:t>,</w:t>
      </w:r>
      <w:r w:rsidRPr="00C325B9">
        <w:rPr>
          <w:rFonts w:ascii="Palatino Linotype" w:hAnsi="Palatino Linotype"/>
          <w:bCs/>
          <w:sz w:val="18"/>
          <w:szCs w:val="18"/>
        </w:rPr>
        <w:t>—</w:t>
      </w:r>
      <w:proofErr w:type="gramEnd"/>
      <w:r w:rsidRPr="00C325B9">
        <w:rPr>
          <w:rFonts w:ascii="Palatino Linotype" w:hAnsi="Palatino Linotype"/>
          <w:bCs/>
          <w:sz w:val="18"/>
          <w:szCs w:val="18"/>
        </w:rPr>
        <w:t xml:space="preserve">    </w:t>
      </w:r>
      <w:r w:rsidR="00922D91" w:rsidRPr="00C325B9">
        <w:rPr>
          <w:rFonts w:ascii="Palatino Linotype" w:hAnsi="Palatino Linotype"/>
          <w:bCs/>
          <w:sz w:val="18"/>
          <w:szCs w:val="18"/>
        </w:rPr>
        <w:t xml:space="preserve">  </w:t>
      </w:r>
      <w:proofErr w:type="spellStart"/>
      <w:r w:rsidR="00922D91" w:rsidRPr="00C325B9">
        <w:rPr>
          <w:rFonts w:ascii="Palatino Linotype" w:hAnsi="Palatino Linotype"/>
          <w:b/>
          <w:bCs/>
          <w:sz w:val="18"/>
          <w:szCs w:val="18"/>
        </w:rPr>
        <w:t>Dispōno</w:t>
      </w:r>
      <w:proofErr w:type="spellEnd"/>
      <w:r w:rsidR="00922D91" w:rsidRPr="00C325B9">
        <w:rPr>
          <w:rFonts w:ascii="Palatino Linotype" w:hAnsi="Palatino Linotype"/>
          <w:bCs/>
          <w:sz w:val="18"/>
          <w:szCs w:val="18"/>
        </w:rPr>
        <w:t xml:space="preserve">, </w:t>
      </w:r>
      <w:proofErr w:type="spellStart"/>
      <w:r w:rsidR="00922D91" w:rsidRPr="00C325B9">
        <w:rPr>
          <w:rFonts w:ascii="Palatino Linotype" w:hAnsi="Palatino Linotype"/>
          <w:bCs/>
          <w:sz w:val="18"/>
          <w:szCs w:val="18"/>
        </w:rPr>
        <w:t>ĕre</w:t>
      </w:r>
      <w:proofErr w:type="spellEnd"/>
      <w:r w:rsidR="00922D91" w:rsidRPr="00C325B9">
        <w:rPr>
          <w:rFonts w:ascii="Palatino Linotype" w:hAnsi="Palatino Linotype"/>
          <w:bCs/>
          <w:sz w:val="18"/>
          <w:szCs w:val="18"/>
        </w:rPr>
        <w:t xml:space="preserve">, </w:t>
      </w:r>
      <w:proofErr w:type="spellStart"/>
      <w:r w:rsidR="00922D91" w:rsidRPr="00C325B9">
        <w:rPr>
          <w:rFonts w:ascii="Palatino Linotype" w:hAnsi="Palatino Linotype"/>
          <w:bCs/>
          <w:sz w:val="18"/>
          <w:szCs w:val="18"/>
        </w:rPr>
        <w:t>pŏsŭi</w:t>
      </w:r>
      <w:proofErr w:type="spellEnd"/>
      <w:r w:rsidR="00922D91" w:rsidRPr="00C325B9">
        <w:rPr>
          <w:rFonts w:ascii="Palatino Linotype" w:hAnsi="Palatino Linotype"/>
          <w:bCs/>
          <w:sz w:val="18"/>
          <w:szCs w:val="18"/>
        </w:rPr>
        <w:t xml:space="preserve">, </w:t>
      </w:r>
      <w:proofErr w:type="spellStart"/>
      <w:proofErr w:type="gramStart"/>
      <w:r w:rsidR="00922D91" w:rsidRPr="00C325B9">
        <w:rPr>
          <w:rFonts w:ascii="Palatino Linotype" w:hAnsi="Palatino Linotype"/>
          <w:bCs/>
          <w:sz w:val="18"/>
          <w:szCs w:val="18"/>
        </w:rPr>
        <w:t>pŏsĭtum</w:t>
      </w:r>
      <w:proofErr w:type="spellEnd"/>
      <w:r w:rsidR="00922D91" w:rsidRPr="00C325B9">
        <w:rPr>
          <w:rFonts w:ascii="Palatino Linotype" w:hAnsi="Palatino Linotype"/>
          <w:bCs/>
          <w:sz w:val="18"/>
          <w:szCs w:val="18"/>
        </w:rPr>
        <w:t xml:space="preserve">  (</w:t>
      </w:r>
      <w:proofErr w:type="spellStart"/>
      <w:proofErr w:type="gramEnd"/>
      <w:r w:rsidR="00922D91" w:rsidRPr="00C325B9">
        <w:rPr>
          <w:rFonts w:ascii="Palatino Linotype" w:hAnsi="Palatino Linotype"/>
          <w:bCs/>
          <w:sz w:val="18"/>
          <w:szCs w:val="18"/>
        </w:rPr>
        <w:t>d</w:t>
      </w:r>
      <w:r w:rsidR="00922D91" w:rsidRPr="00C325B9">
        <w:rPr>
          <w:rFonts w:ascii="Palatino Linotype" w:hAnsi="Palatino Linotype"/>
          <w:bCs/>
          <w:i/>
          <w:iCs/>
          <w:sz w:val="18"/>
          <w:szCs w:val="18"/>
        </w:rPr>
        <w:t>ispostus</w:t>
      </w:r>
      <w:proofErr w:type="spellEnd"/>
      <w:r w:rsidR="00922D91" w:rsidRPr="00C325B9">
        <w:rPr>
          <w:rFonts w:ascii="Palatino Linotype" w:hAnsi="Palatino Linotype"/>
          <w:bCs/>
          <w:i/>
          <w:iCs/>
          <w:sz w:val="18"/>
          <w:szCs w:val="18"/>
        </w:rPr>
        <w:t xml:space="preserve"> </w:t>
      </w:r>
      <w:proofErr w:type="spellStart"/>
      <w:r w:rsidR="00922D91" w:rsidRPr="00C325B9">
        <w:rPr>
          <w:rFonts w:ascii="Palatino Linotype" w:hAnsi="Palatino Linotype"/>
          <w:bCs/>
          <w:i/>
          <w:iCs/>
          <w:sz w:val="18"/>
          <w:szCs w:val="18"/>
        </w:rPr>
        <w:t>Lucr</w:t>
      </w:r>
      <w:proofErr w:type="spellEnd"/>
      <w:r w:rsidR="00922D91" w:rsidRPr="00C325B9">
        <w:rPr>
          <w:rFonts w:ascii="Palatino Linotype" w:hAnsi="Palatino Linotype"/>
          <w:bCs/>
          <w:i/>
          <w:iCs/>
          <w:sz w:val="18"/>
          <w:szCs w:val="18"/>
        </w:rPr>
        <w:t>. 1, 52 ; 2, 644</w:t>
      </w:r>
      <w:proofErr w:type="gramStart"/>
      <w:r w:rsidR="00922D91" w:rsidRPr="00C325B9">
        <w:rPr>
          <w:rFonts w:ascii="Palatino Linotype" w:hAnsi="Palatino Linotype"/>
          <w:bCs/>
          <w:i/>
          <w:iCs/>
          <w:sz w:val="18"/>
          <w:szCs w:val="18"/>
        </w:rPr>
        <w:t>. )</w:t>
      </w:r>
      <w:proofErr w:type="gramEnd"/>
      <w:r w:rsidR="00922D91" w:rsidRPr="00C325B9">
        <w:rPr>
          <w:rFonts w:ascii="Palatino Linotype" w:hAnsi="Palatino Linotype"/>
          <w:bCs/>
          <w:sz w:val="18"/>
          <w:szCs w:val="18"/>
        </w:rPr>
        <w:t xml:space="preserve">  (</w:t>
      </w:r>
      <w:proofErr w:type="gramStart"/>
      <w:r w:rsidR="00922D91" w:rsidRPr="00C325B9">
        <w:rPr>
          <w:rFonts w:ascii="Palatino Linotype" w:hAnsi="Palatino Linotype"/>
          <w:bCs/>
          <w:sz w:val="18"/>
          <w:szCs w:val="18"/>
        </w:rPr>
        <w:t>tr.</w:t>
      </w:r>
      <w:proofErr w:type="gramEnd"/>
      <w:r w:rsidR="00922D91"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922D91" w:rsidRPr="00C325B9">
        <w:rPr>
          <w:rFonts w:ascii="Palatino Linotype" w:hAnsi="Palatino Linotype"/>
          <w:bCs/>
          <w:sz w:val="18"/>
          <w:szCs w:val="18"/>
        </w:rPr>
        <w:t>: 1 -</w:t>
      </w:r>
      <w:r w:rsidR="00CA3BD1" w:rsidRPr="00C325B9">
        <w:rPr>
          <w:rFonts w:ascii="Palatino Linotype" w:hAnsi="Palatino Linotype"/>
          <w:bCs/>
          <w:sz w:val="18"/>
          <w:szCs w:val="18"/>
        </w:rPr>
        <w:t xml:space="preserve"> </w:t>
      </w:r>
      <w:r w:rsidR="00922D91" w:rsidRPr="00C325B9">
        <w:rPr>
          <w:rFonts w:ascii="Palatino Linotype" w:hAnsi="Palatino Linotype"/>
          <w:bCs/>
          <w:sz w:val="18"/>
          <w:szCs w:val="18"/>
        </w:rPr>
        <w:t>placer en séparant, distinctement ; disposer, distribuer, mettre en ordre</w:t>
      </w:r>
      <w:r w:rsidR="00CA3BD1" w:rsidRPr="00C325B9">
        <w:rPr>
          <w:rFonts w:ascii="Palatino Linotype" w:hAnsi="Palatino Linotype"/>
          <w:bCs/>
          <w:sz w:val="18"/>
          <w:szCs w:val="18"/>
        </w:rPr>
        <w:t xml:space="preserve"> </w:t>
      </w:r>
      <w:r w:rsidR="00922D91" w:rsidRPr="00C325B9">
        <w:rPr>
          <w:rFonts w:ascii="Palatino Linotype" w:hAnsi="Palatino Linotype"/>
          <w:bCs/>
          <w:sz w:val="18"/>
          <w:szCs w:val="18"/>
        </w:rPr>
        <w:t>; 2 - arranger, régler, ordonner</w:t>
      </w:r>
      <w:r w:rsidR="00CA3BD1" w:rsidRPr="00C325B9">
        <w:rPr>
          <w:rFonts w:ascii="Palatino Linotype" w:hAnsi="Palatino Linotype"/>
          <w:bCs/>
          <w:sz w:val="18"/>
          <w:szCs w:val="18"/>
        </w:rPr>
        <w:t xml:space="preserve"> </w:t>
      </w:r>
      <w:r w:rsidR="00922D91" w:rsidRPr="00C325B9">
        <w:rPr>
          <w:rFonts w:ascii="Palatino Linotype" w:hAnsi="Palatino Linotype"/>
          <w:bCs/>
          <w:sz w:val="18"/>
          <w:szCs w:val="18"/>
        </w:rPr>
        <w:t xml:space="preserve">; 3. </w:t>
      </w:r>
      <w:r w:rsidR="00CA3BD1" w:rsidRPr="00C325B9">
        <w:rPr>
          <w:rFonts w:ascii="Palatino Linotype" w:hAnsi="Palatino Linotype"/>
          <w:bCs/>
          <w:sz w:val="18"/>
          <w:szCs w:val="18"/>
        </w:rPr>
        <w:t xml:space="preserve"> </w:t>
      </w:r>
      <w:r w:rsidR="00922D91" w:rsidRPr="00C325B9">
        <w:rPr>
          <w:rFonts w:ascii="Palatino Linotype" w:hAnsi="Palatino Linotype"/>
          <w:bCs/>
          <w:sz w:val="18"/>
          <w:szCs w:val="18"/>
        </w:rPr>
        <w:t>déterminer, fixer.</w:t>
      </w:r>
      <w:r w:rsidRPr="00C325B9">
        <w:rPr>
          <w:rFonts w:ascii="Palatino Linotype" w:hAnsi="Palatino Linotype"/>
          <w:bCs/>
          <w:sz w:val="18"/>
          <w:szCs w:val="18"/>
        </w:rPr>
        <w:t xml:space="preserve"> </w:t>
      </w:r>
    </w:p>
  </w:footnote>
  <w:footnote w:id="53">
    <w:p w:rsidR="00487094" w:rsidRPr="00C325B9" w:rsidRDefault="00961CF5"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bCs/>
          <w:sz w:val="18"/>
          <w:szCs w:val="18"/>
          <w:vertAlign w:val="baseline"/>
        </w:rPr>
        <w:footnoteRef/>
      </w:r>
      <w:r w:rsidRPr="00C325B9">
        <w:rPr>
          <w:rFonts w:ascii="Palatino Linotype" w:hAnsi="Palatino Linotype" w:cs="Times New Roman"/>
          <w:b/>
          <w:bCs/>
          <w:sz w:val="18"/>
          <w:szCs w:val="18"/>
        </w:rPr>
        <w:t xml:space="preserve">. v.  </w:t>
      </w:r>
      <w:r w:rsidR="006F12A5" w:rsidRPr="00C325B9">
        <w:rPr>
          <w:rFonts w:ascii="Palatino Linotype" w:eastAsia="Times New Roman" w:hAnsi="Palatino Linotype" w:cs="Times New Roman"/>
          <w:b/>
          <w:bCs/>
          <w:kern w:val="0"/>
          <w:sz w:val="18"/>
          <w:szCs w:val="18"/>
          <w:lang w:eastAsia="fr-FR"/>
          <w14:ligatures w14:val="none"/>
        </w:rPr>
        <w:t xml:space="preserve">53. </w:t>
      </w:r>
      <w:proofErr w:type="spellStart"/>
      <w:r w:rsidR="006F12A5" w:rsidRPr="00C325B9">
        <w:rPr>
          <w:rFonts w:ascii="Palatino Linotype" w:eastAsia="Times New Roman" w:hAnsi="Palatino Linotype" w:cs="Times New Roman"/>
          <w:b/>
          <w:bCs/>
          <w:kern w:val="0"/>
          <w:sz w:val="18"/>
          <w:szCs w:val="18"/>
          <w:lang w:eastAsia="fr-FR"/>
          <w14:ligatures w14:val="none"/>
        </w:rPr>
        <w:t>intellecta</w:t>
      </w:r>
      <w:proofErr w:type="spellEnd"/>
      <w:r w:rsidR="006F12A5"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F12A5" w:rsidRPr="00C325B9">
        <w:rPr>
          <w:rFonts w:ascii="Palatino Linotype" w:eastAsia="Times New Roman" w:hAnsi="Palatino Linotype" w:cs="Times New Roman"/>
          <w:b/>
          <w:bCs/>
          <w:kern w:val="0"/>
          <w:sz w:val="18"/>
          <w:szCs w:val="18"/>
          <w:lang w:eastAsia="fr-FR"/>
          <w14:ligatures w14:val="none"/>
        </w:rPr>
        <w:t>prius</w:t>
      </w:r>
      <w:proofErr w:type="spellEnd"/>
      <w:r w:rsidR="006F12A5"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F12A5" w:rsidRPr="00C325B9">
        <w:rPr>
          <w:rFonts w:ascii="Palatino Linotype" w:eastAsia="Times New Roman" w:hAnsi="Palatino Linotype" w:cs="Times New Roman"/>
          <w:b/>
          <w:bCs/>
          <w:kern w:val="0"/>
          <w:sz w:val="18"/>
          <w:szCs w:val="18"/>
          <w:lang w:eastAsia="fr-FR"/>
          <w14:ligatures w14:val="none"/>
        </w:rPr>
        <w:t>quam</w:t>
      </w:r>
      <w:proofErr w:type="spellEnd"/>
      <w:r w:rsidR="006F12A5"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F12A5" w:rsidRPr="00C325B9">
        <w:rPr>
          <w:rFonts w:ascii="Palatino Linotype" w:eastAsia="Times New Roman" w:hAnsi="Palatino Linotype" w:cs="Times New Roman"/>
          <w:b/>
          <w:bCs/>
          <w:kern w:val="0"/>
          <w:sz w:val="18"/>
          <w:szCs w:val="18"/>
          <w:lang w:eastAsia="fr-FR"/>
          <w14:ligatures w14:val="none"/>
        </w:rPr>
        <w:t>sint</w:t>
      </w:r>
      <w:proofErr w:type="spellEnd"/>
      <w:r w:rsidR="006F12A5"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F12A5" w:rsidRPr="00C325B9">
        <w:rPr>
          <w:rFonts w:ascii="Palatino Linotype" w:eastAsia="Times New Roman" w:hAnsi="Palatino Linotype" w:cs="Times New Roman"/>
          <w:b/>
          <w:bCs/>
          <w:kern w:val="0"/>
          <w:sz w:val="18"/>
          <w:szCs w:val="18"/>
          <w:lang w:eastAsia="fr-FR"/>
          <w14:ligatures w14:val="none"/>
        </w:rPr>
        <w:t>contempta</w:t>
      </w:r>
      <w:proofErr w:type="spellEnd"/>
      <w:r w:rsidR="006F12A5"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6F12A5" w:rsidRPr="00C325B9">
        <w:rPr>
          <w:rFonts w:ascii="Palatino Linotype" w:eastAsia="Times New Roman" w:hAnsi="Palatino Linotype" w:cs="Times New Roman"/>
          <w:b/>
          <w:bCs/>
          <w:kern w:val="0"/>
          <w:sz w:val="18"/>
          <w:szCs w:val="18"/>
          <w:lang w:eastAsia="fr-FR"/>
          <w14:ligatures w14:val="none"/>
        </w:rPr>
        <w:t>relinquas</w:t>
      </w:r>
      <w:proofErr w:type="spellEnd"/>
      <w:r w:rsidR="006F12A5" w:rsidRPr="00C325B9">
        <w:rPr>
          <w:rFonts w:ascii="Palatino Linotype" w:eastAsia="Times New Roman" w:hAnsi="Palatino Linotype" w:cs="Times New Roman"/>
          <w:b/>
          <w:bCs/>
          <w:kern w:val="0"/>
          <w:sz w:val="18"/>
          <w:szCs w:val="18"/>
          <w:lang w:eastAsia="fr-FR"/>
          <w14:ligatures w14:val="none"/>
        </w:rPr>
        <w:t>.</w:t>
      </w:r>
      <w:r w:rsidRPr="00C325B9">
        <w:rPr>
          <w:rFonts w:ascii="Palatino Linotype" w:hAnsi="Palatino Linotype" w:cs="Times New Roman"/>
          <w:b/>
          <w:bCs/>
          <w:sz w:val="18"/>
          <w:szCs w:val="18"/>
        </w:rPr>
        <w:t>—</w:t>
      </w:r>
      <w:proofErr w:type="gramEnd"/>
      <w:r w:rsidRPr="00C325B9">
        <w:rPr>
          <w:rFonts w:ascii="Palatino Linotype" w:hAnsi="Palatino Linotype" w:cs="Times New Roman"/>
          <w:b/>
          <w:bCs/>
          <w:sz w:val="18"/>
          <w:szCs w:val="18"/>
        </w:rPr>
        <w:t xml:space="preserve"> </w:t>
      </w:r>
      <w:r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 xml:space="preserve">  </w:t>
      </w:r>
      <w:proofErr w:type="spellStart"/>
      <w:r w:rsidR="00922D91" w:rsidRPr="00C325B9">
        <w:rPr>
          <w:rFonts w:ascii="Palatino Linotype" w:hAnsi="Palatino Linotype" w:cs="Times New Roman"/>
          <w:b/>
          <w:bCs/>
          <w:sz w:val="18"/>
          <w:szCs w:val="18"/>
        </w:rPr>
        <w:t>Priusquam</w:t>
      </w:r>
      <w:proofErr w:type="spellEnd"/>
      <w:r w:rsidR="00922D91" w:rsidRPr="00C325B9">
        <w:rPr>
          <w:rFonts w:ascii="Palatino Linotype" w:hAnsi="Palatino Linotype" w:cs="Times New Roman"/>
          <w:bCs/>
          <w:sz w:val="18"/>
          <w:szCs w:val="18"/>
        </w:rPr>
        <w:t xml:space="preserve"> </w:t>
      </w:r>
      <w:r w:rsidR="00922D91" w:rsidRPr="00C325B9">
        <w:rPr>
          <w:rFonts w:ascii="Palatino Linotype" w:hAnsi="Palatino Linotype" w:cs="Times New Roman"/>
          <w:bCs/>
          <w:i/>
          <w:iCs/>
          <w:sz w:val="18"/>
          <w:szCs w:val="18"/>
        </w:rPr>
        <w:t>ou</w:t>
      </w:r>
      <w:r w:rsidR="00CA3BD1" w:rsidRPr="00C325B9">
        <w:rPr>
          <w:rFonts w:ascii="Palatino Linotype" w:hAnsi="Palatino Linotype" w:cs="Times New Roman"/>
          <w:bCs/>
          <w:sz w:val="18"/>
          <w:szCs w:val="18"/>
        </w:rPr>
        <w:t xml:space="preserve"> </w:t>
      </w:r>
      <w:proofErr w:type="spellStart"/>
      <w:r w:rsidR="00922D91" w:rsidRPr="00C325B9">
        <w:rPr>
          <w:rFonts w:ascii="Palatino Linotype" w:hAnsi="Palatino Linotype" w:cs="Times New Roman"/>
          <w:bCs/>
          <w:sz w:val="18"/>
          <w:szCs w:val="18"/>
        </w:rPr>
        <w:t>prius</w:t>
      </w:r>
      <w:proofErr w:type="spellEnd"/>
      <w:r w:rsidR="00922D91" w:rsidRPr="00C325B9">
        <w:rPr>
          <w:rFonts w:ascii="Palatino Linotype" w:hAnsi="Palatino Linotype" w:cs="Times New Roman"/>
          <w:bCs/>
          <w:sz w:val="18"/>
          <w:szCs w:val="18"/>
        </w:rPr>
        <w:t xml:space="preserve">... </w:t>
      </w:r>
      <w:proofErr w:type="spellStart"/>
      <w:r w:rsidR="00922D91" w:rsidRPr="00C325B9">
        <w:rPr>
          <w:rFonts w:ascii="Palatino Linotype" w:hAnsi="Palatino Linotype" w:cs="Times New Roman"/>
          <w:bCs/>
          <w:sz w:val="18"/>
          <w:szCs w:val="18"/>
        </w:rPr>
        <w:t>quam</w:t>
      </w:r>
      <w:proofErr w:type="spellEnd"/>
      <w:r w:rsidR="00922D91" w:rsidRPr="00C325B9">
        <w:rPr>
          <w:rFonts w:ascii="Palatino Linotype" w:hAnsi="Palatino Linotype" w:cs="Times New Roman"/>
          <w:bCs/>
          <w:sz w:val="18"/>
          <w:szCs w:val="18"/>
        </w:rPr>
        <w:t xml:space="preserve">, </w:t>
      </w:r>
      <w:proofErr w:type="spellStart"/>
      <w:r w:rsidR="00922D91" w:rsidRPr="00C325B9">
        <w:rPr>
          <w:rFonts w:ascii="Palatino Linotype" w:hAnsi="Palatino Linotype" w:cs="Times New Roman"/>
          <w:bCs/>
          <w:sz w:val="18"/>
          <w:szCs w:val="18"/>
        </w:rPr>
        <w:t>conj</w:t>
      </w:r>
      <w:proofErr w:type="spellEnd"/>
      <w:r w:rsidR="00922D91" w:rsidRPr="00C325B9">
        <w:rPr>
          <w:rFonts w:ascii="Palatino Linotype" w:hAnsi="Palatino Linotype" w:cs="Times New Roman"/>
          <w:bCs/>
          <w:sz w:val="18"/>
          <w:szCs w:val="18"/>
        </w:rPr>
        <w:t xml:space="preserve">. : 1. </w:t>
      </w:r>
      <w:r w:rsidR="00922D91" w:rsidRPr="00C325B9">
        <w:rPr>
          <w:rFonts w:ascii="Palatino Linotype" w:hAnsi="Palatino Linotype" w:cs="Times New Roman"/>
          <w:bCs/>
          <w:i/>
          <w:iCs/>
          <w:sz w:val="18"/>
          <w:szCs w:val="18"/>
        </w:rPr>
        <w:t>avec l'indicatif</w:t>
      </w:r>
      <w:r w:rsidR="00CA3BD1" w:rsidRPr="00C325B9">
        <w:rPr>
          <w:rFonts w:ascii="Palatino Linotype" w:hAnsi="Palatino Linotype" w:cs="Times New Roman"/>
          <w:bCs/>
          <w:sz w:val="18"/>
          <w:szCs w:val="18"/>
        </w:rPr>
        <w:t xml:space="preserve"> </w:t>
      </w:r>
      <w:r w:rsidR="00922D91" w:rsidRPr="00C325B9">
        <w:rPr>
          <w:rFonts w:ascii="Palatino Linotype" w:hAnsi="Palatino Linotype" w:cs="Times New Roman"/>
          <w:bCs/>
          <w:sz w:val="18"/>
          <w:szCs w:val="18"/>
        </w:rPr>
        <w:t>: avant le moment où, avant le jour où, avant que, avant de</w:t>
      </w:r>
      <w:r w:rsidR="00CA3BD1" w:rsidRPr="00C325B9">
        <w:rPr>
          <w:rFonts w:ascii="Palatino Linotype" w:hAnsi="Palatino Linotype" w:cs="Times New Roman"/>
          <w:bCs/>
          <w:sz w:val="18"/>
          <w:szCs w:val="18"/>
        </w:rPr>
        <w:t xml:space="preserve"> </w:t>
      </w:r>
      <w:r w:rsidR="00922D91" w:rsidRPr="00C325B9">
        <w:rPr>
          <w:rFonts w:ascii="Palatino Linotype" w:hAnsi="Palatino Linotype" w:cs="Times New Roman"/>
          <w:bCs/>
          <w:sz w:val="18"/>
          <w:szCs w:val="18"/>
        </w:rPr>
        <w:t xml:space="preserve">; 2. </w:t>
      </w:r>
      <w:r w:rsidR="00922D91" w:rsidRPr="00C325B9">
        <w:rPr>
          <w:rFonts w:ascii="Palatino Linotype" w:hAnsi="Palatino Linotype" w:cs="Times New Roman"/>
          <w:bCs/>
          <w:i/>
          <w:iCs/>
          <w:sz w:val="18"/>
          <w:szCs w:val="18"/>
        </w:rPr>
        <w:t>avec le subjonctif (généralement pour marquer une intention, une action qui n'a pas eu lieu, un retard)</w:t>
      </w:r>
      <w:r w:rsidR="00CA3BD1" w:rsidRPr="00C325B9">
        <w:rPr>
          <w:rFonts w:ascii="Palatino Linotype" w:hAnsi="Palatino Linotype" w:cs="Times New Roman"/>
          <w:bCs/>
          <w:sz w:val="18"/>
          <w:szCs w:val="18"/>
        </w:rPr>
        <w:t xml:space="preserve"> </w:t>
      </w:r>
      <w:r w:rsidR="00922D91" w:rsidRPr="00C325B9">
        <w:rPr>
          <w:rFonts w:ascii="Palatino Linotype" w:hAnsi="Palatino Linotype" w:cs="Times New Roman"/>
          <w:bCs/>
          <w:sz w:val="18"/>
          <w:szCs w:val="18"/>
        </w:rPr>
        <w:t>: avant que, avant de, sans attendre que.</w:t>
      </w:r>
      <w:r w:rsidR="00CA3BD1" w:rsidRPr="00C325B9">
        <w:rPr>
          <w:rFonts w:ascii="Palatino Linotype" w:hAnsi="Palatino Linotype" w:cs="Times New Roman"/>
          <w:bCs/>
          <w:sz w:val="18"/>
          <w:szCs w:val="18"/>
        </w:rPr>
        <w:t xml:space="preserve"> </w:t>
      </w:r>
      <w:r w:rsidR="00922D9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xml:space="preserve">  </w:t>
      </w:r>
      <w:proofErr w:type="spellStart"/>
      <w:r w:rsidR="00487094" w:rsidRPr="00C325B9">
        <w:rPr>
          <w:rFonts w:ascii="Palatino Linotype" w:hAnsi="Palatino Linotype" w:cs="Times New Roman"/>
          <w:b/>
          <w:sz w:val="18"/>
          <w:szCs w:val="18"/>
        </w:rPr>
        <w:t>I</w:t>
      </w:r>
      <w:r w:rsidR="00487094" w:rsidRPr="00C325B9">
        <w:rPr>
          <w:rFonts w:ascii="Palatino Linotype" w:hAnsi="Palatino Linotype" w:cs="Times New Roman"/>
          <w:b/>
          <w:bCs/>
          <w:sz w:val="18"/>
          <w:szCs w:val="18"/>
        </w:rPr>
        <w:t>ntellĕgo</w:t>
      </w:r>
      <w:proofErr w:type="spellEnd"/>
      <w:r w:rsidR="00487094" w:rsidRPr="00C325B9">
        <w:rPr>
          <w:rFonts w:ascii="Palatino Linotype" w:hAnsi="Palatino Linotype" w:cs="Times New Roman"/>
          <w:b/>
          <w:bCs/>
          <w:sz w:val="18"/>
          <w:szCs w:val="18"/>
        </w:rPr>
        <w:t xml:space="preserve"> (</w:t>
      </w:r>
      <w:proofErr w:type="spellStart"/>
      <w:r w:rsidR="00487094" w:rsidRPr="00C325B9">
        <w:rPr>
          <w:rFonts w:ascii="Palatino Linotype" w:hAnsi="Palatino Linotype" w:cs="Times New Roman"/>
          <w:b/>
          <w:bCs/>
          <w:sz w:val="18"/>
          <w:szCs w:val="18"/>
        </w:rPr>
        <w:t>intellĭgo</w:t>
      </w:r>
      <w:proofErr w:type="spellEnd"/>
      <w:r w:rsidR="00487094" w:rsidRPr="00C325B9">
        <w:rPr>
          <w:rFonts w:ascii="Palatino Linotype" w:hAnsi="Palatino Linotype" w:cs="Times New Roman"/>
          <w:b/>
          <w:bCs/>
          <w:sz w:val="18"/>
          <w:szCs w:val="18"/>
        </w:rPr>
        <w:t xml:space="preserve">), </w:t>
      </w:r>
      <w:proofErr w:type="spellStart"/>
      <w:r w:rsidR="00487094" w:rsidRPr="00C325B9">
        <w:rPr>
          <w:rFonts w:ascii="Palatino Linotype" w:hAnsi="Palatino Linotype" w:cs="Times New Roman"/>
          <w:b/>
          <w:bCs/>
          <w:sz w:val="18"/>
          <w:szCs w:val="18"/>
        </w:rPr>
        <w:t>ĕre</w:t>
      </w:r>
      <w:proofErr w:type="spellEnd"/>
      <w:r w:rsidR="00487094" w:rsidRPr="00C325B9">
        <w:rPr>
          <w:rFonts w:ascii="Palatino Linotype" w:hAnsi="Palatino Linotype" w:cs="Times New Roman"/>
          <w:b/>
          <w:bCs/>
          <w:sz w:val="18"/>
          <w:szCs w:val="18"/>
        </w:rPr>
        <w:t xml:space="preserve">, </w:t>
      </w:r>
      <w:proofErr w:type="spellStart"/>
      <w:r w:rsidR="00487094" w:rsidRPr="00C325B9">
        <w:rPr>
          <w:rFonts w:ascii="Palatino Linotype" w:hAnsi="Palatino Linotype" w:cs="Times New Roman"/>
          <w:bCs/>
          <w:sz w:val="18"/>
          <w:szCs w:val="18"/>
        </w:rPr>
        <w:t>lexi</w:t>
      </w:r>
      <w:proofErr w:type="spellEnd"/>
      <w:r w:rsidR="00487094" w:rsidRPr="00C325B9">
        <w:rPr>
          <w:rFonts w:ascii="Palatino Linotype" w:hAnsi="Palatino Linotype" w:cs="Times New Roman"/>
          <w:bCs/>
          <w:sz w:val="18"/>
          <w:szCs w:val="18"/>
        </w:rPr>
        <w:t xml:space="preserve">, </w:t>
      </w:r>
      <w:proofErr w:type="spellStart"/>
      <w:r w:rsidR="00487094" w:rsidRPr="00C325B9">
        <w:rPr>
          <w:rFonts w:ascii="Palatino Linotype" w:hAnsi="Palatino Linotype" w:cs="Times New Roman"/>
          <w:bCs/>
          <w:sz w:val="18"/>
          <w:szCs w:val="18"/>
        </w:rPr>
        <w:t>lectum</w:t>
      </w:r>
      <w:proofErr w:type="spellEnd"/>
      <w:r w:rsidR="00CA3BD1" w:rsidRPr="00C325B9">
        <w:rPr>
          <w:rFonts w:ascii="Palatino Linotype" w:hAnsi="Palatino Linotype" w:cs="Times New Roman"/>
          <w:b/>
          <w:bCs/>
          <w:sz w:val="18"/>
          <w:szCs w:val="18"/>
        </w:rPr>
        <w:t xml:space="preserve"> </w:t>
      </w:r>
      <w:r w:rsidR="00487094" w:rsidRPr="00C325B9">
        <w:rPr>
          <w:rFonts w:ascii="Palatino Linotype" w:hAnsi="Palatino Linotype" w:cs="Times New Roman"/>
          <w:b/>
          <w:bCs/>
          <w:sz w:val="18"/>
          <w:szCs w:val="18"/>
        </w:rPr>
        <w:t>: - tr. –</w:t>
      </w:r>
      <w:r w:rsidR="00487094" w:rsidRPr="00C325B9">
        <w:rPr>
          <w:rFonts w:ascii="Palatino Linotype" w:hAnsi="Palatino Linotype" w:cs="Times New Roman"/>
          <w:bCs/>
          <w:sz w:val="18"/>
          <w:szCs w:val="18"/>
        </w:rPr>
        <w:t xml:space="preserve"> 1. </w:t>
      </w:r>
      <w:proofErr w:type="gramStart"/>
      <w:r w:rsidR="00487094" w:rsidRPr="00C325B9">
        <w:rPr>
          <w:rFonts w:ascii="Palatino Linotype" w:hAnsi="Palatino Linotype" w:cs="Times New Roman"/>
          <w:bCs/>
          <w:sz w:val="18"/>
          <w:szCs w:val="18"/>
        </w:rPr>
        <w:t>discerner</w:t>
      </w:r>
      <w:proofErr w:type="gramEnd"/>
      <w:r w:rsidR="00487094" w:rsidRPr="00C325B9">
        <w:rPr>
          <w:rFonts w:ascii="Palatino Linotype" w:hAnsi="Palatino Linotype" w:cs="Times New Roman"/>
          <w:bCs/>
          <w:sz w:val="18"/>
          <w:szCs w:val="18"/>
        </w:rPr>
        <w:t>, démêler, s’apercevoir, remarquer, se rendre compte, reconnaître</w:t>
      </w:r>
      <w:r w:rsidR="00CA3BD1" w:rsidRPr="00C325B9">
        <w:rPr>
          <w:rFonts w:ascii="Palatino Linotype" w:hAnsi="Palatino Linotype" w:cs="Times New Roman"/>
          <w:bCs/>
          <w:sz w:val="18"/>
          <w:szCs w:val="18"/>
        </w:rPr>
        <w:t xml:space="preserve"> </w:t>
      </w:r>
      <w:proofErr w:type="gramStart"/>
      <w:r w:rsidR="00487094" w:rsidRPr="00C325B9">
        <w:rPr>
          <w:rFonts w:ascii="Palatino Linotype" w:hAnsi="Palatino Linotype" w:cs="Times New Roman"/>
          <w:bCs/>
          <w:sz w:val="18"/>
          <w:szCs w:val="18"/>
        </w:rPr>
        <w:t>;  2</w:t>
      </w:r>
      <w:proofErr w:type="gramEnd"/>
      <w:r w:rsidR="00487094" w:rsidRPr="00C325B9">
        <w:rPr>
          <w:rFonts w:ascii="Palatino Linotype" w:hAnsi="Palatino Linotype" w:cs="Times New Roman"/>
          <w:bCs/>
          <w:sz w:val="18"/>
          <w:szCs w:val="18"/>
        </w:rPr>
        <w:t>. comprendre, entendre, saisir</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xml:space="preserve">; 3. </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xml:space="preserve">concevoir, se faire une idée </w:t>
      </w:r>
      <w:proofErr w:type="gramStart"/>
      <w:r w:rsidR="00487094" w:rsidRPr="00C325B9">
        <w:rPr>
          <w:rFonts w:ascii="Palatino Linotype" w:hAnsi="Palatino Linotype" w:cs="Times New Roman"/>
          <w:bCs/>
          <w:sz w:val="18"/>
          <w:szCs w:val="18"/>
        </w:rPr>
        <w:t>de  [</w:t>
      </w:r>
      <w:proofErr w:type="gramEnd"/>
      <w:r w:rsidR="00487094" w:rsidRPr="00C325B9">
        <w:rPr>
          <w:rFonts w:ascii="Palatino Linotype" w:hAnsi="Palatino Linotype" w:cs="Times New Roman"/>
          <w:bCs/>
          <w:sz w:val="18"/>
          <w:szCs w:val="18"/>
        </w:rPr>
        <w:t xml:space="preserve">…].           </w:t>
      </w:r>
      <w:proofErr w:type="spellStart"/>
      <w:r w:rsidR="00922D91" w:rsidRPr="00C325B9">
        <w:rPr>
          <w:rFonts w:ascii="Palatino Linotype" w:hAnsi="Palatino Linotype" w:cs="Times New Roman"/>
          <w:b/>
          <w:bCs/>
          <w:sz w:val="18"/>
          <w:szCs w:val="18"/>
        </w:rPr>
        <w:t>Contempta</w:t>
      </w:r>
      <w:proofErr w:type="spellEnd"/>
      <w:r w:rsidR="00CA3BD1" w:rsidRPr="00C325B9">
        <w:rPr>
          <w:rFonts w:ascii="Palatino Linotype" w:hAnsi="Palatino Linotype" w:cs="Times New Roman"/>
          <w:bCs/>
          <w:sz w:val="18"/>
          <w:szCs w:val="18"/>
        </w:rPr>
        <w:t xml:space="preserve"> </w:t>
      </w:r>
      <w:r w:rsidR="00922D91" w:rsidRPr="00C325B9">
        <w:rPr>
          <w:rFonts w:ascii="Palatino Linotype" w:hAnsi="Palatino Linotype" w:cs="Times New Roman"/>
          <w:bCs/>
          <w:sz w:val="18"/>
          <w:szCs w:val="18"/>
        </w:rPr>
        <w:t xml:space="preserve">: attribut du </w:t>
      </w:r>
      <w:proofErr w:type="spellStart"/>
      <w:r w:rsidR="00922D91" w:rsidRPr="00C325B9">
        <w:rPr>
          <w:rFonts w:ascii="Palatino Linotype" w:hAnsi="Palatino Linotype" w:cs="Times New Roman"/>
          <w:bCs/>
          <w:sz w:val="18"/>
          <w:szCs w:val="18"/>
        </w:rPr>
        <w:t>cod</w:t>
      </w:r>
      <w:proofErr w:type="spellEnd"/>
      <w:r w:rsidR="00922D91" w:rsidRPr="00C325B9">
        <w:rPr>
          <w:rFonts w:ascii="Palatino Linotype" w:hAnsi="Palatino Linotype" w:cs="Times New Roman"/>
          <w:bCs/>
          <w:sz w:val="18"/>
          <w:szCs w:val="18"/>
        </w:rPr>
        <w:t xml:space="preserve"> mea dona.</w:t>
      </w:r>
      <w:r w:rsidR="000B59FF" w:rsidRPr="00C325B9">
        <w:rPr>
          <w:rFonts w:ascii="Palatino Linotype" w:hAnsi="Palatino Linotype" w:cs="Times New Roman"/>
          <w:bCs/>
          <w:sz w:val="18"/>
          <w:szCs w:val="18"/>
        </w:rPr>
        <w:t xml:space="preserve"> </w:t>
      </w:r>
      <w:r w:rsidR="006D6199" w:rsidRPr="00C325B9">
        <w:rPr>
          <w:rFonts w:ascii="Palatino Linotype" w:hAnsi="Palatino Linotype" w:cs="Times New Roman"/>
          <w:bCs/>
          <w:sz w:val="18"/>
          <w:szCs w:val="18"/>
        </w:rPr>
        <w:t xml:space="preserve">  </w:t>
      </w:r>
      <w:proofErr w:type="spellStart"/>
      <w:r w:rsidR="000B59FF" w:rsidRPr="00C325B9">
        <w:rPr>
          <w:rFonts w:ascii="Palatino Linotype" w:hAnsi="Palatino Linotype" w:cs="Times New Roman"/>
          <w:b/>
          <w:bCs/>
          <w:sz w:val="18"/>
          <w:szCs w:val="18"/>
        </w:rPr>
        <w:t>Contemno</w:t>
      </w:r>
      <w:proofErr w:type="spellEnd"/>
      <w:r w:rsidR="000B59FF" w:rsidRPr="00C325B9">
        <w:rPr>
          <w:rFonts w:ascii="Palatino Linotype" w:hAnsi="Palatino Linotype" w:cs="Times New Roman"/>
          <w:b/>
          <w:bCs/>
          <w:sz w:val="18"/>
          <w:szCs w:val="18"/>
        </w:rPr>
        <w:t xml:space="preserve">, </w:t>
      </w:r>
      <w:proofErr w:type="spellStart"/>
      <w:r w:rsidR="000B59FF" w:rsidRPr="00C325B9">
        <w:rPr>
          <w:rFonts w:ascii="Palatino Linotype" w:hAnsi="Palatino Linotype" w:cs="Times New Roman"/>
          <w:b/>
          <w:bCs/>
          <w:sz w:val="18"/>
          <w:szCs w:val="18"/>
        </w:rPr>
        <w:t>ĕre</w:t>
      </w:r>
      <w:proofErr w:type="spellEnd"/>
      <w:r w:rsidR="000B59FF" w:rsidRPr="00C325B9">
        <w:rPr>
          <w:rFonts w:ascii="Palatino Linotype" w:hAnsi="Palatino Linotype" w:cs="Times New Roman"/>
          <w:b/>
          <w:bCs/>
          <w:sz w:val="18"/>
          <w:szCs w:val="18"/>
        </w:rPr>
        <w:t xml:space="preserve">, </w:t>
      </w:r>
      <w:proofErr w:type="spellStart"/>
      <w:r w:rsidR="000B59FF" w:rsidRPr="00C325B9">
        <w:rPr>
          <w:rFonts w:ascii="Palatino Linotype" w:hAnsi="Palatino Linotype" w:cs="Times New Roman"/>
          <w:b/>
          <w:bCs/>
          <w:sz w:val="18"/>
          <w:szCs w:val="18"/>
        </w:rPr>
        <w:t>tempsi</w:t>
      </w:r>
      <w:proofErr w:type="spellEnd"/>
      <w:r w:rsidR="000B59FF" w:rsidRPr="00C325B9">
        <w:rPr>
          <w:rFonts w:ascii="Palatino Linotype" w:hAnsi="Palatino Linotype" w:cs="Times New Roman"/>
          <w:b/>
          <w:bCs/>
          <w:sz w:val="18"/>
          <w:szCs w:val="18"/>
        </w:rPr>
        <w:t xml:space="preserve">, </w:t>
      </w:r>
      <w:proofErr w:type="spellStart"/>
      <w:r w:rsidR="000B59FF" w:rsidRPr="00C325B9">
        <w:rPr>
          <w:rFonts w:ascii="Palatino Linotype" w:hAnsi="Palatino Linotype" w:cs="Times New Roman"/>
          <w:b/>
          <w:bCs/>
          <w:sz w:val="18"/>
          <w:szCs w:val="18"/>
        </w:rPr>
        <w:t>temptum</w:t>
      </w:r>
      <w:proofErr w:type="spellEnd"/>
      <w:r w:rsidR="000B59FF" w:rsidRPr="00C325B9">
        <w:rPr>
          <w:rFonts w:ascii="Palatino Linotype" w:hAnsi="Palatino Linotype" w:cs="Times New Roman"/>
          <w:b/>
          <w:bCs/>
          <w:sz w:val="18"/>
          <w:szCs w:val="18"/>
        </w:rPr>
        <w:t xml:space="preserve"> : - tr. -</w:t>
      </w:r>
      <w:r w:rsidR="00CA3BD1" w:rsidRPr="00C325B9">
        <w:rPr>
          <w:rFonts w:ascii="Palatino Linotype" w:hAnsi="Palatino Linotype" w:cs="Times New Roman"/>
          <w:b/>
          <w:bCs/>
          <w:sz w:val="18"/>
          <w:szCs w:val="18"/>
        </w:rPr>
        <w:t xml:space="preserve"> </w:t>
      </w:r>
      <w:r w:rsidR="000B59FF" w:rsidRPr="00C325B9">
        <w:rPr>
          <w:rFonts w:ascii="Palatino Linotype" w:hAnsi="Palatino Linotype" w:cs="Times New Roman"/>
          <w:b/>
          <w:bCs/>
          <w:sz w:val="18"/>
          <w:szCs w:val="18"/>
        </w:rPr>
        <w:t xml:space="preserve">: </w:t>
      </w:r>
      <w:r w:rsidR="00CA3BD1" w:rsidRPr="00C325B9">
        <w:rPr>
          <w:rFonts w:ascii="Palatino Linotype" w:hAnsi="Palatino Linotype" w:cs="Times New Roman"/>
          <w:bCs/>
          <w:sz w:val="18"/>
          <w:szCs w:val="18"/>
        </w:rPr>
        <w:t xml:space="preserve"> </w:t>
      </w:r>
      <w:r w:rsidR="000B59FF" w:rsidRPr="00C325B9">
        <w:rPr>
          <w:rFonts w:ascii="Palatino Linotype" w:hAnsi="Palatino Linotype" w:cs="Times New Roman"/>
          <w:bCs/>
          <w:sz w:val="18"/>
          <w:szCs w:val="18"/>
        </w:rPr>
        <w:t>ne pas faire cas de, ne pas tenir compte de, tenir pour négligeable, ne pas se soucier, dédaigner, mépriser.</w:t>
      </w:r>
      <w:r w:rsidR="00487094" w:rsidRPr="00C325B9">
        <w:rPr>
          <w:rFonts w:ascii="Palatino Linotype" w:hAnsi="Palatino Linotype" w:cs="Times New Roman"/>
          <w:bCs/>
          <w:sz w:val="18"/>
          <w:szCs w:val="18"/>
        </w:rPr>
        <w:t xml:space="preserve">   </w:t>
      </w:r>
      <w:r w:rsidR="00C530E2" w:rsidRPr="00C325B9">
        <w:rPr>
          <w:rFonts w:ascii="Palatino Linotype" w:hAnsi="Palatino Linotype" w:cs="Times New Roman"/>
          <w:bCs/>
          <w:sz w:val="18"/>
          <w:szCs w:val="18"/>
        </w:rPr>
        <w:t xml:space="preserve">      </w:t>
      </w:r>
      <w:proofErr w:type="spellStart"/>
      <w:r w:rsidR="00487094" w:rsidRPr="00C325B9">
        <w:rPr>
          <w:rFonts w:ascii="Palatino Linotype" w:eastAsia="Times New Roman" w:hAnsi="Palatino Linotype" w:cs="Times New Roman"/>
          <w:b/>
          <w:kern w:val="0"/>
          <w:sz w:val="18"/>
          <w:szCs w:val="18"/>
          <w:lang w:eastAsia="fr-FR"/>
          <w14:ligatures w14:val="none"/>
        </w:rPr>
        <w:t>R</w:t>
      </w:r>
      <w:r w:rsidR="00487094" w:rsidRPr="00C325B9">
        <w:rPr>
          <w:rFonts w:ascii="Palatino Linotype" w:hAnsi="Palatino Linotype" w:cs="Times New Roman"/>
          <w:b/>
          <w:bCs/>
          <w:sz w:val="18"/>
          <w:szCs w:val="18"/>
        </w:rPr>
        <w:t>ĕlinquo</w:t>
      </w:r>
      <w:proofErr w:type="spellEnd"/>
      <w:r w:rsidR="00487094" w:rsidRPr="00C325B9">
        <w:rPr>
          <w:rFonts w:ascii="Palatino Linotype" w:hAnsi="Palatino Linotype" w:cs="Times New Roman"/>
          <w:b/>
          <w:bCs/>
          <w:sz w:val="18"/>
          <w:szCs w:val="18"/>
        </w:rPr>
        <w:t xml:space="preserve">, </w:t>
      </w:r>
      <w:proofErr w:type="spellStart"/>
      <w:r w:rsidR="00487094" w:rsidRPr="00C325B9">
        <w:rPr>
          <w:rFonts w:ascii="Palatino Linotype" w:hAnsi="Palatino Linotype" w:cs="Times New Roman"/>
          <w:b/>
          <w:bCs/>
          <w:sz w:val="18"/>
          <w:szCs w:val="18"/>
        </w:rPr>
        <w:t>ĕre</w:t>
      </w:r>
      <w:proofErr w:type="spellEnd"/>
      <w:r w:rsidR="00487094" w:rsidRPr="00C325B9">
        <w:rPr>
          <w:rFonts w:ascii="Palatino Linotype" w:hAnsi="Palatino Linotype" w:cs="Times New Roman"/>
          <w:b/>
          <w:bCs/>
          <w:sz w:val="18"/>
          <w:szCs w:val="18"/>
        </w:rPr>
        <w:t xml:space="preserve">, </w:t>
      </w:r>
      <w:proofErr w:type="spellStart"/>
      <w:r w:rsidR="00487094" w:rsidRPr="00C325B9">
        <w:rPr>
          <w:rFonts w:ascii="Palatino Linotype" w:hAnsi="Palatino Linotype" w:cs="Times New Roman"/>
          <w:b/>
          <w:bCs/>
          <w:sz w:val="18"/>
          <w:szCs w:val="18"/>
        </w:rPr>
        <w:t>līqui</w:t>
      </w:r>
      <w:proofErr w:type="spellEnd"/>
      <w:r w:rsidR="00487094" w:rsidRPr="00C325B9">
        <w:rPr>
          <w:rFonts w:ascii="Palatino Linotype" w:hAnsi="Palatino Linotype" w:cs="Times New Roman"/>
          <w:b/>
          <w:bCs/>
          <w:sz w:val="18"/>
          <w:szCs w:val="18"/>
        </w:rPr>
        <w:t xml:space="preserve">, </w:t>
      </w:r>
      <w:proofErr w:type="spellStart"/>
      <w:r w:rsidR="00487094" w:rsidRPr="00C325B9">
        <w:rPr>
          <w:rFonts w:ascii="Palatino Linotype" w:hAnsi="Palatino Linotype" w:cs="Times New Roman"/>
          <w:b/>
          <w:bCs/>
          <w:sz w:val="18"/>
          <w:szCs w:val="18"/>
        </w:rPr>
        <w:t>lictum</w:t>
      </w:r>
      <w:proofErr w:type="spellEnd"/>
      <w:r w:rsidR="00487094" w:rsidRPr="00C325B9">
        <w:rPr>
          <w:rFonts w:ascii="Palatino Linotype" w:hAnsi="Palatino Linotype" w:cs="Times New Roman"/>
          <w:b/>
          <w:bCs/>
          <w:sz w:val="18"/>
          <w:szCs w:val="18"/>
        </w:rPr>
        <w:t xml:space="preserve"> : - tr. </w:t>
      </w:r>
      <w:r w:rsidR="00487094" w:rsidRPr="00C325B9">
        <w:rPr>
          <w:rFonts w:ascii="Palatino Linotype" w:hAnsi="Palatino Linotype" w:cs="Times New Roman"/>
          <w:bCs/>
          <w:sz w:val="18"/>
          <w:szCs w:val="18"/>
        </w:rPr>
        <w:t xml:space="preserve">– 1. </w:t>
      </w:r>
      <w:proofErr w:type="gramStart"/>
      <w:r w:rsidR="00487094" w:rsidRPr="00C325B9">
        <w:rPr>
          <w:rFonts w:ascii="Palatino Linotype" w:hAnsi="Palatino Linotype" w:cs="Times New Roman"/>
          <w:bCs/>
          <w:sz w:val="18"/>
          <w:szCs w:val="18"/>
        </w:rPr>
        <w:t>laisser</w:t>
      </w:r>
      <w:proofErr w:type="gramEnd"/>
      <w:r w:rsidR="00487094" w:rsidRPr="00C325B9">
        <w:rPr>
          <w:rFonts w:ascii="Palatino Linotype" w:hAnsi="Palatino Linotype" w:cs="Times New Roman"/>
          <w:bCs/>
          <w:sz w:val="18"/>
          <w:szCs w:val="18"/>
        </w:rPr>
        <w:t xml:space="preserve"> en arrière, laisser [ne pas emmener] ; 2. laisser [en héritage]</w:t>
      </w:r>
      <w:r w:rsidR="00CA3BD1" w:rsidRPr="00C325B9">
        <w:rPr>
          <w:rFonts w:ascii="Palatino Linotype" w:hAnsi="Palatino Linotype" w:cs="Times New Roman"/>
          <w:bCs/>
          <w:sz w:val="18"/>
          <w:szCs w:val="18"/>
        </w:rPr>
        <w:t xml:space="preserve"> </w:t>
      </w:r>
      <w:proofErr w:type="gramStart"/>
      <w:r w:rsidR="00487094" w:rsidRPr="00C325B9">
        <w:rPr>
          <w:rFonts w:ascii="Palatino Linotype" w:hAnsi="Palatino Linotype" w:cs="Times New Roman"/>
          <w:bCs/>
          <w:sz w:val="18"/>
          <w:szCs w:val="18"/>
        </w:rPr>
        <w:t>;  3</w:t>
      </w:r>
      <w:proofErr w:type="gramEnd"/>
      <w:r w:rsidR="00487094"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laisser derrière soi [</w:t>
      </w:r>
      <w:r w:rsidR="00487094" w:rsidRPr="00C325B9">
        <w:rPr>
          <w:rFonts w:ascii="Palatino Linotype" w:hAnsi="Palatino Linotype" w:cs="Times New Roman"/>
          <w:bCs/>
          <w:i/>
          <w:iCs/>
          <w:sz w:val="18"/>
          <w:szCs w:val="18"/>
        </w:rPr>
        <w:t>après sa mort</w:t>
      </w:r>
      <w:r w:rsidR="00487094"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4. laisser de reste</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5. laisser, abandonner</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6. accorder, permettre</w:t>
      </w:r>
      <w:r w:rsidR="00CA3BD1" w:rsidRPr="00C325B9">
        <w:rPr>
          <w:rFonts w:ascii="Palatino Linotype" w:hAnsi="Palatino Linotype" w:cs="Times New Roman"/>
          <w:bCs/>
          <w:sz w:val="18"/>
          <w:szCs w:val="18"/>
        </w:rPr>
        <w:t xml:space="preserve"> </w:t>
      </w:r>
      <w:proofErr w:type="gramStart"/>
      <w:r w:rsidR="00487094" w:rsidRPr="00C325B9">
        <w:rPr>
          <w:rFonts w:ascii="Palatino Linotype" w:hAnsi="Palatino Linotype" w:cs="Times New Roman"/>
          <w:bCs/>
          <w:sz w:val="18"/>
          <w:szCs w:val="18"/>
        </w:rPr>
        <w:t>;  7</w:t>
      </w:r>
      <w:proofErr w:type="gramEnd"/>
      <w:r w:rsidR="00487094" w:rsidRPr="00C325B9">
        <w:rPr>
          <w:rFonts w:ascii="Palatino Linotype" w:hAnsi="Palatino Linotype" w:cs="Times New Roman"/>
          <w:bCs/>
          <w:sz w:val="18"/>
          <w:szCs w:val="18"/>
        </w:rPr>
        <w:t>. laisser dans tel ou tel état</w:t>
      </w:r>
      <w:r w:rsidR="00CA3BD1" w:rsidRPr="00C325B9">
        <w:rPr>
          <w:rFonts w:ascii="Palatino Linotype" w:hAnsi="Palatino Linotype" w:cs="Times New Roman"/>
          <w:bCs/>
          <w:sz w:val="18"/>
          <w:szCs w:val="18"/>
        </w:rPr>
        <w:t xml:space="preserve"> </w:t>
      </w:r>
      <w:r w:rsidR="00487094" w:rsidRPr="00C325B9">
        <w:rPr>
          <w:rFonts w:ascii="Palatino Linotype" w:hAnsi="Palatino Linotype" w:cs="Times New Roman"/>
          <w:bCs/>
          <w:sz w:val="18"/>
          <w:szCs w:val="18"/>
        </w:rPr>
        <w:t xml:space="preserve">;   8. quitter qqn </w:t>
      </w:r>
      <w:r w:rsidR="00487094" w:rsidRPr="00C325B9">
        <w:rPr>
          <w:rFonts w:ascii="Palatino Linotype" w:hAnsi="Palatino Linotype" w:cs="Times New Roman"/>
          <w:bCs/>
          <w:i/>
          <w:iCs/>
          <w:sz w:val="18"/>
          <w:szCs w:val="18"/>
        </w:rPr>
        <w:t>ou</w:t>
      </w:r>
      <w:r w:rsidR="00487094" w:rsidRPr="00C325B9">
        <w:rPr>
          <w:rFonts w:ascii="Palatino Linotype" w:hAnsi="Palatino Linotype" w:cs="Times New Roman"/>
          <w:bCs/>
          <w:sz w:val="18"/>
          <w:szCs w:val="18"/>
        </w:rPr>
        <w:t xml:space="preserve"> qqch, abandonner.</w:t>
      </w:r>
      <w:r w:rsidR="00C530E2" w:rsidRPr="00C325B9">
        <w:rPr>
          <w:rFonts w:ascii="Palatino Linotype" w:hAnsi="Palatino Linotype" w:cs="Times New Roman"/>
          <w:bCs/>
          <w:sz w:val="18"/>
          <w:szCs w:val="18"/>
        </w:rPr>
        <w:t xml:space="preserve">  9. </w:t>
      </w:r>
      <w:r w:rsidR="00487094" w:rsidRPr="00C325B9">
        <w:rPr>
          <w:rFonts w:ascii="Palatino Linotype" w:hAnsi="Palatino Linotype" w:cs="Times New Roman"/>
          <w:bCs/>
          <w:sz w:val="18"/>
          <w:szCs w:val="18"/>
        </w:rPr>
        <w:t>délaisser, négliger.</w:t>
      </w:r>
      <w:r w:rsidR="00C530E2" w:rsidRPr="00C325B9">
        <w:rPr>
          <w:rFonts w:ascii="Palatino Linotype" w:hAnsi="Palatino Linotype" w:cs="Times New Roman"/>
          <w:bCs/>
          <w:sz w:val="18"/>
          <w:szCs w:val="18"/>
        </w:rPr>
        <w:t xml:space="preserve">  10. </w:t>
      </w:r>
      <w:r w:rsidR="00487094" w:rsidRPr="00C325B9">
        <w:rPr>
          <w:rFonts w:ascii="Palatino Linotype" w:hAnsi="Palatino Linotype" w:cs="Times New Roman"/>
          <w:bCs/>
          <w:sz w:val="18"/>
          <w:szCs w:val="18"/>
        </w:rPr>
        <w:t>laisser de côté, ne pas faire état de.</w:t>
      </w:r>
      <w:r w:rsidR="00C530E2" w:rsidRPr="00C325B9">
        <w:rPr>
          <w:rFonts w:ascii="Palatino Linotype" w:hAnsi="Palatino Linotype" w:cs="Times New Roman"/>
          <w:bCs/>
          <w:sz w:val="18"/>
          <w:szCs w:val="18"/>
        </w:rPr>
        <w:t xml:space="preserve">  11. </w:t>
      </w:r>
      <w:r w:rsidR="00487094" w:rsidRPr="00C325B9">
        <w:rPr>
          <w:rFonts w:ascii="Palatino Linotype" w:hAnsi="Palatino Linotype" w:cs="Times New Roman"/>
          <w:bCs/>
          <w:sz w:val="18"/>
          <w:szCs w:val="18"/>
        </w:rPr>
        <w:t>fermer l’œil sur.</w:t>
      </w:r>
      <w:r w:rsidR="00C530E2" w:rsidRPr="00C325B9">
        <w:rPr>
          <w:rFonts w:ascii="Palatino Linotype" w:hAnsi="Palatino Linotype" w:cs="Times New Roman"/>
          <w:bCs/>
          <w:sz w:val="18"/>
          <w:szCs w:val="18"/>
        </w:rPr>
        <w:t xml:space="preserve">   12. </w:t>
      </w:r>
      <w:r w:rsidR="00CA3BD1" w:rsidRPr="00C325B9">
        <w:rPr>
          <w:rFonts w:ascii="Palatino Linotype" w:hAnsi="Palatino Linotype" w:cs="Times New Roman"/>
          <w:bCs/>
          <w:sz w:val="18"/>
          <w:szCs w:val="18"/>
        </w:rPr>
        <w:t xml:space="preserve"> </w:t>
      </w:r>
      <w:proofErr w:type="spellStart"/>
      <w:r w:rsidR="00487094" w:rsidRPr="00C325B9">
        <w:rPr>
          <w:rFonts w:ascii="Palatino Linotype" w:hAnsi="Palatino Linotype" w:cs="Times New Roman"/>
          <w:bCs/>
          <w:i/>
          <w:iCs/>
          <w:sz w:val="18"/>
          <w:szCs w:val="18"/>
        </w:rPr>
        <w:t>poét</w:t>
      </w:r>
      <w:proofErr w:type="spellEnd"/>
      <w:r w:rsidR="00487094" w:rsidRPr="00C325B9">
        <w:rPr>
          <w:rFonts w:ascii="Palatino Linotype" w:hAnsi="Palatino Linotype" w:cs="Times New Roman"/>
          <w:bCs/>
          <w:i/>
          <w:iCs/>
          <w:sz w:val="18"/>
          <w:szCs w:val="18"/>
        </w:rPr>
        <w:t>., avec inf.</w:t>
      </w:r>
      <w:r w:rsidR="00487094" w:rsidRPr="00C325B9">
        <w:rPr>
          <w:rFonts w:ascii="Palatino Linotype" w:hAnsi="Palatino Linotype" w:cs="Times New Roman"/>
          <w:bCs/>
          <w:sz w:val="18"/>
          <w:szCs w:val="18"/>
        </w:rPr>
        <w:t xml:space="preserve"> renoncer à.</w:t>
      </w:r>
      <w:r w:rsidR="00487094" w:rsidRPr="00C325B9">
        <w:rPr>
          <w:rFonts w:ascii="Palatino Linotype" w:hAnsi="Palatino Linotype" w:cs="Times New Roman"/>
          <w:i/>
          <w:iCs/>
          <w:sz w:val="18"/>
          <w:szCs w:val="18"/>
        </w:rPr>
        <w:t xml:space="preserve"> </w:t>
      </w:r>
      <w:r w:rsidR="00487094" w:rsidRPr="00C325B9">
        <w:rPr>
          <w:rFonts w:ascii="Palatino Linotype" w:hAnsi="Palatino Linotype" w:cs="Times New Roman"/>
          <w:bCs/>
          <w:i/>
          <w:iCs/>
          <w:sz w:val="18"/>
          <w:szCs w:val="18"/>
        </w:rPr>
        <w:t xml:space="preserve">--- </w:t>
      </w:r>
      <w:proofErr w:type="spellStart"/>
      <w:r w:rsidR="00487094" w:rsidRPr="00C325B9">
        <w:rPr>
          <w:rFonts w:ascii="Palatino Linotype" w:hAnsi="Palatino Linotype" w:cs="Times New Roman"/>
          <w:bCs/>
          <w:i/>
          <w:iCs/>
          <w:sz w:val="18"/>
          <w:szCs w:val="18"/>
        </w:rPr>
        <w:t>Lucr</w:t>
      </w:r>
      <w:proofErr w:type="spellEnd"/>
      <w:r w:rsidR="00487094" w:rsidRPr="00C325B9">
        <w:rPr>
          <w:rFonts w:ascii="Palatino Linotype" w:hAnsi="Palatino Linotype" w:cs="Times New Roman"/>
          <w:bCs/>
          <w:i/>
          <w:iCs/>
          <w:sz w:val="18"/>
          <w:szCs w:val="18"/>
        </w:rPr>
        <w:t>. 6, 654.</w:t>
      </w:r>
    </w:p>
  </w:footnote>
  <w:footnote w:id="54">
    <w:p w:rsidR="00961CF5" w:rsidRPr="00C325B9" w:rsidRDefault="00961CF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54. Nam </w:t>
      </w:r>
      <w:proofErr w:type="spellStart"/>
      <w:r w:rsidR="006F12A5" w:rsidRPr="00C325B9">
        <w:rPr>
          <w:rFonts w:ascii="Palatino Linotype" w:hAnsi="Palatino Linotype"/>
          <w:b/>
          <w:sz w:val="18"/>
          <w:szCs w:val="18"/>
        </w:rPr>
        <w:t>tibi</w:t>
      </w:r>
      <w:proofErr w:type="spellEnd"/>
      <w:r w:rsidR="006F12A5" w:rsidRPr="00C325B9">
        <w:rPr>
          <w:rFonts w:ascii="Palatino Linotype" w:hAnsi="Palatino Linotype"/>
          <w:b/>
          <w:sz w:val="18"/>
          <w:szCs w:val="18"/>
        </w:rPr>
        <w:t xml:space="preserve"> de </w:t>
      </w:r>
      <w:proofErr w:type="spellStart"/>
      <w:r w:rsidR="006F12A5" w:rsidRPr="00C325B9">
        <w:rPr>
          <w:rFonts w:ascii="Palatino Linotype" w:hAnsi="Palatino Linotype"/>
          <w:b/>
          <w:sz w:val="18"/>
          <w:szCs w:val="18"/>
        </w:rPr>
        <w:t>summa</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caeli</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ratione</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deumque</w:t>
      </w:r>
      <w:proofErr w:type="spellEnd"/>
      <w:r w:rsidRPr="00C325B9">
        <w:rPr>
          <w:rFonts w:ascii="Palatino Linotype" w:hAnsi="Palatino Linotype"/>
          <w:b/>
          <w:sz w:val="18"/>
          <w:szCs w:val="18"/>
        </w:rPr>
        <w:t xml:space="preserve"> —    </w:t>
      </w:r>
      <w:r w:rsidR="000B59FF" w:rsidRPr="00C325B9">
        <w:rPr>
          <w:rFonts w:ascii="Palatino Linotype" w:hAnsi="Palatino Linotype"/>
          <w:b/>
          <w:sz w:val="18"/>
          <w:szCs w:val="18"/>
        </w:rPr>
        <w:t xml:space="preserve">    </w:t>
      </w:r>
      <w:proofErr w:type="spellStart"/>
      <w:r w:rsidR="000B59FF" w:rsidRPr="00C325B9">
        <w:rPr>
          <w:rFonts w:ascii="Palatino Linotype" w:hAnsi="Palatino Linotype"/>
          <w:b/>
          <w:bCs/>
          <w:sz w:val="18"/>
          <w:szCs w:val="18"/>
        </w:rPr>
        <w:t>Rătĭo</w:t>
      </w:r>
      <w:proofErr w:type="spellEnd"/>
      <w:r w:rsidR="000B59FF" w:rsidRPr="00C325B9">
        <w:rPr>
          <w:rFonts w:ascii="Palatino Linotype" w:hAnsi="Palatino Linotype"/>
          <w:b/>
          <w:bCs/>
          <w:sz w:val="18"/>
          <w:szCs w:val="18"/>
        </w:rPr>
        <w:t xml:space="preserve">, </w:t>
      </w:r>
      <w:proofErr w:type="spellStart"/>
      <w:r w:rsidR="000B59FF" w:rsidRPr="00C325B9">
        <w:rPr>
          <w:rFonts w:ascii="Palatino Linotype" w:hAnsi="Palatino Linotype"/>
          <w:b/>
          <w:bCs/>
          <w:sz w:val="18"/>
          <w:szCs w:val="18"/>
        </w:rPr>
        <w:t>ōnis</w:t>
      </w:r>
      <w:proofErr w:type="spellEnd"/>
      <w:r w:rsidR="000B59FF" w:rsidRPr="00C325B9">
        <w:rPr>
          <w:rFonts w:ascii="Palatino Linotype" w:hAnsi="Palatino Linotype"/>
          <w:b/>
          <w:bCs/>
          <w:sz w:val="18"/>
          <w:szCs w:val="18"/>
        </w:rPr>
        <w:t xml:space="preserve">, f. </w:t>
      </w:r>
      <w:r w:rsidR="000B59FF" w:rsidRPr="00C325B9">
        <w:rPr>
          <w:rFonts w:ascii="Palatino Linotype" w:hAnsi="Palatino Linotype"/>
          <w:bCs/>
          <w:sz w:val="18"/>
          <w:szCs w:val="18"/>
        </w:rPr>
        <w:t>[</w:t>
      </w:r>
      <w:proofErr w:type="spellStart"/>
      <w:r w:rsidR="000B59FF" w:rsidRPr="00C325B9">
        <w:rPr>
          <w:rFonts w:ascii="Palatino Linotype" w:hAnsi="Palatino Linotype"/>
          <w:bCs/>
          <w:sz w:val="18"/>
          <w:szCs w:val="18"/>
        </w:rPr>
        <w:t>reor</w:t>
      </w:r>
      <w:proofErr w:type="spellEnd"/>
      <w:r w:rsidR="000B59FF" w:rsidRPr="00C325B9">
        <w:rPr>
          <w:rFonts w:ascii="Palatino Linotype" w:hAnsi="Palatino Linotype"/>
          <w:bCs/>
          <w:sz w:val="18"/>
          <w:szCs w:val="18"/>
        </w:rPr>
        <w:t xml:space="preserve">, </w:t>
      </w:r>
      <w:proofErr w:type="spellStart"/>
      <w:r w:rsidR="000B59FF" w:rsidRPr="00C325B9">
        <w:rPr>
          <w:rFonts w:ascii="Palatino Linotype" w:hAnsi="Palatino Linotype"/>
          <w:bCs/>
          <w:sz w:val="18"/>
          <w:szCs w:val="18"/>
        </w:rPr>
        <w:t>ratus</w:t>
      </w:r>
      <w:proofErr w:type="spellEnd"/>
      <w:r w:rsidR="000B59FF" w:rsidRPr="00C325B9">
        <w:rPr>
          <w:rFonts w:ascii="Palatino Linotype" w:hAnsi="Palatino Linotype"/>
          <w:bCs/>
          <w:sz w:val="18"/>
          <w:szCs w:val="18"/>
        </w:rPr>
        <w:t>] : 1. calcul</w:t>
      </w:r>
      <w:r w:rsidR="00CA3BD1" w:rsidRPr="00C325B9">
        <w:rPr>
          <w:rFonts w:ascii="Palatino Linotype" w:hAnsi="Palatino Linotype"/>
          <w:bCs/>
          <w:sz w:val="18"/>
          <w:szCs w:val="18"/>
        </w:rPr>
        <w:t xml:space="preserve"> </w:t>
      </w:r>
      <w:r w:rsidR="000B59FF" w:rsidRPr="00C325B9">
        <w:rPr>
          <w:rFonts w:ascii="Palatino Linotype" w:hAnsi="Palatino Linotype"/>
          <w:bCs/>
          <w:sz w:val="18"/>
          <w:szCs w:val="18"/>
        </w:rPr>
        <w:t xml:space="preserve">; raisonnement, </w:t>
      </w:r>
      <w:proofErr w:type="gramStart"/>
      <w:r w:rsidR="000B59FF" w:rsidRPr="00C325B9">
        <w:rPr>
          <w:rFonts w:ascii="Palatino Linotype" w:hAnsi="Palatino Linotype"/>
          <w:bCs/>
          <w:sz w:val="18"/>
          <w:szCs w:val="18"/>
        </w:rPr>
        <w:t>raison</w:t>
      </w:r>
      <w:r w:rsidR="00CA3BD1" w:rsidRPr="00C325B9">
        <w:rPr>
          <w:rFonts w:ascii="Palatino Linotype" w:hAnsi="Palatino Linotype"/>
          <w:bCs/>
          <w:sz w:val="18"/>
          <w:szCs w:val="18"/>
        </w:rPr>
        <w:t xml:space="preserve"> </w:t>
      </w:r>
      <w:r w:rsidR="000B59FF" w:rsidRPr="00C325B9">
        <w:rPr>
          <w:rFonts w:ascii="Palatino Linotype" w:hAnsi="Palatino Linotype"/>
          <w:bCs/>
          <w:sz w:val="18"/>
          <w:szCs w:val="18"/>
        </w:rPr>
        <w:t xml:space="preserve"> […]  ;</w:t>
      </w:r>
      <w:proofErr w:type="gramEnd"/>
      <w:r w:rsidR="000B59FF" w:rsidRPr="00C325B9">
        <w:rPr>
          <w:rFonts w:ascii="Palatino Linotype" w:hAnsi="Palatino Linotype"/>
          <w:bCs/>
          <w:sz w:val="18"/>
          <w:szCs w:val="18"/>
        </w:rPr>
        <w:t xml:space="preserve">  doctrine</w:t>
      </w:r>
      <w:r w:rsidR="00CA3BD1" w:rsidRPr="00C325B9">
        <w:rPr>
          <w:rFonts w:ascii="Palatino Linotype" w:hAnsi="Palatino Linotype"/>
          <w:bCs/>
          <w:sz w:val="18"/>
          <w:szCs w:val="18"/>
        </w:rPr>
        <w:t xml:space="preserve"> </w:t>
      </w:r>
      <w:proofErr w:type="gramStart"/>
      <w:r w:rsidR="000B59FF" w:rsidRPr="00C325B9">
        <w:rPr>
          <w:rFonts w:ascii="Palatino Linotype" w:hAnsi="Palatino Linotype"/>
          <w:bCs/>
          <w:sz w:val="18"/>
          <w:szCs w:val="18"/>
        </w:rPr>
        <w:t>;  explication</w:t>
      </w:r>
      <w:proofErr w:type="gramEnd"/>
      <w:r w:rsidR="00C530E2"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0B59FF" w:rsidRPr="00C325B9">
        <w:rPr>
          <w:rFonts w:ascii="Palatino Linotype" w:hAnsi="Palatino Linotype"/>
          <w:bCs/>
          <w:sz w:val="18"/>
          <w:szCs w:val="18"/>
        </w:rPr>
        <w:t xml:space="preserve"> </w:t>
      </w:r>
      <w:proofErr w:type="gramStart"/>
      <w:r w:rsidR="00C530E2" w:rsidRPr="00C325B9">
        <w:rPr>
          <w:rFonts w:ascii="Palatino Linotype" w:hAnsi="Palatino Linotype"/>
          <w:b/>
          <w:sz w:val="18"/>
          <w:szCs w:val="18"/>
        </w:rPr>
        <w:t>de</w:t>
      </w:r>
      <w:proofErr w:type="gramEnd"/>
      <w:r w:rsidR="00C530E2" w:rsidRPr="00C325B9">
        <w:rPr>
          <w:rFonts w:ascii="Palatino Linotype" w:hAnsi="Palatino Linotype"/>
          <w:b/>
          <w:sz w:val="18"/>
          <w:szCs w:val="18"/>
        </w:rPr>
        <w:t xml:space="preserve"> </w:t>
      </w:r>
      <w:proofErr w:type="spellStart"/>
      <w:r w:rsidR="00C530E2" w:rsidRPr="00C325B9">
        <w:rPr>
          <w:rFonts w:ascii="Palatino Linotype" w:hAnsi="Palatino Linotype"/>
          <w:b/>
          <w:sz w:val="18"/>
          <w:szCs w:val="18"/>
        </w:rPr>
        <w:t>summa</w:t>
      </w:r>
      <w:proofErr w:type="spellEnd"/>
      <w:r w:rsidR="00C530E2" w:rsidRPr="00C325B9">
        <w:rPr>
          <w:rFonts w:ascii="Palatino Linotype" w:hAnsi="Palatino Linotype"/>
          <w:b/>
          <w:sz w:val="18"/>
          <w:szCs w:val="18"/>
        </w:rPr>
        <w:t xml:space="preserve"> </w:t>
      </w:r>
      <w:proofErr w:type="spellStart"/>
      <w:r w:rsidR="00C530E2" w:rsidRPr="00C325B9">
        <w:rPr>
          <w:rFonts w:ascii="Palatino Linotype" w:hAnsi="Palatino Linotype"/>
          <w:b/>
          <w:sz w:val="18"/>
          <w:szCs w:val="18"/>
        </w:rPr>
        <w:t>caeli</w:t>
      </w:r>
      <w:proofErr w:type="spellEnd"/>
      <w:r w:rsidR="00C530E2" w:rsidRPr="00C325B9">
        <w:rPr>
          <w:rFonts w:ascii="Palatino Linotype" w:hAnsi="Palatino Linotype"/>
          <w:b/>
          <w:sz w:val="18"/>
          <w:szCs w:val="18"/>
        </w:rPr>
        <w:t xml:space="preserve"> </w:t>
      </w:r>
      <w:proofErr w:type="spellStart"/>
      <w:r w:rsidR="00C530E2" w:rsidRPr="00C325B9">
        <w:rPr>
          <w:rFonts w:ascii="Palatino Linotype" w:hAnsi="Palatino Linotype"/>
          <w:b/>
          <w:sz w:val="18"/>
          <w:szCs w:val="18"/>
        </w:rPr>
        <w:t>ratione</w:t>
      </w:r>
      <w:proofErr w:type="spellEnd"/>
      <w:r w:rsidR="00CA3BD1" w:rsidRPr="00C325B9">
        <w:rPr>
          <w:rFonts w:ascii="Palatino Linotype" w:hAnsi="Palatino Linotype"/>
          <w:b/>
          <w:sz w:val="18"/>
          <w:szCs w:val="18"/>
        </w:rPr>
        <w:t xml:space="preserve"> </w:t>
      </w:r>
      <w:r w:rsidR="00C530E2" w:rsidRPr="00C325B9">
        <w:rPr>
          <w:rFonts w:ascii="Palatino Linotype" w:hAnsi="Palatino Linotype"/>
          <w:b/>
          <w:sz w:val="18"/>
          <w:szCs w:val="18"/>
        </w:rPr>
        <w:t xml:space="preserve">: </w:t>
      </w:r>
      <w:r w:rsidR="00C530E2" w:rsidRPr="00C325B9">
        <w:rPr>
          <w:rFonts w:ascii="Palatino Linotype" w:hAnsi="Palatino Linotype"/>
          <w:sz w:val="18"/>
          <w:szCs w:val="18"/>
        </w:rPr>
        <w:t xml:space="preserve">système, conduite (de </w:t>
      </w:r>
      <w:proofErr w:type="spellStart"/>
      <w:r w:rsidR="00C530E2" w:rsidRPr="00C325B9">
        <w:rPr>
          <w:rFonts w:ascii="Palatino Linotype" w:hAnsi="Palatino Linotype"/>
          <w:sz w:val="18"/>
          <w:szCs w:val="18"/>
        </w:rPr>
        <w:t>mê</w:t>
      </w:r>
      <w:proofErr w:type="spellEnd"/>
      <w:r w:rsidR="00C530E2" w:rsidRPr="00C325B9">
        <w:rPr>
          <w:rFonts w:ascii="Palatino Linotype" w:hAnsi="Palatino Linotype"/>
          <w:sz w:val="18"/>
          <w:szCs w:val="18"/>
        </w:rPr>
        <w:t xml:space="preserve"> au </w:t>
      </w:r>
      <w:proofErr w:type="gramStart"/>
      <w:r w:rsidR="00C530E2" w:rsidRPr="00C325B9">
        <w:rPr>
          <w:rFonts w:ascii="Palatino Linotype" w:hAnsi="Palatino Linotype"/>
          <w:sz w:val="18"/>
          <w:szCs w:val="18"/>
        </w:rPr>
        <w:t>vers  105</w:t>
      </w:r>
      <w:proofErr w:type="gramEnd"/>
      <w:r w:rsidR="00C530E2" w:rsidRPr="00C325B9">
        <w:rPr>
          <w:rFonts w:ascii="Palatino Linotype" w:hAnsi="Palatino Linotype"/>
          <w:sz w:val="18"/>
          <w:szCs w:val="18"/>
        </w:rPr>
        <w:t>. E. R.)</w:t>
      </w:r>
      <w:r w:rsidR="00C10186" w:rsidRPr="00C325B9">
        <w:rPr>
          <w:rFonts w:ascii="Palatino Linotype" w:hAnsi="Palatino Linotype"/>
          <w:sz w:val="18"/>
          <w:szCs w:val="18"/>
        </w:rPr>
        <w:t xml:space="preserve">. </w:t>
      </w:r>
    </w:p>
  </w:footnote>
  <w:footnote w:id="55">
    <w:p w:rsidR="00CB3946"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F12A5" w:rsidRPr="00C325B9">
        <w:rPr>
          <w:rFonts w:ascii="Palatino Linotype" w:hAnsi="Palatino Linotype"/>
          <w:b/>
          <w:sz w:val="18"/>
          <w:szCs w:val="18"/>
        </w:rPr>
        <w:t xml:space="preserve">55. </w:t>
      </w:r>
      <w:proofErr w:type="spellStart"/>
      <w:r w:rsidR="006F12A5" w:rsidRPr="00C325B9">
        <w:rPr>
          <w:rFonts w:ascii="Palatino Linotype" w:hAnsi="Palatino Linotype"/>
          <w:b/>
          <w:sz w:val="18"/>
          <w:szCs w:val="18"/>
        </w:rPr>
        <w:t>disserere</w:t>
      </w:r>
      <w:proofErr w:type="spellEnd"/>
      <w:r w:rsidR="006F12A5" w:rsidRPr="00C325B9">
        <w:rPr>
          <w:rFonts w:ascii="Palatino Linotype" w:hAnsi="Palatino Linotype"/>
          <w:b/>
          <w:sz w:val="18"/>
          <w:szCs w:val="18"/>
        </w:rPr>
        <w:t xml:space="preserve"> </w:t>
      </w:r>
      <w:proofErr w:type="spellStart"/>
      <w:r w:rsidR="006F12A5" w:rsidRPr="00C325B9">
        <w:rPr>
          <w:rFonts w:ascii="Palatino Linotype" w:hAnsi="Palatino Linotype"/>
          <w:b/>
          <w:sz w:val="18"/>
          <w:szCs w:val="18"/>
        </w:rPr>
        <w:t>incipiam</w:t>
      </w:r>
      <w:proofErr w:type="spellEnd"/>
      <w:r w:rsidR="006F12A5" w:rsidRPr="00C325B9">
        <w:rPr>
          <w:rFonts w:ascii="Palatino Linotype" w:hAnsi="Palatino Linotype"/>
          <w:b/>
          <w:sz w:val="18"/>
          <w:szCs w:val="18"/>
        </w:rPr>
        <w:t xml:space="preserve"> et </w:t>
      </w:r>
      <w:proofErr w:type="spellStart"/>
      <w:r w:rsidR="006F12A5" w:rsidRPr="00C325B9">
        <w:rPr>
          <w:rFonts w:ascii="Palatino Linotype" w:hAnsi="Palatino Linotype"/>
          <w:b/>
          <w:sz w:val="18"/>
          <w:szCs w:val="18"/>
        </w:rPr>
        <w:t>rerum</w:t>
      </w:r>
      <w:proofErr w:type="spellEnd"/>
      <w:r w:rsidR="006F12A5" w:rsidRPr="00C325B9">
        <w:rPr>
          <w:rFonts w:ascii="Palatino Linotype" w:hAnsi="Palatino Linotype"/>
          <w:b/>
          <w:sz w:val="18"/>
          <w:szCs w:val="18"/>
        </w:rPr>
        <w:t xml:space="preserve"> primordia </w:t>
      </w:r>
      <w:proofErr w:type="spellStart"/>
      <w:r w:rsidR="006F12A5" w:rsidRPr="00C325B9">
        <w:rPr>
          <w:rFonts w:ascii="Palatino Linotype" w:hAnsi="Palatino Linotype"/>
          <w:b/>
          <w:sz w:val="18"/>
          <w:szCs w:val="18"/>
        </w:rPr>
        <w:t>pandam</w:t>
      </w:r>
      <w:proofErr w:type="spellEnd"/>
      <w:r w:rsidR="006F12A5"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CB3946" w:rsidRPr="00C325B9">
        <w:rPr>
          <w:rFonts w:ascii="Palatino Linotype" w:hAnsi="Palatino Linotype"/>
          <w:b/>
          <w:bCs/>
          <w:sz w:val="18"/>
          <w:szCs w:val="18"/>
        </w:rPr>
        <w:t>Dissĕro</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
          <w:bCs/>
          <w:sz w:val="18"/>
          <w:szCs w:val="18"/>
        </w:rPr>
        <w:t>ĕre</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
          <w:bCs/>
          <w:sz w:val="18"/>
          <w:szCs w:val="18"/>
        </w:rPr>
        <w:t>sĕrŭi</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
          <w:bCs/>
          <w:sz w:val="18"/>
          <w:szCs w:val="18"/>
        </w:rPr>
        <w:t>sertum</w:t>
      </w:r>
      <w:proofErr w:type="spellEnd"/>
      <w:r w:rsidR="00CB3946" w:rsidRPr="00C325B9">
        <w:rPr>
          <w:rFonts w:ascii="Palatino Linotype" w:hAnsi="Palatino Linotype"/>
          <w:b/>
          <w:bCs/>
          <w:sz w:val="18"/>
          <w:szCs w:val="18"/>
        </w:rPr>
        <w:t xml:space="preserve"> : -</w:t>
      </w:r>
      <w:r w:rsidR="00CA3BD1" w:rsidRPr="00C325B9">
        <w:rPr>
          <w:rFonts w:ascii="Palatino Linotype" w:hAnsi="Palatino Linotype"/>
          <w:b/>
          <w:bCs/>
          <w:sz w:val="18"/>
          <w:szCs w:val="18"/>
        </w:rPr>
        <w:t xml:space="preserve"> </w:t>
      </w:r>
      <w:r w:rsidR="00CB3946" w:rsidRPr="00C325B9">
        <w:rPr>
          <w:rFonts w:ascii="Palatino Linotype" w:hAnsi="Palatino Linotype"/>
          <w:b/>
          <w:bCs/>
          <w:sz w:val="18"/>
          <w:szCs w:val="18"/>
        </w:rPr>
        <w:t>tr.</w:t>
      </w:r>
      <w:r w:rsidR="00CA3BD1" w:rsidRPr="00C325B9">
        <w:rPr>
          <w:rFonts w:ascii="Palatino Linotype" w:hAnsi="Palatino Linotype"/>
          <w:b/>
          <w:bCs/>
          <w:sz w:val="18"/>
          <w:szCs w:val="18"/>
        </w:rPr>
        <w:t xml:space="preserve"> </w:t>
      </w:r>
      <w:r w:rsidR="00CB3946" w:rsidRPr="00C325B9">
        <w:rPr>
          <w:rFonts w:ascii="Palatino Linotype" w:hAnsi="Palatino Linotype"/>
          <w:b/>
          <w:bCs/>
          <w:sz w:val="18"/>
          <w:szCs w:val="18"/>
        </w:rPr>
        <w:t xml:space="preserve">: </w:t>
      </w:r>
      <w:r w:rsidR="00CB3946" w:rsidRPr="00C325B9">
        <w:rPr>
          <w:rFonts w:ascii="Palatino Linotype" w:hAnsi="Palatino Linotype"/>
          <w:bCs/>
          <w:sz w:val="18"/>
          <w:szCs w:val="18"/>
        </w:rPr>
        <w:t xml:space="preserve">enchaîner à la file des idées, des raisonnements ; exposer avec </w:t>
      </w:r>
      <w:proofErr w:type="gramStart"/>
      <w:r w:rsidR="00CB3946" w:rsidRPr="00C325B9">
        <w:rPr>
          <w:rFonts w:ascii="Palatino Linotype" w:hAnsi="Palatino Linotype"/>
          <w:bCs/>
          <w:sz w:val="18"/>
          <w:szCs w:val="18"/>
        </w:rPr>
        <w:t>enchaînement;</w:t>
      </w:r>
      <w:proofErr w:type="gramEnd"/>
      <w:r w:rsidR="00CB3946" w:rsidRPr="00C325B9">
        <w:rPr>
          <w:rFonts w:ascii="Palatino Linotype" w:hAnsi="Palatino Linotype"/>
          <w:bCs/>
          <w:sz w:val="18"/>
          <w:szCs w:val="18"/>
        </w:rPr>
        <w:t xml:space="preserve"> disserter, raisonner.   </w:t>
      </w:r>
      <w:proofErr w:type="spellStart"/>
      <w:r w:rsidR="00CB3946" w:rsidRPr="00C325B9">
        <w:rPr>
          <w:rFonts w:ascii="Palatino Linotype" w:hAnsi="Palatino Linotype"/>
          <w:b/>
          <w:sz w:val="18"/>
          <w:szCs w:val="18"/>
        </w:rPr>
        <w:t>I</w:t>
      </w:r>
      <w:r w:rsidR="00CB3946" w:rsidRPr="00C325B9">
        <w:rPr>
          <w:rFonts w:ascii="Palatino Linotype" w:hAnsi="Palatino Linotype"/>
          <w:b/>
          <w:bCs/>
          <w:sz w:val="18"/>
          <w:szCs w:val="18"/>
        </w:rPr>
        <w:t>ncĭpĭo</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
          <w:bCs/>
          <w:sz w:val="18"/>
          <w:szCs w:val="18"/>
        </w:rPr>
        <w:t>ĕre</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
          <w:bCs/>
          <w:sz w:val="18"/>
          <w:szCs w:val="18"/>
        </w:rPr>
        <w:t>cēpi</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
          <w:bCs/>
          <w:sz w:val="18"/>
          <w:szCs w:val="18"/>
        </w:rPr>
        <w:t>ceptum</w:t>
      </w:r>
      <w:proofErr w:type="spellEnd"/>
      <w:r w:rsidR="00CB3946" w:rsidRPr="00C325B9">
        <w:rPr>
          <w:rFonts w:ascii="Palatino Linotype" w:hAnsi="Palatino Linotype"/>
          <w:b/>
          <w:bCs/>
          <w:sz w:val="18"/>
          <w:szCs w:val="18"/>
        </w:rPr>
        <w:t xml:space="preserve"> : </w:t>
      </w:r>
      <w:r w:rsidR="00CB3946" w:rsidRPr="00C325B9">
        <w:rPr>
          <w:rFonts w:ascii="Palatino Linotype" w:hAnsi="Palatino Linotype"/>
          <w:bCs/>
          <w:sz w:val="18"/>
          <w:szCs w:val="18"/>
        </w:rPr>
        <w:t>1 -</w:t>
      </w:r>
      <w:r w:rsidR="00CB3946" w:rsidRPr="00C325B9">
        <w:rPr>
          <w:rFonts w:ascii="Palatino Linotype" w:hAnsi="Palatino Linotype"/>
          <w:bCs/>
          <w:i/>
          <w:iCs/>
          <w:sz w:val="18"/>
          <w:szCs w:val="18"/>
        </w:rPr>
        <w:t xml:space="preserve"> tr. </w:t>
      </w:r>
      <w:r w:rsidR="00CB3946" w:rsidRPr="00C325B9">
        <w:rPr>
          <w:rFonts w:ascii="Palatino Linotype" w:hAnsi="Palatino Linotype"/>
          <w:bCs/>
          <w:sz w:val="18"/>
          <w:szCs w:val="18"/>
        </w:rPr>
        <w:t>- prendre en mains, commencer (</w:t>
      </w:r>
      <w:r w:rsidR="00CB3946" w:rsidRPr="00C325B9">
        <w:rPr>
          <w:rFonts w:ascii="Palatino Linotype" w:hAnsi="Palatino Linotype"/>
          <w:bCs/>
          <w:i/>
          <w:iCs/>
          <w:sz w:val="18"/>
          <w:szCs w:val="18"/>
        </w:rPr>
        <w:t>une chose</w:t>
      </w:r>
      <w:r w:rsidR="00CB3946"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CB3946" w:rsidRPr="00C325B9">
        <w:rPr>
          <w:rFonts w:ascii="Palatino Linotype" w:hAnsi="Palatino Linotype"/>
          <w:bCs/>
          <w:sz w:val="18"/>
          <w:szCs w:val="18"/>
        </w:rPr>
        <w:t>entreprendre de (avec inf.), faire, tenter, essayer</w:t>
      </w:r>
      <w:r w:rsidR="00CA3BD1" w:rsidRPr="00C325B9">
        <w:rPr>
          <w:rFonts w:ascii="Palatino Linotype" w:hAnsi="Palatino Linotype"/>
          <w:bCs/>
          <w:sz w:val="18"/>
          <w:szCs w:val="18"/>
        </w:rPr>
        <w:t xml:space="preserve"> </w:t>
      </w:r>
      <w:r w:rsidR="00CB3946" w:rsidRPr="00C325B9">
        <w:rPr>
          <w:rFonts w:ascii="Palatino Linotype" w:hAnsi="Palatino Linotype"/>
          <w:bCs/>
          <w:sz w:val="18"/>
          <w:szCs w:val="18"/>
        </w:rPr>
        <w:t>; commencer à (avec inf.)</w:t>
      </w:r>
      <w:r w:rsidR="00CA3BD1" w:rsidRPr="00C325B9">
        <w:rPr>
          <w:rFonts w:ascii="Palatino Linotype" w:hAnsi="Palatino Linotype"/>
          <w:bCs/>
          <w:sz w:val="18"/>
          <w:szCs w:val="18"/>
        </w:rPr>
        <w:t xml:space="preserve"> </w:t>
      </w:r>
      <w:proofErr w:type="gramStart"/>
      <w:r w:rsidR="00CB3946" w:rsidRPr="00C325B9">
        <w:rPr>
          <w:rFonts w:ascii="Palatino Linotype" w:hAnsi="Palatino Linotype"/>
          <w:bCs/>
          <w:sz w:val="18"/>
          <w:szCs w:val="18"/>
        </w:rPr>
        <w:t>;  2</w:t>
      </w:r>
      <w:proofErr w:type="gramEnd"/>
      <w:r w:rsidR="00CB3946" w:rsidRPr="00C325B9">
        <w:rPr>
          <w:rFonts w:ascii="Palatino Linotype" w:hAnsi="Palatino Linotype"/>
          <w:bCs/>
          <w:sz w:val="18"/>
          <w:szCs w:val="18"/>
        </w:rPr>
        <w:t xml:space="preserve">. </w:t>
      </w:r>
      <w:proofErr w:type="spellStart"/>
      <w:r w:rsidR="00CB3946" w:rsidRPr="00C325B9">
        <w:rPr>
          <w:rFonts w:ascii="Palatino Linotype" w:hAnsi="Palatino Linotype"/>
          <w:bCs/>
          <w:i/>
          <w:iCs/>
          <w:sz w:val="18"/>
          <w:szCs w:val="18"/>
        </w:rPr>
        <w:t>intr</w:t>
      </w:r>
      <w:proofErr w:type="spellEnd"/>
      <w:r w:rsidR="00CB3946" w:rsidRPr="00C325B9">
        <w:rPr>
          <w:rFonts w:ascii="Palatino Linotype" w:hAnsi="Palatino Linotype"/>
          <w:bCs/>
          <w:i/>
          <w:iCs/>
          <w:sz w:val="18"/>
          <w:szCs w:val="18"/>
        </w:rPr>
        <w:t>.</w:t>
      </w:r>
      <w:r w:rsidR="00CB3946" w:rsidRPr="00C325B9">
        <w:rPr>
          <w:rFonts w:ascii="Palatino Linotype" w:hAnsi="Palatino Linotype"/>
          <w:bCs/>
          <w:sz w:val="18"/>
          <w:szCs w:val="18"/>
        </w:rPr>
        <w:t xml:space="preserve"> - commencer, être à son commencement.     </w:t>
      </w:r>
      <w:r w:rsidR="00CA3BD1" w:rsidRPr="00C325B9">
        <w:rPr>
          <w:rFonts w:ascii="Palatino Linotype" w:hAnsi="Palatino Linotype"/>
          <w:b/>
          <w:bCs/>
          <w:sz w:val="18"/>
          <w:szCs w:val="18"/>
        </w:rPr>
        <w:t xml:space="preserve"> </w:t>
      </w:r>
      <w:r w:rsidR="00CB3946" w:rsidRPr="00C325B9">
        <w:rPr>
          <w:rFonts w:ascii="Palatino Linotype" w:hAnsi="Palatino Linotype"/>
          <w:b/>
          <w:bCs/>
          <w:sz w:val="18"/>
          <w:szCs w:val="18"/>
        </w:rPr>
        <w:t xml:space="preserve"> Pando, </w:t>
      </w:r>
      <w:proofErr w:type="spellStart"/>
      <w:r w:rsidR="00CB3946" w:rsidRPr="00C325B9">
        <w:rPr>
          <w:rFonts w:ascii="Palatino Linotype" w:hAnsi="Palatino Linotype"/>
          <w:b/>
          <w:bCs/>
          <w:sz w:val="18"/>
          <w:szCs w:val="18"/>
        </w:rPr>
        <w:t>ĕre</w:t>
      </w:r>
      <w:proofErr w:type="spellEnd"/>
      <w:r w:rsidR="00CB3946" w:rsidRPr="00C325B9">
        <w:rPr>
          <w:rFonts w:ascii="Palatino Linotype" w:hAnsi="Palatino Linotype"/>
          <w:b/>
          <w:bCs/>
          <w:sz w:val="18"/>
          <w:szCs w:val="18"/>
        </w:rPr>
        <w:t xml:space="preserve">, </w:t>
      </w:r>
      <w:proofErr w:type="spellStart"/>
      <w:r w:rsidR="00CB3946" w:rsidRPr="00C325B9">
        <w:rPr>
          <w:rFonts w:ascii="Palatino Linotype" w:hAnsi="Palatino Linotype"/>
          <w:bCs/>
          <w:sz w:val="18"/>
          <w:szCs w:val="18"/>
        </w:rPr>
        <w:t>pandi</w:t>
      </w:r>
      <w:proofErr w:type="spellEnd"/>
      <w:r w:rsidR="00CB3946" w:rsidRPr="00C325B9">
        <w:rPr>
          <w:rFonts w:ascii="Palatino Linotype" w:hAnsi="Palatino Linotype"/>
          <w:bCs/>
          <w:sz w:val="18"/>
          <w:szCs w:val="18"/>
        </w:rPr>
        <w:t xml:space="preserve">, </w:t>
      </w:r>
      <w:proofErr w:type="spellStart"/>
      <w:r w:rsidR="00CB3946" w:rsidRPr="00C325B9">
        <w:rPr>
          <w:rFonts w:ascii="Palatino Linotype" w:hAnsi="Palatino Linotype"/>
          <w:bCs/>
          <w:sz w:val="18"/>
          <w:szCs w:val="18"/>
        </w:rPr>
        <w:t>passum</w:t>
      </w:r>
      <w:proofErr w:type="spellEnd"/>
      <w:r w:rsidR="00CB3946" w:rsidRPr="00C325B9">
        <w:rPr>
          <w:rFonts w:ascii="Palatino Linotype" w:hAnsi="Palatino Linotype"/>
          <w:bCs/>
          <w:sz w:val="18"/>
          <w:szCs w:val="18"/>
        </w:rPr>
        <w:t xml:space="preserve"> (</w:t>
      </w:r>
      <w:proofErr w:type="spellStart"/>
      <w:r w:rsidR="00CB3946" w:rsidRPr="00C325B9">
        <w:rPr>
          <w:rFonts w:ascii="Palatino Linotype" w:hAnsi="Palatino Linotype"/>
          <w:bCs/>
          <w:sz w:val="18"/>
          <w:szCs w:val="18"/>
        </w:rPr>
        <w:t>pansum</w:t>
      </w:r>
      <w:proofErr w:type="spellEnd"/>
      <w:r w:rsidR="00CB3946" w:rsidRPr="00C325B9">
        <w:rPr>
          <w:rFonts w:ascii="Palatino Linotype" w:hAnsi="Palatino Linotype"/>
          <w:bCs/>
          <w:sz w:val="18"/>
          <w:szCs w:val="18"/>
        </w:rPr>
        <w:t xml:space="preserve">) : - tr. </w:t>
      </w:r>
      <w:proofErr w:type="gramStart"/>
      <w:r w:rsidR="00CB3946" w:rsidRPr="00C325B9">
        <w:rPr>
          <w:rFonts w:ascii="Palatino Linotype" w:hAnsi="Palatino Linotype"/>
          <w:bCs/>
          <w:sz w:val="18"/>
          <w:szCs w:val="18"/>
        </w:rPr>
        <w:t>-  étendre</w:t>
      </w:r>
      <w:proofErr w:type="gramEnd"/>
      <w:r w:rsidR="00CB3946" w:rsidRPr="00C325B9">
        <w:rPr>
          <w:rFonts w:ascii="Palatino Linotype" w:hAnsi="Palatino Linotype"/>
          <w:bCs/>
          <w:sz w:val="18"/>
          <w:szCs w:val="18"/>
        </w:rPr>
        <w:t>, tendre, déployer</w:t>
      </w:r>
      <w:r w:rsidR="00CA3BD1" w:rsidRPr="00C325B9">
        <w:rPr>
          <w:rFonts w:ascii="Palatino Linotype" w:hAnsi="Palatino Linotype"/>
          <w:bCs/>
          <w:sz w:val="18"/>
          <w:szCs w:val="18"/>
        </w:rPr>
        <w:t xml:space="preserve"> </w:t>
      </w:r>
      <w:r w:rsidR="00CB3946" w:rsidRPr="00C325B9">
        <w:rPr>
          <w:rFonts w:ascii="Palatino Linotype" w:hAnsi="Palatino Linotype"/>
          <w:bCs/>
          <w:sz w:val="18"/>
          <w:szCs w:val="18"/>
        </w:rPr>
        <w:t>; ouvrir</w:t>
      </w:r>
      <w:r w:rsidR="00CA3BD1" w:rsidRPr="00C325B9">
        <w:rPr>
          <w:rFonts w:ascii="Palatino Linotype" w:hAnsi="Palatino Linotype"/>
          <w:bCs/>
          <w:sz w:val="18"/>
          <w:szCs w:val="18"/>
        </w:rPr>
        <w:t xml:space="preserve"> </w:t>
      </w:r>
      <w:proofErr w:type="gramStart"/>
      <w:r w:rsidR="00CB3946" w:rsidRPr="00C325B9">
        <w:rPr>
          <w:rFonts w:ascii="Palatino Linotype" w:hAnsi="Palatino Linotype"/>
          <w:bCs/>
          <w:sz w:val="18"/>
          <w:szCs w:val="18"/>
        </w:rPr>
        <w:t>;  découvrir</w:t>
      </w:r>
      <w:proofErr w:type="gramEnd"/>
      <w:r w:rsidR="00CB3946" w:rsidRPr="00C325B9">
        <w:rPr>
          <w:rFonts w:ascii="Palatino Linotype" w:hAnsi="Palatino Linotype"/>
          <w:bCs/>
          <w:sz w:val="18"/>
          <w:szCs w:val="18"/>
        </w:rPr>
        <w:t xml:space="preserve">, étaler, publier. </w:t>
      </w:r>
      <w:r w:rsidR="00CA3BD1" w:rsidRPr="00C325B9">
        <w:rPr>
          <w:rFonts w:ascii="Palatino Linotype" w:hAnsi="Palatino Linotype"/>
          <w:bCs/>
          <w:sz w:val="18"/>
          <w:szCs w:val="18"/>
        </w:rPr>
        <w:t xml:space="preserve"> </w:t>
      </w:r>
      <w:r w:rsidR="00CB3946" w:rsidRPr="00C325B9">
        <w:rPr>
          <w:rFonts w:ascii="Palatino Linotype" w:hAnsi="Palatino Linotype"/>
          <w:bCs/>
          <w:sz w:val="18"/>
          <w:szCs w:val="18"/>
        </w:rPr>
        <w:t xml:space="preserve"> </w:t>
      </w:r>
      <w:proofErr w:type="spellStart"/>
      <w:r w:rsidR="00A53B64" w:rsidRPr="00C325B9">
        <w:rPr>
          <w:rFonts w:ascii="Palatino Linotype" w:hAnsi="Palatino Linotype"/>
          <w:b/>
          <w:sz w:val="18"/>
          <w:szCs w:val="18"/>
        </w:rPr>
        <w:t>P</w:t>
      </w:r>
      <w:r w:rsidR="00A53B64" w:rsidRPr="00C325B9">
        <w:rPr>
          <w:rFonts w:ascii="Palatino Linotype" w:hAnsi="Palatino Linotype"/>
          <w:b/>
          <w:bCs/>
          <w:sz w:val="18"/>
          <w:szCs w:val="18"/>
        </w:rPr>
        <w:t>rīmordĭum</w:t>
      </w:r>
      <w:proofErr w:type="spellEnd"/>
      <w:r w:rsidR="00A53B64" w:rsidRPr="00C325B9">
        <w:rPr>
          <w:rFonts w:ascii="Palatino Linotype" w:hAnsi="Palatino Linotype"/>
          <w:b/>
          <w:bCs/>
          <w:sz w:val="18"/>
          <w:szCs w:val="18"/>
        </w:rPr>
        <w:t xml:space="preserve">, </w:t>
      </w:r>
      <w:proofErr w:type="spellStart"/>
      <w:r w:rsidR="00A53B64" w:rsidRPr="00C325B9">
        <w:rPr>
          <w:rFonts w:ascii="Palatino Linotype" w:hAnsi="Palatino Linotype"/>
          <w:b/>
          <w:bCs/>
          <w:sz w:val="18"/>
          <w:szCs w:val="18"/>
        </w:rPr>
        <w:t>ĭi</w:t>
      </w:r>
      <w:proofErr w:type="spellEnd"/>
      <w:r w:rsidR="00A53B64" w:rsidRPr="00C325B9">
        <w:rPr>
          <w:rFonts w:ascii="Palatino Linotype" w:hAnsi="Palatino Linotype"/>
          <w:b/>
          <w:bCs/>
          <w:sz w:val="18"/>
          <w:szCs w:val="18"/>
        </w:rPr>
        <w:t xml:space="preserve">, n. </w:t>
      </w:r>
      <w:r w:rsidR="00A53B64" w:rsidRPr="00C325B9">
        <w:rPr>
          <w:rFonts w:ascii="Palatino Linotype" w:hAnsi="Palatino Linotype"/>
          <w:bCs/>
          <w:sz w:val="18"/>
          <w:szCs w:val="18"/>
        </w:rPr>
        <w:t>(</w:t>
      </w:r>
      <w:r w:rsidR="00A53B64" w:rsidRPr="00C325B9">
        <w:rPr>
          <w:rFonts w:ascii="Palatino Linotype" w:hAnsi="Palatino Linotype"/>
          <w:bCs/>
          <w:i/>
          <w:iCs/>
          <w:sz w:val="18"/>
          <w:szCs w:val="18"/>
        </w:rPr>
        <w:t xml:space="preserve">surtout au </w:t>
      </w:r>
      <w:proofErr w:type="spellStart"/>
      <w:r w:rsidR="00A53B64" w:rsidRPr="00C325B9">
        <w:rPr>
          <w:rFonts w:ascii="Palatino Linotype" w:hAnsi="Palatino Linotype"/>
          <w:bCs/>
          <w:i/>
          <w:iCs/>
          <w:sz w:val="18"/>
          <w:szCs w:val="18"/>
        </w:rPr>
        <w:t>plur</w:t>
      </w:r>
      <w:proofErr w:type="spellEnd"/>
      <w:r w:rsidR="00A53B64"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A53B64" w:rsidRPr="00C325B9">
        <w:rPr>
          <w:rFonts w:ascii="Palatino Linotype" w:hAnsi="Palatino Linotype"/>
          <w:bCs/>
          <w:sz w:val="18"/>
          <w:szCs w:val="18"/>
        </w:rPr>
        <w:t xml:space="preserve">1. commencement, origine, </w:t>
      </w:r>
      <w:proofErr w:type="gramStart"/>
      <w:r w:rsidR="00A53B64" w:rsidRPr="00C325B9">
        <w:rPr>
          <w:rFonts w:ascii="Palatino Linotype" w:hAnsi="Palatino Linotype"/>
          <w:bCs/>
          <w:sz w:val="18"/>
          <w:szCs w:val="18"/>
        </w:rPr>
        <w:t>début</w:t>
      </w:r>
      <w:r w:rsidR="00CA3BD1" w:rsidRPr="00C325B9">
        <w:rPr>
          <w:rFonts w:ascii="Palatino Linotype" w:hAnsi="Palatino Linotype"/>
          <w:bCs/>
          <w:sz w:val="18"/>
          <w:szCs w:val="18"/>
        </w:rPr>
        <w:t xml:space="preserve"> </w:t>
      </w:r>
      <w:r w:rsidR="00A53B64" w:rsidRPr="00C325B9">
        <w:rPr>
          <w:rFonts w:ascii="Palatino Linotype" w:hAnsi="Palatino Linotype"/>
          <w:b/>
          <w:bCs/>
          <w:sz w:val="18"/>
          <w:szCs w:val="18"/>
        </w:rPr>
        <w:t xml:space="preserve"> ‖</w:t>
      </w:r>
      <w:proofErr w:type="gramEnd"/>
      <w:r w:rsidR="00A53B64" w:rsidRPr="00C325B9">
        <w:rPr>
          <w:rFonts w:ascii="Palatino Linotype" w:hAnsi="Palatino Linotype"/>
          <w:b/>
          <w:bCs/>
          <w:sz w:val="18"/>
          <w:szCs w:val="18"/>
        </w:rPr>
        <w:t xml:space="preserve"> Primordia </w:t>
      </w:r>
      <w:proofErr w:type="spellStart"/>
      <w:r w:rsidR="00A53B64" w:rsidRPr="00C325B9">
        <w:rPr>
          <w:rFonts w:ascii="Palatino Linotype" w:hAnsi="Palatino Linotype"/>
          <w:b/>
          <w:bCs/>
          <w:sz w:val="18"/>
          <w:szCs w:val="18"/>
        </w:rPr>
        <w:t>rerum</w:t>
      </w:r>
      <w:proofErr w:type="spellEnd"/>
      <w:r w:rsidR="00A53B64" w:rsidRPr="00C325B9">
        <w:rPr>
          <w:rFonts w:ascii="Palatino Linotype" w:hAnsi="Palatino Linotype"/>
          <w:b/>
          <w:bCs/>
          <w:sz w:val="18"/>
          <w:szCs w:val="18"/>
        </w:rPr>
        <w:t>, Cic. Part. 7 :</w:t>
      </w:r>
      <w:r w:rsidR="00CA3BD1" w:rsidRPr="00C325B9">
        <w:rPr>
          <w:rFonts w:ascii="Palatino Linotype" w:hAnsi="Palatino Linotype"/>
          <w:b/>
          <w:bCs/>
          <w:sz w:val="18"/>
          <w:szCs w:val="18"/>
        </w:rPr>
        <w:t xml:space="preserve"> </w:t>
      </w:r>
      <w:r w:rsidR="00A53B64" w:rsidRPr="00C325B9">
        <w:rPr>
          <w:rFonts w:ascii="Palatino Linotype" w:hAnsi="Palatino Linotype"/>
          <w:bCs/>
          <w:sz w:val="18"/>
          <w:szCs w:val="18"/>
        </w:rPr>
        <w:t>les principes des choses</w:t>
      </w:r>
      <w:r w:rsidR="00CA3BD1" w:rsidRPr="00C325B9">
        <w:rPr>
          <w:rFonts w:ascii="Palatino Linotype" w:hAnsi="Palatino Linotype"/>
          <w:bCs/>
          <w:sz w:val="18"/>
          <w:szCs w:val="18"/>
        </w:rPr>
        <w:t xml:space="preserve"> </w:t>
      </w:r>
      <w:proofErr w:type="gramStart"/>
      <w:r w:rsidR="00A53B64" w:rsidRPr="00C325B9">
        <w:rPr>
          <w:rFonts w:ascii="Palatino Linotype" w:hAnsi="Palatino Linotype"/>
          <w:bCs/>
          <w:sz w:val="18"/>
          <w:szCs w:val="18"/>
        </w:rPr>
        <w:t xml:space="preserve">;  […] </w:t>
      </w:r>
      <w:r w:rsidR="00CA3BD1" w:rsidRPr="00C325B9">
        <w:rPr>
          <w:rFonts w:ascii="Palatino Linotype" w:hAnsi="Palatino Linotype"/>
          <w:bCs/>
          <w:sz w:val="18"/>
          <w:szCs w:val="18"/>
        </w:rPr>
        <w:t xml:space="preserve"> </w:t>
      </w:r>
      <w:r w:rsidR="00A53B64" w:rsidRPr="00C325B9">
        <w:rPr>
          <w:rFonts w:ascii="Palatino Linotype" w:hAnsi="Palatino Linotype"/>
          <w:bCs/>
          <w:sz w:val="18"/>
          <w:szCs w:val="18"/>
        </w:rPr>
        <w:t>;</w:t>
      </w:r>
      <w:proofErr w:type="gramEnd"/>
      <w:r w:rsidR="00A53B64" w:rsidRPr="00C325B9">
        <w:rPr>
          <w:rFonts w:ascii="Palatino Linotype" w:hAnsi="Palatino Linotype"/>
          <w:bCs/>
          <w:sz w:val="18"/>
          <w:szCs w:val="18"/>
        </w:rPr>
        <w:t xml:space="preserve">  2. molécules, éléments, principes</w:t>
      </w:r>
      <w:r w:rsidR="00A53B64" w:rsidRPr="00C325B9">
        <w:rPr>
          <w:rFonts w:ascii="Palatino Linotype" w:hAnsi="Palatino Linotype"/>
          <w:b/>
          <w:bCs/>
          <w:sz w:val="18"/>
          <w:szCs w:val="18"/>
        </w:rPr>
        <w:t xml:space="preserve"> (</w:t>
      </w:r>
      <w:proofErr w:type="spellStart"/>
      <w:r w:rsidR="00A53B64" w:rsidRPr="00C325B9">
        <w:rPr>
          <w:rFonts w:ascii="Palatino Linotype" w:hAnsi="Palatino Linotype"/>
          <w:b/>
          <w:bCs/>
          <w:sz w:val="18"/>
          <w:szCs w:val="18"/>
        </w:rPr>
        <w:t>ordĭa</w:t>
      </w:r>
      <w:proofErr w:type="spellEnd"/>
      <w:r w:rsidR="00A53B64" w:rsidRPr="00C325B9">
        <w:rPr>
          <w:rFonts w:ascii="Palatino Linotype" w:hAnsi="Palatino Linotype"/>
          <w:b/>
          <w:bCs/>
          <w:sz w:val="18"/>
          <w:szCs w:val="18"/>
        </w:rPr>
        <w:t xml:space="preserve"> </w:t>
      </w:r>
      <w:proofErr w:type="spellStart"/>
      <w:r w:rsidR="00A53B64" w:rsidRPr="00C325B9">
        <w:rPr>
          <w:rFonts w:ascii="Palatino Linotype" w:hAnsi="Palatino Linotype"/>
          <w:b/>
          <w:bCs/>
          <w:sz w:val="18"/>
          <w:szCs w:val="18"/>
        </w:rPr>
        <w:t>prīma</w:t>
      </w:r>
      <w:proofErr w:type="spellEnd"/>
      <w:r w:rsidR="00A53B64" w:rsidRPr="00C325B9">
        <w:rPr>
          <w:rFonts w:ascii="Palatino Linotype" w:hAnsi="Palatino Linotype"/>
          <w:b/>
          <w:bCs/>
          <w:sz w:val="18"/>
          <w:szCs w:val="18"/>
        </w:rPr>
        <w:t xml:space="preserve">, </w:t>
      </w:r>
      <w:proofErr w:type="spellStart"/>
      <w:r w:rsidR="00A53B64" w:rsidRPr="00C325B9">
        <w:rPr>
          <w:rFonts w:ascii="Palatino Linotype" w:hAnsi="Palatino Linotype"/>
          <w:b/>
          <w:bCs/>
          <w:sz w:val="18"/>
          <w:szCs w:val="18"/>
        </w:rPr>
        <w:t>Lucr</w:t>
      </w:r>
      <w:proofErr w:type="spellEnd"/>
      <w:r w:rsidR="00A53B64" w:rsidRPr="00C325B9">
        <w:rPr>
          <w:rFonts w:ascii="Palatino Linotype" w:hAnsi="Palatino Linotype"/>
          <w:b/>
          <w:bCs/>
          <w:sz w:val="18"/>
          <w:szCs w:val="18"/>
        </w:rPr>
        <w:t>. 4, 32).</w:t>
      </w:r>
      <w:r w:rsidR="00C10186" w:rsidRPr="00C325B9">
        <w:rPr>
          <w:rFonts w:ascii="Palatino Linotype" w:hAnsi="Palatino Linotype"/>
          <w:b/>
          <w:bCs/>
          <w:sz w:val="18"/>
          <w:szCs w:val="18"/>
        </w:rPr>
        <w:t xml:space="preserve">  </w:t>
      </w:r>
      <w:r w:rsidR="00C10186" w:rsidRPr="00C325B9">
        <w:rPr>
          <w:rFonts w:ascii="Palatino Linotype" w:hAnsi="Palatino Linotype"/>
          <w:b/>
          <w:bCs/>
          <w:sz w:val="18"/>
          <w:szCs w:val="18"/>
        </w:rPr>
        <w:br/>
      </w:r>
      <w:r w:rsidR="00C10186" w:rsidRPr="00C325B9">
        <w:rPr>
          <w:rFonts w:ascii="Palatino Linotype" w:hAnsi="Palatino Linotype"/>
          <w:b/>
          <w:bCs/>
          <w:sz w:val="18"/>
          <w:szCs w:val="18"/>
        </w:rPr>
        <w:tab/>
      </w:r>
      <w:r w:rsidR="000F5187" w:rsidRPr="00C325B9">
        <w:rPr>
          <w:rFonts w:ascii="Palatino Linotype" w:hAnsi="Palatino Linotype"/>
          <w:b/>
          <w:bCs/>
          <w:sz w:val="18"/>
          <w:szCs w:val="18"/>
        </w:rPr>
        <w:t xml:space="preserve">   </w:t>
      </w:r>
      <w:r w:rsidR="00C10186" w:rsidRPr="00C325B9">
        <w:rPr>
          <w:rFonts w:ascii="Palatino Linotype" w:hAnsi="Palatino Linotype"/>
          <w:b/>
          <w:bCs/>
          <w:color w:val="C00000"/>
          <w:sz w:val="18"/>
          <w:szCs w:val="18"/>
        </w:rPr>
        <w:t>NB.</w:t>
      </w:r>
      <w:r w:rsidR="00C10186" w:rsidRPr="00C325B9">
        <w:rPr>
          <w:rFonts w:ascii="Palatino Linotype" w:hAnsi="Palatino Linotype"/>
          <w:b/>
          <w:bCs/>
          <w:sz w:val="18"/>
          <w:szCs w:val="18"/>
        </w:rPr>
        <w:t xml:space="preserve"> </w:t>
      </w:r>
      <w:proofErr w:type="spellStart"/>
      <w:r w:rsidR="00CB3946" w:rsidRPr="00C325B9">
        <w:rPr>
          <w:rFonts w:ascii="Palatino Linotype" w:hAnsi="Palatino Linotype"/>
          <w:b/>
          <w:sz w:val="18"/>
          <w:szCs w:val="18"/>
        </w:rPr>
        <w:t>Rerum</w:t>
      </w:r>
      <w:proofErr w:type="spellEnd"/>
      <w:r w:rsidR="00CB3946" w:rsidRPr="00C325B9">
        <w:rPr>
          <w:rFonts w:ascii="Palatino Linotype" w:hAnsi="Palatino Linotype"/>
          <w:b/>
          <w:sz w:val="18"/>
          <w:szCs w:val="18"/>
        </w:rPr>
        <w:t xml:space="preserve"> primordia</w:t>
      </w:r>
      <w:r w:rsidR="00CA3BD1" w:rsidRPr="00C325B9">
        <w:rPr>
          <w:rFonts w:ascii="Palatino Linotype" w:hAnsi="Palatino Linotype"/>
          <w:b/>
          <w:sz w:val="18"/>
          <w:szCs w:val="18"/>
        </w:rPr>
        <w:t xml:space="preserve"> </w:t>
      </w:r>
      <w:r w:rsidR="00CB3946" w:rsidRPr="00C325B9">
        <w:rPr>
          <w:rFonts w:ascii="Palatino Linotype" w:hAnsi="Palatino Linotype"/>
          <w:b/>
          <w:sz w:val="18"/>
          <w:szCs w:val="18"/>
        </w:rPr>
        <w:t xml:space="preserve">: JKT traduit par atomes. </w:t>
      </w:r>
      <w:r w:rsidR="00A53B64" w:rsidRPr="00C325B9">
        <w:rPr>
          <w:rFonts w:ascii="Palatino Linotype" w:hAnsi="Palatino Linotype"/>
          <w:b/>
          <w:sz w:val="18"/>
          <w:szCs w:val="18"/>
        </w:rPr>
        <w:t xml:space="preserve"> </w:t>
      </w:r>
      <w:r w:rsidR="00C10186" w:rsidRPr="00C325B9">
        <w:rPr>
          <w:rFonts w:ascii="Palatino Linotype" w:hAnsi="Palatino Linotype"/>
          <w:b/>
          <w:sz w:val="18"/>
          <w:szCs w:val="18"/>
        </w:rPr>
        <w:t xml:space="preserve">  </w:t>
      </w:r>
      <w:r w:rsidR="00A53B64" w:rsidRPr="00C325B9">
        <w:rPr>
          <w:rFonts w:ascii="Palatino Linotype" w:hAnsi="Palatino Linotype"/>
          <w:b/>
          <w:sz w:val="18"/>
          <w:szCs w:val="18"/>
        </w:rPr>
        <w:t xml:space="preserve"> E- R établissent les correspondances suivantes.  </w:t>
      </w:r>
      <w:r w:rsidR="00C10186" w:rsidRPr="00C325B9">
        <w:rPr>
          <w:rFonts w:ascii="Palatino Linotype" w:hAnsi="Palatino Linotype"/>
          <w:b/>
          <w:sz w:val="18"/>
          <w:szCs w:val="18"/>
        </w:rPr>
        <w:t xml:space="preserve"> Primordia</w:t>
      </w:r>
      <w:r w:rsidR="00C10186" w:rsidRPr="00C325B9">
        <w:rPr>
          <w:rFonts w:ascii="Palatino Linotype" w:hAnsi="Palatino Linotype"/>
          <w:sz w:val="18"/>
          <w:szCs w:val="18"/>
        </w:rPr>
        <w:t xml:space="preserve"> (</w:t>
      </w:r>
      <w:proofErr w:type="spellStart"/>
      <w:r w:rsidR="00C10186" w:rsidRPr="00C325B9">
        <w:rPr>
          <w:rFonts w:ascii="Palatino Linotype" w:hAnsi="Palatino Linotype"/>
          <w:sz w:val="18"/>
          <w:szCs w:val="18"/>
        </w:rPr>
        <w:t>ordia</w:t>
      </w:r>
      <w:proofErr w:type="spellEnd"/>
      <w:r w:rsidR="00C10186" w:rsidRPr="00C325B9">
        <w:rPr>
          <w:rFonts w:ascii="Palatino Linotype" w:hAnsi="Palatino Linotype"/>
          <w:sz w:val="18"/>
          <w:szCs w:val="18"/>
        </w:rPr>
        <w:t xml:space="preserve"> prima en IV, 28), </w:t>
      </w:r>
      <w:proofErr w:type="spellStart"/>
      <w:proofErr w:type="gramStart"/>
      <w:r w:rsidR="00C10186" w:rsidRPr="00C325B9">
        <w:rPr>
          <w:rFonts w:ascii="Palatino Linotype" w:hAnsi="Palatino Linotype"/>
          <w:b/>
          <w:sz w:val="18"/>
          <w:szCs w:val="18"/>
        </w:rPr>
        <w:t>exordia</w:t>
      </w:r>
      <w:proofErr w:type="spellEnd"/>
      <w:r w:rsidR="00C10186" w:rsidRPr="00C325B9">
        <w:rPr>
          <w:rFonts w:ascii="Palatino Linotype" w:hAnsi="Palatino Linotype"/>
          <w:sz w:val="18"/>
          <w:szCs w:val="18"/>
        </w:rPr>
        <w:t>,  répondent</w:t>
      </w:r>
      <w:proofErr w:type="gramEnd"/>
      <w:r w:rsidR="00C10186" w:rsidRPr="00C325B9">
        <w:rPr>
          <w:rFonts w:ascii="Palatino Linotype" w:hAnsi="Palatino Linotype"/>
          <w:sz w:val="18"/>
          <w:szCs w:val="18"/>
        </w:rPr>
        <w:t xml:space="preserve"> au grec </w:t>
      </w:r>
      <w:proofErr w:type="spellStart"/>
      <w:r w:rsidR="00C10186" w:rsidRPr="00C325B9">
        <w:rPr>
          <w:rFonts w:ascii="Palatino Linotype" w:hAnsi="Palatino Linotype"/>
          <w:b/>
          <w:sz w:val="18"/>
          <w:szCs w:val="18"/>
        </w:rPr>
        <w:t>ἀρχ</w:t>
      </w:r>
      <w:proofErr w:type="spellEnd"/>
      <w:r w:rsidR="00C10186" w:rsidRPr="00C325B9">
        <w:rPr>
          <w:rFonts w:ascii="Palatino Linotype" w:hAnsi="Palatino Linotype"/>
          <w:b/>
          <w:sz w:val="18"/>
          <w:szCs w:val="18"/>
        </w:rPr>
        <w:t xml:space="preserve">αί ;      </w:t>
      </w:r>
      <w:proofErr w:type="spellStart"/>
      <w:r w:rsidR="00C10186" w:rsidRPr="00C325B9">
        <w:rPr>
          <w:rFonts w:ascii="Palatino Linotype" w:hAnsi="Palatino Linotype"/>
          <w:b/>
          <w:sz w:val="18"/>
          <w:szCs w:val="18"/>
        </w:rPr>
        <w:t>Genitalia</w:t>
      </w:r>
      <w:proofErr w:type="spellEnd"/>
      <w:r w:rsidR="00C10186" w:rsidRPr="00C325B9">
        <w:rPr>
          <w:rFonts w:ascii="Palatino Linotype" w:hAnsi="Palatino Linotype"/>
          <w:b/>
          <w:sz w:val="18"/>
          <w:szCs w:val="18"/>
        </w:rPr>
        <w:t xml:space="preserve"> </w:t>
      </w:r>
      <w:proofErr w:type="spellStart"/>
      <w:r w:rsidR="00C10186" w:rsidRPr="00C325B9">
        <w:rPr>
          <w:rFonts w:ascii="Palatino Linotype" w:hAnsi="Palatino Linotype"/>
          <w:b/>
          <w:sz w:val="18"/>
          <w:szCs w:val="18"/>
        </w:rPr>
        <w:t>corpora</w:t>
      </w:r>
      <w:proofErr w:type="spellEnd"/>
      <w:r w:rsidR="00C10186" w:rsidRPr="00C325B9">
        <w:rPr>
          <w:rFonts w:ascii="Palatino Linotype" w:hAnsi="Palatino Linotype"/>
          <w:b/>
          <w:sz w:val="18"/>
          <w:szCs w:val="18"/>
        </w:rPr>
        <w:t xml:space="preserve"> </w:t>
      </w:r>
      <w:r w:rsidR="00C10186" w:rsidRPr="00C325B9">
        <w:rPr>
          <w:rFonts w:ascii="Palatino Linotype" w:hAnsi="Palatino Linotype"/>
          <w:sz w:val="18"/>
          <w:szCs w:val="18"/>
        </w:rPr>
        <w:t xml:space="preserve">à </w:t>
      </w:r>
      <w:proofErr w:type="spellStart"/>
      <w:r w:rsidR="00C10186" w:rsidRPr="00C325B9">
        <w:rPr>
          <w:rFonts w:ascii="Palatino Linotype" w:hAnsi="Palatino Linotype"/>
          <w:b/>
          <w:sz w:val="18"/>
          <w:szCs w:val="18"/>
        </w:rPr>
        <w:t>γεννητικ</w:t>
      </w:r>
      <w:proofErr w:type="spellEnd"/>
      <w:r w:rsidR="00C10186" w:rsidRPr="00C325B9">
        <w:rPr>
          <w:rFonts w:ascii="Palatino Linotype" w:hAnsi="Palatino Linotype"/>
          <w:b/>
          <w:sz w:val="18"/>
          <w:szCs w:val="18"/>
        </w:rPr>
        <w:t xml:space="preserve">ὰ </w:t>
      </w:r>
      <w:proofErr w:type="spellStart"/>
      <w:r w:rsidR="00C10186" w:rsidRPr="00C325B9">
        <w:rPr>
          <w:rFonts w:ascii="Palatino Linotype" w:hAnsi="Palatino Linotype"/>
          <w:b/>
          <w:sz w:val="18"/>
          <w:szCs w:val="18"/>
        </w:rPr>
        <w:t>σώμ</w:t>
      </w:r>
      <w:proofErr w:type="spellEnd"/>
      <w:r w:rsidR="00C10186" w:rsidRPr="00C325B9">
        <w:rPr>
          <w:rFonts w:ascii="Palatino Linotype" w:hAnsi="Palatino Linotype"/>
          <w:b/>
          <w:sz w:val="18"/>
          <w:szCs w:val="18"/>
        </w:rPr>
        <w:t>ατα</w:t>
      </w:r>
      <w:r w:rsidR="00FC597D" w:rsidRPr="00C325B9">
        <w:rPr>
          <w:rFonts w:ascii="Palatino Linotype" w:hAnsi="Palatino Linotype"/>
          <w:b/>
          <w:sz w:val="18"/>
          <w:szCs w:val="18"/>
        </w:rPr>
        <w:t xml:space="preserve"> </w:t>
      </w:r>
      <w:r w:rsidR="00C10186" w:rsidRPr="00C325B9">
        <w:rPr>
          <w:rFonts w:ascii="Palatino Linotype" w:hAnsi="Palatino Linotype"/>
          <w:sz w:val="18"/>
          <w:szCs w:val="18"/>
        </w:rPr>
        <w:t xml:space="preserve">;   </w:t>
      </w:r>
      <w:proofErr w:type="spellStart"/>
      <w:r w:rsidR="00C10186" w:rsidRPr="00C325B9">
        <w:rPr>
          <w:rFonts w:ascii="Palatino Linotype" w:hAnsi="Palatino Linotype"/>
          <w:b/>
          <w:sz w:val="18"/>
          <w:szCs w:val="18"/>
        </w:rPr>
        <w:t>Semina</w:t>
      </w:r>
      <w:proofErr w:type="spellEnd"/>
      <w:r w:rsidR="00C10186" w:rsidRPr="00C325B9">
        <w:rPr>
          <w:rFonts w:ascii="Palatino Linotype" w:hAnsi="Palatino Linotype"/>
          <w:sz w:val="18"/>
          <w:szCs w:val="18"/>
        </w:rPr>
        <w:t xml:space="preserve"> </w:t>
      </w:r>
      <w:proofErr w:type="gramStart"/>
      <w:r w:rsidR="00C10186" w:rsidRPr="00C325B9">
        <w:rPr>
          <w:rFonts w:ascii="Palatino Linotype" w:hAnsi="Palatino Linotype"/>
          <w:sz w:val="18"/>
          <w:szCs w:val="18"/>
        </w:rPr>
        <w:t xml:space="preserve">à  </w:t>
      </w:r>
      <w:r w:rsidR="00C10186" w:rsidRPr="00C325B9">
        <w:rPr>
          <w:rFonts w:ascii="Palatino Linotype" w:hAnsi="Palatino Linotype"/>
          <w:b/>
          <w:sz w:val="18"/>
          <w:szCs w:val="18"/>
        </w:rPr>
        <w:t>σπ</w:t>
      </w:r>
      <w:proofErr w:type="spellStart"/>
      <w:r w:rsidR="00C10186" w:rsidRPr="00C325B9">
        <w:rPr>
          <w:rFonts w:ascii="Palatino Linotype" w:hAnsi="Palatino Linotype"/>
          <w:b/>
          <w:sz w:val="18"/>
          <w:szCs w:val="18"/>
        </w:rPr>
        <w:t>έρμ</w:t>
      </w:r>
      <w:proofErr w:type="spellEnd"/>
      <w:r w:rsidR="00C10186" w:rsidRPr="00C325B9">
        <w:rPr>
          <w:rFonts w:ascii="Palatino Linotype" w:hAnsi="Palatino Linotype"/>
          <w:b/>
          <w:sz w:val="18"/>
          <w:szCs w:val="18"/>
        </w:rPr>
        <w:t>ατα</w:t>
      </w:r>
      <w:proofErr w:type="gramEnd"/>
      <w:r w:rsidR="00C10186" w:rsidRPr="00C325B9">
        <w:rPr>
          <w:rFonts w:ascii="Palatino Linotype" w:hAnsi="Palatino Linotype"/>
          <w:sz w:val="18"/>
          <w:szCs w:val="18"/>
        </w:rPr>
        <w:t xml:space="preserve">.    </w:t>
      </w:r>
      <w:proofErr w:type="spellStart"/>
      <w:r w:rsidR="00C10186" w:rsidRPr="00C325B9">
        <w:rPr>
          <w:rFonts w:ascii="Palatino Linotype" w:hAnsi="Palatino Linotype"/>
          <w:b/>
          <w:sz w:val="18"/>
          <w:szCs w:val="18"/>
        </w:rPr>
        <w:t>Materies</w:t>
      </w:r>
      <w:proofErr w:type="spellEnd"/>
      <w:r w:rsidR="00C10186" w:rsidRPr="00C325B9">
        <w:rPr>
          <w:rFonts w:ascii="Palatino Linotype" w:hAnsi="Palatino Linotype"/>
          <w:sz w:val="18"/>
          <w:szCs w:val="18"/>
        </w:rPr>
        <w:t xml:space="preserve"> répond en général au </w:t>
      </w:r>
      <w:proofErr w:type="gramStart"/>
      <w:r w:rsidR="00C10186" w:rsidRPr="00C325B9">
        <w:rPr>
          <w:rFonts w:ascii="Palatino Linotype" w:hAnsi="Palatino Linotype"/>
          <w:sz w:val="18"/>
          <w:szCs w:val="18"/>
        </w:rPr>
        <w:t xml:space="preserve">grec  </w:t>
      </w:r>
      <w:proofErr w:type="spellStart"/>
      <w:r w:rsidR="00C10186" w:rsidRPr="00C325B9">
        <w:rPr>
          <w:rFonts w:ascii="Palatino Linotype" w:hAnsi="Palatino Linotype"/>
          <w:b/>
          <w:bCs/>
          <w:sz w:val="18"/>
          <w:szCs w:val="18"/>
        </w:rPr>
        <w:t>ὕλη</w:t>
      </w:r>
      <w:proofErr w:type="spellEnd"/>
      <w:r w:rsidR="00C10186" w:rsidRPr="00C325B9">
        <w:rPr>
          <w:rFonts w:ascii="Palatino Linotype" w:hAnsi="Palatino Linotype"/>
          <w:b/>
          <w:bCs/>
          <w:sz w:val="18"/>
          <w:szCs w:val="18"/>
        </w:rPr>
        <w:t xml:space="preserve">, </w:t>
      </w:r>
      <w:r w:rsidR="00C10186" w:rsidRPr="00C325B9">
        <w:rPr>
          <w:rFonts w:ascii="Palatino Linotype" w:hAnsi="Palatino Linotype"/>
          <w:sz w:val="18"/>
          <w:szCs w:val="18"/>
        </w:rPr>
        <w:t xml:space="preserve"> mais</w:t>
      </w:r>
      <w:proofErr w:type="gramEnd"/>
      <w:r w:rsidR="00C10186" w:rsidRPr="00C325B9">
        <w:rPr>
          <w:rFonts w:ascii="Palatino Linotype" w:hAnsi="Palatino Linotype"/>
          <w:sz w:val="18"/>
          <w:szCs w:val="18"/>
        </w:rPr>
        <w:t xml:space="preserve"> il ne semble </w:t>
      </w:r>
      <w:proofErr w:type="gramStart"/>
      <w:r w:rsidR="00C10186" w:rsidRPr="00C325B9">
        <w:rPr>
          <w:rFonts w:ascii="Palatino Linotype" w:hAnsi="Palatino Linotype"/>
          <w:sz w:val="18"/>
          <w:szCs w:val="18"/>
        </w:rPr>
        <w:t>pas  que</w:t>
      </w:r>
      <w:proofErr w:type="gramEnd"/>
      <w:r w:rsidR="00C10186" w:rsidRPr="00C325B9">
        <w:rPr>
          <w:rFonts w:ascii="Palatino Linotype" w:hAnsi="Palatino Linotype"/>
          <w:sz w:val="18"/>
          <w:szCs w:val="18"/>
        </w:rPr>
        <w:t xml:space="preserve"> L s’en serve souvent pour désigner les atomes.   </w:t>
      </w:r>
      <w:proofErr w:type="spellStart"/>
      <w:r w:rsidR="00C10186" w:rsidRPr="00C325B9">
        <w:rPr>
          <w:rFonts w:ascii="Palatino Linotype" w:hAnsi="Palatino Linotype"/>
          <w:b/>
          <w:sz w:val="18"/>
          <w:szCs w:val="18"/>
        </w:rPr>
        <w:t>Corpora</w:t>
      </w:r>
      <w:proofErr w:type="spellEnd"/>
      <w:r w:rsidR="00C10186" w:rsidRPr="00C325B9">
        <w:rPr>
          <w:rFonts w:ascii="Palatino Linotype" w:hAnsi="Palatino Linotype"/>
          <w:b/>
          <w:sz w:val="18"/>
          <w:szCs w:val="18"/>
        </w:rPr>
        <w:t xml:space="preserve"> </w:t>
      </w:r>
      <w:proofErr w:type="gramStart"/>
      <w:r w:rsidR="00C10186" w:rsidRPr="00C325B9">
        <w:rPr>
          <w:rFonts w:ascii="Palatino Linotype" w:hAnsi="Palatino Linotype"/>
          <w:b/>
          <w:sz w:val="18"/>
          <w:szCs w:val="18"/>
        </w:rPr>
        <w:t>prima  =</w:t>
      </w:r>
      <w:proofErr w:type="gramEnd"/>
      <w:r w:rsidR="00C10186" w:rsidRPr="00C325B9">
        <w:rPr>
          <w:rFonts w:ascii="Palatino Linotype" w:hAnsi="Palatino Linotype"/>
          <w:b/>
          <w:sz w:val="18"/>
          <w:szCs w:val="18"/>
        </w:rPr>
        <w:t xml:space="preserve">  τὰ π</w:t>
      </w:r>
      <w:proofErr w:type="spellStart"/>
      <w:r w:rsidR="00C10186" w:rsidRPr="00C325B9">
        <w:rPr>
          <w:rFonts w:ascii="Palatino Linotype" w:hAnsi="Palatino Linotype"/>
          <w:b/>
          <w:sz w:val="18"/>
          <w:szCs w:val="18"/>
        </w:rPr>
        <w:t>ρώτ</w:t>
      </w:r>
      <w:proofErr w:type="spellEnd"/>
      <w:r w:rsidR="00C10186" w:rsidRPr="00C325B9">
        <w:rPr>
          <w:rFonts w:ascii="Palatino Linotype" w:hAnsi="Palatino Linotype"/>
          <w:b/>
          <w:sz w:val="18"/>
          <w:szCs w:val="18"/>
        </w:rPr>
        <w:t xml:space="preserve">α </w:t>
      </w:r>
      <w:proofErr w:type="spellStart"/>
      <w:r w:rsidR="00C10186" w:rsidRPr="00C325B9">
        <w:rPr>
          <w:rFonts w:ascii="Palatino Linotype" w:hAnsi="Palatino Linotype"/>
          <w:b/>
          <w:sz w:val="18"/>
          <w:szCs w:val="18"/>
        </w:rPr>
        <w:t>σώμ</w:t>
      </w:r>
      <w:proofErr w:type="spellEnd"/>
      <w:r w:rsidR="00C10186" w:rsidRPr="00C325B9">
        <w:rPr>
          <w:rFonts w:ascii="Palatino Linotype" w:hAnsi="Palatino Linotype"/>
          <w:b/>
          <w:sz w:val="18"/>
          <w:szCs w:val="18"/>
        </w:rPr>
        <w:t xml:space="preserve">ατα;  […] . </w:t>
      </w:r>
      <w:r w:rsidR="00C10186" w:rsidRPr="00C325B9">
        <w:rPr>
          <w:rFonts w:ascii="Palatino Linotype" w:hAnsi="Palatino Linotype"/>
          <w:sz w:val="18"/>
          <w:szCs w:val="18"/>
        </w:rPr>
        <w:t>Cicéron traduit</w:t>
      </w:r>
      <w:r w:rsidR="00C10186" w:rsidRPr="00C325B9">
        <w:rPr>
          <w:rFonts w:ascii="Palatino Linotype" w:hAnsi="Palatino Linotype"/>
          <w:b/>
          <w:sz w:val="18"/>
          <w:szCs w:val="18"/>
        </w:rPr>
        <w:t xml:space="preserve"> </w:t>
      </w:r>
      <w:proofErr w:type="spellStart"/>
      <w:proofErr w:type="gramStart"/>
      <w:r w:rsidR="00C10186" w:rsidRPr="00C325B9">
        <w:rPr>
          <w:rFonts w:ascii="Palatino Linotype" w:hAnsi="Palatino Linotype"/>
          <w:b/>
          <w:sz w:val="18"/>
          <w:szCs w:val="18"/>
        </w:rPr>
        <w:t>atomoi</w:t>
      </w:r>
      <w:proofErr w:type="spellEnd"/>
      <w:r w:rsidR="00C10186" w:rsidRPr="00C325B9">
        <w:rPr>
          <w:rFonts w:ascii="Palatino Linotype" w:hAnsi="Palatino Linotype"/>
          <w:b/>
          <w:sz w:val="18"/>
          <w:szCs w:val="18"/>
        </w:rPr>
        <w:t xml:space="preserve">  </w:t>
      </w:r>
      <w:r w:rsidR="00C10186" w:rsidRPr="00C325B9">
        <w:rPr>
          <w:rFonts w:ascii="Palatino Linotype" w:hAnsi="Palatino Linotype"/>
          <w:sz w:val="18"/>
          <w:szCs w:val="18"/>
        </w:rPr>
        <w:t>par</w:t>
      </w:r>
      <w:proofErr w:type="gramEnd"/>
      <w:r w:rsidR="00C10186" w:rsidRPr="00C325B9">
        <w:rPr>
          <w:rFonts w:ascii="Palatino Linotype" w:hAnsi="Palatino Linotype"/>
          <w:sz w:val="18"/>
          <w:szCs w:val="18"/>
        </w:rPr>
        <w:t xml:space="preserve"> </w:t>
      </w:r>
      <w:proofErr w:type="spellStart"/>
      <w:r w:rsidR="00C10186" w:rsidRPr="00C325B9">
        <w:rPr>
          <w:rFonts w:ascii="Palatino Linotype" w:hAnsi="Palatino Linotype"/>
          <w:b/>
          <w:sz w:val="18"/>
          <w:szCs w:val="18"/>
        </w:rPr>
        <w:t>individuum</w:t>
      </w:r>
      <w:proofErr w:type="spellEnd"/>
      <w:r w:rsidR="00C10186" w:rsidRPr="00C325B9">
        <w:rPr>
          <w:rFonts w:ascii="Palatino Linotype" w:hAnsi="Palatino Linotype"/>
          <w:b/>
          <w:sz w:val="18"/>
          <w:szCs w:val="18"/>
        </w:rPr>
        <w:t xml:space="preserve"> </w:t>
      </w:r>
      <w:r w:rsidR="00C10186" w:rsidRPr="00C325B9">
        <w:rPr>
          <w:rFonts w:ascii="Palatino Linotype" w:hAnsi="Palatino Linotype"/>
          <w:sz w:val="18"/>
          <w:szCs w:val="18"/>
        </w:rPr>
        <w:t xml:space="preserve">ou </w:t>
      </w:r>
      <w:r w:rsidR="00C10186" w:rsidRPr="00C325B9">
        <w:rPr>
          <w:rFonts w:ascii="Palatino Linotype" w:hAnsi="Palatino Linotype"/>
          <w:b/>
          <w:sz w:val="18"/>
          <w:szCs w:val="18"/>
        </w:rPr>
        <w:t xml:space="preserve">individua </w:t>
      </w:r>
      <w:proofErr w:type="spellStart"/>
      <w:r w:rsidR="00C10186" w:rsidRPr="00C325B9">
        <w:rPr>
          <w:rFonts w:ascii="Palatino Linotype" w:hAnsi="Palatino Linotype"/>
          <w:b/>
          <w:sz w:val="18"/>
          <w:szCs w:val="18"/>
        </w:rPr>
        <w:t>corpora</w:t>
      </w:r>
      <w:proofErr w:type="spellEnd"/>
      <w:r w:rsidR="00CB3946" w:rsidRPr="00C325B9">
        <w:rPr>
          <w:rFonts w:ascii="Palatino Linotype" w:hAnsi="Palatino Linotype"/>
          <w:bCs/>
          <w:sz w:val="18"/>
          <w:szCs w:val="18"/>
        </w:rPr>
        <w:t xml:space="preserve"> </w:t>
      </w:r>
    </w:p>
  </w:footnote>
  <w:footnote w:id="56">
    <w:p w:rsidR="00157361"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963A5" w:rsidRPr="00C325B9">
        <w:rPr>
          <w:rFonts w:ascii="Palatino Linotype" w:hAnsi="Palatino Linotype"/>
          <w:b/>
          <w:sz w:val="18"/>
          <w:szCs w:val="18"/>
        </w:rPr>
        <w:t xml:space="preserve">56. </w:t>
      </w:r>
      <w:proofErr w:type="spellStart"/>
      <w:r w:rsidR="00B963A5" w:rsidRPr="00C325B9">
        <w:rPr>
          <w:rFonts w:ascii="Palatino Linotype" w:hAnsi="Palatino Linotype"/>
          <w:b/>
          <w:sz w:val="18"/>
          <w:szCs w:val="18"/>
        </w:rPr>
        <w:t>unde</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omnis</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natura</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creet</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res</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auctet</w:t>
      </w:r>
      <w:proofErr w:type="spellEnd"/>
      <w:r w:rsidR="00B963A5" w:rsidRPr="00C325B9">
        <w:rPr>
          <w:rFonts w:ascii="Palatino Linotype" w:hAnsi="Palatino Linotype"/>
          <w:b/>
          <w:sz w:val="18"/>
          <w:szCs w:val="18"/>
        </w:rPr>
        <w:t xml:space="preserve"> </w:t>
      </w:r>
      <w:proofErr w:type="spellStart"/>
      <w:proofErr w:type="gramStart"/>
      <w:r w:rsidR="00FC597D" w:rsidRPr="00C325B9">
        <w:rPr>
          <w:rFonts w:ascii="Palatino Linotype" w:hAnsi="Palatino Linotype"/>
          <w:b/>
          <w:bCs/>
          <w:sz w:val="18"/>
          <w:szCs w:val="18"/>
        </w:rPr>
        <w:t>ă</w:t>
      </w:r>
      <w:r w:rsidR="00B963A5" w:rsidRPr="00C325B9">
        <w:rPr>
          <w:rFonts w:ascii="Palatino Linotype" w:hAnsi="Palatino Linotype"/>
          <w:b/>
          <w:sz w:val="18"/>
          <w:szCs w:val="18"/>
        </w:rPr>
        <w:t>latque</w:t>
      </w:r>
      <w:proofErr w:type="spellEnd"/>
      <w:r w:rsidR="00B963A5"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A31939" w:rsidRPr="00C325B9">
        <w:rPr>
          <w:rFonts w:ascii="Palatino Linotype" w:hAnsi="Palatino Linotype"/>
          <w:b/>
          <w:sz w:val="18"/>
          <w:szCs w:val="18"/>
        </w:rPr>
        <w:t xml:space="preserve"> </w:t>
      </w:r>
      <w:proofErr w:type="spellStart"/>
      <w:r w:rsidR="00C10186" w:rsidRPr="00C325B9">
        <w:rPr>
          <w:rFonts w:ascii="Palatino Linotype" w:hAnsi="Palatino Linotype"/>
          <w:b/>
          <w:sz w:val="18"/>
          <w:szCs w:val="18"/>
        </w:rPr>
        <w:t>Unde</w:t>
      </w:r>
      <w:proofErr w:type="spellEnd"/>
      <w:r w:rsidR="00C10186" w:rsidRPr="00C325B9">
        <w:rPr>
          <w:rFonts w:ascii="Palatino Linotype" w:hAnsi="Palatino Linotype"/>
          <w:b/>
          <w:sz w:val="18"/>
          <w:szCs w:val="18"/>
        </w:rPr>
        <w:t xml:space="preserve"> adv. relatif</w:t>
      </w:r>
      <w:r w:rsidR="00157361" w:rsidRPr="00C325B9">
        <w:rPr>
          <w:rFonts w:ascii="Palatino Linotype" w:hAnsi="Palatino Linotype"/>
          <w:b/>
          <w:sz w:val="18"/>
          <w:szCs w:val="18"/>
        </w:rPr>
        <w:t xml:space="preserve"> ou </w:t>
      </w:r>
      <w:proofErr w:type="spellStart"/>
      <w:r w:rsidR="00157361" w:rsidRPr="00C325B9">
        <w:rPr>
          <w:rFonts w:ascii="Palatino Linotype" w:hAnsi="Palatino Linotype"/>
          <w:b/>
          <w:sz w:val="18"/>
          <w:szCs w:val="18"/>
        </w:rPr>
        <w:t>interr</w:t>
      </w:r>
      <w:proofErr w:type="spellEnd"/>
      <w:r w:rsidR="00157361" w:rsidRPr="00C325B9">
        <w:rPr>
          <w:rFonts w:ascii="Palatino Linotype" w:hAnsi="Palatino Linotype"/>
          <w:b/>
          <w:sz w:val="18"/>
          <w:szCs w:val="18"/>
        </w:rPr>
        <w:t xml:space="preserve">.  </w:t>
      </w:r>
      <w:proofErr w:type="gramStart"/>
      <w:r w:rsidR="00C10186" w:rsidRPr="00C325B9">
        <w:rPr>
          <w:rFonts w:ascii="Palatino Linotype" w:hAnsi="Palatino Linotype"/>
          <w:b/>
          <w:sz w:val="18"/>
          <w:szCs w:val="18"/>
        </w:rPr>
        <w:t>a</w:t>
      </w:r>
      <w:proofErr w:type="gramEnd"/>
      <w:r w:rsidR="00C10186" w:rsidRPr="00C325B9">
        <w:rPr>
          <w:rFonts w:ascii="Palatino Linotype" w:hAnsi="Palatino Linotype"/>
          <w:b/>
          <w:sz w:val="18"/>
          <w:szCs w:val="18"/>
        </w:rPr>
        <w:t xml:space="preserve"> pour antécédent   Primordia </w:t>
      </w:r>
      <w:proofErr w:type="spellStart"/>
      <w:r w:rsidR="00C10186" w:rsidRPr="00C325B9">
        <w:rPr>
          <w:rFonts w:ascii="Palatino Linotype" w:hAnsi="Palatino Linotype"/>
          <w:b/>
          <w:sz w:val="18"/>
          <w:szCs w:val="18"/>
        </w:rPr>
        <w:t>Rerum</w:t>
      </w:r>
      <w:proofErr w:type="spellEnd"/>
      <w:r w:rsidR="00C10186" w:rsidRPr="00C325B9">
        <w:rPr>
          <w:rFonts w:ascii="Palatino Linotype" w:hAnsi="Palatino Linotype"/>
          <w:b/>
          <w:sz w:val="18"/>
          <w:szCs w:val="18"/>
        </w:rPr>
        <w:t xml:space="preserve">.    </w:t>
      </w:r>
      <w:r w:rsidR="00A31939" w:rsidRPr="00C325B9">
        <w:rPr>
          <w:rFonts w:ascii="Palatino Linotype" w:hAnsi="Palatino Linotype"/>
          <w:b/>
          <w:sz w:val="18"/>
          <w:szCs w:val="18"/>
        </w:rPr>
        <w:t>Natura</w:t>
      </w:r>
      <w:r w:rsidR="00A31939" w:rsidRPr="00C325B9">
        <w:rPr>
          <w:rFonts w:ascii="Palatino Linotype" w:hAnsi="Palatino Linotype"/>
          <w:sz w:val="18"/>
          <w:szCs w:val="18"/>
        </w:rPr>
        <w:t xml:space="preserve"> voir vers 21.  </w:t>
      </w:r>
      <w:r w:rsidR="00C10186" w:rsidRPr="00C325B9">
        <w:rPr>
          <w:rFonts w:ascii="Palatino Linotype" w:hAnsi="Palatino Linotype"/>
          <w:sz w:val="18"/>
          <w:szCs w:val="18"/>
        </w:rPr>
        <w:t xml:space="preserve"> </w:t>
      </w:r>
      <w:proofErr w:type="spellStart"/>
      <w:r w:rsidR="00C10186" w:rsidRPr="00C325B9">
        <w:rPr>
          <w:rFonts w:ascii="Palatino Linotype" w:hAnsi="Palatino Linotype"/>
          <w:b/>
          <w:sz w:val="18"/>
          <w:szCs w:val="18"/>
        </w:rPr>
        <w:t>Omnis</w:t>
      </w:r>
      <w:proofErr w:type="spellEnd"/>
      <w:r w:rsidR="00C10186" w:rsidRPr="00C325B9">
        <w:rPr>
          <w:rFonts w:ascii="Palatino Linotype" w:hAnsi="Palatino Linotype"/>
          <w:b/>
          <w:sz w:val="18"/>
          <w:szCs w:val="18"/>
        </w:rPr>
        <w:t xml:space="preserve"> </w:t>
      </w:r>
      <w:proofErr w:type="spellStart"/>
      <w:r w:rsidR="00C10186" w:rsidRPr="00C325B9">
        <w:rPr>
          <w:rFonts w:ascii="Palatino Linotype" w:hAnsi="Palatino Linotype"/>
          <w:b/>
          <w:sz w:val="18"/>
          <w:szCs w:val="18"/>
        </w:rPr>
        <w:t>res</w:t>
      </w:r>
      <w:proofErr w:type="spellEnd"/>
      <w:r w:rsidR="00C10186" w:rsidRPr="00C325B9">
        <w:rPr>
          <w:rFonts w:ascii="Palatino Linotype" w:hAnsi="Palatino Linotype"/>
          <w:b/>
          <w:sz w:val="18"/>
          <w:szCs w:val="18"/>
        </w:rPr>
        <w:t xml:space="preserve"> = </w:t>
      </w:r>
      <w:proofErr w:type="spellStart"/>
      <w:r w:rsidR="00C10186" w:rsidRPr="00C325B9">
        <w:rPr>
          <w:rFonts w:ascii="Palatino Linotype" w:hAnsi="Palatino Linotype"/>
          <w:b/>
          <w:sz w:val="18"/>
          <w:szCs w:val="18"/>
        </w:rPr>
        <w:t>omnes</w:t>
      </w:r>
      <w:proofErr w:type="spellEnd"/>
      <w:r w:rsidR="00C10186" w:rsidRPr="00C325B9">
        <w:rPr>
          <w:rFonts w:ascii="Palatino Linotype" w:hAnsi="Palatino Linotype"/>
          <w:b/>
          <w:sz w:val="18"/>
          <w:szCs w:val="18"/>
        </w:rPr>
        <w:t xml:space="preserve"> </w:t>
      </w:r>
      <w:proofErr w:type="spellStart"/>
      <w:r w:rsidR="00C10186" w:rsidRPr="00C325B9">
        <w:rPr>
          <w:rFonts w:ascii="Palatino Linotype" w:hAnsi="Palatino Linotype"/>
          <w:b/>
          <w:sz w:val="18"/>
          <w:szCs w:val="18"/>
        </w:rPr>
        <w:t>res</w:t>
      </w:r>
      <w:proofErr w:type="spellEnd"/>
      <w:r w:rsidR="00C10186" w:rsidRPr="00C325B9">
        <w:rPr>
          <w:rFonts w:ascii="Palatino Linotype" w:hAnsi="Palatino Linotype"/>
          <w:b/>
          <w:sz w:val="18"/>
          <w:szCs w:val="18"/>
        </w:rPr>
        <w:t xml:space="preserve">. </w:t>
      </w:r>
      <w:r w:rsidR="00C10186" w:rsidRPr="00C325B9">
        <w:rPr>
          <w:rFonts w:ascii="Palatino Linotype" w:hAnsi="Palatino Linotype"/>
          <w:sz w:val="18"/>
          <w:szCs w:val="18"/>
        </w:rPr>
        <w:t xml:space="preserve"> </w:t>
      </w:r>
      <w:r w:rsidR="00157361" w:rsidRPr="00C325B9">
        <w:rPr>
          <w:rFonts w:ascii="Palatino Linotype" w:hAnsi="Palatino Linotype"/>
          <w:sz w:val="18"/>
          <w:szCs w:val="18"/>
        </w:rPr>
        <w:t xml:space="preserve">  </w:t>
      </w:r>
      <w:proofErr w:type="spellStart"/>
      <w:proofErr w:type="gramStart"/>
      <w:r w:rsidR="00157361" w:rsidRPr="00C325B9">
        <w:rPr>
          <w:rFonts w:ascii="Palatino Linotype" w:hAnsi="Palatino Linotype"/>
          <w:b/>
          <w:sz w:val="18"/>
          <w:szCs w:val="18"/>
        </w:rPr>
        <w:t>auctet</w:t>
      </w:r>
      <w:proofErr w:type="spellEnd"/>
      <w:proofErr w:type="gramEnd"/>
      <w:r w:rsidR="00157361" w:rsidRPr="00C325B9">
        <w:rPr>
          <w:rFonts w:ascii="Palatino Linotype" w:hAnsi="Palatino Linotype"/>
          <w:b/>
          <w:sz w:val="18"/>
          <w:szCs w:val="18"/>
        </w:rPr>
        <w:t xml:space="preserve"> </w:t>
      </w:r>
      <w:proofErr w:type="spellStart"/>
      <w:r w:rsidR="00157361" w:rsidRPr="00C325B9">
        <w:rPr>
          <w:rFonts w:ascii="Palatino Linotype" w:hAnsi="Palatino Linotype"/>
          <w:b/>
          <w:sz w:val="18"/>
          <w:szCs w:val="18"/>
        </w:rPr>
        <w:t>alatque</w:t>
      </w:r>
      <w:proofErr w:type="spellEnd"/>
      <w:r w:rsidR="00157361" w:rsidRPr="00C325B9">
        <w:rPr>
          <w:rFonts w:ascii="Palatino Linotype" w:hAnsi="Palatino Linotype"/>
          <w:b/>
          <w:sz w:val="18"/>
          <w:szCs w:val="18"/>
        </w:rPr>
        <w:t xml:space="preserve">    serait un </w:t>
      </w:r>
      <w:proofErr w:type="spellStart"/>
      <w:r w:rsidR="00157361" w:rsidRPr="00C325B9">
        <w:rPr>
          <w:rFonts w:ascii="Palatino Linotype" w:hAnsi="Palatino Linotype"/>
          <w:b/>
          <w:sz w:val="18"/>
          <w:szCs w:val="18"/>
        </w:rPr>
        <w:t>hysteron-proteron</w:t>
      </w:r>
      <w:proofErr w:type="spellEnd"/>
      <w:r w:rsidR="00157361" w:rsidRPr="00C325B9">
        <w:rPr>
          <w:rFonts w:ascii="Palatino Linotype" w:hAnsi="Palatino Linotype"/>
          <w:b/>
          <w:sz w:val="18"/>
          <w:szCs w:val="18"/>
        </w:rPr>
        <w:t xml:space="preserve"> selon </w:t>
      </w:r>
      <w:r w:rsidR="00DA5EDD" w:rsidRPr="00C325B9">
        <w:rPr>
          <w:rFonts w:ascii="Palatino Linotype" w:hAnsi="Palatino Linotype"/>
          <w:b/>
          <w:sz w:val="18"/>
          <w:szCs w:val="18"/>
        </w:rPr>
        <w:t xml:space="preserve">E. - </w:t>
      </w:r>
      <w:proofErr w:type="gramStart"/>
      <w:r w:rsidR="00DA5EDD" w:rsidRPr="00C325B9">
        <w:rPr>
          <w:rFonts w:ascii="Palatino Linotype" w:hAnsi="Palatino Linotype"/>
          <w:b/>
          <w:sz w:val="18"/>
          <w:szCs w:val="18"/>
        </w:rPr>
        <w:t>R.</w:t>
      </w:r>
      <w:r w:rsidR="00157361" w:rsidRPr="00C325B9">
        <w:rPr>
          <w:rFonts w:ascii="Palatino Linotype" w:hAnsi="Palatino Linotype"/>
          <w:b/>
          <w:sz w:val="18"/>
          <w:szCs w:val="18"/>
        </w:rPr>
        <w:t>.</w:t>
      </w:r>
      <w:proofErr w:type="gramEnd"/>
      <w:r w:rsidR="00157361" w:rsidRPr="00C325B9">
        <w:rPr>
          <w:rFonts w:ascii="Palatino Linotype" w:hAnsi="Palatino Linotype"/>
          <w:b/>
          <w:sz w:val="18"/>
          <w:szCs w:val="18"/>
        </w:rPr>
        <w:t xml:space="preserve">     </w:t>
      </w:r>
      <w:proofErr w:type="spellStart"/>
      <w:r w:rsidR="00157361" w:rsidRPr="00C325B9">
        <w:rPr>
          <w:rFonts w:ascii="Palatino Linotype" w:hAnsi="Palatino Linotype"/>
          <w:b/>
          <w:bCs/>
          <w:sz w:val="18"/>
          <w:szCs w:val="18"/>
        </w:rPr>
        <w:t>Crĕo</w:t>
      </w:r>
      <w:proofErr w:type="spellEnd"/>
      <w:r w:rsidR="00157361" w:rsidRPr="00C325B9">
        <w:rPr>
          <w:rFonts w:ascii="Palatino Linotype" w:hAnsi="Palatino Linotype"/>
          <w:b/>
          <w:bCs/>
          <w:sz w:val="18"/>
          <w:szCs w:val="18"/>
        </w:rPr>
        <w:t xml:space="preserve">, </w:t>
      </w:r>
      <w:proofErr w:type="spellStart"/>
      <w:r w:rsidR="00157361" w:rsidRPr="00C325B9">
        <w:rPr>
          <w:rFonts w:ascii="Palatino Linotype" w:hAnsi="Palatino Linotype"/>
          <w:b/>
          <w:bCs/>
          <w:sz w:val="18"/>
          <w:szCs w:val="18"/>
        </w:rPr>
        <w:t>āre</w:t>
      </w:r>
      <w:proofErr w:type="spellEnd"/>
      <w:r w:rsidR="00157361" w:rsidRPr="00C325B9">
        <w:rPr>
          <w:rFonts w:ascii="Palatino Linotype" w:hAnsi="Palatino Linotype"/>
          <w:b/>
          <w:bCs/>
          <w:sz w:val="18"/>
          <w:szCs w:val="18"/>
        </w:rPr>
        <w:t xml:space="preserve">, </w:t>
      </w:r>
      <w:proofErr w:type="spellStart"/>
      <w:r w:rsidR="00157361" w:rsidRPr="00C325B9">
        <w:rPr>
          <w:rFonts w:ascii="Palatino Linotype" w:hAnsi="Palatino Linotype"/>
          <w:b/>
          <w:bCs/>
          <w:sz w:val="18"/>
          <w:szCs w:val="18"/>
        </w:rPr>
        <w:t>āvi</w:t>
      </w:r>
      <w:proofErr w:type="spellEnd"/>
      <w:r w:rsidR="00157361" w:rsidRPr="00C325B9">
        <w:rPr>
          <w:rFonts w:ascii="Palatino Linotype" w:hAnsi="Palatino Linotype"/>
          <w:b/>
          <w:bCs/>
          <w:sz w:val="18"/>
          <w:szCs w:val="18"/>
        </w:rPr>
        <w:t xml:space="preserve">, </w:t>
      </w:r>
      <w:proofErr w:type="spellStart"/>
      <w:r w:rsidR="00157361" w:rsidRPr="00C325B9">
        <w:rPr>
          <w:rFonts w:ascii="Palatino Linotype" w:hAnsi="Palatino Linotype"/>
          <w:b/>
          <w:bCs/>
          <w:sz w:val="18"/>
          <w:szCs w:val="18"/>
        </w:rPr>
        <w:t>ātum</w:t>
      </w:r>
      <w:proofErr w:type="spellEnd"/>
      <w:r w:rsidR="00157361" w:rsidRPr="00C325B9">
        <w:rPr>
          <w:rFonts w:ascii="Palatino Linotype" w:hAnsi="Palatino Linotype"/>
          <w:b/>
          <w:bCs/>
          <w:sz w:val="18"/>
          <w:szCs w:val="18"/>
        </w:rPr>
        <w:t xml:space="preserve"> [</w:t>
      </w:r>
      <w:proofErr w:type="spellStart"/>
      <w:r w:rsidR="00157361" w:rsidRPr="00C325B9">
        <w:rPr>
          <w:rFonts w:ascii="Palatino Linotype" w:hAnsi="Palatino Linotype"/>
          <w:b/>
          <w:bCs/>
          <w:sz w:val="18"/>
          <w:szCs w:val="18"/>
        </w:rPr>
        <w:t>cresco</w:t>
      </w:r>
      <w:proofErr w:type="spellEnd"/>
      <w:r w:rsidR="00157361" w:rsidRPr="00C325B9">
        <w:rPr>
          <w:rFonts w:ascii="Palatino Linotype" w:hAnsi="Palatino Linotype"/>
          <w:b/>
          <w:bCs/>
          <w:sz w:val="18"/>
          <w:szCs w:val="18"/>
        </w:rPr>
        <w:t>] : - tr. -</w:t>
      </w:r>
      <w:r w:rsidR="00157361" w:rsidRPr="00C325B9">
        <w:rPr>
          <w:rFonts w:ascii="Palatino Linotype" w:hAnsi="Palatino Linotype"/>
          <w:bCs/>
          <w:sz w:val="18"/>
          <w:szCs w:val="18"/>
        </w:rPr>
        <w:t xml:space="preserve"> créer, faire naître, engendrer, procréer, produire</w:t>
      </w:r>
      <w:r w:rsidR="00CA3BD1" w:rsidRPr="00C325B9">
        <w:rPr>
          <w:rFonts w:ascii="Palatino Linotype" w:hAnsi="Palatino Linotype"/>
          <w:bCs/>
          <w:sz w:val="18"/>
          <w:szCs w:val="18"/>
        </w:rPr>
        <w:t xml:space="preserve"> </w:t>
      </w:r>
      <w:r w:rsidR="00157361" w:rsidRPr="00C325B9">
        <w:rPr>
          <w:rFonts w:ascii="Palatino Linotype" w:hAnsi="Palatino Linotype"/>
          <w:bCs/>
          <w:sz w:val="18"/>
          <w:szCs w:val="18"/>
        </w:rPr>
        <w:t>; enfanter</w:t>
      </w:r>
      <w:r w:rsidR="00CA3BD1" w:rsidRPr="00C325B9">
        <w:rPr>
          <w:rFonts w:ascii="Palatino Linotype" w:hAnsi="Palatino Linotype"/>
          <w:bCs/>
          <w:sz w:val="18"/>
          <w:szCs w:val="18"/>
        </w:rPr>
        <w:t xml:space="preserve"> </w:t>
      </w:r>
      <w:r w:rsidR="00157361" w:rsidRPr="00C325B9">
        <w:rPr>
          <w:rFonts w:ascii="Palatino Linotype" w:hAnsi="Palatino Linotype"/>
          <w:bCs/>
          <w:sz w:val="18"/>
          <w:szCs w:val="18"/>
        </w:rPr>
        <w:t xml:space="preserve">; nommer, élire </w:t>
      </w:r>
      <w:proofErr w:type="spellStart"/>
      <w:r w:rsidR="00157361" w:rsidRPr="00C325B9">
        <w:rPr>
          <w:rFonts w:ascii="Palatino Linotype" w:hAnsi="Palatino Linotype"/>
          <w:bCs/>
          <w:sz w:val="18"/>
          <w:szCs w:val="18"/>
        </w:rPr>
        <w:t>cō</w:t>
      </w:r>
      <w:proofErr w:type="spellEnd"/>
      <w:r w:rsidR="00157361" w:rsidRPr="00C325B9">
        <w:rPr>
          <w:rFonts w:ascii="Palatino Linotype" w:hAnsi="Palatino Linotype"/>
          <w:bCs/>
          <w:sz w:val="18"/>
          <w:szCs w:val="18"/>
        </w:rPr>
        <w:t xml:space="preserve"> magistrat</w:t>
      </w:r>
      <w:r w:rsidR="003E5DFA" w:rsidRPr="00C325B9">
        <w:rPr>
          <w:rFonts w:ascii="Palatino Linotype" w:hAnsi="Palatino Linotype"/>
          <w:bCs/>
          <w:sz w:val="18"/>
          <w:szCs w:val="18"/>
        </w:rPr>
        <w:t xml:space="preserve"> </w:t>
      </w:r>
      <w:proofErr w:type="gramStart"/>
      <w:r w:rsidR="003E5DFA" w:rsidRPr="00C325B9">
        <w:rPr>
          <w:rFonts w:ascii="Palatino Linotype" w:hAnsi="Palatino Linotype"/>
          <w:bCs/>
          <w:sz w:val="18"/>
          <w:szCs w:val="18"/>
        </w:rPr>
        <w:t>( ER</w:t>
      </w:r>
      <w:proofErr w:type="gramEnd"/>
      <w:r w:rsidR="003E5DFA" w:rsidRPr="00C325B9">
        <w:rPr>
          <w:rFonts w:ascii="Palatino Linotype" w:hAnsi="Palatino Linotype"/>
          <w:bCs/>
          <w:sz w:val="18"/>
          <w:szCs w:val="18"/>
        </w:rPr>
        <w:t xml:space="preserve">. </w:t>
      </w:r>
      <w:proofErr w:type="gramStart"/>
      <w:r w:rsidR="003E5DFA" w:rsidRPr="00C325B9">
        <w:rPr>
          <w:rFonts w:ascii="Palatino Linotype" w:hAnsi="Palatino Linotype"/>
          <w:bCs/>
          <w:sz w:val="18"/>
          <w:szCs w:val="18"/>
        </w:rPr>
        <w:t>Notent il</w:t>
      </w:r>
      <w:proofErr w:type="gramEnd"/>
      <w:r w:rsidR="003E5DFA" w:rsidRPr="00C325B9">
        <w:rPr>
          <w:rFonts w:ascii="Palatino Linotype" w:hAnsi="Palatino Linotype"/>
          <w:bCs/>
          <w:sz w:val="18"/>
          <w:szCs w:val="18"/>
        </w:rPr>
        <w:t xml:space="preserve"> ne s’agit pas d’une création à partir du néant</w:t>
      </w:r>
      <w:r w:rsidR="00CA3BD1" w:rsidRPr="00C325B9">
        <w:rPr>
          <w:rFonts w:ascii="Palatino Linotype" w:hAnsi="Palatino Linotype"/>
          <w:bCs/>
          <w:sz w:val="18"/>
          <w:szCs w:val="18"/>
        </w:rPr>
        <w:t xml:space="preserve"> </w:t>
      </w:r>
      <w:r w:rsidR="003E5DFA" w:rsidRPr="00C325B9">
        <w:rPr>
          <w:rFonts w:ascii="Palatino Linotype" w:hAnsi="Palatino Linotype"/>
          <w:bCs/>
          <w:sz w:val="18"/>
          <w:szCs w:val="18"/>
        </w:rPr>
        <w:t xml:space="preserve">: </w:t>
      </w:r>
      <w:proofErr w:type="spellStart"/>
      <w:r w:rsidR="003E5DFA" w:rsidRPr="00C325B9">
        <w:rPr>
          <w:rFonts w:ascii="Palatino Linotype" w:hAnsi="Palatino Linotype"/>
          <w:b/>
          <w:sz w:val="18"/>
          <w:szCs w:val="18"/>
        </w:rPr>
        <w:t>creare</w:t>
      </w:r>
      <w:proofErr w:type="spellEnd"/>
      <w:r w:rsidR="003E5DFA" w:rsidRPr="00C325B9">
        <w:rPr>
          <w:rFonts w:ascii="Palatino Linotype" w:hAnsi="Palatino Linotype"/>
          <w:bCs/>
          <w:sz w:val="18"/>
          <w:szCs w:val="18"/>
        </w:rPr>
        <w:t xml:space="preserve"> qui s’apparente à </w:t>
      </w:r>
      <w:proofErr w:type="spellStart"/>
      <w:r w:rsidR="003E5DFA" w:rsidRPr="00C325B9">
        <w:rPr>
          <w:rFonts w:ascii="Palatino Linotype" w:hAnsi="Palatino Linotype"/>
          <w:bCs/>
          <w:sz w:val="18"/>
          <w:szCs w:val="18"/>
        </w:rPr>
        <w:t>crescere</w:t>
      </w:r>
      <w:proofErr w:type="spellEnd"/>
      <w:r w:rsidR="003E5DFA" w:rsidRPr="00C325B9">
        <w:rPr>
          <w:rFonts w:ascii="Palatino Linotype" w:hAnsi="Palatino Linotype"/>
          <w:bCs/>
          <w:sz w:val="18"/>
          <w:szCs w:val="18"/>
        </w:rPr>
        <w:t xml:space="preserve"> signifie </w:t>
      </w:r>
      <w:proofErr w:type="spellStart"/>
      <w:r w:rsidR="003E5DFA" w:rsidRPr="00C325B9">
        <w:rPr>
          <w:rFonts w:ascii="Palatino Linotype" w:hAnsi="Palatino Linotype"/>
          <w:bCs/>
          <w:sz w:val="18"/>
          <w:szCs w:val="18"/>
        </w:rPr>
        <w:t>fair</w:t>
      </w:r>
      <w:proofErr w:type="spellEnd"/>
      <w:r w:rsidR="003E5DFA" w:rsidRPr="00C325B9">
        <w:rPr>
          <w:rFonts w:ascii="Palatino Linotype" w:hAnsi="Palatino Linotype"/>
          <w:bCs/>
          <w:sz w:val="18"/>
          <w:szCs w:val="18"/>
        </w:rPr>
        <w:t xml:space="preserve"> </w:t>
      </w:r>
      <w:proofErr w:type="gramStart"/>
      <w:r w:rsidR="003E5DFA" w:rsidRPr="00C325B9">
        <w:rPr>
          <w:rFonts w:ascii="Palatino Linotype" w:hAnsi="Palatino Linotype"/>
          <w:bCs/>
          <w:sz w:val="18"/>
          <w:szCs w:val="18"/>
        </w:rPr>
        <w:t>naitre,  engendrer</w:t>
      </w:r>
      <w:proofErr w:type="gramEnd"/>
      <w:r w:rsidR="003E5DFA" w:rsidRPr="00C325B9">
        <w:rPr>
          <w:rFonts w:ascii="Palatino Linotype" w:hAnsi="Palatino Linotype"/>
          <w:bCs/>
          <w:sz w:val="18"/>
          <w:szCs w:val="18"/>
        </w:rPr>
        <w:t xml:space="preserve">, comme </w:t>
      </w:r>
      <w:proofErr w:type="spellStart"/>
      <w:r w:rsidR="003E5DFA" w:rsidRPr="00C325B9">
        <w:rPr>
          <w:rFonts w:ascii="Palatino Linotype" w:hAnsi="Palatino Linotype"/>
          <w:bCs/>
          <w:sz w:val="18"/>
          <w:szCs w:val="18"/>
        </w:rPr>
        <w:t>auctare</w:t>
      </w:r>
      <w:proofErr w:type="spellEnd"/>
      <w:r w:rsidR="00CA3BD1" w:rsidRPr="00C325B9">
        <w:rPr>
          <w:rFonts w:ascii="Palatino Linotype" w:hAnsi="Palatino Linotype"/>
          <w:bCs/>
          <w:sz w:val="18"/>
          <w:szCs w:val="18"/>
        </w:rPr>
        <w:t xml:space="preserve"> </w:t>
      </w:r>
      <w:r w:rsidR="003E5DFA" w:rsidRPr="00C325B9">
        <w:rPr>
          <w:rFonts w:ascii="Palatino Linotype" w:hAnsi="Palatino Linotype"/>
          <w:bCs/>
          <w:sz w:val="18"/>
          <w:szCs w:val="18"/>
        </w:rPr>
        <w:t>: faire grandir — ER</w:t>
      </w:r>
      <w:proofErr w:type="gramStart"/>
      <w:r w:rsidR="003E5DFA" w:rsidRPr="00C325B9">
        <w:rPr>
          <w:rFonts w:ascii="Palatino Linotype" w:hAnsi="Palatino Linotype"/>
          <w:bCs/>
          <w:sz w:val="18"/>
          <w:szCs w:val="18"/>
        </w:rPr>
        <w:t xml:space="preserve">. </w:t>
      </w:r>
      <w:r w:rsidR="00157361" w:rsidRPr="00C325B9">
        <w:rPr>
          <w:rFonts w:ascii="Palatino Linotype" w:hAnsi="Palatino Linotype"/>
          <w:bCs/>
          <w:sz w:val="18"/>
          <w:szCs w:val="18"/>
        </w:rPr>
        <w:t>)</w:t>
      </w:r>
      <w:proofErr w:type="gramEnd"/>
      <w:r w:rsidR="00157361" w:rsidRPr="00C325B9">
        <w:rPr>
          <w:rFonts w:ascii="Palatino Linotype" w:hAnsi="Palatino Linotype"/>
          <w:bCs/>
          <w:sz w:val="18"/>
          <w:szCs w:val="18"/>
        </w:rPr>
        <w:t xml:space="preserve">. </w:t>
      </w:r>
      <w:r w:rsidR="003E5DFA" w:rsidRPr="00C325B9">
        <w:rPr>
          <w:rFonts w:ascii="Palatino Linotype" w:hAnsi="Palatino Linotype"/>
          <w:bCs/>
          <w:sz w:val="18"/>
          <w:szCs w:val="18"/>
        </w:rPr>
        <w:t xml:space="preserve">    </w:t>
      </w:r>
      <w:r w:rsidR="00157361" w:rsidRPr="00C325B9">
        <w:rPr>
          <w:rFonts w:ascii="Palatino Linotype" w:hAnsi="Palatino Linotype"/>
          <w:bCs/>
          <w:sz w:val="18"/>
          <w:szCs w:val="18"/>
        </w:rPr>
        <w:t xml:space="preserve"> </w:t>
      </w:r>
      <w:r w:rsidR="003E5DFA" w:rsidRPr="00C325B9">
        <w:rPr>
          <w:rFonts w:ascii="Palatino Linotype" w:hAnsi="Palatino Linotype"/>
          <w:bCs/>
          <w:sz w:val="18"/>
          <w:szCs w:val="18"/>
        </w:rPr>
        <w:t xml:space="preserve"> </w:t>
      </w:r>
      <w:r w:rsidR="00157361" w:rsidRPr="00C325B9">
        <w:rPr>
          <w:rFonts w:ascii="Palatino Linotype" w:hAnsi="Palatino Linotype"/>
          <w:bCs/>
          <w:sz w:val="18"/>
          <w:szCs w:val="18"/>
        </w:rPr>
        <w:t xml:space="preserve"> </w:t>
      </w:r>
      <w:bookmarkStart w:id="31" w:name="aucto"/>
      <w:bookmarkEnd w:id="31"/>
      <w:proofErr w:type="spellStart"/>
      <w:r w:rsidR="00157361" w:rsidRPr="00C325B9">
        <w:rPr>
          <w:rFonts w:ascii="Palatino Linotype" w:hAnsi="Palatino Linotype"/>
          <w:b/>
          <w:bCs/>
          <w:sz w:val="18"/>
          <w:szCs w:val="18"/>
        </w:rPr>
        <w:t>Aucto</w:t>
      </w:r>
      <w:proofErr w:type="spellEnd"/>
      <w:r w:rsidR="00157361" w:rsidRPr="00C325B9">
        <w:rPr>
          <w:rFonts w:ascii="Palatino Linotype" w:hAnsi="Palatino Linotype"/>
          <w:b/>
          <w:bCs/>
          <w:sz w:val="18"/>
          <w:szCs w:val="18"/>
        </w:rPr>
        <w:t xml:space="preserve">, </w:t>
      </w:r>
      <w:proofErr w:type="spellStart"/>
      <w:r w:rsidR="00157361" w:rsidRPr="00C325B9">
        <w:rPr>
          <w:rFonts w:ascii="Palatino Linotype" w:hAnsi="Palatino Linotype"/>
          <w:b/>
          <w:bCs/>
          <w:sz w:val="18"/>
          <w:szCs w:val="18"/>
        </w:rPr>
        <w:t>āre</w:t>
      </w:r>
      <w:proofErr w:type="spellEnd"/>
      <w:r w:rsidR="00157361" w:rsidRPr="00C325B9">
        <w:rPr>
          <w:rFonts w:ascii="Palatino Linotype" w:hAnsi="Palatino Linotype"/>
          <w:b/>
          <w:bCs/>
          <w:sz w:val="18"/>
          <w:szCs w:val="18"/>
        </w:rPr>
        <w:t xml:space="preserve"> [fréquentatif de </w:t>
      </w:r>
      <w:proofErr w:type="spellStart"/>
      <w:r w:rsidR="00157361" w:rsidRPr="00C325B9">
        <w:rPr>
          <w:rFonts w:ascii="Palatino Linotype" w:hAnsi="Palatino Linotype"/>
          <w:b/>
          <w:bCs/>
          <w:sz w:val="18"/>
          <w:szCs w:val="18"/>
        </w:rPr>
        <w:t>augeo</w:t>
      </w:r>
      <w:proofErr w:type="spellEnd"/>
      <w:r w:rsidR="00157361" w:rsidRPr="00C325B9">
        <w:rPr>
          <w:rFonts w:ascii="Palatino Linotype" w:hAnsi="Palatino Linotype"/>
          <w:b/>
          <w:bCs/>
          <w:sz w:val="18"/>
          <w:szCs w:val="18"/>
        </w:rPr>
        <w:t xml:space="preserve">] : </w:t>
      </w:r>
      <w:r w:rsidR="00157361" w:rsidRPr="00C325B9">
        <w:rPr>
          <w:rFonts w:ascii="Palatino Linotype" w:hAnsi="Palatino Linotype"/>
          <w:bCs/>
          <w:sz w:val="18"/>
          <w:szCs w:val="18"/>
        </w:rPr>
        <w:t>- tr. - 1 -</w:t>
      </w:r>
      <w:r w:rsidR="00CA3BD1" w:rsidRPr="00C325B9">
        <w:rPr>
          <w:rFonts w:ascii="Palatino Linotype" w:hAnsi="Palatino Linotype"/>
          <w:bCs/>
          <w:sz w:val="18"/>
          <w:szCs w:val="18"/>
        </w:rPr>
        <w:t xml:space="preserve"> </w:t>
      </w:r>
      <w:r w:rsidR="00157361" w:rsidRPr="00C325B9">
        <w:rPr>
          <w:rFonts w:ascii="Palatino Linotype" w:hAnsi="Palatino Linotype"/>
          <w:bCs/>
          <w:sz w:val="18"/>
          <w:szCs w:val="18"/>
        </w:rPr>
        <w:t xml:space="preserve">augmenter. </w:t>
      </w:r>
      <w:r w:rsidR="00CA3BD1" w:rsidRPr="00C325B9">
        <w:rPr>
          <w:rFonts w:ascii="Palatino Linotype" w:hAnsi="Palatino Linotype"/>
          <w:bCs/>
          <w:sz w:val="18"/>
          <w:szCs w:val="18"/>
        </w:rPr>
        <w:t xml:space="preserve"> </w:t>
      </w:r>
      <w:r w:rsidR="00157361" w:rsidRPr="00C325B9">
        <w:rPr>
          <w:rFonts w:ascii="Palatino Linotype" w:hAnsi="Palatino Linotype"/>
          <w:bCs/>
          <w:sz w:val="18"/>
          <w:szCs w:val="18"/>
        </w:rPr>
        <w:t>2 -</w:t>
      </w:r>
      <w:r w:rsidR="00CA3BD1" w:rsidRPr="00C325B9">
        <w:rPr>
          <w:rFonts w:ascii="Palatino Linotype" w:hAnsi="Palatino Linotype"/>
          <w:bCs/>
          <w:sz w:val="18"/>
          <w:szCs w:val="18"/>
        </w:rPr>
        <w:t xml:space="preserve"> </w:t>
      </w:r>
      <w:r w:rsidR="00157361" w:rsidRPr="00C325B9">
        <w:rPr>
          <w:rFonts w:ascii="Palatino Linotype" w:hAnsi="Palatino Linotype"/>
          <w:bCs/>
          <w:sz w:val="18"/>
          <w:szCs w:val="18"/>
        </w:rPr>
        <w:t>favoriser. --- Catul. 67, 2.</w:t>
      </w:r>
      <w:r w:rsidR="00157361" w:rsidRPr="00C325B9">
        <w:rPr>
          <w:rFonts w:ascii="Palatino Linotype" w:hAnsi="Palatino Linotype"/>
          <w:sz w:val="18"/>
          <w:szCs w:val="18"/>
        </w:rPr>
        <w:t xml:space="preserve"> </w:t>
      </w:r>
      <w:proofErr w:type="gramStart"/>
      <w:r w:rsidR="00157361" w:rsidRPr="00C325B9">
        <w:rPr>
          <w:rFonts w:ascii="Palatino Linotype" w:hAnsi="Palatino Linotype"/>
          <w:sz w:val="18"/>
          <w:szCs w:val="18"/>
        </w:rPr>
        <w:t xml:space="preserve"> </w:t>
      </w:r>
      <w:r w:rsidR="00157361" w:rsidRPr="00C325B9">
        <w:rPr>
          <w:rFonts w:ascii="Palatino Linotype" w:hAnsi="Palatino Linotype"/>
          <w:bCs/>
          <w:sz w:val="18"/>
          <w:szCs w:val="18"/>
        </w:rPr>
        <w:t xml:space="preserve"> </w:t>
      </w:r>
      <w:r w:rsidR="00157361" w:rsidRPr="00C325B9">
        <w:rPr>
          <w:rFonts w:ascii="Palatino Linotype" w:hAnsi="Palatino Linotype"/>
          <w:bCs/>
          <w:i/>
          <w:iCs/>
          <w:sz w:val="18"/>
          <w:szCs w:val="18"/>
        </w:rPr>
        <w:t xml:space="preserve"> (</w:t>
      </w:r>
      <w:proofErr w:type="gramEnd"/>
      <w:r w:rsidR="00157361" w:rsidRPr="00C325B9">
        <w:rPr>
          <w:rFonts w:ascii="Palatino Linotype" w:hAnsi="Palatino Linotype"/>
          <w:bCs/>
          <w:i/>
          <w:iCs/>
          <w:sz w:val="18"/>
          <w:szCs w:val="18"/>
        </w:rPr>
        <w:t xml:space="preserve">Très rare </w:t>
      </w:r>
      <w:proofErr w:type="spellStart"/>
      <w:r w:rsidR="00157361" w:rsidRPr="00C325B9">
        <w:rPr>
          <w:rFonts w:ascii="Palatino Linotype" w:hAnsi="Palatino Linotype"/>
          <w:bCs/>
          <w:i/>
          <w:iCs/>
          <w:sz w:val="18"/>
          <w:szCs w:val="18"/>
        </w:rPr>
        <w:t>slt</w:t>
      </w:r>
      <w:proofErr w:type="spellEnd"/>
      <w:r w:rsidR="00157361" w:rsidRPr="00C325B9">
        <w:rPr>
          <w:rFonts w:ascii="Palatino Linotype" w:hAnsi="Palatino Linotype"/>
          <w:bCs/>
          <w:i/>
          <w:iCs/>
          <w:sz w:val="18"/>
          <w:szCs w:val="18"/>
        </w:rPr>
        <w:t xml:space="preserve"> chez Plaute, Amph. 6</w:t>
      </w:r>
      <w:r w:rsidR="00CA3BD1" w:rsidRPr="00C325B9">
        <w:rPr>
          <w:rFonts w:ascii="Palatino Linotype" w:hAnsi="Palatino Linotype"/>
          <w:bCs/>
          <w:i/>
          <w:iCs/>
          <w:sz w:val="18"/>
          <w:szCs w:val="18"/>
        </w:rPr>
        <w:t xml:space="preserve"> </w:t>
      </w:r>
      <w:r w:rsidR="00157361" w:rsidRPr="00C325B9">
        <w:rPr>
          <w:rFonts w:ascii="Palatino Linotype" w:hAnsi="Palatino Linotype"/>
          <w:bCs/>
          <w:i/>
          <w:iCs/>
          <w:sz w:val="18"/>
          <w:szCs w:val="18"/>
        </w:rPr>
        <w:t xml:space="preserve">; </w:t>
      </w:r>
      <w:proofErr w:type="spellStart"/>
      <w:r w:rsidR="00157361" w:rsidRPr="00C325B9">
        <w:rPr>
          <w:rFonts w:ascii="Palatino Linotype" w:hAnsi="Palatino Linotype"/>
          <w:bCs/>
          <w:i/>
          <w:iCs/>
          <w:sz w:val="18"/>
          <w:szCs w:val="18"/>
        </w:rPr>
        <w:t>Lucr</w:t>
      </w:r>
      <w:proofErr w:type="spellEnd"/>
      <w:r w:rsidR="00157361" w:rsidRPr="00C325B9">
        <w:rPr>
          <w:rFonts w:ascii="Palatino Linotype" w:hAnsi="Palatino Linotype"/>
          <w:bCs/>
          <w:i/>
          <w:iCs/>
          <w:sz w:val="18"/>
          <w:szCs w:val="18"/>
        </w:rPr>
        <w:t xml:space="preserve">. 1, 56. et Catulle. </w:t>
      </w:r>
      <w:proofErr w:type="gramStart"/>
      <w:r w:rsidR="00157361" w:rsidRPr="00C325B9">
        <w:rPr>
          <w:rFonts w:ascii="Palatino Linotype" w:hAnsi="Palatino Linotype"/>
          <w:bCs/>
          <w:i/>
          <w:iCs/>
          <w:sz w:val="18"/>
          <w:szCs w:val="18"/>
        </w:rPr>
        <w:t>selon</w:t>
      </w:r>
      <w:proofErr w:type="gramEnd"/>
      <w:r w:rsidR="00157361" w:rsidRPr="00C325B9">
        <w:rPr>
          <w:rFonts w:ascii="Palatino Linotype" w:hAnsi="Palatino Linotype"/>
          <w:bCs/>
          <w:i/>
          <w:iCs/>
          <w:sz w:val="18"/>
          <w:szCs w:val="18"/>
        </w:rPr>
        <w:t xml:space="preserve"> </w:t>
      </w:r>
      <w:r w:rsidR="00DA5EDD" w:rsidRPr="00C325B9">
        <w:rPr>
          <w:rFonts w:ascii="Palatino Linotype" w:hAnsi="Palatino Linotype"/>
          <w:bCs/>
          <w:i/>
          <w:iCs/>
          <w:sz w:val="18"/>
          <w:szCs w:val="18"/>
        </w:rPr>
        <w:t>E. - R.</w:t>
      </w:r>
      <w:r w:rsidR="00157361" w:rsidRPr="00C325B9">
        <w:rPr>
          <w:rFonts w:ascii="Palatino Linotype" w:hAnsi="Palatino Linotype"/>
          <w:bCs/>
          <w:i/>
          <w:iCs/>
          <w:sz w:val="18"/>
          <w:szCs w:val="18"/>
        </w:rPr>
        <w:t xml:space="preserve">) </w:t>
      </w:r>
      <w:r w:rsidR="00157361" w:rsidRPr="00C325B9">
        <w:rPr>
          <w:rFonts w:ascii="Palatino Linotype" w:hAnsi="Palatino Linotype"/>
          <w:bCs/>
          <w:sz w:val="18"/>
          <w:szCs w:val="18"/>
        </w:rPr>
        <w:t>-</w:t>
      </w:r>
      <w:r w:rsidR="00157361" w:rsidRPr="00C325B9">
        <w:rPr>
          <w:rFonts w:ascii="Palatino Linotype" w:hAnsi="Palatino Linotype"/>
          <w:sz w:val="18"/>
          <w:szCs w:val="18"/>
        </w:rPr>
        <w:t xml:space="preserve"> </w:t>
      </w:r>
      <w:r w:rsidR="001E7C04" w:rsidRPr="00C325B9">
        <w:rPr>
          <w:rFonts w:ascii="Palatino Linotype" w:hAnsi="Palatino Linotype"/>
          <w:sz w:val="18"/>
          <w:szCs w:val="18"/>
        </w:rPr>
        <w:t xml:space="preserve">    </w:t>
      </w:r>
      <w:proofErr w:type="spellStart"/>
      <w:r w:rsidR="001E7C04" w:rsidRPr="00C325B9">
        <w:rPr>
          <w:rFonts w:ascii="Palatino Linotype" w:hAnsi="Palatino Linotype"/>
          <w:b/>
          <w:bCs/>
          <w:sz w:val="18"/>
          <w:szCs w:val="18"/>
        </w:rPr>
        <w:t>ălo</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ĕre</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ălŭi</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altum</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ălĭtum</w:t>
      </w:r>
      <w:proofErr w:type="spellEnd"/>
      <w:r w:rsidR="001E7C04" w:rsidRPr="00C325B9">
        <w:rPr>
          <w:rFonts w:ascii="Palatino Linotype" w:hAnsi="Palatino Linotype"/>
          <w:b/>
          <w:bCs/>
          <w:sz w:val="18"/>
          <w:szCs w:val="18"/>
        </w:rPr>
        <w:t xml:space="preserve">) : </w:t>
      </w:r>
      <w:r w:rsidR="001E7C04" w:rsidRPr="00C325B9">
        <w:rPr>
          <w:rFonts w:ascii="Palatino Linotype" w:hAnsi="Palatino Linotype"/>
          <w:bCs/>
          <w:sz w:val="18"/>
          <w:szCs w:val="18"/>
        </w:rPr>
        <w:t>- tr. - nourrir, alimenter, sustenter</w:t>
      </w:r>
      <w:r w:rsidR="00CA3BD1" w:rsidRPr="00C325B9">
        <w:rPr>
          <w:rFonts w:ascii="Palatino Linotype" w:hAnsi="Palatino Linotype"/>
          <w:bCs/>
          <w:sz w:val="18"/>
          <w:szCs w:val="18"/>
        </w:rPr>
        <w:t xml:space="preserve"> </w:t>
      </w:r>
      <w:r w:rsidR="001E7C04" w:rsidRPr="00C325B9">
        <w:rPr>
          <w:rFonts w:ascii="Palatino Linotype" w:hAnsi="Palatino Linotype"/>
          <w:bCs/>
          <w:sz w:val="18"/>
          <w:szCs w:val="18"/>
        </w:rPr>
        <w:t xml:space="preserve">; </w:t>
      </w:r>
      <w:proofErr w:type="gramStart"/>
      <w:r w:rsidR="001E7C04" w:rsidRPr="00C325B9">
        <w:rPr>
          <w:rFonts w:ascii="Palatino Linotype" w:hAnsi="Palatino Linotype"/>
          <w:bCs/>
          <w:sz w:val="18"/>
          <w:szCs w:val="18"/>
        </w:rPr>
        <w:t>élever  [</w:t>
      </w:r>
      <w:proofErr w:type="gramEnd"/>
      <w:r w:rsidR="001E7C04" w:rsidRPr="00C325B9">
        <w:rPr>
          <w:rFonts w:ascii="Palatino Linotype" w:hAnsi="Palatino Linotype"/>
          <w:bCs/>
          <w:sz w:val="18"/>
          <w:szCs w:val="18"/>
        </w:rPr>
        <w:t xml:space="preserve">…]. </w:t>
      </w:r>
    </w:p>
  </w:footnote>
  <w:footnote w:id="57">
    <w:p w:rsidR="001E7C04" w:rsidRPr="00C325B9" w:rsidRDefault="00961CF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963A5" w:rsidRPr="00C325B9">
        <w:rPr>
          <w:rFonts w:ascii="Palatino Linotype" w:hAnsi="Palatino Linotype"/>
          <w:b/>
          <w:sz w:val="18"/>
          <w:szCs w:val="18"/>
        </w:rPr>
        <w:t xml:space="preserve">57. </w:t>
      </w:r>
      <w:r w:rsidR="00AB04E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quove</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eadem</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rursum</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natura</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p</w:t>
      </w:r>
      <w:r w:rsidR="006B473F" w:rsidRPr="00C325B9">
        <w:rPr>
          <w:rFonts w:ascii="Palatino Linotype" w:hAnsi="Palatino Linotype"/>
          <w:b/>
          <w:bCs/>
          <w:sz w:val="18"/>
          <w:szCs w:val="18"/>
        </w:rPr>
        <w:t>ĕ</w:t>
      </w:r>
      <w:r w:rsidR="00B963A5" w:rsidRPr="00C325B9">
        <w:rPr>
          <w:rFonts w:ascii="Palatino Linotype" w:hAnsi="Palatino Linotype"/>
          <w:b/>
          <w:sz w:val="18"/>
          <w:szCs w:val="18"/>
        </w:rPr>
        <w:t>rempta</w:t>
      </w:r>
      <w:proofErr w:type="spellEnd"/>
      <w:r w:rsidR="00B963A5" w:rsidRPr="00C325B9">
        <w:rPr>
          <w:rFonts w:ascii="Palatino Linotype" w:hAnsi="Palatino Linotype"/>
          <w:b/>
          <w:sz w:val="18"/>
          <w:szCs w:val="18"/>
        </w:rPr>
        <w:t xml:space="preserve"> </w:t>
      </w:r>
      <w:proofErr w:type="spellStart"/>
      <w:proofErr w:type="gramStart"/>
      <w:r w:rsidR="00B963A5" w:rsidRPr="00C325B9">
        <w:rPr>
          <w:rFonts w:ascii="Palatino Linotype" w:hAnsi="Palatino Linotype"/>
          <w:b/>
          <w:sz w:val="18"/>
          <w:szCs w:val="18"/>
        </w:rPr>
        <w:t>r</w:t>
      </w:r>
      <w:r w:rsidR="006B473F" w:rsidRPr="00C325B9">
        <w:rPr>
          <w:rFonts w:ascii="Palatino Linotype" w:hAnsi="Palatino Linotype"/>
          <w:b/>
          <w:bCs/>
          <w:sz w:val="18"/>
          <w:szCs w:val="18"/>
        </w:rPr>
        <w:t>ĕ</w:t>
      </w:r>
      <w:r w:rsidR="00B963A5" w:rsidRPr="00C325B9">
        <w:rPr>
          <w:rFonts w:ascii="Palatino Linotype" w:hAnsi="Palatino Linotype"/>
          <w:b/>
          <w:sz w:val="18"/>
          <w:szCs w:val="18"/>
        </w:rPr>
        <w:t>solvat</w:t>
      </w:r>
      <w:proofErr w:type="spellEnd"/>
      <w:r w:rsidR="00B963A5" w:rsidRPr="00C325B9">
        <w:rPr>
          <w:rFonts w:ascii="Palatino Linotype" w:hAnsi="Palatino Linotype"/>
          <w:b/>
          <w:sz w:val="18"/>
          <w:szCs w:val="18"/>
        </w:rPr>
        <w:t>,</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157361" w:rsidRPr="00C325B9">
        <w:rPr>
          <w:rFonts w:ascii="Palatino Linotype" w:hAnsi="Palatino Linotype"/>
          <w:b/>
          <w:sz w:val="18"/>
          <w:szCs w:val="18"/>
        </w:rPr>
        <w:t xml:space="preserve"> </w:t>
      </w:r>
      <w:proofErr w:type="spellStart"/>
      <w:r w:rsidR="00157361" w:rsidRPr="00C325B9">
        <w:rPr>
          <w:rFonts w:ascii="Palatino Linotype" w:hAnsi="Palatino Linotype"/>
          <w:b/>
          <w:sz w:val="18"/>
          <w:szCs w:val="18"/>
        </w:rPr>
        <w:t>Quove</w:t>
      </w:r>
      <w:proofErr w:type="spellEnd"/>
      <w:r w:rsidR="00157361" w:rsidRPr="00C325B9">
        <w:rPr>
          <w:rFonts w:ascii="Palatino Linotype" w:hAnsi="Palatino Linotype"/>
          <w:b/>
          <w:sz w:val="18"/>
          <w:szCs w:val="18"/>
        </w:rPr>
        <w:t xml:space="preserve">. : </w:t>
      </w:r>
      <w:proofErr w:type="spellStart"/>
      <w:r w:rsidR="001E7C04" w:rsidRPr="00C325B9">
        <w:rPr>
          <w:rFonts w:ascii="Palatino Linotype" w:hAnsi="Palatino Linotype"/>
          <w:b/>
          <w:sz w:val="18"/>
          <w:szCs w:val="18"/>
        </w:rPr>
        <w:t>ve</w:t>
      </w:r>
      <w:proofErr w:type="spellEnd"/>
      <w:r w:rsidR="001E7C04" w:rsidRPr="00C325B9">
        <w:rPr>
          <w:rFonts w:ascii="Palatino Linotype" w:hAnsi="Palatino Linotype"/>
          <w:b/>
          <w:sz w:val="18"/>
          <w:szCs w:val="18"/>
        </w:rPr>
        <w:t>= que</w:t>
      </w:r>
      <w:r w:rsidR="001E7C04" w:rsidRPr="00C325B9">
        <w:rPr>
          <w:rFonts w:ascii="Palatino Linotype" w:hAnsi="Palatino Linotype"/>
          <w:sz w:val="18"/>
          <w:szCs w:val="18"/>
        </w:rPr>
        <w:t xml:space="preserve"> selon </w:t>
      </w:r>
      <w:r w:rsidR="00DA5EDD" w:rsidRPr="00C325B9">
        <w:rPr>
          <w:rFonts w:ascii="Palatino Linotype" w:hAnsi="Palatino Linotype"/>
          <w:sz w:val="18"/>
          <w:szCs w:val="18"/>
        </w:rPr>
        <w:t>E. - R.</w:t>
      </w:r>
      <w:r w:rsidR="00CA3BD1" w:rsidRPr="00C325B9">
        <w:rPr>
          <w:rFonts w:ascii="Palatino Linotype" w:hAnsi="Palatino Linotype"/>
          <w:sz w:val="18"/>
          <w:szCs w:val="18"/>
        </w:rPr>
        <w:t xml:space="preserve"> </w:t>
      </w:r>
      <w:proofErr w:type="gramStart"/>
      <w:r w:rsidR="001E7C04" w:rsidRPr="00C325B9">
        <w:rPr>
          <w:rFonts w:ascii="Palatino Linotype" w:hAnsi="Palatino Linotype"/>
          <w:b/>
          <w:sz w:val="18"/>
          <w:szCs w:val="18"/>
        </w:rPr>
        <w:t xml:space="preserve">;  </w:t>
      </w:r>
      <w:r w:rsidR="00157361" w:rsidRPr="00C325B9">
        <w:rPr>
          <w:rFonts w:ascii="Palatino Linotype" w:hAnsi="Palatino Linotype"/>
          <w:b/>
          <w:sz w:val="18"/>
          <w:szCs w:val="18"/>
        </w:rPr>
        <w:t>quo</w:t>
      </w:r>
      <w:proofErr w:type="gramEnd"/>
      <w:r w:rsidR="00157361" w:rsidRPr="00C325B9">
        <w:rPr>
          <w:rFonts w:ascii="Palatino Linotype" w:hAnsi="Palatino Linotype"/>
          <w:b/>
          <w:sz w:val="18"/>
          <w:szCs w:val="18"/>
        </w:rPr>
        <w:t xml:space="preserve"> </w:t>
      </w:r>
      <w:r w:rsidR="00157361" w:rsidRPr="00C325B9">
        <w:rPr>
          <w:rFonts w:ascii="Palatino Linotype" w:hAnsi="Palatino Linotype"/>
          <w:sz w:val="18"/>
          <w:szCs w:val="18"/>
        </w:rPr>
        <w:t xml:space="preserve">adverbe </w:t>
      </w:r>
      <w:proofErr w:type="gramStart"/>
      <w:r w:rsidR="00157361" w:rsidRPr="00C325B9">
        <w:rPr>
          <w:rFonts w:ascii="Palatino Linotype" w:hAnsi="Palatino Linotype"/>
          <w:sz w:val="18"/>
          <w:szCs w:val="18"/>
        </w:rPr>
        <w:t>relatif  ou</w:t>
      </w:r>
      <w:proofErr w:type="gramEnd"/>
      <w:r w:rsidR="00157361" w:rsidRPr="00C325B9">
        <w:rPr>
          <w:rFonts w:ascii="Palatino Linotype" w:hAnsi="Palatino Linotype"/>
          <w:sz w:val="18"/>
          <w:szCs w:val="18"/>
        </w:rPr>
        <w:t xml:space="preserve"> </w:t>
      </w:r>
      <w:proofErr w:type="spellStart"/>
      <w:r w:rsidR="00157361" w:rsidRPr="00C325B9">
        <w:rPr>
          <w:rFonts w:ascii="Palatino Linotype" w:hAnsi="Palatino Linotype"/>
          <w:sz w:val="18"/>
          <w:szCs w:val="18"/>
        </w:rPr>
        <w:t>interr</w:t>
      </w:r>
      <w:proofErr w:type="spellEnd"/>
      <w:r w:rsidR="00157361" w:rsidRPr="00C325B9">
        <w:rPr>
          <w:rFonts w:ascii="Palatino Linotype" w:hAnsi="Palatino Linotype"/>
          <w:sz w:val="18"/>
          <w:szCs w:val="18"/>
        </w:rPr>
        <w:t xml:space="preserve">. : </w:t>
      </w:r>
      <w:proofErr w:type="gramStart"/>
      <w:r w:rsidR="00157361" w:rsidRPr="00C325B9">
        <w:rPr>
          <w:rFonts w:ascii="Palatino Linotype" w:hAnsi="Palatino Linotype"/>
          <w:sz w:val="18"/>
          <w:szCs w:val="18"/>
        </w:rPr>
        <w:t>où;</w:t>
      </w:r>
      <w:proofErr w:type="gramEnd"/>
      <w:r w:rsidR="00157361" w:rsidRPr="00C325B9">
        <w:rPr>
          <w:rFonts w:ascii="Palatino Linotype" w:hAnsi="Palatino Linotype"/>
          <w:sz w:val="18"/>
          <w:szCs w:val="18"/>
        </w:rPr>
        <w:t xml:space="preserve"> a pour </w:t>
      </w:r>
      <w:proofErr w:type="gramStart"/>
      <w:r w:rsidR="00157361" w:rsidRPr="00C325B9">
        <w:rPr>
          <w:rFonts w:ascii="Palatino Linotype" w:hAnsi="Palatino Linotype"/>
          <w:sz w:val="18"/>
          <w:szCs w:val="18"/>
        </w:rPr>
        <w:t xml:space="preserve">antécédent </w:t>
      </w:r>
      <w:r w:rsidR="00157361" w:rsidRPr="00C325B9">
        <w:rPr>
          <w:rFonts w:ascii="Palatino Linotype" w:hAnsi="Palatino Linotype"/>
          <w:b/>
          <w:sz w:val="18"/>
          <w:szCs w:val="18"/>
        </w:rPr>
        <w:t xml:space="preserve"> Primordia</w:t>
      </w:r>
      <w:proofErr w:type="gramEnd"/>
      <w:r w:rsidR="00157361" w:rsidRPr="00C325B9">
        <w:rPr>
          <w:rFonts w:ascii="Palatino Linotype" w:hAnsi="Palatino Linotype"/>
          <w:b/>
          <w:sz w:val="18"/>
          <w:szCs w:val="18"/>
        </w:rPr>
        <w:t xml:space="preserve"> </w:t>
      </w:r>
      <w:proofErr w:type="spellStart"/>
      <w:r w:rsidR="00157361" w:rsidRPr="00C325B9">
        <w:rPr>
          <w:rFonts w:ascii="Palatino Linotype" w:hAnsi="Palatino Linotype"/>
          <w:b/>
          <w:sz w:val="18"/>
          <w:szCs w:val="18"/>
        </w:rPr>
        <w:t>Rerum</w:t>
      </w:r>
      <w:proofErr w:type="spellEnd"/>
      <w:r w:rsidR="00157361" w:rsidRPr="00C325B9">
        <w:rPr>
          <w:rFonts w:ascii="Palatino Linotype" w:hAnsi="Palatino Linotype"/>
          <w:sz w:val="18"/>
          <w:szCs w:val="18"/>
        </w:rPr>
        <w:t xml:space="preserve">. Ernout semble en faire une interro indirecte. JKT plutôt une relative. </w:t>
      </w:r>
      <w:r w:rsidR="001E7C04" w:rsidRPr="00C325B9">
        <w:rPr>
          <w:rFonts w:ascii="Palatino Linotype" w:hAnsi="Palatino Linotype"/>
          <w:sz w:val="18"/>
          <w:szCs w:val="18"/>
        </w:rPr>
        <w:t xml:space="preserve">    </w:t>
      </w:r>
      <w:proofErr w:type="spellStart"/>
      <w:r w:rsidR="001E7C04" w:rsidRPr="00C325B9">
        <w:rPr>
          <w:rFonts w:ascii="Palatino Linotype" w:hAnsi="Palatino Linotype"/>
          <w:b/>
          <w:sz w:val="18"/>
          <w:szCs w:val="18"/>
        </w:rPr>
        <w:t>P</w:t>
      </w:r>
      <w:r w:rsidR="001E7C04" w:rsidRPr="00C325B9">
        <w:rPr>
          <w:rFonts w:ascii="Palatino Linotype" w:hAnsi="Palatino Linotype"/>
          <w:b/>
          <w:bCs/>
          <w:sz w:val="18"/>
          <w:szCs w:val="18"/>
        </w:rPr>
        <w:t>ĕrĭmo</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ĕre</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ēmi</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emptum</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emtum</w:t>
      </w:r>
      <w:proofErr w:type="spellEnd"/>
      <w:r w:rsidR="001E7C04" w:rsidRPr="00C325B9">
        <w:rPr>
          <w:rFonts w:ascii="Palatino Linotype" w:hAnsi="Palatino Linotype"/>
          <w:b/>
          <w:bCs/>
          <w:sz w:val="18"/>
          <w:szCs w:val="18"/>
        </w:rPr>
        <w:t>) : - tr.</w:t>
      </w:r>
      <w:r w:rsidR="00CA3BD1" w:rsidRPr="00C325B9">
        <w:rPr>
          <w:rFonts w:ascii="Palatino Linotype" w:hAnsi="Palatino Linotype"/>
          <w:b/>
          <w:bCs/>
          <w:sz w:val="18"/>
          <w:szCs w:val="18"/>
        </w:rPr>
        <w:t xml:space="preserve"> </w:t>
      </w:r>
      <w:r w:rsidR="001E7C04" w:rsidRPr="00C325B9">
        <w:rPr>
          <w:rFonts w:ascii="Palatino Linotype" w:hAnsi="Palatino Linotype"/>
          <w:b/>
          <w:bCs/>
          <w:sz w:val="18"/>
          <w:szCs w:val="18"/>
        </w:rPr>
        <w:t xml:space="preserve">: </w:t>
      </w:r>
      <w:r w:rsidR="001E7C04" w:rsidRPr="00C325B9">
        <w:rPr>
          <w:rFonts w:ascii="Palatino Linotype" w:hAnsi="Palatino Linotype"/>
          <w:bCs/>
          <w:sz w:val="18"/>
          <w:szCs w:val="18"/>
        </w:rPr>
        <w:t xml:space="preserve">– 1. </w:t>
      </w:r>
      <w:proofErr w:type="gramStart"/>
      <w:r w:rsidR="001E7C04" w:rsidRPr="00C325B9">
        <w:rPr>
          <w:rFonts w:ascii="Palatino Linotype" w:hAnsi="Palatino Linotype"/>
          <w:bCs/>
          <w:sz w:val="18"/>
          <w:szCs w:val="18"/>
        </w:rPr>
        <w:t>détruire</w:t>
      </w:r>
      <w:proofErr w:type="gramEnd"/>
      <w:r w:rsidR="001E7C04" w:rsidRPr="00C325B9">
        <w:rPr>
          <w:rFonts w:ascii="Palatino Linotype" w:hAnsi="Palatino Linotype"/>
          <w:bCs/>
          <w:sz w:val="18"/>
          <w:szCs w:val="18"/>
        </w:rPr>
        <w:t xml:space="preserve">, </w:t>
      </w:r>
      <w:proofErr w:type="spellStart"/>
      <w:proofErr w:type="gramStart"/>
      <w:r w:rsidR="001E7C04" w:rsidRPr="00C325B9">
        <w:rPr>
          <w:rFonts w:ascii="Palatino Linotype" w:hAnsi="Palatino Linotype"/>
          <w:bCs/>
          <w:sz w:val="18"/>
          <w:szCs w:val="18"/>
        </w:rPr>
        <w:t>aneantir</w:t>
      </w:r>
      <w:proofErr w:type="spellEnd"/>
      <w:r w:rsidR="00CA3BD1" w:rsidRPr="00C325B9">
        <w:rPr>
          <w:rFonts w:ascii="Palatino Linotype" w:hAnsi="Palatino Linotype"/>
          <w:bCs/>
          <w:sz w:val="18"/>
          <w:szCs w:val="18"/>
        </w:rPr>
        <w:t xml:space="preserve"> </w:t>
      </w:r>
      <w:r w:rsidR="001E7C04" w:rsidRPr="00C325B9">
        <w:rPr>
          <w:rFonts w:ascii="Palatino Linotype" w:hAnsi="Palatino Linotype"/>
          <w:bCs/>
          <w:sz w:val="18"/>
          <w:szCs w:val="18"/>
        </w:rPr>
        <w:t xml:space="preserve"> [</w:t>
      </w:r>
      <w:proofErr w:type="gramEnd"/>
      <w:r w:rsidR="001E7C04" w:rsidRPr="00C325B9">
        <w:rPr>
          <w:rFonts w:ascii="Palatino Linotype" w:hAnsi="Palatino Linotype"/>
          <w:bCs/>
          <w:i/>
          <w:iCs/>
          <w:sz w:val="18"/>
          <w:szCs w:val="18"/>
        </w:rPr>
        <w:t>le sentiment, un projet</w:t>
      </w:r>
      <w:r w:rsidR="001E7C04"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1E7C04" w:rsidRPr="00C325B9">
        <w:rPr>
          <w:rFonts w:ascii="Palatino Linotype" w:hAnsi="Palatino Linotype"/>
          <w:bCs/>
          <w:sz w:val="18"/>
          <w:szCs w:val="18"/>
        </w:rPr>
        <w:t>; 2. périmer, éteindre (t. de droit)</w:t>
      </w:r>
      <w:r w:rsidR="00CA3BD1" w:rsidRPr="00C325B9">
        <w:rPr>
          <w:rFonts w:ascii="Palatino Linotype" w:hAnsi="Palatino Linotype"/>
          <w:bCs/>
          <w:sz w:val="18"/>
          <w:szCs w:val="18"/>
        </w:rPr>
        <w:t xml:space="preserve"> </w:t>
      </w:r>
      <w:proofErr w:type="gramStart"/>
      <w:r w:rsidR="001E7C04" w:rsidRPr="00C325B9">
        <w:rPr>
          <w:rFonts w:ascii="Palatino Linotype" w:hAnsi="Palatino Linotype"/>
          <w:bCs/>
          <w:sz w:val="18"/>
          <w:szCs w:val="18"/>
        </w:rPr>
        <w:t>;  3</w:t>
      </w:r>
      <w:proofErr w:type="gramEnd"/>
      <w:r w:rsidR="001E7C04" w:rsidRPr="00C325B9">
        <w:rPr>
          <w:rFonts w:ascii="Palatino Linotype" w:hAnsi="Palatino Linotype"/>
          <w:bCs/>
          <w:sz w:val="18"/>
          <w:szCs w:val="18"/>
        </w:rPr>
        <w:t>. tuer, faire périr, faire mourir (</w:t>
      </w:r>
      <w:proofErr w:type="spellStart"/>
      <w:r w:rsidR="001E7C04" w:rsidRPr="00C325B9">
        <w:rPr>
          <w:rFonts w:ascii="Palatino Linotype" w:hAnsi="Palatino Linotype"/>
          <w:bCs/>
          <w:sz w:val="18"/>
          <w:szCs w:val="18"/>
        </w:rPr>
        <w:t>Lucr</w:t>
      </w:r>
      <w:proofErr w:type="spellEnd"/>
      <w:r w:rsidR="001E7C04" w:rsidRPr="00C325B9">
        <w:rPr>
          <w:rFonts w:ascii="Palatino Linotype" w:hAnsi="Palatino Linotype"/>
          <w:bCs/>
          <w:sz w:val="18"/>
          <w:szCs w:val="18"/>
        </w:rPr>
        <w:t xml:space="preserve">. 3, 886).     </w:t>
      </w:r>
      <w:proofErr w:type="spellStart"/>
      <w:r w:rsidR="001E7C04" w:rsidRPr="00C325B9">
        <w:rPr>
          <w:rFonts w:ascii="Palatino Linotype" w:hAnsi="Palatino Linotype"/>
          <w:b/>
          <w:bCs/>
          <w:sz w:val="18"/>
          <w:szCs w:val="18"/>
        </w:rPr>
        <w:t>Perempta</w:t>
      </w:r>
      <w:proofErr w:type="spellEnd"/>
      <w:r w:rsidR="001E7C04" w:rsidRPr="00C325B9">
        <w:rPr>
          <w:rFonts w:ascii="Palatino Linotype" w:hAnsi="Palatino Linotype"/>
          <w:bCs/>
          <w:sz w:val="18"/>
          <w:szCs w:val="18"/>
        </w:rPr>
        <w:t xml:space="preserve"> est un acc. </w:t>
      </w:r>
      <w:proofErr w:type="gramStart"/>
      <w:r w:rsidR="001E7C04" w:rsidRPr="00C325B9">
        <w:rPr>
          <w:rFonts w:ascii="Palatino Linotype" w:hAnsi="Palatino Linotype"/>
          <w:bCs/>
          <w:sz w:val="18"/>
          <w:szCs w:val="18"/>
        </w:rPr>
        <w:t>neutre</w:t>
      </w:r>
      <w:proofErr w:type="gramEnd"/>
      <w:r w:rsidR="00CA3BD1" w:rsidRPr="00C325B9">
        <w:rPr>
          <w:rFonts w:ascii="Palatino Linotype" w:hAnsi="Palatino Linotype"/>
          <w:bCs/>
          <w:sz w:val="18"/>
          <w:szCs w:val="18"/>
        </w:rPr>
        <w:t xml:space="preserve"> </w:t>
      </w:r>
      <w:r w:rsidR="001E7C04" w:rsidRPr="00C325B9">
        <w:rPr>
          <w:rFonts w:ascii="Palatino Linotype" w:hAnsi="Palatino Linotype"/>
          <w:bCs/>
          <w:sz w:val="18"/>
          <w:szCs w:val="18"/>
        </w:rPr>
        <w:t xml:space="preserve">pl. : </w:t>
      </w:r>
      <w:proofErr w:type="spellStart"/>
      <w:r w:rsidR="001E7C04" w:rsidRPr="00C325B9">
        <w:rPr>
          <w:rFonts w:ascii="Palatino Linotype" w:hAnsi="Palatino Linotype"/>
          <w:b/>
          <w:bCs/>
          <w:sz w:val="18"/>
          <w:szCs w:val="18"/>
        </w:rPr>
        <w:t>omnes</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res</w:t>
      </w:r>
      <w:proofErr w:type="spellEnd"/>
      <w:r w:rsidR="001E7C04" w:rsidRPr="00C325B9">
        <w:rPr>
          <w:rFonts w:ascii="Palatino Linotype" w:hAnsi="Palatino Linotype"/>
          <w:bCs/>
          <w:sz w:val="18"/>
          <w:szCs w:val="18"/>
        </w:rPr>
        <w:t xml:space="preserve"> </w:t>
      </w:r>
      <w:proofErr w:type="gramStart"/>
      <w:r w:rsidR="001E7C04" w:rsidRPr="00C325B9">
        <w:rPr>
          <w:rFonts w:ascii="Palatino Linotype" w:hAnsi="Palatino Linotype"/>
          <w:bCs/>
          <w:sz w:val="18"/>
          <w:szCs w:val="18"/>
        </w:rPr>
        <w:t>( du</w:t>
      </w:r>
      <w:proofErr w:type="gramEnd"/>
      <w:r w:rsidR="001E7C04" w:rsidRPr="00C325B9">
        <w:rPr>
          <w:rFonts w:ascii="Palatino Linotype" w:hAnsi="Palatino Linotype"/>
          <w:bCs/>
          <w:sz w:val="18"/>
          <w:szCs w:val="18"/>
        </w:rPr>
        <w:t xml:space="preserve"> vers 56) équivalent à </w:t>
      </w:r>
      <w:proofErr w:type="spellStart"/>
      <w:r w:rsidR="001E7C04" w:rsidRPr="00C325B9">
        <w:rPr>
          <w:rFonts w:ascii="Palatino Linotype" w:hAnsi="Palatino Linotype"/>
          <w:b/>
          <w:bCs/>
          <w:sz w:val="18"/>
          <w:szCs w:val="18"/>
        </w:rPr>
        <w:t>omnia</w:t>
      </w:r>
      <w:proofErr w:type="spellEnd"/>
      <w:r w:rsidR="001E7C04" w:rsidRPr="00C325B9">
        <w:rPr>
          <w:rFonts w:ascii="Palatino Linotype" w:hAnsi="Palatino Linotype"/>
          <w:bCs/>
          <w:sz w:val="18"/>
          <w:szCs w:val="18"/>
        </w:rPr>
        <w:t xml:space="preserve">.   </w:t>
      </w:r>
      <w:r w:rsidR="00780DE7" w:rsidRPr="00C325B9">
        <w:rPr>
          <w:rFonts w:ascii="Palatino Linotype" w:hAnsi="Palatino Linotype"/>
          <w:bCs/>
          <w:sz w:val="18"/>
          <w:szCs w:val="18"/>
        </w:rPr>
        <w:t xml:space="preserve">      </w:t>
      </w:r>
      <w:proofErr w:type="spellStart"/>
      <w:r w:rsidR="001E7C04" w:rsidRPr="00C325B9">
        <w:rPr>
          <w:rFonts w:ascii="Palatino Linotype" w:hAnsi="Palatino Linotype"/>
          <w:b/>
          <w:sz w:val="18"/>
          <w:szCs w:val="18"/>
        </w:rPr>
        <w:t>R</w:t>
      </w:r>
      <w:r w:rsidR="001E7C04" w:rsidRPr="00C325B9">
        <w:rPr>
          <w:rFonts w:ascii="Palatino Linotype" w:hAnsi="Palatino Linotype"/>
          <w:b/>
          <w:bCs/>
          <w:sz w:val="18"/>
          <w:szCs w:val="18"/>
        </w:rPr>
        <w:t>ĕsolvo</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
          <w:bCs/>
          <w:sz w:val="18"/>
          <w:szCs w:val="18"/>
        </w:rPr>
        <w:t>ĕre</w:t>
      </w:r>
      <w:proofErr w:type="spellEnd"/>
      <w:r w:rsidR="001E7C04" w:rsidRPr="00C325B9">
        <w:rPr>
          <w:rFonts w:ascii="Palatino Linotype" w:hAnsi="Palatino Linotype"/>
          <w:b/>
          <w:bCs/>
          <w:sz w:val="18"/>
          <w:szCs w:val="18"/>
        </w:rPr>
        <w:t xml:space="preserve">, </w:t>
      </w:r>
      <w:proofErr w:type="spellStart"/>
      <w:r w:rsidR="001E7C04" w:rsidRPr="00C325B9">
        <w:rPr>
          <w:rFonts w:ascii="Palatino Linotype" w:hAnsi="Palatino Linotype"/>
          <w:bCs/>
          <w:sz w:val="18"/>
          <w:szCs w:val="18"/>
        </w:rPr>
        <w:t>solvi</w:t>
      </w:r>
      <w:proofErr w:type="spellEnd"/>
      <w:r w:rsidR="001E7C04" w:rsidRPr="00C325B9">
        <w:rPr>
          <w:rFonts w:ascii="Palatino Linotype" w:hAnsi="Palatino Linotype"/>
          <w:bCs/>
          <w:sz w:val="18"/>
          <w:szCs w:val="18"/>
        </w:rPr>
        <w:t xml:space="preserve">, </w:t>
      </w:r>
      <w:proofErr w:type="spellStart"/>
      <w:r w:rsidR="001E7C04" w:rsidRPr="00C325B9">
        <w:rPr>
          <w:rFonts w:ascii="Palatino Linotype" w:hAnsi="Palatino Linotype"/>
          <w:bCs/>
          <w:sz w:val="18"/>
          <w:szCs w:val="18"/>
        </w:rPr>
        <w:t>sŏlūtum</w:t>
      </w:r>
      <w:proofErr w:type="spellEnd"/>
      <w:r w:rsidR="001E7C04" w:rsidRPr="00C325B9">
        <w:rPr>
          <w:rFonts w:ascii="Palatino Linotype" w:hAnsi="Palatino Linotype"/>
          <w:bCs/>
          <w:sz w:val="18"/>
          <w:szCs w:val="18"/>
        </w:rPr>
        <w:t xml:space="preserve"> : - tr. -</w:t>
      </w:r>
      <w:r w:rsidR="00CA3BD1" w:rsidRPr="00C325B9">
        <w:rPr>
          <w:rFonts w:ascii="Palatino Linotype" w:hAnsi="Palatino Linotype"/>
          <w:bCs/>
          <w:sz w:val="18"/>
          <w:szCs w:val="18"/>
        </w:rPr>
        <w:t xml:space="preserve"> </w:t>
      </w:r>
      <w:r w:rsidR="001E7C04" w:rsidRPr="00C325B9">
        <w:rPr>
          <w:rFonts w:ascii="Palatino Linotype" w:hAnsi="Palatino Linotype"/>
          <w:bCs/>
          <w:sz w:val="18"/>
          <w:szCs w:val="18"/>
        </w:rPr>
        <w:t>: 1. dénouer, délier.   2 – ouvrir</w:t>
      </w:r>
      <w:r w:rsidR="00CA3BD1" w:rsidRPr="00C325B9">
        <w:rPr>
          <w:rFonts w:ascii="Palatino Linotype" w:hAnsi="Palatino Linotype"/>
          <w:bCs/>
          <w:sz w:val="18"/>
          <w:szCs w:val="18"/>
        </w:rPr>
        <w:t xml:space="preserve"> </w:t>
      </w:r>
      <w:proofErr w:type="gramStart"/>
      <w:r w:rsidR="001E7C04" w:rsidRPr="00C325B9">
        <w:rPr>
          <w:rFonts w:ascii="Palatino Linotype" w:hAnsi="Palatino Linotype"/>
          <w:bCs/>
          <w:sz w:val="18"/>
          <w:szCs w:val="18"/>
        </w:rPr>
        <w:t>;  3</w:t>
      </w:r>
      <w:proofErr w:type="gramEnd"/>
      <w:r w:rsidR="001E7C04" w:rsidRPr="00C325B9">
        <w:rPr>
          <w:rFonts w:ascii="Palatino Linotype" w:hAnsi="Palatino Linotype"/>
          <w:bCs/>
          <w:sz w:val="18"/>
          <w:szCs w:val="18"/>
        </w:rPr>
        <w:t xml:space="preserve">. résoudre, désagréger, dissoudre.   4. s’acquitter de, </w:t>
      </w:r>
      <w:proofErr w:type="gramStart"/>
      <w:r w:rsidR="001E7C04" w:rsidRPr="00C325B9">
        <w:rPr>
          <w:rFonts w:ascii="Palatino Linotype" w:hAnsi="Palatino Linotype"/>
          <w:bCs/>
          <w:sz w:val="18"/>
          <w:szCs w:val="18"/>
        </w:rPr>
        <w:t>payer  [</w:t>
      </w:r>
      <w:proofErr w:type="gramEnd"/>
      <w:r w:rsidR="001E7C04" w:rsidRPr="00C325B9">
        <w:rPr>
          <w:rFonts w:ascii="Palatino Linotype" w:hAnsi="Palatino Linotype"/>
          <w:bCs/>
          <w:sz w:val="18"/>
          <w:szCs w:val="18"/>
        </w:rPr>
        <w:t xml:space="preserve">…].    </w:t>
      </w:r>
      <w:proofErr w:type="spellStart"/>
      <w:r w:rsidR="001E7C04" w:rsidRPr="00C325B9">
        <w:rPr>
          <w:rFonts w:ascii="Palatino Linotype" w:hAnsi="Palatino Linotype"/>
          <w:bCs/>
          <w:sz w:val="18"/>
          <w:szCs w:val="18"/>
        </w:rPr>
        <w:t>Rursum</w:t>
      </w:r>
      <w:proofErr w:type="spellEnd"/>
      <w:r w:rsidR="001E7C04" w:rsidRPr="00C325B9">
        <w:rPr>
          <w:rFonts w:ascii="Palatino Linotype" w:hAnsi="Palatino Linotype"/>
          <w:bCs/>
          <w:sz w:val="18"/>
          <w:szCs w:val="18"/>
        </w:rPr>
        <w:t xml:space="preserve"> </w:t>
      </w:r>
      <w:proofErr w:type="spellStart"/>
      <w:r w:rsidR="001E7C04" w:rsidRPr="00C325B9">
        <w:rPr>
          <w:rFonts w:ascii="Palatino Linotype" w:hAnsi="Palatino Linotype"/>
          <w:bCs/>
          <w:sz w:val="18"/>
          <w:szCs w:val="18"/>
        </w:rPr>
        <w:t>resolvat</w:t>
      </w:r>
      <w:proofErr w:type="spellEnd"/>
      <w:r w:rsidR="00CA3BD1" w:rsidRPr="00C325B9">
        <w:rPr>
          <w:rFonts w:ascii="Palatino Linotype" w:hAnsi="Palatino Linotype"/>
          <w:bCs/>
          <w:sz w:val="18"/>
          <w:szCs w:val="18"/>
        </w:rPr>
        <w:t xml:space="preserve"> </w:t>
      </w:r>
      <w:r w:rsidR="001E7C04" w:rsidRPr="00C325B9">
        <w:rPr>
          <w:rFonts w:ascii="Palatino Linotype" w:hAnsi="Palatino Linotype"/>
          <w:bCs/>
          <w:sz w:val="18"/>
          <w:szCs w:val="18"/>
        </w:rPr>
        <w:t>: pléonasme constant (</w:t>
      </w:r>
      <w:r w:rsidR="00DA5EDD" w:rsidRPr="00C325B9">
        <w:rPr>
          <w:rFonts w:ascii="Palatino Linotype" w:hAnsi="Palatino Linotype"/>
          <w:bCs/>
          <w:sz w:val="18"/>
          <w:szCs w:val="18"/>
        </w:rPr>
        <w:t>E. - R.</w:t>
      </w:r>
      <w:r w:rsidR="001E7C04" w:rsidRPr="00C325B9">
        <w:rPr>
          <w:rFonts w:ascii="Palatino Linotype" w:hAnsi="Palatino Linotype"/>
          <w:bCs/>
          <w:sz w:val="18"/>
          <w:szCs w:val="18"/>
        </w:rPr>
        <w:t>)</w:t>
      </w:r>
      <w:r w:rsidR="008813F4" w:rsidRPr="00C325B9">
        <w:rPr>
          <w:rFonts w:ascii="Palatino Linotype" w:hAnsi="Palatino Linotype"/>
          <w:bCs/>
          <w:sz w:val="18"/>
          <w:szCs w:val="18"/>
        </w:rPr>
        <w:t xml:space="preserve">. </w:t>
      </w:r>
      <w:r w:rsidR="00AB04E5" w:rsidRPr="00C325B9">
        <w:rPr>
          <w:rFonts w:ascii="Palatino Linotype" w:hAnsi="Palatino Linotype"/>
          <w:bCs/>
          <w:sz w:val="18"/>
          <w:szCs w:val="18"/>
        </w:rPr>
        <w:br/>
      </w:r>
      <w:r w:rsidR="00AB04E5" w:rsidRPr="00C325B9">
        <w:rPr>
          <w:rFonts w:ascii="Palatino Linotype" w:hAnsi="Palatino Linotype"/>
          <w:b/>
          <w:bCs/>
          <w:color w:val="C00000"/>
          <w:sz w:val="18"/>
          <w:szCs w:val="18"/>
        </w:rPr>
        <w:t xml:space="preserve">         </w:t>
      </w:r>
      <w:r w:rsidR="008813F4" w:rsidRPr="00C325B9">
        <w:rPr>
          <w:rFonts w:ascii="Palatino Linotype" w:hAnsi="Palatino Linotype"/>
          <w:b/>
          <w:bCs/>
          <w:color w:val="C00000"/>
          <w:sz w:val="18"/>
          <w:szCs w:val="18"/>
        </w:rPr>
        <w:t>NB.</w:t>
      </w:r>
      <w:r w:rsidR="008813F4" w:rsidRPr="00C325B9">
        <w:rPr>
          <w:rFonts w:ascii="Palatino Linotype" w:hAnsi="Palatino Linotype"/>
          <w:bCs/>
          <w:sz w:val="18"/>
          <w:szCs w:val="18"/>
        </w:rPr>
        <w:t xml:space="preserve"> </w:t>
      </w:r>
      <w:r w:rsidR="008813F4" w:rsidRPr="00C325B9">
        <w:rPr>
          <w:rFonts w:ascii="Palatino Linotype" w:hAnsi="Palatino Linotype"/>
          <w:b/>
          <w:bCs/>
          <w:sz w:val="18"/>
          <w:szCs w:val="18"/>
        </w:rPr>
        <w:t xml:space="preserve">Notion, Dictionnaire.   </w:t>
      </w:r>
      <w:proofErr w:type="spellStart"/>
      <w:r w:rsidR="008813F4" w:rsidRPr="00C325B9">
        <w:rPr>
          <w:rFonts w:ascii="Palatino Linotype" w:hAnsi="Palatino Linotype"/>
          <w:b/>
          <w:bCs/>
          <w:sz w:val="18"/>
          <w:szCs w:val="18"/>
        </w:rPr>
        <w:t>Nātūra</w:t>
      </w:r>
      <w:proofErr w:type="spellEnd"/>
      <w:r w:rsidR="008813F4" w:rsidRPr="00C325B9">
        <w:rPr>
          <w:rFonts w:ascii="Palatino Linotype" w:hAnsi="Palatino Linotype"/>
          <w:b/>
          <w:bCs/>
          <w:sz w:val="18"/>
          <w:szCs w:val="18"/>
        </w:rPr>
        <w:t>, æ, f.</w:t>
      </w:r>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sz w:val="18"/>
          <w:szCs w:val="18"/>
        </w:rPr>
        <w:t>nascor</w:t>
      </w:r>
      <w:proofErr w:type="spellEnd"/>
      <w:r w:rsidR="008813F4" w:rsidRPr="00C325B9">
        <w:rPr>
          <w:rFonts w:ascii="Palatino Linotype" w:hAnsi="Palatino Linotype"/>
          <w:bCs/>
          <w:sz w:val="18"/>
          <w:szCs w:val="18"/>
        </w:rPr>
        <w:t>] : 1 - action de mettre au monde, génération, naissance</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2 - nature, essence, propriété, qualité, constitution, manière d'être, configuration (</w:t>
      </w:r>
      <w:r w:rsidR="008813F4" w:rsidRPr="00C325B9">
        <w:rPr>
          <w:rFonts w:ascii="Palatino Linotype" w:hAnsi="Palatino Linotype"/>
          <w:bCs/>
          <w:i/>
          <w:iCs/>
          <w:sz w:val="18"/>
          <w:szCs w:val="18"/>
        </w:rPr>
        <w:t>d'un lieu</w:t>
      </w:r>
      <w:r w:rsidR="008813F4"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w:t>
      </w:r>
      <w:proofErr w:type="gramEnd"/>
      <w:r w:rsidR="008813F4" w:rsidRPr="00C325B9">
        <w:rPr>
          <w:rFonts w:ascii="Palatino Linotype" w:hAnsi="Palatino Linotype"/>
          <w:bCs/>
          <w:i/>
          <w:iCs/>
          <w:sz w:val="18"/>
          <w:szCs w:val="18"/>
        </w:rPr>
        <w:t xml:space="preserve">dans Lucrèce, </w:t>
      </w:r>
      <w:proofErr w:type="spellStart"/>
      <w:r w:rsidR="008813F4" w:rsidRPr="00C325B9">
        <w:rPr>
          <w:rFonts w:ascii="Palatino Linotype" w:hAnsi="Palatino Linotype"/>
          <w:bCs/>
          <w:i/>
          <w:iCs/>
          <w:sz w:val="18"/>
          <w:szCs w:val="18"/>
        </w:rPr>
        <w:t>natura</w:t>
      </w:r>
      <w:proofErr w:type="spellEnd"/>
      <w:r w:rsidR="008813F4" w:rsidRPr="00C325B9">
        <w:rPr>
          <w:rFonts w:ascii="Palatino Linotype" w:hAnsi="Palatino Linotype"/>
          <w:bCs/>
          <w:i/>
          <w:iCs/>
          <w:sz w:val="18"/>
          <w:szCs w:val="18"/>
        </w:rPr>
        <w:t xml:space="preserve"> avec un </w:t>
      </w:r>
      <w:proofErr w:type="spellStart"/>
      <w:r w:rsidR="008813F4" w:rsidRPr="00C325B9">
        <w:rPr>
          <w:rFonts w:ascii="Palatino Linotype" w:hAnsi="Palatino Linotype"/>
          <w:bCs/>
          <w:i/>
          <w:iCs/>
          <w:sz w:val="18"/>
          <w:szCs w:val="18"/>
        </w:rPr>
        <w:t>gén</w:t>
      </w:r>
      <w:proofErr w:type="spellEnd"/>
      <w:r w:rsidR="008813F4" w:rsidRPr="00C325B9">
        <w:rPr>
          <w:rFonts w:ascii="Palatino Linotype" w:hAnsi="Palatino Linotype"/>
          <w:bCs/>
          <w:i/>
          <w:iCs/>
          <w:sz w:val="18"/>
          <w:szCs w:val="18"/>
        </w:rPr>
        <w:t xml:space="preserve">. </w:t>
      </w:r>
      <w:proofErr w:type="gramStart"/>
      <w:r w:rsidR="008813F4" w:rsidRPr="00C325B9">
        <w:rPr>
          <w:rFonts w:ascii="Palatino Linotype" w:hAnsi="Palatino Linotype"/>
          <w:bCs/>
          <w:i/>
          <w:iCs/>
          <w:sz w:val="18"/>
          <w:szCs w:val="18"/>
        </w:rPr>
        <w:t>forme</w:t>
      </w:r>
      <w:proofErr w:type="gramEnd"/>
      <w:r w:rsidR="008813F4" w:rsidRPr="00C325B9">
        <w:rPr>
          <w:rFonts w:ascii="Palatino Linotype" w:hAnsi="Palatino Linotype"/>
          <w:bCs/>
          <w:i/>
          <w:iCs/>
          <w:sz w:val="18"/>
          <w:szCs w:val="18"/>
        </w:rPr>
        <w:t xml:space="preserve"> souvent une sorte de périphrase.  ‖</w:t>
      </w:r>
      <w:r w:rsidR="00CA3BD1" w:rsidRPr="00C325B9">
        <w:rPr>
          <w:rFonts w:ascii="Palatino Linotype" w:hAnsi="Palatino Linotype"/>
          <w:bCs/>
          <w:sz w:val="18"/>
          <w:szCs w:val="18"/>
        </w:rPr>
        <w:t xml:space="preserve">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animantum</w:t>
      </w:r>
      <w:proofErr w:type="spellEnd"/>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sz w:val="18"/>
          <w:szCs w:val="18"/>
        </w:rPr>
        <w:t>Lucr</w:t>
      </w:r>
      <w:proofErr w:type="spellEnd"/>
      <w:r w:rsidR="008813F4" w:rsidRPr="00C325B9">
        <w:rPr>
          <w:rFonts w:ascii="Palatino Linotype" w:hAnsi="Palatino Linotype"/>
          <w:bCs/>
          <w:sz w:val="18"/>
          <w:szCs w:val="18"/>
        </w:rPr>
        <w:t xml:space="preserve">. 1,194 = </w:t>
      </w:r>
      <w:proofErr w:type="spellStart"/>
      <w:r w:rsidR="008813F4" w:rsidRPr="00C325B9">
        <w:rPr>
          <w:rFonts w:ascii="Palatino Linotype" w:hAnsi="Palatino Linotype"/>
          <w:b/>
          <w:bCs/>
          <w:sz w:val="18"/>
          <w:szCs w:val="18"/>
        </w:rPr>
        <w:t>animantes</w:t>
      </w:r>
      <w:proofErr w:type="spellEnd"/>
      <w:r w:rsidR="008813F4" w:rsidRPr="00C325B9">
        <w:rPr>
          <w:rFonts w:ascii="Palatino Linotype" w:hAnsi="Palatino Linotype"/>
          <w:bCs/>
          <w:sz w:val="18"/>
          <w:szCs w:val="18"/>
        </w:rPr>
        <w:t xml:space="preserve"> : les êtres vivants ‖</w:t>
      </w:r>
      <w:proofErr w:type="spellStart"/>
      <w:r w:rsidR="008813F4" w:rsidRPr="00C325B9">
        <w:rPr>
          <w:rFonts w:ascii="Palatino Linotype" w:hAnsi="Palatino Linotype"/>
          <w:b/>
          <w:bCs/>
          <w:sz w:val="18"/>
          <w:szCs w:val="18"/>
        </w:rPr>
        <w:t>animi</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sz w:val="18"/>
          <w:szCs w:val="18"/>
        </w:rPr>
        <w:t>Lucr</w:t>
      </w:r>
      <w:proofErr w:type="spellEnd"/>
      <w:r w:rsidR="008813F4" w:rsidRPr="00C325B9">
        <w:rPr>
          <w:rFonts w:ascii="Palatino Linotype" w:hAnsi="Palatino Linotype"/>
          <w:bCs/>
          <w:sz w:val="18"/>
          <w:szCs w:val="18"/>
        </w:rPr>
        <w:t>. 3, 43 =</w:t>
      </w:r>
      <w:r w:rsidR="008813F4" w:rsidRPr="00C325B9">
        <w:rPr>
          <w:rFonts w:ascii="Palatino Linotype" w:hAnsi="Palatino Linotype"/>
          <w:b/>
          <w:bCs/>
          <w:sz w:val="18"/>
          <w:szCs w:val="18"/>
        </w:rPr>
        <w:t>animus</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3 - nature (</w:t>
      </w:r>
      <w:r w:rsidR="008813F4" w:rsidRPr="00C325B9">
        <w:rPr>
          <w:rFonts w:ascii="Palatino Linotype" w:hAnsi="Palatino Linotype"/>
          <w:bCs/>
          <w:i/>
          <w:iCs/>
          <w:sz w:val="18"/>
          <w:szCs w:val="18"/>
        </w:rPr>
        <w:t>avec ses lois</w:t>
      </w:r>
      <w:r w:rsidR="008813F4" w:rsidRPr="00C325B9">
        <w:rPr>
          <w:rFonts w:ascii="Palatino Linotype" w:hAnsi="Palatino Linotype"/>
          <w:bCs/>
          <w:sz w:val="18"/>
          <w:szCs w:val="18"/>
        </w:rPr>
        <w:t>), ordre naturel, cours des choses</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4 - nature particulière (</w:t>
      </w:r>
      <w:r w:rsidR="008813F4" w:rsidRPr="00C325B9">
        <w:rPr>
          <w:rFonts w:ascii="Palatino Linotype" w:hAnsi="Palatino Linotype"/>
          <w:bCs/>
          <w:i/>
          <w:iCs/>
          <w:sz w:val="18"/>
          <w:szCs w:val="18"/>
        </w:rPr>
        <w:t>du corps ou de l'âme</w:t>
      </w:r>
      <w:r w:rsidR="008813F4" w:rsidRPr="00C325B9">
        <w:rPr>
          <w:rFonts w:ascii="Palatino Linotype" w:hAnsi="Palatino Linotype"/>
          <w:bCs/>
          <w:sz w:val="18"/>
          <w:szCs w:val="18"/>
        </w:rPr>
        <w:t>), dispositions naturelles, instinct, inclinations, tempérament, naturel, caractère</w:t>
      </w:r>
      <w:r w:rsidR="00CA3BD1"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i/>
          <w:iCs/>
          <w:sz w:val="18"/>
          <w:szCs w:val="18"/>
        </w:rPr>
        <w:t>plur</w:t>
      </w:r>
      <w:proofErr w:type="spellEnd"/>
      <w:r w:rsidR="008813F4" w:rsidRPr="00C325B9">
        <w:rPr>
          <w:rFonts w:ascii="Palatino Linotype" w:hAnsi="Palatino Linotype"/>
          <w:bCs/>
          <w:i/>
          <w:iCs/>
          <w:sz w:val="18"/>
          <w:szCs w:val="18"/>
        </w:rPr>
        <w:t>.</w:t>
      </w:r>
      <w:proofErr w:type="gramEnd"/>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
          <w:bCs/>
          <w:sz w:val="18"/>
          <w:szCs w:val="18"/>
        </w:rPr>
        <w:t>naturæ</w:t>
      </w:r>
      <w:proofErr w:type="spellEnd"/>
      <w:r w:rsidR="008813F4"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Cic</w:t>
      </w:r>
      <w:proofErr w:type="gramEnd"/>
      <w:r w:rsidR="008813F4" w:rsidRPr="00C325B9">
        <w:rPr>
          <w:rFonts w:ascii="Palatino Linotype" w:hAnsi="Palatino Linotype"/>
          <w:bCs/>
          <w:sz w:val="18"/>
          <w:szCs w:val="18"/>
        </w:rPr>
        <w:t>.</w:t>
      </w:r>
      <w:proofErr w:type="gramStart"/>
      <w:r w:rsidR="008813F4" w:rsidRPr="00C325B9">
        <w:rPr>
          <w:rFonts w:ascii="Palatino Linotype" w:hAnsi="Palatino Linotype"/>
          <w:bCs/>
          <w:sz w:val="18"/>
          <w:szCs w:val="18"/>
        </w:rPr>
        <w:t>):</w:t>
      </w:r>
      <w:proofErr w:type="gramEnd"/>
      <w:r w:rsidR="008813F4" w:rsidRPr="00C325B9">
        <w:rPr>
          <w:rFonts w:ascii="Palatino Linotype" w:hAnsi="Palatino Linotype"/>
          <w:bCs/>
          <w:sz w:val="18"/>
          <w:szCs w:val="18"/>
        </w:rPr>
        <w:t xml:space="preserve"> caractères, types</w:t>
      </w:r>
      <w:r w:rsidR="00CA3BD1" w:rsidRPr="00C325B9">
        <w:rPr>
          <w:rFonts w:ascii="Palatino Linotype" w:hAnsi="Palatino Linotype"/>
          <w:bCs/>
          <w:i/>
          <w:iCs/>
          <w:sz w:val="18"/>
          <w:szCs w:val="18"/>
        </w:rPr>
        <w:t xml:space="preserve"> </w:t>
      </w:r>
      <w:r w:rsidR="008813F4" w:rsidRPr="00C325B9">
        <w:rPr>
          <w:rFonts w:ascii="Palatino Linotype" w:hAnsi="Palatino Linotype"/>
          <w:bCs/>
          <w:i/>
          <w:iCs/>
          <w:sz w:val="18"/>
          <w:szCs w:val="18"/>
        </w:rPr>
        <w:t xml:space="preserve">;       </w:t>
      </w:r>
      <w:r w:rsidR="008813F4" w:rsidRPr="00C325B9">
        <w:rPr>
          <w:rFonts w:ascii="Palatino Linotype" w:hAnsi="Palatino Linotype"/>
          <w:bCs/>
          <w:sz w:val="18"/>
          <w:szCs w:val="18"/>
        </w:rPr>
        <w:t>5 - le monde, la nature, l'univers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rerum</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mundi</w:t>
      </w:r>
      <w:proofErr w:type="spellEnd"/>
      <w:r w:rsidR="008813F4" w:rsidRPr="00C325B9">
        <w:rPr>
          <w:rFonts w:ascii="Palatino Linotype" w:hAnsi="Palatino Linotype"/>
          <w:b/>
          <w:bCs/>
          <w:sz w:val="18"/>
          <w:szCs w:val="18"/>
        </w:rPr>
        <w:t xml:space="preserve">) </w:t>
      </w:r>
      <w:r w:rsidR="008813F4" w:rsidRPr="00C325B9">
        <w:rPr>
          <w:rFonts w:ascii="Palatino Linotype" w:hAnsi="Palatino Linotype"/>
          <w:bCs/>
          <w:sz w:val="18"/>
          <w:szCs w:val="18"/>
        </w:rPr>
        <w:t>: la nature, le monde, l'univers.</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6 - matière, élément, espèce, sorte.</w:t>
      </w:r>
    </w:p>
  </w:footnote>
  <w:footnote w:id="58">
    <w:p w:rsidR="00D61B9D" w:rsidRPr="00C325B9" w:rsidRDefault="00D61B9D"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963A5" w:rsidRPr="00C325B9">
        <w:rPr>
          <w:rFonts w:ascii="Palatino Linotype" w:eastAsia="Times New Roman" w:hAnsi="Palatino Linotype" w:cs="Times New Roman"/>
          <w:b/>
          <w:kern w:val="0"/>
          <w:sz w:val="18"/>
          <w:szCs w:val="18"/>
          <w:lang w:eastAsia="fr-FR"/>
          <w14:ligatures w14:val="none"/>
        </w:rPr>
        <w:t xml:space="preserve">58. </w:t>
      </w:r>
      <w:r w:rsidR="00AB04E5" w:rsidRPr="00C325B9">
        <w:rPr>
          <w:rFonts w:ascii="Palatino Linotype" w:eastAsia="Times New Roman" w:hAnsi="Palatino Linotype" w:cs="Times New Roman"/>
          <w:b/>
          <w:kern w:val="0"/>
          <w:sz w:val="18"/>
          <w:szCs w:val="18"/>
          <w:lang w:eastAsia="fr-FR"/>
          <w14:ligatures w14:val="none"/>
        </w:rPr>
        <w:t xml:space="preserve">— </w:t>
      </w:r>
      <w:proofErr w:type="spellStart"/>
      <w:r w:rsidR="00B963A5" w:rsidRPr="00C325B9">
        <w:rPr>
          <w:rFonts w:ascii="Palatino Linotype" w:eastAsia="Times New Roman" w:hAnsi="Palatino Linotype" w:cs="Times New Roman"/>
          <w:b/>
          <w:kern w:val="0"/>
          <w:sz w:val="18"/>
          <w:szCs w:val="18"/>
          <w:lang w:eastAsia="fr-FR"/>
          <w14:ligatures w14:val="none"/>
        </w:rPr>
        <w:t>quae</w:t>
      </w:r>
      <w:proofErr w:type="spellEnd"/>
      <w:r w:rsidR="00B963A5" w:rsidRPr="00C325B9">
        <w:rPr>
          <w:rFonts w:ascii="Palatino Linotype" w:eastAsia="Times New Roman" w:hAnsi="Palatino Linotype" w:cs="Times New Roman"/>
          <w:b/>
          <w:kern w:val="0"/>
          <w:sz w:val="18"/>
          <w:szCs w:val="18"/>
          <w:lang w:eastAsia="fr-FR"/>
          <w14:ligatures w14:val="none"/>
        </w:rPr>
        <w:t xml:space="preserve"> nos </w:t>
      </w:r>
      <w:proofErr w:type="spellStart"/>
      <w:r w:rsidR="00B963A5" w:rsidRPr="00C325B9">
        <w:rPr>
          <w:rFonts w:ascii="Palatino Linotype" w:eastAsia="Times New Roman" w:hAnsi="Palatino Linotype" w:cs="Times New Roman"/>
          <w:b/>
          <w:kern w:val="0"/>
          <w:sz w:val="18"/>
          <w:szCs w:val="18"/>
          <w:lang w:eastAsia="fr-FR"/>
          <w14:ligatures w14:val="none"/>
        </w:rPr>
        <w:t>materiem</w:t>
      </w:r>
      <w:proofErr w:type="spellEnd"/>
      <w:r w:rsidR="00B963A5" w:rsidRPr="00C325B9">
        <w:rPr>
          <w:rFonts w:ascii="Palatino Linotype" w:eastAsia="Times New Roman" w:hAnsi="Palatino Linotype" w:cs="Times New Roman"/>
          <w:b/>
          <w:kern w:val="0"/>
          <w:sz w:val="18"/>
          <w:szCs w:val="18"/>
          <w:lang w:eastAsia="fr-FR"/>
          <w14:ligatures w14:val="none"/>
        </w:rPr>
        <w:t xml:space="preserve"> et </w:t>
      </w:r>
      <w:proofErr w:type="spellStart"/>
      <w:r w:rsidR="00B963A5" w:rsidRPr="00C325B9">
        <w:rPr>
          <w:rFonts w:ascii="Palatino Linotype" w:eastAsia="Times New Roman" w:hAnsi="Palatino Linotype" w:cs="Times New Roman"/>
          <w:b/>
          <w:kern w:val="0"/>
          <w:sz w:val="18"/>
          <w:szCs w:val="18"/>
          <w:lang w:eastAsia="fr-FR"/>
          <w14:ligatures w14:val="none"/>
        </w:rPr>
        <w:t>genitalia</w:t>
      </w:r>
      <w:proofErr w:type="spellEnd"/>
      <w:r w:rsidR="00B963A5" w:rsidRPr="00C325B9">
        <w:rPr>
          <w:rFonts w:ascii="Palatino Linotype" w:eastAsia="Times New Roman" w:hAnsi="Palatino Linotype" w:cs="Times New Roman"/>
          <w:b/>
          <w:kern w:val="0"/>
          <w:sz w:val="18"/>
          <w:szCs w:val="18"/>
          <w:lang w:eastAsia="fr-FR"/>
          <w14:ligatures w14:val="none"/>
        </w:rPr>
        <w:t xml:space="preserve"> </w:t>
      </w:r>
      <w:proofErr w:type="spellStart"/>
      <w:r w:rsidR="00B963A5" w:rsidRPr="00C325B9">
        <w:rPr>
          <w:rFonts w:ascii="Palatino Linotype" w:eastAsia="Times New Roman" w:hAnsi="Palatino Linotype" w:cs="Times New Roman"/>
          <w:b/>
          <w:kern w:val="0"/>
          <w:sz w:val="18"/>
          <w:szCs w:val="18"/>
          <w:lang w:eastAsia="fr-FR"/>
          <w14:ligatures w14:val="none"/>
        </w:rPr>
        <w:t>corpora</w:t>
      </w:r>
      <w:proofErr w:type="spellEnd"/>
      <w:r w:rsidR="00B963A5" w:rsidRPr="00C325B9">
        <w:rPr>
          <w:rFonts w:ascii="Palatino Linotype" w:eastAsia="Times New Roman" w:hAnsi="Palatino Linotype" w:cs="Times New Roman"/>
          <w:b/>
          <w:kern w:val="0"/>
          <w:sz w:val="18"/>
          <w:szCs w:val="18"/>
          <w:lang w:eastAsia="fr-FR"/>
          <w14:ligatures w14:val="none"/>
        </w:rPr>
        <w:t xml:space="preserve"> rebus</w:t>
      </w:r>
      <w:r w:rsidR="00B963A5" w:rsidRPr="00C325B9">
        <w:rPr>
          <w:rStyle w:val="Appelnotedebasdep"/>
          <w:rFonts w:ascii="Palatino Linotype" w:eastAsia="Times New Roman" w:hAnsi="Palatino Linotype" w:cs="Times New Roman"/>
          <w:b/>
          <w:kern w:val="0"/>
          <w:sz w:val="18"/>
          <w:szCs w:val="18"/>
          <w:vertAlign w:val="baseline"/>
          <w:lang w:eastAsia="fr-FR"/>
          <w14:ligatures w14:val="none"/>
        </w:rPr>
        <w:t xml:space="preserve"> </w:t>
      </w:r>
      <w:r w:rsidRPr="00C325B9">
        <w:rPr>
          <w:rFonts w:ascii="Palatino Linotype" w:hAnsi="Palatino Linotype" w:cs="Times New Roman"/>
          <w:b/>
          <w:sz w:val="18"/>
          <w:szCs w:val="18"/>
        </w:rPr>
        <w:t xml:space="preserve">—     </w:t>
      </w:r>
      <w:r w:rsidR="006B473F" w:rsidRPr="00C325B9">
        <w:rPr>
          <w:rFonts w:ascii="Palatino Linotype" w:hAnsi="Palatino Linotype" w:cs="Times New Roman"/>
          <w:b/>
          <w:sz w:val="18"/>
          <w:szCs w:val="18"/>
        </w:rPr>
        <w:t xml:space="preserve"> </w:t>
      </w:r>
      <w:proofErr w:type="spellStart"/>
      <w:r w:rsidR="006B473F" w:rsidRPr="00C325B9">
        <w:rPr>
          <w:rFonts w:ascii="Palatino Linotype" w:hAnsi="Palatino Linotype" w:cs="Times New Roman"/>
          <w:b/>
          <w:sz w:val="18"/>
          <w:szCs w:val="18"/>
        </w:rPr>
        <w:t>Materies</w:t>
      </w:r>
      <w:proofErr w:type="spellEnd"/>
      <w:r w:rsidR="006B473F" w:rsidRPr="00C325B9">
        <w:rPr>
          <w:rFonts w:ascii="Palatino Linotype" w:hAnsi="Palatino Linotype" w:cs="Times New Roman"/>
          <w:sz w:val="18"/>
          <w:szCs w:val="18"/>
        </w:rPr>
        <w:t xml:space="preserve"> répond en général au </w:t>
      </w:r>
      <w:proofErr w:type="gramStart"/>
      <w:r w:rsidR="006B473F" w:rsidRPr="00C325B9">
        <w:rPr>
          <w:rFonts w:ascii="Palatino Linotype" w:hAnsi="Palatino Linotype" w:cs="Times New Roman"/>
          <w:sz w:val="18"/>
          <w:szCs w:val="18"/>
        </w:rPr>
        <w:t xml:space="preserve">grec  </w:t>
      </w:r>
      <w:proofErr w:type="spellStart"/>
      <w:r w:rsidR="006B473F" w:rsidRPr="00C325B9">
        <w:rPr>
          <w:rFonts w:ascii="Palatino Linotype" w:hAnsi="Palatino Linotype" w:cs="Times New Roman"/>
          <w:b/>
          <w:bCs/>
          <w:sz w:val="18"/>
          <w:szCs w:val="18"/>
        </w:rPr>
        <w:t>ὕλη</w:t>
      </w:r>
      <w:proofErr w:type="spellEnd"/>
      <w:proofErr w:type="gramEnd"/>
      <w:r w:rsidR="00CA3BD1" w:rsidRPr="00C325B9">
        <w:rPr>
          <w:rFonts w:ascii="Palatino Linotype" w:hAnsi="Palatino Linotype" w:cs="Times New Roman"/>
          <w:b/>
          <w:bCs/>
          <w:sz w:val="18"/>
          <w:szCs w:val="18"/>
        </w:rPr>
        <w:t xml:space="preserve"> </w:t>
      </w:r>
      <w:proofErr w:type="gramStart"/>
      <w:r w:rsidR="006B473F" w:rsidRPr="00C325B9">
        <w:rPr>
          <w:rFonts w:ascii="Palatino Linotype" w:hAnsi="Palatino Linotype" w:cs="Times New Roman"/>
          <w:b/>
          <w:bCs/>
          <w:sz w:val="18"/>
          <w:szCs w:val="18"/>
        </w:rPr>
        <w:t xml:space="preserve">; </w:t>
      </w:r>
      <w:r w:rsidR="006B473F" w:rsidRPr="00C325B9">
        <w:rPr>
          <w:rFonts w:ascii="Palatino Linotype" w:hAnsi="Palatino Linotype" w:cs="Times New Roman"/>
          <w:b/>
          <w:sz w:val="18"/>
          <w:szCs w:val="18"/>
        </w:rPr>
        <w:t xml:space="preserve"> </w:t>
      </w:r>
      <w:proofErr w:type="spellStart"/>
      <w:r w:rsidR="006B473F" w:rsidRPr="00C325B9">
        <w:rPr>
          <w:rFonts w:ascii="Palatino Linotype" w:hAnsi="Palatino Linotype" w:cs="Times New Roman"/>
          <w:b/>
          <w:sz w:val="18"/>
          <w:szCs w:val="18"/>
        </w:rPr>
        <w:t>Genitalia</w:t>
      </w:r>
      <w:proofErr w:type="spellEnd"/>
      <w:proofErr w:type="gramEnd"/>
      <w:r w:rsidR="006B473F" w:rsidRPr="00C325B9">
        <w:rPr>
          <w:rFonts w:ascii="Palatino Linotype" w:hAnsi="Palatino Linotype" w:cs="Times New Roman"/>
          <w:b/>
          <w:sz w:val="18"/>
          <w:szCs w:val="18"/>
        </w:rPr>
        <w:t xml:space="preserve"> </w:t>
      </w:r>
      <w:proofErr w:type="spellStart"/>
      <w:r w:rsidR="006B473F" w:rsidRPr="00C325B9">
        <w:rPr>
          <w:rFonts w:ascii="Palatino Linotype" w:hAnsi="Palatino Linotype" w:cs="Times New Roman"/>
          <w:b/>
          <w:sz w:val="18"/>
          <w:szCs w:val="18"/>
        </w:rPr>
        <w:t>corpora</w:t>
      </w:r>
      <w:proofErr w:type="spellEnd"/>
      <w:r w:rsidR="006B473F" w:rsidRPr="00C325B9">
        <w:rPr>
          <w:rFonts w:ascii="Palatino Linotype" w:hAnsi="Palatino Linotype" w:cs="Times New Roman"/>
          <w:b/>
          <w:sz w:val="18"/>
          <w:szCs w:val="18"/>
        </w:rPr>
        <w:t xml:space="preserve"> </w:t>
      </w:r>
      <w:r w:rsidR="006B473F" w:rsidRPr="00C325B9">
        <w:rPr>
          <w:rFonts w:ascii="Palatino Linotype" w:hAnsi="Palatino Linotype" w:cs="Times New Roman"/>
          <w:sz w:val="18"/>
          <w:szCs w:val="18"/>
        </w:rPr>
        <w:t xml:space="preserve">à </w:t>
      </w:r>
      <w:proofErr w:type="spellStart"/>
      <w:r w:rsidR="006B473F" w:rsidRPr="00C325B9">
        <w:rPr>
          <w:rFonts w:ascii="Palatino Linotype" w:hAnsi="Palatino Linotype" w:cs="Times New Roman"/>
          <w:b/>
          <w:sz w:val="18"/>
          <w:szCs w:val="18"/>
        </w:rPr>
        <w:t>γεννητικ</w:t>
      </w:r>
      <w:proofErr w:type="spellEnd"/>
      <w:r w:rsidR="006B473F" w:rsidRPr="00C325B9">
        <w:rPr>
          <w:rFonts w:ascii="Palatino Linotype" w:hAnsi="Palatino Linotype" w:cs="Times New Roman"/>
          <w:b/>
          <w:sz w:val="18"/>
          <w:szCs w:val="18"/>
        </w:rPr>
        <w:t xml:space="preserve">ὰ </w:t>
      </w:r>
      <w:proofErr w:type="spellStart"/>
      <w:r w:rsidR="006B473F" w:rsidRPr="00C325B9">
        <w:rPr>
          <w:rFonts w:ascii="Palatino Linotype" w:hAnsi="Palatino Linotype" w:cs="Times New Roman"/>
          <w:b/>
          <w:sz w:val="18"/>
          <w:szCs w:val="18"/>
        </w:rPr>
        <w:t>σώμ</w:t>
      </w:r>
      <w:proofErr w:type="spellEnd"/>
      <w:r w:rsidR="006B473F" w:rsidRPr="00C325B9">
        <w:rPr>
          <w:rFonts w:ascii="Palatino Linotype" w:hAnsi="Palatino Linotype" w:cs="Times New Roman"/>
          <w:b/>
          <w:sz w:val="18"/>
          <w:szCs w:val="18"/>
        </w:rPr>
        <w:t>ατα</w:t>
      </w:r>
      <w:r w:rsidR="006B473F" w:rsidRPr="00C325B9">
        <w:rPr>
          <w:rFonts w:ascii="Palatino Linotype" w:hAnsi="Palatino Linotype" w:cs="Times New Roman"/>
          <w:sz w:val="18"/>
          <w:szCs w:val="18"/>
        </w:rPr>
        <w:t xml:space="preserve"> (</w:t>
      </w:r>
      <w:r w:rsidR="00DA5EDD" w:rsidRPr="00C325B9">
        <w:rPr>
          <w:rFonts w:ascii="Palatino Linotype" w:hAnsi="Palatino Linotype" w:cs="Times New Roman"/>
          <w:sz w:val="18"/>
          <w:szCs w:val="18"/>
        </w:rPr>
        <w:t>E. - R.</w:t>
      </w:r>
      <w:r w:rsidR="006B473F" w:rsidRPr="00C325B9">
        <w:rPr>
          <w:rFonts w:ascii="Palatino Linotype" w:hAnsi="Palatino Linotype" w:cs="Times New Roman"/>
          <w:sz w:val="18"/>
          <w:szCs w:val="18"/>
        </w:rPr>
        <w:t xml:space="preserve">)  </w:t>
      </w:r>
      <w:r w:rsidR="00DA5EDD" w:rsidRPr="00C325B9">
        <w:rPr>
          <w:rFonts w:ascii="Palatino Linotype" w:hAnsi="Palatino Linotype" w:cs="Times New Roman"/>
          <w:sz w:val="18"/>
          <w:szCs w:val="18"/>
        </w:rPr>
        <w:t xml:space="preserve">  </w:t>
      </w:r>
      <w:r w:rsidR="006B473F" w:rsidRPr="00C325B9">
        <w:rPr>
          <w:rFonts w:ascii="Palatino Linotype" w:hAnsi="Palatino Linotype" w:cs="Times New Roman"/>
          <w:sz w:val="18"/>
          <w:szCs w:val="18"/>
        </w:rPr>
        <w:t xml:space="preserve"> </w:t>
      </w:r>
      <w:r w:rsidR="006B473F" w:rsidRPr="00C325B9">
        <w:rPr>
          <w:rFonts w:ascii="Palatino Linotype" w:hAnsi="Palatino Linotype" w:cs="Times New Roman"/>
          <w:b/>
          <w:sz w:val="18"/>
          <w:szCs w:val="18"/>
        </w:rPr>
        <w:t>Rebus</w:t>
      </w:r>
      <w:r w:rsidR="00CA3BD1" w:rsidRPr="00C325B9">
        <w:rPr>
          <w:rFonts w:ascii="Palatino Linotype" w:hAnsi="Palatino Linotype" w:cs="Times New Roman"/>
          <w:b/>
          <w:sz w:val="18"/>
          <w:szCs w:val="18"/>
        </w:rPr>
        <w:t xml:space="preserve"> </w:t>
      </w:r>
      <w:r w:rsidR="00DA5EDD" w:rsidRPr="00C325B9">
        <w:rPr>
          <w:rFonts w:ascii="Palatino Linotype" w:hAnsi="Palatino Linotype" w:cs="Times New Roman"/>
          <w:b/>
          <w:sz w:val="18"/>
          <w:szCs w:val="18"/>
        </w:rPr>
        <w:t>:</w:t>
      </w:r>
      <w:r w:rsidR="006B473F" w:rsidRPr="00C325B9">
        <w:rPr>
          <w:rFonts w:ascii="Palatino Linotype" w:hAnsi="Palatino Linotype" w:cs="Times New Roman"/>
          <w:sz w:val="18"/>
          <w:szCs w:val="18"/>
        </w:rPr>
        <w:t xml:space="preserve"> </w:t>
      </w:r>
      <w:proofErr w:type="spellStart"/>
      <w:r w:rsidR="006B473F" w:rsidRPr="00C325B9">
        <w:rPr>
          <w:rFonts w:ascii="Palatino Linotype" w:hAnsi="Palatino Linotype" w:cs="Times New Roman"/>
          <w:sz w:val="18"/>
          <w:szCs w:val="18"/>
        </w:rPr>
        <w:t>dat</w:t>
      </w:r>
      <w:proofErr w:type="spellEnd"/>
      <w:r w:rsidR="006B473F" w:rsidRPr="00C325B9">
        <w:rPr>
          <w:rFonts w:ascii="Palatino Linotype" w:hAnsi="Palatino Linotype" w:cs="Times New Roman"/>
          <w:sz w:val="18"/>
          <w:szCs w:val="18"/>
        </w:rPr>
        <w:t xml:space="preserve">. </w:t>
      </w:r>
      <w:proofErr w:type="gramStart"/>
      <w:r w:rsidR="006B473F" w:rsidRPr="00C325B9">
        <w:rPr>
          <w:rFonts w:ascii="Palatino Linotype" w:hAnsi="Palatino Linotype" w:cs="Times New Roman"/>
          <w:sz w:val="18"/>
          <w:szCs w:val="18"/>
        </w:rPr>
        <w:t>au</w:t>
      </w:r>
      <w:proofErr w:type="gramEnd"/>
      <w:r w:rsidR="006B473F" w:rsidRPr="00C325B9">
        <w:rPr>
          <w:rFonts w:ascii="Palatino Linotype" w:hAnsi="Palatino Linotype" w:cs="Times New Roman"/>
          <w:sz w:val="18"/>
          <w:szCs w:val="18"/>
        </w:rPr>
        <w:t xml:space="preserve"> lieu du génitif </w:t>
      </w:r>
      <w:proofErr w:type="spellStart"/>
      <w:r w:rsidR="006B473F" w:rsidRPr="00C325B9">
        <w:rPr>
          <w:rFonts w:ascii="Palatino Linotype" w:hAnsi="Palatino Linotype" w:cs="Times New Roman"/>
          <w:b/>
          <w:sz w:val="18"/>
          <w:szCs w:val="18"/>
        </w:rPr>
        <w:t>rerum</w:t>
      </w:r>
      <w:proofErr w:type="spellEnd"/>
      <w:r w:rsidR="00CA3BD1" w:rsidRPr="00C325B9">
        <w:rPr>
          <w:rFonts w:ascii="Palatino Linotype" w:hAnsi="Palatino Linotype" w:cs="Times New Roman"/>
          <w:sz w:val="18"/>
          <w:szCs w:val="18"/>
        </w:rPr>
        <w:t xml:space="preserve"> </w:t>
      </w:r>
      <w:r w:rsidR="00DA5EDD" w:rsidRPr="00C325B9">
        <w:rPr>
          <w:rFonts w:ascii="Palatino Linotype" w:hAnsi="Palatino Linotype" w:cs="Times New Roman"/>
          <w:sz w:val="18"/>
          <w:szCs w:val="18"/>
        </w:rPr>
        <w:t xml:space="preserve">; confusion fréquente selon E. - </w:t>
      </w:r>
      <w:proofErr w:type="gramStart"/>
      <w:r w:rsidR="00DA5EDD" w:rsidRPr="00C325B9">
        <w:rPr>
          <w:rFonts w:ascii="Palatino Linotype" w:hAnsi="Palatino Linotype" w:cs="Times New Roman"/>
          <w:sz w:val="18"/>
          <w:szCs w:val="18"/>
        </w:rPr>
        <w:t>R..</w:t>
      </w:r>
      <w:proofErr w:type="gramEnd"/>
      <w:r w:rsidR="00DA5EDD" w:rsidRPr="00C325B9">
        <w:rPr>
          <w:rFonts w:ascii="Palatino Linotype" w:hAnsi="Palatino Linotype" w:cs="Times New Roman"/>
          <w:sz w:val="18"/>
          <w:szCs w:val="18"/>
        </w:rPr>
        <w:t xml:space="preserve"> </w:t>
      </w:r>
      <w:r w:rsidR="006B473F" w:rsidRPr="00C325B9">
        <w:rPr>
          <w:rFonts w:ascii="Palatino Linotype" w:hAnsi="Palatino Linotype" w:cs="Times New Roman"/>
          <w:sz w:val="18"/>
          <w:szCs w:val="18"/>
        </w:rPr>
        <w:t xml:space="preserve"> </w:t>
      </w:r>
    </w:p>
  </w:footnote>
  <w:footnote w:id="59">
    <w:p w:rsidR="00D61B9D" w:rsidRPr="00C325B9" w:rsidRDefault="00D61B9D"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547BA" w:rsidRPr="00C325B9">
        <w:rPr>
          <w:rFonts w:ascii="Palatino Linotype" w:eastAsia="Times New Roman" w:hAnsi="Palatino Linotype" w:cs="Times New Roman"/>
          <w:b/>
          <w:kern w:val="0"/>
          <w:sz w:val="18"/>
          <w:szCs w:val="18"/>
          <w:lang w:eastAsia="fr-FR"/>
          <w14:ligatures w14:val="none"/>
        </w:rPr>
        <w:t>59.</w:t>
      </w:r>
      <w:r w:rsidR="00AB04E5"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reddunda</w:t>
      </w:r>
      <w:proofErr w:type="spellEnd"/>
      <w:r w:rsidR="005547BA" w:rsidRPr="00C325B9">
        <w:rPr>
          <w:rFonts w:ascii="Palatino Linotype" w:eastAsia="Times New Roman" w:hAnsi="Palatino Linotype" w:cs="Times New Roman"/>
          <w:b/>
          <w:kern w:val="0"/>
          <w:sz w:val="18"/>
          <w:szCs w:val="18"/>
          <w:lang w:eastAsia="fr-FR"/>
          <w14:ligatures w14:val="none"/>
        </w:rPr>
        <w:t xml:space="preserve"> in </w:t>
      </w:r>
      <w:proofErr w:type="spellStart"/>
      <w:r w:rsidR="005547BA" w:rsidRPr="00C325B9">
        <w:rPr>
          <w:rFonts w:ascii="Palatino Linotype" w:eastAsia="Times New Roman" w:hAnsi="Palatino Linotype" w:cs="Times New Roman"/>
          <w:b/>
          <w:kern w:val="0"/>
          <w:sz w:val="18"/>
          <w:szCs w:val="18"/>
          <w:lang w:eastAsia="fr-FR"/>
          <w14:ligatures w14:val="none"/>
        </w:rPr>
        <w:t>ratione</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vocare</w:t>
      </w:r>
      <w:proofErr w:type="spellEnd"/>
      <w:r w:rsidR="005547BA" w:rsidRPr="00C325B9">
        <w:rPr>
          <w:rFonts w:ascii="Palatino Linotype" w:eastAsia="Times New Roman" w:hAnsi="Palatino Linotype" w:cs="Times New Roman"/>
          <w:b/>
          <w:kern w:val="0"/>
          <w:sz w:val="18"/>
          <w:szCs w:val="18"/>
          <w:lang w:eastAsia="fr-FR"/>
          <w14:ligatures w14:val="none"/>
        </w:rPr>
        <w:t xml:space="preserve"> et </w:t>
      </w:r>
      <w:proofErr w:type="spellStart"/>
      <w:r w:rsidR="005547BA" w:rsidRPr="00C325B9">
        <w:rPr>
          <w:rFonts w:ascii="Palatino Linotype" w:eastAsia="Times New Roman" w:hAnsi="Palatino Linotype" w:cs="Times New Roman"/>
          <w:b/>
          <w:kern w:val="0"/>
          <w:sz w:val="18"/>
          <w:szCs w:val="18"/>
          <w:lang w:eastAsia="fr-FR"/>
          <w14:ligatures w14:val="none"/>
        </w:rPr>
        <w:t>semina</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5547BA" w:rsidRPr="00C325B9">
        <w:rPr>
          <w:rFonts w:ascii="Palatino Linotype" w:eastAsia="Times New Roman" w:hAnsi="Palatino Linotype" w:cs="Times New Roman"/>
          <w:b/>
          <w:kern w:val="0"/>
          <w:sz w:val="18"/>
          <w:szCs w:val="18"/>
          <w:lang w:eastAsia="fr-FR"/>
          <w14:ligatures w14:val="none"/>
        </w:rPr>
        <w:t>rerum</w:t>
      </w:r>
      <w:proofErr w:type="spellEnd"/>
      <w:r w:rsidR="005547BA"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r w:rsidR="00DA5EDD"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C06560" w:rsidRPr="00C325B9">
        <w:rPr>
          <w:rFonts w:ascii="Palatino Linotype" w:hAnsi="Palatino Linotype" w:cs="Times New Roman"/>
          <w:b/>
          <w:sz w:val="18"/>
          <w:szCs w:val="18"/>
        </w:rPr>
        <w:t xml:space="preserve"> </w:t>
      </w:r>
      <w:proofErr w:type="spellStart"/>
      <w:r w:rsidR="00C06560" w:rsidRPr="00C325B9">
        <w:rPr>
          <w:rFonts w:ascii="Palatino Linotype" w:eastAsia="Times New Roman" w:hAnsi="Palatino Linotype" w:cs="Times New Roman"/>
          <w:b/>
          <w:kern w:val="0"/>
          <w:sz w:val="18"/>
          <w:szCs w:val="18"/>
          <w:lang w:eastAsia="fr-FR"/>
          <w14:ligatures w14:val="none"/>
        </w:rPr>
        <w:t>Reddunda</w:t>
      </w:r>
      <w:proofErr w:type="spellEnd"/>
      <w:r w:rsidR="00C06560" w:rsidRPr="00C325B9">
        <w:rPr>
          <w:rFonts w:ascii="Palatino Linotype" w:eastAsia="Times New Roman" w:hAnsi="Palatino Linotype" w:cs="Times New Roman"/>
          <w:b/>
          <w:kern w:val="0"/>
          <w:sz w:val="18"/>
          <w:szCs w:val="18"/>
          <w:lang w:eastAsia="fr-FR"/>
          <w14:ligatures w14:val="none"/>
        </w:rPr>
        <w:t xml:space="preserve"> = </w:t>
      </w:r>
      <w:proofErr w:type="spellStart"/>
      <w:r w:rsidR="00C06560" w:rsidRPr="00C325B9">
        <w:rPr>
          <w:rFonts w:ascii="Palatino Linotype" w:eastAsia="Times New Roman" w:hAnsi="Palatino Linotype" w:cs="Times New Roman"/>
          <w:b/>
          <w:kern w:val="0"/>
          <w:sz w:val="18"/>
          <w:szCs w:val="18"/>
          <w:lang w:eastAsia="fr-FR"/>
          <w14:ligatures w14:val="none"/>
        </w:rPr>
        <w:t>reddenda</w:t>
      </w:r>
      <w:proofErr w:type="spellEnd"/>
      <w:r w:rsidR="00C06560" w:rsidRPr="00C325B9">
        <w:rPr>
          <w:rFonts w:ascii="Palatino Linotype" w:eastAsia="Times New Roman" w:hAnsi="Palatino Linotype" w:cs="Times New Roman"/>
          <w:b/>
          <w:kern w:val="0"/>
          <w:sz w:val="18"/>
          <w:szCs w:val="18"/>
          <w:lang w:eastAsia="fr-FR"/>
          <w14:ligatures w14:val="none"/>
        </w:rPr>
        <w:t xml:space="preserve">.   </w:t>
      </w:r>
      <w:proofErr w:type="spellStart"/>
      <w:r w:rsidR="006B473F" w:rsidRPr="00C325B9">
        <w:rPr>
          <w:rFonts w:ascii="Palatino Linotype" w:hAnsi="Palatino Linotype" w:cs="Times New Roman"/>
          <w:b/>
          <w:bCs/>
          <w:sz w:val="18"/>
          <w:szCs w:val="18"/>
        </w:rPr>
        <w:t>Reddere</w:t>
      </w:r>
      <w:proofErr w:type="spellEnd"/>
      <w:r w:rsidR="006B473F" w:rsidRPr="00C325B9">
        <w:rPr>
          <w:rFonts w:ascii="Palatino Linotype" w:hAnsi="Palatino Linotype" w:cs="Times New Roman"/>
          <w:b/>
          <w:bCs/>
          <w:sz w:val="18"/>
          <w:szCs w:val="18"/>
        </w:rPr>
        <w:t xml:space="preserve"> </w:t>
      </w:r>
      <w:proofErr w:type="spellStart"/>
      <w:r w:rsidR="006B473F" w:rsidRPr="00C325B9">
        <w:rPr>
          <w:rFonts w:ascii="Palatino Linotype" w:hAnsi="Palatino Linotype" w:cs="Times New Roman"/>
          <w:b/>
          <w:bCs/>
          <w:sz w:val="18"/>
          <w:szCs w:val="18"/>
        </w:rPr>
        <w:t>rationem</w:t>
      </w:r>
      <w:proofErr w:type="spellEnd"/>
      <w:r w:rsidR="006B473F" w:rsidRPr="00C325B9">
        <w:rPr>
          <w:rFonts w:ascii="Palatino Linotype" w:hAnsi="Palatino Linotype" w:cs="Times New Roman"/>
          <w:b/>
          <w:bCs/>
          <w:sz w:val="18"/>
          <w:szCs w:val="18"/>
        </w:rPr>
        <w:t xml:space="preserve"> : rendre (</w:t>
      </w:r>
      <w:proofErr w:type="gramStart"/>
      <w:r w:rsidR="006B473F" w:rsidRPr="00C325B9">
        <w:rPr>
          <w:rFonts w:ascii="Palatino Linotype" w:hAnsi="Palatino Linotype" w:cs="Times New Roman"/>
          <w:b/>
          <w:bCs/>
          <w:sz w:val="18"/>
          <w:szCs w:val="18"/>
        </w:rPr>
        <w:t>un)  compte</w:t>
      </w:r>
      <w:proofErr w:type="gramEnd"/>
      <w:r w:rsidR="006B473F" w:rsidRPr="00C325B9">
        <w:rPr>
          <w:rFonts w:ascii="Palatino Linotype" w:hAnsi="Palatino Linotype" w:cs="Times New Roman"/>
          <w:b/>
          <w:bCs/>
          <w:sz w:val="18"/>
          <w:szCs w:val="18"/>
        </w:rPr>
        <w:t xml:space="preserve">.  </w:t>
      </w:r>
      <w:r w:rsidR="00DA5EDD" w:rsidRPr="00C325B9">
        <w:rPr>
          <w:rFonts w:ascii="Palatino Linotype" w:hAnsi="Palatino Linotype" w:cs="Times New Roman"/>
          <w:b/>
          <w:bCs/>
          <w:sz w:val="18"/>
          <w:szCs w:val="18"/>
        </w:rPr>
        <w:t>(</w:t>
      </w:r>
      <w:proofErr w:type="spellStart"/>
      <w:proofErr w:type="gramStart"/>
      <w:r w:rsidR="00DA5EDD" w:rsidRPr="00C325B9">
        <w:rPr>
          <w:rFonts w:ascii="Palatino Linotype" w:hAnsi="Palatino Linotype" w:cs="Times New Roman"/>
          <w:b/>
          <w:bCs/>
          <w:sz w:val="18"/>
          <w:szCs w:val="18"/>
        </w:rPr>
        <w:t>rerum</w:t>
      </w:r>
      <w:proofErr w:type="spellEnd"/>
      <w:proofErr w:type="gramEnd"/>
      <w:r w:rsidR="00DA5EDD" w:rsidRPr="00C325B9">
        <w:rPr>
          <w:rFonts w:ascii="Palatino Linotype" w:hAnsi="Palatino Linotype" w:cs="Times New Roman"/>
          <w:b/>
          <w:bCs/>
          <w:sz w:val="18"/>
          <w:szCs w:val="18"/>
        </w:rPr>
        <w:t xml:space="preserve"> </w:t>
      </w:r>
      <w:proofErr w:type="spellStart"/>
      <w:r w:rsidR="00DA5EDD" w:rsidRPr="00C325B9">
        <w:rPr>
          <w:rFonts w:ascii="Palatino Linotype" w:hAnsi="Palatino Linotype" w:cs="Times New Roman"/>
          <w:b/>
          <w:bCs/>
          <w:sz w:val="18"/>
          <w:szCs w:val="18"/>
        </w:rPr>
        <w:t>rationem</w:t>
      </w:r>
      <w:proofErr w:type="spellEnd"/>
      <w:r w:rsidR="00DA5EDD" w:rsidRPr="00C325B9">
        <w:rPr>
          <w:rFonts w:ascii="Palatino Linotype" w:hAnsi="Palatino Linotype" w:cs="Times New Roman"/>
          <w:b/>
          <w:bCs/>
          <w:sz w:val="18"/>
          <w:szCs w:val="18"/>
        </w:rPr>
        <w:t xml:space="preserve">).  Cst. </w:t>
      </w:r>
      <w:proofErr w:type="gramStart"/>
      <w:r w:rsidR="00DA5EDD" w:rsidRPr="00C325B9">
        <w:rPr>
          <w:rFonts w:ascii="Palatino Linotype" w:hAnsi="Palatino Linotype" w:cs="Times New Roman"/>
          <w:b/>
          <w:bCs/>
          <w:sz w:val="18"/>
          <w:szCs w:val="18"/>
        </w:rPr>
        <w:t>in</w:t>
      </w:r>
      <w:proofErr w:type="gramEnd"/>
      <w:r w:rsidR="00DA5EDD" w:rsidRPr="00C325B9">
        <w:rPr>
          <w:rFonts w:ascii="Palatino Linotype" w:hAnsi="Palatino Linotype" w:cs="Times New Roman"/>
          <w:b/>
          <w:bCs/>
          <w:sz w:val="18"/>
          <w:szCs w:val="18"/>
        </w:rPr>
        <w:t xml:space="preserve"> </w:t>
      </w:r>
      <w:proofErr w:type="spellStart"/>
      <w:r w:rsidR="00DA5EDD" w:rsidRPr="00C325B9">
        <w:rPr>
          <w:rFonts w:ascii="Palatino Linotype" w:hAnsi="Palatino Linotype" w:cs="Times New Roman"/>
          <w:b/>
          <w:bCs/>
          <w:sz w:val="18"/>
          <w:szCs w:val="18"/>
        </w:rPr>
        <w:t>reddunda</w:t>
      </w:r>
      <w:proofErr w:type="spellEnd"/>
      <w:r w:rsidR="00DA5EDD" w:rsidRPr="00C325B9">
        <w:rPr>
          <w:rFonts w:ascii="Palatino Linotype" w:hAnsi="Palatino Linotype" w:cs="Times New Roman"/>
          <w:b/>
          <w:bCs/>
          <w:sz w:val="18"/>
          <w:szCs w:val="18"/>
        </w:rPr>
        <w:t xml:space="preserve"> </w:t>
      </w:r>
      <w:proofErr w:type="spellStart"/>
      <w:r w:rsidR="00DA5EDD" w:rsidRPr="00C325B9">
        <w:rPr>
          <w:rFonts w:ascii="Palatino Linotype" w:hAnsi="Palatino Linotype" w:cs="Times New Roman"/>
          <w:b/>
          <w:bCs/>
          <w:sz w:val="18"/>
          <w:szCs w:val="18"/>
        </w:rPr>
        <w:t>ratione</w:t>
      </w:r>
      <w:proofErr w:type="spellEnd"/>
      <w:r w:rsidR="00CA3BD1" w:rsidRPr="00C325B9">
        <w:rPr>
          <w:rFonts w:ascii="Palatino Linotype" w:hAnsi="Palatino Linotype" w:cs="Times New Roman"/>
          <w:b/>
          <w:bCs/>
          <w:sz w:val="18"/>
          <w:szCs w:val="18"/>
        </w:rPr>
        <w:t xml:space="preserve"> </w:t>
      </w:r>
      <w:r w:rsidR="00DA5EDD" w:rsidRPr="00C325B9">
        <w:rPr>
          <w:rFonts w:ascii="Palatino Linotype" w:hAnsi="Palatino Linotype" w:cs="Times New Roman"/>
          <w:b/>
          <w:bCs/>
          <w:sz w:val="18"/>
          <w:szCs w:val="18"/>
        </w:rPr>
        <w:t xml:space="preserve">: adj verbal. </w:t>
      </w:r>
      <w:proofErr w:type="gramStart"/>
      <w:r w:rsidR="00DA5EDD" w:rsidRPr="00C325B9">
        <w:rPr>
          <w:rFonts w:ascii="Palatino Linotype" w:hAnsi="Palatino Linotype" w:cs="Times New Roman"/>
          <w:b/>
          <w:bCs/>
          <w:sz w:val="18"/>
          <w:szCs w:val="18"/>
        </w:rPr>
        <w:t>substitué</w:t>
      </w:r>
      <w:proofErr w:type="gramEnd"/>
      <w:r w:rsidR="00DA5EDD" w:rsidRPr="00C325B9">
        <w:rPr>
          <w:rFonts w:ascii="Palatino Linotype" w:hAnsi="Palatino Linotype" w:cs="Times New Roman"/>
          <w:b/>
          <w:bCs/>
          <w:sz w:val="18"/>
          <w:szCs w:val="18"/>
        </w:rPr>
        <w:t xml:space="preserve"> au gérondif + </w:t>
      </w:r>
      <w:proofErr w:type="spellStart"/>
      <w:r w:rsidR="00DA5EDD" w:rsidRPr="00C325B9">
        <w:rPr>
          <w:rFonts w:ascii="Palatino Linotype" w:hAnsi="Palatino Linotype" w:cs="Times New Roman"/>
          <w:b/>
          <w:bCs/>
          <w:sz w:val="18"/>
          <w:szCs w:val="18"/>
        </w:rPr>
        <w:t>cod</w:t>
      </w:r>
      <w:proofErr w:type="spellEnd"/>
      <w:r w:rsidR="00DA5EDD" w:rsidRPr="00C325B9">
        <w:rPr>
          <w:rFonts w:ascii="Palatino Linotype" w:hAnsi="Palatino Linotype" w:cs="Times New Roman"/>
          <w:b/>
          <w:bCs/>
          <w:sz w:val="18"/>
          <w:szCs w:val="18"/>
        </w:rPr>
        <w:t>.  (</w:t>
      </w:r>
      <w:proofErr w:type="gramStart"/>
      <w:r w:rsidR="00DA5EDD" w:rsidRPr="00C325B9">
        <w:rPr>
          <w:rFonts w:ascii="Palatino Linotype" w:hAnsi="Palatino Linotype" w:cs="Times New Roman"/>
          <w:b/>
          <w:bCs/>
          <w:sz w:val="18"/>
          <w:szCs w:val="18"/>
        </w:rPr>
        <w:t>MAGNARD  p.</w:t>
      </w:r>
      <w:proofErr w:type="gramEnd"/>
      <w:r w:rsidR="00DA5EDD" w:rsidRPr="00C325B9">
        <w:rPr>
          <w:rFonts w:ascii="Palatino Linotype" w:hAnsi="Palatino Linotype" w:cs="Times New Roman"/>
          <w:b/>
          <w:bCs/>
          <w:sz w:val="18"/>
          <w:szCs w:val="18"/>
        </w:rPr>
        <w:t xml:space="preserve"> 142</w:t>
      </w:r>
      <w:proofErr w:type="gramStart"/>
      <w:r w:rsidR="00DA5EDD" w:rsidRPr="00C325B9">
        <w:rPr>
          <w:rFonts w:ascii="Palatino Linotype" w:hAnsi="Palatino Linotype" w:cs="Times New Roman"/>
          <w:b/>
          <w:bCs/>
          <w:sz w:val="18"/>
          <w:szCs w:val="18"/>
        </w:rPr>
        <w:t>. )</w:t>
      </w:r>
      <w:proofErr w:type="gramEnd"/>
      <w:r w:rsidR="00DA5EDD" w:rsidRPr="00C325B9">
        <w:rPr>
          <w:rFonts w:ascii="Palatino Linotype" w:hAnsi="Palatino Linotype" w:cs="Times New Roman"/>
          <w:b/>
          <w:bCs/>
          <w:sz w:val="18"/>
          <w:szCs w:val="18"/>
        </w:rPr>
        <w:t xml:space="preserve"> </w:t>
      </w:r>
    </w:p>
  </w:footnote>
  <w:footnote w:id="60">
    <w:p w:rsidR="00D61B9D" w:rsidRPr="00C325B9" w:rsidRDefault="00D61B9D" w:rsidP="00C325B9">
      <w:pPr>
        <w:tabs>
          <w:tab w:val="left" w:pos="284"/>
          <w:tab w:val="left" w:pos="426"/>
          <w:tab w:val="left" w:pos="567"/>
        </w:tabs>
        <w:spacing w:after="120"/>
        <w:ind w:firstLine="426"/>
        <w:rPr>
          <w:rStyle w:val="Appelnotedebasdep"/>
          <w:rFonts w:ascii="Palatino Linotype" w:eastAsiaTheme="minorHAnsi" w:hAnsi="Palatino Linotype"/>
          <w:kern w:val="2"/>
          <w:sz w:val="18"/>
          <w:szCs w:val="18"/>
          <w:vertAlign w:val="baseline"/>
          <w:lang w:eastAsia="en-US"/>
          <w14:ligatures w14:val="standardContextual"/>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963A5" w:rsidRPr="00C325B9">
        <w:rPr>
          <w:rFonts w:ascii="Palatino Linotype" w:hAnsi="Palatino Linotype"/>
          <w:b/>
          <w:sz w:val="18"/>
          <w:szCs w:val="18"/>
        </w:rPr>
        <w:t xml:space="preserve">60. </w:t>
      </w:r>
      <w:r w:rsidR="00AB04E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appellare</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suemus</w:t>
      </w:r>
      <w:proofErr w:type="spellEnd"/>
      <w:r w:rsidR="00B963A5" w:rsidRPr="00C325B9">
        <w:rPr>
          <w:rFonts w:ascii="Palatino Linotype" w:hAnsi="Palatino Linotype"/>
          <w:b/>
          <w:sz w:val="18"/>
          <w:szCs w:val="18"/>
        </w:rPr>
        <w:t xml:space="preserve"> et </w:t>
      </w:r>
      <w:proofErr w:type="spellStart"/>
      <w:r w:rsidR="00B963A5" w:rsidRPr="00C325B9">
        <w:rPr>
          <w:rFonts w:ascii="Palatino Linotype" w:hAnsi="Palatino Linotype"/>
          <w:b/>
          <w:sz w:val="18"/>
          <w:szCs w:val="18"/>
        </w:rPr>
        <w:t>haec</w:t>
      </w:r>
      <w:proofErr w:type="spellEnd"/>
      <w:r w:rsidR="00B963A5" w:rsidRPr="00C325B9">
        <w:rPr>
          <w:rFonts w:ascii="Palatino Linotype" w:hAnsi="Palatino Linotype"/>
          <w:b/>
          <w:sz w:val="18"/>
          <w:szCs w:val="18"/>
        </w:rPr>
        <w:t xml:space="preserve"> </w:t>
      </w:r>
      <w:proofErr w:type="spellStart"/>
      <w:r w:rsidR="00B963A5" w:rsidRPr="00C325B9">
        <w:rPr>
          <w:rFonts w:ascii="Palatino Linotype" w:hAnsi="Palatino Linotype"/>
          <w:b/>
          <w:sz w:val="18"/>
          <w:szCs w:val="18"/>
        </w:rPr>
        <w:t>eadem</w:t>
      </w:r>
      <w:proofErr w:type="spellEnd"/>
      <w:r w:rsidR="00B963A5" w:rsidRPr="00C325B9">
        <w:rPr>
          <w:rFonts w:ascii="Palatino Linotype" w:hAnsi="Palatino Linotype"/>
          <w:b/>
          <w:sz w:val="18"/>
          <w:szCs w:val="18"/>
        </w:rPr>
        <w:t xml:space="preserve"> </w:t>
      </w:r>
      <w:proofErr w:type="spellStart"/>
      <w:proofErr w:type="gramStart"/>
      <w:r w:rsidR="00BB514A" w:rsidRPr="00C325B9">
        <w:rPr>
          <w:rFonts w:ascii="Palatino Linotype" w:hAnsi="Palatino Linotype"/>
          <w:b/>
          <w:bCs/>
          <w:sz w:val="18"/>
          <w:szCs w:val="18"/>
        </w:rPr>
        <w:t>ū</w:t>
      </w:r>
      <w:r w:rsidR="00B963A5" w:rsidRPr="00C325B9">
        <w:rPr>
          <w:rFonts w:ascii="Palatino Linotype" w:hAnsi="Palatino Linotype"/>
          <w:b/>
          <w:sz w:val="18"/>
          <w:szCs w:val="18"/>
        </w:rPr>
        <w:t>s</w:t>
      </w:r>
      <w:r w:rsidR="00BB514A" w:rsidRPr="00C325B9">
        <w:rPr>
          <w:rFonts w:ascii="Palatino Linotype" w:hAnsi="Palatino Linotype"/>
          <w:b/>
          <w:bCs/>
          <w:sz w:val="18"/>
          <w:szCs w:val="18"/>
        </w:rPr>
        <w:t>ū</w:t>
      </w:r>
      <w:r w:rsidR="00B963A5" w:rsidRPr="00C325B9">
        <w:rPr>
          <w:rFonts w:ascii="Palatino Linotype" w:hAnsi="Palatino Linotype"/>
          <w:b/>
          <w:sz w:val="18"/>
          <w:szCs w:val="18"/>
        </w:rPr>
        <w:t>rp</w:t>
      </w:r>
      <w:r w:rsidR="00BB514A" w:rsidRPr="00C325B9">
        <w:rPr>
          <w:rFonts w:ascii="Palatino Linotype" w:hAnsi="Palatino Linotype"/>
          <w:b/>
          <w:bCs/>
          <w:sz w:val="18"/>
          <w:szCs w:val="18"/>
        </w:rPr>
        <w:t>ā</w:t>
      </w:r>
      <w:r w:rsidR="00B963A5" w:rsidRPr="00C325B9">
        <w:rPr>
          <w:rFonts w:ascii="Palatino Linotype" w:hAnsi="Palatino Linotype"/>
          <w:b/>
          <w:sz w:val="18"/>
          <w:szCs w:val="18"/>
        </w:rPr>
        <w:t>re</w:t>
      </w:r>
      <w:proofErr w:type="spellEnd"/>
      <w:r w:rsidR="00B963A5"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BB514A" w:rsidRPr="00C325B9">
        <w:rPr>
          <w:rFonts w:ascii="Palatino Linotype" w:hAnsi="Palatino Linotype"/>
          <w:b/>
          <w:sz w:val="18"/>
          <w:szCs w:val="18"/>
        </w:rPr>
        <w:t xml:space="preserve"> </w:t>
      </w:r>
      <w:proofErr w:type="spellStart"/>
      <w:r w:rsidR="00BB514A" w:rsidRPr="00C325B9">
        <w:rPr>
          <w:rFonts w:ascii="Palatino Linotype" w:hAnsi="Palatino Linotype"/>
          <w:b/>
          <w:sz w:val="18"/>
          <w:szCs w:val="18"/>
        </w:rPr>
        <w:t>Usurpare</w:t>
      </w:r>
      <w:proofErr w:type="spellEnd"/>
      <w:r w:rsidR="00CA3BD1" w:rsidRPr="00C325B9">
        <w:rPr>
          <w:rFonts w:ascii="Palatino Linotype" w:hAnsi="Palatino Linotype"/>
          <w:b/>
          <w:sz w:val="18"/>
          <w:szCs w:val="18"/>
        </w:rPr>
        <w:t xml:space="preserve"> </w:t>
      </w:r>
      <w:r w:rsidR="00BB514A" w:rsidRPr="00C325B9">
        <w:rPr>
          <w:rFonts w:ascii="Palatino Linotype" w:hAnsi="Palatino Linotype"/>
          <w:b/>
          <w:sz w:val="18"/>
          <w:szCs w:val="18"/>
        </w:rPr>
        <w:t>: tétrasyllabe spondaïque</w:t>
      </w:r>
      <w:r w:rsidR="00CA3BD1" w:rsidRPr="00C325B9">
        <w:rPr>
          <w:rFonts w:ascii="Palatino Linotype" w:hAnsi="Palatino Linotype"/>
          <w:b/>
          <w:sz w:val="18"/>
          <w:szCs w:val="18"/>
        </w:rPr>
        <w:t xml:space="preserve"> </w:t>
      </w:r>
      <w:r w:rsidR="00BB514A" w:rsidRPr="00C325B9">
        <w:rPr>
          <w:rFonts w:ascii="Palatino Linotype" w:hAnsi="Palatino Linotype"/>
          <w:b/>
          <w:sz w:val="18"/>
          <w:szCs w:val="18"/>
        </w:rPr>
        <w:t xml:space="preserve">; idem en IV, 975 avec </w:t>
      </w:r>
      <w:proofErr w:type="spellStart"/>
      <w:r w:rsidR="00BB514A" w:rsidRPr="00C325B9">
        <w:rPr>
          <w:rFonts w:ascii="Palatino Linotype" w:hAnsi="Palatino Linotype"/>
          <w:b/>
          <w:sz w:val="18"/>
          <w:szCs w:val="18"/>
        </w:rPr>
        <w:t>usurpare</w:t>
      </w:r>
      <w:proofErr w:type="spellEnd"/>
      <w:r w:rsidR="00BB514A" w:rsidRPr="00C325B9">
        <w:rPr>
          <w:rFonts w:ascii="Palatino Linotype" w:hAnsi="Palatino Linotype"/>
          <w:b/>
          <w:sz w:val="18"/>
          <w:szCs w:val="18"/>
        </w:rPr>
        <w:t xml:space="preserve"> </w:t>
      </w:r>
      <w:proofErr w:type="gramStart"/>
      <w:r w:rsidR="00BB514A" w:rsidRPr="00C325B9">
        <w:rPr>
          <w:rFonts w:ascii="Palatino Linotype" w:hAnsi="Palatino Linotype"/>
          <w:b/>
          <w:sz w:val="18"/>
          <w:szCs w:val="18"/>
        </w:rPr>
        <w:t>( E</w:t>
      </w:r>
      <w:proofErr w:type="gramEnd"/>
      <w:r w:rsidR="00BB514A" w:rsidRPr="00C325B9">
        <w:rPr>
          <w:rFonts w:ascii="Palatino Linotype" w:hAnsi="Palatino Linotype"/>
          <w:b/>
          <w:sz w:val="18"/>
          <w:szCs w:val="18"/>
        </w:rPr>
        <w:t xml:space="preserve">-R et </w:t>
      </w:r>
      <w:proofErr w:type="gramStart"/>
      <w:r w:rsidR="00BB514A" w:rsidRPr="00C325B9">
        <w:rPr>
          <w:rFonts w:ascii="Palatino Linotype" w:hAnsi="Palatino Linotype"/>
          <w:b/>
          <w:sz w:val="18"/>
          <w:szCs w:val="18"/>
        </w:rPr>
        <w:t>Bailey )</w:t>
      </w:r>
      <w:proofErr w:type="gramEnd"/>
      <w:r w:rsidR="00BB514A" w:rsidRPr="00C325B9">
        <w:rPr>
          <w:rFonts w:ascii="Palatino Linotype" w:hAnsi="Palatino Linotype"/>
          <w:b/>
          <w:sz w:val="18"/>
          <w:szCs w:val="18"/>
        </w:rPr>
        <w:t xml:space="preserve"> </w:t>
      </w:r>
      <w:r w:rsidR="006B473F" w:rsidRPr="00C325B9">
        <w:rPr>
          <w:rFonts w:ascii="Palatino Linotype" w:hAnsi="Palatino Linotype"/>
          <w:b/>
          <w:sz w:val="18"/>
          <w:szCs w:val="18"/>
        </w:rPr>
        <w:t xml:space="preserve"> </w:t>
      </w:r>
      <w:bookmarkStart w:id="32" w:name="suesco"/>
      <w:bookmarkEnd w:id="32"/>
      <w:r w:rsidR="00780DE7" w:rsidRPr="00C325B9">
        <w:rPr>
          <w:rFonts w:ascii="Palatino Linotype" w:hAnsi="Palatino Linotype"/>
          <w:b/>
          <w:sz w:val="18"/>
          <w:szCs w:val="18"/>
        </w:rPr>
        <w:t xml:space="preserve">       </w:t>
      </w:r>
      <w:proofErr w:type="spellStart"/>
      <w:r w:rsidR="006B473F" w:rsidRPr="00C325B9">
        <w:rPr>
          <w:rFonts w:ascii="Palatino Linotype" w:hAnsi="Palatino Linotype"/>
          <w:b/>
          <w:sz w:val="18"/>
          <w:szCs w:val="18"/>
        </w:rPr>
        <w:t>S</w:t>
      </w:r>
      <w:r w:rsidR="006B473F" w:rsidRPr="00C325B9">
        <w:rPr>
          <w:rFonts w:ascii="Palatino Linotype" w:hAnsi="Palatino Linotype"/>
          <w:b/>
          <w:bCs/>
          <w:sz w:val="18"/>
          <w:szCs w:val="18"/>
        </w:rPr>
        <w:t>uesco</w:t>
      </w:r>
      <w:proofErr w:type="spellEnd"/>
      <w:r w:rsidR="006B473F" w:rsidRPr="00C325B9">
        <w:rPr>
          <w:rFonts w:ascii="Palatino Linotype" w:hAnsi="Palatino Linotype"/>
          <w:b/>
          <w:bCs/>
          <w:sz w:val="18"/>
          <w:szCs w:val="18"/>
        </w:rPr>
        <w:t xml:space="preserve">, </w:t>
      </w:r>
      <w:proofErr w:type="spellStart"/>
      <w:r w:rsidR="006B473F" w:rsidRPr="00C325B9">
        <w:rPr>
          <w:rFonts w:ascii="Palatino Linotype" w:hAnsi="Palatino Linotype"/>
          <w:b/>
          <w:bCs/>
          <w:sz w:val="18"/>
          <w:szCs w:val="18"/>
        </w:rPr>
        <w:t>ĕre</w:t>
      </w:r>
      <w:proofErr w:type="spellEnd"/>
      <w:r w:rsidR="006B473F" w:rsidRPr="00C325B9">
        <w:rPr>
          <w:rFonts w:ascii="Palatino Linotype" w:hAnsi="Palatino Linotype"/>
          <w:b/>
          <w:bCs/>
          <w:sz w:val="18"/>
          <w:szCs w:val="18"/>
        </w:rPr>
        <w:t xml:space="preserve">, </w:t>
      </w:r>
      <w:proofErr w:type="spellStart"/>
      <w:r w:rsidR="006B473F" w:rsidRPr="00C325B9">
        <w:rPr>
          <w:rFonts w:ascii="Palatino Linotype" w:hAnsi="Palatino Linotype"/>
          <w:b/>
          <w:bCs/>
          <w:sz w:val="18"/>
          <w:szCs w:val="18"/>
        </w:rPr>
        <w:t>suēvi</w:t>
      </w:r>
      <w:proofErr w:type="spellEnd"/>
      <w:r w:rsidR="006B473F" w:rsidRPr="00C325B9">
        <w:rPr>
          <w:rFonts w:ascii="Palatino Linotype" w:hAnsi="Palatino Linotype"/>
          <w:b/>
          <w:bCs/>
          <w:sz w:val="18"/>
          <w:szCs w:val="18"/>
        </w:rPr>
        <w:t xml:space="preserve">, </w:t>
      </w:r>
      <w:proofErr w:type="spellStart"/>
      <w:r w:rsidR="006B473F" w:rsidRPr="00C325B9">
        <w:rPr>
          <w:rFonts w:ascii="Palatino Linotype" w:hAnsi="Palatino Linotype"/>
          <w:b/>
          <w:bCs/>
          <w:sz w:val="18"/>
          <w:szCs w:val="18"/>
        </w:rPr>
        <w:t>suētum</w:t>
      </w:r>
      <w:proofErr w:type="spellEnd"/>
      <w:r w:rsidR="006B473F" w:rsidRPr="00C325B9">
        <w:rPr>
          <w:rFonts w:ascii="Palatino Linotype" w:hAnsi="Palatino Linotype"/>
          <w:b/>
          <w:bCs/>
          <w:sz w:val="18"/>
          <w:szCs w:val="18"/>
        </w:rPr>
        <w:t xml:space="preserve"> : - </w:t>
      </w:r>
      <w:proofErr w:type="spellStart"/>
      <w:r w:rsidR="006B473F" w:rsidRPr="00C325B9">
        <w:rPr>
          <w:rFonts w:ascii="Palatino Linotype" w:hAnsi="Palatino Linotype"/>
          <w:b/>
          <w:bCs/>
          <w:sz w:val="18"/>
          <w:szCs w:val="18"/>
        </w:rPr>
        <w:t>intr</w:t>
      </w:r>
      <w:proofErr w:type="spellEnd"/>
      <w:r w:rsidR="006B473F"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6B473F" w:rsidRPr="00C325B9">
        <w:rPr>
          <w:rFonts w:ascii="Palatino Linotype" w:hAnsi="Palatino Linotype"/>
          <w:b/>
          <w:bCs/>
          <w:sz w:val="18"/>
          <w:szCs w:val="18"/>
        </w:rPr>
        <w:t xml:space="preserve">: </w:t>
      </w:r>
      <w:r w:rsidR="006B473F" w:rsidRPr="00C325B9">
        <w:rPr>
          <w:rFonts w:ascii="Palatino Linotype" w:hAnsi="Palatino Linotype"/>
          <w:bCs/>
          <w:sz w:val="18"/>
          <w:szCs w:val="18"/>
        </w:rPr>
        <w:t>- s'accoutumer, s'habituer. - tr. - accoutumer, habituer</w:t>
      </w:r>
      <w:r w:rsidR="006B473F" w:rsidRPr="00C325B9">
        <w:rPr>
          <w:rFonts w:ascii="Palatino Linotype" w:hAnsi="Palatino Linotype"/>
          <w:sz w:val="18"/>
          <w:szCs w:val="18"/>
        </w:rPr>
        <w:t xml:space="preserve"> </w:t>
      </w:r>
      <w:r w:rsidR="006B473F" w:rsidRPr="00C325B9">
        <w:rPr>
          <w:rFonts w:ascii="Palatino Linotype" w:hAnsi="Palatino Linotype"/>
          <w:i/>
          <w:iCs/>
          <w:sz w:val="18"/>
          <w:szCs w:val="18"/>
        </w:rPr>
        <w:t>(</w:t>
      </w:r>
      <w:r w:rsidR="006B473F" w:rsidRPr="00C325B9">
        <w:rPr>
          <w:rFonts w:ascii="Palatino Linotype" w:hAnsi="Palatino Linotype"/>
          <w:bCs/>
          <w:i/>
          <w:iCs/>
          <w:sz w:val="18"/>
          <w:szCs w:val="18"/>
        </w:rPr>
        <w:t xml:space="preserve">pour la forme </w:t>
      </w:r>
      <w:proofErr w:type="spellStart"/>
      <w:r w:rsidR="006B473F" w:rsidRPr="00C325B9">
        <w:rPr>
          <w:rFonts w:ascii="Palatino Linotype" w:hAnsi="Palatino Linotype"/>
          <w:bCs/>
          <w:i/>
          <w:iCs/>
          <w:sz w:val="18"/>
          <w:szCs w:val="18"/>
        </w:rPr>
        <w:t>sŭēmus</w:t>
      </w:r>
      <w:proofErr w:type="spellEnd"/>
      <w:r w:rsidR="006B473F" w:rsidRPr="00C325B9">
        <w:rPr>
          <w:rFonts w:ascii="Palatino Linotype" w:hAnsi="Palatino Linotype"/>
          <w:bCs/>
          <w:i/>
          <w:iCs/>
          <w:sz w:val="18"/>
          <w:szCs w:val="18"/>
        </w:rPr>
        <w:t xml:space="preserve"> </w:t>
      </w:r>
      <w:proofErr w:type="spellStart"/>
      <w:r w:rsidR="006B473F" w:rsidRPr="00C325B9">
        <w:rPr>
          <w:rFonts w:ascii="Palatino Linotype" w:hAnsi="Palatino Linotype"/>
          <w:bCs/>
          <w:i/>
          <w:iCs/>
          <w:sz w:val="18"/>
          <w:szCs w:val="18"/>
        </w:rPr>
        <w:t>Lucr</w:t>
      </w:r>
      <w:proofErr w:type="spellEnd"/>
      <w:r w:rsidR="006B473F" w:rsidRPr="00C325B9">
        <w:rPr>
          <w:rFonts w:ascii="Palatino Linotype" w:hAnsi="Palatino Linotype"/>
          <w:bCs/>
          <w:i/>
          <w:iCs/>
          <w:sz w:val="18"/>
          <w:szCs w:val="18"/>
        </w:rPr>
        <w:t xml:space="preserve">. 1, </w:t>
      </w:r>
      <w:proofErr w:type="gramStart"/>
      <w:r w:rsidR="006B473F" w:rsidRPr="00C325B9">
        <w:rPr>
          <w:rFonts w:ascii="Palatino Linotype" w:hAnsi="Palatino Linotype"/>
          <w:bCs/>
          <w:i/>
          <w:iCs/>
          <w:sz w:val="18"/>
          <w:szCs w:val="18"/>
        </w:rPr>
        <w:t>60;</w:t>
      </w:r>
      <w:proofErr w:type="gramEnd"/>
      <w:r w:rsidR="006B473F" w:rsidRPr="00C325B9">
        <w:rPr>
          <w:rFonts w:ascii="Palatino Linotype" w:hAnsi="Palatino Linotype"/>
          <w:bCs/>
          <w:i/>
          <w:iCs/>
          <w:sz w:val="18"/>
          <w:szCs w:val="18"/>
        </w:rPr>
        <w:t xml:space="preserve"> </w:t>
      </w:r>
      <w:proofErr w:type="spellStart"/>
      <w:r w:rsidR="006B473F" w:rsidRPr="00C325B9">
        <w:rPr>
          <w:rFonts w:ascii="Palatino Linotype" w:hAnsi="Palatino Linotype"/>
          <w:bCs/>
          <w:i/>
          <w:iCs/>
          <w:sz w:val="18"/>
          <w:szCs w:val="18"/>
        </w:rPr>
        <w:t>suēmus</w:t>
      </w:r>
      <w:proofErr w:type="spellEnd"/>
      <w:r w:rsidR="006B473F" w:rsidRPr="00C325B9">
        <w:rPr>
          <w:rFonts w:ascii="Palatino Linotype" w:hAnsi="Palatino Linotype"/>
          <w:bCs/>
          <w:i/>
          <w:iCs/>
          <w:sz w:val="18"/>
          <w:szCs w:val="18"/>
        </w:rPr>
        <w:t xml:space="preserve"> (</w:t>
      </w:r>
      <w:proofErr w:type="spellStart"/>
      <w:r w:rsidR="006B473F" w:rsidRPr="00C325B9">
        <w:rPr>
          <w:rFonts w:ascii="Palatino Linotype" w:hAnsi="Palatino Linotype"/>
          <w:bCs/>
          <w:i/>
          <w:iCs/>
          <w:sz w:val="18"/>
          <w:szCs w:val="18"/>
        </w:rPr>
        <w:t>dissyll</w:t>
      </w:r>
      <w:proofErr w:type="spellEnd"/>
      <w:r w:rsidR="006B473F" w:rsidRPr="00C325B9">
        <w:rPr>
          <w:rFonts w:ascii="Palatino Linotype" w:hAnsi="Palatino Linotype"/>
          <w:bCs/>
          <w:i/>
          <w:iCs/>
          <w:sz w:val="18"/>
          <w:szCs w:val="18"/>
        </w:rPr>
        <w:t xml:space="preserve">.) </w:t>
      </w:r>
      <w:proofErr w:type="spellStart"/>
      <w:r w:rsidR="006B473F" w:rsidRPr="00C325B9">
        <w:rPr>
          <w:rFonts w:ascii="Palatino Linotype" w:hAnsi="Palatino Linotype"/>
          <w:bCs/>
          <w:i/>
          <w:iCs/>
          <w:sz w:val="18"/>
          <w:szCs w:val="18"/>
        </w:rPr>
        <w:t>Lucr</w:t>
      </w:r>
      <w:proofErr w:type="spellEnd"/>
      <w:r w:rsidR="006B473F" w:rsidRPr="00C325B9">
        <w:rPr>
          <w:rFonts w:ascii="Palatino Linotype" w:hAnsi="Palatino Linotype"/>
          <w:bCs/>
          <w:i/>
          <w:iCs/>
          <w:sz w:val="18"/>
          <w:szCs w:val="18"/>
        </w:rPr>
        <w:t xml:space="preserve">. 1, 131, il semble bien qu'on ait affaire non pas à un verbe </w:t>
      </w:r>
      <w:proofErr w:type="spellStart"/>
      <w:r w:rsidR="006B473F" w:rsidRPr="00C325B9">
        <w:rPr>
          <w:rFonts w:ascii="Palatino Linotype" w:hAnsi="Palatino Linotype"/>
          <w:bCs/>
          <w:i/>
          <w:iCs/>
          <w:sz w:val="18"/>
          <w:szCs w:val="18"/>
        </w:rPr>
        <w:t>sueo</w:t>
      </w:r>
      <w:proofErr w:type="spellEnd"/>
      <w:r w:rsidR="009B5865" w:rsidRPr="00C325B9">
        <w:rPr>
          <w:rFonts w:ascii="Palatino Linotype" w:hAnsi="Palatino Linotype"/>
          <w:bCs/>
          <w:i/>
          <w:iCs/>
          <w:sz w:val="18"/>
          <w:szCs w:val="18"/>
        </w:rPr>
        <w:t>*</w:t>
      </w:r>
      <w:r w:rsidR="006B473F" w:rsidRPr="00C325B9">
        <w:rPr>
          <w:rFonts w:ascii="Palatino Linotype" w:hAnsi="Palatino Linotype"/>
          <w:bCs/>
          <w:i/>
          <w:iCs/>
          <w:sz w:val="18"/>
          <w:szCs w:val="18"/>
        </w:rPr>
        <w:t xml:space="preserve"> disparu, mais au </w:t>
      </w:r>
      <w:proofErr w:type="spellStart"/>
      <w:r w:rsidR="006B473F" w:rsidRPr="00C325B9">
        <w:rPr>
          <w:rFonts w:ascii="Palatino Linotype" w:hAnsi="Palatino Linotype"/>
          <w:bCs/>
          <w:i/>
          <w:iCs/>
          <w:sz w:val="18"/>
          <w:szCs w:val="18"/>
        </w:rPr>
        <w:t>parf</w:t>
      </w:r>
      <w:proofErr w:type="spellEnd"/>
      <w:r w:rsidR="006B473F" w:rsidRPr="00C325B9">
        <w:rPr>
          <w:rFonts w:ascii="Palatino Linotype" w:hAnsi="Palatino Linotype"/>
          <w:bCs/>
          <w:i/>
          <w:iCs/>
          <w:sz w:val="18"/>
          <w:szCs w:val="18"/>
        </w:rPr>
        <w:t xml:space="preserve">. </w:t>
      </w:r>
      <w:proofErr w:type="gramStart"/>
      <w:r w:rsidR="006B473F" w:rsidRPr="00C325B9">
        <w:rPr>
          <w:rFonts w:ascii="Palatino Linotype" w:hAnsi="Palatino Linotype"/>
          <w:bCs/>
          <w:i/>
          <w:iCs/>
          <w:sz w:val="18"/>
          <w:szCs w:val="18"/>
        </w:rPr>
        <w:t>syncopé</w:t>
      </w:r>
      <w:proofErr w:type="gramEnd"/>
      <w:r w:rsidR="006B473F" w:rsidRPr="00C325B9">
        <w:rPr>
          <w:rFonts w:ascii="Palatino Linotype" w:hAnsi="Palatino Linotype"/>
          <w:bCs/>
          <w:i/>
          <w:iCs/>
          <w:sz w:val="18"/>
          <w:szCs w:val="18"/>
        </w:rPr>
        <w:t xml:space="preserve"> </w:t>
      </w:r>
      <w:proofErr w:type="spellStart"/>
      <w:r w:rsidR="006B473F" w:rsidRPr="00C325B9">
        <w:rPr>
          <w:rFonts w:ascii="Palatino Linotype" w:hAnsi="Palatino Linotype"/>
          <w:bCs/>
          <w:i/>
          <w:iCs/>
          <w:sz w:val="18"/>
          <w:szCs w:val="18"/>
        </w:rPr>
        <w:t>sue</w:t>
      </w:r>
      <w:r w:rsidR="006B473F" w:rsidRPr="00C325B9">
        <w:rPr>
          <w:rFonts w:ascii="Palatino Linotype" w:hAnsi="Palatino Linotype"/>
          <w:b/>
          <w:i/>
          <w:iCs/>
          <w:sz w:val="18"/>
          <w:szCs w:val="18"/>
        </w:rPr>
        <w:t>vi</w:t>
      </w:r>
      <w:r w:rsidR="006B473F" w:rsidRPr="00C325B9">
        <w:rPr>
          <w:rFonts w:ascii="Palatino Linotype" w:hAnsi="Palatino Linotype"/>
          <w:bCs/>
          <w:i/>
          <w:iCs/>
          <w:sz w:val="18"/>
          <w:szCs w:val="18"/>
        </w:rPr>
        <w:t>mus</w:t>
      </w:r>
      <w:proofErr w:type="spellEnd"/>
      <w:r w:rsidR="006B473F" w:rsidRPr="00C325B9">
        <w:rPr>
          <w:rFonts w:ascii="Palatino Linotype" w:hAnsi="Palatino Linotype"/>
          <w:bCs/>
          <w:i/>
          <w:iCs/>
          <w:sz w:val="18"/>
          <w:szCs w:val="18"/>
        </w:rPr>
        <w:t xml:space="preserve">. Même remarque chez </w:t>
      </w:r>
      <w:r w:rsidR="00DA5EDD" w:rsidRPr="00C325B9">
        <w:rPr>
          <w:rFonts w:ascii="Palatino Linotype" w:hAnsi="Palatino Linotype"/>
          <w:bCs/>
          <w:i/>
          <w:iCs/>
          <w:sz w:val="18"/>
          <w:szCs w:val="18"/>
        </w:rPr>
        <w:t>E. - R.</w:t>
      </w:r>
      <w:r w:rsidR="006B473F" w:rsidRPr="00C325B9">
        <w:rPr>
          <w:rFonts w:ascii="Palatino Linotype" w:hAnsi="Palatino Linotype"/>
          <w:bCs/>
          <w:i/>
          <w:iCs/>
          <w:sz w:val="18"/>
          <w:szCs w:val="18"/>
        </w:rPr>
        <w:t xml:space="preserve">). </w:t>
      </w:r>
      <w:r w:rsidR="00636574" w:rsidRPr="00C325B9">
        <w:rPr>
          <w:rFonts w:ascii="Palatino Linotype" w:hAnsi="Palatino Linotype"/>
          <w:bCs/>
          <w:i/>
          <w:iCs/>
          <w:sz w:val="18"/>
          <w:szCs w:val="18"/>
        </w:rPr>
        <w:t xml:space="preserve"> </w:t>
      </w:r>
      <w:r w:rsidR="00636574" w:rsidRPr="00C325B9">
        <w:rPr>
          <w:rFonts w:ascii="Palatino Linotype" w:hAnsi="Palatino Linotype"/>
          <w:b/>
          <w:i/>
          <w:iCs/>
          <w:sz w:val="18"/>
          <w:szCs w:val="18"/>
        </w:rPr>
        <w:t xml:space="preserve"> </w:t>
      </w:r>
      <w:r w:rsidR="00E11330" w:rsidRPr="00C325B9">
        <w:rPr>
          <w:rFonts w:ascii="Palatino Linotype" w:hAnsi="Palatino Linotype"/>
          <w:b/>
          <w:i/>
          <w:iCs/>
          <w:sz w:val="18"/>
          <w:szCs w:val="18"/>
        </w:rPr>
        <w:t xml:space="preserve">Et </w:t>
      </w:r>
      <w:proofErr w:type="spellStart"/>
      <w:r w:rsidR="00E11330" w:rsidRPr="00C325B9">
        <w:rPr>
          <w:rFonts w:ascii="Palatino Linotype" w:hAnsi="Palatino Linotype"/>
          <w:b/>
          <w:i/>
          <w:iCs/>
          <w:sz w:val="18"/>
          <w:szCs w:val="18"/>
        </w:rPr>
        <w:t>haec</w:t>
      </w:r>
      <w:proofErr w:type="spellEnd"/>
      <w:r w:rsidR="00E11330" w:rsidRPr="00C325B9">
        <w:rPr>
          <w:rFonts w:ascii="Palatino Linotype" w:hAnsi="Palatino Linotype"/>
          <w:b/>
          <w:i/>
          <w:iCs/>
          <w:sz w:val="18"/>
          <w:szCs w:val="18"/>
        </w:rPr>
        <w:t xml:space="preserve"> </w:t>
      </w:r>
      <w:proofErr w:type="spellStart"/>
      <w:r w:rsidR="00E11330" w:rsidRPr="00C325B9">
        <w:rPr>
          <w:rFonts w:ascii="Palatino Linotype" w:hAnsi="Palatino Linotype"/>
          <w:b/>
          <w:i/>
          <w:iCs/>
          <w:sz w:val="18"/>
          <w:szCs w:val="18"/>
        </w:rPr>
        <w:t>eadem</w:t>
      </w:r>
      <w:proofErr w:type="spellEnd"/>
      <w:r w:rsidR="00E11330" w:rsidRPr="00C325B9">
        <w:rPr>
          <w:rFonts w:ascii="Palatino Linotype" w:hAnsi="Palatino Linotype"/>
          <w:b/>
          <w:i/>
          <w:iCs/>
          <w:sz w:val="18"/>
          <w:szCs w:val="18"/>
        </w:rPr>
        <w:t xml:space="preserve"> </w:t>
      </w:r>
      <w:r w:rsidR="00E11330" w:rsidRPr="00C325B9">
        <w:rPr>
          <w:rFonts w:ascii="Palatino Linotype" w:hAnsi="Palatino Linotype"/>
          <w:bCs/>
          <w:sz w:val="18"/>
          <w:szCs w:val="18"/>
        </w:rPr>
        <w:t>au lieu du relatif</w:t>
      </w:r>
      <w:r w:rsidR="00E11330" w:rsidRPr="00C325B9">
        <w:rPr>
          <w:rFonts w:ascii="Palatino Linotype" w:hAnsi="Palatino Linotype"/>
          <w:b/>
          <w:i/>
          <w:iCs/>
          <w:sz w:val="18"/>
          <w:szCs w:val="18"/>
        </w:rPr>
        <w:t xml:space="preserve"> </w:t>
      </w:r>
      <w:proofErr w:type="spellStart"/>
      <w:r w:rsidR="00E11330" w:rsidRPr="00C325B9">
        <w:rPr>
          <w:rFonts w:ascii="Palatino Linotype" w:hAnsi="Palatino Linotype"/>
          <w:b/>
          <w:i/>
          <w:iCs/>
          <w:sz w:val="18"/>
          <w:szCs w:val="18"/>
        </w:rPr>
        <w:t>quae</w:t>
      </w:r>
      <w:proofErr w:type="spellEnd"/>
      <w:r w:rsidR="00E11330" w:rsidRPr="00C325B9">
        <w:rPr>
          <w:rFonts w:ascii="Palatino Linotype" w:hAnsi="Palatino Linotype"/>
          <w:b/>
          <w:i/>
          <w:iCs/>
          <w:sz w:val="18"/>
          <w:szCs w:val="18"/>
        </w:rPr>
        <w:t xml:space="preserve"> </w:t>
      </w:r>
      <w:proofErr w:type="gramStart"/>
      <w:r w:rsidR="00E11330" w:rsidRPr="00C325B9">
        <w:rPr>
          <w:rFonts w:ascii="Palatino Linotype" w:hAnsi="Palatino Linotype"/>
          <w:b/>
          <w:i/>
          <w:iCs/>
          <w:sz w:val="18"/>
          <w:szCs w:val="18"/>
        </w:rPr>
        <w:t>( question</w:t>
      </w:r>
      <w:proofErr w:type="gramEnd"/>
      <w:r w:rsidR="00E11330" w:rsidRPr="00C325B9">
        <w:rPr>
          <w:rFonts w:ascii="Palatino Linotype" w:hAnsi="Palatino Linotype"/>
          <w:b/>
          <w:i/>
          <w:iCs/>
          <w:sz w:val="18"/>
          <w:szCs w:val="18"/>
        </w:rPr>
        <w:t xml:space="preserve"> de la coordination des relatives). </w:t>
      </w:r>
      <w:r w:rsidR="00E11330" w:rsidRPr="00C325B9">
        <w:rPr>
          <w:rFonts w:ascii="Palatino Linotype" w:hAnsi="Palatino Linotype"/>
          <w:bCs/>
          <w:i/>
          <w:iCs/>
          <w:sz w:val="18"/>
          <w:szCs w:val="18"/>
        </w:rPr>
        <w:t xml:space="preserve">       </w:t>
      </w:r>
      <w:r w:rsidR="00636574" w:rsidRPr="00C325B9">
        <w:rPr>
          <w:rFonts w:ascii="Palatino Linotype" w:hAnsi="Palatino Linotype"/>
          <w:bCs/>
          <w:i/>
          <w:iCs/>
          <w:sz w:val="18"/>
          <w:szCs w:val="18"/>
        </w:rPr>
        <w:t xml:space="preserve">  </w:t>
      </w:r>
      <w:proofErr w:type="spellStart"/>
      <w:proofErr w:type="gramStart"/>
      <w:r w:rsidR="00DA5EDD" w:rsidRPr="00C325B9">
        <w:rPr>
          <w:rFonts w:ascii="Palatino Linotype" w:hAnsi="Palatino Linotype"/>
          <w:b/>
          <w:bCs/>
          <w:sz w:val="18"/>
          <w:szCs w:val="18"/>
        </w:rPr>
        <w:t>ūsurpo</w:t>
      </w:r>
      <w:proofErr w:type="spellEnd"/>
      <w:proofErr w:type="gramEnd"/>
      <w:r w:rsidR="00DA5EDD" w:rsidRPr="00C325B9">
        <w:rPr>
          <w:rFonts w:ascii="Palatino Linotype" w:hAnsi="Palatino Linotype"/>
          <w:b/>
          <w:bCs/>
          <w:sz w:val="18"/>
          <w:szCs w:val="18"/>
        </w:rPr>
        <w:t xml:space="preserve">, </w:t>
      </w:r>
      <w:proofErr w:type="spellStart"/>
      <w:r w:rsidR="00DA5EDD" w:rsidRPr="00C325B9">
        <w:rPr>
          <w:rFonts w:ascii="Palatino Linotype" w:hAnsi="Palatino Linotype"/>
          <w:b/>
          <w:bCs/>
          <w:sz w:val="18"/>
          <w:szCs w:val="18"/>
        </w:rPr>
        <w:t>āre</w:t>
      </w:r>
      <w:proofErr w:type="spellEnd"/>
      <w:r w:rsidR="00DA5EDD" w:rsidRPr="00C325B9">
        <w:rPr>
          <w:rFonts w:ascii="Palatino Linotype" w:hAnsi="Palatino Linotype"/>
          <w:b/>
          <w:bCs/>
          <w:sz w:val="18"/>
          <w:szCs w:val="18"/>
        </w:rPr>
        <w:t xml:space="preserve">, </w:t>
      </w:r>
      <w:proofErr w:type="spellStart"/>
      <w:r w:rsidR="00DA5EDD" w:rsidRPr="00C325B9">
        <w:rPr>
          <w:rFonts w:ascii="Palatino Linotype" w:hAnsi="Palatino Linotype"/>
          <w:b/>
          <w:bCs/>
          <w:sz w:val="18"/>
          <w:szCs w:val="18"/>
        </w:rPr>
        <w:t>āvi</w:t>
      </w:r>
      <w:proofErr w:type="spellEnd"/>
      <w:r w:rsidR="00DA5EDD" w:rsidRPr="00C325B9">
        <w:rPr>
          <w:rFonts w:ascii="Palatino Linotype" w:hAnsi="Palatino Linotype"/>
          <w:b/>
          <w:bCs/>
          <w:sz w:val="18"/>
          <w:szCs w:val="18"/>
        </w:rPr>
        <w:t xml:space="preserve">, </w:t>
      </w:r>
      <w:proofErr w:type="spellStart"/>
      <w:r w:rsidR="00DA5EDD" w:rsidRPr="00C325B9">
        <w:rPr>
          <w:rFonts w:ascii="Palatino Linotype" w:hAnsi="Palatino Linotype"/>
          <w:b/>
          <w:bCs/>
          <w:sz w:val="18"/>
          <w:szCs w:val="18"/>
        </w:rPr>
        <w:t>ātum</w:t>
      </w:r>
      <w:proofErr w:type="spellEnd"/>
      <w:r w:rsidR="00DA5EDD" w:rsidRPr="00C325B9">
        <w:rPr>
          <w:rFonts w:ascii="Palatino Linotype" w:hAnsi="Palatino Linotype"/>
          <w:b/>
          <w:bCs/>
          <w:sz w:val="18"/>
          <w:szCs w:val="18"/>
        </w:rPr>
        <w:t xml:space="preserve"> [usus + </w:t>
      </w:r>
      <w:proofErr w:type="spellStart"/>
      <w:r w:rsidR="00DA5EDD" w:rsidRPr="00C325B9">
        <w:rPr>
          <w:rFonts w:ascii="Palatino Linotype" w:hAnsi="Palatino Linotype"/>
          <w:b/>
          <w:bCs/>
          <w:sz w:val="18"/>
          <w:szCs w:val="18"/>
        </w:rPr>
        <w:t>rapio</w:t>
      </w:r>
      <w:proofErr w:type="spellEnd"/>
      <w:r w:rsidR="00DA5EDD" w:rsidRPr="00C325B9">
        <w:rPr>
          <w:rFonts w:ascii="Palatino Linotype" w:hAnsi="Palatino Linotype"/>
          <w:b/>
          <w:bCs/>
          <w:sz w:val="18"/>
          <w:szCs w:val="18"/>
        </w:rPr>
        <w:t xml:space="preserve">] </w:t>
      </w:r>
      <w:r w:rsidR="00DA5EDD" w:rsidRPr="00C325B9">
        <w:rPr>
          <w:rFonts w:ascii="Palatino Linotype" w:hAnsi="Palatino Linotype"/>
          <w:bCs/>
          <w:sz w:val="18"/>
          <w:szCs w:val="18"/>
        </w:rPr>
        <w:t>: - tr. -</w:t>
      </w:r>
      <w:r w:rsidR="00CA3BD1" w:rsidRPr="00C325B9">
        <w:rPr>
          <w:rFonts w:ascii="Palatino Linotype" w:hAnsi="Palatino Linotype"/>
          <w:bCs/>
          <w:sz w:val="18"/>
          <w:szCs w:val="18"/>
        </w:rPr>
        <w:t xml:space="preserve"> </w:t>
      </w:r>
      <w:r w:rsidR="00DA5EDD" w:rsidRPr="00C325B9">
        <w:rPr>
          <w:rFonts w:ascii="Palatino Linotype" w:hAnsi="Palatino Linotype"/>
          <w:bCs/>
          <w:sz w:val="18"/>
          <w:szCs w:val="18"/>
        </w:rPr>
        <w:t>: 1. faire usage de, user de, se servir de, employer</w:t>
      </w:r>
      <w:r w:rsidR="00CA3BD1" w:rsidRPr="00C325B9">
        <w:rPr>
          <w:rFonts w:ascii="Palatino Linotype" w:hAnsi="Palatino Linotype"/>
          <w:bCs/>
          <w:sz w:val="18"/>
          <w:szCs w:val="18"/>
        </w:rPr>
        <w:t xml:space="preserve"> </w:t>
      </w:r>
      <w:proofErr w:type="gramStart"/>
      <w:r w:rsidR="00DA5EDD" w:rsidRPr="00C325B9">
        <w:rPr>
          <w:rFonts w:ascii="Palatino Linotype" w:hAnsi="Palatino Linotype"/>
          <w:bCs/>
          <w:sz w:val="18"/>
          <w:szCs w:val="18"/>
        </w:rPr>
        <w:t>;  2</w:t>
      </w:r>
      <w:proofErr w:type="gramEnd"/>
      <w:r w:rsidR="00DA5EDD" w:rsidRPr="00C325B9">
        <w:rPr>
          <w:rFonts w:ascii="Palatino Linotype" w:hAnsi="Palatino Linotype"/>
          <w:bCs/>
          <w:sz w:val="18"/>
          <w:szCs w:val="18"/>
        </w:rPr>
        <w:t xml:space="preserve">. pratiquer, avoir l'usage de qqch par les sens, percevoir ‖ </w:t>
      </w:r>
      <w:proofErr w:type="spellStart"/>
      <w:r w:rsidR="00DA5EDD" w:rsidRPr="00C325B9">
        <w:rPr>
          <w:rFonts w:ascii="Palatino Linotype" w:hAnsi="Palatino Linotype"/>
          <w:b/>
          <w:bCs/>
          <w:sz w:val="18"/>
          <w:szCs w:val="18"/>
        </w:rPr>
        <w:t>aliquid</w:t>
      </w:r>
      <w:proofErr w:type="spellEnd"/>
      <w:r w:rsidR="00DA5EDD" w:rsidRPr="00C325B9">
        <w:rPr>
          <w:rFonts w:ascii="Palatino Linotype" w:hAnsi="Palatino Linotype"/>
          <w:b/>
          <w:bCs/>
          <w:sz w:val="18"/>
          <w:szCs w:val="18"/>
        </w:rPr>
        <w:t xml:space="preserve"> </w:t>
      </w:r>
      <w:proofErr w:type="spellStart"/>
      <w:r w:rsidR="00DA5EDD" w:rsidRPr="00C325B9">
        <w:rPr>
          <w:rFonts w:ascii="Palatino Linotype" w:hAnsi="Palatino Linotype"/>
          <w:b/>
          <w:bCs/>
          <w:sz w:val="18"/>
          <w:szCs w:val="18"/>
        </w:rPr>
        <w:t>oculis</w:t>
      </w:r>
      <w:proofErr w:type="spellEnd"/>
      <w:r w:rsidR="00DA5EDD" w:rsidRPr="00C325B9">
        <w:rPr>
          <w:rFonts w:ascii="Palatino Linotype" w:hAnsi="Palatino Linotype"/>
          <w:b/>
          <w:bCs/>
          <w:sz w:val="18"/>
          <w:szCs w:val="18"/>
        </w:rPr>
        <w:t xml:space="preserve"> </w:t>
      </w:r>
      <w:proofErr w:type="spellStart"/>
      <w:r w:rsidR="00DA5EDD" w:rsidRPr="00C325B9">
        <w:rPr>
          <w:rFonts w:ascii="Palatino Linotype" w:hAnsi="Palatino Linotype"/>
          <w:b/>
          <w:bCs/>
          <w:sz w:val="18"/>
          <w:szCs w:val="18"/>
        </w:rPr>
        <w:t>usurpare</w:t>
      </w:r>
      <w:proofErr w:type="spellEnd"/>
      <w:r w:rsidR="00DA5EDD" w:rsidRPr="00C325B9">
        <w:rPr>
          <w:rFonts w:ascii="Palatino Linotype" w:hAnsi="Palatino Linotype"/>
          <w:bCs/>
          <w:sz w:val="18"/>
          <w:szCs w:val="18"/>
        </w:rPr>
        <w:t xml:space="preserve">, </w:t>
      </w:r>
      <w:proofErr w:type="spellStart"/>
      <w:r w:rsidR="00DA5EDD" w:rsidRPr="00C325B9">
        <w:rPr>
          <w:rFonts w:ascii="Palatino Linotype" w:hAnsi="Palatino Linotype"/>
          <w:bCs/>
          <w:sz w:val="18"/>
          <w:szCs w:val="18"/>
        </w:rPr>
        <w:t>Lucr</w:t>
      </w:r>
      <w:proofErr w:type="spellEnd"/>
      <w:r w:rsidR="00DA5EDD" w:rsidRPr="00C325B9">
        <w:rPr>
          <w:rFonts w:ascii="Palatino Linotype" w:hAnsi="Palatino Linotype"/>
          <w:bCs/>
          <w:sz w:val="18"/>
          <w:szCs w:val="18"/>
        </w:rPr>
        <w:t>. 1, 301 :</w:t>
      </w:r>
      <w:r w:rsidR="00CA3BD1" w:rsidRPr="00C325B9">
        <w:rPr>
          <w:rFonts w:ascii="Palatino Linotype" w:hAnsi="Palatino Linotype"/>
          <w:bCs/>
          <w:sz w:val="18"/>
          <w:szCs w:val="18"/>
        </w:rPr>
        <w:t xml:space="preserve"> </w:t>
      </w:r>
      <w:r w:rsidR="00DA5EDD" w:rsidRPr="00C325B9">
        <w:rPr>
          <w:rFonts w:ascii="Palatino Linotype" w:hAnsi="Palatino Linotype"/>
          <w:bCs/>
          <w:sz w:val="18"/>
          <w:szCs w:val="18"/>
        </w:rPr>
        <w:t xml:space="preserve">saisir qqch par la </w:t>
      </w:r>
      <w:proofErr w:type="gramStart"/>
      <w:r w:rsidR="00DA5EDD" w:rsidRPr="00C325B9">
        <w:rPr>
          <w:rFonts w:ascii="Palatino Linotype" w:hAnsi="Palatino Linotype"/>
          <w:bCs/>
          <w:sz w:val="18"/>
          <w:szCs w:val="18"/>
        </w:rPr>
        <w:t>vue.</w:t>
      </w:r>
      <w:r w:rsidR="00DA5EDD" w:rsidRPr="00C325B9">
        <w:rPr>
          <w:rFonts w:ascii="Palatino Linotype" w:hAnsi="Palatino Linotype"/>
          <w:bCs/>
          <w:i/>
          <w:iCs/>
          <w:sz w:val="18"/>
          <w:szCs w:val="18"/>
        </w:rPr>
        <w:t>-</w:t>
      </w:r>
      <w:proofErr w:type="gramEnd"/>
      <w:r w:rsidR="00CA3BD1" w:rsidRPr="00C325B9">
        <w:rPr>
          <w:rFonts w:ascii="Palatino Linotype" w:hAnsi="Palatino Linotype"/>
          <w:bCs/>
          <w:i/>
          <w:iCs/>
          <w:sz w:val="18"/>
          <w:szCs w:val="18"/>
        </w:rPr>
        <w:t xml:space="preserve"> </w:t>
      </w:r>
      <w:r w:rsidR="00DA5EDD" w:rsidRPr="00C325B9">
        <w:rPr>
          <w:rFonts w:ascii="Palatino Linotype" w:hAnsi="Palatino Linotype"/>
          <w:bCs/>
          <w:i/>
          <w:iCs/>
          <w:sz w:val="18"/>
          <w:szCs w:val="18"/>
        </w:rPr>
        <w:t xml:space="preserve">cf. </w:t>
      </w:r>
      <w:proofErr w:type="spellStart"/>
      <w:r w:rsidR="00DA5EDD" w:rsidRPr="00C325B9">
        <w:rPr>
          <w:rFonts w:ascii="Palatino Linotype" w:hAnsi="Palatino Linotype"/>
          <w:bCs/>
          <w:i/>
          <w:iCs/>
          <w:sz w:val="18"/>
          <w:szCs w:val="18"/>
        </w:rPr>
        <w:t>Lucr</w:t>
      </w:r>
      <w:proofErr w:type="spellEnd"/>
      <w:r w:rsidR="00DA5EDD" w:rsidRPr="00C325B9">
        <w:rPr>
          <w:rFonts w:ascii="Palatino Linotype" w:hAnsi="Palatino Linotype"/>
          <w:bCs/>
          <w:i/>
          <w:iCs/>
          <w:sz w:val="18"/>
          <w:szCs w:val="18"/>
        </w:rPr>
        <w:t>. 4, 975.</w:t>
      </w:r>
      <w:r w:rsidR="00CA3BD1" w:rsidRPr="00C325B9">
        <w:rPr>
          <w:rFonts w:ascii="Palatino Linotype" w:hAnsi="Palatino Linotype"/>
          <w:bCs/>
          <w:sz w:val="18"/>
          <w:szCs w:val="18"/>
        </w:rPr>
        <w:t xml:space="preserve"> </w:t>
      </w:r>
      <w:proofErr w:type="gramStart"/>
      <w:r w:rsidR="00DA5EDD" w:rsidRPr="00C325B9">
        <w:rPr>
          <w:rFonts w:ascii="Palatino Linotype" w:hAnsi="Palatino Linotype"/>
          <w:b/>
          <w:bCs/>
          <w:sz w:val="18"/>
          <w:szCs w:val="18"/>
        </w:rPr>
        <w:t>;  3</w:t>
      </w:r>
      <w:proofErr w:type="gramEnd"/>
      <w:r w:rsidR="00DA5EDD" w:rsidRPr="00C325B9">
        <w:rPr>
          <w:rFonts w:ascii="Palatino Linotype" w:hAnsi="Palatino Linotype"/>
          <w:b/>
          <w:bCs/>
          <w:sz w:val="18"/>
          <w:szCs w:val="18"/>
        </w:rPr>
        <w:t>.</w:t>
      </w:r>
      <w:r w:rsidR="00DA5EDD" w:rsidRPr="00C325B9">
        <w:rPr>
          <w:rFonts w:ascii="Palatino Linotype" w:hAnsi="Palatino Linotype"/>
          <w:bCs/>
          <w:sz w:val="18"/>
          <w:szCs w:val="18"/>
        </w:rPr>
        <w:t xml:space="preserve"> </w:t>
      </w:r>
      <w:r w:rsidR="00DA5EDD" w:rsidRPr="00C325B9">
        <w:rPr>
          <w:rFonts w:ascii="Palatino Linotype" w:hAnsi="Palatino Linotype"/>
          <w:bCs/>
          <w:i/>
          <w:iCs/>
          <w:sz w:val="18"/>
          <w:szCs w:val="18"/>
        </w:rPr>
        <w:t xml:space="preserve"> droit</w:t>
      </w:r>
      <w:r w:rsidR="00CA3BD1" w:rsidRPr="00C325B9">
        <w:rPr>
          <w:rFonts w:ascii="Palatino Linotype" w:hAnsi="Palatino Linotype"/>
          <w:bCs/>
          <w:sz w:val="18"/>
          <w:szCs w:val="18"/>
        </w:rPr>
        <w:t xml:space="preserve"> </w:t>
      </w:r>
      <w:r w:rsidR="00636574" w:rsidRPr="00C325B9">
        <w:rPr>
          <w:rFonts w:ascii="Palatino Linotype" w:hAnsi="Palatino Linotype"/>
          <w:bCs/>
          <w:sz w:val="18"/>
          <w:szCs w:val="18"/>
        </w:rPr>
        <w:t xml:space="preserve">: </w:t>
      </w:r>
      <w:r w:rsidR="00DA5EDD" w:rsidRPr="00C325B9">
        <w:rPr>
          <w:rFonts w:ascii="Palatino Linotype" w:hAnsi="Palatino Linotype"/>
          <w:bCs/>
          <w:sz w:val="18"/>
          <w:szCs w:val="18"/>
        </w:rPr>
        <w:t>prendre possession. 4. s'arroger illégalement, usurper</w:t>
      </w:r>
      <w:r w:rsidR="00CA3BD1" w:rsidRPr="00C325B9">
        <w:rPr>
          <w:rFonts w:ascii="Palatino Linotype" w:hAnsi="Palatino Linotype"/>
          <w:bCs/>
          <w:sz w:val="18"/>
          <w:szCs w:val="18"/>
        </w:rPr>
        <w:t xml:space="preserve"> </w:t>
      </w:r>
      <w:r w:rsidR="00DA5EDD" w:rsidRPr="00C325B9">
        <w:rPr>
          <w:rFonts w:ascii="Palatino Linotype" w:hAnsi="Palatino Linotype"/>
          <w:bCs/>
          <w:sz w:val="18"/>
          <w:szCs w:val="18"/>
        </w:rPr>
        <w:t>; 5. employer</w:t>
      </w:r>
      <w:r w:rsidR="00636574" w:rsidRPr="00C325B9">
        <w:rPr>
          <w:rFonts w:ascii="Palatino Linotype" w:hAnsi="Palatino Linotype"/>
          <w:bCs/>
          <w:sz w:val="18"/>
          <w:szCs w:val="18"/>
        </w:rPr>
        <w:t xml:space="preserve"> </w:t>
      </w:r>
      <w:r w:rsidR="00DA5EDD" w:rsidRPr="00C325B9">
        <w:rPr>
          <w:rFonts w:ascii="Palatino Linotype" w:hAnsi="Palatino Linotype"/>
          <w:bCs/>
          <w:sz w:val="18"/>
          <w:szCs w:val="18"/>
        </w:rPr>
        <w:t>une expression dans le langage (</w:t>
      </w:r>
      <w:r w:rsidR="00DA5EDD" w:rsidRPr="00C325B9">
        <w:rPr>
          <w:rFonts w:ascii="Palatino Linotype" w:hAnsi="Palatino Linotype"/>
          <w:bCs/>
          <w:i/>
          <w:iCs/>
          <w:sz w:val="18"/>
          <w:szCs w:val="18"/>
        </w:rPr>
        <w:t>cf. Cic. Marc. 5</w:t>
      </w:r>
      <w:r w:rsidR="00DA5EDD" w:rsidRPr="00C325B9">
        <w:rPr>
          <w:rFonts w:ascii="Palatino Linotype" w:hAnsi="Palatino Linotype"/>
          <w:bCs/>
          <w:sz w:val="18"/>
          <w:szCs w:val="18"/>
        </w:rPr>
        <w:t>) =</w:t>
      </w:r>
      <w:proofErr w:type="gramStart"/>
      <w:r w:rsidR="00DA5EDD" w:rsidRPr="00C325B9">
        <w:rPr>
          <w:rFonts w:ascii="Palatino Linotype" w:hAnsi="Palatino Linotype"/>
          <w:bCs/>
          <w:sz w:val="18"/>
          <w:szCs w:val="18"/>
        </w:rPr>
        <w:t xml:space="preserve">&gt; </w:t>
      </w:r>
      <w:r w:rsidR="00CA3BD1" w:rsidRPr="00C325B9">
        <w:rPr>
          <w:rFonts w:ascii="Palatino Linotype" w:hAnsi="Palatino Linotype"/>
          <w:bCs/>
          <w:sz w:val="18"/>
          <w:szCs w:val="18"/>
        </w:rPr>
        <w:t xml:space="preserve"> </w:t>
      </w:r>
      <w:r w:rsidR="00DA5EDD" w:rsidRPr="00C325B9">
        <w:rPr>
          <w:rFonts w:ascii="Palatino Linotype" w:hAnsi="Palatino Linotype"/>
          <w:bCs/>
          <w:sz w:val="18"/>
          <w:szCs w:val="18"/>
        </w:rPr>
        <w:t>appeler</w:t>
      </w:r>
      <w:proofErr w:type="gramEnd"/>
      <w:r w:rsidR="00DA5EDD" w:rsidRPr="00C325B9">
        <w:rPr>
          <w:rFonts w:ascii="Palatino Linotype" w:hAnsi="Palatino Linotype"/>
          <w:bCs/>
          <w:sz w:val="18"/>
          <w:szCs w:val="18"/>
        </w:rPr>
        <w:t xml:space="preserve">, désigner sous le nom de. (E. - R.) </w:t>
      </w:r>
    </w:p>
  </w:footnote>
  <w:footnote w:id="61">
    <w:p w:rsidR="00D61B9D" w:rsidRPr="00C325B9" w:rsidRDefault="00D61B9D"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5547BA" w:rsidRPr="00C325B9">
        <w:rPr>
          <w:rFonts w:ascii="Palatino Linotype" w:hAnsi="Palatino Linotype" w:cs="Times New Roman"/>
          <w:b/>
          <w:sz w:val="18"/>
          <w:szCs w:val="18"/>
        </w:rPr>
        <w:t xml:space="preserve"> </w:t>
      </w:r>
      <w:r w:rsidR="005547BA" w:rsidRPr="00C325B9">
        <w:rPr>
          <w:rFonts w:ascii="Palatino Linotype" w:eastAsia="Times New Roman" w:hAnsi="Palatino Linotype" w:cs="Times New Roman"/>
          <w:b/>
          <w:kern w:val="0"/>
          <w:sz w:val="18"/>
          <w:szCs w:val="18"/>
          <w:lang w:eastAsia="fr-FR"/>
          <w14:ligatures w14:val="none"/>
        </w:rPr>
        <w:t xml:space="preserve">61. </w:t>
      </w:r>
      <w:r w:rsidR="00AB04E5"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corpora</w:t>
      </w:r>
      <w:proofErr w:type="spellEnd"/>
      <w:r w:rsidR="005547BA" w:rsidRPr="00C325B9">
        <w:rPr>
          <w:rFonts w:ascii="Palatino Linotype" w:eastAsia="Times New Roman" w:hAnsi="Palatino Linotype" w:cs="Times New Roman"/>
          <w:b/>
          <w:kern w:val="0"/>
          <w:sz w:val="18"/>
          <w:szCs w:val="18"/>
          <w:lang w:eastAsia="fr-FR"/>
          <w14:ligatures w14:val="none"/>
        </w:rPr>
        <w:t xml:space="preserve"> prima, quod ex </w:t>
      </w:r>
      <w:proofErr w:type="spellStart"/>
      <w:r w:rsidR="005547BA" w:rsidRPr="00C325B9">
        <w:rPr>
          <w:rFonts w:ascii="Palatino Linotype" w:eastAsia="Times New Roman" w:hAnsi="Palatino Linotype" w:cs="Times New Roman"/>
          <w:b/>
          <w:kern w:val="0"/>
          <w:sz w:val="18"/>
          <w:szCs w:val="18"/>
          <w:lang w:eastAsia="fr-FR"/>
          <w14:ligatures w14:val="none"/>
        </w:rPr>
        <w:t>illis</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sunt</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omnia</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primis</w:t>
      </w:r>
      <w:proofErr w:type="spellEnd"/>
      <w:r w:rsidR="005547BA" w:rsidRPr="00C325B9">
        <w:rPr>
          <w:rFonts w:ascii="Palatino Linotype" w:eastAsia="Times New Roman" w:hAnsi="Palatino Linotype" w:cs="Times New Roman"/>
          <w:b/>
          <w:kern w:val="0"/>
          <w:sz w:val="18"/>
          <w:szCs w:val="18"/>
          <w:lang w:eastAsia="fr-FR"/>
          <w14:ligatures w14:val="none"/>
        </w:rPr>
        <w:t>.</w:t>
      </w:r>
      <w:r w:rsidRPr="00C325B9">
        <w:rPr>
          <w:rFonts w:ascii="Palatino Linotype" w:hAnsi="Palatino Linotype" w:cs="Times New Roman"/>
          <w:b/>
          <w:sz w:val="18"/>
          <w:szCs w:val="18"/>
        </w:rPr>
        <w:t xml:space="preserve"> —     </w:t>
      </w:r>
      <w:r w:rsidR="00636574" w:rsidRPr="00C325B9">
        <w:rPr>
          <w:rFonts w:ascii="Palatino Linotype" w:hAnsi="Palatino Linotype" w:cs="Times New Roman"/>
          <w:b/>
          <w:sz w:val="18"/>
          <w:szCs w:val="18"/>
        </w:rPr>
        <w:t>Quod</w:t>
      </w:r>
      <w:r w:rsidR="00CA3BD1" w:rsidRPr="00C325B9">
        <w:rPr>
          <w:rFonts w:ascii="Palatino Linotype" w:hAnsi="Palatino Linotype" w:cs="Times New Roman"/>
          <w:b/>
          <w:sz w:val="18"/>
          <w:szCs w:val="18"/>
        </w:rPr>
        <w:t xml:space="preserve"> </w:t>
      </w:r>
      <w:r w:rsidR="00636574" w:rsidRPr="00C325B9">
        <w:rPr>
          <w:rFonts w:ascii="Palatino Linotype" w:hAnsi="Palatino Linotype" w:cs="Times New Roman"/>
          <w:b/>
          <w:sz w:val="18"/>
          <w:szCs w:val="18"/>
        </w:rPr>
        <w:t xml:space="preserve">: </w:t>
      </w:r>
      <w:r w:rsidR="00636574" w:rsidRPr="00C325B9">
        <w:rPr>
          <w:rFonts w:ascii="Palatino Linotype" w:hAnsi="Palatino Linotype" w:cs="Times New Roman"/>
          <w:sz w:val="18"/>
          <w:szCs w:val="18"/>
        </w:rPr>
        <w:t xml:space="preserve">parce que.      </w:t>
      </w:r>
      <w:proofErr w:type="spellStart"/>
      <w:r w:rsidR="00636574" w:rsidRPr="00C325B9">
        <w:rPr>
          <w:rFonts w:ascii="Palatino Linotype" w:hAnsi="Palatino Linotype" w:cs="Times New Roman"/>
          <w:b/>
          <w:sz w:val="18"/>
          <w:szCs w:val="18"/>
        </w:rPr>
        <w:t>Primis</w:t>
      </w:r>
      <w:proofErr w:type="spellEnd"/>
      <w:r w:rsidR="00CA3BD1" w:rsidRPr="00C325B9">
        <w:rPr>
          <w:rFonts w:ascii="Palatino Linotype" w:hAnsi="Palatino Linotype" w:cs="Times New Roman"/>
          <w:sz w:val="18"/>
          <w:szCs w:val="18"/>
        </w:rPr>
        <w:t xml:space="preserve"> </w:t>
      </w:r>
      <w:r w:rsidR="00B550C3" w:rsidRPr="00C325B9">
        <w:rPr>
          <w:rFonts w:ascii="Palatino Linotype" w:hAnsi="Palatino Linotype" w:cs="Times New Roman"/>
          <w:sz w:val="18"/>
          <w:szCs w:val="18"/>
        </w:rPr>
        <w:t>n’est pas ici un nom mais un</w:t>
      </w:r>
      <w:r w:rsidR="00943E7A" w:rsidRPr="00C325B9">
        <w:rPr>
          <w:rFonts w:ascii="Palatino Linotype" w:hAnsi="Palatino Linotype" w:cs="Times New Roman"/>
          <w:sz w:val="18"/>
          <w:szCs w:val="18"/>
        </w:rPr>
        <w:t xml:space="preserve"> </w:t>
      </w:r>
      <w:r w:rsidR="00636574" w:rsidRPr="00C325B9">
        <w:rPr>
          <w:rFonts w:ascii="Palatino Linotype" w:hAnsi="Palatino Linotype" w:cs="Times New Roman"/>
          <w:sz w:val="18"/>
          <w:szCs w:val="18"/>
        </w:rPr>
        <w:t xml:space="preserve">adj </w:t>
      </w:r>
      <w:r w:rsidR="00B550C3" w:rsidRPr="00C325B9">
        <w:rPr>
          <w:rFonts w:ascii="Palatino Linotype" w:hAnsi="Palatino Linotype" w:cs="Times New Roman"/>
          <w:sz w:val="18"/>
          <w:szCs w:val="18"/>
        </w:rPr>
        <w:t xml:space="preserve">attribut de </w:t>
      </w:r>
      <w:proofErr w:type="spellStart"/>
      <w:r w:rsidR="00636574" w:rsidRPr="00C325B9">
        <w:rPr>
          <w:rFonts w:ascii="Palatino Linotype" w:hAnsi="Palatino Linotype" w:cs="Times New Roman"/>
          <w:b/>
          <w:sz w:val="18"/>
          <w:szCs w:val="18"/>
        </w:rPr>
        <w:t>illis</w:t>
      </w:r>
      <w:proofErr w:type="spellEnd"/>
      <w:r w:rsidR="00B550C3" w:rsidRPr="00C325B9">
        <w:rPr>
          <w:rFonts w:ascii="Palatino Linotype" w:hAnsi="Palatino Linotype" w:cs="Times New Roman"/>
          <w:b/>
          <w:sz w:val="18"/>
          <w:szCs w:val="18"/>
        </w:rPr>
        <w:t xml:space="preserve">, </w:t>
      </w:r>
      <w:r w:rsidR="00B550C3" w:rsidRPr="00C325B9">
        <w:rPr>
          <w:rFonts w:ascii="Palatino Linotype" w:hAnsi="Palatino Linotype" w:cs="Times New Roman"/>
          <w:sz w:val="18"/>
          <w:szCs w:val="18"/>
        </w:rPr>
        <w:t>selon E-R</w:t>
      </w:r>
      <w:r w:rsidR="00CA3BD1" w:rsidRPr="00C325B9">
        <w:rPr>
          <w:rFonts w:ascii="Palatino Linotype" w:hAnsi="Palatino Linotype" w:cs="Times New Roman"/>
          <w:b/>
          <w:sz w:val="18"/>
          <w:szCs w:val="18"/>
        </w:rPr>
        <w:t xml:space="preserve"> </w:t>
      </w:r>
      <w:r w:rsidR="00BB514A" w:rsidRPr="00C325B9">
        <w:rPr>
          <w:rFonts w:ascii="Palatino Linotype" w:hAnsi="Palatino Linotype" w:cs="Times New Roman"/>
          <w:b/>
          <w:sz w:val="18"/>
          <w:szCs w:val="18"/>
        </w:rPr>
        <w:t xml:space="preserve">; </w:t>
      </w:r>
      <w:proofErr w:type="spellStart"/>
      <w:r w:rsidR="00BB514A" w:rsidRPr="00C325B9">
        <w:rPr>
          <w:rFonts w:ascii="Palatino Linotype" w:hAnsi="Palatino Linotype" w:cs="Times New Roman"/>
          <w:b/>
          <w:sz w:val="18"/>
          <w:szCs w:val="18"/>
        </w:rPr>
        <w:t>primis</w:t>
      </w:r>
      <w:proofErr w:type="spellEnd"/>
      <w:r w:rsidR="00BB514A" w:rsidRPr="00C325B9">
        <w:rPr>
          <w:rFonts w:ascii="Palatino Linotype" w:hAnsi="Palatino Linotype" w:cs="Times New Roman"/>
          <w:b/>
          <w:sz w:val="18"/>
          <w:szCs w:val="18"/>
        </w:rPr>
        <w:t xml:space="preserve"> </w:t>
      </w:r>
      <w:r w:rsidR="00BB514A" w:rsidRPr="00C325B9">
        <w:rPr>
          <w:rFonts w:ascii="Palatino Linotype" w:hAnsi="Palatino Linotype" w:cs="Times New Roman"/>
          <w:sz w:val="18"/>
          <w:szCs w:val="18"/>
        </w:rPr>
        <w:t>est ici est un nom selon Bailey</w:t>
      </w:r>
      <w:r w:rsidR="00CA3BD1" w:rsidRPr="00C325B9">
        <w:rPr>
          <w:rFonts w:ascii="Palatino Linotype" w:hAnsi="Palatino Linotype" w:cs="Times New Roman"/>
          <w:sz w:val="18"/>
          <w:szCs w:val="18"/>
        </w:rPr>
        <w:t xml:space="preserve"> </w:t>
      </w:r>
      <w:r w:rsidR="00B550C3" w:rsidRPr="00C325B9">
        <w:rPr>
          <w:rFonts w:ascii="Palatino Linotype" w:hAnsi="Palatino Linotype" w:cs="Times New Roman"/>
          <w:sz w:val="18"/>
          <w:szCs w:val="18"/>
        </w:rPr>
        <w:t xml:space="preserve">: c-à-d. </w:t>
      </w:r>
      <w:proofErr w:type="spellStart"/>
      <w:r w:rsidR="00B550C3" w:rsidRPr="00C325B9">
        <w:rPr>
          <w:rFonts w:ascii="Palatino Linotype" w:hAnsi="Palatino Linotype" w:cs="Times New Roman"/>
          <w:b/>
          <w:sz w:val="18"/>
          <w:szCs w:val="18"/>
        </w:rPr>
        <w:t>primis</w:t>
      </w:r>
      <w:proofErr w:type="spellEnd"/>
      <w:r w:rsidR="00B550C3" w:rsidRPr="00C325B9">
        <w:rPr>
          <w:rFonts w:ascii="Palatino Linotype" w:hAnsi="Palatino Linotype" w:cs="Times New Roman"/>
          <w:b/>
          <w:sz w:val="18"/>
          <w:szCs w:val="18"/>
        </w:rPr>
        <w:t xml:space="preserve"> = </w:t>
      </w:r>
      <w:proofErr w:type="spellStart"/>
      <w:r w:rsidR="00B550C3" w:rsidRPr="00C325B9">
        <w:rPr>
          <w:rFonts w:ascii="Palatino Linotype" w:hAnsi="Palatino Linotype" w:cs="Times New Roman"/>
          <w:b/>
          <w:sz w:val="18"/>
          <w:szCs w:val="18"/>
        </w:rPr>
        <w:t>principiis</w:t>
      </w:r>
      <w:proofErr w:type="spellEnd"/>
      <w:r w:rsidR="00CA3BD1" w:rsidRPr="00C325B9">
        <w:rPr>
          <w:rFonts w:ascii="Palatino Linotype" w:hAnsi="Palatino Linotype" w:cs="Times New Roman"/>
          <w:b/>
          <w:sz w:val="18"/>
          <w:szCs w:val="18"/>
        </w:rPr>
        <w:t xml:space="preserve"> </w:t>
      </w:r>
      <w:proofErr w:type="gramStart"/>
      <w:r w:rsidR="00B550C3" w:rsidRPr="00C325B9">
        <w:rPr>
          <w:rFonts w:ascii="Palatino Linotype" w:hAnsi="Palatino Linotype" w:cs="Times New Roman"/>
          <w:b/>
          <w:sz w:val="18"/>
          <w:szCs w:val="18"/>
        </w:rPr>
        <w:t>:  «</w:t>
      </w:r>
      <w:proofErr w:type="gramEnd"/>
      <w:r w:rsidR="00CA3BD1" w:rsidRPr="00C325B9">
        <w:rPr>
          <w:rFonts w:ascii="Palatino Linotype" w:hAnsi="Palatino Linotype" w:cs="Times New Roman"/>
          <w:b/>
          <w:sz w:val="18"/>
          <w:szCs w:val="18"/>
        </w:rPr>
        <w:t xml:space="preserve"> </w:t>
      </w:r>
      <w:proofErr w:type="spellStart"/>
      <w:r w:rsidR="00B550C3" w:rsidRPr="00C325B9">
        <w:rPr>
          <w:rFonts w:ascii="Palatino Linotype" w:hAnsi="Palatino Linotype" w:cs="Times New Roman"/>
          <w:b/>
          <w:sz w:val="18"/>
          <w:szCs w:val="18"/>
        </w:rPr>
        <w:t>from</w:t>
      </w:r>
      <w:proofErr w:type="spellEnd"/>
      <w:r w:rsidR="00B550C3" w:rsidRPr="00C325B9">
        <w:rPr>
          <w:rFonts w:ascii="Palatino Linotype" w:hAnsi="Palatino Linotype" w:cs="Times New Roman"/>
          <w:b/>
          <w:sz w:val="18"/>
          <w:szCs w:val="18"/>
        </w:rPr>
        <w:t xml:space="preserve"> </w:t>
      </w:r>
      <w:proofErr w:type="spellStart"/>
      <w:r w:rsidR="00B550C3" w:rsidRPr="00C325B9">
        <w:rPr>
          <w:rFonts w:ascii="Palatino Linotype" w:hAnsi="Palatino Linotype" w:cs="Times New Roman"/>
          <w:b/>
          <w:sz w:val="18"/>
          <w:szCs w:val="18"/>
        </w:rPr>
        <w:t>them</w:t>
      </w:r>
      <w:proofErr w:type="spellEnd"/>
      <w:r w:rsidR="00B550C3" w:rsidRPr="00C325B9">
        <w:rPr>
          <w:rFonts w:ascii="Palatino Linotype" w:hAnsi="Palatino Linotype" w:cs="Times New Roman"/>
          <w:b/>
          <w:sz w:val="18"/>
          <w:szCs w:val="18"/>
        </w:rPr>
        <w:t xml:space="preserve"> as first </w:t>
      </w:r>
      <w:proofErr w:type="spellStart"/>
      <w:r w:rsidR="00B550C3" w:rsidRPr="00C325B9">
        <w:rPr>
          <w:rFonts w:ascii="Palatino Linotype" w:hAnsi="Palatino Linotype" w:cs="Times New Roman"/>
          <w:b/>
          <w:sz w:val="18"/>
          <w:szCs w:val="18"/>
        </w:rPr>
        <w:t>beginings</w:t>
      </w:r>
      <w:proofErr w:type="spellEnd"/>
      <w:r w:rsidR="0063657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550C3" w:rsidRPr="00C325B9">
        <w:rPr>
          <w:rFonts w:ascii="Palatino Linotype" w:hAnsi="Palatino Linotype" w:cs="Times New Roman"/>
          <w:sz w:val="18"/>
          <w:szCs w:val="18"/>
        </w:rPr>
        <w:t>»</w:t>
      </w:r>
      <w:r w:rsidR="00636574" w:rsidRPr="00C325B9">
        <w:rPr>
          <w:rFonts w:ascii="Palatino Linotype" w:hAnsi="Palatino Linotype" w:cs="Times New Roman"/>
          <w:sz w:val="18"/>
          <w:szCs w:val="18"/>
        </w:rPr>
        <w:t xml:space="preserve">   </w:t>
      </w:r>
      <w:proofErr w:type="spellStart"/>
      <w:proofErr w:type="gramStart"/>
      <w:r w:rsidR="00636574" w:rsidRPr="00C325B9">
        <w:rPr>
          <w:rFonts w:ascii="Palatino Linotype" w:hAnsi="Palatino Linotype" w:cs="Times New Roman"/>
          <w:b/>
          <w:sz w:val="18"/>
          <w:szCs w:val="18"/>
        </w:rPr>
        <w:t>Sunt</w:t>
      </w:r>
      <w:proofErr w:type="spellEnd"/>
      <w:r w:rsidR="00636574" w:rsidRPr="00C325B9">
        <w:rPr>
          <w:rFonts w:ascii="Palatino Linotype" w:hAnsi="Palatino Linotype" w:cs="Times New Roman"/>
          <w:b/>
          <w:sz w:val="18"/>
          <w:szCs w:val="18"/>
        </w:rPr>
        <w:t xml:space="preserve">  ex</w:t>
      </w:r>
      <w:proofErr w:type="gramEnd"/>
      <w:r w:rsidR="00CA3BD1" w:rsidRPr="00C325B9">
        <w:rPr>
          <w:rFonts w:ascii="Palatino Linotype" w:hAnsi="Palatino Linotype" w:cs="Times New Roman"/>
          <w:b/>
          <w:sz w:val="18"/>
          <w:szCs w:val="18"/>
        </w:rPr>
        <w:t xml:space="preserve"> </w:t>
      </w:r>
      <w:r w:rsidR="00636574" w:rsidRPr="00C325B9">
        <w:rPr>
          <w:rFonts w:ascii="Palatino Linotype" w:hAnsi="Palatino Linotype" w:cs="Times New Roman"/>
          <w:b/>
          <w:sz w:val="18"/>
          <w:szCs w:val="18"/>
        </w:rPr>
        <w:t xml:space="preserve">: </w:t>
      </w:r>
      <w:r w:rsidR="00636574" w:rsidRPr="00C325B9">
        <w:rPr>
          <w:rFonts w:ascii="Palatino Linotype" w:hAnsi="Palatino Linotype" w:cs="Times New Roman"/>
          <w:sz w:val="18"/>
          <w:szCs w:val="18"/>
        </w:rPr>
        <w:t xml:space="preserve"> provenir de. </w:t>
      </w:r>
      <w:r w:rsidR="00BB514A" w:rsidRPr="00C325B9">
        <w:rPr>
          <w:rFonts w:ascii="Palatino Linotype" w:hAnsi="Palatino Linotype" w:cs="Times New Roman"/>
          <w:sz w:val="18"/>
          <w:szCs w:val="18"/>
        </w:rPr>
        <w:t xml:space="preserve">  </w:t>
      </w:r>
      <w:proofErr w:type="spellStart"/>
      <w:proofErr w:type="gramStart"/>
      <w:r w:rsidR="00BB514A" w:rsidRPr="00C325B9">
        <w:rPr>
          <w:rFonts w:ascii="Palatino Linotype" w:eastAsia="Times New Roman" w:hAnsi="Palatino Linotype" w:cs="Times New Roman"/>
          <w:b/>
          <w:kern w:val="0"/>
          <w:sz w:val="18"/>
          <w:szCs w:val="18"/>
          <w:lang w:eastAsia="fr-FR"/>
          <w14:ligatures w14:val="none"/>
        </w:rPr>
        <w:t>corpora</w:t>
      </w:r>
      <w:proofErr w:type="spellEnd"/>
      <w:proofErr w:type="gramEnd"/>
      <w:r w:rsidR="00BB514A" w:rsidRPr="00C325B9">
        <w:rPr>
          <w:rFonts w:ascii="Palatino Linotype" w:eastAsia="Times New Roman" w:hAnsi="Palatino Linotype" w:cs="Times New Roman"/>
          <w:b/>
          <w:kern w:val="0"/>
          <w:sz w:val="18"/>
          <w:szCs w:val="18"/>
          <w:lang w:eastAsia="fr-FR"/>
          <w14:ligatures w14:val="none"/>
        </w:rPr>
        <w:t xml:space="preserve"> prima = </w:t>
      </w:r>
      <w:proofErr w:type="spellStart"/>
      <w:r w:rsidR="00BB514A" w:rsidRPr="00C325B9">
        <w:rPr>
          <w:rFonts w:ascii="Palatino Linotype" w:eastAsia="Times New Roman" w:hAnsi="Palatino Linotype" w:cs="Times New Roman"/>
          <w:b/>
          <w:kern w:val="0"/>
          <w:sz w:val="18"/>
          <w:szCs w:val="18"/>
          <w:lang w:eastAsia="fr-FR"/>
          <w14:ligatures w14:val="none"/>
        </w:rPr>
        <w:t>σώμ</w:t>
      </w:r>
      <w:proofErr w:type="spellEnd"/>
      <w:r w:rsidR="00BB514A" w:rsidRPr="00C325B9">
        <w:rPr>
          <w:rFonts w:ascii="Palatino Linotype" w:eastAsia="Times New Roman" w:hAnsi="Palatino Linotype" w:cs="Times New Roman"/>
          <w:b/>
          <w:kern w:val="0"/>
          <w:sz w:val="18"/>
          <w:szCs w:val="18"/>
          <w:lang w:eastAsia="fr-FR"/>
          <w14:ligatures w14:val="none"/>
        </w:rPr>
        <w:t>ατα π</w:t>
      </w:r>
      <w:proofErr w:type="spellStart"/>
      <w:r w:rsidR="00BB514A" w:rsidRPr="00C325B9">
        <w:rPr>
          <w:rFonts w:ascii="Palatino Linotype" w:eastAsia="Times New Roman" w:hAnsi="Palatino Linotype" w:cs="Times New Roman"/>
          <w:b/>
          <w:kern w:val="0"/>
          <w:sz w:val="18"/>
          <w:szCs w:val="18"/>
          <w:lang w:eastAsia="fr-FR"/>
          <w14:ligatures w14:val="none"/>
        </w:rPr>
        <w:t>ρω</w:t>
      </w:r>
      <w:r w:rsidR="00BB514A" w:rsidRPr="00C325B9">
        <w:rPr>
          <w:rFonts w:ascii="Times New Roman" w:eastAsia="Times New Roman" w:hAnsi="Times New Roman" w:cs="Times New Roman"/>
          <w:b/>
          <w:kern w:val="0"/>
          <w:sz w:val="18"/>
          <w:szCs w:val="18"/>
          <w:lang w:eastAsia="fr-FR"/>
          <w14:ligatures w14:val="none"/>
        </w:rPr>
        <w:t>͂</w:t>
      </w:r>
      <w:r w:rsidR="00BB514A" w:rsidRPr="00C325B9">
        <w:rPr>
          <w:rFonts w:ascii="Palatino Linotype" w:eastAsia="Times New Roman" w:hAnsi="Palatino Linotype" w:cs="Times New Roman"/>
          <w:b/>
          <w:kern w:val="0"/>
          <w:sz w:val="18"/>
          <w:szCs w:val="18"/>
          <w:lang w:eastAsia="fr-FR"/>
          <w14:ligatures w14:val="none"/>
        </w:rPr>
        <w:t>τ</w:t>
      </w:r>
      <w:proofErr w:type="spellEnd"/>
      <w:r w:rsidR="00BB514A" w:rsidRPr="00C325B9">
        <w:rPr>
          <w:rFonts w:ascii="Palatino Linotype" w:eastAsia="Times New Roman" w:hAnsi="Palatino Linotype" w:cs="Times New Roman"/>
          <w:b/>
          <w:kern w:val="0"/>
          <w:sz w:val="18"/>
          <w:szCs w:val="18"/>
          <w:lang w:eastAsia="fr-FR"/>
          <w14:ligatures w14:val="none"/>
        </w:rPr>
        <w:t xml:space="preserve">α.   </w:t>
      </w:r>
    </w:p>
  </w:footnote>
  <w:footnote w:id="62">
    <w:p w:rsidR="00D61B9D" w:rsidRPr="00C325B9" w:rsidRDefault="00D61B9D"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547BA" w:rsidRPr="00C325B9">
        <w:rPr>
          <w:rFonts w:ascii="Palatino Linotype" w:eastAsia="Times New Roman" w:hAnsi="Palatino Linotype" w:cs="Times New Roman"/>
          <w:b/>
          <w:kern w:val="0"/>
          <w:sz w:val="18"/>
          <w:szCs w:val="18"/>
          <w:lang w:eastAsia="fr-FR"/>
          <w14:ligatures w14:val="none"/>
        </w:rPr>
        <w:t xml:space="preserve">62. </w:t>
      </w:r>
      <w:r w:rsidR="00AB04E5"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Humana</w:t>
      </w:r>
      <w:proofErr w:type="spellEnd"/>
      <w:r w:rsidR="005547BA" w:rsidRPr="00C325B9">
        <w:rPr>
          <w:rFonts w:ascii="Palatino Linotype" w:eastAsia="Times New Roman" w:hAnsi="Palatino Linotype" w:cs="Times New Roman"/>
          <w:b/>
          <w:kern w:val="0"/>
          <w:sz w:val="18"/>
          <w:szCs w:val="18"/>
          <w:lang w:eastAsia="fr-FR"/>
          <w14:ligatures w14:val="none"/>
        </w:rPr>
        <w:t xml:space="preserve"> ante </w:t>
      </w:r>
      <w:proofErr w:type="spellStart"/>
      <w:r w:rsidR="005547BA" w:rsidRPr="00C325B9">
        <w:rPr>
          <w:rFonts w:ascii="Palatino Linotype" w:eastAsia="Times New Roman" w:hAnsi="Palatino Linotype" w:cs="Times New Roman"/>
          <w:b/>
          <w:kern w:val="0"/>
          <w:sz w:val="18"/>
          <w:szCs w:val="18"/>
          <w:lang w:eastAsia="fr-FR"/>
          <w14:ligatures w14:val="none"/>
        </w:rPr>
        <w:t>oculos</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foed</w:t>
      </w:r>
      <w:r w:rsidR="00943E7A" w:rsidRPr="00C325B9">
        <w:rPr>
          <w:rFonts w:ascii="Palatino Linotype" w:hAnsi="Palatino Linotype" w:cs="Times New Roman"/>
          <w:b/>
          <w:bCs/>
          <w:sz w:val="18"/>
          <w:szCs w:val="18"/>
        </w:rPr>
        <w:t>ē</w:t>
      </w:r>
      <w:proofErr w:type="spellEnd"/>
      <w:r w:rsidR="005547BA" w:rsidRPr="00C325B9">
        <w:rPr>
          <w:rFonts w:ascii="Palatino Linotype" w:eastAsia="Times New Roman" w:hAnsi="Palatino Linotype" w:cs="Times New Roman"/>
          <w:b/>
          <w:kern w:val="0"/>
          <w:sz w:val="18"/>
          <w:szCs w:val="18"/>
          <w:lang w:eastAsia="fr-FR"/>
          <w14:ligatures w14:val="none"/>
        </w:rPr>
        <w:t xml:space="preserve"> cum </w:t>
      </w:r>
      <w:proofErr w:type="spellStart"/>
      <w:r w:rsidR="005547BA" w:rsidRPr="00C325B9">
        <w:rPr>
          <w:rFonts w:ascii="Palatino Linotype" w:eastAsia="Times New Roman" w:hAnsi="Palatino Linotype" w:cs="Times New Roman"/>
          <w:b/>
          <w:kern w:val="0"/>
          <w:sz w:val="18"/>
          <w:szCs w:val="18"/>
          <w:lang w:eastAsia="fr-FR"/>
          <w14:ligatures w14:val="none"/>
        </w:rPr>
        <w:t>vit</w:t>
      </w:r>
      <w:r w:rsidR="00C06560" w:rsidRPr="00C325B9">
        <w:rPr>
          <w:rFonts w:ascii="Palatino Linotype" w:eastAsia="Times New Roman" w:hAnsi="Palatino Linotype" w:cs="Times New Roman"/>
          <w:b/>
          <w:bCs/>
          <w:kern w:val="0"/>
          <w:sz w:val="18"/>
          <w:szCs w:val="18"/>
          <w:lang w:eastAsia="fr-FR"/>
          <w14:ligatures w14:val="none"/>
        </w:rPr>
        <w:t>ă</w:t>
      </w:r>
      <w:proofErr w:type="spellEnd"/>
      <w:r w:rsidR="005547BA" w:rsidRPr="00C325B9">
        <w:rPr>
          <w:rFonts w:ascii="Palatino Linotype" w:eastAsia="Times New Roman" w:hAnsi="Palatino Linotype" w:cs="Times New Roman"/>
          <w:b/>
          <w:kern w:val="0"/>
          <w:sz w:val="18"/>
          <w:szCs w:val="18"/>
          <w:lang w:eastAsia="fr-FR"/>
          <w14:ligatures w14:val="none"/>
        </w:rPr>
        <w:t xml:space="preserve"> </w:t>
      </w:r>
      <w:proofErr w:type="spellStart"/>
      <w:r w:rsidR="005547BA" w:rsidRPr="00C325B9">
        <w:rPr>
          <w:rFonts w:ascii="Palatino Linotype" w:eastAsia="Times New Roman" w:hAnsi="Palatino Linotype" w:cs="Times New Roman"/>
          <w:b/>
          <w:kern w:val="0"/>
          <w:sz w:val="18"/>
          <w:szCs w:val="18"/>
          <w:lang w:eastAsia="fr-FR"/>
          <w14:ligatures w14:val="none"/>
        </w:rPr>
        <w:t>i</w:t>
      </w:r>
      <w:r w:rsidR="009E22D3" w:rsidRPr="00C325B9">
        <w:rPr>
          <w:rFonts w:ascii="Palatino Linotype" w:eastAsia="Times New Roman" w:hAnsi="Palatino Linotype" w:cs="Times New Roman"/>
          <w:b/>
          <w:bCs/>
          <w:kern w:val="0"/>
          <w:sz w:val="18"/>
          <w:szCs w:val="18"/>
          <w:lang w:eastAsia="fr-FR"/>
          <w14:ligatures w14:val="none"/>
        </w:rPr>
        <w:t>ă</w:t>
      </w:r>
      <w:r w:rsidR="005547BA" w:rsidRPr="00C325B9">
        <w:rPr>
          <w:rFonts w:ascii="Palatino Linotype" w:eastAsia="Times New Roman" w:hAnsi="Palatino Linotype" w:cs="Times New Roman"/>
          <w:b/>
          <w:kern w:val="0"/>
          <w:sz w:val="18"/>
          <w:szCs w:val="18"/>
          <w:lang w:eastAsia="fr-FR"/>
          <w14:ligatures w14:val="none"/>
        </w:rPr>
        <w:t>ceret</w:t>
      </w:r>
      <w:proofErr w:type="spellEnd"/>
      <w:r w:rsidR="005547BA"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943E7A" w:rsidRPr="00C325B9">
        <w:rPr>
          <w:rFonts w:ascii="Palatino Linotype" w:hAnsi="Palatino Linotype" w:cs="Times New Roman"/>
          <w:b/>
          <w:sz w:val="18"/>
          <w:szCs w:val="18"/>
        </w:rPr>
        <w:t xml:space="preserve">Cum </w:t>
      </w:r>
      <w:r w:rsidR="00943E7A" w:rsidRPr="00C325B9">
        <w:rPr>
          <w:rFonts w:ascii="Palatino Linotype" w:hAnsi="Palatino Linotype" w:cs="Times New Roman"/>
          <w:sz w:val="18"/>
          <w:szCs w:val="18"/>
        </w:rPr>
        <w:t xml:space="preserve">est rejeté au milieu de la proposition. </w:t>
      </w:r>
      <w:r w:rsidR="00943E7A"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roofErr w:type="spellStart"/>
      <w:proofErr w:type="gramStart"/>
      <w:r w:rsidR="00943E7A" w:rsidRPr="00C325B9">
        <w:rPr>
          <w:rFonts w:ascii="Palatino Linotype" w:hAnsi="Palatino Linotype" w:cs="Times New Roman"/>
          <w:b/>
          <w:bCs/>
          <w:sz w:val="18"/>
          <w:szCs w:val="18"/>
        </w:rPr>
        <w:t>Fœdē</w:t>
      </w:r>
      <w:proofErr w:type="spellEnd"/>
      <w:r w:rsidR="00943E7A" w:rsidRPr="00C325B9">
        <w:rPr>
          <w:rFonts w:ascii="Palatino Linotype" w:hAnsi="Palatino Linotype" w:cs="Times New Roman"/>
          <w:b/>
          <w:bCs/>
          <w:sz w:val="18"/>
          <w:szCs w:val="18"/>
        </w:rPr>
        <w:t xml:space="preserve">  :</w:t>
      </w:r>
      <w:proofErr w:type="gramEnd"/>
      <w:r w:rsidR="00CA3BD1" w:rsidRPr="00C325B9">
        <w:rPr>
          <w:rFonts w:ascii="Palatino Linotype" w:hAnsi="Palatino Linotype" w:cs="Times New Roman"/>
          <w:b/>
          <w:bCs/>
          <w:sz w:val="18"/>
          <w:szCs w:val="18"/>
        </w:rPr>
        <w:t xml:space="preserve"> </w:t>
      </w:r>
      <w:r w:rsidR="00943E7A" w:rsidRPr="00C325B9">
        <w:rPr>
          <w:rFonts w:ascii="Palatino Linotype" w:hAnsi="Palatino Linotype" w:cs="Times New Roman"/>
          <w:bCs/>
          <w:sz w:val="18"/>
          <w:szCs w:val="18"/>
        </w:rPr>
        <w:t>d'une manière affreuse, horrible, odieuse.</w:t>
      </w:r>
      <w:r w:rsidR="00D61E4E" w:rsidRPr="00C325B9">
        <w:rPr>
          <w:rFonts w:ascii="Palatino Linotype" w:hAnsi="Palatino Linotype" w:cs="Times New Roman"/>
          <w:bCs/>
          <w:sz w:val="18"/>
          <w:szCs w:val="18"/>
        </w:rPr>
        <w:t xml:space="preserve">  </w:t>
      </w:r>
      <w:r w:rsidR="009E22D3" w:rsidRPr="00C325B9">
        <w:rPr>
          <w:rFonts w:ascii="Palatino Linotype" w:hAnsi="Palatino Linotype" w:cs="Times New Roman"/>
          <w:b/>
          <w:bCs/>
          <w:sz w:val="18"/>
          <w:szCs w:val="18"/>
        </w:rPr>
        <w:t xml:space="preserve">Ante </w:t>
      </w:r>
      <w:proofErr w:type="spellStart"/>
      <w:r w:rsidR="009E22D3" w:rsidRPr="00C325B9">
        <w:rPr>
          <w:rFonts w:ascii="Palatino Linotype" w:hAnsi="Palatino Linotype" w:cs="Times New Roman"/>
          <w:b/>
          <w:bCs/>
          <w:sz w:val="18"/>
          <w:szCs w:val="18"/>
        </w:rPr>
        <w:t>oculos</w:t>
      </w:r>
      <w:proofErr w:type="spellEnd"/>
      <w:r w:rsidR="00CA3BD1" w:rsidRPr="00C325B9">
        <w:rPr>
          <w:rFonts w:ascii="Palatino Linotype" w:hAnsi="Palatino Linotype" w:cs="Times New Roman"/>
          <w:b/>
          <w:bCs/>
          <w:sz w:val="18"/>
          <w:szCs w:val="18"/>
        </w:rPr>
        <w:t xml:space="preserve"> </w:t>
      </w:r>
      <w:r w:rsidR="009E22D3" w:rsidRPr="00C325B9">
        <w:rPr>
          <w:rFonts w:ascii="Palatino Linotype" w:hAnsi="Palatino Linotype" w:cs="Times New Roman"/>
          <w:b/>
          <w:bCs/>
          <w:sz w:val="18"/>
          <w:szCs w:val="18"/>
        </w:rPr>
        <w:t>:</w:t>
      </w:r>
      <w:r w:rsidR="009E22D3" w:rsidRPr="00C325B9">
        <w:rPr>
          <w:rFonts w:ascii="Palatino Linotype" w:hAnsi="Palatino Linotype" w:cs="Times New Roman"/>
          <w:bCs/>
          <w:sz w:val="18"/>
          <w:szCs w:val="18"/>
        </w:rPr>
        <w:t xml:space="preserve"> même expression pour désigner l’évidence</w:t>
      </w:r>
      <w:r w:rsidR="00CA3BD1" w:rsidRPr="00C325B9">
        <w:rPr>
          <w:rFonts w:ascii="Palatino Linotype" w:hAnsi="Palatino Linotype" w:cs="Times New Roman"/>
          <w:bCs/>
          <w:sz w:val="18"/>
          <w:szCs w:val="18"/>
        </w:rPr>
        <w:t xml:space="preserve"> </w:t>
      </w:r>
      <w:r w:rsidR="009E22D3" w:rsidRPr="00C325B9">
        <w:rPr>
          <w:rFonts w:ascii="Palatino Linotype" w:hAnsi="Palatino Linotype" w:cs="Times New Roman"/>
          <w:bCs/>
          <w:sz w:val="18"/>
          <w:szCs w:val="18"/>
        </w:rPr>
        <w:t xml:space="preserve">: I, </w:t>
      </w:r>
      <w:proofErr w:type="gramStart"/>
      <w:r w:rsidR="009E22D3" w:rsidRPr="00C325B9">
        <w:rPr>
          <w:rFonts w:ascii="Palatino Linotype" w:hAnsi="Palatino Linotype" w:cs="Times New Roman"/>
          <w:bCs/>
          <w:sz w:val="18"/>
          <w:szCs w:val="18"/>
        </w:rPr>
        <w:t>348</w:t>
      </w:r>
      <w:r w:rsidR="004E519E" w:rsidRPr="00C325B9">
        <w:rPr>
          <w:rFonts w:ascii="Palatino Linotype" w:hAnsi="Palatino Linotype" w:cs="Times New Roman"/>
          <w:bCs/>
          <w:sz w:val="18"/>
          <w:szCs w:val="18"/>
        </w:rPr>
        <w:t xml:space="preserve"> </w:t>
      </w:r>
      <w:r w:rsidR="009E22D3" w:rsidRPr="00C325B9">
        <w:rPr>
          <w:rFonts w:ascii="Palatino Linotype" w:hAnsi="Palatino Linotype" w:cs="Times New Roman"/>
          <w:bCs/>
          <w:sz w:val="18"/>
          <w:szCs w:val="18"/>
        </w:rPr>
        <w:t xml:space="preserve"> (</w:t>
      </w:r>
      <w:proofErr w:type="gramEnd"/>
      <w:r w:rsidR="009E22D3" w:rsidRPr="00C325B9">
        <w:rPr>
          <w:rFonts w:ascii="Palatino Linotype" w:hAnsi="Palatino Linotype" w:cs="Times New Roman"/>
          <w:bCs/>
          <w:sz w:val="18"/>
          <w:szCs w:val="18"/>
        </w:rPr>
        <w:t xml:space="preserve">E-R). </w:t>
      </w:r>
      <w:r w:rsidR="00D61E4E" w:rsidRPr="00C325B9">
        <w:rPr>
          <w:rFonts w:ascii="Palatino Linotype" w:hAnsi="Palatino Linotype" w:cs="Times New Roman"/>
          <w:bCs/>
          <w:sz w:val="18"/>
          <w:szCs w:val="18"/>
        </w:rPr>
        <w:br/>
      </w:r>
      <w:r w:rsidR="00B550C3" w:rsidRPr="00C325B9">
        <w:rPr>
          <w:rFonts w:ascii="Palatino Linotype" w:hAnsi="Palatino Linotype" w:cs="Times New Roman"/>
          <w:bCs/>
          <w:sz w:val="18"/>
          <w:szCs w:val="18"/>
        </w:rPr>
        <w:tab/>
      </w:r>
      <w:r w:rsidR="00D61E4E" w:rsidRPr="00C325B9">
        <w:rPr>
          <w:rFonts w:ascii="Palatino Linotype" w:hAnsi="Palatino Linotype" w:cs="Times New Roman"/>
          <w:b/>
          <w:bCs/>
          <w:color w:val="C00000"/>
          <w:sz w:val="18"/>
          <w:szCs w:val="18"/>
        </w:rPr>
        <w:t>NB.</w:t>
      </w:r>
      <w:r w:rsidR="00D61E4E" w:rsidRPr="00C325B9">
        <w:rPr>
          <w:rFonts w:ascii="Palatino Linotype" w:hAnsi="Palatino Linotype" w:cs="Times New Roman"/>
          <w:b/>
          <w:bCs/>
          <w:sz w:val="18"/>
          <w:szCs w:val="18"/>
        </w:rPr>
        <w:t xml:space="preserve"> Dictionnaire.</w:t>
      </w:r>
      <w:r w:rsidR="00D61E4E" w:rsidRPr="00C325B9">
        <w:rPr>
          <w:rFonts w:ascii="Palatino Linotype" w:hAnsi="Palatino Linotype" w:cs="Times New Roman"/>
          <w:bCs/>
          <w:sz w:val="18"/>
          <w:szCs w:val="18"/>
        </w:rPr>
        <w:t xml:space="preserve"> </w:t>
      </w:r>
      <w:proofErr w:type="spellStart"/>
      <w:r w:rsidR="00D61E4E" w:rsidRPr="00C325B9">
        <w:rPr>
          <w:rFonts w:ascii="Palatino Linotype" w:eastAsia="Times New Roman" w:hAnsi="Palatino Linotype" w:cs="Times New Roman"/>
          <w:b/>
          <w:kern w:val="0"/>
          <w:sz w:val="18"/>
          <w:szCs w:val="18"/>
          <w:lang w:eastAsia="fr-FR"/>
          <w14:ligatures w14:val="none"/>
        </w:rPr>
        <w:t>J</w:t>
      </w:r>
      <w:r w:rsidR="00D61E4E" w:rsidRPr="00C325B9">
        <w:rPr>
          <w:rFonts w:ascii="Palatino Linotype" w:eastAsia="Times New Roman" w:hAnsi="Palatino Linotype" w:cs="Times New Roman"/>
          <w:b/>
          <w:bCs/>
          <w:kern w:val="0"/>
          <w:sz w:val="18"/>
          <w:szCs w:val="18"/>
          <w:lang w:eastAsia="fr-FR"/>
          <w14:ligatures w14:val="none"/>
        </w:rPr>
        <w:t>ăcĕo</w:t>
      </w:r>
      <w:proofErr w:type="spellEnd"/>
      <w:r w:rsidR="00D61E4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D61E4E" w:rsidRPr="00C325B9">
        <w:rPr>
          <w:rFonts w:ascii="Palatino Linotype" w:eastAsia="Times New Roman" w:hAnsi="Palatino Linotype" w:cs="Times New Roman"/>
          <w:b/>
          <w:bCs/>
          <w:kern w:val="0"/>
          <w:sz w:val="18"/>
          <w:szCs w:val="18"/>
          <w:lang w:eastAsia="fr-FR"/>
          <w14:ligatures w14:val="none"/>
        </w:rPr>
        <w:t>ēre</w:t>
      </w:r>
      <w:proofErr w:type="spellEnd"/>
      <w:r w:rsidR="00D61E4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D61E4E" w:rsidRPr="00C325B9">
        <w:rPr>
          <w:rFonts w:ascii="Palatino Linotype" w:eastAsia="Times New Roman" w:hAnsi="Palatino Linotype" w:cs="Times New Roman"/>
          <w:b/>
          <w:bCs/>
          <w:kern w:val="0"/>
          <w:sz w:val="18"/>
          <w:szCs w:val="18"/>
          <w:lang w:eastAsia="fr-FR"/>
          <w14:ligatures w14:val="none"/>
        </w:rPr>
        <w:t>jăcŭi</w:t>
      </w:r>
      <w:proofErr w:type="spellEnd"/>
      <w:r w:rsidR="00D61E4E" w:rsidRPr="00C325B9">
        <w:rPr>
          <w:rFonts w:ascii="Palatino Linotype" w:eastAsia="Times New Roman" w:hAnsi="Palatino Linotype" w:cs="Times New Roman"/>
          <w:b/>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xml:space="preserve">(part. fut. </w:t>
      </w:r>
      <w:proofErr w:type="spellStart"/>
      <w:proofErr w:type="gramStart"/>
      <w:r w:rsidR="00D61E4E" w:rsidRPr="00C325B9">
        <w:rPr>
          <w:rFonts w:ascii="Palatino Linotype" w:eastAsia="Times New Roman" w:hAnsi="Palatino Linotype" w:cs="Times New Roman"/>
          <w:bCs/>
          <w:kern w:val="0"/>
          <w:sz w:val="18"/>
          <w:szCs w:val="18"/>
          <w:lang w:eastAsia="fr-FR"/>
          <w14:ligatures w14:val="none"/>
        </w:rPr>
        <w:t>jăcĭtūrus</w:t>
      </w:r>
      <w:proofErr w:type="spellEnd"/>
      <w:proofErr w:type="gramEnd"/>
      <w:r w:rsidR="00D61E4E"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 xml:space="preserve">: - </w:t>
      </w:r>
      <w:proofErr w:type="spellStart"/>
      <w:r w:rsidR="00D61E4E" w:rsidRPr="00C325B9">
        <w:rPr>
          <w:rFonts w:ascii="Palatino Linotype" w:eastAsia="Times New Roman" w:hAnsi="Palatino Linotype" w:cs="Times New Roman"/>
          <w:b/>
          <w:bCs/>
          <w:kern w:val="0"/>
          <w:sz w:val="18"/>
          <w:szCs w:val="18"/>
          <w:lang w:eastAsia="fr-FR"/>
          <w14:ligatures w14:val="none"/>
        </w:rPr>
        <w:t>intr</w:t>
      </w:r>
      <w:proofErr w:type="spellEnd"/>
      <w:r w:rsidR="00D61E4E" w:rsidRPr="00C325B9">
        <w:rPr>
          <w:rFonts w:ascii="Palatino Linotype" w:eastAsia="Times New Roman" w:hAnsi="Palatino Linotype" w:cs="Times New Roman"/>
          <w:b/>
          <w:bCs/>
          <w:kern w:val="0"/>
          <w:sz w:val="18"/>
          <w:szCs w:val="18"/>
          <w:lang w:eastAsia="fr-FR"/>
          <w14:ligatures w14:val="none"/>
        </w:rPr>
        <w:t>. -</w:t>
      </w:r>
      <w:r w:rsidR="00CA3BD1" w:rsidRPr="00C325B9">
        <w:rPr>
          <w:rFonts w:ascii="Palatino Linotype" w:eastAsia="Times New Roman" w:hAnsi="Palatino Linotype" w:cs="Times New Roman"/>
          <w:b/>
          <w:bCs/>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 xml:space="preserve">: </w:t>
      </w:r>
      <w:r w:rsidR="00D61E4E" w:rsidRPr="00C325B9">
        <w:rPr>
          <w:rFonts w:ascii="Palatino Linotype" w:eastAsia="Times New Roman" w:hAnsi="Palatino Linotype" w:cs="Times New Roman"/>
          <w:b/>
          <w:kern w:val="0"/>
          <w:sz w:val="18"/>
          <w:szCs w:val="18"/>
          <w:lang w:eastAsia="fr-FR"/>
          <w14:ligatures w14:val="none"/>
        </w:rPr>
        <w:t>1</w:t>
      </w:r>
      <w:r w:rsidR="00D61E4E" w:rsidRPr="00C325B9">
        <w:rPr>
          <w:rFonts w:ascii="Palatino Linotype" w:eastAsia="Times New Roman" w:hAnsi="Palatino Linotype" w:cs="Times New Roman"/>
          <w:bCs/>
          <w:kern w:val="0"/>
          <w:sz w:val="18"/>
          <w:szCs w:val="18"/>
          <w:lang w:eastAsia="fr-FR"/>
          <w14:ligatures w14:val="none"/>
        </w:rPr>
        <w:t>. être étendu, être couché, être alité, être gisant (</w:t>
      </w:r>
      <w:r w:rsidR="00D61E4E" w:rsidRPr="00C325B9">
        <w:rPr>
          <w:rFonts w:ascii="Palatino Linotype" w:eastAsia="Times New Roman" w:hAnsi="Palatino Linotype" w:cs="Times New Roman"/>
          <w:bCs/>
          <w:i/>
          <w:iCs/>
          <w:kern w:val="0"/>
          <w:sz w:val="18"/>
          <w:szCs w:val="18"/>
          <w:lang w:eastAsia="fr-FR"/>
          <w14:ligatures w14:val="none"/>
        </w:rPr>
        <w:t>blessé ou mort</w:t>
      </w:r>
      <w:r w:rsidR="00D61E4E" w:rsidRPr="00C325B9">
        <w:rPr>
          <w:rFonts w:ascii="Palatino Linotype" w:eastAsia="Times New Roman" w:hAnsi="Palatino Linotype" w:cs="Times New Roman"/>
          <w:bCs/>
          <w:kern w:val="0"/>
          <w:sz w:val="18"/>
          <w:szCs w:val="18"/>
          <w:lang w:eastAsia="fr-FR"/>
          <w14:ligatures w14:val="none"/>
        </w:rPr>
        <w:t>), être malade</w:t>
      </w:r>
      <w:r w:rsidR="00CA3BD1" w:rsidRPr="00C325B9">
        <w:rPr>
          <w:rFonts w:ascii="Palatino Linotype" w:eastAsia="Times New Roman" w:hAnsi="Palatino Linotype" w:cs="Times New Roman"/>
          <w:b/>
          <w:bCs/>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 xml:space="preserve">; 2. </w:t>
      </w:r>
      <w:proofErr w:type="spellStart"/>
      <w:r w:rsidR="00D61E4E" w:rsidRPr="00C325B9">
        <w:rPr>
          <w:rFonts w:ascii="Palatino Linotype" w:eastAsia="Times New Roman" w:hAnsi="Palatino Linotype" w:cs="Times New Roman"/>
          <w:b/>
          <w:bCs/>
          <w:i/>
          <w:iCs/>
          <w:kern w:val="0"/>
          <w:sz w:val="18"/>
          <w:szCs w:val="18"/>
          <w:lang w:eastAsia="fr-FR"/>
          <w14:ligatures w14:val="none"/>
        </w:rPr>
        <w:t>jacere</w:t>
      </w:r>
      <w:proofErr w:type="spellEnd"/>
      <w:r w:rsidR="00D61E4E" w:rsidRPr="00C325B9">
        <w:rPr>
          <w:rFonts w:ascii="Palatino Linotype" w:eastAsia="Times New Roman" w:hAnsi="Palatino Linotype" w:cs="Times New Roman"/>
          <w:b/>
          <w:bCs/>
          <w:i/>
          <w:iCs/>
          <w:kern w:val="0"/>
          <w:sz w:val="18"/>
          <w:szCs w:val="18"/>
          <w:lang w:eastAsia="fr-FR"/>
          <w14:ligatures w14:val="none"/>
        </w:rPr>
        <w:t xml:space="preserve"> = </w:t>
      </w:r>
      <w:proofErr w:type="gramStart"/>
      <w:r w:rsidR="00D61E4E" w:rsidRPr="00C325B9">
        <w:rPr>
          <w:rFonts w:ascii="Palatino Linotype" w:eastAsia="Times New Roman" w:hAnsi="Palatino Linotype" w:cs="Times New Roman"/>
          <w:b/>
          <w:bCs/>
          <w:i/>
          <w:iCs/>
          <w:kern w:val="0"/>
          <w:sz w:val="18"/>
          <w:szCs w:val="18"/>
          <w:lang w:eastAsia="fr-FR"/>
          <w14:ligatures w14:val="none"/>
        </w:rPr>
        <w:t>esse,</w:t>
      </w:r>
      <w:r w:rsidR="00CA3BD1" w:rsidRPr="00C325B9">
        <w:rPr>
          <w:rFonts w:ascii="Palatino Linotype" w:eastAsia="Times New Roman" w:hAnsi="Palatino Linotype" w:cs="Times New Roman"/>
          <w:b/>
          <w:bCs/>
          <w:i/>
          <w:iCs/>
          <w:kern w:val="0"/>
          <w:sz w:val="18"/>
          <w:szCs w:val="18"/>
          <w:lang w:eastAsia="fr-FR"/>
          <w14:ligatures w14:val="none"/>
        </w:rPr>
        <w:t xml:space="preserve"> </w:t>
      </w:r>
      <w:r w:rsidR="00D61E4E" w:rsidRPr="00C325B9">
        <w:rPr>
          <w:rFonts w:ascii="Palatino Linotype" w:eastAsia="Times New Roman" w:hAnsi="Palatino Linotype" w:cs="Times New Roman"/>
          <w:b/>
          <w:bCs/>
          <w:i/>
          <w:iCs/>
          <w:kern w:val="0"/>
          <w:sz w:val="18"/>
          <w:szCs w:val="18"/>
          <w:lang w:eastAsia="fr-FR"/>
          <w14:ligatures w14:val="none"/>
        </w:rPr>
        <w:t xml:space="preserve"> </w:t>
      </w:r>
      <w:proofErr w:type="spellStart"/>
      <w:r w:rsidR="00D61E4E" w:rsidRPr="00C325B9">
        <w:rPr>
          <w:rFonts w:ascii="Palatino Linotype" w:eastAsia="Times New Roman" w:hAnsi="Palatino Linotype" w:cs="Times New Roman"/>
          <w:b/>
          <w:bCs/>
          <w:i/>
          <w:iCs/>
          <w:kern w:val="0"/>
          <w:sz w:val="18"/>
          <w:szCs w:val="18"/>
          <w:lang w:eastAsia="fr-FR"/>
          <w14:ligatures w14:val="none"/>
        </w:rPr>
        <w:t>situm</w:t>
      </w:r>
      <w:proofErr w:type="spellEnd"/>
      <w:proofErr w:type="gramEnd"/>
      <w:r w:rsidR="00D61E4E" w:rsidRPr="00C325B9">
        <w:rPr>
          <w:rFonts w:ascii="Palatino Linotype" w:eastAsia="Times New Roman" w:hAnsi="Palatino Linotype" w:cs="Times New Roman"/>
          <w:b/>
          <w:bCs/>
          <w:i/>
          <w:iCs/>
          <w:kern w:val="0"/>
          <w:sz w:val="18"/>
          <w:szCs w:val="18"/>
          <w:lang w:eastAsia="fr-FR"/>
          <w14:ligatures w14:val="none"/>
        </w:rPr>
        <w:t xml:space="preserve"> esse</w:t>
      </w:r>
      <w:r w:rsidR="00D61E4E" w:rsidRPr="00C325B9">
        <w:rPr>
          <w:rFonts w:ascii="Palatino Linotype" w:eastAsia="Times New Roman" w:hAnsi="Palatino Linotype" w:cs="Times New Roman"/>
          <w:b/>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xml:space="preserve"> être situé, s’étendre (</w:t>
      </w:r>
      <w:r w:rsidR="00D61E4E" w:rsidRPr="00C325B9">
        <w:rPr>
          <w:rFonts w:ascii="Palatino Linotype" w:eastAsia="Times New Roman" w:hAnsi="Palatino Linotype" w:cs="Times New Roman"/>
          <w:bCs/>
          <w:i/>
          <w:iCs/>
          <w:kern w:val="0"/>
          <w:sz w:val="18"/>
          <w:szCs w:val="18"/>
          <w:lang w:eastAsia="fr-FR"/>
          <w14:ligatures w14:val="none"/>
        </w:rPr>
        <w:t xml:space="preserve">en </w:t>
      </w:r>
      <w:proofErr w:type="spellStart"/>
      <w:r w:rsidR="00D61E4E" w:rsidRPr="00C325B9">
        <w:rPr>
          <w:rFonts w:ascii="Palatino Linotype" w:eastAsia="Times New Roman" w:hAnsi="Palatino Linotype" w:cs="Times New Roman"/>
          <w:bCs/>
          <w:i/>
          <w:iCs/>
          <w:kern w:val="0"/>
          <w:sz w:val="18"/>
          <w:szCs w:val="18"/>
          <w:lang w:eastAsia="fr-FR"/>
          <w14:ligatures w14:val="none"/>
        </w:rPr>
        <w:t>parl</w:t>
      </w:r>
      <w:proofErr w:type="spellEnd"/>
      <w:r w:rsidR="00D61E4E" w:rsidRPr="00C325B9">
        <w:rPr>
          <w:rFonts w:ascii="Palatino Linotype" w:eastAsia="Times New Roman" w:hAnsi="Palatino Linotype" w:cs="Times New Roman"/>
          <w:bCs/>
          <w:i/>
          <w:iCs/>
          <w:kern w:val="0"/>
          <w:sz w:val="18"/>
          <w:szCs w:val="18"/>
          <w:lang w:eastAsia="fr-FR"/>
          <w14:ligatures w14:val="none"/>
        </w:rPr>
        <w:t xml:space="preserve">. </w:t>
      </w:r>
      <w:proofErr w:type="gramStart"/>
      <w:r w:rsidR="00D61E4E" w:rsidRPr="00C325B9">
        <w:rPr>
          <w:rFonts w:ascii="Palatino Linotype" w:eastAsia="Times New Roman" w:hAnsi="Palatino Linotype" w:cs="Times New Roman"/>
          <w:bCs/>
          <w:i/>
          <w:iCs/>
          <w:kern w:val="0"/>
          <w:sz w:val="18"/>
          <w:szCs w:val="18"/>
          <w:lang w:eastAsia="fr-FR"/>
          <w14:ligatures w14:val="none"/>
        </w:rPr>
        <w:t>d'un</w:t>
      </w:r>
      <w:proofErr w:type="gramEnd"/>
      <w:r w:rsidR="00D61E4E" w:rsidRPr="00C325B9">
        <w:rPr>
          <w:rFonts w:ascii="Palatino Linotype" w:eastAsia="Times New Roman" w:hAnsi="Palatino Linotype" w:cs="Times New Roman"/>
          <w:bCs/>
          <w:i/>
          <w:iCs/>
          <w:kern w:val="0"/>
          <w:sz w:val="18"/>
          <w:szCs w:val="18"/>
          <w:lang w:eastAsia="fr-FR"/>
          <w14:ligatures w14:val="none"/>
        </w:rPr>
        <w:t xml:space="preserve"> lieu</w:t>
      </w:r>
      <w:r w:rsidR="00D61E4E" w:rsidRPr="00C325B9">
        <w:rPr>
          <w:rFonts w:ascii="Palatino Linotype" w:eastAsia="Times New Roman" w:hAnsi="Palatino Linotype" w:cs="Times New Roman"/>
          <w:bCs/>
          <w:kern w:val="0"/>
          <w:sz w:val="18"/>
          <w:szCs w:val="18"/>
          <w:lang w:eastAsia="fr-FR"/>
          <w14:ligatures w14:val="none"/>
        </w:rPr>
        <w:t>)</w:t>
      </w:r>
      <w:r w:rsidR="00CA3BD1" w:rsidRPr="00C325B9">
        <w:rPr>
          <w:rFonts w:ascii="Palatino Linotype" w:eastAsia="Times New Roman" w:hAnsi="Palatino Linotype" w:cs="Times New Roman"/>
          <w:bCs/>
          <w:kern w:val="0"/>
          <w:sz w:val="18"/>
          <w:szCs w:val="18"/>
          <w:lang w:eastAsia="fr-FR"/>
          <w14:ligatures w14:val="none"/>
        </w:rPr>
        <w:t xml:space="preserve"> </w:t>
      </w:r>
      <w:proofErr w:type="gramStart"/>
      <w:r w:rsidR="00D61E4E"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3</w:t>
      </w:r>
      <w:proofErr w:type="gramEnd"/>
      <w:r w:rsidR="00D61E4E" w:rsidRPr="00C325B9">
        <w:rPr>
          <w:rFonts w:ascii="Palatino Linotype" w:eastAsia="Times New Roman" w:hAnsi="Palatino Linotype" w:cs="Times New Roman"/>
          <w:b/>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xml:space="preserve">être abattu, être démoralisé, être languissant, être inerte, être affaibli.  </w:t>
      </w:r>
      <w:r w:rsidR="00D61E4E" w:rsidRPr="00C325B9">
        <w:rPr>
          <w:rFonts w:ascii="Palatino Linotype" w:eastAsia="Times New Roman" w:hAnsi="Palatino Linotype" w:cs="Times New Roman"/>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4.</w:t>
      </w:r>
      <w:r w:rsidR="00D61E4E" w:rsidRPr="00C325B9">
        <w:rPr>
          <w:rFonts w:ascii="Palatino Linotype" w:eastAsia="Times New Roman" w:hAnsi="Palatino Linotype" w:cs="Times New Roman"/>
          <w:bCs/>
          <w:kern w:val="0"/>
          <w:sz w:val="18"/>
          <w:szCs w:val="18"/>
          <w:lang w:eastAsia="fr-FR"/>
          <w14:ligatures w14:val="none"/>
        </w:rPr>
        <w:t xml:space="preserve"> rester dans l’oubli, être négligé, être abandonné, être délaissé, être méprisé</w:t>
      </w:r>
      <w:r w:rsidR="00CA3BD1"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 xml:space="preserve">5. </w:t>
      </w:r>
      <w:r w:rsidR="00D61E4E" w:rsidRPr="00C325B9">
        <w:rPr>
          <w:rFonts w:ascii="Palatino Linotype" w:eastAsia="Times New Roman" w:hAnsi="Palatino Linotype" w:cs="Times New Roman"/>
          <w:bCs/>
          <w:kern w:val="0"/>
          <w:sz w:val="18"/>
          <w:szCs w:val="18"/>
          <w:lang w:eastAsia="fr-FR"/>
          <w14:ligatures w14:val="none"/>
        </w:rPr>
        <w:t>être là à la disposition de tous</w:t>
      </w:r>
      <w:r w:rsidR="00CA3BD1"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 xml:space="preserve">6. </w:t>
      </w:r>
      <w:r w:rsidR="00D61E4E" w:rsidRPr="00C325B9">
        <w:rPr>
          <w:rFonts w:ascii="Palatino Linotype" w:eastAsia="Times New Roman" w:hAnsi="Palatino Linotype" w:cs="Times New Roman"/>
          <w:bCs/>
          <w:kern w:val="0"/>
          <w:sz w:val="18"/>
          <w:szCs w:val="18"/>
          <w:lang w:eastAsia="fr-FR"/>
          <w14:ligatures w14:val="none"/>
        </w:rPr>
        <w:t xml:space="preserve">végéter, être en </w:t>
      </w:r>
      <w:proofErr w:type="gramStart"/>
      <w:r w:rsidR="00D61E4E" w:rsidRPr="00C325B9">
        <w:rPr>
          <w:rFonts w:ascii="Palatino Linotype" w:eastAsia="Times New Roman" w:hAnsi="Palatino Linotype" w:cs="Times New Roman"/>
          <w:bCs/>
          <w:kern w:val="0"/>
          <w:sz w:val="18"/>
          <w:szCs w:val="18"/>
          <w:lang w:eastAsia="fr-FR"/>
          <w14:ligatures w14:val="none"/>
        </w:rPr>
        <w:t>ruines;</w:t>
      </w:r>
      <w:proofErr w:type="gramEnd"/>
      <w:r w:rsidR="00D61E4E" w:rsidRPr="00C325B9">
        <w:rPr>
          <w:rFonts w:ascii="Palatino Linotype" w:eastAsia="Times New Roman" w:hAnsi="Palatino Linotype" w:cs="Times New Roman"/>
          <w:bCs/>
          <w:kern w:val="0"/>
          <w:sz w:val="18"/>
          <w:szCs w:val="18"/>
          <w:lang w:eastAsia="fr-FR"/>
          <w14:ligatures w14:val="none"/>
        </w:rPr>
        <w:t xml:space="preserve"> croupir</w:t>
      </w:r>
      <w:r w:rsidR="00CA3BD1" w:rsidRPr="00C325B9">
        <w:rPr>
          <w:rFonts w:ascii="Palatino Linotype" w:eastAsia="Times New Roman" w:hAnsi="Palatino Linotype" w:cs="Times New Roman"/>
          <w:bCs/>
          <w:kern w:val="0"/>
          <w:sz w:val="18"/>
          <w:szCs w:val="18"/>
          <w:lang w:eastAsia="fr-FR"/>
          <w14:ligatures w14:val="none"/>
        </w:rPr>
        <w:t xml:space="preserve"> </w:t>
      </w:r>
      <w:proofErr w:type="gramStart"/>
      <w:r w:rsidR="00D61E4E" w:rsidRPr="00C325B9">
        <w:rPr>
          <w:rFonts w:ascii="Palatino Linotype" w:eastAsia="Times New Roman" w:hAnsi="Palatino Linotype" w:cs="Times New Roman"/>
          <w:bCs/>
          <w:kern w:val="0"/>
          <w:sz w:val="18"/>
          <w:szCs w:val="18"/>
          <w:lang w:eastAsia="fr-FR"/>
          <w14:ligatures w14:val="none"/>
        </w:rPr>
        <w:t>;  être</w:t>
      </w:r>
      <w:proofErr w:type="gramEnd"/>
      <w:r w:rsidR="00D61E4E" w:rsidRPr="00C325B9">
        <w:rPr>
          <w:rFonts w:ascii="Palatino Linotype" w:eastAsia="Times New Roman" w:hAnsi="Palatino Linotype" w:cs="Times New Roman"/>
          <w:bCs/>
          <w:kern w:val="0"/>
          <w:sz w:val="18"/>
          <w:szCs w:val="18"/>
          <w:lang w:eastAsia="fr-FR"/>
          <w14:ligatures w14:val="none"/>
        </w:rPr>
        <w:t xml:space="preserve"> sans valeur, être improductif.</w:t>
      </w:r>
      <w:r w:rsidR="00D61E4E" w:rsidRPr="00C325B9">
        <w:rPr>
          <w:rFonts w:ascii="Palatino Linotype" w:eastAsia="Times New Roman" w:hAnsi="Palatino Linotype" w:cs="Times New Roman"/>
          <w:kern w:val="0"/>
          <w:sz w:val="18"/>
          <w:szCs w:val="18"/>
          <w:lang w:eastAsia="fr-FR"/>
          <w14:ligatures w14:val="none"/>
        </w:rPr>
        <w:t xml:space="preserve">   </w:t>
      </w:r>
      <w:r w:rsidR="00D61E4E" w:rsidRPr="00C325B9">
        <w:rPr>
          <w:rFonts w:ascii="Palatino Linotype" w:eastAsia="Times New Roman" w:hAnsi="Palatino Linotype" w:cs="Times New Roman"/>
          <w:b/>
          <w:bCs/>
          <w:kern w:val="0"/>
          <w:sz w:val="18"/>
          <w:szCs w:val="18"/>
          <w:lang w:eastAsia="fr-FR"/>
          <w14:ligatures w14:val="none"/>
        </w:rPr>
        <w:t>7.</w:t>
      </w:r>
      <w:r w:rsidR="00D61E4E" w:rsidRPr="00C325B9">
        <w:rPr>
          <w:rFonts w:ascii="Palatino Linotype" w:eastAsia="Times New Roman" w:hAnsi="Palatino Linotype" w:cs="Times New Roman"/>
          <w:bCs/>
          <w:kern w:val="0"/>
          <w:sz w:val="18"/>
          <w:szCs w:val="18"/>
          <w:lang w:eastAsia="fr-FR"/>
          <w14:ligatures w14:val="none"/>
        </w:rPr>
        <w:t xml:space="preserve"> être bas (</w:t>
      </w:r>
      <w:r w:rsidR="00D61E4E" w:rsidRPr="00C325B9">
        <w:rPr>
          <w:rFonts w:ascii="Palatino Linotype" w:eastAsia="Times New Roman" w:hAnsi="Palatino Linotype" w:cs="Times New Roman"/>
          <w:bCs/>
          <w:i/>
          <w:iCs/>
          <w:kern w:val="0"/>
          <w:sz w:val="18"/>
          <w:szCs w:val="18"/>
          <w:lang w:eastAsia="fr-FR"/>
          <w14:ligatures w14:val="none"/>
        </w:rPr>
        <w:t xml:space="preserve">en </w:t>
      </w:r>
      <w:proofErr w:type="spellStart"/>
      <w:r w:rsidR="00D61E4E" w:rsidRPr="00C325B9">
        <w:rPr>
          <w:rFonts w:ascii="Palatino Linotype" w:eastAsia="Times New Roman" w:hAnsi="Palatino Linotype" w:cs="Times New Roman"/>
          <w:bCs/>
          <w:i/>
          <w:iCs/>
          <w:kern w:val="0"/>
          <w:sz w:val="18"/>
          <w:szCs w:val="18"/>
          <w:lang w:eastAsia="fr-FR"/>
          <w14:ligatures w14:val="none"/>
        </w:rPr>
        <w:t>parl</w:t>
      </w:r>
      <w:proofErr w:type="spellEnd"/>
      <w:r w:rsidR="00D61E4E" w:rsidRPr="00C325B9">
        <w:rPr>
          <w:rFonts w:ascii="Palatino Linotype" w:eastAsia="Times New Roman" w:hAnsi="Palatino Linotype" w:cs="Times New Roman"/>
          <w:bCs/>
          <w:i/>
          <w:iCs/>
          <w:kern w:val="0"/>
          <w:sz w:val="18"/>
          <w:szCs w:val="18"/>
          <w:lang w:eastAsia="fr-FR"/>
          <w14:ligatures w14:val="none"/>
        </w:rPr>
        <w:t xml:space="preserve">. </w:t>
      </w:r>
      <w:proofErr w:type="gramStart"/>
      <w:r w:rsidR="00D61E4E" w:rsidRPr="00C325B9">
        <w:rPr>
          <w:rFonts w:ascii="Palatino Linotype" w:eastAsia="Times New Roman" w:hAnsi="Palatino Linotype" w:cs="Times New Roman"/>
          <w:bCs/>
          <w:i/>
          <w:iCs/>
          <w:kern w:val="0"/>
          <w:sz w:val="18"/>
          <w:szCs w:val="18"/>
          <w:lang w:eastAsia="fr-FR"/>
          <w14:ligatures w14:val="none"/>
        </w:rPr>
        <w:t>des</w:t>
      </w:r>
      <w:proofErr w:type="gramEnd"/>
      <w:r w:rsidR="00D61E4E" w:rsidRPr="00C325B9">
        <w:rPr>
          <w:rFonts w:ascii="Palatino Linotype" w:eastAsia="Times New Roman" w:hAnsi="Palatino Linotype" w:cs="Times New Roman"/>
          <w:bCs/>
          <w:i/>
          <w:iCs/>
          <w:kern w:val="0"/>
          <w:sz w:val="18"/>
          <w:szCs w:val="18"/>
          <w:lang w:eastAsia="fr-FR"/>
          <w14:ligatures w14:val="none"/>
        </w:rPr>
        <w:t xml:space="preserve"> prix et des lieux</w:t>
      </w:r>
      <w:proofErr w:type="gramStart"/>
      <w:r w:rsidR="00D61E4E" w:rsidRPr="00C325B9">
        <w:rPr>
          <w:rFonts w:ascii="Palatino Linotype" w:eastAsia="Times New Roman" w:hAnsi="Palatino Linotype" w:cs="Times New Roman"/>
          <w:bCs/>
          <w:kern w:val="0"/>
          <w:sz w:val="18"/>
          <w:szCs w:val="18"/>
          <w:lang w:eastAsia="fr-FR"/>
          <w14:ligatures w14:val="none"/>
        </w:rPr>
        <w:t>);</w:t>
      </w:r>
      <w:proofErr w:type="gramEnd"/>
      <w:r w:rsidR="00D61E4E" w:rsidRPr="00C325B9">
        <w:rPr>
          <w:rFonts w:ascii="Palatino Linotype" w:eastAsia="Times New Roman" w:hAnsi="Palatino Linotype" w:cs="Times New Roman"/>
          <w:bCs/>
          <w:kern w:val="0"/>
          <w:sz w:val="18"/>
          <w:szCs w:val="18"/>
          <w:lang w:eastAsia="fr-FR"/>
          <w14:ligatures w14:val="none"/>
        </w:rPr>
        <w:t xml:space="preserve"> traîner, flotter, être lâche</w:t>
      </w:r>
      <w:r w:rsidR="00CA3BD1"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8. être terre à terre, être traînant, languissant [</w:t>
      </w:r>
      <w:r w:rsidR="00D61E4E" w:rsidRPr="00C325B9">
        <w:rPr>
          <w:rFonts w:ascii="Palatino Linotype" w:eastAsia="Times New Roman" w:hAnsi="Palatino Linotype" w:cs="Times New Roman"/>
          <w:bCs/>
          <w:i/>
          <w:iCs/>
          <w:kern w:val="0"/>
          <w:sz w:val="18"/>
          <w:szCs w:val="18"/>
          <w:lang w:eastAsia="fr-FR"/>
          <w14:ligatures w14:val="none"/>
        </w:rPr>
        <w:t>style, ton</w:t>
      </w:r>
      <w:r w:rsidR="00D61E4E" w:rsidRPr="00C325B9">
        <w:rPr>
          <w:rFonts w:ascii="Palatino Linotype" w:eastAsia="Times New Roman" w:hAnsi="Palatino Linotype" w:cs="Times New Roman"/>
          <w:bCs/>
          <w:kern w:val="0"/>
          <w:sz w:val="18"/>
          <w:szCs w:val="18"/>
          <w:lang w:eastAsia="fr-FR"/>
          <w14:ligatures w14:val="none"/>
        </w:rPr>
        <w:t>].   9. être calme (</w:t>
      </w:r>
      <w:r w:rsidR="00D61E4E" w:rsidRPr="00C325B9">
        <w:rPr>
          <w:rFonts w:ascii="Palatino Linotype" w:eastAsia="Times New Roman" w:hAnsi="Palatino Linotype" w:cs="Times New Roman"/>
          <w:bCs/>
          <w:i/>
          <w:iCs/>
          <w:kern w:val="0"/>
          <w:sz w:val="18"/>
          <w:szCs w:val="18"/>
          <w:lang w:eastAsia="fr-FR"/>
          <w14:ligatures w14:val="none"/>
        </w:rPr>
        <w:t xml:space="preserve">en </w:t>
      </w:r>
      <w:proofErr w:type="spellStart"/>
      <w:r w:rsidR="00D61E4E" w:rsidRPr="00C325B9">
        <w:rPr>
          <w:rFonts w:ascii="Palatino Linotype" w:eastAsia="Times New Roman" w:hAnsi="Palatino Linotype" w:cs="Times New Roman"/>
          <w:bCs/>
          <w:i/>
          <w:iCs/>
          <w:kern w:val="0"/>
          <w:sz w:val="18"/>
          <w:szCs w:val="18"/>
          <w:lang w:eastAsia="fr-FR"/>
          <w14:ligatures w14:val="none"/>
        </w:rPr>
        <w:t>parl</w:t>
      </w:r>
      <w:proofErr w:type="spellEnd"/>
      <w:r w:rsidR="00D61E4E" w:rsidRPr="00C325B9">
        <w:rPr>
          <w:rFonts w:ascii="Palatino Linotype" w:eastAsia="Times New Roman" w:hAnsi="Palatino Linotype" w:cs="Times New Roman"/>
          <w:bCs/>
          <w:i/>
          <w:iCs/>
          <w:kern w:val="0"/>
          <w:sz w:val="18"/>
          <w:szCs w:val="18"/>
          <w:lang w:eastAsia="fr-FR"/>
          <w14:ligatures w14:val="none"/>
        </w:rPr>
        <w:t xml:space="preserve">. </w:t>
      </w:r>
      <w:proofErr w:type="gramStart"/>
      <w:r w:rsidR="00D61E4E" w:rsidRPr="00C325B9">
        <w:rPr>
          <w:rFonts w:ascii="Palatino Linotype" w:eastAsia="Times New Roman" w:hAnsi="Palatino Linotype" w:cs="Times New Roman"/>
          <w:bCs/>
          <w:i/>
          <w:iCs/>
          <w:kern w:val="0"/>
          <w:sz w:val="18"/>
          <w:szCs w:val="18"/>
          <w:lang w:eastAsia="fr-FR"/>
          <w14:ligatures w14:val="none"/>
        </w:rPr>
        <w:t>de</w:t>
      </w:r>
      <w:proofErr w:type="gramEnd"/>
      <w:r w:rsidR="00D61E4E" w:rsidRPr="00C325B9">
        <w:rPr>
          <w:rFonts w:ascii="Palatino Linotype" w:eastAsia="Times New Roman" w:hAnsi="Palatino Linotype" w:cs="Times New Roman"/>
          <w:bCs/>
          <w:i/>
          <w:iCs/>
          <w:kern w:val="0"/>
          <w:sz w:val="18"/>
          <w:szCs w:val="18"/>
          <w:lang w:eastAsia="fr-FR"/>
          <w14:ligatures w14:val="none"/>
        </w:rPr>
        <w:t xml:space="preserve"> la mer</w:t>
      </w:r>
      <w:r w:rsidR="00D61E4E" w:rsidRPr="00C325B9">
        <w:rPr>
          <w:rFonts w:ascii="Palatino Linotype" w:eastAsia="Times New Roman" w:hAnsi="Palatino Linotype" w:cs="Times New Roman"/>
          <w:bCs/>
          <w:kern w:val="0"/>
          <w:sz w:val="18"/>
          <w:szCs w:val="18"/>
          <w:lang w:eastAsia="fr-FR"/>
          <w14:ligatures w14:val="none"/>
        </w:rPr>
        <w:t>).  10. être endormi, engourdi [</w:t>
      </w:r>
      <w:r w:rsidR="00D61E4E" w:rsidRPr="00C325B9">
        <w:rPr>
          <w:rFonts w:ascii="Palatino Linotype" w:eastAsia="Times New Roman" w:hAnsi="Palatino Linotype" w:cs="Times New Roman"/>
          <w:bCs/>
          <w:i/>
          <w:iCs/>
          <w:kern w:val="0"/>
          <w:sz w:val="18"/>
          <w:szCs w:val="18"/>
          <w:lang w:eastAsia="fr-FR"/>
          <w14:ligatures w14:val="none"/>
        </w:rPr>
        <w:t>tempérament, oreille, etc</w:t>
      </w:r>
      <w:r w:rsidR="00D61E4E" w:rsidRPr="00C325B9">
        <w:rPr>
          <w:rFonts w:ascii="Palatino Linotype" w:eastAsia="Times New Roman" w:hAnsi="Palatino Linotype" w:cs="Times New Roman"/>
          <w:bCs/>
          <w:kern w:val="0"/>
          <w:sz w:val="18"/>
          <w:szCs w:val="18"/>
          <w:lang w:eastAsia="fr-FR"/>
          <w14:ligatures w14:val="none"/>
        </w:rPr>
        <w:t>.]</w:t>
      </w:r>
      <w:r w:rsidR="00CA3BD1" w:rsidRPr="00C325B9">
        <w:rPr>
          <w:rFonts w:ascii="Palatino Linotype" w:eastAsia="Times New Roman" w:hAnsi="Palatino Linotype" w:cs="Times New Roman"/>
          <w:bCs/>
          <w:kern w:val="0"/>
          <w:sz w:val="18"/>
          <w:szCs w:val="18"/>
          <w:lang w:eastAsia="fr-FR"/>
          <w14:ligatures w14:val="none"/>
        </w:rPr>
        <w:t xml:space="preserve"> </w:t>
      </w:r>
      <w:r w:rsidR="00D61E4E" w:rsidRPr="00C325B9">
        <w:rPr>
          <w:rFonts w:ascii="Palatino Linotype" w:eastAsia="Times New Roman" w:hAnsi="Palatino Linotype" w:cs="Times New Roman"/>
          <w:bCs/>
          <w:kern w:val="0"/>
          <w:sz w:val="18"/>
          <w:szCs w:val="18"/>
          <w:lang w:eastAsia="fr-FR"/>
          <w14:ligatures w14:val="none"/>
        </w:rPr>
        <w:t>; 11. être vacant (</w:t>
      </w:r>
      <w:r w:rsidR="00D61E4E" w:rsidRPr="00C325B9">
        <w:rPr>
          <w:rFonts w:ascii="Palatino Linotype" w:eastAsia="Times New Roman" w:hAnsi="Palatino Linotype" w:cs="Times New Roman"/>
          <w:bCs/>
          <w:i/>
          <w:iCs/>
          <w:kern w:val="0"/>
          <w:sz w:val="18"/>
          <w:szCs w:val="18"/>
          <w:lang w:eastAsia="fr-FR"/>
          <w14:ligatures w14:val="none"/>
        </w:rPr>
        <w:t>t. de droit</w:t>
      </w:r>
      <w:r w:rsidR="00D61E4E" w:rsidRPr="00C325B9">
        <w:rPr>
          <w:rFonts w:ascii="Palatino Linotype" w:eastAsia="Times New Roman" w:hAnsi="Palatino Linotype" w:cs="Times New Roman"/>
          <w:bCs/>
          <w:kern w:val="0"/>
          <w:sz w:val="18"/>
          <w:szCs w:val="18"/>
          <w:lang w:eastAsia="fr-FR"/>
          <w14:ligatures w14:val="none"/>
        </w:rPr>
        <w:t>).</w:t>
      </w:r>
    </w:p>
  </w:footnote>
  <w:footnote w:id="63">
    <w:p w:rsidR="00D61B9D" w:rsidRPr="00C325B9" w:rsidRDefault="00D61B9D"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43E7A" w:rsidRPr="00C325B9">
        <w:rPr>
          <w:rFonts w:ascii="Palatino Linotype" w:hAnsi="Palatino Linotype"/>
          <w:b/>
          <w:sz w:val="18"/>
          <w:szCs w:val="18"/>
        </w:rPr>
        <w:t xml:space="preserve">63. </w:t>
      </w:r>
      <w:r w:rsidR="00AB04E5" w:rsidRPr="00C325B9">
        <w:rPr>
          <w:rFonts w:ascii="Palatino Linotype" w:hAnsi="Palatino Linotype"/>
          <w:b/>
          <w:sz w:val="18"/>
          <w:szCs w:val="18"/>
        </w:rPr>
        <w:t xml:space="preserve">— </w:t>
      </w:r>
      <w:r w:rsidR="00943E7A" w:rsidRPr="00C325B9">
        <w:rPr>
          <w:rFonts w:ascii="Palatino Linotype" w:hAnsi="Palatino Linotype"/>
          <w:b/>
          <w:sz w:val="18"/>
          <w:szCs w:val="18"/>
        </w:rPr>
        <w:t xml:space="preserve">in terris </w:t>
      </w:r>
      <w:proofErr w:type="spellStart"/>
      <w:r w:rsidR="00943E7A" w:rsidRPr="00C325B9">
        <w:rPr>
          <w:rFonts w:ascii="Palatino Linotype" w:hAnsi="Palatino Linotype"/>
          <w:b/>
          <w:sz w:val="18"/>
          <w:szCs w:val="18"/>
        </w:rPr>
        <w:t>oppress</w:t>
      </w:r>
      <w:r w:rsidR="00C06560" w:rsidRPr="00C325B9">
        <w:rPr>
          <w:rFonts w:ascii="Palatino Linotype" w:hAnsi="Palatino Linotype"/>
          <w:b/>
          <w:bCs/>
          <w:sz w:val="18"/>
          <w:szCs w:val="18"/>
        </w:rPr>
        <w:t>ă</w:t>
      </w:r>
      <w:proofErr w:type="spellEnd"/>
      <w:r w:rsidR="00943E7A" w:rsidRPr="00C325B9">
        <w:rPr>
          <w:rFonts w:ascii="Palatino Linotype" w:hAnsi="Palatino Linotype"/>
          <w:b/>
          <w:sz w:val="18"/>
          <w:szCs w:val="18"/>
        </w:rPr>
        <w:t xml:space="preserve"> gravi </w:t>
      </w:r>
      <w:proofErr w:type="spellStart"/>
      <w:r w:rsidR="00943E7A" w:rsidRPr="00C325B9">
        <w:rPr>
          <w:rFonts w:ascii="Palatino Linotype" w:hAnsi="Palatino Linotype"/>
          <w:b/>
          <w:sz w:val="18"/>
          <w:szCs w:val="18"/>
        </w:rPr>
        <w:t>sub</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r</w:t>
      </w:r>
      <w:r w:rsidR="00C06560" w:rsidRPr="00C325B9">
        <w:rPr>
          <w:rFonts w:ascii="Palatino Linotype" w:hAnsi="Palatino Linotype"/>
          <w:b/>
          <w:bCs/>
          <w:sz w:val="18"/>
          <w:szCs w:val="18"/>
        </w:rPr>
        <w:t>ē</w:t>
      </w:r>
      <w:r w:rsidR="00C06560" w:rsidRPr="00C325B9">
        <w:rPr>
          <w:rFonts w:ascii="Palatino Linotype" w:hAnsi="Palatino Linotype"/>
          <w:b/>
          <w:bCs/>
          <w:i/>
          <w:iCs/>
          <w:sz w:val="18"/>
          <w:szCs w:val="18"/>
        </w:rPr>
        <w:t>l</w:t>
      </w:r>
      <w:r w:rsidR="00943E7A" w:rsidRPr="00C325B9">
        <w:rPr>
          <w:rFonts w:ascii="Palatino Linotype" w:hAnsi="Palatino Linotype"/>
          <w:b/>
          <w:sz w:val="18"/>
          <w:szCs w:val="18"/>
        </w:rPr>
        <w:t>l</w:t>
      </w:r>
      <w:r w:rsidR="00C06560" w:rsidRPr="00C325B9">
        <w:rPr>
          <w:rFonts w:ascii="Palatino Linotype" w:hAnsi="Palatino Linotype"/>
          <w:b/>
          <w:bCs/>
          <w:sz w:val="18"/>
          <w:szCs w:val="18"/>
        </w:rPr>
        <w:t>ĭgĭō</w:t>
      </w:r>
      <w:r w:rsidR="00943E7A" w:rsidRPr="00C325B9">
        <w:rPr>
          <w:rFonts w:ascii="Palatino Linotype" w:hAnsi="Palatino Linotype"/>
          <w:b/>
          <w:sz w:val="18"/>
          <w:szCs w:val="18"/>
        </w:rPr>
        <w:t>ne</w:t>
      </w:r>
      <w:proofErr w:type="spellEnd"/>
      <w:r w:rsidRPr="00C325B9">
        <w:rPr>
          <w:rFonts w:ascii="Palatino Linotype" w:hAnsi="Palatino Linotype"/>
          <w:b/>
          <w:sz w:val="18"/>
          <w:szCs w:val="18"/>
        </w:rPr>
        <w:t xml:space="preserve"> —   </w:t>
      </w:r>
      <w:r w:rsidR="009D1B03" w:rsidRPr="00C325B9">
        <w:rPr>
          <w:rFonts w:ascii="Palatino Linotype" w:hAnsi="Palatino Linotype"/>
          <w:b/>
          <w:sz w:val="18"/>
          <w:szCs w:val="18"/>
        </w:rPr>
        <w:t xml:space="preserve">   </w:t>
      </w:r>
      <w:r w:rsidR="00D61E4E" w:rsidRPr="00C325B9">
        <w:rPr>
          <w:rFonts w:ascii="Palatino Linotype" w:hAnsi="Palatino Linotype"/>
          <w:b/>
          <w:sz w:val="18"/>
          <w:szCs w:val="18"/>
        </w:rPr>
        <w:t xml:space="preserve"> </w:t>
      </w:r>
      <w:bookmarkStart w:id="33" w:name="opprimo"/>
      <w:bookmarkEnd w:id="33"/>
      <w:proofErr w:type="spellStart"/>
      <w:r w:rsidR="00D61E4E" w:rsidRPr="00C325B9">
        <w:rPr>
          <w:rFonts w:ascii="Palatino Linotype" w:hAnsi="Palatino Linotype"/>
          <w:b/>
          <w:bCs/>
          <w:sz w:val="18"/>
          <w:szCs w:val="18"/>
        </w:rPr>
        <w:t>Opprĭmo</w:t>
      </w:r>
      <w:proofErr w:type="spellEnd"/>
      <w:r w:rsidR="00D61E4E" w:rsidRPr="00C325B9">
        <w:rPr>
          <w:rFonts w:ascii="Palatino Linotype" w:hAnsi="Palatino Linotype"/>
          <w:b/>
          <w:bCs/>
          <w:sz w:val="18"/>
          <w:szCs w:val="18"/>
        </w:rPr>
        <w:t xml:space="preserve"> (</w:t>
      </w:r>
      <w:proofErr w:type="spellStart"/>
      <w:r w:rsidR="00D61E4E" w:rsidRPr="00C325B9">
        <w:rPr>
          <w:rFonts w:ascii="Palatino Linotype" w:hAnsi="Palatino Linotype"/>
          <w:b/>
          <w:bCs/>
          <w:sz w:val="18"/>
          <w:szCs w:val="18"/>
        </w:rPr>
        <w:t>obprĭmo</w:t>
      </w:r>
      <w:proofErr w:type="spellEnd"/>
      <w:r w:rsidR="00D61E4E" w:rsidRPr="00C325B9">
        <w:rPr>
          <w:rFonts w:ascii="Palatino Linotype" w:hAnsi="Palatino Linotype"/>
          <w:b/>
          <w:bCs/>
          <w:sz w:val="18"/>
          <w:szCs w:val="18"/>
        </w:rPr>
        <w:t xml:space="preserve">), </w:t>
      </w:r>
      <w:proofErr w:type="spellStart"/>
      <w:r w:rsidR="00D61E4E" w:rsidRPr="00C325B9">
        <w:rPr>
          <w:rFonts w:ascii="Palatino Linotype" w:hAnsi="Palatino Linotype"/>
          <w:b/>
          <w:bCs/>
          <w:sz w:val="18"/>
          <w:szCs w:val="18"/>
        </w:rPr>
        <w:t>ĕre</w:t>
      </w:r>
      <w:proofErr w:type="spellEnd"/>
      <w:r w:rsidR="00D61E4E" w:rsidRPr="00C325B9">
        <w:rPr>
          <w:rFonts w:ascii="Palatino Linotype" w:hAnsi="Palatino Linotype"/>
          <w:bCs/>
          <w:sz w:val="18"/>
          <w:szCs w:val="18"/>
        </w:rPr>
        <w:t xml:space="preserve">, </w:t>
      </w:r>
      <w:proofErr w:type="spellStart"/>
      <w:r w:rsidR="00D61E4E" w:rsidRPr="00C325B9">
        <w:rPr>
          <w:rFonts w:ascii="Palatino Linotype" w:hAnsi="Palatino Linotype"/>
          <w:bCs/>
          <w:sz w:val="18"/>
          <w:szCs w:val="18"/>
        </w:rPr>
        <w:t>pressi</w:t>
      </w:r>
      <w:proofErr w:type="spellEnd"/>
      <w:r w:rsidR="00D61E4E" w:rsidRPr="00C325B9">
        <w:rPr>
          <w:rFonts w:ascii="Palatino Linotype" w:hAnsi="Palatino Linotype"/>
          <w:bCs/>
          <w:sz w:val="18"/>
          <w:szCs w:val="18"/>
        </w:rPr>
        <w:t xml:space="preserve">, </w:t>
      </w:r>
      <w:proofErr w:type="spellStart"/>
      <w:r w:rsidR="00D61E4E" w:rsidRPr="00C325B9">
        <w:rPr>
          <w:rFonts w:ascii="Palatino Linotype" w:hAnsi="Palatino Linotype"/>
          <w:bCs/>
          <w:sz w:val="18"/>
          <w:szCs w:val="18"/>
        </w:rPr>
        <w:t>pressum</w:t>
      </w:r>
      <w:proofErr w:type="spellEnd"/>
      <w:r w:rsidR="00D61E4E" w:rsidRPr="00C325B9">
        <w:rPr>
          <w:rFonts w:ascii="Palatino Linotype" w:hAnsi="Palatino Linotype"/>
          <w:bCs/>
          <w:sz w:val="18"/>
          <w:szCs w:val="18"/>
        </w:rPr>
        <w:t xml:space="preserve"> [</w:t>
      </w:r>
      <w:proofErr w:type="spellStart"/>
      <w:r w:rsidR="00D61E4E" w:rsidRPr="00C325B9">
        <w:rPr>
          <w:rFonts w:ascii="Palatino Linotype" w:hAnsi="Palatino Linotype"/>
          <w:bCs/>
          <w:sz w:val="18"/>
          <w:szCs w:val="18"/>
        </w:rPr>
        <w:t>ob</w:t>
      </w:r>
      <w:proofErr w:type="spellEnd"/>
      <w:r w:rsidR="00D61E4E"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proofErr w:type="spellStart"/>
      <w:r w:rsidR="00D61E4E" w:rsidRPr="00C325B9">
        <w:rPr>
          <w:rFonts w:ascii="Palatino Linotype" w:hAnsi="Palatino Linotype"/>
          <w:bCs/>
          <w:sz w:val="18"/>
          <w:szCs w:val="18"/>
        </w:rPr>
        <w:t>premo</w:t>
      </w:r>
      <w:proofErr w:type="spellEnd"/>
      <w:r w:rsidR="00D61E4E" w:rsidRPr="00C325B9">
        <w:rPr>
          <w:rFonts w:ascii="Palatino Linotype" w:hAnsi="Palatino Linotype"/>
          <w:bCs/>
          <w:sz w:val="18"/>
          <w:szCs w:val="18"/>
        </w:rPr>
        <w:t xml:space="preserve">] : - tr. – 1. </w:t>
      </w:r>
      <w:proofErr w:type="gramStart"/>
      <w:r w:rsidR="00D61E4E" w:rsidRPr="00C325B9">
        <w:rPr>
          <w:rFonts w:ascii="Palatino Linotype" w:hAnsi="Palatino Linotype"/>
          <w:bCs/>
          <w:sz w:val="18"/>
          <w:szCs w:val="18"/>
        </w:rPr>
        <w:t>presser</w:t>
      </w:r>
      <w:proofErr w:type="gramEnd"/>
      <w:r w:rsidR="00D61E4E" w:rsidRPr="00C325B9">
        <w:rPr>
          <w:rFonts w:ascii="Palatino Linotype" w:hAnsi="Palatino Linotype"/>
          <w:bCs/>
          <w:sz w:val="18"/>
          <w:szCs w:val="18"/>
        </w:rPr>
        <w:t>, comprimer, fermer</w:t>
      </w:r>
      <w:r w:rsidR="00CA3BD1" w:rsidRPr="00C325B9">
        <w:rPr>
          <w:rFonts w:ascii="Palatino Linotype" w:hAnsi="Palatino Linotype"/>
          <w:bCs/>
          <w:sz w:val="18"/>
          <w:szCs w:val="18"/>
        </w:rPr>
        <w:t xml:space="preserve"> </w:t>
      </w:r>
      <w:r w:rsidR="00D61E4E" w:rsidRPr="00C325B9">
        <w:rPr>
          <w:rFonts w:ascii="Palatino Linotype" w:hAnsi="Palatino Linotype"/>
          <w:bCs/>
          <w:sz w:val="18"/>
          <w:szCs w:val="18"/>
        </w:rPr>
        <w:t>; 2.  recouvrir, tenir couvert (caché), dissimuler</w:t>
      </w:r>
      <w:r w:rsidR="00CA3BD1" w:rsidRPr="00C325B9">
        <w:rPr>
          <w:rFonts w:ascii="Palatino Linotype" w:hAnsi="Palatino Linotype"/>
          <w:bCs/>
          <w:sz w:val="18"/>
          <w:szCs w:val="18"/>
        </w:rPr>
        <w:t xml:space="preserve"> </w:t>
      </w:r>
      <w:proofErr w:type="gramStart"/>
      <w:r w:rsidR="00D61E4E" w:rsidRPr="00C325B9">
        <w:rPr>
          <w:rFonts w:ascii="Palatino Linotype" w:hAnsi="Palatino Linotype"/>
          <w:bCs/>
          <w:sz w:val="18"/>
          <w:szCs w:val="18"/>
        </w:rPr>
        <w:t>;  3</w:t>
      </w:r>
      <w:proofErr w:type="gramEnd"/>
      <w:r w:rsidR="00D61E4E" w:rsidRPr="00C325B9">
        <w:rPr>
          <w:rFonts w:ascii="Palatino Linotype" w:hAnsi="Palatino Linotype"/>
          <w:bCs/>
          <w:sz w:val="18"/>
          <w:szCs w:val="18"/>
        </w:rPr>
        <w:t>. étouffer, éteindre</w:t>
      </w:r>
      <w:r w:rsidR="00CA3BD1" w:rsidRPr="00C325B9">
        <w:rPr>
          <w:rFonts w:ascii="Palatino Linotype" w:hAnsi="Palatino Linotype"/>
          <w:bCs/>
          <w:sz w:val="18"/>
          <w:szCs w:val="18"/>
        </w:rPr>
        <w:t xml:space="preserve"> </w:t>
      </w:r>
      <w:proofErr w:type="gramStart"/>
      <w:r w:rsidR="00D61E4E" w:rsidRPr="00C325B9">
        <w:rPr>
          <w:rFonts w:ascii="Palatino Linotype" w:hAnsi="Palatino Linotype"/>
          <w:bCs/>
          <w:sz w:val="18"/>
          <w:szCs w:val="18"/>
        </w:rPr>
        <w:t>;  4</w:t>
      </w:r>
      <w:proofErr w:type="gramEnd"/>
      <w:r w:rsidR="00D61E4E" w:rsidRPr="00C325B9">
        <w:rPr>
          <w:rFonts w:ascii="Palatino Linotype" w:hAnsi="Palatino Linotype"/>
          <w:bCs/>
          <w:sz w:val="18"/>
          <w:szCs w:val="18"/>
        </w:rPr>
        <w:t xml:space="preserve">. faire </w:t>
      </w:r>
      <w:proofErr w:type="gramStart"/>
      <w:r w:rsidR="00D61E4E" w:rsidRPr="00C325B9">
        <w:rPr>
          <w:rFonts w:ascii="Palatino Linotype" w:hAnsi="Palatino Linotype"/>
          <w:bCs/>
          <w:sz w:val="18"/>
          <w:szCs w:val="18"/>
        </w:rPr>
        <w:t>pression sur</w:t>
      </w:r>
      <w:proofErr w:type="gramEnd"/>
      <w:r w:rsidR="00D61E4E" w:rsidRPr="00C325B9">
        <w:rPr>
          <w:rFonts w:ascii="Palatino Linotype" w:hAnsi="Palatino Linotype"/>
          <w:bCs/>
          <w:sz w:val="18"/>
          <w:szCs w:val="18"/>
        </w:rPr>
        <w:t>, faire fléchir, accabler</w:t>
      </w:r>
      <w:r w:rsidR="009D1B03" w:rsidRPr="00C325B9">
        <w:rPr>
          <w:rFonts w:ascii="Palatino Linotype" w:hAnsi="Palatino Linotype"/>
          <w:bCs/>
          <w:sz w:val="18"/>
          <w:szCs w:val="18"/>
        </w:rPr>
        <w:t>, avoir le dessus</w:t>
      </w:r>
      <w:r w:rsidR="00CA3BD1" w:rsidRPr="00C325B9">
        <w:rPr>
          <w:rFonts w:ascii="Palatino Linotype" w:hAnsi="Palatino Linotype"/>
          <w:bCs/>
          <w:sz w:val="18"/>
          <w:szCs w:val="18"/>
        </w:rPr>
        <w:t xml:space="preserve"> </w:t>
      </w:r>
      <w:proofErr w:type="gramStart"/>
      <w:r w:rsidR="009D1B03" w:rsidRPr="00C325B9">
        <w:rPr>
          <w:rFonts w:ascii="Palatino Linotype" w:hAnsi="Palatino Linotype"/>
          <w:bCs/>
          <w:sz w:val="18"/>
          <w:szCs w:val="18"/>
        </w:rPr>
        <w:t>;  5</w:t>
      </w:r>
      <w:proofErr w:type="gramEnd"/>
      <w:r w:rsidR="009D1B03" w:rsidRPr="00C325B9">
        <w:rPr>
          <w:rFonts w:ascii="Palatino Linotype" w:hAnsi="Palatino Linotype"/>
          <w:bCs/>
          <w:sz w:val="18"/>
          <w:szCs w:val="18"/>
        </w:rPr>
        <w:t xml:space="preserve">. </w:t>
      </w:r>
      <w:r w:rsidR="00D61E4E" w:rsidRPr="00C325B9">
        <w:rPr>
          <w:rFonts w:ascii="Palatino Linotype" w:hAnsi="Palatino Linotype"/>
          <w:bCs/>
          <w:i/>
          <w:iCs/>
          <w:sz w:val="18"/>
          <w:szCs w:val="18"/>
        </w:rPr>
        <w:t>fig</w:t>
      </w:r>
      <w:r w:rsidR="00D61E4E" w:rsidRPr="00C325B9">
        <w:rPr>
          <w:rFonts w:ascii="Palatino Linotype" w:hAnsi="Palatino Linotype"/>
          <w:bCs/>
          <w:sz w:val="18"/>
          <w:szCs w:val="18"/>
        </w:rPr>
        <w:t>. écraser, accabler, abattre</w:t>
      </w:r>
      <w:r w:rsidR="00CA3BD1" w:rsidRPr="00C325B9">
        <w:rPr>
          <w:rFonts w:ascii="Palatino Linotype" w:hAnsi="Palatino Linotype"/>
          <w:bCs/>
          <w:sz w:val="18"/>
          <w:szCs w:val="18"/>
        </w:rPr>
        <w:t xml:space="preserve"> </w:t>
      </w:r>
      <w:r w:rsidR="009D1B03" w:rsidRPr="00C325B9">
        <w:rPr>
          <w:rFonts w:ascii="Palatino Linotype" w:hAnsi="Palatino Linotype"/>
          <w:bCs/>
          <w:sz w:val="18"/>
          <w:szCs w:val="18"/>
        </w:rPr>
        <w:t>;   6.</w:t>
      </w:r>
      <w:r w:rsidR="00CA3BD1" w:rsidRPr="00C325B9">
        <w:rPr>
          <w:rFonts w:ascii="Palatino Linotype" w:hAnsi="Palatino Linotype"/>
          <w:bCs/>
          <w:sz w:val="18"/>
          <w:szCs w:val="18"/>
        </w:rPr>
        <w:t xml:space="preserve"> </w:t>
      </w:r>
      <w:r w:rsidR="00D61E4E" w:rsidRPr="00C325B9">
        <w:rPr>
          <w:rFonts w:ascii="Palatino Linotype" w:hAnsi="Palatino Linotype"/>
          <w:bCs/>
          <w:sz w:val="18"/>
          <w:szCs w:val="18"/>
        </w:rPr>
        <w:t>tomber sur, surprendre.</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xml:space="preserve"> </w:t>
      </w:r>
      <w:r w:rsidR="00C06560" w:rsidRPr="00C325B9">
        <w:rPr>
          <w:rFonts w:ascii="Palatino Linotype" w:hAnsi="Palatino Linotype"/>
          <w:bCs/>
          <w:sz w:val="18"/>
          <w:szCs w:val="18"/>
        </w:rPr>
        <w:t xml:space="preserve"> </w:t>
      </w:r>
      <w:r w:rsidR="00C06560" w:rsidRPr="00C325B9">
        <w:rPr>
          <w:rFonts w:ascii="Palatino Linotype" w:hAnsi="Palatino Linotype"/>
          <w:bCs/>
          <w:sz w:val="18"/>
          <w:szCs w:val="18"/>
        </w:rPr>
        <w:br/>
      </w:r>
      <w:r w:rsidR="00B550C3" w:rsidRPr="00C325B9">
        <w:rPr>
          <w:rFonts w:ascii="Palatino Linotype" w:hAnsi="Palatino Linotype"/>
          <w:bCs/>
          <w:sz w:val="18"/>
          <w:szCs w:val="18"/>
        </w:rPr>
        <w:tab/>
      </w:r>
      <w:r w:rsidR="00C06560" w:rsidRPr="00C325B9">
        <w:rPr>
          <w:rFonts w:ascii="Palatino Linotype" w:hAnsi="Palatino Linotype"/>
          <w:b/>
          <w:bCs/>
          <w:color w:val="C00000"/>
          <w:sz w:val="18"/>
          <w:szCs w:val="18"/>
        </w:rPr>
        <w:t>NB.</w:t>
      </w:r>
      <w:r w:rsidR="00C06560" w:rsidRPr="00C325B9">
        <w:rPr>
          <w:rFonts w:ascii="Palatino Linotype" w:hAnsi="Palatino Linotype"/>
          <w:b/>
          <w:bCs/>
          <w:sz w:val="18"/>
          <w:szCs w:val="18"/>
        </w:rPr>
        <w:t xml:space="preserve"> </w:t>
      </w:r>
      <w:proofErr w:type="spellStart"/>
      <w:r w:rsidR="00C06560" w:rsidRPr="00C325B9">
        <w:rPr>
          <w:rFonts w:ascii="Palatino Linotype" w:hAnsi="Palatino Linotype"/>
          <w:b/>
          <w:bCs/>
          <w:sz w:val="18"/>
          <w:szCs w:val="18"/>
        </w:rPr>
        <w:t>Religio</w:t>
      </w:r>
      <w:proofErr w:type="spellEnd"/>
      <w:r w:rsidR="00C06560" w:rsidRPr="00C325B9">
        <w:rPr>
          <w:rFonts w:ascii="Palatino Linotype" w:hAnsi="Palatino Linotype"/>
          <w:b/>
          <w:bCs/>
          <w:sz w:val="18"/>
          <w:szCs w:val="18"/>
        </w:rPr>
        <w:t xml:space="preserve">, </w:t>
      </w:r>
      <w:proofErr w:type="spellStart"/>
      <w:r w:rsidR="00C06560" w:rsidRPr="00C325B9">
        <w:rPr>
          <w:rFonts w:ascii="Palatino Linotype" w:hAnsi="Palatino Linotype"/>
          <w:b/>
          <w:bCs/>
          <w:sz w:val="18"/>
          <w:szCs w:val="18"/>
        </w:rPr>
        <w:t>reliquiae</w:t>
      </w:r>
      <w:proofErr w:type="spellEnd"/>
      <w:r w:rsidR="00C06560" w:rsidRPr="00C325B9">
        <w:rPr>
          <w:rFonts w:ascii="Palatino Linotype" w:hAnsi="Palatino Linotype"/>
          <w:b/>
          <w:bCs/>
          <w:sz w:val="18"/>
          <w:szCs w:val="18"/>
        </w:rPr>
        <w:t xml:space="preserve"> (</w:t>
      </w:r>
      <w:proofErr w:type="spellStart"/>
      <w:r w:rsidR="00C06560" w:rsidRPr="00C325B9">
        <w:rPr>
          <w:rFonts w:ascii="Palatino Linotype" w:hAnsi="Palatino Linotype"/>
          <w:b/>
          <w:bCs/>
          <w:sz w:val="18"/>
          <w:szCs w:val="18"/>
        </w:rPr>
        <w:t>rell</w:t>
      </w:r>
      <w:proofErr w:type="spellEnd"/>
      <w:r w:rsidR="00C06560" w:rsidRPr="00C325B9">
        <w:rPr>
          <w:rFonts w:ascii="Palatino Linotype" w:hAnsi="Palatino Linotype"/>
          <w:b/>
          <w:bCs/>
          <w:sz w:val="18"/>
          <w:szCs w:val="18"/>
        </w:rPr>
        <w:t>-),</w:t>
      </w:r>
      <w:r w:rsidR="00C06560" w:rsidRPr="00C325B9">
        <w:rPr>
          <w:rFonts w:ascii="Palatino Linotype" w:hAnsi="Palatino Linotype"/>
          <w:bCs/>
          <w:sz w:val="18"/>
          <w:szCs w:val="18"/>
        </w:rPr>
        <w:t xml:space="preserve"> ont </w:t>
      </w:r>
      <w:proofErr w:type="spellStart"/>
      <w:r w:rsidR="00C06560" w:rsidRPr="00C325B9">
        <w:rPr>
          <w:rFonts w:ascii="Palatino Linotype" w:hAnsi="Palatino Linotype"/>
          <w:bCs/>
          <w:sz w:val="18"/>
          <w:szCs w:val="18"/>
        </w:rPr>
        <w:t>tjs</w:t>
      </w:r>
      <w:proofErr w:type="spellEnd"/>
      <w:r w:rsidR="00C06560" w:rsidRPr="00C325B9">
        <w:rPr>
          <w:rFonts w:ascii="Palatino Linotype" w:hAnsi="Palatino Linotype"/>
          <w:bCs/>
          <w:sz w:val="18"/>
          <w:szCs w:val="18"/>
        </w:rPr>
        <w:t xml:space="preserve"> la première syllabe longue dans Lucrèce comme chez les autres poètes didactiques pour éviter le </w:t>
      </w:r>
      <w:r w:rsidR="00C06560" w:rsidRPr="00C325B9">
        <w:rPr>
          <w:rFonts w:ascii="Palatino Linotype" w:hAnsi="Palatino Linotype"/>
          <w:sz w:val="18"/>
          <w:szCs w:val="18"/>
        </w:rPr>
        <w:t>|</w:t>
      </w:r>
      <w:r w:rsidR="00C06560" w:rsidRPr="00C325B9">
        <w:rPr>
          <w:rFonts w:ascii="Palatino Linotype" w:hAnsi="Palatino Linotype" w:cs="Cambria Math"/>
          <w:sz w:val="18"/>
          <w:szCs w:val="18"/>
        </w:rPr>
        <w:t>∪</w:t>
      </w:r>
      <w:r w:rsidR="00C06560" w:rsidRPr="00C325B9">
        <w:rPr>
          <w:rFonts w:ascii="Palatino Linotype" w:hAnsi="Palatino Linotype"/>
          <w:sz w:val="18"/>
          <w:szCs w:val="18"/>
        </w:rPr>
        <w:t xml:space="preserve"> </w:t>
      </w:r>
      <w:r w:rsidR="00C06560" w:rsidRPr="00C325B9">
        <w:rPr>
          <w:rFonts w:ascii="Palatino Linotype" w:hAnsi="Palatino Linotype" w:cs="Cambria Math"/>
          <w:sz w:val="18"/>
          <w:szCs w:val="18"/>
        </w:rPr>
        <w:t>∪</w:t>
      </w:r>
      <w:r w:rsidR="00C06560" w:rsidRPr="00C325B9">
        <w:rPr>
          <w:rFonts w:ascii="Palatino Linotype" w:hAnsi="Palatino Linotype"/>
          <w:sz w:val="18"/>
          <w:szCs w:val="18"/>
        </w:rPr>
        <w:t xml:space="preserve"> </w:t>
      </w:r>
      <w:r w:rsidR="00C06560" w:rsidRPr="00C325B9">
        <w:rPr>
          <w:rFonts w:ascii="Palatino Linotype" w:hAnsi="Palatino Linotype" w:cs="Cambria Math"/>
          <w:sz w:val="18"/>
          <w:szCs w:val="18"/>
        </w:rPr>
        <w:t>∪</w:t>
      </w:r>
      <w:r w:rsidR="00C06560" w:rsidRPr="00C325B9">
        <w:rPr>
          <w:rFonts w:ascii="Palatino Linotype" w:hAnsi="Palatino Linotype"/>
          <w:sz w:val="18"/>
          <w:szCs w:val="18"/>
        </w:rPr>
        <w:t xml:space="preserve">|, la succession de </w:t>
      </w:r>
      <w:r w:rsidR="00C06560" w:rsidRPr="00C325B9">
        <w:rPr>
          <w:rFonts w:ascii="Palatino Linotype" w:hAnsi="Palatino Linotype"/>
          <w:bCs/>
          <w:sz w:val="18"/>
          <w:szCs w:val="18"/>
        </w:rPr>
        <w:t>trois brèves consécutives. (E-R</w:t>
      </w:r>
      <w:r w:rsidR="00CA3BD1" w:rsidRPr="00C325B9">
        <w:rPr>
          <w:rFonts w:ascii="Palatino Linotype" w:hAnsi="Palatino Linotype"/>
          <w:bCs/>
          <w:sz w:val="18"/>
          <w:szCs w:val="18"/>
        </w:rPr>
        <w:t xml:space="preserve"> </w:t>
      </w:r>
      <w:r w:rsidR="00B550C3" w:rsidRPr="00C325B9">
        <w:rPr>
          <w:rFonts w:ascii="Palatino Linotype" w:hAnsi="Palatino Linotype"/>
          <w:bCs/>
          <w:sz w:val="18"/>
          <w:szCs w:val="18"/>
        </w:rPr>
        <w:t>; Bailey</w:t>
      </w:r>
      <w:r w:rsidR="00C06560" w:rsidRPr="00C325B9">
        <w:rPr>
          <w:rFonts w:ascii="Palatino Linotype" w:hAnsi="Palatino Linotype"/>
          <w:bCs/>
          <w:sz w:val="18"/>
          <w:szCs w:val="18"/>
        </w:rPr>
        <w:t>).</w:t>
      </w:r>
      <w:r w:rsidR="00B550C3" w:rsidRPr="00C325B9">
        <w:rPr>
          <w:rFonts w:ascii="Palatino Linotype" w:hAnsi="Palatino Linotype"/>
          <w:bCs/>
          <w:sz w:val="18"/>
          <w:szCs w:val="18"/>
        </w:rPr>
        <w:t xml:space="preserve">  </w:t>
      </w:r>
      <w:proofErr w:type="spellStart"/>
      <w:r w:rsidR="00B550C3" w:rsidRPr="00C325B9">
        <w:rPr>
          <w:rFonts w:ascii="Palatino Linotype" w:hAnsi="Palatino Linotype"/>
          <w:bCs/>
          <w:sz w:val="18"/>
          <w:szCs w:val="18"/>
        </w:rPr>
        <w:t>Pentasyllabic</w:t>
      </w:r>
      <w:proofErr w:type="spellEnd"/>
      <w:r w:rsidR="00B550C3" w:rsidRPr="00C325B9">
        <w:rPr>
          <w:rFonts w:ascii="Palatino Linotype" w:hAnsi="Palatino Linotype"/>
          <w:bCs/>
          <w:sz w:val="18"/>
          <w:szCs w:val="18"/>
        </w:rPr>
        <w:t xml:space="preserve"> word (Bailey).  </w:t>
      </w:r>
      <w:r w:rsidR="00C20EDF" w:rsidRPr="00C325B9">
        <w:rPr>
          <w:rFonts w:ascii="Palatino Linotype" w:hAnsi="Palatino Linotype"/>
          <w:bCs/>
          <w:sz w:val="18"/>
          <w:szCs w:val="18"/>
        </w:rPr>
        <w:br/>
      </w:r>
      <w:r w:rsidR="00C20EDF" w:rsidRPr="00C325B9">
        <w:rPr>
          <w:rFonts w:ascii="Palatino Linotype" w:hAnsi="Palatino Linotype"/>
          <w:bCs/>
          <w:sz w:val="18"/>
          <w:szCs w:val="18"/>
        </w:rPr>
        <w:tab/>
      </w:r>
      <w:r w:rsidR="00C20EDF" w:rsidRPr="00C325B9">
        <w:rPr>
          <w:rFonts w:ascii="Palatino Linotype" w:hAnsi="Palatino Linotype"/>
          <w:b/>
          <w:bCs/>
          <w:color w:val="C00000"/>
          <w:sz w:val="18"/>
          <w:szCs w:val="18"/>
        </w:rPr>
        <w:t>NB.</w:t>
      </w:r>
      <w:r w:rsidR="00C20EDF" w:rsidRPr="00C325B9">
        <w:rPr>
          <w:rFonts w:ascii="Palatino Linotype" w:hAnsi="Palatino Linotype"/>
          <w:b/>
          <w:bCs/>
          <w:sz w:val="18"/>
          <w:szCs w:val="18"/>
        </w:rPr>
        <w:t xml:space="preserve">  Dictionnaire </w:t>
      </w:r>
      <w:proofErr w:type="spellStart"/>
      <w:r w:rsidR="00C20EDF" w:rsidRPr="00C325B9">
        <w:rPr>
          <w:rFonts w:ascii="Palatino Linotype" w:hAnsi="Palatino Linotype"/>
          <w:b/>
          <w:sz w:val="18"/>
          <w:szCs w:val="18"/>
        </w:rPr>
        <w:t>R</w:t>
      </w:r>
      <w:r w:rsidR="00C20EDF" w:rsidRPr="00C325B9">
        <w:rPr>
          <w:rFonts w:ascii="Palatino Linotype" w:hAnsi="Palatino Linotype"/>
          <w:b/>
          <w:bCs/>
          <w:sz w:val="18"/>
          <w:szCs w:val="18"/>
        </w:rPr>
        <w:t>ĕlĭgĭo</w:t>
      </w:r>
      <w:proofErr w:type="spellEnd"/>
      <w:r w:rsidR="00C20EDF" w:rsidRPr="00C325B9">
        <w:rPr>
          <w:rFonts w:ascii="Palatino Linotype" w:hAnsi="Palatino Linotype"/>
          <w:b/>
          <w:bCs/>
          <w:sz w:val="18"/>
          <w:szCs w:val="18"/>
        </w:rPr>
        <w:t xml:space="preserve"> (</w:t>
      </w:r>
      <w:proofErr w:type="spellStart"/>
      <w:r w:rsidR="00C20EDF" w:rsidRPr="00C325B9">
        <w:rPr>
          <w:rFonts w:ascii="Palatino Linotype" w:hAnsi="Palatino Linotype"/>
          <w:b/>
          <w:bCs/>
          <w:i/>
          <w:iCs/>
          <w:sz w:val="18"/>
          <w:szCs w:val="18"/>
        </w:rPr>
        <w:t>poét</w:t>
      </w:r>
      <w:proofErr w:type="spellEnd"/>
      <w:r w:rsidR="00C20EDF" w:rsidRPr="00C325B9">
        <w:rPr>
          <w:rFonts w:ascii="Palatino Linotype" w:hAnsi="Palatino Linotype"/>
          <w:b/>
          <w:bCs/>
          <w:sz w:val="18"/>
          <w:szCs w:val="18"/>
        </w:rPr>
        <w:t xml:space="preserve">. </w:t>
      </w:r>
      <w:proofErr w:type="spellStart"/>
      <w:r w:rsidR="00C20EDF" w:rsidRPr="00C325B9">
        <w:rPr>
          <w:rFonts w:ascii="Palatino Linotype" w:hAnsi="Palatino Linotype"/>
          <w:b/>
          <w:bCs/>
          <w:sz w:val="18"/>
          <w:szCs w:val="18"/>
        </w:rPr>
        <w:t>rellĭgĭo</w:t>
      </w:r>
      <w:proofErr w:type="spellEnd"/>
      <w:r w:rsidR="00C20EDF" w:rsidRPr="00C325B9">
        <w:rPr>
          <w:rFonts w:ascii="Palatino Linotype" w:hAnsi="Palatino Linotype"/>
          <w:b/>
          <w:bCs/>
          <w:sz w:val="18"/>
          <w:szCs w:val="18"/>
        </w:rPr>
        <w:t xml:space="preserve">), </w:t>
      </w:r>
      <w:proofErr w:type="spellStart"/>
      <w:r w:rsidR="00C20EDF" w:rsidRPr="00C325B9">
        <w:rPr>
          <w:rFonts w:ascii="Palatino Linotype" w:hAnsi="Palatino Linotype"/>
          <w:b/>
          <w:bCs/>
          <w:sz w:val="18"/>
          <w:szCs w:val="18"/>
        </w:rPr>
        <w:t>ōnis</w:t>
      </w:r>
      <w:proofErr w:type="spellEnd"/>
      <w:r w:rsidR="00C20EDF" w:rsidRPr="00C325B9">
        <w:rPr>
          <w:rFonts w:ascii="Palatino Linotype" w:hAnsi="Palatino Linotype"/>
          <w:b/>
          <w:bCs/>
          <w:sz w:val="18"/>
          <w:szCs w:val="18"/>
        </w:rPr>
        <w:t xml:space="preserve">, f. : </w:t>
      </w:r>
      <w:r w:rsidR="00C20EDF" w:rsidRPr="00C325B9">
        <w:rPr>
          <w:rFonts w:ascii="Palatino Linotype" w:hAnsi="Palatino Linotype"/>
          <w:bCs/>
          <w:sz w:val="18"/>
          <w:szCs w:val="18"/>
        </w:rPr>
        <w:t>1. attention scrupuleuse, scrupule, délicatesse, conscience</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2. scrupule religieux, sentiment religieux, crainte pieuse</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3. sentiment de respect,</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vénération, culte</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4. croyance religieuse, religion</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5. pratiques religieuses, culte</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6.   respect (vénération) dont est entouré qqch, sainteté, caractère sacré</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7. engagement sacré</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8.  ce qui est l’objet de la vénération, de l’adoration, du culte ; [</w:t>
      </w:r>
      <w:r w:rsidR="00C20EDF" w:rsidRPr="00C325B9">
        <w:rPr>
          <w:rFonts w:ascii="Palatino Linotype" w:hAnsi="Palatino Linotype"/>
          <w:bCs/>
          <w:i/>
          <w:iCs/>
          <w:sz w:val="18"/>
          <w:szCs w:val="18"/>
        </w:rPr>
        <w:t xml:space="preserve">d’où surtout au </w:t>
      </w:r>
      <w:proofErr w:type="spellStart"/>
      <w:r w:rsidR="00C20EDF" w:rsidRPr="00C325B9">
        <w:rPr>
          <w:rFonts w:ascii="Palatino Linotype" w:hAnsi="Palatino Linotype"/>
          <w:bCs/>
          <w:i/>
          <w:iCs/>
          <w:sz w:val="18"/>
          <w:szCs w:val="18"/>
        </w:rPr>
        <w:t>plur</w:t>
      </w:r>
      <w:proofErr w:type="spellEnd"/>
      <w:r w:rsidR="00C20EDF" w:rsidRPr="00C325B9">
        <w:rPr>
          <w:rFonts w:ascii="Palatino Linotype" w:hAnsi="Palatino Linotype"/>
          <w:bCs/>
          <w:sz w:val="18"/>
          <w:szCs w:val="18"/>
        </w:rPr>
        <w:t xml:space="preserve">.] chose vénérée, chose sainte, objet sacré.9. </w:t>
      </w:r>
      <w:proofErr w:type="gramStart"/>
      <w:r w:rsidR="00C20EDF" w:rsidRPr="00C325B9">
        <w:rPr>
          <w:rFonts w:ascii="Palatino Linotype" w:hAnsi="Palatino Linotype"/>
          <w:bCs/>
          <w:sz w:val="18"/>
          <w:szCs w:val="18"/>
        </w:rPr>
        <w:t>scrupule</w:t>
      </w:r>
      <w:proofErr w:type="gramEnd"/>
      <w:r w:rsidR="00C20EDF" w:rsidRPr="00C325B9">
        <w:rPr>
          <w:rFonts w:ascii="Palatino Linotype" w:hAnsi="Palatino Linotype"/>
          <w:bCs/>
          <w:sz w:val="18"/>
          <w:szCs w:val="18"/>
        </w:rPr>
        <w:t xml:space="preserve"> de n’être pas en règle avec la divinité, conscience d’être en faute à l’égard de la </w:t>
      </w:r>
      <w:proofErr w:type="gramStart"/>
      <w:r w:rsidR="00C20EDF" w:rsidRPr="00C325B9">
        <w:rPr>
          <w:rFonts w:ascii="Palatino Linotype" w:hAnsi="Palatino Linotype"/>
          <w:bCs/>
          <w:sz w:val="18"/>
          <w:szCs w:val="18"/>
        </w:rPr>
        <w:t>religion;</w:t>
      </w:r>
      <w:proofErr w:type="gramEnd"/>
      <w:r w:rsidR="00C20EDF" w:rsidRPr="00C325B9">
        <w:rPr>
          <w:rFonts w:ascii="Palatino Linotype" w:hAnsi="Palatino Linotype"/>
          <w:bCs/>
          <w:sz w:val="18"/>
          <w:szCs w:val="18"/>
        </w:rPr>
        <w:t xml:space="preserve"> [</w:t>
      </w:r>
      <w:r w:rsidR="00C20EDF" w:rsidRPr="00C325B9">
        <w:rPr>
          <w:rFonts w:ascii="Palatino Linotype" w:hAnsi="Palatino Linotype"/>
          <w:bCs/>
          <w:i/>
          <w:iCs/>
          <w:sz w:val="18"/>
          <w:szCs w:val="18"/>
        </w:rPr>
        <w:t>par suite</w:t>
      </w:r>
      <w:r w:rsidR="00C20EDF" w:rsidRPr="00C325B9">
        <w:rPr>
          <w:rFonts w:ascii="Palatino Linotype" w:hAnsi="Palatino Linotype"/>
          <w:bCs/>
          <w:sz w:val="18"/>
          <w:szCs w:val="18"/>
        </w:rPr>
        <w:t>] état de faute, de culpabilité religieuse qui ne s’efface que par une expiation</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10. consécration religieuse, qui fait qu’une chose appartient à la divinité et ne peut être d’un usage profane</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;11. interdiction frappant certains jours considérés comme malheureux</w:t>
      </w:r>
      <w:r w:rsidR="00CA3BD1" w:rsidRPr="00C325B9">
        <w:rPr>
          <w:rFonts w:ascii="Palatino Linotype" w:hAnsi="Palatino Linotype"/>
          <w:bCs/>
          <w:sz w:val="18"/>
          <w:szCs w:val="18"/>
        </w:rPr>
        <w:t xml:space="preserve"> </w:t>
      </w:r>
      <w:r w:rsidR="00C20EDF" w:rsidRPr="00C325B9">
        <w:rPr>
          <w:rFonts w:ascii="Palatino Linotype" w:hAnsi="Palatino Linotype"/>
          <w:bCs/>
          <w:sz w:val="18"/>
          <w:szCs w:val="18"/>
        </w:rPr>
        <w:t>; 12.  religion (chrétienne).</w:t>
      </w:r>
      <w:r w:rsidR="004E519E" w:rsidRPr="00C325B9">
        <w:rPr>
          <w:rFonts w:ascii="Palatino Linotype" w:hAnsi="Palatino Linotype"/>
          <w:bCs/>
          <w:sz w:val="18"/>
          <w:szCs w:val="18"/>
        </w:rPr>
        <w:t xml:space="preserve"> </w:t>
      </w:r>
    </w:p>
  </w:footnote>
  <w:footnote w:id="64">
    <w:p w:rsidR="00D61B9D" w:rsidRPr="00C325B9" w:rsidRDefault="00D61B9D"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3E7A" w:rsidRPr="00C325B9">
        <w:rPr>
          <w:rFonts w:ascii="Palatino Linotype" w:eastAsia="Times New Roman" w:hAnsi="Palatino Linotype" w:cs="Times New Roman"/>
          <w:b/>
          <w:kern w:val="0"/>
          <w:sz w:val="18"/>
          <w:szCs w:val="18"/>
          <w:lang w:eastAsia="fr-FR"/>
          <w14:ligatures w14:val="none"/>
        </w:rPr>
        <w:t xml:space="preserve">64. </w:t>
      </w:r>
      <w:proofErr w:type="spellStart"/>
      <w:proofErr w:type="gramStart"/>
      <w:r w:rsidR="00943E7A" w:rsidRPr="00C325B9">
        <w:rPr>
          <w:rFonts w:ascii="Palatino Linotype" w:eastAsia="Times New Roman" w:hAnsi="Palatino Linotype" w:cs="Times New Roman"/>
          <w:b/>
          <w:kern w:val="0"/>
          <w:sz w:val="18"/>
          <w:szCs w:val="18"/>
          <w:lang w:eastAsia="fr-FR"/>
          <w14:ligatures w14:val="none"/>
        </w:rPr>
        <w:t>quae</w:t>
      </w:r>
      <w:proofErr w:type="spellEnd"/>
      <w:proofErr w:type="gram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caput</w:t>
      </w:r>
      <w:proofErr w:type="spellEnd"/>
      <w:r w:rsidR="00943E7A" w:rsidRPr="00C325B9">
        <w:rPr>
          <w:rFonts w:ascii="Palatino Linotype" w:eastAsia="Times New Roman" w:hAnsi="Palatino Linotype" w:cs="Times New Roman"/>
          <w:b/>
          <w:kern w:val="0"/>
          <w:sz w:val="18"/>
          <w:szCs w:val="18"/>
          <w:lang w:eastAsia="fr-FR"/>
          <w14:ligatures w14:val="none"/>
        </w:rPr>
        <w:t xml:space="preserve"> a </w:t>
      </w:r>
      <w:proofErr w:type="spellStart"/>
      <w:r w:rsidR="00943E7A" w:rsidRPr="00C325B9">
        <w:rPr>
          <w:rFonts w:ascii="Palatino Linotype" w:eastAsia="Times New Roman" w:hAnsi="Palatino Linotype" w:cs="Times New Roman"/>
          <w:b/>
          <w:kern w:val="0"/>
          <w:sz w:val="18"/>
          <w:szCs w:val="18"/>
          <w:lang w:eastAsia="fr-FR"/>
          <w14:ligatures w14:val="none"/>
        </w:rPr>
        <w:t>caeli</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regionibus</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ostendebat</w:t>
      </w:r>
      <w:proofErr w:type="spellEnd"/>
      <w:r w:rsidR="00943E7A" w:rsidRPr="00C325B9">
        <w:rPr>
          <w:rStyle w:val="Appelnotedebasdep"/>
          <w:rFonts w:ascii="Palatino Linotype" w:eastAsia="Times New Roman" w:hAnsi="Palatino Linotype" w:cs="Times New Roman"/>
          <w:b/>
          <w:kern w:val="0"/>
          <w:sz w:val="18"/>
          <w:szCs w:val="18"/>
          <w:vertAlign w:val="baseline"/>
          <w:lang w:eastAsia="fr-FR"/>
          <w14:ligatures w14:val="none"/>
        </w:rPr>
        <w:t xml:space="preserve"> </w:t>
      </w:r>
      <w:r w:rsidRPr="00C325B9">
        <w:rPr>
          <w:rFonts w:ascii="Palatino Linotype" w:hAnsi="Palatino Linotype" w:cs="Times New Roman"/>
          <w:b/>
          <w:sz w:val="18"/>
          <w:szCs w:val="18"/>
        </w:rPr>
        <w:t xml:space="preserve">—   </w:t>
      </w:r>
      <w:proofErr w:type="spellStart"/>
      <w:r w:rsidR="00552FAB" w:rsidRPr="00C325B9">
        <w:rPr>
          <w:rFonts w:ascii="Palatino Linotype" w:hAnsi="Palatino Linotype" w:cs="Times New Roman"/>
          <w:b/>
          <w:sz w:val="18"/>
          <w:szCs w:val="18"/>
        </w:rPr>
        <w:t>Caput</w:t>
      </w:r>
      <w:proofErr w:type="spellEnd"/>
      <w:r w:rsidR="00552FAB" w:rsidRPr="00C325B9">
        <w:rPr>
          <w:rFonts w:ascii="Palatino Linotype" w:hAnsi="Palatino Linotype" w:cs="Times New Roman"/>
          <w:b/>
          <w:sz w:val="18"/>
          <w:szCs w:val="18"/>
        </w:rPr>
        <w:t xml:space="preserve"> </w:t>
      </w:r>
      <w:r w:rsidR="00552FAB" w:rsidRPr="00C325B9">
        <w:rPr>
          <w:rFonts w:ascii="Palatino Linotype" w:hAnsi="Palatino Linotype" w:cs="Times New Roman"/>
          <w:sz w:val="18"/>
          <w:szCs w:val="18"/>
        </w:rPr>
        <w:t xml:space="preserve">est </w:t>
      </w:r>
      <w:proofErr w:type="spellStart"/>
      <w:r w:rsidR="00552FAB" w:rsidRPr="00C325B9">
        <w:rPr>
          <w:rFonts w:ascii="Palatino Linotype" w:hAnsi="Palatino Linotype" w:cs="Times New Roman"/>
          <w:sz w:val="18"/>
          <w:szCs w:val="18"/>
        </w:rPr>
        <w:t>cod</w:t>
      </w:r>
      <w:proofErr w:type="spellEnd"/>
      <w:r w:rsidR="00552FAB" w:rsidRPr="00C325B9">
        <w:rPr>
          <w:rFonts w:ascii="Palatino Linotype" w:hAnsi="Palatino Linotype" w:cs="Times New Roman"/>
          <w:sz w:val="18"/>
          <w:szCs w:val="18"/>
        </w:rPr>
        <w:t>.</w:t>
      </w:r>
      <w:r w:rsidR="00552FAB" w:rsidRPr="00C325B9">
        <w:rPr>
          <w:rFonts w:ascii="Palatino Linotype" w:hAnsi="Palatino Linotype" w:cs="Times New Roman"/>
          <w:b/>
          <w:sz w:val="18"/>
          <w:szCs w:val="18"/>
        </w:rPr>
        <w:t xml:space="preserve">    </w:t>
      </w:r>
      <w:proofErr w:type="spellStart"/>
      <w:r w:rsidR="00552FAB" w:rsidRPr="00C325B9">
        <w:rPr>
          <w:rFonts w:ascii="Palatino Linotype" w:eastAsia="Times New Roman" w:hAnsi="Palatino Linotype" w:cs="Times New Roman"/>
          <w:b/>
          <w:kern w:val="0"/>
          <w:sz w:val="18"/>
          <w:szCs w:val="18"/>
          <w:lang w:eastAsia="fr-FR"/>
          <w14:ligatures w14:val="none"/>
        </w:rPr>
        <w:t>O</w:t>
      </w:r>
      <w:r w:rsidR="00BB514A" w:rsidRPr="00C325B9">
        <w:rPr>
          <w:rFonts w:ascii="Palatino Linotype" w:eastAsia="Times New Roman" w:hAnsi="Palatino Linotype" w:cs="Times New Roman"/>
          <w:b/>
          <w:kern w:val="0"/>
          <w:sz w:val="18"/>
          <w:szCs w:val="18"/>
          <w:lang w:eastAsia="fr-FR"/>
          <w14:ligatures w14:val="none"/>
        </w:rPr>
        <w:t>stendebat</w:t>
      </w:r>
      <w:proofErr w:type="spellEnd"/>
      <w:r w:rsidR="00BB514A" w:rsidRPr="00C325B9">
        <w:rPr>
          <w:rFonts w:ascii="Palatino Linotype" w:eastAsia="Times New Roman" w:hAnsi="Palatino Linotype" w:cs="Times New Roman"/>
          <w:b/>
          <w:kern w:val="0"/>
          <w:sz w:val="18"/>
          <w:szCs w:val="18"/>
          <w:lang w:eastAsia="fr-FR"/>
          <w14:ligatures w14:val="none"/>
        </w:rPr>
        <w:t xml:space="preserve"> </w:t>
      </w:r>
      <w:r w:rsidR="00BB514A" w:rsidRPr="00C325B9">
        <w:rPr>
          <w:rFonts w:ascii="Palatino Linotype" w:hAnsi="Palatino Linotype" w:cs="Times New Roman"/>
          <w:b/>
          <w:sz w:val="18"/>
          <w:szCs w:val="18"/>
        </w:rPr>
        <w:t xml:space="preserve">: </w:t>
      </w:r>
      <w:r w:rsidR="00BB514A" w:rsidRPr="00C325B9">
        <w:rPr>
          <w:rFonts w:ascii="Palatino Linotype" w:hAnsi="Palatino Linotype" w:cs="Times New Roman"/>
          <w:bCs/>
          <w:sz w:val="18"/>
          <w:szCs w:val="18"/>
        </w:rPr>
        <w:t xml:space="preserve">tétrasyllabe spondaïque </w:t>
      </w:r>
      <w:proofErr w:type="gramStart"/>
      <w:r w:rsidR="00BB514A" w:rsidRPr="00C325B9">
        <w:rPr>
          <w:rFonts w:ascii="Palatino Linotype" w:hAnsi="Palatino Linotype" w:cs="Times New Roman"/>
          <w:bCs/>
          <w:sz w:val="18"/>
          <w:szCs w:val="18"/>
        </w:rPr>
        <w:t>( E</w:t>
      </w:r>
      <w:proofErr w:type="gramEnd"/>
      <w:r w:rsidR="00BB514A" w:rsidRPr="00C325B9">
        <w:rPr>
          <w:rFonts w:ascii="Palatino Linotype" w:hAnsi="Palatino Linotype" w:cs="Times New Roman"/>
          <w:bCs/>
          <w:sz w:val="18"/>
          <w:szCs w:val="18"/>
        </w:rPr>
        <w:t>-R et Bailey)</w:t>
      </w:r>
      <w:r w:rsidR="00AB04E5" w:rsidRPr="00C325B9">
        <w:rPr>
          <w:rFonts w:ascii="Palatino Linotype" w:hAnsi="Palatino Linotype" w:cs="Times New Roman"/>
          <w:bCs/>
          <w:sz w:val="18"/>
          <w:szCs w:val="18"/>
        </w:rPr>
        <w:t>.</w:t>
      </w:r>
      <w:r w:rsidR="00BB514A" w:rsidRPr="00C325B9">
        <w:rPr>
          <w:rFonts w:ascii="Palatino Linotype" w:hAnsi="Palatino Linotype" w:cs="Times New Roman"/>
          <w:bCs/>
          <w:sz w:val="18"/>
          <w:szCs w:val="18"/>
        </w:rPr>
        <w:t xml:space="preserve">  </w:t>
      </w:r>
    </w:p>
  </w:footnote>
  <w:footnote w:id="65">
    <w:p w:rsidR="00D61B9D" w:rsidRPr="00C325B9" w:rsidRDefault="00D61B9D"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3E7A" w:rsidRPr="00C325B9">
        <w:rPr>
          <w:rFonts w:ascii="Palatino Linotype" w:eastAsia="Times New Roman" w:hAnsi="Palatino Linotype" w:cs="Times New Roman"/>
          <w:b/>
          <w:kern w:val="0"/>
          <w:sz w:val="18"/>
          <w:szCs w:val="18"/>
          <w:lang w:eastAsia="fr-FR"/>
          <w14:ligatures w14:val="none"/>
        </w:rPr>
        <w:t xml:space="preserve">65. </w:t>
      </w:r>
      <w:proofErr w:type="spellStart"/>
      <w:proofErr w:type="gramStart"/>
      <w:r w:rsidR="00943E7A" w:rsidRPr="00C325B9">
        <w:rPr>
          <w:rFonts w:ascii="Palatino Linotype" w:eastAsia="Times New Roman" w:hAnsi="Palatino Linotype" w:cs="Times New Roman"/>
          <w:b/>
          <w:kern w:val="0"/>
          <w:sz w:val="18"/>
          <w:szCs w:val="18"/>
          <w:lang w:eastAsia="fr-FR"/>
          <w14:ligatures w14:val="none"/>
        </w:rPr>
        <w:t>horribili</w:t>
      </w:r>
      <w:proofErr w:type="spellEnd"/>
      <w:proofErr w:type="gramEnd"/>
      <w:r w:rsidR="00943E7A" w:rsidRPr="00C325B9">
        <w:rPr>
          <w:rFonts w:ascii="Palatino Linotype" w:eastAsia="Times New Roman" w:hAnsi="Palatino Linotype" w:cs="Times New Roman"/>
          <w:b/>
          <w:kern w:val="0"/>
          <w:sz w:val="18"/>
          <w:szCs w:val="18"/>
          <w:lang w:eastAsia="fr-FR"/>
          <w14:ligatures w14:val="none"/>
        </w:rPr>
        <w:t xml:space="preserve"> super </w:t>
      </w:r>
      <w:proofErr w:type="spellStart"/>
      <w:r w:rsidR="00943E7A" w:rsidRPr="00C325B9">
        <w:rPr>
          <w:rFonts w:ascii="Palatino Linotype" w:eastAsia="Times New Roman" w:hAnsi="Palatino Linotype" w:cs="Times New Roman"/>
          <w:b/>
          <w:kern w:val="0"/>
          <w:sz w:val="18"/>
          <w:szCs w:val="18"/>
          <w:lang w:eastAsia="fr-FR"/>
          <w14:ligatures w14:val="none"/>
        </w:rPr>
        <w:t>aspectu</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mortalibus</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instans</w:t>
      </w:r>
      <w:proofErr w:type="spellEnd"/>
      <w:r w:rsidR="00943E7A" w:rsidRPr="00C325B9">
        <w:rPr>
          <w:rFonts w:ascii="Palatino Linotype" w:eastAsia="Times New Roman" w:hAnsi="Palatino Linotype" w:cs="Times New Roman"/>
          <w:b/>
          <w:kern w:val="0"/>
          <w:sz w:val="18"/>
          <w:szCs w:val="18"/>
          <w:lang w:eastAsia="fr-FR"/>
          <w14:ligatures w14:val="none"/>
        </w:rPr>
        <w:t>,</w:t>
      </w:r>
      <w:r w:rsidRPr="00C325B9">
        <w:rPr>
          <w:rFonts w:ascii="Palatino Linotype" w:hAnsi="Palatino Linotype" w:cs="Times New Roman"/>
          <w:b/>
          <w:sz w:val="18"/>
          <w:szCs w:val="18"/>
        </w:rPr>
        <w:t xml:space="preserve"> —    </w:t>
      </w:r>
      <w:r w:rsidR="00C06560" w:rsidRPr="00C325B9">
        <w:rPr>
          <w:rFonts w:ascii="Palatino Linotype" w:hAnsi="Palatino Linotype" w:cs="Times New Roman"/>
          <w:b/>
          <w:sz w:val="18"/>
          <w:szCs w:val="18"/>
        </w:rPr>
        <w:t>Super</w:t>
      </w:r>
      <w:r w:rsidR="00952166" w:rsidRPr="00C325B9">
        <w:rPr>
          <w:rFonts w:ascii="Palatino Linotype" w:hAnsi="Palatino Linotype" w:cs="Times New Roman"/>
          <w:b/>
          <w:sz w:val="18"/>
          <w:szCs w:val="18"/>
        </w:rPr>
        <w:t xml:space="preserve"> </w:t>
      </w:r>
      <w:r w:rsidR="00952166" w:rsidRPr="00C325B9">
        <w:rPr>
          <w:rFonts w:ascii="Palatino Linotype" w:hAnsi="Palatino Linotype" w:cs="Times New Roman"/>
          <w:bCs/>
          <w:i/>
          <w:iCs/>
          <w:sz w:val="18"/>
          <w:szCs w:val="18"/>
        </w:rPr>
        <w:t>adv</w:t>
      </w:r>
      <w:r w:rsidR="00952166" w:rsidRPr="00C325B9">
        <w:rPr>
          <w:rFonts w:ascii="Palatino Linotype" w:hAnsi="Palatino Linotype" w:cs="Times New Roman"/>
          <w:b/>
          <w:sz w:val="18"/>
          <w:szCs w:val="18"/>
        </w:rPr>
        <w:t>.</w:t>
      </w:r>
      <w:r w:rsidR="005A56EC" w:rsidRPr="00C325B9">
        <w:rPr>
          <w:rFonts w:ascii="Palatino Linotype" w:hAnsi="Palatino Linotype" w:cs="Times New Roman"/>
          <w:b/>
          <w:sz w:val="18"/>
          <w:szCs w:val="18"/>
        </w:rPr>
        <w:t xml:space="preserve"> </w:t>
      </w:r>
      <w:r w:rsidR="00C06560" w:rsidRPr="00C325B9">
        <w:rPr>
          <w:rFonts w:ascii="Palatino Linotype" w:hAnsi="Palatino Linotype" w:cs="Times New Roman"/>
          <w:sz w:val="18"/>
          <w:szCs w:val="18"/>
        </w:rPr>
        <w:t>au sens de</w:t>
      </w:r>
      <w:r w:rsidR="00C06560" w:rsidRPr="00C325B9">
        <w:rPr>
          <w:rFonts w:ascii="Palatino Linotype" w:hAnsi="Palatino Linotype" w:cs="Times New Roman"/>
          <w:b/>
          <w:sz w:val="18"/>
          <w:szCs w:val="18"/>
        </w:rPr>
        <w:t xml:space="preserve"> </w:t>
      </w:r>
      <w:proofErr w:type="spellStart"/>
      <w:r w:rsidR="00C06560" w:rsidRPr="00C325B9">
        <w:rPr>
          <w:rFonts w:ascii="Palatino Linotype" w:hAnsi="Palatino Linotype" w:cs="Times New Roman"/>
          <w:b/>
          <w:sz w:val="18"/>
          <w:szCs w:val="18"/>
        </w:rPr>
        <w:t>desuper</w:t>
      </w:r>
      <w:proofErr w:type="spellEnd"/>
      <w:r w:rsidR="00CA3BD1" w:rsidRPr="00C325B9">
        <w:rPr>
          <w:rFonts w:ascii="Palatino Linotype" w:hAnsi="Palatino Linotype" w:cs="Times New Roman"/>
          <w:b/>
          <w:sz w:val="18"/>
          <w:szCs w:val="18"/>
        </w:rPr>
        <w:t xml:space="preserve"> </w:t>
      </w:r>
      <w:r w:rsidR="00B550C3" w:rsidRPr="00C325B9">
        <w:rPr>
          <w:rFonts w:ascii="Palatino Linotype" w:hAnsi="Palatino Linotype" w:cs="Times New Roman"/>
          <w:b/>
          <w:sz w:val="18"/>
          <w:szCs w:val="18"/>
        </w:rPr>
        <w:t>; comme s’il y avait</w:t>
      </w:r>
      <w:r w:rsidR="00B550C3" w:rsidRPr="00C325B9">
        <w:rPr>
          <w:rFonts w:ascii="Palatino Linotype" w:hAnsi="Palatino Linotype" w:cs="Times New Roman"/>
          <w:sz w:val="18"/>
          <w:szCs w:val="18"/>
        </w:rPr>
        <w:t xml:space="preserve"> </w:t>
      </w:r>
      <w:proofErr w:type="spellStart"/>
      <w:r w:rsidR="00B550C3" w:rsidRPr="00C325B9">
        <w:rPr>
          <w:rFonts w:ascii="Palatino Linotype" w:hAnsi="Palatino Linotype" w:cs="Times New Roman"/>
          <w:sz w:val="18"/>
          <w:szCs w:val="18"/>
        </w:rPr>
        <w:t>superinsto</w:t>
      </w:r>
      <w:proofErr w:type="spellEnd"/>
      <w:r w:rsidR="00B550C3" w:rsidRPr="00C325B9">
        <w:rPr>
          <w:rFonts w:ascii="Palatino Linotype" w:hAnsi="Palatino Linotype" w:cs="Times New Roman"/>
          <w:sz w:val="18"/>
          <w:szCs w:val="18"/>
        </w:rPr>
        <w:t>* dit Bailey</w:t>
      </w:r>
      <w:r w:rsidR="005A56EC" w:rsidRPr="00C325B9">
        <w:rPr>
          <w:rFonts w:ascii="Palatino Linotype" w:hAnsi="Palatino Linotype" w:cs="Times New Roman"/>
          <w:sz w:val="18"/>
          <w:szCs w:val="18"/>
        </w:rPr>
        <w:t xml:space="preserve"> </w:t>
      </w:r>
      <w:proofErr w:type="gramStart"/>
      <w:r w:rsidR="005A56EC" w:rsidRPr="00C325B9">
        <w:rPr>
          <w:rFonts w:ascii="Palatino Linotype" w:hAnsi="Palatino Linotype" w:cs="Times New Roman"/>
          <w:sz w:val="18"/>
          <w:szCs w:val="18"/>
        </w:rPr>
        <w:t>( sorte</w:t>
      </w:r>
      <w:proofErr w:type="gramEnd"/>
      <w:r w:rsidR="005A56EC" w:rsidRPr="00C325B9">
        <w:rPr>
          <w:rFonts w:ascii="Palatino Linotype" w:hAnsi="Palatino Linotype" w:cs="Times New Roman"/>
          <w:sz w:val="18"/>
          <w:szCs w:val="18"/>
        </w:rPr>
        <w:t xml:space="preserve"> de tmèse)</w:t>
      </w:r>
      <w:r w:rsidR="00B550C3" w:rsidRPr="00C325B9">
        <w:rPr>
          <w:rFonts w:ascii="Palatino Linotype" w:hAnsi="Palatino Linotype" w:cs="Times New Roman"/>
          <w:sz w:val="18"/>
          <w:szCs w:val="18"/>
        </w:rPr>
        <w:t xml:space="preserve">. </w:t>
      </w:r>
      <w:r w:rsidR="005A56EC" w:rsidRPr="00C325B9">
        <w:rPr>
          <w:rFonts w:ascii="Palatino Linotype" w:hAnsi="Palatino Linotype" w:cs="Times New Roman"/>
          <w:sz w:val="18"/>
          <w:szCs w:val="18"/>
        </w:rPr>
        <w:t xml:space="preserve"> </w:t>
      </w:r>
      <w:r w:rsidR="00C06560" w:rsidRPr="00C325B9">
        <w:rPr>
          <w:rFonts w:ascii="Palatino Linotype" w:hAnsi="Palatino Linotype" w:cs="Times New Roman"/>
          <w:sz w:val="18"/>
          <w:szCs w:val="18"/>
        </w:rPr>
        <w:t xml:space="preserve"> </w:t>
      </w:r>
      <w:r w:rsidR="001C521E" w:rsidRPr="00C325B9">
        <w:rPr>
          <w:rFonts w:ascii="Palatino Linotype" w:hAnsi="Palatino Linotype" w:cs="Times New Roman"/>
          <w:sz w:val="18"/>
          <w:szCs w:val="18"/>
        </w:rPr>
        <w:t xml:space="preserve">  </w:t>
      </w:r>
      <w:proofErr w:type="spellStart"/>
      <w:r w:rsidR="001C521E" w:rsidRPr="00C325B9">
        <w:rPr>
          <w:rFonts w:ascii="Palatino Linotype" w:eastAsia="Times New Roman" w:hAnsi="Palatino Linotype" w:cs="Times New Roman"/>
          <w:b/>
          <w:kern w:val="0"/>
          <w:sz w:val="18"/>
          <w:szCs w:val="18"/>
          <w:lang w:eastAsia="fr-FR"/>
          <w14:ligatures w14:val="none"/>
        </w:rPr>
        <w:t>M</w:t>
      </w:r>
      <w:r w:rsidR="001C521E" w:rsidRPr="00C325B9">
        <w:rPr>
          <w:rFonts w:ascii="Palatino Linotype" w:eastAsia="Times New Roman" w:hAnsi="Palatino Linotype" w:cs="Times New Roman"/>
          <w:b/>
          <w:bCs/>
          <w:kern w:val="0"/>
          <w:sz w:val="18"/>
          <w:szCs w:val="18"/>
          <w:lang w:eastAsia="fr-FR"/>
          <w14:ligatures w14:val="none"/>
        </w:rPr>
        <w:t>ortālis</w:t>
      </w:r>
      <w:proofErr w:type="spellEnd"/>
      <w:r w:rsidR="001C521E" w:rsidRPr="00C325B9">
        <w:rPr>
          <w:rFonts w:ascii="Palatino Linotype" w:eastAsia="Times New Roman" w:hAnsi="Palatino Linotype" w:cs="Times New Roman"/>
          <w:b/>
          <w:bCs/>
          <w:kern w:val="0"/>
          <w:sz w:val="18"/>
          <w:szCs w:val="18"/>
          <w:lang w:eastAsia="fr-FR"/>
          <w14:ligatures w14:val="none"/>
        </w:rPr>
        <w:t>,</w:t>
      </w:r>
      <w:r w:rsidR="006D619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6199" w:rsidRPr="00C325B9">
        <w:rPr>
          <w:rFonts w:ascii="Palatino Linotype" w:eastAsia="Times New Roman" w:hAnsi="Palatino Linotype" w:cs="Times New Roman"/>
          <w:b/>
          <w:bCs/>
          <w:kern w:val="0"/>
          <w:sz w:val="18"/>
          <w:szCs w:val="18"/>
          <w:lang w:eastAsia="fr-FR"/>
          <w14:ligatures w14:val="none"/>
        </w:rPr>
        <w:t>is</w:t>
      </w:r>
      <w:proofErr w:type="spellEnd"/>
      <w:r w:rsidR="006D6199" w:rsidRPr="00C325B9">
        <w:rPr>
          <w:rFonts w:ascii="Palatino Linotype" w:eastAsia="Times New Roman" w:hAnsi="Palatino Linotype" w:cs="Times New Roman"/>
          <w:b/>
          <w:bCs/>
          <w:kern w:val="0"/>
          <w:sz w:val="18"/>
          <w:szCs w:val="18"/>
          <w:lang w:eastAsia="fr-FR"/>
          <w14:ligatures w14:val="none"/>
        </w:rPr>
        <w:t>,</w:t>
      </w:r>
      <w:r w:rsidR="001C521E" w:rsidRPr="00C325B9">
        <w:rPr>
          <w:rFonts w:ascii="Palatino Linotype" w:eastAsia="Times New Roman" w:hAnsi="Palatino Linotype" w:cs="Times New Roman"/>
          <w:b/>
          <w:bCs/>
          <w:kern w:val="0"/>
          <w:sz w:val="18"/>
          <w:szCs w:val="18"/>
          <w:lang w:eastAsia="fr-FR"/>
          <w14:ligatures w14:val="none"/>
        </w:rPr>
        <w:t xml:space="preserve"> e [mors] :</w:t>
      </w:r>
      <w:r w:rsidR="00CA3BD1" w:rsidRPr="00C325B9">
        <w:rPr>
          <w:rFonts w:ascii="Palatino Linotype" w:eastAsia="Times New Roman" w:hAnsi="Palatino Linotype" w:cs="Times New Roman"/>
          <w:bCs/>
          <w:kern w:val="0"/>
          <w:sz w:val="18"/>
          <w:szCs w:val="18"/>
          <w:lang w:eastAsia="fr-FR"/>
          <w14:ligatures w14:val="none"/>
        </w:rPr>
        <w:t xml:space="preserve"> </w:t>
      </w:r>
      <w:r w:rsidR="001C521E" w:rsidRPr="00C325B9">
        <w:rPr>
          <w:rFonts w:ascii="Palatino Linotype" w:eastAsia="Times New Roman" w:hAnsi="Palatino Linotype" w:cs="Times New Roman"/>
          <w:bCs/>
          <w:kern w:val="0"/>
          <w:sz w:val="18"/>
          <w:szCs w:val="18"/>
          <w:lang w:eastAsia="fr-FR"/>
          <w14:ligatures w14:val="none"/>
        </w:rPr>
        <w:t>1.  mortel, sujet à la mort, périssable.  2. humain, mortel, des mortels</w:t>
      </w:r>
      <w:r w:rsidR="00CA3BD1" w:rsidRPr="00C325B9">
        <w:rPr>
          <w:rFonts w:ascii="Palatino Linotype" w:eastAsia="Times New Roman" w:hAnsi="Palatino Linotype" w:cs="Times New Roman"/>
          <w:bCs/>
          <w:kern w:val="0"/>
          <w:sz w:val="18"/>
          <w:szCs w:val="18"/>
          <w:lang w:eastAsia="fr-FR"/>
          <w14:ligatures w14:val="none"/>
        </w:rPr>
        <w:t xml:space="preserve"> </w:t>
      </w:r>
      <w:r w:rsidR="001C521E" w:rsidRPr="00C325B9">
        <w:rPr>
          <w:rFonts w:ascii="Palatino Linotype" w:eastAsia="Times New Roman" w:hAnsi="Palatino Linotype" w:cs="Times New Roman"/>
          <w:bCs/>
          <w:kern w:val="0"/>
          <w:sz w:val="18"/>
          <w:szCs w:val="18"/>
          <w:lang w:eastAsia="fr-FR"/>
          <w14:ligatures w14:val="none"/>
        </w:rPr>
        <w:t xml:space="preserve">; 3. </w:t>
      </w:r>
      <w:r w:rsidR="001C521E" w:rsidRPr="00C325B9">
        <w:rPr>
          <w:rFonts w:ascii="Palatino Linotype" w:eastAsia="Times New Roman" w:hAnsi="Palatino Linotype" w:cs="Times New Roman"/>
          <w:bCs/>
          <w:i/>
          <w:iCs/>
          <w:kern w:val="0"/>
          <w:sz w:val="18"/>
          <w:szCs w:val="18"/>
          <w:lang w:eastAsia="fr-FR"/>
          <w14:ligatures w14:val="none"/>
        </w:rPr>
        <w:t>(chose)</w:t>
      </w:r>
      <w:r w:rsidR="001C521E" w:rsidRPr="00C325B9">
        <w:rPr>
          <w:rFonts w:ascii="Palatino Linotype" w:eastAsia="Times New Roman" w:hAnsi="Palatino Linotype" w:cs="Times New Roman"/>
          <w:bCs/>
          <w:kern w:val="0"/>
          <w:sz w:val="18"/>
          <w:szCs w:val="18"/>
          <w:lang w:eastAsia="fr-FR"/>
          <w14:ligatures w14:val="none"/>
        </w:rPr>
        <w:t xml:space="preserve"> périssable. 4. qui donne la mort (péché mortel).  </w:t>
      </w:r>
      <w:r w:rsidR="00CA3BD1" w:rsidRPr="00C325B9">
        <w:rPr>
          <w:rFonts w:ascii="Palatino Linotype" w:eastAsia="Times New Roman" w:hAnsi="Palatino Linotype" w:cs="Times New Roman"/>
          <w:bCs/>
          <w:kern w:val="0"/>
          <w:sz w:val="18"/>
          <w:szCs w:val="18"/>
          <w:lang w:eastAsia="fr-FR"/>
          <w14:ligatures w14:val="none"/>
        </w:rPr>
        <w:t xml:space="preserve"> </w:t>
      </w:r>
      <w:r w:rsidR="001C521E" w:rsidRPr="00C325B9">
        <w:rPr>
          <w:rFonts w:ascii="Palatino Linotype" w:eastAsia="Times New Roman" w:hAnsi="Palatino Linotype" w:cs="Times New Roman"/>
          <w:bCs/>
          <w:kern w:val="0"/>
          <w:sz w:val="18"/>
          <w:szCs w:val="18"/>
          <w:lang w:eastAsia="fr-FR"/>
          <w14:ligatures w14:val="none"/>
        </w:rPr>
        <w:t xml:space="preserve">‖ </w:t>
      </w:r>
      <w:proofErr w:type="spellStart"/>
      <w:r w:rsidR="001C521E" w:rsidRPr="00C325B9">
        <w:rPr>
          <w:rFonts w:ascii="Palatino Linotype" w:hAnsi="Palatino Linotype" w:cs="Times New Roman"/>
          <w:b/>
          <w:bCs/>
          <w:sz w:val="18"/>
          <w:szCs w:val="18"/>
        </w:rPr>
        <w:t>Mortalis</w:t>
      </w:r>
      <w:proofErr w:type="spellEnd"/>
      <w:r w:rsidR="001C521E" w:rsidRPr="00C325B9">
        <w:rPr>
          <w:rFonts w:ascii="Palatino Linotype" w:hAnsi="Palatino Linotype" w:cs="Times New Roman"/>
          <w:b/>
          <w:bCs/>
          <w:sz w:val="18"/>
          <w:szCs w:val="18"/>
        </w:rPr>
        <w:t xml:space="preserve">, </w:t>
      </w:r>
      <w:proofErr w:type="spellStart"/>
      <w:r w:rsidR="001C521E" w:rsidRPr="00C325B9">
        <w:rPr>
          <w:rFonts w:ascii="Palatino Linotype" w:hAnsi="Palatino Linotype" w:cs="Times New Roman"/>
          <w:b/>
          <w:bCs/>
          <w:sz w:val="18"/>
          <w:szCs w:val="18"/>
        </w:rPr>
        <w:t>is</w:t>
      </w:r>
      <w:proofErr w:type="spellEnd"/>
      <w:r w:rsidR="001C521E" w:rsidRPr="00C325B9">
        <w:rPr>
          <w:rFonts w:ascii="Palatino Linotype" w:hAnsi="Palatino Linotype" w:cs="Times New Roman"/>
          <w:b/>
          <w:bCs/>
          <w:sz w:val="18"/>
          <w:szCs w:val="18"/>
        </w:rPr>
        <w:t>, m.</w:t>
      </w:r>
      <w:r w:rsidR="001C521E" w:rsidRPr="00C325B9">
        <w:rPr>
          <w:rFonts w:ascii="Palatino Linotype" w:hAnsi="Palatino Linotype" w:cs="Times New Roman"/>
          <w:bCs/>
          <w:sz w:val="18"/>
          <w:szCs w:val="18"/>
        </w:rPr>
        <w:t xml:space="preserve"> (</w:t>
      </w:r>
      <w:proofErr w:type="spellStart"/>
      <w:r w:rsidR="001C521E" w:rsidRPr="00C325B9">
        <w:rPr>
          <w:rFonts w:ascii="Palatino Linotype" w:hAnsi="Palatino Linotype" w:cs="Times New Roman"/>
          <w:bCs/>
          <w:sz w:val="18"/>
          <w:szCs w:val="18"/>
        </w:rPr>
        <w:t>θνητός</w:t>
      </w:r>
      <w:proofErr w:type="spellEnd"/>
      <w:r w:rsidR="001C521E" w:rsidRPr="00C325B9">
        <w:rPr>
          <w:rFonts w:ascii="Palatino Linotype" w:hAnsi="Palatino Linotype" w:cs="Times New Roman"/>
          <w:bCs/>
          <w:sz w:val="18"/>
          <w:szCs w:val="18"/>
        </w:rPr>
        <w:t>) : un mortel, un être humain</w:t>
      </w:r>
      <w:r w:rsidR="00CA3BD1" w:rsidRPr="00C325B9">
        <w:rPr>
          <w:rFonts w:ascii="Palatino Linotype" w:hAnsi="Palatino Linotype" w:cs="Times New Roman"/>
          <w:bCs/>
          <w:sz w:val="18"/>
          <w:szCs w:val="18"/>
        </w:rPr>
        <w:t xml:space="preserve"> </w:t>
      </w:r>
      <w:proofErr w:type="gramStart"/>
      <w:r w:rsidR="001C521E" w:rsidRPr="00C325B9">
        <w:rPr>
          <w:rFonts w:ascii="Palatino Linotype" w:hAnsi="Palatino Linotype" w:cs="Times New Roman"/>
          <w:bCs/>
          <w:sz w:val="18"/>
          <w:szCs w:val="18"/>
        </w:rPr>
        <w:t>;  ‖</w:t>
      </w:r>
      <w:proofErr w:type="gramEnd"/>
      <w:r w:rsidR="001C521E" w:rsidRPr="00C325B9">
        <w:rPr>
          <w:rFonts w:ascii="Palatino Linotype" w:hAnsi="Palatino Linotype" w:cs="Times New Roman"/>
          <w:b/>
          <w:bCs/>
          <w:sz w:val="18"/>
          <w:szCs w:val="18"/>
        </w:rPr>
        <w:t xml:space="preserve"> </w:t>
      </w:r>
      <w:proofErr w:type="spellStart"/>
      <w:r w:rsidR="001C521E" w:rsidRPr="00C325B9">
        <w:rPr>
          <w:rFonts w:ascii="Palatino Linotype" w:eastAsia="Times New Roman" w:hAnsi="Palatino Linotype" w:cs="Times New Roman"/>
          <w:b/>
          <w:bCs/>
          <w:kern w:val="0"/>
          <w:sz w:val="18"/>
          <w:szCs w:val="18"/>
          <w:lang w:eastAsia="fr-FR"/>
          <w14:ligatures w14:val="none"/>
        </w:rPr>
        <w:t>Mortalia</w:t>
      </w:r>
      <w:proofErr w:type="spellEnd"/>
      <w:r w:rsidR="001C521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1C521E" w:rsidRPr="00C325B9">
        <w:rPr>
          <w:rFonts w:ascii="Palatino Linotype" w:eastAsia="Times New Roman" w:hAnsi="Palatino Linotype" w:cs="Times New Roman"/>
          <w:b/>
          <w:bCs/>
          <w:kern w:val="0"/>
          <w:sz w:val="18"/>
          <w:szCs w:val="18"/>
          <w:lang w:eastAsia="fr-FR"/>
          <w14:ligatures w14:val="none"/>
        </w:rPr>
        <w:t>ium</w:t>
      </w:r>
      <w:proofErr w:type="spellEnd"/>
      <w:r w:rsidR="001C521E" w:rsidRPr="00C325B9">
        <w:rPr>
          <w:rFonts w:ascii="Palatino Linotype" w:eastAsia="Times New Roman" w:hAnsi="Palatino Linotype" w:cs="Times New Roman"/>
          <w:b/>
          <w:bCs/>
          <w:kern w:val="0"/>
          <w:sz w:val="18"/>
          <w:szCs w:val="18"/>
          <w:lang w:eastAsia="fr-FR"/>
          <w14:ligatures w14:val="none"/>
        </w:rPr>
        <w:t xml:space="preserve">, </w:t>
      </w:r>
      <w:r w:rsidR="001C521E" w:rsidRPr="00C325B9">
        <w:rPr>
          <w:rFonts w:ascii="Palatino Linotype" w:eastAsia="Times New Roman" w:hAnsi="Palatino Linotype" w:cs="Times New Roman"/>
          <w:b/>
          <w:bCs/>
          <w:i/>
          <w:iCs/>
          <w:kern w:val="0"/>
          <w:sz w:val="18"/>
          <w:szCs w:val="18"/>
          <w:lang w:eastAsia="fr-FR"/>
          <w14:ligatures w14:val="none"/>
        </w:rPr>
        <w:t>n</w:t>
      </w:r>
      <w:r w:rsidR="001C521E" w:rsidRPr="00C325B9">
        <w:rPr>
          <w:rFonts w:ascii="Palatino Linotype" w:eastAsia="Times New Roman" w:hAnsi="Palatino Linotype" w:cs="Times New Roman"/>
          <w:bCs/>
          <w:i/>
          <w:iCs/>
          <w:kern w:val="0"/>
          <w:sz w:val="18"/>
          <w:szCs w:val="18"/>
          <w:lang w:eastAsia="fr-FR"/>
          <w14:ligatures w14:val="none"/>
        </w:rPr>
        <w:t xml:space="preserve">. </w:t>
      </w:r>
      <w:proofErr w:type="spellStart"/>
      <w:r w:rsidR="001C521E" w:rsidRPr="00C325B9">
        <w:rPr>
          <w:rFonts w:ascii="Palatino Linotype" w:eastAsia="Times New Roman" w:hAnsi="Palatino Linotype" w:cs="Times New Roman"/>
          <w:bCs/>
          <w:i/>
          <w:iCs/>
          <w:kern w:val="0"/>
          <w:sz w:val="18"/>
          <w:szCs w:val="18"/>
          <w:lang w:eastAsia="fr-FR"/>
          <w14:ligatures w14:val="none"/>
        </w:rPr>
        <w:t>plur</w:t>
      </w:r>
      <w:proofErr w:type="spellEnd"/>
      <w:r w:rsidR="001C521E" w:rsidRPr="00C325B9">
        <w:rPr>
          <w:rFonts w:ascii="Palatino Linotype" w:eastAsia="Times New Roman" w:hAnsi="Palatino Linotype" w:cs="Times New Roman"/>
          <w:bCs/>
          <w:i/>
          <w:iCs/>
          <w:kern w:val="0"/>
          <w:sz w:val="18"/>
          <w:szCs w:val="18"/>
          <w:lang w:eastAsia="fr-FR"/>
          <w14:ligatures w14:val="none"/>
        </w:rPr>
        <w:t>.</w:t>
      </w:r>
      <w:r w:rsidR="001C521E" w:rsidRPr="00C325B9">
        <w:rPr>
          <w:rFonts w:ascii="Palatino Linotype" w:eastAsia="Times New Roman" w:hAnsi="Palatino Linotype" w:cs="Times New Roman"/>
          <w:bCs/>
          <w:kern w:val="0"/>
          <w:sz w:val="18"/>
          <w:szCs w:val="18"/>
          <w:lang w:eastAsia="fr-FR"/>
          <w14:ligatures w14:val="none"/>
        </w:rPr>
        <w:t xml:space="preserve"> :</w:t>
      </w:r>
      <w:r w:rsidR="00CA3BD1" w:rsidRPr="00C325B9">
        <w:rPr>
          <w:rFonts w:ascii="Palatino Linotype" w:eastAsia="Times New Roman" w:hAnsi="Palatino Linotype" w:cs="Times New Roman"/>
          <w:bCs/>
          <w:kern w:val="0"/>
          <w:sz w:val="18"/>
          <w:szCs w:val="18"/>
          <w:lang w:eastAsia="fr-FR"/>
          <w14:ligatures w14:val="none"/>
        </w:rPr>
        <w:t xml:space="preserve"> </w:t>
      </w:r>
      <w:r w:rsidR="001C521E" w:rsidRPr="00C325B9">
        <w:rPr>
          <w:rFonts w:ascii="Palatino Linotype" w:eastAsia="Times New Roman" w:hAnsi="Palatino Linotype" w:cs="Times New Roman"/>
          <w:bCs/>
          <w:kern w:val="0"/>
          <w:sz w:val="18"/>
          <w:szCs w:val="18"/>
          <w:lang w:eastAsia="fr-FR"/>
          <w14:ligatures w14:val="none"/>
        </w:rPr>
        <w:t>les affaires humaines.</w:t>
      </w:r>
      <w:r w:rsidR="00552FAB" w:rsidRPr="00C325B9">
        <w:rPr>
          <w:rFonts w:ascii="Palatino Linotype" w:eastAsia="Times New Roman" w:hAnsi="Palatino Linotype" w:cs="Times New Roman"/>
          <w:bCs/>
          <w:kern w:val="0"/>
          <w:sz w:val="18"/>
          <w:szCs w:val="18"/>
          <w:lang w:eastAsia="fr-FR"/>
          <w14:ligatures w14:val="none"/>
        </w:rPr>
        <w:t xml:space="preserve"> </w:t>
      </w:r>
      <w:r w:rsidR="00552FAB" w:rsidRPr="00C325B9">
        <w:rPr>
          <w:rFonts w:ascii="Palatino Linotype" w:eastAsia="Times New Roman" w:hAnsi="Palatino Linotype" w:cs="Times New Roman"/>
          <w:bCs/>
          <w:kern w:val="0"/>
          <w:sz w:val="18"/>
          <w:szCs w:val="18"/>
          <w:lang w:eastAsia="fr-FR"/>
          <w14:ligatures w14:val="none"/>
        </w:rPr>
        <w:br/>
      </w:r>
      <w:r w:rsidR="00552FAB" w:rsidRPr="00C325B9">
        <w:rPr>
          <w:rFonts w:ascii="Palatino Linotype" w:eastAsia="Times New Roman" w:hAnsi="Palatino Linotype" w:cs="Times New Roman"/>
          <w:b/>
          <w:bCs/>
          <w:kern w:val="0"/>
          <w:sz w:val="18"/>
          <w:szCs w:val="18"/>
          <w:lang w:eastAsia="fr-FR"/>
          <w14:ligatures w14:val="none"/>
        </w:rPr>
        <w:tab/>
      </w:r>
      <w:r w:rsidR="00552FAB" w:rsidRPr="00C325B9">
        <w:rPr>
          <w:rFonts w:ascii="Palatino Linotype" w:eastAsia="Times New Roman" w:hAnsi="Palatino Linotype" w:cs="Times New Roman"/>
          <w:b/>
          <w:bCs/>
          <w:color w:val="C00000"/>
          <w:kern w:val="0"/>
          <w:sz w:val="18"/>
          <w:szCs w:val="18"/>
          <w:lang w:eastAsia="fr-FR"/>
          <w14:ligatures w14:val="none"/>
        </w:rPr>
        <w:t>N</w:t>
      </w:r>
      <w:r w:rsidR="00995496" w:rsidRPr="00C325B9">
        <w:rPr>
          <w:rFonts w:ascii="Palatino Linotype" w:eastAsia="Times New Roman" w:hAnsi="Palatino Linotype" w:cs="Times New Roman"/>
          <w:b/>
          <w:bCs/>
          <w:color w:val="C00000"/>
          <w:kern w:val="0"/>
          <w:sz w:val="18"/>
          <w:szCs w:val="18"/>
          <w:lang w:eastAsia="fr-FR"/>
          <w14:ligatures w14:val="none"/>
        </w:rPr>
        <w:t>B</w:t>
      </w:r>
      <w:r w:rsidR="00552FAB" w:rsidRPr="00C325B9">
        <w:rPr>
          <w:rFonts w:ascii="Palatino Linotype" w:eastAsia="Times New Roman" w:hAnsi="Palatino Linotype" w:cs="Times New Roman"/>
          <w:b/>
          <w:bCs/>
          <w:color w:val="C00000"/>
          <w:kern w:val="0"/>
          <w:sz w:val="18"/>
          <w:szCs w:val="18"/>
          <w:lang w:eastAsia="fr-FR"/>
          <w14:ligatures w14:val="none"/>
        </w:rPr>
        <w:t xml:space="preserve">.  </w:t>
      </w:r>
      <w:r w:rsidR="00552FAB" w:rsidRPr="00C325B9">
        <w:rPr>
          <w:rFonts w:ascii="Palatino Linotype" w:eastAsia="Times New Roman" w:hAnsi="Palatino Linotype" w:cs="Times New Roman"/>
          <w:b/>
          <w:bCs/>
          <w:kern w:val="0"/>
          <w:sz w:val="18"/>
          <w:szCs w:val="18"/>
          <w:lang w:eastAsia="fr-FR"/>
          <w14:ligatures w14:val="none"/>
        </w:rPr>
        <w:t xml:space="preserve">Servius ad </w:t>
      </w:r>
      <w:proofErr w:type="spellStart"/>
      <w:r w:rsidR="00552FAB" w:rsidRPr="00C325B9">
        <w:rPr>
          <w:rFonts w:ascii="Palatino Linotype" w:eastAsia="Times New Roman" w:hAnsi="Palatino Linotype" w:cs="Times New Roman"/>
          <w:b/>
          <w:bCs/>
          <w:kern w:val="0"/>
          <w:sz w:val="18"/>
          <w:szCs w:val="18"/>
          <w:lang w:eastAsia="fr-FR"/>
          <w14:ligatures w14:val="none"/>
        </w:rPr>
        <w:t>Aen</w:t>
      </w:r>
      <w:proofErr w:type="spellEnd"/>
      <w:r w:rsidR="00552FAB" w:rsidRPr="00C325B9">
        <w:rPr>
          <w:rFonts w:ascii="Palatino Linotype" w:eastAsia="Times New Roman" w:hAnsi="Palatino Linotype" w:cs="Times New Roman"/>
          <w:b/>
          <w:bCs/>
          <w:kern w:val="0"/>
          <w:sz w:val="18"/>
          <w:szCs w:val="18"/>
          <w:lang w:eastAsia="fr-FR"/>
          <w14:ligatures w14:val="none"/>
        </w:rPr>
        <w:t>. VIII, 187</w:t>
      </w:r>
      <w:r w:rsidR="00CA3BD1" w:rsidRPr="00C325B9">
        <w:rPr>
          <w:rFonts w:ascii="Palatino Linotype" w:eastAsia="Times New Roman" w:hAnsi="Palatino Linotype" w:cs="Times New Roman"/>
          <w:b/>
          <w:bCs/>
          <w:kern w:val="0"/>
          <w:sz w:val="18"/>
          <w:szCs w:val="18"/>
          <w:lang w:eastAsia="fr-FR"/>
          <w14:ligatures w14:val="none"/>
        </w:rPr>
        <w:t xml:space="preserve"> </w:t>
      </w:r>
      <w:r w:rsidR="00552FAB" w:rsidRPr="00C325B9">
        <w:rPr>
          <w:rFonts w:ascii="Palatino Linotype" w:eastAsia="Times New Roman" w:hAnsi="Palatino Linotype" w:cs="Times New Roman"/>
          <w:b/>
          <w:bCs/>
          <w:kern w:val="0"/>
          <w:sz w:val="18"/>
          <w:szCs w:val="18"/>
          <w:lang w:eastAsia="fr-FR"/>
          <w14:ligatures w14:val="none"/>
        </w:rPr>
        <w:t xml:space="preserve">: </w:t>
      </w:r>
      <w:r w:rsidR="00552FAB" w:rsidRPr="00C325B9">
        <w:rPr>
          <w:rFonts w:ascii="Palatino Linotype" w:eastAsia="Times New Roman" w:hAnsi="Palatino Linotype" w:cs="Times New Roman"/>
          <w:bCs/>
          <w:kern w:val="0"/>
          <w:sz w:val="18"/>
          <w:szCs w:val="18"/>
          <w:lang w:eastAsia="fr-FR"/>
          <w14:ligatures w14:val="none"/>
        </w:rPr>
        <w:t>«</w:t>
      </w:r>
      <w:r w:rsidR="00CA3BD1" w:rsidRPr="00C325B9">
        <w:rPr>
          <w:rFonts w:ascii="Palatino Linotype" w:eastAsia="Times New Roman" w:hAnsi="Palatino Linotype" w:cs="Times New Roman"/>
          <w:bCs/>
          <w:kern w:val="0"/>
          <w:sz w:val="18"/>
          <w:szCs w:val="18"/>
          <w:lang w:eastAsia="fr-FR"/>
          <w14:ligatures w14:val="none"/>
        </w:rPr>
        <w:t xml:space="preserve"> </w:t>
      </w:r>
      <w:proofErr w:type="spellStart"/>
      <w:r w:rsidR="00552FAB" w:rsidRPr="00C325B9">
        <w:rPr>
          <w:rFonts w:ascii="Palatino Linotype" w:eastAsia="Times New Roman" w:hAnsi="Palatino Linotype" w:cs="Times New Roman"/>
          <w:bCs/>
          <w:kern w:val="0"/>
          <w:sz w:val="18"/>
          <w:szCs w:val="18"/>
          <w:lang w:eastAsia="fr-FR"/>
          <w14:ligatures w14:val="none"/>
        </w:rPr>
        <w:t>aut</w:t>
      </w:r>
      <w:proofErr w:type="spellEnd"/>
      <w:r w:rsidR="00552FAB" w:rsidRPr="00C325B9">
        <w:rPr>
          <w:rFonts w:ascii="Palatino Linotype" w:eastAsia="Times New Roman" w:hAnsi="Palatino Linotype" w:cs="Times New Roman"/>
          <w:bCs/>
          <w:kern w:val="0"/>
          <w:sz w:val="18"/>
          <w:szCs w:val="18"/>
          <w:lang w:eastAsia="fr-FR"/>
          <w14:ligatures w14:val="none"/>
        </w:rPr>
        <w:t xml:space="preserve"> secundum </w:t>
      </w:r>
      <w:proofErr w:type="spellStart"/>
      <w:r w:rsidR="00552FAB" w:rsidRPr="00C325B9">
        <w:rPr>
          <w:rFonts w:ascii="Palatino Linotype" w:eastAsia="Times New Roman" w:hAnsi="Palatino Linotype" w:cs="Times New Roman"/>
          <w:bCs/>
          <w:kern w:val="0"/>
          <w:sz w:val="18"/>
          <w:szCs w:val="18"/>
          <w:lang w:eastAsia="fr-FR"/>
          <w14:ligatures w14:val="none"/>
        </w:rPr>
        <w:t>Lucretium</w:t>
      </w:r>
      <w:proofErr w:type="spellEnd"/>
      <w:r w:rsidR="00552FAB" w:rsidRPr="00C325B9">
        <w:rPr>
          <w:rFonts w:ascii="Palatino Linotype" w:eastAsia="Times New Roman" w:hAnsi="Palatino Linotype" w:cs="Times New Roman"/>
          <w:bCs/>
          <w:kern w:val="0"/>
          <w:sz w:val="18"/>
          <w:szCs w:val="18"/>
          <w:lang w:eastAsia="fr-FR"/>
          <w14:ligatures w14:val="none"/>
        </w:rPr>
        <w:t xml:space="preserve"> </w:t>
      </w:r>
      <w:proofErr w:type="spellStart"/>
      <w:r w:rsidR="00552FAB" w:rsidRPr="00C325B9">
        <w:rPr>
          <w:rFonts w:ascii="Palatino Linotype" w:eastAsia="Times New Roman" w:hAnsi="Palatino Linotype" w:cs="Times New Roman"/>
          <w:bCs/>
          <w:kern w:val="0"/>
          <w:sz w:val="18"/>
          <w:szCs w:val="18"/>
          <w:lang w:eastAsia="fr-FR"/>
          <w14:ligatures w14:val="none"/>
        </w:rPr>
        <w:t>superstitio</w:t>
      </w:r>
      <w:proofErr w:type="spellEnd"/>
      <w:r w:rsidR="00552FAB" w:rsidRPr="00C325B9">
        <w:rPr>
          <w:rFonts w:ascii="Palatino Linotype" w:eastAsia="Times New Roman" w:hAnsi="Palatino Linotype" w:cs="Times New Roman"/>
          <w:bCs/>
          <w:kern w:val="0"/>
          <w:sz w:val="18"/>
          <w:szCs w:val="18"/>
          <w:lang w:eastAsia="fr-FR"/>
          <w14:ligatures w14:val="none"/>
        </w:rPr>
        <w:t xml:space="preserve"> est </w:t>
      </w:r>
      <w:proofErr w:type="spellStart"/>
      <w:r w:rsidR="00552FAB" w:rsidRPr="00C325B9">
        <w:rPr>
          <w:rFonts w:ascii="Palatino Linotype" w:eastAsia="Times New Roman" w:hAnsi="Palatino Linotype" w:cs="Times New Roman"/>
          <w:bCs/>
          <w:kern w:val="0"/>
          <w:sz w:val="18"/>
          <w:szCs w:val="18"/>
          <w:lang w:eastAsia="fr-FR"/>
          <w14:ligatures w14:val="none"/>
        </w:rPr>
        <w:t>supertantium</w:t>
      </w:r>
      <w:proofErr w:type="spellEnd"/>
      <w:r w:rsidR="00552FAB" w:rsidRPr="00C325B9">
        <w:rPr>
          <w:rFonts w:ascii="Palatino Linotype" w:eastAsia="Times New Roman" w:hAnsi="Palatino Linotype" w:cs="Times New Roman"/>
          <w:bCs/>
          <w:kern w:val="0"/>
          <w:sz w:val="18"/>
          <w:szCs w:val="18"/>
          <w:lang w:eastAsia="fr-FR"/>
          <w14:ligatures w14:val="none"/>
        </w:rPr>
        <w:t xml:space="preserve"> </w:t>
      </w:r>
      <w:proofErr w:type="spellStart"/>
      <w:proofErr w:type="gramStart"/>
      <w:r w:rsidR="00552FAB" w:rsidRPr="00C325B9">
        <w:rPr>
          <w:rFonts w:ascii="Palatino Linotype" w:eastAsia="Times New Roman" w:hAnsi="Palatino Linotype" w:cs="Times New Roman"/>
          <w:bCs/>
          <w:kern w:val="0"/>
          <w:sz w:val="18"/>
          <w:szCs w:val="18"/>
          <w:lang w:eastAsia="fr-FR"/>
          <w14:ligatures w14:val="none"/>
        </w:rPr>
        <w:t>rerum</w:t>
      </w:r>
      <w:proofErr w:type="spellEnd"/>
      <w:r w:rsidR="00552FAB" w:rsidRPr="00C325B9">
        <w:rPr>
          <w:rFonts w:ascii="Palatino Linotype" w:eastAsia="Times New Roman" w:hAnsi="Palatino Linotype" w:cs="Times New Roman"/>
          <w:bCs/>
          <w:kern w:val="0"/>
          <w:sz w:val="18"/>
          <w:szCs w:val="18"/>
          <w:lang w:eastAsia="fr-FR"/>
          <w14:ligatures w14:val="none"/>
        </w:rPr>
        <w:t xml:space="preserve"> </w:t>
      </w:r>
      <w:r w:rsidR="00995496" w:rsidRPr="00C325B9">
        <w:rPr>
          <w:rFonts w:ascii="Palatino Linotype" w:eastAsia="Times New Roman" w:hAnsi="Palatino Linotype" w:cs="Times New Roman"/>
          <w:bCs/>
          <w:kern w:val="0"/>
          <w:sz w:val="18"/>
          <w:szCs w:val="18"/>
          <w:lang w:eastAsia="fr-FR"/>
          <w14:ligatures w14:val="none"/>
        </w:rPr>
        <w:t xml:space="preserve"> i.</w:t>
      </w:r>
      <w:proofErr w:type="gramEnd"/>
      <w:r w:rsidR="00995496" w:rsidRPr="00C325B9">
        <w:rPr>
          <w:rFonts w:ascii="Palatino Linotype" w:eastAsia="Times New Roman" w:hAnsi="Palatino Linotype" w:cs="Times New Roman"/>
          <w:bCs/>
          <w:kern w:val="0"/>
          <w:sz w:val="18"/>
          <w:szCs w:val="18"/>
          <w:lang w:eastAsia="fr-FR"/>
          <w14:ligatures w14:val="none"/>
        </w:rPr>
        <w:t xml:space="preserve"> e. </w:t>
      </w:r>
      <w:proofErr w:type="spellStart"/>
      <w:r w:rsidR="00995496" w:rsidRPr="00C325B9">
        <w:rPr>
          <w:rFonts w:ascii="Palatino Linotype" w:eastAsia="Times New Roman" w:hAnsi="Palatino Linotype" w:cs="Times New Roman"/>
          <w:bCs/>
          <w:kern w:val="0"/>
          <w:sz w:val="18"/>
          <w:szCs w:val="18"/>
          <w:lang w:eastAsia="fr-FR"/>
          <w14:ligatures w14:val="none"/>
        </w:rPr>
        <w:t>caelestium</w:t>
      </w:r>
      <w:proofErr w:type="spellEnd"/>
      <w:r w:rsidR="00995496" w:rsidRPr="00C325B9">
        <w:rPr>
          <w:rFonts w:ascii="Palatino Linotype" w:eastAsia="Times New Roman" w:hAnsi="Palatino Linotype" w:cs="Times New Roman"/>
          <w:bCs/>
          <w:kern w:val="0"/>
          <w:sz w:val="18"/>
          <w:szCs w:val="18"/>
          <w:lang w:eastAsia="fr-FR"/>
          <w14:ligatures w14:val="none"/>
        </w:rPr>
        <w:t xml:space="preserve"> et </w:t>
      </w:r>
      <w:proofErr w:type="spellStart"/>
      <w:r w:rsidR="00995496" w:rsidRPr="00C325B9">
        <w:rPr>
          <w:rFonts w:ascii="Palatino Linotype" w:eastAsia="Times New Roman" w:hAnsi="Palatino Linotype" w:cs="Times New Roman"/>
          <w:bCs/>
          <w:kern w:val="0"/>
          <w:sz w:val="18"/>
          <w:szCs w:val="18"/>
          <w:lang w:eastAsia="fr-FR"/>
          <w14:ligatures w14:val="none"/>
        </w:rPr>
        <w:t>divinarum</w:t>
      </w:r>
      <w:proofErr w:type="spellEnd"/>
      <w:r w:rsidR="00995496" w:rsidRPr="00C325B9">
        <w:rPr>
          <w:rFonts w:ascii="Palatino Linotype" w:eastAsia="Times New Roman" w:hAnsi="Palatino Linotype" w:cs="Times New Roman"/>
          <w:bCs/>
          <w:kern w:val="0"/>
          <w:sz w:val="18"/>
          <w:szCs w:val="18"/>
          <w:lang w:eastAsia="fr-FR"/>
          <w14:ligatures w14:val="none"/>
        </w:rPr>
        <w:t xml:space="preserve"> </w:t>
      </w:r>
      <w:proofErr w:type="spellStart"/>
      <w:r w:rsidR="00995496" w:rsidRPr="00C325B9">
        <w:rPr>
          <w:rFonts w:ascii="Palatino Linotype" w:eastAsia="Times New Roman" w:hAnsi="Palatino Linotype" w:cs="Times New Roman"/>
          <w:bCs/>
          <w:kern w:val="0"/>
          <w:sz w:val="18"/>
          <w:szCs w:val="18"/>
          <w:lang w:eastAsia="fr-FR"/>
          <w14:ligatures w14:val="none"/>
        </w:rPr>
        <w:t>quae</w:t>
      </w:r>
      <w:proofErr w:type="spellEnd"/>
      <w:r w:rsidR="00995496" w:rsidRPr="00C325B9">
        <w:rPr>
          <w:rFonts w:ascii="Palatino Linotype" w:eastAsia="Times New Roman" w:hAnsi="Palatino Linotype" w:cs="Times New Roman"/>
          <w:bCs/>
          <w:kern w:val="0"/>
          <w:sz w:val="18"/>
          <w:szCs w:val="18"/>
          <w:lang w:eastAsia="fr-FR"/>
          <w14:ligatures w14:val="none"/>
        </w:rPr>
        <w:t xml:space="preserve"> super nos </w:t>
      </w:r>
      <w:proofErr w:type="spellStart"/>
      <w:r w:rsidR="00995496" w:rsidRPr="00C325B9">
        <w:rPr>
          <w:rFonts w:ascii="Palatino Linotype" w:eastAsia="Times New Roman" w:hAnsi="Palatino Linotype" w:cs="Times New Roman"/>
          <w:bCs/>
          <w:kern w:val="0"/>
          <w:sz w:val="18"/>
          <w:szCs w:val="18"/>
          <w:lang w:eastAsia="fr-FR"/>
          <w14:ligatures w14:val="none"/>
        </w:rPr>
        <w:t>stant</w:t>
      </w:r>
      <w:proofErr w:type="spellEnd"/>
      <w:r w:rsidR="00995496" w:rsidRPr="00C325B9">
        <w:rPr>
          <w:rFonts w:ascii="Palatino Linotype" w:eastAsia="Times New Roman" w:hAnsi="Palatino Linotype" w:cs="Times New Roman"/>
          <w:bCs/>
          <w:kern w:val="0"/>
          <w:sz w:val="18"/>
          <w:szCs w:val="18"/>
          <w:lang w:eastAsia="fr-FR"/>
          <w14:ligatures w14:val="none"/>
        </w:rPr>
        <w:t xml:space="preserve">, </w:t>
      </w:r>
      <w:proofErr w:type="spellStart"/>
      <w:r w:rsidR="00995496" w:rsidRPr="00C325B9">
        <w:rPr>
          <w:rFonts w:ascii="Palatino Linotype" w:eastAsia="Times New Roman" w:hAnsi="Palatino Linotype" w:cs="Times New Roman"/>
          <w:bCs/>
          <w:kern w:val="0"/>
          <w:sz w:val="18"/>
          <w:szCs w:val="18"/>
          <w:lang w:eastAsia="fr-FR"/>
          <w14:ligatures w14:val="none"/>
        </w:rPr>
        <w:t>inanis</w:t>
      </w:r>
      <w:proofErr w:type="spellEnd"/>
      <w:r w:rsidR="00995496" w:rsidRPr="00C325B9">
        <w:rPr>
          <w:rFonts w:ascii="Palatino Linotype" w:eastAsia="Times New Roman" w:hAnsi="Palatino Linotype" w:cs="Times New Roman"/>
          <w:bCs/>
          <w:kern w:val="0"/>
          <w:sz w:val="18"/>
          <w:szCs w:val="18"/>
          <w:lang w:eastAsia="fr-FR"/>
          <w14:ligatures w14:val="none"/>
        </w:rPr>
        <w:t xml:space="preserve"> et </w:t>
      </w:r>
      <w:proofErr w:type="spellStart"/>
      <w:r w:rsidR="00995496" w:rsidRPr="00C325B9">
        <w:rPr>
          <w:rFonts w:ascii="Palatino Linotype" w:eastAsia="Times New Roman" w:hAnsi="Palatino Linotype" w:cs="Times New Roman"/>
          <w:bCs/>
          <w:kern w:val="0"/>
          <w:sz w:val="18"/>
          <w:szCs w:val="18"/>
          <w:lang w:eastAsia="fr-FR"/>
          <w14:ligatures w14:val="none"/>
        </w:rPr>
        <w:t>superfluus</w:t>
      </w:r>
      <w:proofErr w:type="spellEnd"/>
      <w:r w:rsidR="00995496" w:rsidRPr="00C325B9">
        <w:rPr>
          <w:rFonts w:ascii="Palatino Linotype" w:eastAsia="Times New Roman" w:hAnsi="Palatino Linotype" w:cs="Times New Roman"/>
          <w:bCs/>
          <w:kern w:val="0"/>
          <w:sz w:val="18"/>
          <w:szCs w:val="18"/>
          <w:lang w:eastAsia="fr-FR"/>
          <w14:ligatures w14:val="none"/>
        </w:rPr>
        <w:t xml:space="preserve"> </w:t>
      </w:r>
      <w:proofErr w:type="spellStart"/>
      <w:r w:rsidR="00995496" w:rsidRPr="00C325B9">
        <w:rPr>
          <w:rFonts w:ascii="Palatino Linotype" w:eastAsia="Times New Roman" w:hAnsi="Palatino Linotype" w:cs="Times New Roman"/>
          <w:bCs/>
          <w:kern w:val="0"/>
          <w:sz w:val="18"/>
          <w:szCs w:val="18"/>
          <w:lang w:eastAsia="fr-FR"/>
          <w14:ligatures w14:val="none"/>
        </w:rPr>
        <w:t>timor</w:t>
      </w:r>
      <w:proofErr w:type="spellEnd"/>
      <w:r w:rsidR="00995496" w:rsidRPr="00C325B9">
        <w:rPr>
          <w:rFonts w:ascii="Palatino Linotype" w:eastAsia="Times New Roman" w:hAnsi="Palatino Linotype" w:cs="Times New Roman"/>
          <w:bCs/>
          <w:kern w:val="0"/>
          <w:sz w:val="18"/>
          <w:szCs w:val="18"/>
          <w:lang w:eastAsia="fr-FR"/>
          <w14:ligatures w14:val="none"/>
        </w:rPr>
        <w:t>.</w:t>
      </w:r>
      <w:r w:rsidR="00CA3BD1" w:rsidRPr="00C325B9">
        <w:rPr>
          <w:rFonts w:ascii="Palatino Linotype" w:eastAsia="Times New Roman" w:hAnsi="Palatino Linotype" w:cs="Times New Roman"/>
          <w:bCs/>
          <w:kern w:val="0"/>
          <w:sz w:val="18"/>
          <w:szCs w:val="18"/>
          <w:lang w:eastAsia="fr-FR"/>
          <w14:ligatures w14:val="none"/>
        </w:rPr>
        <w:t xml:space="preserve"> </w:t>
      </w:r>
      <w:r w:rsidR="00995496" w:rsidRPr="00C325B9">
        <w:rPr>
          <w:rFonts w:ascii="Palatino Linotype" w:eastAsia="Times New Roman" w:hAnsi="Palatino Linotype" w:cs="Times New Roman"/>
          <w:bCs/>
          <w:kern w:val="0"/>
          <w:sz w:val="18"/>
          <w:szCs w:val="18"/>
          <w:lang w:eastAsia="fr-FR"/>
          <w14:ligatures w14:val="none"/>
        </w:rPr>
        <w:t xml:space="preserve">»  </w:t>
      </w:r>
      <w:proofErr w:type="gramStart"/>
      <w:r w:rsidR="00995496" w:rsidRPr="00C325B9">
        <w:rPr>
          <w:rFonts w:ascii="Palatino Linotype" w:eastAsia="Times New Roman" w:hAnsi="Palatino Linotype" w:cs="Times New Roman"/>
          <w:bCs/>
          <w:kern w:val="0"/>
          <w:sz w:val="18"/>
          <w:szCs w:val="18"/>
          <w:lang w:eastAsia="fr-FR"/>
          <w14:ligatures w14:val="none"/>
        </w:rPr>
        <w:t>( E</w:t>
      </w:r>
      <w:proofErr w:type="gramEnd"/>
      <w:r w:rsidR="00995496" w:rsidRPr="00C325B9">
        <w:rPr>
          <w:rFonts w:ascii="Palatino Linotype" w:eastAsia="Times New Roman" w:hAnsi="Palatino Linotype" w:cs="Times New Roman"/>
          <w:bCs/>
          <w:kern w:val="0"/>
          <w:sz w:val="18"/>
          <w:szCs w:val="18"/>
          <w:lang w:eastAsia="fr-FR"/>
          <w14:ligatures w14:val="none"/>
        </w:rPr>
        <w:t xml:space="preserve">-R). </w:t>
      </w:r>
    </w:p>
  </w:footnote>
  <w:footnote w:id="66">
    <w:p w:rsidR="00396D99" w:rsidRPr="00C325B9" w:rsidRDefault="00B963A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43E7A" w:rsidRPr="00C325B9">
        <w:rPr>
          <w:rFonts w:ascii="Palatino Linotype" w:hAnsi="Palatino Linotype"/>
          <w:b/>
          <w:sz w:val="18"/>
          <w:szCs w:val="18"/>
        </w:rPr>
        <w:t xml:space="preserve">66. </w:t>
      </w:r>
      <w:r w:rsidR="00AB04E5" w:rsidRPr="00C325B9">
        <w:rPr>
          <w:rFonts w:ascii="Palatino Linotype" w:hAnsi="Palatino Linotype"/>
          <w:b/>
          <w:sz w:val="18"/>
          <w:szCs w:val="18"/>
        </w:rPr>
        <w:t xml:space="preserve">— </w:t>
      </w:r>
      <w:r w:rsidR="00943E7A" w:rsidRPr="00C325B9">
        <w:rPr>
          <w:rFonts w:ascii="Palatino Linotype" w:hAnsi="Palatino Linotype"/>
          <w:b/>
          <w:sz w:val="18"/>
          <w:szCs w:val="18"/>
        </w:rPr>
        <w:t xml:space="preserve">primum </w:t>
      </w:r>
      <w:proofErr w:type="spellStart"/>
      <w:r w:rsidR="00943E7A" w:rsidRPr="00C325B9">
        <w:rPr>
          <w:rFonts w:ascii="Palatino Linotype" w:hAnsi="Palatino Linotype"/>
          <w:b/>
          <w:sz w:val="18"/>
          <w:szCs w:val="18"/>
        </w:rPr>
        <w:t>Graius</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h</w:t>
      </w:r>
      <w:r w:rsidR="00BB2D12" w:rsidRPr="00C325B9">
        <w:rPr>
          <w:rFonts w:ascii="Palatino Linotype" w:hAnsi="Palatino Linotype"/>
          <w:b/>
          <w:bCs/>
          <w:sz w:val="18"/>
          <w:szCs w:val="18"/>
        </w:rPr>
        <w:t>ŏ</w:t>
      </w:r>
      <w:r w:rsidR="00943E7A" w:rsidRPr="00C325B9">
        <w:rPr>
          <w:rFonts w:ascii="Palatino Linotype" w:hAnsi="Palatino Linotype"/>
          <w:b/>
          <w:sz w:val="18"/>
          <w:szCs w:val="18"/>
        </w:rPr>
        <w:t>m</w:t>
      </w:r>
      <w:r w:rsidR="00BB2D12" w:rsidRPr="00C325B9">
        <w:rPr>
          <w:rFonts w:ascii="Palatino Linotype" w:hAnsi="Palatino Linotype"/>
          <w:b/>
          <w:bCs/>
          <w:sz w:val="18"/>
          <w:szCs w:val="18"/>
        </w:rPr>
        <w:t>ō</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mortalis</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tollere</w:t>
      </w:r>
      <w:proofErr w:type="spellEnd"/>
      <w:r w:rsidR="00943E7A" w:rsidRPr="00C325B9">
        <w:rPr>
          <w:rFonts w:ascii="Palatino Linotype" w:hAnsi="Palatino Linotype"/>
          <w:b/>
          <w:sz w:val="18"/>
          <w:szCs w:val="18"/>
        </w:rPr>
        <w:t xml:space="preserve"> contra </w:t>
      </w:r>
      <w:r w:rsidRPr="00C325B9">
        <w:rPr>
          <w:rFonts w:ascii="Palatino Linotype" w:hAnsi="Palatino Linotype"/>
          <w:b/>
          <w:sz w:val="18"/>
          <w:szCs w:val="18"/>
        </w:rPr>
        <w:t xml:space="preserve">—     </w:t>
      </w:r>
      <w:proofErr w:type="spellStart"/>
      <w:r w:rsidR="00552FAB" w:rsidRPr="00C325B9">
        <w:rPr>
          <w:rFonts w:ascii="Palatino Linotype" w:hAnsi="Palatino Linotype"/>
          <w:b/>
          <w:sz w:val="18"/>
          <w:szCs w:val="18"/>
        </w:rPr>
        <w:t>Graius</w:t>
      </w:r>
      <w:proofErr w:type="spellEnd"/>
      <w:r w:rsidR="00552FAB" w:rsidRPr="00C325B9">
        <w:rPr>
          <w:rFonts w:ascii="Palatino Linotype" w:hAnsi="Palatino Linotype"/>
          <w:b/>
          <w:sz w:val="18"/>
          <w:szCs w:val="18"/>
        </w:rPr>
        <w:t xml:space="preserve"> Homo</w:t>
      </w:r>
      <w:r w:rsidR="00CA3BD1" w:rsidRPr="00C325B9">
        <w:rPr>
          <w:rFonts w:ascii="Palatino Linotype" w:hAnsi="Palatino Linotype"/>
          <w:b/>
          <w:sz w:val="18"/>
          <w:szCs w:val="18"/>
        </w:rPr>
        <w:t xml:space="preserve"> </w:t>
      </w:r>
      <w:r w:rsidR="00995496" w:rsidRPr="00C325B9">
        <w:rPr>
          <w:rFonts w:ascii="Palatino Linotype" w:hAnsi="Palatino Linotype"/>
          <w:b/>
          <w:sz w:val="18"/>
          <w:szCs w:val="18"/>
        </w:rPr>
        <w:t xml:space="preserve">: </w:t>
      </w:r>
      <w:r w:rsidR="00995496" w:rsidRPr="00C325B9">
        <w:rPr>
          <w:rFonts w:ascii="Palatino Linotype" w:hAnsi="Palatino Linotype"/>
          <w:sz w:val="18"/>
          <w:szCs w:val="18"/>
        </w:rPr>
        <w:t>l’expression de tonalité épique</w:t>
      </w:r>
      <w:r w:rsidR="00CA3BD1" w:rsidRPr="00C325B9">
        <w:rPr>
          <w:rFonts w:ascii="Palatino Linotype" w:hAnsi="Palatino Linotype"/>
          <w:sz w:val="18"/>
          <w:szCs w:val="18"/>
        </w:rPr>
        <w:t xml:space="preserve"> </w:t>
      </w:r>
      <w:r w:rsidR="00552FAB" w:rsidRPr="00C325B9">
        <w:rPr>
          <w:rFonts w:ascii="Palatino Linotype" w:hAnsi="Palatino Linotype"/>
          <w:sz w:val="18"/>
          <w:szCs w:val="18"/>
        </w:rPr>
        <w:t xml:space="preserve">se trouve </w:t>
      </w:r>
      <w:proofErr w:type="gramStart"/>
      <w:r w:rsidR="00552FAB" w:rsidRPr="00C325B9">
        <w:rPr>
          <w:rFonts w:ascii="Palatino Linotype" w:hAnsi="Palatino Linotype"/>
          <w:sz w:val="18"/>
          <w:szCs w:val="18"/>
        </w:rPr>
        <w:t>chez  Ennius</w:t>
      </w:r>
      <w:proofErr w:type="gramEnd"/>
      <w:r w:rsidR="00552FAB" w:rsidRPr="00C325B9">
        <w:rPr>
          <w:rFonts w:ascii="Palatino Linotype" w:hAnsi="Palatino Linotype"/>
          <w:sz w:val="18"/>
          <w:szCs w:val="18"/>
        </w:rPr>
        <w:t>, Ann. 177</w:t>
      </w:r>
      <w:r w:rsidR="00CA3BD1" w:rsidRPr="00C325B9">
        <w:rPr>
          <w:rFonts w:ascii="Palatino Linotype" w:hAnsi="Palatino Linotype"/>
          <w:sz w:val="18"/>
          <w:szCs w:val="18"/>
        </w:rPr>
        <w:t xml:space="preserve"> </w:t>
      </w:r>
      <w:r w:rsidR="00552FAB" w:rsidRPr="00C325B9">
        <w:rPr>
          <w:rFonts w:ascii="Palatino Linotype" w:hAnsi="Palatino Linotype"/>
          <w:sz w:val="18"/>
          <w:szCs w:val="18"/>
        </w:rPr>
        <w:t xml:space="preserve">; </w:t>
      </w:r>
      <w:r w:rsidR="00995496" w:rsidRPr="00C325B9">
        <w:rPr>
          <w:rFonts w:ascii="Palatino Linotype" w:hAnsi="Palatino Linotype"/>
          <w:sz w:val="18"/>
          <w:szCs w:val="18"/>
        </w:rPr>
        <w:t xml:space="preserve">elle </w:t>
      </w:r>
      <w:r w:rsidR="00552FAB" w:rsidRPr="00C325B9">
        <w:rPr>
          <w:rFonts w:ascii="Palatino Linotype" w:hAnsi="Palatino Linotype"/>
          <w:sz w:val="18"/>
          <w:szCs w:val="18"/>
        </w:rPr>
        <w:t xml:space="preserve">sera reprise par Virgile. </w:t>
      </w:r>
      <w:r w:rsidR="00995496" w:rsidRPr="00C325B9">
        <w:rPr>
          <w:rFonts w:ascii="Palatino Linotype" w:hAnsi="Palatino Linotype"/>
          <w:sz w:val="18"/>
          <w:szCs w:val="18"/>
        </w:rPr>
        <w:t xml:space="preserve"> Cette périphrase désigne sans doute Épicure. Certains pensent qu’il s’agirait plutôt de l’un des </w:t>
      </w:r>
      <w:proofErr w:type="gramStart"/>
      <w:r w:rsidR="00995496" w:rsidRPr="00C325B9">
        <w:rPr>
          <w:rFonts w:ascii="Palatino Linotype" w:hAnsi="Palatino Linotype"/>
          <w:sz w:val="18"/>
          <w:szCs w:val="18"/>
        </w:rPr>
        <w:t>présocratiques  (</w:t>
      </w:r>
      <w:proofErr w:type="gramEnd"/>
      <w:r w:rsidR="00995496" w:rsidRPr="00C325B9">
        <w:rPr>
          <w:rFonts w:ascii="Palatino Linotype" w:hAnsi="Palatino Linotype"/>
          <w:sz w:val="18"/>
          <w:szCs w:val="18"/>
        </w:rPr>
        <w:t xml:space="preserve">Bailey).    </w:t>
      </w:r>
      <w:r w:rsidR="00995496" w:rsidRPr="00C325B9">
        <w:rPr>
          <w:rFonts w:ascii="Palatino Linotype" w:hAnsi="Palatino Linotype"/>
          <w:b/>
          <w:sz w:val="18"/>
          <w:szCs w:val="18"/>
        </w:rPr>
        <w:t xml:space="preserve"> </w:t>
      </w:r>
      <w:proofErr w:type="spellStart"/>
      <w:r w:rsidR="00995496" w:rsidRPr="00C325B9">
        <w:rPr>
          <w:rFonts w:ascii="Palatino Linotype" w:hAnsi="Palatino Linotype"/>
          <w:b/>
          <w:sz w:val="18"/>
          <w:szCs w:val="18"/>
        </w:rPr>
        <w:t>Mortalis</w:t>
      </w:r>
      <w:proofErr w:type="spellEnd"/>
      <w:r w:rsidR="00995496" w:rsidRPr="00C325B9">
        <w:rPr>
          <w:rFonts w:ascii="Palatino Linotype" w:hAnsi="Palatino Linotype"/>
          <w:b/>
          <w:sz w:val="18"/>
          <w:szCs w:val="18"/>
        </w:rPr>
        <w:t xml:space="preserve">. – </w:t>
      </w:r>
      <w:proofErr w:type="spellStart"/>
      <w:proofErr w:type="gramStart"/>
      <w:r w:rsidR="00995496" w:rsidRPr="00C325B9">
        <w:rPr>
          <w:rFonts w:ascii="Palatino Linotype" w:hAnsi="Palatino Linotype"/>
          <w:b/>
          <w:sz w:val="18"/>
          <w:szCs w:val="18"/>
        </w:rPr>
        <w:t>mortales</w:t>
      </w:r>
      <w:proofErr w:type="spellEnd"/>
      <w:r w:rsidR="00995496" w:rsidRPr="00C325B9">
        <w:rPr>
          <w:rFonts w:ascii="Palatino Linotype" w:hAnsi="Palatino Linotype"/>
          <w:b/>
          <w:sz w:val="18"/>
          <w:szCs w:val="18"/>
        </w:rPr>
        <w:t xml:space="preserve"> </w:t>
      </w:r>
      <w:r w:rsidR="00BB2D12" w:rsidRPr="00C325B9">
        <w:rPr>
          <w:rFonts w:ascii="Palatino Linotype" w:hAnsi="Palatino Linotype"/>
          <w:b/>
          <w:sz w:val="18"/>
          <w:szCs w:val="18"/>
        </w:rPr>
        <w:t xml:space="preserve"> s’accorde</w:t>
      </w:r>
      <w:proofErr w:type="gramEnd"/>
      <w:r w:rsidR="00BB2D12" w:rsidRPr="00C325B9">
        <w:rPr>
          <w:rFonts w:ascii="Palatino Linotype" w:hAnsi="Palatino Linotype"/>
          <w:b/>
          <w:sz w:val="18"/>
          <w:szCs w:val="18"/>
        </w:rPr>
        <w:t xml:space="preserve"> avec </w:t>
      </w:r>
      <w:proofErr w:type="spellStart"/>
      <w:r w:rsidR="00995496" w:rsidRPr="00C325B9">
        <w:rPr>
          <w:rFonts w:ascii="Palatino Linotype" w:hAnsi="Palatino Linotype"/>
          <w:b/>
          <w:sz w:val="18"/>
          <w:szCs w:val="18"/>
        </w:rPr>
        <w:t>oculos</w:t>
      </w:r>
      <w:proofErr w:type="spellEnd"/>
      <w:r w:rsidR="00BB2D12" w:rsidRPr="00C325B9">
        <w:rPr>
          <w:rFonts w:ascii="Palatino Linotype" w:hAnsi="Palatino Linotype"/>
          <w:b/>
          <w:sz w:val="18"/>
          <w:szCs w:val="18"/>
        </w:rPr>
        <w:t xml:space="preserve">, mais le rapprochement homo </w:t>
      </w:r>
      <w:proofErr w:type="spellStart"/>
      <w:r w:rsidR="00BB2D12" w:rsidRPr="00C325B9">
        <w:rPr>
          <w:rFonts w:ascii="Palatino Linotype" w:hAnsi="Palatino Linotype"/>
          <w:b/>
          <w:sz w:val="18"/>
          <w:szCs w:val="18"/>
        </w:rPr>
        <w:t>mortalis</w:t>
      </w:r>
      <w:proofErr w:type="spellEnd"/>
      <w:r w:rsidR="00BB2D12" w:rsidRPr="00C325B9">
        <w:rPr>
          <w:rFonts w:ascii="Palatino Linotype" w:hAnsi="Palatino Linotype"/>
          <w:b/>
          <w:sz w:val="18"/>
          <w:szCs w:val="18"/>
        </w:rPr>
        <w:t xml:space="preserve"> est intentionnel selon E.-R.</w:t>
      </w:r>
      <w:r w:rsidR="00995496" w:rsidRPr="00C325B9">
        <w:rPr>
          <w:rFonts w:ascii="Palatino Linotype" w:hAnsi="Palatino Linotype"/>
          <w:sz w:val="18"/>
          <w:szCs w:val="18"/>
        </w:rPr>
        <w:t xml:space="preserve">  </w:t>
      </w:r>
      <w:r w:rsidR="00505192" w:rsidRPr="00C325B9">
        <w:rPr>
          <w:rFonts w:ascii="Palatino Linotype" w:hAnsi="Palatino Linotype"/>
          <w:sz w:val="18"/>
          <w:szCs w:val="18"/>
        </w:rPr>
        <w:br/>
      </w:r>
      <w:r w:rsidR="00505192" w:rsidRPr="00C325B9">
        <w:rPr>
          <w:rFonts w:ascii="Palatino Linotype" w:hAnsi="Palatino Linotype"/>
          <w:sz w:val="18"/>
          <w:szCs w:val="18"/>
        </w:rPr>
        <w:tab/>
      </w:r>
      <w:r w:rsidR="00505192" w:rsidRPr="00C325B9">
        <w:rPr>
          <w:rFonts w:ascii="Palatino Linotype" w:hAnsi="Palatino Linotype"/>
          <w:b/>
          <w:color w:val="C00000"/>
          <w:sz w:val="18"/>
          <w:szCs w:val="18"/>
        </w:rPr>
        <w:t xml:space="preserve">NB. </w:t>
      </w:r>
      <w:r w:rsidR="00995496" w:rsidRPr="00C325B9">
        <w:rPr>
          <w:rFonts w:ascii="Palatino Linotype" w:hAnsi="Palatino Linotype"/>
          <w:b/>
          <w:color w:val="C00000"/>
          <w:sz w:val="18"/>
          <w:szCs w:val="18"/>
        </w:rPr>
        <w:t xml:space="preserve"> </w:t>
      </w:r>
      <w:proofErr w:type="spellStart"/>
      <w:r w:rsidR="00995496" w:rsidRPr="00C325B9">
        <w:rPr>
          <w:rFonts w:ascii="Palatino Linotype" w:hAnsi="Palatino Linotype"/>
          <w:b/>
          <w:bCs/>
          <w:sz w:val="18"/>
          <w:szCs w:val="18"/>
        </w:rPr>
        <w:t>Hŏmo</w:t>
      </w:r>
      <w:proofErr w:type="spellEnd"/>
      <w:r w:rsidR="00995496" w:rsidRPr="00C325B9">
        <w:rPr>
          <w:rFonts w:ascii="Palatino Linotype" w:hAnsi="Palatino Linotype"/>
          <w:b/>
          <w:bCs/>
          <w:sz w:val="18"/>
          <w:szCs w:val="18"/>
        </w:rPr>
        <w:t xml:space="preserve">, </w:t>
      </w:r>
      <w:proofErr w:type="spellStart"/>
      <w:r w:rsidR="00995496" w:rsidRPr="00C325B9">
        <w:rPr>
          <w:rFonts w:ascii="Palatino Linotype" w:hAnsi="Palatino Linotype"/>
          <w:b/>
          <w:bCs/>
          <w:sz w:val="18"/>
          <w:szCs w:val="18"/>
        </w:rPr>
        <w:t>ĭnis</w:t>
      </w:r>
      <w:proofErr w:type="spellEnd"/>
      <w:r w:rsidR="00995496" w:rsidRPr="00C325B9">
        <w:rPr>
          <w:rFonts w:ascii="Palatino Linotype" w:hAnsi="Palatino Linotype"/>
          <w:b/>
          <w:bCs/>
          <w:sz w:val="18"/>
          <w:szCs w:val="18"/>
        </w:rPr>
        <w:t>, m. :</w:t>
      </w:r>
      <w:r w:rsidR="00CA3BD1" w:rsidRPr="00C325B9">
        <w:rPr>
          <w:rFonts w:ascii="Palatino Linotype" w:hAnsi="Palatino Linotype"/>
          <w:b/>
          <w:bCs/>
          <w:sz w:val="18"/>
          <w:szCs w:val="18"/>
        </w:rPr>
        <w:t xml:space="preserve"> </w:t>
      </w:r>
      <w:r w:rsidR="00995496" w:rsidRPr="00C325B9">
        <w:rPr>
          <w:rFonts w:ascii="Palatino Linotype" w:hAnsi="Palatino Linotype"/>
          <w:bCs/>
          <w:sz w:val="18"/>
          <w:szCs w:val="18"/>
        </w:rPr>
        <w:t>homme</w:t>
      </w:r>
      <w:r w:rsidR="00995496" w:rsidRPr="00C325B9">
        <w:rPr>
          <w:rFonts w:ascii="Palatino Linotype" w:hAnsi="Palatino Linotype"/>
          <w:b/>
          <w:bCs/>
          <w:sz w:val="18"/>
          <w:szCs w:val="18"/>
        </w:rPr>
        <w:t xml:space="preserve">.  </w:t>
      </w:r>
      <w:r w:rsidR="00995496" w:rsidRPr="00C325B9">
        <w:rPr>
          <w:rFonts w:ascii="Palatino Linotype" w:hAnsi="Palatino Linotype"/>
          <w:bCs/>
          <w:sz w:val="18"/>
          <w:szCs w:val="18"/>
        </w:rPr>
        <w:t xml:space="preserve">E-R et Bailey notent que le o final </w:t>
      </w:r>
      <w:proofErr w:type="gramStart"/>
      <w:r w:rsidR="00995496" w:rsidRPr="00C325B9">
        <w:rPr>
          <w:rFonts w:ascii="Palatino Linotype" w:hAnsi="Palatino Linotype"/>
          <w:bCs/>
          <w:sz w:val="18"/>
          <w:szCs w:val="18"/>
        </w:rPr>
        <w:t>de homo</w:t>
      </w:r>
      <w:proofErr w:type="gramEnd"/>
      <w:r w:rsidR="00995496" w:rsidRPr="00C325B9">
        <w:rPr>
          <w:rFonts w:ascii="Palatino Linotype" w:hAnsi="Palatino Linotype"/>
          <w:bCs/>
          <w:sz w:val="18"/>
          <w:szCs w:val="18"/>
        </w:rPr>
        <w:t xml:space="preserve"> est à l’origine long</w:t>
      </w:r>
      <w:r w:rsidR="00CA3BD1" w:rsidRPr="00C325B9">
        <w:rPr>
          <w:rFonts w:ascii="Palatino Linotype" w:hAnsi="Palatino Linotype"/>
          <w:bCs/>
          <w:sz w:val="18"/>
          <w:szCs w:val="18"/>
        </w:rPr>
        <w:t xml:space="preserve"> </w:t>
      </w:r>
      <w:r w:rsidR="00BB2D12" w:rsidRPr="00C325B9">
        <w:rPr>
          <w:rFonts w:ascii="Palatino Linotype" w:hAnsi="Palatino Linotype"/>
          <w:bCs/>
          <w:sz w:val="18"/>
          <w:szCs w:val="18"/>
        </w:rPr>
        <w:t>(</w:t>
      </w:r>
      <w:proofErr w:type="spellStart"/>
      <w:proofErr w:type="gramStart"/>
      <w:r w:rsidR="00BB2D12" w:rsidRPr="00C325B9">
        <w:rPr>
          <w:rFonts w:ascii="Palatino Linotype" w:hAnsi="Palatino Linotype"/>
          <w:b/>
          <w:bCs/>
          <w:sz w:val="18"/>
          <w:szCs w:val="18"/>
        </w:rPr>
        <w:t>Hŏmō</w:t>
      </w:r>
      <w:proofErr w:type="spellEnd"/>
      <w:r w:rsidR="00BB2D12" w:rsidRPr="00C325B9">
        <w:rPr>
          <w:rFonts w:ascii="Palatino Linotype" w:hAnsi="Palatino Linotype"/>
          <w:bCs/>
          <w:sz w:val="18"/>
          <w:szCs w:val="18"/>
        </w:rPr>
        <w:t xml:space="preserve">  ici</w:t>
      </w:r>
      <w:proofErr w:type="gramEnd"/>
      <w:r w:rsidR="00BB2D12" w:rsidRPr="00C325B9">
        <w:rPr>
          <w:rFonts w:ascii="Palatino Linotype" w:hAnsi="Palatino Linotype"/>
          <w:bCs/>
          <w:sz w:val="18"/>
          <w:szCs w:val="18"/>
        </w:rPr>
        <w:t xml:space="preserve"> I, </w:t>
      </w:r>
      <w:proofErr w:type="gramStart"/>
      <w:r w:rsidR="00BB2D12" w:rsidRPr="00C325B9">
        <w:rPr>
          <w:rFonts w:ascii="Palatino Linotype" w:hAnsi="Palatino Linotype"/>
          <w:bCs/>
          <w:sz w:val="18"/>
          <w:szCs w:val="18"/>
        </w:rPr>
        <w:t>66  et</w:t>
      </w:r>
      <w:proofErr w:type="gramEnd"/>
      <w:r w:rsidR="00BB2D12" w:rsidRPr="00C325B9">
        <w:rPr>
          <w:rFonts w:ascii="Palatino Linotype" w:hAnsi="Palatino Linotype"/>
          <w:bCs/>
          <w:sz w:val="18"/>
          <w:szCs w:val="18"/>
        </w:rPr>
        <w:t xml:space="preserve"> en VI, 676) </w:t>
      </w:r>
      <w:r w:rsidR="003F6D67" w:rsidRPr="00C325B9">
        <w:rPr>
          <w:rFonts w:ascii="Palatino Linotype" w:hAnsi="Palatino Linotype"/>
          <w:bCs/>
          <w:sz w:val="18"/>
          <w:szCs w:val="18"/>
        </w:rPr>
        <w:t>; mais dans un mot iambique,</w:t>
      </w:r>
      <w:r w:rsidR="00396D99" w:rsidRPr="00C325B9">
        <w:rPr>
          <w:rFonts w:ascii="Palatino Linotype" w:hAnsi="Palatino Linotype"/>
          <w:bCs/>
          <w:sz w:val="18"/>
          <w:szCs w:val="18"/>
        </w:rPr>
        <w:t xml:space="preserve"> la seconde syllabe </w:t>
      </w:r>
      <w:r w:rsidR="00BB2D12" w:rsidRPr="00C325B9">
        <w:rPr>
          <w:rFonts w:ascii="Palatino Linotype" w:hAnsi="Palatino Linotype"/>
          <w:bCs/>
          <w:sz w:val="18"/>
          <w:szCs w:val="18"/>
        </w:rPr>
        <w:t>peut être abrégée</w:t>
      </w:r>
      <w:r w:rsidR="00396D99" w:rsidRPr="00C325B9">
        <w:rPr>
          <w:rFonts w:ascii="Palatino Linotype" w:hAnsi="Palatino Linotype"/>
          <w:bCs/>
          <w:sz w:val="18"/>
          <w:szCs w:val="18"/>
        </w:rPr>
        <w:t xml:space="preserve">.  </w:t>
      </w:r>
      <w:r w:rsidR="00BB2D12" w:rsidRPr="00C325B9">
        <w:rPr>
          <w:rFonts w:ascii="Palatino Linotype" w:hAnsi="Palatino Linotype"/>
          <w:bCs/>
          <w:sz w:val="18"/>
          <w:szCs w:val="18"/>
        </w:rPr>
        <w:t xml:space="preserve">En VI 652, la finale de </w:t>
      </w:r>
      <w:proofErr w:type="spellStart"/>
      <w:r w:rsidR="00BB2D12" w:rsidRPr="00C325B9">
        <w:rPr>
          <w:rFonts w:ascii="Palatino Linotype" w:hAnsi="Palatino Linotype"/>
          <w:b/>
          <w:bCs/>
          <w:sz w:val="18"/>
          <w:szCs w:val="18"/>
        </w:rPr>
        <w:t>hŏmŏ</w:t>
      </w:r>
      <w:proofErr w:type="spellEnd"/>
      <w:r w:rsidR="00BB2D12" w:rsidRPr="00C325B9">
        <w:rPr>
          <w:rFonts w:ascii="Palatino Linotype" w:hAnsi="Palatino Linotype"/>
          <w:bCs/>
          <w:sz w:val="18"/>
          <w:szCs w:val="18"/>
        </w:rPr>
        <w:t xml:space="preserve"> est brève.  Voir Ernout Morphologie, § 59. </w:t>
      </w:r>
    </w:p>
  </w:footnote>
  <w:footnote w:id="67">
    <w:p w:rsidR="00B963A5" w:rsidRPr="00C325B9" w:rsidRDefault="00B963A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43E7A" w:rsidRPr="00C325B9">
        <w:rPr>
          <w:rFonts w:ascii="Palatino Linotype" w:hAnsi="Palatino Linotype"/>
          <w:b/>
          <w:sz w:val="18"/>
          <w:szCs w:val="18"/>
        </w:rPr>
        <w:t xml:space="preserve">67. </w:t>
      </w:r>
      <w:r w:rsidR="00AB04E5" w:rsidRPr="00C325B9">
        <w:rPr>
          <w:rFonts w:ascii="Palatino Linotype" w:hAnsi="Palatino Linotype"/>
          <w:b/>
          <w:sz w:val="18"/>
          <w:szCs w:val="18"/>
        </w:rPr>
        <w:t xml:space="preserve">— </w:t>
      </w:r>
      <w:r w:rsidR="00943E7A" w:rsidRPr="00C325B9">
        <w:rPr>
          <w:rFonts w:ascii="Palatino Linotype" w:hAnsi="Palatino Linotype"/>
          <w:b/>
          <w:sz w:val="18"/>
          <w:szCs w:val="18"/>
        </w:rPr>
        <w:t xml:space="preserve">est </w:t>
      </w:r>
      <w:proofErr w:type="spellStart"/>
      <w:r w:rsidR="00773A82" w:rsidRPr="00C325B9">
        <w:rPr>
          <w:rFonts w:ascii="Palatino Linotype" w:hAnsi="Palatino Linotype"/>
          <w:b/>
          <w:bCs/>
          <w:sz w:val="18"/>
          <w:szCs w:val="18"/>
        </w:rPr>
        <w:t>ŏcŭ</w:t>
      </w:r>
      <w:r w:rsidR="00943E7A" w:rsidRPr="00C325B9">
        <w:rPr>
          <w:rFonts w:ascii="Palatino Linotype" w:hAnsi="Palatino Linotype"/>
          <w:b/>
          <w:sz w:val="18"/>
          <w:szCs w:val="18"/>
        </w:rPr>
        <w:t>los</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ausus</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primusque</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obsistere</w:t>
      </w:r>
      <w:proofErr w:type="spellEnd"/>
      <w:r w:rsidR="00943E7A" w:rsidRPr="00C325B9">
        <w:rPr>
          <w:rFonts w:ascii="Palatino Linotype" w:hAnsi="Palatino Linotype"/>
          <w:b/>
          <w:sz w:val="18"/>
          <w:szCs w:val="18"/>
        </w:rPr>
        <w:t xml:space="preserve"> contra,</w:t>
      </w:r>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 xml:space="preserve">—  </w:t>
      </w:r>
      <w:proofErr w:type="spellStart"/>
      <w:r w:rsidR="00773A82" w:rsidRPr="00C325B9">
        <w:rPr>
          <w:rFonts w:ascii="Palatino Linotype" w:hAnsi="Palatino Linotype"/>
          <w:b/>
          <w:bCs/>
          <w:sz w:val="18"/>
          <w:szCs w:val="18"/>
        </w:rPr>
        <w:t>C</w:t>
      </w:r>
      <w:r w:rsidR="00FF5A2F" w:rsidRPr="00C325B9">
        <w:rPr>
          <w:rFonts w:ascii="Palatino Linotype" w:hAnsi="Palatino Linotype"/>
          <w:b/>
          <w:bCs/>
          <w:sz w:val="18"/>
          <w:szCs w:val="18"/>
        </w:rPr>
        <w:t>ontrā</w:t>
      </w:r>
      <w:proofErr w:type="spellEnd"/>
      <w:proofErr w:type="gramEnd"/>
      <w:r w:rsidR="00FF5A2F" w:rsidRPr="00C325B9">
        <w:rPr>
          <w:rFonts w:ascii="Palatino Linotype" w:hAnsi="Palatino Linotype"/>
          <w:b/>
          <w:bCs/>
          <w:sz w:val="18"/>
          <w:szCs w:val="18"/>
        </w:rPr>
        <w:t xml:space="preserve">, </w:t>
      </w:r>
      <w:r w:rsidR="00FF5A2F" w:rsidRPr="00C325B9">
        <w:rPr>
          <w:rFonts w:ascii="Palatino Linotype" w:hAnsi="Palatino Linotype"/>
          <w:bCs/>
          <w:sz w:val="18"/>
          <w:szCs w:val="18"/>
        </w:rPr>
        <w:t>est ici adv. : vis-à-vis, en face</w:t>
      </w:r>
      <w:r w:rsidR="00CA3BD1" w:rsidRPr="00C325B9">
        <w:rPr>
          <w:rFonts w:ascii="Palatino Linotype" w:hAnsi="Palatino Linotype"/>
          <w:bCs/>
          <w:sz w:val="18"/>
          <w:szCs w:val="18"/>
        </w:rPr>
        <w:t xml:space="preserve"> </w:t>
      </w:r>
      <w:r w:rsidR="00773A82" w:rsidRPr="00C325B9">
        <w:rPr>
          <w:rFonts w:ascii="Palatino Linotype" w:hAnsi="Palatino Linotype"/>
          <w:bCs/>
          <w:sz w:val="18"/>
          <w:szCs w:val="18"/>
        </w:rPr>
        <w:t xml:space="preserve">; </w:t>
      </w:r>
      <w:r w:rsidR="003E1209" w:rsidRPr="00C325B9">
        <w:rPr>
          <w:rFonts w:ascii="Palatino Linotype" w:hAnsi="Palatino Linotype"/>
          <w:bCs/>
          <w:sz w:val="18"/>
          <w:szCs w:val="18"/>
        </w:rPr>
        <w:t xml:space="preserve">au contraire, contrairement, au rebours, </w:t>
      </w:r>
      <w:r w:rsidR="00773A82" w:rsidRPr="00C325B9">
        <w:rPr>
          <w:rFonts w:ascii="Palatino Linotype" w:hAnsi="Palatino Linotype"/>
          <w:bCs/>
          <w:sz w:val="18"/>
          <w:szCs w:val="18"/>
        </w:rPr>
        <w:t xml:space="preserve">contre.   </w:t>
      </w:r>
      <w:proofErr w:type="spellStart"/>
      <w:proofErr w:type="gramStart"/>
      <w:r w:rsidR="00773A82" w:rsidRPr="00C325B9">
        <w:rPr>
          <w:rFonts w:ascii="Palatino Linotype" w:hAnsi="Palatino Linotype"/>
          <w:b/>
          <w:bCs/>
          <w:sz w:val="18"/>
          <w:szCs w:val="18"/>
        </w:rPr>
        <w:t>ŏcŭlus</w:t>
      </w:r>
      <w:proofErr w:type="spellEnd"/>
      <w:proofErr w:type="gramEnd"/>
      <w:r w:rsidR="00773A82" w:rsidRPr="00C325B9">
        <w:rPr>
          <w:rFonts w:ascii="Palatino Linotype" w:hAnsi="Palatino Linotype"/>
          <w:b/>
          <w:bCs/>
          <w:sz w:val="18"/>
          <w:szCs w:val="18"/>
        </w:rPr>
        <w:t xml:space="preserve">, i, m. : </w:t>
      </w:r>
      <w:r w:rsidR="00773A82" w:rsidRPr="00C325B9">
        <w:rPr>
          <w:rFonts w:ascii="Palatino Linotype" w:hAnsi="Palatino Linotype"/>
          <w:bCs/>
          <w:sz w:val="18"/>
          <w:szCs w:val="18"/>
        </w:rPr>
        <w:t xml:space="preserve">œil. </w:t>
      </w:r>
      <w:r w:rsidR="005A56EC" w:rsidRPr="00C325B9">
        <w:rPr>
          <w:rFonts w:ascii="Palatino Linotype" w:hAnsi="Palatino Linotype"/>
          <w:bCs/>
          <w:sz w:val="18"/>
          <w:szCs w:val="18"/>
        </w:rPr>
        <w:t xml:space="preserve"> </w:t>
      </w:r>
      <w:r w:rsidR="003E1209" w:rsidRPr="00C325B9">
        <w:rPr>
          <w:rFonts w:ascii="Palatino Linotype" w:hAnsi="Palatino Linotype"/>
          <w:bCs/>
          <w:sz w:val="18"/>
          <w:szCs w:val="18"/>
        </w:rPr>
        <w:t xml:space="preserve"> </w:t>
      </w:r>
      <w:proofErr w:type="spellStart"/>
      <w:r w:rsidR="003E1209" w:rsidRPr="00C325B9">
        <w:rPr>
          <w:rFonts w:ascii="Palatino Linotype" w:hAnsi="Palatino Linotype"/>
          <w:b/>
          <w:bCs/>
          <w:sz w:val="18"/>
          <w:szCs w:val="18"/>
        </w:rPr>
        <w:t>Obsisto</w:t>
      </w:r>
      <w:proofErr w:type="spellEnd"/>
      <w:r w:rsidR="003E1209" w:rsidRPr="00C325B9">
        <w:rPr>
          <w:rFonts w:ascii="Palatino Linotype" w:hAnsi="Palatino Linotype"/>
          <w:b/>
          <w:bCs/>
          <w:sz w:val="18"/>
          <w:szCs w:val="18"/>
        </w:rPr>
        <w:t xml:space="preserve">, </w:t>
      </w:r>
      <w:proofErr w:type="spellStart"/>
      <w:r w:rsidR="003E1209" w:rsidRPr="00C325B9">
        <w:rPr>
          <w:rFonts w:ascii="Palatino Linotype" w:hAnsi="Palatino Linotype"/>
          <w:b/>
          <w:bCs/>
          <w:sz w:val="18"/>
          <w:szCs w:val="18"/>
        </w:rPr>
        <w:t>ĕre</w:t>
      </w:r>
      <w:proofErr w:type="spellEnd"/>
      <w:r w:rsidR="003E1209" w:rsidRPr="00C325B9">
        <w:rPr>
          <w:rFonts w:ascii="Palatino Linotype" w:hAnsi="Palatino Linotype"/>
          <w:b/>
          <w:bCs/>
          <w:sz w:val="18"/>
          <w:szCs w:val="18"/>
        </w:rPr>
        <w:t xml:space="preserve">, </w:t>
      </w:r>
      <w:proofErr w:type="spellStart"/>
      <w:r w:rsidR="003E1209" w:rsidRPr="00C325B9">
        <w:rPr>
          <w:rFonts w:ascii="Palatino Linotype" w:hAnsi="Palatino Linotype"/>
          <w:b/>
          <w:bCs/>
          <w:sz w:val="18"/>
          <w:szCs w:val="18"/>
        </w:rPr>
        <w:t>stĭtī</w:t>
      </w:r>
      <w:proofErr w:type="spellEnd"/>
      <w:r w:rsidR="003E1209" w:rsidRPr="00C325B9">
        <w:rPr>
          <w:rFonts w:ascii="Palatino Linotype" w:hAnsi="Palatino Linotype"/>
          <w:b/>
          <w:bCs/>
          <w:sz w:val="18"/>
          <w:szCs w:val="18"/>
        </w:rPr>
        <w:t xml:space="preserve">, </w:t>
      </w:r>
      <w:proofErr w:type="spellStart"/>
      <w:r w:rsidR="003E1209" w:rsidRPr="00C325B9">
        <w:rPr>
          <w:rFonts w:ascii="Palatino Linotype" w:hAnsi="Palatino Linotype"/>
          <w:b/>
          <w:bCs/>
          <w:sz w:val="18"/>
          <w:szCs w:val="18"/>
        </w:rPr>
        <w:t>stātūrus</w:t>
      </w:r>
      <w:proofErr w:type="spellEnd"/>
      <w:r w:rsidR="003E1209" w:rsidRPr="00C325B9">
        <w:rPr>
          <w:rFonts w:ascii="Palatino Linotype" w:hAnsi="Palatino Linotype"/>
          <w:b/>
          <w:bCs/>
          <w:sz w:val="18"/>
          <w:szCs w:val="18"/>
        </w:rPr>
        <w:t xml:space="preserve"> : </w:t>
      </w:r>
      <w:r w:rsidR="003E1209" w:rsidRPr="00C325B9">
        <w:rPr>
          <w:rFonts w:ascii="Palatino Linotype" w:hAnsi="Palatino Linotype"/>
          <w:bCs/>
          <w:sz w:val="18"/>
          <w:szCs w:val="18"/>
        </w:rPr>
        <w:t xml:space="preserve">- </w:t>
      </w:r>
      <w:proofErr w:type="spellStart"/>
      <w:r w:rsidR="003E1209" w:rsidRPr="00C325B9">
        <w:rPr>
          <w:rFonts w:ascii="Palatino Linotype" w:hAnsi="Palatino Linotype"/>
          <w:bCs/>
          <w:sz w:val="18"/>
          <w:szCs w:val="18"/>
        </w:rPr>
        <w:t>intr</w:t>
      </w:r>
      <w:proofErr w:type="spellEnd"/>
      <w:r w:rsidR="003E1209" w:rsidRPr="00C325B9">
        <w:rPr>
          <w:rFonts w:ascii="Palatino Linotype" w:hAnsi="Palatino Linotype"/>
          <w:bCs/>
          <w:sz w:val="18"/>
          <w:szCs w:val="18"/>
        </w:rPr>
        <w:t>. -</w:t>
      </w:r>
      <w:r w:rsidR="00CA3BD1" w:rsidRPr="00C325B9">
        <w:rPr>
          <w:rFonts w:ascii="Palatino Linotype" w:hAnsi="Palatino Linotype"/>
          <w:bCs/>
          <w:sz w:val="18"/>
          <w:szCs w:val="18"/>
        </w:rPr>
        <w:t xml:space="preserve"> </w:t>
      </w:r>
      <w:r w:rsidR="003E1209" w:rsidRPr="00C325B9">
        <w:rPr>
          <w:rFonts w:ascii="Palatino Linotype" w:hAnsi="Palatino Linotype"/>
          <w:bCs/>
          <w:sz w:val="18"/>
          <w:szCs w:val="18"/>
        </w:rPr>
        <w:t>: se tenir devant, se mettre devant</w:t>
      </w:r>
      <w:r w:rsidR="00CA3BD1" w:rsidRPr="00C325B9">
        <w:rPr>
          <w:rFonts w:ascii="Palatino Linotype" w:hAnsi="Palatino Linotype"/>
          <w:bCs/>
          <w:sz w:val="18"/>
          <w:szCs w:val="18"/>
        </w:rPr>
        <w:t xml:space="preserve"> </w:t>
      </w:r>
      <w:r w:rsidR="003E1209" w:rsidRPr="00C325B9">
        <w:rPr>
          <w:rFonts w:ascii="Palatino Linotype" w:hAnsi="Palatino Linotype"/>
          <w:bCs/>
          <w:sz w:val="18"/>
          <w:szCs w:val="18"/>
        </w:rPr>
        <w:t>; barrer le chemin, s'opposer, résister, faire face à, faire obstacle (à</w:t>
      </w:r>
      <w:r w:rsidR="00CA3BD1" w:rsidRPr="00C325B9">
        <w:rPr>
          <w:rFonts w:ascii="Palatino Linotype" w:hAnsi="Palatino Linotype"/>
          <w:bCs/>
          <w:sz w:val="18"/>
          <w:szCs w:val="18"/>
        </w:rPr>
        <w:t xml:space="preserve"> </w:t>
      </w:r>
      <w:r w:rsidR="003E1209" w:rsidRPr="00C325B9">
        <w:rPr>
          <w:rFonts w:ascii="Palatino Linotype" w:hAnsi="Palatino Linotype"/>
          <w:bCs/>
          <w:sz w:val="18"/>
          <w:szCs w:val="18"/>
        </w:rPr>
        <w:t xml:space="preserve">: avec </w:t>
      </w:r>
      <w:proofErr w:type="spellStart"/>
      <w:r w:rsidR="003E1209" w:rsidRPr="00C325B9">
        <w:rPr>
          <w:rFonts w:ascii="Palatino Linotype" w:hAnsi="Palatino Linotype"/>
          <w:bCs/>
          <w:sz w:val="18"/>
          <w:szCs w:val="18"/>
        </w:rPr>
        <w:t>dat</w:t>
      </w:r>
      <w:proofErr w:type="spellEnd"/>
      <w:r w:rsidR="003E1209"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3E1209" w:rsidRPr="00C325B9">
        <w:rPr>
          <w:rFonts w:ascii="Palatino Linotype" w:hAnsi="Palatino Linotype"/>
          <w:bCs/>
          <w:sz w:val="18"/>
          <w:szCs w:val="18"/>
        </w:rPr>
        <w:t xml:space="preserve">; </w:t>
      </w:r>
      <w:proofErr w:type="spellStart"/>
      <w:r w:rsidR="003E1209" w:rsidRPr="00C325B9">
        <w:rPr>
          <w:rFonts w:ascii="Palatino Linotype" w:hAnsi="Palatino Linotype"/>
          <w:b/>
          <w:bCs/>
          <w:sz w:val="18"/>
          <w:szCs w:val="18"/>
        </w:rPr>
        <w:t>obsistere</w:t>
      </w:r>
      <w:proofErr w:type="spellEnd"/>
      <w:r w:rsidR="003E1209" w:rsidRPr="00C325B9">
        <w:rPr>
          <w:rFonts w:ascii="Palatino Linotype" w:hAnsi="Palatino Linotype"/>
          <w:b/>
          <w:bCs/>
          <w:sz w:val="18"/>
          <w:szCs w:val="18"/>
        </w:rPr>
        <w:t xml:space="preserve"> ne (</w:t>
      </w:r>
      <w:proofErr w:type="spellStart"/>
      <w:r w:rsidR="003E1209" w:rsidRPr="00C325B9">
        <w:rPr>
          <w:rFonts w:ascii="Palatino Linotype" w:hAnsi="Palatino Linotype"/>
          <w:b/>
          <w:bCs/>
          <w:sz w:val="18"/>
          <w:szCs w:val="18"/>
        </w:rPr>
        <w:t>quominus</w:t>
      </w:r>
      <w:proofErr w:type="spellEnd"/>
      <w:r w:rsidR="003E1209" w:rsidRPr="00C325B9">
        <w:rPr>
          <w:rFonts w:ascii="Palatino Linotype" w:hAnsi="Palatino Linotype"/>
          <w:b/>
          <w:bCs/>
          <w:sz w:val="18"/>
          <w:szCs w:val="18"/>
        </w:rPr>
        <w:t>) :</w:t>
      </w:r>
      <w:r w:rsidR="003E1209" w:rsidRPr="00C325B9">
        <w:rPr>
          <w:rFonts w:ascii="Palatino Linotype" w:hAnsi="Palatino Linotype"/>
          <w:bCs/>
          <w:sz w:val="18"/>
          <w:szCs w:val="18"/>
        </w:rPr>
        <w:t xml:space="preserve"> s’opposer à ce que. </w:t>
      </w:r>
      <w:r w:rsidR="005148EF" w:rsidRPr="00C325B9">
        <w:rPr>
          <w:rFonts w:ascii="Palatino Linotype" w:hAnsi="Palatino Linotype"/>
          <w:bCs/>
          <w:sz w:val="18"/>
          <w:szCs w:val="18"/>
        </w:rPr>
        <w:t xml:space="preserve"> </w:t>
      </w:r>
      <w:proofErr w:type="spellStart"/>
      <w:r w:rsidR="005148EF" w:rsidRPr="00C325B9">
        <w:rPr>
          <w:rFonts w:ascii="Palatino Linotype" w:hAnsi="Palatino Linotype"/>
          <w:b/>
          <w:sz w:val="18"/>
          <w:szCs w:val="18"/>
        </w:rPr>
        <w:t>A</w:t>
      </w:r>
      <w:r w:rsidR="005148EF" w:rsidRPr="00C325B9">
        <w:rPr>
          <w:rFonts w:ascii="Palatino Linotype" w:hAnsi="Palatino Linotype"/>
          <w:b/>
          <w:bCs/>
          <w:sz w:val="18"/>
          <w:szCs w:val="18"/>
        </w:rPr>
        <w:t>udĕo</w:t>
      </w:r>
      <w:proofErr w:type="spellEnd"/>
      <w:r w:rsidR="005148EF" w:rsidRPr="00C325B9">
        <w:rPr>
          <w:rFonts w:ascii="Palatino Linotype" w:hAnsi="Palatino Linotype"/>
          <w:b/>
          <w:bCs/>
          <w:sz w:val="18"/>
          <w:szCs w:val="18"/>
        </w:rPr>
        <w:t xml:space="preserve">, </w:t>
      </w:r>
      <w:proofErr w:type="spellStart"/>
      <w:r w:rsidR="005148EF" w:rsidRPr="00C325B9">
        <w:rPr>
          <w:rFonts w:ascii="Palatino Linotype" w:hAnsi="Palatino Linotype"/>
          <w:b/>
          <w:bCs/>
          <w:sz w:val="18"/>
          <w:szCs w:val="18"/>
        </w:rPr>
        <w:t>ēre</w:t>
      </w:r>
      <w:proofErr w:type="spellEnd"/>
      <w:r w:rsidR="005148EF" w:rsidRPr="00C325B9">
        <w:rPr>
          <w:rFonts w:ascii="Palatino Linotype" w:hAnsi="Palatino Linotype"/>
          <w:b/>
          <w:bCs/>
          <w:sz w:val="18"/>
          <w:szCs w:val="18"/>
        </w:rPr>
        <w:t xml:space="preserve">, </w:t>
      </w:r>
      <w:proofErr w:type="spellStart"/>
      <w:r w:rsidR="005148EF" w:rsidRPr="00C325B9">
        <w:rPr>
          <w:rFonts w:ascii="Palatino Linotype" w:hAnsi="Palatino Linotype"/>
          <w:b/>
          <w:bCs/>
          <w:sz w:val="18"/>
          <w:szCs w:val="18"/>
        </w:rPr>
        <w:t>ausus</w:t>
      </w:r>
      <w:proofErr w:type="spellEnd"/>
      <w:r w:rsidR="005148EF" w:rsidRPr="00C325B9">
        <w:rPr>
          <w:rFonts w:ascii="Palatino Linotype" w:hAnsi="Palatino Linotype"/>
          <w:b/>
          <w:bCs/>
          <w:sz w:val="18"/>
          <w:szCs w:val="18"/>
        </w:rPr>
        <w:t xml:space="preserve"> </w:t>
      </w:r>
      <w:proofErr w:type="spellStart"/>
      <w:r w:rsidR="005148EF" w:rsidRPr="00C325B9">
        <w:rPr>
          <w:rFonts w:ascii="Palatino Linotype" w:hAnsi="Palatino Linotype"/>
          <w:b/>
          <w:bCs/>
          <w:sz w:val="18"/>
          <w:szCs w:val="18"/>
        </w:rPr>
        <w:t>sum</w:t>
      </w:r>
      <w:proofErr w:type="spellEnd"/>
      <w:r w:rsidR="005148EF" w:rsidRPr="00C325B9">
        <w:rPr>
          <w:rFonts w:ascii="Palatino Linotype" w:hAnsi="Palatino Linotype"/>
          <w:b/>
          <w:bCs/>
          <w:sz w:val="18"/>
          <w:szCs w:val="18"/>
        </w:rPr>
        <w:t xml:space="preserve"> [cf. </w:t>
      </w:r>
      <w:proofErr w:type="spellStart"/>
      <w:r w:rsidR="005148EF" w:rsidRPr="00C325B9">
        <w:rPr>
          <w:rFonts w:ascii="Palatino Linotype" w:hAnsi="Palatino Linotype"/>
          <w:b/>
          <w:bCs/>
          <w:sz w:val="18"/>
          <w:szCs w:val="18"/>
        </w:rPr>
        <w:t>avidus</w:t>
      </w:r>
      <w:proofErr w:type="spellEnd"/>
      <w:r w:rsidR="005148EF" w:rsidRPr="00C325B9">
        <w:rPr>
          <w:rFonts w:ascii="Palatino Linotype" w:hAnsi="Palatino Linotype"/>
          <w:b/>
          <w:bCs/>
          <w:sz w:val="18"/>
          <w:szCs w:val="18"/>
        </w:rPr>
        <w:t xml:space="preserve">, </w:t>
      </w:r>
      <w:proofErr w:type="spellStart"/>
      <w:r w:rsidR="005148EF" w:rsidRPr="00C325B9">
        <w:rPr>
          <w:rFonts w:ascii="Palatino Linotype" w:hAnsi="Palatino Linotype"/>
          <w:b/>
          <w:bCs/>
          <w:sz w:val="18"/>
          <w:szCs w:val="18"/>
        </w:rPr>
        <w:t>aveo</w:t>
      </w:r>
      <w:proofErr w:type="spellEnd"/>
      <w:r w:rsidR="005148EF" w:rsidRPr="00C325B9">
        <w:rPr>
          <w:rFonts w:ascii="Palatino Linotype" w:hAnsi="Palatino Linotype"/>
          <w:b/>
          <w:bCs/>
          <w:sz w:val="18"/>
          <w:szCs w:val="18"/>
        </w:rPr>
        <w:t>] : -</w:t>
      </w:r>
      <w:r w:rsidR="005148EF" w:rsidRPr="00C325B9">
        <w:rPr>
          <w:rFonts w:ascii="Palatino Linotype" w:hAnsi="Palatino Linotype"/>
          <w:bCs/>
          <w:sz w:val="18"/>
          <w:szCs w:val="18"/>
        </w:rPr>
        <w:t xml:space="preserve"> tr.</w:t>
      </w:r>
      <w:r w:rsidR="00CA3BD1" w:rsidRPr="00C325B9">
        <w:rPr>
          <w:rFonts w:ascii="Palatino Linotype" w:hAnsi="Palatino Linotype"/>
          <w:bCs/>
          <w:sz w:val="18"/>
          <w:szCs w:val="18"/>
        </w:rPr>
        <w:t xml:space="preserve"> </w:t>
      </w:r>
      <w:proofErr w:type="gramStart"/>
      <w:r w:rsidR="005148EF" w:rsidRPr="00C325B9">
        <w:rPr>
          <w:rFonts w:ascii="Palatino Linotype" w:hAnsi="Palatino Linotype"/>
          <w:bCs/>
          <w:sz w:val="18"/>
          <w:szCs w:val="18"/>
        </w:rPr>
        <w:t>–  [</w:t>
      </w:r>
      <w:proofErr w:type="gramEnd"/>
      <w:r w:rsidR="005148EF"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5148EF" w:rsidRPr="00C325B9">
        <w:rPr>
          <w:rFonts w:ascii="Palatino Linotype" w:hAnsi="Palatino Linotype"/>
          <w:bCs/>
          <w:sz w:val="18"/>
          <w:szCs w:val="18"/>
        </w:rPr>
        <w:t>;  prendre</w:t>
      </w:r>
      <w:proofErr w:type="gramEnd"/>
      <w:r w:rsidR="005148EF" w:rsidRPr="00C325B9">
        <w:rPr>
          <w:rFonts w:ascii="Palatino Linotype" w:hAnsi="Palatino Linotype"/>
          <w:bCs/>
          <w:sz w:val="18"/>
          <w:szCs w:val="18"/>
        </w:rPr>
        <w:t xml:space="preserve"> sur soi de, oser, risquer, entreprendre, tenter, aller de l’avant, se hasarder, avoir de l'audace</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 ave. inf.</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 xml:space="preserve">: </w:t>
      </w:r>
      <w:proofErr w:type="gramStart"/>
      <w:r w:rsidR="005148EF" w:rsidRPr="00C325B9">
        <w:rPr>
          <w:rFonts w:ascii="Palatino Linotype" w:hAnsi="Palatino Linotype"/>
          <w:bCs/>
          <w:sz w:val="18"/>
          <w:szCs w:val="18"/>
        </w:rPr>
        <w:t>oser ,</w:t>
      </w:r>
      <w:proofErr w:type="gramEnd"/>
      <w:r w:rsidR="005148EF" w:rsidRPr="00C325B9">
        <w:rPr>
          <w:rFonts w:ascii="Palatino Linotype" w:hAnsi="Palatino Linotype"/>
          <w:bCs/>
          <w:sz w:val="18"/>
          <w:szCs w:val="18"/>
        </w:rPr>
        <w:t xml:space="preserve"> avoir l’audace </w:t>
      </w:r>
      <w:proofErr w:type="gramStart"/>
      <w:r w:rsidR="005148EF" w:rsidRPr="00C325B9">
        <w:rPr>
          <w:rFonts w:ascii="Palatino Linotype" w:hAnsi="Palatino Linotype"/>
          <w:bCs/>
          <w:sz w:val="18"/>
          <w:szCs w:val="18"/>
        </w:rPr>
        <w:t>de….</w:t>
      </w:r>
      <w:proofErr w:type="gramEnd"/>
      <w:r w:rsidR="005148EF" w:rsidRPr="00C325B9">
        <w:rPr>
          <w:rFonts w:ascii="Palatino Linotype" w:hAnsi="Palatino Linotype"/>
          <w:bCs/>
          <w:sz w:val="18"/>
          <w:szCs w:val="18"/>
        </w:rPr>
        <w:t>.</w:t>
      </w:r>
    </w:p>
  </w:footnote>
  <w:footnote w:id="68">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3E7A" w:rsidRPr="00C325B9">
        <w:rPr>
          <w:rFonts w:ascii="Palatino Linotype" w:eastAsia="Times New Roman" w:hAnsi="Palatino Linotype" w:cs="Times New Roman"/>
          <w:b/>
          <w:kern w:val="0"/>
          <w:sz w:val="18"/>
          <w:szCs w:val="18"/>
          <w:lang w:eastAsia="fr-FR"/>
          <w14:ligatures w14:val="none"/>
        </w:rPr>
        <w:t xml:space="preserve">68. </w:t>
      </w:r>
      <w:r w:rsidR="00AB04E5" w:rsidRPr="00C325B9">
        <w:rPr>
          <w:rFonts w:ascii="Palatino Linotype" w:eastAsia="Times New Roman" w:hAnsi="Palatino Linotype" w:cs="Times New Roman"/>
          <w:b/>
          <w:kern w:val="0"/>
          <w:sz w:val="18"/>
          <w:szCs w:val="18"/>
          <w:lang w:eastAsia="fr-FR"/>
          <w14:ligatures w14:val="none"/>
        </w:rPr>
        <w:t xml:space="preserve">— </w:t>
      </w:r>
      <w:r w:rsidR="00943E7A" w:rsidRPr="00C325B9">
        <w:rPr>
          <w:rFonts w:ascii="Palatino Linotype" w:eastAsia="Times New Roman" w:hAnsi="Palatino Linotype" w:cs="Times New Roman"/>
          <w:b/>
          <w:kern w:val="0"/>
          <w:sz w:val="18"/>
          <w:szCs w:val="18"/>
          <w:lang w:eastAsia="fr-FR"/>
          <w14:ligatures w14:val="none"/>
        </w:rPr>
        <w:t xml:space="preserve">quem </w:t>
      </w:r>
      <w:proofErr w:type="spellStart"/>
      <w:r w:rsidR="00943E7A" w:rsidRPr="00C325B9">
        <w:rPr>
          <w:rFonts w:ascii="Palatino Linotype" w:eastAsia="Times New Roman" w:hAnsi="Palatino Linotype" w:cs="Times New Roman"/>
          <w:b/>
          <w:kern w:val="0"/>
          <w:sz w:val="18"/>
          <w:szCs w:val="18"/>
          <w:lang w:eastAsia="fr-FR"/>
          <w14:ligatures w14:val="none"/>
        </w:rPr>
        <w:t>neque</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fama</w:t>
      </w:r>
      <w:proofErr w:type="spellEnd"/>
      <w:r w:rsidR="00943E7A" w:rsidRPr="00C325B9">
        <w:rPr>
          <w:rFonts w:ascii="Palatino Linotype" w:eastAsia="Times New Roman" w:hAnsi="Palatino Linotype" w:cs="Times New Roman"/>
          <w:b/>
          <w:kern w:val="0"/>
          <w:sz w:val="18"/>
          <w:szCs w:val="18"/>
          <w:lang w:eastAsia="fr-FR"/>
          <w14:ligatures w14:val="none"/>
        </w:rPr>
        <w:t xml:space="preserve"> deum nec fulmina nec </w:t>
      </w:r>
      <w:proofErr w:type="spellStart"/>
      <w:r w:rsidR="00943E7A" w:rsidRPr="00C325B9">
        <w:rPr>
          <w:rFonts w:ascii="Palatino Linotype" w:eastAsia="Times New Roman" w:hAnsi="Palatino Linotype" w:cs="Times New Roman"/>
          <w:b/>
          <w:kern w:val="0"/>
          <w:sz w:val="18"/>
          <w:szCs w:val="18"/>
          <w:lang w:eastAsia="fr-FR"/>
          <w14:ligatures w14:val="none"/>
        </w:rPr>
        <w:t>minitanti</w:t>
      </w:r>
      <w:proofErr w:type="spellEnd"/>
      <w:r w:rsidR="00943E7A"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3E1209" w:rsidRPr="00C325B9">
        <w:rPr>
          <w:rFonts w:ascii="Palatino Linotype" w:hAnsi="Palatino Linotype" w:cs="Times New Roman"/>
          <w:b/>
          <w:sz w:val="18"/>
          <w:szCs w:val="18"/>
        </w:rPr>
        <w:t xml:space="preserve">Deum </w:t>
      </w:r>
      <w:proofErr w:type="gramStart"/>
      <w:r w:rsidR="003E1209" w:rsidRPr="00C325B9">
        <w:rPr>
          <w:rFonts w:ascii="Palatino Linotype" w:hAnsi="Palatino Linotype" w:cs="Times New Roman"/>
          <w:b/>
          <w:sz w:val="18"/>
          <w:szCs w:val="18"/>
        </w:rPr>
        <w:t xml:space="preserve">=  </w:t>
      </w:r>
      <w:proofErr w:type="spellStart"/>
      <w:r w:rsidR="003E1209" w:rsidRPr="00C325B9">
        <w:rPr>
          <w:rFonts w:ascii="Palatino Linotype" w:hAnsi="Palatino Linotype" w:cs="Times New Roman"/>
          <w:b/>
          <w:sz w:val="18"/>
          <w:szCs w:val="18"/>
        </w:rPr>
        <w:t>deorum</w:t>
      </w:r>
      <w:proofErr w:type="spellEnd"/>
      <w:proofErr w:type="gramEnd"/>
      <w:r w:rsidR="003E1209" w:rsidRPr="00C325B9">
        <w:rPr>
          <w:rFonts w:ascii="Palatino Linotype" w:hAnsi="Palatino Linotype" w:cs="Times New Roman"/>
          <w:b/>
          <w:sz w:val="18"/>
          <w:szCs w:val="18"/>
        </w:rPr>
        <w:t xml:space="preserve">. Gén. </w:t>
      </w:r>
      <w:proofErr w:type="spellStart"/>
      <w:proofErr w:type="gramStart"/>
      <w:r w:rsidR="003E1209" w:rsidRPr="00C325B9">
        <w:rPr>
          <w:rFonts w:ascii="Palatino Linotype" w:hAnsi="Palatino Linotype" w:cs="Times New Roman"/>
          <w:b/>
          <w:sz w:val="18"/>
          <w:szCs w:val="18"/>
        </w:rPr>
        <w:t>obj</w:t>
      </w:r>
      <w:proofErr w:type="spellEnd"/>
      <w:proofErr w:type="gramEnd"/>
      <w:r w:rsidR="003E1209" w:rsidRPr="00C325B9">
        <w:rPr>
          <w:rFonts w:ascii="Palatino Linotype" w:hAnsi="Palatino Linotype" w:cs="Times New Roman"/>
          <w:b/>
          <w:sz w:val="18"/>
          <w:szCs w:val="18"/>
        </w:rPr>
        <w:t>.  Fama = fabula (E.-R.)</w:t>
      </w:r>
      <w:r w:rsidR="00F37576" w:rsidRPr="00C325B9">
        <w:rPr>
          <w:rFonts w:ascii="Palatino Linotype" w:hAnsi="Palatino Linotype" w:cs="Times New Roman"/>
          <w:b/>
          <w:sz w:val="18"/>
          <w:szCs w:val="18"/>
        </w:rPr>
        <w:t xml:space="preserve">. </w:t>
      </w:r>
      <w:r w:rsidR="003E1209" w:rsidRPr="00C325B9">
        <w:rPr>
          <w:rFonts w:ascii="Palatino Linotype" w:hAnsi="Palatino Linotype" w:cs="Times New Roman"/>
          <w:b/>
          <w:sz w:val="18"/>
          <w:szCs w:val="18"/>
        </w:rPr>
        <w:t xml:space="preserve"> </w:t>
      </w:r>
      <w:r w:rsidR="00C70E46" w:rsidRPr="00C325B9">
        <w:rPr>
          <w:rFonts w:ascii="Palatino Linotype" w:hAnsi="Palatino Linotype" w:cs="Times New Roman"/>
          <w:b/>
          <w:sz w:val="18"/>
          <w:szCs w:val="18"/>
        </w:rPr>
        <w:t xml:space="preserve">  </w:t>
      </w:r>
      <w:proofErr w:type="spellStart"/>
      <w:r w:rsidR="00C70E46" w:rsidRPr="00C325B9">
        <w:rPr>
          <w:rFonts w:ascii="Palatino Linotype" w:hAnsi="Palatino Linotype" w:cs="Times New Roman"/>
          <w:b/>
          <w:sz w:val="18"/>
          <w:szCs w:val="18"/>
        </w:rPr>
        <w:t>Minitanti</w:t>
      </w:r>
      <w:proofErr w:type="spellEnd"/>
      <w:r w:rsidR="00C70E46" w:rsidRPr="00C325B9">
        <w:rPr>
          <w:rFonts w:ascii="Palatino Linotype" w:hAnsi="Palatino Linotype" w:cs="Times New Roman"/>
          <w:b/>
          <w:sz w:val="18"/>
          <w:szCs w:val="18"/>
        </w:rPr>
        <w:t xml:space="preserve"> </w:t>
      </w:r>
      <w:r w:rsidR="00C70E46" w:rsidRPr="00C325B9">
        <w:rPr>
          <w:rFonts w:ascii="Palatino Linotype" w:hAnsi="Palatino Linotype" w:cs="Times New Roman"/>
          <w:sz w:val="18"/>
          <w:szCs w:val="18"/>
        </w:rPr>
        <w:t xml:space="preserve">s’accorde à </w:t>
      </w:r>
      <w:r w:rsidR="00C70E46" w:rsidRPr="00C325B9">
        <w:rPr>
          <w:rFonts w:ascii="Palatino Linotype" w:hAnsi="Palatino Linotype" w:cs="Times New Roman"/>
          <w:b/>
          <w:sz w:val="18"/>
          <w:szCs w:val="18"/>
        </w:rPr>
        <w:t>murmure</w:t>
      </w:r>
      <w:r w:rsidR="00AE16A3" w:rsidRPr="00C325B9">
        <w:rPr>
          <w:rFonts w:ascii="Palatino Linotype" w:hAnsi="Palatino Linotype" w:cs="Times New Roman"/>
          <w:b/>
          <w:sz w:val="18"/>
          <w:szCs w:val="18"/>
        </w:rPr>
        <w:t xml:space="preserve"> </w:t>
      </w:r>
      <w:r w:rsidR="00AE16A3" w:rsidRPr="00C325B9">
        <w:rPr>
          <w:rFonts w:ascii="Palatino Linotype" w:hAnsi="Palatino Linotype" w:cs="Times New Roman"/>
          <w:sz w:val="18"/>
          <w:szCs w:val="18"/>
        </w:rPr>
        <w:t>(</w:t>
      </w:r>
      <w:proofErr w:type="spellStart"/>
      <w:r w:rsidR="00AE16A3" w:rsidRPr="00C325B9">
        <w:rPr>
          <w:rFonts w:ascii="Palatino Linotype" w:hAnsi="Palatino Linotype" w:cs="Times New Roman"/>
          <w:sz w:val="18"/>
          <w:szCs w:val="18"/>
        </w:rPr>
        <w:t>abl</w:t>
      </w:r>
      <w:proofErr w:type="spellEnd"/>
      <w:r w:rsidR="00AE16A3" w:rsidRPr="00C325B9">
        <w:rPr>
          <w:rFonts w:ascii="Palatino Linotype" w:hAnsi="Palatino Linotype" w:cs="Times New Roman"/>
          <w:sz w:val="18"/>
          <w:szCs w:val="18"/>
        </w:rPr>
        <w:t xml:space="preserve">. </w:t>
      </w:r>
      <w:proofErr w:type="spellStart"/>
      <w:proofErr w:type="gramStart"/>
      <w:r w:rsidR="00AE16A3" w:rsidRPr="00C325B9">
        <w:rPr>
          <w:rFonts w:ascii="Palatino Linotype" w:hAnsi="Palatino Linotype" w:cs="Times New Roman"/>
          <w:sz w:val="18"/>
          <w:szCs w:val="18"/>
        </w:rPr>
        <w:t>cp</w:t>
      </w:r>
      <w:proofErr w:type="spellEnd"/>
      <w:proofErr w:type="gramEnd"/>
      <w:r w:rsidR="00AE16A3" w:rsidRPr="00C325B9">
        <w:rPr>
          <w:rFonts w:ascii="Palatino Linotype" w:hAnsi="Palatino Linotype" w:cs="Times New Roman"/>
          <w:sz w:val="18"/>
          <w:szCs w:val="18"/>
        </w:rPr>
        <w:t xml:space="preserve"> de </w:t>
      </w:r>
      <w:proofErr w:type="spellStart"/>
      <w:r w:rsidR="00AE16A3" w:rsidRPr="00C325B9">
        <w:rPr>
          <w:rFonts w:ascii="Palatino Linotype" w:hAnsi="Palatino Linotype" w:cs="Times New Roman"/>
          <w:sz w:val="18"/>
          <w:szCs w:val="18"/>
        </w:rPr>
        <w:t>my</w:t>
      </w:r>
      <w:proofErr w:type="spellEnd"/>
      <w:r w:rsidR="00AE16A3" w:rsidRPr="00C325B9">
        <w:rPr>
          <w:rFonts w:ascii="Palatino Linotype" w:hAnsi="Palatino Linotype" w:cs="Times New Roman"/>
          <w:sz w:val="18"/>
          <w:szCs w:val="18"/>
        </w:rPr>
        <w:t xml:space="preserve"> de </w:t>
      </w:r>
      <w:proofErr w:type="spellStart"/>
      <w:r w:rsidR="00AE16A3" w:rsidRPr="00C325B9">
        <w:rPr>
          <w:rFonts w:ascii="Palatino Linotype" w:hAnsi="Palatino Linotype" w:cs="Times New Roman"/>
          <w:b/>
          <w:sz w:val="18"/>
          <w:szCs w:val="18"/>
        </w:rPr>
        <w:t>compressit</w:t>
      </w:r>
      <w:proofErr w:type="spellEnd"/>
      <w:r w:rsidR="00AE16A3" w:rsidRPr="00C325B9">
        <w:rPr>
          <w:rFonts w:ascii="Palatino Linotype" w:hAnsi="Palatino Linotype" w:cs="Times New Roman"/>
          <w:b/>
          <w:sz w:val="18"/>
          <w:szCs w:val="18"/>
        </w:rPr>
        <w:t>).</w:t>
      </w:r>
      <w:r w:rsidR="00F37576" w:rsidRPr="00C325B9">
        <w:rPr>
          <w:rFonts w:ascii="Palatino Linotype" w:hAnsi="Palatino Linotype" w:cs="Times New Roman"/>
          <w:b/>
          <w:sz w:val="18"/>
          <w:szCs w:val="18"/>
        </w:rPr>
        <w:t xml:space="preserve">     </w:t>
      </w:r>
      <w:r w:rsidR="00AE16A3" w:rsidRPr="00C325B9">
        <w:rPr>
          <w:rFonts w:ascii="Palatino Linotype" w:hAnsi="Palatino Linotype" w:cs="Times New Roman"/>
          <w:b/>
          <w:sz w:val="18"/>
          <w:szCs w:val="18"/>
        </w:rPr>
        <w:t xml:space="preserve"> </w:t>
      </w:r>
      <w:r w:rsidR="00C70E46" w:rsidRPr="00C325B9">
        <w:rPr>
          <w:rFonts w:ascii="Palatino Linotype" w:hAnsi="Palatino Linotype" w:cs="Times New Roman"/>
          <w:b/>
          <w:sz w:val="18"/>
          <w:szCs w:val="18"/>
        </w:rPr>
        <w:t xml:space="preserve"> </w:t>
      </w:r>
      <w:r w:rsidR="00F37576" w:rsidRPr="00C325B9">
        <w:rPr>
          <w:rFonts w:ascii="Palatino Linotype" w:hAnsi="Palatino Linotype" w:cs="Times New Roman"/>
          <w:b/>
          <w:sz w:val="18"/>
          <w:szCs w:val="18"/>
        </w:rPr>
        <w:t xml:space="preserve"> </w:t>
      </w:r>
      <w:proofErr w:type="spellStart"/>
      <w:r w:rsidR="00F37576" w:rsidRPr="00C325B9">
        <w:rPr>
          <w:rFonts w:ascii="Palatino Linotype" w:hAnsi="Palatino Linotype" w:cs="Times New Roman"/>
          <w:b/>
          <w:sz w:val="18"/>
          <w:szCs w:val="18"/>
        </w:rPr>
        <w:t>Fulmen</w:t>
      </w:r>
      <w:proofErr w:type="spellEnd"/>
      <w:r w:rsidR="00F37576" w:rsidRPr="00C325B9">
        <w:rPr>
          <w:rFonts w:ascii="Palatino Linotype" w:hAnsi="Palatino Linotype" w:cs="Times New Roman"/>
          <w:b/>
          <w:sz w:val="18"/>
          <w:szCs w:val="18"/>
        </w:rPr>
        <w:t xml:space="preserve">, </w:t>
      </w:r>
      <w:proofErr w:type="spellStart"/>
      <w:r w:rsidR="00F37576" w:rsidRPr="00C325B9">
        <w:rPr>
          <w:rFonts w:ascii="Palatino Linotype" w:hAnsi="Palatino Linotype" w:cs="Times New Roman"/>
          <w:b/>
          <w:sz w:val="18"/>
          <w:szCs w:val="18"/>
        </w:rPr>
        <w:t>inis</w:t>
      </w:r>
      <w:proofErr w:type="spellEnd"/>
      <w:r w:rsidR="00F37576" w:rsidRPr="00C325B9">
        <w:rPr>
          <w:rFonts w:ascii="Palatino Linotype" w:hAnsi="Palatino Linotype" w:cs="Times New Roman"/>
          <w:b/>
          <w:sz w:val="18"/>
          <w:szCs w:val="18"/>
        </w:rPr>
        <w:t>, n</w:t>
      </w:r>
      <w:r w:rsidR="002D23BD" w:rsidRPr="00C325B9">
        <w:rPr>
          <w:rFonts w:ascii="Palatino Linotype" w:hAnsi="Palatino Linotype" w:cs="Times New Roman"/>
          <w:b/>
          <w:sz w:val="18"/>
          <w:szCs w:val="18"/>
        </w:rPr>
        <w:t xml:space="preserve"> </w:t>
      </w:r>
      <w:r w:rsidR="00F37576" w:rsidRPr="00C325B9">
        <w:rPr>
          <w:rFonts w:ascii="Palatino Linotype" w:hAnsi="Palatino Linotype" w:cs="Times New Roman"/>
          <w:b/>
          <w:sz w:val="18"/>
          <w:szCs w:val="18"/>
        </w:rPr>
        <w:t xml:space="preserve">: </w:t>
      </w:r>
      <w:r w:rsidR="00F37576" w:rsidRPr="00C325B9">
        <w:rPr>
          <w:rFonts w:ascii="Palatino Linotype" w:hAnsi="Palatino Linotype" w:cs="Times New Roman"/>
          <w:bCs/>
          <w:sz w:val="18"/>
          <w:szCs w:val="18"/>
        </w:rPr>
        <w:t xml:space="preserve">la foudre. </w:t>
      </w:r>
    </w:p>
  </w:footnote>
  <w:footnote w:id="69">
    <w:p w:rsidR="00B963A5" w:rsidRPr="00C325B9" w:rsidRDefault="00B963A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D0D47" w:rsidRPr="00C325B9">
        <w:rPr>
          <w:rFonts w:ascii="Palatino Linotype" w:hAnsi="Palatino Linotype"/>
          <w:b/>
          <w:sz w:val="18"/>
          <w:szCs w:val="18"/>
        </w:rPr>
        <w:t xml:space="preserve">69. </w:t>
      </w:r>
      <w:r w:rsidR="00AB04E5" w:rsidRPr="00C325B9">
        <w:rPr>
          <w:rFonts w:ascii="Palatino Linotype" w:hAnsi="Palatino Linotype"/>
          <w:b/>
          <w:sz w:val="18"/>
          <w:szCs w:val="18"/>
        </w:rPr>
        <w:t xml:space="preserve">— </w:t>
      </w:r>
      <w:r w:rsidR="002D0D47" w:rsidRPr="00C325B9">
        <w:rPr>
          <w:rFonts w:ascii="Palatino Linotype" w:hAnsi="Palatino Linotype"/>
          <w:b/>
          <w:sz w:val="18"/>
          <w:szCs w:val="18"/>
        </w:rPr>
        <w:t xml:space="preserve">murmure </w:t>
      </w:r>
      <w:proofErr w:type="spellStart"/>
      <w:r w:rsidR="002D0D47" w:rsidRPr="00C325B9">
        <w:rPr>
          <w:rFonts w:ascii="Palatino Linotype" w:hAnsi="Palatino Linotype"/>
          <w:b/>
          <w:sz w:val="18"/>
          <w:szCs w:val="18"/>
        </w:rPr>
        <w:t>compressit</w:t>
      </w:r>
      <w:proofErr w:type="spellEnd"/>
      <w:r w:rsidR="002D0D47" w:rsidRPr="00C325B9">
        <w:rPr>
          <w:rFonts w:ascii="Palatino Linotype" w:hAnsi="Palatino Linotype"/>
          <w:b/>
          <w:sz w:val="18"/>
          <w:szCs w:val="18"/>
        </w:rPr>
        <w:t xml:space="preserve"> </w:t>
      </w:r>
      <w:proofErr w:type="spellStart"/>
      <w:r w:rsidR="002D0D47" w:rsidRPr="00C325B9">
        <w:rPr>
          <w:rFonts w:ascii="Palatino Linotype" w:hAnsi="Palatino Linotype"/>
          <w:b/>
          <w:sz w:val="18"/>
          <w:szCs w:val="18"/>
        </w:rPr>
        <w:t>caelum</w:t>
      </w:r>
      <w:proofErr w:type="spellEnd"/>
      <w:r w:rsidR="002D0D47" w:rsidRPr="00C325B9">
        <w:rPr>
          <w:rFonts w:ascii="Palatino Linotype" w:hAnsi="Palatino Linotype"/>
          <w:b/>
          <w:sz w:val="18"/>
          <w:szCs w:val="18"/>
        </w:rPr>
        <w:t xml:space="preserve">, </w:t>
      </w:r>
      <w:proofErr w:type="spellStart"/>
      <w:r w:rsidR="002D0D47" w:rsidRPr="00C325B9">
        <w:rPr>
          <w:rFonts w:ascii="Palatino Linotype" w:hAnsi="Palatino Linotype"/>
          <w:b/>
          <w:sz w:val="18"/>
          <w:szCs w:val="18"/>
        </w:rPr>
        <w:t>sed</w:t>
      </w:r>
      <w:proofErr w:type="spellEnd"/>
      <w:r w:rsidR="002D0D47" w:rsidRPr="00C325B9">
        <w:rPr>
          <w:rFonts w:ascii="Palatino Linotype" w:hAnsi="Palatino Linotype"/>
          <w:b/>
          <w:sz w:val="18"/>
          <w:szCs w:val="18"/>
        </w:rPr>
        <w:t xml:space="preserve"> </w:t>
      </w:r>
      <w:proofErr w:type="spellStart"/>
      <w:r w:rsidR="002D0D47" w:rsidRPr="00C325B9">
        <w:rPr>
          <w:rFonts w:ascii="Palatino Linotype" w:hAnsi="Palatino Linotype"/>
          <w:b/>
          <w:sz w:val="18"/>
          <w:szCs w:val="18"/>
        </w:rPr>
        <w:t>eo</w:t>
      </w:r>
      <w:proofErr w:type="spellEnd"/>
      <w:r w:rsidR="002D0D47" w:rsidRPr="00C325B9">
        <w:rPr>
          <w:rFonts w:ascii="Palatino Linotype" w:hAnsi="Palatino Linotype"/>
          <w:b/>
          <w:sz w:val="18"/>
          <w:szCs w:val="18"/>
        </w:rPr>
        <w:t xml:space="preserve"> </w:t>
      </w:r>
      <w:proofErr w:type="spellStart"/>
      <w:r w:rsidR="002D0D47" w:rsidRPr="00C325B9">
        <w:rPr>
          <w:rFonts w:ascii="Palatino Linotype" w:hAnsi="Palatino Linotype"/>
          <w:b/>
          <w:sz w:val="18"/>
          <w:szCs w:val="18"/>
        </w:rPr>
        <w:t>magis</w:t>
      </w:r>
      <w:proofErr w:type="spellEnd"/>
      <w:r w:rsidR="005148EF" w:rsidRPr="00C325B9">
        <w:rPr>
          <w:rFonts w:ascii="Palatino Linotype" w:hAnsi="Palatino Linotype"/>
          <w:b/>
          <w:sz w:val="18"/>
          <w:szCs w:val="18"/>
        </w:rPr>
        <w:t xml:space="preserve"> </w:t>
      </w:r>
      <w:proofErr w:type="spellStart"/>
      <w:r w:rsidR="005148EF" w:rsidRPr="00C325B9">
        <w:rPr>
          <w:rFonts w:ascii="Palatino Linotype" w:hAnsi="Palatino Linotype"/>
          <w:b/>
          <w:bCs/>
          <w:sz w:val="18"/>
          <w:szCs w:val="18"/>
        </w:rPr>
        <w:t>ā</w:t>
      </w:r>
      <w:r w:rsidR="002D0D47" w:rsidRPr="00C325B9">
        <w:rPr>
          <w:rFonts w:ascii="Palatino Linotype" w:hAnsi="Palatino Linotype"/>
          <w:b/>
          <w:sz w:val="18"/>
          <w:szCs w:val="18"/>
        </w:rPr>
        <w:t>crem</w:t>
      </w:r>
      <w:proofErr w:type="spellEnd"/>
      <w:r w:rsidR="002D0D4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C70E46" w:rsidRPr="00C325B9">
        <w:rPr>
          <w:rFonts w:ascii="Palatino Linotype" w:hAnsi="Palatino Linotype"/>
          <w:b/>
          <w:sz w:val="18"/>
          <w:szCs w:val="18"/>
        </w:rPr>
        <w:t xml:space="preserve">  </w:t>
      </w:r>
      <w:bookmarkStart w:id="34" w:name="murmur"/>
      <w:bookmarkEnd w:id="34"/>
      <w:proofErr w:type="spellStart"/>
      <w:r w:rsidR="00C70E46" w:rsidRPr="00C325B9">
        <w:rPr>
          <w:rFonts w:ascii="Palatino Linotype" w:hAnsi="Palatino Linotype"/>
          <w:b/>
          <w:sz w:val="18"/>
          <w:szCs w:val="18"/>
        </w:rPr>
        <w:t>M</w:t>
      </w:r>
      <w:r w:rsidR="00C70E46" w:rsidRPr="00C325B9">
        <w:rPr>
          <w:rFonts w:ascii="Palatino Linotype" w:hAnsi="Palatino Linotype"/>
          <w:b/>
          <w:bCs/>
          <w:sz w:val="18"/>
          <w:szCs w:val="18"/>
        </w:rPr>
        <w:t>urmŭr</w:t>
      </w:r>
      <w:proofErr w:type="spellEnd"/>
      <w:r w:rsidR="00C70E46" w:rsidRPr="00C325B9">
        <w:rPr>
          <w:rFonts w:ascii="Palatino Linotype" w:hAnsi="Palatino Linotype"/>
          <w:b/>
          <w:bCs/>
          <w:sz w:val="18"/>
          <w:szCs w:val="18"/>
        </w:rPr>
        <w:t xml:space="preserve">, </w:t>
      </w:r>
      <w:proofErr w:type="spellStart"/>
      <w:r w:rsidR="00C70E46" w:rsidRPr="00C325B9">
        <w:rPr>
          <w:rFonts w:ascii="Palatino Linotype" w:hAnsi="Palatino Linotype"/>
          <w:b/>
          <w:bCs/>
          <w:sz w:val="18"/>
          <w:szCs w:val="18"/>
        </w:rPr>
        <w:t>ŭris</w:t>
      </w:r>
      <w:proofErr w:type="spellEnd"/>
      <w:r w:rsidR="00C70E46" w:rsidRPr="00C325B9">
        <w:rPr>
          <w:rFonts w:ascii="Palatino Linotype" w:hAnsi="Palatino Linotype"/>
          <w:b/>
          <w:bCs/>
          <w:sz w:val="18"/>
          <w:szCs w:val="18"/>
        </w:rPr>
        <w:t xml:space="preserve">, n. : </w:t>
      </w:r>
      <w:r w:rsidR="00C70E46" w:rsidRPr="00C325B9">
        <w:rPr>
          <w:rFonts w:ascii="Palatino Linotype" w:hAnsi="Palatino Linotype"/>
          <w:bCs/>
          <w:sz w:val="18"/>
          <w:szCs w:val="18"/>
        </w:rPr>
        <w:t>1. murmure, bruit confus de voix</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 2. supplication, prière à voix basse (</w:t>
      </w:r>
      <w:proofErr w:type="spellStart"/>
      <w:r w:rsidR="00C70E46" w:rsidRPr="00C325B9">
        <w:rPr>
          <w:rFonts w:ascii="Palatino Linotype" w:hAnsi="Palatino Linotype"/>
          <w:bCs/>
          <w:i/>
          <w:iCs/>
          <w:sz w:val="18"/>
          <w:szCs w:val="18"/>
        </w:rPr>
        <w:t>Juv</w:t>
      </w:r>
      <w:proofErr w:type="spellEnd"/>
      <w:r w:rsidR="00C70E46" w:rsidRPr="00C325B9">
        <w:rPr>
          <w:rFonts w:ascii="Palatino Linotype" w:hAnsi="Palatino Linotype"/>
          <w:bCs/>
          <w:i/>
          <w:iCs/>
          <w:sz w:val="18"/>
          <w:szCs w:val="18"/>
        </w:rPr>
        <w:t>.)</w:t>
      </w:r>
      <w:r w:rsidR="00CA3BD1" w:rsidRPr="00C325B9">
        <w:rPr>
          <w:rFonts w:ascii="Palatino Linotype" w:hAnsi="Palatino Linotype"/>
          <w:bCs/>
          <w:i/>
          <w:iCs/>
          <w:sz w:val="18"/>
          <w:szCs w:val="18"/>
        </w:rPr>
        <w:t xml:space="preserve"> </w:t>
      </w:r>
      <w:proofErr w:type="gramStart"/>
      <w:r w:rsidR="00C70E46" w:rsidRPr="00C325B9">
        <w:rPr>
          <w:rFonts w:ascii="Palatino Linotype" w:hAnsi="Palatino Linotype"/>
          <w:bCs/>
          <w:i/>
          <w:iCs/>
          <w:sz w:val="18"/>
          <w:szCs w:val="18"/>
        </w:rPr>
        <w:t xml:space="preserve">;  </w:t>
      </w:r>
      <w:r w:rsidR="00C70E46" w:rsidRPr="00C325B9">
        <w:rPr>
          <w:rFonts w:ascii="Palatino Linotype" w:hAnsi="Palatino Linotype"/>
          <w:bCs/>
          <w:sz w:val="18"/>
          <w:szCs w:val="18"/>
        </w:rPr>
        <w:t>3</w:t>
      </w:r>
      <w:proofErr w:type="gramEnd"/>
      <w:r w:rsidR="00C70E46" w:rsidRPr="00C325B9">
        <w:rPr>
          <w:rFonts w:ascii="Palatino Linotype" w:hAnsi="Palatino Linotype"/>
          <w:bCs/>
          <w:sz w:val="18"/>
          <w:szCs w:val="18"/>
        </w:rPr>
        <w:t xml:space="preserve"> </w:t>
      </w:r>
      <w:proofErr w:type="gramStart"/>
      <w:r w:rsidR="00C70E46" w:rsidRPr="00C325B9">
        <w:rPr>
          <w:rFonts w:ascii="Palatino Linotype" w:hAnsi="Palatino Linotype"/>
          <w:bCs/>
          <w:sz w:val="18"/>
          <w:szCs w:val="18"/>
        </w:rPr>
        <w:t>bourdonnement</w:t>
      </w:r>
      <w:proofErr w:type="gramEnd"/>
      <w:r w:rsidR="00C70E46" w:rsidRPr="00C325B9">
        <w:rPr>
          <w:rFonts w:ascii="Palatino Linotype" w:hAnsi="Palatino Linotype"/>
          <w:bCs/>
          <w:sz w:val="18"/>
          <w:szCs w:val="18"/>
        </w:rPr>
        <w:t xml:space="preserve"> [d’abeilles]</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 grondement [du tigre].</w:t>
      </w:r>
      <w:r w:rsidR="00CA3BD1" w:rsidRPr="00C325B9">
        <w:rPr>
          <w:rFonts w:ascii="Palatino Linotype" w:hAnsi="Palatino Linotype"/>
          <w:bCs/>
          <w:sz w:val="18"/>
          <w:szCs w:val="18"/>
        </w:rPr>
        <w:t xml:space="preserve"> </w:t>
      </w:r>
      <w:proofErr w:type="gramStart"/>
      <w:r w:rsidR="00C70E46" w:rsidRPr="00C325B9">
        <w:rPr>
          <w:rFonts w:ascii="Palatino Linotype" w:hAnsi="Palatino Linotype"/>
          <w:bCs/>
          <w:sz w:val="18"/>
          <w:szCs w:val="18"/>
        </w:rPr>
        <w:t>;  rugissement</w:t>
      </w:r>
      <w:proofErr w:type="gramEnd"/>
      <w:r w:rsidR="00C70E46" w:rsidRPr="00C325B9">
        <w:rPr>
          <w:rFonts w:ascii="Palatino Linotype" w:hAnsi="Palatino Linotype"/>
          <w:bCs/>
          <w:sz w:val="18"/>
          <w:szCs w:val="18"/>
        </w:rPr>
        <w:t xml:space="preserve"> [du lion]. 6. en </w:t>
      </w:r>
      <w:proofErr w:type="spellStart"/>
      <w:r w:rsidR="00C70E46" w:rsidRPr="00C325B9">
        <w:rPr>
          <w:rFonts w:ascii="Palatino Linotype" w:hAnsi="Palatino Linotype"/>
          <w:bCs/>
          <w:sz w:val="18"/>
          <w:szCs w:val="18"/>
        </w:rPr>
        <w:t>parl</w:t>
      </w:r>
      <w:proofErr w:type="spellEnd"/>
      <w:r w:rsidR="00C70E46" w:rsidRPr="00C325B9">
        <w:rPr>
          <w:rFonts w:ascii="Palatino Linotype" w:hAnsi="Palatino Linotype"/>
          <w:bCs/>
          <w:sz w:val="18"/>
          <w:szCs w:val="18"/>
        </w:rPr>
        <w:t xml:space="preserve">. </w:t>
      </w:r>
      <w:proofErr w:type="gramStart"/>
      <w:r w:rsidR="00C70E46" w:rsidRPr="00C325B9">
        <w:rPr>
          <w:rFonts w:ascii="Palatino Linotype" w:hAnsi="Palatino Linotype"/>
          <w:bCs/>
          <w:sz w:val="18"/>
          <w:szCs w:val="18"/>
        </w:rPr>
        <w:t>des</w:t>
      </w:r>
      <w:proofErr w:type="gramEnd"/>
      <w:r w:rsidR="00C70E46" w:rsidRPr="00C325B9">
        <w:rPr>
          <w:rFonts w:ascii="Palatino Linotype" w:hAnsi="Palatino Linotype"/>
          <w:bCs/>
          <w:sz w:val="18"/>
          <w:szCs w:val="18"/>
        </w:rPr>
        <w:t xml:space="preserve"> choses</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 murmure (de la mer)</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grondement [du tonnerre, de l'Etna]</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 sons rauques [de la trompette]</w:t>
      </w:r>
      <w:r w:rsidR="00CA3BD1" w:rsidRPr="00C325B9">
        <w:rPr>
          <w:rFonts w:ascii="Palatino Linotype" w:hAnsi="Palatino Linotype"/>
          <w:bCs/>
          <w:sz w:val="18"/>
          <w:szCs w:val="18"/>
        </w:rPr>
        <w:t xml:space="preserve"> </w:t>
      </w:r>
      <w:r w:rsidR="00C70E46" w:rsidRPr="00C325B9">
        <w:rPr>
          <w:rFonts w:ascii="Palatino Linotype" w:hAnsi="Palatino Linotype"/>
          <w:bCs/>
          <w:sz w:val="18"/>
          <w:szCs w:val="18"/>
        </w:rPr>
        <w:t>; bourdonnement [</w:t>
      </w:r>
      <w:r w:rsidR="00C70E46" w:rsidRPr="00C325B9">
        <w:rPr>
          <w:rFonts w:ascii="Palatino Linotype" w:hAnsi="Palatino Linotype"/>
          <w:bCs/>
          <w:i/>
          <w:iCs/>
          <w:sz w:val="18"/>
          <w:szCs w:val="18"/>
        </w:rPr>
        <w:t>d’oreilles</w:t>
      </w:r>
      <w:r w:rsidR="00C70E46"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C70E46" w:rsidRPr="00C325B9">
        <w:rPr>
          <w:rFonts w:ascii="Palatino Linotype" w:hAnsi="Palatino Linotype"/>
          <w:bCs/>
          <w:sz w:val="18"/>
          <w:szCs w:val="18"/>
        </w:rPr>
        <w:t xml:space="preserve">; </w:t>
      </w:r>
      <w:r w:rsidR="00C70E46" w:rsidRPr="00C325B9">
        <w:rPr>
          <w:rFonts w:ascii="Palatino Linotype" w:hAnsi="Palatino Linotype"/>
          <w:bCs/>
          <w:i/>
          <w:iCs/>
          <w:sz w:val="18"/>
          <w:szCs w:val="18"/>
        </w:rPr>
        <w:t xml:space="preserve"> fig.</w:t>
      </w:r>
      <w:proofErr w:type="gramEnd"/>
      <w:r w:rsidR="00C70E46" w:rsidRPr="00C325B9">
        <w:rPr>
          <w:rFonts w:ascii="Palatino Linotype" w:hAnsi="Palatino Linotype"/>
          <w:bCs/>
          <w:sz w:val="18"/>
          <w:szCs w:val="18"/>
        </w:rPr>
        <w:t xml:space="preserve"> rumeurs, bruit ‖ murmura </w:t>
      </w:r>
      <w:proofErr w:type="spellStart"/>
      <w:r w:rsidR="00C70E46" w:rsidRPr="00C325B9">
        <w:rPr>
          <w:rFonts w:ascii="Palatino Linotype" w:hAnsi="Palatino Linotype"/>
          <w:bCs/>
          <w:sz w:val="18"/>
          <w:szCs w:val="18"/>
        </w:rPr>
        <w:t>famæ</w:t>
      </w:r>
      <w:proofErr w:type="spellEnd"/>
      <w:r w:rsidR="00C70E46" w:rsidRPr="00C325B9">
        <w:rPr>
          <w:rFonts w:ascii="Palatino Linotype" w:hAnsi="Palatino Linotype"/>
          <w:bCs/>
          <w:sz w:val="18"/>
          <w:szCs w:val="18"/>
        </w:rPr>
        <w:t>, Prop</w:t>
      </w:r>
      <w:proofErr w:type="gramStart"/>
      <w:r w:rsidR="00C70E46" w:rsidRPr="00C325B9">
        <w:rPr>
          <w:rFonts w:ascii="Palatino Linotype" w:hAnsi="Palatino Linotype"/>
          <w:bCs/>
          <w:sz w:val="18"/>
          <w:szCs w:val="18"/>
        </w:rPr>
        <w:t>.:</w:t>
      </w:r>
      <w:proofErr w:type="gramEnd"/>
      <w:r w:rsidR="00C70E46" w:rsidRPr="00C325B9">
        <w:rPr>
          <w:rFonts w:ascii="Palatino Linotype" w:hAnsi="Palatino Linotype"/>
          <w:bCs/>
          <w:sz w:val="18"/>
          <w:szCs w:val="18"/>
        </w:rPr>
        <w:t xml:space="preserve"> la rumeur publique.</w:t>
      </w:r>
      <w:r w:rsidR="00C70E46" w:rsidRPr="00C325B9">
        <w:rPr>
          <w:rFonts w:ascii="Palatino Linotype" w:hAnsi="Palatino Linotype"/>
          <w:sz w:val="18"/>
          <w:szCs w:val="18"/>
        </w:rPr>
        <w:t xml:space="preserve"> </w:t>
      </w:r>
      <w:r w:rsidR="00AE16A3" w:rsidRPr="00C325B9">
        <w:rPr>
          <w:rFonts w:ascii="Palatino Linotype" w:hAnsi="Palatino Linotype"/>
          <w:sz w:val="18"/>
          <w:szCs w:val="18"/>
        </w:rPr>
        <w:t xml:space="preserve">  </w:t>
      </w:r>
      <w:proofErr w:type="spellStart"/>
      <w:r w:rsidR="00AE16A3" w:rsidRPr="00C325B9">
        <w:rPr>
          <w:rFonts w:ascii="Palatino Linotype" w:hAnsi="Palatino Linotype"/>
          <w:b/>
          <w:sz w:val="18"/>
          <w:szCs w:val="18"/>
        </w:rPr>
        <w:t>C</w:t>
      </w:r>
      <w:r w:rsidR="00AE16A3" w:rsidRPr="00C325B9">
        <w:rPr>
          <w:rFonts w:ascii="Palatino Linotype" w:hAnsi="Palatino Linotype"/>
          <w:b/>
          <w:bCs/>
          <w:sz w:val="18"/>
          <w:szCs w:val="18"/>
        </w:rPr>
        <w:t>omprĭmo</w:t>
      </w:r>
      <w:proofErr w:type="spellEnd"/>
      <w:r w:rsidR="00AE16A3" w:rsidRPr="00C325B9">
        <w:rPr>
          <w:rFonts w:ascii="Palatino Linotype" w:hAnsi="Palatino Linotype"/>
          <w:b/>
          <w:bCs/>
          <w:sz w:val="18"/>
          <w:szCs w:val="18"/>
        </w:rPr>
        <w:t xml:space="preserve">, </w:t>
      </w:r>
      <w:proofErr w:type="spellStart"/>
      <w:r w:rsidR="00AE16A3" w:rsidRPr="00C325B9">
        <w:rPr>
          <w:rFonts w:ascii="Palatino Linotype" w:hAnsi="Palatino Linotype"/>
          <w:b/>
          <w:bCs/>
          <w:sz w:val="18"/>
          <w:szCs w:val="18"/>
        </w:rPr>
        <w:t>ĕre</w:t>
      </w:r>
      <w:proofErr w:type="spellEnd"/>
      <w:r w:rsidR="00AE16A3" w:rsidRPr="00C325B9">
        <w:rPr>
          <w:rFonts w:ascii="Palatino Linotype" w:hAnsi="Palatino Linotype"/>
          <w:b/>
          <w:bCs/>
          <w:sz w:val="18"/>
          <w:szCs w:val="18"/>
        </w:rPr>
        <w:t xml:space="preserve">, </w:t>
      </w:r>
      <w:proofErr w:type="spellStart"/>
      <w:r w:rsidR="00AE16A3" w:rsidRPr="00C325B9">
        <w:rPr>
          <w:rFonts w:ascii="Palatino Linotype" w:hAnsi="Palatino Linotype"/>
          <w:bCs/>
          <w:sz w:val="18"/>
          <w:szCs w:val="18"/>
        </w:rPr>
        <w:t>pressi</w:t>
      </w:r>
      <w:proofErr w:type="spellEnd"/>
      <w:r w:rsidR="00AE16A3" w:rsidRPr="00C325B9">
        <w:rPr>
          <w:rFonts w:ascii="Palatino Linotype" w:hAnsi="Palatino Linotype"/>
          <w:bCs/>
          <w:sz w:val="18"/>
          <w:szCs w:val="18"/>
        </w:rPr>
        <w:t xml:space="preserve">, </w:t>
      </w:r>
      <w:proofErr w:type="spellStart"/>
      <w:r w:rsidR="00AE16A3" w:rsidRPr="00C325B9">
        <w:rPr>
          <w:rFonts w:ascii="Palatino Linotype" w:hAnsi="Palatino Linotype"/>
          <w:bCs/>
          <w:sz w:val="18"/>
          <w:szCs w:val="18"/>
        </w:rPr>
        <w:t>pressum</w:t>
      </w:r>
      <w:proofErr w:type="spellEnd"/>
      <w:r w:rsidR="00AE16A3" w:rsidRPr="00C325B9">
        <w:rPr>
          <w:rFonts w:ascii="Palatino Linotype" w:hAnsi="Palatino Linotype"/>
          <w:bCs/>
          <w:sz w:val="18"/>
          <w:szCs w:val="18"/>
        </w:rPr>
        <w:t xml:space="preserve"> [cum, </w:t>
      </w:r>
      <w:proofErr w:type="spellStart"/>
      <w:r w:rsidR="00AE16A3" w:rsidRPr="00C325B9">
        <w:rPr>
          <w:rFonts w:ascii="Palatino Linotype" w:hAnsi="Palatino Linotype"/>
          <w:bCs/>
          <w:sz w:val="18"/>
          <w:szCs w:val="18"/>
        </w:rPr>
        <w:t>premo</w:t>
      </w:r>
      <w:proofErr w:type="spellEnd"/>
      <w:r w:rsidR="00AE16A3" w:rsidRPr="00C325B9">
        <w:rPr>
          <w:rFonts w:ascii="Palatino Linotype" w:hAnsi="Palatino Linotype"/>
          <w:bCs/>
          <w:sz w:val="18"/>
          <w:szCs w:val="18"/>
        </w:rPr>
        <w:t>] : - tr. -</w:t>
      </w:r>
      <w:r w:rsidR="00CA3BD1" w:rsidRPr="00C325B9">
        <w:rPr>
          <w:rFonts w:ascii="Palatino Linotype" w:hAnsi="Palatino Linotype"/>
          <w:bCs/>
          <w:sz w:val="18"/>
          <w:szCs w:val="18"/>
        </w:rPr>
        <w:t xml:space="preserve"> </w:t>
      </w:r>
      <w:r w:rsidR="00AE16A3" w:rsidRPr="00C325B9">
        <w:rPr>
          <w:rFonts w:ascii="Palatino Linotype" w:hAnsi="Palatino Linotype"/>
          <w:bCs/>
          <w:sz w:val="18"/>
          <w:szCs w:val="18"/>
        </w:rPr>
        <w:t>comprimer, serrer, presser</w:t>
      </w:r>
      <w:r w:rsidR="00CA3BD1" w:rsidRPr="00C325B9">
        <w:rPr>
          <w:rFonts w:ascii="Palatino Linotype" w:hAnsi="Palatino Linotype"/>
          <w:bCs/>
          <w:sz w:val="18"/>
          <w:szCs w:val="18"/>
        </w:rPr>
        <w:t xml:space="preserve"> </w:t>
      </w:r>
      <w:r w:rsidR="00AE16A3" w:rsidRPr="00C325B9">
        <w:rPr>
          <w:rFonts w:ascii="Palatino Linotype" w:hAnsi="Palatino Linotype"/>
          <w:bCs/>
          <w:sz w:val="18"/>
          <w:szCs w:val="18"/>
        </w:rPr>
        <w:t xml:space="preserve">: retenir, arrêter </w:t>
      </w:r>
      <w:proofErr w:type="gramStart"/>
      <w:r w:rsidR="00AE16A3" w:rsidRPr="00C325B9">
        <w:rPr>
          <w:rFonts w:ascii="Palatino Linotype" w:hAnsi="Palatino Linotype"/>
          <w:bCs/>
          <w:sz w:val="18"/>
          <w:szCs w:val="18"/>
        </w:rPr>
        <w:t>( voir</w:t>
      </w:r>
      <w:proofErr w:type="gramEnd"/>
      <w:r w:rsidR="00AE16A3" w:rsidRPr="00C325B9">
        <w:rPr>
          <w:rFonts w:ascii="Palatino Linotype" w:hAnsi="Palatino Linotype"/>
          <w:bCs/>
          <w:sz w:val="18"/>
          <w:szCs w:val="18"/>
        </w:rPr>
        <w:t xml:space="preserve"> v. 63)</w:t>
      </w:r>
      <w:r w:rsidR="00CA3BD1" w:rsidRPr="00C325B9">
        <w:rPr>
          <w:rFonts w:ascii="Palatino Linotype" w:hAnsi="Palatino Linotype"/>
          <w:bCs/>
          <w:sz w:val="18"/>
          <w:szCs w:val="18"/>
        </w:rPr>
        <w:t xml:space="preserve"> </w:t>
      </w:r>
      <w:r w:rsidR="00AE16A3" w:rsidRPr="00C325B9">
        <w:rPr>
          <w:rFonts w:ascii="Palatino Linotype" w:hAnsi="Palatino Linotype"/>
          <w:bCs/>
          <w:sz w:val="18"/>
          <w:szCs w:val="18"/>
        </w:rPr>
        <w:t xml:space="preserve">; </w:t>
      </w:r>
      <w:proofErr w:type="spellStart"/>
      <w:r w:rsidR="00AE16A3" w:rsidRPr="00C325B9">
        <w:rPr>
          <w:rFonts w:ascii="Palatino Linotype" w:hAnsi="Palatino Linotype"/>
          <w:bCs/>
          <w:sz w:val="18"/>
          <w:szCs w:val="18"/>
        </w:rPr>
        <w:t>checked</w:t>
      </w:r>
      <w:proofErr w:type="spellEnd"/>
      <w:r w:rsidR="00AE16A3" w:rsidRPr="00C325B9">
        <w:rPr>
          <w:rFonts w:ascii="Palatino Linotype" w:hAnsi="Palatino Linotype"/>
          <w:bCs/>
          <w:sz w:val="18"/>
          <w:szCs w:val="18"/>
        </w:rPr>
        <w:t xml:space="preserve">, </w:t>
      </w:r>
      <w:proofErr w:type="spellStart"/>
      <w:r w:rsidR="00AE16A3" w:rsidRPr="00C325B9">
        <w:rPr>
          <w:rFonts w:ascii="Palatino Linotype" w:hAnsi="Palatino Linotype"/>
          <w:bCs/>
          <w:sz w:val="18"/>
          <w:szCs w:val="18"/>
        </w:rPr>
        <w:t>suppressed</w:t>
      </w:r>
      <w:proofErr w:type="spellEnd"/>
      <w:r w:rsidR="00AE16A3" w:rsidRPr="00C325B9">
        <w:rPr>
          <w:rFonts w:ascii="Palatino Linotype" w:hAnsi="Palatino Linotype"/>
          <w:bCs/>
          <w:sz w:val="18"/>
          <w:szCs w:val="18"/>
        </w:rPr>
        <w:t xml:space="preserve"> selon Bailey).    </w:t>
      </w:r>
      <w:r w:rsidR="00AE16A3" w:rsidRPr="00C325B9">
        <w:rPr>
          <w:rFonts w:ascii="Palatino Linotype" w:hAnsi="Palatino Linotype"/>
          <w:b/>
          <w:bCs/>
          <w:sz w:val="18"/>
          <w:szCs w:val="18"/>
        </w:rPr>
        <w:t xml:space="preserve">Eo </w:t>
      </w:r>
      <w:proofErr w:type="spellStart"/>
      <w:r w:rsidR="00AE16A3" w:rsidRPr="00C325B9">
        <w:rPr>
          <w:rFonts w:ascii="Palatino Linotype" w:hAnsi="Palatino Linotype"/>
          <w:b/>
          <w:bCs/>
          <w:sz w:val="18"/>
          <w:szCs w:val="18"/>
        </w:rPr>
        <w:t>magis</w:t>
      </w:r>
      <w:proofErr w:type="spellEnd"/>
      <w:r w:rsidR="00AE16A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AE16A3" w:rsidRPr="00C325B9">
        <w:rPr>
          <w:rFonts w:ascii="Palatino Linotype" w:hAnsi="Palatino Linotype"/>
          <w:b/>
          <w:bCs/>
          <w:sz w:val="18"/>
          <w:szCs w:val="18"/>
        </w:rPr>
        <w:t>:</w:t>
      </w:r>
      <w:r w:rsidR="00AE16A3" w:rsidRPr="00C325B9">
        <w:rPr>
          <w:rFonts w:ascii="Palatino Linotype" w:hAnsi="Palatino Linotype"/>
          <w:bCs/>
          <w:sz w:val="18"/>
          <w:szCs w:val="18"/>
        </w:rPr>
        <w:t xml:space="preserve"> d’autant plus</w:t>
      </w:r>
      <w:r w:rsidR="009D5E10" w:rsidRPr="00C325B9">
        <w:rPr>
          <w:rFonts w:ascii="Palatino Linotype" w:hAnsi="Palatino Linotype"/>
          <w:bCs/>
          <w:sz w:val="18"/>
          <w:szCs w:val="18"/>
        </w:rPr>
        <w:t xml:space="preserve">. </w:t>
      </w:r>
      <w:r w:rsidR="00CA3BD1" w:rsidRPr="00C325B9">
        <w:rPr>
          <w:rFonts w:ascii="Palatino Linotype" w:hAnsi="Palatino Linotype"/>
          <w:b/>
          <w:bCs/>
          <w:sz w:val="18"/>
          <w:szCs w:val="18"/>
        </w:rPr>
        <w:t xml:space="preserve">    </w:t>
      </w:r>
      <w:r w:rsidR="009D5E10"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9D5E10" w:rsidRPr="00C325B9">
        <w:rPr>
          <w:rFonts w:ascii="Palatino Linotype" w:hAnsi="Palatino Linotype"/>
          <w:b/>
          <w:bCs/>
          <w:sz w:val="18"/>
          <w:szCs w:val="18"/>
        </w:rPr>
        <w:t>Eoque</w:t>
      </w:r>
      <w:proofErr w:type="spellEnd"/>
      <w:r w:rsidR="009D5E10" w:rsidRPr="00C325B9">
        <w:rPr>
          <w:rFonts w:ascii="Palatino Linotype" w:hAnsi="Palatino Linotype"/>
          <w:b/>
          <w:bCs/>
          <w:sz w:val="18"/>
          <w:szCs w:val="18"/>
        </w:rPr>
        <w:t xml:space="preserve"> </w:t>
      </w:r>
      <w:proofErr w:type="spellStart"/>
      <w:r w:rsidR="009D5E10" w:rsidRPr="00C325B9">
        <w:rPr>
          <w:rFonts w:ascii="Palatino Linotype" w:hAnsi="Palatino Linotype"/>
          <w:b/>
          <w:bCs/>
          <w:sz w:val="18"/>
          <w:szCs w:val="18"/>
        </w:rPr>
        <w:t>magis</w:t>
      </w:r>
      <w:proofErr w:type="spellEnd"/>
      <w:r w:rsidR="009D5E10" w:rsidRPr="00C325B9">
        <w:rPr>
          <w:rFonts w:ascii="Palatino Linotype" w:hAnsi="Palatino Linotype"/>
          <w:b/>
          <w:bCs/>
          <w:sz w:val="18"/>
          <w:szCs w:val="18"/>
        </w:rPr>
        <w:t xml:space="preserve"> quod... :</w:t>
      </w:r>
      <w:r w:rsidR="00CA3BD1" w:rsidRPr="00C325B9">
        <w:rPr>
          <w:rFonts w:ascii="Palatino Linotype" w:hAnsi="Palatino Linotype"/>
          <w:b/>
          <w:bCs/>
          <w:sz w:val="18"/>
          <w:szCs w:val="18"/>
        </w:rPr>
        <w:t xml:space="preserve"> </w:t>
      </w:r>
      <w:r w:rsidR="009D5E10" w:rsidRPr="00C325B9">
        <w:rPr>
          <w:rFonts w:ascii="Palatino Linotype" w:hAnsi="Palatino Linotype"/>
          <w:sz w:val="18"/>
          <w:szCs w:val="18"/>
        </w:rPr>
        <w:t>et d'autant plus que...</w:t>
      </w:r>
      <w:r w:rsidR="005148EF" w:rsidRPr="00C325B9">
        <w:rPr>
          <w:rFonts w:ascii="Palatino Linotype" w:hAnsi="Palatino Linotype"/>
          <w:sz w:val="18"/>
          <w:szCs w:val="18"/>
        </w:rPr>
        <w:t xml:space="preserve"> </w:t>
      </w:r>
      <w:r w:rsidR="005148EF" w:rsidRPr="00C325B9">
        <w:rPr>
          <w:rFonts w:ascii="Palatino Linotype" w:hAnsi="Palatino Linotype"/>
          <w:b/>
          <w:sz w:val="18"/>
          <w:szCs w:val="18"/>
        </w:rPr>
        <w:t xml:space="preserve">   </w:t>
      </w:r>
      <w:r w:rsidR="009D5E10" w:rsidRPr="00C325B9">
        <w:rPr>
          <w:rFonts w:ascii="Palatino Linotype" w:hAnsi="Palatino Linotype"/>
          <w:b/>
          <w:sz w:val="18"/>
          <w:szCs w:val="18"/>
        </w:rPr>
        <w:t xml:space="preserve">  </w:t>
      </w:r>
      <w:r w:rsidR="005148EF" w:rsidRPr="00C325B9">
        <w:rPr>
          <w:rFonts w:ascii="Palatino Linotype" w:hAnsi="Palatino Linotype"/>
          <w:b/>
          <w:sz w:val="18"/>
          <w:szCs w:val="18"/>
        </w:rPr>
        <w:t xml:space="preserve"> </w:t>
      </w:r>
      <w:proofErr w:type="spellStart"/>
      <w:proofErr w:type="gramStart"/>
      <w:r w:rsidR="005148EF" w:rsidRPr="00C325B9">
        <w:rPr>
          <w:rFonts w:ascii="Palatino Linotype" w:hAnsi="Palatino Linotype"/>
          <w:b/>
          <w:bCs/>
          <w:sz w:val="18"/>
          <w:szCs w:val="18"/>
        </w:rPr>
        <w:t>ācĕr</w:t>
      </w:r>
      <w:proofErr w:type="spellEnd"/>
      <w:proofErr w:type="gramEnd"/>
      <w:r w:rsidR="005148EF" w:rsidRPr="00C325B9">
        <w:rPr>
          <w:rFonts w:ascii="Palatino Linotype" w:hAnsi="Palatino Linotype"/>
          <w:b/>
          <w:bCs/>
          <w:sz w:val="18"/>
          <w:szCs w:val="18"/>
        </w:rPr>
        <w:t xml:space="preserve">, cris, </w:t>
      </w:r>
      <w:proofErr w:type="spellStart"/>
      <w:proofErr w:type="gramStart"/>
      <w:r w:rsidR="005148EF" w:rsidRPr="00C325B9">
        <w:rPr>
          <w:rFonts w:ascii="Palatino Linotype" w:hAnsi="Palatino Linotype"/>
          <w:b/>
          <w:bCs/>
          <w:sz w:val="18"/>
          <w:szCs w:val="18"/>
        </w:rPr>
        <w:t>cre</w:t>
      </w:r>
      <w:proofErr w:type="spellEnd"/>
      <w:r w:rsidR="005148EF" w:rsidRPr="00C325B9">
        <w:rPr>
          <w:rFonts w:ascii="Palatino Linotype" w:hAnsi="Palatino Linotype"/>
          <w:b/>
          <w:bCs/>
          <w:sz w:val="18"/>
          <w:szCs w:val="18"/>
        </w:rPr>
        <w:t xml:space="preserve">  :</w:t>
      </w:r>
      <w:proofErr w:type="gramEnd"/>
      <w:r w:rsidR="00CA3BD1" w:rsidRPr="00C325B9">
        <w:rPr>
          <w:rFonts w:ascii="Palatino Linotype" w:hAnsi="Palatino Linotype"/>
          <w:b/>
          <w:bCs/>
          <w:sz w:val="18"/>
          <w:szCs w:val="18"/>
        </w:rPr>
        <w:t xml:space="preserve"> </w:t>
      </w:r>
      <w:r w:rsidR="005148EF" w:rsidRPr="00C325B9">
        <w:rPr>
          <w:rFonts w:ascii="Palatino Linotype" w:hAnsi="Palatino Linotype"/>
          <w:bCs/>
          <w:sz w:val="18"/>
          <w:szCs w:val="18"/>
        </w:rPr>
        <w:t>pointu, perçant</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 perçant, pénétrant, âpre, rude, vif [</w:t>
      </w:r>
      <w:r w:rsidR="005148EF" w:rsidRPr="00C325B9">
        <w:rPr>
          <w:rFonts w:ascii="Palatino Linotype" w:hAnsi="Palatino Linotype"/>
          <w:bCs/>
          <w:i/>
          <w:iCs/>
          <w:sz w:val="18"/>
          <w:szCs w:val="18"/>
        </w:rPr>
        <w:t>en parlant de ce qui affecte les sens</w:t>
      </w:r>
      <w:r w:rsidR="005148EF"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perçant, pénétrant [</w:t>
      </w:r>
      <w:r w:rsidR="005148EF" w:rsidRPr="00C325B9">
        <w:rPr>
          <w:rFonts w:ascii="Palatino Linotype" w:hAnsi="Palatino Linotype"/>
          <w:bCs/>
          <w:i/>
          <w:iCs/>
          <w:sz w:val="18"/>
          <w:szCs w:val="18"/>
        </w:rPr>
        <w:t>en parlant des sens et de l'</w:t>
      </w:r>
      <w:proofErr w:type="spellStart"/>
      <w:r w:rsidR="005148EF" w:rsidRPr="00C325B9">
        <w:rPr>
          <w:rFonts w:ascii="Palatino Linotype" w:hAnsi="Palatino Linotype"/>
          <w:bCs/>
          <w:i/>
          <w:iCs/>
          <w:sz w:val="18"/>
          <w:szCs w:val="18"/>
        </w:rPr>
        <w:t>intell</w:t>
      </w:r>
      <w:proofErr w:type="spellEnd"/>
      <w:r w:rsidR="005148EF" w:rsidRPr="00C325B9">
        <w:rPr>
          <w:rFonts w:ascii="Palatino Linotype" w:hAnsi="Palatino Linotype"/>
          <w:bCs/>
          <w:sz w:val="18"/>
          <w:szCs w:val="18"/>
        </w:rPr>
        <w:t>.] ‖ animus acer, Cic.</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 esprit vif.</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 [</w:t>
      </w:r>
      <w:r w:rsidR="005148EF" w:rsidRPr="00C325B9">
        <w:rPr>
          <w:rFonts w:ascii="Palatino Linotype" w:hAnsi="Palatino Linotype"/>
          <w:bCs/>
          <w:i/>
          <w:iCs/>
          <w:sz w:val="18"/>
          <w:szCs w:val="18"/>
        </w:rPr>
        <w:t>en parlant du caractère</w:t>
      </w:r>
      <w:r w:rsidR="005148EF" w:rsidRPr="00C325B9">
        <w:rPr>
          <w:rFonts w:ascii="Palatino Linotype" w:hAnsi="Palatino Linotype"/>
          <w:bCs/>
          <w:sz w:val="18"/>
          <w:szCs w:val="18"/>
        </w:rPr>
        <w:t>] ardent, impétueux, énergique,</w:t>
      </w:r>
      <w:r w:rsidR="00CA3BD1" w:rsidRPr="00C325B9">
        <w:rPr>
          <w:rFonts w:ascii="Palatino Linotype" w:hAnsi="Palatino Linotype"/>
          <w:bCs/>
          <w:sz w:val="18"/>
          <w:szCs w:val="18"/>
        </w:rPr>
        <w:t xml:space="preserve"> </w:t>
      </w:r>
      <w:r w:rsidR="005148EF" w:rsidRPr="00C325B9">
        <w:rPr>
          <w:rFonts w:ascii="Palatino Linotype" w:hAnsi="Palatino Linotype"/>
          <w:bCs/>
          <w:i/>
          <w:iCs/>
          <w:sz w:val="18"/>
          <w:szCs w:val="18"/>
        </w:rPr>
        <w:t xml:space="preserve">ou [en </w:t>
      </w:r>
      <w:proofErr w:type="spellStart"/>
      <w:r w:rsidR="005148EF" w:rsidRPr="00C325B9">
        <w:rPr>
          <w:rFonts w:ascii="Palatino Linotype" w:hAnsi="Palatino Linotype"/>
          <w:bCs/>
          <w:i/>
          <w:iCs/>
          <w:sz w:val="18"/>
          <w:szCs w:val="18"/>
        </w:rPr>
        <w:t>mauv</w:t>
      </w:r>
      <w:proofErr w:type="spellEnd"/>
      <w:r w:rsidR="005148EF" w:rsidRPr="00C325B9">
        <w:rPr>
          <w:rFonts w:ascii="Palatino Linotype" w:hAnsi="Palatino Linotype"/>
          <w:bCs/>
          <w:i/>
          <w:iCs/>
          <w:sz w:val="18"/>
          <w:szCs w:val="18"/>
        </w:rPr>
        <w:t xml:space="preserve">. </w:t>
      </w:r>
      <w:proofErr w:type="gramStart"/>
      <w:r w:rsidR="005148EF" w:rsidRPr="00C325B9">
        <w:rPr>
          <w:rFonts w:ascii="Palatino Linotype" w:hAnsi="Palatino Linotype"/>
          <w:bCs/>
          <w:i/>
          <w:iCs/>
          <w:sz w:val="18"/>
          <w:szCs w:val="18"/>
        </w:rPr>
        <w:t>part</w:t>
      </w:r>
      <w:proofErr w:type="gramEnd"/>
      <w:r w:rsidR="005148EF" w:rsidRPr="00C325B9">
        <w:rPr>
          <w:rFonts w:ascii="Palatino Linotype" w:hAnsi="Palatino Linotype"/>
          <w:bCs/>
          <w:i/>
          <w:iCs/>
          <w:sz w:val="18"/>
          <w:szCs w:val="18"/>
        </w:rPr>
        <w:t>]</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violent, fougueux, passionné</w:t>
      </w:r>
      <w:r w:rsidR="00CA3BD1" w:rsidRPr="00C325B9">
        <w:rPr>
          <w:rFonts w:ascii="Palatino Linotype" w:hAnsi="Palatino Linotype"/>
          <w:bCs/>
          <w:sz w:val="18"/>
          <w:szCs w:val="18"/>
        </w:rPr>
        <w:t xml:space="preserve"> </w:t>
      </w:r>
      <w:r w:rsidR="005148EF" w:rsidRPr="00C325B9">
        <w:rPr>
          <w:rFonts w:ascii="Palatino Linotype" w:hAnsi="Palatino Linotype"/>
          <w:bCs/>
          <w:sz w:val="18"/>
          <w:szCs w:val="18"/>
        </w:rPr>
        <w:t>; vif, violent, rigoureux [</w:t>
      </w:r>
      <w:r w:rsidR="005148EF" w:rsidRPr="00C325B9">
        <w:rPr>
          <w:rFonts w:ascii="Palatino Linotype" w:hAnsi="Palatino Linotype"/>
          <w:bCs/>
          <w:i/>
          <w:iCs/>
          <w:sz w:val="18"/>
          <w:szCs w:val="18"/>
        </w:rPr>
        <w:t xml:space="preserve">bonne ou </w:t>
      </w:r>
      <w:proofErr w:type="spellStart"/>
      <w:r w:rsidR="005148EF" w:rsidRPr="00C325B9">
        <w:rPr>
          <w:rFonts w:ascii="Palatino Linotype" w:hAnsi="Palatino Linotype"/>
          <w:bCs/>
          <w:i/>
          <w:iCs/>
          <w:sz w:val="18"/>
          <w:szCs w:val="18"/>
        </w:rPr>
        <w:t>mauv</w:t>
      </w:r>
      <w:proofErr w:type="spellEnd"/>
      <w:r w:rsidR="005148EF" w:rsidRPr="00C325B9">
        <w:rPr>
          <w:rFonts w:ascii="Palatino Linotype" w:hAnsi="Palatino Linotype"/>
          <w:bCs/>
          <w:i/>
          <w:iCs/>
          <w:sz w:val="18"/>
          <w:szCs w:val="18"/>
        </w:rPr>
        <w:t xml:space="preserve">. </w:t>
      </w:r>
      <w:proofErr w:type="gramStart"/>
      <w:r w:rsidR="005148EF" w:rsidRPr="00C325B9">
        <w:rPr>
          <w:rFonts w:ascii="Palatino Linotype" w:hAnsi="Palatino Linotype"/>
          <w:bCs/>
          <w:i/>
          <w:iCs/>
          <w:sz w:val="18"/>
          <w:szCs w:val="18"/>
        </w:rPr>
        <w:t>part</w:t>
      </w:r>
      <w:proofErr w:type="gramEnd"/>
      <w:r w:rsidR="005148EF" w:rsidRPr="00C325B9">
        <w:rPr>
          <w:rFonts w:ascii="Palatino Linotype" w:hAnsi="Palatino Linotype"/>
          <w:bCs/>
          <w:i/>
          <w:iCs/>
          <w:sz w:val="18"/>
          <w:szCs w:val="18"/>
        </w:rPr>
        <w:t>, en parlant de sentiments ou de choses abstraites</w:t>
      </w:r>
      <w:r w:rsidR="005148EF" w:rsidRPr="00C325B9">
        <w:rPr>
          <w:rFonts w:ascii="Palatino Linotype" w:hAnsi="Palatino Linotype"/>
          <w:bCs/>
          <w:sz w:val="18"/>
          <w:szCs w:val="18"/>
        </w:rPr>
        <w:t>].</w:t>
      </w:r>
      <w:r w:rsidR="005148EF" w:rsidRPr="00C325B9">
        <w:rPr>
          <w:rFonts w:ascii="Palatino Linotype" w:hAnsi="Palatino Linotype"/>
          <w:bCs/>
          <w:sz w:val="18"/>
          <w:szCs w:val="18"/>
        </w:rPr>
        <w:br/>
      </w:r>
    </w:p>
  </w:footnote>
  <w:footnote w:id="70">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3E7A" w:rsidRPr="00C325B9">
        <w:rPr>
          <w:rFonts w:ascii="Palatino Linotype" w:eastAsia="Times New Roman" w:hAnsi="Palatino Linotype" w:cs="Times New Roman"/>
          <w:b/>
          <w:kern w:val="0"/>
          <w:sz w:val="18"/>
          <w:szCs w:val="18"/>
          <w:lang w:eastAsia="fr-FR"/>
          <w14:ligatures w14:val="none"/>
        </w:rPr>
        <w:t xml:space="preserve">70. </w:t>
      </w:r>
      <w:r w:rsidR="00AB04E5"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irrit</w:t>
      </w:r>
      <w:r w:rsidR="00AE16A3" w:rsidRPr="00C325B9">
        <w:rPr>
          <w:rFonts w:ascii="Palatino Linotype" w:hAnsi="Palatino Linotype" w:cs="Times New Roman"/>
          <w:b/>
          <w:bCs/>
          <w:sz w:val="18"/>
          <w:szCs w:val="18"/>
        </w:rPr>
        <w:t>ā</w:t>
      </w:r>
      <w:r w:rsidR="00943E7A" w:rsidRPr="00C325B9">
        <w:rPr>
          <w:rFonts w:ascii="Palatino Linotype" w:eastAsia="Times New Roman" w:hAnsi="Palatino Linotype" w:cs="Times New Roman"/>
          <w:b/>
          <w:kern w:val="0"/>
          <w:sz w:val="18"/>
          <w:szCs w:val="18"/>
          <w:lang w:eastAsia="fr-FR"/>
          <w14:ligatures w14:val="none"/>
        </w:rPr>
        <w:t>t</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animi</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virtutem</w:t>
      </w:r>
      <w:proofErr w:type="spellEnd"/>
      <w:r w:rsidR="00943E7A" w:rsidRPr="00C325B9">
        <w:rPr>
          <w:rFonts w:ascii="Palatino Linotype" w:eastAsia="Times New Roman" w:hAnsi="Palatino Linotype" w:cs="Times New Roman"/>
          <w:b/>
          <w:kern w:val="0"/>
          <w:sz w:val="18"/>
          <w:szCs w:val="18"/>
          <w:lang w:eastAsia="fr-FR"/>
          <w14:ligatures w14:val="none"/>
        </w:rPr>
        <w:t xml:space="preserve">, </w:t>
      </w:r>
      <w:proofErr w:type="spellStart"/>
      <w:r w:rsidR="00943E7A" w:rsidRPr="00C325B9">
        <w:rPr>
          <w:rFonts w:ascii="Palatino Linotype" w:eastAsia="Times New Roman" w:hAnsi="Palatino Linotype" w:cs="Times New Roman"/>
          <w:b/>
          <w:kern w:val="0"/>
          <w:sz w:val="18"/>
          <w:szCs w:val="18"/>
          <w:lang w:eastAsia="fr-FR"/>
          <w14:ligatures w14:val="none"/>
        </w:rPr>
        <w:t>effringere</w:t>
      </w:r>
      <w:proofErr w:type="spellEnd"/>
      <w:r w:rsidR="00943E7A" w:rsidRPr="00C325B9">
        <w:rPr>
          <w:rFonts w:ascii="Palatino Linotype" w:eastAsia="Times New Roman" w:hAnsi="Palatino Linotype" w:cs="Times New Roman"/>
          <w:b/>
          <w:kern w:val="0"/>
          <w:sz w:val="18"/>
          <w:szCs w:val="18"/>
          <w:lang w:eastAsia="fr-FR"/>
          <w14:ligatures w14:val="none"/>
        </w:rPr>
        <w:t xml:space="preserve"> ut </w:t>
      </w:r>
      <w:proofErr w:type="spellStart"/>
      <w:proofErr w:type="gramStart"/>
      <w:r w:rsidR="00943E7A" w:rsidRPr="00C325B9">
        <w:rPr>
          <w:rFonts w:ascii="Palatino Linotype" w:eastAsia="Times New Roman" w:hAnsi="Palatino Linotype" w:cs="Times New Roman"/>
          <w:b/>
          <w:kern w:val="0"/>
          <w:sz w:val="18"/>
          <w:szCs w:val="18"/>
          <w:lang w:eastAsia="fr-FR"/>
          <w14:ligatures w14:val="none"/>
        </w:rPr>
        <w:t>arta</w:t>
      </w:r>
      <w:proofErr w:type="spellEnd"/>
      <w:r w:rsidR="00943E7A"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r w:rsidR="00732034" w:rsidRPr="00C325B9">
        <w:rPr>
          <w:rFonts w:ascii="Palatino Linotype" w:hAnsi="Palatino Linotype" w:cs="Times New Roman"/>
          <w:b/>
          <w:sz w:val="18"/>
          <w:szCs w:val="18"/>
        </w:rPr>
        <w:t xml:space="preserve">Cst. </w:t>
      </w:r>
      <w:proofErr w:type="spellStart"/>
      <w:r w:rsidR="00732034" w:rsidRPr="00C325B9">
        <w:rPr>
          <w:rFonts w:ascii="Palatino Linotype" w:hAnsi="Palatino Linotype" w:cs="Times New Roman"/>
          <w:b/>
          <w:sz w:val="18"/>
          <w:szCs w:val="18"/>
        </w:rPr>
        <w:t>Effringere</w:t>
      </w:r>
      <w:proofErr w:type="spellEnd"/>
      <w:r w:rsidR="00732034" w:rsidRPr="00C325B9">
        <w:rPr>
          <w:rFonts w:ascii="Palatino Linotype" w:hAnsi="Palatino Linotype" w:cs="Times New Roman"/>
          <w:b/>
          <w:sz w:val="18"/>
          <w:szCs w:val="18"/>
        </w:rPr>
        <w:t xml:space="preserve"> ut</w:t>
      </w:r>
      <w:proofErr w:type="gramStart"/>
      <w:r w:rsidR="00732034" w:rsidRPr="00C325B9">
        <w:rPr>
          <w:rFonts w:ascii="Palatino Linotype" w:hAnsi="Palatino Linotype" w:cs="Times New Roman"/>
          <w:b/>
          <w:sz w:val="18"/>
          <w:szCs w:val="18"/>
        </w:rPr>
        <w:t xml:space="preserve">   :</w:t>
      </w:r>
      <w:proofErr w:type="gramEnd"/>
      <w:r w:rsidR="00732034" w:rsidRPr="00C325B9">
        <w:rPr>
          <w:rFonts w:ascii="Palatino Linotype" w:hAnsi="Palatino Linotype" w:cs="Times New Roman"/>
          <w:b/>
          <w:sz w:val="18"/>
          <w:szCs w:val="18"/>
        </w:rPr>
        <w:t xml:space="preserve"> ut est postposé</w:t>
      </w:r>
      <w:r w:rsidR="005E4DEB" w:rsidRPr="00C325B9">
        <w:rPr>
          <w:rFonts w:ascii="Palatino Linotype" w:hAnsi="Palatino Linotype" w:cs="Times New Roman"/>
          <w:b/>
          <w:sz w:val="18"/>
          <w:szCs w:val="18"/>
        </w:rPr>
        <w:t xml:space="preserve"> et </w:t>
      </w:r>
      <w:proofErr w:type="spellStart"/>
      <w:proofErr w:type="gramStart"/>
      <w:r w:rsidR="005E4DEB" w:rsidRPr="00C325B9">
        <w:rPr>
          <w:rFonts w:ascii="Palatino Linotype" w:hAnsi="Palatino Linotype" w:cs="Times New Roman"/>
          <w:b/>
          <w:sz w:val="18"/>
          <w:szCs w:val="18"/>
        </w:rPr>
        <w:t>entraö,e</w:t>
      </w:r>
      <w:proofErr w:type="spellEnd"/>
      <w:proofErr w:type="gramEnd"/>
      <w:r w:rsidR="005E4DEB" w:rsidRPr="00C325B9">
        <w:rPr>
          <w:rFonts w:ascii="Palatino Linotype" w:hAnsi="Palatino Linotype" w:cs="Times New Roman"/>
          <w:b/>
          <w:sz w:val="18"/>
          <w:szCs w:val="18"/>
        </w:rPr>
        <w:t xml:space="preserve"> cupiret</w:t>
      </w:r>
      <w:r w:rsidR="0073203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73203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roofErr w:type="spellStart"/>
      <w:r w:rsidR="00AE16A3" w:rsidRPr="00C325B9">
        <w:rPr>
          <w:rFonts w:ascii="Palatino Linotype" w:hAnsi="Palatino Linotype" w:cs="Times New Roman"/>
          <w:b/>
          <w:sz w:val="18"/>
          <w:szCs w:val="18"/>
        </w:rPr>
        <w:t>Inrit</w:t>
      </w:r>
      <w:r w:rsidR="00AE16A3" w:rsidRPr="00C325B9">
        <w:rPr>
          <w:rFonts w:ascii="Palatino Linotype" w:hAnsi="Palatino Linotype" w:cs="Times New Roman"/>
          <w:b/>
          <w:bCs/>
          <w:sz w:val="18"/>
          <w:szCs w:val="18"/>
        </w:rPr>
        <w:t>ā</w:t>
      </w:r>
      <w:r w:rsidR="00AE16A3" w:rsidRPr="00C325B9">
        <w:rPr>
          <w:rFonts w:ascii="Palatino Linotype" w:hAnsi="Palatino Linotype" w:cs="Times New Roman"/>
          <w:b/>
          <w:sz w:val="18"/>
          <w:szCs w:val="18"/>
        </w:rPr>
        <w:t>t</w:t>
      </w:r>
      <w:proofErr w:type="spellEnd"/>
      <w:r w:rsidR="00AE16A3" w:rsidRPr="00C325B9">
        <w:rPr>
          <w:rFonts w:ascii="Palatino Linotype" w:hAnsi="Palatino Linotype" w:cs="Times New Roman"/>
          <w:b/>
          <w:sz w:val="18"/>
          <w:szCs w:val="18"/>
        </w:rPr>
        <w:t xml:space="preserve">. = </w:t>
      </w:r>
      <w:proofErr w:type="spellStart"/>
      <w:r w:rsidR="00AE16A3" w:rsidRPr="00C325B9">
        <w:rPr>
          <w:rFonts w:ascii="Palatino Linotype" w:hAnsi="Palatino Linotype" w:cs="Times New Roman"/>
          <w:b/>
          <w:sz w:val="18"/>
          <w:szCs w:val="18"/>
        </w:rPr>
        <w:t>inrritavit</w:t>
      </w:r>
      <w:proofErr w:type="spellEnd"/>
      <w:r w:rsidR="00CA3BD1" w:rsidRPr="00C325B9">
        <w:rPr>
          <w:rFonts w:ascii="Palatino Linotype" w:hAnsi="Palatino Linotype" w:cs="Times New Roman"/>
          <w:b/>
          <w:sz w:val="18"/>
          <w:szCs w:val="18"/>
        </w:rPr>
        <w:t xml:space="preserve"> </w:t>
      </w:r>
      <w:r w:rsidR="00AE16A3" w:rsidRPr="00C325B9">
        <w:rPr>
          <w:rFonts w:ascii="Palatino Linotype" w:hAnsi="Palatino Linotype" w:cs="Times New Roman"/>
          <w:b/>
          <w:sz w:val="18"/>
          <w:szCs w:val="18"/>
        </w:rPr>
        <w:t xml:space="preserve">: </w:t>
      </w:r>
      <w:r w:rsidR="00AE16A3" w:rsidRPr="00C325B9">
        <w:rPr>
          <w:rFonts w:ascii="Palatino Linotype" w:hAnsi="Palatino Linotype" w:cs="Times New Roman"/>
          <w:bCs/>
          <w:sz w:val="18"/>
          <w:szCs w:val="18"/>
        </w:rPr>
        <w:t>parfait contracté</w:t>
      </w:r>
      <w:r w:rsidR="00CA3BD1" w:rsidRPr="00C325B9">
        <w:rPr>
          <w:rFonts w:ascii="Palatino Linotype" w:hAnsi="Palatino Linotype" w:cs="Times New Roman"/>
          <w:bCs/>
          <w:sz w:val="18"/>
          <w:szCs w:val="18"/>
        </w:rPr>
        <w:t xml:space="preserve"> </w:t>
      </w:r>
      <w:r w:rsidR="00AE16A3" w:rsidRPr="00C325B9">
        <w:rPr>
          <w:rFonts w:ascii="Palatino Linotype" w:hAnsi="Palatino Linotype" w:cs="Times New Roman"/>
          <w:bCs/>
          <w:sz w:val="18"/>
          <w:szCs w:val="18"/>
        </w:rPr>
        <w:t>; la finale est longue (E-R).</w:t>
      </w:r>
      <w:r w:rsidR="00AE16A3" w:rsidRPr="00C325B9">
        <w:rPr>
          <w:rFonts w:ascii="Palatino Linotype" w:hAnsi="Palatino Linotype" w:cs="Times New Roman"/>
          <w:b/>
          <w:sz w:val="18"/>
          <w:szCs w:val="18"/>
        </w:rPr>
        <w:t xml:space="preserve">  </w:t>
      </w:r>
      <w:proofErr w:type="spellStart"/>
      <w:r w:rsidR="00AE16A3" w:rsidRPr="00C325B9">
        <w:rPr>
          <w:rFonts w:ascii="Palatino Linotype" w:hAnsi="Palatino Linotype" w:cs="Times New Roman"/>
          <w:b/>
          <w:sz w:val="18"/>
          <w:szCs w:val="18"/>
        </w:rPr>
        <w:t>Inritat</w:t>
      </w:r>
      <w:proofErr w:type="spellEnd"/>
      <w:r w:rsidR="00AE16A3" w:rsidRPr="00C325B9">
        <w:rPr>
          <w:rFonts w:ascii="Palatino Linotype" w:hAnsi="Palatino Linotype" w:cs="Times New Roman"/>
          <w:b/>
          <w:sz w:val="18"/>
          <w:szCs w:val="18"/>
        </w:rPr>
        <w:t xml:space="preserve"> </w:t>
      </w:r>
      <w:r w:rsidR="00AE16A3" w:rsidRPr="00C325B9">
        <w:rPr>
          <w:rFonts w:ascii="Palatino Linotype" w:hAnsi="Palatino Linotype" w:cs="Times New Roman"/>
          <w:sz w:val="18"/>
          <w:szCs w:val="18"/>
        </w:rPr>
        <w:t>a pour sujet</w:t>
      </w:r>
      <w:r w:rsidR="00AE16A3" w:rsidRPr="00C325B9">
        <w:rPr>
          <w:rFonts w:ascii="Palatino Linotype" w:hAnsi="Palatino Linotype" w:cs="Times New Roman"/>
          <w:b/>
          <w:sz w:val="18"/>
          <w:szCs w:val="18"/>
        </w:rPr>
        <w:t xml:space="preserve"> </w:t>
      </w:r>
      <w:proofErr w:type="spellStart"/>
      <w:r w:rsidR="00AE16A3" w:rsidRPr="00C325B9">
        <w:rPr>
          <w:rFonts w:ascii="Palatino Linotype" w:hAnsi="Palatino Linotype" w:cs="Times New Roman"/>
          <w:b/>
          <w:sz w:val="18"/>
          <w:szCs w:val="18"/>
        </w:rPr>
        <w:t>fama</w:t>
      </w:r>
      <w:proofErr w:type="spellEnd"/>
      <w:r w:rsidR="00AE16A3" w:rsidRPr="00C325B9">
        <w:rPr>
          <w:rFonts w:ascii="Palatino Linotype" w:hAnsi="Palatino Linotype" w:cs="Times New Roman"/>
          <w:b/>
          <w:sz w:val="18"/>
          <w:szCs w:val="18"/>
        </w:rPr>
        <w:t xml:space="preserve">, fulmina, </w:t>
      </w:r>
      <w:proofErr w:type="spellStart"/>
      <w:r w:rsidR="00AE16A3" w:rsidRPr="00C325B9">
        <w:rPr>
          <w:rFonts w:ascii="Palatino Linotype" w:hAnsi="Palatino Linotype" w:cs="Times New Roman"/>
          <w:b/>
          <w:sz w:val="18"/>
          <w:szCs w:val="18"/>
        </w:rPr>
        <w:t>caelum</w:t>
      </w:r>
      <w:proofErr w:type="spellEnd"/>
      <w:r w:rsidR="00AE16A3" w:rsidRPr="00C325B9">
        <w:rPr>
          <w:rFonts w:ascii="Palatino Linotype" w:hAnsi="Palatino Linotype" w:cs="Times New Roman"/>
          <w:b/>
          <w:sz w:val="18"/>
          <w:szCs w:val="18"/>
        </w:rPr>
        <w:t xml:space="preserve">, </w:t>
      </w:r>
      <w:r w:rsidR="00AE16A3" w:rsidRPr="00C325B9">
        <w:rPr>
          <w:rFonts w:ascii="Palatino Linotype" w:hAnsi="Palatino Linotype" w:cs="Times New Roman"/>
          <w:sz w:val="18"/>
          <w:szCs w:val="18"/>
        </w:rPr>
        <w:t>comme</w:t>
      </w:r>
      <w:r w:rsidR="00AE16A3" w:rsidRPr="00C325B9">
        <w:rPr>
          <w:rFonts w:ascii="Palatino Linotype" w:hAnsi="Palatino Linotype" w:cs="Times New Roman"/>
          <w:b/>
          <w:sz w:val="18"/>
          <w:szCs w:val="18"/>
        </w:rPr>
        <w:t xml:space="preserve"> </w:t>
      </w:r>
      <w:proofErr w:type="spellStart"/>
      <w:r w:rsidR="00AE16A3" w:rsidRPr="00C325B9">
        <w:rPr>
          <w:rFonts w:ascii="Palatino Linotype" w:hAnsi="Palatino Linotype" w:cs="Times New Roman"/>
          <w:b/>
          <w:sz w:val="18"/>
          <w:szCs w:val="18"/>
        </w:rPr>
        <w:t>compressit</w:t>
      </w:r>
      <w:proofErr w:type="spellEnd"/>
      <w:r w:rsidR="00AE16A3" w:rsidRPr="00C325B9">
        <w:rPr>
          <w:rFonts w:ascii="Palatino Linotype" w:hAnsi="Palatino Linotype" w:cs="Times New Roman"/>
          <w:b/>
          <w:sz w:val="18"/>
          <w:szCs w:val="18"/>
        </w:rPr>
        <w:t xml:space="preserve">.  </w:t>
      </w:r>
      <w:r w:rsidR="00E11954" w:rsidRPr="00C325B9">
        <w:rPr>
          <w:rFonts w:ascii="Palatino Linotype" w:hAnsi="Palatino Linotype" w:cs="Times New Roman"/>
          <w:b/>
          <w:sz w:val="18"/>
          <w:szCs w:val="18"/>
        </w:rPr>
        <w:t xml:space="preserve"> </w:t>
      </w:r>
      <w:proofErr w:type="spellStart"/>
      <w:proofErr w:type="gramStart"/>
      <w:r w:rsidR="00AE16A3" w:rsidRPr="00C325B9">
        <w:rPr>
          <w:rFonts w:ascii="Palatino Linotype" w:hAnsi="Palatino Linotype" w:cs="Times New Roman"/>
          <w:b/>
          <w:sz w:val="18"/>
          <w:szCs w:val="18"/>
        </w:rPr>
        <w:t>animi</w:t>
      </w:r>
      <w:proofErr w:type="spellEnd"/>
      <w:proofErr w:type="gramEnd"/>
      <w:r w:rsidR="00CA3BD1" w:rsidRPr="00C325B9">
        <w:rPr>
          <w:rFonts w:ascii="Palatino Linotype" w:hAnsi="Palatino Linotype" w:cs="Times New Roman"/>
          <w:b/>
          <w:sz w:val="18"/>
          <w:szCs w:val="18"/>
        </w:rPr>
        <w:t xml:space="preserve"> </w:t>
      </w:r>
      <w:r w:rsidR="00AE16A3" w:rsidRPr="00C325B9">
        <w:rPr>
          <w:rFonts w:ascii="Palatino Linotype" w:hAnsi="Palatino Linotype" w:cs="Times New Roman"/>
          <w:b/>
          <w:sz w:val="18"/>
          <w:szCs w:val="18"/>
        </w:rPr>
        <w:t xml:space="preserve">: ici </w:t>
      </w:r>
      <w:r w:rsidR="00AE16A3" w:rsidRPr="00C325B9">
        <w:rPr>
          <w:rFonts w:ascii="Palatino Linotype" w:hAnsi="Palatino Linotype" w:cs="Times New Roman"/>
          <w:bCs/>
          <w:sz w:val="18"/>
          <w:szCs w:val="18"/>
        </w:rPr>
        <w:t>plutôt esprit (</w:t>
      </w:r>
      <w:proofErr w:type="gramStart"/>
      <w:r w:rsidR="00732034" w:rsidRPr="00C325B9">
        <w:rPr>
          <w:rFonts w:ascii="Palatino Linotype" w:hAnsi="Palatino Linotype" w:cs="Times New Roman"/>
          <w:bCs/>
          <w:sz w:val="18"/>
          <w:szCs w:val="18"/>
        </w:rPr>
        <w:t>e</w:t>
      </w:r>
      <w:r w:rsidR="00AE16A3" w:rsidRPr="00C325B9">
        <w:rPr>
          <w:rFonts w:ascii="Palatino Linotype" w:hAnsi="Palatino Linotype" w:cs="Times New Roman"/>
          <w:bCs/>
          <w:sz w:val="18"/>
          <w:szCs w:val="18"/>
        </w:rPr>
        <w:t>sprit)  que</w:t>
      </w:r>
      <w:proofErr w:type="gramEnd"/>
      <w:r w:rsidR="00AE16A3" w:rsidRPr="00C325B9">
        <w:rPr>
          <w:rFonts w:ascii="Palatino Linotype" w:hAnsi="Palatino Linotype" w:cs="Times New Roman"/>
          <w:bCs/>
          <w:sz w:val="18"/>
          <w:szCs w:val="18"/>
        </w:rPr>
        <w:t xml:space="preserve"> pensée (</w:t>
      </w:r>
      <w:proofErr w:type="spellStart"/>
      <w:proofErr w:type="gramStart"/>
      <w:r w:rsidR="00AE16A3" w:rsidRPr="00C325B9">
        <w:rPr>
          <w:rFonts w:ascii="Palatino Linotype" w:hAnsi="Palatino Linotype" w:cs="Times New Roman"/>
          <w:bCs/>
          <w:sz w:val="18"/>
          <w:szCs w:val="18"/>
        </w:rPr>
        <w:t>mind</w:t>
      </w:r>
      <w:proofErr w:type="spellEnd"/>
      <w:r w:rsidR="00AE16A3" w:rsidRPr="00C325B9">
        <w:rPr>
          <w:rFonts w:ascii="Palatino Linotype" w:hAnsi="Palatino Linotype" w:cs="Times New Roman"/>
          <w:bCs/>
          <w:sz w:val="18"/>
          <w:szCs w:val="18"/>
        </w:rPr>
        <w:t>)  selon</w:t>
      </w:r>
      <w:proofErr w:type="gramEnd"/>
      <w:r w:rsidR="00AE16A3" w:rsidRPr="00C325B9">
        <w:rPr>
          <w:rFonts w:ascii="Palatino Linotype" w:hAnsi="Palatino Linotype" w:cs="Times New Roman"/>
          <w:bCs/>
          <w:sz w:val="18"/>
          <w:szCs w:val="18"/>
        </w:rPr>
        <w:t xml:space="preserve"> Bailey.</w:t>
      </w:r>
      <w:r w:rsidR="00AE16A3" w:rsidRPr="00C325B9">
        <w:rPr>
          <w:rFonts w:ascii="Palatino Linotype" w:hAnsi="Palatino Linotype" w:cs="Times New Roman"/>
          <w:b/>
          <w:sz w:val="18"/>
          <w:szCs w:val="18"/>
        </w:rPr>
        <w:t xml:space="preserve"> </w:t>
      </w:r>
      <w:r w:rsidR="00052A7B" w:rsidRPr="00C325B9">
        <w:rPr>
          <w:rFonts w:ascii="Palatino Linotype" w:hAnsi="Palatino Linotype" w:cs="Times New Roman"/>
          <w:b/>
          <w:sz w:val="18"/>
          <w:szCs w:val="18"/>
        </w:rPr>
        <w:t xml:space="preserve">   </w:t>
      </w:r>
      <w:r w:rsidR="00732034" w:rsidRPr="00C325B9">
        <w:rPr>
          <w:rFonts w:ascii="Palatino Linotype" w:hAnsi="Palatino Linotype" w:cs="Times New Roman"/>
          <w:b/>
          <w:sz w:val="18"/>
          <w:szCs w:val="18"/>
        </w:rPr>
        <w:t xml:space="preserve"> </w:t>
      </w:r>
      <w:r w:rsidR="00E11954" w:rsidRPr="00C325B9">
        <w:rPr>
          <w:rFonts w:ascii="Palatino Linotype" w:hAnsi="Palatino Linotype" w:cs="Times New Roman"/>
          <w:b/>
          <w:sz w:val="18"/>
          <w:szCs w:val="18"/>
        </w:rPr>
        <w:t xml:space="preserve">Ut </w:t>
      </w:r>
      <w:proofErr w:type="spellStart"/>
      <w:r w:rsidR="00E11954" w:rsidRPr="00C325B9">
        <w:rPr>
          <w:rFonts w:ascii="Palatino Linotype" w:hAnsi="Palatino Linotype" w:cs="Times New Roman"/>
          <w:b/>
          <w:sz w:val="18"/>
          <w:szCs w:val="18"/>
        </w:rPr>
        <w:t>effringere</w:t>
      </w:r>
      <w:proofErr w:type="spellEnd"/>
      <w:r w:rsidR="00E11954" w:rsidRPr="00C325B9">
        <w:rPr>
          <w:rFonts w:ascii="Palatino Linotype" w:hAnsi="Palatino Linotype" w:cs="Times New Roman"/>
          <w:b/>
          <w:sz w:val="18"/>
          <w:szCs w:val="18"/>
        </w:rPr>
        <w:t xml:space="preserve"> … </w:t>
      </w:r>
      <w:proofErr w:type="spellStart"/>
      <w:r w:rsidR="00E11954" w:rsidRPr="00C325B9">
        <w:rPr>
          <w:rFonts w:ascii="Palatino Linotype" w:hAnsi="Palatino Linotype" w:cs="Times New Roman"/>
          <w:b/>
          <w:sz w:val="18"/>
          <w:szCs w:val="18"/>
        </w:rPr>
        <w:t>cupiret</w:t>
      </w:r>
      <w:proofErr w:type="spellEnd"/>
      <w:r w:rsidR="00CA3BD1" w:rsidRPr="00C325B9">
        <w:rPr>
          <w:rFonts w:ascii="Palatino Linotype" w:hAnsi="Palatino Linotype" w:cs="Times New Roman"/>
          <w:b/>
          <w:sz w:val="18"/>
          <w:szCs w:val="18"/>
        </w:rPr>
        <w:t xml:space="preserve"> </w:t>
      </w:r>
      <w:r w:rsidR="00E11954" w:rsidRPr="00C325B9">
        <w:rPr>
          <w:rFonts w:ascii="Palatino Linotype" w:hAnsi="Palatino Linotype" w:cs="Times New Roman"/>
          <w:b/>
          <w:sz w:val="18"/>
          <w:szCs w:val="18"/>
        </w:rPr>
        <w:t xml:space="preserve">: </w:t>
      </w:r>
      <w:r w:rsidR="00E11954" w:rsidRPr="00C325B9">
        <w:rPr>
          <w:rFonts w:ascii="Palatino Linotype" w:hAnsi="Palatino Linotype" w:cs="Times New Roman"/>
          <w:bCs/>
          <w:sz w:val="18"/>
          <w:szCs w:val="18"/>
        </w:rPr>
        <w:t xml:space="preserve">si bien que… </w:t>
      </w:r>
      <w:r w:rsidR="00E11954" w:rsidRPr="00C325B9">
        <w:rPr>
          <w:rFonts w:ascii="Palatino Linotype" w:hAnsi="Palatino Linotype" w:cs="Times New Roman"/>
          <w:b/>
          <w:sz w:val="18"/>
          <w:szCs w:val="18"/>
        </w:rPr>
        <w:t xml:space="preserve"> </w:t>
      </w:r>
      <w:r w:rsidR="00052A7B" w:rsidRPr="00C325B9">
        <w:rPr>
          <w:rFonts w:ascii="Palatino Linotype" w:hAnsi="Palatino Linotype" w:cs="Times New Roman"/>
          <w:b/>
          <w:sz w:val="18"/>
          <w:szCs w:val="18"/>
        </w:rPr>
        <w:t xml:space="preserve">  </w:t>
      </w:r>
      <w:proofErr w:type="spellStart"/>
      <w:r w:rsidR="00052A7B" w:rsidRPr="00C325B9">
        <w:rPr>
          <w:rFonts w:ascii="Palatino Linotype" w:hAnsi="Palatino Linotype" w:cs="Times New Roman"/>
          <w:b/>
          <w:sz w:val="18"/>
          <w:szCs w:val="18"/>
        </w:rPr>
        <w:t>Cupiret</w:t>
      </w:r>
      <w:proofErr w:type="spellEnd"/>
      <w:r w:rsidR="00052A7B" w:rsidRPr="00C325B9">
        <w:rPr>
          <w:rFonts w:ascii="Palatino Linotype" w:hAnsi="Palatino Linotype" w:cs="Times New Roman"/>
          <w:b/>
          <w:sz w:val="18"/>
          <w:szCs w:val="18"/>
        </w:rPr>
        <w:t xml:space="preserve"> = </w:t>
      </w:r>
      <w:proofErr w:type="spellStart"/>
      <w:r w:rsidR="00052A7B" w:rsidRPr="00C325B9">
        <w:rPr>
          <w:rFonts w:ascii="Palatino Linotype" w:hAnsi="Palatino Linotype" w:cs="Times New Roman"/>
          <w:b/>
          <w:sz w:val="18"/>
          <w:szCs w:val="18"/>
        </w:rPr>
        <w:t>cuperet</w:t>
      </w:r>
      <w:proofErr w:type="spellEnd"/>
      <w:r w:rsidR="00052A7B" w:rsidRPr="00C325B9">
        <w:rPr>
          <w:rFonts w:ascii="Palatino Linotype" w:hAnsi="Palatino Linotype" w:cs="Times New Roman"/>
          <w:b/>
          <w:sz w:val="18"/>
          <w:szCs w:val="18"/>
        </w:rPr>
        <w:t xml:space="preserve">.  </w:t>
      </w:r>
      <w:r w:rsidR="00732034" w:rsidRPr="00C325B9">
        <w:rPr>
          <w:rFonts w:ascii="Palatino Linotype" w:hAnsi="Palatino Linotype" w:cs="Times New Roman"/>
          <w:b/>
          <w:sz w:val="18"/>
          <w:szCs w:val="18"/>
        </w:rPr>
        <w:t xml:space="preserve">  </w:t>
      </w:r>
      <w:proofErr w:type="spellStart"/>
      <w:r w:rsidR="00732034" w:rsidRPr="00C325B9">
        <w:rPr>
          <w:rFonts w:ascii="Palatino Linotype" w:eastAsia="Times New Roman" w:hAnsi="Palatino Linotype" w:cs="Times New Roman"/>
          <w:b/>
          <w:bCs/>
          <w:kern w:val="0"/>
          <w:sz w:val="18"/>
          <w:szCs w:val="18"/>
          <w:lang w:eastAsia="fr-FR"/>
          <w14:ligatures w14:val="none"/>
        </w:rPr>
        <w:t>Effringo</w:t>
      </w:r>
      <w:proofErr w:type="spellEnd"/>
      <w:r w:rsidR="00732034" w:rsidRPr="00C325B9">
        <w:rPr>
          <w:rFonts w:ascii="Palatino Linotype" w:eastAsia="Times New Roman" w:hAnsi="Palatino Linotype" w:cs="Times New Roman"/>
          <w:b/>
          <w:bCs/>
          <w:kern w:val="0"/>
          <w:sz w:val="18"/>
          <w:szCs w:val="18"/>
          <w:lang w:eastAsia="fr-FR"/>
          <w14:ligatures w14:val="none"/>
        </w:rPr>
        <w:t xml:space="preserve">, </w:t>
      </w:r>
      <w:proofErr w:type="spellStart"/>
      <w:r w:rsidR="00732034" w:rsidRPr="00C325B9">
        <w:rPr>
          <w:rFonts w:ascii="Palatino Linotype" w:eastAsia="Times New Roman" w:hAnsi="Palatino Linotype" w:cs="Times New Roman"/>
          <w:b/>
          <w:bCs/>
          <w:kern w:val="0"/>
          <w:sz w:val="18"/>
          <w:szCs w:val="18"/>
          <w:lang w:eastAsia="fr-FR"/>
          <w14:ligatures w14:val="none"/>
        </w:rPr>
        <w:t>ĕre</w:t>
      </w:r>
      <w:proofErr w:type="spellEnd"/>
      <w:r w:rsidR="00732034" w:rsidRPr="00C325B9">
        <w:rPr>
          <w:rFonts w:ascii="Palatino Linotype" w:eastAsia="Times New Roman" w:hAnsi="Palatino Linotype" w:cs="Times New Roman"/>
          <w:b/>
          <w:bCs/>
          <w:kern w:val="0"/>
          <w:sz w:val="18"/>
          <w:szCs w:val="18"/>
          <w:lang w:eastAsia="fr-FR"/>
          <w14:ligatures w14:val="none"/>
        </w:rPr>
        <w:t xml:space="preserve">, </w:t>
      </w:r>
      <w:proofErr w:type="spellStart"/>
      <w:r w:rsidR="00732034" w:rsidRPr="00C325B9">
        <w:rPr>
          <w:rFonts w:ascii="Palatino Linotype" w:eastAsia="Times New Roman" w:hAnsi="Palatino Linotype" w:cs="Times New Roman"/>
          <w:b/>
          <w:bCs/>
          <w:kern w:val="0"/>
          <w:sz w:val="18"/>
          <w:szCs w:val="18"/>
          <w:lang w:eastAsia="fr-FR"/>
          <w14:ligatures w14:val="none"/>
        </w:rPr>
        <w:t>frēgi</w:t>
      </w:r>
      <w:proofErr w:type="spellEnd"/>
      <w:r w:rsidR="00732034" w:rsidRPr="00C325B9">
        <w:rPr>
          <w:rFonts w:ascii="Palatino Linotype" w:eastAsia="Times New Roman" w:hAnsi="Palatino Linotype" w:cs="Times New Roman"/>
          <w:b/>
          <w:bCs/>
          <w:kern w:val="0"/>
          <w:sz w:val="18"/>
          <w:szCs w:val="18"/>
          <w:lang w:eastAsia="fr-FR"/>
          <w14:ligatures w14:val="none"/>
        </w:rPr>
        <w:t xml:space="preserve">, </w:t>
      </w:r>
      <w:proofErr w:type="spellStart"/>
      <w:r w:rsidR="00732034" w:rsidRPr="00C325B9">
        <w:rPr>
          <w:rFonts w:ascii="Palatino Linotype" w:eastAsia="Times New Roman" w:hAnsi="Palatino Linotype" w:cs="Times New Roman"/>
          <w:b/>
          <w:bCs/>
          <w:kern w:val="0"/>
          <w:sz w:val="18"/>
          <w:szCs w:val="18"/>
          <w:lang w:eastAsia="fr-FR"/>
          <w14:ligatures w14:val="none"/>
        </w:rPr>
        <w:t>fractum</w:t>
      </w:r>
      <w:proofErr w:type="spellEnd"/>
      <w:r w:rsidR="00732034" w:rsidRPr="00C325B9">
        <w:rPr>
          <w:rFonts w:ascii="Palatino Linotype" w:eastAsia="Times New Roman" w:hAnsi="Palatino Linotype" w:cs="Times New Roman"/>
          <w:b/>
          <w:bCs/>
          <w:kern w:val="0"/>
          <w:sz w:val="18"/>
          <w:szCs w:val="18"/>
          <w:lang w:eastAsia="fr-FR"/>
          <w14:ligatures w14:val="none"/>
        </w:rPr>
        <w:t xml:space="preserve"> [ex + </w:t>
      </w:r>
      <w:proofErr w:type="spellStart"/>
      <w:r w:rsidR="00732034" w:rsidRPr="00C325B9">
        <w:rPr>
          <w:rFonts w:ascii="Palatino Linotype" w:eastAsia="Times New Roman" w:hAnsi="Palatino Linotype" w:cs="Times New Roman"/>
          <w:b/>
          <w:bCs/>
          <w:kern w:val="0"/>
          <w:sz w:val="18"/>
          <w:szCs w:val="18"/>
          <w:lang w:eastAsia="fr-FR"/>
          <w14:ligatures w14:val="none"/>
        </w:rPr>
        <w:t>frango</w:t>
      </w:r>
      <w:proofErr w:type="spellEnd"/>
      <w:r w:rsidR="00732034" w:rsidRPr="00C325B9">
        <w:rPr>
          <w:rFonts w:ascii="Palatino Linotype" w:eastAsia="Times New Roman" w:hAnsi="Palatino Linotype" w:cs="Times New Roman"/>
          <w:b/>
          <w:bCs/>
          <w:kern w:val="0"/>
          <w:sz w:val="18"/>
          <w:szCs w:val="18"/>
          <w:lang w:eastAsia="fr-FR"/>
          <w14:ligatures w14:val="none"/>
        </w:rPr>
        <w:t xml:space="preserve">] </w:t>
      </w:r>
      <w:r w:rsidR="00732034" w:rsidRPr="00C325B9">
        <w:rPr>
          <w:rFonts w:ascii="Palatino Linotype" w:eastAsia="Times New Roman" w:hAnsi="Palatino Linotype" w:cs="Times New Roman"/>
          <w:bCs/>
          <w:kern w:val="0"/>
          <w:sz w:val="18"/>
          <w:szCs w:val="18"/>
          <w:lang w:eastAsia="fr-FR"/>
          <w14:ligatures w14:val="none"/>
        </w:rPr>
        <w:t>:</w:t>
      </w:r>
      <w:r w:rsidR="00CA3BD1" w:rsidRPr="00C325B9">
        <w:rPr>
          <w:rFonts w:ascii="Palatino Linotype" w:eastAsia="Times New Roman" w:hAnsi="Palatino Linotype" w:cs="Times New Roman"/>
          <w:bCs/>
          <w:kern w:val="0"/>
          <w:sz w:val="18"/>
          <w:szCs w:val="18"/>
          <w:lang w:eastAsia="fr-FR"/>
          <w14:ligatures w14:val="none"/>
        </w:rPr>
        <w:t xml:space="preserve">    </w:t>
      </w:r>
      <w:r w:rsidR="00732034" w:rsidRPr="00C325B9">
        <w:rPr>
          <w:rFonts w:ascii="Palatino Linotype" w:eastAsia="Times New Roman" w:hAnsi="Palatino Linotype" w:cs="Times New Roman"/>
          <w:bCs/>
          <w:kern w:val="0"/>
          <w:sz w:val="18"/>
          <w:szCs w:val="18"/>
          <w:lang w:eastAsia="fr-FR"/>
          <w14:ligatures w14:val="none"/>
        </w:rPr>
        <w:t xml:space="preserve"> -</w:t>
      </w:r>
      <w:r w:rsidR="00732034" w:rsidRPr="00C325B9">
        <w:rPr>
          <w:rFonts w:ascii="Palatino Linotype" w:eastAsia="Times New Roman" w:hAnsi="Palatino Linotype" w:cs="Times New Roman"/>
          <w:bCs/>
          <w:i/>
          <w:iCs/>
          <w:kern w:val="0"/>
          <w:sz w:val="18"/>
          <w:szCs w:val="18"/>
          <w:lang w:eastAsia="fr-FR"/>
          <w14:ligatures w14:val="none"/>
        </w:rPr>
        <w:t xml:space="preserve"> </w:t>
      </w:r>
      <w:r w:rsidR="00732034" w:rsidRPr="00C325B9">
        <w:rPr>
          <w:rFonts w:ascii="Palatino Linotype" w:eastAsia="Times New Roman" w:hAnsi="Palatino Linotype" w:cs="Times New Roman"/>
          <w:b/>
          <w:bCs/>
          <w:i/>
          <w:iCs/>
          <w:kern w:val="0"/>
          <w:sz w:val="18"/>
          <w:szCs w:val="18"/>
          <w:lang w:eastAsia="fr-FR"/>
          <w14:ligatures w14:val="none"/>
        </w:rPr>
        <w:t>tr</w:t>
      </w:r>
      <w:r w:rsidR="00732034" w:rsidRPr="00C325B9">
        <w:rPr>
          <w:rFonts w:ascii="Palatino Linotype" w:eastAsia="Times New Roman" w:hAnsi="Palatino Linotype" w:cs="Times New Roman"/>
          <w:bCs/>
          <w:i/>
          <w:iCs/>
          <w:kern w:val="0"/>
          <w:sz w:val="18"/>
          <w:szCs w:val="18"/>
          <w:lang w:eastAsia="fr-FR"/>
          <w14:ligatures w14:val="none"/>
        </w:rPr>
        <w:t>.</w:t>
      </w:r>
      <w:r w:rsidR="00CA3BD1" w:rsidRPr="00C325B9">
        <w:rPr>
          <w:rFonts w:ascii="Palatino Linotype" w:eastAsia="Times New Roman" w:hAnsi="Palatino Linotype" w:cs="Times New Roman"/>
          <w:bCs/>
          <w:kern w:val="0"/>
          <w:sz w:val="18"/>
          <w:szCs w:val="18"/>
          <w:lang w:eastAsia="fr-FR"/>
          <w14:ligatures w14:val="none"/>
        </w:rPr>
        <w:t xml:space="preserve">    </w:t>
      </w:r>
      <w:r w:rsidR="00732034" w:rsidRPr="00C325B9">
        <w:rPr>
          <w:rFonts w:ascii="Palatino Linotype" w:eastAsia="Times New Roman" w:hAnsi="Palatino Linotype" w:cs="Times New Roman"/>
          <w:bCs/>
          <w:kern w:val="0"/>
          <w:sz w:val="18"/>
          <w:szCs w:val="18"/>
          <w:lang w:eastAsia="fr-FR"/>
          <w14:ligatures w14:val="none"/>
        </w:rPr>
        <w:t xml:space="preserve"> 1 -</w:t>
      </w:r>
      <w:r w:rsidR="00CA3BD1" w:rsidRPr="00C325B9">
        <w:rPr>
          <w:rFonts w:ascii="Palatino Linotype" w:eastAsia="Times New Roman" w:hAnsi="Palatino Linotype" w:cs="Times New Roman"/>
          <w:bCs/>
          <w:kern w:val="0"/>
          <w:sz w:val="18"/>
          <w:szCs w:val="18"/>
          <w:lang w:eastAsia="fr-FR"/>
          <w14:ligatures w14:val="none"/>
        </w:rPr>
        <w:t xml:space="preserve"> </w:t>
      </w:r>
      <w:r w:rsidR="00732034" w:rsidRPr="00C325B9">
        <w:rPr>
          <w:rFonts w:ascii="Palatino Linotype" w:eastAsia="Times New Roman" w:hAnsi="Palatino Linotype" w:cs="Times New Roman"/>
          <w:bCs/>
          <w:kern w:val="0"/>
          <w:sz w:val="18"/>
          <w:szCs w:val="18"/>
          <w:lang w:eastAsia="fr-FR"/>
          <w14:ligatures w14:val="none"/>
        </w:rPr>
        <w:t xml:space="preserve">enlever en brisant, faire </w:t>
      </w:r>
      <w:proofErr w:type="gramStart"/>
      <w:r w:rsidR="00732034" w:rsidRPr="00C325B9">
        <w:rPr>
          <w:rFonts w:ascii="Palatino Linotype" w:eastAsia="Times New Roman" w:hAnsi="Palatino Linotype" w:cs="Times New Roman"/>
          <w:bCs/>
          <w:kern w:val="0"/>
          <w:sz w:val="18"/>
          <w:szCs w:val="18"/>
          <w:lang w:eastAsia="fr-FR"/>
          <w14:ligatures w14:val="none"/>
        </w:rPr>
        <w:t>sauter</w:t>
      </w:r>
      <w:r w:rsidR="00E11954" w:rsidRPr="00C325B9">
        <w:rPr>
          <w:rFonts w:ascii="Palatino Linotype" w:eastAsia="Times New Roman" w:hAnsi="Palatino Linotype" w:cs="Times New Roman"/>
          <w:bCs/>
          <w:kern w:val="0"/>
          <w:sz w:val="18"/>
          <w:szCs w:val="18"/>
          <w:lang w:eastAsia="fr-FR"/>
          <w14:ligatures w14:val="none"/>
        </w:rPr>
        <w:t xml:space="preserve"> </w:t>
      </w:r>
      <w:r w:rsidR="00CA3BD1" w:rsidRPr="00C325B9">
        <w:rPr>
          <w:rFonts w:ascii="Palatino Linotype" w:eastAsia="Times New Roman" w:hAnsi="Palatino Linotype" w:cs="Times New Roman"/>
          <w:bCs/>
          <w:i/>
          <w:iCs/>
          <w:kern w:val="0"/>
          <w:sz w:val="18"/>
          <w:szCs w:val="18"/>
          <w:lang w:eastAsia="fr-FR"/>
          <w14:ligatures w14:val="none"/>
        </w:rPr>
        <w:t xml:space="preserve"> </w:t>
      </w:r>
      <w:r w:rsidR="00732034" w:rsidRPr="00C325B9">
        <w:rPr>
          <w:rFonts w:ascii="Palatino Linotype" w:eastAsia="Times New Roman" w:hAnsi="Palatino Linotype" w:cs="Times New Roman"/>
          <w:bCs/>
          <w:i/>
          <w:iCs/>
          <w:kern w:val="0"/>
          <w:sz w:val="18"/>
          <w:szCs w:val="18"/>
          <w:lang w:eastAsia="fr-FR"/>
          <w14:ligatures w14:val="none"/>
        </w:rPr>
        <w:t>;</w:t>
      </w:r>
      <w:proofErr w:type="gramEnd"/>
      <w:r w:rsidR="00CA3BD1" w:rsidRPr="00C325B9">
        <w:rPr>
          <w:rFonts w:ascii="Palatino Linotype" w:eastAsia="Times New Roman" w:hAnsi="Palatino Linotype" w:cs="Times New Roman"/>
          <w:bCs/>
          <w:kern w:val="0"/>
          <w:sz w:val="18"/>
          <w:szCs w:val="18"/>
          <w:lang w:eastAsia="fr-FR"/>
          <w14:ligatures w14:val="none"/>
        </w:rPr>
        <w:t xml:space="preserve">    </w:t>
      </w:r>
      <w:r w:rsidR="00732034" w:rsidRPr="00C325B9">
        <w:rPr>
          <w:rFonts w:ascii="Palatino Linotype" w:eastAsia="Times New Roman" w:hAnsi="Palatino Linotype" w:cs="Times New Roman"/>
          <w:bCs/>
          <w:kern w:val="0"/>
          <w:sz w:val="18"/>
          <w:szCs w:val="18"/>
          <w:lang w:eastAsia="fr-FR"/>
          <w14:ligatures w14:val="none"/>
        </w:rPr>
        <w:t>2 -</w:t>
      </w:r>
      <w:r w:rsidR="00CA3BD1" w:rsidRPr="00C325B9">
        <w:rPr>
          <w:rFonts w:ascii="Palatino Linotype" w:eastAsia="Times New Roman" w:hAnsi="Palatino Linotype" w:cs="Times New Roman"/>
          <w:bCs/>
          <w:kern w:val="0"/>
          <w:sz w:val="18"/>
          <w:szCs w:val="18"/>
          <w:lang w:eastAsia="fr-FR"/>
          <w14:ligatures w14:val="none"/>
        </w:rPr>
        <w:t xml:space="preserve"> </w:t>
      </w:r>
      <w:r w:rsidR="00732034" w:rsidRPr="00C325B9">
        <w:rPr>
          <w:rFonts w:ascii="Palatino Linotype" w:eastAsia="Times New Roman" w:hAnsi="Palatino Linotype" w:cs="Times New Roman"/>
          <w:bCs/>
          <w:kern w:val="0"/>
          <w:sz w:val="18"/>
          <w:szCs w:val="18"/>
          <w:lang w:eastAsia="fr-FR"/>
          <w14:ligatures w14:val="none"/>
        </w:rPr>
        <w:t xml:space="preserve">rompre, briser, ouvrir avec effraction, détruire. </w:t>
      </w:r>
      <w:r w:rsidR="00732034" w:rsidRPr="00C325B9">
        <w:rPr>
          <w:rFonts w:ascii="Palatino Linotype" w:eastAsia="Times New Roman" w:hAnsi="Palatino Linotype" w:cs="Times New Roman"/>
          <w:bCs/>
          <w:i/>
          <w:iCs/>
          <w:kern w:val="0"/>
          <w:sz w:val="18"/>
          <w:szCs w:val="18"/>
          <w:lang w:eastAsia="fr-FR"/>
          <w14:ligatures w14:val="none"/>
        </w:rPr>
        <w:t xml:space="preserve">--- Cic. </w:t>
      </w:r>
      <w:proofErr w:type="spellStart"/>
      <w:r w:rsidR="00732034" w:rsidRPr="00C325B9">
        <w:rPr>
          <w:rFonts w:ascii="Palatino Linotype" w:eastAsia="Times New Roman" w:hAnsi="Palatino Linotype" w:cs="Times New Roman"/>
          <w:bCs/>
          <w:i/>
          <w:iCs/>
          <w:kern w:val="0"/>
          <w:sz w:val="18"/>
          <w:szCs w:val="18"/>
          <w:lang w:eastAsia="fr-FR"/>
          <w14:ligatures w14:val="none"/>
        </w:rPr>
        <w:t>Verr</w:t>
      </w:r>
      <w:proofErr w:type="spellEnd"/>
      <w:r w:rsidR="00732034" w:rsidRPr="00C325B9">
        <w:rPr>
          <w:rFonts w:ascii="Palatino Linotype" w:eastAsia="Times New Roman" w:hAnsi="Palatino Linotype" w:cs="Times New Roman"/>
          <w:bCs/>
          <w:i/>
          <w:iCs/>
          <w:kern w:val="0"/>
          <w:sz w:val="18"/>
          <w:szCs w:val="18"/>
          <w:lang w:eastAsia="fr-FR"/>
          <w14:ligatures w14:val="none"/>
        </w:rPr>
        <w:t>.</w:t>
      </w:r>
      <w:r w:rsidR="00CA3BD1" w:rsidRPr="00C325B9">
        <w:rPr>
          <w:rFonts w:ascii="Palatino Linotype" w:eastAsia="Times New Roman" w:hAnsi="Palatino Linotype" w:cs="Times New Roman"/>
          <w:bCs/>
          <w:i/>
          <w:iCs/>
          <w:kern w:val="0"/>
          <w:sz w:val="18"/>
          <w:szCs w:val="18"/>
          <w:lang w:eastAsia="fr-FR"/>
          <w14:ligatures w14:val="none"/>
        </w:rPr>
        <w:t xml:space="preserve"> </w:t>
      </w:r>
      <w:r w:rsidR="00E11954" w:rsidRPr="00C325B9">
        <w:rPr>
          <w:rFonts w:ascii="Palatino Linotype" w:eastAsia="Times New Roman" w:hAnsi="Palatino Linotype" w:cs="Times New Roman"/>
          <w:bCs/>
          <w:i/>
          <w:iCs/>
          <w:kern w:val="0"/>
          <w:sz w:val="18"/>
          <w:szCs w:val="18"/>
          <w:lang w:eastAsia="fr-FR"/>
          <w14:ligatures w14:val="none"/>
        </w:rPr>
        <w:t xml:space="preserve">       </w:t>
      </w:r>
      <w:r w:rsidR="00732034" w:rsidRPr="00C325B9">
        <w:rPr>
          <w:rFonts w:ascii="Palatino Linotype" w:eastAsia="Times New Roman" w:hAnsi="Palatino Linotype" w:cs="Times New Roman"/>
          <w:b/>
          <w:bCs/>
          <w:i/>
          <w:iCs/>
          <w:kern w:val="0"/>
          <w:sz w:val="18"/>
          <w:szCs w:val="18"/>
          <w:lang w:eastAsia="fr-FR"/>
          <w14:ligatures w14:val="none"/>
        </w:rPr>
        <w:t xml:space="preserve"> </w:t>
      </w:r>
      <w:r w:rsidR="00732034" w:rsidRPr="00C325B9">
        <w:rPr>
          <w:rFonts w:ascii="Palatino Linotype" w:hAnsi="Palatino Linotype" w:cs="Times New Roman"/>
          <w:b/>
          <w:bCs/>
          <w:sz w:val="18"/>
          <w:szCs w:val="18"/>
        </w:rPr>
        <w:t>Artus, a, um :</w:t>
      </w:r>
      <w:r w:rsidR="00CA3BD1" w:rsidRPr="00C325B9">
        <w:rPr>
          <w:rFonts w:ascii="Palatino Linotype" w:hAnsi="Palatino Linotype" w:cs="Times New Roman"/>
          <w:bCs/>
          <w:sz w:val="18"/>
          <w:szCs w:val="18"/>
        </w:rPr>
        <w:t xml:space="preserve"> </w:t>
      </w:r>
      <w:r w:rsidR="00732034" w:rsidRPr="00C325B9">
        <w:rPr>
          <w:rFonts w:ascii="Palatino Linotype" w:hAnsi="Palatino Linotype" w:cs="Times New Roman"/>
          <w:bCs/>
          <w:sz w:val="18"/>
          <w:szCs w:val="18"/>
        </w:rPr>
        <w:t>serré, étroit</w:t>
      </w:r>
      <w:r w:rsidR="00CA3BD1" w:rsidRPr="00C325B9">
        <w:rPr>
          <w:rFonts w:ascii="Palatino Linotype" w:hAnsi="Palatino Linotype" w:cs="Times New Roman"/>
          <w:bCs/>
          <w:sz w:val="18"/>
          <w:szCs w:val="18"/>
        </w:rPr>
        <w:t xml:space="preserve"> </w:t>
      </w:r>
      <w:r w:rsidR="00732034" w:rsidRPr="00C325B9">
        <w:rPr>
          <w:rFonts w:ascii="Palatino Linotype" w:hAnsi="Palatino Linotype" w:cs="Times New Roman"/>
          <w:bCs/>
          <w:sz w:val="18"/>
          <w:szCs w:val="18"/>
        </w:rPr>
        <w:t>; resserré</w:t>
      </w:r>
      <w:r w:rsidR="00CA3BD1" w:rsidRPr="00C325B9">
        <w:rPr>
          <w:rFonts w:ascii="Palatino Linotype" w:hAnsi="Palatino Linotype" w:cs="Times New Roman"/>
          <w:bCs/>
          <w:sz w:val="18"/>
          <w:szCs w:val="18"/>
        </w:rPr>
        <w:t xml:space="preserve"> </w:t>
      </w:r>
      <w:r w:rsidR="00732034"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732034" w:rsidRPr="00C325B9">
        <w:rPr>
          <w:rFonts w:ascii="Palatino Linotype" w:hAnsi="Palatino Linotype" w:cs="Times New Roman"/>
          <w:bCs/>
          <w:sz w:val="18"/>
          <w:szCs w:val="18"/>
        </w:rPr>
        <w:t>serré, mesuré, limité.</w:t>
      </w:r>
    </w:p>
  </w:footnote>
  <w:footnote w:id="71">
    <w:p w:rsidR="00B963A5" w:rsidRPr="00C325B9" w:rsidRDefault="00B963A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43E7A" w:rsidRPr="00C325B9">
        <w:rPr>
          <w:rFonts w:ascii="Palatino Linotype" w:hAnsi="Palatino Linotype"/>
          <w:b/>
          <w:sz w:val="18"/>
          <w:szCs w:val="18"/>
        </w:rPr>
        <w:t>71.</w:t>
      </w:r>
      <w:proofErr w:type="gramStart"/>
      <w:r w:rsidR="00AB04E5" w:rsidRPr="00C325B9">
        <w:rPr>
          <w:rFonts w:ascii="Palatino Linotype" w:hAnsi="Palatino Linotype"/>
          <w:b/>
          <w:sz w:val="18"/>
          <w:szCs w:val="18"/>
        </w:rPr>
        <w:t xml:space="preserve">— </w:t>
      </w:r>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naturae</w:t>
      </w:r>
      <w:proofErr w:type="spellEnd"/>
      <w:proofErr w:type="gram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primus</w:t>
      </w:r>
      <w:proofErr w:type="spellEnd"/>
      <w:r w:rsidR="00943E7A" w:rsidRPr="00C325B9">
        <w:rPr>
          <w:rFonts w:ascii="Palatino Linotype" w:hAnsi="Palatino Linotype"/>
          <w:b/>
          <w:sz w:val="18"/>
          <w:szCs w:val="18"/>
        </w:rPr>
        <w:t xml:space="preserve"> </w:t>
      </w:r>
      <w:proofErr w:type="spellStart"/>
      <w:r w:rsidR="00943E7A" w:rsidRPr="00C325B9">
        <w:rPr>
          <w:rFonts w:ascii="Palatino Linotype" w:hAnsi="Palatino Linotype"/>
          <w:b/>
          <w:sz w:val="18"/>
          <w:szCs w:val="18"/>
        </w:rPr>
        <w:t>portarum</w:t>
      </w:r>
      <w:proofErr w:type="spellEnd"/>
      <w:r w:rsidR="00943E7A" w:rsidRPr="00C325B9">
        <w:rPr>
          <w:rFonts w:ascii="Palatino Linotype" w:hAnsi="Palatino Linotype"/>
          <w:b/>
          <w:sz w:val="18"/>
          <w:szCs w:val="18"/>
        </w:rPr>
        <w:t xml:space="preserve"> claustra </w:t>
      </w:r>
      <w:proofErr w:type="spellStart"/>
      <w:r w:rsidR="00943E7A" w:rsidRPr="00C325B9">
        <w:rPr>
          <w:rFonts w:ascii="Palatino Linotype" w:hAnsi="Palatino Linotype"/>
          <w:b/>
          <w:sz w:val="18"/>
          <w:szCs w:val="18"/>
        </w:rPr>
        <w:t>cupiret</w:t>
      </w:r>
      <w:proofErr w:type="spellEnd"/>
      <w:r w:rsidR="00943E7A"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8C2205" w:rsidRPr="00C325B9">
        <w:rPr>
          <w:rFonts w:ascii="Palatino Linotype" w:hAnsi="Palatino Linotype"/>
          <w:b/>
          <w:sz w:val="18"/>
          <w:szCs w:val="18"/>
        </w:rPr>
        <w:t xml:space="preserve"> </w:t>
      </w:r>
      <w:proofErr w:type="spellStart"/>
      <w:r w:rsidR="008C2205" w:rsidRPr="00C325B9">
        <w:rPr>
          <w:rFonts w:ascii="Palatino Linotype" w:hAnsi="Palatino Linotype"/>
          <w:b/>
          <w:sz w:val="18"/>
          <w:szCs w:val="18"/>
        </w:rPr>
        <w:t>cupiret</w:t>
      </w:r>
      <w:proofErr w:type="spellEnd"/>
      <w:r w:rsidR="008C2205" w:rsidRPr="00C325B9">
        <w:rPr>
          <w:rFonts w:ascii="Palatino Linotype" w:hAnsi="Palatino Linotype"/>
          <w:b/>
          <w:sz w:val="18"/>
          <w:szCs w:val="18"/>
        </w:rPr>
        <w:t xml:space="preserve">. </w:t>
      </w:r>
      <w:proofErr w:type="gramStart"/>
      <w:r w:rsidR="008C2205" w:rsidRPr="00C325B9">
        <w:rPr>
          <w:rFonts w:ascii="Palatino Linotype" w:hAnsi="Palatino Linotype"/>
          <w:b/>
          <w:sz w:val="18"/>
          <w:szCs w:val="18"/>
        </w:rPr>
        <w:t>i</w:t>
      </w:r>
      <w:proofErr w:type="gramEnd"/>
      <w:r w:rsidR="008C2205" w:rsidRPr="00C325B9">
        <w:rPr>
          <w:rFonts w:ascii="Palatino Linotype" w:hAnsi="Palatino Linotype"/>
          <w:b/>
          <w:sz w:val="18"/>
          <w:szCs w:val="18"/>
        </w:rPr>
        <w:t xml:space="preserve"> long </w:t>
      </w:r>
      <w:proofErr w:type="gramStart"/>
      <w:r w:rsidR="008C2205" w:rsidRPr="00C325B9">
        <w:rPr>
          <w:rFonts w:ascii="Palatino Linotype" w:hAnsi="Palatino Linotype"/>
          <w:b/>
          <w:sz w:val="18"/>
          <w:szCs w:val="18"/>
        </w:rPr>
        <w:t>(</w:t>
      </w:r>
      <w:r w:rsidR="00FC597D" w:rsidRPr="00C325B9">
        <w:rPr>
          <w:rFonts w:ascii="Palatino Linotype" w:hAnsi="Palatino Linotype"/>
          <w:b/>
          <w:sz w:val="18"/>
          <w:szCs w:val="18"/>
        </w:rPr>
        <w:t xml:space="preserve"> E</w:t>
      </w:r>
      <w:proofErr w:type="gramEnd"/>
      <w:r w:rsidR="00FC597D" w:rsidRPr="00C325B9">
        <w:rPr>
          <w:rFonts w:ascii="Palatino Linotype" w:hAnsi="Palatino Linotype"/>
          <w:b/>
          <w:sz w:val="18"/>
          <w:szCs w:val="18"/>
        </w:rPr>
        <w:t>-R</w:t>
      </w:r>
      <w:proofErr w:type="gramStart"/>
      <w:r w:rsidR="00FC597D" w:rsidRPr="00C325B9">
        <w:rPr>
          <w:rFonts w:ascii="Palatino Linotype" w:hAnsi="Palatino Linotype"/>
          <w:b/>
          <w:sz w:val="18"/>
          <w:szCs w:val="18"/>
        </w:rPr>
        <w:t>- )</w:t>
      </w:r>
      <w:proofErr w:type="gramEnd"/>
      <w:r w:rsidR="00FC597D" w:rsidRPr="00C325B9">
        <w:rPr>
          <w:rFonts w:ascii="Palatino Linotype" w:hAnsi="Palatino Linotype"/>
          <w:b/>
          <w:sz w:val="18"/>
          <w:szCs w:val="18"/>
        </w:rPr>
        <w:t xml:space="preserve">   </w:t>
      </w:r>
      <w:proofErr w:type="spellStart"/>
      <w:r w:rsidR="00FC597D" w:rsidRPr="00C325B9">
        <w:rPr>
          <w:rFonts w:ascii="Palatino Linotype" w:hAnsi="Palatino Linotype"/>
          <w:b/>
          <w:bCs/>
          <w:sz w:val="18"/>
          <w:szCs w:val="18"/>
        </w:rPr>
        <w:t>Cŭpĭo</w:t>
      </w:r>
      <w:proofErr w:type="spellEnd"/>
      <w:r w:rsidR="00FC597D" w:rsidRPr="00C325B9">
        <w:rPr>
          <w:rFonts w:ascii="Palatino Linotype" w:hAnsi="Palatino Linotype"/>
          <w:b/>
          <w:bCs/>
          <w:sz w:val="18"/>
          <w:szCs w:val="18"/>
        </w:rPr>
        <w:t xml:space="preserve">, </w:t>
      </w:r>
      <w:proofErr w:type="spellStart"/>
      <w:r w:rsidR="00FC597D" w:rsidRPr="00C325B9">
        <w:rPr>
          <w:rFonts w:ascii="Palatino Linotype" w:hAnsi="Palatino Linotype"/>
          <w:b/>
          <w:bCs/>
          <w:sz w:val="18"/>
          <w:szCs w:val="18"/>
        </w:rPr>
        <w:t>ĕre</w:t>
      </w:r>
      <w:proofErr w:type="spellEnd"/>
      <w:r w:rsidR="00FC597D" w:rsidRPr="00C325B9">
        <w:rPr>
          <w:rFonts w:ascii="Palatino Linotype" w:hAnsi="Palatino Linotype"/>
          <w:b/>
          <w:bCs/>
          <w:sz w:val="18"/>
          <w:szCs w:val="18"/>
        </w:rPr>
        <w:t xml:space="preserve">, </w:t>
      </w:r>
      <w:proofErr w:type="spellStart"/>
      <w:r w:rsidR="00FC597D" w:rsidRPr="00C325B9">
        <w:rPr>
          <w:rFonts w:ascii="Palatino Linotype" w:hAnsi="Palatino Linotype"/>
          <w:b/>
          <w:bCs/>
          <w:sz w:val="18"/>
          <w:szCs w:val="18"/>
        </w:rPr>
        <w:t>īvi</w:t>
      </w:r>
      <w:proofErr w:type="spellEnd"/>
      <w:r w:rsidR="00FC597D" w:rsidRPr="00C325B9">
        <w:rPr>
          <w:rFonts w:ascii="Palatino Linotype" w:hAnsi="Palatino Linotype"/>
          <w:b/>
          <w:bCs/>
          <w:sz w:val="18"/>
          <w:szCs w:val="18"/>
        </w:rPr>
        <w:t xml:space="preserve"> (</w:t>
      </w:r>
      <w:proofErr w:type="spellStart"/>
      <w:r w:rsidR="00FC597D" w:rsidRPr="00C325B9">
        <w:rPr>
          <w:rFonts w:ascii="Palatino Linotype" w:hAnsi="Palatino Linotype"/>
          <w:b/>
          <w:bCs/>
          <w:sz w:val="18"/>
          <w:szCs w:val="18"/>
        </w:rPr>
        <w:t>ĭi</w:t>
      </w:r>
      <w:proofErr w:type="spellEnd"/>
      <w:r w:rsidR="00FC597D" w:rsidRPr="00C325B9">
        <w:rPr>
          <w:rFonts w:ascii="Palatino Linotype" w:hAnsi="Palatino Linotype"/>
          <w:b/>
          <w:bCs/>
          <w:sz w:val="18"/>
          <w:szCs w:val="18"/>
        </w:rPr>
        <w:t xml:space="preserve">), </w:t>
      </w:r>
      <w:proofErr w:type="spellStart"/>
      <w:r w:rsidR="00FC597D" w:rsidRPr="00C325B9">
        <w:rPr>
          <w:rFonts w:ascii="Palatino Linotype" w:hAnsi="Palatino Linotype"/>
          <w:b/>
          <w:bCs/>
          <w:sz w:val="18"/>
          <w:szCs w:val="18"/>
        </w:rPr>
        <w:t>ītum</w:t>
      </w:r>
      <w:proofErr w:type="spellEnd"/>
      <w:r w:rsidR="00FC597D"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FC597D" w:rsidRPr="00C325B9">
        <w:rPr>
          <w:rFonts w:ascii="Palatino Linotype" w:hAnsi="Palatino Linotype"/>
          <w:b/>
          <w:bCs/>
          <w:sz w:val="18"/>
          <w:szCs w:val="18"/>
        </w:rPr>
        <w:t>- (</w:t>
      </w:r>
      <w:r w:rsidR="00FC597D" w:rsidRPr="00C325B9">
        <w:rPr>
          <w:rFonts w:ascii="Palatino Linotype" w:hAnsi="Palatino Linotype"/>
          <w:b/>
          <w:bCs/>
          <w:i/>
          <w:iCs/>
          <w:sz w:val="18"/>
          <w:szCs w:val="18"/>
        </w:rPr>
        <w:t xml:space="preserve">4° </w:t>
      </w:r>
      <w:proofErr w:type="spellStart"/>
      <w:r w:rsidR="00FC597D" w:rsidRPr="00C325B9">
        <w:rPr>
          <w:rFonts w:ascii="Palatino Linotype" w:hAnsi="Palatino Linotype"/>
          <w:b/>
          <w:bCs/>
          <w:i/>
          <w:iCs/>
          <w:sz w:val="18"/>
          <w:szCs w:val="18"/>
        </w:rPr>
        <w:t>conj</w:t>
      </w:r>
      <w:proofErr w:type="spellEnd"/>
      <w:r w:rsidR="00FC597D" w:rsidRPr="00C325B9">
        <w:rPr>
          <w:rFonts w:ascii="Palatino Linotype" w:hAnsi="Palatino Linotype"/>
          <w:b/>
          <w:bCs/>
          <w:i/>
          <w:iCs/>
          <w:sz w:val="18"/>
          <w:szCs w:val="18"/>
        </w:rPr>
        <w:t xml:space="preserve">. </w:t>
      </w:r>
      <w:proofErr w:type="spellStart"/>
      <w:r w:rsidR="00FC597D" w:rsidRPr="00C325B9">
        <w:rPr>
          <w:rFonts w:ascii="Palatino Linotype" w:hAnsi="Palatino Linotype"/>
          <w:b/>
          <w:bCs/>
          <w:i/>
          <w:iCs/>
          <w:sz w:val="18"/>
          <w:szCs w:val="18"/>
        </w:rPr>
        <w:t>cup</w:t>
      </w:r>
      <w:r w:rsidR="00FC597D" w:rsidRPr="00C325B9">
        <w:rPr>
          <w:rFonts w:ascii="Palatino Linotype" w:hAnsi="Palatino Linotype"/>
          <w:b/>
          <w:bCs/>
          <w:sz w:val="18"/>
          <w:szCs w:val="18"/>
        </w:rPr>
        <w:t>ī</w:t>
      </w:r>
      <w:r w:rsidR="00FC597D" w:rsidRPr="00C325B9">
        <w:rPr>
          <w:rFonts w:ascii="Palatino Linotype" w:hAnsi="Palatino Linotype"/>
          <w:b/>
          <w:bCs/>
          <w:i/>
          <w:iCs/>
          <w:sz w:val="18"/>
          <w:szCs w:val="18"/>
        </w:rPr>
        <w:t>ret</w:t>
      </w:r>
      <w:proofErr w:type="spellEnd"/>
      <w:r w:rsidR="00FC597D" w:rsidRPr="00C325B9">
        <w:rPr>
          <w:rFonts w:ascii="Palatino Linotype" w:hAnsi="Palatino Linotype"/>
          <w:b/>
          <w:bCs/>
          <w:i/>
          <w:iCs/>
          <w:sz w:val="18"/>
          <w:szCs w:val="18"/>
        </w:rPr>
        <w:t xml:space="preserve"> </w:t>
      </w:r>
      <w:proofErr w:type="spellStart"/>
      <w:r w:rsidR="00FC597D" w:rsidRPr="00C325B9">
        <w:rPr>
          <w:rFonts w:ascii="Palatino Linotype" w:hAnsi="Palatino Linotype"/>
          <w:b/>
          <w:bCs/>
          <w:i/>
          <w:iCs/>
          <w:sz w:val="18"/>
          <w:szCs w:val="18"/>
        </w:rPr>
        <w:t>Lucr</w:t>
      </w:r>
      <w:proofErr w:type="spellEnd"/>
      <w:r w:rsidR="00FC597D" w:rsidRPr="00C325B9">
        <w:rPr>
          <w:rFonts w:ascii="Palatino Linotype" w:hAnsi="Palatino Linotype"/>
          <w:b/>
          <w:bCs/>
          <w:i/>
          <w:iCs/>
          <w:sz w:val="18"/>
          <w:szCs w:val="18"/>
        </w:rPr>
        <w:t>. 1, 71</w:t>
      </w:r>
      <w:r w:rsidR="00FC597D" w:rsidRPr="00C325B9">
        <w:rPr>
          <w:rFonts w:ascii="Palatino Linotype" w:hAnsi="Palatino Linotype"/>
          <w:sz w:val="18"/>
          <w:szCs w:val="18"/>
        </w:rPr>
        <w:t>)</w:t>
      </w:r>
      <w:r w:rsidR="00CA3BD1" w:rsidRPr="00C325B9">
        <w:rPr>
          <w:rFonts w:ascii="Palatino Linotype" w:hAnsi="Palatino Linotype"/>
          <w:sz w:val="18"/>
          <w:szCs w:val="18"/>
        </w:rPr>
        <w:t xml:space="preserve"> </w:t>
      </w:r>
      <w:r w:rsidR="00FC597D" w:rsidRPr="00C325B9">
        <w:rPr>
          <w:rFonts w:ascii="Palatino Linotype" w:hAnsi="Palatino Linotype"/>
          <w:sz w:val="18"/>
          <w:szCs w:val="18"/>
        </w:rPr>
        <w:t xml:space="preserve">: </w:t>
      </w:r>
      <w:r w:rsidR="00FC597D" w:rsidRPr="00C325B9">
        <w:rPr>
          <w:rFonts w:ascii="Palatino Linotype" w:hAnsi="Palatino Linotype"/>
          <w:bCs/>
          <w:sz w:val="18"/>
          <w:szCs w:val="18"/>
        </w:rPr>
        <w:t>désirer passionnément, avoir envie de, souhaiter, convoiter</w:t>
      </w:r>
      <w:r w:rsidR="00CA3BD1" w:rsidRPr="00C325B9">
        <w:rPr>
          <w:rFonts w:ascii="Palatino Linotype" w:hAnsi="Palatino Linotype"/>
          <w:bCs/>
          <w:sz w:val="18"/>
          <w:szCs w:val="18"/>
        </w:rPr>
        <w:t xml:space="preserve"> </w:t>
      </w:r>
      <w:r w:rsidR="00FC597D" w:rsidRPr="00C325B9">
        <w:rPr>
          <w:rFonts w:ascii="Palatino Linotype" w:hAnsi="Palatino Linotype"/>
          <w:bCs/>
          <w:sz w:val="18"/>
          <w:szCs w:val="18"/>
        </w:rPr>
        <w:t>; cst avec inf. (</w:t>
      </w:r>
      <w:proofErr w:type="spellStart"/>
      <w:r w:rsidR="00FC597D" w:rsidRPr="00C325B9">
        <w:rPr>
          <w:rFonts w:ascii="Palatino Linotype" w:hAnsi="Palatino Linotype"/>
          <w:bCs/>
          <w:sz w:val="18"/>
          <w:szCs w:val="18"/>
        </w:rPr>
        <w:t>effringere</w:t>
      </w:r>
      <w:proofErr w:type="spellEnd"/>
      <w:r w:rsidR="00FC597D" w:rsidRPr="00C325B9">
        <w:rPr>
          <w:rFonts w:ascii="Palatino Linotype" w:hAnsi="Palatino Linotype"/>
          <w:bCs/>
          <w:sz w:val="18"/>
          <w:szCs w:val="18"/>
        </w:rPr>
        <w:t xml:space="preserve">).  </w:t>
      </w:r>
      <w:r w:rsidR="008813F4" w:rsidRPr="00C325B9">
        <w:rPr>
          <w:rFonts w:ascii="Palatino Linotype" w:hAnsi="Palatino Linotype"/>
          <w:bCs/>
          <w:sz w:val="18"/>
          <w:szCs w:val="18"/>
        </w:rPr>
        <w:t xml:space="preserve">    </w:t>
      </w:r>
      <w:bookmarkStart w:id="35" w:name="claustrum"/>
      <w:bookmarkStart w:id="36" w:name="clostrum"/>
      <w:bookmarkEnd w:id="35"/>
      <w:bookmarkEnd w:id="36"/>
      <w:r w:rsidR="008813F4" w:rsidRPr="00C325B9">
        <w:rPr>
          <w:rFonts w:ascii="Palatino Linotype" w:hAnsi="Palatino Linotype"/>
          <w:b/>
          <w:sz w:val="18"/>
          <w:szCs w:val="18"/>
        </w:rPr>
        <w:t>C</w:t>
      </w:r>
      <w:r w:rsidR="008813F4" w:rsidRPr="00C325B9">
        <w:rPr>
          <w:rFonts w:ascii="Palatino Linotype" w:hAnsi="Palatino Linotype"/>
          <w:b/>
          <w:bCs/>
          <w:sz w:val="18"/>
          <w:szCs w:val="18"/>
        </w:rPr>
        <w:t xml:space="preserve">laustrum, ī, n. </w:t>
      </w:r>
      <w:r w:rsidR="008813F4" w:rsidRPr="00C325B9">
        <w:rPr>
          <w:rFonts w:ascii="Palatino Linotype" w:hAnsi="Palatino Linotype"/>
          <w:b/>
          <w:bCs/>
          <w:i/>
          <w:iCs/>
          <w:sz w:val="18"/>
          <w:szCs w:val="18"/>
        </w:rPr>
        <w:t xml:space="preserve">rare, employé surtout au </w:t>
      </w:r>
      <w:proofErr w:type="spellStart"/>
      <w:r w:rsidR="008813F4" w:rsidRPr="00C325B9">
        <w:rPr>
          <w:rFonts w:ascii="Palatino Linotype" w:hAnsi="Palatino Linotype"/>
          <w:b/>
          <w:bCs/>
          <w:i/>
          <w:iCs/>
          <w:sz w:val="18"/>
          <w:szCs w:val="18"/>
        </w:rPr>
        <w:t>plur</w:t>
      </w:r>
      <w:proofErr w:type="spellEnd"/>
      <w:r w:rsidR="008813F4" w:rsidRPr="00C325B9">
        <w:rPr>
          <w:rFonts w:ascii="Palatino Linotype" w:hAnsi="Palatino Linotype"/>
          <w:b/>
          <w:bCs/>
          <w:i/>
          <w:iCs/>
          <w:sz w:val="18"/>
          <w:szCs w:val="18"/>
        </w:rPr>
        <w:t>.</w:t>
      </w:r>
      <w:r w:rsidR="00CA3BD1" w:rsidRPr="00C325B9">
        <w:rPr>
          <w:rFonts w:ascii="Palatino Linotype" w:hAnsi="Palatino Linotype"/>
          <w:b/>
          <w:bCs/>
          <w:i/>
          <w:iCs/>
          <w:sz w:val="18"/>
          <w:szCs w:val="18"/>
        </w:rPr>
        <w:t xml:space="preserve"> </w:t>
      </w:r>
      <w:r w:rsidR="008813F4" w:rsidRPr="00C325B9">
        <w:rPr>
          <w:rFonts w:ascii="Palatino Linotype" w:hAnsi="Palatino Linotype"/>
          <w:b/>
          <w:bCs/>
          <w:i/>
          <w:iCs/>
          <w:sz w:val="18"/>
          <w:szCs w:val="18"/>
        </w:rPr>
        <w:t xml:space="preserve">:  </w:t>
      </w:r>
      <w:bookmarkStart w:id="37" w:name="claustra"/>
      <w:bookmarkEnd w:id="37"/>
      <w:r w:rsidR="008813F4" w:rsidRPr="00C325B9">
        <w:rPr>
          <w:rFonts w:ascii="Palatino Linotype" w:hAnsi="Palatino Linotype"/>
          <w:b/>
          <w:bCs/>
          <w:sz w:val="18"/>
          <w:szCs w:val="18"/>
        </w:rPr>
        <w:t>Claustra (</w:t>
      </w:r>
      <w:proofErr w:type="spellStart"/>
      <w:r w:rsidR="008813F4" w:rsidRPr="00C325B9">
        <w:rPr>
          <w:rFonts w:ascii="Palatino Linotype" w:hAnsi="Palatino Linotype"/>
          <w:b/>
          <w:bCs/>
          <w:sz w:val="18"/>
          <w:szCs w:val="18"/>
        </w:rPr>
        <w:t>clostra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ōrum</w:t>
      </w:r>
      <w:proofErr w:type="spellEnd"/>
      <w:r w:rsidR="008813F4" w:rsidRPr="00C325B9">
        <w:rPr>
          <w:rFonts w:ascii="Palatino Linotype" w:hAnsi="Palatino Linotype"/>
          <w:b/>
          <w:bCs/>
          <w:sz w:val="18"/>
          <w:szCs w:val="18"/>
        </w:rPr>
        <w:t>, n. [</w:t>
      </w:r>
      <w:proofErr w:type="spellStart"/>
      <w:r w:rsidR="008813F4" w:rsidRPr="00C325B9">
        <w:rPr>
          <w:rFonts w:ascii="Palatino Linotype" w:hAnsi="Palatino Linotype"/>
          <w:b/>
          <w:bCs/>
          <w:sz w:val="18"/>
          <w:szCs w:val="18"/>
        </w:rPr>
        <w:t>claudo</w:t>
      </w:r>
      <w:proofErr w:type="spellEnd"/>
      <w:r w:rsidR="008813F4" w:rsidRPr="00C325B9">
        <w:rPr>
          <w:rFonts w:ascii="Palatino Linotype" w:hAnsi="Palatino Linotype"/>
          <w:b/>
          <w:bCs/>
          <w:sz w:val="18"/>
          <w:szCs w:val="18"/>
        </w:rPr>
        <w:t xml:space="preserve">] : </w:t>
      </w:r>
      <w:r w:rsidR="008813F4" w:rsidRPr="00C325B9">
        <w:rPr>
          <w:rFonts w:ascii="Palatino Linotype" w:hAnsi="Palatino Linotype"/>
          <w:bCs/>
          <w:sz w:val="18"/>
          <w:szCs w:val="18"/>
        </w:rPr>
        <w:t>fermeture d'une porte, verrous</w:t>
      </w:r>
      <w:r w:rsidR="00CA3BD1"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xml:space="preserve">; </w:t>
      </w:r>
      <w:r w:rsidR="008813F4" w:rsidRPr="00C325B9">
        <w:rPr>
          <w:rFonts w:ascii="Palatino Linotype" w:hAnsi="Palatino Linotype"/>
          <w:b/>
          <w:bCs/>
          <w:i/>
          <w:iCs/>
          <w:sz w:val="18"/>
          <w:szCs w:val="18"/>
        </w:rPr>
        <w:t xml:space="preserve"> ‖</w:t>
      </w:r>
      <w:proofErr w:type="gramEnd"/>
      <w:r w:rsidR="008813F4" w:rsidRPr="00C325B9">
        <w:rPr>
          <w:rFonts w:ascii="Palatino Linotype" w:hAnsi="Palatino Linotype"/>
          <w:b/>
          <w:bCs/>
          <w:i/>
          <w:iCs/>
          <w:sz w:val="18"/>
          <w:szCs w:val="18"/>
        </w:rPr>
        <w:t xml:space="preserve"> claustra </w:t>
      </w:r>
      <w:proofErr w:type="spellStart"/>
      <w:r w:rsidR="008813F4" w:rsidRPr="00C325B9">
        <w:rPr>
          <w:rFonts w:ascii="Palatino Linotype" w:hAnsi="Palatino Linotype"/>
          <w:b/>
          <w:bCs/>
          <w:i/>
          <w:iCs/>
          <w:sz w:val="18"/>
          <w:szCs w:val="18"/>
        </w:rPr>
        <w:t>portarum</w:t>
      </w:r>
      <w:proofErr w:type="spellEnd"/>
      <w:r w:rsidR="008813F4" w:rsidRPr="00C325B9">
        <w:rPr>
          <w:rFonts w:ascii="Palatino Linotype" w:hAnsi="Palatino Linotype"/>
          <w:b/>
          <w:bCs/>
          <w:i/>
          <w:iCs/>
          <w:sz w:val="18"/>
          <w:szCs w:val="18"/>
        </w:rPr>
        <w:t>, Liv. 5, 21, 10</w:t>
      </w:r>
      <w:proofErr w:type="gramStart"/>
      <w:r w:rsidR="008813F4"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8813F4" w:rsidRPr="00C325B9">
        <w:rPr>
          <w:rFonts w:ascii="Palatino Linotype" w:hAnsi="Palatino Linotype"/>
          <w:b/>
          <w:bCs/>
          <w:sz w:val="18"/>
          <w:szCs w:val="18"/>
        </w:rPr>
        <w:t xml:space="preserve"> ‖</w:t>
      </w:r>
      <w:proofErr w:type="gramEnd"/>
      <w:r w:rsidR="008813F4" w:rsidRPr="00C325B9">
        <w:rPr>
          <w:rFonts w:ascii="Palatino Linotype" w:hAnsi="Palatino Linotype"/>
          <w:bCs/>
          <w:sz w:val="18"/>
          <w:szCs w:val="18"/>
        </w:rPr>
        <w:t xml:space="preserve"> ; fermeture d'un port : chaîne</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obstruction de l'entrée</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barrière, clôture</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lieu fermé, prison, enceinte.</w:t>
      </w:r>
      <w:r w:rsidR="00CA3BD1" w:rsidRPr="00C325B9">
        <w:rPr>
          <w:rFonts w:ascii="Palatino Linotype" w:hAnsi="Palatino Linotype"/>
          <w:b/>
          <w:bCs/>
          <w:sz w:val="18"/>
          <w:szCs w:val="18"/>
        </w:rPr>
        <w:t xml:space="preserve">  </w:t>
      </w:r>
      <w:r w:rsidR="008813F4" w:rsidRPr="00C325B9">
        <w:rPr>
          <w:rFonts w:ascii="Palatino Linotype" w:hAnsi="Palatino Linotype"/>
          <w:b/>
          <w:bCs/>
          <w:sz w:val="18"/>
          <w:szCs w:val="18"/>
        </w:rPr>
        <w:t xml:space="preserve">  </w:t>
      </w:r>
      <w:r w:rsidR="008813F4" w:rsidRPr="00C325B9">
        <w:rPr>
          <w:rFonts w:ascii="Palatino Linotype" w:hAnsi="Palatino Linotype"/>
          <w:b/>
          <w:bCs/>
          <w:sz w:val="18"/>
          <w:szCs w:val="18"/>
        </w:rPr>
        <w:br/>
      </w:r>
      <w:r w:rsidR="008813F4" w:rsidRPr="00C325B9">
        <w:rPr>
          <w:rFonts w:ascii="Palatino Linotype" w:hAnsi="Palatino Linotype"/>
          <w:b/>
          <w:bCs/>
          <w:sz w:val="18"/>
          <w:szCs w:val="18"/>
        </w:rPr>
        <w:tab/>
      </w:r>
      <w:r w:rsidR="008813F4" w:rsidRPr="00C325B9">
        <w:rPr>
          <w:rFonts w:ascii="Palatino Linotype" w:hAnsi="Palatino Linotype"/>
          <w:b/>
          <w:bCs/>
          <w:color w:val="C00000"/>
          <w:sz w:val="18"/>
          <w:szCs w:val="18"/>
        </w:rPr>
        <w:t>NB.</w:t>
      </w:r>
      <w:r w:rsidR="008813F4" w:rsidRPr="00C325B9">
        <w:rPr>
          <w:rFonts w:ascii="Palatino Linotype" w:hAnsi="Palatino Linotype"/>
          <w:bCs/>
          <w:sz w:val="18"/>
          <w:szCs w:val="18"/>
        </w:rPr>
        <w:t xml:space="preserve"> </w:t>
      </w:r>
      <w:r w:rsidR="008813F4" w:rsidRPr="00C325B9">
        <w:rPr>
          <w:rFonts w:ascii="Palatino Linotype" w:hAnsi="Palatino Linotype"/>
          <w:b/>
          <w:bCs/>
          <w:sz w:val="18"/>
          <w:szCs w:val="18"/>
        </w:rPr>
        <w:t xml:space="preserve">Notion, Dictionnaire.   </w:t>
      </w:r>
      <w:proofErr w:type="spellStart"/>
      <w:r w:rsidR="008813F4" w:rsidRPr="00C325B9">
        <w:rPr>
          <w:rFonts w:ascii="Palatino Linotype" w:hAnsi="Palatino Linotype"/>
          <w:b/>
          <w:bCs/>
          <w:sz w:val="18"/>
          <w:szCs w:val="18"/>
        </w:rPr>
        <w:t>Nātūra</w:t>
      </w:r>
      <w:proofErr w:type="spellEnd"/>
      <w:r w:rsidR="008813F4" w:rsidRPr="00C325B9">
        <w:rPr>
          <w:rFonts w:ascii="Palatino Linotype" w:hAnsi="Palatino Linotype"/>
          <w:b/>
          <w:bCs/>
          <w:sz w:val="18"/>
          <w:szCs w:val="18"/>
        </w:rPr>
        <w:t>, æ, f.</w:t>
      </w:r>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sz w:val="18"/>
          <w:szCs w:val="18"/>
        </w:rPr>
        <w:t>nascor</w:t>
      </w:r>
      <w:proofErr w:type="spellEnd"/>
      <w:r w:rsidR="008813F4" w:rsidRPr="00C325B9">
        <w:rPr>
          <w:rFonts w:ascii="Palatino Linotype" w:hAnsi="Palatino Linotype"/>
          <w:bCs/>
          <w:sz w:val="18"/>
          <w:szCs w:val="18"/>
        </w:rPr>
        <w:t>] : 1 - action de mettre au monde, génération, naissance</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2 - nature, essence, propriété, qualité, constitution, manière d'être, configuration (</w:t>
      </w:r>
      <w:r w:rsidR="008813F4" w:rsidRPr="00C325B9">
        <w:rPr>
          <w:rFonts w:ascii="Palatino Linotype" w:hAnsi="Palatino Linotype"/>
          <w:bCs/>
          <w:i/>
          <w:iCs/>
          <w:sz w:val="18"/>
          <w:szCs w:val="18"/>
        </w:rPr>
        <w:t>d'un lieu</w:t>
      </w:r>
      <w:r w:rsidR="008813F4"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w:t>
      </w:r>
      <w:proofErr w:type="gramEnd"/>
      <w:r w:rsidR="008813F4" w:rsidRPr="00C325B9">
        <w:rPr>
          <w:rFonts w:ascii="Palatino Linotype" w:hAnsi="Palatino Linotype"/>
          <w:bCs/>
          <w:i/>
          <w:iCs/>
          <w:sz w:val="18"/>
          <w:szCs w:val="18"/>
        </w:rPr>
        <w:t xml:space="preserve">dans Lucrèce, </w:t>
      </w:r>
      <w:proofErr w:type="spellStart"/>
      <w:r w:rsidR="008813F4" w:rsidRPr="00C325B9">
        <w:rPr>
          <w:rFonts w:ascii="Palatino Linotype" w:hAnsi="Palatino Linotype"/>
          <w:bCs/>
          <w:i/>
          <w:iCs/>
          <w:sz w:val="18"/>
          <w:szCs w:val="18"/>
        </w:rPr>
        <w:t>natura</w:t>
      </w:r>
      <w:proofErr w:type="spellEnd"/>
      <w:r w:rsidR="008813F4" w:rsidRPr="00C325B9">
        <w:rPr>
          <w:rFonts w:ascii="Palatino Linotype" w:hAnsi="Palatino Linotype"/>
          <w:bCs/>
          <w:i/>
          <w:iCs/>
          <w:sz w:val="18"/>
          <w:szCs w:val="18"/>
        </w:rPr>
        <w:t xml:space="preserve"> avec un </w:t>
      </w:r>
      <w:proofErr w:type="spellStart"/>
      <w:r w:rsidR="008813F4" w:rsidRPr="00C325B9">
        <w:rPr>
          <w:rFonts w:ascii="Palatino Linotype" w:hAnsi="Palatino Linotype"/>
          <w:bCs/>
          <w:i/>
          <w:iCs/>
          <w:sz w:val="18"/>
          <w:szCs w:val="18"/>
        </w:rPr>
        <w:t>gén</w:t>
      </w:r>
      <w:proofErr w:type="spellEnd"/>
      <w:r w:rsidR="008813F4" w:rsidRPr="00C325B9">
        <w:rPr>
          <w:rFonts w:ascii="Palatino Linotype" w:hAnsi="Palatino Linotype"/>
          <w:bCs/>
          <w:i/>
          <w:iCs/>
          <w:sz w:val="18"/>
          <w:szCs w:val="18"/>
        </w:rPr>
        <w:t xml:space="preserve">. </w:t>
      </w:r>
      <w:proofErr w:type="gramStart"/>
      <w:r w:rsidR="008813F4" w:rsidRPr="00C325B9">
        <w:rPr>
          <w:rFonts w:ascii="Palatino Linotype" w:hAnsi="Palatino Linotype"/>
          <w:bCs/>
          <w:i/>
          <w:iCs/>
          <w:sz w:val="18"/>
          <w:szCs w:val="18"/>
        </w:rPr>
        <w:t>forme</w:t>
      </w:r>
      <w:proofErr w:type="gramEnd"/>
      <w:r w:rsidR="008813F4" w:rsidRPr="00C325B9">
        <w:rPr>
          <w:rFonts w:ascii="Palatino Linotype" w:hAnsi="Palatino Linotype"/>
          <w:bCs/>
          <w:i/>
          <w:iCs/>
          <w:sz w:val="18"/>
          <w:szCs w:val="18"/>
        </w:rPr>
        <w:t xml:space="preserve"> souvent une sorte de périphrase.  ‖</w:t>
      </w:r>
      <w:r w:rsidR="00CA3BD1" w:rsidRPr="00C325B9">
        <w:rPr>
          <w:rFonts w:ascii="Palatino Linotype" w:hAnsi="Palatino Linotype"/>
          <w:bCs/>
          <w:sz w:val="18"/>
          <w:szCs w:val="18"/>
        </w:rPr>
        <w:t xml:space="preserve">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animantum</w:t>
      </w:r>
      <w:proofErr w:type="spellEnd"/>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sz w:val="18"/>
          <w:szCs w:val="18"/>
        </w:rPr>
        <w:t>Lucr</w:t>
      </w:r>
      <w:proofErr w:type="spellEnd"/>
      <w:r w:rsidR="008813F4" w:rsidRPr="00C325B9">
        <w:rPr>
          <w:rFonts w:ascii="Palatino Linotype" w:hAnsi="Palatino Linotype"/>
          <w:bCs/>
          <w:sz w:val="18"/>
          <w:szCs w:val="18"/>
        </w:rPr>
        <w:t xml:space="preserve">. 1,194 = </w:t>
      </w:r>
      <w:proofErr w:type="spellStart"/>
      <w:r w:rsidR="008813F4" w:rsidRPr="00C325B9">
        <w:rPr>
          <w:rFonts w:ascii="Palatino Linotype" w:hAnsi="Palatino Linotype"/>
          <w:b/>
          <w:bCs/>
          <w:sz w:val="18"/>
          <w:szCs w:val="18"/>
        </w:rPr>
        <w:t>animantes</w:t>
      </w:r>
      <w:proofErr w:type="spellEnd"/>
      <w:r w:rsidR="008813F4" w:rsidRPr="00C325B9">
        <w:rPr>
          <w:rFonts w:ascii="Palatino Linotype" w:hAnsi="Palatino Linotype"/>
          <w:bCs/>
          <w:sz w:val="18"/>
          <w:szCs w:val="18"/>
        </w:rPr>
        <w:t xml:space="preserve"> : les êtres vivants ‖</w:t>
      </w:r>
      <w:proofErr w:type="spellStart"/>
      <w:r w:rsidR="008813F4" w:rsidRPr="00C325B9">
        <w:rPr>
          <w:rFonts w:ascii="Palatino Linotype" w:hAnsi="Palatino Linotype"/>
          <w:b/>
          <w:bCs/>
          <w:sz w:val="18"/>
          <w:szCs w:val="18"/>
        </w:rPr>
        <w:t>animi</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sz w:val="18"/>
          <w:szCs w:val="18"/>
        </w:rPr>
        <w:t>Lucr</w:t>
      </w:r>
      <w:proofErr w:type="spellEnd"/>
      <w:r w:rsidR="008813F4" w:rsidRPr="00C325B9">
        <w:rPr>
          <w:rFonts w:ascii="Palatino Linotype" w:hAnsi="Palatino Linotype"/>
          <w:bCs/>
          <w:sz w:val="18"/>
          <w:szCs w:val="18"/>
        </w:rPr>
        <w:t>. 3, 43 =</w:t>
      </w:r>
      <w:r w:rsidR="008813F4" w:rsidRPr="00C325B9">
        <w:rPr>
          <w:rFonts w:ascii="Palatino Linotype" w:hAnsi="Palatino Linotype"/>
          <w:b/>
          <w:bCs/>
          <w:sz w:val="18"/>
          <w:szCs w:val="18"/>
        </w:rPr>
        <w:t>animus</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3 - nature (</w:t>
      </w:r>
      <w:r w:rsidR="008813F4" w:rsidRPr="00C325B9">
        <w:rPr>
          <w:rFonts w:ascii="Palatino Linotype" w:hAnsi="Palatino Linotype"/>
          <w:bCs/>
          <w:i/>
          <w:iCs/>
          <w:sz w:val="18"/>
          <w:szCs w:val="18"/>
        </w:rPr>
        <w:t>avec ses lois</w:t>
      </w:r>
      <w:r w:rsidR="008813F4" w:rsidRPr="00C325B9">
        <w:rPr>
          <w:rFonts w:ascii="Palatino Linotype" w:hAnsi="Palatino Linotype"/>
          <w:bCs/>
          <w:sz w:val="18"/>
          <w:szCs w:val="18"/>
        </w:rPr>
        <w:t>), ordre naturel, cours des choses</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4 - nature particulière (</w:t>
      </w:r>
      <w:r w:rsidR="008813F4" w:rsidRPr="00C325B9">
        <w:rPr>
          <w:rFonts w:ascii="Palatino Linotype" w:hAnsi="Palatino Linotype"/>
          <w:bCs/>
          <w:i/>
          <w:iCs/>
          <w:sz w:val="18"/>
          <w:szCs w:val="18"/>
        </w:rPr>
        <w:t>du corps ou de l'âme</w:t>
      </w:r>
      <w:r w:rsidR="008813F4" w:rsidRPr="00C325B9">
        <w:rPr>
          <w:rFonts w:ascii="Palatino Linotype" w:hAnsi="Palatino Linotype"/>
          <w:bCs/>
          <w:sz w:val="18"/>
          <w:szCs w:val="18"/>
        </w:rPr>
        <w:t>), dispositions naturelles, instinct, inclinations, tempérament, naturel, caractère</w:t>
      </w:r>
      <w:r w:rsidR="00CA3BD1"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Cs/>
          <w:i/>
          <w:iCs/>
          <w:sz w:val="18"/>
          <w:szCs w:val="18"/>
        </w:rPr>
        <w:t>plur</w:t>
      </w:r>
      <w:proofErr w:type="spellEnd"/>
      <w:r w:rsidR="008813F4" w:rsidRPr="00C325B9">
        <w:rPr>
          <w:rFonts w:ascii="Palatino Linotype" w:hAnsi="Palatino Linotype"/>
          <w:bCs/>
          <w:i/>
          <w:iCs/>
          <w:sz w:val="18"/>
          <w:szCs w:val="18"/>
        </w:rPr>
        <w:t>.</w:t>
      </w:r>
      <w:proofErr w:type="gramEnd"/>
      <w:r w:rsidR="008813F4" w:rsidRPr="00C325B9">
        <w:rPr>
          <w:rFonts w:ascii="Palatino Linotype" w:hAnsi="Palatino Linotype"/>
          <w:bCs/>
          <w:sz w:val="18"/>
          <w:szCs w:val="18"/>
        </w:rPr>
        <w:t xml:space="preserve"> </w:t>
      </w:r>
      <w:proofErr w:type="spellStart"/>
      <w:r w:rsidR="008813F4" w:rsidRPr="00C325B9">
        <w:rPr>
          <w:rFonts w:ascii="Palatino Linotype" w:hAnsi="Palatino Linotype"/>
          <w:b/>
          <w:bCs/>
          <w:sz w:val="18"/>
          <w:szCs w:val="18"/>
        </w:rPr>
        <w:t>naturæ</w:t>
      </w:r>
      <w:proofErr w:type="spellEnd"/>
      <w:r w:rsidR="008813F4" w:rsidRPr="00C325B9">
        <w:rPr>
          <w:rFonts w:ascii="Palatino Linotype" w:hAnsi="Palatino Linotype"/>
          <w:bCs/>
          <w:sz w:val="18"/>
          <w:szCs w:val="18"/>
        </w:rPr>
        <w:t xml:space="preserve"> </w:t>
      </w:r>
      <w:proofErr w:type="gramStart"/>
      <w:r w:rsidR="008813F4" w:rsidRPr="00C325B9">
        <w:rPr>
          <w:rFonts w:ascii="Palatino Linotype" w:hAnsi="Palatino Linotype"/>
          <w:bCs/>
          <w:sz w:val="18"/>
          <w:szCs w:val="18"/>
        </w:rPr>
        <w:t>( Cic</w:t>
      </w:r>
      <w:proofErr w:type="gramEnd"/>
      <w:r w:rsidR="008813F4" w:rsidRPr="00C325B9">
        <w:rPr>
          <w:rFonts w:ascii="Palatino Linotype" w:hAnsi="Palatino Linotype"/>
          <w:bCs/>
          <w:sz w:val="18"/>
          <w:szCs w:val="18"/>
        </w:rPr>
        <w:t>.</w:t>
      </w:r>
      <w:proofErr w:type="gramStart"/>
      <w:r w:rsidR="008813F4" w:rsidRPr="00C325B9">
        <w:rPr>
          <w:rFonts w:ascii="Palatino Linotype" w:hAnsi="Palatino Linotype"/>
          <w:bCs/>
          <w:sz w:val="18"/>
          <w:szCs w:val="18"/>
        </w:rPr>
        <w:t>):</w:t>
      </w:r>
      <w:proofErr w:type="gramEnd"/>
      <w:r w:rsidR="008813F4" w:rsidRPr="00C325B9">
        <w:rPr>
          <w:rFonts w:ascii="Palatino Linotype" w:hAnsi="Palatino Linotype"/>
          <w:bCs/>
          <w:sz w:val="18"/>
          <w:szCs w:val="18"/>
        </w:rPr>
        <w:t xml:space="preserve"> caractères, types</w:t>
      </w:r>
      <w:r w:rsidR="00CA3BD1" w:rsidRPr="00C325B9">
        <w:rPr>
          <w:rFonts w:ascii="Palatino Linotype" w:hAnsi="Palatino Linotype"/>
          <w:bCs/>
          <w:i/>
          <w:iCs/>
          <w:sz w:val="18"/>
          <w:szCs w:val="18"/>
        </w:rPr>
        <w:t xml:space="preserve"> </w:t>
      </w:r>
      <w:r w:rsidR="008813F4" w:rsidRPr="00C325B9">
        <w:rPr>
          <w:rFonts w:ascii="Palatino Linotype" w:hAnsi="Palatino Linotype"/>
          <w:bCs/>
          <w:i/>
          <w:iCs/>
          <w:sz w:val="18"/>
          <w:szCs w:val="18"/>
        </w:rPr>
        <w:t xml:space="preserve">;       </w:t>
      </w:r>
      <w:r w:rsidR="008813F4" w:rsidRPr="00C325B9">
        <w:rPr>
          <w:rFonts w:ascii="Palatino Linotype" w:hAnsi="Palatino Linotype"/>
          <w:bCs/>
          <w:sz w:val="18"/>
          <w:szCs w:val="18"/>
        </w:rPr>
        <w:t>5 - le monde, la nature, l'univers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rerum</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natura</w:t>
      </w:r>
      <w:proofErr w:type="spellEnd"/>
      <w:r w:rsidR="008813F4" w:rsidRPr="00C325B9">
        <w:rPr>
          <w:rFonts w:ascii="Palatino Linotype" w:hAnsi="Palatino Linotype"/>
          <w:b/>
          <w:bCs/>
          <w:sz w:val="18"/>
          <w:szCs w:val="18"/>
        </w:rPr>
        <w:t xml:space="preserve"> </w:t>
      </w:r>
      <w:proofErr w:type="spellStart"/>
      <w:r w:rsidR="008813F4" w:rsidRPr="00C325B9">
        <w:rPr>
          <w:rFonts w:ascii="Palatino Linotype" w:hAnsi="Palatino Linotype"/>
          <w:b/>
          <w:bCs/>
          <w:sz w:val="18"/>
          <w:szCs w:val="18"/>
        </w:rPr>
        <w:t>mundi</w:t>
      </w:r>
      <w:proofErr w:type="spellEnd"/>
      <w:r w:rsidR="008813F4" w:rsidRPr="00C325B9">
        <w:rPr>
          <w:rFonts w:ascii="Palatino Linotype" w:hAnsi="Palatino Linotype"/>
          <w:b/>
          <w:bCs/>
          <w:sz w:val="18"/>
          <w:szCs w:val="18"/>
        </w:rPr>
        <w:t xml:space="preserve">) </w:t>
      </w:r>
      <w:r w:rsidR="008813F4" w:rsidRPr="00C325B9">
        <w:rPr>
          <w:rFonts w:ascii="Palatino Linotype" w:hAnsi="Palatino Linotype"/>
          <w:bCs/>
          <w:sz w:val="18"/>
          <w:szCs w:val="18"/>
        </w:rPr>
        <w:t>: la nature, le monde, l'univers.</w:t>
      </w:r>
      <w:r w:rsidR="00CA3BD1" w:rsidRPr="00C325B9">
        <w:rPr>
          <w:rFonts w:ascii="Palatino Linotype" w:hAnsi="Palatino Linotype"/>
          <w:bCs/>
          <w:sz w:val="18"/>
          <w:szCs w:val="18"/>
        </w:rPr>
        <w:t xml:space="preserve"> </w:t>
      </w:r>
      <w:r w:rsidR="008813F4" w:rsidRPr="00C325B9">
        <w:rPr>
          <w:rFonts w:ascii="Palatino Linotype" w:hAnsi="Palatino Linotype"/>
          <w:bCs/>
          <w:sz w:val="18"/>
          <w:szCs w:val="18"/>
        </w:rPr>
        <w:t>; 6 - matière, élément, espèce, sorte.</w:t>
      </w:r>
    </w:p>
  </w:footnote>
  <w:footnote w:id="72">
    <w:p w:rsidR="00B963A5" w:rsidRPr="00C325B9" w:rsidRDefault="00B963A5" w:rsidP="00C325B9">
      <w:pPr>
        <w:tabs>
          <w:tab w:val="left" w:pos="284"/>
          <w:tab w:val="left" w:pos="426"/>
          <w:tab w:val="left" w:pos="567"/>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365B2" w:rsidRPr="00C325B9">
        <w:rPr>
          <w:rFonts w:ascii="Palatino Linotype" w:hAnsi="Palatino Linotype"/>
          <w:b/>
          <w:sz w:val="18"/>
          <w:szCs w:val="18"/>
        </w:rPr>
        <w:t xml:space="preserve">72. Ergo </w:t>
      </w:r>
      <w:proofErr w:type="spellStart"/>
      <w:r w:rsidR="007365B2" w:rsidRPr="00C325B9">
        <w:rPr>
          <w:rFonts w:ascii="Palatino Linotype" w:hAnsi="Palatino Linotype"/>
          <w:b/>
          <w:sz w:val="18"/>
          <w:szCs w:val="18"/>
        </w:rPr>
        <w:t>v</w:t>
      </w:r>
      <w:r w:rsidR="00876633" w:rsidRPr="00C325B9">
        <w:rPr>
          <w:rFonts w:ascii="Palatino Linotype" w:hAnsi="Palatino Linotype"/>
          <w:b/>
          <w:sz w:val="18"/>
          <w:szCs w:val="18"/>
        </w:rPr>
        <w:t>īvĭ</w:t>
      </w:r>
      <w:r w:rsidR="007365B2" w:rsidRPr="00C325B9">
        <w:rPr>
          <w:rFonts w:ascii="Palatino Linotype" w:hAnsi="Palatino Linotype"/>
          <w:b/>
          <w:sz w:val="18"/>
          <w:szCs w:val="18"/>
        </w:rPr>
        <w:t>da</w:t>
      </w:r>
      <w:proofErr w:type="spellEnd"/>
      <w:r w:rsidR="007365B2" w:rsidRPr="00C325B9">
        <w:rPr>
          <w:rFonts w:ascii="Palatino Linotype" w:hAnsi="Palatino Linotype"/>
          <w:b/>
          <w:sz w:val="18"/>
          <w:szCs w:val="18"/>
        </w:rPr>
        <w:t xml:space="preserve"> vis </w:t>
      </w:r>
      <w:proofErr w:type="spellStart"/>
      <w:r w:rsidR="007365B2" w:rsidRPr="00C325B9">
        <w:rPr>
          <w:rFonts w:ascii="Palatino Linotype" w:hAnsi="Palatino Linotype"/>
          <w:b/>
          <w:sz w:val="18"/>
          <w:szCs w:val="18"/>
        </w:rPr>
        <w:t>animi</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pervicit</w:t>
      </w:r>
      <w:proofErr w:type="spellEnd"/>
      <w:r w:rsidR="007365B2" w:rsidRPr="00C325B9">
        <w:rPr>
          <w:rFonts w:ascii="Palatino Linotype" w:hAnsi="Palatino Linotype"/>
          <w:b/>
          <w:sz w:val="18"/>
          <w:szCs w:val="18"/>
        </w:rPr>
        <w:t xml:space="preserve">, et extra </w:t>
      </w:r>
      <w:r w:rsidRPr="00C325B9">
        <w:rPr>
          <w:rFonts w:ascii="Palatino Linotype" w:hAnsi="Palatino Linotype"/>
          <w:b/>
          <w:sz w:val="18"/>
          <w:szCs w:val="18"/>
        </w:rPr>
        <w:t xml:space="preserve">—     </w:t>
      </w:r>
      <w:proofErr w:type="spellStart"/>
      <w:r w:rsidR="00876633" w:rsidRPr="00C325B9">
        <w:rPr>
          <w:rFonts w:ascii="Palatino Linotype" w:hAnsi="Palatino Linotype"/>
          <w:b/>
          <w:sz w:val="18"/>
          <w:szCs w:val="18"/>
        </w:rPr>
        <w:t>Vīvĭdus</w:t>
      </w:r>
      <w:proofErr w:type="spellEnd"/>
      <w:r w:rsidR="00876633" w:rsidRPr="00C325B9">
        <w:rPr>
          <w:rFonts w:ascii="Palatino Linotype" w:hAnsi="Palatino Linotype"/>
          <w:b/>
          <w:sz w:val="18"/>
          <w:szCs w:val="18"/>
        </w:rPr>
        <w:t>, a, um [vivo]</w:t>
      </w:r>
      <w:r w:rsidR="00876633"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vivant, animé. --- </w:t>
      </w:r>
      <w:proofErr w:type="spellStart"/>
      <w:r w:rsidR="00876633" w:rsidRPr="00C325B9">
        <w:rPr>
          <w:rFonts w:ascii="Palatino Linotype" w:hAnsi="Palatino Linotype"/>
          <w:sz w:val="18"/>
          <w:szCs w:val="18"/>
        </w:rPr>
        <w:t>Lucr</w:t>
      </w:r>
      <w:proofErr w:type="spellEnd"/>
      <w:r w:rsidR="00876633" w:rsidRPr="00C325B9">
        <w:rPr>
          <w:rFonts w:ascii="Palatino Linotype" w:hAnsi="Palatino Linotype"/>
          <w:sz w:val="18"/>
          <w:szCs w:val="18"/>
        </w:rPr>
        <w:t>. 1, 178.</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 2 - qui semble vivre,</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qui semble respirer [en </w:t>
      </w:r>
      <w:proofErr w:type="spellStart"/>
      <w:r w:rsidR="00876633" w:rsidRPr="00C325B9">
        <w:rPr>
          <w:rFonts w:ascii="Palatino Linotype" w:hAnsi="Palatino Linotype"/>
          <w:sz w:val="18"/>
          <w:szCs w:val="18"/>
        </w:rPr>
        <w:t>parl</w:t>
      </w:r>
      <w:proofErr w:type="spellEnd"/>
      <w:r w:rsidR="00876633" w:rsidRPr="00C325B9">
        <w:rPr>
          <w:rFonts w:ascii="Palatino Linotype" w:hAnsi="Palatino Linotype"/>
          <w:sz w:val="18"/>
          <w:szCs w:val="18"/>
        </w:rPr>
        <w:t xml:space="preserve">. </w:t>
      </w:r>
      <w:proofErr w:type="gramStart"/>
      <w:r w:rsidR="00876633" w:rsidRPr="00C325B9">
        <w:rPr>
          <w:rFonts w:ascii="Palatino Linotype" w:hAnsi="Palatino Linotype"/>
          <w:sz w:val="18"/>
          <w:szCs w:val="18"/>
        </w:rPr>
        <w:t>d'un</w:t>
      </w:r>
      <w:proofErr w:type="gramEnd"/>
      <w:r w:rsidR="00876633" w:rsidRPr="00C325B9">
        <w:rPr>
          <w:rFonts w:ascii="Palatino Linotype" w:hAnsi="Palatino Linotype"/>
          <w:sz w:val="18"/>
          <w:szCs w:val="18"/>
        </w:rPr>
        <w:t xml:space="preserve"> portrait, statues]. </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 3 -</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plein de vie, vif, bouillant, vigoureux, énergique.     </w:t>
      </w:r>
      <w:proofErr w:type="spellStart"/>
      <w:r w:rsidR="00876633" w:rsidRPr="00C325B9">
        <w:rPr>
          <w:rFonts w:ascii="Palatino Linotype" w:hAnsi="Palatino Linotype"/>
          <w:b/>
          <w:bCs/>
          <w:sz w:val="18"/>
          <w:szCs w:val="18"/>
        </w:rPr>
        <w:t>Vīs</w:t>
      </w:r>
      <w:proofErr w:type="spellEnd"/>
      <w:r w:rsidR="00876633" w:rsidRPr="00C325B9">
        <w:rPr>
          <w:rFonts w:ascii="Palatino Linotype" w:hAnsi="Palatino Linotype"/>
          <w:b/>
          <w:bCs/>
          <w:sz w:val="18"/>
          <w:szCs w:val="18"/>
        </w:rPr>
        <w:t xml:space="preserve">, acc. </w:t>
      </w:r>
      <w:proofErr w:type="spellStart"/>
      <w:proofErr w:type="gramStart"/>
      <w:r w:rsidR="00876633" w:rsidRPr="00C325B9">
        <w:rPr>
          <w:rFonts w:ascii="Palatino Linotype" w:hAnsi="Palatino Linotype"/>
          <w:b/>
          <w:bCs/>
          <w:sz w:val="18"/>
          <w:szCs w:val="18"/>
        </w:rPr>
        <w:t>vim</w:t>
      </w:r>
      <w:proofErr w:type="spellEnd"/>
      <w:proofErr w:type="gramEnd"/>
      <w:r w:rsidR="00876633" w:rsidRPr="00C325B9">
        <w:rPr>
          <w:rFonts w:ascii="Palatino Linotype" w:hAnsi="Palatino Linotype"/>
          <w:b/>
          <w:bCs/>
          <w:sz w:val="18"/>
          <w:szCs w:val="18"/>
        </w:rPr>
        <w:t xml:space="preserve">, </w:t>
      </w:r>
      <w:proofErr w:type="spellStart"/>
      <w:r w:rsidR="00876633" w:rsidRPr="00C325B9">
        <w:rPr>
          <w:rFonts w:ascii="Palatino Linotype" w:hAnsi="Palatino Linotype"/>
          <w:b/>
          <w:bCs/>
          <w:sz w:val="18"/>
          <w:szCs w:val="18"/>
        </w:rPr>
        <w:t>abl</w:t>
      </w:r>
      <w:proofErr w:type="spellEnd"/>
      <w:r w:rsidR="00876633" w:rsidRPr="00C325B9">
        <w:rPr>
          <w:rFonts w:ascii="Palatino Linotype" w:hAnsi="Palatino Linotype"/>
          <w:b/>
          <w:bCs/>
          <w:sz w:val="18"/>
          <w:szCs w:val="18"/>
        </w:rPr>
        <w:t xml:space="preserve">. </w:t>
      </w:r>
      <w:proofErr w:type="spellStart"/>
      <w:proofErr w:type="gramStart"/>
      <w:r w:rsidR="00876633" w:rsidRPr="00C325B9">
        <w:rPr>
          <w:rFonts w:ascii="Palatino Linotype" w:hAnsi="Palatino Linotype"/>
          <w:b/>
          <w:bCs/>
          <w:sz w:val="18"/>
          <w:szCs w:val="18"/>
        </w:rPr>
        <w:t>vī</w:t>
      </w:r>
      <w:proofErr w:type="spellEnd"/>
      <w:proofErr w:type="gramEnd"/>
      <w:r w:rsidR="00CA3BD1" w:rsidRPr="00C325B9">
        <w:rPr>
          <w:rFonts w:ascii="Palatino Linotype" w:hAnsi="Palatino Linotype"/>
          <w:b/>
          <w:bCs/>
          <w:sz w:val="18"/>
          <w:szCs w:val="18"/>
        </w:rPr>
        <w:t xml:space="preserve"> </w:t>
      </w:r>
      <w:r w:rsidR="00876633" w:rsidRPr="00C325B9">
        <w:rPr>
          <w:rFonts w:ascii="Palatino Linotype" w:hAnsi="Palatino Linotype"/>
          <w:b/>
          <w:bCs/>
          <w:sz w:val="18"/>
          <w:szCs w:val="18"/>
        </w:rPr>
        <w:t xml:space="preserve">; </w:t>
      </w:r>
      <w:r w:rsidR="00876633" w:rsidRPr="00C325B9">
        <w:rPr>
          <w:rFonts w:ascii="Palatino Linotype" w:hAnsi="Palatino Linotype"/>
          <w:b/>
          <w:bCs/>
          <w:i/>
          <w:iCs/>
          <w:sz w:val="18"/>
          <w:szCs w:val="18"/>
        </w:rPr>
        <w:t>pl.</w:t>
      </w:r>
      <w:r w:rsidR="00876633" w:rsidRPr="00C325B9">
        <w:rPr>
          <w:rFonts w:ascii="Palatino Linotype" w:hAnsi="Palatino Linotype"/>
          <w:b/>
          <w:bCs/>
          <w:sz w:val="18"/>
          <w:szCs w:val="18"/>
        </w:rPr>
        <w:t xml:space="preserve"> </w:t>
      </w:r>
      <w:proofErr w:type="spellStart"/>
      <w:r w:rsidR="00876633" w:rsidRPr="00C325B9">
        <w:rPr>
          <w:rFonts w:ascii="Palatino Linotype" w:hAnsi="Palatino Linotype"/>
          <w:b/>
          <w:bCs/>
          <w:i/>
          <w:iCs/>
          <w:sz w:val="18"/>
          <w:szCs w:val="18"/>
        </w:rPr>
        <w:t>vīrēs</w:t>
      </w:r>
      <w:proofErr w:type="spellEnd"/>
      <w:r w:rsidR="00876633" w:rsidRPr="00C325B9">
        <w:rPr>
          <w:rFonts w:ascii="Palatino Linotype" w:hAnsi="Palatino Linotype"/>
          <w:b/>
          <w:bCs/>
          <w:i/>
          <w:iCs/>
          <w:sz w:val="18"/>
          <w:szCs w:val="18"/>
        </w:rPr>
        <w:t xml:space="preserve">, </w:t>
      </w:r>
      <w:proofErr w:type="spellStart"/>
      <w:r w:rsidR="00876633" w:rsidRPr="00C325B9">
        <w:rPr>
          <w:rFonts w:ascii="Palatino Linotype" w:hAnsi="Palatino Linotype"/>
          <w:b/>
          <w:bCs/>
          <w:i/>
          <w:iCs/>
          <w:sz w:val="18"/>
          <w:szCs w:val="18"/>
        </w:rPr>
        <w:t>vīrĭum</w:t>
      </w:r>
      <w:proofErr w:type="spellEnd"/>
      <w:r w:rsidR="00876633" w:rsidRPr="00C325B9">
        <w:rPr>
          <w:rFonts w:ascii="Palatino Linotype" w:hAnsi="Palatino Linotype"/>
          <w:b/>
          <w:bCs/>
          <w:sz w:val="18"/>
          <w:szCs w:val="18"/>
        </w:rPr>
        <w:t>, f.</w:t>
      </w:r>
      <w:r w:rsidR="00CA3BD1" w:rsidRPr="00C325B9">
        <w:rPr>
          <w:rFonts w:ascii="Palatino Linotype" w:hAnsi="Palatino Linotype"/>
          <w:b/>
          <w:bCs/>
          <w:sz w:val="18"/>
          <w:szCs w:val="18"/>
        </w:rPr>
        <w:t xml:space="preserve"> </w:t>
      </w:r>
      <w:r w:rsidR="00876633" w:rsidRPr="00C325B9">
        <w:rPr>
          <w:rFonts w:ascii="Palatino Linotype" w:hAnsi="Palatino Linotype"/>
          <w:b/>
          <w:bCs/>
          <w:sz w:val="18"/>
          <w:szCs w:val="18"/>
        </w:rPr>
        <w:t xml:space="preserve">: </w:t>
      </w:r>
      <w:r w:rsidR="00876633" w:rsidRPr="00C325B9">
        <w:rPr>
          <w:rFonts w:ascii="Palatino Linotype" w:hAnsi="Palatino Linotype"/>
          <w:sz w:val="18"/>
          <w:szCs w:val="18"/>
        </w:rPr>
        <w:t>force, vigueur</w:t>
      </w:r>
      <w:r w:rsidR="00CA3BD1" w:rsidRPr="00C325B9">
        <w:rPr>
          <w:rFonts w:ascii="Palatino Linotype" w:hAnsi="Palatino Linotype"/>
          <w:sz w:val="18"/>
          <w:szCs w:val="18"/>
        </w:rPr>
        <w:t xml:space="preserve"> </w:t>
      </w:r>
      <w:r w:rsidR="00876633" w:rsidRPr="00C325B9">
        <w:rPr>
          <w:rFonts w:ascii="Palatino Linotype" w:hAnsi="Palatino Linotype"/>
          <w:sz w:val="18"/>
          <w:szCs w:val="18"/>
        </w:rPr>
        <w:t xml:space="preserve">; violence.  </w:t>
      </w:r>
      <w:proofErr w:type="gramStart"/>
      <w:r w:rsidR="00642017" w:rsidRPr="00C325B9">
        <w:rPr>
          <w:rFonts w:ascii="Palatino Linotype" w:hAnsi="Palatino Linotype"/>
          <w:sz w:val="18"/>
          <w:szCs w:val="18"/>
        </w:rPr>
        <w:t xml:space="preserve">( </w:t>
      </w:r>
      <w:proofErr w:type="spellStart"/>
      <w:r w:rsidR="00642017" w:rsidRPr="00C325B9">
        <w:rPr>
          <w:rFonts w:ascii="Palatino Linotype" w:hAnsi="Palatino Linotype"/>
          <w:sz w:val="18"/>
          <w:szCs w:val="18"/>
        </w:rPr>
        <w:t>Vivida</w:t>
      </w:r>
      <w:proofErr w:type="spellEnd"/>
      <w:proofErr w:type="gramEnd"/>
      <w:r w:rsidR="00642017" w:rsidRPr="00C325B9">
        <w:rPr>
          <w:rFonts w:ascii="Palatino Linotype" w:hAnsi="Palatino Linotype"/>
          <w:sz w:val="18"/>
          <w:szCs w:val="18"/>
        </w:rPr>
        <w:t xml:space="preserve"> vis</w:t>
      </w:r>
      <w:r w:rsidR="00CA3BD1" w:rsidRPr="00C325B9">
        <w:rPr>
          <w:rFonts w:ascii="Palatino Linotype" w:hAnsi="Palatino Linotype"/>
          <w:sz w:val="18"/>
          <w:szCs w:val="18"/>
        </w:rPr>
        <w:t xml:space="preserve"> </w:t>
      </w:r>
      <w:r w:rsidR="00642017" w:rsidRPr="00C325B9">
        <w:rPr>
          <w:rFonts w:ascii="Palatino Linotype" w:hAnsi="Palatino Linotype"/>
          <w:sz w:val="18"/>
          <w:szCs w:val="18"/>
        </w:rPr>
        <w:t xml:space="preserve">:  allitération).    </w:t>
      </w:r>
      <w:r w:rsidR="000E15A8" w:rsidRPr="00C325B9">
        <w:rPr>
          <w:rFonts w:ascii="Palatino Linotype" w:hAnsi="Palatino Linotype"/>
          <w:sz w:val="18"/>
          <w:szCs w:val="18"/>
        </w:rPr>
        <w:t xml:space="preserve"> </w:t>
      </w:r>
      <w:proofErr w:type="spellStart"/>
      <w:r w:rsidR="000E15A8" w:rsidRPr="00C325B9">
        <w:rPr>
          <w:rFonts w:ascii="Palatino Linotype" w:hAnsi="Palatino Linotype"/>
          <w:b/>
          <w:bCs/>
          <w:sz w:val="18"/>
          <w:szCs w:val="18"/>
        </w:rPr>
        <w:t>Pervinco</w:t>
      </w:r>
      <w:proofErr w:type="spellEnd"/>
      <w:r w:rsidR="000E15A8" w:rsidRPr="00C325B9">
        <w:rPr>
          <w:rFonts w:ascii="Palatino Linotype" w:hAnsi="Palatino Linotype"/>
          <w:b/>
          <w:bCs/>
          <w:sz w:val="18"/>
          <w:szCs w:val="18"/>
        </w:rPr>
        <w:t xml:space="preserve">, </w:t>
      </w:r>
      <w:proofErr w:type="spellStart"/>
      <w:r w:rsidR="000E15A8" w:rsidRPr="00C325B9">
        <w:rPr>
          <w:rFonts w:ascii="Palatino Linotype" w:hAnsi="Palatino Linotype"/>
          <w:b/>
          <w:bCs/>
          <w:sz w:val="18"/>
          <w:szCs w:val="18"/>
        </w:rPr>
        <w:t>ĕre</w:t>
      </w:r>
      <w:proofErr w:type="spellEnd"/>
      <w:r w:rsidR="000E15A8" w:rsidRPr="00C325B9">
        <w:rPr>
          <w:rFonts w:ascii="Palatino Linotype" w:hAnsi="Palatino Linotype"/>
          <w:b/>
          <w:bCs/>
          <w:sz w:val="18"/>
          <w:szCs w:val="18"/>
        </w:rPr>
        <w:t xml:space="preserve">, </w:t>
      </w:r>
      <w:proofErr w:type="spellStart"/>
      <w:r w:rsidR="000E15A8" w:rsidRPr="00C325B9">
        <w:rPr>
          <w:rFonts w:ascii="Palatino Linotype" w:hAnsi="Palatino Linotype"/>
          <w:b/>
          <w:bCs/>
          <w:sz w:val="18"/>
          <w:szCs w:val="18"/>
        </w:rPr>
        <w:t>vīci</w:t>
      </w:r>
      <w:proofErr w:type="spellEnd"/>
      <w:r w:rsidR="000E15A8" w:rsidRPr="00C325B9">
        <w:rPr>
          <w:rFonts w:ascii="Palatino Linotype" w:hAnsi="Palatino Linotype"/>
          <w:b/>
          <w:bCs/>
          <w:sz w:val="18"/>
          <w:szCs w:val="18"/>
        </w:rPr>
        <w:t xml:space="preserve">, </w:t>
      </w:r>
      <w:proofErr w:type="spellStart"/>
      <w:r w:rsidR="000E15A8" w:rsidRPr="00C325B9">
        <w:rPr>
          <w:rFonts w:ascii="Palatino Linotype" w:hAnsi="Palatino Linotype"/>
          <w:b/>
          <w:bCs/>
          <w:sz w:val="18"/>
          <w:szCs w:val="18"/>
        </w:rPr>
        <w:t>victum</w:t>
      </w:r>
      <w:proofErr w:type="spellEnd"/>
      <w:r w:rsidR="000E15A8" w:rsidRPr="00C325B9">
        <w:rPr>
          <w:rFonts w:ascii="Palatino Linotype" w:hAnsi="Palatino Linotype"/>
          <w:b/>
          <w:bCs/>
          <w:sz w:val="18"/>
          <w:szCs w:val="18"/>
        </w:rPr>
        <w:t xml:space="preserve"> : </w:t>
      </w:r>
      <w:r w:rsidR="00CA3BD1" w:rsidRPr="00C325B9">
        <w:rPr>
          <w:rFonts w:ascii="Palatino Linotype" w:hAnsi="Palatino Linotype"/>
          <w:b/>
          <w:bCs/>
          <w:sz w:val="18"/>
          <w:szCs w:val="18"/>
        </w:rPr>
        <w:t xml:space="preserve"> </w:t>
      </w:r>
      <w:r w:rsidR="000E15A8" w:rsidRPr="00C325B9">
        <w:rPr>
          <w:rFonts w:ascii="Palatino Linotype" w:hAnsi="Palatino Linotype"/>
          <w:b/>
          <w:bCs/>
          <w:sz w:val="18"/>
          <w:szCs w:val="18"/>
        </w:rPr>
        <w:t>- tr. -</w:t>
      </w:r>
      <w:r w:rsidR="00CA3BD1" w:rsidRPr="00C325B9">
        <w:rPr>
          <w:rFonts w:ascii="Palatino Linotype" w:hAnsi="Palatino Linotype"/>
          <w:b/>
          <w:bCs/>
          <w:sz w:val="18"/>
          <w:szCs w:val="18"/>
        </w:rPr>
        <w:t xml:space="preserve"> </w:t>
      </w:r>
      <w:r w:rsidR="000E15A8" w:rsidRPr="00C325B9">
        <w:rPr>
          <w:rFonts w:ascii="Palatino Linotype" w:hAnsi="Palatino Linotype"/>
          <w:b/>
          <w:bCs/>
          <w:sz w:val="18"/>
          <w:szCs w:val="18"/>
        </w:rPr>
        <w:t xml:space="preserve">:  </w:t>
      </w:r>
      <w:r w:rsidR="000E15A8"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0E15A8" w:rsidRPr="00C325B9">
        <w:rPr>
          <w:rFonts w:ascii="Palatino Linotype" w:hAnsi="Palatino Linotype"/>
          <w:sz w:val="18"/>
          <w:szCs w:val="18"/>
        </w:rPr>
        <w:t>vaincre complètement.</w:t>
      </w:r>
      <w:r w:rsidR="00CA3BD1" w:rsidRPr="00C325B9">
        <w:rPr>
          <w:rFonts w:ascii="Palatino Linotype" w:hAnsi="Palatino Linotype"/>
          <w:sz w:val="18"/>
          <w:szCs w:val="18"/>
        </w:rPr>
        <w:t xml:space="preserve">  </w:t>
      </w:r>
      <w:r w:rsidR="000E15A8"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0E15A8" w:rsidRPr="00C325B9">
        <w:rPr>
          <w:rFonts w:ascii="Palatino Linotype" w:hAnsi="Palatino Linotype"/>
          <w:sz w:val="18"/>
          <w:szCs w:val="18"/>
        </w:rPr>
        <w:t>surpasser, venir à bout de</w:t>
      </w:r>
      <w:r w:rsidR="00CA3BD1" w:rsidRPr="00C325B9">
        <w:rPr>
          <w:rFonts w:ascii="Palatino Linotype" w:hAnsi="Palatino Linotype"/>
          <w:sz w:val="18"/>
          <w:szCs w:val="18"/>
        </w:rPr>
        <w:t xml:space="preserve">  </w:t>
      </w:r>
      <w:proofErr w:type="gramStart"/>
      <w:r w:rsidR="00CA3BD1" w:rsidRPr="00C325B9">
        <w:rPr>
          <w:rFonts w:ascii="Palatino Linotype" w:hAnsi="Palatino Linotype"/>
          <w:sz w:val="18"/>
          <w:szCs w:val="18"/>
        </w:rPr>
        <w:t xml:space="preserve">  </w:t>
      </w:r>
      <w:r w:rsidR="000E15A8" w:rsidRPr="00C325B9">
        <w:rPr>
          <w:rFonts w:ascii="Palatino Linotype" w:hAnsi="Palatino Linotype"/>
          <w:sz w:val="18"/>
          <w:szCs w:val="18"/>
        </w:rPr>
        <w:t xml:space="preserve"> [</w:t>
      </w:r>
      <w:proofErr w:type="gramEnd"/>
      <w:r w:rsidR="000E15A8" w:rsidRPr="00C325B9">
        <w:rPr>
          <w:rFonts w:ascii="Palatino Linotype" w:hAnsi="Palatino Linotype"/>
          <w:sz w:val="18"/>
          <w:szCs w:val="18"/>
        </w:rPr>
        <w:t>…]</w:t>
      </w:r>
      <w:r w:rsidR="00CA3BD1" w:rsidRPr="00C325B9">
        <w:rPr>
          <w:rFonts w:ascii="Palatino Linotype" w:hAnsi="Palatino Linotype"/>
          <w:sz w:val="18"/>
          <w:szCs w:val="18"/>
        </w:rPr>
        <w:t xml:space="preserve">   </w:t>
      </w:r>
      <w:r w:rsidR="000E15A8" w:rsidRPr="00C325B9">
        <w:rPr>
          <w:rFonts w:ascii="Palatino Linotype" w:hAnsi="Palatino Linotype"/>
          <w:sz w:val="18"/>
          <w:szCs w:val="18"/>
        </w:rPr>
        <w:t xml:space="preserve">4 </w:t>
      </w:r>
      <w:proofErr w:type="spellStart"/>
      <w:r w:rsidR="000E15A8" w:rsidRPr="00C325B9">
        <w:rPr>
          <w:rFonts w:ascii="Palatino Linotype" w:hAnsi="Palatino Linotype"/>
          <w:sz w:val="18"/>
          <w:szCs w:val="18"/>
        </w:rPr>
        <w:t>pervincere</w:t>
      </w:r>
      <w:proofErr w:type="spellEnd"/>
      <w:r w:rsidR="00CA3BD1" w:rsidRPr="00C325B9">
        <w:rPr>
          <w:rFonts w:ascii="Palatino Linotype" w:hAnsi="Palatino Linotype"/>
          <w:sz w:val="18"/>
          <w:szCs w:val="18"/>
        </w:rPr>
        <w:t xml:space="preserve"> </w:t>
      </w:r>
      <w:r w:rsidR="000E15A8" w:rsidRPr="00C325B9">
        <w:rPr>
          <w:rFonts w:ascii="Palatino Linotype" w:hAnsi="Palatino Linotype"/>
          <w:sz w:val="18"/>
          <w:szCs w:val="18"/>
        </w:rPr>
        <w:t xml:space="preserve">rem : prouver irréfutablement qqch. </w:t>
      </w:r>
      <w:r w:rsidR="000E15A8" w:rsidRPr="00C325B9">
        <w:rPr>
          <w:rFonts w:ascii="Palatino Linotype" w:hAnsi="Palatino Linotype"/>
          <w:i/>
          <w:iCs/>
          <w:sz w:val="18"/>
          <w:szCs w:val="18"/>
        </w:rPr>
        <w:t xml:space="preserve">---- </w:t>
      </w:r>
      <w:proofErr w:type="spellStart"/>
      <w:r w:rsidR="000E15A8" w:rsidRPr="00C325B9">
        <w:rPr>
          <w:rFonts w:ascii="Palatino Linotype" w:hAnsi="Palatino Linotype"/>
          <w:i/>
          <w:iCs/>
          <w:sz w:val="18"/>
          <w:szCs w:val="18"/>
        </w:rPr>
        <w:t>Lucr</w:t>
      </w:r>
      <w:proofErr w:type="spellEnd"/>
      <w:r w:rsidR="000E15A8" w:rsidRPr="00C325B9">
        <w:rPr>
          <w:rFonts w:ascii="Palatino Linotype" w:hAnsi="Palatino Linotype"/>
          <w:i/>
          <w:iCs/>
          <w:sz w:val="18"/>
          <w:szCs w:val="18"/>
        </w:rPr>
        <w:t xml:space="preserve">. 3, 99. </w:t>
      </w:r>
      <w:r w:rsidR="00642017" w:rsidRPr="00C325B9">
        <w:rPr>
          <w:rFonts w:ascii="Palatino Linotype" w:hAnsi="Palatino Linotype"/>
          <w:i/>
          <w:iCs/>
          <w:sz w:val="18"/>
          <w:szCs w:val="18"/>
        </w:rPr>
        <w:t xml:space="preserve">     </w:t>
      </w:r>
      <w:proofErr w:type="spellStart"/>
      <w:r w:rsidR="000E15A8" w:rsidRPr="00C325B9">
        <w:rPr>
          <w:rFonts w:ascii="Palatino Linotype" w:hAnsi="Palatino Linotype"/>
          <w:b/>
          <w:bCs/>
          <w:sz w:val="18"/>
          <w:szCs w:val="18"/>
        </w:rPr>
        <w:t>Extrā</w:t>
      </w:r>
      <w:proofErr w:type="spellEnd"/>
      <w:r w:rsidR="000E15A8" w:rsidRPr="00C325B9">
        <w:rPr>
          <w:rFonts w:ascii="Palatino Linotype" w:hAnsi="Palatino Linotype"/>
          <w:b/>
          <w:bCs/>
          <w:sz w:val="18"/>
          <w:szCs w:val="18"/>
        </w:rPr>
        <w:t xml:space="preserve">, adv. (= </w:t>
      </w:r>
      <w:proofErr w:type="spellStart"/>
      <w:r w:rsidR="000E15A8" w:rsidRPr="00C325B9">
        <w:rPr>
          <w:rFonts w:ascii="Palatino Linotype" w:hAnsi="Palatino Linotype"/>
          <w:b/>
          <w:bCs/>
          <w:sz w:val="18"/>
          <w:szCs w:val="18"/>
        </w:rPr>
        <w:t>extera</w:t>
      </w:r>
      <w:proofErr w:type="spellEnd"/>
      <w:r w:rsidR="000E15A8" w:rsidRPr="00C325B9">
        <w:rPr>
          <w:rFonts w:ascii="Palatino Linotype" w:hAnsi="Palatino Linotype"/>
          <w:b/>
          <w:bCs/>
          <w:sz w:val="18"/>
          <w:szCs w:val="18"/>
        </w:rPr>
        <w:t xml:space="preserve"> parte) </w:t>
      </w:r>
      <w:r w:rsidR="000E15A8" w:rsidRPr="00C325B9">
        <w:rPr>
          <w:rFonts w:ascii="Palatino Linotype" w:hAnsi="Palatino Linotype"/>
          <w:sz w:val="18"/>
          <w:szCs w:val="18"/>
        </w:rPr>
        <w:t>:</w:t>
      </w:r>
      <w:r w:rsidR="00CA3BD1" w:rsidRPr="00C325B9">
        <w:rPr>
          <w:rFonts w:ascii="Palatino Linotype" w:hAnsi="Palatino Linotype"/>
          <w:sz w:val="18"/>
          <w:szCs w:val="18"/>
        </w:rPr>
        <w:t xml:space="preserve"> </w:t>
      </w:r>
      <w:r w:rsidR="000E15A8" w:rsidRPr="00C325B9">
        <w:rPr>
          <w:rFonts w:ascii="Palatino Linotype" w:hAnsi="Palatino Linotype"/>
          <w:sz w:val="18"/>
          <w:szCs w:val="18"/>
        </w:rPr>
        <w:t xml:space="preserve"> au dehors, à l'extérieur.</w:t>
      </w:r>
      <w:r w:rsidR="000E15A8"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0E15A8" w:rsidRPr="00C325B9">
        <w:rPr>
          <w:rFonts w:ascii="Palatino Linotype" w:hAnsi="Palatino Linotype"/>
          <w:b/>
          <w:bCs/>
          <w:sz w:val="18"/>
          <w:szCs w:val="18"/>
        </w:rPr>
        <w:t xml:space="preserve"> 2 - </w:t>
      </w:r>
      <w:proofErr w:type="spellStart"/>
      <w:r w:rsidR="000E15A8" w:rsidRPr="00C325B9">
        <w:rPr>
          <w:rFonts w:ascii="Palatino Linotype" w:hAnsi="Palatino Linotype"/>
          <w:b/>
          <w:bCs/>
          <w:sz w:val="18"/>
          <w:szCs w:val="18"/>
        </w:rPr>
        <w:t>extrā</w:t>
      </w:r>
      <w:proofErr w:type="spellEnd"/>
      <w:r w:rsidR="000E15A8" w:rsidRPr="00C325B9">
        <w:rPr>
          <w:rFonts w:ascii="Palatino Linotype" w:hAnsi="Palatino Linotype"/>
          <w:b/>
          <w:bCs/>
          <w:sz w:val="18"/>
          <w:szCs w:val="18"/>
        </w:rPr>
        <w:t xml:space="preserve">, </w:t>
      </w:r>
      <w:proofErr w:type="spellStart"/>
      <w:r w:rsidR="000E15A8" w:rsidRPr="00C325B9">
        <w:rPr>
          <w:rFonts w:ascii="Palatino Linotype" w:hAnsi="Palatino Linotype"/>
          <w:b/>
          <w:bCs/>
          <w:sz w:val="18"/>
          <w:szCs w:val="18"/>
        </w:rPr>
        <w:t>prép</w:t>
      </w:r>
      <w:proofErr w:type="spellEnd"/>
      <w:r w:rsidR="000E15A8" w:rsidRPr="00C325B9">
        <w:rPr>
          <w:rFonts w:ascii="Palatino Linotype" w:hAnsi="Palatino Linotype"/>
          <w:b/>
          <w:bCs/>
          <w:sz w:val="18"/>
          <w:szCs w:val="18"/>
        </w:rPr>
        <w:t>. + acc. :</w:t>
      </w:r>
      <w:r w:rsidR="00CA3BD1" w:rsidRPr="00C325B9">
        <w:rPr>
          <w:rFonts w:ascii="Palatino Linotype" w:hAnsi="Palatino Linotype"/>
          <w:b/>
          <w:bCs/>
          <w:sz w:val="18"/>
          <w:szCs w:val="18"/>
        </w:rPr>
        <w:t xml:space="preserve">  </w:t>
      </w:r>
      <w:r w:rsidR="000E15A8" w:rsidRPr="00C325B9">
        <w:rPr>
          <w:rFonts w:ascii="Palatino Linotype" w:hAnsi="Palatino Linotype"/>
          <w:sz w:val="18"/>
          <w:szCs w:val="18"/>
        </w:rPr>
        <w:t>en dehors de, hors de. --</w:t>
      </w:r>
    </w:p>
  </w:footnote>
  <w:footnote w:id="73">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65B2" w:rsidRPr="00C325B9">
        <w:rPr>
          <w:rFonts w:ascii="Palatino Linotype" w:eastAsia="Times New Roman" w:hAnsi="Palatino Linotype" w:cs="Times New Roman"/>
          <w:b/>
          <w:kern w:val="0"/>
          <w:sz w:val="18"/>
          <w:szCs w:val="18"/>
          <w:lang w:eastAsia="fr-FR"/>
          <w14:ligatures w14:val="none"/>
        </w:rPr>
        <w:t xml:space="preserve">73. </w:t>
      </w:r>
      <w:proofErr w:type="spellStart"/>
      <w:r w:rsidR="007365B2" w:rsidRPr="00C325B9">
        <w:rPr>
          <w:rFonts w:ascii="Palatino Linotype" w:eastAsia="Times New Roman" w:hAnsi="Palatino Linotype" w:cs="Times New Roman"/>
          <w:b/>
          <w:kern w:val="0"/>
          <w:sz w:val="18"/>
          <w:szCs w:val="18"/>
          <w:lang w:eastAsia="fr-FR"/>
          <w14:ligatures w14:val="none"/>
        </w:rPr>
        <w:t>processit</w:t>
      </w:r>
      <w:proofErr w:type="spellEnd"/>
      <w:r w:rsidR="007365B2" w:rsidRPr="00C325B9">
        <w:rPr>
          <w:rFonts w:ascii="Palatino Linotype" w:eastAsia="Times New Roman" w:hAnsi="Palatino Linotype" w:cs="Times New Roman"/>
          <w:b/>
          <w:kern w:val="0"/>
          <w:sz w:val="18"/>
          <w:szCs w:val="18"/>
          <w:lang w:eastAsia="fr-FR"/>
          <w14:ligatures w14:val="none"/>
        </w:rPr>
        <w:t xml:space="preserve"> longe </w:t>
      </w:r>
      <w:proofErr w:type="spellStart"/>
      <w:r w:rsidR="007365B2" w:rsidRPr="00C325B9">
        <w:rPr>
          <w:rFonts w:ascii="Palatino Linotype" w:eastAsia="Times New Roman" w:hAnsi="Palatino Linotype" w:cs="Times New Roman"/>
          <w:b/>
          <w:kern w:val="0"/>
          <w:sz w:val="18"/>
          <w:szCs w:val="18"/>
          <w:lang w:eastAsia="fr-FR"/>
          <w14:ligatures w14:val="none"/>
        </w:rPr>
        <w:t>flammantia</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r w:rsidR="007365B2" w:rsidRPr="00C325B9">
        <w:rPr>
          <w:rFonts w:ascii="Palatino Linotype" w:eastAsia="Times New Roman" w:hAnsi="Palatino Linotype" w:cs="Times New Roman"/>
          <w:b/>
          <w:kern w:val="0"/>
          <w:sz w:val="18"/>
          <w:szCs w:val="18"/>
          <w:lang w:eastAsia="fr-FR"/>
          <w14:ligatures w14:val="none"/>
        </w:rPr>
        <w:t>moenia</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r w:rsidR="007365B2" w:rsidRPr="00C325B9">
        <w:rPr>
          <w:rFonts w:ascii="Palatino Linotype" w:eastAsia="Times New Roman" w:hAnsi="Palatino Linotype" w:cs="Times New Roman"/>
          <w:b/>
          <w:kern w:val="0"/>
          <w:sz w:val="18"/>
          <w:szCs w:val="18"/>
          <w:lang w:eastAsia="fr-FR"/>
          <w14:ligatures w14:val="none"/>
        </w:rPr>
        <w:t>mundi</w:t>
      </w:r>
      <w:proofErr w:type="spellEnd"/>
      <w:r w:rsidR="000E15A8" w:rsidRPr="00C325B9">
        <w:rPr>
          <w:rFonts w:ascii="Palatino Linotype" w:eastAsia="Times New Roman" w:hAnsi="Palatino Linotype" w:cs="Times New Roman"/>
          <w:b/>
          <w:kern w:val="0"/>
          <w:sz w:val="18"/>
          <w:szCs w:val="18"/>
          <w:lang w:eastAsia="fr-FR"/>
          <w14:ligatures w14:val="none"/>
        </w:rPr>
        <w:t xml:space="preserve"> —  </w:t>
      </w:r>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r w:rsidR="000E15A8" w:rsidRPr="00C325B9">
        <w:rPr>
          <w:rFonts w:ascii="Palatino Linotype" w:hAnsi="Palatino Linotype" w:cs="Times New Roman"/>
          <w:b/>
          <w:bCs/>
          <w:sz w:val="18"/>
          <w:szCs w:val="18"/>
        </w:rPr>
        <w:t>Prōcēdo</w:t>
      </w:r>
      <w:proofErr w:type="spellEnd"/>
      <w:r w:rsidR="000E15A8" w:rsidRPr="00C325B9">
        <w:rPr>
          <w:rFonts w:ascii="Palatino Linotype" w:hAnsi="Palatino Linotype" w:cs="Times New Roman"/>
          <w:b/>
          <w:bCs/>
          <w:sz w:val="18"/>
          <w:szCs w:val="18"/>
        </w:rPr>
        <w:t xml:space="preserve">, </w:t>
      </w:r>
      <w:proofErr w:type="spellStart"/>
      <w:r w:rsidR="000E15A8" w:rsidRPr="00C325B9">
        <w:rPr>
          <w:rFonts w:ascii="Palatino Linotype" w:hAnsi="Palatino Linotype" w:cs="Times New Roman"/>
          <w:b/>
          <w:bCs/>
          <w:sz w:val="18"/>
          <w:szCs w:val="18"/>
        </w:rPr>
        <w:t>ĕre</w:t>
      </w:r>
      <w:proofErr w:type="spellEnd"/>
      <w:r w:rsidR="000E15A8" w:rsidRPr="00C325B9">
        <w:rPr>
          <w:rFonts w:ascii="Palatino Linotype" w:hAnsi="Palatino Linotype" w:cs="Times New Roman"/>
          <w:b/>
          <w:bCs/>
          <w:sz w:val="18"/>
          <w:szCs w:val="18"/>
        </w:rPr>
        <w:t xml:space="preserve">, </w:t>
      </w:r>
      <w:proofErr w:type="spellStart"/>
      <w:r w:rsidR="000E15A8" w:rsidRPr="00C325B9">
        <w:rPr>
          <w:rFonts w:ascii="Palatino Linotype" w:hAnsi="Palatino Linotype" w:cs="Times New Roman"/>
          <w:b/>
          <w:bCs/>
          <w:sz w:val="18"/>
          <w:szCs w:val="18"/>
        </w:rPr>
        <w:t>cessi</w:t>
      </w:r>
      <w:proofErr w:type="spellEnd"/>
      <w:r w:rsidR="000E15A8" w:rsidRPr="00C325B9">
        <w:rPr>
          <w:rFonts w:ascii="Palatino Linotype" w:hAnsi="Palatino Linotype" w:cs="Times New Roman"/>
          <w:b/>
          <w:bCs/>
          <w:sz w:val="18"/>
          <w:szCs w:val="18"/>
        </w:rPr>
        <w:t xml:space="preserve">, </w:t>
      </w:r>
      <w:proofErr w:type="spellStart"/>
      <w:r w:rsidR="000E15A8" w:rsidRPr="00C325B9">
        <w:rPr>
          <w:rFonts w:ascii="Palatino Linotype" w:hAnsi="Palatino Linotype" w:cs="Times New Roman"/>
          <w:b/>
          <w:bCs/>
          <w:sz w:val="18"/>
          <w:szCs w:val="18"/>
        </w:rPr>
        <w:t>cessum</w:t>
      </w:r>
      <w:proofErr w:type="spellEnd"/>
      <w:r w:rsidR="000E15A8" w:rsidRPr="00C325B9">
        <w:rPr>
          <w:rFonts w:ascii="Palatino Linotype" w:hAnsi="Palatino Linotype" w:cs="Times New Roman"/>
          <w:b/>
          <w:bCs/>
          <w:sz w:val="18"/>
          <w:szCs w:val="18"/>
        </w:rPr>
        <w:t xml:space="preserve"> : -</w:t>
      </w:r>
      <w:r w:rsidR="00CA3BD1" w:rsidRPr="00C325B9">
        <w:rPr>
          <w:rFonts w:ascii="Palatino Linotype" w:hAnsi="Palatino Linotype" w:cs="Times New Roman"/>
          <w:b/>
          <w:bCs/>
          <w:sz w:val="18"/>
          <w:szCs w:val="18"/>
        </w:rPr>
        <w:t xml:space="preserve"> </w:t>
      </w:r>
      <w:proofErr w:type="spellStart"/>
      <w:r w:rsidR="000E15A8" w:rsidRPr="00C325B9">
        <w:rPr>
          <w:rFonts w:ascii="Palatino Linotype" w:hAnsi="Palatino Linotype" w:cs="Times New Roman"/>
          <w:b/>
          <w:bCs/>
          <w:sz w:val="18"/>
          <w:szCs w:val="18"/>
        </w:rPr>
        <w:t>intr</w:t>
      </w:r>
      <w:proofErr w:type="spellEnd"/>
      <w:r w:rsidR="000E15A8" w:rsidRPr="00C325B9">
        <w:rPr>
          <w:rFonts w:ascii="Palatino Linotype" w:hAnsi="Palatino Linotype" w:cs="Times New Roman"/>
          <w:b/>
          <w:bCs/>
          <w:sz w:val="18"/>
          <w:szCs w:val="18"/>
        </w:rPr>
        <w:t xml:space="preserve">. </w:t>
      </w:r>
      <w:proofErr w:type="gramStart"/>
      <w:r w:rsidR="000E15A8"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1</w:t>
      </w:r>
      <w:proofErr w:type="gramEnd"/>
      <w:r w:rsidR="00CA3BD1"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aller en avant, s'avancer hors de, être saillant, paraître, apparaître.</w:t>
      </w:r>
      <w:bookmarkStart w:id="38" w:name="longe"/>
      <w:bookmarkStart w:id="39" w:name="longissime"/>
      <w:bookmarkEnd w:id="38"/>
      <w:bookmarkEnd w:id="39"/>
      <w:r w:rsidR="000E15A8" w:rsidRPr="00C325B9">
        <w:rPr>
          <w:rFonts w:ascii="Palatino Linotype" w:hAnsi="Palatino Linotype" w:cs="Times New Roman"/>
          <w:sz w:val="18"/>
          <w:szCs w:val="18"/>
        </w:rPr>
        <w:t xml:space="preserve">  </w:t>
      </w:r>
      <w:r w:rsidR="00634623" w:rsidRPr="00C325B9">
        <w:rPr>
          <w:rFonts w:ascii="Palatino Linotype" w:hAnsi="Palatino Linotype" w:cs="Times New Roman"/>
          <w:sz w:val="18"/>
          <w:szCs w:val="18"/>
        </w:rPr>
        <w:t xml:space="preserve"> </w:t>
      </w:r>
      <w:proofErr w:type="spellStart"/>
      <w:r w:rsidR="00634623" w:rsidRPr="00C325B9">
        <w:rPr>
          <w:rFonts w:ascii="Palatino Linotype" w:eastAsia="Times New Roman" w:hAnsi="Palatino Linotype" w:cs="Times New Roman"/>
          <w:b/>
          <w:kern w:val="0"/>
          <w:sz w:val="18"/>
          <w:szCs w:val="18"/>
          <w:lang w:eastAsia="fr-FR"/>
          <w14:ligatures w14:val="none"/>
        </w:rPr>
        <w:t>Processit</w:t>
      </w:r>
      <w:proofErr w:type="spellEnd"/>
      <w:r w:rsidR="00634623" w:rsidRPr="00C325B9">
        <w:rPr>
          <w:rFonts w:ascii="Palatino Linotype" w:eastAsia="Times New Roman" w:hAnsi="Palatino Linotype" w:cs="Times New Roman"/>
          <w:b/>
          <w:kern w:val="0"/>
          <w:sz w:val="18"/>
          <w:szCs w:val="18"/>
          <w:lang w:eastAsia="fr-FR"/>
          <w14:ligatures w14:val="none"/>
        </w:rPr>
        <w:t xml:space="preserve"> sc. </w:t>
      </w:r>
      <w:proofErr w:type="spellStart"/>
      <w:r w:rsidR="00634623" w:rsidRPr="00C325B9">
        <w:rPr>
          <w:rFonts w:ascii="Palatino Linotype" w:eastAsia="Times New Roman" w:hAnsi="Palatino Linotype" w:cs="Times New Roman"/>
          <w:b/>
          <w:kern w:val="0"/>
          <w:sz w:val="18"/>
          <w:szCs w:val="18"/>
          <w:lang w:eastAsia="fr-FR"/>
          <w14:ligatures w14:val="none"/>
        </w:rPr>
        <w:t>Epicure</w:t>
      </w:r>
      <w:proofErr w:type="spellEnd"/>
      <w:r w:rsidR="00634623" w:rsidRPr="00C325B9">
        <w:rPr>
          <w:rFonts w:ascii="Palatino Linotype" w:eastAsia="Times New Roman" w:hAnsi="Palatino Linotype" w:cs="Times New Roman"/>
          <w:b/>
          <w:kern w:val="0"/>
          <w:sz w:val="18"/>
          <w:szCs w:val="18"/>
          <w:lang w:eastAsia="fr-FR"/>
          <w14:ligatures w14:val="none"/>
        </w:rPr>
        <w:t xml:space="preserve">.  </w:t>
      </w:r>
      <w:r w:rsidR="000E15A8" w:rsidRPr="00C325B9">
        <w:rPr>
          <w:rFonts w:ascii="Palatino Linotype" w:hAnsi="Palatino Linotype" w:cs="Times New Roman"/>
          <w:sz w:val="18"/>
          <w:szCs w:val="18"/>
        </w:rPr>
        <w:t xml:space="preserve"> </w:t>
      </w:r>
      <w:r w:rsidR="00634623"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 xml:space="preserve">     </w:t>
      </w:r>
      <w:proofErr w:type="spellStart"/>
      <w:r w:rsidR="000E15A8" w:rsidRPr="00C325B9">
        <w:rPr>
          <w:rFonts w:ascii="Palatino Linotype" w:hAnsi="Palatino Linotype" w:cs="Times New Roman"/>
          <w:b/>
          <w:bCs/>
          <w:sz w:val="18"/>
          <w:szCs w:val="18"/>
        </w:rPr>
        <w:t>Longē</w:t>
      </w:r>
      <w:proofErr w:type="spellEnd"/>
      <w:r w:rsidR="000E15A8" w:rsidRPr="00C325B9">
        <w:rPr>
          <w:rFonts w:ascii="Palatino Linotype" w:hAnsi="Palatino Linotype" w:cs="Times New Roman"/>
          <w:b/>
          <w:bCs/>
          <w:sz w:val="18"/>
          <w:szCs w:val="18"/>
        </w:rPr>
        <w:t>, adv. :</w:t>
      </w:r>
      <w:r w:rsidR="000E15A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 xml:space="preserve">en long, en </w:t>
      </w:r>
      <w:proofErr w:type="gramStart"/>
      <w:r w:rsidR="000E15A8" w:rsidRPr="00C325B9">
        <w:rPr>
          <w:rFonts w:ascii="Palatino Linotype" w:hAnsi="Palatino Linotype" w:cs="Times New Roman"/>
          <w:sz w:val="18"/>
          <w:szCs w:val="18"/>
        </w:rPr>
        <w:t>longueur;</w:t>
      </w:r>
      <w:proofErr w:type="gramEnd"/>
      <w:r w:rsidR="000E15A8" w:rsidRPr="00C325B9">
        <w:rPr>
          <w:rFonts w:ascii="Palatino Linotype" w:hAnsi="Palatino Linotype" w:cs="Times New Roman"/>
          <w:sz w:val="18"/>
          <w:szCs w:val="18"/>
        </w:rPr>
        <w:t xml:space="preserve"> loin, au loin.   </w:t>
      </w:r>
      <w:proofErr w:type="spellStart"/>
      <w:r w:rsidR="000E15A8" w:rsidRPr="00C325B9">
        <w:rPr>
          <w:rFonts w:ascii="Palatino Linotype" w:hAnsi="Palatino Linotype" w:cs="Times New Roman"/>
          <w:b/>
          <w:bCs/>
          <w:sz w:val="18"/>
          <w:szCs w:val="18"/>
        </w:rPr>
        <w:t>Mœnĭa</w:t>
      </w:r>
      <w:proofErr w:type="spellEnd"/>
      <w:r w:rsidR="000E15A8" w:rsidRPr="00C325B9">
        <w:rPr>
          <w:rFonts w:ascii="Palatino Linotype" w:hAnsi="Palatino Linotype" w:cs="Times New Roman"/>
          <w:b/>
          <w:bCs/>
          <w:sz w:val="18"/>
          <w:szCs w:val="18"/>
        </w:rPr>
        <w:t xml:space="preserve">, </w:t>
      </w:r>
      <w:proofErr w:type="spellStart"/>
      <w:r w:rsidR="000E15A8" w:rsidRPr="00C325B9">
        <w:rPr>
          <w:rFonts w:ascii="Palatino Linotype" w:hAnsi="Palatino Linotype" w:cs="Times New Roman"/>
          <w:b/>
          <w:bCs/>
          <w:sz w:val="18"/>
          <w:szCs w:val="18"/>
        </w:rPr>
        <w:t>ĭum</w:t>
      </w:r>
      <w:proofErr w:type="spellEnd"/>
      <w:r w:rsidR="000E15A8" w:rsidRPr="00C325B9">
        <w:rPr>
          <w:rFonts w:ascii="Palatino Linotype" w:hAnsi="Palatino Linotype" w:cs="Times New Roman"/>
          <w:b/>
          <w:bCs/>
          <w:sz w:val="18"/>
          <w:szCs w:val="18"/>
        </w:rPr>
        <w:t>, n.</w:t>
      </w:r>
      <w:r w:rsidR="00CA3BD1" w:rsidRPr="00C325B9">
        <w:rPr>
          <w:rFonts w:ascii="Palatino Linotype" w:hAnsi="Palatino Linotype" w:cs="Times New Roman"/>
          <w:b/>
          <w:bCs/>
          <w:sz w:val="18"/>
          <w:szCs w:val="18"/>
        </w:rPr>
        <w:t xml:space="preserve"> </w:t>
      </w:r>
      <w:r w:rsidR="000E15A8" w:rsidRPr="00C325B9">
        <w:rPr>
          <w:rFonts w:ascii="Palatino Linotype" w:hAnsi="Palatino Linotype" w:cs="Times New Roman"/>
          <w:b/>
          <w:bCs/>
          <w:sz w:val="18"/>
          <w:szCs w:val="18"/>
        </w:rPr>
        <w:t xml:space="preserve"> [</w:t>
      </w:r>
      <w:proofErr w:type="spellStart"/>
      <w:proofErr w:type="gramStart"/>
      <w:r w:rsidR="000E15A8" w:rsidRPr="00C325B9">
        <w:rPr>
          <w:rFonts w:ascii="Palatino Linotype" w:hAnsi="Palatino Linotype" w:cs="Times New Roman"/>
          <w:b/>
          <w:bCs/>
          <w:sz w:val="18"/>
          <w:szCs w:val="18"/>
        </w:rPr>
        <w:t>munio</w:t>
      </w:r>
      <w:proofErr w:type="spellEnd"/>
      <w:proofErr w:type="gramEnd"/>
      <w:r w:rsidR="000E15A8" w:rsidRPr="00C325B9">
        <w:rPr>
          <w:rFonts w:ascii="Palatino Linotype" w:hAnsi="Palatino Linotype" w:cs="Times New Roman"/>
          <w:b/>
          <w:bCs/>
          <w:sz w:val="18"/>
          <w:szCs w:val="18"/>
        </w:rPr>
        <w:t xml:space="preserve">] </w:t>
      </w:r>
      <w:r w:rsidR="000E15A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murailles [</w:t>
      </w:r>
      <w:r w:rsidR="000E15A8" w:rsidRPr="00C325B9">
        <w:rPr>
          <w:rFonts w:ascii="Palatino Linotype" w:hAnsi="Palatino Linotype" w:cs="Times New Roman"/>
          <w:i/>
          <w:iCs/>
          <w:sz w:val="18"/>
          <w:szCs w:val="18"/>
        </w:rPr>
        <w:t>de ville</w:t>
      </w:r>
      <w:r w:rsidR="000E15A8" w:rsidRPr="00C325B9">
        <w:rPr>
          <w:rFonts w:ascii="Palatino Linotype" w:hAnsi="Palatino Linotype" w:cs="Times New Roman"/>
          <w:sz w:val="18"/>
          <w:szCs w:val="18"/>
        </w:rPr>
        <w:t>], murs, remparts, fortifications</w:t>
      </w:r>
      <w:r w:rsidR="00CA3BD1" w:rsidRPr="00C325B9">
        <w:rPr>
          <w:rFonts w:ascii="Palatino Linotype" w:hAnsi="Palatino Linotype" w:cs="Times New Roman"/>
          <w:sz w:val="18"/>
          <w:szCs w:val="18"/>
        </w:rPr>
        <w:t xml:space="preserve"> </w:t>
      </w:r>
      <w:r w:rsidR="000E15A8" w:rsidRPr="00C325B9">
        <w:rPr>
          <w:rFonts w:ascii="Palatino Linotype" w:hAnsi="Palatino Linotype" w:cs="Times New Roman"/>
          <w:sz w:val="18"/>
          <w:szCs w:val="18"/>
        </w:rPr>
        <w:t xml:space="preserve">; enceinte. </w:t>
      </w:r>
      <w:r w:rsidR="00FB6017" w:rsidRPr="00C325B9">
        <w:rPr>
          <w:rFonts w:ascii="Palatino Linotype" w:hAnsi="Palatino Linotype" w:cs="Times New Roman"/>
          <w:sz w:val="18"/>
          <w:szCs w:val="18"/>
        </w:rPr>
        <w:t xml:space="preserve">    </w:t>
      </w:r>
      <w:proofErr w:type="spellStart"/>
      <w:r w:rsidR="00FB6017" w:rsidRPr="00C325B9">
        <w:rPr>
          <w:rFonts w:ascii="Palatino Linotype" w:hAnsi="Palatino Linotype" w:cs="Times New Roman"/>
          <w:b/>
          <w:bCs/>
          <w:sz w:val="18"/>
          <w:szCs w:val="18"/>
        </w:rPr>
        <w:t>Flammo</w:t>
      </w:r>
      <w:proofErr w:type="spellEnd"/>
      <w:r w:rsidR="00FB6017" w:rsidRPr="00C325B9">
        <w:rPr>
          <w:rFonts w:ascii="Palatino Linotype" w:hAnsi="Palatino Linotype" w:cs="Times New Roman"/>
          <w:b/>
          <w:bCs/>
          <w:sz w:val="18"/>
          <w:szCs w:val="18"/>
        </w:rPr>
        <w:t xml:space="preserve">, </w:t>
      </w:r>
      <w:proofErr w:type="spellStart"/>
      <w:r w:rsidR="00FB6017" w:rsidRPr="00C325B9">
        <w:rPr>
          <w:rFonts w:ascii="Palatino Linotype" w:hAnsi="Palatino Linotype" w:cs="Times New Roman"/>
          <w:b/>
          <w:bCs/>
          <w:sz w:val="18"/>
          <w:szCs w:val="18"/>
        </w:rPr>
        <w:t>āre</w:t>
      </w:r>
      <w:proofErr w:type="spellEnd"/>
      <w:r w:rsidR="00FB6017" w:rsidRPr="00C325B9">
        <w:rPr>
          <w:rFonts w:ascii="Palatino Linotype" w:hAnsi="Palatino Linotype" w:cs="Times New Roman"/>
          <w:b/>
          <w:bCs/>
          <w:sz w:val="18"/>
          <w:szCs w:val="18"/>
        </w:rPr>
        <w:t xml:space="preserve">, </w:t>
      </w:r>
      <w:proofErr w:type="spellStart"/>
      <w:r w:rsidR="00FB6017" w:rsidRPr="00C325B9">
        <w:rPr>
          <w:rFonts w:ascii="Palatino Linotype" w:hAnsi="Palatino Linotype" w:cs="Times New Roman"/>
          <w:b/>
          <w:bCs/>
          <w:sz w:val="18"/>
          <w:szCs w:val="18"/>
        </w:rPr>
        <w:t>āvi</w:t>
      </w:r>
      <w:proofErr w:type="spellEnd"/>
      <w:r w:rsidR="00FB6017" w:rsidRPr="00C325B9">
        <w:rPr>
          <w:rFonts w:ascii="Palatino Linotype" w:hAnsi="Palatino Linotype" w:cs="Times New Roman"/>
          <w:b/>
          <w:bCs/>
          <w:sz w:val="18"/>
          <w:szCs w:val="18"/>
        </w:rPr>
        <w:t xml:space="preserve">, </w:t>
      </w:r>
      <w:proofErr w:type="spellStart"/>
      <w:r w:rsidR="00FB6017" w:rsidRPr="00C325B9">
        <w:rPr>
          <w:rFonts w:ascii="Palatino Linotype" w:hAnsi="Palatino Linotype" w:cs="Times New Roman"/>
          <w:b/>
          <w:bCs/>
          <w:sz w:val="18"/>
          <w:szCs w:val="18"/>
        </w:rPr>
        <w:t>ātum</w:t>
      </w:r>
      <w:proofErr w:type="spellEnd"/>
      <w:r w:rsidR="00FB6017" w:rsidRPr="00C325B9">
        <w:rPr>
          <w:rFonts w:ascii="Palatino Linotype" w:hAnsi="Palatino Linotype" w:cs="Times New Roman"/>
          <w:b/>
          <w:bCs/>
          <w:sz w:val="18"/>
          <w:szCs w:val="18"/>
        </w:rPr>
        <w:t xml:space="preserve"> :</w:t>
      </w:r>
      <w:r w:rsidR="00FB6017" w:rsidRPr="00C325B9">
        <w:rPr>
          <w:rFonts w:ascii="Palatino Linotype" w:hAnsi="Palatino Linotype" w:cs="Times New Roman"/>
          <w:sz w:val="18"/>
          <w:szCs w:val="18"/>
        </w:rPr>
        <w:t xml:space="preserve">  1 - </w:t>
      </w:r>
      <w:proofErr w:type="spellStart"/>
      <w:r w:rsidR="00FB6017" w:rsidRPr="00C325B9">
        <w:rPr>
          <w:rFonts w:ascii="Palatino Linotype" w:hAnsi="Palatino Linotype" w:cs="Times New Roman"/>
          <w:sz w:val="18"/>
          <w:szCs w:val="18"/>
        </w:rPr>
        <w:t>intr</w:t>
      </w:r>
      <w:proofErr w:type="spellEnd"/>
      <w:r w:rsidR="00FB6017" w:rsidRPr="00C325B9">
        <w:rPr>
          <w:rFonts w:ascii="Palatino Linotype" w:hAnsi="Palatino Linotype" w:cs="Times New Roman"/>
          <w:sz w:val="18"/>
          <w:szCs w:val="18"/>
        </w:rPr>
        <w:t xml:space="preserve">. - être enflammé, étinceler.   </w:t>
      </w:r>
      <w:r w:rsidR="00CA3BD1" w:rsidRPr="00C325B9">
        <w:rPr>
          <w:rFonts w:ascii="Palatino Linotype" w:hAnsi="Palatino Linotype" w:cs="Times New Roman"/>
          <w:sz w:val="18"/>
          <w:szCs w:val="18"/>
        </w:rPr>
        <w:t xml:space="preserve">    </w:t>
      </w:r>
      <w:r w:rsidR="00FB6017" w:rsidRPr="00C325B9">
        <w:rPr>
          <w:rFonts w:ascii="Palatino Linotype" w:hAnsi="Palatino Linotype" w:cs="Times New Roman"/>
          <w:sz w:val="18"/>
          <w:szCs w:val="18"/>
        </w:rPr>
        <w:t xml:space="preserve"> 2 - tr. - a - brûler, enflammer.        </w:t>
      </w:r>
      <w:r w:rsidR="00FB6017" w:rsidRPr="00C325B9">
        <w:rPr>
          <w:rFonts w:ascii="Palatino Linotype" w:hAnsi="Palatino Linotype" w:cs="Times New Roman"/>
          <w:b/>
          <w:bCs/>
          <w:sz w:val="18"/>
          <w:szCs w:val="18"/>
        </w:rPr>
        <w:t xml:space="preserve"> </w:t>
      </w:r>
      <w:proofErr w:type="spellStart"/>
      <w:r w:rsidR="00FB6017" w:rsidRPr="00C325B9">
        <w:rPr>
          <w:rFonts w:ascii="Palatino Linotype" w:hAnsi="Palatino Linotype" w:cs="Times New Roman"/>
          <w:b/>
          <w:bCs/>
          <w:sz w:val="18"/>
          <w:szCs w:val="18"/>
        </w:rPr>
        <w:t>Mundus</w:t>
      </w:r>
      <w:proofErr w:type="spellEnd"/>
      <w:r w:rsidR="00FB6017" w:rsidRPr="00C325B9">
        <w:rPr>
          <w:rFonts w:ascii="Palatino Linotype" w:hAnsi="Palatino Linotype" w:cs="Times New Roman"/>
          <w:b/>
          <w:bCs/>
          <w:sz w:val="18"/>
          <w:szCs w:val="18"/>
        </w:rPr>
        <w:t>, i, m</w:t>
      </w:r>
      <w:r w:rsidR="00CA3BD1" w:rsidRPr="00C325B9">
        <w:rPr>
          <w:rFonts w:ascii="Palatino Linotype" w:hAnsi="Palatino Linotype" w:cs="Times New Roman"/>
          <w:b/>
          <w:bCs/>
          <w:sz w:val="18"/>
          <w:szCs w:val="18"/>
        </w:rPr>
        <w:t xml:space="preserve"> </w:t>
      </w:r>
      <w:r w:rsidR="00FB6017" w:rsidRPr="00C325B9">
        <w:rPr>
          <w:rFonts w:ascii="Palatino Linotype" w:hAnsi="Palatino Linotype" w:cs="Times New Roman"/>
          <w:b/>
          <w:bCs/>
          <w:sz w:val="18"/>
          <w:szCs w:val="18"/>
        </w:rPr>
        <w:t>:</w:t>
      </w:r>
      <w:r w:rsidR="00FB6017" w:rsidRPr="00C325B9">
        <w:rPr>
          <w:rFonts w:ascii="Palatino Linotype" w:hAnsi="Palatino Linotype" w:cs="Times New Roman"/>
          <w:sz w:val="18"/>
          <w:szCs w:val="18"/>
        </w:rPr>
        <w:t xml:space="preserve"> le monde. </w:t>
      </w:r>
      <w:r w:rsidR="00634623" w:rsidRPr="00C325B9">
        <w:rPr>
          <w:rFonts w:ascii="Palatino Linotype" w:hAnsi="Palatino Linotype" w:cs="Times New Roman"/>
          <w:sz w:val="18"/>
          <w:szCs w:val="18"/>
        </w:rPr>
        <w:t xml:space="preserve">      Cette enc</w:t>
      </w:r>
      <w:r w:rsidR="005E4DEB" w:rsidRPr="00C325B9">
        <w:rPr>
          <w:rFonts w:ascii="Palatino Linotype" w:hAnsi="Palatino Linotype" w:cs="Times New Roman"/>
          <w:sz w:val="18"/>
          <w:szCs w:val="18"/>
        </w:rPr>
        <w:t>ei</w:t>
      </w:r>
      <w:r w:rsidR="00634623" w:rsidRPr="00C325B9">
        <w:rPr>
          <w:rFonts w:ascii="Palatino Linotype" w:hAnsi="Palatino Linotype" w:cs="Times New Roman"/>
          <w:sz w:val="18"/>
          <w:szCs w:val="18"/>
        </w:rPr>
        <w:t xml:space="preserve">nte enflammée est </w:t>
      </w:r>
      <w:proofErr w:type="gramStart"/>
      <w:r w:rsidR="00634623" w:rsidRPr="00C325B9">
        <w:rPr>
          <w:rFonts w:ascii="Palatino Linotype" w:hAnsi="Palatino Linotype" w:cs="Times New Roman"/>
          <w:sz w:val="18"/>
          <w:szCs w:val="18"/>
        </w:rPr>
        <w:t>l’éther  (</w:t>
      </w:r>
      <w:proofErr w:type="gramEnd"/>
      <w:r w:rsidR="00634623"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ER</w:t>
      </w:r>
      <w:r w:rsidR="0063462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634623" w:rsidRPr="00C325B9">
        <w:rPr>
          <w:rFonts w:ascii="Palatino Linotype" w:hAnsi="Palatino Linotype" w:cs="Times New Roman"/>
          <w:sz w:val="18"/>
          <w:szCs w:val="18"/>
        </w:rPr>
        <w:t>;  Plus</w:t>
      </w:r>
      <w:proofErr w:type="gramEnd"/>
      <w:r w:rsidR="00634623" w:rsidRPr="00C325B9">
        <w:rPr>
          <w:rFonts w:ascii="Palatino Linotype" w:hAnsi="Palatino Linotype" w:cs="Times New Roman"/>
          <w:sz w:val="18"/>
          <w:szCs w:val="18"/>
        </w:rPr>
        <w:t xml:space="preserve"> précisément dans la théorie épicurienne les atomes les plus légers se portent à la circonférence</w:t>
      </w:r>
      <w:r w:rsidR="0083631E" w:rsidRPr="00C325B9">
        <w:rPr>
          <w:rFonts w:ascii="Palatino Linotype" w:hAnsi="Palatino Linotype" w:cs="Times New Roman"/>
          <w:sz w:val="18"/>
          <w:szCs w:val="18"/>
        </w:rPr>
        <w:t>,</w:t>
      </w:r>
      <w:r w:rsidR="00634623" w:rsidRPr="00C325B9">
        <w:rPr>
          <w:rFonts w:ascii="Palatino Linotype" w:hAnsi="Palatino Linotype" w:cs="Times New Roman"/>
          <w:sz w:val="18"/>
          <w:szCs w:val="18"/>
        </w:rPr>
        <w:t xml:space="preserve"> l’extrême du monde et emportés par le turbo s’enfl</w:t>
      </w:r>
      <w:r w:rsidR="00AB04E5" w:rsidRPr="00C325B9">
        <w:rPr>
          <w:rFonts w:ascii="Palatino Linotype" w:hAnsi="Palatino Linotype" w:cs="Times New Roman"/>
          <w:sz w:val="18"/>
          <w:szCs w:val="18"/>
        </w:rPr>
        <w:t>a</w:t>
      </w:r>
      <w:r w:rsidR="00634623" w:rsidRPr="00C325B9">
        <w:rPr>
          <w:rFonts w:ascii="Palatino Linotype" w:hAnsi="Palatino Linotype" w:cs="Times New Roman"/>
          <w:sz w:val="18"/>
          <w:szCs w:val="18"/>
        </w:rPr>
        <w:t xml:space="preserve">mment. V, 454 sq. JKT   Bailey. </w:t>
      </w:r>
    </w:p>
  </w:footnote>
  <w:footnote w:id="74">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365B2" w:rsidRPr="00C325B9">
        <w:rPr>
          <w:rFonts w:ascii="Palatino Linotype" w:hAnsi="Palatino Linotype"/>
          <w:b/>
          <w:sz w:val="18"/>
          <w:szCs w:val="18"/>
        </w:rPr>
        <w:t xml:space="preserve">74. </w:t>
      </w:r>
      <w:proofErr w:type="spellStart"/>
      <w:r w:rsidR="007365B2" w:rsidRPr="00C325B9">
        <w:rPr>
          <w:rFonts w:ascii="Palatino Linotype" w:hAnsi="Palatino Linotype"/>
          <w:b/>
          <w:sz w:val="18"/>
          <w:szCs w:val="18"/>
        </w:rPr>
        <w:t>atque</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omne</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immensum</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peragravit</w:t>
      </w:r>
      <w:proofErr w:type="spellEnd"/>
      <w:r w:rsidR="007365B2" w:rsidRPr="00C325B9">
        <w:rPr>
          <w:rFonts w:ascii="Palatino Linotype" w:hAnsi="Palatino Linotype"/>
          <w:b/>
          <w:sz w:val="18"/>
          <w:szCs w:val="18"/>
        </w:rPr>
        <w:t xml:space="preserve"> mente </w:t>
      </w:r>
      <w:proofErr w:type="spellStart"/>
      <w:r w:rsidR="007365B2" w:rsidRPr="00C325B9">
        <w:rPr>
          <w:rFonts w:ascii="Palatino Linotype" w:hAnsi="Palatino Linotype"/>
          <w:b/>
          <w:sz w:val="18"/>
          <w:szCs w:val="18"/>
        </w:rPr>
        <w:t>animoque</w:t>
      </w:r>
      <w:proofErr w:type="spellEnd"/>
      <w:r w:rsidR="007365B2"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FB6017" w:rsidRPr="00C325B9">
        <w:rPr>
          <w:rFonts w:ascii="Palatino Linotype" w:hAnsi="Palatino Linotype"/>
          <w:b/>
          <w:sz w:val="18"/>
          <w:szCs w:val="18"/>
        </w:rPr>
        <w:t xml:space="preserve">    </w:t>
      </w:r>
      <w:proofErr w:type="spellStart"/>
      <w:r w:rsidR="00FB6017" w:rsidRPr="00C325B9">
        <w:rPr>
          <w:rFonts w:ascii="Palatino Linotype" w:hAnsi="Palatino Linotype"/>
          <w:b/>
          <w:bCs/>
          <w:sz w:val="18"/>
          <w:szCs w:val="18"/>
        </w:rPr>
        <w:t>Immensus</w:t>
      </w:r>
      <w:proofErr w:type="spellEnd"/>
      <w:r w:rsidR="00FB6017" w:rsidRPr="00C325B9">
        <w:rPr>
          <w:rFonts w:ascii="Palatino Linotype" w:hAnsi="Palatino Linotype"/>
          <w:b/>
          <w:bCs/>
          <w:sz w:val="18"/>
          <w:szCs w:val="18"/>
        </w:rPr>
        <w:t xml:space="preserve">, a, um [in, </w:t>
      </w:r>
      <w:proofErr w:type="spellStart"/>
      <w:r w:rsidR="00FB6017" w:rsidRPr="00C325B9">
        <w:rPr>
          <w:rFonts w:ascii="Palatino Linotype" w:hAnsi="Palatino Linotype"/>
          <w:b/>
          <w:bCs/>
          <w:sz w:val="18"/>
          <w:szCs w:val="18"/>
        </w:rPr>
        <w:t>metior</w:t>
      </w:r>
      <w:proofErr w:type="spellEnd"/>
      <w:r w:rsidR="00FB6017" w:rsidRPr="00C325B9">
        <w:rPr>
          <w:rFonts w:ascii="Palatino Linotype" w:hAnsi="Palatino Linotype"/>
          <w:b/>
          <w:bCs/>
          <w:sz w:val="18"/>
          <w:szCs w:val="18"/>
        </w:rPr>
        <w:t xml:space="preserve">] </w:t>
      </w:r>
      <w:r w:rsidR="00FB6017" w:rsidRPr="00C325B9">
        <w:rPr>
          <w:rFonts w:ascii="Palatino Linotype" w:hAnsi="Palatino Linotype"/>
          <w:sz w:val="18"/>
          <w:szCs w:val="18"/>
        </w:rPr>
        <w:t>: sans limite, immense, démesuré, très grand, très fort, vaste, énorme, excessif</w:t>
      </w:r>
      <w:r w:rsidR="00CA3BD1" w:rsidRPr="00C325B9">
        <w:rPr>
          <w:rFonts w:ascii="Palatino Linotype" w:hAnsi="Palatino Linotype"/>
          <w:sz w:val="18"/>
          <w:szCs w:val="18"/>
        </w:rPr>
        <w:t xml:space="preserve"> </w:t>
      </w:r>
      <w:r w:rsidR="00FB6017" w:rsidRPr="00C325B9">
        <w:rPr>
          <w:rFonts w:ascii="Palatino Linotype" w:hAnsi="Palatino Linotype"/>
          <w:sz w:val="18"/>
          <w:szCs w:val="18"/>
        </w:rPr>
        <w:t>;</w:t>
      </w:r>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immensum</w:t>
      </w:r>
      <w:proofErr w:type="spellEnd"/>
      <w:r w:rsidR="00FB6017" w:rsidRPr="00C325B9">
        <w:rPr>
          <w:rFonts w:ascii="Palatino Linotype" w:hAnsi="Palatino Linotype"/>
          <w:b/>
          <w:bCs/>
          <w:sz w:val="18"/>
          <w:szCs w:val="18"/>
        </w:rPr>
        <w:t>, i, n. :</w:t>
      </w:r>
      <w:r w:rsidR="00FB6017" w:rsidRPr="00C325B9">
        <w:rPr>
          <w:rFonts w:ascii="Palatino Linotype" w:hAnsi="Palatino Linotype"/>
          <w:sz w:val="18"/>
          <w:szCs w:val="18"/>
        </w:rPr>
        <w:t xml:space="preserve"> l'espace immense, l'immensité, l'infini.</w:t>
      </w:r>
      <w:r w:rsidR="00642017" w:rsidRPr="00C325B9">
        <w:rPr>
          <w:rFonts w:ascii="Palatino Linotype" w:hAnsi="Palatino Linotype"/>
          <w:sz w:val="18"/>
          <w:szCs w:val="18"/>
        </w:rPr>
        <w:t xml:space="preserve">  (Selon ER </w:t>
      </w:r>
      <w:proofErr w:type="spellStart"/>
      <w:r w:rsidR="00642017" w:rsidRPr="00C325B9">
        <w:rPr>
          <w:rFonts w:ascii="Palatino Linotype" w:hAnsi="Palatino Linotype"/>
          <w:b/>
          <w:bCs/>
          <w:sz w:val="18"/>
          <w:szCs w:val="18"/>
        </w:rPr>
        <w:t>omne</w:t>
      </w:r>
      <w:proofErr w:type="spellEnd"/>
      <w:r w:rsidR="00642017" w:rsidRPr="00C325B9">
        <w:rPr>
          <w:rFonts w:ascii="Palatino Linotype" w:hAnsi="Palatino Linotype"/>
          <w:sz w:val="18"/>
          <w:szCs w:val="18"/>
        </w:rPr>
        <w:t xml:space="preserve"> est substantif</w:t>
      </w:r>
      <w:r w:rsidR="00CA3BD1" w:rsidRPr="00C325B9">
        <w:rPr>
          <w:rFonts w:ascii="Palatino Linotype" w:hAnsi="Palatino Linotype"/>
          <w:sz w:val="18"/>
          <w:szCs w:val="18"/>
        </w:rPr>
        <w:t xml:space="preserve"> </w:t>
      </w:r>
      <w:r w:rsidR="00642017" w:rsidRPr="00C325B9">
        <w:rPr>
          <w:rFonts w:ascii="Palatino Linotype" w:hAnsi="Palatino Linotype"/>
          <w:sz w:val="18"/>
          <w:szCs w:val="18"/>
        </w:rPr>
        <w:t>: le tout</w:t>
      </w:r>
      <w:r w:rsidR="00CA3BD1" w:rsidRPr="00C325B9">
        <w:rPr>
          <w:rFonts w:ascii="Palatino Linotype" w:hAnsi="Palatino Linotype"/>
          <w:sz w:val="18"/>
          <w:szCs w:val="18"/>
        </w:rPr>
        <w:t xml:space="preserve"> </w:t>
      </w:r>
      <w:proofErr w:type="gramStart"/>
      <w:r w:rsidR="00507A7B" w:rsidRPr="00C325B9">
        <w:rPr>
          <w:rFonts w:ascii="Palatino Linotype" w:hAnsi="Palatino Linotype"/>
          <w:sz w:val="18"/>
          <w:szCs w:val="18"/>
        </w:rPr>
        <w:t xml:space="preserve">; </w:t>
      </w:r>
      <w:r w:rsidR="00642017" w:rsidRPr="00C325B9">
        <w:rPr>
          <w:rFonts w:ascii="Palatino Linotype" w:hAnsi="Palatino Linotype"/>
          <w:sz w:val="18"/>
          <w:szCs w:val="18"/>
        </w:rPr>
        <w:t xml:space="preserve"> de</w:t>
      </w:r>
      <w:proofErr w:type="gramEnd"/>
      <w:r w:rsidR="00642017" w:rsidRPr="00C325B9">
        <w:rPr>
          <w:rFonts w:ascii="Palatino Linotype" w:hAnsi="Palatino Linotype"/>
          <w:sz w:val="18"/>
          <w:szCs w:val="18"/>
        </w:rPr>
        <w:t xml:space="preserve"> </w:t>
      </w:r>
      <w:proofErr w:type="spellStart"/>
      <w:r w:rsidR="00642017" w:rsidRPr="00C325B9">
        <w:rPr>
          <w:rFonts w:ascii="Palatino Linotype" w:hAnsi="Palatino Linotype"/>
          <w:sz w:val="18"/>
          <w:szCs w:val="18"/>
        </w:rPr>
        <w:t>mê</w:t>
      </w:r>
      <w:proofErr w:type="spellEnd"/>
      <w:r w:rsidR="00642017" w:rsidRPr="00C325B9">
        <w:rPr>
          <w:rFonts w:ascii="Palatino Linotype" w:hAnsi="Palatino Linotype"/>
          <w:sz w:val="18"/>
          <w:szCs w:val="18"/>
        </w:rPr>
        <w:t xml:space="preserve"> </w:t>
      </w:r>
      <w:proofErr w:type="gramStart"/>
      <w:r w:rsidR="00642017" w:rsidRPr="00C325B9">
        <w:rPr>
          <w:rFonts w:ascii="Palatino Linotype" w:hAnsi="Palatino Linotype"/>
          <w:sz w:val="18"/>
          <w:szCs w:val="18"/>
        </w:rPr>
        <w:t>en  907</w:t>
      </w:r>
      <w:proofErr w:type="gramEnd"/>
      <w:r w:rsidR="00507A7B" w:rsidRPr="00C325B9">
        <w:rPr>
          <w:rFonts w:ascii="Palatino Linotype" w:hAnsi="Palatino Linotype"/>
          <w:sz w:val="18"/>
          <w:szCs w:val="18"/>
        </w:rPr>
        <w:t xml:space="preserve">et </w:t>
      </w:r>
      <w:r w:rsidR="00642017" w:rsidRPr="00C325B9">
        <w:rPr>
          <w:rFonts w:ascii="Palatino Linotype" w:hAnsi="Palatino Linotype"/>
          <w:sz w:val="18"/>
          <w:szCs w:val="18"/>
        </w:rPr>
        <w:t xml:space="preserve">1001 </w:t>
      </w:r>
      <w:proofErr w:type="spellStart"/>
      <w:r w:rsidR="00642017" w:rsidRPr="00C325B9">
        <w:rPr>
          <w:rFonts w:ascii="Palatino Linotype" w:hAnsi="Palatino Linotype"/>
          <w:sz w:val="18"/>
          <w:szCs w:val="18"/>
        </w:rPr>
        <w:t>immensum</w:t>
      </w:r>
      <w:proofErr w:type="spellEnd"/>
      <w:r w:rsidR="00642017" w:rsidRPr="00C325B9">
        <w:rPr>
          <w:rFonts w:ascii="Palatino Linotype" w:hAnsi="Palatino Linotype"/>
          <w:sz w:val="18"/>
          <w:szCs w:val="18"/>
        </w:rPr>
        <w:t xml:space="preserve"> est </w:t>
      </w:r>
      <w:proofErr w:type="gramStart"/>
      <w:r w:rsidR="00642017" w:rsidRPr="00C325B9">
        <w:rPr>
          <w:rFonts w:ascii="Palatino Linotype" w:hAnsi="Palatino Linotype"/>
          <w:sz w:val="18"/>
          <w:szCs w:val="18"/>
        </w:rPr>
        <w:t>épithète,  idem</w:t>
      </w:r>
      <w:proofErr w:type="gramEnd"/>
      <w:r w:rsidR="00642017" w:rsidRPr="00C325B9">
        <w:rPr>
          <w:rFonts w:ascii="Palatino Linotype" w:hAnsi="Palatino Linotype"/>
          <w:sz w:val="18"/>
          <w:szCs w:val="18"/>
        </w:rPr>
        <w:t xml:space="preserve"> en </w:t>
      </w:r>
      <w:proofErr w:type="gramStart"/>
      <w:r w:rsidR="00642017" w:rsidRPr="00C325B9">
        <w:rPr>
          <w:rFonts w:ascii="Palatino Linotype" w:hAnsi="Palatino Linotype"/>
          <w:sz w:val="18"/>
          <w:szCs w:val="18"/>
        </w:rPr>
        <w:t>956) ..</w:t>
      </w:r>
      <w:proofErr w:type="gramEnd"/>
      <w:r w:rsidR="00642017" w:rsidRPr="00C325B9">
        <w:rPr>
          <w:rFonts w:ascii="Palatino Linotype" w:hAnsi="Palatino Linotype"/>
          <w:sz w:val="18"/>
          <w:szCs w:val="18"/>
        </w:rPr>
        <w:t xml:space="preserve">   </w:t>
      </w:r>
      <w:r w:rsidR="00FB6017" w:rsidRPr="00C325B9">
        <w:rPr>
          <w:rFonts w:ascii="Palatino Linotype" w:hAnsi="Palatino Linotype"/>
          <w:sz w:val="18"/>
          <w:szCs w:val="18"/>
        </w:rPr>
        <w:t xml:space="preserve">    </w:t>
      </w:r>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Pĕrăgro</w:t>
      </w:r>
      <w:proofErr w:type="spellEnd"/>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āre</w:t>
      </w:r>
      <w:proofErr w:type="spellEnd"/>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āvi</w:t>
      </w:r>
      <w:proofErr w:type="spellEnd"/>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ātum</w:t>
      </w:r>
      <w:proofErr w:type="spellEnd"/>
      <w:r w:rsidR="00FB6017" w:rsidRPr="00C325B9">
        <w:rPr>
          <w:rFonts w:ascii="Palatino Linotype" w:hAnsi="Palatino Linotype"/>
          <w:b/>
          <w:bCs/>
          <w:sz w:val="18"/>
          <w:szCs w:val="18"/>
        </w:rPr>
        <w:t xml:space="preserve"> : </w:t>
      </w:r>
      <w:r w:rsidR="00FB6017" w:rsidRPr="00C325B9">
        <w:rPr>
          <w:rFonts w:ascii="Palatino Linotype" w:hAnsi="Palatino Linotype"/>
          <w:sz w:val="18"/>
          <w:szCs w:val="18"/>
        </w:rPr>
        <w:t xml:space="preserve">1 - </w:t>
      </w:r>
      <w:r w:rsidR="00FB6017" w:rsidRPr="00C325B9">
        <w:rPr>
          <w:rFonts w:ascii="Palatino Linotype" w:hAnsi="Palatino Linotype"/>
          <w:i/>
          <w:iCs/>
          <w:sz w:val="18"/>
          <w:szCs w:val="18"/>
        </w:rPr>
        <w:t>tr.</w:t>
      </w:r>
      <w:r w:rsidR="00FB6017" w:rsidRPr="00C325B9">
        <w:rPr>
          <w:rFonts w:ascii="Palatino Linotype" w:hAnsi="Palatino Linotype"/>
          <w:sz w:val="18"/>
          <w:szCs w:val="18"/>
        </w:rPr>
        <w:t xml:space="preserve"> - parcourir, visiter successivement</w:t>
      </w:r>
      <w:r w:rsidR="00CA3BD1" w:rsidRPr="00C325B9">
        <w:rPr>
          <w:rFonts w:ascii="Palatino Linotype" w:hAnsi="Palatino Linotype"/>
          <w:sz w:val="18"/>
          <w:szCs w:val="18"/>
        </w:rPr>
        <w:t xml:space="preserve">      </w:t>
      </w:r>
      <w:r w:rsidR="00FB6017" w:rsidRPr="00C325B9">
        <w:rPr>
          <w:rFonts w:ascii="Palatino Linotype" w:hAnsi="Palatino Linotype"/>
          <w:sz w:val="18"/>
          <w:szCs w:val="18"/>
        </w:rPr>
        <w:t xml:space="preserve">2 - </w:t>
      </w:r>
      <w:proofErr w:type="spellStart"/>
      <w:r w:rsidR="00FB6017" w:rsidRPr="00C325B9">
        <w:rPr>
          <w:rFonts w:ascii="Palatino Linotype" w:hAnsi="Palatino Linotype"/>
          <w:i/>
          <w:iCs/>
          <w:sz w:val="18"/>
          <w:szCs w:val="18"/>
        </w:rPr>
        <w:t>intr</w:t>
      </w:r>
      <w:proofErr w:type="spellEnd"/>
      <w:r w:rsidR="00FB6017" w:rsidRPr="00C325B9">
        <w:rPr>
          <w:rFonts w:ascii="Palatino Linotype" w:hAnsi="Palatino Linotype"/>
          <w:sz w:val="18"/>
          <w:szCs w:val="18"/>
        </w:rPr>
        <w:t>. - pénétrer, se répandre dans</w:t>
      </w:r>
      <w:r w:rsidR="00642017" w:rsidRPr="00C325B9">
        <w:rPr>
          <w:rFonts w:ascii="Palatino Linotype" w:hAnsi="Palatino Linotype"/>
          <w:sz w:val="18"/>
          <w:szCs w:val="18"/>
        </w:rPr>
        <w:t xml:space="preserve">.    </w:t>
      </w:r>
      <w:r w:rsidR="00642017" w:rsidRPr="00C325B9">
        <w:rPr>
          <w:rFonts w:ascii="Palatino Linotype" w:hAnsi="Palatino Linotype"/>
          <w:b/>
          <w:bCs/>
          <w:sz w:val="18"/>
          <w:szCs w:val="18"/>
        </w:rPr>
        <w:t xml:space="preserve">Mente </w:t>
      </w:r>
      <w:proofErr w:type="spellStart"/>
      <w:r w:rsidR="00642017" w:rsidRPr="00C325B9">
        <w:rPr>
          <w:rFonts w:ascii="Palatino Linotype" w:hAnsi="Palatino Linotype"/>
          <w:b/>
          <w:bCs/>
          <w:sz w:val="18"/>
          <w:szCs w:val="18"/>
        </w:rPr>
        <w:t>animoque</w:t>
      </w:r>
      <w:proofErr w:type="spellEnd"/>
      <w:r w:rsidR="00642017" w:rsidRPr="00C325B9">
        <w:rPr>
          <w:rFonts w:ascii="Palatino Linotype" w:hAnsi="Palatino Linotype"/>
          <w:sz w:val="18"/>
          <w:szCs w:val="18"/>
        </w:rPr>
        <w:t xml:space="preserve"> l’expressi</w:t>
      </w:r>
      <w:r w:rsidR="005E4DEB" w:rsidRPr="00C325B9">
        <w:rPr>
          <w:rFonts w:ascii="Palatino Linotype" w:hAnsi="Palatino Linotype"/>
          <w:sz w:val="18"/>
          <w:szCs w:val="18"/>
        </w:rPr>
        <w:t>o</w:t>
      </w:r>
      <w:r w:rsidR="00642017" w:rsidRPr="00C325B9">
        <w:rPr>
          <w:rFonts w:ascii="Palatino Linotype" w:hAnsi="Palatino Linotype"/>
          <w:sz w:val="18"/>
          <w:szCs w:val="18"/>
        </w:rPr>
        <w:t xml:space="preserve">n désigne toutes les ressources </w:t>
      </w:r>
      <w:proofErr w:type="gramStart"/>
      <w:r w:rsidR="00642017" w:rsidRPr="00C325B9">
        <w:rPr>
          <w:rFonts w:ascii="Palatino Linotype" w:hAnsi="Palatino Linotype"/>
          <w:sz w:val="18"/>
          <w:szCs w:val="18"/>
        </w:rPr>
        <w:t>de  l’esprit</w:t>
      </w:r>
      <w:proofErr w:type="gramEnd"/>
      <w:r w:rsidR="00642017" w:rsidRPr="00C325B9">
        <w:rPr>
          <w:rFonts w:ascii="Palatino Linotype" w:hAnsi="Palatino Linotype"/>
          <w:sz w:val="18"/>
          <w:szCs w:val="18"/>
        </w:rPr>
        <w:t xml:space="preserve">, précisent ER. </w:t>
      </w:r>
      <w:r w:rsidR="00FB6017" w:rsidRPr="00C325B9">
        <w:rPr>
          <w:rFonts w:ascii="Palatino Linotype" w:hAnsi="Palatino Linotype"/>
          <w:sz w:val="18"/>
          <w:szCs w:val="18"/>
        </w:rPr>
        <w:br/>
      </w:r>
      <w:r w:rsidR="0067700F" w:rsidRPr="00C325B9">
        <w:rPr>
          <w:rFonts w:ascii="Palatino Linotype" w:hAnsi="Palatino Linotype"/>
          <w:b/>
          <w:sz w:val="18"/>
          <w:szCs w:val="18"/>
        </w:rPr>
        <w:tab/>
      </w:r>
      <w:r w:rsidR="0067700F" w:rsidRPr="00C325B9">
        <w:rPr>
          <w:rFonts w:ascii="Palatino Linotype" w:hAnsi="Palatino Linotype"/>
          <w:b/>
          <w:color w:val="C00000"/>
          <w:sz w:val="18"/>
          <w:szCs w:val="18"/>
        </w:rPr>
        <w:t>NB.</w:t>
      </w:r>
      <w:r w:rsidR="0067700F" w:rsidRPr="00C325B9">
        <w:rPr>
          <w:rFonts w:ascii="Palatino Linotype" w:hAnsi="Palatino Linotype"/>
          <w:b/>
          <w:sz w:val="18"/>
          <w:szCs w:val="18"/>
        </w:rPr>
        <w:t xml:space="preserve"> </w:t>
      </w:r>
      <w:r w:rsidRPr="00C325B9">
        <w:rPr>
          <w:rFonts w:ascii="Palatino Linotype" w:hAnsi="Palatino Linotype"/>
          <w:b/>
          <w:sz w:val="18"/>
          <w:szCs w:val="18"/>
        </w:rPr>
        <w:t xml:space="preserve">Notion.    </w:t>
      </w:r>
      <w:r w:rsidRPr="00C325B9">
        <w:rPr>
          <w:rFonts w:ascii="Palatino Linotype" w:hAnsi="Palatino Linotype"/>
          <w:b/>
          <w:bCs/>
          <w:sz w:val="18"/>
          <w:szCs w:val="18"/>
        </w:rPr>
        <w:t xml:space="preserve">Animus. </w:t>
      </w:r>
      <w:proofErr w:type="spellStart"/>
      <w:proofErr w:type="gramStart"/>
      <w:r w:rsidRPr="00C325B9">
        <w:rPr>
          <w:rFonts w:ascii="Palatino Linotype" w:hAnsi="Palatino Linotype"/>
          <w:b/>
          <w:bCs/>
          <w:sz w:val="18"/>
          <w:szCs w:val="18"/>
        </w:rPr>
        <w:t>ănĭmus</w:t>
      </w:r>
      <w:proofErr w:type="spellEnd"/>
      <w:proofErr w:type="gramEnd"/>
      <w:r w:rsidRPr="00C325B9">
        <w:rPr>
          <w:rFonts w:ascii="Palatino Linotype" w:hAnsi="Palatino Linotype"/>
          <w:b/>
          <w:bCs/>
          <w:sz w:val="18"/>
          <w:szCs w:val="18"/>
        </w:rPr>
        <w:t>, i, m. :</w:t>
      </w:r>
      <w:r w:rsidRPr="00C325B9">
        <w:rPr>
          <w:rFonts w:ascii="Palatino Linotype" w:hAnsi="Palatino Linotype"/>
          <w:b/>
          <w:sz w:val="18"/>
          <w:szCs w:val="18"/>
        </w:rPr>
        <w:t xml:space="preserve"> </w:t>
      </w:r>
      <w:r w:rsidRPr="00C325B9">
        <w:rPr>
          <w:rFonts w:ascii="Palatino Linotype" w:hAnsi="Palatino Linotype"/>
          <w:bCs/>
          <w:sz w:val="18"/>
          <w:szCs w:val="18"/>
        </w:rPr>
        <w:t xml:space="preserve">- gr. </w:t>
      </w:r>
      <w:proofErr w:type="spellStart"/>
      <w:r w:rsidRPr="00C325B9">
        <w:rPr>
          <w:rFonts w:ascii="Palatino Linotype" w:hAnsi="Palatino Linotype"/>
          <w:bCs/>
          <w:sz w:val="18"/>
          <w:szCs w:val="18"/>
        </w:rPr>
        <w:t>ἄνεμος</w:t>
      </w:r>
      <w:proofErr w:type="spellEnd"/>
      <w:r w:rsidR="00CA3BD1" w:rsidRPr="00C325B9">
        <w:rPr>
          <w:rFonts w:ascii="Palatino Linotype" w:hAnsi="Palatino Linotype"/>
          <w:bCs/>
          <w:sz w:val="18"/>
          <w:szCs w:val="18"/>
        </w:rPr>
        <w:t xml:space="preserve"> </w:t>
      </w:r>
      <w:r w:rsidRPr="00C325B9">
        <w:rPr>
          <w:rFonts w:ascii="Palatino Linotype" w:hAnsi="Palatino Linotype"/>
          <w:bCs/>
          <w:sz w:val="18"/>
          <w:szCs w:val="18"/>
        </w:rPr>
        <w:t xml:space="preserve">: le vent.  1. </w:t>
      </w:r>
      <w:r w:rsidRPr="00C325B9">
        <w:rPr>
          <w:rFonts w:ascii="Palatino Linotype" w:hAnsi="Palatino Linotype"/>
          <w:bCs/>
          <w:i/>
          <w:iCs/>
          <w:sz w:val="18"/>
          <w:szCs w:val="18"/>
        </w:rPr>
        <w:t xml:space="preserve">principe de la vie intellectuelle et morale </w:t>
      </w:r>
      <w:r w:rsidRPr="00C325B9">
        <w:rPr>
          <w:rFonts w:ascii="Palatino Linotype" w:hAnsi="Palatino Linotype"/>
          <w:bCs/>
          <w:sz w:val="18"/>
          <w:szCs w:val="18"/>
        </w:rPr>
        <w:t>: esprit, âme</w:t>
      </w:r>
      <w:r w:rsidR="00CA3BD1" w:rsidRPr="00C325B9">
        <w:rPr>
          <w:rFonts w:ascii="Palatino Linotype" w:hAnsi="Palatino Linotype"/>
          <w:bCs/>
          <w:sz w:val="18"/>
          <w:szCs w:val="18"/>
        </w:rPr>
        <w:t xml:space="preserve"> </w:t>
      </w:r>
      <w:r w:rsidRPr="00C325B9">
        <w:rPr>
          <w:rFonts w:ascii="Palatino Linotype" w:hAnsi="Palatino Linotype"/>
          <w:bCs/>
          <w:sz w:val="18"/>
          <w:szCs w:val="18"/>
        </w:rPr>
        <w:t xml:space="preserve">;  </w:t>
      </w:r>
      <w:r w:rsidRPr="00C325B9">
        <w:rPr>
          <w:rFonts w:ascii="Palatino Linotype" w:hAnsi="Palatino Linotype"/>
          <w:sz w:val="18"/>
          <w:szCs w:val="18"/>
        </w:rPr>
        <w:t xml:space="preserve"> </w:t>
      </w:r>
      <w:r w:rsidRPr="00C325B9">
        <w:rPr>
          <w:rFonts w:ascii="Palatino Linotype" w:hAnsi="Palatino Linotype"/>
          <w:bCs/>
          <w:sz w:val="18"/>
          <w:szCs w:val="18"/>
        </w:rPr>
        <w:t xml:space="preserve">2. </w:t>
      </w:r>
      <w:r w:rsidRPr="00C325B9">
        <w:rPr>
          <w:rFonts w:ascii="Palatino Linotype" w:hAnsi="Palatino Linotype"/>
          <w:bCs/>
          <w:i/>
          <w:iCs/>
          <w:sz w:val="18"/>
          <w:szCs w:val="18"/>
        </w:rPr>
        <w:t>siège de l'intelligence</w:t>
      </w:r>
      <w:r w:rsidRPr="00C325B9">
        <w:rPr>
          <w:rFonts w:ascii="Palatino Linotype" w:hAnsi="Palatino Linotype"/>
          <w:bCs/>
          <w:sz w:val="18"/>
          <w:szCs w:val="18"/>
        </w:rPr>
        <w:t xml:space="preserve"> : intelligence, raison, pensée, jugement, réflexion, </w:t>
      </w:r>
      <w:proofErr w:type="gramStart"/>
      <w:r w:rsidRPr="00C325B9">
        <w:rPr>
          <w:rFonts w:ascii="Palatino Linotype" w:hAnsi="Palatino Linotype"/>
          <w:bCs/>
          <w:sz w:val="18"/>
          <w:szCs w:val="18"/>
        </w:rPr>
        <w:t>mémoire;</w:t>
      </w:r>
      <w:proofErr w:type="gramEnd"/>
      <w:r w:rsidRPr="00C325B9">
        <w:rPr>
          <w:rFonts w:ascii="Palatino Linotype" w:hAnsi="Palatino Linotype"/>
          <w:bCs/>
          <w:sz w:val="18"/>
          <w:szCs w:val="18"/>
        </w:rPr>
        <w:t xml:space="preserve"> conscience</w:t>
      </w:r>
      <w:r w:rsidR="00CA3BD1" w:rsidRPr="00C325B9">
        <w:rPr>
          <w:rFonts w:ascii="Palatino Linotype" w:hAnsi="Palatino Linotype"/>
          <w:bCs/>
          <w:sz w:val="18"/>
          <w:szCs w:val="18"/>
        </w:rPr>
        <w:t xml:space="preserve"> </w:t>
      </w:r>
      <w:proofErr w:type="gramStart"/>
      <w:r w:rsidRPr="00C325B9">
        <w:rPr>
          <w:rFonts w:ascii="Palatino Linotype" w:hAnsi="Palatino Linotype"/>
          <w:bCs/>
          <w:sz w:val="18"/>
          <w:szCs w:val="18"/>
        </w:rPr>
        <w:t>;  3</w:t>
      </w:r>
      <w:proofErr w:type="gramEnd"/>
      <w:r w:rsidRPr="00C325B9">
        <w:rPr>
          <w:rFonts w:ascii="Palatino Linotype" w:hAnsi="Palatino Linotype"/>
          <w:bCs/>
          <w:sz w:val="18"/>
          <w:szCs w:val="18"/>
        </w:rPr>
        <w:t xml:space="preserve">. </w:t>
      </w:r>
      <w:r w:rsidRPr="00C325B9">
        <w:rPr>
          <w:rFonts w:ascii="Palatino Linotype" w:hAnsi="Palatino Linotype"/>
          <w:bCs/>
          <w:i/>
          <w:iCs/>
          <w:sz w:val="18"/>
          <w:szCs w:val="18"/>
        </w:rPr>
        <w:t>siège de la volonté</w:t>
      </w:r>
      <w:r w:rsidRPr="00C325B9">
        <w:rPr>
          <w:rFonts w:ascii="Palatino Linotype" w:hAnsi="Palatino Linotype"/>
          <w:bCs/>
          <w:sz w:val="18"/>
          <w:szCs w:val="18"/>
        </w:rPr>
        <w:t xml:space="preserve"> : désir, intention, dessein, </w:t>
      </w:r>
      <w:proofErr w:type="gramStart"/>
      <w:r w:rsidRPr="00C325B9">
        <w:rPr>
          <w:rFonts w:ascii="Palatino Linotype" w:hAnsi="Palatino Linotype"/>
          <w:bCs/>
          <w:sz w:val="18"/>
          <w:szCs w:val="18"/>
        </w:rPr>
        <w:t>vue;</w:t>
      </w:r>
      <w:proofErr w:type="gramEnd"/>
      <w:r w:rsidRPr="00C325B9">
        <w:rPr>
          <w:rFonts w:ascii="Palatino Linotype" w:hAnsi="Palatino Linotype"/>
          <w:bCs/>
          <w:sz w:val="18"/>
          <w:szCs w:val="18"/>
        </w:rPr>
        <w:t xml:space="preserve"> fantaisie, caprice.</w:t>
      </w:r>
      <w:r w:rsidRPr="00C325B9">
        <w:rPr>
          <w:rFonts w:ascii="Palatino Linotype" w:hAnsi="Palatino Linotype"/>
          <w:sz w:val="18"/>
          <w:szCs w:val="18"/>
        </w:rPr>
        <w:t xml:space="preserve">  4. </w:t>
      </w:r>
      <w:r w:rsidRPr="00C325B9">
        <w:rPr>
          <w:rFonts w:ascii="Palatino Linotype" w:hAnsi="Palatino Linotype"/>
          <w:bCs/>
          <w:i/>
          <w:iCs/>
          <w:sz w:val="18"/>
          <w:szCs w:val="18"/>
        </w:rPr>
        <w:t>siège du sentiment</w:t>
      </w:r>
      <w:r w:rsidRPr="00C325B9">
        <w:rPr>
          <w:rFonts w:ascii="Palatino Linotype" w:hAnsi="Palatino Linotype"/>
          <w:bCs/>
          <w:sz w:val="18"/>
          <w:szCs w:val="18"/>
        </w:rPr>
        <w:t xml:space="preserve"> : cœur, âme, passion, disposition, inclination.</w:t>
      </w:r>
      <w:r w:rsidRPr="00C325B9">
        <w:rPr>
          <w:rFonts w:ascii="Palatino Linotype" w:hAnsi="Palatino Linotype"/>
          <w:sz w:val="18"/>
          <w:szCs w:val="18"/>
        </w:rPr>
        <w:t xml:space="preserve">    5.</w:t>
      </w:r>
      <w:r w:rsidR="00CA3BD1" w:rsidRPr="00C325B9">
        <w:rPr>
          <w:rFonts w:ascii="Palatino Linotype" w:hAnsi="Palatino Linotype"/>
          <w:bCs/>
          <w:sz w:val="18"/>
          <w:szCs w:val="18"/>
        </w:rPr>
        <w:t xml:space="preserve"> </w:t>
      </w:r>
      <w:r w:rsidRPr="00C325B9">
        <w:rPr>
          <w:rFonts w:ascii="Palatino Linotype" w:hAnsi="Palatino Linotype"/>
          <w:bCs/>
          <w:i/>
          <w:iCs/>
          <w:sz w:val="18"/>
          <w:szCs w:val="18"/>
        </w:rPr>
        <w:t xml:space="preserve"> mouvement violent de l'âme</w:t>
      </w:r>
      <w:r w:rsidRPr="00C325B9">
        <w:rPr>
          <w:rFonts w:ascii="Palatino Linotype" w:hAnsi="Palatino Linotype"/>
          <w:bCs/>
          <w:sz w:val="18"/>
          <w:szCs w:val="18"/>
        </w:rPr>
        <w:t xml:space="preserve"> : courage, hardiesse, élan, </w:t>
      </w:r>
      <w:proofErr w:type="gramStart"/>
      <w:r w:rsidRPr="00C325B9">
        <w:rPr>
          <w:rFonts w:ascii="Palatino Linotype" w:hAnsi="Palatino Linotype"/>
          <w:bCs/>
          <w:sz w:val="18"/>
          <w:szCs w:val="18"/>
        </w:rPr>
        <w:t>colère;</w:t>
      </w:r>
      <w:proofErr w:type="gramEnd"/>
      <w:r w:rsidRPr="00C325B9">
        <w:rPr>
          <w:rFonts w:ascii="Palatino Linotype" w:hAnsi="Palatino Linotype"/>
          <w:bCs/>
          <w:sz w:val="18"/>
          <w:szCs w:val="18"/>
        </w:rPr>
        <w:t xml:space="preserve"> fierté, arrogance.</w:t>
      </w:r>
      <w:r w:rsidRPr="00C325B9">
        <w:rPr>
          <w:rFonts w:ascii="Palatino Linotype" w:hAnsi="Palatino Linotype"/>
          <w:sz w:val="18"/>
          <w:szCs w:val="18"/>
        </w:rPr>
        <w:t xml:space="preserve">    6. </w:t>
      </w:r>
      <w:r w:rsidRPr="00C325B9">
        <w:rPr>
          <w:rFonts w:ascii="Palatino Linotype" w:hAnsi="Palatino Linotype"/>
          <w:bCs/>
          <w:i/>
          <w:iCs/>
          <w:sz w:val="18"/>
          <w:szCs w:val="18"/>
        </w:rPr>
        <w:t>dispositions naturelles</w:t>
      </w:r>
      <w:r w:rsidRPr="00C325B9">
        <w:rPr>
          <w:rFonts w:ascii="Palatino Linotype" w:hAnsi="Palatino Linotype"/>
          <w:bCs/>
          <w:sz w:val="18"/>
          <w:szCs w:val="18"/>
        </w:rPr>
        <w:t xml:space="preserve"> : caractère, mœurs, </w:t>
      </w:r>
      <w:proofErr w:type="gramStart"/>
      <w:r w:rsidRPr="00C325B9">
        <w:rPr>
          <w:rFonts w:ascii="Palatino Linotype" w:hAnsi="Palatino Linotype"/>
          <w:bCs/>
          <w:sz w:val="18"/>
          <w:szCs w:val="18"/>
        </w:rPr>
        <w:t>humeur;</w:t>
      </w:r>
      <w:proofErr w:type="gramEnd"/>
      <w:r w:rsidRPr="00C325B9">
        <w:rPr>
          <w:rFonts w:ascii="Palatino Linotype" w:hAnsi="Palatino Linotype"/>
          <w:bCs/>
          <w:sz w:val="18"/>
          <w:szCs w:val="18"/>
        </w:rPr>
        <w:t xml:space="preserve"> nature (d'un animal ou d'une plante).</w:t>
      </w:r>
      <w:r w:rsidRPr="00C325B9">
        <w:rPr>
          <w:rFonts w:ascii="Palatino Linotype" w:hAnsi="Palatino Linotype"/>
          <w:sz w:val="18"/>
          <w:szCs w:val="18"/>
        </w:rPr>
        <w:t xml:space="preserve">  7. </w:t>
      </w:r>
      <w:r w:rsidRPr="00C325B9">
        <w:rPr>
          <w:rFonts w:ascii="Palatino Linotype" w:hAnsi="Palatino Linotype"/>
          <w:bCs/>
          <w:i/>
          <w:iCs/>
          <w:sz w:val="18"/>
          <w:szCs w:val="18"/>
        </w:rPr>
        <w:t>terme de cajolerie.</w:t>
      </w:r>
      <w:r w:rsidR="00CA3BD1" w:rsidRPr="00C325B9">
        <w:rPr>
          <w:rFonts w:ascii="Palatino Linotype" w:hAnsi="Palatino Linotype"/>
          <w:bCs/>
          <w:sz w:val="18"/>
          <w:szCs w:val="18"/>
        </w:rPr>
        <w:t xml:space="preserve"> </w:t>
      </w:r>
      <w:proofErr w:type="gramStart"/>
      <w:r w:rsidRPr="00C325B9">
        <w:rPr>
          <w:rFonts w:ascii="Palatino Linotype" w:hAnsi="Palatino Linotype"/>
          <w:bCs/>
          <w:sz w:val="18"/>
          <w:szCs w:val="18"/>
        </w:rPr>
        <w:t>ma</w:t>
      </w:r>
      <w:proofErr w:type="gramEnd"/>
      <w:r w:rsidRPr="00C325B9">
        <w:rPr>
          <w:rFonts w:ascii="Palatino Linotype" w:hAnsi="Palatino Linotype"/>
          <w:bCs/>
          <w:sz w:val="18"/>
          <w:szCs w:val="18"/>
        </w:rPr>
        <w:t xml:space="preserve"> chère âme, mon cœur</w:t>
      </w:r>
      <w:r w:rsidRPr="00C325B9">
        <w:rPr>
          <w:rFonts w:ascii="Palatino Linotype" w:hAnsi="Palatino Linotype"/>
          <w:b/>
          <w:sz w:val="18"/>
          <w:szCs w:val="18"/>
        </w:rPr>
        <w:t xml:space="preserve">  </w:t>
      </w:r>
    </w:p>
  </w:footnote>
  <w:footnote w:id="75">
    <w:p w:rsidR="00B963A5" w:rsidRPr="00C325B9" w:rsidRDefault="00B963A5" w:rsidP="00C325B9">
      <w:pPr>
        <w:tabs>
          <w:tab w:val="left" w:pos="284"/>
          <w:tab w:val="left" w:pos="426"/>
          <w:tab w:val="left" w:pos="567"/>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365B2" w:rsidRPr="00C325B9">
        <w:rPr>
          <w:rFonts w:ascii="Palatino Linotype" w:hAnsi="Palatino Linotype"/>
          <w:b/>
          <w:sz w:val="18"/>
          <w:szCs w:val="18"/>
        </w:rPr>
        <w:t xml:space="preserve">75. </w:t>
      </w:r>
      <w:r w:rsidR="00AB04E5"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unde</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refert</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nobis</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victor</w:t>
      </w:r>
      <w:proofErr w:type="spellEnd"/>
      <w:r w:rsidR="007365B2" w:rsidRPr="00C325B9">
        <w:rPr>
          <w:rFonts w:ascii="Palatino Linotype" w:hAnsi="Palatino Linotype"/>
          <w:b/>
          <w:sz w:val="18"/>
          <w:szCs w:val="18"/>
        </w:rPr>
        <w:t xml:space="preserve"> quid </w:t>
      </w:r>
      <w:proofErr w:type="spellStart"/>
      <w:r w:rsidR="007365B2" w:rsidRPr="00C325B9">
        <w:rPr>
          <w:rFonts w:ascii="Palatino Linotype" w:hAnsi="Palatino Linotype"/>
          <w:b/>
          <w:sz w:val="18"/>
          <w:szCs w:val="18"/>
        </w:rPr>
        <w:t>possit</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oriri</w:t>
      </w:r>
      <w:proofErr w:type="spellEnd"/>
      <w:r w:rsidR="007365B2" w:rsidRPr="00C325B9">
        <w:rPr>
          <w:rFonts w:ascii="Palatino Linotype" w:hAnsi="Palatino Linotype"/>
          <w:b/>
          <w:sz w:val="18"/>
          <w:szCs w:val="18"/>
        </w:rPr>
        <w:t>,</w:t>
      </w:r>
      <w:r w:rsidR="007365B2" w:rsidRPr="00C325B9">
        <w:rPr>
          <w:rStyle w:val="Appelnotedebasdep"/>
          <w:rFonts w:ascii="Palatino Linotype" w:hAnsi="Palatino Linotype"/>
          <w:b/>
          <w:sz w:val="18"/>
          <w:szCs w:val="18"/>
          <w:vertAlign w:val="baseline"/>
        </w:rPr>
        <w:t xml:space="preserve">  </w:t>
      </w:r>
      <w:r w:rsidRPr="00C325B9">
        <w:rPr>
          <w:rFonts w:ascii="Palatino Linotype" w:hAnsi="Palatino Linotype"/>
          <w:b/>
          <w:sz w:val="18"/>
          <w:szCs w:val="18"/>
        </w:rPr>
        <w:t xml:space="preserve">—   </w:t>
      </w:r>
      <w:r w:rsidR="00507A7B" w:rsidRPr="00C325B9">
        <w:rPr>
          <w:rFonts w:ascii="Palatino Linotype" w:hAnsi="Palatino Linotype"/>
          <w:b/>
          <w:sz w:val="18"/>
          <w:szCs w:val="18"/>
        </w:rPr>
        <w:t xml:space="preserve"> </w:t>
      </w:r>
      <w:proofErr w:type="spellStart"/>
      <w:r w:rsidR="00507A7B" w:rsidRPr="00C325B9">
        <w:rPr>
          <w:rFonts w:ascii="Palatino Linotype" w:hAnsi="Palatino Linotype"/>
          <w:b/>
          <w:sz w:val="18"/>
          <w:szCs w:val="18"/>
        </w:rPr>
        <w:t>Unde</w:t>
      </w:r>
      <w:proofErr w:type="spellEnd"/>
      <w:r w:rsidR="00507A7B" w:rsidRPr="00C325B9">
        <w:rPr>
          <w:rFonts w:ascii="Palatino Linotype" w:hAnsi="Palatino Linotype"/>
          <w:b/>
          <w:sz w:val="18"/>
          <w:szCs w:val="18"/>
        </w:rPr>
        <w:t xml:space="preserve"> </w:t>
      </w:r>
      <w:proofErr w:type="gramStart"/>
      <w:r w:rsidR="00507A7B" w:rsidRPr="00C325B9">
        <w:rPr>
          <w:rFonts w:ascii="Palatino Linotype" w:hAnsi="Palatino Linotype"/>
          <w:b/>
          <w:sz w:val="18"/>
          <w:szCs w:val="18"/>
        </w:rPr>
        <w:t xml:space="preserve">   :</w:t>
      </w:r>
      <w:proofErr w:type="gramEnd"/>
      <w:r w:rsidR="00507A7B" w:rsidRPr="00C325B9">
        <w:rPr>
          <w:rFonts w:ascii="Palatino Linotype" w:hAnsi="Palatino Linotype"/>
          <w:b/>
          <w:sz w:val="18"/>
          <w:szCs w:val="18"/>
        </w:rPr>
        <w:t xml:space="preserve"> </w:t>
      </w:r>
      <w:r w:rsidR="00507A7B" w:rsidRPr="00C325B9">
        <w:rPr>
          <w:rFonts w:ascii="Palatino Linotype" w:hAnsi="Palatino Linotype"/>
          <w:bCs/>
          <w:sz w:val="18"/>
          <w:szCs w:val="18"/>
        </w:rPr>
        <w:t>reprend</w:t>
      </w:r>
      <w:r w:rsidR="00507A7B" w:rsidRPr="00C325B9">
        <w:rPr>
          <w:rFonts w:ascii="Palatino Linotype" w:hAnsi="Palatino Linotype"/>
          <w:b/>
          <w:sz w:val="18"/>
          <w:szCs w:val="18"/>
        </w:rPr>
        <w:t xml:space="preserve"> </w:t>
      </w:r>
      <w:proofErr w:type="spellStart"/>
      <w:r w:rsidR="00507A7B" w:rsidRPr="00C325B9">
        <w:rPr>
          <w:rFonts w:ascii="Palatino Linotype" w:hAnsi="Palatino Linotype"/>
          <w:b/>
          <w:sz w:val="18"/>
          <w:szCs w:val="18"/>
        </w:rPr>
        <w:t>omne</w:t>
      </w:r>
      <w:proofErr w:type="spellEnd"/>
      <w:r w:rsidR="00507A7B" w:rsidRPr="00C325B9">
        <w:rPr>
          <w:rFonts w:ascii="Palatino Linotype" w:hAnsi="Palatino Linotype"/>
          <w:b/>
          <w:sz w:val="18"/>
          <w:szCs w:val="18"/>
        </w:rPr>
        <w:t xml:space="preserve"> </w:t>
      </w:r>
      <w:proofErr w:type="spellStart"/>
      <w:r w:rsidR="00507A7B" w:rsidRPr="00C325B9">
        <w:rPr>
          <w:rFonts w:ascii="Palatino Linotype" w:hAnsi="Palatino Linotype"/>
          <w:b/>
          <w:sz w:val="18"/>
          <w:szCs w:val="18"/>
        </w:rPr>
        <w:t>immensum</w:t>
      </w:r>
      <w:proofErr w:type="spellEnd"/>
      <w:r w:rsidR="00507A7B" w:rsidRPr="00C325B9">
        <w:rPr>
          <w:rFonts w:ascii="Palatino Linotype" w:hAnsi="Palatino Linotype"/>
          <w:b/>
          <w:sz w:val="18"/>
          <w:szCs w:val="18"/>
        </w:rPr>
        <w:t xml:space="preserve">.   </w:t>
      </w:r>
      <w:r w:rsidR="00B930F8" w:rsidRPr="00C325B9">
        <w:rPr>
          <w:rFonts w:ascii="Palatino Linotype" w:hAnsi="Palatino Linotype"/>
          <w:b/>
          <w:sz w:val="18"/>
          <w:szCs w:val="18"/>
        </w:rPr>
        <w:t xml:space="preserve"> Victor, </w:t>
      </w:r>
      <w:proofErr w:type="spellStart"/>
      <w:r w:rsidR="00B930F8" w:rsidRPr="00C325B9">
        <w:rPr>
          <w:rFonts w:ascii="Palatino Linotype" w:hAnsi="Palatino Linotype"/>
          <w:b/>
          <w:sz w:val="18"/>
          <w:szCs w:val="18"/>
        </w:rPr>
        <w:t>oris</w:t>
      </w:r>
      <w:proofErr w:type="spellEnd"/>
      <w:r w:rsidR="00B930F8" w:rsidRPr="00C325B9">
        <w:rPr>
          <w:rFonts w:ascii="Palatino Linotype" w:hAnsi="Palatino Linotype"/>
          <w:b/>
          <w:sz w:val="18"/>
          <w:szCs w:val="18"/>
        </w:rPr>
        <w:t>, m</w:t>
      </w:r>
      <w:r w:rsidR="00CA3BD1" w:rsidRPr="00C325B9">
        <w:rPr>
          <w:rFonts w:ascii="Palatino Linotype" w:hAnsi="Palatino Linotype"/>
          <w:b/>
          <w:sz w:val="18"/>
          <w:szCs w:val="18"/>
        </w:rPr>
        <w:t xml:space="preserve"> </w:t>
      </w:r>
      <w:r w:rsidR="00B930F8" w:rsidRPr="00C325B9">
        <w:rPr>
          <w:rFonts w:ascii="Palatino Linotype" w:hAnsi="Palatino Linotype"/>
          <w:b/>
          <w:sz w:val="18"/>
          <w:szCs w:val="18"/>
        </w:rPr>
        <w:t>:</w:t>
      </w:r>
      <w:r w:rsidR="00B930F8" w:rsidRPr="00C325B9">
        <w:rPr>
          <w:rFonts w:ascii="Palatino Linotype" w:hAnsi="Palatino Linotype"/>
          <w:bCs/>
          <w:sz w:val="18"/>
          <w:szCs w:val="18"/>
        </w:rPr>
        <w:t xml:space="preserve"> vainqueur, apposé au </w:t>
      </w:r>
      <w:proofErr w:type="spellStart"/>
      <w:r w:rsidR="00B930F8" w:rsidRPr="00C325B9">
        <w:rPr>
          <w:rFonts w:ascii="Palatino Linotype" w:hAnsi="Palatino Linotype"/>
          <w:bCs/>
          <w:sz w:val="18"/>
          <w:szCs w:val="18"/>
        </w:rPr>
        <w:t>sjt</w:t>
      </w:r>
      <w:proofErr w:type="spellEnd"/>
      <w:r w:rsidR="00B930F8" w:rsidRPr="00C325B9">
        <w:rPr>
          <w:rFonts w:ascii="Palatino Linotype" w:hAnsi="Palatino Linotype"/>
          <w:bCs/>
          <w:sz w:val="18"/>
          <w:szCs w:val="18"/>
        </w:rPr>
        <w:t xml:space="preserve">. </w:t>
      </w:r>
      <w:r w:rsidR="00B930F8"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642017" w:rsidRPr="00C325B9">
        <w:rPr>
          <w:rFonts w:ascii="Palatino Linotype" w:hAnsi="Palatino Linotype"/>
          <w:b/>
          <w:sz w:val="18"/>
          <w:szCs w:val="18"/>
        </w:rPr>
        <w:t>Refer</w:t>
      </w:r>
      <w:r w:rsidR="00B930F8" w:rsidRPr="00C325B9">
        <w:rPr>
          <w:rFonts w:ascii="Palatino Linotype" w:hAnsi="Palatino Linotype"/>
          <w:b/>
          <w:sz w:val="18"/>
          <w:szCs w:val="18"/>
        </w:rPr>
        <w:t>o</w:t>
      </w:r>
      <w:proofErr w:type="spellEnd"/>
      <w:r w:rsidR="00B930F8" w:rsidRPr="00C325B9">
        <w:rPr>
          <w:rFonts w:ascii="Palatino Linotype" w:hAnsi="Palatino Linotype"/>
          <w:b/>
          <w:sz w:val="18"/>
          <w:szCs w:val="18"/>
        </w:rPr>
        <w:t>, fers, ferre</w:t>
      </w:r>
      <w:r w:rsidR="00CA3BD1" w:rsidRPr="00C325B9">
        <w:rPr>
          <w:rFonts w:ascii="Palatino Linotype" w:hAnsi="Palatino Linotype"/>
          <w:b/>
          <w:sz w:val="18"/>
          <w:szCs w:val="18"/>
        </w:rPr>
        <w:t xml:space="preserve"> </w:t>
      </w:r>
      <w:r w:rsidR="00B930F8" w:rsidRPr="00C325B9">
        <w:rPr>
          <w:rFonts w:ascii="Palatino Linotype" w:hAnsi="Palatino Linotype"/>
          <w:b/>
          <w:sz w:val="18"/>
          <w:szCs w:val="18"/>
        </w:rPr>
        <w:t xml:space="preserve">: </w:t>
      </w:r>
      <w:proofErr w:type="gramStart"/>
      <w:r w:rsidR="00B930F8" w:rsidRPr="00C325B9">
        <w:rPr>
          <w:rFonts w:ascii="Palatino Linotype" w:hAnsi="Palatino Linotype"/>
          <w:bCs/>
          <w:sz w:val="18"/>
          <w:szCs w:val="18"/>
        </w:rPr>
        <w:t>rapporter</w:t>
      </w:r>
      <w:r w:rsidR="00CA3BD1" w:rsidRPr="00C325B9">
        <w:rPr>
          <w:rFonts w:ascii="Palatino Linotype" w:hAnsi="Palatino Linotype"/>
          <w:bCs/>
          <w:sz w:val="18"/>
          <w:szCs w:val="18"/>
        </w:rPr>
        <w:t xml:space="preserve"> </w:t>
      </w:r>
      <w:r w:rsidR="00642017" w:rsidRPr="00C325B9">
        <w:rPr>
          <w:rFonts w:ascii="Palatino Linotype" w:hAnsi="Palatino Linotype"/>
          <w:bCs/>
          <w:sz w:val="18"/>
          <w:szCs w:val="18"/>
        </w:rPr>
        <w:t xml:space="preserve"> comme</w:t>
      </w:r>
      <w:proofErr w:type="gramEnd"/>
      <w:r w:rsidR="00642017" w:rsidRPr="00C325B9">
        <w:rPr>
          <w:rFonts w:ascii="Palatino Linotype" w:hAnsi="Palatino Linotype"/>
          <w:bCs/>
          <w:sz w:val="18"/>
          <w:szCs w:val="18"/>
        </w:rPr>
        <w:t xml:space="preserve"> </w:t>
      </w:r>
      <w:r w:rsidR="00634623" w:rsidRPr="00C325B9">
        <w:rPr>
          <w:rFonts w:ascii="Palatino Linotype" w:hAnsi="Palatino Linotype"/>
          <w:bCs/>
          <w:sz w:val="18"/>
          <w:szCs w:val="18"/>
        </w:rPr>
        <w:t xml:space="preserve">un </w:t>
      </w:r>
      <w:r w:rsidR="00642017" w:rsidRPr="00C325B9">
        <w:rPr>
          <w:rFonts w:ascii="Palatino Linotype" w:hAnsi="Palatino Linotype"/>
          <w:bCs/>
          <w:sz w:val="18"/>
          <w:szCs w:val="18"/>
        </w:rPr>
        <w:t>vainqueur</w:t>
      </w:r>
      <w:r w:rsidR="00634623" w:rsidRPr="00C325B9">
        <w:rPr>
          <w:rFonts w:ascii="Palatino Linotype" w:hAnsi="Palatino Linotype"/>
          <w:bCs/>
          <w:sz w:val="18"/>
          <w:szCs w:val="18"/>
        </w:rPr>
        <w:t xml:space="preserve"> son butin </w:t>
      </w:r>
      <w:proofErr w:type="gramStart"/>
      <w:r w:rsidR="00634623" w:rsidRPr="00C325B9">
        <w:rPr>
          <w:rFonts w:ascii="Palatino Linotype" w:hAnsi="Palatino Linotype"/>
          <w:bCs/>
          <w:sz w:val="18"/>
          <w:szCs w:val="18"/>
        </w:rPr>
        <w:t xml:space="preserve">— </w:t>
      </w:r>
      <w:r w:rsidR="00642017" w:rsidRPr="00C325B9">
        <w:rPr>
          <w:rFonts w:ascii="Palatino Linotype" w:hAnsi="Palatino Linotype"/>
          <w:bCs/>
          <w:sz w:val="18"/>
          <w:szCs w:val="18"/>
        </w:rPr>
        <w:t xml:space="preserve"> </w:t>
      </w:r>
      <w:r w:rsidR="00642017" w:rsidRPr="00C325B9">
        <w:rPr>
          <w:rFonts w:ascii="Palatino Linotype" w:hAnsi="Palatino Linotype"/>
          <w:b/>
          <w:sz w:val="18"/>
          <w:szCs w:val="18"/>
        </w:rPr>
        <w:t>ER</w:t>
      </w:r>
      <w:proofErr w:type="gramEnd"/>
      <w:r w:rsidR="00642017" w:rsidRPr="00C325B9">
        <w:rPr>
          <w:rFonts w:ascii="Palatino Linotype" w:hAnsi="Palatino Linotype"/>
          <w:b/>
          <w:sz w:val="18"/>
          <w:szCs w:val="18"/>
        </w:rPr>
        <w:t>.</w:t>
      </w:r>
      <w:r w:rsidR="00634623" w:rsidRPr="00C325B9">
        <w:rPr>
          <w:rFonts w:ascii="Palatino Linotype" w:hAnsi="Palatino Linotype"/>
          <w:b/>
          <w:sz w:val="18"/>
          <w:szCs w:val="18"/>
        </w:rPr>
        <w:t xml:space="preserve"> </w:t>
      </w:r>
      <w:r w:rsidR="00642017"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proofErr w:type="gramStart"/>
      <w:r w:rsidR="00FB6017" w:rsidRPr="00C325B9">
        <w:rPr>
          <w:rFonts w:ascii="Palatino Linotype" w:hAnsi="Palatino Linotype"/>
          <w:b/>
          <w:bCs/>
          <w:sz w:val="18"/>
          <w:szCs w:val="18"/>
        </w:rPr>
        <w:t>ŏrĭor</w:t>
      </w:r>
      <w:proofErr w:type="spellEnd"/>
      <w:proofErr w:type="gramEnd"/>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īri</w:t>
      </w:r>
      <w:proofErr w:type="spellEnd"/>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ortus</w:t>
      </w:r>
      <w:proofErr w:type="spellEnd"/>
      <w:r w:rsidR="00FB6017" w:rsidRPr="00C325B9">
        <w:rPr>
          <w:rFonts w:ascii="Palatino Linotype" w:hAnsi="Palatino Linotype"/>
          <w:b/>
          <w:bCs/>
          <w:sz w:val="18"/>
          <w:szCs w:val="18"/>
        </w:rPr>
        <w:t xml:space="preserve"> </w:t>
      </w:r>
      <w:proofErr w:type="spellStart"/>
      <w:r w:rsidR="00FB6017" w:rsidRPr="00C325B9">
        <w:rPr>
          <w:rFonts w:ascii="Palatino Linotype" w:hAnsi="Palatino Linotype"/>
          <w:b/>
          <w:bCs/>
          <w:sz w:val="18"/>
          <w:szCs w:val="18"/>
        </w:rPr>
        <w:t>sum</w:t>
      </w:r>
      <w:proofErr w:type="spellEnd"/>
      <w:r w:rsidR="00FB6017" w:rsidRPr="00C325B9">
        <w:rPr>
          <w:rFonts w:ascii="Palatino Linotype" w:hAnsi="Palatino Linotype"/>
          <w:b/>
          <w:bCs/>
          <w:sz w:val="18"/>
          <w:szCs w:val="18"/>
        </w:rPr>
        <w:t xml:space="preserve"> (part. fut. </w:t>
      </w:r>
      <w:proofErr w:type="spellStart"/>
      <w:proofErr w:type="gramStart"/>
      <w:r w:rsidR="00FB6017" w:rsidRPr="00C325B9">
        <w:rPr>
          <w:rFonts w:ascii="Palatino Linotype" w:hAnsi="Palatino Linotype"/>
          <w:b/>
          <w:bCs/>
          <w:sz w:val="18"/>
          <w:szCs w:val="18"/>
        </w:rPr>
        <w:t>ŏrĭtūrus</w:t>
      </w:r>
      <w:proofErr w:type="spellEnd"/>
      <w:proofErr w:type="gramEnd"/>
      <w:r w:rsidR="00FB6017" w:rsidRPr="00C325B9">
        <w:rPr>
          <w:rFonts w:ascii="Palatino Linotype" w:hAnsi="Palatino Linotype"/>
          <w:b/>
          <w:bCs/>
          <w:sz w:val="18"/>
          <w:szCs w:val="18"/>
        </w:rPr>
        <w:t>) :</w:t>
      </w:r>
      <w:r w:rsidR="00FB6017"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FB6017"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proofErr w:type="spellStart"/>
      <w:r w:rsidR="00FB6017" w:rsidRPr="00C325B9">
        <w:rPr>
          <w:rFonts w:ascii="Palatino Linotype" w:hAnsi="Palatino Linotype"/>
          <w:i/>
          <w:iCs/>
          <w:sz w:val="18"/>
          <w:szCs w:val="18"/>
        </w:rPr>
        <w:t>intr</w:t>
      </w:r>
      <w:proofErr w:type="spellEnd"/>
      <w:r w:rsidR="00FB6017" w:rsidRPr="00C325B9">
        <w:rPr>
          <w:rFonts w:ascii="Palatino Linotype" w:hAnsi="Palatino Linotype"/>
          <w:i/>
          <w:iCs/>
          <w:sz w:val="18"/>
          <w:szCs w:val="18"/>
        </w:rPr>
        <w:t xml:space="preserve">. avec ab, ex ou de + </w:t>
      </w:r>
      <w:proofErr w:type="spellStart"/>
      <w:r w:rsidR="00FB6017" w:rsidRPr="00C325B9">
        <w:rPr>
          <w:rFonts w:ascii="Palatino Linotype" w:hAnsi="Palatino Linotype"/>
          <w:i/>
          <w:iCs/>
          <w:sz w:val="18"/>
          <w:szCs w:val="18"/>
        </w:rPr>
        <w:t>abl</w:t>
      </w:r>
      <w:proofErr w:type="spellEnd"/>
      <w:r w:rsidR="00FB6017" w:rsidRPr="00C325B9">
        <w:rPr>
          <w:rFonts w:ascii="Palatino Linotype" w:hAnsi="Palatino Linotype"/>
          <w:i/>
          <w:iCs/>
          <w:sz w:val="18"/>
          <w:szCs w:val="18"/>
        </w:rPr>
        <w:t>.</w:t>
      </w:r>
      <w:r w:rsidR="00FB6017" w:rsidRPr="00C325B9">
        <w:rPr>
          <w:rFonts w:ascii="Palatino Linotype" w:hAnsi="Palatino Linotype"/>
          <w:sz w:val="18"/>
          <w:szCs w:val="18"/>
        </w:rPr>
        <w:t xml:space="preserve"> - naître de, tirer son origine de, provenir de, sortir de (au </w:t>
      </w:r>
      <w:proofErr w:type="spellStart"/>
      <w:r w:rsidR="00FB6017" w:rsidRPr="00C325B9">
        <w:rPr>
          <w:rFonts w:ascii="Palatino Linotype" w:hAnsi="Palatino Linotype"/>
          <w:sz w:val="18"/>
          <w:szCs w:val="18"/>
        </w:rPr>
        <w:t>pr</w:t>
      </w:r>
      <w:proofErr w:type="spellEnd"/>
      <w:r w:rsidR="00FB6017" w:rsidRPr="00C325B9">
        <w:rPr>
          <w:rFonts w:ascii="Palatino Linotype" w:hAnsi="Palatino Linotype"/>
          <w:sz w:val="18"/>
          <w:szCs w:val="18"/>
        </w:rPr>
        <w:t>. et au fig.</w:t>
      </w:r>
      <w:proofErr w:type="gramStart"/>
      <w:r w:rsidR="00FB6017" w:rsidRPr="00C325B9">
        <w:rPr>
          <w:rFonts w:ascii="Palatino Linotype" w:hAnsi="Palatino Linotype"/>
          <w:sz w:val="18"/>
          <w:szCs w:val="18"/>
        </w:rPr>
        <w:t>);</w:t>
      </w:r>
      <w:proofErr w:type="gramEnd"/>
      <w:r w:rsidR="00FB6017" w:rsidRPr="00C325B9">
        <w:rPr>
          <w:rFonts w:ascii="Palatino Linotype" w:hAnsi="Palatino Linotype"/>
          <w:sz w:val="18"/>
          <w:szCs w:val="18"/>
        </w:rPr>
        <w:t xml:space="preserve"> commencer à partir de.  </w:t>
      </w:r>
      <w:r w:rsidR="00CA3BD1" w:rsidRPr="00C325B9">
        <w:rPr>
          <w:rFonts w:ascii="Palatino Linotype" w:hAnsi="Palatino Linotype"/>
          <w:sz w:val="18"/>
          <w:szCs w:val="18"/>
        </w:rPr>
        <w:t xml:space="preserve">  </w:t>
      </w:r>
      <w:r w:rsidR="00FB6017"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FB6017" w:rsidRPr="00C325B9">
        <w:rPr>
          <w:rFonts w:ascii="Palatino Linotype" w:hAnsi="Palatino Linotype"/>
          <w:i/>
          <w:iCs/>
          <w:sz w:val="18"/>
          <w:szCs w:val="18"/>
        </w:rPr>
        <w:t>sans régime</w:t>
      </w:r>
      <w:r w:rsidR="00FB6017" w:rsidRPr="00C325B9">
        <w:rPr>
          <w:rFonts w:ascii="Palatino Linotype" w:hAnsi="Palatino Linotype"/>
          <w:sz w:val="18"/>
          <w:szCs w:val="18"/>
        </w:rPr>
        <w:t xml:space="preserve"> naître, commencer, surgir, se lever, paraître.</w:t>
      </w:r>
      <w:r w:rsidR="00B4602F" w:rsidRPr="00C325B9">
        <w:rPr>
          <w:rFonts w:ascii="Palatino Linotype" w:hAnsi="Palatino Linotype"/>
          <w:sz w:val="18"/>
          <w:szCs w:val="18"/>
        </w:rPr>
        <w:t xml:space="preserve">   </w:t>
      </w:r>
      <w:r w:rsidR="00FB6017" w:rsidRPr="00C325B9">
        <w:rPr>
          <w:rFonts w:ascii="Palatino Linotype" w:hAnsi="Palatino Linotype"/>
          <w:sz w:val="18"/>
          <w:szCs w:val="18"/>
        </w:rPr>
        <w:t xml:space="preserve"> </w:t>
      </w:r>
      <w:r w:rsidR="00B4602F" w:rsidRPr="00C325B9">
        <w:rPr>
          <w:rFonts w:ascii="Palatino Linotype" w:hAnsi="Palatino Linotype"/>
          <w:sz w:val="18"/>
          <w:szCs w:val="18"/>
        </w:rPr>
        <w:t xml:space="preserve">  </w:t>
      </w:r>
      <w:proofErr w:type="gramStart"/>
      <w:r w:rsidR="00B4602F" w:rsidRPr="00C325B9">
        <w:rPr>
          <w:rFonts w:ascii="Palatino Linotype" w:hAnsi="Palatino Linotype"/>
          <w:b/>
          <w:sz w:val="18"/>
          <w:szCs w:val="18"/>
        </w:rPr>
        <w:t>quid</w:t>
      </w:r>
      <w:proofErr w:type="gramEnd"/>
      <w:r w:rsidR="00B4602F" w:rsidRPr="00C325B9">
        <w:rPr>
          <w:rFonts w:ascii="Palatino Linotype" w:hAnsi="Palatino Linotype"/>
          <w:b/>
          <w:sz w:val="18"/>
          <w:szCs w:val="18"/>
        </w:rPr>
        <w:t xml:space="preserve"> </w:t>
      </w:r>
      <w:proofErr w:type="spellStart"/>
      <w:r w:rsidR="00B4602F" w:rsidRPr="00C325B9">
        <w:rPr>
          <w:rFonts w:ascii="Palatino Linotype" w:hAnsi="Palatino Linotype"/>
          <w:b/>
          <w:sz w:val="18"/>
          <w:szCs w:val="18"/>
        </w:rPr>
        <w:t>possit</w:t>
      </w:r>
      <w:proofErr w:type="spellEnd"/>
      <w:r w:rsidR="00CA3BD1" w:rsidRPr="00C325B9">
        <w:rPr>
          <w:rFonts w:ascii="Palatino Linotype" w:hAnsi="Palatino Linotype"/>
          <w:b/>
          <w:sz w:val="18"/>
          <w:szCs w:val="18"/>
        </w:rPr>
        <w:t xml:space="preserve"> </w:t>
      </w:r>
      <w:r w:rsidR="00B4602F" w:rsidRPr="00C325B9">
        <w:rPr>
          <w:rFonts w:ascii="Palatino Linotype" w:hAnsi="Palatino Linotype"/>
          <w:b/>
          <w:sz w:val="18"/>
          <w:szCs w:val="18"/>
        </w:rPr>
        <w:t xml:space="preserve">; quid </w:t>
      </w:r>
      <w:proofErr w:type="spellStart"/>
      <w:r w:rsidR="00B4602F" w:rsidRPr="00C325B9">
        <w:rPr>
          <w:rFonts w:ascii="Palatino Linotype" w:hAnsi="Palatino Linotype"/>
          <w:b/>
          <w:sz w:val="18"/>
          <w:szCs w:val="18"/>
        </w:rPr>
        <w:t>nequeat</w:t>
      </w:r>
      <w:proofErr w:type="spellEnd"/>
      <w:r w:rsidR="00E05ACB" w:rsidRPr="00C325B9">
        <w:rPr>
          <w:rFonts w:ascii="Palatino Linotype" w:hAnsi="Palatino Linotype"/>
          <w:b/>
          <w:sz w:val="18"/>
          <w:szCs w:val="18"/>
        </w:rPr>
        <w:t xml:space="preserve">, </w:t>
      </w:r>
      <w:r w:rsidR="00E05ACB" w:rsidRPr="00C325B9">
        <w:rPr>
          <w:rFonts w:ascii="Palatino Linotype" w:hAnsi="Palatino Linotype"/>
          <w:bCs/>
          <w:i/>
          <w:iCs/>
          <w:sz w:val="18"/>
          <w:szCs w:val="18"/>
        </w:rPr>
        <w:t xml:space="preserve">puis </w:t>
      </w:r>
      <w:proofErr w:type="spellStart"/>
      <w:r w:rsidR="00E05ACB" w:rsidRPr="00C325B9">
        <w:rPr>
          <w:rFonts w:ascii="Palatino Linotype" w:hAnsi="Palatino Linotype"/>
          <w:b/>
          <w:sz w:val="18"/>
          <w:szCs w:val="18"/>
        </w:rPr>
        <w:t>quanam</w:t>
      </w:r>
      <w:proofErr w:type="spellEnd"/>
      <w:r w:rsidR="00E05ACB" w:rsidRPr="00C325B9">
        <w:rPr>
          <w:rFonts w:ascii="Palatino Linotype" w:hAnsi="Palatino Linotype"/>
          <w:b/>
          <w:sz w:val="18"/>
          <w:szCs w:val="18"/>
        </w:rPr>
        <w:t xml:space="preserve"> </w:t>
      </w:r>
      <w:proofErr w:type="spellStart"/>
      <w:proofErr w:type="gramStart"/>
      <w:r w:rsidR="00E05ACB" w:rsidRPr="00C325B9">
        <w:rPr>
          <w:rFonts w:ascii="Palatino Linotype" w:hAnsi="Palatino Linotype"/>
          <w:b/>
          <w:sz w:val="18"/>
          <w:szCs w:val="18"/>
        </w:rPr>
        <w:t>ratione</w:t>
      </w:r>
      <w:proofErr w:type="spellEnd"/>
      <w:r w:rsidR="00E05ACB" w:rsidRPr="00C325B9">
        <w:rPr>
          <w:rFonts w:ascii="Palatino Linotype" w:hAnsi="Palatino Linotype"/>
          <w:b/>
          <w:sz w:val="18"/>
          <w:szCs w:val="18"/>
        </w:rPr>
        <w:t xml:space="preserve">  </w:t>
      </w:r>
      <w:proofErr w:type="spellStart"/>
      <w:r w:rsidR="00E05ACB" w:rsidRPr="00C325B9">
        <w:rPr>
          <w:rFonts w:ascii="Palatino Linotype" w:hAnsi="Palatino Linotype"/>
          <w:b/>
          <w:sz w:val="18"/>
          <w:szCs w:val="18"/>
        </w:rPr>
        <w:t>sit</w:t>
      </w:r>
      <w:proofErr w:type="spellEnd"/>
      <w:proofErr w:type="gramEnd"/>
      <w:r w:rsidR="00B4602F" w:rsidRPr="00C325B9">
        <w:rPr>
          <w:rFonts w:ascii="Palatino Linotype" w:hAnsi="Palatino Linotype"/>
          <w:b/>
          <w:sz w:val="18"/>
          <w:szCs w:val="18"/>
        </w:rPr>
        <w:t xml:space="preserve"> </w:t>
      </w:r>
      <w:r w:rsidR="00B4602F" w:rsidRPr="00C325B9">
        <w:rPr>
          <w:rFonts w:ascii="Palatino Linotype" w:hAnsi="Palatino Linotype"/>
          <w:bCs/>
          <w:sz w:val="18"/>
          <w:szCs w:val="18"/>
        </w:rPr>
        <w:t xml:space="preserve">: </w:t>
      </w:r>
      <w:proofErr w:type="spellStart"/>
      <w:r w:rsidR="00B4602F" w:rsidRPr="00C325B9">
        <w:rPr>
          <w:rFonts w:ascii="Palatino Linotype" w:hAnsi="Palatino Linotype"/>
          <w:bCs/>
          <w:sz w:val="18"/>
          <w:szCs w:val="18"/>
        </w:rPr>
        <w:t>interr</w:t>
      </w:r>
      <w:proofErr w:type="spellEnd"/>
      <w:r w:rsidR="00B4602F" w:rsidRPr="00C325B9">
        <w:rPr>
          <w:rFonts w:ascii="Palatino Linotype" w:hAnsi="Palatino Linotype"/>
          <w:bCs/>
          <w:sz w:val="18"/>
          <w:szCs w:val="18"/>
        </w:rPr>
        <w:t xml:space="preserve">. </w:t>
      </w:r>
      <w:proofErr w:type="spellStart"/>
      <w:r w:rsidR="00B4602F" w:rsidRPr="00C325B9">
        <w:rPr>
          <w:rFonts w:ascii="Palatino Linotype" w:hAnsi="Palatino Linotype"/>
          <w:bCs/>
          <w:sz w:val="18"/>
          <w:szCs w:val="18"/>
        </w:rPr>
        <w:t>Ind</w:t>
      </w:r>
      <w:proofErr w:type="spellEnd"/>
      <w:r w:rsidR="00B4602F" w:rsidRPr="00C325B9">
        <w:rPr>
          <w:rFonts w:ascii="Palatino Linotype" w:hAnsi="Palatino Linotype"/>
          <w:bCs/>
          <w:sz w:val="18"/>
          <w:szCs w:val="18"/>
        </w:rPr>
        <w:t>.  (Il revient dire ce qui constitue la loi immuable de la nature.).</w:t>
      </w:r>
    </w:p>
  </w:footnote>
  <w:footnote w:id="76">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65B2" w:rsidRPr="00C325B9">
        <w:rPr>
          <w:rFonts w:ascii="Palatino Linotype" w:eastAsia="Times New Roman" w:hAnsi="Palatino Linotype" w:cs="Times New Roman"/>
          <w:b/>
          <w:kern w:val="0"/>
          <w:sz w:val="18"/>
          <w:szCs w:val="18"/>
          <w:lang w:eastAsia="fr-FR"/>
          <w14:ligatures w14:val="none"/>
        </w:rPr>
        <w:t xml:space="preserve">76. </w:t>
      </w:r>
      <w:r w:rsidR="00AB04E5" w:rsidRPr="00C325B9">
        <w:rPr>
          <w:rFonts w:ascii="Palatino Linotype" w:eastAsia="Times New Roman" w:hAnsi="Palatino Linotype" w:cs="Times New Roman"/>
          <w:b/>
          <w:kern w:val="0"/>
          <w:sz w:val="18"/>
          <w:szCs w:val="18"/>
          <w:lang w:eastAsia="fr-FR"/>
          <w14:ligatures w14:val="none"/>
        </w:rPr>
        <w:t xml:space="preserve">— </w:t>
      </w:r>
      <w:r w:rsidR="007365B2" w:rsidRPr="00C325B9">
        <w:rPr>
          <w:rFonts w:ascii="Palatino Linotype" w:eastAsia="Times New Roman" w:hAnsi="Palatino Linotype" w:cs="Times New Roman"/>
          <w:b/>
          <w:kern w:val="0"/>
          <w:sz w:val="18"/>
          <w:szCs w:val="18"/>
          <w:lang w:eastAsia="fr-FR"/>
          <w14:ligatures w14:val="none"/>
        </w:rPr>
        <w:t xml:space="preserve">quid </w:t>
      </w:r>
      <w:proofErr w:type="spellStart"/>
      <w:r w:rsidR="007365B2" w:rsidRPr="00C325B9">
        <w:rPr>
          <w:rFonts w:ascii="Palatino Linotype" w:eastAsia="Times New Roman" w:hAnsi="Palatino Linotype" w:cs="Times New Roman"/>
          <w:b/>
          <w:kern w:val="0"/>
          <w:sz w:val="18"/>
          <w:szCs w:val="18"/>
          <w:lang w:eastAsia="fr-FR"/>
          <w14:ligatures w14:val="none"/>
        </w:rPr>
        <w:t>nequeat</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r w:rsidR="007365B2" w:rsidRPr="00C325B9">
        <w:rPr>
          <w:rFonts w:ascii="Palatino Linotype" w:eastAsia="Times New Roman" w:hAnsi="Palatino Linotype" w:cs="Times New Roman"/>
          <w:b/>
          <w:kern w:val="0"/>
          <w:sz w:val="18"/>
          <w:szCs w:val="18"/>
          <w:lang w:eastAsia="fr-FR"/>
          <w14:ligatures w14:val="none"/>
        </w:rPr>
        <w:t>finita</w:t>
      </w:r>
      <w:proofErr w:type="spellEnd"/>
      <w:r w:rsidR="007365B2" w:rsidRPr="00C325B9">
        <w:rPr>
          <w:rFonts w:ascii="Palatino Linotype" w:eastAsia="Times New Roman" w:hAnsi="Palatino Linotype" w:cs="Times New Roman"/>
          <w:b/>
          <w:kern w:val="0"/>
          <w:sz w:val="18"/>
          <w:szCs w:val="18"/>
          <w:lang w:eastAsia="fr-FR"/>
          <w14:ligatures w14:val="none"/>
        </w:rPr>
        <w:t xml:space="preserve"> potestas </w:t>
      </w:r>
      <w:proofErr w:type="spellStart"/>
      <w:r w:rsidR="007365B2" w:rsidRPr="00C325B9">
        <w:rPr>
          <w:rFonts w:ascii="Palatino Linotype" w:eastAsia="Times New Roman" w:hAnsi="Palatino Linotype" w:cs="Times New Roman"/>
          <w:b/>
          <w:kern w:val="0"/>
          <w:sz w:val="18"/>
          <w:szCs w:val="18"/>
          <w:lang w:eastAsia="fr-FR"/>
          <w14:ligatures w14:val="none"/>
        </w:rPr>
        <w:t>denique</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r w:rsidR="007365B2" w:rsidRPr="00C325B9">
        <w:rPr>
          <w:rFonts w:ascii="Palatino Linotype" w:eastAsia="Times New Roman" w:hAnsi="Palatino Linotype" w:cs="Times New Roman"/>
          <w:b/>
          <w:kern w:val="0"/>
          <w:sz w:val="18"/>
          <w:szCs w:val="18"/>
          <w:lang w:eastAsia="fr-FR"/>
          <w14:ligatures w14:val="none"/>
        </w:rPr>
        <w:t>cuique</w:t>
      </w:r>
      <w:proofErr w:type="spellEnd"/>
      <w:r w:rsidR="007365B2"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roofErr w:type="spellStart"/>
      <w:r w:rsidR="00B4602F" w:rsidRPr="00C325B9">
        <w:rPr>
          <w:rFonts w:ascii="Palatino Linotype" w:hAnsi="Palatino Linotype" w:cs="Times New Roman"/>
          <w:b/>
          <w:sz w:val="18"/>
          <w:szCs w:val="18"/>
        </w:rPr>
        <w:t>Nequeo</w:t>
      </w:r>
      <w:proofErr w:type="spellEnd"/>
      <w:r w:rsidR="00B4602F" w:rsidRPr="00C325B9">
        <w:rPr>
          <w:rFonts w:ascii="Palatino Linotype" w:hAnsi="Palatino Linotype" w:cs="Times New Roman"/>
          <w:b/>
          <w:sz w:val="18"/>
          <w:szCs w:val="18"/>
        </w:rPr>
        <w:t xml:space="preserve">, </w:t>
      </w:r>
      <w:proofErr w:type="spellStart"/>
      <w:r w:rsidR="00B4602F" w:rsidRPr="00C325B9">
        <w:rPr>
          <w:rFonts w:ascii="Palatino Linotype" w:hAnsi="Palatino Linotype" w:cs="Times New Roman"/>
          <w:b/>
          <w:sz w:val="18"/>
          <w:szCs w:val="18"/>
        </w:rPr>
        <w:t>is</w:t>
      </w:r>
      <w:proofErr w:type="spellEnd"/>
      <w:r w:rsidR="00B4602F" w:rsidRPr="00C325B9">
        <w:rPr>
          <w:rFonts w:ascii="Palatino Linotype" w:hAnsi="Palatino Linotype" w:cs="Times New Roman"/>
          <w:b/>
          <w:sz w:val="18"/>
          <w:szCs w:val="18"/>
        </w:rPr>
        <w:t>, ire</w:t>
      </w:r>
      <w:r w:rsidR="00CA3BD1" w:rsidRPr="00C325B9">
        <w:rPr>
          <w:rFonts w:ascii="Palatino Linotype" w:hAnsi="Palatino Linotype" w:cs="Times New Roman"/>
          <w:b/>
          <w:sz w:val="18"/>
          <w:szCs w:val="18"/>
        </w:rPr>
        <w:t xml:space="preserve"> </w:t>
      </w:r>
      <w:r w:rsidR="00B4602F" w:rsidRPr="00C325B9">
        <w:rPr>
          <w:rFonts w:ascii="Palatino Linotype" w:hAnsi="Palatino Linotype" w:cs="Times New Roman"/>
          <w:bCs/>
          <w:sz w:val="18"/>
          <w:szCs w:val="18"/>
        </w:rPr>
        <w:t xml:space="preserve">: ne pas pouvoir.  </w:t>
      </w:r>
      <w:r w:rsidR="00E05ACB" w:rsidRPr="00C325B9">
        <w:rPr>
          <w:rFonts w:ascii="Palatino Linotype" w:hAnsi="Palatino Linotype" w:cs="Times New Roman"/>
          <w:bCs/>
          <w:sz w:val="18"/>
          <w:szCs w:val="18"/>
        </w:rPr>
        <w:t xml:space="preserve">  </w:t>
      </w:r>
      <w:proofErr w:type="spellStart"/>
      <w:r w:rsidR="00E05ACB" w:rsidRPr="00C325B9">
        <w:rPr>
          <w:rFonts w:ascii="Palatino Linotype" w:hAnsi="Palatino Linotype" w:cs="Times New Roman"/>
          <w:b/>
          <w:sz w:val="18"/>
          <w:szCs w:val="18"/>
        </w:rPr>
        <w:t>Finita</w:t>
      </w:r>
      <w:proofErr w:type="spellEnd"/>
      <w:r w:rsidR="00E05ACB" w:rsidRPr="00C325B9">
        <w:rPr>
          <w:rFonts w:ascii="Palatino Linotype" w:hAnsi="Palatino Linotype" w:cs="Times New Roman"/>
          <w:b/>
          <w:sz w:val="18"/>
          <w:szCs w:val="18"/>
        </w:rPr>
        <w:t xml:space="preserve"> potestas</w:t>
      </w:r>
      <w:r w:rsidR="00E05ACB" w:rsidRPr="00C325B9">
        <w:rPr>
          <w:rFonts w:ascii="Palatino Linotype" w:hAnsi="Palatino Linotype" w:cs="Times New Roman"/>
          <w:bCs/>
          <w:sz w:val="18"/>
          <w:szCs w:val="18"/>
        </w:rPr>
        <w:t xml:space="preserve"> est sujet de </w:t>
      </w:r>
      <w:proofErr w:type="spellStart"/>
      <w:r w:rsidR="00E05ACB" w:rsidRPr="00C325B9">
        <w:rPr>
          <w:rFonts w:ascii="Palatino Linotype" w:hAnsi="Palatino Linotype" w:cs="Times New Roman"/>
          <w:b/>
          <w:sz w:val="18"/>
          <w:szCs w:val="18"/>
        </w:rPr>
        <w:t>sit</w:t>
      </w:r>
      <w:proofErr w:type="spellEnd"/>
      <w:r w:rsidR="00E05ACB" w:rsidRPr="00C325B9">
        <w:rPr>
          <w:rFonts w:ascii="Palatino Linotype" w:hAnsi="Palatino Linotype" w:cs="Times New Roman"/>
          <w:b/>
          <w:sz w:val="18"/>
          <w:szCs w:val="18"/>
        </w:rPr>
        <w:t xml:space="preserve">.    </w:t>
      </w:r>
      <w:r w:rsidR="00B930F8" w:rsidRPr="00C325B9">
        <w:rPr>
          <w:rFonts w:ascii="Palatino Linotype" w:hAnsi="Palatino Linotype" w:cs="Times New Roman"/>
          <w:bCs/>
          <w:sz w:val="18"/>
          <w:szCs w:val="18"/>
        </w:rPr>
        <w:t xml:space="preserve">     </w:t>
      </w:r>
      <w:proofErr w:type="spellStart"/>
      <w:r w:rsidR="00B930F8" w:rsidRPr="00C325B9">
        <w:rPr>
          <w:rFonts w:ascii="Palatino Linotype" w:hAnsi="Palatino Linotype" w:cs="Times New Roman"/>
          <w:b/>
          <w:bCs/>
          <w:sz w:val="18"/>
          <w:szCs w:val="18"/>
        </w:rPr>
        <w:t>Fīnĭo</w:t>
      </w:r>
      <w:proofErr w:type="spellEnd"/>
      <w:r w:rsidR="00B930F8" w:rsidRPr="00C325B9">
        <w:rPr>
          <w:rFonts w:ascii="Palatino Linotype" w:hAnsi="Palatino Linotype" w:cs="Times New Roman"/>
          <w:b/>
          <w:bCs/>
          <w:sz w:val="18"/>
          <w:szCs w:val="18"/>
        </w:rPr>
        <w:t xml:space="preserve">, </w:t>
      </w:r>
      <w:proofErr w:type="spellStart"/>
      <w:r w:rsidR="00B930F8" w:rsidRPr="00C325B9">
        <w:rPr>
          <w:rFonts w:ascii="Palatino Linotype" w:hAnsi="Palatino Linotype" w:cs="Times New Roman"/>
          <w:b/>
          <w:bCs/>
          <w:sz w:val="18"/>
          <w:szCs w:val="18"/>
        </w:rPr>
        <w:t>īre</w:t>
      </w:r>
      <w:proofErr w:type="spellEnd"/>
      <w:r w:rsidR="00B930F8" w:rsidRPr="00C325B9">
        <w:rPr>
          <w:rFonts w:ascii="Palatino Linotype" w:hAnsi="Palatino Linotype" w:cs="Times New Roman"/>
          <w:b/>
          <w:bCs/>
          <w:sz w:val="18"/>
          <w:szCs w:val="18"/>
        </w:rPr>
        <w:t xml:space="preserve">, </w:t>
      </w:r>
      <w:proofErr w:type="spellStart"/>
      <w:r w:rsidR="00B930F8" w:rsidRPr="00C325B9">
        <w:rPr>
          <w:rFonts w:ascii="Palatino Linotype" w:hAnsi="Palatino Linotype" w:cs="Times New Roman"/>
          <w:b/>
          <w:bCs/>
          <w:sz w:val="18"/>
          <w:szCs w:val="18"/>
        </w:rPr>
        <w:t>īvi</w:t>
      </w:r>
      <w:proofErr w:type="spellEnd"/>
      <w:r w:rsidR="00B930F8" w:rsidRPr="00C325B9">
        <w:rPr>
          <w:rFonts w:ascii="Palatino Linotype" w:hAnsi="Palatino Linotype" w:cs="Times New Roman"/>
          <w:b/>
          <w:bCs/>
          <w:sz w:val="18"/>
          <w:szCs w:val="18"/>
        </w:rPr>
        <w:t xml:space="preserve"> (</w:t>
      </w:r>
      <w:proofErr w:type="spellStart"/>
      <w:r w:rsidR="00B930F8" w:rsidRPr="00C325B9">
        <w:rPr>
          <w:rFonts w:ascii="Palatino Linotype" w:hAnsi="Palatino Linotype" w:cs="Times New Roman"/>
          <w:b/>
          <w:bCs/>
          <w:sz w:val="18"/>
          <w:szCs w:val="18"/>
        </w:rPr>
        <w:t>ĭi</w:t>
      </w:r>
      <w:proofErr w:type="spellEnd"/>
      <w:r w:rsidR="00B930F8" w:rsidRPr="00C325B9">
        <w:rPr>
          <w:rFonts w:ascii="Palatino Linotype" w:hAnsi="Palatino Linotype" w:cs="Times New Roman"/>
          <w:b/>
          <w:bCs/>
          <w:sz w:val="18"/>
          <w:szCs w:val="18"/>
        </w:rPr>
        <w:t xml:space="preserve">), </w:t>
      </w:r>
      <w:proofErr w:type="spellStart"/>
      <w:r w:rsidR="00B930F8" w:rsidRPr="00C325B9">
        <w:rPr>
          <w:rFonts w:ascii="Palatino Linotype" w:hAnsi="Palatino Linotype" w:cs="Times New Roman"/>
          <w:b/>
          <w:bCs/>
          <w:sz w:val="18"/>
          <w:szCs w:val="18"/>
        </w:rPr>
        <w:t>ītum</w:t>
      </w:r>
      <w:proofErr w:type="spellEnd"/>
      <w:r w:rsidR="00B930F8" w:rsidRPr="00C325B9">
        <w:rPr>
          <w:rFonts w:ascii="Palatino Linotype" w:hAnsi="Palatino Linotype" w:cs="Times New Roman"/>
          <w:b/>
          <w:bCs/>
          <w:sz w:val="18"/>
          <w:szCs w:val="18"/>
        </w:rPr>
        <w:t xml:space="preserve"> :</w:t>
      </w:r>
      <w:r w:rsidR="00B930F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930F8" w:rsidRPr="00C325B9">
        <w:rPr>
          <w:rFonts w:ascii="Palatino Linotype" w:hAnsi="Palatino Linotype" w:cs="Times New Roman"/>
          <w:sz w:val="18"/>
          <w:szCs w:val="18"/>
        </w:rPr>
        <w:t>- tr. - limiter, délimiter, borner [</w:t>
      </w:r>
      <w:proofErr w:type="spellStart"/>
      <w:r w:rsidR="00B930F8" w:rsidRPr="00C325B9">
        <w:rPr>
          <w:rFonts w:ascii="Palatino Linotype" w:hAnsi="Palatino Linotype" w:cs="Times New Roman"/>
          <w:i/>
          <w:iCs/>
          <w:sz w:val="18"/>
          <w:szCs w:val="18"/>
        </w:rPr>
        <w:t>pr</w:t>
      </w:r>
      <w:proofErr w:type="spellEnd"/>
      <w:r w:rsidR="00B930F8" w:rsidRPr="00C325B9">
        <w:rPr>
          <w:rFonts w:ascii="Palatino Linotype" w:hAnsi="Palatino Linotype" w:cs="Times New Roman"/>
          <w:i/>
          <w:iCs/>
          <w:sz w:val="18"/>
          <w:szCs w:val="18"/>
        </w:rPr>
        <w:t>. et fig.</w:t>
      </w:r>
      <w:r w:rsidR="00B930F8" w:rsidRPr="00C325B9">
        <w:rPr>
          <w:rFonts w:ascii="Palatino Linotype" w:hAnsi="Palatino Linotype" w:cs="Times New Roman"/>
          <w:sz w:val="18"/>
          <w:szCs w:val="18"/>
        </w:rPr>
        <w:t>].</w:t>
      </w:r>
      <w:r w:rsidR="00E05ACB" w:rsidRPr="00C325B9">
        <w:rPr>
          <w:rFonts w:ascii="Palatino Linotype" w:hAnsi="Palatino Linotype" w:cs="Times New Roman"/>
          <w:bCs/>
          <w:sz w:val="18"/>
          <w:szCs w:val="18"/>
        </w:rPr>
        <w:t xml:space="preserve"> </w:t>
      </w:r>
      <w:r w:rsidR="00B930F8" w:rsidRPr="00C325B9">
        <w:rPr>
          <w:rFonts w:ascii="Palatino Linotype" w:hAnsi="Palatino Linotype" w:cs="Times New Roman"/>
          <w:bCs/>
          <w:sz w:val="18"/>
          <w:szCs w:val="18"/>
        </w:rPr>
        <w:t xml:space="preserve">   </w:t>
      </w:r>
      <w:proofErr w:type="spellStart"/>
      <w:r w:rsidR="00B930F8" w:rsidRPr="00C325B9">
        <w:rPr>
          <w:rFonts w:ascii="Palatino Linotype" w:hAnsi="Palatino Linotype" w:cs="Times New Roman"/>
          <w:b/>
          <w:sz w:val="18"/>
          <w:szCs w:val="18"/>
        </w:rPr>
        <w:t>Cuique</w:t>
      </w:r>
      <w:proofErr w:type="spellEnd"/>
      <w:r w:rsidR="00CA3BD1" w:rsidRPr="00C325B9">
        <w:rPr>
          <w:rFonts w:ascii="Palatino Linotype" w:hAnsi="Palatino Linotype" w:cs="Times New Roman"/>
          <w:b/>
          <w:sz w:val="18"/>
          <w:szCs w:val="18"/>
        </w:rPr>
        <w:t xml:space="preserve"> </w:t>
      </w:r>
      <w:r w:rsidR="00B930F8" w:rsidRPr="00C325B9">
        <w:rPr>
          <w:rFonts w:ascii="Palatino Linotype" w:hAnsi="Palatino Linotype" w:cs="Times New Roman"/>
          <w:b/>
          <w:sz w:val="18"/>
          <w:szCs w:val="18"/>
        </w:rPr>
        <w:t>:</w:t>
      </w:r>
      <w:r w:rsidR="00B930F8" w:rsidRPr="00C325B9">
        <w:rPr>
          <w:rFonts w:ascii="Palatino Linotype" w:hAnsi="Palatino Linotype" w:cs="Times New Roman"/>
          <w:bCs/>
          <w:sz w:val="18"/>
          <w:szCs w:val="18"/>
        </w:rPr>
        <w:t xml:space="preserve"> </w:t>
      </w:r>
      <w:proofErr w:type="spellStart"/>
      <w:r w:rsidR="00B930F8" w:rsidRPr="00C325B9">
        <w:rPr>
          <w:rFonts w:ascii="Palatino Linotype" w:hAnsi="Palatino Linotype" w:cs="Times New Roman"/>
          <w:bCs/>
          <w:sz w:val="18"/>
          <w:szCs w:val="18"/>
        </w:rPr>
        <w:t>dat</w:t>
      </w:r>
      <w:proofErr w:type="spellEnd"/>
      <w:r w:rsidR="00B930F8" w:rsidRPr="00C325B9">
        <w:rPr>
          <w:rFonts w:ascii="Palatino Linotype" w:hAnsi="Palatino Linotype" w:cs="Times New Roman"/>
          <w:bCs/>
          <w:sz w:val="18"/>
          <w:szCs w:val="18"/>
        </w:rPr>
        <w:t xml:space="preserve">.  n. </w:t>
      </w:r>
      <w:proofErr w:type="spellStart"/>
      <w:r w:rsidR="00B930F8" w:rsidRPr="00C325B9">
        <w:rPr>
          <w:rFonts w:ascii="Palatino Linotype" w:hAnsi="Palatino Linotype" w:cs="Times New Roman"/>
          <w:bCs/>
          <w:sz w:val="18"/>
          <w:szCs w:val="18"/>
        </w:rPr>
        <w:t>sg</w:t>
      </w:r>
      <w:proofErr w:type="spellEnd"/>
      <w:r w:rsidR="00B930F8" w:rsidRPr="00C325B9">
        <w:rPr>
          <w:rFonts w:ascii="Palatino Linotype" w:hAnsi="Palatino Linotype" w:cs="Times New Roman"/>
          <w:bCs/>
          <w:sz w:val="18"/>
          <w:szCs w:val="18"/>
        </w:rPr>
        <w:t xml:space="preserve">. </w:t>
      </w:r>
      <w:proofErr w:type="gramStart"/>
      <w:r w:rsidR="00B930F8" w:rsidRPr="00C325B9">
        <w:rPr>
          <w:rFonts w:ascii="Palatino Linotype" w:hAnsi="Palatino Linotype" w:cs="Times New Roman"/>
          <w:bCs/>
          <w:sz w:val="18"/>
          <w:szCs w:val="18"/>
        </w:rPr>
        <w:t>avec</w:t>
      </w:r>
      <w:proofErr w:type="gramEnd"/>
      <w:r w:rsidR="00B930F8" w:rsidRPr="00C325B9">
        <w:rPr>
          <w:rFonts w:ascii="Palatino Linotype" w:hAnsi="Palatino Linotype" w:cs="Times New Roman"/>
          <w:bCs/>
          <w:sz w:val="18"/>
          <w:szCs w:val="18"/>
        </w:rPr>
        <w:t xml:space="preserve"> </w:t>
      </w:r>
      <w:proofErr w:type="spellStart"/>
      <w:r w:rsidR="00B930F8" w:rsidRPr="00C325B9">
        <w:rPr>
          <w:rFonts w:ascii="Palatino Linotype" w:hAnsi="Palatino Linotype" w:cs="Times New Roman"/>
          <w:bCs/>
          <w:sz w:val="18"/>
          <w:szCs w:val="18"/>
        </w:rPr>
        <w:t>vb</w:t>
      </w:r>
      <w:proofErr w:type="spellEnd"/>
      <w:r w:rsidR="00B930F8" w:rsidRPr="00C325B9">
        <w:rPr>
          <w:rFonts w:ascii="Palatino Linotype" w:hAnsi="Palatino Linotype" w:cs="Times New Roman"/>
          <w:bCs/>
          <w:sz w:val="18"/>
          <w:szCs w:val="18"/>
        </w:rPr>
        <w:t xml:space="preserve"> être </w:t>
      </w:r>
      <w:proofErr w:type="spellStart"/>
      <w:r w:rsidR="00B930F8" w:rsidRPr="00C325B9">
        <w:rPr>
          <w:rFonts w:ascii="Palatino Linotype" w:hAnsi="Palatino Linotype" w:cs="Times New Roman"/>
          <w:bCs/>
          <w:sz w:val="18"/>
          <w:szCs w:val="18"/>
        </w:rPr>
        <w:t>être</w:t>
      </w:r>
      <w:proofErr w:type="spellEnd"/>
      <w:r w:rsidR="00B930F8" w:rsidRPr="00C325B9">
        <w:rPr>
          <w:rFonts w:ascii="Palatino Linotype" w:hAnsi="Palatino Linotype" w:cs="Times New Roman"/>
          <w:bCs/>
          <w:sz w:val="18"/>
          <w:szCs w:val="18"/>
        </w:rPr>
        <w:t xml:space="preserve"> à </w:t>
      </w:r>
      <w:proofErr w:type="spellStart"/>
      <w:r w:rsidR="00B930F8" w:rsidRPr="00C325B9">
        <w:rPr>
          <w:rFonts w:ascii="Palatino Linotype" w:hAnsi="Palatino Linotype" w:cs="Times New Roman"/>
          <w:bCs/>
          <w:sz w:val="18"/>
          <w:szCs w:val="18"/>
        </w:rPr>
        <w:t>qn</w:t>
      </w:r>
      <w:proofErr w:type="spellEnd"/>
      <w:r w:rsidR="00B930F8" w:rsidRPr="00C325B9">
        <w:rPr>
          <w:rFonts w:ascii="Palatino Linotype" w:hAnsi="Palatino Linotype" w:cs="Times New Roman"/>
          <w:bCs/>
          <w:sz w:val="18"/>
          <w:szCs w:val="18"/>
        </w:rPr>
        <w:t xml:space="preserve">, appartenir à.     </w:t>
      </w:r>
      <w:proofErr w:type="spellStart"/>
      <w:proofErr w:type="gramStart"/>
      <w:r w:rsidR="00B930F8" w:rsidRPr="00C325B9">
        <w:rPr>
          <w:rFonts w:ascii="Palatino Linotype" w:eastAsia="Times New Roman" w:hAnsi="Palatino Linotype" w:cs="Times New Roman"/>
          <w:b/>
          <w:kern w:val="0"/>
          <w:sz w:val="18"/>
          <w:szCs w:val="18"/>
          <w:lang w:eastAsia="fr-FR"/>
          <w14:ligatures w14:val="none"/>
        </w:rPr>
        <w:t>Denique</w:t>
      </w:r>
      <w:proofErr w:type="spellEnd"/>
      <w:r w:rsidR="00B930F8" w:rsidRPr="00C325B9">
        <w:rPr>
          <w:rFonts w:ascii="Palatino Linotype" w:eastAsia="Times New Roman" w:hAnsi="Palatino Linotype" w:cs="Times New Roman"/>
          <w:bCs/>
          <w:kern w:val="0"/>
          <w:sz w:val="18"/>
          <w:szCs w:val="18"/>
          <w:lang w:eastAsia="fr-FR"/>
          <w14:ligatures w14:val="none"/>
        </w:rPr>
        <w:t xml:space="preserve">  postposé</w:t>
      </w:r>
      <w:proofErr w:type="gramEnd"/>
      <w:r w:rsidR="00B930F8" w:rsidRPr="00C325B9">
        <w:rPr>
          <w:rFonts w:ascii="Palatino Linotype" w:eastAsia="Times New Roman" w:hAnsi="Palatino Linotype" w:cs="Times New Roman"/>
          <w:bCs/>
          <w:kern w:val="0"/>
          <w:sz w:val="18"/>
          <w:szCs w:val="18"/>
          <w:lang w:eastAsia="fr-FR"/>
          <w14:ligatures w14:val="none"/>
        </w:rPr>
        <w:t>.</w:t>
      </w:r>
      <w:r w:rsidR="00B930F8" w:rsidRPr="00C325B9">
        <w:rPr>
          <w:rFonts w:ascii="Palatino Linotype" w:eastAsia="Times New Roman" w:hAnsi="Palatino Linotype" w:cs="Times New Roman"/>
          <w:b/>
          <w:kern w:val="0"/>
          <w:sz w:val="18"/>
          <w:szCs w:val="18"/>
          <w:lang w:eastAsia="fr-FR"/>
          <w14:ligatures w14:val="none"/>
        </w:rPr>
        <w:t xml:space="preserve">   </w:t>
      </w:r>
    </w:p>
  </w:footnote>
  <w:footnote w:id="77">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365B2" w:rsidRPr="00C325B9">
        <w:rPr>
          <w:rFonts w:ascii="Palatino Linotype" w:hAnsi="Palatino Linotype"/>
          <w:b/>
          <w:sz w:val="18"/>
          <w:szCs w:val="18"/>
        </w:rPr>
        <w:t>77.</w:t>
      </w:r>
      <w:proofErr w:type="gramStart"/>
      <w:r w:rsidR="00AB04E5" w:rsidRPr="00C325B9">
        <w:rPr>
          <w:rFonts w:ascii="Palatino Linotype" w:hAnsi="Palatino Linotype"/>
          <w:b/>
          <w:sz w:val="18"/>
          <w:szCs w:val="18"/>
        </w:rPr>
        <w:t xml:space="preserve">— </w:t>
      </w:r>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quanam</w:t>
      </w:r>
      <w:proofErr w:type="spellEnd"/>
      <w:proofErr w:type="gram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sit</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ratione</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atque</w:t>
      </w:r>
      <w:proofErr w:type="spellEnd"/>
      <w:r w:rsidR="007365B2" w:rsidRPr="00C325B9">
        <w:rPr>
          <w:rFonts w:ascii="Palatino Linotype" w:hAnsi="Palatino Linotype"/>
          <w:b/>
          <w:sz w:val="18"/>
          <w:szCs w:val="18"/>
        </w:rPr>
        <w:t xml:space="preserve"> </w:t>
      </w:r>
      <w:proofErr w:type="spellStart"/>
      <w:r w:rsidR="007365B2" w:rsidRPr="00C325B9">
        <w:rPr>
          <w:rFonts w:ascii="Palatino Linotype" w:hAnsi="Palatino Linotype"/>
          <w:b/>
          <w:sz w:val="18"/>
          <w:szCs w:val="18"/>
        </w:rPr>
        <w:t>alte</w:t>
      </w:r>
      <w:proofErr w:type="spellEnd"/>
      <w:r w:rsidR="007365B2" w:rsidRPr="00C325B9">
        <w:rPr>
          <w:rFonts w:ascii="Palatino Linotype" w:hAnsi="Palatino Linotype"/>
          <w:b/>
          <w:sz w:val="18"/>
          <w:szCs w:val="18"/>
        </w:rPr>
        <w:t xml:space="preserve"> terminus </w:t>
      </w:r>
      <w:proofErr w:type="spellStart"/>
      <w:r w:rsidR="007365B2" w:rsidRPr="00C325B9">
        <w:rPr>
          <w:rFonts w:ascii="Palatino Linotype" w:hAnsi="Palatino Linotype"/>
          <w:b/>
          <w:sz w:val="18"/>
          <w:szCs w:val="18"/>
        </w:rPr>
        <w:t>haerens</w:t>
      </w:r>
      <w:proofErr w:type="spellEnd"/>
      <w:r w:rsidR="007365B2"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E05ACB" w:rsidRPr="00C325B9">
        <w:rPr>
          <w:rFonts w:ascii="Palatino Linotype" w:hAnsi="Palatino Linotype"/>
          <w:b/>
          <w:sz w:val="18"/>
          <w:szCs w:val="18"/>
        </w:rPr>
        <w:t xml:space="preserve"> terminus </w:t>
      </w:r>
      <w:proofErr w:type="spellStart"/>
      <w:r w:rsidR="00E05ACB" w:rsidRPr="00C325B9">
        <w:rPr>
          <w:rFonts w:ascii="Palatino Linotype" w:hAnsi="Palatino Linotype"/>
          <w:bCs/>
          <w:sz w:val="18"/>
          <w:szCs w:val="18"/>
        </w:rPr>
        <w:t>haerens</w:t>
      </w:r>
      <w:proofErr w:type="spellEnd"/>
      <w:r w:rsidR="00E05ACB" w:rsidRPr="00C325B9">
        <w:rPr>
          <w:rFonts w:ascii="Palatino Linotype" w:hAnsi="Palatino Linotype"/>
          <w:bCs/>
          <w:sz w:val="18"/>
          <w:szCs w:val="18"/>
        </w:rPr>
        <w:t xml:space="preserve"> est aussi </w:t>
      </w:r>
      <w:proofErr w:type="spellStart"/>
      <w:r w:rsidR="00E05ACB" w:rsidRPr="00C325B9">
        <w:rPr>
          <w:rFonts w:ascii="Palatino Linotype" w:hAnsi="Palatino Linotype"/>
          <w:bCs/>
          <w:sz w:val="18"/>
          <w:szCs w:val="18"/>
        </w:rPr>
        <w:t>sjt</w:t>
      </w:r>
      <w:proofErr w:type="spellEnd"/>
      <w:r w:rsidR="00E05ACB" w:rsidRPr="00C325B9">
        <w:rPr>
          <w:rFonts w:ascii="Palatino Linotype" w:hAnsi="Palatino Linotype"/>
          <w:bCs/>
          <w:sz w:val="18"/>
          <w:szCs w:val="18"/>
        </w:rPr>
        <w:t xml:space="preserve"> de</w:t>
      </w:r>
      <w:r w:rsidR="00E05ACB" w:rsidRPr="00C325B9">
        <w:rPr>
          <w:rFonts w:ascii="Palatino Linotype" w:hAnsi="Palatino Linotype"/>
          <w:b/>
          <w:sz w:val="18"/>
          <w:szCs w:val="18"/>
        </w:rPr>
        <w:t xml:space="preserve"> </w:t>
      </w:r>
      <w:proofErr w:type="spellStart"/>
      <w:r w:rsidR="00E05ACB" w:rsidRPr="00C325B9">
        <w:rPr>
          <w:rFonts w:ascii="Palatino Linotype" w:hAnsi="Palatino Linotype"/>
          <w:b/>
          <w:sz w:val="18"/>
          <w:szCs w:val="18"/>
        </w:rPr>
        <w:t>sit</w:t>
      </w:r>
      <w:proofErr w:type="spellEnd"/>
      <w:r w:rsidR="00E05ACB" w:rsidRPr="00C325B9">
        <w:rPr>
          <w:rFonts w:ascii="Palatino Linotype" w:hAnsi="Palatino Linotype"/>
          <w:b/>
          <w:sz w:val="18"/>
          <w:szCs w:val="18"/>
        </w:rPr>
        <w:t>.  Terminus, i, m</w:t>
      </w:r>
      <w:r w:rsidR="00CA3BD1" w:rsidRPr="00C325B9">
        <w:rPr>
          <w:rFonts w:ascii="Palatino Linotype" w:hAnsi="Palatino Linotype"/>
          <w:b/>
          <w:sz w:val="18"/>
          <w:szCs w:val="18"/>
        </w:rPr>
        <w:t xml:space="preserve"> </w:t>
      </w:r>
      <w:r w:rsidR="00E05ACB" w:rsidRPr="00C325B9">
        <w:rPr>
          <w:rFonts w:ascii="Palatino Linotype" w:hAnsi="Palatino Linotype"/>
          <w:b/>
          <w:sz w:val="18"/>
          <w:szCs w:val="18"/>
        </w:rPr>
        <w:t>:</w:t>
      </w:r>
      <w:r w:rsidR="00E05ACB" w:rsidRPr="00C325B9">
        <w:rPr>
          <w:rFonts w:ascii="Palatino Linotype" w:hAnsi="Palatino Linotype"/>
          <w:bCs/>
          <w:sz w:val="18"/>
          <w:szCs w:val="18"/>
        </w:rPr>
        <w:t xml:space="preserve"> borne</w:t>
      </w:r>
      <w:r w:rsidR="00B930F8" w:rsidRPr="00C325B9">
        <w:rPr>
          <w:rFonts w:ascii="Palatino Linotype" w:hAnsi="Palatino Linotype"/>
          <w:bCs/>
          <w:sz w:val="18"/>
          <w:szCs w:val="18"/>
        </w:rPr>
        <w:t xml:space="preserve"> (</w:t>
      </w:r>
      <w:proofErr w:type="spellStart"/>
      <w:r w:rsidR="00B930F8" w:rsidRPr="00C325B9">
        <w:rPr>
          <w:rFonts w:ascii="Palatino Linotype" w:hAnsi="Palatino Linotype"/>
          <w:bCs/>
          <w:sz w:val="18"/>
          <w:szCs w:val="18"/>
        </w:rPr>
        <w:t>pr</w:t>
      </w:r>
      <w:proofErr w:type="spellEnd"/>
      <w:r w:rsidR="00B930F8" w:rsidRPr="00C325B9">
        <w:rPr>
          <w:rFonts w:ascii="Palatino Linotype" w:hAnsi="Palatino Linotype"/>
          <w:bCs/>
          <w:sz w:val="18"/>
          <w:szCs w:val="18"/>
        </w:rPr>
        <w:t xml:space="preserve">.&amp; fig.).  </w:t>
      </w:r>
      <w:r w:rsidR="00E05ACB" w:rsidRPr="00C325B9">
        <w:rPr>
          <w:rFonts w:ascii="Palatino Linotype" w:hAnsi="Palatino Linotype"/>
          <w:bCs/>
          <w:sz w:val="18"/>
          <w:szCs w:val="18"/>
        </w:rPr>
        <w:t xml:space="preserve"> </w:t>
      </w:r>
      <w:r w:rsidR="00B930F8" w:rsidRPr="00C325B9">
        <w:rPr>
          <w:rFonts w:ascii="Palatino Linotype" w:hAnsi="Palatino Linotype"/>
          <w:bCs/>
          <w:sz w:val="18"/>
          <w:szCs w:val="18"/>
        </w:rPr>
        <w:t xml:space="preserve"> </w:t>
      </w:r>
      <w:r w:rsidR="00E05ACB" w:rsidRPr="00C325B9">
        <w:rPr>
          <w:rFonts w:ascii="Palatino Linotype" w:hAnsi="Palatino Linotype"/>
          <w:bCs/>
          <w:sz w:val="18"/>
          <w:szCs w:val="18"/>
        </w:rPr>
        <w:t xml:space="preserve"> </w:t>
      </w:r>
      <w:bookmarkStart w:id="40" w:name="haereo"/>
      <w:bookmarkEnd w:id="40"/>
      <w:r w:rsidR="00E05ACB" w:rsidRPr="00C325B9">
        <w:rPr>
          <w:rFonts w:ascii="Palatino Linotype" w:hAnsi="Palatino Linotype"/>
          <w:bCs/>
          <w:sz w:val="18"/>
          <w:szCs w:val="18"/>
        </w:rPr>
        <w:t xml:space="preserve">  </w:t>
      </w:r>
      <w:proofErr w:type="spellStart"/>
      <w:r w:rsidR="00E05ACB" w:rsidRPr="00C325B9">
        <w:rPr>
          <w:rFonts w:ascii="Palatino Linotype" w:hAnsi="Palatino Linotype"/>
          <w:b/>
          <w:bCs/>
          <w:sz w:val="18"/>
          <w:szCs w:val="18"/>
        </w:rPr>
        <w:t>Hærĕo</w:t>
      </w:r>
      <w:proofErr w:type="spellEnd"/>
      <w:r w:rsidR="00E05ACB" w:rsidRPr="00C325B9">
        <w:rPr>
          <w:rFonts w:ascii="Palatino Linotype" w:hAnsi="Palatino Linotype"/>
          <w:b/>
          <w:bCs/>
          <w:sz w:val="18"/>
          <w:szCs w:val="18"/>
        </w:rPr>
        <w:t xml:space="preserve">, </w:t>
      </w:r>
      <w:proofErr w:type="spellStart"/>
      <w:r w:rsidR="00E05ACB" w:rsidRPr="00C325B9">
        <w:rPr>
          <w:rFonts w:ascii="Palatino Linotype" w:hAnsi="Palatino Linotype"/>
          <w:b/>
          <w:bCs/>
          <w:sz w:val="18"/>
          <w:szCs w:val="18"/>
        </w:rPr>
        <w:t>ēre</w:t>
      </w:r>
      <w:proofErr w:type="spellEnd"/>
      <w:r w:rsidR="00E05ACB" w:rsidRPr="00C325B9">
        <w:rPr>
          <w:rFonts w:ascii="Palatino Linotype" w:hAnsi="Palatino Linotype"/>
          <w:b/>
          <w:bCs/>
          <w:sz w:val="18"/>
          <w:szCs w:val="18"/>
        </w:rPr>
        <w:t xml:space="preserve">, </w:t>
      </w:r>
      <w:proofErr w:type="spellStart"/>
      <w:r w:rsidR="00E05ACB" w:rsidRPr="00C325B9">
        <w:rPr>
          <w:rFonts w:ascii="Palatino Linotype" w:hAnsi="Palatino Linotype"/>
          <w:b/>
          <w:bCs/>
          <w:sz w:val="18"/>
          <w:szCs w:val="18"/>
        </w:rPr>
        <w:t>hæsi</w:t>
      </w:r>
      <w:proofErr w:type="spellEnd"/>
      <w:r w:rsidR="00E05ACB" w:rsidRPr="00C325B9">
        <w:rPr>
          <w:rFonts w:ascii="Palatino Linotype" w:hAnsi="Palatino Linotype"/>
          <w:b/>
          <w:bCs/>
          <w:sz w:val="18"/>
          <w:szCs w:val="18"/>
        </w:rPr>
        <w:t xml:space="preserve">, </w:t>
      </w:r>
      <w:proofErr w:type="spellStart"/>
      <w:r w:rsidR="00E05ACB" w:rsidRPr="00C325B9">
        <w:rPr>
          <w:rFonts w:ascii="Palatino Linotype" w:hAnsi="Palatino Linotype"/>
          <w:b/>
          <w:bCs/>
          <w:sz w:val="18"/>
          <w:szCs w:val="18"/>
        </w:rPr>
        <w:t>hæsum</w:t>
      </w:r>
      <w:proofErr w:type="spellEnd"/>
      <w:r w:rsidR="00E05ACB" w:rsidRPr="00C325B9">
        <w:rPr>
          <w:rFonts w:ascii="Palatino Linotype" w:hAnsi="Palatino Linotype"/>
          <w:b/>
          <w:bCs/>
          <w:sz w:val="18"/>
          <w:szCs w:val="18"/>
        </w:rPr>
        <w:t xml:space="preserve"> : - </w:t>
      </w:r>
      <w:proofErr w:type="spellStart"/>
      <w:r w:rsidR="00E05ACB" w:rsidRPr="00C325B9">
        <w:rPr>
          <w:rFonts w:ascii="Palatino Linotype" w:hAnsi="Palatino Linotype"/>
          <w:b/>
          <w:bCs/>
          <w:sz w:val="18"/>
          <w:szCs w:val="18"/>
        </w:rPr>
        <w:t>intr</w:t>
      </w:r>
      <w:proofErr w:type="spellEnd"/>
      <w:r w:rsidR="00E05ACB" w:rsidRPr="00C325B9">
        <w:rPr>
          <w:rFonts w:ascii="Palatino Linotype" w:hAnsi="Palatino Linotype"/>
          <w:b/>
          <w:bCs/>
          <w:sz w:val="18"/>
          <w:szCs w:val="18"/>
        </w:rPr>
        <w:t xml:space="preserve">. - </w:t>
      </w:r>
      <w:r w:rsidR="00CA3BD1" w:rsidRPr="00C325B9">
        <w:rPr>
          <w:rFonts w:ascii="Palatino Linotype" w:hAnsi="Palatino Linotype"/>
          <w:sz w:val="18"/>
          <w:szCs w:val="18"/>
        </w:rPr>
        <w:t xml:space="preserve">   </w:t>
      </w:r>
      <w:r w:rsidR="00E05ACB"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E05ACB" w:rsidRPr="00C325B9">
        <w:rPr>
          <w:rFonts w:ascii="Palatino Linotype" w:hAnsi="Palatino Linotype"/>
          <w:sz w:val="18"/>
          <w:szCs w:val="18"/>
        </w:rPr>
        <w:t xml:space="preserve">être attaché, fixé, accroché.    </w:t>
      </w:r>
      <w:r w:rsidR="00E05ACB" w:rsidRPr="00C325B9">
        <w:rPr>
          <w:rFonts w:ascii="Palatino Linotype" w:hAnsi="Palatino Linotype"/>
          <w:b/>
          <w:bCs/>
          <w:sz w:val="18"/>
          <w:szCs w:val="18"/>
        </w:rPr>
        <w:t>Alte</w:t>
      </w:r>
      <w:r w:rsidR="00CA3BD1" w:rsidRPr="00C325B9">
        <w:rPr>
          <w:rFonts w:ascii="Palatino Linotype" w:hAnsi="Palatino Linotype"/>
          <w:b/>
          <w:bCs/>
          <w:sz w:val="18"/>
          <w:szCs w:val="18"/>
        </w:rPr>
        <w:t xml:space="preserve"> </w:t>
      </w:r>
      <w:r w:rsidR="00E05ACB" w:rsidRPr="00C325B9">
        <w:rPr>
          <w:rFonts w:ascii="Palatino Linotype" w:hAnsi="Palatino Linotype"/>
          <w:b/>
          <w:bCs/>
          <w:sz w:val="18"/>
          <w:szCs w:val="18"/>
        </w:rPr>
        <w:t xml:space="preserve">: </w:t>
      </w:r>
      <w:r w:rsidR="00E05ACB" w:rsidRPr="00C325B9">
        <w:rPr>
          <w:rFonts w:ascii="Palatino Linotype" w:hAnsi="Palatino Linotype"/>
          <w:sz w:val="18"/>
          <w:szCs w:val="18"/>
        </w:rPr>
        <w:t>profondément.</w:t>
      </w:r>
      <w:r w:rsidR="00E11954" w:rsidRPr="00C325B9">
        <w:rPr>
          <w:rFonts w:ascii="Palatino Linotype" w:hAnsi="Palatino Linotype"/>
          <w:b/>
          <w:sz w:val="18"/>
          <w:szCs w:val="18"/>
        </w:rPr>
        <w:br/>
        <w:t xml:space="preserve">          </w:t>
      </w:r>
      <w:r w:rsidR="00E11954" w:rsidRPr="00C325B9">
        <w:rPr>
          <w:rFonts w:ascii="Palatino Linotype" w:hAnsi="Palatino Linotype"/>
          <w:b/>
          <w:color w:val="C00000"/>
          <w:sz w:val="18"/>
          <w:szCs w:val="18"/>
        </w:rPr>
        <w:t>NB.</w:t>
      </w:r>
      <w:r w:rsidR="00E11954"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E11954" w:rsidRPr="00C325B9">
        <w:rPr>
          <w:rFonts w:ascii="Palatino Linotype" w:hAnsi="Palatino Linotype"/>
          <w:b/>
          <w:bCs/>
          <w:sz w:val="18"/>
          <w:szCs w:val="18"/>
        </w:rPr>
        <w:t xml:space="preserve">David </w:t>
      </w:r>
      <w:proofErr w:type="spellStart"/>
      <w:proofErr w:type="gramStart"/>
      <w:r w:rsidR="00E11954" w:rsidRPr="00C325B9">
        <w:rPr>
          <w:rFonts w:ascii="Palatino Linotype" w:hAnsi="Palatino Linotype"/>
          <w:b/>
          <w:bCs/>
          <w:sz w:val="18"/>
          <w:szCs w:val="18"/>
        </w:rPr>
        <w:t>Sedley</w:t>
      </w:r>
      <w:proofErr w:type="spellEnd"/>
      <w:r w:rsidR="00E11954" w:rsidRPr="00C325B9">
        <w:rPr>
          <w:rFonts w:ascii="Palatino Linotype" w:hAnsi="Palatino Linotype"/>
          <w:b/>
          <w:bCs/>
          <w:sz w:val="18"/>
          <w:szCs w:val="18"/>
        </w:rPr>
        <w:t xml:space="preserve"> .</w:t>
      </w:r>
      <w:proofErr w:type="gramEnd"/>
      <w:r w:rsidR="00E11954" w:rsidRPr="00C325B9">
        <w:rPr>
          <w:rFonts w:ascii="Palatino Linotype" w:hAnsi="Palatino Linotype"/>
          <w:sz w:val="18"/>
          <w:szCs w:val="18"/>
        </w:rPr>
        <w:t xml:space="preserve">  Imagination et projection mentale selon Lucrèce</w:t>
      </w:r>
      <w:proofErr w:type="gramStart"/>
      <w:r w:rsidR="00E11954" w:rsidRPr="00C325B9">
        <w:rPr>
          <w:rFonts w:ascii="Palatino Linotype" w:hAnsi="Palatino Linotype"/>
          <w:sz w:val="18"/>
          <w:szCs w:val="18"/>
        </w:rPr>
        <w:t xml:space="preserve">   (</w:t>
      </w:r>
      <w:proofErr w:type="spellStart"/>
      <w:proofErr w:type="gramEnd"/>
      <w:r w:rsidR="00E11954" w:rsidRPr="00C325B9">
        <w:rPr>
          <w:rFonts w:ascii="Palatino Linotype" w:hAnsi="Palatino Linotype"/>
          <w:sz w:val="18"/>
          <w:szCs w:val="18"/>
        </w:rPr>
        <w:t>aitia</w:t>
      </w:r>
      <w:proofErr w:type="spellEnd"/>
      <w:r w:rsidR="00E11954" w:rsidRPr="00C325B9">
        <w:rPr>
          <w:rFonts w:ascii="Palatino Linotype" w:hAnsi="Palatino Linotype"/>
          <w:sz w:val="18"/>
          <w:szCs w:val="18"/>
        </w:rPr>
        <w:t xml:space="preserve"> / 10 / 2020.)   In the </w:t>
      </w:r>
      <w:proofErr w:type="spellStart"/>
      <w:r w:rsidR="00E11954" w:rsidRPr="00C325B9">
        <w:rPr>
          <w:rFonts w:ascii="Palatino Linotype" w:hAnsi="Palatino Linotype"/>
          <w:sz w:val="18"/>
          <w:szCs w:val="18"/>
        </w:rPr>
        <w:t>proem</w:t>
      </w:r>
      <w:proofErr w:type="spellEnd"/>
      <w:r w:rsidR="00E11954" w:rsidRPr="00C325B9">
        <w:rPr>
          <w:rFonts w:ascii="Palatino Linotype" w:hAnsi="Palatino Linotype"/>
          <w:sz w:val="18"/>
          <w:szCs w:val="18"/>
        </w:rPr>
        <w:t xml:space="preserve"> to </w:t>
      </w:r>
      <w:proofErr w:type="spellStart"/>
      <w:r w:rsidR="00E11954" w:rsidRPr="00C325B9">
        <w:rPr>
          <w:rFonts w:ascii="Palatino Linotype" w:hAnsi="Palatino Linotype"/>
          <w:sz w:val="18"/>
          <w:szCs w:val="18"/>
        </w:rPr>
        <w:t>his</w:t>
      </w:r>
      <w:proofErr w:type="spellEnd"/>
      <w:r w:rsidR="00E11954" w:rsidRPr="00C325B9">
        <w:rPr>
          <w:rFonts w:ascii="Palatino Linotype" w:hAnsi="Palatino Linotype"/>
          <w:sz w:val="18"/>
          <w:szCs w:val="18"/>
        </w:rPr>
        <w:t xml:space="preserve"> first book, </w:t>
      </w:r>
      <w:proofErr w:type="spellStart"/>
      <w:r w:rsidR="00E11954" w:rsidRPr="00C325B9">
        <w:rPr>
          <w:rFonts w:ascii="Palatino Linotype" w:hAnsi="Palatino Linotype"/>
          <w:sz w:val="18"/>
          <w:szCs w:val="18"/>
        </w:rPr>
        <w:t>Lucretius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praises</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similarly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synoptic</w:t>
      </w:r>
      <w:proofErr w:type="spellEnd"/>
      <w:r w:rsidR="00E11954" w:rsidRPr="00C325B9">
        <w:rPr>
          <w:rFonts w:ascii="Palatino Linotype" w:hAnsi="Palatino Linotype"/>
          <w:sz w:val="18"/>
          <w:szCs w:val="18"/>
        </w:rPr>
        <w:t xml:space="preserve"> vision of a </w:t>
      </w:r>
      <w:proofErr w:type="spellStart"/>
      <w:r w:rsidR="00E11954" w:rsidRPr="00C325B9">
        <w:rPr>
          <w:rFonts w:ascii="Palatino Linotype" w:hAnsi="Palatino Linotype"/>
          <w:sz w:val="18"/>
          <w:szCs w:val="18"/>
        </w:rPr>
        <w:t>great</w:t>
      </w:r>
      <w:proofErr w:type="spellEnd"/>
      <w:r w:rsidR="00E11954" w:rsidRPr="00C325B9">
        <w:rPr>
          <w:rFonts w:ascii="Palatino Linotype" w:hAnsi="Palatino Linotype"/>
          <w:sz w:val="18"/>
          <w:szCs w:val="18"/>
        </w:rPr>
        <w:t xml:space="preserve"> Greek </w:t>
      </w:r>
      <w:proofErr w:type="spellStart"/>
      <w:r w:rsidR="00E11954" w:rsidRPr="00C325B9">
        <w:rPr>
          <w:rFonts w:ascii="Palatino Linotype" w:hAnsi="Palatino Linotype"/>
          <w:sz w:val="18"/>
          <w:szCs w:val="18"/>
        </w:rPr>
        <w:t>predecessor</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reverentially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left</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unnamed</w:t>
      </w:r>
      <w:proofErr w:type="spellEnd"/>
      <w:r w:rsidR="00E11954" w:rsidRPr="00C325B9">
        <w:rPr>
          <w:rFonts w:ascii="Palatino Linotype" w:hAnsi="Palatino Linotype"/>
          <w:sz w:val="18"/>
          <w:szCs w:val="18"/>
        </w:rPr>
        <w:t xml:space="preserve"> but </w:t>
      </w:r>
      <w:proofErr w:type="spellStart"/>
      <w:r w:rsidR="00E11954" w:rsidRPr="00C325B9">
        <w:rPr>
          <w:rFonts w:ascii="Palatino Linotype" w:hAnsi="Palatino Linotype"/>
          <w:sz w:val="18"/>
          <w:szCs w:val="18"/>
        </w:rPr>
        <w:t>instantly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recognisable</w:t>
      </w:r>
      <w:proofErr w:type="spellEnd"/>
      <w:r w:rsidR="00E11954" w:rsidRPr="00C325B9">
        <w:rPr>
          <w:rFonts w:ascii="Palatino Linotype" w:hAnsi="Palatino Linotype"/>
          <w:sz w:val="18"/>
          <w:szCs w:val="18"/>
        </w:rPr>
        <w:t xml:space="preserve"> as </w:t>
      </w:r>
      <w:proofErr w:type="spellStart"/>
      <w:proofErr w:type="gramStart"/>
      <w:r w:rsidR="00E11954" w:rsidRPr="00C325B9">
        <w:rPr>
          <w:rFonts w:ascii="Palatino Linotype" w:hAnsi="Palatino Linotype"/>
          <w:sz w:val="18"/>
          <w:szCs w:val="18"/>
        </w:rPr>
        <w:t>Epicurus</w:t>
      </w:r>
      <w:proofErr w:type="spellEnd"/>
      <w:r w:rsidR="00E11954" w:rsidRPr="00C325B9">
        <w:rPr>
          <w:rFonts w:ascii="Palatino Linotype" w:hAnsi="Palatino Linotype"/>
          <w:sz w:val="18"/>
          <w:szCs w:val="18"/>
        </w:rPr>
        <w:t>:</w:t>
      </w:r>
      <w:proofErr w:type="gramEnd"/>
      <w:r w:rsidR="00E11954" w:rsidRPr="00C325B9">
        <w:rPr>
          <w:rFonts w:ascii="Palatino Linotype" w:hAnsi="Palatino Linotype"/>
          <w:sz w:val="18"/>
          <w:szCs w:val="18"/>
        </w:rPr>
        <w:t xml:space="preserve"> </w:t>
      </w:r>
      <w:proofErr w:type="spellStart"/>
      <w:r w:rsidR="00E11954" w:rsidRPr="00C325B9">
        <w:rPr>
          <w:rFonts w:ascii="Palatino Linotype" w:hAnsi="Palatino Linotype"/>
          <w:i/>
          <w:iCs/>
          <w:sz w:val="18"/>
          <w:szCs w:val="18"/>
        </w:rPr>
        <w:t>humana</w:t>
      </w:r>
      <w:proofErr w:type="spellEnd"/>
      <w:r w:rsidR="00E11954" w:rsidRPr="00C325B9">
        <w:rPr>
          <w:rFonts w:ascii="Palatino Linotype" w:hAnsi="Palatino Linotype"/>
          <w:i/>
          <w:iCs/>
          <w:sz w:val="18"/>
          <w:szCs w:val="18"/>
        </w:rPr>
        <w:t xml:space="preserve"> ante </w:t>
      </w:r>
      <w:proofErr w:type="spellStart"/>
      <w:r w:rsidR="00E11954" w:rsidRPr="00C325B9">
        <w:rPr>
          <w:rFonts w:ascii="Palatino Linotype" w:hAnsi="Palatino Linotype"/>
          <w:i/>
          <w:iCs/>
          <w:sz w:val="18"/>
          <w:szCs w:val="18"/>
        </w:rPr>
        <w:t>oculos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foede</w:t>
      </w:r>
      <w:proofErr w:type="spellEnd"/>
      <w:r w:rsidR="00E11954" w:rsidRPr="00C325B9">
        <w:rPr>
          <w:rFonts w:ascii="Palatino Linotype" w:hAnsi="Palatino Linotype"/>
          <w:i/>
          <w:iCs/>
          <w:sz w:val="18"/>
          <w:szCs w:val="18"/>
        </w:rPr>
        <w:t xml:space="preserve"> cum </w:t>
      </w:r>
      <w:proofErr w:type="spellStart"/>
      <w:r w:rsidR="00E11954" w:rsidRPr="00C325B9">
        <w:rPr>
          <w:rFonts w:ascii="Palatino Linotype" w:hAnsi="Palatino Linotype"/>
          <w:i/>
          <w:iCs/>
          <w:sz w:val="18"/>
          <w:szCs w:val="18"/>
        </w:rPr>
        <w:t>vita</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iaceret</w:t>
      </w:r>
      <w:proofErr w:type="spellEnd"/>
      <w:r w:rsidR="00CA3BD1" w:rsidRPr="00C325B9">
        <w:rPr>
          <w:rFonts w:ascii="Palatino Linotype" w:hAnsi="Palatino Linotype"/>
          <w:i/>
          <w:iCs/>
          <w:sz w:val="18"/>
          <w:szCs w:val="18"/>
        </w:rPr>
        <w:t xml:space="preserve"> </w:t>
      </w:r>
      <w:r w:rsidR="00E11954" w:rsidRPr="00C325B9">
        <w:rPr>
          <w:rFonts w:ascii="Palatino Linotype" w:hAnsi="Palatino Linotype"/>
          <w:i/>
          <w:iCs/>
          <w:sz w:val="18"/>
          <w:szCs w:val="18"/>
        </w:rPr>
        <w:t xml:space="preserve">/ in terris </w:t>
      </w:r>
      <w:proofErr w:type="gramStart"/>
      <w:r w:rsidR="00E11954" w:rsidRPr="00C325B9">
        <w:rPr>
          <w:rFonts w:ascii="Palatino Linotype" w:hAnsi="Palatino Linotype"/>
          <w:i/>
          <w:iCs/>
          <w:sz w:val="18"/>
          <w:szCs w:val="18"/>
        </w:rPr>
        <w:t>oppressa</w:t>
      </w:r>
      <w:proofErr w:type="gramEnd"/>
      <w:r w:rsidR="00E11954" w:rsidRPr="00C325B9">
        <w:rPr>
          <w:rFonts w:ascii="Palatino Linotype" w:hAnsi="Palatino Linotype"/>
          <w:i/>
          <w:iCs/>
          <w:sz w:val="18"/>
          <w:szCs w:val="18"/>
        </w:rPr>
        <w:t xml:space="preserve"> gravi </w:t>
      </w:r>
      <w:proofErr w:type="spellStart"/>
      <w:r w:rsidR="00E11954" w:rsidRPr="00C325B9">
        <w:rPr>
          <w:rFonts w:ascii="Palatino Linotype" w:hAnsi="Palatino Linotype"/>
          <w:i/>
          <w:iCs/>
          <w:sz w:val="18"/>
          <w:szCs w:val="18"/>
        </w:rPr>
        <w:t>sub</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religione</w:t>
      </w:r>
      <w:proofErr w:type="spellEnd"/>
      <w:r w:rsidR="00E11954" w:rsidRPr="00C325B9">
        <w:rPr>
          <w:rFonts w:ascii="Palatino Linotype" w:hAnsi="Palatino Linotype"/>
          <w:i/>
          <w:iCs/>
          <w:sz w:val="18"/>
          <w:szCs w:val="18"/>
        </w:rPr>
        <w:t>,</w:t>
      </w:r>
      <w:r w:rsidR="00CA3BD1" w:rsidRPr="00C325B9">
        <w:rPr>
          <w:rFonts w:ascii="Palatino Linotype" w:hAnsi="Palatino Linotype"/>
          <w:i/>
          <w:iCs/>
          <w:sz w:val="18"/>
          <w:szCs w:val="18"/>
        </w:rPr>
        <w:t xml:space="preserve"> </w:t>
      </w:r>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quae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caput</w:t>
      </w:r>
      <w:proofErr w:type="spellEnd"/>
      <w:r w:rsidR="00763DBF" w:rsidRPr="00C325B9">
        <w:rPr>
          <w:rFonts w:ascii="Palatino Linotype" w:hAnsi="Palatino Linotype"/>
          <w:i/>
          <w:iCs/>
          <w:sz w:val="18"/>
          <w:szCs w:val="18"/>
        </w:rPr>
        <w:t xml:space="preserve"> </w:t>
      </w:r>
      <w:proofErr w:type="gramStart"/>
      <w:r w:rsidR="00763DBF" w:rsidRPr="00C325B9">
        <w:rPr>
          <w:rFonts w:ascii="Palatino Linotype" w:hAnsi="Palatino Linotype"/>
          <w:i/>
          <w:iCs/>
          <w:sz w:val="18"/>
          <w:szCs w:val="18"/>
        </w:rPr>
        <w:t>a</w:t>
      </w:r>
      <w:r w:rsidR="00E11954" w:rsidRPr="00C325B9">
        <w:rPr>
          <w:rFonts w:ascii="Palatino Linotype" w:hAnsi="Palatino Linotype"/>
          <w:sz w:val="18"/>
          <w:szCs w:val="18"/>
        </w:rPr>
        <w:t xml:space="preserve">  [</w:t>
      </w:r>
      <w:proofErr w:type="gramEnd"/>
      <w:r w:rsidR="00E11954" w:rsidRPr="00C325B9">
        <w:rPr>
          <w:rFonts w:ascii="Palatino Linotype" w:hAnsi="Palatino Linotype"/>
          <w:sz w:val="18"/>
          <w:szCs w:val="18"/>
        </w:rPr>
        <w:t xml:space="preserve"> …]  </w:t>
      </w:r>
      <w:r w:rsidR="00763DBF" w:rsidRPr="00C325B9">
        <w:rPr>
          <w:rFonts w:ascii="Palatino Linotype" w:hAnsi="Palatino Linotype"/>
          <w:sz w:val="18"/>
          <w:szCs w:val="18"/>
        </w:rPr>
        <w:t xml:space="preserve"> </w:t>
      </w:r>
      <w:r w:rsidR="00E11954" w:rsidRPr="00C325B9">
        <w:rPr>
          <w:rFonts w:ascii="Palatino Linotype" w:hAnsi="Palatino Linotype"/>
          <w:i/>
          <w:iCs/>
          <w:sz w:val="18"/>
          <w:szCs w:val="18"/>
        </w:rPr>
        <w:t xml:space="preserve"> </w:t>
      </w:r>
      <w:proofErr w:type="gramStart"/>
      <w:r w:rsidR="00876633" w:rsidRPr="00C325B9">
        <w:rPr>
          <w:rFonts w:ascii="Palatino Linotype" w:hAnsi="Palatino Linotype"/>
          <w:i/>
          <w:iCs/>
          <w:sz w:val="18"/>
          <w:szCs w:val="18"/>
        </w:rPr>
        <w:t>suivi</w:t>
      </w:r>
      <w:proofErr w:type="gramEnd"/>
      <w:r w:rsidR="00876633" w:rsidRPr="00C325B9">
        <w:rPr>
          <w:rFonts w:ascii="Palatino Linotype" w:hAnsi="Palatino Linotype"/>
          <w:i/>
          <w:iCs/>
          <w:sz w:val="18"/>
          <w:szCs w:val="18"/>
        </w:rPr>
        <w:t xml:space="preserve"> par une trad. de D. </w:t>
      </w:r>
      <w:proofErr w:type="spellStart"/>
      <w:proofErr w:type="gramStart"/>
      <w:r w:rsidR="00876633" w:rsidRPr="00C325B9">
        <w:rPr>
          <w:rFonts w:ascii="Palatino Linotype" w:hAnsi="Palatino Linotype"/>
          <w:i/>
          <w:iCs/>
          <w:sz w:val="18"/>
          <w:szCs w:val="18"/>
        </w:rPr>
        <w:t>Sedley</w:t>
      </w:r>
      <w:proofErr w:type="spellEnd"/>
      <w:r w:rsidR="00876633" w:rsidRPr="00C325B9">
        <w:rPr>
          <w:rFonts w:ascii="Palatino Linotype" w:hAnsi="Palatino Linotype"/>
          <w:i/>
          <w:iCs/>
          <w:sz w:val="18"/>
          <w:szCs w:val="18"/>
        </w:rPr>
        <w:t xml:space="preserve"> </w:t>
      </w:r>
      <w:r w:rsidR="00876633" w:rsidRPr="00C325B9">
        <w:rPr>
          <w:rFonts w:ascii="Palatino Linotype" w:hAnsi="Palatino Linotype"/>
          <w:sz w:val="18"/>
          <w:szCs w:val="18"/>
        </w:rPr>
        <w:t xml:space="preserve"> [</w:t>
      </w:r>
      <w:proofErr w:type="gramEnd"/>
      <w:r w:rsidR="00876633" w:rsidRPr="00C325B9">
        <w:rPr>
          <w:rFonts w:ascii="Palatino Linotype" w:hAnsi="Palatino Linotype"/>
          <w:sz w:val="18"/>
          <w:szCs w:val="18"/>
        </w:rPr>
        <w:t xml:space="preserve"> …]    </w:t>
      </w:r>
      <w:r w:rsidR="00876633" w:rsidRPr="00C325B9">
        <w:rPr>
          <w:rFonts w:ascii="Palatino Linotype" w:hAnsi="Palatino Linotype"/>
          <w:sz w:val="18"/>
          <w:szCs w:val="18"/>
        </w:rPr>
        <w:br/>
        <w:t xml:space="preserve">  </w:t>
      </w:r>
      <w:r w:rsidR="00763DBF" w:rsidRPr="00C325B9">
        <w:rPr>
          <w:rFonts w:ascii="Palatino Linotype" w:hAnsi="Palatino Linotype"/>
          <w:sz w:val="18"/>
          <w:szCs w:val="18"/>
        </w:rPr>
        <w:t xml:space="preserve">               </w:t>
      </w:r>
      <w:r w:rsidR="00E11954" w:rsidRPr="00C325B9">
        <w:rPr>
          <w:rFonts w:ascii="Palatino Linotype" w:hAnsi="Palatino Linotype"/>
          <w:sz w:val="18"/>
          <w:szCs w:val="18"/>
        </w:rPr>
        <w:t xml:space="preserve">The </w:t>
      </w:r>
      <w:r w:rsidR="00E11954" w:rsidRPr="00C325B9">
        <w:rPr>
          <w:rFonts w:ascii="Palatino Linotype" w:hAnsi="Palatino Linotype"/>
          <w:i/>
          <w:iCs/>
          <w:sz w:val="18"/>
          <w:szCs w:val="18"/>
        </w:rPr>
        <w:t>divine</w:t>
      </w:r>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character</w:t>
      </w:r>
      <w:proofErr w:type="spellEnd"/>
      <w:r w:rsidR="00E11954" w:rsidRPr="00C325B9">
        <w:rPr>
          <w:rFonts w:ascii="Palatino Linotype" w:hAnsi="Palatino Linotype"/>
          <w:sz w:val="18"/>
          <w:szCs w:val="18"/>
        </w:rPr>
        <w:t xml:space="preserve"> of </w:t>
      </w:r>
      <w:proofErr w:type="spellStart"/>
      <w:r w:rsidR="00E11954" w:rsidRPr="00C325B9">
        <w:rPr>
          <w:rFonts w:ascii="Palatino Linotype" w:hAnsi="Palatino Linotype"/>
          <w:sz w:val="18"/>
          <w:szCs w:val="18"/>
        </w:rPr>
        <w:t>Epicurus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achievement</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is</w:t>
      </w:r>
      <w:proofErr w:type="spellEnd"/>
      <w:r w:rsidR="00E11954" w:rsidRPr="00C325B9">
        <w:rPr>
          <w:rFonts w:ascii="Palatino Linotype" w:hAnsi="Palatino Linotype"/>
          <w:sz w:val="18"/>
          <w:szCs w:val="18"/>
        </w:rPr>
        <w:t xml:space="preserve"> not </w:t>
      </w:r>
      <w:proofErr w:type="spellStart"/>
      <w:r w:rsidR="00E11954" w:rsidRPr="00C325B9">
        <w:rPr>
          <w:rFonts w:ascii="Palatino Linotype" w:hAnsi="Palatino Linotype"/>
          <w:sz w:val="18"/>
          <w:szCs w:val="18"/>
        </w:rPr>
        <w:t>yet</w:t>
      </w:r>
      <w:proofErr w:type="spellEnd"/>
      <w:r w:rsidR="00E11954" w:rsidRPr="00C325B9">
        <w:rPr>
          <w:rFonts w:ascii="Palatino Linotype" w:hAnsi="Palatino Linotype"/>
          <w:sz w:val="18"/>
          <w:szCs w:val="18"/>
        </w:rPr>
        <w:t xml:space="preserve"> made </w:t>
      </w:r>
      <w:proofErr w:type="gramStart"/>
      <w:r w:rsidR="00E11954" w:rsidRPr="00C325B9">
        <w:rPr>
          <w:rFonts w:ascii="Palatino Linotype" w:hAnsi="Palatino Linotype"/>
          <w:sz w:val="18"/>
          <w:szCs w:val="18"/>
        </w:rPr>
        <w:t>explicit:</w:t>
      </w:r>
      <w:proofErr w:type="gram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that</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apotheosis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being</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saved</w:t>
      </w:r>
      <w:proofErr w:type="spellEnd"/>
      <w:r w:rsidR="00E11954" w:rsidRPr="00C325B9">
        <w:rPr>
          <w:rFonts w:ascii="Palatino Linotype" w:hAnsi="Palatino Linotype"/>
          <w:sz w:val="18"/>
          <w:szCs w:val="18"/>
        </w:rPr>
        <w:t xml:space="preserve"> for the </w:t>
      </w:r>
      <w:proofErr w:type="spellStart"/>
      <w:r w:rsidR="00E11954" w:rsidRPr="00C325B9">
        <w:rPr>
          <w:rFonts w:ascii="Palatino Linotype" w:hAnsi="Palatino Linotype"/>
          <w:sz w:val="18"/>
          <w:szCs w:val="18"/>
        </w:rPr>
        <w:t>proem</w:t>
      </w:r>
      <w:proofErr w:type="spellEnd"/>
      <w:r w:rsidR="00E11954" w:rsidRPr="00C325B9">
        <w:rPr>
          <w:rFonts w:ascii="Palatino Linotype" w:hAnsi="Palatino Linotype"/>
          <w:sz w:val="18"/>
          <w:szCs w:val="18"/>
        </w:rPr>
        <w:t xml:space="preserve"> to book</w:t>
      </w:r>
      <w:r w:rsidR="00CA3BD1" w:rsidRPr="00C325B9">
        <w:rPr>
          <w:rFonts w:ascii="Palatino Linotype" w:hAnsi="Palatino Linotype"/>
          <w:sz w:val="18"/>
          <w:szCs w:val="18"/>
        </w:rPr>
        <w:t xml:space="preserve"> </w:t>
      </w:r>
      <w:r w:rsidR="00E11954" w:rsidRPr="00C325B9">
        <w:rPr>
          <w:rFonts w:ascii="Palatino Linotype" w:hAnsi="Palatino Linotype"/>
          <w:sz w:val="18"/>
          <w:szCs w:val="18"/>
        </w:rPr>
        <w:t xml:space="preserve">5, a high point of the </w:t>
      </w:r>
      <w:proofErr w:type="spellStart"/>
      <w:r w:rsidR="00E11954" w:rsidRPr="00C325B9">
        <w:rPr>
          <w:rFonts w:ascii="Palatino Linotype" w:hAnsi="Palatino Linotype"/>
          <w:sz w:val="18"/>
          <w:szCs w:val="18"/>
        </w:rPr>
        <w:t>poem</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towards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which</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Lucretius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already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working</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Instead</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great</w:t>
      </w:r>
      <w:proofErr w:type="spellEnd"/>
      <w:r w:rsidR="00E11954" w:rsidRPr="00C325B9">
        <w:rPr>
          <w:rFonts w:ascii="Palatino Linotype" w:hAnsi="Palatino Linotype"/>
          <w:sz w:val="18"/>
          <w:szCs w:val="18"/>
        </w:rPr>
        <w:t xml:space="preserve"> man </w:t>
      </w:r>
      <w:proofErr w:type="spellStart"/>
      <w:r w:rsidR="00E11954" w:rsidRPr="00C325B9">
        <w:rPr>
          <w:rFonts w:ascii="Palatino Linotype" w:hAnsi="Palatino Linotype"/>
          <w:sz w:val="18"/>
          <w:szCs w:val="18"/>
        </w:rPr>
        <w:t>is</w:t>
      </w:r>
      <w:proofErr w:type="spellEnd"/>
      <w:r w:rsidR="00E11954" w:rsidRPr="00C325B9">
        <w:rPr>
          <w:rFonts w:ascii="Palatino Linotype" w:hAnsi="Palatino Linotype"/>
          <w:sz w:val="18"/>
          <w:szCs w:val="18"/>
        </w:rPr>
        <w:t xml:space="preserve"> at </w:t>
      </w:r>
      <w:proofErr w:type="spellStart"/>
      <w:r w:rsidR="00E11954" w:rsidRPr="00C325B9">
        <w:rPr>
          <w:rFonts w:ascii="Palatino Linotype" w:hAnsi="Palatino Linotype"/>
          <w:sz w:val="18"/>
          <w:szCs w:val="18"/>
        </w:rPr>
        <w:t>this</w:t>
      </w:r>
      <w:proofErr w:type="spellEnd"/>
      <w:r w:rsidR="00E11954" w:rsidRPr="00C325B9">
        <w:rPr>
          <w:rFonts w:ascii="Palatino Linotype" w:hAnsi="Palatino Linotype"/>
          <w:sz w:val="18"/>
          <w:szCs w:val="18"/>
        </w:rPr>
        <w:t xml:space="preserve"> stage </w:t>
      </w:r>
      <w:proofErr w:type="spellStart"/>
      <w:r w:rsidR="00E11954" w:rsidRPr="00C325B9">
        <w:rPr>
          <w:rFonts w:ascii="Palatino Linotype" w:hAnsi="Palatino Linotype"/>
          <w:sz w:val="18"/>
          <w:szCs w:val="18"/>
        </w:rPr>
        <w:t>compared</w:t>
      </w:r>
      <w:proofErr w:type="spellEnd"/>
      <w:r w:rsidR="00E11954" w:rsidRPr="00C325B9">
        <w:rPr>
          <w:rFonts w:ascii="Palatino Linotype" w:hAnsi="Palatino Linotype"/>
          <w:sz w:val="18"/>
          <w:szCs w:val="18"/>
        </w:rPr>
        <w:t xml:space="preserve"> to a </w:t>
      </w:r>
      <w:proofErr w:type="spellStart"/>
      <w:r w:rsidR="00E11954" w:rsidRPr="00C325B9">
        <w:rPr>
          <w:rFonts w:ascii="Palatino Linotype" w:hAnsi="Palatino Linotype"/>
          <w:sz w:val="18"/>
          <w:szCs w:val="18"/>
        </w:rPr>
        <w:t>victorious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general</w:t>
      </w:r>
      <w:proofErr w:type="spellEnd"/>
      <w:r w:rsidR="00E11954" w:rsidRPr="00C325B9">
        <w:rPr>
          <w:rFonts w:ascii="Palatino Linotype" w:hAnsi="Palatino Linotype"/>
          <w:sz w:val="18"/>
          <w:szCs w:val="18"/>
        </w:rPr>
        <w:t xml:space="preserve">. He </w:t>
      </w:r>
      <w:proofErr w:type="spellStart"/>
      <w:r w:rsidR="00E11954" w:rsidRPr="00C325B9">
        <w:rPr>
          <w:rFonts w:ascii="Palatino Linotype" w:hAnsi="Palatino Linotype"/>
          <w:sz w:val="18"/>
          <w:szCs w:val="18"/>
        </w:rPr>
        <w:t>was</w:t>
      </w:r>
      <w:proofErr w:type="spellEnd"/>
      <w:r w:rsidR="00E11954" w:rsidRPr="00C325B9">
        <w:rPr>
          <w:rFonts w:ascii="Palatino Linotype" w:hAnsi="Palatino Linotype"/>
          <w:sz w:val="18"/>
          <w:szCs w:val="18"/>
        </w:rPr>
        <w:t xml:space="preserve"> the first to </w:t>
      </w:r>
      <w:proofErr w:type="spellStart"/>
      <w:r w:rsidR="00E11954" w:rsidRPr="00C325B9">
        <w:rPr>
          <w:rFonts w:ascii="Palatino Linotype" w:hAnsi="Palatino Linotype"/>
          <w:sz w:val="18"/>
          <w:szCs w:val="18"/>
        </w:rPr>
        <w:t>fight</w:t>
      </w:r>
      <w:proofErr w:type="spellEnd"/>
      <w:r w:rsidR="00E11954" w:rsidRPr="00C325B9">
        <w:rPr>
          <w:rFonts w:ascii="Palatino Linotype" w:hAnsi="Palatino Linotype"/>
          <w:sz w:val="18"/>
          <w:szCs w:val="18"/>
        </w:rPr>
        <w:t xml:space="preserve"> back </w:t>
      </w:r>
      <w:proofErr w:type="spellStart"/>
      <w:r w:rsidR="00E11954" w:rsidRPr="00C325B9">
        <w:rPr>
          <w:rFonts w:ascii="Palatino Linotype" w:hAnsi="Palatino Linotype"/>
          <w:sz w:val="18"/>
          <w:szCs w:val="18"/>
        </w:rPr>
        <w:t>against</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crushing</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effects</w:t>
      </w:r>
      <w:proofErr w:type="spellEnd"/>
      <w:r w:rsidR="00E11954" w:rsidRPr="00C325B9">
        <w:rPr>
          <w:rFonts w:ascii="Palatino Linotype" w:hAnsi="Palatino Linotype"/>
          <w:sz w:val="18"/>
          <w:szCs w:val="18"/>
        </w:rPr>
        <w:t xml:space="preserve"> of false </w:t>
      </w:r>
      <w:proofErr w:type="spellStart"/>
      <w:r w:rsidR="00E11954" w:rsidRPr="00C325B9">
        <w:rPr>
          <w:rFonts w:ascii="Palatino Linotype" w:hAnsi="Palatino Linotype"/>
          <w:sz w:val="18"/>
          <w:szCs w:val="18"/>
        </w:rPr>
        <w:t>religious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belief</w:t>
      </w:r>
      <w:proofErr w:type="spellEnd"/>
      <w:r w:rsidR="00E11954" w:rsidRPr="00C325B9">
        <w:rPr>
          <w:rFonts w:ascii="Palatino Linotype" w:hAnsi="Palatino Linotype"/>
          <w:sz w:val="18"/>
          <w:szCs w:val="18"/>
        </w:rPr>
        <w:t xml:space="preserve">, and </w:t>
      </w:r>
      <w:proofErr w:type="spellStart"/>
      <w:r w:rsidR="00E11954" w:rsidRPr="00C325B9">
        <w:rPr>
          <w:rFonts w:ascii="Palatino Linotype" w:hAnsi="Palatino Linotype"/>
          <w:sz w:val="18"/>
          <w:szCs w:val="18"/>
        </w:rPr>
        <w:t>he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did</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so</w:t>
      </w:r>
      <w:proofErr w:type="spellEnd"/>
      <w:r w:rsidR="00E11954" w:rsidRPr="00C325B9">
        <w:rPr>
          <w:rFonts w:ascii="Palatino Linotype" w:hAnsi="Palatino Linotype"/>
          <w:sz w:val="18"/>
          <w:szCs w:val="18"/>
        </w:rPr>
        <w:t xml:space="preserve"> by a progression </w:t>
      </w:r>
      <w:proofErr w:type="spellStart"/>
      <w:r w:rsidR="00E11954" w:rsidRPr="00C325B9">
        <w:rPr>
          <w:rFonts w:ascii="Palatino Linotype" w:hAnsi="Palatino Linotype"/>
          <w:sz w:val="18"/>
          <w:szCs w:val="18"/>
        </w:rPr>
        <w:t>from</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ocular</w:t>
      </w:r>
      <w:proofErr w:type="spellEnd"/>
      <w:r w:rsidR="00E11954" w:rsidRPr="00C325B9">
        <w:rPr>
          <w:rFonts w:ascii="Palatino Linotype" w:hAnsi="Palatino Linotype"/>
          <w:sz w:val="18"/>
          <w:szCs w:val="18"/>
        </w:rPr>
        <w:t xml:space="preserve"> to mental vision. First, </w:t>
      </w:r>
      <w:proofErr w:type="spellStart"/>
      <w:r w:rsidR="00E11954" w:rsidRPr="00C325B9">
        <w:rPr>
          <w:rFonts w:ascii="Palatino Linotype" w:hAnsi="Palatino Linotype"/>
          <w:sz w:val="18"/>
          <w:szCs w:val="18"/>
        </w:rPr>
        <w:t>using</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his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own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eyes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he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could</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see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human</w:t>
      </w:r>
      <w:proofErr w:type="spellEnd"/>
      <w:r w:rsidR="00E11954" w:rsidRPr="00C325B9">
        <w:rPr>
          <w:rFonts w:ascii="Palatino Linotype" w:hAnsi="Palatino Linotype"/>
          <w:sz w:val="18"/>
          <w:szCs w:val="18"/>
        </w:rPr>
        <w:t xml:space="preserve"> life to </w:t>
      </w:r>
      <w:proofErr w:type="spellStart"/>
      <w:r w:rsidR="00E11954" w:rsidRPr="00C325B9">
        <w:rPr>
          <w:rFonts w:ascii="Palatino Linotype" w:hAnsi="Palatino Linotype"/>
          <w:sz w:val="18"/>
          <w:szCs w:val="18"/>
        </w:rPr>
        <w:t>be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everywhere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oppressed</w:t>
      </w:r>
      <w:proofErr w:type="spellEnd"/>
      <w:r w:rsidR="00E11954" w:rsidRPr="00C325B9">
        <w:rPr>
          <w:rFonts w:ascii="Palatino Linotype" w:hAnsi="Palatino Linotype"/>
          <w:sz w:val="18"/>
          <w:szCs w:val="18"/>
        </w:rPr>
        <w:t xml:space="preserve"> by religion. He </w:t>
      </w:r>
      <w:proofErr w:type="spellStart"/>
      <w:r w:rsidR="00E11954" w:rsidRPr="00C325B9">
        <w:rPr>
          <w:rFonts w:ascii="Palatino Linotype" w:hAnsi="Palatino Linotype"/>
          <w:sz w:val="18"/>
          <w:szCs w:val="18"/>
        </w:rPr>
        <w:t>then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dared</w:t>
      </w:r>
      <w:proofErr w:type="spellEnd"/>
      <w:r w:rsidR="00E11954" w:rsidRPr="00C325B9">
        <w:rPr>
          <w:rFonts w:ascii="Palatino Linotype" w:hAnsi="Palatino Linotype"/>
          <w:sz w:val="18"/>
          <w:szCs w:val="18"/>
        </w:rPr>
        <w:t xml:space="preserve"> to </w:t>
      </w:r>
      <w:proofErr w:type="spellStart"/>
      <w:r w:rsidR="00E11954" w:rsidRPr="00C325B9">
        <w:rPr>
          <w:rFonts w:ascii="Palatino Linotype" w:hAnsi="Palatino Linotype"/>
          <w:sz w:val="18"/>
          <w:szCs w:val="18"/>
        </w:rPr>
        <w:t>raise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those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same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eyes</w:t>
      </w:r>
      <w:proofErr w:type="spellEnd"/>
      <w:r w:rsidR="00E11954" w:rsidRPr="00C325B9">
        <w:rPr>
          <w:rFonts w:ascii="Palatino Linotype" w:hAnsi="Palatino Linotype"/>
          <w:sz w:val="18"/>
          <w:szCs w:val="18"/>
        </w:rPr>
        <w:t xml:space="preserve"> to the </w:t>
      </w:r>
      <w:proofErr w:type="spellStart"/>
      <w:r w:rsidR="00E11954" w:rsidRPr="00C325B9">
        <w:rPr>
          <w:rFonts w:ascii="Palatino Linotype" w:hAnsi="Palatino Linotype"/>
          <w:sz w:val="18"/>
          <w:szCs w:val="18"/>
        </w:rPr>
        <w:t>heaven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from</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which</w:t>
      </w:r>
      <w:proofErr w:type="spellEnd"/>
      <w:r w:rsidR="00E11954" w:rsidRPr="00C325B9">
        <w:rPr>
          <w:rFonts w:ascii="Palatino Linotype" w:hAnsi="Palatino Linotype"/>
          <w:sz w:val="18"/>
          <w:szCs w:val="18"/>
        </w:rPr>
        <w:t xml:space="preserve"> the menaces of religion </w:t>
      </w:r>
      <w:proofErr w:type="spellStart"/>
      <w:r w:rsidR="00E11954" w:rsidRPr="00C325B9">
        <w:rPr>
          <w:rFonts w:ascii="Palatino Linotype" w:hAnsi="Palatino Linotype"/>
          <w:sz w:val="18"/>
          <w:szCs w:val="18"/>
        </w:rPr>
        <w:t>were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staring</w:t>
      </w:r>
      <w:proofErr w:type="spellEnd"/>
      <w:r w:rsidR="00E11954" w:rsidRPr="00C325B9">
        <w:rPr>
          <w:rFonts w:ascii="Palatino Linotype" w:hAnsi="Palatino Linotype"/>
          <w:sz w:val="18"/>
          <w:szCs w:val="18"/>
        </w:rPr>
        <w:t xml:space="preserve"> down, and to return </w:t>
      </w:r>
      <w:proofErr w:type="spellStart"/>
      <w:r w:rsidR="00E11954" w:rsidRPr="00C325B9">
        <w:rPr>
          <w:rFonts w:ascii="Palatino Linotype" w:hAnsi="Palatino Linotype"/>
          <w:sz w:val="18"/>
          <w:szCs w:val="18"/>
        </w:rPr>
        <w:t>their</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stare</w:t>
      </w:r>
      <w:proofErr w:type="spellEnd"/>
      <w:r w:rsidR="00E11954" w:rsidRPr="00C325B9">
        <w:rPr>
          <w:rFonts w:ascii="Palatino Linotype" w:hAnsi="Palatino Linotype"/>
          <w:sz w:val="18"/>
          <w:szCs w:val="18"/>
        </w:rPr>
        <w:t xml:space="preserve">. This in </w:t>
      </w:r>
      <w:proofErr w:type="spellStart"/>
      <w:r w:rsidR="00E11954" w:rsidRPr="00C325B9">
        <w:rPr>
          <w:rFonts w:ascii="Palatino Linotype" w:hAnsi="Palatino Linotype"/>
          <w:sz w:val="18"/>
          <w:szCs w:val="18"/>
        </w:rPr>
        <w:t>turn</w:t>
      </w:r>
      <w:proofErr w:type="spellEnd"/>
      <w:r w:rsidR="00E11954" w:rsidRPr="00C325B9">
        <w:rPr>
          <w:rFonts w:ascii="Palatino Linotype" w:hAnsi="Palatino Linotype"/>
          <w:sz w:val="18"/>
          <w:szCs w:val="18"/>
        </w:rPr>
        <w:t xml:space="preserve"> gave </w:t>
      </w:r>
      <w:proofErr w:type="spellStart"/>
      <w:r w:rsidR="00E11954" w:rsidRPr="00C325B9">
        <w:rPr>
          <w:rFonts w:ascii="Palatino Linotype" w:hAnsi="Palatino Linotype"/>
          <w:sz w:val="18"/>
          <w:szCs w:val="18"/>
        </w:rPr>
        <w:t>him</w:t>
      </w:r>
      <w:proofErr w:type="spellEnd"/>
      <w:r w:rsidR="00E11954" w:rsidRPr="00C325B9">
        <w:rPr>
          <w:rFonts w:ascii="Palatino Linotype" w:hAnsi="Palatino Linotype"/>
          <w:sz w:val="18"/>
          <w:szCs w:val="18"/>
        </w:rPr>
        <w:t xml:space="preserve"> the courage, </w:t>
      </w:r>
      <w:proofErr w:type="spellStart"/>
      <w:r w:rsidR="00E11954" w:rsidRPr="00C325B9">
        <w:rPr>
          <w:rFonts w:ascii="Palatino Linotype" w:hAnsi="Palatino Linotype"/>
          <w:sz w:val="18"/>
          <w:szCs w:val="18"/>
        </w:rPr>
        <w:t>now</w:t>
      </w:r>
      <w:proofErr w:type="spellEnd"/>
      <w:r w:rsidR="00E11954" w:rsidRPr="00C325B9">
        <w:rPr>
          <w:rFonts w:ascii="Palatino Linotype" w:hAnsi="Palatino Linotype"/>
          <w:sz w:val="18"/>
          <w:szCs w:val="18"/>
        </w:rPr>
        <w:t xml:space="preserve"> by </w:t>
      </w:r>
      <w:proofErr w:type="spellStart"/>
      <w:r w:rsidR="00E11954" w:rsidRPr="00C325B9">
        <w:rPr>
          <w:rFonts w:ascii="Palatino Linotype" w:hAnsi="Palatino Linotype"/>
          <w:sz w:val="18"/>
          <w:szCs w:val="18"/>
        </w:rPr>
        <w:t>his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sheer</w:t>
      </w:r>
      <w:proofErr w:type="spellEnd"/>
      <w:r w:rsidR="00E11954" w:rsidRPr="00C325B9">
        <w:rPr>
          <w:rFonts w:ascii="Palatino Linotype" w:hAnsi="Palatino Linotype"/>
          <w:sz w:val="18"/>
          <w:szCs w:val="18"/>
        </w:rPr>
        <w:t xml:space="preserve"> power of </w:t>
      </w:r>
      <w:proofErr w:type="spellStart"/>
      <w:r w:rsidR="00E11954" w:rsidRPr="00C325B9">
        <w:rPr>
          <w:rFonts w:ascii="Palatino Linotype" w:hAnsi="Palatino Linotype"/>
          <w:sz w:val="18"/>
          <w:szCs w:val="18"/>
        </w:rPr>
        <w:t>mind</w:t>
      </w:r>
      <w:proofErr w:type="spellEnd"/>
      <w:r w:rsidR="00E11954" w:rsidRPr="00C325B9">
        <w:rPr>
          <w:rFonts w:ascii="Palatino Linotype" w:hAnsi="Palatino Linotype"/>
          <w:sz w:val="18"/>
          <w:szCs w:val="18"/>
        </w:rPr>
        <w:t xml:space="preserve">, to smash open </w:t>
      </w:r>
      <w:proofErr w:type="spellStart"/>
      <w:r w:rsidR="00E11954" w:rsidRPr="00C325B9">
        <w:rPr>
          <w:rFonts w:ascii="Palatino Linotype" w:hAnsi="Palatino Linotype"/>
          <w:sz w:val="18"/>
          <w:szCs w:val="18"/>
        </w:rPr>
        <w:t>nature’s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gates</w:t>
      </w:r>
      <w:proofErr w:type="spellEnd"/>
      <w:r w:rsidR="00E11954" w:rsidRPr="00C325B9">
        <w:rPr>
          <w:rFonts w:ascii="Palatino Linotype" w:hAnsi="Palatino Linotype"/>
          <w:sz w:val="18"/>
          <w:szCs w:val="18"/>
        </w:rPr>
        <w:t xml:space="preserve"> and issue </w:t>
      </w:r>
      <w:proofErr w:type="spellStart"/>
      <w:r w:rsidR="00E11954" w:rsidRPr="00C325B9">
        <w:rPr>
          <w:rFonts w:ascii="Palatino Linotype" w:hAnsi="Palatino Linotype"/>
          <w:sz w:val="18"/>
          <w:szCs w:val="18"/>
        </w:rPr>
        <w:t>forth</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into</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measureless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universe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beyond</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our</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own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world’s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boundary</w:t>
      </w:r>
      <w:proofErr w:type="spellEnd"/>
      <w:r w:rsidR="00E11954" w:rsidRPr="00C325B9">
        <w:rPr>
          <w:rFonts w:ascii="Palatino Linotype" w:hAnsi="Palatino Linotype"/>
          <w:sz w:val="18"/>
          <w:szCs w:val="18"/>
        </w:rPr>
        <w:t xml:space="preserve"> or ‘</w:t>
      </w:r>
      <w:proofErr w:type="spellStart"/>
      <w:r w:rsidR="00E11954" w:rsidRPr="00C325B9">
        <w:rPr>
          <w:rFonts w:ascii="Palatino Linotype" w:hAnsi="Palatino Linotype"/>
          <w:sz w:val="18"/>
          <w:szCs w:val="18"/>
        </w:rPr>
        <w:t>flaming</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walls</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fiery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heaven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Thanks</w:t>
      </w:r>
      <w:proofErr w:type="spellEnd"/>
      <w:r w:rsidR="00E11954" w:rsidRPr="00C325B9">
        <w:rPr>
          <w:rFonts w:ascii="Palatino Linotype" w:hAnsi="Palatino Linotype"/>
          <w:sz w:val="18"/>
          <w:szCs w:val="18"/>
        </w:rPr>
        <w:t xml:space="preserve"> to </w:t>
      </w:r>
      <w:proofErr w:type="spellStart"/>
      <w:r w:rsidR="00E11954" w:rsidRPr="00C325B9">
        <w:rPr>
          <w:rFonts w:ascii="Palatino Linotype" w:hAnsi="Palatino Linotype"/>
          <w:sz w:val="18"/>
          <w:szCs w:val="18"/>
        </w:rPr>
        <w:t>this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extraordinary</w:t>
      </w:r>
      <w:proofErr w:type="spellEnd"/>
      <w:r w:rsidR="00E11954" w:rsidRPr="00C325B9">
        <w:rPr>
          <w:rFonts w:ascii="Palatino Linotype" w:hAnsi="Palatino Linotype"/>
          <w:sz w:val="18"/>
          <w:szCs w:val="18"/>
        </w:rPr>
        <w:t xml:space="preserve"> projection of </w:t>
      </w:r>
      <w:proofErr w:type="spellStart"/>
      <w:r w:rsidR="00E11954" w:rsidRPr="00C325B9">
        <w:rPr>
          <w:rFonts w:ascii="Palatino Linotype" w:hAnsi="Palatino Linotype"/>
          <w:sz w:val="18"/>
          <w:szCs w:val="18"/>
        </w:rPr>
        <w:t>thought</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he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was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enabled</w:t>
      </w:r>
      <w:proofErr w:type="spellEnd"/>
      <w:r w:rsidR="00E11954" w:rsidRPr="00C325B9">
        <w:rPr>
          <w:rFonts w:ascii="Palatino Linotype" w:hAnsi="Palatino Linotype"/>
          <w:sz w:val="18"/>
          <w:szCs w:val="18"/>
        </w:rPr>
        <w:t xml:space="preserve"> to traverse the </w:t>
      </w:r>
      <w:proofErr w:type="spellStart"/>
      <w:r w:rsidR="00E11954" w:rsidRPr="00C325B9">
        <w:rPr>
          <w:rFonts w:ascii="Palatino Linotype" w:hAnsi="Palatino Linotype"/>
          <w:i/>
          <w:iCs/>
          <w:sz w:val="18"/>
          <w:szCs w:val="18"/>
        </w:rPr>
        <w:t>entire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infinity</w:t>
      </w:r>
      <w:proofErr w:type="spellEnd"/>
      <w:r w:rsidR="00E11954" w:rsidRPr="00C325B9">
        <w:rPr>
          <w:rFonts w:ascii="Palatino Linotype" w:hAnsi="Palatino Linotype"/>
          <w:sz w:val="18"/>
          <w:szCs w:val="18"/>
        </w:rPr>
        <w:t xml:space="preserve"> of </w:t>
      </w:r>
      <w:proofErr w:type="spellStart"/>
      <w:r w:rsidR="00E11954" w:rsidRPr="00C325B9">
        <w:rPr>
          <w:rFonts w:ascii="Palatino Linotype" w:hAnsi="Palatino Linotype"/>
          <w:sz w:val="18"/>
          <w:szCs w:val="18"/>
        </w:rPr>
        <w:t>space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returning</w:t>
      </w:r>
      <w:proofErr w:type="spellEnd"/>
      <w:r w:rsidR="00E11954" w:rsidRPr="00C325B9">
        <w:rPr>
          <w:rFonts w:ascii="Palatino Linotype" w:hAnsi="Palatino Linotype"/>
          <w:sz w:val="18"/>
          <w:szCs w:val="18"/>
        </w:rPr>
        <w:t xml:space="preserve"> in </w:t>
      </w:r>
      <w:proofErr w:type="spellStart"/>
      <w:r w:rsidR="00E11954" w:rsidRPr="00C325B9">
        <w:rPr>
          <w:rFonts w:ascii="Palatino Linotype" w:hAnsi="Palatino Linotype"/>
          <w:sz w:val="18"/>
          <w:szCs w:val="18"/>
        </w:rPr>
        <w:t>triumph</w:t>
      </w:r>
      <w:proofErr w:type="spellEnd"/>
      <w:r w:rsidR="00E11954" w:rsidRPr="00C325B9">
        <w:rPr>
          <w:rFonts w:ascii="Palatino Linotype" w:hAnsi="Palatino Linotype"/>
          <w:sz w:val="18"/>
          <w:szCs w:val="18"/>
        </w:rPr>
        <w:t xml:space="preserve"> to </w:t>
      </w:r>
      <w:proofErr w:type="spellStart"/>
      <w:r w:rsidR="00E11954" w:rsidRPr="00C325B9">
        <w:rPr>
          <w:rFonts w:ascii="Palatino Linotype" w:hAnsi="Palatino Linotype"/>
          <w:sz w:val="18"/>
          <w:szCs w:val="18"/>
        </w:rPr>
        <w:t>teach</w:t>
      </w:r>
      <w:proofErr w:type="spellEnd"/>
      <w:r w:rsidR="00E11954" w:rsidRPr="00C325B9">
        <w:rPr>
          <w:rFonts w:ascii="Palatino Linotype" w:hAnsi="Palatino Linotype"/>
          <w:sz w:val="18"/>
          <w:szCs w:val="18"/>
        </w:rPr>
        <w:t xml:space="preserve"> us the </w:t>
      </w:r>
      <w:proofErr w:type="spellStart"/>
      <w:r w:rsidR="00E11954" w:rsidRPr="00C325B9">
        <w:rPr>
          <w:rFonts w:ascii="Palatino Linotype" w:hAnsi="Palatino Linotype"/>
          <w:sz w:val="18"/>
          <w:szCs w:val="18"/>
        </w:rPr>
        <w:t>limits</w:t>
      </w:r>
      <w:proofErr w:type="spellEnd"/>
      <w:r w:rsidR="00E11954" w:rsidRPr="00C325B9">
        <w:rPr>
          <w:rFonts w:ascii="Palatino Linotype" w:hAnsi="Palatino Linotype"/>
          <w:sz w:val="18"/>
          <w:szCs w:val="18"/>
        </w:rPr>
        <w:t xml:space="preserve"> of the possible and the impossible. In </w:t>
      </w:r>
      <w:proofErr w:type="spellStart"/>
      <w:r w:rsidR="00E11954" w:rsidRPr="00C325B9">
        <w:rPr>
          <w:rFonts w:ascii="Palatino Linotype" w:hAnsi="Palatino Linotype"/>
          <w:sz w:val="18"/>
          <w:szCs w:val="18"/>
        </w:rPr>
        <w:t>his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victory</w:t>
      </w:r>
      <w:proofErr w:type="spellEnd"/>
      <w:r w:rsidR="00E11954" w:rsidRPr="00C325B9">
        <w:rPr>
          <w:rFonts w:ascii="Palatino Linotype" w:hAnsi="Palatino Linotype"/>
          <w:sz w:val="18"/>
          <w:szCs w:val="18"/>
        </w:rPr>
        <w:t xml:space="preserve">, religion </w:t>
      </w:r>
      <w:proofErr w:type="spellStart"/>
      <w:r w:rsidR="00E11954" w:rsidRPr="00C325B9">
        <w:rPr>
          <w:rFonts w:ascii="Palatino Linotype" w:hAnsi="Palatino Linotype"/>
          <w:sz w:val="18"/>
          <w:szCs w:val="18"/>
        </w:rPr>
        <w:t>is</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vanquished</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foe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ourselves</w:t>
      </w:r>
      <w:proofErr w:type="spellEnd"/>
      <w:r w:rsidR="00E11954" w:rsidRPr="00C325B9">
        <w:rPr>
          <w:rFonts w:ascii="Palatino Linotype" w:hAnsi="Palatino Linotype"/>
          <w:sz w:val="18"/>
          <w:szCs w:val="18"/>
        </w:rPr>
        <w:t xml:space="preserve"> the winners.</w:t>
      </w:r>
      <w:r w:rsidR="00E11954" w:rsidRPr="00C325B9">
        <w:rPr>
          <w:rFonts w:ascii="Palatino Linotype" w:hAnsi="Palatino Linotype"/>
          <w:sz w:val="18"/>
          <w:szCs w:val="18"/>
        </w:rPr>
        <w:br/>
      </w:r>
      <w:r w:rsidR="00763DBF" w:rsidRPr="00C325B9">
        <w:rPr>
          <w:rFonts w:ascii="Palatino Linotype" w:hAnsi="Palatino Linotype"/>
          <w:sz w:val="18"/>
          <w:szCs w:val="18"/>
        </w:rPr>
        <w:t xml:space="preserve">             </w:t>
      </w:r>
      <w:r w:rsidR="00E11954" w:rsidRPr="00C325B9">
        <w:rPr>
          <w:rFonts w:ascii="Palatino Linotype" w:hAnsi="Palatino Linotype"/>
          <w:sz w:val="18"/>
          <w:szCs w:val="18"/>
        </w:rPr>
        <w:t xml:space="preserve">5. There has been </w:t>
      </w:r>
      <w:proofErr w:type="spellStart"/>
      <w:r w:rsidR="00E11954" w:rsidRPr="00C325B9">
        <w:rPr>
          <w:rFonts w:ascii="Palatino Linotype" w:hAnsi="Palatino Linotype"/>
          <w:sz w:val="18"/>
          <w:szCs w:val="18"/>
        </w:rPr>
        <w:t>much</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valuable</w:t>
      </w:r>
      <w:proofErr w:type="spellEnd"/>
      <w:r w:rsidR="00E11954" w:rsidRPr="00C325B9">
        <w:rPr>
          <w:rFonts w:ascii="Palatino Linotype" w:hAnsi="Palatino Linotype"/>
          <w:sz w:val="18"/>
          <w:szCs w:val="18"/>
        </w:rPr>
        <w:t xml:space="preserve"> modern </w:t>
      </w:r>
      <w:proofErr w:type="spellStart"/>
      <w:r w:rsidR="00E11954" w:rsidRPr="00C325B9">
        <w:rPr>
          <w:rFonts w:ascii="Palatino Linotype" w:hAnsi="Palatino Linotype"/>
          <w:sz w:val="18"/>
          <w:szCs w:val="18"/>
        </w:rPr>
        <w:t>analysis</w:t>
      </w:r>
      <w:proofErr w:type="spellEnd"/>
      <w:r w:rsidR="00E11954" w:rsidRPr="00C325B9">
        <w:rPr>
          <w:rFonts w:ascii="Palatino Linotype" w:hAnsi="Palatino Linotype"/>
          <w:sz w:val="18"/>
          <w:szCs w:val="18"/>
        </w:rPr>
        <w:t xml:space="preserve"> of </w:t>
      </w:r>
      <w:proofErr w:type="spellStart"/>
      <w:r w:rsidR="00E11954" w:rsidRPr="00C325B9">
        <w:rPr>
          <w:rFonts w:ascii="Palatino Linotype" w:hAnsi="Palatino Linotype"/>
          <w:sz w:val="18"/>
          <w:szCs w:val="18"/>
        </w:rPr>
        <w:t>this</w:t>
      </w:r>
      <w:proofErr w:type="spellEnd"/>
      <w:r w:rsidR="00E11954" w:rsidRPr="00C325B9">
        <w:rPr>
          <w:rFonts w:ascii="Palatino Linotype" w:hAnsi="Palatino Linotype"/>
          <w:sz w:val="18"/>
          <w:szCs w:val="18"/>
        </w:rPr>
        <w:t xml:space="preserve"> passage, </w:t>
      </w:r>
      <w:r w:rsidR="00E11954" w:rsidRPr="00C325B9">
        <w:rPr>
          <w:rFonts w:ascii="Palatino Linotype" w:hAnsi="Palatino Linotype"/>
          <w:b/>
          <w:bCs/>
          <w:sz w:val="18"/>
          <w:szCs w:val="18"/>
        </w:rPr>
        <w:t xml:space="preserve">but </w:t>
      </w:r>
      <w:proofErr w:type="spellStart"/>
      <w:r w:rsidR="00E11954" w:rsidRPr="00C325B9">
        <w:rPr>
          <w:rFonts w:ascii="Palatino Linotype" w:hAnsi="Palatino Linotype"/>
          <w:b/>
          <w:bCs/>
          <w:sz w:val="18"/>
          <w:szCs w:val="18"/>
        </w:rPr>
        <w:t>from</w:t>
      </w:r>
      <w:proofErr w:type="spellEnd"/>
      <w:r w:rsidR="00E11954" w:rsidRPr="00C325B9">
        <w:rPr>
          <w:rFonts w:ascii="Palatino Linotype" w:hAnsi="Palatino Linotype"/>
          <w:b/>
          <w:bCs/>
          <w:sz w:val="18"/>
          <w:szCs w:val="18"/>
        </w:rPr>
        <w:t xml:space="preserve"> an </w:t>
      </w:r>
      <w:proofErr w:type="spellStart"/>
      <w:r w:rsidR="00E11954" w:rsidRPr="00C325B9">
        <w:rPr>
          <w:rFonts w:ascii="Palatino Linotype" w:hAnsi="Palatino Linotype"/>
          <w:b/>
          <w:bCs/>
          <w:sz w:val="18"/>
          <w:szCs w:val="18"/>
        </w:rPr>
        <w:t>Epicurean</w:t>
      </w:r>
      <w:proofErr w:type="spellEnd"/>
      <w:r w:rsidR="00E11954" w:rsidRPr="00C325B9">
        <w:rPr>
          <w:rFonts w:ascii="Palatino Linotype" w:hAnsi="Palatino Linotype"/>
          <w:b/>
          <w:bCs/>
          <w:sz w:val="18"/>
          <w:szCs w:val="18"/>
        </w:rPr>
        <w:t xml:space="preserve"> point of </w:t>
      </w:r>
      <w:proofErr w:type="spellStart"/>
      <w:r w:rsidR="00E11954" w:rsidRPr="00C325B9">
        <w:rPr>
          <w:rFonts w:ascii="Palatino Linotype" w:hAnsi="Palatino Linotype"/>
          <w:b/>
          <w:bCs/>
          <w:sz w:val="18"/>
          <w:szCs w:val="18"/>
        </w:rPr>
        <w:t>view</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there</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is</w:t>
      </w:r>
      <w:proofErr w:type="spellEnd"/>
      <w:r w:rsidR="00E11954" w:rsidRPr="00C325B9">
        <w:rPr>
          <w:rFonts w:ascii="Palatino Linotype" w:hAnsi="Palatino Linotype"/>
          <w:b/>
          <w:bCs/>
          <w:sz w:val="18"/>
          <w:szCs w:val="18"/>
        </w:rPr>
        <w:t xml:space="preserve"> no </w:t>
      </w:r>
      <w:proofErr w:type="spellStart"/>
      <w:r w:rsidR="00E11954" w:rsidRPr="00C325B9">
        <w:rPr>
          <w:rFonts w:ascii="Palatino Linotype" w:hAnsi="Palatino Linotype"/>
          <w:b/>
          <w:bCs/>
          <w:sz w:val="18"/>
          <w:szCs w:val="18"/>
        </w:rPr>
        <w:t>better</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commentary</w:t>
      </w:r>
      <w:proofErr w:type="spellEnd"/>
      <w:r w:rsidR="00E11954" w:rsidRPr="00C325B9">
        <w:rPr>
          <w:rFonts w:ascii="Palatino Linotype" w:hAnsi="Palatino Linotype"/>
          <w:b/>
          <w:bCs/>
          <w:sz w:val="18"/>
          <w:szCs w:val="18"/>
        </w:rPr>
        <w:t xml:space="preserve"> on </w:t>
      </w:r>
      <w:proofErr w:type="spellStart"/>
      <w:r w:rsidR="00E11954" w:rsidRPr="00C325B9">
        <w:rPr>
          <w:rFonts w:ascii="Palatino Linotype" w:hAnsi="Palatino Linotype"/>
          <w:b/>
          <w:bCs/>
          <w:sz w:val="18"/>
          <w:szCs w:val="18"/>
        </w:rPr>
        <w:t>it</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than</w:t>
      </w:r>
      <w:proofErr w:type="spellEnd"/>
      <w:r w:rsidR="00E11954" w:rsidRPr="00C325B9">
        <w:rPr>
          <w:rFonts w:ascii="Palatino Linotype" w:hAnsi="Palatino Linotype"/>
          <w:b/>
          <w:bCs/>
          <w:sz w:val="18"/>
          <w:szCs w:val="18"/>
        </w:rPr>
        <w:t xml:space="preserve"> the </w:t>
      </w:r>
      <w:proofErr w:type="spellStart"/>
      <w:r w:rsidR="00E11954" w:rsidRPr="00C325B9">
        <w:rPr>
          <w:rFonts w:ascii="Palatino Linotype" w:hAnsi="Palatino Linotype"/>
          <w:b/>
          <w:bCs/>
          <w:sz w:val="18"/>
          <w:szCs w:val="18"/>
        </w:rPr>
        <w:t>following</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words</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spoken</w:t>
      </w:r>
      <w:proofErr w:type="spellEnd"/>
      <w:r w:rsidR="00E11954" w:rsidRPr="00C325B9">
        <w:rPr>
          <w:rFonts w:ascii="Palatino Linotype" w:hAnsi="Palatino Linotype"/>
          <w:b/>
          <w:bCs/>
          <w:sz w:val="18"/>
          <w:szCs w:val="18"/>
        </w:rPr>
        <w:t xml:space="preserve"> by </w:t>
      </w:r>
      <w:proofErr w:type="spellStart"/>
      <w:r w:rsidR="00E11954" w:rsidRPr="00C325B9">
        <w:rPr>
          <w:rFonts w:ascii="Palatino Linotype" w:hAnsi="Palatino Linotype"/>
          <w:b/>
          <w:bCs/>
          <w:sz w:val="18"/>
          <w:szCs w:val="18"/>
        </w:rPr>
        <w:t>Cicero’s</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Epicurean</w:t>
      </w:r>
      <w:proofErr w:type="spellEnd"/>
      <w:r w:rsidR="00E11954" w:rsidRPr="00C325B9">
        <w:rPr>
          <w:rFonts w:ascii="Palatino Linotype" w:hAnsi="Palatino Linotype"/>
          <w:b/>
          <w:bCs/>
          <w:sz w:val="18"/>
          <w:szCs w:val="18"/>
        </w:rPr>
        <w:t xml:space="preserve"> </w:t>
      </w:r>
      <w:proofErr w:type="spellStart"/>
      <w:r w:rsidR="00E11954" w:rsidRPr="00C325B9">
        <w:rPr>
          <w:rFonts w:ascii="Palatino Linotype" w:hAnsi="Palatino Linotype"/>
          <w:b/>
          <w:bCs/>
          <w:sz w:val="18"/>
          <w:szCs w:val="18"/>
        </w:rPr>
        <w:t>Velleius</w:t>
      </w:r>
      <w:proofErr w:type="spellEnd"/>
      <w:r w:rsidR="00E11954" w:rsidRPr="00C325B9">
        <w:rPr>
          <w:rFonts w:ascii="Palatino Linotype" w:hAnsi="Palatino Linotype"/>
          <w:sz w:val="18"/>
          <w:szCs w:val="18"/>
        </w:rPr>
        <w:t xml:space="preserve"> (</w:t>
      </w:r>
      <w:r w:rsidR="00E11954" w:rsidRPr="00C325B9">
        <w:rPr>
          <w:rFonts w:ascii="Palatino Linotype" w:hAnsi="Palatino Linotype"/>
          <w:i/>
          <w:iCs/>
          <w:sz w:val="18"/>
          <w:szCs w:val="18"/>
        </w:rPr>
        <w:t>ND</w:t>
      </w:r>
      <w:r w:rsidR="00CA3BD1" w:rsidRPr="00C325B9">
        <w:rPr>
          <w:rFonts w:ascii="Palatino Linotype" w:hAnsi="Palatino Linotype"/>
          <w:sz w:val="18"/>
          <w:szCs w:val="18"/>
        </w:rPr>
        <w:t xml:space="preserve"> </w:t>
      </w:r>
      <w:r w:rsidR="00E11954" w:rsidRPr="00C325B9">
        <w:rPr>
          <w:rFonts w:ascii="Palatino Linotype" w:hAnsi="Palatino Linotype"/>
          <w:sz w:val="18"/>
          <w:szCs w:val="18"/>
        </w:rPr>
        <w:t>1.53–56</w:t>
      </w:r>
      <w:proofErr w:type="gramStart"/>
      <w:r w:rsidR="00E11954" w:rsidRPr="00C325B9">
        <w:rPr>
          <w:rFonts w:ascii="Palatino Linotype" w:hAnsi="Palatino Linotype"/>
          <w:sz w:val="18"/>
          <w:szCs w:val="18"/>
        </w:rPr>
        <w:t>):</w:t>
      </w:r>
      <w:proofErr w:type="gramEnd"/>
      <w:r w:rsidR="00E11954" w:rsidRPr="00C325B9">
        <w:rPr>
          <w:rFonts w:ascii="Palatino Linotype" w:hAnsi="Palatino Linotype"/>
          <w:sz w:val="18"/>
          <w:szCs w:val="18"/>
        </w:rPr>
        <w:t xml:space="preserve">  5 [53</w:t>
      </w:r>
      <w:proofErr w:type="gramStart"/>
      <w:r w:rsidR="00E11954" w:rsidRPr="00C325B9">
        <w:rPr>
          <w:rFonts w:ascii="Palatino Linotype" w:hAnsi="Palatino Linotype"/>
          <w:sz w:val="18"/>
          <w:szCs w:val="18"/>
        </w:rPr>
        <w:t>]</w:t>
      </w:r>
      <w:r w:rsidR="00E11954" w:rsidRPr="00C325B9">
        <w:rPr>
          <w:rFonts w:ascii="Palatino Linotype" w:hAnsi="Palatino Linotype"/>
          <w:i/>
          <w:iCs/>
          <w:sz w:val="18"/>
          <w:szCs w:val="18"/>
        </w:rPr>
        <w:t xml:space="preserve"> .</w:t>
      </w:r>
      <w:proofErr w:type="gramEnd"/>
      <w:r w:rsidR="00E11954" w:rsidRPr="00C325B9">
        <w:rPr>
          <w:i/>
          <w:iCs/>
          <w:sz w:val="18"/>
          <w:szCs w:val="18"/>
        </w:rPr>
        <w:t> </w:t>
      </w:r>
      <w:proofErr w:type="gramStart"/>
      <w:r w:rsidR="00E11954" w:rsidRPr="00C325B9">
        <w:rPr>
          <w:rFonts w:ascii="Palatino Linotype" w:hAnsi="Palatino Linotype"/>
          <w:i/>
          <w:iCs/>
          <w:sz w:val="18"/>
          <w:szCs w:val="18"/>
        </w:rPr>
        <w:t>.</w:t>
      </w:r>
      <w:r w:rsidR="00E11954" w:rsidRPr="00C325B9">
        <w:rPr>
          <w:i/>
          <w:iCs/>
          <w:sz w:val="18"/>
          <w:szCs w:val="18"/>
        </w:rPr>
        <w:t> </w:t>
      </w:r>
      <w:r w:rsidR="00E11954" w:rsidRPr="00C325B9">
        <w:rPr>
          <w:rFonts w:ascii="Palatino Linotype" w:hAnsi="Palatino Linotype"/>
          <w:i/>
          <w:iCs/>
          <w:sz w:val="18"/>
          <w:szCs w:val="18"/>
        </w:rPr>
        <w:t>.</w:t>
      </w:r>
      <w:proofErr w:type="gramEnd"/>
      <w:r w:rsidR="00E11954" w:rsidRPr="00C325B9">
        <w:rPr>
          <w:i/>
          <w:iCs/>
          <w:sz w:val="18"/>
          <w:szCs w:val="18"/>
        </w:rPr>
        <w:t> </w:t>
      </w:r>
      <w:proofErr w:type="spellStart"/>
      <w:proofErr w:type="gramStart"/>
      <w:r w:rsidR="00E11954" w:rsidRPr="00C325B9">
        <w:rPr>
          <w:rFonts w:ascii="Palatino Linotype" w:hAnsi="Palatino Linotype"/>
          <w:i/>
          <w:iCs/>
          <w:sz w:val="18"/>
          <w:szCs w:val="18"/>
        </w:rPr>
        <w:t>docuit</w:t>
      </w:r>
      <w:proofErr w:type="spellEnd"/>
      <w:proofErr w:type="gram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enim</w:t>
      </w:r>
      <w:proofErr w:type="spellEnd"/>
      <w:r w:rsidR="00E11954" w:rsidRPr="00C325B9">
        <w:rPr>
          <w:rFonts w:ascii="Palatino Linotype" w:hAnsi="Palatino Linotype"/>
          <w:i/>
          <w:iCs/>
          <w:sz w:val="18"/>
          <w:szCs w:val="18"/>
        </w:rPr>
        <w:t xml:space="preserve"> nos idem, qui cetera, </w:t>
      </w:r>
      <w:proofErr w:type="spellStart"/>
      <w:r w:rsidR="00E11954" w:rsidRPr="00C325B9">
        <w:rPr>
          <w:rFonts w:ascii="Palatino Linotype" w:hAnsi="Palatino Linotype"/>
          <w:i/>
          <w:iCs/>
          <w:sz w:val="18"/>
          <w:szCs w:val="18"/>
        </w:rPr>
        <w:t>natura</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effectum</w:t>
      </w:r>
      <w:proofErr w:type="spellEnd"/>
      <w:r w:rsidR="00E11954" w:rsidRPr="00C325B9">
        <w:rPr>
          <w:rFonts w:ascii="Palatino Linotype" w:hAnsi="Palatino Linotype"/>
          <w:i/>
          <w:iCs/>
          <w:sz w:val="18"/>
          <w:szCs w:val="18"/>
        </w:rPr>
        <w:t xml:space="preserve"> esse </w:t>
      </w:r>
      <w:proofErr w:type="spellStart"/>
      <w:r w:rsidR="00E11954" w:rsidRPr="00C325B9">
        <w:rPr>
          <w:rFonts w:ascii="Palatino Linotype" w:hAnsi="Palatino Linotype"/>
          <w:i/>
          <w:iCs/>
          <w:sz w:val="18"/>
          <w:szCs w:val="18"/>
        </w:rPr>
        <w:t>mundum</w:t>
      </w:r>
      <w:proofErr w:type="spellEnd"/>
      <w:r w:rsidR="00E11954" w:rsidRPr="00C325B9">
        <w:rPr>
          <w:rFonts w:ascii="Palatino Linotype" w:hAnsi="Palatino Linotype"/>
          <w:i/>
          <w:iCs/>
          <w:sz w:val="18"/>
          <w:szCs w:val="18"/>
        </w:rPr>
        <w:t xml:space="preserve">, nihil opus fuisse </w:t>
      </w:r>
      <w:proofErr w:type="spellStart"/>
      <w:r w:rsidR="00E11954" w:rsidRPr="00C325B9">
        <w:rPr>
          <w:rFonts w:ascii="Palatino Linotype" w:hAnsi="Palatino Linotype"/>
          <w:i/>
          <w:iCs/>
          <w:sz w:val="18"/>
          <w:szCs w:val="18"/>
        </w:rPr>
        <w:t>fabrica</w:t>
      </w:r>
      <w:proofErr w:type="spellEnd"/>
      <w:r w:rsidR="00E11954" w:rsidRPr="00C325B9">
        <w:rPr>
          <w:rFonts w:ascii="Palatino Linotype" w:hAnsi="Palatino Linotype"/>
          <w:i/>
          <w:iCs/>
          <w:sz w:val="18"/>
          <w:szCs w:val="18"/>
        </w:rPr>
        <w:t xml:space="preserve"> (...). [53</w:t>
      </w:r>
      <w:proofErr w:type="gramStart"/>
      <w:r w:rsidR="00E11954" w:rsidRPr="00C325B9">
        <w:rPr>
          <w:rFonts w:ascii="Palatino Linotype" w:hAnsi="Palatino Linotype"/>
          <w:i/>
          <w:iCs/>
          <w:sz w:val="18"/>
          <w:szCs w:val="18"/>
        </w:rPr>
        <w:t>] .</w:t>
      </w:r>
      <w:proofErr w:type="gramEnd"/>
      <w:r w:rsidR="00E11954" w:rsidRPr="00C325B9">
        <w:rPr>
          <w:i/>
          <w:iCs/>
          <w:sz w:val="18"/>
          <w:szCs w:val="18"/>
        </w:rPr>
        <w:t> </w:t>
      </w:r>
      <w:proofErr w:type="gramStart"/>
      <w:r w:rsidR="00E11954" w:rsidRPr="00C325B9">
        <w:rPr>
          <w:rFonts w:ascii="Palatino Linotype" w:hAnsi="Palatino Linotype"/>
          <w:i/>
          <w:iCs/>
          <w:sz w:val="18"/>
          <w:szCs w:val="18"/>
        </w:rPr>
        <w:t>.</w:t>
      </w:r>
      <w:r w:rsidR="00E11954" w:rsidRPr="00C325B9">
        <w:rPr>
          <w:i/>
          <w:iCs/>
          <w:sz w:val="18"/>
          <w:szCs w:val="18"/>
        </w:rPr>
        <w:t> </w:t>
      </w:r>
      <w:r w:rsidR="00E11954" w:rsidRPr="00C325B9">
        <w:rPr>
          <w:rFonts w:ascii="Palatino Linotype" w:hAnsi="Palatino Linotype"/>
          <w:i/>
          <w:iCs/>
          <w:sz w:val="18"/>
          <w:szCs w:val="18"/>
        </w:rPr>
        <w:t>.</w:t>
      </w:r>
      <w:proofErr w:type="gramEnd"/>
      <w:r w:rsidR="00E11954" w:rsidRPr="00C325B9">
        <w:rPr>
          <w:i/>
          <w:iCs/>
          <w:sz w:val="18"/>
          <w:szCs w:val="18"/>
        </w:rPr>
        <w:t> </w:t>
      </w:r>
      <w:r w:rsidR="00E11954" w:rsidRPr="00C325B9">
        <w:rPr>
          <w:rFonts w:ascii="Palatino Linotype" w:hAnsi="Palatino Linotype"/>
          <w:i/>
          <w:iCs/>
          <w:sz w:val="18"/>
          <w:szCs w:val="18"/>
        </w:rPr>
        <w:t xml:space="preserve">For the </w:t>
      </w:r>
      <w:proofErr w:type="spellStart"/>
      <w:r w:rsidR="00E11954" w:rsidRPr="00C325B9">
        <w:rPr>
          <w:rFonts w:ascii="Palatino Linotype" w:hAnsi="Palatino Linotype"/>
          <w:i/>
          <w:iCs/>
          <w:sz w:val="18"/>
          <w:szCs w:val="18"/>
        </w:rPr>
        <w:t>same</w:t>
      </w:r>
      <w:proofErr w:type="spellEnd"/>
      <w:r w:rsidR="00E11954" w:rsidRPr="00C325B9">
        <w:rPr>
          <w:rFonts w:ascii="Palatino Linotype" w:hAnsi="Palatino Linotype"/>
          <w:i/>
          <w:iCs/>
          <w:sz w:val="18"/>
          <w:szCs w:val="18"/>
        </w:rPr>
        <w:t xml:space="preserve"> man </w:t>
      </w:r>
      <w:proofErr w:type="spellStart"/>
      <w:r w:rsidR="00E11954" w:rsidRPr="00C325B9">
        <w:rPr>
          <w:rFonts w:ascii="Palatino Linotype" w:hAnsi="Palatino Linotype"/>
          <w:i/>
          <w:iCs/>
          <w:sz w:val="18"/>
          <w:szCs w:val="18"/>
        </w:rPr>
        <w:t>who</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taught</w:t>
      </w:r>
      <w:proofErr w:type="spellEnd"/>
      <w:r w:rsidR="00E11954" w:rsidRPr="00C325B9">
        <w:rPr>
          <w:rFonts w:ascii="Palatino Linotype" w:hAnsi="Palatino Linotype"/>
          <w:i/>
          <w:iCs/>
          <w:sz w:val="18"/>
          <w:szCs w:val="18"/>
        </w:rPr>
        <w:t xml:space="preserve"> us </w:t>
      </w:r>
      <w:proofErr w:type="spellStart"/>
      <w:r w:rsidR="00E11954" w:rsidRPr="00C325B9">
        <w:rPr>
          <w:rFonts w:ascii="Palatino Linotype" w:hAnsi="Palatino Linotype"/>
          <w:i/>
          <w:iCs/>
          <w:sz w:val="18"/>
          <w:szCs w:val="18"/>
        </w:rPr>
        <w:t>everything</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else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taught</w:t>
      </w:r>
      <w:proofErr w:type="spellEnd"/>
      <w:r w:rsidR="00E11954" w:rsidRPr="00C325B9">
        <w:rPr>
          <w:rFonts w:ascii="Palatino Linotype" w:hAnsi="Palatino Linotype"/>
          <w:i/>
          <w:iCs/>
          <w:sz w:val="18"/>
          <w:szCs w:val="18"/>
        </w:rPr>
        <w:t xml:space="preserve"> us </w:t>
      </w:r>
      <w:proofErr w:type="spellStart"/>
      <w:r w:rsidR="00E11954" w:rsidRPr="00C325B9">
        <w:rPr>
          <w:rFonts w:ascii="Palatino Linotype" w:hAnsi="Palatino Linotype"/>
          <w:i/>
          <w:iCs/>
          <w:sz w:val="18"/>
          <w:szCs w:val="18"/>
        </w:rPr>
        <w:t>also</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that</w:t>
      </w:r>
      <w:proofErr w:type="spellEnd"/>
      <w:r w:rsidR="00E11954" w:rsidRPr="00C325B9">
        <w:rPr>
          <w:rFonts w:ascii="Palatino Linotype" w:hAnsi="Palatino Linotype"/>
          <w:i/>
          <w:iCs/>
          <w:sz w:val="18"/>
          <w:szCs w:val="18"/>
        </w:rPr>
        <w:t xml:space="preserve"> the world </w:t>
      </w:r>
      <w:proofErr w:type="spellStart"/>
      <w:r w:rsidR="00E11954" w:rsidRPr="00C325B9">
        <w:rPr>
          <w:rFonts w:ascii="Palatino Linotype" w:hAnsi="Palatino Linotype"/>
          <w:i/>
          <w:iCs/>
          <w:sz w:val="18"/>
          <w:szCs w:val="18"/>
        </w:rPr>
        <w:t>was</w:t>
      </w:r>
      <w:proofErr w:type="spellEnd"/>
      <w:r w:rsidR="00E11954" w:rsidRPr="00C325B9">
        <w:rPr>
          <w:rFonts w:ascii="Palatino Linotype" w:hAnsi="Palatino Linotype"/>
          <w:i/>
          <w:iCs/>
          <w:sz w:val="18"/>
          <w:szCs w:val="18"/>
        </w:rPr>
        <w:t xml:space="preserve"> made by nature </w:t>
      </w:r>
      <w:proofErr w:type="spellStart"/>
      <w:r w:rsidR="00E11954" w:rsidRPr="00C325B9">
        <w:rPr>
          <w:rFonts w:ascii="Palatino Linotype" w:hAnsi="Palatino Linotype"/>
          <w:i/>
          <w:iCs/>
          <w:sz w:val="18"/>
          <w:szCs w:val="18"/>
        </w:rPr>
        <w:t>without</w:t>
      </w:r>
      <w:proofErr w:type="spellEnd"/>
      <w:r w:rsidR="00E11954" w:rsidRPr="00C325B9">
        <w:rPr>
          <w:rFonts w:ascii="Palatino Linotype" w:hAnsi="Palatino Linotype"/>
          <w:i/>
          <w:iCs/>
          <w:sz w:val="18"/>
          <w:szCs w:val="18"/>
        </w:rPr>
        <w:t xml:space="preserve"> the </w:t>
      </w:r>
      <w:proofErr w:type="spellStart"/>
      <w:r w:rsidR="00E11954" w:rsidRPr="00C325B9">
        <w:rPr>
          <w:rFonts w:ascii="Palatino Linotype" w:hAnsi="Palatino Linotype"/>
          <w:i/>
          <w:iCs/>
          <w:sz w:val="18"/>
          <w:szCs w:val="18"/>
        </w:rPr>
        <w:t>need</w:t>
      </w:r>
      <w:proofErr w:type="spellEnd"/>
      <w:r w:rsidR="00E11954" w:rsidRPr="00C325B9">
        <w:rPr>
          <w:rFonts w:ascii="Palatino Linotype" w:hAnsi="Palatino Linotype"/>
          <w:i/>
          <w:iCs/>
          <w:sz w:val="18"/>
          <w:szCs w:val="18"/>
        </w:rPr>
        <w:t xml:space="preserve"> for </w:t>
      </w:r>
      <w:proofErr w:type="spellStart"/>
      <w:r w:rsidR="00E11954" w:rsidRPr="00C325B9">
        <w:rPr>
          <w:rFonts w:ascii="Palatino Linotype" w:hAnsi="Palatino Linotype"/>
          <w:i/>
          <w:iCs/>
          <w:sz w:val="18"/>
          <w:szCs w:val="18"/>
        </w:rPr>
        <w:t>craftsmanship</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that</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this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thing</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which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you</w:t>
      </w:r>
      <w:proofErr w:type="spellEnd"/>
      <w:r w:rsidR="00E11954" w:rsidRPr="00C325B9">
        <w:rPr>
          <w:rFonts w:ascii="Palatino Linotype" w:hAnsi="Palatino Linotype"/>
          <w:i/>
          <w:iCs/>
          <w:sz w:val="18"/>
          <w:szCs w:val="18"/>
        </w:rPr>
        <w:t xml:space="preserve"> call impossible </w:t>
      </w:r>
      <w:proofErr w:type="spellStart"/>
      <w:r w:rsidR="00E11954" w:rsidRPr="00C325B9">
        <w:rPr>
          <w:rFonts w:ascii="Palatino Linotype" w:hAnsi="Palatino Linotype"/>
          <w:i/>
          <w:iCs/>
          <w:sz w:val="18"/>
          <w:szCs w:val="18"/>
        </w:rPr>
        <w:t>without</w:t>
      </w:r>
      <w:proofErr w:type="spellEnd"/>
      <w:r w:rsidR="00E11954" w:rsidRPr="00C325B9">
        <w:rPr>
          <w:rFonts w:ascii="Palatino Linotype" w:hAnsi="Palatino Linotype"/>
          <w:i/>
          <w:iCs/>
          <w:sz w:val="18"/>
          <w:szCs w:val="18"/>
        </w:rPr>
        <w:t xml:space="preserve"> divine </w:t>
      </w:r>
      <w:proofErr w:type="spellStart"/>
      <w:r w:rsidR="00E11954" w:rsidRPr="00C325B9">
        <w:rPr>
          <w:rFonts w:ascii="Palatino Linotype" w:hAnsi="Palatino Linotype"/>
          <w:i/>
          <w:iCs/>
          <w:sz w:val="18"/>
          <w:szCs w:val="18"/>
        </w:rPr>
        <w:t>creativity</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is</w:t>
      </w:r>
      <w:proofErr w:type="spellEnd"/>
      <w:r w:rsidR="00E11954" w:rsidRPr="00C325B9">
        <w:rPr>
          <w:rFonts w:ascii="Palatino Linotype" w:hAnsi="Palatino Linotype"/>
          <w:i/>
          <w:iCs/>
          <w:sz w:val="18"/>
          <w:szCs w:val="18"/>
        </w:rPr>
        <w:t xml:space="preserve"> in </w:t>
      </w:r>
      <w:proofErr w:type="spellStart"/>
      <w:r w:rsidR="00E11954" w:rsidRPr="00C325B9">
        <w:rPr>
          <w:rFonts w:ascii="Palatino Linotype" w:hAnsi="Palatino Linotype"/>
          <w:i/>
          <w:iCs/>
          <w:sz w:val="18"/>
          <w:szCs w:val="18"/>
        </w:rPr>
        <w:t>fact</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so</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easy</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that</w:t>
      </w:r>
      <w:proofErr w:type="spellEnd"/>
      <w:r w:rsidR="00E11954" w:rsidRPr="00C325B9">
        <w:rPr>
          <w:rFonts w:ascii="Palatino Linotype" w:hAnsi="Palatino Linotype"/>
          <w:i/>
          <w:iCs/>
          <w:sz w:val="18"/>
          <w:szCs w:val="18"/>
        </w:rPr>
        <w:t xml:space="preserve"> nature </w:t>
      </w:r>
      <w:proofErr w:type="spellStart"/>
      <w:r w:rsidR="00E11954" w:rsidRPr="00C325B9">
        <w:rPr>
          <w:rFonts w:ascii="Palatino Linotype" w:hAnsi="Palatino Linotype"/>
          <w:i/>
          <w:iCs/>
          <w:sz w:val="18"/>
          <w:szCs w:val="18"/>
        </w:rPr>
        <w:t>will</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make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making</w:t>
      </w:r>
      <w:proofErr w:type="spellEnd"/>
      <w:r w:rsidR="00E11954" w:rsidRPr="00C325B9">
        <w:rPr>
          <w:rFonts w:ascii="Palatino Linotype" w:hAnsi="Palatino Linotype"/>
          <w:i/>
          <w:iCs/>
          <w:sz w:val="18"/>
          <w:szCs w:val="18"/>
        </w:rPr>
        <w:t xml:space="preserve"> and has made </w:t>
      </w:r>
      <w:proofErr w:type="spellStart"/>
      <w:r w:rsidR="00E11954" w:rsidRPr="00C325B9">
        <w:rPr>
          <w:rFonts w:ascii="Palatino Linotype" w:hAnsi="Palatino Linotype"/>
          <w:i/>
          <w:iCs/>
          <w:sz w:val="18"/>
          <w:szCs w:val="18"/>
        </w:rPr>
        <w:t>infinitely</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many</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worlds</w:t>
      </w:r>
      <w:proofErr w:type="spellEnd"/>
      <w:r w:rsidR="00E11954" w:rsidRPr="00C325B9">
        <w:rPr>
          <w:rFonts w:ascii="Palatino Linotype" w:hAnsi="Palatino Linotype"/>
          <w:i/>
          <w:iCs/>
          <w:sz w:val="18"/>
          <w:szCs w:val="18"/>
        </w:rPr>
        <w:t xml:space="preserve">. Just </w:t>
      </w:r>
      <w:proofErr w:type="spellStart"/>
      <w:r w:rsidR="00E11954" w:rsidRPr="00C325B9">
        <w:rPr>
          <w:rFonts w:ascii="Palatino Linotype" w:hAnsi="Palatino Linotype"/>
          <w:i/>
          <w:iCs/>
          <w:sz w:val="18"/>
          <w:szCs w:val="18"/>
        </w:rPr>
        <w:t>because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you</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Stoics</w:t>
      </w:r>
      <w:proofErr w:type="spellEnd"/>
      <w:r w:rsidR="00E11954" w:rsidRPr="00C325B9">
        <w:rPr>
          <w:rFonts w:ascii="Palatino Linotype" w:hAnsi="Palatino Linotype"/>
          <w:i/>
          <w:iCs/>
          <w:sz w:val="18"/>
          <w:szCs w:val="18"/>
        </w:rPr>
        <w:t xml:space="preserve">] do not </w:t>
      </w:r>
      <w:proofErr w:type="spellStart"/>
      <w:r w:rsidR="00E11954" w:rsidRPr="00C325B9">
        <w:rPr>
          <w:rFonts w:ascii="Palatino Linotype" w:hAnsi="Palatino Linotype"/>
          <w:i/>
          <w:iCs/>
          <w:sz w:val="18"/>
          <w:szCs w:val="18"/>
        </w:rPr>
        <w:t>see</w:t>
      </w:r>
      <w:proofErr w:type="spellEnd"/>
      <w:r w:rsidR="00E11954" w:rsidRPr="00C325B9">
        <w:rPr>
          <w:rFonts w:ascii="Palatino Linotype" w:hAnsi="Palatino Linotype"/>
          <w:i/>
          <w:iCs/>
          <w:sz w:val="18"/>
          <w:szCs w:val="18"/>
        </w:rPr>
        <w:t xml:space="preserve"> how nature can do </w:t>
      </w:r>
      <w:proofErr w:type="spellStart"/>
      <w:r w:rsidR="00E11954" w:rsidRPr="00C325B9">
        <w:rPr>
          <w:rFonts w:ascii="Palatino Linotype" w:hAnsi="Palatino Linotype"/>
          <w:i/>
          <w:iCs/>
          <w:sz w:val="18"/>
          <w:szCs w:val="18"/>
        </w:rPr>
        <w:t>this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without</w:t>
      </w:r>
      <w:proofErr w:type="spellEnd"/>
      <w:r w:rsidR="00E11954" w:rsidRPr="00C325B9">
        <w:rPr>
          <w:rFonts w:ascii="Palatino Linotype" w:hAnsi="Palatino Linotype"/>
          <w:i/>
          <w:iCs/>
          <w:sz w:val="18"/>
          <w:szCs w:val="18"/>
        </w:rPr>
        <w:t xml:space="preserve"> a </w:t>
      </w:r>
      <w:proofErr w:type="spellStart"/>
      <w:r w:rsidR="00E11954" w:rsidRPr="00C325B9">
        <w:rPr>
          <w:rFonts w:ascii="Palatino Linotype" w:hAnsi="Palatino Linotype"/>
          <w:i/>
          <w:iCs/>
          <w:sz w:val="18"/>
          <w:szCs w:val="18"/>
        </w:rPr>
        <w:t>mind</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unable</w:t>
      </w:r>
      <w:proofErr w:type="spellEnd"/>
      <w:r w:rsidR="00E11954" w:rsidRPr="00C325B9">
        <w:rPr>
          <w:rFonts w:ascii="Palatino Linotype" w:hAnsi="Palatino Linotype"/>
          <w:i/>
          <w:iCs/>
          <w:sz w:val="18"/>
          <w:szCs w:val="18"/>
        </w:rPr>
        <w:t xml:space="preserve"> to </w:t>
      </w:r>
      <w:proofErr w:type="spellStart"/>
      <w:r w:rsidR="00E11954" w:rsidRPr="00C325B9">
        <w:rPr>
          <w:rFonts w:ascii="Palatino Linotype" w:hAnsi="Palatino Linotype"/>
          <w:i/>
          <w:iCs/>
          <w:sz w:val="18"/>
          <w:szCs w:val="18"/>
        </w:rPr>
        <w:t>develop</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your</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plot’s</w:t>
      </w:r>
      <w:proofErr w:type="spellEnd"/>
      <w:r w:rsidR="00E11954" w:rsidRPr="00C325B9">
        <w:rPr>
          <w:rFonts w:ascii="Palatino Linotype" w:hAnsi="Palatino Linotype"/>
          <w:i/>
          <w:iCs/>
          <w:sz w:val="18"/>
          <w:szCs w:val="18"/>
        </w:rPr>
        <w:t xml:space="preserve"> dénouement </w:t>
      </w:r>
      <w:proofErr w:type="spellStart"/>
      <w:r w:rsidR="00E11954" w:rsidRPr="00C325B9">
        <w:rPr>
          <w:rFonts w:ascii="Palatino Linotype" w:hAnsi="Palatino Linotype"/>
          <w:i/>
          <w:iCs/>
          <w:sz w:val="18"/>
          <w:szCs w:val="18"/>
        </w:rPr>
        <w:t>you</w:t>
      </w:r>
      <w:proofErr w:type="spellEnd"/>
      <w:r w:rsidR="00E11954" w:rsidRPr="00C325B9">
        <w:rPr>
          <w:rFonts w:ascii="Palatino Linotype" w:hAnsi="Palatino Linotype"/>
          <w:i/>
          <w:iCs/>
          <w:sz w:val="18"/>
          <w:szCs w:val="18"/>
        </w:rPr>
        <w:t xml:space="preserve"> copy the </w:t>
      </w:r>
      <w:proofErr w:type="spellStart"/>
      <w:r w:rsidR="00E11954" w:rsidRPr="00C325B9">
        <w:rPr>
          <w:rFonts w:ascii="Palatino Linotype" w:hAnsi="Palatino Linotype"/>
          <w:i/>
          <w:iCs/>
          <w:sz w:val="18"/>
          <w:szCs w:val="18"/>
        </w:rPr>
        <w:t>tragic</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poets</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resort</w:t>
      </w:r>
      <w:proofErr w:type="spellEnd"/>
      <w:r w:rsidR="00E11954" w:rsidRPr="00C325B9">
        <w:rPr>
          <w:rFonts w:ascii="Palatino Linotype" w:hAnsi="Palatino Linotype"/>
          <w:i/>
          <w:iCs/>
          <w:sz w:val="18"/>
          <w:szCs w:val="18"/>
        </w:rPr>
        <w:t xml:space="preserve"> to a </w:t>
      </w:r>
      <w:proofErr w:type="spellStart"/>
      <w:r w:rsidR="00E11954" w:rsidRPr="00C325B9">
        <w:rPr>
          <w:rFonts w:ascii="Palatino Linotype" w:hAnsi="Palatino Linotype"/>
          <w:i/>
          <w:iCs/>
          <w:sz w:val="18"/>
          <w:szCs w:val="18"/>
        </w:rPr>
        <w:t>god</w:t>
      </w:r>
      <w:proofErr w:type="spellEnd"/>
      <w:r w:rsidR="00E11954" w:rsidRPr="00C325B9">
        <w:rPr>
          <w:rFonts w:ascii="Palatino Linotype" w:hAnsi="Palatino Linotype"/>
          <w:i/>
          <w:iCs/>
          <w:sz w:val="18"/>
          <w:szCs w:val="18"/>
        </w:rPr>
        <w:t>. [54]</w:t>
      </w:r>
      <w:r w:rsidR="00CA3BD1" w:rsidRPr="00C325B9">
        <w:rPr>
          <w:rFonts w:ascii="Palatino Linotype" w:hAnsi="Palatino Linotype"/>
          <w:i/>
          <w:iCs/>
          <w:sz w:val="18"/>
          <w:szCs w:val="18"/>
        </w:rPr>
        <w:t xml:space="preserve"> </w:t>
      </w:r>
      <w:r w:rsidR="00E11954" w:rsidRPr="00C325B9">
        <w:rPr>
          <w:rFonts w:ascii="Palatino Linotype" w:hAnsi="Palatino Linotype"/>
          <w:i/>
          <w:iCs/>
          <w:sz w:val="18"/>
          <w:szCs w:val="18"/>
        </w:rPr>
        <w:t xml:space="preserve">You </w:t>
      </w:r>
      <w:proofErr w:type="spellStart"/>
      <w:r w:rsidR="00E11954" w:rsidRPr="00C325B9">
        <w:rPr>
          <w:rFonts w:ascii="Palatino Linotype" w:hAnsi="Palatino Linotype"/>
          <w:i/>
          <w:iCs/>
          <w:sz w:val="18"/>
          <w:szCs w:val="18"/>
        </w:rPr>
        <w:t>would</w:t>
      </w:r>
      <w:proofErr w:type="spellEnd"/>
      <w:r w:rsidR="00E11954" w:rsidRPr="00C325B9">
        <w:rPr>
          <w:rFonts w:ascii="Palatino Linotype" w:hAnsi="Palatino Linotype"/>
          <w:i/>
          <w:iCs/>
          <w:sz w:val="18"/>
          <w:szCs w:val="18"/>
        </w:rPr>
        <w:t xml:space="preserve"> not </w:t>
      </w:r>
      <w:proofErr w:type="spellStart"/>
      <w:r w:rsidR="00E11954" w:rsidRPr="00C325B9">
        <w:rPr>
          <w:rFonts w:ascii="Palatino Linotype" w:hAnsi="Palatino Linotype"/>
          <w:i/>
          <w:iCs/>
          <w:sz w:val="18"/>
          <w:szCs w:val="18"/>
        </w:rPr>
        <w:t>be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demanding</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this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god’s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handiwork</w:t>
      </w:r>
      <w:proofErr w:type="spellEnd"/>
      <w:r w:rsidR="00E11954" w:rsidRPr="00C325B9">
        <w:rPr>
          <w:rFonts w:ascii="Palatino Linotype" w:hAnsi="Palatino Linotype"/>
          <w:i/>
          <w:iCs/>
          <w:sz w:val="18"/>
          <w:szCs w:val="18"/>
        </w:rPr>
        <w:t xml:space="preserve"> if </w:t>
      </w:r>
      <w:proofErr w:type="spellStart"/>
      <w:r w:rsidR="00E11954" w:rsidRPr="00C325B9">
        <w:rPr>
          <w:rFonts w:ascii="Palatino Linotype" w:hAnsi="Palatino Linotype"/>
          <w:i/>
          <w:iCs/>
          <w:sz w:val="18"/>
          <w:szCs w:val="18"/>
        </w:rPr>
        <w:t>you</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saw</w:t>
      </w:r>
      <w:proofErr w:type="spellEnd"/>
      <w:r w:rsidR="00E11954" w:rsidRPr="00C325B9">
        <w:rPr>
          <w:rFonts w:ascii="Palatino Linotype" w:hAnsi="Palatino Linotype"/>
          <w:i/>
          <w:iCs/>
          <w:sz w:val="18"/>
          <w:szCs w:val="18"/>
        </w:rPr>
        <w:t xml:space="preserve"> the </w:t>
      </w:r>
      <w:proofErr w:type="spellStart"/>
      <w:r w:rsidR="00E11954" w:rsidRPr="00C325B9">
        <w:rPr>
          <w:rFonts w:ascii="Palatino Linotype" w:hAnsi="Palatino Linotype"/>
          <w:i/>
          <w:iCs/>
          <w:sz w:val="18"/>
          <w:szCs w:val="18"/>
        </w:rPr>
        <w:t>measureless</w:t>
      </w:r>
      <w:proofErr w:type="spellEnd"/>
      <w:r w:rsidR="00E11954" w:rsidRPr="00C325B9">
        <w:rPr>
          <w:rFonts w:ascii="Palatino Linotype" w:hAnsi="Palatino Linotype"/>
          <w:i/>
          <w:iCs/>
          <w:sz w:val="18"/>
          <w:szCs w:val="18"/>
        </w:rPr>
        <w:t xml:space="preserve"> magnitude of </w:t>
      </w:r>
      <w:proofErr w:type="spellStart"/>
      <w:r w:rsidR="00E11954" w:rsidRPr="00C325B9">
        <w:rPr>
          <w:rFonts w:ascii="Palatino Linotype" w:hAnsi="Palatino Linotype"/>
          <w:i/>
          <w:iCs/>
          <w:sz w:val="18"/>
          <w:szCs w:val="18"/>
        </w:rPr>
        <w:t>space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endless</w:t>
      </w:r>
      <w:proofErr w:type="spellEnd"/>
      <w:r w:rsidR="00E11954" w:rsidRPr="00C325B9">
        <w:rPr>
          <w:rFonts w:ascii="Palatino Linotype" w:hAnsi="Palatino Linotype"/>
          <w:i/>
          <w:iCs/>
          <w:sz w:val="18"/>
          <w:szCs w:val="18"/>
        </w:rPr>
        <w:t xml:space="preserve"> in all directions, by </w:t>
      </w:r>
      <w:proofErr w:type="spellStart"/>
      <w:r w:rsidR="00E11954" w:rsidRPr="00C325B9">
        <w:rPr>
          <w:rFonts w:ascii="Palatino Linotype" w:hAnsi="Palatino Linotype"/>
          <w:i/>
          <w:iCs/>
          <w:sz w:val="18"/>
          <w:szCs w:val="18"/>
        </w:rPr>
        <w:t>projecting</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focusing</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itself</w:t>
      </w:r>
      <w:proofErr w:type="spellEnd"/>
      <w:r w:rsidR="00E11954" w:rsidRPr="00C325B9">
        <w:rPr>
          <w:rFonts w:ascii="Palatino Linotype" w:hAnsi="Palatino Linotype"/>
          <w:i/>
          <w:iCs/>
          <w:sz w:val="18"/>
          <w:szCs w:val="18"/>
        </w:rPr>
        <w:t xml:space="preserve"> (se </w:t>
      </w:r>
      <w:proofErr w:type="spellStart"/>
      <w:proofErr w:type="gramStart"/>
      <w:r w:rsidR="00E11954" w:rsidRPr="00C325B9">
        <w:rPr>
          <w:rFonts w:ascii="Palatino Linotype" w:hAnsi="Palatino Linotype"/>
          <w:i/>
          <w:iCs/>
          <w:sz w:val="18"/>
          <w:szCs w:val="18"/>
        </w:rPr>
        <w:t>iniciens</w:t>
      </w:r>
      <w:proofErr w:type="spellEnd"/>
      <w:r w:rsidR="00E11954" w:rsidRPr="00C325B9">
        <w:rPr>
          <w:i/>
          <w:iCs/>
          <w:sz w:val="18"/>
          <w:szCs w:val="18"/>
        </w:rPr>
        <w:t> </w:t>
      </w:r>
      <w:r w:rsidR="00E11954" w:rsidRPr="00C325B9">
        <w:rPr>
          <w:rFonts w:ascii="Palatino Linotype" w:hAnsi="Palatino Linotype"/>
          <w:i/>
          <w:iCs/>
          <w:sz w:val="18"/>
          <w:szCs w:val="18"/>
        </w:rPr>
        <w:t>.</w:t>
      </w:r>
      <w:proofErr w:type="gramEnd"/>
      <w:r w:rsidR="00E11954" w:rsidRPr="00C325B9">
        <w:rPr>
          <w:i/>
          <w:iCs/>
          <w:sz w:val="18"/>
          <w:szCs w:val="18"/>
        </w:rPr>
        <w:t> </w:t>
      </w:r>
      <w:proofErr w:type="gramStart"/>
      <w:r w:rsidR="00E11954" w:rsidRPr="00C325B9">
        <w:rPr>
          <w:rFonts w:ascii="Palatino Linotype" w:hAnsi="Palatino Linotype"/>
          <w:i/>
          <w:iCs/>
          <w:sz w:val="18"/>
          <w:szCs w:val="18"/>
        </w:rPr>
        <w:t>.</w:t>
      </w:r>
      <w:r w:rsidR="00E11954" w:rsidRPr="00C325B9">
        <w:rPr>
          <w:i/>
          <w:iCs/>
          <w:sz w:val="18"/>
          <w:szCs w:val="18"/>
        </w:rPr>
        <w:t> </w:t>
      </w:r>
      <w:r w:rsidR="00E11954" w:rsidRPr="00C325B9">
        <w:rPr>
          <w:rFonts w:ascii="Palatino Linotype" w:hAnsi="Palatino Linotype"/>
          <w:i/>
          <w:iCs/>
          <w:sz w:val="18"/>
          <w:szCs w:val="18"/>
        </w:rPr>
        <w:t>.</w:t>
      </w:r>
      <w:proofErr w:type="gramEnd"/>
      <w:r w:rsidR="00E11954" w:rsidRPr="00C325B9">
        <w:rPr>
          <w:rFonts w:ascii="Palatino Linotype" w:hAnsi="Palatino Linotype"/>
          <w:i/>
          <w:iCs/>
          <w:sz w:val="18"/>
          <w:szCs w:val="18"/>
        </w:rPr>
        <w:t xml:space="preserve"> </w:t>
      </w:r>
      <w:proofErr w:type="gramStart"/>
      <w:r w:rsidR="00E11954" w:rsidRPr="00C325B9">
        <w:rPr>
          <w:rFonts w:ascii="Palatino Linotype" w:hAnsi="Palatino Linotype"/>
          <w:i/>
          <w:iCs/>
          <w:sz w:val="18"/>
          <w:szCs w:val="18"/>
        </w:rPr>
        <w:t>et</w:t>
      </w:r>
      <w:proofErr w:type="gram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intendens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into</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which</w:t>
      </w:r>
      <w:proofErr w:type="spellEnd"/>
      <w:r w:rsidR="00E11954" w:rsidRPr="00C325B9">
        <w:rPr>
          <w:rFonts w:ascii="Palatino Linotype" w:hAnsi="Palatino Linotype"/>
          <w:i/>
          <w:iCs/>
          <w:sz w:val="18"/>
          <w:szCs w:val="18"/>
        </w:rPr>
        <w:t xml:space="preserve"> the </w:t>
      </w:r>
      <w:proofErr w:type="spellStart"/>
      <w:r w:rsidR="00E11954" w:rsidRPr="00C325B9">
        <w:rPr>
          <w:rFonts w:ascii="Palatino Linotype" w:hAnsi="Palatino Linotype"/>
          <w:i/>
          <w:iCs/>
          <w:sz w:val="18"/>
          <w:szCs w:val="18"/>
        </w:rPr>
        <w:t>mind</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travels</w:t>
      </w:r>
      <w:proofErr w:type="spellEnd"/>
      <w:r w:rsidR="00E11954" w:rsidRPr="00C325B9">
        <w:rPr>
          <w:rFonts w:ascii="Palatino Linotype" w:hAnsi="Palatino Linotype"/>
          <w:i/>
          <w:iCs/>
          <w:sz w:val="18"/>
          <w:szCs w:val="18"/>
        </w:rPr>
        <w:t xml:space="preserve"> far and </w:t>
      </w:r>
      <w:proofErr w:type="spellStart"/>
      <w:r w:rsidR="00E11954" w:rsidRPr="00C325B9">
        <w:rPr>
          <w:rFonts w:ascii="Palatino Linotype" w:hAnsi="Palatino Linotype"/>
          <w:i/>
          <w:iCs/>
          <w:sz w:val="18"/>
          <w:szCs w:val="18"/>
        </w:rPr>
        <w:t>wide</w:t>
      </w:r>
      <w:proofErr w:type="spellEnd"/>
      <w:r w:rsidR="00E11954" w:rsidRPr="00C325B9">
        <w:rPr>
          <w:rFonts w:ascii="Palatino Linotype" w:hAnsi="Palatino Linotype"/>
          <w:i/>
          <w:iCs/>
          <w:sz w:val="18"/>
          <w:szCs w:val="18"/>
        </w:rPr>
        <w:t xml:space="preserve">, seeing as a </w:t>
      </w:r>
      <w:proofErr w:type="spellStart"/>
      <w:r w:rsidR="00E11954" w:rsidRPr="00C325B9">
        <w:rPr>
          <w:rFonts w:ascii="Palatino Linotype" w:hAnsi="Palatino Linotype"/>
          <w:i/>
          <w:iCs/>
          <w:sz w:val="18"/>
          <w:szCs w:val="18"/>
        </w:rPr>
        <w:t>result</w:t>
      </w:r>
      <w:proofErr w:type="spellEnd"/>
      <w:r w:rsidR="00E11954" w:rsidRPr="00C325B9">
        <w:rPr>
          <w:rFonts w:ascii="Palatino Linotype" w:hAnsi="Palatino Linotype"/>
          <w:i/>
          <w:iCs/>
          <w:sz w:val="18"/>
          <w:szCs w:val="18"/>
        </w:rPr>
        <w:t xml:space="preserve"> no </w:t>
      </w:r>
      <w:proofErr w:type="spellStart"/>
      <w:r w:rsidR="00E11954" w:rsidRPr="00C325B9">
        <w:rPr>
          <w:rFonts w:ascii="Palatino Linotype" w:hAnsi="Palatino Linotype"/>
          <w:i/>
          <w:iCs/>
          <w:sz w:val="18"/>
          <w:szCs w:val="18"/>
        </w:rPr>
        <w:t>boundary</w:t>
      </w:r>
      <w:proofErr w:type="spellEnd"/>
      <w:r w:rsidR="00E11954" w:rsidRPr="00C325B9">
        <w:rPr>
          <w:rFonts w:ascii="Palatino Linotype" w:hAnsi="Palatino Linotype"/>
          <w:i/>
          <w:iCs/>
          <w:sz w:val="18"/>
          <w:szCs w:val="18"/>
        </w:rPr>
        <w:t xml:space="preserve"> of </w:t>
      </w:r>
      <w:proofErr w:type="spellStart"/>
      <w:r w:rsidR="00E11954" w:rsidRPr="00C325B9">
        <w:rPr>
          <w:rFonts w:ascii="Palatino Linotype" w:hAnsi="Palatino Linotype"/>
          <w:i/>
          <w:iCs/>
          <w:sz w:val="18"/>
          <w:szCs w:val="18"/>
        </w:rPr>
        <w:t>its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extremities</w:t>
      </w:r>
      <w:proofErr w:type="spellEnd"/>
      <w:r w:rsidR="00E11954" w:rsidRPr="00C325B9">
        <w:rPr>
          <w:rFonts w:ascii="Palatino Linotype" w:hAnsi="Palatino Linotype"/>
          <w:i/>
          <w:iCs/>
          <w:sz w:val="18"/>
          <w:szCs w:val="18"/>
        </w:rPr>
        <w:t xml:space="preserve"> at </w:t>
      </w:r>
      <w:proofErr w:type="spellStart"/>
      <w:r w:rsidR="00E11954" w:rsidRPr="00C325B9">
        <w:rPr>
          <w:rFonts w:ascii="Palatino Linotype" w:hAnsi="Palatino Linotype"/>
          <w:i/>
          <w:iCs/>
          <w:sz w:val="18"/>
          <w:szCs w:val="18"/>
        </w:rPr>
        <w:t>which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it</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could</w:t>
      </w:r>
      <w:proofErr w:type="spellEnd"/>
      <w:r w:rsidR="00E11954" w:rsidRPr="00C325B9">
        <w:rPr>
          <w:rFonts w:ascii="Palatino Linotype" w:hAnsi="Palatino Linotype"/>
          <w:i/>
          <w:iCs/>
          <w:sz w:val="18"/>
          <w:szCs w:val="18"/>
        </w:rPr>
        <w:t xml:space="preserve"> call a </w:t>
      </w:r>
      <w:proofErr w:type="spellStart"/>
      <w:r w:rsidR="00E11954" w:rsidRPr="00C325B9">
        <w:rPr>
          <w:rFonts w:ascii="Palatino Linotype" w:hAnsi="Palatino Linotype"/>
          <w:i/>
          <w:iCs/>
          <w:sz w:val="18"/>
          <w:szCs w:val="18"/>
        </w:rPr>
        <w:t>halt</w:t>
      </w:r>
      <w:proofErr w:type="spellEnd"/>
      <w:r w:rsidR="00E11954" w:rsidRPr="00C325B9">
        <w:rPr>
          <w:rFonts w:ascii="Palatino Linotype" w:hAnsi="Palatino Linotype"/>
          <w:i/>
          <w:iCs/>
          <w:sz w:val="18"/>
          <w:szCs w:val="18"/>
        </w:rPr>
        <w:t xml:space="preserve">. In </w:t>
      </w:r>
      <w:proofErr w:type="spellStart"/>
      <w:r w:rsidR="00E11954" w:rsidRPr="00C325B9">
        <w:rPr>
          <w:rFonts w:ascii="Palatino Linotype" w:hAnsi="Palatino Linotype"/>
          <w:i/>
          <w:iCs/>
          <w:sz w:val="18"/>
          <w:szCs w:val="18"/>
        </w:rPr>
        <w:t>this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measureless</w:t>
      </w:r>
      <w:proofErr w:type="spellEnd"/>
      <w:r w:rsidR="00E11954" w:rsidRPr="00C325B9">
        <w:rPr>
          <w:rFonts w:ascii="Palatino Linotype" w:hAnsi="Palatino Linotype"/>
          <w:i/>
          <w:iCs/>
          <w:sz w:val="18"/>
          <w:szCs w:val="18"/>
        </w:rPr>
        <w:t xml:space="preserve"> stretch of </w:t>
      </w:r>
      <w:proofErr w:type="spellStart"/>
      <w:r w:rsidR="00E11954" w:rsidRPr="00C325B9">
        <w:rPr>
          <w:rFonts w:ascii="Palatino Linotype" w:hAnsi="Palatino Linotype"/>
          <w:i/>
          <w:iCs/>
          <w:sz w:val="18"/>
          <w:szCs w:val="18"/>
        </w:rPr>
        <w:t>widths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lengths</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heights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there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flies</w:t>
      </w:r>
      <w:proofErr w:type="spellEnd"/>
      <w:r w:rsidR="00E11954" w:rsidRPr="00C325B9">
        <w:rPr>
          <w:rFonts w:ascii="Palatino Linotype" w:hAnsi="Palatino Linotype"/>
          <w:i/>
          <w:iCs/>
          <w:sz w:val="18"/>
          <w:szCs w:val="18"/>
        </w:rPr>
        <w:t xml:space="preserve"> an </w:t>
      </w:r>
      <w:proofErr w:type="spellStart"/>
      <w:r w:rsidR="00E11954" w:rsidRPr="00C325B9">
        <w:rPr>
          <w:rFonts w:ascii="Palatino Linotype" w:hAnsi="Palatino Linotype"/>
          <w:i/>
          <w:iCs/>
          <w:sz w:val="18"/>
          <w:szCs w:val="18"/>
        </w:rPr>
        <w:t>infinite</w:t>
      </w:r>
      <w:proofErr w:type="spellEnd"/>
      <w:r w:rsidR="00E11954" w:rsidRPr="00C325B9">
        <w:rPr>
          <w:rFonts w:ascii="Palatino Linotype" w:hAnsi="Palatino Linotype"/>
          <w:i/>
          <w:iCs/>
          <w:sz w:val="18"/>
          <w:szCs w:val="18"/>
        </w:rPr>
        <w:t xml:space="preserve"> mass of </w:t>
      </w:r>
      <w:proofErr w:type="spellStart"/>
      <w:r w:rsidR="00E11954" w:rsidRPr="00C325B9">
        <w:rPr>
          <w:rFonts w:ascii="Palatino Linotype" w:hAnsi="Palatino Linotype"/>
          <w:i/>
          <w:iCs/>
          <w:sz w:val="18"/>
          <w:szCs w:val="18"/>
        </w:rPr>
        <w:t>countless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atoms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which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despite</w:t>
      </w:r>
      <w:proofErr w:type="spellEnd"/>
      <w:r w:rsidR="00E11954" w:rsidRPr="00C325B9">
        <w:rPr>
          <w:rFonts w:ascii="Palatino Linotype" w:hAnsi="Palatino Linotype"/>
          <w:i/>
          <w:iCs/>
          <w:sz w:val="18"/>
          <w:szCs w:val="18"/>
        </w:rPr>
        <w:t xml:space="preserve"> the </w:t>
      </w:r>
      <w:proofErr w:type="spellStart"/>
      <w:r w:rsidR="00E11954" w:rsidRPr="00C325B9">
        <w:rPr>
          <w:rFonts w:ascii="Palatino Linotype" w:hAnsi="Palatino Linotype"/>
          <w:i/>
          <w:iCs/>
          <w:sz w:val="18"/>
          <w:szCs w:val="18"/>
        </w:rPr>
        <w:t>presence</w:t>
      </w:r>
      <w:proofErr w:type="spellEnd"/>
      <w:r w:rsidR="00E11954" w:rsidRPr="00C325B9">
        <w:rPr>
          <w:rFonts w:ascii="Palatino Linotype" w:hAnsi="Palatino Linotype"/>
          <w:i/>
          <w:iCs/>
          <w:sz w:val="18"/>
          <w:szCs w:val="18"/>
        </w:rPr>
        <w:t xml:space="preserve"> of </w:t>
      </w:r>
      <w:proofErr w:type="spellStart"/>
      <w:r w:rsidR="00E11954" w:rsidRPr="00C325B9">
        <w:rPr>
          <w:rFonts w:ascii="Palatino Linotype" w:hAnsi="Palatino Linotype"/>
          <w:i/>
          <w:iCs/>
          <w:sz w:val="18"/>
          <w:szCs w:val="18"/>
        </w:rPr>
        <w:t>void</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between</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them</w:t>
      </w:r>
      <w:proofErr w:type="spellEnd"/>
      <w:r w:rsidR="00E11954" w:rsidRPr="00C325B9">
        <w:rPr>
          <w:rFonts w:ascii="Palatino Linotype" w:hAnsi="Palatino Linotype"/>
          <w:i/>
          <w:iCs/>
          <w:sz w:val="18"/>
          <w:szCs w:val="18"/>
        </w:rPr>
        <w:t xml:space="preserve"> stick </w:t>
      </w:r>
      <w:proofErr w:type="spellStart"/>
      <w:r w:rsidR="00E11954" w:rsidRPr="00C325B9">
        <w:rPr>
          <w:rFonts w:ascii="Palatino Linotype" w:hAnsi="Palatino Linotype"/>
          <w:i/>
          <w:iCs/>
          <w:sz w:val="18"/>
          <w:szCs w:val="18"/>
        </w:rPr>
        <w:t>together</w:t>
      </w:r>
      <w:proofErr w:type="spellEnd"/>
      <w:r w:rsidR="00E11954" w:rsidRPr="00C325B9">
        <w:rPr>
          <w:rFonts w:ascii="Palatino Linotype" w:hAnsi="Palatino Linotype"/>
          <w:i/>
          <w:iCs/>
          <w:sz w:val="18"/>
          <w:szCs w:val="18"/>
        </w:rPr>
        <w:t xml:space="preserve"> and by </w:t>
      </w:r>
      <w:proofErr w:type="spellStart"/>
      <w:r w:rsidR="00E11954" w:rsidRPr="00C325B9">
        <w:rPr>
          <w:rFonts w:ascii="Palatino Linotype" w:hAnsi="Palatino Linotype"/>
          <w:i/>
          <w:iCs/>
          <w:sz w:val="18"/>
          <w:szCs w:val="18"/>
        </w:rPr>
        <w:t>taking</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hold</w:t>
      </w:r>
      <w:proofErr w:type="spellEnd"/>
      <w:r w:rsidR="00E11954" w:rsidRPr="00C325B9">
        <w:rPr>
          <w:rFonts w:ascii="Palatino Linotype" w:hAnsi="Palatino Linotype"/>
          <w:i/>
          <w:iCs/>
          <w:sz w:val="18"/>
          <w:szCs w:val="18"/>
        </w:rPr>
        <w:t xml:space="preserve"> of </w:t>
      </w:r>
      <w:proofErr w:type="spellStart"/>
      <w:r w:rsidR="00E11954" w:rsidRPr="00C325B9">
        <w:rPr>
          <w:rFonts w:ascii="Palatino Linotype" w:hAnsi="Palatino Linotype"/>
          <w:i/>
          <w:iCs/>
          <w:sz w:val="18"/>
          <w:szCs w:val="18"/>
        </w:rPr>
        <w:t>each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other</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form</w:t>
      </w:r>
      <w:proofErr w:type="spellEnd"/>
      <w:r w:rsidR="00E11954" w:rsidRPr="00C325B9">
        <w:rPr>
          <w:rFonts w:ascii="Palatino Linotype" w:hAnsi="Palatino Linotype"/>
          <w:i/>
          <w:iCs/>
          <w:sz w:val="18"/>
          <w:szCs w:val="18"/>
        </w:rPr>
        <w:t xml:space="preserve"> a </w:t>
      </w:r>
      <w:proofErr w:type="spellStart"/>
      <w:r w:rsidR="00E11954" w:rsidRPr="00C325B9">
        <w:rPr>
          <w:rFonts w:ascii="Palatino Linotype" w:hAnsi="Palatino Linotype"/>
          <w:i/>
          <w:iCs/>
          <w:sz w:val="18"/>
          <w:szCs w:val="18"/>
        </w:rPr>
        <w:t>continuous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whole</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from</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these</w:t>
      </w:r>
      <w:proofErr w:type="spellEnd"/>
      <w:r w:rsidR="00E11954" w:rsidRPr="00C325B9">
        <w:rPr>
          <w:rFonts w:ascii="Palatino Linotype" w:hAnsi="Palatino Linotype"/>
          <w:i/>
          <w:iCs/>
          <w:sz w:val="18"/>
          <w:szCs w:val="18"/>
        </w:rPr>
        <w:t xml:space="preserve"> are made </w:t>
      </w:r>
      <w:proofErr w:type="spellStart"/>
      <w:r w:rsidR="00E11954" w:rsidRPr="00C325B9">
        <w:rPr>
          <w:rFonts w:ascii="Palatino Linotype" w:hAnsi="Palatino Linotype"/>
          <w:i/>
          <w:iCs/>
          <w:sz w:val="18"/>
          <w:szCs w:val="18"/>
        </w:rPr>
        <w:t>those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shapes</w:t>
      </w:r>
      <w:proofErr w:type="spellEnd"/>
      <w:r w:rsidR="00E11954" w:rsidRPr="00C325B9">
        <w:rPr>
          <w:rFonts w:ascii="Palatino Linotype" w:hAnsi="Palatino Linotype"/>
          <w:i/>
          <w:iCs/>
          <w:sz w:val="18"/>
          <w:szCs w:val="18"/>
        </w:rPr>
        <w:t xml:space="preserve"> and formations of </w:t>
      </w:r>
      <w:proofErr w:type="spellStart"/>
      <w:r w:rsidR="00E11954" w:rsidRPr="00C325B9">
        <w:rPr>
          <w:rFonts w:ascii="Palatino Linotype" w:hAnsi="Palatino Linotype"/>
          <w:i/>
          <w:iCs/>
          <w:sz w:val="18"/>
          <w:szCs w:val="18"/>
        </w:rPr>
        <w:t>things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which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you</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Stoics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think</w:t>
      </w:r>
      <w:proofErr w:type="spellEnd"/>
      <w:r w:rsidR="00E11954" w:rsidRPr="00C325B9">
        <w:rPr>
          <w:rFonts w:ascii="Palatino Linotype" w:hAnsi="Palatino Linotype"/>
          <w:i/>
          <w:iCs/>
          <w:sz w:val="18"/>
          <w:szCs w:val="18"/>
        </w:rPr>
        <w:t xml:space="preserve"> are impossible </w:t>
      </w:r>
      <w:proofErr w:type="spellStart"/>
      <w:r w:rsidR="00E11954" w:rsidRPr="00C325B9">
        <w:rPr>
          <w:rFonts w:ascii="Palatino Linotype" w:hAnsi="Palatino Linotype"/>
          <w:i/>
          <w:iCs/>
          <w:sz w:val="18"/>
          <w:szCs w:val="18"/>
        </w:rPr>
        <w:t>without</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bellows</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anvil</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With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this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thought</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you</w:t>
      </w:r>
      <w:proofErr w:type="spellEnd"/>
      <w:r w:rsidR="00E11954" w:rsidRPr="00C325B9">
        <w:rPr>
          <w:rFonts w:ascii="Palatino Linotype" w:hAnsi="Palatino Linotype"/>
          <w:i/>
          <w:iCs/>
          <w:sz w:val="18"/>
          <w:szCs w:val="18"/>
        </w:rPr>
        <w:t xml:space="preserve"> have </w:t>
      </w:r>
      <w:proofErr w:type="spellStart"/>
      <w:r w:rsidR="00E11954" w:rsidRPr="00C325B9">
        <w:rPr>
          <w:rFonts w:ascii="Palatino Linotype" w:hAnsi="Palatino Linotype"/>
          <w:i/>
          <w:iCs/>
          <w:sz w:val="18"/>
          <w:szCs w:val="18"/>
        </w:rPr>
        <w:t>placed</w:t>
      </w:r>
      <w:proofErr w:type="spellEnd"/>
      <w:r w:rsidR="00E11954" w:rsidRPr="00C325B9">
        <w:rPr>
          <w:rFonts w:ascii="Palatino Linotype" w:hAnsi="Palatino Linotype"/>
          <w:i/>
          <w:iCs/>
          <w:sz w:val="18"/>
          <w:szCs w:val="18"/>
        </w:rPr>
        <w:t xml:space="preserve"> as a </w:t>
      </w:r>
      <w:proofErr w:type="spellStart"/>
      <w:r w:rsidR="00E11954" w:rsidRPr="00C325B9">
        <w:rPr>
          <w:rFonts w:ascii="Palatino Linotype" w:hAnsi="Palatino Linotype"/>
          <w:i/>
          <w:iCs/>
          <w:sz w:val="18"/>
          <w:szCs w:val="18"/>
        </w:rPr>
        <w:t>yoke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upon</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our</w:t>
      </w:r>
      <w:proofErr w:type="spellEnd"/>
      <w:r w:rsidR="00E11954" w:rsidRPr="00C325B9">
        <w:rPr>
          <w:rFonts w:ascii="Palatino Linotype" w:hAnsi="Palatino Linotype"/>
          <w:i/>
          <w:iCs/>
          <w:sz w:val="18"/>
          <w:szCs w:val="18"/>
        </w:rPr>
        <w:t xml:space="preserve"> necks a permanent </w:t>
      </w:r>
      <w:proofErr w:type="spellStart"/>
      <w:r w:rsidR="00E11954" w:rsidRPr="00C325B9">
        <w:rPr>
          <w:rFonts w:ascii="Palatino Linotype" w:hAnsi="Palatino Linotype"/>
          <w:i/>
          <w:iCs/>
          <w:sz w:val="18"/>
          <w:szCs w:val="18"/>
        </w:rPr>
        <w:t>overlord</w:t>
      </w:r>
      <w:proofErr w:type="spellEnd"/>
      <w:r w:rsidR="00E11954" w:rsidRPr="00C325B9">
        <w:rPr>
          <w:rFonts w:ascii="Palatino Linotype" w:hAnsi="Palatino Linotype"/>
          <w:i/>
          <w:iCs/>
          <w:sz w:val="18"/>
          <w:szCs w:val="18"/>
        </w:rPr>
        <w:t xml:space="preserve">, for us to </w:t>
      </w:r>
      <w:proofErr w:type="spellStart"/>
      <w:r w:rsidR="00E11954" w:rsidRPr="00C325B9">
        <w:rPr>
          <w:rFonts w:ascii="Palatino Linotype" w:hAnsi="Palatino Linotype"/>
          <w:i/>
          <w:iCs/>
          <w:sz w:val="18"/>
          <w:szCs w:val="18"/>
        </w:rPr>
        <w:t>fear</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day</w:t>
      </w:r>
      <w:proofErr w:type="spellEnd"/>
      <w:r w:rsidR="00E11954" w:rsidRPr="00C325B9">
        <w:rPr>
          <w:rFonts w:ascii="Palatino Linotype" w:hAnsi="Palatino Linotype"/>
          <w:i/>
          <w:iCs/>
          <w:sz w:val="18"/>
          <w:szCs w:val="18"/>
        </w:rPr>
        <w:t xml:space="preserve"> and </w:t>
      </w:r>
      <w:proofErr w:type="gramStart"/>
      <w:r w:rsidR="00E11954" w:rsidRPr="00C325B9">
        <w:rPr>
          <w:rFonts w:ascii="Palatino Linotype" w:hAnsi="Palatino Linotype"/>
          <w:i/>
          <w:iCs/>
          <w:sz w:val="18"/>
          <w:szCs w:val="18"/>
        </w:rPr>
        <w:t>night</w:t>
      </w:r>
      <w:r w:rsidR="00E11954" w:rsidRPr="00C325B9">
        <w:rPr>
          <w:i/>
          <w:iCs/>
          <w:sz w:val="18"/>
          <w:szCs w:val="18"/>
        </w:rPr>
        <w:t> </w:t>
      </w:r>
      <w:r w:rsidR="00E11954" w:rsidRPr="00C325B9">
        <w:rPr>
          <w:rFonts w:ascii="Palatino Linotype" w:hAnsi="Palatino Linotype"/>
          <w:i/>
          <w:iCs/>
          <w:sz w:val="18"/>
          <w:szCs w:val="18"/>
        </w:rPr>
        <w:t>.</w:t>
      </w:r>
      <w:proofErr w:type="gramEnd"/>
      <w:r w:rsidR="00E11954" w:rsidRPr="00C325B9">
        <w:rPr>
          <w:i/>
          <w:iCs/>
          <w:sz w:val="18"/>
          <w:szCs w:val="18"/>
        </w:rPr>
        <w:t> </w:t>
      </w:r>
      <w:proofErr w:type="gramStart"/>
      <w:r w:rsidR="00E11954" w:rsidRPr="00C325B9">
        <w:rPr>
          <w:rFonts w:ascii="Palatino Linotype" w:hAnsi="Palatino Linotype"/>
          <w:i/>
          <w:iCs/>
          <w:sz w:val="18"/>
          <w:szCs w:val="18"/>
        </w:rPr>
        <w:t>.</w:t>
      </w:r>
      <w:r w:rsidR="00E11954" w:rsidRPr="00C325B9">
        <w:rPr>
          <w:i/>
          <w:iCs/>
          <w:sz w:val="18"/>
          <w:szCs w:val="18"/>
        </w:rPr>
        <w:t> </w:t>
      </w:r>
      <w:r w:rsidR="00E11954" w:rsidRPr="00C325B9">
        <w:rPr>
          <w:rFonts w:ascii="Palatino Linotype" w:hAnsi="Palatino Linotype"/>
          <w:i/>
          <w:iCs/>
          <w:sz w:val="18"/>
          <w:szCs w:val="18"/>
        </w:rPr>
        <w:t>.</w:t>
      </w:r>
      <w:proofErr w:type="gramEnd"/>
      <w:r w:rsidR="00E11954" w:rsidRPr="00C325B9">
        <w:rPr>
          <w:rFonts w:ascii="Palatino Linotype" w:hAnsi="Palatino Linotype"/>
          <w:i/>
          <w:iCs/>
          <w:sz w:val="18"/>
          <w:szCs w:val="18"/>
        </w:rPr>
        <w:t xml:space="preserve"> [56]</w:t>
      </w:r>
      <w:r w:rsidR="00CA3BD1"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Released</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from</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these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terrors</w:t>
      </w:r>
      <w:proofErr w:type="spellEnd"/>
      <w:r w:rsidR="00E11954" w:rsidRPr="00C325B9">
        <w:rPr>
          <w:rFonts w:ascii="Palatino Linotype" w:hAnsi="Palatino Linotype"/>
          <w:i/>
          <w:iCs/>
          <w:sz w:val="18"/>
          <w:szCs w:val="18"/>
        </w:rPr>
        <w:t xml:space="preserve"> by </w:t>
      </w:r>
      <w:proofErr w:type="spellStart"/>
      <w:r w:rsidR="00E11954" w:rsidRPr="00C325B9">
        <w:rPr>
          <w:rFonts w:ascii="Palatino Linotype" w:hAnsi="Palatino Linotype"/>
          <w:i/>
          <w:iCs/>
          <w:sz w:val="18"/>
          <w:szCs w:val="18"/>
        </w:rPr>
        <w:t>Epicurus</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delivered</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into</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freedom</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we</w:t>
      </w:r>
      <w:proofErr w:type="spellEnd"/>
      <w:r w:rsidR="00E11954" w:rsidRPr="00C325B9">
        <w:rPr>
          <w:rFonts w:ascii="Palatino Linotype" w:hAnsi="Palatino Linotype"/>
          <w:i/>
          <w:iCs/>
          <w:sz w:val="18"/>
          <w:szCs w:val="18"/>
        </w:rPr>
        <w:t xml:space="preserve"> do not </w:t>
      </w:r>
      <w:proofErr w:type="spellStart"/>
      <w:r w:rsidR="00E11954" w:rsidRPr="00C325B9">
        <w:rPr>
          <w:rFonts w:ascii="Palatino Linotype" w:hAnsi="Palatino Linotype"/>
          <w:i/>
          <w:iCs/>
          <w:sz w:val="18"/>
          <w:szCs w:val="18"/>
        </w:rPr>
        <w:t>fear</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those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whom</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understand</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neither</w:t>
      </w:r>
      <w:proofErr w:type="spellEnd"/>
      <w:r w:rsidR="00E11954" w:rsidRPr="00C325B9">
        <w:rPr>
          <w:rFonts w:ascii="Palatino Linotype" w:hAnsi="Palatino Linotype"/>
          <w:i/>
          <w:iCs/>
          <w:sz w:val="18"/>
          <w:szCs w:val="18"/>
        </w:rPr>
        <w:t xml:space="preserve"> to </w:t>
      </w:r>
      <w:proofErr w:type="spellStart"/>
      <w:r w:rsidR="00E11954" w:rsidRPr="00C325B9">
        <w:rPr>
          <w:rFonts w:ascii="Palatino Linotype" w:hAnsi="Palatino Linotype"/>
          <w:i/>
          <w:iCs/>
          <w:sz w:val="18"/>
          <w:szCs w:val="18"/>
        </w:rPr>
        <w:t>bring</w:t>
      </w:r>
      <w:proofErr w:type="spellEnd"/>
      <w:r w:rsidR="00E11954" w:rsidRPr="00C325B9">
        <w:rPr>
          <w:rFonts w:ascii="Palatino Linotype" w:hAnsi="Palatino Linotype"/>
          <w:i/>
          <w:iCs/>
          <w:sz w:val="18"/>
          <w:szCs w:val="18"/>
        </w:rPr>
        <w:t xml:space="preserve"> trouble </w:t>
      </w:r>
      <w:proofErr w:type="spellStart"/>
      <w:r w:rsidR="00E11954" w:rsidRPr="00C325B9">
        <w:rPr>
          <w:rFonts w:ascii="Palatino Linotype" w:hAnsi="Palatino Linotype"/>
          <w:i/>
          <w:iCs/>
          <w:sz w:val="18"/>
          <w:szCs w:val="18"/>
        </w:rPr>
        <w:t>upon</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themselves</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nor</w:t>
      </w:r>
      <w:proofErr w:type="spellEnd"/>
      <w:r w:rsidR="00E11954" w:rsidRPr="00C325B9">
        <w:rPr>
          <w:rFonts w:ascii="Palatino Linotype" w:hAnsi="Palatino Linotype"/>
          <w:i/>
          <w:iCs/>
          <w:sz w:val="18"/>
          <w:szCs w:val="18"/>
        </w:rPr>
        <w:t xml:space="preserve"> to </w:t>
      </w:r>
      <w:proofErr w:type="spellStart"/>
      <w:r w:rsidR="00E11954" w:rsidRPr="00C325B9">
        <w:rPr>
          <w:rFonts w:ascii="Palatino Linotype" w:hAnsi="Palatino Linotype"/>
          <w:i/>
          <w:iCs/>
          <w:sz w:val="18"/>
          <w:szCs w:val="18"/>
        </w:rPr>
        <w:t>try</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make</w:t>
      </w:r>
      <w:proofErr w:type="spellEnd"/>
      <w:r w:rsidR="00E11954" w:rsidRPr="00C325B9">
        <w:rPr>
          <w:rFonts w:ascii="Palatino Linotype" w:hAnsi="Palatino Linotype"/>
          <w:i/>
          <w:iCs/>
          <w:sz w:val="18"/>
          <w:szCs w:val="18"/>
        </w:rPr>
        <w:t xml:space="preserve"> trouble for </w:t>
      </w:r>
      <w:proofErr w:type="spellStart"/>
      <w:r w:rsidR="00E11954" w:rsidRPr="00C325B9">
        <w:rPr>
          <w:rFonts w:ascii="Palatino Linotype" w:hAnsi="Palatino Linotype"/>
          <w:i/>
          <w:iCs/>
          <w:sz w:val="18"/>
          <w:szCs w:val="18"/>
        </w:rPr>
        <w:t>others</w:t>
      </w:r>
      <w:proofErr w:type="spellEnd"/>
      <w:r w:rsidR="00E11954" w:rsidRPr="00C325B9">
        <w:rPr>
          <w:rFonts w:ascii="Palatino Linotype" w:hAnsi="Palatino Linotype"/>
          <w:i/>
          <w:iCs/>
          <w:sz w:val="18"/>
          <w:szCs w:val="18"/>
        </w:rPr>
        <w:t xml:space="preserve">, and </w:t>
      </w:r>
      <w:proofErr w:type="spellStart"/>
      <w:r w:rsidR="00E11954" w:rsidRPr="00C325B9">
        <w:rPr>
          <w:rFonts w:ascii="Palatino Linotype" w:hAnsi="Palatino Linotype"/>
          <w:i/>
          <w:iCs/>
          <w:sz w:val="18"/>
          <w:szCs w:val="18"/>
        </w:rPr>
        <w:t>with</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holy</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reverence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we</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worship</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their</w:t>
      </w:r>
      <w:proofErr w:type="spellEnd"/>
      <w:r w:rsidR="00E11954" w:rsidRPr="00C325B9">
        <w:rPr>
          <w:rFonts w:ascii="Palatino Linotype" w:hAnsi="Palatino Linotype"/>
          <w:i/>
          <w:iCs/>
          <w:sz w:val="18"/>
          <w:szCs w:val="18"/>
        </w:rPr>
        <w:t xml:space="preserve"> </w:t>
      </w:r>
      <w:proofErr w:type="spellStart"/>
      <w:r w:rsidR="00E11954" w:rsidRPr="00C325B9">
        <w:rPr>
          <w:rFonts w:ascii="Palatino Linotype" w:hAnsi="Palatino Linotype"/>
          <w:i/>
          <w:iCs/>
          <w:sz w:val="18"/>
          <w:szCs w:val="18"/>
        </w:rPr>
        <w:t>supremely</w:t>
      </w:r>
      <w:proofErr w:type="spellEnd"/>
      <w:r w:rsidR="00E11954" w:rsidRPr="00C325B9">
        <w:rPr>
          <w:rFonts w:ascii="Palatino Linotype" w:hAnsi="Palatino Linotype"/>
          <w:i/>
          <w:iCs/>
          <w:sz w:val="18"/>
          <w:szCs w:val="18"/>
        </w:rPr>
        <w:t xml:space="preserve"> fine nature.</w:t>
      </w:r>
      <w:r w:rsidR="00763DBF" w:rsidRPr="00C325B9">
        <w:rPr>
          <w:rFonts w:ascii="Palatino Linotype" w:hAnsi="Palatino Linotype"/>
          <w:i/>
          <w:iCs/>
          <w:sz w:val="18"/>
          <w:szCs w:val="18"/>
        </w:rPr>
        <w:br/>
      </w:r>
      <w:r w:rsidR="00E11954" w:rsidRPr="00C325B9">
        <w:rPr>
          <w:rFonts w:ascii="Palatino Linotype" w:hAnsi="Palatino Linotype"/>
          <w:i/>
          <w:iCs/>
          <w:sz w:val="18"/>
          <w:szCs w:val="18"/>
        </w:rPr>
        <w:t xml:space="preserve">   </w:t>
      </w:r>
      <w:r w:rsidR="00E11954" w:rsidRPr="00C325B9">
        <w:rPr>
          <w:rFonts w:ascii="Palatino Linotype" w:hAnsi="Palatino Linotype"/>
          <w:sz w:val="18"/>
          <w:szCs w:val="18"/>
        </w:rPr>
        <w:t xml:space="preserve">      </w:t>
      </w:r>
      <w:r w:rsidR="00763DBF" w:rsidRPr="00C325B9">
        <w:rPr>
          <w:rFonts w:ascii="Palatino Linotype" w:hAnsi="Palatino Linotype"/>
          <w:sz w:val="18"/>
          <w:szCs w:val="18"/>
        </w:rPr>
        <w:t xml:space="preserve">   </w:t>
      </w:r>
      <w:r w:rsidR="00E11954" w:rsidRPr="00C325B9">
        <w:rPr>
          <w:rFonts w:ascii="Palatino Linotype" w:hAnsi="Palatino Linotype"/>
          <w:b/>
          <w:bCs/>
          <w:sz w:val="18"/>
          <w:szCs w:val="18"/>
        </w:rPr>
        <w:t>6</w:t>
      </w:r>
      <w:r w:rsidR="00AA1826" w:rsidRPr="00C325B9">
        <w:rPr>
          <w:rFonts w:ascii="Palatino Linotype" w:hAnsi="Palatino Linotype"/>
          <w:b/>
          <w:bCs/>
          <w:sz w:val="18"/>
          <w:szCs w:val="18"/>
        </w:rPr>
        <w:t>.</w:t>
      </w:r>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Velleius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thus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brings</w:t>
      </w:r>
      <w:proofErr w:type="spellEnd"/>
      <w:r w:rsidR="00E11954" w:rsidRPr="00C325B9">
        <w:rPr>
          <w:rFonts w:ascii="Palatino Linotype" w:hAnsi="Palatino Linotype"/>
          <w:sz w:val="18"/>
          <w:szCs w:val="18"/>
        </w:rPr>
        <w:t xml:space="preserve"> out </w:t>
      </w:r>
      <w:proofErr w:type="spellStart"/>
      <w:r w:rsidR="00E11954" w:rsidRPr="00C325B9">
        <w:rPr>
          <w:rFonts w:ascii="Palatino Linotype" w:hAnsi="Palatino Linotype"/>
          <w:sz w:val="18"/>
          <w:szCs w:val="18"/>
        </w:rPr>
        <w:t>what</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we</w:t>
      </w:r>
      <w:proofErr w:type="spellEnd"/>
      <w:r w:rsidR="00E11954" w:rsidRPr="00C325B9">
        <w:rPr>
          <w:rFonts w:ascii="Palatino Linotype" w:hAnsi="Palatino Linotype"/>
          <w:sz w:val="18"/>
          <w:szCs w:val="18"/>
        </w:rPr>
        <w:t xml:space="preserve"> can </w:t>
      </w:r>
      <w:proofErr w:type="spellStart"/>
      <w:r w:rsidR="00E11954" w:rsidRPr="00C325B9">
        <w:rPr>
          <w:rFonts w:ascii="Palatino Linotype" w:hAnsi="Palatino Linotype"/>
          <w:sz w:val="18"/>
          <w:szCs w:val="18"/>
        </w:rPr>
        <w:t>achieve</w:t>
      </w:r>
      <w:proofErr w:type="spellEnd"/>
      <w:r w:rsidR="00E11954" w:rsidRPr="00C325B9">
        <w:rPr>
          <w:rFonts w:ascii="Palatino Linotype" w:hAnsi="Palatino Linotype"/>
          <w:sz w:val="18"/>
          <w:szCs w:val="18"/>
        </w:rPr>
        <w:t xml:space="preserve"> for </w:t>
      </w:r>
      <w:proofErr w:type="spellStart"/>
      <w:r w:rsidR="00E11954" w:rsidRPr="00C325B9">
        <w:rPr>
          <w:rFonts w:ascii="Palatino Linotype" w:hAnsi="Palatino Linotype"/>
          <w:sz w:val="18"/>
          <w:szCs w:val="18"/>
        </w:rPr>
        <w:t>ourselves</w:t>
      </w:r>
      <w:proofErr w:type="spellEnd"/>
      <w:r w:rsidR="00E11954" w:rsidRPr="00C325B9">
        <w:rPr>
          <w:rFonts w:ascii="Palatino Linotype" w:hAnsi="Palatino Linotype"/>
          <w:sz w:val="18"/>
          <w:szCs w:val="18"/>
        </w:rPr>
        <w:t xml:space="preserve"> if </w:t>
      </w:r>
      <w:proofErr w:type="spellStart"/>
      <w:r w:rsidR="00E11954" w:rsidRPr="00C325B9">
        <w:rPr>
          <w:rFonts w:ascii="Palatino Linotype" w:hAnsi="Palatino Linotype"/>
          <w:sz w:val="18"/>
          <w:szCs w:val="18"/>
        </w:rPr>
        <w:t>we</w:t>
      </w:r>
      <w:proofErr w:type="spellEnd"/>
      <w:r w:rsidR="00E11954" w:rsidRPr="00C325B9">
        <w:rPr>
          <w:rFonts w:ascii="Palatino Linotype" w:hAnsi="Palatino Linotype"/>
          <w:sz w:val="18"/>
          <w:szCs w:val="18"/>
        </w:rPr>
        <w:t xml:space="preserve"> follow </w:t>
      </w:r>
      <w:proofErr w:type="spellStart"/>
      <w:r w:rsidR="00E11954" w:rsidRPr="00C325B9">
        <w:rPr>
          <w:rFonts w:ascii="Palatino Linotype" w:hAnsi="Palatino Linotype"/>
          <w:sz w:val="18"/>
          <w:szCs w:val="18"/>
        </w:rPr>
        <w:t>Epicurus</w:t>
      </w:r>
      <w:proofErr w:type="spellEnd"/>
      <w:r w:rsidR="00E11954" w:rsidRPr="00C325B9">
        <w:rPr>
          <w:rFonts w:ascii="Palatino Linotype" w:hAnsi="Palatino Linotype"/>
          <w:sz w:val="18"/>
          <w:szCs w:val="18"/>
        </w:rPr>
        <w:t xml:space="preserve"> on </w:t>
      </w:r>
      <w:proofErr w:type="spellStart"/>
      <w:r w:rsidR="00E11954" w:rsidRPr="00C325B9">
        <w:rPr>
          <w:rFonts w:ascii="Palatino Linotype" w:hAnsi="Palatino Linotype"/>
          <w:sz w:val="18"/>
          <w:szCs w:val="18"/>
        </w:rPr>
        <w:t>his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odyssey</w:t>
      </w:r>
      <w:proofErr w:type="spellEnd"/>
      <w:r w:rsidR="00E11954" w:rsidRPr="00C325B9">
        <w:rPr>
          <w:rFonts w:ascii="Palatino Linotype" w:hAnsi="Palatino Linotype"/>
          <w:sz w:val="18"/>
          <w:szCs w:val="18"/>
        </w:rPr>
        <w:t xml:space="preserve"> of the </w:t>
      </w:r>
      <w:proofErr w:type="spellStart"/>
      <w:r w:rsidR="00E11954" w:rsidRPr="00C325B9">
        <w:rPr>
          <w:rFonts w:ascii="Palatino Linotype" w:hAnsi="Palatino Linotype"/>
          <w:sz w:val="18"/>
          <w:szCs w:val="18"/>
        </w:rPr>
        <w:t>mind</w:t>
      </w:r>
      <w:proofErr w:type="spellEnd"/>
      <w:r w:rsidR="00E11954" w:rsidRPr="00C325B9">
        <w:rPr>
          <w:rFonts w:ascii="Palatino Linotype" w:hAnsi="Palatino Linotype"/>
          <w:sz w:val="18"/>
          <w:szCs w:val="18"/>
        </w:rPr>
        <w:t xml:space="preserve">. The key to </w:t>
      </w:r>
      <w:proofErr w:type="spellStart"/>
      <w:r w:rsidR="00E11954" w:rsidRPr="00C325B9">
        <w:rPr>
          <w:rFonts w:ascii="Palatino Linotype" w:hAnsi="Palatino Linotype"/>
          <w:sz w:val="18"/>
          <w:szCs w:val="18"/>
        </w:rPr>
        <w:t>eliminating</w:t>
      </w:r>
      <w:proofErr w:type="spellEnd"/>
      <w:r w:rsidR="00E11954" w:rsidRPr="00C325B9">
        <w:rPr>
          <w:rFonts w:ascii="Palatino Linotype" w:hAnsi="Palatino Linotype"/>
          <w:sz w:val="18"/>
          <w:szCs w:val="18"/>
        </w:rPr>
        <w:t xml:space="preserve"> oppressive </w:t>
      </w:r>
      <w:proofErr w:type="spellStart"/>
      <w:r w:rsidR="00E11954" w:rsidRPr="00C325B9">
        <w:rPr>
          <w:rFonts w:ascii="Palatino Linotype" w:hAnsi="Palatino Linotype"/>
          <w:sz w:val="18"/>
          <w:szCs w:val="18"/>
        </w:rPr>
        <w:t>creator</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gods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from</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our</w:t>
      </w:r>
      <w:proofErr w:type="spellEnd"/>
      <w:r w:rsidR="00E11954" w:rsidRPr="00C325B9">
        <w:rPr>
          <w:rFonts w:ascii="Palatino Linotype" w:hAnsi="Palatino Linotype"/>
          <w:sz w:val="18"/>
          <w:szCs w:val="18"/>
        </w:rPr>
        <w:t xml:space="preserve"> world-</w:t>
      </w:r>
      <w:proofErr w:type="spellStart"/>
      <w:r w:rsidR="00E11954" w:rsidRPr="00C325B9">
        <w:rPr>
          <w:rFonts w:ascii="Palatino Linotype" w:hAnsi="Palatino Linotype"/>
          <w:sz w:val="18"/>
          <w:szCs w:val="18"/>
        </w:rPr>
        <w:t>view</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is</w:t>
      </w:r>
      <w:proofErr w:type="spellEnd"/>
      <w:r w:rsidR="00E11954" w:rsidRPr="00C325B9">
        <w:rPr>
          <w:rFonts w:ascii="Palatino Linotype" w:hAnsi="Palatino Linotype"/>
          <w:sz w:val="18"/>
          <w:szCs w:val="18"/>
        </w:rPr>
        <w:t xml:space="preserve"> to </w:t>
      </w:r>
      <w:proofErr w:type="spellStart"/>
      <w:r w:rsidR="00E11954" w:rsidRPr="00C325B9">
        <w:rPr>
          <w:rFonts w:ascii="Palatino Linotype" w:hAnsi="Palatino Linotype"/>
          <w:sz w:val="18"/>
          <w:szCs w:val="18"/>
        </w:rPr>
        <w:t>appreciate</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inevitability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that</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mere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atomic</w:t>
      </w:r>
      <w:proofErr w:type="spellEnd"/>
      <w:r w:rsidR="00E11954" w:rsidRPr="00C325B9">
        <w:rPr>
          <w:rFonts w:ascii="Palatino Linotype" w:hAnsi="Palatino Linotype"/>
          <w:sz w:val="18"/>
          <w:szCs w:val="18"/>
        </w:rPr>
        <w:t xml:space="preserve"> accident, operating as </w:t>
      </w:r>
      <w:proofErr w:type="spellStart"/>
      <w:r w:rsidR="00E11954" w:rsidRPr="00C325B9">
        <w:rPr>
          <w:rFonts w:ascii="Palatino Linotype" w:hAnsi="Palatino Linotype"/>
          <w:sz w:val="18"/>
          <w:szCs w:val="18"/>
        </w:rPr>
        <w:t>it</w:t>
      </w:r>
      <w:proofErr w:type="spellEnd"/>
      <w:r w:rsidR="00E11954" w:rsidRPr="00C325B9">
        <w:rPr>
          <w:rFonts w:ascii="Palatino Linotype" w:hAnsi="Palatino Linotype"/>
          <w:sz w:val="18"/>
          <w:szCs w:val="18"/>
        </w:rPr>
        <w:t xml:space="preserve"> must do on an </w:t>
      </w:r>
      <w:proofErr w:type="spellStart"/>
      <w:r w:rsidR="00E11954" w:rsidRPr="00C325B9">
        <w:rPr>
          <w:rFonts w:ascii="Palatino Linotype" w:hAnsi="Palatino Linotype"/>
          <w:sz w:val="18"/>
          <w:szCs w:val="18"/>
        </w:rPr>
        <w:t>infinite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scale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will</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somewhere</w:t>
      </w:r>
      <w:proofErr w:type="spellEnd"/>
      <w:r w:rsidR="00E11954" w:rsidRPr="00C325B9">
        <w:rPr>
          <w:rFonts w:ascii="Palatino Linotype" w:hAnsi="Palatino Linotype"/>
          <w:sz w:val="18"/>
          <w:szCs w:val="18"/>
        </w:rPr>
        <w:t xml:space="preserve"> at </w:t>
      </w:r>
      <w:proofErr w:type="spellStart"/>
      <w:r w:rsidR="00E11954" w:rsidRPr="00C325B9">
        <w:rPr>
          <w:rFonts w:ascii="Palatino Linotype" w:hAnsi="Palatino Linotype"/>
          <w:sz w:val="18"/>
          <w:szCs w:val="18"/>
        </w:rPr>
        <w:t>some</w:t>
      </w:r>
      <w:proofErr w:type="spellEnd"/>
      <w:r w:rsidR="00E11954" w:rsidRPr="00C325B9">
        <w:rPr>
          <w:rFonts w:ascii="Palatino Linotype" w:hAnsi="Palatino Linotype"/>
          <w:sz w:val="18"/>
          <w:szCs w:val="18"/>
        </w:rPr>
        <w:t xml:space="preserve"> time </w:t>
      </w:r>
      <w:proofErr w:type="spellStart"/>
      <w:r w:rsidR="00E11954" w:rsidRPr="00C325B9">
        <w:rPr>
          <w:rFonts w:ascii="Palatino Linotype" w:hAnsi="Palatino Linotype"/>
          <w:sz w:val="18"/>
          <w:szCs w:val="18"/>
        </w:rPr>
        <w:t>produce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worlds</w:t>
      </w:r>
      <w:proofErr w:type="spellEnd"/>
      <w:r w:rsidR="00E11954" w:rsidRPr="00C325B9">
        <w:rPr>
          <w:rFonts w:ascii="Palatino Linotype" w:hAnsi="Palatino Linotype"/>
          <w:sz w:val="18"/>
          <w:szCs w:val="18"/>
        </w:rPr>
        <w:t xml:space="preserve"> like </w:t>
      </w:r>
      <w:proofErr w:type="spellStart"/>
      <w:r w:rsidR="00E11954" w:rsidRPr="00C325B9">
        <w:rPr>
          <w:rFonts w:ascii="Palatino Linotype" w:hAnsi="Palatino Linotype"/>
          <w:sz w:val="18"/>
          <w:szCs w:val="18"/>
        </w:rPr>
        <w:t>our</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own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without</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need</w:t>
      </w:r>
      <w:proofErr w:type="spellEnd"/>
      <w:r w:rsidR="00E11954" w:rsidRPr="00C325B9">
        <w:rPr>
          <w:rFonts w:ascii="Palatino Linotype" w:hAnsi="Palatino Linotype"/>
          <w:sz w:val="18"/>
          <w:szCs w:val="18"/>
        </w:rPr>
        <w:t xml:space="preserve"> for divine </w:t>
      </w:r>
      <w:proofErr w:type="spellStart"/>
      <w:r w:rsidR="00E11954" w:rsidRPr="00C325B9">
        <w:rPr>
          <w:rFonts w:ascii="Palatino Linotype" w:hAnsi="Palatino Linotype"/>
          <w:sz w:val="18"/>
          <w:szCs w:val="18"/>
        </w:rPr>
        <w:t>craftsmanship</w:t>
      </w:r>
      <w:proofErr w:type="spellEnd"/>
      <w:r w:rsidR="00E11954" w:rsidRPr="00C325B9">
        <w:rPr>
          <w:rFonts w:ascii="Palatino Linotype" w:hAnsi="Palatino Linotype"/>
          <w:sz w:val="18"/>
          <w:szCs w:val="18"/>
        </w:rPr>
        <w:t xml:space="preserve">. That in </w:t>
      </w:r>
      <w:proofErr w:type="spellStart"/>
      <w:r w:rsidR="00E11954" w:rsidRPr="00C325B9">
        <w:rPr>
          <w:rFonts w:ascii="Palatino Linotype" w:hAnsi="Palatino Linotype"/>
          <w:sz w:val="18"/>
          <w:szCs w:val="18"/>
        </w:rPr>
        <w:t>its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turn</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requires</w:t>
      </w:r>
      <w:proofErr w:type="spellEnd"/>
      <w:r w:rsidR="00E11954" w:rsidRPr="00C325B9">
        <w:rPr>
          <w:rFonts w:ascii="Palatino Linotype" w:hAnsi="Palatino Linotype"/>
          <w:sz w:val="18"/>
          <w:szCs w:val="18"/>
        </w:rPr>
        <w:t xml:space="preserve"> us to </w:t>
      </w:r>
      <w:proofErr w:type="spellStart"/>
      <w:r w:rsidR="00E11954" w:rsidRPr="00C325B9">
        <w:rPr>
          <w:rFonts w:ascii="Palatino Linotype" w:hAnsi="Palatino Linotype"/>
          <w:i/>
          <w:iCs/>
          <w:sz w:val="18"/>
          <w:szCs w:val="18"/>
        </w:rPr>
        <w:t>see</w:t>
      </w:r>
      <w:proofErr w:type="spellEnd"/>
      <w:r w:rsidR="00E11954" w:rsidRPr="00C325B9">
        <w:rPr>
          <w:rFonts w:ascii="Palatino Linotype" w:hAnsi="Palatino Linotype"/>
          <w:sz w:val="18"/>
          <w:szCs w:val="18"/>
        </w:rPr>
        <w:t xml:space="preserve">, by mental projection, </w:t>
      </w:r>
      <w:proofErr w:type="spellStart"/>
      <w:r w:rsidR="00E11954" w:rsidRPr="00C325B9">
        <w:rPr>
          <w:rFonts w:ascii="Palatino Linotype" w:hAnsi="Palatino Linotype"/>
          <w:sz w:val="18"/>
          <w:szCs w:val="18"/>
        </w:rPr>
        <w:t>what</w:t>
      </w:r>
      <w:proofErr w:type="spellEnd"/>
      <w:r w:rsidR="00E11954" w:rsidRPr="00C325B9">
        <w:rPr>
          <w:rFonts w:ascii="Palatino Linotype" w:hAnsi="Palatino Linotype"/>
          <w:sz w:val="18"/>
          <w:szCs w:val="18"/>
        </w:rPr>
        <w:t xml:space="preserve"> the </w:t>
      </w:r>
      <w:proofErr w:type="spellStart"/>
      <w:r w:rsidR="00E11954" w:rsidRPr="00C325B9">
        <w:rPr>
          <w:rFonts w:ascii="Palatino Linotype" w:hAnsi="Palatino Linotype"/>
          <w:sz w:val="18"/>
          <w:szCs w:val="18"/>
        </w:rPr>
        <w:t>infinity</w:t>
      </w:r>
      <w:proofErr w:type="spellEnd"/>
      <w:r w:rsidR="00E11954" w:rsidRPr="00C325B9">
        <w:rPr>
          <w:rFonts w:ascii="Palatino Linotype" w:hAnsi="Palatino Linotype"/>
          <w:sz w:val="18"/>
          <w:szCs w:val="18"/>
        </w:rPr>
        <w:t xml:space="preserve"> of the </w:t>
      </w:r>
      <w:proofErr w:type="spellStart"/>
      <w:r w:rsidR="00E11954" w:rsidRPr="00C325B9">
        <w:rPr>
          <w:rFonts w:ascii="Palatino Linotype" w:hAnsi="Palatino Linotype"/>
          <w:sz w:val="18"/>
          <w:szCs w:val="18"/>
        </w:rPr>
        <w:t>universe</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really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means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just</w:t>
      </w:r>
      <w:proofErr w:type="spellEnd"/>
      <w:r w:rsidR="00E11954" w:rsidRPr="00C325B9">
        <w:rPr>
          <w:rFonts w:ascii="Palatino Linotype" w:hAnsi="Palatino Linotype"/>
          <w:sz w:val="18"/>
          <w:szCs w:val="18"/>
        </w:rPr>
        <w:t xml:space="preserve"> as, </w:t>
      </w:r>
      <w:proofErr w:type="spellStart"/>
      <w:r w:rsidR="00E11954" w:rsidRPr="00C325B9">
        <w:rPr>
          <w:rFonts w:ascii="Palatino Linotype" w:hAnsi="Palatino Linotype"/>
          <w:sz w:val="18"/>
          <w:szCs w:val="18"/>
        </w:rPr>
        <w:t>according</w:t>
      </w:r>
      <w:proofErr w:type="spellEnd"/>
      <w:r w:rsidR="00E11954" w:rsidRPr="00C325B9">
        <w:rPr>
          <w:rFonts w:ascii="Palatino Linotype" w:hAnsi="Palatino Linotype"/>
          <w:sz w:val="18"/>
          <w:szCs w:val="18"/>
        </w:rPr>
        <w:t xml:space="preserve"> to </w:t>
      </w:r>
      <w:proofErr w:type="spellStart"/>
      <w:r w:rsidR="00E11954" w:rsidRPr="00C325B9">
        <w:rPr>
          <w:rFonts w:ascii="Palatino Linotype" w:hAnsi="Palatino Linotype"/>
          <w:sz w:val="18"/>
          <w:szCs w:val="18"/>
        </w:rPr>
        <w:t>Lucretius’s</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intellectual</w:t>
      </w:r>
      <w:proofErr w:type="spellEnd"/>
      <w:r w:rsidR="00E11954" w:rsidRPr="00C325B9">
        <w:rPr>
          <w:rFonts w:ascii="Palatino Linotype" w:hAnsi="Palatino Linotype"/>
          <w:sz w:val="18"/>
          <w:szCs w:val="18"/>
        </w:rPr>
        <w:t xml:space="preserve"> travelogue, </w:t>
      </w:r>
      <w:proofErr w:type="spellStart"/>
      <w:r w:rsidR="00E11954" w:rsidRPr="00C325B9">
        <w:rPr>
          <w:rFonts w:ascii="Palatino Linotype" w:hAnsi="Palatino Linotype"/>
          <w:sz w:val="18"/>
          <w:szCs w:val="18"/>
        </w:rPr>
        <w:t>Epicurus</w:t>
      </w:r>
      <w:proofErr w:type="spellEnd"/>
      <w:r w:rsidR="00E11954" w:rsidRPr="00C325B9">
        <w:rPr>
          <w:rFonts w:ascii="Palatino Linotype" w:hAnsi="Palatino Linotype"/>
          <w:sz w:val="18"/>
          <w:szCs w:val="18"/>
        </w:rPr>
        <w:t xml:space="preserve"> has </w:t>
      </w:r>
      <w:proofErr w:type="spellStart"/>
      <w:r w:rsidR="00E11954" w:rsidRPr="00C325B9">
        <w:rPr>
          <w:rFonts w:ascii="Palatino Linotype" w:hAnsi="Palatino Linotype"/>
          <w:sz w:val="18"/>
          <w:szCs w:val="18"/>
        </w:rPr>
        <w:t>already</w:t>
      </w:r>
      <w:proofErr w:type="spellEnd"/>
      <w:r w:rsidR="00E11954" w:rsidRPr="00C325B9">
        <w:rPr>
          <w:rFonts w:ascii="Palatino Linotype" w:hAnsi="Palatino Linotype"/>
          <w:sz w:val="18"/>
          <w:szCs w:val="18"/>
        </w:rPr>
        <w:t xml:space="preserve"> </w:t>
      </w:r>
      <w:proofErr w:type="spellStart"/>
      <w:r w:rsidR="00E11954" w:rsidRPr="00C325B9">
        <w:rPr>
          <w:rFonts w:ascii="Palatino Linotype" w:hAnsi="Palatino Linotype"/>
          <w:sz w:val="18"/>
          <w:szCs w:val="18"/>
        </w:rPr>
        <w:t>done</w:t>
      </w:r>
      <w:proofErr w:type="spellEnd"/>
      <w:r w:rsidR="00E11954" w:rsidRPr="00C325B9">
        <w:rPr>
          <w:rFonts w:ascii="Palatino Linotype" w:hAnsi="Palatino Linotype"/>
          <w:sz w:val="18"/>
          <w:szCs w:val="18"/>
        </w:rPr>
        <w:t xml:space="preserve">. </w:t>
      </w:r>
      <w:r w:rsidR="00E11954" w:rsidRPr="00C325B9">
        <w:rPr>
          <w:rFonts w:ascii="Palatino Linotype" w:hAnsi="Palatino Linotype"/>
          <w:b/>
          <w:bCs/>
          <w:sz w:val="18"/>
          <w:szCs w:val="18"/>
        </w:rPr>
        <w:t xml:space="preserve">David </w:t>
      </w:r>
      <w:proofErr w:type="spellStart"/>
      <w:r w:rsidR="00E11954" w:rsidRPr="00C325B9">
        <w:rPr>
          <w:rFonts w:ascii="Palatino Linotype" w:hAnsi="Palatino Linotype"/>
          <w:b/>
          <w:bCs/>
          <w:sz w:val="18"/>
          <w:szCs w:val="18"/>
        </w:rPr>
        <w:t>Sedley</w:t>
      </w:r>
      <w:proofErr w:type="spellEnd"/>
      <w:r w:rsidR="00E11954" w:rsidRPr="00C325B9">
        <w:rPr>
          <w:rFonts w:ascii="Palatino Linotype" w:hAnsi="Palatino Linotype"/>
          <w:sz w:val="18"/>
          <w:szCs w:val="18"/>
        </w:rPr>
        <w:t xml:space="preserve">. </w:t>
      </w:r>
    </w:p>
  </w:footnote>
  <w:footnote w:id="78">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65B2" w:rsidRPr="00C325B9">
        <w:rPr>
          <w:rFonts w:ascii="Palatino Linotype" w:eastAsia="Times New Roman" w:hAnsi="Palatino Linotype" w:cs="Times New Roman"/>
          <w:b/>
          <w:kern w:val="0"/>
          <w:sz w:val="18"/>
          <w:szCs w:val="18"/>
          <w:lang w:eastAsia="fr-FR"/>
          <w14:ligatures w14:val="none"/>
        </w:rPr>
        <w:t xml:space="preserve">78. </w:t>
      </w:r>
      <w:proofErr w:type="spellStart"/>
      <w:r w:rsidR="007365B2" w:rsidRPr="00C325B9">
        <w:rPr>
          <w:rFonts w:ascii="Palatino Linotype" w:eastAsia="Times New Roman" w:hAnsi="Palatino Linotype" w:cs="Times New Roman"/>
          <w:b/>
          <w:kern w:val="0"/>
          <w:sz w:val="18"/>
          <w:szCs w:val="18"/>
          <w:lang w:eastAsia="fr-FR"/>
          <w14:ligatures w14:val="none"/>
        </w:rPr>
        <w:t>Quare</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r w:rsidR="007365B2" w:rsidRPr="00C325B9">
        <w:rPr>
          <w:rFonts w:ascii="Palatino Linotype" w:eastAsia="Times New Roman" w:hAnsi="Palatino Linotype" w:cs="Times New Roman"/>
          <w:b/>
          <w:kern w:val="0"/>
          <w:sz w:val="18"/>
          <w:szCs w:val="18"/>
          <w:lang w:eastAsia="fr-FR"/>
          <w14:ligatures w14:val="none"/>
        </w:rPr>
        <w:t>religio</w:t>
      </w:r>
      <w:proofErr w:type="spellEnd"/>
      <w:r w:rsidR="007365B2" w:rsidRPr="00C325B9">
        <w:rPr>
          <w:rFonts w:ascii="Palatino Linotype" w:eastAsia="Times New Roman" w:hAnsi="Palatino Linotype" w:cs="Times New Roman"/>
          <w:b/>
          <w:kern w:val="0"/>
          <w:sz w:val="18"/>
          <w:szCs w:val="18"/>
          <w:lang w:eastAsia="fr-FR"/>
          <w14:ligatures w14:val="none"/>
        </w:rPr>
        <w:t xml:space="preserve"> pedibus </w:t>
      </w:r>
      <w:proofErr w:type="spellStart"/>
      <w:r w:rsidR="007365B2" w:rsidRPr="00C325B9">
        <w:rPr>
          <w:rFonts w:ascii="Palatino Linotype" w:eastAsia="Times New Roman" w:hAnsi="Palatino Linotype" w:cs="Times New Roman"/>
          <w:b/>
          <w:kern w:val="0"/>
          <w:sz w:val="18"/>
          <w:szCs w:val="18"/>
          <w:lang w:eastAsia="fr-FR"/>
          <w14:ligatures w14:val="none"/>
        </w:rPr>
        <w:t>subiecta</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7365B2" w:rsidRPr="00C325B9">
        <w:rPr>
          <w:rFonts w:ascii="Palatino Linotype" w:eastAsia="Times New Roman" w:hAnsi="Palatino Linotype" w:cs="Times New Roman"/>
          <w:b/>
          <w:kern w:val="0"/>
          <w:sz w:val="18"/>
          <w:szCs w:val="18"/>
          <w:lang w:eastAsia="fr-FR"/>
          <w14:ligatures w14:val="none"/>
        </w:rPr>
        <w:t>vicissim</w:t>
      </w:r>
      <w:proofErr w:type="spellEnd"/>
      <w:r w:rsidR="007365B2"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gramEnd"/>
      <w:r w:rsidRPr="00C325B9">
        <w:rPr>
          <w:rFonts w:ascii="Palatino Linotype" w:hAnsi="Palatino Linotype" w:cs="Times New Roman"/>
          <w:b/>
          <w:sz w:val="18"/>
          <w:szCs w:val="18"/>
        </w:rPr>
        <w:t xml:space="preserve">  </w:t>
      </w:r>
      <w:r w:rsidR="00B930F8" w:rsidRPr="00C325B9">
        <w:rPr>
          <w:rFonts w:ascii="Palatino Linotype" w:hAnsi="Palatino Linotype" w:cs="Times New Roman"/>
          <w:b/>
          <w:sz w:val="18"/>
          <w:szCs w:val="18"/>
        </w:rPr>
        <w:t xml:space="preserve">  </w:t>
      </w:r>
      <w:proofErr w:type="spellStart"/>
      <w:r w:rsidR="00B930F8" w:rsidRPr="00C325B9">
        <w:rPr>
          <w:rFonts w:ascii="Palatino Linotype" w:hAnsi="Palatino Linotype" w:cs="Times New Roman"/>
          <w:b/>
          <w:sz w:val="18"/>
          <w:szCs w:val="18"/>
        </w:rPr>
        <w:t>Quare</w:t>
      </w:r>
      <w:proofErr w:type="spellEnd"/>
      <w:r w:rsidR="00B930F8" w:rsidRPr="00C325B9">
        <w:rPr>
          <w:rFonts w:ascii="Palatino Linotype" w:hAnsi="Palatino Linotype" w:cs="Times New Roman"/>
          <w:b/>
          <w:sz w:val="18"/>
          <w:szCs w:val="18"/>
        </w:rPr>
        <w:t xml:space="preserve"> : </w:t>
      </w:r>
      <w:r w:rsidR="00B930F8" w:rsidRPr="00C325B9">
        <w:rPr>
          <w:rFonts w:ascii="Palatino Linotype" w:hAnsi="Palatino Linotype" w:cs="Times New Roman"/>
          <w:bCs/>
          <w:sz w:val="18"/>
          <w:szCs w:val="18"/>
        </w:rPr>
        <w:t xml:space="preserve">c’est pourquoi, </w:t>
      </w:r>
      <w:proofErr w:type="spellStart"/>
      <w:r w:rsidR="00B930F8" w:rsidRPr="00C325B9">
        <w:rPr>
          <w:rFonts w:ascii="Palatino Linotype" w:hAnsi="Palatino Linotype" w:cs="Times New Roman"/>
          <w:bCs/>
          <w:sz w:val="18"/>
          <w:szCs w:val="18"/>
        </w:rPr>
        <w:t>ainisi</w:t>
      </w:r>
      <w:proofErr w:type="spellEnd"/>
      <w:r w:rsidR="00B930F8" w:rsidRPr="00C325B9">
        <w:rPr>
          <w:rFonts w:ascii="Palatino Linotype" w:hAnsi="Palatino Linotype" w:cs="Times New Roman"/>
          <w:bCs/>
          <w:sz w:val="18"/>
          <w:szCs w:val="18"/>
        </w:rPr>
        <w:t xml:space="preserve">.  </w:t>
      </w:r>
      <w:r w:rsidRPr="00C325B9">
        <w:rPr>
          <w:rFonts w:ascii="Palatino Linotype" w:hAnsi="Palatino Linotype" w:cs="Times New Roman"/>
          <w:b/>
          <w:sz w:val="18"/>
          <w:szCs w:val="18"/>
        </w:rPr>
        <w:t xml:space="preserve">  </w:t>
      </w:r>
      <w:proofErr w:type="spellStart"/>
      <w:r w:rsidR="00C20EDF" w:rsidRPr="00C325B9">
        <w:rPr>
          <w:rFonts w:ascii="Palatino Linotype" w:hAnsi="Palatino Linotype" w:cs="Times New Roman"/>
          <w:b/>
          <w:sz w:val="18"/>
          <w:szCs w:val="18"/>
        </w:rPr>
        <w:t>Religio</w:t>
      </w:r>
      <w:proofErr w:type="spellEnd"/>
      <w:r w:rsidR="00C20EDF" w:rsidRPr="00C325B9">
        <w:rPr>
          <w:rFonts w:ascii="Palatino Linotype" w:hAnsi="Palatino Linotype" w:cs="Times New Roman"/>
          <w:b/>
          <w:sz w:val="18"/>
          <w:szCs w:val="18"/>
        </w:rPr>
        <w:t xml:space="preserve"> voir v. 63. </w:t>
      </w:r>
      <w:r w:rsidR="00B930F8" w:rsidRPr="00C325B9">
        <w:rPr>
          <w:rFonts w:ascii="Palatino Linotype" w:hAnsi="Palatino Linotype" w:cs="Times New Roman"/>
          <w:b/>
          <w:sz w:val="18"/>
          <w:szCs w:val="18"/>
        </w:rPr>
        <w:t xml:space="preserve"> </w:t>
      </w:r>
      <w:r w:rsidR="00AA1826" w:rsidRPr="00C325B9">
        <w:rPr>
          <w:rFonts w:ascii="Palatino Linotype" w:hAnsi="Palatino Linotype" w:cs="Times New Roman"/>
          <w:b/>
          <w:sz w:val="18"/>
          <w:szCs w:val="18"/>
        </w:rPr>
        <w:t xml:space="preserve"> </w:t>
      </w:r>
      <w:proofErr w:type="spellStart"/>
      <w:proofErr w:type="gramStart"/>
      <w:r w:rsidR="00AA1826" w:rsidRPr="00C325B9">
        <w:rPr>
          <w:rFonts w:ascii="Palatino Linotype" w:hAnsi="Palatino Linotype" w:cs="Times New Roman"/>
          <w:b/>
          <w:sz w:val="18"/>
          <w:szCs w:val="18"/>
        </w:rPr>
        <w:t>subjĭcĭō</w:t>
      </w:r>
      <w:proofErr w:type="spellEnd"/>
      <w:proofErr w:type="gramEnd"/>
      <w:r w:rsidR="00AA1826" w:rsidRPr="00C325B9">
        <w:rPr>
          <w:rFonts w:ascii="Palatino Linotype" w:hAnsi="Palatino Linotype" w:cs="Times New Roman"/>
          <w:b/>
          <w:sz w:val="18"/>
          <w:szCs w:val="18"/>
        </w:rPr>
        <w:t xml:space="preserve">, </w:t>
      </w:r>
      <w:proofErr w:type="spellStart"/>
      <w:r w:rsidR="00AA1826" w:rsidRPr="00C325B9">
        <w:rPr>
          <w:rFonts w:ascii="Palatino Linotype" w:hAnsi="Palatino Linotype" w:cs="Times New Roman"/>
          <w:b/>
          <w:sz w:val="18"/>
          <w:szCs w:val="18"/>
        </w:rPr>
        <w:t>jēcī</w:t>
      </w:r>
      <w:proofErr w:type="spellEnd"/>
      <w:r w:rsidR="00AA1826" w:rsidRPr="00C325B9">
        <w:rPr>
          <w:rFonts w:ascii="Palatino Linotype" w:hAnsi="Palatino Linotype" w:cs="Times New Roman"/>
          <w:b/>
          <w:sz w:val="18"/>
          <w:szCs w:val="18"/>
        </w:rPr>
        <w:t xml:space="preserve">, </w:t>
      </w:r>
      <w:proofErr w:type="spellStart"/>
      <w:r w:rsidR="00AA1826" w:rsidRPr="00C325B9">
        <w:rPr>
          <w:rFonts w:ascii="Palatino Linotype" w:hAnsi="Palatino Linotype" w:cs="Times New Roman"/>
          <w:b/>
          <w:sz w:val="18"/>
          <w:szCs w:val="18"/>
        </w:rPr>
        <w:t>jectum</w:t>
      </w:r>
      <w:proofErr w:type="spellEnd"/>
      <w:r w:rsidR="00AA1826" w:rsidRPr="00C325B9">
        <w:rPr>
          <w:rFonts w:ascii="Palatino Linotype" w:hAnsi="Palatino Linotype" w:cs="Times New Roman"/>
          <w:b/>
          <w:sz w:val="18"/>
          <w:szCs w:val="18"/>
        </w:rPr>
        <w:t xml:space="preserve">, </w:t>
      </w:r>
      <w:proofErr w:type="spellStart"/>
      <w:r w:rsidR="00AA1826" w:rsidRPr="00C325B9">
        <w:rPr>
          <w:rFonts w:ascii="Palatino Linotype" w:hAnsi="Palatino Linotype" w:cs="Times New Roman"/>
          <w:b/>
          <w:sz w:val="18"/>
          <w:szCs w:val="18"/>
        </w:rPr>
        <w:t>ĕre</w:t>
      </w:r>
      <w:proofErr w:type="spellEnd"/>
      <w:r w:rsidR="00AA1826" w:rsidRPr="00C325B9">
        <w:rPr>
          <w:rFonts w:ascii="Palatino Linotype" w:hAnsi="Palatino Linotype" w:cs="Times New Roman"/>
          <w:b/>
          <w:sz w:val="18"/>
          <w:szCs w:val="18"/>
        </w:rPr>
        <w:t>,</w:t>
      </w:r>
      <w:r w:rsidR="00CA3BD1" w:rsidRPr="00C325B9">
        <w:rPr>
          <w:rFonts w:ascii="Palatino Linotype" w:hAnsi="Palatino Linotype" w:cs="Times New Roman"/>
          <w:b/>
          <w:sz w:val="18"/>
          <w:szCs w:val="18"/>
        </w:rPr>
        <w:t xml:space="preserve"> </w:t>
      </w:r>
      <w:r w:rsidR="00AA1826" w:rsidRPr="00C325B9">
        <w:rPr>
          <w:rFonts w:ascii="Palatino Linotype" w:hAnsi="Palatino Linotype" w:cs="Times New Roman"/>
          <w:b/>
          <w:sz w:val="18"/>
          <w:szCs w:val="18"/>
        </w:rPr>
        <w:t>:</w:t>
      </w:r>
      <w:r w:rsidR="00AA1826" w:rsidRPr="00C325B9">
        <w:rPr>
          <w:rFonts w:ascii="Palatino Linotype" w:hAnsi="Palatino Linotype" w:cs="Times New Roman"/>
          <w:sz w:val="18"/>
          <w:szCs w:val="18"/>
        </w:rPr>
        <w:t xml:space="preserve">  - tr. - (</w:t>
      </w:r>
      <w:r w:rsidR="00AA1826" w:rsidRPr="00C325B9">
        <w:rPr>
          <w:rFonts w:ascii="Palatino Linotype" w:hAnsi="Palatino Linotype" w:cs="Times New Roman"/>
          <w:i/>
          <w:iCs/>
          <w:sz w:val="18"/>
          <w:szCs w:val="18"/>
        </w:rPr>
        <w:t xml:space="preserve">avec </w:t>
      </w:r>
      <w:proofErr w:type="spellStart"/>
      <w:r w:rsidR="00AA1826" w:rsidRPr="00C325B9">
        <w:rPr>
          <w:rFonts w:ascii="Palatino Linotype" w:hAnsi="Palatino Linotype" w:cs="Times New Roman"/>
          <w:i/>
          <w:iCs/>
          <w:sz w:val="18"/>
          <w:szCs w:val="18"/>
        </w:rPr>
        <w:t>dat</w:t>
      </w:r>
      <w:proofErr w:type="spellEnd"/>
      <w:r w:rsidR="00AA1826" w:rsidRPr="00C325B9">
        <w:rPr>
          <w:rFonts w:ascii="Palatino Linotype" w:hAnsi="Palatino Linotype" w:cs="Times New Roman"/>
          <w:i/>
          <w:iCs/>
          <w:sz w:val="18"/>
          <w:szCs w:val="18"/>
        </w:rPr>
        <w:t xml:space="preserve">. </w:t>
      </w:r>
      <w:proofErr w:type="gramStart"/>
      <w:r w:rsidR="00AA1826" w:rsidRPr="00C325B9">
        <w:rPr>
          <w:rFonts w:ascii="Palatino Linotype" w:hAnsi="Palatino Linotype" w:cs="Times New Roman"/>
          <w:i/>
          <w:iCs/>
          <w:sz w:val="18"/>
          <w:szCs w:val="18"/>
        </w:rPr>
        <w:t>ou</w:t>
      </w:r>
      <w:proofErr w:type="gramEnd"/>
      <w:r w:rsidR="00AA1826" w:rsidRPr="00C325B9">
        <w:rPr>
          <w:rFonts w:ascii="Palatino Linotype" w:hAnsi="Palatino Linotype" w:cs="Times New Roman"/>
          <w:i/>
          <w:iCs/>
          <w:sz w:val="18"/>
          <w:szCs w:val="18"/>
        </w:rPr>
        <w:t xml:space="preserve"> avec </w:t>
      </w:r>
      <w:proofErr w:type="spellStart"/>
      <w:r w:rsidR="00AA1826" w:rsidRPr="00C325B9">
        <w:rPr>
          <w:rFonts w:ascii="Palatino Linotype" w:hAnsi="Palatino Linotype" w:cs="Times New Roman"/>
          <w:i/>
          <w:iCs/>
          <w:sz w:val="18"/>
          <w:szCs w:val="18"/>
        </w:rPr>
        <w:t>sub</w:t>
      </w:r>
      <w:proofErr w:type="spellEnd"/>
      <w:r w:rsidR="00AA1826" w:rsidRPr="00C325B9">
        <w:rPr>
          <w:rFonts w:ascii="Palatino Linotype" w:hAnsi="Palatino Linotype" w:cs="Times New Roman"/>
          <w:i/>
          <w:iCs/>
          <w:sz w:val="18"/>
          <w:szCs w:val="18"/>
        </w:rPr>
        <w:t xml:space="preserve"> + acc. </w:t>
      </w:r>
      <w:proofErr w:type="gramStart"/>
      <w:r w:rsidR="00AA1826" w:rsidRPr="00C325B9">
        <w:rPr>
          <w:rFonts w:ascii="Palatino Linotype" w:hAnsi="Palatino Linotype" w:cs="Times New Roman"/>
          <w:i/>
          <w:iCs/>
          <w:sz w:val="18"/>
          <w:szCs w:val="18"/>
        </w:rPr>
        <w:t>ou</w:t>
      </w:r>
      <w:proofErr w:type="gramEnd"/>
      <w:r w:rsidR="00AA1826" w:rsidRPr="00C325B9">
        <w:rPr>
          <w:rFonts w:ascii="Palatino Linotype" w:hAnsi="Palatino Linotype" w:cs="Times New Roman"/>
          <w:i/>
          <w:iCs/>
          <w:sz w:val="18"/>
          <w:szCs w:val="18"/>
        </w:rPr>
        <w:t xml:space="preserve"> </w:t>
      </w:r>
      <w:proofErr w:type="spellStart"/>
      <w:r w:rsidR="00AA1826" w:rsidRPr="00C325B9">
        <w:rPr>
          <w:rFonts w:ascii="Palatino Linotype" w:hAnsi="Palatino Linotype" w:cs="Times New Roman"/>
          <w:i/>
          <w:iCs/>
          <w:sz w:val="18"/>
          <w:szCs w:val="18"/>
        </w:rPr>
        <w:t>abl</w:t>
      </w:r>
      <w:proofErr w:type="spellEnd"/>
      <w:r w:rsidR="00AA182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A1826" w:rsidRPr="00C325B9">
        <w:rPr>
          <w:rFonts w:ascii="Palatino Linotype" w:hAnsi="Palatino Linotype" w:cs="Times New Roman"/>
          <w:sz w:val="18"/>
          <w:szCs w:val="18"/>
        </w:rPr>
        <w:t xml:space="preserve">: </w:t>
      </w:r>
      <w:r w:rsidR="00AA1826" w:rsidRPr="00C325B9">
        <w:rPr>
          <w:rFonts w:ascii="Palatino Linotype" w:hAnsi="Palatino Linotype" w:cs="Times New Roman"/>
          <w:bCs/>
          <w:sz w:val="18"/>
          <w:szCs w:val="18"/>
        </w:rPr>
        <w:t xml:space="preserve"> jeter ou mettre sous, écraser, soumettre.   </w:t>
      </w:r>
      <w:proofErr w:type="spellStart"/>
      <w:r w:rsidR="00AA1826" w:rsidRPr="00C325B9">
        <w:rPr>
          <w:rFonts w:ascii="Palatino Linotype" w:hAnsi="Palatino Linotype" w:cs="Times New Roman"/>
          <w:b/>
          <w:sz w:val="18"/>
          <w:szCs w:val="18"/>
        </w:rPr>
        <w:t>V</w:t>
      </w:r>
      <w:r w:rsidR="00B930F8" w:rsidRPr="00C325B9">
        <w:rPr>
          <w:rFonts w:ascii="Palatino Linotype" w:hAnsi="Palatino Linotype" w:cs="Times New Roman"/>
          <w:b/>
          <w:sz w:val="18"/>
          <w:szCs w:val="18"/>
        </w:rPr>
        <w:t>ĭcissim</w:t>
      </w:r>
      <w:proofErr w:type="spellEnd"/>
      <w:r w:rsidR="00CA3BD1" w:rsidRPr="00C325B9">
        <w:rPr>
          <w:rFonts w:ascii="Palatino Linotype" w:hAnsi="Palatino Linotype" w:cs="Times New Roman"/>
          <w:b/>
          <w:sz w:val="18"/>
          <w:szCs w:val="18"/>
        </w:rPr>
        <w:t xml:space="preserve"> </w:t>
      </w:r>
      <w:r w:rsidR="00AA1826" w:rsidRPr="00C325B9">
        <w:rPr>
          <w:rFonts w:ascii="Palatino Linotype" w:hAnsi="Palatino Linotype" w:cs="Times New Roman"/>
          <w:b/>
          <w:sz w:val="18"/>
          <w:szCs w:val="18"/>
        </w:rPr>
        <w:t xml:space="preserve">: </w:t>
      </w:r>
      <w:r w:rsidR="00B930F8" w:rsidRPr="00C325B9">
        <w:rPr>
          <w:rFonts w:ascii="Palatino Linotype" w:hAnsi="Palatino Linotype" w:cs="Times New Roman"/>
          <w:bCs/>
          <w:sz w:val="18"/>
          <w:szCs w:val="18"/>
        </w:rPr>
        <w:t xml:space="preserve"> en retour, inversement, par contre</w:t>
      </w:r>
      <w:r w:rsidR="00AA1826" w:rsidRPr="00C325B9">
        <w:rPr>
          <w:rFonts w:ascii="Palatino Linotype" w:hAnsi="Palatino Linotype" w:cs="Times New Roman"/>
          <w:bCs/>
          <w:sz w:val="18"/>
          <w:szCs w:val="18"/>
        </w:rPr>
        <w:t xml:space="preserve"> (Bailey</w:t>
      </w:r>
      <w:r w:rsidR="00CA3BD1" w:rsidRPr="00C325B9">
        <w:rPr>
          <w:rFonts w:ascii="Palatino Linotype" w:hAnsi="Palatino Linotype" w:cs="Times New Roman"/>
          <w:bCs/>
          <w:sz w:val="18"/>
          <w:szCs w:val="18"/>
        </w:rPr>
        <w:t xml:space="preserve"> </w:t>
      </w:r>
      <w:r w:rsidR="00AA1826" w:rsidRPr="00C325B9">
        <w:rPr>
          <w:rFonts w:ascii="Palatino Linotype" w:hAnsi="Palatino Linotype" w:cs="Times New Roman"/>
          <w:bCs/>
          <w:sz w:val="18"/>
          <w:szCs w:val="18"/>
        </w:rPr>
        <w:t>: «</w:t>
      </w:r>
      <w:r w:rsidR="00CA3BD1" w:rsidRPr="00C325B9">
        <w:rPr>
          <w:rFonts w:ascii="Palatino Linotype" w:hAnsi="Palatino Linotype" w:cs="Times New Roman"/>
          <w:bCs/>
          <w:sz w:val="18"/>
          <w:szCs w:val="18"/>
        </w:rPr>
        <w:t xml:space="preserve"> </w:t>
      </w:r>
      <w:r w:rsidR="00AA1826" w:rsidRPr="00C325B9">
        <w:rPr>
          <w:rFonts w:ascii="Palatino Linotype" w:hAnsi="Palatino Linotype" w:cs="Times New Roman"/>
          <w:bCs/>
          <w:sz w:val="18"/>
          <w:szCs w:val="18"/>
        </w:rPr>
        <w:t xml:space="preserve">in </w:t>
      </w:r>
      <w:proofErr w:type="spellStart"/>
      <w:r w:rsidR="00AA1826" w:rsidRPr="00C325B9">
        <w:rPr>
          <w:rFonts w:ascii="Palatino Linotype" w:hAnsi="Palatino Linotype" w:cs="Times New Roman"/>
          <w:bCs/>
          <w:sz w:val="18"/>
          <w:szCs w:val="18"/>
        </w:rPr>
        <w:t>revenge</w:t>
      </w:r>
      <w:proofErr w:type="spellEnd"/>
      <w:r w:rsidR="00CA3BD1" w:rsidRPr="00C325B9">
        <w:rPr>
          <w:rFonts w:ascii="Palatino Linotype" w:hAnsi="Palatino Linotype" w:cs="Times New Roman"/>
          <w:bCs/>
          <w:sz w:val="18"/>
          <w:szCs w:val="18"/>
        </w:rPr>
        <w:t xml:space="preserve"> </w:t>
      </w:r>
      <w:r w:rsidR="00AA1826" w:rsidRPr="00C325B9">
        <w:rPr>
          <w:rFonts w:ascii="Palatino Linotype" w:hAnsi="Palatino Linotype" w:cs="Times New Roman"/>
          <w:bCs/>
          <w:sz w:val="18"/>
          <w:szCs w:val="18"/>
        </w:rPr>
        <w:t xml:space="preserve">», en réaction contre la </w:t>
      </w:r>
      <w:proofErr w:type="spellStart"/>
      <w:r w:rsidR="00AA1826" w:rsidRPr="00C325B9">
        <w:rPr>
          <w:rFonts w:ascii="Palatino Linotype" w:hAnsi="Palatino Linotype" w:cs="Times New Roman"/>
          <w:bCs/>
          <w:sz w:val="18"/>
          <w:szCs w:val="18"/>
        </w:rPr>
        <w:t>tyranie</w:t>
      </w:r>
      <w:proofErr w:type="spellEnd"/>
      <w:r w:rsidR="00AA1826" w:rsidRPr="00C325B9">
        <w:rPr>
          <w:rFonts w:ascii="Palatino Linotype" w:hAnsi="Palatino Linotype" w:cs="Times New Roman"/>
          <w:bCs/>
          <w:sz w:val="18"/>
          <w:szCs w:val="18"/>
        </w:rPr>
        <w:t xml:space="preserve"> de la religion.) </w:t>
      </w:r>
      <w:r w:rsidR="00B930F8" w:rsidRPr="00C325B9">
        <w:rPr>
          <w:rFonts w:ascii="Palatino Linotype" w:hAnsi="Palatino Linotype" w:cs="Times New Roman"/>
          <w:bCs/>
          <w:sz w:val="18"/>
          <w:szCs w:val="18"/>
        </w:rPr>
        <w:t xml:space="preserve"> </w:t>
      </w:r>
      <w:r w:rsidR="00B930F8" w:rsidRPr="00C325B9">
        <w:rPr>
          <w:rFonts w:ascii="Palatino Linotype" w:hAnsi="Palatino Linotype" w:cs="Times New Roman"/>
          <w:b/>
          <w:sz w:val="18"/>
          <w:szCs w:val="18"/>
        </w:rPr>
        <w:t xml:space="preserve"> </w:t>
      </w:r>
      <w:r w:rsidR="00AA1826" w:rsidRPr="00C325B9">
        <w:rPr>
          <w:rFonts w:ascii="Palatino Linotype" w:hAnsi="Palatino Linotype" w:cs="Times New Roman"/>
          <w:b/>
          <w:sz w:val="18"/>
          <w:szCs w:val="18"/>
        </w:rPr>
        <w:t xml:space="preserve">  </w:t>
      </w:r>
    </w:p>
  </w:footnote>
  <w:footnote w:id="79">
    <w:p w:rsidR="00B963A5" w:rsidRPr="00C325B9" w:rsidRDefault="00B963A5" w:rsidP="00C325B9">
      <w:pPr>
        <w:tabs>
          <w:tab w:val="left" w:pos="284"/>
          <w:tab w:val="left" w:pos="426"/>
          <w:tab w:val="left" w:pos="567"/>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365B2" w:rsidRPr="00C325B9">
        <w:rPr>
          <w:rFonts w:ascii="Palatino Linotype" w:hAnsi="Palatino Linotype"/>
          <w:b/>
          <w:sz w:val="18"/>
          <w:szCs w:val="18"/>
        </w:rPr>
        <w:t xml:space="preserve">79. </w:t>
      </w:r>
      <w:proofErr w:type="spellStart"/>
      <w:r w:rsidR="007365B2" w:rsidRPr="00C325B9">
        <w:rPr>
          <w:rFonts w:ascii="Palatino Linotype" w:hAnsi="Palatino Linotype"/>
          <w:b/>
          <w:sz w:val="18"/>
          <w:szCs w:val="18"/>
        </w:rPr>
        <w:t>obteritur</w:t>
      </w:r>
      <w:proofErr w:type="spellEnd"/>
      <w:r w:rsidR="007365B2" w:rsidRPr="00C325B9">
        <w:rPr>
          <w:rFonts w:ascii="Palatino Linotype" w:hAnsi="Palatino Linotype"/>
          <w:b/>
          <w:sz w:val="18"/>
          <w:szCs w:val="18"/>
        </w:rPr>
        <w:t xml:space="preserve">, nos </w:t>
      </w:r>
      <w:proofErr w:type="spellStart"/>
      <w:r w:rsidR="007365B2" w:rsidRPr="00C325B9">
        <w:rPr>
          <w:rFonts w:ascii="Palatino Linotype" w:hAnsi="Palatino Linotype"/>
          <w:b/>
          <w:sz w:val="18"/>
          <w:szCs w:val="18"/>
        </w:rPr>
        <w:t>exaequat</w:t>
      </w:r>
      <w:proofErr w:type="spellEnd"/>
      <w:r w:rsidR="007365B2" w:rsidRPr="00C325B9">
        <w:rPr>
          <w:rFonts w:ascii="Palatino Linotype" w:hAnsi="Palatino Linotype"/>
          <w:b/>
          <w:sz w:val="18"/>
          <w:szCs w:val="18"/>
        </w:rPr>
        <w:t xml:space="preserve"> victoria </w:t>
      </w:r>
      <w:proofErr w:type="spellStart"/>
      <w:r w:rsidR="007365B2" w:rsidRPr="00C325B9">
        <w:rPr>
          <w:rFonts w:ascii="Palatino Linotype" w:hAnsi="Palatino Linotype"/>
          <w:b/>
          <w:sz w:val="18"/>
          <w:szCs w:val="18"/>
        </w:rPr>
        <w:t>caelo</w:t>
      </w:r>
      <w:proofErr w:type="spellEnd"/>
      <w:r w:rsidR="007365B2"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3E1209" w:rsidRPr="00C325B9">
        <w:rPr>
          <w:rFonts w:ascii="Palatino Linotype" w:hAnsi="Palatino Linotype"/>
          <w:b/>
          <w:sz w:val="18"/>
          <w:szCs w:val="18"/>
        </w:rPr>
        <w:t xml:space="preserve"> </w:t>
      </w:r>
      <w:r w:rsidR="00AA1826" w:rsidRPr="00C325B9">
        <w:rPr>
          <w:rFonts w:ascii="Palatino Linotype" w:hAnsi="Palatino Linotype"/>
          <w:b/>
          <w:sz w:val="18"/>
          <w:szCs w:val="18"/>
        </w:rPr>
        <w:t xml:space="preserve">  </w:t>
      </w:r>
      <w:proofErr w:type="spellStart"/>
      <w:r w:rsidR="00AA1826" w:rsidRPr="00C325B9">
        <w:rPr>
          <w:rFonts w:ascii="Palatino Linotype" w:hAnsi="Palatino Linotype"/>
          <w:b/>
          <w:bCs/>
          <w:sz w:val="18"/>
          <w:szCs w:val="18"/>
        </w:rPr>
        <w:t>Obtĕro</w:t>
      </w:r>
      <w:proofErr w:type="spellEnd"/>
      <w:r w:rsidR="00AA1826" w:rsidRPr="00C325B9">
        <w:rPr>
          <w:rFonts w:ascii="Palatino Linotype" w:hAnsi="Palatino Linotype"/>
          <w:b/>
          <w:bCs/>
          <w:sz w:val="18"/>
          <w:szCs w:val="18"/>
        </w:rPr>
        <w:t xml:space="preserve"> (</w:t>
      </w:r>
      <w:proofErr w:type="spellStart"/>
      <w:r w:rsidR="00AA1826" w:rsidRPr="00C325B9">
        <w:rPr>
          <w:rFonts w:ascii="Palatino Linotype" w:hAnsi="Palatino Linotype"/>
          <w:b/>
          <w:bCs/>
          <w:sz w:val="18"/>
          <w:szCs w:val="18"/>
        </w:rPr>
        <w:t>optĕro</w:t>
      </w:r>
      <w:proofErr w:type="spellEnd"/>
      <w:r w:rsidR="00AA1826" w:rsidRPr="00C325B9">
        <w:rPr>
          <w:rFonts w:ascii="Palatino Linotype" w:hAnsi="Palatino Linotype"/>
          <w:b/>
          <w:bCs/>
          <w:sz w:val="18"/>
          <w:szCs w:val="18"/>
        </w:rPr>
        <w:t xml:space="preserve">), </w:t>
      </w:r>
      <w:proofErr w:type="spellStart"/>
      <w:r w:rsidR="00AA1826" w:rsidRPr="00C325B9">
        <w:rPr>
          <w:rFonts w:ascii="Palatino Linotype" w:hAnsi="Palatino Linotype"/>
          <w:b/>
          <w:bCs/>
          <w:sz w:val="18"/>
          <w:szCs w:val="18"/>
        </w:rPr>
        <w:t>ĕre</w:t>
      </w:r>
      <w:proofErr w:type="spellEnd"/>
      <w:r w:rsidR="00AA1826" w:rsidRPr="00C325B9">
        <w:rPr>
          <w:rFonts w:ascii="Palatino Linotype" w:hAnsi="Palatino Linotype"/>
          <w:b/>
          <w:bCs/>
          <w:sz w:val="18"/>
          <w:szCs w:val="18"/>
        </w:rPr>
        <w:t xml:space="preserve">, </w:t>
      </w:r>
      <w:proofErr w:type="spellStart"/>
      <w:r w:rsidR="00AA1826" w:rsidRPr="00C325B9">
        <w:rPr>
          <w:rFonts w:ascii="Palatino Linotype" w:hAnsi="Palatino Linotype"/>
          <w:b/>
          <w:bCs/>
          <w:sz w:val="18"/>
          <w:szCs w:val="18"/>
        </w:rPr>
        <w:t>trīvi</w:t>
      </w:r>
      <w:proofErr w:type="spellEnd"/>
      <w:r w:rsidR="00AA1826" w:rsidRPr="00C325B9">
        <w:rPr>
          <w:rFonts w:ascii="Palatino Linotype" w:hAnsi="Palatino Linotype"/>
          <w:b/>
          <w:bCs/>
          <w:sz w:val="18"/>
          <w:szCs w:val="18"/>
        </w:rPr>
        <w:t xml:space="preserve">, </w:t>
      </w:r>
      <w:proofErr w:type="spellStart"/>
      <w:r w:rsidR="00AA1826" w:rsidRPr="00C325B9">
        <w:rPr>
          <w:rFonts w:ascii="Palatino Linotype" w:hAnsi="Palatino Linotype"/>
          <w:b/>
          <w:bCs/>
          <w:sz w:val="18"/>
          <w:szCs w:val="18"/>
        </w:rPr>
        <w:t>trītum</w:t>
      </w:r>
      <w:proofErr w:type="spellEnd"/>
      <w:r w:rsidR="00AA1826" w:rsidRPr="00C325B9">
        <w:rPr>
          <w:rFonts w:ascii="Palatino Linotype" w:hAnsi="Palatino Linotype"/>
          <w:b/>
          <w:bCs/>
          <w:sz w:val="18"/>
          <w:szCs w:val="18"/>
        </w:rPr>
        <w:t xml:space="preserve"> :</w:t>
      </w:r>
      <w:r w:rsidR="00AA1826" w:rsidRPr="00C325B9">
        <w:rPr>
          <w:rFonts w:ascii="Palatino Linotype" w:hAnsi="Palatino Linotype"/>
          <w:sz w:val="18"/>
          <w:szCs w:val="18"/>
        </w:rPr>
        <w:t xml:space="preserve"> - tr. broyer, briser, écraser - détruire, anéantir.  […]</w:t>
      </w:r>
      <w:r w:rsidR="00CA3BD1" w:rsidRPr="00C325B9">
        <w:rPr>
          <w:rFonts w:ascii="Palatino Linotype" w:hAnsi="Palatino Linotype"/>
          <w:sz w:val="18"/>
          <w:szCs w:val="18"/>
        </w:rPr>
        <w:t xml:space="preserve"> </w:t>
      </w:r>
      <w:r w:rsidR="00AA1826"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AA1826" w:rsidRPr="00C325B9">
        <w:rPr>
          <w:rFonts w:ascii="Palatino Linotype" w:hAnsi="Palatino Linotype"/>
          <w:sz w:val="18"/>
          <w:szCs w:val="18"/>
        </w:rPr>
        <w:t>4 - fouler aux pieds, mépriser (</w:t>
      </w:r>
      <w:proofErr w:type="spellStart"/>
      <w:proofErr w:type="gramStart"/>
      <w:r w:rsidR="00AA1826" w:rsidRPr="00C325B9">
        <w:rPr>
          <w:rFonts w:ascii="Palatino Linotype" w:hAnsi="Palatino Linotype"/>
          <w:sz w:val="18"/>
          <w:szCs w:val="18"/>
        </w:rPr>
        <w:t>mê</w:t>
      </w:r>
      <w:proofErr w:type="spellEnd"/>
      <w:r w:rsidR="00AA1826" w:rsidRPr="00C325B9">
        <w:rPr>
          <w:rFonts w:ascii="Palatino Linotype" w:hAnsi="Palatino Linotype"/>
          <w:sz w:val="18"/>
          <w:szCs w:val="18"/>
        </w:rPr>
        <w:t xml:space="preserve">  image</w:t>
      </w:r>
      <w:proofErr w:type="gramEnd"/>
      <w:r w:rsidR="00AA1826" w:rsidRPr="00C325B9">
        <w:rPr>
          <w:rFonts w:ascii="Palatino Linotype" w:hAnsi="Palatino Linotype"/>
          <w:sz w:val="18"/>
          <w:szCs w:val="18"/>
        </w:rPr>
        <w:t xml:space="preserve"> au v. 1234).    </w:t>
      </w:r>
      <w:r w:rsidR="00AA1826" w:rsidRPr="00C325B9">
        <w:rPr>
          <w:rFonts w:ascii="Palatino Linotype" w:hAnsi="Palatino Linotype"/>
          <w:b/>
          <w:bCs/>
          <w:sz w:val="18"/>
          <w:szCs w:val="18"/>
        </w:rPr>
        <w:t xml:space="preserve">Exæquo, </w:t>
      </w:r>
      <w:proofErr w:type="spellStart"/>
      <w:r w:rsidR="00AA1826" w:rsidRPr="00C325B9">
        <w:rPr>
          <w:rFonts w:ascii="Palatino Linotype" w:hAnsi="Palatino Linotype"/>
          <w:b/>
          <w:bCs/>
          <w:sz w:val="18"/>
          <w:szCs w:val="18"/>
        </w:rPr>
        <w:t>āre</w:t>
      </w:r>
      <w:proofErr w:type="spellEnd"/>
      <w:r w:rsidR="00AA1826" w:rsidRPr="00C325B9">
        <w:rPr>
          <w:rFonts w:ascii="Palatino Linotype" w:hAnsi="Palatino Linotype"/>
          <w:b/>
          <w:bCs/>
          <w:sz w:val="18"/>
          <w:szCs w:val="18"/>
        </w:rPr>
        <w:t xml:space="preserve">, </w:t>
      </w:r>
      <w:proofErr w:type="spellStart"/>
      <w:r w:rsidR="00AA1826" w:rsidRPr="00C325B9">
        <w:rPr>
          <w:rFonts w:ascii="Palatino Linotype" w:hAnsi="Palatino Linotype"/>
          <w:b/>
          <w:bCs/>
          <w:sz w:val="18"/>
          <w:szCs w:val="18"/>
        </w:rPr>
        <w:t>āvi</w:t>
      </w:r>
      <w:proofErr w:type="spellEnd"/>
      <w:r w:rsidR="00AA1826" w:rsidRPr="00C325B9">
        <w:rPr>
          <w:rFonts w:ascii="Palatino Linotype" w:hAnsi="Palatino Linotype"/>
          <w:b/>
          <w:bCs/>
          <w:sz w:val="18"/>
          <w:szCs w:val="18"/>
        </w:rPr>
        <w:t xml:space="preserve">, </w:t>
      </w:r>
      <w:proofErr w:type="spellStart"/>
      <w:r w:rsidR="00AA1826" w:rsidRPr="00C325B9">
        <w:rPr>
          <w:rFonts w:ascii="Palatino Linotype" w:hAnsi="Palatino Linotype"/>
          <w:b/>
          <w:bCs/>
          <w:sz w:val="18"/>
          <w:szCs w:val="18"/>
        </w:rPr>
        <w:t>ātum</w:t>
      </w:r>
      <w:proofErr w:type="spellEnd"/>
      <w:r w:rsidR="00AA1826" w:rsidRPr="00C325B9">
        <w:rPr>
          <w:rFonts w:ascii="Palatino Linotype" w:hAnsi="Palatino Linotype"/>
          <w:b/>
          <w:bCs/>
          <w:sz w:val="18"/>
          <w:szCs w:val="18"/>
        </w:rPr>
        <w:t xml:space="preserve"> : - tr. -</w:t>
      </w:r>
      <w:r w:rsidR="00CA3BD1" w:rsidRPr="00C325B9">
        <w:rPr>
          <w:rFonts w:ascii="Palatino Linotype" w:hAnsi="Palatino Linotype"/>
          <w:b/>
          <w:bCs/>
          <w:sz w:val="18"/>
          <w:szCs w:val="18"/>
        </w:rPr>
        <w:t xml:space="preserve"> </w:t>
      </w:r>
      <w:r w:rsidR="00AA1826"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AA1826" w:rsidRPr="00C325B9">
        <w:rPr>
          <w:rFonts w:ascii="Palatino Linotype" w:hAnsi="Palatino Linotype"/>
          <w:sz w:val="18"/>
          <w:szCs w:val="18"/>
        </w:rPr>
        <w:t xml:space="preserve"> 1 - aplanir, égaliser, rendre uni</w:t>
      </w:r>
      <w:r w:rsidR="00AA1826" w:rsidRPr="00C325B9">
        <w:rPr>
          <w:rFonts w:ascii="Palatino Linotype" w:hAnsi="Palatino Linotype"/>
          <w:i/>
          <w:iCs/>
          <w:sz w:val="18"/>
          <w:szCs w:val="18"/>
        </w:rPr>
        <w:t xml:space="preserve">. </w:t>
      </w:r>
      <w:r w:rsidR="00AA1826"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AA1826" w:rsidRPr="00C325B9">
        <w:rPr>
          <w:rFonts w:ascii="Palatino Linotype" w:hAnsi="Palatino Linotype"/>
          <w:sz w:val="18"/>
          <w:szCs w:val="18"/>
        </w:rPr>
        <w:t xml:space="preserve">2 - </w:t>
      </w:r>
      <w:r w:rsidR="00AA1826" w:rsidRPr="00C325B9">
        <w:rPr>
          <w:rFonts w:ascii="Palatino Linotype" w:hAnsi="Palatino Linotype"/>
          <w:i/>
          <w:iCs/>
          <w:sz w:val="18"/>
          <w:szCs w:val="18"/>
        </w:rPr>
        <w:t>fig</w:t>
      </w:r>
      <w:r w:rsidR="00AA1826" w:rsidRPr="00C325B9">
        <w:rPr>
          <w:rFonts w:ascii="Palatino Linotype" w:hAnsi="Palatino Linotype"/>
          <w:sz w:val="18"/>
          <w:szCs w:val="18"/>
        </w:rPr>
        <w:t xml:space="preserve">. rendre égal, mettre sur le même pied, sur la même ligne que (ou cum et </w:t>
      </w:r>
      <w:proofErr w:type="spellStart"/>
      <w:proofErr w:type="gramStart"/>
      <w:r w:rsidR="00AA1826" w:rsidRPr="00C325B9">
        <w:rPr>
          <w:rFonts w:ascii="Palatino Linotype" w:hAnsi="Palatino Linotype"/>
          <w:sz w:val="18"/>
          <w:szCs w:val="18"/>
        </w:rPr>
        <w:t>abl</w:t>
      </w:r>
      <w:proofErr w:type="spellEnd"/>
      <w:r w:rsidR="00AA1826" w:rsidRPr="00C325B9">
        <w:rPr>
          <w:rFonts w:ascii="Palatino Linotype" w:hAnsi="Palatino Linotype"/>
          <w:sz w:val="18"/>
          <w:szCs w:val="18"/>
        </w:rPr>
        <w:t xml:space="preserve">  ou</w:t>
      </w:r>
      <w:proofErr w:type="gramEnd"/>
      <w:r w:rsidR="00AA1826" w:rsidRPr="00C325B9">
        <w:rPr>
          <w:rFonts w:ascii="Palatino Linotype" w:hAnsi="Palatino Linotype"/>
          <w:sz w:val="18"/>
          <w:szCs w:val="18"/>
        </w:rPr>
        <w:t xml:space="preserve"> avec </w:t>
      </w:r>
      <w:proofErr w:type="spellStart"/>
      <w:r w:rsidR="00AA1826" w:rsidRPr="00C325B9">
        <w:rPr>
          <w:rFonts w:ascii="Palatino Linotype" w:hAnsi="Palatino Linotype"/>
          <w:sz w:val="18"/>
          <w:szCs w:val="18"/>
        </w:rPr>
        <w:t>dat</w:t>
      </w:r>
      <w:proofErr w:type="spellEnd"/>
      <w:r w:rsidR="00AA1826" w:rsidRPr="00C325B9">
        <w:rPr>
          <w:rFonts w:ascii="Palatino Linotype" w:hAnsi="Palatino Linotype"/>
          <w:sz w:val="18"/>
          <w:szCs w:val="18"/>
        </w:rPr>
        <w:t xml:space="preserve">.).   </w:t>
      </w:r>
      <w:r w:rsidR="00AA1826" w:rsidRPr="00C325B9">
        <w:rPr>
          <w:rFonts w:ascii="Palatino Linotype" w:hAnsi="Palatino Linotype"/>
          <w:b/>
          <w:sz w:val="18"/>
          <w:szCs w:val="18"/>
        </w:rPr>
        <w:t>Victoria</w:t>
      </w:r>
      <w:r w:rsidR="00CA3BD1" w:rsidRPr="00C325B9">
        <w:rPr>
          <w:rFonts w:ascii="Palatino Linotype" w:hAnsi="Palatino Linotype"/>
          <w:b/>
          <w:sz w:val="18"/>
          <w:szCs w:val="18"/>
        </w:rPr>
        <w:t xml:space="preserve"> </w:t>
      </w:r>
      <w:r w:rsidR="00AA1826" w:rsidRPr="00C325B9">
        <w:rPr>
          <w:rFonts w:ascii="Palatino Linotype" w:hAnsi="Palatino Linotype"/>
          <w:b/>
          <w:sz w:val="18"/>
          <w:szCs w:val="18"/>
        </w:rPr>
        <w:t xml:space="preserve">: </w:t>
      </w:r>
      <w:r w:rsidR="00AA1826" w:rsidRPr="00C325B9">
        <w:rPr>
          <w:rFonts w:ascii="Palatino Linotype" w:hAnsi="Palatino Linotype"/>
          <w:bCs/>
          <w:sz w:val="18"/>
          <w:szCs w:val="18"/>
        </w:rPr>
        <w:t xml:space="preserve">la victoire d’Épicure. </w:t>
      </w:r>
    </w:p>
  </w:footnote>
  <w:footnote w:id="80">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B66373" w:rsidRPr="00C325B9">
        <w:rPr>
          <w:rFonts w:ascii="Palatino Linotype" w:hAnsi="Palatino Linotype"/>
          <w:b/>
          <w:sz w:val="18"/>
          <w:szCs w:val="18"/>
        </w:rPr>
        <w:t xml:space="preserve">80. </w:t>
      </w:r>
      <w:proofErr w:type="spellStart"/>
      <w:r w:rsidR="00B66373" w:rsidRPr="00C325B9">
        <w:rPr>
          <w:rFonts w:ascii="Palatino Linotype" w:hAnsi="Palatino Linotype"/>
          <w:b/>
          <w:sz w:val="18"/>
          <w:szCs w:val="18"/>
        </w:rPr>
        <w:t>Illud</w:t>
      </w:r>
      <w:proofErr w:type="spellEnd"/>
      <w:r w:rsidR="00B66373" w:rsidRPr="00C325B9">
        <w:rPr>
          <w:rFonts w:ascii="Palatino Linotype" w:hAnsi="Palatino Linotype"/>
          <w:b/>
          <w:sz w:val="18"/>
          <w:szCs w:val="18"/>
        </w:rPr>
        <w:t xml:space="preserve"> in </w:t>
      </w:r>
      <w:proofErr w:type="spellStart"/>
      <w:r w:rsidR="00B66373" w:rsidRPr="00C325B9">
        <w:rPr>
          <w:rFonts w:ascii="Palatino Linotype" w:hAnsi="Palatino Linotype"/>
          <w:b/>
          <w:sz w:val="18"/>
          <w:szCs w:val="18"/>
        </w:rPr>
        <w:t>his</w:t>
      </w:r>
      <w:proofErr w:type="spellEnd"/>
      <w:r w:rsidR="00B66373" w:rsidRPr="00C325B9">
        <w:rPr>
          <w:rFonts w:ascii="Palatino Linotype" w:hAnsi="Palatino Linotype"/>
          <w:b/>
          <w:sz w:val="18"/>
          <w:szCs w:val="18"/>
        </w:rPr>
        <w:t xml:space="preserve"> rebus </w:t>
      </w:r>
      <w:proofErr w:type="spellStart"/>
      <w:r w:rsidR="00B66373" w:rsidRPr="00C325B9">
        <w:rPr>
          <w:rFonts w:ascii="Palatino Linotype" w:hAnsi="Palatino Linotype"/>
          <w:b/>
          <w:sz w:val="18"/>
          <w:szCs w:val="18"/>
        </w:rPr>
        <w:t>vereor</w:t>
      </w:r>
      <w:proofErr w:type="spellEnd"/>
      <w:r w:rsidR="00B66373" w:rsidRPr="00C325B9">
        <w:rPr>
          <w:rFonts w:ascii="Palatino Linotype" w:hAnsi="Palatino Linotype"/>
          <w:b/>
          <w:sz w:val="18"/>
          <w:szCs w:val="18"/>
        </w:rPr>
        <w:t xml:space="preserve">, ne forte </w:t>
      </w:r>
      <w:proofErr w:type="spellStart"/>
      <w:proofErr w:type="gramStart"/>
      <w:r w:rsidR="00B66373" w:rsidRPr="00C325B9">
        <w:rPr>
          <w:rFonts w:ascii="Palatino Linotype" w:hAnsi="Palatino Linotype"/>
          <w:b/>
          <w:sz w:val="18"/>
          <w:szCs w:val="18"/>
        </w:rPr>
        <w:t>rearis</w:t>
      </w:r>
      <w:proofErr w:type="spellEnd"/>
      <w:r w:rsidRPr="00C325B9">
        <w:rPr>
          <w:rFonts w:ascii="Palatino Linotype" w:hAnsi="Palatino Linotype"/>
          <w:b/>
          <w:sz w:val="18"/>
          <w:szCs w:val="18"/>
        </w:rPr>
        <w:t xml:space="preserve"> </w:t>
      </w:r>
      <w:r w:rsidR="00B66373" w:rsidRPr="00C325B9">
        <w:rPr>
          <w:rFonts w:ascii="Palatino Linotype" w:hAnsi="Palatino Linotype"/>
          <w:b/>
          <w:sz w:val="18"/>
          <w:szCs w:val="18"/>
        </w:rPr>
        <w:t xml:space="preserve"> —</w:t>
      </w:r>
      <w:proofErr w:type="gramEnd"/>
      <w:r w:rsidR="00B66373"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B66373" w:rsidRPr="00C325B9">
        <w:rPr>
          <w:rFonts w:ascii="Palatino Linotype" w:hAnsi="Palatino Linotype"/>
          <w:b/>
          <w:sz w:val="18"/>
          <w:szCs w:val="18"/>
        </w:rPr>
        <w:t xml:space="preserve"> </w:t>
      </w:r>
      <w:proofErr w:type="spellStart"/>
      <w:r w:rsidR="00FB7869" w:rsidRPr="00C325B9">
        <w:rPr>
          <w:rFonts w:ascii="Palatino Linotype" w:hAnsi="Palatino Linotype"/>
          <w:b/>
          <w:bCs/>
          <w:sz w:val="18"/>
          <w:szCs w:val="18"/>
        </w:rPr>
        <w:t>Vĕrĕor</w:t>
      </w:r>
      <w:proofErr w:type="spellEnd"/>
      <w:r w:rsidR="00FB7869" w:rsidRPr="00C325B9">
        <w:rPr>
          <w:rFonts w:ascii="Palatino Linotype" w:hAnsi="Palatino Linotype"/>
          <w:b/>
          <w:bCs/>
          <w:sz w:val="18"/>
          <w:szCs w:val="18"/>
        </w:rPr>
        <w:t xml:space="preserve">, </w:t>
      </w:r>
      <w:proofErr w:type="spellStart"/>
      <w:proofErr w:type="gramStart"/>
      <w:r w:rsidR="00FB7869" w:rsidRPr="00C325B9">
        <w:rPr>
          <w:rFonts w:ascii="Palatino Linotype" w:hAnsi="Palatino Linotype"/>
          <w:b/>
          <w:bCs/>
          <w:sz w:val="18"/>
          <w:szCs w:val="18"/>
        </w:rPr>
        <w:t>ēri</w:t>
      </w:r>
      <w:proofErr w:type="spellEnd"/>
      <w:r w:rsidR="00FB7869" w:rsidRPr="00C325B9">
        <w:rPr>
          <w:rFonts w:ascii="Palatino Linotype" w:hAnsi="Palatino Linotype"/>
          <w:b/>
          <w:bCs/>
          <w:sz w:val="18"/>
          <w:szCs w:val="18"/>
        </w:rPr>
        <w:t xml:space="preserve"> ,</w:t>
      </w:r>
      <w:proofErr w:type="gram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ĭtus</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sum</w:t>
      </w:r>
      <w:proofErr w:type="spellEnd"/>
      <w:r w:rsidR="00FB7869" w:rsidRPr="00C325B9">
        <w:rPr>
          <w:rFonts w:ascii="Palatino Linotype" w:hAnsi="Palatino Linotype"/>
          <w:b/>
          <w:bCs/>
          <w:sz w:val="18"/>
          <w:szCs w:val="18"/>
        </w:rPr>
        <w:t xml:space="preserve"> : - tr. -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1 - avoir une crainte respectueuse pour, révérer, respecter, honorer. ‖ - </w:t>
      </w:r>
      <w:proofErr w:type="spellStart"/>
      <w:r w:rsidR="00FB7869" w:rsidRPr="00C325B9">
        <w:rPr>
          <w:rFonts w:ascii="Palatino Linotype" w:hAnsi="Palatino Linotype"/>
          <w:sz w:val="18"/>
          <w:szCs w:val="18"/>
        </w:rPr>
        <w:t>vereri</w:t>
      </w:r>
      <w:proofErr w:type="spellEnd"/>
      <w:r w:rsidR="00FB7869" w:rsidRPr="00C325B9">
        <w:rPr>
          <w:rFonts w:ascii="Palatino Linotype" w:hAnsi="Palatino Linotype"/>
          <w:sz w:val="18"/>
          <w:szCs w:val="18"/>
        </w:rPr>
        <w:t xml:space="preserve"> ne </w:t>
      </w:r>
      <w:r w:rsidR="00FB7869" w:rsidRPr="00C325B9">
        <w:rPr>
          <w:rFonts w:ascii="Palatino Linotype" w:hAnsi="Palatino Linotype"/>
          <w:i/>
          <w:iCs/>
          <w:sz w:val="18"/>
          <w:szCs w:val="18"/>
        </w:rPr>
        <w:t>+ subj.</w:t>
      </w:r>
      <w:r w:rsidR="00FB7869" w:rsidRPr="00C325B9">
        <w:rPr>
          <w:rFonts w:ascii="Palatino Linotype" w:hAnsi="Palatino Linotype"/>
          <w:sz w:val="18"/>
          <w:szCs w:val="18"/>
        </w:rPr>
        <w:t xml:space="preserve"> : craindre que, craindre de</w:t>
      </w:r>
      <w:r w:rsidR="00CA3BD1" w:rsidRPr="00C325B9">
        <w:rPr>
          <w:rFonts w:ascii="Palatino Linotype" w:hAnsi="Palatino Linotype"/>
          <w:sz w:val="18"/>
          <w:szCs w:val="18"/>
        </w:rPr>
        <w:t xml:space="preserve"> </w:t>
      </w:r>
      <w:proofErr w:type="gramStart"/>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vereri</w:t>
      </w:r>
      <w:proofErr w:type="spellEnd"/>
      <w:proofErr w:type="gramEnd"/>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ne... non + </w:t>
      </w:r>
      <w:proofErr w:type="spellStart"/>
      <w:r w:rsidR="00FB7869" w:rsidRPr="00C325B9">
        <w:rPr>
          <w:rFonts w:ascii="Palatino Linotype" w:hAnsi="Palatino Linotype"/>
          <w:sz w:val="18"/>
          <w:szCs w:val="18"/>
        </w:rPr>
        <w:t>sbj</w:t>
      </w:r>
      <w:proofErr w:type="spellEnd"/>
      <w:r w:rsidR="00FB7869" w:rsidRPr="00C325B9">
        <w:rPr>
          <w:rFonts w:ascii="Palatino Linotype" w:hAnsi="Palatino Linotype"/>
          <w:sz w:val="18"/>
          <w:szCs w:val="18"/>
        </w:rPr>
        <w:t>.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craindre que ne... pas. </w:t>
      </w:r>
      <w:bookmarkStart w:id="41" w:name="forte"/>
      <w:bookmarkEnd w:id="41"/>
      <w:r w:rsidR="00FB7869" w:rsidRPr="00C325B9">
        <w:rPr>
          <w:rFonts w:ascii="Palatino Linotype" w:hAnsi="Palatino Linotype"/>
          <w:sz w:val="18"/>
          <w:szCs w:val="18"/>
        </w:rPr>
        <w:t xml:space="preserve">     </w:t>
      </w:r>
      <w:proofErr w:type="spellStart"/>
      <w:r w:rsidR="00FB7869" w:rsidRPr="00C325B9">
        <w:rPr>
          <w:rFonts w:ascii="Palatino Linotype" w:hAnsi="Palatino Linotype"/>
          <w:b/>
          <w:bCs/>
          <w:sz w:val="18"/>
          <w:szCs w:val="18"/>
        </w:rPr>
        <w:t>Illud</w:t>
      </w:r>
      <w:proofErr w:type="spellEnd"/>
      <w:r w:rsidR="00FB7869" w:rsidRPr="00C325B9">
        <w:rPr>
          <w:rFonts w:ascii="Palatino Linotype" w:hAnsi="Palatino Linotype"/>
          <w:b/>
          <w:bCs/>
          <w:sz w:val="18"/>
          <w:szCs w:val="18"/>
        </w:rPr>
        <w:t>,</w:t>
      </w:r>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cod</w:t>
      </w:r>
      <w:proofErr w:type="spellEnd"/>
      <w:r w:rsidR="00FB7869" w:rsidRPr="00C325B9">
        <w:rPr>
          <w:rFonts w:ascii="Palatino Linotype" w:hAnsi="Palatino Linotype"/>
          <w:sz w:val="18"/>
          <w:szCs w:val="18"/>
        </w:rPr>
        <w:t xml:space="preserve"> de </w:t>
      </w:r>
      <w:proofErr w:type="spellStart"/>
      <w:r w:rsidR="00FB7869" w:rsidRPr="00C325B9">
        <w:rPr>
          <w:rFonts w:ascii="Palatino Linotype" w:hAnsi="Palatino Linotype"/>
          <w:b/>
          <w:bCs/>
          <w:sz w:val="18"/>
          <w:szCs w:val="18"/>
        </w:rPr>
        <w:t>vereor</w:t>
      </w:r>
      <w:proofErr w:type="spellEnd"/>
      <w:r w:rsidR="00FB7869" w:rsidRPr="00C325B9">
        <w:rPr>
          <w:rFonts w:ascii="Palatino Linotype" w:hAnsi="Palatino Linotype"/>
          <w:sz w:val="18"/>
          <w:szCs w:val="18"/>
        </w:rPr>
        <w:t xml:space="preserve">, est développé par la </w:t>
      </w:r>
      <w:proofErr w:type="gramStart"/>
      <w:r w:rsidR="00FB7869" w:rsidRPr="00C325B9">
        <w:rPr>
          <w:rFonts w:ascii="Palatino Linotype" w:hAnsi="Palatino Linotype"/>
          <w:sz w:val="18"/>
          <w:szCs w:val="18"/>
        </w:rPr>
        <w:t xml:space="preserve">complétive  </w:t>
      </w:r>
      <w:r w:rsidR="00FB7869" w:rsidRPr="00C325B9">
        <w:rPr>
          <w:rFonts w:ascii="Palatino Linotype" w:hAnsi="Palatino Linotype"/>
          <w:b/>
          <w:bCs/>
          <w:sz w:val="18"/>
          <w:szCs w:val="18"/>
        </w:rPr>
        <w:t>ne</w:t>
      </w:r>
      <w:proofErr w:type="gram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rearis</w:t>
      </w:r>
      <w:proofErr w:type="spellEnd"/>
      <w:r w:rsidR="00FB7869" w:rsidRPr="00C325B9">
        <w:rPr>
          <w:rFonts w:ascii="Palatino Linotype" w:hAnsi="Palatino Linotype"/>
          <w:b/>
          <w:bCs/>
          <w:sz w:val="18"/>
          <w:szCs w:val="18"/>
        </w:rPr>
        <w:t xml:space="preserve">. </w:t>
      </w:r>
      <w:r w:rsidR="00FB7869" w:rsidRPr="00C325B9">
        <w:rPr>
          <w:rFonts w:ascii="Palatino Linotype" w:hAnsi="Palatino Linotype"/>
          <w:sz w:val="18"/>
          <w:szCs w:val="18"/>
        </w:rPr>
        <w:t xml:space="preserve">    </w:t>
      </w:r>
      <w:r w:rsidR="00FB7869" w:rsidRPr="00C325B9">
        <w:rPr>
          <w:rFonts w:ascii="Palatino Linotype" w:hAnsi="Palatino Linotype"/>
          <w:b/>
          <w:bCs/>
          <w:sz w:val="18"/>
          <w:szCs w:val="18"/>
        </w:rPr>
        <w:t xml:space="preserve">Forte, </w:t>
      </w:r>
      <w:proofErr w:type="spellStart"/>
      <w:r w:rsidR="00FB7869" w:rsidRPr="00C325B9">
        <w:rPr>
          <w:rFonts w:ascii="Palatino Linotype" w:hAnsi="Palatino Linotype"/>
          <w:sz w:val="18"/>
          <w:szCs w:val="18"/>
        </w:rPr>
        <w:t>abl</w:t>
      </w:r>
      <w:proofErr w:type="spellEnd"/>
      <w:r w:rsidR="00FB7869" w:rsidRPr="00C325B9">
        <w:rPr>
          <w:rFonts w:ascii="Palatino Linotype" w:hAnsi="Palatino Linotype"/>
          <w:sz w:val="18"/>
          <w:szCs w:val="18"/>
        </w:rPr>
        <w:t xml:space="preserve">. </w:t>
      </w:r>
      <w:proofErr w:type="gramStart"/>
      <w:r w:rsidR="00FB7869" w:rsidRPr="00C325B9">
        <w:rPr>
          <w:rFonts w:ascii="Palatino Linotype" w:hAnsi="Palatino Linotype"/>
          <w:sz w:val="18"/>
          <w:szCs w:val="18"/>
        </w:rPr>
        <w:t>de</w:t>
      </w:r>
      <w:proofErr w:type="gramEnd"/>
      <w:r w:rsidR="00FB7869" w:rsidRPr="00C325B9">
        <w:rPr>
          <w:rFonts w:ascii="Palatino Linotype" w:hAnsi="Palatino Linotype"/>
          <w:sz w:val="18"/>
          <w:szCs w:val="18"/>
        </w:rPr>
        <w:t xml:space="preserve"> </w:t>
      </w:r>
      <w:r w:rsidR="00FB7869" w:rsidRPr="00C325B9">
        <w:rPr>
          <w:rFonts w:ascii="Palatino Linotype" w:hAnsi="Palatino Linotype"/>
          <w:i/>
          <w:iCs/>
          <w:sz w:val="18"/>
          <w:szCs w:val="18"/>
        </w:rPr>
        <w:t>fors</w:t>
      </w:r>
      <w:r w:rsidR="00FB7869" w:rsidRPr="00C325B9">
        <w:rPr>
          <w:rFonts w:ascii="Palatino Linotype" w:hAnsi="Palatino Linotype"/>
          <w:sz w:val="18"/>
          <w:szCs w:val="18"/>
        </w:rPr>
        <w:t xml:space="preserve"> pris comme adv. : - 1 - par hasard, d'aventure, par </w:t>
      </w:r>
      <w:proofErr w:type="spellStart"/>
      <w:r w:rsidR="00FB7869" w:rsidRPr="00C325B9">
        <w:rPr>
          <w:rFonts w:ascii="Palatino Linotype" w:hAnsi="Palatino Linotype"/>
          <w:sz w:val="18"/>
          <w:szCs w:val="18"/>
        </w:rPr>
        <w:t>acciedent</w:t>
      </w:r>
      <w:proofErr w:type="spellEnd"/>
      <w:r w:rsidR="00FB7869" w:rsidRPr="00C325B9">
        <w:rPr>
          <w:rFonts w:ascii="Palatino Linotype" w:hAnsi="Palatino Linotype"/>
          <w:sz w:val="18"/>
          <w:szCs w:val="18"/>
        </w:rPr>
        <w:t xml:space="preserve">. - 2 - </w:t>
      </w:r>
      <w:r w:rsidR="00FB7869" w:rsidRPr="00C325B9">
        <w:rPr>
          <w:rFonts w:ascii="Palatino Linotype" w:hAnsi="Palatino Linotype"/>
          <w:i/>
          <w:iCs/>
          <w:sz w:val="18"/>
          <w:szCs w:val="18"/>
        </w:rPr>
        <w:t>qqf.</w:t>
      </w:r>
      <w:r w:rsidR="00FB7869" w:rsidRPr="00C325B9">
        <w:rPr>
          <w:rFonts w:ascii="Palatino Linotype" w:hAnsi="Palatino Linotype"/>
          <w:sz w:val="18"/>
          <w:szCs w:val="18"/>
        </w:rPr>
        <w:t xml:space="preserve"> peut-être.       </w:t>
      </w:r>
      <w:proofErr w:type="spellStart"/>
      <w:r w:rsidR="00FB7869" w:rsidRPr="00C325B9">
        <w:rPr>
          <w:rFonts w:ascii="Palatino Linotype" w:hAnsi="Palatino Linotype"/>
          <w:b/>
          <w:bCs/>
          <w:sz w:val="18"/>
          <w:szCs w:val="18"/>
        </w:rPr>
        <w:t>Rĕor</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rēri</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rătus</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sum</w:t>
      </w:r>
      <w:proofErr w:type="spellEnd"/>
      <w:r w:rsidR="00FB7869" w:rsidRPr="00C325B9">
        <w:rPr>
          <w:rFonts w:ascii="Palatino Linotype" w:hAnsi="Palatino Linotype"/>
          <w:b/>
          <w:bCs/>
          <w:sz w:val="18"/>
          <w:szCs w:val="18"/>
        </w:rPr>
        <w:t xml:space="preserve"> : </w:t>
      </w:r>
      <w:r w:rsidR="00FB7869" w:rsidRPr="00C325B9">
        <w:rPr>
          <w:rFonts w:ascii="Palatino Linotype" w:hAnsi="Palatino Linotype"/>
          <w:sz w:val="18"/>
          <w:szCs w:val="18"/>
        </w:rPr>
        <w:t>- 1 - compter, calculer. - 2 - penser, croire, juger, estimer</w:t>
      </w:r>
      <w:r w:rsidR="00CA3BD1" w:rsidRPr="00C325B9">
        <w:rPr>
          <w:rFonts w:ascii="Palatino Linotype" w:hAnsi="Palatino Linotype"/>
          <w:sz w:val="18"/>
          <w:szCs w:val="18"/>
        </w:rPr>
        <w:t xml:space="preserve"> </w:t>
      </w:r>
      <w:proofErr w:type="gramStart"/>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reri</w:t>
      </w:r>
      <w:proofErr w:type="spellEnd"/>
      <w:proofErr w:type="gramEnd"/>
      <w:r w:rsidR="00FB7869" w:rsidRPr="00C325B9">
        <w:rPr>
          <w:rFonts w:ascii="Palatino Linotype" w:hAnsi="Palatino Linotype"/>
          <w:sz w:val="18"/>
          <w:szCs w:val="18"/>
        </w:rPr>
        <w:t xml:space="preserve"> </w:t>
      </w:r>
      <w:r w:rsidR="00FB7869" w:rsidRPr="00C325B9">
        <w:rPr>
          <w:rFonts w:ascii="Palatino Linotype" w:hAnsi="Palatino Linotype"/>
          <w:i/>
          <w:iCs/>
          <w:sz w:val="18"/>
          <w:szCs w:val="18"/>
        </w:rPr>
        <w:t xml:space="preserve">+ </w:t>
      </w:r>
      <w:proofErr w:type="spellStart"/>
      <w:r w:rsidR="00FB7869" w:rsidRPr="00C325B9">
        <w:rPr>
          <w:rFonts w:ascii="Palatino Linotype" w:hAnsi="Palatino Linotype"/>
          <w:i/>
          <w:iCs/>
          <w:sz w:val="18"/>
          <w:szCs w:val="18"/>
        </w:rPr>
        <w:t>prop</w:t>
      </w:r>
      <w:proofErr w:type="spellEnd"/>
      <w:r w:rsidR="00FB7869" w:rsidRPr="00C325B9">
        <w:rPr>
          <w:rFonts w:ascii="Palatino Linotype" w:hAnsi="Palatino Linotype"/>
          <w:i/>
          <w:iCs/>
          <w:sz w:val="18"/>
          <w:szCs w:val="18"/>
        </w:rPr>
        <w:t xml:space="preserve"> </w:t>
      </w:r>
      <w:proofErr w:type="spellStart"/>
      <w:r w:rsidR="00FB7869" w:rsidRPr="00C325B9">
        <w:rPr>
          <w:rFonts w:ascii="Palatino Linotype" w:hAnsi="Palatino Linotype"/>
          <w:i/>
          <w:iCs/>
          <w:sz w:val="18"/>
          <w:szCs w:val="18"/>
        </w:rPr>
        <w:t>inf</w:t>
      </w:r>
      <w:proofErr w:type="spellEnd"/>
      <w:r w:rsidR="00FB7869" w:rsidRPr="00C325B9">
        <w:rPr>
          <w:rFonts w:ascii="Palatino Linotype" w:hAnsi="Palatino Linotype"/>
          <w:sz w:val="18"/>
          <w:szCs w:val="18"/>
        </w:rPr>
        <w:t xml:space="preserve"> : penser que ( </w:t>
      </w:r>
      <w:r w:rsidR="00FB7869" w:rsidRPr="00C325B9">
        <w:rPr>
          <w:rFonts w:ascii="Palatino Linotype" w:hAnsi="Palatino Linotype"/>
          <w:sz w:val="18"/>
          <w:szCs w:val="18"/>
        </w:rPr>
        <w:sym w:font="Symbol" w:char="F0AE"/>
      </w:r>
      <w:r w:rsidR="00FB7869" w:rsidRPr="00C325B9">
        <w:rPr>
          <w:rFonts w:ascii="Palatino Linotype" w:hAnsi="Palatino Linotype"/>
          <w:sz w:val="18"/>
          <w:szCs w:val="18"/>
        </w:rPr>
        <w:t xml:space="preserve"> </w:t>
      </w:r>
      <w:r w:rsidR="00FB7869" w:rsidRPr="00C325B9">
        <w:rPr>
          <w:rFonts w:ascii="Palatino Linotype" w:hAnsi="Palatino Linotype"/>
          <w:b/>
          <w:bCs/>
          <w:sz w:val="18"/>
          <w:szCs w:val="18"/>
        </w:rPr>
        <w:t xml:space="preserve">te </w:t>
      </w:r>
      <w:proofErr w:type="spellStart"/>
      <w:r w:rsidR="00FB7869" w:rsidRPr="00C325B9">
        <w:rPr>
          <w:rFonts w:ascii="Palatino Linotype" w:hAnsi="Palatino Linotype"/>
          <w:b/>
          <w:bCs/>
          <w:sz w:val="18"/>
          <w:szCs w:val="18"/>
        </w:rPr>
        <w:t>inire</w:t>
      </w:r>
      <w:proofErr w:type="spellEnd"/>
      <w:r w:rsidR="00FB7869" w:rsidRPr="00C325B9">
        <w:rPr>
          <w:rFonts w:ascii="Palatino Linotype" w:hAnsi="Palatino Linotype"/>
          <w:sz w:val="18"/>
          <w:szCs w:val="18"/>
        </w:rPr>
        <w:t>).</w:t>
      </w:r>
      <w:r w:rsidR="00B66373" w:rsidRPr="00C325B9">
        <w:rPr>
          <w:rFonts w:ascii="Palatino Linotype" w:hAnsi="Palatino Linotype"/>
          <w:b/>
          <w:sz w:val="18"/>
          <w:szCs w:val="18"/>
        </w:rPr>
        <w:t xml:space="preserve"> </w:t>
      </w:r>
    </w:p>
  </w:footnote>
  <w:footnote w:id="81">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proofErr w:type="spellStart"/>
      <w:r w:rsidR="00B66373" w:rsidRPr="00C325B9">
        <w:rPr>
          <w:rFonts w:ascii="Palatino Linotype" w:hAnsi="Palatino Linotype"/>
          <w:b/>
          <w:sz w:val="18"/>
          <w:szCs w:val="18"/>
        </w:rPr>
        <w:t>impia</w:t>
      </w:r>
      <w:proofErr w:type="spellEnd"/>
      <w:r w:rsidR="00B66373" w:rsidRPr="00C325B9">
        <w:rPr>
          <w:rFonts w:ascii="Palatino Linotype" w:hAnsi="Palatino Linotype"/>
          <w:b/>
          <w:sz w:val="18"/>
          <w:szCs w:val="18"/>
        </w:rPr>
        <w:t xml:space="preserve"> te </w:t>
      </w:r>
      <w:proofErr w:type="spellStart"/>
      <w:r w:rsidR="00B66373" w:rsidRPr="00C325B9">
        <w:rPr>
          <w:rFonts w:ascii="Palatino Linotype" w:hAnsi="Palatino Linotype"/>
          <w:b/>
          <w:sz w:val="18"/>
          <w:szCs w:val="18"/>
        </w:rPr>
        <w:t>rationis</w:t>
      </w:r>
      <w:proofErr w:type="spellEnd"/>
      <w:r w:rsidR="00B66373" w:rsidRPr="00C325B9">
        <w:rPr>
          <w:rFonts w:ascii="Palatino Linotype" w:hAnsi="Palatino Linotype"/>
          <w:b/>
          <w:sz w:val="18"/>
          <w:szCs w:val="18"/>
        </w:rPr>
        <w:t xml:space="preserve"> </w:t>
      </w:r>
      <w:proofErr w:type="spellStart"/>
      <w:r w:rsidR="00B66373" w:rsidRPr="00C325B9">
        <w:rPr>
          <w:rFonts w:ascii="Palatino Linotype" w:hAnsi="Palatino Linotype"/>
          <w:b/>
          <w:sz w:val="18"/>
          <w:szCs w:val="18"/>
        </w:rPr>
        <w:t>inire</w:t>
      </w:r>
      <w:proofErr w:type="spellEnd"/>
      <w:r w:rsidR="00B66373" w:rsidRPr="00C325B9">
        <w:rPr>
          <w:rFonts w:ascii="Palatino Linotype" w:hAnsi="Palatino Linotype"/>
          <w:b/>
          <w:sz w:val="18"/>
          <w:szCs w:val="18"/>
        </w:rPr>
        <w:t xml:space="preserve"> </w:t>
      </w:r>
      <w:proofErr w:type="spellStart"/>
      <w:r w:rsidR="00B66373" w:rsidRPr="00C325B9">
        <w:rPr>
          <w:rFonts w:ascii="Palatino Linotype" w:hAnsi="Palatino Linotype"/>
          <w:b/>
          <w:sz w:val="18"/>
          <w:szCs w:val="18"/>
        </w:rPr>
        <w:t>elementa</w:t>
      </w:r>
      <w:proofErr w:type="spellEnd"/>
      <w:r w:rsidR="00B66373" w:rsidRPr="00C325B9">
        <w:rPr>
          <w:rFonts w:ascii="Palatino Linotype" w:hAnsi="Palatino Linotype"/>
          <w:b/>
          <w:sz w:val="18"/>
          <w:szCs w:val="18"/>
        </w:rPr>
        <w:t xml:space="preserve"> </w:t>
      </w:r>
      <w:proofErr w:type="spellStart"/>
      <w:r w:rsidR="00B66373" w:rsidRPr="00C325B9">
        <w:rPr>
          <w:rFonts w:ascii="Palatino Linotype" w:hAnsi="Palatino Linotype"/>
          <w:b/>
          <w:sz w:val="18"/>
          <w:szCs w:val="18"/>
        </w:rPr>
        <w:t>viamque</w:t>
      </w:r>
      <w:proofErr w:type="spellEnd"/>
      <w:r w:rsidR="00B66373" w:rsidRPr="00C325B9">
        <w:rPr>
          <w:rFonts w:ascii="Palatino Linotype" w:hAnsi="Palatino Linotype"/>
          <w:b/>
          <w:sz w:val="18"/>
          <w:szCs w:val="18"/>
        </w:rPr>
        <w:t xml:space="preserve"> — </w:t>
      </w:r>
      <w:r w:rsidRPr="00C325B9">
        <w:rPr>
          <w:rFonts w:ascii="Palatino Linotype" w:hAnsi="Palatino Linotype"/>
          <w:b/>
          <w:sz w:val="18"/>
          <w:szCs w:val="18"/>
        </w:rPr>
        <w:t xml:space="preserve">  </w:t>
      </w:r>
      <w:r w:rsidR="00FB7869" w:rsidRPr="00C325B9">
        <w:rPr>
          <w:rFonts w:ascii="Palatino Linotype" w:hAnsi="Palatino Linotype"/>
          <w:sz w:val="18"/>
          <w:szCs w:val="18"/>
        </w:rPr>
        <w:t xml:space="preserve">   </w:t>
      </w:r>
      <w:proofErr w:type="spellStart"/>
      <w:r w:rsidR="00FB7869" w:rsidRPr="00C325B9">
        <w:rPr>
          <w:rFonts w:ascii="Palatino Linotype" w:hAnsi="Palatino Linotype"/>
          <w:b/>
          <w:bCs/>
          <w:sz w:val="18"/>
          <w:szCs w:val="18"/>
        </w:rPr>
        <w:t>ĭnĕo</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īre</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ĭī</w:t>
      </w:r>
      <w:proofErr w:type="spellEnd"/>
      <w:r w:rsidR="00FB7869" w:rsidRPr="00C325B9">
        <w:rPr>
          <w:rFonts w:ascii="Palatino Linotype" w:hAnsi="Palatino Linotype"/>
          <w:b/>
          <w:bCs/>
          <w:sz w:val="18"/>
          <w:szCs w:val="18"/>
        </w:rPr>
        <w:t xml:space="preserve"> (qqf. </w:t>
      </w:r>
      <w:proofErr w:type="spellStart"/>
      <w:r w:rsidR="00FB7869" w:rsidRPr="00C325B9">
        <w:rPr>
          <w:rFonts w:ascii="Palatino Linotype" w:hAnsi="Palatino Linotype"/>
          <w:b/>
          <w:bCs/>
          <w:sz w:val="18"/>
          <w:szCs w:val="18"/>
        </w:rPr>
        <w:t>īvī</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ĭtum</w:t>
      </w:r>
      <w:proofErr w:type="spellEnd"/>
      <w:r w:rsidR="00FB7869" w:rsidRPr="00C325B9">
        <w:rPr>
          <w:rFonts w:ascii="Palatino Linotype" w:hAnsi="Palatino Linotype"/>
          <w:b/>
          <w:bCs/>
          <w:sz w:val="18"/>
          <w:szCs w:val="18"/>
        </w:rPr>
        <w:t xml:space="preserve"> : </w:t>
      </w:r>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intr</w:t>
      </w:r>
      <w:proofErr w:type="spellEnd"/>
      <w:r w:rsidR="00FB7869" w:rsidRPr="00C325B9">
        <w:rPr>
          <w:rFonts w:ascii="Palatino Linotype" w:hAnsi="Palatino Linotype"/>
          <w:sz w:val="18"/>
          <w:szCs w:val="18"/>
        </w:rPr>
        <w:t>. et</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tr.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 </w:t>
      </w:r>
      <w:proofErr w:type="spellStart"/>
      <w:r w:rsidR="00FB7869" w:rsidRPr="00C325B9">
        <w:rPr>
          <w:rFonts w:ascii="Palatino Linotype" w:hAnsi="Palatino Linotype"/>
          <w:i/>
          <w:iCs/>
          <w:sz w:val="18"/>
          <w:szCs w:val="18"/>
        </w:rPr>
        <w:t>intr</w:t>
      </w:r>
      <w:proofErr w:type="spellEnd"/>
      <w:r w:rsidR="00FB7869" w:rsidRPr="00C325B9">
        <w:rPr>
          <w:rFonts w:ascii="Palatino Linotype" w:hAnsi="Palatino Linotype"/>
          <w:i/>
          <w:iCs/>
          <w:sz w:val="18"/>
          <w:szCs w:val="18"/>
        </w:rPr>
        <w:t>.</w:t>
      </w:r>
      <w:r w:rsidR="00FB7869"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1 - aller dans</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2 - commencer.  -</w:t>
      </w:r>
      <w:r w:rsidR="00CA3BD1" w:rsidRPr="00C325B9">
        <w:rPr>
          <w:rFonts w:ascii="Palatino Linotype" w:hAnsi="Palatino Linotype"/>
          <w:sz w:val="18"/>
          <w:szCs w:val="18"/>
        </w:rPr>
        <w:t xml:space="preserve"> </w:t>
      </w:r>
      <w:r w:rsidR="00FB7869" w:rsidRPr="00C325B9">
        <w:rPr>
          <w:rFonts w:ascii="Palatino Linotype" w:hAnsi="Palatino Linotype"/>
          <w:i/>
          <w:iCs/>
          <w:sz w:val="18"/>
          <w:szCs w:val="18"/>
        </w:rPr>
        <w:t>tr.</w:t>
      </w:r>
      <w:r w:rsidR="00FB7869"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3 -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pénétrer dans.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4 -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s'accoupler avec, saillir.</w:t>
      </w:r>
      <w:r w:rsidR="00CA3BD1" w:rsidRPr="00C325B9">
        <w:rPr>
          <w:rStyle w:val="apple-converted-space"/>
          <w:rFonts w:ascii="Palatino Linotype" w:hAnsi="Palatino Linotype"/>
          <w:sz w:val="18"/>
          <w:szCs w:val="18"/>
        </w:rPr>
        <w:t xml:space="preserve">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5 -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commencer, engager, entamer.</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6 - entrer dans, entreprendre, se mettre à.    </w:t>
      </w:r>
      <w:proofErr w:type="spellStart"/>
      <w:r w:rsidR="0014275B" w:rsidRPr="00C325B9">
        <w:rPr>
          <w:rFonts w:ascii="Palatino Linotype" w:hAnsi="Palatino Linotype"/>
          <w:b/>
          <w:bCs/>
          <w:sz w:val="18"/>
          <w:szCs w:val="18"/>
        </w:rPr>
        <w:t>Impius</w:t>
      </w:r>
      <w:proofErr w:type="spellEnd"/>
      <w:r w:rsidR="0014275B" w:rsidRPr="00C325B9">
        <w:rPr>
          <w:rFonts w:ascii="Palatino Linotype" w:hAnsi="Palatino Linotype"/>
          <w:b/>
          <w:bCs/>
          <w:sz w:val="18"/>
          <w:szCs w:val="18"/>
        </w:rPr>
        <w:t>, a, um</w:t>
      </w:r>
      <w:r w:rsidR="002D23BD" w:rsidRPr="00C325B9">
        <w:rPr>
          <w:rFonts w:ascii="Palatino Linotype" w:hAnsi="Palatino Linotype"/>
          <w:b/>
          <w:bCs/>
          <w:sz w:val="18"/>
          <w:szCs w:val="18"/>
        </w:rPr>
        <w:t xml:space="preserve"> </w:t>
      </w:r>
      <w:r w:rsidR="0014275B" w:rsidRPr="00C325B9">
        <w:rPr>
          <w:rFonts w:ascii="Palatino Linotype" w:hAnsi="Palatino Linotype"/>
          <w:b/>
          <w:bCs/>
          <w:sz w:val="18"/>
          <w:szCs w:val="18"/>
        </w:rPr>
        <w:t xml:space="preserve">: </w:t>
      </w:r>
      <w:r w:rsidR="0014275B" w:rsidRPr="00C325B9">
        <w:rPr>
          <w:rFonts w:ascii="Palatino Linotype" w:hAnsi="Palatino Linotype"/>
          <w:sz w:val="18"/>
          <w:szCs w:val="18"/>
        </w:rPr>
        <w:t xml:space="preserve">impie.    </w:t>
      </w:r>
      <w:proofErr w:type="spellStart"/>
      <w:r w:rsidR="00FB7869" w:rsidRPr="00C325B9">
        <w:rPr>
          <w:rFonts w:ascii="Palatino Linotype" w:hAnsi="Palatino Linotype"/>
          <w:b/>
          <w:bCs/>
          <w:sz w:val="18"/>
          <w:szCs w:val="18"/>
        </w:rPr>
        <w:t>Impia</w:t>
      </w:r>
      <w:proofErr w:type="spellEnd"/>
      <w:r w:rsidR="00CA3BD1" w:rsidRPr="00C325B9">
        <w:rPr>
          <w:rFonts w:ascii="Palatino Linotype" w:hAnsi="Palatino Linotype"/>
          <w:b/>
          <w:bCs/>
          <w:sz w:val="18"/>
          <w:szCs w:val="18"/>
        </w:rPr>
        <w:t xml:space="preserve"> </w:t>
      </w:r>
      <w:r w:rsidR="00FB7869" w:rsidRPr="00C325B9">
        <w:rPr>
          <w:rFonts w:ascii="Palatino Linotype" w:hAnsi="Palatino Linotype"/>
          <w:b/>
          <w:bCs/>
          <w:sz w:val="18"/>
          <w:szCs w:val="18"/>
        </w:rPr>
        <w:t xml:space="preserve">: </w:t>
      </w:r>
      <w:r w:rsidR="00FB7869" w:rsidRPr="00C325B9">
        <w:rPr>
          <w:rFonts w:ascii="Palatino Linotype" w:hAnsi="Palatino Linotype"/>
          <w:sz w:val="18"/>
          <w:szCs w:val="18"/>
        </w:rPr>
        <w:t xml:space="preserve"> hypallage </w:t>
      </w:r>
      <w:r w:rsidR="00FB7869" w:rsidRPr="00C325B9">
        <w:rPr>
          <w:rFonts w:ascii="Palatino Linotype" w:hAnsi="Palatino Linotype"/>
          <w:sz w:val="18"/>
          <w:szCs w:val="18"/>
        </w:rPr>
        <w:sym w:font="Symbol" w:char="F0AE"/>
      </w:r>
      <w:r w:rsidR="00FB7869" w:rsidRPr="00C325B9">
        <w:rPr>
          <w:rFonts w:ascii="Palatino Linotype" w:hAnsi="Palatino Linotype"/>
          <w:sz w:val="18"/>
          <w:szCs w:val="18"/>
        </w:rPr>
        <w:t xml:space="preserve"> </w:t>
      </w:r>
      <w:proofErr w:type="spellStart"/>
      <w:proofErr w:type="gramStart"/>
      <w:r w:rsidR="00FB7869" w:rsidRPr="00C325B9">
        <w:rPr>
          <w:rFonts w:ascii="Palatino Linotype" w:hAnsi="Palatino Linotype"/>
          <w:sz w:val="18"/>
          <w:szCs w:val="18"/>
        </w:rPr>
        <w:t>cō</w:t>
      </w:r>
      <w:proofErr w:type="spellEnd"/>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impiae</w:t>
      </w:r>
      <w:proofErr w:type="spellEnd"/>
      <w:proofErr w:type="gramEnd"/>
      <w:r w:rsidR="00FB7869" w:rsidRPr="00C325B9">
        <w:rPr>
          <w:rFonts w:ascii="Palatino Linotype" w:hAnsi="Palatino Linotype"/>
          <w:sz w:val="18"/>
          <w:szCs w:val="18"/>
        </w:rPr>
        <w:t xml:space="preserve"> </w:t>
      </w:r>
      <w:proofErr w:type="spellStart"/>
      <w:proofErr w:type="gramStart"/>
      <w:r w:rsidR="00FB7869" w:rsidRPr="00C325B9">
        <w:rPr>
          <w:rFonts w:ascii="Palatino Linotype" w:hAnsi="Palatino Linotype"/>
          <w:sz w:val="18"/>
          <w:szCs w:val="18"/>
        </w:rPr>
        <w:t>rationis</w:t>
      </w:r>
      <w:proofErr w:type="spellEnd"/>
      <w:r w:rsidR="00FB7869" w:rsidRPr="00C325B9">
        <w:rPr>
          <w:rFonts w:ascii="Palatino Linotype" w:hAnsi="Palatino Linotype"/>
          <w:sz w:val="18"/>
          <w:szCs w:val="18"/>
        </w:rPr>
        <w:t xml:space="preserve">  (</w:t>
      </w:r>
      <w:proofErr w:type="spellStart"/>
      <w:proofErr w:type="gramEnd"/>
      <w:r w:rsidR="00FB7869" w:rsidRPr="00C325B9">
        <w:rPr>
          <w:rFonts w:ascii="Palatino Linotype" w:hAnsi="Palatino Linotype"/>
          <w:sz w:val="18"/>
          <w:szCs w:val="18"/>
        </w:rPr>
        <w:t>Bailley</w:t>
      </w:r>
      <w:proofErr w:type="spellEnd"/>
      <w:r w:rsidR="00FB7869" w:rsidRPr="00C325B9">
        <w:rPr>
          <w:rFonts w:ascii="Palatino Linotype" w:hAnsi="Palatino Linotype"/>
          <w:sz w:val="18"/>
          <w:szCs w:val="18"/>
        </w:rPr>
        <w:t xml:space="preserve">, ER).   </w:t>
      </w:r>
      <w:proofErr w:type="spellStart"/>
      <w:r w:rsidR="00FB7869" w:rsidRPr="00C325B9">
        <w:rPr>
          <w:rFonts w:ascii="Palatino Linotype" w:hAnsi="Palatino Linotype"/>
          <w:b/>
          <w:bCs/>
          <w:sz w:val="18"/>
          <w:szCs w:val="18"/>
        </w:rPr>
        <w:t>Elementa</w:t>
      </w:r>
      <w:proofErr w:type="spellEnd"/>
      <w:r w:rsidR="00FB7869" w:rsidRPr="00C325B9">
        <w:rPr>
          <w:rFonts w:ascii="Palatino Linotype" w:hAnsi="Palatino Linotype"/>
          <w:sz w:val="18"/>
          <w:szCs w:val="18"/>
        </w:rPr>
        <w:t xml:space="preserve"> </w:t>
      </w:r>
      <w:proofErr w:type="gramStart"/>
      <w:r w:rsidR="00FB7869" w:rsidRPr="00C325B9">
        <w:rPr>
          <w:rFonts w:ascii="Palatino Linotype" w:hAnsi="Palatino Linotype"/>
          <w:sz w:val="18"/>
          <w:szCs w:val="18"/>
        </w:rPr>
        <w:t>=  premiers</w:t>
      </w:r>
      <w:proofErr w:type="gramEnd"/>
      <w:r w:rsidR="00FB7869" w:rsidRPr="00C325B9">
        <w:rPr>
          <w:rFonts w:ascii="Palatino Linotype" w:hAnsi="Palatino Linotype"/>
          <w:sz w:val="18"/>
          <w:szCs w:val="18"/>
        </w:rPr>
        <w:t xml:space="preserve"> principes </w:t>
      </w:r>
      <w:proofErr w:type="gramStart"/>
      <w:r w:rsidR="00FB7869" w:rsidRPr="00C325B9">
        <w:rPr>
          <w:rFonts w:ascii="Palatino Linotype" w:hAnsi="Palatino Linotype"/>
          <w:sz w:val="18"/>
          <w:szCs w:val="18"/>
        </w:rPr>
        <w:t>( =</w:t>
      </w:r>
      <w:proofErr w:type="gramEnd"/>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στοιχει</w:t>
      </w:r>
      <w:proofErr w:type="spellEnd"/>
      <w:r w:rsidR="00FB7869" w:rsidRPr="00C325B9">
        <w:rPr>
          <w:sz w:val="18"/>
          <w:szCs w:val="18"/>
        </w:rPr>
        <w:t>͂</w:t>
      </w:r>
      <w:r w:rsidR="00FB7869" w:rsidRPr="00C325B9">
        <w:rPr>
          <w:rFonts w:ascii="Palatino Linotype" w:hAnsi="Palatino Linotype"/>
          <w:sz w:val="18"/>
          <w:szCs w:val="18"/>
        </w:rPr>
        <w:t xml:space="preserve">α — B).    </w:t>
      </w:r>
      <w:r w:rsidR="00FB7869" w:rsidRPr="00C325B9">
        <w:rPr>
          <w:rFonts w:ascii="Palatino Linotype" w:hAnsi="Palatino Linotype"/>
          <w:b/>
          <w:bCs/>
          <w:sz w:val="18"/>
          <w:szCs w:val="18"/>
        </w:rPr>
        <w:t>Ratio</w:t>
      </w:r>
      <w:r w:rsidR="00FB7869" w:rsidRPr="00C325B9">
        <w:rPr>
          <w:rFonts w:ascii="Palatino Linotype" w:hAnsi="Palatino Linotype"/>
          <w:sz w:val="18"/>
          <w:szCs w:val="18"/>
        </w:rPr>
        <w:t xml:space="preserve"> = système philosophique (B, voir v. 51).</w:t>
      </w:r>
    </w:p>
  </w:footnote>
  <w:footnote w:id="82">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B66373" w:rsidRPr="00C325B9">
        <w:rPr>
          <w:rFonts w:ascii="Palatino Linotype" w:hAnsi="Palatino Linotype"/>
          <w:b/>
          <w:sz w:val="18"/>
          <w:szCs w:val="18"/>
        </w:rPr>
        <w:t xml:space="preserve">82. </w:t>
      </w:r>
      <w:proofErr w:type="spellStart"/>
      <w:proofErr w:type="gramStart"/>
      <w:r w:rsidR="00B66373" w:rsidRPr="00C325B9">
        <w:rPr>
          <w:rFonts w:ascii="Palatino Linotype" w:hAnsi="Palatino Linotype"/>
          <w:b/>
          <w:sz w:val="18"/>
          <w:szCs w:val="18"/>
        </w:rPr>
        <w:t>indugredi</w:t>
      </w:r>
      <w:proofErr w:type="spellEnd"/>
      <w:proofErr w:type="gramEnd"/>
      <w:r w:rsidR="00B66373" w:rsidRPr="00C325B9">
        <w:rPr>
          <w:rFonts w:ascii="Palatino Linotype" w:hAnsi="Palatino Linotype"/>
          <w:b/>
          <w:sz w:val="18"/>
          <w:szCs w:val="18"/>
        </w:rPr>
        <w:t xml:space="preserve"> </w:t>
      </w:r>
      <w:proofErr w:type="spellStart"/>
      <w:r w:rsidR="00B66373" w:rsidRPr="00C325B9">
        <w:rPr>
          <w:rFonts w:ascii="Palatino Linotype" w:hAnsi="Palatino Linotype"/>
          <w:b/>
          <w:sz w:val="18"/>
          <w:szCs w:val="18"/>
        </w:rPr>
        <w:t>sceleris</w:t>
      </w:r>
      <w:proofErr w:type="spellEnd"/>
      <w:r w:rsidR="00B66373" w:rsidRPr="00C325B9">
        <w:rPr>
          <w:rFonts w:ascii="Palatino Linotype" w:hAnsi="Palatino Linotype"/>
          <w:b/>
          <w:sz w:val="18"/>
          <w:szCs w:val="18"/>
        </w:rPr>
        <w:t xml:space="preserve">. Quod contra </w:t>
      </w:r>
      <w:proofErr w:type="spellStart"/>
      <w:r w:rsidR="00B66373" w:rsidRPr="00C325B9">
        <w:rPr>
          <w:rFonts w:ascii="Palatino Linotype" w:hAnsi="Palatino Linotype"/>
          <w:b/>
          <w:sz w:val="18"/>
          <w:szCs w:val="18"/>
        </w:rPr>
        <w:t>saepius</w:t>
      </w:r>
      <w:proofErr w:type="spellEnd"/>
      <w:r w:rsidR="00B66373" w:rsidRPr="00C325B9">
        <w:rPr>
          <w:rFonts w:ascii="Palatino Linotype" w:hAnsi="Palatino Linotype"/>
          <w:b/>
          <w:sz w:val="18"/>
          <w:szCs w:val="18"/>
        </w:rPr>
        <w:t xml:space="preserve"> </w:t>
      </w:r>
      <w:proofErr w:type="spellStart"/>
      <w:r w:rsidR="00B66373" w:rsidRPr="00C325B9">
        <w:rPr>
          <w:rFonts w:ascii="Palatino Linotype" w:hAnsi="Palatino Linotype"/>
          <w:b/>
          <w:sz w:val="18"/>
          <w:szCs w:val="18"/>
        </w:rPr>
        <w:t>illa</w:t>
      </w:r>
      <w:proofErr w:type="spellEnd"/>
      <w:r w:rsidRPr="00C325B9">
        <w:rPr>
          <w:rFonts w:ascii="Palatino Linotype" w:hAnsi="Palatino Linotype"/>
          <w:b/>
          <w:sz w:val="18"/>
          <w:szCs w:val="18"/>
        </w:rPr>
        <w:t xml:space="preserve"> </w:t>
      </w:r>
      <w:r w:rsidR="00B66373" w:rsidRPr="00C325B9">
        <w:rPr>
          <w:rFonts w:ascii="Palatino Linotype" w:hAnsi="Palatino Linotype"/>
          <w:b/>
          <w:sz w:val="18"/>
          <w:szCs w:val="18"/>
        </w:rPr>
        <w:t>—</w:t>
      </w:r>
      <w:r w:rsidRPr="00C325B9">
        <w:rPr>
          <w:rFonts w:ascii="Palatino Linotype" w:hAnsi="Palatino Linotype"/>
          <w:b/>
          <w:sz w:val="18"/>
          <w:szCs w:val="18"/>
        </w:rPr>
        <w:t xml:space="preserve">   </w:t>
      </w:r>
      <w:r w:rsidR="00FB7869" w:rsidRPr="00C325B9">
        <w:rPr>
          <w:rFonts w:ascii="Palatino Linotype" w:hAnsi="Palatino Linotype"/>
          <w:sz w:val="18"/>
          <w:szCs w:val="18"/>
        </w:rPr>
        <w:t>—</w:t>
      </w:r>
      <w:bookmarkStart w:id="42" w:name="indugredior"/>
      <w:bookmarkEnd w:id="42"/>
      <w:r w:rsidR="00FB7869" w:rsidRPr="00C325B9">
        <w:rPr>
          <w:rFonts w:ascii="Palatino Linotype" w:hAnsi="Palatino Linotype"/>
          <w:sz w:val="18"/>
          <w:szCs w:val="18"/>
        </w:rPr>
        <w:t xml:space="preserve"> </w:t>
      </w:r>
      <w:proofErr w:type="spellStart"/>
      <w:r w:rsidR="00FB7869" w:rsidRPr="00C325B9">
        <w:rPr>
          <w:rFonts w:ascii="Palatino Linotype" w:hAnsi="Palatino Linotype"/>
          <w:b/>
          <w:bCs/>
          <w:sz w:val="18"/>
          <w:szCs w:val="18"/>
        </w:rPr>
        <w:t>Indŭgrĕdĭor</w:t>
      </w:r>
      <w:proofErr w:type="spellEnd"/>
      <w:r w:rsidR="00FB7869" w:rsidRPr="00C325B9">
        <w:rPr>
          <w:rFonts w:ascii="Palatino Linotype" w:hAnsi="Palatino Linotype"/>
          <w:b/>
          <w:bCs/>
          <w:sz w:val="18"/>
          <w:szCs w:val="18"/>
        </w:rPr>
        <w:t>, arch.</w:t>
      </w:r>
      <w:proofErr w:type="gramStart"/>
      <w:r w:rsidR="00FB7869" w:rsidRPr="00C325B9">
        <w:rPr>
          <w:rFonts w:ascii="Palatino Linotype" w:hAnsi="Palatino Linotype"/>
          <w:b/>
          <w:bCs/>
          <w:sz w:val="18"/>
          <w:szCs w:val="18"/>
        </w:rPr>
        <w:t>,  c.</w:t>
      </w:r>
      <w:proofErr w:type="gram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ingrĕdĭor</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grĕdi</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gressus</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sum</w:t>
      </w:r>
      <w:proofErr w:type="spellEnd"/>
      <w:r w:rsidR="00FB7869" w:rsidRPr="00C325B9">
        <w:rPr>
          <w:rFonts w:ascii="Palatino Linotype" w:hAnsi="Palatino Linotype"/>
          <w:b/>
          <w:bCs/>
          <w:sz w:val="18"/>
          <w:szCs w:val="18"/>
        </w:rPr>
        <w:t xml:space="preserve"> [</w:t>
      </w:r>
      <w:r w:rsidR="00FB7869" w:rsidRPr="00C325B9">
        <w:rPr>
          <w:rFonts w:ascii="Palatino Linotype" w:hAnsi="Palatino Linotype"/>
          <w:sz w:val="18"/>
          <w:szCs w:val="18"/>
        </w:rPr>
        <w:t xml:space="preserve">in + </w:t>
      </w:r>
      <w:proofErr w:type="spellStart"/>
      <w:r w:rsidR="00FB7869" w:rsidRPr="00C325B9">
        <w:rPr>
          <w:rFonts w:ascii="Palatino Linotype" w:hAnsi="Palatino Linotype"/>
          <w:sz w:val="18"/>
          <w:szCs w:val="18"/>
        </w:rPr>
        <w:t>gradior</w:t>
      </w:r>
      <w:proofErr w:type="spellEnd"/>
      <w:r w:rsidR="00FB7869" w:rsidRPr="00C325B9">
        <w:rPr>
          <w:rFonts w:ascii="Palatino Linotype" w:hAnsi="Palatino Linotype"/>
          <w:sz w:val="18"/>
          <w:szCs w:val="18"/>
        </w:rPr>
        <w:t xml:space="preserve">] : - </w:t>
      </w:r>
      <w:proofErr w:type="spellStart"/>
      <w:r w:rsidR="00FB7869" w:rsidRPr="00C325B9">
        <w:rPr>
          <w:rFonts w:ascii="Palatino Linotype" w:hAnsi="Palatino Linotype"/>
          <w:sz w:val="18"/>
          <w:szCs w:val="18"/>
        </w:rPr>
        <w:t>intr</w:t>
      </w:r>
      <w:proofErr w:type="spellEnd"/>
      <w:r w:rsidR="00FB7869" w:rsidRPr="00C325B9">
        <w:rPr>
          <w:rFonts w:ascii="Palatino Linotype" w:hAnsi="Palatino Linotype"/>
          <w:sz w:val="18"/>
          <w:szCs w:val="18"/>
        </w:rPr>
        <w:t xml:space="preserve">. et tr. </w:t>
      </w:r>
      <w:proofErr w:type="gramStart"/>
      <w:r w:rsidR="00FB7869" w:rsidRPr="00C325B9">
        <w:rPr>
          <w:rFonts w:ascii="Palatino Linotype" w:hAnsi="Palatino Linotype"/>
          <w:sz w:val="18"/>
          <w:szCs w:val="18"/>
        </w:rPr>
        <w:t>-</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w:t>
      </w:r>
      <w:proofErr w:type="gramEnd"/>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intr</w:t>
      </w:r>
      <w:proofErr w:type="spellEnd"/>
      <w:r w:rsidR="00FB7869" w:rsidRPr="00C325B9">
        <w:rPr>
          <w:rFonts w:ascii="Palatino Linotype" w:hAnsi="Palatino Linotype"/>
          <w:sz w:val="18"/>
          <w:szCs w:val="18"/>
        </w:rPr>
        <w:t>. - 1 - aller dans, entrer dans.   (</w:t>
      </w:r>
      <w:proofErr w:type="gramStart"/>
      <w:r w:rsidR="00FB7869" w:rsidRPr="00C325B9">
        <w:rPr>
          <w:rFonts w:ascii="Palatino Linotype" w:hAnsi="Palatino Linotype"/>
          <w:sz w:val="18"/>
          <w:szCs w:val="18"/>
        </w:rPr>
        <w:t>tr.</w:t>
      </w:r>
      <w:proofErr w:type="gramEnd"/>
      <w:r w:rsidR="00FB7869" w:rsidRPr="00C325B9">
        <w:rPr>
          <w:rFonts w:ascii="Palatino Linotype" w:hAnsi="Palatino Linotype"/>
          <w:sz w:val="18"/>
          <w:szCs w:val="18"/>
        </w:rPr>
        <w:t xml:space="preserve">)  </w:t>
      </w:r>
      <w:proofErr w:type="gramStart"/>
      <w:r w:rsidR="00FB7869" w:rsidRPr="00C325B9">
        <w:rPr>
          <w:rFonts w:ascii="Palatino Linotype" w:hAnsi="Palatino Linotype"/>
          <w:sz w:val="18"/>
          <w:szCs w:val="18"/>
        </w:rPr>
        <w:t>aborder</w:t>
      </w:r>
      <w:proofErr w:type="gramEnd"/>
      <w:r w:rsidR="00FB7869" w:rsidRPr="00C325B9">
        <w:rPr>
          <w:rFonts w:ascii="Palatino Linotype" w:hAnsi="Palatino Linotype"/>
          <w:sz w:val="18"/>
          <w:szCs w:val="18"/>
        </w:rPr>
        <w:t xml:space="preserve">.        </w:t>
      </w:r>
      <w:proofErr w:type="spellStart"/>
      <w:r w:rsidR="00FB7869" w:rsidRPr="00C325B9">
        <w:rPr>
          <w:rFonts w:ascii="Palatino Linotype" w:hAnsi="Palatino Linotype"/>
          <w:b/>
          <w:bCs/>
          <w:sz w:val="18"/>
          <w:szCs w:val="18"/>
        </w:rPr>
        <w:t>Scelŭs</w:t>
      </w:r>
      <w:proofErr w:type="spellEnd"/>
      <w:r w:rsidR="00FB7869" w:rsidRPr="00C325B9">
        <w:rPr>
          <w:rFonts w:ascii="Palatino Linotype" w:hAnsi="Palatino Linotype"/>
          <w:b/>
          <w:bCs/>
          <w:sz w:val="18"/>
          <w:szCs w:val="18"/>
        </w:rPr>
        <w:t xml:space="preserve">, </w:t>
      </w:r>
      <w:proofErr w:type="spellStart"/>
      <w:r w:rsidR="00FB7869" w:rsidRPr="00C325B9">
        <w:rPr>
          <w:rFonts w:ascii="Palatino Linotype" w:hAnsi="Palatino Linotype"/>
          <w:b/>
          <w:bCs/>
          <w:sz w:val="18"/>
          <w:szCs w:val="18"/>
        </w:rPr>
        <w:t>ĕris</w:t>
      </w:r>
      <w:proofErr w:type="spellEnd"/>
      <w:r w:rsidR="00FB7869" w:rsidRPr="00C325B9">
        <w:rPr>
          <w:rFonts w:ascii="Palatino Linotype" w:hAnsi="Palatino Linotype"/>
          <w:b/>
          <w:bCs/>
          <w:sz w:val="18"/>
          <w:szCs w:val="18"/>
        </w:rPr>
        <w:t>, n. :</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1 - crime, forfait, attentat.        </w:t>
      </w:r>
      <w:r w:rsidR="00FB7869" w:rsidRPr="00C325B9">
        <w:rPr>
          <w:rFonts w:ascii="Palatino Linotype" w:hAnsi="Palatino Linotype"/>
          <w:b/>
          <w:bCs/>
          <w:sz w:val="18"/>
          <w:szCs w:val="18"/>
        </w:rPr>
        <w:t>Quod</w:t>
      </w:r>
      <w:r w:rsidR="00FB7869" w:rsidRPr="00C325B9">
        <w:rPr>
          <w:rFonts w:ascii="Palatino Linotype" w:hAnsi="Palatino Linotype"/>
          <w:sz w:val="18"/>
          <w:szCs w:val="18"/>
        </w:rPr>
        <w:t xml:space="preserve"> ne dépend pas de </w:t>
      </w:r>
      <w:proofErr w:type="spellStart"/>
      <w:r w:rsidR="00FB7869" w:rsidRPr="00C325B9">
        <w:rPr>
          <w:rFonts w:ascii="Palatino Linotype" w:hAnsi="Palatino Linotype"/>
          <w:b/>
          <w:bCs/>
          <w:sz w:val="18"/>
          <w:szCs w:val="18"/>
        </w:rPr>
        <w:t>contra</w:t>
      </w:r>
      <w:proofErr w:type="spellEnd"/>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plutôt un acc. </w:t>
      </w:r>
      <w:proofErr w:type="gramStart"/>
      <w:r w:rsidR="00FB7869" w:rsidRPr="00C325B9">
        <w:rPr>
          <w:rFonts w:ascii="Palatino Linotype" w:hAnsi="Palatino Linotype"/>
          <w:sz w:val="18"/>
          <w:szCs w:val="18"/>
        </w:rPr>
        <w:t>de</w:t>
      </w:r>
      <w:proofErr w:type="gramEnd"/>
      <w:r w:rsidR="00FB7869" w:rsidRPr="00C325B9">
        <w:rPr>
          <w:rFonts w:ascii="Palatino Linotype" w:hAnsi="Palatino Linotype"/>
          <w:sz w:val="18"/>
          <w:szCs w:val="18"/>
        </w:rPr>
        <w:t xml:space="preserve"> relation (= en ce qui concerne </w:t>
      </w:r>
      <w:r w:rsidR="00B03171" w:rsidRPr="00C325B9">
        <w:rPr>
          <w:rFonts w:ascii="Palatino Linotype" w:hAnsi="Palatino Linotype"/>
          <w:sz w:val="18"/>
          <w:szCs w:val="18"/>
        </w:rPr>
        <w:t>ce</w:t>
      </w:r>
      <w:r w:rsidR="00FB7869" w:rsidRPr="00C325B9">
        <w:rPr>
          <w:rFonts w:ascii="Palatino Linotype" w:hAnsi="Palatino Linotype"/>
          <w:sz w:val="18"/>
          <w:szCs w:val="18"/>
        </w:rPr>
        <w:t xml:space="preserve"> point</w:t>
      </w:r>
      <w:r w:rsidR="00B03171" w:rsidRPr="00C325B9">
        <w:rPr>
          <w:rFonts w:ascii="Palatino Linotype" w:hAnsi="Palatino Linotype"/>
          <w:sz w:val="18"/>
          <w:szCs w:val="18"/>
        </w:rPr>
        <w:t xml:space="preserve"> </w:t>
      </w:r>
      <w:proofErr w:type="gramStart"/>
      <w:r w:rsidR="00B03171" w:rsidRPr="00C325B9">
        <w:rPr>
          <w:rFonts w:ascii="Palatino Linotype" w:hAnsi="Palatino Linotype"/>
          <w:sz w:val="18"/>
          <w:szCs w:val="18"/>
        </w:rPr>
        <w:t>( à</w:t>
      </w:r>
      <w:proofErr w:type="gramEnd"/>
      <w:r w:rsidR="00B03171" w:rsidRPr="00C325B9">
        <w:rPr>
          <w:rFonts w:ascii="Palatino Linotype" w:hAnsi="Palatino Linotype"/>
          <w:sz w:val="18"/>
          <w:szCs w:val="18"/>
        </w:rPr>
        <w:t xml:space="preserve"> savoir que tu pourrais t’imaginer etc.</w:t>
      </w:r>
      <w:proofErr w:type="gramStart"/>
      <w:r w:rsidR="00B03171" w:rsidRPr="00C325B9">
        <w:rPr>
          <w:rFonts w:ascii="Palatino Linotype" w:hAnsi="Palatino Linotype"/>
          <w:sz w:val="18"/>
          <w:szCs w:val="18"/>
        </w:rPr>
        <w:t xml:space="preserve">) </w:t>
      </w:r>
      <w:r w:rsidR="00FB7869" w:rsidRPr="00C325B9">
        <w:rPr>
          <w:rFonts w:ascii="Palatino Linotype" w:hAnsi="Palatino Linotype"/>
          <w:sz w:val="18"/>
          <w:szCs w:val="18"/>
        </w:rPr>
        <w:t>.</w:t>
      </w:r>
      <w:proofErr w:type="gramEnd"/>
      <w:r w:rsidR="00B0317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 B</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ER).   </w:t>
      </w:r>
      <w:r w:rsidR="00FB7869" w:rsidRPr="00C325B9">
        <w:rPr>
          <w:rFonts w:ascii="Palatino Linotype" w:hAnsi="Palatino Linotype"/>
          <w:b/>
          <w:bCs/>
          <w:sz w:val="18"/>
          <w:szCs w:val="18"/>
        </w:rPr>
        <w:t>Contra adv.</w:t>
      </w:r>
      <w:r w:rsidR="00CA3BD1" w:rsidRPr="00C325B9">
        <w:rPr>
          <w:rFonts w:ascii="Palatino Linotype" w:hAnsi="Palatino Linotype"/>
          <w:b/>
          <w:bCs/>
          <w:sz w:val="18"/>
          <w:szCs w:val="18"/>
        </w:rPr>
        <w:t xml:space="preserve"> </w:t>
      </w:r>
      <w:r w:rsidR="00FB7869" w:rsidRPr="00C325B9">
        <w:rPr>
          <w:rFonts w:ascii="Palatino Linotype" w:hAnsi="Palatino Linotype"/>
          <w:b/>
          <w:bCs/>
          <w:sz w:val="18"/>
          <w:szCs w:val="18"/>
        </w:rPr>
        <w:t xml:space="preserve">: </w:t>
      </w:r>
      <w:r w:rsidR="00FB7869" w:rsidRPr="00C325B9">
        <w:rPr>
          <w:rFonts w:ascii="Palatino Linotype" w:hAnsi="Palatino Linotype"/>
          <w:sz w:val="18"/>
          <w:szCs w:val="18"/>
        </w:rPr>
        <w:t xml:space="preserve"> au contraire, par contre.  </w:t>
      </w:r>
      <w:proofErr w:type="spellStart"/>
      <w:r w:rsidR="00FB7869" w:rsidRPr="00C325B9">
        <w:rPr>
          <w:rFonts w:ascii="Palatino Linotype" w:hAnsi="Palatino Linotype"/>
          <w:b/>
          <w:bCs/>
          <w:sz w:val="18"/>
          <w:szCs w:val="18"/>
        </w:rPr>
        <w:t>Saepius</w:t>
      </w:r>
      <w:proofErr w:type="spellEnd"/>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compar</w:t>
      </w:r>
      <w:proofErr w:type="spellEnd"/>
      <w:r w:rsidR="00FB7869" w:rsidRPr="00C325B9">
        <w:rPr>
          <w:rFonts w:ascii="Palatino Linotype" w:hAnsi="Palatino Linotype"/>
          <w:sz w:val="18"/>
          <w:szCs w:val="18"/>
        </w:rPr>
        <w:t xml:space="preserve">. de </w:t>
      </w:r>
      <w:proofErr w:type="spellStart"/>
      <w:r w:rsidR="00FB7869" w:rsidRPr="00C325B9">
        <w:rPr>
          <w:rFonts w:ascii="Palatino Linotype" w:hAnsi="Palatino Linotype"/>
          <w:b/>
          <w:bCs/>
          <w:sz w:val="18"/>
          <w:szCs w:val="18"/>
        </w:rPr>
        <w:t>saepe</w:t>
      </w:r>
      <w:proofErr w:type="spellEnd"/>
      <w:r w:rsidR="00FB7869" w:rsidRPr="00C325B9">
        <w:rPr>
          <w:rFonts w:ascii="Palatino Linotype" w:hAnsi="Palatino Linotype"/>
          <w:sz w:val="18"/>
          <w:szCs w:val="18"/>
        </w:rPr>
        <w:t xml:space="preserve"> </w:t>
      </w:r>
      <w:proofErr w:type="spellStart"/>
      <w:r w:rsidR="00FB7869" w:rsidRPr="00C325B9">
        <w:rPr>
          <w:rFonts w:ascii="Palatino Linotype" w:hAnsi="Palatino Linotype"/>
          <w:sz w:val="18"/>
          <w:szCs w:val="18"/>
        </w:rPr>
        <w:t>svt</w:t>
      </w:r>
      <w:proofErr w:type="spellEnd"/>
      <w:r w:rsidR="00FB7869" w:rsidRPr="00C325B9">
        <w:rPr>
          <w:rFonts w:ascii="Palatino Linotype" w:hAnsi="Palatino Linotype"/>
          <w:sz w:val="18"/>
          <w:szCs w:val="18"/>
        </w:rPr>
        <w:t xml:space="preserve">.   </w:t>
      </w:r>
      <w:proofErr w:type="spellStart"/>
      <w:r w:rsidR="00FB7869" w:rsidRPr="00C325B9">
        <w:rPr>
          <w:rFonts w:ascii="Palatino Linotype" w:hAnsi="Palatino Linotype"/>
          <w:b/>
          <w:bCs/>
          <w:sz w:val="18"/>
          <w:szCs w:val="18"/>
        </w:rPr>
        <w:t>Illa</w:t>
      </w:r>
      <w:proofErr w:type="spellEnd"/>
      <w:r w:rsidR="00FB7869" w:rsidRPr="00C325B9">
        <w:rPr>
          <w:rFonts w:ascii="Palatino Linotype" w:hAnsi="Palatino Linotype"/>
          <w:b/>
          <w:bCs/>
          <w:sz w:val="18"/>
          <w:szCs w:val="18"/>
        </w:rPr>
        <w:t xml:space="preserve"> </w:t>
      </w:r>
      <w:r w:rsidR="00FB7869" w:rsidRPr="00C325B9">
        <w:rPr>
          <w:rFonts w:ascii="Palatino Linotype" w:hAnsi="Palatino Linotype"/>
          <w:sz w:val="18"/>
          <w:szCs w:val="18"/>
        </w:rPr>
        <w:t>(</w:t>
      </w:r>
      <w:proofErr w:type="spellStart"/>
      <w:r w:rsidR="00FB7869" w:rsidRPr="00C325B9">
        <w:rPr>
          <w:rFonts w:ascii="Palatino Linotype" w:hAnsi="Palatino Linotype"/>
          <w:sz w:val="18"/>
          <w:szCs w:val="18"/>
        </w:rPr>
        <w:t>religio</w:t>
      </w:r>
      <w:proofErr w:type="spellEnd"/>
      <w:r w:rsidR="00FB7869" w:rsidRPr="00C325B9">
        <w:rPr>
          <w:rFonts w:ascii="Palatino Linotype" w:hAnsi="Palatino Linotype"/>
          <w:sz w:val="18"/>
          <w:szCs w:val="18"/>
        </w:rPr>
        <w:t>)</w:t>
      </w:r>
      <w:r w:rsidR="00CA3BD1" w:rsidRPr="00C325B9">
        <w:rPr>
          <w:rFonts w:ascii="Palatino Linotype" w:hAnsi="Palatino Linotype"/>
          <w:sz w:val="18"/>
          <w:szCs w:val="18"/>
        </w:rPr>
        <w:t xml:space="preserve"> </w:t>
      </w:r>
      <w:r w:rsidR="00FB7869" w:rsidRPr="00C325B9">
        <w:rPr>
          <w:rFonts w:ascii="Palatino Linotype" w:hAnsi="Palatino Linotype"/>
          <w:sz w:val="18"/>
          <w:szCs w:val="18"/>
        </w:rPr>
        <w:t xml:space="preserve">: emphatique et méprisant selon ER. </w:t>
      </w:r>
    </w:p>
  </w:footnote>
  <w:footnote w:id="83">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B66373" w:rsidRPr="00C325B9">
        <w:rPr>
          <w:rFonts w:ascii="Palatino Linotype" w:eastAsia="Times New Roman" w:hAnsi="Palatino Linotype" w:cs="Times New Roman"/>
          <w:b/>
          <w:kern w:val="0"/>
          <w:sz w:val="18"/>
          <w:szCs w:val="18"/>
          <w:lang w:eastAsia="fr-FR"/>
          <w14:ligatures w14:val="none"/>
        </w:rPr>
        <w:t>83.</w:t>
      </w:r>
      <w:r w:rsidR="00AB04E5"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B66373" w:rsidRPr="00C325B9">
        <w:rPr>
          <w:rFonts w:ascii="Palatino Linotype" w:eastAsia="Times New Roman" w:hAnsi="Palatino Linotype" w:cs="Times New Roman"/>
          <w:b/>
          <w:kern w:val="0"/>
          <w:sz w:val="18"/>
          <w:szCs w:val="18"/>
          <w:lang w:eastAsia="fr-FR"/>
          <w14:ligatures w14:val="none"/>
        </w:rPr>
        <w:t>religio</w:t>
      </w:r>
      <w:proofErr w:type="spellEnd"/>
      <w:proofErr w:type="gramEnd"/>
      <w:r w:rsidR="00B66373" w:rsidRPr="00C325B9">
        <w:rPr>
          <w:rFonts w:ascii="Palatino Linotype" w:eastAsia="Times New Roman" w:hAnsi="Palatino Linotype" w:cs="Times New Roman"/>
          <w:b/>
          <w:kern w:val="0"/>
          <w:sz w:val="18"/>
          <w:szCs w:val="18"/>
          <w:lang w:eastAsia="fr-FR"/>
          <w14:ligatures w14:val="none"/>
        </w:rPr>
        <w:t xml:space="preserve"> </w:t>
      </w:r>
      <w:proofErr w:type="spellStart"/>
      <w:r w:rsidR="00B66373" w:rsidRPr="00C325B9">
        <w:rPr>
          <w:rFonts w:ascii="Palatino Linotype" w:eastAsia="Times New Roman" w:hAnsi="Palatino Linotype" w:cs="Times New Roman"/>
          <w:b/>
          <w:kern w:val="0"/>
          <w:sz w:val="18"/>
          <w:szCs w:val="18"/>
          <w:lang w:eastAsia="fr-FR"/>
          <w14:ligatures w14:val="none"/>
        </w:rPr>
        <w:t>peperit</w:t>
      </w:r>
      <w:proofErr w:type="spellEnd"/>
      <w:r w:rsidR="00B66373" w:rsidRPr="00C325B9">
        <w:rPr>
          <w:rFonts w:ascii="Palatino Linotype" w:eastAsia="Times New Roman" w:hAnsi="Palatino Linotype" w:cs="Times New Roman"/>
          <w:b/>
          <w:kern w:val="0"/>
          <w:sz w:val="18"/>
          <w:szCs w:val="18"/>
          <w:lang w:eastAsia="fr-FR"/>
          <w14:ligatures w14:val="none"/>
        </w:rPr>
        <w:t xml:space="preserve"> </w:t>
      </w:r>
      <w:proofErr w:type="spellStart"/>
      <w:r w:rsidR="00B66373" w:rsidRPr="00C325B9">
        <w:rPr>
          <w:rFonts w:ascii="Palatino Linotype" w:eastAsia="Times New Roman" w:hAnsi="Palatino Linotype" w:cs="Times New Roman"/>
          <w:b/>
          <w:kern w:val="0"/>
          <w:sz w:val="18"/>
          <w:szCs w:val="18"/>
          <w:lang w:eastAsia="fr-FR"/>
          <w14:ligatures w14:val="none"/>
        </w:rPr>
        <w:t>scelerosa</w:t>
      </w:r>
      <w:proofErr w:type="spellEnd"/>
      <w:r w:rsidR="00B66373" w:rsidRPr="00C325B9">
        <w:rPr>
          <w:rFonts w:ascii="Palatino Linotype" w:eastAsia="Times New Roman" w:hAnsi="Palatino Linotype" w:cs="Times New Roman"/>
          <w:b/>
          <w:kern w:val="0"/>
          <w:sz w:val="18"/>
          <w:szCs w:val="18"/>
          <w:lang w:eastAsia="fr-FR"/>
          <w14:ligatures w14:val="none"/>
        </w:rPr>
        <w:t xml:space="preserve"> </w:t>
      </w:r>
      <w:proofErr w:type="spellStart"/>
      <w:r w:rsidR="00B66373" w:rsidRPr="00C325B9">
        <w:rPr>
          <w:rFonts w:ascii="Palatino Linotype" w:eastAsia="Times New Roman" w:hAnsi="Palatino Linotype" w:cs="Times New Roman"/>
          <w:b/>
          <w:kern w:val="0"/>
          <w:sz w:val="18"/>
          <w:szCs w:val="18"/>
          <w:lang w:eastAsia="fr-FR"/>
          <w14:ligatures w14:val="none"/>
        </w:rPr>
        <w:t>atque</w:t>
      </w:r>
      <w:proofErr w:type="spellEnd"/>
      <w:r w:rsidR="00B66373" w:rsidRPr="00C325B9">
        <w:rPr>
          <w:rFonts w:ascii="Palatino Linotype" w:eastAsia="Times New Roman" w:hAnsi="Palatino Linotype" w:cs="Times New Roman"/>
          <w:b/>
          <w:kern w:val="0"/>
          <w:sz w:val="18"/>
          <w:szCs w:val="18"/>
          <w:lang w:eastAsia="fr-FR"/>
          <w14:ligatures w14:val="none"/>
        </w:rPr>
        <w:t xml:space="preserve"> </w:t>
      </w:r>
      <w:proofErr w:type="spellStart"/>
      <w:r w:rsidR="00B66373" w:rsidRPr="00C325B9">
        <w:rPr>
          <w:rFonts w:ascii="Palatino Linotype" w:eastAsia="Times New Roman" w:hAnsi="Palatino Linotype" w:cs="Times New Roman"/>
          <w:b/>
          <w:kern w:val="0"/>
          <w:sz w:val="18"/>
          <w:szCs w:val="18"/>
          <w:lang w:eastAsia="fr-FR"/>
          <w14:ligatures w14:val="none"/>
        </w:rPr>
        <w:t>impia</w:t>
      </w:r>
      <w:proofErr w:type="spellEnd"/>
      <w:r w:rsidR="00B66373"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B66373" w:rsidRPr="00C325B9">
        <w:rPr>
          <w:rFonts w:ascii="Palatino Linotype" w:eastAsia="Times New Roman" w:hAnsi="Palatino Linotype" w:cs="Times New Roman"/>
          <w:b/>
          <w:kern w:val="0"/>
          <w:sz w:val="18"/>
          <w:szCs w:val="18"/>
          <w:lang w:eastAsia="fr-FR"/>
          <w14:ligatures w14:val="none"/>
        </w:rPr>
        <w:t>facta</w:t>
      </w:r>
      <w:proofErr w:type="spellEnd"/>
      <w:r w:rsidR="00B66373" w:rsidRPr="00C325B9">
        <w:rPr>
          <w:rFonts w:ascii="Palatino Linotype" w:eastAsia="Times New Roman" w:hAnsi="Palatino Linotype" w:cs="Times New Roman"/>
          <w:b/>
          <w:kern w:val="0"/>
          <w:sz w:val="18"/>
          <w:szCs w:val="18"/>
          <w:lang w:eastAsia="fr-FR"/>
          <w14:ligatures w14:val="none"/>
        </w:rPr>
        <w:t>.—</w:t>
      </w:r>
      <w:proofErr w:type="gramEnd"/>
      <w:r w:rsidR="00B66373"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r w:rsidR="00C20EDF" w:rsidRPr="00C325B9">
        <w:rPr>
          <w:rFonts w:ascii="Palatino Linotype" w:hAnsi="Palatino Linotype" w:cs="Times New Roman"/>
          <w:b/>
          <w:sz w:val="18"/>
          <w:szCs w:val="18"/>
        </w:rPr>
        <w:t xml:space="preserve">   </w:t>
      </w:r>
      <w:proofErr w:type="spellStart"/>
      <w:r w:rsidR="00C20EDF" w:rsidRPr="00C325B9">
        <w:rPr>
          <w:rFonts w:ascii="Palatino Linotype" w:hAnsi="Palatino Linotype" w:cs="Times New Roman"/>
          <w:b/>
          <w:sz w:val="18"/>
          <w:szCs w:val="18"/>
        </w:rPr>
        <w:t>Religio</w:t>
      </w:r>
      <w:proofErr w:type="spellEnd"/>
      <w:r w:rsidR="00C20EDF" w:rsidRPr="00C325B9">
        <w:rPr>
          <w:rFonts w:ascii="Palatino Linotype" w:hAnsi="Palatino Linotype" w:cs="Times New Roman"/>
          <w:b/>
          <w:sz w:val="18"/>
          <w:szCs w:val="18"/>
        </w:rPr>
        <w:t xml:space="preserve"> voir v. 63. </w:t>
      </w:r>
      <w:r w:rsidRPr="00C325B9">
        <w:rPr>
          <w:rFonts w:ascii="Palatino Linotype" w:hAnsi="Palatino Linotype" w:cs="Times New Roman"/>
          <w:b/>
          <w:sz w:val="18"/>
          <w:szCs w:val="18"/>
        </w:rPr>
        <w:t xml:space="preserve"> </w:t>
      </w:r>
      <w:proofErr w:type="spellStart"/>
      <w:r w:rsidR="00FB7869" w:rsidRPr="00C325B9">
        <w:rPr>
          <w:rFonts w:ascii="Palatino Linotype" w:hAnsi="Palatino Linotype" w:cs="Times New Roman"/>
          <w:b/>
          <w:bCs/>
          <w:sz w:val="18"/>
          <w:szCs w:val="18"/>
        </w:rPr>
        <w:t>Părĭo</w:t>
      </w:r>
      <w:proofErr w:type="spellEnd"/>
      <w:r w:rsidR="00FB7869" w:rsidRPr="00C325B9">
        <w:rPr>
          <w:rFonts w:ascii="Palatino Linotype" w:hAnsi="Palatino Linotype" w:cs="Times New Roman"/>
          <w:b/>
          <w:bCs/>
          <w:sz w:val="18"/>
          <w:szCs w:val="18"/>
        </w:rPr>
        <w:t xml:space="preserve">, </w:t>
      </w:r>
      <w:proofErr w:type="spellStart"/>
      <w:r w:rsidR="00FB7869" w:rsidRPr="00C325B9">
        <w:rPr>
          <w:rFonts w:ascii="Palatino Linotype" w:hAnsi="Palatino Linotype" w:cs="Times New Roman"/>
          <w:b/>
          <w:bCs/>
          <w:sz w:val="18"/>
          <w:szCs w:val="18"/>
        </w:rPr>
        <w:t>ĕre</w:t>
      </w:r>
      <w:proofErr w:type="spellEnd"/>
      <w:r w:rsidR="00FB7869" w:rsidRPr="00C325B9">
        <w:rPr>
          <w:rFonts w:ascii="Palatino Linotype" w:hAnsi="Palatino Linotype" w:cs="Times New Roman"/>
          <w:b/>
          <w:bCs/>
          <w:sz w:val="18"/>
          <w:szCs w:val="18"/>
        </w:rPr>
        <w:t xml:space="preserve"> (arch. </w:t>
      </w:r>
      <w:proofErr w:type="spellStart"/>
      <w:r w:rsidR="00FB7869" w:rsidRPr="00C325B9">
        <w:rPr>
          <w:rFonts w:ascii="Palatino Linotype" w:hAnsi="Palatino Linotype" w:cs="Times New Roman"/>
          <w:b/>
          <w:bCs/>
          <w:sz w:val="18"/>
          <w:szCs w:val="18"/>
        </w:rPr>
        <w:t>īre</w:t>
      </w:r>
      <w:proofErr w:type="spellEnd"/>
      <w:r w:rsidR="00FB7869" w:rsidRPr="00C325B9">
        <w:rPr>
          <w:rFonts w:ascii="Palatino Linotype" w:hAnsi="Palatino Linotype" w:cs="Times New Roman"/>
          <w:b/>
          <w:bCs/>
          <w:sz w:val="18"/>
          <w:szCs w:val="18"/>
        </w:rPr>
        <w:t xml:space="preserve">), </w:t>
      </w:r>
      <w:proofErr w:type="spellStart"/>
      <w:r w:rsidR="00FB7869" w:rsidRPr="00C325B9">
        <w:rPr>
          <w:rFonts w:ascii="Palatino Linotype" w:hAnsi="Palatino Linotype" w:cs="Times New Roman"/>
          <w:b/>
          <w:bCs/>
          <w:sz w:val="18"/>
          <w:szCs w:val="18"/>
        </w:rPr>
        <w:t>pĕpĕri</w:t>
      </w:r>
      <w:proofErr w:type="spellEnd"/>
      <w:r w:rsidR="00FB7869" w:rsidRPr="00C325B9">
        <w:rPr>
          <w:rFonts w:ascii="Palatino Linotype" w:hAnsi="Palatino Linotype" w:cs="Times New Roman"/>
          <w:b/>
          <w:bCs/>
          <w:sz w:val="18"/>
          <w:szCs w:val="18"/>
        </w:rPr>
        <w:t xml:space="preserve"> (arch. </w:t>
      </w:r>
      <w:proofErr w:type="spellStart"/>
      <w:r w:rsidR="00FB7869" w:rsidRPr="00C325B9">
        <w:rPr>
          <w:rFonts w:ascii="Palatino Linotype" w:hAnsi="Palatino Linotype" w:cs="Times New Roman"/>
          <w:b/>
          <w:bCs/>
          <w:sz w:val="18"/>
          <w:szCs w:val="18"/>
        </w:rPr>
        <w:t>părĭi</w:t>
      </w:r>
      <w:proofErr w:type="spellEnd"/>
      <w:r w:rsidR="00FB7869" w:rsidRPr="00C325B9">
        <w:rPr>
          <w:rFonts w:ascii="Palatino Linotype" w:hAnsi="Palatino Linotype" w:cs="Times New Roman"/>
          <w:b/>
          <w:bCs/>
          <w:sz w:val="18"/>
          <w:szCs w:val="18"/>
        </w:rPr>
        <w:t>), partum (</w:t>
      </w:r>
      <w:proofErr w:type="spellStart"/>
      <w:r w:rsidR="00FB7869" w:rsidRPr="00C325B9">
        <w:rPr>
          <w:rFonts w:ascii="Palatino Linotype" w:hAnsi="Palatino Linotype" w:cs="Times New Roman"/>
          <w:b/>
          <w:bCs/>
          <w:sz w:val="18"/>
          <w:szCs w:val="18"/>
        </w:rPr>
        <w:t>părĭtum</w:t>
      </w:r>
      <w:proofErr w:type="spellEnd"/>
      <w:r w:rsidR="00FB7869" w:rsidRPr="00C325B9">
        <w:rPr>
          <w:rFonts w:ascii="Palatino Linotype" w:hAnsi="Palatino Linotype" w:cs="Times New Roman"/>
          <w:b/>
          <w:bCs/>
          <w:sz w:val="18"/>
          <w:szCs w:val="18"/>
        </w:rPr>
        <w:t>) :</w:t>
      </w:r>
      <w:r w:rsidR="00FB7869" w:rsidRPr="00C325B9">
        <w:rPr>
          <w:rFonts w:ascii="Palatino Linotype" w:hAnsi="Palatino Linotype" w:cs="Times New Roman"/>
          <w:sz w:val="18"/>
          <w:szCs w:val="18"/>
        </w:rPr>
        <w:t xml:space="preserve"> enfanter, accoucher, mettre bas.</w:t>
      </w:r>
      <w:r w:rsidR="00CA3BD1" w:rsidRPr="00C325B9">
        <w:rPr>
          <w:rFonts w:ascii="Palatino Linotype" w:hAnsi="Palatino Linotype" w:cs="Times New Roman"/>
          <w:sz w:val="18"/>
          <w:szCs w:val="18"/>
        </w:rPr>
        <w:t xml:space="preserve">    </w:t>
      </w:r>
      <w:proofErr w:type="gramStart"/>
      <w:r w:rsidR="00FB7869" w:rsidRPr="00C325B9">
        <w:rPr>
          <w:rFonts w:ascii="Palatino Linotype" w:hAnsi="Palatino Linotype" w:cs="Times New Roman"/>
          <w:sz w:val="18"/>
          <w:szCs w:val="18"/>
        </w:rPr>
        <w:t>b</w:t>
      </w:r>
      <w:proofErr w:type="gramEnd"/>
      <w:r w:rsidR="00FB7869" w:rsidRPr="00C325B9">
        <w:rPr>
          <w:rFonts w:ascii="Palatino Linotype" w:hAnsi="Palatino Linotype" w:cs="Times New Roman"/>
          <w:sz w:val="18"/>
          <w:szCs w:val="18"/>
        </w:rPr>
        <w:t xml:space="preserve"> - enfanter, produire.</w:t>
      </w:r>
      <w:r w:rsidR="00CA3BD1" w:rsidRPr="00C325B9">
        <w:rPr>
          <w:rFonts w:ascii="Palatino Linotype" w:hAnsi="Palatino Linotype" w:cs="Times New Roman"/>
          <w:sz w:val="18"/>
          <w:szCs w:val="18"/>
        </w:rPr>
        <w:t xml:space="preserve">   </w:t>
      </w:r>
      <w:proofErr w:type="gramStart"/>
      <w:r w:rsidR="00FB7869" w:rsidRPr="00C325B9">
        <w:rPr>
          <w:rFonts w:ascii="Palatino Linotype" w:hAnsi="Palatino Linotype" w:cs="Times New Roman"/>
          <w:sz w:val="18"/>
          <w:szCs w:val="18"/>
        </w:rPr>
        <w:t>c</w:t>
      </w:r>
      <w:proofErr w:type="gramEnd"/>
      <w:r w:rsidR="00FB7869" w:rsidRPr="00C325B9">
        <w:rPr>
          <w:rFonts w:ascii="Palatino Linotype" w:hAnsi="Palatino Linotype" w:cs="Times New Roman"/>
          <w:sz w:val="18"/>
          <w:szCs w:val="18"/>
        </w:rPr>
        <w:t xml:space="preserve"> - faire naître, engendrer, procurer, acquérir.   </w:t>
      </w:r>
      <w:proofErr w:type="spellStart"/>
      <w:r w:rsidR="00FB7869" w:rsidRPr="00C325B9">
        <w:rPr>
          <w:rFonts w:ascii="Palatino Linotype" w:hAnsi="Palatino Linotype" w:cs="Times New Roman"/>
          <w:sz w:val="18"/>
          <w:szCs w:val="18"/>
        </w:rPr>
        <w:t>Scelerosus</w:t>
      </w:r>
      <w:proofErr w:type="spellEnd"/>
      <w:r w:rsidR="00FB7869" w:rsidRPr="00C325B9">
        <w:rPr>
          <w:rFonts w:ascii="Palatino Linotype" w:hAnsi="Palatino Linotype" w:cs="Times New Roman"/>
          <w:sz w:val="18"/>
          <w:szCs w:val="18"/>
        </w:rPr>
        <w:t xml:space="preserve"> </w:t>
      </w:r>
      <w:r w:rsidR="00FB7869" w:rsidRPr="00C325B9">
        <w:rPr>
          <w:rFonts w:ascii="Palatino Linotype" w:hAnsi="Palatino Linotype" w:cs="Times New Roman"/>
          <w:i/>
          <w:iCs/>
          <w:sz w:val="18"/>
          <w:szCs w:val="18"/>
        </w:rPr>
        <w:t>arch</w:t>
      </w:r>
      <w:r w:rsidR="00FB7869" w:rsidRPr="00C325B9">
        <w:rPr>
          <w:rFonts w:ascii="Palatino Linotype" w:hAnsi="Palatino Linotype" w:cs="Times New Roman"/>
          <w:sz w:val="18"/>
          <w:szCs w:val="18"/>
        </w:rPr>
        <w:t xml:space="preserve">. = </w:t>
      </w:r>
      <w:proofErr w:type="spellStart"/>
      <w:r w:rsidR="00FB7869" w:rsidRPr="00C325B9">
        <w:rPr>
          <w:rFonts w:ascii="Palatino Linotype" w:hAnsi="Palatino Linotype" w:cs="Times New Roman"/>
          <w:sz w:val="18"/>
          <w:szCs w:val="18"/>
        </w:rPr>
        <w:t>sceleratus</w:t>
      </w:r>
      <w:proofErr w:type="spellEnd"/>
      <w:r w:rsidR="00FB7869" w:rsidRPr="00C325B9">
        <w:rPr>
          <w:rFonts w:ascii="Palatino Linotype" w:hAnsi="Palatino Linotype" w:cs="Times New Roman"/>
          <w:sz w:val="18"/>
          <w:szCs w:val="18"/>
        </w:rPr>
        <w:t xml:space="preserve"> ou </w:t>
      </w:r>
      <w:proofErr w:type="spellStart"/>
      <w:r w:rsidR="00FB7869" w:rsidRPr="00C325B9">
        <w:rPr>
          <w:rFonts w:ascii="Palatino Linotype" w:hAnsi="Palatino Linotype" w:cs="Times New Roman"/>
          <w:sz w:val="18"/>
          <w:szCs w:val="18"/>
        </w:rPr>
        <w:t>scelestus</w:t>
      </w:r>
      <w:proofErr w:type="spellEnd"/>
      <w:r w:rsidR="00FB7869" w:rsidRPr="00C325B9">
        <w:rPr>
          <w:rFonts w:ascii="Palatino Linotype" w:hAnsi="Palatino Linotype" w:cs="Times New Roman"/>
          <w:sz w:val="18"/>
          <w:szCs w:val="18"/>
        </w:rPr>
        <w:t>.</w:t>
      </w:r>
    </w:p>
  </w:footnote>
  <w:footnote w:id="84">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E4A45" w:rsidRPr="00C325B9">
        <w:rPr>
          <w:rFonts w:ascii="Palatino Linotype" w:hAnsi="Palatino Linotype"/>
          <w:b/>
          <w:sz w:val="18"/>
          <w:szCs w:val="18"/>
        </w:rPr>
        <w:t xml:space="preserve">84. </w:t>
      </w:r>
      <w:proofErr w:type="spellStart"/>
      <w:r w:rsidR="00AE4A45" w:rsidRPr="00C325B9">
        <w:rPr>
          <w:rFonts w:ascii="Palatino Linotype" w:hAnsi="Palatino Linotype"/>
          <w:b/>
          <w:sz w:val="18"/>
          <w:szCs w:val="18"/>
        </w:rPr>
        <w:t>Aulide</w:t>
      </w:r>
      <w:proofErr w:type="spellEnd"/>
      <w:r w:rsidR="00AE4A45" w:rsidRPr="00C325B9">
        <w:rPr>
          <w:rFonts w:ascii="Palatino Linotype" w:hAnsi="Palatino Linotype"/>
          <w:b/>
          <w:sz w:val="18"/>
          <w:szCs w:val="18"/>
        </w:rPr>
        <w:t xml:space="preserve"> quo </w:t>
      </w:r>
      <w:proofErr w:type="spellStart"/>
      <w:r w:rsidR="00AE4A45" w:rsidRPr="00C325B9">
        <w:rPr>
          <w:rFonts w:ascii="Palatino Linotype" w:hAnsi="Palatino Linotype"/>
          <w:b/>
          <w:sz w:val="18"/>
          <w:szCs w:val="18"/>
        </w:rPr>
        <w:t>pacto</w:t>
      </w:r>
      <w:proofErr w:type="spellEnd"/>
      <w:r w:rsidR="00AE4A45" w:rsidRPr="00C325B9">
        <w:rPr>
          <w:rFonts w:ascii="Palatino Linotype" w:hAnsi="Palatino Linotype"/>
          <w:b/>
          <w:sz w:val="18"/>
          <w:szCs w:val="18"/>
        </w:rPr>
        <w:t xml:space="preserve"> </w:t>
      </w:r>
      <w:proofErr w:type="spellStart"/>
      <w:r w:rsidR="00AE4A45" w:rsidRPr="00C325B9">
        <w:rPr>
          <w:rFonts w:ascii="Palatino Linotype" w:hAnsi="Palatino Linotype"/>
          <w:b/>
          <w:sz w:val="18"/>
          <w:szCs w:val="18"/>
        </w:rPr>
        <w:t>Triviai</w:t>
      </w:r>
      <w:proofErr w:type="spellEnd"/>
      <w:r w:rsidR="00AE4A45" w:rsidRPr="00C325B9">
        <w:rPr>
          <w:rFonts w:ascii="Palatino Linotype" w:hAnsi="Palatino Linotype"/>
          <w:b/>
          <w:sz w:val="18"/>
          <w:szCs w:val="18"/>
        </w:rPr>
        <w:t xml:space="preserve"> </w:t>
      </w:r>
      <w:proofErr w:type="spellStart"/>
      <w:r w:rsidR="00AE4A45" w:rsidRPr="00C325B9">
        <w:rPr>
          <w:rFonts w:ascii="Palatino Linotype" w:hAnsi="Palatino Linotype"/>
          <w:b/>
          <w:sz w:val="18"/>
          <w:szCs w:val="18"/>
        </w:rPr>
        <w:t>virginis</w:t>
      </w:r>
      <w:proofErr w:type="spellEnd"/>
      <w:r w:rsidR="00AE4A45" w:rsidRPr="00C325B9">
        <w:rPr>
          <w:rFonts w:ascii="Palatino Linotype" w:hAnsi="Palatino Linotype"/>
          <w:b/>
          <w:sz w:val="18"/>
          <w:szCs w:val="18"/>
        </w:rPr>
        <w:t xml:space="preserve"> </w:t>
      </w:r>
      <w:proofErr w:type="spellStart"/>
      <w:proofErr w:type="gramStart"/>
      <w:r w:rsidR="00AE4A45" w:rsidRPr="00C325B9">
        <w:rPr>
          <w:rFonts w:ascii="Palatino Linotype" w:hAnsi="Palatino Linotype"/>
          <w:b/>
          <w:sz w:val="18"/>
          <w:szCs w:val="18"/>
        </w:rPr>
        <w:t>aram</w:t>
      </w:r>
      <w:proofErr w:type="spellEnd"/>
      <w:r w:rsidR="00AE4A45" w:rsidRPr="00C325B9">
        <w:rPr>
          <w:rFonts w:ascii="Palatino Linotype" w:hAnsi="Palatino Linotype"/>
          <w:b/>
          <w:sz w:val="18"/>
          <w:szCs w:val="18"/>
        </w:rPr>
        <w:t xml:space="preserve"> </w:t>
      </w:r>
      <w:r w:rsidR="00847C3F"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B03171" w:rsidRPr="00C325B9">
        <w:rPr>
          <w:rFonts w:ascii="Palatino Linotype" w:hAnsi="Palatino Linotype"/>
          <w:b/>
          <w:sz w:val="18"/>
          <w:szCs w:val="18"/>
        </w:rPr>
        <w:t xml:space="preserve">   </w:t>
      </w:r>
      <w:proofErr w:type="spellStart"/>
      <w:r w:rsidR="00AE4A45" w:rsidRPr="00C325B9">
        <w:rPr>
          <w:rFonts w:ascii="Palatino Linotype" w:hAnsi="Palatino Linotype"/>
          <w:b/>
          <w:bCs/>
          <w:sz w:val="18"/>
          <w:szCs w:val="18"/>
        </w:rPr>
        <w:t>Pactum</w:t>
      </w:r>
      <w:proofErr w:type="spellEnd"/>
      <w:r w:rsidR="00AE4A45" w:rsidRPr="00C325B9">
        <w:rPr>
          <w:rFonts w:ascii="Palatino Linotype" w:hAnsi="Palatino Linotype"/>
          <w:b/>
          <w:bCs/>
          <w:sz w:val="18"/>
          <w:szCs w:val="18"/>
        </w:rPr>
        <w:t xml:space="preserve">, i, n. </w:t>
      </w:r>
      <w:r w:rsidR="00AE4A45"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 xml:space="preserve"> 1 - pacte, convention, accord, contrat, traité, arrangement.   2 - </w:t>
      </w:r>
      <w:r w:rsidR="00AE4A45" w:rsidRPr="00C325B9">
        <w:rPr>
          <w:rFonts w:ascii="Palatino Linotype" w:hAnsi="Palatino Linotype"/>
          <w:i/>
          <w:iCs/>
          <w:sz w:val="18"/>
          <w:szCs w:val="18"/>
        </w:rPr>
        <w:t>à l'</w:t>
      </w:r>
      <w:proofErr w:type="spellStart"/>
      <w:r w:rsidR="00AE4A45" w:rsidRPr="00C325B9">
        <w:rPr>
          <w:rFonts w:ascii="Palatino Linotype" w:hAnsi="Palatino Linotype"/>
          <w:i/>
          <w:iCs/>
          <w:sz w:val="18"/>
          <w:szCs w:val="18"/>
        </w:rPr>
        <w:t>abl</w:t>
      </w:r>
      <w:proofErr w:type="spellEnd"/>
      <w:r w:rsidR="00AE4A45" w:rsidRPr="00C325B9">
        <w:rPr>
          <w:rFonts w:ascii="Palatino Linotype" w:hAnsi="Palatino Linotype"/>
          <w:i/>
          <w:iCs/>
          <w:sz w:val="18"/>
          <w:szCs w:val="18"/>
        </w:rPr>
        <w:t xml:space="preserve">. </w:t>
      </w:r>
      <w:r w:rsidR="00AE4A45" w:rsidRPr="00C325B9">
        <w:rPr>
          <w:rFonts w:ascii="Palatino Linotype" w:hAnsi="Palatino Linotype"/>
          <w:b/>
          <w:bCs/>
          <w:i/>
          <w:iCs/>
          <w:sz w:val="18"/>
          <w:szCs w:val="18"/>
        </w:rPr>
        <w:t xml:space="preserve">(= modo, </w:t>
      </w:r>
      <w:proofErr w:type="spellStart"/>
      <w:r w:rsidR="00AE4A45" w:rsidRPr="00C325B9">
        <w:rPr>
          <w:rFonts w:ascii="Palatino Linotype" w:hAnsi="Palatino Linotype"/>
          <w:b/>
          <w:bCs/>
          <w:i/>
          <w:iCs/>
          <w:sz w:val="18"/>
          <w:szCs w:val="18"/>
        </w:rPr>
        <w:t>ratione</w:t>
      </w:r>
      <w:proofErr w:type="spellEnd"/>
      <w:r w:rsidR="00AE4A45" w:rsidRPr="00C325B9">
        <w:rPr>
          <w:rFonts w:ascii="Palatino Linotype" w:hAnsi="Palatino Linotype"/>
          <w:i/>
          <w:iCs/>
          <w:sz w:val="18"/>
          <w:szCs w:val="18"/>
        </w:rPr>
        <w:t>)</w:t>
      </w:r>
      <w:r w:rsidR="00AE4A45" w:rsidRPr="00C325B9">
        <w:rPr>
          <w:rFonts w:ascii="Palatino Linotype" w:hAnsi="Palatino Linotype"/>
          <w:sz w:val="18"/>
          <w:szCs w:val="18"/>
        </w:rPr>
        <w:t xml:space="preserve"> - manière, sorte, façon, méthode</w:t>
      </w:r>
      <w:r w:rsidR="00AE4A45" w:rsidRPr="00C325B9">
        <w:rPr>
          <w:rFonts w:ascii="Palatino Linotype" w:hAnsi="Palatino Linotype"/>
          <w:b/>
          <w:bCs/>
          <w:sz w:val="18"/>
          <w:szCs w:val="18"/>
        </w:rPr>
        <w:t>.</w:t>
      </w:r>
      <w:r w:rsidR="00AE4A45" w:rsidRPr="00C325B9">
        <w:rPr>
          <w:rFonts w:ascii="Palatino Linotype" w:hAnsi="Palatino Linotype"/>
          <w:sz w:val="18"/>
          <w:szCs w:val="18"/>
        </w:rPr>
        <w:t xml:space="preserve">  </w:t>
      </w:r>
      <w:r w:rsidR="00847C3F" w:rsidRPr="00C325B9">
        <w:rPr>
          <w:rFonts w:ascii="Palatino Linotype" w:hAnsi="Palatino Linotype"/>
          <w:sz w:val="18"/>
          <w:szCs w:val="18"/>
        </w:rPr>
        <w:t xml:space="preserve">   </w:t>
      </w:r>
      <w:r w:rsidR="00AE4A45" w:rsidRPr="00C325B9">
        <w:rPr>
          <w:rFonts w:ascii="Palatino Linotype" w:hAnsi="Palatino Linotype"/>
          <w:b/>
          <w:bCs/>
          <w:sz w:val="18"/>
          <w:szCs w:val="18"/>
        </w:rPr>
        <w:t>Quo</w:t>
      </w:r>
      <w:r w:rsidR="00AE4A45" w:rsidRPr="00C325B9">
        <w:rPr>
          <w:rFonts w:ascii="Palatino Linotype" w:hAnsi="Palatino Linotype"/>
          <w:sz w:val="18"/>
          <w:szCs w:val="18"/>
        </w:rPr>
        <w:t xml:space="preserve"> </w:t>
      </w:r>
      <w:r w:rsidR="00847C3F" w:rsidRPr="00C325B9">
        <w:rPr>
          <w:rFonts w:ascii="Palatino Linotype" w:hAnsi="Palatino Linotype"/>
          <w:sz w:val="18"/>
          <w:szCs w:val="18"/>
        </w:rPr>
        <w:t xml:space="preserve">est ici un </w:t>
      </w:r>
      <w:r w:rsidR="009F7035" w:rsidRPr="00C325B9">
        <w:rPr>
          <w:rFonts w:ascii="Palatino Linotype" w:hAnsi="Palatino Linotype"/>
          <w:sz w:val="18"/>
          <w:szCs w:val="18"/>
        </w:rPr>
        <w:t xml:space="preserve">relatif de </w:t>
      </w:r>
      <w:proofErr w:type="gramStart"/>
      <w:r w:rsidR="009F7035" w:rsidRPr="00C325B9">
        <w:rPr>
          <w:rFonts w:ascii="Palatino Linotype" w:hAnsi="Palatino Linotype"/>
          <w:sz w:val="18"/>
          <w:szCs w:val="18"/>
        </w:rPr>
        <w:t>liaison</w:t>
      </w:r>
      <w:r w:rsidR="00847C3F" w:rsidRPr="00C325B9">
        <w:rPr>
          <w:rFonts w:ascii="Palatino Linotype" w:hAnsi="Palatino Linotype"/>
          <w:sz w:val="18"/>
          <w:szCs w:val="18"/>
        </w:rPr>
        <w:t xml:space="preserve">  </w:t>
      </w:r>
      <w:r w:rsidR="00AE4A45" w:rsidRPr="00C325B9">
        <w:rPr>
          <w:rFonts w:ascii="Palatino Linotype" w:hAnsi="Palatino Linotype"/>
          <w:sz w:val="18"/>
          <w:szCs w:val="18"/>
        </w:rPr>
        <w:t>et</w:t>
      </w:r>
      <w:proofErr w:type="gramEnd"/>
      <w:r w:rsidR="00AE4A45" w:rsidRPr="00C325B9">
        <w:rPr>
          <w:rFonts w:ascii="Palatino Linotype" w:hAnsi="Palatino Linotype"/>
          <w:sz w:val="18"/>
          <w:szCs w:val="18"/>
        </w:rPr>
        <w:t xml:space="preserve"> non </w:t>
      </w:r>
      <w:proofErr w:type="spellStart"/>
      <w:r w:rsidR="00AE4A45" w:rsidRPr="00C325B9">
        <w:rPr>
          <w:rFonts w:ascii="Palatino Linotype" w:hAnsi="Palatino Linotype"/>
          <w:sz w:val="18"/>
          <w:szCs w:val="18"/>
        </w:rPr>
        <w:t>interr</w:t>
      </w:r>
      <w:proofErr w:type="spellEnd"/>
      <w:r w:rsidR="00AE4A45" w:rsidRPr="00C325B9">
        <w:rPr>
          <w:rFonts w:ascii="Palatino Linotype" w:hAnsi="Palatino Linotype"/>
          <w:sz w:val="18"/>
          <w:szCs w:val="18"/>
        </w:rPr>
        <w:t>.</w:t>
      </w:r>
      <w:r w:rsidR="00847C3F" w:rsidRPr="00C325B9">
        <w:rPr>
          <w:rFonts w:ascii="Palatino Linotype" w:hAnsi="Palatino Linotype"/>
          <w:sz w:val="18"/>
          <w:szCs w:val="18"/>
        </w:rPr>
        <w:t xml:space="preserve"> </w:t>
      </w:r>
      <w:proofErr w:type="spellStart"/>
      <w:r w:rsidR="00847C3F" w:rsidRPr="00C325B9">
        <w:rPr>
          <w:rFonts w:ascii="Palatino Linotype" w:hAnsi="Palatino Linotype"/>
          <w:sz w:val="18"/>
          <w:szCs w:val="18"/>
        </w:rPr>
        <w:t>ind</w:t>
      </w:r>
      <w:proofErr w:type="spellEnd"/>
      <w:r w:rsidR="00847C3F" w:rsidRPr="00C325B9">
        <w:rPr>
          <w:rFonts w:ascii="Palatino Linotype" w:hAnsi="Palatino Linotype"/>
          <w:sz w:val="18"/>
          <w:szCs w:val="18"/>
        </w:rPr>
        <w:t xml:space="preserve">. comme le </w:t>
      </w:r>
      <w:proofErr w:type="gramStart"/>
      <w:r w:rsidR="00847C3F" w:rsidRPr="00C325B9">
        <w:rPr>
          <w:rFonts w:ascii="Palatino Linotype" w:hAnsi="Palatino Linotype"/>
          <w:sz w:val="18"/>
          <w:szCs w:val="18"/>
        </w:rPr>
        <w:t xml:space="preserve">précise </w:t>
      </w:r>
      <w:r w:rsidR="00EA57E2" w:rsidRPr="00C325B9">
        <w:rPr>
          <w:rFonts w:ascii="Palatino Linotype" w:hAnsi="Palatino Linotype"/>
          <w:sz w:val="18"/>
          <w:szCs w:val="18"/>
        </w:rPr>
        <w:t xml:space="preserve"> ER</w:t>
      </w:r>
      <w:proofErr w:type="gramEnd"/>
      <w:r w:rsidR="00EA57E2" w:rsidRPr="00C325B9">
        <w:rPr>
          <w:rFonts w:ascii="Palatino Linotype" w:hAnsi="Palatino Linotype"/>
          <w:sz w:val="18"/>
          <w:szCs w:val="18"/>
        </w:rPr>
        <w:t xml:space="preserve"> </w:t>
      </w:r>
      <w:r w:rsidR="00AE4A45" w:rsidRPr="00C325B9">
        <w:rPr>
          <w:rFonts w:ascii="Palatino Linotype" w:hAnsi="Palatino Linotype"/>
          <w:sz w:val="18"/>
          <w:szCs w:val="18"/>
        </w:rPr>
        <w:t>: «</w:t>
      </w:r>
      <w:r w:rsidR="00CA3BD1" w:rsidRPr="00C325B9">
        <w:rPr>
          <w:rFonts w:ascii="Palatino Linotype" w:hAnsi="Palatino Linotype"/>
          <w:sz w:val="18"/>
          <w:szCs w:val="18"/>
        </w:rPr>
        <w:t xml:space="preserve"> </w:t>
      </w:r>
      <w:r w:rsidR="00847C3F" w:rsidRPr="00C325B9">
        <w:rPr>
          <w:rFonts w:ascii="Palatino Linotype" w:hAnsi="Palatino Linotype"/>
          <w:sz w:val="18"/>
          <w:szCs w:val="18"/>
        </w:rPr>
        <w:t>En effet c</w:t>
      </w:r>
      <w:r w:rsidR="00AE4A45" w:rsidRPr="00C325B9">
        <w:rPr>
          <w:rFonts w:ascii="Palatino Linotype" w:hAnsi="Palatino Linotype"/>
          <w:sz w:val="18"/>
          <w:szCs w:val="18"/>
        </w:rPr>
        <w:t>’est de cette façon que</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 Selon Bailey «</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 xml:space="preserve">in the </w:t>
      </w:r>
      <w:proofErr w:type="spellStart"/>
      <w:r w:rsidR="00AE4A45" w:rsidRPr="00C325B9">
        <w:rPr>
          <w:rFonts w:ascii="Palatino Linotype" w:hAnsi="Palatino Linotype"/>
          <w:sz w:val="18"/>
          <w:szCs w:val="18"/>
        </w:rPr>
        <w:t>way</w:t>
      </w:r>
      <w:proofErr w:type="spellEnd"/>
      <w:r w:rsidR="00AE4A45" w:rsidRPr="00C325B9">
        <w:rPr>
          <w:rFonts w:ascii="Palatino Linotype" w:hAnsi="Palatino Linotype"/>
          <w:sz w:val="18"/>
          <w:szCs w:val="18"/>
        </w:rPr>
        <w:t xml:space="preserve"> in </w:t>
      </w:r>
      <w:proofErr w:type="spellStart"/>
      <w:r w:rsidR="00AE4A45" w:rsidRPr="00C325B9">
        <w:rPr>
          <w:rFonts w:ascii="Palatino Linotype" w:hAnsi="Palatino Linotype"/>
          <w:sz w:val="18"/>
          <w:szCs w:val="18"/>
        </w:rPr>
        <w:t>witch</w:t>
      </w:r>
      <w:proofErr w:type="spellEnd"/>
      <w:r w:rsidR="00CA3BD1" w:rsidRPr="00C325B9">
        <w:rPr>
          <w:rFonts w:ascii="Palatino Linotype" w:hAnsi="Palatino Linotype"/>
          <w:sz w:val="18"/>
          <w:szCs w:val="18"/>
        </w:rPr>
        <w:t xml:space="preserve"> </w:t>
      </w:r>
      <w:r w:rsidR="00AE4A45" w:rsidRPr="00C325B9">
        <w:rPr>
          <w:rFonts w:ascii="Palatino Linotype" w:hAnsi="Palatino Linotype"/>
          <w:sz w:val="18"/>
          <w:szCs w:val="18"/>
        </w:rPr>
        <w:t>», «</w:t>
      </w:r>
      <w:r w:rsidR="00CA3BD1" w:rsidRPr="00C325B9">
        <w:rPr>
          <w:rFonts w:ascii="Palatino Linotype" w:hAnsi="Palatino Linotype"/>
          <w:sz w:val="18"/>
          <w:szCs w:val="18"/>
        </w:rPr>
        <w:t xml:space="preserve"> </w:t>
      </w:r>
      <w:proofErr w:type="spellStart"/>
      <w:r w:rsidR="00AE4A45" w:rsidRPr="00C325B9">
        <w:rPr>
          <w:rFonts w:ascii="Palatino Linotype" w:hAnsi="Palatino Linotype"/>
          <w:sz w:val="18"/>
          <w:szCs w:val="18"/>
        </w:rPr>
        <w:t>even</w:t>
      </w:r>
      <w:proofErr w:type="spellEnd"/>
      <w:r w:rsidR="00AE4A45" w:rsidRPr="00C325B9">
        <w:rPr>
          <w:rFonts w:ascii="Palatino Linotype" w:hAnsi="Palatino Linotype"/>
          <w:sz w:val="18"/>
          <w:szCs w:val="18"/>
        </w:rPr>
        <w:t xml:space="preserve"> as</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 xml:space="preserve">» </w:t>
      </w:r>
      <w:r w:rsidR="00AE4A45" w:rsidRPr="00C325B9">
        <w:rPr>
          <w:rFonts w:ascii="Palatino Linotype" w:hAnsi="Palatino Linotype"/>
          <w:sz w:val="18"/>
          <w:szCs w:val="18"/>
        </w:rPr>
        <w:sym w:font="Symbol" w:char="F0AE"/>
      </w:r>
      <w:r w:rsidR="00AE4A45" w:rsidRPr="00C325B9">
        <w:rPr>
          <w:rFonts w:ascii="Palatino Linotype" w:hAnsi="Palatino Linotype"/>
          <w:sz w:val="18"/>
          <w:szCs w:val="18"/>
        </w:rPr>
        <w:t xml:space="preserve"> quasi équivalent à «</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par exemple</w:t>
      </w:r>
      <w:r w:rsidR="00CA3BD1" w:rsidRPr="00C325B9">
        <w:rPr>
          <w:rFonts w:ascii="Palatino Linotype" w:hAnsi="Palatino Linotype"/>
          <w:sz w:val="18"/>
          <w:szCs w:val="18"/>
        </w:rPr>
        <w:t xml:space="preserve"> </w:t>
      </w:r>
      <w:r w:rsidR="00AE4A45" w:rsidRPr="00C325B9">
        <w:rPr>
          <w:rFonts w:ascii="Palatino Linotype" w:hAnsi="Palatino Linotype"/>
          <w:sz w:val="18"/>
          <w:szCs w:val="18"/>
        </w:rPr>
        <w:t xml:space="preserve">». </w:t>
      </w:r>
      <w:r w:rsidR="009F7035" w:rsidRPr="00C325B9">
        <w:rPr>
          <w:rFonts w:ascii="Palatino Linotype" w:hAnsi="Palatino Linotype"/>
          <w:sz w:val="18"/>
          <w:szCs w:val="18"/>
        </w:rPr>
        <w:t xml:space="preserve">  </w:t>
      </w:r>
      <w:r w:rsidR="00AE4A45" w:rsidRPr="00C325B9">
        <w:rPr>
          <w:rFonts w:ascii="Palatino Linotype" w:hAnsi="Palatino Linotype"/>
          <w:sz w:val="18"/>
          <w:szCs w:val="18"/>
        </w:rPr>
        <w:t xml:space="preserve"> </w:t>
      </w:r>
      <w:r w:rsidR="003A2D17" w:rsidRPr="00C325B9">
        <w:rPr>
          <w:rFonts w:ascii="Palatino Linotype" w:hAnsi="Palatino Linotype"/>
          <w:sz w:val="18"/>
          <w:szCs w:val="18"/>
        </w:rPr>
        <w:t xml:space="preserve">  </w:t>
      </w:r>
      <w:r w:rsidR="003A2D17" w:rsidRPr="00C325B9">
        <w:rPr>
          <w:rFonts w:ascii="Palatino Linotype" w:hAnsi="Palatino Linotype"/>
          <w:b/>
          <w:bCs/>
          <w:sz w:val="18"/>
          <w:szCs w:val="18"/>
        </w:rPr>
        <w:t xml:space="preserve">Aulis, </w:t>
      </w:r>
      <w:proofErr w:type="spellStart"/>
      <w:r w:rsidR="003A2D17" w:rsidRPr="00C325B9">
        <w:rPr>
          <w:rFonts w:ascii="Palatino Linotype" w:hAnsi="Palatino Linotype"/>
          <w:b/>
          <w:bCs/>
          <w:sz w:val="18"/>
          <w:szCs w:val="18"/>
        </w:rPr>
        <w:t>is</w:t>
      </w:r>
      <w:proofErr w:type="spellEnd"/>
      <w:r w:rsidR="003A2D17" w:rsidRPr="00C325B9">
        <w:rPr>
          <w:rFonts w:ascii="Palatino Linotype" w:hAnsi="Palatino Linotype"/>
          <w:b/>
          <w:bCs/>
          <w:sz w:val="18"/>
          <w:szCs w:val="18"/>
        </w:rPr>
        <w:t xml:space="preserve"> (</w:t>
      </w:r>
      <w:proofErr w:type="spellStart"/>
      <w:r w:rsidR="003A2D17" w:rsidRPr="00C325B9">
        <w:rPr>
          <w:rFonts w:ascii="Palatino Linotype" w:hAnsi="Palatino Linotype"/>
          <w:b/>
          <w:bCs/>
          <w:sz w:val="18"/>
          <w:szCs w:val="18"/>
        </w:rPr>
        <w:t>ĭdis</w:t>
      </w:r>
      <w:proofErr w:type="spellEnd"/>
      <w:r w:rsidR="003A2D17" w:rsidRPr="00C325B9">
        <w:rPr>
          <w:rFonts w:ascii="Palatino Linotype" w:hAnsi="Palatino Linotype"/>
          <w:b/>
          <w:bCs/>
          <w:sz w:val="18"/>
          <w:szCs w:val="18"/>
        </w:rPr>
        <w:t xml:space="preserve">), f. : </w:t>
      </w:r>
      <w:r w:rsidR="003A2D17" w:rsidRPr="00C325B9">
        <w:rPr>
          <w:rFonts w:ascii="Palatino Linotype" w:hAnsi="Palatino Linotype"/>
          <w:sz w:val="18"/>
          <w:szCs w:val="18"/>
        </w:rPr>
        <w:t>Aulis (</w:t>
      </w:r>
      <w:r w:rsidR="003A2D17" w:rsidRPr="00C325B9">
        <w:rPr>
          <w:rFonts w:ascii="Palatino Linotype" w:hAnsi="Palatino Linotype"/>
          <w:i/>
          <w:iCs/>
          <w:sz w:val="18"/>
          <w:szCs w:val="18"/>
        </w:rPr>
        <w:t>port de Béotie, où s'embarquèrent les Grecs pour l'expédition de Troie</w:t>
      </w:r>
      <w:r w:rsidR="003A2D17" w:rsidRPr="00C325B9">
        <w:rPr>
          <w:rFonts w:ascii="Palatino Linotype" w:hAnsi="Palatino Linotype"/>
          <w:sz w:val="18"/>
          <w:szCs w:val="18"/>
        </w:rPr>
        <w:t xml:space="preserve">).       </w:t>
      </w:r>
      <w:proofErr w:type="spellStart"/>
      <w:r w:rsidR="003A2D17" w:rsidRPr="00C325B9">
        <w:rPr>
          <w:rFonts w:ascii="Palatino Linotype" w:hAnsi="Palatino Linotype"/>
          <w:b/>
          <w:bCs/>
          <w:sz w:val="18"/>
          <w:szCs w:val="18"/>
        </w:rPr>
        <w:t>Trĭvĭa</w:t>
      </w:r>
      <w:proofErr w:type="spellEnd"/>
      <w:r w:rsidR="003A2D17" w:rsidRPr="00C325B9">
        <w:rPr>
          <w:rFonts w:ascii="Palatino Linotype" w:hAnsi="Palatino Linotype"/>
          <w:b/>
          <w:bCs/>
          <w:sz w:val="18"/>
          <w:szCs w:val="18"/>
        </w:rPr>
        <w:t>, æ, (ai</w:t>
      </w:r>
      <w:r w:rsidR="00CA3BD1" w:rsidRPr="00C325B9">
        <w:rPr>
          <w:rFonts w:ascii="Palatino Linotype" w:hAnsi="Palatino Linotype"/>
          <w:sz w:val="18"/>
          <w:szCs w:val="18"/>
        </w:rPr>
        <w:t xml:space="preserve"> </w:t>
      </w:r>
      <w:r w:rsidR="003A2D17" w:rsidRPr="00C325B9">
        <w:rPr>
          <w:rFonts w:ascii="Palatino Linotype" w:hAnsi="Palatino Linotype"/>
          <w:sz w:val="18"/>
          <w:szCs w:val="18"/>
        </w:rPr>
        <w:t xml:space="preserve">: </w:t>
      </w:r>
      <w:proofErr w:type="spellStart"/>
      <w:r w:rsidR="003A2D17" w:rsidRPr="00C325B9">
        <w:rPr>
          <w:rFonts w:ascii="Palatino Linotype" w:hAnsi="Palatino Linotype"/>
          <w:sz w:val="18"/>
          <w:szCs w:val="18"/>
        </w:rPr>
        <w:t>gén</w:t>
      </w:r>
      <w:proofErr w:type="spellEnd"/>
      <w:r w:rsidR="003A2D17" w:rsidRPr="00C325B9">
        <w:rPr>
          <w:rFonts w:ascii="Palatino Linotype" w:hAnsi="Palatino Linotype"/>
          <w:sz w:val="18"/>
          <w:szCs w:val="18"/>
        </w:rPr>
        <w:t xml:space="preserve">. arch.) </w:t>
      </w:r>
      <w:r w:rsidR="003A2D17" w:rsidRPr="00C325B9">
        <w:rPr>
          <w:rFonts w:ascii="Palatino Linotype" w:hAnsi="Palatino Linotype"/>
          <w:b/>
          <w:bCs/>
          <w:sz w:val="18"/>
          <w:szCs w:val="18"/>
        </w:rPr>
        <w:t xml:space="preserve">f. : </w:t>
      </w:r>
      <w:r w:rsidR="003A2D17" w:rsidRPr="00C325B9">
        <w:rPr>
          <w:rFonts w:ascii="Palatino Linotype" w:hAnsi="Palatino Linotype"/>
          <w:sz w:val="18"/>
          <w:szCs w:val="18"/>
        </w:rPr>
        <w:t xml:space="preserve">la Déesse des carrefours (Diane dont la statue était placée dans les carrefours).      </w:t>
      </w:r>
      <w:r w:rsidR="003A2D17" w:rsidRPr="00C325B9">
        <w:rPr>
          <w:rFonts w:ascii="Palatino Linotype" w:hAnsi="Palatino Linotype"/>
          <w:b/>
          <w:bCs/>
          <w:sz w:val="18"/>
          <w:szCs w:val="18"/>
        </w:rPr>
        <w:t xml:space="preserve">Ara, </w:t>
      </w:r>
      <w:proofErr w:type="spellStart"/>
      <w:r w:rsidR="003A2D17" w:rsidRPr="00C325B9">
        <w:rPr>
          <w:rFonts w:ascii="Palatino Linotype" w:hAnsi="Palatino Linotype"/>
          <w:b/>
          <w:bCs/>
          <w:sz w:val="18"/>
          <w:szCs w:val="18"/>
        </w:rPr>
        <w:t>ae</w:t>
      </w:r>
      <w:proofErr w:type="spellEnd"/>
      <w:r w:rsidR="003A2D17" w:rsidRPr="00C325B9">
        <w:rPr>
          <w:rFonts w:ascii="Palatino Linotype" w:hAnsi="Palatino Linotype"/>
          <w:b/>
          <w:bCs/>
          <w:sz w:val="18"/>
          <w:szCs w:val="18"/>
        </w:rPr>
        <w:t>, f</w:t>
      </w:r>
      <w:r w:rsidR="00CA3BD1" w:rsidRPr="00C325B9">
        <w:rPr>
          <w:rFonts w:ascii="Palatino Linotype" w:hAnsi="Palatino Linotype"/>
          <w:b/>
          <w:bCs/>
          <w:sz w:val="18"/>
          <w:szCs w:val="18"/>
        </w:rPr>
        <w:t xml:space="preserve"> </w:t>
      </w:r>
      <w:r w:rsidR="003A2D17" w:rsidRPr="00C325B9">
        <w:rPr>
          <w:rFonts w:ascii="Palatino Linotype" w:hAnsi="Palatino Linotype"/>
          <w:b/>
          <w:bCs/>
          <w:sz w:val="18"/>
          <w:szCs w:val="18"/>
        </w:rPr>
        <w:t>:</w:t>
      </w:r>
      <w:r w:rsidR="003A2D17" w:rsidRPr="00C325B9">
        <w:rPr>
          <w:rFonts w:ascii="Palatino Linotype" w:hAnsi="Palatino Linotype"/>
          <w:sz w:val="18"/>
          <w:szCs w:val="18"/>
        </w:rPr>
        <w:t xml:space="preserve"> autel.   (Voir Euripide,</w:t>
      </w:r>
      <w:r w:rsidR="00CA3BD1" w:rsidRPr="00C325B9">
        <w:rPr>
          <w:rFonts w:ascii="Palatino Linotype" w:hAnsi="Palatino Linotype"/>
          <w:sz w:val="18"/>
          <w:szCs w:val="18"/>
        </w:rPr>
        <w:t xml:space="preserve"> </w:t>
      </w:r>
      <w:r w:rsidR="003A2D17" w:rsidRPr="00C325B9">
        <w:rPr>
          <w:rFonts w:ascii="Palatino Linotype" w:hAnsi="Palatino Linotype"/>
          <w:i/>
          <w:iCs/>
          <w:sz w:val="18"/>
          <w:szCs w:val="18"/>
        </w:rPr>
        <w:t>Iphigénie à Aulis</w:t>
      </w:r>
      <w:r w:rsidR="003A2D17" w:rsidRPr="00C325B9">
        <w:rPr>
          <w:rFonts w:ascii="Palatino Linotype" w:hAnsi="Palatino Linotype"/>
          <w:sz w:val="18"/>
          <w:szCs w:val="18"/>
        </w:rPr>
        <w:t xml:space="preserve"> ; Eschyle, </w:t>
      </w:r>
      <w:r w:rsidR="003A2D17" w:rsidRPr="00C325B9">
        <w:rPr>
          <w:rFonts w:ascii="Palatino Linotype" w:hAnsi="Palatino Linotype"/>
          <w:i/>
          <w:iCs/>
          <w:sz w:val="18"/>
          <w:szCs w:val="18"/>
        </w:rPr>
        <w:t>Agamemnon</w:t>
      </w:r>
      <w:r w:rsidR="003A2D17" w:rsidRPr="00C325B9">
        <w:rPr>
          <w:rFonts w:ascii="Palatino Linotype" w:hAnsi="Palatino Linotype"/>
          <w:sz w:val="18"/>
          <w:szCs w:val="18"/>
        </w:rPr>
        <w:t>).</w:t>
      </w:r>
      <w:r w:rsidRPr="00C325B9">
        <w:rPr>
          <w:rFonts w:ascii="Palatino Linotype" w:hAnsi="Palatino Linotype"/>
          <w:b/>
          <w:sz w:val="18"/>
          <w:szCs w:val="18"/>
        </w:rPr>
        <w:t xml:space="preserve">  </w:t>
      </w:r>
      <w:r w:rsidR="00AE4A45" w:rsidRPr="00C325B9">
        <w:rPr>
          <w:rFonts w:ascii="Palatino Linotype" w:hAnsi="Palatino Linotype"/>
          <w:b/>
          <w:sz w:val="18"/>
          <w:szCs w:val="18"/>
        </w:rPr>
        <w:t xml:space="preserve"> </w:t>
      </w:r>
    </w:p>
  </w:footnote>
  <w:footnote w:id="85">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2D4239" w:rsidRPr="00C325B9">
        <w:rPr>
          <w:rFonts w:ascii="Palatino Linotype" w:hAnsi="Palatino Linotype"/>
          <w:b/>
          <w:bCs/>
          <w:sz w:val="18"/>
          <w:szCs w:val="18"/>
        </w:rPr>
        <w:t xml:space="preserve">85. </w:t>
      </w:r>
      <w:proofErr w:type="spellStart"/>
      <w:r w:rsidR="002D4239" w:rsidRPr="00C325B9">
        <w:rPr>
          <w:rFonts w:ascii="Palatino Linotype" w:hAnsi="Palatino Linotype"/>
          <w:b/>
          <w:bCs/>
          <w:sz w:val="18"/>
          <w:szCs w:val="18"/>
        </w:rPr>
        <w:t>Iphianassai</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turparunt</w:t>
      </w:r>
      <w:proofErr w:type="spellEnd"/>
      <w:r w:rsidR="002D4239" w:rsidRPr="00C325B9">
        <w:rPr>
          <w:rFonts w:ascii="Palatino Linotype" w:hAnsi="Palatino Linotype"/>
          <w:b/>
          <w:bCs/>
          <w:sz w:val="18"/>
          <w:szCs w:val="18"/>
        </w:rPr>
        <w:t xml:space="preserve"> sanguine </w:t>
      </w:r>
      <w:proofErr w:type="spellStart"/>
      <w:r w:rsidR="002D4239" w:rsidRPr="00C325B9">
        <w:rPr>
          <w:rFonts w:ascii="Palatino Linotype" w:hAnsi="Palatino Linotype"/>
          <w:b/>
          <w:bCs/>
          <w:sz w:val="18"/>
          <w:szCs w:val="18"/>
        </w:rPr>
        <w:t>foede</w:t>
      </w:r>
      <w:proofErr w:type="spellEnd"/>
      <w:r w:rsidR="002D4239" w:rsidRPr="00C325B9">
        <w:rPr>
          <w:rFonts w:ascii="Palatino Linotype" w:hAnsi="Palatino Linotype"/>
          <w:b/>
          <w:bCs/>
          <w:sz w:val="18"/>
          <w:szCs w:val="18"/>
        </w:rPr>
        <w:t xml:space="preserve"> —   </w:t>
      </w:r>
      <w:proofErr w:type="spellStart"/>
      <w:r w:rsidR="002D4239" w:rsidRPr="00C325B9">
        <w:rPr>
          <w:rFonts w:ascii="Palatino Linotype" w:hAnsi="Palatino Linotype"/>
          <w:b/>
          <w:bCs/>
          <w:sz w:val="18"/>
          <w:szCs w:val="18"/>
        </w:rPr>
        <w:t>Īphĭanassa</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ae</w:t>
      </w:r>
      <w:proofErr w:type="spellEnd"/>
      <w:r w:rsidR="002D4239" w:rsidRPr="00C325B9">
        <w:rPr>
          <w:rFonts w:ascii="Palatino Linotype" w:hAnsi="Palatino Linotype"/>
          <w:b/>
          <w:bCs/>
          <w:sz w:val="18"/>
          <w:szCs w:val="18"/>
        </w:rPr>
        <w:t xml:space="preserve"> / </w:t>
      </w:r>
      <w:r w:rsidR="002D4239" w:rsidRPr="00C325B9">
        <w:rPr>
          <w:rFonts w:ascii="Palatino Linotype" w:hAnsi="Palatino Linotype"/>
          <w:i/>
          <w:iCs/>
          <w:sz w:val="18"/>
          <w:szCs w:val="18"/>
        </w:rPr>
        <w:t>arch</w:t>
      </w:r>
      <w:r w:rsidR="002D4239" w:rsidRPr="00C325B9">
        <w:rPr>
          <w:rFonts w:ascii="Palatino Linotype" w:hAnsi="Palatino Linotype"/>
          <w:b/>
          <w:bCs/>
          <w:sz w:val="18"/>
          <w:szCs w:val="18"/>
        </w:rPr>
        <w:t xml:space="preserve">.ai) f.    </w:t>
      </w:r>
      <w:r w:rsidR="00CA3BD1" w:rsidRPr="00C325B9">
        <w:rPr>
          <w:rFonts w:ascii="Palatino Linotype" w:hAnsi="Palatino Linotype"/>
          <w:b/>
          <w:bCs/>
          <w:sz w:val="18"/>
          <w:szCs w:val="18"/>
        </w:rPr>
        <w:t xml:space="preserve"> </w:t>
      </w:r>
      <w:r w:rsidR="002D4239" w:rsidRPr="00C325B9">
        <w:rPr>
          <w:rFonts w:ascii="Palatino Linotype" w:hAnsi="Palatino Linotype"/>
          <w:sz w:val="18"/>
          <w:szCs w:val="18"/>
        </w:rPr>
        <w:t xml:space="preserve">(- gr. </w:t>
      </w:r>
      <w:proofErr w:type="spellStart"/>
      <w:r w:rsidR="002D4239" w:rsidRPr="00C325B9">
        <w:rPr>
          <w:rFonts w:ascii="Palatino Linotype" w:hAnsi="Palatino Linotype"/>
          <w:sz w:val="18"/>
          <w:szCs w:val="18"/>
        </w:rPr>
        <w:t>Ἰφιάν</w:t>
      </w:r>
      <w:proofErr w:type="spellEnd"/>
      <w:r w:rsidR="002D4239" w:rsidRPr="00C325B9">
        <w:rPr>
          <w:rFonts w:ascii="Palatino Linotype" w:hAnsi="Palatino Linotype"/>
          <w:sz w:val="18"/>
          <w:szCs w:val="18"/>
        </w:rPr>
        <w:t>α</w:t>
      </w:r>
      <w:proofErr w:type="spellStart"/>
      <w:r w:rsidR="002D4239" w:rsidRPr="00C325B9">
        <w:rPr>
          <w:rFonts w:ascii="Palatino Linotype" w:hAnsi="Palatino Linotype"/>
          <w:sz w:val="18"/>
          <w:szCs w:val="18"/>
        </w:rPr>
        <w:t>σσ</w:t>
      </w:r>
      <w:proofErr w:type="spellEnd"/>
      <w:r w:rsidR="002D4239" w:rsidRPr="00C325B9">
        <w:rPr>
          <w:rFonts w:ascii="Palatino Linotype" w:hAnsi="Palatino Linotype"/>
          <w:sz w:val="18"/>
          <w:szCs w:val="18"/>
        </w:rPr>
        <w:t xml:space="preserve">α. Homérique : c. </w:t>
      </w:r>
      <w:proofErr w:type="spellStart"/>
      <w:r w:rsidR="002D4239" w:rsidRPr="00C325B9">
        <w:rPr>
          <w:rFonts w:ascii="Palatino Linotype" w:hAnsi="Palatino Linotype"/>
          <w:sz w:val="18"/>
          <w:szCs w:val="18"/>
        </w:rPr>
        <w:t>Iphigenia</w:t>
      </w:r>
      <w:proofErr w:type="spellEnd"/>
      <w:r w:rsidR="002D4239" w:rsidRPr="00C325B9">
        <w:rPr>
          <w:rFonts w:ascii="Palatino Linotype" w:hAnsi="Palatino Linotype"/>
          <w:sz w:val="18"/>
          <w:szCs w:val="18"/>
        </w:rPr>
        <w:t xml:space="preserve">.    </w:t>
      </w:r>
      <w:r w:rsidR="002D4239" w:rsidRPr="00C325B9">
        <w:rPr>
          <w:rFonts w:ascii="Palatino Linotype" w:hAnsi="Palatino Linotype"/>
          <w:i/>
          <w:iCs/>
          <w:sz w:val="18"/>
          <w:szCs w:val="18"/>
        </w:rPr>
        <w:t xml:space="preserve"> </w:t>
      </w:r>
      <w:proofErr w:type="spellStart"/>
      <w:r w:rsidR="002D4239" w:rsidRPr="00C325B9">
        <w:rPr>
          <w:rFonts w:ascii="Palatino Linotype" w:hAnsi="Palatino Linotype"/>
          <w:b/>
          <w:bCs/>
          <w:i/>
          <w:iCs/>
          <w:sz w:val="18"/>
          <w:szCs w:val="18"/>
        </w:rPr>
        <w:t>Turpo</w:t>
      </w:r>
      <w:proofErr w:type="spellEnd"/>
      <w:r w:rsidR="002D4239" w:rsidRPr="00C325B9">
        <w:rPr>
          <w:rFonts w:ascii="Palatino Linotype" w:hAnsi="Palatino Linotype"/>
          <w:b/>
          <w:bCs/>
          <w:i/>
          <w:iCs/>
          <w:sz w:val="18"/>
          <w:szCs w:val="18"/>
        </w:rPr>
        <w:t xml:space="preserve">, </w:t>
      </w:r>
      <w:proofErr w:type="spellStart"/>
      <w:r w:rsidR="002D4239" w:rsidRPr="00C325B9">
        <w:rPr>
          <w:rFonts w:ascii="Palatino Linotype" w:hAnsi="Palatino Linotype"/>
          <w:b/>
          <w:bCs/>
          <w:i/>
          <w:iCs/>
          <w:sz w:val="18"/>
          <w:szCs w:val="18"/>
        </w:rPr>
        <w:t>āre</w:t>
      </w:r>
      <w:proofErr w:type="spellEnd"/>
      <w:r w:rsidR="002D4239" w:rsidRPr="00C325B9">
        <w:rPr>
          <w:rFonts w:ascii="Palatino Linotype" w:hAnsi="Palatino Linotype"/>
          <w:b/>
          <w:bCs/>
          <w:i/>
          <w:iCs/>
          <w:sz w:val="18"/>
          <w:szCs w:val="18"/>
        </w:rPr>
        <w:t xml:space="preserve">, </w:t>
      </w:r>
      <w:proofErr w:type="spellStart"/>
      <w:r w:rsidR="002D4239" w:rsidRPr="00C325B9">
        <w:rPr>
          <w:rFonts w:ascii="Palatino Linotype" w:hAnsi="Palatino Linotype"/>
          <w:b/>
          <w:bCs/>
          <w:i/>
          <w:iCs/>
          <w:sz w:val="18"/>
          <w:szCs w:val="18"/>
        </w:rPr>
        <w:t>āvi</w:t>
      </w:r>
      <w:proofErr w:type="spellEnd"/>
      <w:r w:rsidR="002D4239" w:rsidRPr="00C325B9">
        <w:rPr>
          <w:rFonts w:ascii="Palatino Linotype" w:hAnsi="Palatino Linotype"/>
          <w:b/>
          <w:bCs/>
          <w:i/>
          <w:iCs/>
          <w:sz w:val="18"/>
          <w:szCs w:val="18"/>
        </w:rPr>
        <w:t xml:space="preserve">, </w:t>
      </w:r>
      <w:proofErr w:type="spellStart"/>
      <w:r w:rsidR="002D4239" w:rsidRPr="00C325B9">
        <w:rPr>
          <w:rFonts w:ascii="Palatino Linotype" w:hAnsi="Palatino Linotype"/>
          <w:b/>
          <w:bCs/>
          <w:i/>
          <w:iCs/>
          <w:sz w:val="18"/>
          <w:szCs w:val="18"/>
        </w:rPr>
        <w:t>ātum</w:t>
      </w:r>
      <w:proofErr w:type="spellEnd"/>
      <w:r w:rsidR="002D4239" w:rsidRPr="00C325B9">
        <w:rPr>
          <w:rFonts w:ascii="Palatino Linotype" w:hAnsi="Palatino Linotype"/>
          <w:b/>
          <w:bCs/>
          <w:i/>
          <w:iCs/>
          <w:sz w:val="18"/>
          <w:szCs w:val="18"/>
        </w:rPr>
        <w:t xml:space="preserve"> [</w:t>
      </w:r>
      <w:proofErr w:type="spellStart"/>
      <w:r w:rsidR="002D4239" w:rsidRPr="00C325B9">
        <w:rPr>
          <w:rFonts w:ascii="Palatino Linotype" w:hAnsi="Palatino Linotype"/>
          <w:b/>
          <w:bCs/>
          <w:i/>
          <w:iCs/>
          <w:sz w:val="18"/>
          <w:szCs w:val="18"/>
        </w:rPr>
        <w:t>turpis</w:t>
      </w:r>
      <w:proofErr w:type="spellEnd"/>
      <w:r w:rsidR="002D4239" w:rsidRPr="00C325B9">
        <w:rPr>
          <w:rFonts w:ascii="Palatino Linotype" w:hAnsi="Palatino Linotype"/>
          <w:b/>
          <w:bCs/>
          <w:i/>
          <w:iCs/>
          <w:sz w:val="18"/>
          <w:szCs w:val="18"/>
        </w:rPr>
        <w:t>] : - tr.</w:t>
      </w:r>
      <w:r w:rsidR="00CA3BD1" w:rsidRPr="00C325B9">
        <w:rPr>
          <w:rFonts w:ascii="Palatino Linotype" w:hAnsi="Palatino Linotype"/>
          <w:b/>
          <w:bCs/>
          <w:i/>
          <w:iCs/>
          <w:sz w:val="18"/>
          <w:szCs w:val="18"/>
        </w:rPr>
        <w:t xml:space="preserve"> </w:t>
      </w:r>
      <w:r w:rsidR="002D4239" w:rsidRPr="00C325B9">
        <w:rPr>
          <w:rFonts w:ascii="Palatino Linotype" w:hAnsi="Palatino Linotype"/>
          <w:b/>
          <w:bCs/>
          <w:i/>
          <w:iCs/>
          <w:sz w:val="18"/>
          <w:szCs w:val="18"/>
        </w:rPr>
        <w:t xml:space="preserve">: </w:t>
      </w:r>
      <w:r w:rsidR="002D4239" w:rsidRPr="00C325B9">
        <w:rPr>
          <w:rFonts w:ascii="Palatino Linotype" w:hAnsi="Palatino Linotype"/>
          <w:i/>
          <w:iCs/>
          <w:sz w:val="18"/>
          <w:szCs w:val="18"/>
        </w:rPr>
        <w:t xml:space="preserve"> salir, souiller </w:t>
      </w:r>
      <w:proofErr w:type="gramStart"/>
      <w:r w:rsidR="002D4239" w:rsidRPr="00C325B9">
        <w:rPr>
          <w:rFonts w:ascii="Palatino Linotype" w:hAnsi="Palatino Linotype"/>
          <w:i/>
          <w:iCs/>
          <w:sz w:val="18"/>
          <w:szCs w:val="18"/>
        </w:rPr>
        <w:t>‖  -</w:t>
      </w:r>
      <w:proofErr w:type="gramEnd"/>
      <w:r w:rsidR="00CA3BD1" w:rsidRPr="00C325B9">
        <w:rPr>
          <w:rFonts w:ascii="Palatino Linotype" w:hAnsi="Palatino Linotype"/>
          <w:i/>
          <w:iCs/>
          <w:sz w:val="18"/>
          <w:szCs w:val="18"/>
        </w:rPr>
        <w:t xml:space="preserve"> </w:t>
      </w:r>
      <w:proofErr w:type="spellStart"/>
      <w:r w:rsidR="002D4239" w:rsidRPr="00C325B9">
        <w:rPr>
          <w:rFonts w:ascii="Palatino Linotype" w:hAnsi="Palatino Linotype"/>
          <w:i/>
          <w:iCs/>
          <w:sz w:val="18"/>
          <w:szCs w:val="18"/>
        </w:rPr>
        <w:t>Jovis</w:t>
      </w:r>
      <w:proofErr w:type="spellEnd"/>
      <w:r w:rsidR="002D4239" w:rsidRPr="00C325B9">
        <w:rPr>
          <w:rFonts w:ascii="Palatino Linotype" w:hAnsi="Palatino Linotype"/>
          <w:i/>
          <w:iCs/>
          <w:sz w:val="18"/>
          <w:szCs w:val="18"/>
        </w:rPr>
        <w:t xml:space="preserve"> </w:t>
      </w:r>
      <w:proofErr w:type="spellStart"/>
      <w:r w:rsidR="002D4239" w:rsidRPr="00C325B9">
        <w:rPr>
          <w:rFonts w:ascii="Palatino Linotype" w:hAnsi="Palatino Linotype"/>
          <w:i/>
          <w:iCs/>
          <w:sz w:val="18"/>
          <w:szCs w:val="18"/>
        </w:rPr>
        <w:t>aram</w:t>
      </w:r>
      <w:proofErr w:type="spellEnd"/>
      <w:r w:rsidR="002D4239" w:rsidRPr="00C325B9">
        <w:rPr>
          <w:rFonts w:ascii="Palatino Linotype" w:hAnsi="Palatino Linotype"/>
          <w:i/>
          <w:iCs/>
          <w:sz w:val="18"/>
          <w:szCs w:val="18"/>
        </w:rPr>
        <w:t xml:space="preserve"> sanguine </w:t>
      </w:r>
      <w:proofErr w:type="spellStart"/>
      <w:r w:rsidR="002D4239" w:rsidRPr="00C325B9">
        <w:rPr>
          <w:rFonts w:ascii="Palatino Linotype" w:hAnsi="Palatino Linotype"/>
          <w:i/>
          <w:iCs/>
          <w:sz w:val="18"/>
          <w:szCs w:val="18"/>
        </w:rPr>
        <w:t>turpari</w:t>
      </w:r>
      <w:proofErr w:type="spellEnd"/>
      <w:r w:rsidR="002D4239" w:rsidRPr="00C325B9">
        <w:rPr>
          <w:rFonts w:ascii="Palatino Linotype" w:hAnsi="Palatino Linotype"/>
          <w:i/>
          <w:iCs/>
          <w:sz w:val="18"/>
          <w:szCs w:val="18"/>
        </w:rPr>
        <w:t xml:space="preserve">, </w:t>
      </w:r>
      <w:proofErr w:type="spellStart"/>
      <w:r w:rsidR="002D4239" w:rsidRPr="00C325B9">
        <w:rPr>
          <w:rFonts w:ascii="Palatino Linotype" w:hAnsi="Palatino Linotype"/>
          <w:i/>
          <w:iCs/>
          <w:sz w:val="18"/>
          <w:szCs w:val="18"/>
        </w:rPr>
        <w:t>Enn</w:t>
      </w:r>
      <w:proofErr w:type="spellEnd"/>
      <w:r w:rsidR="002D4239" w:rsidRPr="00C325B9">
        <w:rPr>
          <w:rFonts w:ascii="Palatino Linotype" w:hAnsi="Palatino Linotype"/>
          <w:i/>
          <w:iCs/>
          <w:sz w:val="18"/>
          <w:szCs w:val="18"/>
        </w:rPr>
        <w:t xml:space="preserve">. </w:t>
      </w:r>
      <w:proofErr w:type="spellStart"/>
      <w:r w:rsidR="002D4239" w:rsidRPr="00C325B9">
        <w:rPr>
          <w:rFonts w:ascii="Palatino Linotype" w:hAnsi="Palatino Linotype"/>
          <w:i/>
          <w:iCs/>
          <w:sz w:val="18"/>
          <w:szCs w:val="18"/>
        </w:rPr>
        <w:t>ap</w:t>
      </w:r>
      <w:proofErr w:type="spellEnd"/>
      <w:r w:rsidR="002D4239" w:rsidRPr="00C325B9">
        <w:rPr>
          <w:rFonts w:ascii="Palatino Linotype" w:hAnsi="Palatino Linotype"/>
          <w:i/>
          <w:iCs/>
          <w:sz w:val="18"/>
          <w:szCs w:val="18"/>
        </w:rPr>
        <w:t xml:space="preserve">. Cic. </w:t>
      </w:r>
      <w:proofErr w:type="spellStart"/>
      <w:r w:rsidR="002D4239" w:rsidRPr="00C325B9">
        <w:rPr>
          <w:rFonts w:ascii="Palatino Linotype" w:hAnsi="Palatino Linotype"/>
          <w:i/>
          <w:iCs/>
          <w:sz w:val="18"/>
          <w:szCs w:val="18"/>
        </w:rPr>
        <w:t>Tusc</w:t>
      </w:r>
      <w:proofErr w:type="spellEnd"/>
      <w:r w:rsidR="002D4239" w:rsidRPr="00C325B9">
        <w:rPr>
          <w:rFonts w:ascii="Palatino Linotype" w:hAnsi="Palatino Linotype"/>
          <w:i/>
          <w:iCs/>
          <w:sz w:val="18"/>
          <w:szCs w:val="18"/>
        </w:rPr>
        <w:t>. 1, 85 : souiller de sang l'autel de Jupiter.</w:t>
      </w:r>
      <w:r w:rsidR="00CA3BD1" w:rsidRPr="00C325B9">
        <w:rPr>
          <w:rFonts w:ascii="Palatino Linotype" w:hAnsi="Palatino Linotype"/>
          <w:i/>
          <w:iCs/>
          <w:sz w:val="18"/>
          <w:szCs w:val="18"/>
        </w:rPr>
        <w:t xml:space="preserve"> </w:t>
      </w:r>
      <w:r w:rsidR="002D4239" w:rsidRPr="00C325B9">
        <w:rPr>
          <w:rFonts w:ascii="Palatino Linotype" w:hAnsi="Palatino Linotype"/>
          <w:i/>
          <w:iCs/>
          <w:sz w:val="18"/>
          <w:szCs w:val="18"/>
        </w:rPr>
        <w:t>---</w:t>
      </w:r>
      <w:r w:rsidR="00CA3BD1" w:rsidRPr="00C325B9">
        <w:rPr>
          <w:rFonts w:ascii="Palatino Linotype" w:hAnsi="Palatino Linotype"/>
          <w:i/>
          <w:iCs/>
          <w:sz w:val="18"/>
          <w:szCs w:val="18"/>
        </w:rPr>
        <w:t xml:space="preserve"> </w:t>
      </w:r>
      <w:r w:rsidR="002D4239" w:rsidRPr="00C325B9">
        <w:rPr>
          <w:rFonts w:ascii="Palatino Linotype" w:hAnsi="Palatino Linotype"/>
          <w:i/>
          <w:iCs/>
          <w:sz w:val="18"/>
          <w:szCs w:val="18"/>
        </w:rPr>
        <w:t xml:space="preserve">cf. </w:t>
      </w:r>
      <w:proofErr w:type="spellStart"/>
      <w:r w:rsidR="002D4239" w:rsidRPr="00C325B9">
        <w:rPr>
          <w:rFonts w:ascii="Palatino Linotype" w:hAnsi="Palatino Linotype"/>
          <w:i/>
          <w:iCs/>
          <w:sz w:val="18"/>
          <w:szCs w:val="18"/>
        </w:rPr>
        <w:t>Virg</w:t>
      </w:r>
      <w:proofErr w:type="spellEnd"/>
      <w:r w:rsidR="002D4239" w:rsidRPr="00C325B9">
        <w:rPr>
          <w:rFonts w:ascii="Palatino Linotype" w:hAnsi="Palatino Linotype"/>
          <w:i/>
          <w:iCs/>
          <w:sz w:val="18"/>
          <w:szCs w:val="18"/>
        </w:rPr>
        <w:t xml:space="preserve">. En. 10, </w:t>
      </w:r>
      <w:proofErr w:type="gramStart"/>
      <w:r w:rsidR="002D4239" w:rsidRPr="00C325B9">
        <w:rPr>
          <w:rFonts w:ascii="Palatino Linotype" w:hAnsi="Palatino Linotype"/>
          <w:i/>
          <w:iCs/>
          <w:sz w:val="18"/>
          <w:szCs w:val="18"/>
        </w:rPr>
        <w:t>832;</w:t>
      </w:r>
      <w:proofErr w:type="gramEnd"/>
      <w:r w:rsidR="002D4239" w:rsidRPr="00C325B9">
        <w:rPr>
          <w:rFonts w:ascii="Palatino Linotype" w:hAnsi="Palatino Linotype"/>
          <w:i/>
          <w:iCs/>
          <w:sz w:val="18"/>
          <w:szCs w:val="18"/>
        </w:rPr>
        <w:t xml:space="preserve"> 12, </w:t>
      </w:r>
      <w:proofErr w:type="gramStart"/>
      <w:r w:rsidR="002D4239" w:rsidRPr="00C325B9">
        <w:rPr>
          <w:rFonts w:ascii="Palatino Linotype" w:hAnsi="Palatino Linotype"/>
          <w:i/>
          <w:iCs/>
          <w:sz w:val="18"/>
          <w:szCs w:val="18"/>
        </w:rPr>
        <w:t>611;</w:t>
      </w:r>
      <w:proofErr w:type="gramEnd"/>
      <w:r w:rsidR="002D4239" w:rsidRPr="00C325B9">
        <w:rPr>
          <w:rFonts w:ascii="Palatino Linotype" w:hAnsi="Palatino Linotype"/>
          <w:i/>
          <w:iCs/>
          <w:sz w:val="18"/>
          <w:szCs w:val="18"/>
        </w:rPr>
        <w:t xml:space="preserve"> Tac. H.</w:t>
      </w:r>
      <w:r w:rsidR="00CA3BD1" w:rsidRPr="00C325B9">
        <w:rPr>
          <w:rFonts w:ascii="Palatino Linotype" w:hAnsi="Palatino Linotype"/>
          <w:i/>
          <w:iCs/>
          <w:sz w:val="18"/>
          <w:szCs w:val="18"/>
        </w:rPr>
        <w:t xml:space="preserve"> </w:t>
      </w:r>
      <w:r w:rsidR="002D4239" w:rsidRPr="00C325B9">
        <w:rPr>
          <w:rFonts w:ascii="Palatino Linotype" w:hAnsi="Palatino Linotype"/>
          <w:i/>
          <w:iCs/>
          <w:sz w:val="18"/>
          <w:szCs w:val="18"/>
        </w:rPr>
        <w:t xml:space="preserve">5, 4. </w:t>
      </w:r>
      <w:r w:rsidR="00943E7A" w:rsidRPr="00C325B9">
        <w:rPr>
          <w:rFonts w:ascii="Palatino Linotype" w:hAnsi="Palatino Linotype"/>
          <w:b/>
          <w:sz w:val="18"/>
          <w:szCs w:val="18"/>
        </w:rPr>
        <w:t xml:space="preserve">  </w:t>
      </w:r>
      <w:r w:rsidR="00FB7869" w:rsidRPr="00C325B9">
        <w:rPr>
          <w:rFonts w:ascii="Palatino Linotype" w:hAnsi="Palatino Linotype"/>
          <w:b/>
          <w:sz w:val="18"/>
          <w:szCs w:val="18"/>
        </w:rPr>
        <w:t xml:space="preserve">            </w:t>
      </w:r>
      <w:proofErr w:type="spellStart"/>
      <w:proofErr w:type="gramStart"/>
      <w:r w:rsidR="00943E7A" w:rsidRPr="00C325B9">
        <w:rPr>
          <w:rFonts w:ascii="Palatino Linotype" w:hAnsi="Palatino Linotype"/>
          <w:b/>
          <w:bCs/>
          <w:sz w:val="18"/>
          <w:szCs w:val="18"/>
        </w:rPr>
        <w:t>Fœdē</w:t>
      </w:r>
      <w:proofErr w:type="spellEnd"/>
      <w:r w:rsidR="00943E7A" w:rsidRPr="00C325B9">
        <w:rPr>
          <w:rFonts w:ascii="Palatino Linotype" w:hAnsi="Palatino Linotype"/>
          <w:b/>
          <w:bCs/>
          <w:sz w:val="18"/>
          <w:szCs w:val="18"/>
        </w:rPr>
        <w:t xml:space="preserve">  :</w:t>
      </w:r>
      <w:proofErr w:type="gramEnd"/>
      <w:r w:rsidR="00CA3BD1" w:rsidRPr="00C325B9">
        <w:rPr>
          <w:rFonts w:ascii="Palatino Linotype" w:hAnsi="Palatino Linotype"/>
          <w:b/>
          <w:bCs/>
          <w:sz w:val="18"/>
          <w:szCs w:val="18"/>
        </w:rPr>
        <w:t xml:space="preserve"> </w:t>
      </w:r>
      <w:r w:rsidR="00943E7A" w:rsidRPr="00C325B9">
        <w:rPr>
          <w:rFonts w:ascii="Palatino Linotype" w:hAnsi="Palatino Linotype"/>
          <w:bCs/>
          <w:sz w:val="18"/>
          <w:szCs w:val="18"/>
        </w:rPr>
        <w:t xml:space="preserve">d'une manière affreuse, horrible, odieuse </w:t>
      </w:r>
      <w:proofErr w:type="gramStart"/>
      <w:r w:rsidR="00943E7A" w:rsidRPr="00C325B9">
        <w:rPr>
          <w:rFonts w:ascii="Palatino Linotype" w:hAnsi="Palatino Linotype"/>
          <w:bCs/>
          <w:sz w:val="18"/>
          <w:szCs w:val="18"/>
        </w:rPr>
        <w:t>( supra</w:t>
      </w:r>
      <w:proofErr w:type="gramEnd"/>
      <w:r w:rsidR="00943E7A" w:rsidRPr="00C325B9">
        <w:rPr>
          <w:rFonts w:ascii="Palatino Linotype" w:hAnsi="Palatino Linotype"/>
          <w:bCs/>
          <w:sz w:val="18"/>
          <w:szCs w:val="18"/>
        </w:rPr>
        <w:t xml:space="preserve"> v.  62) </w:t>
      </w:r>
      <w:r w:rsidRPr="00C325B9">
        <w:rPr>
          <w:rFonts w:ascii="Palatino Linotype" w:hAnsi="Palatino Linotype"/>
          <w:b/>
          <w:sz w:val="18"/>
          <w:szCs w:val="18"/>
        </w:rPr>
        <w:t xml:space="preserve"> </w:t>
      </w:r>
    </w:p>
  </w:footnote>
  <w:footnote w:id="86">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2D4239" w:rsidRPr="00C325B9">
        <w:rPr>
          <w:rFonts w:ascii="Palatino Linotype" w:hAnsi="Palatino Linotype"/>
          <w:b/>
          <w:bCs/>
          <w:sz w:val="18"/>
          <w:szCs w:val="18"/>
        </w:rPr>
        <w:t xml:space="preserve">86. </w:t>
      </w:r>
      <w:proofErr w:type="spellStart"/>
      <w:proofErr w:type="gramStart"/>
      <w:r w:rsidR="002D4239" w:rsidRPr="00C325B9">
        <w:rPr>
          <w:rFonts w:ascii="Palatino Linotype" w:hAnsi="Palatino Linotype"/>
          <w:b/>
          <w:bCs/>
          <w:sz w:val="18"/>
          <w:szCs w:val="18"/>
        </w:rPr>
        <w:t>ductores</w:t>
      </w:r>
      <w:proofErr w:type="spellEnd"/>
      <w:proofErr w:type="gram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Danaum</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delecti</w:t>
      </w:r>
      <w:proofErr w:type="spellEnd"/>
      <w:r w:rsidR="002D4239" w:rsidRPr="00C325B9">
        <w:rPr>
          <w:rFonts w:ascii="Palatino Linotype" w:hAnsi="Palatino Linotype"/>
          <w:b/>
          <w:bCs/>
          <w:sz w:val="18"/>
          <w:szCs w:val="18"/>
        </w:rPr>
        <w:t xml:space="preserve">, prima </w:t>
      </w:r>
      <w:proofErr w:type="spellStart"/>
      <w:r w:rsidR="002D4239" w:rsidRPr="00C325B9">
        <w:rPr>
          <w:rFonts w:ascii="Palatino Linotype" w:hAnsi="Palatino Linotype"/>
          <w:b/>
          <w:bCs/>
          <w:sz w:val="18"/>
          <w:szCs w:val="18"/>
        </w:rPr>
        <w:t>virorum</w:t>
      </w:r>
      <w:proofErr w:type="spellEnd"/>
      <w:r w:rsidR="002D4239" w:rsidRPr="00C325B9">
        <w:rPr>
          <w:rFonts w:ascii="Palatino Linotype" w:hAnsi="Palatino Linotype"/>
          <w:b/>
          <w:bCs/>
          <w:sz w:val="18"/>
          <w:szCs w:val="18"/>
        </w:rPr>
        <w:t xml:space="preserve">. — </w:t>
      </w:r>
      <w:proofErr w:type="spellStart"/>
      <w:r w:rsidR="002D4239" w:rsidRPr="00C325B9">
        <w:rPr>
          <w:rFonts w:ascii="Palatino Linotype" w:hAnsi="Palatino Linotype"/>
          <w:b/>
          <w:bCs/>
          <w:sz w:val="18"/>
          <w:szCs w:val="18"/>
        </w:rPr>
        <w:t>Ductŏr</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ōris</w:t>
      </w:r>
      <w:proofErr w:type="spellEnd"/>
      <w:r w:rsidR="002D4239" w:rsidRPr="00C325B9">
        <w:rPr>
          <w:rFonts w:ascii="Palatino Linotype" w:hAnsi="Palatino Linotype"/>
          <w:b/>
          <w:bCs/>
          <w:sz w:val="18"/>
          <w:szCs w:val="18"/>
        </w:rPr>
        <w:t>, m. [</w:t>
      </w:r>
      <w:proofErr w:type="spellStart"/>
      <w:r w:rsidR="002D4239" w:rsidRPr="00C325B9">
        <w:rPr>
          <w:rFonts w:ascii="Palatino Linotype" w:hAnsi="Palatino Linotype"/>
          <w:b/>
          <w:bCs/>
          <w:sz w:val="18"/>
          <w:szCs w:val="18"/>
        </w:rPr>
        <w:t>duco</w:t>
      </w:r>
      <w:proofErr w:type="spellEnd"/>
      <w:r w:rsidR="002D4239"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2D4239"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2D4239" w:rsidRPr="00C325B9">
        <w:rPr>
          <w:rFonts w:ascii="Palatino Linotype" w:hAnsi="Palatino Linotype"/>
          <w:sz w:val="18"/>
          <w:szCs w:val="18"/>
        </w:rPr>
        <w:t xml:space="preserve">conducteur, guide. </w:t>
      </w:r>
      <w:r w:rsidR="00CA3BD1" w:rsidRPr="00C325B9">
        <w:rPr>
          <w:rFonts w:ascii="Palatino Linotype" w:hAnsi="Palatino Linotype"/>
          <w:sz w:val="18"/>
          <w:szCs w:val="18"/>
        </w:rPr>
        <w:t xml:space="preserve">  </w:t>
      </w:r>
      <w:r w:rsidR="002D4239" w:rsidRPr="00C325B9">
        <w:rPr>
          <w:rFonts w:ascii="Palatino Linotype" w:hAnsi="Palatino Linotype"/>
          <w:sz w:val="18"/>
          <w:szCs w:val="18"/>
        </w:rPr>
        <w:t xml:space="preserve">2 - chef, général d'armée, commandant de navire, de flotte </w:t>
      </w:r>
      <w:proofErr w:type="gramStart"/>
      <w:r w:rsidR="002D4239" w:rsidRPr="00C325B9">
        <w:rPr>
          <w:rFonts w:ascii="Palatino Linotype" w:hAnsi="Palatino Linotype"/>
          <w:sz w:val="18"/>
          <w:szCs w:val="18"/>
        </w:rPr>
        <w:t xml:space="preserve">( </w:t>
      </w:r>
      <w:proofErr w:type="spellStart"/>
      <w:r w:rsidR="002D4239" w:rsidRPr="00C325B9">
        <w:rPr>
          <w:rFonts w:ascii="Palatino Linotype" w:hAnsi="Palatino Linotype"/>
          <w:sz w:val="18"/>
          <w:szCs w:val="18"/>
        </w:rPr>
        <w:t>Cic</w:t>
      </w:r>
      <w:proofErr w:type="spellEnd"/>
      <w:proofErr w:type="gramEnd"/>
      <w:r w:rsidR="00CA3BD1" w:rsidRPr="00C325B9">
        <w:rPr>
          <w:rFonts w:ascii="Palatino Linotype" w:hAnsi="Palatino Linotype"/>
          <w:sz w:val="18"/>
          <w:szCs w:val="18"/>
        </w:rPr>
        <w:t xml:space="preserve"> </w:t>
      </w:r>
      <w:r w:rsidR="002D4239" w:rsidRPr="00C325B9">
        <w:rPr>
          <w:rFonts w:ascii="Palatino Linotype" w:hAnsi="Palatino Linotype"/>
          <w:sz w:val="18"/>
          <w:szCs w:val="18"/>
        </w:rPr>
        <w:t xml:space="preserve">.)    </w:t>
      </w:r>
      <w:proofErr w:type="spellStart"/>
      <w:r w:rsidR="002D4239" w:rsidRPr="00C325B9">
        <w:rPr>
          <w:rFonts w:ascii="Palatino Linotype" w:hAnsi="Palatino Linotype"/>
          <w:b/>
          <w:bCs/>
          <w:sz w:val="18"/>
          <w:szCs w:val="18"/>
        </w:rPr>
        <w:t>Dănăi</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ōrum</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ūm</w:t>
      </w:r>
      <w:proofErr w:type="spellEnd"/>
      <w:r w:rsidR="002D4239" w:rsidRPr="00C325B9">
        <w:rPr>
          <w:rFonts w:ascii="Palatino Linotype" w:hAnsi="Palatino Linotype"/>
          <w:b/>
          <w:bCs/>
          <w:sz w:val="18"/>
          <w:szCs w:val="18"/>
        </w:rPr>
        <w:t xml:space="preserve">), m. : </w:t>
      </w:r>
      <w:r w:rsidR="002D4239" w:rsidRPr="00C325B9">
        <w:rPr>
          <w:rFonts w:ascii="Palatino Linotype" w:hAnsi="Palatino Linotype"/>
          <w:sz w:val="18"/>
          <w:szCs w:val="18"/>
        </w:rPr>
        <w:t xml:space="preserve">les </w:t>
      </w:r>
      <w:proofErr w:type="spellStart"/>
      <w:r w:rsidR="002D4239" w:rsidRPr="00C325B9">
        <w:rPr>
          <w:rFonts w:ascii="Palatino Linotype" w:hAnsi="Palatino Linotype"/>
          <w:sz w:val="18"/>
          <w:szCs w:val="18"/>
        </w:rPr>
        <w:t>Danaéens</w:t>
      </w:r>
      <w:proofErr w:type="spellEnd"/>
      <w:r w:rsidR="002D4239" w:rsidRPr="00C325B9">
        <w:rPr>
          <w:rFonts w:ascii="Palatino Linotype" w:hAnsi="Palatino Linotype"/>
          <w:sz w:val="18"/>
          <w:szCs w:val="18"/>
        </w:rPr>
        <w:t xml:space="preserve">, les Grecs.    </w:t>
      </w:r>
      <w:proofErr w:type="spellStart"/>
      <w:r w:rsidR="002D4239" w:rsidRPr="00C325B9">
        <w:rPr>
          <w:rFonts w:ascii="Palatino Linotype" w:hAnsi="Palatino Linotype"/>
          <w:b/>
          <w:bCs/>
          <w:sz w:val="18"/>
          <w:szCs w:val="18"/>
        </w:rPr>
        <w:t>Dēlectus</w:t>
      </w:r>
      <w:proofErr w:type="spellEnd"/>
      <w:r w:rsidR="002D4239" w:rsidRPr="00C325B9">
        <w:rPr>
          <w:rFonts w:ascii="Palatino Linotype" w:hAnsi="Palatino Linotype"/>
          <w:b/>
          <w:bCs/>
          <w:sz w:val="18"/>
          <w:szCs w:val="18"/>
        </w:rPr>
        <w:t xml:space="preserve">, a, um : </w:t>
      </w:r>
      <w:r w:rsidR="002D4239" w:rsidRPr="00C325B9">
        <w:rPr>
          <w:rFonts w:ascii="Palatino Linotype" w:hAnsi="Palatino Linotype"/>
          <w:sz w:val="18"/>
          <w:szCs w:val="18"/>
        </w:rPr>
        <w:t>part. passé de</w:t>
      </w:r>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deligo</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ĕre</w:t>
      </w:r>
      <w:proofErr w:type="spellEnd"/>
      <w:r w:rsidR="002D4239"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2D4239" w:rsidRPr="00C325B9">
        <w:rPr>
          <w:rFonts w:ascii="Palatino Linotype" w:hAnsi="Palatino Linotype"/>
          <w:b/>
          <w:bCs/>
          <w:sz w:val="18"/>
          <w:szCs w:val="18"/>
        </w:rPr>
        <w:t xml:space="preserve">: </w:t>
      </w:r>
      <w:r w:rsidR="002D4239" w:rsidRPr="00C325B9">
        <w:rPr>
          <w:rFonts w:ascii="Palatino Linotype" w:hAnsi="Palatino Linotype"/>
          <w:sz w:val="18"/>
          <w:szCs w:val="18"/>
        </w:rPr>
        <w:t xml:space="preserve">choisi.   </w:t>
      </w:r>
      <w:r w:rsidR="00847C3F" w:rsidRPr="00C325B9">
        <w:rPr>
          <w:rFonts w:ascii="Palatino Linotype" w:hAnsi="Palatino Linotype"/>
          <w:b/>
          <w:bCs/>
          <w:sz w:val="18"/>
          <w:szCs w:val="18"/>
        </w:rPr>
        <w:t>P</w:t>
      </w:r>
      <w:r w:rsidR="002D4239" w:rsidRPr="00C325B9">
        <w:rPr>
          <w:rFonts w:ascii="Palatino Linotype" w:hAnsi="Palatino Linotype"/>
          <w:b/>
          <w:bCs/>
          <w:sz w:val="18"/>
          <w:szCs w:val="18"/>
        </w:rPr>
        <w:t xml:space="preserve">rima </w:t>
      </w:r>
      <w:proofErr w:type="spellStart"/>
      <w:r w:rsidR="002D4239" w:rsidRPr="00C325B9">
        <w:rPr>
          <w:rFonts w:ascii="Palatino Linotype" w:hAnsi="Palatino Linotype"/>
          <w:b/>
          <w:bCs/>
          <w:sz w:val="18"/>
          <w:szCs w:val="18"/>
        </w:rPr>
        <w:t>virorum</w:t>
      </w:r>
      <w:proofErr w:type="spellEnd"/>
      <w:r w:rsidR="002D4239" w:rsidRPr="00C325B9">
        <w:rPr>
          <w:rFonts w:ascii="Palatino Linotype" w:hAnsi="Palatino Linotype"/>
          <w:b/>
          <w:bCs/>
          <w:sz w:val="18"/>
          <w:szCs w:val="18"/>
        </w:rPr>
        <w:t xml:space="preserve"> </w:t>
      </w:r>
      <w:r w:rsidR="002D4239" w:rsidRPr="00C325B9">
        <w:rPr>
          <w:rFonts w:ascii="Palatino Linotype" w:hAnsi="Palatino Linotype"/>
          <w:sz w:val="18"/>
          <w:szCs w:val="18"/>
        </w:rPr>
        <w:t xml:space="preserve">n. pl.  </w:t>
      </w:r>
      <w:proofErr w:type="gramStart"/>
      <w:r w:rsidR="002D4239" w:rsidRPr="00C325B9">
        <w:rPr>
          <w:rFonts w:ascii="Palatino Linotype" w:hAnsi="Palatino Linotype"/>
          <w:sz w:val="18"/>
          <w:szCs w:val="18"/>
        </w:rPr>
        <w:t>à</w:t>
      </w:r>
      <w:proofErr w:type="gramEnd"/>
      <w:r w:rsidR="002D4239" w:rsidRPr="00C325B9">
        <w:rPr>
          <w:rFonts w:ascii="Palatino Linotype" w:hAnsi="Palatino Linotype"/>
          <w:sz w:val="18"/>
          <w:szCs w:val="18"/>
        </w:rPr>
        <w:t xml:space="preserve"> l’imitation du grec.</w:t>
      </w:r>
      <w:r w:rsidR="002D4239" w:rsidRPr="00C325B9">
        <w:rPr>
          <w:rFonts w:ascii="Palatino Linotype" w:hAnsi="Palatino Linotype"/>
          <w:b/>
          <w:bCs/>
          <w:sz w:val="18"/>
          <w:szCs w:val="18"/>
        </w:rPr>
        <w:t xml:space="preserve"> = </w:t>
      </w:r>
      <w:proofErr w:type="spellStart"/>
      <w:r w:rsidR="002D4239" w:rsidRPr="00C325B9">
        <w:rPr>
          <w:rFonts w:ascii="Palatino Linotype" w:hAnsi="Palatino Linotype"/>
          <w:b/>
          <w:bCs/>
          <w:sz w:val="18"/>
          <w:szCs w:val="18"/>
        </w:rPr>
        <w:t>primi</w:t>
      </w:r>
      <w:proofErr w:type="spellEnd"/>
      <w:r w:rsidR="002D4239" w:rsidRPr="00C325B9">
        <w:rPr>
          <w:rFonts w:ascii="Palatino Linotype" w:hAnsi="Palatino Linotype"/>
          <w:b/>
          <w:bCs/>
          <w:sz w:val="18"/>
          <w:szCs w:val="18"/>
        </w:rPr>
        <w:t xml:space="preserve"> </w:t>
      </w:r>
      <w:proofErr w:type="spellStart"/>
      <w:r w:rsidR="002D4239" w:rsidRPr="00C325B9">
        <w:rPr>
          <w:rFonts w:ascii="Palatino Linotype" w:hAnsi="Palatino Linotype"/>
          <w:b/>
          <w:bCs/>
          <w:sz w:val="18"/>
          <w:szCs w:val="18"/>
        </w:rPr>
        <w:t>virorum</w:t>
      </w:r>
      <w:proofErr w:type="spellEnd"/>
      <w:r w:rsidR="00EA57E2" w:rsidRPr="00C325B9">
        <w:rPr>
          <w:rFonts w:ascii="Palatino Linotype" w:hAnsi="Palatino Linotype"/>
          <w:b/>
          <w:bCs/>
          <w:sz w:val="18"/>
          <w:szCs w:val="18"/>
        </w:rPr>
        <w:t xml:space="preserve"> </w:t>
      </w:r>
      <w:r w:rsidR="00EA57E2" w:rsidRPr="00C325B9">
        <w:rPr>
          <w:rFonts w:ascii="Palatino Linotype" w:hAnsi="Palatino Linotype"/>
          <w:sz w:val="18"/>
          <w:szCs w:val="18"/>
        </w:rPr>
        <w:t>(la fleur des guerriers</w:t>
      </w:r>
      <w:r w:rsidR="00EA57E2" w:rsidRPr="00C325B9">
        <w:rPr>
          <w:rFonts w:ascii="Palatino Linotype" w:hAnsi="Palatino Linotype"/>
          <w:b/>
          <w:bCs/>
          <w:sz w:val="18"/>
          <w:szCs w:val="18"/>
        </w:rPr>
        <w:t>— E.</w:t>
      </w:r>
      <w:r w:rsidR="00EA57E2" w:rsidRPr="00C325B9">
        <w:rPr>
          <w:rFonts w:ascii="Palatino Linotype" w:hAnsi="Palatino Linotype"/>
          <w:sz w:val="18"/>
          <w:szCs w:val="18"/>
        </w:rPr>
        <w:t>)</w:t>
      </w:r>
      <w:r w:rsidR="002D4239" w:rsidRPr="00C325B9">
        <w:rPr>
          <w:rFonts w:ascii="Palatino Linotype" w:hAnsi="Palatino Linotype"/>
          <w:sz w:val="18"/>
          <w:szCs w:val="18"/>
        </w:rPr>
        <w:t>.</w:t>
      </w:r>
      <w:r w:rsidR="00EA57E2" w:rsidRPr="00C325B9">
        <w:rPr>
          <w:rFonts w:ascii="Palatino Linotype" w:hAnsi="Palatino Linotype"/>
          <w:sz w:val="18"/>
          <w:szCs w:val="18"/>
        </w:rPr>
        <w:t xml:space="preserve">   </w:t>
      </w:r>
      <w:r w:rsidR="002D4239"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p>
  </w:footnote>
  <w:footnote w:id="87">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EA57E2" w:rsidRPr="00C325B9">
        <w:rPr>
          <w:rFonts w:ascii="Palatino Linotype" w:hAnsi="Palatino Linotype"/>
          <w:b/>
          <w:bCs/>
          <w:sz w:val="18"/>
          <w:szCs w:val="18"/>
        </w:rPr>
        <w:t xml:space="preserve">87. Cui </w:t>
      </w:r>
      <w:proofErr w:type="spellStart"/>
      <w:r w:rsidR="00EA57E2" w:rsidRPr="00C325B9">
        <w:rPr>
          <w:rFonts w:ascii="Palatino Linotype" w:hAnsi="Palatino Linotype"/>
          <w:b/>
          <w:bCs/>
          <w:sz w:val="18"/>
          <w:szCs w:val="18"/>
        </w:rPr>
        <w:t>simul</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infula</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virgineos</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circumdata</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comptus</w:t>
      </w:r>
      <w:proofErr w:type="spellEnd"/>
      <w:r w:rsidR="00EA57E2" w:rsidRPr="00C325B9">
        <w:rPr>
          <w:rFonts w:ascii="Palatino Linotype" w:hAnsi="Palatino Linotype"/>
          <w:b/>
          <w:bCs/>
          <w:sz w:val="18"/>
          <w:szCs w:val="18"/>
        </w:rPr>
        <w:t>.</w:t>
      </w:r>
      <w:r w:rsidR="00EA57E2" w:rsidRPr="00C325B9">
        <w:rPr>
          <w:rFonts w:ascii="Palatino Linotype" w:hAnsi="Palatino Linotype"/>
          <w:sz w:val="18"/>
          <w:szCs w:val="18"/>
        </w:rPr>
        <w:t xml:space="preserve">  </w:t>
      </w:r>
      <w:r w:rsidR="00EA57E2" w:rsidRPr="00C325B9">
        <w:rPr>
          <w:rFonts w:ascii="Palatino Linotype" w:hAnsi="Palatino Linotype"/>
          <w:b/>
          <w:bCs/>
          <w:sz w:val="18"/>
          <w:szCs w:val="18"/>
        </w:rPr>
        <w:t xml:space="preserve"> — Cui</w:t>
      </w:r>
      <w:r w:rsidR="00CA3BD1" w:rsidRPr="00C325B9">
        <w:rPr>
          <w:rFonts w:ascii="Palatino Linotype" w:hAnsi="Palatino Linotype"/>
          <w:b/>
          <w:bCs/>
          <w:sz w:val="18"/>
          <w:szCs w:val="18"/>
        </w:rPr>
        <w:t xml:space="preserve"> </w:t>
      </w:r>
      <w:r w:rsidR="00EA57E2" w:rsidRPr="00C325B9">
        <w:rPr>
          <w:rFonts w:ascii="Palatino Linotype" w:hAnsi="Palatino Linotype"/>
          <w:b/>
          <w:bCs/>
          <w:sz w:val="18"/>
          <w:szCs w:val="18"/>
        </w:rPr>
        <w:t xml:space="preserve">: </w:t>
      </w:r>
      <w:r w:rsidR="00EA57E2" w:rsidRPr="00C325B9">
        <w:rPr>
          <w:rFonts w:ascii="Palatino Linotype" w:hAnsi="Palatino Linotype"/>
          <w:sz w:val="18"/>
          <w:szCs w:val="18"/>
        </w:rPr>
        <w:t xml:space="preserve">désigne Iphigénie. Selon LR. Lucrèce utilise indifféremment le </w:t>
      </w:r>
      <w:proofErr w:type="spellStart"/>
      <w:r w:rsidR="00EA57E2" w:rsidRPr="00C325B9">
        <w:rPr>
          <w:rFonts w:ascii="Palatino Linotype" w:hAnsi="Palatino Linotype"/>
          <w:sz w:val="18"/>
          <w:szCs w:val="18"/>
        </w:rPr>
        <w:t>dat</w:t>
      </w:r>
      <w:proofErr w:type="spellEnd"/>
      <w:r w:rsidR="00EA57E2"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ou</w:t>
      </w:r>
      <w:proofErr w:type="gramEnd"/>
      <w:r w:rsidR="00EA57E2" w:rsidRPr="00C325B9">
        <w:rPr>
          <w:rFonts w:ascii="Palatino Linotype" w:hAnsi="Palatino Linotype"/>
          <w:sz w:val="18"/>
          <w:szCs w:val="18"/>
        </w:rPr>
        <w:t xml:space="preserve"> le </w:t>
      </w:r>
      <w:proofErr w:type="spellStart"/>
      <w:r w:rsidR="00EA57E2" w:rsidRPr="00C325B9">
        <w:rPr>
          <w:rFonts w:ascii="Palatino Linotype" w:hAnsi="Palatino Linotype"/>
          <w:sz w:val="18"/>
          <w:szCs w:val="18"/>
        </w:rPr>
        <w:t>gén</w:t>
      </w:r>
      <w:proofErr w:type="spellEnd"/>
      <w:r w:rsidR="00EA57E2" w:rsidRPr="00C325B9">
        <w:rPr>
          <w:rFonts w:ascii="Palatino Linotype" w:hAnsi="Palatino Linotype"/>
          <w:sz w:val="18"/>
          <w:szCs w:val="18"/>
        </w:rPr>
        <w:t xml:space="preserve">. Le datif était, selon eux, à l’origine un datif </w:t>
      </w:r>
      <w:proofErr w:type="spellStart"/>
      <w:r w:rsidR="00EA57E2" w:rsidRPr="00C325B9">
        <w:rPr>
          <w:rFonts w:ascii="Palatino Linotype" w:hAnsi="Palatino Linotype"/>
          <w:sz w:val="18"/>
          <w:szCs w:val="18"/>
        </w:rPr>
        <w:t>commodi</w:t>
      </w:r>
      <w:proofErr w:type="spellEnd"/>
      <w:r w:rsidR="00EA57E2" w:rsidRPr="00C325B9">
        <w:rPr>
          <w:rFonts w:ascii="Palatino Linotype" w:hAnsi="Palatino Linotype"/>
          <w:sz w:val="18"/>
          <w:szCs w:val="18"/>
        </w:rPr>
        <w:t xml:space="preserve">.    </w:t>
      </w:r>
      <w:proofErr w:type="spellStart"/>
      <w:r w:rsidR="00EA57E2" w:rsidRPr="00C325B9">
        <w:rPr>
          <w:rStyle w:val="lev"/>
          <w:rFonts w:ascii="Palatino Linotype" w:hAnsi="Palatino Linotype"/>
          <w:sz w:val="18"/>
          <w:szCs w:val="18"/>
        </w:rPr>
        <w:t>Sĭmŭl</w:t>
      </w:r>
      <w:proofErr w:type="spellEnd"/>
      <w:r w:rsidR="00EA57E2" w:rsidRPr="00C325B9">
        <w:rPr>
          <w:rStyle w:val="lev"/>
          <w:rFonts w:ascii="Palatino Linotype" w:hAnsi="Palatino Linotype"/>
          <w:sz w:val="18"/>
          <w:szCs w:val="18"/>
        </w:rPr>
        <w:t xml:space="preserve">, </w:t>
      </w:r>
      <w:r w:rsidR="00EA57E2" w:rsidRPr="00C325B9">
        <w:rPr>
          <w:rStyle w:val="Accentuation"/>
          <w:rFonts w:ascii="Palatino Linotype" w:hAnsi="Palatino Linotype"/>
          <w:sz w:val="18"/>
          <w:szCs w:val="18"/>
        </w:rPr>
        <w:t>adv.</w:t>
      </w:r>
      <w:r w:rsidR="00EA57E2" w:rsidRPr="00C325B9">
        <w:rPr>
          <w:rFonts w:ascii="Palatino Linotype" w:hAnsi="Palatino Linotype"/>
          <w:sz w:val="18"/>
          <w:szCs w:val="18"/>
        </w:rPr>
        <w:t xml:space="preserve"> : en même temps</w:t>
      </w:r>
      <w:r w:rsidR="00CA3BD1" w:rsidRPr="00C325B9">
        <w:rPr>
          <w:rFonts w:ascii="Palatino Linotype" w:hAnsi="Palatino Linotype"/>
          <w:sz w:val="18"/>
          <w:szCs w:val="18"/>
        </w:rPr>
        <w:t xml:space="preserve"> </w:t>
      </w:r>
      <w:r w:rsidR="00EA57E2" w:rsidRPr="00C325B9">
        <w:rPr>
          <w:rFonts w:ascii="Palatino Linotype" w:hAnsi="Palatino Linotype"/>
          <w:sz w:val="18"/>
          <w:szCs w:val="18"/>
        </w:rPr>
        <w:t xml:space="preserve">; </w:t>
      </w:r>
      <w:proofErr w:type="spellStart"/>
      <w:r w:rsidR="00EA57E2" w:rsidRPr="00C325B9">
        <w:rPr>
          <w:rFonts w:ascii="Palatino Linotype" w:hAnsi="Palatino Linotype"/>
          <w:b/>
          <w:bCs/>
          <w:sz w:val="18"/>
          <w:szCs w:val="18"/>
        </w:rPr>
        <w:t>Simul</w:t>
      </w:r>
      <w:proofErr w:type="spellEnd"/>
      <w:r w:rsidR="00EA57E2" w:rsidRPr="00C325B9">
        <w:rPr>
          <w:rFonts w:ascii="Palatino Linotype" w:hAnsi="Palatino Linotype"/>
          <w:b/>
          <w:bCs/>
          <w:sz w:val="18"/>
          <w:szCs w:val="18"/>
        </w:rPr>
        <w:t xml:space="preserve"> </w:t>
      </w:r>
      <w:r w:rsidR="00EA57E2" w:rsidRPr="00C325B9">
        <w:rPr>
          <w:rFonts w:ascii="Palatino Linotype" w:hAnsi="Palatino Linotype"/>
          <w:i/>
          <w:iCs/>
          <w:sz w:val="18"/>
          <w:szCs w:val="18"/>
        </w:rPr>
        <w:t>ou</w:t>
      </w:r>
      <w:r w:rsidR="00EA57E2" w:rsidRPr="00C325B9">
        <w:rPr>
          <w:rFonts w:ascii="Palatino Linotype" w:hAnsi="Palatino Linotype"/>
          <w:sz w:val="18"/>
          <w:szCs w:val="18"/>
        </w:rPr>
        <w:t xml:space="preserve"> </w:t>
      </w:r>
      <w:proofErr w:type="spellStart"/>
      <w:r w:rsidR="00EA57E2" w:rsidRPr="00C325B9">
        <w:rPr>
          <w:rFonts w:ascii="Palatino Linotype" w:hAnsi="Palatino Linotype"/>
          <w:b/>
          <w:bCs/>
          <w:sz w:val="18"/>
          <w:szCs w:val="18"/>
        </w:rPr>
        <w:t>simul</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ac</w:t>
      </w:r>
      <w:proofErr w:type="spellEnd"/>
      <w:r w:rsidR="00EA57E2" w:rsidRPr="00C325B9">
        <w:rPr>
          <w:rFonts w:ascii="Palatino Linotype" w:hAnsi="Palatino Linotype"/>
          <w:b/>
          <w:bCs/>
          <w:sz w:val="18"/>
          <w:szCs w:val="18"/>
        </w:rPr>
        <w:t>,</w:t>
      </w:r>
      <w:r w:rsidR="00CA3BD1" w:rsidRPr="00C325B9">
        <w:rPr>
          <w:rFonts w:ascii="Palatino Linotype" w:hAnsi="Palatino Linotype"/>
          <w:sz w:val="18"/>
          <w:szCs w:val="18"/>
        </w:rPr>
        <w:t xml:space="preserve"> </w:t>
      </w:r>
      <w:proofErr w:type="spellStart"/>
      <w:r w:rsidR="00EA57E2" w:rsidRPr="00C325B9">
        <w:rPr>
          <w:rFonts w:ascii="Palatino Linotype" w:hAnsi="Palatino Linotype"/>
          <w:i/>
          <w:iCs/>
          <w:sz w:val="18"/>
          <w:szCs w:val="18"/>
        </w:rPr>
        <w:t>cj.sub</w:t>
      </w:r>
      <w:proofErr w:type="spellEnd"/>
      <w:r w:rsidR="00EA57E2" w:rsidRPr="00C325B9">
        <w:rPr>
          <w:rFonts w:ascii="Palatino Linotype" w:hAnsi="Palatino Linotype"/>
          <w:sz w:val="18"/>
          <w:szCs w:val="18"/>
        </w:rPr>
        <w:t xml:space="preserve">. :  dès que.    </w:t>
      </w:r>
      <w:proofErr w:type="spellStart"/>
      <w:proofErr w:type="gramStart"/>
      <w:r w:rsidR="00EA57E2" w:rsidRPr="00C325B9">
        <w:rPr>
          <w:rStyle w:val="lev"/>
          <w:rFonts w:ascii="Palatino Linotype" w:hAnsi="Palatino Linotype"/>
          <w:sz w:val="18"/>
          <w:szCs w:val="18"/>
        </w:rPr>
        <w:t>īnfŭla</w:t>
      </w:r>
      <w:proofErr w:type="spellEnd"/>
      <w:proofErr w:type="gramEnd"/>
      <w:r w:rsidR="00EA57E2" w:rsidRPr="00C325B9">
        <w:rPr>
          <w:rFonts w:ascii="Palatino Linotype" w:hAnsi="Palatino Linotype"/>
          <w:sz w:val="18"/>
          <w:szCs w:val="18"/>
        </w:rPr>
        <w:t xml:space="preserve">, </w:t>
      </w:r>
      <w:proofErr w:type="spellStart"/>
      <w:r w:rsidR="00EA57E2" w:rsidRPr="00C325B9">
        <w:rPr>
          <w:rStyle w:val="Accentuation"/>
          <w:rFonts w:ascii="Palatino Linotype" w:hAnsi="Palatino Linotype"/>
          <w:sz w:val="18"/>
          <w:szCs w:val="18"/>
        </w:rPr>
        <w:t>ae</w:t>
      </w:r>
      <w:proofErr w:type="spellEnd"/>
      <w:r w:rsidR="00EA57E2" w:rsidRPr="00C325B9">
        <w:rPr>
          <w:rStyle w:val="Accentuation"/>
          <w:rFonts w:ascii="Palatino Linotype" w:hAnsi="Palatino Linotype"/>
          <w:sz w:val="18"/>
          <w:szCs w:val="18"/>
        </w:rPr>
        <w:t>, f.</w:t>
      </w:r>
      <w:r w:rsidR="00EA57E2" w:rsidRPr="00C325B9">
        <w:rPr>
          <w:rFonts w:ascii="Palatino Linotype" w:hAnsi="Palatino Linotype"/>
          <w:sz w:val="18"/>
          <w:szCs w:val="18"/>
        </w:rPr>
        <w:t xml:space="preserve"> : bande, ruban, bandeau sacré. (Tresse de laine qui ceignait la tête des prêtres et des victimes. Cf. 96-97.  Iphigénie pour son mariage devait porter la couronne nuptiale. JKT.).   </w:t>
      </w:r>
      <w:proofErr w:type="spellStart"/>
      <w:r w:rsidR="00EA57E2" w:rsidRPr="00C325B9">
        <w:rPr>
          <w:rStyle w:val="lev"/>
          <w:rFonts w:ascii="Palatino Linotype" w:hAnsi="Palatino Linotype"/>
          <w:sz w:val="18"/>
          <w:szCs w:val="18"/>
        </w:rPr>
        <w:t>Vīrgĭnĕus</w:t>
      </w:r>
      <w:proofErr w:type="spellEnd"/>
      <w:r w:rsidR="00EA57E2" w:rsidRPr="00C325B9">
        <w:rPr>
          <w:rFonts w:ascii="Palatino Linotype" w:hAnsi="Palatino Linotype"/>
          <w:sz w:val="18"/>
          <w:szCs w:val="18"/>
        </w:rPr>
        <w:t xml:space="preserve">, </w:t>
      </w:r>
      <w:r w:rsidR="00EA57E2" w:rsidRPr="00C325B9">
        <w:rPr>
          <w:rStyle w:val="Accentuation"/>
          <w:rFonts w:ascii="Palatino Linotype" w:hAnsi="Palatino Linotype"/>
          <w:sz w:val="18"/>
          <w:szCs w:val="18"/>
        </w:rPr>
        <w:t>a, um</w:t>
      </w:r>
      <w:r w:rsidR="00EA57E2" w:rsidRPr="00C325B9">
        <w:rPr>
          <w:rFonts w:ascii="Palatino Linotype" w:hAnsi="Palatino Linotype"/>
          <w:sz w:val="18"/>
          <w:szCs w:val="18"/>
        </w:rPr>
        <w:t xml:space="preserve"> (36) : d'une vierge, virginal.    </w:t>
      </w:r>
      <w:proofErr w:type="spellStart"/>
      <w:r w:rsidR="00EA57E2" w:rsidRPr="00C325B9">
        <w:rPr>
          <w:rStyle w:val="lev"/>
          <w:rFonts w:ascii="Palatino Linotype" w:hAnsi="Palatino Linotype"/>
          <w:sz w:val="18"/>
          <w:szCs w:val="18"/>
        </w:rPr>
        <w:t>Cīrcūmdo</w:t>
      </w:r>
      <w:proofErr w:type="spellEnd"/>
      <w:r w:rsidR="00EA57E2" w:rsidRPr="00C325B9">
        <w:rPr>
          <w:rFonts w:ascii="Palatino Linotype" w:hAnsi="Palatino Linotype"/>
          <w:sz w:val="18"/>
          <w:szCs w:val="18"/>
        </w:rPr>
        <w:t xml:space="preserve">, </w:t>
      </w:r>
      <w:r w:rsidR="00EA57E2" w:rsidRPr="00C325B9">
        <w:rPr>
          <w:rStyle w:val="Accentuation"/>
          <w:rFonts w:ascii="Palatino Linotype" w:hAnsi="Palatino Linotype"/>
          <w:sz w:val="18"/>
          <w:szCs w:val="18"/>
        </w:rPr>
        <w:t xml:space="preserve">as, are, </w:t>
      </w:r>
      <w:proofErr w:type="spellStart"/>
      <w:r w:rsidR="00EA57E2" w:rsidRPr="00C325B9">
        <w:rPr>
          <w:rStyle w:val="Accentuation"/>
          <w:rFonts w:ascii="Palatino Linotype" w:hAnsi="Palatino Linotype"/>
          <w:sz w:val="18"/>
          <w:szCs w:val="18"/>
        </w:rPr>
        <w:t>dedi</w:t>
      </w:r>
      <w:proofErr w:type="spellEnd"/>
      <w:r w:rsidR="00EA57E2" w:rsidRPr="00C325B9">
        <w:rPr>
          <w:rStyle w:val="Accentuation"/>
          <w:rFonts w:ascii="Palatino Linotype" w:hAnsi="Palatino Linotype"/>
          <w:sz w:val="18"/>
          <w:szCs w:val="18"/>
        </w:rPr>
        <w:t xml:space="preserve">, </w:t>
      </w:r>
      <w:proofErr w:type="spellStart"/>
      <w:r w:rsidR="00EA57E2" w:rsidRPr="00C325B9">
        <w:rPr>
          <w:rStyle w:val="Accentuation"/>
          <w:rFonts w:ascii="Palatino Linotype" w:hAnsi="Palatino Linotype"/>
          <w:sz w:val="18"/>
          <w:szCs w:val="18"/>
        </w:rPr>
        <w:t>datum</w:t>
      </w:r>
      <w:proofErr w:type="spellEnd"/>
      <w:r w:rsidR="00EA57E2" w:rsidRPr="00C325B9">
        <w:rPr>
          <w:rFonts w:ascii="Palatino Linotype" w:hAnsi="Palatino Linotype"/>
          <w:sz w:val="18"/>
          <w:szCs w:val="18"/>
        </w:rPr>
        <w:t xml:space="preserve"> (tr.) : entourer ‖ </w:t>
      </w:r>
      <w:proofErr w:type="spellStart"/>
      <w:r w:rsidR="00EA57E2" w:rsidRPr="00C325B9">
        <w:rPr>
          <w:rFonts w:ascii="Palatino Linotype" w:hAnsi="Palatino Linotype"/>
          <w:b/>
          <w:bCs/>
          <w:sz w:val="18"/>
          <w:szCs w:val="18"/>
        </w:rPr>
        <w:t>circumdare</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aliquid</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alicui</w:t>
      </w:r>
      <w:proofErr w:type="spellEnd"/>
      <w:r w:rsidR="00EA57E2" w:rsidRPr="00C325B9">
        <w:rPr>
          <w:rFonts w:ascii="Palatino Linotype" w:hAnsi="Palatino Linotype"/>
          <w:b/>
          <w:bCs/>
          <w:sz w:val="18"/>
          <w:szCs w:val="18"/>
        </w:rPr>
        <w:t xml:space="preserve"> rei : </w:t>
      </w:r>
      <w:r w:rsidR="00EA57E2" w:rsidRPr="00C325B9">
        <w:rPr>
          <w:rFonts w:ascii="Palatino Linotype" w:hAnsi="Palatino Linotype"/>
          <w:sz w:val="18"/>
          <w:szCs w:val="18"/>
        </w:rPr>
        <w:t>mettre qqch autour de qqch.</w:t>
      </w:r>
      <w:r w:rsidR="00CA3BD1"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 xml:space="preserve">‖  </w:t>
      </w:r>
      <w:proofErr w:type="spellStart"/>
      <w:r w:rsidR="00EA57E2" w:rsidRPr="00C325B9">
        <w:rPr>
          <w:rFonts w:ascii="Palatino Linotype" w:hAnsi="Palatino Linotype"/>
          <w:b/>
          <w:bCs/>
          <w:sz w:val="18"/>
          <w:szCs w:val="18"/>
        </w:rPr>
        <w:t>circumdare</w:t>
      </w:r>
      <w:proofErr w:type="spellEnd"/>
      <w:proofErr w:type="gram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aliquem</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aliquid</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aliquā</w:t>
      </w:r>
      <w:proofErr w:type="spellEnd"/>
      <w:r w:rsidR="00EA57E2" w:rsidRPr="00C325B9">
        <w:rPr>
          <w:rFonts w:ascii="Palatino Linotype" w:hAnsi="Palatino Linotype"/>
          <w:b/>
          <w:bCs/>
          <w:sz w:val="18"/>
          <w:szCs w:val="18"/>
        </w:rPr>
        <w:t xml:space="preserve"> re </w:t>
      </w:r>
      <w:r w:rsidR="00EA57E2" w:rsidRPr="00C325B9">
        <w:rPr>
          <w:rFonts w:ascii="Palatino Linotype" w:hAnsi="Palatino Linotype"/>
          <w:sz w:val="18"/>
          <w:szCs w:val="18"/>
        </w:rPr>
        <w:t xml:space="preserve">: entourer qqn (qqch) de qqch.  ‖ </w:t>
      </w:r>
      <w:r w:rsidR="00EA57E2" w:rsidRPr="00C325B9">
        <w:rPr>
          <w:rFonts w:ascii="Palatino Linotype" w:hAnsi="Palatino Linotype"/>
          <w:b/>
          <w:bCs/>
          <w:i/>
          <w:iCs/>
          <w:sz w:val="18"/>
          <w:szCs w:val="18"/>
        </w:rPr>
        <w:t>avec</w:t>
      </w:r>
      <w:r w:rsidR="00CA3BD1" w:rsidRPr="00C325B9">
        <w:rPr>
          <w:rFonts w:ascii="Palatino Linotype" w:hAnsi="Palatino Linotype"/>
          <w:b/>
          <w:bCs/>
          <w:i/>
          <w:iCs/>
          <w:sz w:val="18"/>
          <w:szCs w:val="18"/>
        </w:rPr>
        <w:t xml:space="preserve"> </w:t>
      </w:r>
      <w:proofErr w:type="gramStart"/>
      <w:r w:rsidR="00EA57E2" w:rsidRPr="00C325B9">
        <w:rPr>
          <w:rFonts w:ascii="Palatino Linotype" w:hAnsi="Palatino Linotype"/>
          <w:b/>
          <w:bCs/>
          <w:i/>
          <w:iCs/>
          <w:sz w:val="18"/>
          <w:szCs w:val="18"/>
        </w:rPr>
        <w:t>deux acc</w:t>
      </w:r>
      <w:proofErr w:type="gramEnd"/>
      <w:r w:rsidR="00EA57E2" w:rsidRPr="00C325B9">
        <w:rPr>
          <w:rFonts w:ascii="Palatino Linotype" w:hAnsi="Palatino Linotype"/>
          <w:b/>
          <w:bCs/>
          <w:i/>
          <w:iCs/>
          <w:sz w:val="18"/>
          <w:szCs w:val="18"/>
        </w:rPr>
        <w:t xml:space="preserve">. </w:t>
      </w:r>
      <w:proofErr w:type="gramStart"/>
      <w:r w:rsidR="00EA57E2" w:rsidRPr="00C325B9">
        <w:rPr>
          <w:rFonts w:ascii="Palatino Linotype" w:hAnsi="Palatino Linotype"/>
          <w:b/>
          <w:bCs/>
          <w:i/>
          <w:iCs/>
          <w:sz w:val="18"/>
          <w:szCs w:val="18"/>
        </w:rPr>
        <w:t>à</w:t>
      </w:r>
      <w:proofErr w:type="gramEnd"/>
      <w:r w:rsidR="00EA57E2" w:rsidRPr="00C325B9">
        <w:rPr>
          <w:rFonts w:ascii="Palatino Linotype" w:hAnsi="Palatino Linotype"/>
          <w:b/>
          <w:bCs/>
          <w:i/>
          <w:iCs/>
          <w:sz w:val="18"/>
          <w:szCs w:val="18"/>
        </w:rPr>
        <w:t xml:space="preserve"> l’actif et au</w:t>
      </w:r>
      <w:r w:rsidR="00CA3BD1" w:rsidRPr="00C325B9">
        <w:rPr>
          <w:rFonts w:ascii="Palatino Linotype" w:hAnsi="Palatino Linotype"/>
          <w:b/>
          <w:bCs/>
          <w:i/>
          <w:iCs/>
          <w:sz w:val="18"/>
          <w:szCs w:val="18"/>
        </w:rPr>
        <w:t xml:space="preserve"> </w:t>
      </w:r>
      <w:r w:rsidR="00EA57E2" w:rsidRPr="00C325B9">
        <w:rPr>
          <w:rFonts w:ascii="Palatino Linotype" w:hAnsi="Palatino Linotype"/>
          <w:b/>
          <w:bCs/>
          <w:i/>
          <w:iCs/>
          <w:sz w:val="18"/>
          <w:szCs w:val="18"/>
        </w:rPr>
        <w:t>passif</w:t>
      </w:r>
      <w:r w:rsidR="00CA3BD1" w:rsidRPr="00C325B9">
        <w:rPr>
          <w:rFonts w:ascii="Palatino Linotype" w:hAnsi="Palatino Linotype"/>
          <w:b/>
          <w:bCs/>
          <w:sz w:val="18"/>
          <w:szCs w:val="18"/>
        </w:rPr>
        <w:t xml:space="preserve"> </w:t>
      </w:r>
      <w:r w:rsidR="00EA57E2"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infula</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virgineos</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circumdata</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comptus</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Lucr</w:t>
      </w:r>
      <w:proofErr w:type="spellEnd"/>
      <w:r w:rsidR="00EA57E2" w:rsidRPr="00C325B9">
        <w:rPr>
          <w:rFonts w:ascii="Palatino Linotype" w:hAnsi="Palatino Linotype"/>
          <w:b/>
          <w:bCs/>
          <w:sz w:val="18"/>
          <w:szCs w:val="18"/>
        </w:rPr>
        <w:t>. 1, 87 :</w:t>
      </w:r>
      <w:r w:rsidR="00CA3BD1" w:rsidRPr="00C325B9">
        <w:rPr>
          <w:rFonts w:ascii="Palatino Linotype" w:hAnsi="Palatino Linotype"/>
          <w:b/>
          <w:bCs/>
          <w:sz w:val="18"/>
          <w:szCs w:val="18"/>
        </w:rPr>
        <w:t xml:space="preserve"> </w:t>
      </w:r>
      <w:r w:rsidR="00EA57E2" w:rsidRPr="00C325B9">
        <w:rPr>
          <w:rFonts w:ascii="Palatino Linotype" w:hAnsi="Palatino Linotype"/>
          <w:b/>
          <w:bCs/>
          <w:sz w:val="18"/>
          <w:szCs w:val="18"/>
        </w:rPr>
        <w:t xml:space="preserve">la bandelette mise autour de sa coiffure virginale.    </w:t>
      </w:r>
      <w:r w:rsidR="00CA3BD1" w:rsidRPr="00C325B9">
        <w:rPr>
          <w:rFonts w:ascii="Palatino Linotype" w:hAnsi="Palatino Linotype"/>
          <w:b/>
          <w:bCs/>
          <w:sz w:val="18"/>
          <w:szCs w:val="18"/>
        </w:rPr>
        <w:t xml:space="preserve">          </w:t>
      </w:r>
      <w:r w:rsidR="00EA57E2" w:rsidRPr="00C325B9">
        <w:rPr>
          <w:rFonts w:ascii="Palatino Linotype" w:hAnsi="Palatino Linotype"/>
          <w:sz w:val="18"/>
          <w:szCs w:val="18"/>
        </w:rPr>
        <w:t xml:space="preserve">     </w:t>
      </w:r>
      <w:proofErr w:type="spellStart"/>
      <w:r w:rsidR="00EA57E2" w:rsidRPr="00C325B9">
        <w:rPr>
          <w:rStyle w:val="lev"/>
          <w:rFonts w:ascii="Palatino Linotype" w:hAnsi="Palatino Linotype"/>
          <w:sz w:val="18"/>
          <w:szCs w:val="18"/>
        </w:rPr>
        <w:t>Cōmo</w:t>
      </w:r>
      <w:proofErr w:type="spellEnd"/>
      <w:r w:rsidR="00EA57E2" w:rsidRPr="00C325B9">
        <w:rPr>
          <w:rFonts w:ascii="Palatino Linotype" w:hAnsi="Palatino Linotype"/>
          <w:sz w:val="18"/>
          <w:szCs w:val="18"/>
        </w:rPr>
        <w:t xml:space="preserve">, </w:t>
      </w:r>
      <w:proofErr w:type="spellStart"/>
      <w:r w:rsidR="00EA57E2" w:rsidRPr="00C325B9">
        <w:rPr>
          <w:rStyle w:val="Accentuation"/>
          <w:rFonts w:ascii="Palatino Linotype" w:hAnsi="Palatino Linotype"/>
          <w:sz w:val="18"/>
          <w:szCs w:val="18"/>
        </w:rPr>
        <w:t>is</w:t>
      </w:r>
      <w:proofErr w:type="spellEnd"/>
      <w:r w:rsidR="00EA57E2" w:rsidRPr="00C325B9">
        <w:rPr>
          <w:rStyle w:val="Accentuation"/>
          <w:rFonts w:ascii="Palatino Linotype" w:hAnsi="Palatino Linotype"/>
          <w:sz w:val="18"/>
          <w:szCs w:val="18"/>
        </w:rPr>
        <w:t xml:space="preserve">, </w:t>
      </w:r>
      <w:proofErr w:type="spellStart"/>
      <w:r w:rsidR="00EA57E2" w:rsidRPr="00C325B9">
        <w:rPr>
          <w:rStyle w:val="Accentuation"/>
          <w:rFonts w:ascii="Palatino Linotype" w:hAnsi="Palatino Linotype"/>
          <w:sz w:val="18"/>
          <w:szCs w:val="18"/>
        </w:rPr>
        <w:t>ere</w:t>
      </w:r>
      <w:proofErr w:type="spellEnd"/>
      <w:r w:rsidR="00EA57E2" w:rsidRPr="00C325B9">
        <w:rPr>
          <w:rStyle w:val="Accentuation"/>
          <w:rFonts w:ascii="Palatino Linotype" w:hAnsi="Palatino Linotype"/>
          <w:sz w:val="18"/>
          <w:szCs w:val="18"/>
        </w:rPr>
        <w:t xml:space="preserve">, </w:t>
      </w:r>
      <w:proofErr w:type="spellStart"/>
      <w:r w:rsidR="00EA57E2" w:rsidRPr="00C325B9">
        <w:rPr>
          <w:rStyle w:val="Accentuation"/>
          <w:rFonts w:ascii="Palatino Linotype" w:hAnsi="Palatino Linotype"/>
          <w:sz w:val="18"/>
          <w:szCs w:val="18"/>
        </w:rPr>
        <w:t>compsi</w:t>
      </w:r>
      <w:proofErr w:type="spellEnd"/>
      <w:r w:rsidR="00EA57E2" w:rsidRPr="00C325B9">
        <w:rPr>
          <w:rStyle w:val="Accentuation"/>
          <w:rFonts w:ascii="Palatino Linotype" w:hAnsi="Palatino Linotype"/>
          <w:sz w:val="18"/>
          <w:szCs w:val="18"/>
        </w:rPr>
        <w:t xml:space="preserve">, </w:t>
      </w:r>
      <w:proofErr w:type="spellStart"/>
      <w:proofErr w:type="gramStart"/>
      <w:r w:rsidR="00EA57E2" w:rsidRPr="00C325B9">
        <w:rPr>
          <w:rStyle w:val="Accentuation"/>
          <w:rFonts w:ascii="Palatino Linotype" w:hAnsi="Palatino Linotype"/>
          <w:sz w:val="18"/>
          <w:szCs w:val="18"/>
        </w:rPr>
        <w:t>comptum</w:t>
      </w:r>
      <w:proofErr w:type="spellEnd"/>
      <w:r w:rsidR="00EA57E2" w:rsidRPr="00C325B9">
        <w:rPr>
          <w:rFonts w:ascii="Palatino Linotype" w:hAnsi="Palatino Linotype"/>
          <w:sz w:val="18"/>
          <w:szCs w:val="18"/>
        </w:rPr>
        <w:t xml:space="preserve">  :</w:t>
      </w:r>
      <w:proofErr w:type="gramEnd"/>
      <w:r w:rsidR="00EA57E2" w:rsidRPr="00C325B9">
        <w:rPr>
          <w:rFonts w:ascii="Palatino Linotype" w:hAnsi="Palatino Linotype"/>
          <w:sz w:val="18"/>
          <w:szCs w:val="18"/>
        </w:rPr>
        <w:t xml:space="preserve"> arranger, peigner.    </w:t>
      </w:r>
      <w:proofErr w:type="spellStart"/>
      <w:r w:rsidR="00EA57E2" w:rsidRPr="00C325B9">
        <w:rPr>
          <w:rStyle w:val="lev"/>
          <w:rFonts w:ascii="Palatino Linotype" w:hAnsi="Palatino Linotype"/>
          <w:sz w:val="18"/>
          <w:szCs w:val="18"/>
        </w:rPr>
        <w:t>Cōmptus</w:t>
      </w:r>
      <w:proofErr w:type="spellEnd"/>
      <w:r w:rsidR="00EA57E2" w:rsidRPr="00C325B9">
        <w:rPr>
          <w:rFonts w:ascii="Palatino Linotype" w:hAnsi="Palatino Linotype"/>
          <w:sz w:val="18"/>
          <w:szCs w:val="18"/>
        </w:rPr>
        <w:t xml:space="preserve">, </w:t>
      </w:r>
      <w:r w:rsidR="00EA57E2" w:rsidRPr="00C325B9">
        <w:rPr>
          <w:rStyle w:val="Accentuation"/>
          <w:rFonts w:ascii="Palatino Linotype" w:hAnsi="Palatino Linotype"/>
          <w:sz w:val="18"/>
          <w:szCs w:val="18"/>
        </w:rPr>
        <w:t xml:space="preserve">us, </w:t>
      </w:r>
      <w:proofErr w:type="gramStart"/>
      <w:r w:rsidR="00EA57E2" w:rsidRPr="00C325B9">
        <w:rPr>
          <w:rStyle w:val="Accentuation"/>
          <w:rFonts w:ascii="Palatino Linotype" w:hAnsi="Palatino Linotype"/>
          <w:sz w:val="18"/>
          <w:szCs w:val="18"/>
        </w:rPr>
        <w:t>m.</w:t>
      </w:r>
      <w:r w:rsidR="00EA57E2" w:rsidRPr="00C325B9">
        <w:rPr>
          <w:rFonts w:ascii="Palatino Linotype" w:hAnsi="Palatino Linotype"/>
          <w:sz w:val="18"/>
          <w:szCs w:val="18"/>
        </w:rPr>
        <w:t xml:space="preserve">  :</w:t>
      </w:r>
      <w:proofErr w:type="gramEnd"/>
      <w:r w:rsidR="00EA57E2" w:rsidRPr="00C325B9">
        <w:rPr>
          <w:rFonts w:ascii="Palatino Linotype" w:hAnsi="Palatino Linotype"/>
          <w:sz w:val="18"/>
          <w:szCs w:val="18"/>
        </w:rPr>
        <w:t xml:space="preserve"> arrangement de tête, </w:t>
      </w:r>
      <w:proofErr w:type="gramStart"/>
      <w:r w:rsidR="00EA57E2" w:rsidRPr="00C325B9">
        <w:rPr>
          <w:rFonts w:ascii="Palatino Linotype" w:hAnsi="Palatino Linotype"/>
          <w:sz w:val="18"/>
          <w:szCs w:val="18"/>
        </w:rPr>
        <w:t>parure  coiffure</w:t>
      </w:r>
      <w:proofErr w:type="gramEnd"/>
      <w:r w:rsidR="00EA57E2"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88">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EA57E2" w:rsidRPr="00C325B9">
        <w:rPr>
          <w:rFonts w:ascii="Palatino Linotype" w:hAnsi="Palatino Linotype" w:cs="Times New Roman"/>
          <w:b/>
          <w:bCs/>
          <w:sz w:val="18"/>
          <w:szCs w:val="18"/>
          <w:lang w:eastAsia="fr-FR"/>
        </w:rPr>
        <w:t xml:space="preserve">88. </w:t>
      </w:r>
      <w:proofErr w:type="gramStart"/>
      <w:r w:rsidR="00EA57E2" w:rsidRPr="00C325B9">
        <w:rPr>
          <w:rFonts w:ascii="Palatino Linotype" w:hAnsi="Palatino Linotype" w:cs="Times New Roman"/>
          <w:b/>
          <w:bCs/>
          <w:sz w:val="18"/>
          <w:szCs w:val="18"/>
          <w:lang w:eastAsia="fr-FR"/>
        </w:rPr>
        <w:t>ex</w:t>
      </w:r>
      <w:proofErr w:type="gramEnd"/>
      <w:r w:rsidR="00EA57E2" w:rsidRPr="00C325B9">
        <w:rPr>
          <w:rFonts w:ascii="Palatino Linotype" w:hAnsi="Palatino Linotype" w:cs="Times New Roman"/>
          <w:b/>
          <w:bCs/>
          <w:sz w:val="18"/>
          <w:szCs w:val="18"/>
          <w:lang w:eastAsia="fr-FR"/>
        </w:rPr>
        <w:t xml:space="preserve"> </w:t>
      </w:r>
      <w:proofErr w:type="spellStart"/>
      <w:r w:rsidR="00EA57E2" w:rsidRPr="00C325B9">
        <w:rPr>
          <w:rFonts w:ascii="Palatino Linotype" w:hAnsi="Palatino Linotype" w:cs="Times New Roman"/>
          <w:b/>
          <w:bCs/>
          <w:sz w:val="18"/>
          <w:szCs w:val="18"/>
          <w:lang w:eastAsia="fr-FR"/>
        </w:rPr>
        <w:t>utraque</w:t>
      </w:r>
      <w:proofErr w:type="spellEnd"/>
      <w:r w:rsidR="00EA57E2" w:rsidRPr="00C325B9">
        <w:rPr>
          <w:rFonts w:ascii="Palatino Linotype" w:hAnsi="Palatino Linotype" w:cs="Times New Roman"/>
          <w:b/>
          <w:bCs/>
          <w:sz w:val="18"/>
          <w:szCs w:val="18"/>
          <w:lang w:eastAsia="fr-FR"/>
        </w:rPr>
        <w:t xml:space="preserve"> pari </w:t>
      </w:r>
      <w:proofErr w:type="spellStart"/>
      <w:r w:rsidR="00EA57E2" w:rsidRPr="00C325B9">
        <w:rPr>
          <w:rFonts w:ascii="Palatino Linotype" w:hAnsi="Palatino Linotype" w:cs="Times New Roman"/>
          <w:b/>
          <w:bCs/>
          <w:sz w:val="18"/>
          <w:szCs w:val="18"/>
          <w:lang w:eastAsia="fr-FR"/>
        </w:rPr>
        <w:t>malarum</w:t>
      </w:r>
      <w:proofErr w:type="spellEnd"/>
      <w:r w:rsidR="00EA57E2" w:rsidRPr="00C325B9">
        <w:rPr>
          <w:rFonts w:ascii="Palatino Linotype" w:hAnsi="Palatino Linotype" w:cs="Times New Roman"/>
          <w:b/>
          <w:bCs/>
          <w:sz w:val="18"/>
          <w:szCs w:val="18"/>
          <w:lang w:eastAsia="fr-FR"/>
        </w:rPr>
        <w:t xml:space="preserve"> parte </w:t>
      </w:r>
      <w:proofErr w:type="spellStart"/>
      <w:r w:rsidR="00EA57E2" w:rsidRPr="00C325B9">
        <w:rPr>
          <w:rFonts w:ascii="Palatino Linotype" w:hAnsi="Palatino Linotype" w:cs="Times New Roman"/>
          <w:b/>
          <w:bCs/>
          <w:sz w:val="18"/>
          <w:szCs w:val="18"/>
          <w:lang w:eastAsia="fr-FR"/>
        </w:rPr>
        <w:t>profusast</w:t>
      </w:r>
      <w:proofErr w:type="spellEnd"/>
      <w:r w:rsidR="00EA57E2" w:rsidRPr="00C325B9">
        <w:rPr>
          <w:rFonts w:ascii="Palatino Linotype" w:hAnsi="Palatino Linotype" w:cs="Times New Roman"/>
          <w:b/>
          <w:bCs/>
          <w:sz w:val="18"/>
          <w:szCs w:val="18"/>
          <w:lang w:eastAsia="fr-FR"/>
        </w:rPr>
        <w:t xml:space="preserve">, </w:t>
      </w:r>
      <w:r w:rsidR="00EA57E2" w:rsidRPr="00C325B9">
        <w:rPr>
          <w:rFonts w:ascii="Palatino Linotype" w:hAnsi="Palatino Linotype" w:cs="Times New Roman"/>
          <w:b/>
          <w:bCs/>
          <w:sz w:val="18"/>
          <w:szCs w:val="18"/>
        </w:rPr>
        <w:t xml:space="preserve">— </w:t>
      </w:r>
      <w:bookmarkStart w:id="43" w:name="uterque"/>
      <w:bookmarkEnd w:id="43"/>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ŭterquĕ</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ŭtrăquĕ</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ŭtrumquĕ</w:t>
      </w:r>
      <w:proofErr w:type="spellEnd"/>
      <w:r w:rsidR="00EA57E2" w:rsidRPr="00C325B9">
        <w:rPr>
          <w:rFonts w:ascii="Palatino Linotype" w:hAnsi="Palatino Linotype" w:cs="Times New Roman"/>
          <w:sz w:val="18"/>
          <w:szCs w:val="18"/>
        </w:rPr>
        <w:t xml:space="preserve">, adj. et </w:t>
      </w:r>
      <w:proofErr w:type="spellStart"/>
      <w:r w:rsidR="00EA57E2" w:rsidRPr="00C325B9">
        <w:rPr>
          <w:rFonts w:ascii="Palatino Linotype" w:hAnsi="Palatino Linotype" w:cs="Times New Roman"/>
          <w:sz w:val="18"/>
          <w:szCs w:val="18"/>
        </w:rPr>
        <w:t>pron</w:t>
      </w:r>
      <w:proofErr w:type="spellEnd"/>
      <w:r w:rsidR="00EA57E2" w:rsidRPr="00C325B9">
        <w:rPr>
          <w:rFonts w:ascii="Palatino Linotype" w:hAnsi="Palatino Linotype" w:cs="Times New Roman"/>
          <w:sz w:val="18"/>
          <w:szCs w:val="18"/>
        </w:rPr>
        <w:t xml:space="preserve">. : l'un et l'autre, chacun des deux, tous deux. </w:t>
      </w:r>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M</w:t>
      </w:r>
      <w:r w:rsidR="00EA57E2" w:rsidRPr="00C325B9">
        <w:rPr>
          <w:rFonts w:ascii="Palatino Linotype" w:hAnsi="Palatino Linotype" w:cs="Times New Roman"/>
          <w:b/>
          <w:bCs/>
          <w:sz w:val="18"/>
          <w:szCs w:val="18"/>
          <w:lang w:eastAsia="fr-FR"/>
        </w:rPr>
        <w:t>alarum</w:t>
      </w:r>
      <w:proofErr w:type="spellEnd"/>
      <w:r w:rsidR="00EA57E2" w:rsidRPr="00C325B9">
        <w:rPr>
          <w:rFonts w:ascii="Palatino Linotype" w:hAnsi="Palatino Linotype" w:cs="Times New Roman"/>
          <w:b/>
          <w:bCs/>
          <w:sz w:val="18"/>
          <w:szCs w:val="18"/>
        </w:rPr>
        <w:t xml:space="preserve"> </w:t>
      </w:r>
      <w:proofErr w:type="gramStart"/>
      <w:r w:rsidR="00EA57E2" w:rsidRPr="00C325B9">
        <w:rPr>
          <w:rFonts w:ascii="Palatino Linotype" w:hAnsi="Palatino Linotype" w:cs="Times New Roman"/>
          <w:b/>
          <w:bCs/>
          <w:sz w:val="18"/>
          <w:szCs w:val="18"/>
        </w:rPr>
        <w:t>( =</w:t>
      </w:r>
      <w:proofErr w:type="gram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genarum</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sz w:val="18"/>
          <w:szCs w:val="18"/>
        </w:rPr>
        <w:t>gén</w:t>
      </w:r>
      <w:proofErr w:type="spellEnd"/>
      <w:r w:rsidR="00EA57E2" w:rsidRPr="00C325B9">
        <w:rPr>
          <w:rFonts w:ascii="Palatino Linotype" w:hAnsi="Palatino Linotype" w:cs="Times New Roman"/>
          <w:sz w:val="18"/>
          <w:szCs w:val="18"/>
        </w:rPr>
        <w:t xml:space="preserve">. </w:t>
      </w:r>
      <w:proofErr w:type="gramStart"/>
      <w:r w:rsidR="00EA57E2" w:rsidRPr="00C325B9">
        <w:rPr>
          <w:rFonts w:ascii="Palatino Linotype" w:hAnsi="Palatino Linotype" w:cs="Times New Roman"/>
          <w:sz w:val="18"/>
          <w:szCs w:val="18"/>
        </w:rPr>
        <w:t>partitif</w:t>
      </w:r>
      <w:proofErr w:type="gram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cp</w:t>
      </w:r>
      <w:proofErr w:type="spellEnd"/>
      <w:r w:rsidR="00EA57E2" w:rsidRPr="00C325B9">
        <w:rPr>
          <w:rFonts w:ascii="Palatino Linotype" w:hAnsi="Palatino Linotype" w:cs="Times New Roman"/>
          <w:sz w:val="18"/>
          <w:szCs w:val="18"/>
        </w:rPr>
        <w:t xml:space="preserve"> de</w:t>
      </w:r>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lang w:eastAsia="fr-FR"/>
        </w:rPr>
        <w:t>utraque</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Māla</w:t>
      </w:r>
      <w:proofErr w:type="spellEnd"/>
      <w:r w:rsidR="00EA57E2" w:rsidRPr="00C325B9">
        <w:rPr>
          <w:rFonts w:ascii="Palatino Linotype" w:hAnsi="Palatino Linotype" w:cs="Times New Roman"/>
          <w:b/>
          <w:bCs/>
          <w:sz w:val="18"/>
          <w:szCs w:val="18"/>
        </w:rPr>
        <w:t xml:space="preserve">, æ, </w:t>
      </w:r>
      <w:r w:rsidR="00EA57E2" w:rsidRPr="00C325B9">
        <w:rPr>
          <w:rFonts w:ascii="Palatino Linotype" w:hAnsi="Palatino Linotype" w:cs="Times New Roman"/>
          <w:sz w:val="18"/>
          <w:szCs w:val="18"/>
        </w:rPr>
        <w:t>f. (</w:t>
      </w:r>
      <w:r w:rsidR="00EA57E2" w:rsidRPr="00C325B9">
        <w:rPr>
          <w:rFonts w:ascii="Palatino Linotype" w:hAnsi="Palatino Linotype" w:cs="Times New Roman"/>
          <w:i/>
          <w:iCs/>
          <w:sz w:val="18"/>
          <w:szCs w:val="18"/>
        </w:rPr>
        <w:t>en</w:t>
      </w:r>
      <w:r w:rsidR="00EA57E2" w:rsidRPr="00C325B9">
        <w:rPr>
          <w:rFonts w:ascii="Palatino Linotype" w:hAnsi="Palatino Linotype" w:cs="Times New Roman"/>
          <w:sz w:val="18"/>
          <w:szCs w:val="18"/>
        </w:rPr>
        <w:t xml:space="preserve"> </w:t>
      </w:r>
      <w:r w:rsidR="00EA57E2" w:rsidRPr="00C325B9">
        <w:rPr>
          <w:rFonts w:ascii="Palatino Linotype" w:hAnsi="Palatino Linotype" w:cs="Times New Roman"/>
          <w:i/>
          <w:iCs/>
          <w:sz w:val="18"/>
          <w:szCs w:val="18"/>
        </w:rPr>
        <w:t xml:space="preserve">gal au </w:t>
      </w:r>
      <w:proofErr w:type="gramStart"/>
      <w:r w:rsidR="00EA57E2" w:rsidRPr="00C325B9">
        <w:rPr>
          <w:rFonts w:ascii="Palatino Linotype" w:hAnsi="Palatino Linotype" w:cs="Times New Roman"/>
          <w:i/>
          <w:iCs/>
          <w:sz w:val="18"/>
          <w:szCs w:val="18"/>
        </w:rPr>
        <w:t xml:space="preserve">pl. </w:t>
      </w:r>
      <w:r w:rsidR="00EA57E2" w:rsidRPr="00C325B9">
        <w:rPr>
          <w:rFonts w:ascii="Palatino Linotype" w:hAnsi="Palatino Linotype" w:cs="Times New Roman"/>
          <w:sz w:val="18"/>
          <w:szCs w:val="18"/>
        </w:rPr>
        <w:t>)</w:t>
      </w:r>
      <w:proofErr w:type="gramEnd"/>
      <w:r w:rsidR="00EA57E2" w:rsidRPr="00C325B9">
        <w:rPr>
          <w:rFonts w:ascii="Palatino Linotype" w:hAnsi="Palatino Linotype" w:cs="Times New Roman"/>
          <w:sz w:val="18"/>
          <w:szCs w:val="18"/>
        </w:rPr>
        <w:t xml:space="preserve"> : - 1 - mâchoire (supérieure).  - 2 – joue.       </w:t>
      </w:r>
      <w:r w:rsidR="00EA57E2" w:rsidRPr="00C325B9">
        <w:rPr>
          <w:rFonts w:ascii="Palatino Linotype" w:hAnsi="Palatino Linotype" w:cs="Times New Roman"/>
          <w:b/>
          <w:bCs/>
          <w:sz w:val="18"/>
          <w:szCs w:val="18"/>
        </w:rPr>
        <w:t>P</w:t>
      </w:r>
      <w:r w:rsidR="00EA57E2" w:rsidRPr="00C325B9">
        <w:rPr>
          <w:rFonts w:ascii="Palatino Linotype" w:hAnsi="Palatino Linotype" w:cs="Times New Roman"/>
          <w:b/>
          <w:bCs/>
          <w:sz w:val="18"/>
          <w:szCs w:val="18"/>
          <w:lang w:eastAsia="fr-FR"/>
        </w:rPr>
        <w:t xml:space="preserve">ari </w:t>
      </w:r>
      <w:proofErr w:type="gramStart"/>
      <w:r w:rsidR="00EA57E2" w:rsidRPr="00C325B9">
        <w:rPr>
          <w:rFonts w:ascii="Palatino Linotype" w:hAnsi="Palatino Linotype" w:cs="Times New Roman"/>
          <w:b/>
          <w:bCs/>
          <w:sz w:val="18"/>
          <w:szCs w:val="18"/>
          <w:lang w:eastAsia="fr-FR"/>
        </w:rPr>
        <w:t>parte</w:t>
      </w:r>
      <w:r w:rsidR="00EA57E2" w:rsidRPr="00C325B9">
        <w:rPr>
          <w:rFonts w:ascii="Palatino Linotype" w:hAnsi="Palatino Linotype" w:cs="Times New Roman"/>
          <w:sz w:val="18"/>
          <w:szCs w:val="18"/>
        </w:rPr>
        <w:t xml:space="preserve">  =</w:t>
      </w:r>
      <w:proofErr w:type="gram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b/>
          <w:bCs/>
          <w:sz w:val="18"/>
          <w:szCs w:val="18"/>
        </w:rPr>
        <w:t>pariter</w:t>
      </w:r>
      <w:proofErr w:type="spellEnd"/>
      <w:r w:rsidR="00EA57E2"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(ER.)</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également, (en rubans égaux— E.).      </w:t>
      </w:r>
      <w:bookmarkStart w:id="44" w:name="profundo"/>
      <w:bookmarkEnd w:id="44"/>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b/>
          <w:bCs/>
          <w:sz w:val="18"/>
          <w:szCs w:val="18"/>
        </w:rPr>
        <w:t>Prŏfundo</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ĕre</w:t>
      </w:r>
      <w:proofErr w:type="spell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fūdi</w:t>
      </w:r>
      <w:proofErr w:type="spell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fūsum</w:t>
      </w:r>
      <w:proofErr w:type="spellEnd"/>
      <w:r w:rsidR="00EA57E2"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verser, épancher, répandre, laisser couler, laisser retomber […].</w:t>
      </w:r>
      <w:r w:rsidRPr="00C325B9">
        <w:rPr>
          <w:rFonts w:ascii="Palatino Linotype" w:hAnsi="Palatino Linotype" w:cs="Times New Roman"/>
          <w:b/>
          <w:sz w:val="18"/>
          <w:szCs w:val="18"/>
        </w:rPr>
        <w:t xml:space="preserve"> </w:t>
      </w:r>
    </w:p>
  </w:footnote>
  <w:footnote w:id="89">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EA57E2" w:rsidRPr="00C325B9">
        <w:rPr>
          <w:rFonts w:ascii="Palatino Linotype" w:hAnsi="Palatino Linotype" w:cs="Times New Roman"/>
          <w:b/>
          <w:bCs/>
          <w:sz w:val="18"/>
          <w:szCs w:val="18"/>
          <w:lang w:eastAsia="fr-FR"/>
        </w:rPr>
        <w:t xml:space="preserve">89. </w:t>
      </w:r>
      <w:proofErr w:type="gramStart"/>
      <w:r w:rsidR="00EA57E2" w:rsidRPr="00C325B9">
        <w:rPr>
          <w:rFonts w:ascii="Palatino Linotype" w:hAnsi="Palatino Linotype" w:cs="Times New Roman"/>
          <w:b/>
          <w:bCs/>
          <w:sz w:val="18"/>
          <w:szCs w:val="18"/>
          <w:lang w:eastAsia="fr-FR"/>
        </w:rPr>
        <w:t>et</w:t>
      </w:r>
      <w:proofErr w:type="gramEnd"/>
      <w:r w:rsidR="00EA57E2" w:rsidRPr="00C325B9">
        <w:rPr>
          <w:rFonts w:ascii="Palatino Linotype" w:hAnsi="Palatino Linotype" w:cs="Times New Roman"/>
          <w:b/>
          <w:bCs/>
          <w:sz w:val="18"/>
          <w:szCs w:val="18"/>
          <w:lang w:eastAsia="fr-FR"/>
        </w:rPr>
        <w:t xml:space="preserve"> </w:t>
      </w:r>
      <w:proofErr w:type="spellStart"/>
      <w:r w:rsidR="00EA57E2" w:rsidRPr="00C325B9">
        <w:rPr>
          <w:rFonts w:ascii="Palatino Linotype" w:hAnsi="Palatino Linotype" w:cs="Times New Roman"/>
          <w:b/>
          <w:bCs/>
          <w:sz w:val="18"/>
          <w:szCs w:val="18"/>
          <w:lang w:eastAsia="fr-FR"/>
        </w:rPr>
        <w:t>maestum</w:t>
      </w:r>
      <w:proofErr w:type="spellEnd"/>
      <w:r w:rsidR="00EA57E2" w:rsidRPr="00C325B9">
        <w:rPr>
          <w:rFonts w:ascii="Palatino Linotype" w:hAnsi="Palatino Linotype" w:cs="Times New Roman"/>
          <w:b/>
          <w:bCs/>
          <w:sz w:val="18"/>
          <w:szCs w:val="18"/>
          <w:lang w:eastAsia="fr-FR"/>
        </w:rPr>
        <w:t xml:space="preserve"> </w:t>
      </w:r>
      <w:proofErr w:type="spellStart"/>
      <w:r w:rsidR="00EA57E2" w:rsidRPr="00C325B9">
        <w:rPr>
          <w:rFonts w:ascii="Palatino Linotype" w:hAnsi="Palatino Linotype" w:cs="Times New Roman"/>
          <w:b/>
          <w:bCs/>
          <w:sz w:val="18"/>
          <w:szCs w:val="18"/>
          <w:lang w:eastAsia="fr-FR"/>
        </w:rPr>
        <w:t>simul</w:t>
      </w:r>
      <w:proofErr w:type="spellEnd"/>
      <w:r w:rsidR="00EA57E2" w:rsidRPr="00C325B9">
        <w:rPr>
          <w:rFonts w:ascii="Palatino Linotype" w:hAnsi="Palatino Linotype" w:cs="Times New Roman"/>
          <w:b/>
          <w:bCs/>
          <w:sz w:val="18"/>
          <w:szCs w:val="18"/>
          <w:lang w:eastAsia="fr-FR"/>
        </w:rPr>
        <w:t xml:space="preserve"> ante aras </w:t>
      </w:r>
      <w:proofErr w:type="spellStart"/>
      <w:r w:rsidR="00EA57E2" w:rsidRPr="00C325B9">
        <w:rPr>
          <w:rFonts w:ascii="Palatino Linotype" w:hAnsi="Palatino Linotype" w:cs="Times New Roman"/>
          <w:b/>
          <w:bCs/>
          <w:sz w:val="18"/>
          <w:szCs w:val="18"/>
          <w:lang w:eastAsia="fr-FR"/>
        </w:rPr>
        <w:t>adstare</w:t>
      </w:r>
      <w:proofErr w:type="spellEnd"/>
      <w:r w:rsidR="00EA57E2" w:rsidRPr="00C325B9">
        <w:rPr>
          <w:rFonts w:ascii="Palatino Linotype" w:hAnsi="Palatino Linotype" w:cs="Times New Roman"/>
          <w:b/>
          <w:bCs/>
          <w:sz w:val="18"/>
          <w:szCs w:val="18"/>
          <w:lang w:eastAsia="fr-FR"/>
        </w:rPr>
        <w:t xml:space="preserve"> </w:t>
      </w:r>
      <w:proofErr w:type="spellStart"/>
      <w:r w:rsidR="00EA57E2" w:rsidRPr="00C325B9">
        <w:rPr>
          <w:rFonts w:ascii="Palatino Linotype" w:hAnsi="Palatino Linotype" w:cs="Times New Roman"/>
          <w:b/>
          <w:bCs/>
          <w:sz w:val="18"/>
          <w:szCs w:val="18"/>
          <w:lang w:eastAsia="fr-FR"/>
        </w:rPr>
        <w:t>parentem</w:t>
      </w:r>
      <w:proofErr w:type="spellEnd"/>
      <w:r w:rsidR="00EA57E2" w:rsidRPr="00C325B9">
        <w:rPr>
          <w:rFonts w:ascii="Palatino Linotype" w:hAnsi="Palatino Linotype" w:cs="Times New Roman"/>
          <w:b/>
          <w:bCs/>
          <w:sz w:val="18"/>
          <w:szCs w:val="18"/>
          <w:lang w:eastAsia="fr-FR"/>
        </w:rPr>
        <w:t xml:space="preserve"> </w:t>
      </w:r>
      <w:r w:rsidR="00EA57E2" w:rsidRPr="00C325B9">
        <w:rPr>
          <w:rFonts w:ascii="Palatino Linotype" w:hAnsi="Palatino Linotype" w:cs="Times New Roman"/>
          <w:b/>
          <w:bCs/>
          <w:sz w:val="18"/>
          <w:szCs w:val="18"/>
        </w:rPr>
        <w:t xml:space="preserve">—   </w:t>
      </w:r>
      <w:r w:rsidR="00EA57E2" w:rsidRPr="00C325B9">
        <w:rPr>
          <w:rFonts w:ascii="Palatino Linotype" w:hAnsi="Palatino Linotype" w:cs="Times New Roman"/>
          <w:sz w:val="18"/>
          <w:szCs w:val="18"/>
        </w:rPr>
        <w:t xml:space="preserve"> </w:t>
      </w:r>
      <w:r w:rsidR="00B42C58" w:rsidRPr="00C325B9">
        <w:rPr>
          <w:rFonts w:ascii="Palatino Linotype" w:hAnsi="Palatino Linotype" w:cs="Times New Roman"/>
          <w:sz w:val="18"/>
          <w:szCs w:val="18"/>
        </w:rPr>
        <w:t xml:space="preserve"> </w:t>
      </w:r>
      <w:proofErr w:type="spellStart"/>
      <w:r w:rsidR="00B42C58" w:rsidRPr="00C325B9">
        <w:rPr>
          <w:rFonts w:ascii="Palatino Linotype" w:hAnsi="Palatino Linotype" w:cs="Times New Roman"/>
          <w:b/>
          <w:bCs/>
          <w:sz w:val="18"/>
          <w:szCs w:val="18"/>
        </w:rPr>
        <w:t>Simul</w:t>
      </w:r>
      <w:proofErr w:type="spellEnd"/>
      <w:r w:rsidR="00B42C58" w:rsidRPr="00C325B9">
        <w:rPr>
          <w:rFonts w:ascii="Palatino Linotype" w:hAnsi="Palatino Linotype" w:cs="Times New Roman"/>
          <w:sz w:val="18"/>
          <w:szCs w:val="18"/>
        </w:rPr>
        <w:t xml:space="preserve"> introduit </w:t>
      </w:r>
      <w:proofErr w:type="spellStart"/>
      <w:r w:rsidR="00B42C58" w:rsidRPr="00C325B9">
        <w:rPr>
          <w:rFonts w:ascii="Palatino Linotype" w:hAnsi="Palatino Linotype" w:cs="Times New Roman"/>
          <w:b/>
          <w:bCs/>
          <w:sz w:val="18"/>
          <w:szCs w:val="18"/>
        </w:rPr>
        <w:t>sensit</w:t>
      </w:r>
      <w:proofErr w:type="spellEnd"/>
      <w:r w:rsidR="002D23BD" w:rsidRPr="00C325B9">
        <w:rPr>
          <w:rFonts w:ascii="Palatino Linotype" w:hAnsi="Palatino Linotype" w:cs="Times New Roman"/>
          <w:b/>
          <w:bCs/>
          <w:sz w:val="18"/>
          <w:szCs w:val="18"/>
        </w:rPr>
        <w:t xml:space="preserve"> </w:t>
      </w:r>
      <w:r w:rsidR="00B42C58" w:rsidRPr="00C325B9">
        <w:rPr>
          <w:rFonts w:ascii="Palatino Linotype" w:hAnsi="Palatino Linotype" w:cs="Times New Roman"/>
          <w:sz w:val="18"/>
          <w:szCs w:val="18"/>
        </w:rPr>
        <w:t xml:space="preserve">; </w:t>
      </w:r>
      <w:proofErr w:type="spellStart"/>
      <w:r w:rsidR="00B42C58" w:rsidRPr="00C325B9">
        <w:rPr>
          <w:rFonts w:ascii="Palatino Linotype" w:hAnsi="Palatino Linotype" w:cs="Times New Roman"/>
          <w:b/>
          <w:bCs/>
          <w:sz w:val="18"/>
          <w:szCs w:val="18"/>
        </w:rPr>
        <w:t>sensit</w:t>
      </w:r>
      <w:proofErr w:type="spellEnd"/>
      <w:r w:rsidR="00B42C58" w:rsidRPr="00C325B9">
        <w:rPr>
          <w:rFonts w:ascii="Palatino Linotype" w:hAnsi="Palatino Linotype" w:cs="Times New Roman"/>
          <w:sz w:val="18"/>
          <w:szCs w:val="18"/>
        </w:rPr>
        <w:t xml:space="preserve"> + infinitive    </w:t>
      </w:r>
      <w:proofErr w:type="spellStart"/>
      <w:r w:rsidR="00EA57E2" w:rsidRPr="00C325B9">
        <w:rPr>
          <w:rFonts w:ascii="Palatino Linotype" w:hAnsi="Palatino Linotype" w:cs="Times New Roman"/>
          <w:b/>
          <w:bCs/>
          <w:sz w:val="18"/>
          <w:szCs w:val="18"/>
        </w:rPr>
        <w:t>Mæstus</w:t>
      </w:r>
      <w:proofErr w:type="spellEnd"/>
      <w:r w:rsidR="00EA57E2" w:rsidRPr="00C325B9">
        <w:rPr>
          <w:rFonts w:ascii="Palatino Linotype" w:hAnsi="Palatino Linotype" w:cs="Times New Roman"/>
          <w:b/>
          <w:bCs/>
          <w:sz w:val="18"/>
          <w:szCs w:val="18"/>
        </w:rPr>
        <w:t>, a, um [</w:t>
      </w:r>
      <w:proofErr w:type="spellStart"/>
      <w:r w:rsidR="00EA57E2" w:rsidRPr="00C325B9">
        <w:rPr>
          <w:rFonts w:ascii="Palatino Linotype" w:hAnsi="Palatino Linotype" w:cs="Times New Roman"/>
          <w:b/>
          <w:bCs/>
          <w:sz w:val="18"/>
          <w:szCs w:val="18"/>
        </w:rPr>
        <w:t>maereo</w:t>
      </w:r>
      <w:proofErr w:type="spellEnd"/>
      <w:r w:rsidR="00EA57E2" w:rsidRPr="00C325B9">
        <w:rPr>
          <w:rFonts w:ascii="Palatino Linotype" w:hAnsi="Palatino Linotype" w:cs="Times New Roman"/>
          <w:b/>
          <w:bCs/>
          <w:sz w:val="18"/>
          <w:szCs w:val="18"/>
        </w:rPr>
        <w:t xml:space="preserve">] :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1 - abattu, profondément affligé.  2. sévère, sombre.     </w:t>
      </w:r>
      <w:proofErr w:type="spellStart"/>
      <w:r w:rsidR="00EA57E2" w:rsidRPr="00C325B9">
        <w:rPr>
          <w:rFonts w:ascii="Palatino Linotype" w:hAnsi="Palatino Linotype" w:cs="Times New Roman"/>
          <w:b/>
          <w:bCs/>
          <w:sz w:val="18"/>
          <w:szCs w:val="18"/>
        </w:rPr>
        <w:t>Adsto</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āre</w:t>
      </w:r>
      <w:proofErr w:type="spellEnd"/>
      <w:r w:rsidR="00EA57E2" w:rsidRPr="00C325B9">
        <w:rPr>
          <w:rFonts w:ascii="Palatino Linotype" w:hAnsi="Palatino Linotype" w:cs="Times New Roman"/>
          <w:b/>
          <w:bCs/>
          <w:sz w:val="18"/>
          <w:szCs w:val="18"/>
        </w:rPr>
        <w:t xml:space="preserve">, </w:t>
      </w:r>
      <w:proofErr w:type="spellStart"/>
      <w:proofErr w:type="gramStart"/>
      <w:r w:rsidR="00EA57E2" w:rsidRPr="00C325B9">
        <w:rPr>
          <w:rFonts w:ascii="Palatino Linotype" w:hAnsi="Palatino Linotype" w:cs="Times New Roman"/>
          <w:sz w:val="18"/>
          <w:szCs w:val="18"/>
        </w:rPr>
        <w:t>adstĭtī</w:t>
      </w:r>
      <w:proofErr w:type="spellEnd"/>
      <w:r w:rsidR="00EA57E2" w:rsidRPr="00C325B9">
        <w:rPr>
          <w:rFonts w:ascii="Palatino Linotype" w:hAnsi="Palatino Linotype" w:cs="Times New Roman"/>
          <w:sz w:val="18"/>
          <w:szCs w:val="18"/>
        </w:rPr>
        <w:t xml:space="preserve">  [</w:t>
      </w:r>
      <w:proofErr w:type="gramEnd"/>
      <w:r w:rsidR="00EA57E2" w:rsidRPr="00C325B9">
        <w:rPr>
          <w:rFonts w:ascii="Palatino Linotype" w:hAnsi="Palatino Linotype" w:cs="Times New Roman"/>
          <w:sz w:val="18"/>
          <w:szCs w:val="18"/>
        </w:rPr>
        <w:t xml:space="preserve">ad + </w:t>
      </w:r>
      <w:proofErr w:type="spellStart"/>
      <w:r w:rsidR="00EA57E2" w:rsidRPr="00C325B9">
        <w:rPr>
          <w:rFonts w:ascii="Palatino Linotype" w:hAnsi="Palatino Linotype" w:cs="Times New Roman"/>
          <w:sz w:val="18"/>
          <w:szCs w:val="18"/>
        </w:rPr>
        <w:t>sto</w:t>
      </w:r>
      <w:proofErr w:type="spellEnd"/>
      <w:r w:rsidR="00EA57E2" w:rsidRPr="00C325B9">
        <w:rPr>
          <w:rFonts w:ascii="Palatino Linotype" w:hAnsi="Palatino Linotype" w:cs="Times New Roman"/>
          <w:sz w:val="18"/>
          <w:szCs w:val="18"/>
        </w:rPr>
        <w:t xml:space="preserve">] : - </w:t>
      </w:r>
      <w:proofErr w:type="spellStart"/>
      <w:r w:rsidR="00EA57E2" w:rsidRPr="00C325B9">
        <w:rPr>
          <w:rFonts w:ascii="Palatino Linotype" w:hAnsi="Palatino Linotype" w:cs="Times New Roman"/>
          <w:sz w:val="18"/>
          <w:szCs w:val="18"/>
        </w:rPr>
        <w:t>intr</w:t>
      </w:r>
      <w:proofErr w:type="spellEnd"/>
      <w:r w:rsidR="00EA57E2"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se tenir debout auprès, s'arrêter auprès.     </w:t>
      </w:r>
      <w:r w:rsidR="00CA3BD1"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Părens</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entis</w:t>
      </w:r>
      <w:proofErr w:type="spellEnd"/>
      <w:r w:rsidR="00EA57E2" w:rsidRPr="00C325B9">
        <w:rPr>
          <w:rFonts w:ascii="Palatino Linotype" w:hAnsi="Palatino Linotype" w:cs="Times New Roman"/>
          <w:b/>
          <w:bCs/>
          <w:sz w:val="18"/>
          <w:szCs w:val="18"/>
        </w:rPr>
        <w:t>, m. f.</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w:t>
      </w:r>
      <w:proofErr w:type="spellStart"/>
      <w:r w:rsidR="00EA57E2" w:rsidRPr="00C325B9">
        <w:rPr>
          <w:rFonts w:ascii="Palatino Linotype" w:hAnsi="Palatino Linotype" w:cs="Times New Roman"/>
          <w:sz w:val="18"/>
          <w:szCs w:val="18"/>
        </w:rPr>
        <w:t>pario</w:t>
      </w:r>
      <w:proofErr w:type="spellEnd"/>
      <w:r w:rsidR="00EA57E2" w:rsidRPr="00C325B9">
        <w:rPr>
          <w:rFonts w:ascii="Palatino Linotype" w:hAnsi="Palatino Linotype" w:cs="Times New Roman"/>
          <w:sz w:val="18"/>
          <w:szCs w:val="18"/>
        </w:rPr>
        <w:t>] : le père, la mère.     NB. La scène avait souvent été représentée en peinture.</w:t>
      </w:r>
      <w:r w:rsidRPr="00C325B9">
        <w:rPr>
          <w:rFonts w:ascii="Palatino Linotype" w:hAnsi="Palatino Linotype" w:cs="Times New Roman"/>
          <w:b/>
          <w:sz w:val="18"/>
          <w:szCs w:val="18"/>
        </w:rPr>
        <w:t xml:space="preserve">  </w:t>
      </w:r>
    </w:p>
  </w:footnote>
  <w:footnote w:id="90">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EA57E2" w:rsidRPr="00C325B9">
        <w:rPr>
          <w:rFonts w:ascii="Palatino Linotype" w:hAnsi="Palatino Linotype" w:cs="Times New Roman"/>
          <w:b/>
          <w:sz w:val="18"/>
          <w:szCs w:val="18"/>
          <w:lang w:eastAsia="fr-FR"/>
        </w:rPr>
        <w:t xml:space="preserve">90. </w:t>
      </w:r>
      <w:proofErr w:type="spellStart"/>
      <w:proofErr w:type="gramStart"/>
      <w:r w:rsidR="00EA57E2" w:rsidRPr="00C325B9">
        <w:rPr>
          <w:rFonts w:ascii="Palatino Linotype" w:hAnsi="Palatino Linotype" w:cs="Times New Roman"/>
          <w:b/>
          <w:sz w:val="18"/>
          <w:szCs w:val="18"/>
          <w:lang w:eastAsia="fr-FR"/>
        </w:rPr>
        <w:t>sensit</w:t>
      </w:r>
      <w:proofErr w:type="spellEnd"/>
      <w:proofErr w:type="gramEnd"/>
      <w:r w:rsidR="00EA57E2" w:rsidRPr="00C325B9">
        <w:rPr>
          <w:rFonts w:ascii="Palatino Linotype" w:hAnsi="Palatino Linotype" w:cs="Times New Roman"/>
          <w:b/>
          <w:sz w:val="18"/>
          <w:szCs w:val="18"/>
          <w:lang w:eastAsia="fr-FR"/>
        </w:rPr>
        <w:t xml:space="preserve"> et </w:t>
      </w:r>
      <w:proofErr w:type="spellStart"/>
      <w:r w:rsidR="00EA57E2" w:rsidRPr="00C325B9">
        <w:rPr>
          <w:rFonts w:ascii="Palatino Linotype" w:hAnsi="Palatino Linotype" w:cs="Times New Roman"/>
          <w:b/>
          <w:sz w:val="18"/>
          <w:szCs w:val="18"/>
          <w:lang w:eastAsia="fr-FR"/>
        </w:rPr>
        <w:t>hunc</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propter</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ferrum</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celare</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ministros</w:t>
      </w:r>
      <w:proofErr w:type="spellEnd"/>
      <w:r w:rsidR="00EA57E2" w:rsidRPr="00C325B9">
        <w:rPr>
          <w:rFonts w:ascii="Palatino Linotype" w:hAnsi="Palatino Linotype" w:cs="Times New Roman"/>
          <w:b/>
          <w:sz w:val="18"/>
          <w:szCs w:val="18"/>
          <w:lang w:eastAsia="fr-FR"/>
        </w:rPr>
        <w:t xml:space="preserve"> </w:t>
      </w:r>
      <w:r w:rsidR="00EA57E2" w:rsidRPr="00C325B9">
        <w:rPr>
          <w:rFonts w:ascii="Palatino Linotype" w:hAnsi="Palatino Linotype" w:cs="Times New Roman"/>
          <w:b/>
          <w:sz w:val="18"/>
          <w:szCs w:val="18"/>
        </w:rPr>
        <w:t>—</w:t>
      </w:r>
      <w:r w:rsidR="00B42C58" w:rsidRPr="00C325B9">
        <w:rPr>
          <w:rFonts w:ascii="Palatino Linotype" w:hAnsi="Palatino Linotype" w:cs="Times New Roman"/>
          <w:b/>
          <w:sz w:val="18"/>
          <w:szCs w:val="18"/>
        </w:rPr>
        <w:t xml:space="preserve"> </w:t>
      </w:r>
      <w:r w:rsidR="00EA57E2" w:rsidRPr="00C325B9">
        <w:rPr>
          <w:rFonts w:ascii="Palatino Linotype" w:hAnsi="Palatino Linotype" w:cs="Times New Roman"/>
          <w:b/>
          <w:sz w:val="18"/>
          <w:szCs w:val="18"/>
        </w:rPr>
        <w:t xml:space="preserve">  </w:t>
      </w:r>
      <w:proofErr w:type="spellStart"/>
      <w:r w:rsidR="00EA57E2" w:rsidRPr="00C325B9">
        <w:rPr>
          <w:rFonts w:ascii="Palatino Linotype" w:hAnsi="Palatino Linotype" w:cs="Times New Roman"/>
          <w:b/>
          <w:bCs/>
          <w:sz w:val="18"/>
          <w:szCs w:val="18"/>
        </w:rPr>
        <w:t>Sentĭo</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īre</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sz w:val="18"/>
          <w:szCs w:val="18"/>
        </w:rPr>
        <w:t>sensi</w:t>
      </w:r>
      <w:proofErr w:type="spell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sensum</w:t>
      </w:r>
      <w:proofErr w:type="spellEnd"/>
      <w:r w:rsidR="00EA57E2" w:rsidRPr="00C325B9">
        <w:rPr>
          <w:rFonts w:ascii="Palatino Linotype" w:hAnsi="Palatino Linotype" w:cs="Times New Roman"/>
          <w:sz w:val="18"/>
          <w:szCs w:val="18"/>
        </w:rPr>
        <w:t xml:space="preserve"> : avec </w:t>
      </w:r>
      <w:proofErr w:type="spellStart"/>
      <w:r w:rsidR="00EA57E2" w:rsidRPr="00C325B9">
        <w:rPr>
          <w:rFonts w:ascii="Palatino Linotype" w:hAnsi="Palatino Linotype" w:cs="Times New Roman"/>
          <w:sz w:val="18"/>
          <w:szCs w:val="18"/>
        </w:rPr>
        <w:t>cod</w:t>
      </w:r>
      <w:proofErr w:type="spellEnd"/>
      <w:r w:rsidR="00EA57E2" w:rsidRPr="00C325B9">
        <w:rPr>
          <w:rFonts w:ascii="Palatino Linotype" w:hAnsi="Palatino Linotype" w:cs="Times New Roman"/>
          <w:sz w:val="18"/>
          <w:szCs w:val="18"/>
        </w:rPr>
        <w:t xml:space="preserve">. </w:t>
      </w:r>
      <w:proofErr w:type="gramStart"/>
      <w:r w:rsidR="00EA57E2" w:rsidRPr="00C325B9">
        <w:rPr>
          <w:rFonts w:ascii="Palatino Linotype" w:hAnsi="Palatino Linotype" w:cs="Times New Roman"/>
          <w:sz w:val="18"/>
          <w:szCs w:val="18"/>
        </w:rPr>
        <w:t xml:space="preserve">ou  </w:t>
      </w:r>
      <w:proofErr w:type="spellStart"/>
      <w:r w:rsidR="00EA57E2" w:rsidRPr="00C325B9">
        <w:rPr>
          <w:rFonts w:ascii="Palatino Linotype" w:hAnsi="Palatino Linotype" w:cs="Times New Roman"/>
          <w:sz w:val="18"/>
          <w:szCs w:val="18"/>
        </w:rPr>
        <w:t>prop</w:t>
      </w:r>
      <w:proofErr w:type="spellEnd"/>
      <w:proofErr w:type="gramEnd"/>
      <w:r w:rsidR="00EA57E2" w:rsidRPr="00C325B9">
        <w:rPr>
          <w:rFonts w:ascii="Palatino Linotype" w:hAnsi="Palatino Linotype" w:cs="Times New Roman"/>
          <w:sz w:val="18"/>
          <w:szCs w:val="18"/>
        </w:rPr>
        <w:t xml:space="preserve">. </w:t>
      </w:r>
      <w:proofErr w:type="spellStart"/>
      <w:proofErr w:type="gramStart"/>
      <w:r w:rsidR="00EA57E2" w:rsidRPr="00C325B9">
        <w:rPr>
          <w:rFonts w:ascii="Palatino Linotype" w:hAnsi="Palatino Linotype" w:cs="Times New Roman"/>
          <w:sz w:val="18"/>
          <w:szCs w:val="18"/>
        </w:rPr>
        <w:t>infve</w:t>
      </w:r>
      <w:proofErr w:type="spellEnd"/>
      <w:proofErr w:type="gramEnd"/>
      <w:r w:rsidR="00EA57E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1 - sentir physiquement, recevoir une impression par le moyen des sens, percevoir.     2 - percevoir les effets d'une chose, être affecté par qqch, éprouver.</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3 - sentir moralement, ressentir (</w:t>
      </w:r>
      <w:r w:rsidR="00EA57E2" w:rsidRPr="00C325B9">
        <w:rPr>
          <w:rFonts w:ascii="Palatino Linotype" w:hAnsi="Palatino Linotype" w:cs="Times New Roman"/>
          <w:i/>
          <w:iCs/>
          <w:sz w:val="18"/>
          <w:szCs w:val="18"/>
        </w:rPr>
        <w:t>une jouissance ou une peine</w:t>
      </w:r>
      <w:r w:rsidR="00EA57E2" w:rsidRPr="00C325B9">
        <w:rPr>
          <w:rFonts w:ascii="Palatino Linotype" w:hAnsi="Palatino Linotype" w:cs="Times New Roman"/>
          <w:sz w:val="18"/>
          <w:szCs w:val="18"/>
        </w:rPr>
        <w:t>), éprouver (</w:t>
      </w:r>
      <w:r w:rsidR="00EA57E2" w:rsidRPr="00C325B9">
        <w:rPr>
          <w:rFonts w:ascii="Palatino Linotype" w:hAnsi="Palatino Linotype" w:cs="Times New Roman"/>
          <w:i/>
          <w:iCs/>
          <w:sz w:val="18"/>
          <w:szCs w:val="18"/>
        </w:rPr>
        <w:t>une passion, un sentiment</w:t>
      </w:r>
      <w:r w:rsidR="00EA57E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4 - sentir (</w:t>
      </w:r>
      <w:r w:rsidR="00EA57E2" w:rsidRPr="00C325B9">
        <w:rPr>
          <w:rFonts w:ascii="Palatino Linotype" w:hAnsi="Palatino Linotype" w:cs="Times New Roman"/>
          <w:i/>
          <w:iCs/>
          <w:sz w:val="18"/>
          <w:szCs w:val="18"/>
        </w:rPr>
        <w:t>par l'intelligence</w:t>
      </w:r>
      <w:r w:rsidR="00EA57E2" w:rsidRPr="00C325B9">
        <w:rPr>
          <w:rFonts w:ascii="Palatino Linotype" w:hAnsi="Palatino Linotype" w:cs="Times New Roman"/>
          <w:sz w:val="18"/>
          <w:szCs w:val="18"/>
        </w:rPr>
        <w:t xml:space="preserve">), se rendre compte.  </w:t>
      </w:r>
      <w:r w:rsidR="00B42C58"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b/>
          <w:bCs/>
          <w:sz w:val="18"/>
          <w:szCs w:val="18"/>
        </w:rPr>
        <w:t>Propter</w:t>
      </w:r>
      <w:proofErr w:type="spellEnd"/>
      <w:r w:rsidR="00EA57E2" w:rsidRPr="00C325B9">
        <w:rPr>
          <w:rFonts w:ascii="Palatino Linotype" w:hAnsi="Palatino Linotype" w:cs="Times New Roman"/>
          <w:b/>
          <w:bCs/>
          <w:sz w:val="18"/>
          <w:szCs w:val="18"/>
        </w:rPr>
        <w:t xml:space="preserve">, + </w:t>
      </w:r>
      <w:proofErr w:type="gramStart"/>
      <w:r w:rsidR="00EA57E2" w:rsidRPr="00C325B9">
        <w:rPr>
          <w:rFonts w:ascii="Palatino Linotype" w:hAnsi="Palatino Linotype" w:cs="Times New Roman"/>
          <w:b/>
          <w:bCs/>
          <w:sz w:val="18"/>
          <w:szCs w:val="18"/>
        </w:rPr>
        <w:t xml:space="preserve">acc </w:t>
      </w:r>
      <w:r w:rsidR="00EA57E2" w:rsidRPr="00C325B9">
        <w:rPr>
          <w:rFonts w:ascii="Palatino Linotype" w:hAnsi="Palatino Linotype" w:cs="Times New Roman"/>
          <w:sz w:val="18"/>
          <w:szCs w:val="18"/>
        </w:rPr>
        <w:t xml:space="preserve"> (</w:t>
      </w:r>
      <w:proofErr w:type="spellStart"/>
      <w:proofErr w:type="gramEnd"/>
      <w:r w:rsidR="00EA57E2" w:rsidRPr="00C325B9">
        <w:rPr>
          <w:rFonts w:ascii="Palatino Linotype" w:hAnsi="Palatino Linotype" w:cs="Times New Roman"/>
          <w:sz w:val="18"/>
          <w:szCs w:val="18"/>
        </w:rPr>
        <w:t>svt</w:t>
      </w:r>
      <w:proofErr w:type="spellEnd"/>
      <w:r w:rsidR="00EA57E2" w:rsidRPr="00C325B9">
        <w:rPr>
          <w:rFonts w:ascii="Palatino Linotype" w:hAnsi="Palatino Linotype" w:cs="Times New Roman"/>
          <w:sz w:val="18"/>
          <w:szCs w:val="18"/>
        </w:rPr>
        <w:t xml:space="preserve"> postposé) : - a - près de, à côté de, le long de. - b - à cause de, en raison de, eu égard à.     </w:t>
      </w:r>
      <w:proofErr w:type="spellStart"/>
      <w:r w:rsidR="00EA57E2" w:rsidRPr="00C325B9">
        <w:rPr>
          <w:rFonts w:ascii="Palatino Linotype" w:hAnsi="Palatino Linotype" w:cs="Times New Roman"/>
          <w:b/>
          <w:bCs/>
          <w:sz w:val="18"/>
          <w:szCs w:val="18"/>
        </w:rPr>
        <w:t>Ferrum</w:t>
      </w:r>
      <w:proofErr w:type="spellEnd"/>
      <w:r w:rsidR="00EA57E2" w:rsidRPr="00C325B9">
        <w:rPr>
          <w:rFonts w:ascii="Palatino Linotype" w:hAnsi="Palatino Linotype" w:cs="Times New Roman"/>
          <w:b/>
          <w:bCs/>
          <w:sz w:val="18"/>
          <w:szCs w:val="18"/>
        </w:rPr>
        <w:t>, i, n</w:t>
      </w:r>
      <w:r w:rsidR="00CA3BD1" w:rsidRPr="00C325B9">
        <w:rPr>
          <w:rFonts w:ascii="Palatino Linotype" w:hAnsi="Palatino Linotype" w:cs="Times New Roman"/>
          <w:b/>
          <w:bCs/>
          <w:sz w:val="18"/>
          <w:szCs w:val="18"/>
        </w:rPr>
        <w:t xml:space="preserve"> </w:t>
      </w:r>
      <w:r w:rsidR="00EA57E2" w:rsidRPr="00C325B9">
        <w:rPr>
          <w:rFonts w:ascii="Palatino Linotype" w:hAnsi="Palatino Linotype" w:cs="Times New Roman"/>
          <w:b/>
          <w:bCs/>
          <w:sz w:val="18"/>
          <w:szCs w:val="18"/>
        </w:rPr>
        <w:t>:</w:t>
      </w:r>
      <w:r w:rsidR="00EA57E2" w:rsidRPr="00C325B9">
        <w:rPr>
          <w:rFonts w:ascii="Palatino Linotype" w:hAnsi="Palatino Linotype" w:cs="Times New Roman"/>
          <w:sz w:val="18"/>
          <w:szCs w:val="18"/>
        </w:rPr>
        <w:t xml:space="preserve"> le fer</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arme, couteau.     </w:t>
      </w:r>
      <w:proofErr w:type="spellStart"/>
      <w:r w:rsidR="00EA57E2" w:rsidRPr="00C325B9">
        <w:rPr>
          <w:rFonts w:ascii="Palatino Linotype" w:hAnsi="Palatino Linotype" w:cs="Times New Roman"/>
          <w:b/>
          <w:bCs/>
          <w:sz w:val="18"/>
          <w:szCs w:val="18"/>
        </w:rPr>
        <w:t>Celo</w:t>
      </w:r>
      <w:proofErr w:type="spellEnd"/>
      <w:r w:rsidR="00EA57E2" w:rsidRPr="00C325B9">
        <w:rPr>
          <w:rFonts w:ascii="Palatino Linotype" w:hAnsi="Palatino Linotype" w:cs="Times New Roman"/>
          <w:b/>
          <w:bCs/>
          <w:sz w:val="18"/>
          <w:szCs w:val="18"/>
        </w:rPr>
        <w:t>, are</w:t>
      </w:r>
      <w:r w:rsidR="00CA3BD1" w:rsidRPr="00C325B9">
        <w:rPr>
          <w:rFonts w:ascii="Palatino Linotype" w:hAnsi="Palatino Linotype" w:cs="Times New Roman"/>
          <w:b/>
          <w:bCs/>
          <w:sz w:val="18"/>
          <w:szCs w:val="18"/>
        </w:rPr>
        <w:t xml:space="preserve"> </w:t>
      </w:r>
      <w:r w:rsidR="00EA57E2" w:rsidRPr="00C325B9">
        <w:rPr>
          <w:rFonts w:ascii="Palatino Linotype" w:hAnsi="Palatino Linotype" w:cs="Times New Roman"/>
          <w:b/>
          <w:bCs/>
          <w:sz w:val="18"/>
          <w:szCs w:val="18"/>
        </w:rPr>
        <w:t>:</w:t>
      </w:r>
      <w:r w:rsidR="00EA57E2" w:rsidRPr="00C325B9">
        <w:rPr>
          <w:rFonts w:ascii="Palatino Linotype" w:hAnsi="Palatino Linotype" w:cs="Times New Roman"/>
          <w:sz w:val="18"/>
          <w:szCs w:val="18"/>
        </w:rPr>
        <w:t xml:space="preserve"> cacher.      </w:t>
      </w:r>
      <w:proofErr w:type="spellStart"/>
      <w:r w:rsidR="00EA57E2" w:rsidRPr="00C325B9">
        <w:rPr>
          <w:rFonts w:ascii="Palatino Linotype" w:hAnsi="Palatino Linotype" w:cs="Times New Roman"/>
          <w:b/>
          <w:bCs/>
          <w:sz w:val="18"/>
          <w:szCs w:val="18"/>
        </w:rPr>
        <w:t>Mĭnistĕr</w:t>
      </w:r>
      <w:proofErr w:type="spellEnd"/>
      <w:r w:rsidR="00EA57E2" w:rsidRPr="00C325B9">
        <w:rPr>
          <w:rFonts w:ascii="Palatino Linotype" w:hAnsi="Palatino Linotype" w:cs="Times New Roman"/>
          <w:b/>
          <w:bCs/>
          <w:sz w:val="18"/>
          <w:szCs w:val="18"/>
        </w:rPr>
        <w:t>, tri, m. :</w:t>
      </w:r>
      <w:r w:rsidR="00CA3BD1" w:rsidRPr="00C325B9">
        <w:rPr>
          <w:rFonts w:ascii="Palatino Linotype" w:hAnsi="Palatino Linotype" w:cs="Times New Roman"/>
          <w:b/>
          <w:bCs/>
          <w:sz w:val="18"/>
          <w:szCs w:val="18"/>
        </w:rPr>
        <w:t xml:space="preserve"> </w:t>
      </w:r>
      <w:r w:rsidR="00EA57E2" w:rsidRPr="00C325B9">
        <w:rPr>
          <w:rFonts w:ascii="Palatino Linotype" w:hAnsi="Palatino Linotype" w:cs="Times New Roman"/>
          <w:sz w:val="18"/>
          <w:szCs w:val="18"/>
        </w:rPr>
        <w:t xml:space="preserve"> serviteur, </w:t>
      </w:r>
      <w:proofErr w:type="gramStart"/>
      <w:r w:rsidR="00EA57E2" w:rsidRPr="00C325B9">
        <w:rPr>
          <w:rFonts w:ascii="Palatino Linotype" w:hAnsi="Palatino Linotype" w:cs="Times New Roman"/>
          <w:sz w:val="18"/>
          <w:szCs w:val="18"/>
        </w:rPr>
        <w:t>domestique  [</w:t>
      </w:r>
      <w:proofErr w:type="gramEnd"/>
      <w:r w:rsidR="00EA57E2" w:rsidRPr="00C325B9">
        <w:rPr>
          <w:rFonts w:ascii="Palatino Linotype" w:hAnsi="Palatino Linotype" w:cs="Times New Roman"/>
          <w:sz w:val="18"/>
          <w:szCs w:val="18"/>
        </w:rPr>
        <w:t>…] ministre d’un dieu, prêtre.</w:t>
      </w:r>
      <w:r w:rsidRPr="00C325B9">
        <w:rPr>
          <w:rFonts w:ascii="Palatino Linotype" w:hAnsi="Palatino Linotype" w:cs="Times New Roman"/>
          <w:b/>
          <w:sz w:val="18"/>
          <w:szCs w:val="18"/>
        </w:rPr>
        <w:t xml:space="preserve">  </w:t>
      </w:r>
    </w:p>
  </w:footnote>
  <w:footnote w:id="91">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EA57E2" w:rsidRPr="00C325B9">
        <w:rPr>
          <w:rFonts w:ascii="Palatino Linotype" w:hAnsi="Palatino Linotype"/>
          <w:b/>
          <w:sz w:val="18"/>
          <w:szCs w:val="18"/>
        </w:rPr>
        <w:t xml:space="preserve">91. </w:t>
      </w:r>
      <w:proofErr w:type="spellStart"/>
      <w:proofErr w:type="gramStart"/>
      <w:r w:rsidR="00EA57E2" w:rsidRPr="00C325B9">
        <w:rPr>
          <w:rFonts w:ascii="Palatino Linotype" w:hAnsi="Palatino Linotype"/>
          <w:b/>
          <w:sz w:val="18"/>
          <w:szCs w:val="18"/>
        </w:rPr>
        <w:t>aspectuque</w:t>
      </w:r>
      <w:proofErr w:type="spellEnd"/>
      <w:proofErr w:type="gramEnd"/>
      <w:r w:rsidR="00EA57E2" w:rsidRPr="00C325B9">
        <w:rPr>
          <w:rFonts w:ascii="Palatino Linotype" w:hAnsi="Palatino Linotype"/>
          <w:b/>
          <w:sz w:val="18"/>
          <w:szCs w:val="18"/>
        </w:rPr>
        <w:t xml:space="preserve"> </w:t>
      </w:r>
      <w:proofErr w:type="spellStart"/>
      <w:r w:rsidR="00EA57E2" w:rsidRPr="00C325B9">
        <w:rPr>
          <w:rFonts w:ascii="Palatino Linotype" w:hAnsi="Palatino Linotype"/>
          <w:b/>
          <w:sz w:val="18"/>
          <w:szCs w:val="18"/>
        </w:rPr>
        <w:t>suo</w:t>
      </w:r>
      <w:proofErr w:type="spellEnd"/>
      <w:r w:rsidR="00EA57E2" w:rsidRPr="00C325B9">
        <w:rPr>
          <w:rFonts w:ascii="Palatino Linotype" w:hAnsi="Palatino Linotype"/>
          <w:b/>
          <w:sz w:val="18"/>
          <w:szCs w:val="18"/>
        </w:rPr>
        <w:t xml:space="preserve"> </w:t>
      </w:r>
      <w:proofErr w:type="spellStart"/>
      <w:r w:rsidR="00EA57E2" w:rsidRPr="00C325B9">
        <w:rPr>
          <w:rFonts w:ascii="Palatino Linotype" w:hAnsi="Palatino Linotype"/>
          <w:b/>
          <w:sz w:val="18"/>
          <w:szCs w:val="18"/>
        </w:rPr>
        <w:t>lacrimas</w:t>
      </w:r>
      <w:proofErr w:type="spellEnd"/>
      <w:r w:rsidR="00EA57E2" w:rsidRPr="00C325B9">
        <w:rPr>
          <w:rFonts w:ascii="Palatino Linotype" w:hAnsi="Palatino Linotype"/>
          <w:b/>
          <w:sz w:val="18"/>
          <w:szCs w:val="18"/>
        </w:rPr>
        <w:t xml:space="preserve"> </w:t>
      </w:r>
      <w:proofErr w:type="spellStart"/>
      <w:r w:rsidR="00EA57E2" w:rsidRPr="00C325B9">
        <w:rPr>
          <w:rFonts w:ascii="Palatino Linotype" w:hAnsi="Palatino Linotype"/>
          <w:b/>
          <w:sz w:val="18"/>
          <w:szCs w:val="18"/>
        </w:rPr>
        <w:t>effundere</w:t>
      </w:r>
      <w:proofErr w:type="spellEnd"/>
      <w:r w:rsidR="00EA57E2" w:rsidRPr="00C325B9">
        <w:rPr>
          <w:rFonts w:ascii="Palatino Linotype" w:hAnsi="Palatino Linotype"/>
          <w:b/>
          <w:sz w:val="18"/>
          <w:szCs w:val="18"/>
        </w:rPr>
        <w:t xml:space="preserve"> </w:t>
      </w:r>
      <w:proofErr w:type="spellStart"/>
      <w:r w:rsidR="00EA57E2" w:rsidRPr="00C325B9">
        <w:rPr>
          <w:rFonts w:ascii="Palatino Linotype" w:hAnsi="Palatino Linotype"/>
          <w:b/>
          <w:sz w:val="18"/>
          <w:szCs w:val="18"/>
        </w:rPr>
        <w:t>civis</w:t>
      </w:r>
      <w:proofErr w:type="spellEnd"/>
      <w:r w:rsidR="00EA57E2" w:rsidRPr="00C325B9">
        <w:rPr>
          <w:rFonts w:ascii="Palatino Linotype" w:hAnsi="Palatino Linotype"/>
          <w:b/>
          <w:sz w:val="18"/>
          <w:szCs w:val="18"/>
        </w:rPr>
        <w:t>,</w:t>
      </w:r>
      <w:r w:rsidR="00EA57E2" w:rsidRPr="00C325B9">
        <w:rPr>
          <w:rStyle w:val="Appelnotedebasdep"/>
          <w:rFonts w:ascii="Palatino Linotype" w:hAnsi="Palatino Linotype"/>
          <w:b/>
          <w:sz w:val="18"/>
          <w:szCs w:val="18"/>
          <w:vertAlign w:val="baseline"/>
        </w:rPr>
        <w:t xml:space="preserve"> </w:t>
      </w:r>
      <w:r w:rsidR="00EA57E2" w:rsidRPr="00C325B9">
        <w:rPr>
          <w:rFonts w:ascii="Palatino Linotype" w:hAnsi="Palatino Linotype"/>
          <w:b/>
          <w:sz w:val="18"/>
          <w:szCs w:val="18"/>
        </w:rPr>
        <w:t xml:space="preserve">—   </w:t>
      </w:r>
      <w:proofErr w:type="spellStart"/>
      <w:r w:rsidR="00EA57E2" w:rsidRPr="00C325B9">
        <w:rPr>
          <w:rFonts w:ascii="Palatino Linotype" w:hAnsi="Palatino Linotype"/>
          <w:b/>
          <w:bCs/>
          <w:sz w:val="18"/>
          <w:szCs w:val="18"/>
        </w:rPr>
        <w:t>Aspectŭs</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adspectŭs</w:t>
      </w:r>
      <w:proofErr w:type="spellEnd"/>
      <w:r w:rsidR="00EA57E2" w:rsidRPr="00C325B9">
        <w:rPr>
          <w:rFonts w:ascii="Palatino Linotype" w:hAnsi="Palatino Linotype"/>
          <w:b/>
          <w:bCs/>
          <w:sz w:val="18"/>
          <w:szCs w:val="18"/>
        </w:rPr>
        <w:t xml:space="preserve">), </w:t>
      </w:r>
      <w:proofErr w:type="spellStart"/>
      <w:r w:rsidR="00EA57E2" w:rsidRPr="00C325B9">
        <w:rPr>
          <w:rFonts w:ascii="Palatino Linotype" w:hAnsi="Palatino Linotype"/>
          <w:b/>
          <w:bCs/>
          <w:sz w:val="18"/>
          <w:szCs w:val="18"/>
        </w:rPr>
        <w:t>ūs</w:t>
      </w:r>
      <w:proofErr w:type="spellEnd"/>
      <w:r w:rsidR="00EA57E2" w:rsidRPr="00C325B9">
        <w:rPr>
          <w:rFonts w:ascii="Palatino Linotype" w:hAnsi="Palatino Linotype"/>
          <w:b/>
          <w:bCs/>
          <w:sz w:val="18"/>
          <w:szCs w:val="18"/>
        </w:rPr>
        <w:t>, m. [</w:t>
      </w:r>
      <w:proofErr w:type="spellStart"/>
      <w:r w:rsidR="00EA57E2" w:rsidRPr="00C325B9">
        <w:rPr>
          <w:rFonts w:ascii="Palatino Linotype" w:hAnsi="Palatino Linotype"/>
          <w:b/>
          <w:bCs/>
          <w:sz w:val="18"/>
          <w:szCs w:val="18"/>
        </w:rPr>
        <w:t>aspicio</w:t>
      </w:r>
      <w:proofErr w:type="spellEnd"/>
      <w:r w:rsidR="00EA57E2" w:rsidRPr="00C325B9">
        <w:rPr>
          <w:rFonts w:ascii="Palatino Linotype" w:hAnsi="Palatino Linotype"/>
          <w:b/>
          <w:bCs/>
          <w:sz w:val="18"/>
          <w:szCs w:val="18"/>
        </w:rPr>
        <w:t xml:space="preserve">] : </w:t>
      </w:r>
      <w:r w:rsidR="00CA3BD1" w:rsidRPr="00C325B9">
        <w:rPr>
          <w:rFonts w:ascii="Palatino Linotype" w:hAnsi="Palatino Linotype"/>
          <w:sz w:val="18"/>
          <w:szCs w:val="18"/>
        </w:rPr>
        <w:t xml:space="preserve"> </w:t>
      </w:r>
      <w:r w:rsidR="00EA57E2" w:rsidRPr="00C325B9">
        <w:rPr>
          <w:rFonts w:ascii="Palatino Linotype" w:hAnsi="Palatino Linotype"/>
          <w:sz w:val="18"/>
          <w:szCs w:val="18"/>
        </w:rPr>
        <w:t>a - action de regarder, regard.</w:t>
      </w:r>
      <w:r w:rsidR="00CA3BD1"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b</w:t>
      </w:r>
      <w:proofErr w:type="gramEnd"/>
      <w:r w:rsidR="00EA57E2" w:rsidRPr="00C325B9">
        <w:rPr>
          <w:rFonts w:ascii="Palatino Linotype" w:hAnsi="Palatino Linotype"/>
          <w:sz w:val="18"/>
          <w:szCs w:val="18"/>
        </w:rPr>
        <w:t xml:space="preserve"> - regards, présence.</w:t>
      </w:r>
      <w:r w:rsidR="00CA3BD1"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c</w:t>
      </w:r>
      <w:proofErr w:type="gramEnd"/>
      <w:r w:rsidR="00EA57E2" w:rsidRPr="00C325B9">
        <w:rPr>
          <w:rFonts w:ascii="Palatino Linotype" w:hAnsi="Palatino Linotype"/>
          <w:sz w:val="18"/>
          <w:szCs w:val="18"/>
        </w:rPr>
        <w:t xml:space="preserve"> - sens de la vue, faculté de voir.</w:t>
      </w:r>
      <w:r w:rsidR="00CA3BD1"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d</w:t>
      </w:r>
      <w:proofErr w:type="gramEnd"/>
      <w:r w:rsidR="00EA57E2" w:rsidRPr="00C325B9">
        <w:rPr>
          <w:rFonts w:ascii="Palatino Linotype" w:hAnsi="Palatino Linotype"/>
          <w:sz w:val="18"/>
          <w:szCs w:val="18"/>
        </w:rPr>
        <w:t xml:space="preserve"> - vue, regards, champ de la vue (de la vision).  </w:t>
      </w:r>
      <w:r w:rsidR="00CA3BD1"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e</w:t>
      </w:r>
      <w:proofErr w:type="gramEnd"/>
      <w:r w:rsidR="00EA57E2"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EA57E2" w:rsidRPr="00C325B9">
        <w:rPr>
          <w:rFonts w:ascii="Palatino Linotype" w:hAnsi="Palatino Linotype"/>
          <w:i/>
          <w:iCs/>
          <w:sz w:val="18"/>
          <w:szCs w:val="18"/>
        </w:rPr>
        <w:t>rare</w:t>
      </w:r>
      <w:r w:rsidR="00EA57E2" w:rsidRPr="00C325B9">
        <w:rPr>
          <w:rFonts w:ascii="Palatino Linotype" w:hAnsi="Palatino Linotype"/>
          <w:sz w:val="18"/>
          <w:szCs w:val="18"/>
        </w:rPr>
        <w:t xml:space="preserve"> fait d'être vu (d'apparaître), [</w:t>
      </w:r>
      <w:r w:rsidR="00EA57E2" w:rsidRPr="00C325B9">
        <w:rPr>
          <w:rFonts w:ascii="Palatino Linotype" w:hAnsi="Palatino Linotype"/>
          <w:i/>
          <w:iCs/>
          <w:sz w:val="18"/>
          <w:szCs w:val="18"/>
        </w:rPr>
        <w:t>d'où</w:t>
      </w:r>
      <w:r w:rsidR="00EA57E2" w:rsidRPr="00C325B9">
        <w:rPr>
          <w:rFonts w:ascii="Palatino Linotype" w:hAnsi="Palatino Linotype"/>
          <w:sz w:val="18"/>
          <w:szCs w:val="18"/>
        </w:rPr>
        <w:t xml:space="preserve">] aspect. </w:t>
      </w:r>
      <w:r w:rsidR="00B42C58" w:rsidRPr="00C325B9">
        <w:rPr>
          <w:rFonts w:ascii="Palatino Linotype" w:hAnsi="Palatino Linotype"/>
          <w:sz w:val="18"/>
          <w:szCs w:val="18"/>
        </w:rPr>
        <w:t xml:space="preserve">    </w:t>
      </w:r>
      <w:r w:rsidR="00EA57E2" w:rsidRPr="00C325B9">
        <w:rPr>
          <w:rFonts w:ascii="Palatino Linotype" w:hAnsi="Palatino Linotype"/>
          <w:sz w:val="18"/>
          <w:szCs w:val="18"/>
        </w:rPr>
        <w:t xml:space="preserve"> </w:t>
      </w:r>
      <w:proofErr w:type="spellStart"/>
      <w:r w:rsidR="00B42C58" w:rsidRPr="00C325B9">
        <w:rPr>
          <w:rFonts w:ascii="Palatino Linotype" w:hAnsi="Palatino Linotype"/>
          <w:b/>
          <w:sz w:val="18"/>
          <w:szCs w:val="18"/>
        </w:rPr>
        <w:t>C</w:t>
      </w:r>
      <w:r w:rsidR="00EA57E2" w:rsidRPr="00C325B9">
        <w:rPr>
          <w:rFonts w:ascii="Palatino Linotype" w:hAnsi="Palatino Linotype"/>
          <w:b/>
          <w:sz w:val="18"/>
          <w:szCs w:val="18"/>
        </w:rPr>
        <w:t>ivis</w:t>
      </w:r>
      <w:proofErr w:type="spellEnd"/>
      <w:r w:rsidR="00EA57E2" w:rsidRPr="00C325B9">
        <w:rPr>
          <w:rFonts w:ascii="Palatino Linotype" w:hAnsi="Palatino Linotype"/>
          <w:b/>
          <w:sz w:val="18"/>
          <w:szCs w:val="18"/>
        </w:rPr>
        <w:t xml:space="preserve"> (= acc. </w:t>
      </w:r>
      <w:proofErr w:type="gramStart"/>
      <w:r w:rsidR="00EA57E2" w:rsidRPr="00C325B9">
        <w:rPr>
          <w:rFonts w:ascii="Palatino Linotype" w:hAnsi="Palatino Linotype"/>
          <w:b/>
          <w:sz w:val="18"/>
          <w:szCs w:val="18"/>
        </w:rPr>
        <w:t>cives</w:t>
      </w:r>
      <w:proofErr w:type="gramEnd"/>
      <w:r w:rsidR="00EA57E2" w:rsidRPr="00C325B9">
        <w:rPr>
          <w:rFonts w:ascii="Palatino Linotype" w:hAnsi="Palatino Linotype"/>
          <w:b/>
          <w:sz w:val="18"/>
          <w:szCs w:val="18"/>
        </w:rPr>
        <w:t>)</w:t>
      </w:r>
      <w:r w:rsidR="00EA57E2" w:rsidRPr="00C325B9">
        <w:rPr>
          <w:rFonts w:ascii="Palatino Linotype" w:hAnsi="Palatino Linotype"/>
          <w:sz w:val="18"/>
          <w:szCs w:val="18"/>
        </w:rPr>
        <w:t xml:space="preserve"> trad. gauche selon ER, du terme homérique λα</w:t>
      </w:r>
      <w:proofErr w:type="spellStart"/>
      <w:r w:rsidR="00EA57E2" w:rsidRPr="00C325B9">
        <w:rPr>
          <w:rFonts w:ascii="Palatino Linotype" w:hAnsi="Palatino Linotype"/>
          <w:sz w:val="18"/>
          <w:szCs w:val="18"/>
        </w:rPr>
        <w:t>οι</w:t>
      </w:r>
      <w:proofErr w:type="spellEnd"/>
      <w:r w:rsidR="00EA57E2" w:rsidRPr="00C325B9">
        <w:rPr>
          <w:rFonts w:ascii="Palatino Linotype" w:hAnsi="Palatino Linotype"/>
          <w:sz w:val="18"/>
          <w:szCs w:val="18"/>
        </w:rPr>
        <w:t>́ —</w:t>
      </w:r>
      <w:proofErr w:type="spellStart"/>
      <w:r w:rsidR="00EA57E2" w:rsidRPr="00C325B9">
        <w:rPr>
          <w:rFonts w:ascii="Palatino Linotype" w:hAnsi="Palatino Linotype"/>
          <w:i/>
          <w:iCs/>
          <w:sz w:val="18"/>
          <w:szCs w:val="18"/>
        </w:rPr>
        <w:t>laoï</w:t>
      </w:r>
      <w:proofErr w:type="spellEnd"/>
      <w:r w:rsidR="00EA57E2" w:rsidRPr="00C325B9">
        <w:rPr>
          <w:rFonts w:ascii="Palatino Linotype" w:hAnsi="Palatino Linotype"/>
          <w:sz w:val="18"/>
          <w:szCs w:val="18"/>
        </w:rPr>
        <w:t xml:space="preserve"> — (la masse des soldats) par rapport aux chefs (</w:t>
      </w:r>
      <w:proofErr w:type="spellStart"/>
      <w:r w:rsidR="00EA57E2" w:rsidRPr="00C325B9">
        <w:rPr>
          <w:rFonts w:ascii="Palatino Linotype" w:hAnsi="Palatino Linotype"/>
          <w:sz w:val="18"/>
          <w:szCs w:val="18"/>
        </w:rPr>
        <w:t>ductores</w:t>
      </w:r>
      <w:proofErr w:type="spellEnd"/>
      <w:r w:rsidR="00EA57E2" w:rsidRPr="00C325B9">
        <w:rPr>
          <w:rFonts w:ascii="Palatino Linotype" w:hAnsi="Palatino Linotype"/>
          <w:sz w:val="18"/>
          <w:szCs w:val="18"/>
        </w:rPr>
        <w:t xml:space="preserve">).    </w:t>
      </w:r>
      <w:proofErr w:type="spellStart"/>
      <w:r w:rsidR="00EA57E2" w:rsidRPr="00C325B9">
        <w:rPr>
          <w:rFonts w:ascii="Palatino Linotype" w:hAnsi="Palatino Linotype"/>
          <w:b/>
          <w:bCs/>
          <w:sz w:val="18"/>
          <w:szCs w:val="18"/>
        </w:rPr>
        <w:t>Suo</w:t>
      </w:r>
      <w:proofErr w:type="spellEnd"/>
      <w:r w:rsidR="00EA57E2" w:rsidRPr="00C325B9">
        <w:rPr>
          <w:rFonts w:ascii="Palatino Linotype" w:hAnsi="Palatino Linotype"/>
          <w:sz w:val="18"/>
          <w:szCs w:val="18"/>
        </w:rPr>
        <w:t xml:space="preserve"> réfléchi </w:t>
      </w:r>
      <w:proofErr w:type="spellStart"/>
      <w:r w:rsidR="00EA57E2" w:rsidRPr="00C325B9">
        <w:rPr>
          <w:rFonts w:ascii="Palatino Linotype" w:hAnsi="Palatino Linotype"/>
          <w:sz w:val="18"/>
          <w:szCs w:val="18"/>
        </w:rPr>
        <w:t>ind</w:t>
      </w:r>
      <w:proofErr w:type="spellEnd"/>
      <w:r w:rsidR="00EA57E2" w:rsidRPr="00C325B9">
        <w:rPr>
          <w:rFonts w:ascii="Palatino Linotype" w:hAnsi="Palatino Linotype"/>
          <w:sz w:val="18"/>
          <w:szCs w:val="18"/>
        </w:rPr>
        <w:t>.</w:t>
      </w:r>
      <w:r w:rsidR="00CA3BD1" w:rsidRPr="00C325B9">
        <w:rPr>
          <w:rFonts w:ascii="Palatino Linotype" w:hAnsi="Palatino Linotype"/>
          <w:sz w:val="18"/>
          <w:szCs w:val="18"/>
        </w:rPr>
        <w:t xml:space="preserve"> </w:t>
      </w:r>
      <w:r w:rsidR="00EA57E2" w:rsidRPr="00C325B9">
        <w:rPr>
          <w:rFonts w:ascii="Palatino Linotype" w:hAnsi="Palatino Linotype"/>
          <w:sz w:val="18"/>
          <w:szCs w:val="18"/>
        </w:rPr>
        <w:t xml:space="preserve">: renvoie au </w:t>
      </w:r>
      <w:proofErr w:type="spellStart"/>
      <w:r w:rsidR="00EA57E2" w:rsidRPr="00C325B9">
        <w:rPr>
          <w:rFonts w:ascii="Palatino Linotype" w:hAnsi="Palatino Linotype"/>
          <w:sz w:val="18"/>
          <w:szCs w:val="18"/>
        </w:rPr>
        <w:t>sjt</w:t>
      </w:r>
      <w:proofErr w:type="spellEnd"/>
      <w:r w:rsidR="00EA57E2" w:rsidRPr="00C325B9">
        <w:rPr>
          <w:rFonts w:ascii="Palatino Linotype" w:hAnsi="Palatino Linotype"/>
          <w:sz w:val="18"/>
          <w:szCs w:val="18"/>
        </w:rPr>
        <w:t xml:space="preserve"> de </w:t>
      </w:r>
      <w:proofErr w:type="spellStart"/>
      <w:r w:rsidR="00EA57E2" w:rsidRPr="00C325B9">
        <w:rPr>
          <w:rFonts w:ascii="Palatino Linotype" w:hAnsi="Palatino Linotype"/>
          <w:sz w:val="18"/>
          <w:szCs w:val="18"/>
        </w:rPr>
        <w:t>sensit</w:t>
      </w:r>
      <w:proofErr w:type="spellEnd"/>
      <w:r w:rsidR="00EA57E2" w:rsidRPr="00C325B9">
        <w:rPr>
          <w:rFonts w:ascii="Palatino Linotype" w:hAnsi="Palatino Linotype"/>
          <w:sz w:val="18"/>
          <w:szCs w:val="18"/>
        </w:rPr>
        <w:t xml:space="preserve"> </w:t>
      </w:r>
      <w:proofErr w:type="gramStart"/>
      <w:r w:rsidR="00EA57E2" w:rsidRPr="00C325B9">
        <w:rPr>
          <w:rFonts w:ascii="Palatino Linotype" w:hAnsi="Palatino Linotype"/>
          <w:sz w:val="18"/>
          <w:szCs w:val="18"/>
        </w:rPr>
        <w:t xml:space="preserve">( </w:t>
      </w:r>
      <w:proofErr w:type="spellStart"/>
      <w:r w:rsidR="00EA57E2" w:rsidRPr="00C325B9">
        <w:rPr>
          <w:rFonts w:ascii="Palatino Linotype" w:hAnsi="Palatino Linotype"/>
          <w:sz w:val="18"/>
          <w:szCs w:val="18"/>
        </w:rPr>
        <w:t>Iphig</w:t>
      </w:r>
      <w:proofErr w:type="spellEnd"/>
      <w:proofErr w:type="gramEnd"/>
      <w:r w:rsidR="00EA57E2" w:rsidRPr="00C325B9">
        <w:rPr>
          <w:rFonts w:ascii="Palatino Linotype" w:hAnsi="Palatino Linotype"/>
          <w:sz w:val="18"/>
          <w:szCs w:val="18"/>
        </w:rPr>
        <w:t xml:space="preserve">.) et non de </w:t>
      </w:r>
      <w:proofErr w:type="spellStart"/>
      <w:r w:rsidR="00EA57E2" w:rsidRPr="00C325B9">
        <w:rPr>
          <w:rFonts w:ascii="Palatino Linotype" w:hAnsi="Palatino Linotype"/>
          <w:sz w:val="18"/>
          <w:szCs w:val="18"/>
        </w:rPr>
        <w:t>effundere</w:t>
      </w:r>
      <w:proofErr w:type="spellEnd"/>
      <w:r w:rsidR="00EA57E2" w:rsidRPr="00C325B9">
        <w:rPr>
          <w:rFonts w:ascii="Palatino Linotype" w:hAnsi="Palatino Linotype"/>
          <w:sz w:val="18"/>
          <w:szCs w:val="18"/>
        </w:rPr>
        <w:t xml:space="preserve"> (cives). </w:t>
      </w:r>
      <w:r w:rsidRPr="00C325B9">
        <w:rPr>
          <w:rFonts w:ascii="Palatino Linotype" w:hAnsi="Palatino Linotype"/>
          <w:b/>
          <w:sz w:val="18"/>
          <w:szCs w:val="18"/>
        </w:rPr>
        <w:t xml:space="preserve"> </w:t>
      </w:r>
    </w:p>
  </w:footnote>
  <w:footnote w:id="92">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A57E2" w:rsidRPr="00C325B9">
        <w:rPr>
          <w:rFonts w:ascii="Palatino Linotype" w:hAnsi="Palatino Linotype" w:cs="Times New Roman"/>
          <w:b/>
          <w:sz w:val="18"/>
          <w:szCs w:val="18"/>
          <w:lang w:eastAsia="fr-FR"/>
        </w:rPr>
        <w:t xml:space="preserve">92. muta </w:t>
      </w:r>
      <w:proofErr w:type="spellStart"/>
      <w:r w:rsidR="00EA57E2" w:rsidRPr="00C325B9">
        <w:rPr>
          <w:rFonts w:ascii="Palatino Linotype" w:hAnsi="Palatino Linotype" w:cs="Times New Roman"/>
          <w:b/>
          <w:sz w:val="18"/>
          <w:szCs w:val="18"/>
          <w:lang w:eastAsia="fr-FR"/>
        </w:rPr>
        <w:t>metu</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terram</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genibus</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summissa</w:t>
      </w:r>
      <w:proofErr w:type="spellEnd"/>
      <w:r w:rsidR="00EA57E2" w:rsidRPr="00C325B9">
        <w:rPr>
          <w:rFonts w:ascii="Palatino Linotype" w:hAnsi="Palatino Linotype" w:cs="Times New Roman"/>
          <w:b/>
          <w:sz w:val="18"/>
          <w:szCs w:val="18"/>
          <w:lang w:eastAsia="fr-FR"/>
        </w:rPr>
        <w:t xml:space="preserve"> </w:t>
      </w:r>
      <w:proofErr w:type="spellStart"/>
      <w:r w:rsidR="00EA57E2" w:rsidRPr="00C325B9">
        <w:rPr>
          <w:rFonts w:ascii="Palatino Linotype" w:hAnsi="Palatino Linotype" w:cs="Times New Roman"/>
          <w:b/>
          <w:sz w:val="18"/>
          <w:szCs w:val="18"/>
          <w:lang w:eastAsia="fr-FR"/>
        </w:rPr>
        <w:t>petebat</w:t>
      </w:r>
      <w:proofErr w:type="spellEnd"/>
      <w:r w:rsidR="00EA57E2" w:rsidRPr="00C325B9">
        <w:rPr>
          <w:rFonts w:ascii="Palatino Linotype" w:hAnsi="Palatino Linotype" w:cs="Times New Roman"/>
          <w:b/>
          <w:sz w:val="18"/>
          <w:szCs w:val="18"/>
          <w:lang w:eastAsia="fr-FR"/>
        </w:rPr>
        <w:t>.</w:t>
      </w:r>
      <w:r w:rsidR="00EA57E2" w:rsidRPr="00C325B9">
        <w:rPr>
          <w:rFonts w:ascii="Palatino Linotype" w:hAnsi="Palatino Linotype" w:cs="Times New Roman"/>
          <w:b/>
          <w:sz w:val="18"/>
          <w:szCs w:val="18"/>
        </w:rPr>
        <w:t xml:space="preserve"> —</w:t>
      </w:r>
      <w:r w:rsidR="00EA57E2"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lang w:eastAsia="fr-FR"/>
        </w:rPr>
        <w:t xml:space="preserve"> </w:t>
      </w:r>
      <w:bookmarkStart w:id="45" w:name="metus"/>
      <w:bookmarkEnd w:id="45"/>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b/>
          <w:bCs/>
          <w:sz w:val="18"/>
          <w:szCs w:val="18"/>
        </w:rPr>
        <w:t>Mūtus</w:t>
      </w:r>
      <w:proofErr w:type="spellEnd"/>
      <w:r w:rsidR="00EA57E2"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1 - muet, privé de la parole.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2 – silencieux</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qui ne dit rien.        </w:t>
      </w:r>
      <w:proofErr w:type="spellStart"/>
      <w:r w:rsidR="00EA57E2" w:rsidRPr="00C325B9">
        <w:rPr>
          <w:rFonts w:ascii="Palatino Linotype" w:hAnsi="Palatino Linotype" w:cs="Times New Roman"/>
          <w:b/>
          <w:bCs/>
          <w:sz w:val="18"/>
          <w:szCs w:val="18"/>
        </w:rPr>
        <w:t>Mĕtŭs</w:t>
      </w:r>
      <w:proofErr w:type="spellEnd"/>
      <w:r w:rsidR="00EA57E2" w:rsidRPr="00C325B9">
        <w:rPr>
          <w:rFonts w:ascii="Palatino Linotype" w:hAnsi="Palatino Linotype" w:cs="Times New Roman"/>
          <w:b/>
          <w:bCs/>
          <w:sz w:val="18"/>
          <w:szCs w:val="18"/>
        </w:rPr>
        <w:t xml:space="preserve">, ūs, m. </w:t>
      </w:r>
      <w:r w:rsidR="00EA57E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crainte, inquiétude, anxiété.    </w:t>
      </w:r>
      <w:proofErr w:type="spellStart"/>
      <w:r w:rsidR="00EA57E2" w:rsidRPr="00C325B9">
        <w:rPr>
          <w:rFonts w:ascii="Palatino Linotype" w:hAnsi="Palatino Linotype" w:cs="Times New Roman"/>
          <w:b/>
          <w:bCs/>
          <w:sz w:val="18"/>
          <w:szCs w:val="18"/>
        </w:rPr>
        <w:t>Gĕnŭ</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gĕnūs</w:t>
      </w:r>
      <w:proofErr w:type="spellEnd"/>
      <w:r w:rsidR="00EA57E2" w:rsidRPr="00C325B9">
        <w:rPr>
          <w:rFonts w:ascii="Palatino Linotype" w:hAnsi="Palatino Linotype" w:cs="Times New Roman"/>
          <w:b/>
          <w:bCs/>
          <w:sz w:val="18"/>
          <w:szCs w:val="18"/>
        </w:rPr>
        <w:t>, n. :</w:t>
      </w:r>
      <w:r w:rsidR="00CA3BD1" w:rsidRPr="00C325B9">
        <w:rPr>
          <w:rFonts w:ascii="Palatino Linotype" w:hAnsi="Palatino Linotype" w:cs="Times New Roman"/>
          <w:b/>
          <w:bCs/>
          <w:sz w:val="18"/>
          <w:szCs w:val="18"/>
        </w:rPr>
        <w:t xml:space="preserve"> </w:t>
      </w:r>
      <w:r w:rsidR="00EA57E2" w:rsidRPr="00C325B9">
        <w:rPr>
          <w:rFonts w:ascii="Palatino Linotype" w:hAnsi="Palatino Linotype" w:cs="Times New Roman"/>
          <w:sz w:val="18"/>
          <w:szCs w:val="18"/>
        </w:rPr>
        <w:t xml:space="preserve">genou.   </w:t>
      </w:r>
      <w:proofErr w:type="spellStart"/>
      <w:r w:rsidR="00EA57E2" w:rsidRPr="00C325B9">
        <w:rPr>
          <w:rFonts w:ascii="Palatino Linotype" w:hAnsi="Palatino Linotype" w:cs="Times New Roman"/>
          <w:b/>
          <w:bCs/>
          <w:sz w:val="18"/>
          <w:szCs w:val="18"/>
        </w:rPr>
        <w:t>Submitto</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summitto</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ĕre</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sz w:val="18"/>
          <w:szCs w:val="18"/>
        </w:rPr>
        <w:t>mīsi</w:t>
      </w:r>
      <w:proofErr w:type="spell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missum</w:t>
      </w:r>
      <w:proofErr w:type="spellEnd"/>
      <w:r w:rsidR="00EA57E2" w:rsidRPr="00C325B9">
        <w:rPr>
          <w:rFonts w:ascii="Palatino Linotype" w:hAnsi="Palatino Linotype" w:cs="Times New Roman"/>
          <w:sz w:val="18"/>
          <w:szCs w:val="18"/>
        </w:rPr>
        <w:t xml:space="preserve"> : - tr. </w:t>
      </w:r>
      <w:proofErr w:type="gramStart"/>
      <w:r w:rsidR="00EA57E2" w:rsidRPr="00C325B9">
        <w:rPr>
          <w:rFonts w:ascii="Palatino Linotype" w:hAnsi="Palatino Linotype" w:cs="Times New Roman"/>
          <w:sz w:val="18"/>
          <w:szCs w:val="18"/>
        </w:rPr>
        <w:t>-  1</w:t>
      </w:r>
      <w:proofErr w:type="gramEnd"/>
      <w:r w:rsidR="00EA57E2" w:rsidRPr="00C325B9">
        <w:rPr>
          <w:rFonts w:ascii="Palatino Linotype" w:hAnsi="Palatino Linotype" w:cs="Times New Roman"/>
          <w:sz w:val="18"/>
          <w:szCs w:val="18"/>
        </w:rPr>
        <w:t xml:space="preserve"> - mettre sous, placer sous, baisser, abaisser.  </w:t>
      </w:r>
      <w:proofErr w:type="gramStart"/>
      <w:r w:rsidR="00EA57E2" w:rsidRPr="00C325B9">
        <w:rPr>
          <w:rFonts w:ascii="Palatino Linotype" w:hAnsi="Palatino Linotype" w:cs="Times New Roman"/>
          <w:sz w:val="18"/>
          <w:szCs w:val="18"/>
        </w:rPr>
        <w:t xml:space="preserve">‖ </w:t>
      </w:r>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submittere</w:t>
      </w:r>
      <w:proofErr w:type="spellEnd"/>
      <w:proofErr w:type="gram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genu</w:t>
      </w:r>
      <w:proofErr w:type="spellEnd"/>
      <w:r w:rsidR="00EA57E2" w:rsidRPr="00C325B9">
        <w:rPr>
          <w:rFonts w:ascii="Palatino Linotype" w:hAnsi="Palatino Linotype" w:cs="Times New Roman"/>
          <w:b/>
          <w:bCs/>
          <w:sz w:val="18"/>
          <w:szCs w:val="18"/>
        </w:rPr>
        <w:t>,</w:t>
      </w:r>
      <w:r w:rsidR="00EA57E2" w:rsidRPr="00C325B9">
        <w:rPr>
          <w:rFonts w:ascii="Palatino Linotype" w:hAnsi="Palatino Linotype" w:cs="Times New Roman"/>
          <w:sz w:val="18"/>
          <w:szCs w:val="18"/>
        </w:rPr>
        <w:t xml:space="preserve"> Ov. M.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fléchir le genou.     </w:t>
      </w:r>
      <w:bookmarkStart w:id="46" w:name="peto"/>
      <w:bookmarkEnd w:id="46"/>
      <w:proofErr w:type="spellStart"/>
      <w:r w:rsidR="00EA57E2" w:rsidRPr="00C325B9">
        <w:rPr>
          <w:rFonts w:ascii="Palatino Linotype" w:hAnsi="Palatino Linotype" w:cs="Times New Roman"/>
          <w:b/>
          <w:bCs/>
          <w:sz w:val="18"/>
          <w:szCs w:val="18"/>
        </w:rPr>
        <w:t>Pĕto</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b/>
          <w:bCs/>
          <w:sz w:val="18"/>
          <w:szCs w:val="18"/>
        </w:rPr>
        <w:t>ĕre</w:t>
      </w:r>
      <w:proofErr w:type="spellEnd"/>
      <w:r w:rsidR="00EA57E2" w:rsidRPr="00C325B9">
        <w:rPr>
          <w:rFonts w:ascii="Palatino Linotype" w:hAnsi="Palatino Linotype" w:cs="Times New Roman"/>
          <w:b/>
          <w:bCs/>
          <w:sz w:val="18"/>
          <w:szCs w:val="18"/>
        </w:rPr>
        <w:t xml:space="preserve">, </w:t>
      </w:r>
      <w:proofErr w:type="spellStart"/>
      <w:r w:rsidR="00EA57E2" w:rsidRPr="00C325B9">
        <w:rPr>
          <w:rFonts w:ascii="Palatino Linotype" w:hAnsi="Palatino Linotype" w:cs="Times New Roman"/>
          <w:sz w:val="18"/>
          <w:szCs w:val="18"/>
        </w:rPr>
        <w:t>pĕtīvi</w:t>
      </w:r>
      <w:proofErr w:type="spell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pĕtĭi</w:t>
      </w:r>
      <w:proofErr w:type="spellEnd"/>
      <w:r w:rsidR="00EA57E2" w:rsidRPr="00C325B9">
        <w:rPr>
          <w:rFonts w:ascii="Palatino Linotype" w:hAnsi="Palatino Linotype" w:cs="Times New Roman"/>
          <w:sz w:val="18"/>
          <w:szCs w:val="18"/>
        </w:rPr>
        <w:t xml:space="preserve">), </w:t>
      </w:r>
      <w:proofErr w:type="spellStart"/>
      <w:r w:rsidR="00EA57E2" w:rsidRPr="00C325B9">
        <w:rPr>
          <w:rFonts w:ascii="Palatino Linotype" w:hAnsi="Palatino Linotype" w:cs="Times New Roman"/>
          <w:sz w:val="18"/>
          <w:szCs w:val="18"/>
        </w:rPr>
        <w:t>pĕtītum</w:t>
      </w:r>
      <w:proofErr w:type="spellEnd"/>
      <w:r w:rsidR="00EA57E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A57E2" w:rsidRPr="00C325B9">
        <w:rPr>
          <w:rFonts w:ascii="Palatino Linotype" w:hAnsi="Palatino Linotype" w:cs="Times New Roman"/>
          <w:sz w:val="18"/>
          <w:szCs w:val="18"/>
        </w:rPr>
        <w:t xml:space="preserve">- tr. </w:t>
      </w:r>
      <w:proofErr w:type="gramStart"/>
      <w:r w:rsidR="00EA57E2" w:rsidRPr="00C325B9">
        <w:rPr>
          <w:rFonts w:ascii="Palatino Linotype" w:hAnsi="Palatino Linotype" w:cs="Times New Roman"/>
          <w:sz w:val="18"/>
          <w:szCs w:val="18"/>
        </w:rPr>
        <w:t>-  chercher</w:t>
      </w:r>
      <w:proofErr w:type="gramEnd"/>
      <w:r w:rsidR="00EA57E2" w:rsidRPr="00C325B9">
        <w:rPr>
          <w:rFonts w:ascii="Palatino Linotype" w:hAnsi="Palatino Linotype" w:cs="Times New Roman"/>
          <w:sz w:val="18"/>
          <w:szCs w:val="18"/>
        </w:rPr>
        <w:t xml:space="preserve"> à atteindre, à rejoindre, à gagner.</w:t>
      </w:r>
    </w:p>
  </w:footnote>
  <w:footnote w:id="93">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84649" w:rsidRPr="00C325B9">
        <w:rPr>
          <w:rFonts w:ascii="Palatino Linotype" w:hAnsi="Palatino Linotype" w:cs="Times New Roman"/>
          <w:b/>
          <w:bCs/>
          <w:sz w:val="18"/>
          <w:szCs w:val="18"/>
        </w:rPr>
        <w:t xml:space="preserve">93. Nec </w:t>
      </w:r>
      <w:proofErr w:type="spellStart"/>
      <w:r w:rsidR="00084649" w:rsidRPr="00C325B9">
        <w:rPr>
          <w:rFonts w:ascii="Palatino Linotype" w:hAnsi="Palatino Linotype" w:cs="Times New Roman"/>
          <w:b/>
          <w:bCs/>
          <w:sz w:val="18"/>
          <w:szCs w:val="18"/>
        </w:rPr>
        <w:t>miserae</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prodesse</w:t>
      </w:r>
      <w:proofErr w:type="spellEnd"/>
      <w:r w:rsidR="00084649" w:rsidRPr="00C325B9">
        <w:rPr>
          <w:rFonts w:ascii="Palatino Linotype" w:hAnsi="Palatino Linotype" w:cs="Times New Roman"/>
          <w:b/>
          <w:bCs/>
          <w:sz w:val="18"/>
          <w:szCs w:val="18"/>
        </w:rPr>
        <w:t xml:space="preserve"> in </w:t>
      </w:r>
      <w:proofErr w:type="spellStart"/>
      <w:r w:rsidR="00084649" w:rsidRPr="00C325B9">
        <w:rPr>
          <w:rFonts w:ascii="Palatino Linotype" w:hAnsi="Palatino Linotype" w:cs="Times New Roman"/>
          <w:b/>
          <w:bCs/>
          <w:sz w:val="18"/>
          <w:szCs w:val="18"/>
        </w:rPr>
        <w:t>tali</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tempore</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quibat</w:t>
      </w:r>
      <w:proofErr w:type="spellEnd"/>
      <w:proofErr w:type="gramStart"/>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Quĕo</w:t>
      </w:r>
      <w:proofErr w:type="spellEnd"/>
      <w:proofErr w:type="gram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quīre</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quīs</w:t>
      </w:r>
      <w:proofErr w:type="spellEnd"/>
      <w:r w:rsidR="00084649" w:rsidRPr="00C325B9">
        <w:rPr>
          <w:rFonts w:ascii="Palatino Linotype" w:hAnsi="Palatino Linotype" w:cs="Times New Roman"/>
          <w:sz w:val="18"/>
          <w:szCs w:val="18"/>
        </w:rPr>
        <w:t xml:space="preserve">, </w:t>
      </w:r>
      <w:proofErr w:type="spellStart"/>
      <w:r w:rsidR="00084649" w:rsidRPr="00C325B9">
        <w:rPr>
          <w:rFonts w:ascii="Palatino Linotype" w:hAnsi="Palatino Linotype" w:cs="Times New Roman"/>
          <w:sz w:val="18"/>
          <w:szCs w:val="18"/>
        </w:rPr>
        <w:t>quīvī</w:t>
      </w:r>
      <w:proofErr w:type="spellEnd"/>
      <w:r w:rsidR="00084649" w:rsidRPr="00C325B9">
        <w:rPr>
          <w:rFonts w:ascii="Palatino Linotype" w:hAnsi="Palatino Linotype" w:cs="Times New Roman"/>
          <w:sz w:val="18"/>
          <w:szCs w:val="18"/>
        </w:rPr>
        <w:t xml:space="preserve"> (</w:t>
      </w:r>
      <w:proofErr w:type="spellStart"/>
      <w:r w:rsidR="00084649" w:rsidRPr="00C325B9">
        <w:rPr>
          <w:rFonts w:ascii="Palatino Linotype" w:hAnsi="Palatino Linotype" w:cs="Times New Roman"/>
          <w:sz w:val="18"/>
          <w:szCs w:val="18"/>
        </w:rPr>
        <w:t>quĭī</w:t>
      </w:r>
      <w:proofErr w:type="spellEnd"/>
      <w:r w:rsidR="00084649" w:rsidRPr="00C325B9">
        <w:rPr>
          <w:rFonts w:ascii="Palatino Linotype" w:hAnsi="Palatino Linotype" w:cs="Times New Roman"/>
          <w:sz w:val="18"/>
          <w:szCs w:val="18"/>
        </w:rPr>
        <w:t xml:space="preserve">), </w:t>
      </w:r>
      <w:proofErr w:type="spellStart"/>
      <w:r w:rsidR="00084649" w:rsidRPr="00C325B9">
        <w:rPr>
          <w:rFonts w:ascii="Palatino Linotype" w:hAnsi="Palatino Linotype" w:cs="Times New Roman"/>
          <w:sz w:val="18"/>
          <w:szCs w:val="18"/>
        </w:rPr>
        <w:t>quĭtum</w:t>
      </w:r>
      <w:proofErr w:type="spellEnd"/>
      <w:r w:rsidR="00084649" w:rsidRPr="00C325B9">
        <w:rPr>
          <w:rFonts w:ascii="Palatino Linotype" w:hAnsi="Palatino Linotype" w:cs="Times New Roman"/>
          <w:sz w:val="18"/>
          <w:szCs w:val="18"/>
        </w:rPr>
        <w:t xml:space="preserve"> (</w:t>
      </w:r>
      <w:r w:rsidR="00084649" w:rsidRPr="00C325B9">
        <w:rPr>
          <w:rFonts w:ascii="Palatino Linotype" w:hAnsi="Palatino Linotype" w:cs="Times New Roman"/>
          <w:i/>
          <w:iCs/>
          <w:sz w:val="18"/>
          <w:szCs w:val="18"/>
        </w:rPr>
        <w:t>verbe défectif</w:t>
      </w:r>
      <w:r w:rsidR="00CA3BD1" w:rsidRPr="00C325B9">
        <w:rPr>
          <w:rFonts w:ascii="Palatino Linotype" w:hAnsi="Palatino Linotype" w:cs="Times New Roman"/>
          <w:i/>
          <w:iCs/>
          <w:sz w:val="18"/>
          <w:szCs w:val="18"/>
        </w:rPr>
        <w:t xml:space="preserve"> </w:t>
      </w:r>
      <w:r w:rsidR="00084649" w:rsidRPr="00C325B9">
        <w:rPr>
          <w:rFonts w:ascii="Palatino Linotype" w:hAnsi="Palatino Linotype" w:cs="Times New Roman"/>
          <w:i/>
          <w:iCs/>
          <w:sz w:val="18"/>
          <w:szCs w:val="18"/>
        </w:rPr>
        <w:t xml:space="preserve">; la série du présent se conjugue comme </w:t>
      </w:r>
      <w:proofErr w:type="spellStart"/>
      <w:proofErr w:type="gramStart"/>
      <w:r w:rsidR="00084649" w:rsidRPr="00C325B9">
        <w:rPr>
          <w:rFonts w:ascii="Palatino Linotype" w:hAnsi="Palatino Linotype" w:cs="Times New Roman"/>
          <w:i/>
          <w:iCs/>
          <w:sz w:val="18"/>
          <w:szCs w:val="18"/>
        </w:rPr>
        <w:t>eo</w:t>
      </w:r>
      <w:proofErr w:type="spellEnd"/>
      <w:r w:rsidR="00084649" w:rsidRPr="00C325B9">
        <w:rPr>
          <w:rFonts w:ascii="Palatino Linotype" w:hAnsi="Palatino Linotype" w:cs="Times New Roman"/>
          <w:sz w:val="18"/>
          <w:szCs w:val="18"/>
        </w:rPr>
        <w:t xml:space="preserve"> )</w:t>
      </w:r>
      <w:proofErr w:type="gramEnd"/>
      <w:r w:rsidR="0008464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84649" w:rsidRPr="00C325B9">
        <w:rPr>
          <w:rFonts w:ascii="Palatino Linotype" w:hAnsi="Palatino Linotype" w:cs="Times New Roman"/>
          <w:sz w:val="18"/>
          <w:szCs w:val="18"/>
        </w:rPr>
        <w:t>pouvoir, être capable de, être en état de, [</w:t>
      </w:r>
      <w:r w:rsidR="00084649" w:rsidRPr="00C325B9">
        <w:rPr>
          <w:rFonts w:ascii="Palatino Linotype" w:hAnsi="Palatino Linotype" w:cs="Times New Roman"/>
          <w:i/>
          <w:iCs/>
          <w:sz w:val="18"/>
          <w:szCs w:val="18"/>
        </w:rPr>
        <w:t>employé surtout avec une négation</w:t>
      </w:r>
      <w:r w:rsidR="00084649" w:rsidRPr="00C325B9">
        <w:rPr>
          <w:rFonts w:ascii="Palatino Linotype" w:hAnsi="Palatino Linotype" w:cs="Times New Roman"/>
          <w:sz w:val="18"/>
          <w:szCs w:val="18"/>
        </w:rPr>
        <w:t xml:space="preserve">].     Le </w:t>
      </w:r>
      <w:proofErr w:type="spellStart"/>
      <w:r w:rsidR="00084649" w:rsidRPr="00C325B9">
        <w:rPr>
          <w:rFonts w:ascii="Palatino Linotype" w:hAnsi="Palatino Linotype" w:cs="Times New Roman"/>
          <w:sz w:val="18"/>
          <w:szCs w:val="18"/>
        </w:rPr>
        <w:t>sjt</w:t>
      </w:r>
      <w:proofErr w:type="spellEnd"/>
      <w:r w:rsidR="00084649" w:rsidRPr="00C325B9">
        <w:rPr>
          <w:rFonts w:ascii="Palatino Linotype" w:hAnsi="Palatino Linotype" w:cs="Times New Roman"/>
          <w:sz w:val="18"/>
          <w:szCs w:val="18"/>
        </w:rPr>
        <w:t xml:space="preserve"> de </w:t>
      </w:r>
      <w:proofErr w:type="spellStart"/>
      <w:r w:rsidR="00084649" w:rsidRPr="00C325B9">
        <w:rPr>
          <w:rFonts w:ascii="Palatino Linotype" w:hAnsi="Palatino Linotype" w:cs="Times New Roman"/>
          <w:b/>
          <w:bCs/>
          <w:sz w:val="18"/>
          <w:szCs w:val="18"/>
        </w:rPr>
        <w:t>quibat</w:t>
      </w:r>
      <w:proofErr w:type="spellEnd"/>
      <w:r w:rsidR="00084649" w:rsidRPr="00C325B9">
        <w:rPr>
          <w:rFonts w:ascii="Palatino Linotype" w:hAnsi="Palatino Linotype" w:cs="Times New Roman"/>
          <w:sz w:val="18"/>
          <w:szCs w:val="18"/>
        </w:rPr>
        <w:t xml:space="preserve"> est la complétive </w:t>
      </w:r>
      <w:r w:rsidR="00084649" w:rsidRPr="00C325B9">
        <w:rPr>
          <w:rFonts w:ascii="Palatino Linotype" w:hAnsi="Palatino Linotype" w:cs="Times New Roman"/>
          <w:b/>
          <w:bCs/>
          <w:sz w:val="18"/>
          <w:szCs w:val="18"/>
        </w:rPr>
        <w:t xml:space="preserve">quod… </w:t>
      </w:r>
      <w:proofErr w:type="spellStart"/>
      <w:r w:rsidR="00084649" w:rsidRPr="00C325B9">
        <w:rPr>
          <w:rFonts w:ascii="Palatino Linotype" w:hAnsi="Palatino Linotype" w:cs="Times New Roman"/>
          <w:b/>
          <w:bCs/>
          <w:sz w:val="18"/>
          <w:szCs w:val="18"/>
        </w:rPr>
        <w:t>donarat</w:t>
      </w:r>
      <w:proofErr w:type="spellEnd"/>
      <w:r w:rsidR="00084649" w:rsidRPr="00C325B9">
        <w:rPr>
          <w:rFonts w:ascii="Palatino Linotype" w:hAnsi="Palatino Linotype" w:cs="Times New Roman"/>
          <w:b/>
          <w:bCs/>
          <w:sz w:val="18"/>
          <w:szCs w:val="18"/>
        </w:rPr>
        <w:t xml:space="preserve">.       </w:t>
      </w:r>
      <w:r w:rsidR="007C4038" w:rsidRPr="00C325B9">
        <w:rPr>
          <w:rFonts w:ascii="Palatino Linotype" w:hAnsi="Palatino Linotype" w:cs="Times New Roman"/>
          <w:b/>
          <w:bCs/>
          <w:sz w:val="18"/>
          <w:szCs w:val="18"/>
        </w:rPr>
        <w:t xml:space="preserve">Miser, </w:t>
      </w:r>
      <w:proofErr w:type="spellStart"/>
      <w:r w:rsidR="007C4038" w:rsidRPr="00C325B9">
        <w:rPr>
          <w:rFonts w:ascii="Palatino Linotype" w:hAnsi="Palatino Linotype" w:cs="Times New Roman"/>
          <w:b/>
          <w:bCs/>
          <w:sz w:val="18"/>
          <w:szCs w:val="18"/>
        </w:rPr>
        <w:t>era</w:t>
      </w:r>
      <w:proofErr w:type="spellEnd"/>
      <w:r w:rsidR="007C4038" w:rsidRPr="00C325B9">
        <w:rPr>
          <w:rFonts w:ascii="Palatino Linotype" w:hAnsi="Palatino Linotype" w:cs="Times New Roman"/>
          <w:b/>
          <w:bCs/>
          <w:sz w:val="18"/>
          <w:szCs w:val="18"/>
        </w:rPr>
        <w:t xml:space="preserve">, </w:t>
      </w:r>
      <w:proofErr w:type="spellStart"/>
      <w:r w:rsidR="007C4038" w:rsidRPr="00C325B9">
        <w:rPr>
          <w:rFonts w:ascii="Palatino Linotype" w:hAnsi="Palatino Linotype" w:cs="Times New Roman"/>
          <w:b/>
          <w:bCs/>
          <w:sz w:val="18"/>
          <w:szCs w:val="18"/>
        </w:rPr>
        <w:t>erum</w:t>
      </w:r>
      <w:proofErr w:type="spellEnd"/>
      <w:r w:rsidR="002D23BD" w:rsidRPr="00C325B9">
        <w:rPr>
          <w:rFonts w:ascii="Palatino Linotype" w:hAnsi="Palatino Linotype" w:cs="Times New Roman"/>
          <w:b/>
          <w:bCs/>
          <w:sz w:val="18"/>
          <w:szCs w:val="18"/>
        </w:rPr>
        <w:t xml:space="preserve"> </w:t>
      </w:r>
      <w:r w:rsidR="007C4038"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7C4038" w:rsidRPr="00C325B9">
        <w:rPr>
          <w:rFonts w:ascii="Palatino Linotype" w:hAnsi="Palatino Linotype" w:cs="Times New Roman"/>
          <w:sz w:val="18"/>
          <w:szCs w:val="18"/>
        </w:rPr>
        <w:t>malheureux</w:t>
      </w:r>
      <w:r w:rsidR="007C4038" w:rsidRPr="00C325B9">
        <w:rPr>
          <w:rFonts w:ascii="Palatino Linotype" w:hAnsi="Palatino Linotype" w:cs="Times New Roman"/>
          <w:b/>
          <w:bCs/>
          <w:sz w:val="18"/>
          <w:szCs w:val="18"/>
        </w:rPr>
        <w:t xml:space="preserve">.  </w:t>
      </w:r>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Prōsum</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prōdesse</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prōfŭi</w:t>
      </w:r>
      <w:proofErr w:type="spellEnd"/>
      <w:r w:rsidR="00084649" w:rsidRPr="00C325B9">
        <w:rPr>
          <w:rFonts w:ascii="Palatino Linotype" w:hAnsi="Palatino Linotype" w:cs="Times New Roman"/>
          <w:b/>
          <w:bCs/>
          <w:sz w:val="18"/>
          <w:szCs w:val="18"/>
        </w:rPr>
        <w:t xml:space="preserve"> : - </w:t>
      </w:r>
      <w:proofErr w:type="spellStart"/>
      <w:r w:rsidR="00084649" w:rsidRPr="00C325B9">
        <w:rPr>
          <w:rFonts w:ascii="Palatino Linotype" w:hAnsi="Palatino Linotype" w:cs="Times New Roman"/>
          <w:b/>
          <w:bCs/>
          <w:sz w:val="18"/>
          <w:szCs w:val="18"/>
        </w:rPr>
        <w:t>intr</w:t>
      </w:r>
      <w:proofErr w:type="spellEnd"/>
      <w:r w:rsidR="00084649"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084649" w:rsidRPr="00C325B9">
        <w:rPr>
          <w:rFonts w:ascii="Palatino Linotype" w:hAnsi="Palatino Linotype" w:cs="Times New Roman"/>
          <w:b/>
          <w:bCs/>
          <w:sz w:val="18"/>
          <w:szCs w:val="18"/>
        </w:rPr>
        <w:t xml:space="preserve">: </w:t>
      </w:r>
      <w:r w:rsidR="00084649" w:rsidRPr="00C325B9">
        <w:rPr>
          <w:rFonts w:ascii="Palatino Linotype" w:hAnsi="Palatino Linotype" w:cs="Times New Roman"/>
          <w:sz w:val="18"/>
          <w:szCs w:val="18"/>
        </w:rPr>
        <w:t xml:space="preserve">être utile à, servir à, contribuer </w:t>
      </w:r>
      <w:proofErr w:type="gramStart"/>
      <w:r w:rsidR="00084649" w:rsidRPr="00C325B9">
        <w:rPr>
          <w:rFonts w:ascii="Palatino Linotype" w:hAnsi="Palatino Linotype" w:cs="Times New Roman"/>
          <w:sz w:val="18"/>
          <w:szCs w:val="18"/>
        </w:rPr>
        <w:t>à</w:t>
      </w:r>
      <w:r w:rsidR="00110698" w:rsidRPr="00C325B9">
        <w:rPr>
          <w:rFonts w:ascii="Palatino Linotype" w:hAnsi="Palatino Linotype" w:cs="Times New Roman"/>
          <w:sz w:val="18"/>
          <w:szCs w:val="18"/>
        </w:rPr>
        <w:t xml:space="preserve"> </w:t>
      </w:r>
      <w:r w:rsidR="00084649" w:rsidRPr="00C325B9">
        <w:rPr>
          <w:rFonts w:ascii="Palatino Linotype" w:hAnsi="Palatino Linotype" w:cs="Times New Roman"/>
          <w:sz w:val="18"/>
          <w:szCs w:val="18"/>
        </w:rPr>
        <w:t xml:space="preserve"> ‖</w:t>
      </w:r>
      <w:proofErr w:type="gramEnd"/>
      <w:r w:rsidR="00084649" w:rsidRPr="00C325B9">
        <w:rPr>
          <w:rFonts w:ascii="Palatino Linotype" w:hAnsi="Palatino Linotype" w:cs="Times New Roman"/>
          <w:sz w:val="18"/>
          <w:szCs w:val="18"/>
        </w:rPr>
        <w:t xml:space="preserve"> </w:t>
      </w:r>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prodesse</w:t>
      </w:r>
      <w:proofErr w:type="spellEnd"/>
      <w:r w:rsidR="00084649" w:rsidRPr="00C325B9">
        <w:rPr>
          <w:rFonts w:ascii="Palatino Linotype" w:hAnsi="Palatino Linotype" w:cs="Times New Roman"/>
          <w:b/>
          <w:bCs/>
          <w:sz w:val="18"/>
          <w:szCs w:val="18"/>
        </w:rPr>
        <w:t xml:space="preserve"> </w:t>
      </w:r>
      <w:proofErr w:type="spellStart"/>
      <w:r w:rsidR="00084649" w:rsidRPr="00C325B9">
        <w:rPr>
          <w:rFonts w:ascii="Palatino Linotype" w:hAnsi="Palatino Linotype" w:cs="Times New Roman"/>
          <w:b/>
          <w:bCs/>
          <w:sz w:val="18"/>
          <w:szCs w:val="18"/>
        </w:rPr>
        <w:t>alicui</w:t>
      </w:r>
      <w:proofErr w:type="spellEnd"/>
      <w:r w:rsidR="00084649" w:rsidRPr="00C325B9">
        <w:rPr>
          <w:rFonts w:ascii="Palatino Linotype" w:hAnsi="Palatino Linotype" w:cs="Times New Roman"/>
          <w:b/>
          <w:bCs/>
          <w:sz w:val="18"/>
          <w:szCs w:val="18"/>
        </w:rPr>
        <w:t xml:space="preserve"> </w:t>
      </w:r>
      <w:r w:rsidR="00084649" w:rsidRPr="00C325B9">
        <w:rPr>
          <w:rFonts w:ascii="Palatino Linotype" w:hAnsi="Palatino Linotype" w:cs="Times New Roman"/>
          <w:sz w:val="18"/>
          <w:szCs w:val="18"/>
        </w:rPr>
        <w:t>: être utile à qqn</w:t>
      </w:r>
      <w:r w:rsidR="00084649" w:rsidRPr="00C325B9">
        <w:rPr>
          <w:rFonts w:ascii="Palatino Linotype" w:hAnsi="Palatino Linotype" w:cs="Times New Roman"/>
          <w:b/>
          <w:bCs/>
          <w:sz w:val="18"/>
          <w:szCs w:val="18"/>
        </w:rPr>
        <w:t>.</w:t>
      </w:r>
    </w:p>
  </w:footnote>
  <w:footnote w:id="94">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84649" w:rsidRPr="00C325B9">
        <w:rPr>
          <w:rFonts w:ascii="Palatino Linotype" w:hAnsi="Palatino Linotype"/>
          <w:b/>
          <w:bCs/>
          <w:sz w:val="18"/>
          <w:szCs w:val="18"/>
        </w:rPr>
        <w:t xml:space="preserve">94. — quod </w:t>
      </w:r>
      <w:proofErr w:type="spellStart"/>
      <w:r w:rsidR="00084649" w:rsidRPr="00C325B9">
        <w:rPr>
          <w:rFonts w:ascii="Palatino Linotype" w:hAnsi="Palatino Linotype"/>
          <w:b/>
          <w:bCs/>
          <w:sz w:val="18"/>
          <w:szCs w:val="18"/>
        </w:rPr>
        <w:t>patrio</w:t>
      </w:r>
      <w:proofErr w:type="spellEnd"/>
      <w:r w:rsidR="00084649" w:rsidRPr="00C325B9">
        <w:rPr>
          <w:rFonts w:ascii="Palatino Linotype" w:hAnsi="Palatino Linotype"/>
          <w:b/>
          <w:bCs/>
          <w:sz w:val="18"/>
          <w:szCs w:val="18"/>
        </w:rPr>
        <w:t xml:space="preserve"> princeps </w:t>
      </w:r>
      <w:proofErr w:type="spellStart"/>
      <w:r w:rsidR="00084649" w:rsidRPr="00C325B9">
        <w:rPr>
          <w:rFonts w:ascii="Palatino Linotype" w:hAnsi="Palatino Linotype"/>
          <w:b/>
          <w:bCs/>
          <w:sz w:val="18"/>
          <w:szCs w:val="18"/>
        </w:rPr>
        <w:t>donarat</w:t>
      </w:r>
      <w:proofErr w:type="spellEnd"/>
      <w:r w:rsidR="00084649" w:rsidRPr="00C325B9">
        <w:rPr>
          <w:rFonts w:ascii="Palatino Linotype" w:hAnsi="Palatino Linotype"/>
          <w:b/>
          <w:bCs/>
          <w:sz w:val="18"/>
          <w:szCs w:val="18"/>
        </w:rPr>
        <w:t xml:space="preserve"> nomine </w:t>
      </w:r>
      <w:proofErr w:type="spellStart"/>
      <w:r w:rsidR="00084649" w:rsidRPr="00C325B9">
        <w:rPr>
          <w:rFonts w:ascii="Palatino Linotype" w:hAnsi="Palatino Linotype"/>
          <w:b/>
          <w:bCs/>
          <w:sz w:val="18"/>
          <w:szCs w:val="18"/>
        </w:rPr>
        <w:t>regem</w:t>
      </w:r>
      <w:proofErr w:type="spellEnd"/>
      <w:r w:rsidR="00084649" w:rsidRPr="00C325B9">
        <w:rPr>
          <w:rFonts w:ascii="Palatino Linotype" w:hAnsi="Palatino Linotype"/>
          <w:b/>
          <w:bCs/>
          <w:sz w:val="18"/>
          <w:szCs w:val="18"/>
        </w:rPr>
        <w:t>.  —</w:t>
      </w:r>
      <w:r w:rsidR="00084649" w:rsidRPr="00C325B9">
        <w:rPr>
          <w:rFonts w:ascii="Palatino Linotype" w:hAnsi="Palatino Linotype"/>
          <w:sz w:val="18"/>
          <w:szCs w:val="18"/>
        </w:rPr>
        <w:t xml:space="preserve"> </w:t>
      </w:r>
      <w:r w:rsidR="007C4038" w:rsidRPr="00C325B9">
        <w:rPr>
          <w:rFonts w:ascii="Palatino Linotype" w:hAnsi="Palatino Linotype"/>
          <w:sz w:val="18"/>
          <w:szCs w:val="18"/>
        </w:rPr>
        <w:t xml:space="preserve">  </w:t>
      </w:r>
      <w:r w:rsidR="007C4038" w:rsidRPr="00C325B9">
        <w:rPr>
          <w:rFonts w:ascii="Palatino Linotype" w:hAnsi="Palatino Linotype"/>
          <w:b/>
          <w:bCs/>
          <w:sz w:val="18"/>
          <w:szCs w:val="18"/>
        </w:rPr>
        <w:t xml:space="preserve">Quod + </w:t>
      </w:r>
      <w:proofErr w:type="spellStart"/>
      <w:r w:rsidR="007C4038" w:rsidRPr="00C325B9">
        <w:rPr>
          <w:rFonts w:ascii="Palatino Linotype" w:hAnsi="Palatino Linotype"/>
          <w:b/>
          <w:bCs/>
          <w:sz w:val="18"/>
          <w:szCs w:val="18"/>
        </w:rPr>
        <w:t>ind</w:t>
      </w:r>
      <w:proofErr w:type="spellEnd"/>
      <w:r w:rsidR="007C4038" w:rsidRPr="00C325B9">
        <w:rPr>
          <w:rFonts w:ascii="Palatino Linotype" w:hAnsi="Palatino Linotype"/>
          <w:b/>
          <w:bCs/>
          <w:sz w:val="18"/>
          <w:szCs w:val="18"/>
        </w:rPr>
        <w:t xml:space="preserve">. </w:t>
      </w:r>
      <w:r w:rsidR="007C4038" w:rsidRPr="00C325B9">
        <w:rPr>
          <w:rFonts w:ascii="Palatino Linotype" w:hAnsi="Palatino Linotype"/>
          <w:sz w:val="18"/>
          <w:szCs w:val="18"/>
        </w:rPr>
        <w:t xml:space="preserve">= le fait que.   </w:t>
      </w:r>
      <w:r w:rsidR="00084649" w:rsidRPr="00C325B9">
        <w:rPr>
          <w:rFonts w:ascii="Palatino Linotype" w:hAnsi="Palatino Linotype"/>
          <w:b/>
          <w:bCs/>
          <w:sz w:val="18"/>
          <w:szCs w:val="18"/>
        </w:rPr>
        <w:t>Princeps</w:t>
      </w:r>
      <w:r w:rsidR="00084649" w:rsidRPr="00C325B9">
        <w:rPr>
          <w:rFonts w:ascii="Palatino Linotype" w:hAnsi="Palatino Linotype"/>
          <w:sz w:val="18"/>
          <w:szCs w:val="18"/>
        </w:rPr>
        <w:t xml:space="preserve"> = prima (ER).    </w:t>
      </w:r>
      <w:proofErr w:type="spellStart"/>
      <w:r w:rsidR="00084649" w:rsidRPr="00C325B9">
        <w:rPr>
          <w:rFonts w:ascii="Palatino Linotype" w:hAnsi="Palatino Linotype"/>
          <w:b/>
          <w:bCs/>
          <w:sz w:val="18"/>
          <w:szCs w:val="18"/>
        </w:rPr>
        <w:t>Donarat</w:t>
      </w:r>
      <w:proofErr w:type="spellEnd"/>
      <w:r w:rsidR="00084649" w:rsidRPr="00C325B9">
        <w:rPr>
          <w:rFonts w:ascii="Palatino Linotype" w:hAnsi="Palatino Linotype"/>
          <w:b/>
          <w:bCs/>
          <w:sz w:val="18"/>
          <w:szCs w:val="18"/>
        </w:rPr>
        <w:t xml:space="preserve"> </w:t>
      </w:r>
      <w:proofErr w:type="gramStart"/>
      <w:r w:rsidR="00084649" w:rsidRPr="00C325B9">
        <w:rPr>
          <w:rFonts w:ascii="Palatino Linotype" w:hAnsi="Palatino Linotype"/>
          <w:b/>
          <w:bCs/>
          <w:sz w:val="18"/>
          <w:szCs w:val="18"/>
        </w:rPr>
        <w:t>nomine</w:t>
      </w:r>
      <w:r w:rsidR="00084649" w:rsidRPr="00C325B9">
        <w:rPr>
          <w:rFonts w:ascii="Palatino Linotype" w:hAnsi="Palatino Linotype"/>
          <w:sz w:val="18"/>
          <w:szCs w:val="18"/>
        </w:rPr>
        <w:t xml:space="preserve">  variante</w:t>
      </w:r>
      <w:proofErr w:type="gramEnd"/>
      <w:r w:rsidR="00084649" w:rsidRPr="00C325B9">
        <w:rPr>
          <w:rFonts w:ascii="Palatino Linotype" w:hAnsi="Palatino Linotype"/>
          <w:sz w:val="18"/>
          <w:szCs w:val="18"/>
        </w:rPr>
        <w:t xml:space="preserve"> rare de </w:t>
      </w:r>
      <w:proofErr w:type="spellStart"/>
      <w:r w:rsidR="00084649" w:rsidRPr="00C325B9">
        <w:rPr>
          <w:rFonts w:ascii="Palatino Linotype" w:hAnsi="Palatino Linotype"/>
          <w:b/>
          <w:bCs/>
          <w:sz w:val="18"/>
          <w:szCs w:val="18"/>
        </w:rPr>
        <w:t>dare</w:t>
      </w:r>
      <w:proofErr w:type="spellEnd"/>
      <w:r w:rsidR="00084649" w:rsidRPr="00C325B9">
        <w:rPr>
          <w:rFonts w:ascii="Palatino Linotype" w:hAnsi="Palatino Linotype"/>
          <w:b/>
          <w:bCs/>
          <w:sz w:val="18"/>
          <w:szCs w:val="18"/>
        </w:rPr>
        <w:t xml:space="preserve"> nomen</w:t>
      </w:r>
      <w:r w:rsidR="00084649" w:rsidRPr="00C325B9">
        <w:rPr>
          <w:rFonts w:ascii="Palatino Linotype" w:hAnsi="Palatino Linotype"/>
          <w:sz w:val="18"/>
          <w:szCs w:val="18"/>
        </w:rPr>
        <w:t xml:space="preserve">, selon ER.    </w:t>
      </w:r>
      <w:r w:rsidR="007C4038" w:rsidRPr="00C325B9">
        <w:rPr>
          <w:rFonts w:ascii="Palatino Linotype" w:hAnsi="Palatino Linotype"/>
          <w:sz w:val="18"/>
          <w:szCs w:val="18"/>
        </w:rPr>
        <w:t xml:space="preserve">   </w:t>
      </w:r>
      <w:proofErr w:type="spellStart"/>
      <w:r w:rsidR="007C4038" w:rsidRPr="00C325B9">
        <w:rPr>
          <w:rFonts w:ascii="Palatino Linotype" w:hAnsi="Palatino Linotype"/>
          <w:b/>
          <w:bCs/>
          <w:sz w:val="18"/>
          <w:szCs w:val="18"/>
        </w:rPr>
        <w:t>Donarat</w:t>
      </w:r>
      <w:proofErr w:type="spellEnd"/>
      <w:r w:rsidR="007C4038" w:rsidRPr="00C325B9">
        <w:rPr>
          <w:rFonts w:ascii="Palatino Linotype" w:hAnsi="Palatino Linotype"/>
          <w:sz w:val="18"/>
          <w:szCs w:val="18"/>
        </w:rPr>
        <w:t xml:space="preserve"> = </w:t>
      </w:r>
      <w:proofErr w:type="spellStart"/>
      <w:r w:rsidR="007C4038" w:rsidRPr="00C325B9">
        <w:rPr>
          <w:rFonts w:ascii="Palatino Linotype" w:hAnsi="Palatino Linotype"/>
          <w:sz w:val="18"/>
          <w:szCs w:val="18"/>
        </w:rPr>
        <w:t>donaverat</w:t>
      </w:r>
      <w:proofErr w:type="spellEnd"/>
      <w:r w:rsidR="007C4038" w:rsidRPr="00C325B9">
        <w:rPr>
          <w:rFonts w:ascii="Palatino Linotype" w:hAnsi="Palatino Linotype"/>
          <w:sz w:val="18"/>
          <w:szCs w:val="18"/>
        </w:rPr>
        <w:t xml:space="preserve"> &lt;</w:t>
      </w:r>
      <w:proofErr w:type="spellStart"/>
      <w:r w:rsidR="007C4038" w:rsidRPr="00C325B9">
        <w:rPr>
          <w:rFonts w:ascii="Palatino Linotype" w:hAnsi="Palatino Linotype"/>
          <w:sz w:val="18"/>
          <w:szCs w:val="18"/>
        </w:rPr>
        <w:t>Iphianassa</w:t>
      </w:r>
      <w:proofErr w:type="spellEnd"/>
      <w:proofErr w:type="gramStart"/>
      <w:r w:rsidR="007C4038" w:rsidRPr="00C325B9">
        <w:rPr>
          <w:rFonts w:ascii="Palatino Linotype" w:hAnsi="Palatino Linotype"/>
          <w:sz w:val="18"/>
          <w:szCs w:val="18"/>
        </w:rPr>
        <w:t xml:space="preserve">&gt; </w:t>
      </w:r>
      <w:r w:rsidR="00084649" w:rsidRPr="00C325B9">
        <w:rPr>
          <w:rFonts w:ascii="Palatino Linotype" w:hAnsi="Palatino Linotype"/>
          <w:sz w:val="18"/>
          <w:szCs w:val="18"/>
        </w:rPr>
        <w:t xml:space="preserve"> </w:t>
      </w:r>
      <w:r w:rsidR="00084649" w:rsidRPr="00C325B9">
        <w:rPr>
          <w:rFonts w:ascii="Palatino Linotype" w:hAnsi="Palatino Linotype"/>
          <w:b/>
          <w:bCs/>
          <w:sz w:val="18"/>
          <w:szCs w:val="18"/>
        </w:rPr>
        <w:t>Dono</w:t>
      </w:r>
      <w:proofErr w:type="gramEnd"/>
      <w:r w:rsidR="00084649" w:rsidRPr="00C325B9">
        <w:rPr>
          <w:rFonts w:ascii="Palatino Linotype" w:hAnsi="Palatino Linotype"/>
          <w:b/>
          <w:bCs/>
          <w:sz w:val="18"/>
          <w:szCs w:val="18"/>
        </w:rPr>
        <w:t>, as, are</w:t>
      </w:r>
      <w:r w:rsidR="00CA3BD1" w:rsidRPr="00C325B9">
        <w:rPr>
          <w:rFonts w:ascii="Palatino Linotype" w:hAnsi="Palatino Linotype"/>
          <w:b/>
          <w:bCs/>
          <w:sz w:val="18"/>
          <w:szCs w:val="18"/>
        </w:rPr>
        <w:t xml:space="preserve"> </w:t>
      </w:r>
      <w:r w:rsidR="00084649" w:rsidRPr="00C325B9">
        <w:rPr>
          <w:rFonts w:ascii="Palatino Linotype" w:hAnsi="Palatino Linotype"/>
          <w:b/>
          <w:bCs/>
          <w:sz w:val="18"/>
          <w:szCs w:val="18"/>
        </w:rPr>
        <w:t xml:space="preserve">: </w:t>
      </w:r>
      <w:r w:rsidR="00084649" w:rsidRPr="00C325B9">
        <w:rPr>
          <w:rFonts w:ascii="Palatino Linotype" w:hAnsi="Palatino Linotype"/>
          <w:sz w:val="18"/>
          <w:szCs w:val="18"/>
        </w:rPr>
        <w:t xml:space="preserve">faire don de, gratifier de, faire des présents à, récompenser.  ‖ </w:t>
      </w:r>
      <w:r w:rsidR="00084649" w:rsidRPr="00C325B9">
        <w:rPr>
          <w:rFonts w:ascii="Palatino Linotype" w:hAnsi="Palatino Linotype"/>
          <w:b/>
          <w:bCs/>
          <w:sz w:val="18"/>
          <w:szCs w:val="18"/>
        </w:rPr>
        <w:t xml:space="preserve">- </w:t>
      </w:r>
      <w:proofErr w:type="spellStart"/>
      <w:r w:rsidR="00084649" w:rsidRPr="00C325B9">
        <w:rPr>
          <w:rFonts w:ascii="Palatino Linotype" w:hAnsi="Palatino Linotype"/>
          <w:b/>
          <w:bCs/>
          <w:sz w:val="18"/>
          <w:szCs w:val="18"/>
        </w:rPr>
        <w:t>aliquid</w:t>
      </w:r>
      <w:proofErr w:type="spellEnd"/>
      <w:r w:rsidR="00084649" w:rsidRPr="00C325B9">
        <w:rPr>
          <w:rFonts w:ascii="Palatino Linotype" w:hAnsi="Palatino Linotype"/>
          <w:b/>
          <w:bCs/>
          <w:sz w:val="18"/>
          <w:szCs w:val="18"/>
        </w:rPr>
        <w:t xml:space="preserve"> </w:t>
      </w:r>
      <w:proofErr w:type="spellStart"/>
      <w:r w:rsidR="00084649" w:rsidRPr="00C325B9">
        <w:rPr>
          <w:rFonts w:ascii="Palatino Linotype" w:hAnsi="Palatino Linotype"/>
          <w:b/>
          <w:bCs/>
          <w:sz w:val="18"/>
          <w:szCs w:val="18"/>
        </w:rPr>
        <w:t>alicui</w:t>
      </w:r>
      <w:proofErr w:type="spellEnd"/>
      <w:r w:rsidR="00084649" w:rsidRPr="00C325B9">
        <w:rPr>
          <w:rFonts w:ascii="Palatino Linotype" w:hAnsi="Palatino Linotype"/>
          <w:b/>
          <w:bCs/>
          <w:sz w:val="18"/>
          <w:szCs w:val="18"/>
        </w:rPr>
        <w:t xml:space="preserve"> </w:t>
      </w:r>
      <w:proofErr w:type="spellStart"/>
      <w:r w:rsidR="00084649" w:rsidRPr="00C325B9">
        <w:rPr>
          <w:rFonts w:ascii="Palatino Linotype" w:hAnsi="Palatino Linotype"/>
          <w:b/>
          <w:bCs/>
          <w:sz w:val="18"/>
          <w:szCs w:val="18"/>
        </w:rPr>
        <w:t>donare</w:t>
      </w:r>
      <w:proofErr w:type="spellEnd"/>
      <w:r w:rsidR="00084649" w:rsidRPr="00C325B9">
        <w:rPr>
          <w:rFonts w:ascii="Palatino Linotype" w:hAnsi="Palatino Linotype"/>
          <w:sz w:val="18"/>
          <w:szCs w:val="18"/>
        </w:rPr>
        <w:t xml:space="preserve"> : gratifier qqn de qqch.  ‖ </w:t>
      </w:r>
      <w:proofErr w:type="spellStart"/>
      <w:r w:rsidR="00084649" w:rsidRPr="00C325B9">
        <w:rPr>
          <w:rFonts w:ascii="Palatino Linotype" w:hAnsi="Palatino Linotype"/>
          <w:b/>
          <w:bCs/>
          <w:sz w:val="18"/>
          <w:szCs w:val="18"/>
        </w:rPr>
        <w:t>donare</w:t>
      </w:r>
      <w:proofErr w:type="spellEnd"/>
      <w:r w:rsidR="00084649" w:rsidRPr="00C325B9">
        <w:rPr>
          <w:rFonts w:ascii="Palatino Linotype" w:hAnsi="Palatino Linotype"/>
          <w:b/>
          <w:bCs/>
          <w:sz w:val="18"/>
          <w:szCs w:val="18"/>
        </w:rPr>
        <w:t xml:space="preserve"> </w:t>
      </w:r>
      <w:proofErr w:type="spellStart"/>
      <w:r w:rsidR="00084649" w:rsidRPr="00C325B9">
        <w:rPr>
          <w:rFonts w:ascii="Palatino Linotype" w:hAnsi="Palatino Linotype"/>
          <w:b/>
          <w:bCs/>
          <w:sz w:val="18"/>
          <w:szCs w:val="18"/>
        </w:rPr>
        <w:t>aliquem</w:t>
      </w:r>
      <w:proofErr w:type="spellEnd"/>
      <w:r w:rsidR="00084649" w:rsidRPr="00C325B9">
        <w:rPr>
          <w:rFonts w:ascii="Palatino Linotype" w:hAnsi="Palatino Linotype"/>
          <w:b/>
          <w:bCs/>
          <w:sz w:val="18"/>
          <w:szCs w:val="18"/>
        </w:rPr>
        <w:t xml:space="preserve"> </w:t>
      </w:r>
      <w:proofErr w:type="spellStart"/>
      <w:r w:rsidR="00084649" w:rsidRPr="00C325B9">
        <w:rPr>
          <w:rFonts w:ascii="Palatino Linotype" w:hAnsi="Palatino Linotype"/>
          <w:b/>
          <w:bCs/>
          <w:sz w:val="18"/>
          <w:szCs w:val="18"/>
        </w:rPr>
        <w:t>civitate</w:t>
      </w:r>
      <w:proofErr w:type="spellEnd"/>
      <w:r w:rsidR="00084649" w:rsidRPr="00C325B9">
        <w:rPr>
          <w:rFonts w:ascii="Palatino Linotype" w:hAnsi="Palatino Linotype"/>
          <w:b/>
          <w:bCs/>
          <w:sz w:val="18"/>
          <w:szCs w:val="18"/>
        </w:rPr>
        <w:t>,</w:t>
      </w:r>
      <w:r w:rsidR="00084649" w:rsidRPr="00C325B9">
        <w:rPr>
          <w:rFonts w:ascii="Palatino Linotype" w:hAnsi="Palatino Linotype"/>
          <w:sz w:val="18"/>
          <w:szCs w:val="18"/>
        </w:rPr>
        <w:t xml:space="preserve"> Cic. Arch. 5 :</w:t>
      </w:r>
      <w:r w:rsidR="00CA3BD1" w:rsidRPr="00C325B9">
        <w:rPr>
          <w:rFonts w:ascii="Palatino Linotype" w:hAnsi="Palatino Linotype"/>
          <w:sz w:val="18"/>
          <w:szCs w:val="18"/>
        </w:rPr>
        <w:t xml:space="preserve"> </w:t>
      </w:r>
      <w:r w:rsidR="00084649" w:rsidRPr="00C325B9">
        <w:rPr>
          <w:rFonts w:ascii="Palatino Linotype" w:hAnsi="Palatino Linotype"/>
          <w:sz w:val="18"/>
          <w:szCs w:val="18"/>
        </w:rPr>
        <w:t xml:space="preserve">accorder le droit de cité à qqn.    </w:t>
      </w:r>
      <w:proofErr w:type="spellStart"/>
      <w:proofErr w:type="gramStart"/>
      <w:r w:rsidR="00084649" w:rsidRPr="00C325B9">
        <w:rPr>
          <w:rFonts w:ascii="Palatino Linotype" w:hAnsi="Palatino Linotype"/>
          <w:b/>
          <w:bCs/>
          <w:sz w:val="18"/>
          <w:szCs w:val="18"/>
        </w:rPr>
        <w:t>Patrio</w:t>
      </w:r>
      <w:proofErr w:type="spellEnd"/>
      <w:r w:rsidR="00084649" w:rsidRPr="00C325B9">
        <w:rPr>
          <w:rFonts w:ascii="Palatino Linotype" w:hAnsi="Palatino Linotype"/>
          <w:sz w:val="18"/>
          <w:szCs w:val="18"/>
        </w:rPr>
        <w:t xml:space="preserve">  =</w:t>
      </w:r>
      <w:proofErr w:type="gramEnd"/>
      <w:r w:rsidR="00084649" w:rsidRPr="00C325B9">
        <w:rPr>
          <w:rFonts w:ascii="Palatino Linotype" w:hAnsi="Palatino Linotype"/>
          <w:sz w:val="18"/>
          <w:szCs w:val="18"/>
        </w:rPr>
        <w:t xml:space="preserve">  </w:t>
      </w:r>
      <w:proofErr w:type="spellStart"/>
      <w:r w:rsidR="00084649" w:rsidRPr="00C325B9">
        <w:rPr>
          <w:rFonts w:ascii="Palatino Linotype" w:hAnsi="Palatino Linotype"/>
          <w:sz w:val="18"/>
          <w:szCs w:val="18"/>
        </w:rPr>
        <w:t>patris</w:t>
      </w:r>
      <w:proofErr w:type="spellEnd"/>
      <w:r w:rsidR="00084649" w:rsidRPr="00C325B9">
        <w:rPr>
          <w:rFonts w:ascii="Palatino Linotype" w:hAnsi="Palatino Linotype"/>
          <w:sz w:val="18"/>
          <w:szCs w:val="18"/>
        </w:rPr>
        <w:t xml:space="preserve">.    Voir </w:t>
      </w:r>
      <w:proofErr w:type="spellStart"/>
      <w:r w:rsidR="00084649" w:rsidRPr="00C325B9">
        <w:rPr>
          <w:rFonts w:ascii="Palatino Linotype" w:hAnsi="Palatino Linotype"/>
          <w:sz w:val="18"/>
          <w:szCs w:val="18"/>
        </w:rPr>
        <w:t>Eur</w:t>
      </w:r>
      <w:proofErr w:type="spellEnd"/>
      <w:r w:rsidR="00084649" w:rsidRPr="00C325B9">
        <w:rPr>
          <w:rFonts w:ascii="Palatino Linotype" w:hAnsi="Palatino Linotype"/>
          <w:sz w:val="18"/>
          <w:szCs w:val="18"/>
        </w:rPr>
        <w:t xml:space="preserve">. Iphig. A v. 220. </w:t>
      </w:r>
    </w:p>
  </w:footnote>
  <w:footnote w:id="95">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F7035" w:rsidRPr="00C325B9">
        <w:rPr>
          <w:rFonts w:ascii="Palatino Linotype" w:hAnsi="Palatino Linotype"/>
          <w:b/>
          <w:sz w:val="18"/>
          <w:szCs w:val="18"/>
        </w:rPr>
        <w:t xml:space="preserve">95. — Nam </w:t>
      </w:r>
      <w:proofErr w:type="spellStart"/>
      <w:r w:rsidR="009F7035" w:rsidRPr="00C325B9">
        <w:rPr>
          <w:rFonts w:ascii="Palatino Linotype" w:hAnsi="Palatino Linotype"/>
          <w:b/>
          <w:sz w:val="18"/>
          <w:szCs w:val="18"/>
        </w:rPr>
        <w:t>sublata</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virum</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manibus</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tremibundaque</w:t>
      </w:r>
      <w:proofErr w:type="spellEnd"/>
      <w:r w:rsidR="009F7035" w:rsidRPr="00C325B9">
        <w:rPr>
          <w:rFonts w:ascii="Palatino Linotype" w:hAnsi="Palatino Linotype"/>
          <w:b/>
          <w:sz w:val="18"/>
          <w:szCs w:val="18"/>
        </w:rPr>
        <w:t xml:space="preserve"> ad aras —</w:t>
      </w:r>
      <w:r w:rsidR="009F7035" w:rsidRPr="00C325B9">
        <w:rPr>
          <w:rFonts w:ascii="Palatino Linotype" w:hAnsi="Palatino Linotype"/>
          <w:sz w:val="18"/>
          <w:szCs w:val="18"/>
        </w:rPr>
        <w:t xml:space="preserve">    </w:t>
      </w:r>
      <w:proofErr w:type="spellStart"/>
      <w:r w:rsidR="009F7035" w:rsidRPr="00C325B9">
        <w:rPr>
          <w:rFonts w:ascii="Palatino Linotype" w:hAnsi="Palatino Linotype"/>
          <w:b/>
          <w:bCs/>
          <w:sz w:val="18"/>
          <w:szCs w:val="18"/>
        </w:rPr>
        <w:t>Tollo</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ĕre</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sustŭli</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sublātum</w:t>
      </w:r>
      <w:proofErr w:type="spellEnd"/>
      <w:r w:rsidR="009F7035" w:rsidRPr="00C325B9">
        <w:rPr>
          <w:rFonts w:ascii="Palatino Linotype" w:hAnsi="Palatino Linotype"/>
          <w:b/>
          <w:bCs/>
          <w:sz w:val="18"/>
          <w:szCs w:val="18"/>
        </w:rPr>
        <w:t xml:space="preserve"> : - tr. -</w:t>
      </w:r>
      <w:r w:rsidR="009F7035" w:rsidRPr="00C325B9">
        <w:rPr>
          <w:rFonts w:ascii="Palatino Linotype" w:hAnsi="Palatino Linotype"/>
          <w:sz w:val="18"/>
          <w:szCs w:val="18"/>
        </w:rPr>
        <w:t>1 - lever, élever, soulever, rehausser, relever [</w:t>
      </w:r>
      <w:proofErr w:type="gramStart"/>
      <w:r w:rsidR="009F7035" w:rsidRPr="00C325B9">
        <w:rPr>
          <w:rFonts w:ascii="Palatino Linotype" w:hAnsi="Palatino Linotype"/>
          <w:sz w:val="18"/>
          <w:szCs w:val="18"/>
        </w:rPr>
        <w:t>…]ôter</w:t>
      </w:r>
      <w:proofErr w:type="gramEnd"/>
      <w:r w:rsidR="009F7035" w:rsidRPr="00C325B9">
        <w:rPr>
          <w:rFonts w:ascii="Palatino Linotype" w:hAnsi="Palatino Linotype"/>
          <w:sz w:val="18"/>
          <w:szCs w:val="18"/>
        </w:rPr>
        <w:t xml:space="preserve">, enlever, emporter, piller, dérober.    </w:t>
      </w:r>
      <w:proofErr w:type="spellStart"/>
      <w:r w:rsidR="009F7035" w:rsidRPr="00C325B9">
        <w:rPr>
          <w:rFonts w:ascii="Palatino Linotype" w:hAnsi="Palatino Linotype"/>
          <w:b/>
          <w:bCs/>
          <w:sz w:val="18"/>
          <w:szCs w:val="18"/>
        </w:rPr>
        <w:t>Vĭr</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vĭri</w:t>
      </w:r>
      <w:proofErr w:type="spellEnd"/>
      <w:r w:rsidR="009F7035" w:rsidRPr="00C325B9">
        <w:rPr>
          <w:rFonts w:ascii="Palatino Linotype" w:hAnsi="Palatino Linotype"/>
          <w:b/>
          <w:bCs/>
          <w:sz w:val="18"/>
          <w:szCs w:val="18"/>
        </w:rPr>
        <w:t>, m.</w:t>
      </w:r>
      <w:r w:rsidR="009F7035" w:rsidRPr="00C325B9">
        <w:rPr>
          <w:rFonts w:ascii="Palatino Linotype" w:hAnsi="Palatino Linotype"/>
          <w:sz w:val="18"/>
          <w:szCs w:val="18"/>
        </w:rPr>
        <w:t xml:space="preserve"> (</w:t>
      </w:r>
      <w:proofErr w:type="spellStart"/>
      <w:r w:rsidR="009F7035" w:rsidRPr="00C325B9">
        <w:rPr>
          <w:rFonts w:ascii="Palatino Linotype" w:hAnsi="Palatino Linotype"/>
          <w:i/>
          <w:iCs/>
          <w:sz w:val="18"/>
          <w:szCs w:val="18"/>
        </w:rPr>
        <w:t>gén</w:t>
      </w:r>
      <w:proofErr w:type="spellEnd"/>
      <w:r w:rsidR="009F7035" w:rsidRPr="00C325B9">
        <w:rPr>
          <w:rFonts w:ascii="Palatino Linotype" w:hAnsi="Palatino Linotype"/>
          <w:i/>
          <w:iCs/>
          <w:sz w:val="18"/>
          <w:szCs w:val="18"/>
        </w:rPr>
        <w:t xml:space="preserve">. </w:t>
      </w:r>
      <w:proofErr w:type="spellStart"/>
      <w:r w:rsidR="009F7035" w:rsidRPr="00C325B9">
        <w:rPr>
          <w:rFonts w:ascii="Palatino Linotype" w:hAnsi="Palatino Linotype"/>
          <w:i/>
          <w:iCs/>
          <w:sz w:val="18"/>
          <w:szCs w:val="18"/>
        </w:rPr>
        <w:t>plur</w:t>
      </w:r>
      <w:proofErr w:type="spellEnd"/>
      <w:r w:rsidR="009F7035" w:rsidRPr="00C325B9">
        <w:rPr>
          <w:rFonts w:ascii="Palatino Linotype" w:hAnsi="Palatino Linotype"/>
          <w:i/>
          <w:iCs/>
          <w:sz w:val="18"/>
          <w:szCs w:val="18"/>
        </w:rPr>
        <w:t>.</w:t>
      </w:r>
      <w:r w:rsidR="009F7035" w:rsidRPr="00C325B9">
        <w:rPr>
          <w:rFonts w:ascii="Palatino Linotype" w:hAnsi="Palatino Linotype"/>
          <w:b/>
          <w:bCs/>
          <w:i/>
          <w:iCs/>
          <w:sz w:val="18"/>
          <w:szCs w:val="18"/>
        </w:rPr>
        <w:t xml:space="preserve"> </w:t>
      </w:r>
      <w:proofErr w:type="spellStart"/>
      <w:r w:rsidR="009F7035" w:rsidRPr="00C325B9">
        <w:rPr>
          <w:rFonts w:ascii="Palatino Linotype" w:hAnsi="Palatino Linotype"/>
          <w:b/>
          <w:bCs/>
          <w:i/>
          <w:iCs/>
          <w:sz w:val="18"/>
          <w:szCs w:val="18"/>
        </w:rPr>
        <w:t>Virūm</w:t>
      </w:r>
      <w:proofErr w:type="spellEnd"/>
      <w:r w:rsidR="009F7035" w:rsidRPr="00C325B9">
        <w:rPr>
          <w:rFonts w:ascii="Palatino Linotype" w:hAnsi="Palatino Linotype"/>
          <w:b/>
          <w:bCs/>
          <w:i/>
          <w:iCs/>
          <w:sz w:val="18"/>
          <w:szCs w:val="18"/>
        </w:rPr>
        <w:t>)</w:t>
      </w:r>
      <w:r w:rsidR="00CA3BD1" w:rsidRPr="00C325B9">
        <w:rPr>
          <w:rFonts w:ascii="Palatino Linotype" w:hAnsi="Palatino Linotype"/>
          <w:b/>
          <w:bCs/>
          <w:i/>
          <w:iCs/>
          <w:sz w:val="18"/>
          <w:szCs w:val="18"/>
        </w:rPr>
        <w:t xml:space="preserve"> </w:t>
      </w:r>
      <w:r w:rsidR="009F7035" w:rsidRPr="00C325B9">
        <w:rPr>
          <w:rFonts w:ascii="Palatino Linotype" w:hAnsi="Palatino Linotype"/>
          <w:b/>
          <w:bCs/>
          <w:i/>
          <w:iCs/>
          <w:sz w:val="18"/>
          <w:szCs w:val="18"/>
        </w:rPr>
        <w:t xml:space="preserve">: </w:t>
      </w:r>
      <w:r w:rsidR="009F7035" w:rsidRPr="00C325B9">
        <w:rPr>
          <w:rFonts w:ascii="Palatino Linotype" w:hAnsi="Palatino Linotype"/>
          <w:sz w:val="18"/>
          <w:szCs w:val="18"/>
        </w:rPr>
        <w:t xml:space="preserve">homme.      </w:t>
      </w:r>
      <w:proofErr w:type="spellStart"/>
      <w:r w:rsidR="009F7035" w:rsidRPr="00C325B9">
        <w:rPr>
          <w:rFonts w:ascii="Palatino Linotype" w:hAnsi="Palatino Linotype"/>
          <w:b/>
          <w:bCs/>
          <w:sz w:val="18"/>
          <w:szCs w:val="18"/>
        </w:rPr>
        <w:t>Trĕmĕbundus</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trĕmĭbundus</w:t>
      </w:r>
      <w:proofErr w:type="spellEnd"/>
      <w:r w:rsidR="009F7035" w:rsidRPr="00C325B9">
        <w:rPr>
          <w:rFonts w:ascii="Palatino Linotype" w:hAnsi="Palatino Linotype"/>
          <w:b/>
          <w:bCs/>
          <w:sz w:val="18"/>
          <w:szCs w:val="18"/>
        </w:rPr>
        <w:t>), a, um :</w:t>
      </w:r>
      <w:r w:rsidR="00CA3BD1" w:rsidRPr="00C325B9">
        <w:rPr>
          <w:rFonts w:ascii="Palatino Linotype" w:hAnsi="Palatino Linotype"/>
          <w:b/>
          <w:bCs/>
          <w:sz w:val="18"/>
          <w:szCs w:val="18"/>
        </w:rPr>
        <w:t xml:space="preserve"> </w:t>
      </w:r>
      <w:r w:rsidR="009F7035" w:rsidRPr="00C325B9">
        <w:rPr>
          <w:rFonts w:ascii="Palatino Linotype" w:hAnsi="Palatino Linotype"/>
          <w:sz w:val="18"/>
          <w:szCs w:val="18"/>
        </w:rPr>
        <w:t xml:space="preserve">qui tremble. NB.  </w:t>
      </w:r>
      <w:proofErr w:type="spellStart"/>
      <w:r w:rsidR="009F7035" w:rsidRPr="00C325B9">
        <w:rPr>
          <w:rFonts w:ascii="Palatino Linotype" w:hAnsi="Palatino Linotype"/>
          <w:b/>
          <w:bCs/>
          <w:sz w:val="18"/>
          <w:szCs w:val="18"/>
        </w:rPr>
        <w:t>Sublata</w:t>
      </w:r>
      <w:proofErr w:type="spellEnd"/>
      <w:r w:rsidR="009F7035" w:rsidRPr="00C325B9">
        <w:rPr>
          <w:rFonts w:ascii="Palatino Linotype" w:hAnsi="Palatino Linotype"/>
          <w:b/>
          <w:bCs/>
          <w:sz w:val="18"/>
          <w:szCs w:val="18"/>
        </w:rPr>
        <w:t xml:space="preserve"> et </w:t>
      </w:r>
      <w:proofErr w:type="spellStart"/>
      <w:r w:rsidR="009F7035" w:rsidRPr="00C325B9">
        <w:rPr>
          <w:rFonts w:ascii="Palatino Linotype" w:hAnsi="Palatino Linotype"/>
          <w:b/>
          <w:bCs/>
          <w:sz w:val="18"/>
          <w:szCs w:val="18"/>
        </w:rPr>
        <w:t>deducta</w:t>
      </w:r>
      <w:proofErr w:type="spellEnd"/>
      <w:r w:rsidR="009F7035" w:rsidRPr="00C325B9">
        <w:rPr>
          <w:rFonts w:ascii="Palatino Linotype" w:hAnsi="Palatino Linotype"/>
          <w:b/>
          <w:bCs/>
          <w:sz w:val="18"/>
          <w:szCs w:val="18"/>
        </w:rPr>
        <w:t xml:space="preserve"> </w:t>
      </w:r>
      <w:r w:rsidR="009F7035" w:rsidRPr="00C325B9">
        <w:rPr>
          <w:rFonts w:ascii="Palatino Linotype" w:hAnsi="Palatino Linotype"/>
          <w:sz w:val="18"/>
          <w:szCs w:val="18"/>
        </w:rPr>
        <w:t xml:space="preserve">peuvent suggérer le rapt simulé de la jeune mariée lors du mariage antique. </w:t>
      </w:r>
      <w:r w:rsidRPr="00C325B9">
        <w:rPr>
          <w:rFonts w:ascii="Palatino Linotype" w:hAnsi="Palatino Linotype"/>
          <w:b/>
          <w:sz w:val="18"/>
          <w:szCs w:val="18"/>
        </w:rPr>
        <w:t xml:space="preserve">    </w:t>
      </w:r>
    </w:p>
  </w:footnote>
  <w:footnote w:id="96">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F7035" w:rsidRPr="00C325B9">
        <w:rPr>
          <w:rFonts w:ascii="Palatino Linotype" w:hAnsi="Palatino Linotype"/>
          <w:b/>
          <w:sz w:val="18"/>
          <w:szCs w:val="18"/>
        </w:rPr>
        <w:t xml:space="preserve">96.  — </w:t>
      </w:r>
      <w:proofErr w:type="spellStart"/>
      <w:r w:rsidR="009F7035" w:rsidRPr="00C325B9">
        <w:rPr>
          <w:rFonts w:ascii="Palatino Linotype" w:hAnsi="Palatino Linotype"/>
          <w:b/>
          <w:sz w:val="18"/>
          <w:szCs w:val="18"/>
        </w:rPr>
        <w:t>deductast</w:t>
      </w:r>
      <w:proofErr w:type="spellEnd"/>
      <w:r w:rsidR="009F7035" w:rsidRPr="00C325B9">
        <w:rPr>
          <w:rFonts w:ascii="Palatino Linotype" w:hAnsi="Palatino Linotype"/>
          <w:b/>
          <w:sz w:val="18"/>
          <w:szCs w:val="18"/>
        </w:rPr>
        <w:t xml:space="preserve">, non ut </w:t>
      </w:r>
      <w:proofErr w:type="spellStart"/>
      <w:r w:rsidR="009F7035" w:rsidRPr="00C325B9">
        <w:rPr>
          <w:rFonts w:ascii="Palatino Linotype" w:hAnsi="Palatino Linotype"/>
          <w:b/>
          <w:sz w:val="18"/>
          <w:szCs w:val="18"/>
        </w:rPr>
        <w:t>sollemni</w:t>
      </w:r>
      <w:proofErr w:type="spellEnd"/>
      <w:r w:rsidR="009F7035" w:rsidRPr="00C325B9">
        <w:rPr>
          <w:rFonts w:ascii="Palatino Linotype" w:hAnsi="Palatino Linotype"/>
          <w:b/>
          <w:sz w:val="18"/>
          <w:szCs w:val="18"/>
        </w:rPr>
        <w:t xml:space="preserve"> more </w:t>
      </w:r>
      <w:proofErr w:type="spellStart"/>
      <w:proofErr w:type="gramStart"/>
      <w:r w:rsidR="009F7035" w:rsidRPr="00C325B9">
        <w:rPr>
          <w:rFonts w:ascii="Palatino Linotype" w:hAnsi="Palatino Linotype"/>
          <w:b/>
          <w:sz w:val="18"/>
          <w:szCs w:val="18"/>
        </w:rPr>
        <w:t>sacrorum</w:t>
      </w:r>
      <w:proofErr w:type="spellEnd"/>
      <w:r w:rsidR="009F7035" w:rsidRPr="00C325B9">
        <w:rPr>
          <w:rFonts w:ascii="Palatino Linotype" w:hAnsi="Palatino Linotype"/>
          <w:b/>
          <w:sz w:val="18"/>
          <w:szCs w:val="18"/>
        </w:rPr>
        <w:t xml:space="preserve">  —</w:t>
      </w:r>
      <w:proofErr w:type="gramEnd"/>
      <w:r w:rsidR="009F7035" w:rsidRPr="00C325B9">
        <w:rPr>
          <w:rFonts w:ascii="Palatino Linotype" w:hAnsi="Palatino Linotype"/>
          <w:b/>
          <w:sz w:val="18"/>
          <w:szCs w:val="18"/>
        </w:rPr>
        <w:t xml:space="preserve">    </w:t>
      </w:r>
      <w:r w:rsidR="009F7035" w:rsidRPr="00C325B9">
        <w:rPr>
          <w:rFonts w:ascii="Palatino Linotype" w:hAnsi="Palatino Linotype"/>
          <w:sz w:val="18"/>
          <w:szCs w:val="18"/>
        </w:rPr>
        <w:t xml:space="preserve"> </w:t>
      </w:r>
      <w:proofErr w:type="spellStart"/>
      <w:r w:rsidR="009F7035" w:rsidRPr="00C325B9">
        <w:rPr>
          <w:rFonts w:ascii="Palatino Linotype" w:hAnsi="Palatino Linotype"/>
          <w:b/>
          <w:bCs/>
          <w:sz w:val="18"/>
          <w:szCs w:val="18"/>
        </w:rPr>
        <w:t>Dēdūco</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ĕre</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dūxi</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ductum</w:t>
      </w:r>
      <w:proofErr w:type="spellEnd"/>
      <w:r w:rsidR="009F7035"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9F7035" w:rsidRPr="00C325B9">
        <w:rPr>
          <w:rFonts w:ascii="Palatino Linotype" w:hAnsi="Palatino Linotype"/>
          <w:b/>
          <w:bCs/>
          <w:sz w:val="18"/>
          <w:szCs w:val="18"/>
        </w:rPr>
        <w:t>- tr. -</w:t>
      </w:r>
      <w:r w:rsidR="00CA3BD1" w:rsidRPr="00C325B9">
        <w:rPr>
          <w:rFonts w:ascii="Palatino Linotype" w:hAnsi="Palatino Linotype"/>
          <w:b/>
          <w:bCs/>
          <w:sz w:val="18"/>
          <w:szCs w:val="18"/>
        </w:rPr>
        <w:t xml:space="preserve"> </w:t>
      </w:r>
      <w:r w:rsidR="009F7035" w:rsidRPr="00C325B9">
        <w:rPr>
          <w:rFonts w:ascii="Palatino Linotype" w:hAnsi="Palatino Linotype"/>
          <w:b/>
          <w:bCs/>
          <w:sz w:val="18"/>
          <w:szCs w:val="18"/>
        </w:rPr>
        <w:t xml:space="preserve">: </w:t>
      </w:r>
      <w:r w:rsidR="009F7035" w:rsidRPr="00C325B9">
        <w:rPr>
          <w:rFonts w:ascii="Palatino Linotype" w:hAnsi="Palatino Linotype"/>
          <w:sz w:val="18"/>
          <w:szCs w:val="18"/>
        </w:rPr>
        <w:t>faire descendre</w:t>
      </w:r>
      <w:r w:rsidR="00CA3BD1" w:rsidRPr="00C325B9">
        <w:rPr>
          <w:rFonts w:ascii="Palatino Linotype" w:hAnsi="Palatino Linotype"/>
          <w:sz w:val="18"/>
          <w:szCs w:val="18"/>
        </w:rPr>
        <w:t xml:space="preserve"> </w:t>
      </w:r>
      <w:r w:rsidR="009F7035" w:rsidRPr="00C325B9">
        <w:rPr>
          <w:rFonts w:ascii="Palatino Linotype" w:hAnsi="Palatino Linotype"/>
          <w:sz w:val="18"/>
          <w:szCs w:val="18"/>
        </w:rPr>
        <w:t>; conduire, tirer de</w:t>
      </w:r>
      <w:r w:rsidR="00CA3BD1" w:rsidRPr="00C325B9">
        <w:rPr>
          <w:rFonts w:ascii="Palatino Linotype" w:hAnsi="Palatino Linotype"/>
          <w:sz w:val="18"/>
          <w:szCs w:val="18"/>
        </w:rPr>
        <w:t xml:space="preserve"> </w:t>
      </w:r>
      <w:proofErr w:type="gramStart"/>
      <w:r w:rsidR="009F7035" w:rsidRPr="00C325B9">
        <w:rPr>
          <w:rFonts w:ascii="Palatino Linotype" w:hAnsi="Palatino Linotype"/>
          <w:sz w:val="18"/>
          <w:szCs w:val="18"/>
        </w:rPr>
        <w:t>;  [</w:t>
      </w:r>
      <w:proofErr w:type="gramEnd"/>
      <w:r w:rsidR="009F7035"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9F7035" w:rsidRPr="00C325B9">
        <w:rPr>
          <w:rFonts w:ascii="Palatino Linotype" w:hAnsi="Palatino Linotype"/>
          <w:sz w:val="18"/>
          <w:szCs w:val="18"/>
        </w:rPr>
        <w:t>;  emmener</w:t>
      </w:r>
      <w:proofErr w:type="gramEnd"/>
      <w:r w:rsidR="009F7035" w:rsidRPr="00C325B9">
        <w:rPr>
          <w:rFonts w:ascii="Palatino Linotype" w:hAnsi="Palatino Linotype"/>
          <w:sz w:val="18"/>
          <w:szCs w:val="18"/>
        </w:rPr>
        <w:t xml:space="preserve"> d'un lieu à un autre, accompagner (par honneur), faire cortège, escorter, conduire.   </w:t>
      </w:r>
      <w:proofErr w:type="spellStart"/>
      <w:r w:rsidR="009F7035" w:rsidRPr="00C325B9">
        <w:rPr>
          <w:rFonts w:ascii="Palatino Linotype" w:hAnsi="Palatino Linotype"/>
          <w:b/>
          <w:bCs/>
          <w:sz w:val="18"/>
          <w:szCs w:val="18"/>
        </w:rPr>
        <w:t>Sollemnis</w:t>
      </w:r>
      <w:proofErr w:type="spellEnd"/>
      <w:r w:rsidR="009F7035" w:rsidRPr="00C325B9">
        <w:rPr>
          <w:rFonts w:ascii="Palatino Linotype" w:hAnsi="Palatino Linotype"/>
          <w:b/>
          <w:bCs/>
          <w:sz w:val="18"/>
          <w:szCs w:val="18"/>
        </w:rPr>
        <w:t>, e</w:t>
      </w:r>
      <w:r w:rsidR="00CA3BD1" w:rsidRPr="00C325B9">
        <w:rPr>
          <w:rFonts w:ascii="Palatino Linotype" w:hAnsi="Palatino Linotype"/>
          <w:b/>
          <w:bCs/>
          <w:sz w:val="18"/>
          <w:szCs w:val="18"/>
        </w:rPr>
        <w:t xml:space="preserve"> </w:t>
      </w:r>
      <w:r w:rsidR="009F7035" w:rsidRPr="00C325B9">
        <w:rPr>
          <w:rFonts w:ascii="Palatino Linotype" w:hAnsi="Palatino Linotype"/>
          <w:b/>
          <w:bCs/>
          <w:sz w:val="18"/>
          <w:szCs w:val="18"/>
        </w:rPr>
        <w:t>[</w:t>
      </w:r>
      <w:proofErr w:type="spellStart"/>
      <w:r w:rsidR="009F7035" w:rsidRPr="00C325B9">
        <w:rPr>
          <w:rFonts w:ascii="Palatino Linotype" w:hAnsi="Palatino Linotype"/>
          <w:b/>
          <w:bCs/>
          <w:sz w:val="18"/>
          <w:szCs w:val="18"/>
        </w:rPr>
        <w:t>sollus</w:t>
      </w:r>
      <w:proofErr w:type="spellEnd"/>
      <w:r w:rsidR="009F7035" w:rsidRPr="00C325B9">
        <w:rPr>
          <w:rFonts w:ascii="Palatino Linotype" w:hAnsi="Palatino Linotype"/>
          <w:b/>
          <w:bCs/>
          <w:sz w:val="18"/>
          <w:szCs w:val="18"/>
        </w:rPr>
        <w:t xml:space="preserve"> + annus] : </w:t>
      </w:r>
      <w:r w:rsidR="009F7035" w:rsidRPr="00C325B9">
        <w:rPr>
          <w:rFonts w:ascii="Palatino Linotype" w:hAnsi="Palatino Linotype"/>
          <w:sz w:val="18"/>
          <w:szCs w:val="18"/>
        </w:rPr>
        <w:t xml:space="preserve">- 1 - qui revient tous les ans, consacré, </w:t>
      </w:r>
      <w:proofErr w:type="gramStart"/>
      <w:r w:rsidR="009F7035" w:rsidRPr="00C325B9">
        <w:rPr>
          <w:rFonts w:ascii="Palatino Linotype" w:hAnsi="Palatino Linotype"/>
          <w:sz w:val="18"/>
          <w:szCs w:val="18"/>
        </w:rPr>
        <w:t>solennel.</w:t>
      </w:r>
      <w:r w:rsidR="009F7035" w:rsidRPr="00C325B9">
        <w:rPr>
          <w:rFonts w:ascii="Palatino Linotype" w:hAnsi="Palatino Linotype"/>
          <w:i/>
          <w:iCs/>
          <w:sz w:val="18"/>
          <w:szCs w:val="18"/>
        </w:rPr>
        <w:t>.</w:t>
      </w:r>
      <w:proofErr w:type="gramEnd"/>
      <w:r w:rsidR="009F7035" w:rsidRPr="00C325B9">
        <w:rPr>
          <w:rFonts w:ascii="Palatino Linotype" w:hAnsi="Palatino Linotype"/>
          <w:sz w:val="18"/>
          <w:szCs w:val="18"/>
        </w:rPr>
        <w:t>- 2 -</w:t>
      </w:r>
      <w:r w:rsidR="00CA3BD1" w:rsidRPr="00C325B9">
        <w:rPr>
          <w:rFonts w:ascii="Palatino Linotype" w:hAnsi="Palatino Linotype"/>
          <w:sz w:val="18"/>
          <w:szCs w:val="18"/>
        </w:rPr>
        <w:t xml:space="preserve"> </w:t>
      </w:r>
      <w:r w:rsidR="009F7035" w:rsidRPr="00C325B9">
        <w:rPr>
          <w:rFonts w:ascii="Palatino Linotype" w:hAnsi="Palatino Linotype"/>
          <w:sz w:val="18"/>
          <w:szCs w:val="18"/>
        </w:rPr>
        <w:t xml:space="preserve">habituel, ordinaire, commun.     </w:t>
      </w:r>
      <w:proofErr w:type="spellStart"/>
      <w:r w:rsidR="009F7035" w:rsidRPr="00C325B9">
        <w:rPr>
          <w:rFonts w:ascii="Palatino Linotype" w:hAnsi="Palatino Linotype"/>
          <w:b/>
          <w:bCs/>
          <w:sz w:val="18"/>
          <w:szCs w:val="18"/>
        </w:rPr>
        <w:t>Sollemni</w:t>
      </w:r>
      <w:proofErr w:type="spellEnd"/>
      <w:r w:rsidR="009F7035" w:rsidRPr="00C325B9">
        <w:rPr>
          <w:rFonts w:ascii="Palatino Linotype" w:hAnsi="Palatino Linotype"/>
          <w:b/>
          <w:sz w:val="18"/>
          <w:szCs w:val="18"/>
        </w:rPr>
        <w:t xml:space="preserve"> more </w:t>
      </w:r>
      <w:proofErr w:type="spellStart"/>
      <w:proofErr w:type="gramStart"/>
      <w:r w:rsidR="009F7035" w:rsidRPr="00C325B9">
        <w:rPr>
          <w:rFonts w:ascii="Palatino Linotype" w:hAnsi="Palatino Linotype"/>
          <w:b/>
          <w:sz w:val="18"/>
          <w:szCs w:val="18"/>
        </w:rPr>
        <w:t>sacrorum</w:t>
      </w:r>
      <w:proofErr w:type="spellEnd"/>
      <w:r w:rsidR="009F7035" w:rsidRPr="00C325B9">
        <w:rPr>
          <w:rFonts w:ascii="Palatino Linotype" w:hAnsi="Palatino Linotype"/>
          <w:b/>
          <w:sz w:val="18"/>
          <w:szCs w:val="18"/>
        </w:rPr>
        <w:t xml:space="preserve">  perfecto</w:t>
      </w:r>
      <w:proofErr w:type="gramEnd"/>
      <w:r w:rsidR="009F7035" w:rsidRPr="00C325B9">
        <w:rPr>
          <w:rFonts w:ascii="Palatino Linotype" w:hAnsi="Palatino Linotype"/>
          <w:b/>
          <w:sz w:val="18"/>
          <w:szCs w:val="18"/>
        </w:rPr>
        <w:t xml:space="preserve">  </w:t>
      </w:r>
      <w:r w:rsidR="009F7035" w:rsidRPr="00C325B9">
        <w:rPr>
          <w:rFonts w:ascii="Palatino Linotype" w:hAnsi="Palatino Linotype"/>
          <w:sz w:val="18"/>
          <w:szCs w:val="18"/>
        </w:rPr>
        <w:t xml:space="preserve"> </w:t>
      </w:r>
      <w:proofErr w:type="gramStart"/>
      <w:r w:rsidR="009F7035" w:rsidRPr="00C325B9">
        <w:rPr>
          <w:rFonts w:ascii="Palatino Linotype" w:hAnsi="Palatino Linotype"/>
          <w:sz w:val="18"/>
          <w:szCs w:val="18"/>
        </w:rPr>
        <w:t xml:space="preserve">=  </w:t>
      </w:r>
      <w:proofErr w:type="spellStart"/>
      <w:r w:rsidR="009F7035" w:rsidRPr="00C325B9">
        <w:rPr>
          <w:rFonts w:ascii="Palatino Linotype" w:hAnsi="Palatino Linotype"/>
          <w:sz w:val="18"/>
          <w:szCs w:val="18"/>
        </w:rPr>
        <w:t>Sollemnibus</w:t>
      </w:r>
      <w:proofErr w:type="spellEnd"/>
      <w:proofErr w:type="gramEnd"/>
      <w:r w:rsidR="009F7035" w:rsidRPr="00C325B9">
        <w:rPr>
          <w:rFonts w:ascii="Palatino Linotype" w:hAnsi="Palatino Linotype"/>
          <w:sz w:val="18"/>
          <w:szCs w:val="18"/>
        </w:rPr>
        <w:t xml:space="preserve"> sacris more </w:t>
      </w:r>
      <w:proofErr w:type="spellStart"/>
      <w:r w:rsidR="009F7035" w:rsidRPr="00C325B9">
        <w:rPr>
          <w:rFonts w:ascii="Palatino Linotype" w:hAnsi="Palatino Linotype"/>
          <w:sz w:val="18"/>
          <w:szCs w:val="18"/>
        </w:rPr>
        <w:t>perfectis</w:t>
      </w:r>
      <w:proofErr w:type="spellEnd"/>
      <w:r w:rsidR="009F7035" w:rsidRPr="00C325B9">
        <w:rPr>
          <w:rFonts w:ascii="Palatino Linotype" w:hAnsi="Palatino Linotype"/>
          <w:sz w:val="18"/>
          <w:szCs w:val="18"/>
        </w:rPr>
        <w:t xml:space="preserve"> </w:t>
      </w:r>
      <w:proofErr w:type="gramStart"/>
      <w:r w:rsidR="009F7035" w:rsidRPr="00C325B9">
        <w:rPr>
          <w:rFonts w:ascii="Palatino Linotype" w:hAnsi="Palatino Linotype"/>
          <w:sz w:val="18"/>
          <w:szCs w:val="18"/>
        </w:rPr>
        <w:t>( v.</w:t>
      </w:r>
      <w:proofErr w:type="gramEnd"/>
      <w:r w:rsidR="009F7035" w:rsidRPr="00C325B9">
        <w:rPr>
          <w:rFonts w:ascii="Palatino Linotype" w:hAnsi="Palatino Linotype"/>
          <w:sz w:val="18"/>
          <w:szCs w:val="18"/>
        </w:rPr>
        <w:t xml:space="preserve"> 1163 </w:t>
      </w:r>
      <w:proofErr w:type="spellStart"/>
      <w:r w:rsidR="009F7035" w:rsidRPr="00C325B9">
        <w:rPr>
          <w:rFonts w:ascii="Palatino Linotype" w:hAnsi="Palatino Linotype"/>
          <w:sz w:val="18"/>
          <w:szCs w:val="18"/>
        </w:rPr>
        <w:t>sollemnia</w:t>
      </w:r>
      <w:proofErr w:type="spellEnd"/>
      <w:r w:rsidR="009F7035" w:rsidRPr="00C325B9">
        <w:rPr>
          <w:rFonts w:ascii="Palatino Linotype" w:hAnsi="Palatino Linotype"/>
          <w:sz w:val="18"/>
          <w:szCs w:val="18"/>
        </w:rPr>
        <w:t xml:space="preserve"> </w:t>
      </w:r>
      <w:proofErr w:type="gramStart"/>
      <w:r w:rsidR="009F7035" w:rsidRPr="00C325B9">
        <w:rPr>
          <w:rFonts w:ascii="Palatino Linotype" w:hAnsi="Palatino Linotype"/>
          <w:sz w:val="18"/>
          <w:szCs w:val="18"/>
        </w:rPr>
        <w:t>sacra  —</w:t>
      </w:r>
      <w:proofErr w:type="gramEnd"/>
      <w:r w:rsidR="009F7035" w:rsidRPr="00C325B9">
        <w:rPr>
          <w:rFonts w:ascii="Palatino Linotype" w:hAnsi="Palatino Linotype"/>
          <w:sz w:val="18"/>
          <w:szCs w:val="18"/>
        </w:rPr>
        <w:t xml:space="preserve"> ER).    </w:t>
      </w:r>
      <w:r w:rsidR="009F7035" w:rsidRPr="00C325B9">
        <w:rPr>
          <w:rFonts w:ascii="Palatino Linotype" w:hAnsi="Palatino Linotype"/>
          <w:b/>
          <w:bCs/>
          <w:sz w:val="18"/>
          <w:szCs w:val="18"/>
        </w:rPr>
        <w:t>Cst.</w:t>
      </w:r>
      <w:r w:rsidR="00CA3BD1" w:rsidRPr="00C325B9">
        <w:rPr>
          <w:rFonts w:ascii="Palatino Linotype" w:hAnsi="Palatino Linotype"/>
          <w:b/>
          <w:bCs/>
          <w:sz w:val="18"/>
          <w:szCs w:val="18"/>
        </w:rPr>
        <w:t xml:space="preserve"> </w:t>
      </w:r>
      <w:r w:rsidR="009F7035" w:rsidRPr="00C325B9">
        <w:rPr>
          <w:rFonts w:ascii="Palatino Linotype" w:hAnsi="Palatino Linotype"/>
          <w:b/>
          <w:bCs/>
          <w:sz w:val="18"/>
          <w:szCs w:val="18"/>
        </w:rPr>
        <w:t xml:space="preserve">:  non ut </w:t>
      </w:r>
      <w:proofErr w:type="spellStart"/>
      <w:r w:rsidR="009F7035" w:rsidRPr="00C325B9">
        <w:rPr>
          <w:rFonts w:ascii="Palatino Linotype" w:hAnsi="Palatino Linotype"/>
          <w:b/>
          <w:bCs/>
          <w:sz w:val="18"/>
          <w:szCs w:val="18"/>
        </w:rPr>
        <w:t>posset</w:t>
      </w:r>
      <w:proofErr w:type="spellEnd"/>
      <w:r w:rsidR="009F7035" w:rsidRPr="00C325B9">
        <w:rPr>
          <w:rFonts w:ascii="Palatino Linotype" w:hAnsi="Palatino Linotype"/>
          <w:b/>
          <w:bCs/>
          <w:sz w:val="18"/>
          <w:szCs w:val="18"/>
        </w:rPr>
        <w:t xml:space="preserve"> … </w:t>
      </w:r>
      <w:proofErr w:type="spellStart"/>
      <w:r w:rsidR="009F7035" w:rsidRPr="00C325B9">
        <w:rPr>
          <w:rFonts w:ascii="Palatino Linotype" w:hAnsi="Palatino Linotype"/>
          <w:b/>
          <w:bCs/>
          <w:sz w:val="18"/>
          <w:szCs w:val="18"/>
        </w:rPr>
        <w:t>sed</w:t>
      </w:r>
      <w:proofErr w:type="spellEnd"/>
      <w:r w:rsidR="009F7035" w:rsidRPr="00C325B9">
        <w:rPr>
          <w:rFonts w:ascii="Palatino Linotype" w:hAnsi="Palatino Linotype"/>
          <w:b/>
          <w:bCs/>
          <w:sz w:val="18"/>
          <w:szCs w:val="18"/>
        </w:rPr>
        <w:t xml:space="preserve"> ut </w:t>
      </w:r>
      <w:proofErr w:type="spellStart"/>
      <w:r w:rsidR="009F7035" w:rsidRPr="00C325B9">
        <w:rPr>
          <w:rFonts w:ascii="Palatino Linotype" w:hAnsi="Palatino Linotype"/>
          <w:b/>
          <w:bCs/>
          <w:sz w:val="18"/>
          <w:szCs w:val="18"/>
        </w:rPr>
        <w:t>concideret</w:t>
      </w:r>
      <w:proofErr w:type="spellEnd"/>
      <w:r w:rsidR="009F7035" w:rsidRPr="00C325B9">
        <w:rPr>
          <w:rFonts w:ascii="Palatino Linotype" w:hAnsi="Palatino Linotype"/>
          <w:b/>
          <w:bCs/>
          <w:sz w:val="18"/>
          <w:szCs w:val="18"/>
        </w:rPr>
        <w:t xml:space="preserve">. </w:t>
      </w:r>
    </w:p>
  </w:footnote>
  <w:footnote w:id="97">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F7035" w:rsidRPr="00C325B9">
        <w:rPr>
          <w:rFonts w:ascii="Palatino Linotype" w:hAnsi="Palatino Linotype" w:cs="Times New Roman"/>
          <w:b/>
          <w:sz w:val="18"/>
          <w:szCs w:val="18"/>
          <w:lang w:eastAsia="fr-FR"/>
        </w:rPr>
        <w:t xml:space="preserve">97. perfecto </w:t>
      </w:r>
      <w:proofErr w:type="spellStart"/>
      <w:r w:rsidR="009F7035" w:rsidRPr="00C325B9">
        <w:rPr>
          <w:rFonts w:ascii="Palatino Linotype" w:hAnsi="Palatino Linotype" w:cs="Times New Roman"/>
          <w:b/>
          <w:sz w:val="18"/>
          <w:szCs w:val="18"/>
          <w:lang w:eastAsia="fr-FR"/>
        </w:rPr>
        <w:t>posset</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claro</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comitari</w:t>
      </w:r>
      <w:proofErr w:type="spellEnd"/>
      <w:r w:rsidR="009F7035" w:rsidRPr="00C325B9">
        <w:rPr>
          <w:rFonts w:ascii="Palatino Linotype" w:hAnsi="Palatino Linotype" w:cs="Times New Roman"/>
          <w:b/>
          <w:sz w:val="18"/>
          <w:szCs w:val="18"/>
          <w:lang w:eastAsia="fr-FR"/>
        </w:rPr>
        <w:t xml:space="preserve"> </w:t>
      </w:r>
      <w:proofErr w:type="spellStart"/>
      <w:proofErr w:type="gramStart"/>
      <w:r w:rsidR="009F7035" w:rsidRPr="00C325B9">
        <w:rPr>
          <w:rFonts w:ascii="Palatino Linotype" w:hAnsi="Palatino Linotype" w:cs="Times New Roman"/>
          <w:b/>
          <w:sz w:val="18"/>
          <w:szCs w:val="18"/>
          <w:lang w:eastAsia="fr-FR"/>
        </w:rPr>
        <w:t>Hymenaeo</w:t>
      </w:r>
      <w:proofErr w:type="spellEnd"/>
      <w:r w:rsidR="009F7035" w:rsidRPr="00C325B9">
        <w:rPr>
          <w:rFonts w:ascii="Palatino Linotype" w:hAnsi="Palatino Linotype" w:cs="Times New Roman"/>
          <w:b/>
          <w:sz w:val="18"/>
          <w:szCs w:val="18"/>
          <w:lang w:eastAsia="fr-FR"/>
        </w:rPr>
        <w:t>,—</w:t>
      </w:r>
      <w:proofErr w:type="gramEnd"/>
      <w:r w:rsidR="009F7035" w:rsidRPr="00C325B9">
        <w:rPr>
          <w:rFonts w:ascii="Palatino Linotype" w:hAnsi="Palatino Linotype" w:cs="Times New Roman"/>
          <w:b/>
          <w:sz w:val="18"/>
          <w:szCs w:val="18"/>
          <w:lang w:eastAsia="fr-FR"/>
        </w:rPr>
        <w:t xml:space="preserve">    Perfecto </w:t>
      </w:r>
      <w:r w:rsidR="009F7035" w:rsidRPr="00C325B9">
        <w:rPr>
          <w:rFonts w:ascii="Palatino Linotype" w:hAnsi="Palatino Linotype" w:cs="Times New Roman"/>
          <w:bCs/>
          <w:sz w:val="18"/>
          <w:szCs w:val="18"/>
          <w:lang w:eastAsia="fr-FR"/>
        </w:rPr>
        <w:t xml:space="preserve">s’accorde à </w:t>
      </w:r>
      <w:proofErr w:type="spellStart"/>
      <w:r w:rsidR="009F7035" w:rsidRPr="00C325B9">
        <w:rPr>
          <w:rFonts w:ascii="Palatino Linotype" w:hAnsi="Palatino Linotype" w:cs="Times New Roman"/>
          <w:b/>
          <w:sz w:val="18"/>
          <w:szCs w:val="18"/>
          <w:lang w:eastAsia="fr-FR"/>
        </w:rPr>
        <w:t>more</w:t>
      </w:r>
      <w:proofErr w:type="spellEnd"/>
      <w:r w:rsidR="009F7035" w:rsidRPr="00C325B9">
        <w:rPr>
          <w:rFonts w:ascii="Palatino Linotype" w:hAnsi="Palatino Linotype" w:cs="Times New Roman"/>
          <w:b/>
          <w:sz w:val="18"/>
          <w:szCs w:val="18"/>
          <w:lang w:eastAsia="fr-FR"/>
        </w:rPr>
        <w:t>.</w:t>
      </w:r>
      <w:r w:rsidR="009F7035"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lang w:eastAsia="fr-FR"/>
        </w:rPr>
        <w:t xml:space="preserve">   </w:t>
      </w:r>
      <w:proofErr w:type="spellStart"/>
      <w:r w:rsidR="009F7035" w:rsidRPr="00C325B9">
        <w:rPr>
          <w:rFonts w:ascii="Palatino Linotype" w:hAnsi="Palatino Linotype" w:cs="Times New Roman"/>
          <w:b/>
          <w:bCs/>
          <w:sz w:val="18"/>
          <w:szCs w:val="18"/>
          <w:lang w:eastAsia="fr-FR"/>
        </w:rPr>
        <w:t>Perfectus</w:t>
      </w:r>
      <w:proofErr w:type="spellEnd"/>
      <w:r w:rsidR="009F7035" w:rsidRPr="00C325B9">
        <w:rPr>
          <w:rFonts w:ascii="Palatino Linotype" w:hAnsi="Palatino Linotype" w:cs="Times New Roman"/>
          <w:b/>
          <w:bCs/>
          <w:sz w:val="18"/>
          <w:szCs w:val="18"/>
          <w:lang w:eastAsia="fr-FR"/>
        </w:rPr>
        <w:t xml:space="preserve">, a, um </w:t>
      </w:r>
      <w:r w:rsidR="009F7035" w:rsidRPr="00C325B9">
        <w:rPr>
          <w:rFonts w:ascii="Palatino Linotype" w:hAnsi="Palatino Linotype" w:cs="Times New Roman"/>
          <w:sz w:val="18"/>
          <w:szCs w:val="18"/>
          <w:lang w:eastAsia="fr-FR"/>
        </w:rPr>
        <w:t xml:space="preserve">: part. - adj. de </w:t>
      </w:r>
      <w:proofErr w:type="spellStart"/>
      <w:r w:rsidR="009F7035" w:rsidRPr="00C325B9">
        <w:rPr>
          <w:rFonts w:ascii="Palatino Linotype" w:hAnsi="Palatino Linotype" w:cs="Times New Roman"/>
          <w:b/>
          <w:bCs/>
          <w:sz w:val="18"/>
          <w:szCs w:val="18"/>
          <w:lang w:eastAsia="fr-FR"/>
        </w:rPr>
        <w:t>perficio</w:t>
      </w:r>
      <w:proofErr w:type="spellEnd"/>
      <w:r w:rsidR="009F7035" w:rsidRPr="00C325B9">
        <w:rPr>
          <w:rFonts w:ascii="Palatino Linotype" w:hAnsi="Palatino Linotype" w:cs="Times New Roman"/>
          <w:sz w:val="18"/>
          <w:szCs w:val="18"/>
          <w:lang w:eastAsia="fr-FR"/>
        </w:rPr>
        <w:t>. - a - achevé, terminé, complet. - b - travaillé avec art, fabriqué, confectionné. - c - effectué, exécuté. - d - accompli (</w:t>
      </w:r>
      <w:r w:rsidR="009F7035" w:rsidRPr="00C325B9">
        <w:rPr>
          <w:rFonts w:ascii="Palatino Linotype" w:hAnsi="Palatino Linotype" w:cs="Times New Roman"/>
          <w:i/>
          <w:iCs/>
          <w:sz w:val="18"/>
          <w:szCs w:val="18"/>
          <w:lang w:eastAsia="fr-FR"/>
        </w:rPr>
        <w:t>tps</w:t>
      </w:r>
      <w:r w:rsidR="009F7035" w:rsidRPr="00C325B9">
        <w:rPr>
          <w:rFonts w:ascii="Palatino Linotype" w:hAnsi="Palatino Linotype" w:cs="Times New Roman"/>
          <w:sz w:val="18"/>
          <w:szCs w:val="18"/>
          <w:lang w:eastAsia="fr-FR"/>
        </w:rPr>
        <w:t xml:space="preserve">), révolu. - e - instruit complètement, perfectionné, consommé, accompli, </w:t>
      </w:r>
      <w:proofErr w:type="gramStart"/>
      <w:r w:rsidR="009F7035" w:rsidRPr="00C325B9">
        <w:rPr>
          <w:rFonts w:ascii="Palatino Linotype" w:hAnsi="Palatino Linotype" w:cs="Times New Roman"/>
          <w:sz w:val="18"/>
          <w:szCs w:val="18"/>
          <w:lang w:eastAsia="fr-FR"/>
        </w:rPr>
        <w:t xml:space="preserve">parfait.   </w:t>
      </w:r>
      <w:proofErr w:type="gramEnd"/>
      <w:r w:rsidR="009F7035" w:rsidRPr="00C325B9">
        <w:rPr>
          <w:rFonts w:ascii="Palatino Linotype" w:hAnsi="Palatino Linotype" w:cs="Times New Roman"/>
          <w:sz w:val="18"/>
          <w:szCs w:val="18"/>
          <w:lang w:eastAsia="fr-FR"/>
        </w:rPr>
        <w:t xml:space="preserve">   </w:t>
      </w:r>
      <w:proofErr w:type="gramStart"/>
      <w:r w:rsidR="009F7035" w:rsidRPr="00C325B9">
        <w:rPr>
          <w:rFonts w:ascii="Palatino Linotype" w:hAnsi="Palatino Linotype" w:cs="Times New Roman"/>
          <w:sz w:val="18"/>
          <w:szCs w:val="18"/>
          <w:lang w:eastAsia="fr-FR"/>
        </w:rPr>
        <w:t xml:space="preserve">  </w:t>
      </w:r>
      <w:r w:rsidR="009F7035" w:rsidRPr="00C325B9">
        <w:rPr>
          <w:rFonts w:ascii="Palatino Linotype" w:hAnsi="Palatino Linotype" w:cs="Times New Roman"/>
          <w:bCs/>
          <w:sz w:val="18"/>
          <w:szCs w:val="18"/>
        </w:rPr>
        <w:t>)</w:t>
      </w:r>
      <w:proofErr w:type="gramEnd"/>
      <w:r w:rsidR="009F7035" w:rsidRPr="00C325B9">
        <w:rPr>
          <w:rFonts w:ascii="Palatino Linotype" w:hAnsi="Palatino Linotype" w:cs="Times New Roman"/>
          <w:bCs/>
          <w:sz w:val="18"/>
          <w:szCs w:val="18"/>
        </w:rPr>
        <w:t xml:space="preserve">. </w:t>
      </w:r>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bCs/>
          <w:sz w:val="18"/>
          <w:szCs w:val="18"/>
          <w:lang w:eastAsia="fr-FR"/>
        </w:rPr>
        <w:t>Cŏmĭtor</w:t>
      </w:r>
      <w:proofErr w:type="spellEnd"/>
      <w:r w:rsidR="009F7035" w:rsidRPr="00C325B9">
        <w:rPr>
          <w:rFonts w:ascii="Palatino Linotype" w:hAnsi="Palatino Linotype" w:cs="Times New Roman"/>
          <w:b/>
          <w:bCs/>
          <w:sz w:val="18"/>
          <w:szCs w:val="18"/>
          <w:lang w:eastAsia="fr-FR"/>
        </w:rPr>
        <w:t xml:space="preserve">, </w:t>
      </w:r>
      <w:proofErr w:type="spellStart"/>
      <w:r w:rsidR="009F7035" w:rsidRPr="00C325B9">
        <w:rPr>
          <w:rFonts w:ascii="Palatino Linotype" w:hAnsi="Palatino Linotype" w:cs="Times New Roman"/>
          <w:b/>
          <w:bCs/>
          <w:sz w:val="18"/>
          <w:szCs w:val="18"/>
          <w:lang w:eastAsia="fr-FR"/>
        </w:rPr>
        <w:t>āri</w:t>
      </w:r>
      <w:proofErr w:type="spellEnd"/>
      <w:r w:rsidR="009F7035" w:rsidRPr="00C325B9">
        <w:rPr>
          <w:rFonts w:ascii="Palatino Linotype" w:hAnsi="Palatino Linotype" w:cs="Times New Roman"/>
          <w:b/>
          <w:bCs/>
          <w:sz w:val="18"/>
          <w:szCs w:val="18"/>
          <w:lang w:eastAsia="fr-FR"/>
        </w:rPr>
        <w:t xml:space="preserve">, </w:t>
      </w:r>
      <w:proofErr w:type="spellStart"/>
      <w:r w:rsidR="009F7035" w:rsidRPr="00C325B9">
        <w:rPr>
          <w:rFonts w:ascii="Palatino Linotype" w:hAnsi="Palatino Linotype" w:cs="Times New Roman"/>
          <w:sz w:val="18"/>
          <w:szCs w:val="18"/>
          <w:lang w:eastAsia="fr-FR"/>
        </w:rPr>
        <w:t>ātus</w:t>
      </w:r>
      <w:proofErr w:type="spellEnd"/>
      <w:r w:rsidR="009F7035" w:rsidRPr="00C325B9">
        <w:rPr>
          <w:rFonts w:ascii="Palatino Linotype" w:hAnsi="Palatino Linotype" w:cs="Times New Roman"/>
          <w:sz w:val="18"/>
          <w:szCs w:val="18"/>
          <w:lang w:eastAsia="fr-FR"/>
        </w:rPr>
        <w:t xml:space="preserve"> </w:t>
      </w:r>
      <w:proofErr w:type="spellStart"/>
      <w:r w:rsidR="009F7035" w:rsidRPr="00C325B9">
        <w:rPr>
          <w:rFonts w:ascii="Palatino Linotype" w:hAnsi="Palatino Linotype" w:cs="Times New Roman"/>
          <w:sz w:val="18"/>
          <w:szCs w:val="18"/>
          <w:lang w:eastAsia="fr-FR"/>
        </w:rPr>
        <w:t>sum</w:t>
      </w:r>
      <w:proofErr w:type="spellEnd"/>
      <w:r w:rsidR="009F7035" w:rsidRPr="00C325B9">
        <w:rPr>
          <w:rFonts w:ascii="Palatino Linotype" w:hAnsi="Palatino Linotype" w:cs="Times New Roman"/>
          <w:sz w:val="18"/>
          <w:szCs w:val="18"/>
          <w:lang w:eastAsia="fr-FR"/>
        </w:rPr>
        <w:t xml:space="preserve"> [</w:t>
      </w:r>
      <w:proofErr w:type="spellStart"/>
      <w:r w:rsidR="009F7035" w:rsidRPr="00C325B9">
        <w:rPr>
          <w:rFonts w:ascii="Palatino Linotype" w:hAnsi="Palatino Linotype" w:cs="Times New Roman"/>
          <w:sz w:val="18"/>
          <w:szCs w:val="18"/>
          <w:lang w:eastAsia="fr-FR"/>
        </w:rPr>
        <w:t>comes</w:t>
      </w:r>
      <w:proofErr w:type="spellEnd"/>
      <w:r w:rsidR="009F7035" w:rsidRPr="00C325B9">
        <w:rPr>
          <w:rFonts w:ascii="Palatino Linotype" w:hAnsi="Palatino Linotype" w:cs="Times New Roman"/>
          <w:sz w:val="18"/>
          <w:szCs w:val="18"/>
          <w:lang w:eastAsia="fr-FR"/>
        </w:rPr>
        <w:t>] : - tr. -</w:t>
      </w:r>
      <w:r w:rsidR="00CA3BD1" w:rsidRPr="00C325B9">
        <w:rPr>
          <w:rFonts w:ascii="Palatino Linotype" w:hAnsi="Palatino Linotype" w:cs="Times New Roman"/>
          <w:sz w:val="18"/>
          <w:szCs w:val="18"/>
          <w:lang w:eastAsia="fr-FR"/>
        </w:rPr>
        <w:t xml:space="preserve"> </w:t>
      </w:r>
      <w:r w:rsidR="009F7035" w:rsidRPr="00C325B9">
        <w:rPr>
          <w:rFonts w:ascii="Palatino Linotype" w:hAnsi="Palatino Linotype" w:cs="Times New Roman"/>
          <w:sz w:val="18"/>
          <w:szCs w:val="18"/>
          <w:lang w:eastAsia="fr-FR"/>
        </w:rPr>
        <w:t>1 -</w:t>
      </w:r>
      <w:r w:rsidR="00CA3BD1" w:rsidRPr="00C325B9">
        <w:rPr>
          <w:rFonts w:ascii="Palatino Linotype" w:hAnsi="Palatino Linotype" w:cs="Times New Roman"/>
          <w:sz w:val="18"/>
          <w:szCs w:val="18"/>
          <w:lang w:eastAsia="fr-FR"/>
        </w:rPr>
        <w:t xml:space="preserve"> </w:t>
      </w:r>
      <w:r w:rsidR="009F7035" w:rsidRPr="00C325B9">
        <w:rPr>
          <w:rFonts w:ascii="Palatino Linotype" w:hAnsi="Palatino Linotype" w:cs="Times New Roman"/>
          <w:sz w:val="18"/>
          <w:szCs w:val="18"/>
          <w:lang w:eastAsia="fr-FR"/>
        </w:rPr>
        <w:t>accompagner.</w:t>
      </w:r>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b/>
          <w:sz w:val="18"/>
          <w:szCs w:val="18"/>
        </w:rPr>
        <w:t>C</w:t>
      </w:r>
      <w:r w:rsidR="009F7035" w:rsidRPr="00C325B9">
        <w:rPr>
          <w:rFonts w:ascii="Palatino Linotype" w:hAnsi="Palatino Linotype" w:cs="Times New Roman"/>
          <w:b/>
          <w:sz w:val="18"/>
          <w:szCs w:val="18"/>
          <w:lang w:eastAsia="fr-FR"/>
        </w:rPr>
        <w:t>omitari</w:t>
      </w:r>
      <w:proofErr w:type="spellEnd"/>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Cs/>
          <w:sz w:val="18"/>
          <w:szCs w:val="18"/>
        </w:rPr>
        <w:t>est ici passif selon ER</w:t>
      </w:r>
      <w:r w:rsidR="00195DA6" w:rsidRPr="00C325B9">
        <w:rPr>
          <w:rFonts w:ascii="Palatino Linotype" w:hAnsi="Palatino Linotype" w:cs="Times New Roman"/>
          <w:bCs/>
          <w:sz w:val="18"/>
          <w:szCs w:val="18"/>
        </w:rPr>
        <w:t>.</w:t>
      </w:r>
      <w:r w:rsidR="009F7035" w:rsidRPr="00C325B9">
        <w:rPr>
          <w:rFonts w:ascii="Palatino Linotype" w:hAnsi="Palatino Linotype" w:cs="Times New Roman"/>
          <w:bCs/>
          <w:sz w:val="18"/>
          <w:szCs w:val="18"/>
        </w:rPr>
        <w:t xml:space="preserve"> </w:t>
      </w:r>
      <w:proofErr w:type="gramStart"/>
      <w:r w:rsidR="009F7035" w:rsidRPr="00C325B9">
        <w:rPr>
          <w:rFonts w:ascii="Palatino Linotype" w:hAnsi="Palatino Linotype" w:cs="Times New Roman"/>
          <w:bCs/>
          <w:sz w:val="18"/>
          <w:szCs w:val="18"/>
        </w:rPr>
        <w:t>( citant</w:t>
      </w:r>
      <w:proofErr w:type="gramEnd"/>
      <w:r w:rsidR="009F7035" w:rsidRPr="00C325B9">
        <w:rPr>
          <w:rFonts w:ascii="Palatino Linotype" w:hAnsi="Palatino Linotype" w:cs="Times New Roman"/>
          <w:bCs/>
          <w:sz w:val="18"/>
          <w:szCs w:val="18"/>
        </w:rPr>
        <w:t xml:space="preserve"> A. </w:t>
      </w:r>
      <w:proofErr w:type="spellStart"/>
      <w:r w:rsidR="009F7035" w:rsidRPr="00C325B9">
        <w:rPr>
          <w:rFonts w:ascii="Palatino Linotype" w:hAnsi="Palatino Linotype" w:cs="Times New Roman"/>
          <w:bCs/>
          <w:sz w:val="18"/>
          <w:szCs w:val="18"/>
        </w:rPr>
        <w:t>Cartault</w:t>
      </w:r>
      <w:proofErr w:type="spellEnd"/>
      <w:r w:rsidR="009F7035" w:rsidRPr="00C325B9">
        <w:rPr>
          <w:rFonts w:ascii="Palatino Linotype" w:hAnsi="Palatino Linotype" w:cs="Times New Roman"/>
          <w:bCs/>
          <w:sz w:val="18"/>
          <w:szCs w:val="18"/>
        </w:rPr>
        <w:t xml:space="preserve"> p. 114</w:t>
      </w:r>
      <w:proofErr w:type="gramStart"/>
      <w:r w:rsidR="009F7035" w:rsidRPr="00C325B9">
        <w:rPr>
          <w:rFonts w:ascii="Palatino Linotype" w:hAnsi="Palatino Linotype" w:cs="Times New Roman"/>
          <w:bCs/>
          <w:sz w:val="18"/>
          <w:szCs w:val="18"/>
        </w:rPr>
        <w:t>)  ;</w:t>
      </w:r>
      <w:proofErr w:type="gramEnd"/>
      <w:r w:rsidR="009F7035" w:rsidRPr="00C325B9">
        <w:rPr>
          <w:rFonts w:ascii="Palatino Linotype" w:hAnsi="Palatino Linotype" w:cs="Times New Roman"/>
          <w:bCs/>
          <w:sz w:val="18"/>
          <w:szCs w:val="18"/>
        </w:rPr>
        <w:t xml:space="preserve"> cf. </w:t>
      </w:r>
      <w:proofErr w:type="spellStart"/>
      <w:r w:rsidR="009F7035" w:rsidRPr="00C325B9">
        <w:rPr>
          <w:rFonts w:ascii="Palatino Linotype" w:hAnsi="Palatino Linotype" w:cs="Times New Roman"/>
          <w:bCs/>
          <w:sz w:val="18"/>
          <w:szCs w:val="18"/>
        </w:rPr>
        <w:t>ludificetur</w:t>
      </w:r>
      <w:proofErr w:type="spellEnd"/>
      <w:r w:rsidR="009F7035" w:rsidRPr="00C325B9">
        <w:rPr>
          <w:rFonts w:ascii="Palatino Linotype" w:hAnsi="Palatino Linotype" w:cs="Times New Roman"/>
          <w:bCs/>
          <w:sz w:val="18"/>
          <w:szCs w:val="18"/>
        </w:rPr>
        <w:t xml:space="preserve"> v. 939 </w:t>
      </w:r>
      <w:r w:rsidR="00195DA6" w:rsidRPr="00C325B9">
        <w:rPr>
          <w:rFonts w:ascii="Palatino Linotype" w:hAnsi="Palatino Linotype" w:cs="Times New Roman"/>
          <w:bCs/>
          <w:sz w:val="18"/>
          <w:szCs w:val="18"/>
        </w:rPr>
        <w:t>(ER.)</w:t>
      </w:r>
      <w:r w:rsidR="009F7035" w:rsidRPr="00C325B9">
        <w:rPr>
          <w:rFonts w:ascii="Palatino Linotype" w:hAnsi="Palatino Linotype" w:cs="Times New Roman"/>
          <w:bCs/>
          <w:sz w:val="18"/>
          <w:szCs w:val="18"/>
        </w:rPr>
        <w:t xml:space="preserve"> </w:t>
      </w:r>
      <w:r w:rsidR="009F7035" w:rsidRPr="00C325B9">
        <w:rPr>
          <w:rFonts w:ascii="Palatino Linotype" w:hAnsi="Palatino Linotype" w:cs="Times New Roman"/>
          <w:sz w:val="18"/>
          <w:szCs w:val="18"/>
          <w:lang w:eastAsia="fr-FR"/>
        </w:rPr>
        <w:t xml:space="preserve">  </w:t>
      </w:r>
      <w:r w:rsidR="009F7035" w:rsidRPr="00C325B9">
        <w:rPr>
          <w:rFonts w:ascii="Palatino Linotype" w:hAnsi="Palatino Linotype" w:cs="Times New Roman"/>
          <w:sz w:val="18"/>
          <w:szCs w:val="18"/>
        </w:rPr>
        <w:t xml:space="preserve">  </w:t>
      </w:r>
      <w:r w:rsidR="009F7035" w:rsidRPr="00C325B9">
        <w:rPr>
          <w:rFonts w:ascii="Palatino Linotype" w:hAnsi="Palatino Linotype" w:cs="Times New Roman"/>
          <w:i/>
          <w:iCs/>
          <w:sz w:val="18"/>
          <w:szCs w:val="18"/>
        </w:rPr>
        <w:t xml:space="preserve">--- </w:t>
      </w:r>
      <w:r w:rsidR="00C22ADE" w:rsidRPr="00C325B9">
        <w:rPr>
          <w:rFonts w:ascii="Palatino Linotype" w:hAnsi="Palatino Linotype" w:cs="Times New Roman"/>
          <w:i/>
          <w:iCs/>
          <w:sz w:val="18"/>
          <w:szCs w:val="18"/>
        </w:rPr>
        <w:br/>
        <w:t xml:space="preserve">         </w:t>
      </w:r>
      <w:r w:rsidR="009F7035" w:rsidRPr="00C325B9">
        <w:rPr>
          <w:rFonts w:ascii="Palatino Linotype" w:hAnsi="Palatino Linotype" w:cs="Times New Roman"/>
          <w:b/>
          <w:bCs/>
          <w:color w:val="C00000"/>
          <w:sz w:val="18"/>
          <w:szCs w:val="18"/>
        </w:rPr>
        <w:t>NB.</w:t>
      </w:r>
      <w:r w:rsidR="009F7035" w:rsidRPr="00C325B9">
        <w:rPr>
          <w:rFonts w:ascii="Palatino Linotype" w:hAnsi="Palatino Linotype" w:cs="Times New Roman"/>
          <w:sz w:val="18"/>
          <w:szCs w:val="18"/>
        </w:rPr>
        <w:t xml:space="preserve"> </w:t>
      </w:r>
      <w:proofErr w:type="spellStart"/>
      <w:proofErr w:type="gramStart"/>
      <w:r w:rsidR="009F7035" w:rsidRPr="00C325B9">
        <w:rPr>
          <w:rFonts w:ascii="Palatino Linotype" w:hAnsi="Palatino Linotype" w:cs="Times New Roman"/>
          <w:b/>
          <w:sz w:val="18"/>
          <w:szCs w:val="18"/>
          <w:lang w:eastAsia="fr-FR"/>
        </w:rPr>
        <w:t>comitari</w:t>
      </w:r>
      <w:proofErr w:type="spellEnd"/>
      <w:proofErr w:type="gram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Hymenaeo</w:t>
      </w:r>
      <w:proofErr w:type="spellEnd"/>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Cs/>
          <w:sz w:val="18"/>
          <w:szCs w:val="18"/>
        </w:rPr>
        <w:t xml:space="preserve">élision dure de </w:t>
      </w:r>
      <w:proofErr w:type="spellStart"/>
      <w:r w:rsidR="009F7035" w:rsidRPr="00C325B9">
        <w:rPr>
          <w:rFonts w:ascii="Palatino Linotype" w:hAnsi="Palatino Linotype" w:cs="Times New Roman"/>
          <w:bCs/>
          <w:sz w:val="18"/>
          <w:szCs w:val="18"/>
        </w:rPr>
        <w:t>comitar</w:t>
      </w:r>
      <w:proofErr w:type="spellEnd"/>
      <w:r w:rsidR="009F7035" w:rsidRPr="00C325B9">
        <w:rPr>
          <w:rFonts w:ascii="Palatino Linotype" w:hAnsi="Palatino Linotype" w:cs="Times New Roman"/>
          <w:bCs/>
          <w:sz w:val="18"/>
          <w:szCs w:val="18"/>
        </w:rPr>
        <w:t xml:space="preserve">(i) devant Hy., selon ER.      </w:t>
      </w:r>
      <w:r w:rsidR="009F7035" w:rsidRPr="00C325B9">
        <w:rPr>
          <w:rFonts w:ascii="Palatino Linotype" w:hAnsi="Palatino Linotype" w:cs="Times New Roman"/>
          <w:bCs/>
          <w:sz w:val="18"/>
          <w:szCs w:val="18"/>
        </w:rPr>
        <w:br/>
      </w:r>
      <w:r w:rsidR="00C22ADE" w:rsidRPr="00C325B9">
        <w:rPr>
          <w:rFonts w:ascii="Palatino Linotype" w:hAnsi="Palatino Linotype" w:cs="Times New Roman"/>
          <w:b/>
          <w:color w:val="C00000"/>
          <w:sz w:val="18"/>
          <w:szCs w:val="18"/>
        </w:rPr>
        <w:t xml:space="preserve">         </w:t>
      </w:r>
      <w:r w:rsidR="009F7035" w:rsidRPr="00C325B9">
        <w:rPr>
          <w:rFonts w:ascii="Palatino Linotype" w:hAnsi="Palatino Linotype" w:cs="Times New Roman"/>
          <w:b/>
          <w:color w:val="C00000"/>
          <w:sz w:val="18"/>
          <w:szCs w:val="18"/>
        </w:rPr>
        <w:t>NB</w:t>
      </w:r>
      <w:r w:rsidR="009F7035" w:rsidRPr="00C325B9">
        <w:rPr>
          <w:rFonts w:ascii="Palatino Linotype" w:hAnsi="Palatino Linotype" w:cs="Times New Roman"/>
          <w:bCs/>
          <w:sz w:val="18"/>
          <w:szCs w:val="18"/>
        </w:rPr>
        <w:t>.</w:t>
      </w:r>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
          <w:bCs/>
          <w:sz w:val="18"/>
          <w:szCs w:val="18"/>
        </w:rPr>
        <w:t>Notion, dictionnaire</w:t>
      </w:r>
      <w:r w:rsidR="009F7035" w:rsidRPr="00C325B9">
        <w:rPr>
          <w:rFonts w:ascii="Palatino Linotype" w:hAnsi="Palatino Linotype" w:cs="Times New Roman"/>
          <w:sz w:val="18"/>
          <w:szCs w:val="18"/>
        </w:rPr>
        <w:t xml:space="preserve">   </w:t>
      </w:r>
      <w:r w:rsidR="009F7035" w:rsidRPr="00C325B9">
        <w:rPr>
          <w:rFonts w:ascii="Palatino Linotype" w:hAnsi="Palatino Linotype" w:cs="Times New Roman"/>
          <w:b/>
          <w:bCs/>
          <w:sz w:val="18"/>
          <w:szCs w:val="18"/>
        </w:rPr>
        <w:t>Hymen :</w:t>
      </w:r>
      <w:r w:rsidR="00CA3BD1" w:rsidRPr="00C325B9">
        <w:rPr>
          <w:rFonts w:ascii="Palatino Linotype" w:hAnsi="Palatino Linotype" w:cs="Times New Roman"/>
          <w:b/>
          <w:bCs/>
          <w:sz w:val="18"/>
          <w:szCs w:val="18"/>
        </w:rPr>
        <w:t xml:space="preserve"> </w:t>
      </w:r>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Hymēn</w:t>
      </w:r>
      <w:proofErr w:type="spellEnd"/>
      <w:r w:rsidR="009F7035" w:rsidRPr="00C325B9">
        <w:rPr>
          <w:rFonts w:ascii="Palatino Linotype" w:hAnsi="Palatino Linotype" w:cs="Times New Roman"/>
          <w:b/>
          <w:bCs/>
          <w:sz w:val="18"/>
          <w:szCs w:val="18"/>
        </w:rPr>
        <w:t xml:space="preserve"> </w:t>
      </w:r>
      <w:r w:rsidR="009F7035" w:rsidRPr="00C325B9">
        <w:rPr>
          <w:rFonts w:ascii="Palatino Linotype" w:hAnsi="Palatino Linotype" w:cs="Times New Roman"/>
          <w:sz w:val="18"/>
          <w:szCs w:val="18"/>
        </w:rPr>
        <w:t>(</w:t>
      </w:r>
      <w:r w:rsidR="009F7035" w:rsidRPr="00C325B9">
        <w:rPr>
          <w:rFonts w:ascii="Palatino Linotype" w:hAnsi="Palatino Linotype" w:cs="Times New Roman"/>
          <w:i/>
          <w:iCs/>
          <w:sz w:val="18"/>
          <w:szCs w:val="18"/>
        </w:rPr>
        <w:t xml:space="preserve">seulement au nom. </w:t>
      </w:r>
      <w:proofErr w:type="gramStart"/>
      <w:r w:rsidR="009F7035" w:rsidRPr="00C325B9">
        <w:rPr>
          <w:rFonts w:ascii="Palatino Linotype" w:hAnsi="Palatino Linotype" w:cs="Times New Roman"/>
          <w:i/>
          <w:iCs/>
          <w:sz w:val="18"/>
          <w:szCs w:val="18"/>
        </w:rPr>
        <w:t>et</w:t>
      </w:r>
      <w:proofErr w:type="gramEnd"/>
      <w:r w:rsidR="009F7035" w:rsidRPr="00C325B9">
        <w:rPr>
          <w:rFonts w:ascii="Palatino Linotype" w:hAnsi="Palatino Linotype" w:cs="Times New Roman"/>
          <w:i/>
          <w:iCs/>
          <w:sz w:val="18"/>
          <w:szCs w:val="18"/>
        </w:rPr>
        <w:t xml:space="preserve"> au </w:t>
      </w:r>
      <w:proofErr w:type="spellStart"/>
      <w:r w:rsidR="009F7035" w:rsidRPr="00C325B9">
        <w:rPr>
          <w:rFonts w:ascii="Palatino Linotype" w:hAnsi="Palatino Linotype" w:cs="Times New Roman"/>
          <w:i/>
          <w:iCs/>
          <w:sz w:val="18"/>
          <w:szCs w:val="18"/>
        </w:rPr>
        <w:t>voc</w:t>
      </w:r>
      <w:proofErr w:type="spellEnd"/>
      <w:r w:rsidR="009F7035" w:rsidRPr="00C325B9">
        <w:rPr>
          <w:rFonts w:ascii="Palatino Linotype" w:hAnsi="Palatino Linotype" w:cs="Times New Roman"/>
          <w:sz w:val="18"/>
          <w:szCs w:val="18"/>
        </w:rPr>
        <w:t>.) :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a - Hymen, Hyménée (dieu du mariage).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b - chant d'hyménée, épithalame.  </w:t>
      </w:r>
      <w:r w:rsidR="00CA3BD1" w:rsidRPr="00C325B9">
        <w:rPr>
          <w:rFonts w:ascii="Palatino Linotype" w:hAnsi="Palatino Linotype" w:cs="Times New Roman"/>
          <w:b/>
          <w:bCs/>
          <w:sz w:val="18"/>
          <w:szCs w:val="18"/>
        </w:rPr>
        <w:t xml:space="preserve">  </w:t>
      </w:r>
      <w:r w:rsidR="009F7035" w:rsidRPr="00C325B9">
        <w:rPr>
          <w:rFonts w:ascii="Palatino Linotype" w:hAnsi="Palatino Linotype" w:cs="Times New Roman"/>
          <w:b/>
          <w:bCs/>
          <w:sz w:val="18"/>
          <w:szCs w:val="18"/>
        </w:rPr>
        <w:t xml:space="preserve"> 1 - </w:t>
      </w:r>
      <w:proofErr w:type="spellStart"/>
      <w:r w:rsidR="009F7035" w:rsidRPr="00C325B9">
        <w:rPr>
          <w:rFonts w:ascii="Palatino Linotype" w:hAnsi="Palatino Linotype" w:cs="Times New Roman"/>
          <w:b/>
          <w:bCs/>
          <w:sz w:val="18"/>
          <w:szCs w:val="18"/>
        </w:rPr>
        <w:t>Hymĕnæus</w:t>
      </w:r>
      <w:proofErr w:type="spellEnd"/>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Hymĕnæos</w:t>
      </w:r>
      <w:proofErr w:type="spellEnd"/>
      <w:r w:rsidR="009F7035" w:rsidRPr="00C325B9">
        <w:rPr>
          <w:rFonts w:ascii="Palatino Linotype" w:hAnsi="Palatino Linotype" w:cs="Times New Roman"/>
          <w:b/>
          <w:bCs/>
          <w:sz w:val="18"/>
          <w:szCs w:val="18"/>
        </w:rPr>
        <w:t xml:space="preserve">), i, m. : Hyménée ‖ - Hymen </w:t>
      </w:r>
      <w:proofErr w:type="spellStart"/>
      <w:r w:rsidR="009F7035" w:rsidRPr="00C325B9">
        <w:rPr>
          <w:rFonts w:ascii="Palatino Linotype" w:hAnsi="Palatino Linotype" w:cs="Times New Roman"/>
          <w:b/>
          <w:bCs/>
          <w:sz w:val="18"/>
          <w:szCs w:val="18"/>
        </w:rPr>
        <w:t>Hymennæus</w:t>
      </w:r>
      <w:proofErr w:type="spellEnd"/>
      <w:r w:rsidR="009F70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Hymen Hyménée.  </w:t>
      </w:r>
      <w:r w:rsidR="00CA3BD1" w:rsidRPr="00C325B9">
        <w:rPr>
          <w:rFonts w:ascii="Palatino Linotype" w:hAnsi="Palatino Linotype" w:cs="Times New Roman"/>
          <w:b/>
          <w:bCs/>
          <w:sz w:val="18"/>
          <w:szCs w:val="18"/>
        </w:rPr>
        <w:t xml:space="preserve">       </w:t>
      </w:r>
      <w:r w:rsidR="009F7035" w:rsidRPr="00C325B9">
        <w:rPr>
          <w:rFonts w:ascii="Palatino Linotype" w:hAnsi="Palatino Linotype" w:cs="Times New Roman"/>
          <w:b/>
          <w:bCs/>
          <w:sz w:val="18"/>
          <w:szCs w:val="18"/>
        </w:rPr>
        <w:t xml:space="preserve"> 2 - </w:t>
      </w:r>
      <w:proofErr w:type="spellStart"/>
      <w:r w:rsidR="009F7035" w:rsidRPr="00C325B9">
        <w:rPr>
          <w:rFonts w:ascii="Palatino Linotype" w:hAnsi="Palatino Linotype" w:cs="Times New Roman"/>
          <w:b/>
          <w:bCs/>
          <w:sz w:val="18"/>
          <w:szCs w:val="18"/>
        </w:rPr>
        <w:t>hymĕnæus</w:t>
      </w:r>
      <w:proofErr w:type="spellEnd"/>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hymĕnæos</w:t>
      </w:r>
      <w:proofErr w:type="spellEnd"/>
      <w:r w:rsidR="009F7035" w:rsidRPr="00C325B9">
        <w:rPr>
          <w:rFonts w:ascii="Palatino Linotype" w:hAnsi="Palatino Linotype" w:cs="Times New Roman"/>
          <w:b/>
          <w:bCs/>
          <w:sz w:val="18"/>
          <w:szCs w:val="18"/>
        </w:rPr>
        <w:t xml:space="preserve">), i, m. :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a - épithalame, chant d'hyménée</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b - hyménée, mariage. </w:t>
      </w:r>
      <w:r w:rsidRPr="00C325B9">
        <w:rPr>
          <w:rFonts w:ascii="Palatino Linotype" w:hAnsi="Palatino Linotype" w:cs="Times New Roman"/>
          <w:b/>
          <w:sz w:val="18"/>
          <w:szCs w:val="18"/>
        </w:rPr>
        <w:t xml:space="preserve">—     </w:t>
      </w:r>
    </w:p>
  </w:footnote>
  <w:footnote w:id="98">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F7035" w:rsidRPr="00C325B9">
        <w:rPr>
          <w:rFonts w:ascii="Palatino Linotype" w:hAnsi="Palatino Linotype" w:cs="Times New Roman"/>
          <w:b/>
          <w:sz w:val="18"/>
          <w:szCs w:val="18"/>
          <w:lang w:eastAsia="fr-FR"/>
        </w:rPr>
        <w:t>98.  —</w:t>
      </w:r>
      <w:proofErr w:type="spellStart"/>
      <w:r w:rsidR="009F7035" w:rsidRPr="00C325B9">
        <w:rPr>
          <w:rFonts w:ascii="Palatino Linotype" w:hAnsi="Palatino Linotype" w:cs="Times New Roman"/>
          <w:b/>
          <w:sz w:val="18"/>
          <w:szCs w:val="18"/>
          <w:lang w:eastAsia="fr-FR"/>
        </w:rPr>
        <w:t>sed</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casta</w:t>
      </w:r>
      <w:proofErr w:type="spellEnd"/>
      <w:r w:rsidR="009F7035" w:rsidRPr="00C325B9">
        <w:rPr>
          <w:rFonts w:ascii="Palatino Linotype" w:hAnsi="Palatino Linotype" w:cs="Times New Roman"/>
          <w:b/>
          <w:sz w:val="18"/>
          <w:szCs w:val="18"/>
          <w:lang w:eastAsia="fr-FR"/>
        </w:rPr>
        <w:t xml:space="preserve"> inceste </w:t>
      </w:r>
      <w:proofErr w:type="spellStart"/>
      <w:r w:rsidR="009F7035" w:rsidRPr="00C325B9">
        <w:rPr>
          <w:rFonts w:ascii="Palatino Linotype" w:hAnsi="Palatino Linotype" w:cs="Times New Roman"/>
          <w:b/>
          <w:sz w:val="18"/>
          <w:szCs w:val="18"/>
          <w:lang w:eastAsia="fr-FR"/>
        </w:rPr>
        <w:t>n</w:t>
      </w:r>
      <w:r w:rsidR="009F7035" w:rsidRPr="00C325B9">
        <w:rPr>
          <w:rFonts w:ascii="Palatino Linotype" w:hAnsi="Palatino Linotype" w:cs="Times New Roman"/>
          <w:b/>
          <w:sz w:val="18"/>
          <w:szCs w:val="18"/>
        </w:rPr>
        <w:t>ū</w:t>
      </w:r>
      <w:r w:rsidR="009F7035" w:rsidRPr="00C325B9">
        <w:rPr>
          <w:rFonts w:ascii="Palatino Linotype" w:hAnsi="Palatino Linotype" w:cs="Times New Roman"/>
          <w:b/>
          <w:sz w:val="18"/>
          <w:szCs w:val="18"/>
          <w:lang w:eastAsia="fr-FR"/>
        </w:rPr>
        <w:t>bendi</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tempore</w:t>
      </w:r>
      <w:proofErr w:type="spellEnd"/>
      <w:r w:rsidR="009F7035" w:rsidRPr="00C325B9">
        <w:rPr>
          <w:rFonts w:ascii="Palatino Linotype" w:hAnsi="Palatino Linotype" w:cs="Times New Roman"/>
          <w:b/>
          <w:sz w:val="18"/>
          <w:szCs w:val="18"/>
          <w:lang w:eastAsia="fr-FR"/>
        </w:rPr>
        <w:t xml:space="preserve"> in </w:t>
      </w:r>
      <w:proofErr w:type="gramStart"/>
      <w:r w:rsidR="009F7035" w:rsidRPr="00C325B9">
        <w:rPr>
          <w:rFonts w:ascii="Palatino Linotype" w:hAnsi="Palatino Linotype" w:cs="Times New Roman"/>
          <w:b/>
          <w:sz w:val="18"/>
          <w:szCs w:val="18"/>
          <w:lang w:eastAsia="fr-FR"/>
        </w:rPr>
        <w:t xml:space="preserve">ipso  </w:t>
      </w:r>
      <w:r w:rsidR="009F7035" w:rsidRPr="00C325B9">
        <w:rPr>
          <w:rFonts w:ascii="Palatino Linotype" w:hAnsi="Palatino Linotype" w:cs="Times New Roman"/>
          <w:b/>
          <w:sz w:val="18"/>
          <w:szCs w:val="18"/>
        </w:rPr>
        <w:t>—</w:t>
      </w:r>
      <w:proofErr w:type="gramEnd"/>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b/>
          <w:bCs/>
          <w:sz w:val="18"/>
          <w:szCs w:val="18"/>
        </w:rPr>
        <w:t>Casta</w:t>
      </w:r>
      <w:proofErr w:type="spellEnd"/>
      <w:r w:rsidR="009F7035" w:rsidRPr="00C325B9">
        <w:rPr>
          <w:rFonts w:ascii="Palatino Linotype" w:hAnsi="Palatino Linotype" w:cs="Times New Roman"/>
          <w:sz w:val="18"/>
          <w:szCs w:val="18"/>
        </w:rPr>
        <w:t xml:space="preserve"> apposé à Iphigénie.    </w:t>
      </w:r>
      <w:proofErr w:type="spellStart"/>
      <w:r w:rsidR="009F7035" w:rsidRPr="00C325B9">
        <w:rPr>
          <w:rFonts w:ascii="Palatino Linotype" w:hAnsi="Palatino Linotype" w:cs="Times New Roman"/>
          <w:b/>
          <w:bCs/>
          <w:sz w:val="18"/>
          <w:szCs w:val="18"/>
        </w:rPr>
        <w:t>Incestē</w:t>
      </w:r>
      <w:proofErr w:type="spellEnd"/>
      <w:r w:rsidR="009F7035" w:rsidRPr="00C325B9">
        <w:rPr>
          <w:rFonts w:ascii="Palatino Linotype" w:hAnsi="Palatino Linotype" w:cs="Times New Roman"/>
          <w:b/>
          <w:bCs/>
          <w:sz w:val="18"/>
          <w:szCs w:val="18"/>
        </w:rPr>
        <w:t xml:space="preserve">, </w:t>
      </w:r>
      <w:r w:rsidR="009F7035" w:rsidRPr="00C325B9">
        <w:rPr>
          <w:rFonts w:ascii="Palatino Linotype" w:hAnsi="Palatino Linotype" w:cs="Times New Roman"/>
          <w:sz w:val="18"/>
          <w:szCs w:val="18"/>
        </w:rPr>
        <w:t>adv.</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de manière impure, sans observer la pureté.</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2 - de manière impudique.</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3 - de manière criminelle. </w:t>
      </w:r>
      <w:r w:rsidR="009F7035" w:rsidRPr="00C325B9">
        <w:rPr>
          <w:rFonts w:ascii="Palatino Linotype" w:hAnsi="Palatino Linotype" w:cs="Times New Roman"/>
          <w:i/>
          <w:iCs/>
          <w:sz w:val="18"/>
          <w:szCs w:val="18"/>
        </w:rPr>
        <w:t xml:space="preserve">--- </w:t>
      </w:r>
      <w:proofErr w:type="spellStart"/>
      <w:r w:rsidR="009F7035" w:rsidRPr="00C325B9">
        <w:rPr>
          <w:rFonts w:ascii="Palatino Linotype" w:hAnsi="Palatino Linotype" w:cs="Times New Roman"/>
          <w:i/>
          <w:iCs/>
          <w:sz w:val="18"/>
          <w:szCs w:val="18"/>
        </w:rPr>
        <w:t>Lucr</w:t>
      </w:r>
      <w:proofErr w:type="spellEnd"/>
      <w:r w:rsidR="009F7035" w:rsidRPr="00C325B9">
        <w:rPr>
          <w:rFonts w:ascii="Palatino Linotype" w:hAnsi="Palatino Linotype" w:cs="Times New Roman"/>
          <w:i/>
          <w:iCs/>
          <w:sz w:val="18"/>
          <w:szCs w:val="18"/>
        </w:rPr>
        <w:t xml:space="preserve">. 1, </w:t>
      </w:r>
      <w:proofErr w:type="gramStart"/>
      <w:r w:rsidR="009F7035" w:rsidRPr="00C325B9">
        <w:rPr>
          <w:rFonts w:ascii="Palatino Linotype" w:hAnsi="Palatino Linotype" w:cs="Times New Roman"/>
          <w:i/>
          <w:iCs/>
          <w:sz w:val="18"/>
          <w:szCs w:val="18"/>
        </w:rPr>
        <w:t>98.(</w:t>
      </w:r>
      <w:proofErr w:type="gramEnd"/>
      <w:r w:rsidR="009F7035" w:rsidRPr="00C325B9">
        <w:rPr>
          <w:rFonts w:ascii="Palatino Linotype" w:hAnsi="Palatino Linotype" w:cs="Times New Roman"/>
          <w:i/>
          <w:iCs/>
          <w:sz w:val="18"/>
          <w:szCs w:val="18"/>
        </w:rPr>
        <w:t xml:space="preserve"> rappelle Euripide </w:t>
      </w:r>
      <w:proofErr w:type="spellStart"/>
      <w:r w:rsidR="009F7035" w:rsidRPr="00C325B9">
        <w:rPr>
          <w:rFonts w:ascii="Palatino Linotype" w:hAnsi="Palatino Linotype" w:cs="Times New Roman"/>
          <w:i/>
          <w:iCs/>
          <w:sz w:val="18"/>
          <w:szCs w:val="18"/>
        </w:rPr>
        <w:t>Iph</w:t>
      </w:r>
      <w:proofErr w:type="spellEnd"/>
      <w:r w:rsidR="009F7035" w:rsidRPr="00C325B9">
        <w:rPr>
          <w:rFonts w:ascii="Palatino Linotype" w:hAnsi="Palatino Linotype" w:cs="Times New Roman"/>
          <w:i/>
          <w:iCs/>
          <w:sz w:val="18"/>
          <w:szCs w:val="18"/>
        </w:rPr>
        <w:t>. 131 «</w:t>
      </w:r>
      <w:r w:rsidR="00CA3BD1" w:rsidRPr="00C325B9">
        <w:rPr>
          <w:rFonts w:ascii="Palatino Linotype" w:hAnsi="Palatino Linotype" w:cs="Times New Roman"/>
          <w:i/>
          <w:iCs/>
          <w:sz w:val="18"/>
          <w:szCs w:val="18"/>
        </w:rPr>
        <w:t xml:space="preserve"> </w:t>
      </w:r>
      <w:proofErr w:type="spellStart"/>
      <w:r w:rsidR="009F7035" w:rsidRPr="00C325B9">
        <w:rPr>
          <w:rFonts w:ascii="Palatino Linotype" w:hAnsi="Palatino Linotype" w:cs="Times New Roman"/>
          <w:i/>
          <w:iCs/>
          <w:sz w:val="18"/>
          <w:szCs w:val="18"/>
        </w:rPr>
        <w:t>anosoioisi</w:t>
      </w:r>
      <w:proofErr w:type="spellEnd"/>
      <w:r w:rsidR="009F7035" w:rsidRPr="00C325B9">
        <w:rPr>
          <w:rFonts w:ascii="Palatino Linotype" w:hAnsi="Palatino Linotype" w:cs="Times New Roman"/>
          <w:i/>
          <w:iCs/>
          <w:sz w:val="18"/>
          <w:szCs w:val="18"/>
        </w:rPr>
        <w:t xml:space="preserve"> </w:t>
      </w:r>
      <w:proofErr w:type="spellStart"/>
      <w:r w:rsidR="009F7035" w:rsidRPr="00C325B9">
        <w:rPr>
          <w:rFonts w:ascii="Palatino Linotype" w:hAnsi="Palatino Linotype" w:cs="Times New Roman"/>
          <w:i/>
          <w:iCs/>
          <w:sz w:val="18"/>
          <w:szCs w:val="18"/>
        </w:rPr>
        <w:t>anosiou</w:t>
      </w:r>
      <w:proofErr w:type="spellEnd"/>
      <w:r w:rsidR="00CA3BD1" w:rsidRPr="00C325B9">
        <w:rPr>
          <w:rFonts w:ascii="Palatino Linotype" w:hAnsi="Palatino Linotype" w:cs="Times New Roman"/>
          <w:i/>
          <w:iCs/>
          <w:sz w:val="18"/>
          <w:szCs w:val="18"/>
        </w:rPr>
        <w:t xml:space="preserve"> </w:t>
      </w:r>
      <w:proofErr w:type="gramStart"/>
      <w:r w:rsidR="009F7035" w:rsidRPr="00C325B9">
        <w:rPr>
          <w:rFonts w:ascii="Palatino Linotype" w:hAnsi="Palatino Linotype" w:cs="Times New Roman"/>
          <w:i/>
          <w:iCs/>
          <w:sz w:val="18"/>
          <w:szCs w:val="18"/>
        </w:rPr>
        <w:t>»  ER</w:t>
      </w:r>
      <w:proofErr w:type="gramEnd"/>
      <w:r w:rsidR="009F7035" w:rsidRPr="00C325B9">
        <w:rPr>
          <w:rFonts w:ascii="Palatino Linotype" w:hAnsi="Palatino Linotype" w:cs="Times New Roman"/>
          <w:i/>
          <w:iCs/>
          <w:sz w:val="18"/>
          <w:szCs w:val="18"/>
        </w:rPr>
        <w:t xml:space="preserve">.).   </w:t>
      </w:r>
      <w:proofErr w:type="spellStart"/>
      <w:r w:rsidR="009F7035" w:rsidRPr="00C325B9">
        <w:rPr>
          <w:rFonts w:ascii="Palatino Linotype" w:hAnsi="Palatino Linotype" w:cs="Times New Roman"/>
          <w:b/>
          <w:bCs/>
          <w:sz w:val="18"/>
          <w:szCs w:val="18"/>
        </w:rPr>
        <w:t>Nūbo</w:t>
      </w:r>
      <w:proofErr w:type="spellEnd"/>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ĕre</w:t>
      </w:r>
      <w:proofErr w:type="spellEnd"/>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sz w:val="18"/>
          <w:szCs w:val="18"/>
        </w:rPr>
        <w:t>nupsi</w:t>
      </w:r>
      <w:proofErr w:type="spellEnd"/>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sz w:val="18"/>
          <w:szCs w:val="18"/>
        </w:rPr>
        <w:t>nuptum</w:t>
      </w:r>
      <w:proofErr w:type="spellEnd"/>
      <w:r w:rsidR="009F7035" w:rsidRPr="00C325B9">
        <w:rPr>
          <w:rFonts w:ascii="Palatino Linotype" w:hAnsi="Palatino Linotype" w:cs="Times New Roman"/>
          <w:sz w:val="18"/>
          <w:szCs w:val="18"/>
        </w:rPr>
        <w:t xml:space="preserve"> (</w:t>
      </w:r>
      <w:r w:rsidR="009F7035" w:rsidRPr="00C325B9">
        <w:rPr>
          <w:rFonts w:ascii="Palatino Linotype" w:hAnsi="Palatino Linotype" w:cs="Times New Roman"/>
          <w:i/>
          <w:iCs/>
          <w:sz w:val="18"/>
          <w:szCs w:val="18"/>
        </w:rPr>
        <w:t>arch.</w:t>
      </w:r>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sz w:val="18"/>
          <w:szCs w:val="18"/>
        </w:rPr>
        <w:t>nubtum</w:t>
      </w:r>
      <w:proofErr w:type="spellEnd"/>
      <w:r w:rsidR="009F7035" w:rsidRPr="00C325B9">
        <w:rPr>
          <w:rFonts w:ascii="Palatino Linotype" w:hAnsi="Palatino Linotype" w:cs="Times New Roman"/>
          <w:sz w:val="18"/>
          <w:szCs w:val="18"/>
        </w:rPr>
        <w:t>) :  1 - tr. - voiler, couvrir.</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2 - </w:t>
      </w:r>
      <w:proofErr w:type="spellStart"/>
      <w:r w:rsidR="009F7035" w:rsidRPr="00C325B9">
        <w:rPr>
          <w:rFonts w:ascii="Palatino Linotype" w:hAnsi="Palatino Linotype" w:cs="Times New Roman"/>
          <w:sz w:val="18"/>
          <w:szCs w:val="18"/>
        </w:rPr>
        <w:t>intr</w:t>
      </w:r>
      <w:proofErr w:type="spellEnd"/>
      <w:r w:rsidR="009F70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a - se voiler, se marier (prendre le voile pour se marier). ‖</w:t>
      </w:r>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nubere</w:t>
      </w:r>
      <w:proofErr w:type="spellEnd"/>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alicui</w:t>
      </w:r>
      <w:proofErr w:type="spellEnd"/>
      <w:r w:rsidR="009F7035"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épouser qqn [</w:t>
      </w:r>
      <w:proofErr w:type="spellStart"/>
      <w:r w:rsidR="009F7035" w:rsidRPr="00C325B9">
        <w:rPr>
          <w:rFonts w:ascii="Palatino Linotype" w:hAnsi="Palatino Linotype" w:cs="Times New Roman"/>
          <w:i/>
          <w:iCs/>
          <w:sz w:val="18"/>
          <w:szCs w:val="18"/>
        </w:rPr>
        <w:t>littt</w:t>
      </w:r>
      <w:proofErr w:type="spellEnd"/>
      <w:r w:rsidR="009F7035" w:rsidRPr="00C325B9">
        <w:rPr>
          <w:rFonts w:ascii="Palatino Linotype" w:hAnsi="Palatino Linotype" w:cs="Times New Roman"/>
          <w:sz w:val="18"/>
          <w:szCs w:val="18"/>
        </w:rPr>
        <w:t>, prendre le voile (</w:t>
      </w:r>
      <w:proofErr w:type="spellStart"/>
      <w:r w:rsidR="009F7035" w:rsidRPr="00C325B9">
        <w:rPr>
          <w:rFonts w:ascii="Palatino Linotype" w:hAnsi="Palatino Linotype" w:cs="Times New Roman"/>
          <w:sz w:val="18"/>
          <w:szCs w:val="18"/>
        </w:rPr>
        <w:t>flammeum</w:t>
      </w:r>
      <w:proofErr w:type="spellEnd"/>
      <w:r w:rsidR="009F7035" w:rsidRPr="00C325B9">
        <w:rPr>
          <w:rFonts w:ascii="Palatino Linotype" w:hAnsi="Palatino Linotype" w:cs="Times New Roman"/>
          <w:sz w:val="18"/>
          <w:szCs w:val="18"/>
        </w:rPr>
        <w:t xml:space="preserve">) à l'intention de qqn.     </w:t>
      </w:r>
      <w:r w:rsidR="006D6199" w:rsidRPr="00C325B9">
        <w:rPr>
          <w:rFonts w:ascii="Palatino Linotype" w:hAnsi="Palatino Linotype" w:cs="Times New Roman"/>
          <w:sz w:val="18"/>
          <w:szCs w:val="18"/>
        </w:rPr>
        <w:br/>
        <w:t xml:space="preserve">          </w:t>
      </w:r>
      <w:r w:rsidR="009F7035" w:rsidRPr="00C325B9">
        <w:rPr>
          <w:rFonts w:ascii="Palatino Linotype" w:hAnsi="Palatino Linotype" w:cs="Times New Roman"/>
          <w:b/>
          <w:bCs/>
          <w:color w:val="C00000"/>
          <w:sz w:val="18"/>
          <w:szCs w:val="18"/>
        </w:rPr>
        <w:t>NB.</w:t>
      </w:r>
      <w:r w:rsidR="009F7035" w:rsidRPr="00C325B9">
        <w:rPr>
          <w:rFonts w:ascii="Palatino Linotype" w:hAnsi="Palatino Linotype" w:cs="Times New Roman"/>
          <w:sz w:val="18"/>
          <w:szCs w:val="18"/>
        </w:rPr>
        <w:t xml:space="preserve"> Iphigénie avait été conduite à Aulis pour y épouser Achille. </w:t>
      </w:r>
      <w:r w:rsidRPr="00C325B9">
        <w:rPr>
          <w:rFonts w:ascii="Palatino Linotype" w:hAnsi="Palatino Linotype" w:cs="Times New Roman"/>
          <w:b/>
          <w:sz w:val="18"/>
          <w:szCs w:val="18"/>
        </w:rPr>
        <w:t xml:space="preserve">—     </w:t>
      </w:r>
    </w:p>
  </w:footnote>
  <w:footnote w:id="99">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F7035" w:rsidRPr="00C325B9">
        <w:rPr>
          <w:rFonts w:ascii="Palatino Linotype" w:hAnsi="Palatino Linotype" w:cs="Times New Roman"/>
          <w:b/>
          <w:sz w:val="18"/>
          <w:szCs w:val="18"/>
        </w:rPr>
        <w:t>—</w:t>
      </w:r>
      <w:r w:rsidRPr="00C325B9">
        <w:rPr>
          <w:rFonts w:ascii="Palatino Linotype" w:hAnsi="Palatino Linotype" w:cs="Times New Roman"/>
          <w:b/>
          <w:sz w:val="18"/>
          <w:szCs w:val="18"/>
        </w:rPr>
        <w:t xml:space="preserve"> </w:t>
      </w:r>
      <w:r w:rsidR="009F7035" w:rsidRPr="00C325B9">
        <w:rPr>
          <w:rFonts w:ascii="Palatino Linotype" w:hAnsi="Palatino Linotype" w:cs="Times New Roman"/>
          <w:b/>
          <w:sz w:val="18"/>
          <w:szCs w:val="18"/>
          <w:lang w:eastAsia="fr-FR"/>
        </w:rPr>
        <w:t xml:space="preserve">99. </w:t>
      </w:r>
      <w:proofErr w:type="spellStart"/>
      <w:proofErr w:type="gramStart"/>
      <w:r w:rsidR="009F7035" w:rsidRPr="00C325B9">
        <w:rPr>
          <w:rFonts w:ascii="Palatino Linotype" w:hAnsi="Palatino Linotype" w:cs="Times New Roman"/>
          <w:b/>
          <w:sz w:val="18"/>
          <w:szCs w:val="18"/>
          <w:lang w:eastAsia="fr-FR"/>
        </w:rPr>
        <w:t>hostia</w:t>
      </w:r>
      <w:proofErr w:type="spellEnd"/>
      <w:proofErr w:type="gram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concideret</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mactatu</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maesta</w:t>
      </w:r>
      <w:proofErr w:type="spellEnd"/>
      <w:r w:rsidR="009F7035" w:rsidRPr="00C325B9">
        <w:rPr>
          <w:rFonts w:ascii="Palatino Linotype" w:hAnsi="Palatino Linotype" w:cs="Times New Roman"/>
          <w:b/>
          <w:sz w:val="18"/>
          <w:szCs w:val="18"/>
          <w:lang w:eastAsia="fr-FR"/>
        </w:rPr>
        <w:t xml:space="preserve"> </w:t>
      </w:r>
      <w:proofErr w:type="spellStart"/>
      <w:proofErr w:type="gramStart"/>
      <w:r w:rsidR="009F7035" w:rsidRPr="00C325B9">
        <w:rPr>
          <w:rFonts w:ascii="Palatino Linotype" w:hAnsi="Palatino Linotype" w:cs="Times New Roman"/>
          <w:b/>
          <w:sz w:val="18"/>
          <w:szCs w:val="18"/>
          <w:lang w:eastAsia="fr-FR"/>
        </w:rPr>
        <w:t>parentis</w:t>
      </w:r>
      <w:proofErr w:type="spellEnd"/>
      <w:r w:rsidR="009F7035" w:rsidRPr="00C325B9">
        <w:rPr>
          <w:rFonts w:ascii="Palatino Linotype" w:hAnsi="Palatino Linotype" w:cs="Times New Roman"/>
          <w:b/>
          <w:sz w:val="18"/>
          <w:szCs w:val="18"/>
          <w:lang w:eastAsia="fr-FR"/>
        </w:rPr>
        <w:t xml:space="preserve">, </w:t>
      </w:r>
      <w:r w:rsidR="009F7035" w:rsidRPr="00C325B9">
        <w:rPr>
          <w:rFonts w:ascii="Palatino Linotype" w:hAnsi="Palatino Linotype" w:cs="Times New Roman"/>
          <w:b/>
          <w:sz w:val="18"/>
          <w:szCs w:val="18"/>
        </w:rPr>
        <w:t xml:space="preserve"> —</w:t>
      </w:r>
      <w:proofErr w:type="gramEnd"/>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b/>
          <w:bCs/>
          <w:sz w:val="18"/>
          <w:szCs w:val="18"/>
        </w:rPr>
        <w:t>Hostĭa</w:t>
      </w:r>
      <w:proofErr w:type="spellEnd"/>
      <w:r w:rsidR="009F7035" w:rsidRPr="00C325B9">
        <w:rPr>
          <w:rFonts w:ascii="Palatino Linotype" w:hAnsi="Palatino Linotype" w:cs="Times New Roman"/>
          <w:b/>
          <w:bCs/>
          <w:sz w:val="18"/>
          <w:szCs w:val="18"/>
        </w:rPr>
        <w:t xml:space="preserve">, æ, f. </w:t>
      </w:r>
      <w:r w:rsidR="009F7035" w:rsidRPr="00C325B9">
        <w:rPr>
          <w:rFonts w:ascii="Palatino Linotype" w:hAnsi="Palatino Linotype" w:cs="Times New Roman"/>
          <w:sz w:val="18"/>
          <w:szCs w:val="18"/>
        </w:rPr>
        <w:t>: animal sacrifié, victime</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sz w:val="18"/>
          <w:szCs w:val="18"/>
          <w:lang w:eastAsia="fr-FR"/>
        </w:rPr>
        <w:t>hostia</w:t>
      </w:r>
      <w:proofErr w:type="spellEnd"/>
      <w:r w:rsidR="009F7035" w:rsidRPr="00C325B9">
        <w:rPr>
          <w:rFonts w:ascii="Palatino Linotype" w:hAnsi="Palatino Linotype" w:cs="Times New Roman"/>
          <w:sz w:val="18"/>
          <w:szCs w:val="18"/>
        </w:rPr>
        <w:t xml:space="preserve"> = </w:t>
      </w:r>
      <w:proofErr w:type="spellStart"/>
      <w:r w:rsidR="009F7035" w:rsidRPr="00C325B9">
        <w:rPr>
          <w:rFonts w:ascii="Palatino Linotype" w:hAnsi="Palatino Linotype" w:cs="Times New Roman"/>
          <w:sz w:val="18"/>
          <w:szCs w:val="18"/>
        </w:rPr>
        <w:t>attr</w:t>
      </w:r>
      <w:proofErr w:type="spellEnd"/>
      <w:r w:rsidR="009F7035" w:rsidRPr="00C325B9">
        <w:rPr>
          <w:rFonts w:ascii="Palatino Linotype" w:hAnsi="Palatino Linotype" w:cs="Times New Roman"/>
          <w:sz w:val="18"/>
          <w:szCs w:val="18"/>
        </w:rPr>
        <w:t xml:space="preserve">. </w:t>
      </w:r>
      <w:proofErr w:type="gramStart"/>
      <w:r w:rsidR="009F7035" w:rsidRPr="00C325B9">
        <w:rPr>
          <w:rFonts w:ascii="Palatino Linotype" w:hAnsi="Palatino Linotype" w:cs="Times New Roman"/>
          <w:sz w:val="18"/>
          <w:szCs w:val="18"/>
        </w:rPr>
        <w:t>du</w:t>
      </w:r>
      <w:proofErr w:type="gramEnd"/>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sz w:val="18"/>
          <w:szCs w:val="18"/>
        </w:rPr>
        <w:t>sjt</w:t>
      </w:r>
      <w:proofErr w:type="spellEnd"/>
      <w:r w:rsidR="009F7035" w:rsidRPr="00C325B9">
        <w:rPr>
          <w:rFonts w:ascii="Palatino Linotype" w:hAnsi="Palatino Linotype" w:cs="Times New Roman"/>
          <w:sz w:val="18"/>
          <w:szCs w:val="18"/>
        </w:rPr>
        <w:t xml:space="preserve">.    </w:t>
      </w:r>
      <w:bookmarkStart w:id="47" w:name="mactatio"/>
      <w:bookmarkEnd w:id="47"/>
      <w:r w:rsidR="009F7035" w:rsidRPr="00C325B9">
        <w:rPr>
          <w:rFonts w:ascii="Palatino Linotype" w:hAnsi="Palatino Linotype" w:cs="Times New Roman"/>
          <w:sz w:val="18"/>
          <w:szCs w:val="18"/>
        </w:rPr>
        <w:t xml:space="preserve"> </w:t>
      </w:r>
      <w:proofErr w:type="spellStart"/>
      <w:proofErr w:type="gramStart"/>
      <w:r w:rsidR="009F7035" w:rsidRPr="00C325B9">
        <w:rPr>
          <w:rFonts w:ascii="Palatino Linotype" w:hAnsi="Palatino Linotype" w:cs="Times New Roman"/>
          <w:b/>
          <w:bCs/>
          <w:sz w:val="18"/>
          <w:szCs w:val="18"/>
        </w:rPr>
        <w:t>Mactātŭs</w:t>
      </w:r>
      <w:proofErr w:type="spellEnd"/>
      <w:r w:rsidR="009F703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ūs</w:t>
      </w:r>
      <w:proofErr w:type="spellEnd"/>
      <w:proofErr w:type="gramEnd"/>
      <w:r w:rsidR="009F703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abl</w:t>
      </w:r>
      <w:proofErr w:type="spellEnd"/>
      <w:r w:rsidR="009F703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gramStart"/>
      <w:r w:rsidR="009F7035" w:rsidRPr="00C325B9">
        <w:rPr>
          <w:rFonts w:ascii="Palatino Linotype" w:hAnsi="Palatino Linotype" w:cs="Times New Roman"/>
          <w:b/>
          <w:bCs/>
          <w:sz w:val="18"/>
          <w:szCs w:val="18"/>
        </w:rPr>
        <w:t>ū</w:t>
      </w:r>
      <w:proofErr w:type="gramEnd"/>
      <w:r w:rsidR="009F703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9F7035" w:rsidRPr="00C325B9">
        <w:rPr>
          <w:rFonts w:ascii="Palatino Linotype" w:hAnsi="Palatino Linotype" w:cs="Times New Roman"/>
          <w:b/>
          <w:bCs/>
          <w:sz w:val="18"/>
          <w:szCs w:val="18"/>
        </w:rPr>
        <w:t xml:space="preserve">m. </w:t>
      </w:r>
      <w:proofErr w:type="spellStart"/>
      <w:proofErr w:type="gramStart"/>
      <w:r w:rsidR="009F7035" w:rsidRPr="00C325B9">
        <w:rPr>
          <w:rFonts w:ascii="Palatino Linotype" w:hAnsi="Palatino Linotype" w:cs="Times New Roman"/>
          <w:b/>
          <w:bCs/>
          <w:sz w:val="18"/>
          <w:szCs w:val="18"/>
        </w:rPr>
        <w:t>cō</w:t>
      </w:r>
      <w:proofErr w:type="spellEnd"/>
      <w:r w:rsidR="009F7035"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mactatio</w:t>
      </w:r>
      <w:proofErr w:type="spellEnd"/>
      <w:proofErr w:type="gramEnd"/>
      <w:r w:rsidR="009F703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ōnis</w:t>
      </w:r>
      <w:proofErr w:type="spellEnd"/>
      <w:r w:rsidR="009F703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9F7035" w:rsidRPr="00C325B9">
        <w:rPr>
          <w:rFonts w:ascii="Palatino Linotype" w:hAnsi="Palatino Linotype" w:cs="Times New Roman"/>
          <w:b/>
          <w:bCs/>
          <w:sz w:val="18"/>
          <w:szCs w:val="18"/>
        </w:rPr>
        <w:t>f. :</w:t>
      </w:r>
      <w:r w:rsidR="009F7035" w:rsidRPr="00C325B9">
        <w:rPr>
          <w:rFonts w:ascii="Palatino Linotype" w:hAnsi="Palatino Linotype" w:cs="Times New Roman"/>
          <w:sz w:val="18"/>
          <w:szCs w:val="18"/>
        </w:rPr>
        <w:t xml:space="preserve"> action d'immoler une victime, sacrifice sanglant</w:t>
      </w:r>
      <w:bookmarkStart w:id="48" w:name="mactator"/>
      <w:bookmarkEnd w:id="48"/>
      <w:r w:rsidR="009F7035" w:rsidRPr="00C325B9">
        <w:rPr>
          <w:rFonts w:ascii="Palatino Linotype" w:hAnsi="Palatino Linotype" w:cs="Times New Roman"/>
          <w:sz w:val="18"/>
          <w:szCs w:val="18"/>
        </w:rPr>
        <w:t xml:space="preserve">.    </w:t>
      </w:r>
      <w:proofErr w:type="spellStart"/>
      <w:r w:rsidR="009F7035" w:rsidRPr="00C325B9">
        <w:rPr>
          <w:rFonts w:ascii="Palatino Linotype" w:hAnsi="Palatino Linotype" w:cs="Times New Roman"/>
          <w:b/>
          <w:bCs/>
          <w:sz w:val="18"/>
          <w:szCs w:val="18"/>
        </w:rPr>
        <w:t>Mæstus</w:t>
      </w:r>
      <w:proofErr w:type="spellEnd"/>
      <w:r w:rsidR="009F7035" w:rsidRPr="00C325B9">
        <w:rPr>
          <w:rFonts w:ascii="Palatino Linotype" w:hAnsi="Palatino Linotype" w:cs="Times New Roman"/>
          <w:b/>
          <w:bCs/>
          <w:sz w:val="18"/>
          <w:szCs w:val="18"/>
        </w:rPr>
        <w:t>, a, um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1 - abattu, profondément affligé</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2 - sévère, sombre.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 3 - qui cause de la tristesse, funèbre, sinistre. </w:t>
      </w:r>
      <w:r w:rsidRPr="00C325B9">
        <w:rPr>
          <w:rFonts w:ascii="Palatino Linotype" w:hAnsi="Palatino Linotype" w:cs="Times New Roman"/>
          <w:b/>
          <w:sz w:val="18"/>
          <w:szCs w:val="18"/>
        </w:rPr>
        <w:t xml:space="preserve">   </w:t>
      </w:r>
    </w:p>
  </w:footnote>
  <w:footnote w:id="100">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
          <w:sz w:val="18"/>
          <w:szCs w:val="18"/>
          <w:lang w:eastAsia="fr-FR"/>
        </w:rPr>
        <w:t xml:space="preserve">100. </w:t>
      </w:r>
      <w:proofErr w:type="spellStart"/>
      <w:r w:rsidR="009F7035" w:rsidRPr="00C325B9">
        <w:rPr>
          <w:rFonts w:ascii="Palatino Linotype" w:hAnsi="Palatino Linotype" w:cs="Times New Roman"/>
          <w:b/>
          <w:sz w:val="18"/>
          <w:szCs w:val="18"/>
          <w:lang w:eastAsia="fr-FR"/>
        </w:rPr>
        <w:t>ex</w:t>
      </w:r>
      <w:r w:rsidR="009F7035" w:rsidRPr="00C325B9">
        <w:rPr>
          <w:rFonts w:ascii="Palatino Linotype" w:hAnsi="Palatino Linotype" w:cs="Times New Roman"/>
          <w:b/>
          <w:bCs/>
          <w:sz w:val="18"/>
          <w:szCs w:val="18"/>
        </w:rPr>
        <w:t>ĭ</w:t>
      </w:r>
      <w:r w:rsidR="009F7035" w:rsidRPr="00C325B9">
        <w:rPr>
          <w:rFonts w:ascii="Palatino Linotype" w:hAnsi="Palatino Linotype" w:cs="Times New Roman"/>
          <w:b/>
          <w:sz w:val="18"/>
          <w:szCs w:val="18"/>
          <w:lang w:eastAsia="fr-FR"/>
        </w:rPr>
        <w:t>tus</w:t>
      </w:r>
      <w:proofErr w:type="spellEnd"/>
      <w:r w:rsidR="009F7035" w:rsidRPr="00C325B9">
        <w:rPr>
          <w:rFonts w:ascii="Palatino Linotype" w:hAnsi="Palatino Linotype" w:cs="Times New Roman"/>
          <w:b/>
          <w:sz w:val="18"/>
          <w:szCs w:val="18"/>
          <w:lang w:eastAsia="fr-FR"/>
        </w:rPr>
        <w:t xml:space="preserve"> ut </w:t>
      </w:r>
      <w:proofErr w:type="spellStart"/>
      <w:r w:rsidR="009F7035" w:rsidRPr="00C325B9">
        <w:rPr>
          <w:rFonts w:ascii="Palatino Linotype" w:hAnsi="Palatino Linotype" w:cs="Times New Roman"/>
          <w:b/>
          <w:sz w:val="18"/>
          <w:szCs w:val="18"/>
          <w:lang w:eastAsia="fr-FR"/>
        </w:rPr>
        <w:t>classi</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felix</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faustusque</w:t>
      </w:r>
      <w:proofErr w:type="spellEnd"/>
      <w:r w:rsidR="009F7035" w:rsidRPr="00C325B9">
        <w:rPr>
          <w:rFonts w:ascii="Palatino Linotype" w:hAnsi="Palatino Linotype" w:cs="Times New Roman"/>
          <w:b/>
          <w:sz w:val="18"/>
          <w:szCs w:val="18"/>
          <w:lang w:eastAsia="fr-FR"/>
        </w:rPr>
        <w:t xml:space="preserve"> </w:t>
      </w:r>
      <w:proofErr w:type="spellStart"/>
      <w:r w:rsidR="009F7035" w:rsidRPr="00C325B9">
        <w:rPr>
          <w:rFonts w:ascii="Palatino Linotype" w:hAnsi="Palatino Linotype" w:cs="Times New Roman"/>
          <w:b/>
          <w:sz w:val="18"/>
          <w:szCs w:val="18"/>
          <w:lang w:eastAsia="fr-FR"/>
        </w:rPr>
        <w:t>daretur</w:t>
      </w:r>
      <w:proofErr w:type="spellEnd"/>
      <w:r w:rsidR="009F7035" w:rsidRPr="00C325B9">
        <w:rPr>
          <w:rFonts w:ascii="Palatino Linotype" w:hAnsi="Palatino Linotype" w:cs="Times New Roman"/>
          <w:b/>
          <w:sz w:val="18"/>
          <w:szCs w:val="18"/>
          <w:lang w:eastAsia="fr-FR"/>
        </w:rPr>
        <w:t xml:space="preserve">.  </w:t>
      </w:r>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
          <w:bCs/>
          <w:sz w:val="18"/>
          <w:szCs w:val="18"/>
        </w:rPr>
        <w:t xml:space="preserve"> </w:t>
      </w:r>
      <w:proofErr w:type="spellStart"/>
      <w:r w:rsidR="009F7035" w:rsidRPr="00C325B9">
        <w:rPr>
          <w:rFonts w:ascii="Palatino Linotype" w:hAnsi="Palatino Linotype" w:cs="Times New Roman"/>
          <w:b/>
          <w:bCs/>
          <w:sz w:val="18"/>
          <w:szCs w:val="18"/>
        </w:rPr>
        <w:t>E</w:t>
      </w:r>
      <w:r w:rsidR="009F7035" w:rsidRPr="00C325B9">
        <w:rPr>
          <w:rFonts w:ascii="Palatino Linotype" w:hAnsi="Palatino Linotype" w:cs="Times New Roman"/>
          <w:b/>
          <w:bCs/>
          <w:sz w:val="18"/>
          <w:szCs w:val="18"/>
          <w:lang w:eastAsia="fr-FR"/>
        </w:rPr>
        <w:t>xitus</w:t>
      </w:r>
      <w:proofErr w:type="spellEnd"/>
      <w:r w:rsidR="009F7035" w:rsidRPr="00C325B9">
        <w:rPr>
          <w:rFonts w:ascii="Palatino Linotype" w:hAnsi="Palatino Linotype" w:cs="Times New Roman"/>
          <w:b/>
          <w:bCs/>
          <w:sz w:val="18"/>
          <w:szCs w:val="18"/>
          <w:lang w:eastAsia="fr-FR"/>
        </w:rPr>
        <w:t xml:space="preserve"> ut</w:t>
      </w:r>
      <w:r w:rsidR="009F7035" w:rsidRPr="00C325B9">
        <w:rPr>
          <w:rFonts w:ascii="Palatino Linotype" w:hAnsi="Palatino Linotype" w:cs="Times New Roman"/>
          <w:b/>
          <w:bCs/>
          <w:sz w:val="18"/>
          <w:szCs w:val="18"/>
        </w:rPr>
        <w:t xml:space="preserve"> = ut </w:t>
      </w:r>
      <w:proofErr w:type="spellStart"/>
      <w:r w:rsidR="009F7035" w:rsidRPr="00C325B9">
        <w:rPr>
          <w:rFonts w:ascii="Palatino Linotype" w:hAnsi="Palatino Linotype" w:cs="Times New Roman"/>
          <w:b/>
          <w:bCs/>
          <w:sz w:val="18"/>
          <w:szCs w:val="18"/>
        </w:rPr>
        <w:t>exitus</w:t>
      </w:r>
      <w:proofErr w:type="spellEnd"/>
      <w:r w:rsidR="009F7035"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proofErr w:type="gramStart"/>
      <w:r w:rsidR="009F7035" w:rsidRPr="00C325B9">
        <w:rPr>
          <w:rFonts w:ascii="Palatino Linotype" w:hAnsi="Palatino Linotype" w:cs="Times New Roman"/>
          <w:b/>
          <w:bCs/>
          <w:sz w:val="18"/>
          <w:szCs w:val="18"/>
        </w:rPr>
        <w:t>exĭtŭs</w:t>
      </w:r>
      <w:proofErr w:type="spellEnd"/>
      <w:proofErr w:type="gramEnd"/>
      <w:r w:rsidR="009F7035" w:rsidRPr="00C325B9">
        <w:rPr>
          <w:rFonts w:ascii="Palatino Linotype" w:hAnsi="Palatino Linotype" w:cs="Times New Roman"/>
          <w:b/>
          <w:bCs/>
          <w:sz w:val="18"/>
          <w:szCs w:val="18"/>
        </w:rPr>
        <w:t>, ūs, 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 xml:space="preserve">a - action de sortir, </w:t>
      </w:r>
      <w:proofErr w:type="gramStart"/>
      <w:r w:rsidR="009F7035" w:rsidRPr="00C325B9">
        <w:rPr>
          <w:rFonts w:ascii="Palatino Linotype" w:hAnsi="Palatino Linotype" w:cs="Times New Roman"/>
          <w:sz w:val="18"/>
          <w:szCs w:val="18"/>
        </w:rPr>
        <w:t>sortie</w:t>
      </w:r>
      <w:r w:rsidR="00CA3BD1" w:rsidRPr="00C325B9">
        <w:rPr>
          <w:rFonts w:ascii="Palatino Linotype" w:hAnsi="Palatino Linotype" w:cs="Times New Roman"/>
          <w:sz w:val="18"/>
          <w:szCs w:val="18"/>
        </w:rPr>
        <w:t xml:space="preserve">  </w:t>
      </w:r>
      <w:r w:rsidR="009F7035" w:rsidRPr="00C325B9">
        <w:rPr>
          <w:rFonts w:ascii="Palatino Linotype" w:hAnsi="Palatino Linotype" w:cs="Times New Roman"/>
          <w:sz w:val="18"/>
          <w:szCs w:val="18"/>
        </w:rPr>
        <w:t>b</w:t>
      </w:r>
      <w:proofErr w:type="gramEnd"/>
      <w:r w:rsidR="009F7035" w:rsidRPr="00C325B9">
        <w:rPr>
          <w:rFonts w:ascii="Palatino Linotype" w:hAnsi="Palatino Linotype" w:cs="Times New Roman"/>
          <w:sz w:val="18"/>
          <w:szCs w:val="18"/>
        </w:rPr>
        <w:t xml:space="preserve"> - chemin pour sortir, sortie.    </w:t>
      </w:r>
      <w:proofErr w:type="spellStart"/>
      <w:r w:rsidR="009F7035" w:rsidRPr="00C325B9">
        <w:rPr>
          <w:rFonts w:ascii="Palatino Linotype" w:hAnsi="Palatino Linotype" w:cs="Times New Roman"/>
          <w:b/>
          <w:bCs/>
          <w:sz w:val="18"/>
          <w:szCs w:val="18"/>
        </w:rPr>
        <w:t>Faustus</w:t>
      </w:r>
      <w:proofErr w:type="spellEnd"/>
      <w:r w:rsidR="009F7035" w:rsidRPr="00C325B9">
        <w:rPr>
          <w:rFonts w:ascii="Palatino Linotype" w:hAnsi="Palatino Linotype" w:cs="Times New Roman"/>
          <w:b/>
          <w:bCs/>
          <w:sz w:val="18"/>
          <w:szCs w:val="18"/>
        </w:rPr>
        <w:t>, a, um [</w:t>
      </w:r>
      <w:proofErr w:type="spellStart"/>
      <w:r w:rsidR="009F7035" w:rsidRPr="00C325B9">
        <w:rPr>
          <w:rFonts w:ascii="Palatino Linotype" w:hAnsi="Palatino Linotype" w:cs="Times New Roman"/>
          <w:b/>
          <w:bCs/>
          <w:sz w:val="18"/>
          <w:szCs w:val="18"/>
        </w:rPr>
        <w:t>faveo</w:t>
      </w:r>
      <w:proofErr w:type="spellEnd"/>
      <w:r w:rsidR="009F7035" w:rsidRPr="00C325B9">
        <w:rPr>
          <w:rFonts w:ascii="Palatino Linotype" w:hAnsi="Palatino Linotype" w:cs="Times New Roman"/>
          <w:b/>
          <w:bCs/>
          <w:sz w:val="18"/>
          <w:szCs w:val="18"/>
        </w:rPr>
        <w:t xml:space="preserve">] </w:t>
      </w:r>
      <w:r w:rsidR="009F7035" w:rsidRPr="00C325B9">
        <w:rPr>
          <w:rFonts w:ascii="Palatino Linotype" w:hAnsi="Palatino Linotype" w:cs="Times New Roman"/>
          <w:sz w:val="18"/>
          <w:szCs w:val="18"/>
        </w:rPr>
        <w:t xml:space="preserve">: - a - heureux, prospère, fortuné. - b - favorable, propice.   </w:t>
      </w:r>
      <w:r w:rsidR="009F7035" w:rsidRPr="00C325B9">
        <w:rPr>
          <w:rFonts w:ascii="Palatino Linotype" w:hAnsi="Palatino Linotype" w:cs="Times New Roman"/>
          <w:b/>
          <w:sz w:val="18"/>
          <w:szCs w:val="18"/>
        </w:rPr>
        <w:t>F</w:t>
      </w:r>
      <w:r w:rsidR="009F7035" w:rsidRPr="00C325B9">
        <w:rPr>
          <w:rFonts w:ascii="Palatino Linotype" w:hAnsi="Palatino Linotype" w:cs="Times New Roman"/>
          <w:b/>
          <w:sz w:val="18"/>
          <w:szCs w:val="18"/>
          <w:lang w:eastAsia="fr-FR"/>
        </w:rPr>
        <w:t xml:space="preserve">elix </w:t>
      </w:r>
      <w:proofErr w:type="spellStart"/>
      <w:r w:rsidR="009F7035" w:rsidRPr="00C325B9">
        <w:rPr>
          <w:rFonts w:ascii="Palatino Linotype" w:hAnsi="Palatino Linotype" w:cs="Times New Roman"/>
          <w:b/>
          <w:sz w:val="18"/>
          <w:szCs w:val="18"/>
          <w:lang w:eastAsia="fr-FR"/>
        </w:rPr>
        <w:t>faustusque</w:t>
      </w:r>
      <w:proofErr w:type="spellEnd"/>
      <w:r w:rsidR="00CA3BD1" w:rsidRPr="00C325B9">
        <w:rPr>
          <w:rFonts w:ascii="Palatino Linotype" w:hAnsi="Palatino Linotype" w:cs="Times New Roman"/>
          <w:b/>
          <w:sz w:val="18"/>
          <w:szCs w:val="18"/>
        </w:rPr>
        <w:t xml:space="preserve"> </w:t>
      </w:r>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Cs/>
          <w:sz w:val="18"/>
          <w:szCs w:val="18"/>
        </w:rPr>
        <w:t xml:space="preserve">formule religieuse </w:t>
      </w:r>
      <w:proofErr w:type="spellStart"/>
      <w:r w:rsidR="009F7035" w:rsidRPr="00C325B9">
        <w:rPr>
          <w:rFonts w:ascii="Palatino Linotype" w:hAnsi="Palatino Linotype" w:cs="Times New Roman"/>
          <w:bCs/>
          <w:sz w:val="18"/>
          <w:szCs w:val="18"/>
        </w:rPr>
        <w:t>svt</w:t>
      </w:r>
      <w:proofErr w:type="spellEnd"/>
      <w:r w:rsidR="009F7035" w:rsidRPr="00C325B9">
        <w:rPr>
          <w:rFonts w:ascii="Palatino Linotype" w:hAnsi="Palatino Linotype" w:cs="Times New Roman"/>
          <w:bCs/>
          <w:sz w:val="18"/>
          <w:szCs w:val="18"/>
        </w:rPr>
        <w:t xml:space="preserve"> complétée par </w:t>
      </w:r>
      <w:proofErr w:type="spellStart"/>
      <w:r w:rsidR="009F7035" w:rsidRPr="00C325B9">
        <w:rPr>
          <w:rFonts w:ascii="Palatino Linotype" w:hAnsi="Palatino Linotype" w:cs="Times New Roman"/>
          <w:b/>
          <w:sz w:val="18"/>
          <w:szCs w:val="18"/>
        </w:rPr>
        <w:t>fortunatus</w:t>
      </w:r>
      <w:proofErr w:type="spellEnd"/>
      <w:r w:rsidR="009F7035" w:rsidRPr="00C325B9">
        <w:rPr>
          <w:rFonts w:ascii="Palatino Linotype" w:hAnsi="Palatino Linotype" w:cs="Times New Roman"/>
          <w:b/>
          <w:sz w:val="18"/>
          <w:szCs w:val="18"/>
        </w:rPr>
        <w:t xml:space="preserve">.   </w:t>
      </w:r>
      <w:proofErr w:type="spellStart"/>
      <w:r w:rsidR="009F7035" w:rsidRPr="00C325B9">
        <w:rPr>
          <w:rFonts w:ascii="Palatino Linotype" w:hAnsi="Palatino Linotype" w:cs="Times New Roman"/>
          <w:b/>
          <w:sz w:val="18"/>
          <w:szCs w:val="18"/>
        </w:rPr>
        <w:t>Classis</w:t>
      </w:r>
      <w:proofErr w:type="spellEnd"/>
      <w:r w:rsidR="009F7035" w:rsidRPr="00C325B9">
        <w:rPr>
          <w:rFonts w:ascii="Palatino Linotype" w:hAnsi="Palatino Linotype" w:cs="Times New Roman"/>
          <w:b/>
          <w:sz w:val="18"/>
          <w:szCs w:val="18"/>
        </w:rPr>
        <w:t xml:space="preserve">, </w:t>
      </w:r>
      <w:proofErr w:type="spellStart"/>
      <w:r w:rsidR="009F7035" w:rsidRPr="00C325B9">
        <w:rPr>
          <w:rFonts w:ascii="Palatino Linotype" w:hAnsi="Palatino Linotype" w:cs="Times New Roman"/>
          <w:b/>
          <w:sz w:val="18"/>
          <w:szCs w:val="18"/>
        </w:rPr>
        <w:t>is</w:t>
      </w:r>
      <w:proofErr w:type="spellEnd"/>
      <w:r w:rsidR="009F7035" w:rsidRPr="00C325B9">
        <w:rPr>
          <w:rFonts w:ascii="Palatino Linotype" w:hAnsi="Palatino Linotype" w:cs="Times New Roman"/>
          <w:b/>
          <w:sz w:val="18"/>
          <w:szCs w:val="18"/>
        </w:rPr>
        <w:t>, f</w:t>
      </w:r>
      <w:r w:rsidR="00CA3BD1" w:rsidRPr="00C325B9">
        <w:rPr>
          <w:rFonts w:ascii="Palatino Linotype" w:hAnsi="Palatino Linotype" w:cs="Times New Roman"/>
          <w:b/>
          <w:sz w:val="18"/>
          <w:szCs w:val="18"/>
        </w:rPr>
        <w:t xml:space="preserve"> </w:t>
      </w:r>
      <w:r w:rsidR="009F7035" w:rsidRPr="00C325B9">
        <w:rPr>
          <w:rFonts w:ascii="Palatino Linotype" w:hAnsi="Palatino Linotype" w:cs="Times New Roman"/>
          <w:b/>
          <w:sz w:val="18"/>
          <w:szCs w:val="18"/>
        </w:rPr>
        <w:t xml:space="preserve">: </w:t>
      </w:r>
      <w:r w:rsidR="009F7035" w:rsidRPr="00C325B9">
        <w:rPr>
          <w:rFonts w:ascii="Palatino Linotype" w:hAnsi="Palatino Linotype" w:cs="Times New Roman"/>
          <w:bCs/>
          <w:sz w:val="18"/>
          <w:szCs w:val="18"/>
        </w:rPr>
        <w:t xml:space="preserve">la flotte des Grecs, privée de vents.   </w:t>
      </w:r>
      <w:r w:rsidRPr="00C325B9">
        <w:rPr>
          <w:rFonts w:ascii="Palatino Linotype" w:hAnsi="Palatino Linotype" w:cs="Times New Roman"/>
          <w:b/>
          <w:sz w:val="18"/>
          <w:szCs w:val="18"/>
        </w:rPr>
        <w:t xml:space="preserve">     </w:t>
      </w:r>
    </w:p>
  </w:footnote>
  <w:footnote w:id="101">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F7035" w:rsidRPr="00C325B9">
        <w:rPr>
          <w:rFonts w:ascii="Palatino Linotype" w:hAnsi="Palatino Linotype"/>
          <w:b/>
          <w:sz w:val="18"/>
          <w:szCs w:val="18"/>
        </w:rPr>
        <w:t xml:space="preserve">101. </w:t>
      </w:r>
      <w:proofErr w:type="spellStart"/>
      <w:r w:rsidR="009F7035" w:rsidRPr="00C325B9">
        <w:rPr>
          <w:rFonts w:ascii="Palatino Linotype" w:hAnsi="Palatino Linotype"/>
          <w:b/>
          <w:sz w:val="18"/>
          <w:szCs w:val="18"/>
        </w:rPr>
        <w:t>Tantum</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religio</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potuit</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suadere</w:t>
      </w:r>
      <w:proofErr w:type="spellEnd"/>
      <w:r w:rsidR="009F7035" w:rsidRPr="00C325B9">
        <w:rPr>
          <w:rFonts w:ascii="Palatino Linotype" w:hAnsi="Palatino Linotype"/>
          <w:b/>
          <w:sz w:val="18"/>
          <w:szCs w:val="18"/>
        </w:rPr>
        <w:t xml:space="preserve"> </w:t>
      </w:r>
      <w:proofErr w:type="spellStart"/>
      <w:r w:rsidR="009F7035" w:rsidRPr="00C325B9">
        <w:rPr>
          <w:rFonts w:ascii="Palatino Linotype" w:hAnsi="Palatino Linotype"/>
          <w:b/>
          <w:sz w:val="18"/>
          <w:szCs w:val="18"/>
        </w:rPr>
        <w:t>malorum</w:t>
      </w:r>
      <w:proofErr w:type="spellEnd"/>
      <w:r w:rsidR="009F7035" w:rsidRPr="00C325B9">
        <w:rPr>
          <w:rFonts w:ascii="Palatino Linotype" w:hAnsi="Palatino Linotype"/>
          <w:b/>
          <w:sz w:val="18"/>
          <w:szCs w:val="18"/>
        </w:rPr>
        <w:t xml:space="preserve">.  —  </w:t>
      </w:r>
      <w:proofErr w:type="spellStart"/>
      <w:r w:rsidR="009F7035" w:rsidRPr="00C325B9">
        <w:rPr>
          <w:rFonts w:ascii="Palatino Linotype" w:hAnsi="Palatino Linotype"/>
          <w:b/>
          <w:i/>
          <w:iCs/>
          <w:sz w:val="18"/>
          <w:szCs w:val="18"/>
        </w:rPr>
        <w:t>tantum</w:t>
      </w:r>
      <w:proofErr w:type="spellEnd"/>
      <w:r w:rsidR="00CA3BD1" w:rsidRPr="00C325B9">
        <w:rPr>
          <w:rFonts w:ascii="Palatino Linotype" w:hAnsi="Palatino Linotype"/>
          <w:sz w:val="18"/>
          <w:szCs w:val="18"/>
        </w:rPr>
        <w:t xml:space="preserve"> </w:t>
      </w:r>
      <w:r w:rsidR="009F7035" w:rsidRPr="00C325B9">
        <w:rPr>
          <w:rFonts w:ascii="Palatino Linotype" w:hAnsi="Palatino Linotype"/>
          <w:sz w:val="18"/>
          <w:szCs w:val="18"/>
        </w:rPr>
        <w:t xml:space="preserve">: exclamatif.    </w:t>
      </w:r>
      <w:proofErr w:type="spellStart"/>
      <w:r w:rsidR="009F7035" w:rsidRPr="00C325B9">
        <w:rPr>
          <w:rFonts w:ascii="Palatino Linotype" w:hAnsi="Palatino Linotype"/>
          <w:b/>
          <w:bCs/>
          <w:sz w:val="18"/>
          <w:szCs w:val="18"/>
        </w:rPr>
        <w:t>Malorum</w:t>
      </w:r>
      <w:proofErr w:type="spellEnd"/>
      <w:r w:rsidR="009F7035" w:rsidRPr="00C325B9">
        <w:rPr>
          <w:rFonts w:ascii="Palatino Linotype" w:hAnsi="Palatino Linotype"/>
          <w:sz w:val="18"/>
          <w:szCs w:val="18"/>
        </w:rPr>
        <w:t xml:space="preserve"> </w:t>
      </w:r>
      <w:proofErr w:type="spellStart"/>
      <w:r w:rsidR="009F7035" w:rsidRPr="00C325B9">
        <w:rPr>
          <w:rFonts w:ascii="Palatino Linotype" w:hAnsi="Palatino Linotype"/>
          <w:sz w:val="18"/>
          <w:szCs w:val="18"/>
        </w:rPr>
        <w:t>gén</w:t>
      </w:r>
      <w:proofErr w:type="spellEnd"/>
      <w:r w:rsidR="009F7035" w:rsidRPr="00C325B9">
        <w:rPr>
          <w:rFonts w:ascii="Palatino Linotype" w:hAnsi="Palatino Linotype"/>
          <w:sz w:val="18"/>
          <w:szCs w:val="18"/>
        </w:rPr>
        <w:t xml:space="preserve">. </w:t>
      </w:r>
      <w:proofErr w:type="gramStart"/>
      <w:r w:rsidR="009F7035" w:rsidRPr="00C325B9">
        <w:rPr>
          <w:rFonts w:ascii="Palatino Linotype" w:hAnsi="Palatino Linotype"/>
          <w:sz w:val="18"/>
          <w:szCs w:val="18"/>
        </w:rPr>
        <w:t>partitif</w:t>
      </w:r>
      <w:proofErr w:type="gramEnd"/>
      <w:r w:rsidR="009F7035" w:rsidRPr="00C325B9">
        <w:rPr>
          <w:rFonts w:ascii="Palatino Linotype" w:hAnsi="Palatino Linotype"/>
          <w:sz w:val="18"/>
          <w:szCs w:val="18"/>
        </w:rPr>
        <w:t xml:space="preserve"> </w:t>
      </w:r>
      <w:proofErr w:type="spellStart"/>
      <w:r w:rsidR="009F7035" w:rsidRPr="00C325B9">
        <w:rPr>
          <w:rFonts w:ascii="Palatino Linotype" w:hAnsi="Palatino Linotype"/>
          <w:sz w:val="18"/>
          <w:szCs w:val="18"/>
        </w:rPr>
        <w:t>cp</w:t>
      </w:r>
      <w:proofErr w:type="spellEnd"/>
      <w:r w:rsidR="009F7035" w:rsidRPr="00C325B9">
        <w:rPr>
          <w:rFonts w:ascii="Palatino Linotype" w:hAnsi="Palatino Linotype"/>
          <w:sz w:val="18"/>
          <w:szCs w:val="18"/>
        </w:rPr>
        <w:t xml:space="preserve"> de </w:t>
      </w:r>
      <w:proofErr w:type="spellStart"/>
      <w:r w:rsidR="009F7035" w:rsidRPr="00C325B9">
        <w:rPr>
          <w:rFonts w:ascii="Palatino Linotype" w:hAnsi="Palatino Linotype"/>
          <w:sz w:val="18"/>
          <w:szCs w:val="18"/>
        </w:rPr>
        <w:t>tantum</w:t>
      </w:r>
      <w:proofErr w:type="spellEnd"/>
      <w:r w:rsidR="009F7035" w:rsidRPr="00C325B9">
        <w:rPr>
          <w:rFonts w:ascii="Palatino Linotype" w:hAnsi="Palatino Linotype"/>
          <w:sz w:val="18"/>
          <w:szCs w:val="18"/>
        </w:rPr>
        <w:t xml:space="preserve">.     </w:t>
      </w:r>
      <w:proofErr w:type="spellStart"/>
      <w:r w:rsidR="009F7035" w:rsidRPr="00C325B9">
        <w:rPr>
          <w:rFonts w:ascii="Palatino Linotype" w:hAnsi="Palatino Linotype"/>
          <w:b/>
          <w:bCs/>
          <w:sz w:val="18"/>
          <w:szCs w:val="18"/>
        </w:rPr>
        <w:t>Suādĕo</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ēre</w:t>
      </w:r>
      <w:proofErr w:type="spellEnd"/>
      <w:r w:rsidR="009F7035" w:rsidRPr="00C325B9">
        <w:rPr>
          <w:rFonts w:ascii="Palatino Linotype" w:hAnsi="Palatino Linotype"/>
          <w:sz w:val="18"/>
          <w:szCs w:val="18"/>
        </w:rPr>
        <w:t xml:space="preserve">, </w:t>
      </w:r>
      <w:proofErr w:type="spellStart"/>
      <w:r w:rsidR="009F7035" w:rsidRPr="00C325B9">
        <w:rPr>
          <w:rFonts w:ascii="Palatino Linotype" w:hAnsi="Palatino Linotype"/>
          <w:sz w:val="18"/>
          <w:szCs w:val="18"/>
        </w:rPr>
        <w:t>suāsi</w:t>
      </w:r>
      <w:proofErr w:type="spellEnd"/>
      <w:r w:rsidR="009F7035" w:rsidRPr="00C325B9">
        <w:rPr>
          <w:rFonts w:ascii="Palatino Linotype" w:hAnsi="Palatino Linotype"/>
          <w:sz w:val="18"/>
          <w:szCs w:val="18"/>
        </w:rPr>
        <w:t xml:space="preserve">, </w:t>
      </w:r>
      <w:proofErr w:type="spellStart"/>
      <w:r w:rsidR="009F7035" w:rsidRPr="00C325B9">
        <w:rPr>
          <w:rFonts w:ascii="Palatino Linotype" w:hAnsi="Palatino Linotype"/>
          <w:sz w:val="18"/>
          <w:szCs w:val="18"/>
        </w:rPr>
        <w:t>suāsum</w:t>
      </w:r>
      <w:proofErr w:type="spellEnd"/>
      <w:r w:rsidR="009F7035" w:rsidRPr="00C325B9">
        <w:rPr>
          <w:rFonts w:ascii="Palatino Linotype" w:hAnsi="Palatino Linotype"/>
          <w:sz w:val="18"/>
          <w:szCs w:val="18"/>
        </w:rPr>
        <w:t xml:space="preserve"> : - tr. et </w:t>
      </w:r>
      <w:proofErr w:type="spellStart"/>
      <w:r w:rsidR="009F7035" w:rsidRPr="00C325B9">
        <w:rPr>
          <w:rFonts w:ascii="Palatino Linotype" w:hAnsi="Palatino Linotype"/>
          <w:sz w:val="18"/>
          <w:szCs w:val="18"/>
        </w:rPr>
        <w:t>intr</w:t>
      </w:r>
      <w:proofErr w:type="spellEnd"/>
      <w:r w:rsidR="009F7035" w:rsidRPr="00C325B9">
        <w:rPr>
          <w:rFonts w:ascii="Palatino Linotype" w:hAnsi="Palatino Linotype"/>
          <w:sz w:val="18"/>
          <w:szCs w:val="18"/>
        </w:rPr>
        <w:t xml:space="preserve">. </w:t>
      </w:r>
      <w:r w:rsidR="009F7035" w:rsidRPr="00C325B9">
        <w:rPr>
          <w:rFonts w:ascii="Palatino Linotype" w:hAnsi="Palatino Linotype"/>
          <w:i/>
          <w:iCs/>
          <w:sz w:val="18"/>
          <w:szCs w:val="18"/>
        </w:rPr>
        <w:t>avec datif</w:t>
      </w:r>
      <w:r w:rsidR="009F7035" w:rsidRPr="00C325B9">
        <w:rPr>
          <w:rFonts w:ascii="Palatino Linotype" w:hAnsi="Palatino Linotype"/>
          <w:sz w:val="18"/>
          <w:szCs w:val="18"/>
        </w:rPr>
        <w:t xml:space="preserve"> - faire agréer, conseiller, donner un conseil, persuader, exhorter, recommander. </w:t>
      </w:r>
      <w:r w:rsidR="00CA3BD1" w:rsidRPr="00C325B9">
        <w:rPr>
          <w:rFonts w:ascii="Palatino Linotype" w:hAnsi="Palatino Linotype"/>
          <w:b/>
          <w:bCs/>
          <w:sz w:val="18"/>
          <w:szCs w:val="18"/>
        </w:rPr>
        <w:t xml:space="preserve">          </w:t>
      </w:r>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Religio</w:t>
      </w:r>
      <w:proofErr w:type="spellEnd"/>
      <w:r w:rsidR="009F7035" w:rsidRPr="00C325B9">
        <w:rPr>
          <w:rFonts w:ascii="Palatino Linotype" w:hAnsi="Palatino Linotype"/>
          <w:b/>
          <w:bCs/>
          <w:sz w:val="18"/>
          <w:szCs w:val="18"/>
        </w:rPr>
        <w:t xml:space="preserve">, </w:t>
      </w:r>
      <w:proofErr w:type="spellStart"/>
      <w:r w:rsidR="009F7035" w:rsidRPr="00C325B9">
        <w:rPr>
          <w:rFonts w:ascii="Palatino Linotype" w:hAnsi="Palatino Linotype"/>
          <w:b/>
          <w:bCs/>
          <w:sz w:val="18"/>
          <w:szCs w:val="18"/>
        </w:rPr>
        <w:t>ionis</w:t>
      </w:r>
      <w:proofErr w:type="spellEnd"/>
      <w:r w:rsidR="009F7035" w:rsidRPr="00C325B9">
        <w:rPr>
          <w:rFonts w:ascii="Palatino Linotype" w:hAnsi="Palatino Linotype"/>
          <w:b/>
          <w:bCs/>
          <w:sz w:val="18"/>
          <w:szCs w:val="18"/>
        </w:rPr>
        <w:t>, f</w:t>
      </w:r>
      <w:r w:rsidR="00CA3BD1" w:rsidRPr="00C325B9">
        <w:rPr>
          <w:rFonts w:ascii="Palatino Linotype" w:hAnsi="Palatino Linotype"/>
          <w:b/>
          <w:bCs/>
          <w:sz w:val="18"/>
          <w:szCs w:val="18"/>
        </w:rPr>
        <w:t xml:space="preserve"> </w:t>
      </w:r>
      <w:r w:rsidR="009F7035" w:rsidRPr="00C325B9">
        <w:rPr>
          <w:rFonts w:ascii="Palatino Linotype" w:hAnsi="Palatino Linotype"/>
          <w:b/>
          <w:bCs/>
          <w:sz w:val="18"/>
          <w:szCs w:val="18"/>
        </w:rPr>
        <w:t>:</w:t>
      </w:r>
      <w:r w:rsidR="009F7035" w:rsidRPr="00C325B9">
        <w:rPr>
          <w:rFonts w:ascii="Palatino Linotype" w:hAnsi="Palatino Linotype"/>
          <w:sz w:val="18"/>
          <w:szCs w:val="18"/>
        </w:rPr>
        <w:t xml:space="preserve">   scrupule religieux</w:t>
      </w:r>
      <w:r w:rsidR="00CA3BD1" w:rsidRPr="00C325B9">
        <w:rPr>
          <w:rFonts w:ascii="Palatino Linotype" w:hAnsi="Palatino Linotype"/>
          <w:sz w:val="18"/>
          <w:szCs w:val="18"/>
        </w:rPr>
        <w:t xml:space="preserve"> </w:t>
      </w:r>
      <w:r w:rsidR="009F7035" w:rsidRPr="00C325B9">
        <w:rPr>
          <w:rFonts w:ascii="Palatino Linotype" w:hAnsi="Palatino Linotype"/>
          <w:sz w:val="18"/>
          <w:szCs w:val="18"/>
        </w:rPr>
        <w:t>; religion</w:t>
      </w:r>
      <w:r w:rsidR="00CA3BD1" w:rsidRPr="00C325B9">
        <w:rPr>
          <w:rFonts w:ascii="Palatino Linotype" w:hAnsi="Palatino Linotype"/>
          <w:sz w:val="18"/>
          <w:szCs w:val="18"/>
        </w:rPr>
        <w:t xml:space="preserve"> </w:t>
      </w:r>
      <w:r w:rsidR="009F7035" w:rsidRPr="00C325B9">
        <w:rPr>
          <w:rFonts w:ascii="Palatino Linotype" w:hAnsi="Palatino Linotype"/>
          <w:sz w:val="18"/>
          <w:szCs w:val="18"/>
        </w:rPr>
        <w:t xml:space="preserve">; superstition.  </w:t>
      </w:r>
      <w:r w:rsidRPr="00C325B9">
        <w:rPr>
          <w:rFonts w:ascii="Palatino Linotype" w:hAnsi="Palatino Linotype"/>
          <w:b/>
          <w:sz w:val="18"/>
          <w:szCs w:val="18"/>
        </w:rPr>
        <w:t xml:space="preserve"> </w:t>
      </w:r>
      <w:r w:rsidR="007D52E0" w:rsidRPr="00C325B9">
        <w:rPr>
          <w:rFonts w:ascii="Palatino Linotype" w:hAnsi="Palatino Linotype"/>
          <w:b/>
          <w:sz w:val="18"/>
          <w:szCs w:val="18"/>
        </w:rPr>
        <w:t xml:space="preserve">  </w:t>
      </w:r>
      <w:proofErr w:type="spellStart"/>
      <w:r w:rsidR="007D52E0" w:rsidRPr="00C325B9">
        <w:rPr>
          <w:rFonts w:ascii="Palatino Linotype" w:hAnsi="Palatino Linotype"/>
          <w:b/>
          <w:sz w:val="18"/>
          <w:szCs w:val="18"/>
        </w:rPr>
        <w:t>Religio</w:t>
      </w:r>
      <w:proofErr w:type="spellEnd"/>
      <w:r w:rsidR="007D52E0" w:rsidRPr="00C325B9">
        <w:rPr>
          <w:rFonts w:ascii="Palatino Linotype" w:hAnsi="Palatino Linotype"/>
          <w:b/>
          <w:sz w:val="18"/>
          <w:szCs w:val="18"/>
        </w:rPr>
        <w:t xml:space="preserve"> voir v. 63.</w:t>
      </w:r>
    </w:p>
  </w:footnote>
  <w:footnote w:id="102">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95DA6" w:rsidRPr="00C325B9">
        <w:rPr>
          <w:rFonts w:ascii="Palatino Linotype" w:hAnsi="Palatino Linotype"/>
          <w:b/>
          <w:bCs/>
          <w:sz w:val="18"/>
          <w:szCs w:val="18"/>
        </w:rPr>
        <w:t>102.  —</w:t>
      </w:r>
      <w:proofErr w:type="spellStart"/>
      <w:r w:rsidR="00195DA6" w:rsidRPr="00C325B9">
        <w:rPr>
          <w:rFonts w:ascii="Palatino Linotype" w:hAnsi="Palatino Linotype"/>
          <w:b/>
          <w:bCs/>
          <w:sz w:val="18"/>
          <w:szCs w:val="18"/>
        </w:rPr>
        <w:t>Tutemet</w:t>
      </w:r>
      <w:proofErr w:type="spellEnd"/>
      <w:r w:rsidR="00195DA6" w:rsidRPr="00C325B9">
        <w:rPr>
          <w:rFonts w:ascii="Palatino Linotype" w:hAnsi="Palatino Linotype"/>
          <w:b/>
          <w:bCs/>
          <w:sz w:val="18"/>
          <w:szCs w:val="18"/>
        </w:rPr>
        <w:t xml:space="preserve"> a </w:t>
      </w:r>
      <w:proofErr w:type="spellStart"/>
      <w:r w:rsidR="00195DA6" w:rsidRPr="00C325B9">
        <w:rPr>
          <w:rFonts w:ascii="Palatino Linotype" w:hAnsi="Palatino Linotype"/>
          <w:b/>
          <w:bCs/>
          <w:sz w:val="18"/>
          <w:szCs w:val="18"/>
        </w:rPr>
        <w:t>nobis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iam</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quovis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tempore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vatum</w:t>
      </w:r>
      <w:proofErr w:type="spellEnd"/>
      <w:r w:rsidR="00195DA6" w:rsidRPr="00C325B9">
        <w:rPr>
          <w:rFonts w:ascii="Palatino Linotype" w:hAnsi="Palatino Linotype"/>
          <w:b/>
          <w:bCs/>
          <w:sz w:val="18"/>
          <w:szCs w:val="18"/>
        </w:rPr>
        <w:t xml:space="preserve"> —   </w:t>
      </w:r>
      <w:proofErr w:type="spellStart"/>
      <w:r w:rsidR="00195DA6" w:rsidRPr="00C325B9">
        <w:rPr>
          <w:rFonts w:ascii="Palatino Linotype" w:hAnsi="Palatino Linotype"/>
          <w:b/>
          <w:bCs/>
          <w:sz w:val="18"/>
          <w:szCs w:val="18"/>
        </w:rPr>
        <w:t>Tutemet</w:t>
      </w:r>
      <w:proofErr w:type="spellEnd"/>
      <w:r w:rsidR="00CA3BD1" w:rsidRPr="00C325B9">
        <w:rPr>
          <w:rFonts w:ascii="Palatino Linotype" w:hAnsi="Palatino Linotype"/>
          <w:b/>
          <w:bCs/>
          <w:sz w:val="18"/>
          <w:szCs w:val="18"/>
        </w:rPr>
        <w:t xml:space="preserve"> </w:t>
      </w:r>
      <w:r w:rsidR="00195DA6" w:rsidRPr="00C325B9">
        <w:rPr>
          <w:rFonts w:ascii="Palatino Linotype" w:hAnsi="Palatino Linotype"/>
          <w:sz w:val="18"/>
          <w:szCs w:val="18"/>
        </w:rPr>
        <w:t>: toi, oui, toi-même (</w:t>
      </w:r>
      <w:proofErr w:type="spellStart"/>
      <w:r w:rsidR="00195DA6" w:rsidRPr="00C325B9">
        <w:rPr>
          <w:rFonts w:ascii="Palatino Linotype" w:hAnsi="Palatino Linotype"/>
          <w:sz w:val="18"/>
          <w:szCs w:val="18"/>
        </w:rPr>
        <w:t>Lucr</w:t>
      </w:r>
      <w:proofErr w:type="spellEnd"/>
      <w:r w:rsidR="00195DA6" w:rsidRPr="00C325B9">
        <w:rPr>
          <w:rFonts w:ascii="Palatino Linotype" w:hAnsi="Palatino Linotype"/>
          <w:sz w:val="18"/>
          <w:szCs w:val="18"/>
        </w:rPr>
        <w:t xml:space="preserve">. </w:t>
      </w:r>
      <w:proofErr w:type="gramStart"/>
      <w:r w:rsidR="00195DA6" w:rsidRPr="00C325B9">
        <w:rPr>
          <w:rFonts w:ascii="Palatino Linotype" w:hAnsi="Palatino Linotype"/>
          <w:sz w:val="18"/>
          <w:szCs w:val="18"/>
        </w:rPr>
        <w:t>s’adresse</w:t>
      </w:r>
      <w:proofErr w:type="gramEnd"/>
      <w:r w:rsidR="00195DA6" w:rsidRPr="00C325B9">
        <w:rPr>
          <w:rFonts w:ascii="Palatino Linotype" w:hAnsi="Palatino Linotype"/>
          <w:sz w:val="18"/>
          <w:szCs w:val="18"/>
        </w:rPr>
        <w:t xml:space="preserve"> à </w:t>
      </w:r>
      <w:proofErr w:type="spellStart"/>
      <w:r w:rsidR="00195DA6" w:rsidRPr="00C325B9">
        <w:rPr>
          <w:rFonts w:ascii="Palatino Linotype" w:hAnsi="Palatino Linotype"/>
          <w:sz w:val="18"/>
          <w:szCs w:val="18"/>
        </w:rPr>
        <w:t>Memmius</w:t>
      </w:r>
      <w:proofErr w:type="spellEnd"/>
      <w:r w:rsidR="00195DA6" w:rsidRPr="00C325B9">
        <w:rPr>
          <w:rFonts w:ascii="Palatino Linotype" w:hAnsi="Palatino Linotype"/>
          <w:sz w:val="18"/>
          <w:szCs w:val="18"/>
        </w:rPr>
        <w:t xml:space="preserve">).    A </w:t>
      </w:r>
      <w:proofErr w:type="spellStart"/>
      <w:r w:rsidR="00195DA6" w:rsidRPr="00C325B9">
        <w:rPr>
          <w:rFonts w:ascii="Palatino Linotype" w:hAnsi="Palatino Linotype"/>
          <w:sz w:val="18"/>
          <w:szCs w:val="18"/>
        </w:rPr>
        <w:t>nobis</w:t>
      </w:r>
      <w:proofErr w:type="spellEnd"/>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soit Lucrèce soit les épicuriens.     </w:t>
      </w:r>
      <w:proofErr w:type="spellStart"/>
      <w:r w:rsidR="00195DA6" w:rsidRPr="00C325B9">
        <w:rPr>
          <w:rFonts w:ascii="Palatino Linotype" w:hAnsi="Palatino Linotype"/>
          <w:b/>
          <w:bCs/>
          <w:sz w:val="18"/>
          <w:szCs w:val="18"/>
        </w:rPr>
        <w:t>Quīvis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quævis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quodvis</w:t>
      </w:r>
      <w:proofErr w:type="spellEnd"/>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w:t>
      </w:r>
      <w:proofErr w:type="spellStart"/>
      <w:r w:rsidR="00195DA6" w:rsidRPr="00C325B9">
        <w:rPr>
          <w:rFonts w:ascii="Palatino Linotype" w:hAnsi="Palatino Linotype"/>
          <w:i/>
          <w:iCs/>
          <w:sz w:val="18"/>
          <w:szCs w:val="18"/>
        </w:rPr>
        <w:t>pron</w:t>
      </w:r>
      <w:proofErr w:type="spellEnd"/>
      <w:r w:rsidR="00195DA6" w:rsidRPr="00C325B9">
        <w:rPr>
          <w:rFonts w:ascii="Palatino Linotype" w:hAnsi="Palatino Linotype"/>
          <w:i/>
          <w:iCs/>
          <w:sz w:val="18"/>
          <w:szCs w:val="18"/>
        </w:rPr>
        <w:t>.</w:t>
      </w:r>
      <w:r w:rsidR="00195DA6"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quidvis</w:t>
      </w:r>
      <w:proofErr w:type="spellEnd"/>
      <w:r w:rsidR="00195DA6"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pron</w:t>
      </w:r>
      <w:proofErr w:type="spellEnd"/>
      <w:r w:rsidR="00195DA6" w:rsidRPr="00C325B9">
        <w:rPr>
          <w:rFonts w:ascii="Palatino Linotype" w:hAnsi="Palatino Linotype"/>
          <w:sz w:val="18"/>
          <w:szCs w:val="18"/>
        </w:rPr>
        <w:t xml:space="preserve">.-adj. indéfini : n'importe qui, n'importe quel, tout le monde, qui que ce </w:t>
      </w:r>
      <w:proofErr w:type="gramStart"/>
      <w:r w:rsidR="00195DA6" w:rsidRPr="00C325B9">
        <w:rPr>
          <w:rFonts w:ascii="Palatino Linotype" w:hAnsi="Palatino Linotype"/>
          <w:sz w:val="18"/>
          <w:szCs w:val="18"/>
        </w:rPr>
        <w:t>soit;</w:t>
      </w:r>
      <w:proofErr w:type="gramEnd"/>
      <w:r w:rsidR="00195DA6" w:rsidRPr="00C325B9">
        <w:rPr>
          <w:rFonts w:ascii="Palatino Linotype" w:hAnsi="Palatino Linotype"/>
          <w:sz w:val="18"/>
          <w:szCs w:val="18"/>
        </w:rPr>
        <w:t xml:space="preserve"> tout, n'importe quoi.       </w:t>
      </w:r>
      <w:proofErr w:type="spellStart"/>
      <w:r w:rsidR="00195DA6" w:rsidRPr="00C325B9">
        <w:rPr>
          <w:rFonts w:ascii="Palatino Linotype" w:hAnsi="Palatino Linotype"/>
          <w:b/>
          <w:bCs/>
          <w:sz w:val="18"/>
          <w:szCs w:val="18"/>
        </w:rPr>
        <w:t>Vātes</w:t>
      </w:r>
      <w:proofErr w:type="spellEnd"/>
      <w:r w:rsidR="00195DA6"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is</w:t>
      </w:r>
      <w:proofErr w:type="spellEnd"/>
      <w:r w:rsidR="00195DA6" w:rsidRPr="00C325B9">
        <w:rPr>
          <w:rFonts w:ascii="Palatino Linotype" w:hAnsi="Palatino Linotype"/>
          <w:b/>
          <w:bCs/>
          <w:sz w:val="18"/>
          <w:szCs w:val="18"/>
        </w:rPr>
        <w:t>, m. (-</w:t>
      </w:r>
      <w:r w:rsidR="00CA3BD1"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gén</w:t>
      </w:r>
      <w:proofErr w:type="spellEnd"/>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pl. </w:t>
      </w:r>
      <w:proofErr w:type="spellStart"/>
      <w:r w:rsidR="00195DA6" w:rsidRPr="00C325B9">
        <w:rPr>
          <w:rFonts w:ascii="Palatino Linotype" w:hAnsi="Palatino Linotype"/>
          <w:sz w:val="18"/>
          <w:szCs w:val="18"/>
        </w:rPr>
        <w:t>ur</w:t>
      </w:r>
      <w:proofErr w:type="spellEnd"/>
      <w:r w:rsidR="00195DA6" w:rsidRPr="00C325B9">
        <w:rPr>
          <w:rFonts w:ascii="Palatino Linotype" w:hAnsi="Palatino Linotype"/>
          <w:sz w:val="18"/>
          <w:szCs w:val="18"/>
        </w:rPr>
        <w:t xml:space="preserve">. </w:t>
      </w:r>
      <w:proofErr w:type="spellStart"/>
      <w:proofErr w:type="gramStart"/>
      <w:r w:rsidR="00195DA6" w:rsidRPr="00C325B9">
        <w:rPr>
          <w:rFonts w:ascii="Palatino Linotype" w:hAnsi="Palatino Linotype"/>
          <w:sz w:val="18"/>
          <w:szCs w:val="18"/>
        </w:rPr>
        <w:t>ordt</w:t>
      </w:r>
      <w:proofErr w:type="spellEnd"/>
      <w:proofErr w:type="gramEnd"/>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vatum</w:t>
      </w:r>
      <w:proofErr w:type="spellEnd"/>
      <w:r w:rsidR="00195DA6" w:rsidRPr="00C325B9">
        <w:rPr>
          <w:rFonts w:ascii="Palatino Linotype" w:hAnsi="Palatino Linotype"/>
          <w:sz w:val="18"/>
          <w:szCs w:val="18"/>
        </w:rPr>
        <w:t xml:space="preserve"> et qqf </w:t>
      </w:r>
      <w:proofErr w:type="spellStart"/>
      <w:r w:rsidR="00195DA6" w:rsidRPr="00C325B9">
        <w:rPr>
          <w:rFonts w:ascii="Palatino Linotype" w:hAnsi="Palatino Linotype"/>
          <w:b/>
          <w:bCs/>
          <w:sz w:val="18"/>
          <w:szCs w:val="18"/>
        </w:rPr>
        <w:t>vatium</w:t>
      </w:r>
      <w:proofErr w:type="spellEnd"/>
      <w:r w:rsidR="00195DA6" w:rsidRPr="00C325B9">
        <w:rPr>
          <w:rFonts w:ascii="Palatino Linotype" w:hAnsi="Palatino Linotype"/>
          <w:sz w:val="18"/>
          <w:szCs w:val="18"/>
        </w:rPr>
        <w:t>.) 1 - devin, prophète.</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2 - poète (inspiré des dieux).  </w:t>
      </w:r>
      <w:r w:rsidRPr="00C325B9">
        <w:rPr>
          <w:rFonts w:ascii="Palatino Linotype" w:hAnsi="Palatino Linotype"/>
          <w:b/>
          <w:sz w:val="18"/>
          <w:szCs w:val="18"/>
        </w:rPr>
        <w:t xml:space="preserve">    </w:t>
      </w:r>
    </w:p>
  </w:footnote>
  <w:footnote w:id="103">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95DA6" w:rsidRPr="00C325B9">
        <w:rPr>
          <w:rFonts w:ascii="Palatino Linotype" w:hAnsi="Palatino Linotype"/>
          <w:b/>
          <w:bCs/>
          <w:sz w:val="18"/>
          <w:szCs w:val="18"/>
        </w:rPr>
        <w:t xml:space="preserve">103. </w:t>
      </w:r>
      <w:proofErr w:type="spellStart"/>
      <w:r w:rsidR="00195DA6" w:rsidRPr="00C325B9">
        <w:rPr>
          <w:rFonts w:ascii="Palatino Linotype" w:hAnsi="Palatino Linotype"/>
          <w:b/>
          <w:bCs/>
          <w:sz w:val="18"/>
          <w:szCs w:val="18"/>
        </w:rPr>
        <w:t>terriloquis</w:t>
      </w:r>
      <w:proofErr w:type="spellEnd"/>
      <w:r w:rsidR="00195DA6" w:rsidRPr="00C325B9">
        <w:rPr>
          <w:rFonts w:ascii="Palatino Linotype" w:hAnsi="Palatino Linotype"/>
          <w:b/>
          <w:bCs/>
          <w:sz w:val="18"/>
          <w:szCs w:val="18"/>
        </w:rPr>
        <w:t xml:space="preserve"> victus </w:t>
      </w:r>
      <w:proofErr w:type="spellStart"/>
      <w:r w:rsidR="00195DA6" w:rsidRPr="00C325B9">
        <w:rPr>
          <w:rFonts w:ascii="Palatino Linotype" w:hAnsi="Palatino Linotype"/>
          <w:b/>
          <w:bCs/>
          <w:sz w:val="18"/>
          <w:szCs w:val="18"/>
        </w:rPr>
        <w:t>dictis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desciscere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quaeres</w:t>
      </w:r>
      <w:proofErr w:type="spellEnd"/>
      <w:r w:rsidR="00195DA6" w:rsidRPr="00C325B9">
        <w:rPr>
          <w:rFonts w:ascii="Palatino Linotype" w:hAnsi="Palatino Linotype"/>
          <w:b/>
          <w:bCs/>
          <w:sz w:val="18"/>
          <w:szCs w:val="18"/>
        </w:rPr>
        <w:t>. —</w:t>
      </w:r>
      <w:r w:rsidR="00195DA6" w:rsidRPr="00C325B9">
        <w:rPr>
          <w:rStyle w:val="Appelnotedebasdep"/>
          <w:rFonts w:ascii="Palatino Linotype" w:hAnsi="Palatino Linotype"/>
          <w:b/>
          <w:bCs/>
          <w:sz w:val="18"/>
          <w:szCs w:val="18"/>
          <w:vertAlign w:val="baseline"/>
        </w:rPr>
        <w:t xml:space="preserve"> .</w:t>
      </w:r>
      <w:r w:rsidR="00195DA6" w:rsidRPr="00C325B9">
        <w:rPr>
          <w:rStyle w:val="Appelnotedebasdep"/>
          <w:rFonts w:ascii="Palatino Linotype" w:hAnsi="Palatino Linotype"/>
          <w:sz w:val="18"/>
          <w:szCs w:val="18"/>
          <w:vertAlign w:val="baseline"/>
        </w:rPr>
        <w:t xml:space="preserve"> </w:t>
      </w:r>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Terrĭlŏquus</w:t>
      </w:r>
      <w:proofErr w:type="spellEnd"/>
      <w:r w:rsidR="00195DA6" w:rsidRPr="00C325B9">
        <w:rPr>
          <w:rFonts w:ascii="Palatino Linotype" w:hAnsi="Palatino Linotype"/>
          <w:b/>
          <w:bCs/>
          <w:sz w:val="18"/>
          <w:szCs w:val="18"/>
        </w:rPr>
        <w:t xml:space="preserve">, a, </w:t>
      </w:r>
      <w:proofErr w:type="gramStart"/>
      <w:r w:rsidR="00195DA6" w:rsidRPr="00C325B9">
        <w:rPr>
          <w:rFonts w:ascii="Palatino Linotype" w:hAnsi="Palatino Linotype"/>
          <w:b/>
          <w:bCs/>
          <w:sz w:val="18"/>
          <w:szCs w:val="18"/>
        </w:rPr>
        <w:t>um</w:t>
      </w:r>
      <w:r w:rsidR="00195DA6" w:rsidRPr="00C325B9">
        <w:rPr>
          <w:rFonts w:ascii="Palatino Linotype" w:hAnsi="Palatino Linotype"/>
          <w:bCs/>
          <w:sz w:val="18"/>
          <w:szCs w:val="18"/>
        </w:rPr>
        <w:t>:</w:t>
      </w:r>
      <w:proofErr w:type="gramEnd"/>
      <w:r w:rsidR="00CA3BD1" w:rsidRPr="00C325B9">
        <w:rPr>
          <w:rFonts w:ascii="Palatino Linotype" w:hAnsi="Palatino Linotype"/>
          <w:bCs/>
          <w:sz w:val="18"/>
          <w:szCs w:val="18"/>
        </w:rPr>
        <w:t xml:space="preserve"> </w:t>
      </w:r>
      <w:r w:rsidR="00195DA6" w:rsidRPr="00C325B9">
        <w:rPr>
          <w:rFonts w:ascii="Palatino Linotype" w:hAnsi="Palatino Linotype"/>
          <w:bCs/>
          <w:sz w:val="18"/>
          <w:szCs w:val="18"/>
        </w:rPr>
        <w:t>effrayant en</w:t>
      </w:r>
      <w:r w:rsidR="00CA3BD1" w:rsidRPr="00C325B9">
        <w:rPr>
          <w:rFonts w:ascii="Palatino Linotype" w:hAnsi="Palatino Linotype"/>
          <w:bCs/>
          <w:sz w:val="18"/>
          <w:szCs w:val="18"/>
        </w:rPr>
        <w:t xml:space="preserve"> </w:t>
      </w:r>
      <w:r w:rsidR="00195DA6" w:rsidRPr="00C325B9">
        <w:rPr>
          <w:rFonts w:ascii="Palatino Linotype" w:hAnsi="Palatino Linotype"/>
          <w:bCs/>
          <w:sz w:val="18"/>
          <w:szCs w:val="18"/>
        </w:rPr>
        <w:t>paroles.</w:t>
      </w:r>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Descisco</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ĕre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scīvi</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scĭi</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scītum</w:t>
      </w:r>
      <w:proofErr w:type="spellEnd"/>
      <w:r w:rsidR="00195DA6" w:rsidRPr="00C325B9">
        <w:rPr>
          <w:rFonts w:ascii="Palatino Linotype" w:hAnsi="Palatino Linotype"/>
          <w:b/>
          <w:bCs/>
          <w:sz w:val="18"/>
          <w:szCs w:val="18"/>
        </w:rPr>
        <w:t xml:space="preserve"> - </w:t>
      </w:r>
      <w:proofErr w:type="spellStart"/>
      <w:r w:rsidR="00195DA6" w:rsidRPr="00C325B9">
        <w:rPr>
          <w:rFonts w:ascii="Palatino Linotype" w:hAnsi="Palatino Linotype"/>
          <w:sz w:val="18"/>
          <w:szCs w:val="18"/>
        </w:rPr>
        <w:t>intr</w:t>
      </w:r>
      <w:proofErr w:type="spellEnd"/>
      <w:r w:rsidR="00195DA6" w:rsidRPr="00C325B9">
        <w:rPr>
          <w:rFonts w:ascii="Palatino Linotype" w:hAnsi="Palatino Linotype"/>
          <w:sz w:val="18"/>
          <w:szCs w:val="18"/>
        </w:rPr>
        <w:t xml:space="preserve">. </w:t>
      </w:r>
      <w:proofErr w:type="gramStart"/>
      <w:r w:rsidR="00195DA6" w:rsidRPr="00C325B9">
        <w:rPr>
          <w:rFonts w:ascii="Palatino Linotype" w:hAnsi="Palatino Linotype"/>
          <w:sz w:val="18"/>
          <w:szCs w:val="18"/>
        </w:rPr>
        <w:t>-</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w:t>
      </w:r>
      <w:proofErr w:type="gramEnd"/>
      <w:r w:rsidR="00195DA6" w:rsidRPr="00C325B9">
        <w:rPr>
          <w:rFonts w:ascii="Palatino Linotype" w:hAnsi="Palatino Linotype"/>
          <w:sz w:val="18"/>
          <w:szCs w:val="18"/>
        </w:rPr>
        <w:t xml:space="preserve">cst avec ab + </w:t>
      </w:r>
      <w:proofErr w:type="spellStart"/>
      <w:r w:rsidR="00195DA6" w:rsidRPr="00C325B9">
        <w:rPr>
          <w:rFonts w:ascii="Palatino Linotype" w:hAnsi="Palatino Linotype"/>
          <w:sz w:val="18"/>
          <w:szCs w:val="18"/>
        </w:rPr>
        <w:t>abl</w:t>
      </w:r>
      <w:proofErr w:type="spellEnd"/>
      <w:r w:rsidR="00195DA6" w:rsidRPr="00C325B9">
        <w:rPr>
          <w:rFonts w:ascii="Palatino Linotype" w:hAnsi="Palatino Linotype"/>
          <w:sz w:val="18"/>
          <w:szCs w:val="18"/>
        </w:rPr>
        <w:t>.)</w:t>
      </w:r>
      <w:r w:rsidR="00CA3BD1" w:rsidRPr="00C325B9">
        <w:rPr>
          <w:rFonts w:ascii="Palatino Linotype" w:hAnsi="Palatino Linotype"/>
          <w:b/>
          <w:bCs/>
          <w:sz w:val="18"/>
          <w:szCs w:val="18"/>
        </w:rPr>
        <w:t xml:space="preserve"> </w:t>
      </w:r>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se détacher de, se séparer de qqn </w:t>
      </w:r>
      <w:r w:rsidR="00195DA6" w:rsidRPr="00C325B9">
        <w:rPr>
          <w:rFonts w:ascii="Palatino Linotype" w:hAnsi="Palatino Linotype"/>
          <w:i/>
          <w:iCs/>
          <w:sz w:val="18"/>
          <w:szCs w:val="18"/>
        </w:rPr>
        <w:t>ou</w:t>
      </w:r>
      <w:r w:rsidR="00195DA6" w:rsidRPr="00C325B9">
        <w:rPr>
          <w:rFonts w:ascii="Palatino Linotype" w:hAnsi="Palatino Linotype"/>
          <w:sz w:val="18"/>
          <w:szCs w:val="18"/>
        </w:rPr>
        <w:t xml:space="preserve"> du parti de qqn.</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2 - </w:t>
      </w:r>
      <w:r w:rsidR="00195DA6" w:rsidRPr="00C325B9">
        <w:rPr>
          <w:rFonts w:ascii="Palatino Linotype" w:hAnsi="Palatino Linotype"/>
          <w:i/>
          <w:iCs/>
          <w:sz w:val="18"/>
          <w:szCs w:val="18"/>
        </w:rPr>
        <w:t>au fig</w:t>
      </w:r>
      <w:r w:rsidR="00195DA6" w:rsidRPr="00C325B9">
        <w:rPr>
          <w:rFonts w:ascii="Palatino Linotype" w:hAnsi="Palatino Linotype"/>
          <w:sz w:val="18"/>
          <w:szCs w:val="18"/>
        </w:rPr>
        <w:t>.</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w:t>
      </w:r>
      <w:proofErr w:type="gramStart"/>
      <w:r w:rsidR="00195DA6" w:rsidRPr="00C325B9">
        <w:rPr>
          <w:rFonts w:ascii="Palatino Linotype" w:hAnsi="Palatino Linotype"/>
          <w:sz w:val="18"/>
          <w:szCs w:val="18"/>
        </w:rPr>
        <w:t>s'écarter</w:t>
      </w:r>
      <w:proofErr w:type="gramEnd"/>
      <w:r w:rsidR="00195DA6" w:rsidRPr="00C325B9">
        <w:rPr>
          <w:rFonts w:ascii="Palatino Linotype" w:hAnsi="Palatino Linotype"/>
          <w:sz w:val="18"/>
          <w:szCs w:val="18"/>
        </w:rPr>
        <w:t xml:space="preserve"> de, renoncer à, se départir de.  </w:t>
      </w:r>
      <w:proofErr w:type="spellStart"/>
      <w:r w:rsidR="00195DA6" w:rsidRPr="00C325B9">
        <w:rPr>
          <w:rFonts w:ascii="Palatino Linotype" w:hAnsi="Palatino Linotype"/>
          <w:b/>
          <w:bCs/>
          <w:sz w:val="18"/>
          <w:szCs w:val="18"/>
        </w:rPr>
        <w:t>Quaero</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is</w:t>
      </w:r>
      <w:proofErr w:type="spellEnd"/>
      <w:r w:rsidR="00195DA6" w:rsidRPr="00C325B9">
        <w:rPr>
          <w:rFonts w:ascii="Palatino Linotype" w:hAnsi="Palatino Linotype"/>
          <w:b/>
          <w:bCs/>
          <w:sz w:val="18"/>
          <w:szCs w:val="18"/>
        </w:rPr>
        <w:t xml:space="preserve">, </w:t>
      </w:r>
      <w:proofErr w:type="spellStart"/>
      <w:proofErr w:type="gramStart"/>
      <w:r w:rsidR="00195DA6" w:rsidRPr="00C325B9">
        <w:rPr>
          <w:rFonts w:ascii="Palatino Linotype" w:hAnsi="Palatino Linotype"/>
          <w:b/>
          <w:bCs/>
          <w:sz w:val="18"/>
          <w:szCs w:val="18"/>
        </w:rPr>
        <w:t>ere</w:t>
      </w:r>
      <w:proofErr w:type="spellEnd"/>
      <w:r w:rsidR="00CA3BD1" w:rsidRPr="00C325B9">
        <w:rPr>
          <w:rFonts w:ascii="Palatino Linotype" w:hAnsi="Palatino Linotype"/>
          <w:b/>
          <w:bCs/>
          <w:sz w:val="18"/>
          <w:szCs w:val="18"/>
        </w:rPr>
        <w:t xml:space="preserve"> </w:t>
      </w:r>
      <w:r w:rsidR="00195DA6" w:rsidRPr="00C325B9">
        <w:rPr>
          <w:rFonts w:ascii="Palatino Linotype" w:hAnsi="Palatino Linotype"/>
          <w:b/>
          <w:bCs/>
          <w:sz w:val="18"/>
          <w:szCs w:val="18"/>
        </w:rPr>
        <w:t xml:space="preserve"> (</w:t>
      </w:r>
      <w:proofErr w:type="gramEnd"/>
      <w:r w:rsidR="00195DA6" w:rsidRPr="00C325B9">
        <w:rPr>
          <w:rFonts w:ascii="Palatino Linotype" w:hAnsi="Palatino Linotype"/>
          <w:b/>
          <w:bCs/>
          <w:sz w:val="18"/>
          <w:szCs w:val="18"/>
        </w:rPr>
        <w:t xml:space="preserve">tr.) </w:t>
      </w:r>
      <w:r w:rsidR="00195DA6" w:rsidRPr="00C325B9">
        <w:rPr>
          <w:rFonts w:ascii="Palatino Linotype" w:hAnsi="Palatino Linotype"/>
          <w:sz w:val="18"/>
          <w:szCs w:val="18"/>
        </w:rPr>
        <w:t xml:space="preserve"> </w:t>
      </w:r>
      <w:proofErr w:type="gramStart"/>
      <w:r w:rsidR="00195DA6" w:rsidRPr="00C325B9">
        <w:rPr>
          <w:rFonts w:ascii="Palatino Linotype" w:hAnsi="Palatino Linotype"/>
          <w:sz w:val="18"/>
          <w:szCs w:val="18"/>
        </w:rPr>
        <w:t>chercher</w:t>
      </w:r>
      <w:proofErr w:type="gramEnd"/>
      <w:r w:rsidR="00195DA6" w:rsidRPr="00C325B9">
        <w:rPr>
          <w:rFonts w:ascii="Palatino Linotype" w:hAnsi="Palatino Linotype"/>
          <w:sz w:val="18"/>
          <w:szCs w:val="18"/>
        </w:rPr>
        <w:t xml:space="preserve"> à </w:t>
      </w:r>
      <w:proofErr w:type="gramStart"/>
      <w:r w:rsidR="00195DA6" w:rsidRPr="00C325B9">
        <w:rPr>
          <w:rFonts w:ascii="Palatino Linotype" w:hAnsi="Palatino Linotype"/>
          <w:sz w:val="18"/>
          <w:szCs w:val="18"/>
        </w:rPr>
        <w:t>obtenir</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w:t>
      </w:r>
      <w:proofErr w:type="gramEnd"/>
      <w:r w:rsidR="00195DA6" w:rsidRPr="00C325B9">
        <w:rPr>
          <w:rFonts w:ascii="Palatino Linotype" w:hAnsi="Palatino Linotype"/>
          <w:sz w:val="18"/>
          <w:szCs w:val="18"/>
        </w:rPr>
        <w:t xml:space="preserve">…] ; </w:t>
      </w:r>
      <w:proofErr w:type="spellStart"/>
      <w:r w:rsidR="00195DA6" w:rsidRPr="00C325B9">
        <w:rPr>
          <w:rFonts w:ascii="Palatino Linotype" w:hAnsi="Palatino Linotype"/>
          <w:b/>
          <w:bCs/>
          <w:sz w:val="18"/>
          <w:szCs w:val="18"/>
        </w:rPr>
        <w:t>Quaero</w:t>
      </w:r>
      <w:proofErr w:type="spellEnd"/>
      <w:r w:rsidR="00195DA6" w:rsidRPr="00C325B9">
        <w:rPr>
          <w:rFonts w:ascii="Palatino Linotype" w:hAnsi="Palatino Linotype"/>
          <w:sz w:val="18"/>
          <w:szCs w:val="18"/>
        </w:rPr>
        <w:t xml:space="preserve"> cst avec inf. sur le modèle de </w:t>
      </w:r>
      <w:proofErr w:type="spellStart"/>
      <w:r w:rsidR="00195DA6" w:rsidRPr="00C325B9">
        <w:rPr>
          <w:rFonts w:ascii="Palatino Linotype" w:hAnsi="Palatino Linotype"/>
          <w:sz w:val="18"/>
          <w:szCs w:val="18"/>
        </w:rPr>
        <w:t>studeo</w:t>
      </w:r>
      <w:proofErr w:type="spellEnd"/>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(Hor. Colum. </w:t>
      </w:r>
      <w:proofErr w:type="spellStart"/>
      <w:r w:rsidR="00195DA6" w:rsidRPr="00C325B9">
        <w:rPr>
          <w:rFonts w:ascii="Palatino Linotype" w:hAnsi="Palatino Linotype"/>
          <w:sz w:val="18"/>
          <w:szCs w:val="18"/>
        </w:rPr>
        <w:t>Sén</w:t>
      </w:r>
      <w:proofErr w:type="spellEnd"/>
      <w:r w:rsidR="00195DA6" w:rsidRPr="00C325B9">
        <w:rPr>
          <w:rFonts w:ascii="Palatino Linotype" w:hAnsi="Palatino Linotype"/>
          <w:sz w:val="18"/>
          <w:szCs w:val="18"/>
        </w:rPr>
        <w:t xml:space="preserve">. Tacite) : voir Ernout et Thomas p. 258. </w:t>
      </w:r>
      <w:r w:rsidRPr="00C325B9">
        <w:rPr>
          <w:rFonts w:ascii="Palatino Linotype" w:hAnsi="Palatino Linotype"/>
          <w:b/>
          <w:sz w:val="18"/>
          <w:szCs w:val="18"/>
        </w:rPr>
        <w:t xml:space="preserve">    </w:t>
      </w:r>
    </w:p>
  </w:footnote>
  <w:footnote w:id="104">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95DA6" w:rsidRPr="00C325B9">
        <w:rPr>
          <w:rFonts w:ascii="Palatino Linotype" w:hAnsi="Palatino Linotype"/>
          <w:b/>
          <w:bCs/>
          <w:sz w:val="18"/>
          <w:szCs w:val="18"/>
        </w:rPr>
        <w:t xml:space="preserve">104. </w:t>
      </w:r>
      <w:proofErr w:type="gramStart"/>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Quippe</w:t>
      </w:r>
      <w:proofErr w:type="spellEnd"/>
      <w:proofErr w:type="gram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etenim</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quam</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multa</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tibi</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iam</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fingere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possunt</w:t>
      </w:r>
      <w:proofErr w:type="spellEnd"/>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Quippe</w:t>
      </w:r>
      <w:proofErr w:type="spellEnd"/>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[quid + </w:t>
      </w:r>
      <w:proofErr w:type="spellStart"/>
      <w:r w:rsidR="00195DA6" w:rsidRPr="00C325B9">
        <w:rPr>
          <w:rFonts w:ascii="Palatino Linotype" w:hAnsi="Palatino Linotype"/>
          <w:sz w:val="18"/>
          <w:szCs w:val="18"/>
        </w:rPr>
        <w:t>pe</w:t>
      </w:r>
      <w:proofErr w:type="spellEnd"/>
      <w:r w:rsidR="00195DA6" w:rsidRPr="00C325B9">
        <w:rPr>
          <w:rFonts w:ascii="Palatino Linotype" w:hAnsi="Palatino Linotype"/>
          <w:sz w:val="18"/>
          <w:szCs w:val="18"/>
        </w:rPr>
        <w:t xml:space="preserve">, cf. </w:t>
      </w:r>
      <w:proofErr w:type="spellStart"/>
      <w:r w:rsidR="00195DA6" w:rsidRPr="00C325B9">
        <w:rPr>
          <w:rFonts w:ascii="Palatino Linotype" w:hAnsi="Palatino Linotype"/>
          <w:sz w:val="18"/>
          <w:szCs w:val="18"/>
        </w:rPr>
        <w:t>nempe</w:t>
      </w:r>
      <w:proofErr w:type="spellEnd"/>
      <w:r w:rsidR="00195DA6"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prim</w:t>
      </w:r>
      <w:r w:rsidR="00F316C6" w:rsidRPr="00C325B9">
        <w:rPr>
          <w:rFonts w:ascii="Palatino Linotype" w:hAnsi="Palatino Linotype"/>
          <w:sz w:val="18"/>
          <w:szCs w:val="18"/>
        </w:rPr>
        <w:t>v</w:t>
      </w:r>
      <w:r w:rsidR="00195DA6" w:rsidRPr="00C325B9">
        <w:rPr>
          <w:rFonts w:ascii="Palatino Linotype" w:hAnsi="Palatino Linotype"/>
          <w:sz w:val="18"/>
          <w:szCs w:val="18"/>
        </w:rPr>
        <w:t>t</w:t>
      </w:r>
      <w:proofErr w:type="spellEnd"/>
      <w:r w:rsidR="00195DA6" w:rsidRPr="00C325B9">
        <w:rPr>
          <w:rFonts w:ascii="Palatino Linotype" w:hAnsi="Palatino Linotype"/>
          <w:sz w:val="18"/>
          <w:szCs w:val="18"/>
        </w:rPr>
        <w:t>, pourquoi donc ?</w:t>
      </w:r>
      <w:r w:rsidR="00CA3BD1" w:rsidRPr="00C325B9">
        <w:rPr>
          <w:rFonts w:ascii="Palatino Linotype" w:hAnsi="Palatino Linotype"/>
          <w:sz w:val="18"/>
          <w:szCs w:val="18"/>
        </w:rPr>
        <w:t xml:space="preserve"> </w:t>
      </w:r>
      <w:proofErr w:type="gramStart"/>
      <w:r w:rsidR="00195DA6" w:rsidRPr="00C325B9">
        <w:rPr>
          <w:rFonts w:ascii="Palatino Linotype" w:hAnsi="Palatino Linotype"/>
          <w:sz w:val="18"/>
          <w:szCs w:val="18"/>
        </w:rPr>
        <w:t>( et</w:t>
      </w:r>
      <w:proofErr w:type="gramEnd"/>
      <w:r w:rsidR="00195DA6"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enim</w:t>
      </w:r>
      <w:proofErr w:type="spellEnd"/>
      <w:r w:rsidR="00195DA6" w:rsidRPr="00C325B9">
        <w:rPr>
          <w:rFonts w:ascii="Palatino Linotype" w:hAnsi="Palatino Linotype"/>
          <w:sz w:val="18"/>
          <w:szCs w:val="18"/>
        </w:rPr>
        <w:t xml:space="preserve"> introduisait la </w:t>
      </w:r>
      <w:proofErr w:type="gramStart"/>
      <w:r w:rsidR="00195DA6" w:rsidRPr="00C325B9">
        <w:rPr>
          <w:rFonts w:ascii="Palatino Linotype" w:hAnsi="Palatino Linotype"/>
          <w:sz w:val="18"/>
          <w:szCs w:val="18"/>
        </w:rPr>
        <w:t xml:space="preserve">réponse)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w:t>
      </w:r>
      <w:proofErr w:type="gramEnd"/>
      <w:r w:rsidR="00195DA6"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certainement, bien sûr, oui certes.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de fait, le fait est que.</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3 - analogue à </w:t>
      </w:r>
      <w:proofErr w:type="spellStart"/>
      <w:r w:rsidR="00195DA6" w:rsidRPr="00C325B9">
        <w:rPr>
          <w:rFonts w:ascii="Palatino Linotype" w:hAnsi="Palatino Linotype"/>
          <w:sz w:val="18"/>
          <w:szCs w:val="18"/>
        </w:rPr>
        <w:t>nam</w:t>
      </w:r>
      <w:proofErr w:type="spellEnd"/>
      <w:r w:rsidR="00195DA6"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enim</w:t>
      </w:r>
      <w:proofErr w:type="spellEnd"/>
      <w:r w:rsidR="00195DA6" w:rsidRPr="00C325B9">
        <w:rPr>
          <w:rFonts w:ascii="Palatino Linotype" w:hAnsi="Palatino Linotype"/>
          <w:sz w:val="18"/>
          <w:szCs w:val="18"/>
        </w:rPr>
        <w:t xml:space="preserve"> car, en effet.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joint à </w:t>
      </w:r>
      <w:proofErr w:type="spellStart"/>
      <w:r w:rsidR="00195DA6" w:rsidRPr="00C325B9">
        <w:rPr>
          <w:rFonts w:ascii="Palatino Linotype" w:hAnsi="Palatino Linotype"/>
          <w:sz w:val="18"/>
          <w:szCs w:val="18"/>
        </w:rPr>
        <w:t>enim</w:t>
      </w:r>
      <w:proofErr w:type="spellEnd"/>
      <w:r w:rsidR="00195DA6"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quippe</w:t>
      </w:r>
      <w:proofErr w:type="spellEnd"/>
      <w:r w:rsidR="00195DA6"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etenim</w:t>
      </w:r>
      <w:proofErr w:type="spellEnd"/>
      <w:r w:rsidR="00195DA6" w:rsidRPr="00C325B9">
        <w:rPr>
          <w:rFonts w:ascii="Palatino Linotype" w:hAnsi="Palatino Linotype"/>
          <w:sz w:val="18"/>
          <w:szCs w:val="18"/>
        </w:rPr>
        <w:t xml:space="preserve"> </w:t>
      </w:r>
      <w:proofErr w:type="spellStart"/>
      <w:r w:rsidR="00195DA6" w:rsidRPr="00C325B9">
        <w:rPr>
          <w:rFonts w:ascii="Palatino Linotype" w:hAnsi="Palatino Linotype"/>
          <w:i/>
          <w:iCs/>
          <w:sz w:val="18"/>
          <w:szCs w:val="18"/>
        </w:rPr>
        <w:t>Lucr</w:t>
      </w:r>
      <w:proofErr w:type="spellEnd"/>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Quam</w:t>
      </w:r>
      <w:proofErr w:type="spellEnd"/>
      <w:r w:rsidR="00195DA6" w:rsidRPr="00C325B9">
        <w:rPr>
          <w:rFonts w:ascii="Palatino Linotype" w:hAnsi="Palatino Linotype"/>
          <w:b/>
          <w:bCs/>
          <w:sz w:val="18"/>
          <w:szCs w:val="18"/>
        </w:rPr>
        <w:t xml:space="preserve"> multi, </w:t>
      </w:r>
      <w:proofErr w:type="spellStart"/>
      <w:r w:rsidR="00195DA6" w:rsidRPr="00C325B9">
        <w:rPr>
          <w:rFonts w:ascii="Palatino Linotype" w:hAnsi="Palatino Linotype"/>
          <w:b/>
          <w:bCs/>
          <w:sz w:val="18"/>
          <w:szCs w:val="18"/>
        </w:rPr>
        <w:t>ae</w:t>
      </w:r>
      <w:proofErr w:type="spellEnd"/>
      <w:r w:rsidR="00195DA6" w:rsidRPr="00C325B9">
        <w:rPr>
          <w:rFonts w:ascii="Palatino Linotype" w:hAnsi="Palatino Linotype"/>
          <w:b/>
          <w:bCs/>
          <w:sz w:val="18"/>
          <w:szCs w:val="18"/>
        </w:rPr>
        <w:t>, a</w:t>
      </w:r>
      <w:r w:rsidR="00CA3BD1" w:rsidRPr="00C325B9">
        <w:rPr>
          <w:rFonts w:ascii="Palatino Linotype" w:hAnsi="Palatino Linotype"/>
          <w:b/>
          <w:bCs/>
          <w:sz w:val="18"/>
          <w:szCs w:val="18"/>
        </w:rPr>
        <w:t xml:space="preserve"> </w:t>
      </w:r>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combien nombreux, que de… s’accorde à </w:t>
      </w:r>
      <w:proofErr w:type="spellStart"/>
      <w:r w:rsidR="00195DA6" w:rsidRPr="00C325B9">
        <w:rPr>
          <w:rFonts w:ascii="Palatino Linotype" w:hAnsi="Palatino Linotype"/>
          <w:b/>
          <w:bCs/>
          <w:sz w:val="18"/>
          <w:szCs w:val="18"/>
        </w:rPr>
        <w:t>somnia</w:t>
      </w:r>
      <w:proofErr w:type="spellEnd"/>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    </w:t>
      </w:r>
      <w:r w:rsidR="00195DA6" w:rsidRPr="00C325B9">
        <w:rPr>
          <w:rFonts w:ascii="Palatino Linotype" w:hAnsi="Palatino Linotype"/>
          <w:b/>
          <w:bCs/>
          <w:sz w:val="18"/>
          <w:szCs w:val="18"/>
        </w:rPr>
        <w:t>Jam</w:t>
      </w:r>
      <w:r w:rsidR="00195DA6" w:rsidRPr="00C325B9">
        <w:rPr>
          <w:rFonts w:ascii="Palatino Linotype" w:hAnsi="Palatino Linotype"/>
          <w:sz w:val="18"/>
          <w:szCs w:val="18"/>
        </w:rPr>
        <w:t xml:space="preserve"> annoncerait le </w:t>
      </w:r>
      <w:r w:rsidR="00195DA6" w:rsidRPr="00C325B9">
        <w:rPr>
          <w:rFonts w:ascii="Palatino Linotype" w:hAnsi="Palatino Linotype"/>
          <w:b/>
          <w:bCs/>
          <w:sz w:val="18"/>
          <w:szCs w:val="18"/>
        </w:rPr>
        <w:t>nunc</w:t>
      </w:r>
      <w:r w:rsidR="00195DA6" w:rsidRPr="00C325B9">
        <w:rPr>
          <w:rFonts w:ascii="Palatino Linotype" w:hAnsi="Palatino Linotype"/>
          <w:sz w:val="18"/>
          <w:szCs w:val="18"/>
        </w:rPr>
        <w:t xml:space="preserve"> du v. 110 selon ER. </w:t>
      </w:r>
      <w:proofErr w:type="spellStart"/>
      <w:r w:rsidR="00195DA6" w:rsidRPr="00C325B9">
        <w:rPr>
          <w:rFonts w:ascii="Palatino Linotype" w:hAnsi="Palatino Linotype"/>
          <w:b/>
          <w:bCs/>
          <w:sz w:val="18"/>
          <w:szCs w:val="18"/>
        </w:rPr>
        <w:t>Fingo</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ĕre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finxi</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fictum</w:t>
      </w:r>
      <w:proofErr w:type="spellEnd"/>
      <w:r w:rsidR="00195DA6"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195DA6" w:rsidRPr="00C325B9">
        <w:rPr>
          <w:rFonts w:ascii="Palatino Linotype" w:hAnsi="Palatino Linotype"/>
          <w:b/>
          <w:bCs/>
          <w:sz w:val="18"/>
          <w:szCs w:val="18"/>
        </w:rPr>
        <w:t xml:space="preserve">- tr. </w:t>
      </w:r>
      <w:proofErr w:type="gramStart"/>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 1</w:t>
      </w:r>
      <w:proofErr w:type="gramEnd"/>
      <w:r w:rsidR="00195DA6" w:rsidRPr="00C325B9">
        <w:rPr>
          <w:rFonts w:ascii="Palatino Linotype" w:hAnsi="Palatino Linotype"/>
          <w:sz w:val="18"/>
          <w:szCs w:val="18"/>
        </w:rPr>
        <w:t xml:space="preserve"> - façonner, pétrir</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faire en façonnant</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modeler</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inventer faussement, forger de toutes pièces</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se représenter, imaginer. </w:t>
      </w:r>
      <w:r w:rsidRPr="00C325B9">
        <w:rPr>
          <w:rFonts w:ascii="Palatino Linotype" w:hAnsi="Palatino Linotype"/>
          <w:b/>
          <w:sz w:val="18"/>
          <w:szCs w:val="18"/>
        </w:rPr>
        <w:t xml:space="preserve">   </w:t>
      </w:r>
      <w:r w:rsidR="0039381D" w:rsidRPr="00C325B9">
        <w:rPr>
          <w:rFonts w:ascii="Palatino Linotype" w:hAnsi="Palatino Linotype"/>
          <w:b/>
          <w:sz w:val="18"/>
          <w:szCs w:val="18"/>
        </w:rPr>
        <w:br/>
      </w:r>
      <w:r w:rsidR="0039381D" w:rsidRPr="00C325B9">
        <w:rPr>
          <w:rFonts w:ascii="Palatino Linotype" w:hAnsi="Palatino Linotype"/>
          <w:b/>
          <w:color w:val="C00000"/>
          <w:sz w:val="18"/>
          <w:szCs w:val="18"/>
        </w:rPr>
        <w:t xml:space="preserve">         NB. Ana Maria </w:t>
      </w:r>
      <w:proofErr w:type="spellStart"/>
      <w:r w:rsidR="0039381D" w:rsidRPr="00C325B9">
        <w:rPr>
          <w:rFonts w:ascii="Palatino Linotype" w:hAnsi="Palatino Linotype"/>
          <w:b/>
          <w:color w:val="C00000"/>
          <w:sz w:val="18"/>
          <w:szCs w:val="18"/>
        </w:rPr>
        <w:t>Misdolea</w:t>
      </w:r>
      <w:proofErr w:type="spellEnd"/>
      <w:r w:rsidR="0039381D" w:rsidRPr="00C325B9">
        <w:rPr>
          <w:rFonts w:ascii="Palatino Linotype" w:hAnsi="Palatino Linotype"/>
          <w:b/>
          <w:color w:val="C00000"/>
          <w:sz w:val="18"/>
          <w:szCs w:val="18"/>
        </w:rPr>
        <w:t>.</w:t>
      </w:r>
      <w:r w:rsidR="0039381D"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39381D" w:rsidRPr="00C325B9">
        <w:rPr>
          <w:rFonts w:ascii="Palatino Linotype" w:hAnsi="Palatino Linotype"/>
          <w:sz w:val="18"/>
          <w:szCs w:val="18"/>
        </w:rPr>
        <w:t xml:space="preserve">Le poète récuse le « </w:t>
      </w:r>
      <w:proofErr w:type="spellStart"/>
      <w:r w:rsidR="0039381D" w:rsidRPr="00C325B9">
        <w:rPr>
          <w:rFonts w:ascii="Palatino Linotype" w:hAnsi="Palatino Linotype"/>
          <w:sz w:val="18"/>
          <w:szCs w:val="18"/>
        </w:rPr>
        <w:t>fingere</w:t>
      </w:r>
      <w:proofErr w:type="spellEnd"/>
      <w:r w:rsidR="0039381D" w:rsidRPr="00C325B9">
        <w:rPr>
          <w:rFonts w:ascii="Palatino Linotype" w:hAnsi="Palatino Linotype"/>
          <w:sz w:val="18"/>
          <w:szCs w:val="18"/>
        </w:rPr>
        <w:t xml:space="preserve"> » : ceux qui « imaginent », « forgent », « inventent » – </w:t>
      </w:r>
      <w:proofErr w:type="spellStart"/>
      <w:r w:rsidR="0039381D" w:rsidRPr="00C325B9">
        <w:rPr>
          <w:rFonts w:ascii="Palatino Linotype" w:hAnsi="Palatino Linotype"/>
          <w:sz w:val="18"/>
          <w:szCs w:val="18"/>
        </w:rPr>
        <w:t>fingunt</w:t>
      </w:r>
      <w:proofErr w:type="spellEnd"/>
      <w:r w:rsidR="0039381D" w:rsidRPr="00C325B9">
        <w:rPr>
          <w:rFonts w:ascii="Palatino Linotype" w:hAnsi="Palatino Linotype"/>
          <w:sz w:val="18"/>
          <w:szCs w:val="18"/>
        </w:rPr>
        <w:t xml:space="preserve"> –, sont les devins, les adversaires philosophiques ou les ignorants, qui « imaginent » tous des choses fausses, contrairement à l’épicurien.  (</w:t>
      </w:r>
      <w:proofErr w:type="gramStart"/>
      <w:r w:rsidR="0039381D" w:rsidRPr="00C325B9">
        <w:rPr>
          <w:rFonts w:ascii="Palatino Linotype" w:hAnsi="Palatino Linotype"/>
          <w:sz w:val="18"/>
          <w:szCs w:val="18"/>
        </w:rPr>
        <w:t>voir</w:t>
      </w:r>
      <w:proofErr w:type="gramEnd"/>
      <w:r w:rsidR="0039381D" w:rsidRPr="00C325B9">
        <w:rPr>
          <w:rFonts w:ascii="Palatino Linotype" w:hAnsi="Palatino Linotype"/>
          <w:sz w:val="18"/>
          <w:szCs w:val="18"/>
        </w:rPr>
        <w:t xml:space="preserve"> infra 949). </w:t>
      </w:r>
      <w:proofErr w:type="spellStart"/>
      <w:r w:rsidR="0039381D" w:rsidRPr="00C325B9">
        <w:rPr>
          <w:rFonts w:ascii="Palatino Linotype" w:hAnsi="Palatino Linotype"/>
          <w:sz w:val="18"/>
          <w:szCs w:val="18"/>
        </w:rPr>
        <w:t>Camenae</w:t>
      </w:r>
      <w:proofErr w:type="spellEnd"/>
      <w:r w:rsidR="0039381D" w:rsidRPr="00C325B9">
        <w:rPr>
          <w:rFonts w:ascii="Palatino Linotype" w:hAnsi="Palatino Linotype"/>
          <w:sz w:val="18"/>
          <w:szCs w:val="18"/>
        </w:rPr>
        <w:t xml:space="preserve"> n°10 – février </w:t>
      </w:r>
      <w:proofErr w:type="gramStart"/>
      <w:r w:rsidR="0039381D" w:rsidRPr="00C325B9">
        <w:rPr>
          <w:rFonts w:ascii="Palatino Linotype" w:hAnsi="Palatino Linotype"/>
          <w:sz w:val="18"/>
          <w:szCs w:val="18"/>
        </w:rPr>
        <w:t>2012  Ana</w:t>
      </w:r>
      <w:proofErr w:type="gramEnd"/>
      <w:r w:rsidR="0039381D" w:rsidRPr="00C325B9">
        <w:rPr>
          <w:rFonts w:ascii="Palatino Linotype" w:hAnsi="Palatino Linotype"/>
          <w:sz w:val="18"/>
          <w:szCs w:val="18"/>
        </w:rPr>
        <w:t xml:space="preserve"> Maria </w:t>
      </w:r>
      <w:proofErr w:type="spellStart"/>
      <w:r w:rsidR="0039381D" w:rsidRPr="00C325B9">
        <w:rPr>
          <w:rFonts w:ascii="Palatino Linotype" w:hAnsi="Palatino Linotype"/>
          <w:sz w:val="18"/>
          <w:szCs w:val="18"/>
        </w:rPr>
        <w:t>Misdolea</w:t>
      </w:r>
      <w:proofErr w:type="spellEnd"/>
      <w:r w:rsidR="0039381D"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39381D" w:rsidRPr="00C325B9">
        <w:rPr>
          <w:rFonts w:ascii="Palatino Linotype" w:hAnsi="Palatino Linotype"/>
          <w:sz w:val="18"/>
          <w:szCs w:val="18"/>
        </w:rPr>
        <w:t xml:space="preserve">La représentation dans le De </w:t>
      </w:r>
      <w:proofErr w:type="spellStart"/>
      <w:r w:rsidR="0039381D" w:rsidRPr="00C325B9">
        <w:rPr>
          <w:rFonts w:ascii="Palatino Linotype" w:hAnsi="Palatino Linotype"/>
          <w:sz w:val="18"/>
          <w:szCs w:val="18"/>
        </w:rPr>
        <w:t>Rerum</w:t>
      </w:r>
      <w:proofErr w:type="spellEnd"/>
      <w:r w:rsidR="0039381D" w:rsidRPr="00C325B9">
        <w:rPr>
          <w:rFonts w:ascii="Palatino Linotype" w:hAnsi="Palatino Linotype"/>
          <w:sz w:val="18"/>
          <w:szCs w:val="18"/>
        </w:rPr>
        <w:t xml:space="preserve"> Natura de </w:t>
      </w:r>
      <w:proofErr w:type="spellStart"/>
      <w:r w:rsidR="0039381D" w:rsidRPr="00C325B9">
        <w:rPr>
          <w:rFonts w:ascii="Palatino Linotype" w:hAnsi="Palatino Linotype"/>
          <w:sz w:val="18"/>
          <w:szCs w:val="18"/>
        </w:rPr>
        <w:t>lucrèce</w:t>
      </w:r>
      <w:proofErr w:type="spellEnd"/>
      <w:r w:rsidR="0039381D" w:rsidRPr="00C325B9">
        <w:rPr>
          <w:rFonts w:ascii="Palatino Linotype" w:hAnsi="Palatino Linotype"/>
          <w:sz w:val="18"/>
          <w:szCs w:val="18"/>
        </w:rPr>
        <w:t xml:space="preserve"> : des </w:t>
      </w:r>
      <w:proofErr w:type="spellStart"/>
      <w:r w:rsidR="0039381D" w:rsidRPr="00C325B9">
        <w:rPr>
          <w:rFonts w:ascii="Palatino Linotype" w:hAnsi="Palatino Linotype"/>
          <w:sz w:val="18"/>
          <w:szCs w:val="18"/>
        </w:rPr>
        <w:t>simulacra</w:t>
      </w:r>
      <w:proofErr w:type="spellEnd"/>
      <w:r w:rsidR="0039381D" w:rsidRPr="00C325B9">
        <w:rPr>
          <w:rFonts w:ascii="Palatino Linotype" w:hAnsi="Palatino Linotype"/>
          <w:sz w:val="18"/>
          <w:szCs w:val="18"/>
        </w:rPr>
        <w:t xml:space="preserve"> au </w:t>
      </w:r>
      <w:proofErr w:type="spellStart"/>
      <w:r w:rsidR="0039381D" w:rsidRPr="00C325B9">
        <w:rPr>
          <w:rFonts w:ascii="Palatino Linotype" w:hAnsi="Palatino Linotype"/>
          <w:sz w:val="18"/>
          <w:szCs w:val="18"/>
        </w:rPr>
        <w:t>carmen</w:t>
      </w:r>
      <w:proofErr w:type="spellEnd"/>
      <w:r w:rsidR="0039381D" w:rsidRPr="00C325B9">
        <w:rPr>
          <w:rFonts w:ascii="Palatino Linotype" w:hAnsi="Palatino Linotype"/>
          <w:sz w:val="18"/>
          <w:szCs w:val="18"/>
        </w:rPr>
        <w:t>.</w:t>
      </w:r>
      <w:r w:rsidR="00AB1151" w:rsidRPr="00C325B9">
        <w:rPr>
          <w:rFonts w:ascii="Palatino Linotype" w:hAnsi="Palatino Linotype"/>
          <w:sz w:val="18"/>
          <w:szCs w:val="18"/>
        </w:rPr>
        <w:t xml:space="preserve"> </w:t>
      </w:r>
      <w:r w:rsidR="0039381D" w:rsidRPr="00C325B9">
        <w:rPr>
          <w:rFonts w:ascii="Palatino Linotype" w:hAnsi="Palatino Linotype"/>
          <w:sz w:val="18"/>
          <w:szCs w:val="18"/>
        </w:rPr>
        <w:t>»</w:t>
      </w:r>
    </w:p>
  </w:footnote>
  <w:footnote w:id="105">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95DA6" w:rsidRPr="00C325B9">
        <w:rPr>
          <w:rFonts w:ascii="Palatino Linotype" w:hAnsi="Palatino Linotype" w:cs="Times New Roman"/>
          <w:b/>
          <w:bCs/>
          <w:sz w:val="18"/>
          <w:szCs w:val="18"/>
        </w:rPr>
        <w:t xml:space="preserve">105.  — </w:t>
      </w:r>
      <w:proofErr w:type="spellStart"/>
      <w:r w:rsidR="00195DA6" w:rsidRPr="00C325B9">
        <w:rPr>
          <w:rFonts w:ascii="Palatino Linotype" w:hAnsi="Palatino Linotype" w:cs="Times New Roman"/>
          <w:b/>
          <w:bCs/>
          <w:sz w:val="18"/>
          <w:szCs w:val="18"/>
        </w:rPr>
        <w:t>somnia</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quae</w:t>
      </w:r>
      <w:proofErr w:type="spellEnd"/>
      <w:r w:rsidR="00195DA6" w:rsidRPr="00C325B9">
        <w:rPr>
          <w:rFonts w:ascii="Palatino Linotype" w:hAnsi="Palatino Linotype" w:cs="Times New Roman"/>
          <w:b/>
          <w:bCs/>
          <w:sz w:val="18"/>
          <w:szCs w:val="18"/>
        </w:rPr>
        <w:t xml:space="preserve"> vitae </w:t>
      </w:r>
      <w:proofErr w:type="spellStart"/>
      <w:r w:rsidR="00195DA6" w:rsidRPr="00C325B9">
        <w:rPr>
          <w:rFonts w:ascii="Palatino Linotype" w:hAnsi="Palatino Linotype" w:cs="Times New Roman"/>
          <w:b/>
          <w:bCs/>
          <w:sz w:val="18"/>
          <w:szCs w:val="18"/>
        </w:rPr>
        <w:t>rationes</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vertere</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possint</w:t>
      </w:r>
      <w:proofErr w:type="spellEnd"/>
      <w:r w:rsidR="00195DA6" w:rsidRPr="00C325B9">
        <w:rPr>
          <w:rFonts w:ascii="Palatino Linotype" w:hAnsi="Palatino Linotype" w:cs="Times New Roman"/>
          <w:b/>
          <w:bCs/>
          <w:sz w:val="18"/>
          <w:szCs w:val="18"/>
        </w:rPr>
        <w:t xml:space="preserve"> </w:t>
      </w:r>
      <w:proofErr w:type="gramStart"/>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quae</w:t>
      </w:r>
      <w:proofErr w:type="spellEnd"/>
      <w:proofErr w:type="gram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possint</w:t>
      </w:r>
      <w:proofErr w:type="spellEnd"/>
      <w:r w:rsidR="00195DA6" w:rsidRPr="00C325B9">
        <w:rPr>
          <w:rFonts w:ascii="Palatino Linotype" w:hAnsi="Palatino Linotype" w:cs="Times New Roman"/>
          <w:b/>
          <w:bCs/>
          <w:sz w:val="18"/>
          <w:szCs w:val="18"/>
        </w:rPr>
        <w:t xml:space="preserve"> </w:t>
      </w:r>
      <w:r w:rsidR="00195DA6" w:rsidRPr="00C325B9">
        <w:rPr>
          <w:rFonts w:ascii="Palatino Linotype" w:hAnsi="Palatino Linotype" w:cs="Times New Roman"/>
          <w:sz w:val="18"/>
          <w:szCs w:val="18"/>
        </w:rPr>
        <w:t xml:space="preserve">relative (consécutive) au </w:t>
      </w:r>
      <w:proofErr w:type="spellStart"/>
      <w:r w:rsidR="00195DA6" w:rsidRPr="00C325B9">
        <w:rPr>
          <w:rFonts w:ascii="Palatino Linotype" w:hAnsi="Palatino Linotype" w:cs="Times New Roman"/>
          <w:sz w:val="18"/>
          <w:szCs w:val="18"/>
        </w:rPr>
        <w:t>sbj</w:t>
      </w:r>
      <w:proofErr w:type="spellEnd"/>
      <w:r w:rsidR="00195DA6" w:rsidRPr="00C325B9">
        <w:rPr>
          <w:rFonts w:ascii="Palatino Linotype" w:hAnsi="Palatino Linotype" w:cs="Times New Roman"/>
          <w:b/>
          <w:bCs/>
          <w:sz w:val="18"/>
          <w:szCs w:val="18"/>
        </w:rPr>
        <w:t xml:space="preserve">.   </w:t>
      </w:r>
      <w:proofErr w:type="gramStart"/>
      <w:r w:rsidR="00195DA6" w:rsidRPr="00C325B9">
        <w:rPr>
          <w:rFonts w:ascii="Palatino Linotype" w:hAnsi="Palatino Linotype" w:cs="Times New Roman"/>
          <w:b/>
          <w:bCs/>
          <w:sz w:val="18"/>
          <w:szCs w:val="18"/>
        </w:rPr>
        <w:t>vitae</w:t>
      </w:r>
      <w:proofErr w:type="gram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rationes</w:t>
      </w:r>
      <w:proofErr w:type="spellEnd"/>
      <w:r w:rsidR="00195DA6" w:rsidRPr="00C325B9">
        <w:rPr>
          <w:rFonts w:ascii="Palatino Linotype" w:hAnsi="Palatino Linotype" w:cs="Times New Roman"/>
          <w:b/>
          <w:bCs/>
          <w:sz w:val="18"/>
          <w:szCs w:val="18"/>
        </w:rPr>
        <w:t xml:space="preserve"> </w:t>
      </w:r>
      <w:r w:rsidR="00195DA6" w:rsidRPr="00C325B9">
        <w:rPr>
          <w:rFonts w:ascii="Palatino Linotype" w:hAnsi="Palatino Linotype" w:cs="Times New Roman"/>
          <w:sz w:val="18"/>
          <w:szCs w:val="18"/>
        </w:rPr>
        <w:t xml:space="preserve">ou au </w:t>
      </w:r>
      <w:proofErr w:type="spellStart"/>
      <w:r w:rsidR="00195DA6" w:rsidRPr="00C325B9">
        <w:rPr>
          <w:rFonts w:ascii="Palatino Linotype" w:hAnsi="Palatino Linotype" w:cs="Times New Roman"/>
          <w:sz w:val="18"/>
          <w:szCs w:val="18"/>
        </w:rPr>
        <w:t>sg</w:t>
      </w:r>
      <w:proofErr w:type="spellEnd"/>
      <w:r w:rsidR="00195DA6" w:rsidRPr="00C325B9">
        <w:rPr>
          <w:rFonts w:ascii="Palatino Linotype" w:hAnsi="Palatino Linotype" w:cs="Times New Roman"/>
          <w:sz w:val="18"/>
          <w:szCs w:val="18"/>
        </w:rPr>
        <w:t xml:space="preserve"> </w:t>
      </w:r>
      <w:r w:rsidR="00195DA6" w:rsidRPr="00C325B9">
        <w:rPr>
          <w:rFonts w:ascii="Palatino Linotype" w:hAnsi="Palatino Linotype" w:cs="Times New Roman"/>
          <w:b/>
          <w:bCs/>
          <w:sz w:val="18"/>
          <w:szCs w:val="18"/>
        </w:rPr>
        <w:t>vitae ratio</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 conduite de la vie.    </w:t>
      </w:r>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Vertere</w:t>
      </w:r>
      <w:proofErr w:type="spellEnd"/>
      <w:r w:rsidR="00CA3BD1"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w:t>
      </w:r>
      <w:r w:rsidR="00195DA6" w:rsidRPr="00C325B9">
        <w:rPr>
          <w:rFonts w:ascii="Palatino Linotype" w:hAnsi="Palatino Linotype" w:cs="Times New Roman"/>
          <w:sz w:val="18"/>
          <w:szCs w:val="18"/>
        </w:rPr>
        <w:t xml:space="preserve"> verser, renverser, bouleverser. </w:t>
      </w:r>
      <w:r w:rsidR="00195DA6"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06">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95DA6" w:rsidRPr="00C325B9">
        <w:rPr>
          <w:rFonts w:ascii="Palatino Linotype" w:hAnsi="Palatino Linotype" w:cs="Times New Roman"/>
          <w:b/>
          <w:sz w:val="18"/>
          <w:szCs w:val="18"/>
        </w:rPr>
        <w:t xml:space="preserve"> 106.  — </w:t>
      </w:r>
      <w:proofErr w:type="spellStart"/>
      <w:r w:rsidR="00195DA6" w:rsidRPr="00C325B9">
        <w:rPr>
          <w:rFonts w:ascii="Palatino Linotype" w:hAnsi="Palatino Linotype" w:cs="Times New Roman"/>
          <w:b/>
          <w:sz w:val="18"/>
          <w:szCs w:val="18"/>
        </w:rPr>
        <w:t>fortunasque</w:t>
      </w:r>
      <w:proofErr w:type="spellEnd"/>
      <w:r w:rsidR="00195DA6" w:rsidRPr="00C325B9">
        <w:rPr>
          <w:rFonts w:ascii="Palatino Linotype" w:hAnsi="Palatino Linotype" w:cs="Times New Roman"/>
          <w:b/>
          <w:sz w:val="18"/>
          <w:szCs w:val="18"/>
        </w:rPr>
        <w:t xml:space="preserve"> tuas </w:t>
      </w:r>
      <w:proofErr w:type="spellStart"/>
      <w:r w:rsidR="00195DA6" w:rsidRPr="00C325B9">
        <w:rPr>
          <w:rFonts w:ascii="Palatino Linotype" w:hAnsi="Palatino Linotype" w:cs="Times New Roman"/>
          <w:b/>
          <w:sz w:val="18"/>
          <w:szCs w:val="18"/>
        </w:rPr>
        <w:t>omnis</w:t>
      </w:r>
      <w:proofErr w:type="spellEnd"/>
      <w:r w:rsidR="00195DA6" w:rsidRPr="00C325B9">
        <w:rPr>
          <w:rFonts w:ascii="Palatino Linotype" w:hAnsi="Palatino Linotype" w:cs="Times New Roman"/>
          <w:b/>
          <w:sz w:val="18"/>
          <w:szCs w:val="18"/>
        </w:rPr>
        <w:t xml:space="preserve"> </w:t>
      </w:r>
      <w:proofErr w:type="spellStart"/>
      <w:r w:rsidR="00195DA6" w:rsidRPr="00C325B9">
        <w:rPr>
          <w:rFonts w:ascii="Palatino Linotype" w:hAnsi="Palatino Linotype" w:cs="Times New Roman"/>
          <w:b/>
          <w:sz w:val="18"/>
          <w:szCs w:val="18"/>
        </w:rPr>
        <w:t>turbare</w:t>
      </w:r>
      <w:proofErr w:type="spellEnd"/>
      <w:r w:rsidR="00195DA6" w:rsidRPr="00C325B9">
        <w:rPr>
          <w:rFonts w:ascii="Palatino Linotype" w:hAnsi="Palatino Linotype" w:cs="Times New Roman"/>
          <w:b/>
          <w:sz w:val="18"/>
          <w:szCs w:val="18"/>
        </w:rPr>
        <w:t xml:space="preserve"> </w:t>
      </w:r>
      <w:proofErr w:type="spellStart"/>
      <w:r w:rsidR="00195DA6" w:rsidRPr="00C325B9">
        <w:rPr>
          <w:rFonts w:ascii="Palatino Linotype" w:hAnsi="Palatino Linotype" w:cs="Times New Roman"/>
          <w:b/>
          <w:sz w:val="18"/>
          <w:szCs w:val="18"/>
        </w:rPr>
        <w:t>timore</w:t>
      </w:r>
      <w:proofErr w:type="spellEnd"/>
      <w:r w:rsidR="00195DA6" w:rsidRPr="00C325B9">
        <w:rPr>
          <w:rFonts w:ascii="Palatino Linotype" w:hAnsi="Palatino Linotype" w:cs="Times New Roman"/>
          <w:b/>
          <w:sz w:val="18"/>
          <w:szCs w:val="18"/>
        </w:rPr>
        <w:t xml:space="preserve"> !</w:t>
      </w:r>
      <w:r w:rsidR="00195DA6" w:rsidRPr="00C325B9">
        <w:rPr>
          <w:rStyle w:val="Appelnotedebasdep"/>
          <w:rFonts w:ascii="Palatino Linotype" w:eastAsia="Times New Roman" w:hAnsi="Palatino Linotype" w:cs="Times New Roman"/>
          <w:b/>
          <w:kern w:val="0"/>
          <w:sz w:val="18"/>
          <w:szCs w:val="18"/>
          <w:vertAlign w:val="baseline"/>
          <w:lang w:eastAsia="fr-FR"/>
          <w14:ligatures w14:val="none"/>
        </w:rPr>
        <w:t xml:space="preserve"> </w:t>
      </w:r>
      <w:proofErr w:type="gramStart"/>
      <w:r w:rsidR="00195DA6" w:rsidRPr="00C325B9">
        <w:rPr>
          <w:rFonts w:ascii="Palatino Linotype" w:hAnsi="Palatino Linotype" w:cs="Times New Roman"/>
          <w:b/>
          <w:sz w:val="18"/>
          <w:szCs w:val="18"/>
        </w:rPr>
        <w:t>—</w:t>
      </w:r>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b/>
          <w:bCs/>
          <w:sz w:val="18"/>
          <w:szCs w:val="18"/>
        </w:rPr>
        <w:t>Omnis</w:t>
      </w:r>
      <w:proofErr w:type="spellEnd"/>
      <w:proofErr w:type="gramEnd"/>
      <w:r w:rsidR="00195DA6" w:rsidRPr="00C325B9">
        <w:rPr>
          <w:rFonts w:ascii="Palatino Linotype" w:hAnsi="Palatino Linotype" w:cs="Times New Roman"/>
          <w:b/>
          <w:bCs/>
          <w:sz w:val="18"/>
          <w:szCs w:val="18"/>
        </w:rPr>
        <w:t xml:space="preserve"> = </w:t>
      </w:r>
      <w:proofErr w:type="spellStart"/>
      <w:r w:rsidR="00195DA6" w:rsidRPr="00C325B9">
        <w:rPr>
          <w:rFonts w:ascii="Palatino Linotype" w:hAnsi="Palatino Linotype" w:cs="Times New Roman"/>
          <w:b/>
          <w:bCs/>
          <w:sz w:val="18"/>
          <w:szCs w:val="18"/>
        </w:rPr>
        <w:t>omnes</w:t>
      </w:r>
      <w:proofErr w:type="spellEnd"/>
      <w:r w:rsidR="00195DA6" w:rsidRPr="00C325B9">
        <w:rPr>
          <w:rFonts w:ascii="Palatino Linotype" w:hAnsi="Palatino Linotype" w:cs="Times New Roman"/>
          <w:b/>
          <w:bCs/>
          <w:sz w:val="18"/>
          <w:szCs w:val="18"/>
        </w:rPr>
        <w:t>.</w:t>
      </w:r>
      <w:r w:rsidR="00195DA6" w:rsidRPr="00C325B9">
        <w:rPr>
          <w:rFonts w:ascii="Palatino Linotype" w:hAnsi="Palatino Linotype" w:cs="Times New Roman"/>
          <w:sz w:val="18"/>
          <w:szCs w:val="18"/>
        </w:rPr>
        <w:t xml:space="preserve">     </w:t>
      </w:r>
      <w:r w:rsidR="00195DA6" w:rsidRPr="00C325B9">
        <w:rPr>
          <w:rFonts w:ascii="Palatino Linotype" w:hAnsi="Palatino Linotype" w:cs="Times New Roman"/>
          <w:b/>
          <w:bCs/>
          <w:sz w:val="18"/>
          <w:szCs w:val="18"/>
        </w:rPr>
        <w:t xml:space="preserve">Turbo, </w:t>
      </w:r>
      <w:proofErr w:type="spellStart"/>
      <w:r w:rsidR="00195DA6" w:rsidRPr="00C325B9">
        <w:rPr>
          <w:rFonts w:ascii="Palatino Linotype" w:hAnsi="Palatino Linotype" w:cs="Times New Roman"/>
          <w:b/>
          <w:bCs/>
          <w:sz w:val="18"/>
          <w:szCs w:val="18"/>
        </w:rPr>
        <w:t>āre</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sz w:val="18"/>
          <w:szCs w:val="18"/>
        </w:rPr>
        <w:t>āvi</w:t>
      </w:r>
      <w:proofErr w:type="spellEnd"/>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sz w:val="18"/>
          <w:szCs w:val="18"/>
        </w:rPr>
        <w:t>ātum</w:t>
      </w:r>
      <w:proofErr w:type="spellEnd"/>
      <w:r w:rsidR="00195DA6" w:rsidRPr="00C325B9">
        <w:rPr>
          <w:rFonts w:ascii="Palatino Linotype" w:hAnsi="Palatino Linotype" w:cs="Times New Roman"/>
          <w:sz w:val="18"/>
          <w:szCs w:val="18"/>
        </w:rPr>
        <w:t xml:space="preserve"> : - tr. </w:t>
      </w:r>
      <w:proofErr w:type="gramStart"/>
      <w:r w:rsidR="00195DA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 a</w:t>
      </w:r>
      <w:proofErr w:type="gramEnd"/>
      <w:r w:rsidR="00195DA6" w:rsidRPr="00C325B9">
        <w:rPr>
          <w:rFonts w:ascii="Palatino Linotype" w:hAnsi="Palatino Linotype" w:cs="Times New Roman"/>
          <w:sz w:val="18"/>
          <w:szCs w:val="18"/>
        </w:rPr>
        <w:t xml:space="preserve"> - troubler, mettre le désordre dans, agiter, bouleverser, confondre, brouiller, désorganiser, déranger de sa position, renverser.   </w:t>
      </w:r>
      <w:bookmarkStart w:id="49" w:name="timor"/>
      <w:bookmarkEnd w:id="49"/>
      <w:proofErr w:type="spellStart"/>
      <w:r w:rsidR="00195DA6" w:rsidRPr="00C325B9">
        <w:rPr>
          <w:rFonts w:ascii="Palatino Linotype" w:hAnsi="Palatino Linotype" w:cs="Times New Roman"/>
          <w:b/>
          <w:bCs/>
          <w:sz w:val="18"/>
          <w:szCs w:val="18"/>
        </w:rPr>
        <w:t>Tĭmŏr</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ōris</w:t>
      </w:r>
      <w:proofErr w:type="spellEnd"/>
      <w:r w:rsidR="00195DA6" w:rsidRPr="00C325B9">
        <w:rPr>
          <w:rFonts w:ascii="Palatino Linotype" w:hAnsi="Palatino Linotype" w:cs="Times New Roman"/>
          <w:b/>
          <w:bCs/>
          <w:sz w:val="18"/>
          <w:szCs w:val="18"/>
        </w:rPr>
        <w:t xml:space="preserve">, m. : </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crainte, appréhension, effroi.  </w:t>
      </w:r>
      <w:proofErr w:type="spellStart"/>
      <w:r w:rsidR="00195DA6" w:rsidRPr="00C325B9">
        <w:rPr>
          <w:rFonts w:ascii="Palatino Linotype" w:hAnsi="Palatino Linotype" w:cs="Times New Roman"/>
          <w:b/>
          <w:bCs/>
          <w:sz w:val="18"/>
          <w:szCs w:val="18"/>
        </w:rPr>
        <w:t>Fortunasque</w:t>
      </w:r>
      <w:proofErr w:type="spellEnd"/>
      <w:r w:rsidR="00195DA6" w:rsidRPr="00C325B9">
        <w:rPr>
          <w:rFonts w:ascii="Palatino Linotype" w:hAnsi="Palatino Linotype" w:cs="Times New Roman"/>
          <w:b/>
          <w:bCs/>
          <w:sz w:val="18"/>
          <w:szCs w:val="18"/>
        </w:rPr>
        <w:t xml:space="preserve"> tuas</w:t>
      </w:r>
      <w:r w:rsidR="00CA3BD1"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w:t>
      </w:r>
      <w:r w:rsidR="00195DA6" w:rsidRPr="00C325B9">
        <w:rPr>
          <w:rFonts w:ascii="Palatino Linotype" w:hAnsi="Palatino Linotype" w:cs="Times New Roman"/>
          <w:sz w:val="18"/>
          <w:szCs w:val="18"/>
        </w:rPr>
        <w:t xml:space="preserve"> prospérités (E.)</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 ton bonheur </w:t>
      </w:r>
      <w:proofErr w:type="gramStart"/>
      <w:r w:rsidR="00195DA6" w:rsidRPr="00C325B9">
        <w:rPr>
          <w:rFonts w:ascii="Palatino Linotype" w:hAnsi="Palatino Linotype" w:cs="Times New Roman"/>
          <w:sz w:val="18"/>
          <w:szCs w:val="18"/>
        </w:rPr>
        <w:t>( JKT</w:t>
      </w:r>
      <w:proofErr w:type="gramEnd"/>
      <w:r w:rsidR="00195DA6"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07">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95DA6" w:rsidRPr="00C325B9">
        <w:rPr>
          <w:rFonts w:ascii="Palatino Linotype" w:hAnsi="Palatino Linotype" w:cs="Times New Roman"/>
          <w:b/>
          <w:bCs/>
          <w:sz w:val="18"/>
          <w:szCs w:val="18"/>
        </w:rPr>
        <w:t xml:space="preserve">107. Et </w:t>
      </w:r>
      <w:proofErr w:type="spellStart"/>
      <w:r w:rsidR="00195DA6" w:rsidRPr="00C325B9">
        <w:rPr>
          <w:rFonts w:ascii="Palatino Linotype" w:hAnsi="Palatino Linotype" w:cs="Times New Roman"/>
          <w:b/>
          <w:bCs/>
          <w:sz w:val="18"/>
          <w:szCs w:val="18"/>
        </w:rPr>
        <w:t>merito</w:t>
      </w:r>
      <w:proofErr w:type="spellEnd"/>
      <w:r w:rsidR="00195DA6" w:rsidRPr="00C325B9">
        <w:rPr>
          <w:rFonts w:ascii="Palatino Linotype" w:hAnsi="Palatino Linotype" w:cs="Times New Roman"/>
          <w:b/>
          <w:bCs/>
          <w:sz w:val="18"/>
          <w:szCs w:val="18"/>
        </w:rPr>
        <w:t xml:space="preserve">. Nam si </w:t>
      </w:r>
      <w:proofErr w:type="spellStart"/>
      <w:r w:rsidR="00195DA6" w:rsidRPr="00C325B9">
        <w:rPr>
          <w:rFonts w:ascii="Palatino Linotype" w:hAnsi="Palatino Linotype" w:cs="Times New Roman"/>
          <w:b/>
          <w:bCs/>
          <w:sz w:val="18"/>
          <w:szCs w:val="18"/>
        </w:rPr>
        <w:t>certam</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finem</w:t>
      </w:r>
      <w:proofErr w:type="spellEnd"/>
      <w:r w:rsidR="00195DA6" w:rsidRPr="00C325B9">
        <w:rPr>
          <w:rFonts w:ascii="Palatino Linotype" w:hAnsi="Palatino Linotype" w:cs="Times New Roman"/>
          <w:b/>
          <w:bCs/>
          <w:sz w:val="18"/>
          <w:szCs w:val="18"/>
        </w:rPr>
        <w:t xml:space="preserve"> esse </w:t>
      </w:r>
      <w:proofErr w:type="spellStart"/>
      <w:r w:rsidR="00195DA6" w:rsidRPr="00C325B9">
        <w:rPr>
          <w:rFonts w:ascii="Palatino Linotype" w:hAnsi="Palatino Linotype" w:cs="Times New Roman"/>
          <w:b/>
          <w:bCs/>
          <w:sz w:val="18"/>
          <w:szCs w:val="18"/>
        </w:rPr>
        <w:t>viderent</w:t>
      </w:r>
      <w:proofErr w:type="spellEnd"/>
      <w:r w:rsidR="00195DA6" w:rsidRPr="00C325B9">
        <w:rPr>
          <w:rFonts w:ascii="Palatino Linotype" w:hAnsi="Palatino Linotype" w:cs="Times New Roman"/>
          <w:b/>
          <w:bCs/>
          <w:sz w:val="18"/>
          <w:szCs w:val="18"/>
        </w:rPr>
        <w:t>. —</w:t>
      </w:r>
      <w:r w:rsidR="004D11F5" w:rsidRPr="00C325B9">
        <w:rPr>
          <w:rFonts w:ascii="Palatino Linotype" w:hAnsi="Palatino Linotype" w:cs="Times New Roman"/>
          <w:b/>
          <w:bCs/>
          <w:sz w:val="18"/>
          <w:szCs w:val="18"/>
        </w:rPr>
        <w:t xml:space="preserve"> </w:t>
      </w:r>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b/>
          <w:bCs/>
          <w:sz w:val="18"/>
          <w:szCs w:val="18"/>
        </w:rPr>
        <w:t>Merito</w:t>
      </w:r>
      <w:proofErr w:type="spellEnd"/>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à bon droit («</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et cela se comprend — ER.).   </w:t>
      </w:r>
      <w:proofErr w:type="spellStart"/>
      <w:r w:rsidR="00195DA6" w:rsidRPr="00C325B9">
        <w:rPr>
          <w:rFonts w:ascii="Palatino Linotype" w:hAnsi="Palatino Linotype" w:cs="Times New Roman"/>
          <w:b/>
          <w:bCs/>
          <w:sz w:val="18"/>
          <w:szCs w:val="18"/>
        </w:rPr>
        <w:t>Viderent</w:t>
      </w:r>
      <w:proofErr w:type="spellEnd"/>
      <w:r w:rsidR="00195DA6" w:rsidRPr="00C325B9">
        <w:rPr>
          <w:rFonts w:ascii="Palatino Linotype" w:hAnsi="Palatino Linotype" w:cs="Times New Roman"/>
          <w:sz w:val="18"/>
          <w:szCs w:val="18"/>
        </w:rPr>
        <w:t xml:space="preserve"> a pour </w:t>
      </w:r>
      <w:proofErr w:type="spellStart"/>
      <w:r w:rsidR="00195DA6" w:rsidRPr="00C325B9">
        <w:rPr>
          <w:rFonts w:ascii="Palatino Linotype" w:hAnsi="Palatino Linotype" w:cs="Times New Roman"/>
          <w:sz w:val="18"/>
          <w:szCs w:val="18"/>
        </w:rPr>
        <w:t>sjt</w:t>
      </w:r>
      <w:proofErr w:type="spellEnd"/>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sz w:val="18"/>
          <w:szCs w:val="18"/>
        </w:rPr>
        <w:t>homines</w:t>
      </w:r>
      <w:proofErr w:type="spellEnd"/>
      <w:r w:rsidR="00195DA6" w:rsidRPr="00C325B9">
        <w:rPr>
          <w:rFonts w:ascii="Palatino Linotype" w:hAnsi="Palatino Linotype" w:cs="Times New Roman"/>
          <w:sz w:val="18"/>
          <w:szCs w:val="18"/>
        </w:rPr>
        <w:t xml:space="preserve">. </w:t>
      </w:r>
      <w:r w:rsidR="00EC2DE1" w:rsidRPr="00C325B9">
        <w:rPr>
          <w:rFonts w:ascii="Palatino Linotype" w:hAnsi="Palatino Linotype" w:cs="Times New Roman"/>
          <w:sz w:val="18"/>
          <w:szCs w:val="18"/>
        </w:rPr>
        <w:t xml:space="preserve"> </w:t>
      </w:r>
      <w:proofErr w:type="spellStart"/>
      <w:r w:rsidR="00EC2DE1" w:rsidRPr="00C325B9">
        <w:rPr>
          <w:rFonts w:ascii="Palatino Linotype" w:hAnsi="Palatino Linotype" w:cs="Times New Roman"/>
          <w:b/>
          <w:bCs/>
          <w:sz w:val="18"/>
          <w:szCs w:val="18"/>
        </w:rPr>
        <w:t>Certus</w:t>
      </w:r>
      <w:proofErr w:type="spellEnd"/>
      <w:r w:rsidR="00EC2DE1" w:rsidRPr="00C325B9">
        <w:rPr>
          <w:rFonts w:ascii="Palatino Linotype" w:hAnsi="Palatino Linotype" w:cs="Times New Roman"/>
          <w:b/>
          <w:bCs/>
          <w:sz w:val="18"/>
          <w:szCs w:val="18"/>
        </w:rPr>
        <w:t>, a, um</w:t>
      </w:r>
      <w:r w:rsidR="002D23BD" w:rsidRPr="00C325B9">
        <w:rPr>
          <w:rFonts w:ascii="Palatino Linotype" w:hAnsi="Palatino Linotype" w:cs="Times New Roman"/>
          <w:b/>
          <w:bCs/>
          <w:sz w:val="18"/>
          <w:szCs w:val="18"/>
        </w:rPr>
        <w:t xml:space="preserve"> </w:t>
      </w:r>
      <w:r w:rsidR="00EC2DE1" w:rsidRPr="00C325B9">
        <w:rPr>
          <w:rFonts w:ascii="Palatino Linotype" w:hAnsi="Palatino Linotype" w:cs="Times New Roman"/>
          <w:b/>
          <w:bCs/>
          <w:sz w:val="18"/>
          <w:szCs w:val="18"/>
        </w:rPr>
        <w:t xml:space="preserve">: </w:t>
      </w:r>
      <w:r w:rsidR="00EC2DE1" w:rsidRPr="00C325B9">
        <w:rPr>
          <w:rFonts w:ascii="Palatino Linotype" w:hAnsi="Palatino Linotype" w:cs="Times New Roman"/>
          <w:sz w:val="18"/>
          <w:szCs w:val="18"/>
        </w:rPr>
        <w:t>certain</w:t>
      </w:r>
      <w:r w:rsidR="002D23BD" w:rsidRPr="00C325B9">
        <w:rPr>
          <w:rFonts w:ascii="Palatino Linotype" w:hAnsi="Palatino Linotype" w:cs="Times New Roman"/>
          <w:sz w:val="18"/>
          <w:szCs w:val="18"/>
        </w:rPr>
        <w:t xml:space="preserve"> </w:t>
      </w:r>
      <w:r w:rsidR="00EC2DE1" w:rsidRPr="00C325B9">
        <w:rPr>
          <w:rFonts w:ascii="Palatino Linotype" w:hAnsi="Palatino Linotype" w:cs="Times New Roman"/>
          <w:sz w:val="18"/>
          <w:szCs w:val="18"/>
        </w:rPr>
        <w:t xml:space="preserve">; défini.  </w:t>
      </w:r>
      <w:r w:rsidR="00195DA6" w:rsidRPr="00C325B9">
        <w:rPr>
          <w:rFonts w:ascii="Palatino Linotype" w:hAnsi="Palatino Linotype" w:cs="Times New Roman"/>
          <w:sz w:val="18"/>
          <w:szCs w:val="18"/>
        </w:rPr>
        <w:t xml:space="preserve"> </w:t>
      </w:r>
      <w:r w:rsidR="00195DA6" w:rsidRPr="00C325B9">
        <w:rPr>
          <w:rFonts w:ascii="Palatino Linotype" w:hAnsi="Palatino Linotype" w:cs="Times New Roman"/>
          <w:b/>
          <w:bCs/>
          <w:sz w:val="18"/>
          <w:szCs w:val="18"/>
        </w:rPr>
        <w:t xml:space="preserve"> </w:t>
      </w:r>
      <w:r w:rsidR="00EC2DE1" w:rsidRPr="00C325B9">
        <w:rPr>
          <w:rFonts w:ascii="Palatino Linotype" w:hAnsi="Palatino Linotype" w:cs="Times New Roman"/>
          <w:b/>
          <w:bCs/>
          <w:sz w:val="18"/>
          <w:szCs w:val="18"/>
        </w:rPr>
        <w:t xml:space="preserve">Finis, </w:t>
      </w:r>
      <w:proofErr w:type="spellStart"/>
      <w:r w:rsidR="00EC2DE1" w:rsidRPr="00C325B9">
        <w:rPr>
          <w:rFonts w:ascii="Palatino Linotype" w:hAnsi="Palatino Linotype" w:cs="Times New Roman"/>
          <w:b/>
          <w:bCs/>
          <w:sz w:val="18"/>
          <w:szCs w:val="18"/>
        </w:rPr>
        <w:t>is</w:t>
      </w:r>
      <w:proofErr w:type="spellEnd"/>
      <w:r w:rsidR="00EC2DE1" w:rsidRPr="00C325B9">
        <w:rPr>
          <w:rFonts w:ascii="Palatino Linotype" w:hAnsi="Palatino Linotype" w:cs="Times New Roman"/>
          <w:b/>
          <w:bCs/>
          <w:sz w:val="18"/>
          <w:szCs w:val="18"/>
        </w:rPr>
        <w:t>, f</w:t>
      </w:r>
      <w:r w:rsidR="002D23BD" w:rsidRPr="00C325B9">
        <w:rPr>
          <w:rFonts w:ascii="Palatino Linotype" w:hAnsi="Palatino Linotype" w:cs="Times New Roman"/>
          <w:b/>
          <w:bCs/>
          <w:sz w:val="18"/>
          <w:szCs w:val="18"/>
        </w:rPr>
        <w:t xml:space="preserve"> </w:t>
      </w:r>
      <w:r w:rsidR="00EC2DE1" w:rsidRPr="00C325B9">
        <w:rPr>
          <w:rFonts w:ascii="Palatino Linotype" w:hAnsi="Palatino Linotype" w:cs="Times New Roman"/>
          <w:b/>
          <w:bCs/>
          <w:sz w:val="18"/>
          <w:szCs w:val="18"/>
        </w:rPr>
        <w:t>:</w:t>
      </w:r>
      <w:r w:rsidR="00EC2DE1" w:rsidRPr="00C325B9">
        <w:rPr>
          <w:rFonts w:ascii="Palatino Linotype" w:hAnsi="Palatino Linotype" w:cs="Times New Roman"/>
          <w:sz w:val="18"/>
          <w:szCs w:val="18"/>
        </w:rPr>
        <w:t xml:space="preserve"> fin </w:t>
      </w:r>
      <w:proofErr w:type="gramStart"/>
      <w:r w:rsidR="00EC2DE1" w:rsidRPr="00C325B9">
        <w:rPr>
          <w:rFonts w:ascii="Palatino Linotype" w:hAnsi="Palatino Linotype" w:cs="Times New Roman"/>
          <w:sz w:val="18"/>
          <w:szCs w:val="18"/>
        </w:rPr>
        <w:t>( en</w:t>
      </w:r>
      <w:proofErr w:type="gramEnd"/>
      <w:r w:rsidR="00EC2DE1" w:rsidRPr="00C325B9">
        <w:rPr>
          <w:rFonts w:ascii="Palatino Linotype" w:hAnsi="Palatino Linotype" w:cs="Times New Roman"/>
          <w:sz w:val="18"/>
          <w:szCs w:val="18"/>
        </w:rPr>
        <w:t xml:space="preserve"> </w:t>
      </w:r>
      <w:proofErr w:type="spellStart"/>
      <w:r w:rsidR="00EC2DE1" w:rsidRPr="00C325B9">
        <w:rPr>
          <w:rFonts w:ascii="Palatino Linotype" w:hAnsi="Palatino Linotype" w:cs="Times New Roman"/>
          <w:sz w:val="18"/>
          <w:szCs w:val="18"/>
        </w:rPr>
        <w:t>ts</w:t>
      </w:r>
      <w:proofErr w:type="spellEnd"/>
      <w:r w:rsidR="00EC2DE1" w:rsidRPr="00C325B9">
        <w:rPr>
          <w:rFonts w:ascii="Palatino Linotype" w:hAnsi="Palatino Linotype" w:cs="Times New Roman"/>
          <w:sz w:val="18"/>
          <w:szCs w:val="18"/>
        </w:rPr>
        <w:t xml:space="preserve"> sens).  </w:t>
      </w:r>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b/>
          <w:bCs/>
          <w:sz w:val="18"/>
          <w:szCs w:val="18"/>
        </w:rPr>
        <w:t>Certam</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finem</w:t>
      </w:r>
      <w:proofErr w:type="spellEnd"/>
      <w:r w:rsidR="00CA3BD1"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w:t>
      </w:r>
      <w:r w:rsidR="00195DA6" w:rsidRPr="00C325B9">
        <w:rPr>
          <w:rFonts w:ascii="Palatino Linotype" w:hAnsi="Palatino Linotype" w:cs="Times New Roman"/>
          <w:sz w:val="18"/>
          <w:szCs w:val="18"/>
        </w:rPr>
        <w:t xml:space="preserve"> chez </w:t>
      </w:r>
      <w:proofErr w:type="gramStart"/>
      <w:r w:rsidR="00195DA6" w:rsidRPr="00C325B9">
        <w:rPr>
          <w:rFonts w:ascii="Palatino Linotype" w:hAnsi="Palatino Linotype" w:cs="Times New Roman"/>
          <w:sz w:val="18"/>
          <w:szCs w:val="18"/>
        </w:rPr>
        <w:t xml:space="preserve">Lucrèce  </w:t>
      </w:r>
      <w:r w:rsidR="00195DA6" w:rsidRPr="00C325B9">
        <w:rPr>
          <w:rFonts w:ascii="Palatino Linotype" w:hAnsi="Palatino Linotype" w:cs="Times New Roman"/>
          <w:b/>
          <w:bCs/>
          <w:sz w:val="18"/>
          <w:szCs w:val="18"/>
        </w:rPr>
        <w:t>finis</w:t>
      </w:r>
      <w:proofErr w:type="gram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is</w:t>
      </w:r>
      <w:proofErr w:type="spellEnd"/>
      <w:r w:rsidR="00195DA6" w:rsidRPr="00C325B9">
        <w:rPr>
          <w:rFonts w:ascii="Palatino Linotype" w:hAnsi="Palatino Linotype" w:cs="Times New Roman"/>
          <w:sz w:val="18"/>
          <w:szCs w:val="18"/>
        </w:rPr>
        <w:t xml:space="preserve"> est </w:t>
      </w:r>
      <w:proofErr w:type="spellStart"/>
      <w:r w:rsidR="00195DA6" w:rsidRPr="00C325B9">
        <w:rPr>
          <w:rFonts w:ascii="Palatino Linotype" w:hAnsi="Palatino Linotype" w:cs="Times New Roman"/>
          <w:sz w:val="18"/>
          <w:szCs w:val="18"/>
        </w:rPr>
        <w:t>qqfs</w:t>
      </w:r>
      <w:proofErr w:type="spellEnd"/>
      <w:r w:rsidR="00195DA6" w:rsidRPr="00C325B9">
        <w:rPr>
          <w:rFonts w:ascii="Palatino Linotype" w:hAnsi="Palatino Linotype" w:cs="Times New Roman"/>
          <w:sz w:val="18"/>
          <w:szCs w:val="18"/>
        </w:rPr>
        <w:t xml:space="preserve"> masculin </w:t>
      </w:r>
      <w:proofErr w:type="gramStart"/>
      <w:r w:rsidR="00195DA6" w:rsidRPr="00C325B9">
        <w:rPr>
          <w:rFonts w:ascii="Palatino Linotype" w:hAnsi="Palatino Linotype" w:cs="Times New Roman"/>
          <w:sz w:val="18"/>
          <w:szCs w:val="18"/>
        </w:rPr>
        <w:t>( ER</w:t>
      </w:r>
      <w:proofErr w:type="gramEnd"/>
      <w:r w:rsidR="00195DA6" w:rsidRPr="00C325B9">
        <w:rPr>
          <w:rFonts w:ascii="Palatino Linotype" w:hAnsi="Palatino Linotype" w:cs="Times New Roman"/>
          <w:sz w:val="18"/>
          <w:szCs w:val="18"/>
        </w:rPr>
        <w:t xml:space="preserve">.). </w:t>
      </w:r>
      <w:r w:rsidR="00195DA6"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08">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95DA6" w:rsidRPr="00C325B9">
        <w:rPr>
          <w:rFonts w:ascii="Palatino Linotype" w:hAnsi="Palatino Linotype" w:cs="Times New Roman"/>
          <w:b/>
          <w:sz w:val="18"/>
          <w:szCs w:val="18"/>
        </w:rPr>
        <w:t xml:space="preserve"> </w:t>
      </w:r>
      <w:r w:rsidR="00195DA6" w:rsidRPr="00C325B9">
        <w:rPr>
          <w:rFonts w:ascii="Palatino Linotype" w:hAnsi="Palatino Linotype" w:cs="Times New Roman"/>
          <w:b/>
          <w:bCs/>
          <w:sz w:val="18"/>
          <w:szCs w:val="18"/>
        </w:rPr>
        <w:t xml:space="preserve">108. </w:t>
      </w:r>
      <w:proofErr w:type="spellStart"/>
      <w:r w:rsidR="00195DA6" w:rsidRPr="00C325B9">
        <w:rPr>
          <w:rFonts w:ascii="Palatino Linotype" w:hAnsi="Palatino Linotype" w:cs="Times New Roman"/>
          <w:b/>
          <w:bCs/>
          <w:sz w:val="18"/>
          <w:szCs w:val="18"/>
        </w:rPr>
        <w:t>aerumnarum</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homines</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aliqua</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ratione</w:t>
      </w:r>
      <w:proofErr w:type="spellEnd"/>
      <w:r w:rsidR="00195DA6" w:rsidRPr="00C325B9">
        <w:rPr>
          <w:rFonts w:ascii="Palatino Linotype" w:hAnsi="Palatino Linotype" w:cs="Times New Roman"/>
          <w:b/>
          <w:bCs/>
          <w:sz w:val="18"/>
          <w:szCs w:val="18"/>
        </w:rPr>
        <w:t xml:space="preserve"> </w:t>
      </w:r>
      <w:proofErr w:type="spellStart"/>
      <w:proofErr w:type="gramStart"/>
      <w:r w:rsidR="00195DA6" w:rsidRPr="00C325B9">
        <w:rPr>
          <w:rFonts w:ascii="Palatino Linotype" w:hAnsi="Palatino Linotype" w:cs="Times New Roman"/>
          <w:b/>
          <w:bCs/>
          <w:sz w:val="18"/>
          <w:szCs w:val="18"/>
        </w:rPr>
        <w:t>valerent</w:t>
      </w:r>
      <w:proofErr w:type="spellEnd"/>
      <w:r w:rsidR="00195DA6" w:rsidRPr="00C325B9">
        <w:rPr>
          <w:rFonts w:ascii="Palatino Linotype" w:hAnsi="Palatino Linotype" w:cs="Times New Roman"/>
          <w:b/>
          <w:bCs/>
          <w:sz w:val="18"/>
          <w:szCs w:val="18"/>
        </w:rPr>
        <w:t xml:space="preserve">  —</w:t>
      </w:r>
      <w:proofErr w:type="gramEnd"/>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b/>
          <w:bCs/>
          <w:sz w:val="18"/>
          <w:szCs w:val="18"/>
        </w:rPr>
        <w:t>Aerumna</w:t>
      </w:r>
      <w:proofErr w:type="spellEnd"/>
      <w:r w:rsidR="00195DA6" w:rsidRPr="00C325B9">
        <w:rPr>
          <w:rFonts w:ascii="Palatino Linotype" w:hAnsi="Palatino Linotype" w:cs="Times New Roman"/>
          <w:b/>
          <w:bCs/>
          <w:sz w:val="18"/>
          <w:szCs w:val="18"/>
        </w:rPr>
        <w:t xml:space="preserve">, æ, f. </w:t>
      </w:r>
      <w:r w:rsidR="00195DA6" w:rsidRPr="00C325B9">
        <w:rPr>
          <w:rFonts w:ascii="Palatino Linotype" w:hAnsi="Palatino Linotype" w:cs="Times New Roman"/>
          <w:sz w:val="18"/>
          <w:szCs w:val="18"/>
        </w:rPr>
        <w:t>[</w:t>
      </w:r>
      <w:proofErr w:type="spellStart"/>
      <w:r w:rsidR="00195DA6" w:rsidRPr="00C325B9">
        <w:rPr>
          <w:rFonts w:ascii="Palatino Linotype" w:hAnsi="Palatino Linotype" w:cs="Times New Roman"/>
          <w:sz w:val="18"/>
          <w:szCs w:val="18"/>
        </w:rPr>
        <w:t>svt</w:t>
      </w:r>
      <w:proofErr w:type="spellEnd"/>
      <w:r w:rsidR="00195DA6" w:rsidRPr="00C325B9">
        <w:rPr>
          <w:rFonts w:ascii="Palatino Linotype" w:hAnsi="Palatino Linotype" w:cs="Times New Roman"/>
          <w:sz w:val="18"/>
          <w:szCs w:val="18"/>
        </w:rPr>
        <w:t xml:space="preserve"> au pl.] : - 1 -</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peines, tribulations, misères, tourments, accablement, chagrin, épreuve. - 2 - revers, défaite (dans les combats)</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b/>
          <w:bCs/>
          <w:i/>
          <w:iCs/>
          <w:sz w:val="18"/>
          <w:szCs w:val="18"/>
        </w:rPr>
        <w:t>ærumna</w:t>
      </w:r>
      <w:proofErr w:type="spellEnd"/>
      <w:r w:rsidR="00195DA6" w:rsidRPr="00C325B9">
        <w:rPr>
          <w:rFonts w:ascii="Palatino Linotype" w:hAnsi="Palatino Linotype" w:cs="Times New Roman"/>
          <w:b/>
          <w:bCs/>
          <w:i/>
          <w:iCs/>
          <w:sz w:val="18"/>
          <w:szCs w:val="18"/>
        </w:rPr>
        <w:t xml:space="preserve"> </w:t>
      </w:r>
      <w:r w:rsidR="00195DA6" w:rsidRPr="00C325B9">
        <w:rPr>
          <w:rFonts w:ascii="Palatino Linotype" w:hAnsi="Palatino Linotype" w:cs="Times New Roman"/>
          <w:b/>
          <w:bCs/>
          <w:sz w:val="18"/>
          <w:szCs w:val="18"/>
        </w:rPr>
        <w:t xml:space="preserve">(est) </w:t>
      </w:r>
      <w:proofErr w:type="spellStart"/>
      <w:r w:rsidR="00195DA6" w:rsidRPr="00C325B9">
        <w:rPr>
          <w:rFonts w:ascii="Palatino Linotype" w:hAnsi="Palatino Linotype" w:cs="Times New Roman"/>
          <w:b/>
          <w:bCs/>
          <w:sz w:val="18"/>
          <w:szCs w:val="18"/>
        </w:rPr>
        <w:t>ægritudo</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laboriosa</w:t>
      </w:r>
      <w:proofErr w:type="spellEnd"/>
      <w:r w:rsidR="00195DA6" w:rsidRPr="00C325B9">
        <w:rPr>
          <w:rFonts w:ascii="Palatino Linotype" w:hAnsi="Palatino Linotype" w:cs="Times New Roman"/>
          <w:b/>
          <w:bCs/>
          <w:sz w:val="18"/>
          <w:szCs w:val="18"/>
        </w:rPr>
        <w:t xml:space="preserve">, </w:t>
      </w:r>
      <w:r w:rsidR="00195DA6" w:rsidRPr="00C325B9">
        <w:rPr>
          <w:rFonts w:ascii="Palatino Linotype" w:hAnsi="Palatino Linotype" w:cs="Times New Roman"/>
          <w:sz w:val="18"/>
          <w:szCs w:val="18"/>
        </w:rPr>
        <w:t xml:space="preserve">Cic. </w:t>
      </w:r>
      <w:proofErr w:type="spellStart"/>
      <w:r w:rsidR="00195DA6" w:rsidRPr="00C325B9">
        <w:rPr>
          <w:rFonts w:ascii="Palatino Linotype" w:hAnsi="Palatino Linotype" w:cs="Times New Roman"/>
          <w:sz w:val="18"/>
          <w:szCs w:val="18"/>
        </w:rPr>
        <w:t>Tusc</w:t>
      </w:r>
      <w:proofErr w:type="spellEnd"/>
      <w:r w:rsidR="00195DA6" w:rsidRPr="00C325B9">
        <w:rPr>
          <w:rFonts w:ascii="Palatino Linotype" w:hAnsi="Palatino Linotype" w:cs="Times New Roman"/>
          <w:sz w:val="18"/>
          <w:szCs w:val="18"/>
        </w:rPr>
        <w:t xml:space="preserve">. 4, 18 : </w:t>
      </w:r>
      <w:proofErr w:type="spellStart"/>
      <w:r w:rsidR="00195DA6" w:rsidRPr="00C325B9">
        <w:rPr>
          <w:rFonts w:ascii="Palatino Linotype" w:hAnsi="Palatino Linotype" w:cs="Times New Roman"/>
          <w:i/>
          <w:iCs/>
          <w:sz w:val="18"/>
          <w:szCs w:val="18"/>
        </w:rPr>
        <w:t>ærumna</w:t>
      </w:r>
      <w:proofErr w:type="spellEnd"/>
      <w:r w:rsidR="00195DA6" w:rsidRPr="00C325B9">
        <w:rPr>
          <w:rFonts w:ascii="Palatino Linotype" w:hAnsi="Palatino Linotype" w:cs="Times New Roman"/>
          <w:sz w:val="18"/>
          <w:szCs w:val="18"/>
        </w:rPr>
        <w:t xml:space="preserve"> est une forme de la tristesse où entre l'idée de peiner.</w:t>
      </w:r>
      <w:r w:rsidR="00CA3BD1"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Herculis</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ærumnæ</w:t>
      </w:r>
      <w:proofErr w:type="spellEnd"/>
      <w:r w:rsidR="00195DA6" w:rsidRPr="00C325B9">
        <w:rPr>
          <w:rFonts w:ascii="Palatino Linotype" w:hAnsi="Palatino Linotype" w:cs="Times New Roman"/>
          <w:sz w:val="18"/>
          <w:szCs w:val="18"/>
        </w:rPr>
        <w:t>, Cic. Fin. 2, 118 :</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les tribulations d'Hercule. (</w:t>
      </w:r>
      <w:proofErr w:type="gramStart"/>
      <w:r w:rsidR="00195DA6" w:rsidRPr="00C325B9">
        <w:rPr>
          <w:rFonts w:ascii="Palatino Linotype" w:hAnsi="Palatino Linotype" w:cs="Times New Roman"/>
          <w:sz w:val="18"/>
          <w:szCs w:val="18"/>
        </w:rPr>
        <w:t>nuance</w:t>
      </w:r>
      <w:proofErr w:type="gramEnd"/>
      <w:r w:rsidR="00195DA6" w:rsidRPr="00C325B9">
        <w:rPr>
          <w:rFonts w:ascii="Palatino Linotype" w:hAnsi="Palatino Linotype" w:cs="Times New Roman"/>
          <w:sz w:val="18"/>
          <w:szCs w:val="18"/>
        </w:rPr>
        <w:t xml:space="preserve"> archaïque selon ER.).    </w:t>
      </w:r>
      <w:r w:rsidR="00195DA6" w:rsidRPr="00C325B9">
        <w:rPr>
          <w:rFonts w:ascii="Palatino Linotype" w:hAnsi="Palatino Linotype" w:cs="Times New Roman"/>
          <w:b/>
          <w:bCs/>
          <w:sz w:val="18"/>
          <w:szCs w:val="18"/>
        </w:rPr>
        <w:t xml:space="preserve">Ratio, </w:t>
      </w:r>
      <w:proofErr w:type="spellStart"/>
      <w:r w:rsidR="00195DA6" w:rsidRPr="00C325B9">
        <w:rPr>
          <w:rFonts w:ascii="Palatino Linotype" w:hAnsi="Palatino Linotype" w:cs="Times New Roman"/>
          <w:b/>
          <w:bCs/>
          <w:sz w:val="18"/>
          <w:szCs w:val="18"/>
        </w:rPr>
        <w:t>ionis</w:t>
      </w:r>
      <w:proofErr w:type="spellEnd"/>
      <w:r w:rsidR="00195DA6" w:rsidRPr="00C325B9">
        <w:rPr>
          <w:rFonts w:ascii="Palatino Linotype" w:hAnsi="Palatino Linotype" w:cs="Times New Roman"/>
          <w:b/>
          <w:bCs/>
          <w:sz w:val="18"/>
          <w:szCs w:val="18"/>
        </w:rPr>
        <w:t>, f</w:t>
      </w:r>
      <w:r w:rsidR="00CA3BD1"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 xml:space="preserve">: </w:t>
      </w:r>
      <w:r w:rsidR="00A025B5" w:rsidRPr="00C325B9">
        <w:rPr>
          <w:rFonts w:ascii="Palatino Linotype" w:hAnsi="Palatino Linotype" w:cs="Times New Roman"/>
          <w:sz w:val="18"/>
          <w:szCs w:val="18"/>
        </w:rPr>
        <w:t>raison</w:t>
      </w:r>
      <w:r w:rsidR="00CA3BD1" w:rsidRPr="00C325B9">
        <w:rPr>
          <w:rFonts w:ascii="Palatino Linotype" w:hAnsi="Palatino Linotype" w:cs="Times New Roman"/>
          <w:b/>
          <w:bCs/>
          <w:sz w:val="18"/>
          <w:szCs w:val="18"/>
        </w:rPr>
        <w:t xml:space="preserve"> </w:t>
      </w:r>
      <w:proofErr w:type="gramStart"/>
      <w:r w:rsidR="00A025B5"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 xml:space="preserve"> [</w:t>
      </w:r>
      <w:proofErr w:type="gramEnd"/>
      <w:r w:rsidR="00195DA6"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sz w:val="18"/>
          <w:szCs w:val="18"/>
        </w:rPr>
        <w:t xml:space="preserve">: </w:t>
      </w:r>
      <w:r w:rsidR="00195DA6" w:rsidRPr="00C325B9">
        <w:rPr>
          <w:rFonts w:ascii="Palatino Linotype" w:hAnsi="Palatino Linotype" w:cs="Times New Roman"/>
          <w:sz w:val="18"/>
          <w:szCs w:val="18"/>
        </w:rPr>
        <w:t>façon, manière</w:t>
      </w:r>
      <w:r w:rsidR="00CA3BD1" w:rsidRPr="00C325B9">
        <w:rPr>
          <w:rFonts w:ascii="Palatino Linotype" w:hAnsi="Palatino Linotype" w:cs="Times New Roman"/>
          <w:sz w:val="18"/>
          <w:szCs w:val="18"/>
        </w:rPr>
        <w:t xml:space="preserve"> </w:t>
      </w:r>
      <w:r w:rsidR="00A025B5" w:rsidRPr="00C325B9">
        <w:rPr>
          <w:rFonts w:ascii="Palatino Linotype" w:hAnsi="Palatino Linotype" w:cs="Times New Roman"/>
          <w:sz w:val="18"/>
          <w:szCs w:val="18"/>
        </w:rPr>
        <w:t>; méthode</w:t>
      </w:r>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b/>
          <w:bCs/>
          <w:sz w:val="18"/>
          <w:szCs w:val="18"/>
        </w:rPr>
        <w:t>Vălĕo</w:t>
      </w:r>
      <w:proofErr w:type="spellEnd"/>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ēre</w:t>
      </w:r>
      <w:proofErr w:type="spellEnd"/>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sz w:val="18"/>
          <w:szCs w:val="18"/>
        </w:rPr>
        <w:t>vălŭi</w:t>
      </w:r>
      <w:proofErr w:type="spellEnd"/>
      <w:r w:rsidR="00195DA6" w:rsidRPr="00C325B9">
        <w:rPr>
          <w:rFonts w:ascii="Palatino Linotype" w:hAnsi="Palatino Linotype" w:cs="Times New Roman"/>
          <w:sz w:val="18"/>
          <w:szCs w:val="18"/>
        </w:rPr>
        <w:t xml:space="preserve">, </w:t>
      </w:r>
      <w:proofErr w:type="spellStart"/>
      <w:r w:rsidR="00195DA6" w:rsidRPr="00C325B9">
        <w:rPr>
          <w:rFonts w:ascii="Palatino Linotype" w:hAnsi="Palatino Linotype" w:cs="Times New Roman"/>
          <w:sz w:val="18"/>
          <w:szCs w:val="18"/>
        </w:rPr>
        <w:t>ĭtum</w:t>
      </w:r>
      <w:proofErr w:type="spellEnd"/>
      <w:r w:rsidR="00195DA6" w:rsidRPr="00C325B9">
        <w:rPr>
          <w:rFonts w:ascii="Palatino Linotype" w:hAnsi="Palatino Linotype" w:cs="Times New Roman"/>
          <w:sz w:val="18"/>
          <w:szCs w:val="18"/>
        </w:rPr>
        <w:t xml:space="preserve"> : - </w:t>
      </w:r>
      <w:proofErr w:type="spellStart"/>
      <w:r w:rsidR="00195DA6" w:rsidRPr="00C325B9">
        <w:rPr>
          <w:rFonts w:ascii="Palatino Linotype" w:hAnsi="Palatino Linotype" w:cs="Times New Roman"/>
          <w:sz w:val="18"/>
          <w:szCs w:val="18"/>
        </w:rPr>
        <w:t>intr</w:t>
      </w:r>
      <w:proofErr w:type="spellEnd"/>
      <w:r w:rsidR="00195DA6" w:rsidRPr="00C325B9">
        <w:rPr>
          <w:rFonts w:ascii="Palatino Linotype" w:hAnsi="Palatino Linotype" w:cs="Times New Roman"/>
          <w:sz w:val="18"/>
          <w:szCs w:val="18"/>
        </w:rPr>
        <w:t>. - -</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être fort, vigoureux</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b/>
          <w:bCs/>
          <w:sz w:val="18"/>
          <w:szCs w:val="18"/>
        </w:rPr>
        <w:t xml:space="preserve"> </w:t>
      </w:r>
      <w:proofErr w:type="spellStart"/>
      <w:r w:rsidR="00195DA6" w:rsidRPr="00C325B9">
        <w:rPr>
          <w:rFonts w:ascii="Palatino Linotype" w:hAnsi="Palatino Linotype" w:cs="Times New Roman"/>
          <w:b/>
          <w:bCs/>
          <w:sz w:val="18"/>
          <w:szCs w:val="18"/>
        </w:rPr>
        <w:t>valere</w:t>
      </w:r>
      <w:proofErr w:type="spellEnd"/>
      <w:r w:rsidR="00195DA6" w:rsidRPr="00C325B9">
        <w:rPr>
          <w:rFonts w:ascii="Palatino Linotype" w:hAnsi="Palatino Linotype" w:cs="Times New Roman"/>
          <w:b/>
          <w:bCs/>
          <w:sz w:val="18"/>
          <w:szCs w:val="18"/>
        </w:rPr>
        <w:t xml:space="preserve"> </w:t>
      </w:r>
      <w:r w:rsidR="00195DA6" w:rsidRPr="00C325B9">
        <w:rPr>
          <w:rFonts w:ascii="Palatino Linotype" w:hAnsi="Palatino Linotype" w:cs="Times New Roman"/>
          <w:b/>
          <w:bCs/>
          <w:i/>
          <w:iCs/>
          <w:sz w:val="18"/>
          <w:szCs w:val="18"/>
        </w:rPr>
        <w:t xml:space="preserve">+ inf. </w:t>
      </w:r>
      <w:r w:rsidR="00195DA6" w:rsidRPr="00C325B9">
        <w:rPr>
          <w:rFonts w:ascii="Palatino Linotype" w:hAnsi="Palatino Linotype" w:cs="Times New Roman"/>
          <w:b/>
          <w:bCs/>
          <w:sz w:val="18"/>
          <w:szCs w:val="18"/>
        </w:rPr>
        <w:t>:</w:t>
      </w:r>
      <w:r w:rsidR="00195DA6" w:rsidRPr="00C325B9">
        <w:rPr>
          <w:rFonts w:ascii="Palatino Linotype" w:hAnsi="Palatino Linotype" w:cs="Times New Roman"/>
          <w:sz w:val="18"/>
          <w:szCs w:val="18"/>
        </w:rPr>
        <w:t xml:space="preserve"> avoir la force de, le pouvoir de</w:t>
      </w:r>
      <w:r w:rsidR="00CA3BD1" w:rsidRPr="00C325B9">
        <w:rPr>
          <w:rFonts w:ascii="Palatino Linotype" w:hAnsi="Palatino Linotype" w:cs="Times New Roman"/>
          <w:sz w:val="18"/>
          <w:szCs w:val="18"/>
        </w:rPr>
        <w:t xml:space="preserve"> </w:t>
      </w:r>
      <w:r w:rsidR="00195DA6" w:rsidRPr="00C325B9">
        <w:rPr>
          <w:rFonts w:ascii="Palatino Linotype" w:hAnsi="Palatino Linotype" w:cs="Times New Roman"/>
          <w:sz w:val="18"/>
          <w:szCs w:val="18"/>
        </w:rPr>
        <w:t>; être en état de</w:t>
      </w:r>
      <w:r w:rsidR="0080135A" w:rsidRPr="00C325B9">
        <w:rPr>
          <w:rFonts w:ascii="Palatino Linotype" w:hAnsi="Palatino Linotype" w:cs="Times New Roman"/>
          <w:sz w:val="18"/>
          <w:szCs w:val="18"/>
        </w:rPr>
        <w:t>, pouvoir (en ce sens</w:t>
      </w:r>
      <w:r w:rsidR="00CA3BD1" w:rsidRPr="00C325B9">
        <w:rPr>
          <w:rFonts w:ascii="Palatino Linotype" w:hAnsi="Palatino Linotype" w:cs="Times New Roman"/>
          <w:sz w:val="18"/>
          <w:szCs w:val="18"/>
        </w:rPr>
        <w:t xml:space="preserve"> </w:t>
      </w:r>
      <w:proofErr w:type="spellStart"/>
      <w:r w:rsidR="0080135A" w:rsidRPr="00C325B9">
        <w:rPr>
          <w:rFonts w:ascii="Palatino Linotype" w:hAnsi="Palatino Linotype" w:cs="Times New Roman"/>
          <w:sz w:val="18"/>
          <w:szCs w:val="18"/>
        </w:rPr>
        <w:t>poét</w:t>
      </w:r>
      <w:proofErr w:type="spellEnd"/>
      <w:r w:rsidR="0080135A" w:rsidRPr="00C325B9">
        <w:rPr>
          <w:rFonts w:ascii="Palatino Linotype" w:hAnsi="Palatino Linotype" w:cs="Times New Roman"/>
          <w:sz w:val="18"/>
          <w:szCs w:val="18"/>
        </w:rPr>
        <w:t xml:space="preserve">. et </w:t>
      </w:r>
      <w:proofErr w:type="gramStart"/>
      <w:r w:rsidR="0080135A" w:rsidRPr="00C325B9">
        <w:rPr>
          <w:rFonts w:ascii="Palatino Linotype" w:hAnsi="Palatino Linotype" w:cs="Times New Roman"/>
          <w:sz w:val="18"/>
          <w:szCs w:val="18"/>
        </w:rPr>
        <w:t>postclassique  selon</w:t>
      </w:r>
      <w:proofErr w:type="gramEnd"/>
      <w:r w:rsidR="0080135A" w:rsidRPr="00C325B9">
        <w:rPr>
          <w:rFonts w:ascii="Palatino Linotype" w:hAnsi="Palatino Linotype" w:cs="Times New Roman"/>
          <w:sz w:val="18"/>
          <w:szCs w:val="18"/>
        </w:rPr>
        <w:t xml:space="preserve"> ER.)</w:t>
      </w:r>
      <w:r w:rsidR="00195DA6"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09">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95DA6" w:rsidRPr="00C325B9">
        <w:rPr>
          <w:rFonts w:ascii="Palatino Linotype" w:hAnsi="Palatino Linotype"/>
          <w:b/>
          <w:bCs/>
          <w:sz w:val="18"/>
          <w:szCs w:val="18"/>
        </w:rPr>
        <w:t>109.</w:t>
      </w:r>
      <w:r w:rsidR="00AB04E5" w:rsidRPr="00C325B9">
        <w:rPr>
          <w:rFonts w:ascii="Palatino Linotype" w:hAnsi="Palatino Linotype"/>
          <w:b/>
          <w:bCs/>
          <w:sz w:val="18"/>
          <w:szCs w:val="18"/>
        </w:rPr>
        <w:t xml:space="preserve"> — </w:t>
      </w:r>
      <w:proofErr w:type="spellStart"/>
      <w:r w:rsidR="00195DA6" w:rsidRPr="00C325B9">
        <w:rPr>
          <w:rFonts w:ascii="Palatino Linotype" w:hAnsi="Palatino Linotype"/>
          <w:b/>
          <w:bCs/>
          <w:sz w:val="18"/>
          <w:szCs w:val="18"/>
        </w:rPr>
        <w:t>religionibus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atque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minis</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obsistere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vatum</w:t>
      </w:r>
      <w:proofErr w:type="spellEnd"/>
      <w:r w:rsidR="00195DA6" w:rsidRPr="00C325B9">
        <w:rPr>
          <w:rFonts w:ascii="Palatino Linotype" w:hAnsi="Palatino Linotype"/>
          <w:b/>
          <w:bCs/>
          <w:sz w:val="18"/>
          <w:szCs w:val="18"/>
        </w:rPr>
        <w:t>.  —</w:t>
      </w:r>
      <w:r w:rsidR="00195DA6" w:rsidRPr="00C325B9">
        <w:rPr>
          <w:rFonts w:ascii="Palatino Linotype" w:hAnsi="Palatino Linotype"/>
          <w:sz w:val="18"/>
          <w:szCs w:val="18"/>
        </w:rPr>
        <w:t xml:space="preserve">  </w:t>
      </w:r>
      <w:r w:rsidR="00195DA6" w:rsidRPr="00C325B9">
        <w:rPr>
          <w:rFonts w:ascii="Palatino Linotype" w:hAnsi="Palatino Linotype"/>
          <w:b/>
          <w:sz w:val="18"/>
          <w:szCs w:val="18"/>
        </w:rPr>
        <w:t xml:space="preserve">    </w:t>
      </w:r>
      <w:proofErr w:type="spellStart"/>
      <w:r w:rsidR="00195DA6" w:rsidRPr="00C325B9">
        <w:rPr>
          <w:rFonts w:ascii="Palatino Linotype" w:hAnsi="Palatino Linotype"/>
          <w:b/>
          <w:sz w:val="18"/>
          <w:szCs w:val="18"/>
        </w:rPr>
        <w:t>Religio</w:t>
      </w:r>
      <w:proofErr w:type="spellEnd"/>
      <w:r w:rsidR="00195DA6" w:rsidRPr="00C325B9">
        <w:rPr>
          <w:rFonts w:ascii="Palatino Linotype" w:hAnsi="Palatino Linotype"/>
          <w:b/>
          <w:sz w:val="18"/>
          <w:szCs w:val="18"/>
        </w:rPr>
        <w:t xml:space="preserve"> voir v. 63.    </w:t>
      </w:r>
      <w:proofErr w:type="spellStart"/>
      <w:proofErr w:type="gramStart"/>
      <w:r w:rsidR="00195DA6" w:rsidRPr="00C325B9">
        <w:rPr>
          <w:rFonts w:ascii="Palatino Linotype" w:hAnsi="Palatino Linotype"/>
          <w:b/>
          <w:bCs/>
          <w:sz w:val="18"/>
          <w:szCs w:val="18"/>
        </w:rPr>
        <w:t>religionibus</w:t>
      </w:r>
      <w:proofErr w:type="spellEnd"/>
      <w:proofErr w:type="gramEnd"/>
      <w:r w:rsidR="00195DA6" w:rsidRPr="00C325B9">
        <w:rPr>
          <w:rFonts w:ascii="Palatino Linotype" w:hAnsi="Palatino Linotype"/>
          <w:b/>
          <w:sz w:val="18"/>
          <w:szCs w:val="18"/>
        </w:rPr>
        <w:t xml:space="preserve"> </w:t>
      </w:r>
      <w:r w:rsidR="00195DA6" w:rsidRPr="00C325B9">
        <w:rPr>
          <w:rFonts w:ascii="Palatino Linotype" w:hAnsi="Palatino Linotype"/>
          <w:sz w:val="18"/>
          <w:szCs w:val="18"/>
        </w:rPr>
        <w:t>comporte deux dactyles (ER.).</w:t>
      </w:r>
      <w:r w:rsidR="00195DA6" w:rsidRPr="00C325B9">
        <w:rPr>
          <w:rFonts w:ascii="Palatino Linotype" w:hAnsi="Palatino Linotype"/>
          <w:b/>
          <w:sz w:val="18"/>
          <w:szCs w:val="18"/>
        </w:rPr>
        <w:t xml:space="preserve">     </w:t>
      </w:r>
      <w:proofErr w:type="spellStart"/>
      <w:r w:rsidR="00195DA6" w:rsidRPr="00C325B9">
        <w:rPr>
          <w:rFonts w:ascii="Palatino Linotype" w:hAnsi="Palatino Linotype"/>
          <w:b/>
          <w:sz w:val="18"/>
          <w:szCs w:val="18"/>
        </w:rPr>
        <w:t>O</w:t>
      </w:r>
      <w:r w:rsidR="00195DA6" w:rsidRPr="00C325B9">
        <w:rPr>
          <w:rFonts w:ascii="Palatino Linotype" w:hAnsi="Palatino Linotype"/>
          <w:b/>
          <w:bCs/>
          <w:sz w:val="18"/>
          <w:szCs w:val="18"/>
        </w:rPr>
        <w:t>bsisto</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ĕre</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sz w:val="18"/>
          <w:szCs w:val="18"/>
        </w:rPr>
        <w:t>stĭtī</w:t>
      </w:r>
      <w:proofErr w:type="spellEnd"/>
      <w:r w:rsidR="00195DA6" w:rsidRPr="00C325B9">
        <w:rPr>
          <w:rFonts w:ascii="Palatino Linotype" w:hAnsi="Palatino Linotype"/>
          <w:sz w:val="18"/>
          <w:szCs w:val="18"/>
        </w:rPr>
        <w:t xml:space="preserve">, </w:t>
      </w:r>
      <w:proofErr w:type="spellStart"/>
      <w:r w:rsidR="00195DA6" w:rsidRPr="00C325B9">
        <w:rPr>
          <w:rFonts w:ascii="Palatino Linotype" w:hAnsi="Palatino Linotype"/>
          <w:sz w:val="18"/>
          <w:szCs w:val="18"/>
        </w:rPr>
        <w:t>stātūrus</w:t>
      </w:r>
      <w:proofErr w:type="spellEnd"/>
      <w:r w:rsidR="00195DA6" w:rsidRPr="00C325B9">
        <w:rPr>
          <w:rFonts w:ascii="Palatino Linotype" w:hAnsi="Palatino Linotype"/>
          <w:sz w:val="18"/>
          <w:szCs w:val="18"/>
        </w:rPr>
        <w:t xml:space="preserve"> : - </w:t>
      </w:r>
      <w:proofErr w:type="spellStart"/>
      <w:r w:rsidR="00195DA6" w:rsidRPr="00C325B9">
        <w:rPr>
          <w:rFonts w:ascii="Palatino Linotype" w:hAnsi="Palatino Linotype"/>
          <w:sz w:val="18"/>
          <w:szCs w:val="18"/>
        </w:rPr>
        <w:t>intr</w:t>
      </w:r>
      <w:proofErr w:type="spellEnd"/>
      <w:r w:rsidR="00195DA6" w:rsidRPr="00C325B9">
        <w:rPr>
          <w:rFonts w:ascii="Palatino Linotype" w:hAnsi="Palatino Linotype"/>
          <w:sz w:val="18"/>
          <w:szCs w:val="18"/>
        </w:rPr>
        <w:t>. avec datif.</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1 - se tenir devant, se mettre devant.</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2 - barrer le chemin, s'opposer, résister, faire face à, faire obstacle</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s’opposer à.   </w:t>
      </w:r>
      <w:r w:rsidR="00EC2DE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Mĭnæ</w:t>
      </w:r>
      <w:proofErr w:type="spellEnd"/>
      <w:r w:rsidR="00195DA6"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ārum</w:t>
      </w:r>
      <w:proofErr w:type="spellEnd"/>
      <w:r w:rsidR="00195DA6" w:rsidRPr="00C325B9">
        <w:rPr>
          <w:rFonts w:ascii="Palatino Linotype" w:hAnsi="Palatino Linotype"/>
          <w:b/>
          <w:bCs/>
          <w:sz w:val="18"/>
          <w:szCs w:val="18"/>
        </w:rPr>
        <w:t xml:space="preserve">, f. : </w:t>
      </w:r>
      <w:r w:rsidR="00195DA6" w:rsidRPr="00C325B9">
        <w:rPr>
          <w:rFonts w:ascii="Palatino Linotype" w:hAnsi="Palatino Linotype"/>
          <w:sz w:val="18"/>
          <w:szCs w:val="18"/>
        </w:rPr>
        <w:t xml:space="preserve"> menaces.</w:t>
      </w:r>
      <w:r w:rsidR="003E1209" w:rsidRPr="00C325B9">
        <w:rPr>
          <w:rFonts w:ascii="Palatino Linotype" w:hAnsi="Palatino Linotype"/>
          <w:b/>
          <w:sz w:val="18"/>
          <w:szCs w:val="18"/>
        </w:rPr>
        <w:t xml:space="preserve">  </w:t>
      </w:r>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Vātes</w:t>
      </w:r>
      <w:proofErr w:type="spellEnd"/>
      <w:r w:rsidR="00195DA6"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is</w:t>
      </w:r>
      <w:proofErr w:type="spellEnd"/>
      <w:r w:rsidR="00195DA6" w:rsidRPr="00C325B9">
        <w:rPr>
          <w:rFonts w:ascii="Palatino Linotype" w:hAnsi="Palatino Linotype"/>
          <w:b/>
          <w:bCs/>
          <w:sz w:val="18"/>
          <w:szCs w:val="18"/>
        </w:rPr>
        <w:t>, m. (-</w:t>
      </w:r>
      <w:r w:rsidR="00CA3BD1" w:rsidRPr="00C325B9">
        <w:rPr>
          <w:rFonts w:ascii="Palatino Linotype" w:hAnsi="Palatino Linotype"/>
          <w:b/>
          <w:bCs/>
          <w:sz w:val="18"/>
          <w:szCs w:val="18"/>
        </w:rPr>
        <w:t xml:space="preserve"> </w:t>
      </w:r>
      <w:proofErr w:type="spellStart"/>
      <w:r w:rsidR="00195DA6" w:rsidRPr="00C325B9">
        <w:rPr>
          <w:rFonts w:ascii="Palatino Linotype" w:hAnsi="Palatino Linotype"/>
          <w:b/>
          <w:bCs/>
          <w:sz w:val="18"/>
          <w:szCs w:val="18"/>
        </w:rPr>
        <w:t>gén</w:t>
      </w:r>
      <w:proofErr w:type="spellEnd"/>
      <w:r w:rsidR="00195DA6" w:rsidRPr="00C325B9">
        <w:rPr>
          <w:rFonts w:ascii="Palatino Linotype" w:hAnsi="Palatino Linotype"/>
          <w:b/>
          <w:bCs/>
          <w:sz w:val="18"/>
          <w:szCs w:val="18"/>
        </w:rPr>
        <w:t xml:space="preserve">. </w:t>
      </w:r>
      <w:r w:rsidR="00195DA6" w:rsidRPr="00C325B9">
        <w:rPr>
          <w:rFonts w:ascii="Palatino Linotype" w:hAnsi="Palatino Linotype"/>
          <w:sz w:val="18"/>
          <w:szCs w:val="18"/>
        </w:rPr>
        <w:t xml:space="preserve">pl. </w:t>
      </w:r>
      <w:proofErr w:type="spellStart"/>
      <w:r w:rsidR="00195DA6" w:rsidRPr="00C325B9">
        <w:rPr>
          <w:rFonts w:ascii="Palatino Linotype" w:hAnsi="Palatino Linotype"/>
          <w:sz w:val="18"/>
          <w:szCs w:val="18"/>
        </w:rPr>
        <w:t>ur</w:t>
      </w:r>
      <w:proofErr w:type="spellEnd"/>
      <w:r w:rsidR="00195DA6" w:rsidRPr="00C325B9">
        <w:rPr>
          <w:rFonts w:ascii="Palatino Linotype" w:hAnsi="Palatino Linotype"/>
          <w:sz w:val="18"/>
          <w:szCs w:val="18"/>
        </w:rPr>
        <w:t xml:space="preserve">. </w:t>
      </w:r>
      <w:proofErr w:type="spellStart"/>
      <w:proofErr w:type="gramStart"/>
      <w:r w:rsidR="00195DA6" w:rsidRPr="00C325B9">
        <w:rPr>
          <w:rFonts w:ascii="Palatino Linotype" w:hAnsi="Palatino Linotype"/>
          <w:sz w:val="18"/>
          <w:szCs w:val="18"/>
        </w:rPr>
        <w:t>ordt</w:t>
      </w:r>
      <w:proofErr w:type="spellEnd"/>
      <w:proofErr w:type="gramEnd"/>
      <w:r w:rsidR="00195DA6" w:rsidRPr="00C325B9">
        <w:rPr>
          <w:rFonts w:ascii="Palatino Linotype" w:hAnsi="Palatino Linotype"/>
          <w:sz w:val="18"/>
          <w:szCs w:val="18"/>
        </w:rPr>
        <w:t xml:space="preserve"> </w:t>
      </w:r>
      <w:proofErr w:type="spellStart"/>
      <w:r w:rsidR="00195DA6" w:rsidRPr="00C325B9">
        <w:rPr>
          <w:rFonts w:ascii="Palatino Linotype" w:hAnsi="Palatino Linotype"/>
          <w:b/>
          <w:bCs/>
          <w:sz w:val="18"/>
          <w:szCs w:val="18"/>
        </w:rPr>
        <w:t>vatum</w:t>
      </w:r>
      <w:proofErr w:type="spellEnd"/>
      <w:r w:rsidR="00195DA6" w:rsidRPr="00C325B9">
        <w:rPr>
          <w:rFonts w:ascii="Palatino Linotype" w:hAnsi="Palatino Linotype"/>
          <w:sz w:val="18"/>
          <w:szCs w:val="18"/>
        </w:rPr>
        <w:t xml:space="preserve"> et qqf </w:t>
      </w:r>
      <w:proofErr w:type="spellStart"/>
      <w:r w:rsidR="00195DA6" w:rsidRPr="00C325B9">
        <w:rPr>
          <w:rFonts w:ascii="Palatino Linotype" w:hAnsi="Palatino Linotype"/>
          <w:b/>
          <w:bCs/>
          <w:sz w:val="18"/>
          <w:szCs w:val="18"/>
        </w:rPr>
        <w:t>vatium</w:t>
      </w:r>
      <w:proofErr w:type="spellEnd"/>
      <w:r w:rsidR="00195DA6" w:rsidRPr="00C325B9">
        <w:rPr>
          <w:rFonts w:ascii="Palatino Linotype" w:hAnsi="Palatino Linotype"/>
          <w:sz w:val="18"/>
          <w:szCs w:val="18"/>
        </w:rPr>
        <w:t>.) 1 - devin, prophète.</w:t>
      </w:r>
      <w:r w:rsidR="00CA3BD1" w:rsidRPr="00C325B9">
        <w:rPr>
          <w:rFonts w:ascii="Palatino Linotype" w:hAnsi="Palatino Linotype"/>
          <w:sz w:val="18"/>
          <w:szCs w:val="18"/>
        </w:rPr>
        <w:t xml:space="preserve"> </w:t>
      </w:r>
      <w:r w:rsidR="00195DA6" w:rsidRPr="00C325B9">
        <w:rPr>
          <w:rFonts w:ascii="Palatino Linotype" w:hAnsi="Palatino Linotype"/>
          <w:sz w:val="18"/>
          <w:szCs w:val="18"/>
        </w:rPr>
        <w:t xml:space="preserve"> 2 - poète (inspiré des dieux). </w:t>
      </w:r>
    </w:p>
  </w:footnote>
  <w:footnote w:id="110">
    <w:p w:rsidR="00B963A5" w:rsidRPr="00C325B9" w:rsidRDefault="00B963A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7F1" w:rsidRPr="00C325B9">
        <w:rPr>
          <w:rFonts w:ascii="Palatino Linotype" w:hAnsi="Palatino Linotype" w:cs="Times New Roman"/>
          <w:b/>
          <w:bCs/>
          <w:sz w:val="18"/>
          <w:szCs w:val="18"/>
          <w:lang w:eastAsia="fr-FR"/>
        </w:rPr>
        <w:t xml:space="preserve">110.  </w:t>
      </w:r>
      <w:proofErr w:type="gramStart"/>
      <w:r w:rsidR="008917F1" w:rsidRPr="00C325B9">
        <w:rPr>
          <w:rFonts w:ascii="Palatino Linotype" w:hAnsi="Palatino Linotype" w:cs="Times New Roman"/>
          <w:b/>
          <w:bCs/>
          <w:sz w:val="18"/>
          <w:szCs w:val="18"/>
          <w:lang w:eastAsia="fr-FR"/>
        </w:rPr>
        <w:t>—  Nunc</w:t>
      </w:r>
      <w:proofErr w:type="gramEnd"/>
      <w:r w:rsidR="008917F1" w:rsidRPr="00C325B9">
        <w:rPr>
          <w:rFonts w:ascii="Palatino Linotype" w:hAnsi="Palatino Linotype" w:cs="Times New Roman"/>
          <w:b/>
          <w:bCs/>
          <w:sz w:val="18"/>
          <w:szCs w:val="18"/>
          <w:lang w:eastAsia="fr-FR"/>
        </w:rPr>
        <w:t xml:space="preserve"> ratio </w:t>
      </w:r>
      <w:proofErr w:type="spellStart"/>
      <w:r w:rsidR="008917F1" w:rsidRPr="00C325B9">
        <w:rPr>
          <w:rFonts w:ascii="Palatino Linotype" w:hAnsi="Palatino Linotype" w:cs="Times New Roman"/>
          <w:b/>
          <w:bCs/>
          <w:sz w:val="18"/>
          <w:szCs w:val="18"/>
          <w:lang w:eastAsia="fr-FR"/>
        </w:rPr>
        <w:t>nulla</w:t>
      </w:r>
      <w:proofErr w:type="spellEnd"/>
      <w:r w:rsidR="008917F1" w:rsidRPr="00C325B9">
        <w:rPr>
          <w:rFonts w:ascii="Palatino Linotype" w:hAnsi="Palatino Linotype" w:cs="Times New Roman"/>
          <w:b/>
          <w:bCs/>
          <w:sz w:val="18"/>
          <w:szCs w:val="18"/>
          <w:lang w:eastAsia="fr-FR"/>
        </w:rPr>
        <w:t xml:space="preserve"> est </w:t>
      </w:r>
      <w:proofErr w:type="spellStart"/>
      <w:r w:rsidR="008917F1" w:rsidRPr="00C325B9">
        <w:rPr>
          <w:rFonts w:ascii="Palatino Linotype" w:hAnsi="Palatino Linotype" w:cs="Times New Roman"/>
          <w:b/>
          <w:bCs/>
          <w:sz w:val="18"/>
          <w:szCs w:val="18"/>
          <w:lang w:eastAsia="fr-FR"/>
        </w:rPr>
        <w:t>restandi</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nulla</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facultas</w:t>
      </w:r>
      <w:proofErr w:type="spellEnd"/>
      <w:r w:rsidR="008917F1" w:rsidRPr="00C325B9">
        <w:rPr>
          <w:rFonts w:ascii="Palatino Linotype" w:hAnsi="Palatino Linotype" w:cs="Times New Roman"/>
          <w:b/>
          <w:bCs/>
          <w:sz w:val="18"/>
          <w:szCs w:val="18"/>
          <w:lang w:eastAsia="fr-FR"/>
        </w:rPr>
        <w:t>, —</w:t>
      </w:r>
      <w:r w:rsidR="008917F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b/>
          <w:bCs/>
          <w:sz w:val="18"/>
          <w:szCs w:val="18"/>
          <w:lang w:eastAsia="fr-FR"/>
        </w:rPr>
        <w:t>Nunc</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c-à-d. puisque les gens ne connaissant pas la philosophie épicurienne</w:t>
      </w:r>
      <w:r w:rsidR="008917F1" w:rsidRPr="00C325B9">
        <w:rPr>
          <w:rFonts w:ascii="Palatino Linotype" w:hAnsi="Palatino Linotype" w:cs="Times New Roman"/>
          <w:b/>
          <w:bCs/>
          <w:sz w:val="18"/>
          <w:szCs w:val="18"/>
          <w:lang w:eastAsia="fr-FR"/>
        </w:rPr>
        <w:t xml:space="preserve">.    Ratio, </w:t>
      </w:r>
      <w:proofErr w:type="spellStart"/>
      <w:r w:rsidR="008917F1" w:rsidRPr="00C325B9">
        <w:rPr>
          <w:rFonts w:ascii="Palatino Linotype" w:hAnsi="Palatino Linotype" w:cs="Times New Roman"/>
          <w:b/>
          <w:bCs/>
          <w:sz w:val="18"/>
          <w:szCs w:val="18"/>
          <w:lang w:eastAsia="fr-FR"/>
        </w:rPr>
        <w:t>ionis</w:t>
      </w:r>
      <w:proofErr w:type="spellEnd"/>
      <w:r w:rsidR="008917F1" w:rsidRPr="00C325B9">
        <w:rPr>
          <w:rFonts w:ascii="Palatino Linotype" w:hAnsi="Palatino Linotype" w:cs="Times New Roman"/>
          <w:b/>
          <w:bCs/>
          <w:sz w:val="18"/>
          <w:szCs w:val="18"/>
          <w:lang w:eastAsia="fr-FR"/>
        </w:rPr>
        <w:t>, f</w:t>
      </w:r>
      <w:r w:rsidR="00CA3BD1" w:rsidRPr="00C325B9">
        <w:rPr>
          <w:rFonts w:ascii="Palatino Linotype" w:hAnsi="Palatino Linotype" w:cs="Times New Roman"/>
          <w:b/>
          <w:bCs/>
          <w:sz w:val="18"/>
          <w:szCs w:val="18"/>
          <w:lang w:eastAsia="fr-FR"/>
        </w:rPr>
        <w:t xml:space="preserve"> </w:t>
      </w:r>
      <w:r w:rsidR="008917F1" w:rsidRPr="00C325B9">
        <w:rPr>
          <w:rFonts w:ascii="Palatino Linotype" w:hAnsi="Palatino Linotype" w:cs="Times New Roman"/>
          <w:b/>
          <w:bCs/>
          <w:sz w:val="18"/>
          <w:szCs w:val="18"/>
          <w:lang w:eastAsia="fr-FR"/>
        </w:rPr>
        <w:t>:</w:t>
      </w:r>
      <w:r w:rsidR="008917F1" w:rsidRPr="00C325B9">
        <w:rPr>
          <w:rFonts w:ascii="Palatino Linotype" w:hAnsi="Palatino Linotype" w:cs="Times New Roman"/>
          <w:sz w:val="18"/>
          <w:szCs w:val="18"/>
          <w:lang w:eastAsia="fr-FR"/>
        </w:rPr>
        <w:t xml:space="preserve"> raison</w:t>
      </w:r>
      <w:r w:rsidR="00CA3BD1" w:rsidRPr="00C325B9">
        <w:rPr>
          <w:rFonts w:ascii="Palatino Linotype" w:hAnsi="Palatino Linotype" w:cs="Times New Roman"/>
          <w:sz w:val="18"/>
          <w:szCs w:val="18"/>
          <w:lang w:eastAsia="fr-FR"/>
        </w:rPr>
        <w:t xml:space="preserve"> </w:t>
      </w:r>
      <w:proofErr w:type="gramStart"/>
      <w:r w:rsidR="008917F1" w:rsidRPr="00C325B9">
        <w:rPr>
          <w:rFonts w:ascii="Palatino Linotype" w:hAnsi="Palatino Linotype" w:cs="Times New Roman"/>
          <w:sz w:val="18"/>
          <w:szCs w:val="18"/>
          <w:lang w:eastAsia="fr-FR"/>
        </w:rPr>
        <w:t>;  [</w:t>
      </w:r>
      <w:proofErr w:type="gramEnd"/>
      <w:r w:rsidR="008917F1"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moyen.     </w:t>
      </w:r>
      <w:proofErr w:type="spellStart"/>
      <w:r w:rsidR="008917F1" w:rsidRPr="00C325B9">
        <w:rPr>
          <w:rFonts w:ascii="Palatino Linotype" w:hAnsi="Palatino Linotype" w:cs="Times New Roman"/>
          <w:b/>
          <w:bCs/>
          <w:sz w:val="18"/>
          <w:szCs w:val="18"/>
          <w:lang w:eastAsia="fr-FR"/>
        </w:rPr>
        <w:t>Restandi</w:t>
      </w:r>
      <w:proofErr w:type="spellEnd"/>
      <w:r w:rsidR="008917F1" w:rsidRPr="00C325B9">
        <w:rPr>
          <w:rFonts w:ascii="Palatino Linotype" w:hAnsi="Palatino Linotype" w:cs="Times New Roman"/>
          <w:sz w:val="18"/>
          <w:szCs w:val="18"/>
          <w:lang w:eastAsia="fr-FR"/>
        </w:rPr>
        <w:t xml:space="preserve">. = </w:t>
      </w:r>
      <w:proofErr w:type="spellStart"/>
      <w:r w:rsidR="008917F1" w:rsidRPr="00C325B9">
        <w:rPr>
          <w:rFonts w:ascii="Palatino Linotype" w:hAnsi="Palatino Linotype" w:cs="Times New Roman"/>
          <w:sz w:val="18"/>
          <w:szCs w:val="18"/>
          <w:lang w:eastAsia="fr-FR"/>
        </w:rPr>
        <w:t>resistendi</w:t>
      </w:r>
      <w:proofErr w:type="spellEnd"/>
      <w:r w:rsidR="008917F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b/>
          <w:bCs/>
          <w:sz w:val="18"/>
          <w:szCs w:val="18"/>
          <w:lang w:eastAsia="fr-FR"/>
        </w:rPr>
        <w:t xml:space="preserve">Resto, </w:t>
      </w:r>
      <w:proofErr w:type="spellStart"/>
      <w:r w:rsidR="008917F1" w:rsidRPr="00C325B9">
        <w:rPr>
          <w:rFonts w:ascii="Palatino Linotype" w:hAnsi="Palatino Linotype" w:cs="Times New Roman"/>
          <w:b/>
          <w:bCs/>
          <w:sz w:val="18"/>
          <w:szCs w:val="18"/>
          <w:lang w:eastAsia="fr-FR"/>
        </w:rPr>
        <w:t>āre</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restĭtī</w:t>
      </w:r>
      <w:proofErr w:type="spellEnd"/>
      <w:r w:rsidR="008917F1" w:rsidRPr="00C325B9">
        <w:rPr>
          <w:rFonts w:ascii="Palatino Linotype" w:hAnsi="Palatino Linotype" w:cs="Times New Roman"/>
          <w:b/>
          <w:bCs/>
          <w:sz w:val="18"/>
          <w:szCs w:val="18"/>
          <w:lang w:eastAsia="fr-FR"/>
        </w:rPr>
        <w:t xml:space="preserve"> [re + </w:t>
      </w:r>
      <w:proofErr w:type="spellStart"/>
      <w:r w:rsidR="008917F1" w:rsidRPr="00C325B9">
        <w:rPr>
          <w:rFonts w:ascii="Palatino Linotype" w:hAnsi="Palatino Linotype" w:cs="Times New Roman"/>
          <w:b/>
          <w:bCs/>
          <w:sz w:val="18"/>
          <w:szCs w:val="18"/>
          <w:lang w:eastAsia="fr-FR"/>
        </w:rPr>
        <w:t>sto</w:t>
      </w:r>
      <w:proofErr w:type="spellEnd"/>
      <w:r w:rsidR="008917F1" w:rsidRPr="00C325B9">
        <w:rPr>
          <w:rFonts w:ascii="Palatino Linotype" w:hAnsi="Palatino Linotype" w:cs="Times New Roman"/>
          <w:b/>
          <w:bCs/>
          <w:sz w:val="18"/>
          <w:szCs w:val="18"/>
          <w:lang w:eastAsia="fr-FR"/>
        </w:rPr>
        <w:t xml:space="preserve">] : - </w:t>
      </w:r>
      <w:proofErr w:type="spellStart"/>
      <w:r w:rsidR="008917F1" w:rsidRPr="00C325B9">
        <w:rPr>
          <w:rFonts w:ascii="Palatino Linotype" w:hAnsi="Palatino Linotype" w:cs="Times New Roman"/>
          <w:b/>
          <w:bCs/>
          <w:sz w:val="18"/>
          <w:szCs w:val="18"/>
          <w:lang w:eastAsia="fr-FR"/>
        </w:rPr>
        <w:t>intr</w:t>
      </w:r>
      <w:proofErr w:type="spellEnd"/>
      <w:r w:rsidR="008917F1" w:rsidRPr="00C325B9">
        <w:rPr>
          <w:rFonts w:ascii="Palatino Linotype" w:hAnsi="Palatino Linotype" w:cs="Times New Roman"/>
          <w:b/>
          <w:bCs/>
          <w:sz w:val="18"/>
          <w:szCs w:val="18"/>
          <w:lang w:eastAsia="fr-FR"/>
        </w:rPr>
        <w:t xml:space="preserve">. </w:t>
      </w:r>
      <w:proofErr w:type="gramStart"/>
      <w:r w:rsidR="008917F1" w:rsidRPr="00C325B9">
        <w:rPr>
          <w:rFonts w:ascii="Palatino Linotype" w:hAnsi="Palatino Linotype" w:cs="Times New Roman"/>
          <w:b/>
          <w:bCs/>
          <w:sz w:val="18"/>
          <w:szCs w:val="18"/>
          <w:lang w:eastAsia="fr-FR"/>
        </w:rPr>
        <w:t>-</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1</w:t>
      </w:r>
      <w:proofErr w:type="gramEnd"/>
      <w:r w:rsidR="008917F1" w:rsidRPr="00C325B9">
        <w:rPr>
          <w:rFonts w:ascii="Palatino Linotype" w:hAnsi="Palatino Linotype" w:cs="Times New Roman"/>
          <w:sz w:val="18"/>
          <w:szCs w:val="18"/>
          <w:lang w:eastAsia="fr-FR"/>
        </w:rPr>
        <w:t xml:space="preserve"> - s'arrêter.</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2 - </w:t>
      </w:r>
      <w:r w:rsidR="008917F1" w:rsidRPr="00C325B9">
        <w:rPr>
          <w:rFonts w:ascii="Palatino Linotype" w:hAnsi="Palatino Linotype" w:cs="Times New Roman"/>
          <w:i/>
          <w:iCs/>
          <w:sz w:val="18"/>
          <w:szCs w:val="18"/>
          <w:lang w:eastAsia="fr-FR"/>
        </w:rPr>
        <w:t>fig</w:t>
      </w:r>
      <w:r w:rsidR="008917F1" w:rsidRPr="00C325B9">
        <w:rPr>
          <w:rFonts w:ascii="Palatino Linotype" w:hAnsi="Palatino Linotype" w:cs="Times New Roman"/>
          <w:sz w:val="18"/>
          <w:szCs w:val="18"/>
          <w:lang w:eastAsia="fr-FR"/>
        </w:rPr>
        <w:t>. persister, persévérer (</w:t>
      </w:r>
      <w:r w:rsidR="008917F1" w:rsidRPr="00C325B9">
        <w:rPr>
          <w:rFonts w:ascii="Palatino Linotype" w:hAnsi="Palatino Linotype" w:cs="Times New Roman"/>
          <w:i/>
          <w:iCs/>
          <w:sz w:val="18"/>
          <w:szCs w:val="18"/>
          <w:lang w:eastAsia="fr-FR"/>
        </w:rPr>
        <w:t>amour</w:t>
      </w:r>
      <w:r w:rsidR="008917F1"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3 - s'opposer, opposer de la résistance, </w:t>
      </w:r>
      <w:proofErr w:type="gramStart"/>
      <w:r w:rsidR="008917F1" w:rsidRPr="00C325B9">
        <w:rPr>
          <w:rFonts w:ascii="Palatino Linotype" w:hAnsi="Palatino Linotype" w:cs="Times New Roman"/>
          <w:sz w:val="18"/>
          <w:szCs w:val="18"/>
          <w:lang w:eastAsia="fr-FR"/>
        </w:rPr>
        <w:t>résister(</w:t>
      </w:r>
      <w:r w:rsidR="008917F1" w:rsidRPr="00C325B9">
        <w:rPr>
          <w:rFonts w:ascii="Palatino Linotype" w:hAnsi="Palatino Linotype" w:cs="Times New Roman"/>
          <w:i/>
          <w:iCs/>
          <w:sz w:val="18"/>
          <w:szCs w:val="18"/>
          <w:lang w:eastAsia="fr-FR"/>
        </w:rPr>
        <w:t xml:space="preserve"> </w:t>
      </w:r>
      <w:proofErr w:type="spellStart"/>
      <w:r w:rsidR="008917F1" w:rsidRPr="00C325B9">
        <w:rPr>
          <w:rFonts w:ascii="Palatino Linotype" w:hAnsi="Palatino Linotype" w:cs="Times New Roman"/>
          <w:i/>
          <w:iCs/>
          <w:sz w:val="18"/>
          <w:szCs w:val="18"/>
          <w:lang w:eastAsia="fr-FR"/>
        </w:rPr>
        <w:t>Sall</w:t>
      </w:r>
      <w:proofErr w:type="spellEnd"/>
      <w:r w:rsidR="008917F1" w:rsidRPr="00C325B9">
        <w:rPr>
          <w:rFonts w:ascii="Palatino Linotype" w:hAnsi="Palatino Linotype" w:cs="Times New Roman"/>
          <w:i/>
          <w:iCs/>
          <w:sz w:val="18"/>
          <w:szCs w:val="18"/>
          <w:lang w:eastAsia="fr-FR"/>
        </w:rPr>
        <w:t>.;</w:t>
      </w:r>
      <w:proofErr w:type="gramEnd"/>
      <w:r w:rsidR="008917F1" w:rsidRPr="00C325B9">
        <w:rPr>
          <w:rFonts w:ascii="Palatino Linotype" w:hAnsi="Palatino Linotype" w:cs="Times New Roman"/>
          <w:i/>
          <w:iCs/>
          <w:sz w:val="18"/>
          <w:szCs w:val="18"/>
          <w:lang w:eastAsia="fr-FR"/>
        </w:rPr>
        <w:t xml:space="preserve"> Liv. etc.</w:t>
      </w:r>
      <w:proofErr w:type="gramStart"/>
      <w:r w:rsidR="008917F1" w:rsidRPr="00C325B9">
        <w:rPr>
          <w:rFonts w:ascii="Palatino Linotype" w:hAnsi="Palatino Linotype" w:cs="Times New Roman"/>
          <w:i/>
          <w:iCs/>
          <w:sz w:val="18"/>
          <w:szCs w:val="18"/>
          <w:lang w:eastAsia="fr-FR"/>
        </w:rPr>
        <w:t>) .</w:t>
      </w:r>
      <w:proofErr w:type="gramEnd"/>
      <w:r w:rsidR="008917F1" w:rsidRPr="00C325B9">
        <w:rPr>
          <w:rFonts w:ascii="Palatino Linotype" w:hAnsi="Palatino Linotype" w:cs="Times New Roman"/>
          <w:i/>
          <w:iCs/>
          <w:sz w:val="18"/>
          <w:szCs w:val="18"/>
          <w:lang w:eastAsia="fr-FR"/>
        </w:rPr>
        <w:t xml:space="preserve"> </w:t>
      </w:r>
      <w:proofErr w:type="spellStart"/>
      <w:r w:rsidR="008917F1" w:rsidRPr="00C325B9">
        <w:rPr>
          <w:rFonts w:ascii="Palatino Linotype" w:hAnsi="Palatino Linotype" w:cs="Times New Roman"/>
          <w:b/>
          <w:bCs/>
          <w:sz w:val="18"/>
          <w:szCs w:val="18"/>
          <w:lang w:eastAsia="fr-FR"/>
        </w:rPr>
        <w:t>Facultās</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ātis</w:t>
      </w:r>
      <w:proofErr w:type="spellEnd"/>
      <w:r w:rsidR="008917F1" w:rsidRPr="00C325B9">
        <w:rPr>
          <w:rFonts w:ascii="Palatino Linotype" w:hAnsi="Palatino Linotype" w:cs="Times New Roman"/>
          <w:b/>
          <w:bCs/>
          <w:sz w:val="18"/>
          <w:szCs w:val="18"/>
          <w:lang w:eastAsia="fr-FR"/>
        </w:rPr>
        <w:t>, f. [</w:t>
      </w:r>
      <w:proofErr w:type="spellStart"/>
      <w:r w:rsidR="008917F1" w:rsidRPr="00C325B9">
        <w:rPr>
          <w:rFonts w:ascii="Palatino Linotype" w:hAnsi="Palatino Linotype" w:cs="Times New Roman"/>
          <w:b/>
          <w:bCs/>
          <w:sz w:val="18"/>
          <w:szCs w:val="18"/>
          <w:lang w:eastAsia="fr-FR"/>
        </w:rPr>
        <w:t>facio</w:t>
      </w:r>
      <w:proofErr w:type="spellEnd"/>
      <w:r w:rsidR="008917F1" w:rsidRPr="00C325B9">
        <w:rPr>
          <w:rFonts w:ascii="Palatino Linotype" w:hAnsi="Palatino Linotype" w:cs="Times New Roman"/>
          <w:b/>
          <w:bCs/>
          <w:sz w:val="18"/>
          <w:szCs w:val="18"/>
          <w:lang w:eastAsia="fr-FR"/>
        </w:rPr>
        <w:t>]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force corporelle ou intellectuelle, possibilité (de faire), capacité, faculté, facilité</w:t>
      </w:r>
      <w:r w:rsidR="00CA3BD1" w:rsidRPr="00C325B9">
        <w:rPr>
          <w:rFonts w:ascii="Palatino Linotype" w:hAnsi="Palatino Linotype" w:cs="Times New Roman"/>
          <w:sz w:val="18"/>
          <w:szCs w:val="18"/>
          <w:lang w:eastAsia="fr-FR"/>
        </w:rPr>
        <w:t xml:space="preserve"> </w:t>
      </w:r>
      <w:proofErr w:type="gramStart"/>
      <w:r w:rsidR="008917F1" w:rsidRPr="00C325B9">
        <w:rPr>
          <w:rFonts w:ascii="Palatino Linotype" w:hAnsi="Palatino Linotype" w:cs="Times New Roman"/>
          <w:sz w:val="18"/>
          <w:szCs w:val="18"/>
          <w:lang w:eastAsia="fr-FR"/>
        </w:rPr>
        <w:t>;  [</w:t>
      </w:r>
      <w:proofErr w:type="gramEnd"/>
      <w:r w:rsidR="008917F1"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moyens ressources.</w:t>
      </w:r>
      <w:r w:rsidRPr="00C325B9">
        <w:rPr>
          <w:rFonts w:ascii="Palatino Linotype" w:hAnsi="Palatino Linotype" w:cs="Times New Roman"/>
          <w:b/>
          <w:sz w:val="18"/>
          <w:szCs w:val="18"/>
        </w:rPr>
        <w:t xml:space="preserve">   </w:t>
      </w:r>
    </w:p>
  </w:footnote>
  <w:footnote w:id="111">
    <w:p w:rsidR="00B963A5" w:rsidRPr="00C325B9" w:rsidRDefault="00B963A5"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917F1" w:rsidRPr="00C325B9">
        <w:rPr>
          <w:rFonts w:ascii="Palatino Linotype" w:hAnsi="Palatino Linotype"/>
          <w:b/>
          <w:bCs/>
          <w:sz w:val="18"/>
          <w:szCs w:val="18"/>
        </w:rPr>
        <w:t xml:space="preserve">111. </w:t>
      </w:r>
      <w:r w:rsidR="00AB04E5"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aeternas</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quoniam</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poenas</w:t>
      </w:r>
      <w:proofErr w:type="spellEnd"/>
      <w:r w:rsidR="008917F1" w:rsidRPr="00C325B9">
        <w:rPr>
          <w:rFonts w:ascii="Palatino Linotype" w:hAnsi="Palatino Linotype"/>
          <w:b/>
          <w:bCs/>
          <w:sz w:val="18"/>
          <w:szCs w:val="18"/>
        </w:rPr>
        <w:t xml:space="preserve"> in morte </w:t>
      </w:r>
      <w:proofErr w:type="spellStart"/>
      <w:r w:rsidR="008917F1" w:rsidRPr="00C325B9">
        <w:rPr>
          <w:rFonts w:ascii="Palatino Linotype" w:hAnsi="Palatino Linotype"/>
          <w:b/>
          <w:bCs/>
          <w:sz w:val="18"/>
          <w:szCs w:val="18"/>
        </w:rPr>
        <w:t>timendumst</w:t>
      </w:r>
      <w:proofErr w:type="spellEnd"/>
      <w:r w:rsidR="008917F1" w:rsidRPr="00C325B9">
        <w:rPr>
          <w:rFonts w:ascii="Palatino Linotype" w:hAnsi="Palatino Linotype"/>
          <w:b/>
          <w:bCs/>
          <w:sz w:val="18"/>
          <w:szCs w:val="18"/>
        </w:rPr>
        <w:t xml:space="preserve">. —    </w:t>
      </w:r>
      <w:proofErr w:type="spellStart"/>
      <w:r w:rsidR="008917F1" w:rsidRPr="00C325B9">
        <w:rPr>
          <w:rFonts w:ascii="Palatino Linotype" w:hAnsi="Palatino Linotype"/>
          <w:b/>
          <w:bCs/>
          <w:sz w:val="18"/>
          <w:szCs w:val="18"/>
        </w:rPr>
        <w:t>Aeternas</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quoniam</w:t>
      </w:r>
      <w:proofErr w:type="spellEnd"/>
      <w:r w:rsidR="008917F1" w:rsidRPr="00C325B9">
        <w:rPr>
          <w:rFonts w:ascii="Palatino Linotype" w:hAnsi="Palatino Linotype"/>
          <w:b/>
          <w:bCs/>
          <w:sz w:val="18"/>
          <w:szCs w:val="18"/>
        </w:rPr>
        <w:t xml:space="preserve"> = </w:t>
      </w:r>
      <w:proofErr w:type="spellStart"/>
      <w:r w:rsidR="008917F1" w:rsidRPr="00C325B9">
        <w:rPr>
          <w:rFonts w:ascii="Palatino Linotype" w:hAnsi="Palatino Linotype"/>
          <w:sz w:val="18"/>
          <w:szCs w:val="18"/>
        </w:rPr>
        <w:t>quoniam</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Aeternas</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b/>
          <w:bCs/>
          <w:sz w:val="18"/>
          <w:szCs w:val="18"/>
        </w:rPr>
        <w:t>Poena</w:t>
      </w:r>
      <w:proofErr w:type="spellEnd"/>
      <w:r w:rsidR="008917F1" w:rsidRPr="00C325B9">
        <w:rPr>
          <w:rFonts w:ascii="Palatino Linotype" w:hAnsi="Palatino Linotype"/>
          <w:b/>
          <w:bCs/>
          <w:sz w:val="18"/>
          <w:szCs w:val="18"/>
        </w:rPr>
        <w:t>, ae, f</w:t>
      </w:r>
      <w:r w:rsidR="00CA3BD1" w:rsidRPr="00C325B9">
        <w:rPr>
          <w:rFonts w:ascii="Palatino Linotype" w:hAnsi="Palatino Linotype"/>
          <w:b/>
          <w:bCs/>
          <w:sz w:val="18"/>
          <w:szCs w:val="18"/>
        </w:rPr>
        <w:t xml:space="preserve"> </w:t>
      </w:r>
      <w:r w:rsidR="008917F1" w:rsidRPr="00C325B9">
        <w:rPr>
          <w:rFonts w:ascii="Palatino Linotype" w:hAnsi="Palatino Linotype"/>
          <w:b/>
          <w:bCs/>
          <w:sz w:val="18"/>
          <w:szCs w:val="18"/>
        </w:rPr>
        <w:t>:</w:t>
      </w:r>
      <w:r w:rsidR="008917F1" w:rsidRPr="00C325B9">
        <w:rPr>
          <w:rFonts w:ascii="Palatino Linotype" w:hAnsi="Palatino Linotype"/>
          <w:sz w:val="18"/>
          <w:szCs w:val="18"/>
        </w:rPr>
        <w:t xml:space="preserve"> châtiment.     </w:t>
      </w:r>
      <w:proofErr w:type="spellStart"/>
      <w:r w:rsidR="008917F1" w:rsidRPr="00C325B9">
        <w:rPr>
          <w:rFonts w:ascii="Palatino Linotype" w:hAnsi="Palatino Linotype"/>
          <w:b/>
          <w:bCs/>
          <w:sz w:val="18"/>
          <w:szCs w:val="18"/>
        </w:rPr>
        <w:t>Aeternas</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poenas</w:t>
      </w:r>
      <w:proofErr w:type="spellEnd"/>
      <w:r w:rsidR="008917F1" w:rsidRPr="00C325B9">
        <w:rPr>
          <w:rFonts w:ascii="Palatino Linotype" w:hAnsi="Palatino Linotype"/>
          <w:sz w:val="18"/>
          <w:szCs w:val="18"/>
        </w:rPr>
        <w:t xml:space="preserve"> est </w:t>
      </w:r>
      <w:proofErr w:type="spellStart"/>
      <w:r w:rsidR="008917F1" w:rsidRPr="00C325B9">
        <w:rPr>
          <w:rFonts w:ascii="Palatino Linotype" w:hAnsi="Palatino Linotype"/>
          <w:sz w:val="18"/>
          <w:szCs w:val="18"/>
        </w:rPr>
        <w:t>cod</w:t>
      </w:r>
      <w:proofErr w:type="spellEnd"/>
      <w:r w:rsidR="008917F1" w:rsidRPr="00C325B9">
        <w:rPr>
          <w:rFonts w:ascii="Palatino Linotype" w:hAnsi="Palatino Linotype"/>
          <w:sz w:val="18"/>
          <w:szCs w:val="18"/>
        </w:rPr>
        <w:t xml:space="preserve"> du passif impersonnel </w:t>
      </w:r>
      <w:proofErr w:type="spellStart"/>
      <w:r w:rsidR="008917F1" w:rsidRPr="00C325B9">
        <w:rPr>
          <w:rFonts w:ascii="Palatino Linotype" w:hAnsi="Palatino Linotype"/>
          <w:sz w:val="18"/>
          <w:szCs w:val="18"/>
        </w:rPr>
        <w:t>timendum</w:t>
      </w:r>
      <w:proofErr w:type="spellEnd"/>
      <w:r w:rsidR="008917F1" w:rsidRPr="00C325B9">
        <w:rPr>
          <w:rFonts w:ascii="Palatino Linotype" w:hAnsi="Palatino Linotype"/>
          <w:sz w:val="18"/>
          <w:szCs w:val="18"/>
        </w:rPr>
        <w:t xml:space="preserve"> est (</w:t>
      </w:r>
      <w:r w:rsidR="00DC6D2E" w:rsidRPr="00C325B9">
        <w:rPr>
          <w:rFonts w:ascii="Palatino Linotype" w:hAnsi="Palatino Linotype"/>
          <w:sz w:val="18"/>
          <w:szCs w:val="18"/>
        </w:rPr>
        <w:t xml:space="preserve">de </w:t>
      </w:r>
      <w:proofErr w:type="spellStart"/>
      <w:r w:rsidR="00DC6D2E" w:rsidRPr="00C325B9">
        <w:rPr>
          <w:rFonts w:ascii="Palatino Linotype" w:hAnsi="Palatino Linotype"/>
          <w:sz w:val="18"/>
          <w:szCs w:val="18"/>
        </w:rPr>
        <w:t>mê</w:t>
      </w:r>
      <w:proofErr w:type="spellEnd"/>
      <w:r w:rsidR="00DC6D2E" w:rsidRPr="00C325B9">
        <w:rPr>
          <w:rFonts w:ascii="Palatino Linotype" w:hAnsi="Palatino Linotype"/>
          <w:sz w:val="18"/>
          <w:szCs w:val="18"/>
        </w:rPr>
        <w:t xml:space="preserve"> </w:t>
      </w:r>
      <w:proofErr w:type="gramStart"/>
      <w:r w:rsidR="00DC6D2E" w:rsidRPr="00C325B9">
        <w:rPr>
          <w:rFonts w:ascii="Palatino Linotype" w:hAnsi="Palatino Linotype"/>
          <w:b/>
          <w:bCs/>
          <w:sz w:val="18"/>
          <w:szCs w:val="18"/>
        </w:rPr>
        <w:t xml:space="preserve">agendum </w:t>
      </w:r>
      <w:r w:rsidR="00DC6D2E" w:rsidRPr="00C325B9">
        <w:rPr>
          <w:rFonts w:ascii="Palatino Linotype" w:hAnsi="Palatino Linotype"/>
          <w:sz w:val="18"/>
          <w:szCs w:val="18"/>
        </w:rPr>
        <w:t xml:space="preserve"> au</w:t>
      </w:r>
      <w:proofErr w:type="gramEnd"/>
      <w:r w:rsidR="00DC6D2E" w:rsidRPr="00C325B9">
        <w:rPr>
          <w:rFonts w:ascii="Palatino Linotype" w:hAnsi="Palatino Linotype"/>
          <w:sz w:val="18"/>
          <w:szCs w:val="18"/>
        </w:rPr>
        <w:t xml:space="preserve"> vers 138   et </w:t>
      </w:r>
      <w:proofErr w:type="spellStart"/>
      <w:r w:rsidR="00DC6D2E" w:rsidRPr="00C325B9">
        <w:rPr>
          <w:rFonts w:ascii="Palatino Linotype" w:hAnsi="Palatino Linotype"/>
          <w:b/>
          <w:bCs/>
          <w:sz w:val="18"/>
          <w:szCs w:val="18"/>
        </w:rPr>
        <w:t>et</w:t>
      </w:r>
      <w:proofErr w:type="spellEnd"/>
      <w:r w:rsidR="00DC6D2E" w:rsidRPr="00C325B9">
        <w:rPr>
          <w:rFonts w:ascii="Palatino Linotype" w:hAnsi="Palatino Linotype"/>
          <w:b/>
          <w:bCs/>
          <w:sz w:val="18"/>
          <w:szCs w:val="18"/>
        </w:rPr>
        <w:t xml:space="preserve"> </w:t>
      </w:r>
      <w:proofErr w:type="spellStart"/>
      <w:r w:rsidR="00DC6D2E" w:rsidRPr="00C325B9">
        <w:rPr>
          <w:rFonts w:ascii="Palatino Linotype" w:hAnsi="Palatino Linotype"/>
          <w:b/>
          <w:bCs/>
          <w:sz w:val="18"/>
          <w:szCs w:val="18"/>
        </w:rPr>
        <w:t>privandumst</w:t>
      </w:r>
      <w:proofErr w:type="spellEnd"/>
      <w:r w:rsidR="00DC6D2E" w:rsidRPr="00C325B9">
        <w:rPr>
          <w:rFonts w:ascii="Palatino Linotype" w:hAnsi="Palatino Linotype"/>
          <w:sz w:val="18"/>
          <w:szCs w:val="18"/>
        </w:rPr>
        <w:t xml:space="preserve"> au </w:t>
      </w:r>
      <w:proofErr w:type="gramStart"/>
      <w:r w:rsidR="00DC6D2E" w:rsidRPr="00C325B9">
        <w:rPr>
          <w:rFonts w:ascii="Palatino Linotype" w:hAnsi="Palatino Linotype"/>
          <w:sz w:val="18"/>
          <w:szCs w:val="18"/>
        </w:rPr>
        <w:t>vers  381</w:t>
      </w:r>
      <w:proofErr w:type="gramEnd"/>
      <w:r w:rsidR="00DC6D2E" w:rsidRPr="00C325B9">
        <w:rPr>
          <w:rFonts w:ascii="Palatino Linotype" w:hAnsi="Palatino Linotype"/>
          <w:sz w:val="18"/>
          <w:szCs w:val="18"/>
        </w:rPr>
        <w:t xml:space="preserve">.  </w:t>
      </w:r>
      <w:r w:rsidR="00074F75" w:rsidRPr="00C325B9">
        <w:rPr>
          <w:rFonts w:ascii="Palatino Linotype" w:hAnsi="Palatino Linotype"/>
          <w:sz w:val="18"/>
          <w:szCs w:val="18"/>
        </w:rPr>
        <w:t xml:space="preserve"> </w:t>
      </w:r>
      <w:r w:rsidR="008917F1" w:rsidRPr="00C325B9">
        <w:rPr>
          <w:rFonts w:ascii="Palatino Linotype" w:hAnsi="Palatino Linotype"/>
          <w:sz w:val="18"/>
          <w:szCs w:val="18"/>
        </w:rPr>
        <w:t>Voir Ernout et Thomas, syntaxe latine p. 286 § 296.).</w:t>
      </w:r>
      <w:r w:rsidRPr="00C325B9">
        <w:rPr>
          <w:rFonts w:ascii="Palatino Linotype" w:hAnsi="Palatino Linotype"/>
          <w:b/>
          <w:sz w:val="18"/>
          <w:szCs w:val="18"/>
        </w:rPr>
        <w:t xml:space="preserve">    </w:t>
      </w:r>
    </w:p>
  </w:footnote>
  <w:footnote w:id="112">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8917F1"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8917F1" w:rsidRPr="00C325B9">
        <w:rPr>
          <w:rFonts w:ascii="Palatino Linotype" w:hAnsi="Palatino Linotype" w:cs="Times New Roman"/>
          <w:b/>
          <w:bCs/>
          <w:sz w:val="18"/>
          <w:szCs w:val="18"/>
          <w:lang w:eastAsia="fr-FR"/>
        </w:rPr>
        <w:t>112.</w:t>
      </w:r>
      <w:proofErr w:type="gramStart"/>
      <w:r w:rsidR="00AB04E5" w:rsidRPr="00C325B9">
        <w:rPr>
          <w:rFonts w:ascii="Palatino Linotype" w:hAnsi="Palatino Linotype" w:cs="Times New Roman"/>
          <w:b/>
          <w:bCs/>
          <w:sz w:val="18"/>
          <w:szCs w:val="18"/>
          <w:lang w:eastAsia="fr-FR"/>
        </w:rPr>
        <w:t xml:space="preserve">— </w:t>
      </w:r>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Ignoratur</w:t>
      </w:r>
      <w:proofErr w:type="spellEnd"/>
      <w:proofErr w:type="gram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enim</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quae</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sit</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natura</w:t>
      </w:r>
      <w:proofErr w:type="spellEnd"/>
      <w:r w:rsidR="008917F1" w:rsidRPr="00C325B9">
        <w:rPr>
          <w:rFonts w:ascii="Palatino Linotype" w:hAnsi="Palatino Linotype" w:cs="Times New Roman"/>
          <w:b/>
          <w:bCs/>
          <w:sz w:val="18"/>
          <w:szCs w:val="18"/>
          <w:lang w:eastAsia="fr-FR"/>
        </w:rPr>
        <w:t xml:space="preserve"> animai, —</w:t>
      </w:r>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b/>
          <w:bCs/>
          <w:sz w:val="18"/>
          <w:szCs w:val="18"/>
          <w:lang w:eastAsia="fr-FR"/>
        </w:rPr>
        <w:t>Ignōro</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āre</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āvi</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ātum</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ignarus</w:t>
      </w:r>
      <w:proofErr w:type="spellEnd"/>
      <w:r w:rsidR="008917F1" w:rsidRPr="00C325B9">
        <w:rPr>
          <w:rFonts w:ascii="Palatino Linotype" w:hAnsi="Palatino Linotype" w:cs="Times New Roman"/>
          <w:sz w:val="18"/>
          <w:szCs w:val="18"/>
          <w:lang w:eastAsia="fr-FR"/>
        </w:rPr>
        <w:t>] : - tr. - ne pas connaître, être dans l’ignorance de</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passif impers. Cst avec </w:t>
      </w:r>
      <w:proofErr w:type="spellStart"/>
      <w:r w:rsidR="008917F1" w:rsidRPr="00C325B9">
        <w:rPr>
          <w:rFonts w:ascii="Palatino Linotype" w:hAnsi="Palatino Linotype" w:cs="Times New Roman"/>
          <w:sz w:val="18"/>
          <w:szCs w:val="18"/>
          <w:lang w:eastAsia="fr-FR"/>
        </w:rPr>
        <w:t>interr</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ind</w:t>
      </w:r>
      <w:proofErr w:type="spellEnd"/>
      <w:r w:rsidR="008917F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Animāī</w:t>
      </w:r>
      <w:proofErr w:type="spellEnd"/>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gén</w:t>
      </w:r>
      <w:proofErr w:type="spellEnd"/>
      <w:r w:rsidR="008917F1" w:rsidRPr="00C325B9">
        <w:rPr>
          <w:rFonts w:ascii="Palatino Linotype" w:hAnsi="Palatino Linotype" w:cs="Times New Roman"/>
          <w:sz w:val="18"/>
          <w:szCs w:val="18"/>
          <w:lang w:eastAsia="fr-FR"/>
        </w:rPr>
        <w:t xml:space="preserve">. arch. pour </w:t>
      </w:r>
      <w:proofErr w:type="spellStart"/>
      <w:r w:rsidR="008917F1" w:rsidRPr="00C325B9">
        <w:rPr>
          <w:rFonts w:ascii="Palatino Linotype" w:hAnsi="Palatino Linotype" w:cs="Times New Roman"/>
          <w:sz w:val="18"/>
          <w:szCs w:val="18"/>
          <w:lang w:eastAsia="fr-FR"/>
        </w:rPr>
        <w:t>animae</w:t>
      </w:r>
      <w:proofErr w:type="spellEnd"/>
      <w:r w:rsidR="008917F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b/>
          <w:bCs/>
          <w:i/>
          <w:iCs/>
          <w:sz w:val="18"/>
          <w:szCs w:val="18"/>
          <w:lang w:eastAsia="fr-FR"/>
        </w:rPr>
        <w:t>; -</w:t>
      </w:r>
      <w:proofErr w:type="spellStart"/>
      <w:r w:rsidR="008917F1" w:rsidRPr="00C325B9">
        <w:rPr>
          <w:rFonts w:ascii="Palatino Linotype" w:hAnsi="Palatino Linotype" w:cs="Times New Roman"/>
          <w:b/>
          <w:bCs/>
          <w:i/>
          <w:iCs/>
          <w:sz w:val="18"/>
          <w:szCs w:val="18"/>
          <w:lang w:eastAsia="fr-FR"/>
        </w:rPr>
        <w:t>āī</w:t>
      </w:r>
      <w:proofErr w:type="spellEnd"/>
      <w:r w:rsidR="008917F1" w:rsidRPr="00C325B9">
        <w:rPr>
          <w:rFonts w:ascii="Palatino Linotype" w:hAnsi="Palatino Linotype" w:cs="Times New Roman"/>
          <w:b/>
          <w:bCs/>
          <w:i/>
          <w:iCs/>
          <w:sz w:val="18"/>
          <w:szCs w:val="18"/>
          <w:lang w:eastAsia="fr-FR"/>
        </w:rPr>
        <w:t xml:space="preserve"> = deux longues. ---</w:t>
      </w:r>
      <w:r w:rsidR="00CA3BD1" w:rsidRPr="00C325B9">
        <w:rPr>
          <w:rFonts w:ascii="Palatino Linotype" w:hAnsi="Palatino Linotype" w:cs="Times New Roman"/>
          <w:b/>
          <w:bCs/>
          <w:i/>
          <w:iCs/>
          <w:sz w:val="18"/>
          <w:szCs w:val="18"/>
          <w:lang w:eastAsia="fr-FR"/>
        </w:rPr>
        <w:t xml:space="preserve"> </w:t>
      </w:r>
      <w:r w:rsidR="008917F1" w:rsidRPr="00C325B9">
        <w:rPr>
          <w:rFonts w:ascii="Palatino Linotype" w:hAnsi="Palatino Linotype" w:cs="Times New Roman"/>
          <w:b/>
          <w:bCs/>
          <w:i/>
          <w:iCs/>
          <w:sz w:val="18"/>
          <w:szCs w:val="18"/>
          <w:lang w:eastAsia="fr-FR"/>
        </w:rPr>
        <w:t xml:space="preserve">cf. </w:t>
      </w:r>
      <w:proofErr w:type="spellStart"/>
      <w:r w:rsidR="008917F1" w:rsidRPr="00C325B9">
        <w:rPr>
          <w:rFonts w:ascii="Palatino Linotype" w:hAnsi="Palatino Linotype" w:cs="Times New Roman"/>
          <w:b/>
          <w:bCs/>
          <w:i/>
          <w:iCs/>
          <w:sz w:val="18"/>
          <w:szCs w:val="18"/>
          <w:lang w:eastAsia="fr-FR"/>
        </w:rPr>
        <w:t>Niederman</w:t>
      </w:r>
      <w:proofErr w:type="spellEnd"/>
      <w:r w:rsidR="008917F1" w:rsidRPr="00C325B9">
        <w:rPr>
          <w:rFonts w:ascii="Palatino Linotype" w:hAnsi="Palatino Linotype" w:cs="Times New Roman"/>
          <w:b/>
          <w:bCs/>
          <w:i/>
          <w:iCs/>
          <w:sz w:val="18"/>
          <w:szCs w:val="18"/>
          <w:lang w:eastAsia="fr-FR"/>
        </w:rPr>
        <w:t>, phonétique historique du latin §24.</w:t>
      </w:r>
      <w:r w:rsidRPr="00C325B9">
        <w:rPr>
          <w:rFonts w:ascii="Palatino Linotype" w:hAnsi="Palatino Linotype" w:cs="Times New Roman"/>
          <w:b/>
          <w:sz w:val="18"/>
          <w:szCs w:val="18"/>
        </w:rPr>
        <w:t xml:space="preserve">   </w:t>
      </w:r>
    </w:p>
  </w:footnote>
  <w:footnote w:id="113">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7F1" w:rsidRPr="00C325B9">
        <w:rPr>
          <w:rFonts w:ascii="Palatino Linotype" w:hAnsi="Palatino Linotype" w:cs="Times New Roman"/>
          <w:b/>
          <w:bCs/>
          <w:sz w:val="18"/>
          <w:szCs w:val="18"/>
          <w:lang w:eastAsia="fr-FR"/>
        </w:rPr>
        <w:t>113. (</w:t>
      </w:r>
      <w:r w:rsidR="00C83671" w:rsidRPr="00C325B9">
        <w:rPr>
          <w:rFonts w:ascii="Palatino Linotype" w:hAnsi="Palatino Linotype" w:cs="Times New Roman"/>
          <w:b/>
          <w:bCs/>
          <w:sz w:val="18"/>
          <w:szCs w:val="18"/>
          <w:lang w:eastAsia="fr-FR"/>
        </w:rPr>
        <w:t>&lt;</w:t>
      </w:r>
      <w:proofErr w:type="spellStart"/>
      <w:r w:rsidR="008917F1" w:rsidRPr="00C325B9">
        <w:rPr>
          <w:rFonts w:ascii="Palatino Linotype" w:hAnsi="Palatino Linotype" w:cs="Times New Roman"/>
          <w:i/>
          <w:iCs/>
          <w:sz w:val="18"/>
          <w:szCs w:val="18"/>
          <w:lang w:eastAsia="fr-FR"/>
        </w:rPr>
        <w:t>Utrum</w:t>
      </w:r>
      <w:proofErr w:type="spellEnd"/>
      <w:r w:rsidR="00C83671" w:rsidRPr="00C325B9">
        <w:rPr>
          <w:rFonts w:ascii="Palatino Linotype" w:hAnsi="Palatino Linotype" w:cs="Times New Roman"/>
          <w:i/>
          <w:iCs/>
          <w:sz w:val="18"/>
          <w:szCs w:val="18"/>
          <w:lang w:eastAsia="fr-FR"/>
        </w:rPr>
        <w:t>&gt;</w:t>
      </w:r>
      <w:r w:rsidR="008917F1" w:rsidRPr="00C325B9">
        <w:rPr>
          <w:rFonts w:ascii="Palatino Linotype" w:hAnsi="Palatino Linotype" w:cs="Times New Roman"/>
          <w:b/>
          <w:bCs/>
          <w:sz w:val="18"/>
          <w:szCs w:val="18"/>
          <w:lang w:eastAsia="fr-FR"/>
        </w:rPr>
        <w:t xml:space="preserve">) nata </w:t>
      </w:r>
      <w:proofErr w:type="spellStart"/>
      <w:r w:rsidR="008917F1" w:rsidRPr="00C325B9">
        <w:rPr>
          <w:rFonts w:ascii="Palatino Linotype" w:hAnsi="Palatino Linotype" w:cs="Times New Roman"/>
          <w:b/>
          <w:bCs/>
          <w:sz w:val="18"/>
          <w:szCs w:val="18"/>
          <w:lang w:eastAsia="fr-FR"/>
        </w:rPr>
        <w:t>sit</w:t>
      </w:r>
      <w:proofErr w:type="spellEnd"/>
      <w:r w:rsidR="008917F1" w:rsidRPr="00C325B9">
        <w:rPr>
          <w:rFonts w:ascii="Palatino Linotype" w:hAnsi="Palatino Linotype" w:cs="Times New Roman"/>
          <w:b/>
          <w:bCs/>
          <w:sz w:val="18"/>
          <w:szCs w:val="18"/>
          <w:lang w:eastAsia="fr-FR"/>
        </w:rPr>
        <w:t xml:space="preserve"> an contra </w:t>
      </w:r>
      <w:proofErr w:type="spellStart"/>
      <w:r w:rsidR="008917F1" w:rsidRPr="00C325B9">
        <w:rPr>
          <w:rFonts w:ascii="Palatino Linotype" w:hAnsi="Palatino Linotype" w:cs="Times New Roman"/>
          <w:b/>
          <w:bCs/>
          <w:sz w:val="18"/>
          <w:szCs w:val="18"/>
          <w:lang w:eastAsia="fr-FR"/>
        </w:rPr>
        <w:t>nascentibus</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insinuetur</w:t>
      </w:r>
      <w:proofErr w:type="spellEnd"/>
      <w:r w:rsidR="008917F1" w:rsidRPr="00C325B9">
        <w:rPr>
          <w:rFonts w:ascii="Palatino Linotype" w:hAnsi="Palatino Linotype" w:cs="Times New Roman"/>
          <w:b/>
          <w:bCs/>
          <w:sz w:val="18"/>
          <w:szCs w:val="18"/>
          <w:lang w:eastAsia="fr-FR"/>
        </w:rPr>
        <w:t xml:space="preserve">, —    Cst. </w:t>
      </w:r>
      <w:proofErr w:type="gramStart"/>
      <w:r w:rsidR="008917F1" w:rsidRPr="00C325B9">
        <w:rPr>
          <w:rFonts w:ascii="Palatino Linotype" w:hAnsi="Palatino Linotype" w:cs="Times New Roman"/>
          <w:b/>
          <w:bCs/>
          <w:sz w:val="18"/>
          <w:szCs w:val="18"/>
          <w:lang w:eastAsia="fr-FR"/>
        </w:rPr>
        <w:t>an</w:t>
      </w:r>
      <w:proofErr w:type="gramEnd"/>
      <w:r w:rsidR="008917F1" w:rsidRPr="00C325B9">
        <w:rPr>
          <w:rFonts w:ascii="Palatino Linotype" w:hAnsi="Palatino Linotype" w:cs="Times New Roman"/>
          <w:b/>
          <w:bCs/>
          <w:sz w:val="18"/>
          <w:szCs w:val="18"/>
          <w:lang w:eastAsia="fr-FR"/>
        </w:rPr>
        <w:t xml:space="preserve"> =</w:t>
      </w:r>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b/>
          <w:bCs/>
          <w:sz w:val="18"/>
          <w:szCs w:val="18"/>
          <w:lang w:eastAsia="fr-FR"/>
        </w:rPr>
        <w:t>utrum</w:t>
      </w:r>
      <w:proofErr w:type="spellEnd"/>
      <w:r w:rsidR="008917F1" w:rsidRPr="00C325B9">
        <w:rPr>
          <w:rFonts w:ascii="Palatino Linotype" w:hAnsi="Palatino Linotype" w:cs="Times New Roman"/>
          <w:b/>
          <w:bCs/>
          <w:sz w:val="18"/>
          <w:szCs w:val="18"/>
          <w:lang w:eastAsia="fr-FR"/>
        </w:rPr>
        <w:t xml:space="preserve">… an </w:t>
      </w:r>
      <w:r w:rsidR="008917F1" w:rsidRPr="00C325B9">
        <w:rPr>
          <w:rFonts w:ascii="Palatino Linotype" w:hAnsi="Palatino Linotype" w:cs="Times New Roman"/>
          <w:b/>
          <w:bCs/>
          <w:sz w:val="18"/>
          <w:szCs w:val="18"/>
        </w:rPr>
        <w:t xml:space="preserve">(an…) </w:t>
      </w:r>
      <w:r w:rsidR="008917F1" w:rsidRPr="00C325B9">
        <w:rPr>
          <w:rFonts w:ascii="Palatino Linotype" w:hAnsi="Palatino Linotype" w:cs="Times New Roman"/>
          <w:b/>
          <w:bCs/>
          <w:sz w:val="18"/>
          <w:szCs w:val="18"/>
          <w:lang w:eastAsia="fr-FR"/>
        </w:rPr>
        <w:t>:</w:t>
      </w:r>
      <w:r w:rsidR="008917F1" w:rsidRPr="00C325B9">
        <w:rPr>
          <w:rFonts w:ascii="Palatino Linotype" w:hAnsi="Palatino Linotype" w:cs="Times New Roman"/>
          <w:sz w:val="18"/>
          <w:szCs w:val="18"/>
          <w:lang w:eastAsia="fr-FR"/>
        </w:rPr>
        <w:t xml:space="preserve"> est-ce que ou bien est-ce que </w:t>
      </w:r>
      <w:r w:rsidR="008917F1" w:rsidRPr="00C325B9">
        <w:rPr>
          <w:rFonts w:ascii="Palatino Linotype" w:hAnsi="Palatino Linotype" w:cs="Times New Roman"/>
          <w:sz w:val="18"/>
          <w:szCs w:val="18"/>
        </w:rPr>
        <w:t xml:space="preserve">(ou…). </w:t>
      </w:r>
      <w:proofErr w:type="spellStart"/>
      <w:proofErr w:type="gramStart"/>
      <w:r w:rsidR="008917F1" w:rsidRPr="00C325B9">
        <w:rPr>
          <w:rFonts w:ascii="Palatino Linotype" w:hAnsi="Palatino Linotype" w:cs="Times New Roman"/>
          <w:sz w:val="18"/>
          <w:szCs w:val="18"/>
          <w:lang w:eastAsia="fr-FR"/>
        </w:rPr>
        <w:t>ds</w:t>
      </w:r>
      <w:proofErr w:type="spellEnd"/>
      <w:proofErr w:type="gramEnd"/>
      <w:r w:rsidR="008917F1" w:rsidRPr="00C325B9">
        <w:rPr>
          <w:rFonts w:ascii="Palatino Linotype" w:hAnsi="Palatino Linotype" w:cs="Times New Roman"/>
          <w:sz w:val="18"/>
          <w:szCs w:val="18"/>
          <w:lang w:eastAsia="fr-FR"/>
        </w:rPr>
        <w:t xml:space="preserve"> une </w:t>
      </w:r>
      <w:proofErr w:type="spellStart"/>
      <w:r w:rsidR="008917F1" w:rsidRPr="00C325B9">
        <w:rPr>
          <w:rFonts w:ascii="Palatino Linotype" w:hAnsi="Palatino Linotype" w:cs="Times New Roman"/>
          <w:sz w:val="18"/>
          <w:szCs w:val="18"/>
          <w:lang w:eastAsia="fr-FR"/>
        </w:rPr>
        <w:t>interr</w:t>
      </w:r>
      <w:proofErr w:type="spellEnd"/>
      <w:r w:rsidR="008917F1" w:rsidRPr="00C325B9">
        <w:rPr>
          <w:rFonts w:ascii="Palatino Linotype" w:hAnsi="Palatino Linotype" w:cs="Times New Roman"/>
          <w:sz w:val="18"/>
          <w:szCs w:val="18"/>
          <w:lang w:eastAsia="fr-FR"/>
        </w:rPr>
        <w:t xml:space="preserve">. directe ou indirecte.  L’interrogation indirecte développe ici la question de la nature de l’âme.     </w:t>
      </w:r>
      <w:proofErr w:type="spellStart"/>
      <w:r w:rsidR="008917F1" w:rsidRPr="00C325B9">
        <w:rPr>
          <w:rFonts w:ascii="Palatino Linotype" w:hAnsi="Palatino Linotype" w:cs="Times New Roman"/>
          <w:b/>
          <w:bCs/>
          <w:sz w:val="18"/>
          <w:szCs w:val="18"/>
          <w:lang w:eastAsia="fr-FR"/>
        </w:rPr>
        <w:t>Nascor</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nasceris</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nasci</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nātus</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sum</w:t>
      </w:r>
      <w:proofErr w:type="spellEnd"/>
      <w:r w:rsidR="008917F1" w:rsidRPr="00C325B9">
        <w:rPr>
          <w:rFonts w:ascii="Palatino Linotype" w:hAnsi="Palatino Linotype" w:cs="Times New Roman"/>
          <w:sz w:val="18"/>
          <w:szCs w:val="18"/>
          <w:lang w:eastAsia="fr-FR"/>
        </w:rPr>
        <w:t xml:space="preserve"> : - </w:t>
      </w:r>
      <w:proofErr w:type="spellStart"/>
      <w:r w:rsidR="008917F1" w:rsidRPr="00C325B9">
        <w:rPr>
          <w:rFonts w:ascii="Palatino Linotype" w:hAnsi="Palatino Linotype" w:cs="Times New Roman"/>
          <w:sz w:val="18"/>
          <w:szCs w:val="18"/>
          <w:lang w:eastAsia="fr-FR"/>
        </w:rPr>
        <w:t>intr</w:t>
      </w:r>
      <w:proofErr w:type="spellEnd"/>
      <w:r w:rsidR="008917F1" w:rsidRPr="00C325B9">
        <w:rPr>
          <w:rFonts w:ascii="Palatino Linotype" w:hAnsi="Palatino Linotype" w:cs="Times New Roman"/>
          <w:sz w:val="18"/>
          <w:szCs w:val="18"/>
          <w:lang w:eastAsia="fr-FR"/>
        </w:rPr>
        <w:t xml:space="preserve">. </w:t>
      </w:r>
      <w:proofErr w:type="gramStart"/>
      <w:r w:rsidR="008917F1"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1</w:t>
      </w:r>
      <w:proofErr w:type="gramEnd"/>
      <w:r w:rsidR="008917F1" w:rsidRPr="00C325B9">
        <w:rPr>
          <w:rFonts w:ascii="Palatino Linotype" w:hAnsi="Palatino Linotype" w:cs="Times New Roman"/>
          <w:sz w:val="18"/>
          <w:szCs w:val="18"/>
          <w:lang w:eastAsia="fr-FR"/>
        </w:rPr>
        <w:t xml:space="preserve"> - naître, venir au monde</w:t>
      </w:r>
      <w:proofErr w:type="gramStart"/>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w:t>
      </w:r>
      <w:proofErr w:type="gramEnd"/>
      <w:r w:rsidR="008917F1" w:rsidRPr="00C325B9">
        <w:rPr>
          <w:rFonts w:ascii="Palatino Linotype" w:hAnsi="Palatino Linotype" w:cs="Times New Roman"/>
          <w:sz w:val="18"/>
          <w:szCs w:val="18"/>
          <w:lang w:eastAsia="fr-FR"/>
        </w:rPr>
        <w:t xml:space="preserve"> 2 -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i/>
          <w:iCs/>
          <w:sz w:val="18"/>
          <w:szCs w:val="18"/>
          <w:lang w:eastAsia="fr-FR"/>
        </w:rPr>
        <w:t>fig</w:t>
      </w:r>
      <w:r w:rsidR="008917F1" w:rsidRPr="00C325B9">
        <w:rPr>
          <w:rFonts w:ascii="Palatino Linotype" w:hAnsi="Palatino Linotype" w:cs="Times New Roman"/>
          <w:sz w:val="18"/>
          <w:szCs w:val="18"/>
          <w:lang w:eastAsia="fr-FR"/>
        </w:rPr>
        <w:t xml:space="preserve">. naître, prendre son origine, </w:t>
      </w:r>
      <w:proofErr w:type="gramStart"/>
      <w:r w:rsidR="008917F1" w:rsidRPr="00C325B9">
        <w:rPr>
          <w:rFonts w:ascii="Palatino Linotype" w:hAnsi="Palatino Linotype" w:cs="Times New Roman"/>
          <w:sz w:val="18"/>
          <w:szCs w:val="18"/>
          <w:lang w:eastAsia="fr-FR"/>
        </w:rPr>
        <w:t>provenir;</w:t>
      </w:r>
      <w:proofErr w:type="gramEnd"/>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pousser, croître, etc.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b/>
          <w:bCs/>
          <w:sz w:val="18"/>
          <w:szCs w:val="18"/>
          <w:lang w:eastAsia="fr-FR"/>
        </w:rPr>
        <w:t xml:space="preserve">Contra, </w:t>
      </w:r>
      <w:r w:rsidR="008917F1" w:rsidRPr="00C325B9">
        <w:rPr>
          <w:rFonts w:ascii="Palatino Linotype" w:hAnsi="Palatino Linotype" w:cs="Times New Roman"/>
          <w:i/>
          <w:iCs/>
          <w:sz w:val="18"/>
          <w:szCs w:val="18"/>
          <w:lang w:eastAsia="fr-FR"/>
        </w:rPr>
        <w:t>adv.</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au contraire.     </w:t>
      </w:r>
      <w:proofErr w:type="spellStart"/>
      <w:proofErr w:type="gramStart"/>
      <w:r w:rsidR="008917F1" w:rsidRPr="00C325B9">
        <w:rPr>
          <w:rFonts w:ascii="Palatino Linotype" w:hAnsi="Palatino Linotype" w:cs="Times New Roman"/>
          <w:b/>
          <w:bCs/>
          <w:sz w:val="18"/>
          <w:szCs w:val="18"/>
          <w:lang w:eastAsia="fr-FR"/>
        </w:rPr>
        <w:t>insĭnŭo</w:t>
      </w:r>
      <w:proofErr w:type="spellEnd"/>
      <w:proofErr w:type="gram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āre</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āvi</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ātum</w:t>
      </w:r>
      <w:proofErr w:type="spellEnd"/>
      <w:r w:rsidR="008917F1" w:rsidRPr="00C325B9">
        <w:rPr>
          <w:rFonts w:ascii="Palatino Linotype" w:hAnsi="Palatino Linotype" w:cs="Times New Roman"/>
          <w:sz w:val="18"/>
          <w:szCs w:val="18"/>
          <w:lang w:eastAsia="fr-FR"/>
        </w:rPr>
        <w:t xml:space="preserve"> : - tr. et </w:t>
      </w:r>
      <w:proofErr w:type="spellStart"/>
      <w:r w:rsidR="008917F1" w:rsidRPr="00C325B9">
        <w:rPr>
          <w:rFonts w:ascii="Palatino Linotype" w:hAnsi="Palatino Linotype" w:cs="Times New Roman"/>
          <w:sz w:val="18"/>
          <w:szCs w:val="18"/>
          <w:lang w:eastAsia="fr-FR"/>
        </w:rPr>
        <w:t>intr</w:t>
      </w:r>
      <w:proofErr w:type="spellEnd"/>
      <w:r w:rsidR="008917F1"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proofErr w:type="gramStart"/>
      <w:r w:rsidR="008917F1" w:rsidRPr="00C325B9">
        <w:rPr>
          <w:rFonts w:ascii="Palatino Linotype" w:hAnsi="Palatino Linotype" w:cs="Times New Roman"/>
          <w:sz w:val="18"/>
          <w:szCs w:val="18"/>
          <w:lang w:eastAsia="fr-FR"/>
        </w:rPr>
        <w:t>;  -</w:t>
      </w:r>
      <w:proofErr w:type="gramEnd"/>
      <w:r w:rsidR="008917F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i/>
          <w:iCs/>
          <w:sz w:val="18"/>
          <w:szCs w:val="18"/>
          <w:lang w:eastAsia="fr-FR"/>
        </w:rPr>
        <w:t>tr.</w:t>
      </w:r>
      <w:r w:rsidR="008917F1" w:rsidRPr="00C325B9">
        <w:rPr>
          <w:rFonts w:ascii="Palatino Linotype" w:hAnsi="Palatino Linotype" w:cs="Times New Roman"/>
          <w:sz w:val="18"/>
          <w:szCs w:val="18"/>
          <w:lang w:eastAsia="fr-FR"/>
        </w:rPr>
        <w:t xml:space="preserve"> -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1 - faire entrer dans l’intérieur de, introduire, insinuer.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 se </w:t>
      </w:r>
      <w:proofErr w:type="spellStart"/>
      <w:r w:rsidR="008917F1" w:rsidRPr="00C325B9">
        <w:rPr>
          <w:rFonts w:ascii="Palatino Linotype" w:hAnsi="Palatino Linotype" w:cs="Times New Roman"/>
          <w:sz w:val="18"/>
          <w:szCs w:val="18"/>
          <w:lang w:eastAsia="fr-FR"/>
        </w:rPr>
        <w:t>insinuare</w:t>
      </w:r>
      <w:proofErr w:type="spellEnd"/>
      <w:r w:rsidR="008917F1" w:rsidRPr="00C325B9">
        <w:rPr>
          <w:rFonts w:ascii="Palatino Linotype" w:hAnsi="Palatino Linotype" w:cs="Times New Roman"/>
          <w:sz w:val="18"/>
          <w:szCs w:val="18"/>
          <w:lang w:eastAsia="fr-FR"/>
        </w:rPr>
        <w:t xml:space="preserve"> inter </w:t>
      </w:r>
      <w:proofErr w:type="spellStart"/>
      <w:r w:rsidR="008917F1" w:rsidRPr="00C325B9">
        <w:rPr>
          <w:rFonts w:ascii="Palatino Linotype" w:hAnsi="Palatino Linotype" w:cs="Times New Roman"/>
          <w:sz w:val="18"/>
          <w:szCs w:val="18"/>
          <w:lang w:eastAsia="fr-FR"/>
        </w:rPr>
        <w:t>equitum</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turmas</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Cæs</w:t>
      </w:r>
      <w:proofErr w:type="spellEnd"/>
      <w:r w:rsidR="008917F1" w:rsidRPr="00C325B9">
        <w:rPr>
          <w:rFonts w:ascii="Palatino Linotype" w:hAnsi="Palatino Linotype" w:cs="Times New Roman"/>
          <w:sz w:val="18"/>
          <w:szCs w:val="18"/>
          <w:lang w:eastAsia="fr-FR"/>
        </w:rPr>
        <w:t xml:space="preserve">. BG. </w:t>
      </w:r>
      <w:proofErr w:type="gramStart"/>
      <w:r w:rsidR="008917F1" w:rsidRPr="00C325B9">
        <w:rPr>
          <w:rFonts w:ascii="Palatino Linotype" w:hAnsi="Palatino Linotype" w:cs="Times New Roman"/>
          <w:sz w:val="18"/>
          <w:szCs w:val="18"/>
          <w:lang w:eastAsia="fr-FR"/>
        </w:rPr>
        <w:t>4,</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33</w:t>
      </w:r>
      <w:proofErr w:type="gramEnd"/>
      <w:r w:rsidR="008917F1" w:rsidRPr="00C325B9">
        <w:rPr>
          <w:rFonts w:ascii="Palatino Linotype" w:hAnsi="Palatino Linotype" w:cs="Times New Roman"/>
          <w:sz w:val="18"/>
          <w:szCs w:val="18"/>
          <w:lang w:eastAsia="fr-FR"/>
        </w:rPr>
        <w:t>, 1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 xml:space="preserve">se glisser entre les escadrons de cavaliers.  ‖ - </w:t>
      </w:r>
      <w:proofErr w:type="spellStart"/>
      <w:r w:rsidR="008917F1" w:rsidRPr="00C325B9">
        <w:rPr>
          <w:rFonts w:ascii="Palatino Linotype" w:hAnsi="Palatino Linotype" w:cs="Times New Roman"/>
          <w:sz w:val="18"/>
          <w:szCs w:val="18"/>
          <w:lang w:eastAsia="fr-FR"/>
        </w:rPr>
        <w:t>insinuari</w:t>
      </w:r>
      <w:proofErr w:type="spellEnd"/>
      <w:r w:rsidR="00CA3BD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nascentibus</w:t>
      </w:r>
      <w:proofErr w:type="spellEnd"/>
      <w:r w:rsidR="008917F1" w:rsidRPr="00C325B9">
        <w:rPr>
          <w:rFonts w:ascii="Palatino Linotype" w:hAnsi="Palatino Linotype" w:cs="Times New Roman"/>
          <w:sz w:val="18"/>
          <w:szCs w:val="18"/>
          <w:lang w:eastAsia="fr-FR"/>
        </w:rPr>
        <w:t xml:space="preserve">, </w:t>
      </w:r>
      <w:proofErr w:type="spellStart"/>
      <w:r w:rsidR="008917F1" w:rsidRPr="00C325B9">
        <w:rPr>
          <w:rFonts w:ascii="Palatino Linotype" w:hAnsi="Palatino Linotype" w:cs="Times New Roman"/>
          <w:sz w:val="18"/>
          <w:szCs w:val="18"/>
          <w:lang w:eastAsia="fr-FR"/>
        </w:rPr>
        <w:t>Lucr</w:t>
      </w:r>
      <w:proofErr w:type="spellEnd"/>
      <w:r w:rsidR="008917F1" w:rsidRPr="00C325B9">
        <w:rPr>
          <w:rFonts w:ascii="Palatino Linotype" w:hAnsi="Palatino Linotype" w:cs="Times New Roman"/>
          <w:sz w:val="18"/>
          <w:szCs w:val="18"/>
          <w:lang w:eastAsia="fr-FR"/>
        </w:rPr>
        <w:t>. 1, 113 :</w:t>
      </w:r>
      <w:r w:rsidR="00CA3BD1" w:rsidRPr="00C325B9">
        <w:rPr>
          <w:rFonts w:ascii="Palatino Linotype" w:hAnsi="Palatino Linotype" w:cs="Times New Roman"/>
          <w:sz w:val="18"/>
          <w:szCs w:val="18"/>
          <w:lang w:eastAsia="fr-FR"/>
        </w:rPr>
        <w:t xml:space="preserve"> </w:t>
      </w:r>
      <w:r w:rsidR="008917F1" w:rsidRPr="00C325B9">
        <w:rPr>
          <w:rFonts w:ascii="Palatino Linotype" w:hAnsi="Palatino Linotype" w:cs="Times New Roman"/>
          <w:sz w:val="18"/>
          <w:szCs w:val="18"/>
          <w:lang w:eastAsia="fr-FR"/>
        </w:rPr>
        <w:t>se glisser dans les corps au moment de la naissance (</w:t>
      </w:r>
      <w:proofErr w:type="spellStart"/>
      <w:r w:rsidR="008917F1" w:rsidRPr="00C325B9">
        <w:rPr>
          <w:rFonts w:ascii="Palatino Linotype" w:hAnsi="Palatino Linotype" w:cs="Times New Roman"/>
          <w:b/>
          <w:bCs/>
          <w:sz w:val="18"/>
          <w:szCs w:val="18"/>
          <w:lang w:eastAsia="fr-FR"/>
        </w:rPr>
        <w:t>Nascentibus</w:t>
      </w:r>
      <w:proofErr w:type="spellEnd"/>
      <w:r w:rsidR="00CA3BD1" w:rsidRPr="00C325B9">
        <w:rPr>
          <w:rFonts w:ascii="Palatino Linotype" w:hAnsi="Palatino Linotype" w:cs="Times New Roman"/>
          <w:b/>
          <w:bCs/>
          <w:sz w:val="18"/>
          <w:szCs w:val="18"/>
          <w:lang w:eastAsia="fr-FR"/>
        </w:rPr>
        <w:t xml:space="preserve"> </w:t>
      </w:r>
      <w:r w:rsidR="008917F1" w:rsidRPr="00C325B9">
        <w:rPr>
          <w:rFonts w:ascii="Palatino Linotype" w:hAnsi="Palatino Linotype" w:cs="Times New Roman"/>
          <w:b/>
          <w:bCs/>
          <w:sz w:val="18"/>
          <w:szCs w:val="18"/>
          <w:lang w:eastAsia="fr-FR"/>
        </w:rPr>
        <w:t>: Dat. — ER.)</w:t>
      </w:r>
      <w:r w:rsidR="008917F1" w:rsidRPr="00C325B9">
        <w:rPr>
          <w:rFonts w:ascii="Palatino Linotype" w:hAnsi="Palatino Linotype" w:cs="Times New Roman"/>
          <w:sz w:val="18"/>
          <w:szCs w:val="18"/>
          <w:lang w:eastAsia="fr-FR"/>
        </w:rPr>
        <w:t>.</w:t>
      </w:r>
      <w:r w:rsidR="008917F1"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14">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8917F1" w:rsidRPr="00C325B9">
        <w:rPr>
          <w:rFonts w:ascii="Palatino Linotype" w:hAnsi="Palatino Linotype"/>
          <w:b/>
          <w:sz w:val="18"/>
          <w:szCs w:val="18"/>
        </w:rPr>
        <w:t xml:space="preserve"> </w:t>
      </w:r>
      <w:r w:rsidR="008917F1" w:rsidRPr="00C325B9">
        <w:rPr>
          <w:rFonts w:ascii="Palatino Linotype" w:hAnsi="Palatino Linotype"/>
          <w:b/>
          <w:bCs/>
          <w:sz w:val="18"/>
          <w:szCs w:val="18"/>
        </w:rPr>
        <w:t xml:space="preserve">114. </w:t>
      </w:r>
      <w:proofErr w:type="gramStart"/>
      <w:r w:rsidR="008917F1" w:rsidRPr="00C325B9">
        <w:rPr>
          <w:rFonts w:ascii="Palatino Linotype" w:hAnsi="Palatino Linotype"/>
          <w:b/>
          <w:bCs/>
          <w:sz w:val="18"/>
          <w:szCs w:val="18"/>
        </w:rPr>
        <w:t>et</w:t>
      </w:r>
      <w:proofErr w:type="gram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simul</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intereat</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nobiscum</w:t>
      </w:r>
      <w:proofErr w:type="spellEnd"/>
      <w:r w:rsidR="008917F1" w:rsidRPr="00C325B9">
        <w:rPr>
          <w:rFonts w:ascii="Palatino Linotype" w:hAnsi="Palatino Linotype"/>
          <w:b/>
          <w:bCs/>
          <w:sz w:val="18"/>
          <w:szCs w:val="18"/>
        </w:rPr>
        <w:t xml:space="preserve"> morte </w:t>
      </w:r>
      <w:proofErr w:type="spellStart"/>
      <w:proofErr w:type="gramStart"/>
      <w:r w:rsidR="008917F1" w:rsidRPr="00C325B9">
        <w:rPr>
          <w:rFonts w:ascii="Palatino Linotype" w:hAnsi="Palatino Linotype"/>
          <w:b/>
          <w:bCs/>
          <w:sz w:val="18"/>
          <w:szCs w:val="18"/>
        </w:rPr>
        <w:t>dirempta</w:t>
      </w:r>
      <w:proofErr w:type="spellEnd"/>
      <w:r w:rsidR="008917F1" w:rsidRPr="00C325B9">
        <w:rPr>
          <w:rFonts w:ascii="Palatino Linotype" w:hAnsi="Palatino Linotype"/>
          <w:b/>
          <w:bCs/>
          <w:sz w:val="18"/>
          <w:szCs w:val="18"/>
        </w:rPr>
        <w:t xml:space="preserve">  —</w:t>
      </w:r>
      <w:proofErr w:type="gramEnd"/>
      <w:r w:rsidR="008917F1" w:rsidRPr="00C325B9">
        <w:rPr>
          <w:rFonts w:ascii="Palatino Linotype" w:hAnsi="Palatino Linotype"/>
          <w:sz w:val="18"/>
          <w:szCs w:val="18"/>
        </w:rPr>
        <w:t xml:space="preserve">  </w:t>
      </w:r>
      <w:proofErr w:type="spellStart"/>
      <w:r w:rsidR="008917F1" w:rsidRPr="00C325B9">
        <w:rPr>
          <w:rFonts w:ascii="Palatino Linotype" w:hAnsi="Palatino Linotype"/>
          <w:b/>
          <w:bCs/>
          <w:sz w:val="18"/>
          <w:szCs w:val="18"/>
        </w:rPr>
        <w:t>Intĕrĕo</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īre</w:t>
      </w:r>
      <w:proofErr w:type="spellEnd"/>
      <w:r w:rsidR="008917F1" w:rsidRPr="00C325B9">
        <w:rPr>
          <w:rFonts w:ascii="Palatino Linotype" w:hAnsi="Palatino Linotype"/>
          <w:b/>
          <w:bCs/>
          <w:sz w:val="18"/>
          <w:szCs w:val="18"/>
        </w:rPr>
        <w:t>,</w:t>
      </w:r>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ĭī</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ĭtum</w:t>
      </w:r>
      <w:proofErr w:type="spellEnd"/>
      <w:r w:rsidR="008917F1" w:rsidRPr="00C325B9">
        <w:rPr>
          <w:rFonts w:ascii="Palatino Linotype" w:hAnsi="Palatino Linotype"/>
          <w:sz w:val="18"/>
          <w:szCs w:val="18"/>
        </w:rPr>
        <w:t xml:space="preserve"> : - </w:t>
      </w:r>
      <w:proofErr w:type="spellStart"/>
      <w:r w:rsidR="008917F1" w:rsidRPr="00C325B9">
        <w:rPr>
          <w:rFonts w:ascii="Palatino Linotype" w:hAnsi="Palatino Linotype"/>
          <w:sz w:val="18"/>
          <w:szCs w:val="18"/>
        </w:rPr>
        <w:t>intr</w:t>
      </w:r>
      <w:proofErr w:type="spellEnd"/>
      <w:r w:rsidR="008917F1" w:rsidRPr="00C325B9">
        <w:rPr>
          <w:rFonts w:ascii="Palatino Linotype" w:hAnsi="Palatino Linotype"/>
          <w:sz w:val="18"/>
          <w:szCs w:val="18"/>
        </w:rPr>
        <w:t xml:space="preserve">. - se perdre complètement, se perdre dans, disparaître, périr.  </w:t>
      </w:r>
      <w:r w:rsidR="007F7B0B" w:rsidRPr="00C325B9">
        <w:rPr>
          <w:rFonts w:ascii="Palatino Linotype" w:hAnsi="Palatino Linotype"/>
          <w:sz w:val="18"/>
          <w:szCs w:val="18"/>
        </w:rPr>
        <w:t xml:space="preserve">   </w:t>
      </w:r>
      <w:proofErr w:type="spellStart"/>
      <w:proofErr w:type="gramStart"/>
      <w:r w:rsidR="007F7B0B" w:rsidRPr="00C325B9">
        <w:rPr>
          <w:rFonts w:ascii="Palatino Linotype" w:hAnsi="Palatino Linotype"/>
          <w:b/>
          <w:bCs/>
          <w:sz w:val="18"/>
          <w:szCs w:val="18"/>
        </w:rPr>
        <w:t>Nobiscum</w:t>
      </w:r>
      <w:proofErr w:type="spellEnd"/>
      <w:r w:rsidR="007F7B0B" w:rsidRPr="00C325B9">
        <w:rPr>
          <w:rFonts w:ascii="Palatino Linotype" w:hAnsi="Palatino Linotype"/>
          <w:sz w:val="18"/>
          <w:szCs w:val="18"/>
        </w:rPr>
        <w:t xml:space="preserve">  =</w:t>
      </w:r>
      <w:proofErr w:type="gramEnd"/>
      <w:r w:rsidR="007F7B0B" w:rsidRPr="00C325B9">
        <w:rPr>
          <w:rFonts w:ascii="Palatino Linotype" w:hAnsi="Palatino Linotype"/>
          <w:sz w:val="18"/>
          <w:szCs w:val="18"/>
        </w:rPr>
        <w:t xml:space="preserve"> *cum </w:t>
      </w:r>
      <w:proofErr w:type="spellStart"/>
      <w:r w:rsidR="007F7B0B" w:rsidRPr="00C325B9">
        <w:rPr>
          <w:rFonts w:ascii="Palatino Linotype" w:hAnsi="Palatino Linotype"/>
          <w:sz w:val="18"/>
          <w:szCs w:val="18"/>
        </w:rPr>
        <w:t>nobis</w:t>
      </w:r>
      <w:proofErr w:type="spellEnd"/>
      <w:r w:rsidR="007F7B0B" w:rsidRPr="00C325B9">
        <w:rPr>
          <w:rFonts w:ascii="Palatino Linotype" w:hAnsi="Palatino Linotype"/>
          <w:sz w:val="18"/>
          <w:szCs w:val="18"/>
        </w:rPr>
        <w:t xml:space="preserve">*.   </w:t>
      </w:r>
      <w:r w:rsidR="008917F1" w:rsidRPr="00C325B9">
        <w:rPr>
          <w:rFonts w:ascii="Palatino Linotype" w:hAnsi="Palatino Linotype"/>
          <w:sz w:val="18"/>
          <w:szCs w:val="18"/>
        </w:rPr>
        <w:t xml:space="preserve"> </w:t>
      </w:r>
      <w:r w:rsidR="007F7B0B" w:rsidRPr="00C325B9">
        <w:rPr>
          <w:rFonts w:ascii="Palatino Linotype" w:hAnsi="Palatino Linotype"/>
          <w:sz w:val="18"/>
          <w:szCs w:val="18"/>
        </w:rPr>
        <w:t xml:space="preserve">    </w:t>
      </w:r>
      <w:proofErr w:type="spellStart"/>
      <w:r w:rsidR="008917F1" w:rsidRPr="00C325B9">
        <w:rPr>
          <w:rFonts w:ascii="Palatino Linotype" w:hAnsi="Palatino Linotype"/>
          <w:b/>
          <w:bCs/>
          <w:sz w:val="18"/>
          <w:szCs w:val="18"/>
        </w:rPr>
        <w:t>Dirempta</w:t>
      </w:r>
      <w:proofErr w:type="spellEnd"/>
      <w:r w:rsidR="002D23BD" w:rsidRPr="00C325B9">
        <w:rPr>
          <w:rFonts w:ascii="Palatino Linotype" w:hAnsi="Palatino Linotype"/>
          <w:b/>
          <w:bCs/>
          <w:sz w:val="18"/>
          <w:szCs w:val="18"/>
        </w:rPr>
        <w:t xml:space="preserve"> </w:t>
      </w:r>
      <w:r w:rsidR="007F7B0B" w:rsidRPr="00C325B9">
        <w:rPr>
          <w:rFonts w:ascii="Palatino Linotype" w:hAnsi="Palatino Linotype"/>
          <w:b/>
          <w:bCs/>
          <w:sz w:val="18"/>
          <w:szCs w:val="18"/>
        </w:rPr>
        <w:t>:</w:t>
      </w:r>
      <w:r w:rsidR="008917F1" w:rsidRPr="00C325B9">
        <w:rPr>
          <w:rFonts w:ascii="Palatino Linotype" w:hAnsi="Palatino Linotype"/>
          <w:sz w:val="18"/>
          <w:szCs w:val="18"/>
        </w:rPr>
        <w:t xml:space="preserve"> n-tif f. accordé à &lt;anima&gt;, sujet de nata </w:t>
      </w:r>
      <w:proofErr w:type="spellStart"/>
      <w:r w:rsidR="008917F1" w:rsidRPr="00C325B9">
        <w:rPr>
          <w:rFonts w:ascii="Palatino Linotype" w:hAnsi="Palatino Linotype"/>
          <w:sz w:val="18"/>
          <w:szCs w:val="18"/>
        </w:rPr>
        <w:t>sit</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insinuetur</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intereat</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visat</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insinuet</w:t>
      </w:r>
      <w:proofErr w:type="spellEnd"/>
      <w:r w:rsidR="008917F1" w:rsidRPr="00C325B9">
        <w:rPr>
          <w:rFonts w:ascii="Palatino Linotype" w:hAnsi="Palatino Linotype"/>
          <w:sz w:val="18"/>
          <w:szCs w:val="18"/>
        </w:rPr>
        <w:t xml:space="preserve"> se.       </w:t>
      </w:r>
      <w:proofErr w:type="spellStart"/>
      <w:r w:rsidR="008917F1" w:rsidRPr="00C325B9">
        <w:rPr>
          <w:rFonts w:ascii="Palatino Linotype" w:hAnsi="Palatino Linotype"/>
          <w:b/>
          <w:bCs/>
          <w:sz w:val="18"/>
          <w:szCs w:val="18"/>
        </w:rPr>
        <w:t>Dīrĭmo</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ĕre</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sz w:val="18"/>
          <w:szCs w:val="18"/>
        </w:rPr>
        <w:t>ēmi</w:t>
      </w:r>
      <w:proofErr w:type="spellEnd"/>
      <w:r w:rsidR="008917F1" w:rsidRPr="00C325B9">
        <w:rPr>
          <w:rFonts w:ascii="Palatino Linotype" w:hAnsi="Palatino Linotype"/>
          <w:sz w:val="18"/>
          <w:szCs w:val="18"/>
        </w:rPr>
        <w:t xml:space="preserve">, </w:t>
      </w:r>
      <w:proofErr w:type="spellStart"/>
      <w:r w:rsidR="008917F1" w:rsidRPr="00C325B9">
        <w:rPr>
          <w:rFonts w:ascii="Palatino Linotype" w:hAnsi="Palatino Linotype"/>
          <w:sz w:val="18"/>
          <w:szCs w:val="18"/>
        </w:rPr>
        <w:t>emptum</w:t>
      </w:r>
      <w:proofErr w:type="spellEnd"/>
      <w:r w:rsidR="00CA3BD1" w:rsidRPr="00C325B9">
        <w:rPr>
          <w:rFonts w:ascii="Palatino Linotype" w:hAnsi="Palatino Linotype"/>
          <w:sz w:val="18"/>
          <w:szCs w:val="18"/>
        </w:rPr>
        <w:t xml:space="preserve"> </w:t>
      </w:r>
      <w:r w:rsidR="008917F1" w:rsidRPr="00C325B9">
        <w:rPr>
          <w:rFonts w:ascii="Palatino Linotype" w:hAnsi="Palatino Linotype"/>
          <w:sz w:val="18"/>
          <w:szCs w:val="18"/>
        </w:rPr>
        <w:t xml:space="preserve">[dis + </w:t>
      </w:r>
      <w:proofErr w:type="spellStart"/>
      <w:r w:rsidR="008917F1" w:rsidRPr="00C325B9">
        <w:rPr>
          <w:rFonts w:ascii="Palatino Linotype" w:hAnsi="Palatino Linotype"/>
          <w:sz w:val="18"/>
          <w:szCs w:val="18"/>
        </w:rPr>
        <w:t>emo</w:t>
      </w:r>
      <w:proofErr w:type="spellEnd"/>
      <w:r w:rsidR="008917F1" w:rsidRPr="00C325B9">
        <w:rPr>
          <w:rFonts w:ascii="Palatino Linotype" w:hAnsi="Palatino Linotype"/>
          <w:sz w:val="18"/>
          <w:szCs w:val="18"/>
        </w:rPr>
        <w:t xml:space="preserve">] : - tr. </w:t>
      </w:r>
      <w:proofErr w:type="gramStart"/>
      <w:r w:rsidR="008917F1"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partager</w:t>
      </w:r>
      <w:proofErr w:type="gramEnd"/>
      <w:r w:rsidR="008917F1" w:rsidRPr="00C325B9">
        <w:rPr>
          <w:rFonts w:ascii="Palatino Linotype" w:hAnsi="Palatino Linotype"/>
          <w:sz w:val="18"/>
          <w:szCs w:val="18"/>
        </w:rPr>
        <w:t>, séparer.</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8917F1" w:rsidRPr="00C325B9">
        <w:rPr>
          <w:rFonts w:ascii="Palatino Linotype" w:hAnsi="Palatino Linotype"/>
          <w:i/>
          <w:iCs/>
          <w:sz w:val="18"/>
          <w:szCs w:val="18"/>
        </w:rPr>
        <w:t>fig</w:t>
      </w:r>
      <w:r w:rsidR="008917F1" w:rsidRPr="00C325B9">
        <w:rPr>
          <w:rFonts w:ascii="Palatino Linotype" w:hAnsi="Palatino Linotype"/>
          <w:sz w:val="18"/>
          <w:szCs w:val="18"/>
        </w:rPr>
        <w:t xml:space="preserve">. séparer, désunir, rompre, discontinuer. </w:t>
      </w:r>
      <w:r w:rsidRPr="00C325B9">
        <w:rPr>
          <w:rFonts w:ascii="Palatino Linotype" w:hAnsi="Palatino Linotype"/>
          <w:b/>
          <w:sz w:val="18"/>
          <w:szCs w:val="18"/>
        </w:rPr>
        <w:t xml:space="preserve"> </w:t>
      </w:r>
      <w:r w:rsidR="008917F1" w:rsidRPr="00C325B9">
        <w:rPr>
          <w:rFonts w:ascii="Palatino Linotype" w:hAnsi="Palatino Linotype"/>
          <w:b/>
          <w:sz w:val="18"/>
          <w:szCs w:val="18"/>
        </w:rPr>
        <w:t xml:space="preserve"> </w:t>
      </w:r>
      <w:r w:rsidRPr="00C325B9">
        <w:rPr>
          <w:rFonts w:ascii="Palatino Linotype" w:hAnsi="Palatino Linotype"/>
          <w:b/>
          <w:sz w:val="18"/>
          <w:szCs w:val="18"/>
        </w:rPr>
        <w:t xml:space="preserve">     </w:t>
      </w:r>
    </w:p>
  </w:footnote>
  <w:footnote w:id="115">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7F1" w:rsidRPr="00C325B9">
        <w:rPr>
          <w:rFonts w:ascii="Palatino Linotype" w:hAnsi="Palatino Linotype" w:cs="Times New Roman"/>
          <w:b/>
          <w:bCs/>
          <w:sz w:val="18"/>
          <w:szCs w:val="18"/>
          <w:lang w:eastAsia="fr-FR"/>
        </w:rPr>
        <w:t xml:space="preserve">115. an </w:t>
      </w:r>
      <w:proofErr w:type="spellStart"/>
      <w:r w:rsidR="008917F1" w:rsidRPr="00C325B9">
        <w:rPr>
          <w:rFonts w:ascii="Palatino Linotype" w:hAnsi="Palatino Linotype" w:cs="Times New Roman"/>
          <w:b/>
          <w:bCs/>
          <w:sz w:val="18"/>
          <w:szCs w:val="18"/>
          <w:lang w:eastAsia="fr-FR"/>
        </w:rPr>
        <w:t>tenebras</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Orci</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visat</w:t>
      </w:r>
      <w:proofErr w:type="spellEnd"/>
      <w:r w:rsidR="008917F1" w:rsidRPr="00C325B9">
        <w:rPr>
          <w:rFonts w:ascii="Palatino Linotype" w:hAnsi="Palatino Linotype" w:cs="Times New Roman"/>
          <w:b/>
          <w:bCs/>
          <w:sz w:val="18"/>
          <w:szCs w:val="18"/>
          <w:lang w:eastAsia="fr-FR"/>
        </w:rPr>
        <w:t xml:space="preserve"> </w:t>
      </w:r>
      <w:proofErr w:type="spellStart"/>
      <w:r w:rsidR="008917F1" w:rsidRPr="00C325B9">
        <w:rPr>
          <w:rFonts w:ascii="Palatino Linotype" w:hAnsi="Palatino Linotype" w:cs="Times New Roman"/>
          <w:b/>
          <w:bCs/>
          <w:sz w:val="18"/>
          <w:szCs w:val="18"/>
          <w:lang w:eastAsia="fr-FR"/>
        </w:rPr>
        <w:t>vastasque</w:t>
      </w:r>
      <w:proofErr w:type="spellEnd"/>
      <w:r w:rsidR="008917F1" w:rsidRPr="00C325B9">
        <w:rPr>
          <w:rFonts w:ascii="Palatino Linotype" w:hAnsi="Palatino Linotype" w:cs="Times New Roman"/>
          <w:b/>
          <w:bCs/>
          <w:sz w:val="18"/>
          <w:szCs w:val="18"/>
          <w:lang w:eastAsia="fr-FR"/>
        </w:rPr>
        <w:t xml:space="preserve"> </w:t>
      </w:r>
      <w:proofErr w:type="spellStart"/>
      <w:proofErr w:type="gramStart"/>
      <w:r w:rsidR="008917F1" w:rsidRPr="00C325B9">
        <w:rPr>
          <w:rFonts w:ascii="Palatino Linotype" w:hAnsi="Palatino Linotype" w:cs="Times New Roman"/>
          <w:b/>
          <w:bCs/>
          <w:sz w:val="18"/>
          <w:szCs w:val="18"/>
          <w:lang w:eastAsia="fr-FR"/>
        </w:rPr>
        <w:t>lacunas</w:t>
      </w:r>
      <w:proofErr w:type="spellEnd"/>
      <w:r w:rsidR="008917F1" w:rsidRPr="00C325B9">
        <w:rPr>
          <w:rFonts w:ascii="Palatino Linotype" w:hAnsi="Palatino Linotype" w:cs="Times New Roman"/>
          <w:b/>
          <w:bCs/>
          <w:sz w:val="18"/>
          <w:szCs w:val="18"/>
          <w:lang w:eastAsia="fr-FR"/>
        </w:rPr>
        <w:t xml:space="preserve">  —</w:t>
      </w:r>
      <w:proofErr w:type="gramEnd"/>
      <w:r w:rsidR="008917F1" w:rsidRPr="00C325B9">
        <w:rPr>
          <w:rFonts w:ascii="Palatino Linotype" w:hAnsi="Palatino Linotype" w:cs="Times New Roman"/>
          <w:b/>
          <w:bCs/>
          <w:sz w:val="18"/>
          <w:szCs w:val="18"/>
        </w:rPr>
        <w:t xml:space="preserve"> </w:t>
      </w:r>
      <w:r w:rsidR="008917F1" w:rsidRPr="00C325B9">
        <w:rPr>
          <w:rFonts w:ascii="Palatino Linotype" w:hAnsi="Palatino Linotype" w:cs="Times New Roman"/>
          <w:sz w:val="18"/>
          <w:szCs w:val="18"/>
        </w:rPr>
        <w:t xml:space="preserve">  </w:t>
      </w:r>
      <w:r w:rsidR="008917F1" w:rsidRPr="00C325B9">
        <w:rPr>
          <w:rFonts w:ascii="Palatino Linotype" w:hAnsi="Palatino Linotype" w:cs="Times New Roman"/>
          <w:b/>
          <w:bCs/>
          <w:sz w:val="18"/>
          <w:szCs w:val="18"/>
          <w:lang w:eastAsia="fr-FR"/>
        </w:rPr>
        <w:t xml:space="preserve">an </w:t>
      </w:r>
      <w:proofErr w:type="spellStart"/>
      <w:r w:rsidR="008917F1" w:rsidRPr="00C325B9">
        <w:rPr>
          <w:rFonts w:ascii="Palatino Linotype" w:hAnsi="Palatino Linotype" w:cs="Times New Roman"/>
          <w:b/>
          <w:bCs/>
          <w:sz w:val="18"/>
          <w:szCs w:val="18"/>
          <w:lang w:eastAsia="fr-FR"/>
        </w:rPr>
        <w:t>visat</w:t>
      </w:r>
      <w:proofErr w:type="spellEnd"/>
      <w:r w:rsidR="008917F1" w:rsidRPr="00C325B9">
        <w:rPr>
          <w:rFonts w:ascii="Palatino Linotype" w:hAnsi="Palatino Linotype" w:cs="Times New Roman"/>
          <w:sz w:val="18"/>
          <w:szCs w:val="18"/>
        </w:rPr>
        <w:t xml:space="preserve"> alternative à </w:t>
      </w:r>
      <w:proofErr w:type="spellStart"/>
      <w:r w:rsidR="008917F1" w:rsidRPr="00C325B9">
        <w:rPr>
          <w:rFonts w:ascii="Palatino Linotype" w:hAnsi="Palatino Linotype" w:cs="Times New Roman"/>
          <w:b/>
          <w:bCs/>
          <w:sz w:val="18"/>
          <w:szCs w:val="18"/>
        </w:rPr>
        <w:t>intereat</w:t>
      </w:r>
      <w:proofErr w:type="spellEnd"/>
      <w:r w:rsidR="008917F1" w:rsidRPr="00C325B9">
        <w:rPr>
          <w:rFonts w:ascii="Palatino Linotype" w:hAnsi="Palatino Linotype" w:cs="Times New Roman"/>
          <w:b/>
          <w:bCs/>
          <w:sz w:val="18"/>
          <w:szCs w:val="18"/>
        </w:rPr>
        <w:t xml:space="preserve">.    </w:t>
      </w:r>
      <w:proofErr w:type="spellStart"/>
      <w:r w:rsidR="008917F1" w:rsidRPr="00C325B9">
        <w:rPr>
          <w:rFonts w:ascii="Palatino Linotype" w:hAnsi="Palatino Linotype" w:cs="Times New Roman"/>
          <w:b/>
          <w:bCs/>
          <w:sz w:val="18"/>
          <w:szCs w:val="18"/>
        </w:rPr>
        <w:t>Lăcūna</w:t>
      </w:r>
      <w:proofErr w:type="spellEnd"/>
      <w:r w:rsidR="008917F1" w:rsidRPr="00C325B9">
        <w:rPr>
          <w:rFonts w:ascii="Palatino Linotype" w:hAnsi="Palatino Linotype" w:cs="Times New Roman"/>
          <w:b/>
          <w:bCs/>
          <w:sz w:val="18"/>
          <w:szCs w:val="18"/>
        </w:rPr>
        <w:t xml:space="preserve">, æ, f. </w:t>
      </w:r>
      <w:r w:rsidR="008917F1" w:rsidRPr="00C325B9">
        <w:rPr>
          <w:rFonts w:ascii="Palatino Linotype" w:hAnsi="Palatino Linotype" w:cs="Times New Roman"/>
          <w:sz w:val="18"/>
          <w:szCs w:val="18"/>
        </w:rPr>
        <w:t>[</w:t>
      </w:r>
      <w:proofErr w:type="spellStart"/>
      <w:r w:rsidR="008917F1" w:rsidRPr="00C325B9">
        <w:rPr>
          <w:rFonts w:ascii="Palatino Linotype" w:hAnsi="Palatino Linotype" w:cs="Times New Roman"/>
          <w:sz w:val="18"/>
          <w:szCs w:val="18"/>
        </w:rPr>
        <w:t>lacus</w:t>
      </w:r>
      <w:proofErr w:type="spellEnd"/>
      <w:r w:rsidR="008917F1" w:rsidRPr="00C325B9">
        <w:rPr>
          <w:rFonts w:ascii="Palatino Linotype" w:hAnsi="Palatino Linotype" w:cs="Times New Roman"/>
          <w:sz w:val="18"/>
          <w:szCs w:val="18"/>
        </w:rPr>
        <w:t xml:space="preserve">] : - 1 - trou où l'eau s'amasse, mare, ornière, fosse, fossé, fondrière. - 2 - trou, fossette, ouverture, cavité, crevasse, creux, vide. - 3 </w:t>
      </w:r>
      <w:proofErr w:type="gramStart"/>
      <w:r w:rsidR="008917F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917F1" w:rsidRPr="00C325B9">
        <w:rPr>
          <w:rFonts w:ascii="Palatino Linotype" w:hAnsi="Palatino Linotype" w:cs="Times New Roman"/>
          <w:sz w:val="18"/>
          <w:szCs w:val="18"/>
        </w:rPr>
        <w:t xml:space="preserve"> brèche</w:t>
      </w:r>
      <w:proofErr w:type="gramEnd"/>
      <w:r w:rsidR="008917F1" w:rsidRPr="00C325B9">
        <w:rPr>
          <w:rFonts w:ascii="Palatino Linotype" w:hAnsi="Palatino Linotype" w:cs="Times New Roman"/>
          <w:sz w:val="18"/>
          <w:szCs w:val="18"/>
        </w:rPr>
        <w:t xml:space="preserve">, lacune, manque, défaut.      </w:t>
      </w:r>
      <w:proofErr w:type="spellStart"/>
      <w:r w:rsidR="008917F1" w:rsidRPr="00C325B9">
        <w:rPr>
          <w:rFonts w:ascii="Palatino Linotype" w:hAnsi="Palatino Linotype" w:cs="Times New Roman"/>
          <w:b/>
          <w:bCs/>
          <w:sz w:val="18"/>
          <w:szCs w:val="18"/>
        </w:rPr>
        <w:t>Orcus</w:t>
      </w:r>
      <w:proofErr w:type="spellEnd"/>
      <w:r w:rsidR="008917F1" w:rsidRPr="00C325B9">
        <w:rPr>
          <w:rFonts w:ascii="Palatino Linotype" w:hAnsi="Palatino Linotype" w:cs="Times New Roman"/>
          <w:b/>
          <w:bCs/>
          <w:sz w:val="18"/>
          <w:szCs w:val="18"/>
        </w:rPr>
        <w:t xml:space="preserve">, i, m. : - 1 - </w:t>
      </w:r>
      <w:proofErr w:type="spellStart"/>
      <w:r w:rsidR="008917F1" w:rsidRPr="00C325B9">
        <w:rPr>
          <w:rFonts w:ascii="Palatino Linotype" w:hAnsi="Palatino Linotype" w:cs="Times New Roman"/>
          <w:b/>
          <w:bCs/>
          <w:sz w:val="18"/>
          <w:szCs w:val="18"/>
        </w:rPr>
        <w:t>Orcus</w:t>
      </w:r>
      <w:proofErr w:type="spellEnd"/>
      <w:r w:rsidR="008917F1" w:rsidRPr="00C325B9">
        <w:rPr>
          <w:rFonts w:ascii="Palatino Linotype" w:hAnsi="Palatino Linotype" w:cs="Times New Roman"/>
          <w:b/>
          <w:bCs/>
          <w:sz w:val="18"/>
          <w:szCs w:val="18"/>
        </w:rPr>
        <w:t xml:space="preserve"> </w:t>
      </w:r>
      <w:r w:rsidR="008917F1" w:rsidRPr="00C325B9">
        <w:rPr>
          <w:rFonts w:ascii="Palatino Linotype" w:hAnsi="Palatino Linotype" w:cs="Times New Roman"/>
          <w:sz w:val="18"/>
          <w:szCs w:val="18"/>
        </w:rPr>
        <w:t>(</w:t>
      </w:r>
      <w:r w:rsidR="008917F1" w:rsidRPr="00C325B9">
        <w:rPr>
          <w:rFonts w:ascii="Palatino Linotype" w:hAnsi="Palatino Linotype" w:cs="Times New Roman"/>
          <w:i/>
          <w:iCs/>
          <w:sz w:val="18"/>
          <w:szCs w:val="18"/>
        </w:rPr>
        <w:t>divinité infernale assimilée à Pluton</w:t>
      </w:r>
      <w:proofErr w:type="gramStart"/>
      <w:r w:rsidR="008917F1" w:rsidRPr="00C325B9">
        <w:rPr>
          <w:rFonts w:ascii="Palatino Linotype" w:hAnsi="Palatino Linotype" w:cs="Times New Roman"/>
          <w:sz w:val="18"/>
          <w:szCs w:val="18"/>
        </w:rPr>
        <w:t>)..</w:t>
      </w:r>
      <w:proofErr w:type="gramEnd"/>
      <w:r w:rsidR="008917F1" w:rsidRPr="00C325B9">
        <w:rPr>
          <w:rFonts w:ascii="Palatino Linotype" w:hAnsi="Palatino Linotype" w:cs="Times New Roman"/>
          <w:sz w:val="18"/>
          <w:szCs w:val="18"/>
        </w:rPr>
        <w:t xml:space="preserve"> - 2 -</w:t>
      </w:r>
      <w:r w:rsidR="00CA3BD1" w:rsidRPr="00C325B9">
        <w:rPr>
          <w:rFonts w:ascii="Palatino Linotype" w:hAnsi="Palatino Linotype" w:cs="Times New Roman"/>
          <w:sz w:val="18"/>
          <w:szCs w:val="18"/>
        </w:rPr>
        <w:t xml:space="preserve"> </w:t>
      </w:r>
      <w:r w:rsidR="008917F1" w:rsidRPr="00C325B9">
        <w:rPr>
          <w:rFonts w:ascii="Palatino Linotype" w:hAnsi="Palatino Linotype" w:cs="Times New Roman"/>
          <w:sz w:val="18"/>
          <w:szCs w:val="18"/>
        </w:rPr>
        <w:t xml:space="preserve">la mort. </w:t>
      </w:r>
      <w:r w:rsidR="008917F1" w:rsidRPr="00C325B9">
        <w:rPr>
          <w:rFonts w:ascii="Palatino Linotype" w:hAnsi="Palatino Linotype" w:cs="Times New Roman"/>
          <w:i/>
          <w:iCs/>
          <w:sz w:val="18"/>
          <w:szCs w:val="18"/>
        </w:rPr>
        <w:t xml:space="preserve">--- </w:t>
      </w:r>
      <w:proofErr w:type="spellStart"/>
      <w:r w:rsidR="008917F1" w:rsidRPr="00C325B9">
        <w:rPr>
          <w:rFonts w:ascii="Palatino Linotype" w:hAnsi="Palatino Linotype" w:cs="Times New Roman"/>
          <w:i/>
          <w:iCs/>
          <w:sz w:val="18"/>
          <w:szCs w:val="18"/>
        </w:rPr>
        <w:t>Lucr</w:t>
      </w:r>
      <w:proofErr w:type="spellEnd"/>
      <w:r w:rsidR="008917F1" w:rsidRPr="00C325B9">
        <w:rPr>
          <w:rFonts w:ascii="Palatino Linotype" w:hAnsi="Palatino Linotype" w:cs="Times New Roman"/>
          <w:i/>
          <w:iCs/>
          <w:sz w:val="18"/>
          <w:szCs w:val="18"/>
        </w:rPr>
        <w:t xml:space="preserve">. 5, 996. </w:t>
      </w:r>
      <w:r w:rsidRPr="00C325B9">
        <w:rPr>
          <w:rFonts w:ascii="Palatino Linotype" w:hAnsi="Palatino Linotype" w:cs="Times New Roman"/>
          <w:b/>
          <w:i/>
          <w:iCs/>
          <w:sz w:val="18"/>
          <w:szCs w:val="18"/>
        </w:rPr>
        <w:t xml:space="preserve"> </w:t>
      </w:r>
      <w:r w:rsidRPr="00C325B9">
        <w:rPr>
          <w:rFonts w:ascii="Palatino Linotype" w:hAnsi="Palatino Linotype" w:cs="Times New Roman"/>
          <w:b/>
          <w:sz w:val="18"/>
          <w:szCs w:val="18"/>
        </w:rPr>
        <w:t xml:space="preserve">   </w:t>
      </w:r>
    </w:p>
  </w:footnote>
  <w:footnote w:id="116">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917F1" w:rsidRPr="00C325B9">
        <w:rPr>
          <w:rFonts w:ascii="Palatino Linotype" w:hAnsi="Palatino Linotype"/>
          <w:b/>
          <w:bCs/>
          <w:sz w:val="18"/>
          <w:szCs w:val="18"/>
        </w:rPr>
        <w:t xml:space="preserve">116. an </w:t>
      </w:r>
      <w:proofErr w:type="spellStart"/>
      <w:r w:rsidR="008917F1" w:rsidRPr="00C325B9">
        <w:rPr>
          <w:rFonts w:ascii="Palatino Linotype" w:hAnsi="Palatino Linotype"/>
          <w:b/>
          <w:bCs/>
          <w:sz w:val="18"/>
          <w:szCs w:val="18"/>
        </w:rPr>
        <w:t>pecudes</w:t>
      </w:r>
      <w:proofErr w:type="spellEnd"/>
      <w:r w:rsidR="008917F1" w:rsidRPr="00C325B9">
        <w:rPr>
          <w:rFonts w:ascii="Palatino Linotype" w:hAnsi="Palatino Linotype"/>
          <w:b/>
          <w:bCs/>
          <w:sz w:val="18"/>
          <w:szCs w:val="18"/>
        </w:rPr>
        <w:t xml:space="preserve"> alias </w:t>
      </w:r>
      <w:proofErr w:type="spellStart"/>
      <w:r w:rsidR="008917F1" w:rsidRPr="00C325B9">
        <w:rPr>
          <w:rFonts w:ascii="Palatino Linotype" w:hAnsi="Palatino Linotype"/>
          <w:b/>
          <w:bCs/>
          <w:sz w:val="18"/>
          <w:szCs w:val="18"/>
        </w:rPr>
        <w:t>divinitus</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insinuet</w:t>
      </w:r>
      <w:proofErr w:type="spellEnd"/>
      <w:r w:rsidR="008917F1" w:rsidRPr="00C325B9">
        <w:rPr>
          <w:rFonts w:ascii="Palatino Linotype" w:hAnsi="Palatino Linotype"/>
          <w:b/>
          <w:bCs/>
          <w:sz w:val="18"/>
          <w:szCs w:val="18"/>
        </w:rPr>
        <w:t xml:space="preserve"> se, </w:t>
      </w:r>
      <w:proofErr w:type="gramStart"/>
      <w:r w:rsidR="008917F1" w:rsidRPr="00C325B9">
        <w:rPr>
          <w:rFonts w:ascii="Palatino Linotype" w:hAnsi="Palatino Linotype"/>
          <w:b/>
          <w:bCs/>
          <w:sz w:val="18"/>
          <w:szCs w:val="18"/>
        </w:rPr>
        <w:t>—  an</w:t>
      </w:r>
      <w:proofErr w:type="gramEnd"/>
      <w:r w:rsidR="008917F1" w:rsidRPr="00C325B9">
        <w:rPr>
          <w:rFonts w:ascii="Palatino Linotype" w:hAnsi="Palatino Linotype"/>
          <w:b/>
          <w:bCs/>
          <w:sz w:val="18"/>
          <w:szCs w:val="18"/>
        </w:rPr>
        <w:t xml:space="preserve"> </w:t>
      </w:r>
      <w:proofErr w:type="spellStart"/>
      <w:r w:rsidR="009B7334" w:rsidRPr="00C325B9">
        <w:rPr>
          <w:rFonts w:ascii="Palatino Linotype" w:hAnsi="Palatino Linotype"/>
          <w:b/>
          <w:bCs/>
          <w:sz w:val="18"/>
          <w:szCs w:val="18"/>
        </w:rPr>
        <w:t>insinuet</w:t>
      </w:r>
      <w:proofErr w:type="spellEnd"/>
      <w:r w:rsidR="009B7334" w:rsidRPr="00C325B9">
        <w:rPr>
          <w:rFonts w:ascii="Palatino Linotype" w:hAnsi="Palatino Linotype"/>
          <w:b/>
          <w:bCs/>
          <w:sz w:val="18"/>
          <w:szCs w:val="18"/>
        </w:rPr>
        <w:t xml:space="preserve"> se </w:t>
      </w:r>
      <w:r w:rsidR="008917F1" w:rsidRPr="00C325B9">
        <w:rPr>
          <w:rFonts w:ascii="Palatino Linotype" w:hAnsi="Palatino Linotype"/>
          <w:sz w:val="18"/>
          <w:szCs w:val="18"/>
        </w:rPr>
        <w:t xml:space="preserve">alternative à </w:t>
      </w:r>
      <w:proofErr w:type="spellStart"/>
      <w:r w:rsidR="008917F1" w:rsidRPr="00C325B9">
        <w:rPr>
          <w:rFonts w:ascii="Palatino Linotype" w:hAnsi="Palatino Linotype"/>
          <w:b/>
          <w:bCs/>
          <w:sz w:val="18"/>
          <w:szCs w:val="18"/>
        </w:rPr>
        <w:t>intereat</w:t>
      </w:r>
      <w:proofErr w:type="spellEnd"/>
      <w:r w:rsidR="008917F1" w:rsidRPr="00C325B9">
        <w:rPr>
          <w:rFonts w:ascii="Palatino Linotype" w:hAnsi="Palatino Linotype"/>
          <w:b/>
          <w:bCs/>
          <w:sz w:val="18"/>
          <w:szCs w:val="18"/>
        </w:rPr>
        <w:t xml:space="preserve">… et </w:t>
      </w:r>
      <w:proofErr w:type="spellStart"/>
      <w:r w:rsidR="008917F1" w:rsidRPr="00C325B9">
        <w:rPr>
          <w:rFonts w:ascii="Palatino Linotype" w:hAnsi="Palatino Linotype"/>
          <w:b/>
          <w:bCs/>
          <w:sz w:val="18"/>
          <w:szCs w:val="18"/>
        </w:rPr>
        <w:t>visat</w:t>
      </w:r>
      <w:proofErr w:type="spellEnd"/>
      <w:r w:rsidR="008917F1" w:rsidRPr="00C325B9">
        <w:rPr>
          <w:rFonts w:ascii="Palatino Linotype" w:hAnsi="Palatino Linotype"/>
          <w:b/>
          <w:bCs/>
          <w:sz w:val="18"/>
          <w:szCs w:val="18"/>
        </w:rPr>
        <w:t xml:space="preserve">…   1 - </w:t>
      </w:r>
      <w:proofErr w:type="spellStart"/>
      <w:r w:rsidR="008917F1" w:rsidRPr="00C325B9">
        <w:rPr>
          <w:rFonts w:ascii="Palatino Linotype" w:hAnsi="Palatino Linotype"/>
          <w:b/>
          <w:bCs/>
          <w:sz w:val="18"/>
          <w:szCs w:val="18"/>
        </w:rPr>
        <w:t>pĕcŭs</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ŏris</w:t>
      </w:r>
      <w:proofErr w:type="spellEnd"/>
      <w:r w:rsidR="008917F1" w:rsidRPr="00C325B9">
        <w:rPr>
          <w:rFonts w:ascii="Palatino Linotype" w:hAnsi="Palatino Linotype"/>
          <w:b/>
          <w:bCs/>
          <w:sz w:val="18"/>
          <w:szCs w:val="18"/>
        </w:rPr>
        <w:t>, n. :</w:t>
      </w:r>
      <w:r w:rsidR="008917F1" w:rsidRPr="00C325B9">
        <w:rPr>
          <w:rFonts w:ascii="Palatino Linotype" w:hAnsi="Palatino Linotype"/>
          <w:sz w:val="18"/>
          <w:szCs w:val="18"/>
        </w:rPr>
        <w:t xml:space="preserve"> - a - troupeau, bétail. - b - petit bétail, menu bétail (</w:t>
      </w:r>
      <w:r w:rsidR="008917F1" w:rsidRPr="00C325B9">
        <w:rPr>
          <w:rFonts w:ascii="Palatino Linotype" w:hAnsi="Palatino Linotype"/>
          <w:i/>
          <w:iCs/>
          <w:sz w:val="18"/>
          <w:szCs w:val="18"/>
        </w:rPr>
        <w:t>brebis, chèvres, moutons, porcs</w:t>
      </w:r>
      <w:r w:rsidR="008917F1" w:rsidRPr="00C325B9">
        <w:rPr>
          <w:rFonts w:ascii="Palatino Linotype" w:hAnsi="Palatino Linotype"/>
          <w:sz w:val="18"/>
          <w:szCs w:val="18"/>
        </w:rPr>
        <w:t>). - c - animal. - d - troupe, troupeau (d’hommes</w:t>
      </w:r>
      <w:r w:rsidR="008917F1"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8917F1" w:rsidRPr="00C325B9">
        <w:rPr>
          <w:rFonts w:ascii="Palatino Linotype" w:hAnsi="Palatino Linotype"/>
          <w:b/>
          <w:bCs/>
          <w:sz w:val="18"/>
          <w:szCs w:val="18"/>
        </w:rPr>
        <w:t xml:space="preserve"> 2 - </w:t>
      </w:r>
      <w:proofErr w:type="spellStart"/>
      <w:r w:rsidR="008917F1" w:rsidRPr="00C325B9">
        <w:rPr>
          <w:rFonts w:ascii="Palatino Linotype" w:hAnsi="Palatino Linotype"/>
          <w:b/>
          <w:bCs/>
          <w:sz w:val="18"/>
          <w:szCs w:val="18"/>
        </w:rPr>
        <w:t>pĕcŭs</w:t>
      </w:r>
      <w:proofErr w:type="spellEnd"/>
      <w:r w:rsidR="008917F1" w:rsidRPr="00C325B9">
        <w:rPr>
          <w:rFonts w:ascii="Palatino Linotype" w:hAnsi="Palatino Linotype"/>
          <w:b/>
          <w:bCs/>
          <w:sz w:val="18"/>
          <w:szCs w:val="18"/>
        </w:rPr>
        <w:t xml:space="preserve">, </w:t>
      </w:r>
      <w:proofErr w:type="spellStart"/>
      <w:r w:rsidR="008917F1" w:rsidRPr="00C325B9">
        <w:rPr>
          <w:rFonts w:ascii="Palatino Linotype" w:hAnsi="Palatino Linotype"/>
          <w:b/>
          <w:bCs/>
          <w:sz w:val="18"/>
          <w:szCs w:val="18"/>
        </w:rPr>
        <w:t>ŭdis</w:t>
      </w:r>
      <w:proofErr w:type="spellEnd"/>
      <w:r w:rsidR="008917F1" w:rsidRPr="00C325B9">
        <w:rPr>
          <w:rFonts w:ascii="Palatino Linotype" w:hAnsi="Palatino Linotype"/>
          <w:b/>
          <w:bCs/>
          <w:sz w:val="18"/>
          <w:szCs w:val="18"/>
        </w:rPr>
        <w:t>, f. :</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 xml:space="preserve">a - bête, tête de bétail, animal (domestique). Animal en gal. </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 xml:space="preserve">  </w:t>
      </w:r>
      <w:r w:rsidR="008917F1" w:rsidRPr="00C325B9">
        <w:rPr>
          <w:rFonts w:ascii="Palatino Linotype" w:hAnsi="Palatino Linotype"/>
          <w:b/>
          <w:bCs/>
          <w:sz w:val="18"/>
          <w:szCs w:val="18"/>
        </w:rPr>
        <w:t>Alias</w:t>
      </w:r>
      <w:r w:rsidR="008917F1"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différents de nous</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 notent ER. (Métempsychose Empédocle</w:t>
      </w:r>
      <w:r w:rsidR="00CA3BD1" w:rsidRPr="00C325B9">
        <w:rPr>
          <w:rFonts w:ascii="Palatino Linotype" w:hAnsi="Palatino Linotype"/>
          <w:sz w:val="18"/>
          <w:szCs w:val="18"/>
        </w:rPr>
        <w:t xml:space="preserve"> </w:t>
      </w:r>
      <w:r w:rsidR="008917F1" w:rsidRPr="00C325B9">
        <w:rPr>
          <w:rFonts w:ascii="Palatino Linotype" w:hAnsi="Palatino Linotype"/>
          <w:sz w:val="18"/>
          <w:szCs w:val="18"/>
        </w:rPr>
        <w:t>; Pythagore — ER.).</w:t>
      </w:r>
      <w:r w:rsidRPr="00C325B9">
        <w:rPr>
          <w:rFonts w:ascii="Palatino Linotype" w:hAnsi="Palatino Linotype"/>
          <w:b/>
          <w:sz w:val="18"/>
          <w:szCs w:val="18"/>
        </w:rPr>
        <w:t xml:space="preserve">     </w:t>
      </w:r>
      <w:proofErr w:type="spellStart"/>
      <w:r w:rsidR="009B7334" w:rsidRPr="00C325B9">
        <w:rPr>
          <w:rFonts w:ascii="Palatino Linotype" w:hAnsi="Palatino Linotype"/>
          <w:b/>
          <w:bCs/>
          <w:sz w:val="18"/>
          <w:szCs w:val="18"/>
        </w:rPr>
        <w:t>Dīvīnĭtus</w:t>
      </w:r>
      <w:proofErr w:type="spellEnd"/>
      <w:r w:rsidR="009B7334" w:rsidRPr="00C325B9">
        <w:rPr>
          <w:rFonts w:ascii="Palatino Linotype" w:hAnsi="Palatino Linotype"/>
          <w:b/>
          <w:bCs/>
          <w:sz w:val="18"/>
          <w:szCs w:val="18"/>
        </w:rPr>
        <w:t xml:space="preserve">, </w:t>
      </w:r>
      <w:r w:rsidR="009B7334" w:rsidRPr="00C325B9">
        <w:rPr>
          <w:rFonts w:ascii="Palatino Linotype" w:hAnsi="Palatino Linotype"/>
          <w:i/>
          <w:iCs/>
          <w:sz w:val="18"/>
          <w:szCs w:val="18"/>
        </w:rPr>
        <w:t>adv</w:t>
      </w:r>
      <w:r w:rsidR="009B7334" w:rsidRPr="00C325B9">
        <w:rPr>
          <w:rFonts w:ascii="Palatino Linotype" w:hAnsi="Palatino Linotype"/>
          <w:sz w:val="18"/>
          <w:szCs w:val="18"/>
        </w:rPr>
        <w:t>. :</w:t>
      </w:r>
      <w:r w:rsidR="00CA3BD1" w:rsidRPr="00C325B9">
        <w:rPr>
          <w:rFonts w:ascii="Palatino Linotype" w:hAnsi="Palatino Linotype"/>
          <w:sz w:val="18"/>
          <w:szCs w:val="18"/>
        </w:rPr>
        <w:t xml:space="preserve"> </w:t>
      </w:r>
      <w:r w:rsidR="009B7334" w:rsidRPr="00C325B9">
        <w:rPr>
          <w:rFonts w:ascii="Palatino Linotype" w:hAnsi="Palatino Linotype"/>
          <w:sz w:val="18"/>
          <w:szCs w:val="18"/>
        </w:rPr>
        <w:t>1 - de la part des dieux, venant des dieux, par un effet de la volonté divine.</w:t>
      </w:r>
      <w:r w:rsidR="00CA3BD1" w:rsidRPr="00C325B9">
        <w:rPr>
          <w:rFonts w:ascii="Palatino Linotype" w:hAnsi="Palatino Linotype"/>
          <w:sz w:val="18"/>
          <w:szCs w:val="18"/>
        </w:rPr>
        <w:t xml:space="preserve">  </w:t>
      </w:r>
      <w:r w:rsidR="009B7334"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9B7334" w:rsidRPr="00C325B9">
        <w:rPr>
          <w:rFonts w:ascii="Palatino Linotype" w:hAnsi="Palatino Linotype"/>
          <w:sz w:val="18"/>
          <w:szCs w:val="18"/>
        </w:rPr>
        <w:t>par une inspiration divine.</w:t>
      </w:r>
      <w:r w:rsidR="00CA3BD1" w:rsidRPr="00C325B9">
        <w:rPr>
          <w:rFonts w:ascii="Palatino Linotype" w:hAnsi="Palatino Linotype"/>
          <w:sz w:val="18"/>
          <w:szCs w:val="18"/>
        </w:rPr>
        <w:t xml:space="preserve">  </w:t>
      </w:r>
      <w:r w:rsidR="009B7334" w:rsidRPr="00C325B9">
        <w:rPr>
          <w:rFonts w:ascii="Palatino Linotype" w:hAnsi="Palatino Linotype"/>
          <w:sz w:val="18"/>
          <w:szCs w:val="18"/>
        </w:rPr>
        <w:t>3 - divinement, merveilleusement, excellemment.</w:t>
      </w:r>
    </w:p>
  </w:footnote>
  <w:footnote w:id="117">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B7334" w:rsidRPr="00C325B9">
        <w:rPr>
          <w:rFonts w:ascii="Palatino Linotype" w:hAnsi="Palatino Linotype" w:cs="Times New Roman"/>
          <w:b/>
          <w:bCs/>
          <w:sz w:val="18"/>
          <w:szCs w:val="18"/>
          <w:lang w:eastAsia="fr-FR"/>
        </w:rPr>
        <w:t xml:space="preserve">117.  — Ennius ut noster </w:t>
      </w:r>
      <w:proofErr w:type="spellStart"/>
      <w:r w:rsidR="009B7334" w:rsidRPr="00C325B9">
        <w:rPr>
          <w:rFonts w:ascii="Palatino Linotype" w:hAnsi="Palatino Linotype" w:cs="Times New Roman"/>
          <w:b/>
          <w:bCs/>
          <w:sz w:val="18"/>
          <w:szCs w:val="18"/>
          <w:lang w:eastAsia="fr-FR"/>
        </w:rPr>
        <w:t>cecinit</w:t>
      </w:r>
      <w:proofErr w:type="spellEnd"/>
      <w:r w:rsidR="009B7334" w:rsidRPr="00C325B9">
        <w:rPr>
          <w:rFonts w:ascii="Palatino Linotype" w:hAnsi="Palatino Linotype" w:cs="Times New Roman"/>
          <w:b/>
          <w:bCs/>
          <w:sz w:val="18"/>
          <w:szCs w:val="18"/>
          <w:lang w:eastAsia="fr-FR"/>
        </w:rPr>
        <w:t xml:space="preserve"> qui </w:t>
      </w:r>
      <w:proofErr w:type="spellStart"/>
      <w:r w:rsidR="009B7334" w:rsidRPr="00C325B9">
        <w:rPr>
          <w:rFonts w:ascii="Palatino Linotype" w:hAnsi="Palatino Linotype" w:cs="Times New Roman"/>
          <w:b/>
          <w:bCs/>
          <w:sz w:val="18"/>
          <w:szCs w:val="18"/>
          <w:lang w:eastAsia="fr-FR"/>
        </w:rPr>
        <w:t>primus</w:t>
      </w:r>
      <w:proofErr w:type="spellEnd"/>
      <w:r w:rsidR="009B7334" w:rsidRPr="00C325B9">
        <w:rPr>
          <w:rFonts w:ascii="Palatino Linotype" w:hAnsi="Palatino Linotype" w:cs="Times New Roman"/>
          <w:b/>
          <w:bCs/>
          <w:sz w:val="18"/>
          <w:szCs w:val="18"/>
          <w:lang w:eastAsia="fr-FR"/>
        </w:rPr>
        <w:t xml:space="preserve"> </w:t>
      </w:r>
      <w:proofErr w:type="spellStart"/>
      <w:proofErr w:type="gramStart"/>
      <w:r w:rsidR="009B7334" w:rsidRPr="00C325B9">
        <w:rPr>
          <w:rFonts w:ascii="Palatino Linotype" w:hAnsi="Palatino Linotype" w:cs="Times New Roman"/>
          <w:b/>
          <w:bCs/>
          <w:sz w:val="18"/>
          <w:szCs w:val="18"/>
          <w:lang w:eastAsia="fr-FR"/>
        </w:rPr>
        <w:t>amoeno</w:t>
      </w:r>
      <w:proofErr w:type="spellEnd"/>
      <w:r w:rsidR="009B7334" w:rsidRPr="00C325B9">
        <w:rPr>
          <w:rFonts w:ascii="Palatino Linotype" w:hAnsi="Palatino Linotype" w:cs="Times New Roman"/>
          <w:b/>
          <w:bCs/>
          <w:sz w:val="18"/>
          <w:szCs w:val="18"/>
          <w:lang w:eastAsia="fr-FR"/>
        </w:rPr>
        <w:t xml:space="preserve">  —</w:t>
      </w:r>
      <w:proofErr w:type="gramEnd"/>
      <w:r w:rsidR="009B7334" w:rsidRPr="00C325B9">
        <w:rPr>
          <w:rFonts w:ascii="Palatino Linotype" w:hAnsi="Palatino Linotype" w:cs="Times New Roman"/>
          <w:sz w:val="18"/>
          <w:szCs w:val="18"/>
        </w:rPr>
        <w:t xml:space="preserve">   </w:t>
      </w:r>
      <w:r w:rsidR="009B7334" w:rsidRPr="00C325B9">
        <w:rPr>
          <w:rFonts w:ascii="Palatino Linotype" w:hAnsi="Palatino Linotype" w:cs="Times New Roman"/>
          <w:b/>
          <w:bCs/>
          <w:sz w:val="18"/>
          <w:szCs w:val="18"/>
        </w:rPr>
        <w:t>Ut</w:t>
      </w:r>
      <w:r w:rsidR="00CA3BD1" w:rsidRPr="00C325B9">
        <w:rPr>
          <w:rFonts w:ascii="Palatino Linotype" w:hAnsi="Palatino Linotype" w:cs="Times New Roman"/>
          <w:b/>
          <w:bCs/>
          <w:sz w:val="18"/>
          <w:szCs w:val="18"/>
        </w:rPr>
        <w:t xml:space="preserve"> </w:t>
      </w:r>
      <w:r w:rsidR="009B7334" w:rsidRPr="00C325B9">
        <w:rPr>
          <w:rFonts w:ascii="Palatino Linotype" w:hAnsi="Palatino Linotype" w:cs="Times New Roman"/>
          <w:b/>
          <w:bCs/>
          <w:sz w:val="18"/>
          <w:szCs w:val="18"/>
        </w:rPr>
        <w:t xml:space="preserve">: </w:t>
      </w:r>
      <w:r w:rsidR="009B7334" w:rsidRPr="00C325B9">
        <w:rPr>
          <w:rFonts w:ascii="Palatino Linotype" w:hAnsi="Palatino Linotype" w:cs="Times New Roman"/>
          <w:sz w:val="18"/>
          <w:szCs w:val="18"/>
        </w:rPr>
        <w:t xml:space="preserve">postposé.       </w:t>
      </w:r>
      <w:r w:rsidR="009B7334" w:rsidRPr="00C325B9">
        <w:rPr>
          <w:rFonts w:ascii="Palatino Linotype" w:hAnsi="Palatino Linotype" w:cs="Times New Roman"/>
          <w:b/>
          <w:bCs/>
          <w:sz w:val="18"/>
          <w:szCs w:val="18"/>
        </w:rPr>
        <w:t>N</w:t>
      </w:r>
      <w:r w:rsidR="009B7334" w:rsidRPr="00C325B9">
        <w:rPr>
          <w:rFonts w:ascii="Palatino Linotype" w:hAnsi="Palatino Linotype" w:cs="Times New Roman"/>
          <w:b/>
          <w:bCs/>
          <w:sz w:val="18"/>
          <w:szCs w:val="18"/>
          <w:lang w:eastAsia="fr-FR"/>
        </w:rPr>
        <w:t>oster</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laudatif.    </w:t>
      </w:r>
      <w:proofErr w:type="spellStart"/>
      <w:r w:rsidR="009B7334" w:rsidRPr="00C325B9">
        <w:rPr>
          <w:rFonts w:ascii="Palatino Linotype" w:hAnsi="Palatino Linotype" w:cs="Times New Roman"/>
          <w:b/>
          <w:bCs/>
          <w:sz w:val="18"/>
          <w:szCs w:val="18"/>
        </w:rPr>
        <w:t>Căno</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ĕre</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cĕcĭni</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cantum</w:t>
      </w:r>
      <w:proofErr w:type="spellEnd"/>
      <w:r w:rsidR="009B7334"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9B7334" w:rsidRPr="00C325B9">
        <w:rPr>
          <w:rFonts w:ascii="Palatino Linotype" w:hAnsi="Palatino Linotype" w:cs="Times New Roman"/>
          <w:sz w:val="18"/>
          <w:szCs w:val="18"/>
        </w:rPr>
        <w:t>chanter.</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Ennius (239 – 169) auteur des Annales en hexamètres.     </w:t>
      </w:r>
      <w:proofErr w:type="spellStart"/>
      <w:proofErr w:type="gramStart"/>
      <w:r w:rsidR="009B7334" w:rsidRPr="00C325B9">
        <w:rPr>
          <w:rFonts w:ascii="Palatino Linotype" w:hAnsi="Palatino Linotype" w:cs="Times New Roman"/>
          <w:b/>
          <w:bCs/>
          <w:sz w:val="18"/>
          <w:szCs w:val="18"/>
        </w:rPr>
        <w:t>ămœnus</w:t>
      </w:r>
      <w:proofErr w:type="spellEnd"/>
      <w:proofErr w:type="gramEnd"/>
      <w:r w:rsidR="009B7334" w:rsidRPr="00C325B9">
        <w:rPr>
          <w:rFonts w:ascii="Palatino Linotype" w:hAnsi="Palatino Linotype" w:cs="Times New Roman"/>
          <w:b/>
          <w:bCs/>
          <w:sz w:val="18"/>
          <w:szCs w:val="18"/>
        </w:rPr>
        <w:t>, a, um :</w:t>
      </w:r>
      <w:r w:rsidR="009B7334" w:rsidRPr="00C325B9">
        <w:rPr>
          <w:rFonts w:ascii="Palatino Linotype" w:hAnsi="Palatino Linotype" w:cs="Times New Roman"/>
          <w:sz w:val="18"/>
          <w:szCs w:val="18"/>
        </w:rPr>
        <w:t xml:space="preserve"> agréable, charmant (</w:t>
      </w:r>
      <w:r w:rsidR="009B7334" w:rsidRPr="00C325B9">
        <w:rPr>
          <w:rFonts w:ascii="Palatino Linotype" w:hAnsi="Palatino Linotype" w:cs="Times New Roman"/>
          <w:i/>
          <w:iCs/>
          <w:sz w:val="18"/>
          <w:szCs w:val="18"/>
        </w:rPr>
        <w:t>aux sens et à l'esprit</w:t>
      </w:r>
      <w:r w:rsidR="009B7334" w:rsidRPr="00C325B9">
        <w:rPr>
          <w:rFonts w:ascii="Palatino Linotype" w:hAnsi="Palatino Linotype" w:cs="Times New Roman"/>
          <w:sz w:val="18"/>
          <w:szCs w:val="18"/>
        </w:rPr>
        <w:t xml:space="preserve">).    Horace et Perse se sont moqués des rêveries Pythagoriciennes d’Ennius (ER.). </w:t>
      </w:r>
      <w:r w:rsidRPr="00C325B9">
        <w:rPr>
          <w:rFonts w:ascii="Palatino Linotype" w:hAnsi="Palatino Linotype" w:cs="Times New Roman"/>
          <w:b/>
          <w:sz w:val="18"/>
          <w:szCs w:val="18"/>
        </w:rPr>
        <w:t xml:space="preserve">    </w:t>
      </w:r>
    </w:p>
  </w:footnote>
  <w:footnote w:id="118">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9B7334" w:rsidRPr="00C325B9">
        <w:rPr>
          <w:rFonts w:ascii="Palatino Linotype" w:hAnsi="Palatino Linotype" w:cs="Times New Roman"/>
          <w:b/>
          <w:bCs/>
          <w:sz w:val="18"/>
          <w:szCs w:val="18"/>
          <w:lang w:eastAsia="fr-FR"/>
        </w:rPr>
        <w:t xml:space="preserve">118. </w:t>
      </w:r>
      <w:proofErr w:type="spellStart"/>
      <w:proofErr w:type="gramStart"/>
      <w:r w:rsidR="009B7334" w:rsidRPr="00C325B9">
        <w:rPr>
          <w:rFonts w:ascii="Palatino Linotype" w:hAnsi="Palatino Linotype" w:cs="Times New Roman"/>
          <w:b/>
          <w:bCs/>
          <w:sz w:val="18"/>
          <w:szCs w:val="18"/>
          <w:lang w:eastAsia="fr-FR"/>
        </w:rPr>
        <w:t>detulit</w:t>
      </w:r>
      <w:proofErr w:type="spellEnd"/>
      <w:proofErr w:type="gramEnd"/>
      <w:r w:rsidR="009B7334" w:rsidRPr="00C325B9">
        <w:rPr>
          <w:rFonts w:ascii="Palatino Linotype" w:hAnsi="Palatino Linotype" w:cs="Times New Roman"/>
          <w:b/>
          <w:bCs/>
          <w:sz w:val="18"/>
          <w:szCs w:val="18"/>
          <w:lang w:eastAsia="fr-FR"/>
        </w:rPr>
        <w:t xml:space="preserve"> ex </w:t>
      </w:r>
      <w:proofErr w:type="spellStart"/>
      <w:r w:rsidR="009B7334" w:rsidRPr="00C325B9">
        <w:rPr>
          <w:rFonts w:ascii="Palatino Linotype" w:hAnsi="Palatino Linotype" w:cs="Times New Roman"/>
          <w:b/>
          <w:bCs/>
          <w:sz w:val="18"/>
          <w:szCs w:val="18"/>
          <w:lang w:eastAsia="fr-FR"/>
        </w:rPr>
        <w:t>Helicone</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perenni</w:t>
      </w:r>
      <w:proofErr w:type="spellEnd"/>
      <w:r w:rsidR="009B7334" w:rsidRPr="00C325B9">
        <w:rPr>
          <w:rFonts w:ascii="Palatino Linotype" w:hAnsi="Palatino Linotype" w:cs="Times New Roman"/>
          <w:b/>
          <w:bCs/>
          <w:sz w:val="18"/>
          <w:szCs w:val="18"/>
          <w:lang w:eastAsia="fr-FR"/>
        </w:rPr>
        <w:t xml:space="preserve"> fronde </w:t>
      </w:r>
      <w:proofErr w:type="spellStart"/>
      <w:proofErr w:type="gramStart"/>
      <w:r w:rsidR="009B7334" w:rsidRPr="00C325B9">
        <w:rPr>
          <w:rFonts w:ascii="Palatino Linotype" w:hAnsi="Palatino Linotype" w:cs="Times New Roman"/>
          <w:b/>
          <w:bCs/>
          <w:sz w:val="18"/>
          <w:szCs w:val="18"/>
          <w:lang w:eastAsia="fr-FR"/>
        </w:rPr>
        <w:t>coronam</w:t>
      </w:r>
      <w:proofErr w:type="spellEnd"/>
      <w:r w:rsidR="009B7334" w:rsidRPr="00C325B9">
        <w:rPr>
          <w:rFonts w:ascii="Palatino Linotype" w:hAnsi="Palatino Linotype" w:cs="Times New Roman"/>
          <w:b/>
          <w:bCs/>
          <w:sz w:val="18"/>
          <w:szCs w:val="18"/>
          <w:lang w:eastAsia="fr-FR"/>
        </w:rPr>
        <w:t>,  —</w:t>
      </w:r>
      <w:proofErr w:type="gramEnd"/>
      <w:r w:rsidR="009B7334" w:rsidRPr="00C325B9">
        <w:rPr>
          <w:rFonts w:ascii="Palatino Linotype" w:hAnsi="Palatino Linotype" w:cs="Times New Roman"/>
          <w:sz w:val="18"/>
          <w:szCs w:val="18"/>
        </w:rPr>
        <w:t xml:space="preserve"> </w:t>
      </w:r>
      <w:bookmarkStart w:id="50" w:name="defero"/>
      <w:bookmarkEnd w:id="50"/>
      <w:r w:rsidR="009B7334" w:rsidRPr="00C325B9">
        <w:rPr>
          <w:rFonts w:ascii="Palatino Linotype" w:hAnsi="Palatino Linotype" w:cs="Times New Roman"/>
          <w:sz w:val="18"/>
          <w:szCs w:val="18"/>
        </w:rPr>
        <w:t xml:space="preserve"> </w:t>
      </w:r>
      <w:proofErr w:type="spellStart"/>
      <w:r w:rsidR="009B7334" w:rsidRPr="00C325B9">
        <w:rPr>
          <w:rFonts w:ascii="Palatino Linotype" w:hAnsi="Palatino Linotype" w:cs="Times New Roman"/>
          <w:b/>
          <w:bCs/>
          <w:sz w:val="18"/>
          <w:szCs w:val="18"/>
        </w:rPr>
        <w:t>Dēfĕro</w:t>
      </w:r>
      <w:proofErr w:type="spellEnd"/>
      <w:r w:rsidR="009B7334" w:rsidRPr="00C325B9">
        <w:rPr>
          <w:rFonts w:ascii="Palatino Linotype" w:hAnsi="Palatino Linotype" w:cs="Times New Roman"/>
          <w:b/>
          <w:bCs/>
          <w:sz w:val="18"/>
          <w:szCs w:val="18"/>
        </w:rPr>
        <w:t xml:space="preserve">, ferre, </w:t>
      </w:r>
      <w:proofErr w:type="spellStart"/>
      <w:r w:rsidR="009B7334" w:rsidRPr="00C325B9">
        <w:rPr>
          <w:rFonts w:ascii="Palatino Linotype" w:hAnsi="Palatino Linotype" w:cs="Times New Roman"/>
          <w:b/>
          <w:bCs/>
          <w:sz w:val="18"/>
          <w:szCs w:val="18"/>
        </w:rPr>
        <w:t>tŭli</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lātum</w:t>
      </w:r>
      <w:proofErr w:type="spellEnd"/>
      <w:r w:rsidR="009B7334" w:rsidRPr="00C325B9">
        <w:rPr>
          <w:rFonts w:ascii="Palatino Linotype" w:hAnsi="Palatino Linotype" w:cs="Times New Roman"/>
          <w:b/>
          <w:bCs/>
          <w:sz w:val="18"/>
          <w:szCs w:val="18"/>
        </w:rPr>
        <w:t xml:space="preserve"> : - tr. -</w:t>
      </w:r>
      <w:r w:rsidR="009B7334" w:rsidRPr="00C325B9">
        <w:rPr>
          <w:rFonts w:ascii="Palatino Linotype" w:hAnsi="Palatino Linotype" w:cs="Times New Roman"/>
          <w:sz w:val="18"/>
          <w:szCs w:val="18"/>
        </w:rPr>
        <w:t xml:space="preserve"> 1 - porter d'un lieu élevé dans un autre plus bas, rapporter.   </w:t>
      </w:r>
      <w:r w:rsidR="00CA3BD1"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Pĕrennis</w:t>
      </w:r>
      <w:proofErr w:type="spellEnd"/>
      <w:r w:rsidR="009B7334" w:rsidRPr="00C325B9">
        <w:rPr>
          <w:rFonts w:ascii="Palatino Linotype" w:hAnsi="Palatino Linotype" w:cs="Times New Roman"/>
          <w:b/>
          <w:bCs/>
          <w:sz w:val="18"/>
          <w:szCs w:val="18"/>
        </w:rPr>
        <w:t xml:space="preserve">, e </w:t>
      </w:r>
      <w:r w:rsidR="009B7334" w:rsidRPr="00C325B9">
        <w:rPr>
          <w:rFonts w:ascii="Palatino Linotype" w:hAnsi="Palatino Linotype" w:cs="Times New Roman"/>
          <w:sz w:val="18"/>
          <w:szCs w:val="18"/>
        </w:rPr>
        <w:t xml:space="preserve">[per, annus] : </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a - qui dure toute l'année.</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9B7334" w:rsidRPr="00C325B9">
        <w:rPr>
          <w:rFonts w:ascii="Palatino Linotype" w:hAnsi="Palatino Linotype" w:cs="Times New Roman"/>
          <w:sz w:val="18"/>
          <w:szCs w:val="18"/>
        </w:rPr>
        <w:t>b</w:t>
      </w:r>
      <w:proofErr w:type="gramEnd"/>
      <w:r w:rsidR="009B7334" w:rsidRPr="00C325B9">
        <w:rPr>
          <w:rFonts w:ascii="Palatino Linotype" w:hAnsi="Palatino Linotype" w:cs="Times New Roman"/>
          <w:sz w:val="18"/>
          <w:szCs w:val="18"/>
        </w:rPr>
        <w:t xml:space="preserve"> - qui dure longtemps, qui dure toujours, durable, solide, inaltérable, éternel, perpétuel.</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Frons</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frondis</w:t>
      </w:r>
      <w:proofErr w:type="spellEnd"/>
      <w:r w:rsidR="009B7334" w:rsidRPr="00C325B9">
        <w:rPr>
          <w:rFonts w:ascii="Palatino Linotype" w:hAnsi="Palatino Linotype" w:cs="Times New Roman"/>
          <w:b/>
          <w:bCs/>
          <w:sz w:val="18"/>
          <w:szCs w:val="18"/>
        </w:rPr>
        <w:t>, f. :</w:t>
      </w:r>
      <w:r w:rsidR="009B7334" w:rsidRPr="00C325B9">
        <w:rPr>
          <w:rFonts w:ascii="Palatino Linotype" w:hAnsi="Palatino Linotype" w:cs="Times New Roman"/>
          <w:sz w:val="18"/>
          <w:szCs w:val="18"/>
        </w:rPr>
        <w:t xml:space="preserve"> - a - feuilles, feuillage. - b - guirlandes de feuilles. - c </w:t>
      </w:r>
      <w:proofErr w:type="gramStart"/>
      <w:r w:rsidR="009B733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couronne</w:t>
      </w:r>
      <w:proofErr w:type="gramEnd"/>
      <w:r w:rsidR="009B7334" w:rsidRPr="00C325B9">
        <w:rPr>
          <w:rFonts w:ascii="Palatino Linotype" w:hAnsi="Palatino Linotype" w:cs="Times New Roman"/>
          <w:sz w:val="18"/>
          <w:szCs w:val="18"/>
        </w:rPr>
        <w:t xml:space="preserve"> de feuillage.     </w:t>
      </w:r>
      <w:proofErr w:type="spellStart"/>
      <w:r w:rsidR="009B7334" w:rsidRPr="00C325B9">
        <w:rPr>
          <w:rFonts w:ascii="Palatino Linotype" w:hAnsi="Palatino Linotype" w:cs="Times New Roman"/>
          <w:b/>
          <w:bCs/>
          <w:sz w:val="18"/>
          <w:szCs w:val="18"/>
        </w:rPr>
        <w:t>C</w:t>
      </w:r>
      <w:r w:rsidR="009B7334" w:rsidRPr="00C325B9">
        <w:rPr>
          <w:rFonts w:ascii="Palatino Linotype" w:hAnsi="Palatino Linotype" w:cs="Times New Roman"/>
          <w:b/>
          <w:bCs/>
          <w:sz w:val="18"/>
          <w:szCs w:val="18"/>
          <w:lang w:eastAsia="fr-FR"/>
        </w:rPr>
        <w:t>oronam</w:t>
      </w:r>
      <w:proofErr w:type="spellEnd"/>
      <w:r w:rsidR="009B7334" w:rsidRPr="00C325B9">
        <w:rPr>
          <w:rFonts w:ascii="Palatino Linotype" w:hAnsi="Palatino Linotype" w:cs="Times New Roman"/>
          <w:sz w:val="18"/>
          <w:szCs w:val="18"/>
          <w:lang w:eastAsia="fr-FR"/>
        </w:rPr>
        <w:t>,</w:t>
      </w:r>
      <w:r w:rsidR="009B7334" w:rsidRPr="00C325B9">
        <w:rPr>
          <w:rFonts w:ascii="Palatino Linotype" w:hAnsi="Palatino Linotype" w:cs="Times New Roman"/>
          <w:sz w:val="18"/>
          <w:szCs w:val="18"/>
        </w:rPr>
        <w:t xml:space="preserve"> v. 929. </w:t>
      </w:r>
      <w:r w:rsidRPr="00C325B9">
        <w:rPr>
          <w:rFonts w:ascii="Palatino Linotype" w:hAnsi="Palatino Linotype" w:cs="Times New Roman"/>
          <w:b/>
          <w:sz w:val="18"/>
          <w:szCs w:val="18"/>
        </w:rPr>
        <w:t xml:space="preserve">   </w:t>
      </w:r>
      <w:r w:rsidR="009B7334" w:rsidRPr="00C325B9">
        <w:rPr>
          <w:rFonts w:ascii="Palatino Linotype" w:hAnsi="Palatino Linotype" w:cs="Times New Roman"/>
          <w:b/>
          <w:sz w:val="18"/>
          <w:szCs w:val="18"/>
        </w:rPr>
        <w:t xml:space="preserve">  </w:t>
      </w:r>
      <w:bookmarkStart w:id="51" w:name="helicon"/>
      <w:bookmarkEnd w:id="51"/>
      <w:r w:rsidR="009B7334" w:rsidRPr="00C325B9">
        <w:rPr>
          <w:rFonts w:ascii="Palatino Linotype" w:hAnsi="Palatino Linotype" w:cs="Times New Roman"/>
          <w:b/>
          <w:sz w:val="18"/>
          <w:szCs w:val="18"/>
        </w:rPr>
        <w:t xml:space="preserve"> </w:t>
      </w:r>
      <w:proofErr w:type="spellStart"/>
      <w:r w:rsidR="009B7334" w:rsidRPr="00C325B9">
        <w:rPr>
          <w:rFonts w:ascii="Palatino Linotype" w:hAnsi="Palatino Linotype" w:cs="Times New Roman"/>
          <w:b/>
          <w:bCs/>
          <w:sz w:val="18"/>
          <w:szCs w:val="18"/>
        </w:rPr>
        <w:t>Hĕlĭcōn</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ōnis</w:t>
      </w:r>
      <w:proofErr w:type="spellEnd"/>
      <w:r w:rsidR="009B7334" w:rsidRPr="00C325B9">
        <w:rPr>
          <w:rFonts w:ascii="Palatino Linotype" w:hAnsi="Palatino Linotype" w:cs="Times New Roman"/>
          <w:b/>
          <w:bCs/>
          <w:sz w:val="18"/>
          <w:szCs w:val="18"/>
        </w:rPr>
        <w:t xml:space="preserve">, m. : </w:t>
      </w:r>
      <w:r w:rsidR="009B7334" w:rsidRPr="00C325B9">
        <w:rPr>
          <w:rFonts w:ascii="Palatino Linotype" w:hAnsi="Palatino Linotype" w:cs="Times New Roman"/>
          <w:sz w:val="18"/>
          <w:szCs w:val="18"/>
        </w:rPr>
        <w:t xml:space="preserve">l'Hélicon (montagne de Béotie, consacrée à Apollon et aux Muses). </w:t>
      </w:r>
    </w:p>
  </w:footnote>
  <w:footnote w:id="119">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9B7334" w:rsidRPr="00C325B9">
        <w:rPr>
          <w:rFonts w:ascii="Palatino Linotype" w:hAnsi="Palatino Linotype" w:cs="Times New Roman"/>
          <w:b/>
          <w:bCs/>
          <w:sz w:val="18"/>
          <w:szCs w:val="18"/>
          <w:lang w:eastAsia="fr-FR"/>
        </w:rPr>
        <w:t xml:space="preserve">119. </w:t>
      </w:r>
      <w:proofErr w:type="gramStart"/>
      <w:r w:rsidR="009B7334" w:rsidRPr="00C325B9">
        <w:rPr>
          <w:rFonts w:ascii="Palatino Linotype" w:hAnsi="Palatino Linotype" w:cs="Times New Roman"/>
          <w:b/>
          <w:bCs/>
          <w:sz w:val="18"/>
          <w:szCs w:val="18"/>
          <w:lang w:eastAsia="fr-FR"/>
        </w:rPr>
        <w:t>per</w:t>
      </w:r>
      <w:proofErr w:type="gram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gentis</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Italas</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hominum</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quae</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clara</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clueret</w:t>
      </w:r>
      <w:proofErr w:type="spellEnd"/>
      <w:r w:rsidR="002D23BD" w:rsidRPr="00C325B9">
        <w:rPr>
          <w:rFonts w:ascii="Palatino Linotype" w:hAnsi="Palatino Linotype" w:cs="Times New Roman"/>
          <w:b/>
          <w:bCs/>
          <w:sz w:val="18"/>
          <w:szCs w:val="18"/>
          <w:lang w:eastAsia="fr-FR"/>
        </w:rPr>
        <w:t xml:space="preserve"> </w:t>
      </w:r>
      <w:proofErr w:type="gramStart"/>
      <w:r w:rsidR="009B7334" w:rsidRPr="00C325B9">
        <w:rPr>
          <w:rFonts w:ascii="Palatino Linotype" w:hAnsi="Palatino Linotype" w:cs="Times New Roman"/>
          <w:b/>
          <w:bCs/>
          <w:sz w:val="18"/>
          <w:szCs w:val="18"/>
          <w:lang w:eastAsia="fr-FR"/>
        </w:rPr>
        <w:t>;  —</w:t>
      </w:r>
      <w:proofErr w:type="gramEnd"/>
      <w:r w:rsidR="009B7334" w:rsidRPr="00C325B9">
        <w:rPr>
          <w:rFonts w:ascii="Palatino Linotype" w:hAnsi="Palatino Linotype" w:cs="Times New Roman"/>
          <w:b/>
          <w:bCs/>
          <w:sz w:val="18"/>
          <w:szCs w:val="18"/>
        </w:rPr>
        <w:t xml:space="preserve">     </w:t>
      </w:r>
      <w:proofErr w:type="spellStart"/>
      <w:r w:rsidR="00C0066B" w:rsidRPr="00C325B9">
        <w:rPr>
          <w:rFonts w:ascii="Palatino Linotype" w:hAnsi="Palatino Linotype" w:cs="Times New Roman"/>
          <w:b/>
          <w:bCs/>
          <w:sz w:val="18"/>
          <w:szCs w:val="18"/>
        </w:rPr>
        <w:t>Quae</w:t>
      </w:r>
      <w:proofErr w:type="spellEnd"/>
      <w:r w:rsidR="00C0066B" w:rsidRPr="00C325B9">
        <w:rPr>
          <w:rFonts w:ascii="Palatino Linotype" w:hAnsi="Palatino Linotype" w:cs="Times New Roman"/>
          <w:b/>
          <w:bCs/>
          <w:sz w:val="18"/>
          <w:szCs w:val="18"/>
        </w:rPr>
        <w:t xml:space="preserve"> : </w:t>
      </w:r>
      <w:r w:rsidR="00C0066B" w:rsidRPr="00C325B9">
        <w:rPr>
          <w:rFonts w:ascii="Palatino Linotype" w:hAnsi="Palatino Linotype" w:cs="Times New Roman"/>
          <w:sz w:val="18"/>
          <w:szCs w:val="18"/>
        </w:rPr>
        <w:t xml:space="preserve">rel. </w:t>
      </w:r>
      <w:proofErr w:type="gramStart"/>
      <w:r w:rsidR="00C0066B" w:rsidRPr="00C325B9">
        <w:rPr>
          <w:rFonts w:ascii="Palatino Linotype" w:hAnsi="Palatino Linotype" w:cs="Times New Roman"/>
          <w:sz w:val="18"/>
          <w:szCs w:val="18"/>
        </w:rPr>
        <w:t>postposé;</w:t>
      </w:r>
      <w:proofErr w:type="gramEnd"/>
      <w:r w:rsidR="00C0066B" w:rsidRPr="00C325B9">
        <w:rPr>
          <w:rFonts w:ascii="Palatino Linotype" w:hAnsi="Palatino Linotype" w:cs="Times New Roman"/>
          <w:sz w:val="18"/>
          <w:szCs w:val="18"/>
        </w:rPr>
        <w:t xml:space="preserve"> placer avant </w:t>
      </w:r>
      <w:r w:rsidR="00C0066B" w:rsidRPr="00C325B9">
        <w:rPr>
          <w:rFonts w:ascii="Palatino Linotype" w:hAnsi="Palatino Linotype" w:cs="Times New Roman"/>
          <w:b/>
          <w:bCs/>
          <w:sz w:val="18"/>
          <w:szCs w:val="18"/>
        </w:rPr>
        <w:t xml:space="preserve">per gentes.  </w:t>
      </w:r>
      <w:r w:rsidR="009B7334" w:rsidRPr="00C325B9">
        <w:rPr>
          <w:rFonts w:ascii="Palatino Linotype" w:hAnsi="Palatino Linotype" w:cs="Times New Roman"/>
          <w:b/>
          <w:bCs/>
          <w:sz w:val="18"/>
          <w:szCs w:val="18"/>
        </w:rPr>
        <w:t xml:space="preserve"> </w:t>
      </w:r>
      <w:r w:rsidR="00C0066B" w:rsidRPr="00C325B9">
        <w:rPr>
          <w:rFonts w:ascii="Palatino Linotype" w:hAnsi="Palatino Linotype" w:cs="Times New Roman"/>
          <w:b/>
          <w:bCs/>
          <w:sz w:val="18"/>
          <w:szCs w:val="18"/>
          <w:lang w:eastAsia="fr-FR"/>
        </w:rPr>
        <w:t>P</w:t>
      </w:r>
      <w:r w:rsidR="009B7334" w:rsidRPr="00C325B9">
        <w:rPr>
          <w:rFonts w:ascii="Palatino Linotype" w:hAnsi="Palatino Linotype" w:cs="Times New Roman"/>
          <w:b/>
          <w:bCs/>
          <w:sz w:val="18"/>
          <w:szCs w:val="18"/>
          <w:lang w:eastAsia="fr-FR"/>
        </w:rPr>
        <w:t xml:space="preserve">er </w:t>
      </w:r>
      <w:proofErr w:type="spellStart"/>
      <w:r w:rsidR="009B7334" w:rsidRPr="00C325B9">
        <w:rPr>
          <w:rFonts w:ascii="Palatino Linotype" w:hAnsi="Palatino Linotype" w:cs="Times New Roman"/>
          <w:b/>
          <w:bCs/>
          <w:sz w:val="18"/>
          <w:szCs w:val="18"/>
          <w:lang w:eastAsia="fr-FR"/>
        </w:rPr>
        <w:t>gentis</w:t>
      </w:r>
      <w:proofErr w:type="spellEnd"/>
      <w:r w:rsidR="009B7334" w:rsidRPr="00C325B9">
        <w:rPr>
          <w:rFonts w:ascii="Palatino Linotype" w:hAnsi="Palatino Linotype" w:cs="Times New Roman"/>
          <w:b/>
          <w:bCs/>
          <w:sz w:val="18"/>
          <w:szCs w:val="18"/>
        </w:rPr>
        <w:t xml:space="preserve"> =</w:t>
      </w:r>
      <w:r w:rsidR="009B7334"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lang w:eastAsia="fr-FR"/>
        </w:rPr>
        <w:t xml:space="preserve">per </w:t>
      </w:r>
      <w:proofErr w:type="gramStart"/>
      <w:r w:rsidR="009B7334" w:rsidRPr="00C325B9">
        <w:rPr>
          <w:rFonts w:ascii="Palatino Linotype" w:hAnsi="Palatino Linotype" w:cs="Times New Roman"/>
          <w:sz w:val="18"/>
          <w:szCs w:val="18"/>
          <w:lang w:eastAsia="fr-FR"/>
        </w:rPr>
        <w:t>gent</w:t>
      </w:r>
      <w:r w:rsidR="009B7334" w:rsidRPr="00C325B9">
        <w:rPr>
          <w:rFonts w:ascii="Palatino Linotype" w:hAnsi="Palatino Linotype" w:cs="Times New Roman"/>
          <w:sz w:val="18"/>
          <w:szCs w:val="18"/>
        </w:rPr>
        <w:t>e</w:t>
      </w:r>
      <w:r w:rsidR="009B7334" w:rsidRPr="00C325B9">
        <w:rPr>
          <w:rFonts w:ascii="Palatino Linotype" w:hAnsi="Palatino Linotype" w:cs="Times New Roman"/>
          <w:sz w:val="18"/>
          <w:szCs w:val="18"/>
          <w:lang w:eastAsia="fr-FR"/>
        </w:rPr>
        <w:t>s</w:t>
      </w:r>
      <w:r w:rsidR="009B7334" w:rsidRPr="00C325B9">
        <w:rPr>
          <w:rFonts w:ascii="Palatino Linotype" w:hAnsi="Palatino Linotype" w:cs="Times New Roman"/>
          <w:sz w:val="18"/>
          <w:szCs w:val="18"/>
        </w:rPr>
        <w:t xml:space="preserve">  acc</w:t>
      </w:r>
      <w:proofErr w:type="gramEnd"/>
      <w:r w:rsidR="009B7334" w:rsidRPr="00C325B9">
        <w:rPr>
          <w:rFonts w:ascii="Palatino Linotype" w:hAnsi="Palatino Linotype" w:cs="Times New Roman"/>
          <w:sz w:val="18"/>
          <w:szCs w:val="18"/>
        </w:rPr>
        <w:t xml:space="preserve">. arch.      </w:t>
      </w:r>
      <w:proofErr w:type="spellStart"/>
      <w:r w:rsidR="009B7334" w:rsidRPr="00C325B9">
        <w:rPr>
          <w:rFonts w:ascii="Palatino Linotype" w:hAnsi="Palatino Linotype" w:cs="Times New Roman"/>
          <w:b/>
          <w:bCs/>
          <w:sz w:val="18"/>
          <w:szCs w:val="18"/>
        </w:rPr>
        <w:t>Clŭĕo</w:t>
      </w:r>
      <w:proofErr w:type="spellEnd"/>
      <w:r w:rsidR="009B7334" w:rsidRPr="00C325B9">
        <w:rPr>
          <w:rFonts w:ascii="Palatino Linotype" w:hAnsi="Palatino Linotype" w:cs="Times New Roman"/>
          <w:b/>
          <w:bCs/>
          <w:sz w:val="18"/>
          <w:szCs w:val="18"/>
        </w:rPr>
        <w:t xml:space="preserve">, </w:t>
      </w:r>
      <w:proofErr w:type="spellStart"/>
      <w:r w:rsidR="009B7334" w:rsidRPr="00C325B9">
        <w:rPr>
          <w:rFonts w:ascii="Palatino Linotype" w:hAnsi="Palatino Linotype" w:cs="Times New Roman"/>
          <w:b/>
          <w:bCs/>
          <w:sz w:val="18"/>
          <w:szCs w:val="18"/>
        </w:rPr>
        <w:t>ēre</w:t>
      </w:r>
      <w:proofErr w:type="spellEnd"/>
      <w:r w:rsidR="009B7334" w:rsidRPr="00C325B9">
        <w:rPr>
          <w:rFonts w:ascii="Palatino Linotype" w:hAnsi="Palatino Linotype" w:cs="Times New Roman"/>
          <w:b/>
          <w:bCs/>
          <w:sz w:val="18"/>
          <w:szCs w:val="18"/>
        </w:rPr>
        <w:t xml:space="preserve"> : - </w:t>
      </w:r>
      <w:proofErr w:type="spellStart"/>
      <w:r w:rsidR="009B7334" w:rsidRPr="00C325B9">
        <w:rPr>
          <w:rFonts w:ascii="Palatino Linotype" w:hAnsi="Palatino Linotype" w:cs="Times New Roman"/>
          <w:b/>
          <w:bCs/>
          <w:sz w:val="18"/>
          <w:szCs w:val="18"/>
        </w:rPr>
        <w:t>intr</w:t>
      </w:r>
      <w:proofErr w:type="spellEnd"/>
      <w:r w:rsidR="009B7334" w:rsidRPr="00C325B9">
        <w:rPr>
          <w:rFonts w:ascii="Palatino Linotype" w:hAnsi="Palatino Linotype" w:cs="Times New Roman"/>
          <w:b/>
          <w:bCs/>
          <w:sz w:val="18"/>
          <w:szCs w:val="18"/>
        </w:rPr>
        <w:t>.</w:t>
      </w:r>
      <w:r w:rsidR="009B7334" w:rsidRPr="00C325B9">
        <w:rPr>
          <w:rFonts w:ascii="Palatino Linotype" w:hAnsi="Palatino Linotype" w:cs="Times New Roman"/>
          <w:sz w:val="18"/>
          <w:szCs w:val="18"/>
        </w:rPr>
        <w:t xml:space="preserve"> - 1 - s'entendre dire,</w:t>
      </w:r>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avoir la réputation de, passer pour. - 2 - être illustre, s'illustrer. - 3 - avoir un nom, être, exister </w:t>
      </w:r>
      <w:proofErr w:type="gramStart"/>
      <w:r w:rsidR="009B7334" w:rsidRPr="00C325B9">
        <w:rPr>
          <w:rFonts w:ascii="Palatino Linotype" w:hAnsi="Palatino Linotype" w:cs="Times New Roman"/>
          <w:sz w:val="18"/>
          <w:szCs w:val="18"/>
        </w:rPr>
        <w:t xml:space="preserve">‖  </w:t>
      </w:r>
      <w:r w:rsidR="009B7334" w:rsidRPr="00C325B9">
        <w:rPr>
          <w:rFonts w:ascii="Palatino Linotype" w:hAnsi="Palatino Linotype" w:cs="Times New Roman"/>
          <w:b/>
          <w:sz w:val="18"/>
          <w:szCs w:val="18"/>
        </w:rPr>
        <w:t>nota</w:t>
      </w:r>
      <w:proofErr w:type="gramEnd"/>
      <w:r w:rsidR="009B7334" w:rsidRPr="00C325B9">
        <w:rPr>
          <w:rFonts w:ascii="Palatino Linotype" w:hAnsi="Palatino Linotype" w:cs="Times New Roman"/>
          <w:b/>
          <w:sz w:val="18"/>
          <w:szCs w:val="18"/>
        </w:rPr>
        <w:t xml:space="preserve"> </w:t>
      </w:r>
      <w:proofErr w:type="spellStart"/>
      <w:r w:rsidR="009B7334" w:rsidRPr="00C325B9">
        <w:rPr>
          <w:rFonts w:ascii="Palatino Linotype" w:hAnsi="Palatino Linotype" w:cs="Times New Roman"/>
          <w:b/>
          <w:sz w:val="18"/>
          <w:szCs w:val="18"/>
        </w:rPr>
        <w:t>cluere</w:t>
      </w:r>
      <w:proofErr w:type="spellEnd"/>
      <w:r w:rsidR="009B7334" w:rsidRPr="00C325B9">
        <w:rPr>
          <w:rFonts w:ascii="Palatino Linotype" w:hAnsi="Palatino Linotype" w:cs="Times New Roman"/>
          <w:b/>
          <w:sz w:val="18"/>
          <w:szCs w:val="18"/>
        </w:rPr>
        <w:t>,</w:t>
      </w:r>
      <w:r w:rsidR="009B7334" w:rsidRPr="00C325B9">
        <w:rPr>
          <w:rFonts w:ascii="Palatino Linotype" w:hAnsi="Palatino Linotype" w:cs="Times New Roman"/>
          <w:sz w:val="18"/>
          <w:szCs w:val="18"/>
        </w:rPr>
        <w:t xml:space="preserve"> </w:t>
      </w:r>
      <w:proofErr w:type="spellStart"/>
      <w:r w:rsidR="009B7334" w:rsidRPr="00C325B9">
        <w:rPr>
          <w:rFonts w:ascii="Palatino Linotype" w:hAnsi="Palatino Linotype" w:cs="Times New Roman"/>
          <w:sz w:val="18"/>
          <w:szCs w:val="18"/>
        </w:rPr>
        <w:t>Lucr</w:t>
      </w:r>
      <w:proofErr w:type="spellEnd"/>
      <w:r w:rsidR="009B7334" w:rsidRPr="00C325B9">
        <w:rPr>
          <w:rFonts w:ascii="Palatino Linotype" w:hAnsi="Palatino Linotype" w:cs="Times New Roman"/>
          <w:sz w:val="18"/>
          <w:szCs w:val="18"/>
        </w:rPr>
        <w:t xml:space="preserve">. 2, 351 : nous le voyons, [les animaux] se connaissent entre eux. </w:t>
      </w:r>
      <w:proofErr w:type="gramStart"/>
      <w:r w:rsidR="009B7334" w:rsidRPr="00C325B9">
        <w:rPr>
          <w:rFonts w:ascii="Palatino Linotype" w:hAnsi="Palatino Linotype" w:cs="Times New Roman"/>
          <w:sz w:val="18"/>
          <w:szCs w:val="18"/>
        </w:rPr>
        <w:t>‖  -</w:t>
      </w:r>
      <w:proofErr w:type="gramEnd"/>
      <w:r w:rsidR="009B7334" w:rsidRPr="00C325B9">
        <w:rPr>
          <w:rFonts w:ascii="Palatino Linotype" w:hAnsi="Palatino Linotype" w:cs="Times New Roman"/>
          <w:sz w:val="18"/>
          <w:szCs w:val="18"/>
        </w:rPr>
        <w:t xml:space="preserve"> </w:t>
      </w:r>
      <w:proofErr w:type="spellStart"/>
      <w:r w:rsidR="009B7334" w:rsidRPr="00C325B9">
        <w:rPr>
          <w:rFonts w:ascii="Palatino Linotype" w:hAnsi="Palatino Linotype" w:cs="Times New Roman"/>
          <w:sz w:val="18"/>
          <w:szCs w:val="18"/>
        </w:rPr>
        <w:t>quæcumque</w:t>
      </w:r>
      <w:proofErr w:type="spellEnd"/>
      <w:r w:rsidR="009B7334" w:rsidRPr="00C325B9">
        <w:rPr>
          <w:rFonts w:ascii="Palatino Linotype" w:hAnsi="Palatino Linotype" w:cs="Times New Roman"/>
          <w:sz w:val="18"/>
          <w:szCs w:val="18"/>
        </w:rPr>
        <w:t xml:space="preserve"> </w:t>
      </w:r>
      <w:proofErr w:type="spellStart"/>
      <w:r w:rsidR="009B7334" w:rsidRPr="00C325B9">
        <w:rPr>
          <w:rFonts w:ascii="Palatino Linotype" w:hAnsi="Palatino Linotype" w:cs="Times New Roman"/>
          <w:sz w:val="18"/>
          <w:szCs w:val="18"/>
        </w:rPr>
        <w:t>cluent</w:t>
      </w:r>
      <w:proofErr w:type="spellEnd"/>
      <w:r w:rsidR="009B7334" w:rsidRPr="00C325B9">
        <w:rPr>
          <w:rFonts w:ascii="Palatino Linotype" w:hAnsi="Palatino Linotype" w:cs="Times New Roman"/>
          <w:sz w:val="18"/>
          <w:szCs w:val="18"/>
        </w:rPr>
        <w:t xml:space="preserve">, </w:t>
      </w:r>
      <w:proofErr w:type="spellStart"/>
      <w:r w:rsidR="009B7334" w:rsidRPr="00C325B9">
        <w:rPr>
          <w:rFonts w:ascii="Palatino Linotype" w:hAnsi="Palatino Linotype" w:cs="Times New Roman"/>
          <w:sz w:val="18"/>
          <w:szCs w:val="18"/>
        </w:rPr>
        <w:t>Lucr</w:t>
      </w:r>
      <w:proofErr w:type="spellEnd"/>
      <w:r w:rsidR="009B7334" w:rsidRPr="00C325B9">
        <w:rPr>
          <w:rFonts w:ascii="Palatino Linotype" w:hAnsi="Palatino Linotype" w:cs="Times New Roman"/>
          <w:sz w:val="18"/>
          <w:szCs w:val="18"/>
        </w:rPr>
        <w:t xml:space="preserve">. 1, 450 : tout ce qui a un nom.       </w:t>
      </w:r>
      <w:r w:rsidR="009B7334" w:rsidRPr="00C325B9">
        <w:rPr>
          <w:rFonts w:ascii="Palatino Linotype" w:hAnsi="Palatino Linotype" w:cs="Times New Roman"/>
          <w:b/>
          <w:bCs/>
          <w:sz w:val="18"/>
          <w:szCs w:val="18"/>
        </w:rPr>
        <w:t>C</w:t>
      </w:r>
      <w:r w:rsidR="009B7334" w:rsidRPr="00C325B9">
        <w:rPr>
          <w:rFonts w:ascii="Palatino Linotype" w:hAnsi="Palatino Linotype" w:cs="Times New Roman"/>
          <w:b/>
          <w:bCs/>
          <w:sz w:val="18"/>
          <w:szCs w:val="18"/>
          <w:lang w:eastAsia="fr-FR"/>
        </w:rPr>
        <w:t>lara</w:t>
      </w:r>
      <w:r w:rsidR="009B7334" w:rsidRPr="00C325B9">
        <w:rPr>
          <w:rFonts w:ascii="Palatino Linotype" w:hAnsi="Palatino Linotype" w:cs="Times New Roman"/>
          <w:sz w:val="18"/>
          <w:szCs w:val="18"/>
        </w:rPr>
        <w:t xml:space="preserve"> attribut de </w:t>
      </w:r>
      <w:proofErr w:type="spellStart"/>
      <w:r w:rsidR="009B7334" w:rsidRPr="00C325B9">
        <w:rPr>
          <w:rFonts w:ascii="Palatino Linotype" w:hAnsi="Palatino Linotype" w:cs="Times New Roman"/>
          <w:sz w:val="18"/>
          <w:szCs w:val="18"/>
        </w:rPr>
        <w:t>quae</w:t>
      </w:r>
      <w:proofErr w:type="spellEnd"/>
      <w:r w:rsidR="009B7334" w:rsidRPr="00C325B9">
        <w:rPr>
          <w:rFonts w:ascii="Palatino Linotype" w:hAnsi="Palatino Linotype" w:cs="Times New Roman"/>
          <w:sz w:val="18"/>
          <w:szCs w:val="18"/>
        </w:rPr>
        <w:t xml:space="preserve"> (corona).  </w:t>
      </w:r>
      <w:r w:rsidR="00C0066B"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w:t>
      </w:r>
      <w:proofErr w:type="spellStart"/>
      <w:r w:rsidR="009B7334" w:rsidRPr="00C325B9">
        <w:rPr>
          <w:rFonts w:ascii="Palatino Linotype" w:hAnsi="Palatino Linotype" w:cs="Times New Roman"/>
          <w:b/>
          <w:bCs/>
          <w:sz w:val="18"/>
          <w:szCs w:val="18"/>
        </w:rPr>
        <w:t>Q</w:t>
      </w:r>
      <w:r w:rsidR="009B7334" w:rsidRPr="00C325B9">
        <w:rPr>
          <w:rFonts w:ascii="Palatino Linotype" w:hAnsi="Palatino Linotype" w:cs="Times New Roman"/>
          <w:b/>
          <w:bCs/>
          <w:sz w:val="18"/>
          <w:szCs w:val="18"/>
          <w:lang w:eastAsia="fr-FR"/>
        </w:rPr>
        <w:t>uae</w:t>
      </w:r>
      <w:proofErr w:type="spellEnd"/>
      <w:r w:rsidR="009B7334" w:rsidRPr="00C325B9">
        <w:rPr>
          <w:rFonts w:ascii="Palatino Linotype" w:hAnsi="Palatino Linotype" w:cs="Times New Roman"/>
          <w:b/>
          <w:bCs/>
          <w:sz w:val="18"/>
          <w:szCs w:val="18"/>
          <w:lang w:eastAsia="fr-FR"/>
        </w:rPr>
        <w:t xml:space="preserve"> </w:t>
      </w:r>
      <w:proofErr w:type="spellStart"/>
      <w:r w:rsidR="009B7334" w:rsidRPr="00C325B9">
        <w:rPr>
          <w:rFonts w:ascii="Palatino Linotype" w:hAnsi="Palatino Linotype" w:cs="Times New Roman"/>
          <w:b/>
          <w:bCs/>
          <w:sz w:val="18"/>
          <w:szCs w:val="18"/>
          <w:lang w:eastAsia="fr-FR"/>
        </w:rPr>
        <w:t>clueret</w:t>
      </w:r>
      <w:proofErr w:type="spellEnd"/>
      <w:r w:rsidR="00CA3BD1" w:rsidRPr="00C325B9">
        <w:rPr>
          <w:rFonts w:ascii="Palatino Linotype" w:hAnsi="Palatino Linotype" w:cs="Times New Roman"/>
          <w:sz w:val="18"/>
          <w:szCs w:val="18"/>
        </w:rPr>
        <w:t xml:space="preserve"> </w:t>
      </w:r>
      <w:r w:rsidR="009B7334" w:rsidRPr="00C325B9">
        <w:rPr>
          <w:rFonts w:ascii="Palatino Linotype" w:hAnsi="Palatino Linotype" w:cs="Times New Roman"/>
          <w:sz w:val="18"/>
          <w:szCs w:val="18"/>
        </w:rPr>
        <w:t xml:space="preserve">:  relative au </w:t>
      </w:r>
      <w:proofErr w:type="spellStart"/>
      <w:r w:rsidR="009B7334" w:rsidRPr="00C325B9">
        <w:rPr>
          <w:rFonts w:ascii="Palatino Linotype" w:hAnsi="Palatino Linotype" w:cs="Times New Roman"/>
          <w:sz w:val="18"/>
          <w:szCs w:val="18"/>
        </w:rPr>
        <w:t>sbj</w:t>
      </w:r>
      <w:proofErr w:type="spellEnd"/>
      <w:r w:rsidR="009B7334" w:rsidRPr="00C325B9">
        <w:rPr>
          <w:rFonts w:ascii="Palatino Linotype" w:hAnsi="Palatino Linotype" w:cs="Times New Roman"/>
          <w:sz w:val="18"/>
          <w:szCs w:val="18"/>
        </w:rPr>
        <w:t>.</w:t>
      </w:r>
      <w:r w:rsidR="00C0066B" w:rsidRPr="00C325B9">
        <w:rPr>
          <w:rFonts w:ascii="Palatino Linotype" w:hAnsi="Palatino Linotype" w:cs="Times New Roman"/>
          <w:sz w:val="18"/>
          <w:szCs w:val="18"/>
        </w:rPr>
        <w:t xml:space="preserve"> </w:t>
      </w:r>
      <w:proofErr w:type="gramStart"/>
      <w:r w:rsidR="00C0066B" w:rsidRPr="00C325B9">
        <w:rPr>
          <w:rFonts w:ascii="Palatino Linotype" w:hAnsi="Palatino Linotype" w:cs="Times New Roman"/>
          <w:sz w:val="18"/>
          <w:szCs w:val="18"/>
        </w:rPr>
        <w:t>soit</w:t>
      </w:r>
      <w:proofErr w:type="gramEnd"/>
      <w:r w:rsidR="00C0066B" w:rsidRPr="00C325B9">
        <w:rPr>
          <w:rFonts w:ascii="Palatino Linotype" w:hAnsi="Palatino Linotype" w:cs="Times New Roman"/>
          <w:sz w:val="18"/>
          <w:szCs w:val="18"/>
        </w:rPr>
        <w:t xml:space="preserve"> c</w:t>
      </w:r>
      <w:r w:rsidR="009B7334" w:rsidRPr="00C325B9">
        <w:rPr>
          <w:rFonts w:ascii="Palatino Linotype" w:hAnsi="Palatino Linotype" w:cs="Times New Roman"/>
          <w:sz w:val="18"/>
          <w:szCs w:val="18"/>
        </w:rPr>
        <w:t>onsécutive</w:t>
      </w:r>
      <w:r w:rsidR="00CA3BD1" w:rsidRPr="00C325B9">
        <w:rPr>
          <w:rFonts w:ascii="Palatino Linotype" w:hAnsi="Palatino Linotype" w:cs="Times New Roman"/>
          <w:sz w:val="18"/>
          <w:szCs w:val="18"/>
        </w:rPr>
        <w:t xml:space="preserve"> </w:t>
      </w:r>
      <w:r w:rsidR="00C0066B" w:rsidRPr="00C325B9">
        <w:rPr>
          <w:rFonts w:ascii="Palatino Linotype" w:hAnsi="Palatino Linotype" w:cs="Times New Roman"/>
          <w:sz w:val="18"/>
          <w:szCs w:val="18"/>
        </w:rPr>
        <w:t>soit</w:t>
      </w:r>
      <w:r w:rsidR="009B7334" w:rsidRPr="00C325B9">
        <w:rPr>
          <w:rFonts w:ascii="Palatino Linotype" w:hAnsi="Palatino Linotype" w:cs="Times New Roman"/>
          <w:sz w:val="18"/>
          <w:szCs w:val="18"/>
        </w:rPr>
        <w:t xml:space="preserve"> finale</w:t>
      </w:r>
      <w:r w:rsidR="00C0066B"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20">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97E09" w:rsidRPr="00C325B9">
        <w:rPr>
          <w:rFonts w:ascii="Palatino Linotype" w:hAnsi="Palatino Linotype"/>
          <w:b/>
          <w:bCs/>
          <w:sz w:val="18"/>
          <w:szCs w:val="18"/>
        </w:rPr>
        <w:t xml:space="preserve">120. </w:t>
      </w:r>
      <w:proofErr w:type="spellStart"/>
      <w:r w:rsidR="00597E09" w:rsidRPr="00C325B9">
        <w:rPr>
          <w:rFonts w:ascii="Palatino Linotype" w:hAnsi="Palatino Linotype"/>
          <w:b/>
          <w:bCs/>
          <w:sz w:val="18"/>
          <w:szCs w:val="18"/>
        </w:rPr>
        <w:t>etsi</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praeterea</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tamen</w:t>
      </w:r>
      <w:proofErr w:type="spellEnd"/>
      <w:r w:rsidR="00597E09" w:rsidRPr="00C325B9">
        <w:rPr>
          <w:rFonts w:ascii="Palatino Linotype" w:hAnsi="Palatino Linotype"/>
          <w:b/>
          <w:bCs/>
          <w:sz w:val="18"/>
          <w:szCs w:val="18"/>
        </w:rPr>
        <w:t xml:space="preserve"> esse </w:t>
      </w:r>
      <w:proofErr w:type="spellStart"/>
      <w:r w:rsidR="00597E09" w:rsidRPr="00C325B9">
        <w:rPr>
          <w:rFonts w:ascii="Palatino Linotype" w:hAnsi="Palatino Linotype"/>
          <w:b/>
          <w:bCs/>
          <w:sz w:val="18"/>
          <w:szCs w:val="18"/>
        </w:rPr>
        <w:t>Acherusia</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templa</w:t>
      </w:r>
      <w:proofErr w:type="spellEnd"/>
      <w:r w:rsidR="00597E09" w:rsidRPr="00C325B9">
        <w:rPr>
          <w:rFonts w:ascii="Palatino Linotype" w:hAnsi="Palatino Linotype"/>
          <w:b/>
          <w:bCs/>
          <w:sz w:val="18"/>
          <w:szCs w:val="18"/>
        </w:rPr>
        <w:t xml:space="preserve">  </w:t>
      </w:r>
      <w:r w:rsidR="00597E09" w:rsidRPr="00C325B9">
        <w:rPr>
          <w:rStyle w:val="Appelnotedebasdep"/>
          <w:rFonts w:ascii="Palatino Linotype" w:hAnsi="Palatino Linotype"/>
          <w:b/>
          <w:bCs/>
          <w:sz w:val="18"/>
          <w:szCs w:val="18"/>
          <w:vertAlign w:val="baseline"/>
        </w:rPr>
        <w:t xml:space="preserve"> —</w:t>
      </w:r>
      <w:r w:rsidR="00597E09" w:rsidRPr="00C325B9">
        <w:rPr>
          <w:rStyle w:val="Appelnotedebasdep"/>
          <w:rFonts w:ascii="Palatino Linotype" w:hAnsi="Palatino Linotype"/>
          <w:sz w:val="18"/>
          <w:szCs w:val="18"/>
          <w:vertAlign w:val="baseline"/>
        </w:rPr>
        <w:t xml:space="preserve"> </w:t>
      </w:r>
      <w:r w:rsidR="00597E09" w:rsidRPr="00C325B9">
        <w:rPr>
          <w:rFonts w:ascii="Palatino Linotype" w:hAnsi="Palatino Linotype"/>
          <w:sz w:val="18"/>
          <w:szCs w:val="18"/>
        </w:rPr>
        <w:t xml:space="preserve">  </w:t>
      </w:r>
      <w:proofErr w:type="spellStart"/>
      <w:r w:rsidR="00597E09" w:rsidRPr="00C325B9">
        <w:rPr>
          <w:rFonts w:ascii="Palatino Linotype" w:hAnsi="Palatino Linotype"/>
          <w:b/>
          <w:bCs/>
          <w:sz w:val="18"/>
          <w:szCs w:val="18"/>
        </w:rPr>
        <w:t>etsī</w:t>
      </w:r>
      <w:proofErr w:type="spellEnd"/>
      <w:r w:rsidR="00597E09" w:rsidRPr="00C325B9">
        <w:rPr>
          <w:rFonts w:ascii="Palatino Linotype" w:hAnsi="Palatino Linotype"/>
          <w:b/>
          <w:bCs/>
          <w:sz w:val="18"/>
          <w:szCs w:val="18"/>
        </w:rPr>
        <w:t xml:space="preserve"> </w:t>
      </w:r>
      <w:r w:rsidR="00597E09" w:rsidRPr="00C325B9">
        <w:rPr>
          <w:rFonts w:ascii="Palatino Linotype" w:hAnsi="Palatino Linotype"/>
          <w:sz w:val="18"/>
          <w:szCs w:val="18"/>
        </w:rPr>
        <w:t xml:space="preserve">: </w:t>
      </w:r>
      <w:proofErr w:type="spellStart"/>
      <w:r w:rsidR="00597E09" w:rsidRPr="00C325B9">
        <w:rPr>
          <w:rFonts w:ascii="Palatino Linotype" w:hAnsi="Palatino Linotype"/>
          <w:i/>
          <w:iCs/>
          <w:sz w:val="18"/>
          <w:szCs w:val="18"/>
        </w:rPr>
        <w:t>conj</w:t>
      </w:r>
      <w:proofErr w:type="spellEnd"/>
      <w:r w:rsidR="00597E09" w:rsidRPr="00C325B9">
        <w:rPr>
          <w:rFonts w:ascii="Palatino Linotype" w:hAnsi="Palatino Linotype"/>
          <w:i/>
          <w:iCs/>
          <w:sz w:val="18"/>
          <w:szCs w:val="18"/>
        </w:rPr>
        <w:t xml:space="preserve">. de </w:t>
      </w:r>
      <w:proofErr w:type="spellStart"/>
      <w:r w:rsidR="00597E09" w:rsidRPr="00C325B9">
        <w:rPr>
          <w:rFonts w:ascii="Palatino Linotype" w:hAnsi="Palatino Linotype"/>
          <w:i/>
          <w:iCs/>
          <w:sz w:val="18"/>
          <w:szCs w:val="18"/>
        </w:rPr>
        <w:t>sub</w:t>
      </w:r>
      <w:proofErr w:type="spellEnd"/>
      <w:r w:rsidR="00597E09" w:rsidRPr="00C325B9">
        <w:rPr>
          <w:rFonts w:ascii="Palatino Linotype" w:hAnsi="Palatino Linotype"/>
          <w:i/>
          <w:iCs/>
          <w:sz w:val="18"/>
          <w:szCs w:val="18"/>
        </w:rPr>
        <w:t xml:space="preserve">. </w:t>
      </w:r>
      <w:proofErr w:type="gramStart"/>
      <w:r w:rsidR="00597E09" w:rsidRPr="00C325B9">
        <w:rPr>
          <w:rFonts w:ascii="Palatino Linotype" w:hAnsi="Palatino Linotype"/>
          <w:i/>
          <w:iCs/>
          <w:sz w:val="18"/>
          <w:szCs w:val="18"/>
        </w:rPr>
        <w:t>avec</w:t>
      </w:r>
      <w:proofErr w:type="gramEnd"/>
      <w:r w:rsidR="00597E09" w:rsidRPr="00C325B9">
        <w:rPr>
          <w:rFonts w:ascii="Palatino Linotype" w:hAnsi="Palatino Linotype"/>
          <w:i/>
          <w:iCs/>
          <w:sz w:val="18"/>
          <w:szCs w:val="18"/>
        </w:rPr>
        <w:t xml:space="preserve"> </w:t>
      </w:r>
      <w:proofErr w:type="spellStart"/>
      <w:r w:rsidR="00597E09" w:rsidRPr="00C325B9">
        <w:rPr>
          <w:rFonts w:ascii="Palatino Linotype" w:hAnsi="Palatino Linotype"/>
          <w:i/>
          <w:iCs/>
          <w:sz w:val="18"/>
          <w:szCs w:val="18"/>
        </w:rPr>
        <w:t>ind</w:t>
      </w:r>
      <w:proofErr w:type="spellEnd"/>
      <w:r w:rsidR="00597E09" w:rsidRPr="00C325B9">
        <w:rPr>
          <w:rFonts w:ascii="Palatino Linotype" w:hAnsi="Palatino Linotype"/>
          <w:sz w:val="18"/>
          <w:szCs w:val="18"/>
        </w:rPr>
        <w:t xml:space="preserve">. : même si, bien que, quoique. </w:t>
      </w:r>
      <w:bookmarkStart w:id="52" w:name="praeterea"/>
      <w:bookmarkEnd w:id="52"/>
      <w:r w:rsidR="00597E0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w:t>
      </w:r>
      <w:r w:rsidR="00597E09" w:rsidRPr="00C325B9">
        <w:rPr>
          <w:rFonts w:ascii="Palatino Linotype" w:hAnsi="Palatino Linotype"/>
          <w:b/>
          <w:bCs/>
          <w:sz w:val="18"/>
          <w:szCs w:val="18"/>
        </w:rPr>
        <w:t>- [</w:t>
      </w:r>
      <w:r w:rsidR="00597E09" w:rsidRPr="00C325B9">
        <w:rPr>
          <w:rFonts w:ascii="Palatino Linotype" w:hAnsi="Palatino Linotype"/>
          <w:b/>
          <w:bCs/>
          <w:i/>
          <w:iCs/>
          <w:sz w:val="18"/>
          <w:szCs w:val="18"/>
        </w:rPr>
        <w:t>coordination</w:t>
      </w:r>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etsi</w:t>
      </w:r>
      <w:proofErr w:type="spellEnd"/>
      <w:r w:rsidR="00597E09" w:rsidRPr="00C325B9">
        <w:rPr>
          <w:rFonts w:ascii="Palatino Linotype" w:hAnsi="Palatino Linotype"/>
          <w:b/>
          <w:bCs/>
          <w:sz w:val="18"/>
          <w:szCs w:val="18"/>
        </w:rPr>
        <w:t xml:space="preserve"> : </w:t>
      </w:r>
      <w:r w:rsidR="00597E09" w:rsidRPr="00C325B9">
        <w:rPr>
          <w:rFonts w:ascii="Palatino Linotype" w:hAnsi="Palatino Linotype"/>
          <w:sz w:val="18"/>
          <w:szCs w:val="18"/>
        </w:rPr>
        <w:t xml:space="preserve">mais, toutefois, d'ailleurs, et encore </w:t>
      </w:r>
      <w:r w:rsidR="00597E09" w:rsidRPr="00C325B9">
        <w:rPr>
          <w:rFonts w:ascii="Palatino Linotype" w:hAnsi="Palatino Linotype"/>
          <w:sz w:val="18"/>
          <w:szCs w:val="18"/>
        </w:rPr>
        <w:sym w:font="Symbol" w:char="F0AE"/>
      </w:r>
      <w:r w:rsidR="00597E09" w:rsidRPr="00C325B9">
        <w:rPr>
          <w:rFonts w:ascii="Palatino Linotype" w:hAnsi="Palatino Linotype"/>
          <w:sz w:val="18"/>
          <w:szCs w:val="18"/>
        </w:rPr>
        <w:t xml:space="preserve"> </w:t>
      </w:r>
      <w:r w:rsidR="004D11F5" w:rsidRPr="00C325B9">
        <w:rPr>
          <w:rFonts w:ascii="Palatino Linotype" w:hAnsi="Palatino Linotype"/>
          <w:b/>
          <w:bCs/>
          <w:sz w:val="18"/>
          <w:szCs w:val="18"/>
        </w:rPr>
        <w:t xml:space="preserve">Etsi </w:t>
      </w:r>
      <w:proofErr w:type="spellStart"/>
      <w:r w:rsidR="004D11F5" w:rsidRPr="00C325B9">
        <w:rPr>
          <w:rFonts w:ascii="Palatino Linotype" w:hAnsi="Palatino Linotype"/>
          <w:b/>
          <w:bCs/>
          <w:sz w:val="18"/>
          <w:szCs w:val="18"/>
        </w:rPr>
        <w:t>tamen</w:t>
      </w:r>
      <w:proofErr w:type="spellEnd"/>
      <w:r w:rsidR="00CA3BD1" w:rsidRPr="00C325B9">
        <w:rPr>
          <w:rFonts w:ascii="Palatino Linotype" w:hAnsi="Palatino Linotype"/>
          <w:b/>
          <w:bCs/>
          <w:sz w:val="18"/>
          <w:szCs w:val="18"/>
        </w:rPr>
        <w:t xml:space="preserve"> </w:t>
      </w:r>
      <w:r w:rsidR="004D11F5" w:rsidRPr="00C325B9">
        <w:rPr>
          <w:rFonts w:ascii="Palatino Linotype" w:hAnsi="Palatino Linotype"/>
          <w:b/>
          <w:bCs/>
          <w:sz w:val="18"/>
          <w:szCs w:val="18"/>
        </w:rPr>
        <w:t>:</w:t>
      </w:r>
      <w:r w:rsidR="004D11F5" w:rsidRPr="00C325B9">
        <w:rPr>
          <w:rFonts w:ascii="Palatino Linotype" w:hAnsi="Palatino Linotype"/>
          <w:sz w:val="18"/>
          <w:szCs w:val="18"/>
        </w:rPr>
        <w:t xml:space="preserve"> renforcement de la conjonction</w:t>
      </w:r>
      <w:r w:rsidR="00CA3BD1" w:rsidRPr="00C325B9">
        <w:rPr>
          <w:rFonts w:ascii="Palatino Linotype" w:hAnsi="Palatino Linotype"/>
          <w:sz w:val="18"/>
          <w:szCs w:val="18"/>
        </w:rPr>
        <w:t xml:space="preserve"> </w:t>
      </w:r>
      <w:proofErr w:type="gramStart"/>
      <w:r w:rsidR="004D11F5" w:rsidRPr="00C325B9">
        <w:rPr>
          <w:rFonts w:ascii="Palatino Linotype" w:hAnsi="Palatino Linotype"/>
          <w:sz w:val="18"/>
          <w:szCs w:val="18"/>
        </w:rPr>
        <w:t xml:space="preserve">:  </w:t>
      </w:r>
      <w:r w:rsidR="00597E09" w:rsidRPr="00C325B9">
        <w:rPr>
          <w:rFonts w:ascii="Palatino Linotype" w:hAnsi="Palatino Linotype"/>
          <w:sz w:val="18"/>
          <w:szCs w:val="18"/>
        </w:rPr>
        <w:t>«</w:t>
      </w:r>
      <w:proofErr w:type="gramEnd"/>
      <w:r w:rsidR="00CA3BD1" w:rsidRPr="00C325B9">
        <w:rPr>
          <w:rFonts w:ascii="Palatino Linotype" w:hAnsi="Palatino Linotype"/>
          <w:sz w:val="18"/>
          <w:szCs w:val="18"/>
        </w:rPr>
        <w:t xml:space="preserve"> </w:t>
      </w:r>
      <w:r w:rsidR="00597E09" w:rsidRPr="00C325B9">
        <w:rPr>
          <w:rFonts w:ascii="Palatino Linotype" w:hAnsi="Palatino Linotype"/>
          <w:sz w:val="18"/>
          <w:szCs w:val="18"/>
        </w:rPr>
        <w:t>Et pourtant, oui, pourtant</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(JKT.) </w:t>
      </w:r>
      <w:r w:rsidR="00597E09" w:rsidRPr="00C325B9">
        <w:rPr>
          <w:rFonts w:ascii="Palatino Linotype" w:hAnsi="Palatino Linotype"/>
          <w:b/>
          <w:bCs/>
          <w:sz w:val="18"/>
          <w:szCs w:val="18"/>
        </w:rPr>
        <w:t xml:space="preserve">  </w:t>
      </w:r>
      <w:r w:rsidR="00597E09" w:rsidRPr="00C325B9">
        <w:rPr>
          <w:rFonts w:ascii="Palatino Linotype" w:hAnsi="Palatino Linotype"/>
          <w:b/>
          <w:bCs/>
          <w:i/>
          <w:iCs/>
          <w:sz w:val="18"/>
          <w:szCs w:val="18"/>
        </w:rPr>
        <w:t xml:space="preserve"> </w:t>
      </w:r>
      <w:r w:rsidR="00597E09" w:rsidRPr="00C325B9">
        <w:rPr>
          <w:rFonts w:ascii="Palatino Linotype" w:hAnsi="Palatino Linotype"/>
          <w:sz w:val="18"/>
          <w:szCs w:val="18"/>
        </w:rPr>
        <w:t xml:space="preserve">    </w:t>
      </w:r>
      <w:proofErr w:type="spellStart"/>
      <w:r w:rsidR="00597E09" w:rsidRPr="00C325B9">
        <w:rPr>
          <w:rFonts w:ascii="Palatino Linotype" w:hAnsi="Palatino Linotype"/>
          <w:b/>
          <w:bCs/>
          <w:sz w:val="18"/>
          <w:szCs w:val="18"/>
        </w:rPr>
        <w:t>Prætĕrĕā</w:t>
      </w:r>
      <w:proofErr w:type="spellEnd"/>
      <w:r w:rsidR="00597E09" w:rsidRPr="00C325B9">
        <w:rPr>
          <w:rFonts w:ascii="Palatino Linotype" w:hAnsi="Palatino Linotype"/>
          <w:b/>
          <w:bCs/>
          <w:sz w:val="18"/>
          <w:szCs w:val="18"/>
        </w:rPr>
        <w:t xml:space="preserve">, </w:t>
      </w:r>
      <w:r w:rsidR="00597E09" w:rsidRPr="00C325B9">
        <w:rPr>
          <w:rFonts w:ascii="Palatino Linotype" w:hAnsi="Palatino Linotype"/>
          <w:i/>
          <w:iCs/>
          <w:sz w:val="18"/>
          <w:szCs w:val="18"/>
        </w:rPr>
        <w:t>adv</w:t>
      </w:r>
      <w:r w:rsidR="00597E09" w:rsidRPr="00C325B9">
        <w:rPr>
          <w:rFonts w:ascii="Palatino Linotype" w:hAnsi="Palatino Linotype"/>
          <w:sz w:val="18"/>
          <w:szCs w:val="18"/>
        </w:rPr>
        <w:t>. : - 1 - en outre, de plus, encore. - 2 - ensuite, dès lors, désormais, après cela.</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w:t>
      </w:r>
      <w:bookmarkStart w:id="53" w:name="acherusius"/>
      <w:bookmarkEnd w:id="53"/>
      <w:r w:rsidR="00597E09" w:rsidRPr="00C325B9">
        <w:rPr>
          <w:rFonts w:ascii="Palatino Linotype" w:hAnsi="Palatino Linotype"/>
          <w:sz w:val="18"/>
          <w:szCs w:val="18"/>
        </w:rPr>
        <w:t xml:space="preserve">     </w:t>
      </w:r>
      <w:proofErr w:type="spellStart"/>
      <w:r w:rsidR="00597E09" w:rsidRPr="00C325B9">
        <w:rPr>
          <w:rFonts w:ascii="Palatino Linotype" w:hAnsi="Palatino Linotype"/>
          <w:b/>
          <w:bCs/>
          <w:sz w:val="18"/>
          <w:szCs w:val="18"/>
        </w:rPr>
        <w:t>Ăchĕrūsĭus</w:t>
      </w:r>
      <w:proofErr w:type="spellEnd"/>
      <w:r w:rsidR="00597E09" w:rsidRPr="00C325B9">
        <w:rPr>
          <w:rFonts w:ascii="Palatino Linotype" w:hAnsi="Palatino Linotype"/>
          <w:b/>
          <w:bCs/>
          <w:sz w:val="18"/>
          <w:szCs w:val="18"/>
        </w:rPr>
        <w:t>, a, um :</w:t>
      </w:r>
      <w:r w:rsidR="00597E09" w:rsidRPr="00C325B9">
        <w:rPr>
          <w:rFonts w:ascii="Palatino Linotype" w:hAnsi="Palatino Linotype"/>
          <w:sz w:val="18"/>
          <w:szCs w:val="18"/>
        </w:rPr>
        <w:t>1</w:t>
      </w:r>
      <w:r w:rsidR="00CA3BD1"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achérusien</w:t>
      </w:r>
      <w:proofErr w:type="spellEnd"/>
      <w:r w:rsidR="00597E09" w:rsidRPr="00C325B9">
        <w:rPr>
          <w:rFonts w:ascii="Palatino Linotype" w:hAnsi="Palatino Linotype"/>
          <w:sz w:val="18"/>
          <w:szCs w:val="18"/>
        </w:rPr>
        <w:t>. 2</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des enfers, infernal. ‖ </w:t>
      </w:r>
      <w:proofErr w:type="spellStart"/>
      <w:r w:rsidR="00597E09" w:rsidRPr="00C325B9">
        <w:rPr>
          <w:rFonts w:ascii="Palatino Linotype" w:hAnsi="Palatino Linotype"/>
          <w:sz w:val="18"/>
          <w:szCs w:val="18"/>
        </w:rPr>
        <w:t>Acherusia</w:t>
      </w:r>
      <w:proofErr w:type="spellEnd"/>
      <w:r w:rsidR="00597E09" w:rsidRPr="00C325B9">
        <w:rPr>
          <w:rFonts w:ascii="Palatino Linotype" w:hAnsi="Palatino Linotype"/>
          <w:sz w:val="18"/>
          <w:szCs w:val="18"/>
        </w:rPr>
        <w:t xml:space="preserve"> fit </w:t>
      </w:r>
      <w:proofErr w:type="spellStart"/>
      <w:r w:rsidR="00597E09" w:rsidRPr="00C325B9">
        <w:rPr>
          <w:rFonts w:ascii="Palatino Linotype" w:hAnsi="Palatino Linotype"/>
          <w:sz w:val="18"/>
          <w:szCs w:val="18"/>
        </w:rPr>
        <w:t>vita</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Lucr</w:t>
      </w:r>
      <w:proofErr w:type="spellEnd"/>
      <w:r w:rsidR="00597E09" w:rsidRPr="00C325B9">
        <w:rPr>
          <w:rFonts w:ascii="Palatino Linotype" w:hAnsi="Palatino Linotype"/>
          <w:sz w:val="18"/>
          <w:szCs w:val="18"/>
        </w:rPr>
        <w:t xml:space="preserve">. 3, 1023 : la vie devient un enfer.    </w:t>
      </w:r>
      <w:proofErr w:type="spellStart"/>
      <w:r w:rsidR="00597E09" w:rsidRPr="00C325B9">
        <w:rPr>
          <w:rFonts w:ascii="Palatino Linotype" w:hAnsi="Palatino Linotype"/>
          <w:b/>
          <w:bCs/>
          <w:sz w:val="18"/>
          <w:szCs w:val="18"/>
        </w:rPr>
        <w:t>Templum</w:t>
      </w:r>
      <w:proofErr w:type="spellEnd"/>
      <w:r w:rsidR="00597E09" w:rsidRPr="00C325B9">
        <w:rPr>
          <w:rFonts w:ascii="Palatino Linotype" w:hAnsi="Palatino Linotype"/>
          <w:b/>
          <w:bCs/>
          <w:sz w:val="18"/>
          <w:szCs w:val="18"/>
        </w:rPr>
        <w:t xml:space="preserve">, i, n. </w:t>
      </w:r>
      <w:r w:rsidR="00597E09" w:rsidRPr="00C325B9">
        <w:rPr>
          <w:rFonts w:ascii="Palatino Linotype" w:hAnsi="Palatino Linotype"/>
          <w:sz w:val="18"/>
          <w:szCs w:val="18"/>
        </w:rPr>
        <w:t>:</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 gr. </w:t>
      </w:r>
      <w:proofErr w:type="spellStart"/>
      <w:r w:rsidR="00597E09" w:rsidRPr="00C325B9">
        <w:rPr>
          <w:rFonts w:ascii="Palatino Linotype" w:hAnsi="Palatino Linotype"/>
          <w:sz w:val="18"/>
          <w:szCs w:val="18"/>
        </w:rPr>
        <w:t>τέμνω</w:t>
      </w:r>
      <w:proofErr w:type="spellEnd"/>
      <w:r w:rsidR="00597E09" w:rsidRPr="00C325B9">
        <w:rPr>
          <w:rFonts w:ascii="Palatino Linotype" w:hAnsi="Palatino Linotype"/>
          <w:sz w:val="18"/>
          <w:szCs w:val="18"/>
        </w:rPr>
        <w:t xml:space="preserve"> : couper ; cf. </w:t>
      </w:r>
      <w:proofErr w:type="spellStart"/>
      <w:r w:rsidR="00597E09" w:rsidRPr="00C325B9">
        <w:rPr>
          <w:rFonts w:ascii="Palatino Linotype" w:hAnsi="Palatino Linotype"/>
          <w:sz w:val="18"/>
          <w:szCs w:val="18"/>
        </w:rPr>
        <w:t>τέμενος</w:t>
      </w:r>
      <w:proofErr w:type="spellEnd"/>
      <w:r w:rsidR="00597E09" w:rsidRPr="00C325B9">
        <w:rPr>
          <w:rFonts w:ascii="Palatino Linotype" w:hAnsi="Palatino Linotype"/>
          <w:sz w:val="18"/>
          <w:szCs w:val="18"/>
        </w:rPr>
        <w:t xml:space="preserve"> : enclos sacré (avec temple ou non).</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espace circonscrit, </w:t>
      </w:r>
      <w:proofErr w:type="gramStart"/>
      <w:r w:rsidR="00597E09" w:rsidRPr="00C325B9">
        <w:rPr>
          <w:rFonts w:ascii="Palatino Linotype" w:hAnsi="Palatino Linotype"/>
          <w:sz w:val="18"/>
          <w:szCs w:val="18"/>
        </w:rPr>
        <w:t>délimité;</w:t>
      </w:r>
      <w:proofErr w:type="gramEnd"/>
      <w:r w:rsidR="00597E09" w:rsidRPr="00C325B9">
        <w:rPr>
          <w:rFonts w:ascii="Palatino Linotype" w:hAnsi="Palatino Linotype"/>
          <w:sz w:val="18"/>
          <w:szCs w:val="18"/>
        </w:rPr>
        <w:t xml:space="preserve"> espace tracé dans l'air par le bâton de l'augure comme champ d'observation en vue des auspices.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espace que la vue embrasse, champ de l'espace, enceinte, circonscription. ‖-</w:t>
      </w:r>
      <w:r w:rsidR="00CA3BD1"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cærula</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cæli</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templa</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Enn</w:t>
      </w:r>
      <w:proofErr w:type="spellEnd"/>
      <w:r w:rsidR="00597E09" w:rsidRPr="00C325B9">
        <w:rPr>
          <w:rFonts w:ascii="Palatino Linotype" w:hAnsi="Palatino Linotype"/>
          <w:sz w:val="18"/>
          <w:szCs w:val="18"/>
        </w:rPr>
        <w:t xml:space="preserve">. d. </w:t>
      </w:r>
      <w:proofErr w:type="spellStart"/>
      <w:r w:rsidR="00597E09" w:rsidRPr="00C325B9">
        <w:rPr>
          <w:rFonts w:ascii="Palatino Linotype" w:hAnsi="Palatino Linotype"/>
          <w:sz w:val="18"/>
          <w:szCs w:val="18"/>
        </w:rPr>
        <w:t>Varr</w:t>
      </w:r>
      <w:proofErr w:type="spellEnd"/>
      <w:r w:rsidR="00597E09" w:rsidRPr="00C325B9">
        <w:rPr>
          <w:rFonts w:ascii="Palatino Linotype" w:hAnsi="Palatino Linotype"/>
          <w:sz w:val="18"/>
          <w:szCs w:val="18"/>
        </w:rPr>
        <w:t>. L. 7, 6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les espaces azurés du ciel. </w:t>
      </w:r>
      <w:r w:rsidR="00597E09" w:rsidRPr="00C325B9">
        <w:rPr>
          <w:rFonts w:ascii="Palatino Linotype" w:hAnsi="Palatino Linotype"/>
          <w:i/>
          <w:iCs/>
          <w:sz w:val="18"/>
          <w:szCs w:val="18"/>
        </w:rPr>
        <w:t xml:space="preserve">--- cf. </w:t>
      </w:r>
      <w:proofErr w:type="spellStart"/>
      <w:r w:rsidR="00597E09" w:rsidRPr="00C325B9">
        <w:rPr>
          <w:rFonts w:ascii="Palatino Linotype" w:hAnsi="Palatino Linotype"/>
          <w:i/>
          <w:iCs/>
          <w:sz w:val="18"/>
          <w:szCs w:val="18"/>
        </w:rPr>
        <w:t>Lucr</w:t>
      </w:r>
      <w:proofErr w:type="spellEnd"/>
      <w:r w:rsidR="00597E09" w:rsidRPr="00C325B9">
        <w:rPr>
          <w:rFonts w:ascii="Palatino Linotype" w:hAnsi="Palatino Linotype"/>
          <w:i/>
          <w:iCs/>
          <w:sz w:val="18"/>
          <w:szCs w:val="18"/>
        </w:rPr>
        <w:t xml:space="preserve">. 1, </w:t>
      </w:r>
      <w:proofErr w:type="gramStart"/>
      <w:r w:rsidR="00597E09" w:rsidRPr="00C325B9">
        <w:rPr>
          <w:rFonts w:ascii="Palatino Linotype" w:hAnsi="Palatino Linotype"/>
          <w:i/>
          <w:iCs/>
          <w:sz w:val="18"/>
          <w:szCs w:val="18"/>
        </w:rPr>
        <w:t>1014;</w:t>
      </w:r>
      <w:proofErr w:type="gramEnd"/>
      <w:r w:rsidR="00597E09" w:rsidRPr="00C325B9">
        <w:rPr>
          <w:rFonts w:ascii="Palatino Linotype" w:hAnsi="Palatino Linotype"/>
          <w:i/>
          <w:iCs/>
          <w:sz w:val="18"/>
          <w:szCs w:val="18"/>
        </w:rPr>
        <w:t xml:space="preserve"> 1064 ; 2, 1039, etc. ‖ </w:t>
      </w:r>
      <w:r w:rsidR="00CA3BD1"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templum</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mundi</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Lucr</w:t>
      </w:r>
      <w:proofErr w:type="spellEnd"/>
      <w:r w:rsidR="00597E09" w:rsidRPr="00C325B9">
        <w:rPr>
          <w:rFonts w:ascii="Palatino Linotype" w:hAnsi="Palatino Linotype"/>
          <w:sz w:val="18"/>
          <w:szCs w:val="18"/>
        </w:rPr>
        <w:t>. 5, 1436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l'enceinte du monde. </w:t>
      </w:r>
      <w:proofErr w:type="gramStart"/>
      <w:r w:rsidR="00597E09" w:rsidRPr="00C325B9">
        <w:rPr>
          <w:rFonts w:ascii="Palatino Linotype" w:hAnsi="Palatino Linotype"/>
          <w:sz w:val="18"/>
          <w:szCs w:val="18"/>
        </w:rPr>
        <w:t>‖</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w:t>
      </w:r>
      <w:proofErr w:type="gramEnd"/>
      <w:r w:rsidR="00CA3BD1"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Acherusia</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templa</w:t>
      </w:r>
      <w:proofErr w:type="spellEnd"/>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Enn</w:t>
      </w:r>
      <w:proofErr w:type="spellEnd"/>
      <w:r w:rsidR="00597E09" w:rsidRPr="00C325B9">
        <w:rPr>
          <w:rFonts w:ascii="Palatino Linotype" w:hAnsi="Palatino Linotype"/>
          <w:sz w:val="18"/>
          <w:szCs w:val="18"/>
        </w:rPr>
        <w:t xml:space="preserve">. d. </w:t>
      </w:r>
      <w:proofErr w:type="spellStart"/>
      <w:r w:rsidR="00597E09" w:rsidRPr="00C325B9">
        <w:rPr>
          <w:rFonts w:ascii="Palatino Linotype" w:hAnsi="Palatino Linotype"/>
          <w:sz w:val="18"/>
          <w:szCs w:val="18"/>
        </w:rPr>
        <w:t>Varr</w:t>
      </w:r>
      <w:proofErr w:type="spellEnd"/>
      <w:r w:rsidR="00597E09" w:rsidRPr="00C325B9">
        <w:rPr>
          <w:rFonts w:ascii="Palatino Linotype" w:hAnsi="Palatino Linotype"/>
          <w:sz w:val="18"/>
          <w:szCs w:val="18"/>
        </w:rPr>
        <w:t>. L. 7, 6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les régions de l'Achéron, infernales.</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3 -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espace consacré, inauguré. 4 -</w:t>
      </w:r>
      <w:r w:rsidR="00597E09" w:rsidRPr="00C325B9">
        <w:rPr>
          <w:rFonts w:ascii="Palatino Linotype" w:hAnsi="Palatino Linotype"/>
          <w:i/>
          <w:iCs/>
          <w:sz w:val="18"/>
          <w:szCs w:val="18"/>
        </w:rPr>
        <w:t xml:space="preserve"> </w:t>
      </w:r>
      <w:r w:rsidR="00597E09" w:rsidRPr="00C325B9">
        <w:rPr>
          <w:rFonts w:ascii="Palatino Linotype" w:hAnsi="Palatino Linotype"/>
          <w:sz w:val="18"/>
          <w:szCs w:val="18"/>
        </w:rPr>
        <w:t xml:space="preserve">temple, sanctuaire (édifice). </w:t>
      </w:r>
      <w:r w:rsidRPr="00C325B9">
        <w:rPr>
          <w:rFonts w:ascii="Palatino Linotype" w:hAnsi="Palatino Linotype"/>
          <w:b/>
          <w:sz w:val="18"/>
          <w:szCs w:val="18"/>
        </w:rPr>
        <w:t xml:space="preserve">     </w:t>
      </w:r>
    </w:p>
  </w:footnote>
  <w:footnote w:id="121">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97E09" w:rsidRPr="00C325B9">
        <w:rPr>
          <w:rFonts w:ascii="Palatino Linotype" w:hAnsi="Palatino Linotype" w:cs="Times New Roman"/>
          <w:b/>
          <w:bCs/>
          <w:sz w:val="18"/>
          <w:szCs w:val="18"/>
        </w:rPr>
        <w:t xml:space="preserve">121. Ennius </w:t>
      </w:r>
      <w:proofErr w:type="spellStart"/>
      <w:r w:rsidR="00597E09" w:rsidRPr="00C325B9">
        <w:rPr>
          <w:rFonts w:ascii="Palatino Linotype" w:hAnsi="Palatino Linotype" w:cs="Times New Roman"/>
          <w:b/>
          <w:bCs/>
          <w:sz w:val="18"/>
          <w:szCs w:val="18"/>
        </w:rPr>
        <w:t>aeternis</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exponit</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versibus</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edens</w:t>
      </w:r>
      <w:proofErr w:type="spellEnd"/>
      <w:r w:rsidR="00597E09" w:rsidRPr="00C325B9">
        <w:rPr>
          <w:rFonts w:ascii="Palatino Linotype" w:hAnsi="Palatino Linotype" w:cs="Times New Roman"/>
          <w:b/>
          <w:bCs/>
          <w:sz w:val="18"/>
          <w:szCs w:val="18"/>
        </w:rPr>
        <w:t xml:space="preserve">, </w:t>
      </w:r>
      <w:r w:rsidR="00597E09" w:rsidRPr="00C325B9">
        <w:rPr>
          <w:rStyle w:val="Appelnotedebasdep"/>
          <w:rFonts w:ascii="Palatino Linotype" w:hAnsi="Palatino Linotype" w:cs="Times New Roman"/>
          <w:b/>
          <w:bCs/>
          <w:sz w:val="18"/>
          <w:szCs w:val="18"/>
          <w:vertAlign w:val="baseline"/>
        </w:rPr>
        <w:t xml:space="preserve"> — </w:t>
      </w:r>
      <w:r w:rsidR="00597E09"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Expono</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is</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ere</w:t>
      </w:r>
      <w:proofErr w:type="spellEnd"/>
      <w:r w:rsidR="00597E09" w:rsidRPr="00C325B9">
        <w:rPr>
          <w:rFonts w:ascii="Palatino Linotype" w:hAnsi="Palatino Linotype" w:cs="Times New Roman"/>
          <w:b/>
          <w:bCs/>
          <w:sz w:val="18"/>
          <w:szCs w:val="18"/>
        </w:rPr>
        <w:t xml:space="preserve"> </w:t>
      </w:r>
      <w:r w:rsidR="00597E09" w:rsidRPr="00C325B9">
        <w:rPr>
          <w:rFonts w:ascii="Palatino Linotype" w:hAnsi="Palatino Linotype" w:cs="Times New Roman"/>
          <w:sz w:val="18"/>
          <w:szCs w:val="18"/>
        </w:rPr>
        <w:t>commande l’</w:t>
      </w:r>
      <w:proofErr w:type="spellStart"/>
      <w:r w:rsidR="00597E09" w:rsidRPr="00C325B9">
        <w:rPr>
          <w:rFonts w:ascii="Palatino Linotype" w:hAnsi="Palatino Linotype" w:cs="Times New Roman"/>
          <w:sz w:val="18"/>
          <w:szCs w:val="18"/>
        </w:rPr>
        <w:t>infve</w:t>
      </w:r>
      <w:proofErr w:type="spellEnd"/>
      <w:r w:rsidR="00597E09" w:rsidRPr="00C325B9">
        <w:rPr>
          <w:rFonts w:ascii="Palatino Linotype" w:hAnsi="Palatino Linotype" w:cs="Times New Roman"/>
          <w:sz w:val="18"/>
          <w:szCs w:val="18"/>
        </w:rPr>
        <w:t xml:space="preserve"> du vers précédent.  </w:t>
      </w:r>
      <w:r w:rsidR="00597E09"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proofErr w:type="gramStart"/>
      <w:r w:rsidR="00597E09" w:rsidRPr="00C325B9">
        <w:rPr>
          <w:rFonts w:ascii="Palatino Linotype" w:hAnsi="Palatino Linotype" w:cs="Times New Roman"/>
          <w:b/>
          <w:bCs/>
          <w:sz w:val="18"/>
          <w:szCs w:val="18"/>
        </w:rPr>
        <w:t>ēdo</w:t>
      </w:r>
      <w:proofErr w:type="spellEnd"/>
      <w:proofErr w:type="gram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ĕre</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dĭdi</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dĭtum</w:t>
      </w:r>
      <w:proofErr w:type="spellEnd"/>
      <w:r w:rsidR="00597E09" w:rsidRPr="00C325B9">
        <w:rPr>
          <w:rFonts w:ascii="Palatino Linotype" w:hAnsi="Palatino Linotype" w:cs="Times New Roman"/>
          <w:b/>
          <w:bCs/>
          <w:sz w:val="18"/>
          <w:szCs w:val="18"/>
        </w:rPr>
        <w:t xml:space="preserve"> : - tr. </w:t>
      </w:r>
      <w:proofErr w:type="gramStart"/>
      <w:r w:rsidR="00597E09" w:rsidRPr="00C325B9">
        <w:rPr>
          <w:rFonts w:ascii="Palatino Linotype" w:hAnsi="Palatino Linotype" w:cs="Times New Roman"/>
          <w:sz w:val="18"/>
          <w:szCs w:val="18"/>
        </w:rPr>
        <w:t>-  a</w:t>
      </w:r>
      <w:proofErr w:type="gramEnd"/>
      <w:r w:rsidR="00597E09" w:rsidRPr="00C325B9">
        <w:rPr>
          <w:rFonts w:ascii="Palatino Linotype" w:hAnsi="Palatino Linotype" w:cs="Times New Roman"/>
          <w:sz w:val="18"/>
          <w:szCs w:val="18"/>
        </w:rPr>
        <w:t xml:space="preserve"> - faire sortir, mettre dehors ; laisser sortir, rendre, rejeter, </w:t>
      </w:r>
      <w:proofErr w:type="spellStart"/>
      <w:r w:rsidR="00597E09" w:rsidRPr="00C325B9">
        <w:rPr>
          <w:rFonts w:ascii="Palatino Linotype" w:hAnsi="Palatino Linotype" w:cs="Times New Roman"/>
          <w:sz w:val="18"/>
          <w:szCs w:val="18"/>
        </w:rPr>
        <w:t>emettre</w:t>
      </w:r>
      <w:proofErr w:type="spellEnd"/>
      <w:r w:rsidR="00597E09" w:rsidRPr="00C325B9">
        <w:rPr>
          <w:rFonts w:ascii="Palatino Linotype" w:hAnsi="Palatino Linotype" w:cs="Times New Roman"/>
          <w:sz w:val="18"/>
          <w:szCs w:val="18"/>
        </w:rPr>
        <w:t xml:space="preserve">.  </w:t>
      </w:r>
      <w:proofErr w:type="gramStart"/>
      <w:r w:rsidR="00597E09" w:rsidRPr="00C325B9">
        <w:rPr>
          <w:rFonts w:ascii="Palatino Linotype" w:hAnsi="Palatino Linotype" w:cs="Times New Roman"/>
          <w:sz w:val="18"/>
          <w:szCs w:val="18"/>
        </w:rPr>
        <w:t>b</w:t>
      </w:r>
      <w:proofErr w:type="gramEnd"/>
      <w:r w:rsidR="00597E09" w:rsidRPr="00C325B9">
        <w:rPr>
          <w:rFonts w:ascii="Palatino Linotype" w:hAnsi="Palatino Linotype" w:cs="Times New Roman"/>
          <w:sz w:val="18"/>
          <w:szCs w:val="18"/>
        </w:rPr>
        <w:t xml:space="preserve"> - mettre au jour, donner le jour, mettre au monde, engendrer, enfanter. </w:t>
      </w:r>
      <w:r w:rsidR="00CA3BD1" w:rsidRPr="00C325B9">
        <w:rPr>
          <w:rFonts w:ascii="Palatino Linotype" w:hAnsi="Palatino Linotype" w:cs="Times New Roman"/>
          <w:sz w:val="18"/>
          <w:szCs w:val="18"/>
        </w:rPr>
        <w:t xml:space="preserve">  </w:t>
      </w:r>
      <w:r w:rsidR="00597E09" w:rsidRPr="00C325B9">
        <w:rPr>
          <w:rFonts w:ascii="Palatino Linotype" w:hAnsi="Palatino Linotype" w:cs="Times New Roman"/>
          <w:sz w:val="18"/>
          <w:szCs w:val="18"/>
        </w:rPr>
        <w:t xml:space="preserve"> </w:t>
      </w:r>
      <w:proofErr w:type="gramStart"/>
      <w:r w:rsidR="00597E09" w:rsidRPr="00C325B9">
        <w:rPr>
          <w:rFonts w:ascii="Palatino Linotype" w:hAnsi="Palatino Linotype" w:cs="Times New Roman"/>
          <w:sz w:val="18"/>
          <w:szCs w:val="18"/>
        </w:rPr>
        <w:t>c</w:t>
      </w:r>
      <w:proofErr w:type="gramEnd"/>
      <w:r w:rsidR="00597E09" w:rsidRPr="00C325B9">
        <w:rPr>
          <w:rFonts w:ascii="Palatino Linotype" w:hAnsi="Palatino Linotype" w:cs="Times New Roman"/>
          <w:sz w:val="18"/>
          <w:szCs w:val="18"/>
        </w:rPr>
        <w:t xml:space="preserve"> - mettre au jour, mettre en lumière, publier, éditer (un ouvrage), faire connaître </w:t>
      </w:r>
      <w:proofErr w:type="gramStart"/>
      <w:r w:rsidR="00597E0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597E09" w:rsidRPr="00C325B9">
        <w:rPr>
          <w:rFonts w:ascii="Palatino Linotype" w:hAnsi="Palatino Linotype" w:cs="Times New Roman"/>
          <w:sz w:val="18"/>
          <w:szCs w:val="18"/>
        </w:rPr>
        <w:t xml:space="preserve"> -</w:t>
      </w:r>
      <w:proofErr w:type="gramEnd"/>
      <w:r w:rsidR="00597E09" w:rsidRPr="00C325B9">
        <w:rPr>
          <w:rFonts w:ascii="Palatino Linotype" w:hAnsi="Palatino Linotype" w:cs="Times New Roman"/>
          <w:sz w:val="18"/>
          <w:szCs w:val="18"/>
        </w:rPr>
        <w:t xml:space="preserve"> </w:t>
      </w:r>
      <w:proofErr w:type="spellStart"/>
      <w:r w:rsidR="00597E09" w:rsidRPr="00C325B9">
        <w:rPr>
          <w:rFonts w:ascii="Palatino Linotype" w:hAnsi="Palatino Linotype" w:cs="Times New Roman"/>
          <w:sz w:val="18"/>
          <w:szCs w:val="18"/>
        </w:rPr>
        <w:t>librum</w:t>
      </w:r>
      <w:proofErr w:type="spellEnd"/>
      <w:r w:rsidR="00597E09" w:rsidRPr="00C325B9">
        <w:rPr>
          <w:rFonts w:ascii="Palatino Linotype" w:hAnsi="Palatino Linotype" w:cs="Times New Roman"/>
          <w:sz w:val="18"/>
          <w:szCs w:val="18"/>
        </w:rPr>
        <w:t xml:space="preserve"> </w:t>
      </w:r>
      <w:proofErr w:type="spellStart"/>
      <w:r w:rsidR="00597E09" w:rsidRPr="00C325B9">
        <w:rPr>
          <w:rFonts w:ascii="Palatino Linotype" w:hAnsi="Palatino Linotype" w:cs="Times New Roman"/>
          <w:sz w:val="18"/>
          <w:szCs w:val="18"/>
        </w:rPr>
        <w:t>edere</w:t>
      </w:r>
      <w:proofErr w:type="spellEnd"/>
      <w:r w:rsidR="00597E09" w:rsidRPr="00C325B9">
        <w:rPr>
          <w:rFonts w:ascii="Palatino Linotype" w:hAnsi="Palatino Linotype" w:cs="Times New Roman"/>
          <w:sz w:val="18"/>
          <w:szCs w:val="18"/>
        </w:rPr>
        <w:t xml:space="preserve"> : publier un livre. </w:t>
      </w:r>
      <w:r w:rsidR="00CA3BD1" w:rsidRPr="00C325B9">
        <w:rPr>
          <w:rFonts w:ascii="Palatino Linotype" w:hAnsi="Palatino Linotype" w:cs="Times New Roman"/>
          <w:sz w:val="18"/>
          <w:szCs w:val="18"/>
        </w:rPr>
        <w:t xml:space="preserve">  </w:t>
      </w:r>
      <w:proofErr w:type="gramStart"/>
      <w:r w:rsidR="00597E09" w:rsidRPr="00C325B9">
        <w:rPr>
          <w:rFonts w:ascii="Palatino Linotype" w:hAnsi="Palatino Linotype" w:cs="Times New Roman"/>
          <w:sz w:val="18"/>
          <w:szCs w:val="18"/>
        </w:rPr>
        <w:t>d</w:t>
      </w:r>
      <w:proofErr w:type="gramEnd"/>
      <w:r w:rsidR="00597E09" w:rsidRPr="00C325B9">
        <w:rPr>
          <w:rFonts w:ascii="Palatino Linotype" w:hAnsi="Palatino Linotype" w:cs="Times New Roman"/>
          <w:sz w:val="18"/>
          <w:szCs w:val="18"/>
        </w:rPr>
        <w:t xml:space="preserve"> - exprimer, dire, proférer, exposer, déclarer, révéler</w:t>
      </w:r>
      <w:r w:rsidR="00536AA5" w:rsidRPr="00C325B9">
        <w:rPr>
          <w:rFonts w:ascii="Palatino Linotype" w:hAnsi="Palatino Linotype" w:cs="Times New Roman"/>
          <w:sz w:val="18"/>
          <w:szCs w:val="18"/>
        </w:rPr>
        <w:t xml:space="preserve"> ‖ </w:t>
      </w:r>
      <w:r w:rsidR="00536AA5" w:rsidRPr="00C325B9">
        <w:rPr>
          <w:rFonts w:ascii="Palatino Linotype" w:hAnsi="Palatino Linotype" w:cs="Times New Roman"/>
          <w:b/>
          <w:bCs/>
          <w:sz w:val="18"/>
          <w:szCs w:val="18"/>
        </w:rPr>
        <w:t xml:space="preserve">- Apollo </w:t>
      </w:r>
      <w:proofErr w:type="spellStart"/>
      <w:r w:rsidR="00536AA5" w:rsidRPr="00C325B9">
        <w:rPr>
          <w:rFonts w:ascii="Palatino Linotype" w:hAnsi="Palatino Linotype" w:cs="Times New Roman"/>
          <w:b/>
          <w:bCs/>
          <w:sz w:val="18"/>
          <w:szCs w:val="18"/>
        </w:rPr>
        <w:t>oraculum</w:t>
      </w:r>
      <w:proofErr w:type="spellEnd"/>
      <w:r w:rsidR="00536AA5" w:rsidRPr="00C325B9">
        <w:rPr>
          <w:rFonts w:ascii="Palatino Linotype" w:hAnsi="Palatino Linotype" w:cs="Times New Roman"/>
          <w:b/>
          <w:bCs/>
          <w:sz w:val="18"/>
          <w:szCs w:val="18"/>
        </w:rPr>
        <w:t xml:space="preserve"> </w:t>
      </w:r>
      <w:proofErr w:type="spellStart"/>
      <w:r w:rsidR="00536AA5" w:rsidRPr="00C325B9">
        <w:rPr>
          <w:rFonts w:ascii="Palatino Linotype" w:hAnsi="Palatino Linotype" w:cs="Times New Roman"/>
          <w:b/>
          <w:bCs/>
          <w:sz w:val="18"/>
          <w:szCs w:val="18"/>
        </w:rPr>
        <w:t>edit</w:t>
      </w:r>
      <w:proofErr w:type="spellEnd"/>
      <w:r w:rsidR="00536AA5" w:rsidRPr="00C325B9">
        <w:rPr>
          <w:rFonts w:ascii="Palatino Linotype" w:hAnsi="Palatino Linotype" w:cs="Times New Roman"/>
          <w:b/>
          <w:bCs/>
          <w:sz w:val="18"/>
          <w:szCs w:val="18"/>
        </w:rPr>
        <w:t xml:space="preserve"> : </w:t>
      </w:r>
      <w:r w:rsidR="00536AA5" w:rsidRPr="00C325B9">
        <w:rPr>
          <w:rFonts w:ascii="Palatino Linotype" w:hAnsi="Palatino Linotype" w:cs="Times New Roman"/>
          <w:sz w:val="18"/>
          <w:szCs w:val="18"/>
        </w:rPr>
        <w:t xml:space="preserve">Apollon rend un oracle.  </w:t>
      </w:r>
      <w:r w:rsidR="00344082" w:rsidRPr="00C325B9">
        <w:rPr>
          <w:rFonts w:ascii="Palatino Linotype" w:hAnsi="Palatino Linotype" w:cs="Times New Roman"/>
          <w:sz w:val="18"/>
          <w:szCs w:val="18"/>
        </w:rPr>
        <w:t xml:space="preserve"> </w:t>
      </w:r>
      <w:r w:rsidR="00536AA5" w:rsidRPr="00C325B9">
        <w:rPr>
          <w:rFonts w:ascii="Palatino Linotype" w:hAnsi="Palatino Linotype" w:cs="Times New Roman"/>
          <w:sz w:val="18"/>
          <w:szCs w:val="18"/>
        </w:rPr>
        <w:t xml:space="preserve">Leonard et </w:t>
      </w:r>
      <w:proofErr w:type="gramStart"/>
      <w:r w:rsidR="00536AA5" w:rsidRPr="00C325B9">
        <w:rPr>
          <w:rFonts w:ascii="Palatino Linotype" w:hAnsi="Palatino Linotype" w:cs="Times New Roman"/>
          <w:sz w:val="18"/>
          <w:szCs w:val="18"/>
        </w:rPr>
        <w:t>Smith  soulignent</w:t>
      </w:r>
      <w:proofErr w:type="gramEnd"/>
      <w:r w:rsidR="00536AA5" w:rsidRPr="00C325B9">
        <w:rPr>
          <w:rFonts w:ascii="Palatino Linotype" w:hAnsi="Palatino Linotype" w:cs="Times New Roman"/>
          <w:sz w:val="18"/>
          <w:szCs w:val="18"/>
        </w:rPr>
        <w:t xml:space="preserve"> la connotation oraculaire.</w:t>
      </w:r>
      <w:r w:rsidR="00536AA5" w:rsidRPr="00C325B9">
        <w:rPr>
          <w:rFonts w:ascii="Palatino Linotype" w:hAnsi="Palatino Linotype" w:cs="Times New Roman"/>
          <w:b/>
          <w:bCs/>
          <w:sz w:val="18"/>
          <w:szCs w:val="18"/>
        </w:rPr>
        <w:t xml:space="preserve"> </w:t>
      </w:r>
      <w:r w:rsidR="00597E09"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22">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97E09" w:rsidRPr="00C325B9">
        <w:rPr>
          <w:rFonts w:ascii="Palatino Linotype" w:hAnsi="Palatino Linotype" w:cs="Times New Roman"/>
          <w:b/>
          <w:sz w:val="18"/>
          <w:szCs w:val="18"/>
        </w:rPr>
        <w:t xml:space="preserve"> </w:t>
      </w:r>
      <w:r w:rsidR="00597E09" w:rsidRPr="00C325B9">
        <w:rPr>
          <w:rFonts w:ascii="Palatino Linotype" w:hAnsi="Palatino Linotype" w:cs="Times New Roman"/>
          <w:b/>
          <w:bCs/>
          <w:sz w:val="18"/>
          <w:szCs w:val="18"/>
        </w:rPr>
        <w:t xml:space="preserve">122. quo </w:t>
      </w:r>
      <w:proofErr w:type="spellStart"/>
      <w:r w:rsidR="00597E09" w:rsidRPr="00C325B9">
        <w:rPr>
          <w:rFonts w:ascii="Palatino Linotype" w:hAnsi="Palatino Linotype" w:cs="Times New Roman"/>
          <w:b/>
          <w:bCs/>
          <w:sz w:val="18"/>
          <w:szCs w:val="18"/>
        </w:rPr>
        <w:t>neque</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permaneant</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animae</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neque</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corpora</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nostra</w:t>
      </w:r>
      <w:proofErr w:type="spellEnd"/>
      <w:r w:rsidR="00597E09" w:rsidRPr="00C325B9">
        <w:rPr>
          <w:rFonts w:ascii="Palatino Linotype" w:hAnsi="Palatino Linotype" w:cs="Times New Roman"/>
          <w:b/>
          <w:bCs/>
          <w:sz w:val="18"/>
          <w:szCs w:val="18"/>
        </w:rPr>
        <w:t xml:space="preserve">, </w:t>
      </w:r>
      <w:r w:rsidR="00597E09" w:rsidRPr="00C325B9">
        <w:rPr>
          <w:rStyle w:val="Appelnotedebasdep"/>
          <w:rFonts w:ascii="Palatino Linotype" w:hAnsi="Palatino Linotype" w:cs="Times New Roman"/>
          <w:b/>
          <w:bCs/>
          <w:sz w:val="18"/>
          <w:szCs w:val="18"/>
          <w:vertAlign w:val="baseline"/>
        </w:rPr>
        <w:t xml:space="preserve"> —  </w:t>
      </w:r>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permaneant</w:t>
      </w:r>
      <w:proofErr w:type="spellEnd"/>
      <w:r w:rsidR="00597E09" w:rsidRPr="00C325B9">
        <w:rPr>
          <w:rFonts w:ascii="Palatino Linotype" w:hAnsi="Palatino Linotype" w:cs="Times New Roman"/>
          <w:sz w:val="18"/>
          <w:szCs w:val="18"/>
        </w:rPr>
        <w:t xml:space="preserve"> </w:t>
      </w:r>
      <w:proofErr w:type="spellStart"/>
      <w:r w:rsidR="00597E09" w:rsidRPr="00C325B9">
        <w:rPr>
          <w:rFonts w:ascii="Palatino Linotype" w:hAnsi="Palatino Linotype" w:cs="Times New Roman"/>
          <w:sz w:val="18"/>
          <w:szCs w:val="18"/>
        </w:rPr>
        <w:t>sbj</w:t>
      </w:r>
      <w:proofErr w:type="spellEnd"/>
      <w:r w:rsidR="00597E09" w:rsidRPr="00C325B9">
        <w:rPr>
          <w:rFonts w:ascii="Palatino Linotype" w:hAnsi="Palatino Linotype" w:cs="Times New Roman"/>
          <w:sz w:val="18"/>
          <w:szCs w:val="18"/>
        </w:rPr>
        <w:t xml:space="preserve">. </w:t>
      </w:r>
      <w:proofErr w:type="gramStart"/>
      <w:r w:rsidR="00597E09" w:rsidRPr="00C325B9">
        <w:rPr>
          <w:rFonts w:ascii="Palatino Linotype" w:hAnsi="Palatino Linotype" w:cs="Times New Roman"/>
          <w:sz w:val="18"/>
          <w:szCs w:val="18"/>
        </w:rPr>
        <w:t>de</w:t>
      </w:r>
      <w:proofErr w:type="gramEnd"/>
      <w:r w:rsidR="00597E09" w:rsidRPr="00C325B9">
        <w:rPr>
          <w:rFonts w:ascii="Palatino Linotype" w:hAnsi="Palatino Linotype" w:cs="Times New Roman"/>
          <w:sz w:val="18"/>
          <w:szCs w:val="18"/>
        </w:rPr>
        <w:t xml:space="preserve"> </w:t>
      </w:r>
      <w:proofErr w:type="spellStart"/>
      <w:r w:rsidR="00597E09" w:rsidRPr="00C325B9">
        <w:rPr>
          <w:rFonts w:ascii="Palatino Linotype" w:hAnsi="Palatino Linotype" w:cs="Times New Roman"/>
          <w:sz w:val="18"/>
          <w:szCs w:val="18"/>
        </w:rPr>
        <w:t>permaneo</w:t>
      </w:r>
      <w:proofErr w:type="spellEnd"/>
      <w:r w:rsidR="00597E09" w:rsidRPr="00C325B9">
        <w:rPr>
          <w:rFonts w:ascii="Palatino Linotype" w:hAnsi="Palatino Linotype" w:cs="Times New Roman"/>
          <w:sz w:val="18"/>
          <w:szCs w:val="18"/>
        </w:rPr>
        <w:t xml:space="preserve">, </w:t>
      </w:r>
      <w:proofErr w:type="spellStart"/>
      <w:r w:rsidR="00597E09" w:rsidRPr="00C325B9">
        <w:rPr>
          <w:rFonts w:ascii="Palatino Linotype" w:hAnsi="Palatino Linotype" w:cs="Times New Roman"/>
          <w:sz w:val="18"/>
          <w:szCs w:val="18"/>
        </w:rPr>
        <w:t>ere</w:t>
      </w:r>
      <w:proofErr w:type="spellEnd"/>
      <w:r w:rsidR="00CA3BD1" w:rsidRPr="00C325B9">
        <w:rPr>
          <w:rFonts w:ascii="Palatino Linotype" w:hAnsi="Palatino Linotype" w:cs="Times New Roman"/>
          <w:sz w:val="18"/>
          <w:szCs w:val="18"/>
        </w:rPr>
        <w:t xml:space="preserve"> </w:t>
      </w:r>
      <w:r w:rsidR="00597E09" w:rsidRPr="00C325B9">
        <w:rPr>
          <w:rFonts w:ascii="Palatino Linotype" w:hAnsi="Palatino Linotype" w:cs="Times New Roman"/>
          <w:sz w:val="18"/>
          <w:szCs w:val="18"/>
        </w:rPr>
        <w:t>: rester, subsister</w:t>
      </w:r>
      <w:proofErr w:type="gramStart"/>
      <w:r w:rsidR="00597E0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97E09" w:rsidRPr="00C325B9">
        <w:rPr>
          <w:rFonts w:ascii="Palatino Linotype" w:hAnsi="Palatino Linotype" w:cs="Times New Roman"/>
          <w:sz w:val="18"/>
          <w:szCs w:val="18"/>
        </w:rPr>
        <w:t>;</w:t>
      </w:r>
      <w:proofErr w:type="gramEnd"/>
      <w:r w:rsidR="00597E09" w:rsidRPr="00C325B9">
        <w:rPr>
          <w:rFonts w:ascii="Palatino Linotype" w:hAnsi="Palatino Linotype" w:cs="Times New Roman"/>
          <w:sz w:val="18"/>
          <w:szCs w:val="18"/>
        </w:rPr>
        <w:t xml:space="preserve"> ou selon les </w:t>
      </w:r>
      <w:proofErr w:type="gramStart"/>
      <w:r w:rsidR="00597E09" w:rsidRPr="00C325B9">
        <w:rPr>
          <w:rFonts w:ascii="Palatino Linotype" w:hAnsi="Palatino Linotype" w:cs="Times New Roman"/>
          <w:sz w:val="18"/>
          <w:szCs w:val="18"/>
        </w:rPr>
        <w:t xml:space="preserve">éditeurs  </w:t>
      </w:r>
      <w:r w:rsidR="00597E09" w:rsidRPr="00C325B9">
        <w:rPr>
          <w:rFonts w:ascii="Palatino Linotype" w:hAnsi="Palatino Linotype" w:cs="Times New Roman"/>
          <w:b/>
          <w:bCs/>
          <w:sz w:val="18"/>
          <w:szCs w:val="18"/>
        </w:rPr>
        <w:t>permanent</w:t>
      </w:r>
      <w:proofErr w:type="gramEnd"/>
      <w:r w:rsidR="00597E09" w:rsidRPr="00C325B9">
        <w:rPr>
          <w:rFonts w:ascii="Palatino Linotype" w:hAnsi="Palatino Linotype" w:cs="Times New Roman"/>
          <w:sz w:val="18"/>
          <w:szCs w:val="18"/>
        </w:rPr>
        <w:t xml:space="preserve"> de </w:t>
      </w:r>
      <w:proofErr w:type="spellStart"/>
      <w:r w:rsidR="00597E09" w:rsidRPr="00C325B9">
        <w:rPr>
          <w:rFonts w:ascii="Palatino Linotype" w:hAnsi="Palatino Linotype" w:cs="Times New Roman"/>
          <w:sz w:val="18"/>
          <w:szCs w:val="18"/>
        </w:rPr>
        <w:t>permanare</w:t>
      </w:r>
      <w:proofErr w:type="spellEnd"/>
      <w:r w:rsidR="00597E09" w:rsidRPr="00C325B9">
        <w:rPr>
          <w:rFonts w:ascii="Palatino Linotype" w:hAnsi="Palatino Linotype" w:cs="Times New Roman"/>
          <w:sz w:val="18"/>
          <w:szCs w:val="18"/>
        </w:rPr>
        <w:t xml:space="preserve"> (suivant la correction de A. </w:t>
      </w:r>
      <w:proofErr w:type="gramStart"/>
      <w:r w:rsidR="00597E09" w:rsidRPr="00C325B9">
        <w:rPr>
          <w:rFonts w:ascii="Palatino Linotype" w:hAnsi="Palatino Linotype" w:cs="Times New Roman"/>
          <w:sz w:val="18"/>
          <w:szCs w:val="18"/>
        </w:rPr>
        <w:t xml:space="preserve">Politien) </w:t>
      </w:r>
      <w:r w:rsidR="00CA3BD1" w:rsidRPr="00C325B9">
        <w:rPr>
          <w:rFonts w:ascii="Palatino Linotype" w:hAnsi="Palatino Linotype" w:cs="Times New Roman"/>
          <w:sz w:val="18"/>
          <w:szCs w:val="18"/>
        </w:rPr>
        <w:t xml:space="preserve"> </w:t>
      </w:r>
      <w:r w:rsidR="00597E09" w:rsidRPr="00C325B9">
        <w:rPr>
          <w:rFonts w:ascii="Palatino Linotype" w:hAnsi="Palatino Linotype" w:cs="Times New Roman"/>
          <w:sz w:val="18"/>
          <w:szCs w:val="18"/>
        </w:rPr>
        <w:t>:</w:t>
      </w:r>
      <w:proofErr w:type="gramEnd"/>
      <w:r w:rsidR="00597E09" w:rsidRPr="00C325B9">
        <w:rPr>
          <w:rFonts w:ascii="Palatino Linotype" w:hAnsi="Palatino Linotype" w:cs="Times New Roman"/>
          <w:sz w:val="18"/>
          <w:szCs w:val="18"/>
        </w:rPr>
        <w:t xml:space="preserve"> s’immerger JKT.</w:t>
      </w:r>
      <w:r w:rsidR="00CA3BD1" w:rsidRPr="00C325B9">
        <w:rPr>
          <w:rFonts w:ascii="Palatino Linotype" w:hAnsi="Palatino Linotype" w:cs="Times New Roman"/>
          <w:sz w:val="18"/>
          <w:szCs w:val="18"/>
        </w:rPr>
        <w:t xml:space="preserve"> </w:t>
      </w:r>
      <w:proofErr w:type="gramStart"/>
      <w:r w:rsidR="00597E09" w:rsidRPr="00C325B9">
        <w:rPr>
          <w:rFonts w:ascii="Palatino Linotype" w:hAnsi="Palatino Linotype" w:cs="Times New Roman"/>
          <w:sz w:val="18"/>
          <w:szCs w:val="18"/>
        </w:rPr>
        <w:t>;  se</w:t>
      </w:r>
      <w:proofErr w:type="gramEnd"/>
      <w:r w:rsidR="00597E09" w:rsidRPr="00C325B9">
        <w:rPr>
          <w:rFonts w:ascii="Palatino Linotype" w:hAnsi="Palatino Linotype" w:cs="Times New Roman"/>
          <w:sz w:val="18"/>
          <w:szCs w:val="18"/>
        </w:rPr>
        <w:t xml:space="preserve"> glisser dans (</w:t>
      </w:r>
      <w:proofErr w:type="spellStart"/>
      <w:r w:rsidR="00597E09" w:rsidRPr="00C325B9">
        <w:rPr>
          <w:rFonts w:ascii="Palatino Linotype" w:hAnsi="Palatino Linotype" w:cs="Times New Roman"/>
          <w:sz w:val="18"/>
          <w:szCs w:val="18"/>
        </w:rPr>
        <w:t>Mazon</w:t>
      </w:r>
      <w:proofErr w:type="spellEnd"/>
      <w:r w:rsidR="00597E09" w:rsidRPr="00C325B9">
        <w:rPr>
          <w:rFonts w:ascii="Palatino Linotype" w:hAnsi="Palatino Linotype" w:cs="Times New Roman"/>
          <w:sz w:val="18"/>
          <w:szCs w:val="18"/>
        </w:rPr>
        <w:t xml:space="preserve">, en note). </w:t>
      </w:r>
      <w:r w:rsidR="00597E09" w:rsidRPr="00C325B9">
        <w:rPr>
          <w:rFonts w:ascii="Palatino Linotype" w:hAnsi="Palatino Linotype" w:cs="Times New Roman"/>
          <w:b/>
          <w:bCs/>
          <w:sz w:val="18"/>
          <w:szCs w:val="18"/>
        </w:rPr>
        <w:t xml:space="preserve"> Quo</w:t>
      </w:r>
      <w:r w:rsidR="0032238D" w:rsidRPr="00C325B9">
        <w:rPr>
          <w:rFonts w:ascii="Palatino Linotype" w:hAnsi="Palatino Linotype" w:cs="Times New Roman"/>
          <w:b/>
          <w:bCs/>
          <w:sz w:val="18"/>
          <w:szCs w:val="18"/>
        </w:rPr>
        <w:t>,</w:t>
      </w:r>
      <w:r w:rsidR="0032238D" w:rsidRPr="00C325B9">
        <w:rPr>
          <w:rFonts w:ascii="Palatino Linotype" w:hAnsi="Palatino Linotype" w:cs="Times New Roman"/>
          <w:b/>
          <w:bCs/>
          <w:i/>
          <w:iCs/>
          <w:sz w:val="18"/>
          <w:szCs w:val="18"/>
        </w:rPr>
        <w:t xml:space="preserve"> adv. rel. </w:t>
      </w:r>
      <w:r w:rsidR="0032238D" w:rsidRPr="00C325B9">
        <w:rPr>
          <w:rFonts w:ascii="Palatino Linotype" w:hAnsi="Palatino Linotype" w:cs="Times New Roman"/>
          <w:b/>
          <w:bCs/>
          <w:sz w:val="18"/>
          <w:szCs w:val="18"/>
        </w:rPr>
        <w:t xml:space="preserve">(là où) </w:t>
      </w:r>
      <w:r w:rsidR="00597E09" w:rsidRPr="00C325B9">
        <w:rPr>
          <w:rFonts w:ascii="Palatino Linotype" w:hAnsi="Palatino Linotype" w:cs="Times New Roman"/>
          <w:sz w:val="18"/>
          <w:szCs w:val="18"/>
        </w:rPr>
        <w:t>a pour antécédent</w:t>
      </w:r>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Acherusia</w:t>
      </w:r>
      <w:proofErr w:type="spellEnd"/>
      <w:r w:rsidR="00597E09" w:rsidRPr="00C325B9">
        <w:rPr>
          <w:rFonts w:ascii="Palatino Linotype" w:hAnsi="Palatino Linotype" w:cs="Times New Roman"/>
          <w:b/>
          <w:bCs/>
          <w:sz w:val="18"/>
          <w:szCs w:val="18"/>
        </w:rPr>
        <w:t xml:space="preserve"> </w:t>
      </w:r>
      <w:proofErr w:type="spellStart"/>
      <w:r w:rsidR="00597E09" w:rsidRPr="00C325B9">
        <w:rPr>
          <w:rFonts w:ascii="Palatino Linotype" w:hAnsi="Palatino Linotype" w:cs="Times New Roman"/>
          <w:b/>
          <w:bCs/>
          <w:sz w:val="18"/>
          <w:szCs w:val="18"/>
        </w:rPr>
        <w:t>templa</w:t>
      </w:r>
      <w:proofErr w:type="spellEnd"/>
      <w:r w:rsidR="00597E09" w:rsidRPr="00C325B9">
        <w:rPr>
          <w:rFonts w:ascii="Palatino Linotype" w:hAnsi="Palatino Linotype" w:cs="Times New Roman"/>
          <w:b/>
          <w:bCs/>
          <w:sz w:val="18"/>
          <w:szCs w:val="18"/>
        </w:rPr>
        <w:t xml:space="preserve">.  </w:t>
      </w:r>
      <w:proofErr w:type="gramStart"/>
      <w:r w:rsidR="00597E09" w:rsidRPr="00C325B9">
        <w:rPr>
          <w:rFonts w:ascii="Palatino Linotype" w:hAnsi="Palatino Linotype" w:cs="Times New Roman"/>
          <w:sz w:val="18"/>
          <w:szCs w:val="18"/>
        </w:rPr>
        <w:t>L’ emploi</w:t>
      </w:r>
      <w:proofErr w:type="gramEnd"/>
      <w:r w:rsidR="00597E09" w:rsidRPr="00C325B9">
        <w:rPr>
          <w:rFonts w:ascii="Palatino Linotype" w:hAnsi="Palatino Linotype" w:cs="Times New Roman"/>
          <w:sz w:val="18"/>
          <w:szCs w:val="18"/>
        </w:rPr>
        <w:t xml:space="preserve"> de </w:t>
      </w:r>
      <w:r w:rsidR="00597E09" w:rsidRPr="00C325B9">
        <w:rPr>
          <w:rFonts w:ascii="Palatino Linotype" w:hAnsi="Palatino Linotype" w:cs="Times New Roman"/>
          <w:b/>
          <w:bCs/>
          <w:sz w:val="18"/>
          <w:szCs w:val="18"/>
        </w:rPr>
        <w:t>quo</w:t>
      </w:r>
      <w:r w:rsidR="00597E09" w:rsidRPr="00C325B9">
        <w:rPr>
          <w:rFonts w:ascii="Palatino Linotype" w:hAnsi="Palatino Linotype" w:cs="Times New Roman"/>
          <w:sz w:val="18"/>
          <w:szCs w:val="18"/>
        </w:rPr>
        <w:t xml:space="preserve"> avec un </w:t>
      </w:r>
      <w:proofErr w:type="spellStart"/>
      <w:r w:rsidR="00597E09" w:rsidRPr="00C325B9">
        <w:rPr>
          <w:rFonts w:ascii="Palatino Linotype" w:hAnsi="Palatino Linotype" w:cs="Times New Roman"/>
          <w:sz w:val="18"/>
          <w:szCs w:val="18"/>
        </w:rPr>
        <w:t>vb</w:t>
      </w:r>
      <w:proofErr w:type="spellEnd"/>
      <w:r w:rsidR="00597E09" w:rsidRPr="00C325B9">
        <w:rPr>
          <w:rFonts w:ascii="Palatino Linotype" w:hAnsi="Palatino Linotype" w:cs="Times New Roman"/>
          <w:sz w:val="18"/>
          <w:szCs w:val="18"/>
        </w:rPr>
        <w:t xml:space="preserve"> marquant un état qui est le terme d’un mouvement n’est pas sans exemple selon ER. </w:t>
      </w:r>
      <w:r w:rsidR="00597E09"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r w:rsidR="00536AA5" w:rsidRPr="00C325B9">
        <w:rPr>
          <w:rFonts w:ascii="Palatino Linotype" w:hAnsi="Palatino Linotype" w:cs="Times New Roman"/>
          <w:b/>
          <w:bCs/>
          <w:sz w:val="18"/>
          <w:szCs w:val="18"/>
        </w:rPr>
        <w:t xml:space="preserve">Nostra = </w:t>
      </w:r>
      <w:proofErr w:type="spellStart"/>
      <w:r w:rsidR="00536AA5" w:rsidRPr="00C325B9">
        <w:rPr>
          <w:rFonts w:ascii="Palatino Linotype" w:hAnsi="Palatino Linotype" w:cs="Times New Roman"/>
          <w:b/>
          <w:bCs/>
          <w:sz w:val="18"/>
          <w:szCs w:val="18"/>
        </w:rPr>
        <w:t>humana</w:t>
      </w:r>
      <w:proofErr w:type="spellEnd"/>
      <w:r w:rsidR="00536AA5" w:rsidRPr="00C325B9">
        <w:rPr>
          <w:rFonts w:ascii="Palatino Linotype" w:hAnsi="Palatino Linotype" w:cs="Times New Roman"/>
          <w:b/>
          <w:bCs/>
          <w:sz w:val="18"/>
          <w:szCs w:val="18"/>
        </w:rPr>
        <w:t xml:space="preserve">. </w:t>
      </w:r>
    </w:p>
  </w:footnote>
  <w:footnote w:id="123">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97E09" w:rsidRPr="00C325B9">
        <w:rPr>
          <w:rFonts w:ascii="Palatino Linotype" w:hAnsi="Palatino Linotype"/>
          <w:b/>
          <w:bCs/>
          <w:sz w:val="18"/>
          <w:szCs w:val="18"/>
        </w:rPr>
        <w:t xml:space="preserve">123. </w:t>
      </w:r>
      <w:proofErr w:type="spellStart"/>
      <w:r w:rsidR="00597E09" w:rsidRPr="00C325B9">
        <w:rPr>
          <w:rFonts w:ascii="Palatino Linotype" w:hAnsi="Palatino Linotype"/>
          <w:b/>
          <w:bCs/>
          <w:sz w:val="18"/>
          <w:szCs w:val="18"/>
        </w:rPr>
        <w:t>sed</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quaedam</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simulacra</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modis</w:t>
      </w:r>
      <w:proofErr w:type="spellEnd"/>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pallentia</w:t>
      </w:r>
      <w:proofErr w:type="spellEnd"/>
      <w:r w:rsidR="00597E09" w:rsidRPr="00C325B9">
        <w:rPr>
          <w:rFonts w:ascii="Palatino Linotype" w:hAnsi="Palatino Linotype"/>
          <w:b/>
          <w:bCs/>
          <w:sz w:val="18"/>
          <w:szCs w:val="18"/>
        </w:rPr>
        <w:t xml:space="preserve"> </w:t>
      </w:r>
      <w:proofErr w:type="spellStart"/>
      <w:proofErr w:type="gramStart"/>
      <w:r w:rsidR="00597E09" w:rsidRPr="00C325B9">
        <w:rPr>
          <w:rFonts w:ascii="Palatino Linotype" w:hAnsi="Palatino Linotype"/>
          <w:b/>
          <w:bCs/>
          <w:sz w:val="18"/>
          <w:szCs w:val="18"/>
        </w:rPr>
        <w:t>miris</w:t>
      </w:r>
      <w:proofErr w:type="spellEnd"/>
      <w:r w:rsidR="00597E09" w:rsidRPr="00C325B9">
        <w:rPr>
          <w:rFonts w:ascii="Palatino Linotype" w:hAnsi="Palatino Linotype"/>
          <w:b/>
          <w:bCs/>
          <w:sz w:val="18"/>
          <w:szCs w:val="18"/>
        </w:rPr>
        <w:t>;</w:t>
      </w:r>
      <w:proofErr w:type="gramEnd"/>
      <w:r w:rsidR="00597E09" w:rsidRPr="00C325B9">
        <w:rPr>
          <w:rFonts w:ascii="Palatino Linotype" w:hAnsi="Palatino Linotype"/>
          <w:b/>
          <w:bCs/>
          <w:sz w:val="18"/>
          <w:szCs w:val="18"/>
        </w:rPr>
        <w:t xml:space="preserve"> </w:t>
      </w:r>
      <w:r w:rsidR="00597E09" w:rsidRPr="00C325B9">
        <w:rPr>
          <w:rStyle w:val="Appelnotedebasdep"/>
          <w:rFonts w:ascii="Palatino Linotype" w:hAnsi="Palatino Linotype"/>
          <w:b/>
          <w:bCs/>
          <w:sz w:val="18"/>
          <w:szCs w:val="18"/>
          <w:vertAlign w:val="baseline"/>
        </w:rPr>
        <w:t xml:space="preserve"> —</w:t>
      </w:r>
      <w:r w:rsidR="00597E09" w:rsidRPr="00C325B9">
        <w:rPr>
          <w:rStyle w:val="Appelnotedebasdep"/>
          <w:rFonts w:ascii="Palatino Linotype" w:hAnsi="Palatino Linotype"/>
          <w:sz w:val="18"/>
          <w:szCs w:val="18"/>
          <w:vertAlign w:val="baseline"/>
        </w:rPr>
        <w:t xml:space="preserve"> </w:t>
      </w:r>
      <w:r w:rsidR="00597E09" w:rsidRPr="00C325B9">
        <w:rPr>
          <w:rFonts w:ascii="Palatino Linotype" w:hAnsi="Palatino Linotype"/>
          <w:sz w:val="18"/>
          <w:szCs w:val="18"/>
        </w:rPr>
        <w:t xml:space="preserve">  </w:t>
      </w:r>
      <w:proofErr w:type="spellStart"/>
      <w:r w:rsidR="0084457E" w:rsidRPr="00C325B9">
        <w:rPr>
          <w:rFonts w:ascii="Palatino Linotype" w:hAnsi="Palatino Linotype"/>
          <w:b/>
          <w:bCs/>
          <w:sz w:val="18"/>
          <w:szCs w:val="18"/>
        </w:rPr>
        <w:t>Q</w:t>
      </w:r>
      <w:r w:rsidR="00597E09" w:rsidRPr="00C325B9">
        <w:rPr>
          <w:rFonts w:ascii="Palatino Linotype" w:hAnsi="Palatino Linotype"/>
          <w:b/>
          <w:bCs/>
          <w:sz w:val="18"/>
          <w:szCs w:val="18"/>
        </w:rPr>
        <w:t>uaedam</w:t>
      </w:r>
      <w:proofErr w:type="spellEnd"/>
      <w:r w:rsidR="00597E09" w:rsidRPr="00C325B9">
        <w:rPr>
          <w:rFonts w:ascii="Palatino Linotype" w:hAnsi="Palatino Linotype"/>
          <w:b/>
          <w:bCs/>
          <w:sz w:val="18"/>
          <w:szCs w:val="18"/>
        </w:rPr>
        <w:t xml:space="preserve"> </w:t>
      </w:r>
      <w:proofErr w:type="spellStart"/>
      <w:proofErr w:type="gramStart"/>
      <w:r w:rsidR="00597E09" w:rsidRPr="00C325B9">
        <w:rPr>
          <w:rFonts w:ascii="Palatino Linotype" w:hAnsi="Palatino Linotype"/>
          <w:b/>
          <w:bCs/>
          <w:sz w:val="18"/>
          <w:szCs w:val="18"/>
        </w:rPr>
        <w:t>simulacra</w:t>
      </w:r>
      <w:proofErr w:type="spellEnd"/>
      <w:r w:rsidR="00597E09" w:rsidRPr="00C325B9">
        <w:rPr>
          <w:rFonts w:ascii="Palatino Linotype" w:hAnsi="Palatino Linotype"/>
          <w:sz w:val="18"/>
          <w:szCs w:val="18"/>
        </w:rPr>
        <w:t xml:space="preserve">  sjt</w:t>
      </w:r>
      <w:proofErr w:type="gramEnd"/>
      <w:r w:rsidR="00597E09" w:rsidRPr="00C325B9">
        <w:rPr>
          <w:rFonts w:ascii="Palatino Linotype" w:hAnsi="Palatino Linotype"/>
          <w:sz w:val="18"/>
          <w:szCs w:val="18"/>
        </w:rPr>
        <w:t xml:space="preserve"> de </w:t>
      </w:r>
      <w:proofErr w:type="spellStart"/>
      <w:r w:rsidR="00597E09" w:rsidRPr="00C325B9">
        <w:rPr>
          <w:rFonts w:ascii="Palatino Linotype" w:hAnsi="Palatino Linotype"/>
          <w:b/>
          <w:bCs/>
          <w:sz w:val="18"/>
          <w:szCs w:val="18"/>
        </w:rPr>
        <w:t>permaneant</w:t>
      </w:r>
      <w:proofErr w:type="spellEnd"/>
      <w:r w:rsidR="00597E09" w:rsidRPr="00C325B9">
        <w:rPr>
          <w:rFonts w:ascii="Palatino Linotype" w:hAnsi="Palatino Linotype"/>
          <w:b/>
          <w:bCs/>
          <w:sz w:val="18"/>
          <w:szCs w:val="18"/>
        </w:rPr>
        <w:t xml:space="preserve">. </w:t>
      </w:r>
      <w:bookmarkStart w:id="54" w:name="simulacrum"/>
      <w:bookmarkEnd w:id="54"/>
      <w:r w:rsidR="00597E09" w:rsidRPr="00C325B9">
        <w:rPr>
          <w:rFonts w:ascii="Palatino Linotype" w:hAnsi="Palatino Linotype"/>
          <w:b/>
          <w:bCs/>
          <w:sz w:val="18"/>
          <w:szCs w:val="18"/>
        </w:rPr>
        <w:t xml:space="preserve">      </w:t>
      </w:r>
      <w:proofErr w:type="spellStart"/>
      <w:r w:rsidR="00597E09" w:rsidRPr="00C325B9">
        <w:rPr>
          <w:rFonts w:ascii="Palatino Linotype" w:hAnsi="Palatino Linotype"/>
          <w:b/>
          <w:bCs/>
          <w:sz w:val="18"/>
          <w:szCs w:val="18"/>
        </w:rPr>
        <w:t>Sĭmŭlācrum</w:t>
      </w:r>
      <w:proofErr w:type="spellEnd"/>
      <w:r w:rsidR="00597E09" w:rsidRPr="00C325B9">
        <w:rPr>
          <w:rFonts w:ascii="Palatino Linotype" w:hAnsi="Palatino Linotype"/>
          <w:b/>
          <w:bCs/>
          <w:sz w:val="18"/>
          <w:szCs w:val="18"/>
        </w:rPr>
        <w:t>, i, n.</w:t>
      </w:r>
      <w:r w:rsidR="00597E09" w:rsidRPr="00C325B9">
        <w:rPr>
          <w:rFonts w:ascii="Palatino Linotype" w:hAnsi="Palatino Linotype"/>
          <w:sz w:val="18"/>
          <w:szCs w:val="18"/>
        </w:rPr>
        <w:t xml:space="preserve"> [</w:t>
      </w:r>
      <w:proofErr w:type="spellStart"/>
      <w:r w:rsidR="00597E09" w:rsidRPr="00C325B9">
        <w:rPr>
          <w:rFonts w:ascii="Palatino Linotype" w:hAnsi="Palatino Linotype"/>
          <w:sz w:val="18"/>
          <w:szCs w:val="18"/>
        </w:rPr>
        <w:t>simulo</w:t>
      </w:r>
      <w:proofErr w:type="spellEnd"/>
      <w:r w:rsidR="00597E09" w:rsidRPr="00C325B9">
        <w:rPr>
          <w:rFonts w:ascii="Palatino Linotype" w:hAnsi="Palatino Linotype"/>
          <w:sz w:val="18"/>
          <w:szCs w:val="18"/>
        </w:rPr>
        <w:t>]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représentation figurée de qqch.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image, portrait, effigie, statue.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3 -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fantôme, ombre, spectre.</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 </w:t>
      </w:r>
      <w:proofErr w:type="spellStart"/>
      <w:r w:rsidR="00597E09" w:rsidRPr="00C325B9">
        <w:rPr>
          <w:rFonts w:ascii="Palatino Linotype" w:hAnsi="Palatino Linotype"/>
          <w:i/>
          <w:iCs/>
          <w:sz w:val="18"/>
          <w:szCs w:val="18"/>
        </w:rPr>
        <w:t>Lucr</w:t>
      </w:r>
      <w:proofErr w:type="spellEnd"/>
      <w:r w:rsidR="00597E0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4 -</w:t>
      </w:r>
      <w:r w:rsidR="00CA3BD1" w:rsidRPr="00C325B9">
        <w:rPr>
          <w:rFonts w:ascii="Palatino Linotype" w:hAnsi="Palatino Linotype"/>
          <w:sz w:val="18"/>
          <w:szCs w:val="18"/>
        </w:rPr>
        <w:t xml:space="preserve"> </w:t>
      </w:r>
      <w:proofErr w:type="spellStart"/>
      <w:r w:rsidR="00597E09" w:rsidRPr="00C325B9">
        <w:rPr>
          <w:rFonts w:ascii="Palatino Linotype" w:hAnsi="Palatino Linotype"/>
          <w:i/>
          <w:iCs/>
          <w:sz w:val="18"/>
          <w:szCs w:val="18"/>
        </w:rPr>
        <w:t>phil</w:t>
      </w:r>
      <w:proofErr w:type="spellEnd"/>
      <w:r w:rsidR="00597E09" w:rsidRPr="00C325B9">
        <w:rPr>
          <w:rFonts w:ascii="Palatino Linotype" w:hAnsi="Palatino Linotype"/>
          <w:i/>
          <w:iCs/>
          <w:sz w:val="18"/>
          <w:szCs w:val="18"/>
        </w:rPr>
        <w:t>.</w:t>
      </w:r>
      <w:r w:rsidR="00597E09" w:rsidRPr="00C325B9">
        <w:rPr>
          <w:rFonts w:ascii="Palatino Linotype" w:hAnsi="Palatino Linotype"/>
          <w:sz w:val="18"/>
          <w:szCs w:val="18"/>
        </w:rPr>
        <w:t xml:space="preserve"> </w:t>
      </w:r>
      <w:proofErr w:type="gramStart"/>
      <w:r w:rsidR="00597E09" w:rsidRPr="00C325B9">
        <w:rPr>
          <w:rFonts w:ascii="Palatino Linotype" w:hAnsi="Palatino Linotype"/>
          <w:sz w:val="18"/>
          <w:szCs w:val="18"/>
        </w:rPr>
        <w:t>image</w:t>
      </w:r>
      <w:proofErr w:type="gramEnd"/>
      <w:r w:rsidR="00597E09" w:rsidRPr="00C325B9">
        <w:rPr>
          <w:rFonts w:ascii="Palatino Linotype" w:hAnsi="Palatino Linotype"/>
          <w:sz w:val="18"/>
          <w:szCs w:val="18"/>
        </w:rPr>
        <w:t xml:space="preserve">, simulacre des objets. </w:t>
      </w:r>
      <w:r w:rsidR="00597E09" w:rsidRPr="00C325B9">
        <w:rPr>
          <w:rFonts w:ascii="Palatino Linotype" w:hAnsi="Palatino Linotype"/>
          <w:i/>
          <w:iCs/>
          <w:sz w:val="18"/>
          <w:szCs w:val="18"/>
        </w:rPr>
        <w:t xml:space="preserve">--- </w:t>
      </w:r>
      <w:proofErr w:type="spellStart"/>
      <w:r w:rsidR="00597E09" w:rsidRPr="00C325B9">
        <w:rPr>
          <w:rFonts w:ascii="Palatino Linotype" w:hAnsi="Palatino Linotype"/>
          <w:i/>
          <w:iCs/>
          <w:sz w:val="18"/>
          <w:szCs w:val="18"/>
        </w:rPr>
        <w:t>Lucr</w:t>
      </w:r>
      <w:proofErr w:type="spellEnd"/>
      <w:r w:rsidR="00597E09" w:rsidRPr="00C325B9">
        <w:rPr>
          <w:rFonts w:ascii="Palatino Linotype" w:hAnsi="Palatino Linotype"/>
          <w:i/>
          <w:iCs/>
          <w:sz w:val="18"/>
          <w:szCs w:val="18"/>
        </w:rPr>
        <w:t xml:space="preserve">. 4, 130, </w:t>
      </w:r>
      <w:proofErr w:type="gramStart"/>
      <w:r w:rsidR="00597E09" w:rsidRPr="00C325B9">
        <w:rPr>
          <w:rFonts w:ascii="Palatino Linotype" w:hAnsi="Palatino Linotype"/>
          <w:i/>
          <w:iCs/>
          <w:sz w:val="18"/>
          <w:szCs w:val="18"/>
        </w:rPr>
        <w:t>etc.;</w:t>
      </w:r>
      <w:proofErr w:type="gramEnd"/>
      <w:r w:rsidR="00597E09" w:rsidRPr="00C325B9">
        <w:rPr>
          <w:rFonts w:ascii="Palatino Linotype" w:hAnsi="Palatino Linotype"/>
          <w:i/>
          <w:iCs/>
          <w:sz w:val="18"/>
          <w:szCs w:val="18"/>
        </w:rPr>
        <w:t xml:space="preserve"> cf.</w:t>
      </w:r>
      <w:r w:rsidR="00CA3BD1" w:rsidRPr="00C325B9">
        <w:rPr>
          <w:rFonts w:ascii="Palatino Linotype" w:hAnsi="Palatino Linotype"/>
          <w:i/>
          <w:iCs/>
          <w:sz w:val="18"/>
          <w:szCs w:val="18"/>
        </w:rPr>
        <w:t xml:space="preserve"> </w:t>
      </w:r>
      <w:proofErr w:type="spellStart"/>
      <w:r w:rsidR="00597E09" w:rsidRPr="00C325B9">
        <w:rPr>
          <w:rFonts w:ascii="Palatino Linotype" w:hAnsi="Palatino Linotype"/>
          <w:i/>
          <w:iCs/>
          <w:sz w:val="18"/>
          <w:szCs w:val="18"/>
        </w:rPr>
        <w:t>εἴδωλον</w:t>
      </w:r>
      <w:proofErr w:type="spellEnd"/>
      <w:r w:rsidR="00597E09" w:rsidRPr="00C325B9">
        <w:rPr>
          <w:rFonts w:ascii="Palatino Linotype" w:hAnsi="Palatino Linotype"/>
          <w:i/>
          <w:iCs/>
          <w:sz w:val="18"/>
          <w:szCs w:val="18"/>
        </w:rPr>
        <w:t>.</w:t>
      </w:r>
      <w:r w:rsidR="0084457E" w:rsidRPr="00C325B9">
        <w:rPr>
          <w:rFonts w:ascii="Palatino Linotype" w:hAnsi="Palatino Linotype"/>
          <w:i/>
          <w:iCs/>
          <w:sz w:val="18"/>
          <w:szCs w:val="18"/>
        </w:rPr>
        <w:t xml:space="preserve"> </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5 -</w:t>
      </w:r>
      <w:r w:rsidR="00CA3BD1" w:rsidRPr="00C325B9">
        <w:rPr>
          <w:rFonts w:ascii="Palatino Linotype" w:hAnsi="Palatino Linotype"/>
          <w:sz w:val="18"/>
          <w:szCs w:val="18"/>
        </w:rPr>
        <w:t xml:space="preserve"> </w:t>
      </w:r>
      <w:r w:rsidR="00597E09" w:rsidRPr="00C325B9">
        <w:rPr>
          <w:rFonts w:ascii="Palatino Linotype" w:hAnsi="Palatino Linotype"/>
          <w:i/>
          <w:iCs/>
          <w:sz w:val="18"/>
          <w:szCs w:val="18"/>
        </w:rPr>
        <w:t>mnémotechnie</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w:t>
      </w:r>
      <w:r w:rsidR="009A51E7" w:rsidRPr="00C325B9">
        <w:rPr>
          <w:rFonts w:ascii="Palatino Linotype" w:hAnsi="Palatino Linotype"/>
          <w:sz w:val="18"/>
          <w:szCs w:val="18"/>
        </w:rPr>
        <w:t xml:space="preserve"> </w:t>
      </w:r>
      <w:r w:rsidR="00597E09" w:rsidRPr="00C325B9">
        <w:rPr>
          <w:rFonts w:ascii="Palatino Linotype" w:hAnsi="Palatino Linotype"/>
          <w:sz w:val="18"/>
          <w:szCs w:val="18"/>
        </w:rPr>
        <w:t>représentation</w:t>
      </w:r>
      <w:r w:rsidR="0084457E" w:rsidRPr="00C325B9">
        <w:rPr>
          <w:rFonts w:ascii="Palatino Linotype" w:hAnsi="Palatino Linotype"/>
          <w:sz w:val="18"/>
          <w:szCs w:val="18"/>
        </w:rPr>
        <w:t xml:space="preserve"> </w:t>
      </w:r>
      <w:r w:rsidR="00597E09" w:rsidRPr="00C325B9">
        <w:rPr>
          <w:rFonts w:ascii="Palatino Linotype" w:hAnsi="Palatino Linotype"/>
          <w:sz w:val="18"/>
          <w:szCs w:val="18"/>
        </w:rPr>
        <w:t>matérielle</w:t>
      </w:r>
      <w:r w:rsidR="0084457E" w:rsidRPr="00C325B9">
        <w:rPr>
          <w:rFonts w:ascii="Palatino Linotype" w:hAnsi="Palatino Linotype"/>
          <w:sz w:val="18"/>
          <w:szCs w:val="18"/>
        </w:rPr>
        <w:t xml:space="preserve"> </w:t>
      </w:r>
      <w:r w:rsidR="00597E09" w:rsidRPr="00C325B9">
        <w:rPr>
          <w:rFonts w:ascii="Palatino Linotype" w:hAnsi="Palatino Linotype"/>
          <w:sz w:val="18"/>
          <w:szCs w:val="18"/>
        </w:rPr>
        <w:t xml:space="preserve">des idées. </w:t>
      </w:r>
      <w:r w:rsidR="00597E09" w:rsidRPr="00C325B9">
        <w:rPr>
          <w:rFonts w:ascii="Palatino Linotype" w:hAnsi="Palatino Linotype"/>
          <w:i/>
          <w:iCs/>
          <w:sz w:val="18"/>
          <w:szCs w:val="18"/>
        </w:rPr>
        <w:t>--- Cic.</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 xml:space="preserve">6 - portrait moral. </w:t>
      </w:r>
      <w:r w:rsidR="00597E09" w:rsidRPr="00C325B9">
        <w:rPr>
          <w:rFonts w:ascii="Palatino Linotype" w:hAnsi="Palatino Linotype"/>
          <w:i/>
          <w:iCs/>
          <w:sz w:val="18"/>
          <w:szCs w:val="18"/>
        </w:rPr>
        <w:t>--- Liv.</w:t>
      </w:r>
      <w:r w:rsidR="00CA3BD1" w:rsidRPr="00C325B9">
        <w:rPr>
          <w:rFonts w:ascii="Palatino Linotype" w:hAnsi="Palatino Linotype"/>
          <w:sz w:val="18"/>
          <w:szCs w:val="18"/>
        </w:rPr>
        <w:t xml:space="preserve">  </w:t>
      </w:r>
      <w:r w:rsidR="00597E09" w:rsidRPr="00C325B9">
        <w:rPr>
          <w:rFonts w:ascii="Palatino Linotype" w:hAnsi="Palatino Linotype"/>
          <w:sz w:val="18"/>
          <w:szCs w:val="18"/>
        </w:rPr>
        <w:t>7 - simulacre, apparence.</w:t>
      </w:r>
      <w:r w:rsidR="00597E09" w:rsidRPr="00C325B9">
        <w:rPr>
          <w:rFonts w:ascii="Palatino Linotype" w:hAnsi="Palatino Linotype"/>
          <w:i/>
          <w:iCs/>
          <w:sz w:val="18"/>
          <w:szCs w:val="18"/>
        </w:rPr>
        <w:t xml:space="preserve"> </w:t>
      </w:r>
      <w:r w:rsidRPr="00C325B9">
        <w:rPr>
          <w:rFonts w:ascii="Palatino Linotype" w:hAnsi="Palatino Linotype"/>
          <w:b/>
          <w:sz w:val="18"/>
          <w:szCs w:val="18"/>
        </w:rPr>
        <w:t xml:space="preserve">  </w:t>
      </w:r>
      <w:r w:rsidR="00784770" w:rsidRPr="00C325B9">
        <w:rPr>
          <w:rFonts w:ascii="Palatino Linotype" w:hAnsi="Palatino Linotype"/>
          <w:b/>
          <w:sz w:val="18"/>
          <w:szCs w:val="18"/>
        </w:rPr>
        <w:t xml:space="preserve"> </w:t>
      </w:r>
      <w:proofErr w:type="spellStart"/>
      <w:r w:rsidR="00784770" w:rsidRPr="00C325B9">
        <w:rPr>
          <w:rFonts w:ascii="Palatino Linotype" w:hAnsi="Palatino Linotype"/>
          <w:b/>
          <w:bCs/>
          <w:sz w:val="18"/>
          <w:szCs w:val="18"/>
        </w:rPr>
        <w:t>Pallĕo</w:t>
      </w:r>
      <w:proofErr w:type="spellEnd"/>
      <w:r w:rsidR="00784770" w:rsidRPr="00C325B9">
        <w:rPr>
          <w:rFonts w:ascii="Palatino Linotype" w:hAnsi="Palatino Linotype"/>
          <w:b/>
          <w:bCs/>
          <w:sz w:val="18"/>
          <w:szCs w:val="18"/>
        </w:rPr>
        <w:t xml:space="preserve">, </w:t>
      </w:r>
      <w:proofErr w:type="spellStart"/>
      <w:r w:rsidR="00784770" w:rsidRPr="00C325B9">
        <w:rPr>
          <w:rFonts w:ascii="Palatino Linotype" w:hAnsi="Palatino Linotype"/>
          <w:b/>
          <w:bCs/>
          <w:sz w:val="18"/>
          <w:szCs w:val="18"/>
        </w:rPr>
        <w:t>ēre</w:t>
      </w:r>
      <w:proofErr w:type="spellEnd"/>
      <w:r w:rsidR="00784770" w:rsidRPr="00C325B9">
        <w:rPr>
          <w:rFonts w:ascii="Palatino Linotype" w:hAnsi="Palatino Linotype"/>
          <w:b/>
          <w:bCs/>
          <w:sz w:val="18"/>
          <w:szCs w:val="18"/>
        </w:rPr>
        <w:t xml:space="preserve">, </w:t>
      </w:r>
      <w:proofErr w:type="spellStart"/>
      <w:r w:rsidR="00784770" w:rsidRPr="00C325B9">
        <w:rPr>
          <w:rFonts w:ascii="Palatino Linotype" w:hAnsi="Palatino Linotype"/>
          <w:b/>
          <w:bCs/>
          <w:sz w:val="18"/>
          <w:szCs w:val="18"/>
        </w:rPr>
        <w:t>pallŭi</w:t>
      </w:r>
      <w:proofErr w:type="spellEnd"/>
      <w:r w:rsidR="00784770" w:rsidRPr="00C325B9">
        <w:rPr>
          <w:rFonts w:ascii="Palatino Linotype" w:hAnsi="Palatino Linotype"/>
          <w:b/>
          <w:bCs/>
          <w:sz w:val="18"/>
          <w:szCs w:val="18"/>
        </w:rPr>
        <w:t xml:space="preserve"> : - </w:t>
      </w:r>
      <w:proofErr w:type="spellStart"/>
      <w:r w:rsidR="00784770" w:rsidRPr="00C325B9">
        <w:rPr>
          <w:rFonts w:ascii="Palatino Linotype" w:hAnsi="Palatino Linotype"/>
          <w:b/>
          <w:bCs/>
          <w:sz w:val="18"/>
          <w:szCs w:val="18"/>
        </w:rPr>
        <w:t>intr</w:t>
      </w:r>
      <w:proofErr w:type="spellEnd"/>
      <w:r w:rsidR="00784770" w:rsidRPr="00C325B9">
        <w:rPr>
          <w:rFonts w:ascii="Palatino Linotype" w:hAnsi="Palatino Linotype"/>
          <w:b/>
          <w:bCs/>
          <w:sz w:val="18"/>
          <w:szCs w:val="18"/>
        </w:rPr>
        <w:t>. et qqf. tr. -</w:t>
      </w:r>
      <w:r w:rsidR="00CA3BD1" w:rsidRPr="00C325B9">
        <w:rPr>
          <w:rFonts w:ascii="Palatino Linotype" w:hAnsi="Palatino Linotype"/>
          <w:b/>
          <w:bCs/>
          <w:sz w:val="18"/>
          <w:szCs w:val="18"/>
        </w:rPr>
        <w:t xml:space="preserve"> </w:t>
      </w:r>
      <w:r w:rsidR="00784770" w:rsidRPr="00C325B9">
        <w:rPr>
          <w:rFonts w:ascii="Palatino Linotype" w:hAnsi="Palatino Linotype"/>
          <w:b/>
          <w:bCs/>
          <w:sz w:val="18"/>
          <w:szCs w:val="18"/>
        </w:rPr>
        <w:t xml:space="preserve">: </w:t>
      </w:r>
      <w:r w:rsidR="00784770" w:rsidRPr="00C325B9">
        <w:rPr>
          <w:rFonts w:ascii="Palatino Linotype" w:hAnsi="Palatino Linotype"/>
          <w:sz w:val="18"/>
          <w:szCs w:val="18"/>
        </w:rPr>
        <w:t xml:space="preserve">être pâle, pâlir. </w:t>
      </w:r>
      <w:r w:rsidRPr="00C325B9">
        <w:rPr>
          <w:rFonts w:ascii="Palatino Linotype" w:hAnsi="Palatino Linotype"/>
          <w:b/>
          <w:sz w:val="18"/>
          <w:szCs w:val="18"/>
        </w:rPr>
        <w:t xml:space="preserve"> </w:t>
      </w:r>
    </w:p>
  </w:footnote>
  <w:footnote w:id="124">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05C53" w:rsidRPr="00C325B9">
        <w:rPr>
          <w:rFonts w:ascii="Palatino Linotype" w:hAnsi="Palatino Linotype" w:cs="Times New Roman"/>
          <w:b/>
          <w:bCs/>
          <w:sz w:val="18"/>
          <w:szCs w:val="18"/>
        </w:rPr>
        <w:t xml:space="preserve">124. </w:t>
      </w:r>
      <w:proofErr w:type="spellStart"/>
      <w:r w:rsidR="00F05C53" w:rsidRPr="00C325B9">
        <w:rPr>
          <w:rFonts w:ascii="Palatino Linotype" w:hAnsi="Palatino Linotype" w:cs="Times New Roman"/>
          <w:b/>
          <w:bCs/>
          <w:sz w:val="18"/>
          <w:szCs w:val="18"/>
        </w:rPr>
        <w:t>unde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sibi</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exortam</w:t>
      </w:r>
      <w:proofErr w:type="spellEnd"/>
      <w:r w:rsidR="00F05C53" w:rsidRPr="00C325B9">
        <w:rPr>
          <w:rFonts w:ascii="Palatino Linotype" w:hAnsi="Palatino Linotype" w:cs="Times New Roman"/>
          <w:b/>
          <w:bCs/>
          <w:sz w:val="18"/>
          <w:szCs w:val="18"/>
        </w:rPr>
        <w:t xml:space="preserve"> semper </w:t>
      </w:r>
      <w:proofErr w:type="spellStart"/>
      <w:r w:rsidR="00F05C53" w:rsidRPr="00C325B9">
        <w:rPr>
          <w:rFonts w:ascii="Palatino Linotype" w:hAnsi="Palatino Linotype" w:cs="Times New Roman"/>
          <w:b/>
          <w:bCs/>
          <w:sz w:val="18"/>
          <w:szCs w:val="18"/>
        </w:rPr>
        <w:t>florentis</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Homeri</w:t>
      </w:r>
      <w:proofErr w:type="spellEnd"/>
      <w:r w:rsidR="00F05C53" w:rsidRPr="00C325B9">
        <w:rPr>
          <w:rFonts w:ascii="Palatino Linotype" w:hAnsi="Palatino Linotype" w:cs="Times New Roman"/>
          <w:b/>
          <w:bCs/>
          <w:sz w:val="18"/>
          <w:szCs w:val="18"/>
        </w:rPr>
        <w:t xml:space="preserve">  </w:t>
      </w:r>
      <w:r w:rsidR="00F05C53" w:rsidRPr="00C325B9">
        <w:rPr>
          <w:rStyle w:val="Appelnotedebasdep"/>
          <w:rFonts w:ascii="Palatino Linotype" w:hAnsi="Palatino Linotype" w:cs="Times New Roman"/>
          <w:b/>
          <w:bCs/>
          <w:sz w:val="18"/>
          <w:szCs w:val="18"/>
          <w:vertAlign w:val="baseline"/>
        </w:rPr>
        <w:t xml:space="preserve"> — </w:t>
      </w:r>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Unde</w:t>
      </w:r>
      <w:proofErr w:type="spellEnd"/>
      <w:r w:rsidR="00CA3BD1"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 de l’Achéron</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cp</w:t>
      </w:r>
      <w:proofErr w:type="spellEnd"/>
      <w:r w:rsidR="00F05C53" w:rsidRPr="00C325B9">
        <w:rPr>
          <w:rFonts w:ascii="Palatino Linotype" w:hAnsi="Palatino Linotype" w:cs="Times New Roman"/>
          <w:sz w:val="18"/>
          <w:szCs w:val="18"/>
        </w:rPr>
        <w:t xml:space="preserve"> de </w:t>
      </w:r>
      <w:proofErr w:type="spellStart"/>
      <w:r w:rsidR="00F05C53" w:rsidRPr="00C325B9">
        <w:rPr>
          <w:rFonts w:ascii="Palatino Linotype" w:hAnsi="Palatino Linotype" w:cs="Times New Roman"/>
          <w:b/>
          <w:bCs/>
          <w:sz w:val="18"/>
          <w:szCs w:val="18"/>
        </w:rPr>
        <w:t>Exŏrĭŏr</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ŏrīri</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ortus</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sum</w:t>
      </w:r>
      <w:proofErr w:type="spellEnd"/>
      <w:r w:rsidR="00F05C53" w:rsidRPr="00C325B9">
        <w:rPr>
          <w:rFonts w:ascii="Palatino Linotype" w:hAnsi="Palatino Linotype" w:cs="Times New Roman"/>
          <w:sz w:val="18"/>
          <w:szCs w:val="18"/>
        </w:rPr>
        <w:t xml:space="preserve"> : - </w:t>
      </w:r>
      <w:proofErr w:type="spellStart"/>
      <w:r w:rsidR="00F05C53" w:rsidRPr="00C325B9">
        <w:rPr>
          <w:rFonts w:ascii="Palatino Linotype" w:hAnsi="Palatino Linotype" w:cs="Times New Roman"/>
          <w:sz w:val="18"/>
          <w:szCs w:val="18"/>
        </w:rPr>
        <w:t>intr</w:t>
      </w:r>
      <w:proofErr w:type="spellEnd"/>
      <w:r w:rsidR="00F05C53" w:rsidRPr="00C325B9">
        <w:rPr>
          <w:rFonts w:ascii="Palatino Linotype" w:hAnsi="Palatino Linotype" w:cs="Times New Roman"/>
          <w:sz w:val="18"/>
          <w:szCs w:val="18"/>
        </w:rPr>
        <w:t xml:space="preserve">. - 1 - naître, se lever. - 2 - sortir, tirer son origine, dériver, découler. - 3 - se montrer, paraître, commencer.   </w:t>
      </w:r>
      <w:proofErr w:type="spellStart"/>
      <w:r w:rsidR="00F05C53" w:rsidRPr="00C325B9">
        <w:rPr>
          <w:rFonts w:ascii="Palatino Linotype" w:hAnsi="Palatino Linotype" w:cs="Times New Roman"/>
          <w:b/>
          <w:bCs/>
          <w:sz w:val="18"/>
          <w:szCs w:val="18"/>
        </w:rPr>
        <w:t>Exortam</w:t>
      </w:r>
      <w:proofErr w:type="spellEnd"/>
      <w:r w:rsidR="00CA3BD1" w:rsidRPr="00C325B9">
        <w:rPr>
          <w:rFonts w:ascii="Palatino Linotype" w:hAnsi="Palatino Linotype" w:cs="Times New Roman"/>
          <w:b/>
          <w:bCs/>
          <w:sz w:val="18"/>
          <w:szCs w:val="18"/>
        </w:rPr>
        <w:t xml:space="preserve"> </w:t>
      </w:r>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 xml:space="preserve"> apposé à</w:t>
      </w:r>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speciem</w:t>
      </w:r>
      <w:proofErr w:type="spellEnd"/>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 xml:space="preserve">  </w:t>
      </w:r>
      <w:r w:rsidR="00F05C53" w:rsidRPr="00C325B9">
        <w:rPr>
          <w:rFonts w:ascii="Palatino Linotype" w:hAnsi="Palatino Linotype" w:cs="Times New Roman"/>
          <w:b/>
          <w:bCs/>
          <w:sz w:val="18"/>
          <w:szCs w:val="18"/>
        </w:rPr>
        <w:t xml:space="preserve">Semper </w:t>
      </w:r>
      <w:proofErr w:type="spellStart"/>
      <w:r w:rsidR="00F05C53" w:rsidRPr="00C325B9">
        <w:rPr>
          <w:rFonts w:ascii="Palatino Linotype" w:hAnsi="Palatino Linotype" w:cs="Times New Roman"/>
          <w:b/>
          <w:bCs/>
          <w:sz w:val="18"/>
          <w:szCs w:val="18"/>
        </w:rPr>
        <w:t>florentis</w:t>
      </w:r>
      <w:proofErr w:type="spellEnd"/>
      <w:r w:rsidR="00F05C53" w:rsidRPr="00C325B9">
        <w:rPr>
          <w:rFonts w:ascii="Palatino Linotype" w:hAnsi="Palatino Linotype" w:cs="Times New Roman"/>
          <w:sz w:val="18"/>
          <w:szCs w:val="18"/>
        </w:rPr>
        <w:t xml:space="preserve"> traduit le grec </w:t>
      </w:r>
      <w:proofErr w:type="spellStart"/>
      <w:r w:rsidR="00F05C53" w:rsidRPr="00C325B9">
        <w:rPr>
          <w:rFonts w:ascii="Palatino Linotype" w:hAnsi="Palatino Linotype" w:cs="Times New Roman"/>
          <w:b/>
          <w:bCs/>
          <w:sz w:val="18"/>
          <w:szCs w:val="18"/>
        </w:rPr>
        <w:t>ἀειθ</w:t>
      </w:r>
      <w:proofErr w:type="spellEnd"/>
      <w:r w:rsidR="00F05C53" w:rsidRPr="00C325B9">
        <w:rPr>
          <w:rFonts w:ascii="Palatino Linotype" w:hAnsi="Palatino Linotype" w:cs="Times New Roman"/>
          <w:b/>
          <w:bCs/>
          <w:sz w:val="18"/>
          <w:szCs w:val="18"/>
        </w:rPr>
        <w:t>α</w:t>
      </w:r>
      <w:proofErr w:type="spellStart"/>
      <w:r w:rsidR="00F05C53" w:rsidRPr="00C325B9">
        <w:rPr>
          <w:rFonts w:ascii="Palatino Linotype" w:hAnsi="Palatino Linotype" w:cs="Times New Roman"/>
          <w:b/>
          <w:bCs/>
          <w:sz w:val="18"/>
          <w:szCs w:val="18"/>
        </w:rPr>
        <w:t>λής</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ής</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ές</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θᾰ</w:t>
      </w:r>
      <w:proofErr w:type="spellEnd"/>
      <w:r w:rsidR="00F05C53" w:rsidRPr="00C325B9">
        <w:rPr>
          <w:rFonts w:ascii="Palatino Linotype" w:hAnsi="Palatino Linotype" w:cs="Times New Roman"/>
          <w:sz w:val="18"/>
          <w:szCs w:val="18"/>
        </w:rPr>
        <w:t>] toujours vert</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r w:rsidR="00F05C53" w:rsidRPr="00C325B9">
        <w:rPr>
          <w:rFonts w:ascii="Palatino Linotype" w:hAnsi="Palatino Linotype" w:cs="Times New Roman"/>
          <w:i/>
          <w:iCs/>
          <w:sz w:val="18"/>
          <w:szCs w:val="18"/>
        </w:rPr>
        <w:t>fig.</w:t>
      </w:r>
      <w:r w:rsidR="00F05C53" w:rsidRPr="00C325B9">
        <w:rPr>
          <w:rFonts w:ascii="Palatino Linotype" w:hAnsi="Palatino Linotype" w:cs="Times New Roman"/>
          <w:sz w:val="18"/>
          <w:szCs w:val="18"/>
        </w:rPr>
        <w:t xml:space="preserve"> toujours jeune.    </w:t>
      </w:r>
      <w:proofErr w:type="spellStart"/>
      <w:r w:rsidR="00F05C53" w:rsidRPr="00C325B9">
        <w:rPr>
          <w:rFonts w:ascii="Palatino Linotype" w:hAnsi="Palatino Linotype" w:cs="Times New Roman"/>
          <w:b/>
          <w:bCs/>
          <w:sz w:val="18"/>
          <w:szCs w:val="18"/>
        </w:rPr>
        <w:t>Sibi</w:t>
      </w:r>
      <w:proofErr w:type="spellEnd"/>
      <w:r w:rsidR="00CA3BD1" w:rsidRPr="00C325B9">
        <w:rPr>
          <w:rFonts w:ascii="Palatino Linotype" w:hAnsi="Palatino Linotype" w:cs="Times New Roman"/>
          <w:b/>
          <w:bCs/>
          <w:sz w:val="18"/>
          <w:szCs w:val="18"/>
        </w:rPr>
        <w:t xml:space="preserve"> </w:t>
      </w:r>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réfléchi indirect</w:t>
      </w:r>
      <w:r w:rsidR="009A51E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32238D" w:rsidRPr="00C325B9">
        <w:rPr>
          <w:rFonts w:ascii="Palatino Linotype" w:hAnsi="Palatino Linotype" w:cs="Times New Roman"/>
          <w:sz w:val="18"/>
          <w:szCs w:val="18"/>
        </w:rPr>
        <w:t>cp</w:t>
      </w:r>
      <w:proofErr w:type="spellEnd"/>
      <w:r w:rsidR="0032238D" w:rsidRPr="00C325B9">
        <w:rPr>
          <w:rFonts w:ascii="Palatino Linotype" w:hAnsi="Palatino Linotype" w:cs="Times New Roman"/>
          <w:sz w:val="18"/>
          <w:szCs w:val="18"/>
        </w:rPr>
        <w:t xml:space="preserve"> de </w:t>
      </w:r>
      <w:proofErr w:type="spellStart"/>
      <w:r w:rsidR="0032238D" w:rsidRPr="00C325B9">
        <w:rPr>
          <w:rFonts w:ascii="Palatino Linotype" w:hAnsi="Palatino Linotype" w:cs="Times New Roman"/>
          <w:b/>
          <w:bCs/>
          <w:sz w:val="18"/>
          <w:szCs w:val="18"/>
        </w:rPr>
        <w:t>exortam</w:t>
      </w:r>
      <w:proofErr w:type="spellEnd"/>
      <w:r w:rsidR="009A51E7" w:rsidRPr="00C325B9">
        <w:rPr>
          <w:rFonts w:ascii="Palatino Linotype" w:hAnsi="Palatino Linotype" w:cs="Times New Roman"/>
          <w:sz w:val="18"/>
          <w:szCs w:val="18"/>
        </w:rPr>
        <w:t xml:space="preserve"> lui apparaissant </w:t>
      </w:r>
      <w:r w:rsidR="00F05C53" w:rsidRPr="00C325B9">
        <w:rPr>
          <w:rFonts w:ascii="Palatino Linotype" w:hAnsi="Palatino Linotype" w:cs="Times New Roman"/>
          <w:sz w:val="18"/>
          <w:szCs w:val="18"/>
        </w:rPr>
        <w:t xml:space="preserve">; renvoie à Ennius, sujet de </w:t>
      </w:r>
      <w:proofErr w:type="spellStart"/>
      <w:r w:rsidR="00F05C53" w:rsidRPr="00C325B9">
        <w:rPr>
          <w:rFonts w:ascii="Palatino Linotype" w:hAnsi="Palatino Linotype" w:cs="Times New Roman"/>
          <w:b/>
          <w:bCs/>
          <w:sz w:val="18"/>
          <w:szCs w:val="18"/>
        </w:rPr>
        <w:t>commemorat</w:t>
      </w:r>
      <w:proofErr w:type="spellEnd"/>
      <w:r w:rsidR="00F05C53" w:rsidRPr="00C325B9">
        <w:rPr>
          <w:rFonts w:ascii="Palatino Linotype" w:hAnsi="Palatino Linotype" w:cs="Times New Roman"/>
          <w:b/>
          <w:bCs/>
          <w:sz w:val="18"/>
          <w:szCs w:val="18"/>
        </w:rPr>
        <w:t>.</w:t>
      </w:r>
      <w:r w:rsidRPr="00C325B9">
        <w:rPr>
          <w:rFonts w:ascii="Palatino Linotype" w:hAnsi="Palatino Linotype" w:cs="Times New Roman"/>
          <w:b/>
          <w:sz w:val="18"/>
          <w:szCs w:val="18"/>
        </w:rPr>
        <w:t xml:space="preserve">    </w:t>
      </w:r>
    </w:p>
  </w:footnote>
  <w:footnote w:id="125">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05C53" w:rsidRPr="00C325B9">
        <w:rPr>
          <w:rFonts w:ascii="Palatino Linotype" w:hAnsi="Palatino Linotype" w:cs="Times New Roman"/>
          <w:b/>
          <w:bCs/>
          <w:sz w:val="18"/>
          <w:szCs w:val="18"/>
        </w:rPr>
        <w:t xml:space="preserve">125. </w:t>
      </w:r>
      <w:proofErr w:type="spellStart"/>
      <w:r w:rsidR="00F05C53" w:rsidRPr="00C325B9">
        <w:rPr>
          <w:rFonts w:ascii="Palatino Linotype" w:hAnsi="Palatino Linotype" w:cs="Times New Roman"/>
          <w:b/>
          <w:bCs/>
          <w:sz w:val="18"/>
          <w:szCs w:val="18"/>
        </w:rPr>
        <w:t>commemorat</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speciem</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lacrimas</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effundere</w:t>
      </w:r>
      <w:proofErr w:type="spellEnd"/>
      <w:r w:rsidR="00F05C53" w:rsidRPr="00C325B9">
        <w:rPr>
          <w:rFonts w:ascii="Palatino Linotype" w:hAnsi="Palatino Linotype" w:cs="Times New Roman"/>
          <w:b/>
          <w:bCs/>
          <w:sz w:val="18"/>
          <w:szCs w:val="18"/>
        </w:rPr>
        <w:t xml:space="preserve"> salsas  </w:t>
      </w:r>
      <w:r w:rsidR="00F05C53" w:rsidRPr="00C325B9">
        <w:rPr>
          <w:rStyle w:val="Appelnotedebasdep"/>
          <w:rFonts w:ascii="Palatino Linotype" w:hAnsi="Palatino Linotype" w:cs="Times New Roman"/>
          <w:b/>
          <w:bCs/>
          <w:sz w:val="18"/>
          <w:szCs w:val="18"/>
          <w:vertAlign w:val="baseline"/>
        </w:rPr>
        <w:t xml:space="preserve"> — </w:t>
      </w:r>
      <w:r w:rsidR="00F05C53" w:rsidRPr="00C325B9">
        <w:rPr>
          <w:rFonts w:ascii="Palatino Linotype" w:hAnsi="Palatino Linotype" w:cs="Times New Roman"/>
          <w:b/>
          <w:bCs/>
          <w:sz w:val="18"/>
          <w:szCs w:val="18"/>
        </w:rPr>
        <w:t xml:space="preserve">  </w:t>
      </w:r>
      <w:proofErr w:type="spellStart"/>
      <w:r w:rsidR="0032238D" w:rsidRPr="00C325B9">
        <w:rPr>
          <w:rFonts w:ascii="Palatino Linotype" w:hAnsi="Palatino Linotype" w:cs="Times New Roman"/>
          <w:b/>
          <w:bCs/>
          <w:sz w:val="18"/>
          <w:szCs w:val="18"/>
        </w:rPr>
        <w:t>Commemorat</w:t>
      </w:r>
      <w:proofErr w:type="spellEnd"/>
      <w:r w:rsidR="0032238D" w:rsidRPr="00C325B9">
        <w:rPr>
          <w:rFonts w:ascii="Palatino Linotype" w:hAnsi="Palatino Linotype" w:cs="Times New Roman"/>
          <w:b/>
          <w:bCs/>
          <w:sz w:val="18"/>
          <w:szCs w:val="18"/>
        </w:rPr>
        <w:t xml:space="preserve"> </w:t>
      </w:r>
      <w:r w:rsidR="0032238D" w:rsidRPr="00C325B9">
        <w:rPr>
          <w:rFonts w:ascii="Palatino Linotype" w:hAnsi="Palatino Linotype" w:cs="Times New Roman"/>
          <w:sz w:val="18"/>
          <w:szCs w:val="18"/>
        </w:rPr>
        <w:t>a pour sujet Ennius</w:t>
      </w:r>
      <w:r w:rsidR="002D23BD" w:rsidRPr="00C325B9">
        <w:rPr>
          <w:rFonts w:ascii="Palatino Linotype" w:hAnsi="Palatino Linotype" w:cs="Times New Roman"/>
          <w:b/>
          <w:bCs/>
          <w:sz w:val="18"/>
          <w:szCs w:val="18"/>
        </w:rPr>
        <w:t xml:space="preserve"> </w:t>
      </w:r>
      <w:r w:rsidR="0032238D"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Commĕmŏro</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āre</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āvi</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ātum</w:t>
      </w:r>
      <w:proofErr w:type="spellEnd"/>
      <w:r w:rsidR="00F05C53" w:rsidRPr="00C325B9">
        <w:rPr>
          <w:rFonts w:ascii="Palatino Linotype" w:hAnsi="Palatino Linotype" w:cs="Times New Roman"/>
          <w:sz w:val="18"/>
          <w:szCs w:val="18"/>
        </w:rPr>
        <w:t xml:space="preserve"> : - tr.</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se rappeler, évoquer.</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rappeler à autrui.  3 - signaler à la pensée, rappeler, mentionner ‖ </w:t>
      </w:r>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commemorare</w:t>
      </w:r>
      <w:proofErr w:type="spellEnd"/>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b/>
          <w:bCs/>
          <w:i/>
          <w:iCs/>
          <w:sz w:val="18"/>
          <w:szCs w:val="18"/>
        </w:rPr>
        <w:t xml:space="preserve">+ </w:t>
      </w:r>
      <w:proofErr w:type="spellStart"/>
      <w:r w:rsidR="00F05C53" w:rsidRPr="00C325B9">
        <w:rPr>
          <w:rFonts w:ascii="Palatino Linotype" w:hAnsi="Palatino Linotype" w:cs="Times New Roman"/>
          <w:b/>
          <w:bCs/>
          <w:i/>
          <w:iCs/>
          <w:sz w:val="18"/>
          <w:szCs w:val="18"/>
        </w:rPr>
        <w:t>prop</w:t>
      </w:r>
      <w:proofErr w:type="spellEnd"/>
      <w:r w:rsidR="00F05C53" w:rsidRPr="00C325B9">
        <w:rPr>
          <w:rFonts w:ascii="Palatino Linotype" w:hAnsi="Palatino Linotype" w:cs="Times New Roman"/>
          <w:b/>
          <w:bCs/>
          <w:i/>
          <w:iCs/>
          <w:sz w:val="18"/>
          <w:szCs w:val="18"/>
        </w:rPr>
        <w:t xml:space="preserve">. inf. </w:t>
      </w:r>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 xml:space="preserve">rappeler que. </w:t>
      </w:r>
      <w:r w:rsidR="0032238D"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Spĕcĭēs</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ēi</w:t>
      </w:r>
      <w:proofErr w:type="spellEnd"/>
      <w:r w:rsidR="00F05C53" w:rsidRPr="00C325B9">
        <w:rPr>
          <w:rFonts w:ascii="Palatino Linotype" w:hAnsi="Palatino Linotype" w:cs="Times New Roman"/>
          <w:b/>
          <w:bCs/>
          <w:sz w:val="18"/>
          <w:szCs w:val="18"/>
        </w:rPr>
        <w:t>, f. [</w:t>
      </w:r>
      <w:proofErr w:type="spellStart"/>
      <w:r w:rsidR="00F05C53" w:rsidRPr="00C325B9">
        <w:rPr>
          <w:rFonts w:ascii="Palatino Linotype" w:hAnsi="Palatino Linotype" w:cs="Times New Roman"/>
          <w:b/>
          <w:bCs/>
          <w:sz w:val="18"/>
          <w:szCs w:val="18"/>
        </w:rPr>
        <w:t>specio</w:t>
      </w:r>
      <w:proofErr w:type="spellEnd"/>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1 - </w:t>
      </w:r>
      <w:r w:rsidR="00F05C53" w:rsidRPr="00C325B9">
        <w:rPr>
          <w:rFonts w:ascii="Palatino Linotype" w:hAnsi="Palatino Linotype" w:cs="Times New Roman"/>
          <w:i/>
          <w:iCs/>
          <w:sz w:val="18"/>
          <w:szCs w:val="18"/>
        </w:rPr>
        <w:t>sens actif</w:t>
      </w:r>
      <w:r w:rsidR="00F05C53" w:rsidRPr="00C325B9">
        <w:rPr>
          <w:rFonts w:ascii="Palatino Linotype" w:hAnsi="Palatino Linotype" w:cs="Times New Roman"/>
          <w:sz w:val="18"/>
          <w:szCs w:val="18"/>
        </w:rPr>
        <w:t xml:space="preserve"> - vue, faculté de regarder, action de regarder, regard, coup d'</w:t>
      </w:r>
      <w:proofErr w:type="spellStart"/>
      <w:r w:rsidR="00F05C53" w:rsidRPr="00C325B9">
        <w:rPr>
          <w:rFonts w:ascii="Palatino Linotype" w:hAnsi="Palatino Linotype" w:cs="Times New Roman"/>
          <w:sz w:val="18"/>
          <w:szCs w:val="18"/>
        </w:rPr>
        <w:t>oeil</w:t>
      </w:r>
      <w:proofErr w:type="spellEnd"/>
      <w:r w:rsidR="00F05C5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2 - </w:t>
      </w:r>
      <w:r w:rsidR="00F05C53" w:rsidRPr="00C325B9">
        <w:rPr>
          <w:rFonts w:ascii="Palatino Linotype" w:hAnsi="Palatino Linotype" w:cs="Times New Roman"/>
          <w:i/>
          <w:iCs/>
          <w:sz w:val="18"/>
          <w:szCs w:val="18"/>
        </w:rPr>
        <w:t>sens passif</w:t>
      </w:r>
      <w:r w:rsidR="00F05C53" w:rsidRPr="00C325B9">
        <w:rPr>
          <w:rFonts w:ascii="Palatino Linotype" w:hAnsi="Palatino Linotype" w:cs="Times New Roman"/>
          <w:sz w:val="18"/>
          <w:szCs w:val="18"/>
        </w:rPr>
        <w:t xml:space="preserve"> - aspect, air, vue, apparence.   […] 5 - image fantastique, apparition, vision, fantôme </w:t>
      </w:r>
      <w:proofErr w:type="gramStart"/>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speciem</w:t>
      </w:r>
      <w:proofErr w:type="spellEnd"/>
      <w:proofErr w:type="gramEnd"/>
      <w:r w:rsidR="00F05C53" w:rsidRPr="00C325B9">
        <w:rPr>
          <w:rFonts w:ascii="Palatino Linotype" w:hAnsi="Palatino Linotype" w:cs="Times New Roman"/>
          <w:b/>
          <w:bCs/>
          <w:sz w:val="18"/>
          <w:szCs w:val="18"/>
        </w:rPr>
        <w:t xml:space="preserve"> = </w:t>
      </w:r>
      <w:proofErr w:type="spellStart"/>
      <w:proofErr w:type="gramStart"/>
      <w:r w:rsidR="00F05C53" w:rsidRPr="00C325B9">
        <w:rPr>
          <w:rFonts w:ascii="Palatino Linotype" w:hAnsi="Palatino Linotype" w:cs="Times New Roman"/>
          <w:sz w:val="18"/>
          <w:szCs w:val="18"/>
        </w:rPr>
        <w:t>imaginem</w:t>
      </w:r>
      <w:proofErr w:type="spellEnd"/>
      <w:r w:rsidR="00F05C53" w:rsidRPr="00C325B9">
        <w:rPr>
          <w:rFonts w:ascii="Palatino Linotype" w:hAnsi="Palatino Linotype" w:cs="Times New Roman"/>
          <w:sz w:val="18"/>
          <w:szCs w:val="18"/>
        </w:rPr>
        <w:t xml:space="preserve">  —</w:t>
      </w:r>
      <w:proofErr w:type="gramEnd"/>
      <w:r w:rsidR="00F05C53" w:rsidRPr="00C325B9">
        <w:rPr>
          <w:rFonts w:ascii="Palatino Linotype" w:hAnsi="Palatino Linotype" w:cs="Times New Roman"/>
          <w:sz w:val="18"/>
          <w:szCs w:val="18"/>
        </w:rPr>
        <w:t xml:space="preserve"> ER.). </w:t>
      </w:r>
      <w:r w:rsidR="009A51E7"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Effundo</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ecfundo</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ĕre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sz w:val="18"/>
          <w:szCs w:val="18"/>
        </w:rPr>
        <w:t>fūdi</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fūsum</w:t>
      </w:r>
      <w:proofErr w:type="spellEnd"/>
      <w:r w:rsidR="00F05C53" w:rsidRPr="00C325B9">
        <w:rPr>
          <w:rFonts w:ascii="Palatino Linotype" w:hAnsi="Palatino Linotype" w:cs="Times New Roman"/>
          <w:sz w:val="18"/>
          <w:szCs w:val="18"/>
        </w:rPr>
        <w:t xml:space="preserve"> [ex + </w:t>
      </w:r>
      <w:proofErr w:type="spellStart"/>
      <w:r w:rsidR="00F05C53" w:rsidRPr="00C325B9">
        <w:rPr>
          <w:rFonts w:ascii="Palatino Linotype" w:hAnsi="Palatino Linotype" w:cs="Times New Roman"/>
          <w:sz w:val="18"/>
          <w:szCs w:val="18"/>
        </w:rPr>
        <w:t>fundo</w:t>
      </w:r>
      <w:proofErr w:type="spellEnd"/>
      <w:r w:rsidR="00F05C53" w:rsidRPr="00C325B9">
        <w:rPr>
          <w:rFonts w:ascii="Palatino Linotype" w:hAnsi="Palatino Linotype" w:cs="Times New Roman"/>
          <w:sz w:val="18"/>
          <w:szCs w:val="18"/>
        </w:rPr>
        <w:t>] : - tr. - répandre au dehors, verser, épancher</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effundere</w:t>
      </w:r>
      <w:proofErr w:type="spellEnd"/>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dépend de</w:t>
      </w:r>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coepisse</w:t>
      </w:r>
      <w:proofErr w:type="spellEnd"/>
      <w:r w:rsidR="00F05C53" w:rsidRPr="00C325B9">
        <w:rPr>
          <w:rFonts w:ascii="Palatino Linotype" w:hAnsi="Palatino Linotype" w:cs="Times New Roman"/>
          <w:sz w:val="18"/>
          <w:szCs w:val="18"/>
        </w:rPr>
        <w:t xml:space="preserve">. </w:t>
      </w:r>
      <w:bookmarkStart w:id="55" w:name="salsus"/>
      <w:bookmarkEnd w:id="55"/>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Salsus</w:t>
      </w:r>
      <w:proofErr w:type="spellEnd"/>
      <w:r w:rsidR="00F05C53" w:rsidRPr="00C325B9">
        <w:rPr>
          <w:rFonts w:ascii="Palatino Linotype" w:hAnsi="Palatino Linotype" w:cs="Times New Roman"/>
          <w:b/>
          <w:bCs/>
          <w:sz w:val="18"/>
          <w:szCs w:val="18"/>
        </w:rPr>
        <w:t xml:space="preserve">, a, um </w:t>
      </w:r>
      <w:r w:rsidR="00F05C53" w:rsidRPr="00C325B9">
        <w:rPr>
          <w:rFonts w:ascii="Palatino Linotype" w:hAnsi="Palatino Linotype" w:cs="Times New Roman"/>
          <w:sz w:val="18"/>
          <w:szCs w:val="18"/>
        </w:rPr>
        <w:t>: part.-adj.</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de </w:t>
      </w:r>
      <w:proofErr w:type="spellStart"/>
      <w:r w:rsidR="00F05C53" w:rsidRPr="00C325B9">
        <w:rPr>
          <w:rFonts w:ascii="Palatino Linotype" w:hAnsi="Palatino Linotype" w:cs="Times New Roman"/>
          <w:sz w:val="18"/>
          <w:szCs w:val="18"/>
        </w:rPr>
        <w:t>salo</w:t>
      </w:r>
      <w:proofErr w:type="spellEnd"/>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salé, assaisonné de sel. </w:t>
      </w:r>
      <w:r w:rsidR="006D6199" w:rsidRPr="00C325B9">
        <w:rPr>
          <w:rFonts w:ascii="Palatino Linotype" w:hAnsi="Palatino Linotype" w:cs="Times New Roman"/>
          <w:sz w:val="18"/>
          <w:szCs w:val="18"/>
        </w:rPr>
        <w:br/>
        <w:t xml:space="preserve">         </w:t>
      </w:r>
      <w:r w:rsidR="00F05C53" w:rsidRPr="00C325B9">
        <w:rPr>
          <w:rFonts w:ascii="Palatino Linotype" w:hAnsi="Palatino Linotype" w:cs="Times New Roman"/>
          <w:b/>
          <w:bCs/>
          <w:color w:val="C00000"/>
          <w:sz w:val="18"/>
          <w:szCs w:val="18"/>
        </w:rPr>
        <w:t>NB.</w:t>
      </w:r>
      <w:r w:rsidR="00F05C53" w:rsidRPr="00C325B9">
        <w:rPr>
          <w:rFonts w:ascii="Palatino Linotype" w:hAnsi="Palatino Linotype" w:cs="Times New Roman"/>
          <w:sz w:val="18"/>
          <w:szCs w:val="18"/>
        </w:rPr>
        <w:t xml:space="preserve">  Cic. Acad.  II, 16,51 </w:t>
      </w:r>
      <w:proofErr w:type="gramStart"/>
      <w:r w:rsidR="00F05C53" w:rsidRPr="00C325B9">
        <w:rPr>
          <w:rFonts w:ascii="Palatino Linotype" w:hAnsi="Palatino Linotype" w:cs="Times New Roman"/>
          <w:sz w:val="18"/>
          <w:szCs w:val="18"/>
        </w:rPr>
        <w:t>conserve</w:t>
      </w:r>
      <w:proofErr w:type="gramEnd"/>
      <w:r w:rsidR="00F05C53" w:rsidRPr="00C325B9">
        <w:rPr>
          <w:rFonts w:ascii="Palatino Linotype" w:hAnsi="Palatino Linotype" w:cs="Times New Roman"/>
          <w:sz w:val="18"/>
          <w:szCs w:val="18"/>
        </w:rPr>
        <w:t xml:space="preserve"> ce </w:t>
      </w:r>
      <w:proofErr w:type="spellStart"/>
      <w:r w:rsidR="00F05C53" w:rsidRPr="00C325B9">
        <w:rPr>
          <w:rFonts w:ascii="Palatino Linotype" w:hAnsi="Palatino Linotype" w:cs="Times New Roman"/>
          <w:sz w:val="18"/>
          <w:szCs w:val="18"/>
        </w:rPr>
        <w:t>fr.</w:t>
      </w:r>
      <w:proofErr w:type="spellEnd"/>
      <w:r w:rsidR="00F05C53" w:rsidRPr="00C325B9">
        <w:rPr>
          <w:rFonts w:ascii="Palatino Linotype" w:hAnsi="Palatino Linotype" w:cs="Times New Roman"/>
          <w:sz w:val="18"/>
          <w:szCs w:val="18"/>
        </w:rPr>
        <w:t xml:space="preserve"> tiré de </w:t>
      </w:r>
      <w:r w:rsidR="00583D2B" w:rsidRPr="00C325B9">
        <w:rPr>
          <w:rFonts w:ascii="Palatino Linotype" w:hAnsi="Palatino Linotype" w:cs="Times New Roman"/>
          <w:sz w:val="18"/>
          <w:szCs w:val="18"/>
        </w:rPr>
        <w:t xml:space="preserve">Ennius, </w:t>
      </w:r>
      <w:r w:rsidR="00F05C53" w:rsidRPr="00C325B9">
        <w:rPr>
          <w:rFonts w:ascii="Palatino Linotype" w:hAnsi="Palatino Linotype" w:cs="Times New Roman"/>
          <w:i/>
          <w:iCs/>
          <w:sz w:val="18"/>
          <w:szCs w:val="18"/>
        </w:rPr>
        <w:t>Ann. 6</w:t>
      </w:r>
      <w:r w:rsidR="00CA3BD1" w:rsidRPr="00C325B9">
        <w:rPr>
          <w:rFonts w:ascii="Palatino Linotype" w:hAnsi="Palatino Linotype" w:cs="Times New Roman"/>
          <w:i/>
          <w:iCs/>
          <w:sz w:val="18"/>
          <w:szCs w:val="18"/>
        </w:rPr>
        <w:t xml:space="preserve"> </w:t>
      </w:r>
      <w:r w:rsidR="00F05C53" w:rsidRPr="00C325B9">
        <w:rPr>
          <w:rFonts w:ascii="Palatino Linotype" w:hAnsi="Palatino Linotype" w:cs="Times New Roman"/>
          <w:i/>
          <w:iCs/>
          <w:sz w:val="18"/>
          <w:szCs w:val="18"/>
        </w:rPr>
        <w:t>; Rep. VI, 10,</w:t>
      </w:r>
      <w:proofErr w:type="gramStart"/>
      <w:r w:rsidR="00F05C53" w:rsidRPr="00C325B9">
        <w:rPr>
          <w:rFonts w:ascii="Palatino Linotype" w:hAnsi="Palatino Linotype" w:cs="Times New Roman"/>
          <w:i/>
          <w:iCs/>
          <w:sz w:val="18"/>
          <w:szCs w:val="18"/>
        </w:rPr>
        <w:t>10 .</w:t>
      </w:r>
      <w:proofErr w:type="gramEnd"/>
      <w:r w:rsidR="00F05C53" w:rsidRPr="00C325B9">
        <w:rPr>
          <w:rFonts w:ascii="Palatino Linotype" w:hAnsi="Palatino Linotype" w:cs="Times New Roman"/>
          <w:i/>
          <w:iCs/>
          <w:sz w:val="18"/>
          <w:szCs w:val="18"/>
        </w:rPr>
        <w:t xml:space="preserve">    </w:t>
      </w:r>
      <w:r w:rsidR="00F05C53" w:rsidRPr="00C325B9">
        <w:rPr>
          <w:rFonts w:ascii="Palatino Linotype" w:hAnsi="Palatino Linotype" w:cs="Times New Roman"/>
          <w:sz w:val="18"/>
          <w:szCs w:val="18"/>
        </w:rPr>
        <w:t xml:space="preserve"> De </w:t>
      </w:r>
      <w:proofErr w:type="spellStart"/>
      <w:r w:rsidR="00F05C53" w:rsidRPr="00C325B9">
        <w:rPr>
          <w:rFonts w:ascii="Palatino Linotype" w:hAnsi="Palatino Linotype" w:cs="Times New Roman"/>
          <w:sz w:val="18"/>
          <w:szCs w:val="18"/>
        </w:rPr>
        <w:t>mê</w:t>
      </w:r>
      <w:proofErr w:type="spellEnd"/>
      <w:r w:rsidR="00F05C53" w:rsidRPr="00C325B9">
        <w:rPr>
          <w:rFonts w:ascii="Palatino Linotype" w:hAnsi="Palatino Linotype" w:cs="Times New Roman"/>
          <w:sz w:val="18"/>
          <w:szCs w:val="18"/>
        </w:rPr>
        <w:t xml:space="preserve"> Varron 45. </w:t>
      </w:r>
      <w:proofErr w:type="gramStart"/>
      <w:r w:rsidR="00F05C53" w:rsidRPr="00C325B9">
        <w:rPr>
          <w:rFonts w:ascii="Palatino Linotype" w:hAnsi="Palatino Linotype" w:cs="Times New Roman"/>
          <w:sz w:val="18"/>
          <w:szCs w:val="18"/>
        </w:rPr>
        <w:t>conserve</w:t>
      </w:r>
      <w:proofErr w:type="gramEnd"/>
      <w:r w:rsidR="00F05C53" w:rsidRPr="00C325B9">
        <w:rPr>
          <w:rFonts w:ascii="Palatino Linotype" w:hAnsi="Palatino Linotype" w:cs="Times New Roman"/>
          <w:sz w:val="18"/>
          <w:szCs w:val="18"/>
        </w:rPr>
        <w:t xml:space="preserve"> un </w:t>
      </w:r>
      <w:proofErr w:type="spellStart"/>
      <w:r w:rsidR="00F05C53" w:rsidRPr="00C325B9">
        <w:rPr>
          <w:rFonts w:ascii="Palatino Linotype" w:hAnsi="Palatino Linotype" w:cs="Times New Roman"/>
          <w:sz w:val="18"/>
          <w:szCs w:val="18"/>
        </w:rPr>
        <w:t>fr.</w:t>
      </w:r>
      <w:proofErr w:type="spellEnd"/>
      <w:r w:rsidR="00F05C53" w:rsidRPr="00C325B9">
        <w:rPr>
          <w:rFonts w:ascii="Palatino Linotype" w:hAnsi="Palatino Linotype" w:cs="Times New Roman"/>
          <w:sz w:val="18"/>
          <w:szCs w:val="18"/>
        </w:rPr>
        <w:t xml:space="preserve"> de l’</w:t>
      </w:r>
      <w:proofErr w:type="spellStart"/>
      <w:r w:rsidR="00F05C53" w:rsidRPr="00C325B9">
        <w:rPr>
          <w:rFonts w:ascii="Palatino Linotype" w:hAnsi="Palatino Linotype" w:cs="Times New Roman"/>
          <w:sz w:val="18"/>
          <w:szCs w:val="18"/>
        </w:rPr>
        <w:t>Epicharme</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Virg</w:t>
      </w:r>
      <w:proofErr w:type="spellEnd"/>
      <w:r w:rsidR="00F05C53" w:rsidRPr="00C325B9">
        <w:rPr>
          <w:rFonts w:ascii="Palatino Linotype" w:hAnsi="Palatino Linotype" w:cs="Times New Roman"/>
          <w:sz w:val="18"/>
          <w:szCs w:val="18"/>
        </w:rPr>
        <w:t xml:space="preserve">. </w:t>
      </w:r>
      <w:proofErr w:type="gramStart"/>
      <w:r w:rsidR="00F05C53" w:rsidRPr="00C325B9">
        <w:rPr>
          <w:rFonts w:ascii="Palatino Linotype" w:hAnsi="Palatino Linotype" w:cs="Times New Roman"/>
          <w:sz w:val="18"/>
          <w:szCs w:val="18"/>
        </w:rPr>
        <w:t>imite</w:t>
      </w:r>
      <w:proofErr w:type="gramEnd"/>
      <w:r w:rsidR="00F05C53" w:rsidRPr="00C325B9">
        <w:rPr>
          <w:rFonts w:ascii="Palatino Linotype" w:hAnsi="Palatino Linotype" w:cs="Times New Roman"/>
          <w:sz w:val="18"/>
          <w:szCs w:val="18"/>
        </w:rPr>
        <w:t xml:space="preserve"> </w:t>
      </w:r>
      <w:proofErr w:type="spellStart"/>
      <w:r w:rsidR="00AB5546" w:rsidRPr="00C325B9">
        <w:rPr>
          <w:rFonts w:ascii="Palatino Linotype" w:hAnsi="Palatino Linotype" w:cs="Times New Roman"/>
          <w:sz w:val="18"/>
          <w:szCs w:val="18"/>
        </w:rPr>
        <w:t>Eninus</w:t>
      </w:r>
      <w:proofErr w:type="spellEnd"/>
      <w:r w:rsidR="00AB5546"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ds</w:t>
      </w:r>
      <w:proofErr w:type="spellEnd"/>
      <w:r w:rsidR="00F05C53" w:rsidRPr="00C325B9">
        <w:rPr>
          <w:rFonts w:ascii="Palatino Linotype" w:hAnsi="Palatino Linotype" w:cs="Times New Roman"/>
          <w:sz w:val="18"/>
          <w:szCs w:val="18"/>
        </w:rPr>
        <w:t xml:space="preserve"> le songe </w:t>
      </w:r>
      <w:proofErr w:type="gramStart"/>
      <w:r w:rsidR="00F05C53" w:rsidRPr="00C325B9">
        <w:rPr>
          <w:rFonts w:ascii="Palatino Linotype" w:hAnsi="Palatino Linotype" w:cs="Times New Roman"/>
          <w:sz w:val="18"/>
          <w:szCs w:val="18"/>
        </w:rPr>
        <w:t>d’Hector  II</w:t>
      </w:r>
      <w:proofErr w:type="gramEnd"/>
      <w:r w:rsidR="00F05C53" w:rsidRPr="00C325B9">
        <w:rPr>
          <w:rFonts w:ascii="Palatino Linotype" w:hAnsi="Palatino Linotype" w:cs="Times New Roman"/>
          <w:sz w:val="18"/>
          <w:szCs w:val="18"/>
        </w:rPr>
        <w:t xml:space="preserve">, </w:t>
      </w:r>
      <w:proofErr w:type="gramStart"/>
      <w:r w:rsidR="00F05C53" w:rsidRPr="00C325B9">
        <w:rPr>
          <w:rFonts w:ascii="Palatino Linotype" w:hAnsi="Palatino Linotype" w:cs="Times New Roman"/>
          <w:sz w:val="18"/>
          <w:szCs w:val="18"/>
        </w:rPr>
        <w:t>270  —</w:t>
      </w:r>
      <w:proofErr w:type="gramEnd"/>
      <w:r w:rsidR="00F05C53" w:rsidRPr="00C325B9">
        <w:rPr>
          <w:rFonts w:ascii="Palatino Linotype" w:hAnsi="Palatino Linotype" w:cs="Times New Roman"/>
          <w:sz w:val="18"/>
          <w:szCs w:val="18"/>
        </w:rPr>
        <w:t xml:space="preserve"> ER</w:t>
      </w:r>
      <w:proofErr w:type="gramStart"/>
      <w:r w:rsidR="00F05C53" w:rsidRPr="00C325B9">
        <w:rPr>
          <w:rFonts w:ascii="Palatino Linotype" w:hAnsi="Palatino Linotype" w:cs="Times New Roman"/>
          <w:sz w:val="18"/>
          <w:szCs w:val="18"/>
        </w:rPr>
        <w:t>. )</w:t>
      </w:r>
      <w:proofErr w:type="gramEnd"/>
      <w:r w:rsidR="00F05C53" w:rsidRPr="00C325B9">
        <w:rPr>
          <w:rFonts w:ascii="Palatino Linotype" w:hAnsi="Palatino Linotype" w:cs="Times New Roman"/>
          <w:sz w:val="18"/>
          <w:szCs w:val="18"/>
        </w:rPr>
        <w:t>.</w:t>
      </w:r>
    </w:p>
  </w:footnote>
  <w:footnote w:id="126">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05C53" w:rsidRPr="00C325B9">
        <w:rPr>
          <w:rFonts w:ascii="Palatino Linotype" w:hAnsi="Palatino Linotype" w:cs="Times New Roman"/>
          <w:b/>
          <w:bCs/>
          <w:sz w:val="18"/>
          <w:szCs w:val="18"/>
        </w:rPr>
        <w:t xml:space="preserve">126.  — </w:t>
      </w:r>
      <w:proofErr w:type="spellStart"/>
      <w:r w:rsidR="00F05C53" w:rsidRPr="00C325B9">
        <w:rPr>
          <w:rFonts w:ascii="Palatino Linotype" w:hAnsi="Palatino Linotype" w:cs="Times New Roman"/>
          <w:b/>
          <w:bCs/>
          <w:sz w:val="18"/>
          <w:szCs w:val="18"/>
        </w:rPr>
        <w:t>coepisse</w:t>
      </w:r>
      <w:proofErr w:type="spellEnd"/>
      <w:r w:rsidR="00F05C53" w:rsidRPr="00C325B9">
        <w:rPr>
          <w:rFonts w:ascii="Palatino Linotype" w:hAnsi="Palatino Linotype" w:cs="Times New Roman"/>
          <w:b/>
          <w:bCs/>
          <w:sz w:val="18"/>
          <w:szCs w:val="18"/>
        </w:rPr>
        <w:t xml:space="preserve"> et </w:t>
      </w:r>
      <w:proofErr w:type="spellStart"/>
      <w:r w:rsidR="00F05C53" w:rsidRPr="00C325B9">
        <w:rPr>
          <w:rFonts w:ascii="Palatino Linotype" w:hAnsi="Palatino Linotype" w:cs="Times New Roman"/>
          <w:b/>
          <w:bCs/>
          <w:sz w:val="18"/>
          <w:szCs w:val="18"/>
        </w:rPr>
        <w:t>rerum</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naturam</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expandere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dictis</w:t>
      </w:r>
      <w:proofErr w:type="spellEnd"/>
      <w:r w:rsidR="00F05C53" w:rsidRPr="00C325B9">
        <w:rPr>
          <w:rFonts w:ascii="Palatino Linotype" w:hAnsi="Palatino Linotype" w:cs="Times New Roman"/>
          <w:b/>
          <w:bCs/>
          <w:sz w:val="18"/>
          <w:szCs w:val="18"/>
        </w:rPr>
        <w:t xml:space="preserve">. </w:t>
      </w:r>
      <w:r w:rsidR="00F05C53" w:rsidRPr="00C325B9">
        <w:rPr>
          <w:rStyle w:val="Appelnotedebasdep"/>
          <w:rFonts w:ascii="Palatino Linotype" w:hAnsi="Palatino Linotype" w:cs="Times New Roman"/>
          <w:b/>
          <w:bCs/>
          <w:sz w:val="18"/>
          <w:szCs w:val="18"/>
          <w:vertAlign w:val="baseline"/>
        </w:rPr>
        <w:t xml:space="preserve"> —</w:t>
      </w:r>
      <w:r w:rsidR="00F05C53" w:rsidRPr="00C325B9">
        <w:rPr>
          <w:rStyle w:val="Appelnotedebasdep"/>
          <w:rFonts w:ascii="Palatino Linotype" w:hAnsi="Palatino Linotype" w:cs="Times New Roman"/>
          <w:sz w:val="18"/>
          <w:szCs w:val="18"/>
          <w:vertAlign w:val="baseline"/>
        </w:rPr>
        <w:t xml:space="preserve"> </w:t>
      </w:r>
      <w:r w:rsidR="00F05C53" w:rsidRPr="00C325B9">
        <w:rPr>
          <w:rFonts w:ascii="Palatino Linotype" w:hAnsi="Palatino Linotype" w:cs="Times New Roman"/>
          <w:sz w:val="18"/>
          <w:szCs w:val="18"/>
        </w:rPr>
        <w:t xml:space="preserve"> </w:t>
      </w:r>
      <w:proofErr w:type="spellStart"/>
      <w:proofErr w:type="gramStart"/>
      <w:r w:rsidR="00F05C53" w:rsidRPr="00C325B9">
        <w:rPr>
          <w:rFonts w:ascii="Palatino Linotype" w:hAnsi="Palatino Linotype" w:cs="Times New Roman"/>
          <w:b/>
          <w:bCs/>
          <w:sz w:val="18"/>
          <w:szCs w:val="18"/>
        </w:rPr>
        <w:t>Coepi</w:t>
      </w:r>
      <w:proofErr w:type="spellEnd"/>
      <w:r w:rsidR="00F05C53" w:rsidRPr="00C325B9">
        <w:rPr>
          <w:rFonts w:ascii="Palatino Linotype" w:hAnsi="Palatino Linotype" w:cs="Times New Roman"/>
          <w:b/>
          <w:bCs/>
          <w:sz w:val="18"/>
          <w:szCs w:val="18"/>
        </w:rPr>
        <w:t>;</w:t>
      </w:r>
      <w:proofErr w:type="gram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isti</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isse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coeptum</w:t>
      </w:r>
      <w:proofErr w:type="spellEnd"/>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 xml:space="preserve"> avoir commencé (les formes </w:t>
      </w:r>
      <w:proofErr w:type="spellStart"/>
      <w:r w:rsidR="00F05C53" w:rsidRPr="00C325B9">
        <w:rPr>
          <w:rFonts w:ascii="Palatino Linotype" w:hAnsi="Palatino Linotype" w:cs="Times New Roman"/>
          <w:b/>
          <w:bCs/>
          <w:sz w:val="18"/>
          <w:szCs w:val="18"/>
        </w:rPr>
        <w:t>cœpĭo</w:t>
      </w:r>
      <w:proofErr w:type="spellEnd"/>
      <w:r w:rsidR="00F05C53" w:rsidRPr="00C325B9">
        <w:rPr>
          <w:rFonts w:ascii="Palatino Linotype" w:hAnsi="Palatino Linotype" w:cs="Times New Roman"/>
          <w:b/>
          <w:bCs/>
          <w:sz w:val="18"/>
          <w:szCs w:val="18"/>
        </w:rPr>
        <w:t xml:space="preserve"> / </w:t>
      </w:r>
      <w:proofErr w:type="spellStart"/>
      <w:r w:rsidR="00F05C53" w:rsidRPr="00C325B9">
        <w:rPr>
          <w:rFonts w:ascii="Palatino Linotype" w:hAnsi="Palatino Linotype" w:cs="Times New Roman"/>
          <w:b/>
          <w:bCs/>
          <w:sz w:val="18"/>
          <w:szCs w:val="18"/>
        </w:rPr>
        <w:t>cŏĕpĭo</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ĕre</w:t>
      </w:r>
      <w:proofErr w:type="spellEnd"/>
      <w:r w:rsidR="00F05C53" w:rsidRPr="00C325B9">
        <w:rPr>
          <w:rFonts w:ascii="Palatino Linotype" w:hAnsi="Palatino Linotype" w:cs="Times New Roman"/>
          <w:b/>
          <w:bCs/>
          <w:sz w:val="18"/>
          <w:szCs w:val="18"/>
        </w:rPr>
        <w:t>,</w:t>
      </w:r>
      <w:r w:rsidR="00F05C53" w:rsidRPr="00C325B9">
        <w:rPr>
          <w:rFonts w:ascii="Palatino Linotype" w:hAnsi="Palatino Linotype" w:cs="Times New Roman"/>
          <w:sz w:val="18"/>
          <w:szCs w:val="18"/>
        </w:rPr>
        <w:t xml:space="preserve"> ne sont pas employées à l’époque cl.). </w:t>
      </w:r>
      <w:r w:rsidR="009A51E7"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Expando</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ĕre</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pandi</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pansum</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passum</w:t>
      </w:r>
      <w:proofErr w:type="spellEnd"/>
      <w:r w:rsidR="00F05C53" w:rsidRPr="00C325B9">
        <w:rPr>
          <w:rFonts w:ascii="Palatino Linotype" w:hAnsi="Palatino Linotype" w:cs="Times New Roman"/>
          <w:sz w:val="18"/>
          <w:szCs w:val="18"/>
        </w:rPr>
        <w:t xml:space="preserve">) : - tr. - 1 - étendre, déplier, déployer, étaler. </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2 - exposer à l'air.</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3 - </w:t>
      </w:r>
      <w:r w:rsidR="00F05C53" w:rsidRPr="00C325B9">
        <w:rPr>
          <w:rFonts w:ascii="Palatino Linotype" w:hAnsi="Palatino Linotype" w:cs="Times New Roman"/>
          <w:i/>
          <w:iCs/>
          <w:sz w:val="18"/>
          <w:szCs w:val="18"/>
        </w:rPr>
        <w:t>fig</w:t>
      </w:r>
      <w:r w:rsidR="00F05C53" w:rsidRPr="00C325B9">
        <w:rPr>
          <w:rFonts w:ascii="Palatino Linotype" w:hAnsi="Palatino Linotype" w:cs="Times New Roman"/>
          <w:sz w:val="18"/>
          <w:szCs w:val="18"/>
        </w:rPr>
        <w:t xml:space="preserve">. développer, expliquer (p-ê seul emploi en ce sens ER.).  </w:t>
      </w:r>
      <w:r w:rsidR="00F05C53" w:rsidRPr="00C325B9">
        <w:rPr>
          <w:rFonts w:ascii="Palatino Linotype" w:hAnsi="Palatino Linotype" w:cs="Times New Roman"/>
          <w:b/>
          <w:bCs/>
          <w:sz w:val="18"/>
          <w:szCs w:val="18"/>
        </w:rPr>
        <w:t xml:space="preserve"> </w:t>
      </w:r>
      <w:r w:rsidR="00583D2B" w:rsidRPr="00C325B9">
        <w:rPr>
          <w:rFonts w:ascii="Palatino Linotype" w:hAnsi="Palatino Linotype" w:cs="Times New Roman"/>
          <w:b/>
          <w:bCs/>
          <w:sz w:val="18"/>
          <w:szCs w:val="18"/>
        </w:rPr>
        <w:br/>
        <w:t xml:space="preserve">          </w:t>
      </w:r>
      <w:r w:rsidR="00F05C53" w:rsidRPr="00C325B9">
        <w:rPr>
          <w:rFonts w:ascii="Palatino Linotype" w:hAnsi="Palatino Linotype" w:cs="Times New Roman"/>
          <w:b/>
          <w:bCs/>
          <w:color w:val="C00000"/>
          <w:sz w:val="18"/>
          <w:szCs w:val="18"/>
        </w:rPr>
        <w:t>NB.</w:t>
      </w:r>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 xml:space="preserve"> Le fantôme d’Homère serait apparu à Ennius déclarant qu’il avait été un paon puis s’était incarné dans la personne d’Ennius Livre I, </w:t>
      </w:r>
      <w:proofErr w:type="spellStart"/>
      <w:r w:rsidR="00F05C53" w:rsidRPr="00C325B9">
        <w:rPr>
          <w:rFonts w:ascii="Palatino Linotype" w:hAnsi="Palatino Linotype" w:cs="Times New Roman"/>
          <w:sz w:val="18"/>
          <w:szCs w:val="18"/>
        </w:rPr>
        <w:t>fr.</w:t>
      </w:r>
      <w:proofErr w:type="spellEnd"/>
      <w:r w:rsidR="00F05C53" w:rsidRPr="00C325B9">
        <w:rPr>
          <w:rFonts w:ascii="Palatino Linotype" w:hAnsi="Palatino Linotype" w:cs="Times New Roman"/>
          <w:sz w:val="18"/>
          <w:szCs w:val="18"/>
        </w:rPr>
        <w:t xml:space="preserve">  </w:t>
      </w:r>
      <w:proofErr w:type="gramStart"/>
      <w:r w:rsidR="00F05C53" w:rsidRPr="00C325B9">
        <w:rPr>
          <w:rFonts w:ascii="Palatino Linotype" w:hAnsi="Palatino Linotype" w:cs="Times New Roman"/>
          <w:sz w:val="18"/>
          <w:szCs w:val="18"/>
        </w:rPr>
        <w:t>9  (</w:t>
      </w:r>
      <w:proofErr w:type="gramEnd"/>
      <w:r w:rsidR="00F05C53" w:rsidRPr="00C325B9">
        <w:rPr>
          <w:rFonts w:ascii="Palatino Linotype" w:hAnsi="Palatino Linotype" w:cs="Times New Roman"/>
          <w:sz w:val="18"/>
          <w:szCs w:val="18"/>
        </w:rPr>
        <w:t xml:space="preserve"> J K T. et alii.).  </w:t>
      </w:r>
    </w:p>
  </w:footnote>
  <w:footnote w:id="127">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05C53" w:rsidRPr="00C325B9">
        <w:rPr>
          <w:rFonts w:ascii="Palatino Linotype" w:hAnsi="Palatino Linotype"/>
          <w:b/>
          <w:bCs/>
          <w:sz w:val="18"/>
          <w:szCs w:val="18"/>
        </w:rPr>
        <w:t xml:space="preserve">127.  — </w:t>
      </w:r>
      <w:proofErr w:type="spellStart"/>
      <w:r w:rsidR="00F05C53" w:rsidRPr="00C325B9">
        <w:rPr>
          <w:rFonts w:ascii="Palatino Linotype" w:hAnsi="Palatino Linotype"/>
          <w:b/>
          <w:bCs/>
          <w:sz w:val="18"/>
          <w:szCs w:val="18"/>
        </w:rPr>
        <w:t>Quapropter</w:t>
      </w:r>
      <w:proofErr w:type="spellEnd"/>
      <w:r w:rsidR="00F05C53" w:rsidRPr="00C325B9">
        <w:rPr>
          <w:rFonts w:ascii="Palatino Linotype" w:hAnsi="Palatino Linotype"/>
          <w:b/>
          <w:bCs/>
          <w:sz w:val="18"/>
          <w:szCs w:val="18"/>
        </w:rPr>
        <w:t xml:space="preserve"> bene cum </w:t>
      </w:r>
      <w:proofErr w:type="spellStart"/>
      <w:r w:rsidR="00F05C53" w:rsidRPr="00C325B9">
        <w:rPr>
          <w:rFonts w:ascii="Palatino Linotype" w:hAnsi="Palatino Linotype"/>
          <w:b/>
          <w:bCs/>
          <w:sz w:val="18"/>
          <w:szCs w:val="18"/>
        </w:rPr>
        <w:t>superis</w:t>
      </w:r>
      <w:proofErr w:type="spellEnd"/>
      <w:r w:rsidR="00F05C53" w:rsidRPr="00C325B9">
        <w:rPr>
          <w:rFonts w:ascii="Palatino Linotype" w:hAnsi="Palatino Linotype"/>
          <w:b/>
          <w:bCs/>
          <w:sz w:val="18"/>
          <w:szCs w:val="18"/>
        </w:rPr>
        <w:t xml:space="preserve"> de rebus </w:t>
      </w:r>
      <w:proofErr w:type="spellStart"/>
      <w:r w:rsidR="00F05C53" w:rsidRPr="00C325B9">
        <w:rPr>
          <w:rFonts w:ascii="Palatino Linotype" w:hAnsi="Palatino Linotype"/>
          <w:b/>
          <w:bCs/>
          <w:sz w:val="18"/>
          <w:szCs w:val="18"/>
        </w:rPr>
        <w:t>habenda</w:t>
      </w:r>
      <w:proofErr w:type="spellEnd"/>
      <w:r w:rsidR="00F05C53" w:rsidRPr="00C325B9">
        <w:rPr>
          <w:rFonts w:ascii="Palatino Linotype" w:hAnsi="Palatino Linotype"/>
          <w:b/>
          <w:bCs/>
          <w:sz w:val="18"/>
          <w:szCs w:val="18"/>
        </w:rPr>
        <w:t xml:space="preserve">  </w:t>
      </w:r>
      <w:r w:rsidR="00F05C53" w:rsidRPr="00C325B9">
        <w:rPr>
          <w:rStyle w:val="Appelnotedebasdep"/>
          <w:rFonts w:ascii="Palatino Linotype" w:hAnsi="Palatino Linotype"/>
          <w:b/>
          <w:bCs/>
          <w:sz w:val="18"/>
          <w:szCs w:val="18"/>
          <w:vertAlign w:val="baseline"/>
        </w:rPr>
        <w:t>—</w:t>
      </w:r>
      <w:r w:rsidR="00F05C53" w:rsidRPr="00C325B9">
        <w:rPr>
          <w:rStyle w:val="Appelnotedebasdep"/>
          <w:rFonts w:ascii="Palatino Linotype" w:hAnsi="Palatino Linotype"/>
          <w:sz w:val="18"/>
          <w:szCs w:val="18"/>
          <w:vertAlign w:val="baseline"/>
        </w:rPr>
        <w:t xml:space="preserve"> </w:t>
      </w:r>
      <w:r w:rsidR="00F05C53" w:rsidRPr="00C325B9">
        <w:rPr>
          <w:rFonts w:ascii="Palatino Linotype" w:hAnsi="Palatino Linotype"/>
          <w:sz w:val="18"/>
          <w:szCs w:val="18"/>
        </w:rPr>
        <w:t xml:space="preserve">  </w:t>
      </w:r>
      <w:r w:rsidR="009A51E7" w:rsidRPr="00C325B9">
        <w:rPr>
          <w:rFonts w:ascii="Palatino Linotype" w:hAnsi="Palatino Linotype"/>
          <w:sz w:val="18"/>
          <w:szCs w:val="18"/>
        </w:rPr>
        <w:t xml:space="preserve"> </w:t>
      </w:r>
      <w:proofErr w:type="spellStart"/>
      <w:r w:rsidR="00F05C53" w:rsidRPr="00C325B9">
        <w:rPr>
          <w:rFonts w:ascii="Palatino Linotype" w:hAnsi="Palatino Linotype"/>
          <w:b/>
          <w:bCs/>
          <w:sz w:val="18"/>
          <w:szCs w:val="18"/>
        </w:rPr>
        <w:t>Quapropter</w:t>
      </w:r>
      <w:proofErr w:type="spellEnd"/>
      <w:r w:rsidR="00217C63" w:rsidRPr="00C325B9">
        <w:rPr>
          <w:rFonts w:ascii="Palatino Linotype" w:hAnsi="Palatino Linotype"/>
          <w:b/>
          <w:bCs/>
          <w:sz w:val="18"/>
          <w:szCs w:val="18"/>
        </w:rPr>
        <w:t xml:space="preserve">, </w:t>
      </w:r>
      <w:r w:rsidR="00217C63" w:rsidRPr="00C325B9">
        <w:rPr>
          <w:rFonts w:ascii="Palatino Linotype" w:hAnsi="Palatino Linotype"/>
          <w:i/>
          <w:iCs/>
          <w:sz w:val="18"/>
          <w:szCs w:val="18"/>
        </w:rPr>
        <w:t>adv</w:t>
      </w:r>
      <w:r w:rsidR="00217C63" w:rsidRPr="00C325B9">
        <w:rPr>
          <w:rFonts w:ascii="Palatino Linotype" w:hAnsi="Palatino Linotype"/>
          <w:b/>
          <w:bCs/>
          <w:sz w:val="18"/>
          <w:szCs w:val="18"/>
        </w:rPr>
        <w:t>.</w:t>
      </w:r>
      <w:r w:rsidR="00F05C53" w:rsidRPr="00C325B9">
        <w:rPr>
          <w:rFonts w:ascii="Palatino Linotype" w:hAnsi="Palatino Linotype"/>
          <w:sz w:val="18"/>
          <w:szCs w:val="18"/>
        </w:rPr>
        <w:t xml:space="preserve"> : c’est pourquoi. </w:t>
      </w:r>
      <w:r w:rsidR="00217C63" w:rsidRPr="00C325B9">
        <w:rPr>
          <w:rFonts w:ascii="Palatino Linotype" w:hAnsi="Palatino Linotype"/>
          <w:sz w:val="18"/>
          <w:szCs w:val="18"/>
        </w:rPr>
        <w:t xml:space="preserve">  </w:t>
      </w:r>
      <w:r w:rsidR="00F05C53" w:rsidRPr="00C325B9">
        <w:rPr>
          <w:rFonts w:ascii="Palatino Linotype" w:hAnsi="Palatino Linotype"/>
          <w:sz w:val="18"/>
          <w:szCs w:val="18"/>
        </w:rPr>
        <w:t xml:space="preserve"> </w:t>
      </w:r>
      <w:proofErr w:type="spellStart"/>
      <w:r w:rsidR="00F05C53" w:rsidRPr="00C325B9">
        <w:rPr>
          <w:rFonts w:ascii="Palatino Linotype" w:hAnsi="Palatino Linotype"/>
          <w:b/>
          <w:bCs/>
          <w:sz w:val="18"/>
          <w:szCs w:val="18"/>
        </w:rPr>
        <w:t>Habenda</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nobis</w:t>
      </w:r>
      <w:proofErr w:type="spellEnd"/>
      <w:r w:rsidR="00F05C53" w:rsidRPr="00C325B9">
        <w:rPr>
          <w:rFonts w:ascii="Palatino Linotype" w:hAnsi="Palatino Linotype"/>
          <w:b/>
          <w:bCs/>
          <w:sz w:val="18"/>
          <w:szCs w:val="18"/>
        </w:rPr>
        <w:t xml:space="preserve"> est ratio </w:t>
      </w:r>
      <w:r w:rsidR="00F05C53" w:rsidRPr="00C325B9">
        <w:rPr>
          <w:rFonts w:ascii="Palatino Linotype" w:hAnsi="Palatino Linotype"/>
          <w:sz w:val="18"/>
          <w:szCs w:val="18"/>
        </w:rPr>
        <w:t xml:space="preserve">= </w:t>
      </w:r>
      <w:proofErr w:type="spellStart"/>
      <w:r w:rsidR="00F05C53" w:rsidRPr="00C325B9">
        <w:rPr>
          <w:rFonts w:ascii="Palatino Linotype" w:hAnsi="Palatino Linotype"/>
          <w:sz w:val="18"/>
          <w:szCs w:val="18"/>
        </w:rPr>
        <w:t>reddenda</w:t>
      </w:r>
      <w:proofErr w:type="spellEnd"/>
      <w:r w:rsidR="00F05C53" w:rsidRPr="00C325B9">
        <w:rPr>
          <w:rFonts w:ascii="Palatino Linotype" w:hAnsi="Palatino Linotype"/>
          <w:sz w:val="18"/>
          <w:szCs w:val="18"/>
        </w:rPr>
        <w:t xml:space="preserve"> </w:t>
      </w:r>
      <w:proofErr w:type="spellStart"/>
      <w:r w:rsidR="00F05C53" w:rsidRPr="00C325B9">
        <w:rPr>
          <w:rFonts w:ascii="Palatino Linotype" w:hAnsi="Palatino Linotype"/>
          <w:sz w:val="18"/>
          <w:szCs w:val="18"/>
        </w:rPr>
        <w:t>nobis</w:t>
      </w:r>
      <w:proofErr w:type="spellEnd"/>
      <w:r w:rsidR="00F05C53" w:rsidRPr="00C325B9">
        <w:rPr>
          <w:rFonts w:ascii="Palatino Linotype" w:hAnsi="Palatino Linotype"/>
          <w:sz w:val="18"/>
          <w:szCs w:val="18"/>
        </w:rPr>
        <w:t xml:space="preserve"> est ratio </w:t>
      </w:r>
      <w:proofErr w:type="gramStart"/>
      <w:r w:rsidR="00F05C53" w:rsidRPr="00C325B9">
        <w:rPr>
          <w:rFonts w:ascii="Palatino Linotype" w:hAnsi="Palatino Linotype"/>
          <w:sz w:val="18"/>
          <w:szCs w:val="18"/>
        </w:rPr>
        <w:t>( ER</w:t>
      </w:r>
      <w:proofErr w:type="gramEnd"/>
      <w:r w:rsidR="00F05C53" w:rsidRPr="00C325B9">
        <w:rPr>
          <w:rFonts w:ascii="Palatino Linotype" w:hAnsi="Palatino Linotype"/>
          <w:sz w:val="18"/>
          <w:szCs w:val="18"/>
        </w:rPr>
        <w:t xml:space="preserve">.). </w:t>
      </w:r>
      <w:r w:rsidR="00217C63" w:rsidRPr="00C325B9">
        <w:rPr>
          <w:rFonts w:ascii="Palatino Linotype" w:hAnsi="Palatino Linotype"/>
          <w:sz w:val="18"/>
          <w:szCs w:val="18"/>
        </w:rPr>
        <w:t xml:space="preserve">  </w:t>
      </w:r>
      <w:r w:rsidR="00F05C53" w:rsidRPr="00C325B9">
        <w:rPr>
          <w:rFonts w:ascii="Palatino Linotype" w:hAnsi="Palatino Linotype"/>
          <w:sz w:val="18"/>
          <w:szCs w:val="18"/>
        </w:rPr>
        <w:t xml:space="preserve"> </w:t>
      </w:r>
      <w:proofErr w:type="spellStart"/>
      <w:r w:rsidR="00F05C53" w:rsidRPr="00C325B9">
        <w:rPr>
          <w:rFonts w:ascii="Palatino Linotype" w:hAnsi="Palatino Linotype"/>
          <w:b/>
          <w:bCs/>
          <w:sz w:val="18"/>
          <w:szCs w:val="18"/>
        </w:rPr>
        <w:t>Rationem</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reddere</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alicujus</w:t>
      </w:r>
      <w:proofErr w:type="spellEnd"/>
      <w:r w:rsidR="00F05C53" w:rsidRPr="00C325B9">
        <w:rPr>
          <w:rFonts w:ascii="Palatino Linotype" w:hAnsi="Palatino Linotype"/>
          <w:b/>
          <w:bCs/>
          <w:sz w:val="18"/>
          <w:szCs w:val="18"/>
        </w:rPr>
        <w:t xml:space="preserve"> rei </w:t>
      </w:r>
      <w:r w:rsidR="00F05C53" w:rsidRPr="00C325B9">
        <w:rPr>
          <w:rFonts w:ascii="Palatino Linotype" w:hAnsi="Palatino Linotype"/>
          <w:i/>
          <w:iCs/>
          <w:sz w:val="18"/>
          <w:szCs w:val="18"/>
        </w:rPr>
        <w:t xml:space="preserve">ou </w:t>
      </w:r>
      <w:r w:rsidR="00F05C53" w:rsidRPr="00C325B9">
        <w:rPr>
          <w:rFonts w:ascii="Palatino Linotype" w:hAnsi="Palatino Linotype"/>
          <w:b/>
          <w:bCs/>
          <w:sz w:val="18"/>
          <w:szCs w:val="18"/>
        </w:rPr>
        <w:t xml:space="preserve">de </w:t>
      </w:r>
      <w:proofErr w:type="spellStart"/>
      <w:r w:rsidR="00F05C53" w:rsidRPr="00C325B9">
        <w:rPr>
          <w:rFonts w:ascii="Palatino Linotype" w:hAnsi="Palatino Linotype"/>
          <w:b/>
          <w:bCs/>
          <w:sz w:val="18"/>
          <w:szCs w:val="18"/>
        </w:rPr>
        <w:t>aliqua</w:t>
      </w:r>
      <w:proofErr w:type="spellEnd"/>
      <w:r w:rsidR="00F05C53" w:rsidRPr="00C325B9">
        <w:rPr>
          <w:rFonts w:ascii="Palatino Linotype" w:hAnsi="Palatino Linotype"/>
          <w:b/>
          <w:bCs/>
          <w:sz w:val="18"/>
          <w:szCs w:val="18"/>
        </w:rPr>
        <w:t xml:space="preserve"> re </w:t>
      </w:r>
      <w:r w:rsidR="00F05C53" w:rsidRPr="00C325B9">
        <w:rPr>
          <w:rFonts w:ascii="Palatino Linotype" w:hAnsi="Palatino Linotype"/>
          <w:sz w:val="18"/>
          <w:szCs w:val="18"/>
        </w:rPr>
        <w:t>:</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rendre compte de qqch.</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xml:space="preserve">; </w:t>
      </w:r>
      <w:r w:rsidR="00F05C53" w:rsidRPr="00C325B9">
        <w:rPr>
          <w:rFonts w:ascii="Palatino Linotype" w:hAnsi="Palatino Linotype"/>
          <w:b/>
          <w:bCs/>
          <w:sz w:val="18"/>
          <w:szCs w:val="18"/>
        </w:rPr>
        <w:t xml:space="preserve">- ut </w:t>
      </w:r>
      <w:proofErr w:type="spellStart"/>
      <w:r w:rsidR="00F05C53" w:rsidRPr="00C325B9">
        <w:rPr>
          <w:rFonts w:ascii="Palatino Linotype" w:hAnsi="Palatino Linotype"/>
          <w:b/>
          <w:bCs/>
          <w:sz w:val="18"/>
          <w:szCs w:val="18"/>
        </w:rPr>
        <w:t>habere</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rationem</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possis</w:t>
      </w:r>
      <w:proofErr w:type="spellEnd"/>
      <w:r w:rsidR="00F05C53" w:rsidRPr="00C325B9">
        <w:rPr>
          <w:rFonts w:ascii="Palatino Linotype" w:hAnsi="Palatino Linotype"/>
          <w:b/>
          <w:bCs/>
          <w:sz w:val="18"/>
          <w:szCs w:val="18"/>
        </w:rPr>
        <w:t xml:space="preserve">, quo loco me... </w:t>
      </w:r>
      <w:proofErr w:type="spellStart"/>
      <w:r w:rsidR="00F05C53" w:rsidRPr="00C325B9">
        <w:rPr>
          <w:rFonts w:ascii="Palatino Linotype" w:hAnsi="Palatino Linotype"/>
          <w:b/>
          <w:bCs/>
          <w:sz w:val="18"/>
          <w:szCs w:val="18"/>
        </w:rPr>
        <w:t>convenias</w:t>
      </w:r>
      <w:proofErr w:type="spellEnd"/>
      <w:r w:rsidR="00F05C53" w:rsidRPr="00C325B9">
        <w:rPr>
          <w:rFonts w:ascii="Palatino Linotype" w:hAnsi="Palatino Linotype"/>
          <w:sz w:val="18"/>
          <w:szCs w:val="18"/>
        </w:rPr>
        <w:t>, Cic. :</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xml:space="preserve">pour que tu puisses calculer l'endroit où me joindre...   </w:t>
      </w:r>
      <w:proofErr w:type="spellStart"/>
      <w:proofErr w:type="gramStart"/>
      <w:r w:rsidR="00F05C53" w:rsidRPr="00C325B9">
        <w:rPr>
          <w:rFonts w:ascii="Palatino Linotype" w:hAnsi="Palatino Linotype"/>
          <w:b/>
          <w:bCs/>
          <w:sz w:val="18"/>
          <w:szCs w:val="18"/>
        </w:rPr>
        <w:t>superis</w:t>
      </w:r>
      <w:proofErr w:type="spellEnd"/>
      <w:proofErr w:type="gramEnd"/>
      <w:r w:rsidR="00F05C53" w:rsidRPr="00C325B9">
        <w:rPr>
          <w:rFonts w:ascii="Palatino Linotype" w:hAnsi="Palatino Linotype"/>
          <w:b/>
          <w:bCs/>
          <w:sz w:val="18"/>
          <w:szCs w:val="18"/>
        </w:rPr>
        <w:t xml:space="preserve"> de rebus</w:t>
      </w:r>
      <w:r w:rsidR="00CA3BD1" w:rsidRPr="00C325B9">
        <w:rPr>
          <w:rFonts w:ascii="Palatino Linotype" w:hAnsi="Palatino Linotype"/>
          <w:b/>
          <w:bCs/>
          <w:sz w:val="18"/>
          <w:szCs w:val="18"/>
        </w:rPr>
        <w:t xml:space="preserve"> </w:t>
      </w:r>
      <w:r w:rsidR="00F05C53" w:rsidRPr="00C325B9">
        <w:rPr>
          <w:rFonts w:ascii="Palatino Linotype" w:hAnsi="Palatino Linotype"/>
          <w:b/>
          <w:bCs/>
          <w:sz w:val="18"/>
          <w:szCs w:val="18"/>
        </w:rPr>
        <w:t xml:space="preserve">: </w:t>
      </w:r>
      <w:r w:rsidR="00F05C53" w:rsidRPr="00C325B9">
        <w:rPr>
          <w:rFonts w:ascii="Palatino Linotype" w:hAnsi="Palatino Linotype"/>
          <w:sz w:val="18"/>
          <w:szCs w:val="18"/>
        </w:rPr>
        <w:t>les phénomènes célestes.</w:t>
      </w:r>
      <w:r w:rsidR="00F05C53" w:rsidRPr="00C325B9">
        <w:rPr>
          <w:rFonts w:ascii="Palatino Linotype" w:hAnsi="Palatino Linotype"/>
          <w:b/>
          <w:bCs/>
          <w:sz w:val="18"/>
          <w:szCs w:val="18"/>
        </w:rPr>
        <w:t xml:space="preserve"> </w:t>
      </w:r>
      <w:r w:rsidR="00F05C53" w:rsidRPr="00C325B9">
        <w:rPr>
          <w:rFonts w:ascii="Palatino Linotype" w:hAnsi="Palatino Linotype"/>
          <w:sz w:val="18"/>
          <w:szCs w:val="18"/>
        </w:rPr>
        <w:t xml:space="preserve">  </w:t>
      </w:r>
      <w:r w:rsidR="00F05C53" w:rsidRPr="00C325B9">
        <w:rPr>
          <w:rFonts w:ascii="Palatino Linotype" w:hAnsi="Palatino Linotype"/>
          <w:b/>
          <w:bCs/>
          <w:sz w:val="18"/>
          <w:szCs w:val="18"/>
        </w:rPr>
        <w:t>Cum</w:t>
      </w:r>
      <w:r w:rsidR="00F05C53" w:rsidRPr="00C325B9">
        <w:rPr>
          <w:rFonts w:ascii="Palatino Linotype" w:hAnsi="Palatino Linotype"/>
          <w:sz w:val="18"/>
          <w:szCs w:val="18"/>
        </w:rPr>
        <w:t xml:space="preserve"> est en corrélation avec </w:t>
      </w:r>
      <w:proofErr w:type="spellStart"/>
      <w:proofErr w:type="gramStart"/>
      <w:r w:rsidR="00F05C53" w:rsidRPr="00C325B9">
        <w:rPr>
          <w:rFonts w:ascii="Palatino Linotype" w:hAnsi="Palatino Linotype"/>
          <w:b/>
          <w:bCs/>
          <w:sz w:val="18"/>
          <w:szCs w:val="18"/>
        </w:rPr>
        <w:t>tunc</w:t>
      </w:r>
      <w:proofErr w:type="spellEnd"/>
      <w:r w:rsidR="00F05C53" w:rsidRPr="00C325B9">
        <w:rPr>
          <w:rFonts w:ascii="Palatino Linotype" w:hAnsi="Palatino Linotype"/>
          <w:sz w:val="18"/>
          <w:szCs w:val="18"/>
        </w:rPr>
        <w:t xml:space="preserve">  du</w:t>
      </w:r>
      <w:proofErr w:type="gramEnd"/>
      <w:r w:rsidR="00F05C53" w:rsidRPr="00C325B9">
        <w:rPr>
          <w:rFonts w:ascii="Palatino Linotype" w:hAnsi="Palatino Linotype"/>
          <w:sz w:val="18"/>
          <w:szCs w:val="18"/>
        </w:rPr>
        <w:t xml:space="preserve"> vers 130. </w:t>
      </w:r>
      <w:r w:rsidRPr="00C325B9">
        <w:rPr>
          <w:rFonts w:ascii="Palatino Linotype" w:hAnsi="Palatino Linotype"/>
          <w:b/>
          <w:sz w:val="18"/>
          <w:szCs w:val="18"/>
        </w:rPr>
        <w:t xml:space="preserve">     </w:t>
      </w:r>
    </w:p>
  </w:footnote>
  <w:footnote w:id="128">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05C53" w:rsidRPr="00C325B9">
        <w:rPr>
          <w:rFonts w:ascii="Palatino Linotype" w:hAnsi="Palatino Linotype" w:cs="Times New Roman"/>
          <w:b/>
          <w:sz w:val="18"/>
          <w:szCs w:val="18"/>
        </w:rPr>
        <w:t xml:space="preserve"> </w:t>
      </w:r>
      <w:r w:rsidR="00F05C53" w:rsidRPr="00C325B9">
        <w:rPr>
          <w:rFonts w:ascii="Palatino Linotype" w:hAnsi="Palatino Linotype" w:cs="Times New Roman"/>
          <w:b/>
          <w:bCs/>
          <w:sz w:val="18"/>
          <w:szCs w:val="18"/>
        </w:rPr>
        <w:t>128.  —</w:t>
      </w:r>
      <w:proofErr w:type="spellStart"/>
      <w:r w:rsidR="00F05C53" w:rsidRPr="00C325B9">
        <w:rPr>
          <w:rFonts w:ascii="Palatino Linotype" w:hAnsi="Palatino Linotype" w:cs="Times New Roman"/>
          <w:b/>
          <w:bCs/>
          <w:sz w:val="18"/>
          <w:szCs w:val="18"/>
        </w:rPr>
        <w:t>nobis</w:t>
      </w:r>
      <w:proofErr w:type="spellEnd"/>
      <w:r w:rsidR="00F05C53" w:rsidRPr="00C325B9">
        <w:rPr>
          <w:rFonts w:ascii="Palatino Linotype" w:hAnsi="Palatino Linotype" w:cs="Times New Roman"/>
          <w:b/>
          <w:bCs/>
          <w:sz w:val="18"/>
          <w:szCs w:val="18"/>
        </w:rPr>
        <w:t xml:space="preserve"> est ratio, </w:t>
      </w:r>
      <w:proofErr w:type="spellStart"/>
      <w:r w:rsidR="00F05C53" w:rsidRPr="00C325B9">
        <w:rPr>
          <w:rFonts w:ascii="Palatino Linotype" w:hAnsi="Palatino Linotype" w:cs="Times New Roman"/>
          <w:b/>
          <w:bCs/>
          <w:sz w:val="18"/>
          <w:szCs w:val="18"/>
        </w:rPr>
        <w:t>solis</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lunaeque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m</w:t>
      </w:r>
      <w:r w:rsidR="00583D2B" w:rsidRPr="00C325B9">
        <w:rPr>
          <w:rFonts w:ascii="Palatino Linotype" w:hAnsi="Palatino Linotype" w:cs="Times New Roman"/>
          <w:b/>
          <w:bCs/>
          <w:sz w:val="18"/>
          <w:szCs w:val="18"/>
        </w:rPr>
        <w:t>ĕā</w:t>
      </w:r>
      <w:r w:rsidR="00F05C53" w:rsidRPr="00C325B9">
        <w:rPr>
          <w:rFonts w:ascii="Palatino Linotype" w:hAnsi="Palatino Linotype" w:cs="Times New Roman"/>
          <w:b/>
          <w:bCs/>
          <w:sz w:val="18"/>
          <w:szCs w:val="18"/>
        </w:rPr>
        <w:t>tus</w:t>
      </w:r>
      <w:proofErr w:type="spellEnd"/>
      <w:r w:rsidR="00F05C53" w:rsidRPr="00C325B9">
        <w:rPr>
          <w:rFonts w:ascii="Palatino Linotype" w:hAnsi="Palatino Linotype" w:cs="Times New Roman"/>
          <w:b/>
          <w:bCs/>
          <w:sz w:val="18"/>
          <w:szCs w:val="18"/>
        </w:rPr>
        <w:t xml:space="preserve">  </w:t>
      </w:r>
      <w:r w:rsidR="00F05C53" w:rsidRPr="00C325B9">
        <w:rPr>
          <w:rStyle w:val="Appelnotedebasdep"/>
          <w:rFonts w:ascii="Palatino Linotype" w:hAnsi="Palatino Linotype" w:cs="Times New Roman"/>
          <w:b/>
          <w:bCs/>
          <w:sz w:val="18"/>
          <w:szCs w:val="18"/>
          <w:vertAlign w:val="baseline"/>
        </w:rPr>
        <w:t xml:space="preserve"> —</w:t>
      </w:r>
      <w:bookmarkStart w:id="56" w:name="meatus"/>
      <w:bookmarkEnd w:id="56"/>
      <w:r w:rsidR="00F05C53" w:rsidRPr="00C325B9">
        <w:rPr>
          <w:rStyle w:val="Appelnotedebasdep"/>
          <w:rFonts w:ascii="Palatino Linotype" w:hAnsi="Palatino Linotype" w:cs="Times New Roman"/>
          <w:sz w:val="18"/>
          <w:szCs w:val="18"/>
          <w:vertAlign w:val="baseline"/>
        </w:rPr>
        <w:t xml:space="preserve">  </w:t>
      </w:r>
      <w:proofErr w:type="spellStart"/>
      <w:r w:rsidR="00F05C53" w:rsidRPr="00C325B9">
        <w:rPr>
          <w:rFonts w:ascii="Palatino Linotype" w:hAnsi="Palatino Linotype" w:cs="Times New Roman"/>
          <w:b/>
          <w:bCs/>
          <w:sz w:val="18"/>
          <w:szCs w:val="18"/>
        </w:rPr>
        <w:t>Mĕātŭs</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ūs</w:t>
      </w:r>
      <w:proofErr w:type="spellEnd"/>
      <w:r w:rsidR="00F05C53" w:rsidRPr="00C325B9">
        <w:rPr>
          <w:rFonts w:ascii="Palatino Linotype" w:hAnsi="Palatino Linotype" w:cs="Times New Roman"/>
          <w:b/>
          <w:bCs/>
          <w:sz w:val="18"/>
          <w:szCs w:val="18"/>
        </w:rPr>
        <w:t xml:space="preserve">, m. </w:t>
      </w:r>
      <w:r w:rsidR="00F05C53" w:rsidRPr="00C325B9">
        <w:rPr>
          <w:rFonts w:ascii="Palatino Linotype" w:hAnsi="Palatino Linotype" w:cs="Times New Roman"/>
          <w:sz w:val="18"/>
          <w:szCs w:val="18"/>
        </w:rPr>
        <w:t>: - 1 - action de passer d’un lieu dans un autre, passage, marche, course.  - 2 - cours (</w:t>
      </w:r>
      <w:r w:rsidR="00F05C53" w:rsidRPr="00C325B9">
        <w:rPr>
          <w:rFonts w:ascii="Palatino Linotype" w:hAnsi="Palatino Linotype" w:cs="Times New Roman"/>
          <w:i/>
          <w:iCs/>
          <w:sz w:val="18"/>
          <w:szCs w:val="18"/>
        </w:rPr>
        <w:t>des astres</w:t>
      </w:r>
      <w:r w:rsidR="00F05C53" w:rsidRPr="00C325B9">
        <w:rPr>
          <w:rFonts w:ascii="Palatino Linotype" w:hAnsi="Palatino Linotype" w:cs="Times New Roman"/>
          <w:sz w:val="18"/>
          <w:szCs w:val="18"/>
        </w:rPr>
        <w:t xml:space="preserve">). - 3 - chemin, passage.   </w:t>
      </w:r>
      <w:proofErr w:type="spellStart"/>
      <w:r w:rsidR="00217C63" w:rsidRPr="00C325B9">
        <w:rPr>
          <w:rFonts w:ascii="Palatino Linotype" w:hAnsi="Palatino Linotype" w:cs="Times New Roman"/>
          <w:b/>
          <w:bCs/>
          <w:sz w:val="18"/>
          <w:szCs w:val="18"/>
        </w:rPr>
        <w:t>Meatus</w:t>
      </w:r>
      <w:proofErr w:type="spellEnd"/>
      <w:r w:rsidR="00217C63" w:rsidRPr="00C325B9">
        <w:rPr>
          <w:rFonts w:ascii="Palatino Linotype" w:hAnsi="Palatino Linotype" w:cs="Times New Roman"/>
          <w:sz w:val="18"/>
          <w:szCs w:val="18"/>
        </w:rPr>
        <w:t xml:space="preserve"> n-tif pl. </w:t>
      </w:r>
      <w:proofErr w:type="spellStart"/>
      <w:r w:rsidR="00217C63" w:rsidRPr="00C325B9">
        <w:rPr>
          <w:rFonts w:ascii="Palatino Linotype" w:hAnsi="Palatino Linotype" w:cs="Times New Roman"/>
          <w:sz w:val="18"/>
          <w:szCs w:val="18"/>
        </w:rPr>
        <w:t>sjt</w:t>
      </w:r>
      <w:proofErr w:type="spellEnd"/>
      <w:r w:rsidR="00217C63" w:rsidRPr="00C325B9">
        <w:rPr>
          <w:rFonts w:ascii="Palatino Linotype" w:hAnsi="Palatino Linotype" w:cs="Times New Roman"/>
          <w:sz w:val="18"/>
          <w:szCs w:val="18"/>
        </w:rPr>
        <w:t xml:space="preserve"> de fiant. </w:t>
      </w:r>
      <w:r w:rsidRPr="00C325B9">
        <w:rPr>
          <w:rFonts w:ascii="Palatino Linotype" w:hAnsi="Palatino Linotype" w:cs="Times New Roman"/>
          <w:b/>
          <w:sz w:val="18"/>
          <w:szCs w:val="18"/>
        </w:rPr>
        <w:t xml:space="preserve">    </w:t>
      </w:r>
    </w:p>
  </w:footnote>
  <w:footnote w:id="129">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05C53" w:rsidRPr="00C325B9">
        <w:rPr>
          <w:rFonts w:ascii="Palatino Linotype" w:hAnsi="Palatino Linotype" w:cs="Times New Roman"/>
          <w:b/>
          <w:sz w:val="18"/>
          <w:szCs w:val="18"/>
        </w:rPr>
        <w:t xml:space="preserve"> </w:t>
      </w:r>
      <w:r w:rsidR="00F05C53" w:rsidRPr="00C325B9">
        <w:rPr>
          <w:rFonts w:ascii="Palatino Linotype" w:hAnsi="Palatino Linotype" w:cs="Times New Roman"/>
          <w:b/>
          <w:bCs/>
          <w:sz w:val="18"/>
          <w:szCs w:val="18"/>
        </w:rPr>
        <w:t xml:space="preserve">129. </w:t>
      </w:r>
      <w:proofErr w:type="gramStart"/>
      <w:r w:rsidR="00F05C53" w:rsidRPr="00C325B9">
        <w:rPr>
          <w:rFonts w:ascii="Palatino Linotype" w:hAnsi="Palatino Linotype" w:cs="Times New Roman"/>
          <w:b/>
          <w:bCs/>
          <w:sz w:val="18"/>
          <w:szCs w:val="18"/>
        </w:rPr>
        <w:t>—  qua</w:t>
      </w:r>
      <w:proofErr w:type="gramEnd"/>
      <w:r w:rsidR="00F05C53" w:rsidRPr="00C325B9">
        <w:rPr>
          <w:rFonts w:ascii="Palatino Linotype" w:hAnsi="Palatino Linotype" w:cs="Times New Roman"/>
          <w:b/>
          <w:bCs/>
          <w:sz w:val="18"/>
          <w:szCs w:val="18"/>
        </w:rPr>
        <w:t xml:space="preserve"> fiant </w:t>
      </w:r>
      <w:proofErr w:type="spellStart"/>
      <w:r w:rsidR="00F05C53" w:rsidRPr="00C325B9">
        <w:rPr>
          <w:rFonts w:ascii="Palatino Linotype" w:hAnsi="Palatino Linotype" w:cs="Times New Roman"/>
          <w:b/>
          <w:bCs/>
          <w:sz w:val="18"/>
          <w:szCs w:val="18"/>
        </w:rPr>
        <w:t>ratione</w:t>
      </w:r>
      <w:proofErr w:type="spellEnd"/>
      <w:r w:rsidR="00F05C53" w:rsidRPr="00C325B9">
        <w:rPr>
          <w:rFonts w:ascii="Palatino Linotype" w:hAnsi="Palatino Linotype" w:cs="Times New Roman"/>
          <w:b/>
          <w:bCs/>
          <w:sz w:val="18"/>
          <w:szCs w:val="18"/>
        </w:rPr>
        <w:t xml:space="preserve">, et qua vi </w:t>
      </w:r>
      <w:proofErr w:type="spellStart"/>
      <w:r w:rsidR="00F05C53" w:rsidRPr="00C325B9">
        <w:rPr>
          <w:rFonts w:ascii="Palatino Linotype" w:hAnsi="Palatino Linotype" w:cs="Times New Roman"/>
          <w:b/>
          <w:bCs/>
          <w:sz w:val="18"/>
          <w:szCs w:val="18"/>
        </w:rPr>
        <w:t>quaeque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g</w:t>
      </w:r>
      <w:r w:rsidR="00583D2B" w:rsidRPr="00C325B9">
        <w:rPr>
          <w:rFonts w:ascii="Palatino Linotype" w:hAnsi="Palatino Linotype" w:cs="Times New Roman"/>
          <w:b/>
          <w:bCs/>
          <w:sz w:val="18"/>
          <w:szCs w:val="18"/>
        </w:rPr>
        <w:t>ĕ</w:t>
      </w:r>
      <w:r w:rsidR="00F05C53" w:rsidRPr="00C325B9">
        <w:rPr>
          <w:rFonts w:ascii="Palatino Linotype" w:hAnsi="Palatino Linotype" w:cs="Times New Roman"/>
          <w:b/>
          <w:bCs/>
          <w:sz w:val="18"/>
          <w:szCs w:val="18"/>
        </w:rPr>
        <w:t>rantur</w:t>
      </w:r>
      <w:proofErr w:type="spellEnd"/>
      <w:r w:rsidR="00F05C53" w:rsidRPr="00C325B9">
        <w:rPr>
          <w:rFonts w:ascii="Palatino Linotype" w:hAnsi="Palatino Linotype" w:cs="Times New Roman"/>
          <w:b/>
          <w:bCs/>
          <w:sz w:val="18"/>
          <w:szCs w:val="18"/>
        </w:rPr>
        <w:t xml:space="preserve"> ; </w:t>
      </w:r>
      <w:r w:rsidR="00F05C53" w:rsidRPr="00C325B9">
        <w:rPr>
          <w:rStyle w:val="Appelnotedebasdep"/>
          <w:rFonts w:ascii="Palatino Linotype" w:hAnsi="Palatino Linotype" w:cs="Times New Roman"/>
          <w:b/>
          <w:bCs/>
          <w:sz w:val="18"/>
          <w:szCs w:val="18"/>
          <w:vertAlign w:val="baseline"/>
        </w:rPr>
        <w:t xml:space="preserve"> — </w:t>
      </w:r>
      <w:r w:rsidR="00F05C53" w:rsidRPr="00C325B9">
        <w:rPr>
          <w:rFonts w:ascii="Palatino Linotype" w:hAnsi="Palatino Linotype" w:cs="Times New Roman"/>
          <w:sz w:val="18"/>
          <w:szCs w:val="18"/>
        </w:rPr>
        <w:t xml:space="preserve">   </w:t>
      </w:r>
      <w:r w:rsidR="00F05C53" w:rsidRPr="00C325B9">
        <w:rPr>
          <w:rFonts w:ascii="Palatino Linotype" w:hAnsi="Palatino Linotype" w:cs="Times New Roman"/>
          <w:b/>
          <w:bCs/>
          <w:sz w:val="18"/>
          <w:szCs w:val="18"/>
        </w:rPr>
        <w:t xml:space="preserve">Qua </w:t>
      </w:r>
      <w:proofErr w:type="spellStart"/>
      <w:r w:rsidR="00F05C53" w:rsidRPr="00C325B9">
        <w:rPr>
          <w:rFonts w:ascii="Palatino Linotype" w:hAnsi="Palatino Linotype" w:cs="Times New Roman"/>
          <w:b/>
          <w:bCs/>
          <w:sz w:val="18"/>
          <w:szCs w:val="18"/>
        </w:rPr>
        <w:t>ratione</w:t>
      </w:r>
      <w:proofErr w:type="spellEnd"/>
      <w:r w:rsidR="00F05C53" w:rsidRPr="00C325B9">
        <w:rPr>
          <w:rFonts w:ascii="Palatino Linotype" w:hAnsi="Palatino Linotype" w:cs="Times New Roman"/>
          <w:b/>
          <w:bCs/>
          <w:sz w:val="18"/>
          <w:szCs w:val="18"/>
        </w:rPr>
        <w:t>,</w:t>
      </w:r>
      <w:r w:rsidR="00F05C53" w:rsidRPr="00C325B9">
        <w:rPr>
          <w:rFonts w:ascii="Palatino Linotype" w:hAnsi="Palatino Linotype" w:cs="Times New Roman"/>
          <w:sz w:val="18"/>
          <w:szCs w:val="18"/>
        </w:rPr>
        <w:t xml:space="preserve"> de quelle manière</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introduit l’</w:t>
      </w:r>
      <w:proofErr w:type="spellStart"/>
      <w:r w:rsidR="00F05C53" w:rsidRPr="00C325B9">
        <w:rPr>
          <w:rFonts w:ascii="Palatino Linotype" w:hAnsi="Palatino Linotype" w:cs="Times New Roman"/>
          <w:sz w:val="18"/>
          <w:szCs w:val="18"/>
        </w:rPr>
        <w:t>interr</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ind</w:t>
      </w:r>
      <w:proofErr w:type="spellEnd"/>
      <w:r w:rsidR="00F05C53" w:rsidRPr="00C325B9">
        <w:rPr>
          <w:rFonts w:ascii="Palatino Linotype" w:hAnsi="Palatino Linotype" w:cs="Times New Roman"/>
          <w:sz w:val="18"/>
          <w:szCs w:val="18"/>
        </w:rPr>
        <w:t xml:space="preserve">.    </w:t>
      </w:r>
      <w:r w:rsidR="00F05C53" w:rsidRPr="00C325B9">
        <w:rPr>
          <w:rFonts w:ascii="Palatino Linotype" w:hAnsi="Palatino Linotype" w:cs="Times New Roman"/>
          <w:b/>
          <w:bCs/>
          <w:sz w:val="18"/>
          <w:szCs w:val="18"/>
        </w:rPr>
        <w:t>Qua vi</w:t>
      </w:r>
      <w:r w:rsidR="00CA3BD1" w:rsidRPr="00C325B9">
        <w:rPr>
          <w:rFonts w:ascii="Palatino Linotype" w:hAnsi="Palatino Linotype" w:cs="Times New Roman"/>
          <w:b/>
          <w:bCs/>
          <w:sz w:val="18"/>
          <w:szCs w:val="18"/>
        </w:rPr>
        <w:t xml:space="preserve"> </w:t>
      </w:r>
      <w:r w:rsidR="00F05C53" w:rsidRPr="00C325B9">
        <w:rPr>
          <w:rFonts w:ascii="Palatino Linotype" w:hAnsi="Palatino Linotype" w:cs="Times New Roman"/>
          <w:b/>
          <w:bCs/>
          <w:sz w:val="18"/>
          <w:szCs w:val="18"/>
        </w:rPr>
        <w:t xml:space="preserve">: </w:t>
      </w:r>
      <w:r w:rsidR="00F05C53" w:rsidRPr="00C325B9">
        <w:rPr>
          <w:rFonts w:ascii="Palatino Linotype" w:hAnsi="Palatino Linotype" w:cs="Times New Roman"/>
          <w:sz w:val="18"/>
          <w:szCs w:val="18"/>
        </w:rPr>
        <w:t>avec quelle force</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introduit l’</w:t>
      </w:r>
      <w:proofErr w:type="spellStart"/>
      <w:r w:rsidR="00F05C53" w:rsidRPr="00C325B9">
        <w:rPr>
          <w:rFonts w:ascii="Palatino Linotype" w:hAnsi="Palatino Linotype" w:cs="Times New Roman"/>
          <w:sz w:val="18"/>
          <w:szCs w:val="18"/>
        </w:rPr>
        <w:t>interr</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ind</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Quaeque</w:t>
      </w:r>
      <w:proofErr w:type="spellEnd"/>
      <w:r w:rsidR="00F05C53" w:rsidRPr="00C325B9">
        <w:rPr>
          <w:rFonts w:ascii="Palatino Linotype" w:hAnsi="Palatino Linotype" w:cs="Times New Roman"/>
          <w:sz w:val="18"/>
          <w:szCs w:val="18"/>
        </w:rPr>
        <w:t xml:space="preserve"> n. pl.</w:t>
      </w:r>
      <w:r w:rsidR="002D23BD" w:rsidRPr="00C325B9">
        <w:rPr>
          <w:rFonts w:ascii="Palatino Linotype" w:hAnsi="Palatino Linotype" w:cs="Times New Roman"/>
          <w:sz w:val="18"/>
          <w:szCs w:val="18"/>
        </w:rPr>
        <w:t xml:space="preserve"> </w:t>
      </w:r>
      <w:r w:rsidR="00217C63" w:rsidRPr="00C325B9">
        <w:rPr>
          <w:rFonts w:ascii="Palatino Linotype" w:hAnsi="Palatino Linotype" w:cs="Times New Roman"/>
          <w:sz w:val="18"/>
          <w:szCs w:val="18"/>
        </w:rPr>
        <w:t xml:space="preserve">: </w:t>
      </w:r>
      <w:proofErr w:type="spellStart"/>
      <w:r w:rsidR="00217C63" w:rsidRPr="00C325B9">
        <w:rPr>
          <w:rFonts w:ascii="Palatino Linotype" w:hAnsi="Palatino Linotype" w:cs="Times New Roman"/>
          <w:sz w:val="18"/>
          <w:szCs w:val="18"/>
        </w:rPr>
        <w:t>sjt</w:t>
      </w:r>
      <w:proofErr w:type="spellEnd"/>
      <w:r w:rsidR="00217C63" w:rsidRPr="00C325B9">
        <w:rPr>
          <w:rFonts w:ascii="Palatino Linotype" w:hAnsi="Palatino Linotype" w:cs="Times New Roman"/>
          <w:sz w:val="18"/>
          <w:szCs w:val="18"/>
        </w:rPr>
        <w:t xml:space="preserve"> de </w:t>
      </w:r>
      <w:proofErr w:type="spellStart"/>
      <w:r w:rsidR="00217C63" w:rsidRPr="00C325B9">
        <w:rPr>
          <w:rFonts w:ascii="Palatino Linotype" w:hAnsi="Palatino Linotype" w:cs="Times New Roman"/>
          <w:b/>
          <w:bCs/>
          <w:sz w:val="18"/>
          <w:szCs w:val="18"/>
        </w:rPr>
        <w:t>quaeque</w:t>
      </w:r>
      <w:proofErr w:type="spellEnd"/>
      <w:r w:rsidR="00217C63"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b/>
          <w:bCs/>
          <w:sz w:val="18"/>
          <w:szCs w:val="18"/>
        </w:rPr>
        <w:t>Gĕro</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ĕre</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sz w:val="18"/>
          <w:szCs w:val="18"/>
        </w:rPr>
        <w:t>gessi</w:t>
      </w:r>
      <w:proofErr w:type="spellEnd"/>
      <w:r w:rsidR="00F05C53" w:rsidRPr="00C325B9">
        <w:rPr>
          <w:rFonts w:ascii="Palatino Linotype" w:hAnsi="Palatino Linotype" w:cs="Times New Roman"/>
          <w:sz w:val="18"/>
          <w:szCs w:val="18"/>
        </w:rPr>
        <w:t xml:space="preserve">, </w:t>
      </w:r>
      <w:proofErr w:type="spellStart"/>
      <w:r w:rsidR="00F05C53" w:rsidRPr="00C325B9">
        <w:rPr>
          <w:rFonts w:ascii="Palatino Linotype" w:hAnsi="Palatino Linotype" w:cs="Times New Roman"/>
          <w:sz w:val="18"/>
          <w:szCs w:val="18"/>
        </w:rPr>
        <w:t>gestum</w:t>
      </w:r>
      <w:proofErr w:type="spellEnd"/>
      <w:r w:rsidR="00F05C53" w:rsidRPr="00C325B9">
        <w:rPr>
          <w:rFonts w:ascii="Palatino Linotype" w:hAnsi="Palatino Linotype" w:cs="Times New Roman"/>
          <w:sz w:val="18"/>
          <w:szCs w:val="18"/>
        </w:rPr>
        <w:t xml:space="preserve"> : - tr. - 1 - porter qq part qqch.</w:t>
      </w:r>
      <w:r w:rsidR="00CA3BD1" w:rsidRPr="00C325B9">
        <w:rPr>
          <w:rFonts w:ascii="Palatino Linotype" w:hAnsi="Palatino Linotype" w:cs="Times New Roman"/>
          <w:sz w:val="18"/>
          <w:szCs w:val="18"/>
        </w:rPr>
        <w:t xml:space="preserve"> </w:t>
      </w:r>
      <w:proofErr w:type="gramStart"/>
      <w:r w:rsidR="00F05C53" w:rsidRPr="00C325B9">
        <w:rPr>
          <w:rFonts w:ascii="Palatino Linotype" w:hAnsi="Palatino Linotype" w:cs="Times New Roman"/>
          <w:sz w:val="18"/>
          <w:szCs w:val="18"/>
        </w:rPr>
        <w:t>;  [</w:t>
      </w:r>
      <w:proofErr w:type="gramEnd"/>
      <w:r w:rsidR="00F05C5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 faire, accomplir </w:t>
      </w:r>
      <w:proofErr w:type="gramStart"/>
      <w:r w:rsidR="00F05C53"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hæc</w:t>
      </w:r>
      <w:proofErr w:type="spellEnd"/>
      <w:proofErr w:type="gram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dum</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Romæ</w:t>
      </w:r>
      <w:proofErr w:type="spellEnd"/>
      <w:r w:rsidR="00F05C53" w:rsidRPr="00C325B9">
        <w:rPr>
          <w:rFonts w:ascii="Palatino Linotype" w:hAnsi="Palatino Linotype" w:cs="Times New Roman"/>
          <w:b/>
          <w:bCs/>
          <w:sz w:val="18"/>
          <w:szCs w:val="18"/>
        </w:rPr>
        <w:t xml:space="preserve"> </w:t>
      </w:r>
      <w:proofErr w:type="spellStart"/>
      <w:r w:rsidR="00F05C53" w:rsidRPr="00C325B9">
        <w:rPr>
          <w:rFonts w:ascii="Palatino Linotype" w:hAnsi="Palatino Linotype" w:cs="Times New Roman"/>
          <w:b/>
          <w:bCs/>
          <w:sz w:val="18"/>
          <w:szCs w:val="18"/>
        </w:rPr>
        <w:t>geruntur</w:t>
      </w:r>
      <w:proofErr w:type="spellEnd"/>
      <w:r w:rsidR="00F05C53" w:rsidRPr="00C325B9">
        <w:rPr>
          <w:rFonts w:ascii="Palatino Linotype" w:hAnsi="Palatino Linotype" w:cs="Times New Roman"/>
          <w:b/>
          <w:bCs/>
          <w:sz w:val="18"/>
          <w:szCs w:val="18"/>
        </w:rPr>
        <w:t>,</w:t>
      </w:r>
      <w:r w:rsidR="00F05C53" w:rsidRPr="00C325B9">
        <w:rPr>
          <w:rFonts w:ascii="Palatino Linotype" w:hAnsi="Palatino Linotype" w:cs="Times New Roman"/>
          <w:sz w:val="18"/>
          <w:szCs w:val="18"/>
        </w:rPr>
        <w:t xml:space="preserve"> Cic. :</w:t>
      </w:r>
      <w:r w:rsidR="00CA3BD1" w:rsidRPr="00C325B9">
        <w:rPr>
          <w:rFonts w:ascii="Palatino Linotype" w:hAnsi="Palatino Linotype" w:cs="Times New Roman"/>
          <w:sz w:val="18"/>
          <w:szCs w:val="18"/>
        </w:rPr>
        <w:t xml:space="preserve"> </w:t>
      </w:r>
      <w:r w:rsidR="00F05C53" w:rsidRPr="00C325B9">
        <w:rPr>
          <w:rFonts w:ascii="Palatino Linotype" w:hAnsi="Palatino Linotype" w:cs="Times New Roman"/>
          <w:sz w:val="18"/>
          <w:szCs w:val="18"/>
        </w:rPr>
        <w:t xml:space="preserve">pendant que tout cela se passe à Rome.  </w:t>
      </w:r>
      <w:r w:rsidRPr="00C325B9">
        <w:rPr>
          <w:rFonts w:ascii="Palatino Linotype" w:hAnsi="Palatino Linotype" w:cs="Times New Roman"/>
          <w:b/>
          <w:sz w:val="18"/>
          <w:szCs w:val="18"/>
        </w:rPr>
        <w:t xml:space="preserve"> </w:t>
      </w:r>
    </w:p>
  </w:footnote>
  <w:footnote w:id="130">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05C53" w:rsidRPr="00C325B9">
        <w:rPr>
          <w:rFonts w:ascii="Palatino Linotype" w:hAnsi="Palatino Linotype"/>
          <w:b/>
          <w:bCs/>
          <w:sz w:val="18"/>
          <w:szCs w:val="18"/>
        </w:rPr>
        <w:t xml:space="preserve">130.  — in terris, </w:t>
      </w:r>
      <w:proofErr w:type="spellStart"/>
      <w:r w:rsidR="00F05C53" w:rsidRPr="00C325B9">
        <w:rPr>
          <w:rFonts w:ascii="Palatino Linotype" w:hAnsi="Palatino Linotype"/>
          <w:b/>
          <w:bCs/>
          <w:sz w:val="18"/>
          <w:szCs w:val="18"/>
        </w:rPr>
        <w:t>tunc</w:t>
      </w:r>
      <w:proofErr w:type="spellEnd"/>
      <w:r w:rsidR="00F05C53" w:rsidRPr="00C325B9">
        <w:rPr>
          <w:rFonts w:ascii="Palatino Linotype" w:hAnsi="Palatino Linotype"/>
          <w:b/>
          <w:bCs/>
          <w:sz w:val="18"/>
          <w:szCs w:val="18"/>
        </w:rPr>
        <w:t xml:space="preserve"> cum </w:t>
      </w:r>
      <w:proofErr w:type="spellStart"/>
      <w:r w:rsidR="00F05C53" w:rsidRPr="00C325B9">
        <w:rPr>
          <w:rFonts w:ascii="Palatino Linotype" w:hAnsi="Palatino Linotype"/>
          <w:b/>
          <w:bCs/>
          <w:sz w:val="18"/>
          <w:szCs w:val="18"/>
        </w:rPr>
        <w:t>primis</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ratione</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sagaci</w:t>
      </w:r>
      <w:proofErr w:type="spellEnd"/>
      <w:r w:rsidR="00F05C53" w:rsidRPr="00C325B9">
        <w:rPr>
          <w:rFonts w:ascii="Palatino Linotype" w:hAnsi="Palatino Linotype"/>
          <w:b/>
          <w:bCs/>
          <w:sz w:val="18"/>
          <w:szCs w:val="18"/>
        </w:rPr>
        <w:t xml:space="preserve"> </w:t>
      </w:r>
      <w:r w:rsidR="00F05C53" w:rsidRPr="00C325B9">
        <w:rPr>
          <w:rStyle w:val="Appelnotedebasdep"/>
          <w:rFonts w:ascii="Palatino Linotype" w:hAnsi="Palatino Linotype"/>
          <w:b/>
          <w:bCs/>
          <w:sz w:val="18"/>
          <w:szCs w:val="18"/>
          <w:vertAlign w:val="baseline"/>
        </w:rPr>
        <w:t xml:space="preserve"> —   </w:t>
      </w:r>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Tunc</w:t>
      </w:r>
      <w:proofErr w:type="spellEnd"/>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xml:space="preserve">: d’autre part.    </w:t>
      </w:r>
      <w:r w:rsidR="00F05C53" w:rsidRPr="00C325B9">
        <w:rPr>
          <w:rFonts w:ascii="Palatino Linotype" w:hAnsi="Palatino Linotype"/>
          <w:b/>
          <w:bCs/>
          <w:sz w:val="18"/>
          <w:szCs w:val="18"/>
        </w:rPr>
        <w:t xml:space="preserve">Cum </w:t>
      </w:r>
      <w:proofErr w:type="spellStart"/>
      <w:r w:rsidR="00F05C53" w:rsidRPr="00C325B9">
        <w:rPr>
          <w:rFonts w:ascii="Palatino Linotype" w:hAnsi="Palatino Linotype"/>
          <w:b/>
          <w:bCs/>
          <w:sz w:val="18"/>
          <w:szCs w:val="18"/>
        </w:rPr>
        <w:t>primis</w:t>
      </w:r>
      <w:proofErr w:type="spellEnd"/>
      <w:r w:rsidR="00F05C53" w:rsidRPr="00C325B9">
        <w:rPr>
          <w:rFonts w:ascii="Palatino Linotype" w:hAnsi="Palatino Linotype"/>
          <w:b/>
          <w:bCs/>
          <w:sz w:val="18"/>
          <w:szCs w:val="18"/>
        </w:rPr>
        <w:t>,</w:t>
      </w:r>
      <w:r w:rsidR="00F05C53" w:rsidRPr="00C325B9">
        <w:rPr>
          <w:rFonts w:ascii="Palatino Linotype" w:hAnsi="Palatino Linotype"/>
          <w:sz w:val="18"/>
          <w:szCs w:val="18"/>
        </w:rPr>
        <w:t xml:space="preserve"> </w:t>
      </w:r>
      <w:r w:rsidR="00217C63" w:rsidRPr="00C325B9">
        <w:rPr>
          <w:rFonts w:ascii="Palatino Linotype" w:hAnsi="Palatino Linotype"/>
          <w:i/>
          <w:iCs/>
          <w:sz w:val="18"/>
          <w:szCs w:val="18"/>
        </w:rPr>
        <w:t>adv</w:t>
      </w:r>
      <w:r w:rsidR="00217C63" w:rsidRPr="00C325B9">
        <w:rPr>
          <w:rFonts w:ascii="Palatino Linotype" w:hAnsi="Palatino Linotype"/>
          <w:sz w:val="18"/>
          <w:szCs w:val="18"/>
        </w:rPr>
        <w:t>.</w:t>
      </w:r>
      <w:r w:rsidR="002D23BD" w:rsidRPr="00C325B9">
        <w:rPr>
          <w:rFonts w:ascii="Palatino Linotype" w:hAnsi="Palatino Linotype"/>
          <w:sz w:val="18"/>
          <w:szCs w:val="18"/>
        </w:rPr>
        <w:t xml:space="preserve"> </w:t>
      </w:r>
      <w:r w:rsidR="00217C63" w:rsidRPr="00C325B9">
        <w:rPr>
          <w:rFonts w:ascii="Palatino Linotype" w:hAnsi="Palatino Linotype"/>
          <w:sz w:val="18"/>
          <w:szCs w:val="18"/>
        </w:rPr>
        <w:t xml:space="preserve">: </w:t>
      </w:r>
      <w:r w:rsidR="00F05C53" w:rsidRPr="00C325B9">
        <w:rPr>
          <w:rFonts w:ascii="Palatino Linotype" w:hAnsi="Palatino Linotype"/>
          <w:sz w:val="18"/>
          <w:szCs w:val="18"/>
        </w:rPr>
        <w:t xml:space="preserve">en premier lieu, </w:t>
      </w:r>
      <w:r w:rsidR="00217C63" w:rsidRPr="00C325B9">
        <w:rPr>
          <w:rFonts w:ascii="Palatino Linotype" w:hAnsi="Palatino Linotype"/>
          <w:sz w:val="18"/>
          <w:szCs w:val="18"/>
        </w:rPr>
        <w:t>tout d’abord,</w:t>
      </w:r>
      <w:r w:rsidR="00F05C53" w:rsidRPr="00C325B9">
        <w:rPr>
          <w:rFonts w:ascii="Palatino Linotype" w:hAnsi="Palatino Linotype"/>
          <w:sz w:val="18"/>
          <w:szCs w:val="18"/>
        </w:rPr>
        <w:t xml:space="preserve"> surtout</w:t>
      </w:r>
      <w:r w:rsidR="00217C63" w:rsidRPr="00C325B9">
        <w:rPr>
          <w:rFonts w:ascii="Palatino Linotype" w:hAnsi="Palatino Linotype"/>
          <w:sz w:val="18"/>
          <w:szCs w:val="18"/>
        </w:rPr>
        <w:t xml:space="preserve">, avant </w:t>
      </w:r>
      <w:proofErr w:type="gramStart"/>
      <w:r w:rsidR="00217C63" w:rsidRPr="00C325B9">
        <w:rPr>
          <w:rFonts w:ascii="Palatino Linotype" w:hAnsi="Palatino Linotype"/>
          <w:sz w:val="18"/>
          <w:szCs w:val="18"/>
        </w:rPr>
        <w:t xml:space="preserve">tout </w:t>
      </w:r>
      <w:r w:rsidR="00D3453C" w:rsidRPr="00C325B9">
        <w:rPr>
          <w:rFonts w:ascii="Palatino Linotype" w:hAnsi="Palatino Linotype"/>
          <w:sz w:val="18"/>
          <w:szCs w:val="18"/>
        </w:rPr>
        <w:t xml:space="preserve"> (</w:t>
      </w:r>
      <w:proofErr w:type="gramEnd"/>
      <w:r w:rsidR="00D3453C" w:rsidRPr="00C325B9">
        <w:rPr>
          <w:rFonts w:ascii="Palatino Linotype" w:hAnsi="Palatino Linotype"/>
          <w:sz w:val="18"/>
          <w:szCs w:val="18"/>
        </w:rPr>
        <w:t xml:space="preserve">porte sur </w:t>
      </w:r>
      <w:proofErr w:type="spellStart"/>
      <w:r w:rsidR="00D3453C" w:rsidRPr="00C325B9">
        <w:rPr>
          <w:rFonts w:ascii="Palatino Linotype" w:hAnsi="Palatino Linotype"/>
          <w:b/>
          <w:bCs/>
          <w:sz w:val="18"/>
          <w:szCs w:val="18"/>
        </w:rPr>
        <w:t>sagaci</w:t>
      </w:r>
      <w:proofErr w:type="spellEnd"/>
      <w:r w:rsidR="00D3453C" w:rsidRPr="00C325B9">
        <w:rPr>
          <w:rFonts w:ascii="Palatino Linotype" w:hAnsi="Palatino Linotype"/>
          <w:sz w:val="18"/>
          <w:szCs w:val="18"/>
        </w:rPr>
        <w:t xml:space="preserve"> selon LS.). </w:t>
      </w:r>
      <w:r w:rsidR="00F05C53" w:rsidRPr="00C325B9">
        <w:rPr>
          <w:rFonts w:ascii="Palatino Linotype" w:hAnsi="Palatino Linotype"/>
          <w:sz w:val="18"/>
          <w:szCs w:val="18"/>
        </w:rPr>
        <w:t xml:space="preserve">     </w:t>
      </w:r>
      <w:r w:rsidR="00F05C53" w:rsidRPr="00C325B9">
        <w:rPr>
          <w:rFonts w:ascii="Palatino Linotype" w:hAnsi="Palatino Linotype"/>
          <w:b/>
          <w:bCs/>
          <w:sz w:val="18"/>
          <w:szCs w:val="18"/>
        </w:rPr>
        <w:t>Ratio</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xml:space="preserve">; méthode.   </w:t>
      </w:r>
      <w:proofErr w:type="spellStart"/>
      <w:r w:rsidR="00F05C53" w:rsidRPr="00C325B9">
        <w:rPr>
          <w:rFonts w:ascii="Palatino Linotype" w:hAnsi="Palatino Linotype"/>
          <w:b/>
          <w:bCs/>
          <w:sz w:val="18"/>
          <w:szCs w:val="18"/>
        </w:rPr>
        <w:t>Săgax</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săgācis</w:t>
      </w:r>
      <w:proofErr w:type="spellEnd"/>
      <w:r w:rsidR="00F05C53" w:rsidRPr="00C325B9">
        <w:rPr>
          <w:rFonts w:ascii="Palatino Linotype" w:hAnsi="Palatino Linotype"/>
          <w:b/>
          <w:bCs/>
          <w:sz w:val="18"/>
          <w:szCs w:val="18"/>
        </w:rPr>
        <w:t xml:space="preserve"> [</w:t>
      </w:r>
      <w:proofErr w:type="spellStart"/>
      <w:r w:rsidR="00F05C53" w:rsidRPr="00C325B9">
        <w:rPr>
          <w:rFonts w:ascii="Palatino Linotype" w:hAnsi="Palatino Linotype"/>
          <w:b/>
          <w:bCs/>
          <w:sz w:val="18"/>
          <w:szCs w:val="18"/>
        </w:rPr>
        <w:t>sagio</w:t>
      </w:r>
      <w:proofErr w:type="spellEnd"/>
      <w:r w:rsidR="00F05C53"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xml:space="preserve"> 1 - qui a l'odorat subtil. 2 -</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qui a l'oreille subtile, qui a l'oreille fine, vigilant.</w:t>
      </w:r>
      <w:r w:rsidR="00CA3BD1" w:rsidRPr="00C325B9">
        <w:rPr>
          <w:rFonts w:ascii="Palatino Linotype" w:hAnsi="Palatino Linotype"/>
          <w:sz w:val="18"/>
          <w:szCs w:val="18"/>
        </w:rPr>
        <w:t xml:space="preserve"> </w:t>
      </w:r>
      <w:r w:rsidR="00F05C53" w:rsidRPr="00C325B9">
        <w:rPr>
          <w:rFonts w:ascii="Palatino Linotype" w:hAnsi="Palatino Linotype"/>
          <w:sz w:val="18"/>
          <w:szCs w:val="18"/>
        </w:rPr>
        <w:t xml:space="preserve"> 3 - sagace, pénétrant. </w:t>
      </w:r>
      <w:r w:rsidR="00F05C53"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6D1126"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583D2B" w:rsidRPr="00C325B9">
        <w:rPr>
          <w:rFonts w:ascii="Palatino Linotype" w:hAnsi="Palatino Linotype"/>
          <w:b/>
          <w:sz w:val="18"/>
          <w:szCs w:val="18"/>
        </w:rPr>
        <w:br/>
        <w:t xml:space="preserve">          </w:t>
      </w:r>
      <w:r w:rsidR="006D1126" w:rsidRPr="00C325B9">
        <w:rPr>
          <w:rFonts w:ascii="Palatino Linotype" w:hAnsi="Palatino Linotype"/>
          <w:b/>
          <w:color w:val="C00000"/>
          <w:sz w:val="18"/>
          <w:szCs w:val="18"/>
        </w:rPr>
        <w:t>NB</w:t>
      </w:r>
      <w:r w:rsidR="006D1126" w:rsidRPr="00C325B9">
        <w:rPr>
          <w:rFonts w:ascii="Palatino Linotype" w:hAnsi="Palatino Linotype"/>
          <w:b/>
          <w:sz w:val="18"/>
          <w:szCs w:val="18"/>
        </w:rPr>
        <w:t>. In terris</w:t>
      </w:r>
      <w:r w:rsidR="00CA3BD1" w:rsidRPr="00C325B9">
        <w:rPr>
          <w:rFonts w:ascii="Palatino Linotype" w:hAnsi="Palatino Linotype"/>
          <w:b/>
          <w:sz w:val="18"/>
          <w:szCs w:val="18"/>
        </w:rPr>
        <w:t xml:space="preserve"> </w:t>
      </w:r>
      <w:r w:rsidR="006D1126" w:rsidRPr="00C325B9">
        <w:rPr>
          <w:rFonts w:ascii="Palatino Linotype" w:hAnsi="Palatino Linotype"/>
          <w:bCs/>
          <w:sz w:val="18"/>
          <w:szCs w:val="18"/>
        </w:rPr>
        <w:t>: ce n’est pas à proprement parler les</w:t>
      </w:r>
      <w:r w:rsidR="006D1126" w:rsidRPr="00C325B9">
        <w:rPr>
          <w:rFonts w:ascii="Palatino Linotype" w:hAnsi="Palatino Linotype"/>
          <w:b/>
          <w:sz w:val="18"/>
          <w:szCs w:val="18"/>
        </w:rPr>
        <w:t xml:space="preserve"> </w:t>
      </w:r>
      <w:proofErr w:type="spellStart"/>
      <w:r w:rsidR="006D1126" w:rsidRPr="00C325B9">
        <w:rPr>
          <w:rFonts w:ascii="Palatino Linotype" w:hAnsi="Palatino Linotype"/>
          <w:b/>
          <w:sz w:val="18"/>
          <w:szCs w:val="18"/>
        </w:rPr>
        <w:t>superis</w:t>
      </w:r>
      <w:proofErr w:type="spellEnd"/>
      <w:r w:rsidR="006D1126" w:rsidRPr="00C325B9">
        <w:rPr>
          <w:rFonts w:ascii="Palatino Linotype" w:hAnsi="Palatino Linotype"/>
          <w:b/>
          <w:sz w:val="18"/>
          <w:szCs w:val="18"/>
        </w:rPr>
        <w:t xml:space="preserve"> rebus, </w:t>
      </w:r>
      <w:r w:rsidR="006D1126" w:rsidRPr="00C325B9">
        <w:rPr>
          <w:rFonts w:ascii="Palatino Linotype" w:hAnsi="Palatino Linotype"/>
          <w:bCs/>
          <w:sz w:val="18"/>
          <w:szCs w:val="18"/>
        </w:rPr>
        <w:t>font remarquer les commentateurs</w:t>
      </w:r>
      <w:r w:rsidR="006D1126" w:rsidRPr="00C325B9">
        <w:rPr>
          <w:rFonts w:ascii="Palatino Linotype" w:hAnsi="Palatino Linotype"/>
          <w:b/>
          <w:sz w:val="18"/>
          <w:szCs w:val="18"/>
        </w:rPr>
        <w:t xml:space="preserve">. </w:t>
      </w:r>
    </w:p>
  </w:footnote>
  <w:footnote w:id="131">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56493" w:rsidRPr="00C325B9">
        <w:rPr>
          <w:rFonts w:ascii="Palatino Linotype" w:hAnsi="Palatino Linotype" w:cs="Times New Roman"/>
          <w:b/>
          <w:sz w:val="18"/>
          <w:szCs w:val="18"/>
        </w:rPr>
        <w:t xml:space="preserve">131.  — </w:t>
      </w:r>
      <w:proofErr w:type="spellStart"/>
      <w:r w:rsidR="00E56493" w:rsidRPr="00C325B9">
        <w:rPr>
          <w:rFonts w:ascii="Palatino Linotype" w:hAnsi="Palatino Linotype" w:cs="Times New Roman"/>
          <w:b/>
          <w:sz w:val="18"/>
          <w:szCs w:val="18"/>
        </w:rPr>
        <w:t>unde</w:t>
      </w:r>
      <w:proofErr w:type="spellEnd"/>
      <w:r w:rsidR="00E56493" w:rsidRPr="00C325B9">
        <w:rPr>
          <w:rFonts w:ascii="Palatino Linotype" w:hAnsi="Palatino Linotype" w:cs="Times New Roman"/>
          <w:b/>
          <w:sz w:val="18"/>
          <w:szCs w:val="18"/>
        </w:rPr>
        <w:t xml:space="preserve"> anima </w:t>
      </w:r>
      <w:proofErr w:type="spellStart"/>
      <w:r w:rsidR="00E56493" w:rsidRPr="00C325B9">
        <w:rPr>
          <w:rFonts w:ascii="Palatino Linotype" w:hAnsi="Palatino Linotype" w:cs="Times New Roman"/>
          <w:b/>
          <w:sz w:val="18"/>
          <w:szCs w:val="18"/>
        </w:rPr>
        <w:t>atque</w:t>
      </w:r>
      <w:proofErr w:type="spellEnd"/>
      <w:r w:rsidR="00E56493" w:rsidRPr="00C325B9">
        <w:rPr>
          <w:rFonts w:ascii="Palatino Linotype" w:hAnsi="Palatino Linotype" w:cs="Times New Roman"/>
          <w:b/>
          <w:sz w:val="18"/>
          <w:szCs w:val="18"/>
        </w:rPr>
        <w:t xml:space="preserve"> </w:t>
      </w:r>
      <w:proofErr w:type="spellStart"/>
      <w:r w:rsidR="00E56493" w:rsidRPr="00C325B9">
        <w:rPr>
          <w:rFonts w:ascii="Palatino Linotype" w:hAnsi="Palatino Linotype" w:cs="Times New Roman"/>
          <w:b/>
          <w:sz w:val="18"/>
          <w:szCs w:val="18"/>
        </w:rPr>
        <w:t>animi</w:t>
      </w:r>
      <w:proofErr w:type="spellEnd"/>
      <w:r w:rsidR="00E56493" w:rsidRPr="00C325B9">
        <w:rPr>
          <w:rFonts w:ascii="Palatino Linotype" w:hAnsi="Palatino Linotype" w:cs="Times New Roman"/>
          <w:b/>
          <w:sz w:val="18"/>
          <w:szCs w:val="18"/>
        </w:rPr>
        <w:t xml:space="preserve"> </w:t>
      </w:r>
      <w:proofErr w:type="spellStart"/>
      <w:r w:rsidR="00E56493" w:rsidRPr="00C325B9">
        <w:rPr>
          <w:rFonts w:ascii="Palatino Linotype" w:hAnsi="Palatino Linotype" w:cs="Times New Roman"/>
          <w:b/>
          <w:sz w:val="18"/>
          <w:szCs w:val="18"/>
        </w:rPr>
        <w:t>constet</w:t>
      </w:r>
      <w:proofErr w:type="spellEnd"/>
      <w:r w:rsidR="00E56493" w:rsidRPr="00C325B9">
        <w:rPr>
          <w:rFonts w:ascii="Palatino Linotype" w:hAnsi="Palatino Linotype" w:cs="Times New Roman"/>
          <w:b/>
          <w:sz w:val="18"/>
          <w:szCs w:val="18"/>
        </w:rPr>
        <w:t xml:space="preserve"> </w:t>
      </w:r>
      <w:proofErr w:type="spellStart"/>
      <w:r w:rsidR="00E56493" w:rsidRPr="00C325B9">
        <w:rPr>
          <w:rFonts w:ascii="Palatino Linotype" w:hAnsi="Palatino Linotype" w:cs="Times New Roman"/>
          <w:b/>
          <w:sz w:val="18"/>
          <w:szCs w:val="18"/>
        </w:rPr>
        <w:t>natura</w:t>
      </w:r>
      <w:proofErr w:type="spellEnd"/>
      <w:r w:rsidR="00E56493" w:rsidRPr="00C325B9">
        <w:rPr>
          <w:rFonts w:ascii="Palatino Linotype" w:hAnsi="Palatino Linotype" w:cs="Times New Roman"/>
          <w:b/>
          <w:sz w:val="18"/>
          <w:szCs w:val="18"/>
        </w:rPr>
        <w:t xml:space="preserve"> </w:t>
      </w:r>
      <w:proofErr w:type="spellStart"/>
      <w:r w:rsidR="00E56493" w:rsidRPr="00C325B9">
        <w:rPr>
          <w:rFonts w:ascii="Palatino Linotype" w:hAnsi="Palatino Linotype" w:cs="Times New Roman"/>
          <w:b/>
          <w:sz w:val="18"/>
          <w:szCs w:val="18"/>
        </w:rPr>
        <w:t>videndum</w:t>
      </w:r>
      <w:proofErr w:type="spellEnd"/>
      <w:r w:rsidR="00E56493" w:rsidRPr="00C325B9">
        <w:rPr>
          <w:rFonts w:ascii="Palatino Linotype" w:hAnsi="Palatino Linotype" w:cs="Times New Roman"/>
          <w:b/>
          <w:sz w:val="18"/>
          <w:szCs w:val="18"/>
        </w:rPr>
        <w:t xml:space="preserve"> </w:t>
      </w:r>
      <w:r w:rsidR="00E56493" w:rsidRPr="00C325B9">
        <w:rPr>
          <w:rStyle w:val="Appelnotedebasdep"/>
          <w:rFonts w:ascii="Palatino Linotype" w:hAnsi="Palatino Linotype" w:cs="Times New Roman"/>
          <w:b/>
          <w:sz w:val="18"/>
          <w:szCs w:val="18"/>
          <w:vertAlign w:val="baseline"/>
        </w:rPr>
        <w:t xml:space="preserve"> </w:t>
      </w:r>
      <w:r w:rsidR="00F54B5A" w:rsidRPr="00C325B9">
        <w:rPr>
          <w:rStyle w:val="Appelnotedebasdep"/>
          <w:rFonts w:ascii="Palatino Linotype" w:hAnsi="Palatino Linotype" w:cs="Times New Roman"/>
          <w:b/>
          <w:sz w:val="18"/>
          <w:szCs w:val="18"/>
          <w:vertAlign w:val="baseline"/>
        </w:rPr>
        <w:t xml:space="preserve"> </w:t>
      </w:r>
      <w:r w:rsidR="00E56493" w:rsidRPr="00C325B9">
        <w:rPr>
          <w:rStyle w:val="Appelnotedebasdep"/>
          <w:rFonts w:ascii="Palatino Linotype" w:hAnsi="Palatino Linotype" w:cs="Times New Roman"/>
          <w:b/>
          <w:sz w:val="18"/>
          <w:szCs w:val="18"/>
          <w:vertAlign w:val="baseline"/>
        </w:rPr>
        <w:t>—</w:t>
      </w:r>
      <w:r w:rsidR="00E56493" w:rsidRPr="00C325B9">
        <w:rPr>
          <w:rStyle w:val="Appelnotedebasdep"/>
          <w:rFonts w:ascii="Palatino Linotype" w:hAnsi="Palatino Linotype" w:cs="Times New Roman"/>
          <w:sz w:val="18"/>
          <w:szCs w:val="18"/>
          <w:vertAlign w:val="baseline"/>
        </w:rPr>
        <w:t xml:space="preserve"> </w:t>
      </w:r>
      <w:r w:rsidR="00E56493" w:rsidRPr="00C325B9">
        <w:rPr>
          <w:rFonts w:ascii="Palatino Linotype" w:hAnsi="Palatino Linotype" w:cs="Times New Roman"/>
          <w:sz w:val="18"/>
          <w:szCs w:val="18"/>
        </w:rPr>
        <w:t xml:space="preserve">  </w:t>
      </w:r>
      <w:r w:rsidR="00A40B39" w:rsidRPr="00C325B9">
        <w:rPr>
          <w:rFonts w:ascii="Palatino Linotype" w:hAnsi="Palatino Linotype" w:cs="Times New Roman"/>
          <w:sz w:val="18"/>
          <w:szCs w:val="18"/>
        </w:rPr>
        <w:t xml:space="preserve"> </w:t>
      </w:r>
      <w:proofErr w:type="spellStart"/>
      <w:r w:rsidR="00E56493" w:rsidRPr="00C325B9">
        <w:rPr>
          <w:rFonts w:ascii="Palatino Linotype" w:hAnsi="Palatino Linotype" w:cs="Times New Roman"/>
          <w:b/>
          <w:bCs/>
          <w:sz w:val="18"/>
          <w:szCs w:val="18"/>
        </w:rPr>
        <w:t>Videndum</w:t>
      </w:r>
      <w:proofErr w:type="spellEnd"/>
      <w:r w:rsidR="00E56493" w:rsidRPr="00C325B9">
        <w:rPr>
          <w:rFonts w:ascii="Palatino Linotype" w:hAnsi="Palatino Linotype" w:cs="Times New Roman"/>
          <w:sz w:val="18"/>
          <w:szCs w:val="18"/>
        </w:rPr>
        <w:t xml:space="preserve"> (est)</w:t>
      </w:r>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 xml:space="preserve">: </w:t>
      </w:r>
      <w:r w:rsidR="00A40B39" w:rsidRPr="00C325B9">
        <w:rPr>
          <w:rFonts w:ascii="Palatino Linotype" w:hAnsi="Palatino Linotype" w:cs="Times New Roman"/>
          <w:sz w:val="18"/>
          <w:szCs w:val="18"/>
        </w:rPr>
        <w:t xml:space="preserve">adj. verbal d’obligation au </w:t>
      </w:r>
      <w:proofErr w:type="spellStart"/>
      <w:r w:rsidR="00A40B39" w:rsidRPr="00C325B9">
        <w:rPr>
          <w:rFonts w:ascii="Palatino Linotype" w:hAnsi="Palatino Linotype" w:cs="Times New Roman"/>
          <w:sz w:val="18"/>
          <w:szCs w:val="18"/>
        </w:rPr>
        <w:t>ntr</w:t>
      </w:r>
      <w:proofErr w:type="spellEnd"/>
      <w:r w:rsidR="00A40B39" w:rsidRPr="00C325B9">
        <w:rPr>
          <w:rFonts w:ascii="Palatino Linotype" w:hAnsi="Palatino Linotype" w:cs="Times New Roman"/>
          <w:sz w:val="18"/>
          <w:szCs w:val="18"/>
        </w:rPr>
        <w:t>. Impersonnel</w:t>
      </w:r>
      <w:r w:rsidR="002D23BD" w:rsidRPr="00C325B9">
        <w:rPr>
          <w:rFonts w:ascii="Palatino Linotype" w:hAnsi="Palatino Linotype" w:cs="Times New Roman"/>
          <w:sz w:val="18"/>
          <w:szCs w:val="18"/>
        </w:rPr>
        <w:t xml:space="preserve"> </w:t>
      </w:r>
      <w:r w:rsidR="00A40B39" w:rsidRPr="00C325B9">
        <w:rPr>
          <w:rFonts w:ascii="Palatino Linotype" w:hAnsi="Palatino Linotype" w:cs="Times New Roman"/>
          <w:sz w:val="18"/>
          <w:szCs w:val="18"/>
        </w:rPr>
        <w:t xml:space="preserve">; </w:t>
      </w:r>
      <w:proofErr w:type="spellStart"/>
      <w:r w:rsidR="00E56493" w:rsidRPr="00C325B9">
        <w:rPr>
          <w:rFonts w:ascii="Palatino Linotype" w:hAnsi="Palatino Linotype" w:cs="Times New Roman"/>
          <w:sz w:val="18"/>
          <w:szCs w:val="18"/>
        </w:rPr>
        <w:t>vb</w:t>
      </w:r>
      <w:proofErr w:type="spellEnd"/>
      <w:r w:rsidR="00E56493" w:rsidRPr="00C325B9">
        <w:rPr>
          <w:rFonts w:ascii="Palatino Linotype" w:hAnsi="Palatino Linotype" w:cs="Times New Roman"/>
          <w:sz w:val="18"/>
          <w:szCs w:val="18"/>
        </w:rPr>
        <w:t xml:space="preserve"> principal suivi d’une </w:t>
      </w:r>
      <w:proofErr w:type="spellStart"/>
      <w:r w:rsidR="00E56493" w:rsidRPr="00C325B9">
        <w:rPr>
          <w:rFonts w:ascii="Palatino Linotype" w:hAnsi="Palatino Linotype" w:cs="Times New Roman"/>
          <w:sz w:val="18"/>
          <w:szCs w:val="18"/>
        </w:rPr>
        <w:t>interr</w:t>
      </w:r>
      <w:proofErr w:type="spellEnd"/>
      <w:r w:rsidR="00E56493" w:rsidRPr="00C325B9">
        <w:rPr>
          <w:rFonts w:ascii="Palatino Linotype" w:hAnsi="Palatino Linotype" w:cs="Times New Roman"/>
          <w:sz w:val="18"/>
          <w:szCs w:val="18"/>
        </w:rPr>
        <w:t xml:space="preserve">. </w:t>
      </w:r>
      <w:proofErr w:type="spellStart"/>
      <w:r w:rsidR="00E56493" w:rsidRPr="00C325B9">
        <w:rPr>
          <w:rFonts w:ascii="Palatino Linotype" w:hAnsi="Palatino Linotype" w:cs="Times New Roman"/>
          <w:sz w:val="18"/>
          <w:szCs w:val="18"/>
        </w:rPr>
        <w:t>ind</w:t>
      </w:r>
      <w:proofErr w:type="spellEnd"/>
      <w:r w:rsidR="00E56493" w:rsidRPr="00C325B9">
        <w:rPr>
          <w:rFonts w:ascii="Palatino Linotype" w:hAnsi="Palatino Linotype" w:cs="Times New Roman"/>
          <w:sz w:val="18"/>
          <w:szCs w:val="18"/>
        </w:rPr>
        <w:t xml:space="preserve">.  </w:t>
      </w:r>
      <w:r w:rsidR="00A40B39" w:rsidRPr="00C325B9">
        <w:rPr>
          <w:rFonts w:ascii="Palatino Linotype" w:hAnsi="Palatino Linotype" w:cs="Times New Roman"/>
          <w:sz w:val="18"/>
          <w:szCs w:val="18"/>
        </w:rPr>
        <w:t xml:space="preserve"> </w:t>
      </w:r>
      <w:r w:rsidR="007F2D00" w:rsidRPr="00C325B9">
        <w:rPr>
          <w:rFonts w:ascii="Palatino Linotype" w:hAnsi="Palatino Linotype" w:cs="Times New Roman"/>
          <w:sz w:val="18"/>
          <w:szCs w:val="18"/>
        </w:rPr>
        <w:t xml:space="preserve">   </w:t>
      </w:r>
      <w:proofErr w:type="spellStart"/>
      <w:r w:rsidR="00A40B39" w:rsidRPr="00C325B9">
        <w:rPr>
          <w:rFonts w:ascii="Palatino Linotype" w:hAnsi="Palatino Linotype" w:cs="Times New Roman"/>
          <w:b/>
          <w:bCs/>
          <w:sz w:val="18"/>
          <w:szCs w:val="18"/>
        </w:rPr>
        <w:t>Animi</w:t>
      </w:r>
      <w:proofErr w:type="spellEnd"/>
      <w:r w:rsidR="00A40B39" w:rsidRPr="00C325B9">
        <w:rPr>
          <w:rFonts w:ascii="Palatino Linotype" w:hAnsi="Palatino Linotype" w:cs="Times New Roman"/>
          <w:sz w:val="18"/>
          <w:szCs w:val="18"/>
        </w:rPr>
        <w:t xml:space="preserve"> </w:t>
      </w:r>
      <w:proofErr w:type="spellStart"/>
      <w:r w:rsidR="00A40B39" w:rsidRPr="00C325B9">
        <w:rPr>
          <w:rFonts w:ascii="Palatino Linotype" w:hAnsi="Palatino Linotype" w:cs="Times New Roman"/>
          <w:sz w:val="18"/>
          <w:szCs w:val="18"/>
        </w:rPr>
        <w:t>gén</w:t>
      </w:r>
      <w:proofErr w:type="spellEnd"/>
      <w:r w:rsidR="00A40B39" w:rsidRPr="00C325B9">
        <w:rPr>
          <w:rFonts w:ascii="Palatino Linotype" w:hAnsi="Palatino Linotype" w:cs="Times New Roman"/>
          <w:sz w:val="18"/>
          <w:szCs w:val="18"/>
        </w:rPr>
        <w:t xml:space="preserve">. </w:t>
      </w:r>
      <w:proofErr w:type="spellStart"/>
      <w:proofErr w:type="gramStart"/>
      <w:r w:rsidR="00A40B39" w:rsidRPr="00C325B9">
        <w:rPr>
          <w:rFonts w:ascii="Palatino Linotype" w:hAnsi="Palatino Linotype" w:cs="Times New Roman"/>
          <w:sz w:val="18"/>
          <w:szCs w:val="18"/>
        </w:rPr>
        <w:t>cp</w:t>
      </w:r>
      <w:proofErr w:type="spellEnd"/>
      <w:proofErr w:type="gramEnd"/>
      <w:r w:rsidR="00A40B39" w:rsidRPr="00C325B9">
        <w:rPr>
          <w:rFonts w:ascii="Palatino Linotype" w:hAnsi="Palatino Linotype" w:cs="Times New Roman"/>
          <w:sz w:val="18"/>
          <w:szCs w:val="18"/>
        </w:rPr>
        <w:t xml:space="preserve"> de </w:t>
      </w:r>
      <w:proofErr w:type="spellStart"/>
      <w:r w:rsidR="00A40B39" w:rsidRPr="00C325B9">
        <w:rPr>
          <w:rFonts w:ascii="Palatino Linotype" w:hAnsi="Palatino Linotype" w:cs="Times New Roman"/>
          <w:b/>
          <w:bCs/>
          <w:sz w:val="18"/>
          <w:szCs w:val="18"/>
        </w:rPr>
        <w:t>natura</w:t>
      </w:r>
      <w:proofErr w:type="spellEnd"/>
      <w:r w:rsidR="007F2D00" w:rsidRPr="00C325B9">
        <w:rPr>
          <w:rFonts w:ascii="Palatino Linotype" w:hAnsi="Palatino Linotype" w:cs="Times New Roman"/>
          <w:b/>
          <w:bCs/>
          <w:sz w:val="18"/>
          <w:szCs w:val="18"/>
        </w:rPr>
        <w:t xml:space="preserve">. </w:t>
      </w:r>
      <w:r w:rsidR="00A40B39" w:rsidRPr="00C325B9">
        <w:rPr>
          <w:rFonts w:ascii="Palatino Linotype" w:hAnsi="Palatino Linotype" w:cs="Times New Roman"/>
          <w:sz w:val="18"/>
          <w:szCs w:val="18"/>
        </w:rPr>
        <w:t xml:space="preserve">  </w:t>
      </w:r>
      <w:r w:rsidR="00E56493" w:rsidRPr="00C325B9">
        <w:rPr>
          <w:rStyle w:val="Appelnotedebasdep"/>
          <w:rFonts w:ascii="Palatino Linotype" w:hAnsi="Palatino Linotype" w:cs="Times New Roman"/>
          <w:sz w:val="18"/>
          <w:szCs w:val="18"/>
          <w:vertAlign w:val="baseline"/>
        </w:rPr>
        <w:t xml:space="preserve"> </w:t>
      </w:r>
      <w:r w:rsidR="00E56493" w:rsidRPr="00C325B9">
        <w:rPr>
          <w:rFonts w:ascii="Palatino Linotype" w:hAnsi="Palatino Linotype" w:cs="Times New Roman"/>
          <w:sz w:val="18"/>
          <w:szCs w:val="18"/>
        </w:rPr>
        <w:t xml:space="preserve">  </w:t>
      </w:r>
      <w:proofErr w:type="spellStart"/>
      <w:r w:rsidR="00E56493" w:rsidRPr="00C325B9">
        <w:rPr>
          <w:rFonts w:ascii="Palatino Linotype" w:hAnsi="Palatino Linotype" w:cs="Times New Roman"/>
          <w:b/>
          <w:bCs/>
          <w:sz w:val="18"/>
          <w:szCs w:val="18"/>
        </w:rPr>
        <w:t>Consto</w:t>
      </w:r>
      <w:proofErr w:type="spellEnd"/>
      <w:r w:rsidR="00E56493" w:rsidRPr="00C325B9">
        <w:rPr>
          <w:rFonts w:ascii="Palatino Linotype" w:hAnsi="Palatino Linotype" w:cs="Times New Roman"/>
          <w:b/>
          <w:bCs/>
          <w:sz w:val="18"/>
          <w:szCs w:val="18"/>
        </w:rPr>
        <w:t xml:space="preserve">, </w:t>
      </w:r>
      <w:proofErr w:type="spellStart"/>
      <w:r w:rsidR="00E56493" w:rsidRPr="00C325B9">
        <w:rPr>
          <w:rFonts w:ascii="Palatino Linotype" w:hAnsi="Palatino Linotype" w:cs="Times New Roman"/>
          <w:b/>
          <w:bCs/>
          <w:sz w:val="18"/>
          <w:szCs w:val="18"/>
        </w:rPr>
        <w:t>āre</w:t>
      </w:r>
      <w:proofErr w:type="spellEnd"/>
      <w:r w:rsidR="00E56493" w:rsidRPr="00C325B9">
        <w:rPr>
          <w:rFonts w:ascii="Palatino Linotype" w:hAnsi="Palatino Linotype" w:cs="Times New Roman"/>
          <w:b/>
          <w:bCs/>
          <w:sz w:val="18"/>
          <w:szCs w:val="18"/>
        </w:rPr>
        <w:t xml:space="preserve">, </w:t>
      </w:r>
      <w:proofErr w:type="spellStart"/>
      <w:r w:rsidR="00E56493" w:rsidRPr="00C325B9">
        <w:rPr>
          <w:rFonts w:ascii="Palatino Linotype" w:hAnsi="Palatino Linotype" w:cs="Times New Roman"/>
          <w:sz w:val="18"/>
          <w:szCs w:val="18"/>
        </w:rPr>
        <w:t>constĭtī</w:t>
      </w:r>
      <w:proofErr w:type="spellEnd"/>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 xml:space="preserve">: - </w:t>
      </w:r>
      <w:proofErr w:type="spellStart"/>
      <w:r w:rsidR="00E56493" w:rsidRPr="00C325B9">
        <w:rPr>
          <w:rFonts w:ascii="Palatino Linotype" w:hAnsi="Palatino Linotype" w:cs="Times New Roman"/>
          <w:sz w:val="18"/>
          <w:szCs w:val="18"/>
        </w:rPr>
        <w:t>intr</w:t>
      </w:r>
      <w:proofErr w:type="spellEnd"/>
      <w:r w:rsidR="00E56493" w:rsidRPr="00C325B9">
        <w:rPr>
          <w:rFonts w:ascii="Palatino Linotype" w:hAnsi="Palatino Linotype" w:cs="Times New Roman"/>
          <w:sz w:val="18"/>
          <w:szCs w:val="18"/>
        </w:rPr>
        <w:t xml:space="preserve">. </w:t>
      </w:r>
      <w:proofErr w:type="gramStart"/>
      <w:r w:rsidR="00E564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 xml:space="preserve"> 1</w:t>
      </w:r>
      <w:proofErr w:type="gramEnd"/>
      <w:r w:rsidR="00E564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 xml:space="preserve">se tenir arrêté, s'arrêter, s'établir.  </w:t>
      </w:r>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 xml:space="preserve"> 2 - se tenir par la réunion des éléments constitutifs, se maintenir, être constitué, exister, subsister, </w:t>
      </w:r>
      <w:r w:rsidR="00E56493" w:rsidRPr="00C325B9">
        <w:rPr>
          <w:rFonts w:ascii="Palatino Linotype" w:hAnsi="Palatino Linotype" w:cs="Times New Roman"/>
          <w:b/>
          <w:bCs/>
          <w:sz w:val="18"/>
          <w:szCs w:val="18"/>
        </w:rPr>
        <w:t>être</w:t>
      </w:r>
      <w:r w:rsidR="00E56493" w:rsidRPr="00C325B9">
        <w:rPr>
          <w:rFonts w:ascii="Palatino Linotype" w:hAnsi="Palatino Linotype" w:cs="Times New Roman"/>
          <w:sz w:val="18"/>
          <w:szCs w:val="18"/>
        </w:rPr>
        <w:t xml:space="preserve"> (</w:t>
      </w:r>
      <w:r w:rsidR="00E56493" w:rsidRPr="00C325B9">
        <w:rPr>
          <w:rFonts w:ascii="Palatino Linotype" w:hAnsi="Palatino Linotype" w:cs="Times New Roman"/>
          <w:i/>
          <w:iCs/>
          <w:sz w:val="18"/>
          <w:szCs w:val="18"/>
        </w:rPr>
        <w:t xml:space="preserve">dans </w:t>
      </w:r>
      <w:proofErr w:type="spellStart"/>
      <w:r w:rsidR="00E56493" w:rsidRPr="00C325B9">
        <w:rPr>
          <w:rFonts w:ascii="Palatino Linotype" w:hAnsi="Palatino Linotype" w:cs="Times New Roman"/>
          <w:i/>
          <w:iCs/>
          <w:sz w:val="18"/>
          <w:szCs w:val="18"/>
        </w:rPr>
        <w:t>Lucr</w:t>
      </w:r>
      <w:proofErr w:type="spellEnd"/>
      <w:r w:rsidR="00E56493" w:rsidRPr="00C325B9">
        <w:rPr>
          <w:rFonts w:ascii="Palatino Linotype" w:hAnsi="Palatino Linotype" w:cs="Times New Roman"/>
          <w:i/>
          <w:iCs/>
          <w:sz w:val="18"/>
          <w:szCs w:val="18"/>
        </w:rPr>
        <w:t xml:space="preserve">. </w:t>
      </w:r>
      <w:proofErr w:type="gramStart"/>
      <w:r w:rsidR="00E56493" w:rsidRPr="00C325B9">
        <w:rPr>
          <w:rFonts w:ascii="Palatino Linotype" w:hAnsi="Palatino Linotype" w:cs="Times New Roman"/>
          <w:i/>
          <w:iCs/>
          <w:sz w:val="18"/>
          <w:szCs w:val="18"/>
        </w:rPr>
        <w:t>souvent</w:t>
      </w:r>
      <w:proofErr w:type="gramEnd"/>
      <w:r w:rsidR="00E56493" w:rsidRPr="00C325B9">
        <w:rPr>
          <w:rFonts w:ascii="Palatino Linotype" w:hAnsi="Palatino Linotype" w:cs="Times New Roman"/>
          <w:i/>
          <w:iCs/>
          <w:sz w:val="18"/>
          <w:szCs w:val="18"/>
        </w:rPr>
        <w:t xml:space="preserve"> voisin </w:t>
      </w:r>
      <w:proofErr w:type="gramStart"/>
      <w:r w:rsidR="00E56493" w:rsidRPr="00C325B9">
        <w:rPr>
          <w:rFonts w:ascii="Palatino Linotype" w:hAnsi="Palatino Linotype" w:cs="Times New Roman"/>
          <w:i/>
          <w:iCs/>
          <w:sz w:val="18"/>
          <w:szCs w:val="18"/>
        </w:rPr>
        <w:t>de</w:t>
      </w:r>
      <w:r w:rsidR="00E56493" w:rsidRPr="00C325B9">
        <w:rPr>
          <w:rFonts w:ascii="Palatino Linotype" w:hAnsi="Palatino Linotype" w:cs="Times New Roman"/>
          <w:sz w:val="18"/>
          <w:szCs w:val="18"/>
        </w:rPr>
        <w:t xml:space="preserve"> </w:t>
      </w:r>
      <w:r w:rsidR="00E56493" w:rsidRPr="00C325B9">
        <w:rPr>
          <w:rFonts w:ascii="Palatino Linotype" w:hAnsi="Palatino Linotype" w:cs="Times New Roman"/>
          <w:i/>
          <w:iCs/>
          <w:sz w:val="18"/>
          <w:szCs w:val="18"/>
        </w:rPr>
        <w:t>esse</w:t>
      </w:r>
      <w:proofErr w:type="gramEnd"/>
      <w:r w:rsidR="00E56493" w:rsidRPr="00C325B9">
        <w:rPr>
          <w:rFonts w:ascii="Palatino Linotype" w:hAnsi="Palatino Linotype" w:cs="Times New Roman"/>
          <w:sz w:val="18"/>
          <w:szCs w:val="18"/>
        </w:rPr>
        <w:t xml:space="preserve"> : 1, </w:t>
      </w:r>
      <w:proofErr w:type="gramStart"/>
      <w:r w:rsidR="00E56493" w:rsidRPr="00C325B9">
        <w:rPr>
          <w:rFonts w:ascii="Palatino Linotype" w:hAnsi="Palatino Linotype" w:cs="Times New Roman"/>
          <w:sz w:val="18"/>
          <w:szCs w:val="18"/>
        </w:rPr>
        <w:t>509;</w:t>
      </w:r>
      <w:proofErr w:type="gramEnd"/>
      <w:r w:rsidR="00E56493" w:rsidRPr="00C325B9">
        <w:rPr>
          <w:rFonts w:ascii="Palatino Linotype" w:hAnsi="Palatino Linotype" w:cs="Times New Roman"/>
          <w:sz w:val="18"/>
          <w:szCs w:val="18"/>
        </w:rPr>
        <w:t xml:space="preserve"> 1, 581, </w:t>
      </w:r>
      <w:proofErr w:type="gramStart"/>
      <w:r w:rsidR="00E56493" w:rsidRPr="00C325B9">
        <w:rPr>
          <w:rFonts w:ascii="Palatino Linotype" w:hAnsi="Palatino Linotype" w:cs="Times New Roman"/>
          <w:sz w:val="18"/>
          <w:szCs w:val="18"/>
        </w:rPr>
        <w:t>etc.</w:t>
      </w:r>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w:t>
      </w:r>
      <w:proofErr w:type="gramEnd"/>
      <w:r w:rsidR="007F2D00"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E56493" w:rsidRPr="00C325B9">
        <w:rPr>
          <w:rFonts w:ascii="Palatino Linotype" w:hAnsi="Palatino Linotype" w:cs="Times New Roman"/>
          <w:sz w:val="18"/>
          <w:szCs w:val="18"/>
        </w:rPr>
        <w:t xml:space="preserve">cst </w:t>
      </w:r>
      <w:r w:rsidR="00E56493" w:rsidRPr="00C325B9">
        <w:rPr>
          <w:rFonts w:ascii="Palatino Linotype" w:hAnsi="Palatino Linotype" w:cs="Times New Roman"/>
          <w:i/>
          <w:iCs/>
          <w:sz w:val="18"/>
          <w:szCs w:val="18"/>
        </w:rPr>
        <w:t xml:space="preserve">avec </w:t>
      </w:r>
      <w:r w:rsidR="00E56493" w:rsidRPr="00C325B9">
        <w:rPr>
          <w:rFonts w:ascii="Palatino Linotype" w:hAnsi="Palatino Linotype" w:cs="Times New Roman"/>
          <w:b/>
          <w:bCs/>
          <w:i/>
          <w:iCs/>
          <w:sz w:val="18"/>
          <w:szCs w:val="18"/>
        </w:rPr>
        <w:t xml:space="preserve">ex, in, de + </w:t>
      </w:r>
      <w:proofErr w:type="spellStart"/>
      <w:r w:rsidR="00E56493" w:rsidRPr="00C325B9">
        <w:rPr>
          <w:rFonts w:ascii="Palatino Linotype" w:hAnsi="Palatino Linotype" w:cs="Times New Roman"/>
          <w:b/>
          <w:bCs/>
          <w:i/>
          <w:iCs/>
          <w:sz w:val="18"/>
          <w:szCs w:val="18"/>
        </w:rPr>
        <w:t>abl</w:t>
      </w:r>
      <w:proofErr w:type="spellEnd"/>
      <w:r w:rsidR="00E56493" w:rsidRPr="00C325B9">
        <w:rPr>
          <w:rFonts w:ascii="Palatino Linotype" w:hAnsi="Palatino Linotype" w:cs="Times New Roman"/>
          <w:b/>
          <w:bCs/>
          <w:i/>
          <w:iCs/>
          <w:sz w:val="18"/>
          <w:szCs w:val="18"/>
        </w:rPr>
        <w:t xml:space="preserve">. </w:t>
      </w:r>
      <w:proofErr w:type="gramStart"/>
      <w:r w:rsidR="00E56493" w:rsidRPr="00C325B9">
        <w:rPr>
          <w:rFonts w:ascii="Palatino Linotype" w:hAnsi="Palatino Linotype" w:cs="Times New Roman"/>
          <w:b/>
          <w:bCs/>
          <w:i/>
          <w:iCs/>
          <w:sz w:val="18"/>
          <w:szCs w:val="18"/>
        </w:rPr>
        <w:t>ou</w:t>
      </w:r>
      <w:proofErr w:type="gramEnd"/>
      <w:r w:rsidR="00E56493" w:rsidRPr="00C325B9">
        <w:rPr>
          <w:rFonts w:ascii="Palatino Linotype" w:hAnsi="Palatino Linotype" w:cs="Times New Roman"/>
          <w:b/>
          <w:bCs/>
          <w:i/>
          <w:iCs/>
          <w:sz w:val="18"/>
          <w:szCs w:val="18"/>
        </w:rPr>
        <w:t xml:space="preserve"> </w:t>
      </w:r>
      <w:proofErr w:type="spellStart"/>
      <w:r w:rsidR="00E56493" w:rsidRPr="00C325B9">
        <w:rPr>
          <w:rFonts w:ascii="Palatino Linotype" w:hAnsi="Palatino Linotype" w:cs="Times New Roman"/>
          <w:b/>
          <w:bCs/>
          <w:i/>
          <w:iCs/>
          <w:sz w:val="18"/>
          <w:szCs w:val="18"/>
        </w:rPr>
        <w:t>abl</w:t>
      </w:r>
      <w:proofErr w:type="spellEnd"/>
      <w:r w:rsidR="00E56493" w:rsidRPr="00C325B9">
        <w:rPr>
          <w:rFonts w:ascii="Palatino Linotype" w:hAnsi="Palatino Linotype" w:cs="Times New Roman"/>
          <w:b/>
          <w:bCs/>
          <w:i/>
          <w:iCs/>
          <w:sz w:val="18"/>
          <w:szCs w:val="18"/>
        </w:rPr>
        <w:t xml:space="preserve">. </w:t>
      </w:r>
      <w:proofErr w:type="gramStart"/>
      <w:r w:rsidR="00E56493" w:rsidRPr="00C325B9">
        <w:rPr>
          <w:rFonts w:ascii="Palatino Linotype" w:hAnsi="Palatino Linotype" w:cs="Times New Roman"/>
          <w:b/>
          <w:bCs/>
          <w:i/>
          <w:iCs/>
          <w:sz w:val="18"/>
          <w:szCs w:val="18"/>
        </w:rPr>
        <w:t>seul</w:t>
      </w:r>
      <w:proofErr w:type="gramEnd"/>
      <w:r w:rsidR="00E56493" w:rsidRPr="00C325B9">
        <w:rPr>
          <w:rFonts w:ascii="Palatino Linotype" w:hAnsi="Palatino Linotype" w:cs="Times New Roman"/>
          <w:i/>
          <w:iCs/>
          <w:sz w:val="18"/>
          <w:szCs w:val="18"/>
        </w:rPr>
        <w:t xml:space="preserve">. </w:t>
      </w:r>
      <w:r w:rsidR="00E56493" w:rsidRPr="00C325B9">
        <w:rPr>
          <w:rFonts w:ascii="Palatino Linotype" w:hAnsi="Palatino Linotype" w:cs="Times New Roman"/>
          <w:sz w:val="18"/>
          <w:szCs w:val="18"/>
        </w:rPr>
        <w:t xml:space="preserve">: être constitué par, </w:t>
      </w:r>
      <w:r w:rsidR="00E56493" w:rsidRPr="00C325B9">
        <w:rPr>
          <w:rFonts w:ascii="Palatino Linotype" w:hAnsi="Palatino Linotype" w:cs="Times New Roman"/>
          <w:b/>
          <w:bCs/>
          <w:sz w:val="18"/>
          <w:szCs w:val="18"/>
        </w:rPr>
        <w:t>consister en</w:t>
      </w:r>
      <w:r w:rsidR="00E56493" w:rsidRPr="00C325B9">
        <w:rPr>
          <w:rFonts w:ascii="Palatino Linotype" w:hAnsi="Palatino Linotype" w:cs="Times New Roman"/>
          <w:sz w:val="18"/>
          <w:szCs w:val="18"/>
        </w:rPr>
        <w:t xml:space="preserve">, être composé de.     </w:t>
      </w:r>
      <w:proofErr w:type="spellStart"/>
      <w:r w:rsidR="00E56493" w:rsidRPr="00C325B9">
        <w:rPr>
          <w:rFonts w:ascii="Palatino Linotype" w:hAnsi="Palatino Linotype" w:cs="Times New Roman"/>
          <w:b/>
          <w:bCs/>
          <w:sz w:val="18"/>
          <w:szCs w:val="18"/>
        </w:rPr>
        <w:t>Unde</w:t>
      </w:r>
      <w:proofErr w:type="spellEnd"/>
      <w:r w:rsidR="00A40B39" w:rsidRPr="00C325B9">
        <w:rPr>
          <w:rFonts w:ascii="Palatino Linotype" w:hAnsi="Palatino Linotype" w:cs="Times New Roman"/>
          <w:i/>
          <w:iCs/>
          <w:sz w:val="18"/>
          <w:szCs w:val="18"/>
        </w:rPr>
        <w:t>, adv. relatif</w:t>
      </w:r>
      <w:r w:rsidR="007F2D00" w:rsidRPr="00C325B9">
        <w:rPr>
          <w:rFonts w:ascii="Palatino Linotype" w:hAnsi="Palatino Linotype" w:cs="Times New Roman"/>
          <w:i/>
          <w:iCs/>
          <w:sz w:val="18"/>
          <w:szCs w:val="18"/>
        </w:rPr>
        <w:t xml:space="preserve"> </w:t>
      </w:r>
      <w:r w:rsidR="007F2D00" w:rsidRPr="00C325B9">
        <w:rPr>
          <w:rFonts w:ascii="Palatino Linotype" w:hAnsi="Palatino Linotype" w:cs="Times New Roman"/>
          <w:sz w:val="18"/>
          <w:szCs w:val="18"/>
        </w:rPr>
        <w:t xml:space="preserve">: d’où </w:t>
      </w:r>
      <w:r w:rsidR="00E56493" w:rsidRPr="00C325B9">
        <w:rPr>
          <w:rFonts w:ascii="Palatino Linotype" w:hAnsi="Palatino Linotype" w:cs="Times New Roman"/>
          <w:sz w:val="18"/>
          <w:szCs w:val="18"/>
        </w:rPr>
        <w:t xml:space="preserve">= </w:t>
      </w:r>
      <w:proofErr w:type="spellStart"/>
      <w:r w:rsidR="00E56493" w:rsidRPr="00C325B9">
        <w:rPr>
          <w:rFonts w:ascii="Palatino Linotype" w:hAnsi="Palatino Linotype" w:cs="Times New Roman"/>
          <w:sz w:val="18"/>
          <w:szCs w:val="18"/>
        </w:rPr>
        <w:t>quibus</w:t>
      </w:r>
      <w:proofErr w:type="spellEnd"/>
      <w:r w:rsidR="00E56493" w:rsidRPr="00C325B9">
        <w:rPr>
          <w:rFonts w:ascii="Palatino Linotype" w:hAnsi="Palatino Linotype" w:cs="Times New Roman"/>
          <w:sz w:val="18"/>
          <w:szCs w:val="18"/>
        </w:rPr>
        <w:t xml:space="preserve"> ex </w:t>
      </w:r>
      <w:proofErr w:type="spellStart"/>
      <w:r w:rsidR="00E56493" w:rsidRPr="00C325B9">
        <w:rPr>
          <w:rFonts w:ascii="Palatino Linotype" w:hAnsi="Palatino Linotype" w:cs="Times New Roman"/>
          <w:sz w:val="18"/>
          <w:szCs w:val="18"/>
        </w:rPr>
        <w:t>elementis</w:t>
      </w:r>
      <w:proofErr w:type="spellEnd"/>
      <w:r w:rsidR="00E5649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r w:rsidR="00F05C5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32">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3453C" w:rsidRPr="00C325B9">
        <w:rPr>
          <w:rFonts w:ascii="Palatino Linotype" w:hAnsi="Palatino Linotype" w:cs="Times New Roman"/>
          <w:b/>
          <w:bCs/>
          <w:sz w:val="18"/>
          <w:szCs w:val="18"/>
          <w:lang w:eastAsia="fr-FR"/>
        </w:rPr>
        <w:t xml:space="preserve">132. — et </w:t>
      </w:r>
      <w:proofErr w:type="spellStart"/>
      <w:r w:rsidR="00D3453C" w:rsidRPr="00C325B9">
        <w:rPr>
          <w:rFonts w:ascii="Palatino Linotype" w:hAnsi="Palatino Linotype" w:cs="Times New Roman"/>
          <w:b/>
          <w:bCs/>
          <w:sz w:val="18"/>
          <w:szCs w:val="18"/>
          <w:lang w:eastAsia="fr-FR"/>
        </w:rPr>
        <w:t>quae</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res</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nobis</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vigilantibus</w:t>
      </w:r>
      <w:proofErr w:type="spellEnd"/>
      <w:r w:rsidR="00D3453C" w:rsidRPr="00C325B9">
        <w:rPr>
          <w:rFonts w:ascii="Palatino Linotype" w:hAnsi="Palatino Linotype" w:cs="Times New Roman"/>
          <w:b/>
          <w:bCs/>
          <w:sz w:val="18"/>
          <w:szCs w:val="18"/>
          <w:lang w:eastAsia="fr-FR"/>
        </w:rPr>
        <w:t xml:space="preserve"> obvia mentis   —</w:t>
      </w:r>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b/>
          <w:bCs/>
          <w:sz w:val="18"/>
          <w:szCs w:val="18"/>
          <w:lang w:eastAsia="fr-FR"/>
        </w:rPr>
        <w:t>Quae</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terrificet</w:t>
      </w:r>
      <w:proofErr w:type="spellEnd"/>
      <w:r w:rsidR="00CA3BD1"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b/>
          <w:bCs/>
          <w:sz w:val="18"/>
          <w:szCs w:val="18"/>
          <w:lang w:eastAsia="fr-FR"/>
        </w:rPr>
        <w:t>:</w:t>
      </w:r>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Interr</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ind</w:t>
      </w:r>
      <w:proofErr w:type="spellEnd"/>
      <w:r w:rsidR="00D3453C" w:rsidRPr="00C325B9">
        <w:rPr>
          <w:rFonts w:ascii="Palatino Linotype" w:hAnsi="Palatino Linotype" w:cs="Times New Roman"/>
          <w:sz w:val="18"/>
          <w:szCs w:val="18"/>
          <w:lang w:eastAsia="fr-FR"/>
        </w:rPr>
        <w:t>. dépendant de &lt;</w:t>
      </w:r>
      <w:proofErr w:type="spellStart"/>
      <w:r w:rsidR="00D3453C" w:rsidRPr="00C325B9">
        <w:rPr>
          <w:rFonts w:ascii="Palatino Linotype" w:hAnsi="Palatino Linotype" w:cs="Times New Roman"/>
          <w:sz w:val="18"/>
          <w:szCs w:val="18"/>
          <w:lang w:eastAsia="fr-FR"/>
        </w:rPr>
        <w:t>nobis</w:t>
      </w:r>
      <w:proofErr w:type="spellEnd"/>
      <w:r w:rsidR="00D3453C" w:rsidRPr="00C325B9">
        <w:rPr>
          <w:rFonts w:ascii="Palatino Linotype" w:hAnsi="Palatino Linotype" w:cs="Times New Roman"/>
          <w:sz w:val="18"/>
          <w:szCs w:val="18"/>
          <w:lang w:eastAsia="fr-FR"/>
        </w:rPr>
        <w:t xml:space="preserve">&gt; </w:t>
      </w:r>
      <w:proofErr w:type="spellStart"/>
      <w:r w:rsidR="00D3453C" w:rsidRPr="00C325B9">
        <w:rPr>
          <w:rFonts w:ascii="Palatino Linotype" w:hAnsi="Palatino Linotype" w:cs="Times New Roman"/>
          <w:sz w:val="18"/>
          <w:szCs w:val="18"/>
          <w:lang w:eastAsia="fr-FR"/>
        </w:rPr>
        <w:t>videndum</w:t>
      </w:r>
      <w:proofErr w:type="spellEnd"/>
      <w:r w:rsidR="00D3453C" w:rsidRPr="00C325B9">
        <w:rPr>
          <w:rFonts w:ascii="Palatino Linotype" w:hAnsi="Palatino Linotype" w:cs="Times New Roman"/>
          <w:sz w:val="18"/>
          <w:szCs w:val="18"/>
          <w:lang w:eastAsia="fr-FR"/>
        </w:rPr>
        <w:t xml:space="preserve"> est.  </w:t>
      </w:r>
      <w:r w:rsidR="00A40B39"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b/>
          <w:bCs/>
          <w:sz w:val="18"/>
          <w:szCs w:val="18"/>
          <w:lang w:eastAsia="fr-FR"/>
        </w:rPr>
        <w:t>Vĭgĭlo</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āre</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āvi</w:t>
      </w:r>
      <w:proofErr w:type="spellEnd"/>
      <w:r w:rsidR="00D3453C" w:rsidRPr="00C325B9">
        <w:rPr>
          <w:rFonts w:ascii="Palatino Linotype" w:hAnsi="Palatino Linotype" w:cs="Times New Roman"/>
          <w:sz w:val="18"/>
          <w:szCs w:val="18"/>
          <w:lang w:eastAsia="fr-FR"/>
        </w:rPr>
        <w:t xml:space="preserve">, </w:t>
      </w:r>
      <w:proofErr w:type="spellStart"/>
      <w:proofErr w:type="gramStart"/>
      <w:r w:rsidR="00D3453C" w:rsidRPr="00C325B9">
        <w:rPr>
          <w:rFonts w:ascii="Palatino Linotype" w:hAnsi="Palatino Linotype" w:cs="Times New Roman"/>
          <w:sz w:val="18"/>
          <w:szCs w:val="18"/>
          <w:lang w:eastAsia="fr-FR"/>
        </w:rPr>
        <w:t>ātum</w:t>
      </w:r>
      <w:proofErr w:type="spellEnd"/>
      <w:r w:rsidR="00D3453C" w:rsidRPr="00C325B9">
        <w:rPr>
          <w:rFonts w:ascii="Palatino Linotype" w:hAnsi="Palatino Linotype" w:cs="Times New Roman"/>
          <w:sz w:val="18"/>
          <w:szCs w:val="18"/>
          <w:lang w:eastAsia="fr-FR"/>
        </w:rPr>
        <w:t xml:space="preserve">  :</w:t>
      </w:r>
      <w:proofErr w:type="gramEnd"/>
      <w:r w:rsidR="00CA3BD1"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sz w:val="18"/>
          <w:szCs w:val="18"/>
          <w:lang w:eastAsia="fr-FR"/>
        </w:rPr>
        <w:t>intr</w:t>
      </w:r>
      <w:proofErr w:type="spellEnd"/>
      <w:r w:rsidR="00D3453C"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sz w:val="18"/>
          <w:szCs w:val="18"/>
          <w:lang w:eastAsia="fr-FR"/>
        </w:rPr>
        <w:t xml:space="preserve">veiller, être éveillé. </w:t>
      </w:r>
      <w:r w:rsidR="00A40B39"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b/>
          <w:bCs/>
          <w:sz w:val="18"/>
          <w:szCs w:val="18"/>
          <w:lang w:eastAsia="fr-FR"/>
        </w:rPr>
        <w:t>Obvĭus</w:t>
      </w:r>
      <w:proofErr w:type="spellEnd"/>
      <w:r w:rsidR="00D3453C" w:rsidRPr="00C325B9">
        <w:rPr>
          <w:rFonts w:ascii="Palatino Linotype" w:hAnsi="Palatino Linotype" w:cs="Times New Roman"/>
          <w:b/>
          <w:bCs/>
          <w:sz w:val="18"/>
          <w:szCs w:val="18"/>
          <w:lang w:eastAsia="fr-FR"/>
        </w:rPr>
        <w:t>, a, um [</w:t>
      </w:r>
      <w:proofErr w:type="spellStart"/>
      <w:r w:rsidR="00D3453C" w:rsidRPr="00C325B9">
        <w:rPr>
          <w:rFonts w:ascii="Palatino Linotype" w:hAnsi="Palatino Linotype" w:cs="Times New Roman"/>
          <w:b/>
          <w:bCs/>
          <w:sz w:val="18"/>
          <w:szCs w:val="18"/>
          <w:lang w:eastAsia="fr-FR"/>
        </w:rPr>
        <w:t>ob</w:t>
      </w:r>
      <w:proofErr w:type="spellEnd"/>
      <w:r w:rsidR="00D3453C" w:rsidRPr="00C325B9">
        <w:rPr>
          <w:rFonts w:ascii="Palatino Linotype" w:hAnsi="Palatino Linotype" w:cs="Times New Roman"/>
          <w:b/>
          <w:bCs/>
          <w:sz w:val="18"/>
          <w:szCs w:val="18"/>
          <w:lang w:eastAsia="fr-FR"/>
        </w:rPr>
        <w:t xml:space="preserve"> + via] :</w:t>
      </w:r>
      <w:r w:rsidR="00CA3BD1"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sz w:val="18"/>
          <w:szCs w:val="18"/>
          <w:lang w:eastAsia="fr-FR"/>
        </w:rPr>
        <w:t xml:space="preserve"> 1 - qui est ou se met sur le passage de, qui se présente, que l'on rencontre. </w:t>
      </w:r>
      <w:r w:rsidR="00F05C5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A40B39" w:rsidRPr="00C325B9">
        <w:rPr>
          <w:rFonts w:ascii="Palatino Linotype" w:hAnsi="Palatino Linotype" w:cs="Times New Roman"/>
          <w:b/>
          <w:sz w:val="18"/>
          <w:szCs w:val="18"/>
        </w:rPr>
        <w:t xml:space="preserve">Mentis = mentes. </w:t>
      </w:r>
      <w:r w:rsidR="007F2D00" w:rsidRPr="00C325B9">
        <w:rPr>
          <w:rFonts w:ascii="Palatino Linotype" w:hAnsi="Palatino Linotype" w:cs="Times New Roman"/>
          <w:b/>
          <w:sz w:val="18"/>
          <w:szCs w:val="18"/>
        </w:rPr>
        <w:t xml:space="preserve">      </w:t>
      </w:r>
      <w:proofErr w:type="spellStart"/>
      <w:r w:rsidR="007F2D00" w:rsidRPr="00C325B9">
        <w:rPr>
          <w:rFonts w:ascii="Palatino Linotype" w:hAnsi="Palatino Linotype" w:cs="Times New Roman"/>
          <w:b/>
          <w:sz w:val="18"/>
          <w:szCs w:val="18"/>
        </w:rPr>
        <w:t>M</w:t>
      </w:r>
      <w:r w:rsidR="007F2D00" w:rsidRPr="00C325B9">
        <w:rPr>
          <w:rFonts w:ascii="Palatino Linotype" w:hAnsi="Palatino Linotype" w:cs="Times New Roman"/>
          <w:b/>
          <w:bCs/>
          <w:sz w:val="18"/>
          <w:szCs w:val="18"/>
          <w:lang w:eastAsia="fr-FR"/>
        </w:rPr>
        <w:t>orbo</w:t>
      </w:r>
      <w:proofErr w:type="spellEnd"/>
      <w:r w:rsidR="007F2D00" w:rsidRPr="00C325B9">
        <w:rPr>
          <w:rFonts w:ascii="Palatino Linotype" w:hAnsi="Palatino Linotype" w:cs="Times New Roman"/>
          <w:b/>
          <w:bCs/>
          <w:sz w:val="18"/>
          <w:szCs w:val="18"/>
          <w:lang w:eastAsia="fr-FR"/>
        </w:rPr>
        <w:t xml:space="preserve"> </w:t>
      </w:r>
      <w:proofErr w:type="spellStart"/>
      <w:r w:rsidR="007F2D00" w:rsidRPr="00C325B9">
        <w:rPr>
          <w:rFonts w:ascii="Palatino Linotype" w:hAnsi="Palatino Linotype" w:cs="Times New Roman"/>
          <w:b/>
          <w:bCs/>
          <w:sz w:val="18"/>
          <w:szCs w:val="18"/>
          <w:lang w:eastAsia="fr-FR"/>
        </w:rPr>
        <w:t>adfectis</w:t>
      </w:r>
      <w:proofErr w:type="spellEnd"/>
      <w:r w:rsidR="007F2D00" w:rsidRPr="00C325B9">
        <w:rPr>
          <w:rFonts w:ascii="Palatino Linotype" w:hAnsi="Palatino Linotype" w:cs="Times New Roman"/>
          <w:b/>
          <w:bCs/>
          <w:sz w:val="18"/>
          <w:szCs w:val="18"/>
          <w:lang w:eastAsia="fr-FR"/>
        </w:rPr>
        <w:t xml:space="preserve"> </w:t>
      </w:r>
      <w:r w:rsidR="007F2D00" w:rsidRPr="00C325B9">
        <w:rPr>
          <w:rFonts w:ascii="Palatino Linotype" w:hAnsi="Palatino Linotype" w:cs="Times New Roman"/>
          <w:sz w:val="18"/>
          <w:szCs w:val="18"/>
          <w:lang w:eastAsia="fr-FR"/>
        </w:rPr>
        <w:t xml:space="preserve">apposé à </w:t>
      </w:r>
      <w:proofErr w:type="spellStart"/>
      <w:r w:rsidR="007F2D00" w:rsidRPr="00C325B9">
        <w:rPr>
          <w:rFonts w:ascii="Palatino Linotype" w:hAnsi="Palatino Linotype" w:cs="Times New Roman"/>
          <w:b/>
          <w:bCs/>
          <w:sz w:val="18"/>
          <w:szCs w:val="18"/>
          <w:lang w:eastAsia="fr-FR"/>
        </w:rPr>
        <w:t>nobis</w:t>
      </w:r>
      <w:proofErr w:type="spellEnd"/>
      <w:r w:rsidR="007F2D00" w:rsidRPr="00C325B9">
        <w:rPr>
          <w:rFonts w:ascii="Palatino Linotype" w:hAnsi="Palatino Linotype" w:cs="Times New Roman"/>
          <w:b/>
          <w:bCs/>
          <w:sz w:val="18"/>
          <w:szCs w:val="18"/>
          <w:lang w:eastAsia="fr-FR"/>
        </w:rPr>
        <w:t xml:space="preserve"> </w:t>
      </w:r>
      <w:proofErr w:type="spellStart"/>
      <w:proofErr w:type="gramStart"/>
      <w:r w:rsidR="007F2D00" w:rsidRPr="00C325B9">
        <w:rPr>
          <w:rFonts w:ascii="Palatino Linotype" w:hAnsi="Palatino Linotype" w:cs="Times New Roman"/>
          <w:sz w:val="18"/>
          <w:szCs w:val="18"/>
          <w:lang w:eastAsia="fr-FR"/>
        </w:rPr>
        <w:t>vigilantibus</w:t>
      </w:r>
      <w:proofErr w:type="spellEnd"/>
      <w:r w:rsidR="007F2D00" w:rsidRPr="00C325B9">
        <w:rPr>
          <w:rFonts w:ascii="Palatino Linotype" w:hAnsi="Palatino Linotype" w:cs="Times New Roman"/>
          <w:sz w:val="18"/>
          <w:szCs w:val="18"/>
          <w:lang w:eastAsia="fr-FR"/>
        </w:rPr>
        <w:t xml:space="preserve">  comme</w:t>
      </w:r>
      <w:proofErr w:type="gramEnd"/>
      <w:r w:rsidR="007F2D00" w:rsidRPr="00C325B9">
        <w:rPr>
          <w:rFonts w:ascii="Palatino Linotype" w:hAnsi="Palatino Linotype" w:cs="Times New Roman"/>
          <w:sz w:val="18"/>
          <w:szCs w:val="18"/>
          <w:lang w:eastAsia="fr-FR"/>
        </w:rPr>
        <w:t xml:space="preserve"> une sorte de condition</w:t>
      </w:r>
      <w:r w:rsidR="002D23BD" w:rsidRPr="00C325B9">
        <w:rPr>
          <w:rFonts w:ascii="Palatino Linotype" w:hAnsi="Palatino Linotype" w:cs="Times New Roman"/>
          <w:sz w:val="18"/>
          <w:szCs w:val="18"/>
          <w:lang w:eastAsia="fr-FR"/>
        </w:rPr>
        <w:t xml:space="preserve"> </w:t>
      </w:r>
      <w:r w:rsidR="007F2D00" w:rsidRPr="00C325B9">
        <w:rPr>
          <w:rFonts w:ascii="Palatino Linotype" w:hAnsi="Palatino Linotype" w:cs="Times New Roman"/>
          <w:sz w:val="18"/>
          <w:szCs w:val="18"/>
          <w:lang w:eastAsia="fr-FR"/>
        </w:rPr>
        <w:t>: réveillés mais malades</w:t>
      </w:r>
      <w:r w:rsidR="007F2D00" w:rsidRPr="00C325B9">
        <w:rPr>
          <w:rFonts w:ascii="Palatino Linotype" w:hAnsi="Palatino Linotype" w:cs="Times New Roman"/>
          <w:b/>
          <w:bCs/>
          <w:sz w:val="18"/>
          <w:szCs w:val="18"/>
          <w:lang w:eastAsia="fr-FR"/>
        </w:rPr>
        <w:t xml:space="preserve">.      </w:t>
      </w:r>
      <w:proofErr w:type="spellStart"/>
      <w:r w:rsidR="007F2D00" w:rsidRPr="00C325B9">
        <w:rPr>
          <w:rFonts w:ascii="Palatino Linotype" w:hAnsi="Palatino Linotype" w:cs="Times New Roman"/>
          <w:b/>
          <w:bCs/>
          <w:sz w:val="18"/>
          <w:szCs w:val="18"/>
          <w:lang w:eastAsia="fr-FR"/>
        </w:rPr>
        <w:t>Somnoque</w:t>
      </w:r>
      <w:proofErr w:type="spellEnd"/>
      <w:r w:rsidR="007F2D00" w:rsidRPr="00C325B9">
        <w:rPr>
          <w:rFonts w:ascii="Palatino Linotype" w:hAnsi="Palatino Linotype" w:cs="Times New Roman"/>
          <w:b/>
          <w:bCs/>
          <w:sz w:val="18"/>
          <w:szCs w:val="18"/>
          <w:lang w:eastAsia="fr-FR"/>
        </w:rPr>
        <w:t xml:space="preserve"> </w:t>
      </w:r>
      <w:proofErr w:type="spellStart"/>
      <w:r w:rsidR="007F2D00" w:rsidRPr="00C325B9">
        <w:rPr>
          <w:rFonts w:ascii="Palatino Linotype" w:hAnsi="Palatino Linotype" w:cs="Times New Roman"/>
          <w:b/>
          <w:bCs/>
          <w:sz w:val="18"/>
          <w:szCs w:val="18"/>
          <w:lang w:eastAsia="fr-FR"/>
        </w:rPr>
        <w:t>sepultis</w:t>
      </w:r>
      <w:proofErr w:type="spellEnd"/>
      <w:r w:rsidR="007F2D00" w:rsidRPr="00C325B9">
        <w:rPr>
          <w:rFonts w:ascii="Palatino Linotype" w:hAnsi="Palatino Linotype" w:cs="Times New Roman"/>
          <w:b/>
          <w:bCs/>
          <w:sz w:val="18"/>
          <w:szCs w:val="18"/>
          <w:lang w:eastAsia="fr-FR"/>
        </w:rPr>
        <w:t xml:space="preserve"> </w:t>
      </w:r>
      <w:r w:rsidR="007F2D00" w:rsidRPr="00C325B9">
        <w:rPr>
          <w:rFonts w:ascii="Palatino Linotype" w:hAnsi="Palatino Linotype" w:cs="Times New Roman"/>
          <w:sz w:val="18"/>
          <w:szCs w:val="18"/>
          <w:lang w:eastAsia="fr-FR"/>
        </w:rPr>
        <w:t>est coordonné à</w:t>
      </w:r>
      <w:r w:rsidR="007F2D00" w:rsidRPr="00C325B9">
        <w:rPr>
          <w:rFonts w:ascii="Palatino Linotype" w:hAnsi="Palatino Linotype" w:cs="Times New Roman"/>
          <w:b/>
          <w:bCs/>
          <w:sz w:val="18"/>
          <w:szCs w:val="18"/>
          <w:lang w:eastAsia="fr-FR"/>
        </w:rPr>
        <w:t xml:space="preserve"> </w:t>
      </w:r>
      <w:proofErr w:type="spellStart"/>
      <w:r w:rsidR="007F2D00" w:rsidRPr="00C325B9">
        <w:rPr>
          <w:rFonts w:ascii="Palatino Linotype" w:hAnsi="Palatino Linotype" w:cs="Times New Roman"/>
          <w:b/>
          <w:bCs/>
          <w:sz w:val="18"/>
          <w:szCs w:val="18"/>
          <w:lang w:eastAsia="fr-FR"/>
        </w:rPr>
        <w:t>nobis</w:t>
      </w:r>
      <w:proofErr w:type="spellEnd"/>
      <w:r w:rsidR="007F2D00" w:rsidRPr="00C325B9">
        <w:rPr>
          <w:rFonts w:ascii="Palatino Linotype" w:hAnsi="Palatino Linotype" w:cs="Times New Roman"/>
          <w:b/>
          <w:bCs/>
          <w:sz w:val="18"/>
          <w:szCs w:val="18"/>
          <w:lang w:eastAsia="fr-FR"/>
        </w:rPr>
        <w:t xml:space="preserve"> </w:t>
      </w:r>
      <w:proofErr w:type="spellStart"/>
      <w:r w:rsidR="007F2D00" w:rsidRPr="00C325B9">
        <w:rPr>
          <w:rFonts w:ascii="Palatino Linotype" w:hAnsi="Palatino Linotype" w:cs="Times New Roman"/>
          <w:b/>
          <w:bCs/>
          <w:sz w:val="18"/>
          <w:szCs w:val="18"/>
          <w:lang w:eastAsia="fr-FR"/>
        </w:rPr>
        <w:t>vigilantibus</w:t>
      </w:r>
      <w:proofErr w:type="spellEnd"/>
      <w:r w:rsidR="007F2D00" w:rsidRPr="00C325B9">
        <w:rPr>
          <w:rFonts w:ascii="Palatino Linotype" w:hAnsi="Palatino Linotype" w:cs="Times New Roman"/>
          <w:b/>
          <w:bCs/>
          <w:sz w:val="18"/>
          <w:szCs w:val="18"/>
          <w:lang w:eastAsia="fr-FR"/>
        </w:rPr>
        <w:t xml:space="preserve">.  </w:t>
      </w:r>
    </w:p>
  </w:footnote>
  <w:footnote w:id="133">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3453C" w:rsidRPr="00C325B9">
        <w:rPr>
          <w:rFonts w:ascii="Palatino Linotype" w:hAnsi="Palatino Linotype" w:cs="Times New Roman"/>
          <w:b/>
          <w:bCs/>
          <w:sz w:val="18"/>
          <w:szCs w:val="18"/>
          <w:lang w:eastAsia="fr-FR"/>
        </w:rPr>
        <w:t xml:space="preserve">133.   </w:t>
      </w:r>
      <w:proofErr w:type="gramStart"/>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terrificet</w:t>
      </w:r>
      <w:proofErr w:type="spellEnd"/>
      <w:proofErr w:type="gram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morbo</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adfectis</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somnoque</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sepultis</w:t>
      </w:r>
      <w:proofErr w:type="spellEnd"/>
      <w:r w:rsidR="00D3453C" w:rsidRPr="00C325B9">
        <w:rPr>
          <w:rFonts w:ascii="Palatino Linotype" w:hAnsi="Palatino Linotype" w:cs="Times New Roman"/>
          <w:b/>
          <w:bCs/>
          <w:sz w:val="18"/>
          <w:szCs w:val="18"/>
          <w:lang w:eastAsia="fr-FR"/>
        </w:rPr>
        <w:t xml:space="preserve">, </w:t>
      </w:r>
      <w:proofErr w:type="gramStart"/>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Terrĭfĭco</w:t>
      </w:r>
      <w:proofErr w:type="spellEnd"/>
      <w:proofErr w:type="gramEnd"/>
      <w:r w:rsidR="00D3453C" w:rsidRPr="00C325B9">
        <w:rPr>
          <w:rFonts w:ascii="Palatino Linotype" w:hAnsi="Palatino Linotype" w:cs="Times New Roman"/>
          <w:b/>
          <w:bCs/>
          <w:sz w:val="18"/>
          <w:szCs w:val="18"/>
          <w:lang w:eastAsia="fr-FR"/>
        </w:rPr>
        <w:t xml:space="preserve">, </w:t>
      </w:r>
      <w:proofErr w:type="spellStart"/>
      <w:proofErr w:type="gramStart"/>
      <w:r w:rsidR="00D3453C" w:rsidRPr="00C325B9">
        <w:rPr>
          <w:rFonts w:ascii="Palatino Linotype" w:hAnsi="Palatino Linotype" w:cs="Times New Roman"/>
          <w:b/>
          <w:bCs/>
          <w:sz w:val="18"/>
          <w:szCs w:val="18"/>
          <w:lang w:eastAsia="fr-FR"/>
        </w:rPr>
        <w:t>āre</w:t>
      </w:r>
      <w:proofErr w:type="spellEnd"/>
      <w:r w:rsidR="00CA3BD1"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b/>
          <w:bCs/>
          <w:sz w:val="18"/>
          <w:szCs w:val="18"/>
          <w:lang w:eastAsia="fr-FR"/>
        </w:rPr>
        <w:t>:</w:t>
      </w:r>
      <w:proofErr w:type="gramEnd"/>
      <w:r w:rsidR="00D3453C" w:rsidRPr="00C325B9">
        <w:rPr>
          <w:rFonts w:ascii="Palatino Linotype" w:hAnsi="Palatino Linotype" w:cs="Times New Roman"/>
          <w:b/>
          <w:bCs/>
          <w:sz w:val="18"/>
          <w:szCs w:val="18"/>
          <w:lang w:eastAsia="fr-FR"/>
        </w:rPr>
        <w:t xml:space="preserve"> -</w:t>
      </w:r>
      <w:r w:rsidR="00CA3BD1"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b/>
          <w:bCs/>
          <w:sz w:val="18"/>
          <w:szCs w:val="18"/>
          <w:lang w:eastAsia="fr-FR"/>
        </w:rPr>
        <w:t>tr.</w:t>
      </w:r>
      <w:r w:rsidR="00D3453C"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sz w:val="18"/>
          <w:szCs w:val="18"/>
          <w:lang w:eastAsia="fr-FR"/>
        </w:rPr>
        <w:t xml:space="preserve">effrayer, épouvanter.    </w:t>
      </w:r>
      <w:proofErr w:type="spellStart"/>
      <w:r w:rsidR="00D3453C" w:rsidRPr="00C325B9">
        <w:rPr>
          <w:rFonts w:ascii="Palatino Linotype" w:hAnsi="Palatino Linotype" w:cs="Times New Roman"/>
          <w:b/>
          <w:bCs/>
          <w:sz w:val="18"/>
          <w:szCs w:val="18"/>
          <w:lang w:eastAsia="fr-FR"/>
        </w:rPr>
        <w:t>Adfĭcĭo</w:t>
      </w:r>
      <w:proofErr w:type="spellEnd"/>
      <w:r w:rsidR="00D3453C"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sz w:val="18"/>
          <w:szCs w:val="18"/>
          <w:lang w:eastAsia="fr-FR"/>
        </w:rPr>
        <w:t>(</w:t>
      </w:r>
      <w:proofErr w:type="spellStart"/>
      <w:r w:rsidR="00D3453C" w:rsidRPr="00C325B9">
        <w:rPr>
          <w:rFonts w:ascii="Palatino Linotype" w:hAnsi="Palatino Linotype" w:cs="Times New Roman"/>
          <w:sz w:val="18"/>
          <w:szCs w:val="18"/>
          <w:lang w:eastAsia="fr-FR"/>
        </w:rPr>
        <w:t>affĭcĭo</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ĕre</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fēci</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fectum</w:t>
      </w:r>
      <w:proofErr w:type="spellEnd"/>
      <w:r w:rsidR="00D3453C" w:rsidRPr="00C325B9">
        <w:rPr>
          <w:rFonts w:ascii="Palatino Linotype" w:hAnsi="Palatino Linotype" w:cs="Times New Roman"/>
          <w:sz w:val="18"/>
          <w:szCs w:val="18"/>
          <w:lang w:eastAsia="fr-FR"/>
        </w:rPr>
        <w:t xml:space="preserve"> [ad + </w:t>
      </w:r>
      <w:proofErr w:type="spellStart"/>
      <w:r w:rsidR="00D3453C" w:rsidRPr="00C325B9">
        <w:rPr>
          <w:rFonts w:ascii="Palatino Linotype" w:hAnsi="Palatino Linotype" w:cs="Times New Roman"/>
          <w:sz w:val="18"/>
          <w:szCs w:val="18"/>
          <w:lang w:eastAsia="fr-FR"/>
        </w:rPr>
        <w:t>facio</w:t>
      </w:r>
      <w:proofErr w:type="spellEnd"/>
      <w:r w:rsidR="00D3453C" w:rsidRPr="00C325B9">
        <w:rPr>
          <w:rFonts w:ascii="Palatino Linotype" w:hAnsi="Palatino Linotype" w:cs="Times New Roman"/>
          <w:sz w:val="18"/>
          <w:szCs w:val="18"/>
          <w:lang w:eastAsia="fr-FR"/>
        </w:rPr>
        <w:t xml:space="preserve">] : - tr. </w:t>
      </w:r>
      <w:proofErr w:type="gramStart"/>
      <w:r w:rsidR="00D3453C"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D3453C" w:rsidRPr="00C325B9">
        <w:rPr>
          <w:rFonts w:ascii="Palatino Linotype" w:hAnsi="Palatino Linotype" w:cs="Times New Roman"/>
          <w:sz w:val="18"/>
          <w:szCs w:val="18"/>
          <w:lang w:eastAsia="fr-FR"/>
        </w:rPr>
        <w:t xml:space="preserve"> 1</w:t>
      </w:r>
      <w:proofErr w:type="gramEnd"/>
      <w:r w:rsidR="00D3453C" w:rsidRPr="00C325B9">
        <w:rPr>
          <w:rFonts w:ascii="Palatino Linotype" w:hAnsi="Palatino Linotype" w:cs="Times New Roman"/>
          <w:sz w:val="18"/>
          <w:szCs w:val="18"/>
          <w:lang w:eastAsia="fr-FR"/>
        </w:rPr>
        <w:t xml:space="preserve"> - pourvoir de, combler de, gratifier.  2 - mettre dans tel ou tel état, affecter, disposer.  3. Affaiblir. </w:t>
      </w:r>
      <w:r w:rsidR="00A40B39" w:rsidRPr="00C325B9">
        <w:rPr>
          <w:rFonts w:ascii="Palatino Linotype" w:hAnsi="Palatino Linotype" w:cs="Times New Roman"/>
          <w:sz w:val="18"/>
          <w:szCs w:val="18"/>
          <w:lang w:eastAsia="fr-FR"/>
        </w:rPr>
        <w:t xml:space="preserve">   </w:t>
      </w:r>
      <w:proofErr w:type="gramStart"/>
      <w:r w:rsidR="007F2D00" w:rsidRPr="00C325B9">
        <w:rPr>
          <w:rFonts w:ascii="Palatino Linotype" w:hAnsi="Palatino Linotype" w:cs="Times New Roman"/>
          <w:sz w:val="18"/>
          <w:szCs w:val="18"/>
          <w:lang w:eastAsia="fr-FR"/>
        </w:rPr>
        <w:t>( affectés</w:t>
      </w:r>
      <w:proofErr w:type="gramEnd"/>
      <w:r w:rsidR="007F2D00" w:rsidRPr="00C325B9">
        <w:rPr>
          <w:rFonts w:ascii="Palatino Linotype" w:hAnsi="Palatino Linotype" w:cs="Times New Roman"/>
          <w:sz w:val="18"/>
          <w:szCs w:val="18"/>
          <w:lang w:eastAsia="fr-FR"/>
        </w:rPr>
        <w:t xml:space="preserve"> par la maladie </w:t>
      </w:r>
      <w:proofErr w:type="gramStart"/>
      <w:r w:rsidR="007F2D00" w:rsidRPr="00C325B9">
        <w:rPr>
          <w:rFonts w:ascii="Palatino Linotype" w:hAnsi="Palatino Linotype" w:cs="Times New Roman"/>
          <w:sz w:val="18"/>
          <w:szCs w:val="18"/>
          <w:lang w:eastAsia="fr-FR"/>
        </w:rPr>
        <w:t>( fièvres</w:t>
      </w:r>
      <w:proofErr w:type="gramEnd"/>
      <w:r w:rsidR="007F2D00" w:rsidRPr="00C325B9">
        <w:rPr>
          <w:rFonts w:ascii="Palatino Linotype" w:hAnsi="Palatino Linotype" w:cs="Times New Roman"/>
          <w:sz w:val="18"/>
          <w:szCs w:val="18"/>
          <w:lang w:eastAsia="fr-FR"/>
        </w:rPr>
        <w:t xml:space="preserve"> </w:t>
      </w:r>
      <w:r w:rsidR="007F2D00" w:rsidRPr="00C325B9">
        <w:rPr>
          <w:rFonts w:ascii="Palatino Linotype" w:hAnsi="Palatino Linotype" w:cs="Times New Roman"/>
          <w:sz w:val="18"/>
          <w:szCs w:val="18"/>
          <w:lang w:eastAsia="fr-FR"/>
        </w:rPr>
        <w:sym w:font="Symbol" w:char="F0AE"/>
      </w:r>
      <w:r w:rsidR="007F2D00" w:rsidRPr="00C325B9">
        <w:rPr>
          <w:rFonts w:ascii="Palatino Linotype" w:hAnsi="Palatino Linotype" w:cs="Times New Roman"/>
          <w:sz w:val="18"/>
          <w:szCs w:val="18"/>
          <w:lang w:eastAsia="fr-FR"/>
        </w:rPr>
        <w:t xml:space="preserve"> </w:t>
      </w:r>
      <w:proofErr w:type="gramStart"/>
      <w:r w:rsidR="007F2D00" w:rsidRPr="00C325B9">
        <w:rPr>
          <w:rFonts w:ascii="Palatino Linotype" w:hAnsi="Palatino Linotype" w:cs="Times New Roman"/>
          <w:sz w:val="18"/>
          <w:szCs w:val="18"/>
          <w:lang w:eastAsia="fr-FR"/>
        </w:rPr>
        <w:t xml:space="preserve">hallucinations) </w:t>
      </w:r>
      <w:r w:rsidR="00D3453C" w:rsidRPr="00C325B9">
        <w:rPr>
          <w:rFonts w:ascii="Palatino Linotype" w:hAnsi="Palatino Linotype" w:cs="Times New Roman"/>
          <w:sz w:val="18"/>
          <w:szCs w:val="18"/>
          <w:lang w:eastAsia="fr-FR"/>
        </w:rPr>
        <w:t xml:space="preserve">  </w:t>
      </w:r>
      <w:proofErr w:type="spellStart"/>
      <w:proofErr w:type="gramEnd"/>
      <w:r w:rsidR="00D3453C" w:rsidRPr="00C325B9">
        <w:rPr>
          <w:rFonts w:ascii="Palatino Linotype" w:hAnsi="Palatino Linotype" w:cs="Times New Roman"/>
          <w:b/>
          <w:bCs/>
          <w:sz w:val="18"/>
          <w:szCs w:val="18"/>
          <w:lang w:eastAsia="fr-FR"/>
        </w:rPr>
        <w:t>Sĕpĕlĭo</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b/>
          <w:bCs/>
          <w:sz w:val="18"/>
          <w:szCs w:val="18"/>
          <w:lang w:eastAsia="fr-FR"/>
        </w:rPr>
        <w:t>īre</w:t>
      </w:r>
      <w:proofErr w:type="spellEnd"/>
      <w:r w:rsidR="00D3453C" w:rsidRPr="00C325B9">
        <w:rPr>
          <w:rFonts w:ascii="Palatino Linotype" w:hAnsi="Palatino Linotype" w:cs="Times New Roman"/>
          <w:b/>
          <w:bCs/>
          <w:sz w:val="18"/>
          <w:szCs w:val="18"/>
          <w:lang w:eastAsia="fr-FR"/>
        </w:rPr>
        <w:t xml:space="preserve">, </w:t>
      </w:r>
      <w:proofErr w:type="spellStart"/>
      <w:r w:rsidR="00D3453C" w:rsidRPr="00C325B9">
        <w:rPr>
          <w:rFonts w:ascii="Palatino Linotype" w:hAnsi="Palatino Linotype" w:cs="Times New Roman"/>
          <w:sz w:val="18"/>
          <w:szCs w:val="18"/>
          <w:lang w:eastAsia="fr-FR"/>
        </w:rPr>
        <w:t>īvi</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ĭi</w:t>
      </w:r>
      <w:proofErr w:type="spellEnd"/>
      <w:r w:rsidR="00D3453C" w:rsidRPr="00C325B9">
        <w:rPr>
          <w:rFonts w:ascii="Palatino Linotype" w:hAnsi="Palatino Linotype" w:cs="Times New Roman"/>
          <w:sz w:val="18"/>
          <w:szCs w:val="18"/>
          <w:lang w:eastAsia="fr-FR"/>
        </w:rPr>
        <w:t xml:space="preserve">), </w:t>
      </w:r>
      <w:proofErr w:type="spellStart"/>
      <w:r w:rsidR="00D3453C" w:rsidRPr="00C325B9">
        <w:rPr>
          <w:rFonts w:ascii="Palatino Linotype" w:hAnsi="Palatino Linotype" w:cs="Times New Roman"/>
          <w:sz w:val="18"/>
          <w:szCs w:val="18"/>
          <w:lang w:eastAsia="fr-FR"/>
        </w:rPr>
        <w:t>sepultum</w:t>
      </w:r>
      <w:proofErr w:type="spellEnd"/>
      <w:r w:rsidR="00D3453C" w:rsidRPr="00C325B9">
        <w:rPr>
          <w:rFonts w:ascii="Palatino Linotype" w:hAnsi="Palatino Linotype" w:cs="Times New Roman"/>
          <w:sz w:val="18"/>
          <w:szCs w:val="18"/>
          <w:lang w:eastAsia="fr-FR"/>
        </w:rPr>
        <w:t xml:space="preserve"> : - tr. - 1 - ensevelir, enterrer</w:t>
      </w:r>
      <w:r w:rsidR="00CA3BD1" w:rsidRPr="00C325B9">
        <w:rPr>
          <w:rFonts w:ascii="Palatino Linotype" w:hAnsi="Palatino Linotype" w:cs="Times New Roman"/>
          <w:sz w:val="18"/>
          <w:szCs w:val="18"/>
          <w:lang w:eastAsia="fr-FR"/>
        </w:rPr>
        <w:t xml:space="preserve"> </w:t>
      </w:r>
      <w:proofErr w:type="gramStart"/>
      <w:r w:rsidR="00D3453C" w:rsidRPr="00C325B9">
        <w:rPr>
          <w:rFonts w:ascii="Palatino Linotype" w:hAnsi="Palatino Linotype" w:cs="Times New Roman"/>
          <w:sz w:val="18"/>
          <w:szCs w:val="18"/>
          <w:lang w:eastAsia="fr-FR"/>
        </w:rPr>
        <w:t>;  2</w:t>
      </w:r>
      <w:proofErr w:type="gramEnd"/>
      <w:r w:rsidR="00D3453C" w:rsidRPr="00C325B9">
        <w:rPr>
          <w:rFonts w:ascii="Palatino Linotype" w:hAnsi="Palatino Linotype" w:cs="Times New Roman"/>
          <w:sz w:val="18"/>
          <w:szCs w:val="18"/>
          <w:lang w:eastAsia="fr-FR"/>
        </w:rPr>
        <w:t xml:space="preserve"> - faire disparaître, anéantir.     </w:t>
      </w:r>
      <w:proofErr w:type="spellStart"/>
      <w:r w:rsidR="00D3453C" w:rsidRPr="00C325B9">
        <w:rPr>
          <w:rFonts w:ascii="Palatino Linotype" w:hAnsi="Palatino Linotype" w:cs="Times New Roman"/>
          <w:b/>
          <w:bCs/>
          <w:sz w:val="18"/>
          <w:szCs w:val="18"/>
          <w:lang w:eastAsia="fr-FR"/>
        </w:rPr>
        <w:t>Somnus</w:t>
      </w:r>
      <w:proofErr w:type="spellEnd"/>
      <w:r w:rsidR="00D3453C" w:rsidRPr="00C325B9">
        <w:rPr>
          <w:rFonts w:ascii="Palatino Linotype" w:hAnsi="Palatino Linotype" w:cs="Times New Roman"/>
          <w:b/>
          <w:bCs/>
          <w:sz w:val="18"/>
          <w:szCs w:val="18"/>
          <w:lang w:eastAsia="fr-FR"/>
        </w:rPr>
        <w:t>, i, m</w:t>
      </w:r>
      <w:r w:rsidR="00CA3BD1"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b/>
          <w:bCs/>
          <w:sz w:val="18"/>
          <w:szCs w:val="18"/>
          <w:lang w:eastAsia="fr-FR"/>
        </w:rPr>
        <w:t>:</w:t>
      </w:r>
      <w:r w:rsidR="00D3453C" w:rsidRPr="00C325B9">
        <w:rPr>
          <w:rFonts w:ascii="Palatino Linotype" w:hAnsi="Palatino Linotype" w:cs="Times New Roman"/>
          <w:sz w:val="18"/>
          <w:szCs w:val="18"/>
          <w:lang w:eastAsia="fr-FR"/>
        </w:rPr>
        <w:t xml:space="preserve"> sommeil.    </w:t>
      </w:r>
      <w:proofErr w:type="spellStart"/>
      <w:r w:rsidR="00D3453C" w:rsidRPr="00C325B9">
        <w:rPr>
          <w:rFonts w:ascii="Palatino Linotype" w:hAnsi="Palatino Linotype" w:cs="Times New Roman"/>
          <w:b/>
          <w:bCs/>
          <w:sz w:val="18"/>
          <w:szCs w:val="18"/>
          <w:lang w:eastAsia="fr-FR"/>
        </w:rPr>
        <w:t>Somnium</w:t>
      </w:r>
      <w:proofErr w:type="spellEnd"/>
      <w:r w:rsidR="00D3453C" w:rsidRPr="00C325B9">
        <w:rPr>
          <w:rFonts w:ascii="Palatino Linotype" w:hAnsi="Palatino Linotype" w:cs="Times New Roman"/>
          <w:b/>
          <w:bCs/>
          <w:sz w:val="18"/>
          <w:szCs w:val="18"/>
          <w:lang w:eastAsia="fr-FR"/>
        </w:rPr>
        <w:t xml:space="preserve"> ii, n</w:t>
      </w:r>
      <w:r w:rsidR="00CA3BD1" w:rsidRPr="00C325B9">
        <w:rPr>
          <w:rFonts w:ascii="Palatino Linotype" w:hAnsi="Palatino Linotype" w:cs="Times New Roman"/>
          <w:b/>
          <w:bCs/>
          <w:sz w:val="18"/>
          <w:szCs w:val="18"/>
          <w:lang w:eastAsia="fr-FR"/>
        </w:rPr>
        <w:t xml:space="preserve"> </w:t>
      </w:r>
      <w:r w:rsidR="00D3453C" w:rsidRPr="00C325B9">
        <w:rPr>
          <w:rFonts w:ascii="Palatino Linotype" w:hAnsi="Palatino Linotype" w:cs="Times New Roman"/>
          <w:b/>
          <w:bCs/>
          <w:sz w:val="18"/>
          <w:szCs w:val="18"/>
          <w:lang w:eastAsia="fr-FR"/>
        </w:rPr>
        <w:t>:</w:t>
      </w:r>
      <w:r w:rsidR="00D3453C" w:rsidRPr="00C325B9">
        <w:rPr>
          <w:rFonts w:ascii="Palatino Linotype" w:hAnsi="Palatino Linotype" w:cs="Times New Roman"/>
          <w:sz w:val="18"/>
          <w:szCs w:val="18"/>
          <w:lang w:eastAsia="fr-FR"/>
        </w:rPr>
        <w:t xml:space="preserve"> songe. </w:t>
      </w:r>
      <w:r w:rsidR="00F05C5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34">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3453C" w:rsidRPr="00C325B9">
        <w:rPr>
          <w:rFonts w:ascii="Palatino Linotype" w:hAnsi="Palatino Linotype"/>
          <w:b/>
          <w:sz w:val="18"/>
          <w:szCs w:val="18"/>
        </w:rPr>
        <w:t xml:space="preserve"> </w:t>
      </w:r>
      <w:r w:rsidR="00D3453C" w:rsidRPr="00C325B9">
        <w:rPr>
          <w:rFonts w:ascii="Palatino Linotype" w:hAnsi="Palatino Linotype"/>
          <w:b/>
          <w:bCs/>
          <w:sz w:val="18"/>
          <w:szCs w:val="18"/>
        </w:rPr>
        <w:t xml:space="preserve">134.  </w:t>
      </w:r>
      <w:proofErr w:type="gramStart"/>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cernere</w:t>
      </w:r>
      <w:proofErr w:type="spellEnd"/>
      <w:proofErr w:type="gram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uti</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videamur</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eos</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audireque</w:t>
      </w:r>
      <w:proofErr w:type="spellEnd"/>
      <w:r w:rsidR="00D3453C" w:rsidRPr="00C325B9">
        <w:rPr>
          <w:rFonts w:ascii="Palatino Linotype" w:hAnsi="Palatino Linotype"/>
          <w:b/>
          <w:bCs/>
          <w:sz w:val="18"/>
          <w:szCs w:val="18"/>
        </w:rPr>
        <w:t xml:space="preserve"> coram, </w:t>
      </w:r>
      <w:proofErr w:type="gramStart"/>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Cernere</w:t>
      </w:r>
      <w:proofErr w:type="spellEnd"/>
      <w:proofErr w:type="gram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uti</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videamur</w:t>
      </w:r>
      <w:proofErr w:type="spellEnd"/>
      <w:r w:rsidR="00D3453C" w:rsidRPr="00C325B9">
        <w:rPr>
          <w:rFonts w:ascii="Palatino Linotype" w:hAnsi="Palatino Linotype"/>
          <w:sz w:val="18"/>
          <w:szCs w:val="18"/>
        </w:rPr>
        <w:t xml:space="preserve"> = ut </w:t>
      </w:r>
      <w:proofErr w:type="spellStart"/>
      <w:r w:rsidR="00D3453C" w:rsidRPr="00C325B9">
        <w:rPr>
          <w:rFonts w:ascii="Palatino Linotype" w:hAnsi="Palatino Linotype"/>
          <w:sz w:val="18"/>
          <w:szCs w:val="18"/>
        </w:rPr>
        <w:t>cernere</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videamur</w:t>
      </w:r>
      <w:proofErr w:type="spellEnd"/>
      <w:r w:rsidR="00D3453C" w:rsidRPr="00C325B9">
        <w:rPr>
          <w:rFonts w:ascii="Palatino Linotype" w:hAnsi="Palatino Linotype"/>
          <w:sz w:val="18"/>
          <w:szCs w:val="18"/>
        </w:rPr>
        <w:t xml:space="preserve">.  </w:t>
      </w:r>
      <w:r w:rsidR="00D3453C" w:rsidRPr="00C325B9">
        <w:rPr>
          <w:rFonts w:ascii="Palatino Linotype" w:hAnsi="Palatino Linotype"/>
          <w:b/>
          <w:bCs/>
          <w:sz w:val="18"/>
          <w:szCs w:val="18"/>
        </w:rPr>
        <w:t xml:space="preserve"> Ut + </w:t>
      </w:r>
      <w:proofErr w:type="spellStart"/>
      <w:r w:rsidR="00D3453C" w:rsidRPr="00C325B9">
        <w:rPr>
          <w:rFonts w:ascii="Palatino Linotype" w:hAnsi="Palatino Linotype"/>
          <w:b/>
          <w:bCs/>
          <w:sz w:val="18"/>
          <w:szCs w:val="18"/>
        </w:rPr>
        <w:t>sbj</w:t>
      </w:r>
      <w:proofErr w:type="spellEnd"/>
      <w:r w:rsidR="00D3453C" w:rsidRPr="00C325B9">
        <w:rPr>
          <w:rFonts w:ascii="Palatino Linotype" w:hAnsi="Palatino Linotype"/>
          <w:b/>
          <w:bCs/>
          <w:sz w:val="18"/>
          <w:szCs w:val="18"/>
        </w:rPr>
        <w:t>.</w:t>
      </w:r>
      <w:r w:rsidR="00D3453C" w:rsidRPr="00C325B9">
        <w:rPr>
          <w:rFonts w:ascii="Palatino Linotype" w:hAnsi="Palatino Linotype"/>
          <w:sz w:val="18"/>
          <w:szCs w:val="18"/>
        </w:rPr>
        <w:t xml:space="preserve"> </w:t>
      </w:r>
      <w:proofErr w:type="gramStart"/>
      <w:r w:rsidR="00D3453C" w:rsidRPr="00C325B9">
        <w:rPr>
          <w:rFonts w:ascii="Palatino Linotype" w:hAnsi="Palatino Linotype"/>
          <w:sz w:val="18"/>
          <w:szCs w:val="18"/>
        </w:rPr>
        <w:t>=  au</w:t>
      </w:r>
      <w:proofErr w:type="gramEnd"/>
      <w:r w:rsidR="00D3453C" w:rsidRPr="00C325B9">
        <w:rPr>
          <w:rFonts w:ascii="Palatino Linotype" w:hAnsi="Palatino Linotype"/>
          <w:sz w:val="18"/>
          <w:szCs w:val="18"/>
        </w:rPr>
        <w:t xml:space="preserve"> point que.    </w:t>
      </w:r>
      <w:proofErr w:type="spellStart"/>
      <w:r w:rsidR="00D3453C" w:rsidRPr="00C325B9">
        <w:rPr>
          <w:rFonts w:ascii="Palatino Linotype" w:hAnsi="Palatino Linotype"/>
          <w:b/>
          <w:bCs/>
          <w:sz w:val="18"/>
          <w:szCs w:val="18"/>
        </w:rPr>
        <w:t>Cerno</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ĕre</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sz w:val="18"/>
          <w:szCs w:val="18"/>
        </w:rPr>
        <w:t>crēvi</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crētum</w:t>
      </w:r>
      <w:proofErr w:type="spellEnd"/>
      <w:r w:rsidR="00D3453C" w:rsidRPr="00C325B9">
        <w:rPr>
          <w:rFonts w:ascii="Palatino Linotype" w:hAnsi="Palatino Linotype"/>
          <w:sz w:val="18"/>
          <w:szCs w:val="18"/>
        </w:rPr>
        <w:t xml:space="preserve"> : - tr. distinguer, discerner, reconnaître nettement </w:t>
      </w:r>
      <w:r w:rsidR="00D3453C" w:rsidRPr="00C325B9">
        <w:rPr>
          <w:rFonts w:ascii="Palatino Linotype" w:hAnsi="Palatino Linotype"/>
          <w:i/>
          <w:iCs/>
          <w:sz w:val="18"/>
          <w:szCs w:val="18"/>
        </w:rPr>
        <w:t>avec les sens et surtout avec les yeux</w:t>
      </w:r>
      <w:r w:rsidR="00D3453C" w:rsidRPr="00C325B9">
        <w:rPr>
          <w:rFonts w:ascii="Palatino Linotype" w:hAnsi="Palatino Linotype"/>
          <w:sz w:val="18"/>
          <w:szCs w:val="18"/>
        </w:rPr>
        <w:t xml:space="preserve">.   </w:t>
      </w:r>
      <w:proofErr w:type="spellStart"/>
      <w:r w:rsidR="00D3453C" w:rsidRPr="00C325B9">
        <w:rPr>
          <w:rFonts w:ascii="Palatino Linotype" w:hAnsi="Palatino Linotype"/>
          <w:b/>
          <w:bCs/>
          <w:sz w:val="18"/>
          <w:szCs w:val="18"/>
        </w:rPr>
        <w:t>Videor</w:t>
      </w:r>
      <w:bookmarkStart w:id="57" w:name="videor"/>
      <w:bookmarkEnd w:id="57"/>
      <w:proofErr w:type="spellEnd"/>
      <w:r w:rsidR="00D3453C" w:rsidRPr="00C325B9">
        <w:rPr>
          <w:rFonts w:ascii="Palatino Linotype" w:hAnsi="Palatino Linotype"/>
          <w:b/>
          <w:bCs/>
          <w:sz w:val="18"/>
          <w:szCs w:val="18"/>
        </w:rPr>
        <w:t xml:space="preserve">, </w:t>
      </w:r>
      <w:proofErr w:type="spellStart"/>
      <w:proofErr w:type="gramStart"/>
      <w:r w:rsidR="00D3453C" w:rsidRPr="00C325B9">
        <w:rPr>
          <w:rFonts w:ascii="Palatino Linotype" w:hAnsi="Palatino Linotype"/>
          <w:b/>
          <w:bCs/>
          <w:sz w:val="18"/>
          <w:szCs w:val="18"/>
        </w:rPr>
        <w:t>ēri</w:t>
      </w:r>
      <w:proofErr w:type="spellEnd"/>
      <w:r w:rsidR="00D3453C" w:rsidRPr="00C325B9">
        <w:rPr>
          <w:rFonts w:ascii="Palatino Linotype" w:hAnsi="Palatino Linotype"/>
          <w:b/>
          <w:bCs/>
          <w:sz w:val="18"/>
          <w:szCs w:val="18"/>
        </w:rPr>
        <w:t xml:space="preserve"> ,</w:t>
      </w:r>
      <w:proofErr w:type="gram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vīsus</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sum</w:t>
      </w:r>
      <w:proofErr w:type="spellEnd"/>
      <w:r w:rsidR="00D3453C" w:rsidRPr="00C325B9">
        <w:rPr>
          <w:rFonts w:ascii="Palatino Linotype" w:hAnsi="Palatino Linotype"/>
          <w:b/>
          <w:bCs/>
          <w:sz w:val="18"/>
          <w:szCs w:val="18"/>
        </w:rPr>
        <w:t xml:space="preserve"> </w:t>
      </w:r>
      <w:r w:rsidR="00D3453C" w:rsidRPr="00C325B9">
        <w:rPr>
          <w:rFonts w:ascii="Palatino Linotype" w:hAnsi="Palatino Linotype"/>
          <w:sz w:val="18"/>
          <w:szCs w:val="18"/>
        </w:rPr>
        <w:t>:  être vu</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sembler. […]</w:t>
      </w:r>
      <w:r w:rsidR="00D3453C" w:rsidRPr="00C325B9">
        <w:rPr>
          <w:rFonts w:ascii="Palatino Linotype" w:hAnsi="Palatino Linotype"/>
          <w:b/>
          <w:bCs/>
          <w:sz w:val="18"/>
          <w:szCs w:val="18"/>
        </w:rPr>
        <w:t xml:space="preserve"> - </w:t>
      </w:r>
      <w:proofErr w:type="spellStart"/>
      <w:r w:rsidR="00D3453C" w:rsidRPr="00C325B9">
        <w:rPr>
          <w:rFonts w:ascii="Palatino Linotype" w:hAnsi="Palatino Linotype"/>
          <w:b/>
          <w:bCs/>
          <w:sz w:val="18"/>
          <w:szCs w:val="18"/>
        </w:rPr>
        <w:t>mihi</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videor</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tibi</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videris</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sibi</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videtur</w:t>
      </w:r>
      <w:proofErr w:type="spellEnd"/>
      <w:r w:rsidR="00D3453C" w:rsidRPr="00C325B9">
        <w:rPr>
          <w:rFonts w:ascii="Palatino Linotype" w:hAnsi="Palatino Linotype"/>
          <w:b/>
          <w:bCs/>
          <w:sz w:val="18"/>
          <w:szCs w:val="18"/>
        </w:rPr>
        <w:t xml:space="preserve"> </w:t>
      </w:r>
      <w:r w:rsidR="00D3453C" w:rsidRPr="00C325B9">
        <w:rPr>
          <w:rFonts w:ascii="Palatino Linotype" w:hAnsi="Palatino Linotype"/>
          <w:sz w:val="18"/>
          <w:szCs w:val="18"/>
        </w:rPr>
        <w:t xml:space="preserve">: (il me semble que je, </w:t>
      </w:r>
      <w:r w:rsidR="00F54B5A" w:rsidRPr="00C325B9">
        <w:rPr>
          <w:rFonts w:ascii="Palatino Linotype" w:hAnsi="Palatino Linotype"/>
          <w:sz w:val="18"/>
          <w:szCs w:val="18"/>
        </w:rPr>
        <w:t xml:space="preserve">il te semble que tu, </w:t>
      </w:r>
      <w:r w:rsidR="00D3453C" w:rsidRPr="00C325B9">
        <w:rPr>
          <w:rFonts w:ascii="Palatino Linotype" w:hAnsi="Palatino Linotype"/>
          <w:sz w:val="18"/>
          <w:szCs w:val="18"/>
        </w:rPr>
        <w:t>etc.)</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xml:space="preserve">je crois, tu crois, il croit.  </w:t>
      </w:r>
      <w:proofErr w:type="gramStart"/>
      <w:r w:rsidR="00D3453C" w:rsidRPr="00C325B9">
        <w:rPr>
          <w:rFonts w:ascii="Palatino Linotype" w:hAnsi="Palatino Linotype"/>
          <w:sz w:val="18"/>
          <w:szCs w:val="18"/>
        </w:rPr>
        <w:t xml:space="preserve">‖ </w:t>
      </w:r>
      <w:r w:rsidR="00D3453C" w:rsidRPr="00C325B9">
        <w:rPr>
          <w:rFonts w:ascii="Palatino Linotype" w:hAnsi="Palatino Linotype"/>
          <w:b/>
          <w:bCs/>
          <w:sz w:val="18"/>
          <w:szCs w:val="18"/>
        </w:rPr>
        <w:t xml:space="preserve"> -</w:t>
      </w:r>
      <w:proofErr w:type="gram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videor</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mihi</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perspicere</w:t>
      </w:r>
      <w:proofErr w:type="spellEnd"/>
      <w:r w:rsidR="00D3453C" w:rsidRPr="00C325B9">
        <w:rPr>
          <w:rFonts w:ascii="Palatino Linotype" w:hAnsi="Palatino Linotype"/>
          <w:b/>
          <w:bCs/>
          <w:sz w:val="18"/>
          <w:szCs w:val="18"/>
        </w:rPr>
        <w:t xml:space="preserve">, Cic. </w:t>
      </w:r>
      <w:r w:rsidR="00D3453C" w:rsidRPr="00C325B9">
        <w:rPr>
          <w:rFonts w:ascii="Palatino Linotype" w:hAnsi="Palatino Linotype"/>
          <w:sz w:val="18"/>
          <w:szCs w:val="18"/>
        </w:rPr>
        <w:t>:</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xml:space="preserve">je crois voir pleinement. </w:t>
      </w:r>
      <w:proofErr w:type="gramStart"/>
      <w:r w:rsidR="00D3453C" w:rsidRPr="00C325B9">
        <w:rPr>
          <w:rFonts w:ascii="Palatino Linotype" w:hAnsi="Palatino Linotype"/>
          <w:sz w:val="18"/>
          <w:szCs w:val="18"/>
        </w:rPr>
        <w:t>‖</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xml:space="preserve"> -</w:t>
      </w:r>
      <w:proofErr w:type="gram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videre</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mihi</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videor</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dimicationem</w:t>
      </w:r>
      <w:proofErr w:type="spellEnd"/>
      <w:r w:rsidR="00D3453C" w:rsidRPr="00C325B9">
        <w:rPr>
          <w:rFonts w:ascii="Palatino Linotype" w:hAnsi="Palatino Linotype"/>
          <w:sz w:val="18"/>
          <w:szCs w:val="18"/>
        </w:rPr>
        <w:t xml:space="preserve"> ... </w:t>
      </w:r>
      <w:proofErr w:type="spellStart"/>
      <w:r w:rsidR="00D3453C" w:rsidRPr="00C325B9">
        <w:rPr>
          <w:rFonts w:ascii="Palatino Linotype" w:hAnsi="Palatino Linotype"/>
          <w:sz w:val="18"/>
          <w:szCs w:val="18"/>
        </w:rPr>
        <w:t>tantam</w:t>
      </w:r>
      <w:proofErr w:type="spellEnd"/>
      <w:r w:rsidR="00D3453C" w:rsidRPr="00C325B9">
        <w:rPr>
          <w:rFonts w:ascii="Palatino Linotype" w:hAnsi="Palatino Linotype"/>
          <w:sz w:val="18"/>
          <w:szCs w:val="18"/>
        </w:rPr>
        <w:t xml:space="preserve"> quanta </w:t>
      </w:r>
      <w:proofErr w:type="spellStart"/>
      <w:r w:rsidR="00D3453C" w:rsidRPr="00C325B9">
        <w:rPr>
          <w:rFonts w:ascii="Palatino Linotype" w:hAnsi="Palatino Linotype"/>
          <w:sz w:val="18"/>
          <w:szCs w:val="18"/>
        </w:rPr>
        <w:t>numquam</w:t>
      </w:r>
      <w:proofErr w:type="spellEnd"/>
      <w:r w:rsidR="00D3453C" w:rsidRPr="00C325B9">
        <w:rPr>
          <w:rFonts w:ascii="Palatino Linotype" w:hAnsi="Palatino Linotype"/>
          <w:sz w:val="18"/>
          <w:szCs w:val="18"/>
        </w:rPr>
        <w:t xml:space="preserve"> fuit, Cic. : je crois voir une bataille telle qu'il n'y en eut jamais.    </w:t>
      </w:r>
      <w:proofErr w:type="spellStart"/>
      <w:r w:rsidR="00D3453C" w:rsidRPr="00C325B9">
        <w:rPr>
          <w:rFonts w:ascii="Palatino Linotype" w:hAnsi="Palatino Linotype"/>
          <w:b/>
          <w:bCs/>
          <w:sz w:val="18"/>
          <w:szCs w:val="18"/>
        </w:rPr>
        <w:t>Eos</w:t>
      </w:r>
      <w:proofErr w:type="spellEnd"/>
      <w:r w:rsidR="002D23BD" w:rsidRPr="00C325B9">
        <w:rPr>
          <w:rFonts w:ascii="Palatino Linotype" w:hAnsi="Palatino Linotype"/>
          <w:b/>
          <w:bCs/>
          <w:sz w:val="18"/>
          <w:szCs w:val="18"/>
        </w:rPr>
        <w:t xml:space="preserve"> </w:t>
      </w:r>
      <w:r w:rsidR="00D15303" w:rsidRPr="00C325B9">
        <w:rPr>
          <w:rFonts w:ascii="Palatino Linotype" w:hAnsi="Palatino Linotype"/>
          <w:b/>
          <w:bCs/>
          <w:sz w:val="18"/>
          <w:szCs w:val="18"/>
        </w:rPr>
        <w:t>:</w:t>
      </w:r>
      <w:r w:rsidR="00D15303" w:rsidRPr="00C325B9">
        <w:rPr>
          <w:rFonts w:ascii="Palatino Linotype" w:hAnsi="Palatino Linotype"/>
          <w:sz w:val="18"/>
          <w:szCs w:val="18"/>
        </w:rPr>
        <w:t xml:space="preserve"> </w:t>
      </w:r>
      <w:proofErr w:type="spellStart"/>
      <w:r w:rsidR="00D15303" w:rsidRPr="00C325B9">
        <w:rPr>
          <w:rFonts w:ascii="Palatino Linotype" w:hAnsi="Palatino Linotype"/>
          <w:sz w:val="18"/>
          <w:szCs w:val="18"/>
        </w:rPr>
        <w:t>cod</w:t>
      </w:r>
      <w:proofErr w:type="spellEnd"/>
      <w:r w:rsidR="00D15303" w:rsidRPr="00C325B9">
        <w:rPr>
          <w:rFonts w:ascii="Palatino Linotype" w:hAnsi="Palatino Linotype"/>
          <w:sz w:val="18"/>
          <w:szCs w:val="18"/>
        </w:rPr>
        <w:t xml:space="preserve"> de </w:t>
      </w:r>
      <w:proofErr w:type="spellStart"/>
      <w:r w:rsidR="00D15303" w:rsidRPr="00C325B9">
        <w:rPr>
          <w:rFonts w:ascii="Palatino Linotype" w:hAnsi="Palatino Linotype"/>
          <w:b/>
          <w:bCs/>
          <w:sz w:val="18"/>
          <w:szCs w:val="18"/>
        </w:rPr>
        <w:t>cernere</w:t>
      </w:r>
      <w:proofErr w:type="spellEnd"/>
      <w:r w:rsidR="00D15303" w:rsidRPr="00C325B9">
        <w:rPr>
          <w:rFonts w:ascii="Palatino Linotype" w:hAnsi="Palatino Linotype"/>
          <w:sz w:val="18"/>
          <w:szCs w:val="18"/>
        </w:rPr>
        <w:t xml:space="preserve"> et </w:t>
      </w:r>
      <w:proofErr w:type="spellStart"/>
      <w:r w:rsidR="00D15303" w:rsidRPr="00C325B9">
        <w:rPr>
          <w:rFonts w:ascii="Palatino Linotype" w:hAnsi="Palatino Linotype"/>
          <w:b/>
          <w:bCs/>
          <w:sz w:val="18"/>
          <w:szCs w:val="18"/>
        </w:rPr>
        <w:t>audire</w:t>
      </w:r>
      <w:proofErr w:type="spellEnd"/>
      <w:r w:rsidR="00D15303" w:rsidRPr="00C325B9">
        <w:rPr>
          <w:rFonts w:ascii="Palatino Linotype" w:hAnsi="Palatino Linotype"/>
          <w:sz w:val="18"/>
          <w:szCs w:val="18"/>
        </w:rPr>
        <w:t>,</w:t>
      </w:r>
      <w:r w:rsidR="00D3453C" w:rsidRPr="00C325B9">
        <w:rPr>
          <w:rFonts w:ascii="Palatino Linotype" w:hAnsi="Palatino Linotype"/>
          <w:sz w:val="18"/>
          <w:szCs w:val="18"/>
        </w:rPr>
        <w:t xml:space="preserve"> antécédent de</w:t>
      </w:r>
      <w:r w:rsidR="00D3453C" w:rsidRPr="00C325B9">
        <w:rPr>
          <w:rFonts w:ascii="Palatino Linotype" w:hAnsi="Palatino Linotype"/>
          <w:b/>
          <w:bCs/>
          <w:sz w:val="18"/>
          <w:szCs w:val="18"/>
        </w:rPr>
        <w:t xml:space="preserve"> quorum.  </w:t>
      </w:r>
      <w:r w:rsidR="00D3453C" w:rsidRPr="00C325B9">
        <w:rPr>
          <w:rFonts w:ascii="Palatino Linotype" w:hAnsi="Palatino Linotype"/>
          <w:sz w:val="18"/>
          <w:szCs w:val="18"/>
        </w:rPr>
        <w:t xml:space="preserve"> </w:t>
      </w:r>
      <w:r w:rsidR="00583D2B" w:rsidRPr="00C325B9">
        <w:rPr>
          <w:rFonts w:ascii="Palatino Linotype" w:hAnsi="Palatino Linotype"/>
          <w:sz w:val="18"/>
          <w:szCs w:val="18"/>
        </w:rPr>
        <w:t xml:space="preserve"> </w:t>
      </w:r>
      <w:proofErr w:type="spellStart"/>
      <w:r w:rsidR="00D3453C" w:rsidRPr="00C325B9">
        <w:rPr>
          <w:rFonts w:ascii="Palatino Linotype" w:hAnsi="Palatino Linotype"/>
          <w:b/>
          <w:bCs/>
          <w:sz w:val="18"/>
          <w:szCs w:val="18"/>
        </w:rPr>
        <w:t>Audireque</w:t>
      </w:r>
      <w:proofErr w:type="spellEnd"/>
      <w:r w:rsidR="00CA3BD1" w:rsidRPr="00C325B9">
        <w:rPr>
          <w:rFonts w:ascii="Palatino Linotype" w:hAnsi="Palatino Linotype"/>
          <w:b/>
          <w:bCs/>
          <w:sz w:val="18"/>
          <w:szCs w:val="18"/>
        </w:rPr>
        <w:t xml:space="preserve"> </w:t>
      </w:r>
      <w:r w:rsidR="00D3453C" w:rsidRPr="00C325B9">
        <w:rPr>
          <w:rFonts w:ascii="Palatino Linotype" w:hAnsi="Palatino Linotype"/>
          <w:b/>
          <w:bCs/>
          <w:sz w:val="18"/>
          <w:szCs w:val="18"/>
        </w:rPr>
        <w:t>: -que = -</w:t>
      </w:r>
      <w:proofErr w:type="spellStart"/>
      <w:r w:rsidR="00D3453C" w:rsidRPr="00C325B9">
        <w:rPr>
          <w:rFonts w:ascii="Palatino Linotype" w:hAnsi="Palatino Linotype"/>
          <w:b/>
          <w:bCs/>
          <w:sz w:val="18"/>
          <w:szCs w:val="18"/>
        </w:rPr>
        <w:t>ve</w:t>
      </w:r>
      <w:proofErr w:type="spellEnd"/>
      <w:r w:rsidR="00D3453C" w:rsidRPr="00C325B9">
        <w:rPr>
          <w:rFonts w:ascii="Palatino Linotype" w:hAnsi="Palatino Linotype"/>
          <w:b/>
          <w:bCs/>
          <w:sz w:val="18"/>
          <w:szCs w:val="18"/>
        </w:rPr>
        <w:t xml:space="preserve"> </w:t>
      </w:r>
      <w:proofErr w:type="spellStart"/>
      <w:proofErr w:type="gramStart"/>
      <w:r w:rsidR="00D3453C" w:rsidRPr="00C325B9">
        <w:rPr>
          <w:rFonts w:ascii="Palatino Linotype" w:hAnsi="Palatino Linotype"/>
          <w:sz w:val="18"/>
          <w:szCs w:val="18"/>
        </w:rPr>
        <w:t>cō</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svt</w:t>
      </w:r>
      <w:proofErr w:type="spellEnd"/>
      <w:proofErr w:type="gramEnd"/>
      <w:r w:rsidR="00D3453C" w:rsidRPr="00C325B9">
        <w:rPr>
          <w:rFonts w:ascii="Palatino Linotype" w:hAnsi="Palatino Linotype"/>
          <w:sz w:val="18"/>
          <w:szCs w:val="18"/>
        </w:rPr>
        <w:t xml:space="preserve"> chez </w:t>
      </w:r>
      <w:proofErr w:type="spellStart"/>
      <w:r w:rsidR="00D3453C" w:rsidRPr="00C325B9">
        <w:rPr>
          <w:rFonts w:ascii="Palatino Linotype" w:hAnsi="Palatino Linotype"/>
          <w:sz w:val="18"/>
          <w:szCs w:val="18"/>
        </w:rPr>
        <w:t>Lucr</w:t>
      </w:r>
      <w:proofErr w:type="spellEnd"/>
      <w:r w:rsidR="00D3453C" w:rsidRPr="00C325B9">
        <w:rPr>
          <w:rFonts w:ascii="Palatino Linotype" w:hAnsi="Palatino Linotype"/>
          <w:sz w:val="18"/>
          <w:szCs w:val="18"/>
        </w:rPr>
        <w:t xml:space="preserve">. </w:t>
      </w:r>
      <w:proofErr w:type="gramStart"/>
      <w:r w:rsidR="00D3453C" w:rsidRPr="00C325B9">
        <w:rPr>
          <w:rFonts w:ascii="Palatino Linotype" w:hAnsi="Palatino Linotype"/>
          <w:sz w:val="18"/>
          <w:szCs w:val="18"/>
        </w:rPr>
        <w:t>selon</w:t>
      </w:r>
      <w:proofErr w:type="gramEnd"/>
      <w:r w:rsidR="00D3453C" w:rsidRPr="00C325B9">
        <w:rPr>
          <w:rFonts w:ascii="Palatino Linotype" w:hAnsi="Palatino Linotype"/>
          <w:sz w:val="18"/>
          <w:szCs w:val="18"/>
        </w:rPr>
        <w:t xml:space="preserve"> ER.  </w:t>
      </w:r>
      <w:r w:rsidR="00F54B5A" w:rsidRPr="00C325B9">
        <w:rPr>
          <w:rFonts w:ascii="Palatino Linotype" w:hAnsi="Palatino Linotype"/>
          <w:sz w:val="18"/>
          <w:szCs w:val="18"/>
        </w:rPr>
        <w:t xml:space="preserve"> </w:t>
      </w:r>
      <w:r w:rsidR="00D3453C" w:rsidRPr="00C325B9">
        <w:rPr>
          <w:rFonts w:ascii="Palatino Linotype" w:hAnsi="Palatino Linotype"/>
          <w:sz w:val="18"/>
          <w:szCs w:val="18"/>
        </w:rPr>
        <w:t xml:space="preserve"> </w:t>
      </w:r>
      <w:proofErr w:type="spellStart"/>
      <w:r w:rsidR="00D3453C" w:rsidRPr="00C325B9">
        <w:rPr>
          <w:rFonts w:ascii="Palatino Linotype" w:hAnsi="Palatino Linotype"/>
          <w:b/>
          <w:bCs/>
          <w:sz w:val="18"/>
          <w:szCs w:val="18"/>
        </w:rPr>
        <w:t>Cōrăm</w:t>
      </w:r>
      <w:proofErr w:type="spellEnd"/>
      <w:r w:rsidR="00D3453C" w:rsidRPr="00C325B9">
        <w:rPr>
          <w:rFonts w:ascii="Palatino Linotype" w:hAnsi="Palatino Linotype"/>
          <w:b/>
          <w:bCs/>
          <w:sz w:val="18"/>
          <w:szCs w:val="18"/>
        </w:rPr>
        <w:t xml:space="preserve"> : </w:t>
      </w:r>
      <w:r w:rsidR="00D3453C" w:rsidRPr="00C325B9">
        <w:rPr>
          <w:rFonts w:ascii="Palatino Linotype" w:hAnsi="Palatino Linotype"/>
          <w:sz w:val="18"/>
          <w:szCs w:val="18"/>
        </w:rPr>
        <w:t xml:space="preserve">1 - adv. - en face, vis-à-vis, en tête à </w:t>
      </w:r>
      <w:proofErr w:type="gramStart"/>
      <w:r w:rsidR="00D3453C" w:rsidRPr="00C325B9">
        <w:rPr>
          <w:rFonts w:ascii="Palatino Linotype" w:hAnsi="Palatino Linotype"/>
          <w:sz w:val="18"/>
          <w:szCs w:val="18"/>
        </w:rPr>
        <w:t>tête;</w:t>
      </w:r>
      <w:proofErr w:type="gramEnd"/>
      <w:r w:rsidR="00D3453C" w:rsidRPr="00C325B9">
        <w:rPr>
          <w:rFonts w:ascii="Palatino Linotype" w:hAnsi="Palatino Linotype"/>
          <w:sz w:val="18"/>
          <w:szCs w:val="18"/>
        </w:rPr>
        <w:t xml:space="preserve"> publiquement, ouvertement. - 2 - </w:t>
      </w:r>
      <w:proofErr w:type="spellStart"/>
      <w:r w:rsidR="00D3453C" w:rsidRPr="00C325B9">
        <w:rPr>
          <w:rFonts w:ascii="Palatino Linotype" w:hAnsi="Palatino Linotype"/>
          <w:i/>
          <w:iCs/>
          <w:sz w:val="18"/>
          <w:szCs w:val="18"/>
        </w:rPr>
        <w:t>prép</w:t>
      </w:r>
      <w:proofErr w:type="spellEnd"/>
      <w:r w:rsidR="00D3453C" w:rsidRPr="00C325B9">
        <w:rPr>
          <w:rFonts w:ascii="Palatino Linotype" w:hAnsi="Palatino Linotype"/>
          <w:i/>
          <w:iCs/>
          <w:sz w:val="18"/>
          <w:szCs w:val="18"/>
        </w:rPr>
        <w:t xml:space="preserve">. + </w:t>
      </w:r>
      <w:proofErr w:type="spellStart"/>
      <w:r w:rsidR="00D3453C" w:rsidRPr="00C325B9">
        <w:rPr>
          <w:rFonts w:ascii="Palatino Linotype" w:hAnsi="Palatino Linotype"/>
          <w:i/>
          <w:iCs/>
          <w:sz w:val="18"/>
          <w:szCs w:val="18"/>
        </w:rPr>
        <w:t>abl</w:t>
      </w:r>
      <w:proofErr w:type="spellEnd"/>
      <w:r w:rsidR="00D3453C" w:rsidRPr="00C325B9">
        <w:rPr>
          <w:rFonts w:ascii="Palatino Linotype" w:hAnsi="Palatino Linotype"/>
          <w:i/>
          <w:iCs/>
          <w:sz w:val="18"/>
          <w:szCs w:val="18"/>
        </w:rPr>
        <w:t>.</w:t>
      </w:r>
      <w:r w:rsidR="00D3453C" w:rsidRPr="00C325B9">
        <w:rPr>
          <w:rFonts w:ascii="Palatino Linotype" w:hAnsi="Palatino Linotype"/>
          <w:sz w:val="18"/>
          <w:szCs w:val="18"/>
        </w:rPr>
        <w:t xml:space="preserve"> - en présence de, vis-à-vis de, en face de. </w:t>
      </w:r>
      <w:r w:rsidR="00F05C53" w:rsidRPr="00C325B9">
        <w:rPr>
          <w:rFonts w:ascii="Palatino Linotype" w:hAnsi="Palatino Linotype"/>
          <w:b/>
          <w:sz w:val="18"/>
          <w:szCs w:val="18"/>
        </w:rPr>
        <w:t xml:space="preserve"> </w:t>
      </w:r>
      <w:r w:rsidRPr="00C325B9">
        <w:rPr>
          <w:rFonts w:ascii="Palatino Linotype" w:hAnsi="Palatino Linotype"/>
          <w:b/>
          <w:sz w:val="18"/>
          <w:szCs w:val="18"/>
        </w:rPr>
        <w:t xml:space="preserve">     </w:t>
      </w:r>
    </w:p>
  </w:footnote>
  <w:footnote w:id="135">
    <w:p w:rsidR="00653BF9" w:rsidRPr="00C325B9" w:rsidRDefault="00653BF9" w:rsidP="00C325B9">
      <w:pPr>
        <w:tabs>
          <w:tab w:val="left" w:pos="284"/>
          <w:tab w:val="left" w:pos="426"/>
          <w:tab w:val="left" w:pos="567"/>
          <w:tab w:val="left" w:pos="1541"/>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3453C" w:rsidRPr="00C325B9">
        <w:rPr>
          <w:rFonts w:ascii="Palatino Linotype" w:hAnsi="Palatino Linotype"/>
          <w:b/>
          <w:bCs/>
          <w:sz w:val="18"/>
          <w:szCs w:val="18"/>
        </w:rPr>
        <w:t xml:space="preserve">135. morte </w:t>
      </w:r>
      <w:proofErr w:type="spellStart"/>
      <w:r w:rsidR="00D3453C" w:rsidRPr="00C325B9">
        <w:rPr>
          <w:rFonts w:ascii="Palatino Linotype" w:hAnsi="Palatino Linotype"/>
          <w:b/>
          <w:bCs/>
          <w:sz w:val="18"/>
          <w:szCs w:val="18"/>
        </w:rPr>
        <w:t>obita</w:t>
      </w:r>
      <w:proofErr w:type="spellEnd"/>
      <w:r w:rsidR="00D3453C" w:rsidRPr="00C325B9">
        <w:rPr>
          <w:rFonts w:ascii="Palatino Linotype" w:hAnsi="Palatino Linotype"/>
          <w:b/>
          <w:bCs/>
          <w:sz w:val="18"/>
          <w:szCs w:val="18"/>
        </w:rPr>
        <w:t xml:space="preserve"> quorum </w:t>
      </w:r>
      <w:proofErr w:type="spellStart"/>
      <w:r w:rsidR="00D3453C" w:rsidRPr="00C325B9">
        <w:rPr>
          <w:rFonts w:ascii="Palatino Linotype" w:hAnsi="Palatino Linotype"/>
          <w:b/>
          <w:bCs/>
          <w:sz w:val="18"/>
          <w:szCs w:val="18"/>
        </w:rPr>
        <w:t>tellus</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amplectitur</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ossa</w:t>
      </w:r>
      <w:proofErr w:type="spellEnd"/>
      <w:r w:rsidR="00D3453C" w:rsidRPr="00C325B9">
        <w:rPr>
          <w:rFonts w:ascii="Palatino Linotype" w:hAnsi="Palatino Linotype"/>
          <w:b/>
          <w:bCs/>
          <w:sz w:val="18"/>
          <w:szCs w:val="18"/>
        </w:rPr>
        <w:t>. —</w:t>
      </w:r>
      <w:r w:rsidR="00D15303" w:rsidRPr="00C325B9">
        <w:rPr>
          <w:rFonts w:ascii="Palatino Linotype" w:hAnsi="Palatino Linotype"/>
          <w:sz w:val="18"/>
          <w:szCs w:val="18"/>
        </w:rPr>
        <w:t xml:space="preserve">   </w:t>
      </w:r>
      <w:r w:rsidR="00D15303" w:rsidRPr="00C325B9">
        <w:rPr>
          <w:rFonts w:ascii="Palatino Linotype" w:hAnsi="Palatino Linotype"/>
          <w:b/>
          <w:bCs/>
          <w:sz w:val="18"/>
          <w:szCs w:val="18"/>
        </w:rPr>
        <w:t>Quorum</w:t>
      </w:r>
      <w:r w:rsidR="00D15303" w:rsidRPr="00C325B9">
        <w:rPr>
          <w:rFonts w:ascii="Palatino Linotype" w:hAnsi="Palatino Linotype"/>
          <w:sz w:val="18"/>
          <w:szCs w:val="18"/>
        </w:rPr>
        <w:t xml:space="preserve"> postposé.    </w:t>
      </w:r>
      <w:r w:rsidR="00D3453C" w:rsidRPr="00C325B9">
        <w:rPr>
          <w:rFonts w:ascii="Palatino Linotype" w:hAnsi="Palatino Linotype"/>
          <w:sz w:val="18"/>
          <w:szCs w:val="18"/>
        </w:rPr>
        <w:t xml:space="preserve"> </w:t>
      </w:r>
      <w:proofErr w:type="spellStart"/>
      <w:proofErr w:type="gramStart"/>
      <w:r w:rsidR="00D3453C" w:rsidRPr="00C325B9">
        <w:rPr>
          <w:rFonts w:ascii="Palatino Linotype" w:hAnsi="Palatino Linotype"/>
          <w:b/>
          <w:bCs/>
          <w:sz w:val="18"/>
          <w:szCs w:val="18"/>
        </w:rPr>
        <w:t>ŏbĕo</w:t>
      </w:r>
      <w:proofErr w:type="spellEnd"/>
      <w:proofErr w:type="gram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īre</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ĭī</w:t>
      </w:r>
      <w:proofErr w:type="spellEnd"/>
      <w:r w:rsidR="00D3453C" w:rsidRPr="00C325B9">
        <w:rPr>
          <w:rFonts w:ascii="Palatino Linotype" w:hAnsi="Palatino Linotype"/>
          <w:b/>
          <w:bCs/>
          <w:sz w:val="18"/>
          <w:szCs w:val="18"/>
        </w:rPr>
        <w:t xml:space="preserve"> (qqf. </w:t>
      </w:r>
      <w:proofErr w:type="spellStart"/>
      <w:r w:rsidR="00D3453C" w:rsidRPr="00C325B9">
        <w:rPr>
          <w:rFonts w:ascii="Palatino Linotype" w:hAnsi="Palatino Linotype"/>
          <w:b/>
          <w:bCs/>
          <w:sz w:val="18"/>
          <w:szCs w:val="18"/>
        </w:rPr>
        <w:t>īvī</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ĭtum</w:t>
      </w:r>
      <w:proofErr w:type="spellEnd"/>
      <w:r w:rsidR="00D3453C" w:rsidRPr="00C325B9">
        <w:rPr>
          <w:rFonts w:ascii="Palatino Linotype" w:hAnsi="Palatino Linotype"/>
          <w:b/>
          <w:bCs/>
          <w:sz w:val="18"/>
          <w:szCs w:val="18"/>
        </w:rPr>
        <w:t xml:space="preserve"> : - </w:t>
      </w:r>
      <w:proofErr w:type="spellStart"/>
      <w:r w:rsidR="00D3453C" w:rsidRPr="00C325B9">
        <w:rPr>
          <w:rFonts w:ascii="Palatino Linotype" w:hAnsi="Palatino Linotype"/>
          <w:b/>
          <w:bCs/>
          <w:sz w:val="18"/>
          <w:szCs w:val="18"/>
        </w:rPr>
        <w:t>intr</w:t>
      </w:r>
      <w:proofErr w:type="spellEnd"/>
      <w:r w:rsidR="00D3453C" w:rsidRPr="00C325B9">
        <w:rPr>
          <w:rFonts w:ascii="Palatino Linotype" w:hAnsi="Palatino Linotype"/>
          <w:b/>
          <w:bCs/>
          <w:sz w:val="18"/>
          <w:szCs w:val="18"/>
        </w:rPr>
        <w:t xml:space="preserve">. et </w:t>
      </w:r>
      <w:proofErr w:type="gramStart"/>
      <w:r w:rsidR="00D3453C" w:rsidRPr="00C325B9">
        <w:rPr>
          <w:rFonts w:ascii="Palatino Linotype" w:hAnsi="Palatino Linotype"/>
          <w:b/>
          <w:bCs/>
          <w:sz w:val="18"/>
          <w:szCs w:val="18"/>
        </w:rPr>
        <w:t>tr..</w:t>
      </w:r>
      <w:proofErr w:type="gramEnd"/>
      <w:r w:rsidR="00D3453C"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xml:space="preserve">aller </w:t>
      </w:r>
      <w:proofErr w:type="spellStart"/>
      <w:r w:rsidR="00D3453C" w:rsidRPr="00C325B9">
        <w:rPr>
          <w:rFonts w:ascii="Palatino Linotype" w:hAnsi="Palatino Linotype"/>
          <w:sz w:val="18"/>
          <w:szCs w:val="18"/>
        </w:rPr>
        <w:t>au devant</w:t>
      </w:r>
      <w:proofErr w:type="spellEnd"/>
      <w:r w:rsidR="00D3453C" w:rsidRPr="00C325B9">
        <w:rPr>
          <w:rFonts w:ascii="Palatino Linotype" w:hAnsi="Palatino Linotype"/>
          <w:sz w:val="18"/>
          <w:szCs w:val="18"/>
        </w:rPr>
        <w:t xml:space="preserve"> de, aller vers, aller contre</w:t>
      </w:r>
      <w:r w:rsidR="007F02EB" w:rsidRPr="00C325B9">
        <w:rPr>
          <w:rFonts w:ascii="Palatino Linotype" w:hAnsi="Palatino Linotype"/>
          <w:sz w:val="18"/>
          <w:szCs w:val="18"/>
        </w:rPr>
        <w:t xml:space="preserve"> ‖</w:t>
      </w:r>
      <w:r w:rsidR="00D3453C" w:rsidRPr="00C325B9">
        <w:rPr>
          <w:rFonts w:ascii="Palatino Linotype" w:hAnsi="Palatino Linotype"/>
          <w:sz w:val="18"/>
          <w:szCs w:val="18"/>
        </w:rPr>
        <w:t xml:space="preserve"> </w:t>
      </w:r>
      <w:r w:rsidR="007F02EB" w:rsidRPr="00C325B9">
        <w:rPr>
          <w:rFonts w:ascii="Palatino Linotype" w:hAnsi="Palatino Linotype"/>
          <w:b/>
          <w:bCs/>
          <w:sz w:val="18"/>
          <w:szCs w:val="18"/>
        </w:rPr>
        <w:t xml:space="preserve">mortem </w:t>
      </w:r>
      <w:proofErr w:type="spellStart"/>
      <w:r w:rsidR="007F02EB" w:rsidRPr="00C325B9">
        <w:rPr>
          <w:rFonts w:ascii="Palatino Linotype" w:hAnsi="Palatino Linotype"/>
          <w:b/>
          <w:bCs/>
          <w:sz w:val="18"/>
          <w:szCs w:val="18"/>
        </w:rPr>
        <w:t>obire</w:t>
      </w:r>
      <w:proofErr w:type="spellEnd"/>
      <w:r w:rsidR="007F02EB" w:rsidRPr="00C325B9">
        <w:rPr>
          <w:rFonts w:ascii="Palatino Linotype" w:hAnsi="Palatino Linotype"/>
          <w:b/>
          <w:bCs/>
          <w:sz w:val="18"/>
          <w:szCs w:val="18"/>
        </w:rPr>
        <w:t xml:space="preserve"> Cic. :</w:t>
      </w:r>
      <w:r w:rsidR="00CA3BD1" w:rsidRPr="00C325B9">
        <w:rPr>
          <w:rFonts w:ascii="Palatino Linotype" w:hAnsi="Palatino Linotype"/>
          <w:b/>
          <w:bCs/>
          <w:sz w:val="18"/>
          <w:szCs w:val="18"/>
        </w:rPr>
        <w:t xml:space="preserve"> </w:t>
      </w:r>
      <w:r w:rsidR="007F02EB" w:rsidRPr="00C325B9">
        <w:rPr>
          <w:rFonts w:ascii="Palatino Linotype" w:hAnsi="Palatino Linotype"/>
          <w:sz w:val="18"/>
          <w:szCs w:val="18"/>
        </w:rPr>
        <w:t>mourir</w:t>
      </w:r>
      <w:r w:rsidR="007F02EB" w:rsidRPr="00C325B9">
        <w:rPr>
          <w:rFonts w:ascii="Palatino Linotype" w:hAnsi="Palatino Linotype"/>
          <w:b/>
          <w:bCs/>
          <w:sz w:val="18"/>
          <w:szCs w:val="18"/>
        </w:rPr>
        <w:t xml:space="preserve">. </w:t>
      </w:r>
      <w:r w:rsidR="00F54B5A" w:rsidRPr="00C325B9">
        <w:rPr>
          <w:rFonts w:ascii="Palatino Linotype" w:hAnsi="Palatino Linotype"/>
          <w:b/>
          <w:bCs/>
          <w:sz w:val="18"/>
          <w:szCs w:val="18"/>
        </w:rPr>
        <w:t xml:space="preserve"> </w:t>
      </w:r>
      <w:r w:rsidR="007F02EB" w:rsidRPr="00C325B9">
        <w:rPr>
          <w:rFonts w:ascii="Palatino Linotype" w:hAnsi="Palatino Linotype"/>
          <w:b/>
          <w:bCs/>
          <w:sz w:val="18"/>
          <w:szCs w:val="18"/>
        </w:rPr>
        <w:t xml:space="preserve">  ‖ </w:t>
      </w:r>
      <w:proofErr w:type="spellStart"/>
      <w:r w:rsidR="007F02EB" w:rsidRPr="00C325B9">
        <w:rPr>
          <w:rFonts w:ascii="Palatino Linotype" w:hAnsi="Palatino Linotype"/>
          <w:b/>
          <w:bCs/>
          <w:sz w:val="18"/>
          <w:szCs w:val="18"/>
        </w:rPr>
        <w:t>adpropinquante</w:t>
      </w:r>
      <w:proofErr w:type="spellEnd"/>
      <w:r w:rsidR="007F02EB" w:rsidRPr="00C325B9">
        <w:rPr>
          <w:rFonts w:ascii="Palatino Linotype" w:hAnsi="Palatino Linotype"/>
          <w:b/>
          <w:bCs/>
          <w:sz w:val="18"/>
          <w:szCs w:val="18"/>
        </w:rPr>
        <w:t xml:space="preserve"> morte, Cic</w:t>
      </w:r>
      <w:proofErr w:type="gramStart"/>
      <w:r w:rsidR="007F02EB" w:rsidRPr="00C325B9">
        <w:rPr>
          <w:rFonts w:ascii="Palatino Linotype" w:hAnsi="Palatino Linotype"/>
          <w:b/>
          <w:bCs/>
          <w:sz w:val="18"/>
          <w:szCs w:val="18"/>
        </w:rPr>
        <w:t>.</w:t>
      </w:r>
      <w:r w:rsidR="007F02EB" w:rsidRPr="00C325B9">
        <w:rPr>
          <w:rFonts w:ascii="Palatino Linotype" w:hAnsi="Palatino Linotype"/>
          <w:sz w:val="18"/>
          <w:szCs w:val="18"/>
        </w:rPr>
        <w:t>:</w:t>
      </w:r>
      <w:proofErr w:type="gramEnd"/>
      <w:r w:rsidR="00CA3BD1" w:rsidRPr="00C325B9">
        <w:rPr>
          <w:rFonts w:ascii="Palatino Linotype" w:hAnsi="Palatino Linotype"/>
          <w:sz w:val="18"/>
          <w:szCs w:val="18"/>
        </w:rPr>
        <w:t xml:space="preserve"> </w:t>
      </w:r>
      <w:r w:rsidR="007F02EB" w:rsidRPr="00C325B9">
        <w:rPr>
          <w:rFonts w:ascii="Palatino Linotype" w:hAnsi="Palatino Linotype"/>
          <w:sz w:val="18"/>
          <w:szCs w:val="18"/>
        </w:rPr>
        <w:t>à l'approche de la mort.</w:t>
      </w:r>
      <w:r w:rsidR="00D15303" w:rsidRPr="00C325B9">
        <w:rPr>
          <w:rFonts w:ascii="Palatino Linotype" w:hAnsi="Palatino Linotype"/>
          <w:sz w:val="18"/>
          <w:szCs w:val="18"/>
        </w:rPr>
        <w:t xml:space="preserve">  </w:t>
      </w:r>
      <w:r w:rsidR="00D15303" w:rsidRPr="00C325B9">
        <w:rPr>
          <w:rFonts w:ascii="Palatino Linotype" w:hAnsi="Palatino Linotype"/>
          <w:sz w:val="18"/>
          <w:szCs w:val="18"/>
        </w:rPr>
        <w:sym w:font="Symbol" w:char="F0AE"/>
      </w:r>
      <w:r w:rsidR="00D15303" w:rsidRPr="00C325B9">
        <w:rPr>
          <w:rFonts w:ascii="Palatino Linotype" w:hAnsi="Palatino Linotype"/>
          <w:sz w:val="18"/>
          <w:szCs w:val="18"/>
        </w:rPr>
        <w:t xml:space="preserve"> </w:t>
      </w:r>
      <w:proofErr w:type="gramStart"/>
      <w:r w:rsidR="00D15303" w:rsidRPr="00C325B9">
        <w:rPr>
          <w:rFonts w:ascii="Palatino Linotype" w:hAnsi="Palatino Linotype"/>
          <w:b/>
          <w:bCs/>
          <w:sz w:val="18"/>
          <w:szCs w:val="18"/>
        </w:rPr>
        <w:t>morte</w:t>
      </w:r>
      <w:proofErr w:type="gramEnd"/>
      <w:r w:rsidR="00D15303" w:rsidRPr="00C325B9">
        <w:rPr>
          <w:rFonts w:ascii="Palatino Linotype" w:hAnsi="Palatino Linotype"/>
          <w:b/>
          <w:bCs/>
          <w:sz w:val="18"/>
          <w:szCs w:val="18"/>
        </w:rPr>
        <w:t xml:space="preserve"> </w:t>
      </w:r>
      <w:proofErr w:type="spellStart"/>
      <w:r w:rsidR="00D15303" w:rsidRPr="00C325B9">
        <w:rPr>
          <w:rFonts w:ascii="Palatino Linotype" w:hAnsi="Palatino Linotype"/>
          <w:b/>
          <w:bCs/>
          <w:sz w:val="18"/>
          <w:szCs w:val="18"/>
        </w:rPr>
        <w:t>obita</w:t>
      </w:r>
      <w:proofErr w:type="spellEnd"/>
      <w:r w:rsidR="002D23BD" w:rsidRPr="00C325B9">
        <w:rPr>
          <w:rFonts w:ascii="Palatino Linotype" w:hAnsi="Palatino Linotype"/>
          <w:b/>
          <w:bCs/>
          <w:sz w:val="18"/>
          <w:szCs w:val="18"/>
        </w:rPr>
        <w:t xml:space="preserve"> </w:t>
      </w:r>
      <w:r w:rsidR="00D15303" w:rsidRPr="00C325B9">
        <w:rPr>
          <w:rFonts w:ascii="Palatino Linotype" w:hAnsi="Palatino Linotype"/>
          <w:b/>
          <w:bCs/>
          <w:sz w:val="18"/>
          <w:szCs w:val="18"/>
        </w:rPr>
        <w:t xml:space="preserve">: </w:t>
      </w:r>
      <w:proofErr w:type="spellStart"/>
      <w:r w:rsidR="00D15303" w:rsidRPr="00C325B9">
        <w:rPr>
          <w:rFonts w:ascii="Palatino Linotype" w:hAnsi="Palatino Linotype"/>
          <w:b/>
          <w:bCs/>
          <w:sz w:val="18"/>
          <w:szCs w:val="18"/>
        </w:rPr>
        <w:t>abl</w:t>
      </w:r>
      <w:proofErr w:type="spellEnd"/>
      <w:r w:rsidR="00D15303" w:rsidRPr="00C325B9">
        <w:rPr>
          <w:rFonts w:ascii="Palatino Linotype" w:hAnsi="Palatino Linotype"/>
          <w:b/>
          <w:bCs/>
          <w:sz w:val="18"/>
          <w:szCs w:val="18"/>
        </w:rPr>
        <w:t xml:space="preserve">. </w:t>
      </w:r>
      <w:proofErr w:type="gramStart"/>
      <w:r w:rsidR="00D15303" w:rsidRPr="00C325B9">
        <w:rPr>
          <w:rFonts w:ascii="Palatino Linotype" w:hAnsi="Palatino Linotype"/>
          <w:b/>
          <w:bCs/>
          <w:sz w:val="18"/>
          <w:szCs w:val="18"/>
        </w:rPr>
        <w:t>abs</w:t>
      </w:r>
      <w:proofErr w:type="gramEnd"/>
      <w:r w:rsidR="00D15303" w:rsidRPr="00C325B9">
        <w:rPr>
          <w:rFonts w:ascii="Palatino Linotype" w:hAnsi="Palatino Linotype"/>
          <w:b/>
          <w:bCs/>
          <w:sz w:val="18"/>
          <w:szCs w:val="18"/>
        </w:rPr>
        <w:t xml:space="preserve">.    ‖ </w:t>
      </w:r>
      <w:r w:rsidR="007F02EB" w:rsidRPr="00C325B9">
        <w:rPr>
          <w:rFonts w:ascii="Palatino Linotype" w:hAnsi="Palatino Linotype"/>
          <w:b/>
          <w:bCs/>
          <w:sz w:val="18"/>
          <w:szCs w:val="18"/>
        </w:rPr>
        <w:t xml:space="preserve"> </w:t>
      </w:r>
      <w:r w:rsidR="00D3453C" w:rsidRPr="00C325B9">
        <w:rPr>
          <w:rFonts w:ascii="Palatino Linotype" w:hAnsi="Palatino Linotype"/>
          <w:sz w:val="18"/>
          <w:szCs w:val="18"/>
        </w:rPr>
        <w:t xml:space="preserve">      </w:t>
      </w:r>
      <w:proofErr w:type="spellStart"/>
      <w:r w:rsidR="00D3453C" w:rsidRPr="00C325B9">
        <w:rPr>
          <w:rFonts w:ascii="Palatino Linotype" w:hAnsi="Palatino Linotype"/>
          <w:b/>
          <w:bCs/>
          <w:sz w:val="18"/>
          <w:szCs w:val="18"/>
        </w:rPr>
        <w:t>Amplector</w:t>
      </w:r>
      <w:proofErr w:type="spellEnd"/>
      <w:r w:rsidR="00D3453C" w:rsidRPr="00C325B9">
        <w:rPr>
          <w:rFonts w:ascii="Palatino Linotype" w:hAnsi="Palatino Linotype"/>
          <w:b/>
          <w:bCs/>
          <w:sz w:val="18"/>
          <w:szCs w:val="18"/>
        </w:rPr>
        <w:t xml:space="preserve">, </w:t>
      </w:r>
      <w:proofErr w:type="spellStart"/>
      <w:r w:rsidR="00D3453C" w:rsidRPr="00C325B9">
        <w:rPr>
          <w:rFonts w:ascii="Palatino Linotype" w:hAnsi="Palatino Linotype"/>
          <w:b/>
          <w:bCs/>
          <w:sz w:val="18"/>
          <w:szCs w:val="18"/>
        </w:rPr>
        <w:t>amplecti</w:t>
      </w:r>
      <w:proofErr w:type="spellEnd"/>
      <w:r w:rsidR="00D3453C" w:rsidRPr="00C325B9">
        <w:rPr>
          <w:rFonts w:ascii="Palatino Linotype" w:hAnsi="Palatino Linotype"/>
          <w:sz w:val="18"/>
          <w:szCs w:val="18"/>
        </w:rPr>
        <w:t xml:space="preserve">, amplexus </w:t>
      </w:r>
      <w:proofErr w:type="spellStart"/>
      <w:r w:rsidR="00D3453C" w:rsidRPr="00C325B9">
        <w:rPr>
          <w:rFonts w:ascii="Palatino Linotype" w:hAnsi="Palatino Linotype"/>
          <w:sz w:val="18"/>
          <w:szCs w:val="18"/>
        </w:rPr>
        <w:t>sum</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am</w:t>
      </w:r>
      <w:proofErr w:type="spellEnd"/>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plector</w:t>
      </w:r>
      <w:proofErr w:type="spellEnd"/>
      <w:r w:rsidR="00D3453C" w:rsidRPr="00C325B9">
        <w:rPr>
          <w:rFonts w:ascii="Palatino Linotype" w:hAnsi="Palatino Linotype"/>
          <w:sz w:val="18"/>
          <w:szCs w:val="18"/>
        </w:rPr>
        <w:t>] :</w:t>
      </w:r>
      <w:r w:rsidR="00CA3BD1" w:rsidRPr="00C325B9">
        <w:rPr>
          <w:rFonts w:ascii="Palatino Linotype" w:hAnsi="Palatino Linotype"/>
          <w:sz w:val="18"/>
          <w:szCs w:val="18"/>
        </w:rPr>
        <w:t xml:space="preserve">  </w:t>
      </w:r>
      <w:r w:rsidR="00D3453C" w:rsidRPr="00C325B9">
        <w:rPr>
          <w:rFonts w:ascii="Palatino Linotype" w:hAnsi="Palatino Linotype"/>
          <w:sz w:val="18"/>
          <w:szCs w:val="18"/>
        </w:rPr>
        <w:t xml:space="preserve">1 - serrer dans ses bras, embrasser, étreindre.  2 contenir, renfermer, envelopper.  3. embrasser par la pensée ou par la parole, comprendre […].   </w:t>
      </w:r>
      <w:r w:rsidR="00D3453C" w:rsidRPr="00C325B9">
        <w:rPr>
          <w:rFonts w:ascii="Palatino Linotype" w:hAnsi="Palatino Linotype"/>
          <w:b/>
          <w:bCs/>
          <w:sz w:val="18"/>
          <w:szCs w:val="18"/>
        </w:rPr>
        <w:t xml:space="preserve">Tellus, </w:t>
      </w:r>
      <w:proofErr w:type="spellStart"/>
      <w:r w:rsidR="00D3453C" w:rsidRPr="00C325B9">
        <w:rPr>
          <w:rFonts w:ascii="Palatino Linotype" w:hAnsi="Palatino Linotype"/>
          <w:b/>
          <w:bCs/>
          <w:sz w:val="18"/>
          <w:szCs w:val="18"/>
        </w:rPr>
        <w:t>uris</w:t>
      </w:r>
      <w:proofErr w:type="spellEnd"/>
      <w:r w:rsidR="00D3453C" w:rsidRPr="00C325B9">
        <w:rPr>
          <w:rFonts w:ascii="Palatino Linotype" w:hAnsi="Palatino Linotype"/>
          <w:b/>
          <w:bCs/>
          <w:sz w:val="18"/>
          <w:szCs w:val="18"/>
        </w:rPr>
        <w:t>, f</w:t>
      </w:r>
      <w:r w:rsidR="00CA3BD1" w:rsidRPr="00C325B9">
        <w:rPr>
          <w:rFonts w:ascii="Palatino Linotype" w:hAnsi="Palatino Linotype"/>
          <w:b/>
          <w:bCs/>
          <w:sz w:val="18"/>
          <w:szCs w:val="18"/>
        </w:rPr>
        <w:t xml:space="preserve"> </w:t>
      </w:r>
      <w:r w:rsidR="00D3453C" w:rsidRPr="00C325B9">
        <w:rPr>
          <w:rFonts w:ascii="Palatino Linotype" w:hAnsi="Palatino Linotype"/>
          <w:b/>
          <w:bCs/>
          <w:sz w:val="18"/>
          <w:szCs w:val="18"/>
        </w:rPr>
        <w:t xml:space="preserve">: </w:t>
      </w:r>
      <w:r w:rsidR="00D3453C" w:rsidRPr="00C325B9">
        <w:rPr>
          <w:rFonts w:ascii="Palatino Linotype" w:hAnsi="Palatino Linotype"/>
          <w:sz w:val="18"/>
          <w:szCs w:val="18"/>
        </w:rPr>
        <w:t xml:space="preserve"> </w:t>
      </w:r>
      <w:proofErr w:type="spellStart"/>
      <w:r w:rsidR="00D3453C" w:rsidRPr="00C325B9">
        <w:rPr>
          <w:rFonts w:ascii="Palatino Linotype" w:hAnsi="Palatino Linotype"/>
          <w:sz w:val="18"/>
          <w:szCs w:val="18"/>
        </w:rPr>
        <w:t>poét</w:t>
      </w:r>
      <w:proofErr w:type="spellEnd"/>
      <w:r w:rsidR="00D3453C" w:rsidRPr="00C325B9">
        <w:rPr>
          <w:rFonts w:ascii="Palatino Linotype" w:hAnsi="Palatino Linotype"/>
          <w:sz w:val="18"/>
          <w:szCs w:val="18"/>
        </w:rPr>
        <w:t xml:space="preserve">. pour terra.  </w:t>
      </w:r>
      <w:r w:rsidRPr="00C325B9">
        <w:rPr>
          <w:rFonts w:ascii="Palatino Linotype" w:hAnsi="Palatino Linotype"/>
          <w:b/>
          <w:sz w:val="18"/>
          <w:szCs w:val="18"/>
        </w:rPr>
        <w:t xml:space="preserve"> </w:t>
      </w:r>
    </w:p>
  </w:footnote>
  <w:footnote w:id="136">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eastAsia="Times New Roman" w:hAnsi="Palatino Linotype" w:cs="Times New Roman"/>
          <w:b/>
          <w:bCs/>
          <w:kern w:val="0"/>
          <w:sz w:val="18"/>
          <w:szCs w:val="18"/>
          <w:lang w:eastAsia="fr-FR"/>
          <w14:ligatures w14:val="none"/>
        </w:rPr>
        <w:t xml:space="preserve">136.  </w:t>
      </w:r>
      <w:proofErr w:type="gramStart"/>
      <w:r w:rsidR="006D1126" w:rsidRPr="00C325B9">
        <w:rPr>
          <w:rFonts w:ascii="Palatino Linotype" w:eastAsia="Times New Roman" w:hAnsi="Palatino Linotype" w:cs="Times New Roman"/>
          <w:b/>
          <w:bCs/>
          <w:kern w:val="0"/>
          <w:sz w:val="18"/>
          <w:szCs w:val="18"/>
          <w:lang w:eastAsia="fr-FR"/>
          <w14:ligatures w14:val="none"/>
        </w:rPr>
        <w:t>—  Nec</w:t>
      </w:r>
      <w:proofErr w:type="gramEnd"/>
      <w:r w:rsidR="006D1126" w:rsidRPr="00C325B9">
        <w:rPr>
          <w:rFonts w:ascii="Palatino Linotype" w:eastAsia="Times New Roman" w:hAnsi="Palatino Linotype" w:cs="Times New Roman"/>
          <w:b/>
          <w:bCs/>
          <w:kern w:val="0"/>
          <w:sz w:val="18"/>
          <w:szCs w:val="18"/>
          <w:lang w:eastAsia="fr-FR"/>
          <w14:ligatures w14:val="none"/>
        </w:rPr>
        <w:t xml:space="preserve"> me </w:t>
      </w:r>
      <w:proofErr w:type="spellStart"/>
      <w:r w:rsidR="006D1126" w:rsidRPr="00C325B9">
        <w:rPr>
          <w:rFonts w:ascii="Palatino Linotype" w:eastAsia="Times New Roman" w:hAnsi="Palatino Linotype" w:cs="Times New Roman"/>
          <w:b/>
          <w:bCs/>
          <w:kern w:val="0"/>
          <w:sz w:val="18"/>
          <w:szCs w:val="18"/>
          <w:lang w:eastAsia="fr-FR"/>
          <w14:ligatures w14:val="none"/>
        </w:rPr>
        <w:t>animi</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fallit</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Graiorum</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obscura</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6D1126" w:rsidRPr="00C325B9">
        <w:rPr>
          <w:rFonts w:ascii="Palatino Linotype" w:eastAsia="Times New Roman" w:hAnsi="Palatino Linotype" w:cs="Times New Roman"/>
          <w:b/>
          <w:bCs/>
          <w:kern w:val="0"/>
          <w:sz w:val="18"/>
          <w:szCs w:val="18"/>
          <w:lang w:eastAsia="fr-FR"/>
          <w14:ligatures w14:val="none"/>
        </w:rPr>
        <w:t>reperta</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gram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Fallo</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ĕre</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fĕfelli</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falsum</w:t>
      </w:r>
      <w:proofErr w:type="spellEnd"/>
      <w:r w:rsidR="006D1126" w:rsidRPr="00C325B9">
        <w:rPr>
          <w:rFonts w:ascii="Palatino Linotype" w:eastAsia="Times New Roman" w:hAnsi="Palatino Linotype" w:cs="Times New Roman"/>
          <w:kern w:val="0"/>
          <w:sz w:val="18"/>
          <w:szCs w:val="18"/>
          <w:lang w:eastAsia="fr-FR"/>
          <w14:ligatures w14:val="none"/>
        </w:rPr>
        <w:t xml:space="preserve"> : - </w:t>
      </w:r>
      <w:r w:rsidR="006D1126" w:rsidRPr="00C325B9">
        <w:rPr>
          <w:rFonts w:ascii="Palatino Linotype" w:eastAsia="Times New Roman" w:hAnsi="Palatino Linotype" w:cs="Times New Roman"/>
          <w:b/>
          <w:bCs/>
          <w:kern w:val="0"/>
          <w:sz w:val="18"/>
          <w:szCs w:val="18"/>
          <w:lang w:eastAsia="fr-FR"/>
          <w14:ligatures w14:val="none"/>
        </w:rPr>
        <w:t>tr.</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1 - faire glisser, faire trébucher.</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2 - tromper, duper, induire en </w:t>
      </w:r>
      <w:proofErr w:type="gramStart"/>
      <w:r w:rsidR="006D1126" w:rsidRPr="00C325B9">
        <w:rPr>
          <w:rFonts w:ascii="Palatino Linotype" w:eastAsia="Times New Roman" w:hAnsi="Palatino Linotype" w:cs="Times New Roman"/>
          <w:kern w:val="0"/>
          <w:sz w:val="18"/>
          <w:szCs w:val="18"/>
          <w:lang w:eastAsia="fr-FR"/>
          <w14:ligatures w14:val="none"/>
        </w:rPr>
        <w:t>erreur  [</w:t>
      </w:r>
      <w:proofErr w:type="gramEnd"/>
      <w:r w:rsidR="006D1126"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b/>
          <w:bCs/>
          <w:i/>
          <w:iCs/>
          <w:kern w:val="0"/>
          <w:sz w:val="18"/>
          <w:szCs w:val="18"/>
          <w:lang w:eastAsia="fr-FR"/>
          <w14:ligatures w14:val="none"/>
        </w:rPr>
        <w:t>impers. -</w:t>
      </w:r>
      <w:r w:rsidR="00CA3BD1"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nisi</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me </w:t>
      </w:r>
      <w:proofErr w:type="spellStart"/>
      <w:r w:rsidR="006D1126" w:rsidRPr="00C325B9">
        <w:rPr>
          <w:rFonts w:ascii="Palatino Linotype" w:eastAsia="Times New Roman" w:hAnsi="Palatino Linotype" w:cs="Times New Roman"/>
          <w:b/>
          <w:bCs/>
          <w:kern w:val="0"/>
          <w:sz w:val="18"/>
          <w:szCs w:val="18"/>
          <w:lang w:eastAsia="fr-FR"/>
          <w14:ligatures w14:val="none"/>
        </w:rPr>
        <w:t>fallit</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 </w:t>
      </w:r>
      <w:r w:rsidR="006D1126" w:rsidRPr="00C325B9">
        <w:rPr>
          <w:rFonts w:ascii="Palatino Linotype" w:eastAsia="Times New Roman" w:hAnsi="Palatino Linotype" w:cs="Times New Roman"/>
          <w:kern w:val="0"/>
          <w:sz w:val="18"/>
          <w:szCs w:val="18"/>
          <w:lang w:eastAsia="fr-FR"/>
          <w14:ligatures w14:val="none"/>
        </w:rPr>
        <w:t>si je ne me trompe.</w:t>
      </w:r>
      <w:r w:rsidR="00CA3BD1" w:rsidRPr="00C325B9">
        <w:rPr>
          <w:rFonts w:ascii="Palatino Linotype" w:eastAsia="Times New Roman" w:hAnsi="Palatino Linotype" w:cs="Times New Roman"/>
          <w:b/>
          <w:bCs/>
          <w:kern w:val="0"/>
          <w:sz w:val="18"/>
          <w:szCs w:val="18"/>
          <w:lang w:eastAsia="fr-FR"/>
          <w14:ligatures w14:val="none"/>
        </w:rPr>
        <w:t xml:space="preserve"> </w:t>
      </w:r>
      <w:proofErr w:type="gramStart"/>
      <w:r w:rsidR="006D1126" w:rsidRPr="00C325B9">
        <w:rPr>
          <w:rFonts w:ascii="Palatino Linotype" w:eastAsia="Times New Roman" w:hAnsi="Palatino Linotype" w:cs="Times New Roman"/>
          <w:b/>
          <w:bCs/>
          <w:kern w:val="0"/>
          <w:sz w:val="18"/>
          <w:szCs w:val="18"/>
          <w:lang w:eastAsia="fr-FR"/>
          <w14:ligatures w14:val="none"/>
        </w:rPr>
        <w:t>;  te</w:t>
      </w:r>
      <w:proofErr w:type="gramEnd"/>
      <w:r w:rsidR="006D1126" w:rsidRPr="00C325B9">
        <w:rPr>
          <w:rFonts w:ascii="Palatino Linotype" w:eastAsia="Times New Roman" w:hAnsi="Palatino Linotype" w:cs="Times New Roman"/>
          <w:b/>
          <w:bCs/>
          <w:kern w:val="0"/>
          <w:sz w:val="18"/>
          <w:szCs w:val="18"/>
          <w:lang w:eastAsia="fr-FR"/>
          <w14:ligatures w14:val="none"/>
        </w:rPr>
        <w:t xml:space="preserve"> non </w:t>
      </w:r>
      <w:proofErr w:type="spellStart"/>
      <w:r w:rsidR="006D1126" w:rsidRPr="00C325B9">
        <w:rPr>
          <w:rFonts w:ascii="Palatino Linotype" w:eastAsia="Times New Roman" w:hAnsi="Palatino Linotype" w:cs="Times New Roman"/>
          <w:b/>
          <w:bCs/>
          <w:kern w:val="0"/>
          <w:sz w:val="18"/>
          <w:szCs w:val="18"/>
          <w:lang w:eastAsia="fr-FR"/>
          <w14:ligatures w14:val="none"/>
        </w:rPr>
        <w:t>fallit</w:t>
      </w:r>
      <w:proofErr w:type="spellEnd"/>
      <w:r w:rsidR="006D1126" w:rsidRPr="00C325B9">
        <w:rPr>
          <w:rFonts w:ascii="Palatino Linotype" w:eastAsia="Times New Roman" w:hAnsi="Palatino Linotype" w:cs="Times New Roman"/>
          <w:b/>
          <w:bCs/>
          <w:i/>
          <w:iCs/>
          <w:kern w:val="0"/>
          <w:sz w:val="18"/>
          <w:szCs w:val="18"/>
          <w:lang w:eastAsia="fr-FR"/>
          <w14:ligatures w14:val="none"/>
        </w:rPr>
        <w:t xml:space="preserve"> +</w:t>
      </w:r>
      <w:r w:rsidR="00CA3BD1" w:rsidRPr="00C325B9">
        <w:rPr>
          <w:rFonts w:ascii="Palatino Linotype" w:eastAsia="Times New Roman" w:hAnsi="Palatino Linotype" w:cs="Times New Roman"/>
          <w:b/>
          <w:bCs/>
          <w:i/>
          <w:i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i/>
          <w:iCs/>
          <w:kern w:val="0"/>
          <w:sz w:val="18"/>
          <w:szCs w:val="18"/>
          <w:lang w:eastAsia="fr-FR"/>
          <w14:ligatures w14:val="none"/>
        </w:rPr>
        <w:t>prop</w:t>
      </w:r>
      <w:proofErr w:type="spellEnd"/>
      <w:r w:rsidR="006D1126" w:rsidRPr="00C325B9">
        <w:rPr>
          <w:rFonts w:ascii="Palatino Linotype" w:eastAsia="Times New Roman" w:hAnsi="Palatino Linotype" w:cs="Times New Roman"/>
          <w:b/>
          <w:bCs/>
          <w:i/>
          <w:iCs/>
          <w:kern w:val="0"/>
          <w:sz w:val="18"/>
          <w:szCs w:val="18"/>
          <w:lang w:eastAsia="fr-FR"/>
          <w14:ligatures w14:val="none"/>
        </w:rPr>
        <w:t>. inf.</w:t>
      </w:r>
      <w:r w:rsidR="006D1126" w:rsidRPr="00C325B9">
        <w:rPr>
          <w:rFonts w:ascii="Palatino Linotype" w:eastAsia="Times New Roman" w:hAnsi="Palatino Linotype" w:cs="Times New Roman"/>
          <w:b/>
          <w:bCs/>
          <w:kern w:val="0"/>
          <w:sz w:val="18"/>
          <w:szCs w:val="18"/>
          <w:lang w:eastAsia="fr-FR"/>
          <w14:ligatures w14:val="none"/>
        </w:rPr>
        <w:t xml:space="preserve"> : </w:t>
      </w:r>
      <w:r w:rsidR="006D1126" w:rsidRPr="00C325B9">
        <w:rPr>
          <w:rFonts w:ascii="Palatino Linotype" w:eastAsia="Times New Roman" w:hAnsi="Palatino Linotype" w:cs="Times New Roman"/>
          <w:kern w:val="0"/>
          <w:sz w:val="18"/>
          <w:szCs w:val="18"/>
          <w:lang w:eastAsia="fr-FR"/>
          <w14:ligatures w14:val="none"/>
        </w:rPr>
        <w:t>il ne t'échappe pas que..., tu sais bien que...</w:t>
      </w:r>
      <w:r w:rsidR="005D1C57" w:rsidRPr="00C325B9">
        <w:rPr>
          <w:rFonts w:ascii="Palatino Linotype" w:eastAsia="Times New Roman" w:hAnsi="Palatino Linotype" w:cs="Times New Roman"/>
          <w:kern w:val="0"/>
          <w:sz w:val="18"/>
          <w:szCs w:val="18"/>
          <w:lang w:eastAsia="fr-FR"/>
          <w14:ligatures w14:val="none"/>
        </w:rPr>
        <w:t xml:space="preserve"> [</w:t>
      </w:r>
      <w:r w:rsidR="005D1C57" w:rsidRPr="00C325B9">
        <w:rPr>
          <w:rFonts w:ascii="Palatino Linotype" w:hAnsi="Palatino Linotype" w:cs="Times New Roman"/>
          <w:b/>
          <w:sz w:val="18"/>
          <w:szCs w:val="18"/>
        </w:rPr>
        <w:t>Difficile esse</w:t>
      </w:r>
      <w:r w:rsidR="00AB1151" w:rsidRPr="00C325B9">
        <w:rPr>
          <w:rFonts w:ascii="Palatino Linotype" w:hAnsi="Palatino Linotype" w:cs="Times New Roman"/>
          <w:b/>
          <w:sz w:val="18"/>
          <w:szCs w:val="18"/>
        </w:rPr>
        <w:t xml:space="preserve"> </w:t>
      </w:r>
      <w:r w:rsidR="005D1C57" w:rsidRPr="00C325B9">
        <w:rPr>
          <w:rFonts w:ascii="Palatino Linotype" w:hAnsi="Palatino Linotype" w:cs="Times New Roman"/>
          <w:b/>
          <w:sz w:val="18"/>
          <w:szCs w:val="18"/>
        </w:rPr>
        <w:t xml:space="preserve">: </w:t>
      </w:r>
      <w:proofErr w:type="spellStart"/>
      <w:r w:rsidR="005D1C57" w:rsidRPr="00C325B9">
        <w:rPr>
          <w:rFonts w:ascii="Palatino Linotype" w:hAnsi="Palatino Linotype" w:cs="Times New Roman"/>
          <w:bCs/>
          <w:sz w:val="18"/>
          <w:szCs w:val="18"/>
        </w:rPr>
        <w:t>prop</w:t>
      </w:r>
      <w:proofErr w:type="spellEnd"/>
      <w:r w:rsidR="005D1C57" w:rsidRPr="00C325B9">
        <w:rPr>
          <w:rFonts w:ascii="Palatino Linotype" w:hAnsi="Palatino Linotype" w:cs="Times New Roman"/>
          <w:bCs/>
          <w:sz w:val="18"/>
          <w:szCs w:val="18"/>
        </w:rPr>
        <w:t xml:space="preserve">. </w:t>
      </w:r>
      <w:proofErr w:type="gramStart"/>
      <w:r w:rsidR="005D1C57" w:rsidRPr="00C325B9">
        <w:rPr>
          <w:rFonts w:ascii="Palatino Linotype" w:hAnsi="Palatino Linotype" w:cs="Times New Roman"/>
          <w:bCs/>
          <w:sz w:val="18"/>
          <w:szCs w:val="18"/>
        </w:rPr>
        <w:t>infinitive</w:t>
      </w:r>
      <w:proofErr w:type="gramEnd"/>
      <w:r w:rsidR="00AB1151" w:rsidRPr="00C325B9">
        <w:rPr>
          <w:rFonts w:ascii="Palatino Linotype" w:hAnsi="Palatino Linotype" w:cs="Times New Roman"/>
          <w:b/>
          <w:sz w:val="18"/>
          <w:szCs w:val="18"/>
        </w:rPr>
        <w:t xml:space="preserve"> </w:t>
      </w:r>
      <w:r w:rsidR="005D1C57" w:rsidRPr="00C325B9">
        <w:rPr>
          <w:rFonts w:ascii="Palatino Linotype" w:hAnsi="Palatino Linotype" w:cs="Times New Roman"/>
          <w:b/>
          <w:sz w:val="18"/>
          <w:szCs w:val="18"/>
        </w:rPr>
        <w:t xml:space="preserve">; </w:t>
      </w:r>
      <w:proofErr w:type="spellStart"/>
      <w:r w:rsidR="005D1C57" w:rsidRPr="00C325B9">
        <w:rPr>
          <w:rFonts w:ascii="Palatino Linotype" w:hAnsi="Palatino Linotype" w:cs="Times New Roman"/>
          <w:b/>
          <w:sz w:val="18"/>
          <w:szCs w:val="18"/>
        </w:rPr>
        <w:t>illustrare</w:t>
      </w:r>
      <w:proofErr w:type="spellEnd"/>
      <w:r w:rsidR="005D1C57" w:rsidRPr="00C325B9">
        <w:rPr>
          <w:rFonts w:ascii="Palatino Linotype" w:hAnsi="Palatino Linotype" w:cs="Times New Roman"/>
          <w:b/>
          <w:sz w:val="18"/>
          <w:szCs w:val="18"/>
        </w:rPr>
        <w:t xml:space="preserve"> </w:t>
      </w:r>
      <w:r w:rsidR="005D1C57" w:rsidRPr="00C325B9">
        <w:rPr>
          <w:rFonts w:ascii="Palatino Linotype" w:hAnsi="Palatino Linotype" w:cs="Times New Roman"/>
          <w:bCs/>
          <w:sz w:val="18"/>
          <w:szCs w:val="18"/>
        </w:rPr>
        <w:t>est sujet de l’infinitive</w:t>
      </w:r>
      <w:r w:rsidR="005D1C57" w:rsidRPr="00C325B9">
        <w:rPr>
          <w:rFonts w:ascii="Palatino Linotype" w:hAnsi="Palatino Linotype" w:cs="Times New Roman"/>
          <w:b/>
          <w:sz w:val="18"/>
          <w:szCs w:val="18"/>
        </w:rPr>
        <w:t xml:space="preserve">].    </w:t>
      </w:r>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Animi</w:t>
      </w:r>
      <w:proofErr w:type="spellEnd"/>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gén</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gramStart"/>
      <w:r w:rsidR="006D1126" w:rsidRPr="00C325B9">
        <w:rPr>
          <w:rFonts w:ascii="Palatino Linotype" w:eastAsia="Times New Roman" w:hAnsi="Palatino Linotype" w:cs="Times New Roman"/>
          <w:kern w:val="0"/>
          <w:sz w:val="18"/>
          <w:szCs w:val="18"/>
          <w:lang w:eastAsia="fr-FR"/>
          <w14:ligatures w14:val="none"/>
        </w:rPr>
        <w:t>de</w:t>
      </w:r>
      <w:proofErr w:type="gramEnd"/>
      <w:r w:rsidR="006D1126" w:rsidRPr="00C325B9">
        <w:rPr>
          <w:rFonts w:ascii="Palatino Linotype" w:eastAsia="Times New Roman" w:hAnsi="Palatino Linotype" w:cs="Times New Roman"/>
          <w:kern w:val="0"/>
          <w:sz w:val="18"/>
          <w:szCs w:val="18"/>
          <w:lang w:eastAsia="fr-FR"/>
          <w14:ligatures w14:val="none"/>
        </w:rPr>
        <w:t xml:space="preserve"> relation (relativement à mon ton son esprit</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 </w:t>
      </w:r>
      <w:proofErr w:type="spellStart"/>
      <w:r w:rsidR="006D1126" w:rsidRPr="00C325B9">
        <w:rPr>
          <w:rFonts w:ascii="Palatino Linotype" w:eastAsia="Times New Roman" w:hAnsi="Palatino Linotype" w:cs="Times New Roman"/>
          <w:kern w:val="0"/>
          <w:sz w:val="18"/>
          <w:szCs w:val="18"/>
          <w:lang w:eastAsia="fr-FR"/>
          <w14:ligatures w14:val="none"/>
        </w:rPr>
        <w:t>abl</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proofErr w:type="gramStart"/>
      <w:r w:rsidR="006D1126" w:rsidRPr="00C325B9">
        <w:rPr>
          <w:rFonts w:ascii="Palatino Linotype" w:eastAsia="Times New Roman" w:hAnsi="Palatino Linotype" w:cs="Times New Roman"/>
          <w:kern w:val="0"/>
          <w:sz w:val="18"/>
          <w:szCs w:val="18"/>
          <w:lang w:eastAsia="fr-FR"/>
          <w14:ligatures w14:val="none"/>
        </w:rPr>
        <w:t>animo</w:t>
      </w:r>
      <w:proofErr w:type="spellEnd"/>
      <w:proofErr w:type="gramEnd"/>
      <w:r w:rsidR="006D1126" w:rsidRPr="00C325B9">
        <w:rPr>
          <w:rFonts w:ascii="Palatino Linotype" w:eastAsia="Times New Roman" w:hAnsi="Palatino Linotype" w:cs="Times New Roman"/>
          <w:kern w:val="0"/>
          <w:sz w:val="18"/>
          <w:szCs w:val="18"/>
          <w:lang w:eastAsia="fr-FR"/>
          <w14:ligatures w14:val="none"/>
        </w:rPr>
        <w:t xml:space="preserve">) voir Ernout et Thomas p. 56 § 69.   </w:t>
      </w:r>
      <w:proofErr w:type="spellStart"/>
      <w:r w:rsidR="006D1126" w:rsidRPr="00C325B9">
        <w:rPr>
          <w:rFonts w:ascii="Palatino Linotype" w:eastAsia="Times New Roman" w:hAnsi="Palatino Linotype" w:cs="Times New Roman"/>
          <w:b/>
          <w:bCs/>
          <w:kern w:val="0"/>
          <w:sz w:val="18"/>
          <w:szCs w:val="18"/>
          <w:lang w:eastAsia="fr-FR"/>
          <w14:ligatures w14:val="none"/>
        </w:rPr>
        <w:t>Grāĭus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a, um : grec. </w:t>
      </w:r>
      <w:r w:rsidR="006D1126" w:rsidRPr="00C325B9">
        <w:rPr>
          <w:rFonts w:ascii="Palatino Linotype" w:eastAsia="Times New Roman" w:hAnsi="Palatino Linotype" w:cs="Times New Roman"/>
          <w:b/>
          <w:bCs/>
          <w:i/>
          <w:iCs/>
          <w:kern w:val="0"/>
          <w:sz w:val="18"/>
          <w:szCs w:val="18"/>
          <w:lang w:eastAsia="fr-FR"/>
          <w14:ligatures w14:val="none"/>
        </w:rPr>
        <w:t>---</w:t>
      </w:r>
      <w:r w:rsidR="00CA3BD1" w:rsidRPr="00C325B9">
        <w:rPr>
          <w:rFonts w:ascii="Palatino Linotype" w:eastAsia="Times New Roman" w:hAnsi="Palatino Linotype" w:cs="Times New Roman"/>
          <w:b/>
          <w:bCs/>
          <w:i/>
          <w:i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i/>
          <w:iCs/>
          <w:kern w:val="0"/>
          <w:sz w:val="18"/>
          <w:szCs w:val="18"/>
          <w:lang w:eastAsia="fr-FR"/>
          <w14:ligatures w14:val="none"/>
        </w:rPr>
        <w:t>Lucr</w:t>
      </w:r>
      <w:proofErr w:type="spellEnd"/>
      <w:r w:rsidR="006D1126" w:rsidRPr="00C325B9">
        <w:rPr>
          <w:rFonts w:ascii="Palatino Linotype" w:eastAsia="Times New Roman" w:hAnsi="Palatino Linotype" w:cs="Times New Roman"/>
          <w:b/>
          <w:bCs/>
          <w:i/>
          <w:iCs/>
          <w:kern w:val="0"/>
          <w:sz w:val="18"/>
          <w:szCs w:val="18"/>
          <w:lang w:eastAsia="fr-FR"/>
          <w14:ligatures w14:val="none"/>
        </w:rPr>
        <w:t xml:space="preserve">. 1, </w:t>
      </w:r>
      <w:proofErr w:type="gramStart"/>
      <w:r w:rsidR="006D1126" w:rsidRPr="00C325B9">
        <w:rPr>
          <w:rFonts w:ascii="Palatino Linotype" w:eastAsia="Times New Roman" w:hAnsi="Palatino Linotype" w:cs="Times New Roman"/>
          <w:b/>
          <w:bCs/>
          <w:i/>
          <w:iCs/>
          <w:kern w:val="0"/>
          <w:sz w:val="18"/>
          <w:szCs w:val="18"/>
          <w:lang w:eastAsia="fr-FR"/>
          <w14:ligatures w14:val="none"/>
        </w:rPr>
        <w:t>66,</w:t>
      </w:r>
      <w:r w:rsidR="00CA3BD1"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 </w:t>
      </w:r>
      <w:proofErr w:type="gram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Graius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i, m. : </w:t>
      </w:r>
      <w:r w:rsidR="006D1126" w:rsidRPr="00C325B9">
        <w:rPr>
          <w:rFonts w:ascii="Palatino Linotype" w:eastAsia="Times New Roman" w:hAnsi="Palatino Linotype" w:cs="Times New Roman"/>
          <w:kern w:val="0"/>
          <w:sz w:val="18"/>
          <w:szCs w:val="18"/>
          <w:lang w:eastAsia="fr-FR"/>
          <w14:ligatures w14:val="none"/>
        </w:rPr>
        <w:t>un Grec. –</w:t>
      </w:r>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b/>
          <w:bCs/>
          <w:i/>
          <w:iCs/>
          <w:kern w:val="0"/>
          <w:sz w:val="18"/>
          <w:szCs w:val="18"/>
          <w:lang w:eastAsia="fr-FR"/>
          <w14:ligatures w14:val="none"/>
        </w:rPr>
        <w:t xml:space="preserve">pl. </w:t>
      </w:r>
      <w:r w:rsidR="00CA3BD1"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Grāii</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b/>
          <w:bCs/>
          <w:i/>
          <w:iCs/>
          <w:kern w:val="0"/>
          <w:sz w:val="18"/>
          <w:szCs w:val="18"/>
          <w:lang w:eastAsia="fr-FR"/>
          <w14:ligatures w14:val="none"/>
        </w:rPr>
        <w:t>ou</w:t>
      </w:r>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Grāi</w:t>
      </w:r>
      <w:proofErr w:type="spellEnd"/>
      <w:r w:rsidR="006D1126" w:rsidRPr="00C325B9">
        <w:rPr>
          <w:rFonts w:ascii="Palatino Linotype" w:eastAsia="Times New Roman" w:hAnsi="Palatino Linotype" w:cs="Times New Roman"/>
          <w:b/>
          <w:bCs/>
          <w:kern w:val="0"/>
          <w:sz w:val="18"/>
          <w:szCs w:val="18"/>
          <w:lang w:eastAsia="fr-FR"/>
          <w14:ligatures w14:val="none"/>
        </w:rPr>
        <w:t>,</w:t>
      </w:r>
      <w:r w:rsidR="00CA3BD1"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ōrum</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r w:rsidR="00CA3BD1"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les Grecs.   </w:t>
      </w:r>
      <w:r w:rsidR="00583D2B"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Rĕpĕrĭo</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īre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reppĕri</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rĕpĕri</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rĕpertum</w:t>
      </w:r>
      <w:proofErr w:type="spellEnd"/>
      <w:r w:rsidR="006D1126" w:rsidRPr="00C325B9">
        <w:rPr>
          <w:rFonts w:ascii="Palatino Linotype" w:eastAsia="Times New Roman" w:hAnsi="Palatino Linotype" w:cs="Times New Roman"/>
          <w:kern w:val="0"/>
          <w:sz w:val="18"/>
          <w:szCs w:val="18"/>
          <w:lang w:eastAsia="fr-FR"/>
          <w14:ligatures w14:val="none"/>
        </w:rPr>
        <w:t xml:space="preserve"> : - tr. </w:t>
      </w:r>
      <w:proofErr w:type="gramStart"/>
      <w:r w:rsidR="006D1126"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1</w:t>
      </w:r>
      <w:proofErr w:type="gramEnd"/>
      <w:r w:rsidR="006D1126" w:rsidRPr="00C325B9">
        <w:rPr>
          <w:rFonts w:ascii="Palatino Linotype" w:eastAsia="Times New Roman" w:hAnsi="Palatino Linotype" w:cs="Times New Roman"/>
          <w:kern w:val="0"/>
          <w:sz w:val="18"/>
          <w:szCs w:val="18"/>
          <w:lang w:eastAsia="fr-FR"/>
          <w14:ligatures w14:val="none"/>
        </w:rPr>
        <w:t xml:space="preserve"> - retrouver.</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2 – </w:t>
      </w:r>
      <w:proofErr w:type="gramStart"/>
      <w:r w:rsidR="006D1126" w:rsidRPr="00C325B9">
        <w:rPr>
          <w:rFonts w:ascii="Palatino Linotype" w:eastAsia="Times New Roman" w:hAnsi="Palatino Linotype" w:cs="Times New Roman"/>
          <w:kern w:val="0"/>
          <w:sz w:val="18"/>
          <w:szCs w:val="18"/>
          <w:lang w:eastAsia="fr-FR"/>
          <w14:ligatures w14:val="none"/>
        </w:rPr>
        <w:t>découvrir  [</w:t>
      </w:r>
      <w:proofErr w:type="gramEnd"/>
      <w:r w:rsidR="006D1126" w:rsidRPr="00C325B9">
        <w:rPr>
          <w:rFonts w:ascii="Palatino Linotype" w:eastAsia="Times New Roman" w:hAnsi="Palatino Linotype" w:cs="Times New Roman"/>
          <w:kern w:val="0"/>
          <w:sz w:val="18"/>
          <w:szCs w:val="18"/>
          <w:lang w:eastAsia="fr-FR"/>
          <w14:ligatures w14:val="none"/>
        </w:rPr>
        <w:t xml:space="preserve">…]. </w:t>
      </w:r>
      <w:r w:rsidRPr="00C325B9">
        <w:rPr>
          <w:rFonts w:ascii="Palatino Linotype" w:hAnsi="Palatino Linotype" w:cs="Times New Roman"/>
          <w:b/>
          <w:sz w:val="18"/>
          <w:szCs w:val="18"/>
        </w:rPr>
        <w:t xml:space="preserve">    </w:t>
      </w:r>
      <w:r w:rsidR="005D1C57"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37">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hAnsi="Palatino Linotype" w:cs="Times New Roman"/>
          <w:b/>
          <w:sz w:val="18"/>
          <w:szCs w:val="18"/>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137. difficile </w:t>
      </w:r>
      <w:proofErr w:type="spellStart"/>
      <w:r w:rsidR="006D1126" w:rsidRPr="00C325B9">
        <w:rPr>
          <w:rFonts w:ascii="Palatino Linotype" w:eastAsia="Times New Roman" w:hAnsi="Palatino Linotype" w:cs="Times New Roman"/>
          <w:b/>
          <w:bCs/>
          <w:kern w:val="0"/>
          <w:sz w:val="18"/>
          <w:szCs w:val="18"/>
          <w:lang w:eastAsia="fr-FR"/>
          <w14:ligatures w14:val="none"/>
        </w:rPr>
        <w:t>inlustrare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Latinis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versibus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esse, —   </w:t>
      </w:r>
      <w:proofErr w:type="spellStart"/>
      <w:r w:rsidR="006D1126" w:rsidRPr="00C325B9">
        <w:rPr>
          <w:rFonts w:ascii="Palatino Linotype" w:eastAsia="Times New Roman" w:hAnsi="Palatino Linotype" w:cs="Times New Roman"/>
          <w:b/>
          <w:bCs/>
          <w:kern w:val="0"/>
          <w:sz w:val="18"/>
          <w:szCs w:val="18"/>
          <w:lang w:eastAsia="fr-FR"/>
          <w14:ligatures w14:val="none"/>
        </w:rPr>
        <w:t>Obscura</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illustrare</w:t>
      </w:r>
      <w:proofErr w:type="spellEnd"/>
      <w:r w:rsidR="006D1126" w:rsidRPr="00C325B9">
        <w:rPr>
          <w:rFonts w:ascii="Palatino Linotype" w:eastAsia="Times New Roman" w:hAnsi="Palatino Linotype" w:cs="Times New Roman"/>
          <w:kern w:val="0"/>
          <w:sz w:val="18"/>
          <w:szCs w:val="18"/>
          <w:lang w:eastAsia="fr-FR"/>
          <w14:ligatures w14:val="none"/>
        </w:rPr>
        <w:t xml:space="preserve"> antithèse courante disent ER.      </w:t>
      </w:r>
      <w:proofErr w:type="spellStart"/>
      <w:r w:rsidR="006D1126" w:rsidRPr="00C325B9">
        <w:rPr>
          <w:rFonts w:ascii="Palatino Linotype" w:eastAsia="Times New Roman" w:hAnsi="Palatino Linotype" w:cs="Times New Roman"/>
          <w:b/>
          <w:bCs/>
          <w:kern w:val="0"/>
          <w:sz w:val="18"/>
          <w:szCs w:val="18"/>
          <w:lang w:eastAsia="fr-FR"/>
          <w14:ligatures w14:val="none"/>
        </w:rPr>
        <w:t>Illustro</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w:t>
      </w:r>
      <w:proofErr w:type="spellStart"/>
      <w:r w:rsidR="006D1126" w:rsidRPr="00C325B9">
        <w:rPr>
          <w:rFonts w:ascii="Palatino Linotype" w:eastAsia="Times New Roman" w:hAnsi="Palatino Linotype" w:cs="Times New Roman"/>
          <w:kern w:val="0"/>
          <w:sz w:val="18"/>
          <w:szCs w:val="18"/>
          <w:lang w:eastAsia="fr-FR"/>
          <w14:ligatures w14:val="none"/>
        </w:rPr>
        <w:t>inlustro</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āre</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āvi</w:t>
      </w:r>
      <w:proofErr w:type="spellEnd"/>
      <w:r w:rsidR="006D1126" w:rsidRPr="00C325B9">
        <w:rPr>
          <w:rFonts w:ascii="Palatino Linotype" w:eastAsia="Times New Roman" w:hAnsi="Palatino Linotype" w:cs="Times New Roman"/>
          <w:kern w:val="0"/>
          <w:sz w:val="18"/>
          <w:szCs w:val="18"/>
          <w:lang w:eastAsia="fr-FR"/>
          <w14:ligatures w14:val="none"/>
        </w:rPr>
        <w:t xml:space="preserve">, </w:t>
      </w:r>
      <w:proofErr w:type="spellStart"/>
      <w:r w:rsidR="006D1126" w:rsidRPr="00C325B9">
        <w:rPr>
          <w:rFonts w:ascii="Palatino Linotype" w:eastAsia="Times New Roman" w:hAnsi="Palatino Linotype" w:cs="Times New Roman"/>
          <w:kern w:val="0"/>
          <w:sz w:val="18"/>
          <w:szCs w:val="18"/>
          <w:lang w:eastAsia="fr-FR"/>
          <w14:ligatures w14:val="none"/>
        </w:rPr>
        <w:t>ātum</w:t>
      </w:r>
      <w:proofErr w:type="spellEnd"/>
      <w:r w:rsidR="006D1126" w:rsidRPr="00C325B9">
        <w:rPr>
          <w:rFonts w:ascii="Palatino Linotype" w:eastAsia="Times New Roman" w:hAnsi="Palatino Linotype" w:cs="Times New Roman"/>
          <w:kern w:val="0"/>
          <w:sz w:val="18"/>
          <w:szCs w:val="18"/>
          <w:lang w:eastAsia="fr-FR"/>
          <w14:ligatures w14:val="none"/>
        </w:rPr>
        <w:t xml:space="preserve"> [in, </w:t>
      </w:r>
      <w:proofErr w:type="spellStart"/>
      <w:r w:rsidR="006D1126" w:rsidRPr="00C325B9">
        <w:rPr>
          <w:rFonts w:ascii="Palatino Linotype" w:eastAsia="Times New Roman" w:hAnsi="Palatino Linotype" w:cs="Times New Roman"/>
          <w:kern w:val="0"/>
          <w:sz w:val="18"/>
          <w:szCs w:val="18"/>
          <w:lang w:eastAsia="fr-FR"/>
          <w14:ligatures w14:val="none"/>
        </w:rPr>
        <w:t>lustro</w:t>
      </w:r>
      <w:proofErr w:type="spellEnd"/>
      <w:r w:rsidR="006D1126" w:rsidRPr="00C325B9">
        <w:rPr>
          <w:rFonts w:ascii="Palatino Linotype" w:eastAsia="Times New Roman" w:hAnsi="Palatino Linotype" w:cs="Times New Roman"/>
          <w:kern w:val="0"/>
          <w:sz w:val="18"/>
          <w:szCs w:val="18"/>
          <w:lang w:eastAsia="fr-FR"/>
          <w14:ligatures w14:val="none"/>
        </w:rPr>
        <w:t xml:space="preserve">] : - tr. </w:t>
      </w:r>
      <w:proofErr w:type="gramStart"/>
      <w:r w:rsidR="006D1126"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 1</w:t>
      </w:r>
      <w:proofErr w:type="gramEnd"/>
      <w:r w:rsidR="006D1126" w:rsidRPr="00C325B9">
        <w:rPr>
          <w:rFonts w:ascii="Palatino Linotype" w:eastAsia="Times New Roman" w:hAnsi="Palatino Linotype" w:cs="Times New Roman"/>
          <w:kern w:val="0"/>
          <w:sz w:val="18"/>
          <w:szCs w:val="18"/>
          <w:lang w:eastAsia="fr-FR"/>
          <w14:ligatures w14:val="none"/>
        </w:rPr>
        <w:t xml:space="preserve"> - éclairer, illuminer.</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2 -</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mettre en lumière, rendre patent, éclaircir.   </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3 - rendre brillant, éclatant [</w:t>
      </w:r>
      <w:r w:rsidR="006D1126" w:rsidRPr="00C325B9">
        <w:rPr>
          <w:rFonts w:ascii="Palatino Linotype" w:eastAsia="Times New Roman" w:hAnsi="Palatino Linotype" w:cs="Times New Roman"/>
          <w:i/>
          <w:iCs/>
          <w:kern w:val="0"/>
          <w:sz w:val="18"/>
          <w:szCs w:val="18"/>
          <w:lang w:eastAsia="fr-FR"/>
          <w14:ligatures w14:val="none"/>
        </w:rPr>
        <w:t>le style</w:t>
      </w:r>
      <w:r w:rsidR="006D1126"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4 - donner de l’éclat, donner du lustre.</w:t>
      </w:r>
      <w:r w:rsidR="00D3453C"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38">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D1126" w:rsidRPr="00C325B9">
        <w:rPr>
          <w:rFonts w:ascii="Palatino Linotype" w:hAnsi="Palatino Linotype"/>
          <w:b/>
          <w:bCs/>
          <w:sz w:val="18"/>
          <w:szCs w:val="18"/>
        </w:rPr>
        <w:t xml:space="preserve">138. — </w:t>
      </w:r>
      <w:proofErr w:type="spellStart"/>
      <w:r w:rsidR="006D1126" w:rsidRPr="00C325B9">
        <w:rPr>
          <w:rFonts w:ascii="Palatino Linotype" w:hAnsi="Palatino Linotype"/>
          <w:b/>
          <w:bCs/>
          <w:sz w:val="18"/>
          <w:szCs w:val="18"/>
        </w:rPr>
        <w:t>multa</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novis</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verbis</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praesertim</w:t>
      </w:r>
      <w:proofErr w:type="spellEnd"/>
      <w:r w:rsidR="006D1126" w:rsidRPr="00C325B9">
        <w:rPr>
          <w:rFonts w:ascii="Palatino Linotype" w:hAnsi="Palatino Linotype"/>
          <w:b/>
          <w:bCs/>
          <w:sz w:val="18"/>
          <w:szCs w:val="18"/>
        </w:rPr>
        <w:t xml:space="preserve"> cum </w:t>
      </w:r>
      <w:proofErr w:type="spellStart"/>
      <w:r w:rsidR="006D1126" w:rsidRPr="00C325B9">
        <w:rPr>
          <w:rFonts w:ascii="Palatino Linotype" w:hAnsi="Palatino Linotype"/>
          <w:b/>
          <w:bCs/>
          <w:sz w:val="18"/>
          <w:szCs w:val="18"/>
        </w:rPr>
        <w:t>sit</w:t>
      </w:r>
      <w:proofErr w:type="spellEnd"/>
      <w:r w:rsidR="006D1126" w:rsidRPr="00C325B9">
        <w:rPr>
          <w:rFonts w:ascii="Palatino Linotype" w:hAnsi="Palatino Linotype"/>
          <w:b/>
          <w:bCs/>
          <w:sz w:val="18"/>
          <w:szCs w:val="18"/>
        </w:rPr>
        <w:t xml:space="preserve"> agendum —  </w:t>
      </w:r>
      <w:r w:rsidR="00FF7D17" w:rsidRPr="00C325B9">
        <w:rPr>
          <w:rFonts w:ascii="Palatino Linotype" w:hAnsi="Palatino Linotype"/>
          <w:b/>
          <w:bCs/>
          <w:sz w:val="18"/>
          <w:szCs w:val="18"/>
        </w:rPr>
        <w:t xml:space="preserve"> Cst. </w:t>
      </w:r>
      <w:proofErr w:type="spellStart"/>
      <w:proofErr w:type="gramStart"/>
      <w:r w:rsidR="00FF7D17" w:rsidRPr="00C325B9">
        <w:rPr>
          <w:rFonts w:ascii="Palatino Linotype" w:hAnsi="Palatino Linotype"/>
          <w:b/>
          <w:bCs/>
          <w:sz w:val="18"/>
          <w:szCs w:val="18"/>
        </w:rPr>
        <w:t>praesertim</w:t>
      </w:r>
      <w:proofErr w:type="spellEnd"/>
      <w:proofErr w:type="gramEnd"/>
      <w:r w:rsidR="00FF7D17" w:rsidRPr="00C325B9">
        <w:rPr>
          <w:rFonts w:ascii="Palatino Linotype" w:hAnsi="Palatino Linotype"/>
          <w:b/>
          <w:bCs/>
          <w:sz w:val="18"/>
          <w:szCs w:val="18"/>
        </w:rPr>
        <w:t xml:space="preserve"> cum </w:t>
      </w:r>
      <w:proofErr w:type="spellStart"/>
      <w:r w:rsidR="00FF7D17" w:rsidRPr="00C325B9">
        <w:rPr>
          <w:rFonts w:ascii="Palatino Linotype" w:hAnsi="Palatino Linotype"/>
          <w:b/>
          <w:bCs/>
          <w:sz w:val="18"/>
          <w:szCs w:val="18"/>
        </w:rPr>
        <w:t>sit</w:t>
      </w:r>
      <w:proofErr w:type="spellEnd"/>
      <w:r w:rsidR="00FF7D17" w:rsidRPr="00C325B9">
        <w:rPr>
          <w:rFonts w:ascii="Palatino Linotype" w:hAnsi="Palatino Linotype"/>
          <w:b/>
          <w:bCs/>
          <w:sz w:val="18"/>
          <w:szCs w:val="18"/>
        </w:rPr>
        <w:t xml:space="preserve"> agendum </w:t>
      </w:r>
      <w:proofErr w:type="spellStart"/>
      <w:r w:rsidR="00FF7D17" w:rsidRPr="00C325B9">
        <w:rPr>
          <w:rFonts w:ascii="Palatino Linotype" w:hAnsi="Palatino Linotype"/>
          <w:b/>
          <w:bCs/>
          <w:sz w:val="18"/>
          <w:szCs w:val="18"/>
        </w:rPr>
        <w:t>multa</w:t>
      </w:r>
      <w:proofErr w:type="spellEnd"/>
      <w:r w:rsidR="00FF7D17" w:rsidRPr="00C325B9">
        <w:rPr>
          <w:rFonts w:ascii="Palatino Linotype" w:hAnsi="Palatino Linotype"/>
          <w:b/>
          <w:bCs/>
          <w:sz w:val="18"/>
          <w:szCs w:val="18"/>
        </w:rPr>
        <w:t xml:space="preserve"> </w:t>
      </w:r>
      <w:proofErr w:type="spellStart"/>
      <w:r w:rsidR="00FF7D17" w:rsidRPr="00C325B9">
        <w:rPr>
          <w:rFonts w:ascii="Palatino Linotype" w:hAnsi="Palatino Linotype"/>
          <w:b/>
          <w:bCs/>
          <w:sz w:val="18"/>
          <w:szCs w:val="18"/>
        </w:rPr>
        <w:t>novis</w:t>
      </w:r>
      <w:proofErr w:type="spellEnd"/>
      <w:r w:rsidR="00FF7D17" w:rsidRPr="00C325B9">
        <w:rPr>
          <w:rFonts w:ascii="Palatino Linotype" w:hAnsi="Palatino Linotype"/>
          <w:b/>
          <w:bCs/>
          <w:sz w:val="18"/>
          <w:szCs w:val="18"/>
        </w:rPr>
        <w:t xml:space="preserve"> </w:t>
      </w:r>
      <w:proofErr w:type="spellStart"/>
      <w:r w:rsidR="00FF7D17" w:rsidRPr="00C325B9">
        <w:rPr>
          <w:rFonts w:ascii="Palatino Linotype" w:hAnsi="Palatino Linotype"/>
          <w:b/>
          <w:bCs/>
          <w:sz w:val="18"/>
          <w:szCs w:val="18"/>
        </w:rPr>
        <w:t>verbis</w:t>
      </w:r>
      <w:proofErr w:type="spellEnd"/>
      <w:r w:rsidR="00FF7D17" w:rsidRPr="00C325B9">
        <w:rPr>
          <w:rFonts w:ascii="Palatino Linotype" w:hAnsi="Palatino Linotype"/>
          <w:b/>
          <w:bCs/>
          <w:sz w:val="18"/>
          <w:szCs w:val="18"/>
        </w:rPr>
        <w:t xml:space="preserve">.     </w:t>
      </w:r>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Multa</w:t>
      </w:r>
      <w:proofErr w:type="spellEnd"/>
      <w:r w:rsidR="00B761F1" w:rsidRPr="00C325B9">
        <w:rPr>
          <w:rFonts w:ascii="Palatino Linotype" w:hAnsi="Palatino Linotype"/>
          <w:b/>
          <w:bCs/>
          <w:sz w:val="18"/>
          <w:szCs w:val="18"/>
        </w:rPr>
        <w:t xml:space="preserve"> </w:t>
      </w:r>
      <w:r w:rsidR="00B761F1" w:rsidRPr="00C325B9">
        <w:rPr>
          <w:rFonts w:ascii="Palatino Linotype" w:hAnsi="Palatino Linotype"/>
          <w:b/>
          <w:bCs/>
          <w:i/>
          <w:iCs/>
          <w:sz w:val="18"/>
          <w:szCs w:val="18"/>
        </w:rPr>
        <w:t>sc</w:t>
      </w:r>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opera</w:t>
      </w:r>
      <w:proofErr w:type="spellEnd"/>
      <w:r w:rsidR="00B761F1" w:rsidRPr="00C325B9">
        <w:rPr>
          <w:rFonts w:ascii="Palatino Linotype" w:hAnsi="Palatino Linotype"/>
          <w:b/>
          <w:bCs/>
          <w:sz w:val="18"/>
          <w:szCs w:val="18"/>
        </w:rPr>
        <w:t xml:space="preserve"> </w:t>
      </w:r>
      <w:r w:rsidR="00B761F1" w:rsidRPr="00C325B9">
        <w:rPr>
          <w:rFonts w:ascii="Palatino Linotype" w:hAnsi="Palatino Linotype"/>
          <w:sz w:val="18"/>
          <w:szCs w:val="18"/>
        </w:rPr>
        <w:t xml:space="preserve">dit Bailey.  </w:t>
      </w:r>
      <w:r w:rsidR="00B761F1"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Praesertim</w:t>
      </w:r>
      <w:proofErr w:type="spellEnd"/>
      <w:r w:rsidR="006D1126" w:rsidRPr="00C325B9">
        <w:rPr>
          <w:rFonts w:ascii="Palatino Linotype" w:hAnsi="Palatino Linotype"/>
          <w:b/>
          <w:bCs/>
          <w:sz w:val="18"/>
          <w:szCs w:val="18"/>
        </w:rPr>
        <w:t xml:space="preserve"> cum, </w:t>
      </w:r>
      <w:r w:rsidR="00C86D65" w:rsidRPr="00C325B9">
        <w:rPr>
          <w:rFonts w:ascii="Palatino Linotype" w:hAnsi="Palatino Linotype"/>
          <w:sz w:val="18"/>
          <w:szCs w:val="18"/>
        </w:rPr>
        <w:t xml:space="preserve">devrait être en tête de </w:t>
      </w:r>
      <w:proofErr w:type="spellStart"/>
      <w:r w:rsidR="00C86D65" w:rsidRPr="00C325B9">
        <w:rPr>
          <w:rFonts w:ascii="Palatino Linotype" w:hAnsi="Palatino Linotype"/>
          <w:sz w:val="18"/>
          <w:szCs w:val="18"/>
        </w:rPr>
        <w:t>phr</w:t>
      </w:r>
      <w:proofErr w:type="spellEnd"/>
      <w:r w:rsidR="00C86D65" w:rsidRPr="00C325B9">
        <w:rPr>
          <w:rFonts w:ascii="Palatino Linotype" w:hAnsi="Palatino Linotype"/>
          <w:sz w:val="18"/>
          <w:szCs w:val="18"/>
        </w:rPr>
        <w:t>.</w:t>
      </w:r>
      <w:r w:rsidR="00CA3BD1" w:rsidRPr="00C325B9">
        <w:rPr>
          <w:rFonts w:ascii="Palatino Linotype" w:hAnsi="Palatino Linotype"/>
          <w:sz w:val="18"/>
          <w:szCs w:val="18"/>
        </w:rPr>
        <w:t xml:space="preserve"> </w:t>
      </w:r>
      <w:r w:rsidR="006D1126" w:rsidRPr="00C325B9">
        <w:rPr>
          <w:rFonts w:ascii="Palatino Linotype" w:hAnsi="Palatino Linotype"/>
          <w:sz w:val="18"/>
          <w:szCs w:val="18"/>
        </w:rPr>
        <w:t>: surtout alors que</w:t>
      </w:r>
      <w:r w:rsidR="00FF7D17" w:rsidRPr="00C325B9">
        <w:rPr>
          <w:rFonts w:ascii="Palatino Linotype" w:hAnsi="Palatino Linotype"/>
          <w:sz w:val="18"/>
          <w:szCs w:val="18"/>
        </w:rPr>
        <w:t xml:space="preserve">, surtout puisque </w:t>
      </w:r>
      <w:r w:rsidR="006D1126" w:rsidRPr="00C325B9">
        <w:rPr>
          <w:rFonts w:ascii="Palatino Linotype" w:hAnsi="Palatino Linotype"/>
          <w:sz w:val="18"/>
          <w:szCs w:val="18"/>
        </w:rPr>
        <w:t>(</w:t>
      </w:r>
      <w:r w:rsidR="006D1126" w:rsidRPr="00C325B9">
        <w:rPr>
          <w:rFonts w:ascii="Palatino Linotype" w:hAnsi="Palatino Linotype"/>
          <w:i/>
          <w:iCs/>
          <w:sz w:val="18"/>
          <w:szCs w:val="18"/>
        </w:rPr>
        <w:t xml:space="preserve">tps. </w:t>
      </w:r>
      <w:proofErr w:type="gramStart"/>
      <w:r w:rsidR="006D1126" w:rsidRPr="00C325B9">
        <w:rPr>
          <w:rFonts w:ascii="Palatino Linotype" w:hAnsi="Palatino Linotype"/>
          <w:i/>
          <w:iCs/>
          <w:sz w:val="18"/>
          <w:szCs w:val="18"/>
        </w:rPr>
        <w:t>ou</w:t>
      </w:r>
      <w:proofErr w:type="gramEnd"/>
      <w:r w:rsidR="006D1126" w:rsidRPr="00C325B9">
        <w:rPr>
          <w:rFonts w:ascii="Palatino Linotype" w:hAnsi="Palatino Linotype"/>
          <w:i/>
          <w:iCs/>
          <w:sz w:val="18"/>
          <w:szCs w:val="18"/>
        </w:rPr>
        <w:t xml:space="preserve"> cause</w:t>
      </w:r>
      <w:r w:rsidR="006D1126" w:rsidRPr="00C325B9">
        <w:rPr>
          <w:rFonts w:ascii="Palatino Linotype" w:hAnsi="Palatino Linotype"/>
          <w:sz w:val="18"/>
          <w:szCs w:val="18"/>
        </w:rPr>
        <w:t xml:space="preserve">).   </w:t>
      </w:r>
      <w:r w:rsidR="00201EB7" w:rsidRPr="00C325B9">
        <w:rPr>
          <w:rFonts w:ascii="Palatino Linotype" w:hAnsi="Palatino Linotype"/>
          <w:sz w:val="18"/>
          <w:szCs w:val="18"/>
        </w:rPr>
        <w:t xml:space="preserve">    </w:t>
      </w:r>
      <w:proofErr w:type="spellStart"/>
      <w:r w:rsidR="006D1126" w:rsidRPr="00C325B9">
        <w:rPr>
          <w:rFonts w:ascii="Palatino Linotype" w:hAnsi="Palatino Linotype"/>
          <w:b/>
          <w:bCs/>
          <w:sz w:val="18"/>
          <w:szCs w:val="18"/>
        </w:rPr>
        <w:t>Multa</w:t>
      </w:r>
      <w:proofErr w:type="spellEnd"/>
      <w:r w:rsidR="006D1126" w:rsidRPr="00C325B9">
        <w:rPr>
          <w:rFonts w:ascii="Palatino Linotype" w:hAnsi="Palatino Linotype"/>
          <w:b/>
          <w:bCs/>
          <w:sz w:val="18"/>
          <w:szCs w:val="18"/>
        </w:rPr>
        <w:t xml:space="preserve"> </w:t>
      </w:r>
      <w:r w:rsidR="006D1126" w:rsidRPr="00C325B9">
        <w:rPr>
          <w:rFonts w:ascii="Palatino Linotype" w:hAnsi="Palatino Linotype"/>
          <w:sz w:val="18"/>
          <w:szCs w:val="18"/>
        </w:rPr>
        <w:t xml:space="preserve">est </w:t>
      </w:r>
      <w:proofErr w:type="spellStart"/>
      <w:r w:rsidR="006D1126" w:rsidRPr="00C325B9">
        <w:rPr>
          <w:rFonts w:ascii="Palatino Linotype" w:hAnsi="Palatino Linotype"/>
          <w:sz w:val="18"/>
          <w:szCs w:val="18"/>
        </w:rPr>
        <w:t>cod</w:t>
      </w:r>
      <w:proofErr w:type="spellEnd"/>
      <w:r w:rsidR="006D1126" w:rsidRPr="00C325B9">
        <w:rPr>
          <w:rFonts w:ascii="Palatino Linotype" w:hAnsi="Palatino Linotype"/>
          <w:sz w:val="18"/>
          <w:szCs w:val="18"/>
        </w:rPr>
        <w:t xml:space="preserve"> du passif impersonnel agendum (voir de </w:t>
      </w:r>
      <w:proofErr w:type="spellStart"/>
      <w:r w:rsidR="006D1126" w:rsidRPr="00C325B9">
        <w:rPr>
          <w:rFonts w:ascii="Palatino Linotype" w:hAnsi="Palatino Linotype"/>
          <w:sz w:val="18"/>
          <w:szCs w:val="18"/>
        </w:rPr>
        <w:t>mê</w:t>
      </w:r>
      <w:proofErr w:type="spellEnd"/>
      <w:r w:rsidR="006D1126" w:rsidRPr="00C325B9">
        <w:rPr>
          <w:rFonts w:ascii="Palatino Linotype" w:hAnsi="Palatino Linotype"/>
          <w:sz w:val="18"/>
          <w:szCs w:val="18"/>
        </w:rPr>
        <w:t xml:space="preserve"> </w:t>
      </w:r>
      <w:proofErr w:type="spellStart"/>
      <w:r w:rsidR="006D1126" w:rsidRPr="00C325B9">
        <w:rPr>
          <w:rFonts w:ascii="Palatino Linotype" w:hAnsi="Palatino Linotype"/>
          <w:b/>
          <w:bCs/>
          <w:sz w:val="18"/>
          <w:szCs w:val="18"/>
        </w:rPr>
        <w:t>timendum</w:t>
      </w:r>
      <w:proofErr w:type="spellEnd"/>
      <w:r w:rsidR="006D1126" w:rsidRPr="00C325B9">
        <w:rPr>
          <w:rFonts w:ascii="Palatino Linotype" w:hAnsi="Palatino Linotype"/>
          <w:sz w:val="18"/>
          <w:szCs w:val="18"/>
        </w:rPr>
        <w:t xml:space="preserve"> au vers 111   et</w:t>
      </w:r>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privandumst</w:t>
      </w:r>
      <w:proofErr w:type="spellEnd"/>
      <w:r w:rsidR="006D1126" w:rsidRPr="00C325B9">
        <w:rPr>
          <w:rFonts w:ascii="Palatino Linotype" w:hAnsi="Palatino Linotype"/>
          <w:sz w:val="18"/>
          <w:szCs w:val="18"/>
        </w:rPr>
        <w:t xml:space="preserve"> au </w:t>
      </w:r>
      <w:proofErr w:type="gramStart"/>
      <w:r w:rsidR="006D1126" w:rsidRPr="00C325B9">
        <w:rPr>
          <w:rFonts w:ascii="Palatino Linotype" w:hAnsi="Palatino Linotype"/>
          <w:sz w:val="18"/>
          <w:szCs w:val="18"/>
        </w:rPr>
        <w:t>vers  381</w:t>
      </w:r>
      <w:proofErr w:type="gramEnd"/>
      <w:r w:rsidR="006D1126" w:rsidRPr="00C325B9">
        <w:rPr>
          <w:rFonts w:ascii="Palatino Linotype" w:hAnsi="Palatino Linotype"/>
          <w:sz w:val="18"/>
          <w:szCs w:val="18"/>
        </w:rPr>
        <w:t xml:space="preserve">  —   Voir Ernout et Thomas, syntaxe latine p. 286 § 296.).</w:t>
      </w:r>
      <w:r w:rsidR="006D1126" w:rsidRPr="00C325B9">
        <w:rPr>
          <w:rFonts w:ascii="Palatino Linotype" w:hAnsi="Palatino Linotype"/>
          <w:b/>
          <w:sz w:val="18"/>
          <w:szCs w:val="18"/>
        </w:rPr>
        <w:t xml:space="preserve">     </w:t>
      </w:r>
      <w:proofErr w:type="spellStart"/>
      <w:proofErr w:type="gramStart"/>
      <w:r w:rsidR="006D1126" w:rsidRPr="00C325B9">
        <w:rPr>
          <w:rFonts w:ascii="Palatino Linotype" w:hAnsi="Palatino Linotype"/>
          <w:b/>
          <w:sz w:val="18"/>
          <w:szCs w:val="18"/>
        </w:rPr>
        <w:t>Agere</w:t>
      </w:r>
      <w:proofErr w:type="spellEnd"/>
      <w:r w:rsidR="006D1126" w:rsidRPr="00C325B9">
        <w:rPr>
          <w:rFonts w:ascii="Palatino Linotype" w:hAnsi="Palatino Linotype"/>
          <w:b/>
          <w:sz w:val="18"/>
          <w:szCs w:val="18"/>
        </w:rPr>
        <w:t xml:space="preserve">  (</w:t>
      </w:r>
      <w:proofErr w:type="gramEnd"/>
      <w:r w:rsidR="006D1126" w:rsidRPr="00C325B9">
        <w:rPr>
          <w:rFonts w:ascii="Palatino Linotype" w:hAnsi="Palatino Linotype"/>
          <w:b/>
          <w:sz w:val="18"/>
          <w:szCs w:val="18"/>
        </w:rPr>
        <w:t xml:space="preserve">tr.)  </w:t>
      </w:r>
      <w:proofErr w:type="gramStart"/>
      <w:r w:rsidR="006D1126" w:rsidRPr="00C325B9">
        <w:rPr>
          <w:rFonts w:ascii="Palatino Linotype" w:hAnsi="Palatino Linotype"/>
          <w:bCs/>
          <w:sz w:val="18"/>
          <w:szCs w:val="18"/>
        </w:rPr>
        <w:t>au</w:t>
      </w:r>
      <w:proofErr w:type="gramEnd"/>
      <w:r w:rsidR="006D1126" w:rsidRPr="00C325B9">
        <w:rPr>
          <w:rFonts w:ascii="Palatino Linotype" w:hAnsi="Palatino Linotype"/>
          <w:bCs/>
          <w:sz w:val="18"/>
          <w:szCs w:val="18"/>
        </w:rPr>
        <w:t xml:space="preserve"> sens de</w:t>
      </w:r>
      <w:r w:rsidR="00CA3BD1" w:rsidRPr="00C325B9">
        <w:rPr>
          <w:rFonts w:ascii="Palatino Linotype" w:hAnsi="Palatino Linotype"/>
          <w:bCs/>
          <w:sz w:val="18"/>
          <w:szCs w:val="18"/>
        </w:rPr>
        <w:t xml:space="preserve"> </w:t>
      </w:r>
      <w:r w:rsidR="006D1126" w:rsidRPr="00C325B9">
        <w:rPr>
          <w:rFonts w:ascii="Palatino Linotype" w:hAnsi="Palatino Linotype"/>
          <w:bCs/>
          <w:sz w:val="18"/>
          <w:szCs w:val="18"/>
        </w:rPr>
        <w:t>:</w:t>
      </w:r>
      <w:r w:rsidR="00CA3BD1" w:rsidRPr="00C325B9">
        <w:rPr>
          <w:rFonts w:ascii="Palatino Linotype" w:hAnsi="Palatino Linotype"/>
          <w:bCs/>
          <w:sz w:val="18"/>
          <w:szCs w:val="18"/>
        </w:rPr>
        <w:t xml:space="preserve"> </w:t>
      </w:r>
      <w:r w:rsidR="006D1126" w:rsidRPr="00C325B9">
        <w:rPr>
          <w:rFonts w:ascii="Palatino Linotype" w:hAnsi="Palatino Linotype"/>
          <w:bCs/>
          <w:sz w:val="18"/>
          <w:szCs w:val="18"/>
        </w:rPr>
        <w:t>s’occuper de, traiter [par écrit], exposer. ‖ -</w:t>
      </w:r>
      <w:r w:rsidR="00CA3BD1" w:rsidRPr="00C325B9">
        <w:rPr>
          <w:rFonts w:ascii="Palatino Linotype" w:hAnsi="Palatino Linotype"/>
          <w:bCs/>
          <w:sz w:val="18"/>
          <w:szCs w:val="18"/>
        </w:rPr>
        <w:t xml:space="preserve"> </w:t>
      </w:r>
      <w:proofErr w:type="spellStart"/>
      <w:r w:rsidR="006D1126" w:rsidRPr="00C325B9">
        <w:rPr>
          <w:rFonts w:ascii="Palatino Linotype" w:hAnsi="Palatino Linotype"/>
          <w:bCs/>
          <w:sz w:val="18"/>
          <w:szCs w:val="18"/>
        </w:rPr>
        <w:t>bella</w:t>
      </w:r>
      <w:proofErr w:type="spellEnd"/>
      <w:r w:rsidR="006D1126" w:rsidRPr="00C325B9">
        <w:rPr>
          <w:rFonts w:ascii="Palatino Linotype" w:hAnsi="Palatino Linotype"/>
          <w:bCs/>
          <w:sz w:val="18"/>
          <w:szCs w:val="18"/>
        </w:rPr>
        <w:t xml:space="preserve"> </w:t>
      </w:r>
      <w:proofErr w:type="spellStart"/>
      <w:r w:rsidR="006D1126" w:rsidRPr="00C325B9">
        <w:rPr>
          <w:rFonts w:ascii="Palatino Linotype" w:hAnsi="Palatino Linotype"/>
          <w:bCs/>
          <w:sz w:val="18"/>
          <w:szCs w:val="18"/>
        </w:rPr>
        <w:t>quæ</w:t>
      </w:r>
      <w:proofErr w:type="spellEnd"/>
      <w:r w:rsidR="006D1126" w:rsidRPr="00C325B9">
        <w:rPr>
          <w:rFonts w:ascii="Palatino Linotype" w:hAnsi="Palatino Linotype"/>
          <w:bCs/>
          <w:sz w:val="18"/>
          <w:szCs w:val="18"/>
        </w:rPr>
        <w:t xml:space="preserve">... </w:t>
      </w:r>
      <w:proofErr w:type="spellStart"/>
      <w:r w:rsidR="006D1126" w:rsidRPr="00C325B9">
        <w:rPr>
          <w:rFonts w:ascii="Palatino Linotype" w:hAnsi="Palatino Linotype"/>
          <w:bCs/>
          <w:sz w:val="18"/>
          <w:szCs w:val="18"/>
        </w:rPr>
        <w:t>agimus</w:t>
      </w:r>
      <w:proofErr w:type="spellEnd"/>
      <w:r w:rsidR="006D1126" w:rsidRPr="00C325B9">
        <w:rPr>
          <w:rFonts w:ascii="Palatino Linotype" w:hAnsi="Palatino Linotype"/>
          <w:bCs/>
          <w:sz w:val="18"/>
          <w:szCs w:val="18"/>
        </w:rPr>
        <w:t>, Liv. 10, 31, 10 :</w:t>
      </w:r>
      <w:r w:rsidR="00CA3BD1" w:rsidRPr="00C325B9">
        <w:rPr>
          <w:rFonts w:ascii="Palatino Linotype" w:hAnsi="Palatino Linotype"/>
          <w:bCs/>
          <w:sz w:val="18"/>
          <w:szCs w:val="18"/>
        </w:rPr>
        <w:t xml:space="preserve"> </w:t>
      </w:r>
      <w:r w:rsidR="006D1126" w:rsidRPr="00C325B9">
        <w:rPr>
          <w:rFonts w:ascii="Palatino Linotype" w:hAnsi="Palatino Linotype"/>
          <w:bCs/>
          <w:sz w:val="18"/>
          <w:szCs w:val="18"/>
        </w:rPr>
        <w:t>guerres dont nous poursuivons l’exposé...</w:t>
      </w:r>
      <w:r w:rsidR="006D1126" w:rsidRPr="00C325B9">
        <w:rPr>
          <w:rFonts w:ascii="Palatino Linotype" w:hAnsi="Palatino Linotype"/>
          <w:bCs/>
          <w:i/>
          <w:iCs/>
          <w:sz w:val="18"/>
          <w:szCs w:val="18"/>
        </w:rPr>
        <w:t xml:space="preserve"> </w:t>
      </w:r>
      <w:r w:rsidR="006D1126" w:rsidRPr="00C325B9">
        <w:rPr>
          <w:rFonts w:ascii="Palatino Linotype" w:hAnsi="Palatino Linotype"/>
          <w:b/>
          <w:i/>
          <w:iCs/>
          <w:sz w:val="18"/>
          <w:szCs w:val="18"/>
        </w:rPr>
        <w:t xml:space="preserve">cf. </w:t>
      </w:r>
      <w:proofErr w:type="spellStart"/>
      <w:r w:rsidR="006D1126" w:rsidRPr="00C325B9">
        <w:rPr>
          <w:rFonts w:ascii="Palatino Linotype" w:hAnsi="Palatino Linotype"/>
          <w:b/>
          <w:i/>
          <w:iCs/>
          <w:sz w:val="18"/>
          <w:szCs w:val="18"/>
        </w:rPr>
        <w:t>Lucr</w:t>
      </w:r>
      <w:proofErr w:type="spellEnd"/>
      <w:r w:rsidR="006D1126" w:rsidRPr="00C325B9">
        <w:rPr>
          <w:rFonts w:ascii="Palatino Linotype" w:hAnsi="Palatino Linotype"/>
          <w:b/>
          <w:i/>
          <w:iCs/>
          <w:sz w:val="18"/>
          <w:szCs w:val="18"/>
        </w:rPr>
        <w:t xml:space="preserve">. 1, </w:t>
      </w:r>
      <w:proofErr w:type="gramStart"/>
      <w:r w:rsidR="006D1126" w:rsidRPr="00C325B9">
        <w:rPr>
          <w:rFonts w:ascii="Palatino Linotype" w:hAnsi="Palatino Linotype"/>
          <w:b/>
          <w:i/>
          <w:iCs/>
          <w:sz w:val="18"/>
          <w:szCs w:val="18"/>
        </w:rPr>
        <w:t>138;</w:t>
      </w:r>
      <w:proofErr w:type="gramEnd"/>
      <w:r w:rsidR="006D1126" w:rsidRPr="00C325B9">
        <w:rPr>
          <w:rFonts w:ascii="Palatino Linotype" w:hAnsi="Palatino Linotype"/>
          <w:bCs/>
          <w:i/>
          <w:iCs/>
          <w:sz w:val="18"/>
          <w:szCs w:val="18"/>
        </w:rPr>
        <w:t xml:space="preserve"> 4, 2</w:t>
      </w:r>
      <w:r w:rsidR="006D1126" w:rsidRPr="00C325B9">
        <w:rPr>
          <w:rFonts w:ascii="Palatino Linotype" w:hAnsi="Palatino Linotype"/>
          <w:bCs/>
          <w:sz w:val="18"/>
          <w:szCs w:val="18"/>
        </w:rPr>
        <w:t>9. ‖</w:t>
      </w:r>
      <w:r w:rsidR="00FF7D17" w:rsidRPr="00C325B9">
        <w:rPr>
          <w:rFonts w:ascii="Palatino Linotype" w:hAnsi="Palatino Linotype"/>
          <w:bCs/>
          <w:sz w:val="18"/>
          <w:szCs w:val="18"/>
        </w:rPr>
        <w:t xml:space="preserve">. </w:t>
      </w:r>
      <w:r w:rsidR="006D1126" w:rsidRPr="00C325B9">
        <w:rPr>
          <w:rFonts w:ascii="Palatino Linotype" w:hAnsi="Palatino Linotype"/>
          <w:bCs/>
          <w:sz w:val="18"/>
          <w:szCs w:val="18"/>
        </w:rPr>
        <w:t xml:space="preserve"> </w:t>
      </w:r>
      <w:r w:rsidRPr="00C325B9">
        <w:rPr>
          <w:rFonts w:ascii="Palatino Linotype" w:hAnsi="Palatino Linotype"/>
          <w:b/>
          <w:sz w:val="18"/>
          <w:szCs w:val="18"/>
        </w:rPr>
        <w:t xml:space="preserve">  </w:t>
      </w:r>
    </w:p>
  </w:footnote>
  <w:footnote w:id="139">
    <w:p w:rsidR="00653BF9" w:rsidRPr="00C325B9" w:rsidRDefault="00653BF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eastAsia="Times New Roman" w:hAnsi="Palatino Linotype" w:cs="Times New Roman"/>
          <w:b/>
          <w:bCs/>
          <w:kern w:val="0"/>
          <w:sz w:val="18"/>
          <w:szCs w:val="18"/>
          <w:lang w:eastAsia="fr-FR"/>
          <w14:ligatures w14:val="none"/>
        </w:rPr>
        <w:t xml:space="preserve">139.  — </w:t>
      </w:r>
      <w:proofErr w:type="spellStart"/>
      <w:r w:rsidR="006D1126" w:rsidRPr="00C325B9">
        <w:rPr>
          <w:rFonts w:ascii="Palatino Linotype" w:eastAsia="Times New Roman" w:hAnsi="Palatino Linotype" w:cs="Times New Roman"/>
          <w:b/>
          <w:bCs/>
          <w:kern w:val="0"/>
          <w:sz w:val="18"/>
          <w:szCs w:val="18"/>
          <w:lang w:eastAsia="fr-FR"/>
          <w14:ligatures w14:val="none"/>
        </w:rPr>
        <w:t>propter</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egestatem</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linguae et </w:t>
      </w:r>
      <w:proofErr w:type="spellStart"/>
      <w:r w:rsidR="006D1126" w:rsidRPr="00C325B9">
        <w:rPr>
          <w:rFonts w:ascii="Palatino Linotype" w:eastAsia="Times New Roman" w:hAnsi="Palatino Linotype" w:cs="Times New Roman"/>
          <w:b/>
          <w:bCs/>
          <w:kern w:val="0"/>
          <w:sz w:val="18"/>
          <w:szCs w:val="18"/>
          <w:lang w:eastAsia="fr-FR"/>
          <w14:ligatures w14:val="none"/>
        </w:rPr>
        <w:t>rerum</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novitatem</w:t>
      </w:r>
      <w:proofErr w:type="spellEnd"/>
      <w:r w:rsidR="006D1126" w:rsidRPr="00C325B9">
        <w:rPr>
          <w:rFonts w:ascii="Palatino Linotype" w:hAnsi="Palatino Linotype" w:cs="Times New Roman"/>
          <w:b/>
          <w:bCs/>
          <w:sz w:val="18"/>
          <w:szCs w:val="18"/>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 </w:t>
      </w:r>
      <w:r w:rsidR="00FF7D17"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 </w:t>
      </w:r>
      <w:r w:rsidR="00FF7D17"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Propter</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 acc.</w:t>
      </w:r>
      <w:r w:rsidR="00CA3BD1"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eastAsia="Times New Roman" w:hAnsi="Palatino Linotype" w:cs="Times New Roman"/>
          <w:kern w:val="0"/>
          <w:sz w:val="18"/>
          <w:szCs w:val="18"/>
          <w:lang w:eastAsia="fr-FR"/>
          <w14:ligatures w14:val="none"/>
        </w:rPr>
        <w:t xml:space="preserve">à cause de. </w:t>
      </w:r>
      <w:bookmarkStart w:id="58" w:name="egestas"/>
      <w:bookmarkEnd w:id="58"/>
      <w:proofErr w:type="spellStart"/>
      <w:proofErr w:type="gramStart"/>
      <w:r w:rsidR="006D1126" w:rsidRPr="00C325B9">
        <w:rPr>
          <w:rFonts w:ascii="Palatino Linotype" w:hAnsi="Palatino Linotype" w:cs="Times New Roman"/>
          <w:b/>
          <w:bCs/>
          <w:sz w:val="18"/>
          <w:szCs w:val="18"/>
        </w:rPr>
        <w:t>ĕgestās</w:t>
      </w:r>
      <w:proofErr w:type="spellEnd"/>
      <w:proofErr w:type="gram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ātis</w:t>
      </w:r>
      <w:proofErr w:type="spellEnd"/>
      <w:r w:rsidR="006D1126" w:rsidRPr="00C325B9">
        <w:rPr>
          <w:rFonts w:ascii="Palatino Linotype" w:hAnsi="Palatino Linotype" w:cs="Times New Roman"/>
          <w:b/>
          <w:bCs/>
          <w:sz w:val="18"/>
          <w:szCs w:val="18"/>
        </w:rPr>
        <w:t xml:space="preserve">, f. </w:t>
      </w:r>
      <w:r w:rsidR="006D1126"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pauvreté, indigence.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disette, privation, manque. </w:t>
      </w:r>
      <w:r w:rsidR="00FF7D1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b/>
          <w:bCs/>
          <w:sz w:val="18"/>
          <w:szCs w:val="18"/>
        </w:rPr>
        <w:t>Nŏvĭtās</w:t>
      </w:r>
      <w:proofErr w:type="spellEnd"/>
      <w:r w:rsidR="006D1126" w:rsidRPr="00C325B9">
        <w:rPr>
          <w:rFonts w:ascii="Palatino Linotype" w:hAnsi="Palatino Linotype" w:cs="Times New Roman"/>
          <w:b/>
          <w:bCs/>
          <w:sz w:val="18"/>
          <w:szCs w:val="18"/>
        </w:rPr>
        <w:t>, ātis, f.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nouveauté.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chose inattendue, inaccoutumée.</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condition de l'</w:t>
      </w:r>
      <w:r w:rsidR="006D1126" w:rsidRPr="00C325B9">
        <w:rPr>
          <w:rFonts w:ascii="Palatino Linotype" w:hAnsi="Palatino Linotype" w:cs="Times New Roman"/>
          <w:i/>
          <w:iCs/>
          <w:sz w:val="18"/>
          <w:szCs w:val="18"/>
        </w:rPr>
        <w:t xml:space="preserve">homo </w:t>
      </w:r>
      <w:proofErr w:type="spellStart"/>
      <w:r w:rsidR="006D1126" w:rsidRPr="00C325B9">
        <w:rPr>
          <w:rFonts w:ascii="Palatino Linotype" w:hAnsi="Palatino Linotype" w:cs="Times New Roman"/>
          <w:i/>
          <w:iCs/>
          <w:sz w:val="18"/>
          <w:szCs w:val="18"/>
        </w:rPr>
        <w:t>novus</w:t>
      </w:r>
      <w:proofErr w:type="spellEnd"/>
      <w:r w:rsidR="006D1126" w:rsidRPr="00C325B9">
        <w:rPr>
          <w:rFonts w:ascii="Palatino Linotype" w:hAnsi="Palatino Linotype" w:cs="Times New Roman"/>
          <w:sz w:val="18"/>
          <w:szCs w:val="18"/>
        </w:rPr>
        <w:t xml:space="preserve">, qualité d'homme nouveau. </w:t>
      </w:r>
      <w:r w:rsidRPr="00C325B9">
        <w:rPr>
          <w:rFonts w:ascii="Palatino Linotype" w:hAnsi="Palatino Linotype" w:cs="Times New Roman"/>
          <w:b/>
          <w:sz w:val="18"/>
          <w:szCs w:val="18"/>
        </w:rPr>
        <w:t xml:space="preserve">  </w:t>
      </w:r>
    </w:p>
  </w:footnote>
  <w:footnote w:id="140">
    <w:p w:rsidR="00653BF9" w:rsidRPr="00C325B9" w:rsidRDefault="00653BF9"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6D1126" w:rsidRPr="00C325B9">
        <w:rPr>
          <w:rFonts w:ascii="Palatino Linotype" w:hAnsi="Palatino Linotype"/>
          <w:b/>
          <w:sz w:val="18"/>
          <w:szCs w:val="18"/>
        </w:rPr>
        <w:t xml:space="preserve"> 140. — </w:t>
      </w:r>
      <w:proofErr w:type="spellStart"/>
      <w:r w:rsidR="006D1126" w:rsidRPr="00C325B9">
        <w:rPr>
          <w:rFonts w:ascii="Palatino Linotype" w:hAnsi="Palatino Linotype"/>
          <w:b/>
          <w:sz w:val="18"/>
          <w:szCs w:val="18"/>
        </w:rPr>
        <w:t>sed</w:t>
      </w:r>
      <w:proofErr w:type="spellEnd"/>
      <w:r w:rsidR="006D1126" w:rsidRPr="00C325B9">
        <w:rPr>
          <w:rFonts w:ascii="Palatino Linotype" w:hAnsi="Palatino Linotype"/>
          <w:b/>
          <w:sz w:val="18"/>
          <w:szCs w:val="18"/>
        </w:rPr>
        <w:t xml:space="preserve"> tua me virtus </w:t>
      </w:r>
      <w:proofErr w:type="spellStart"/>
      <w:r w:rsidR="006D1126" w:rsidRPr="00C325B9">
        <w:rPr>
          <w:rFonts w:ascii="Palatino Linotype" w:hAnsi="Palatino Linotype"/>
          <w:b/>
          <w:sz w:val="18"/>
          <w:szCs w:val="18"/>
        </w:rPr>
        <w:t>tamen</w:t>
      </w:r>
      <w:proofErr w:type="spellEnd"/>
      <w:r w:rsidR="006D1126" w:rsidRPr="00C325B9">
        <w:rPr>
          <w:rFonts w:ascii="Palatino Linotype" w:hAnsi="Palatino Linotype"/>
          <w:b/>
          <w:sz w:val="18"/>
          <w:szCs w:val="18"/>
        </w:rPr>
        <w:t xml:space="preserve"> et </w:t>
      </w:r>
      <w:proofErr w:type="spellStart"/>
      <w:r w:rsidR="006D1126" w:rsidRPr="00C325B9">
        <w:rPr>
          <w:rFonts w:ascii="Palatino Linotype" w:hAnsi="Palatino Linotype"/>
          <w:b/>
          <w:sz w:val="18"/>
          <w:szCs w:val="18"/>
        </w:rPr>
        <w:t>sperata</w:t>
      </w:r>
      <w:proofErr w:type="spellEnd"/>
      <w:r w:rsidR="006D1126" w:rsidRPr="00C325B9">
        <w:rPr>
          <w:rFonts w:ascii="Palatino Linotype" w:hAnsi="Palatino Linotype"/>
          <w:b/>
          <w:sz w:val="18"/>
          <w:szCs w:val="18"/>
        </w:rPr>
        <w:t xml:space="preserve"> </w:t>
      </w:r>
      <w:proofErr w:type="spellStart"/>
      <w:r w:rsidR="006D1126" w:rsidRPr="00C325B9">
        <w:rPr>
          <w:rFonts w:ascii="Palatino Linotype" w:hAnsi="Palatino Linotype"/>
          <w:b/>
          <w:sz w:val="18"/>
          <w:szCs w:val="18"/>
        </w:rPr>
        <w:t>voluptas</w:t>
      </w:r>
      <w:proofErr w:type="spellEnd"/>
      <w:r w:rsidR="006D1126" w:rsidRPr="00C325B9">
        <w:rPr>
          <w:rFonts w:ascii="Palatino Linotype" w:hAnsi="Palatino Linotype"/>
          <w:b/>
          <w:sz w:val="18"/>
          <w:szCs w:val="18"/>
        </w:rPr>
        <w:t xml:space="preserve"> —    </w:t>
      </w:r>
      <w:r w:rsidR="006D1126" w:rsidRPr="00C325B9">
        <w:rPr>
          <w:rFonts w:ascii="Palatino Linotype" w:hAnsi="Palatino Linotype"/>
          <w:b/>
          <w:bCs/>
          <w:sz w:val="18"/>
          <w:szCs w:val="18"/>
        </w:rPr>
        <w:t>Tua</w:t>
      </w:r>
      <w:r w:rsidR="006D1126" w:rsidRPr="00C325B9">
        <w:rPr>
          <w:rFonts w:ascii="Palatino Linotype" w:hAnsi="Palatino Linotype"/>
          <w:sz w:val="18"/>
          <w:szCs w:val="18"/>
        </w:rPr>
        <w:t xml:space="preserve"> fait référence à </w:t>
      </w:r>
      <w:proofErr w:type="spellStart"/>
      <w:r w:rsidR="006D1126" w:rsidRPr="00C325B9">
        <w:rPr>
          <w:rFonts w:ascii="Palatino Linotype" w:hAnsi="Palatino Linotype"/>
          <w:sz w:val="18"/>
          <w:szCs w:val="18"/>
        </w:rPr>
        <w:t>Memmius</w:t>
      </w:r>
      <w:proofErr w:type="spellEnd"/>
      <w:r w:rsidR="006D1126" w:rsidRPr="00C325B9">
        <w:rPr>
          <w:rFonts w:ascii="Palatino Linotype" w:hAnsi="Palatino Linotype"/>
          <w:sz w:val="18"/>
          <w:szCs w:val="18"/>
        </w:rPr>
        <w:t xml:space="preserve">.      </w:t>
      </w:r>
      <w:r w:rsidR="006D1126" w:rsidRPr="00C325B9">
        <w:rPr>
          <w:rFonts w:ascii="Palatino Linotype" w:hAnsi="Palatino Linotype"/>
          <w:b/>
          <w:bCs/>
          <w:sz w:val="18"/>
          <w:szCs w:val="18"/>
        </w:rPr>
        <w:t>Me</w:t>
      </w:r>
      <w:r w:rsidR="00C86D65" w:rsidRPr="00C325B9">
        <w:rPr>
          <w:rFonts w:ascii="Palatino Linotype" w:hAnsi="Palatino Linotype"/>
          <w:b/>
          <w:bCs/>
          <w:sz w:val="18"/>
          <w:szCs w:val="18"/>
        </w:rPr>
        <w:t xml:space="preserve"> </w:t>
      </w:r>
      <w:r w:rsidR="006D1126" w:rsidRPr="00C325B9">
        <w:rPr>
          <w:rFonts w:ascii="Palatino Linotype" w:hAnsi="Palatino Linotype"/>
          <w:b/>
          <w:bCs/>
          <w:sz w:val="18"/>
          <w:szCs w:val="18"/>
        </w:rPr>
        <w:t xml:space="preserve">sujet de </w:t>
      </w:r>
      <w:proofErr w:type="spellStart"/>
      <w:r w:rsidR="006D1126" w:rsidRPr="00C325B9">
        <w:rPr>
          <w:rFonts w:ascii="Palatino Linotype" w:hAnsi="Palatino Linotype"/>
          <w:b/>
          <w:bCs/>
          <w:sz w:val="18"/>
          <w:szCs w:val="18"/>
        </w:rPr>
        <w:t>efferre</w:t>
      </w:r>
      <w:proofErr w:type="spellEnd"/>
      <w:r w:rsidR="006D1126" w:rsidRPr="00C325B9">
        <w:rPr>
          <w:rFonts w:ascii="Palatino Linotype" w:hAnsi="Palatino Linotype"/>
          <w:b/>
          <w:bCs/>
          <w:sz w:val="18"/>
          <w:szCs w:val="18"/>
        </w:rPr>
        <w:t>.    Virtus</w:t>
      </w:r>
      <w:r w:rsidR="00CA3BD1" w:rsidRPr="00C325B9">
        <w:rPr>
          <w:rFonts w:ascii="Palatino Linotype" w:hAnsi="Palatino Linotype"/>
          <w:b/>
          <w:bCs/>
          <w:sz w:val="18"/>
          <w:szCs w:val="18"/>
        </w:rPr>
        <w:t xml:space="preserve"> </w:t>
      </w:r>
      <w:r w:rsidR="006D1126" w:rsidRPr="00C325B9">
        <w:rPr>
          <w:rFonts w:ascii="Palatino Linotype" w:hAnsi="Palatino Linotype"/>
          <w:b/>
          <w:bCs/>
          <w:sz w:val="18"/>
          <w:szCs w:val="18"/>
        </w:rPr>
        <w:t xml:space="preserve">: </w:t>
      </w:r>
      <w:r w:rsidR="006D1126" w:rsidRPr="00C325B9">
        <w:rPr>
          <w:rFonts w:ascii="Palatino Linotype" w:hAnsi="Palatino Linotype"/>
          <w:sz w:val="18"/>
          <w:szCs w:val="18"/>
        </w:rPr>
        <w:t xml:space="preserve">excellence. Il se peut que les graves fautes de conduite de </w:t>
      </w:r>
      <w:proofErr w:type="spellStart"/>
      <w:proofErr w:type="gramStart"/>
      <w:r w:rsidR="006D1126" w:rsidRPr="00C325B9">
        <w:rPr>
          <w:rFonts w:ascii="Palatino Linotype" w:hAnsi="Palatino Linotype"/>
          <w:sz w:val="18"/>
          <w:szCs w:val="18"/>
        </w:rPr>
        <w:t>Memmius</w:t>
      </w:r>
      <w:proofErr w:type="spellEnd"/>
      <w:r w:rsidR="006D1126" w:rsidRPr="00C325B9">
        <w:rPr>
          <w:rFonts w:ascii="Palatino Linotype" w:hAnsi="Palatino Linotype"/>
          <w:sz w:val="18"/>
          <w:szCs w:val="18"/>
        </w:rPr>
        <w:t xml:space="preserve">  n’aient</w:t>
      </w:r>
      <w:proofErr w:type="gramEnd"/>
      <w:r w:rsidR="006D1126" w:rsidRPr="00C325B9">
        <w:rPr>
          <w:rFonts w:ascii="Palatino Linotype" w:hAnsi="Palatino Linotype"/>
          <w:sz w:val="18"/>
          <w:szCs w:val="18"/>
        </w:rPr>
        <w:t xml:space="preserve"> été révélées qu’après la mort de Lucrèce </w:t>
      </w:r>
      <w:proofErr w:type="gramStart"/>
      <w:r w:rsidR="006D1126" w:rsidRPr="00C325B9">
        <w:rPr>
          <w:rFonts w:ascii="Palatino Linotype" w:hAnsi="Palatino Linotype"/>
          <w:sz w:val="18"/>
          <w:szCs w:val="18"/>
        </w:rPr>
        <w:t xml:space="preserve">selon  </w:t>
      </w:r>
      <w:proofErr w:type="spellStart"/>
      <w:r w:rsidR="006D1126" w:rsidRPr="00C325B9">
        <w:rPr>
          <w:rFonts w:ascii="Palatino Linotype" w:hAnsi="Palatino Linotype"/>
          <w:sz w:val="18"/>
          <w:szCs w:val="18"/>
        </w:rPr>
        <w:t>L</w:t>
      </w:r>
      <w:proofErr w:type="spellEnd"/>
      <w:proofErr w:type="gramEnd"/>
      <w:r w:rsidR="006D1126" w:rsidRPr="00C325B9">
        <w:rPr>
          <w:rFonts w:ascii="Palatino Linotype" w:hAnsi="Palatino Linotype"/>
          <w:sz w:val="18"/>
          <w:szCs w:val="18"/>
        </w:rPr>
        <w:t xml:space="preserve"> S.   (</w:t>
      </w:r>
      <w:proofErr w:type="spellStart"/>
      <w:r w:rsidR="006D1126" w:rsidRPr="00C325B9">
        <w:rPr>
          <w:rFonts w:ascii="Palatino Linotype" w:hAnsi="Palatino Linotype"/>
          <w:b/>
          <w:bCs/>
          <w:sz w:val="18"/>
          <w:szCs w:val="18"/>
        </w:rPr>
        <w:t>Voluptas</w:t>
      </w:r>
      <w:proofErr w:type="spellEnd"/>
      <w:r w:rsidR="00C86D65" w:rsidRPr="00C325B9">
        <w:rPr>
          <w:rFonts w:ascii="Palatino Linotype" w:hAnsi="Palatino Linotype"/>
          <w:b/>
          <w:bCs/>
          <w:sz w:val="18"/>
          <w:szCs w:val="18"/>
        </w:rPr>
        <w:t xml:space="preserve">, </w:t>
      </w:r>
      <w:proofErr w:type="spellStart"/>
      <w:r w:rsidR="00C86D65" w:rsidRPr="00C325B9">
        <w:rPr>
          <w:rFonts w:ascii="Palatino Linotype" w:hAnsi="Palatino Linotype"/>
          <w:b/>
          <w:bCs/>
          <w:sz w:val="18"/>
          <w:szCs w:val="18"/>
        </w:rPr>
        <w:t>atis</w:t>
      </w:r>
      <w:proofErr w:type="spellEnd"/>
      <w:r w:rsidR="00C86D65" w:rsidRPr="00C325B9">
        <w:rPr>
          <w:rFonts w:ascii="Palatino Linotype" w:hAnsi="Palatino Linotype"/>
          <w:b/>
          <w:bCs/>
          <w:sz w:val="18"/>
          <w:szCs w:val="18"/>
        </w:rPr>
        <w:t>, f</w:t>
      </w:r>
      <w:r w:rsidR="00AB1151" w:rsidRPr="00C325B9">
        <w:rPr>
          <w:rFonts w:ascii="Palatino Linotype" w:hAnsi="Palatino Linotype"/>
          <w:b/>
          <w:bCs/>
          <w:sz w:val="18"/>
          <w:szCs w:val="18"/>
        </w:rPr>
        <w:t xml:space="preserve"> </w:t>
      </w:r>
      <w:r w:rsidR="00C86D65" w:rsidRPr="00C325B9">
        <w:rPr>
          <w:rFonts w:ascii="Palatino Linotype" w:hAnsi="Palatino Linotype"/>
          <w:b/>
          <w:bCs/>
          <w:sz w:val="18"/>
          <w:szCs w:val="18"/>
        </w:rPr>
        <w:t xml:space="preserve">: </w:t>
      </w:r>
      <w:r w:rsidR="00C86D65" w:rsidRPr="00C325B9">
        <w:rPr>
          <w:rFonts w:ascii="Palatino Linotype" w:hAnsi="Palatino Linotype"/>
          <w:sz w:val="18"/>
          <w:szCs w:val="18"/>
        </w:rPr>
        <w:t>plaisir</w:t>
      </w:r>
      <w:r w:rsidR="00CA3BD1" w:rsidRPr="00C325B9">
        <w:rPr>
          <w:rFonts w:ascii="Palatino Linotype" w:hAnsi="Palatino Linotype"/>
          <w:sz w:val="18"/>
          <w:szCs w:val="18"/>
        </w:rPr>
        <w:t xml:space="preserve"> </w:t>
      </w:r>
      <w:r w:rsidR="006D1126" w:rsidRPr="00C325B9">
        <w:rPr>
          <w:rFonts w:ascii="Palatino Linotype" w:hAnsi="Palatino Linotype"/>
          <w:sz w:val="18"/>
          <w:szCs w:val="18"/>
        </w:rPr>
        <w:t xml:space="preserve">: c’est le but à atteindre pour les Épicuriens). </w:t>
      </w:r>
      <w:r w:rsidRPr="00C325B9">
        <w:rPr>
          <w:rFonts w:ascii="Palatino Linotype" w:hAnsi="Palatino Linotype"/>
          <w:b/>
          <w:sz w:val="18"/>
          <w:szCs w:val="18"/>
        </w:rPr>
        <w:t xml:space="preserve">    </w:t>
      </w:r>
    </w:p>
  </w:footnote>
  <w:footnote w:id="14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eastAsia="Times New Roman" w:hAnsi="Palatino Linotype" w:cs="Times New Roman"/>
          <w:b/>
          <w:bCs/>
          <w:kern w:val="0"/>
          <w:sz w:val="18"/>
          <w:szCs w:val="18"/>
          <w:lang w:eastAsia="fr-FR"/>
          <w14:ligatures w14:val="none"/>
        </w:rPr>
        <w:t xml:space="preserve">141. </w:t>
      </w:r>
      <w:r w:rsidR="006D1126" w:rsidRPr="00C325B9">
        <w:rPr>
          <w:rFonts w:ascii="Palatino Linotype" w:hAnsi="Palatino Linotype" w:cs="Times New Roman"/>
          <w:b/>
          <w:bCs/>
          <w:sz w:val="18"/>
          <w:szCs w:val="18"/>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suavis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amicitiae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quemvis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efferre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laborem</w:t>
      </w:r>
      <w:proofErr w:type="spellEnd"/>
      <w:r w:rsidR="006D1126" w:rsidRPr="00C325B9">
        <w:rPr>
          <w:rFonts w:ascii="Palatino Linotype" w:hAnsi="Palatino Linotype" w:cs="Times New Roman"/>
          <w:b/>
          <w:bCs/>
          <w:sz w:val="18"/>
          <w:szCs w:val="18"/>
        </w:rPr>
        <w:t xml:space="preserve">—   </w:t>
      </w:r>
      <w:proofErr w:type="spellStart"/>
      <w:r w:rsidR="00C86D65" w:rsidRPr="00C325B9">
        <w:rPr>
          <w:rFonts w:ascii="Palatino Linotype" w:eastAsia="Times New Roman" w:hAnsi="Palatino Linotype" w:cs="Times New Roman"/>
          <w:b/>
          <w:bCs/>
          <w:kern w:val="0"/>
          <w:sz w:val="18"/>
          <w:szCs w:val="18"/>
          <w:lang w:eastAsia="fr-FR"/>
          <w14:ligatures w14:val="none"/>
        </w:rPr>
        <w:t>S</w:t>
      </w:r>
      <w:r w:rsidR="006D1126" w:rsidRPr="00C325B9">
        <w:rPr>
          <w:rFonts w:ascii="Palatino Linotype" w:eastAsia="Times New Roman" w:hAnsi="Palatino Linotype" w:cs="Times New Roman"/>
          <w:b/>
          <w:bCs/>
          <w:kern w:val="0"/>
          <w:sz w:val="18"/>
          <w:szCs w:val="18"/>
          <w:lang w:eastAsia="fr-FR"/>
          <w14:ligatures w14:val="none"/>
        </w:rPr>
        <w:t>uavis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amicitiae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hAnsi="Palatino Linotype" w:cs="Times New Roman"/>
          <w:b/>
          <w:bCs/>
          <w:sz w:val="18"/>
          <w:szCs w:val="18"/>
        </w:rPr>
        <w:t xml:space="preserve">&lt; </w:t>
      </w:r>
      <w:proofErr w:type="spellStart"/>
      <w:r w:rsidR="006D1126" w:rsidRPr="00C325B9">
        <w:rPr>
          <w:rFonts w:ascii="Palatino Linotype" w:hAnsi="Palatino Linotype" w:cs="Times New Roman"/>
          <w:b/>
          <w:bCs/>
          <w:sz w:val="18"/>
          <w:szCs w:val="18"/>
        </w:rPr>
        <w:t>tuae</w:t>
      </w:r>
      <w:proofErr w:type="spellEnd"/>
      <w:r w:rsidR="006D1126" w:rsidRPr="00C325B9">
        <w:rPr>
          <w:rFonts w:ascii="Palatino Linotype" w:hAnsi="Palatino Linotype" w:cs="Times New Roman"/>
          <w:b/>
          <w:bCs/>
          <w:sz w:val="18"/>
          <w:szCs w:val="18"/>
        </w:rPr>
        <w:t>&gt;.</w:t>
      </w:r>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b/>
          <w:bCs/>
          <w:sz w:val="18"/>
          <w:szCs w:val="18"/>
        </w:rPr>
        <w:t>Quīvis</w:t>
      </w:r>
      <w:proofErr w:type="spell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quævis</w:t>
      </w:r>
      <w:proofErr w:type="spell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quodvis</w:t>
      </w:r>
      <w:proofErr w:type="spell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i/>
          <w:iCs/>
          <w:sz w:val="18"/>
          <w:szCs w:val="18"/>
        </w:rPr>
        <w:t>pron</w:t>
      </w:r>
      <w:proofErr w:type="spellEnd"/>
      <w:r w:rsidR="006D1126" w:rsidRPr="00C325B9">
        <w:rPr>
          <w:rFonts w:ascii="Palatino Linotype" w:hAnsi="Palatino Linotype" w:cs="Times New Roman"/>
          <w:b/>
          <w:bCs/>
          <w:i/>
          <w:iCs/>
          <w:sz w:val="18"/>
          <w:szCs w:val="18"/>
        </w:rPr>
        <w:t>.</w:t>
      </w:r>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quidvis</w:t>
      </w:r>
      <w:proofErr w:type="spell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pron</w:t>
      </w:r>
      <w:proofErr w:type="spellEnd"/>
      <w:r w:rsidR="006D1126" w:rsidRPr="00C325B9">
        <w:rPr>
          <w:rFonts w:ascii="Palatino Linotype" w:hAnsi="Palatino Linotype" w:cs="Times New Roman"/>
          <w:b/>
          <w:bCs/>
          <w:sz w:val="18"/>
          <w:szCs w:val="18"/>
        </w:rPr>
        <w:t xml:space="preserve">.-adj. indéfini </w:t>
      </w:r>
      <w:r w:rsidR="006D1126" w:rsidRPr="00C325B9">
        <w:rPr>
          <w:rFonts w:ascii="Palatino Linotype" w:hAnsi="Palatino Linotype" w:cs="Times New Roman"/>
          <w:sz w:val="18"/>
          <w:szCs w:val="18"/>
        </w:rPr>
        <w:t xml:space="preserve">: n'importe qui, n'importe quel, tout le monde, qui que ce </w:t>
      </w:r>
      <w:proofErr w:type="gramStart"/>
      <w:r w:rsidR="006D1126" w:rsidRPr="00C325B9">
        <w:rPr>
          <w:rFonts w:ascii="Palatino Linotype" w:hAnsi="Palatino Linotype" w:cs="Times New Roman"/>
          <w:sz w:val="18"/>
          <w:szCs w:val="18"/>
        </w:rPr>
        <w:t>soit;</w:t>
      </w:r>
      <w:proofErr w:type="gramEnd"/>
      <w:r w:rsidR="006D1126" w:rsidRPr="00C325B9">
        <w:rPr>
          <w:rFonts w:ascii="Palatino Linotype" w:hAnsi="Palatino Linotype" w:cs="Times New Roman"/>
          <w:sz w:val="18"/>
          <w:szCs w:val="18"/>
        </w:rPr>
        <w:t xml:space="preserve"> tout, n'importe quoi.  </w:t>
      </w:r>
      <w:r w:rsidR="00CA3BD1" w:rsidRPr="00C325B9">
        <w:rPr>
          <w:rFonts w:ascii="Palatino Linotype" w:hAnsi="Palatino Linotype" w:cs="Times New Roman"/>
          <w:b/>
          <w:bCs/>
          <w:sz w:val="18"/>
          <w:szCs w:val="18"/>
        </w:rPr>
        <w:t xml:space="preserve"> </w:t>
      </w:r>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Effĕro</w:t>
      </w:r>
      <w:proofErr w:type="spellEnd"/>
      <w:r w:rsidR="006D1126" w:rsidRPr="00C325B9">
        <w:rPr>
          <w:rFonts w:ascii="Palatino Linotype" w:hAnsi="Palatino Linotype" w:cs="Times New Roman"/>
          <w:b/>
          <w:bCs/>
          <w:sz w:val="18"/>
          <w:szCs w:val="18"/>
        </w:rPr>
        <w:t xml:space="preserve">, </w:t>
      </w:r>
      <w:proofErr w:type="gramStart"/>
      <w:r w:rsidR="006D1126" w:rsidRPr="00C325B9">
        <w:rPr>
          <w:rFonts w:ascii="Palatino Linotype" w:hAnsi="Palatino Linotype" w:cs="Times New Roman"/>
          <w:b/>
          <w:bCs/>
          <w:sz w:val="18"/>
          <w:szCs w:val="18"/>
        </w:rPr>
        <w:t>fers,  ferre</w:t>
      </w:r>
      <w:proofErr w:type="gramEnd"/>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extŭli</w:t>
      </w:r>
      <w:proofErr w:type="spellEnd"/>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elātum</w:t>
      </w:r>
      <w:proofErr w:type="spellEnd"/>
      <w:r w:rsidR="006D1126" w:rsidRPr="00C325B9">
        <w:rPr>
          <w:rFonts w:ascii="Palatino Linotype" w:hAnsi="Palatino Linotype" w:cs="Times New Roman"/>
          <w:sz w:val="18"/>
          <w:szCs w:val="18"/>
        </w:rPr>
        <w:t xml:space="preserve"> [ex + </w:t>
      </w:r>
      <w:proofErr w:type="spellStart"/>
      <w:r w:rsidR="006D1126" w:rsidRPr="00C325B9">
        <w:rPr>
          <w:rFonts w:ascii="Palatino Linotype" w:hAnsi="Palatino Linotype" w:cs="Times New Roman"/>
          <w:sz w:val="18"/>
          <w:szCs w:val="18"/>
        </w:rPr>
        <w:t>fero</w:t>
      </w:r>
      <w:proofErr w:type="spellEnd"/>
      <w:r w:rsidR="006D1126" w:rsidRPr="00C325B9">
        <w:rPr>
          <w:rFonts w:ascii="Palatino Linotype" w:hAnsi="Palatino Linotype" w:cs="Times New Roman"/>
          <w:sz w:val="18"/>
          <w:szCs w:val="18"/>
        </w:rPr>
        <w:t xml:space="preserve">] : - tr. - </w:t>
      </w:r>
      <w:proofErr w:type="spellStart"/>
      <w:r w:rsidR="006D1126" w:rsidRPr="00C325B9">
        <w:rPr>
          <w:rFonts w:ascii="Palatino Linotype" w:hAnsi="Palatino Linotype" w:cs="Times New Roman"/>
          <w:sz w:val="18"/>
          <w:szCs w:val="18"/>
        </w:rPr>
        <w:t>a</w:t>
      </w:r>
      <w:proofErr w:type="spellEnd"/>
      <w:r w:rsidR="006D1126"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porter hors de, emporter</w:t>
      </w:r>
      <w:r w:rsidR="00CA3BD1" w:rsidRPr="00C325B9">
        <w:rPr>
          <w:rFonts w:ascii="Palatino Linotype" w:hAnsi="Palatino Linotype" w:cs="Times New Roman"/>
          <w:sz w:val="18"/>
          <w:szCs w:val="18"/>
        </w:rPr>
        <w:t xml:space="preserve"> </w:t>
      </w:r>
      <w:proofErr w:type="gramStart"/>
      <w:r w:rsidR="006D1126" w:rsidRPr="00C325B9">
        <w:rPr>
          <w:rFonts w:ascii="Palatino Linotype" w:hAnsi="Palatino Linotype" w:cs="Times New Roman"/>
          <w:sz w:val="18"/>
          <w:szCs w:val="18"/>
        </w:rPr>
        <w:t>;  [</w:t>
      </w:r>
      <w:proofErr w:type="gramEnd"/>
      <w:r w:rsidR="006D1126" w:rsidRPr="00C325B9">
        <w:rPr>
          <w:rFonts w:ascii="Palatino Linotype" w:hAnsi="Palatino Linotype" w:cs="Times New Roman"/>
          <w:sz w:val="18"/>
          <w:szCs w:val="18"/>
        </w:rPr>
        <w:t xml:space="preserve">…] </w:t>
      </w:r>
      <w:r w:rsidR="006D1126" w:rsidRPr="00C325B9">
        <w:rPr>
          <w:rFonts w:ascii="Palatino Linotype" w:hAnsi="Palatino Linotype" w:cs="Times New Roman"/>
          <w:i/>
          <w:iCs/>
          <w:sz w:val="18"/>
          <w:szCs w:val="18"/>
        </w:rPr>
        <w:t xml:space="preserve">sens </w:t>
      </w:r>
      <w:proofErr w:type="spellStart"/>
      <w:r w:rsidR="006D1126" w:rsidRPr="00C325B9">
        <w:rPr>
          <w:rFonts w:ascii="Palatino Linotype" w:hAnsi="Palatino Linotype" w:cs="Times New Roman"/>
          <w:i/>
          <w:iCs/>
          <w:sz w:val="18"/>
          <w:szCs w:val="18"/>
        </w:rPr>
        <w:t>poét</w:t>
      </w:r>
      <w:proofErr w:type="spellEnd"/>
      <w:r w:rsidR="006D1126"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venir à bout de, selon ER et LS.</w:t>
      </w:r>
      <w:r w:rsidRPr="00C325B9">
        <w:rPr>
          <w:rFonts w:ascii="Palatino Linotype" w:hAnsi="Palatino Linotype" w:cs="Times New Roman"/>
          <w:b/>
          <w:sz w:val="18"/>
          <w:szCs w:val="18"/>
        </w:rPr>
        <w:t xml:space="preserve"> </w:t>
      </w:r>
    </w:p>
  </w:footnote>
  <w:footnote w:id="142">
    <w:p w:rsidR="002D0D47" w:rsidRPr="00C325B9" w:rsidRDefault="002D0D47"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D1126" w:rsidRPr="00C325B9">
        <w:rPr>
          <w:rFonts w:ascii="Palatino Linotype" w:hAnsi="Palatino Linotype"/>
          <w:b/>
          <w:bCs/>
          <w:sz w:val="18"/>
          <w:szCs w:val="18"/>
        </w:rPr>
        <w:t xml:space="preserve">142. — </w:t>
      </w:r>
      <w:proofErr w:type="spellStart"/>
      <w:r w:rsidR="006D1126" w:rsidRPr="00C325B9">
        <w:rPr>
          <w:rFonts w:ascii="Palatino Linotype" w:hAnsi="Palatino Linotype"/>
          <w:b/>
          <w:bCs/>
          <w:sz w:val="18"/>
          <w:szCs w:val="18"/>
        </w:rPr>
        <w:t>suadet</w:t>
      </w:r>
      <w:proofErr w:type="spellEnd"/>
      <w:r w:rsidR="006D1126" w:rsidRPr="00C325B9">
        <w:rPr>
          <w:rFonts w:ascii="Palatino Linotype" w:hAnsi="Palatino Linotype"/>
          <w:b/>
          <w:bCs/>
          <w:sz w:val="18"/>
          <w:szCs w:val="18"/>
        </w:rPr>
        <w:t xml:space="preserve"> et </w:t>
      </w:r>
      <w:proofErr w:type="spellStart"/>
      <w:r w:rsidR="006D1126" w:rsidRPr="00C325B9">
        <w:rPr>
          <w:rFonts w:ascii="Palatino Linotype" w:hAnsi="Palatino Linotype"/>
          <w:b/>
          <w:bCs/>
          <w:sz w:val="18"/>
          <w:szCs w:val="18"/>
        </w:rPr>
        <w:t>inducit</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noctes</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vigilare</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serenas</w:t>
      </w:r>
      <w:proofErr w:type="spellEnd"/>
      <w:r w:rsidR="006D1126" w:rsidRPr="00C325B9">
        <w:rPr>
          <w:rFonts w:ascii="Palatino Linotype" w:hAnsi="Palatino Linotype"/>
          <w:b/>
          <w:bCs/>
          <w:sz w:val="18"/>
          <w:szCs w:val="18"/>
        </w:rPr>
        <w:t>.</w:t>
      </w:r>
      <w:r w:rsidR="009E557E" w:rsidRPr="00C325B9">
        <w:rPr>
          <w:rFonts w:ascii="Palatino Linotype" w:hAnsi="Palatino Linotype"/>
          <w:b/>
          <w:bCs/>
          <w:sz w:val="18"/>
          <w:szCs w:val="18"/>
        </w:rPr>
        <w:t xml:space="preserve">   </w:t>
      </w:r>
      <w:r w:rsidR="00D9513E" w:rsidRPr="00C325B9">
        <w:rPr>
          <w:rFonts w:ascii="Palatino Linotype" w:hAnsi="Palatino Linotype"/>
          <w:b/>
          <w:bCs/>
          <w:sz w:val="18"/>
          <w:szCs w:val="18"/>
        </w:rPr>
        <w:t xml:space="preserve">— </w:t>
      </w:r>
      <w:r w:rsidR="009E557E" w:rsidRPr="00C325B9">
        <w:rPr>
          <w:rFonts w:ascii="Palatino Linotype" w:hAnsi="Palatino Linotype"/>
          <w:b/>
          <w:bCs/>
          <w:sz w:val="18"/>
          <w:szCs w:val="18"/>
        </w:rPr>
        <w:t xml:space="preserve">  </w:t>
      </w:r>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Suadere</w:t>
      </w:r>
      <w:proofErr w:type="spellEnd"/>
      <w:r w:rsidR="006D1126" w:rsidRPr="00C325B9">
        <w:rPr>
          <w:rFonts w:ascii="Palatino Linotype" w:hAnsi="Palatino Linotype"/>
          <w:b/>
          <w:bCs/>
          <w:sz w:val="18"/>
          <w:szCs w:val="18"/>
        </w:rPr>
        <w:t xml:space="preserve"> </w:t>
      </w:r>
      <w:r w:rsidR="006D1126" w:rsidRPr="00C325B9">
        <w:rPr>
          <w:rFonts w:ascii="Palatino Linotype" w:hAnsi="Palatino Linotype"/>
          <w:b/>
          <w:bCs/>
          <w:i/>
          <w:iCs/>
          <w:sz w:val="18"/>
          <w:szCs w:val="18"/>
        </w:rPr>
        <w:t xml:space="preserve">+ </w:t>
      </w:r>
      <w:r w:rsidR="009E557E" w:rsidRPr="00C325B9">
        <w:rPr>
          <w:rFonts w:ascii="Palatino Linotype" w:hAnsi="Palatino Linotype"/>
          <w:b/>
          <w:bCs/>
          <w:i/>
          <w:iCs/>
          <w:sz w:val="18"/>
          <w:szCs w:val="18"/>
        </w:rPr>
        <w:t xml:space="preserve">inf.  </w:t>
      </w:r>
      <w:proofErr w:type="gramStart"/>
      <w:r w:rsidR="009E557E" w:rsidRPr="00C325B9">
        <w:rPr>
          <w:rFonts w:ascii="Palatino Linotype" w:hAnsi="Palatino Linotype"/>
          <w:b/>
          <w:bCs/>
          <w:i/>
          <w:iCs/>
          <w:sz w:val="18"/>
          <w:szCs w:val="18"/>
        </w:rPr>
        <w:t>ou</w:t>
      </w:r>
      <w:proofErr w:type="gramEnd"/>
      <w:r w:rsidR="009E557E" w:rsidRPr="00C325B9">
        <w:rPr>
          <w:rFonts w:ascii="Palatino Linotype" w:hAnsi="Palatino Linotype"/>
          <w:b/>
          <w:bCs/>
          <w:i/>
          <w:iCs/>
          <w:sz w:val="18"/>
          <w:szCs w:val="18"/>
        </w:rPr>
        <w:t xml:space="preserve"> </w:t>
      </w:r>
      <w:proofErr w:type="spellStart"/>
      <w:r w:rsidR="006D1126" w:rsidRPr="00C325B9">
        <w:rPr>
          <w:rFonts w:ascii="Palatino Linotype" w:hAnsi="Palatino Linotype"/>
          <w:i/>
          <w:iCs/>
          <w:sz w:val="18"/>
          <w:szCs w:val="18"/>
        </w:rPr>
        <w:t>prop</w:t>
      </w:r>
      <w:proofErr w:type="spellEnd"/>
      <w:r w:rsidR="006D1126" w:rsidRPr="00C325B9">
        <w:rPr>
          <w:rFonts w:ascii="Palatino Linotype" w:hAnsi="Palatino Linotype"/>
          <w:i/>
          <w:iCs/>
          <w:sz w:val="18"/>
          <w:szCs w:val="18"/>
        </w:rPr>
        <w:t>. inf.</w:t>
      </w:r>
      <w:r w:rsidR="006D1126" w:rsidRPr="00C325B9">
        <w:rPr>
          <w:rFonts w:ascii="Palatino Linotype" w:hAnsi="Palatino Linotype"/>
          <w:sz w:val="18"/>
          <w:szCs w:val="18"/>
        </w:rPr>
        <w:t xml:space="preserve"> : persuader que (</w:t>
      </w:r>
      <w:r w:rsidR="006D1126" w:rsidRPr="00C325B9">
        <w:rPr>
          <w:rFonts w:ascii="Palatino Linotype" w:hAnsi="Palatino Linotype"/>
          <w:i/>
          <w:iCs/>
          <w:sz w:val="18"/>
          <w:szCs w:val="18"/>
        </w:rPr>
        <w:t>Cic.</w:t>
      </w:r>
      <w:r w:rsidR="006D1126" w:rsidRPr="00C325B9">
        <w:rPr>
          <w:rFonts w:ascii="Palatino Linotype" w:hAnsi="Palatino Linotype"/>
          <w:sz w:val="18"/>
          <w:szCs w:val="18"/>
        </w:rPr>
        <w:t>)</w:t>
      </w:r>
      <w:r w:rsidR="00CA3BD1" w:rsidRPr="00C325B9">
        <w:rPr>
          <w:rFonts w:ascii="Palatino Linotype" w:hAnsi="Palatino Linotype"/>
          <w:sz w:val="18"/>
          <w:szCs w:val="18"/>
        </w:rPr>
        <w:t xml:space="preserve"> </w:t>
      </w:r>
      <w:r w:rsidR="009E557E" w:rsidRPr="00C325B9">
        <w:rPr>
          <w:rFonts w:ascii="Palatino Linotype" w:hAnsi="Palatino Linotype"/>
          <w:sz w:val="18"/>
          <w:szCs w:val="18"/>
        </w:rPr>
        <w:t xml:space="preserve">; voir aussi ‖ </w:t>
      </w:r>
      <w:r w:rsidR="009E557E" w:rsidRPr="00C325B9">
        <w:rPr>
          <w:rFonts w:ascii="Palatino Linotype" w:hAnsi="Palatino Linotype"/>
          <w:b/>
          <w:bCs/>
          <w:sz w:val="18"/>
          <w:szCs w:val="18"/>
        </w:rPr>
        <w:t xml:space="preserve">me </w:t>
      </w:r>
      <w:proofErr w:type="spellStart"/>
      <w:r w:rsidR="009E557E" w:rsidRPr="00C325B9">
        <w:rPr>
          <w:rFonts w:ascii="Palatino Linotype" w:hAnsi="Palatino Linotype"/>
          <w:b/>
          <w:bCs/>
          <w:sz w:val="18"/>
          <w:szCs w:val="18"/>
        </w:rPr>
        <w:t>pietas</w:t>
      </w:r>
      <w:proofErr w:type="spellEnd"/>
      <w:r w:rsidR="009E557E" w:rsidRPr="00C325B9">
        <w:rPr>
          <w:rFonts w:ascii="Palatino Linotype" w:hAnsi="Palatino Linotype"/>
          <w:b/>
          <w:bCs/>
          <w:sz w:val="18"/>
          <w:szCs w:val="18"/>
        </w:rPr>
        <w:t xml:space="preserve"> </w:t>
      </w:r>
      <w:proofErr w:type="spellStart"/>
      <w:r w:rsidR="009E557E" w:rsidRPr="00C325B9">
        <w:rPr>
          <w:rFonts w:ascii="Palatino Linotype" w:hAnsi="Palatino Linotype"/>
          <w:b/>
          <w:bCs/>
          <w:sz w:val="18"/>
          <w:szCs w:val="18"/>
        </w:rPr>
        <w:t>suadet</w:t>
      </w:r>
      <w:proofErr w:type="spellEnd"/>
      <w:r w:rsidR="009E557E" w:rsidRPr="00C325B9">
        <w:rPr>
          <w:rFonts w:ascii="Palatino Linotype" w:hAnsi="Palatino Linotype"/>
          <w:b/>
          <w:bCs/>
          <w:sz w:val="18"/>
          <w:szCs w:val="18"/>
        </w:rPr>
        <w:t xml:space="preserve"> </w:t>
      </w:r>
      <w:proofErr w:type="spellStart"/>
      <w:r w:rsidR="009E557E" w:rsidRPr="00C325B9">
        <w:rPr>
          <w:rFonts w:ascii="Palatino Linotype" w:hAnsi="Palatino Linotype"/>
          <w:b/>
          <w:bCs/>
          <w:sz w:val="18"/>
          <w:szCs w:val="18"/>
        </w:rPr>
        <w:t>sequi</w:t>
      </w:r>
      <w:proofErr w:type="spellEnd"/>
      <w:r w:rsidR="009E557E" w:rsidRPr="00C325B9">
        <w:rPr>
          <w:rFonts w:ascii="Palatino Linotype" w:hAnsi="Palatino Linotype"/>
          <w:b/>
          <w:bCs/>
          <w:sz w:val="18"/>
          <w:szCs w:val="18"/>
        </w:rPr>
        <w:t xml:space="preserve">... </w:t>
      </w:r>
      <w:r w:rsidR="009E557E" w:rsidRPr="00C325B9">
        <w:rPr>
          <w:rFonts w:ascii="Palatino Linotype" w:hAnsi="Palatino Linotype"/>
          <w:sz w:val="18"/>
          <w:szCs w:val="18"/>
        </w:rPr>
        <w:t xml:space="preserve">Ter. </w:t>
      </w:r>
      <w:proofErr w:type="spellStart"/>
      <w:r w:rsidR="009E557E" w:rsidRPr="00C325B9">
        <w:rPr>
          <w:rFonts w:ascii="Palatino Linotype" w:hAnsi="Palatino Linotype"/>
          <w:sz w:val="18"/>
          <w:szCs w:val="18"/>
        </w:rPr>
        <w:t>Hec</w:t>
      </w:r>
      <w:proofErr w:type="spellEnd"/>
      <w:r w:rsidR="009E557E" w:rsidRPr="00C325B9">
        <w:rPr>
          <w:rFonts w:ascii="Palatino Linotype" w:hAnsi="Palatino Linotype"/>
          <w:sz w:val="18"/>
          <w:szCs w:val="18"/>
        </w:rPr>
        <w:t>. 481 : le devoir filial m'engage à suivre</w:t>
      </w:r>
      <w:r w:rsidR="009E557E" w:rsidRPr="00C325B9">
        <w:rPr>
          <w:rFonts w:ascii="Palatino Linotype" w:hAnsi="Palatino Linotype"/>
          <w:i/>
          <w:iCs/>
          <w:sz w:val="18"/>
          <w:szCs w:val="18"/>
        </w:rPr>
        <w:t xml:space="preserve">..., cf. </w:t>
      </w:r>
      <w:proofErr w:type="spellStart"/>
      <w:r w:rsidR="009E557E" w:rsidRPr="00C325B9">
        <w:rPr>
          <w:rFonts w:ascii="Palatino Linotype" w:hAnsi="Palatino Linotype"/>
          <w:i/>
          <w:iCs/>
          <w:sz w:val="18"/>
          <w:szCs w:val="18"/>
        </w:rPr>
        <w:t>Lucr</w:t>
      </w:r>
      <w:proofErr w:type="spellEnd"/>
      <w:r w:rsidR="009E557E" w:rsidRPr="00C325B9">
        <w:rPr>
          <w:rFonts w:ascii="Palatino Linotype" w:hAnsi="Palatino Linotype"/>
          <w:i/>
          <w:iCs/>
          <w:sz w:val="18"/>
          <w:szCs w:val="18"/>
        </w:rPr>
        <w:t>. 1, 142</w:t>
      </w:r>
      <w:r w:rsidR="006D1126" w:rsidRPr="00C325B9">
        <w:rPr>
          <w:rFonts w:ascii="Palatino Linotype" w:hAnsi="Palatino Linotype"/>
          <w:sz w:val="18"/>
          <w:szCs w:val="18"/>
        </w:rPr>
        <w:t>.</w:t>
      </w:r>
      <w:r w:rsidR="009E557E" w:rsidRPr="00C325B9">
        <w:rPr>
          <w:rFonts w:ascii="Palatino Linotype" w:hAnsi="Palatino Linotype"/>
          <w:sz w:val="18"/>
          <w:szCs w:val="18"/>
        </w:rPr>
        <w:t xml:space="preserve"> </w:t>
      </w:r>
      <w:r w:rsidR="006D1126" w:rsidRPr="00C325B9">
        <w:rPr>
          <w:rFonts w:ascii="Palatino Linotype" w:hAnsi="Palatino Linotype"/>
          <w:sz w:val="18"/>
          <w:szCs w:val="18"/>
        </w:rPr>
        <w:t xml:space="preserve">   </w:t>
      </w:r>
      <w:bookmarkStart w:id="59" w:name="induco"/>
      <w:bookmarkEnd w:id="59"/>
      <w:proofErr w:type="spellStart"/>
      <w:r w:rsidR="006D1126" w:rsidRPr="00C325B9">
        <w:rPr>
          <w:rFonts w:ascii="Palatino Linotype" w:hAnsi="Palatino Linotype"/>
          <w:b/>
          <w:bCs/>
          <w:sz w:val="18"/>
          <w:szCs w:val="18"/>
        </w:rPr>
        <w:t>Indūco</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ĕre</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dūxi</w:t>
      </w:r>
      <w:proofErr w:type="spellEnd"/>
      <w:r w:rsidR="006D1126" w:rsidRPr="00C325B9">
        <w:rPr>
          <w:rFonts w:ascii="Palatino Linotype" w:hAnsi="Palatino Linotype"/>
          <w:b/>
          <w:bCs/>
          <w:sz w:val="18"/>
          <w:szCs w:val="18"/>
        </w:rPr>
        <w:t xml:space="preserve">, </w:t>
      </w:r>
      <w:proofErr w:type="spellStart"/>
      <w:r w:rsidR="006D1126" w:rsidRPr="00C325B9">
        <w:rPr>
          <w:rFonts w:ascii="Palatino Linotype" w:hAnsi="Palatino Linotype"/>
          <w:b/>
          <w:bCs/>
          <w:sz w:val="18"/>
          <w:szCs w:val="18"/>
        </w:rPr>
        <w:t>ductum</w:t>
      </w:r>
      <w:proofErr w:type="spellEnd"/>
      <w:r w:rsidR="006D1126"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6D1126" w:rsidRPr="00C325B9">
        <w:rPr>
          <w:rFonts w:ascii="Palatino Linotype" w:hAnsi="Palatino Linotype"/>
          <w:b/>
          <w:bCs/>
          <w:sz w:val="18"/>
          <w:szCs w:val="18"/>
        </w:rPr>
        <w:t xml:space="preserve">- tr. </w:t>
      </w:r>
      <w:r w:rsidR="006D1126" w:rsidRPr="00C325B9">
        <w:rPr>
          <w:rFonts w:ascii="Palatino Linotype" w:hAnsi="Palatino Linotype"/>
          <w:sz w:val="18"/>
          <w:szCs w:val="18"/>
        </w:rPr>
        <w:t xml:space="preserve">-1 - conduire dans, contre, vers ; introduire, faire entrer, faire </w:t>
      </w:r>
      <w:proofErr w:type="gramStart"/>
      <w:r w:rsidR="006D1126" w:rsidRPr="00C325B9">
        <w:rPr>
          <w:rFonts w:ascii="Palatino Linotype" w:hAnsi="Palatino Linotype"/>
          <w:sz w:val="18"/>
          <w:szCs w:val="18"/>
        </w:rPr>
        <w:t>avancer  [</w:t>
      </w:r>
      <w:proofErr w:type="gramEnd"/>
      <w:r w:rsidR="006D1126" w:rsidRPr="00C325B9">
        <w:rPr>
          <w:rFonts w:ascii="Palatino Linotype" w:hAnsi="Palatino Linotype"/>
          <w:sz w:val="18"/>
          <w:szCs w:val="18"/>
        </w:rPr>
        <w:t>…]</w:t>
      </w:r>
      <w:r w:rsidR="00CA3BD1" w:rsidRPr="00C325B9">
        <w:rPr>
          <w:rFonts w:ascii="Palatino Linotype" w:hAnsi="Palatino Linotype"/>
          <w:sz w:val="18"/>
          <w:szCs w:val="18"/>
        </w:rPr>
        <w:t xml:space="preserve"> </w:t>
      </w:r>
      <w:r w:rsidR="006D1126" w:rsidRPr="00C325B9">
        <w:rPr>
          <w:rFonts w:ascii="Palatino Linotype" w:hAnsi="Palatino Linotype"/>
          <w:sz w:val="18"/>
          <w:szCs w:val="18"/>
        </w:rPr>
        <w:t xml:space="preserve">;   ‖ - </w:t>
      </w:r>
      <w:proofErr w:type="spellStart"/>
      <w:r w:rsidR="006D1126" w:rsidRPr="00C325B9">
        <w:rPr>
          <w:rFonts w:ascii="Palatino Linotype" w:hAnsi="Palatino Linotype"/>
          <w:sz w:val="18"/>
          <w:szCs w:val="18"/>
        </w:rPr>
        <w:t>inducere</w:t>
      </w:r>
      <w:proofErr w:type="spellEnd"/>
      <w:r w:rsidR="006D1126" w:rsidRPr="00C325B9">
        <w:rPr>
          <w:rFonts w:ascii="Palatino Linotype" w:hAnsi="Palatino Linotype"/>
          <w:sz w:val="18"/>
          <w:szCs w:val="18"/>
        </w:rPr>
        <w:t xml:space="preserve"> in </w:t>
      </w:r>
      <w:proofErr w:type="spellStart"/>
      <w:r w:rsidR="006D1126" w:rsidRPr="00C325B9">
        <w:rPr>
          <w:rFonts w:ascii="Palatino Linotype" w:hAnsi="Palatino Linotype"/>
          <w:sz w:val="18"/>
          <w:szCs w:val="18"/>
        </w:rPr>
        <w:t>animum</w:t>
      </w:r>
      <w:proofErr w:type="spellEnd"/>
      <w:r w:rsidR="006D1126" w:rsidRPr="00C325B9">
        <w:rPr>
          <w:rFonts w:ascii="Palatino Linotype" w:hAnsi="Palatino Linotype"/>
          <w:sz w:val="18"/>
          <w:szCs w:val="18"/>
        </w:rPr>
        <w:t xml:space="preserve"> ut (</w:t>
      </w:r>
      <w:proofErr w:type="spellStart"/>
      <w:r w:rsidR="006D1126" w:rsidRPr="00C325B9">
        <w:rPr>
          <w:rFonts w:ascii="Palatino Linotype" w:hAnsi="Palatino Linotype"/>
          <w:sz w:val="18"/>
          <w:szCs w:val="18"/>
        </w:rPr>
        <w:t>inducere</w:t>
      </w:r>
      <w:proofErr w:type="spellEnd"/>
      <w:r w:rsidR="006D1126" w:rsidRPr="00C325B9">
        <w:rPr>
          <w:rFonts w:ascii="Palatino Linotype" w:hAnsi="Palatino Linotype"/>
          <w:sz w:val="18"/>
          <w:szCs w:val="18"/>
        </w:rPr>
        <w:t xml:space="preserve"> </w:t>
      </w:r>
      <w:proofErr w:type="spellStart"/>
      <w:r w:rsidR="006D1126" w:rsidRPr="00C325B9">
        <w:rPr>
          <w:rFonts w:ascii="Palatino Linotype" w:hAnsi="Palatino Linotype"/>
          <w:sz w:val="18"/>
          <w:szCs w:val="18"/>
        </w:rPr>
        <w:t>animum</w:t>
      </w:r>
      <w:proofErr w:type="spellEnd"/>
      <w:r w:rsidR="006D1126" w:rsidRPr="00C325B9">
        <w:rPr>
          <w:rFonts w:ascii="Palatino Linotype" w:hAnsi="Palatino Linotype"/>
          <w:sz w:val="18"/>
          <w:szCs w:val="18"/>
        </w:rPr>
        <w:t xml:space="preserve"> ut) + </w:t>
      </w:r>
      <w:proofErr w:type="spellStart"/>
      <w:r w:rsidR="006D1126" w:rsidRPr="00C325B9">
        <w:rPr>
          <w:rFonts w:ascii="Palatino Linotype" w:hAnsi="Palatino Linotype"/>
          <w:sz w:val="18"/>
          <w:szCs w:val="18"/>
        </w:rPr>
        <w:t>sbj</w:t>
      </w:r>
      <w:proofErr w:type="spellEnd"/>
      <w:r w:rsidR="006D1126" w:rsidRPr="00C325B9">
        <w:rPr>
          <w:rFonts w:ascii="Palatino Linotype" w:hAnsi="Palatino Linotype"/>
          <w:sz w:val="18"/>
          <w:szCs w:val="18"/>
        </w:rPr>
        <w:t xml:space="preserve">.   </w:t>
      </w:r>
      <w:proofErr w:type="gramStart"/>
      <w:r w:rsidR="006D1126" w:rsidRPr="00C325B9">
        <w:rPr>
          <w:rFonts w:ascii="Palatino Linotype" w:hAnsi="Palatino Linotype"/>
          <w:sz w:val="18"/>
          <w:szCs w:val="18"/>
        </w:rPr>
        <w:t>et</w:t>
      </w:r>
      <w:proofErr w:type="gramEnd"/>
      <w:r w:rsidR="006D1126" w:rsidRPr="00C325B9">
        <w:rPr>
          <w:rFonts w:ascii="Palatino Linotype" w:hAnsi="Palatino Linotype"/>
          <w:sz w:val="18"/>
          <w:szCs w:val="18"/>
        </w:rPr>
        <w:t xml:space="preserve"> </w:t>
      </w:r>
      <w:proofErr w:type="gramStart"/>
      <w:r w:rsidR="006D1126" w:rsidRPr="00C325B9">
        <w:rPr>
          <w:rFonts w:ascii="Palatino Linotype" w:hAnsi="Palatino Linotype"/>
          <w:sz w:val="18"/>
          <w:szCs w:val="18"/>
        </w:rPr>
        <w:t xml:space="preserve">aussi  </w:t>
      </w:r>
      <w:proofErr w:type="spellStart"/>
      <w:r w:rsidR="006D1126" w:rsidRPr="00C325B9">
        <w:rPr>
          <w:rFonts w:ascii="Palatino Linotype" w:hAnsi="Palatino Linotype"/>
          <w:sz w:val="18"/>
          <w:szCs w:val="18"/>
        </w:rPr>
        <w:t>inducere</w:t>
      </w:r>
      <w:proofErr w:type="spellEnd"/>
      <w:proofErr w:type="gramEnd"/>
      <w:r w:rsidR="006D1126" w:rsidRPr="00C325B9">
        <w:rPr>
          <w:rFonts w:ascii="Palatino Linotype" w:hAnsi="Palatino Linotype"/>
          <w:sz w:val="18"/>
          <w:szCs w:val="18"/>
        </w:rPr>
        <w:t xml:space="preserve"> in </w:t>
      </w:r>
      <w:proofErr w:type="spellStart"/>
      <w:r w:rsidR="006D1126" w:rsidRPr="00C325B9">
        <w:rPr>
          <w:rFonts w:ascii="Palatino Linotype" w:hAnsi="Palatino Linotype"/>
          <w:sz w:val="18"/>
          <w:szCs w:val="18"/>
        </w:rPr>
        <w:t>animum</w:t>
      </w:r>
      <w:proofErr w:type="spellEnd"/>
      <w:r w:rsidR="00CA3BD1" w:rsidRPr="00C325B9">
        <w:rPr>
          <w:rFonts w:ascii="Palatino Linotype" w:hAnsi="Palatino Linotype"/>
          <w:sz w:val="18"/>
          <w:szCs w:val="18"/>
        </w:rPr>
        <w:t xml:space="preserve"> </w:t>
      </w:r>
      <w:r w:rsidR="006D1126" w:rsidRPr="00C325B9">
        <w:rPr>
          <w:rFonts w:ascii="Palatino Linotype" w:hAnsi="Palatino Linotype"/>
          <w:sz w:val="18"/>
          <w:szCs w:val="18"/>
        </w:rPr>
        <w:t>(</w:t>
      </w:r>
      <w:proofErr w:type="spellStart"/>
      <w:r w:rsidR="006D1126" w:rsidRPr="00C325B9">
        <w:rPr>
          <w:rFonts w:ascii="Palatino Linotype" w:hAnsi="Palatino Linotype"/>
          <w:sz w:val="18"/>
          <w:szCs w:val="18"/>
        </w:rPr>
        <w:t>inducere</w:t>
      </w:r>
      <w:proofErr w:type="spellEnd"/>
      <w:r w:rsidR="006D1126" w:rsidRPr="00C325B9">
        <w:rPr>
          <w:rFonts w:ascii="Palatino Linotype" w:hAnsi="Palatino Linotype"/>
          <w:sz w:val="18"/>
          <w:szCs w:val="18"/>
        </w:rPr>
        <w:t xml:space="preserve"> </w:t>
      </w:r>
      <w:proofErr w:type="spellStart"/>
      <w:r w:rsidR="006D1126" w:rsidRPr="00C325B9">
        <w:rPr>
          <w:rFonts w:ascii="Palatino Linotype" w:hAnsi="Palatino Linotype"/>
          <w:sz w:val="18"/>
          <w:szCs w:val="18"/>
        </w:rPr>
        <w:t>animum</w:t>
      </w:r>
      <w:proofErr w:type="spellEnd"/>
      <w:r w:rsidR="006D1126" w:rsidRPr="00C325B9">
        <w:rPr>
          <w:rFonts w:ascii="Palatino Linotype" w:hAnsi="Palatino Linotype"/>
          <w:sz w:val="18"/>
          <w:szCs w:val="18"/>
        </w:rPr>
        <w:t>)</w:t>
      </w:r>
      <w:r w:rsidR="006D1126" w:rsidRPr="00C325B9">
        <w:rPr>
          <w:rFonts w:ascii="Palatino Linotype" w:hAnsi="Palatino Linotype"/>
          <w:i/>
          <w:iCs/>
          <w:sz w:val="18"/>
          <w:szCs w:val="18"/>
        </w:rPr>
        <w:t xml:space="preserve"> + </w:t>
      </w:r>
      <w:proofErr w:type="spellStart"/>
      <w:r w:rsidR="006D1126" w:rsidRPr="00C325B9">
        <w:rPr>
          <w:rFonts w:ascii="Palatino Linotype" w:hAnsi="Palatino Linotype"/>
          <w:i/>
          <w:iCs/>
          <w:sz w:val="18"/>
          <w:szCs w:val="18"/>
        </w:rPr>
        <w:t>prop</w:t>
      </w:r>
      <w:proofErr w:type="spellEnd"/>
      <w:r w:rsidR="006D1126" w:rsidRPr="00C325B9">
        <w:rPr>
          <w:rFonts w:ascii="Palatino Linotype" w:hAnsi="Palatino Linotype"/>
          <w:i/>
          <w:iCs/>
          <w:sz w:val="18"/>
          <w:szCs w:val="18"/>
        </w:rPr>
        <w:t xml:space="preserve"> inf.</w:t>
      </w:r>
      <w:r w:rsidR="006D1126" w:rsidRPr="00C325B9">
        <w:rPr>
          <w:rFonts w:ascii="Palatino Linotype" w:hAnsi="Palatino Linotype"/>
          <w:sz w:val="18"/>
          <w:szCs w:val="18"/>
        </w:rPr>
        <w:t xml:space="preserve"> </w:t>
      </w:r>
      <w:r w:rsidR="006D1126" w:rsidRPr="00C325B9">
        <w:rPr>
          <w:rFonts w:ascii="Palatino Linotype" w:hAnsi="Palatino Linotype"/>
          <w:i/>
          <w:iCs/>
          <w:sz w:val="18"/>
          <w:szCs w:val="18"/>
        </w:rPr>
        <w:t>ou inf.</w:t>
      </w:r>
      <w:r w:rsidR="006D1126" w:rsidRPr="00C325B9">
        <w:rPr>
          <w:rFonts w:ascii="Palatino Linotype" w:hAnsi="Palatino Linotype"/>
          <w:sz w:val="18"/>
          <w:szCs w:val="18"/>
        </w:rPr>
        <w:t xml:space="preserve"> : se mettre en tête de, se résoudre à, prendre sur soi de.      </w:t>
      </w:r>
      <w:proofErr w:type="spellStart"/>
      <w:r w:rsidR="006D1126" w:rsidRPr="00C325B9">
        <w:rPr>
          <w:rFonts w:ascii="Palatino Linotype" w:hAnsi="Palatino Linotype"/>
          <w:b/>
          <w:bCs/>
          <w:sz w:val="18"/>
          <w:szCs w:val="18"/>
        </w:rPr>
        <w:t>Serenas</w:t>
      </w:r>
      <w:proofErr w:type="spellEnd"/>
      <w:r w:rsidR="00CA3BD1" w:rsidRPr="00C325B9">
        <w:rPr>
          <w:rFonts w:ascii="Palatino Linotype" w:hAnsi="Palatino Linotype"/>
          <w:sz w:val="18"/>
          <w:szCs w:val="18"/>
        </w:rPr>
        <w:t xml:space="preserve"> </w:t>
      </w:r>
      <w:r w:rsidR="006D1126" w:rsidRPr="00C325B9">
        <w:rPr>
          <w:rFonts w:ascii="Palatino Linotype" w:hAnsi="Palatino Linotype"/>
          <w:sz w:val="18"/>
          <w:szCs w:val="18"/>
        </w:rPr>
        <w:t>: au sens météo</w:t>
      </w:r>
      <w:r w:rsidR="006104F0" w:rsidRPr="00C325B9">
        <w:rPr>
          <w:rFonts w:ascii="Palatino Linotype" w:hAnsi="Palatino Linotype"/>
          <w:sz w:val="18"/>
          <w:szCs w:val="18"/>
        </w:rPr>
        <w:t>ro</w:t>
      </w:r>
      <w:r w:rsidR="006D1126" w:rsidRPr="00C325B9">
        <w:rPr>
          <w:rFonts w:ascii="Palatino Linotype" w:hAnsi="Palatino Linotype"/>
          <w:sz w:val="18"/>
          <w:szCs w:val="18"/>
        </w:rPr>
        <w:t>l</w:t>
      </w:r>
      <w:r w:rsidR="006104F0" w:rsidRPr="00C325B9">
        <w:rPr>
          <w:rFonts w:ascii="Palatino Linotype" w:hAnsi="Palatino Linotype"/>
          <w:sz w:val="18"/>
          <w:szCs w:val="18"/>
        </w:rPr>
        <w:t>ogique</w:t>
      </w:r>
      <w:r w:rsidR="006D1126" w:rsidRPr="00C325B9">
        <w:rPr>
          <w:rFonts w:ascii="Palatino Linotype" w:hAnsi="Palatino Linotype"/>
          <w:sz w:val="18"/>
          <w:szCs w:val="18"/>
        </w:rPr>
        <w:t xml:space="preserve"> et au sens moral</w:t>
      </w:r>
      <w:r w:rsidR="00CA3BD1" w:rsidRPr="00C325B9">
        <w:rPr>
          <w:rFonts w:ascii="Palatino Linotype" w:hAnsi="Palatino Linotype"/>
          <w:sz w:val="18"/>
          <w:szCs w:val="18"/>
        </w:rPr>
        <w:t xml:space="preserve"> </w:t>
      </w:r>
      <w:r w:rsidR="006D1126" w:rsidRPr="00C325B9">
        <w:rPr>
          <w:rFonts w:ascii="Palatino Linotype" w:hAnsi="Palatino Linotype"/>
          <w:sz w:val="18"/>
          <w:szCs w:val="18"/>
        </w:rPr>
        <w:t xml:space="preserve">; soit acc. </w:t>
      </w:r>
      <w:proofErr w:type="gramStart"/>
      <w:r w:rsidR="006D1126" w:rsidRPr="00C325B9">
        <w:rPr>
          <w:rFonts w:ascii="Palatino Linotype" w:hAnsi="Palatino Linotype"/>
          <w:sz w:val="18"/>
          <w:szCs w:val="18"/>
        </w:rPr>
        <w:t>d’objet</w:t>
      </w:r>
      <w:proofErr w:type="gramEnd"/>
      <w:r w:rsidR="006D1126" w:rsidRPr="00C325B9">
        <w:rPr>
          <w:rFonts w:ascii="Palatino Linotype" w:hAnsi="Palatino Linotype"/>
          <w:sz w:val="18"/>
          <w:szCs w:val="18"/>
        </w:rPr>
        <w:t xml:space="preserve"> interne sur le mod. Vitam </w:t>
      </w:r>
      <w:proofErr w:type="spellStart"/>
      <w:r w:rsidR="006D1126" w:rsidRPr="00C325B9">
        <w:rPr>
          <w:rFonts w:ascii="Palatino Linotype" w:hAnsi="Palatino Linotype"/>
          <w:sz w:val="18"/>
          <w:szCs w:val="18"/>
        </w:rPr>
        <w:t>vivere</w:t>
      </w:r>
      <w:proofErr w:type="spellEnd"/>
      <w:r w:rsidR="006D1126" w:rsidRPr="00C325B9">
        <w:rPr>
          <w:rFonts w:ascii="Palatino Linotype" w:hAnsi="Palatino Linotype"/>
          <w:sz w:val="18"/>
          <w:szCs w:val="18"/>
        </w:rPr>
        <w:t xml:space="preserve"> soit acc. </w:t>
      </w:r>
      <w:proofErr w:type="gramStart"/>
      <w:r w:rsidR="006D1126" w:rsidRPr="00C325B9">
        <w:rPr>
          <w:rFonts w:ascii="Palatino Linotype" w:hAnsi="Palatino Linotype"/>
          <w:sz w:val="18"/>
          <w:szCs w:val="18"/>
        </w:rPr>
        <w:t>de</w:t>
      </w:r>
      <w:proofErr w:type="gramEnd"/>
      <w:r w:rsidR="006D1126" w:rsidRPr="00C325B9">
        <w:rPr>
          <w:rFonts w:ascii="Palatino Linotype" w:hAnsi="Palatino Linotype"/>
          <w:sz w:val="18"/>
          <w:szCs w:val="18"/>
        </w:rPr>
        <w:t xml:space="preserve"> durée selon ER. </w:t>
      </w:r>
      <w:r w:rsidRPr="00C325B9">
        <w:rPr>
          <w:rFonts w:ascii="Palatino Linotype" w:hAnsi="Palatino Linotype"/>
          <w:b/>
          <w:sz w:val="18"/>
          <w:szCs w:val="18"/>
        </w:rPr>
        <w:t xml:space="preserve">  </w:t>
      </w:r>
    </w:p>
  </w:footnote>
  <w:footnote w:id="14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eastAsia="Times New Roman" w:hAnsi="Palatino Linotype" w:cs="Times New Roman"/>
          <w:b/>
          <w:bCs/>
          <w:kern w:val="0"/>
          <w:sz w:val="18"/>
          <w:szCs w:val="18"/>
          <w:lang w:eastAsia="fr-FR"/>
          <w14:ligatures w14:val="none"/>
        </w:rPr>
        <w:t xml:space="preserve">143. </w:t>
      </w:r>
      <w:r w:rsidR="006D1126" w:rsidRPr="00C325B9">
        <w:rPr>
          <w:rFonts w:ascii="Palatino Linotype" w:hAnsi="Palatino Linotype" w:cs="Times New Roman"/>
          <w:b/>
          <w:bCs/>
          <w:sz w:val="18"/>
          <w:szCs w:val="18"/>
        </w:rPr>
        <w:t>—</w:t>
      </w:r>
      <w:proofErr w:type="spellStart"/>
      <w:r w:rsidR="006D1126" w:rsidRPr="00C325B9">
        <w:rPr>
          <w:rFonts w:ascii="Palatino Linotype" w:eastAsia="Times New Roman" w:hAnsi="Palatino Linotype" w:cs="Times New Roman"/>
          <w:b/>
          <w:bCs/>
          <w:kern w:val="0"/>
          <w:sz w:val="18"/>
          <w:szCs w:val="18"/>
          <w:lang w:eastAsia="fr-FR"/>
          <w14:ligatures w14:val="none"/>
        </w:rPr>
        <w:t>quaerentem</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dictis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quibus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et quo carmine </w:t>
      </w:r>
      <w:proofErr w:type="spellStart"/>
      <w:r w:rsidR="006D1126" w:rsidRPr="00C325B9">
        <w:rPr>
          <w:rFonts w:ascii="Palatino Linotype" w:eastAsia="Times New Roman" w:hAnsi="Palatino Linotype" w:cs="Times New Roman"/>
          <w:b/>
          <w:bCs/>
          <w:kern w:val="0"/>
          <w:sz w:val="18"/>
          <w:szCs w:val="18"/>
          <w:lang w:eastAsia="fr-FR"/>
          <w14:ligatures w14:val="none"/>
        </w:rPr>
        <w:t>demum</w:t>
      </w:r>
      <w:proofErr w:type="spellEnd"/>
      <w:r w:rsidR="006D1126" w:rsidRPr="00C325B9">
        <w:rPr>
          <w:rFonts w:ascii="Palatino Linotype" w:hAnsi="Palatino Linotype" w:cs="Times New Roman"/>
          <w:b/>
          <w:bCs/>
          <w:sz w:val="18"/>
          <w:szCs w:val="18"/>
        </w:rPr>
        <w:t xml:space="preserve"> —</w:t>
      </w:r>
      <w:r w:rsidR="006D1126" w:rsidRPr="00C325B9">
        <w:rPr>
          <w:rFonts w:ascii="Palatino Linotype" w:eastAsia="Times New Roman" w:hAnsi="Palatino Linotype" w:cs="Times New Roman"/>
          <w:b/>
          <w:bCs/>
          <w:kern w:val="0"/>
          <w:sz w:val="18"/>
          <w:szCs w:val="18"/>
          <w:lang w:eastAsia="fr-FR"/>
          <w14:ligatures w14:val="none"/>
        </w:rPr>
        <w:t xml:space="preserve"> </w:t>
      </w:r>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Quaero</w:t>
      </w:r>
      <w:proofErr w:type="spellEnd"/>
      <w:r w:rsidR="006D1126" w:rsidRPr="00C325B9">
        <w:rPr>
          <w:rFonts w:ascii="Palatino Linotype" w:hAnsi="Palatino Linotype" w:cs="Times New Roman"/>
          <w:sz w:val="18"/>
          <w:szCs w:val="18"/>
        </w:rPr>
        <w:t xml:space="preserve"> apposé à me</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cst ici avec </w:t>
      </w:r>
      <w:proofErr w:type="spellStart"/>
      <w:r w:rsidR="006D1126" w:rsidRPr="00C325B9">
        <w:rPr>
          <w:rFonts w:ascii="Palatino Linotype" w:hAnsi="Palatino Linotype" w:cs="Times New Roman"/>
          <w:sz w:val="18"/>
          <w:szCs w:val="18"/>
        </w:rPr>
        <w:t>interr</w:t>
      </w:r>
      <w:proofErr w:type="spellEnd"/>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ind</w:t>
      </w:r>
      <w:proofErr w:type="spellEnd"/>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b/>
          <w:bCs/>
          <w:sz w:val="18"/>
          <w:szCs w:val="18"/>
        </w:rPr>
        <w:t>D</w:t>
      </w:r>
      <w:r w:rsidR="006D1126" w:rsidRPr="00C325B9">
        <w:rPr>
          <w:rFonts w:ascii="Palatino Linotype" w:eastAsia="Times New Roman" w:hAnsi="Palatino Linotype" w:cs="Times New Roman"/>
          <w:b/>
          <w:bCs/>
          <w:kern w:val="0"/>
          <w:sz w:val="18"/>
          <w:szCs w:val="18"/>
          <w:lang w:eastAsia="fr-FR"/>
          <w14:ligatures w14:val="none"/>
        </w:rPr>
        <w:t>emum</w:t>
      </w:r>
      <w:proofErr w:type="spellEnd"/>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enfin, pour finir.    </w:t>
      </w:r>
      <w:r w:rsidR="00D9513E"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w:t>
      </w:r>
      <w:proofErr w:type="spellStart"/>
      <w:proofErr w:type="gramStart"/>
      <w:r w:rsidR="00D9513E" w:rsidRPr="00C325B9">
        <w:rPr>
          <w:rFonts w:ascii="Palatino Linotype" w:eastAsia="Times New Roman" w:hAnsi="Palatino Linotype" w:cs="Times New Roman"/>
          <w:b/>
          <w:bCs/>
          <w:kern w:val="0"/>
          <w:sz w:val="18"/>
          <w:szCs w:val="18"/>
          <w:lang w:eastAsia="fr-FR"/>
          <w14:ligatures w14:val="none"/>
        </w:rPr>
        <w:t>dictis</w:t>
      </w:r>
      <w:proofErr w:type="spellEnd"/>
      <w:proofErr w:type="gramEnd"/>
      <w:r w:rsidR="00D9513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D9513E" w:rsidRPr="00C325B9">
        <w:rPr>
          <w:rFonts w:ascii="Palatino Linotype" w:eastAsia="Times New Roman" w:hAnsi="Palatino Linotype" w:cs="Times New Roman"/>
          <w:b/>
          <w:bCs/>
          <w:kern w:val="0"/>
          <w:sz w:val="18"/>
          <w:szCs w:val="18"/>
          <w:lang w:eastAsia="fr-FR"/>
          <w14:ligatures w14:val="none"/>
        </w:rPr>
        <w:t>quibus</w:t>
      </w:r>
      <w:proofErr w:type="spellEnd"/>
      <w:r w:rsidR="00D9513E" w:rsidRPr="00C325B9">
        <w:rPr>
          <w:rFonts w:ascii="Palatino Linotype" w:eastAsia="Times New Roman" w:hAnsi="Palatino Linotype" w:cs="Times New Roman"/>
          <w:b/>
          <w:bCs/>
          <w:kern w:val="0"/>
          <w:sz w:val="18"/>
          <w:szCs w:val="18"/>
          <w:lang w:eastAsia="fr-FR"/>
          <w14:ligatures w14:val="none"/>
        </w:rPr>
        <w:t xml:space="preserve"> = </w:t>
      </w:r>
      <w:proofErr w:type="spellStart"/>
      <w:r w:rsidR="00D9513E" w:rsidRPr="00C325B9">
        <w:rPr>
          <w:rFonts w:ascii="Palatino Linotype" w:eastAsia="Times New Roman" w:hAnsi="Palatino Linotype" w:cs="Times New Roman"/>
          <w:b/>
          <w:bCs/>
          <w:kern w:val="0"/>
          <w:sz w:val="18"/>
          <w:szCs w:val="18"/>
          <w:lang w:eastAsia="fr-FR"/>
          <w14:ligatures w14:val="none"/>
        </w:rPr>
        <w:t>quibus</w:t>
      </w:r>
      <w:proofErr w:type="spellEnd"/>
      <w:r w:rsidR="00D9513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D9513E" w:rsidRPr="00C325B9">
        <w:rPr>
          <w:rFonts w:ascii="Palatino Linotype" w:eastAsia="Times New Roman" w:hAnsi="Palatino Linotype" w:cs="Times New Roman"/>
          <w:b/>
          <w:bCs/>
          <w:kern w:val="0"/>
          <w:sz w:val="18"/>
          <w:szCs w:val="18"/>
          <w:lang w:eastAsia="fr-FR"/>
          <w14:ligatures w14:val="none"/>
        </w:rPr>
        <w:t>dictis</w:t>
      </w:r>
      <w:proofErr w:type="spellEnd"/>
      <w:r w:rsidR="00AB1151" w:rsidRPr="00C325B9">
        <w:rPr>
          <w:rFonts w:ascii="Palatino Linotype" w:eastAsia="Times New Roman" w:hAnsi="Palatino Linotype" w:cs="Times New Roman"/>
          <w:b/>
          <w:bCs/>
          <w:kern w:val="0"/>
          <w:sz w:val="18"/>
          <w:szCs w:val="18"/>
          <w:lang w:eastAsia="fr-FR"/>
          <w14:ligatures w14:val="none"/>
        </w:rPr>
        <w:t xml:space="preserve"> </w:t>
      </w:r>
      <w:proofErr w:type="gramStart"/>
      <w:r w:rsidR="00D9513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dictis</w:t>
      </w:r>
      <w:proofErr w:type="spellEnd"/>
      <w:proofErr w:type="gram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quibus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et quo carmine</w:t>
      </w:r>
      <w:r w:rsidR="00CA3BD1" w:rsidRPr="00C325B9">
        <w:rPr>
          <w:rFonts w:ascii="Palatino Linotype" w:hAnsi="Palatino Linotype" w:cs="Times New Roman"/>
          <w:b/>
          <w:bCs/>
          <w:sz w:val="18"/>
          <w:szCs w:val="18"/>
        </w:rPr>
        <w:t xml:space="preserve"> </w:t>
      </w:r>
      <w:r w:rsidR="006D1126" w:rsidRPr="00C325B9">
        <w:rPr>
          <w:rFonts w:ascii="Palatino Linotype" w:hAnsi="Palatino Linotype" w:cs="Times New Roman"/>
          <w:b/>
          <w:bCs/>
          <w:sz w:val="18"/>
          <w:szCs w:val="18"/>
        </w:rPr>
        <w:t xml:space="preserve">: </w:t>
      </w:r>
      <w:r w:rsidR="006D1126" w:rsidRPr="00C325B9">
        <w:rPr>
          <w:rFonts w:ascii="Palatino Linotype" w:hAnsi="Palatino Linotype" w:cs="Times New Roman"/>
          <w:sz w:val="18"/>
          <w:szCs w:val="18"/>
        </w:rPr>
        <w:t xml:space="preserve">chiasme.   </w:t>
      </w:r>
      <w:r w:rsidR="00CA3BD1"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Carmĕn</w:t>
      </w:r>
      <w:proofErr w:type="spell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ĭnis</w:t>
      </w:r>
      <w:proofErr w:type="spellEnd"/>
      <w:r w:rsidR="006D1126" w:rsidRPr="00C325B9">
        <w:rPr>
          <w:rFonts w:ascii="Palatino Linotype" w:hAnsi="Palatino Linotype" w:cs="Times New Roman"/>
          <w:b/>
          <w:bCs/>
          <w:sz w:val="18"/>
          <w:szCs w:val="18"/>
        </w:rPr>
        <w:t>, n. [</w:t>
      </w:r>
      <w:proofErr w:type="spellStart"/>
      <w:r w:rsidR="006D1126" w:rsidRPr="00C325B9">
        <w:rPr>
          <w:rFonts w:ascii="Palatino Linotype" w:hAnsi="Palatino Linotype" w:cs="Times New Roman"/>
          <w:b/>
          <w:bCs/>
          <w:sz w:val="18"/>
          <w:szCs w:val="18"/>
        </w:rPr>
        <w:t>cano</w:t>
      </w:r>
      <w:proofErr w:type="spellEnd"/>
      <w:r w:rsidR="006D1126"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6D1126" w:rsidRPr="00C325B9">
        <w:rPr>
          <w:rFonts w:ascii="Palatino Linotype" w:hAnsi="Palatino Linotype" w:cs="Times New Roman"/>
          <w:sz w:val="18"/>
          <w:szCs w:val="18"/>
        </w:rPr>
        <w:t>a</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chant, air, son de la voix ou des instruments.</w:t>
      </w:r>
      <w:r w:rsidR="00CA3BD1" w:rsidRPr="00C325B9">
        <w:rPr>
          <w:rFonts w:ascii="Palatino Linotype" w:hAnsi="Palatino Linotype" w:cs="Times New Roman"/>
          <w:sz w:val="18"/>
          <w:szCs w:val="18"/>
        </w:rPr>
        <w:t xml:space="preserve">   </w:t>
      </w:r>
      <w:proofErr w:type="gramStart"/>
      <w:r w:rsidR="006D1126" w:rsidRPr="00C325B9">
        <w:rPr>
          <w:rFonts w:ascii="Palatino Linotype" w:hAnsi="Palatino Linotype" w:cs="Times New Roman"/>
          <w:sz w:val="18"/>
          <w:szCs w:val="18"/>
        </w:rPr>
        <w:t>b</w:t>
      </w:r>
      <w:proofErr w:type="gramEnd"/>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composition en vers, vers, poésie.  […] </w:t>
      </w:r>
      <w:r w:rsidR="00CA3BD1" w:rsidRPr="00C325B9">
        <w:rPr>
          <w:rFonts w:ascii="Palatino Linotype" w:hAnsi="Palatino Linotype" w:cs="Times New Roman"/>
          <w:sz w:val="18"/>
          <w:szCs w:val="18"/>
        </w:rPr>
        <w:t xml:space="preserve"> </w:t>
      </w:r>
      <w:proofErr w:type="gramStart"/>
      <w:r w:rsidR="006D1126" w:rsidRPr="00C325B9">
        <w:rPr>
          <w:rFonts w:ascii="Palatino Linotype" w:hAnsi="Palatino Linotype" w:cs="Times New Roman"/>
          <w:sz w:val="18"/>
          <w:szCs w:val="18"/>
        </w:rPr>
        <w:t>h</w:t>
      </w:r>
      <w:proofErr w:type="gramEnd"/>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paroles magiques, enchantements</w:t>
      </w:r>
      <w:r w:rsidR="00AB1151" w:rsidRPr="00C325B9">
        <w:rPr>
          <w:rFonts w:ascii="Palatino Linotype" w:hAnsi="Palatino Linotype" w:cs="Times New Roman"/>
          <w:sz w:val="18"/>
          <w:szCs w:val="18"/>
        </w:rPr>
        <w:t xml:space="preserve"> </w:t>
      </w:r>
      <w:r w:rsidR="00D9513E" w:rsidRPr="00C325B9">
        <w:rPr>
          <w:rFonts w:ascii="Palatino Linotype" w:hAnsi="Palatino Linotype" w:cs="Times New Roman"/>
          <w:sz w:val="18"/>
          <w:szCs w:val="18"/>
        </w:rPr>
        <w:t>:</w:t>
      </w:r>
      <w:r w:rsidR="006D1126" w:rsidRPr="00C325B9">
        <w:rPr>
          <w:rFonts w:ascii="Palatino Linotype" w:hAnsi="Palatino Linotype" w:cs="Times New Roman"/>
          <w:sz w:val="18"/>
          <w:szCs w:val="18"/>
        </w:rPr>
        <w:t xml:space="preserve"> </w:t>
      </w:r>
      <w:r w:rsidR="006D1126" w:rsidRPr="00C325B9">
        <w:rPr>
          <w:rFonts w:ascii="Palatino Linotype" w:hAnsi="Palatino Linotype" w:cs="Times New Roman"/>
          <w:b/>
          <w:bCs/>
          <w:sz w:val="18"/>
          <w:szCs w:val="18"/>
        </w:rPr>
        <w:t>LS</w:t>
      </w:r>
      <w:r w:rsidR="006D1126" w:rsidRPr="00C325B9">
        <w:rPr>
          <w:rFonts w:ascii="Palatino Linotype" w:hAnsi="Palatino Linotype" w:cs="Times New Roman"/>
          <w:sz w:val="18"/>
          <w:szCs w:val="18"/>
        </w:rPr>
        <w:t xml:space="preserve"> n’excluent pas cette nuance comme connotation. </w:t>
      </w:r>
      <w:r w:rsidR="00CA3BD1" w:rsidRPr="00C325B9">
        <w:rPr>
          <w:rFonts w:ascii="Palatino Linotype" w:hAnsi="Palatino Linotype" w:cs="Times New Roman"/>
          <w:i/>
          <w:iCs/>
          <w:sz w:val="18"/>
          <w:szCs w:val="18"/>
        </w:rPr>
        <w:t xml:space="preserve">  </w:t>
      </w:r>
      <w:r w:rsidRPr="00C325B9">
        <w:rPr>
          <w:rFonts w:ascii="Palatino Linotype" w:hAnsi="Palatino Linotype" w:cs="Times New Roman"/>
          <w:b/>
          <w:sz w:val="18"/>
          <w:szCs w:val="18"/>
        </w:rPr>
        <w:t xml:space="preserve">     </w:t>
      </w:r>
    </w:p>
  </w:footnote>
  <w:footnote w:id="14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eastAsia="Times New Roman" w:hAnsi="Palatino Linotype" w:cs="Times New Roman"/>
          <w:b/>
          <w:bCs/>
          <w:kern w:val="0"/>
          <w:sz w:val="18"/>
          <w:szCs w:val="18"/>
          <w:lang w:eastAsia="fr-FR"/>
          <w14:ligatures w14:val="none"/>
        </w:rPr>
        <w:t xml:space="preserve">144. </w:t>
      </w:r>
      <w:r w:rsidR="006D1126" w:rsidRPr="00C325B9">
        <w:rPr>
          <w:rFonts w:ascii="Palatino Linotype" w:hAnsi="Palatino Linotype" w:cs="Times New Roman"/>
          <w:b/>
          <w:bCs/>
          <w:sz w:val="18"/>
          <w:szCs w:val="18"/>
        </w:rPr>
        <w:t>—</w:t>
      </w:r>
      <w:proofErr w:type="spellStart"/>
      <w:r w:rsidR="006D1126" w:rsidRPr="00C325B9">
        <w:rPr>
          <w:rFonts w:ascii="Palatino Linotype" w:eastAsia="Times New Roman" w:hAnsi="Palatino Linotype" w:cs="Times New Roman"/>
          <w:b/>
          <w:bCs/>
          <w:kern w:val="0"/>
          <w:sz w:val="18"/>
          <w:szCs w:val="18"/>
          <w:lang w:eastAsia="fr-FR"/>
          <w14:ligatures w14:val="none"/>
        </w:rPr>
        <w:t>clara</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tuae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possim</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praepandere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lumina</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menti,</w:t>
      </w:r>
      <w:r w:rsidR="006D1126" w:rsidRPr="00C325B9">
        <w:rPr>
          <w:rFonts w:ascii="Palatino Linotype" w:hAnsi="Palatino Linotype" w:cs="Times New Roman"/>
          <w:b/>
          <w:bCs/>
          <w:sz w:val="18"/>
          <w:szCs w:val="18"/>
        </w:rPr>
        <w:t xml:space="preserve"> </w:t>
      </w:r>
      <w:proofErr w:type="gramStart"/>
      <w:r w:rsidR="006D1126" w:rsidRPr="00C325B9">
        <w:rPr>
          <w:rFonts w:ascii="Palatino Linotype" w:hAnsi="Palatino Linotype" w:cs="Times New Roman"/>
          <w:b/>
          <w:bCs/>
          <w:sz w:val="18"/>
          <w:szCs w:val="18"/>
        </w:rPr>
        <w:t>—</w:t>
      </w:r>
      <w:r w:rsidR="006D1126" w:rsidRPr="00C325B9">
        <w:rPr>
          <w:rFonts w:ascii="Palatino Linotype" w:eastAsia="Times New Roman" w:hAnsi="Palatino Linotype" w:cs="Times New Roman"/>
          <w:kern w:val="0"/>
          <w:sz w:val="18"/>
          <w:szCs w:val="18"/>
          <w:lang w:eastAsia="fr-FR"/>
          <w14:ligatures w14:val="none"/>
        </w:rPr>
        <w:t xml:space="preserve"> </w:t>
      </w:r>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b/>
          <w:bCs/>
          <w:sz w:val="18"/>
          <w:szCs w:val="18"/>
        </w:rPr>
        <w:t>Præpando</w:t>
      </w:r>
      <w:proofErr w:type="spellEnd"/>
      <w:proofErr w:type="gram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ĕre</w:t>
      </w:r>
      <w:proofErr w:type="spellEnd"/>
      <w:r w:rsidR="006D1126" w:rsidRPr="00C325B9">
        <w:rPr>
          <w:rFonts w:ascii="Palatino Linotype" w:hAnsi="Palatino Linotype" w:cs="Times New Roman"/>
          <w:b/>
          <w:bCs/>
          <w:sz w:val="18"/>
          <w:szCs w:val="18"/>
        </w:rPr>
        <w:t xml:space="preserve"> : </w:t>
      </w:r>
      <w:r w:rsidR="006D1126" w:rsidRPr="00C325B9">
        <w:rPr>
          <w:rFonts w:ascii="Palatino Linotype" w:hAnsi="Palatino Linotype" w:cs="Times New Roman"/>
          <w:sz w:val="18"/>
          <w:szCs w:val="18"/>
        </w:rPr>
        <w:t>- tr. - 1 -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étendre en avant. </w:t>
      </w:r>
      <w:r w:rsidR="006D1126"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spellStart"/>
      <w:r w:rsidR="006D1126" w:rsidRPr="00C325B9">
        <w:rPr>
          <w:rFonts w:ascii="Palatino Linotype" w:hAnsi="Palatino Linotype" w:cs="Times New Roman"/>
          <w:i/>
          <w:iCs/>
          <w:sz w:val="18"/>
          <w:szCs w:val="18"/>
        </w:rPr>
        <w:t>Virg</w:t>
      </w:r>
      <w:proofErr w:type="spellEnd"/>
      <w:r w:rsidR="006D1126" w:rsidRPr="00C325B9">
        <w:rPr>
          <w:rFonts w:ascii="Palatino Linotype" w:hAnsi="Palatino Linotype" w:cs="Times New Roman"/>
          <w:i/>
          <w:iCs/>
          <w:sz w:val="18"/>
          <w:szCs w:val="18"/>
        </w:rPr>
        <w:t>. Cul. 16</w:t>
      </w:r>
      <w:r w:rsidR="006D1126" w:rsidRPr="00C325B9">
        <w:rPr>
          <w:rFonts w:ascii="Palatino Linotype" w:hAnsi="Palatino Linotype" w:cs="Times New Roman"/>
          <w:sz w:val="18"/>
          <w:szCs w:val="18"/>
        </w:rPr>
        <w:t>. - 2 -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annoncer, indiquer. </w:t>
      </w:r>
      <w:r w:rsidR="006D1126" w:rsidRPr="00C325B9">
        <w:rPr>
          <w:rFonts w:ascii="Palatino Linotype" w:hAnsi="Palatino Linotype" w:cs="Times New Roman"/>
          <w:i/>
          <w:iCs/>
          <w:sz w:val="18"/>
          <w:szCs w:val="18"/>
        </w:rPr>
        <w:t>--- Cic.</w:t>
      </w:r>
      <w:r w:rsidR="00CA3BD1" w:rsidRPr="00C325B9">
        <w:rPr>
          <w:rFonts w:ascii="Palatino Linotype" w:hAnsi="Palatino Linotype" w:cs="Times New Roman"/>
          <w:i/>
          <w:iCs/>
          <w:sz w:val="18"/>
          <w:szCs w:val="18"/>
        </w:rPr>
        <w:t xml:space="preserve"> </w:t>
      </w:r>
      <w:r w:rsidR="006D1126" w:rsidRPr="00C325B9">
        <w:rPr>
          <w:rFonts w:ascii="Palatino Linotype" w:hAnsi="Palatino Linotype" w:cs="Times New Roman"/>
          <w:i/>
          <w:iCs/>
          <w:sz w:val="18"/>
          <w:szCs w:val="18"/>
        </w:rPr>
        <w:t>Arat. 274 (40).</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 </w:t>
      </w:r>
      <w:r w:rsidR="006D1126" w:rsidRPr="00C325B9">
        <w:rPr>
          <w:rFonts w:ascii="Palatino Linotype" w:hAnsi="Palatino Linotype" w:cs="Times New Roman"/>
          <w:i/>
          <w:iCs/>
          <w:sz w:val="18"/>
          <w:szCs w:val="18"/>
        </w:rPr>
        <w:t>au fig</w:t>
      </w:r>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præpandere</w:t>
      </w:r>
      <w:proofErr w:type="spellEnd"/>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lumina</w:t>
      </w:r>
      <w:proofErr w:type="spellEnd"/>
      <w:r w:rsidR="006D1126" w:rsidRPr="00C325B9">
        <w:rPr>
          <w:rFonts w:ascii="Palatino Linotype" w:hAnsi="Palatino Linotype" w:cs="Times New Roman"/>
          <w:sz w:val="18"/>
          <w:szCs w:val="18"/>
        </w:rPr>
        <w:t xml:space="preserve"> menti, </w:t>
      </w:r>
      <w:proofErr w:type="spellStart"/>
      <w:r w:rsidR="006D1126" w:rsidRPr="00C325B9">
        <w:rPr>
          <w:rFonts w:ascii="Palatino Linotype" w:hAnsi="Palatino Linotype" w:cs="Times New Roman"/>
          <w:sz w:val="18"/>
          <w:szCs w:val="18"/>
        </w:rPr>
        <w:t>Lucr</w:t>
      </w:r>
      <w:proofErr w:type="spellEnd"/>
      <w:r w:rsidR="006D1126" w:rsidRPr="00C325B9">
        <w:rPr>
          <w:rFonts w:ascii="Palatino Linotype" w:hAnsi="Palatino Linotype" w:cs="Times New Roman"/>
          <w:sz w:val="18"/>
          <w:szCs w:val="18"/>
        </w:rPr>
        <w:t>. 1, 144 : communiquer en répandant [la lumière] à l'esprit, éclairer l'esprit.</w:t>
      </w:r>
      <w:r w:rsidRPr="00C325B9">
        <w:rPr>
          <w:rFonts w:ascii="Palatino Linotype" w:hAnsi="Palatino Linotype" w:cs="Times New Roman"/>
          <w:b/>
          <w:sz w:val="18"/>
          <w:szCs w:val="18"/>
        </w:rPr>
        <w:t xml:space="preserve">      </w:t>
      </w:r>
      <w:r w:rsidR="00D9513E" w:rsidRPr="00C325B9">
        <w:rPr>
          <w:rFonts w:ascii="Palatino Linotype" w:hAnsi="Palatino Linotype" w:cs="Times New Roman"/>
          <w:b/>
          <w:sz w:val="18"/>
          <w:szCs w:val="18"/>
        </w:rPr>
        <w:t xml:space="preserve"> Relier </w:t>
      </w:r>
      <w:proofErr w:type="spellStart"/>
      <w:r w:rsidR="00D9513E" w:rsidRPr="00C325B9">
        <w:rPr>
          <w:rFonts w:ascii="Palatino Linotype" w:hAnsi="Palatino Linotype" w:cs="Times New Roman"/>
          <w:b/>
          <w:sz w:val="18"/>
          <w:szCs w:val="18"/>
        </w:rPr>
        <w:t>tuae</w:t>
      </w:r>
      <w:proofErr w:type="spellEnd"/>
      <w:r w:rsidR="00D9513E" w:rsidRPr="00C325B9">
        <w:rPr>
          <w:rFonts w:ascii="Palatino Linotype" w:hAnsi="Palatino Linotype" w:cs="Times New Roman"/>
          <w:bCs/>
          <w:sz w:val="18"/>
          <w:szCs w:val="18"/>
        </w:rPr>
        <w:t xml:space="preserve"> au </w:t>
      </w:r>
      <w:proofErr w:type="spellStart"/>
      <w:r w:rsidR="00D9513E" w:rsidRPr="00C325B9">
        <w:rPr>
          <w:rFonts w:ascii="Palatino Linotype" w:hAnsi="Palatino Linotype" w:cs="Times New Roman"/>
          <w:bCs/>
          <w:sz w:val="18"/>
          <w:szCs w:val="18"/>
        </w:rPr>
        <w:t>dat</w:t>
      </w:r>
      <w:proofErr w:type="spellEnd"/>
      <w:r w:rsidR="00D9513E" w:rsidRPr="00C325B9">
        <w:rPr>
          <w:rFonts w:ascii="Palatino Linotype" w:hAnsi="Palatino Linotype" w:cs="Times New Roman"/>
          <w:bCs/>
          <w:sz w:val="18"/>
          <w:szCs w:val="18"/>
        </w:rPr>
        <w:t xml:space="preserve">. </w:t>
      </w:r>
      <w:proofErr w:type="gramStart"/>
      <w:r w:rsidR="00D9513E" w:rsidRPr="00C325B9">
        <w:rPr>
          <w:rFonts w:ascii="Palatino Linotype" w:hAnsi="Palatino Linotype" w:cs="Times New Roman"/>
          <w:bCs/>
          <w:sz w:val="18"/>
          <w:szCs w:val="18"/>
        </w:rPr>
        <w:t>à</w:t>
      </w:r>
      <w:proofErr w:type="gramEnd"/>
      <w:r w:rsidR="00D9513E" w:rsidRPr="00C325B9">
        <w:rPr>
          <w:rFonts w:ascii="Palatino Linotype" w:hAnsi="Palatino Linotype" w:cs="Times New Roman"/>
          <w:bCs/>
          <w:sz w:val="18"/>
          <w:szCs w:val="18"/>
        </w:rPr>
        <w:t xml:space="preserve"> </w:t>
      </w:r>
      <w:r w:rsidR="00D9513E" w:rsidRPr="00C325B9">
        <w:rPr>
          <w:rFonts w:ascii="Palatino Linotype" w:hAnsi="Palatino Linotype" w:cs="Times New Roman"/>
          <w:b/>
          <w:sz w:val="18"/>
          <w:szCs w:val="18"/>
        </w:rPr>
        <w:t xml:space="preserve">menti.  </w:t>
      </w:r>
    </w:p>
  </w:footnote>
  <w:footnote w:id="14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1126" w:rsidRPr="00C325B9">
        <w:rPr>
          <w:rFonts w:ascii="Palatino Linotype" w:eastAsia="Times New Roman" w:hAnsi="Palatino Linotype" w:cs="Times New Roman"/>
          <w:b/>
          <w:bCs/>
          <w:kern w:val="0"/>
          <w:sz w:val="18"/>
          <w:szCs w:val="18"/>
          <w:lang w:eastAsia="fr-FR"/>
          <w14:ligatures w14:val="none"/>
        </w:rPr>
        <w:t>145.</w:t>
      </w:r>
      <w:r w:rsidR="006D1126" w:rsidRPr="00C325B9">
        <w:rPr>
          <w:rFonts w:ascii="Palatino Linotype" w:hAnsi="Palatino Linotype" w:cs="Times New Roman"/>
          <w:b/>
          <w:bCs/>
          <w:sz w:val="18"/>
          <w:szCs w:val="18"/>
        </w:rPr>
        <w:t>—</w:t>
      </w:r>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res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quibus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occultas </w:t>
      </w:r>
      <w:proofErr w:type="spellStart"/>
      <w:r w:rsidR="006D1126" w:rsidRPr="00C325B9">
        <w:rPr>
          <w:rFonts w:ascii="Palatino Linotype" w:eastAsia="Times New Roman" w:hAnsi="Palatino Linotype" w:cs="Times New Roman"/>
          <w:b/>
          <w:bCs/>
          <w:kern w:val="0"/>
          <w:sz w:val="18"/>
          <w:szCs w:val="18"/>
          <w:lang w:eastAsia="fr-FR"/>
          <w14:ligatures w14:val="none"/>
        </w:rPr>
        <w:t>penitus</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convisere</w:t>
      </w:r>
      <w:proofErr w:type="spellEnd"/>
      <w:r w:rsidR="006D1126"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D1126" w:rsidRPr="00C325B9">
        <w:rPr>
          <w:rFonts w:ascii="Palatino Linotype" w:eastAsia="Times New Roman" w:hAnsi="Palatino Linotype" w:cs="Times New Roman"/>
          <w:b/>
          <w:bCs/>
          <w:kern w:val="0"/>
          <w:sz w:val="18"/>
          <w:szCs w:val="18"/>
          <w:lang w:eastAsia="fr-FR"/>
          <w14:ligatures w14:val="none"/>
        </w:rPr>
        <w:t>possis</w:t>
      </w:r>
      <w:proofErr w:type="spellEnd"/>
      <w:r w:rsidR="006D1126" w:rsidRPr="00C325B9">
        <w:rPr>
          <w:rFonts w:ascii="Palatino Linotype" w:eastAsia="Times New Roman" w:hAnsi="Palatino Linotype" w:cs="Times New Roman"/>
          <w:b/>
          <w:bCs/>
          <w:kern w:val="0"/>
          <w:sz w:val="18"/>
          <w:szCs w:val="18"/>
          <w:lang w:eastAsia="fr-FR"/>
          <w14:ligatures w14:val="none"/>
        </w:rPr>
        <w:t>.</w:t>
      </w:r>
      <w:r w:rsidR="006D1126" w:rsidRPr="00C325B9">
        <w:rPr>
          <w:rFonts w:ascii="Palatino Linotype" w:hAnsi="Palatino Linotype" w:cs="Times New Roman"/>
          <w:b/>
          <w:bCs/>
          <w:sz w:val="18"/>
          <w:szCs w:val="18"/>
        </w:rPr>
        <w:t xml:space="preserve"> —    </w:t>
      </w:r>
      <w:proofErr w:type="spellStart"/>
      <w:r w:rsidR="006D1126" w:rsidRPr="00C325B9">
        <w:rPr>
          <w:rFonts w:ascii="Palatino Linotype" w:hAnsi="Palatino Linotype" w:cs="Times New Roman"/>
          <w:b/>
          <w:bCs/>
          <w:sz w:val="18"/>
          <w:szCs w:val="18"/>
        </w:rPr>
        <w:t>Convīso</w:t>
      </w:r>
      <w:proofErr w:type="spellEnd"/>
      <w:r w:rsidR="006D1126" w:rsidRPr="00C325B9">
        <w:rPr>
          <w:rFonts w:ascii="Palatino Linotype" w:hAnsi="Palatino Linotype" w:cs="Times New Roman"/>
          <w:b/>
          <w:bCs/>
          <w:sz w:val="18"/>
          <w:szCs w:val="18"/>
        </w:rPr>
        <w:t xml:space="preserve">, </w:t>
      </w:r>
      <w:proofErr w:type="spellStart"/>
      <w:r w:rsidR="006D1126" w:rsidRPr="00C325B9">
        <w:rPr>
          <w:rFonts w:ascii="Palatino Linotype" w:hAnsi="Palatino Linotype" w:cs="Times New Roman"/>
          <w:b/>
          <w:bCs/>
          <w:sz w:val="18"/>
          <w:szCs w:val="18"/>
        </w:rPr>
        <w:t>ĕre</w:t>
      </w:r>
      <w:proofErr w:type="spellEnd"/>
      <w:r w:rsidR="006D1126" w:rsidRPr="00C325B9">
        <w:rPr>
          <w:rFonts w:ascii="Palatino Linotype" w:hAnsi="Palatino Linotype" w:cs="Times New Roman"/>
          <w:b/>
          <w:bCs/>
          <w:sz w:val="18"/>
          <w:szCs w:val="18"/>
        </w:rPr>
        <w:t xml:space="preserve"> : -</w:t>
      </w:r>
      <w:r w:rsidR="006D1126" w:rsidRPr="00C325B9">
        <w:rPr>
          <w:rFonts w:ascii="Palatino Linotype" w:hAnsi="Palatino Linotype" w:cs="Times New Roman"/>
          <w:sz w:val="18"/>
          <w:szCs w:val="18"/>
        </w:rPr>
        <w:t xml:space="preserve"> tr. - 1 -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examiner attentivement, fouiller du regard.   2 -</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fig. visiter.  (</w:t>
      </w:r>
      <w:proofErr w:type="gramStart"/>
      <w:r w:rsidR="006D1126" w:rsidRPr="00C325B9">
        <w:rPr>
          <w:rFonts w:ascii="Palatino Linotype" w:hAnsi="Palatino Linotype" w:cs="Times New Roman"/>
          <w:sz w:val="18"/>
          <w:szCs w:val="18"/>
        </w:rPr>
        <w:t>rare</w:t>
      </w:r>
      <w:proofErr w:type="gramEnd"/>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Lucr</w:t>
      </w:r>
      <w:proofErr w:type="spellEnd"/>
      <w:r w:rsidR="006D1126" w:rsidRPr="00C325B9">
        <w:rPr>
          <w:rFonts w:ascii="Palatino Linotype" w:hAnsi="Palatino Linotype" w:cs="Times New Roman"/>
          <w:sz w:val="18"/>
          <w:szCs w:val="18"/>
        </w:rPr>
        <w:t xml:space="preserve">. 2, </w:t>
      </w:r>
      <w:proofErr w:type="gramStart"/>
      <w:r w:rsidR="006D1126" w:rsidRPr="00C325B9">
        <w:rPr>
          <w:rFonts w:ascii="Palatino Linotype" w:hAnsi="Palatino Linotype" w:cs="Times New Roman"/>
          <w:sz w:val="18"/>
          <w:szCs w:val="18"/>
        </w:rPr>
        <w:t>357;</w:t>
      </w:r>
      <w:proofErr w:type="gramEnd"/>
      <w:r w:rsidR="006D1126" w:rsidRPr="00C325B9">
        <w:rPr>
          <w:rFonts w:ascii="Palatino Linotype" w:hAnsi="Palatino Linotype" w:cs="Times New Roman"/>
          <w:sz w:val="18"/>
          <w:szCs w:val="18"/>
        </w:rPr>
        <w:t xml:space="preserve"> 1, 146.  --- </w:t>
      </w:r>
      <w:proofErr w:type="spellStart"/>
      <w:r w:rsidR="006D1126" w:rsidRPr="00C325B9">
        <w:rPr>
          <w:rFonts w:ascii="Palatino Linotype" w:hAnsi="Palatino Linotype" w:cs="Times New Roman"/>
          <w:sz w:val="18"/>
          <w:szCs w:val="18"/>
        </w:rPr>
        <w:t>Lucr</w:t>
      </w:r>
      <w:proofErr w:type="spellEnd"/>
      <w:r w:rsidR="006D1126" w:rsidRPr="00C325B9">
        <w:rPr>
          <w:rFonts w:ascii="Palatino Linotype" w:hAnsi="Palatino Linotype" w:cs="Times New Roman"/>
          <w:sz w:val="18"/>
          <w:szCs w:val="18"/>
        </w:rPr>
        <w:t>. 5, 779</w:t>
      </w:r>
      <w:r w:rsidR="00CA3BD1" w:rsidRPr="00C325B9">
        <w:rPr>
          <w:rFonts w:ascii="Palatino Linotype" w:hAnsi="Palatino Linotype" w:cs="Times New Roman"/>
          <w:sz w:val="18"/>
          <w:szCs w:val="18"/>
        </w:rPr>
        <w:t xml:space="preserve"> </w:t>
      </w:r>
      <w:proofErr w:type="gramStart"/>
      <w:r w:rsidR="006D1126" w:rsidRPr="00C325B9">
        <w:rPr>
          <w:rFonts w:ascii="Palatino Linotype" w:hAnsi="Palatino Linotype" w:cs="Times New Roman"/>
          <w:sz w:val="18"/>
          <w:szCs w:val="18"/>
        </w:rPr>
        <w:t>;  Accius</w:t>
      </w:r>
      <w:proofErr w:type="gramEnd"/>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Cic. Arat. 245, 352, 459</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sz w:val="18"/>
          <w:szCs w:val="18"/>
        </w:rPr>
        <w:t>Carm</w:t>
      </w:r>
      <w:proofErr w:type="spellEnd"/>
      <w:r w:rsidR="006D1126" w:rsidRPr="00C325B9">
        <w:rPr>
          <w:rFonts w:ascii="Palatino Linotype" w:hAnsi="Palatino Linotype" w:cs="Times New Roman"/>
          <w:sz w:val="18"/>
          <w:szCs w:val="18"/>
        </w:rPr>
        <w:t xml:space="preserve">. Ep. 1061, 11). </w:t>
      </w:r>
      <w:r w:rsidR="004963C1" w:rsidRPr="00C325B9">
        <w:rPr>
          <w:rFonts w:ascii="Palatino Linotype" w:hAnsi="Palatino Linotype" w:cs="Times New Roman"/>
          <w:sz w:val="18"/>
          <w:szCs w:val="18"/>
        </w:rPr>
        <w:t xml:space="preserve">     </w:t>
      </w:r>
      <w:proofErr w:type="spellStart"/>
      <w:r w:rsidR="006D1126" w:rsidRPr="00C325B9">
        <w:rPr>
          <w:rFonts w:ascii="Palatino Linotype" w:hAnsi="Palatino Linotype" w:cs="Times New Roman"/>
          <w:b/>
          <w:bCs/>
          <w:sz w:val="18"/>
          <w:szCs w:val="18"/>
        </w:rPr>
        <w:t>P</w:t>
      </w:r>
      <w:r w:rsidR="006D1126" w:rsidRPr="00C325B9">
        <w:rPr>
          <w:rFonts w:ascii="Palatino Linotype" w:eastAsia="Times New Roman" w:hAnsi="Palatino Linotype" w:cs="Times New Roman"/>
          <w:b/>
          <w:bCs/>
          <w:kern w:val="0"/>
          <w:sz w:val="18"/>
          <w:szCs w:val="18"/>
          <w:lang w:eastAsia="fr-FR"/>
          <w14:ligatures w14:val="none"/>
        </w:rPr>
        <w:t>enitus</w:t>
      </w:r>
      <w:proofErr w:type="spellEnd"/>
      <w:r w:rsidR="006D1126" w:rsidRPr="00C325B9">
        <w:rPr>
          <w:rFonts w:ascii="Palatino Linotype" w:hAnsi="Palatino Linotype" w:cs="Times New Roman"/>
          <w:b/>
          <w:bCs/>
          <w:sz w:val="18"/>
          <w:szCs w:val="18"/>
        </w:rPr>
        <w:t xml:space="preserve"> (</w:t>
      </w:r>
      <w:r w:rsidR="006D1126" w:rsidRPr="00C325B9">
        <w:rPr>
          <w:rFonts w:ascii="Palatino Linotype" w:hAnsi="Palatino Linotype" w:cs="Times New Roman"/>
          <w:sz w:val="18"/>
          <w:szCs w:val="18"/>
        </w:rPr>
        <w:t>profondément) porte sur occultas</w:t>
      </w:r>
      <w:r w:rsidR="00CA3BD1" w:rsidRPr="00C325B9">
        <w:rPr>
          <w:rFonts w:ascii="Palatino Linotype" w:hAnsi="Palatino Linotype" w:cs="Times New Roman"/>
          <w:sz w:val="18"/>
          <w:szCs w:val="18"/>
        </w:rPr>
        <w:t xml:space="preserve"> </w:t>
      </w:r>
      <w:r w:rsidR="006D1126" w:rsidRPr="00C325B9">
        <w:rPr>
          <w:rFonts w:ascii="Palatino Linotype" w:hAnsi="Palatino Linotype" w:cs="Times New Roman"/>
          <w:sz w:val="18"/>
          <w:szCs w:val="18"/>
        </w:rPr>
        <w:t xml:space="preserve">; ou sur </w:t>
      </w:r>
      <w:proofErr w:type="spellStart"/>
      <w:r w:rsidR="006D1126" w:rsidRPr="00C325B9">
        <w:rPr>
          <w:rFonts w:ascii="Palatino Linotype" w:hAnsi="Palatino Linotype" w:cs="Times New Roman"/>
          <w:sz w:val="18"/>
          <w:szCs w:val="18"/>
        </w:rPr>
        <w:t>convisere</w:t>
      </w:r>
      <w:proofErr w:type="spellEnd"/>
      <w:r w:rsidR="006D1126" w:rsidRPr="00C325B9">
        <w:rPr>
          <w:rFonts w:ascii="Palatino Linotype" w:hAnsi="Palatino Linotype" w:cs="Times New Roman"/>
          <w:sz w:val="18"/>
          <w:szCs w:val="18"/>
        </w:rPr>
        <w:t xml:space="preserve"> (LS.). </w:t>
      </w:r>
      <w:r w:rsidR="00D9513E" w:rsidRPr="00C325B9">
        <w:rPr>
          <w:rFonts w:ascii="Palatino Linotype" w:hAnsi="Palatino Linotype" w:cs="Times New Roman"/>
          <w:sz w:val="18"/>
          <w:szCs w:val="18"/>
        </w:rPr>
        <w:t xml:space="preserve"> </w:t>
      </w:r>
      <w:proofErr w:type="spellStart"/>
      <w:r w:rsidR="00D9513E" w:rsidRPr="00C325B9">
        <w:rPr>
          <w:rFonts w:ascii="Palatino Linotype" w:hAnsi="Palatino Linotype" w:cs="Times New Roman"/>
          <w:sz w:val="18"/>
          <w:szCs w:val="18"/>
        </w:rPr>
        <w:t>Quibus</w:t>
      </w:r>
      <w:proofErr w:type="spellEnd"/>
      <w:r w:rsidR="00D9513E" w:rsidRPr="00C325B9">
        <w:rPr>
          <w:rFonts w:ascii="Palatino Linotype" w:hAnsi="Palatino Linotype" w:cs="Times New Roman"/>
          <w:sz w:val="18"/>
          <w:szCs w:val="18"/>
        </w:rPr>
        <w:t xml:space="preserve"> reprend </w:t>
      </w:r>
      <w:proofErr w:type="spellStart"/>
      <w:r w:rsidR="00D9513E" w:rsidRPr="00C325B9">
        <w:rPr>
          <w:rFonts w:ascii="Palatino Linotype" w:hAnsi="Palatino Linotype" w:cs="Times New Roman"/>
          <w:sz w:val="18"/>
          <w:szCs w:val="18"/>
        </w:rPr>
        <w:t>lumina</w:t>
      </w:r>
      <w:proofErr w:type="spellEnd"/>
      <w:r w:rsidR="00D9513E" w:rsidRPr="00C325B9">
        <w:rPr>
          <w:rFonts w:ascii="Palatino Linotype" w:hAnsi="Palatino Linotype" w:cs="Times New Roman"/>
          <w:sz w:val="18"/>
          <w:szCs w:val="18"/>
        </w:rPr>
        <w:t xml:space="preserve"> (ou </w:t>
      </w:r>
      <w:proofErr w:type="spellStart"/>
      <w:r w:rsidR="00D9513E" w:rsidRPr="00C325B9">
        <w:rPr>
          <w:rFonts w:ascii="Palatino Linotype" w:hAnsi="Palatino Linotype" w:cs="Times New Roman"/>
          <w:sz w:val="18"/>
          <w:szCs w:val="18"/>
        </w:rPr>
        <w:t>dictis</w:t>
      </w:r>
      <w:proofErr w:type="spellEnd"/>
      <w:r w:rsidR="00D9513E" w:rsidRPr="00C325B9">
        <w:rPr>
          <w:rFonts w:ascii="Palatino Linotype" w:hAnsi="Palatino Linotype" w:cs="Times New Roman"/>
          <w:sz w:val="18"/>
          <w:szCs w:val="18"/>
        </w:rPr>
        <w:t>)</w:t>
      </w:r>
      <w:r w:rsidR="00AB1151" w:rsidRPr="00C325B9">
        <w:rPr>
          <w:rFonts w:ascii="Palatino Linotype" w:hAnsi="Palatino Linotype" w:cs="Times New Roman"/>
          <w:sz w:val="18"/>
          <w:szCs w:val="18"/>
        </w:rPr>
        <w:t xml:space="preserve"> </w:t>
      </w:r>
      <w:proofErr w:type="gramStart"/>
      <w:r w:rsidR="00D9513E" w:rsidRPr="00C325B9">
        <w:rPr>
          <w:rFonts w:ascii="Palatino Linotype" w:hAnsi="Palatino Linotype" w:cs="Times New Roman"/>
          <w:sz w:val="18"/>
          <w:szCs w:val="18"/>
        </w:rPr>
        <w:t xml:space="preserve">;  </w:t>
      </w:r>
      <w:r w:rsidR="00D9513E" w:rsidRPr="00C325B9">
        <w:rPr>
          <w:rFonts w:ascii="Palatino Linotype" w:hAnsi="Palatino Linotype" w:cs="Times New Roman"/>
          <w:b/>
          <w:bCs/>
          <w:sz w:val="18"/>
          <w:szCs w:val="18"/>
        </w:rPr>
        <w:t>Occultas</w:t>
      </w:r>
      <w:proofErr w:type="gramEnd"/>
      <w:r w:rsidR="00D9513E" w:rsidRPr="00C325B9">
        <w:rPr>
          <w:rFonts w:ascii="Palatino Linotype" w:hAnsi="Palatino Linotype" w:cs="Times New Roman"/>
          <w:sz w:val="18"/>
          <w:szCs w:val="18"/>
        </w:rPr>
        <w:t xml:space="preserve"> s’accorde à </w:t>
      </w:r>
      <w:proofErr w:type="spellStart"/>
      <w:r w:rsidR="00D9513E" w:rsidRPr="00C325B9">
        <w:rPr>
          <w:rFonts w:ascii="Palatino Linotype" w:hAnsi="Palatino Linotype" w:cs="Times New Roman"/>
          <w:b/>
          <w:bCs/>
          <w:sz w:val="18"/>
          <w:szCs w:val="18"/>
        </w:rPr>
        <w:t>res</w:t>
      </w:r>
      <w:proofErr w:type="spellEnd"/>
      <w:r w:rsidR="00D9513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4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761F1" w:rsidRPr="00C325B9">
        <w:rPr>
          <w:rFonts w:ascii="Palatino Linotype" w:hAnsi="Palatino Linotype" w:cs="Times New Roman"/>
          <w:b/>
          <w:bCs/>
          <w:sz w:val="18"/>
          <w:szCs w:val="18"/>
          <w:lang w:eastAsia="fr-FR"/>
        </w:rPr>
        <w:t xml:space="preserve">146. </w:t>
      </w:r>
      <w:proofErr w:type="spellStart"/>
      <w:r w:rsidR="00B761F1" w:rsidRPr="00C325B9">
        <w:rPr>
          <w:rFonts w:ascii="Palatino Linotype" w:hAnsi="Palatino Linotype" w:cs="Times New Roman"/>
          <w:b/>
          <w:bCs/>
          <w:sz w:val="18"/>
          <w:szCs w:val="18"/>
          <w:lang w:eastAsia="fr-FR"/>
        </w:rPr>
        <w:t>Hunc</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igitur</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terrorem</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animi</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tenebrasque</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necessest</w:t>
      </w:r>
      <w:proofErr w:type="spellEnd"/>
      <w:r w:rsidR="00B761F1" w:rsidRPr="00C325B9">
        <w:rPr>
          <w:rFonts w:ascii="Palatino Linotype" w:hAnsi="Palatino Linotype" w:cs="Times New Roman"/>
          <w:b/>
          <w:bCs/>
          <w:sz w:val="18"/>
          <w:szCs w:val="18"/>
          <w:lang w:eastAsia="fr-FR"/>
        </w:rPr>
        <w:t xml:space="preserve"> —    </w:t>
      </w:r>
      <w:proofErr w:type="spellStart"/>
      <w:r w:rsidR="00B761F1" w:rsidRPr="00C325B9">
        <w:rPr>
          <w:rFonts w:ascii="Palatino Linotype" w:hAnsi="Palatino Linotype" w:cs="Times New Roman"/>
          <w:sz w:val="18"/>
          <w:szCs w:val="18"/>
          <w:lang w:eastAsia="fr-FR"/>
        </w:rPr>
        <w:t>Hunc</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terrorem</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animi</w:t>
      </w:r>
      <w:proofErr w:type="spellEnd"/>
      <w:r w:rsidR="00CA3BD1" w:rsidRPr="00C325B9">
        <w:rPr>
          <w:rFonts w:ascii="Palatino Linotype" w:hAnsi="Palatino Linotype" w:cs="Times New Roman"/>
          <w:sz w:val="18"/>
          <w:szCs w:val="18"/>
          <w:lang w:eastAsia="fr-FR"/>
        </w:rPr>
        <w:t xml:space="preserve"> </w:t>
      </w:r>
      <w:r w:rsidR="00B761F1" w:rsidRPr="00C325B9">
        <w:rPr>
          <w:rFonts w:ascii="Palatino Linotype" w:hAnsi="Palatino Linotype" w:cs="Times New Roman"/>
          <w:sz w:val="18"/>
          <w:szCs w:val="18"/>
          <w:lang w:eastAsia="fr-FR"/>
        </w:rPr>
        <w:t xml:space="preserve">: sujet toute la discussion depuis le vers. 62.       </w:t>
      </w:r>
      <w:proofErr w:type="spellStart"/>
      <w:r w:rsidR="00B761F1" w:rsidRPr="00C325B9">
        <w:rPr>
          <w:rFonts w:ascii="Palatino Linotype" w:hAnsi="Palatino Linotype" w:cs="Times New Roman"/>
          <w:b/>
          <w:bCs/>
          <w:sz w:val="18"/>
          <w:szCs w:val="18"/>
          <w:lang w:eastAsia="fr-FR"/>
        </w:rPr>
        <w:t>Terrŏr</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ōris</w:t>
      </w:r>
      <w:proofErr w:type="spellEnd"/>
      <w:r w:rsidR="00B761F1" w:rsidRPr="00C325B9">
        <w:rPr>
          <w:rFonts w:ascii="Palatino Linotype" w:hAnsi="Palatino Linotype" w:cs="Times New Roman"/>
          <w:b/>
          <w:bCs/>
          <w:sz w:val="18"/>
          <w:szCs w:val="18"/>
          <w:lang w:eastAsia="fr-FR"/>
        </w:rPr>
        <w:t>, m. [</w:t>
      </w:r>
      <w:proofErr w:type="spellStart"/>
      <w:r w:rsidR="00B761F1" w:rsidRPr="00C325B9">
        <w:rPr>
          <w:rFonts w:ascii="Palatino Linotype" w:hAnsi="Palatino Linotype" w:cs="Times New Roman"/>
          <w:b/>
          <w:bCs/>
          <w:sz w:val="18"/>
          <w:szCs w:val="18"/>
          <w:lang w:eastAsia="fr-FR"/>
        </w:rPr>
        <w:t>terreo</w:t>
      </w:r>
      <w:proofErr w:type="spellEnd"/>
      <w:r w:rsidR="00B761F1" w:rsidRPr="00C325B9">
        <w:rPr>
          <w:rFonts w:ascii="Palatino Linotype" w:hAnsi="Palatino Linotype" w:cs="Times New Roman"/>
          <w:b/>
          <w:bCs/>
          <w:sz w:val="18"/>
          <w:szCs w:val="18"/>
          <w:lang w:eastAsia="fr-FR"/>
        </w:rPr>
        <w:t xml:space="preserve">] : </w:t>
      </w:r>
      <w:r w:rsidR="00B761F1" w:rsidRPr="00C325B9">
        <w:rPr>
          <w:rFonts w:ascii="Palatino Linotype" w:hAnsi="Palatino Linotype" w:cs="Times New Roman"/>
          <w:sz w:val="18"/>
          <w:szCs w:val="18"/>
          <w:lang w:eastAsia="fr-FR"/>
        </w:rPr>
        <w:t xml:space="preserve">- terreur, effroi, épouvante.   </w:t>
      </w:r>
      <w:proofErr w:type="spellStart"/>
      <w:r w:rsidR="00B761F1" w:rsidRPr="00C325B9">
        <w:rPr>
          <w:rFonts w:ascii="Palatino Linotype" w:hAnsi="Palatino Linotype" w:cs="Times New Roman"/>
          <w:b/>
          <w:bCs/>
          <w:sz w:val="18"/>
          <w:szCs w:val="18"/>
        </w:rPr>
        <w:t>Tĕnĕbræ</w:t>
      </w:r>
      <w:proofErr w:type="spellEnd"/>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b/>
          <w:bCs/>
          <w:sz w:val="18"/>
          <w:szCs w:val="18"/>
        </w:rPr>
        <w:t>ārum</w:t>
      </w:r>
      <w:proofErr w:type="spellEnd"/>
      <w:r w:rsidR="00B761F1" w:rsidRPr="00C325B9">
        <w:rPr>
          <w:rFonts w:ascii="Palatino Linotype" w:hAnsi="Palatino Linotype" w:cs="Times New Roman"/>
          <w:b/>
          <w:bCs/>
          <w:sz w:val="18"/>
          <w:szCs w:val="18"/>
        </w:rPr>
        <w:t xml:space="preserve">, </w:t>
      </w:r>
      <w:r w:rsidR="00B761F1" w:rsidRPr="00C325B9">
        <w:rPr>
          <w:rFonts w:ascii="Palatino Linotype" w:hAnsi="Palatino Linotype" w:cs="Times New Roman"/>
          <w:sz w:val="18"/>
          <w:szCs w:val="18"/>
        </w:rPr>
        <w:t xml:space="preserve">f. </w:t>
      </w:r>
      <w:proofErr w:type="gramStart"/>
      <w:r w:rsidR="00B761F1" w:rsidRPr="00C325B9">
        <w:rPr>
          <w:rFonts w:ascii="Palatino Linotype" w:hAnsi="Palatino Linotype" w:cs="Times New Roman"/>
          <w:sz w:val="18"/>
          <w:szCs w:val="18"/>
        </w:rPr>
        <w:t>pl.:</w:t>
      </w:r>
      <w:proofErr w:type="gramEnd"/>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obscurité, ténèbres.</w:t>
      </w:r>
      <w:r w:rsidR="00B761F1" w:rsidRPr="00C325B9">
        <w:rPr>
          <w:rFonts w:ascii="Palatino Linotype" w:hAnsi="Palatino Linotype" w:cs="Times New Roman"/>
          <w:i/>
          <w:iCs/>
          <w:sz w:val="18"/>
          <w:szCs w:val="18"/>
        </w:rPr>
        <w:t xml:space="preserve"> </w:t>
      </w:r>
      <w:r w:rsidR="00B761F1" w:rsidRPr="00C325B9">
        <w:rPr>
          <w:rFonts w:ascii="Palatino Linotype" w:hAnsi="Palatino Linotype" w:cs="Times New Roman"/>
          <w:b/>
          <w:bCs/>
          <w:i/>
          <w:iCs/>
          <w:sz w:val="18"/>
          <w:szCs w:val="18"/>
        </w:rPr>
        <w:t xml:space="preserve"> </w:t>
      </w:r>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b/>
          <w:bCs/>
          <w:sz w:val="18"/>
          <w:szCs w:val="18"/>
          <w:lang w:eastAsia="fr-FR"/>
        </w:rPr>
        <w:t>Necessest</w:t>
      </w:r>
      <w:proofErr w:type="spellEnd"/>
      <w:r w:rsidR="00B761F1" w:rsidRPr="00C325B9">
        <w:rPr>
          <w:rFonts w:ascii="Palatino Linotype" w:hAnsi="Palatino Linotype" w:cs="Times New Roman"/>
          <w:sz w:val="18"/>
          <w:szCs w:val="18"/>
          <w:lang w:eastAsia="fr-FR"/>
        </w:rPr>
        <w:t xml:space="preserve"> est cst ici avec </w:t>
      </w:r>
      <w:proofErr w:type="spellStart"/>
      <w:r w:rsidR="00B761F1" w:rsidRPr="00C325B9">
        <w:rPr>
          <w:rFonts w:ascii="Palatino Linotype" w:hAnsi="Palatino Linotype" w:cs="Times New Roman"/>
          <w:sz w:val="18"/>
          <w:szCs w:val="18"/>
          <w:lang w:eastAsia="fr-FR"/>
        </w:rPr>
        <w:t>sbj</w:t>
      </w:r>
      <w:proofErr w:type="spellEnd"/>
      <w:r w:rsidR="00B761F1" w:rsidRPr="00C325B9">
        <w:rPr>
          <w:rFonts w:ascii="Palatino Linotype" w:hAnsi="Palatino Linotype" w:cs="Times New Roman"/>
          <w:sz w:val="18"/>
          <w:szCs w:val="18"/>
          <w:lang w:eastAsia="fr-FR"/>
        </w:rPr>
        <w:t>. (</w:t>
      </w:r>
      <w:proofErr w:type="spellStart"/>
      <w:proofErr w:type="gramStart"/>
      <w:r w:rsidR="00B761F1" w:rsidRPr="00C325B9">
        <w:rPr>
          <w:rFonts w:ascii="Palatino Linotype" w:hAnsi="Palatino Linotype" w:cs="Times New Roman"/>
          <w:b/>
          <w:bCs/>
          <w:sz w:val="18"/>
          <w:szCs w:val="18"/>
          <w:lang w:eastAsia="fr-FR"/>
        </w:rPr>
        <w:t>discutiant</w:t>
      </w:r>
      <w:proofErr w:type="spellEnd"/>
      <w:proofErr w:type="gramEnd"/>
      <w:r w:rsidR="00B761F1" w:rsidRPr="00C325B9">
        <w:rPr>
          <w:rFonts w:ascii="Palatino Linotype" w:hAnsi="Palatino Linotype" w:cs="Times New Roman"/>
          <w:sz w:val="18"/>
          <w:szCs w:val="18"/>
          <w:lang w:eastAsia="fr-FR"/>
        </w:rPr>
        <w:t>) par parataxe.</w:t>
      </w:r>
      <w:r w:rsidRPr="00C325B9">
        <w:rPr>
          <w:rFonts w:ascii="Palatino Linotype" w:hAnsi="Palatino Linotype" w:cs="Times New Roman"/>
          <w:b/>
          <w:sz w:val="18"/>
          <w:szCs w:val="18"/>
        </w:rPr>
        <w:t xml:space="preserve"> </w:t>
      </w:r>
    </w:p>
  </w:footnote>
  <w:footnote w:id="147">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761F1" w:rsidRPr="00C325B9">
        <w:rPr>
          <w:rFonts w:ascii="Palatino Linotype" w:hAnsi="Palatino Linotype" w:cs="Times New Roman"/>
          <w:b/>
          <w:bCs/>
          <w:sz w:val="18"/>
          <w:szCs w:val="18"/>
          <w:lang w:eastAsia="fr-FR"/>
        </w:rPr>
        <w:t xml:space="preserve">147.  —  non </w:t>
      </w:r>
      <w:proofErr w:type="spellStart"/>
      <w:r w:rsidR="00B761F1" w:rsidRPr="00C325B9">
        <w:rPr>
          <w:rFonts w:ascii="Palatino Linotype" w:hAnsi="Palatino Linotype" w:cs="Times New Roman"/>
          <w:b/>
          <w:bCs/>
          <w:sz w:val="18"/>
          <w:szCs w:val="18"/>
          <w:lang w:eastAsia="fr-FR"/>
        </w:rPr>
        <w:t>radii</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solis</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neque</w:t>
      </w:r>
      <w:proofErr w:type="spellEnd"/>
      <w:r w:rsidR="00B761F1" w:rsidRPr="00C325B9">
        <w:rPr>
          <w:rFonts w:ascii="Palatino Linotype" w:hAnsi="Palatino Linotype" w:cs="Times New Roman"/>
          <w:b/>
          <w:bCs/>
          <w:sz w:val="18"/>
          <w:szCs w:val="18"/>
          <w:lang w:eastAsia="fr-FR"/>
        </w:rPr>
        <w:t xml:space="preserve"> lucida </w:t>
      </w:r>
      <w:proofErr w:type="spellStart"/>
      <w:r w:rsidR="00B761F1" w:rsidRPr="00C325B9">
        <w:rPr>
          <w:rFonts w:ascii="Palatino Linotype" w:hAnsi="Palatino Linotype" w:cs="Times New Roman"/>
          <w:b/>
          <w:bCs/>
          <w:sz w:val="18"/>
          <w:szCs w:val="18"/>
          <w:lang w:eastAsia="fr-FR"/>
        </w:rPr>
        <w:t>tela</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diei</w:t>
      </w:r>
      <w:proofErr w:type="spellEnd"/>
      <w:r w:rsidR="00B761F1" w:rsidRPr="00C325B9">
        <w:rPr>
          <w:rFonts w:ascii="Palatino Linotype" w:hAnsi="Palatino Linotype" w:cs="Times New Roman"/>
          <w:b/>
          <w:bCs/>
          <w:sz w:val="18"/>
          <w:szCs w:val="18"/>
          <w:lang w:eastAsia="fr-FR"/>
        </w:rPr>
        <w:t xml:space="preserve"> </w:t>
      </w:r>
      <w:proofErr w:type="gramStart"/>
      <w:r w:rsidR="00B761F1" w:rsidRPr="00C325B9">
        <w:rPr>
          <w:rFonts w:ascii="Palatino Linotype" w:hAnsi="Palatino Linotype" w:cs="Times New Roman"/>
          <w:b/>
          <w:bCs/>
          <w:sz w:val="18"/>
          <w:szCs w:val="18"/>
          <w:lang w:eastAsia="fr-FR"/>
        </w:rPr>
        <w:t xml:space="preserve">— </w:t>
      </w:r>
      <w:r w:rsidR="00B761F1" w:rsidRPr="00C325B9">
        <w:rPr>
          <w:rFonts w:ascii="Palatino Linotype" w:hAnsi="Palatino Linotype" w:cs="Times New Roman"/>
          <w:sz w:val="18"/>
          <w:szCs w:val="18"/>
          <w:lang w:eastAsia="fr-FR"/>
        </w:rPr>
        <w:t xml:space="preserve"> Redondance</w:t>
      </w:r>
      <w:proofErr w:type="gramEnd"/>
      <w:r w:rsidR="00B761F1" w:rsidRPr="00C325B9">
        <w:rPr>
          <w:rFonts w:ascii="Palatino Linotype" w:hAnsi="Palatino Linotype" w:cs="Times New Roman"/>
          <w:sz w:val="18"/>
          <w:szCs w:val="18"/>
          <w:lang w:eastAsia="fr-FR"/>
        </w:rPr>
        <w:t xml:space="preserve"> selon ER. </w:t>
      </w:r>
      <w:proofErr w:type="gramStart"/>
      <w:r w:rsidR="00B761F1" w:rsidRPr="00C325B9">
        <w:rPr>
          <w:rFonts w:ascii="Palatino Linotype" w:hAnsi="Palatino Linotype" w:cs="Times New Roman"/>
          <w:sz w:val="18"/>
          <w:szCs w:val="18"/>
          <w:lang w:eastAsia="fr-FR"/>
        </w:rPr>
        <w:t>et</w:t>
      </w:r>
      <w:proofErr w:type="gramEnd"/>
      <w:r w:rsidR="00B761F1" w:rsidRPr="00C325B9">
        <w:rPr>
          <w:rFonts w:ascii="Palatino Linotype" w:hAnsi="Palatino Linotype" w:cs="Times New Roman"/>
          <w:sz w:val="18"/>
          <w:szCs w:val="18"/>
          <w:lang w:eastAsia="fr-FR"/>
        </w:rPr>
        <w:t xml:space="preserve"> B. </w:t>
      </w:r>
      <w:r w:rsidR="00B761F1" w:rsidRPr="00C325B9">
        <w:rPr>
          <w:rFonts w:ascii="Palatino Linotype" w:hAnsi="Palatino Linotype" w:cs="Times New Roman"/>
          <w:sz w:val="18"/>
          <w:szCs w:val="18"/>
        </w:rPr>
        <w:t xml:space="preserve">  </w:t>
      </w:r>
      <w:bookmarkStart w:id="60" w:name="radius"/>
      <w:bookmarkEnd w:id="60"/>
      <w:proofErr w:type="spellStart"/>
      <w:r w:rsidR="00B761F1" w:rsidRPr="00C325B9">
        <w:rPr>
          <w:rFonts w:ascii="Palatino Linotype" w:hAnsi="Palatino Linotype" w:cs="Times New Roman"/>
          <w:sz w:val="18"/>
          <w:szCs w:val="18"/>
        </w:rPr>
        <w:t>Rădĭus</w:t>
      </w:r>
      <w:proofErr w:type="spellEnd"/>
      <w:r w:rsidR="00B761F1" w:rsidRPr="00C325B9">
        <w:rPr>
          <w:rFonts w:ascii="Palatino Linotype" w:hAnsi="Palatino Linotype" w:cs="Times New Roman"/>
          <w:sz w:val="18"/>
          <w:szCs w:val="18"/>
        </w:rPr>
        <w:t xml:space="preserve">, ĭi, m. : rayon.   </w:t>
      </w:r>
      <w:proofErr w:type="spellStart"/>
      <w:proofErr w:type="gramStart"/>
      <w:r w:rsidR="00B761F1" w:rsidRPr="00C325B9">
        <w:rPr>
          <w:rFonts w:ascii="Palatino Linotype" w:hAnsi="Palatino Linotype" w:cs="Times New Roman"/>
          <w:b/>
          <w:bCs/>
          <w:sz w:val="18"/>
          <w:szCs w:val="18"/>
        </w:rPr>
        <w:t>tēlum</w:t>
      </w:r>
      <w:proofErr w:type="spellEnd"/>
      <w:proofErr w:type="gramEnd"/>
      <w:r w:rsidR="00B761F1" w:rsidRPr="00C325B9">
        <w:rPr>
          <w:rFonts w:ascii="Palatino Linotype" w:hAnsi="Palatino Linotype" w:cs="Times New Roman"/>
          <w:b/>
          <w:bCs/>
          <w:sz w:val="18"/>
          <w:szCs w:val="18"/>
        </w:rPr>
        <w:t>, i, n.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arme de jet, </w:t>
      </w:r>
      <w:proofErr w:type="gramStart"/>
      <w:r w:rsidR="00B761F1" w:rsidRPr="00C325B9">
        <w:rPr>
          <w:rFonts w:ascii="Palatino Linotype" w:hAnsi="Palatino Linotype" w:cs="Times New Roman"/>
          <w:sz w:val="18"/>
          <w:szCs w:val="18"/>
        </w:rPr>
        <w:t>trait  ‖</w:t>
      </w:r>
      <w:proofErr w:type="gramEnd"/>
      <w:r w:rsidR="00B761F1" w:rsidRPr="00C325B9">
        <w:rPr>
          <w:rFonts w:ascii="Palatino Linotype" w:hAnsi="Palatino Linotype" w:cs="Times New Roman"/>
          <w:sz w:val="18"/>
          <w:szCs w:val="18"/>
        </w:rPr>
        <w:t xml:space="preserve"> </w:t>
      </w:r>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b/>
          <w:bCs/>
          <w:sz w:val="18"/>
          <w:szCs w:val="18"/>
        </w:rPr>
        <w:t>tela</w:t>
      </w:r>
      <w:proofErr w:type="spellEnd"/>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b/>
          <w:bCs/>
          <w:sz w:val="18"/>
          <w:szCs w:val="18"/>
        </w:rPr>
        <w:t>diei</w:t>
      </w:r>
      <w:proofErr w:type="spellEnd"/>
      <w:r w:rsidR="00B761F1" w:rsidRPr="00C325B9">
        <w:rPr>
          <w:rFonts w:ascii="Palatino Linotype" w:hAnsi="Palatino Linotype" w:cs="Times New Roman"/>
          <w:b/>
          <w:bCs/>
          <w:sz w:val="18"/>
          <w:szCs w:val="18"/>
        </w:rPr>
        <w:t xml:space="preserve"> </w:t>
      </w:r>
      <w:r w:rsidR="00B761F1" w:rsidRPr="00C325B9">
        <w:rPr>
          <w:rFonts w:ascii="Palatino Linotype" w:hAnsi="Palatino Linotype" w:cs="Times New Roman"/>
          <w:sz w:val="18"/>
          <w:szCs w:val="18"/>
        </w:rPr>
        <w:t xml:space="preserve">: rayons du soleil. </w:t>
      </w:r>
      <w:r w:rsidR="00B761F1"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spellStart"/>
      <w:r w:rsidR="00B761F1" w:rsidRPr="00C325B9">
        <w:rPr>
          <w:rFonts w:ascii="Palatino Linotype" w:hAnsi="Palatino Linotype" w:cs="Times New Roman"/>
          <w:i/>
          <w:iCs/>
          <w:sz w:val="18"/>
          <w:szCs w:val="18"/>
        </w:rPr>
        <w:t>Lucr</w:t>
      </w:r>
      <w:proofErr w:type="spellEnd"/>
      <w:r w:rsidR="00B761F1" w:rsidRPr="00C325B9">
        <w:rPr>
          <w:rFonts w:ascii="Palatino Linotype" w:hAnsi="Palatino Linotype" w:cs="Times New Roman"/>
          <w:i/>
          <w:iCs/>
          <w:sz w:val="18"/>
          <w:szCs w:val="18"/>
        </w:rPr>
        <w:t xml:space="preserve">. 1, </w:t>
      </w:r>
      <w:proofErr w:type="gramStart"/>
      <w:r w:rsidR="00B761F1" w:rsidRPr="00C325B9">
        <w:rPr>
          <w:rFonts w:ascii="Palatino Linotype" w:hAnsi="Palatino Linotype" w:cs="Times New Roman"/>
          <w:i/>
          <w:iCs/>
          <w:sz w:val="18"/>
          <w:szCs w:val="18"/>
        </w:rPr>
        <w:t>147;</w:t>
      </w:r>
      <w:proofErr w:type="gramEnd"/>
      <w:r w:rsidR="00B761F1" w:rsidRPr="00C325B9">
        <w:rPr>
          <w:rFonts w:ascii="Palatino Linotype" w:hAnsi="Palatino Linotype" w:cs="Times New Roman"/>
          <w:i/>
          <w:iCs/>
          <w:sz w:val="18"/>
          <w:szCs w:val="18"/>
        </w:rPr>
        <w:t xml:space="preserve"> 2, </w:t>
      </w:r>
      <w:proofErr w:type="gramStart"/>
      <w:r w:rsidR="00B761F1" w:rsidRPr="00C325B9">
        <w:rPr>
          <w:rFonts w:ascii="Palatino Linotype" w:hAnsi="Palatino Linotype" w:cs="Times New Roman"/>
          <w:i/>
          <w:iCs/>
          <w:sz w:val="18"/>
          <w:szCs w:val="18"/>
        </w:rPr>
        <w:t>60;</w:t>
      </w:r>
      <w:proofErr w:type="gramEnd"/>
      <w:r w:rsidR="00B761F1" w:rsidRPr="00C325B9">
        <w:rPr>
          <w:rFonts w:ascii="Palatino Linotype" w:hAnsi="Palatino Linotype" w:cs="Times New Roman"/>
          <w:i/>
          <w:iCs/>
          <w:sz w:val="18"/>
          <w:szCs w:val="18"/>
        </w:rPr>
        <w:t xml:space="preserve"> 3, </w:t>
      </w:r>
      <w:proofErr w:type="gramStart"/>
      <w:r w:rsidR="00B761F1" w:rsidRPr="00C325B9">
        <w:rPr>
          <w:rFonts w:ascii="Palatino Linotype" w:hAnsi="Palatino Linotype" w:cs="Times New Roman"/>
          <w:i/>
          <w:iCs/>
          <w:sz w:val="18"/>
          <w:szCs w:val="18"/>
        </w:rPr>
        <w:t>92;</w:t>
      </w:r>
      <w:proofErr w:type="gramEnd"/>
      <w:r w:rsidR="00B761F1" w:rsidRPr="00C325B9">
        <w:rPr>
          <w:rFonts w:ascii="Palatino Linotype" w:hAnsi="Palatino Linotype" w:cs="Times New Roman"/>
          <w:i/>
          <w:iCs/>
          <w:sz w:val="18"/>
          <w:szCs w:val="18"/>
        </w:rPr>
        <w:t xml:space="preserve"> 6, 40.</w:t>
      </w:r>
      <w:r w:rsidR="00B761F1"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b/>
          <w:bCs/>
          <w:sz w:val="18"/>
          <w:szCs w:val="18"/>
        </w:rPr>
        <w:t>Lūcĭdus</w:t>
      </w:r>
      <w:proofErr w:type="spellEnd"/>
      <w:r w:rsidR="00B761F1" w:rsidRPr="00C325B9">
        <w:rPr>
          <w:rFonts w:ascii="Palatino Linotype" w:hAnsi="Palatino Linotype" w:cs="Times New Roman"/>
          <w:b/>
          <w:bCs/>
          <w:sz w:val="18"/>
          <w:szCs w:val="18"/>
        </w:rPr>
        <w:t xml:space="preserve">, a, um </w:t>
      </w:r>
      <w:r w:rsidR="00B761F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clair, brillant, éclatant, plein de lumière.</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plein de lumière, plein de pureté.</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clair, lumineux, manifeste.  </w:t>
      </w:r>
      <w:r w:rsidRPr="00C325B9">
        <w:rPr>
          <w:rFonts w:ascii="Palatino Linotype" w:hAnsi="Palatino Linotype" w:cs="Times New Roman"/>
          <w:b/>
          <w:sz w:val="18"/>
          <w:szCs w:val="18"/>
        </w:rPr>
        <w:t xml:space="preserve">      </w:t>
      </w:r>
    </w:p>
  </w:footnote>
  <w:footnote w:id="14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761F1" w:rsidRPr="00C325B9">
        <w:rPr>
          <w:rFonts w:ascii="Palatino Linotype" w:hAnsi="Palatino Linotype" w:cs="Times New Roman"/>
          <w:b/>
          <w:bCs/>
          <w:sz w:val="18"/>
          <w:szCs w:val="18"/>
          <w:lang w:eastAsia="fr-FR"/>
        </w:rPr>
        <w:t xml:space="preserve">148.  —  </w:t>
      </w:r>
      <w:proofErr w:type="spellStart"/>
      <w:r w:rsidR="00B761F1" w:rsidRPr="00C325B9">
        <w:rPr>
          <w:rFonts w:ascii="Palatino Linotype" w:hAnsi="Palatino Linotype" w:cs="Times New Roman"/>
          <w:b/>
          <w:bCs/>
          <w:sz w:val="18"/>
          <w:szCs w:val="18"/>
          <w:lang w:eastAsia="fr-FR"/>
        </w:rPr>
        <w:t>discutiant</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sed</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naturae</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species</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ratioque</w:t>
      </w:r>
      <w:proofErr w:type="spellEnd"/>
      <w:r w:rsidR="00B761F1" w:rsidRPr="00C325B9">
        <w:rPr>
          <w:rFonts w:ascii="Palatino Linotype" w:hAnsi="Palatino Linotype" w:cs="Times New Roman"/>
          <w:b/>
          <w:bCs/>
          <w:sz w:val="18"/>
          <w:szCs w:val="18"/>
        </w:rPr>
        <w:t xml:space="preserve"> (&lt; </w:t>
      </w:r>
      <w:proofErr w:type="spellStart"/>
      <w:r w:rsidR="00B761F1" w:rsidRPr="00C325B9">
        <w:rPr>
          <w:rFonts w:ascii="Palatino Linotype" w:hAnsi="Palatino Linotype" w:cs="Times New Roman"/>
          <w:b/>
          <w:bCs/>
          <w:sz w:val="18"/>
          <w:szCs w:val="18"/>
          <w:lang w:eastAsia="fr-FR"/>
        </w:rPr>
        <w:t>discutiant</w:t>
      </w:r>
      <w:proofErr w:type="spellEnd"/>
      <w:r w:rsidR="00B761F1" w:rsidRPr="00C325B9">
        <w:rPr>
          <w:rFonts w:ascii="Palatino Linotype" w:hAnsi="Palatino Linotype" w:cs="Times New Roman"/>
          <w:b/>
          <w:bCs/>
          <w:sz w:val="18"/>
          <w:szCs w:val="18"/>
        </w:rPr>
        <w:t>&gt;)</w:t>
      </w:r>
      <w:r w:rsidR="00B761F1" w:rsidRPr="00C325B9">
        <w:rPr>
          <w:rFonts w:ascii="Palatino Linotype" w:hAnsi="Palatino Linotype" w:cs="Times New Roman"/>
          <w:b/>
          <w:bCs/>
          <w:sz w:val="18"/>
          <w:szCs w:val="18"/>
          <w:lang w:eastAsia="fr-FR"/>
        </w:rPr>
        <w:t xml:space="preserve">. —  </w:t>
      </w:r>
      <w:bookmarkStart w:id="61" w:name="discutio"/>
      <w:bookmarkEnd w:id="61"/>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b/>
          <w:bCs/>
          <w:sz w:val="18"/>
          <w:szCs w:val="18"/>
        </w:rPr>
        <w:t>Discŭtĭo</w:t>
      </w:r>
      <w:proofErr w:type="spellEnd"/>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b/>
          <w:bCs/>
          <w:sz w:val="18"/>
          <w:szCs w:val="18"/>
        </w:rPr>
        <w:t>ĕre</w:t>
      </w:r>
      <w:proofErr w:type="spellEnd"/>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sz w:val="18"/>
          <w:szCs w:val="18"/>
        </w:rPr>
        <w:t>cussi</w:t>
      </w:r>
      <w:proofErr w:type="spellEnd"/>
      <w:r w:rsidR="00B761F1"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sz w:val="18"/>
          <w:szCs w:val="18"/>
        </w:rPr>
        <w:t>cussum</w:t>
      </w:r>
      <w:proofErr w:type="spellEnd"/>
      <w:r w:rsidR="00B761F1" w:rsidRPr="00C325B9">
        <w:rPr>
          <w:rFonts w:ascii="Palatino Linotype" w:hAnsi="Palatino Linotype" w:cs="Times New Roman"/>
          <w:sz w:val="18"/>
          <w:szCs w:val="18"/>
        </w:rPr>
        <w:t xml:space="preserve"> [dis + </w:t>
      </w:r>
      <w:proofErr w:type="spellStart"/>
      <w:r w:rsidR="00B761F1" w:rsidRPr="00C325B9">
        <w:rPr>
          <w:rFonts w:ascii="Palatino Linotype" w:hAnsi="Palatino Linotype" w:cs="Times New Roman"/>
          <w:sz w:val="18"/>
          <w:szCs w:val="18"/>
        </w:rPr>
        <w:t>quatio</w:t>
      </w:r>
      <w:proofErr w:type="spellEnd"/>
      <w:r w:rsidR="00B761F1" w:rsidRPr="00C325B9">
        <w:rPr>
          <w:rFonts w:ascii="Palatino Linotype" w:hAnsi="Palatino Linotype" w:cs="Times New Roman"/>
          <w:sz w:val="18"/>
          <w:szCs w:val="18"/>
        </w:rPr>
        <w:t xml:space="preserve">] : - tr. </w:t>
      </w:r>
      <w:proofErr w:type="gramStart"/>
      <w:r w:rsidR="00B761F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1</w:t>
      </w:r>
      <w:proofErr w:type="gramEnd"/>
      <w:r w:rsidR="00B761F1" w:rsidRPr="00C325B9">
        <w:rPr>
          <w:rFonts w:ascii="Palatino Linotype" w:hAnsi="Palatino Linotype" w:cs="Times New Roman"/>
          <w:sz w:val="18"/>
          <w:szCs w:val="18"/>
        </w:rPr>
        <w:t xml:space="preserve"> - abattre, fendre en secouant, faire voler en éclats.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2 - dissiper, séparer,</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écarter, faire disparaître.</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3 - examiner attentivement (</w:t>
      </w:r>
      <w:r w:rsidR="00B761F1" w:rsidRPr="00C325B9">
        <w:rPr>
          <w:rFonts w:ascii="Palatino Linotype" w:hAnsi="Palatino Linotype" w:cs="Times New Roman"/>
          <w:i/>
          <w:iCs/>
          <w:sz w:val="18"/>
          <w:szCs w:val="18"/>
        </w:rPr>
        <w:t>une affaire</w:t>
      </w:r>
      <w:r w:rsidR="00B761F1" w:rsidRPr="00C325B9">
        <w:rPr>
          <w:rFonts w:ascii="Palatino Linotype" w:hAnsi="Palatino Linotype" w:cs="Times New Roman"/>
          <w:sz w:val="18"/>
          <w:szCs w:val="18"/>
        </w:rPr>
        <w:t xml:space="preserve">), discuter, débattre.     </w:t>
      </w:r>
      <w:proofErr w:type="spellStart"/>
      <w:r w:rsidR="00B761F1" w:rsidRPr="00C325B9">
        <w:rPr>
          <w:rFonts w:ascii="Palatino Linotype" w:hAnsi="Palatino Linotype" w:cs="Times New Roman"/>
          <w:b/>
          <w:bCs/>
          <w:sz w:val="18"/>
          <w:szCs w:val="18"/>
          <w:lang w:eastAsia="fr-FR"/>
        </w:rPr>
        <w:t>Species</w:t>
      </w:r>
      <w:proofErr w:type="spellEnd"/>
      <w:r w:rsidR="00B761F1" w:rsidRPr="00C325B9">
        <w:rPr>
          <w:rFonts w:ascii="Palatino Linotype" w:hAnsi="Palatino Linotype" w:cs="Times New Roman"/>
          <w:b/>
          <w:bCs/>
          <w:sz w:val="18"/>
          <w:szCs w:val="18"/>
          <w:lang w:eastAsia="fr-FR"/>
        </w:rPr>
        <w:t xml:space="preserve"> </w:t>
      </w:r>
      <w:proofErr w:type="gramStart"/>
      <w:r w:rsidR="00B761F1" w:rsidRPr="00C325B9">
        <w:rPr>
          <w:rFonts w:ascii="Palatino Linotype" w:hAnsi="Palatino Linotype" w:cs="Times New Roman"/>
          <w:sz w:val="18"/>
          <w:szCs w:val="18"/>
          <w:lang w:eastAsia="fr-FR"/>
        </w:rPr>
        <w:t>( =</w:t>
      </w:r>
      <w:proofErr w:type="gram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θεωρι</w:t>
      </w:r>
      <w:proofErr w:type="spellEnd"/>
      <w:r w:rsidR="00B761F1" w:rsidRPr="00C325B9">
        <w:rPr>
          <w:rFonts w:ascii="Palatino Linotype" w:hAnsi="Palatino Linotype" w:cs="Times New Roman"/>
          <w:sz w:val="18"/>
          <w:szCs w:val="18"/>
          <w:lang w:eastAsia="fr-FR"/>
        </w:rPr>
        <w:t xml:space="preserve">́α— </w:t>
      </w:r>
      <w:proofErr w:type="gramStart"/>
      <w:r w:rsidR="00B761F1" w:rsidRPr="00C325B9">
        <w:rPr>
          <w:rFonts w:ascii="Palatino Linotype" w:hAnsi="Palatino Linotype" w:cs="Times New Roman"/>
          <w:sz w:val="18"/>
          <w:szCs w:val="18"/>
          <w:lang w:eastAsia="fr-FR"/>
        </w:rPr>
        <w:t>ER.),:</w:t>
      </w:r>
      <w:proofErr w:type="gramEnd"/>
      <w:r w:rsidR="00B761F1" w:rsidRPr="00C325B9">
        <w:rPr>
          <w:rFonts w:ascii="Palatino Linotype" w:hAnsi="Palatino Linotype" w:cs="Times New Roman"/>
          <w:sz w:val="18"/>
          <w:szCs w:val="18"/>
          <w:lang w:eastAsia="fr-FR"/>
        </w:rPr>
        <w:t xml:space="preserve"> ‘the face' or ‘</w:t>
      </w:r>
      <w:proofErr w:type="spellStart"/>
      <w:r w:rsidR="00B761F1" w:rsidRPr="00C325B9">
        <w:rPr>
          <w:rFonts w:ascii="Palatino Linotype" w:hAnsi="Palatino Linotype" w:cs="Times New Roman"/>
          <w:sz w:val="18"/>
          <w:szCs w:val="18"/>
          <w:lang w:eastAsia="fr-FR"/>
        </w:rPr>
        <w:t>outward</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appearance</w:t>
      </w:r>
      <w:proofErr w:type="spellEnd"/>
      <w:r w:rsidR="00B761F1" w:rsidRPr="00C325B9">
        <w:rPr>
          <w:rFonts w:ascii="Palatino Linotype" w:hAnsi="Palatino Linotype" w:cs="Times New Roman"/>
          <w:sz w:val="18"/>
          <w:szCs w:val="18"/>
          <w:lang w:eastAsia="fr-FR"/>
        </w:rPr>
        <w:t>' of nature (B.)</w:t>
      </w:r>
      <w:r w:rsidR="007A20A6" w:rsidRPr="00C325B9">
        <w:rPr>
          <w:rFonts w:ascii="Palatino Linotype" w:hAnsi="Palatino Linotype" w:cs="Times New Roman"/>
          <w:sz w:val="18"/>
          <w:szCs w:val="18"/>
          <w:lang w:eastAsia="fr-FR"/>
        </w:rPr>
        <w:t>.</w:t>
      </w:r>
      <w:r w:rsidR="00B761F1" w:rsidRPr="00C325B9">
        <w:rPr>
          <w:rFonts w:ascii="Palatino Linotype" w:hAnsi="Palatino Linotype" w:cs="Times New Roman"/>
          <w:sz w:val="18"/>
          <w:szCs w:val="18"/>
          <w:lang w:eastAsia="fr-FR"/>
        </w:rPr>
        <w:t xml:space="preserve"> </w:t>
      </w:r>
      <w:r w:rsidR="003E5F7B" w:rsidRPr="00C325B9">
        <w:rPr>
          <w:rFonts w:ascii="Palatino Linotype" w:hAnsi="Palatino Linotype" w:cs="Times New Roman"/>
          <w:sz w:val="18"/>
          <w:szCs w:val="18"/>
          <w:lang w:eastAsia="fr-FR"/>
        </w:rPr>
        <w:t xml:space="preserve">  </w:t>
      </w:r>
      <w:r w:rsidR="00B761F1" w:rsidRPr="00C325B9">
        <w:rPr>
          <w:rFonts w:ascii="Palatino Linotype" w:hAnsi="Palatino Linotype" w:cs="Times New Roman"/>
          <w:b/>
          <w:bCs/>
          <w:sz w:val="18"/>
          <w:szCs w:val="18"/>
        </w:rPr>
        <w:t>R</w:t>
      </w:r>
      <w:r w:rsidR="00B761F1" w:rsidRPr="00C325B9">
        <w:rPr>
          <w:rFonts w:ascii="Palatino Linotype" w:hAnsi="Palatino Linotype" w:cs="Times New Roman"/>
          <w:b/>
          <w:bCs/>
          <w:sz w:val="18"/>
          <w:szCs w:val="18"/>
          <w:lang w:eastAsia="fr-FR"/>
        </w:rPr>
        <w:t>atio</w:t>
      </w:r>
      <w:r w:rsidR="00B761F1" w:rsidRPr="00C325B9">
        <w:rPr>
          <w:rFonts w:ascii="Palatino Linotype" w:hAnsi="Palatino Linotype" w:cs="Times New Roman"/>
          <w:sz w:val="18"/>
          <w:szCs w:val="18"/>
          <w:lang w:eastAsia="fr-FR"/>
        </w:rPr>
        <w:t xml:space="preserve"> (= </w:t>
      </w:r>
      <w:proofErr w:type="spellStart"/>
      <w:r w:rsidR="00B761F1" w:rsidRPr="00C325B9">
        <w:rPr>
          <w:rFonts w:ascii="Palatino Linotype" w:hAnsi="Palatino Linotype" w:cs="Times New Roman"/>
          <w:sz w:val="18"/>
          <w:szCs w:val="18"/>
          <w:lang w:eastAsia="fr-FR"/>
        </w:rPr>
        <w:t>φυσιολογι</w:t>
      </w:r>
      <w:proofErr w:type="spellEnd"/>
      <w:r w:rsidR="00B761F1" w:rsidRPr="00C325B9">
        <w:rPr>
          <w:rFonts w:ascii="Palatino Linotype" w:hAnsi="Palatino Linotype" w:cs="Times New Roman"/>
          <w:sz w:val="18"/>
          <w:szCs w:val="18"/>
          <w:lang w:eastAsia="fr-FR"/>
        </w:rPr>
        <w:t xml:space="preserve">α. — ER.), </w:t>
      </w:r>
      <w:proofErr w:type="spellStart"/>
      <w:r w:rsidR="00B761F1" w:rsidRPr="00C325B9">
        <w:rPr>
          <w:rFonts w:ascii="Palatino Linotype" w:hAnsi="Palatino Linotype" w:cs="Times New Roman"/>
          <w:sz w:val="18"/>
          <w:szCs w:val="18"/>
          <w:lang w:eastAsia="fr-FR"/>
        </w:rPr>
        <w:t>its</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law</w:t>
      </w:r>
      <w:proofErr w:type="spellEnd"/>
      <w:r w:rsidR="00B761F1" w:rsidRPr="00C325B9">
        <w:rPr>
          <w:rFonts w:ascii="Palatino Linotype" w:hAnsi="Palatino Linotype" w:cs="Times New Roman"/>
          <w:sz w:val="18"/>
          <w:szCs w:val="18"/>
          <w:lang w:eastAsia="fr-FR"/>
        </w:rPr>
        <w:t>’ or ‘</w:t>
      </w:r>
      <w:proofErr w:type="spellStart"/>
      <w:r w:rsidR="00B761F1" w:rsidRPr="00C325B9">
        <w:rPr>
          <w:rFonts w:ascii="Palatino Linotype" w:hAnsi="Palatino Linotype" w:cs="Times New Roman"/>
          <w:sz w:val="18"/>
          <w:szCs w:val="18"/>
          <w:lang w:eastAsia="fr-FR"/>
        </w:rPr>
        <w:t>inner</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workings</w:t>
      </w:r>
      <w:proofErr w:type="spellEnd"/>
      <w:r w:rsidR="00B761F1" w:rsidRPr="00C325B9">
        <w:rPr>
          <w:rFonts w:ascii="Palatino Linotype" w:hAnsi="Palatino Linotype" w:cs="Times New Roman"/>
          <w:sz w:val="18"/>
          <w:szCs w:val="18"/>
          <w:lang w:eastAsia="fr-FR"/>
        </w:rPr>
        <w:t>’ (B.)</w:t>
      </w:r>
      <w:r w:rsidR="007A20A6" w:rsidRPr="00C325B9">
        <w:rPr>
          <w:rFonts w:ascii="Palatino Linotype" w:hAnsi="Palatino Linotype" w:cs="Times New Roman"/>
          <w:sz w:val="18"/>
          <w:szCs w:val="18"/>
          <w:lang w:eastAsia="fr-FR"/>
        </w:rPr>
        <w:t xml:space="preserve">. </w:t>
      </w:r>
      <w:r w:rsidRPr="00C325B9">
        <w:rPr>
          <w:rFonts w:ascii="Palatino Linotype" w:hAnsi="Palatino Linotype" w:cs="Times New Roman"/>
          <w:b/>
          <w:sz w:val="18"/>
          <w:szCs w:val="18"/>
        </w:rPr>
        <w:t xml:space="preserve">      </w:t>
      </w:r>
    </w:p>
  </w:footnote>
  <w:footnote w:id="14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761F1" w:rsidRPr="00C325B9">
        <w:rPr>
          <w:rFonts w:ascii="Palatino Linotype" w:hAnsi="Palatino Linotype" w:cs="Times New Roman"/>
          <w:b/>
          <w:sz w:val="18"/>
          <w:szCs w:val="18"/>
        </w:rPr>
        <w:t xml:space="preserve"> </w:t>
      </w:r>
      <w:r w:rsidR="00B761F1" w:rsidRPr="00C325B9">
        <w:rPr>
          <w:rFonts w:ascii="Palatino Linotype" w:hAnsi="Palatino Linotype" w:cs="Times New Roman"/>
          <w:b/>
          <w:bCs/>
          <w:sz w:val="18"/>
          <w:szCs w:val="18"/>
          <w:lang w:eastAsia="fr-FR"/>
        </w:rPr>
        <w:t xml:space="preserve">149. — </w:t>
      </w:r>
      <w:proofErr w:type="spellStart"/>
      <w:r w:rsidR="00B761F1" w:rsidRPr="00C325B9">
        <w:rPr>
          <w:rFonts w:ascii="Palatino Linotype" w:hAnsi="Palatino Linotype" w:cs="Times New Roman"/>
          <w:b/>
          <w:bCs/>
          <w:sz w:val="18"/>
          <w:szCs w:val="18"/>
          <w:lang w:eastAsia="fr-FR"/>
        </w:rPr>
        <w:t>Principium</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cuius</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hinc</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nobis</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exordia</w:t>
      </w:r>
      <w:proofErr w:type="spellEnd"/>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sumet</w:t>
      </w:r>
      <w:proofErr w:type="spellEnd"/>
      <w:r w:rsidR="00B761F1" w:rsidRPr="00C325B9">
        <w:rPr>
          <w:rFonts w:ascii="Palatino Linotype" w:hAnsi="Palatino Linotype" w:cs="Times New Roman"/>
          <w:b/>
          <w:bCs/>
          <w:sz w:val="18"/>
          <w:szCs w:val="18"/>
          <w:lang w:eastAsia="fr-FR"/>
        </w:rPr>
        <w:t>,</w:t>
      </w:r>
      <w:r w:rsidR="00B761F1" w:rsidRPr="00C325B9">
        <w:rPr>
          <w:rFonts w:ascii="Palatino Linotype" w:hAnsi="Palatino Linotype" w:cs="Times New Roman"/>
          <w:b/>
          <w:bCs/>
          <w:sz w:val="18"/>
          <w:szCs w:val="18"/>
        </w:rPr>
        <w:t xml:space="preserve"> </w:t>
      </w:r>
      <w:r w:rsidR="00B761F1" w:rsidRPr="00C325B9">
        <w:rPr>
          <w:rFonts w:ascii="Palatino Linotype" w:hAnsi="Palatino Linotype" w:cs="Times New Roman"/>
          <w:b/>
          <w:bCs/>
          <w:sz w:val="18"/>
          <w:szCs w:val="18"/>
          <w:lang w:eastAsia="fr-FR"/>
        </w:rPr>
        <w:t xml:space="preserve">—  </w:t>
      </w:r>
      <w:r w:rsidR="00B761F1" w:rsidRPr="00C325B9">
        <w:rPr>
          <w:rFonts w:ascii="Palatino Linotype" w:hAnsi="Palatino Linotype" w:cs="Times New Roman"/>
          <w:b/>
          <w:bCs/>
          <w:sz w:val="18"/>
          <w:szCs w:val="18"/>
        </w:rPr>
        <w:t xml:space="preserve"> Ellipse du </w:t>
      </w:r>
      <w:proofErr w:type="spellStart"/>
      <w:r w:rsidR="00B761F1" w:rsidRPr="00C325B9">
        <w:rPr>
          <w:rFonts w:ascii="Palatino Linotype" w:hAnsi="Palatino Linotype" w:cs="Times New Roman"/>
          <w:b/>
          <w:bCs/>
          <w:sz w:val="18"/>
          <w:szCs w:val="18"/>
        </w:rPr>
        <w:t>vb</w:t>
      </w:r>
      <w:proofErr w:type="spellEnd"/>
      <w:r w:rsidR="00B761F1" w:rsidRPr="00C325B9">
        <w:rPr>
          <w:rFonts w:ascii="Palatino Linotype" w:hAnsi="Palatino Linotype" w:cs="Times New Roman"/>
          <w:b/>
          <w:bCs/>
          <w:sz w:val="18"/>
          <w:szCs w:val="18"/>
        </w:rPr>
        <w:t xml:space="preserve">. </w:t>
      </w:r>
      <w:proofErr w:type="gramStart"/>
      <w:r w:rsidR="00B761F1" w:rsidRPr="00C325B9">
        <w:rPr>
          <w:rFonts w:ascii="Palatino Linotype" w:hAnsi="Palatino Linotype" w:cs="Times New Roman"/>
          <w:b/>
          <w:bCs/>
          <w:sz w:val="18"/>
          <w:szCs w:val="18"/>
        </w:rPr>
        <w:t>être</w:t>
      </w:r>
      <w:proofErr w:type="gramEnd"/>
      <w:r w:rsidR="00B761F1" w:rsidRPr="00C325B9">
        <w:rPr>
          <w:rFonts w:ascii="Palatino Linotype" w:hAnsi="Palatino Linotype" w:cs="Times New Roman"/>
          <w:b/>
          <w:bCs/>
          <w:sz w:val="18"/>
          <w:szCs w:val="18"/>
        </w:rPr>
        <w:t xml:space="preserve">.   </w:t>
      </w:r>
      <w:r w:rsidR="00B761F1" w:rsidRPr="00C325B9">
        <w:rPr>
          <w:rFonts w:ascii="Palatino Linotype" w:hAnsi="Palatino Linotype" w:cs="Times New Roman"/>
          <w:sz w:val="18"/>
          <w:szCs w:val="18"/>
        </w:rPr>
        <w:t xml:space="preserve"> </w:t>
      </w:r>
      <w:r w:rsidR="00B761F1" w:rsidRPr="00C325B9">
        <w:rPr>
          <w:rFonts w:ascii="Palatino Linotype" w:hAnsi="Palatino Linotype" w:cs="Times New Roman"/>
          <w:b/>
          <w:bCs/>
          <w:sz w:val="18"/>
          <w:szCs w:val="18"/>
          <w:lang w:eastAsia="fr-FR"/>
        </w:rPr>
        <w:t xml:space="preserve"> </w:t>
      </w:r>
      <w:proofErr w:type="spellStart"/>
      <w:r w:rsidR="00B761F1" w:rsidRPr="00C325B9">
        <w:rPr>
          <w:rFonts w:ascii="Palatino Linotype" w:hAnsi="Palatino Linotype" w:cs="Times New Roman"/>
          <w:b/>
          <w:bCs/>
          <w:sz w:val="18"/>
          <w:szCs w:val="18"/>
          <w:lang w:eastAsia="fr-FR"/>
        </w:rPr>
        <w:t>Cuius</w:t>
      </w:r>
      <w:proofErr w:type="spellEnd"/>
      <w:r w:rsidR="00B761F1" w:rsidRPr="00C325B9">
        <w:rPr>
          <w:rFonts w:ascii="Palatino Linotype" w:hAnsi="Palatino Linotype" w:cs="Times New Roman"/>
          <w:b/>
          <w:bCs/>
          <w:sz w:val="18"/>
          <w:szCs w:val="18"/>
          <w:lang w:eastAsia="fr-FR"/>
        </w:rPr>
        <w:t xml:space="preserve"> </w:t>
      </w:r>
      <w:r w:rsidR="00B761F1" w:rsidRPr="00C325B9">
        <w:rPr>
          <w:rFonts w:ascii="Palatino Linotype" w:hAnsi="Palatino Linotype" w:cs="Times New Roman"/>
          <w:sz w:val="18"/>
          <w:szCs w:val="18"/>
          <w:lang w:eastAsia="fr-FR"/>
        </w:rPr>
        <w:t>monosyllabique</w:t>
      </w:r>
      <w:r w:rsidR="00CA3BD1" w:rsidRPr="00C325B9">
        <w:rPr>
          <w:rFonts w:ascii="Palatino Linotype" w:hAnsi="Palatino Linotype" w:cs="Times New Roman"/>
          <w:sz w:val="18"/>
          <w:szCs w:val="18"/>
          <w:lang w:eastAsia="fr-FR"/>
        </w:rPr>
        <w:t xml:space="preserve"> </w:t>
      </w:r>
      <w:r w:rsidR="00B761F1" w:rsidRPr="00C325B9">
        <w:rPr>
          <w:rFonts w:ascii="Palatino Linotype" w:hAnsi="Palatino Linotype" w:cs="Times New Roman"/>
          <w:sz w:val="18"/>
          <w:szCs w:val="18"/>
          <w:lang w:eastAsia="fr-FR"/>
        </w:rPr>
        <w:t xml:space="preserve">; représente </w:t>
      </w:r>
      <w:proofErr w:type="spellStart"/>
      <w:r w:rsidR="00B761F1" w:rsidRPr="00C325B9">
        <w:rPr>
          <w:rFonts w:ascii="Palatino Linotype" w:hAnsi="Palatino Linotype" w:cs="Times New Roman"/>
          <w:sz w:val="18"/>
          <w:szCs w:val="18"/>
          <w:lang w:eastAsia="fr-FR"/>
        </w:rPr>
        <w:t>naturae</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species</w:t>
      </w:r>
      <w:proofErr w:type="spellEnd"/>
      <w:r w:rsidR="00B761F1" w:rsidRPr="00C325B9">
        <w:rPr>
          <w:rFonts w:ascii="Palatino Linotype" w:hAnsi="Palatino Linotype" w:cs="Times New Roman"/>
          <w:sz w:val="18"/>
          <w:szCs w:val="18"/>
          <w:lang w:eastAsia="fr-FR"/>
        </w:rPr>
        <w:t xml:space="preserve"> </w:t>
      </w:r>
      <w:proofErr w:type="spellStart"/>
      <w:r w:rsidR="00B761F1" w:rsidRPr="00C325B9">
        <w:rPr>
          <w:rFonts w:ascii="Palatino Linotype" w:hAnsi="Palatino Linotype" w:cs="Times New Roman"/>
          <w:sz w:val="18"/>
          <w:szCs w:val="18"/>
          <w:lang w:eastAsia="fr-FR"/>
        </w:rPr>
        <w:t>ratioque</w:t>
      </w:r>
      <w:proofErr w:type="spellEnd"/>
      <w:r w:rsidR="00B761F1" w:rsidRPr="00C325B9">
        <w:rPr>
          <w:rFonts w:ascii="Palatino Linotype" w:hAnsi="Palatino Linotype" w:cs="Times New Roman"/>
          <w:sz w:val="18"/>
          <w:szCs w:val="18"/>
          <w:lang w:eastAsia="fr-FR"/>
        </w:rPr>
        <w:t xml:space="preserve"> (ER.)</w:t>
      </w:r>
      <w:r w:rsidR="003E5F7B" w:rsidRPr="00C325B9">
        <w:rPr>
          <w:rFonts w:ascii="Palatino Linotype" w:hAnsi="Palatino Linotype" w:cs="Times New Roman"/>
          <w:sz w:val="18"/>
          <w:szCs w:val="18"/>
          <w:lang w:eastAsia="fr-FR"/>
        </w:rPr>
        <w:t>.</w:t>
      </w:r>
      <w:r w:rsidR="00B761F1" w:rsidRPr="00C325B9">
        <w:rPr>
          <w:rFonts w:ascii="Palatino Linotype" w:hAnsi="Palatino Linotype" w:cs="Times New Roman"/>
          <w:sz w:val="18"/>
          <w:szCs w:val="18"/>
          <w:lang w:eastAsia="fr-FR"/>
        </w:rPr>
        <w:t xml:space="preserve"> </w:t>
      </w:r>
      <w:r w:rsidR="00B761F1"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b/>
          <w:bCs/>
          <w:sz w:val="18"/>
          <w:szCs w:val="18"/>
        </w:rPr>
        <w:t>Exordĭum</w:t>
      </w:r>
      <w:proofErr w:type="spellEnd"/>
      <w:r w:rsidR="00B761F1" w:rsidRPr="00C325B9">
        <w:rPr>
          <w:rFonts w:ascii="Palatino Linotype" w:hAnsi="Palatino Linotype" w:cs="Times New Roman"/>
          <w:b/>
          <w:bCs/>
          <w:sz w:val="18"/>
          <w:szCs w:val="18"/>
        </w:rPr>
        <w:t xml:space="preserve">, </w:t>
      </w:r>
      <w:proofErr w:type="spellStart"/>
      <w:r w:rsidR="00B761F1" w:rsidRPr="00C325B9">
        <w:rPr>
          <w:rFonts w:ascii="Palatino Linotype" w:hAnsi="Palatino Linotype" w:cs="Times New Roman"/>
          <w:b/>
          <w:bCs/>
          <w:sz w:val="18"/>
          <w:szCs w:val="18"/>
        </w:rPr>
        <w:t>ĭi</w:t>
      </w:r>
      <w:proofErr w:type="spellEnd"/>
      <w:r w:rsidR="00B761F1" w:rsidRPr="00C325B9">
        <w:rPr>
          <w:rFonts w:ascii="Palatino Linotype" w:hAnsi="Palatino Linotype" w:cs="Times New Roman"/>
          <w:b/>
          <w:bCs/>
          <w:sz w:val="18"/>
          <w:szCs w:val="18"/>
        </w:rPr>
        <w:t>, n. :</w:t>
      </w:r>
      <w:r w:rsidR="00CA3BD1" w:rsidRPr="00C325B9">
        <w:rPr>
          <w:rFonts w:ascii="Palatino Linotype" w:hAnsi="Palatino Linotype" w:cs="Times New Roman"/>
          <w:b/>
          <w:bCs/>
          <w:sz w:val="18"/>
          <w:szCs w:val="18"/>
        </w:rPr>
        <w:t xml:space="preserve"> </w:t>
      </w:r>
      <w:r w:rsidR="00B761F1" w:rsidRPr="00C325B9">
        <w:rPr>
          <w:rFonts w:ascii="Palatino Linotype" w:hAnsi="Palatino Linotype" w:cs="Times New Roman"/>
          <w:sz w:val="18"/>
          <w:szCs w:val="18"/>
        </w:rPr>
        <w:t>1 - ourdissage, commencement d'un tissage.</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2 - commencement, principe, origine </w:t>
      </w:r>
      <w:proofErr w:type="gramStart"/>
      <w:r w:rsidR="00B761F1"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sz w:val="18"/>
          <w:szCs w:val="18"/>
        </w:rPr>
        <w:t>exordium</w:t>
      </w:r>
      <w:proofErr w:type="spellEnd"/>
      <w:proofErr w:type="gramEnd"/>
      <w:r w:rsidR="00B761F1"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sz w:val="18"/>
          <w:szCs w:val="18"/>
        </w:rPr>
        <w:t>sumere</w:t>
      </w:r>
      <w:proofErr w:type="spellEnd"/>
      <w:r w:rsidR="00B761F1" w:rsidRPr="00C325B9">
        <w:rPr>
          <w:rFonts w:ascii="Palatino Linotype" w:hAnsi="Palatino Linotype" w:cs="Times New Roman"/>
          <w:sz w:val="18"/>
          <w:szCs w:val="18"/>
        </w:rPr>
        <w:t xml:space="preserve"> de monte, </w:t>
      </w:r>
      <w:proofErr w:type="spellStart"/>
      <w:r w:rsidR="00B761F1" w:rsidRPr="00C325B9">
        <w:rPr>
          <w:rFonts w:ascii="Palatino Linotype" w:hAnsi="Palatino Linotype" w:cs="Times New Roman"/>
          <w:sz w:val="18"/>
          <w:szCs w:val="18"/>
        </w:rPr>
        <w:t>Pall</w:t>
      </w:r>
      <w:proofErr w:type="spellEnd"/>
      <w:r w:rsidR="00B761F1" w:rsidRPr="00C325B9">
        <w:rPr>
          <w:rFonts w:ascii="Palatino Linotype" w:hAnsi="Palatino Linotype" w:cs="Times New Roman"/>
          <w:sz w:val="18"/>
          <w:szCs w:val="18"/>
        </w:rPr>
        <w:t>. : prendre sa source dans une montagne (</w:t>
      </w:r>
      <w:r w:rsidR="00B761F1" w:rsidRPr="00C325B9">
        <w:rPr>
          <w:rFonts w:ascii="Palatino Linotype" w:hAnsi="Palatino Linotype" w:cs="Times New Roman"/>
          <w:i/>
          <w:iCs/>
          <w:sz w:val="18"/>
          <w:szCs w:val="18"/>
        </w:rPr>
        <w:t xml:space="preserve">en </w:t>
      </w:r>
      <w:proofErr w:type="spellStart"/>
      <w:r w:rsidR="00B761F1" w:rsidRPr="00C325B9">
        <w:rPr>
          <w:rFonts w:ascii="Palatino Linotype" w:hAnsi="Palatino Linotype" w:cs="Times New Roman"/>
          <w:i/>
          <w:iCs/>
          <w:sz w:val="18"/>
          <w:szCs w:val="18"/>
        </w:rPr>
        <w:t>parl</w:t>
      </w:r>
      <w:proofErr w:type="spellEnd"/>
      <w:r w:rsidR="00B761F1" w:rsidRPr="00C325B9">
        <w:rPr>
          <w:rFonts w:ascii="Palatino Linotype" w:hAnsi="Palatino Linotype" w:cs="Times New Roman"/>
          <w:i/>
          <w:iCs/>
          <w:sz w:val="18"/>
          <w:szCs w:val="18"/>
        </w:rPr>
        <w:t xml:space="preserve">. </w:t>
      </w:r>
      <w:proofErr w:type="gramStart"/>
      <w:r w:rsidR="00B761F1" w:rsidRPr="00C325B9">
        <w:rPr>
          <w:rFonts w:ascii="Palatino Linotype" w:hAnsi="Palatino Linotype" w:cs="Times New Roman"/>
          <w:i/>
          <w:iCs/>
          <w:sz w:val="18"/>
          <w:szCs w:val="18"/>
        </w:rPr>
        <w:t>d'un</w:t>
      </w:r>
      <w:proofErr w:type="gramEnd"/>
      <w:r w:rsidR="00B761F1" w:rsidRPr="00C325B9">
        <w:rPr>
          <w:rFonts w:ascii="Palatino Linotype" w:hAnsi="Palatino Linotype" w:cs="Times New Roman"/>
          <w:i/>
          <w:iCs/>
          <w:sz w:val="18"/>
          <w:szCs w:val="18"/>
        </w:rPr>
        <w:t xml:space="preserve"> cours d'eau</w:t>
      </w:r>
      <w:r w:rsidR="00B761F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3 - commencement d'un discours, exorde, début. ‖</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xml:space="preserve"> - </w:t>
      </w:r>
      <w:proofErr w:type="spellStart"/>
      <w:r w:rsidR="00B761F1" w:rsidRPr="00C325B9">
        <w:rPr>
          <w:rFonts w:ascii="Palatino Linotype" w:hAnsi="Palatino Linotype" w:cs="Times New Roman"/>
          <w:sz w:val="18"/>
          <w:szCs w:val="18"/>
        </w:rPr>
        <w:t>quae</w:t>
      </w:r>
      <w:proofErr w:type="spellEnd"/>
      <w:r w:rsidR="00B761F1" w:rsidRPr="00C325B9">
        <w:rPr>
          <w:rFonts w:ascii="Palatino Linotype" w:hAnsi="Palatino Linotype" w:cs="Times New Roman"/>
          <w:sz w:val="18"/>
          <w:szCs w:val="18"/>
        </w:rPr>
        <w:t xml:space="preserve"> prima </w:t>
      </w:r>
      <w:proofErr w:type="spellStart"/>
      <w:r w:rsidR="00B761F1" w:rsidRPr="00C325B9">
        <w:rPr>
          <w:rFonts w:ascii="Palatino Linotype" w:hAnsi="Palatino Linotype" w:cs="Times New Roman"/>
          <w:sz w:val="18"/>
          <w:szCs w:val="18"/>
        </w:rPr>
        <w:t>exordia</w:t>
      </w:r>
      <w:proofErr w:type="spellEnd"/>
      <w:r w:rsidR="00B761F1"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sz w:val="18"/>
          <w:szCs w:val="18"/>
        </w:rPr>
        <w:t>sumat</w:t>
      </w:r>
      <w:proofErr w:type="spellEnd"/>
      <w:r w:rsidR="00B761F1" w:rsidRPr="00C325B9">
        <w:rPr>
          <w:rFonts w:ascii="Palatino Linotype" w:hAnsi="Palatino Linotype" w:cs="Times New Roman"/>
          <w:sz w:val="18"/>
          <w:szCs w:val="18"/>
        </w:rPr>
        <w:t xml:space="preserve"> ? </w:t>
      </w:r>
      <w:proofErr w:type="spellStart"/>
      <w:r w:rsidR="00B761F1" w:rsidRPr="00C325B9">
        <w:rPr>
          <w:rFonts w:ascii="Palatino Linotype" w:hAnsi="Palatino Linotype" w:cs="Times New Roman"/>
          <w:sz w:val="18"/>
          <w:szCs w:val="18"/>
        </w:rPr>
        <w:t>Virg</w:t>
      </w:r>
      <w:proofErr w:type="spellEnd"/>
      <w:r w:rsidR="00B761F1" w:rsidRPr="00C325B9">
        <w:rPr>
          <w:rFonts w:ascii="Palatino Linotype" w:hAnsi="Palatino Linotype" w:cs="Times New Roman"/>
          <w:sz w:val="18"/>
          <w:szCs w:val="18"/>
        </w:rPr>
        <w:t xml:space="preserve">. En. 4, 284 : quelle entrée en matière choisir ? </w:t>
      </w:r>
      <w:r w:rsidR="003E5F7B" w:rsidRPr="00C325B9">
        <w:rPr>
          <w:rFonts w:ascii="Palatino Linotype" w:hAnsi="Palatino Linotype" w:cs="Times New Roman"/>
          <w:sz w:val="18"/>
          <w:szCs w:val="18"/>
        </w:rPr>
        <w:t xml:space="preserve"> </w:t>
      </w:r>
      <w:proofErr w:type="spellStart"/>
      <w:r w:rsidR="00B761F1" w:rsidRPr="00C325B9">
        <w:rPr>
          <w:rFonts w:ascii="Palatino Linotype" w:hAnsi="Palatino Linotype" w:cs="Times New Roman"/>
          <w:b/>
          <w:bCs/>
          <w:sz w:val="18"/>
          <w:szCs w:val="18"/>
        </w:rPr>
        <w:t>Exordia</w:t>
      </w:r>
      <w:proofErr w:type="spellEnd"/>
      <w:r w:rsidR="00B761F1" w:rsidRPr="00C325B9">
        <w:rPr>
          <w:rFonts w:ascii="Palatino Linotype" w:hAnsi="Palatino Linotype" w:cs="Times New Roman"/>
          <w:sz w:val="18"/>
          <w:szCs w:val="18"/>
        </w:rPr>
        <w:t xml:space="preserve"> répond à </w:t>
      </w:r>
      <w:proofErr w:type="spellStart"/>
      <w:r w:rsidR="00B761F1" w:rsidRPr="00C325B9">
        <w:rPr>
          <w:rFonts w:ascii="Palatino Linotype" w:hAnsi="Palatino Linotype" w:cs="Times New Roman"/>
          <w:b/>
          <w:bCs/>
          <w:sz w:val="18"/>
          <w:szCs w:val="18"/>
        </w:rPr>
        <w:t>pertextere</w:t>
      </w:r>
      <w:proofErr w:type="spellEnd"/>
      <w:r w:rsidR="00B761F1" w:rsidRPr="00C325B9">
        <w:rPr>
          <w:rFonts w:ascii="Palatino Linotype" w:hAnsi="Palatino Linotype" w:cs="Times New Roman"/>
          <w:sz w:val="18"/>
          <w:szCs w:val="18"/>
        </w:rPr>
        <w:t xml:space="preserve"> de VI 42</w:t>
      </w:r>
      <w:r w:rsidR="00CA3BD1" w:rsidRPr="00C325B9">
        <w:rPr>
          <w:rFonts w:ascii="Palatino Linotype" w:hAnsi="Palatino Linotype" w:cs="Times New Roman"/>
          <w:sz w:val="18"/>
          <w:szCs w:val="18"/>
        </w:rPr>
        <w:t xml:space="preserve"> </w:t>
      </w:r>
      <w:r w:rsidR="00B761F1" w:rsidRPr="00C325B9">
        <w:rPr>
          <w:rFonts w:ascii="Palatino Linotype" w:hAnsi="Palatino Linotype" w:cs="Times New Roman"/>
          <w:sz w:val="18"/>
          <w:szCs w:val="18"/>
        </w:rPr>
        <w:t>: ce sont des images de même nature disent ER.</w:t>
      </w:r>
      <w:r w:rsidRPr="00C325B9">
        <w:rPr>
          <w:rFonts w:ascii="Palatino Linotype" w:hAnsi="Palatino Linotype" w:cs="Times New Roman"/>
          <w:b/>
          <w:sz w:val="18"/>
          <w:szCs w:val="18"/>
        </w:rPr>
        <w:t xml:space="preserve">  </w:t>
      </w:r>
      <w:r w:rsidR="008C0AC9" w:rsidRPr="00C325B9">
        <w:rPr>
          <w:rFonts w:ascii="Palatino Linotype" w:hAnsi="Palatino Linotype" w:cs="Times New Roman"/>
          <w:b/>
          <w:sz w:val="18"/>
          <w:szCs w:val="18"/>
        </w:rPr>
        <w:br/>
      </w:r>
      <w:r w:rsidR="008C0AC9" w:rsidRPr="00C325B9">
        <w:rPr>
          <w:rFonts w:ascii="Palatino Linotype" w:hAnsi="Palatino Linotype" w:cs="Times New Roman"/>
          <w:b/>
          <w:color w:val="C00000"/>
          <w:sz w:val="18"/>
          <w:szCs w:val="18"/>
        </w:rPr>
        <w:t xml:space="preserve">          NB.  </w:t>
      </w:r>
      <w:r w:rsidR="008C0AC9" w:rsidRPr="00C325B9">
        <w:rPr>
          <w:rFonts w:ascii="Palatino Linotype" w:hAnsi="Palatino Linotype" w:cs="Times New Roman"/>
          <w:b/>
          <w:sz w:val="18"/>
          <w:szCs w:val="18"/>
        </w:rPr>
        <w:t>Cst</w:t>
      </w:r>
      <w:r w:rsidR="008C0AC9" w:rsidRPr="00C325B9">
        <w:rPr>
          <w:rFonts w:ascii="Palatino Linotype" w:hAnsi="Palatino Linotype" w:cs="Times New Roman"/>
          <w:bCs/>
          <w:sz w:val="18"/>
          <w:szCs w:val="18"/>
        </w:rPr>
        <w:t xml:space="preserve">.   “…. </w:t>
      </w:r>
      <w:proofErr w:type="gramStart"/>
      <w:r w:rsidR="008C0AC9" w:rsidRPr="00C325B9">
        <w:rPr>
          <w:rFonts w:ascii="Palatino Linotype" w:hAnsi="Palatino Linotype" w:cs="Times New Roman"/>
          <w:bCs/>
          <w:sz w:val="18"/>
          <w:szCs w:val="18"/>
        </w:rPr>
        <w:t>the</w:t>
      </w:r>
      <w:proofErr w:type="gramEnd"/>
      <w:r w:rsidR="008C0AC9" w:rsidRPr="00C325B9">
        <w:rPr>
          <w:rFonts w:ascii="Palatino Linotype" w:hAnsi="Palatino Linotype" w:cs="Times New Roman"/>
          <w:bCs/>
          <w:sz w:val="18"/>
          <w:szCs w:val="18"/>
        </w:rPr>
        <w:t xml:space="preserve"> aspect and the </w:t>
      </w:r>
      <w:proofErr w:type="spellStart"/>
      <w:r w:rsidR="008C0AC9" w:rsidRPr="00C325B9">
        <w:rPr>
          <w:rFonts w:ascii="Palatino Linotype" w:hAnsi="Palatino Linotype" w:cs="Times New Roman"/>
          <w:bCs/>
          <w:sz w:val="18"/>
          <w:szCs w:val="18"/>
        </w:rPr>
        <w:t>law</w:t>
      </w:r>
      <w:proofErr w:type="spellEnd"/>
      <w:r w:rsidR="008C0AC9" w:rsidRPr="00C325B9">
        <w:rPr>
          <w:rFonts w:ascii="Palatino Linotype" w:hAnsi="Palatino Linotype" w:cs="Times New Roman"/>
          <w:bCs/>
          <w:sz w:val="18"/>
          <w:szCs w:val="18"/>
        </w:rPr>
        <w:t xml:space="preserve"> of nature ; </w:t>
      </w:r>
      <w:proofErr w:type="spellStart"/>
      <w:r w:rsidR="008C0AC9" w:rsidRPr="00C325B9">
        <w:rPr>
          <w:rFonts w:ascii="Palatino Linotype" w:hAnsi="Palatino Linotype" w:cs="Times New Roman"/>
          <w:bCs/>
          <w:sz w:val="18"/>
          <w:szCs w:val="18"/>
        </w:rPr>
        <w:t>whose</w:t>
      </w:r>
      <w:proofErr w:type="spellEnd"/>
      <w:r w:rsidR="008C0AC9" w:rsidRPr="00C325B9">
        <w:rPr>
          <w:rFonts w:ascii="Palatino Linotype" w:hAnsi="Palatino Linotype" w:cs="Times New Roman"/>
          <w:bCs/>
          <w:sz w:val="18"/>
          <w:szCs w:val="18"/>
        </w:rPr>
        <w:t xml:space="preserve"> first </w:t>
      </w:r>
      <w:proofErr w:type="spellStart"/>
      <w:r w:rsidR="008C0AC9" w:rsidRPr="00C325B9">
        <w:rPr>
          <w:rFonts w:ascii="Palatino Linotype" w:hAnsi="Palatino Linotype" w:cs="Times New Roman"/>
          <w:bCs/>
          <w:sz w:val="18"/>
          <w:szCs w:val="18"/>
        </w:rPr>
        <w:t>principle</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we</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shall</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begin</w:t>
      </w:r>
      <w:proofErr w:type="spellEnd"/>
      <w:r w:rsidR="008C0AC9" w:rsidRPr="00C325B9">
        <w:rPr>
          <w:rFonts w:ascii="Palatino Linotype" w:hAnsi="Palatino Linotype" w:cs="Times New Roman"/>
          <w:bCs/>
          <w:sz w:val="18"/>
          <w:szCs w:val="18"/>
        </w:rPr>
        <w:t xml:space="preserve"> by </w:t>
      </w:r>
      <w:proofErr w:type="spellStart"/>
      <w:r w:rsidR="008C0AC9" w:rsidRPr="00C325B9">
        <w:rPr>
          <w:rFonts w:ascii="Palatino Linotype" w:hAnsi="Palatino Linotype" w:cs="Times New Roman"/>
          <w:bCs/>
          <w:sz w:val="18"/>
          <w:szCs w:val="18"/>
        </w:rPr>
        <w:t>thus</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stating</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nothing</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is</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ever</w:t>
      </w:r>
      <w:proofErr w:type="spellEnd"/>
      <w:r w:rsidR="008C0AC9" w:rsidRPr="00C325B9">
        <w:rPr>
          <w:rFonts w:ascii="Palatino Linotype" w:hAnsi="Palatino Linotype" w:cs="Times New Roman"/>
          <w:bCs/>
          <w:sz w:val="18"/>
          <w:szCs w:val="18"/>
        </w:rPr>
        <w:t xml:space="preserve"> </w:t>
      </w:r>
      <w:proofErr w:type="spellStart"/>
      <w:r w:rsidR="008C0AC9" w:rsidRPr="00C325B9">
        <w:rPr>
          <w:rFonts w:ascii="Palatino Linotype" w:hAnsi="Palatino Linotype" w:cs="Times New Roman"/>
          <w:bCs/>
          <w:sz w:val="18"/>
          <w:szCs w:val="18"/>
        </w:rPr>
        <w:t>gotten</w:t>
      </w:r>
      <w:proofErr w:type="spellEnd"/>
      <w:r w:rsidR="008C0AC9" w:rsidRPr="00C325B9">
        <w:rPr>
          <w:rFonts w:ascii="Palatino Linotype" w:hAnsi="Palatino Linotype" w:cs="Times New Roman"/>
          <w:bCs/>
          <w:sz w:val="18"/>
          <w:szCs w:val="18"/>
        </w:rPr>
        <w:t xml:space="preserve"> out of </w:t>
      </w:r>
      <w:proofErr w:type="spellStart"/>
      <w:r w:rsidR="008C0AC9" w:rsidRPr="00C325B9">
        <w:rPr>
          <w:rFonts w:ascii="Palatino Linotype" w:hAnsi="Palatino Linotype" w:cs="Times New Roman"/>
          <w:bCs/>
          <w:sz w:val="18"/>
          <w:szCs w:val="18"/>
        </w:rPr>
        <w:t>nothing</w:t>
      </w:r>
      <w:proofErr w:type="spellEnd"/>
      <w:r w:rsidR="008C0AC9" w:rsidRPr="00C325B9">
        <w:rPr>
          <w:rFonts w:ascii="Palatino Linotype" w:hAnsi="Palatino Linotype" w:cs="Times New Roman"/>
          <w:bCs/>
          <w:sz w:val="18"/>
          <w:szCs w:val="18"/>
        </w:rPr>
        <w:t xml:space="preserve"> by divine power”. Munro.</w:t>
      </w:r>
      <w:r w:rsidR="008C0AC9" w:rsidRPr="00C325B9">
        <w:rPr>
          <w:rFonts w:ascii="Palatino Linotype" w:hAnsi="Palatino Linotype" w:cs="Times New Roman"/>
          <w:b/>
          <w:bCs/>
          <w:sz w:val="18"/>
          <w:szCs w:val="18"/>
        </w:rPr>
        <w:t xml:space="preserve">  </w:t>
      </w:r>
      <w:r w:rsidR="00B761F1"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50">
    <w:p w:rsidR="002D0D47" w:rsidRPr="00C325B9" w:rsidRDefault="002D0D47"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761F1" w:rsidRPr="00C325B9">
        <w:rPr>
          <w:rFonts w:ascii="Palatino Linotype" w:hAnsi="Palatino Linotype"/>
          <w:b/>
          <w:sz w:val="18"/>
          <w:szCs w:val="18"/>
        </w:rPr>
        <w:t xml:space="preserve"> </w:t>
      </w:r>
      <w:r w:rsidR="00B761F1" w:rsidRPr="00C325B9">
        <w:rPr>
          <w:rFonts w:ascii="Palatino Linotype" w:hAnsi="Palatino Linotype"/>
          <w:b/>
          <w:bCs/>
          <w:sz w:val="18"/>
          <w:szCs w:val="18"/>
        </w:rPr>
        <w:t xml:space="preserve">150.  — </w:t>
      </w:r>
      <w:r w:rsidR="003E5F7B"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nullam</w:t>
      </w:r>
      <w:proofErr w:type="spellEnd"/>
      <w:r w:rsidR="00B761F1" w:rsidRPr="00C325B9">
        <w:rPr>
          <w:rFonts w:ascii="Palatino Linotype" w:hAnsi="Palatino Linotype"/>
          <w:b/>
          <w:bCs/>
          <w:sz w:val="18"/>
          <w:szCs w:val="18"/>
        </w:rPr>
        <w:t xml:space="preserve"> rem e nilo </w:t>
      </w:r>
      <w:proofErr w:type="spellStart"/>
      <w:r w:rsidR="00B761F1" w:rsidRPr="00C325B9">
        <w:rPr>
          <w:rFonts w:ascii="Palatino Linotype" w:hAnsi="Palatino Linotype"/>
          <w:b/>
          <w:bCs/>
          <w:sz w:val="18"/>
          <w:szCs w:val="18"/>
        </w:rPr>
        <w:t>gigni</w:t>
      </w:r>
      <w:proofErr w:type="spellEnd"/>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divinitus</w:t>
      </w:r>
      <w:proofErr w:type="spellEnd"/>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umquam</w:t>
      </w:r>
      <w:proofErr w:type="spellEnd"/>
      <w:r w:rsidR="00B761F1"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3E5F7B" w:rsidRPr="00C325B9">
        <w:rPr>
          <w:rFonts w:ascii="Palatino Linotype" w:hAnsi="Palatino Linotype"/>
          <w:b/>
          <w:bCs/>
          <w:sz w:val="18"/>
          <w:szCs w:val="18"/>
        </w:rPr>
        <w:t>»</w:t>
      </w:r>
      <w:r w:rsidR="00B761F1" w:rsidRPr="00C325B9">
        <w:rPr>
          <w:rFonts w:ascii="Palatino Linotype" w:hAnsi="Palatino Linotype"/>
          <w:b/>
          <w:bCs/>
          <w:sz w:val="18"/>
          <w:szCs w:val="18"/>
        </w:rPr>
        <w:t xml:space="preserve"> —   Cette </w:t>
      </w:r>
      <w:r w:rsidR="00B761F1" w:rsidRPr="00C325B9">
        <w:rPr>
          <w:rFonts w:ascii="Palatino Linotype" w:hAnsi="Palatino Linotype"/>
          <w:sz w:val="18"/>
          <w:szCs w:val="18"/>
        </w:rPr>
        <w:t>infinitive donne le contenu du</w:t>
      </w:r>
      <w:r w:rsidR="00B761F1"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principium</w:t>
      </w:r>
      <w:proofErr w:type="spellEnd"/>
      <w:r w:rsidR="00CA3BD1" w:rsidRPr="00C325B9">
        <w:rPr>
          <w:rFonts w:ascii="Palatino Linotype" w:hAnsi="Palatino Linotype"/>
          <w:b/>
          <w:bCs/>
          <w:sz w:val="18"/>
          <w:szCs w:val="18"/>
        </w:rPr>
        <w:t xml:space="preserve"> </w:t>
      </w:r>
      <w:r w:rsidR="00B761F1" w:rsidRPr="00C325B9">
        <w:rPr>
          <w:rFonts w:ascii="Palatino Linotype" w:hAnsi="Palatino Linotype"/>
          <w:b/>
          <w:bCs/>
          <w:sz w:val="18"/>
          <w:szCs w:val="18"/>
        </w:rPr>
        <w:t xml:space="preserve">».  </w:t>
      </w:r>
      <w:bookmarkStart w:id="62" w:name="divinitus"/>
      <w:bookmarkEnd w:id="62"/>
      <w:proofErr w:type="spellStart"/>
      <w:r w:rsidR="00B761F1" w:rsidRPr="00C325B9">
        <w:rPr>
          <w:rFonts w:ascii="Palatino Linotype" w:hAnsi="Palatino Linotype"/>
          <w:b/>
          <w:bCs/>
          <w:sz w:val="18"/>
          <w:szCs w:val="18"/>
        </w:rPr>
        <w:t>Dīvīnĭtus</w:t>
      </w:r>
      <w:proofErr w:type="spellEnd"/>
      <w:r w:rsidR="00B761F1" w:rsidRPr="00C325B9">
        <w:rPr>
          <w:rFonts w:ascii="Palatino Linotype" w:hAnsi="Palatino Linotype"/>
          <w:b/>
          <w:bCs/>
          <w:sz w:val="18"/>
          <w:szCs w:val="18"/>
        </w:rPr>
        <w:t xml:space="preserve">, </w:t>
      </w:r>
      <w:r w:rsidR="00B761F1" w:rsidRPr="00C325B9">
        <w:rPr>
          <w:rFonts w:ascii="Palatino Linotype" w:hAnsi="Palatino Linotype"/>
          <w:i/>
          <w:iCs/>
          <w:sz w:val="18"/>
          <w:szCs w:val="18"/>
        </w:rPr>
        <w:t>adv</w:t>
      </w:r>
      <w:r w:rsidR="00B761F1" w:rsidRPr="00C325B9">
        <w:rPr>
          <w:rFonts w:ascii="Palatino Linotype" w:hAnsi="Palatino Linotype"/>
          <w:b/>
          <w:bCs/>
          <w:sz w:val="18"/>
          <w:szCs w:val="18"/>
        </w:rPr>
        <w:t>. :</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1 - de la part des dieux, venant des dieux, par un effet de la volonté divine.</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par une inspiration divine.</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 xml:space="preserve">3 - divinement, merveilleusement, excellemment. </w:t>
      </w:r>
      <w:bookmarkStart w:id="63" w:name="nihilum"/>
      <w:bookmarkEnd w:id="63"/>
      <w:r w:rsidR="00B761F1" w:rsidRPr="00C325B9">
        <w:rPr>
          <w:rFonts w:ascii="Palatino Linotype" w:hAnsi="Palatino Linotype"/>
          <w:sz w:val="18"/>
          <w:szCs w:val="18"/>
        </w:rPr>
        <w:t xml:space="preserve">  </w:t>
      </w:r>
      <w:proofErr w:type="spellStart"/>
      <w:proofErr w:type="gramStart"/>
      <w:r w:rsidR="00B761F1" w:rsidRPr="00C325B9">
        <w:rPr>
          <w:rFonts w:ascii="Palatino Linotype" w:hAnsi="Palatino Linotype"/>
          <w:b/>
          <w:bCs/>
          <w:sz w:val="18"/>
          <w:szCs w:val="18"/>
        </w:rPr>
        <w:t>nĭhĭlum</w:t>
      </w:r>
      <w:proofErr w:type="spellEnd"/>
      <w:proofErr w:type="gramEnd"/>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nīlum</w:t>
      </w:r>
      <w:proofErr w:type="spellEnd"/>
      <w:r w:rsidR="00B761F1" w:rsidRPr="00C325B9">
        <w:rPr>
          <w:rFonts w:ascii="Palatino Linotype" w:hAnsi="Palatino Linotype"/>
          <w:b/>
          <w:bCs/>
          <w:sz w:val="18"/>
          <w:szCs w:val="18"/>
        </w:rPr>
        <w:t>), i, n.</w:t>
      </w:r>
      <w:r w:rsidR="00B761F1" w:rsidRPr="00C325B9">
        <w:rPr>
          <w:rFonts w:ascii="Palatino Linotype" w:hAnsi="Palatino Linotype"/>
          <w:sz w:val="18"/>
          <w:szCs w:val="18"/>
        </w:rPr>
        <w:t xml:space="preserve"> [ne,</w:t>
      </w:r>
      <w:r w:rsidR="00CA3BD1" w:rsidRPr="00C325B9">
        <w:rPr>
          <w:rFonts w:ascii="Palatino Linotype" w:hAnsi="Palatino Linotype"/>
          <w:sz w:val="18"/>
          <w:szCs w:val="18"/>
        </w:rPr>
        <w:t xml:space="preserve"> </w:t>
      </w:r>
      <w:proofErr w:type="spellStart"/>
      <w:r w:rsidR="00B761F1" w:rsidRPr="00C325B9">
        <w:rPr>
          <w:rFonts w:ascii="Palatino Linotype" w:hAnsi="Palatino Linotype"/>
          <w:sz w:val="18"/>
          <w:szCs w:val="18"/>
        </w:rPr>
        <w:t>hilum</w:t>
      </w:r>
      <w:proofErr w:type="spellEnd"/>
      <w:r w:rsidR="00B761F1" w:rsidRPr="00C325B9">
        <w:rPr>
          <w:rFonts w:ascii="Palatino Linotype" w:hAnsi="Palatino Linotype"/>
          <w:sz w:val="18"/>
          <w:szCs w:val="18"/>
        </w:rPr>
        <w:t xml:space="preserve">] : rien. </w:t>
      </w:r>
      <w:r w:rsidR="00CA3BD1" w:rsidRPr="00C325B9">
        <w:rPr>
          <w:rFonts w:ascii="Palatino Linotype" w:hAnsi="Palatino Linotype"/>
          <w:sz w:val="18"/>
          <w:szCs w:val="18"/>
        </w:rPr>
        <w:t xml:space="preserve"> </w:t>
      </w:r>
      <w:r w:rsidR="00B761F1" w:rsidRPr="00C325B9">
        <w:rPr>
          <w:rFonts w:ascii="Palatino Linotype" w:hAnsi="Palatino Linotype"/>
          <w:b/>
          <w:bCs/>
          <w:sz w:val="18"/>
          <w:szCs w:val="18"/>
        </w:rPr>
        <w:t xml:space="preserve"> - </w:t>
      </w:r>
      <w:r w:rsidR="00B761F1" w:rsidRPr="00C325B9">
        <w:rPr>
          <w:rFonts w:ascii="Palatino Linotype" w:hAnsi="Palatino Linotype"/>
          <w:b/>
          <w:bCs/>
          <w:i/>
          <w:iCs/>
          <w:sz w:val="18"/>
          <w:szCs w:val="18"/>
        </w:rPr>
        <w:t xml:space="preserve">formes contractes </w:t>
      </w:r>
      <w:proofErr w:type="spellStart"/>
      <w:r w:rsidR="00B761F1" w:rsidRPr="00C325B9">
        <w:rPr>
          <w:rFonts w:ascii="Palatino Linotype" w:hAnsi="Palatino Linotype"/>
          <w:b/>
          <w:bCs/>
          <w:i/>
          <w:iCs/>
          <w:sz w:val="18"/>
          <w:szCs w:val="18"/>
        </w:rPr>
        <w:t>hīlum</w:t>
      </w:r>
      <w:proofErr w:type="spellEnd"/>
      <w:r w:rsidR="00B761F1" w:rsidRPr="00C325B9">
        <w:rPr>
          <w:rFonts w:ascii="Palatino Linotype" w:hAnsi="Palatino Linotype"/>
          <w:b/>
          <w:bCs/>
          <w:i/>
          <w:iCs/>
          <w:sz w:val="18"/>
          <w:szCs w:val="18"/>
        </w:rPr>
        <w:t xml:space="preserve">, </w:t>
      </w:r>
      <w:proofErr w:type="spellStart"/>
      <w:r w:rsidR="00B761F1" w:rsidRPr="00C325B9">
        <w:rPr>
          <w:rFonts w:ascii="Palatino Linotype" w:hAnsi="Palatino Linotype"/>
          <w:b/>
          <w:bCs/>
          <w:i/>
          <w:iCs/>
          <w:sz w:val="18"/>
          <w:szCs w:val="18"/>
        </w:rPr>
        <w:t>nīlo</w:t>
      </w:r>
      <w:proofErr w:type="spellEnd"/>
      <w:r w:rsidR="00CA3BD1" w:rsidRPr="00C325B9">
        <w:rPr>
          <w:rFonts w:ascii="Palatino Linotype" w:hAnsi="Palatino Linotype"/>
          <w:b/>
          <w:bCs/>
          <w:i/>
          <w:iCs/>
          <w:sz w:val="18"/>
          <w:szCs w:val="18"/>
        </w:rPr>
        <w:t xml:space="preserve"> </w:t>
      </w:r>
      <w:proofErr w:type="spellStart"/>
      <w:r w:rsidR="00B761F1" w:rsidRPr="00C325B9">
        <w:rPr>
          <w:rFonts w:ascii="Palatino Linotype" w:hAnsi="Palatino Linotype"/>
          <w:b/>
          <w:bCs/>
          <w:i/>
          <w:iCs/>
          <w:sz w:val="18"/>
          <w:szCs w:val="18"/>
        </w:rPr>
        <w:t>Lucr</w:t>
      </w:r>
      <w:proofErr w:type="spellEnd"/>
      <w:r w:rsidR="00B761F1" w:rsidRPr="00C325B9">
        <w:rPr>
          <w:rFonts w:ascii="Palatino Linotype" w:hAnsi="Palatino Linotype"/>
          <w:b/>
          <w:bCs/>
          <w:i/>
          <w:iCs/>
          <w:sz w:val="18"/>
          <w:szCs w:val="18"/>
        </w:rPr>
        <w:t xml:space="preserve">. 1, </w:t>
      </w:r>
      <w:proofErr w:type="gramStart"/>
      <w:r w:rsidR="00B761F1" w:rsidRPr="00C325B9">
        <w:rPr>
          <w:rFonts w:ascii="Palatino Linotype" w:hAnsi="Palatino Linotype"/>
          <w:b/>
          <w:bCs/>
          <w:i/>
          <w:iCs/>
          <w:sz w:val="18"/>
          <w:szCs w:val="18"/>
        </w:rPr>
        <w:t>237;</w:t>
      </w:r>
      <w:proofErr w:type="gramEnd"/>
      <w:r w:rsidR="00B761F1" w:rsidRPr="00C325B9">
        <w:rPr>
          <w:rFonts w:ascii="Palatino Linotype" w:hAnsi="Palatino Linotype"/>
          <w:b/>
          <w:bCs/>
          <w:i/>
          <w:iCs/>
          <w:sz w:val="18"/>
          <w:szCs w:val="18"/>
        </w:rPr>
        <w:t xml:space="preserve"> 1, 150, </w:t>
      </w:r>
      <w:proofErr w:type="gramStart"/>
      <w:r w:rsidR="00B761F1" w:rsidRPr="00C325B9">
        <w:rPr>
          <w:rFonts w:ascii="Palatino Linotype" w:hAnsi="Palatino Linotype"/>
          <w:b/>
          <w:bCs/>
          <w:i/>
          <w:iCs/>
          <w:sz w:val="18"/>
          <w:szCs w:val="18"/>
        </w:rPr>
        <w:t>etc.;</w:t>
      </w:r>
      <w:proofErr w:type="gramEnd"/>
      <w:r w:rsidR="00B761F1" w:rsidRPr="00C325B9">
        <w:rPr>
          <w:rFonts w:ascii="Palatino Linotype" w:hAnsi="Palatino Linotype"/>
          <w:b/>
          <w:bCs/>
          <w:i/>
          <w:iCs/>
          <w:sz w:val="18"/>
          <w:szCs w:val="18"/>
        </w:rPr>
        <w:t xml:space="preserve"> nilo </w:t>
      </w:r>
      <w:r w:rsidR="00B761F1" w:rsidRPr="00C325B9">
        <w:rPr>
          <w:rFonts w:ascii="Palatino Linotype" w:hAnsi="Palatino Linotype"/>
          <w:i/>
          <w:iCs/>
          <w:sz w:val="18"/>
          <w:szCs w:val="18"/>
        </w:rPr>
        <w:t>Cic</w:t>
      </w:r>
      <w:proofErr w:type="gramStart"/>
      <w:r w:rsidR="00B761F1" w:rsidRPr="00C325B9">
        <w:rPr>
          <w:rFonts w:ascii="Palatino Linotype" w:hAnsi="Palatino Linotype"/>
          <w:i/>
          <w:iCs/>
          <w:sz w:val="18"/>
          <w:szCs w:val="18"/>
        </w:rPr>
        <w:t>.</w:t>
      </w:r>
      <w:r w:rsidR="00B761F1" w:rsidRPr="00C325B9">
        <w:rPr>
          <w:rFonts w:ascii="Palatino Linotype" w:hAnsi="Palatino Linotype"/>
          <w:b/>
          <w:bCs/>
          <w:i/>
          <w:iCs/>
          <w:sz w:val="18"/>
          <w:szCs w:val="18"/>
        </w:rPr>
        <w:t>;</w:t>
      </w:r>
      <w:proofErr w:type="gramEnd"/>
      <w:r w:rsidR="00CA3BD1" w:rsidRPr="00C325B9">
        <w:rPr>
          <w:rFonts w:ascii="Palatino Linotype" w:hAnsi="Palatino Linotype"/>
          <w:b/>
          <w:bCs/>
          <w:i/>
          <w:iCs/>
          <w:sz w:val="18"/>
          <w:szCs w:val="18"/>
        </w:rPr>
        <w:t xml:space="preserve"> </w:t>
      </w:r>
      <w:r w:rsidR="00B761F1" w:rsidRPr="00C325B9">
        <w:rPr>
          <w:rFonts w:ascii="Palatino Linotype" w:hAnsi="Palatino Linotype"/>
          <w:b/>
          <w:bCs/>
          <w:i/>
          <w:iCs/>
          <w:sz w:val="18"/>
          <w:szCs w:val="18"/>
        </w:rPr>
        <w:t xml:space="preserve">nihilo Hor.  </w:t>
      </w:r>
      <w:r w:rsidR="00B761F1" w:rsidRPr="00C325B9">
        <w:rPr>
          <w:rFonts w:ascii="Palatino Linotype" w:hAnsi="Palatino Linotype"/>
          <w:b/>
          <w:bCs/>
          <w:sz w:val="18"/>
          <w:szCs w:val="18"/>
        </w:rPr>
        <w:t xml:space="preserve"> ‖ -</w:t>
      </w:r>
      <w:r w:rsidR="00CA3BD1" w:rsidRPr="00C325B9">
        <w:rPr>
          <w:rFonts w:ascii="Palatino Linotype" w:hAnsi="Palatino Linotype"/>
          <w:b/>
          <w:bCs/>
          <w:sz w:val="18"/>
          <w:szCs w:val="18"/>
        </w:rPr>
        <w:t xml:space="preserve"> </w:t>
      </w:r>
      <w:r w:rsidR="00B761F1" w:rsidRPr="00C325B9">
        <w:rPr>
          <w:rFonts w:ascii="Palatino Linotype" w:hAnsi="Palatino Linotype"/>
          <w:b/>
          <w:bCs/>
          <w:sz w:val="18"/>
          <w:szCs w:val="18"/>
        </w:rPr>
        <w:t xml:space="preserve">ex nihilo </w:t>
      </w:r>
      <w:proofErr w:type="spellStart"/>
      <w:r w:rsidR="00B761F1" w:rsidRPr="00C325B9">
        <w:rPr>
          <w:rFonts w:ascii="Palatino Linotype" w:hAnsi="Palatino Linotype"/>
          <w:b/>
          <w:bCs/>
          <w:sz w:val="18"/>
          <w:szCs w:val="18"/>
        </w:rPr>
        <w:t>oriri</w:t>
      </w:r>
      <w:proofErr w:type="spellEnd"/>
      <w:r w:rsidR="00B761F1" w:rsidRPr="00C325B9">
        <w:rPr>
          <w:rFonts w:ascii="Palatino Linotype" w:hAnsi="Palatino Linotype"/>
          <w:b/>
          <w:bCs/>
          <w:sz w:val="18"/>
          <w:szCs w:val="18"/>
        </w:rPr>
        <w:t xml:space="preserve">, in </w:t>
      </w:r>
      <w:proofErr w:type="spellStart"/>
      <w:r w:rsidR="00B761F1" w:rsidRPr="00C325B9">
        <w:rPr>
          <w:rFonts w:ascii="Palatino Linotype" w:hAnsi="Palatino Linotype"/>
          <w:b/>
          <w:bCs/>
          <w:sz w:val="18"/>
          <w:szCs w:val="18"/>
        </w:rPr>
        <w:t>nihilum</w:t>
      </w:r>
      <w:proofErr w:type="spellEnd"/>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occidere</w:t>
      </w:r>
      <w:proofErr w:type="spellEnd"/>
      <w:r w:rsidR="00B761F1" w:rsidRPr="00C325B9">
        <w:rPr>
          <w:rFonts w:ascii="Palatino Linotype" w:hAnsi="Palatino Linotype"/>
          <w:b/>
          <w:bCs/>
          <w:sz w:val="18"/>
          <w:szCs w:val="18"/>
        </w:rPr>
        <w:t xml:space="preserve">, </w:t>
      </w:r>
      <w:r w:rsidR="00B761F1" w:rsidRPr="00C325B9">
        <w:rPr>
          <w:rFonts w:ascii="Palatino Linotype" w:hAnsi="Palatino Linotype"/>
          <w:sz w:val="18"/>
          <w:szCs w:val="18"/>
        </w:rPr>
        <w:t>Cic. Div. 2, 37 :</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 xml:space="preserve">venir de rien, retomber à rien.    </w:t>
      </w:r>
      <w:r w:rsidR="003E5F7B" w:rsidRPr="00C325B9">
        <w:rPr>
          <w:rFonts w:ascii="Palatino Linotype" w:hAnsi="Palatino Linotype"/>
          <w:sz w:val="18"/>
          <w:szCs w:val="18"/>
        </w:rPr>
        <w:t xml:space="preserve">  </w:t>
      </w:r>
      <w:r w:rsidR="00B761F1" w:rsidRPr="00C325B9">
        <w:rPr>
          <w:rFonts w:ascii="Palatino Linotype" w:hAnsi="Palatino Linotype"/>
          <w:sz w:val="18"/>
          <w:szCs w:val="18"/>
        </w:rPr>
        <w:t xml:space="preserve"> </w:t>
      </w:r>
      <w:proofErr w:type="spellStart"/>
      <w:r w:rsidR="00B761F1" w:rsidRPr="00C325B9">
        <w:rPr>
          <w:rFonts w:ascii="Palatino Linotype" w:hAnsi="Palatino Linotype"/>
          <w:b/>
          <w:bCs/>
          <w:sz w:val="18"/>
          <w:szCs w:val="18"/>
        </w:rPr>
        <w:t>Gigno</w:t>
      </w:r>
      <w:proofErr w:type="spellEnd"/>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b/>
          <w:bCs/>
          <w:sz w:val="18"/>
          <w:szCs w:val="18"/>
        </w:rPr>
        <w:t>ĕre</w:t>
      </w:r>
      <w:proofErr w:type="spellEnd"/>
      <w:r w:rsidR="00B761F1" w:rsidRPr="00C325B9">
        <w:rPr>
          <w:rFonts w:ascii="Palatino Linotype" w:hAnsi="Palatino Linotype"/>
          <w:b/>
          <w:bCs/>
          <w:sz w:val="18"/>
          <w:szCs w:val="18"/>
        </w:rPr>
        <w:t xml:space="preserve">, </w:t>
      </w:r>
      <w:proofErr w:type="spellStart"/>
      <w:r w:rsidR="00B761F1" w:rsidRPr="00C325B9">
        <w:rPr>
          <w:rFonts w:ascii="Palatino Linotype" w:hAnsi="Palatino Linotype"/>
          <w:sz w:val="18"/>
          <w:szCs w:val="18"/>
        </w:rPr>
        <w:t>gĕnŭi</w:t>
      </w:r>
      <w:proofErr w:type="spellEnd"/>
      <w:r w:rsidR="00B761F1" w:rsidRPr="00C325B9">
        <w:rPr>
          <w:rFonts w:ascii="Palatino Linotype" w:hAnsi="Palatino Linotype"/>
          <w:sz w:val="18"/>
          <w:szCs w:val="18"/>
        </w:rPr>
        <w:t xml:space="preserve">, </w:t>
      </w:r>
      <w:proofErr w:type="spellStart"/>
      <w:r w:rsidR="00B761F1" w:rsidRPr="00C325B9">
        <w:rPr>
          <w:rFonts w:ascii="Palatino Linotype" w:hAnsi="Palatino Linotype"/>
          <w:sz w:val="18"/>
          <w:szCs w:val="18"/>
        </w:rPr>
        <w:t>gĕnĭtum</w:t>
      </w:r>
      <w:proofErr w:type="spellEnd"/>
      <w:r w:rsidR="00B761F1" w:rsidRPr="00C325B9">
        <w:rPr>
          <w:rFonts w:ascii="Palatino Linotype" w:hAnsi="Palatino Linotype"/>
          <w:sz w:val="18"/>
          <w:szCs w:val="18"/>
        </w:rPr>
        <w:t xml:space="preserve"> [</w:t>
      </w:r>
      <w:proofErr w:type="spellStart"/>
      <w:r w:rsidR="00B761F1" w:rsidRPr="00C325B9">
        <w:rPr>
          <w:rFonts w:ascii="Palatino Linotype" w:hAnsi="Palatino Linotype"/>
          <w:sz w:val="18"/>
          <w:szCs w:val="18"/>
        </w:rPr>
        <w:t>geno</w:t>
      </w:r>
      <w:proofErr w:type="spellEnd"/>
      <w:r w:rsidR="00B761F1" w:rsidRPr="00C325B9">
        <w:rPr>
          <w:rFonts w:ascii="Palatino Linotype" w:hAnsi="Palatino Linotype"/>
          <w:sz w:val="18"/>
          <w:szCs w:val="18"/>
        </w:rPr>
        <w:t>] : - tr. 1 –</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engendrer</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w:t>
      </w:r>
      <w:proofErr w:type="gramStart"/>
      <w:r w:rsidR="00B761F1" w:rsidRPr="00C325B9">
        <w:rPr>
          <w:rFonts w:ascii="Palatino Linotype" w:hAnsi="Palatino Linotype"/>
          <w:sz w:val="18"/>
          <w:szCs w:val="18"/>
        </w:rPr>
        <w:t xml:space="preserve">   [</w:t>
      </w:r>
      <w:proofErr w:type="gramEnd"/>
      <w:r w:rsidR="00B761F1"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B761F1" w:rsidRPr="00C325B9">
        <w:rPr>
          <w:rFonts w:ascii="Palatino Linotype" w:hAnsi="Palatino Linotype"/>
          <w:sz w:val="18"/>
          <w:szCs w:val="18"/>
        </w:rPr>
        <w:t>;  2</w:t>
      </w:r>
      <w:proofErr w:type="gramEnd"/>
      <w:r w:rsidR="00B761F1" w:rsidRPr="00C325B9">
        <w:rPr>
          <w:rFonts w:ascii="Palatino Linotype" w:hAnsi="Palatino Linotype"/>
          <w:sz w:val="18"/>
          <w:szCs w:val="18"/>
        </w:rPr>
        <w:t xml:space="preserve"> - créer. </w:t>
      </w:r>
      <w:r w:rsidR="00B761F1" w:rsidRPr="00C325B9">
        <w:rPr>
          <w:rFonts w:ascii="Palatino Linotype" w:hAnsi="Palatino Linotype"/>
          <w:b/>
          <w:bCs/>
          <w:sz w:val="18"/>
          <w:szCs w:val="18"/>
        </w:rPr>
        <w:t xml:space="preserve"> ‖ deus </w:t>
      </w:r>
      <w:proofErr w:type="spellStart"/>
      <w:r w:rsidR="00B761F1" w:rsidRPr="00C325B9">
        <w:rPr>
          <w:rFonts w:ascii="Palatino Linotype" w:hAnsi="Palatino Linotype"/>
          <w:b/>
          <w:bCs/>
          <w:sz w:val="18"/>
          <w:szCs w:val="18"/>
        </w:rPr>
        <w:t>animum</w:t>
      </w:r>
      <w:proofErr w:type="spellEnd"/>
      <w:r w:rsidR="00B761F1" w:rsidRPr="00C325B9">
        <w:rPr>
          <w:rFonts w:ascii="Palatino Linotype" w:hAnsi="Palatino Linotype"/>
          <w:b/>
          <w:bCs/>
          <w:sz w:val="18"/>
          <w:szCs w:val="18"/>
        </w:rPr>
        <w:t xml:space="preserve"> ex sua mente </w:t>
      </w:r>
      <w:proofErr w:type="spellStart"/>
      <w:r w:rsidR="00B761F1" w:rsidRPr="00C325B9">
        <w:rPr>
          <w:rFonts w:ascii="Palatino Linotype" w:hAnsi="Palatino Linotype"/>
          <w:b/>
          <w:bCs/>
          <w:sz w:val="18"/>
          <w:szCs w:val="18"/>
        </w:rPr>
        <w:t>genuit</w:t>
      </w:r>
      <w:proofErr w:type="spellEnd"/>
      <w:r w:rsidR="00B761F1" w:rsidRPr="00C325B9">
        <w:rPr>
          <w:rFonts w:ascii="Palatino Linotype" w:hAnsi="Palatino Linotype"/>
          <w:sz w:val="18"/>
          <w:szCs w:val="18"/>
        </w:rPr>
        <w:t>, Cic. Tim. 8 :</w:t>
      </w:r>
      <w:r w:rsidR="00CA3BD1" w:rsidRPr="00C325B9">
        <w:rPr>
          <w:rFonts w:ascii="Palatino Linotype" w:hAnsi="Palatino Linotype"/>
          <w:sz w:val="18"/>
          <w:szCs w:val="18"/>
        </w:rPr>
        <w:t xml:space="preserve"> </w:t>
      </w:r>
      <w:r w:rsidR="00B761F1" w:rsidRPr="00C325B9">
        <w:rPr>
          <w:rFonts w:ascii="Palatino Linotype" w:hAnsi="Palatino Linotype"/>
          <w:sz w:val="18"/>
          <w:szCs w:val="18"/>
        </w:rPr>
        <w:t>Dieu créa l'âme, émanation de sa propre intelligence.</w:t>
      </w:r>
      <w:r w:rsidRPr="00C325B9">
        <w:rPr>
          <w:rFonts w:ascii="Palatino Linotype" w:hAnsi="Palatino Linotype"/>
          <w:b/>
          <w:sz w:val="18"/>
          <w:szCs w:val="18"/>
        </w:rPr>
        <w:t xml:space="preserve">  </w:t>
      </w:r>
      <w:r w:rsidR="001C521E" w:rsidRPr="00C325B9">
        <w:rPr>
          <w:rFonts w:ascii="Palatino Linotype" w:hAnsi="Palatino Linotype"/>
          <w:b/>
          <w:sz w:val="18"/>
          <w:szCs w:val="18"/>
        </w:rPr>
        <w:t xml:space="preserve">  </w:t>
      </w:r>
      <w:r w:rsidR="00B761F1" w:rsidRPr="00C325B9">
        <w:rPr>
          <w:rFonts w:ascii="Palatino Linotype" w:hAnsi="Palatino Linotype"/>
          <w:b/>
          <w:sz w:val="18"/>
          <w:szCs w:val="18"/>
        </w:rPr>
        <w:t xml:space="preserve">  </w:t>
      </w:r>
      <w:proofErr w:type="spellStart"/>
      <w:r w:rsidR="00B761F1" w:rsidRPr="00C325B9">
        <w:rPr>
          <w:rFonts w:ascii="Palatino Linotype" w:hAnsi="Palatino Linotype"/>
          <w:b/>
          <w:sz w:val="18"/>
          <w:szCs w:val="18"/>
        </w:rPr>
        <w:t>Umquam</w:t>
      </w:r>
      <w:proofErr w:type="spellEnd"/>
      <w:r w:rsidR="00B761F1" w:rsidRPr="00C325B9">
        <w:rPr>
          <w:rFonts w:ascii="Palatino Linotype" w:hAnsi="Palatino Linotype"/>
          <w:b/>
          <w:sz w:val="18"/>
          <w:szCs w:val="18"/>
        </w:rPr>
        <w:t xml:space="preserve"> du fait de </w:t>
      </w:r>
      <w:proofErr w:type="spellStart"/>
      <w:r w:rsidR="00B761F1" w:rsidRPr="00C325B9">
        <w:rPr>
          <w:rFonts w:ascii="Palatino Linotype" w:hAnsi="Palatino Linotype"/>
          <w:b/>
          <w:sz w:val="18"/>
          <w:szCs w:val="18"/>
        </w:rPr>
        <w:t>nullam</w:t>
      </w:r>
      <w:proofErr w:type="spellEnd"/>
      <w:r w:rsidR="00B761F1" w:rsidRPr="00C325B9">
        <w:rPr>
          <w:rFonts w:ascii="Palatino Linotype" w:hAnsi="Palatino Linotype"/>
          <w:b/>
          <w:sz w:val="18"/>
          <w:szCs w:val="18"/>
        </w:rPr>
        <w:t xml:space="preserve"> </w:t>
      </w:r>
      <w:proofErr w:type="gramStart"/>
      <w:r w:rsidR="00B761F1" w:rsidRPr="00C325B9">
        <w:rPr>
          <w:rFonts w:ascii="Palatino Linotype" w:hAnsi="Palatino Linotype"/>
          <w:b/>
          <w:sz w:val="18"/>
          <w:szCs w:val="18"/>
        </w:rPr>
        <w:t xml:space="preserve">=  </w:t>
      </w:r>
      <w:proofErr w:type="spellStart"/>
      <w:r w:rsidR="00B761F1" w:rsidRPr="00C325B9">
        <w:rPr>
          <w:rFonts w:ascii="Palatino Linotype" w:hAnsi="Palatino Linotype"/>
          <w:b/>
          <w:sz w:val="18"/>
          <w:szCs w:val="18"/>
        </w:rPr>
        <w:t>numquam</w:t>
      </w:r>
      <w:proofErr w:type="spellEnd"/>
      <w:proofErr w:type="gramEnd"/>
      <w:r w:rsidR="00CA3BD1" w:rsidRPr="00C325B9">
        <w:rPr>
          <w:rFonts w:ascii="Palatino Linotype" w:hAnsi="Palatino Linotype"/>
          <w:b/>
          <w:sz w:val="18"/>
          <w:szCs w:val="18"/>
        </w:rPr>
        <w:t xml:space="preserve"> </w:t>
      </w:r>
      <w:r w:rsidR="00B761F1" w:rsidRPr="00C325B9">
        <w:rPr>
          <w:rFonts w:ascii="Palatino Linotype" w:hAnsi="Palatino Linotype"/>
          <w:bCs/>
          <w:sz w:val="18"/>
          <w:szCs w:val="18"/>
        </w:rPr>
        <w:t xml:space="preserve">: ne jamais. </w:t>
      </w:r>
      <w:r w:rsidR="006104F0" w:rsidRPr="00C325B9">
        <w:rPr>
          <w:rFonts w:ascii="Palatino Linotype" w:hAnsi="Palatino Linotype"/>
          <w:bCs/>
          <w:sz w:val="18"/>
          <w:szCs w:val="18"/>
        </w:rPr>
        <w:br/>
        <w:t xml:space="preserve">         </w:t>
      </w:r>
      <w:r w:rsidR="006104F0" w:rsidRPr="00C325B9">
        <w:rPr>
          <w:rFonts w:ascii="Palatino Linotype" w:hAnsi="Palatino Linotype"/>
          <w:b/>
          <w:color w:val="C00000"/>
          <w:sz w:val="18"/>
          <w:szCs w:val="18"/>
        </w:rPr>
        <w:t>NB.</w:t>
      </w:r>
      <w:r w:rsidR="006104F0" w:rsidRPr="00C325B9">
        <w:rPr>
          <w:rFonts w:ascii="Palatino Linotype" w:hAnsi="Palatino Linotype"/>
          <w:bCs/>
          <w:sz w:val="18"/>
          <w:szCs w:val="18"/>
        </w:rPr>
        <w:t xml:space="preserve"> </w:t>
      </w:r>
      <w:r w:rsidR="00CB35D5"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6104F0" w:rsidRPr="00C325B9">
        <w:rPr>
          <w:rFonts w:ascii="Palatino Linotype" w:hAnsi="Palatino Linotype"/>
          <w:bCs/>
          <w:sz w:val="18"/>
          <w:szCs w:val="18"/>
        </w:rPr>
        <w:t>La source immédiate de Lucrèce est évidemment Épicure Ep. I, 38. Mais le principe exprimé ici et celui qui est énoncé au V.  215 se trouve déjà dans Empédocle, dans un Anaxagore, dans Démocrite chez D.  L. Enfin d’après Aristote ce serait une doctrine commune à toute l’ancienne physique/ L’originalité de Lucrèce apparaît toutefois dans l’addition de l’adverbe «</w:t>
      </w:r>
      <w:r w:rsidR="00CA3BD1" w:rsidRPr="00C325B9">
        <w:rPr>
          <w:rFonts w:ascii="Palatino Linotype" w:hAnsi="Palatino Linotype"/>
          <w:bCs/>
          <w:sz w:val="18"/>
          <w:szCs w:val="18"/>
        </w:rPr>
        <w:t xml:space="preserve"> </w:t>
      </w:r>
      <w:proofErr w:type="spellStart"/>
      <w:r w:rsidR="006104F0" w:rsidRPr="00C325B9">
        <w:rPr>
          <w:rFonts w:ascii="Palatino Linotype" w:hAnsi="Palatino Linotype"/>
          <w:bCs/>
          <w:sz w:val="18"/>
          <w:szCs w:val="18"/>
        </w:rPr>
        <w:t>divinitus</w:t>
      </w:r>
      <w:proofErr w:type="spellEnd"/>
      <w:r w:rsidR="00CA3BD1" w:rsidRPr="00C325B9">
        <w:rPr>
          <w:rFonts w:ascii="Palatino Linotype" w:hAnsi="Palatino Linotype"/>
          <w:bCs/>
          <w:sz w:val="18"/>
          <w:szCs w:val="18"/>
        </w:rPr>
        <w:t xml:space="preserve"> </w:t>
      </w:r>
      <w:r w:rsidR="006104F0" w:rsidRPr="00C325B9">
        <w:rPr>
          <w:rFonts w:ascii="Palatino Linotype" w:hAnsi="Palatino Linotype"/>
          <w:bCs/>
          <w:sz w:val="18"/>
          <w:szCs w:val="18"/>
        </w:rPr>
        <w:t>» qu’on ne retrouve pas en grec. Tout de suite apparaît le but moral de l’enseignement scientifique</w:t>
      </w:r>
      <w:r w:rsidR="00CA3BD1" w:rsidRPr="00C325B9">
        <w:rPr>
          <w:rFonts w:ascii="Palatino Linotype" w:hAnsi="Palatino Linotype"/>
          <w:bCs/>
          <w:sz w:val="18"/>
          <w:szCs w:val="18"/>
        </w:rPr>
        <w:t xml:space="preserve"> </w:t>
      </w:r>
      <w:r w:rsidR="006104F0" w:rsidRPr="00C325B9">
        <w:rPr>
          <w:rFonts w:ascii="Palatino Linotype" w:hAnsi="Palatino Linotype"/>
          <w:bCs/>
          <w:sz w:val="18"/>
          <w:szCs w:val="18"/>
        </w:rPr>
        <w:t>: délivrer le disciple de la crainte des dieux.</w:t>
      </w:r>
      <w:r w:rsidR="00AB1151" w:rsidRPr="00C325B9">
        <w:rPr>
          <w:rFonts w:ascii="Palatino Linotype" w:hAnsi="Palatino Linotype"/>
          <w:bCs/>
          <w:sz w:val="18"/>
          <w:szCs w:val="18"/>
        </w:rPr>
        <w:t xml:space="preserve"> </w:t>
      </w:r>
      <w:r w:rsidR="00CB35D5" w:rsidRPr="00C325B9">
        <w:rPr>
          <w:rFonts w:ascii="Palatino Linotype" w:hAnsi="Palatino Linotype"/>
          <w:bCs/>
          <w:sz w:val="18"/>
          <w:szCs w:val="18"/>
        </w:rPr>
        <w:t>»</w:t>
      </w:r>
      <w:r w:rsidR="006104F0" w:rsidRPr="00C325B9">
        <w:rPr>
          <w:rFonts w:ascii="Palatino Linotype" w:hAnsi="Palatino Linotype"/>
          <w:bCs/>
          <w:sz w:val="18"/>
          <w:szCs w:val="18"/>
        </w:rPr>
        <w:t xml:space="preserve"> </w:t>
      </w:r>
      <w:r w:rsidR="006104F0" w:rsidRPr="00C325B9">
        <w:rPr>
          <w:rFonts w:ascii="Palatino Linotype" w:hAnsi="Palatino Linotype"/>
          <w:b/>
          <w:sz w:val="18"/>
          <w:szCs w:val="18"/>
        </w:rPr>
        <w:t xml:space="preserve">(ER.). </w:t>
      </w:r>
    </w:p>
  </w:footnote>
  <w:footnote w:id="15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B761F1" w:rsidRPr="00C325B9">
        <w:rPr>
          <w:rFonts w:ascii="Palatino Linotype" w:hAnsi="Palatino Linotype" w:cs="Times New Roman"/>
          <w:b/>
          <w:sz w:val="18"/>
          <w:szCs w:val="18"/>
        </w:rPr>
        <w:t xml:space="preserve">  </w:t>
      </w:r>
      <w:proofErr w:type="spellStart"/>
      <w:r w:rsidR="00454D0D" w:rsidRPr="00C325B9">
        <w:rPr>
          <w:rFonts w:ascii="Palatino Linotype" w:hAnsi="Palatino Linotype" w:cs="Times New Roman"/>
          <w:b/>
          <w:bCs/>
          <w:sz w:val="18"/>
          <w:szCs w:val="18"/>
        </w:rPr>
        <w:t>Quippe</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ita</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formido</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mortalis</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continet</w:t>
      </w:r>
      <w:proofErr w:type="spellEnd"/>
      <w:r w:rsidR="00454D0D" w:rsidRPr="00C325B9">
        <w:rPr>
          <w:rFonts w:ascii="Palatino Linotype" w:hAnsi="Palatino Linotype" w:cs="Times New Roman"/>
          <w:b/>
          <w:bCs/>
          <w:sz w:val="18"/>
          <w:szCs w:val="18"/>
        </w:rPr>
        <w:t xml:space="preserve"> </w:t>
      </w:r>
      <w:proofErr w:type="spellStart"/>
      <w:proofErr w:type="gramStart"/>
      <w:r w:rsidR="00454D0D" w:rsidRPr="00C325B9">
        <w:rPr>
          <w:rFonts w:ascii="Palatino Linotype" w:hAnsi="Palatino Linotype" w:cs="Times New Roman"/>
          <w:b/>
          <w:bCs/>
          <w:sz w:val="18"/>
          <w:szCs w:val="18"/>
        </w:rPr>
        <w:t>omnis</w:t>
      </w:r>
      <w:proofErr w:type="spellEnd"/>
      <w:r w:rsidR="00454D0D" w:rsidRPr="00C325B9">
        <w:rPr>
          <w:rFonts w:ascii="Palatino Linotype" w:hAnsi="Palatino Linotype" w:cs="Times New Roman"/>
          <w:b/>
          <w:bCs/>
          <w:sz w:val="18"/>
          <w:szCs w:val="18"/>
        </w:rPr>
        <w:t xml:space="preserve">, </w:t>
      </w:r>
      <w:r w:rsidR="00845C36" w:rsidRPr="00C325B9">
        <w:rPr>
          <w:rFonts w:ascii="Palatino Linotype" w:hAnsi="Palatino Linotype" w:cs="Times New Roman"/>
          <w:b/>
          <w:bCs/>
          <w:sz w:val="18"/>
          <w:szCs w:val="18"/>
        </w:rPr>
        <w:t xml:space="preserve">  </w:t>
      </w:r>
      <w:proofErr w:type="gramEnd"/>
      <w:r w:rsidR="00845C36" w:rsidRPr="00C325B9">
        <w:rPr>
          <w:rFonts w:ascii="Palatino Linotype" w:hAnsi="Palatino Linotype" w:cs="Times New Roman"/>
          <w:b/>
          <w:bCs/>
          <w:sz w:val="18"/>
          <w:szCs w:val="18"/>
        </w:rPr>
        <w:t xml:space="preserve">  — Principale.  </w:t>
      </w:r>
      <w:r w:rsidR="00454D0D" w:rsidRPr="00C325B9">
        <w:rPr>
          <w:rFonts w:ascii="Palatino Linotype" w:hAnsi="Palatino Linotype" w:cs="Times New Roman"/>
          <w:sz w:val="18"/>
          <w:szCs w:val="18"/>
        </w:rPr>
        <w:t xml:space="preserve"> </w:t>
      </w:r>
      <w:bookmarkStart w:id="64" w:name="quippe"/>
      <w:bookmarkEnd w:id="64"/>
      <w:proofErr w:type="spellStart"/>
      <w:r w:rsidR="00454D0D" w:rsidRPr="00C325B9">
        <w:rPr>
          <w:rFonts w:ascii="Palatino Linotype" w:hAnsi="Palatino Linotype" w:cs="Times New Roman"/>
          <w:b/>
          <w:bCs/>
          <w:sz w:val="18"/>
          <w:szCs w:val="18"/>
        </w:rPr>
        <w:t>Quippe</w:t>
      </w:r>
      <w:proofErr w:type="spellEnd"/>
      <w:r w:rsidR="00845C36" w:rsidRPr="00C325B9">
        <w:rPr>
          <w:rFonts w:ascii="Palatino Linotype" w:hAnsi="Palatino Linotype" w:cs="Times New Roman"/>
          <w:b/>
          <w:bCs/>
          <w:sz w:val="18"/>
          <w:szCs w:val="18"/>
        </w:rPr>
        <w:t xml:space="preserve">, </w:t>
      </w:r>
      <w:r w:rsidR="00845C36" w:rsidRPr="00C325B9">
        <w:rPr>
          <w:rFonts w:ascii="Palatino Linotype" w:hAnsi="Palatino Linotype" w:cs="Times New Roman"/>
          <w:sz w:val="18"/>
          <w:szCs w:val="18"/>
        </w:rPr>
        <w:t xml:space="preserve">annonce </w:t>
      </w:r>
      <w:r w:rsidR="00845C36" w:rsidRPr="00C325B9">
        <w:rPr>
          <w:rFonts w:ascii="Palatino Linotype" w:hAnsi="Palatino Linotype" w:cs="Times New Roman"/>
          <w:b/>
          <w:bCs/>
          <w:sz w:val="18"/>
          <w:szCs w:val="18"/>
        </w:rPr>
        <w:t>quod</w:t>
      </w:r>
      <w:r w:rsidR="00845C36" w:rsidRPr="00C325B9">
        <w:rPr>
          <w:rFonts w:ascii="Palatino Linotype" w:hAnsi="Palatino Linotype" w:cs="Times New Roman"/>
          <w:sz w:val="18"/>
          <w:szCs w:val="18"/>
        </w:rPr>
        <w:t xml:space="preserve"> du vers suivant. </w:t>
      </w:r>
      <w:r w:rsidR="00845C36" w:rsidRPr="00C325B9">
        <w:rPr>
          <w:rFonts w:ascii="Palatino Linotype" w:hAnsi="Palatino Linotype" w:cs="Times New Roman"/>
          <w:b/>
          <w:bCs/>
          <w:sz w:val="18"/>
          <w:szCs w:val="18"/>
        </w:rPr>
        <w:t xml:space="preserve"> </w:t>
      </w:r>
      <w:proofErr w:type="spellStart"/>
      <w:r w:rsidR="00845C36" w:rsidRPr="00C325B9">
        <w:rPr>
          <w:rFonts w:ascii="Palatino Linotype" w:hAnsi="Palatino Linotype" w:cs="Times New Roman"/>
          <w:b/>
          <w:bCs/>
          <w:sz w:val="18"/>
          <w:szCs w:val="18"/>
        </w:rPr>
        <w:t>Quippe</w:t>
      </w:r>
      <w:proofErr w:type="spellEnd"/>
      <w:r w:rsidR="00845C36"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sz w:val="18"/>
          <w:szCs w:val="18"/>
        </w:rPr>
        <w:t xml:space="preserve">[quid + </w:t>
      </w:r>
      <w:proofErr w:type="spellStart"/>
      <w:r w:rsidR="00454D0D" w:rsidRPr="00C325B9">
        <w:rPr>
          <w:rFonts w:ascii="Palatino Linotype" w:hAnsi="Palatino Linotype" w:cs="Times New Roman"/>
          <w:b/>
          <w:bCs/>
          <w:sz w:val="18"/>
          <w:szCs w:val="18"/>
        </w:rPr>
        <w:t>pe</w:t>
      </w:r>
      <w:proofErr w:type="spellEnd"/>
      <w:r w:rsidR="00454D0D" w:rsidRPr="00C325B9">
        <w:rPr>
          <w:rFonts w:ascii="Palatino Linotype" w:hAnsi="Palatino Linotype" w:cs="Times New Roman"/>
          <w:b/>
          <w:bCs/>
          <w:sz w:val="18"/>
          <w:szCs w:val="18"/>
        </w:rPr>
        <w:t xml:space="preserve"> </w:t>
      </w:r>
      <w:r w:rsidR="00454D0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454D0D" w:rsidRPr="00C325B9">
        <w:rPr>
          <w:rFonts w:ascii="Palatino Linotype" w:hAnsi="Palatino Linotype" w:cs="Times New Roman"/>
          <w:i/>
          <w:iCs/>
          <w:sz w:val="18"/>
          <w:szCs w:val="18"/>
        </w:rPr>
        <w:t>primt</w:t>
      </w:r>
      <w:proofErr w:type="spellEnd"/>
      <w:r w:rsidR="00454D0D" w:rsidRPr="00C325B9">
        <w:rPr>
          <w:rFonts w:ascii="Palatino Linotype" w:hAnsi="Palatino Linotype" w:cs="Times New Roman"/>
          <w:i/>
          <w:iCs/>
          <w:sz w:val="18"/>
          <w:szCs w:val="18"/>
        </w:rPr>
        <w:t>,</w:t>
      </w:r>
      <w:r w:rsidR="00454D0D" w:rsidRPr="00C325B9">
        <w:rPr>
          <w:rFonts w:ascii="Palatino Linotype" w:hAnsi="Palatino Linotype" w:cs="Times New Roman"/>
          <w:sz w:val="18"/>
          <w:szCs w:val="18"/>
        </w:rPr>
        <w:t xml:space="preserve"> pourquoi donc ?  </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certainement, bien sûr, oui certes.</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de fait, le fait est que.</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3 - </w:t>
      </w:r>
      <w:r w:rsidR="00454D0D" w:rsidRPr="00C325B9">
        <w:rPr>
          <w:rFonts w:ascii="Palatino Linotype" w:hAnsi="Palatino Linotype" w:cs="Times New Roman"/>
          <w:i/>
          <w:iCs/>
          <w:sz w:val="18"/>
          <w:szCs w:val="18"/>
        </w:rPr>
        <w:t xml:space="preserve">analogue à </w:t>
      </w:r>
      <w:proofErr w:type="spellStart"/>
      <w:r w:rsidR="00454D0D" w:rsidRPr="00C325B9">
        <w:rPr>
          <w:rFonts w:ascii="Palatino Linotype" w:hAnsi="Palatino Linotype" w:cs="Times New Roman"/>
          <w:i/>
          <w:iCs/>
          <w:sz w:val="18"/>
          <w:szCs w:val="18"/>
        </w:rPr>
        <w:t>nam</w:t>
      </w:r>
      <w:proofErr w:type="spellEnd"/>
      <w:r w:rsidR="00454D0D" w:rsidRPr="00C325B9">
        <w:rPr>
          <w:rFonts w:ascii="Palatino Linotype" w:hAnsi="Palatino Linotype" w:cs="Times New Roman"/>
          <w:i/>
          <w:iCs/>
          <w:sz w:val="18"/>
          <w:szCs w:val="18"/>
        </w:rPr>
        <w:t xml:space="preserve">, </w:t>
      </w:r>
      <w:proofErr w:type="spellStart"/>
      <w:r w:rsidR="00454D0D" w:rsidRPr="00C325B9">
        <w:rPr>
          <w:rFonts w:ascii="Palatino Linotype" w:hAnsi="Palatino Linotype" w:cs="Times New Roman"/>
          <w:i/>
          <w:iCs/>
          <w:sz w:val="18"/>
          <w:szCs w:val="18"/>
        </w:rPr>
        <w:t>enim</w:t>
      </w:r>
      <w:proofErr w:type="spellEnd"/>
      <w:r w:rsidR="00454D0D" w:rsidRPr="00C325B9">
        <w:rPr>
          <w:rFonts w:ascii="Palatino Linotype" w:hAnsi="Palatino Linotype" w:cs="Times New Roman"/>
          <w:sz w:val="18"/>
          <w:szCs w:val="18"/>
        </w:rPr>
        <w:t xml:space="preserve"> car, en effet.</w:t>
      </w:r>
      <w:r w:rsidR="00454D0D" w:rsidRPr="00C325B9">
        <w:rPr>
          <w:rFonts w:ascii="Palatino Linotype" w:hAnsi="Palatino Linotype" w:cs="Times New Roman"/>
          <w:b/>
          <w:bCs/>
          <w:sz w:val="18"/>
          <w:szCs w:val="18"/>
        </w:rPr>
        <w:t xml:space="preserve">  </w:t>
      </w:r>
      <w:r w:rsidR="00CB35D5"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Quippe</w:t>
      </w:r>
      <w:proofErr w:type="spellEnd"/>
      <w:r w:rsidR="00454D0D" w:rsidRPr="00C325B9">
        <w:rPr>
          <w:rFonts w:ascii="Palatino Linotype" w:hAnsi="Palatino Linotype" w:cs="Times New Roman"/>
          <w:b/>
          <w:bCs/>
          <w:sz w:val="18"/>
          <w:szCs w:val="18"/>
        </w:rPr>
        <w:t xml:space="preserve"> quod :</w:t>
      </w:r>
      <w:r w:rsidR="00CA3BD1" w:rsidRPr="00C325B9">
        <w:rPr>
          <w:rFonts w:ascii="Palatino Linotype" w:hAnsi="Palatino Linotype" w:cs="Times New Roman"/>
          <w:b/>
          <w:bCs/>
          <w:sz w:val="18"/>
          <w:szCs w:val="18"/>
        </w:rPr>
        <w:t xml:space="preserve"> </w:t>
      </w:r>
      <w:r w:rsidR="00454D0D" w:rsidRPr="00C325B9">
        <w:rPr>
          <w:rFonts w:ascii="Palatino Linotype" w:hAnsi="Palatino Linotype" w:cs="Times New Roman"/>
          <w:sz w:val="18"/>
          <w:szCs w:val="18"/>
        </w:rPr>
        <w:t>puisque</w:t>
      </w:r>
      <w:r w:rsidR="00454D0D" w:rsidRPr="00C325B9">
        <w:rPr>
          <w:rFonts w:ascii="Palatino Linotype" w:hAnsi="Palatino Linotype" w:cs="Times New Roman"/>
          <w:b/>
          <w:bCs/>
          <w:sz w:val="18"/>
          <w:szCs w:val="18"/>
        </w:rPr>
        <w:t xml:space="preserve">.     </w:t>
      </w:r>
      <w:r w:rsidR="00454D0D" w:rsidRPr="00C325B9">
        <w:rPr>
          <w:rFonts w:ascii="Palatino Linotype" w:hAnsi="Palatino Linotype" w:cs="Times New Roman"/>
          <w:sz w:val="18"/>
          <w:szCs w:val="18"/>
        </w:rPr>
        <w:t xml:space="preserve">  </w:t>
      </w:r>
      <w:proofErr w:type="spellStart"/>
      <w:r w:rsidR="00454D0D" w:rsidRPr="00C325B9">
        <w:rPr>
          <w:rFonts w:ascii="Palatino Linotype" w:hAnsi="Palatino Linotype" w:cs="Times New Roman"/>
          <w:b/>
          <w:bCs/>
          <w:sz w:val="18"/>
          <w:szCs w:val="18"/>
        </w:rPr>
        <w:t>Ita</w:t>
      </w:r>
      <w:proofErr w:type="spellEnd"/>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ainsi = «</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comme je l‘ai montré</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 selon ER. </w:t>
      </w:r>
      <w:r w:rsidR="00ED4496" w:rsidRPr="00C325B9">
        <w:rPr>
          <w:rFonts w:ascii="Palatino Linotype" w:hAnsi="Palatino Linotype" w:cs="Times New Roman"/>
          <w:sz w:val="18"/>
          <w:szCs w:val="18"/>
        </w:rPr>
        <w:t xml:space="preserve">    </w:t>
      </w:r>
      <w:proofErr w:type="spellStart"/>
      <w:r w:rsidR="00ED4496" w:rsidRPr="00C325B9">
        <w:rPr>
          <w:rFonts w:ascii="Palatino Linotype" w:hAnsi="Palatino Linotype" w:cs="Times New Roman"/>
          <w:b/>
          <w:bCs/>
          <w:sz w:val="18"/>
          <w:szCs w:val="18"/>
        </w:rPr>
        <w:t>Formīdo</w:t>
      </w:r>
      <w:proofErr w:type="spellEnd"/>
      <w:r w:rsidR="00ED4496" w:rsidRPr="00C325B9">
        <w:rPr>
          <w:rFonts w:ascii="Palatino Linotype" w:hAnsi="Palatino Linotype" w:cs="Times New Roman"/>
          <w:b/>
          <w:bCs/>
          <w:sz w:val="18"/>
          <w:szCs w:val="18"/>
        </w:rPr>
        <w:t xml:space="preserve">, </w:t>
      </w:r>
      <w:proofErr w:type="spellStart"/>
      <w:r w:rsidR="00ED4496" w:rsidRPr="00C325B9">
        <w:rPr>
          <w:rFonts w:ascii="Palatino Linotype" w:hAnsi="Palatino Linotype" w:cs="Times New Roman"/>
          <w:b/>
          <w:bCs/>
          <w:sz w:val="18"/>
          <w:szCs w:val="18"/>
        </w:rPr>
        <w:t>ĭnis</w:t>
      </w:r>
      <w:proofErr w:type="spellEnd"/>
      <w:r w:rsidR="00ED4496" w:rsidRPr="00C325B9">
        <w:rPr>
          <w:rFonts w:ascii="Palatino Linotype" w:hAnsi="Palatino Linotype" w:cs="Times New Roman"/>
          <w:b/>
          <w:bCs/>
          <w:sz w:val="18"/>
          <w:szCs w:val="18"/>
        </w:rPr>
        <w:t xml:space="preserve">, f. : </w:t>
      </w:r>
      <w:r w:rsidR="00ED4496" w:rsidRPr="00C325B9">
        <w:rPr>
          <w:rFonts w:ascii="Palatino Linotype" w:hAnsi="Palatino Linotype" w:cs="Times New Roman"/>
          <w:sz w:val="18"/>
          <w:szCs w:val="18"/>
        </w:rPr>
        <w:t>- a - peur, crainte, épouvante, effroi, terreur. - b - épouvantail.</w:t>
      </w:r>
      <w:r w:rsidR="00454D0D" w:rsidRPr="00C325B9">
        <w:rPr>
          <w:rFonts w:ascii="Palatino Linotype" w:hAnsi="Palatino Linotype" w:cs="Times New Roman"/>
          <w:sz w:val="18"/>
          <w:szCs w:val="18"/>
        </w:rPr>
        <w:t xml:space="preserve">  </w:t>
      </w:r>
      <w:r w:rsidR="00ED4496"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Continet</w:t>
      </w:r>
      <w:proofErr w:type="spellEnd"/>
      <w:r w:rsidR="00454D0D" w:rsidRPr="00C325B9">
        <w:rPr>
          <w:rFonts w:ascii="Palatino Linotype" w:hAnsi="Palatino Linotype" w:cs="Times New Roman"/>
          <w:sz w:val="18"/>
          <w:szCs w:val="18"/>
        </w:rPr>
        <w:t xml:space="preserve"> = </w:t>
      </w:r>
      <w:proofErr w:type="spellStart"/>
      <w:r w:rsidR="00454D0D" w:rsidRPr="00C325B9">
        <w:rPr>
          <w:rFonts w:ascii="Palatino Linotype" w:hAnsi="Palatino Linotype" w:cs="Times New Roman"/>
          <w:sz w:val="18"/>
          <w:szCs w:val="18"/>
        </w:rPr>
        <w:t>tenet</w:t>
      </w:r>
      <w:proofErr w:type="spellEnd"/>
      <w:r w:rsidR="00454D0D" w:rsidRPr="00C325B9">
        <w:rPr>
          <w:rFonts w:ascii="Palatino Linotype" w:hAnsi="Palatino Linotype" w:cs="Times New Roman"/>
          <w:sz w:val="18"/>
          <w:szCs w:val="18"/>
        </w:rPr>
        <w:t xml:space="preserve"> </w:t>
      </w:r>
      <w:proofErr w:type="spellStart"/>
      <w:r w:rsidR="00454D0D" w:rsidRPr="00C325B9">
        <w:rPr>
          <w:rFonts w:ascii="Palatino Linotype" w:hAnsi="Palatino Linotype" w:cs="Times New Roman"/>
          <w:sz w:val="18"/>
          <w:szCs w:val="18"/>
        </w:rPr>
        <w:t>oppressos</w:t>
      </w:r>
      <w:proofErr w:type="spellEnd"/>
      <w:r w:rsidR="00454D0D" w:rsidRPr="00C325B9">
        <w:rPr>
          <w:rFonts w:ascii="Palatino Linotype" w:hAnsi="Palatino Linotype" w:cs="Times New Roman"/>
          <w:sz w:val="18"/>
          <w:szCs w:val="18"/>
        </w:rPr>
        <w:t xml:space="preserve"> (ER.)  </w:t>
      </w:r>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Mortalis</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omnis</w:t>
      </w:r>
      <w:proofErr w:type="spellEnd"/>
      <w:r w:rsidR="00CA3BD1"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mortales</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omnes</w:t>
      </w:r>
      <w:proofErr w:type="spellEnd"/>
      <w:r w:rsidR="00454D0D" w:rsidRPr="00C325B9">
        <w:rPr>
          <w:rFonts w:ascii="Palatino Linotype" w:hAnsi="Palatino Linotype" w:cs="Times New Roman"/>
          <w:b/>
          <w:bCs/>
          <w:sz w:val="18"/>
          <w:szCs w:val="18"/>
        </w:rPr>
        <w:t xml:space="preserve">. </w:t>
      </w:r>
      <w:r w:rsidR="00ED4496"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sz w:val="18"/>
          <w:szCs w:val="18"/>
        </w:rPr>
        <w:t>M</w:t>
      </w:r>
      <w:r w:rsidR="00454D0D" w:rsidRPr="00C325B9">
        <w:rPr>
          <w:rFonts w:ascii="Palatino Linotype" w:hAnsi="Palatino Linotype" w:cs="Times New Roman"/>
          <w:b/>
          <w:bCs/>
          <w:sz w:val="18"/>
          <w:szCs w:val="18"/>
        </w:rPr>
        <w:t>ortālis</w:t>
      </w:r>
      <w:proofErr w:type="spellEnd"/>
      <w:r w:rsidR="00454D0D" w:rsidRPr="00C325B9">
        <w:rPr>
          <w:rFonts w:ascii="Palatino Linotype" w:hAnsi="Palatino Linotype" w:cs="Times New Roman"/>
          <w:b/>
          <w:bCs/>
          <w:sz w:val="18"/>
          <w:szCs w:val="18"/>
        </w:rPr>
        <w:t>, e [mors] :</w:t>
      </w:r>
      <w:r w:rsidR="00CA3BD1" w:rsidRPr="00C325B9">
        <w:rPr>
          <w:rFonts w:ascii="Palatino Linotype" w:hAnsi="Palatino Linotype" w:cs="Times New Roman"/>
          <w:bCs/>
          <w:sz w:val="18"/>
          <w:szCs w:val="18"/>
        </w:rPr>
        <w:t xml:space="preserve"> </w:t>
      </w:r>
      <w:r w:rsidR="00454D0D" w:rsidRPr="00C325B9">
        <w:rPr>
          <w:rFonts w:ascii="Palatino Linotype" w:hAnsi="Palatino Linotype" w:cs="Times New Roman"/>
          <w:bCs/>
          <w:sz w:val="18"/>
          <w:szCs w:val="18"/>
        </w:rPr>
        <w:t>1.  mortel, sujet à la mort, périssable.  2. humain, mortel, des mortels</w:t>
      </w:r>
      <w:r w:rsidR="00CA3BD1" w:rsidRPr="00C325B9">
        <w:rPr>
          <w:rFonts w:ascii="Palatino Linotype" w:hAnsi="Palatino Linotype" w:cs="Times New Roman"/>
          <w:bCs/>
          <w:sz w:val="18"/>
          <w:szCs w:val="18"/>
        </w:rPr>
        <w:t xml:space="preserve"> </w:t>
      </w:r>
      <w:r w:rsidR="00454D0D" w:rsidRPr="00C325B9">
        <w:rPr>
          <w:rFonts w:ascii="Palatino Linotype" w:hAnsi="Palatino Linotype" w:cs="Times New Roman"/>
          <w:bCs/>
          <w:sz w:val="18"/>
          <w:szCs w:val="18"/>
        </w:rPr>
        <w:t xml:space="preserve">; 3. </w:t>
      </w:r>
      <w:r w:rsidR="00454D0D" w:rsidRPr="00C325B9">
        <w:rPr>
          <w:rFonts w:ascii="Palatino Linotype" w:hAnsi="Palatino Linotype" w:cs="Times New Roman"/>
          <w:bCs/>
          <w:i/>
          <w:iCs/>
          <w:sz w:val="18"/>
          <w:szCs w:val="18"/>
        </w:rPr>
        <w:t>(chose)</w:t>
      </w:r>
      <w:r w:rsidR="00454D0D" w:rsidRPr="00C325B9">
        <w:rPr>
          <w:rFonts w:ascii="Palatino Linotype" w:hAnsi="Palatino Linotype" w:cs="Times New Roman"/>
          <w:bCs/>
          <w:sz w:val="18"/>
          <w:szCs w:val="18"/>
        </w:rPr>
        <w:t xml:space="preserve"> périssable. 4. qui donne la mort (péché mortel).  </w:t>
      </w:r>
      <w:r w:rsidR="00CA3BD1" w:rsidRPr="00C325B9">
        <w:rPr>
          <w:rFonts w:ascii="Palatino Linotype" w:hAnsi="Palatino Linotype" w:cs="Times New Roman"/>
          <w:bCs/>
          <w:sz w:val="18"/>
          <w:szCs w:val="18"/>
        </w:rPr>
        <w:t xml:space="preserve"> </w:t>
      </w:r>
      <w:r w:rsidR="00454D0D" w:rsidRPr="00C325B9">
        <w:rPr>
          <w:rFonts w:ascii="Palatino Linotype" w:hAnsi="Palatino Linotype" w:cs="Times New Roman"/>
          <w:bCs/>
          <w:sz w:val="18"/>
          <w:szCs w:val="18"/>
        </w:rPr>
        <w:t xml:space="preserve">‖ </w:t>
      </w:r>
      <w:proofErr w:type="spellStart"/>
      <w:r w:rsidR="00454D0D" w:rsidRPr="00C325B9">
        <w:rPr>
          <w:rFonts w:ascii="Palatino Linotype" w:hAnsi="Palatino Linotype" w:cs="Times New Roman"/>
          <w:b/>
          <w:bCs/>
          <w:sz w:val="18"/>
          <w:szCs w:val="18"/>
        </w:rPr>
        <w:t>Mortalis</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is</w:t>
      </w:r>
      <w:proofErr w:type="spellEnd"/>
      <w:r w:rsidR="00454D0D" w:rsidRPr="00C325B9">
        <w:rPr>
          <w:rFonts w:ascii="Palatino Linotype" w:hAnsi="Palatino Linotype" w:cs="Times New Roman"/>
          <w:b/>
          <w:bCs/>
          <w:sz w:val="18"/>
          <w:szCs w:val="18"/>
        </w:rPr>
        <w:t>, m.</w:t>
      </w:r>
      <w:r w:rsidR="00454D0D" w:rsidRPr="00C325B9">
        <w:rPr>
          <w:rFonts w:ascii="Palatino Linotype" w:hAnsi="Palatino Linotype" w:cs="Times New Roman"/>
          <w:bCs/>
          <w:sz w:val="18"/>
          <w:szCs w:val="18"/>
        </w:rPr>
        <w:t xml:space="preserve"> (</w:t>
      </w:r>
      <w:proofErr w:type="spellStart"/>
      <w:r w:rsidR="00454D0D" w:rsidRPr="00C325B9">
        <w:rPr>
          <w:rFonts w:ascii="Palatino Linotype" w:hAnsi="Palatino Linotype" w:cs="Times New Roman"/>
          <w:bCs/>
          <w:sz w:val="18"/>
          <w:szCs w:val="18"/>
        </w:rPr>
        <w:t>θνητός</w:t>
      </w:r>
      <w:proofErr w:type="spellEnd"/>
      <w:r w:rsidR="00454D0D" w:rsidRPr="00C325B9">
        <w:rPr>
          <w:rFonts w:ascii="Palatino Linotype" w:hAnsi="Palatino Linotype" w:cs="Times New Roman"/>
          <w:bCs/>
          <w:sz w:val="18"/>
          <w:szCs w:val="18"/>
        </w:rPr>
        <w:t xml:space="preserve">) : un mortel, un être </w:t>
      </w:r>
      <w:proofErr w:type="gramStart"/>
      <w:r w:rsidR="00454D0D" w:rsidRPr="00C325B9">
        <w:rPr>
          <w:rFonts w:ascii="Palatino Linotype" w:hAnsi="Palatino Linotype" w:cs="Times New Roman"/>
          <w:bCs/>
          <w:sz w:val="18"/>
          <w:szCs w:val="18"/>
        </w:rPr>
        <w:t>humain</w:t>
      </w:r>
      <w:r w:rsidR="00CA3BD1" w:rsidRPr="00C325B9">
        <w:rPr>
          <w:rFonts w:ascii="Palatino Linotype" w:hAnsi="Palatino Linotype" w:cs="Times New Roman"/>
          <w:bCs/>
          <w:sz w:val="18"/>
          <w:szCs w:val="18"/>
        </w:rPr>
        <w:t xml:space="preserve"> </w:t>
      </w:r>
      <w:r w:rsidR="00454D0D" w:rsidRPr="00C325B9">
        <w:rPr>
          <w:rFonts w:ascii="Palatino Linotype" w:hAnsi="Palatino Linotype" w:cs="Times New Roman"/>
          <w:bCs/>
          <w:sz w:val="18"/>
          <w:szCs w:val="18"/>
        </w:rPr>
        <w:t xml:space="preserve"> ‖</w:t>
      </w:r>
      <w:proofErr w:type="gram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Mortalia</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ium</w:t>
      </w:r>
      <w:proofErr w:type="spellEnd"/>
      <w:r w:rsidR="00454D0D"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i/>
          <w:iCs/>
          <w:sz w:val="18"/>
          <w:szCs w:val="18"/>
        </w:rPr>
        <w:t>n</w:t>
      </w:r>
      <w:r w:rsidR="00454D0D" w:rsidRPr="00C325B9">
        <w:rPr>
          <w:rFonts w:ascii="Palatino Linotype" w:hAnsi="Palatino Linotype" w:cs="Times New Roman"/>
          <w:bCs/>
          <w:i/>
          <w:iCs/>
          <w:sz w:val="18"/>
          <w:szCs w:val="18"/>
        </w:rPr>
        <w:t xml:space="preserve">. </w:t>
      </w:r>
      <w:proofErr w:type="spellStart"/>
      <w:r w:rsidR="00454D0D" w:rsidRPr="00C325B9">
        <w:rPr>
          <w:rFonts w:ascii="Palatino Linotype" w:hAnsi="Palatino Linotype" w:cs="Times New Roman"/>
          <w:bCs/>
          <w:i/>
          <w:iCs/>
          <w:sz w:val="18"/>
          <w:szCs w:val="18"/>
        </w:rPr>
        <w:t>plur</w:t>
      </w:r>
      <w:proofErr w:type="spellEnd"/>
      <w:r w:rsidR="00454D0D" w:rsidRPr="00C325B9">
        <w:rPr>
          <w:rFonts w:ascii="Palatino Linotype" w:hAnsi="Palatino Linotype" w:cs="Times New Roman"/>
          <w:bCs/>
          <w:i/>
          <w:iCs/>
          <w:sz w:val="18"/>
          <w:szCs w:val="18"/>
        </w:rPr>
        <w:t>.</w:t>
      </w:r>
      <w:r w:rsidR="00454D0D"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r w:rsidR="00454D0D" w:rsidRPr="00C325B9">
        <w:rPr>
          <w:rFonts w:ascii="Palatino Linotype" w:hAnsi="Palatino Linotype" w:cs="Times New Roman"/>
          <w:bCs/>
          <w:sz w:val="18"/>
          <w:szCs w:val="18"/>
        </w:rPr>
        <w:t>les affaires humaines.</w:t>
      </w:r>
    </w:p>
  </w:footnote>
  <w:footnote w:id="152">
    <w:p w:rsidR="002D0D47" w:rsidRPr="00C325B9" w:rsidRDefault="002D0D47"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w:t>
      </w:r>
      <w:r w:rsidR="00454D0D" w:rsidRPr="00C325B9">
        <w:rPr>
          <w:rFonts w:ascii="Palatino Linotype" w:hAnsi="Palatino Linotype"/>
          <w:b/>
          <w:sz w:val="18"/>
          <w:szCs w:val="18"/>
        </w:rPr>
        <w:t xml:space="preserve">V   </w:t>
      </w:r>
      <w:r w:rsidR="00454D0D" w:rsidRPr="00C325B9">
        <w:rPr>
          <w:rFonts w:ascii="Palatino Linotype" w:hAnsi="Palatino Linotype"/>
          <w:b/>
          <w:bCs/>
          <w:sz w:val="18"/>
          <w:szCs w:val="18"/>
        </w:rPr>
        <w:t xml:space="preserve">152. —   quod </w:t>
      </w:r>
      <w:proofErr w:type="spellStart"/>
      <w:r w:rsidR="00454D0D" w:rsidRPr="00C325B9">
        <w:rPr>
          <w:rFonts w:ascii="Palatino Linotype" w:hAnsi="Palatino Linotype"/>
          <w:b/>
          <w:bCs/>
          <w:sz w:val="18"/>
          <w:szCs w:val="18"/>
        </w:rPr>
        <w:t>multa</w:t>
      </w:r>
      <w:proofErr w:type="spellEnd"/>
      <w:r w:rsidR="00454D0D" w:rsidRPr="00C325B9">
        <w:rPr>
          <w:rFonts w:ascii="Palatino Linotype" w:hAnsi="Palatino Linotype"/>
          <w:b/>
          <w:bCs/>
          <w:sz w:val="18"/>
          <w:szCs w:val="18"/>
        </w:rPr>
        <w:t xml:space="preserve"> in terris </w:t>
      </w:r>
      <w:proofErr w:type="spellStart"/>
      <w:r w:rsidR="00454D0D" w:rsidRPr="00C325B9">
        <w:rPr>
          <w:rFonts w:ascii="Palatino Linotype" w:hAnsi="Palatino Linotype"/>
          <w:b/>
          <w:bCs/>
          <w:sz w:val="18"/>
          <w:szCs w:val="18"/>
        </w:rPr>
        <w:t>fieri</w:t>
      </w:r>
      <w:proofErr w:type="spellEnd"/>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caeloque</w:t>
      </w:r>
      <w:proofErr w:type="spellEnd"/>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tuentur</w:t>
      </w:r>
      <w:proofErr w:type="spellEnd"/>
      <w:r w:rsidR="00454D0D" w:rsidRPr="00C325B9">
        <w:rPr>
          <w:rFonts w:ascii="Palatino Linotype" w:hAnsi="Palatino Linotype"/>
          <w:b/>
          <w:bCs/>
          <w:sz w:val="18"/>
          <w:szCs w:val="18"/>
        </w:rPr>
        <w:t xml:space="preserve"> —</w:t>
      </w:r>
      <w:r w:rsidR="00454D0D" w:rsidRPr="00C325B9">
        <w:rPr>
          <w:rFonts w:ascii="Palatino Linotype" w:hAnsi="Palatino Linotype"/>
          <w:sz w:val="18"/>
          <w:szCs w:val="18"/>
        </w:rPr>
        <w:t xml:space="preserve">  </w:t>
      </w:r>
      <w:r w:rsidR="00454D0D" w:rsidRPr="00C325B9">
        <w:rPr>
          <w:rFonts w:ascii="Palatino Linotype" w:hAnsi="Palatino Linotype"/>
          <w:b/>
          <w:bCs/>
          <w:sz w:val="18"/>
          <w:szCs w:val="18"/>
        </w:rPr>
        <w:t xml:space="preserve"> Quod </w:t>
      </w:r>
      <w:r w:rsidR="00454D0D" w:rsidRPr="00C325B9">
        <w:rPr>
          <w:rFonts w:ascii="Palatino Linotype" w:hAnsi="Palatino Linotype"/>
          <w:sz w:val="18"/>
          <w:szCs w:val="18"/>
        </w:rPr>
        <w:t xml:space="preserve">avec </w:t>
      </w:r>
      <w:proofErr w:type="spellStart"/>
      <w:r w:rsidR="00454D0D" w:rsidRPr="00C325B9">
        <w:rPr>
          <w:rFonts w:ascii="Palatino Linotype" w:hAnsi="Palatino Linotype"/>
          <w:b/>
          <w:bCs/>
          <w:sz w:val="18"/>
          <w:szCs w:val="18"/>
        </w:rPr>
        <w:t>quippe</w:t>
      </w:r>
      <w:proofErr w:type="spellEnd"/>
      <w:r w:rsidR="00CA3BD1" w:rsidRPr="00C325B9">
        <w:rPr>
          <w:rFonts w:ascii="Palatino Linotype" w:hAnsi="Palatino Linotype"/>
          <w:b/>
          <w:bCs/>
          <w:sz w:val="18"/>
          <w:szCs w:val="18"/>
        </w:rPr>
        <w:t xml:space="preserve"> </w:t>
      </w:r>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quippe</w:t>
      </w:r>
      <w:proofErr w:type="spellEnd"/>
      <w:r w:rsidR="00454D0D" w:rsidRPr="00C325B9">
        <w:rPr>
          <w:rFonts w:ascii="Palatino Linotype" w:hAnsi="Palatino Linotype"/>
          <w:b/>
          <w:bCs/>
          <w:sz w:val="18"/>
          <w:szCs w:val="18"/>
        </w:rPr>
        <w:t xml:space="preserve"> quod </w:t>
      </w:r>
      <w:r w:rsidR="00454D0D" w:rsidRPr="00C325B9">
        <w:rPr>
          <w:rFonts w:ascii="Palatino Linotype" w:hAnsi="Palatino Linotype"/>
          <w:sz w:val="18"/>
          <w:szCs w:val="18"/>
        </w:rPr>
        <w:t>:</w:t>
      </w:r>
      <w:r w:rsidR="00CA3BD1" w:rsidRPr="00C325B9">
        <w:rPr>
          <w:rFonts w:ascii="Palatino Linotype" w:hAnsi="Palatino Linotype"/>
          <w:sz w:val="18"/>
          <w:szCs w:val="18"/>
        </w:rPr>
        <w:t xml:space="preserve"> </w:t>
      </w:r>
      <w:r w:rsidR="00454D0D" w:rsidRPr="00C325B9">
        <w:rPr>
          <w:rFonts w:ascii="Palatino Linotype" w:hAnsi="Palatino Linotype"/>
          <w:sz w:val="18"/>
          <w:szCs w:val="18"/>
        </w:rPr>
        <w:t xml:space="preserve">puisque.     </w:t>
      </w:r>
      <w:proofErr w:type="spellStart"/>
      <w:r w:rsidR="00454D0D" w:rsidRPr="00C325B9">
        <w:rPr>
          <w:rFonts w:ascii="Palatino Linotype" w:hAnsi="Palatino Linotype"/>
          <w:b/>
          <w:bCs/>
          <w:sz w:val="18"/>
          <w:szCs w:val="18"/>
        </w:rPr>
        <w:t>Multa</w:t>
      </w:r>
      <w:proofErr w:type="spellEnd"/>
      <w:r w:rsidR="00454D0D" w:rsidRPr="00C325B9">
        <w:rPr>
          <w:rFonts w:ascii="Palatino Linotype" w:hAnsi="Palatino Linotype"/>
          <w:b/>
          <w:bCs/>
          <w:sz w:val="18"/>
          <w:szCs w:val="18"/>
        </w:rPr>
        <w:t xml:space="preserve"> &lt; </w:t>
      </w:r>
      <w:proofErr w:type="spellStart"/>
      <w:r w:rsidR="00454D0D" w:rsidRPr="00C325B9">
        <w:rPr>
          <w:rFonts w:ascii="Palatino Linotype" w:hAnsi="Palatino Linotype"/>
          <w:b/>
          <w:bCs/>
          <w:sz w:val="18"/>
          <w:szCs w:val="18"/>
        </w:rPr>
        <w:t>opera</w:t>
      </w:r>
      <w:proofErr w:type="spellEnd"/>
      <w:r w:rsidR="00454D0D" w:rsidRPr="00C325B9">
        <w:rPr>
          <w:rFonts w:ascii="Palatino Linotype" w:hAnsi="Palatino Linotype"/>
          <w:b/>
          <w:bCs/>
          <w:sz w:val="18"/>
          <w:szCs w:val="18"/>
        </w:rPr>
        <w:t>&gt; (B.)</w:t>
      </w:r>
      <w:r w:rsidR="00CA3BD1" w:rsidRPr="00C325B9">
        <w:rPr>
          <w:rFonts w:ascii="Palatino Linotype" w:hAnsi="Palatino Linotype"/>
          <w:b/>
          <w:bCs/>
          <w:sz w:val="18"/>
          <w:szCs w:val="18"/>
        </w:rPr>
        <w:t xml:space="preserve"> </w:t>
      </w:r>
      <w:r w:rsidR="00454D0D" w:rsidRPr="00C325B9">
        <w:rPr>
          <w:rFonts w:ascii="Palatino Linotype" w:hAnsi="Palatino Linotype"/>
          <w:b/>
          <w:bCs/>
          <w:sz w:val="18"/>
          <w:szCs w:val="18"/>
        </w:rPr>
        <w:t>;</w:t>
      </w:r>
      <w:r w:rsidR="00454D0D" w:rsidRPr="00C325B9">
        <w:rPr>
          <w:rFonts w:ascii="Palatino Linotype" w:hAnsi="Palatino Linotype"/>
          <w:sz w:val="18"/>
          <w:szCs w:val="18"/>
        </w:rPr>
        <w:t xml:space="preserve"> sujet de</w:t>
      </w:r>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fieri</w:t>
      </w:r>
      <w:proofErr w:type="spellEnd"/>
      <w:r w:rsidR="00454D0D" w:rsidRPr="00C325B9">
        <w:rPr>
          <w:rFonts w:ascii="Palatino Linotype" w:hAnsi="Palatino Linotype"/>
          <w:b/>
          <w:bCs/>
          <w:sz w:val="18"/>
          <w:szCs w:val="18"/>
        </w:rPr>
        <w:t xml:space="preserve">.     </w:t>
      </w:r>
      <w:r w:rsidR="00CB35D5" w:rsidRPr="00C325B9">
        <w:rPr>
          <w:rFonts w:ascii="Palatino Linotype" w:hAnsi="Palatino Linotype"/>
          <w:b/>
          <w:bCs/>
          <w:sz w:val="18"/>
          <w:szCs w:val="18"/>
        </w:rPr>
        <w:t xml:space="preserve"> </w:t>
      </w:r>
      <w:r w:rsidR="00454D0D" w:rsidRPr="00C325B9">
        <w:rPr>
          <w:rFonts w:ascii="Palatino Linotype" w:hAnsi="Palatino Linotype"/>
          <w:sz w:val="18"/>
          <w:szCs w:val="18"/>
        </w:rPr>
        <w:t xml:space="preserve"> </w:t>
      </w:r>
      <w:proofErr w:type="spellStart"/>
      <w:r w:rsidR="00454D0D" w:rsidRPr="00C325B9">
        <w:rPr>
          <w:rFonts w:ascii="Palatino Linotype" w:hAnsi="Palatino Linotype"/>
          <w:b/>
          <w:bCs/>
          <w:sz w:val="18"/>
          <w:szCs w:val="18"/>
        </w:rPr>
        <w:t>Tŭĕor</w:t>
      </w:r>
      <w:proofErr w:type="spellEnd"/>
      <w:r w:rsidR="00454D0D" w:rsidRPr="00C325B9">
        <w:rPr>
          <w:rFonts w:ascii="Palatino Linotype" w:hAnsi="Palatino Linotype"/>
          <w:b/>
          <w:bCs/>
          <w:sz w:val="18"/>
          <w:szCs w:val="18"/>
        </w:rPr>
        <w:t xml:space="preserve">, </w:t>
      </w:r>
      <w:proofErr w:type="spellStart"/>
      <w:proofErr w:type="gramStart"/>
      <w:r w:rsidR="00454D0D" w:rsidRPr="00C325B9">
        <w:rPr>
          <w:rFonts w:ascii="Palatino Linotype" w:hAnsi="Palatino Linotype"/>
          <w:b/>
          <w:bCs/>
          <w:sz w:val="18"/>
          <w:szCs w:val="18"/>
        </w:rPr>
        <w:t>ēri</w:t>
      </w:r>
      <w:proofErr w:type="spellEnd"/>
      <w:r w:rsidR="00454D0D" w:rsidRPr="00C325B9">
        <w:rPr>
          <w:rFonts w:ascii="Palatino Linotype" w:hAnsi="Palatino Linotype"/>
          <w:b/>
          <w:bCs/>
          <w:sz w:val="18"/>
          <w:szCs w:val="18"/>
        </w:rPr>
        <w:t xml:space="preserve"> ,</w:t>
      </w:r>
      <w:proofErr w:type="gramEnd"/>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sz w:val="18"/>
          <w:szCs w:val="18"/>
        </w:rPr>
        <w:t>tŭĭtus</w:t>
      </w:r>
      <w:proofErr w:type="spellEnd"/>
      <w:r w:rsidR="00454D0D" w:rsidRPr="00C325B9">
        <w:rPr>
          <w:rFonts w:ascii="Palatino Linotype" w:hAnsi="Palatino Linotype"/>
          <w:sz w:val="18"/>
          <w:szCs w:val="18"/>
        </w:rPr>
        <w:t xml:space="preserve"> </w:t>
      </w:r>
      <w:proofErr w:type="spellStart"/>
      <w:r w:rsidR="00454D0D" w:rsidRPr="00C325B9">
        <w:rPr>
          <w:rFonts w:ascii="Palatino Linotype" w:hAnsi="Palatino Linotype"/>
          <w:sz w:val="18"/>
          <w:szCs w:val="18"/>
        </w:rPr>
        <w:t>sum</w:t>
      </w:r>
      <w:proofErr w:type="spellEnd"/>
      <w:r w:rsidR="00454D0D" w:rsidRPr="00C325B9">
        <w:rPr>
          <w:rFonts w:ascii="Palatino Linotype" w:hAnsi="Palatino Linotype"/>
          <w:sz w:val="18"/>
          <w:szCs w:val="18"/>
        </w:rPr>
        <w:t>, (</w:t>
      </w:r>
      <w:proofErr w:type="spellStart"/>
      <w:r w:rsidR="00454D0D" w:rsidRPr="00C325B9">
        <w:rPr>
          <w:rFonts w:ascii="Palatino Linotype" w:hAnsi="Palatino Linotype"/>
          <w:sz w:val="18"/>
          <w:szCs w:val="18"/>
        </w:rPr>
        <w:t>tūtus</w:t>
      </w:r>
      <w:proofErr w:type="spellEnd"/>
      <w:r w:rsidR="00454D0D" w:rsidRPr="00C325B9">
        <w:rPr>
          <w:rFonts w:ascii="Palatino Linotype" w:hAnsi="Palatino Linotype"/>
          <w:sz w:val="18"/>
          <w:szCs w:val="18"/>
        </w:rPr>
        <w:t xml:space="preserve"> </w:t>
      </w:r>
      <w:proofErr w:type="spellStart"/>
      <w:r w:rsidR="00454D0D" w:rsidRPr="00C325B9">
        <w:rPr>
          <w:rFonts w:ascii="Palatino Linotype" w:hAnsi="Palatino Linotype"/>
          <w:sz w:val="18"/>
          <w:szCs w:val="18"/>
        </w:rPr>
        <w:t>sum</w:t>
      </w:r>
      <w:proofErr w:type="spellEnd"/>
      <w:r w:rsidR="00454D0D" w:rsidRPr="00C325B9">
        <w:rPr>
          <w:rFonts w:ascii="Palatino Linotype" w:hAnsi="Palatino Linotype"/>
          <w:sz w:val="18"/>
          <w:szCs w:val="18"/>
        </w:rPr>
        <w:t>) : -</w:t>
      </w:r>
      <w:r w:rsidR="00CB35D5" w:rsidRPr="00C325B9">
        <w:rPr>
          <w:rFonts w:ascii="Palatino Linotype" w:hAnsi="Palatino Linotype"/>
          <w:sz w:val="18"/>
          <w:szCs w:val="18"/>
        </w:rPr>
        <w:t xml:space="preserve"> dép. </w:t>
      </w:r>
      <w:r w:rsidR="00454D0D" w:rsidRPr="00C325B9">
        <w:rPr>
          <w:rFonts w:ascii="Palatino Linotype" w:hAnsi="Palatino Linotype"/>
          <w:sz w:val="18"/>
          <w:szCs w:val="18"/>
        </w:rPr>
        <w:t>tr. -</w:t>
      </w:r>
      <w:r w:rsidR="00CA3BD1" w:rsidRPr="00C325B9">
        <w:rPr>
          <w:rFonts w:ascii="Palatino Linotype" w:hAnsi="Palatino Linotype"/>
          <w:sz w:val="18"/>
          <w:szCs w:val="18"/>
        </w:rPr>
        <w:t xml:space="preserve">  </w:t>
      </w:r>
      <w:r w:rsidR="00454D0D" w:rsidRPr="00C325B9">
        <w:rPr>
          <w:rFonts w:ascii="Palatino Linotype" w:hAnsi="Palatino Linotype"/>
          <w:sz w:val="18"/>
          <w:szCs w:val="18"/>
        </w:rPr>
        <w:t xml:space="preserve"> 1 - avoir </w:t>
      </w:r>
      <w:proofErr w:type="gramStart"/>
      <w:r w:rsidR="00454D0D" w:rsidRPr="00C325B9">
        <w:rPr>
          <w:rFonts w:ascii="Palatino Linotype" w:hAnsi="Palatino Linotype"/>
          <w:sz w:val="18"/>
          <w:szCs w:val="18"/>
        </w:rPr>
        <w:t>les yeux sur</w:t>
      </w:r>
      <w:proofErr w:type="gramEnd"/>
      <w:r w:rsidR="00454D0D" w:rsidRPr="00C325B9">
        <w:rPr>
          <w:rFonts w:ascii="Palatino Linotype" w:hAnsi="Palatino Linotype"/>
          <w:sz w:val="18"/>
          <w:szCs w:val="18"/>
        </w:rPr>
        <w:t>, regarder, observer</w:t>
      </w:r>
      <w:r w:rsidR="00CA3BD1" w:rsidRPr="00C325B9">
        <w:rPr>
          <w:rFonts w:ascii="Palatino Linotype" w:hAnsi="Palatino Linotype"/>
          <w:sz w:val="18"/>
          <w:szCs w:val="18"/>
        </w:rPr>
        <w:t xml:space="preserve"> </w:t>
      </w:r>
      <w:r w:rsidR="00454D0D" w:rsidRPr="00C325B9">
        <w:rPr>
          <w:rFonts w:ascii="Palatino Linotype" w:hAnsi="Palatino Linotype"/>
          <w:sz w:val="18"/>
          <w:szCs w:val="18"/>
        </w:rPr>
        <w:t xml:space="preserve">; </w:t>
      </w:r>
      <w:r w:rsidR="00CB35D5" w:rsidRPr="00C325B9">
        <w:rPr>
          <w:rFonts w:ascii="Palatino Linotype" w:hAnsi="Palatino Linotype"/>
          <w:sz w:val="18"/>
          <w:szCs w:val="18"/>
        </w:rPr>
        <w:t>protéger</w:t>
      </w:r>
      <w:r w:rsidR="00AB1151" w:rsidRPr="00C325B9">
        <w:rPr>
          <w:rFonts w:ascii="Palatino Linotype" w:hAnsi="Palatino Linotype"/>
          <w:sz w:val="18"/>
          <w:szCs w:val="18"/>
        </w:rPr>
        <w:t xml:space="preserve"> </w:t>
      </w:r>
      <w:r w:rsidR="00CB35D5" w:rsidRPr="00C325B9">
        <w:rPr>
          <w:rFonts w:ascii="Palatino Linotype" w:hAnsi="Palatino Linotype"/>
          <w:sz w:val="18"/>
          <w:szCs w:val="18"/>
        </w:rPr>
        <w:t xml:space="preserve">; </w:t>
      </w:r>
      <w:r w:rsidR="00454D0D" w:rsidRPr="00C325B9">
        <w:rPr>
          <w:rFonts w:ascii="Palatino Linotype" w:hAnsi="Palatino Linotype"/>
          <w:sz w:val="18"/>
          <w:szCs w:val="18"/>
        </w:rPr>
        <w:t xml:space="preserve">- </w:t>
      </w:r>
      <w:proofErr w:type="spellStart"/>
      <w:r w:rsidR="00454D0D" w:rsidRPr="00C325B9">
        <w:rPr>
          <w:rFonts w:ascii="Palatino Linotype" w:hAnsi="Palatino Linotype"/>
          <w:sz w:val="18"/>
          <w:szCs w:val="18"/>
        </w:rPr>
        <w:t>tueri</w:t>
      </w:r>
      <w:proofErr w:type="spellEnd"/>
      <w:r w:rsidR="00454D0D" w:rsidRPr="00C325B9">
        <w:rPr>
          <w:rFonts w:ascii="Palatino Linotype" w:hAnsi="Palatino Linotype"/>
          <w:i/>
          <w:iCs/>
          <w:sz w:val="18"/>
          <w:szCs w:val="18"/>
        </w:rPr>
        <w:t xml:space="preserve"> + </w:t>
      </w:r>
      <w:proofErr w:type="spellStart"/>
      <w:r w:rsidR="00454D0D" w:rsidRPr="00C325B9">
        <w:rPr>
          <w:rFonts w:ascii="Palatino Linotype" w:hAnsi="Palatino Linotype"/>
          <w:i/>
          <w:iCs/>
          <w:sz w:val="18"/>
          <w:szCs w:val="18"/>
        </w:rPr>
        <w:t>prop</w:t>
      </w:r>
      <w:proofErr w:type="spellEnd"/>
      <w:r w:rsidR="00454D0D" w:rsidRPr="00C325B9">
        <w:rPr>
          <w:rFonts w:ascii="Palatino Linotype" w:hAnsi="Palatino Linotype"/>
          <w:i/>
          <w:iCs/>
          <w:sz w:val="18"/>
          <w:szCs w:val="18"/>
        </w:rPr>
        <w:t>. inf</w:t>
      </w:r>
      <w:r w:rsidR="00454D0D" w:rsidRPr="00C325B9">
        <w:rPr>
          <w:rFonts w:ascii="Palatino Linotype" w:hAnsi="Palatino Linotype"/>
          <w:sz w:val="18"/>
          <w:szCs w:val="18"/>
        </w:rPr>
        <w:t xml:space="preserve">. : observer que, constater que. </w:t>
      </w:r>
      <w:r w:rsidR="00454D0D" w:rsidRPr="00C325B9">
        <w:rPr>
          <w:rFonts w:ascii="Palatino Linotype" w:hAnsi="Palatino Linotype"/>
          <w:b/>
          <w:sz w:val="18"/>
          <w:szCs w:val="18"/>
        </w:rPr>
        <w:t xml:space="preserve"> </w:t>
      </w:r>
    </w:p>
  </w:footnote>
  <w:footnote w:id="153">
    <w:p w:rsidR="002D0D47" w:rsidRPr="00C325B9" w:rsidRDefault="002D0D47"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54D0D" w:rsidRPr="00C325B9">
        <w:rPr>
          <w:rFonts w:ascii="Palatino Linotype" w:hAnsi="Palatino Linotype"/>
          <w:b/>
          <w:bCs/>
          <w:sz w:val="18"/>
          <w:szCs w:val="18"/>
        </w:rPr>
        <w:t xml:space="preserve">153.   — quorum </w:t>
      </w:r>
      <w:proofErr w:type="spellStart"/>
      <w:r w:rsidR="00454D0D" w:rsidRPr="00C325B9">
        <w:rPr>
          <w:rFonts w:ascii="Palatino Linotype" w:hAnsi="Palatino Linotype"/>
          <w:b/>
          <w:bCs/>
          <w:sz w:val="18"/>
          <w:szCs w:val="18"/>
        </w:rPr>
        <w:t>operum</w:t>
      </w:r>
      <w:proofErr w:type="spellEnd"/>
      <w:r w:rsidR="00454D0D" w:rsidRPr="00C325B9">
        <w:rPr>
          <w:rFonts w:ascii="Palatino Linotype" w:hAnsi="Palatino Linotype"/>
          <w:b/>
          <w:bCs/>
          <w:sz w:val="18"/>
          <w:szCs w:val="18"/>
        </w:rPr>
        <w:t xml:space="preserve"> causas </w:t>
      </w:r>
      <w:proofErr w:type="spellStart"/>
      <w:r w:rsidR="00454D0D" w:rsidRPr="00C325B9">
        <w:rPr>
          <w:rFonts w:ascii="Palatino Linotype" w:hAnsi="Palatino Linotype"/>
          <w:b/>
          <w:bCs/>
          <w:sz w:val="18"/>
          <w:szCs w:val="18"/>
        </w:rPr>
        <w:t>nulla</w:t>
      </w:r>
      <w:proofErr w:type="spellEnd"/>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ratione</w:t>
      </w:r>
      <w:proofErr w:type="spellEnd"/>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videre</w:t>
      </w:r>
      <w:proofErr w:type="spellEnd"/>
      <w:r w:rsidR="00454D0D" w:rsidRPr="00C325B9">
        <w:rPr>
          <w:rFonts w:ascii="Palatino Linotype" w:hAnsi="Palatino Linotype"/>
          <w:b/>
          <w:bCs/>
          <w:sz w:val="18"/>
          <w:szCs w:val="18"/>
        </w:rPr>
        <w:t xml:space="preserve">.   —  Quorum adj. relatif </w:t>
      </w:r>
      <w:r w:rsidR="00454D0D" w:rsidRPr="00C325B9">
        <w:rPr>
          <w:rFonts w:ascii="Palatino Linotype" w:hAnsi="Palatino Linotype"/>
          <w:b/>
          <w:bCs/>
          <w:sz w:val="18"/>
          <w:szCs w:val="18"/>
        </w:rPr>
        <w:sym w:font="Symbol" w:char="F0AE"/>
      </w:r>
      <w:r w:rsidR="00454D0D" w:rsidRPr="00C325B9">
        <w:rPr>
          <w:rFonts w:ascii="Palatino Linotype" w:hAnsi="Palatino Linotype"/>
          <w:b/>
          <w:bCs/>
          <w:sz w:val="18"/>
          <w:szCs w:val="18"/>
        </w:rPr>
        <w:t xml:space="preserve"> Quorum </w:t>
      </w:r>
      <w:proofErr w:type="spellStart"/>
      <w:r w:rsidR="00454D0D" w:rsidRPr="00C325B9">
        <w:rPr>
          <w:rFonts w:ascii="Palatino Linotype" w:hAnsi="Palatino Linotype"/>
          <w:b/>
          <w:bCs/>
          <w:sz w:val="18"/>
          <w:szCs w:val="18"/>
        </w:rPr>
        <w:t>operum</w:t>
      </w:r>
      <w:proofErr w:type="spellEnd"/>
      <w:r w:rsidR="00CA3BD1" w:rsidRPr="00C325B9">
        <w:rPr>
          <w:rFonts w:ascii="Palatino Linotype" w:hAnsi="Palatino Linotype"/>
          <w:b/>
          <w:bCs/>
          <w:sz w:val="18"/>
          <w:szCs w:val="18"/>
        </w:rPr>
        <w:t xml:space="preserve"> </w:t>
      </w:r>
      <w:r w:rsidR="00454D0D" w:rsidRPr="00C325B9">
        <w:rPr>
          <w:rFonts w:ascii="Palatino Linotype" w:hAnsi="Palatino Linotype"/>
          <w:b/>
          <w:bCs/>
          <w:sz w:val="18"/>
          <w:szCs w:val="18"/>
        </w:rPr>
        <w:t xml:space="preserve">= </w:t>
      </w:r>
      <w:r w:rsidR="00454D0D" w:rsidRPr="00C325B9">
        <w:rPr>
          <w:rFonts w:ascii="Palatino Linotype" w:hAnsi="Palatino Linotype"/>
          <w:sz w:val="18"/>
          <w:szCs w:val="18"/>
        </w:rPr>
        <w:t xml:space="preserve">desquelles actions.   </w:t>
      </w:r>
      <w:proofErr w:type="spellStart"/>
      <w:r w:rsidR="00454D0D" w:rsidRPr="00C325B9">
        <w:rPr>
          <w:rFonts w:ascii="Palatino Linotype" w:hAnsi="Palatino Linotype"/>
          <w:b/>
          <w:bCs/>
          <w:sz w:val="18"/>
          <w:szCs w:val="18"/>
        </w:rPr>
        <w:t>Operum</w:t>
      </w:r>
      <w:proofErr w:type="spellEnd"/>
      <w:r w:rsidR="00454D0D" w:rsidRPr="00C325B9">
        <w:rPr>
          <w:rFonts w:ascii="Palatino Linotype" w:hAnsi="Palatino Linotype"/>
          <w:sz w:val="18"/>
          <w:szCs w:val="18"/>
        </w:rPr>
        <w:t xml:space="preserve"> </w:t>
      </w:r>
      <w:r w:rsidR="009D2F2D" w:rsidRPr="00C325B9">
        <w:rPr>
          <w:rFonts w:ascii="Palatino Linotype" w:hAnsi="Palatino Linotype"/>
          <w:sz w:val="18"/>
          <w:szCs w:val="18"/>
        </w:rPr>
        <w:t>(</w:t>
      </w:r>
      <w:r w:rsidR="009D2F2D" w:rsidRPr="00C325B9">
        <w:rPr>
          <w:rFonts w:ascii="Palatino Linotype" w:hAnsi="Palatino Linotype"/>
          <w:i/>
          <w:iCs/>
          <w:sz w:val="18"/>
          <w:szCs w:val="18"/>
        </w:rPr>
        <w:t xml:space="preserve">de </w:t>
      </w:r>
      <w:proofErr w:type="gramStart"/>
      <w:r w:rsidR="009D2F2D" w:rsidRPr="00C325B9">
        <w:rPr>
          <w:rFonts w:ascii="Palatino Linotype" w:hAnsi="Palatino Linotype"/>
          <w:i/>
          <w:iCs/>
          <w:sz w:val="18"/>
          <w:szCs w:val="18"/>
        </w:rPr>
        <w:t>opus</w:t>
      </w:r>
      <w:r w:rsidR="00AB1151" w:rsidRPr="00C325B9">
        <w:rPr>
          <w:rFonts w:ascii="Palatino Linotype" w:hAnsi="Palatino Linotype"/>
          <w:i/>
          <w:iCs/>
          <w:sz w:val="18"/>
          <w:szCs w:val="18"/>
        </w:rPr>
        <w:t xml:space="preserve"> </w:t>
      </w:r>
      <w:r w:rsidR="009D2F2D" w:rsidRPr="00C325B9">
        <w:rPr>
          <w:rFonts w:ascii="Palatino Linotype" w:hAnsi="Palatino Linotype"/>
          <w:i/>
          <w:iCs/>
          <w:sz w:val="18"/>
          <w:szCs w:val="18"/>
        </w:rPr>
        <w:t>,</w:t>
      </w:r>
      <w:proofErr w:type="gramEnd"/>
      <w:r w:rsidR="009D2F2D" w:rsidRPr="00C325B9">
        <w:rPr>
          <w:rFonts w:ascii="Palatino Linotype" w:hAnsi="Palatino Linotype"/>
          <w:i/>
          <w:iCs/>
          <w:sz w:val="18"/>
          <w:szCs w:val="18"/>
        </w:rPr>
        <w:t xml:space="preserve"> </w:t>
      </w:r>
      <w:proofErr w:type="spellStart"/>
      <w:r w:rsidR="009D2F2D" w:rsidRPr="00C325B9">
        <w:rPr>
          <w:rFonts w:ascii="Palatino Linotype" w:hAnsi="Palatino Linotype"/>
          <w:i/>
          <w:iCs/>
          <w:sz w:val="18"/>
          <w:szCs w:val="18"/>
        </w:rPr>
        <w:t>eris</w:t>
      </w:r>
      <w:proofErr w:type="spellEnd"/>
      <w:r w:rsidR="009D2F2D" w:rsidRPr="00C325B9">
        <w:rPr>
          <w:rFonts w:ascii="Palatino Linotype" w:hAnsi="Palatino Linotype"/>
          <w:i/>
          <w:iCs/>
          <w:sz w:val="18"/>
          <w:szCs w:val="18"/>
        </w:rPr>
        <w:t>, n</w:t>
      </w:r>
      <w:r w:rsidR="009D2F2D" w:rsidRPr="00C325B9">
        <w:rPr>
          <w:rFonts w:ascii="Palatino Linotype" w:hAnsi="Palatino Linotype"/>
          <w:sz w:val="18"/>
          <w:szCs w:val="18"/>
        </w:rPr>
        <w:t xml:space="preserve">) </w:t>
      </w:r>
      <w:r w:rsidR="00454D0D" w:rsidRPr="00C325B9">
        <w:rPr>
          <w:rFonts w:ascii="Palatino Linotype" w:hAnsi="Palatino Linotype"/>
          <w:sz w:val="18"/>
          <w:szCs w:val="18"/>
        </w:rPr>
        <w:t>vague et inutile disent E</w:t>
      </w:r>
      <w:r w:rsidR="00CB35D5" w:rsidRPr="00C325B9">
        <w:rPr>
          <w:rFonts w:ascii="Palatino Linotype" w:hAnsi="Palatino Linotype"/>
          <w:sz w:val="18"/>
          <w:szCs w:val="18"/>
        </w:rPr>
        <w:t>-</w:t>
      </w:r>
      <w:r w:rsidR="00454D0D" w:rsidRPr="00C325B9">
        <w:rPr>
          <w:rFonts w:ascii="Palatino Linotype" w:hAnsi="Palatino Linotype"/>
          <w:sz w:val="18"/>
          <w:szCs w:val="18"/>
        </w:rPr>
        <w:t xml:space="preserve">R.     </w:t>
      </w:r>
      <w:proofErr w:type="spellStart"/>
      <w:r w:rsidR="00454D0D" w:rsidRPr="00C325B9">
        <w:rPr>
          <w:rFonts w:ascii="Palatino Linotype" w:hAnsi="Palatino Linotype"/>
          <w:b/>
          <w:bCs/>
          <w:sz w:val="18"/>
          <w:szCs w:val="18"/>
        </w:rPr>
        <w:t>Nulla</w:t>
      </w:r>
      <w:proofErr w:type="spellEnd"/>
      <w:r w:rsidR="00454D0D" w:rsidRPr="00C325B9">
        <w:rPr>
          <w:rFonts w:ascii="Palatino Linotype" w:hAnsi="Palatino Linotype"/>
          <w:b/>
          <w:bCs/>
          <w:sz w:val="18"/>
          <w:szCs w:val="18"/>
        </w:rPr>
        <w:t xml:space="preserve"> </w:t>
      </w:r>
      <w:proofErr w:type="spellStart"/>
      <w:r w:rsidR="00454D0D" w:rsidRPr="00C325B9">
        <w:rPr>
          <w:rFonts w:ascii="Palatino Linotype" w:hAnsi="Palatino Linotype"/>
          <w:b/>
          <w:bCs/>
          <w:sz w:val="18"/>
          <w:szCs w:val="18"/>
        </w:rPr>
        <w:t>ratione</w:t>
      </w:r>
      <w:proofErr w:type="spellEnd"/>
      <w:r w:rsidR="00454D0D" w:rsidRPr="00C325B9">
        <w:rPr>
          <w:rFonts w:ascii="Palatino Linotype" w:hAnsi="Palatino Linotype"/>
          <w:sz w:val="18"/>
          <w:szCs w:val="18"/>
        </w:rPr>
        <w:t xml:space="preserve"> = </w:t>
      </w:r>
      <w:proofErr w:type="spellStart"/>
      <w:r w:rsidR="00454D0D" w:rsidRPr="00C325B9">
        <w:rPr>
          <w:rFonts w:ascii="Palatino Linotype" w:hAnsi="Palatino Linotype"/>
          <w:sz w:val="18"/>
          <w:szCs w:val="18"/>
        </w:rPr>
        <w:t>nequaquam</w:t>
      </w:r>
      <w:proofErr w:type="spellEnd"/>
      <w:r w:rsidR="00454D0D" w:rsidRPr="00C325B9">
        <w:rPr>
          <w:rFonts w:ascii="Palatino Linotype" w:hAnsi="Palatino Linotype"/>
          <w:sz w:val="18"/>
          <w:szCs w:val="18"/>
        </w:rPr>
        <w:t xml:space="preserve"> selon ER. </w:t>
      </w:r>
      <w:r w:rsidRPr="00C325B9">
        <w:rPr>
          <w:rFonts w:ascii="Palatino Linotype" w:hAnsi="Palatino Linotype"/>
          <w:b/>
          <w:sz w:val="18"/>
          <w:szCs w:val="18"/>
        </w:rPr>
        <w:t xml:space="preserve"> </w:t>
      </w:r>
    </w:p>
  </w:footnote>
  <w:footnote w:id="15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454D0D" w:rsidRPr="00C325B9">
        <w:rPr>
          <w:rFonts w:ascii="Palatino Linotype" w:hAnsi="Palatino Linotype" w:cs="Times New Roman"/>
          <w:b/>
          <w:bCs/>
          <w:sz w:val="18"/>
          <w:szCs w:val="18"/>
        </w:rPr>
        <w:t xml:space="preserve">154.  — </w:t>
      </w:r>
      <w:proofErr w:type="spellStart"/>
      <w:r w:rsidR="00454D0D" w:rsidRPr="00C325B9">
        <w:rPr>
          <w:rFonts w:ascii="Palatino Linotype" w:hAnsi="Palatino Linotype" w:cs="Times New Roman"/>
          <w:b/>
          <w:bCs/>
          <w:sz w:val="18"/>
          <w:szCs w:val="18"/>
        </w:rPr>
        <w:t>possunt</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ac</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fieri</w:t>
      </w:r>
      <w:proofErr w:type="spellEnd"/>
      <w:r w:rsidR="00454D0D" w:rsidRPr="00C325B9">
        <w:rPr>
          <w:rFonts w:ascii="Palatino Linotype" w:hAnsi="Palatino Linotype" w:cs="Times New Roman"/>
          <w:b/>
          <w:bCs/>
          <w:sz w:val="18"/>
          <w:szCs w:val="18"/>
        </w:rPr>
        <w:t xml:space="preserve"> divino </w:t>
      </w:r>
      <w:proofErr w:type="spellStart"/>
      <w:r w:rsidR="00454D0D" w:rsidRPr="00C325B9">
        <w:rPr>
          <w:rFonts w:ascii="Palatino Linotype" w:hAnsi="Palatino Linotype" w:cs="Times New Roman"/>
          <w:b/>
          <w:bCs/>
          <w:sz w:val="18"/>
          <w:szCs w:val="18"/>
        </w:rPr>
        <w:t>numine</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rentur</w:t>
      </w:r>
      <w:proofErr w:type="spellEnd"/>
      <w:r w:rsidR="00454D0D" w:rsidRPr="00C325B9">
        <w:rPr>
          <w:rFonts w:ascii="Palatino Linotype" w:hAnsi="Palatino Linotype" w:cs="Times New Roman"/>
          <w:b/>
          <w:bCs/>
          <w:sz w:val="18"/>
          <w:szCs w:val="18"/>
        </w:rPr>
        <w:t>. —</w:t>
      </w:r>
      <w:r w:rsidR="00454D0D" w:rsidRPr="00C325B9">
        <w:rPr>
          <w:rFonts w:ascii="Palatino Linotype" w:hAnsi="Palatino Linotype" w:cs="Times New Roman"/>
          <w:sz w:val="18"/>
          <w:szCs w:val="18"/>
        </w:rPr>
        <w:t xml:space="preserve">   </w:t>
      </w:r>
      <w:proofErr w:type="spellStart"/>
      <w:r w:rsidR="00454D0D" w:rsidRPr="00C325B9">
        <w:rPr>
          <w:rFonts w:ascii="Palatino Linotype" w:hAnsi="Palatino Linotype" w:cs="Times New Roman"/>
          <w:b/>
          <w:bCs/>
          <w:sz w:val="18"/>
          <w:szCs w:val="18"/>
        </w:rPr>
        <w:t>Rĕor</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rēri</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rătus</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sum</w:t>
      </w:r>
      <w:proofErr w:type="spellEnd"/>
      <w:r w:rsidR="00454D0D" w:rsidRPr="00C325B9">
        <w:rPr>
          <w:rFonts w:ascii="Palatino Linotype" w:hAnsi="Palatino Linotype" w:cs="Times New Roman"/>
          <w:b/>
          <w:bCs/>
          <w:sz w:val="18"/>
          <w:szCs w:val="18"/>
        </w:rPr>
        <w:t xml:space="preserve"> : </w:t>
      </w:r>
      <w:r w:rsidR="00454D0D" w:rsidRPr="00C325B9">
        <w:rPr>
          <w:rFonts w:ascii="Palatino Linotype" w:hAnsi="Palatino Linotype" w:cs="Times New Roman"/>
          <w:sz w:val="18"/>
          <w:szCs w:val="18"/>
        </w:rPr>
        <w:t>- 1 - compter, calculer. - 2 - penser, croire, juger, estimer</w:t>
      </w:r>
      <w:r w:rsidR="00CA3BD1" w:rsidRPr="00C325B9">
        <w:rPr>
          <w:rFonts w:ascii="Palatino Linotype" w:hAnsi="Palatino Linotype" w:cs="Times New Roman"/>
          <w:sz w:val="18"/>
          <w:szCs w:val="18"/>
        </w:rPr>
        <w:t xml:space="preserve"> </w:t>
      </w:r>
      <w:proofErr w:type="gramStart"/>
      <w:r w:rsidR="00454D0D" w:rsidRPr="00C325B9">
        <w:rPr>
          <w:rFonts w:ascii="Palatino Linotype" w:hAnsi="Palatino Linotype" w:cs="Times New Roman"/>
          <w:sz w:val="18"/>
          <w:szCs w:val="18"/>
        </w:rPr>
        <w:t xml:space="preserve">; </w:t>
      </w:r>
      <w:r w:rsidR="00454D0D" w:rsidRPr="00C325B9">
        <w:rPr>
          <w:rFonts w:ascii="Palatino Linotype" w:hAnsi="Palatino Linotype" w:cs="Times New Roman"/>
          <w:b/>
          <w:bCs/>
          <w:sz w:val="18"/>
          <w:szCs w:val="18"/>
        </w:rPr>
        <w:t xml:space="preserve"> -</w:t>
      </w:r>
      <w:proofErr w:type="gram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reri</w:t>
      </w:r>
      <w:proofErr w:type="spellEnd"/>
      <w:r w:rsidR="00454D0D"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i/>
          <w:iCs/>
          <w:sz w:val="18"/>
          <w:szCs w:val="18"/>
        </w:rPr>
        <w:t xml:space="preserve">+ </w:t>
      </w:r>
      <w:proofErr w:type="spellStart"/>
      <w:r w:rsidR="00454D0D" w:rsidRPr="00C325B9">
        <w:rPr>
          <w:rFonts w:ascii="Palatino Linotype" w:hAnsi="Palatino Linotype" w:cs="Times New Roman"/>
          <w:b/>
          <w:bCs/>
          <w:i/>
          <w:iCs/>
          <w:sz w:val="18"/>
          <w:szCs w:val="18"/>
        </w:rPr>
        <w:t>prop</w:t>
      </w:r>
      <w:proofErr w:type="spellEnd"/>
      <w:r w:rsidR="00454D0D" w:rsidRPr="00C325B9">
        <w:rPr>
          <w:rFonts w:ascii="Palatino Linotype" w:hAnsi="Palatino Linotype" w:cs="Times New Roman"/>
          <w:b/>
          <w:bCs/>
          <w:i/>
          <w:iCs/>
          <w:sz w:val="18"/>
          <w:szCs w:val="18"/>
        </w:rPr>
        <w:t xml:space="preserve"> </w:t>
      </w:r>
      <w:proofErr w:type="spellStart"/>
      <w:r w:rsidR="00454D0D" w:rsidRPr="00C325B9">
        <w:rPr>
          <w:rFonts w:ascii="Palatino Linotype" w:hAnsi="Palatino Linotype" w:cs="Times New Roman"/>
          <w:b/>
          <w:bCs/>
          <w:i/>
          <w:iCs/>
          <w:sz w:val="18"/>
          <w:szCs w:val="18"/>
        </w:rPr>
        <w:t>inf</w:t>
      </w:r>
      <w:proofErr w:type="spellEnd"/>
      <w:r w:rsidR="00454D0D" w:rsidRPr="00C325B9">
        <w:rPr>
          <w:rFonts w:ascii="Palatino Linotype" w:hAnsi="Palatino Linotype" w:cs="Times New Roman"/>
          <w:b/>
          <w:bCs/>
          <w:sz w:val="18"/>
          <w:szCs w:val="18"/>
        </w:rPr>
        <w:t xml:space="preserve"> </w:t>
      </w:r>
      <w:r w:rsidR="00454D0D" w:rsidRPr="00C325B9">
        <w:rPr>
          <w:rFonts w:ascii="Palatino Linotype" w:hAnsi="Palatino Linotype" w:cs="Times New Roman"/>
          <w:sz w:val="18"/>
          <w:szCs w:val="18"/>
        </w:rPr>
        <w:t xml:space="preserve">: penser que.   </w:t>
      </w:r>
      <w:proofErr w:type="spellStart"/>
      <w:r w:rsidR="00454D0D" w:rsidRPr="00C325B9">
        <w:rPr>
          <w:rFonts w:ascii="Palatino Linotype" w:hAnsi="Palatino Linotype" w:cs="Times New Roman"/>
          <w:b/>
          <w:bCs/>
          <w:sz w:val="18"/>
          <w:szCs w:val="18"/>
        </w:rPr>
        <w:t>Numĕn</w:t>
      </w:r>
      <w:proofErr w:type="spellEnd"/>
      <w:r w:rsidR="00454D0D" w:rsidRPr="00C325B9">
        <w:rPr>
          <w:rFonts w:ascii="Palatino Linotype" w:hAnsi="Palatino Linotype" w:cs="Times New Roman"/>
          <w:b/>
          <w:bCs/>
          <w:sz w:val="18"/>
          <w:szCs w:val="18"/>
        </w:rPr>
        <w:t xml:space="preserve">, </w:t>
      </w:r>
      <w:proofErr w:type="spellStart"/>
      <w:r w:rsidR="00454D0D" w:rsidRPr="00C325B9">
        <w:rPr>
          <w:rFonts w:ascii="Palatino Linotype" w:hAnsi="Palatino Linotype" w:cs="Times New Roman"/>
          <w:b/>
          <w:bCs/>
          <w:sz w:val="18"/>
          <w:szCs w:val="18"/>
        </w:rPr>
        <w:t>ĭnis</w:t>
      </w:r>
      <w:proofErr w:type="spellEnd"/>
      <w:r w:rsidR="00454D0D" w:rsidRPr="00C325B9">
        <w:rPr>
          <w:rFonts w:ascii="Palatino Linotype" w:hAnsi="Palatino Linotype" w:cs="Times New Roman"/>
          <w:b/>
          <w:bCs/>
          <w:sz w:val="18"/>
          <w:szCs w:val="18"/>
        </w:rPr>
        <w:t>, n.</w:t>
      </w:r>
      <w:r w:rsidR="00CA3BD1" w:rsidRPr="00C325B9">
        <w:rPr>
          <w:rFonts w:ascii="Palatino Linotype" w:hAnsi="Palatino Linotype" w:cs="Times New Roman"/>
          <w:b/>
          <w:bCs/>
          <w:sz w:val="18"/>
          <w:szCs w:val="18"/>
        </w:rPr>
        <w:t xml:space="preserve"> </w:t>
      </w:r>
      <w:r w:rsidR="00454D0D"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 1- signe de tête, mouvement de tête (</w:t>
      </w:r>
      <w:r w:rsidR="00454D0D" w:rsidRPr="00C325B9">
        <w:rPr>
          <w:rFonts w:ascii="Palatino Linotype" w:hAnsi="Palatino Linotype" w:cs="Times New Roman"/>
          <w:i/>
          <w:iCs/>
          <w:sz w:val="18"/>
          <w:szCs w:val="18"/>
        </w:rPr>
        <w:t>manifestant la volonté</w:t>
      </w:r>
      <w:r w:rsidR="00454D0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 2 - volonté, injonction </w:t>
      </w:r>
      <w:proofErr w:type="gramStart"/>
      <w:r w:rsidR="00454D0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w:t>
      </w:r>
      <w:proofErr w:type="gramEnd"/>
      <w:r w:rsidR="00454D0D" w:rsidRPr="00C325B9">
        <w:rPr>
          <w:rFonts w:ascii="Palatino Linotype" w:hAnsi="Palatino Linotype" w:cs="Times New Roman"/>
          <w:sz w:val="18"/>
          <w:szCs w:val="18"/>
        </w:rPr>
        <w:t xml:space="preserve"> </w:t>
      </w:r>
      <w:proofErr w:type="spellStart"/>
      <w:r w:rsidR="00454D0D" w:rsidRPr="00C325B9">
        <w:rPr>
          <w:rFonts w:ascii="Palatino Linotype" w:hAnsi="Palatino Linotype" w:cs="Times New Roman"/>
          <w:sz w:val="18"/>
          <w:szCs w:val="18"/>
        </w:rPr>
        <w:t>numen</w:t>
      </w:r>
      <w:proofErr w:type="spellEnd"/>
      <w:r w:rsidR="00454D0D" w:rsidRPr="00C325B9">
        <w:rPr>
          <w:rFonts w:ascii="Palatino Linotype" w:hAnsi="Palatino Linotype" w:cs="Times New Roman"/>
          <w:sz w:val="18"/>
          <w:szCs w:val="18"/>
        </w:rPr>
        <w:t xml:space="preserve"> mentis, </w:t>
      </w:r>
      <w:proofErr w:type="spellStart"/>
      <w:r w:rsidR="00454D0D" w:rsidRPr="00C325B9">
        <w:rPr>
          <w:rFonts w:ascii="Palatino Linotype" w:hAnsi="Palatino Linotype" w:cs="Times New Roman"/>
          <w:sz w:val="18"/>
          <w:szCs w:val="18"/>
        </w:rPr>
        <w:t>Lucr</w:t>
      </w:r>
      <w:proofErr w:type="spellEnd"/>
      <w:r w:rsidR="00454D0D" w:rsidRPr="00C325B9">
        <w:rPr>
          <w:rFonts w:ascii="Palatino Linotype" w:hAnsi="Palatino Linotype" w:cs="Times New Roman"/>
          <w:sz w:val="18"/>
          <w:szCs w:val="18"/>
        </w:rPr>
        <w:t xml:space="preserve">. 3, 144 : la volonté de l'esprit. </w:t>
      </w:r>
      <w:proofErr w:type="gramStart"/>
      <w:r w:rsidR="00454D0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 3</w:t>
      </w:r>
      <w:proofErr w:type="gramEnd"/>
      <w:r w:rsidR="00454D0D" w:rsidRPr="00C325B9">
        <w:rPr>
          <w:rFonts w:ascii="Palatino Linotype" w:hAnsi="Palatino Linotype" w:cs="Times New Roman"/>
          <w:sz w:val="18"/>
          <w:szCs w:val="18"/>
        </w:rPr>
        <w:t xml:space="preserve"> - volonté divine, puissance</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agissante de la divinité.</w:t>
      </w:r>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 xml:space="preserve"> 4 - la divinité, la puissance </w:t>
      </w:r>
      <w:proofErr w:type="gramStart"/>
      <w:r w:rsidR="00454D0D" w:rsidRPr="00C325B9">
        <w:rPr>
          <w:rFonts w:ascii="Palatino Linotype" w:hAnsi="Palatino Linotype" w:cs="Times New Roman"/>
          <w:sz w:val="18"/>
          <w:szCs w:val="18"/>
        </w:rPr>
        <w:t>divine;</w:t>
      </w:r>
      <w:proofErr w:type="gramEnd"/>
      <w:r w:rsidR="00CA3BD1" w:rsidRPr="00C325B9">
        <w:rPr>
          <w:rFonts w:ascii="Palatino Linotype" w:hAnsi="Palatino Linotype" w:cs="Times New Roman"/>
          <w:sz w:val="18"/>
          <w:szCs w:val="18"/>
        </w:rPr>
        <w:t xml:space="preserve"> </w:t>
      </w:r>
      <w:r w:rsidR="00454D0D" w:rsidRPr="00C325B9">
        <w:rPr>
          <w:rFonts w:ascii="Palatino Linotype" w:hAnsi="Palatino Linotype" w:cs="Times New Roman"/>
          <w:sz w:val="18"/>
          <w:szCs w:val="18"/>
        </w:rPr>
        <w:t>un dieu, une déesse, une divinité.</w:t>
      </w:r>
      <w:r w:rsidRPr="00C325B9">
        <w:rPr>
          <w:rFonts w:ascii="Palatino Linotype" w:hAnsi="Palatino Linotype" w:cs="Times New Roman"/>
          <w:b/>
          <w:sz w:val="18"/>
          <w:szCs w:val="18"/>
        </w:rPr>
        <w:t xml:space="preserve">   </w:t>
      </w:r>
      <w:proofErr w:type="spellStart"/>
      <w:r w:rsidR="00CB35D5" w:rsidRPr="00C325B9">
        <w:rPr>
          <w:rFonts w:ascii="Palatino Linotype" w:hAnsi="Palatino Linotype" w:cs="Times New Roman"/>
          <w:b/>
          <w:sz w:val="18"/>
          <w:szCs w:val="18"/>
        </w:rPr>
        <w:t>Multa</w:t>
      </w:r>
      <w:proofErr w:type="spellEnd"/>
      <w:r w:rsidR="00CB35D5" w:rsidRPr="00C325B9">
        <w:rPr>
          <w:rFonts w:ascii="Palatino Linotype" w:hAnsi="Palatino Linotype" w:cs="Times New Roman"/>
          <w:b/>
          <w:sz w:val="18"/>
          <w:szCs w:val="18"/>
        </w:rPr>
        <w:t xml:space="preserve"> </w:t>
      </w:r>
      <w:r w:rsidR="00CB35D5" w:rsidRPr="00C325B9">
        <w:rPr>
          <w:rFonts w:ascii="Palatino Linotype" w:hAnsi="Palatino Linotype" w:cs="Times New Roman"/>
          <w:bCs/>
          <w:sz w:val="18"/>
          <w:szCs w:val="18"/>
        </w:rPr>
        <w:t xml:space="preserve">est encore sujet de </w:t>
      </w:r>
      <w:proofErr w:type="spellStart"/>
      <w:r w:rsidR="00CB35D5" w:rsidRPr="00C325B9">
        <w:rPr>
          <w:rFonts w:ascii="Palatino Linotype" w:hAnsi="Palatino Linotype" w:cs="Times New Roman"/>
          <w:b/>
          <w:sz w:val="18"/>
          <w:szCs w:val="18"/>
        </w:rPr>
        <w:t>fieri</w:t>
      </w:r>
      <w:proofErr w:type="spellEnd"/>
      <w:r w:rsidR="00CB35D5" w:rsidRPr="00C325B9">
        <w:rPr>
          <w:rFonts w:ascii="Palatino Linotype" w:hAnsi="Palatino Linotype" w:cs="Times New Roman"/>
          <w:b/>
          <w:sz w:val="18"/>
          <w:szCs w:val="18"/>
        </w:rPr>
        <w:t xml:space="preserve">. </w:t>
      </w:r>
    </w:p>
  </w:footnote>
  <w:footnote w:id="15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155. — </w:t>
      </w:r>
      <w:proofErr w:type="spellStart"/>
      <w:r w:rsidR="008C0AC9" w:rsidRPr="00C325B9">
        <w:rPr>
          <w:rFonts w:ascii="Palatino Linotype" w:hAnsi="Palatino Linotype" w:cs="Times New Roman"/>
          <w:b/>
          <w:bCs/>
          <w:sz w:val="18"/>
          <w:szCs w:val="18"/>
          <w:lang w:eastAsia="fr-FR"/>
        </w:rPr>
        <w:t>Quas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ob</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res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ubi</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viderimus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nīl</w:t>
      </w:r>
      <w:proofErr w:type="spellEnd"/>
      <w:r w:rsidR="008C0AC9" w:rsidRPr="00C325B9">
        <w:rPr>
          <w:rFonts w:ascii="Palatino Linotype" w:hAnsi="Palatino Linotype" w:cs="Times New Roman"/>
          <w:b/>
          <w:bCs/>
          <w:sz w:val="18"/>
          <w:szCs w:val="18"/>
          <w:lang w:eastAsia="fr-FR"/>
        </w:rPr>
        <w:t xml:space="preserve"> posse </w:t>
      </w:r>
      <w:proofErr w:type="spellStart"/>
      <w:r w:rsidR="008C0AC9" w:rsidRPr="00C325B9">
        <w:rPr>
          <w:rFonts w:ascii="Palatino Linotype" w:hAnsi="Palatino Linotype" w:cs="Times New Roman"/>
          <w:b/>
          <w:bCs/>
          <w:sz w:val="18"/>
          <w:szCs w:val="18"/>
          <w:lang w:eastAsia="fr-FR"/>
        </w:rPr>
        <w:t>creari</w:t>
      </w:r>
      <w:proofErr w:type="spellEnd"/>
      <w:r w:rsidR="008C0AC9" w:rsidRPr="00C325B9">
        <w:rPr>
          <w:rFonts w:ascii="Palatino Linotype" w:hAnsi="Palatino Linotype" w:cs="Times New Roman"/>
          <w:b/>
          <w:bCs/>
          <w:sz w:val="18"/>
          <w:szCs w:val="18"/>
          <w:lang w:eastAsia="fr-FR"/>
        </w:rPr>
        <w:t xml:space="preserve"> —   </w:t>
      </w:r>
      <w:proofErr w:type="spellStart"/>
      <w:r w:rsidR="008C0AC9" w:rsidRPr="00C325B9">
        <w:rPr>
          <w:rFonts w:ascii="Palatino Linotype" w:hAnsi="Palatino Linotype" w:cs="Times New Roman"/>
          <w:b/>
          <w:bCs/>
          <w:sz w:val="18"/>
          <w:szCs w:val="18"/>
          <w:lang w:eastAsia="fr-FR"/>
        </w:rPr>
        <w:t>Quas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ob</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res</w:t>
      </w:r>
      <w:proofErr w:type="spellEnd"/>
      <w:r w:rsidR="008C0AC9" w:rsidRPr="00C325B9">
        <w:rPr>
          <w:rFonts w:ascii="Palatino Linotype" w:hAnsi="Palatino Linotype" w:cs="Times New Roman"/>
          <w:sz w:val="18"/>
          <w:szCs w:val="18"/>
          <w:lang w:eastAsia="fr-FR"/>
        </w:rPr>
        <w:t xml:space="preserve"> (pour ces raisons) = </w:t>
      </w:r>
      <w:proofErr w:type="spellStart"/>
      <w:r w:rsidR="008C0AC9" w:rsidRPr="00C325B9">
        <w:rPr>
          <w:rFonts w:ascii="Palatino Linotype" w:hAnsi="Palatino Linotype" w:cs="Times New Roman"/>
          <w:sz w:val="18"/>
          <w:szCs w:val="18"/>
          <w:lang w:eastAsia="fr-FR"/>
        </w:rPr>
        <w:t>quam</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ob</w:t>
      </w:r>
      <w:proofErr w:type="spellEnd"/>
      <w:r w:rsidR="008C0AC9" w:rsidRPr="00C325B9">
        <w:rPr>
          <w:rFonts w:ascii="Palatino Linotype" w:hAnsi="Palatino Linotype" w:cs="Times New Roman"/>
          <w:sz w:val="18"/>
          <w:szCs w:val="18"/>
          <w:lang w:eastAsia="fr-FR"/>
        </w:rPr>
        <w:t xml:space="preserve"> rem, </w:t>
      </w:r>
      <w:proofErr w:type="spellStart"/>
      <w:r w:rsidR="008C0AC9" w:rsidRPr="00C325B9">
        <w:rPr>
          <w:rFonts w:ascii="Palatino Linotype" w:hAnsi="Palatino Linotype" w:cs="Times New Roman"/>
          <w:i/>
          <w:iCs/>
          <w:sz w:val="18"/>
          <w:szCs w:val="18"/>
          <w:lang w:eastAsia="fr-FR"/>
        </w:rPr>
        <w:t>metri</w:t>
      </w:r>
      <w:proofErr w:type="spellEnd"/>
      <w:r w:rsidR="008C0AC9" w:rsidRPr="00C325B9">
        <w:rPr>
          <w:rFonts w:ascii="Palatino Linotype" w:hAnsi="Palatino Linotype" w:cs="Times New Roman"/>
          <w:i/>
          <w:iCs/>
          <w:sz w:val="18"/>
          <w:szCs w:val="18"/>
          <w:lang w:eastAsia="fr-FR"/>
        </w:rPr>
        <w:t xml:space="preserve"> causa</w:t>
      </w:r>
      <w:r w:rsidR="008C0AC9" w:rsidRPr="00C325B9">
        <w:rPr>
          <w:rFonts w:ascii="Palatino Linotype" w:hAnsi="Palatino Linotype" w:cs="Times New Roman"/>
          <w:sz w:val="18"/>
          <w:szCs w:val="18"/>
          <w:lang w:eastAsia="fr-FR"/>
        </w:rPr>
        <w:t xml:space="preserve"> selon ER.         </w:t>
      </w:r>
      <w:proofErr w:type="spellStart"/>
      <w:r w:rsidR="008C0AC9" w:rsidRPr="00C325B9">
        <w:rPr>
          <w:rFonts w:ascii="Palatino Linotype" w:hAnsi="Palatino Linotype" w:cs="Times New Roman"/>
          <w:b/>
          <w:bCs/>
          <w:sz w:val="18"/>
          <w:szCs w:val="18"/>
          <w:lang w:eastAsia="fr-FR"/>
        </w:rPr>
        <w:t>Viderimus</w:t>
      </w:r>
      <w:proofErr w:type="spellEnd"/>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fut. </w:t>
      </w:r>
      <w:proofErr w:type="spellStart"/>
      <w:proofErr w:type="gramStart"/>
      <w:r w:rsidR="008C0AC9" w:rsidRPr="00C325B9">
        <w:rPr>
          <w:rFonts w:ascii="Palatino Linotype" w:hAnsi="Palatino Linotype" w:cs="Times New Roman"/>
          <w:sz w:val="18"/>
          <w:szCs w:val="18"/>
          <w:lang w:eastAsia="fr-FR"/>
        </w:rPr>
        <w:t>ant</w:t>
      </w:r>
      <w:proofErr w:type="gramEnd"/>
      <w:r w:rsidR="008C0AC9" w:rsidRPr="00C325B9">
        <w:rPr>
          <w:rFonts w:ascii="Palatino Linotype" w:hAnsi="Palatino Linotype" w:cs="Times New Roman"/>
          <w:sz w:val="18"/>
          <w:szCs w:val="18"/>
          <w:lang w:eastAsia="fr-FR"/>
        </w:rPr>
        <w:t>.</w:t>
      </w:r>
      <w:proofErr w:type="spellEnd"/>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b/>
          <w:bCs/>
          <w:sz w:val="18"/>
          <w:szCs w:val="18"/>
          <w:lang w:eastAsia="fr-FR"/>
        </w:rPr>
        <w:t>perspiciemus</w:t>
      </w:r>
      <w:proofErr w:type="spellEnd"/>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futur s.    </w:t>
      </w:r>
      <w:r w:rsidR="008C0AC9" w:rsidRPr="00C325B9">
        <w:rPr>
          <w:rFonts w:ascii="Palatino Linotype" w:hAnsi="Palatino Linotype" w:cs="Times New Roman"/>
          <w:b/>
          <w:bCs/>
          <w:sz w:val="18"/>
          <w:szCs w:val="18"/>
          <w:lang w:eastAsia="fr-FR"/>
        </w:rPr>
        <w:t xml:space="preserve">Ubi…  </w:t>
      </w:r>
      <w:proofErr w:type="spellStart"/>
      <w:proofErr w:type="gramStart"/>
      <w:r w:rsidR="008C0AC9" w:rsidRPr="00C325B9">
        <w:rPr>
          <w:rFonts w:ascii="Palatino Linotype" w:hAnsi="Palatino Linotype" w:cs="Times New Roman"/>
          <w:b/>
          <w:bCs/>
          <w:sz w:val="18"/>
          <w:szCs w:val="18"/>
          <w:lang w:eastAsia="fr-FR"/>
        </w:rPr>
        <w:t>tum</w:t>
      </w:r>
      <w:proofErr w:type="spellEnd"/>
      <w:proofErr w:type="gramEnd"/>
      <w:r w:rsidR="00AB1151" w:rsidRPr="00C325B9">
        <w:rPr>
          <w:rFonts w:ascii="Palatino Linotype" w:hAnsi="Palatino Linotype" w:cs="Times New Roman"/>
          <w:sz w:val="18"/>
          <w:szCs w:val="18"/>
          <w:lang w:eastAsia="fr-FR"/>
        </w:rPr>
        <w:t xml:space="preserve"> </w:t>
      </w:r>
      <w:r w:rsidR="0048685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corrélation</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quand… alors.    </w:t>
      </w:r>
      <w:proofErr w:type="spellStart"/>
      <w:proofErr w:type="gramStart"/>
      <w:r w:rsidR="00E0178D" w:rsidRPr="00C325B9">
        <w:rPr>
          <w:rFonts w:ascii="Palatino Linotype" w:hAnsi="Palatino Linotype" w:cs="Times New Roman"/>
          <w:b/>
          <w:bCs/>
          <w:sz w:val="18"/>
          <w:szCs w:val="18"/>
          <w:lang w:eastAsia="fr-FR"/>
        </w:rPr>
        <w:t>N</w:t>
      </w:r>
      <w:r w:rsidR="008C0AC9" w:rsidRPr="00C325B9">
        <w:rPr>
          <w:rFonts w:ascii="Palatino Linotype" w:hAnsi="Palatino Linotype" w:cs="Times New Roman"/>
          <w:b/>
          <w:bCs/>
          <w:sz w:val="18"/>
          <w:szCs w:val="18"/>
          <w:lang w:eastAsia="fr-FR"/>
        </w:rPr>
        <w:t>īl</w:t>
      </w:r>
      <w:proofErr w:type="spellEnd"/>
      <w:r w:rsidR="008C0AC9" w:rsidRPr="00C325B9">
        <w:rPr>
          <w:rFonts w:ascii="Palatino Linotype" w:hAnsi="Palatino Linotype" w:cs="Times New Roman"/>
          <w:b/>
          <w:bCs/>
          <w:sz w:val="18"/>
          <w:szCs w:val="18"/>
          <w:lang w:eastAsia="fr-FR"/>
        </w:rPr>
        <w:t xml:space="preserve"> </w:t>
      </w:r>
      <w:r w:rsidR="00CA3BD1" w:rsidRPr="00C325B9">
        <w:rPr>
          <w:rFonts w:ascii="Palatino Linotype" w:hAnsi="Palatino Linotype" w:cs="Times New Roman"/>
          <w:i/>
          <w:iCs/>
          <w:sz w:val="18"/>
          <w:szCs w:val="18"/>
          <w:lang w:eastAsia="fr-FR"/>
        </w:rPr>
        <w:t xml:space="preserve"> </w:t>
      </w:r>
      <w:proofErr w:type="spellStart"/>
      <w:r w:rsidR="008C0AC9" w:rsidRPr="00C325B9">
        <w:rPr>
          <w:rFonts w:ascii="Palatino Linotype" w:hAnsi="Palatino Linotype" w:cs="Times New Roman"/>
          <w:i/>
          <w:iCs/>
          <w:sz w:val="18"/>
          <w:szCs w:val="18"/>
          <w:lang w:eastAsia="fr-FR"/>
        </w:rPr>
        <w:t>cō</w:t>
      </w:r>
      <w:proofErr w:type="spellEnd"/>
      <w:proofErr w:type="gramEnd"/>
      <w:r w:rsidR="008C0AC9" w:rsidRPr="00C325B9">
        <w:rPr>
          <w:rFonts w:ascii="Palatino Linotype" w:hAnsi="Palatino Linotype" w:cs="Times New Roman"/>
          <w:i/>
          <w:iCs/>
          <w:sz w:val="18"/>
          <w:szCs w:val="18"/>
          <w:lang w:eastAsia="fr-FR"/>
        </w:rPr>
        <w:t xml:space="preserve"> </w:t>
      </w:r>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nĭhĭl</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Crĕo</w:t>
      </w:r>
      <w:proofErr w:type="spellEnd"/>
      <w:r w:rsidR="008C0AC9" w:rsidRPr="00C325B9">
        <w:rPr>
          <w:rFonts w:ascii="Palatino Linotype" w:hAnsi="Palatino Linotype" w:cs="Times New Roman"/>
          <w:b/>
          <w:bCs/>
          <w:sz w:val="18"/>
          <w:szCs w:val="18"/>
          <w:lang w:eastAsia="fr-FR"/>
        </w:rPr>
        <w:t xml:space="preserve">, āre, </w:t>
      </w:r>
      <w:proofErr w:type="spellStart"/>
      <w:r w:rsidR="008C0AC9" w:rsidRPr="00C325B9">
        <w:rPr>
          <w:rFonts w:ascii="Palatino Linotype" w:hAnsi="Palatino Linotype" w:cs="Times New Roman"/>
          <w:b/>
          <w:bCs/>
          <w:sz w:val="18"/>
          <w:szCs w:val="18"/>
          <w:lang w:eastAsia="fr-FR"/>
        </w:rPr>
        <w:t>āvi</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ātum</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cresco</w:t>
      </w:r>
      <w:proofErr w:type="spellEnd"/>
      <w:r w:rsidR="008C0AC9" w:rsidRPr="00C325B9">
        <w:rPr>
          <w:rFonts w:ascii="Palatino Linotype" w:hAnsi="Palatino Linotype" w:cs="Times New Roman"/>
          <w:b/>
          <w:bCs/>
          <w:sz w:val="18"/>
          <w:szCs w:val="18"/>
          <w:lang w:eastAsia="fr-FR"/>
        </w:rPr>
        <w:t>] : - tr. -</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a - créer, engendrer, procréer, produire. </w:t>
      </w:r>
      <w:r w:rsidR="008C0AC9" w:rsidRPr="00C325B9">
        <w:rPr>
          <w:rFonts w:ascii="Palatino Linotype" w:hAnsi="Palatino Linotype" w:cs="Times New Roman"/>
          <w:i/>
          <w:iCs/>
          <w:sz w:val="18"/>
          <w:szCs w:val="18"/>
          <w:lang w:eastAsia="fr-FR"/>
        </w:rPr>
        <w:t xml:space="preserve">--- </w:t>
      </w:r>
      <w:proofErr w:type="spellStart"/>
      <w:r w:rsidR="008C0AC9" w:rsidRPr="00C325B9">
        <w:rPr>
          <w:rFonts w:ascii="Palatino Linotype" w:hAnsi="Palatino Linotype" w:cs="Times New Roman"/>
          <w:i/>
          <w:iCs/>
          <w:sz w:val="18"/>
          <w:szCs w:val="18"/>
          <w:lang w:eastAsia="fr-FR"/>
        </w:rPr>
        <w:t>Lucr</w:t>
      </w:r>
      <w:proofErr w:type="spellEnd"/>
      <w:r w:rsidR="008C0AC9" w:rsidRPr="00C325B9">
        <w:rPr>
          <w:rFonts w:ascii="Palatino Linotype" w:hAnsi="Palatino Linotype" w:cs="Times New Roman"/>
          <w:i/>
          <w:iCs/>
          <w:sz w:val="18"/>
          <w:szCs w:val="18"/>
          <w:lang w:eastAsia="fr-FR"/>
        </w:rPr>
        <w:t>. 1, 51</w:t>
      </w:r>
      <w:r w:rsidR="00CA3BD1" w:rsidRPr="00C325B9">
        <w:rPr>
          <w:rFonts w:ascii="Palatino Linotype" w:hAnsi="Palatino Linotype" w:cs="Times New Roman"/>
          <w:i/>
          <w:iCs/>
          <w:sz w:val="18"/>
          <w:szCs w:val="18"/>
          <w:lang w:eastAsia="fr-FR"/>
        </w:rPr>
        <w:t xml:space="preserve"> </w:t>
      </w:r>
      <w:r w:rsidR="008C0AC9" w:rsidRPr="00C325B9">
        <w:rPr>
          <w:rFonts w:ascii="Palatino Linotype" w:hAnsi="Palatino Linotype" w:cs="Times New Roman"/>
          <w:i/>
          <w:iCs/>
          <w:sz w:val="18"/>
          <w:szCs w:val="18"/>
          <w:lang w:eastAsia="fr-FR"/>
        </w:rPr>
        <w:t xml:space="preserve">; </w:t>
      </w:r>
      <w:proofErr w:type="gramStart"/>
      <w:r w:rsidR="008C0AC9" w:rsidRPr="00C325B9">
        <w:rPr>
          <w:rFonts w:ascii="Palatino Linotype" w:hAnsi="Palatino Linotype" w:cs="Times New Roman"/>
          <w:i/>
          <w:iCs/>
          <w:sz w:val="18"/>
          <w:szCs w:val="18"/>
          <w:lang w:eastAsia="fr-FR"/>
        </w:rPr>
        <w:t xml:space="preserve">‖ </w:t>
      </w:r>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creari</w:t>
      </w:r>
      <w:proofErr w:type="spellEnd"/>
      <w:proofErr w:type="gramEnd"/>
      <w:r w:rsidR="008C0AC9" w:rsidRPr="00C325B9">
        <w:rPr>
          <w:rFonts w:ascii="Palatino Linotype" w:hAnsi="Palatino Linotype" w:cs="Times New Roman"/>
          <w:sz w:val="18"/>
          <w:szCs w:val="18"/>
          <w:lang w:eastAsia="fr-FR"/>
        </w:rPr>
        <w:t xml:space="preserve"> ex </w:t>
      </w:r>
      <w:proofErr w:type="spellStart"/>
      <w:r w:rsidR="008C0AC9" w:rsidRPr="00C325B9">
        <w:rPr>
          <w:rFonts w:ascii="Palatino Linotype" w:hAnsi="Palatino Linotype" w:cs="Times New Roman"/>
          <w:sz w:val="18"/>
          <w:szCs w:val="18"/>
          <w:lang w:eastAsia="fr-FR"/>
        </w:rPr>
        <w:t>imbri</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Lucr</w:t>
      </w:r>
      <w:proofErr w:type="spellEnd"/>
      <w:r w:rsidR="008C0AC9" w:rsidRPr="00C325B9">
        <w:rPr>
          <w:rFonts w:ascii="Palatino Linotype" w:hAnsi="Palatino Linotype" w:cs="Times New Roman"/>
          <w:sz w:val="18"/>
          <w:szCs w:val="18"/>
          <w:lang w:eastAsia="fr-FR"/>
        </w:rPr>
        <w:t>. 1, 784 : être produit par l'eau.</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nil</w:t>
      </w:r>
      <w:proofErr w:type="spellEnd"/>
      <w:r w:rsidR="008C0AC9" w:rsidRPr="00C325B9">
        <w:rPr>
          <w:rFonts w:ascii="Palatino Linotype" w:hAnsi="Palatino Linotype" w:cs="Times New Roman"/>
          <w:sz w:val="18"/>
          <w:szCs w:val="18"/>
          <w:lang w:eastAsia="fr-FR"/>
        </w:rPr>
        <w:t xml:space="preserve"> posse </w:t>
      </w:r>
      <w:proofErr w:type="spellStart"/>
      <w:r w:rsidR="008C0AC9" w:rsidRPr="00C325B9">
        <w:rPr>
          <w:rFonts w:ascii="Palatino Linotype" w:hAnsi="Palatino Linotype" w:cs="Times New Roman"/>
          <w:sz w:val="18"/>
          <w:szCs w:val="18"/>
          <w:lang w:eastAsia="fr-FR"/>
        </w:rPr>
        <w:t>creari</w:t>
      </w:r>
      <w:proofErr w:type="spellEnd"/>
      <w:r w:rsidR="008C0AC9" w:rsidRPr="00C325B9">
        <w:rPr>
          <w:rFonts w:ascii="Palatino Linotype" w:hAnsi="Palatino Linotype" w:cs="Times New Roman"/>
          <w:sz w:val="18"/>
          <w:szCs w:val="18"/>
          <w:lang w:eastAsia="fr-FR"/>
        </w:rPr>
        <w:t xml:space="preserve"> de nilo, </w:t>
      </w:r>
      <w:proofErr w:type="spellStart"/>
      <w:r w:rsidR="008C0AC9" w:rsidRPr="00C325B9">
        <w:rPr>
          <w:rFonts w:ascii="Palatino Linotype" w:hAnsi="Palatino Linotype" w:cs="Times New Roman"/>
          <w:sz w:val="18"/>
          <w:szCs w:val="18"/>
          <w:lang w:eastAsia="fr-FR"/>
        </w:rPr>
        <w:t>Lucr</w:t>
      </w:r>
      <w:proofErr w:type="spellEnd"/>
      <w:r w:rsidR="008C0AC9" w:rsidRPr="00C325B9">
        <w:rPr>
          <w:rFonts w:ascii="Palatino Linotype" w:hAnsi="Palatino Linotype" w:cs="Times New Roman"/>
          <w:sz w:val="18"/>
          <w:szCs w:val="18"/>
          <w:lang w:eastAsia="fr-FR"/>
        </w:rPr>
        <w:t>. 1, 156 : que rien ne peut être créé de rien.</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 - </w:t>
      </w:r>
      <w:proofErr w:type="spellStart"/>
      <w:r w:rsidR="008C0AC9" w:rsidRPr="00C325B9">
        <w:rPr>
          <w:rFonts w:ascii="Palatino Linotype" w:hAnsi="Palatino Linotype" w:cs="Times New Roman"/>
          <w:sz w:val="18"/>
          <w:szCs w:val="18"/>
          <w:lang w:eastAsia="fr-FR"/>
        </w:rPr>
        <w:t>seminibus</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certis</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quæque</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creantur</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Lucr</w:t>
      </w:r>
      <w:proofErr w:type="spellEnd"/>
      <w:r w:rsidR="008C0AC9" w:rsidRPr="00C325B9">
        <w:rPr>
          <w:rFonts w:ascii="Palatino Linotype" w:hAnsi="Palatino Linotype" w:cs="Times New Roman"/>
          <w:sz w:val="18"/>
          <w:szCs w:val="18"/>
          <w:lang w:eastAsia="fr-FR"/>
        </w:rPr>
        <w:t xml:space="preserve">. 1, 169 : tous les corps sont créés de germes déterminés </w:t>
      </w:r>
      <w:proofErr w:type="gramStart"/>
      <w:r w:rsidR="008C0AC9"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i/>
          <w:iCs/>
          <w:sz w:val="18"/>
          <w:szCs w:val="18"/>
          <w:lang w:eastAsia="fr-FR"/>
        </w:rPr>
        <w:t>.</w:t>
      </w:r>
      <w:proofErr w:type="gramEnd"/>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 nos </w:t>
      </w:r>
      <w:proofErr w:type="spellStart"/>
      <w:r w:rsidR="008C0AC9" w:rsidRPr="00C325B9">
        <w:rPr>
          <w:rFonts w:ascii="Palatino Linotype" w:hAnsi="Palatino Linotype" w:cs="Times New Roman"/>
          <w:sz w:val="18"/>
          <w:szCs w:val="18"/>
          <w:lang w:eastAsia="fr-FR"/>
        </w:rPr>
        <w:t>illorum</w:t>
      </w:r>
      <w:proofErr w:type="spellEnd"/>
      <w:r w:rsidR="008C0AC9" w:rsidRPr="00C325B9">
        <w:rPr>
          <w:rFonts w:ascii="Palatino Linotype" w:hAnsi="Palatino Linotype" w:cs="Times New Roman"/>
          <w:sz w:val="18"/>
          <w:szCs w:val="18"/>
          <w:lang w:eastAsia="fr-FR"/>
        </w:rPr>
        <w:t xml:space="preserve"> (majorum) sanguine </w:t>
      </w:r>
      <w:proofErr w:type="spellStart"/>
      <w:r w:rsidR="008C0AC9" w:rsidRPr="00C325B9">
        <w:rPr>
          <w:rFonts w:ascii="Palatino Linotype" w:hAnsi="Palatino Linotype" w:cs="Times New Roman"/>
          <w:sz w:val="18"/>
          <w:szCs w:val="18"/>
          <w:lang w:eastAsia="fr-FR"/>
        </w:rPr>
        <w:t>creatos</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videtis</w:t>
      </w:r>
      <w:proofErr w:type="spellEnd"/>
      <w:r w:rsidR="008C0AC9" w:rsidRPr="00C325B9">
        <w:rPr>
          <w:rFonts w:ascii="Palatino Linotype" w:hAnsi="Palatino Linotype" w:cs="Times New Roman"/>
          <w:sz w:val="18"/>
          <w:szCs w:val="18"/>
          <w:lang w:eastAsia="fr-FR"/>
        </w:rPr>
        <w:t xml:space="preserve">, Cic. </w:t>
      </w:r>
      <w:proofErr w:type="spellStart"/>
      <w:r w:rsidR="008C0AC9" w:rsidRPr="00C325B9">
        <w:rPr>
          <w:rFonts w:ascii="Palatino Linotype" w:hAnsi="Palatino Linotype" w:cs="Times New Roman"/>
          <w:sz w:val="18"/>
          <w:szCs w:val="18"/>
          <w:lang w:eastAsia="fr-FR"/>
        </w:rPr>
        <w:t>Agr</w:t>
      </w:r>
      <w:proofErr w:type="spellEnd"/>
      <w:r w:rsidR="008C0AC9" w:rsidRPr="00C325B9">
        <w:rPr>
          <w:rFonts w:ascii="Palatino Linotype" w:hAnsi="Palatino Linotype" w:cs="Times New Roman"/>
          <w:sz w:val="18"/>
          <w:szCs w:val="18"/>
          <w:lang w:eastAsia="fr-FR"/>
        </w:rPr>
        <w:t>. 2, 1 : vous voyez que nous sommes issus de leur sang.</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 </w:t>
      </w:r>
      <w:proofErr w:type="spellStart"/>
      <w:r w:rsidR="008C0AC9" w:rsidRPr="00C325B9">
        <w:rPr>
          <w:rFonts w:ascii="Palatino Linotype" w:hAnsi="Palatino Linotype" w:cs="Times New Roman"/>
          <w:sz w:val="18"/>
          <w:szCs w:val="18"/>
          <w:lang w:eastAsia="fr-FR"/>
        </w:rPr>
        <w:t>humana</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stirpe</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creatus</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Lucr</w:t>
      </w:r>
      <w:proofErr w:type="spellEnd"/>
      <w:r w:rsidR="008C0AC9" w:rsidRPr="00C325B9">
        <w:rPr>
          <w:rFonts w:ascii="Palatino Linotype" w:hAnsi="Palatino Linotype" w:cs="Times New Roman"/>
          <w:sz w:val="18"/>
          <w:szCs w:val="18"/>
          <w:lang w:eastAsia="fr-FR"/>
        </w:rPr>
        <w:t xml:space="preserve">. 1, 733 : issu de.     </w:t>
      </w:r>
      <w:proofErr w:type="spellStart"/>
      <w:r w:rsidR="008C0AC9" w:rsidRPr="00C325B9">
        <w:rPr>
          <w:rFonts w:ascii="Palatino Linotype" w:hAnsi="Palatino Linotype" w:cs="Times New Roman"/>
          <w:b/>
          <w:bCs/>
          <w:sz w:val="18"/>
          <w:szCs w:val="18"/>
          <w:lang w:eastAsia="fr-FR"/>
        </w:rPr>
        <w:t>Creari</w:t>
      </w:r>
      <w:proofErr w:type="spellEnd"/>
      <w:r w:rsidR="008C0AC9" w:rsidRPr="00C325B9">
        <w:rPr>
          <w:rFonts w:ascii="Palatino Linotype" w:hAnsi="Palatino Linotype" w:cs="Times New Roman"/>
          <w:sz w:val="18"/>
          <w:szCs w:val="18"/>
          <w:lang w:eastAsia="fr-FR"/>
        </w:rPr>
        <w:t xml:space="preserve"> est </w:t>
      </w:r>
      <w:proofErr w:type="spellStart"/>
      <w:r w:rsidR="008C0AC9" w:rsidRPr="00C325B9">
        <w:rPr>
          <w:rFonts w:ascii="Palatino Linotype" w:hAnsi="Palatino Linotype" w:cs="Times New Roman"/>
          <w:sz w:val="18"/>
          <w:szCs w:val="18"/>
          <w:lang w:eastAsia="fr-FR"/>
        </w:rPr>
        <w:t>tjs</w:t>
      </w:r>
      <w:proofErr w:type="spellEnd"/>
      <w:r w:rsidR="008C0AC9" w:rsidRPr="00C325B9">
        <w:rPr>
          <w:rFonts w:ascii="Palatino Linotype" w:hAnsi="Palatino Linotype" w:cs="Times New Roman"/>
          <w:sz w:val="18"/>
          <w:szCs w:val="18"/>
          <w:lang w:eastAsia="fr-FR"/>
        </w:rPr>
        <w:t xml:space="preserve"> en fin de vers, selon ER.</w:t>
      </w:r>
      <w:r w:rsidRPr="00C325B9">
        <w:rPr>
          <w:rFonts w:ascii="Palatino Linotype" w:hAnsi="Palatino Linotype" w:cs="Times New Roman"/>
          <w:b/>
          <w:sz w:val="18"/>
          <w:szCs w:val="18"/>
        </w:rPr>
        <w:t xml:space="preserve">   </w:t>
      </w:r>
    </w:p>
  </w:footnote>
  <w:footnote w:id="15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156.  — de </w:t>
      </w:r>
      <w:proofErr w:type="spellStart"/>
      <w:r w:rsidR="008C0AC9" w:rsidRPr="00C325B9">
        <w:rPr>
          <w:rFonts w:ascii="Palatino Linotype" w:hAnsi="Palatino Linotype" w:cs="Times New Roman"/>
          <w:b/>
          <w:bCs/>
          <w:sz w:val="18"/>
          <w:szCs w:val="18"/>
          <w:lang w:eastAsia="fr-FR"/>
        </w:rPr>
        <w:t>nīlo</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tum</w:t>
      </w:r>
      <w:proofErr w:type="spellEnd"/>
      <w:r w:rsidR="008C0AC9" w:rsidRPr="00C325B9">
        <w:rPr>
          <w:rFonts w:ascii="Palatino Linotype" w:hAnsi="Palatino Linotype" w:cs="Times New Roman"/>
          <w:b/>
          <w:bCs/>
          <w:sz w:val="18"/>
          <w:szCs w:val="18"/>
          <w:lang w:eastAsia="fr-FR"/>
        </w:rPr>
        <w:t xml:space="preserve"> quod </w:t>
      </w:r>
      <w:proofErr w:type="spellStart"/>
      <w:r w:rsidR="008C0AC9" w:rsidRPr="00C325B9">
        <w:rPr>
          <w:rFonts w:ascii="Palatino Linotype" w:hAnsi="Palatino Linotype" w:cs="Times New Roman"/>
          <w:b/>
          <w:bCs/>
          <w:sz w:val="18"/>
          <w:szCs w:val="18"/>
          <w:lang w:eastAsia="fr-FR"/>
        </w:rPr>
        <w:t>sequimur</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iam</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rectius</w:t>
      </w:r>
      <w:proofErr w:type="spellEnd"/>
      <w:r w:rsidR="008C0AC9" w:rsidRPr="00C325B9">
        <w:rPr>
          <w:rFonts w:ascii="Palatino Linotype" w:hAnsi="Palatino Linotype" w:cs="Times New Roman"/>
          <w:b/>
          <w:bCs/>
          <w:sz w:val="18"/>
          <w:szCs w:val="18"/>
          <w:lang w:eastAsia="fr-FR"/>
        </w:rPr>
        <w:t xml:space="preserve"> inde—     </w:t>
      </w:r>
      <w:proofErr w:type="spellStart"/>
      <w:r w:rsidR="008C0AC9" w:rsidRPr="00C325B9">
        <w:rPr>
          <w:rFonts w:ascii="Palatino Linotype" w:hAnsi="Palatino Linotype" w:cs="Times New Roman"/>
          <w:b/>
          <w:bCs/>
          <w:sz w:val="18"/>
          <w:szCs w:val="18"/>
          <w:lang w:eastAsia="fr-FR"/>
        </w:rPr>
        <w:t>Nĭhĭlum</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nīlum</w:t>
      </w:r>
      <w:proofErr w:type="spellEnd"/>
      <w:r w:rsidR="008C0AC9" w:rsidRPr="00C325B9">
        <w:rPr>
          <w:rFonts w:ascii="Palatino Linotype" w:hAnsi="Palatino Linotype" w:cs="Times New Roman"/>
          <w:b/>
          <w:bCs/>
          <w:sz w:val="18"/>
          <w:szCs w:val="18"/>
          <w:lang w:eastAsia="fr-FR"/>
        </w:rPr>
        <w:t xml:space="preserve">), i, n. </w:t>
      </w:r>
      <w:r w:rsidR="008C0AC9" w:rsidRPr="00C325B9">
        <w:rPr>
          <w:rFonts w:ascii="Palatino Linotype" w:hAnsi="Palatino Linotype" w:cs="Times New Roman"/>
          <w:sz w:val="18"/>
          <w:szCs w:val="18"/>
          <w:lang w:eastAsia="fr-FR"/>
        </w:rPr>
        <w:t>[ne,</w:t>
      </w:r>
      <w:r w:rsidR="00CA3BD1"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hilum</w:t>
      </w:r>
      <w:proofErr w:type="spellEnd"/>
      <w:r w:rsidR="008C0AC9" w:rsidRPr="00C325B9">
        <w:rPr>
          <w:rFonts w:ascii="Palatino Linotype" w:hAnsi="Palatino Linotype" w:cs="Times New Roman"/>
          <w:sz w:val="18"/>
          <w:szCs w:val="18"/>
          <w:lang w:eastAsia="fr-FR"/>
        </w:rPr>
        <w:t>] : rien.</w:t>
      </w:r>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 xml:space="preserve">- formes contractes </w:t>
      </w:r>
      <w:proofErr w:type="spellStart"/>
      <w:r w:rsidR="008C0AC9" w:rsidRPr="00C325B9">
        <w:rPr>
          <w:rFonts w:ascii="Palatino Linotype" w:hAnsi="Palatino Linotype" w:cs="Times New Roman"/>
          <w:sz w:val="18"/>
          <w:szCs w:val="18"/>
          <w:lang w:eastAsia="fr-FR"/>
        </w:rPr>
        <w:t>hīlum</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nīlo</w:t>
      </w:r>
      <w:proofErr w:type="spellEnd"/>
      <w:r w:rsidR="00CA3BD1" w:rsidRPr="00C325B9">
        <w:rPr>
          <w:rFonts w:ascii="Palatino Linotype" w:hAnsi="Palatino Linotype" w:cs="Times New Roman"/>
          <w:sz w:val="18"/>
          <w:szCs w:val="18"/>
          <w:lang w:eastAsia="fr-FR"/>
        </w:rPr>
        <w:t xml:space="preserve"> </w:t>
      </w:r>
      <w:r w:rsidR="008C0AC9" w:rsidRPr="00C325B9">
        <w:rPr>
          <w:rFonts w:ascii="Palatino Linotype" w:hAnsi="Palatino Linotype" w:cs="Times New Roman"/>
          <w:sz w:val="18"/>
          <w:szCs w:val="18"/>
          <w:lang w:eastAsia="fr-FR"/>
        </w:rPr>
        <w:t>(</w:t>
      </w:r>
      <w:proofErr w:type="spellStart"/>
      <w:r w:rsidR="008C0AC9" w:rsidRPr="00C325B9">
        <w:rPr>
          <w:rFonts w:ascii="Palatino Linotype" w:hAnsi="Palatino Linotype" w:cs="Times New Roman"/>
          <w:sz w:val="18"/>
          <w:szCs w:val="18"/>
          <w:lang w:eastAsia="fr-FR"/>
        </w:rPr>
        <w:t>Lucr</w:t>
      </w:r>
      <w:proofErr w:type="spellEnd"/>
      <w:r w:rsidR="008C0AC9" w:rsidRPr="00C325B9">
        <w:rPr>
          <w:rFonts w:ascii="Palatino Linotype" w:hAnsi="Palatino Linotype" w:cs="Times New Roman"/>
          <w:sz w:val="18"/>
          <w:szCs w:val="18"/>
          <w:lang w:eastAsia="fr-FR"/>
        </w:rPr>
        <w:t xml:space="preserve">.). </w:t>
      </w:r>
      <w:bookmarkStart w:id="65" w:name="sequor"/>
      <w:bookmarkEnd w:id="65"/>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Sĕquor</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sĕqui</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sz w:val="18"/>
          <w:szCs w:val="18"/>
        </w:rPr>
        <w:t>sĕcūtus</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sum</w:t>
      </w:r>
      <w:proofErr w:type="spellEnd"/>
      <w:r w:rsidR="008C0AC9" w:rsidRPr="00C325B9">
        <w:rPr>
          <w:rFonts w:ascii="Palatino Linotype" w:hAnsi="Palatino Linotype" w:cs="Times New Roman"/>
          <w:sz w:val="18"/>
          <w:szCs w:val="18"/>
        </w:rPr>
        <w:t xml:space="preserve"> : - tr. - 1 - suivre, aller à la suite, s'attacher à (</w:t>
      </w:r>
      <w:r w:rsidR="008C0AC9" w:rsidRPr="00C325B9">
        <w:rPr>
          <w:rFonts w:ascii="Palatino Linotype" w:hAnsi="Palatino Linotype" w:cs="Times New Roman"/>
          <w:i/>
          <w:iCs/>
          <w:sz w:val="18"/>
          <w:szCs w:val="18"/>
        </w:rPr>
        <w:t xml:space="preserve">au </w:t>
      </w:r>
      <w:proofErr w:type="spellStart"/>
      <w:r w:rsidR="008C0AC9" w:rsidRPr="00C325B9">
        <w:rPr>
          <w:rFonts w:ascii="Palatino Linotype" w:hAnsi="Palatino Linotype" w:cs="Times New Roman"/>
          <w:i/>
          <w:iCs/>
          <w:sz w:val="18"/>
          <w:szCs w:val="18"/>
        </w:rPr>
        <w:t>pr</w:t>
      </w:r>
      <w:proofErr w:type="spellEnd"/>
      <w:r w:rsidR="008C0AC9" w:rsidRPr="00C325B9">
        <w:rPr>
          <w:rFonts w:ascii="Palatino Linotype" w:hAnsi="Palatino Linotype" w:cs="Times New Roman"/>
          <w:i/>
          <w:iCs/>
          <w:sz w:val="18"/>
          <w:szCs w:val="18"/>
        </w:rPr>
        <w:t>. et au fig.</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Pour ER. </w:t>
      </w:r>
      <w:proofErr w:type="gramStart"/>
      <w:r w:rsidR="008C0AC9" w:rsidRPr="00C325B9">
        <w:rPr>
          <w:rFonts w:ascii="Palatino Linotype" w:hAnsi="Palatino Linotype" w:cs="Times New Roman"/>
          <w:sz w:val="18"/>
          <w:szCs w:val="18"/>
        </w:rPr>
        <w:t>l’image</w:t>
      </w:r>
      <w:proofErr w:type="gramEnd"/>
      <w:r w:rsidR="008C0AC9" w:rsidRPr="00C325B9">
        <w:rPr>
          <w:rFonts w:ascii="Palatino Linotype" w:hAnsi="Palatino Linotype" w:cs="Times New Roman"/>
          <w:sz w:val="18"/>
          <w:szCs w:val="18"/>
        </w:rPr>
        <w:t xml:space="preserve"> appartient à la langue des marins</w:t>
      </w:r>
      <w:r w:rsidR="00486851" w:rsidRPr="00C325B9">
        <w:rPr>
          <w:rFonts w:ascii="Palatino Linotype" w:hAnsi="Palatino Linotype" w:cs="Times New Roman"/>
          <w:sz w:val="18"/>
          <w:szCs w:val="18"/>
        </w:rPr>
        <w:t xml:space="preserve">.     </w:t>
      </w:r>
      <w:proofErr w:type="spellStart"/>
      <w:r w:rsidR="00486851" w:rsidRPr="00C325B9">
        <w:rPr>
          <w:rFonts w:ascii="Palatino Linotype" w:hAnsi="Palatino Linotype" w:cs="Times New Roman"/>
          <w:b/>
          <w:bCs/>
          <w:sz w:val="18"/>
          <w:szCs w:val="18"/>
        </w:rPr>
        <w:t>R</w:t>
      </w:r>
      <w:r w:rsidR="008C0AC9" w:rsidRPr="00C325B9">
        <w:rPr>
          <w:rFonts w:ascii="Palatino Linotype" w:hAnsi="Palatino Linotype" w:cs="Times New Roman"/>
          <w:b/>
          <w:bCs/>
          <w:sz w:val="18"/>
          <w:szCs w:val="18"/>
        </w:rPr>
        <w:t>ectius</w:t>
      </w:r>
      <w:proofErr w:type="spellEnd"/>
      <w:r w:rsidR="008C0AC9" w:rsidRPr="00C325B9">
        <w:rPr>
          <w:rFonts w:ascii="Palatino Linotype" w:hAnsi="Palatino Linotype" w:cs="Times New Roman"/>
          <w:sz w:val="18"/>
          <w:szCs w:val="18"/>
        </w:rPr>
        <w:t xml:space="preserve"> continue la métaphore.  </w:t>
      </w:r>
      <w:r w:rsidR="00486851" w:rsidRPr="00C325B9">
        <w:rPr>
          <w:rFonts w:ascii="Palatino Linotype" w:hAnsi="Palatino Linotype" w:cs="Times New Roman"/>
          <w:sz w:val="18"/>
          <w:szCs w:val="18"/>
        </w:rPr>
        <w:t xml:space="preserve">    </w:t>
      </w:r>
      <w:proofErr w:type="spellStart"/>
      <w:r w:rsidR="00486851" w:rsidRPr="00C325B9">
        <w:rPr>
          <w:rFonts w:ascii="Palatino Linotype" w:hAnsi="Palatino Linotype" w:cs="Times New Roman"/>
          <w:b/>
          <w:bCs/>
          <w:sz w:val="18"/>
          <w:szCs w:val="18"/>
        </w:rPr>
        <w:t>Rectius</w:t>
      </w:r>
      <w:proofErr w:type="spellEnd"/>
      <w:r w:rsidR="00486851" w:rsidRPr="00C325B9">
        <w:rPr>
          <w:rFonts w:ascii="Palatino Linotype" w:hAnsi="Palatino Linotype" w:cs="Times New Roman"/>
          <w:sz w:val="18"/>
          <w:szCs w:val="18"/>
        </w:rPr>
        <w:t xml:space="preserve"> </w:t>
      </w:r>
      <w:proofErr w:type="spellStart"/>
      <w:r w:rsidR="00486851" w:rsidRPr="00C325B9">
        <w:rPr>
          <w:rFonts w:ascii="Palatino Linotype" w:hAnsi="Palatino Linotype" w:cs="Times New Roman"/>
          <w:sz w:val="18"/>
          <w:szCs w:val="18"/>
        </w:rPr>
        <w:t>compar</w:t>
      </w:r>
      <w:proofErr w:type="spellEnd"/>
      <w:r w:rsidR="00486851" w:rsidRPr="00C325B9">
        <w:rPr>
          <w:rFonts w:ascii="Palatino Linotype" w:hAnsi="Palatino Linotype" w:cs="Times New Roman"/>
          <w:sz w:val="18"/>
          <w:szCs w:val="18"/>
        </w:rPr>
        <w:t>. neutre</w:t>
      </w:r>
      <w:r w:rsidR="00AB1151" w:rsidRPr="00C325B9">
        <w:rPr>
          <w:rFonts w:ascii="Palatino Linotype" w:hAnsi="Palatino Linotype" w:cs="Times New Roman"/>
          <w:sz w:val="18"/>
          <w:szCs w:val="18"/>
        </w:rPr>
        <w:t xml:space="preserve"> </w:t>
      </w:r>
      <w:r w:rsidR="00486851" w:rsidRPr="00C325B9">
        <w:rPr>
          <w:rFonts w:ascii="Palatino Linotype" w:hAnsi="Palatino Linotype" w:cs="Times New Roman"/>
          <w:sz w:val="18"/>
          <w:szCs w:val="18"/>
        </w:rPr>
        <w:t xml:space="preserve">: soit de l’adj. </w:t>
      </w:r>
      <w:proofErr w:type="spellStart"/>
      <w:r w:rsidR="00486851" w:rsidRPr="00C325B9">
        <w:rPr>
          <w:rFonts w:ascii="Palatino Linotype" w:hAnsi="Palatino Linotype" w:cs="Times New Roman"/>
          <w:b/>
          <w:bCs/>
          <w:sz w:val="18"/>
          <w:szCs w:val="18"/>
        </w:rPr>
        <w:t>rectus</w:t>
      </w:r>
      <w:proofErr w:type="spellEnd"/>
      <w:r w:rsidR="00486851" w:rsidRPr="00C325B9">
        <w:rPr>
          <w:rFonts w:ascii="Palatino Linotype" w:hAnsi="Palatino Linotype" w:cs="Times New Roman"/>
          <w:b/>
          <w:bCs/>
          <w:sz w:val="18"/>
          <w:szCs w:val="18"/>
        </w:rPr>
        <w:t>, a, um</w:t>
      </w:r>
      <w:r w:rsidR="00AB1151" w:rsidRPr="00C325B9">
        <w:rPr>
          <w:rFonts w:ascii="Palatino Linotype" w:hAnsi="Palatino Linotype" w:cs="Times New Roman"/>
          <w:b/>
          <w:bCs/>
          <w:sz w:val="18"/>
          <w:szCs w:val="18"/>
        </w:rPr>
        <w:t xml:space="preserve"> </w:t>
      </w:r>
      <w:proofErr w:type="gramStart"/>
      <w:r w:rsidR="00486851" w:rsidRPr="00C325B9">
        <w:rPr>
          <w:rFonts w:ascii="Palatino Linotype" w:hAnsi="Palatino Linotype" w:cs="Times New Roman"/>
          <w:b/>
          <w:bCs/>
          <w:sz w:val="18"/>
          <w:szCs w:val="18"/>
        </w:rPr>
        <w:t xml:space="preserve">; </w:t>
      </w:r>
      <w:r w:rsidR="00486851" w:rsidRPr="00C325B9">
        <w:rPr>
          <w:rFonts w:ascii="Palatino Linotype" w:hAnsi="Palatino Linotype" w:cs="Times New Roman"/>
          <w:sz w:val="18"/>
          <w:szCs w:val="18"/>
        </w:rPr>
        <w:t xml:space="preserve"> droit</w:t>
      </w:r>
      <w:proofErr w:type="gramEnd"/>
      <w:r w:rsidR="00AB1151" w:rsidRPr="00C325B9">
        <w:rPr>
          <w:rFonts w:ascii="Palatino Linotype" w:hAnsi="Palatino Linotype" w:cs="Times New Roman"/>
          <w:sz w:val="18"/>
          <w:szCs w:val="18"/>
        </w:rPr>
        <w:t xml:space="preserve"> </w:t>
      </w:r>
      <w:r w:rsidR="00486851" w:rsidRPr="00C325B9">
        <w:rPr>
          <w:rFonts w:ascii="Palatino Linotype" w:hAnsi="Palatino Linotype" w:cs="Times New Roman"/>
          <w:sz w:val="18"/>
          <w:szCs w:val="18"/>
        </w:rPr>
        <w:t xml:space="preserve">; soit de l’adv. </w:t>
      </w:r>
      <w:proofErr w:type="spellStart"/>
      <w:r w:rsidR="00486851" w:rsidRPr="00C325B9">
        <w:rPr>
          <w:rFonts w:ascii="Palatino Linotype" w:hAnsi="Palatino Linotype" w:cs="Times New Roman"/>
          <w:b/>
          <w:bCs/>
          <w:sz w:val="18"/>
          <w:szCs w:val="18"/>
        </w:rPr>
        <w:t>recte</w:t>
      </w:r>
      <w:proofErr w:type="spellEnd"/>
      <w:r w:rsidR="00AB1151" w:rsidRPr="00C325B9">
        <w:rPr>
          <w:rFonts w:ascii="Palatino Linotype" w:hAnsi="Palatino Linotype" w:cs="Times New Roman"/>
          <w:sz w:val="18"/>
          <w:szCs w:val="18"/>
        </w:rPr>
        <w:t xml:space="preserve"> </w:t>
      </w:r>
      <w:r w:rsidR="00486851" w:rsidRPr="00C325B9">
        <w:rPr>
          <w:rFonts w:ascii="Palatino Linotype" w:hAnsi="Palatino Linotype" w:cs="Times New Roman"/>
          <w:sz w:val="18"/>
          <w:szCs w:val="18"/>
        </w:rPr>
        <w:t xml:space="preserve">: droitement, correctement. </w:t>
      </w:r>
      <w:r w:rsidR="008C0AC9" w:rsidRPr="00C325B9">
        <w:rPr>
          <w:rFonts w:ascii="Palatino Linotype" w:hAnsi="Palatino Linotype" w:cs="Times New Roman"/>
          <w:sz w:val="18"/>
          <w:szCs w:val="18"/>
        </w:rPr>
        <w:t xml:space="preserve"> </w:t>
      </w:r>
      <w:r w:rsidR="0048685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r w:rsidR="00486851" w:rsidRPr="00C325B9">
        <w:rPr>
          <w:rFonts w:ascii="Palatino Linotype" w:hAnsi="Palatino Linotype" w:cs="Times New Roman"/>
          <w:b/>
          <w:bCs/>
          <w:sz w:val="18"/>
          <w:szCs w:val="18"/>
        </w:rPr>
        <w:t>Q</w:t>
      </w:r>
      <w:r w:rsidR="00486851" w:rsidRPr="00C325B9">
        <w:rPr>
          <w:rFonts w:ascii="Palatino Linotype" w:hAnsi="Palatino Linotype" w:cs="Times New Roman"/>
          <w:b/>
          <w:bCs/>
          <w:sz w:val="18"/>
          <w:szCs w:val="18"/>
          <w:lang w:eastAsia="fr-FR"/>
        </w:rPr>
        <w:t>uod</w:t>
      </w:r>
      <w:r w:rsidR="00AB1151" w:rsidRPr="00C325B9">
        <w:rPr>
          <w:rFonts w:ascii="Palatino Linotype" w:hAnsi="Palatino Linotype" w:cs="Times New Roman"/>
          <w:b/>
          <w:bCs/>
          <w:sz w:val="18"/>
          <w:szCs w:val="18"/>
          <w:lang w:eastAsia="fr-FR"/>
        </w:rPr>
        <w:t xml:space="preserve"> </w:t>
      </w:r>
      <w:r w:rsidR="00486851" w:rsidRPr="00C325B9">
        <w:rPr>
          <w:rFonts w:ascii="Palatino Linotype" w:hAnsi="Palatino Linotype" w:cs="Times New Roman"/>
          <w:b/>
          <w:bCs/>
          <w:sz w:val="18"/>
          <w:szCs w:val="18"/>
          <w:lang w:eastAsia="fr-FR"/>
        </w:rPr>
        <w:t xml:space="preserve">: </w:t>
      </w:r>
      <w:r w:rsidR="00486851" w:rsidRPr="00C325B9">
        <w:rPr>
          <w:rFonts w:ascii="Palatino Linotype" w:hAnsi="Palatino Linotype" w:cs="Times New Roman"/>
          <w:b/>
          <w:bCs/>
          <w:sz w:val="18"/>
          <w:szCs w:val="18"/>
        </w:rPr>
        <w:t xml:space="preserve"> </w:t>
      </w:r>
      <w:r w:rsidR="00486851" w:rsidRPr="00C325B9">
        <w:rPr>
          <w:rFonts w:ascii="Palatino Linotype" w:hAnsi="Palatino Linotype" w:cs="Times New Roman"/>
          <w:sz w:val="18"/>
          <w:szCs w:val="18"/>
        </w:rPr>
        <w:t xml:space="preserve">relatif neutre.  </w:t>
      </w:r>
      <w:r w:rsidR="008C0AC9" w:rsidRPr="00C325B9">
        <w:rPr>
          <w:rFonts w:ascii="Palatino Linotype" w:hAnsi="Palatino Linotype" w:cs="Times New Roman"/>
          <w:b/>
          <w:bCs/>
          <w:sz w:val="18"/>
          <w:szCs w:val="18"/>
        </w:rPr>
        <w:t>Q</w:t>
      </w:r>
      <w:r w:rsidR="008C0AC9" w:rsidRPr="00C325B9">
        <w:rPr>
          <w:rFonts w:ascii="Palatino Linotype" w:hAnsi="Palatino Linotype" w:cs="Times New Roman"/>
          <w:b/>
          <w:bCs/>
          <w:sz w:val="18"/>
          <w:szCs w:val="18"/>
          <w:lang w:eastAsia="fr-FR"/>
        </w:rPr>
        <w:t xml:space="preserve">uod </w:t>
      </w:r>
      <w:proofErr w:type="spellStart"/>
      <w:r w:rsidR="008C0AC9" w:rsidRPr="00C325B9">
        <w:rPr>
          <w:rFonts w:ascii="Palatino Linotype" w:hAnsi="Palatino Linotype" w:cs="Times New Roman"/>
          <w:b/>
          <w:bCs/>
          <w:sz w:val="18"/>
          <w:szCs w:val="18"/>
          <w:lang w:eastAsia="fr-FR"/>
        </w:rPr>
        <w:t>sequimur</w:t>
      </w:r>
      <w:proofErr w:type="spellEnd"/>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l’objet de nos recherches</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(ER.)  </w:t>
      </w:r>
      <w:proofErr w:type="gramStart"/>
      <w:r w:rsidR="008C0AC9" w:rsidRPr="00C325B9">
        <w:rPr>
          <w:rFonts w:ascii="Palatino Linotype" w:hAnsi="Palatino Linotype" w:cs="Times New Roman"/>
          <w:sz w:val="18"/>
          <w:szCs w:val="18"/>
        </w:rPr>
        <w:t>=  *</w:t>
      </w:r>
      <w:proofErr w:type="gramEnd"/>
      <w:r w:rsidR="008C0AC9" w:rsidRPr="00C325B9">
        <w:rPr>
          <w:rFonts w:ascii="Palatino Linotype" w:hAnsi="Palatino Linotype" w:cs="Times New Roman"/>
          <w:sz w:val="18"/>
          <w:szCs w:val="18"/>
        </w:rPr>
        <w:t xml:space="preserve">to </w:t>
      </w:r>
      <w:proofErr w:type="spellStart"/>
      <w:r w:rsidR="008C0AC9" w:rsidRPr="00C325B9">
        <w:rPr>
          <w:rFonts w:ascii="Palatino Linotype" w:hAnsi="Palatino Linotype" w:cs="Times New Roman"/>
          <w:sz w:val="18"/>
          <w:szCs w:val="18"/>
        </w:rPr>
        <w:t>zêtoumenon</w:t>
      </w:r>
      <w:proofErr w:type="spellEnd"/>
      <w:r w:rsidR="008C0AC9" w:rsidRPr="00C325B9">
        <w:rPr>
          <w:rFonts w:ascii="Palatino Linotype" w:hAnsi="Palatino Linotype" w:cs="Times New Roman"/>
          <w:sz w:val="18"/>
          <w:szCs w:val="18"/>
        </w:rPr>
        <w:t xml:space="preserve">* de la Lettre à Hérodote 4§ 38, selon Bailey.    </w:t>
      </w:r>
      <w:r w:rsidR="008C0AC9" w:rsidRPr="00C325B9">
        <w:rPr>
          <w:rFonts w:ascii="Palatino Linotype" w:hAnsi="Palatino Linotype" w:cs="Times New Roman"/>
          <w:b/>
          <w:bCs/>
          <w:sz w:val="18"/>
          <w:szCs w:val="18"/>
        </w:rPr>
        <w:t>Jam</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déjà</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maintenant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désormais.     </w:t>
      </w:r>
      <w:r w:rsidR="008C0AC9" w:rsidRPr="00C325B9">
        <w:rPr>
          <w:rFonts w:ascii="Palatino Linotype" w:hAnsi="Palatino Linotype" w:cs="Times New Roman"/>
          <w:b/>
          <w:bCs/>
          <w:sz w:val="18"/>
          <w:szCs w:val="18"/>
        </w:rPr>
        <w:t>Inde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de là, à partir de là.</w:t>
      </w:r>
      <w:r w:rsidRPr="00C325B9">
        <w:rPr>
          <w:rFonts w:ascii="Palatino Linotype" w:hAnsi="Palatino Linotype" w:cs="Times New Roman"/>
          <w:b/>
          <w:sz w:val="18"/>
          <w:szCs w:val="18"/>
        </w:rPr>
        <w:t xml:space="preserve">      </w:t>
      </w:r>
    </w:p>
  </w:footnote>
  <w:footnote w:id="157">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8C0AC9" w:rsidRPr="00C325B9">
        <w:rPr>
          <w:rFonts w:ascii="Palatino Linotype" w:hAnsi="Palatino Linotype" w:cs="Times New Roman"/>
          <w:b/>
          <w:sz w:val="18"/>
          <w:szCs w:val="18"/>
        </w:rPr>
        <w:t xml:space="preserve"> </w:t>
      </w:r>
      <w:r w:rsidR="008C0AC9" w:rsidRPr="00C325B9">
        <w:rPr>
          <w:rFonts w:ascii="Palatino Linotype" w:hAnsi="Palatino Linotype" w:cs="Times New Roman"/>
          <w:b/>
          <w:bCs/>
          <w:sz w:val="18"/>
          <w:szCs w:val="18"/>
          <w:lang w:eastAsia="fr-FR"/>
        </w:rPr>
        <w:t xml:space="preserve">157. </w:t>
      </w:r>
      <w:r w:rsidR="008C0AC9" w:rsidRPr="00C325B9">
        <w:rPr>
          <w:rFonts w:ascii="Palatino Linotype" w:hAnsi="Palatino Linotype" w:cs="Times New Roman"/>
          <w:b/>
          <w:bCs/>
          <w:sz w:val="18"/>
          <w:szCs w:val="18"/>
        </w:rPr>
        <w:t xml:space="preserve"> — </w:t>
      </w:r>
      <w:proofErr w:type="spellStart"/>
      <w:r w:rsidR="008C0AC9" w:rsidRPr="00C325B9">
        <w:rPr>
          <w:rFonts w:ascii="Palatino Linotype" w:hAnsi="Palatino Linotype" w:cs="Times New Roman"/>
          <w:b/>
          <w:bCs/>
          <w:sz w:val="18"/>
          <w:szCs w:val="18"/>
          <w:lang w:eastAsia="fr-FR"/>
        </w:rPr>
        <w:t>perspiciemus</w:t>
      </w:r>
      <w:proofErr w:type="spellEnd"/>
      <w:r w:rsidR="008C0AC9" w:rsidRPr="00C325B9">
        <w:rPr>
          <w:rFonts w:ascii="Palatino Linotype" w:hAnsi="Palatino Linotype" w:cs="Times New Roman"/>
          <w:b/>
          <w:bCs/>
          <w:sz w:val="18"/>
          <w:szCs w:val="18"/>
          <w:lang w:eastAsia="fr-FR"/>
        </w:rPr>
        <w:t xml:space="preserve">, et </w:t>
      </w:r>
      <w:proofErr w:type="spellStart"/>
      <w:r w:rsidR="008C0AC9" w:rsidRPr="00C325B9">
        <w:rPr>
          <w:rFonts w:ascii="Palatino Linotype" w:hAnsi="Palatino Linotype" w:cs="Times New Roman"/>
          <w:b/>
          <w:bCs/>
          <w:sz w:val="18"/>
          <w:szCs w:val="18"/>
          <w:lang w:eastAsia="fr-FR"/>
        </w:rPr>
        <w:t>unde</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queat</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res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quaeque</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creari</w:t>
      </w:r>
      <w:proofErr w:type="spellEnd"/>
      <w:r w:rsidR="008C0AC9" w:rsidRPr="00C325B9">
        <w:rPr>
          <w:rFonts w:ascii="Palatino Linotype" w:hAnsi="Palatino Linotype" w:cs="Times New Roman"/>
          <w:b/>
          <w:bCs/>
          <w:sz w:val="18"/>
          <w:szCs w:val="18"/>
          <w:lang w:eastAsia="fr-FR"/>
        </w:rPr>
        <w:t xml:space="preserve"> — </w:t>
      </w:r>
      <w:r w:rsidR="008C0AC9" w:rsidRPr="00C325B9">
        <w:rPr>
          <w:rFonts w:ascii="Palatino Linotype" w:hAnsi="Palatino Linotype" w:cs="Times New Roman"/>
          <w:b/>
          <w:bCs/>
          <w:sz w:val="18"/>
          <w:szCs w:val="18"/>
        </w:rPr>
        <w:t xml:space="preserve"> </w:t>
      </w:r>
      <w:bookmarkStart w:id="66" w:name="perspicio"/>
      <w:bookmarkEnd w:id="66"/>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Perspĭcĭo</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ĕre</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spexi</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spectum</w:t>
      </w:r>
      <w:proofErr w:type="spellEnd"/>
      <w:r w:rsidR="008C0AC9" w:rsidRPr="00C325B9">
        <w:rPr>
          <w:rFonts w:ascii="Palatino Linotype" w:hAnsi="Palatino Linotype" w:cs="Times New Roman"/>
          <w:sz w:val="18"/>
          <w:szCs w:val="18"/>
        </w:rPr>
        <w:t xml:space="preserve"> [per, </w:t>
      </w:r>
      <w:proofErr w:type="spellStart"/>
      <w:r w:rsidR="008C0AC9" w:rsidRPr="00C325B9">
        <w:rPr>
          <w:rFonts w:ascii="Palatino Linotype" w:hAnsi="Palatino Linotype" w:cs="Times New Roman"/>
          <w:sz w:val="18"/>
          <w:szCs w:val="18"/>
        </w:rPr>
        <w:t>specio</w:t>
      </w:r>
      <w:proofErr w:type="spellEnd"/>
      <w:r w:rsidR="008C0AC9" w:rsidRPr="00C325B9">
        <w:rPr>
          <w:rFonts w:ascii="Palatino Linotype" w:hAnsi="Palatino Linotype" w:cs="Times New Roman"/>
          <w:sz w:val="18"/>
          <w:szCs w:val="18"/>
        </w:rPr>
        <w:t xml:space="preserve">] : - tr. </w:t>
      </w:r>
      <w:proofErr w:type="gramStart"/>
      <w:r w:rsidR="008C0AC9" w:rsidRPr="00C325B9">
        <w:rPr>
          <w:rFonts w:ascii="Palatino Linotype" w:hAnsi="Palatino Linotype" w:cs="Times New Roman"/>
          <w:sz w:val="18"/>
          <w:szCs w:val="18"/>
        </w:rPr>
        <w:t>-  1</w:t>
      </w:r>
      <w:proofErr w:type="gramEnd"/>
      <w:r w:rsidR="008C0AC9" w:rsidRPr="00C325B9">
        <w:rPr>
          <w:rFonts w:ascii="Palatino Linotype" w:hAnsi="Palatino Linotype" w:cs="Times New Roman"/>
          <w:sz w:val="18"/>
          <w:szCs w:val="18"/>
        </w:rPr>
        <w:t xml:space="preserve"> - regarder à travers, voir dans.</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2 - regarder attentivement, examiner soigneusement.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3 - voir pleinement, reconnaître clairement (Mot favori de Lucrèce pour désigner la </w:t>
      </w:r>
      <w:proofErr w:type="spellStart"/>
      <w:r w:rsidR="008C0AC9" w:rsidRPr="00C325B9">
        <w:rPr>
          <w:rFonts w:ascii="Palatino Linotype" w:hAnsi="Palatino Linotype" w:cs="Times New Roman"/>
          <w:sz w:val="18"/>
          <w:szCs w:val="18"/>
        </w:rPr>
        <w:t>csse</w:t>
      </w:r>
      <w:proofErr w:type="spellEnd"/>
      <w:r w:rsidR="008C0AC9" w:rsidRPr="00C325B9">
        <w:rPr>
          <w:rFonts w:ascii="Palatino Linotype" w:hAnsi="Palatino Linotype" w:cs="Times New Roman"/>
          <w:sz w:val="18"/>
          <w:szCs w:val="18"/>
        </w:rPr>
        <w:t xml:space="preserve"> complète —ER.).    Cst. </w:t>
      </w:r>
      <w:proofErr w:type="gramStart"/>
      <w:r w:rsidR="008C0AC9" w:rsidRPr="00C325B9">
        <w:rPr>
          <w:rFonts w:ascii="Palatino Linotype" w:hAnsi="Palatino Linotype" w:cs="Times New Roman"/>
          <w:sz w:val="18"/>
          <w:szCs w:val="18"/>
        </w:rPr>
        <w:t>les</w:t>
      </w:r>
      <w:proofErr w:type="gramEnd"/>
      <w:r w:rsidR="008C0AC9" w:rsidRPr="00C325B9">
        <w:rPr>
          <w:rFonts w:ascii="Palatino Linotype" w:hAnsi="Palatino Linotype" w:cs="Times New Roman"/>
          <w:sz w:val="18"/>
          <w:szCs w:val="18"/>
        </w:rPr>
        <w:t xml:space="preserve"> deux </w:t>
      </w:r>
      <w:proofErr w:type="spellStart"/>
      <w:r w:rsidR="008C0AC9" w:rsidRPr="00C325B9">
        <w:rPr>
          <w:rFonts w:ascii="Palatino Linotype" w:hAnsi="Palatino Linotype" w:cs="Times New Roman"/>
          <w:sz w:val="18"/>
          <w:szCs w:val="18"/>
        </w:rPr>
        <w:t>interr</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ind</w:t>
      </w:r>
      <w:proofErr w:type="spellEnd"/>
      <w:r w:rsidR="008C0AC9" w:rsidRPr="00C325B9">
        <w:rPr>
          <w:rFonts w:ascii="Palatino Linotype" w:hAnsi="Palatino Linotype" w:cs="Times New Roman"/>
          <w:sz w:val="18"/>
          <w:szCs w:val="18"/>
        </w:rPr>
        <w:t xml:space="preserve">.  </w:t>
      </w:r>
      <w:proofErr w:type="spellStart"/>
      <w:proofErr w:type="gramStart"/>
      <w:r w:rsidR="008C0AC9" w:rsidRPr="00C325B9">
        <w:rPr>
          <w:rFonts w:ascii="Palatino Linotype" w:hAnsi="Palatino Linotype" w:cs="Times New Roman"/>
          <w:b/>
          <w:bCs/>
          <w:sz w:val="18"/>
          <w:szCs w:val="18"/>
        </w:rPr>
        <w:t>unde</w:t>
      </w:r>
      <w:proofErr w:type="spellEnd"/>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queat</w:t>
      </w:r>
      <w:proofErr w:type="spellEnd"/>
      <w:r w:rsidR="008C0AC9" w:rsidRPr="00C325B9">
        <w:rPr>
          <w:rFonts w:ascii="Palatino Linotype" w:hAnsi="Palatino Linotype" w:cs="Times New Roman"/>
          <w:i/>
          <w:iCs/>
          <w:sz w:val="18"/>
          <w:szCs w:val="18"/>
        </w:rPr>
        <w:t xml:space="preserve"> et </w:t>
      </w:r>
      <w:r w:rsidR="008C0AC9" w:rsidRPr="00C325B9">
        <w:rPr>
          <w:rFonts w:ascii="Palatino Linotype" w:hAnsi="Palatino Linotype" w:cs="Times New Roman"/>
          <w:b/>
          <w:bCs/>
          <w:sz w:val="18"/>
          <w:szCs w:val="18"/>
        </w:rPr>
        <w:t>quo… fiant</w:t>
      </w:r>
      <w:r w:rsidR="008C0AC9" w:rsidRPr="00C325B9">
        <w:rPr>
          <w:rFonts w:ascii="Palatino Linotype" w:hAnsi="Palatino Linotype" w:cs="Times New Roman"/>
          <w:sz w:val="18"/>
          <w:szCs w:val="18"/>
        </w:rPr>
        <w:t xml:space="preserve"> développent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b/>
          <w:bCs/>
          <w:sz w:val="18"/>
          <w:szCs w:val="18"/>
          <w:lang w:eastAsia="fr-FR"/>
        </w:rPr>
        <w:t xml:space="preserve">quod </w:t>
      </w:r>
      <w:proofErr w:type="spellStart"/>
      <w:r w:rsidR="008C0AC9" w:rsidRPr="00C325B9">
        <w:rPr>
          <w:rFonts w:ascii="Palatino Linotype" w:hAnsi="Palatino Linotype" w:cs="Times New Roman"/>
          <w:b/>
          <w:bCs/>
          <w:sz w:val="18"/>
          <w:szCs w:val="18"/>
          <w:lang w:eastAsia="fr-FR"/>
        </w:rPr>
        <w:t>sequimur</w:t>
      </w:r>
      <w:proofErr w:type="spellEnd"/>
      <w:r w:rsidR="00CA3BD1" w:rsidRPr="00C325B9">
        <w:rPr>
          <w:rFonts w:ascii="Palatino Linotype" w:hAnsi="Palatino Linotype" w:cs="Times New Roman"/>
          <w:b/>
          <w:bCs/>
          <w:sz w:val="18"/>
          <w:szCs w:val="18"/>
        </w:rPr>
        <w:t xml:space="preserve"> </w:t>
      </w:r>
      <w:r w:rsidR="008C0AC9" w:rsidRPr="00C325B9">
        <w:rPr>
          <w:rFonts w:ascii="Palatino Linotype" w:hAnsi="Palatino Linotype" w:cs="Times New Roman"/>
          <w:b/>
          <w:bCs/>
          <w:sz w:val="18"/>
          <w:szCs w:val="18"/>
        </w:rPr>
        <w:t>»</w:t>
      </w:r>
      <w:r w:rsidR="008C0AC9" w:rsidRPr="00C325B9">
        <w:rPr>
          <w:rFonts w:ascii="Palatino Linotype" w:hAnsi="Palatino Linotype" w:cs="Times New Roman"/>
          <w:sz w:val="18"/>
          <w:szCs w:val="18"/>
        </w:rPr>
        <w:t xml:space="preserve"> selon ER. </w:t>
      </w:r>
      <w:r w:rsidRPr="00C325B9">
        <w:rPr>
          <w:rFonts w:ascii="Palatino Linotype" w:hAnsi="Palatino Linotype" w:cs="Times New Roman"/>
          <w:b/>
          <w:sz w:val="18"/>
          <w:szCs w:val="18"/>
        </w:rPr>
        <w:t xml:space="preserve">       </w:t>
      </w:r>
    </w:p>
  </w:footnote>
  <w:footnote w:id="15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158. </w:t>
      </w:r>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b/>
          <w:bCs/>
          <w:sz w:val="18"/>
          <w:szCs w:val="18"/>
          <w:lang w:eastAsia="fr-FR"/>
        </w:rPr>
        <w:t xml:space="preserve">et quo </w:t>
      </w:r>
      <w:proofErr w:type="spellStart"/>
      <w:r w:rsidR="008C0AC9" w:rsidRPr="00C325B9">
        <w:rPr>
          <w:rFonts w:ascii="Palatino Linotype" w:hAnsi="Palatino Linotype" w:cs="Times New Roman"/>
          <w:b/>
          <w:bCs/>
          <w:sz w:val="18"/>
          <w:szCs w:val="18"/>
          <w:lang w:eastAsia="fr-FR"/>
        </w:rPr>
        <w:t>quaeque</w:t>
      </w:r>
      <w:proofErr w:type="spellEnd"/>
      <w:r w:rsidR="008C0AC9" w:rsidRPr="00C325B9">
        <w:rPr>
          <w:rFonts w:ascii="Palatino Linotype" w:hAnsi="Palatino Linotype" w:cs="Times New Roman"/>
          <w:b/>
          <w:bCs/>
          <w:sz w:val="18"/>
          <w:szCs w:val="18"/>
          <w:lang w:eastAsia="fr-FR"/>
        </w:rPr>
        <w:t xml:space="preserve"> modo fiant </w:t>
      </w:r>
      <w:proofErr w:type="spellStart"/>
      <w:r w:rsidR="008C0AC9" w:rsidRPr="00C325B9">
        <w:rPr>
          <w:rFonts w:ascii="Palatino Linotype" w:hAnsi="Palatino Linotype" w:cs="Times New Roman"/>
          <w:b/>
          <w:bCs/>
          <w:sz w:val="18"/>
          <w:szCs w:val="18"/>
          <w:lang w:eastAsia="fr-FR"/>
        </w:rPr>
        <w:t>opera</w:t>
      </w:r>
      <w:proofErr w:type="spellEnd"/>
      <w:r w:rsidR="008C0AC9" w:rsidRPr="00C325B9">
        <w:rPr>
          <w:rFonts w:ascii="Palatino Linotype" w:hAnsi="Palatino Linotype" w:cs="Times New Roman"/>
          <w:b/>
          <w:bCs/>
          <w:sz w:val="18"/>
          <w:szCs w:val="18"/>
          <w:lang w:eastAsia="fr-FR"/>
        </w:rPr>
        <w:t xml:space="preserve"> sine </w:t>
      </w:r>
      <w:proofErr w:type="spellStart"/>
      <w:proofErr w:type="gramStart"/>
      <w:r w:rsidR="008C0AC9" w:rsidRPr="00C325B9">
        <w:rPr>
          <w:rFonts w:ascii="Palatino Linotype" w:hAnsi="Palatino Linotype" w:cs="Times New Roman"/>
          <w:b/>
          <w:bCs/>
          <w:sz w:val="18"/>
          <w:szCs w:val="18"/>
          <w:lang w:eastAsia="fr-FR"/>
        </w:rPr>
        <w:t>divum</w:t>
      </w:r>
      <w:proofErr w:type="spellEnd"/>
      <w:r w:rsidR="008C0AC9" w:rsidRPr="00C325B9">
        <w:rPr>
          <w:rFonts w:ascii="Palatino Linotype" w:hAnsi="Palatino Linotype" w:cs="Times New Roman"/>
          <w:b/>
          <w:bCs/>
          <w:sz w:val="18"/>
          <w:szCs w:val="18"/>
          <w:lang w:eastAsia="fr-FR"/>
        </w:rPr>
        <w:t>.—</w:t>
      </w:r>
      <w:proofErr w:type="gramEnd"/>
      <w:r w:rsidR="008C0AC9" w:rsidRPr="00C325B9">
        <w:rPr>
          <w:rFonts w:ascii="Palatino Linotype" w:hAnsi="Palatino Linotype" w:cs="Times New Roman"/>
          <w:sz w:val="18"/>
          <w:szCs w:val="18"/>
        </w:rPr>
        <w:t xml:space="preserve">   </w:t>
      </w:r>
      <w:r w:rsidR="008C0AC9" w:rsidRPr="00C325B9">
        <w:rPr>
          <w:rFonts w:ascii="Palatino Linotype" w:hAnsi="Palatino Linotype" w:cs="Times New Roman"/>
          <w:b/>
          <w:bCs/>
          <w:sz w:val="18"/>
          <w:szCs w:val="18"/>
        </w:rPr>
        <w:t>Quo… modo</w:t>
      </w:r>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Q</w:t>
      </w:r>
      <w:r w:rsidR="008C0AC9" w:rsidRPr="00C325B9">
        <w:rPr>
          <w:rFonts w:ascii="Palatino Linotype" w:hAnsi="Palatino Linotype" w:cs="Times New Roman"/>
          <w:b/>
          <w:bCs/>
          <w:sz w:val="18"/>
          <w:szCs w:val="18"/>
          <w:lang w:eastAsia="fr-FR"/>
        </w:rPr>
        <w:t>uaeque</w:t>
      </w:r>
      <w:proofErr w:type="spellEnd"/>
      <w:r w:rsidR="008C0AC9" w:rsidRPr="00C325B9">
        <w:rPr>
          <w:rFonts w:ascii="Palatino Linotype" w:hAnsi="Palatino Linotype" w:cs="Times New Roman"/>
          <w:sz w:val="18"/>
          <w:szCs w:val="18"/>
        </w:rPr>
        <w:t xml:space="preserve"> n. pl. en face de </w:t>
      </w:r>
      <w:proofErr w:type="spellStart"/>
      <w:r w:rsidR="008C0AC9" w:rsidRPr="00C325B9">
        <w:rPr>
          <w:rFonts w:ascii="Palatino Linotype" w:hAnsi="Palatino Linotype" w:cs="Times New Roman"/>
          <w:b/>
          <w:bCs/>
          <w:sz w:val="18"/>
          <w:szCs w:val="18"/>
        </w:rPr>
        <w:t>res</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quaeque</w:t>
      </w:r>
      <w:proofErr w:type="spellEnd"/>
      <w:r w:rsidR="00CA3BD1" w:rsidRPr="00C325B9">
        <w:rPr>
          <w:rFonts w:ascii="Palatino Linotype" w:hAnsi="Palatino Linotype" w:cs="Times New Roman"/>
          <w:b/>
          <w:bCs/>
          <w:sz w:val="18"/>
          <w:szCs w:val="18"/>
        </w:rPr>
        <w:t xml:space="preserve"> </w:t>
      </w:r>
      <w:r w:rsidR="008C0AC9" w:rsidRPr="00C325B9">
        <w:rPr>
          <w:rFonts w:ascii="Palatino Linotype" w:hAnsi="Palatino Linotype" w:cs="Times New Roman"/>
          <w:sz w:val="18"/>
          <w:szCs w:val="18"/>
        </w:rPr>
        <w:t xml:space="preserve">; échange constant de </w:t>
      </w:r>
      <w:proofErr w:type="spellStart"/>
      <w:r w:rsidR="008C0AC9" w:rsidRPr="00C325B9">
        <w:rPr>
          <w:rFonts w:ascii="Palatino Linotype" w:hAnsi="Palatino Linotype" w:cs="Times New Roman"/>
          <w:sz w:val="18"/>
          <w:szCs w:val="18"/>
        </w:rPr>
        <w:t>res</w:t>
      </w:r>
      <w:proofErr w:type="spellEnd"/>
      <w:r w:rsidR="008C0AC9" w:rsidRPr="00C325B9">
        <w:rPr>
          <w:rFonts w:ascii="Palatino Linotype" w:hAnsi="Palatino Linotype" w:cs="Times New Roman"/>
          <w:sz w:val="18"/>
          <w:szCs w:val="18"/>
        </w:rPr>
        <w:t xml:space="preserve"> avec un neutre (ER.).  </w:t>
      </w:r>
      <w:proofErr w:type="spellStart"/>
      <w:proofErr w:type="gramStart"/>
      <w:r w:rsidR="008C0AC9" w:rsidRPr="00C325B9">
        <w:rPr>
          <w:rFonts w:ascii="Palatino Linotype" w:hAnsi="Palatino Linotype" w:cs="Times New Roman"/>
          <w:sz w:val="18"/>
          <w:szCs w:val="18"/>
          <w:lang w:eastAsia="fr-FR"/>
        </w:rPr>
        <w:t>opera</w:t>
      </w:r>
      <w:proofErr w:type="spellEnd"/>
      <w:proofErr w:type="gramEnd"/>
      <w:r w:rsidR="008C0AC9" w:rsidRPr="00C325B9">
        <w:rPr>
          <w:rFonts w:ascii="Palatino Linotype" w:hAnsi="Palatino Linotype" w:cs="Times New Roman"/>
          <w:sz w:val="18"/>
          <w:szCs w:val="18"/>
          <w:lang w:eastAsia="fr-FR"/>
        </w:rPr>
        <w:t xml:space="preserve"> sine </w:t>
      </w:r>
      <w:proofErr w:type="spellStart"/>
      <w:proofErr w:type="gramStart"/>
      <w:r w:rsidR="008C0AC9" w:rsidRPr="00C325B9">
        <w:rPr>
          <w:rFonts w:ascii="Palatino Linotype" w:hAnsi="Palatino Linotype" w:cs="Times New Roman"/>
          <w:sz w:val="18"/>
          <w:szCs w:val="18"/>
          <w:lang w:eastAsia="fr-FR"/>
        </w:rPr>
        <w:t>divum</w:t>
      </w:r>
      <w:proofErr w:type="spellEnd"/>
      <w:r w:rsidR="008C0AC9" w:rsidRPr="00C325B9">
        <w:rPr>
          <w:rFonts w:ascii="Palatino Linotype" w:hAnsi="Palatino Linotype" w:cs="Times New Roman"/>
          <w:sz w:val="18"/>
          <w:szCs w:val="18"/>
        </w:rPr>
        <w:t xml:space="preserve">  =</w:t>
      </w:r>
      <w:proofErr w:type="gramEnd"/>
      <w:r w:rsidR="008C0AC9" w:rsidRPr="00C325B9">
        <w:rPr>
          <w:rFonts w:ascii="Palatino Linotype" w:hAnsi="Palatino Linotype" w:cs="Times New Roman"/>
          <w:sz w:val="18"/>
          <w:szCs w:val="18"/>
        </w:rPr>
        <w:t xml:space="preserve"> sine </w:t>
      </w:r>
      <w:proofErr w:type="spellStart"/>
      <w:r w:rsidR="008C0AC9" w:rsidRPr="00C325B9">
        <w:rPr>
          <w:rFonts w:ascii="Palatino Linotype" w:hAnsi="Palatino Linotype" w:cs="Times New Roman"/>
          <w:sz w:val="18"/>
          <w:szCs w:val="18"/>
          <w:lang w:eastAsia="fr-FR"/>
        </w:rPr>
        <w:t>opera</w:t>
      </w:r>
      <w:proofErr w:type="spellEnd"/>
      <w:r w:rsidR="008C0AC9" w:rsidRPr="00C325B9">
        <w:rPr>
          <w:rFonts w:ascii="Palatino Linotype" w:hAnsi="Palatino Linotype" w:cs="Times New Roman"/>
          <w:sz w:val="18"/>
          <w:szCs w:val="18"/>
          <w:lang w:eastAsia="fr-FR"/>
        </w:rPr>
        <w:t xml:space="preserve"> </w:t>
      </w:r>
      <w:proofErr w:type="spellStart"/>
      <w:r w:rsidR="008C0AC9" w:rsidRPr="00C325B9">
        <w:rPr>
          <w:rFonts w:ascii="Palatino Linotype" w:hAnsi="Palatino Linotype" w:cs="Times New Roman"/>
          <w:sz w:val="18"/>
          <w:szCs w:val="18"/>
          <w:lang w:eastAsia="fr-FR"/>
        </w:rPr>
        <w:t>divum</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Divum</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gén</w:t>
      </w:r>
      <w:proofErr w:type="spellEnd"/>
      <w:r w:rsidR="008C0AC9" w:rsidRPr="00C325B9">
        <w:rPr>
          <w:rFonts w:ascii="Palatino Linotype" w:hAnsi="Palatino Linotype" w:cs="Times New Roman"/>
          <w:sz w:val="18"/>
          <w:szCs w:val="18"/>
        </w:rPr>
        <w:t xml:space="preserve">. pl. arch. </w:t>
      </w:r>
      <w:proofErr w:type="gramStart"/>
      <w:r w:rsidR="008C0AC9" w:rsidRPr="00C325B9">
        <w:rPr>
          <w:rFonts w:ascii="Palatino Linotype" w:hAnsi="Palatino Linotype" w:cs="Times New Roman"/>
          <w:sz w:val="18"/>
          <w:szCs w:val="18"/>
        </w:rPr>
        <w:t xml:space="preserve">de </w:t>
      </w:r>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dīvus</w:t>
      </w:r>
      <w:proofErr w:type="spellEnd"/>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dīus</w:t>
      </w:r>
      <w:proofErr w:type="spellEnd"/>
      <w:r w:rsidR="008C0AC9" w:rsidRPr="00C325B9">
        <w:rPr>
          <w:rFonts w:ascii="Palatino Linotype" w:hAnsi="Palatino Linotype" w:cs="Times New Roman"/>
          <w:b/>
          <w:bCs/>
          <w:sz w:val="18"/>
          <w:szCs w:val="18"/>
        </w:rPr>
        <w:t xml:space="preserve">), i, m. </w:t>
      </w:r>
      <w:r w:rsidR="008C0AC9" w:rsidRPr="00C325B9">
        <w:rPr>
          <w:rFonts w:ascii="Palatino Linotype" w:hAnsi="Palatino Linotype" w:cs="Times New Roman"/>
          <w:sz w:val="18"/>
          <w:szCs w:val="18"/>
        </w:rPr>
        <w:t xml:space="preserve">: divinité, dieu.  </w:t>
      </w:r>
      <w:r w:rsidR="0048685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proofErr w:type="gramStart"/>
      <w:r w:rsidR="008C0AC9" w:rsidRPr="00C325B9">
        <w:rPr>
          <w:rFonts w:ascii="Palatino Linotype" w:hAnsi="Palatino Linotype" w:cs="Times New Roman"/>
          <w:b/>
          <w:bCs/>
          <w:sz w:val="18"/>
          <w:szCs w:val="18"/>
        </w:rPr>
        <w:t>ŏpĕra</w:t>
      </w:r>
      <w:proofErr w:type="spellEnd"/>
      <w:proofErr w:type="gramEnd"/>
      <w:r w:rsidR="008C0AC9" w:rsidRPr="00C325B9">
        <w:rPr>
          <w:rFonts w:ascii="Palatino Linotype" w:hAnsi="Palatino Linotype" w:cs="Times New Roman"/>
          <w:b/>
          <w:bCs/>
          <w:sz w:val="18"/>
          <w:szCs w:val="18"/>
        </w:rPr>
        <w:t>, æ, f. :</w:t>
      </w:r>
      <w:r w:rsidR="008C0AC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1 - travail (</w:t>
      </w:r>
      <w:r w:rsidR="008C0AC9" w:rsidRPr="00C325B9">
        <w:rPr>
          <w:rFonts w:ascii="Palatino Linotype" w:hAnsi="Palatino Linotype" w:cs="Times New Roman"/>
          <w:i/>
          <w:iCs/>
          <w:sz w:val="18"/>
          <w:szCs w:val="18"/>
        </w:rPr>
        <w:t>manuel</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activité, ouvrage, occupation</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action faite de propos délibéré, acte, soin, application, attention.</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peine </w:t>
      </w:r>
      <w:r w:rsidR="008C0AC9" w:rsidRPr="00C325B9">
        <w:rPr>
          <w:rFonts w:ascii="Palatino Linotype" w:hAnsi="Palatino Linotype" w:cs="Times New Roman"/>
          <w:i/>
          <w:iCs/>
          <w:sz w:val="18"/>
          <w:szCs w:val="18"/>
        </w:rPr>
        <w:t>qu'on prend pour autrui</w:t>
      </w:r>
      <w:r w:rsidR="008C0AC9" w:rsidRPr="00C325B9">
        <w:rPr>
          <w:rFonts w:ascii="Palatino Linotype" w:hAnsi="Palatino Linotype" w:cs="Times New Roman"/>
          <w:sz w:val="18"/>
          <w:szCs w:val="18"/>
        </w:rPr>
        <w:t>, effort, service, aide, concours, dévouement, bienveillance.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Sans l’intervention des dieux</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(ER.)</w:t>
      </w:r>
      <w:r w:rsidR="00CA3BD1"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sans nul concours des dieux</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(J K T.)    «</w:t>
      </w:r>
      <w:r w:rsidR="00CA3BD1"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Without</w:t>
      </w:r>
      <w:proofErr w:type="spellEnd"/>
      <w:r w:rsidR="008C0AC9" w:rsidRPr="00C325B9">
        <w:rPr>
          <w:rFonts w:ascii="Palatino Linotype" w:hAnsi="Palatino Linotype" w:cs="Times New Roman"/>
          <w:sz w:val="18"/>
          <w:szCs w:val="18"/>
        </w:rPr>
        <w:t xml:space="preserve"> the hand of the </w:t>
      </w:r>
      <w:proofErr w:type="spellStart"/>
      <w:r w:rsidR="008C0AC9" w:rsidRPr="00C325B9">
        <w:rPr>
          <w:rFonts w:ascii="Palatino Linotype" w:hAnsi="Palatino Linotype" w:cs="Times New Roman"/>
          <w:sz w:val="18"/>
          <w:szCs w:val="18"/>
        </w:rPr>
        <w:t>gods</w:t>
      </w:r>
      <w:proofErr w:type="spell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(Munro).  </w:t>
      </w:r>
      <w:r w:rsidRPr="00C325B9">
        <w:rPr>
          <w:rFonts w:ascii="Palatino Linotype" w:hAnsi="Palatino Linotype" w:cs="Times New Roman"/>
          <w:b/>
          <w:sz w:val="18"/>
          <w:szCs w:val="18"/>
        </w:rPr>
        <w:t xml:space="preserve">     </w:t>
      </w:r>
    </w:p>
  </w:footnote>
  <w:footnote w:id="15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159. </w:t>
      </w:r>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b/>
          <w:bCs/>
          <w:sz w:val="18"/>
          <w:szCs w:val="18"/>
          <w:lang w:eastAsia="fr-FR"/>
        </w:rPr>
        <w:t xml:space="preserve">Nam si de </w:t>
      </w:r>
      <w:proofErr w:type="spellStart"/>
      <w:r w:rsidR="008C0AC9" w:rsidRPr="00C325B9">
        <w:rPr>
          <w:rFonts w:ascii="Palatino Linotype" w:hAnsi="Palatino Linotype" w:cs="Times New Roman"/>
          <w:b/>
          <w:bCs/>
          <w:sz w:val="18"/>
          <w:szCs w:val="18"/>
          <w:lang w:eastAsia="fr-FR"/>
        </w:rPr>
        <w:t>nīlo</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fierent</w:t>
      </w:r>
      <w:proofErr w:type="spellEnd"/>
      <w:r w:rsidR="008C0AC9" w:rsidRPr="00C325B9">
        <w:rPr>
          <w:rFonts w:ascii="Palatino Linotype" w:hAnsi="Palatino Linotype" w:cs="Times New Roman"/>
          <w:b/>
          <w:bCs/>
          <w:sz w:val="18"/>
          <w:szCs w:val="18"/>
          <w:lang w:eastAsia="fr-FR"/>
        </w:rPr>
        <w:t xml:space="preserve">, ex </w:t>
      </w:r>
      <w:proofErr w:type="spellStart"/>
      <w:r w:rsidR="008C0AC9" w:rsidRPr="00C325B9">
        <w:rPr>
          <w:rFonts w:ascii="Palatino Linotype" w:hAnsi="Palatino Linotype" w:cs="Times New Roman"/>
          <w:b/>
          <w:bCs/>
          <w:sz w:val="18"/>
          <w:szCs w:val="18"/>
          <w:lang w:eastAsia="fr-FR"/>
        </w:rPr>
        <w:t>omnibu</w:t>
      </w:r>
      <w:proofErr w:type="spellEnd"/>
      <w:r w:rsidR="008C0AC9" w:rsidRPr="00C325B9">
        <w:rPr>
          <w:rFonts w:ascii="Palatino Linotype" w:hAnsi="Palatino Linotype" w:cs="Times New Roman"/>
          <w:b/>
          <w:bCs/>
          <w:sz w:val="18"/>
          <w:szCs w:val="18"/>
          <w:lang w:eastAsia="fr-FR"/>
        </w:rPr>
        <w:t>' rebus</w:t>
      </w:r>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b/>
          <w:bCs/>
          <w:sz w:val="18"/>
          <w:szCs w:val="18"/>
          <w:lang w:eastAsia="fr-FR"/>
        </w:rPr>
        <w:t>—</w:t>
      </w:r>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Omnibu</w:t>
      </w:r>
      <w:proofErr w:type="spellEnd"/>
      <w:r w:rsidR="008C0AC9" w:rsidRPr="00C325B9">
        <w:rPr>
          <w:rFonts w:ascii="Palatino Linotype" w:hAnsi="Palatino Linotype" w:cs="Times New Roman"/>
          <w:b/>
          <w:bCs/>
          <w:sz w:val="18"/>
          <w:szCs w:val="18"/>
        </w:rPr>
        <w:t>’</w:t>
      </w:r>
      <w:r w:rsidR="008C0AC9"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E.R. ,</w:t>
      </w:r>
      <w:proofErr w:type="gramEnd"/>
      <w:r w:rsidR="008C0AC9" w:rsidRPr="00C325B9">
        <w:rPr>
          <w:rFonts w:ascii="Palatino Linotype" w:hAnsi="Palatino Linotype" w:cs="Times New Roman"/>
          <w:sz w:val="18"/>
          <w:szCs w:val="18"/>
        </w:rPr>
        <w:t xml:space="preserve"> à la suite de Havet, parlent de s caduc après une brève.    </w:t>
      </w:r>
      <w:r w:rsidR="008C0AC9" w:rsidRPr="0067171A">
        <w:rPr>
          <w:rFonts w:ascii="Palatino Linotype" w:hAnsi="Palatino Linotype" w:cs="Times New Roman"/>
          <w:b/>
          <w:bCs/>
          <w:sz w:val="18"/>
          <w:szCs w:val="18"/>
        </w:rPr>
        <w:t>NB</w:t>
      </w:r>
      <w:r w:rsidR="008C0AC9" w:rsidRPr="00C325B9">
        <w:rPr>
          <w:rFonts w:ascii="Palatino Linotype" w:hAnsi="Palatino Linotype" w:cs="Times New Roman"/>
          <w:sz w:val="18"/>
          <w:szCs w:val="18"/>
        </w:rPr>
        <w:t xml:space="preserve">.  </w:t>
      </w:r>
      <w:r w:rsidR="008C0AC9" w:rsidRPr="00C325B9">
        <w:rPr>
          <w:rFonts w:ascii="Palatino Linotype" w:hAnsi="Palatino Linotype" w:cs="Times New Roman"/>
          <w:b/>
          <w:bCs/>
          <w:sz w:val="18"/>
          <w:szCs w:val="18"/>
        </w:rPr>
        <w:t xml:space="preserve">De + </w:t>
      </w:r>
      <w:proofErr w:type="spellStart"/>
      <w:r w:rsidR="008C0AC9" w:rsidRPr="00C325B9">
        <w:rPr>
          <w:rFonts w:ascii="Palatino Linotype" w:hAnsi="Palatino Linotype" w:cs="Times New Roman"/>
          <w:b/>
          <w:bCs/>
          <w:sz w:val="18"/>
          <w:szCs w:val="18"/>
        </w:rPr>
        <w:t>abl</w:t>
      </w:r>
      <w:proofErr w:type="spellEnd"/>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marque</w:t>
      </w:r>
      <w:proofErr w:type="gramEnd"/>
      <w:r w:rsidR="008C0AC9" w:rsidRPr="00C325B9">
        <w:rPr>
          <w:rFonts w:ascii="Palatino Linotype" w:hAnsi="Palatino Linotype" w:cs="Times New Roman"/>
          <w:sz w:val="18"/>
          <w:szCs w:val="18"/>
        </w:rPr>
        <w:t xml:space="preserve"> la matière, </w:t>
      </w:r>
      <w:r w:rsidR="008C0AC9" w:rsidRPr="00C325B9">
        <w:rPr>
          <w:rFonts w:ascii="Palatino Linotype" w:hAnsi="Palatino Linotype" w:cs="Times New Roman"/>
          <w:b/>
          <w:bCs/>
          <w:sz w:val="18"/>
          <w:szCs w:val="18"/>
        </w:rPr>
        <w:t xml:space="preserve">ex + </w:t>
      </w:r>
      <w:proofErr w:type="spellStart"/>
      <w:r w:rsidR="008C0AC9" w:rsidRPr="00C325B9">
        <w:rPr>
          <w:rFonts w:ascii="Palatino Linotype" w:hAnsi="Palatino Linotype" w:cs="Times New Roman"/>
          <w:b/>
          <w:bCs/>
          <w:sz w:val="18"/>
          <w:szCs w:val="18"/>
        </w:rPr>
        <w:t>abl</w:t>
      </w:r>
      <w:proofErr w:type="spellEnd"/>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la</w:t>
      </w:r>
      <w:proofErr w:type="gramEnd"/>
      <w:r w:rsidR="008C0AC9" w:rsidRPr="00C325B9">
        <w:rPr>
          <w:rFonts w:ascii="Palatino Linotype" w:hAnsi="Palatino Linotype" w:cs="Times New Roman"/>
          <w:sz w:val="18"/>
          <w:szCs w:val="18"/>
        </w:rPr>
        <w:t xml:space="preserve"> descendance. Mais Lucrèce confond souvent les prépositions </w:t>
      </w:r>
      <w:r w:rsidR="008C0AC9" w:rsidRPr="00C325B9">
        <w:rPr>
          <w:rFonts w:ascii="Palatino Linotype" w:hAnsi="Palatino Linotype" w:cs="Times New Roman"/>
          <w:b/>
          <w:bCs/>
          <w:sz w:val="18"/>
          <w:szCs w:val="18"/>
        </w:rPr>
        <w:t>a, de, ex</w:t>
      </w:r>
      <w:r w:rsidR="008C0AC9"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roofErr w:type="spellStart"/>
      <w:r w:rsidR="009D2F2D" w:rsidRPr="00C325B9">
        <w:rPr>
          <w:rFonts w:ascii="Palatino Linotype" w:hAnsi="Palatino Linotype" w:cs="Times New Roman"/>
          <w:b/>
          <w:bCs/>
          <w:sz w:val="18"/>
          <w:szCs w:val="18"/>
          <w:lang w:eastAsia="fr-FR"/>
        </w:rPr>
        <w:t>Fierent</w:t>
      </w:r>
      <w:proofErr w:type="spellEnd"/>
      <w:r w:rsidR="009D2F2D" w:rsidRPr="00C325B9">
        <w:rPr>
          <w:rFonts w:ascii="Palatino Linotype" w:hAnsi="Palatino Linotype" w:cs="Times New Roman"/>
          <w:b/>
          <w:bCs/>
          <w:sz w:val="18"/>
          <w:szCs w:val="18"/>
          <w:lang w:eastAsia="fr-FR"/>
        </w:rPr>
        <w:t xml:space="preserve"> </w:t>
      </w:r>
      <w:r w:rsidR="009D2F2D" w:rsidRPr="00C325B9">
        <w:rPr>
          <w:rFonts w:ascii="Palatino Linotype" w:hAnsi="Palatino Linotype" w:cs="Times New Roman"/>
          <w:i/>
          <w:iCs/>
          <w:sz w:val="18"/>
          <w:szCs w:val="18"/>
          <w:lang w:eastAsia="fr-FR"/>
        </w:rPr>
        <w:t xml:space="preserve">et </w:t>
      </w:r>
      <w:proofErr w:type="spellStart"/>
      <w:r w:rsidR="009D2F2D" w:rsidRPr="00C325B9">
        <w:rPr>
          <w:rFonts w:ascii="Palatino Linotype" w:hAnsi="Palatino Linotype" w:cs="Times New Roman"/>
          <w:b/>
          <w:bCs/>
          <w:sz w:val="18"/>
          <w:szCs w:val="18"/>
          <w:lang w:eastAsia="fr-FR"/>
        </w:rPr>
        <w:t>posset</w:t>
      </w:r>
      <w:proofErr w:type="spellEnd"/>
      <w:r w:rsidR="009D2F2D" w:rsidRPr="00C325B9">
        <w:rPr>
          <w:rFonts w:ascii="Palatino Linotype" w:hAnsi="Palatino Linotype" w:cs="Times New Roman"/>
          <w:b/>
          <w:bCs/>
          <w:sz w:val="18"/>
          <w:szCs w:val="18"/>
          <w:lang w:eastAsia="fr-FR"/>
        </w:rPr>
        <w:t xml:space="preserve"> </w:t>
      </w:r>
      <w:r w:rsidR="009D2F2D" w:rsidRPr="00C325B9">
        <w:rPr>
          <w:rFonts w:ascii="Palatino Linotype" w:hAnsi="Palatino Linotype" w:cs="Times New Roman"/>
          <w:i/>
          <w:iCs/>
          <w:sz w:val="18"/>
          <w:szCs w:val="18"/>
          <w:lang w:eastAsia="fr-FR"/>
        </w:rPr>
        <w:t xml:space="preserve">et </w:t>
      </w:r>
      <w:proofErr w:type="spellStart"/>
      <w:proofErr w:type="gramStart"/>
      <w:r w:rsidR="009D2F2D" w:rsidRPr="00C325B9">
        <w:rPr>
          <w:rFonts w:ascii="Palatino Linotype" w:hAnsi="Palatino Linotype" w:cs="Times New Roman"/>
          <w:b/>
          <w:bCs/>
          <w:sz w:val="18"/>
          <w:szCs w:val="18"/>
          <w:lang w:eastAsia="fr-FR"/>
        </w:rPr>
        <w:t>egeret</w:t>
      </w:r>
      <w:proofErr w:type="spellEnd"/>
      <w:r w:rsidR="009D2F2D" w:rsidRPr="00C325B9">
        <w:rPr>
          <w:rFonts w:ascii="Palatino Linotype" w:hAnsi="Palatino Linotype" w:cs="Times New Roman"/>
          <w:b/>
          <w:bCs/>
          <w:sz w:val="18"/>
          <w:szCs w:val="18"/>
          <w:lang w:eastAsia="fr-FR"/>
        </w:rPr>
        <w:t xml:space="preserve"> </w:t>
      </w:r>
      <w:r w:rsidR="00AB1151" w:rsidRPr="00C325B9">
        <w:rPr>
          <w:rFonts w:ascii="Palatino Linotype" w:hAnsi="Palatino Linotype" w:cs="Times New Roman"/>
          <w:b/>
          <w:bCs/>
          <w:sz w:val="18"/>
          <w:szCs w:val="18"/>
          <w:lang w:eastAsia="fr-FR"/>
        </w:rPr>
        <w:t xml:space="preserve"> </w:t>
      </w:r>
      <w:r w:rsidR="009D2F2D" w:rsidRPr="00C325B9">
        <w:rPr>
          <w:rFonts w:ascii="Palatino Linotype" w:hAnsi="Palatino Linotype" w:cs="Times New Roman"/>
          <w:b/>
          <w:bCs/>
          <w:sz w:val="18"/>
          <w:szCs w:val="18"/>
          <w:lang w:eastAsia="fr-FR"/>
        </w:rPr>
        <w:t>:</w:t>
      </w:r>
      <w:proofErr w:type="gramEnd"/>
      <w:r w:rsidR="009D2F2D" w:rsidRPr="00C325B9">
        <w:rPr>
          <w:rFonts w:ascii="Palatino Linotype" w:hAnsi="Palatino Linotype" w:cs="Times New Roman"/>
          <w:b/>
          <w:bCs/>
          <w:sz w:val="18"/>
          <w:szCs w:val="18"/>
          <w:lang w:eastAsia="fr-FR"/>
        </w:rPr>
        <w:t xml:space="preserve"> </w:t>
      </w:r>
      <w:proofErr w:type="spellStart"/>
      <w:r w:rsidR="009D2F2D" w:rsidRPr="00C325B9">
        <w:rPr>
          <w:rFonts w:ascii="Palatino Linotype" w:hAnsi="Palatino Linotype" w:cs="Times New Roman"/>
          <w:sz w:val="18"/>
          <w:szCs w:val="18"/>
          <w:lang w:eastAsia="fr-FR"/>
        </w:rPr>
        <w:t>sbj</w:t>
      </w:r>
      <w:proofErr w:type="spellEnd"/>
      <w:r w:rsidR="009D2F2D" w:rsidRPr="00C325B9">
        <w:rPr>
          <w:rFonts w:ascii="Palatino Linotype" w:hAnsi="Palatino Linotype" w:cs="Times New Roman"/>
          <w:sz w:val="18"/>
          <w:szCs w:val="18"/>
          <w:lang w:eastAsia="fr-FR"/>
        </w:rPr>
        <w:t xml:space="preserve">. </w:t>
      </w:r>
      <w:proofErr w:type="spellStart"/>
      <w:proofErr w:type="gramStart"/>
      <w:r w:rsidR="009D2F2D" w:rsidRPr="00C325B9">
        <w:rPr>
          <w:rFonts w:ascii="Palatino Linotype" w:hAnsi="Palatino Linotype" w:cs="Times New Roman"/>
          <w:sz w:val="18"/>
          <w:szCs w:val="18"/>
          <w:lang w:eastAsia="fr-FR"/>
        </w:rPr>
        <w:t>impft</w:t>
      </w:r>
      <w:proofErr w:type="spellEnd"/>
      <w:proofErr w:type="gramEnd"/>
      <w:r w:rsidR="009D2F2D" w:rsidRPr="00C325B9">
        <w:rPr>
          <w:rFonts w:ascii="Palatino Linotype" w:hAnsi="Palatino Linotype" w:cs="Times New Roman"/>
          <w:sz w:val="18"/>
          <w:szCs w:val="18"/>
          <w:lang w:eastAsia="fr-FR"/>
        </w:rPr>
        <w:t>.</w:t>
      </w:r>
      <w:r w:rsidR="00AB1151" w:rsidRPr="00C325B9">
        <w:rPr>
          <w:rFonts w:ascii="Palatino Linotype" w:hAnsi="Palatino Linotype" w:cs="Times New Roman"/>
          <w:sz w:val="18"/>
          <w:szCs w:val="18"/>
          <w:lang w:eastAsia="fr-FR"/>
        </w:rPr>
        <w:t xml:space="preserve"> </w:t>
      </w:r>
      <w:r w:rsidR="009D2F2D" w:rsidRPr="00C325B9">
        <w:rPr>
          <w:rFonts w:ascii="Palatino Linotype" w:hAnsi="Palatino Linotype" w:cs="Times New Roman"/>
          <w:sz w:val="18"/>
          <w:szCs w:val="18"/>
          <w:lang w:eastAsia="fr-FR"/>
        </w:rPr>
        <w:t xml:space="preserve">; Irréel du pst.  </w:t>
      </w:r>
    </w:p>
  </w:footnote>
  <w:footnote w:id="160">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160. </w:t>
      </w:r>
      <w:r w:rsidR="008C0AC9" w:rsidRPr="00C325B9">
        <w:rPr>
          <w:rFonts w:ascii="Palatino Linotype" w:hAnsi="Palatino Linotype" w:cs="Times New Roman"/>
          <w:b/>
          <w:bCs/>
          <w:sz w:val="18"/>
          <w:szCs w:val="18"/>
        </w:rPr>
        <w:t>—</w:t>
      </w:r>
      <w:proofErr w:type="spellStart"/>
      <w:r w:rsidR="008C0AC9" w:rsidRPr="00C325B9">
        <w:rPr>
          <w:rFonts w:ascii="Palatino Linotype" w:hAnsi="Palatino Linotype" w:cs="Times New Roman"/>
          <w:b/>
          <w:bCs/>
          <w:sz w:val="18"/>
          <w:szCs w:val="18"/>
          <w:lang w:eastAsia="fr-FR"/>
        </w:rPr>
        <w:t>omne</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genus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nasci</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posset</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nil</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sem</w:t>
      </w:r>
      <w:r w:rsidR="008C0AC9" w:rsidRPr="00C325B9">
        <w:rPr>
          <w:rFonts w:ascii="Palatino Linotype" w:hAnsi="Palatino Linotype" w:cs="Times New Roman"/>
          <w:b/>
          <w:bCs/>
          <w:sz w:val="18"/>
          <w:szCs w:val="18"/>
        </w:rPr>
        <w:t>ĭ</w:t>
      </w:r>
      <w:r w:rsidR="008C0AC9" w:rsidRPr="00C325B9">
        <w:rPr>
          <w:rFonts w:ascii="Palatino Linotype" w:hAnsi="Palatino Linotype" w:cs="Times New Roman"/>
          <w:b/>
          <w:bCs/>
          <w:sz w:val="18"/>
          <w:szCs w:val="18"/>
          <w:lang w:eastAsia="fr-FR"/>
        </w:rPr>
        <w:t>n</w:t>
      </w:r>
      <w:proofErr w:type="spellEnd"/>
      <w:r w:rsidR="008C0AC9" w:rsidRPr="00C325B9">
        <w:rPr>
          <w:rFonts w:ascii="Palatino Linotype" w:hAnsi="Palatino Linotype" w:cs="Times New Roman"/>
          <w:b/>
          <w:bCs/>
          <w:sz w:val="18"/>
          <w:szCs w:val="18"/>
        </w:rPr>
        <w:t>(</w:t>
      </w:r>
      <w:proofErr w:type="gramStart"/>
      <w:r w:rsidR="008C0AC9" w:rsidRPr="00C325B9">
        <w:rPr>
          <w:rFonts w:ascii="Palatino Linotype" w:hAnsi="Palatino Linotype" w:cs="Times New Roman"/>
          <w:b/>
          <w:bCs/>
          <w:sz w:val="18"/>
          <w:szCs w:val="18"/>
        </w:rPr>
        <w:t xml:space="preserve">e) </w:t>
      </w:r>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egeret</w:t>
      </w:r>
      <w:proofErr w:type="spellEnd"/>
      <w:proofErr w:type="gramEnd"/>
      <w:r w:rsidR="008C0AC9" w:rsidRPr="00C325B9">
        <w:rPr>
          <w:rFonts w:ascii="Palatino Linotype" w:hAnsi="Palatino Linotype" w:cs="Times New Roman"/>
          <w:b/>
          <w:bCs/>
          <w:sz w:val="18"/>
          <w:szCs w:val="18"/>
          <w:lang w:eastAsia="fr-FR"/>
        </w:rPr>
        <w:t xml:space="preserve">. — </w:t>
      </w:r>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Gĕnŭs</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ĕris</w:t>
      </w:r>
      <w:proofErr w:type="spellEnd"/>
      <w:r w:rsidR="008C0AC9" w:rsidRPr="00C325B9">
        <w:rPr>
          <w:rFonts w:ascii="Palatino Linotype" w:hAnsi="Palatino Linotype" w:cs="Times New Roman"/>
          <w:b/>
          <w:bCs/>
          <w:sz w:val="18"/>
          <w:szCs w:val="18"/>
        </w:rPr>
        <w:t>, n</w:t>
      </w:r>
      <w:r w:rsidR="008C0AC9" w:rsidRPr="00C325B9">
        <w:rPr>
          <w:rFonts w:ascii="Palatino Linotype" w:hAnsi="Palatino Linotype" w:cs="Times New Roman"/>
          <w:sz w:val="18"/>
          <w:szCs w:val="18"/>
        </w:rPr>
        <w:t>. [</w:t>
      </w:r>
      <w:proofErr w:type="spellStart"/>
      <w:r w:rsidR="008C0AC9" w:rsidRPr="00C325B9">
        <w:rPr>
          <w:rFonts w:ascii="Palatino Linotype" w:hAnsi="Palatino Linotype" w:cs="Times New Roman"/>
          <w:sz w:val="18"/>
          <w:szCs w:val="18"/>
        </w:rPr>
        <w:t>geno</w:t>
      </w:r>
      <w:proofErr w:type="spellEnd"/>
      <w:r w:rsidR="008C0AC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 gr. </w:t>
      </w:r>
      <w:proofErr w:type="spellStart"/>
      <w:r w:rsidR="008C0AC9" w:rsidRPr="00C325B9">
        <w:rPr>
          <w:rFonts w:ascii="Palatino Linotype" w:hAnsi="Palatino Linotype" w:cs="Times New Roman"/>
          <w:sz w:val="18"/>
          <w:szCs w:val="18"/>
        </w:rPr>
        <w:t>γένος</w:t>
      </w:r>
      <w:proofErr w:type="spellEnd"/>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origine, extraction, naissance</w:t>
      </w:r>
      <w:r w:rsidR="00CA3BD1"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  [</w:t>
      </w:r>
      <w:proofErr w:type="gramEnd"/>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race, espèce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genre. </w:t>
      </w:r>
      <w:r w:rsidR="009D2F2D"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Nascor</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nasceris</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nasci</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sz w:val="18"/>
          <w:szCs w:val="18"/>
        </w:rPr>
        <w:t>nātus</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sum</w:t>
      </w:r>
      <w:proofErr w:type="spellEnd"/>
      <w:r w:rsidR="008C0AC9" w:rsidRPr="00C325B9">
        <w:rPr>
          <w:rFonts w:ascii="Palatino Linotype" w:hAnsi="Palatino Linotype" w:cs="Times New Roman"/>
          <w:sz w:val="18"/>
          <w:szCs w:val="18"/>
        </w:rPr>
        <w:t xml:space="preserve"> : - </w:t>
      </w:r>
      <w:proofErr w:type="spellStart"/>
      <w:r w:rsidR="008C0AC9" w:rsidRPr="00C325B9">
        <w:rPr>
          <w:rFonts w:ascii="Palatino Linotype" w:hAnsi="Palatino Linotype" w:cs="Times New Roman"/>
          <w:sz w:val="18"/>
          <w:szCs w:val="18"/>
        </w:rPr>
        <w:t>intr</w:t>
      </w:r>
      <w:proofErr w:type="spellEnd"/>
      <w:r w:rsidR="008C0AC9" w:rsidRPr="00C325B9">
        <w:rPr>
          <w:rFonts w:ascii="Palatino Linotype" w:hAnsi="Palatino Linotype" w:cs="Times New Roman"/>
          <w:sz w:val="18"/>
          <w:szCs w:val="18"/>
        </w:rPr>
        <w:t>. - naître, venir au monde.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Semĕn</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ĭnĭs</w:t>
      </w:r>
      <w:proofErr w:type="spellEnd"/>
      <w:r w:rsidR="008C0AC9" w:rsidRPr="00C325B9">
        <w:rPr>
          <w:rFonts w:ascii="Palatino Linotype" w:hAnsi="Palatino Linotype" w:cs="Times New Roman"/>
          <w:b/>
          <w:bCs/>
          <w:sz w:val="18"/>
          <w:szCs w:val="18"/>
        </w:rPr>
        <w:t>, n. :</w:t>
      </w:r>
      <w:r w:rsidR="008C0AC9" w:rsidRPr="00C325B9">
        <w:rPr>
          <w:rFonts w:ascii="Palatino Linotype" w:hAnsi="Palatino Linotype" w:cs="Times New Roman"/>
          <w:sz w:val="18"/>
          <w:szCs w:val="18"/>
        </w:rPr>
        <w:t xml:space="preserve"> 1 - semence, graine.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proofErr w:type="gramStart"/>
      <w:r w:rsidR="008C0AC9" w:rsidRPr="00C325B9">
        <w:rPr>
          <w:rFonts w:ascii="Palatino Linotype" w:hAnsi="Palatino Linotype" w:cs="Times New Roman"/>
          <w:b/>
          <w:bCs/>
          <w:sz w:val="18"/>
          <w:szCs w:val="18"/>
        </w:rPr>
        <w:t>ĕgĕo</w:t>
      </w:r>
      <w:proofErr w:type="spellEnd"/>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ēre</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ĕgŭi</w:t>
      </w:r>
      <w:proofErr w:type="spellEnd"/>
      <w:r w:rsidR="008C0AC9" w:rsidRPr="00C325B9">
        <w:rPr>
          <w:rFonts w:ascii="Palatino Linotype" w:hAnsi="Palatino Linotype" w:cs="Times New Roman"/>
          <w:sz w:val="18"/>
          <w:szCs w:val="18"/>
        </w:rPr>
        <w:t xml:space="preserve"> : - </w:t>
      </w:r>
      <w:proofErr w:type="spellStart"/>
      <w:r w:rsidR="008C0AC9" w:rsidRPr="00C325B9">
        <w:rPr>
          <w:rFonts w:ascii="Palatino Linotype" w:hAnsi="Palatino Linotype" w:cs="Times New Roman"/>
          <w:sz w:val="18"/>
          <w:szCs w:val="18"/>
        </w:rPr>
        <w:t>intr</w:t>
      </w:r>
      <w:proofErr w:type="spellEnd"/>
      <w:r w:rsidR="008C0AC9" w:rsidRPr="00C325B9">
        <w:rPr>
          <w:rFonts w:ascii="Palatino Linotype" w:hAnsi="Palatino Linotype" w:cs="Times New Roman"/>
          <w:sz w:val="18"/>
          <w:szCs w:val="18"/>
        </w:rPr>
        <w:t xml:space="preserve">. avec </w:t>
      </w:r>
      <w:proofErr w:type="spellStart"/>
      <w:r w:rsidR="008C0AC9" w:rsidRPr="00C325B9">
        <w:rPr>
          <w:rFonts w:ascii="Palatino Linotype" w:hAnsi="Palatino Linotype" w:cs="Times New Roman"/>
          <w:sz w:val="18"/>
          <w:szCs w:val="18"/>
        </w:rPr>
        <w:t>abl</w:t>
      </w:r>
      <w:proofErr w:type="spellEnd"/>
      <w:r w:rsidR="008C0AC9"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ou</w:t>
      </w:r>
      <w:proofErr w:type="gram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gén</w:t>
      </w:r>
      <w:proofErr w:type="spellEnd"/>
      <w:r w:rsidR="008C0AC9" w:rsidRPr="00C325B9">
        <w:rPr>
          <w:rFonts w:ascii="Palatino Linotype" w:hAnsi="Palatino Linotype" w:cs="Times New Roman"/>
          <w:sz w:val="18"/>
          <w:szCs w:val="18"/>
        </w:rPr>
        <w:t>. - 1 - manquer de, être privé de. - 2 - avoir besoin de</w:t>
      </w:r>
      <w:r w:rsidR="009D2F2D"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6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161. </w:t>
      </w:r>
      <w:r w:rsidR="009D2F2D" w:rsidRPr="00C325B9">
        <w:rPr>
          <w:rFonts w:ascii="Palatino Linotype" w:hAnsi="Palatino Linotype" w:cs="Times New Roman"/>
          <w:b/>
          <w:bCs/>
          <w:sz w:val="18"/>
          <w:szCs w:val="18"/>
          <w:lang w:eastAsia="fr-FR"/>
        </w:rPr>
        <w:t xml:space="preserve">— </w:t>
      </w:r>
      <w:r w:rsidR="008C0AC9" w:rsidRPr="00C325B9">
        <w:rPr>
          <w:rFonts w:ascii="Palatino Linotype" w:hAnsi="Palatino Linotype" w:cs="Times New Roman"/>
          <w:b/>
          <w:bCs/>
          <w:sz w:val="18"/>
          <w:szCs w:val="18"/>
          <w:lang w:eastAsia="fr-FR"/>
        </w:rPr>
        <w:t xml:space="preserve">E mare primum </w:t>
      </w:r>
      <w:proofErr w:type="spellStart"/>
      <w:r w:rsidR="008C0AC9" w:rsidRPr="00C325B9">
        <w:rPr>
          <w:rFonts w:ascii="Palatino Linotype" w:hAnsi="Palatino Linotype" w:cs="Times New Roman"/>
          <w:b/>
          <w:bCs/>
          <w:sz w:val="18"/>
          <w:szCs w:val="18"/>
          <w:lang w:eastAsia="fr-FR"/>
        </w:rPr>
        <w:t>homines</w:t>
      </w:r>
      <w:proofErr w:type="spellEnd"/>
      <w:r w:rsidR="009D2F2D" w:rsidRPr="00C325B9">
        <w:rPr>
          <w:rFonts w:ascii="Palatino Linotype" w:hAnsi="Palatino Linotype" w:cs="Times New Roman"/>
          <w:b/>
          <w:bCs/>
          <w:sz w:val="18"/>
          <w:szCs w:val="18"/>
          <w:lang w:eastAsia="fr-FR"/>
        </w:rPr>
        <w:t xml:space="preserve"> &lt;</w:t>
      </w:r>
      <w:proofErr w:type="spellStart"/>
      <w:r w:rsidR="009D2F2D" w:rsidRPr="00C325B9">
        <w:rPr>
          <w:rFonts w:ascii="Palatino Linotype" w:hAnsi="Palatino Linotype" w:cs="Times New Roman"/>
          <w:b/>
          <w:bCs/>
          <w:sz w:val="18"/>
          <w:szCs w:val="18"/>
          <w:lang w:eastAsia="fr-FR"/>
        </w:rPr>
        <w:t>possent</w:t>
      </w:r>
      <w:proofErr w:type="spellEnd"/>
      <w:r w:rsidR="009D2F2D" w:rsidRPr="00C325B9">
        <w:rPr>
          <w:rFonts w:ascii="Palatino Linotype" w:hAnsi="Palatino Linotype" w:cs="Times New Roman"/>
          <w:b/>
          <w:bCs/>
          <w:sz w:val="18"/>
          <w:szCs w:val="18"/>
          <w:lang w:eastAsia="fr-FR"/>
        </w:rPr>
        <w:t xml:space="preserve"> </w:t>
      </w:r>
      <w:proofErr w:type="spellStart"/>
      <w:r w:rsidR="009D2F2D" w:rsidRPr="00C325B9">
        <w:rPr>
          <w:rFonts w:ascii="Palatino Linotype" w:hAnsi="Palatino Linotype" w:cs="Times New Roman"/>
          <w:b/>
          <w:bCs/>
          <w:sz w:val="18"/>
          <w:szCs w:val="18"/>
          <w:lang w:eastAsia="fr-FR"/>
        </w:rPr>
        <w:t>oriri</w:t>
      </w:r>
      <w:proofErr w:type="spellEnd"/>
      <w:r w:rsidR="009D2F2D" w:rsidRPr="00C325B9">
        <w:rPr>
          <w:rFonts w:ascii="Palatino Linotype" w:hAnsi="Palatino Linotype" w:cs="Times New Roman"/>
          <w:b/>
          <w:bCs/>
          <w:sz w:val="18"/>
          <w:szCs w:val="18"/>
          <w:lang w:eastAsia="fr-FR"/>
        </w:rPr>
        <w:t>&gt;</w:t>
      </w:r>
      <w:r w:rsidR="008C0AC9" w:rsidRPr="00C325B9">
        <w:rPr>
          <w:rFonts w:ascii="Palatino Linotype" w:hAnsi="Palatino Linotype" w:cs="Times New Roman"/>
          <w:b/>
          <w:bCs/>
          <w:sz w:val="18"/>
          <w:szCs w:val="18"/>
          <w:lang w:eastAsia="fr-FR"/>
        </w:rPr>
        <w:t xml:space="preserve">, e terra </w:t>
      </w:r>
      <w:proofErr w:type="spellStart"/>
      <w:r w:rsidR="008C0AC9" w:rsidRPr="00C325B9">
        <w:rPr>
          <w:rFonts w:ascii="Palatino Linotype" w:hAnsi="Palatino Linotype" w:cs="Times New Roman"/>
          <w:b/>
          <w:bCs/>
          <w:sz w:val="18"/>
          <w:szCs w:val="18"/>
          <w:lang w:eastAsia="fr-FR"/>
        </w:rPr>
        <w:t>posset</w:t>
      </w:r>
      <w:proofErr w:type="spellEnd"/>
      <w:r w:rsidR="008C0AC9" w:rsidRPr="00C325B9">
        <w:rPr>
          <w:rFonts w:ascii="Palatino Linotype" w:hAnsi="Palatino Linotype" w:cs="Times New Roman"/>
          <w:b/>
          <w:bCs/>
          <w:sz w:val="18"/>
          <w:szCs w:val="18"/>
          <w:lang w:eastAsia="fr-FR"/>
        </w:rPr>
        <w:t xml:space="preserve"> </w:t>
      </w:r>
      <w:proofErr w:type="spellStart"/>
      <w:proofErr w:type="gramStart"/>
      <w:r w:rsidR="008C0AC9" w:rsidRPr="00C325B9">
        <w:rPr>
          <w:rFonts w:ascii="Palatino Linotype" w:hAnsi="Palatino Linotype" w:cs="Times New Roman"/>
          <w:b/>
          <w:bCs/>
          <w:sz w:val="18"/>
          <w:szCs w:val="18"/>
          <w:lang w:eastAsia="fr-FR"/>
        </w:rPr>
        <w:t>oriri</w:t>
      </w:r>
      <w:proofErr w:type="spellEnd"/>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b/>
          <w:bCs/>
          <w:sz w:val="18"/>
          <w:szCs w:val="18"/>
          <w:lang w:eastAsia="fr-FR"/>
        </w:rPr>
        <w:t>—</w:t>
      </w:r>
      <w:proofErr w:type="gramEnd"/>
      <w:r w:rsidR="008C0AC9" w:rsidRPr="00C325B9">
        <w:rPr>
          <w:rFonts w:ascii="Palatino Linotype" w:hAnsi="Palatino Linotype" w:cs="Times New Roman"/>
          <w:b/>
          <w:bCs/>
          <w:sz w:val="18"/>
          <w:szCs w:val="18"/>
          <w:lang w:eastAsia="fr-FR"/>
        </w:rPr>
        <w:t xml:space="preserve">  </w:t>
      </w:r>
      <w:r w:rsidR="008C0AC9" w:rsidRPr="00C325B9">
        <w:rPr>
          <w:rFonts w:ascii="Palatino Linotype" w:hAnsi="Palatino Linotype" w:cs="Times New Roman"/>
          <w:b/>
          <w:bCs/>
          <w:sz w:val="18"/>
          <w:szCs w:val="18"/>
        </w:rPr>
        <w:t xml:space="preserve">   Primum</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annonce la première preuve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les deux vers précédents tout en concernant aussi la première preuve présentent le paragraphe entier (B.).  ER. </w:t>
      </w:r>
      <w:proofErr w:type="gramStart"/>
      <w:r w:rsidR="008C0AC9" w:rsidRPr="00C325B9">
        <w:rPr>
          <w:rFonts w:ascii="Palatino Linotype" w:hAnsi="Palatino Linotype" w:cs="Times New Roman"/>
          <w:sz w:val="18"/>
          <w:szCs w:val="18"/>
        </w:rPr>
        <w:t>remarquent</w:t>
      </w:r>
      <w:proofErr w:type="gramEnd"/>
      <w:r w:rsidR="008C0AC9" w:rsidRPr="00C325B9">
        <w:rPr>
          <w:rFonts w:ascii="Palatino Linotype" w:hAnsi="Palatino Linotype" w:cs="Times New Roman"/>
          <w:sz w:val="18"/>
          <w:szCs w:val="18"/>
        </w:rPr>
        <w:t xml:space="preserve"> que </w:t>
      </w:r>
      <w:r w:rsidR="008C0AC9" w:rsidRPr="00C325B9">
        <w:rPr>
          <w:rFonts w:ascii="Palatino Linotype" w:hAnsi="Palatino Linotype" w:cs="Times New Roman"/>
          <w:b/>
          <w:bCs/>
          <w:sz w:val="18"/>
          <w:szCs w:val="18"/>
        </w:rPr>
        <w:t>primum</w:t>
      </w:r>
      <w:r w:rsidR="008C0AC9" w:rsidRPr="00C325B9">
        <w:rPr>
          <w:rFonts w:ascii="Palatino Linotype" w:hAnsi="Palatino Linotype" w:cs="Times New Roman"/>
          <w:sz w:val="18"/>
          <w:szCs w:val="18"/>
        </w:rPr>
        <w:t xml:space="preserve"> annonce un </w:t>
      </w:r>
      <w:proofErr w:type="spellStart"/>
      <w:r w:rsidR="008C0AC9" w:rsidRPr="00C325B9">
        <w:rPr>
          <w:rFonts w:ascii="Palatino Linotype" w:hAnsi="Palatino Linotype" w:cs="Times New Roman"/>
          <w:b/>
          <w:bCs/>
          <w:sz w:val="18"/>
          <w:szCs w:val="18"/>
        </w:rPr>
        <w:t>deinde</w:t>
      </w:r>
      <w:proofErr w:type="spellEnd"/>
      <w:r w:rsidR="008C0AC9" w:rsidRPr="00C325B9">
        <w:rPr>
          <w:rFonts w:ascii="Palatino Linotype" w:hAnsi="Palatino Linotype" w:cs="Times New Roman"/>
          <w:sz w:val="18"/>
          <w:szCs w:val="18"/>
        </w:rPr>
        <w:t xml:space="preserve"> qui n’arrive pas. </w:t>
      </w:r>
      <w:r w:rsidR="009D2F2D"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proofErr w:type="gramStart"/>
      <w:r w:rsidR="008C0AC9" w:rsidRPr="00C325B9">
        <w:rPr>
          <w:rFonts w:ascii="Palatino Linotype" w:hAnsi="Palatino Linotype" w:cs="Times New Roman"/>
          <w:b/>
          <w:bCs/>
          <w:sz w:val="18"/>
          <w:szCs w:val="18"/>
        </w:rPr>
        <w:t>ŏrĭor</w:t>
      </w:r>
      <w:proofErr w:type="spellEnd"/>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īri</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sz w:val="18"/>
          <w:szCs w:val="18"/>
        </w:rPr>
        <w:t>ortus</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sum</w:t>
      </w:r>
      <w:proofErr w:type="spellEnd"/>
      <w:r w:rsidR="008C0AC9" w:rsidRPr="00C325B9">
        <w:rPr>
          <w:rFonts w:ascii="Palatino Linotype" w:hAnsi="Palatino Linotype" w:cs="Times New Roman"/>
          <w:sz w:val="18"/>
          <w:szCs w:val="18"/>
        </w:rPr>
        <w:t xml:space="preserve"> (part. fut. </w:t>
      </w:r>
      <w:proofErr w:type="spellStart"/>
      <w:proofErr w:type="gramStart"/>
      <w:r w:rsidR="008C0AC9" w:rsidRPr="00C325B9">
        <w:rPr>
          <w:rFonts w:ascii="Palatino Linotype" w:hAnsi="Palatino Linotype" w:cs="Times New Roman"/>
          <w:sz w:val="18"/>
          <w:szCs w:val="18"/>
        </w:rPr>
        <w:t>ŏrĭtūrus</w:t>
      </w:r>
      <w:proofErr w:type="spellEnd"/>
      <w:proofErr w:type="gramEnd"/>
      <w:r w:rsidR="008C0AC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i/>
          <w:iCs/>
          <w:sz w:val="18"/>
          <w:szCs w:val="18"/>
        </w:rPr>
        <w:t>intr</w:t>
      </w:r>
      <w:proofErr w:type="spellEnd"/>
      <w:r w:rsidR="008C0AC9" w:rsidRPr="00C325B9">
        <w:rPr>
          <w:rFonts w:ascii="Palatino Linotype" w:hAnsi="Palatino Linotype" w:cs="Times New Roman"/>
          <w:i/>
          <w:iCs/>
          <w:sz w:val="18"/>
          <w:szCs w:val="18"/>
        </w:rPr>
        <w:t xml:space="preserve">. avec ab, ex ou de + </w:t>
      </w:r>
      <w:proofErr w:type="spellStart"/>
      <w:r w:rsidR="008C0AC9" w:rsidRPr="00C325B9">
        <w:rPr>
          <w:rFonts w:ascii="Palatino Linotype" w:hAnsi="Palatino Linotype" w:cs="Times New Roman"/>
          <w:i/>
          <w:iCs/>
          <w:sz w:val="18"/>
          <w:szCs w:val="18"/>
        </w:rPr>
        <w:t>abl</w:t>
      </w:r>
      <w:proofErr w:type="spellEnd"/>
      <w:r w:rsidR="008C0AC9" w:rsidRPr="00C325B9">
        <w:rPr>
          <w:rFonts w:ascii="Palatino Linotype" w:hAnsi="Palatino Linotype" w:cs="Times New Roman"/>
          <w:i/>
          <w:iCs/>
          <w:sz w:val="18"/>
          <w:szCs w:val="18"/>
        </w:rPr>
        <w:t>.</w:t>
      </w:r>
      <w:r w:rsidR="008C0AC9" w:rsidRPr="00C325B9">
        <w:rPr>
          <w:rFonts w:ascii="Palatino Linotype" w:hAnsi="Palatino Linotype" w:cs="Times New Roman"/>
          <w:sz w:val="18"/>
          <w:szCs w:val="18"/>
        </w:rPr>
        <w:t xml:space="preserve"> - naître de, tirer son origine de, provenir de, sortir de (au </w:t>
      </w:r>
      <w:proofErr w:type="spellStart"/>
      <w:r w:rsidR="008C0AC9" w:rsidRPr="00C325B9">
        <w:rPr>
          <w:rFonts w:ascii="Palatino Linotype" w:hAnsi="Palatino Linotype" w:cs="Times New Roman"/>
          <w:sz w:val="18"/>
          <w:szCs w:val="18"/>
        </w:rPr>
        <w:t>pr</w:t>
      </w:r>
      <w:proofErr w:type="spellEnd"/>
      <w:r w:rsidR="008C0AC9" w:rsidRPr="00C325B9">
        <w:rPr>
          <w:rFonts w:ascii="Palatino Linotype" w:hAnsi="Palatino Linotype" w:cs="Times New Roman"/>
          <w:sz w:val="18"/>
          <w:szCs w:val="18"/>
        </w:rPr>
        <w:t>. et au fig.</w:t>
      </w:r>
      <w:proofErr w:type="gramStart"/>
      <w:r w:rsidR="008C0AC9" w:rsidRPr="00C325B9">
        <w:rPr>
          <w:rFonts w:ascii="Palatino Linotype" w:hAnsi="Palatino Linotype" w:cs="Times New Roman"/>
          <w:sz w:val="18"/>
          <w:szCs w:val="18"/>
        </w:rPr>
        <w:t>);</w:t>
      </w:r>
      <w:proofErr w:type="gramEnd"/>
      <w:r w:rsidR="008C0AC9" w:rsidRPr="00C325B9">
        <w:rPr>
          <w:rFonts w:ascii="Palatino Linotype" w:hAnsi="Palatino Linotype" w:cs="Times New Roman"/>
          <w:sz w:val="18"/>
          <w:szCs w:val="18"/>
        </w:rPr>
        <w:t xml:space="preserve"> commencer à partir de.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r w:rsidR="008C0AC9" w:rsidRPr="00C325B9">
        <w:rPr>
          <w:rFonts w:ascii="Palatino Linotype" w:hAnsi="Palatino Linotype" w:cs="Times New Roman"/>
          <w:b/>
          <w:bCs/>
          <w:color w:val="C00000"/>
          <w:sz w:val="18"/>
          <w:szCs w:val="18"/>
        </w:rPr>
        <w:t>NB</w:t>
      </w:r>
      <w:r w:rsidR="008C0AC9" w:rsidRPr="00C325B9">
        <w:rPr>
          <w:rFonts w:ascii="Palatino Linotype" w:hAnsi="Palatino Linotype" w:cs="Times New Roman"/>
          <w:color w:val="C00000"/>
          <w:sz w:val="18"/>
          <w:szCs w:val="18"/>
        </w:rPr>
        <w:t>.</w:t>
      </w:r>
      <w:r w:rsidR="008C0AC9" w:rsidRPr="00C325B9">
        <w:rPr>
          <w:rFonts w:ascii="Palatino Linotype" w:hAnsi="Palatino Linotype" w:cs="Times New Roman"/>
          <w:sz w:val="18"/>
          <w:szCs w:val="18"/>
        </w:rPr>
        <w:t xml:space="preserve"> </w:t>
      </w:r>
      <w:proofErr w:type="spellStart"/>
      <w:r w:rsidR="009D2F2D" w:rsidRPr="00C325B9">
        <w:rPr>
          <w:rFonts w:ascii="Palatino Linotype" w:hAnsi="Palatino Linotype" w:cs="Times New Roman"/>
          <w:b/>
          <w:bCs/>
          <w:sz w:val="18"/>
          <w:szCs w:val="18"/>
        </w:rPr>
        <w:t>Mare</w:t>
      </w:r>
      <w:proofErr w:type="spellEnd"/>
      <w:r w:rsidR="009D2F2D" w:rsidRPr="00C325B9">
        <w:rPr>
          <w:rFonts w:ascii="Palatino Linotype" w:hAnsi="Palatino Linotype" w:cs="Times New Roman"/>
          <w:sz w:val="18"/>
          <w:szCs w:val="18"/>
        </w:rPr>
        <w:t xml:space="preserve"> </w:t>
      </w:r>
      <w:proofErr w:type="spellStart"/>
      <w:proofErr w:type="gramStart"/>
      <w:r w:rsidR="009D2F2D" w:rsidRPr="00C325B9">
        <w:rPr>
          <w:rFonts w:ascii="Palatino Linotype" w:hAnsi="Palatino Linotype" w:cs="Times New Roman"/>
          <w:sz w:val="18"/>
          <w:szCs w:val="18"/>
        </w:rPr>
        <w:t>abl.rare</w:t>
      </w:r>
      <w:proofErr w:type="spellEnd"/>
      <w:proofErr w:type="gramEnd"/>
      <w:r w:rsidR="009D2F2D" w:rsidRPr="00C325B9">
        <w:rPr>
          <w:rFonts w:ascii="Palatino Linotype" w:hAnsi="Palatino Linotype" w:cs="Times New Roman"/>
          <w:sz w:val="18"/>
          <w:szCs w:val="18"/>
        </w:rPr>
        <w:t xml:space="preserve"> au lieu de l’habituel </w:t>
      </w:r>
      <w:r w:rsidR="009D2F2D" w:rsidRPr="00C325B9">
        <w:rPr>
          <w:rFonts w:ascii="Palatino Linotype" w:hAnsi="Palatino Linotype" w:cs="Times New Roman"/>
          <w:b/>
          <w:bCs/>
          <w:sz w:val="18"/>
          <w:szCs w:val="18"/>
        </w:rPr>
        <w:t>mari</w:t>
      </w:r>
      <w:r w:rsidR="009D2F2D"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Mare</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abl</w:t>
      </w:r>
      <w:proofErr w:type="spellEnd"/>
      <w:r w:rsidR="008C0AC9"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d’un</w:t>
      </w:r>
      <w:proofErr w:type="gramEnd"/>
      <w:r w:rsidR="008C0AC9" w:rsidRPr="00C325B9">
        <w:rPr>
          <w:rFonts w:ascii="Palatino Linotype" w:hAnsi="Palatino Linotype" w:cs="Times New Roman"/>
          <w:sz w:val="18"/>
          <w:szCs w:val="18"/>
        </w:rPr>
        <w:t xml:space="preserve"> thème consonantique *</w:t>
      </w:r>
      <w:proofErr w:type="spellStart"/>
      <w:r w:rsidR="008C0AC9" w:rsidRPr="00C325B9">
        <w:rPr>
          <w:rFonts w:ascii="Palatino Linotype" w:hAnsi="Palatino Linotype" w:cs="Times New Roman"/>
          <w:sz w:val="18"/>
          <w:szCs w:val="18"/>
        </w:rPr>
        <w:t>mar</w:t>
      </w:r>
      <w:proofErr w:type="spellEnd"/>
      <w:r w:rsidR="008C0AC9" w:rsidRPr="00C325B9">
        <w:rPr>
          <w:rFonts w:ascii="Palatino Linotype" w:hAnsi="Palatino Linotype" w:cs="Times New Roman"/>
          <w:sz w:val="18"/>
          <w:szCs w:val="18"/>
        </w:rPr>
        <w:t xml:space="preserve"> qui a existé à côté de </w:t>
      </w:r>
      <w:r w:rsidR="008C0AC9" w:rsidRPr="00C325B9">
        <w:rPr>
          <w:rFonts w:ascii="Palatino Linotype" w:hAnsi="Palatino Linotype" w:cs="Times New Roman"/>
          <w:b/>
          <w:bCs/>
          <w:sz w:val="18"/>
          <w:szCs w:val="18"/>
        </w:rPr>
        <w:t>mari</w:t>
      </w:r>
      <w:r w:rsidR="008C0AC9" w:rsidRPr="00C325B9">
        <w:rPr>
          <w:rFonts w:ascii="Palatino Linotype" w:hAnsi="Palatino Linotype" w:cs="Times New Roman"/>
          <w:sz w:val="18"/>
          <w:szCs w:val="18"/>
        </w:rPr>
        <w:t xml:space="preserve">. Cf. </w:t>
      </w:r>
      <w:proofErr w:type="gramStart"/>
      <w:r w:rsidR="008C0AC9" w:rsidRPr="00C325B9">
        <w:rPr>
          <w:rFonts w:ascii="Palatino Linotype" w:hAnsi="Palatino Linotype" w:cs="Times New Roman"/>
          <w:sz w:val="18"/>
          <w:szCs w:val="18"/>
        </w:rPr>
        <w:t>Ernout  Morphologie</w:t>
      </w:r>
      <w:proofErr w:type="gramEnd"/>
      <w:r w:rsidR="008C0AC9" w:rsidRPr="00C325B9">
        <w:rPr>
          <w:rFonts w:ascii="Palatino Linotype" w:hAnsi="Palatino Linotype" w:cs="Times New Roman"/>
          <w:sz w:val="18"/>
          <w:szCs w:val="18"/>
        </w:rPr>
        <w:t xml:space="preserve"> § 69.   </w:t>
      </w:r>
      <w:r w:rsidRPr="00C325B9">
        <w:rPr>
          <w:rFonts w:ascii="Palatino Linotype" w:hAnsi="Palatino Linotype" w:cs="Times New Roman"/>
          <w:b/>
          <w:sz w:val="18"/>
          <w:szCs w:val="18"/>
        </w:rPr>
        <w:t xml:space="preserve">     </w:t>
      </w:r>
    </w:p>
  </w:footnote>
  <w:footnote w:id="162">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162. </w:t>
      </w:r>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lang w:eastAsia="fr-FR"/>
        </w:rPr>
        <w:t>squamigerum</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genus</w:t>
      </w:r>
      <w:proofErr w:type="spellEnd"/>
      <w:r w:rsidR="008C0AC9" w:rsidRPr="00C325B9">
        <w:rPr>
          <w:rFonts w:ascii="Palatino Linotype" w:hAnsi="Palatino Linotype" w:cs="Times New Roman"/>
          <w:b/>
          <w:bCs/>
          <w:sz w:val="18"/>
          <w:szCs w:val="18"/>
          <w:lang w:eastAsia="fr-FR"/>
        </w:rPr>
        <w:t xml:space="preserve"> et </w:t>
      </w:r>
      <w:proofErr w:type="spellStart"/>
      <w:r w:rsidR="008C0AC9" w:rsidRPr="00C325B9">
        <w:rPr>
          <w:rFonts w:ascii="Palatino Linotype" w:hAnsi="Palatino Linotype" w:cs="Times New Roman"/>
          <w:b/>
          <w:bCs/>
          <w:sz w:val="18"/>
          <w:szCs w:val="18"/>
          <w:lang w:eastAsia="fr-FR"/>
        </w:rPr>
        <w:t>volucres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erumpere</w:t>
      </w:r>
      <w:proofErr w:type="spellEnd"/>
      <w:r w:rsidR="008C0AC9" w:rsidRPr="00C325B9">
        <w:rPr>
          <w:rFonts w:ascii="Palatino Linotype" w:hAnsi="Palatino Linotype" w:cs="Times New Roman"/>
          <w:b/>
          <w:bCs/>
          <w:sz w:val="18"/>
          <w:szCs w:val="18"/>
        </w:rPr>
        <w:t xml:space="preserve"> (&lt;</w:t>
      </w:r>
      <w:proofErr w:type="spellStart"/>
      <w:r w:rsidR="008C0AC9" w:rsidRPr="00C325B9">
        <w:rPr>
          <w:rFonts w:ascii="Palatino Linotype" w:hAnsi="Palatino Linotype" w:cs="Times New Roman"/>
          <w:b/>
          <w:bCs/>
          <w:sz w:val="18"/>
          <w:szCs w:val="18"/>
        </w:rPr>
        <w:t>possent</w:t>
      </w:r>
      <w:proofErr w:type="spellEnd"/>
      <w:r w:rsidR="008C0AC9" w:rsidRPr="00C325B9">
        <w:rPr>
          <w:rFonts w:ascii="Palatino Linotype" w:hAnsi="Palatino Linotype" w:cs="Times New Roman"/>
          <w:b/>
          <w:bCs/>
          <w:sz w:val="18"/>
          <w:szCs w:val="18"/>
        </w:rPr>
        <w:t>&gt;)</w:t>
      </w:r>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caelo</w:t>
      </w:r>
      <w:proofErr w:type="spellEnd"/>
      <w:r w:rsidR="008C0AC9" w:rsidRPr="00C325B9">
        <w:rPr>
          <w:rFonts w:ascii="Palatino Linotype" w:hAnsi="Palatino Linotype" w:cs="Times New Roman"/>
          <w:b/>
          <w:bCs/>
          <w:sz w:val="18"/>
          <w:szCs w:val="18"/>
        </w:rPr>
        <w:t xml:space="preserve"> </w:t>
      </w:r>
      <w:proofErr w:type="gramStart"/>
      <w:r w:rsidR="008C0AC9" w:rsidRPr="00C325B9">
        <w:rPr>
          <w:rFonts w:ascii="Palatino Linotype" w:hAnsi="Palatino Linotype" w:cs="Times New Roman"/>
          <w:b/>
          <w:bCs/>
          <w:sz w:val="18"/>
          <w:szCs w:val="18"/>
          <w:lang w:eastAsia="fr-FR"/>
        </w:rPr>
        <w:t xml:space="preserve">; </w:t>
      </w:r>
      <w:r w:rsidR="008C0AC9" w:rsidRPr="00C325B9">
        <w:rPr>
          <w:rFonts w:ascii="Palatino Linotype" w:hAnsi="Palatino Linotype" w:cs="Times New Roman"/>
          <w:b/>
          <w:bCs/>
          <w:sz w:val="18"/>
          <w:szCs w:val="18"/>
        </w:rPr>
        <w:t xml:space="preserve"> —</w:t>
      </w:r>
      <w:proofErr w:type="gramEnd"/>
      <w:r w:rsidR="008C0AC9" w:rsidRPr="00C325B9">
        <w:rPr>
          <w:rFonts w:ascii="Palatino Linotype" w:hAnsi="Palatino Linotype" w:cs="Times New Roman"/>
          <w:b/>
          <w:bCs/>
          <w:sz w:val="18"/>
          <w:szCs w:val="18"/>
        </w:rPr>
        <w:t xml:space="preserve"> </w:t>
      </w:r>
      <w:proofErr w:type="spellStart"/>
      <w:proofErr w:type="gramStart"/>
      <w:r w:rsidR="008C0AC9" w:rsidRPr="00C325B9">
        <w:rPr>
          <w:rFonts w:ascii="Palatino Linotype" w:hAnsi="Palatino Linotype" w:cs="Times New Roman"/>
          <w:b/>
          <w:bCs/>
          <w:sz w:val="18"/>
          <w:szCs w:val="18"/>
        </w:rPr>
        <w:t>Squāmĭgĕr</w:t>
      </w:r>
      <w:proofErr w:type="spellEnd"/>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ĕra</w:t>
      </w:r>
      <w:proofErr w:type="spellEnd"/>
      <w:proofErr w:type="gramEnd"/>
      <w:r w:rsidR="008C0AC9" w:rsidRPr="00C325B9">
        <w:rPr>
          <w:rFonts w:ascii="Palatino Linotype" w:hAnsi="Palatino Linotype" w:cs="Times New Roman"/>
          <w:sz w:val="18"/>
          <w:szCs w:val="18"/>
        </w:rPr>
        <w:t xml:space="preserve">, </w:t>
      </w:r>
      <w:proofErr w:type="spellStart"/>
      <w:proofErr w:type="gramStart"/>
      <w:r w:rsidR="008C0AC9" w:rsidRPr="00C325B9">
        <w:rPr>
          <w:rFonts w:ascii="Palatino Linotype" w:hAnsi="Palatino Linotype" w:cs="Times New Roman"/>
          <w:sz w:val="18"/>
          <w:szCs w:val="18"/>
        </w:rPr>
        <w:t>ĕrum</w:t>
      </w:r>
      <w:proofErr w:type="spellEnd"/>
      <w:r w:rsidR="008C0AC9"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c. </w:t>
      </w:r>
      <w:proofErr w:type="spellStart"/>
      <w:r w:rsidR="008C0AC9" w:rsidRPr="00C325B9">
        <w:rPr>
          <w:rFonts w:ascii="Palatino Linotype" w:hAnsi="Palatino Linotype" w:cs="Times New Roman"/>
          <w:sz w:val="18"/>
          <w:szCs w:val="18"/>
        </w:rPr>
        <w:t>squameus</w:t>
      </w:r>
      <w:proofErr w:type="spell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écailleux, couvert </w:t>
      </w:r>
      <w:proofErr w:type="gramStart"/>
      <w:r w:rsidR="008C0AC9" w:rsidRPr="00C325B9">
        <w:rPr>
          <w:rFonts w:ascii="Palatino Linotype" w:hAnsi="Palatino Linotype" w:cs="Times New Roman"/>
          <w:sz w:val="18"/>
          <w:szCs w:val="18"/>
        </w:rPr>
        <w:t>d'écailles</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gramEnd"/>
      <w:r w:rsidR="008C0AC9" w:rsidRPr="00C325B9">
        <w:rPr>
          <w:rFonts w:ascii="Palatino Linotype" w:hAnsi="Palatino Linotype" w:cs="Times New Roman"/>
          <w:sz w:val="18"/>
          <w:szCs w:val="18"/>
        </w:rPr>
        <w:t xml:space="preserve">  - </w:t>
      </w:r>
      <w:proofErr w:type="spellStart"/>
      <w:r w:rsidR="008C0AC9" w:rsidRPr="00C325B9">
        <w:rPr>
          <w:rFonts w:ascii="Palatino Linotype" w:hAnsi="Palatino Linotype" w:cs="Times New Roman"/>
          <w:b/>
          <w:bCs/>
          <w:sz w:val="18"/>
          <w:szCs w:val="18"/>
        </w:rPr>
        <w:t>squāmĭgĕri</w:t>
      </w:r>
      <w:proofErr w:type="spellEnd"/>
      <w:r w:rsidR="008C0AC9" w:rsidRPr="00C325B9">
        <w:rPr>
          <w:rFonts w:ascii="Palatino Linotype" w:hAnsi="Palatino Linotype" w:cs="Times New Roman"/>
          <w:sz w:val="18"/>
          <w:szCs w:val="18"/>
        </w:rPr>
        <w:t xml:space="preserve">, um, m. : poissons. </w:t>
      </w:r>
      <w:r w:rsidR="008C0AC9" w:rsidRPr="00C325B9">
        <w:rPr>
          <w:rFonts w:ascii="Palatino Linotype" w:hAnsi="Palatino Linotype" w:cs="Times New Roman"/>
          <w:i/>
          <w:iCs/>
          <w:sz w:val="18"/>
          <w:szCs w:val="18"/>
        </w:rPr>
        <w:t xml:space="preserve">--- </w:t>
      </w:r>
      <w:proofErr w:type="spellStart"/>
      <w:r w:rsidR="008C0AC9" w:rsidRPr="00C325B9">
        <w:rPr>
          <w:rFonts w:ascii="Palatino Linotype" w:hAnsi="Palatino Linotype" w:cs="Times New Roman"/>
          <w:i/>
          <w:iCs/>
          <w:sz w:val="18"/>
          <w:szCs w:val="18"/>
        </w:rPr>
        <w:t>Lucr</w:t>
      </w:r>
      <w:proofErr w:type="spellEnd"/>
      <w:r w:rsidR="008C0AC9" w:rsidRPr="00C325B9">
        <w:rPr>
          <w:rFonts w:ascii="Palatino Linotype" w:hAnsi="Palatino Linotype" w:cs="Times New Roman"/>
          <w:i/>
          <w:iCs/>
          <w:sz w:val="18"/>
          <w:szCs w:val="18"/>
        </w:rPr>
        <w:t xml:space="preserve">. 1, 162. </w:t>
      </w:r>
      <w:proofErr w:type="spellStart"/>
      <w:r w:rsidR="008C0AC9" w:rsidRPr="00C325B9">
        <w:rPr>
          <w:rFonts w:ascii="Palatino Linotype" w:hAnsi="Palatino Linotype" w:cs="Times New Roman"/>
          <w:b/>
          <w:bCs/>
          <w:sz w:val="18"/>
          <w:szCs w:val="18"/>
        </w:rPr>
        <w:t>S</w:t>
      </w:r>
      <w:r w:rsidR="008C0AC9" w:rsidRPr="00C325B9">
        <w:rPr>
          <w:rFonts w:ascii="Palatino Linotype" w:hAnsi="Palatino Linotype" w:cs="Times New Roman"/>
          <w:b/>
          <w:bCs/>
          <w:sz w:val="18"/>
          <w:szCs w:val="18"/>
          <w:lang w:eastAsia="fr-FR"/>
        </w:rPr>
        <w:t>quamigerum</w:t>
      </w:r>
      <w:proofErr w:type="spellEnd"/>
      <w:r w:rsidR="008C0AC9" w:rsidRPr="00C325B9">
        <w:rPr>
          <w:rFonts w:ascii="Palatino Linotype" w:hAnsi="Palatino Linotype" w:cs="Times New Roman"/>
          <w:sz w:val="18"/>
          <w:szCs w:val="18"/>
        </w:rPr>
        <w:t xml:space="preserve"> substantif au Gén. pl. plutôt qu’adj. accordé à </w:t>
      </w:r>
      <w:proofErr w:type="spellStart"/>
      <w:r w:rsidR="008C0AC9" w:rsidRPr="00C325B9">
        <w:rPr>
          <w:rFonts w:ascii="Palatino Linotype" w:hAnsi="Palatino Linotype" w:cs="Times New Roman"/>
          <w:sz w:val="18"/>
          <w:szCs w:val="18"/>
        </w:rPr>
        <w:t>genus</w:t>
      </w:r>
      <w:proofErr w:type="spellEnd"/>
      <w:r w:rsidR="008C0AC9" w:rsidRPr="00C325B9">
        <w:rPr>
          <w:rFonts w:ascii="Palatino Linotype" w:hAnsi="Palatino Linotype" w:cs="Times New Roman"/>
          <w:sz w:val="18"/>
          <w:szCs w:val="18"/>
        </w:rPr>
        <w:t xml:space="preserve"> selon ER. </w:t>
      </w:r>
      <w:proofErr w:type="gramStart"/>
      <w:r w:rsidR="008C0AC9" w:rsidRPr="00C325B9">
        <w:rPr>
          <w:rFonts w:ascii="Palatino Linotype" w:hAnsi="Palatino Linotype" w:cs="Times New Roman"/>
          <w:sz w:val="18"/>
          <w:szCs w:val="18"/>
        </w:rPr>
        <w:t>et</w:t>
      </w:r>
      <w:proofErr w:type="gramEnd"/>
      <w:r w:rsidR="008C0AC9" w:rsidRPr="00C325B9">
        <w:rPr>
          <w:rFonts w:ascii="Palatino Linotype" w:hAnsi="Palatino Linotype" w:cs="Times New Roman"/>
          <w:sz w:val="18"/>
          <w:szCs w:val="18"/>
        </w:rPr>
        <w:t xml:space="preserve"> B.       </w:t>
      </w:r>
      <w:proofErr w:type="spellStart"/>
      <w:r w:rsidR="008C0AC9" w:rsidRPr="00C325B9">
        <w:rPr>
          <w:rFonts w:ascii="Palatino Linotype" w:hAnsi="Palatino Linotype" w:cs="Times New Roman"/>
          <w:b/>
          <w:bCs/>
          <w:sz w:val="18"/>
          <w:szCs w:val="18"/>
        </w:rPr>
        <w:t>Vŏlŭcris</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is</w:t>
      </w:r>
      <w:proofErr w:type="spellEnd"/>
      <w:r w:rsidR="008C0AC9" w:rsidRPr="00C325B9">
        <w:rPr>
          <w:rFonts w:ascii="Palatino Linotype" w:hAnsi="Palatino Linotype" w:cs="Times New Roman"/>
          <w:b/>
          <w:bCs/>
          <w:sz w:val="18"/>
          <w:szCs w:val="18"/>
        </w:rPr>
        <w:t xml:space="preserve">, </w:t>
      </w:r>
      <w:proofErr w:type="gramStart"/>
      <w:r w:rsidR="008C0AC9" w:rsidRPr="00C325B9">
        <w:rPr>
          <w:rFonts w:ascii="Palatino Linotype" w:hAnsi="Palatino Linotype" w:cs="Times New Roman"/>
          <w:b/>
          <w:bCs/>
          <w:sz w:val="18"/>
          <w:szCs w:val="18"/>
        </w:rPr>
        <w:t>f.</w:t>
      </w:r>
      <w:r w:rsidR="008C0AC9" w:rsidRPr="00C325B9">
        <w:rPr>
          <w:rFonts w:ascii="Palatino Linotype" w:hAnsi="Palatino Linotype" w:cs="Times New Roman"/>
          <w:sz w:val="18"/>
          <w:szCs w:val="18"/>
        </w:rPr>
        <w:t>:</w:t>
      </w:r>
      <w:proofErr w:type="gramEnd"/>
      <w:r w:rsidR="008C0AC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oiseau. </w:t>
      </w:r>
      <w:r w:rsidR="00DB177A"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spellStart"/>
      <w:proofErr w:type="gramStart"/>
      <w:r w:rsidR="008C0AC9" w:rsidRPr="00C325B9">
        <w:rPr>
          <w:rFonts w:ascii="Palatino Linotype" w:hAnsi="Palatino Linotype" w:cs="Times New Roman"/>
          <w:b/>
          <w:bCs/>
          <w:sz w:val="18"/>
          <w:szCs w:val="18"/>
        </w:rPr>
        <w:t>ērumpo</w:t>
      </w:r>
      <w:proofErr w:type="spellEnd"/>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ĕre</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rūpi</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ruptum</w:t>
      </w:r>
      <w:proofErr w:type="spellEnd"/>
      <w:r w:rsidR="008C0AC9" w:rsidRPr="00C325B9">
        <w:rPr>
          <w:rFonts w:ascii="Palatino Linotype" w:hAnsi="Palatino Linotype" w:cs="Times New Roman"/>
          <w:b/>
          <w:bCs/>
          <w:sz w:val="18"/>
          <w:szCs w:val="18"/>
        </w:rPr>
        <w:t xml:space="preserve"> :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i/>
          <w:iCs/>
          <w:sz w:val="18"/>
          <w:szCs w:val="18"/>
        </w:rPr>
        <w:t>tr.</w:t>
      </w:r>
      <w:r w:rsidR="00CA3BD1" w:rsidRPr="00C325B9">
        <w:rPr>
          <w:rFonts w:ascii="Palatino Linotype" w:hAnsi="Palatino Linotype" w:cs="Times New Roman"/>
          <w:i/>
          <w:iCs/>
          <w:sz w:val="18"/>
          <w:szCs w:val="18"/>
        </w:rPr>
        <w:t xml:space="preserve"> </w:t>
      </w:r>
      <w:proofErr w:type="gramStart"/>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1</w:t>
      </w:r>
      <w:proofErr w:type="gram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faire sortir violemment, pousser hors de, précipiter hors de. ‖ -</w:t>
      </w:r>
      <w:r w:rsidR="00CA3BD1"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faucibus</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ignes</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erupti</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Lucr</w:t>
      </w:r>
      <w:proofErr w:type="spellEnd"/>
      <w:r w:rsidR="008C0AC9" w:rsidRPr="00C325B9">
        <w:rPr>
          <w:rFonts w:ascii="Palatino Linotype" w:hAnsi="Palatino Linotype" w:cs="Times New Roman"/>
          <w:sz w:val="18"/>
          <w:szCs w:val="18"/>
        </w:rPr>
        <w:t>. 1, 725 : feux jaillis des gorges.</w:t>
      </w:r>
      <w:r w:rsidR="00CA3BD1"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2</w:t>
      </w:r>
      <w:proofErr w:type="gram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percer, briser.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i/>
          <w:iCs/>
          <w:sz w:val="18"/>
          <w:szCs w:val="18"/>
        </w:rPr>
        <w:t>intr</w:t>
      </w:r>
      <w:proofErr w:type="spellEnd"/>
      <w:r w:rsidR="008C0AC9"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3</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se précipiter, s'élancer hors de ‖ -</w:t>
      </w:r>
      <w:r w:rsidR="00CA3BD1"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ignes</w:t>
      </w:r>
      <w:proofErr w:type="spellEnd"/>
      <w:r w:rsidR="008C0AC9" w:rsidRPr="00C325B9">
        <w:rPr>
          <w:rFonts w:ascii="Palatino Linotype" w:hAnsi="Palatino Linotype" w:cs="Times New Roman"/>
          <w:sz w:val="18"/>
          <w:szCs w:val="18"/>
        </w:rPr>
        <w:t xml:space="preserve"> qui ex </w:t>
      </w:r>
      <w:proofErr w:type="spellStart"/>
      <w:r w:rsidR="008C0AC9" w:rsidRPr="00C325B9">
        <w:rPr>
          <w:rFonts w:ascii="Palatino Linotype" w:hAnsi="Palatino Linotype" w:cs="Times New Roman"/>
          <w:sz w:val="18"/>
          <w:szCs w:val="18"/>
        </w:rPr>
        <w:t>Ætnæ</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vertice</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erumpunt</w:t>
      </w:r>
      <w:proofErr w:type="spellEnd"/>
      <w:r w:rsidR="008C0AC9" w:rsidRPr="00C325B9">
        <w:rPr>
          <w:rFonts w:ascii="Palatino Linotype" w:hAnsi="Palatino Linotype" w:cs="Times New Roman"/>
          <w:sz w:val="18"/>
          <w:szCs w:val="18"/>
        </w:rPr>
        <w:t xml:space="preserve">, Cic. </w:t>
      </w:r>
      <w:proofErr w:type="spellStart"/>
      <w:r w:rsidR="008C0AC9" w:rsidRPr="00C325B9">
        <w:rPr>
          <w:rFonts w:ascii="Palatino Linotype" w:hAnsi="Palatino Linotype" w:cs="Times New Roman"/>
          <w:sz w:val="18"/>
          <w:szCs w:val="18"/>
        </w:rPr>
        <w:t>Verr</w:t>
      </w:r>
      <w:proofErr w:type="spellEnd"/>
      <w:r w:rsidR="008C0AC9" w:rsidRPr="00C325B9">
        <w:rPr>
          <w:rFonts w:ascii="Palatino Linotype" w:hAnsi="Palatino Linotype" w:cs="Times New Roman"/>
          <w:sz w:val="18"/>
          <w:szCs w:val="18"/>
        </w:rPr>
        <w:t xml:space="preserve">. 4, 106 : les feux qui jaillissent du sommet de l'Etna.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4</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pousser, poindre.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5</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i/>
          <w:iCs/>
          <w:sz w:val="18"/>
          <w:szCs w:val="18"/>
        </w:rPr>
        <w:t>fig</w:t>
      </w:r>
      <w:r w:rsidR="008C0AC9" w:rsidRPr="00C325B9">
        <w:rPr>
          <w:rFonts w:ascii="Palatino Linotype" w:hAnsi="Palatino Linotype" w:cs="Times New Roman"/>
          <w:sz w:val="18"/>
          <w:szCs w:val="18"/>
        </w:rPr>
        <w:t>. éclater, faire éruption (</w:t>
      </w:r>
      <w:r w:rsidR="008C0AC9" w:rsidRPr="00C325B9">
        <w:rPr>
          <w:rFonts w:ascii="Palatino Linotype" w:hAnsi="Palatino Linotype" w:cs="Times New Roman"/>
          <w:i/>
          <w:iCs/>
          <w:sz w:val="18"/>
          <w:szCs w:val="18"/>
        </w:rPr>
        <w:t>explosion</w:t>
      </w:r>
      <w:r w:rsidR="008C0AC9" w:rsidRPr="00C325B9">
        <w:rPr>
          <w:rFonts w:ascii="Palatino Linotype" w:hAnsi="Palatino Linotype" w:cs="Times New Roman"/>
          <w:sz w:val="18"/>
          <w:szCs w:val="18"/>
        </w:rPr>
        <w:t xml:space="preserve">).     </w:t>
      </w:r>
      <w:r w:rsidR="008C0AC9" w:rsidRPr="00C325B9">
        <w:rPr>
          <w:rFonts w:ascii="Palatino Linotype" w:hAnsi="Palatino Linotype" w:cs="Times New Roman"/>
          <w:b/>
          <w:bCs/>
          <w:sz w:val="18"/>
          <w:szCs w:val="18"/>
        </w:rPr>
        <w:t xml:space="preserve">NB. </w:t>
      </w:r>
      <w:r w:rsidR="008C0AC9" w:rsidRPr="00C325B9">
        <w:rPr>
          <w:rFonts w:ascii="Palatino Linotype" w:hAnsi="Palatino Linotype" w:cs="Times New Roman"/>
          <w:sz w:val="18"/>
          <w:szCs w:val="18"/>
        </w:rPr>
        <w:t xml:space="preserve">Pour justifier la ponctuation après </w:t>
      </w:r>
      <w:proofErr w:type="spellStart"/>
      <w:r w:rsidR="008C0AC9" w:rsidRPr="00C325B9">
        <w:rPr>
          <w:rFonts w:ascii="Palatino Linotype" w:hAnsi="Palatino Linotype" w:cs="Times New Roman"/>
          <w:b/>
          <w:bCs/>
          <w:sz w:val="18"/>
          <w:szCs w:val="18"/>
        </w:rPr>
        <w:t>caelo</w:t>
      </w:r>
      <w:proofErr w:type="spellEnd"/>
      <w:r w:rsidR="008C0AC9" w:rsidRPr="00C325B9">
        <w:rPr>
          <w:rFonts w:ascii="Palatino Linotype" w:hAnsi="Palatino Linotype" w:cs="Times New Roman"/>
          <w:sz w:val="18"/>
          <w:szCs w:val="18"/>
        </w:rPr>
        <w:t xml:space="preserve"> (et non </w:t>
      </w:r>
      <w:proofErr w:type="gramStart"/>
      <w:r w:rsidR="008C0AC9" w:rsidRPr="00C325B9">
        <w:rPr>
          <w:rFonts w:ascii="Palatino Linotype" w:hAnsi="Palatino Linotype" w:cs="Times New Roman"/>
          <w:sz w:val="18"/>
          <w:szCs w:val="18"/>
        </w:rPr>
        <w:t>après</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volucres</w:t>
      </w:r>
      <w:proofErr w:type="spellEnd"/>
      <w:r w:rsidR="008C0AC9" w:rsidRPr="00C325B9">
        <w:rPr>
          <w:rFonts w:ascii="Palatino Linotype" w:hAnsi="Palatino Linotype" w:cs="Times New Roman"/>
          <w:b/>
          <w:bCs/>
          <w:sz w:val="18"/>
          <w:szCs w:val="18"/>
        </w:rPr>
        <w:t xml:space="preserve">),  </w:t>
      </w:r>
      <w:r w:rsidR="008C0AC9" w:rsidRPr="00C325B9">
        <w:rPr>
          <w:rFonts w:ascii="Palatino Linotype" w:hAnsi="Palatino Linotype" w:cs="Times New Roman"/>
          <w:sz w:val="18"/>
          <w:szCs w:val="18"/>
        </w:rPr>
        <w:t>Bailey</w:t>
      </w:r>
      <w:proofErr w:type="gramEnd"/>
      <w:r w:rsidR="008C0AC9" w:rsidRPr="00C325B9">
        <w:rPr>
          <w:rFonts w:ascii="Palatino Linotype" w:hAnsi="Palatino Linotype" w:cs="Times New Roman"/>
          <w:sz w:val="18"/>
          <w:szCs w:val="18"/>
        </w:rPr>
        <w:t xml:space="preserve"> note</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C0AC9" w:rsidRPr="00C325B9">
        <w:rPr>
          <w:rFonts w:ascii="Palatino Linotype" w:eastAsia="Times New Roman" w:hAnsi="Palatino Linotype" w:cs="Times New Roman"/>
          <w:sz w:val="18"/>
          <w:szCs w:val="18"/>
        </w:rPr>
        <w:t xml:space="preserve"> </w:t>
      </w:r>
      <w:proofErr w:type="spellStart"/>
      <w:r w:rsidR="008C0AC9" w:rsidRPr="00C325B9">
        <w:rPr>
          <w:rFonts w:ascii="Palatino Linotype" w:eastAsia="Times New Roman" w:hAnsi="Palatino Linotype" w:cs="Times New Roman"/>
          <w:b/>
          <w:bCs/>
          <w:sz w:val="18"/>
          <w:szCs w:val="18"/>
        </w:rPr>
        <w:t>erumpere</w:t>
      </w:r>
      <w:proofErr w:type="spellEnd"/>
      <w:proofErr w:type="gramEnd"/>
      <w:r w:rsidR="008C0AC9" w:rsidRPr="00C325B9">
        <w:rPr>
          <w:rFonts w:ascii="Palatino Linotype" w:eastAsia="Times New Roman" w:hAnsi="Palatino Linotype" w:cs="Times New Roman"/>
          <w:sz w:val="18"/>
          <w:szCs w:val="18"/>
        </w:rPr>
        <w:t>, ‘</w:t>
      </w:r>
      <w:proofErr w:type="spellStart"/>
      <w:r w:rsidR="008C0AC9" w:rsidRPr="00C325B9">
        <w:rPr>
          <w:rFonts w:ascii="Palatino Linotype" w:eastAsia="Times New Roman" w:hAnsi="Palatino Linotype" w:cs="Times New Roman"/>
          <w:sz w:val="18"/>
          <w:szCs w:val="18"/>
        </w:rPr>
        <w:t>hatch</w:t>
      </w:r>
      <w:proofErr w:type="spellEnd"/>
      <w:r w:rsidR="008C0AC9" w:rsidRPr="00C325B9">
        <w:rPr>
          <w:rFonts w:ascii="Palatino Linotype" w:eastAsia="Times New Roman" w:hAnsi="Palatino Linotype" w:cs="Times New Roman"/>
          <w:sz w:val="18"/>
          <w:szCs w:val="18"/>
        </w:rPr>
        <w:t>’, lit. ‘</w:t>
      </w:r>
      <w:proofErr w:type="spellStart"/>
      <w:proofErr w:type="gramStart"/>
      <w:r w:rsidR="008C0AC9" w:rsidRPr="00C325B9">
        <w:rPr>
          <w:rFonts w:ascii="Palatino Linotype" w:eastAsia="Times New Roman" w:hAnsi="Palatino Linotype" w:cs="Times New Roman"/>
          <w:sz w:val="18"/>
          <w:szCs w:val="18"/>
        </w:rPr>
        <w:t>burst</w:t>
      </w:r>
      <w:proofErr w:type="spellEnd"/>
      <w:proofErr w:type="gramEnd"/>
      <w:r w:rsidR="008C0AC9" w:rsidRPr="00C325B9">
        <w:rPr>
          <w:rFonts w:ascii="Palatino Linotype" w:eastAsia="Times New Roman" w:hAnsi="Palatino Linotype" w:cs="Times New Roman"/>
          <w:sz w:val="18"/>
          <w:szCs w:val="18"/>
        </w:rPr>
        <w:t xml:space="preserve"> </w:t>
      </w:r>
      <w:proofErr w:type="spellStart"/>
      <w:r w:rsidR="008C0AC9" w:rsidRPr="00C325B9">
        <w:rPr>
          <w:rFonts w:ascii="Palatino Linotype" w:eastAsia="Times New Roman" w:hAnsi="Palatino Linotype" w:cs="Times New Roman"/>
          <w:sz w:val="18"/>
          <w:szCs w:val="18"/>
        </w:rPr>
        <w:t>forth</w:t>
      </w:r>
      <w:proofErr w:type="spellEnd"/>
      <w:r w:rsidR="008C0AC9" w:rsidRPr="00C325B9">
        <w:rPr>
          <w:rFonts w:ascii="Palatino Linotype" w:eastAsia="Times New Roman" w:hAnsi="Palatino Linotype" w:cs="Times New Roman"/>
          <w:sz w:val="18"/>
          <w:szCs w:val="18"/>
        </w:rPr>
        <w:t xml:space="preserve">’, </w:t>
      </w:r>
      <w:proofErr w:type="spellStart"/>
      <w:r w:rsidR="008C0AC9" w:rsidRPr="00C325B9">
        <w:rPr>
          <w:rFonts w:ascii="Palatino Linotype" w:eastAsia="Times New Roman" w:hAnsi="Palatino Linotype" w:cs="Times New Roman"/>
          <w:sz w:val="18"/>
          <w:szCs w:val="18"/>
        </w:rPr>
        <w:t>is</w:t>
      </w:r>
      <w:proofErr w:type="spellEnd"/>
      <w:r w:rsidR="008C0AC9" w:rsidRPr="00C325B9">
        <w:rPr>
          <w:rFonts w:ascii="Palatino Linotype" w:eastAsia="Times New Roman" w:hAnsi="Palatino Linotype" w:cs="Times New Roman"/>
          <w:sz w:val="18"/>
          <w:szCs w:val="18"/>
        </w:rPr>
        <w:t xml:space="preserve"> </w:t>
      </w:r>
      <w:proofErr w:type="spellStart"/>
      <w:r w:rsidR="008C0AC9" w:rsidRPr="00C325B9">
        <w:rPr>
          <w:rFonts w:ascii="Palatino Linotype" w:eastAsia="Times New Roman" w:hAnsi="Palatino Linotype" w:cs="Times New Roman"/>
          <w:sz w:val="18"/>
          <w:szCs w:val="18"/>
        </w:rPr>
        <w:t>appropriate</w:t>
      </w:r>
      <w:proofErr w:type="spellEnd"/>
      <w:r w:rsidR="008C0AC9" w:rsidRPr="00C325B9">
        <w:rPr>
          <w:rFonts w:ascii="Palatino Linotype" w:eastAsia="Times New Roman" w:hAnsi="Palatino Linotype" w:cs="Times New Roman"/>
          <w:sz w:val="18"/>
          <w:szCs w:val="18"/>
        </w:rPr>
        <w:t xml:space="preserve"> to</w:t>
      </w:r>
      <w:r w:rsidR="008C0AC9" w:rsidRPr="00C325B9">
        <w:rPr>
          <w:rFonts w:ascii="Palatino Linotype" w:hAnsi="Palatino Linotype" w:cs="Times New Roman"/>
          <w:sz w:val="18"/>
          <w:szCs w:val="18"/>
        </w:rPr>
        <w:t xml:space="preserve"> </w:t>
      </w:r>
      <w:proofErr w:type="spellStart"/>
      <w:r w:rsidR="008C0AC9" w:rsidRPr="00C325B9">
        <w:rPr>
          <w:rFonts w:ascii="Palatino Linotype" w:eastAsia="Times New Roman" w:hAnsi="Palatino Linotype" w:cs="Times New Roman"/>
          <w:sz w:val="18"/>
          <w:szCs w:val="18"/>
        </w:rPr>
        <w:t>birds</w:t>
      </w:r>
      <w:proofErr w:type="spellEnd"/>
      <w:r w:rsidR="008C0AC9" w:rsidRPr="00C325B9">
        <w:rPr>
          <w:rFonts w:ascii="Palatino Linotype" w:eastAsia="Times New Roman" w:hAnsi="Palatino Linotype" w:cs="Times New Roman"/>
          <w:sz w:val="18"/>
          <w:szCs w:val="18"/>
        </w:rPr>
        <w:t xml:space="preserve">, but </w:t>
      </w:r>
      <w:proofErr w:type="spellStart"/>
      <w:r w:rsidR="008C0AC9" w:rsidRPr="00C325B9">
        <w:rPr>
          <w:rFonts w:ascii="Palatino Linotype" w:eastAsia="Times New Roman" w:hAnsi="Palatino Linotype" w:cs="Times New Roman"/>
          <w:sz w:val="18"/>
          <w:szCs w:val="18"/>
        </w:rPr>
        <w:t>absurd</w:t>
      </w:r>
      <w:proofErr w:type="spellEnd"/>
      <w:r w:rsidR="008C0AC9" w:rsidRPr="00C325B9">
        <w:rPr>
          <w:rFonts w:ascii="Palatino Linotype" w:eastAsia="Times New Roman" w:hAnsi="Palatino Linotype" w:cs="Times New Roman"/>
          <w:sz w:val="18"/>
          <w:szCs w:val="18"/>
        </w:rPr>
        <w:t xml:space="preserve"> of </w:t>
      </w:r>
      <w:proofErr w:type="spellStart"/>
      <w:r w:rsidR="008C0AC9" w:rsidRPr="00C325B9">
        <w:rPr>
          <w:rFonts w:ascii="Palatino Linotype" w:eastAsia="Times New Roman" w:hAnsi="Palatino Linotype" w:cs="Times New Roman"/>
          <w:sz w:val="18"/>
          <w:szCs w:val="18"/>
        </w:rPr>
        <w:t>cows</w:t>
      </w:r>
      <w:proofErr w:type="spellEnd"/>
      <w:r w:rsidR="008C0AC9" w:rsidRPr="00C325B9">
        <w:rPr>
          <w:rFonts w:ascii="Palatino Linotype" w:eastAsia="Times New Roman" w:hAnsi="Palatino Linotype" w:cs="Times New Roman"/>
          <w:sz w:val="18"/>
          <w:szCs w:val="18"/>
        </w:rPr>
        <w:t xml:space="preserve"> and </w:t>
      </w:r>
      <w:proofErr w:type="spellStart"/>
      <w:r w:rsidR="008C0AC9" w:rsidRPr="00C325B9">
        <w:rPr>
          <w:rFonts w:ascii="Palatino Linotype" w:eastAsia="Times New Roman" w:hAnsi="Palatino Linotype" w:cs="Times New Roman"/>
          <w:sz w:val="18"/>
          <w:szCs w:val="18"/>
        </w:rPr>
        <w:t>horses</w:t>
      </w:r>
      <w:proofErr w:type="spellEnd"/>
      <w:r w:rsidR="008C0AC9" w:rsidRPr="00C325B9">
        <w:rPr>
          <w:rFonts w:ascii="Palatino Linotype" w:eastAsia="Times New Roman" w:hAnsi="Palatino Linotype" w:cs="Times New Roman"/>
          <w:sz w:val="18"/>
          <w:szCs w:val="18"/>
        </w:rPr>
        <w:t>.</w:t>
      </w:r>
      <w:r w:rsidR="008C0AC9"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6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C0AC9" w:rsidRPr="00C325B9">
        <w:rPr>
          <w:rFonts w:ascii="Palatino Linotype" w:hAnsi="Palatino Linotype" w:cs="Times New Roman"/>
          <w:b/>
          <w:bCs/>
          <w:sz w:val="18"/>
          <w:szCs w:val="18"/>
          <w:lang w:eastAsia="fr-FR"/>
        </w:rPr>
        <w:t xml:space="preserve">163. </w:t>
      </w:r>
      <w:r w:rsidR="008C0AC9" w:rsidRPr="00C325B9">
        <w:rPr>
          <w:rFonts w:ascii="Palatino Linotype" w:hAnsi="Palatino Linotype" w:cs="Times New Roman"/>
          <w:b/>
          <w:bCs/>
          <w:sz w:val="18"/>
          <w:szCs w:val="18"/>
        </w:rPr>
        <w:t xml:space="preserve"> — </w:t>
      </w:r>
      <w:proofErr w:type="spellStart"/>
      <w:r w:rsidR="008C0AC9" w:rsidRPr="00C325B9">
        <w:rPr>
          <w:rFonts w:ascii="Palatino Linotype" w:hAnsi="Palatino Linotype" w:cs="Times New Roman"/>
          <w:b/>
          <w:bCs/>
          <w:sz w:val="18"/>
          <w:szCs w:val="18"/>
        </w:rPr>
        <w:t>A</w:t>
      </w:r>
      <w:r w:rsidR="008C0AC9" w:rsidRPr="00C325B9">
        <w:rPr>
          <w:rFonts w:ascii="Palatino Linotype" w:hAnsi="Palatino Linotype" w:cs="Times New Roman"/>
          <w:b/>
          <w:bCs/>
          <w:sz w:val="18"/>
          <w:szCs w:val="18"/>
          <w:lang w:eastAsia="fr-FR"/>
        </w:rPr>
        <w:t>rmenta</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atque</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aliae</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pecudes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genus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omne</w:t>
      </w:r>
      <w:proofErr w:type="spellEnd"/>
      <w:r w:rsidR="008C0AC9" w:rsidRPr="00C325B9">
        <w:rPr>
          <w:rFonts w:ascii="Palatino Linotype" w:hAnsi="Palatino Linotype" w:cs="Times New Roman"/>
          <w:b/>
          <w:bCs/>
          <w:sz w:val="18"/>
          <w:szCs w:val="18"/>
          <w:lang w:eastAsia="fr-FR"/>
        </w:rPr>
        <w:t xml:space="preserve"> </w:t>
      </w:r>
      <w:proofErr w:type="spellStart"/>
      <w:proofErr w:type="gramStart"/>
      <w:r w:rsidR="008C0AC9" w:rsidRPr="00C325B9">
        <w:rPr>
          <w:rFonts w:ascii="Palatino Linotype" w:hAnsi="Palatino Linotype" w:cs="Times New Roman"/>
          <w:b/>
          <w:bCs/>
          <w:sz w:val="18"/>
          <w:szCs w:val="18"/>
          <w:lang w:eastAsia="fr-FR"/>
        </w:rPr>
        <w:t>ferarum</w:t>
      </w:r>
      <w:proofErr w:type="spellEnd"/>
      <w:r w:rsidR="008C0AC9" w:rsidRPr="00C325B9">
        <w:rPr>
          <w:rFonts w:ascii="Palatino Linotype" w:hAnsi="Palatino Linotype" w:cs="Times New Roman"/>
          <w:b/>
          <w:bCs/>
          <w:sz w:val="18"/>
          <w:szCs w:val="18"/>
          <w:lang w:eastAsia="fr-FR"/>
        </w:rPr>
        <w:t>,</w:t>
      </w:r>
      <w:r w:rsidR="008C0AC9" w:rsidRPr="00C325B9">
        <w:rPr>
          <w:rFonts w:ascii="Palatino Linotype" w:hAnsi="Palatino Linotype" w:cs="Times New Roman"/>
          <w:b/>
          <w:bCs/>
          <w:sz w:val="18"/>
          <w:szCs w:val="18"/>
        </w:rPr>
        <w:t>—</w:t>
      </w:r>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armentum</w:t>
      </w:r>
      <w:proofErr w:type="spellEnd"/>
      <w:r w:rsidR="008C0AC9" w:rsidRPr="00C325B9">
        <w:rPr>
          <w:rFonts w:ascii="Palatino Linotype" w:hAnsi="Palatino Linotype" w:cs="Times New Roman"/>
          <w:b/>
          <w:bCs/>
          <w:sz w:val="18"/>
          <w:szCs w:val="18"/>
        </w:rPr>
        <w:t>, i, n.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 troupeau [</w:t>
      </w:r>
      <w:r w:rsidR="008C0AC9" w:rsidRPr="00C325B9">
        <w:rPr>
          <w:rFonts w:ascii="Palatino Linotype" w:hAnsi="Palatino Linotype" w:cs="Times New Roman"/>
          <w:i/>
          <w:iCs/>
          <w:sz w:val="18"/>
          <w:szCs w:val="18"/>
        </w:rPr>
        <w:t>de gros bétail</w:t>
      </w:r>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b/>
          <w:bCs/>
          <w:sz w:val="18"/>
          <w:szCs w:val="18"/>
        </w:rPr>
        <w:t>Pĕcŭs</w:t>
      </w:r>
      <w:proofErr w:type="spell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ŭdis</w:t>
      </w:r>
      <w:proofErr w:type="spellEnd"/>
      <w:r w:rsidR="008C0AC9" w:rsidRPr="00C325B9">
        <w:rPr>
          <w:rFonts w:ascii="Palatino Linotype" w:hAnsi="Palatino Linotype" w:cs="Times New Roman"/>
          <w:b/>
          <w:bCs/>
          <w:sz w:val="18"/>
          <w:szCs w:val="18"/>
        </w:rPr>
        <w:t xml:space="preserve">, f. : </w:t>
      </w:r>
      <w:r w:rsidR="008C0AC9" w:rsidRPr="00C325B9">
        <w:rPr>
          <w:rFonts w:ascii="Palatino Linotype" w:hAnsi="Palatino Linotype" w:cs="Times New Roman"/>
          <w:sz w:val="18"/>
          <w:szCs w:val="18"/>
        </w:rPr>
        <w:t>- bête, tête de (menu) bétail</w:t>
      </w:r>
      <w:r w:rsidR="00CA3BD1" w:rsidRPr="00C325B9">
        <w:rPr>
          <w:rFonts w:ascii="Palatino Linotype" w:hAnsi="Palatino Linotype" w:cs="Times New Roman"/>
          <w:sz w:val="18"/>
          <w:szCs w:val="18"/>
        </w:rPr>
        <w:t xml:space="preserve"> </w:t>
      </w:r>
      <w:proofErr w:type="gramStart"/>
      <w:r w:rsidR="008C0AC9" w:rsidRPr="00C325B9">
        <w:rPr>
          <w:rFonts w:ascii="Palatino Linotype" w:hAnsi="Palatino Linotype" w:cs="Times New Roman"/>
          <w:sz w:val="18"/>
          <w:szCs w:val="18"/>
        </w:rPr>
        <w:t xml:space="preserve">;  </w:t>
      </w:r>
      <w:r w:rsidR="008C0AC9" w:rsidRPr="00C325B9">
        <w:rPr>
          <w:rFonts w:ascii="Palatino Linotype" w:hAnsi="Palatino Linotype" w:cs="Times New Roman"/>
          <w:b/>
          <w:bCs/>
          <w:sz w:val="18"/>
          <w:szCs w:val="18"/>
        </w:rPr>
        <w:t>NB</w:t>
      </w:r>
      <w:proofErr w:type="gramEnd"/>
      <w:r w:rsidR="008C0AC9" w:rsidRPr="00C325B9">
        <w:rPr>
          <w:rFonts w:ascii="Palatino Linotype" w:hAnsi="Palatino Linotype" w:cs="Times New Roman"/>
          <w:b/>
          <w:bCs/>
          <w:sz w:val="18"/>
          <w:szCs w:val="18"/>
        </w:rPr>
        <w:t xml:space="preserve">. </w:t>
      </w:r>
      <w:proofErr w:type="spellStart"/>
      <w:proofErr w:type="gramStart"/>
      <w:r w:rsidR="008C0AC9" w:rsidRPr="00C325B9">
        <w:rPr>
          <w:rFonts w:ascii="Palatino Linotype" w:hAnsi="Palatino Linotype" w:cs="Times New Roman"/>
          <w:b/>
          <w:bCs/>
          <w:sz w:val="18"/>
          <w:szCs w:val="18"/>
        </w:rPr>
        <w:t>squammigerum</w:t>
      </w:r>
      <w:proofErr w:type="spellEnd"/>
      <w:proofErr w:type="gramEnd"/>
      <w:r w:rsidR="008C0AC9" w:rsidRPr="00C325B9">
        <w:rPr>
          <w:rFonts w:ascii="Palatino Linotype" w:hAnsi="Palatino Linotype" w:cs="Times New Roman"/>
          <w:b/>
          <w:bCs/>
          <w:sz w:val="18"/>
          <w:szCs w:val="18"/>
        </w:rPr>
        <w:t xml:space="preserve"> </w:t>
      </w:r>
      <w:proofErr w:type="spellStart"/>
      <w:r w:rsidR="008C0AC9" w:rsidRPr="00C325B9">
        <w:rPr>
          <w:rFonts w:ascii="Palatino Linotype" w:hAnsi="Palatino Linotype" w:cs="Times New Roman"/>
          <w:b/>
          <w:bCs/>
          <w:sz w:val="18"/>
          <w:szCs w:val="18"/>
        </w:rPr>
        <w:t>pecudes</w:t>
      </w:r>
      <w:proofErr w:type="spellEnd"/>
      <w:r w:rsidR="008C0AC9" w:rsidRPr="00C325B9">
        <w:rPr>
          <w:rFonts w:ascii="Palatino Linotype" w:hAnsi="Palatino Linotype" w:cs="Times New Roman"/>
          <w:sz w:val="18"/>
          <w:szCs w:val="18"/>
        </w:rPr>
        <w:t xml:space="preserve">, </w:t>
      </w:r>
      <w:proofErr w:type="spellStart"/>
      <w:r w:rsidR="008C0AC9" w:rsidRPr="00C325B9">
        <w:rPr>
          <w:rFonts w:ascii="Palatino Linotype" w:hAnsi="Palatino Linotype" w:cs="Times New Roman"/>
          <w:sz w:val="18"/>
          <w:szCs w:val="18"/>
        </w:rPr>
        <w:t>Lucr</w:t>
      </w:r>
      <w:proofErr w:type="spellEnd"/>
      <w:r w:rsidR="008C0AC9" w:rsidRPr="00C325B9">
        <w:rPr>
          <w:rFonts w:ascii="Palatino Linotype" w:hAnsi="Palatino Linotype" w:cs="Times New Roman"/>
          <w:sz w:val="18"/>
          <w:szCs w:val="18"/>
        </w:rPr>
        <w:t xml:space="preserve">. 2, 343 : les poissons.   </w:t>
      </w:r>
      <w:proofErr w:type="spellStart"/>
      <w:r w:rsidR="008C0AC9" w:rsidRPr="00C325B9">
        <w:rPr>
          <w:rFonts w:ascii="Palatino Linotype" w:hAnsi="Palatino Linotype" w:cs="Times New Roman"/>
          <w:b/>
          <w:bCs/>
          <w:sz w:val="18"/>
          <w:szCs w:val="18"/>
        </w:rPr>
        <w:t>G</w:t>
      </w:r>
      <w:r w:rsidR="008C0AC9" w:rsidRPr="00C325B9">
        <w:rPr>
          <w:rFonts w:ascii="Palatino Linotype" w:hAnsi="Palatino Linotype" w:cs="Times New Roman"/>
          <w:b/>
          <w:bCs/>
          <w:sz w:val="18"/>
          <w:szCs w:val="18"/>
          <w:lang w:eastAsia="fr-FR"/>
        </w:rPr>
        <w:t>enus</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omne</w:t>
      </w:r>
      <w:proofErr w:type="spellEnd"/>
      <w:r w:rsidR="008C0AC9" w:rsidRPr="00C325B9">
        <w:rPr>
          <w:rFonts w:ascii="Palatino Linotype" w:hAnsi="Palatino Linotype" w:cs="Times New Roman"/>
          <w:b/>
          <w:bCs/>
          <w:sz w:val="18"/>
          <w:szCs w:val="18"/>
          <w:lang w:eastAsia="fr-FR"/>
        </w:rPr>
        <w:t xml:space="preserve"> </w:t>
      </w:r>
      <w:proofErr w:type="spellStart"/>
      <w:r w:rsidR="008C0AC9" w:rsidRPr="00C325B9">
        <w:rPr>
          <w:rFonts w:ascii="Palatino Linotype" w:hAnsi="Palatino Linotype" w:cs="Times New Roman"/>
          <w:b/>
          <w:bCs/>
          <w:sz w:val="18"/>
          <w:szCs w:val="18"/>
          <w:lang w:eastAsia="fr-FR"/>
        </w:rPr>
        <w:t>ferarum</w:t>
      </w:r>
      <w:proofErr w:type="spellEnd"/>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non pas apposition comme le croit Munro, mais </w:t>
      </w:r>
      <w:proofErr w:type="gramStart"/>
      <w:r w:rsidR="008C0AC9" w:rsidRPr="00C325B9">
        <w:rPr>
          <w:rFonts w:ascii="Palatino Linotype" w:hAnsi="Palatino Linotype" w:cs="Times New Roman"/>
          <w:sz w:val="18"/>
          <w:szCs w:val="18"/>
        </w:rPr>
        <w:t>asyndète  selon</w:t>
      </w:r>
      <w:proofErr w:type="gramEnd"/>
      <w:r w:rsidR="008C0AC9" w:rsidRPr="00C325B9">
        <w:rPr>
          <w:rFonts w:ascii="Palatino Linotype" w:hAnsi="Palatino Linotype" w:cs="Times New Roman"/>
          <w:sz w:val="18"/>
          <w:szCs w:val="18"/>
        </w:rPr>
        <w:t xml:space="preserve"> Bailey et E</w:t>
      </w:r>
      <w:r w:rsidR="00583D2B" w:rsidRPr="00C325B9">
        <w:rPr>
          <w:rFonts w:ascii="Palatino Linotype" w:hAnsi="Palatino Linotype" w:cs="Times New Roman"/>
          <w:sz w:val="18"/>
          <w:szCs w:val="18"/>
        </w:rPr>
        <w:t xml:space="preserve">rnout </w:t>
      </w:r>
      <w:r w:rsidR="008C0AC9" w:rsidRPr="00C325B9">
        <w:rPr>
          <w:rFonts w:ascii="Palatino Linotype" w:hAnsi="Palatino Linotype" w:cs="Times New Roman"/>
          <w:sz w:val="18"/>
          <w:szCs w:val="18"/>
        </w:rPr>
        <w:t>qui traduit par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et</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Alias</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xml:space="preserve">: ER. </w:t>
      </w:r>
      <w:proofErr w:type="gramStart"/>
      <w:r w:rsidR="008C0AC9" w:rsidRPr="00C325B9">
        <w:rPr>
          <w:rFonts w:ascii="Palatino Linotype" w:hAnsi="Palatino Linotype" w:cs="Times New Roman"/>
          <w:sz w:val="18"/>
          <w:szCs w:val="18"/>
        </w:rPr>
        <w:t>renvoient</w:t>
      </w:r>
      <w:proofErr w:type="gramEnd"/>
      <w:r w:rsidR="008C0AC9" w:rsidRPr="00C325B9">
        <w:rPr>
          <w:rFonts w:ascii="Palatino Linotype" w:hAnsi="Palatino Linotype" w:cs="Times New Roman"/>
          <w:sz w:val="18"/>
          <w:szCs w:val="18"/>
        </w:rPr>
        <w:t xml:space="preserve"> à 116</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 au sens de «</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différents de nous</w:t>
      </w:r>
      <w:r w:rsidR="00CA3BD1" w:rsidRPr="00C325B9">
        <w:rPr>
          <w:rFonts w:ascii="Palatino Linotype" w:hAnsi="Palatino Linotype" w:cs="Times New Roman"/>
          <w:sz w:val="18"/>
          <w:szCs w:val="18"/>
        </w:rPr>
        <w:t xml:space="preserve"> </w:t>
      </w:r>
      <w:r w:rsidR="008C0AC9"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164">
    <w:p w:rsidR="002D0D47" w:rsidRPr="00C325B9" w:rsidRDefault="002D0D47"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C0AC9" w:rsidRPr="00C325B9">
        <w:rPr>
          <w:rFonts w:ascii="Palatino Linotype" w:hAnsi="Palatino Linotype"/>
          <w:b/>
          <w:bCs/>
          <w:sz w:val="18"/>
          <w:szCs w:val="18"/>
        </w:rPr>
        <w:t xml:space="preserve">164. </w:t>
      </w:r>
      <w:proofErr w:type="gramStart"/>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incerto</w:t>
      </w:r>
      <w:proofErr w:type="spellEnd"/>
      <w:proofErr w:type="gram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partu</w:t>
      </w:r>
      <w:proofErr w:type="spell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culta</w:t>
      </w:r>
      <w:proofErr w:type="spell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ac</w:t>
      </w:r>
      <w:proofErr w:type="spell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deserta</w:t>
      </w:r>
      <w:proofErr w:type="spell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tenerent</w:t>
      </w:r>
      <w:proofErr w:type="spellEnd"/>
      <w:r w:rsidR="008C0AC9" w:rsidRPr="00C325B9">
        <w:rPr>
          <w:rFonts w:ascii="Palatino Linotype" w:hAnsi="Palatino Linotype"/>
          <w:b/>
          <w:bCs/>
          <w:sz w:val="18"/>
          <w:szCs w:val="18"/>
        </w:rPr>
        <w:t>. —</w:t>
      </w:r>
      <w:r w:rsidR="008C0AC9" w:rsidRPr="00C325B9">
        <w:rPr>
          <w:rFonts w:ascii="Palatino Linotype" w:hAnsi="Palatino Linotype"/>
          <w:sz w:val="18"/>
          <w:szCs w:val="18"/>
        </w:rPr>
        <w:t xml:space="preserve">  </w:t>
      </w:r>
      <w:proofErr w:type="spellStart"/>
      <w:r w:rsidR="008C0AC9" w:rsidRPr="00C325B9">
        <w:rPr>
          <w:rFonts w:ascii="Palatino Linotype" w:hAnsi="Palatino Linotype"/>
          <w:b/>
          <w:bCs/>
          <w:sz w:val="18"/>
          <w:szCs w:val="18"/>
        </w:rPr>
        <w:t>Incertus</w:t>
      </w:r>
      <w:proofErr w:type="spellEnd"/>
      <w:r w:rsidR="008C0AC9" w:rsidRPr="00C325B9">
        <w:rPr>
          <w:rFonts w:ascii="Palatino Linotype" w:hAnsi="Palatino Linotype"/>
          <w:b/>
          <w:bCs/>
          <w:sz w:val="18"/>
          <w:szCs w:val="18"/>
        </w:rPr>
        <w:t>, a, um :</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 xml:space="preserve">qui n’est pas précis, pas fixé, pas déterminé, </w:t>
      </w:r>
      <w:proofErr w:type="gramStart"/>
      <w:r w:rsidR="008C0AC9" w:rsidRPr="00C325B9">
        <w:rPr>
          <w:rFonts w:ascii="Palatino Linotype" w:hAnsi="Palatino Linotype"/>
          <w:sz w:val="18"/>
          <w:szCs w:val="18"/>
        </w:rPr>
        <w:t>incertain  [</w:t>
      </w:r>
      <w:proofErr w:type="gramEnd"/>
      <w:r w:rsidR="008C0AC9" w:rsidRPr="00C325B9">
        <w:rPr>
          <w:rFonts w:ascii="Palatino Linotype" w:hAnsi="Palatino Linotype"/>
          <w:sz w:val="18"/>
          <w:szCs w:val="18"/>
        </w:rPr>
        <w:t xml:space="preserve">…].  </w:t>
      </w:r>
      <w:r w:rsidR="00DB177A" w:rsidRPr="00C325B9">
        <w:rPr>
          <w:rFonts w:ascii="Palatino Linotype" w:hAnsi="Palatino Linotype"/>
          <w:sz w:val="18"/>
          <w:szCs w:val="18"/>
        </w:rPr>
        <w:t xml:space="preserve"> </w:t>
      </w:r>
      <w:r w:rsidR="008C0AC9" w:rsidRPr="00C325B9">
        <w:rPr>
          <w:rFonts w:ascii="Palatino Linotype" w:hAnsi="Palatino Linotype"/>
          <w:sz w:val="18"/>
          <w:szCs w:val="18"/>
        </w:rPr>
        <w:t xml:space="preserve"> </w:t>
      </w:r>
      <w:proofErr w:type="spellStart"/>
      <w:r w:rsidR="008C0AC9" w:rsidRPr="00C325B9">
        <w:rPr>
          <w:rFonts w:ascii="Palatino Linotype" w:hAnsi="Palatino Linotype"/>
          <w:b/>
          <w:bCs/>
          <w:sz w:val="18"/>
          <w:szCs w:val="18"/>
        </w:rPr>
        <w:t>Partŭs</w:t>
      </w:r>
      <w:proofErr w:type="spellEnd"/>
      <w:r w:rsidR="008C0AC9" w:rsidRPr="00C325B9">
        <w:rPr>
          <w:rFonts w:ascii="Palatino Linotype" w:hAnsi="Palatino Linotype"/>
          <w:b/>
          <w:bCs/>
          <w:sz w:val="18"/>
          <w:szCs w:val="18"/>
        </w:rPr>
        <w:t xml:space="preserve">, ūs, m. </w:t>
      </w:r>
      <w:r w:rsidR="008C0AC9" w:rsidRPr="00C325B9">
        <w:rPr>
          <w:rFonts w:ascii="Palatino Linotype" w:hAnsi="Palatino Linotype"/>
          <w:sz w:val="18"/>
          <w:szCs w:val="18"/>
        </w:rPr>
        <w:t>:</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a -</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enfantement, accouchement.</w:t>
      </w:r>
      <w:r w:rsidR="00CA3BD1" w:rsidRPr="00C325B9">
        <w:rPr>
          <w:rFonts w:ascii="Palatino Linotype" w:hAnsi="Palatino Linotype"/>
          <w:sz w:val="18"/>
          <w:szCs w:val="18"/>
        </w:rPr>
        <w:t xml:space="preserve">    </w:t>
      </w:r>
      <w:proofErr w:type="gramStart"/>
      <w:r w:rsidR="008C0AC9" w:rsidRPr="00C325B9">
        <w:rPr>
          <w:rFonts w:ascii="Palatino Linotype" w:hAnsi="Palatino Linotype"/>
          <w:sz w:val="18"/>
          <w:szCs w:val="18"/>
        </w:rPr>
        <w:t>b</w:t>
      </w:r>
      <w:proofErr w:type="gramEnd"/>
      <w:r w:rsidR="008C0AC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action de procréer [</w:t>
      </w:r>
      <w:r w:rsidR="008C0AC9" w:rsidRPr="00C325B9">
        <w:rPr>
          <w:rFonts w:ascii="Palatino Linotype" w:hAnsi="Palatino Linotype"/>
          <w:i/>
          <w:iCs/>
          <w:sz w:val="18"/>
          <w:szCs w:val="18"/>
        </w:rPr>
        <w:t>hommes</w:t>
      </w:r>
      <w:r w:rsidR="008C0AC9"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8C0AC9" w:rsidRPr="00C325B9">
        <w:rPr>
          <w:rFonts w:ascii="Palatino Linotype" w:hAnsi="Palatino Linotype"/>
          <w:sz w:val="18"/>
          <w:szCs w:val="18"/>
        </w:rPr>
        <w:t>c</w:t>
      </w:r>
      <w:proofErr w:type="gramEnd"/>
      <w:r w:rsidR="008C0AC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fruit de l'enfantement ; enfants.   […]</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 xml:space="preserve">e - productions des plantes.  </w:t>
      </w:r>
      <w:r w:rsidR="00DB177A" w:rsidRPr="00C325B9">
        <w:rPr>
          <w:rFonts w:ascii="Palatino Linotype" w:hAnsi="Palatino Linotype"/>
          <w:sz w:val="18"/>
          <w:szCs w:val="18"/>
        </w:rPr>
        <w:t xml:space="preserve"> </w:t>
      </w:r>
      <w:r w:rsidR="008C0AC9" w:rsidRPr="00C325B9">
        <w:rPr>
          <w:rFonts w:ascii="Palatino Linotype" w:hAnsi="Palatino Linotype"/>
          <w:sz w:val="18"/>
          <w:szCs w:val="18"/>
        </w:rPr>
        <w:t xml:space="preserve"> </w:t>
      </w:r>
      <w:proofErr w:type="spellStart"/>
      <w:r w:rsidR="008C0AC9" w:rsidRPr="00C325B9">
        <w:rPr>
          <w:rFonts w:ascii="Palatino Linotype" w:hAnsi="Palatino Linotype"/>
          <w:b/>
          <w:bCs/>
          <w:sz w:val="18"/>
          <w:szCs w:val="18"/>
        </w:rPr>
        <w:t>Tĕnĕo</w:t>
      </w:r>
      <w:proofErr w:type="spell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b/>
          <w:bCs/>
          <w:sz w:val="18"/>
          <w:szCs w:val="18"/>
        </w:rPr>
        <w:t>ēre</w:t>
      </w:r>
      <w:proofErr w:type="spellEnd"/>
      <w:r w:rsidR="008C0AC9" w:rsidRPr="00C325B9">
        <w:rPr>
          <w:rFonts w:ascii="Palatino Linotype" w:hAnsi="Palatino Linotype"/>
          <w:b/>
          <w:bCs/>
          <w:sz w:val="18"/>
          <w:szCs w:val="18"/>
        </w:rPr>
        <w:t xml:space="preserve">, </w:t>
      </w:r>
      <w:proofErr w:type="spellStart"/>
      <w:r w:rsidR="008C0AC9" w:rsidRPr="00C325B9">
        <w:rPr>
          <w:rFonts w:ascii="Palatino Linotype" w:hAnsi="Palatino Linotype"/>
          <w:sz w:val="18"/>
          <w:szCs w:val="18"/>
        </w:rPr>
        <w:t>tĕnŭi</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tentum</w:t>
      </w:r>
      <w:proofErr w:type="spellEnd"/>
      <w:r w:rsidR="008C0AC9" w:rsidRPr="00C325B9">
        <w:rPr>
          <w:rFonts w:ascii="Palatino Linotype" w:hAnsi="Palatino Linotype"/>
          <w:sz w:val="18"/>
          <w:szCs w:val="18"/>
        </w:rPr>
        <w:t xml:space="preserve"> : </w:t>
      </w:r>
      <w:r w:rsidR="008C0AC9" w:rsidRPr="00C325B9">
        <w:rPr>
          <w:rFonts w:ascii="Palatino Linotype" w:hAnsi="Palatino Linotype"/>
          <w:i/>
          <w:iCs/>
          <w:sz w:val="18"/>
          <w:szCs w:val="18"/>
        </w:rPr>
        <w:t>tr.</w:t>
      </w:r>
      <w:r w:rsidR="008C0AC9" w:rsidRPr="00C325B9">
        <w:rPr>
          <w:rFonts w:ascii="Palatino Linotype" w:hAnsi="Palatino Linotype"/>
          <w:sz w:val="18"/>
          <w:szCs w:val="18"/>
        </w:rPr>
        <w:t xml:space="preserve"> – tenir</w:t>
      </w:r>
      <w:r w:rsidR="00CA3BD1" w:rsidRPr="00C325B9">
        <w:rPr>
          <w:rFonts w:ascii="Palatino Linotype" w:hAnsi="Palatino Linotype"/>
          <w:sz w:val="18"/>
          <w:szCs w:val="18"/>
        </w:rPr>
        <w:t xml:space="preserve"> </w:t>
      </w:r>
      <w:r w:rsidR="008C0AC9" w:rsidRPr="00C325B9">
        <w:rPr>
          <w:rFonts w:ascii="Palatino Linotype" w:hAnsi="Palatino Linotype"/>
          <w:sz w:val="18"/>
          <w:szCs w:val="18"/>
        </w:rPr>
        <w:t>:</w:t>
      </w:r>
      <w:proofErr w:type="gramStart"/>
      <w:r w:rsidR="008C0AC9" w:rsidRPr="00C325B9">
        <w:rPr>
          <w:rFonts w:ascii="Palatino Linotype" w:hAnsi="Palatino Linotype"/>
          <w:sz w:val="18"/>
          <w:szCs w:val="18"/>
        </w:rPr>
        <w:t xml:space="preserve">   [</w:t>
      </w:r>
      <w:proofErr w:type="gramEnd"/>
      <w:r w:rsidR="008C0AC9" w:rsidRPr="00C325B9">
        <w:rPr>
          <w:rFonts w:ascii="Palatino Linotype" w:hAnsi="Palatino Linotype"/>
          <w:sz w:val="18"/>
          <w:szCs w:val="18"/>
        </w:rPr>
        <w:t xml:space="preserve">…] occuper (un lieu).   </w:t>
      </w:r>
      <w:proofErr w:type="spellStart"/>
      <w:r w:rsidR="008C0AC9" w:rsidRPr="00C325B9">
        <w:rPr>
          <w:rFonts w:ascii="Palatino Linotype" w:hAnsi="Palatino Linotype"/>
          <w:b/>
          <w:bCs/>
          <w:sz w:val="18"/>
          <w:szCs w:val="18"/>
        </w:rPr>
        <w:t>Culta</w:t>
      </w:r>
      <w:proofErr w:type="spellEnd"/>
      <w:r w:rsidR="00CA3BD1" w:rsidRPr="00C325B9">
        <w:rPr>
          <w:rFonts w:ascii="Palatino Linotype" w:hAnsi="Palatino Linotype"/>
          <w:b/>
          <w:bCs/>
          <w:sz w:val="18"/>
          <w:szCs w:val="18"/>
        </w:rPr>
        <w:t xml:space="preserve"> </w:t>
      </w:r>
      <w:r w:rsidR="008C0AC9" w:rsidRPr="00C325B9">
        <w:rPr>
          <w:rFonts w:ascii="Palatino Linotype" w:hAnsi="Palatino Linotype"/>
          <w:b/>
          <w:bCs/>
          <w:sz w:val="18"/>
          <w:szCs w:val="18"/>
        </w:rPr>
        <w:t>:</w:t>
      </w:r>
      <w:r w:rsidR="008C0AC9" w:rsidRPr="00C325B9">
        <w:rPr>
          <w:rFonts w:ascii="Palatino Linotype" w:hAnsi="Palatino Linotype"/>
          <w:sz w:val="18"/>
          <w:szCs w:val="18"/>
        </w:rPr>
        <w:t xml:space="preserve"> terres cultivées &lt; </w:t>
      </w:r>
      <w:proofErr w:type="spellStart"/>
      <w:r w:rsidR="008C0AC9" w:rsidRPr="00C325B9">
        <w:rPr>
          <w:rFonts w:ascii="Palatino Linotype" w:hAnsi="Palatino Linotype"/>
          <w:sz w:val="18"/>
          <w:szCs w:val="18"/>
        </w:rPr>
        <w:t>Colere</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agrum</w:t>
      </w:r>
      <w:proofErr w:type="spellEnd"/>
      <w:r w:rsidR="008C0AC9" w:rsidRPr="00C325B9">
        <w:rPr>
          <w:rFonts w:ascii="Palatino Linotype" w:hAnsi="Palatino Linotype"/>
          <w:sz w:val="18"/>
          <w:szCs w:val="18"/>
        </w:rPr>
        <w:t xml:space="preserve">.    </w:t>
      </w:r>
      <w:bookmarkStart w:id="67" w:name="desertus"/>
      <w:bookmarkStart w:id="68" w:name="desertior"/>
      <w:bookmarkStart w:id="69" w:name="desertissimus"/>
      <w:bookmarkEnd w:id="67"/>
      <w:bookmarkEnd w:id="68"/>
      <w:bookmarkEnd w:id="69"/>
      <w:r w:rsidR="008C0AC9" w:rsidRPr="00C325B9">
        <w:rPr>
          <w:rFonts w:ascii="Palatino Linotype" w:hAnsi="Palatino Linotype"/>
          <w:sz w:val="18"/>
          <w:szCs w:val="18"/>
        </w:rPr>
        <w:t xml:space="preserve">  </w:t>
      </w:r>
      <w:proofErr w:type="spellStart"/>
      <w:r w:rsidR="008C0AC9" w:rsidRPr="00C325B9">
        <w:rPr>
          <w:rFonts w:ascii="Palatino Linotype" w:hAnsi="Palatino Linotype"/>
          <w:b/>
          <w:bCs/>
          <w:sz w:val="18"/>
          <w:szCs w:val="18"/>
        </w:rPr>
        <w:t>Dēsertus</w:t>
      </w:r>
      <w:proofErr w:type="spellEnd"/>
      <w:r w:rsidR="008C0AC9" w:rsidRPr="00C325B9">
        <w:rPr>
          <w:rFonts w:ascii="Palatino Linotype" w:hAnsi="Palatino Linotype"/>
          <w:b/>
          <w:bCs/>
          <w:sz w:val="18"/>
          <w:szCs w:val="18"/>
        </w:rPr>
        <w:t xml:space="preserve">, a, um : </w:t>
      </w:r>
      <w:r w:rsidR="008C0AC9" w:rsidRPr="00C325B9">
        <w:rPr>
          <w:rFonts w:ascii="Palatino Linotype" w:hAnsi="Palatino Linotype"/>
          <w:sz w:val="18"/>
          <w:szCs w:val="18"/>
        </w:rPr>
        <w:t xml:space="preserve">part. passé de </w:t>
      </w:r>
      <w:proofErr w:type="spellStart"/>
      <w:r w:rsidR="008C0AC9" w:rsidRPr="00C325B9">
        <w:rPr>
          <w:rFonts w:ascii="Palatino Linotype" w:hAnsi="Palatino Linotype"/>
          <w:sz w:val="18"/>
          <w:szCs w:val="18"/>
        </w:rPr>
        <w:t>desero</w:t>
      </w:r>
      <w:proofErr w:type="spellEnd"/>
      <w:r w:rsidR="008C0AC9" w:rsidRPr="00C325B9">
        <w:rPr>
          <w:rFonts w:ascii="Palatino Linotype" w:hAnsi="Palatino Linotype"/>
          <w:sz w:val="18"/>
          <w:szCs w:val="18"/>
        </w:rPr>
        <w:t xml:space="preserve">. - 1 - abandonné, délaissé. - 2 - </w:t>
      </w:r>
      <w:r w:rsidR="008C0AC9" w:rsidRPr="00C325B9">
        <w:rPr>
          <w:rFonts w:ascii="Palatino Linotype" w:hAnsi="Palatino Linotype"/>
          <w:i/>
          <w:iCs/>
          <w:sz w:val="18"/>
          <w:szCs w:val="18"/>
        </w:rPr>
        <w:t>adj</w:t>
      </w:r>
      <w:r w:rsidR="008C0AC9" w:rsidRPr="00C325B9">
        <w:rPr>
          <w:rFonts w:ascii="Palatino Linotype" w:hAnsi="Palatino Linotype"/>
          <w:sz w:val="18"/>
          <w:szCs w:val="18"/>
        </w:rPr>
        <w:t>. désert, inculte, sauvage (</w:t>
      </w:r>
      <w:r w:rsidR="008C0AC9" w:rsidRPr="00C325B9">
        <w:rPr>
          <w:rFonts w:ascii="Palatino Linotype" w:hAnsi="Palatino Linotype"/>
          <w:i/>
          <w:iCs/>
          <w:sz w:val="18"/>
          <w:szCs w:val="18"/>
        </w:rPr>
        <w:t xml:space="preserve">en </w:t>
      </w:r>
      <w:proofErr w:type="spellStart"/>
      <w:r w:rsidR="008C0AC9" w:rsidRPr="00C325B9">
        <w:rPr>
          <w:rFonts w:ascii="Palatino Linotype" w:hAnsi="Palatino Linotype"/>
          <w:i/>
          <w:iCs/>
          <w:sz w:val="18"/>
          <w:szCs w:val="18"/>
        </w:rPr>
        <w:t>parl</w:t>
      </w:r>
      <w:proofErr w:type="spellEnd"/>
      <w:r w:rsidR="008C0AC9" w:rsidRPr="00C325B9">
        <w:rPr>
          <w:rFonts w:ascii="Palatino Linotype" w:hAnsi="Palatino Linotype"/>
          <w:i/>
          <w:iCs/>
          <w:sz w:val="18"/>
          <w:szCs w:val="18"/>
        </w:rPr>
        <w:t xml:space="preserve">. </w:t>
      </w:r>
      <w:proofErr w:type="gramStart"/>
      <w:r w:rsidR="008C0AC9" w:rsidRPr="00C325B9">
        <w:rPr>
          <w:rFonts w:ascii="Palatino Linotype" w:hAnsi="Palatino Linotype"/>
          <w:i/>
          <w:iCs/>
          <w:sz w:val="18"/>
          <w:szCs w:val="18"/>
        </w:rPr>
        <w:t>d'un</w:t>
      </w:r>
      <w:proofErr w:type="gramEnd"/>
      <w:r w:rsidR="008C0AC9" w:rsidRPr="00C325B9">
        <w:rPr>
          <w:rFonts w:ascii="Palatino Linotype" w:hAnsi="Palatino Linotype"/>
          <w:i/>
          <w:iCs/>
          <w:sz w:val="18"/>
          <w:szCs w:val="18"/>
        </w:rPr>
        <w:t xml:space="preserve"> lieu</w:t>
      </w:r>
      <w:r w:rsidR="008C0AC9" w:rsidRPr="00C325B9">
        <w:rPr>
          <w:rFonts w:ascii="Palatino Linotype" w:hAnsi="Palatino Linotype"/>
          <w:sz w:val="18"/>
          <w:szCs w:val="18"/>
        </w:rPr>
        <w:t xml:space="preserve">).  </w:t>
      </w:r>
      <w:r w:rsidR="008C0AC9" w:rsidRPr="00C325B9">
        <w:rPr>
          <w:rFonts w:ascii="Palatino Linotype" w:hAnsi="Palatino Linotype"/>
          <w:sz w:val="18"/>
          <w:szCs w:val="18"/>
        </w:rPr>
        <w:br/>
        <w:t xml:space="preserve">           </w:t>
      </w:r>
      <w:r w:rsidR="008C0AC9" w:rsidRPr="00C325B9">
        <w:rPr>
          <w:rFonts w:ascii="Palatino Linotype" w:hAnsi="Palatino Linotype"/>
          <w:b/>
          <w:bCs/>
          <w:color w:val="C00000"/>
          <w:sz w:val="18"/>
          <w:szCs w:val="18"/>
        </w:rPr>
        <w:t>NB</w:t>
      </w:r>
      <w:r w:rsidR="008C0AC9" w:rsidRPr="00C325B9">
        <w:rPr>
          <w:rFonts w:ascii="Palatino Linotype" w:hAnsi="Palatino Linotype"/>
          <w:b/>
          <w:bCs/>
          <w:sz w:val="18"/>
          <w:szCs w:val="18"/>
        </w:rPr>
        <w:t>.</w:t>
      </w:r>
      <w:r w:rsidR="00BD34DF" w:rsidRPr="00C325B9">
        <w:rPr>
          <w:rFonts w:ascii="Palatino Linotype" w:hAnsi="Palatino Linotype"/>
          <w:b/>
          <w:bCs/>
          <w:sz w:val="18"/>
          <w:szCs w:val="18"/>
        </w:rPr>
        <w:t xml:space="preserve"> </w:t>
      </w:r>
      <w:r w:rsidR="008C0AC9" w:rsidRPr="00C325B9">
        <w:rPr>
          <w:rFonts w:ascii="Palatino Linotype" w:hAnsi="Palatino Linotype"/>
          <w:b/>
          <w:bCs/>
          <w:sz w:val="18"/>
          <w:szCs w:val="18"/>
        </w:rPr>
        <w:t xml:space="preserve">Note de Bailey.   </w:t>
      </w:r>
      <w:r w:rsidR="008C0AC9" w:rsidRPr="00C325B9">
        <w:rPr>
          <w:rFonts w:ascii="Palatino Linotype" w:hAnsi="Palatino Linotype"/>
          <w:sz w:val="18"/>
          <w:szCs w:val="18"/>
        </w:rPr>
        <w:t xml:space="preserve"> 164. </w:t>
      </w:r>
      <w:proofErr w:type="spellStart"/>
      <w:r w:rsidR="008C0AC9" w:rsidRPr="00C325B9">
        <w:rPr>
          <w:rFonts w:ascii="Palatino Linotype" w:hAnsi="Palatino Linotype"/>
          <w:sz w:val="18"/>
          <w:szCs w:val="18"/>
        </w:rPr>
        <w:t>incerto</w:t>
      </w:r>
      <w:proofErr w:type="spellEnd"/>
      <w:r w:rsidR="008C0AC9" w:rsidRPr="00C325B9">
        <w:rPr>
          <w:rFonts w:ascii="Palatino Linotype" w:hAnsi="Palatino Linotype"/>
          <w:sz w:val="18"/>
          <w:szCs w:val="18"/>
        </w:rPr>
        <w:t xml:space="preserve"> </w:t>
      </w:r>
      <w:proofErr w:type="spellStart"/>
      <w:proofErr w:type="gramStart"/>
      <w:r w:rsidR="008C0AC9" w:rsidRPr="00C325B9">
        <w:rPr>
          <w:rFonts w:ascii="Palatino Linotype" w:hAnsi="Palatino Linotype"/>
          <w:sz w:val="18"/>
          <w:szCs w:val="18"/>
        </w:rPr>
        <w:t>partu</w:t>
      </w:r>
      <w:proofErr w:type="spellEnd"/>
      <w:r w:rsidR="008C0AC9" w:rsidRPr="00C325B9">
        <w:rPr>
          <w:rFonts w:ascii="Palatino Linotype" w:hAnsi="Palatino Linotype"/>
          <w:sz w:val="18"/>
          <w:szCs w:val="18"/>
        </w:rPr>
        <w:t>:</w:t>
      </w:r>
      <w:proofErr w:type="gram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with</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uncertain</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birth</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probably</w:t>
      </w:r>
      <w:proofErr w:type="spellEnd"/>
      <w:r w:rsidR="008C0AC9" w:rsidRPr="00C325B9">
        <w:rPr>
          <w:rFonts w:ascii="Palatino Linotype" w:hAnsi="Palatino Linotype"/>
          <w:sz w:val="18"/>
          <w:szCs w:val="18"/>
        </w:rPr>
        <w:t xml:space="preserve"> not, as </w:t>
      </w:r>
      <w:proofErr w:type="spellStart"/>
      <w:r w:rsidR="008C0AC9" w:rsidRPr="00C325B9">
        <w:rPr>
          <w:rFonts w:ascii="Palatino Linotype" w:hAnsi="Palatino Linotype"/>
          <w:sz w:val="18"/>
          <w:szCs w:val="18"/>
        </w:rPr>
        <w:t>Giussani</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explains</w:t>
      </w:r>
      <w:proofErr w:type="spellEnd"/>
      <w:r w:rsidR="008C0AC9" w:rsidRPr="00C325B9">
        <w:rPr>
          <w:rFonts w:ascii="Palatino Linotype" w:hAnsi="Palatino Linotype"/>
          <w:sz w:val="18"/>
          <w:szCs w:val="18"/>
        </w:rPr>
        <w:t>, ‘</w:t>
      </w:r>
      <w:proofErr w:type="spellStart"/>
      <w:r w:rsidR="008C0AC9" w:rsidRPr="00C325B9">
        <w:rPr>
          <w:rFonts w:ascii="Palatino Linotype" w:hAnsi="Palatino Linotype"/>
          <w:sz w:val="18"/>
          <w:szCs w:val="18"/>
        </w:rPr>
        <w:t>with</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promiscuous</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birth</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cows</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being</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bo</w:t>
      </w:r>
      <w:r w:rsidR="00DB177A" w:rsidRPr="00C325B9">
        <w:rPr>
          <w:rFonts w:ascii="Palatino Linotype" w:hAnsi="Palatino Linotype"/>
          <w:sz w:val="18"/>
          <w:szCs w:val="18"/>
        </w:rPr>
        <w:t>rn</w:t>
      </w:r>
      <w:proofErr w:type="spellEnd"/>
      <w:r w:rsidR="008C0AC9" w:rsidRPr="00C325B9">
        <w:rPr>
          <w:rFonts w:ascii="Palatino Linotype" w:hAnsi="Palatino Linotype"/>
          <w:sz w:val="18"/>
          <w:szCs w:val="18"/>
        </w:rPr>
        <w:t xml:space="preserve"> of mares, etc., for </w:t>
      </w:r>
      <w:proofErr w:type="spellStart"/>
      <w:r w:rsidR="008C0AC9" w:rsidRPr="00C325B9">
        <w:rPr>
          <w:rFonts w:ascii="Palatino Linotype" w:hAnsi="Palatino Linotype"/>
          <w:sz w:val="18"/>
          <w:szCs w:val="18"/>
        </w:rPr>
        <w:t>that</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would</w:t>
      </w:r>
      <w:proofErr w:type="spellEnd"/>
      <w:r w:rsidR="008C0AC9" w:rsidRPr="00C325B9">
        <w:rPr>
          <w:rFonts w:ascii="Palatino Linotype" w:hAnsi="Palatino Linotype"/>
          <w:sz w:val="18"/>
          <w:szCs w:val="18"/>
        </w:rPr>
        <w:t xml:space="preserve"> not </w:t>
      </w:r>
      <w:proofErr w:type="spellStart"/>
      <w:r w:rsidR="008C0AC9" w:rsidRPr="00C325B9">
        <w:rPr>
          <w:rFonts w:ascii="Palatino Linotype" w:hAnsi="Palatino Linotype"/>
          <w:sz w:val="18"/>
          <w:szCs w:val="18"/>
        </w:rPr>
        <w:t>be</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birth</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from</w:t>
      </w:r>
      <w:proofErr w:type="spellEnd"/>
      <w:r w:rsidR="008C0AC9" w:rsidRPr="00C325B9">
        <w:rPr>
          <w:rFonts w:ascii="Palatino Linotype" w:hAnsi="Palatino Linotype"/>
          <w:sz w:val="18"/>
          <w:szCs w:val="18"/>
        </w:rPr>
        <w:t xml:space="preserve"> no </w:t>
      </w:r>
      <w:proofErr w:type="spellStart"/>
      <w:r w:rsidR="008C0AC9" w:rsidRPr="00C325B9">
        <w:rPr>
          <w:rFonts w:ascii="Palatino Linotype" w:hAnsi="Palatino Linotype"/>
          <w:sz w:val="18"/>
          <w:szCs w:val="18"/>
        </w:rPr>
        <w:t>seed</w:t>
      </w:r>
      <w:proofErr w:type="spellEnd"/>
      <w:r w:rsidR="008C0AC9" w:rsidRPr="00C325B9">
        <w:rPr>
          <w:rFonts w:ascii="Palatino Linotype" w:hAnsi="Palatino Linotype"/>
          <w:sz w:val="18"/>
          <w:szCs w:val="18"/>
        </w:rPr>
        <w:t xml:space="preserve">', but </w:t>
      </w:r>
      <w:proofErr w:type="spellStart"/>
      <w:r w:rsidR="008C0AC9" w:rsidRPr="00C325B9">
        <w:rPr>
          <w:rFonts w:ascii="Palatino Linotype" w:hAnsi="Palatino Linotype"/>
          <w:sz w:val="18"/>
          <w:szCs w:val="18"/>
        </w:rPr>
        <w:t>rather</w:t>
      </w:r>
      <w:proofErr w:type="spellEnd"/>
      <w:r w:rsidR="008C0AC9" w:rsidRPr="00C325B9">
        <w:rPr>
          <w:rFonts w:ascii="Palatino Linotype" w:hAnsi="Palatino Linotype"/>
          <w:sz w:val="18"/>
          <w:szCs w:val="18"/>
        </w:rPr>
        <w:t xml:space="preserve">, as Pascal </w:t>
      </w:r>
      <w:proofErr w:type="spellStart"/>
      <w:r w:rsidR="008C0AC9" w:rsidRPr="00C325B9">
        <w:rPr>
          <w:rFonts w:ascii="Palatino Linotype" w:hAnsi="Palatino Linotype"/>
          <w:sz w:val="18"/>
          <w:szCs w:val="18"/>
        </w:rPr>
        <w:t>explains</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birth</w:t>
      </w:r>
      <w:proofErr w:type="spellEnd"/>
      <w:r w:rsidR="008C0AC9" w:rsidRPr="00C325B9">
        <w:rPr>
          <w:rFonts w:ascii="Palatino Linotype" w:hAnsi="Palatino Linotype"/>
          <w:sz w:val="18"/>
          <w:szCs w:val="18"/>
        </w:rPr>
        <w:t xml:space="preserve"> in </w:t>
      </w:r>
      <w:proofErr w:type="spellStart"/>
      <w:r w:rsidR="008C0AC9" w:rsidRPr="00C325B9">
        <w:rPr>
          <w:rFonts w:ascii="Palatino Linotype" w:hAnsi="Palatino Linotype"/>
          <w:sz w:val="18"/>
          <w:szCs w:val="18"/>
        </w:rPr>
        <w:t>uncertain</w:t>
      </w:r>
      <w:proofErr w:type="spellEnd"/>
      <w:r w:rsidR="008C0AC9" w:rsidRPr="00C325B9">
        <w:rPr>
          <w:rFonts w:ascii="Palatino Linotype" w:hAnsi="Palatino Linotype"/>
          <w:sz w:val="18"/>
          <w:szCs w:val="18"/>
        </w:rPr>
        <w:t xml:space="preserve"> places, </w:t>
      </w:r>
      <w:proofErr w:type="spellStart"/>
      <w:r w:rsidR="008C0AC9" w:rsidRPr="00C325B9">
        <w:rPr>
          <w:rFonts w:ascii="Palatino Linotype" w:hAnsi="Palatino Linotype"/>
          <w:sz w:val="18"/>
          <w:szCs w:val="18"/>
        </w:rPr>
        <w:t>cows</w:t>
      </w:r>
      <w:proofErr w:type="spellEnd"/>
      <w:r w:rsidR="008C0AC9" w:rsidRPr="00C325B9">
        <w:rPr>
          <w:rFonts w:ascii="Palatino Linotype" w:hAnsi="Palatino Linotype"/>
          <w:sz w:val="18"/>
          <w:szCs w:val="18"/>
        </w:rPr>
        <w:t xml:space="preserve"> and </w:t>
      </w:r>
      <w:proofErr w:type="spellStart"/>
      <w:r w:rsidR="008C0AC9" w:rsidRPr="00C325B9">
        <w:rPr>
          <w:rFonts w:ascii="Palatino Linotype" w:hAnsi="Palatino Linotype"/>
          <w:sz w:val="18"/>
          <w:szCs w:val="18"/>
        </w:rPr>
        <w:t>horses</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appearing</w:t>
      </w:r>
      <w:proofErr w:type="spellEnd"/>
      <w:r w:rsidR="008C0AC9" w:rsidRPr="00C325B9">
        <w:rPr>
          <w:rFonts w:ascii="Palatino Linotype" w:hAnsi="Palatino Linotype"/>
          <w:sz w:val="18"/>
          <w:szCs w:val="18"/>
        </w:rPr>
        <w:t xml:space="preserve"> </w:t>
      </w:r>
      <w:proofErr w:type="spellStart"/>
      <w:r w:rsidR="008C0AC9" w:rsidRPr="00C325B9">
        <w:rPr>
          <w:rFonts w:ascii="Palatino Linotype" w:hAnsi="Palatino Linotype"/>
          <w:sz w:val="18"/>
          <w:szCs w:val="18"/>
        </w:rPr>
        <w:t>suddenly</w:t>
      </w:r>
      <w:proofErr w:type="spellEnd"/>
      <w:r w:rsidR="008C0AC9" w:rsidRPr="00C325B9">
        <w:rPr>
          <w:rFonts w:ascii="Palatino Linotype" w:hAnsi="Palatino Linotype"/>
          <w:sz w:val="18"/>
          <w:szCs w:val="18"/>
        </w:rPr>
        <w:t xml:space="preserve"> in the </w:t>
      </w:r>
      <w:proofErr w:type="spellStart"/>
      <w:r w:rsidR="008C0AC9" w:rsidRPr="00C325B9">
        <w:rPr>
          <w:rFonts w:ascii="Palatino Linotype" w:hAnsi="Palatino Linotype"/>
          <w:sz w:val="18"/>
          <w:szCs w:val="18"/>
        </w:rPr>
        <w:t>desert</w:t>
      </w:r>
      <w:proofErr w:type="spellEnd"/>
      <w:r w:rsidR="008C0AC9" w:rsidRPr="00C325B9">
        <w:rPr>
          <w:rFonts w:ascii="Palatino Linotype" w:hAnsi="Palatino Linotype"/>
          <w:sz w:val="18"/>
          <w:szCs w:val="18"/>
        </w:rPr>
        <w:t xml:space="preserve"> and </w:t>
      </w:r>
      <w:proofErr w:type="spellStart"/>
      <w:r w:rsidR="008C0AC9" w:rsidRPr="00C325B9">
        <w:rPr>
          <w:rFonts w:ascii="Palatino Linotype" w:hAnsi="Palatino Linotype"/>
          <w:sz w:val="18"/>
          <w:szCs w:val="18"/>
        </w:rPr>
        <w:t>Hons</w:t>
      </w:r>
      <w:proofErr w:type="spellEnd"/>
      <w:r w:rsidR="008C0AC9" w:rsidRPr="00C325B9">
        <w:rPr>
          <w:rFonts w:ascii="Palatino Linotype" w:hAnsi="Palatino Linotype"/>
          <w:sz w:val="18"/>
          <w:szCs w:val="18"/>
        </w:rPr>
        <w:t xml:space="preserve"> and </w:t>
      </w:r>
      <w:proofErr w:type="spellStart"/>
      <w:r w:rsidR="008C0AC9" w:rsidRPr="00C325B9">
        <w:rPr>
          <w:rFonts w:ascii="Palatino Linotype" w:hAnsi="Palatino Linotype"/>
          <w:sz w:val="18"/>
          <w:szCs w:val="18"/>
        </w:rPr>
        <w:t>tigers</w:t>
      </w:r>
      <w:proofErr w:type="spellEnd"/>
      <w:r w:rsidR="008C0AC9" w:rsidRPr="00C325B9">
        <w:rPr>
          <w:rFonts w:ascii="Palatino Linotype" w:hAnsi="Palatino Linotype"/>
          <w:sz w:val="18"/>
          <w:szCs w:val="18"/>
        </w:rPr>
        <w:t xml:space="preserve"> on the </w:t>
      </w:r>
      <w:proofErr w:type="spellStart"/>
      <w:r w:rsidR="008C0AC9" w:rsidRPr="00C325B9">
        <w:rPr>
          <w:rFonts w:ascii="Palatino Linotype" w:hAnsi="Palatino Linotype"/>
          <w:sz w:val="18"/>
          <w:szCs w:val="18"/>
        </w:rPr>
        <w:t>farm</w:t>
      </w:r>
      <w:proofErr w:type="spellEnd"/>
      <w:r w:rsidR="008C0AC9"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165">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D64F8" w:rsidRPr="00C325B9">
        <w:rPr>
          <w:rFonts w:ascii="Palatino Linotype" w:hAnsi="Palatino Linotype"/>
          <w:b/>
          <w:bCs/>
          <w:sz w:val="18"/>
          <w:szCs w:val="18"/>
        </w:rPr>
        <w:t xml:space="preserve">165.  — Nec fructus idem </w:t>
      </w:r>
      <w:proofErr w:type="spellStart"/>
      <w:r w:rsidR="004D64F8" w:rsidRPr="00C325B9">
        <w:rPr>
          <w:rFonts w:ascii="Palatino Linotype" w:hAnsi="Palatino Linotype"/>
          <w:b/>
          <w:bCs/>
          <w:sz w:val="18"/>
          <w:szCs w:val="18"/>
        </w:rPr>
        <w:t>arbŏribus</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constare</w:t>
      </w:r>
      <w:proofErr w:type="spellEnd"/>
      <w:r w:rsidR="004D64F8" w:rsidRPr="00C325B9">
        <w:rPr>
          <w:rFonts w:ascii="Palatino Linotype" w:hAnsi="Palatino Linotype"/>
          <w:b/>
          <w:bCs/>
          <w:sz w:val="18"/>
          <w:szCs w:val="18"/>
        </w:rPr>
        <w:t xml:space="preserve"> </w:t>
      </w:r>
      <w:proofErr w:type="spellStart"/>
      <w:proofErr w:type="gramStart"/>
      <w:r w:rsidR="004D64F8" w:rsidRPr="00C325B9">
        <w:rPr>
          <w:rFonts w:ascii="Palatino Linotype" w:hAnsi="Palatino Linotype"/>
          <w:b/>
          <w:bCs/>
          <w:sz w:val="18"/>
          <w:szCs w:val="18"/>
        </w:rPr>
        <w:t>solerent</w:t>
      </w:r>
      <w:proofErr w:type="spellEnd"/>
      <w:r w:rsidR="004D64F8" w:rsidRPr="00C325B9">
        <w:rPr>
          <w:rFonts w:ascii="Palatino Linotype" w:hAnsi="Palatino Linotype"/>
          <w:b/>
          <w:bCs/>
          <w:sz w:val="18"/>
          <w:szCs w:val="18"/>
        </w:rPr>
        <w:t>,—</w:t>
      </w:r>
      <w:proofErr w:type="gram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Fructŭs</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ūs</w:t>
      </w:r>
      <w:proofErr w:type="spellEnd"/>
      <w:r w:rsidR="004D64F8" w:rsidRPr="00C325B9">
        <w:rPr>
          <w:rFonts w:ascii="Palatino Linotype" w:hAnsi="Palatino Linotype"/>
          <w:b/>
          <w:bCs/>
          <w:sz w:val="18"/>
          <w:szCs w:val="18"/>
        </w:rPr>
        <w:t xml:space="preserve">, m. </w:t>
      </w:r>
      <w:proofErr w:type="gramStart"/>
      <w:r w:rsidR="004D64F8" w:rsidRPr="00C325B9">
        <w:rPr>
          <w:rFonts w:ascii="Palatino Linotype" w:hAnsi="Palatino Linotype"/>
          <w:b/>
          <w:bCs/>
          <w:sz w:val="18"/>
          <w:szCs w:val="18"/>
        </w:rPr>
        <w:t xml:space="preserve">:  </w:t>
      </w:r>
      <w:r w:rsidR="004D64F8" w:rsidRPr="00C325B9">
        <w:rPr>
          <w:rFonts w:ascii="Palatino Linotype" w:hAnsi="Palatino Linotype"/>
          <w:sz w:val="18"/>
          <w:szCs w:val="18"/>
        </w:rPr>
        <w:t>[</w:t>
      </w:r>
      <w:proofErr w:type="gramEnd"/>
      <w:r w:rsidR="004D64F8" w:rsidRPr="00C325B9">
        <w:rPr>
          <w:rFonts w:ascii="Palatino Linotype" w:hAnsi="Palatino Linotype"/>
          <w:sz w:val="18"/>
          <w:szCs w:val="18"/>
        </w:rPr>
        <w:t xml:space="preserve">…] fruit.    </w:t>
      </w:r>
      <w:proofErr w:type="spellStart"/>
      <w:r w:rsidR="004D64F8" w:rsidRPr="00C325B9">
        <w:rPr>
          <w:rFonts w:ascii="Palatino Linotype" w:hAnsi="Palatino Linotype"/>
          <w:b/>
          <w:bCs/>
          <w:sz w:val="18"/>
          <w:szCs w:val="18"/>
        </w:rPr>
        <w:t>Arbŏr</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arbōs</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ŏris</w:t>
      </w:r>
      <w:proofErr w:type="spellEnd"/>
      <w:r w:rsidR="004D64F8" w:rsidRPr="00C325B9">
        <w:rPr>
          <w:rFonts w:ascii="Palatino Linotype" w:hAnsi="Palatino Linotype"/>
          <w:b/>
          <w:bCs/>
          <w:sz w:val="18"/>
          <w:szCs w:val="18"/>
        </w:rPr>
        <w:t>, f. :</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arbre</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w:t>
      </w:r>
      <w:r w:rsidR="004D64F8" w:rsidRPr="00C325B9">
        <w:rPr>
          <w:rFonts w:ascii="Palatino Linotype" w:eastAsiaTheme="minorHAnsi" w:hAnsi="Palatino Linotype"/>
          <w:color w:val="000000"/>
          <w:sz w:val="18"/>
          <w:szCs w:val="18"/>
          <w:lang w:eastAsia="en-US"/>
          <w14:ligatures w14:val="standardContextual"/>
        </w:rPr>
        <w:t xml:space="preserve"> </w:t>
      </w:r>
      <w:proofErr w:type="spellStart"/>
      <w:r w:rsidR="004D64F8" w:rsidRPr="00C325B9">
        <w:rPr>
          <w:rFonts w:ascii="Palatino Linotype" w:hAnsi="Palatino Linotype"/>
          <w:sz w:val="18"/>
          <w:szCs w:val="18"/>
        </w:rPr>
        <w:t>arboribus</w:t>
      </w:r>
      <w:proofErr w:type="spellEnd"/>
      <w:r w:rsidR="00DB177A" w:rsidRPr="00C325B9">
        <w:rPr>
          <w:rFonts w:ascii="Palatino Linotype" w:hAnsi="Palatino Linotype"/>
          <w:sz w:val="18"/>
          <w:szCs w:val="18"/>
        </w:rPr>
        <w:t xml:space="preserve"> </w:t>
      </w:r>
      <w:r w:rsidR="004D64F8" w:rsidRPr="00C325B9">
        <w:rPr>
          <w:rFonts w:ascii="Palatino Linotype" w:hAnsi="Palatino Linotype"/>
          <w:sz w:val="18"/>
          <w:szCs w:val="18"/>
        </w:rPr>
        <w:t xml:space="preserve">: un datif ‘Lucrétien’ au lieu d’un </w:t>
      </w:r>
      <w:proofErr w:type="spellStart"/>
      <w:r w:rsidR="004D64F8" w:rsidRPr="00C325B9">
        <w:rPr>
          <w:rFonts w:ascii="Palatino Linotype" w:hAnsi="Palatino Linotype"/>
          <w:sz w:val="18"/>
          <w:szCs w:val="18"/>
        </w:rPr>
        <w:t>gén</w:t>
      </w:r>
      <w:proofErr w:type="spellEnd"/>
      <w:proofErr w:type="gramStart"/>
      <w:r w:rsidR="004D64F8" w:rsidRPr="00C325B9">
        <w:rPr>
          <w:rFonts w:ascii="Palatino Linotype" w:hAnsi="Palatino Linotype"/>
          <w:sz w:val="18"/>
          <w:szCs w:val="18"/>
        </w:rPr>
        <w:t>.;</w:t>
      </w:r>
      <w:proofErr w:type="gramEnd"/>
      <w:r w:rsidR="004D64F8" w:rsidRPr="00C325B9">
        <w:rPr>
          <w:rFonts w:ascii="Palatino Linotype" w:hAnsi="Palatino Linotype"/>
          <w:sz w:val="18"/>
          <w:szCs w:val="18"/>
        </w:rPr>
        <w:t xml:space="preserve"> cf. I, 58, 253 dit B.     </w:t>
      </w:r>
      <w:proofErr w:type="spellStart"/>
      <w:r w:rsidR="004D64F8" w:rsidRPr="00C325B9">
        <w:rPr>
          <w:rFonts w:ascii="Palatino Linotype" w:hAnsi="Palatino Linotype"/>
          <w:b/>
          <w:bCs/>
          <w:sz w:val="18"/>
          <w:szCs w:val="18"/>
        </w:rPr>
        <w:t>Constare</w:t>
      </w:r>
      <w:proofErr w:type="spellEnd"/>
      <w:r w:rsidR="004D64F8" w:rsidRPr="00C325B9">
        <w:rPr>
          <w:rFonts w:ascii="Palatino Linotype" w:hAnsi="Palatino Linotype"/>
          <w:sz w:val="18"/>
          <w:szCs w:val="18"/>
        </w:rPr>
        <w:t xml:space="preserve"> a le sens fort de</w:t>
      </w:r>
      <w:r w:rsidR="00AB1151" w:rsidRPr="00C325B9">
        <w:rPr>
          <w:rFonts w:ascii="Palatino Linotype" w:hAnsi="Palatino Linotype"/>
          <w:sz w:val="18"/>
          <w:szCs w:val="18"/>
        </w:rPr>
        <w:t xml:space="preserve"> </w:t>
      </w:r>
      <w:r w:rsidR="00DB177A" w:rsidRPr="00C325B9">
        <w:rPr>
          <w:rFonts w:ascii="Palatino Linotype" w:hAnsi="Palatino Linotype"/>
          <w:sz w:val="18"/>
          <w:szCs w:val="18"/>
        </w:rPr>
        <w:t xml:space="preserve">: </w:t>
      </w:r>
      <w:r w:rsidR="004D64F8" w:rsidRPr="00C325B9">
        <w:rPr>
          <w:rFonts w:ascii="Palatino Linotype" w:hAnsi="Palatino Linotype"/>
          <w:sz w:val="18"/>
          <w:szCs w:val="18"/>
        </w:rPr>
        <w:t xml:space="preserve">se maintenir (ER.  B.)     </w:t>
      </w:r>
      <w:proofErr w:type="spellStart"/>
      <w:r w:rsidR="004D64F8" w:rsidRPr="00C325B9">
        <w:rPr>
          <w:rFonts w:ascii="Palatino Linotype" w:hAnsi="Palatino Linotype"/>
          <w:b/>
          <w:bCs/>
          <w:sz w:val="18"/>
          <w:szCs w:val="18"/>
        </w:rPr>
        <w:t>Sŏlĕo</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sz w:val="18"/>
          <w:szCs w:val="18"/>
        </w:rPr>
        <w:t>ēre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sŏlĭtus</w:t>
      </w:r>
      <w:proofErr w:type="spellEnd"/>
      <w:r w:rsidR="004D64F8" w:rsidRPr="00C325B9">
        <w:rPr>
          <w:rFonts w:ascii="Palatino Linotype" w:hAnsi="Palatino Linotype"/>
          <w:sz w:val="18"/>
          <w:szCs w:val="18"/>
        </w:rPr>
        <w:t xml:space="preserve"> </w:t>
      </w:r>
      <w:proofErr w:type="spellStart"/>
      <w:proofErr w:type="gramStart"/>
      <w:r w:rsidR="004D64F8" w:rsidRPr="00C325B9">
        <w:rPr>
          <w:rFonts w:ascii="Palatino Linotype" w:hAnsi="Palatino Linotype"/>
          <w:sz w:val="18"/>
          <w:szCs w:val="18"/>
        </w:rPr>
        <w:t>sum</w:t>
      </w:r>
      <w:proofErr w:type="spellEnd"/>
      <w:r w:rsidR="004D64F8" w:rsidRPr="00C325B9">
        <w:rPr>
          <w:rFonts w:ascii="Palatino Linotype" w:hAnsi="Palatino Linotype"/>
          <w:sz w:val="18"/>
          <w:szCs w:val="18"/>
        </w:rPr>
        <w:t xml:space="preserve">  :</w:t>
      </w:r>
      <w:proofErr w:type="gramEnd"/>
      <w:r w:rsidR="004D64F8" w:rsidRPr="00C325B9">
        <w:rPr>
          <w:rFonts w:ascii="Palatino Linotype" w:hAnsi="Palatino Linotype"/>
          <w:sz w:val="18"/>
          <w:szCs w:val="18"/>
        </w:rPr>
        <w:t xml:space="preserve"> - </w:t>
      </w:r>
      <w:proofErr w:type="spellStart"/>
      <w:r w:rsidR="004D64F8" w:rsidRPr="00C325B9">
        <w:rPr>
          <w:rFonts w:ascii="Palatino Linotype" w:hAnsi="Palatino Linotype"/>
          <w:sz w:val="18"/>
          <w:szCs w:val="18"/>
        </w:rPr>
        <w:t>intr</w:t>
      </w:r>
      <w:proofErr w:type="spellEnd"/>
      <w:r w:rsidR="004D64F8" w:rsidRPr="00C325B9">
        <w:rPr>
          <w:rFonts w:ascii="Palatino Linotype" w:hAnsi="Palatino Linotype"/>
          <w:sz w:val="18"/>
          <w:szCs w:val="18"/>
        </w:rPr>
        <w:t xml:space="preserve">. - 1 - avoir l'habitude, être habitué à (cst avec inf.). </w:t>
      </w:r>
      <w:r w:rsidRPr="00C325B9">
        <w:rPr>
          <w:rFonts w:ascii="Palatino Linotype" w:hAnsi="Palatino Linotype"/>
          <w:b/>
          <w:sz w:val="18"/>
          <w:szCs w:val="18"/>
        </w:rPr>
        <w:t xml:space="preserve">    </w:t>
      </w:r>
    </w:p>
  </w:footnote>
  <w:footnote w:id="166">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C2205" w:rsidRPr="00C325B9">
        <w:rPr>
          <w:rFonts w:ascii="Palatino Linotype" w:hAnsi="Palatino Linotype"/>
          <w:b/>
          <w:sz w:val="18"/>
          <w:szCs w:val="18"/>
        </w:rPr>
        <w:t>166.</w:t>
      </w:r>
      <w:r w:rsidR="004D64F8" w:rsidRPr="00C325B9">
        <w:rPr>
          <w:rFonts w:ascii="Palatino Linotype" w:hAnsi="Palatino Linotype"/>
          <w:b/>
          <w:sz w:val="18"/>
          <w:szCs w:val="18"/>
        </w:rPr>
        <w:t xml:space="preserve"> </w:t>
      </w:r>
      <w:proofErr w:type="gramStart"/>
      <w:r w:rsidR="004D64F8" w:rsidRPr="00C325B9">
        <w:rPr>
          <w:rFonts w:ascii="Palatino Linotype" w:hAnsi="Palatino Linotype"/>
          <w:b/>
          <w:sz w:val="18"/>
          <w:szCs w:val="18"/>
        </w:rPr>
        <w:t xml:space="preserve">— </w:t>
      </w:r>
      <w:r w:rsidR="008C2205" w:rsidRPr="00C325B9">
        <w:rPr>
          <w:rFonts w:ascii="Palatino Linotype" w:hAnsi="Palatino Linotype"/>
          <w:b/>
          <w:sz w:val="18"/>
          <w:szCs w:val="18"/>
        </w:rPr>
        <w:t xml:space="preserve"> </w:t>
      </w:r>
      <w:proofErr w:type="spellStart"/>
      <w:r w:rsidR="008C2205" w:rsidRPr="00C325B9">
        <w:rPr>
          <w:rFonts w:ascii="Palatino Linotype" w:hAnsi="Palatino Linotype"/>
          <w:b/>
          <w:sz w:val="18"/>
          <w:szCs w:val="18"/>
        </w:rPr>
        <w:t>sed</w:t>
      </w:r>
      <w:proofErr w:type="spellEnd"/>
      <w:proofErr w:type="gramEnd"/>
      <w:r w:rsidR="008C2205" w:rsidRPr="00C325B9">
        <w:rPr>
          <w:rFonts w:ascii="Palatino Linotype" w:hAnsi="Palatino Linotype"/>
          <w:b/>
          <w:sz w:val="18"/>
          <w:szCs w:val="18"/>
        </w:rPr>
        <w:t xml:space="preserve"> </w:t>
      </w:r>
      <w:proofErr w:type="spellStart"/>
      <w:r w:rsidR="008C2205" w:rsidRPr="00C325B9">
        <w:rPr>
          <w:rFonts w:ascii="Palatino Linotype" w:hAnsi="Palatino Linotype"/>
          <w:b/>
          <w:sz w:val="18"/>
          <w:szCs w:val="18"/>
        </w:rPr>
        <w:t>mutarentur</w:t>
      </w:r>
      <w:proofErr w:type="spellEnd"/>
      <w:r w:rsidR="008C2205" w:rsidRPr="00C325B9">
        <w:rPr>
          <w:rFonts w:ascii="Palatino Linotype" w:hAnsi="Palatino Linotype"/>
          <w:b/>
          <w:sz w:val="18"/>
          <w:szCs w:val="18"/>
        </w:rPr>
        <w:t xml:space="preserve">, ferre </w:t>
      </w:r>
      <w:proofErr w:type="spellStart"/>
      <w:r w:rsidR="008C2205" w:rsidRPr="00C325B9">
        <w:rPr>
          <w:rFonts w:ascii="Palatino Linotype" w:hAnsi="Palatino Linotype"/>
          <w:b/>
          <w:sz w:val="18"/>
          <w:szCs w:val="18"/>
        </w:rPr>
        <w:t>omnes</w:t>
      </w:r>
      <w:proofErr w:type="spellEnd"/>
      <w:r w:rsidR="008C2205" w:rsidRPr="00C325B9">
        <w:rPr>
          <w:rFonts w:ascii="Palatino Linotype" w:hAnsi="Palatino Linotype"/>
          <w:b/>
          <w:sz w:val="18"/>
          <w:szCs w:val="18"/>
        </w:rPr>
        <w:t xml:space="preserve"> </w:t>
      </w:r>
      <w:proofErr w:type="spellStart"/>
      <w:r w:rsidR="008C2205" w:rsidRPr="00C325B9">
        <w:rPr>
          <w:rFonts w:ascii="Palatino Linotype" w:hAnsi="Palatino Linotype"/>
          <w:b/>
          <w:sz w:val="18"/>
          <w:szCs w:val="18"/>
        </w:rPr>
        <w:t>omnia</w:t>
      </w:r>
      <w:proofErr w:type="spellEnd"/>
      <w:r w:rsidR="008C2205" w:rsidRPr="00C325B9">
        <w:rPr>
          <w:rFonts w:ascii="Palatino Linotype" w:hAnsi="Palatino Linotype"/>
          <w:b/>
          <w:sz w:val="18"/>
          <w:szCs w:val="18"/>
        </w:rPr>
        <w:t xml:space="preserve"> </w:t>
      </w:r>
      <w:proofErr w:type="spellStart"/>
      <w:proofErr w:type="gramStart"/>
      <w:r w:rsidR="008C2205" w:rsidRPr="00C325B9">
        <w:rPr>
          <w:rFonts w:ascii="Palatino Linotype" w:hAnsi="Palatino Linotype"/>
          <w:b/>
          <w:sz w:val="18"/>
          <w:szCs w:val="18"/>
        </w:rPr>
        <w:t>possent</w:t>
      </w:r>
      <w:proofErr w:type="spellEnd"/>
      <w:r w:rsidR="008C2205" w:rsidRPr="00C325B9">
        <w:rPr>
          <w:rFonts w:ascii="Palatino Linotype" w:hAnsi="Palatino Linotype"/>
          <w:b/>
          <w:sz w:val="18"/>
          <w:szCs w:val="18"/>
        </w:rPr>
        <w:t>.</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4D64F8" w:rsidRPr="00C325B9">
        <w:rPr>
          <w:rFonts w:ascii="Palatino Linotype" w:hAnsi="Palatino Linotype"/>
          <w:b/>
          <w:bCs/>
          <w:sz w:val="18"/>
          <w:szCs w:val="18"/>
        </w:rPr>
        <w:t xml:space="preserve">  Fructus </w:t>
      </w:r>
      <w:r w:rsidR="004D64F8" w:rsidRPr="00C325B9">
        <w:rPr>
          <w:rFonts w:ascii="Palatino Linotype" w:hAnsi="Palatino Linotype"/>
          <w:sz w:val="18"/>
          <w:szCs w:val="18"/>
        </w:rPr>
        <w:t xml:space="preserve">est </w:t>
      </w:r>
      <w:proofErr w:type="spellStart"/>
      <w:r w:rsidR="004D64F8" w:rsidRPr="00C325B9">
        <w:rPr>
          <w:rFonts w:ascii="Palatino Linotype" w:hAnsi="Palatino Linotype"/>
          <w:sz w:val="18"/>
          <w:szCs w:val="18"/>
        </w:rPr>
        <w:t>sjt</w:t>
      </w:r>
      <w:proofErr w:type="spellEnd"/>
      <w:r w:rsidR="004D64F8" w:rsidRPr="00C325B9">
        <w:rPr>
          <w:rFonts w:ascii="Palatino Linotype" w:hAnsi="Palatino Linotype"/>
          <w:sz w:val="18"/>
          <w:szCs w:val="18"/>
        </w:rPr>
        <w:t xml:space="preserve"> de</w:t>
      </w:r>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mutarentur</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Mūto</w:t>
      </w:r>
      <w:proofErr w:type="spellEnd"/>
      <w:r w:rsidR="004D64F8" w:rsidRPr="00C325B9">
        <w:rPr>
          <w:rFonts w:ascii="Palatino Linotype" w:hAnsi="Palatino Linotype"/>
          <w:b/>
          <w:bCs/>
          <w:sz w:val="18"/>
          <w:szCs w:val="18"/>
        </w:rPr>
        <w:t xml:space="preserve">, āre, </w:t>
      </w:r>
      <w:proofErr w:type="spellStart"/>
      <w:r w:rsidR="004D64F8" w:rsidRPr="00C325B9">
        <w:rPr>
          <w:rFonts w:ascii="Palatino Linotype" w:hAnsi="Palatino Linotype"/>
          <w:sz w:val="18"/>
          <w:szCs w:val="18"/>
        </w:rPr>
        <w:t>āvi</w:t>
      </w:r>
      <w:proofErr w:type="spellEnd"/>
      <w:r w:rsidR="004D64F8" w:rsidRPr="00C325B9">
        <w:rPr>
          <w:rFonts w:ascii="Palatino Linotype" w:hAnsi="Palatino Linotype"/>
          <w:sz w:val="18"/>
          <w:szCs w:val="18"/>
        </w:rPr>
        <w:t xml:space="preserve">, </w:t>
      </w:r>
      <w:proofErr w:type="spellStart"/>
      <w:proofErr w:type="gramStart"/>
      <w:r w:rsidR="004D64F8" w:rsidRPr="00C325B9">
        <w:rPr>
          <w:rFonts w:ascii="Palatino Linotype" w:hAnsi="Palatino Linotype"/>
          <w:sz w:val="18"/>
          <w:szCs w:val="18"/>
        </w:rPr>
        <w:t>ātum</w:t>
      </w:r>
      <w:proofErr w:type="spellEnd"/>
      <w:r w:rsidR="004D64F8" w:rsidRPr="00C325B9">
        <w:rPr>
          <w:rFonts w:ascii="Palatino Linotype" w:hAnsi="Palatino Linotype"/>
          <w:sz w:val="18"/>
          <w:szCs w:val="18"/>
        </w:rPr>
        <w:t xml:space="preserve">  :</w:t>
      </w:r>
      <w:proofErr w:type="gramEnd"/>
      <w:r w:rsidR="004D64F8" w:rsidRPr="00C325B9">
        <w:rPr>
          <w:rFonts w:ascii="Palatino Linotype" w:hAnsi="Palatino Linotype"/>
          <w:sz w:val="18"/>
          <w:szCs w:val="18"/>
        </w:rPr>
        <w:t xml:space="preserve"> - tr. et </w:t>
      </w:r>
      <w:proofErr w:type="spellStart"/>
      <w:r w:rsidR="004D64F8" w:rsidRPr="00C325B9">
        <w:rPr>
          <w:rFonts w:ascii="Palatino Linotype" w:hAnsi="Palatino Linotype"/>
          <w:sz w:val="18"/>
          <w:szCs w:val="18"/>
        </w:rPr>
        <w:t>intr</w:t>
      </w:r>
      <w:proofErr w:type="spellEnd"/>
      <w:r w:rsidR="004D64F8" w:rsidRPr="00C325B9">
        <w:rPr>
          <w:rFonts w:ascii="Palatino Linotype" w:hAnsi="Palatino Linotype"/>
          <w:sz w:val="18"/>
          <w:szCs w:val="18"/>
        </w:rPr>
        <w:t>. -</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changer, modifier</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échanger.</w:t>
      </w:r>
      <w:r w:rsidRPr="00C325B9">
        <w:rPr>
          <w:rFonts w:ascii="Palatino Linotype" w:hAnsi="Palatino Linotype"/>
          <w:b/>
          <w:sz w:val="18"/>
          <w:szCs w:val="18"/>
        </w:rPr>
        <w:t xml:space="preserve">   </w:t>
      </w:r>
      <w:r w:rsidR="004D64F8" w:rsidRPr="00C325B9">
        <w:rPr>
          <w:rFonts w:ascii="Palatino Linotype" w:hAnsi="Palatino Linotype"/>
          <w:b/>
          <w:sz w:val="18"/>
          <w:szCs w:val="18"/>
        </w:rPr>
        <w:t xml:space="preserve"> </w:t>
      </w:r>
    </w:p>
  </w:footnote>
  <w:footnote w:id="167">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4D64F8" w:rsidRPr="00C325B9">
        <w:rPr>
          <w:rFonts w:ascii="Palatino Linotype" w:hAnsi="Palatino Linotype"/>
          <w:b/>
          <w:bCs/>
          <w:sz w:val="18"/>
          <w:szCs w:val="18"/>
        </w:rPr>
        <w:t xml:space="preserve">167.  — </w:t>
      </w:r>
      <w:proofErr w:type="spellStart"/>
      <w:r w:rsidR="004D64F8" w:rsidRPr="00C325B9">
        <w:rPr>
          <w:rFonts w:ascii="Palatino Linotype" w:hAnsi="Palatino Linotype"/>
          <w:b/>
          <w:bCs/>
          <w:sz w:val="18"/>
          <w:szCs w:val="18"/>
        </w:rPr>
        <w:t>Quippe</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ubi</w:t>
      </w:r>
      <w:proofErr w:type="spellEnd"/>
      <w:r w:rsidR="004D64F8" w:rsidRPr="00C325B9">
        <w:rPr>
          <w:rFonts w:ascii="Palatino Linotype" w:hAnsi="Palatino Linotype"/>
          <w:b/>
          <w:bCs/>
          <w:sz w:val="18"/>
          <w:szCs w:val="18"/>
        </w:rPr>
        <w:t xml:space="preserve"> non </w:t>
      </w:r>
      <w:proofErr w:type="spellStart"/>
      <w:r w:rsidR="004D64F8" w:rsidRPr="00C325B9">
        <w:rPr>
          <w:rFonts w:ascii="Palatino Linotype" w:hAnsi="Palatino Linotype"/>
          <w:b/>
          <w:bCs/>
          <w:sz w:val="18"/>
          <w:szCs w:val="18"/>
        </w:rPr>
        <w:t>essent</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genitalia</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corpora</w:t>
      </w:r>
      <w:proofErr w:type="spellEnd"/>
      <w:r w:rsidR="004D64F8" w:rsidRPr="00C325B9">
        <w:rPr>
          <w:rFonts w:ascii="Palatino Linotype" w:hAnsi="Palatino Linotype"/>
          <w:b/>
          <w:bCs/>
          <w:sz w:val="18"/>
          <w:szCs w:val="18"/>
        </w:rPr>
        <w:t xml:space="preserve"> </w:t>
      </w:r>
      <w:proofErr w:type="spellStart"/>
      <w:r w:rsidR="004D64F8" w:rsidRPr="00C325B9">
        <w:rPr>
          <w:rFonts w:ascii="Palatino Linotype" w:hAnsi="Palatino Linotype"/>
          <w:b/>
          <w:bCs/>
          <w:sz w:val="18"/>
          <w:szCs w:val="18"/>
        </w:rPr>
        <w:t>cuique</w:t>
      </w:r>
      <w:proofErr w:type="spellEnd"/>
      <w:r w:rsidR="004D64F8" w:rsidRPr="00C325B9">
        <w:rPr>
          <w:rFonts w:ascii="Palatino Linotype" w:hAnsi="Palatino Linotype"/>
          <w:b/>
          <w:bCs/>
          <w:sz w:val="18"/>
          <w:szCs w:val="18"/>
        </w:rPr>
        <w:t>, —</w:t>
      </w:r>
      <w:r w:rsidR="004D64F8" w:rsidRPr="00C325B9">
        <w:rPr>
          <w:rFonts w:ascii="Palatino Linotype" w:hAnsi="Palatino Linotype"/>
          <w:sz w:val="18"/>
          <w:szCs w:val="18"/>
        </w:rPr>
        <w:t xml:space="preserve">   </w:t>
      </w:r>
      <w:proofErr w:type="spellStart"/>
      <w:r w:rsidR="004D64F8" w:rsidRPr="00C325B9">
        <w:rPr>
          <w:rFonts w:ascii="Palatino Linotype" w:hAnsi="Palatino Linotype"/>
          <w:b/>
          <w:bCs/>
          <w:sz w:val="18"/>
          <w:szCs w:val="18"/>
        </w:rPr>
        <w:t>Gĕnĭtālis</w:t>
      </w:r>
      <w:proofErr w:type="spellEnd"/>
      <w:r w:rsidR="004D64F8" w:rsidRPr="00C325B9">
        <w:rPr>
          <w:rFonts w:ascii="Palatino Linotype" w:hAnsi="Palatino Linotype"/>
          <w:b/>
          <w:bCs/>
          <w:sz w:val="18"/>
          <w:szCs w:val="18"/>
        </w:rPr>
        <w:t xml:space="preserve">, e </w:t>
      </w:r>
      <w:r w:rsidR="004D64F8" w:rsidRPr="00C325B9">
        <w:rPr>
          <w:rFonts w:ascii="Palatino Linotype" w:hAnsi="Palatino Linotype"/>
          <w:sz w:val="18"/>
          <w:szCs w:val="18"/>
        </w:rPr>
        <w:t>:</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1 - génital, sexuel </w:t>
      </w:r>
      <w:proofErr w:type="gramStart"/>
      <w:r w:rsidR="004D64F8" w:rsidRPr="00C325B9">
        <w:rPr>
          <w:rFonts w:ascii="Palatino Linotype" w:hAnsi="Palatino Linotype"/>
          <w:sz w:val="18"/>
          <w:szCs w:val="18"/>
        </w:rPr>
        <w:t>‖  partes</w:t>
      </w:r>
      <w:proofErr w:type="gram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genitales</w:t>
      </w:r>
      <w:proofErr w:type="spellEnd"/>
      <w:r w:rsidR="004D64F8" w:rsidRPr="00C325B9">
        <w:rPr>
          <w:rFonts w:ascii="Palatino Linotype" w:hAnsi="Palatino Linotype"/>
          <w:sz w:val="18"/>
          <w:szCs w:val="18"/>
        </w:rPr>
        <w:t xml:space="preserve"> (corporis), </w:t>
      </w:r>
      <w:proofErr w:type="spellStart"/>
      <w:r w:rsidR="004D64F8" w:rsidRPr="00C325B9">
        <w:rPr>
          <w:rFonts w:ascii="Palatino Linotype" w:hAnsi="Palatino Linotype"/>
          <w:sz w:val="18"/>
          <w:szCs w:val="18"/>
        </w:rPr>
        <w:t>Lucr</w:t>
      </w:r>
      <w:proofErr w:type="spellEnd"/>
      <w:r w:rsidR="004D64F8" w:rsidRPr="00C325B9">
        <w:rPr>
          <w:rFonts w:ascii="Palatino Linotype" w:hAnsi="Palatino Linotype"/>
          <w:sz w:val="18"/>
          <w:szCs w:val="18"/>
        </w:rPr>
        <w:t>. 4, 1044 : les parties génitales</w:t>
      </w:r>
      <w:r w:rsidR="00CA3BD1" w:rsidRPr="00C325B9">
        <w:rPr>
          <w:rFonts w:ascii="Palatino Linotype" w:hAnsi="Palatino Linotype"/>
          <w:sz w:val="18"/>
          <w:szCs w:val="18"/>
        </w:rPr>
        <w:t xml:space="preserve"> </w:t>
      </w:r>
      <w:proofErr w:type="gramStart"/>
      <w:r w:rsidR="004D64F8" w:rsidRPr="00C325B9">
        <w:rPr>
          <w:rFonts w:ascii="Palatino Linotype" w:hAnsi="Palatino Linotype"/>
          <w:sz w:val="18"/>
          <w:szCs w:val="18"/>
        </w:rPr>
        <w:t>;</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2</w:t>
      </w:r>
      <w:proofErr w:type="gramEnd"/>
      <w:r w:rsidR="004D64F8" w:rsidRPr="00C325B9">
        <w:rPr>
          <w:rFonts w:ascii="Palatino Linotype" w:hAnsi="Palatino Linotype"/>
          <w:sz w:val="18"/>
          <w:szCs w:val="18"/>
        </w:rPr>
        <w:t xml:space="preserve"> - qui engendre, qui produit, fécond </w:t>
      </w:r>
      <w:proofErr w:type="gramStart"/>
      <w:r w:rsidR="004D64F8" w:rsidRPr="00C325B9">
        <w:rPr>
          <w:rFonts w:ascii="Palatino Linotype" w:hAnsi="Palatino Linotype"/>
          <w:sz w:val="18"/>
          <w:szCs w:val="18"/>
        </w:rPr>
        <w:t>‖  -</w:t>
      </w:r>
      <w:proofErr w:type="gram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genitalia</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corpora</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Lucr</w:t>
      </w:r>
      <w:proofErr w:type="spellEnd"/>
      <w:r w:rsidR="004D64F8" w:rsidRPr="00C325B9">
        <w:rPr>
          <w:rFonts w:ascii="Palatino Linotype" w:hAnsi="Palatino Linotype"/>
          <w:sz w:val="18"/>
          <w:szCs w:val="18"/>
        </w:rPr>
        <w:t xml:space="preserve">. 1, 58, </w:t>
      </w:r>
      <w:proofErr w:type="spellStart"/>
      <w:r w:rsidR="004D64F8" w:rsidRPr="00C325B9">
        <w:rPr>
          <w:rFonts w:ascii="Palatino Linotype" w:hAnsi="Palatino Linotype"/>
          <w:sz w:val="18"/>
          <w:szCs w:val="18"/>
        </w:rPr>
        <w:t>etc</w:t>
      </w:r>
      <w:proofErr w:type="spellEnd"/>
      <w:r w:rsidR="004D64F8"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les éléments générateurs. Pour B. </w:t>
      </w:r>
      <w:proofErr w:type="spellStart"/>
      <w:r w:rsidR="004D64F8" w:rsidRPr="00C325B9">
        <w:rPr>
          <w:rFonts w:ascii="Palatino Linotype" w:hAnsi="Palatino Linotype"/>
          <w:sz w:val="18"/>
          <w:szCs w:val="18"/>
        </w:rPr>
        <w:t>genitalia</w:t>
      </w:r>
      <w:proofErr w:type="spellEnd"/>
      <w:r w:rsidR="004D64F8" w:rsidRPr="00C325B9">
        <w:rPr>
          <w:rFonts w:ascii="Palatino Linotype" w:hAnsi="Palatino Linotype"/>
          <w:sz w:val="18"/>
          <w:szCs w:val="18"/>
        </w:rPr>
        <w:t xml:space="preserve"> </w:t>
      </w:r>
      <w:proofErr w:type="spellStart"/>
      <w:proofErr w:type="gramStart"/>
      <w:r w:rsidR="004D64F8" w:rsidRPr="00C325B9">
        <w:rPr>
          <w:rFonts w:ascii="Palatino Linotype" w:hAnsi="Palatino Linotype"/>
          <w:sz w:val="18"/>
          <w:szCs w:val="18"/>
        </w:rPr>
        <w:t>corpora</w:t>
      </w:r>
      <w:proofErr w:type="spellEnd"/>
      <w:r w:rsidR="004D64F8" w:rsidRPr="00C325B9">
        <w:rPr>
          <w:rFonts w:ascii="Palatino Linotype" w:hAnsi="Palatino Linotype"/>
          <w:sz w:val="18"/>
          <w:szCs w:val="18"/>
        </w:rPr>
        <w:t xml:space="preserve">  =</w:t>
      </w:r>
      <w:proofErr w:type="gram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creative</w:t>
      </w:r>
      <w:proofErr w:type="spellEnd"/>
      <w:r w:rsidR="004D64F8" w:rsidRPr="00C325B9">
        <w:rPr>
          <w:rFonts w:ascii="Palatino Linotype" w:hAnsi="Palatino Linotype"/>
          <w:sz w:val="18"/>
          <w:szCs w:val="18"/>
        </w:rPr>
        <w:t xml:space="preserve"> bodies’, not </w:t>
      </w:r>
      <w:proofErr w:type="spellStart"/>
      <w:r w:rsidR="004D64F8" w:rsidRPr="00C325B9">
        <w:rPr>
          <w:rFonts w:ascii="Palatino Linotype" w:hAnsi="Palatino Linotype"/>
          <w:sz w:val="18"/>
          <w:szCs w:val="18"/>
        </w:rPr>
        <w:t>technically</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atoms</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b/>
          <w:bCs/>
          <w:sz w:val="18"/>
          <w:szCs w:val="18"/>
        </w:rPr>
        <w:t>Cuique</w:t>
      </w:r>
      <w:proofErr w:type="spellEnd"/>
      <w:r w:rsidR="004D64F8" w:rsidRPr="00C325B9">
        <w:rPr>
          <w:rFonts w:ascii="Palatino Linotype" w:hAnsi="Palatino Linotype"/>
          <w:sz w:val="18"/>
          <w:szCs w:val="18"/>
        </w:rPr>
        <w:t xml:space="preserve"> pour chaque chose (</w:t>
      </w:r>
      <w:proofErr w:type="spellStart"/>
      <w:r w:rsidR="004D64F8" w:rsidRPr="00C325B9">
        <w:rPr>
          <w:rFonts w:ascii="Palatino Linotype" w:hAnsi="Palatino Linotype"/>
          <w:sz w:val="18"/>
          <w:szCs w:val="18"/>
        </w:rPr>
        <w:t>dat</w:t>
      </w:r>
      <w:proofErr w:type="spellEnd"/>
      <w:r w:rsidR="004D64F8" w:rsidRPr="00C325B9">
        <w:rPr>
          <w:rFonts w:ascii="Palatino Linotype" w:hAnsi="Palatino Linotype"/>
          <w:sz w:val="18"/>
          <w:szCs w:val="18"/>
        </w:rPr>
        <w:t xml:space="preserve">. </w:t>
      </w:r>
      <w:proofErr w:type="gramStart"/>
      <w:r w:rsidR="004D64F8" w:rsidRPr="00C325B9">
        <w:rPr>
          <w:rFonts w:ascii="Palatino Linotype" w:hAnsi="Palatino Linotype"/>
          <w:sz w:val="18"/>
          <w:szCs w:val="18"/>
        </w:rPr>
        <w:t>pour</w:t>
      </w:r>
      <w:proofErr w:type="gram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gén</w:t>
      </w:r>
      <w:proofErr w:type="spellEnd"/>
      <w:r w:rsidR="004D64F8" w:rsidRPr="00C325B9">
        <w:rPr>
          <w:rFonts w:ascii="Palatino Linotype" w:hAnsi="Palatino Linotype"/>
          <w:sz w:val="18"/>
          <w:szCs w:val="18"/>
        </w:rPr>
        <w:t xml:space="preserve">. </w:t>
      </w:r>
      <w:proofErr w:type="gramStart"/>
      <w:r w:rsidR="004D64F8" w:rsidRPr="00C325B9">
        <w:rPr>
          <w:rFonts w:ascii="Palatino Linotype" w:hAnsi="Palatino Linotype"/>
          <w:sz w:val="18"/>
          <w:szCs w:val="18"/>
        </w:rPr>
        <w:t>selon</w:t>
      </w:r>
      <w:proofErr w:type="gramEnd"/>
      <w:r w:rsidR="004D64F8" w:rsidRPr="00C325B9">
        <w:rPr>
          <w:rFonts w:ascii="Palatino Linotype" w:hAnsi="Palatino Linotype"/>
          <w:sz w:val="18"/>
          <w:szCs w:val="18"/>
        </w:rPr>
        <w:t xml:space="preserve"> B.).   </w:t>
      </w:r>
      <w:proofErr w:type="spellStart"/>
      <w:r w:rsidR="004D64F8" w:rsidRPr="00C325B9">
        <w:rPr>
          <w:rFonts w:ascii="Palatino Linotype" w:hAnsi="Palatino Linotype"/>
          <w:b/>
          <w:bCs/>
          <w:sz w:val="18"/>
          <w:szCs w:val="18"/>
        </w:rPr>
        <w:t>Quippe</w:t>
      </w:r>
      <w:proofErr w:type="spellEnd"/>
      <w:r w:rsidR="004D64F8" w:rsidRPr="00C325B9">
        <w:rPr>
          <w:rFonts w:ascii="Palatino Linotype" w:hAnsi="Palatino Linotype"/>
          <w:sz w:val="18"/>
          <w:szCs w:val="18"/>
        </w:rPr>
        <w:t xml:space="preserve"> joint aux </w:t>
      </w:r>
      <w:proofErr w:type="spellStart"/>
      <w:r w:rsidR="004D64F8" w:rsidRPr="00C325B9">
        <w:rPr>
          <w:rFonts w:ascii="Palatino Linotype" w:hAnsi="Palatino Linotype"/>
          <w:sz w:val="18"/>
          <w:szCs w:val="18"/>
        </w:rPr>
        <w:t>cj</w:t>
      </w:r>
      <w:proofErr w:type="spellEnd"/>
      <w:r w:rsidR="004D64F8" w:rsidRPr="00C325B9">
        <w:rPr>
          <w:rFonts w:ascii="Palatino Linotype" w:hAnsi="Palatino Linotype"/>
          <w:sz w:val="18"/>
          <w:szCs w:val="18"/>
        </w:rPr>
        <w:t xml:space="preserve"> marquant la cause</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quippe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quoniam</w:t>
      </w:r>
      <w:proofErr w:type="spellEnd"/>
      <w:r w:rsidR="004D64F8" w:rsidRPr="00C325B9">
        <w:rPr>
          <w:rFonts w:ascii="Palatino Linotype" w:hAnsi="Palatino Linotype"/>
          <w:sz w:val="18"/>
          <w:szCs w:val="18"/>
        </w:rPr>
        <w:t xml:space="preserve"> ; </w:t>
      </w:r>
      <w:proofErr w:type="spellStart"/>
      <w:r w:rsidR="004D64F8" w:rsidRPr="00C325B9">
        <w:rPr>
          <w:rFonts w:ascii="Palatino Linotype" w:hAnsi="Palatino Linotype"/>
          <w:sz w:val="18"/>
          <w:szCs w:val="18"/>
        </w:rPr>
        <w:t>quippe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quando</w:t>
      </w:r>
      <w:proofErr w:type="spellEnd"/>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puisque</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w:t>
      </w:r>
      <w:proofErr w:type="spellStart"/>
      <w:r w:rsidR="004D64F8" w:rsidRPr="00FE2D7D">
        <w:rPr>
          <w:rFonts w:ascii="Palatino Linotype" w:hAnsi="Palatino Linotype"/>
          <w:b/>
          <w:bCs/>
          <w:sz w:val="18"/>
          <w:szCs w:val="18"/>
        </w:rPr>
        <w:t>quippe</w:t>
      </w:r>
      <w:proofErr w:type="spellEnd"/>
      <w:r w:rsidR="004D64F8" w:rsidRPr="00FE2D7D">
        <w:rPr>
          <w:rFonts w:ascii="Palatino Linotype" w:hAnsi="Palatino Linotype"/>
          <w:b/>
          <w:bCs/>
          <w:sz w:val="18"/>
          <w:szCs w:val="18"/>
        </w:rPr>
        <w:t xml:space="preserve"> </w:t>
      </w:r>
      <w:proofErr w:type="spellStart"/>
      <w:r w:rsidR="004D64F8" w:rsidRPr="00FE2D7D">
        <w:rPr>
          <w:rFonts w:ascii="Palatino Linotype" w:hAnsi="Palatino Linotype"/>
          <w:b/>
          <w:bCs/>
          <w:sz w:val="18"/>
          <w:szCs w:val="18"/>
        </w:rPr>
        <w:t>ubi</w:t>
      </w:r>
      <w:proofErr w:type="spellEnd"/>
      <w:r w:rsidR="00CA3BD1" w:rsidRPr="00FE2D7D">
        <w:rPr>
          <w:rFonts w:ascii="Palatino Linotype" w:hAnsi="Palatino Linotype"/>
          <w:b/>
          <w:bCs/>
          <w:sz w:val="18"/>
          <w:szCs w:val="18"/>
        </w:rPr>
        <w:t xml:space="preserve"> </w:t>
      </w:r>
      <w:r w:rsidR="004D64F8" w:rsidRPr="00FE2D7D">
        <w:rPr>
          <w:rFonts w:ascii="Palatino Linotype" w:hAnsi="Palatino Linotype"/>
          <w:b/>
          <w:bCs/>
          <w:sz w:val="18"/>
          <w:szCs w:val="18"/>
        </w:rPr>
        <w:t>:</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puisque, puisque dans ce cas</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w:t>
      </w:r>
      <w:r w:rsidR="00CA3BD1" w:rsidRPr="00C325B9">
        <w:rPr>
          <w:rFonts w:ascii="Palatino Linotype" w:hAnsi="Palatino Linotype"/>
          <w:sz w:val="18"/>
          <w:szCs w:val="18"/>
        </w:rPr>
        <w:t xml:space="preserve"> </w:t>
      </w:r>
      <w:r w:rsidR="004D64F8" w:rsidRPr="00C325B9">
        <w:rPr>
          <w:rFonts w:ascii="Palatino Linotype" w:hAnsi="Palatino Linotype"/>
          <w:i/>
          <w:iCs/>
          <w:sz w:val="18"/>
          <w:szCs w:val="18"/>
        </w:rPr>
        <w:t xml:space="preserve">surtout avec cum - </w:t>
      </w:r>
      <w:proofErr w:type="spellStart"/>
      <w:r w:rsidR="004D64F8" w:rsidRPr="00C325B9">
        <w:rPr>
          <w:rFonts w:ascii="Palatino Linotype" w:hAnsi="Palatino Linotype"/>
          <w:sz w:val="18"/>
          <w:szCs w:val="18"/>
        </w:rPr>
        <w:t>quippe</w:t>
      </w:r>
      <w:proofErr w:type="spellEnd"/>
      <w:r w:rsidR="004D64F8" w:rsidRPr="00C325B9">
        <w:rPr>
          <w:rFonts w:ascii="Palatino Linotype" w:hAnsi="Palatino Linotype"/>
          <w:sz w:val="18"/>
          <w:szCs w:val="18"/>
        </w:rPr>
        <w:t xml:space="preserve"> cum </w:t>
      </w:r>
      <w:r w:rsidR="004D64F8" w:rsidRPr="00C325B9">
        <w:rPr>
          <w:rFonts w:ascii="Palatino Linotype" w:hAnsi="Palatino Linotype"/>
          <w:i/>
          <w:iCs/>
          <w:sz w:val="18"/>
          <w:szCs w:val="18"/>
        </w:rPr>
        <w:t>+ subj.</w:t>
      </w:r>
      <w:r w:rsidR="004D64F8" w:rsidRPr="00C325B9">
        <w:rPr>
          <w:rFonts w:ascii="Palatino Linotype" w:hAnsi="Palatino Linotype"/>
          <w:sz w:val="18"/>
          <w:szCs w:val="18"/>
        </w:rPr>
        <w:t xml:space="preserve"> : assurément puisque.   […]</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w:t>
      </w:r>
      <w:proofErr w:type="spellStart"/>
      <w:r w:rsidR="004D64F8" w:rsidRPr="00C325B9">
        <w:rPr>
          <w:rFonts w:ascii="Palatino Linotype" w:hAnsi="Palatino Linotype"/>
          <w:b/>
          <w:bCs/>
          <w:sz w:val="18"/>
          <w:szCs w:val="18"/>
        </w:rPr>
        <w:t>Quippe</w:t>
      </w:r>
      <w:proofErr w:type="spellEnd"/>
      <w:r w:rsidR="004D64F8" w:rsidRPr="00C325B9">
        <w:rPr>
          <w:rFonts w:ascii="Palatino Linotype" w:hAnsi="Palatino Linotype"/>
          <w:sz w:val="18"/>
          <w:szCs w:val="18"/>
        </w:rPr>
        <w:t xml:space="preserve"> </w:t>
      </w:r>
      <w:r w:rsidR="004D64F8" w:rsidRPr="00C325B9">
        <w:rPr>
          <w:rFonts w:ascii="Palatino Linotype" w:hAnsi="Palatino Linotype"/>
          <w:i/>
          <w:iCs/>
          <w:sz w:val="18"/>
          <w:szCs w:val="18"/>
        </w:rPr>
        <w:t>joint au relatif.</w:t>
      </w:r>
      <w:r w:rsidR="004D64F8" w:rsidRPr="00C325B9">
        <w:rPr>
          <w:rFonts w:ascii="Palatino Linotype" w:hAnsi="Palatino Linotype"/>
          <w:sz w:val="18"/>
          <w:szCs w:val="18"/>
        </w:rPr>
        <w:t xml:space="preserve"> </w:t>
      </w:r>
      <w:proofErr w:type="spellStart"/>
      <w:proofErr w:type="gramStart"/>
      <w:r w:rsidR="004D64F8" w:rsidRPr="00C325B9">
        <w:rPr>
          <w:rFonts w:ascii="Palatino Linotype" w:hAnsi="Palatino Linotype"/>
          <w:sz w:val="18"/>
          <w:szCs w:val="18"/>
        </w:rPr>
        <w:t>quippe</w:t>
      </w:r>
      <w:proofErr w:type="spellEnd"/>
      <w:proofErr w:type="gramEnd"/>
      <w:r w:rsidR="004D64F8" w:rsidRPr="00C325B9">
        <w:rPr>
          <w:rFonts w:ascii="Palatino Linotype" w:hAnsi="Palatino Linotype"/>
          <w:sz w:val="18"/>
          <w:szCs w:val="18"/>
        </w:rPr>
        <w:t xml:space="preserve"> qui </w:t>
      </w:r>
      <w:r w:rsidR="004D64F8" w:rsidRPr="00C325B9">
        <w:rPr>
          <w:rFonts w:ascii="Palatino Linotype" w:hAnsi="Palatino Linotype"/>
          <w:i/>
          <w:iCs/>
          <w:sz w:val="18"/>
          <w:szCs w:val="18"/>
        </w:rPr>
        <w:t xml:space="preserve">avec indic. Ou plus </w:t>
      </w:r>
      <w:proofErr w:type="spellStart"/>
      <w:r w:rsidR="004D64F8" w:rsidRPr="00C325B9">
        <w:rPr>
          <w:rFonts w:ascii="Palatino Linotype" w:hAnsi="Palatino Linotype"/>
          <w:i/>
          <w:iCs/>
          <w:sz w:val="18"/>
          <w:szCs w:val="18"/>
        </w:rPr>
        <w:t>svt</w:t>
      </w:r>
      <w:proofErr w:type="spellEnd"/>
      <w:r w:rsidR="004D64F8" w:rsidRPr="00C325B9">
        <w:rPr>
          <w:rFonts w:ascii="Palatino Linotype" w:hAnsi="Palatino Linotype"/>
          <w:i/>
          <w:iCs/>
          <w:sz w:val="18"/>
          <w:szCs w:val="18"/>
        </w:rPr>
        <w:t xml:space="preserve"> avec </w:t>
      </w:r>
      <w:proofErr w:type="spellStart"/>
      <w:proofErr w:type="gramStart"/>
      <w:r w:rsidR="004D64F8" w:rsidRPr="00C325B9">
        <w:rPr>
          <w:rFonts w:ascii="Palatino Linotype" w:hAnsi="Palatino Linotype"/>
          <w:i/>
          <w:iCs/>
          <w:sz w:val="18"/>
          <w:szCs w:val="18"/>
        </w:rPr>
        <w:t>sbj</w:t>
      </w:r>
      <w:proofErr w:type="spellEnd"/>
      <w:r w:rsidR="004D64F8" w:rsidRPr="00C325B9">
        <w:rPr>
          <w:rFonts w:ascii="Palatino Linotype" w:hAnsi="Palatino Linotype"/>
          <w:i/>
          <w:iCs/>
          <w:sz w:val="18"/>
          <w:szCs w:val="18"/>
        </w:rPr>
        <w:t xml:space="preserve">. </w:t>
      </w:r>
      <w:r w:rsidR="004D64F8" w:rsidRPr="00C325B9">
        <w:rPr>
          <w:rFonts w:ascii="Palatino Linotype" w:hAnsi="Palatino Linotype"/>
          <w:sz w:val="18"/>
          <w:szCs w:val="18"/>
        </w:rPr>
        <w:t xml:space="preserve"> :</w:t>
      </w:r>
      <w:proofErr w:type="gramEnd"/>
      <w:r w:rsidR="004D64F8" w:rsidRPr="00C325B9">
        <w:rPr>
          <w:rFonts w:ascii="Palatino Linotype" w:hAnsi="Palatino Linotype"/>
          <w:sz w:val="18"/>
          <w:szCs w:val="18"/>
        </w:rPr>
        <w:t xml:space="preserve"> bien sûr, lui qui, puisque celui-ci …. </w:t>
      </w:r>
      <w:r w:rsidR="004D64F8" w:rsidRPr="00C325B9">
        <w:rPr>
          <w:rFonts w:ascii="Palatino Linotype" w:hAnsi="Palatino Linotype"/>
          <w:sz w:val="18"/>
          <w:szCs w:val="18"/>
        </w:rPr>
        <w:br/>
      </w:r>
      <w:r w:rsidR="004D64F8" w:rsidRPr="00C325B9">
        <w:rPr>
          <w:rFonts w:ascii="Palatino Linotype" w:hAnsi="Palatino Linotype"/>
          <w:b/>
          <w:bCs/>
          <w:sz w:val="18"/>
          <w:szCs w:val="18"/>
        </w:rPr>
        <w:t xml:space="preserve">       </w:t>
      </w:r>
      <w:r w:rsidR="004D64F8" w:rsidRPr="00C325B9">
        <w:rPr>
          <w:rFonts w:ascii="Palatino Linotype" w:hAnsi="Palatino Linotype"/>
          <w:b/>
          <w:bCs/>
          <w:color w:val="C00000"/>
          <w:sz w:val="18"/>
          <w:szCs w:val="18"/>
        </w:rPr>
        <w:t>NB.</w:t>
      </w:r>
      <w:r w:rsidR="004D64F8" w:rsidRPr="00C325B9">
        <w:rPr>
          <w:rFonts w:ascii="Palatino Linotype" w:hAnsi="Palatino Linotype"/>
          <w:b/>
          <w:bCs/>
          <w:sz w:val="18"/>
          <w:szCs w:val="18"/>
        </w:rPr>
        <w:t xml:space="preserve"> Munro</w:t>
      </w:r>
      <w:r w:rsidR="004D64F8" w:rsidRPr="00C325B9">
        <w:rPr>
          <w:rFonts w:ascii="Palatino Linotype" w:hAnsi="Palatino Linotype"/>
          <w:sz w:val="18"/>
          <w:szCs w:val="18"/>
        </w:rPr>
        <w:t xml:space="preserve"> relie entre eux «</w:t>
      </w:r>
      <w:r w:rsidR="00CA3BD1"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quippe</w:t>
      </w:r>
      <w:proofErr w:type="spellEnd"/>
      <w:r w:rsidR="004D64F8" w:rsidRPr="00C325B9">
        <w:rPr>
          <w:rFonts w:ascii="Palatino Linotype" w:hAnsi="Palatino Linotype"/>
          <w:sz w:val="18"/>
          <w:szCs w:val="18"/>
        </w:rPr>
        <w:t xml:space="preserve"> qui</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au sens de ‘for, </w:t>
      </w:r>
      <w:proofErr w:type="spellStart"/>
      <w:r w:rsidR="004D64F8" w:rsidRPr="00C325B9">
        <w:rPr>
          <w:rFonts w:ascii="Palatino Linotype" w:hAnsi="Palatino Linotype"/>
          <w:sz w:val="18"/>
          <w:szCs w:val="18"/>
        </w:rPr>
        <w:t>where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there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would</w:t>
      </w:r>
      <w:proofErr w:type="spellEnd"/>
      <w:r w:rsidR="004D64F8" w:rsidRPr="00C325B9">
        <w:rPr>
          <w:rFonts w:ascii="Palatino Linotype" w:hAnsi="Palatino Linotype"/>
          <w:sz w:val="18"/>
          <w:szCs w:val="18"/>
        </w:rPr>
        <w:t xml:space="preserve"> not </w:t>
      </w:r>
      <w:proofErr w:type="spellStart"/>
      <w:r w:rsidR="004D64F8" w:rsidRPr="00C325B9">
        <w:rPr>
          <w:rFonts w:ascii="Palatino Linotype" w:hAnsi="Palatino Linotype"/>
          <w:sz w:val="18"/>
          <w:szCs w:val="18"/>
        </w:rPr>
        <w:t>be</w:t>
      </w:r>
      <w:proofErr w:type="spellEnd"/>
      <w:r w:rsidR="004D64F8" w:rsidRPr="00C325B9">
        <w:rPr>
          <w:rFonts w:ascii="Palatino Linotype" w:hAnsi="Palatino Linotype"/>
          <w:sz w:val="18"/>
          <w:szCs w:val="18"/>
        </w:rPr>
        <w:t xml:space="preserve"> . . ., how </w:t>
      </w:r>
      <w:proofErr w:type="spellStart"/>
      <w:r w:rsidR="004D64F8" w:rsidRPr="00C325B9">
        <w:rPr>
          <w:rFonts w:ascii="Palatino Linotype" w:hAnsi="Palatino Linotype"/>
          <w:sz w:val="18"/>
          <w:szCs w:val="18"/>
        </w:rPr>
        <w:t>could</w:t>
      </w:r>
      <w:proofErr w:type="spellEnd"/>
      <w:r w:rsidR="004D64F8" w:rsidRPr="00C325B9">
        <w:rPr>
          <w:rFonts w:ascii="Palatino Linotype" w:hAnsi="Palatino Linotype"/>
          <w:sz w:val="18"/>
          <w:szCs w:val="18"/>
        </w:rPr>
        <w:t xml:space="preserve"> </w:t>
      </w:r>
      <w:proofErr w:type="gramStart"/>
      <w:r w:rsidR="004D64F8" w:rsidRPr="00C325B9">
        <w:rPr>
          <w:rFonts w:ascii="Palatino Linotype" w:hAnsi="Palatino Linotype"/>
          <w:sz w:val="18"/>
          <w:szCs w:val="18"/>
        </w:rPr>
        <w:t>. . .?</w:t>
      </w:r>
      <w:proofErr w:type="gramEnd"/>
      <w:r w:rsidR="004D64F8" w:rsidRPr="00C325B9">
        <w:rPr>
          <w:rFonts w:ascii="Palatino Linotype" w:hAnsi="Palatino Linotype"/>
          <w:sz w:val="18"/>
          <w:szCs w:val="18"/>
        </w:rPr>
        <w:t xml:space="preserve">’  </w:t>
      </w:r>
      <w:r w:rsidR="004D64F8" w:rsidRPr="00C325B9">
        <w:rPr>
          <w:rFonts w:ascii="Palatino Linotype" w:hAnsi="Palatino Linotype"/>
          <w:b/>
          <w:bCs/>
          <w:sz w:val="18"/>
          <w:szCs w:val="18"/>
        </w:rPr>
        <w:t>Bailey</w:t>
      </w:r>
      <w:r w:rsidR="004D64F8" w:rsidRPr="00C325B9">
        <w:rPr>
          <w:rFonts w:ascii="Palatino Linotype" w:hAnsi="Palatino Linotype"/>
          <w:sz w:val="18"/>
          <w:szCs w:val="18"/>
        </w:rPr>
        <w:t xml:space="preserve"> joint </w:t>
      </w:r>
      <w:proofErr w:type="spellStart"/>
      <w:r w:rsidR="004D64F8" w:rsidRPr="00C325B9">
        <w:rPr>
          <w:rFonts w:ascii="Palatino Linotype" w:hAnsi="Palatino Linotype"/>
          <w:sz w:val="18"/>
          <w:szCs w:val="18"/>
        </w:rPr>
        <w:t>quippe</w:t>
      </w:r>
      <w:proofErr w:type="spellEnd"/>
      <w:r w:rsidR="004D64F8" w:rsidRPr="00C325B9">
        <w:rPr>
          <w:rFonts w:ascii="Palatino Linotype" w:hAnsi="Palatino Linotype"/>
          <w:sz w:val="18"/>
          <w:szCs w:val="18"/>
        </w:rPr>
        <w:t xml:space="preserve"> à </w:t>
      </w:r>
      <w:proofErr w:type="spellStart"/>
      <w:r w:rsidR="004D64F8" w:rsidRPr="00C325B9">
        <w:rPr>
          <w:rFonts w:ascii="Palatino Linotype" w:hAnsi="Palatino Linotype"/>
          <w:sz w:val="18"/>
          <w:szCs w:val="18"/>
        </w:rPr>
        <w:t>ubi</w:t>
      </w:r>
      <w:proofErr w:type="spellEnd"/>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‘seeing </w:t>
      </w:r>
      <w:proofErr w:type="spellStart"/>
      <w:r w:rsidR="004D64F8" w:rsidRPr="00C325B9">
        <w:rPr>
          <w:rFonts w:ascii="Palatino Linotype" w:hAnsi="Palatino Linotype"/>
          <w:sz w:val="18"/>
          <w:szCs w:val="18"/>
        </w:rPr>
        <w:t>that</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there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there</w:t>
      </w:r>
      <w:proofErr w:type="spellEnd"/>
      <w:r w:rsidR="004D64F8" w:rsidRPr="00C325B9">
        <w:rPr>
          <w:rFonts w:ascii="Palatino Linotype" w:hAnsi="Palatino Linotype"/>
          <w:sz w:val="18"/>
          <w:szCs w:val="18"/>
        </w:rPr>
        <w:t xml:space="preserve"> </w:t>
      </w:r>
      <w:proofErr w:type="spellStart"/>
      <w:r w:rsidR="004D64F8" w:rsidRPr="00C325B9">
        <w:rPr>
          <w:rFonts w:ascii="Palatino Linotype" w:hAnsi="Palatino Linotype"/>
          <w:sz w:val="18"/>
          <w:szCs w:val="18"/>
        </w:rPr>
        <w:t>would</w:t>
      </w:r>
      <w:proofErr w:type="spellEnd"/>
      <w:r w:rsidR="004D64F8" w:rsidRPr="00C325B9">
        <w:rPr>
          <w:rFonts w:ascii="Palatino Linotype" w:hAnsi="Palatino Linotype"/>
          <w:sz w:val="18"/>
          <w:szCs w:val="18"/>
        </w:rPr>
        <w:t xml:space="preserve"> not </w:t>
      </w:r>
      <w:proofErr w:type="spellStart"/>
      <w:r w:rsidR="004D64F8" w:rsidRPr="00C325B9">
        <w:rPr>
          <w:rFonts w:ascii="Palatino Linotype" w:hAnsi="Palatino Linotype"/>
          <w:sz w:val="18"/>
          <w:szCs w:val="18"/>
        </w:rPr>
        <w:t>be</w:t>
      </w:r>
      <w:proofErr w:type="spellEnd"/>
      <w:r w:rsidR="004D64F8" w:rsidRPr="00C325B9">
        <w:rPr>
          <w:rFonts w:ascii="Palatino Linotype" w:hAnsi="Palatino Linotype"/>
          <w:sz w:val="18"/>
          <w:szCs w:val="18"/>
        </w:rPr>
        <w:t xml:space="preserve"> ... how </w:t>
      </w:r>
      <w:proofErr w:type="spellStart"/>
      <w:r w:rsidR="004D64F8" w:rsidRPr="00C325B9">
        <w:rPr>
          <w:rFonts w:ascii="Palatino Linotype" w:hAnsi="Palatino Linotype"/>
          <w:sz w:val="18"/>
          <w:szCs w:val="18"/>
        </w:rPr>
        <w:t>could</w:t>
      </w:r>
      <w:proofErr w:type="spellEnd"/>
      <w:proofErr w:type="gramStart"/>
      <w:r w:rsidR="004D64F8" w:rsidRPr="00C325B9">
        <w:rPr>
          <w:rFonts w:ascii="Palatino Linotype" w:hAnsi="Palatino Linotype"/>
          <w:sz w:val="18"/>
          <w:szCs w:val="18"/>
        </w:rPr>
        <w:t xml:space="preserve">’,  </w:t>
      </w:r>
      <w:r w:rsidR="004D64F8" w:rsidRPr="00C325B9">
        <w:rPr>
          <w:rFonts w:ascii="Palatino Linotype" w:hAnsi="Palatino Linotype"/>
          <w:b/>
          <w:bCs/>
          <w:sz w:val="18"/>
          <w:szCs w:val="18"/>
        </w:rPr>
        <w:t xml:space="preserve"> </w:t>
      </w:r>
      <w:proofErr w:type="gramEnd"/>
      <w:r w:rsidR="004D64F8" w:rsidRPr="00C325B9">
        <w:rPr>
          <w:rFonts w:ascii="Palatino Linotype" w:hAnsi="Palatino Linotype"/>
          <w:b/>
          <w:bCs/>
          <w:sz w:val="18"/>
          <w:szCs w:val="18"/>
        </w:rPr>
        <w:t xml:space="preserve">ER. </w:t>
      </w:r>
      <w:r w:rsidR="004D64F8" w:rsidRPr="00C325B9">
        <w:rPr>
          <w:rFonts w:ascii="Palatino Linotype" w:hAnsi="Palatino Linotype"/>
          <w:sz w:val="18"/>
          <w:szCs w:val="18"/>
        </w:rPr>
        <w:t xml:space="preserve"> </w:t>
      </w:r>
      <w:proofErr w:type="gramStart"/>
      <w:r w:rsidR="004D64F8" w:rsidRPr="00C325B9">
        <w:rPr>
          <w:rFonts w:ascii="Palatino Linotype" w:hAnsi="Palatino Linotype"/>
          <w:sz w:val="18"/>
          <w:szCs w:val="18"/>
        </w:rPr>
        <w:t>traduisent</w:t>
      </w:r>
      <w:proofErr w:type="gramEnd"/>
      <w:r w:rsidR="004D64F8"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En effet, puisque qu’il n’y aurait point … comment les choses pourraient- elles …</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w:t>
      </w:r>
      <w:r w:rsidR="00CA3BD1" w:rsidRPr="00C325B9">
        <w:rPr>
          <w:rFonts w:ascii="Palatino Linotype" w:hAnsi="Palatino Linotype"/>
          <w:sz w:val="18"/>
          <w:szCs w:val="18"/>
        </w:rPr>
        <w:t xml:space="preserve"> </w:t>
      </w:r>
      <w:r w:rsidR="004D64F8"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16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D64F8" w:rsidRPr="00C325B9">
        <w:rPr>
          <w:rFonts w:ascii="Palatino Linotype" w:hAnsi="Palatino Linotype" w:cs="Times New Roman"/>
          <w:b/>
          <w:bCs/>
          <w:sz w:val="18"/>
          <w:szCs w:val="18"/>
        </w:rPr>
        <w:t xml:space="preserve">168. — qui </w:t>
      </w:r>
      <w:proofErr w:type="spellStart"/>
      <w:r w:rsidR="004D64F8" w:rsidRPr="00C325B9">
        <w:rPr>
          <w:rFonts w:ascii="Palatino Linotype" w:hAnsi="Palatino Linotype" w:cs="Times New Roman"/>
          <w:b/>
          <w:bCs/>
          <w:sz w:val="18"/>
          <w:szCs w:val="18"/>
        </w:rPr>
        <w:t>posset</w:t>
      </w:r>
      <w:proofErr w:type="spellEnd"/>
      <w:r w:rsidR="004D64F8" w:rsidRPr="00C325B9">
        <w:rPr>
          <w:rFonts w:ascii="Palatino Linotype" w:hAnsi="Palatino Linotype" w:cs="Times New Roman"/>
          <w:b/>
          <w:bCs/>
          <w:sz w:val="18"/>
          <w:szCs w:val="18"/>
        </w:rPr>
        <w:t xml:space="preserve"> mater rebus </w:t>
      </w:r>
      <w:proofErr w:type="spellStart"/>
      <w:r w:rsidR="004D64F8" w:rsidRPr="00C325B9">
        <w:rPr>
          <w:rFonts w:ascii="Palatino Linotype" w:hAnsi="Palatino Linotype" w:cs="Times New Roman"/>
          <w:b/>
          <w:bCs/>
          <w:sz w:val="18"/>
          <w:szCs w:val="18"/>
        </w:rPr>
        <w:t>consistere</w:t>
      </w:r>
      <w:proofErr w:type="spellEnd"/>
      <w:r w:rsidR="004D64F8" w:rsidRPr="00C325B9">
        <w:rPr>
          <w:rFonts w:ascii="Palatino Linotype" w:hAnsi="Palatino Linotype" w:cs="Times New Roman"/>
          <w:b/>
          <w:bCs/>
          <w:sz w:val="18"/>
          <w:szCs w:val="18"/>
        </w:rPr>
        <w:t xml:space="preserve"> </w:t>
      </w:r>
      <w:proofErr w:type="spellStart"/>
      <w:proofErr w:type="gramStart"/>
      <w:r w:rsidR="004D64F8" w:rsidRPr="00C325B9">
        <w:rPr>
          <w:rFonts w:ascii="Palatino Linotype" w:hAnsi="Palatino Linotype" w:cs="Times New Roman"/>
          <w:b/>
          <w:bCs/>
          <w:sz w:val="18"/>
          <w:szCs w:val="18"/>
        </w:rPr>
        <w:t>certa</w:t>
      </w:r>
      <w:proofErr w:type="spellEnd"/>
      <w:r w:rsidR="004D64F8" w:rsidRPr="00C325B9">
        <w:rPr>
          <w:rFonts w:ascii="Palatino Linotype" w:hAnsi="Palatino Linotype" w:cs="Times New Roman"/>
          <w:b/>
          <w:bCs/>
          <w:sz w:val="18"/>
          <w:szCs w:val="18"/>
        </w:rPr>
        <w:t>?</w:t>
      </w:r>
      <w:proofErr w:type="gramEnd"/>
      <w:r w:rsidR="004D64F8" w:rsidRPr="00C325B9">
        <w:rPr>
          <w:rFonts w:ascii="Palatino Linotype" w:hAnsi="Palatino Linotype" w:cs="Times New Roman"/>
          <w:b/>
          <w:bCs/>
          <w:sz w:val="18"/>
          <w:szCs w:val="18"/>
        </w:rPr>
        <w:t xml:space="preserve"> —</w:t>
      </w:r>
      <w:r w:rsidR="004D64F8" w:rsidRPr="00C325B9">
        <w:rPr>
          <w:rFonts w:ascii="Palatino Linotype" w:hAnsi="Palatino Linotype" w:cs="Times New Roman"/>
          <w:sz w:val="18"/>
          <w:szCs w:val="18"/>
        </w:rPr>
        <w:t xml:space="preserve">   </w:t>
      </w:r>
      <w:r w:rsidR="004D64F8" w:rsidRPr="00C325B9">
        <w:rPr>
          <w:rFonts w:ascii="Palatino Linotype" w:hAnsi="Palatino Linotype" w:cs="Times New Roman"/>
          <w:b/>
          <w:bCs/>
          <w:sz w:val="18"/>
          <w:szCs w:val="18"/>
        </w:rPr>
        <w:t>Qui</w:t>
      </w:r>
      <w:r w:rsidR="004D64F8" w:rsidRPr="00C325B9">
        <w:rPr>
          <w:rFonts w:ascii="Palatino Linotype" w:hAnsi="Palatino Linotype" w:cs="Times New Roman"/>
          <w:sz w:val="18"/>
          <w:szCs w:val="18"/>
        </w:rPr>
        <w:t xml:space="preserve"> = comment</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xml:space="preserve">?   </w:t>
      </w:r>
      <w:r w:rsidR="00FE2D7D">
        <w:rPr>
          <w:rFonts w:ascii="Palatino Linotype" w:hAnsi="Palatino Linotype" w:cs="Times New Roman"/>
          <w:sz w:val="18"/>
          <w:szCs w:val="18"/>
        </w:rPr>
        <w:t xml:space="preserve"> </w:t>
      </w:r>
      <w:proofErr w:type="spellStart"/>
      <w:r w:rsidR="004D64F8" w:rsidRPr="00C325B9">
        <w:rPr>
          <w:rFonts w:ascii="Palatino Linotype" w:hAnsi="Palatino Linotype" w:cs="Times New Roman"/>
          <w:b/>
          <w:bCs/>
          <w:sz w:val="18"/>
          <w:szCs w:val="18"/>
        </w:rPr>
        <w:t>Consistere</w:t>
      </w:r>
      <w:proofErr w:type="spellEnd"/>
      <w:r w:rsidR="00FE2D7D">
        <w:rPr>
          <w:rFonts w:ascii="Palatino Linotype" w:hAnsi="Palatino Linotype" w:cs="Times New Roman"/>
          <w:b/>
          <w:bCs/>
          <w:sz w:val="18"/>
          <w:szCs w:val="18"/>
        </w:rPr>
        <w:t xml:space="preserve"> (ici </w:t>
      </w:r>
      <w:proofErr w:type="spellStart"/>
      <w:r w:rsidR="00FE2D7D">
        <w:rPr>
          <w:rFonts w:ascii="Palatino Linotype" w:hAnsi="Palatino Linotype" w:cs="Times New Roman"/>
          <w:b/>
          <w:bCs/>
          <w:sz w:val="18"/>
          <w:szCs w:val="18"/>
        </w:rPr>
        <w:t>intr</w:t>
      </w:r>
      <w:proofErr w:type="spellEnd"/>
      <w:r w:rsidR="00FE2D7D">
        <w:rPr>
          <w:rFonts w:ascii="Palatino Linotype" w:hAnsi="Palatino Linotype" w:cs="Times New Roman"/>
          <w:b/>
          <w:bCs/>
          <w:sz w:val="18"/>
          <w:szCs w:val="18"/>
        </w:rPr>
        <w:t xml:space="preserve">.) </w:t>
      </w:r>
      <w:r w:rsidR="004D64F8" w:rsidRPr="00C325B9">
        <w:rPr>
          <w:rFonts w:ascii="Palatino Linotype" w:hAnsi="Palatino Linotype" w:cs="Times New Roman"/>
          <w:sz w:val="18"/>
          <w:szCs w:val="18"/>
        </w:rPr>
        <w:t xml:space="preserve"> = </w:t>
      </w:r>
      <w:proofErr w:type="spellStart"/>
      <w:r w:rsidR="004D64F8" w:rsidRPr="00FE2D7D">
        <w:rPr>
          <w:rFonts w:ascii="Palatino Linotype" w:hAnsi="Palatino Linotype" w:cs="Times New Roman"/>
          <w:b/>
          <w:bCs/>
          <w:sz w:val="18"/>
          <w:szCs w:val="18"/>
        </w:rPr>
        <w:t>constare</w:t>
      </w:r>
      <w:proofErr w:type="spellEnd"/>
      <w:r w:rsidR="004D64F8" w:rsidRPr="00C325B9">
        <w:rPr>
          <w:rFonts w:ascii="Palatino Linotype" w:hAnsi="Palatino Linotype" w:cs="Times New Roman"/>
          <w:sz w:val="18"/>
          <w:szCs w:val="18"/>
        </w:rPr>
        <w:t xml:space="preserve"> de 165</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se maintenir (ER.)</w:t>
      </w:r>
      <w:r w:rsidR="00FE2D7D">
        <w:rPr>
          <w:rFonts w:ascii="Palatino Linotype" w:hAnsi="Palatino Linotype" w:cs="Times New Roman"/>
          <w:sz w:val="18"/>
          <w:szCs w:val="18"/>
        </w:rPr>
        <w:t xml:space="preserve"> ; </w:t>
      </w:r>
      <w:r w:rsidR="00FE2D7D" w:rsidRPr="00FE2D7D">
        <w:rPr>
          <w:rFonts w:ascii="Palatino Linotype" w:hAnsi="Palatino Linotype" w:cs="Times New Roman"/>
          <w:b/>
          <w:bCs/>
          <w:sz w:val="18"/>
          <w:szCs w:val="18"/>
        </w:rPr>
        <w:t>esse</w:t>
      </w:r>
      <w:r w:rsidR="00FE2D7D">
        <w:rPr>
          <w:rFonts w:ascii="Palatino Linotype" w:hAnsi="Palatino Linotype" w:cs="Times New Roman"/>
          <w:sz w:val="18"/>
          <w:szCs w:val="18"/>
        </w:rPr>
        <w:t xml:space="preserve"> au sens fort</w:t>
      </w:r>
      <w:r w:rsidR="004D64F8" w:rsidRPr="00C325B9">
        <w:rPr>
          <w:rFonts w:ascii="Palatino Linotype" w:hAnsi="Palatino Linotype" w:cs="Times New Roman"/>
          <w:sz w:val="18"/>
          <w:szCs w:val="18"/>
        </w:rPr>
        <w:t xml:space="preserve">.   </w:t>
      </w:r>
      <w:r w:rsidR="004D64F8" w:rsidRPr="00C325B9">
        <w:rPr>
          <w:rFonts w:ascii="Palatino Linotype" w:hAnsi="Palatino Linotype" w:cs="Times New Roman"/>
          <w:b/>
          <w:bCs/>
          <w:sz w:val="18"/>
          <w:szCs w:val="18"/>
        </w:rPr>
        <w:t>Mater</w:t>
      </w:r>
      <w:r w:rsidR="004D64F8" w:rsidRPr="00C325B9">
        <w:rPr>
          <w:rFonts w:ascii="Palatino Linotype" w:hAnsi="Palatino Linotype" w:cs="Times New Roman"/>
          <w:sz w:val="18"/>
          <w:szCs w:val="18"/>
        </w:rPr>
        <w:t xml:space="preserve"> </w:t>
      </w:r>
      <w:proofErr w:type="spellStart"/>
      <w:r w:rsidR="004D64F8" w:rsidRPr="00C325B9">
        <w:rPr>
          <w:rFonts w:ascii="Palatino Linotype" w:hAnsi="Palatino Linotype" w:cs="Times New Roman"/>
          <w:b/>
          <w:bCs/>
          <w:sz w:val="18"/>
          <w:szCs w:val="18"/>
        </w:rPr>
        <w:t>certa</w:t>
      </w:r>
      <w:proofErr w:type="spellEnd"/>
      <w:r w:rsidR="00CA3BD1" w:rsidRPr="00C325B9">
        <w:rPr>
          <w:rFonts w:ascii="Palatino Linotype" w:hAnsi="Palatino Linotype" w:cs="Times New Roman"/>
          <w:b/>
          <w:bCs/>
          <w:sz w:val="18"/>
          <w:szCs w:val="18"/>
        </w:rPr>
        <w:t xml:space="preserve"> </w:t>
      </w:r>
      <w:r w:rsidR="004D64F8" w:rsidRPr="00C325B9">
        <w:rPr>
          <w:rFonts w:ascii="Palatino Linotype" w:hAnsi="Palatino Linotype" w:cs="Times New Roman"/>
          <w:sz w:val="18"/>
          <w:szCs w:val="18"/>
        </w:rPr>
        <w:t xml:space="preserve">; </w:t>
      </w:r>
      <w:proofErr w:type="spellStart"/>
      <w:r w:rsidR="004D64F8" w:rsidRPr="00C325B9">
        <w:rPr>
          <w:rFonts w:ascii="Palatino Linotype" w:hAnsi="Palatino Linotype" w:cs="Times New Roman"/>
          <w:b/>
          <w:bCs/>
          <w:sz w:val="18"/>
          <w:szCs w:val="18"/>
        </w:rPr>
        <w:t>seminibus</w:t>
      </w:r>
      <w:proofErr w:type="spellEnd"/>
      <w:r w:rsidR="004D64F8" w:rsidRPr="00C325B9">
        <w:rPr>
          <w:rFonts w:ascii="Palatino Linotype" w:hAnsi="Palatino Linotype" w:cs="Times New Roman"/>
          <w:b/>
          <w:bCs/>
          <w:sz w:val="18"/>
          <w:szCs w:val="18"/>
        </w:rPr>
        <w:t xml:space="preserve"> </w:t>
      </w:r>
      <w:proofErr w:type="spellStart"/>
      <w:r w:rsidR="004D64F8" w:rsidRPr="00C325B9">
        <w:rPr>
          <w:rFonts w:ascii="Palatino Linotype" w:hAnsi="Palatino Linotype" w:cs="Times New Roman"/>
          <w:b/>
          <w:bCs/>
          <w:sz w:val="18"/>
          <w:szCs w:val="18"/>
        </w:rPr>
        <w:t>certis</w:t>
      </w:r>
      <w:proofErr w:type="spellEnd"/>
      <w:r w:rsidR="004D64F8" w:rsidRPr="00C325B9">
        <w:rPr>
          <w:rFonts w:ascii="Palatino Linotype" w:hAnsi="Palatino Linotype" w:cs="Times New Roman"/>
          <w:b/>
          <w:bCs/>
          <w:sz w:val="18"/>
          <w:szCs w:val="18"/>
        </w:rPr>
        <w:t xml:space="preserve"> </w:t>
      </w:r>
      <w:r w:rsidR="004D64F8" w:rsidRPr="00C325B9">
        <w:rPr>
          <w:rFonts w:ascii="Palatino Linotype" w:hAnsi="Palatino Linotype" w:cs="Times New Roman"/>
          <w:sz w:val="18"/>
          <w:szCs w:val="18"/>
        </w:rPr>
        <w:t xml:space="preserve">(par opposition à </w:t>
      </w:r>
      <w:proofErr w:type="spellStart"/>
      <w:r w:rsidR="004D64F8" w:rsidRPr="00C325B9">
        <w:rPr>
          <w:rFonts w:ascii="Palatino Linotype" w:hAnsi="Palatino Linotype" w:cs="Times New Roman"/>
          <w:b/>
          <w:bCs/>
          <w:sz w:val="18"/>
          <w:szCs w:val="18"/>
        </w:rPr>
        <w:t>incertum</w:t>
      </w:r>
      <w:proofErr w:type="spellEnd"/>
      <w:r w:rsidR="004D64F8" w:rsidRPr="00C325B9">
        <w:rPr>
          <w:rFonts w:ascii="Palatino Linotype" w:hAnsi="Palatino Linotype" w:cs="Times New Roman"/>
          <w:sz w:val="18"/>
          <w:szCs w:val="18"/>
        </w:rPr>
        <w:t xml:space="preserve"> 164</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181</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xml:space="preserve">: rien n’est livré au </w:t>
      </w:r>
      <w:proofErr w:type="gramStart"/>
      <w:r w:rsidR="004D64F8" w:rsidRPr="00C325B9">
        <w:rPr>
          <w:rFonts w:ascii="Palatino Linotype" w:hAnsi="Palatino Linotype" w:cs="Times New Roman"/>
          <w:sz w:val="18"/>
          <w:szCs w:val="18"/>
        </w:rPr>
        <w:t>hasard  —</w:t>
      </w:r>
      <w:proofErr w:type="gramEnd"/>
      <w:r w:rsidR="004D64F8" w:rsidRPr="00C325B9">
        <w:rPr>
          <w:rFonts w:ascii="Palatino Linotype" w:hAnsi="Palatino Linotype" w:cs="Times New Roman"/>
          <w:sz w:val="18"/>
          <w:szCs w:val="18"/>
        </w:rPr>
        <w:t xml:space="preserve"> ER.).</w:t>
      </w:r>
      <w:r w:rsidR="00583D2B" w:rsidRPr="00C325B9">
        <w:rPr>
          <w:rFonts w:ascii="Palatino Linotype" w:hAnsi="Palatino Linotype" w:cs="Times New Roman"/>
          <w:sz w:val="18"/>
          <w:szCs w:val="18"/>
        </w:rPr>
        <w:br/>
        <w:t xml:space="preserve">     </w:t>
      </w:r>
      <w:r w:rsidR="004D64F8" w:rsidRPr="00C325B9">
        <w:rPr>
          <w:rFonts w:ascii="Palatino Linotype" w:hAnsi="Palatino Linotype" w:cs="Times New Roman"/>
          <w:sz w:val="18"/>
          <w:szCs w:val="18"/>
        </w:rPr>
        <w:t xml:space="preserve">  </w:t>
      </w:r>
      <w:r w:rsidR="00583D2B" w:rsidRPr="00C325B9">
        <w:rPr>
          <w:rFonts w:ascii="Palatino Linotype" w:hAnsi="Palatino Linotype" w:cs="Times New Roman"/>
          <w:sz w:val="18"/>
          <w:szCs w:val="18"/>
        </w:rPr>
        <w:t xml:space="preserve">   </w:t>
      </w:r>
      <w:r w:rsidR="004D64F8" w:rsidRPr="00C325B9">
        <w:rPr>
          <w:rFonts w:ascii="Palatino Linotype" w:hAnsi="Palatino Linotype" w:cs="Times New Roman"/>
          <w:b/>
          <w:bCs/>
          <w:color w:val="C00000"/>
          <w:sz w:val="18"/>
          <w:szCs w:val="18"/>
        </w:rPr>
        <w:t>NB.</w:t>
      </w:r>
      <w:r w:rsidR="004D64F8" w:rsidRPr="00C325B9">
        <w:rPr>
          <w:rFonts w:ascii="Palatino Linotype" w:hAnsi="Palatino Linotype" w:cs="Times New Roman"/>
          <w:b/>
          <w:bCs/>
          <w:sz w:val="18"/>
          <w:szCs w:val="18"/>
        </w:rPr>
        <w:t xml:space="preserve"> Mater</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en gal la terre est ‘la mère de toutes choses’</w:t>
      </w:r>
      <w:r w:rsidR="00CA3BD1" w:rsidRPr="00C325B9">
        <w:rPr>
          <w:rFonts w:ascii="Palatino Linotype" w:hAnsi="Palatino Linotype" w:cs="Times New Roman"/>
          <w:sz w:val="18"/>
          <w:szCs w:val="18"/>
        </w:rPr>
        <w:t xml:space="preserve"> </w:t>
      </w:r>
      <w:r w:rsidR="004D64F8" w:rsidRPr="00C325B9">
        <w:rPr>
          <w:rFonts w:ascii="Palatino Linotype" w:eastAsia="Times New Roman" w:hAnsi="Palatino Linotype" w:cs="Times New Roman"/>
          <w:sz w:val="18"/>
          <w:szCs w:val="18"/>
        </w:rPr>
        <w:t>(</w:t>
      </w:r>
      <w:r w:rsidR="004D64F8" w:rsidRPr="00C325B9">
        <w:rPr>
          <w:rFonts w:ascii="Palatino Linotype" w:hAnsi="Palatino Linotype" w:cs="Times New Roman"/>
          <w:sz w:val="18"/>
          <w:szCs w:val="18"/>
        </w:rPr>
        <w:t>II</w:t>
      </w:r>
      <w:r w:rsidR="004D64F8" w:rsidRPr="00C325B9">
        <w:rPr>
          <w:rFonts w:ascii="Palatino Linotype" w:eastAsia="Times New Roman" w:hAnsi="Palatino Linotype" w:cs="Times New Roman"/>
          <w:sz w:val="18"/>
          <w:szCs w:val="18"/>
        </w:rPr>
        <w:t xml:space="preserve">. 598, etc.). </w:t>
      </w:r>
      <w:r w:rsidR="004D64F8" w:rsidRPr="00C325B9">
        <w:rPr>
          <w:rFonts w:ascii="Palatino Linotype" w:hAnsi="Palatino Linotype" w:cs="Times New Roman"/>
          <w:sz w:val="18"/>
          <w:szCs w:val="18"/>
        </w:rPr>
        <w:t>Mais ici le sens est élargi.</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le lieu contenant les semences appropriées (ainsi la mer pour les poissons, selon Bailey.        Selon Smith «</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Mater</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est choisi pour suggérer «</w:t>
      </w:r>
      <w:r w:rsidR="00CA3BD1" w:rsidRPr="00C325B9">
        <w:rPr>
          <w:rFonts w:ascii="Palatino Linotype" w:hAnsi="Palatino Linotype" w:cs="Times New Roman"/>
          <w:sz w:val="18"/>
          <w:szCs w:val="18"/>
        </w:rPr>
        <w:t xml:space="preserve"> </w:t>
      </w:r>
      <w:proofErr w:type="spellStart"/>
      <w:r w:rsidR="004D64F8" w:rsidRPr="00C325B9">
        <w:rPr>
          <w:rFonts w:ascii="Palatino Linotype" w:hAnsi="Palatino Linotype" w:cs="Times New Roman"/>
          <w:sz w:val="18"/>
          <w:szCs w:val="18"/>
        </w:rPr>
        <w:t>materies</w:t>
      </w:r>
      <w:proofErr w:type="spellEnd"/>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xml:space="preserve">» en 171. </w:t>
      </w:r>
      <w:r w:rsidRPr="00C325B9">
        <w:rPr>
          <w:rFonts w:ascii="Palatino Linotype" w:hAnsi="Palatino Linotype" w:cs="Times New Roman"/>
          <w:b/>
          <w:sz w:val="18"/>
          <w:szCs w:val="18"/>
        </w:rPr>
        <w:t xml:space="preserve">—  </w:t>
      </w:r>
    </w:p>
  </w:footnote>
  <w:footnote w:id="16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D64F8" w:rsidRPr="00C325B9">
        <w:rPr>
          <w:rFonts w:ascii="Palatino Linotype" w:hAnsi="Palatino Linotype" w:cs="Times New Roman"/>
          <w:b/>
          <w:bCs/>
          <w:sz w:val="18"/>
          <w:szCs w:val="18"/>
        </w:rPr>
        <w:t xml:space="preserve">169. — At nunc </w:t>
      </w:r>
      <w:proofErr w:type="spellStart"/>
      <w:r w:rsidR="004D64F8" w:rsidRPr="00C325B9">
        <w:rPr>
          <w:rFonts w:ascii="Palatino Linotype" w:hAnsi="Palatino Linotype" w:cs="Times New Roman"/>
          <w:b/>
          <w:bCs/>
          <w:sz w:val="18"/>
          <w:szCs w:val="18"/>
        </w:rPr>
        <w:t>seminibus</w:t>
      </w:r>
      <w:proofErr w:type="spellEnd"/>
      <w:r w:rsidR="004D64F8" w:rsidRPr="00C325B9">
        <w:rPr>
          <w:rFonts w:ascii="Palatino Linotype" w:hAnsi="Palatino Linotype" w:cs="Times New Roman"/>
          <w:b/>
          <w:bCs/>
          <w:sz w:val="18"/>
          <w:szCs w:val="18"/>
        </w:rPr>
        <w:t xml:space="preserve"> quia </w:t>
      </w:r>
      <w:proofErr w:type="spellStart"/>
      <w:r w:rsidR="004D64F8" w:rsidRPr="00C325B9">
        <w:rPr>
          <w:rFonts w:ascii="Palatino Linotype" w:hAnsi="Palatino Linotype" w:cs="Times New Roman"/>
          <w:b/>
          <w:bCs/>
          <w:sz w:val="18"/>
          <w:szCs w:val="18"/>
        </w:rPr>
        <w:t>certis</w:t>
      </w:r>
      <w:proofErr w:type="spellEnd"/>
      <w:r w:rsidR="004D64F8" w:rsidRPr="00C325B9">
        <w:rPr>
          <w:rFonts w:ascii="Palatino Linotype" w:hAnsi="Palatino Linotype" w:cs="Times New Roman"/>
          <w:b/>
          <w:bCs/>
          <w:sz w:val="18"/>
          <w:szCs w:val="18"/>
        </w:rPr>
        <w:t xml:space="preserve"> </w:t>
      </w:r>
      <w:proofErr w:type="spellStart"/>
      <w:r w:rsidR="004D64F8" w:rsidRPr="00C325B9">
        <w:rPr>
          <w:rFonts w:ascii="Palatino Linotype" w:hAnsi="Palatino Linotype" w:cs="Times New Roman"/>
          <w:b/>
          <w:bCs/>
          <w:sz w:val="18"/>
          <w:szCs w:val="18"/>
        </w:rPr>
        <w:t>quaeque</w:t>
      </w:r>
      <w:proofErr w:type="spellEnd"/>
      <w:r w:rsidR="004D64F8" w:rsidRPr="00C325B9">
        <w:rPr>
          <w:rFonts w:ascii="Palatino Linotype" w:hAnsi="Palatino Linotype" w:cs="Times New Roman"/>
          <w:b/>
          <w:bCs/>
          <w:sz w:val="18"/>
          <w:szCs w:val="18"/>
        </w:rPr>
        <w:t xml:space="preserve"> </w:t>
      </w:r>
      <w:proofErr w:type="spellStart"/>
      <w:proofErr w:type="gramStart"/>
      <w:r w:rsidR="004D64F8" w:rsidRPr="00C325B9">
        <w:rPr>
          <w:rFonts w:ascii="Palatino Linotype" w:hAnsi="Palatino Linotype" w:cs="Times New Roman"/>
          <w:b/>
          <w:bCs/>
          <w:sz w:val="18"/>
          <w:szCs w:val="18"/>
        </w:rPr>
        <w:t>creantur</w:t>
      </w:r>
      <w:proofErr w:type="spellEnd"/>
      <w:r w:rsidR="004D64F8" w:rsidRPr="00C325B9">
        <w:rPr>
          <w:rFonts w:ascii="Palatino Linotype" w:hAnsi="Palatino Linotype" w:cs="Times New Roman"/>
          <w:b/>
          <w:bCs/>
          <w:sz w:val="18"/>
          <w:szCs w:val="18"/>
        </w:rPr>
        <w:t xml:space="preserve">, </w:t>
      </w:r>
      <w:r w:rsidR="00FE2D7D">
        <w:rPr>
          <w:rFonts w:ascii="Palatino Linotype" w:hAnsi="Palatino Linotype" w:cs="Times New Roman"/>
          <w:b/>
          <w:bCs/>
          <w:sz w:val="18"/>
          <w:szCs w:val="18"/>
        </w:rPr>
        <w:t xml:space="preserve"> </w:t>
      </w:r>
      <w:r w:rsidR="004D64F8" w:rsidRPr="00C325B9">
        <w:rPr>
          <w:rFonts w:ascii="Palatino Linotype" w:hAnsi="Palatino Linotype" w:cs="Times New Roman"/>
          <w:b/>
          <w:bCs/>
          <w:sz w:val="18"/>
          <w:szCs w:val="18"/>
        </w:rPr>
        <w:t>—</w:t>
      </w:r>
      <w:proofErr w:type="gramEnd"/>
      <w:r w:rsidR="004D64F8" w:rsidRPr="00C325B9">
        <w:rPr>
          <w:rFonts w:ascii="Palatino Linotype" w:hAnsi="Palatino Linotype" w:cs="Times New Roman"/>
          <w:b/>
          <w:bCs/>
          <w:sz w:val="18"/>
          <w:szCs w:val="18"/>
        </w:rPr>
        <w:t xml:space="preserve">  At nunc</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xml:space="preserve">: mais en réalité (retour à la réalité après les irréels de 167-168).  </w:t>
      </w:r>
      <w:proofErr w:type="spellStart"/>
      <w:r w:rsidR="004D64F8" w:rsidRPr="00C325B9">
        <w:rPr>
          <w:rFonts w:ascii="Palatino Linotype" w:hAnsi="Palatino Linotype" w:cs="Times New Roman"/>
          <w:b/>
          <w:bCs/>
          <w:sz w:val="18"/>
          <w:szCs w:val="18"/>
        </w:rPr>
        <w:t>Quaeque</w:t>
      </w:r>
      <w:proofErr w:type="spellEnd"/>
      <w:r w:rsidR="00CA3BD1" w:rsidRPr="00C325B9">
        <w:rPr>
          <w:rFonts w:ascii="Palatino Linotype" w:hAnsi="Palatino Linotype" w:cs="Times New Roman"/>
          <w:b/>
          <w:bCs/>
          <w:sz w:val="18"/>
          <w:szCs w:val="18"/>
        </w:rPr>
        <w:t xml:space="preserve"> </w:t>
      </w:r>
      <w:r w:rsidR="004D64F8" w:rsidRPr="00C325B9">
        <w:rPr>
          <w:rFonts w:ascii="Palatino Linotype" w:hAnsi="Palatino Linotype" w:cs="Times New Roman"/>
          <w:b/>
          <w:bCs/>
          <w:sz w:val="18"/>
          <w:szCs w:val="18"/>
        </w:rPr>
        <w:t xml:space="preserve">: </w:t>
      </w:r>
      <w:r w:rsidR="004D64F8" w:rsidRPr="00C325B9">
        <w:rPr>
          <w:rFonts w:ascii="Palatino Linotype" w:hAnsi="Palatino Linotype" w:cs="Times New Roman"/>
          <w:sz w:val="18"/>
          <w:szCs w:val="18"/>
        </w:rPr>
        <w:t xml:space="preserve">n. pl. </w:t>
      </w:r>
      <w:r w:rsidR="00162522">
        <w:rPr>
          <w:rFonts w:ascii="Palatino Linotype" w:hAnsi="Palatino Linotype" w:cs="Times New Roman"/>
          <w:sz w:val="18"/>
          <w:szCs w:val="18"/>
        </w:rPr>
        <w:t xml:space="preserve"> </w:t>
      </w:r>
      <w:proofErr w:type="gramStart"/>
      <w:r w:rsidR="00162522">
        <w:rPr>
          <w:rFonts w:ascii="Palatino Linotype" w:hAnsi="Palatino Linotype" w:cs="Times New Roman"/>
          <w:sz w:val="18"/>
          <w:szCs w:val="18"/>
        </w:rPr>
        <w:t>chaque</w:t>
      </w:r>
      <w:proofErr w:type="gramEnd"/>
      <w:r w:rsidR="00162522">
        <w:rPr>
          <w:rFonts w:ascii="Palatino Linotype" w:hAnsi="Palatino Linotype" w:cs="Times New Roman"/>
          <w:sz w:val="18"/>
          <w:szCs w:val="18"/>
        </w:rPr>
        <w:t xml:space="preserve"> chose, toute chose = toutes les choses prises une par unes. </w:t>
      </w:r>
      <w:r w:rsidR="004D64F8" w:rsidRPr="00C325B9">
        <w:rPr>
          <w:rFonts w:ascii="Palatino Linotype" w:hAnsi="Palatino Linotype" w:cs="Times New Roman"/>
          <w:sz w:val="18"/>
          <w:szCs w:val="18"/>
        </w:rPr>
        <w:t xml:space="preserve">  </w:t>
      </w:r>
      <w:r w:rsidR="004D64F8" w:rsidRPr="00C325B9">
        <w:rPr>
          <w:rFonts w:ascii="Palatino Linotype" w:hAnsi="Palatino Linotype" w:cs="Times New Roman"/>
          <w:b/>
          <w:bCs/>
          <w:sz w:val="18"/>
          <w:szCs w:val="18"/>
        </w:rPr>
        <w:t>Quia</w:t>
      </w:r>
      <w:r w:rsidR="00CA3BD1" w:rsidRPr="00C325B9">
        <w:rPr>
          <w:rFonts w:ascii="Palatino Linotype" w:hAnsi="Palatino Linotype" w:cs="Times New Roman"/>
          <w:sz w:val="18"/>
          <w:szCs w:val="18"/>
        </w:rPr>
        <w:t xml:space="preserve"> </w:t>
      </w:r>
      <w:r w:rsidR="004D64F8" w:rsidRPr="00C325B9">
        <w:rPr>
          <w:rFonts w:ascii="Palatino Linotype" w:hAnsi="Palatino Linotype" w:cs="Times New Roman"/>
          <w:sz w:val="18"/>
          <w:szCs w:val="18"/>
        </w:rPr>
        <w:t xml:space="preserve">:  parce que.  </w:t>
      </w:r>
      <w:r w:rsidRPr="00C325B9">
        <w:rPr>
          <w:rFonts w:ascii="Palatino Linotype" w:hAnsi="Palatino Linotype" w:cs="Times New Roman"/>
          <w:b/>
          <w:sz w:val="18"/>
          <w:szCs w:val="18"/>
        </w:rPr>
        <w:t xml:space="preserve">    </w:t>
      </w:r>
    </w:p>
  </w:footnote>
  <w:footnote w:id="170">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557E" w:rsidRPr="00C325B9">
        <w:rPr>
          <w:rFonts w:ascii="Palatino Linotype" w:hAnsi="Palatino Linotype" w:cs="Times New Roman"/>
          <w:b/>
          <w:sz w:val="18"/>
          <w:szCs w:val="18"/>
        </w:rPr>
        <w:t xml:space="preserve"> </w:t>
      </w:r>
      <w:r w:rsidR="009E557E" w:rsidRPr="00C325B9">
        <w:rPr>
          <w:rFonts w:ascii="Palatino Linotype" w:hAnsi="Palatino Linotype" w:cs="Times New Roman"/>
          <w:b/>
          <w:bCs/>
          <w:sz w:val="18"/>
          <w:szCs w:val="18"/>
        </w:rPr>
        <w:t xml:space="preserve">170. inde </w:t>
      </w:r>
      <w:proofErr w:type="spellStart"/>
      <w:r w:rsidR="009E557E" w:rsidRPr="00C325B9">
        <w:rPr>
          <w:rFonts w:ascii="Palatino Linotype" w:hAnsi="Palatino Linotype" w:cs="Times New Roman"/>
          <w:b/>
          <w:bCs/>
          <w:sz w:val="18"/>
          <w:szCs w:val="18"/>
        </w:rPr>
        <w:t>enascitur</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atque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oras</w:t>
      </w:r>
      <w:proofErr w:type="spellEnd"/>
      <w:r w:rsidR="009E557E" w:rsidRPr="00C325B9">
        <w:rPr>
          <w:rFonts w:ascii="Palatino Linotype" w:hAnsi="Palatino Linotype" w:cs="Times New Roman"/>
          <w:b/>
          <w:bCs/>
          <w:sz w:val="18"/>
          <w:szCs w:val="18"/>
        </w:rPr>
        <w:t xml:space="preserve"> in </w:t>
      </w:r>
      <w:proofErr w:type="spellStart"/>
      <w:r w:rsidR="009E557E" w:rsidRPr="00C325B9">
        <w:rPr>
          <w:rFonts w:ascii="Palatino Linotype" w:hAnsi="Palatino Linotype" w:cs="Times New Roman"/>
          <w:b/>
          <w:bCs/>
          <w:sz w:val="18"/>
          <w:szCs w:val="18"/>
        </w:rPr>
        <w:t>luminis</w:t>
      </w:r>
      <w:proofErr w:type="spellEnd"/>
      <w:r w:rsidR="009E557E" w:rsidRPr="00C325B9">
        <w:rPr>
          <w:rFonts w:ascii="Palatino Linotype" w:hAnsi="Palatino Linotype" w:cs="Times New Roman"/>
          <w:b/>
          <w:bCs/>
          <w:sz w:val="18"/>
          <w:szCs w:val="18"/>
        </w:rPr>
        <w:t xml:space="preserve"> exit, </w:t>
      </w:r>
      <w:proofErr w:type="gramStart"/>
      <w:r w:rsidR="009E557E" w:rsidRPr="00C325B9">
        <w:rPr>
          <w:rFonts w:ascii="Palatino Linotype" w:hAnsi="Palatino Linotype" w:cs="Times New Roman"/>
          <w:b/>
          <w:bCs/>
          <w:sz w:val="18"/>
          <w:szCs w:val="18"/>
        </w:rPr>
        <w:t>—  Inde</w:t>
      </w:r>
      <w:proofErr w:type="gramEnd"/>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de là</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antécédent de </w:t>
      </w:r>
      <w:proofErr w:type="spellStart"/>
      <w:r w:rsidR="009E557E" w:rsidRPr="00C325B9">
        <w:rPr>
          <w:rFonts w:ascii="Palatino Linotype" w:hAnsi="Palatino Linotype" w:cs="Times New Roman"/>
          <w:b/>
          <w:bCs/>
          <w:sz w:val="18"/>
          <w:szCs w:val="18"/>
        </w:rPr>
        <w:t>ubi</w:t>
      </w:r>
      <w:proofErr w:type="spellEnd"/>
      <w:r w:rsidR="009E557E" w:rsidRPr="00C325B9">
        <w:rPr>
          <w:rFonts w:ascii="Palatino Linotype" w:hAnsi="Palatino Linotype" w:cs="Times New Roman"/>
          <w:sz w:val="18"/>
          <w:szCs w:val="18"/>
        </w:rPr>
        <w:t xml:space="preserve"> = ex </w:t>
      </w:r>
      <w:proofErr w:type="spellStart"/>
      <w:r w:rsidR="009E557E" w:rsidRPr="00C325B9">
        <w:rPr>
          <w:rFonts w:ascii="Palatino Linotype" w:hAnsi="Palatino Linotype" w:cs="Times New Roman"/>
          <w:sz w:val="18"/>
          <w:szCs w:val="18"/>
        </w:rPr>
        <w:t>eo</w:t>
      </w:r>
      <w:proofErr w:type="spellEnd"/>
      <w:r w:rsidR="009E557E" w:rsidRPr="00C325B9">
        <w:rPr>
          <w:rFonts w:ascii="Palatino Linotype" w:hAnsi="Palatino Linotype" w:cs="Times New Roman"/>
          <w:sz w:val="18"/>
          <w:szCs w:val="18"/>
        </w:rPr>
        <w:t xml:space="preserve"> loco </w:t>
      </w:r>
      <w:proofErr w:type="spellStart"/>
      <w:r w:rsidR="009E557E" w:rsidRPr="00C325B9">
        <w:rPr>
          <w:rFonts w:ascii="Palatino Linotype" w:hAnsi="Palatino Linotype" w:cs="Times New Roman"/>
          <w:sz w:val="18"/>
          <w:szCs w:val="18"/>
        </w:rPr>
        <w:t>ubi</w:t>
      </w:r>
      <w:proofErr w:type="spellEnd"/>
      <w:r w:rsidR="009E557E" w:rsidRPr="00C325B9">
        <w:rPr>
          <w:rFonts w:ascii="Palatino Linotype" w:hAnsi="Palatino Linotype" w:cs="Times New Roman"/>
          <w:sz w:val="18"/>
          <w:szCs w:val="18"/>
        </w:rPr>
        <w:t xml:space="preserve"> (ER.).   </w:t>
      </w:r>
      <w:proofErr w:type="spellStart"/>
      <w:r w:rsidR="009E557E" w:rsidRPr="00C325B9">
        <w:rPr>
          <w:rFonts w:ascii="Palatino Linotype" w:hAnsi="Palatino Linotype" w:cs="Times New Roman"/>
          <w:sz w:val="18"/>
          <w:szCs w:val="18"/>
        </w:rPr>
        <w:t>Enascitur</w:t>
      </w:r>
      <w:proofErr w:type="spellEnd"/>
      <w:r w:rsidR="009E557E" w:rsidRPr="00C325B9">
        <w:rPr>
          <w:rFonts w:ascii="Palatino Linotype" w:hAnsi="Palatino Linotype" w:cs="Times New Roman"/>
          <w:sz w:val="18"/>
          <w:szCs w:val="18"/>
        </w:rPr>
        <w:t xml:space="preserve"> et exit ont pour sujet</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un </w:t>
      </w:r>
      <w:proofErr w:type="spellStart"/>
      <w:r w:rsidR="009E557E" w:rsidRPr="00C325B9">
        <w:rPr>
          <w:rFonts w:ascii="Palatino Linotype" w:hAnsi="Palatino Linotype" w:cs="Times New Roman"/>
          <w:b/>
          <w:bCs/>
          <w:sz w:val="18"/>
          <w:szCs w:val="18"/>
        </w:rPr>
        <w:t>quidque</w:t>
      </w:r>
      <w:proofErr w:type="spellEnd"/>
      <w:r w:rsidR="009E557E" w:rsidRPr="00C325B9">
        <w:rPr>
          <w:rFonts w:ascii="Palatino Linotype" w:hAnsi="Palatino Linotype" w:cs="Times New Roman"/>
          <w:b/>
          <w:bCs/>
          <w:sz w:val="18"/>
          <w:szCs w:val="18"/>
        </w:rPr>
        <w:t xml:space="preserve"> </w:t>
      </w:r>
      <w:r w:rsidR="009E557E" w:rsidRPr="00C325B9">
        <w:rPr>
          <w:rFonts w:ascii="Palatino Linotype" w:hAnsi="Palatino Linotype" w:cs="Times New Roman"/>
          <w:sz w:val="18"/>
          <w:szCs w:val="18"/>
        </w:rPr>
        <w:t xml:space="preserve">à tirer de </w:t>
      </w:r>
      <w:proofErr w:type="spellStart"/>
      <w:r w:rsidR="009E557E" w:rsidRPr="00C325B9">
        <w:rPr>
          <w:rFonts w:ascii="Palatino Linotype" w:hAnsi="Palatino Linotype" w:cs="Times New Roman"/>
          <w:b/>
          <w:bCs/>
          <w:sz w:val="18"/>
          <w:szCs w:val="18"/>
        </w:rPr>
        <w:t>cuiusque</w:t>
      </w:r>
      <w:proofErr w:type="spellEnd"/>
      <w:r w:rsidR="009E557E" w:rsidRPr="00C325B9">
        <w:rPr>
          <w:rFonts w:ascii="Palatino Linotype" w:hAnsi="Palatino Linotype" w:cs="Times New Roman"/>
          <w:b/>
          <w:bCs/>
          <w:sz w:val="18"/>
          <w:szCs w:val="18"/>
        </w:rPr>
        <w:t xml:space="preserve"> </w:t>
      </w:r>
      <w:r w:rsidR="009E557E" w:rsidRPr="00C325B9">
        <w:rPr>
          <w:rFonts w:ascii="Palatino Linotype" w:hAnsi="Palatino Linotype" w:cs="Times New Roman"/>
          <w:sz w:val="18"/>
          <w:szCs w:val="18"/>
        </w:rPr>
        <w:t xml:space="preserve">du v. 171.    </w:t>
      </w:r>
      <w:proofErr w:type="spellStart"/>
      <w:proofErr w:type="gramStart"/>
      <w:r w:rsidR="009E557E" w:rsidRPr="00C325B9">
        <w:rPr>
          <w:rFonts w:ascii="Palatino Linotype" w:hAnsi="Palatino Linotype" w:cs="Times New Roman"/>
          <w:b/>
          <w:bCs/>
          <w:sz w:val="18"/>
          <w:szCs w:val="18"/>
        </w:rPr>
        <w:t>ōra</w:t>
      </w:r>
      <w:proofErr w:type="spellEnd"/>
      <w:proofErr w:type="gramEnd"/>
      <w:r w:rsidR="009E557E" w:rsidRPr="00C325B9">
        <w:rPr>
          <w:rFonts w:ascii="Palatino Linotype" w:hAnsi="Palatino Linotype" w:cs="Times New Roman"/>
          <w:b/>
          <w:bCs/>
          <w:sz w:val="18"/>
          <w:szCs w:val="18"/>
        </w:rPr>
        <w:t xml:space="preserve">, æ, </w:t>
      </w:r>
      <w:proofErr w:type="gramStart"/>
      <w:r w:rsidR="009E557E" w:rsidRPr="00C325B9">
        <w:rPr>
          <w:rFonts w:ascii="Palatino Linotype" w:hAnsi="Palatino Linotype" w:cs="Times New Roman"/>
          <w:b/>
          <w:bCs/>
          <w:sz w:val="18"/>
          <w:szCs w:val="18"/>
        </w:rPr>
        <w:t>f.:</w:t>
      </w:r>
      <w:proofErr w:type="gramEnd"/>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bord, rivage</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 -</w:t>
      </w:r>
      <w:r w:rsidR="00CA3BD1"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luminis</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oræ</w:t>
      </w:r>
      <w:proofErr w:type="spellEnd"/>
      <w:r w:rsidR="009E557E" w:rsidRPr="00C325B9">
        <w:rPr>
          <w:rFonts w:ascii="Palatino Linotype" w:hAnsi="Palatino Linotype" w:cs="Times New Roman"/>
          <w:sz w:val="18"/>
          <w:szCs w:val="18"/>
        </w:rPr>
        <w:t xml:space="preserve">, Ennius, </w:t>
      </w:r>
      <w:r w:rsidR="009E557E" w:rsidRPr="00C325B9">
        <w:rPr>
          <w:rFonts w:ascii="Palatino Linotype" w:hAnsi="Palatino Linotype" w:cs="Times New Roman"/>
          <w:i/>
          <w:iCs/>
          <w:sz w:val="18"/>
          <w:szCs w:val="18"/>
        </w:rPr>
        <w:t>An</w:t>
      </w:r>
      <w:r w:rsidR="009E557E" w:rsidRPr="00C325B9">
        <w:rPr>
          <w:rFonts w:ascii="Palatino Linotype" w:hAnsi="Palatino Linotype" w:cs="Times New Roman"/>
          <w:sz w:val="18"/>
          <w:szCs w:val="18"/>
        </w:rPr>
        <w:t>. 118 :</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les rives de la lumière, le monde, la vie. </w:t>
      </w:r>
      <w:r w:rsidR="009E557E"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r w:rsidR="009E557E" w:rsidRPr="00C325B9">
        <w:rPr>
          <w:rFonts w:ascii="Palatino Linotype" w:hAnsi="Palatino Linotype" w:cs="Times New Roman"/>
          <w:i/>
          <w:iCs/>
          <w:sz w:val="18"/>
          <w:szCs w:val="18"/>
        </w:rPr>
        <w:t xml:space="preserve">cf. </w:t>
      </w:r>
      <w:proofErr w:type="spellStart"/>
      <w:r w:rsidR="009E557E" w:rsidRPr="00C325B9">
        <w:rPr>
          <w:rFonts w:ascii="Palatino Linotype" w:hAnsi="Palatino Linotype" w:cs="Times New Roman"/>
          <w:i/>
          <w:iCs/>
          <w:sz w:val="18"/>
          <w:szCs w:val="18"/>
        </w:rPr>
        <w:t>Lucr</w:t>
      </w:r>
      <w:proofErr w:type="spellEnd"/>
      <w:r w:rsidR="009E557E" w:rsidRPr="00C325B9">
        <w:rPr>
          <w:rFonts w:ascii="Palatino Linotype" w:hAnsi="Palatino Linotype" w:cs="Times New Roman"/>
          <w:i/>
          <w:iCs/>
          <w:sz w:val="18"/>
          <w:szCs w:val="18"/>
        </w:rPr>
        <w:t xml:space="preserve">. 1, </w:t>
      </w:r>
      <w:proofErr w:type="gramStart"/>
      <w:r w:rsidR="009E557E" w:rsidRPr="00C325B9">
        <w:rPr>
          <w:rFonts w:ascii="Palatino Linotype" w:hAnsi="Palatino Linotype" w:cs="Times New Roman"/>
          <w:i/>
          <w:iCs/>
          <w:sz w:val="18"/>
          <w:szCs w:val="18"/>
        </w:rPr>
        <w:t>22;</w:t>
      </w:r>
      <w:proofErr w:type="gramEnd"/>
      <w:r w:rsidR="009E557E" w:rsidRPr="00C325B9">
        <w:rPr>
          <w:rFonts w:ascii="Palatino Linotype" w:hAnsi="Palatino Linotype" w:cs="Times New Roman"/>
          <w:i/>
          <w:iCs/>
          <w:sz w:val="18"/>
          <w:szCs w:val="18"/>
        </w:rPr>
        <w:t xml:space="preserve"> 2, 617, etc. ; </w:t>
      </w:r>
      <w:proofErr w:type="spellStart"/>
      <w:r w:rsidR="009E557E" w:rsidRPr="00C325B9">
        <w:rPr>
          <w:rFonts w:ascii="Palatino Linotype" w:hAnsi="Palatino Linotype" w:cs="Times New Roman"/>
          <w:i/>
          <w:iCs/>
          <w:sz w:val="18"/>
          <w:szCs w:val="18"/>
        </w:rPr>
        <w:t>Virg</w:t>
      </w:r>
      <w:proofErr w:type="spellEnd"/>
      <w:r w:rsidR="009E557E" w:rsidRPr="00C325B9">
        <w:rPr>
          <w:rFonts w:ascii="Palatino Linotype" w:hAnsi="Palatino Linotype" w:cs="Times New Roman"/>
          <w:i/>
          <w:iCs/>
          <w:sz w:val="18"/>
          <w:szCs w:val="18"/>
        </w:rPr>
        <w:t>. G.</w:t>
      </w:r>
      <w:r w:rsidR="009E557E" w:rsidRPr="00C325B9">
        <w:rPr>
          <w:rFonts w:ascii="Palatino Linotype" w:hAnsi="Palatino Linotype" w:cs="Times New Roman"/>
          <w:b/>
          <w:bCs/>
          <w:i/>
          <w:iCs/>
          <w:sz w:val="18"/>
          <w:szCs w:val="18"/>
        </w:rPr>
        <w:t xml:space="preserve"> 2, 47, etc.</w:t>
      </w:r>
      <w:r w:rsidRPr="00C325B9">
        <w:rPr>
          <w:rFonts w:ascii="Palatino Linotype" w:hAnsi="Palatino Linotype" w:cs="Times New Roman"/>
          <w:b/>
          <w:sz w:val="18"/>
          <w:szCs w:val="18"/>
        </w:rPr>
        <w:t xml:space="preserve">      </w:t>
      </w:r>
    </w:p>
  </w:footnote>
  <w:footnote w:id="17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557E" w:rsidRPr="00C325B9">
        <w:rPr>
          <w:rFonts w:ascii="Palatino Linotype" w:hAnsi="Palatino Linotype" w:cs="Times New Roman"/>
          <w:b/>
          <w:sz w:val="18"/>
          <w:szCs w:val="18"/>
        </w:rPr>
        <w:t xml:space="preserve"> </w:t>
      </w:r>
      <w:r w:rsidR="009E557E" w:rsidRPr="00C325B9">
        <w:rPr>
          <w:rFonts w:ascii="Palatino Linotype" w:hAnsi="Palatino Linotype" w:cs="Times New Roman"/>
          <w:b/>
          <w:bCs/>
          <w:sz w:val="18"/>
          <w:szCs w:val="18"/>
        </w:rPr>
        <w:t xml:space="preserve">171. </w:t>
      </w:r>
      <w:proofErr w:type="spellStart"/>
      <w:r w:rsidR="009E557E" w:rsidRPr="00C325B9">
        <w:rPr>
          <w:rFonts w:ascii="Palatino Linotype" w:hAnsi="Palatino Linotype" w:cs="Times New Roman"/>
          <w:b/>
          <w:bCs/>
          <w:sz w:val="18"/>
          <w:szCs w:val="18"/>
        </w:rPr>
        <w:t>materies</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ubi</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inest</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cuiusque</w:t>
      </w:r>
      <w:proofErr w:type="spellEnd"/>
      <w:r w:rsidR="009E557E" w:rsidRPr="00C325B9">
        <w:rPr>
          <w:rFonts w:ascii="Palatino Linotype" w:hAnsi="Palatino Linotype" w:cs="Times New Roman"/>
          <w:b/>
          <w:bCs/>
          <w:sz w:val="18"/>
          <w:szCs w:val="18"/>
        </w:rPr>
        <w:t xml:space="preserve"> et </w:t>
      </w:r>
      <w:proofErr w:type="spellStart"/>
      <w:r w:rsidR="009E557E" w:rsidRPr="00C325B9">
        <w:rPr>
          <w:rFonts w:ascii="Palatino Linotype" w:hAnsi="Palatino Linotype" w:cs="Times New Roman"/>
          <w:b/>
          <w:bCs/>
          <w:sz w:val="18"/>
          <w:szCs w:val="18"/>
        </w:rPr>
        <w:t>corpora</w:t>
      </w:r>
      <w:proofErr w:type="spellEnd"/>
      <w:r w:rsidR="009E557E" w:rsidRPr="00C325B9">
        <w:rPr>
          <w:rFonts w:ascii="Palatino Linotype" w:hAnsi="Palatino Linotype" w:cs="Times New Roman"/>
          <w:b/>
          <w:bCs/>
          <w:sz w:val="18"/>
          <w:szCs w:val="18"/>
        </w:rPr>
        <w:t xml:space="preserve"> prima ;   </w:t>
      </w:r>
      <w:proofErr w:type="gramStart"/>
      <w:r w:rsidR="009E557E" w:rsidRPr="00C325B9">
        <w:rPr>
          <w:rFonts w:ascii="Palatino Linotype" w:hAnsi="Palatino Linotype" w:cs="Times New Roman"/>
          <w:b/>
          <w:bCs/>
          <w:sz w:val="18"/>
          <w:szCs w:val="18"/>
        </w:rPr>
        <w:t xml:space="preserve">— </w:t>
      </w:r>
      <w:r w:rsidR="009E557E" w:rsidRPr="00C325B9">
        <w:rPr>
          <w:rFonts w:ascii="Palatino Linotype" w:hAnsi="Palatino Linotype" w:cs="Times New Roman"/>
          <w:sz w:val="18"/>
          <w:szCs w:val="18"/>
        </w:rPr>
        <w:t xml:space="preserve"> </w:t>
      </w:r>
      <w:r w:rsidR="009E557E" w:rsidRPr="00C325B9">
        <w:rPr>
          <w:rFonts w:ascii="Palatino Linotype" w:hAnsi="Palatino Linotype" w:cs="Times New Roman"/>
          <w:b/>
          <w:bCs/>
          <w:sz w:val="18"/>
          <w:szCs w:val="18"/>
        </w:rPr>
        <w:t>Mater</w:t>
      </w:r>
      <w:proofErr w:type="gramEnd"/>
      <w:r w:rsidR="009E557E" w:rsidRPr="00C325B9">
        <w:rPr>
          <w:rFonts w:ascii="Palatino Linotype" w:hAnsi="Palatino Linotype" w:cs="Times New Roman"/>
          <w:sz w:val="18"/>
          <w:szCs w:val="18"/>
        </w:rPr>
        <w:t xml:space="preserve"> – </w:t>
      </w:r>
      <w:proofErr w:type="spellStart"/>
      <w:r w:rsidR="009E557E" w:rsidRPr="00C325B9">
        <w:rPr>
          <w:rFonts w:ascii="Palatino Linotype" w:hAnsi="Palatino Linotype" w:cs="Times New Roman"/>
          <w:sz w:val="18"/>
          <w:szCs w:val="18"/>
        </w:rPr>
        <w:t>Materies</w:t>
      </w:r>
      <w:proofErr w:type="spellEnd"/>
      <w:r w:rsidR="009E557E" w:rsidRPr="00C325B9">
        <w:rPr>
          <w:rFonts w:ascii="Palatino Linotype" w:hAnsi="Palatino Linotype" w:cs="Times New Roman"/>
          <w:sz w:val="18"/>
          <w:szCs w:val="18"/>
        </w:rPr>
        <w:t xml:space="preserve"> paronomase et figure étymologique disent ER.  </w:t>
      </w:r>
      <w:bookmarkStart w:id="70" w:name="materia"/>
      <w:bookmarkEnd w:id="70"/>
      <w:r w:rsidR="00627ACE">
        <w:rPr>
          <w:rFonts w:ascii="Palatino Linotype" w:hAnsi="Palatino Linotype" w:cs="Times New Roman"/>
          <w:sz w:val="18"/>
          <w:szCs w:val="18"/>
        </w:rPr>
        <w:t xml:space="preserve">Ubi : là où = </w:t>
      </w:r>
      <w:proofErr w:type="spellStart"/>
      <w:r w:rsidR="00627ACE">
        <w:rPr>
          <w:rFonts w:ascii="Palatino Linotype" w:hAnsi="Palatino Linotype" w:cs="Times New Roman"/>
          <w:sz w:val="18"/>
          <w:szCs w:val="18"/>
        </w:rPr>
        <w:t>ubicumque</w:t>
      </w:r>
      <w:proofErr w:type="spellEnd"/>
      <w:r w:rsidR="00627ACE">
        <w:rPr>
          <w:rFonts w:ascii="Palatino Linotype" w:hAnsi="Palatino Linotype" w:cs="Times New Roman"/>
          <w:sz w:val="18"/>
          <w:szCs w:val="18"/>
        </w:rPr>
        <w:t xml:space="preserve"> : partout où.   </w:t>
      </w:r>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Mātĕrĭēs</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ēi</w:t>
      </w:r>
      <w:proofErr w:type="spellEnd"/>
      <w:r w:rsidR="009E557E" w:rsidRPr="00C325B9">
        <w:rPr>
          <w:rFonts w:ascii="Palatino Linotype" w:hAnsi="Palatino Linotype" w:cs="Times New Roman"/>
          <w:b/>
          <w:bCs/>
          <w:sz w:val="18"/>
          <w:szCs w:val="18"/>
        </w:rPr>
        <w:t xml:space="preserve"> f et </w:t>
      </w:r>
      <w:proofErr w:type="spellStart"/>
      <w:r w:rsidR="009E557E" w:rsidRPr="00C325B9">
        <w:rPr>
          <w:rFonts w:ascii="Palatino Linotype" w:hAnsi="Palatino Linotype" w:cs="Times New Roman"/>
          <w:b/>
          <w:bCs/>
          <w:sz w:val="18"/>
          <w:szCs w:val="18"/>
        </w:rPr>
        <w:t>mātĕrĭa</w:t>
      </w:r>
      <w:proofErr w:type="spellEnd"/>
      <w:r w:rsidR="009E557E" w:rsidRPr="00C325B9">
        <w:rPr>
          <w:rFonts w:ascii="Palatino Linotype" w:hAnsi="Palatino Linotype" w:cs="Times New Roman"/>
          <w:b/>
          <w:bCs/>
          <w:sz w:val="18"/>
          <w:szCs w:val="18"/>
        </w:rPr>
        <w:t>, æ, f. :</w:t>
      </w:r>
      <w:r w:rsidR="00CA3BD1" w:rsidRPr="00C325B9">
        <w:rPr>
          <w:rFonts w:ascii="Palatino Linotype" w:hAnsi="Palatino Linotype" w:cs="Times New Roman"/>
          <w:b/>
          <w:bCs/>
          <w:sz w:val="18"/>
          <w:szCs w:val="18"/>
        </w:rPr>
        <w:t xml:space="preserve"> </w:t>
      </w:r>
      <w:r w:rsidR="009E557E" w:rsidRPr="00C325B9">
        <w:rPr>
          <w:rFonts w:ascii="Palatino Linotype" w:hAnsi="Palatino Linotype" w:cs="Times New Roman"/>
          <w:b/>
          <w:bCs/>
          <w:sz w:val="18"/>
          <w:szCs w:val="18"/>
        </w:rPr>
        <w:t xml:space="preserve"> 1 - la matière </w:t>
      </w:r>
      <w:proofErr w:type="gramStart"/>
      <w:r w:rsidR="009E557E"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9E557E" w:rsidRPr="00C325B9">
        <w:rPr>
          <w:rFonts w:ascii="Palatino Linotype" w:hAnsi="Palatino Linotype" w:cs="Times New Roman"/>
          <w:b/>
          <w:bCs/>
          <w:sz w:val="18"/>
          <w:szCs w:val="18"/>
        </w:rPr>
        <w:t xml:space="preserve"> -</w:t>
      </w:r>
      <w:proofErr w:type="gram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materia</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rerum</w:t>
      </w:r>
      <w:proofErr w:type="spellEnd"/>
      <w:r w:rsidR="009E557E" w:rsidRPr="00C325B9">
        <w:rPr>
          <w:rFonts w:ascii="Palatino Linotype" w:hAnsi="Palatino Linotype" w:cs="Times New Roman"/>
          <w:b/>
          <w:bCs/>
          <w:sz w:val="18"/>
          <w:szCs w:val="18"/>
        </w:rPr>
        <w:t xml:space="preserve">, </w:t>
      </w:r>
      <w:r w:rsidR="009E557E" w:rsidRPr="00C325B9">
        <w:rPr>
          <w:rFonts w:ascii="Palatino Linotype" w:hAnsi="Palatino Linotype" w:cs="Times New Roman"/>
          <w:sz w:val="18"/>
          <w:szCs w:val="18"/>
        </w:rPr>
        <w:t>Cic. Nat. 3, 92 :</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la matière, le principe des choses.</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2 - la matière [</w:t>
      </w:r>
      <w:r w:rsidR="009E557E" w:rsidRPr="00C325B9">
        <w:rPr>
          <w:rFonts w:ascii="Palatino Linotype" w:hAnsi="Palatino Linotype" w:cs="Times New Roman"/>
          <w:i/>
          <w:iCs/>
          <w:sz w:val="18"/>
          <w:szCs w:val="18"/>
        </w:rPr>
        <w:t>dont une chose est faite et s’entretient</w:t>
      </w:r>
      <w:r w:rsidR="009E557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 sua de </w:t>
      </w:r>
      <w:proofErr w:type="spellStart"/>
      <w:r w:rsidR="009E557E" w:rsidRPr="00C325B9">
        <w:rPr>
          <w:rFonts w:ascii="Palatino Linotype" w:hAnsi="Palatino Linotype" w:cs="Times New Roman"/>
          <w:sz w:val="18"/>
          <w:szCs w:val="18"/>
        </w:rPr>
        <w:t>materie</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grandescere</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Lucr</w:t>
      </w:r>
      <w:proofErr w:type="spellEnd"/>
      <w:r w:rsidR="009E557E" w:rsidRPr="00C325B9">
        <w:rPr>
          <w:rFonts w:ascii="Palatino Linotype" w:hAnsi="Palatino Linotype" w:cs="Times New Roman"/>
          <w:sz w:val="18"/>
          <w:szCs w:val="18"/>
        </w:rPr>
        <w:t>. 1, 191 :</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se développer par ses éléments propres.</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3 - matériaux </w:t>
      </w:r>
      <w:r w:rsidR="009E557E" w:rsidRPr="00C325B9">
        <w:rPr>
          <w:rFonts w:ascii="Palatino Linotype" w:hAnsi="Palatino Linotype" w:cs="Times New Roman"/>
          <w:i/>
          <w:iCs/>
          <w:sz w:val="18"/>
          <w:szCs w:val="18"/>
        </w:rPr>
        <w:t xml:space="preserve">pour un </w:t>
      </w:r>
      <w:proofErr w:type="gramStart"/>
      <w:r w:rsidR="009E557E" w:rsidRPr="00C325B9">
        <w:rPr>
          <w:rFonts w:ascii="Palatino Linotype" w:hAnsi="Palatino Linotype" w:cs="Times New Roman"/>
          <w:i/>
          <w:iCs/>
          <w:sz w:val="18"/>
          <w:szCs w:val="18"/>
        </w:rPr>
        <w:t xml:space="preserve">travail </w:t>
      </w:r>
      <w:r w:rsidR="009E557E" w:rsidRPr="00C325B9">
        <w:rPr>
          <w:rFonts w:ascii="Palatino Linotype" w:hAnsi="Palatino Linotype" w:cs="Times New Roman"/>
          <w:sz w:val="18"/>
          <w:szCs w:val="18"/>
        </w:rPr>
        <w:t xml:space="preserve"> [</w:t>
      </w:r>
      <w:proofErr w:type="gramEnd"/>
      <w:r w:rsidR="009E557E" w:rsidRPr="00C325B9">
        <w:rPr>
          <w:rFonts w:ascii="Palatino Linotype" w:hAnsi="Palatino Linotype" w:cs="Times New Roman"/>
          <w:sz w:val="18"/>
          <w:szCs w:val="18"/>
        </w:rPr>
        <w:t xml:space="preserve">…].    </w:t>
      </w:r>
      <w:proofErr w:type="spellStart"/>
      <w:r w:rsidR="00627ACE" w:rsidRPr="00C325B9">
        <w:rPr>
          <w:rFonts w:ascii="Palatino Linotype" w:hAnsi="Palatino Linotype" w:cs="Times New Roman"/>
          <w:b/>
          <w:bCs/>
          <w:sz w:val="18"/>
          <w:szCs w:val="18"/>
        </w:rPr>
        <w:t>Cuiusque</w:t>
      </w:r>
      <w:proofErr w:type="spellEnd"/>
      <w:r w:rsidR="00627ACE">
        <w:rPr>
          <w:rFonts w:ascii="Palatino Linotype" w:hAnsi="Palatino Linotype" w:cs="Times New Roman"/>
          <w:b/>
          <w:bCs/>
          <w:sz w:val="18"/>
          <w:szCs w:val="18"/>
        </w:rPr>
        <w:t xml:space="preserve"> </w:t>
      </w:r>
      <w:r w:rsidR="00627ACE" w:rsidRPr="00627ACE">
        <w:rPr>
          <w:rFonts w:ascii="Palatino Linotype" w:hAnsi="Palatino Linotype" w:cs="Times New Roman"/>
          <w:sz w:val="18"/>
          <w:szCs w:val="18"/>
        </w:rPr>
        <w:t xml:space="preserve">est </w:t>
      </w:r>
      <w:proofErr w:type="spellStart"/>
      <w:r w:rsidR="00627ACE" w:rsidRPr="00627ACE">
        <w:rPr>
          <w:rFonts w:ascii="Palatino Linotype" w:hAnsi="Palatino Linotype" w:cs="Times New Roman"/>
          <w:sz w:val="18"/>
          <w:szCs w:val="18"/>
        </w:rPr>
        <w:t>cp</w:t>
      </w:r>
      <w:proofErr w:type="spellEnd"/>
      <w:r w:rsidR="00627ACE" w:rsidRPr="00627ACE">
        <w:rPr>
          <w:rFonts w:ascii="Palatino Linotype" w:hAnsi="Palatino Linotype" w:cs="Times New Roman"/>
          <w:sz w:val="18"/>
          <w:szCs w:val="18"/>
        </w:rPr>
        <w:t xml:space="preserve"> de</w:t>
      </w:r>
      <w:r w:rsidR="00627ACE">
        <w:rPr>
          <w:rFonts w:ascii="Palatino Linotype" w:hAnsi="Palatino Linotype" w:cs="Times New Roman"/>
          <w:b/>
          <w:bCs/>
          <w:sz w:val="18"/>
          <w:szCs w:val="18"/>
        </w:rPr>
        <w:t xml:space="preserve"> </w:t>
      </w:r>
      <w:proofErr w:type="spellStart"/>
      <w:r w:rsidR="00627ACE">
        <w:rPr>
          <w:rFonts w:ascii="Palatino Linotype" w:hAnsi="Palatino Linotype" w:cs="Times New Roman"/>
          <w:b/>
          <w:bCs/>
          <w:sz w:val="18"/>
          <w:szCs w:val="18"/>
        </w:rPr>
        <w:t>materies</w:t>
      </w:r>
      <w:proofErr w:type="spellEnd"/>
      <w:r w:rsidR="00627ACE">
        <w:rPr>
          <w:rFonts w:ascii="Palatino Linotype" w:hAnsi="Palatino Linotype" w:cs="Times New Roman"/>
          <w:b/>
          <w:bCs/>
          <w:sz w:val="18"/>
          <w:szCs w:val="18"/>
        </w:rPr>
        <w:t xml:space="preserve"> </w:t>
      </w:r>
      <w:r w:rsidR="00627ACE" w:rsidRPr="00627ACE">
        <w:rPr>
          <w:rFonts w:ascii="Palatino Linotype" w:hAnsi="Palatino Linotype" w:cs="Times New Roman"/>
          <w:sz w:val="18"/>
          <w:szCs w:val="18"/>
        </w:rPr>
        <w:t>et de</w:t>
      </w:r>
      <w:r w:rsidR="00627ACE">
        <w:rPr>
          <w:rFonts w:ascii="Palatino Linotype" w:hAnsi="Palatino Linotype" w:cs="Times New Roman"/>
          <w:b/>
          <w:bCs/>
          <w:sz w:val="18"/>
          <w:szCs w:val="18"/>
        </w:rPr>
        <w:t xml:space="preserve"> </w:t>
      </w:r>
      <w:proofErr w:type="spellStart"/>
      <w:r w:rsidR="00627ACE">
        <w:rPr>
          <w:rFonts w:ascii="Palatino Linotype" w:hAnsi="Palatino Linotype" w:cs="Times New Roman"/>
          <w:b/>
          <w:bCs/>
          <w:sz w:val="18"/>
          <w:szCs w:val="18"/>
        </w:rPr>
        <w:t>corpora</w:t>
      </w:r>
      <w:proofErr w:type="spellEnd"/>
      <w:r w:rsidR="00627ACE">
        <w:rPr>
          <w:rFonts w:ascii="Palatino Linotype" w:hAnsi="Palatino Linotype" w:cs="Times New Roman"/>
          <w:b/>
          <w:bCs/>
          <w:sz w:val="18"/>
          <w:szCs w:val="18"/>
        </w:rPr>
        <w:t xml:space="preserve">.  </w:t>
      </w:r>
      <w:r w:rsidR="00583D2B" w:rsidRPr="00C325B9">
        <w:rPr>
          <w:rFonts w:ascii="Palatino Linotype" w:hAnsi="Palatino Linotype" w:cs="Times New Roman"/>
          <w:sz w:val="18"/>
          <w:szCs w:val="18"/>
        </w:rPr>
        <w:br/>
        <w:t xml:space="preserve">          </w:t>
      </w:r>
      <w:r w:rsidR="009E557E" w:rsidRPr="00C325B9">
        <w:rPr>
          <w:rFonts w:ascii="Palatino Linotype" w:hAnsi="Palatino Linotype" w:cs="Times New Roman"/>
          <w:b/>
          <w:bCs/>
          <w:color w:val="C00000"/>
          <w:sz w:val="18"/>
          <w:szCs w:val="18"/>
        </w:rPr>
        <w:t>NB.</w:t>
      </w:r>
      <w:r w:rsidR="009E557E" w:rsidRPr="00C325B9">
        <w:rPr>
          <w:rFonts w:ascii="Palatino Linotype" w:hAnsi="Palatino Linotype" w:cs="Times New Roman"/>
          <w:b/>
          <w:bCs/>
          <w:sz w:val="18"/>
          <w:szCs w:val="18"/>
        </w:rPr>
        <w:t xml:space="preserve">  Bailey </w:t>
      </w:r>
      <w:proofErr w:type="spellStart"/>
      <w:r w:rsidR="009E557E" w:rsidRPr="00C325B9">
        <w:rPr>
          <w:rFonts w:ascii="Palatino Linotype" w:eastAsia="Times New Roman" w:hAnsi="Palatino Linotype" w:cs="Times New Roman"/>
          <w:sz w:val="18"/>
          <w:szCs w:val="18"/>
        </w:rPr>
        <w:t>corpora</w:t>
      </w:r>
      <w:proofErr w:type="spellEnd"/>
      <w:r w:rsidR="009E557E" w:rsidRPr="00C325B9">
        <w:rPr>
          <w:rFonts w:ascii="Palatino Linotype" w:eastAsia="Times New Roman" w:hAnsi="Palatino Linotype" w:cs="Times New Roman"/>
          <w:sz w:val="18"/>
          <w:szCs w:val="18"/>
        </w:rPr>
        <w:t xml:space="preserve"> prima</w:t>
      </w:r>
      <w:r w:rsidR="009E557E" w:rsidRPr="00C325B9">
        <w:rPr>
          <w:rFonts w:ascii="Palatino Linotype" w:hAnsi="Palatino Linotype" w:cs="Times New Roman"/>
          <w:sz w:val="18"/>
          <w:szCs w:val="18"/>
        </w:rPr>
        <w:t xml:space="preserve"> = ‘noyaux de matières qui forment les semences’. Comme en </w:t>
      </w:r>
      <w:proofErr w:type="gramStart"/>
      <w:r w:rsidR="009E557E" w:rsidRPr="00C325B9">
        <w:rPr>
          <w:rFonts w:ascii="Palatino Linotype" w:hAnsi="Palatino Linotype" w:cs="Times New Roman"/>
          <w:sz w:val="18"/>
          <w:szCs w:val="18"/>
        </w:rPr>
        <w:t>165  les</w:t>
      </w:r>
      <w:proofErr w:type="gramEnd"/>
      <w:r w:rsidR="009E557E" w:rsidRPr="00C325B9">
        <w:rPr>
          <w:rFonts w:ascii="Palatino Linotype" w:hAnsi="Palatino Linotype" w:cs="Times New Roman"/>
          <w:sz w:val="18"/>
          <w:szCs w:val="18"/>
        </w:rPr>
        <w:t xml:space="preserve"> </w:t>
      </w:r>
      <w:proofErr w:type="spellStart"/>
      <w:r w:rsidR="009E557E" w:rsidRPr="00C325B9">
        <w:rPr>
          <w:rFonts w:ascii="Palatino Linotype" w:eastAsia="Times New Roman" w:hAnsi="Palatino Linotype" w:cs="Times New Roman"/>
          <w:b/>
          <w:bCs/>
          <w:sz w:val="18"/>
          <w:szCs w:val="18"/>
        </w:rPr>
        <w:t>corpora</w:t>
      </w:r>
      <w:proofErr w:type="spellEnd"/>
      <w:r w:rsidR="009E557E" w:rsidRPr="00C325B9">
        <w:rPr>
          <w:rFonts w:ascii="Palatino Linotype" w:eastAsia="Times New Roman" w:hAnsi="Palatino Linotype" w:cs="Times New Roman"/>
          <w:b/>
          <w:bCs/>
          <w:sz w:val="18"/>
          <w:szCs w:val="18"/>
        </w:rPr>
        <w:t xml:space="preserve"> prima</w:t>
      </w:r>
      <w:r w:rsidR="009E557E" w:rsidRPr="00C325B9">
        <w:rPr>
          <w:rFonts w:ascii="Palatino Linotype" w:eastAsia="Times New Roman" w:hAnsi="Palatino Linotype" w:cs="Times New Roman"/>
          <w:sz w:val="18"/>
          <w:szCs w:val="18"/>
        </w:rPr>
        <w:t xml:space="preserve"> </w:t>
      </w:r>
      <w:r w:rsidR="009E557E" w:rsidRPr="00C325B9">
        <w:rPr>
          <w:rFonts w:ascii="Palatino Linotype" w:hAnsi="Palatino Linotype" w:cs="Times New Roman"/>
          <w:sz w:val="18"/>
          <w:szCs w:val="18"/>
        </w:rPr>
        <w:t xml:space="preserve">ne sont pas les </w:t>
      </w:r>
      <w:r w:rsidR="009E557E" w:rsidRPr="00C325B9">
        <w:rPr>
          <w:rFonts w:ascii="Palatino Linotype" w:eastAsia="Times New Roman" w:hAnsi="Palatino Linotype" w:cs="Times New Roman"/>
          <w:sz w:val="18"/>
          <w:szCs w:val="18"/>
        </w:rPr>
        <w:t>atom</w:t>
      </w:r>
      <w:r w:rsidR="009E557E" w:rsidRPr="00C325B9">
        <w:rPr>
          <w:rFonts w:ascii="Palatino Linotype" w:hAnsi="Palatino Linotype" w:cs="Times New Roman"/>
          <w:sz w:val="18"/>
          <w:szCs w:val="18"/>
        </w:rPr>
        <w:t>e</w:t>
      </w:r>
      <w:r w:rsidR="009E557E" w:rsidRPr="00C325B9">
        <w:rPr>
          <w:rFonts w:ascii="Palatino Linotype" w:eastAsia="Times New Roman" w:hAnsi="Palatino Linotype" w:cs="Times New Roman"/>
          <w:sz w:val="18"/>
          <w:szCs w:val="18"/>
        </w:rPr>
        <w:t>s,</w:t>
      </w:r>
      <w:r w:rsidR="009E557E" w:rsidRPr="00C325B9">
        <w:rPr>
          <w:rFonts w:ascii="Palatino Linotype" w:hAnsi="Palatino Linotype" w:cs="Times New Roman"/>
          <w:sz w:val="18"/>
          <w:szCs w:val="18"/>
        </w:rPr>
        <w:t xml:space="preserve"> parce qu’ils ne sont pas différenciés dans la matière.   </w:t>
      </w:r>
      <w:r w:rsidRPr="00C325B9">
        <w:rPr>
          <w:rFonts w:ascii="Palatino Linotype" w:hAnsi="Palatino Linotype" w:cs="Times New Roman"/>
          <w:b/>
          <w:sz w:val="18"/>
          <w:szCs w:val="18"/>
        </w:rPr>
        <w:t xml:space="preserve">     </w:t>
      </w:r>
    </w:p>
  </w:footnote>
  <w:footnote w:id="172">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557E" w:rsidRPr="00C325B9">
        <w:rPr>
          <w:rFonts w:ascii="Palatino Linotype" w:hAnsi="Palatino Linotype" w:cs="Times New Roman"/>
          <w:b/>
          <w:bCs/>
          <w:sz w:val="18"/>
          <w:szCs w:val="18"/>
        </w:rPr>
        <w:t xml:space="preserve">172. </w:t>
      </w:r>
      <w:proofErr w:type="spellStart"/>
      <w:r w:rsidR="009E557E" w:rsidRPr="00C325B9">
        <w:rPr>
          <w:rFonts w:ascii="Palatino Linotype" w:hAnsi="Palatino Linotype" w:cs="Times New Roman"/>
          <w:b/>
          <w:bCs/>
          <w:sz w:val="18"/>
          <w:szCs w:val="18"/>
        </w:rPr>
        <w:t>atque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hac</w:t>
      </w:r>
      <w:proofErr w:type="spellEnd"/>
      <w:r w:rsidR="009E557E" w:rsidRPr="00C325B9">
        <w:rPr>
          <w:rFonts w:ascii="Palatino Linotype" w:hAnsi="Palatino Linotype" w:cs="Times New Roman"/>
          <w:b/>
          <w:bCs/>
          <w:sz w:val="18"/>
          <w:szCs w:val="18"/>
        </w:rPr>
        <w:t xml:space="preserve"> re </w:t>
      </w:r>
      <w:proofErr w:type="spellStart"/>
      <w:r w:rsidR="009E557E" w:rsidRPr="00C325B9">
        <w:rPr>
          <w:rFonts w:ascii="Palatino Linotype" w:hAnsi="Palatino Linotype" w:cs="Times New Roman"/>
          <w:b/>
          <w:bCs/>
          <w:sz w:val="18"/>
          <w:szCs w:val="18"/>
        </w:rPr>
        <w:t>nequeunt</w:t>
      </w:r>
      <w:proofErr w:type="spellEnd"/>
      <w:r w:rsidR="009E557E" w:rsidRPr="00C325B9">
        <w:rPr>
          <w:rFonts w:ascii="Palatino Linotype" w:hAnsi="Palatino Linotype" w:cs="Times New Roman"/>
          <w:b/>
          <w:bCs/>
          <w:sz w:val="18"/>
          <w:szCs w:val="18"/>
        </w:rPr>
        <w:t xml:space="preserve"> ex omnibus </w:t>
      </w:r>
      <w:proofErr w:type="spellStart"/>
      <w:r w:rsidR="009E557E" w:rsidRPr="00C325B9">
        <w:rPr>
          <w:rFonts w:ascii="Palatino Linotype" w:hAnsi="Palatino Linotype" w:cs="Times New Roman"/>
          <w:b/>
          <w:bCs/>
          <w:sz w:val="18"/>
          <w:szCs w:val="18"/>
        </w:rPr>
        <w:t>omnia</w:t>
      </w:r>
      <w:proofErr w:type="spellEnd"/>
      <w:r w:rsidR="009E557E" w:rsidRPr="00C325B9">
        <w:rPr>
          <w:rFonts w:ascii="Palatino Linotype" w:hAnsi="Palatino Linotype" w:cs="Times New Roman"/>
          <w:b/>
          <w:bCs/>
          <w:sz w:val="18"/>
          <w:szCs w:val="18"/>
        </w:rPr>
        <w:t xml:space="preserve"> </w:t>
      </w:r>
      <w:proofErr w:type="spellStart"/>
      <w:proofErr w:type="gramStart"/>
      <w:r w:rsidR="009E557E" w:rsidRPr="00C325B9">
        <w:rPr>
          <w:rFonts w:ascii="Palatino Linotype" w:hAnsi="Palatino Linotype" w:cs="Times New Roman"/>
          <w:b/>
          <w:bCs/>
          <w:sz w:val="18"/>
          <w:szCs w:val="18"/>
        </w:rPr>
        <w:t>gigni</w:t>
      </w:r>
      <w:proofErr w:type="spellEnd"/>
      <w:r w:rsidR="009E557E" w:rsidRPr="00C325B9">
        <w:rPr>
          <w:rFonts w:ascii="Palatino Linotype" w:hAnsi="Palatino Linotype" w:cs="Times New Roman"/>
          <w:b/>
          <w:bCs/>
          <w:sz w:val="18"/>
          <w:szCs w:val="18"/>
        </w:rPr>
        <w:t>,</w:t>
      </w:r>
      <w:r w:rsidR="009E557E" w:rsidRPr="00C325B9">
        <w:rPr>
          <w:rFonts w:ascii="Palatino Linotype" w:hAnsi="Palatino Linotype" w:cs="Times New Roman"/>
          <w:sz w:val="18"/>
          <w:szCs w:val="18"/>
        </w:rPr>
        <w:t xml:space="preserve">  —</w:t>
      </w:r>
      <w:proofErr w:type="gram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Hac</w:t>
      </w:r>
      <w:proofErr w:type="spellEnd"/>
      <w:r w:rsidR="009E557E" w:rsidRPr="00C325B9">
        <w:rPr>
          <w:rFonts w:ascii="Palatino Linotype" w:hAnsi="Palatino Linotype" w:cs="Times New Roman"/>
          <w:b/>
          <w:bCs/>
          <w:sz w:val="18"/>
          <w:szCs w:val="18"/>
        </w:rPr>
        <w:t xml:space="preserve"> re</w:t>
      </w:r>
      <w:r w:rsidR="009E557E" w:rsidRPr="00C325B9">
        <w:rPr>
          <w:rFonts w:ascii="Palatino Linotype" w:hAnsi="Palatino Linotype" w:cs="Times New Roman"/>
          <w:sz w:val="18"/>
          <w:szCs w:val="18"/>
        </w:rPr>
        <w:t xml:space="preserve"> (formé sur le modèle de </w:t>
      </w:r>
      <w:proofErr w:type="spellStart"/>
      <w:proofErr w:type="gramStart"/>
      <w:r w:rsidR="009E557E" w:rsidRPr="00C325B9">
        <w:rPr>
          <w:rFonts w:ascii="Palatino Linotype" w:hAnsi="Palatino Linotype" w:cs="Times New Roman"/>
          <w:sz w:val="18"/>
          <w:szCs w:val="18"/>
        </w:rPr>
        <w:t>quare</w:t>
      </w:r>
      <w:proofErr w:type="spellEnd"/>
      <w:r w:rsidR="009E557E" w:rsidRPr="00C325B9">
        <w:rPr>
          <w:rFonts w:ascii="Palatino Linotype" w:hAnsi="Palatino Linotype" w:cs="Times New Roman"/>
          <w:sz w:val="18"/>
          <w:szCs w:val="18"/>
        </w:rPr>
        <w:t>)  est</w:t>
      </w:r>
      <w:proofErr w:type="gramEnd"/>
      <w:r w:rsidR="009E557E" w:rsidRPr="00C325B9">
        <w:rPr>
          <w:rFonts w:ascii="Palatino Linotype" w:hAnsi="Palatino Linotype" w:cs="Times New Roman"/>
          <w:sz w:val="18"/>
          <w:szCs w:val="18"/>
        </w:rPr>
        <w:t xml:space="preserve"> en corrélation avec le quod du v. 173 (</w:t>
      </w:r>
      <w:proofErr w:type="gramStart"/>
      <w:r w:rsidR="009E557E" w:rsidRPr="00C325B9">
        <w:rPr>
          <w:rFonts w:ascii="Palatino Linotype" w:hAnsi="Palatino Linotype" w:cs="Times New Roman"/>
          <w:sz w:val="18"/>
          <w:szCs w:val="18"/>
        </w:rPr>
        <w:t>=  pour</w:t>
      </w:r>
      <w:proofErr w:type="gramEnd"/>
      <w:r w:rsidR="009E557E" w:rsidRPr="00C325B9">
        <w:rPr>
          <w:rFonts w:ascii="Palatino Linotype" w:hAnsi="Palatino Linotype" w:cs="Times New Roman"/>
          <w:sz w:val="18"/>
          <w:szCs w:val="18"/>
        </w:rPr>
        <w:t xml:space="preserve"> cette raison (parce) que).   </w:t>
      </w:r>
      <w:r w:rsidR="00953CDF">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Nĕquĕo</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īre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sz w:val="18"/>
          <w:szCs w:val="18"/>
        </w:rPr>
        <w:t>īvi</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ĭi</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ĭtum</w:t>
      </w:r>
      <w:proofErr w:type="spellEnd"/>
      <w:r w:rsidR="009E557E" w:rsidRPr="00C325B9">
        <w:rPr>
          <w:rFonts w:ascii="Palatino Linotype" w:hAnsi="Palatino Linotype" w:cs="Times New Roman"/>
          <w:sz w:val="18"/>
          <w:szCs w:val="18"/>
        </w:rPr>
        <w:t xml:space="preserve"> : - </w:t>
      </w:r>
      <w:proofErr w:type="spellStart"/>
      <w:r w:rsidR="009E557E" w:rsidRPr="00C325B9">
        <w:rPr>
          <w:rFonts w:ascii="Palatino Linotype" w:hAnsi="Palatino Linotype" w:cs="Times New Roman"/>
          <w:sz w:val="18"/>
          <w:szCs w:val="18"/>
        </w:rPr>
        <w:t>intr</w:t>
      </w:r>
      <w:proofErr w:type="spellEnd"/>
      <w:r w:rsidR="009E557E" w:rsidRPr="00C325B9">
        <w:rPr>
          <w:rFonts w:ascii="Palatino Linotype" w:hAnsi="Palatino Linotype" w:cs="Times New Roman"/>
          <w:sz w:val="18"/>
          <w:szCs w:val="18"/>
        </w:rPr>
        <w:t xml:space="preserve">. - n’être pas en état de, ne pas pouvoir. </w:t>
      </w:r>
      <w:r w:rsidR="009E557E" w:rsidRPr="00C325B9">
        <w:rPr>
          <w:rFonts w:ascii="Palatino Linotype" w:hAnsi="Palatino Linotype" w:cs="Times New Roman"/>
          <w:i/>
          <w:iCs/>
          <w:sz w:val="18"/>
          <w:szCs w:val="18"/>
        </w:rPr>
        <w:t xml:space="preserve">Cic. </w:t>
      </w:r>
      <w:proofErr w:type="gramStart"/>
      <w:r w:rsidR="009E557E" w:rsidRPr="00C325B9">
        <w:rPr>
          <w:rFonts w:ascii="Palatino Linotype" w:hAnsi="Palatino Linotype" w:cs="Times New Roman"/>
          <w:i/>
          <w:iCs/>
          <w:sz w:val="18"/>
          <w:szCs w:val="18"/>
        </w:rPr>
        <w:t>n’emploie</w:t>
      </w:r>
      <w:proofErr w:type="gramEnd"/>
      <w:r w:rsidR="009E557E" w:rsidRPr="00C325B9">
        <w:rPr>
          <w:rFonts w:ascii="Palatino Linotype" w:hAnsi="Palatino Linotype" w:cs="Times New Roman"/>
          <w:i/>
          <w:iCs/>
          <w:sz w:val="18"/>
          <w:szCs w:val="18"/>
        </w:rPr>
        <w:t xml:space="preserve"> jamais la première personne </w:t>
      </w:r>
      <w:proofErr w:type="spellStart"/>
      <w:r w:rsidR="009E557E" w:rsidRPr="00C325B9">
        <w:rPr>
          <w:rFonts w:ascii="Palatino Linotype" w:hAnsi="Palatino Linotype" w:cs="Times New Roman"/>
          <w:i/>
          <w:iCs/>
          <w:sz w:val="18"/>
          <w:szCs w:val="18"/>
        </w:rPr>
        <w:t>nequeo</w:t>
      </w:r>
      <w:proofErr w:type="spellEnd"/>
      <w:r w:rsidR="009E557E" w:rsidRPr="00C325B9">
        <w:rPr>
          <w:rFonts w:ascii="Palatino Linotype" w:hAnsi="Palatino Linotype" w:cs="Times New Roman"/>
          <w:i/>
          <w:iCs/>
          <w:sz w:val="18"/>
          <w:szCs w:val="18"/>
        </w:rPr>
        <w:t xml:space="preserve">, mais non </w:t>
      </w:r>
      <w:proofErr w:type="spellStart"/>
      <w:r w:rsidR="009E557E" w:rsidRPr="00C325B9">
        <w:rPr>
          <w:rFonts w:ascii="Palatino Linotype" w:hAnsi="Palatino Linotype" w:cs="Times New Roman"/>
          <w:i/>
          <w:iCs/>
          <w:sz w:val="18"/>
          <w:szCs w:val="18"/>
        </w:rPr>
        <w:t>queo</w:t>
      </w:r>
      <w:proofErr w:type="spellEnd"/>
      <w:r w:rsidR="009E557E" w:rsidRPr="00C325B9">
        <w:rPr>
          <w:rFonts w:ascii="Palatino Linotype" w:hAnsi="Palatino Linotype" w:cs="Times New Roman"/>
          <w:i/>
          <w:iCs/>
          <w:sz w:val="18"/>
          <w:szCs w:val="18"/>
        </w:rPr>
        <w:t xml:space="preserve">.   </w:t>
      </w:r>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Gigno</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ĕre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sz w:val="18"/>
          <w:szCs w:val="18"/>
        </w:rPr>
        <w:t>gĕnŭi</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gĕnĭtum</w:t>
      </w:r>
      <w:proofErr w:type="spell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geno</w:t>
      </w:r>
      <w:proofErr w:type="spellEnd"/>
      <w:r w:rsidR="009E557E" w:rsidRPr="00C325B9">
        <w:rPr>
          <w:rFonts w:ascii="Palatino Linotype" w:hAnsi="Palatino Linotype" w:cs="Times New Roman"/>
          <w:sz w:val="18"/>
          <w:szCs w:val="18"/>
        </w:rPr>
        <w:t>] : - tr. - engendrer</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créer. </w:t>
      </w:r>
      <w:r w:rsidRPr="00C325B9">
        <w:rPr>
          <w:rFonts w:ascii="Palatino Linotype" w:hAnsi="Palatino Linotype" w:cs="Times New Roman"/>
          <w:b/>
          <w:sz w:val="18"/>
          <w:szCs w:val="18"/>
        </w:rPr>
        <w:t xml:space="preserve">     </w:t>
      </w:r>
    </w:p>
  </w:footnote>
  <w:footnote w:id="17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557E" w:rsidRPr="00C325B9">
        <w:rPr>
          <w:rFonts w:ascii="Palatino Linotype" w:hAnsi="Palatino Linotype" w:cs="Times New Roman"/>
          <w:b/>
          <w:sz w:val="18"/>
          <w:szCs w:val="18"/>
        </w:rPr>
        <w:t xml:space="preserve"> </w:t>
      </w:r>
      <w:r w:rsidR="009E557E" w:rsidRPr="00C325B9">
        <w:rPr>
          <w:rFonts w:ascii="Palatino Linotype" w:hAnsi="Palatino Linotype" w:cs="Times New Roman"/>
          <w:b/>
          <w:bCs/>
          <w:sz w:val="18"/>
          <w:szCs w:val="18"/>
        </w:rPr>
        <w:t xml:space="preserve">173. quod </w:t>
      </w:r>
      <w:proofErr w:type="spellStart"/>
      <w:r w:rsidR="009E557E" w:rsidRPr="00C325B9">
        <w:rPr>
          <w:rFonts w:ascii="Palatino Linotype" w:hAnsi="Palatino Linotype" w:cs="Times New Roman"/>
          <w:b/>
          <w:bCs/>
          <w:sz w:val="18"/>
          <w:szCs w:val="18"/>
        </w:rPr>
        <w:t>certis</w:t>
      </w:r>
      <w:proofErr w:type="spellEnd"/>
      <w:r w:rsidR="009E557E" w:rsidRPr="00C325B9">
        <w:rPr>
          <w:rFonts w:ascii="Palatino Linotype" w:hAnsi="Palatino Linotype" w:cs="Times New Roman"/>
          <w:b/>
          <w:bCs/>
          <w:sz w:val="18"/>
          <w:szCs w:val="18"/>
        </w:rPr>
        <w:t xml:space="preserve"> in rebus </w:t>
      </w:r>
      <w:proofErr w:type="spellStart"/>
      <w:r w:rsidR="009E557E" w:rsidRPr="00C325B9">
        <w:rPr>
          <w:rFonts w:ascii="Palatino Linotype" w:hAnsi="Palatino Linotype" w:cs="Times New Roman"/>
          <w:b/>
          <w:bCs/>
          <w:sz w:val="18"/>
          <w:szCs w:val="18"/>
        </w:rPr>
        <w:t>inest</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sēcrēta</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facultās</w:t>
      </w:r>
      <w:proofErr w:type="spellEnd"/>
      <w:r w:rsidR="009E557E" w:rsidRPr="00C325B9">
        <w:rPr>
          <w:rFonts w:ascii="Palatino Linotype" w:hAnsi="Palatino Linotype" w:cs="Times New Roman"/>
          <w:b/>
          <w:bCs/>
          <w:sz w:val="18"/>
          <w:szCs w:val="18"/>
        </w:rPr>
        <w:t>.   —</w:t>
      </w:r>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Sēcrētus</w:t>
      </w:r>
      <w:proofErr w:type="spellEnd"/>
      <w:r w:rsidR="009E557E" w:rsidRPr="00C325B9">
        <w:rPr>
          <w:rFonts w:ascii="Palatino Linotype" w:hAnsi="Palatino Linotype" w:cs="Times New Roman"/>
          <w:b/>
          <w:bCs/>
          <w:sz w:val="18"/>
          <w:szCs w:val="18"/>
        </w:rPr>
        <w:t xml:space="preserve">, a, um </w:t>
      </w:r>
      <w:r w:rsidR="009E557E" w:rsidRPr="00C325B9">
        <w:rPr>
          <w:rFonts w:ascii="Palatino Linotype" w:hAnsi="Palatino Linotype" w:cs="Times New Roman"/>
          <w:sz w:val="18"/>
          <w:szCs w:val="18"/>
        </w:rPr>
        <w:t xml:space="preserve">: part.-adj. de </w:t>
      </w:r>
      <w:proofErr w:type="spellStart"/>
      <w:r w:rsidR="009E557E" w:rsidRPr="00C325B9">
        <w:rPr>
          <w:rFonts w:ascii="Palatino Linotype" w:hAnsi="Palatino Linotype" w:cs="Times New Roman"/>
          <w:sz w:val="18"/>
          <w:szCs w:val="18"/>
        </w:rPr>
        <w:t>secerno</w:t>
      </w:r>
      <w:proofErr w:type="spellEnd"/>
      <w:r w:rsidR="009E557E" w:rsidRPr="00C325B9">
        <w:rPr>
          <w:rFonts w:ascii="Palatino Linotype" w:hAnsi="Palatino Linotype" w:cs="Times New Roman"/>
          <w:sz w:val="18"/>
          <w:szCs w:val="18"/>
        </w:rPr>
        <w:t>. - 1 - mis à part, séparé, distinct, particulier. - 2 - isolé, solitaire, retiré, reculé. - 3 - caché, secret. - 4 - rare, peu commun</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privé de. (NB. </w:t>
      </w:r>
      <w:proofErr w:type="spellStart"/>
      <w:r w:rsidR="009E557E" w:rsidRPr="00C325B9">
        <w:rPr>
          <w:rFonts w:ascii="Palatino Linotype" w:hAnsi="Palatino Linotype" w:cs="Times New Roman"/>
          <w:b/>
          <w:bCs/>
          <w:sz w:val="18"/>
          <w:szCs w:val="18"/>
        </w:rPr>
        <w:t>Secreta</w:t>
      </w:r>
      <w:proofErr w:type="spellEnd"/>
      <w:r w:rsidR="009E557E" w:rsidRPr="00C325B9">
        <w:rPr>
          <w:rFonts w:ascii="Palatino Linotype" w:hAnsi="Palatino Linotype" w:cs="Times New Roman"/>
          <w:sz w:val="18"/>
          <w:szCs w:val="18"/>
        </w:rPr>
        <w:t xml:space="preserve"> répond à </w:t>
      </w:r>
      <w:proofErr w:type="spellStart"/>
      <w:r w:rsidR="009E557E" w:rsidRPr="00C325B9">
        <w:rPr>
          <w:rFonts w:ascii="Palatino Linotype" w:hAnsi="Palatino Linotype" w:cs="Times New Roman"/>
          <w:b/>
          <w:bCs/>
          <w:sz w:val="18"/>
          <w:szCs w:val="18"/>
        </w:rPr>
        <w:t>certis</w:t>
      </w:r>
      <w:proofErr w:type="spellEnd"/>
      <w:r w:rsidR="009E557E" w:rsidRPr="00C325B9">
        <w:rPr>
          <w:rFonts w:ascii="Palatino Linotype" w:hAnsi="Palatino Linotype" w:cs="Times New Roman"/>
          <w:sz w:val="18"/>
          <w:szCs w:val="18"/>
        </w:rPr>
        <w:t xml:space="preserve"> mais il ne diffère guère par le sens disent ER.).   </w:t>
      </w:r>
      <w:proofErr w:type="spellStart"/>
      <w:r w:rsidR="009E557E" w:rsidRPr="00C325B9">
        <w:rPr>
          <w:rFonts w:ascii="Palatino Linotype" w:hAnsi="Palatino Linotype" w:cs="Times New Roman"/>
          <w:b/>
          <w:bCs/>
          <w:sz w:val="18"/>
          <w:szCs w:val="18"/>
        </w:rPr>
        <w:t>Facultās</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ātis</w:t>
      </w:r>
      <w:proofErr w:type="spellEnd"/>
      <w:r w:rsidR="009E557E" w:rsidRPr="00C325B9">
        <w:rPr>
          <w:rFonts w:ascii="Palatino Linotype" w:hAnsi="Palatino Linotype" w:cs="Times New Roman"/>
          <w:b/>
          <w:bCs/>
          <w:sz w:val="18"/>
          <w:szCs w:val="18"/>
        </w:rPr>
        <w:t xml:space="preserve">, f. : </w:t>
      </w:r>
      <w:r w:rsidR="009E557E" w:rsidRPr="00C325B9">
        <w:rPr>
          <w:rFonts w:ascii="Palatino Linotype" w:hAnsi="Palatino Linotype" w:cs="Times New Roman"/>
          <w:sz w:val="18"/>
          <w:szCs w:val="18"/>
        </w:rPr>
        <w:t xml:space="preserve">force corporelle ou intellectuelle, possibilité (de faire), capacité, faculté, facilité, pouvoir, moyens. </w:t>
      </w:r>
      <w:r w:rsidR="00BA4B26">
        <w:rPr>
          <w:rFonts w:ascii="Palatino Linotype" w:hAnsi="Palatino Linotype" w:cs="Times New Roman"/>
          <w:sz w:val="18"/>
          <w:szCs w:val="18"/>
        </w:rPr>
        <w:t xml:space="preserve"> </w:t>
      </w:r>
      <w:r w:rsidR="00BA4B26">
        <w:rPr>
          <w:rFonts w:ascii="Palatino Linotype" w:hAnsi="Palatino Linotype" w:cs="Times New Roman"/>
          <w:sz w:val="18"/>
          <w:szCs w:val="18"/>
        </w:rPr>
        <w:br/>
        <w:t xml:space="preserve">        </w:t>
      </w:r>
      <w:r w:rsidR="00BA4B26" w:rsidRPr="00BA4B26">
        <w:rPr>
          <w:rFonts w:ascii="Palatino Linotype" w:hAnsi="Palatino Linotype" w:cs="Times New Roman"/>
          <w:b/>
          <w:bCs/>
          <w:color w:val="C00000"/>
          <w:sz w:val="18"/>
          <w:szCs w:val="18"/>
        </w:rPr>
        <w:t xml:space="preserve">NB. </w:t>
      </w:r>
      <w:r w:rsidR="00BA4B26" w:rsidRPr="007623D7">
        <w:rPr>
          <w:b/>
          <w:bCs/>
          <w:sz w:val="18"/>
          <w:szCs w:val="18"/>
        </w:rPr>
        <w:t>1.3.1 Spontanéité dans la nature</w:t>
      </w:r>
      <w:r w:rsidR="00BA4B26">
        <w:rPr>
          <w:b/>
          <w:bCs/>
          <w:sz w:val="18"/>
          <w:szCs w:val="18"/>
        </w:rPr>
        <w:t xml:space="preserve">. </w:t>
      </w:r>
      <w:r w:rsidR="00BA4B26" w:rsidRPr="007623D7">
        <w:rPr>
          <w:sz w:val="18"/>
          <w:szCs w:val="18"/>
        </w:rPr>
        <w:t xml:space="preserve">  </w:t>
      </w:r>
      <w:proofErr w:type="gramStart"/>
      <w:r w:rsidR="00BA4B26" w:rsidRPr="007623D7">
        <w:rPr>
          <w:sz w:val="18"/>
          <w:szCs w:val="18"/>
        </w:rPr>
        <w:t>La</w:t>
      </w:r>
      <w:proofErr w:type="gramEnd"/>
      <w:r w:rsidR="00BA4B26" w:rsidRPr="007623D7">
        <w:rPr>
          <w:sz w:val="18"/>
          <w:szCs w:val="18"/>
        </w:rPr>
        <w:t xml:space="preserve"> vision lucrétienne de la nature s’exprime, comme nous l’avons étudiée, dans l’idée d’un « agent » mais plus concrètement, le poète la conçoit en tant que « terre » (terra / </w:t>
      </w:r>
      <w:proofErr w:type="spellStart"/>
      <w:r w:rsidR="00BA4B26" w:rsidRPr="007623D7">
        <w:rPr>
          <w:sz w:val="18"/>
          <w:szCs w:val="18"/>
        </w:rPr>
        <w:t>tellus</w:t>
      </w:r>
      <w:proofErr w:type="spellEnd"/>
      <w:r w:rsidR="00BA4B26" w:rsidRPr="007623D7">
        <w:rPr>
          <w:sz w:val="18"/>
          <w:szCs w:val="18"/>
        </w:rPr>
        <w:t>). Sa principale caractéristique consiste à générer les plantes et les animaux. Il nous conseille cependant de ne pas l’idéaliser, car si elle est féconde et productrice, elle subit en même temps l’épuisement et la décadence propres à toutes choses naturelles. Dans ce contexte scientifique particulier, la notion de spontanéité rend compte simultanément de ces deux propriétés : fécondité et décadence. Évoquons tout d’abord la production de la terre. À cet égard le poète s’exprime ainsi : « </w:t>
      </w:r>
      <w:proofErr w:type="spellStart"/>
      <w:r w:rsidR="00BA4B26" w:rsidRPr="007623D7">
        <w:rPr>
          <w:sz w:val="18"/>
          <w:szCs w:val="18"/>
        </w:rPr>
        <w:t>Postremo</w:t>
      </w:r>
      <w:proofErr w:type="spellEnd"/>
      <w:r w:rsidR="00BA4B26" w:rsidRPr="007623D7">
        <w:rPr>
          <w:sz w:val="18"/>
          <w:szCs w:val="18"/>
        </w:rPr>
        <w:t xml:space="preserve"> </w:t>
      </w:r>
      <w:proofErr w:type="spellStart"/>
      <w:r w:rsidR="00BA4B26" w:rsidRPr="007623D7">
        <w:rPr>
          <w:sz w:val="18"/>
          <w:szCs w:val="18"/>
        </w:rPr>
        <w:t>quoniam</w:t>
      </w:r>
      <w:proofErr w:type="spellEnd"/>
      <w:r w:rsidR="00BA4B26" w:rsidRPr="007623D7">
        <w:rPr>
          <w:sz w:val="18"/>
          <w:szCs w:val="18"/>
        </w:rPr>
        <w:t xml:space="preserve"> </w:t>
      </w:r>
      <w:proofErr w:type="spellStart"/>
      <w:r w:rsidR="00BA4B26" w:rsidRPr="007623D7">
        <w:rPr>
          <w:sz w:val="18"/>
          <w:szCs w:val="18"/>
        </w:rPr>
        <w:t>incultis</w:t>
      </w:r>
      <w:proofErr w:type="spellEnd"/>
      <w:r w:rsidR="00BA4B26" w:rsidRPr="007623D7">
        <w:rPr>
          <w:sz w:val="18"/>
          <w:szCs w:val="18"/>
        </w:rPr>
        <w:t xml:space="preserve"> </w:t>
      </w:r>
      <w:proofErr w:type="spellStart"/>
      <w:r w:rsidR="00BA4B26" w:rsidRPr="007623D7">
        <w:rPr>
          <w:sz w:val="18"/>
          <w:szCs w:val="18"/>
        </w:rPr>
        <w:t>praestare</w:t>
      </w:r>
      <w:proofErr w:type="spellEnd"/>
      <w:r w:rsidR="00BA4B26" w:rsidRPr="007623D7">
        <w:rPr>
          <w:sz w:val="18"/>
          <w:szCs w:val="18"/>
        </w:rPr>
        <w:t xml:space="preserve"> </w:t>
      </w:r>
      <w:proofErr w:type="spellStart"/>
      <w:r w:rsidR="00BA4B26" w:rsidRPr="007623D7">
        <w:rPr>
          <w:sz w:val="18"/>
          <w:szCs w:val="18"/>
        </w:rPr>
        <w:t>videmus</w:t>
      </w:r>
      <w:proofErr w:type="spellEnd"/>
      <w:r w:rsidR="00BA4B26" w:rsidRPr="007623D7">
        <w:rPr>
          <w:sz w:val="18"/>
          <w:szCs w:val="18"/>
        </w:rPr>
        <w:t xml:space="preserve"> // </w:t>
      </w:r>
      <w:proofErr w:type="spellStart"/>
      <w:r w:rsidR="00BA4B26" w:rsidRPr="007623D7">
        <w:rPr>
          <w:sz w:val="18"/>
          <w:szCs w:val="18"/>
        </w:rPr>
        <w:t>culta</w:t>
      </w:r>
      <w:proofErr w:type="spellEnd"/>
      <w:r w:rsidR="00BA4B26" w:rsidRPr="007623D7">
        <w:rPr>
          <w:sz w:val="18"/>
          <w:szCs w:val="18"/>
        </w:rPr>
        <w:t xml:space="preserve"> </w:t>
      </w:r>
      <w:proofErr w:type="spellStart"/>
      <w:r w:rsidR="00BA4B26" w:rsidRPr="007623D7">
        <w:rPr>
          <w:sz w:val="18"/>
          <w:szCs w:val="18"/>
        </w:rPr>
        <w:t>loca</w:t>
      </w:r>
      <w:proofErr w:type="spellEnd"/>
      <w:r w:rsidR="00BA4B26" w:rsidRPr="007623D7">
        <w:rPr>
          <w:sz w:val="18"/>
          <w:szCs w:val="18"/>
        </w:rPr>
        <w:t xml:space="preserve"> et </w:t>
      </w:r>
      <w:proofErr w:type="spellStart"/>
      <w:r w:rsidR="00BA4B26" w:rsidRPr="007623D7">
        <w:rPr>
          <w:sz w:val="18"/>
          <w:szCs w:val="18"/>
        </w:rPr>
        <w:t>manibus</w:t>
      </w:r>
      <w:proofErr w:type="spellEnd"/>
      <w:r w:rsidR="00BA4B26" w:rsidRPr="007623D7">
        <w:rPr>
          <w:sz w:val="18"/>
          <w:szCs w:val="18"/>
        </w:rPr>
        <w:t xml:space="preserve"> </w:t>
      </w:r>
      <w:proofErr w:type="spellStart"/>
      <w:r w:rsidR="00BA4B26" w:rsidRPr="007623D7">
        <w:rPr>
          <w:sz w:val="18"/>
          <w:szCs w:val="18"/>
        </w:rPr>
        <w:t>melioris</w:t>
      </w:r>
      <w:proofErr w:type="spellEnd"/>
      <w:r w:rsidR="00BA4B26" w:rsidRPr="007623D7">
        <w:rPr>
          <w:sz w:val="18"/>
          <w:szCs w:val="18"/>
        </w:rPr>
        <w:t xml:space="preserve"> </w:t>
      </w:r>
      <w:proofErr w:type="spellStart"/>
      <w:r w:rsidR="00BA4B26" w:rsidRPr="007623D7">
        <w:rPr>
          <w:sz w:val="18"/>
          <w:szCs w:val="18"/>
        </w:rPr>
        <w:t>reddere</w:t>
      </w:r>
      <w:proofErr w:type="spellEnd"/>
      <w:r w:rsidR="00BA4B26" w:rsidRPr="007623D7">
        <w:rPr>
          <w:sz w:val="18"/>
          <w:szCs w:val="18"/>
        </w:rPr>
        <w:t xml:space="preserve"> </w:t>
      </w:r>
      <w:proofErr w:type="spellStart"/>
      <w:r w:rsidR="00BA4B26" w:rsidRPr="007623D7">
        <w:rPr>
          <w:sz w:val="18"/>
          <w:szCs w:val="18"/>
        </w:rPr>
        <w:t>fetus</w:t>
      </w:r>
      <w:proofErr w:type="spellEnd"/>
      <w:r w:rsidR="00BA4B26" w:rsidRPr="007623D7">
        <w:rPr>
          <w:sz w:val="18"/>
          <w:szCs w:val="18"/>
        </w:rPr>
        <w:t xml:space="preserve">, // esse </w:t>
      </w:r>
      <w:proofErr w:type="spellStart"/>
      <w:r w:rsidR="00BA4B26" w:rsidRPr="007623D7">
        <w:rPr>
          <w:sz w:val="18"/>
          <w:szCs w:val="18"/>
        </w:rPr>
        <w:t>videlicet</w:t>
      </w:r>
      <w:proofErr w:type="spellEnd"/>
      <w:r w:rsidR="00BA4B26" w:rsidRPr="007623D7">
        <w:rPr>
          <w:sz w:val="18"/>
          <w:szCs w:val="18"/>
        </w:rPr>
        <w:t xml:space="preserve"> in terris primordia </w:t>
      </w:r>
      <w:proofErr w:type="spellStart"/>
      <w:r w:rsidR="00BA4B26" w:rsidRPr="007623D7">
        <w:rPr>
          <w:sz w:val="18"/>
          <w:szCs w:val="18"/>
        </w:rPr>
        <w:t>rerum</w:t>
      </w:r>
      <w:proofErr w:type="spellEnd"/>
      <w:r w:rsidR="00BA4B26" w:rsidRPr="007623D7">
        <w:rPr>
          <w:sz w:val="18"/>
          <w:szCs w:val="18"/>
        </w:rPr>
        <w:t xml:space="preserve"> // </w:t>
      </w:r>
      <w:proofErr w:type="spellStart"/>
      <w:r w:rsidR="00BA4B26" w:rsidRPr="007623D7">
        <w:rPr>
          <w:sz w:val="18"/>
          <w:szCs w:val="18"/>
        </w:rPr>
        <w:t>quae</w:t>
      </w:r>
      <w:proofErr w:type="spellEnd"/>
      <w:r w:rsidR="00BA4B26" w:rsidRPr="007623D7">
        <w:rPr>
          <w:sz w:val="18"/>
          <w:szCs w:val="18"/>
        </w:rPr>
        <w:t xml:space="preserve"> nos </w:t>
      </w:r>
      <w:proofErr w:type="spellStart"/>
      <w:r w:rsidR="00BA4B26" w:rsidRPr="007623D7">
        <w:rPr>
          <w:sz w:val="18"/>
          <w:szCs w:val="18"/>
        </w:rPr>
        <w:t>fecundas</w:t>
      </w:r>
      <w:proofErr w:type="spellEnd"/>
      <w:r w:rsidR="00BA4B26" w:rsidRPr="007623D7">
        <w:rPr>
          <w:sz w:val="18"/>
          <w:szCs w:val="18"/>
        </w:rPr>
        <w:t xml:space="preserve"> </w:t>
      </w:r>
      <w:proofErr w:type="spellStart"/>
      <w:r w:rsidR="00BA4B26" w:rsidRPr="007623D7">
        <w:rPr>
          <w:sz w:val="18"/>
          <w:szCs w:val="18"/>
        </w:rPr>
        <w:t>vertentes</w:t>
      </w:r>
      <w:proofErr w:type="spellEnd"/>
      <w:r w:rsidR="00BA4B26" w:rsidRPr="007623D7">
        <w:rPr>
          <w:sz w:val="18"/>
          <w:szCs w:val="18"/>
        </w:rPr>
        <w:t xml:space="preserve"> </w:t>
      </w:r>
      <w:proofErr w:type="spellStart"/>
      <w:r w:rsidR="00BA4B26" w:rsidRPr="007623D7">
        <w:rPr>
          <w:sz w:val="18"/>
          <w:szCs w:val="18"/>
        </w:rPr>
        <w:t>vomere</w:t>
      </w:r>
      <w:proofErr w:type="spellEnd"/>
      <w:r w:rsidR="00BA4B26" w:rsidRPr="007623D7">
        <w:rPr>
          <w:sz w:val="18"/>
          <w:szCs w:val="18"/>
        </w:rPr>
        <w:t xml:space="preserve"> </w:t>
      </w:r>
      <w:proofErr w:type="spellStart"/>
      <w:r w:rsidR="00BA4B26" w:rsidRPr="007623D7">
        <w:rPr>
          <w:sz w:val="18"/>
          <w:szCs w:val="18"/>
        </w:rPr>
        <w:t>glebas</w:t>
      </w:r>
      <w:proofErr w:type="spellEnd"/>
      <w:r w:rsidR="00BA4B26" w:rsidRPr="007623D7">
        <w:rPr>
          <w:sz w:val="18"/>
          <w:szCs w:val="18"/>
        </w:rPr>
        <w:t xml:space="preserve"> // </w:t>
      </w:r>
      <w:proofErr w:type="spellStart"/>
      <w:r w:rsidR="00BA4B26" w:rsidRPr="007623D7">
        <w:rPr>
          <w:sz w:val="18"/>
          <w:szCs w:val="18"/>
        </w:rPr>
        <w:t>terraique</w:t>
      </w:r>
      <w:proofErr w:type="spellEnd"/>
      <w:r w:rsidR="00BA4B26" w:rsidRPr="007623D7">
        <w:rPr>
          <w:sz w:val="18"/>
          <w:szCs w:val="18"/>
        </w:rPr>
        <w:t xml:space="preserve"> </w:t>
      </w:r>
      <w:proofErr w:type="spellStart"/>
      <w:r w:rsidR="00BA4B26" w:rsidRPr="007623D7">
        <w:rPr>
          <w:sz w:val="18"/>
          <w:szCs w:val="18"/>
        </w:rPr>
        <w:t>solum</w:t>
      </w:r>
      <w:proofErr w:type="spellEnd"/>
      <w:r w:rsidR="00BA4B26" w:rsidRPr="007623D7">
        <w:rPr>
          <w:sz w:val="18"/>
          <w:szCs w:val="18"/>
        </w:rPr>
        <w:t xml:space="preserve"> </w:t>
      </w:r>
      <w:proofErr w:type="spellStart"/>
      <w:r w:rsidR="00BA4B26" w:rsidRPr="007623D7">
        <w:rPr>
          <w:sz w:val="18"/>
          <w:szCs w:val="18"/>
        </w:rPr>
        <w:t>subigentes</w:t>
      </w:r>
      <w:proofErr w:type="spellEnd"/>
      <w:r w:rsidR="00BA4B26" w:rsidRPr="007623D7">
        <w:rPr>
          <w:sz w:val="18"/>
          <w:szCs w:val="18"/>
        </w:rPr>
        <w:t xml:space="preserve"> </w:t>
      </w:r>
      <w:proofErr w:type="spellStart"/>
      <w:r w:rsidR="00BA4B26" w:rsidRPr="007623D7">
        <w:rPr>
          <w:sz w:val="18"/>
          <w:szCs w:val="18"/>
        </w:rPr>
        <w:t>cimus</w:t>
      </w:r>
      <w:proofErr w:type="spellEnd"/>
      <w:r w:rsidR="00BA4B26" w:rsidRPr="007623D7">
        <w:rPr>
          <w:sz w:val="18"/>
          <w:szCs w:val="18"/>
        </w:rPr>
        <w:t xml:space="preserve"> ad </w:t>
      </w:r>
      <w:proofErr w:type="spellStart"/>
      <w:proofErr w:type="gramStart"/>
      <w:r w:rsidR="00BA4B26" w:rsidRPr="007623D7">
        <w:rPr>
          <w:sz w:val="18"/>
          <w:szCs w:val="18"/>
        </w:rPr>
        <w:t>ortus</w:t>
      </w:r>
      <w:proofErr w:type="spellEnd"/>
      <w:r w:rsidR="00BA4B26" w:rsidRPr="007623D7">
        <w:rPr>
          <w:sz w:val="18"/>
          <w:szCs w:val="18"/>
        </w:rPr>
        <w:t>;</w:t>
      </w:r>
      <w:proofErr w:type="gramEnd"/>
      <w:r w:rsidR="00BA4B26" w:rsidRPr="007623D7">
        <w:rPr>
          <w:sz w:val="18"/>
          <w:szCs w:val="18"/>
        </w:rPr>
        <w:t xml:space="preserve"> // quod si </w:t>
      </w:r>
      <w:proofErr w:type="spellStart"/>
      <w:r w:rsidR="00BA4B26" w:rsidRPr="007623D7">
        <w:rPr>
          <w:sz w:val="18"/>
          <w:szCs w:val="18"/>
        </w:rPr>
        <w:t>nulla</w:t>
      </w:r>
      <w:proofErr w:type="spellEnd"/>
      <w:r w:rsidR="00BA4B26" w:rsidRPr="007623D7">
        <w:rPr>
          <w:sz w:val="18"/>
          <w:szCs w:val="18"/>
        </w:rPr>
        <w:t xml:space="preserve"> forent, nostro sine </w:t>
      </w:r>
      <w:proofErr w:type="spellStart"/>
      <w:r w:rsidR="00BA4B26" w:rsidRPr="007623D7">
        <w:rPr>
          <w:sz w:val="18"/>
          <w:szCs w:val="18"/>
        </w:rPr>
        <w:t>quaeque</w:t>
      </w:r>
      <w:proofErr w:type="spellEnd"/>
      <w:r w:rsidR="00BA4B26" w:rsidRPr="007623D7">
        <w:rPr>
          <w:sz w:val="18"/>
          <w:szCs w:val="18"/>
        </w:rPr>
        <w:t xml:space="preserve"> </w:t>
      </w:r>
      <w:proofErr w:type="spellStart"/>
      <w:r w:rsidR="00BA4B26" w:rsidRPr="007623D7">
        <w:rPr>
          <w:sz w:val="18"/>
          <w:szCs w:val="18"/>
        </w:rPr>
        <w:t>labore</w:t>
      </w:r>
      <w:proofErr w:type="spellEnd"/>
      <w:r w:rsidR="00BA4B26" w:rsidRPr="007623D7">
        <w:rPr>
          <w:sz w:val="18"/>
          <w:szCs w:val="18"/>
        </w:rPr>
        <w:t xml:space="preserve"> // </w:t>
      </w:r>
      <w:proofErr w:type="spellStart"/>
      <w:r w:rsidR="00BA4B26" w:rsidRPr="007623D7">
        <w:rPr>
          <w:sz w:val="18"/>
          <w:szCs w:val="18"/>
        </w:rPr>
        <w:t>sponte</w:t>
      </w:r>
      <w:proofErr w:type="spellEnd"/>
      <w:r w:rsidR="00BA4B26" w:rsidRPr="007623D7">
        <w:rPr>
          <w:sz w:val="18"/>
          <w:szCs w:val="18"/>
        </w:rPr>
        <w:t xml:space="preserve"> sua </w:t>
      </w:r>
      <w:proofErr w:type="spellStart"/>
      <w:r w:rsidR="00BA4B26" w:rsidRPr="007623D7">
        <w:rPr>
          <w:sz w:val="18"/>
          <w:szCs w:val="18"/>
        </w:rPr>
        <w:t>multo</w:t>
      </w:r>
      <w:proofErr w:type="spellEnd"/>
      <w:r w:rsidR="00BA4B26" w:rsidRPr="007623D7">
        <w:rPr>
          <w:sz w:val="18"/>
          <w:szCs w:val="18"/>
        </w:rPr>
        <w:t xml:space="preserve"> </w:t>
      </w:r>
      <w:proofErr w:type="spellStart"/>
      <w:r w:rsidR="00BA4B26" w:rsidRPr="007623D7">
        <w:rPr>
          <w:sz w:val="18"/>
          <w:szCs w:val="18"/>
        </w:rPr>
        <w:t>fieri</w:t>
      </w:r>
      <w:proofErr w:type="spellEnd"/>
      <w:r w:rsidR="00BA4B26" w:rsidRPr="007623D7">
        <w:rPr>
          <w:sz w:val="18"/>
          <w:szCs w:val="18"/>
        </w:rPr>
        <w:t xml:space="preserve"> </w:t>
      </w:r>
      <w:proofErr w:type="spellStart"/>
      <w:r w:rsidR="00BA4B26" w:rsidRPr="007623D7">
        <w:rPr>
          <w:sz w:val="18"/>
          <w:szCs w:val="18"/>
        </w:rPr>
        <w:t>meliora</w:t>
      </w:r>
      <w:proofErr w:type="spellEnd"/>
      <w:r w:rsidR="00BA4B26" w:rsidRPr="007623D7">
        <w:rPr>
          <w:sz w:val="18"/>
          <w:szCs w:val="18"/>
        </w:rPr>
        <w:t xml:space="preserve"> </w:t>
      </w:r>
      <w:proofErr w:type="spellStart"/>
      <w:r w:rsidR="00BA4B26" w:rsidRPr="007623D7">
        <w:rPr>
          <w:sz w:val="18"/>
          <w:szCs w:val="18"/>
        </w:rPr>
        <w:t>videres</w:t>
      </w:r>
      <w:proofErr w:type="spellEnd"/>
      <w:r w:rsidR="00BA4B26" w:rsidRPr="007623D7">
        <w:rPr>
          <w:sz w:val="18"/>
          <w:szCs w:val="18"/>
        </w:rPr>
        <w:t>. »    « Enfin, les sols sont plus fertiles cultivés qu’en friche ; // sous nos mains, nous les voyons donner de meilleurs fruits. // La terre renferme donc des éléments premiers : // lorsque la charrue retourne les glèbes fécondes, // en labourant la terre, nous les faisons éclore. // S’ils n’existaient pas, sans travail de notre part, // nous verrions tout de soi-même s’améliorer</w:t>
      </w:r>
      <w:r w:rsidR="00BA4B26">
        <w:rPr>
          <w:sz w:val="18"/>
          <w:szCs w:val="18"/>
        </w:rPr>
        <w:t> »</w:t>
      </w:r>
      <w:r w:rsidR="00BA4B26" w:rsidRPr="007623D7">
        <w:rPr>
          <w:sz w:val="18"/>
          <w:szCs w:val="18"/>
        </w:rPr>
        <w:t xml:space="preserve">.  </w:t>
      </w:r>
      <w:r w:rsidR="00BA4B26">
        <w:rPr>
          <w:sz w:val="18"/>
          <w:szCs w:val="18"/>
        </w:rPr>
        <w:t xml:space="preserve">    </w:t>
      </w:r>
      <w:r w:rsidR="00BA4B26" w:rsidRPr="007623D7">
        <w:rPr>
          <w:sz w:val="18"/>
          <w:szCs w:val="18"/>
        </w:rPr>
        <w:t xml:space="preserve">   Ce texte fait partie de la démonstration du principe « rien ne naît du rien » exposée au premier livre. Lucrèce y explique « comment tout se fait sans nul concours des dieux » </w:t>
      </w:r>
      <w:proofErr w:type="spellStart"/>
      <w:r w:rsidR="00BA4B26" w:rsidRPr="007623D7">
        <w:rPr>
          <w:sz w:val="18"/>
          <w:szCs w:val="18"/>
        </w:rPr>
        <w:t>quaeque</w:t>
      </w:r>
      <w:proofErr w:type="spellEnd"/>
      <w:r w:rsidR="00BA4B26" w:rsidRPr="007623D7">
        <w:rPr>
          <w:sz w:val="18"/>
          <w:szCs w:val="18"/>
        </w:rPr>
        <w:t xml:space="preserve"> modo fiant </w:t>
      </w:r>
      <w:proofErr w:type="spellStart"/>
      <w:r w:rsidR="00BA4B26" w:rsidRPr="007623D7">
        <w:rPr>
          <w:sz w:val="18"/>
          <w:szCs w:val="18"/>
        </w:rPr>
        <w:t>opera</w:t>
      </w:r>
      <w:proofErr w:type="spellEnd"/>
      <w:r w:rsidR="00BA4B26" w:rsidRPr="007623D7">
        <w:rPr>
          <w:sz w:val="18"/>
          <w:szCs w:val="18"/>
        </w:rPr>
        <w:t xml:space="preserve"> sine </w:t>
      </w:r>
      <w:proofErr w:type="spellStart"/>
      <w:r w:rsidR="00BA4B26" w:rsidRPr="007623D7">
        <w:rPr>
          <w:sz w:val="18"/>
          <w:szCs w:val="18"/>
        </w:rPr>
        <w:t>divom</w:t>
      </w:r>
      <w:proofErr w:type="spellEnd"/>
      <w:r w:rsidR="00BA4B26" w:rsidRPr="007623D7">
        <w:rPr>
          <w:sz w:val="18"/>
          <w:szCs w:val="18"/>
        </w:rPr>
        <w:t xml:space="preserve"> (v. 159). Il établit la nécessité d’une matière spécifique attribuée à chaque corps (</w:t>
      </w:r>
      <w:proofErr w:type="spellStart"/>
      <w:r w:rsidR="00BA4B26" w:rsidRPr="007623D7">
        <w:rPr>
          <w:sz w:val="18"/>
          <w:szCs w:val="18"/>
        </w:rPr>
        <w:t>materie</w:t>
      </w:r>
      <w:proofErr w:type="spellEnd"/>
      <w:r w:rsidR="00BA4B26" w:rsidRPr="007623D7">
        <w:rPr>
          <w:sz w:val="18"/>
          <w:szCs w:val="18"/>
        </w:rPr>
        <w:t xml:space="preserve"> sua, v. 191) ainsi que des semences indispensables à leurs formations (</w:t>
      </w:r>
      <w:proofErr w:type="spellStart"/>
      <w:r w:rsidR="00BA4B26" w:rsidRPr="007623D7">
        <w:rPr>
          <w:sz w:val="18"/>
          <w:szCs w:val="18"/>
        </w:rPr>
        <w:t>semine</w:t>
      </w:r>
      <w:proofErr w:type="spellEnd"/>
      <w:r w:rsidR="00BA4B26" w:rsidRPr="007623D7">
        <w:rPr>
          <w:sz w:val="18"/>
          <w:szCs w:val="18"/>
        </w:rPr>
        <w:t xml:space="preserve"> opus est v. 206). Concernant la génération des plantes, celle-ci se développe spontanément, c’est-à-dire sans l’intervention d’un agent externe. Il y a bien dans l’extrait l’idée que si la terre est cultivée (</w:t>
      </w:r>
      <w:proofErr w:type="spellStart"/>
      <w:r w:rsidR="00BA4B26" w:rsidRPr="007623D7">
        <w:rPr>
          <w:sz w:val="18"/>
          <w:szCs w:val="18"/>
        </w:rPr>
        <w:t>culta</w:t>
      </w:r>
      <w:proofErr w:type="spellEnd"/>
      <w:r w:rsidR="00BA4B26" w:rsidRPr="007623D7">
        <w:rPr>
          <w:sz w:val="18"/>
          <w:szCs w:val="18"/>
        </w:rPr>
        <w:t xml:space="preserve"> </w:t>
      </w:r>
      <w:proofErr w:type="spellStart"/>
      <w:r w:rsidR="00BA4B26" w:rsidRPr="007623D7">
        <w:rPr>
          <w:sz w:val="18"/>
          <w:szCs w:val="18"/>
        </w:rPr>
        <w:t>loca</w:t>
      </w:r>
      <w:proofErr w:type="spellEnd"/>
      <w:r w:rsidR="00BA4B26" w:rsidRPr="007623D7">
        <w:rPr>
          <w:sz w:val="18"/>
          <w:szCs w:val="18"/>
        </w:rPr>
        <w:t xml:space="preserve">), elle donne de meilleurs fruits mais elle ne dépend pas de la main humaine. On observe ainsi que pour expliquer le processus de génération, il ne faut pas faire appel à d’autres causes qu’à la propre spontanéité de la nature, car les choses définies (les êtres) recèlent un pouvoir distinct, </w:t>
      </w:r>
      <w:r w:rsidR="00BA4B26" w:rsidRPr="00BA4B26">
        <w:rPr>
          <w:b/>
          <w:bCs/>
          <w:sz w:val="18"/>
          <w:szCs w:val="18"/>
        </w:rPr>
        <w:t xml:space="preserve">quod </w:t>
      </w:r>
      <w:proofErr w:type="spellStart"/>
      <w:r w:rsidR="00BA4B26" w:rsidRPr="00BA4B26">
        <w:rPr>
          <w:b/>
          <w:bCs/>
          <w:sz w:val="18"/>
          <w:szCs w:val="18"/>
        </w:rPr>
        <w:t>certis</w:t>
      </w:r>
      <w:proofErr w:type="spellEnd"/>
      <w:r w:rsidR="00BA4B26" w:rsidRPr="00BA4B26">
        <w:rPr>
          <w:b/>
          <w:bCs/>
          <w:sz w:val="18"/>
          <w:szCs w:val="18"/>
        </w:rPr>
        <w:t xml:space="preserve"> in rebus </w:t>
      </w:r>
      <w:proofErr w:type="spellStart"/>
      <w:r w:rsidR="00BA4B26" w:rsidRPr="00BA4B26">
        <w:rPr>
          <w:b/>
          <w:bCs/>
          <w:sz w:val="18"/>
          <w:szCs w:val="18"/>
        </w:rPr>
        <w:t>inest</w:t>
      </w:r>
      <w:proofErr w:type="spellEnd"/>
      <w:r w:rsidR="00BA4B26" w:rsidRPr="00BA4B26">
        <w:rPr>
          <w:b/>
          <w:bCs/>
          <w:sz w:val="18"/>
          <w:szCs w:val="18"/>
        </w:rPr>
        <w:t xml:space="preserve"> </w:t>
      </w:r>
      <w:proofErr w:type="spellStart"/>
      <w:r w:rsidR="00BA4B26" w:rsidRPr="00BA4B26">
        <w:rPr>
          <w:b/>
          <w:bCs/>
          <w:sz w:val="18"/>
          <w:szCs w:val="18"/>
        </w:rPr>
        <w:t>secreta</w:t>
      </w:r>
      <w:proofErr w:type="spellEnd"/>
      <w:r w:rsidR="00BA4B26" w:rsidRPr="00BA4B26">
        <w:rPr>
          <w:b/>
          <w:bCs/>
          <w:sz w:val="18"/>
          <w:szCs w:val="18"/>
        </w:rPr>
        <w:t xml:space="preserve"> </w:t>
      </w:r>
      <w:proofErr w:type="spellStart"/>
      <w:r w:rsidR="00BA4B26" w:rsidRPr="00BA4B26">
        <w:rPr>
          <w:b/>
          <w:bCs/>
          <w:sz w:val="18"/>
          <w:szCs w:val="18"/>
        </w:rPr>
        <w:t>facultas</w:t>
      </w:r>
      <w:proofErr w:type="spellEnd"/>
      <w:r w:rsidR="00BA4B26" w:rsidRPr="00BA4B26">
        <w:rPr>
          <w:b/>
          <w:bCs/>
          <w:sz w:val="18"/>
          <w:szCs w:val="18"/>
        </w:rPr>
        <w:t xml:space="preserve"> (v. 173).</w:t>
      </w:r>
      <w:r w:rsidR="00BA4B26" w:rsidRPr="007623D7">
        <w:rPr>
          <w:sz w:val="18"/>
          <w:szCs w:val="18"/>
        </w:rPr>
        <w:t xml:space="preserve">  </w:t>
      </w:r>
      <w:r w:rsidR="00BA4B26">
        <w:rPr>
          <w:sz w:val="18"/>
          <w:szCs w:val="18"/>
        </w:rPr>
        <w:t xml:space="preserve">  Voir </w:t>
      </w:r>
      <w:r w:rsidR="00BA4B26" w:rsidRPr="007623D7">
        <w:rPr>
          <w:sz w:val="18"/>
          <w:szCs w:val="18"/>
        </w:rPr>
        <w:t xml:space="preserve">La notion de </w:t>
      </w:r>
      <w:proofErr w:type="spellStart"/>
      <w:r w:rsidR="00BA4B26" w:rsidRPr="007623D7">
        <w:rPr>
          <w:sz w:val="18"/>
          <w:szCs w:val="18"/>
        </w:rPr>
        <w:t>voluntas</w:t>
      </w:r>
      <w:proofErr w:type="spellEnd"/>
      <w:r w:rsidR="00BA4B26" w:rsidRPr="007623D7">
        <w:rPr>
          <w:sz w:val="18"/>
          <w:szCs w:val="18"/>
        </w:rPr>
        <w:t xml:space="preserve"> chez Lucrèce : du mouvement volontaire à l’action délibérée, Alexandra </w:t>
      </w:r>
      <w:proofErr w:type="spellStart"/>
      <w:r w:rsidR="00BA4B26" w:rsidRPr="007623D7">
        <w:rPr>
          <w:sz w:val="18"/>
          <w:szCs w:val="18"/>
        </w:rPr>
        <w:t>Peralta</w:t>
      </w:r>
      <w:proofErr w:type="spellEnd"/>
      <w:r w:rsidR="00BA4B26" w:rsidRPr="007623D7">
        <w:rPr>
          <w:sz w:val="18"/>
          <w:szCs w:val="18"/>
        </w:rPr>
        <w:t xml:space="preserve">, 2022. </w:t>
      </w:r>
      <w:r w:rsidRPr="00C325B9">
        <w:rPr>
          <w:rFonts w:ascii="Palatino Linotype" w:hAnsi="Palatino Linotype" w:cs="Times New Roman"/>
          <w:b/>
          <w:sz w:val="18"/>
          <w:szCs w:val="18"/>
        </w:rPr>
        <w:t xml:space="preserve">    </w:t>
      </w:r>
    </w:p>
  </w:footnote>
  <w:footnote w:id="17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557E" w:rsidRPr="00C325B9">
        <w:rPr>
          <w:rFonts w:ascii="Palatino Linotype" w:hAnsi="Palatino Linotype" w:cs="Times New Roman"/>
          <w:b/>
          <w:bCs/>
          <w:sz w:val="18"/>
          <w:szCs w:val="18"/>
        </w:rPr>
        <w:t xml:space="preserve">174.  — </w:t>
      </w:r>
      <w:proofErr w:type="spellStart"/>
      <w:r w:rsidR="009E557E" w:rsidRPr="00C325B9">
        <w:rPr>
          <w:rFonts w:ascii="Palatino Linotype" w:hAnsi="Palatino Linotype" w:cs="Times New Roman"/>
          <w:b/>
          <w:bCs/>
          <w:sz w:val="18"/>
          <w:szCs w:val="18"/>
        </w:rPr>
        <w:t>Praeterea</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cur</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vere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rosam</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frūmenta</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călore</w:t>
      </w:r>
      <w:proofErr w:type="spellEnd"/>
      <w:r w:rsidR="009E557E" w:rsidRPr="00C325B9">
        <w:rPr>
          <w:rFonts w:ascii="Palatino Linotype" w:hAnsi="Palatino Linotype" w:cs="Times New Roman"/>
          <w:b/>
          <w:bCs/>
          <w:sz w:val="18"/>
          <w:szCs w:val="18"/>
        </w:rPr>
        <w:t xml:space="preserve">, </w:t>
      </w:r>
      <w:proofErr w:type="gramStart"/>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Praeterea</w:t>
      </w:r>
      <w:proofErr w:type="spellEnd"/>
      <w:proofErr w:type="gramEnd"/>
      <w:r w:rsidR="009E557E" w:rsidRPr="00C325B9">
        <w:rPr>
          <w:rFonts w:ascii="Palatino Linotype" w:hAnsi="Palatino Linotype" w:cs="Times New Roman"/>
          <w:sz w:val="18"/>
          <w:szCs w:val="18"/>
        </w:rPr>
        <w:t xml:space="preserve"> introduit un second argument tiré de la naissance et de l’accroissement périodique des produits de la terre.     </w:t>
      </w:r>
      <w:proofErr w:type="spellStart"/>
      <w:r w:rsidR="009E557E" w:rsidRPr="00C325B9">
        <w:rPr>
          <w:rFonts w:ascii="Palatino Linotype" w:hAnsi="Palatino Linotype" w:cs="Times New Roman"/>
          <w:b/>
          <w:bCs/>
          <w:sz w:val="18"/>
          <w:szCs w:val="18"/>
        </w:rPr>
        <w:t>Praeterea</w:t>
      </w:r>
      <w:proofErr w:type="spellEnd"/>
      <w:r w:rsidR="009E557E" w:rsidRPr="00C325B9">
        <w:rPr>
          <w:rFonts w:ascii="Palatino Linotype" w:hAnsi="Palatino Linotype" w:cs="Times New Roman"/>
          <w:sz w:val="18"/>
          <w:szCs w:val="18"/>
        </w:rPr>
        <w:t xml:space="preserve"> est suivi </w:t>
      </w:r>
      <w:proofErr w:type="gramStart"/>
      <w:r w:rsidR="009E557E" w:rsidRPr="00C325B9">
        <w:rPr>
          <w:rFonts w:ascii="Palatino Linotype" w:hAnsi="Palatino Linotype" w:cs="Times New Roman"/>
          <w:sz w:val="18"/>
          <w:szCs w:val="18"/>
        </w:rPr>
        <w:t>de  «</w:t>
      </w:r>
      <w:proofErr w:type="gramEnd"/>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Huc accedit </w:t>
      </w:r>
      <w:proofErr w:type="spellStart"/>
      <w:r w:rsidR="009E557E" w:rsidRPr="00C325B9">
        <w:rPr>
          <w:rFonts w:ascii="Palatino Linotype" w:hAnsi="Palatino Linotype" w:cs="Times New Roman"/>
          <w:sz w:val="18"/>
          <w:szCs w:val="18"/>
        </w:rPr>
        <w:t>uti</w:t>
      </w:r>
      <w:proofErr w:type="spellEnd"/>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w:t>
      </w:r>
      <w:proofErr w:type="gramStart"/>
      <w:r w:rsidR="009E557E" w:rsidRPr="00C325B9">
        <w:rPr>
          <w:rFonts w:ascii="Palatino Linotype" w:hAnsi="Palatino Linotype" w:cs="Times New Roman"/>
          <w:sz w:val="18"/>
          <w:szCs w:val="18"/>
        </w:rPr>
        <w:t>192;</w:t>
      </w:r>
      <w:proofErr w:type="gramEnd"/>
      <w:r w:rsidR="009E557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denique</w:t>
      </w:r>
      <w:proofErr w:type="spellEnd"/>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199 ; «</w:t>
      </w:r>
      <w:r w:rsidR="00CA3BD1"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sz w:val="18"/>
          <w:szCs w:val="18"/>
        </w:rPr>
        <w:t>postremo</w:t>
      </w:r>
      <w:proofErr w:type="spellEnd"/>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208.   </w:t>
      </w:r>
      <w:proofErr w:type="spellStart"/>
      <w:r w:rsidR="009E557E" w:rsidRPr="00C325B9">
        <w:rPr>
          <w:rFonts w:ascii="Palatino Linotype" w:hAnsi="Palatino Linotype" w:cs="Times New Roman"/>
          <w:b/>
          <w:bCs/>
          <w:sz w:val="18"/>
          <w:szCs w:val="18"/>
        </w:rPr>
        <w:t>Vēr</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vēris</w:t>
      </w:r>
      <w:proofErr w:type="spellEnd"/>
      <w:r w:rsidR="009E557E" w:rsidRPr="00C325B9">
        <w:rPr>
          <w:rFonts w:ascii="Palatino Linotype" w:hAnsi="Palatino Linotype" w:cs="Times New Roman"/>
          <w:b/>
          <w:bCs/>
          <w:sz w:val="18"/>
          <w:szCs w:val="18"/>
        </w:rPr>
        <w:t>, n.</w:t>
      </w:r>
      <w:r w:rsidR="009E557E" w:rsidRPr="00C325B9">
        <w:rPr>
          <w:rFonts w:ascii="Palatino Linotype" w:hAnsi="Palatino Linotype" w:cs="Times New Roman"/>
          <w:sz w:val="18"/>
          <w:szCs w:val="18"/>
        </w:rPr>
        <w:t xml:space="preserve"> : printemps.  </w:t>
      </w:r>
      <w:proofErr w:type="spellStart"/>
      <w:r w:rsidR="009E557E" w:rsidRPr="00C325B9">
        <w:rPr>
          <w:rFonts w:ascii="Palatino Linotype" w:hAnsi="Palatino Linotype" w:cs="Times New Roman"/>
          <w:b/>
          <w:bCs/>
          <w:sz w:val="18"/>
          <w:szCs w:val="18"/>
        </w:rPr>
        <w:t>Frūmentum</w:t>
      </w:r>
      <w:proofErr w:type="spellEnd"/>
      <w:r w:rsidR="009E557E" w:rsidRPr="00C325B9">
        <w:rPr>
          <w:rFonts w:ascii="Palatino Linotype" w:hAnsi="Palatino Linotype" w:cs="Times New Roman"/>
          <w:b/>
          <w:bCs/>
          <w:sz w:val="18"/>
          <w:szCs w:val="18"/>
        </w:rPr>
        <w:t xml:space="preserve">, i, n. : </w:t>
      </w:r>
      <w:r w:rsidR="009E557E" w:rsidRPr="00C325B9">
        <w:rPr>
          <w:rFonts w:ascii="Palatino Linotype" w:hAnsi="Palatino Linotype" w:cs="Times New Roman"/>
          <w:sz w:val="18"/>
          <w:szCs w:val="18"/>
        </w:rPr>
        <w:t xml:space="preserve">- 1 - </w:t>
      </w:r>
      <w:r w:rsidR="009E557E" w:rsidRPr="00C325B9">
        <w:rPr>
          <w:rFonts w:ascii="Palatino Linotype" w:hAnsi="Palatino Linotype" w:cs="Times New Roman"/>
          <w:i/>
          <w:iCs/>
          <w:sz w:val="18"/>
          <w:szCs w:val="18"/>
        </w:rPr>
        <w:t xml:space="preserve">au </w:t>
      </w:r>
      <w:proofErr w:type="spellStart"/>
      <w:r w:rsidR="009E557E" w:rsidRPr="00C325B9">
        <w:rPr>
          <w:rFonts w:ascii="Palatino Linotype" w:hAnsi="Palatino Linotype" w:cs="Times New Roman"/>
          <w:i/>
          <w:iCs/>
          <w:sz w:val="18"/>
          <w:szCs w:val="18"/>
        </w:rPr>
        <w:t>sing</w:t>
      </w:r>
      <w:proofErr w:type="spellEnd"/>
      <w:r w:rsidR="009E557E" w:rsidRPr="00C325B9">
        <w:rPr>
          <w:rFonts w:ascii="Palatino Linotype" w:hAnsi="Palatino Linotype" w:cs="Times New Roman"/>
          <w:i/>
          <w:iCs/>
          <w:sz w:val="18"/>
          <w:szCs w:val="18"/>
        </w:rPr>
        <w:t xml:space="preserve">. </w:t>
      </w:r>
      <w:r w:rsidR="009E557E" w:rsidRPr="00C325B9">
        <w:rPr>
          <w:rFonts w:ascii="Palatino Linotype" w:hAnsi="Palatino Linotype" w:cs="Times New Roman"/>
          <w:sz w:val="18"/>
          <w:szCs w:val="18"/>
        </w:rPr>
        <w:t xml:space="preserve">blé en grains, grains. - 2 - </w:t>
      </w:r>
      <w:r w:rsidR="009E557E" w:rsidRPr="00C325B9">
        <w:rPr>
          <w:rFonts w:ascii="Palatino Linotype" w:hAnsi="Palatino Linotype" w:cs="Times New Roman"/>
          <w:i/>
          <w:iCs/>
          <w:sz w:val="18"/>
          <w:szCs w:val="18"/>
        </w:rPr>
        <w:t xml:space="preserve">au </w:t>
      </w:r>
      <w:proofErr w:type="spellStart"/>
      <w:r w:rsidR="009E557E" w:rsidRPr="00C325B9">
        <w:rPr>
          <w:rFonts w:ascii="Palatino Linotype" w:hAnsi="Palatino Linotype" w:cs="Times New Roman"/>
          <w:i/>
          <w:iCs/>
          <w:sz w:val="18"/>
          <w:szCs w:val="18"/>
        </w:rPr>
        <w:t>plur</w:t>
      </w:r>
      <w:proofErr w:type="spellEnd"/>
      <w:r w:rsidR="009E557E" w:rsidRPr="00C325B9">
        <w:rPr>
          <w:rFonts w:ascii="Palatino Linotype" w:hAnsi="Palatino Linotype" w:cs="Times New Roman"/>
          <w:i/>
          <w:iCs/>
          <w:sz w:val="18"/>
          <w:szCs w:val="18"/>
        </w:rPr>
        <w:t xml:space="preserve">. </w:t>
      </w:r>
      <w:r w:rsidR="009E557E" w:rsidRPr="00C325B9">
        <w:rPr>
          <w:rFonts w:ascii="Palatino Linotype" w:hAnsi="Palatino Linotype" w:cs="Times New Roman"/>
          <w:sz w:val="18"/>
          <w:szCs w:val="18"/>
        </w:rPr>
        <w:t>espèces de blé, blé (sur pied</w:t>
      </w:r>
      <w:proofErr w:type="gramStart"/>
      <w:r w:rsidR="009E557E" w:rsidRPr="00C325B9">
        <w:rPr>
          <w:rFonts w:ascii="Palatino Linotype" w:hAnsi="Palatino Linotype" w:cs="Times New Roman"/>
          <w:sz w:val="18"/>
          <w:szCs w:val="18"/>
        </w:rPr>
        <w:t>);</w:t>
      </w:r>
      <w:proofErr w:type="gramEnd"/>
      <w:r w:rsidR="009E557E" w:rsidRPr="00C325B9">
        <w:rPr>
          <w:rFonts w:ascii="Palatino Linotype" w:hAnsi="Palatino Linotype" w:cs="Times New Roman"/>
          <w:sz w:val="18"/>
          <w:szCs w:val="18"/>
        </w:rPr>
        <w:t xml:space="preserve"> moissons.    </w:t>
      </w:r>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Călŏr</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ōris</w:t>
      </w:r>
      <w:proofErr w:type="spellEnd"/>
      <w:r w:rsidR="009E557E" w:rsidRPr="00C325B9">
        <w:rPr>
          <w:rFonts w:ascii="Palatino Linotype" w:hAnsi="Palatino Linotype" w:cs="Times New Roman"/>
          <w:b/>
          <w:bCs/>
          <w:sz w:val="18"/>
          <w:szCs w:val="18"/>
        </w:rPr>
        <w:t>, m. :</w:t>
      </w:r>
      <w:r w:rsidR="009E557E" w:rsidRPr="00C325B9">
        <w:rPr>
          <w:rFonts w:ascii="Palatino Linotype" w:hAnsi="Palatino Linotype" w:cs="Times New Roman"/>
          <w:sz w:val="18"/>
          <w:szCs w:val="18"/>
        </w:rPr>
        <w:t xml:space="preserve"> chaleur (</w:t>
      </w:r>
      <w:r w:rsidR="009E557E" w:rsidRPr="00C325B9">
        <w:rPr>
          <w:rFonts w:ascii="Palatino Linotype" w:hAnsi="Palatino Linotype" w:cs="Times New Roman"/>
          <w:i/>
          <w:iCs/>
          <w:sz w:val="18"/>
          <w:szCs w:val="18"/>
        </w:rPr>
        <w:t>de l'été, du soleil, etc</w:t>
      </w:r>
      <w:r w:rsidR="009E557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w:t>
      </w:r>
      <w:r w:rsidR="009E557E" w:rsidRPr="00C325B9">
        <w:rPr>
          <w:rFonts w:ascii="Palatino Linotype" w:hAnsi="Palatino Linotype" w:cs="Times New Roman"/>
          <w:b/>
          <w:sz w:val="18"/>
          <w:szCs w:val="18"/>
        </w:rPr>
        <w:t xml:space="preserve">    </w:t>
      </w:r>
      <w:r w:rsidR="009E557E" w:rsidRPr="00C325B9">
        <w:rPr>
          <w:rFonts w:ascii="Palatino Linotype" w:hAnsi="Palatino Linotype" w:cs="Times New Roman"/>
          <w:sz w:val="18"/>
          <w:szCs w:val="18"/>
        </w:rPr>
        <w:t xml:space="preserve">  </w:t>
      </w:r>
      <w:r w:rsidR="009E557E" w:rsidRPr="00C325B9">
        <w:rPr>
          <w:rFonts w:ascii="Palatino Linotype" w:hAnsi="Palatino Linotype" w:cs="Times New Roman"/>
          <w:b/>
          <w:bCs/>
          <w:sz w:val="18"/>
          <w:szCs w:val="18"/>
        </w:rPr>
        <w:t>Cst</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Vere</w:t>
      </w:r>
      <w:proofErr w:type="spellEnd"/>
      <w:r w:rsidR="009E557E" w:rsidRPr="00C325B9">
        <w:rPr>
          <w:rFonts w:ascii="Palatino Linotype" w:hAnsi="Palatino Linotype" w:cs="Times New Roman"/>
          <w:b/>
          <w:bCs/>
          <w:sz w:val="18"/>
          <w:szCs w:val="18"/>
        </w:rPr>
        <w:t xml:space="preserve"> &lt;</w:t>
      </w:r>
      <w:proofErr w:type="spellStart"/>
      <w:r w:rsidR="009E557E" w:rsidRPr="00C325B9">
        <w:rPr>
          <w:rFonts w:ascii="Palatino Linotype" w:hAnsi="Palatino Linotype" w:cs="Times New Roman"/>
          <w:b/>
          <w:bCs/>
          <w:sz w:val="18"/>
          <w:szCs w:val="18"/>
        </w:rPr>
        <w:t>suadente</w:t>
      </w:r>
      <w:proofErr w:type="spellEnd"/>
      <w:proofErr w:type="gramStart"/>
      <w:r w:rsidR="009E557E" w:rsidRPr="00C325B9">
        <w:rPr>
          <w:rFonts w:ascii="Palatino Linotype" w:hAnsi="Palatino Linotype" w:cs="Times New Roman"/>
          <w:b/>
          <w:bCs/>
          <w:sz w:val="18"/>
          <w:szCs w:val="18"/>
        </w:rPr>
        <w:t xml:space="preserve">&gt;  </w:t>
      </w:r>
      <w:proofErr w:type="spellStart"/>
      <w:r w:rsidR="009E557E" w:rsidRPr="00C325B9">
        <w:rPr>
          <w:rFonts w:ascii="Palatino Linotype" w:hAnsi="Palatino Linotype" w:cs="Times New Roman"/>
          <w:b/>
          <w:bCs/>
          <w:sz w:val="18"/>
          <w:szCs w:val="18"/>
        </w:rPr>
        <w:t>Calore</w:t>
      </w:r>
      <w:proofErr w:type="spellEnd"/>
      <w:proofErr w:type="gramEnd"/>
      <w:r w:rsidR="009E557E" w:rsidRPr="00C325B9">
        <w:rPr>
          <w:rFonts w:ascii="Palatino Linotype" w:hAnsi="Palatino Linotype" w:cs="Times New Roman"/>
          <w:b/>
          <w:bCs/>
          <w:sz w:val="18"/>
          <w:szCs w:val="18"/>
        </w:rPr>
        <w:t xml:space="preserve"> &lt;</w:t>
      </w:r>
      <w:proofErr w:type="spellStart"/>
      <w:r w:rsidR="009E557E" w:rsidRPr="00C325B9">
        <w:rPr>
          <w:rFonts w:ascii="Palatino Linotype" w:hAnsi="Palatino Linotype" w:cs="Times New Roman"/>
          <w:b/>
          <w:bCs/>
          <w:sz w:val="18"/>
          <w:szCs w:val="18"/>
        </w:rPr>
        <w:t>suadente</w:t>
      </w:r>
      <w:proofErr w:type="spellEnd"/>
      <w:r w:rsidR="009E557E" w:rsidRPr="00C325B9">
        <w:rPr>
          <w:rFonts w:ascii="Palatino Linotype" w:hAnsi="Palatino Linotype" w:cs="Times New Roman"/>
          <w:b/>
          <w:bCs/>
          <w:sz w:val="18"/>
          <w:szCs w:val="18"/>
        </w:rPr>
        <w:t xml:space="preserve">&gt;, </w:t>
      </w:r>
      <w:proofErr w:type="spellStart"/>
      <w:proofErr w:type="gramStart"/>
      <w:r w:rsidR="009E557E" w:rsidRPr="00BA4B26">
        <w:rPr>
          <w:rFonts w:ascii="Palatino Linotype" w:hAnsi="Palatino Linotype" w:cs="Times New Roman"/>
          <w:i/>
          <w:iCs/>
          <w:sz w:val="18"/>
          <w:szCs w:val="18"/>
        </w:rPr>
        <w:t>cō</w:t>
      </w:r>
      <w:proofErr w:type="spellEnd"/>
      <w:r w:rsidR="009E557E" w:rsidRPr="00BA4B26">
        <w:rPr>
          <w:rFonts w:ascii="Palatino Linotype" w:hAnsi="Palatino Linotype" w:cs="Times New Roman"/>
          <w:i/>
          <w:iCs/>
          <w:sz w:val="18"/>
          <w:szCs w:val="18"/>
        </w:rPr>
        <w:t xml:space="preserve"> </w:t>
      </w:r>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autumno</w:t>
      </w:r>
      <w:proofErr w:type="spellEnd"/>
      <w:proofErr w:type="gram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suadente</w:t>
      </w:r>
      <w:proofErr w:type="spellEnd"/>
      <w:r w:rsidR="009E557E" w:rsidRPr="00C325B9">
        <w:rPr>
          <w:rFonts w:ascii="Palatino Linotype" w:hAnsi="Palatino Linotype" w:cs="Times New Roman"/>
          <w:b/>
          <w:bCs/>
          <w:sz w:val="18"/>
          <w:szCs w:val="18"/>
        </w:rPr>
        <w:t xml:space="preserve">.       </w:t>
      </w:r>
    </w:p>
  </w:footnote>
  <w:footnote w:id="17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557E" w:rsidRPr="00C325B9">
        <w:rPr>
          <w:rFonts w:ascii="Palatino Linotype" w:hAnsi="Palatino Linotype" w:cs="Times New Roman"/>
          <w:b/>
          <w:bCs/>
          <w:sz w:val="18"/>
          <w:szCs w:val="18"/>
        </w:rPr>
        <w:t xml:space="preserve">175.  — </w:t>
      </w:r>
      <w:proofErr w:type="spellStart"/>
      <w:r w:rsidR="009E557E" w:rsidRPr="00C325B9">
        <w:rPr>
          <w:rFonts w:ascii="Palatino Linotype" w:hAnsi="Palatino Linotype" w:cs="Times New Roman"/>
          <w:b/>
          <w:bCs/>
          <w:sz w:val="18"/>
          <w:szCs w:val="18"/>
        </w:rPr>
        <w:t>vitis</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autumno</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fundi</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suadente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videmus</w:t>
      </w:r>
      <w:proofErr w:type="spellEnd"/>
      <w:r w:rsidR="009E557E" w:rsidRPr="00C325B9">
        <w:rPr>
          <w:rFonts w:ascii="Palatino Linotype" w:hAnsi="Palatino Linotype" w:cs="Times New Roman"/>
          <w:b/>
          <w:bCs/>
          <w:sz w:val="18"/>
          <w:szCs w:val="18"/>
        </w:rPr>
        <w:t xml:space="preserve">, </w:t>
      </w:r>
      <w:proofErr w:type="gramStart"/>
      <w:r w:rsidR="009E557E" w:rsidRPr="00C325B9">
        <w:rPr>
          <w:rFonts w:ascii="Palatino Linotype" w:hAnsi="Palatino Linotype" w:cs="Times New Roman"/>
          <w:b/>
          <w:bCs/>
          <w:sz w:val="18"/>
          <w:szCs w:val="18"/>
        </w:rPr>
        <w:t>—  Vitis</w:t>
      </w:r>
      <w:proofErr w:type="gramEnd"/>
      <w:r w:rsidR="009E557E" w:rsidRPr="00C325B9">
        <w:rPr>
          <w:rFonts w:ascii="Palatino Linotype" w:hAnsi="Palatino Linotype" w:cs="Times New Roman"/>
          <w:sz w:val="18"/>
          <w:szCs w:val="18"/>
        </w:rPr>
        <w:t xml:space="preserve"> = </w:t>
      </w:r>
      <w:proofErr w:type="gramStart"/>
      <w:r w:rsidR="009E557E" w:rsidRPr="00C325B9">
        <w:rPr>
          <w:rFonts w:ascii="Palatino Linotype" w:hAnsi="Palatino Linotype" w:cs="Times New Roman"/>
          <w:sz w:val="18"/>
          <w:szCs w:val="18"/>
        </w:rPr>
        <w:t>vites  (</w:t>
      </w:r>
      <w:proofErr w:type="gramEnd"/>
      <w:r w:rsidR="009E557E" w:rsidRPr="00C325B9">
        <w:rPr>
          <w:rFonts w:ascii="Palatino Linotype" w:hAnsi="Palatino Linotype" w:cs="Times New Roman"/>
          <w:sz w:val="18"/>
          <w:szCs w:val="18"/>
        </w:rPr>
        <w:t xml:space="preserve">on a parfois corrigé en </w:t>
      </w:r>
      <w:proofErr w:type="spellStart"/>
      <w:r w:rsidR="009E557E" w:rsidRPr="00C325B9">
        <w:rPr>
          <w:rFonts w:ascii="Palatino Linotype" w:hAnsi="Palatino Linotype" w:cs="Times New Roman"/>
          <w:sz w:val="18"/>
          <w:szCs w:val="18"/>
        </w:rPr>
        <w:t>uvas</w:t>
      </w:r>
      <w:proofErr w:type="spellEnd"/>
      <w:r w:rsidR="009E557E" w:rsidRPr="00C325B9">
        <w:rPr>
          <w:rFonts w:ascii="Palatino Linotype" w:hAnsi="Palatino Linotype" w:cs="Times New Roman"/>
          <w:sz w:val="18"/>
          <w:szCs w:val="18"/>
        </w:rPr>
        <w:t xml:space="preserve"> au sens de produisent leurs grappes, parce que les vignes ne «</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poussent pas</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à </w:t>
      </w:r>
      <w:proofErr w:type="gramStart"/>
      <w:r w:rsidR="009E557E" w:rsidRPr="00C325B9">
        <w:rPr>
          <w:rFonts w:ascii="Palatino Linotype" w:hAnsi="Palatino Linotype" w:cs="Times New Roman"/>
          <w:sz w:val="18"/>
          <w:szCs w:val="18"/>
        </w:rPr>
        <w:t>l’automne</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signalent</w:t>
      </w:r>
      <w:proofErr w:type="gramEnd"/>
      <w:r w:rsidR="009E557E" w:rsidRPr="00C325B9">
        <w:rPr>
          <w:rFonts w:ascii="Palatino Linotype" w:hAnsi="Palatino Linotype" w:cs="Times New Roman"/>
          <w:sz w:val="18"/>
          <w:szCs w:val="18"/>
        </w:rPr>
        <w:t xml:space="preserve"> les commentateurs</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 ER. </w:t>
      </w:r>
      <w:proofErr w:type="gramStart"/>
      <w:r w:rsidR="009E557E" w:rsidRPr="00C325B9">
        <w:rPr>
          <w:rFonts w:ascii="Palatino Linotype" w:hAnsi="Palatino Linotype" w:cs="Times New Roman"/>
          <w:sz w:val="18"/>
          <w:szCs w:val="18"/>
        </w:rPr>
        <w:t>plaide</w:t>
      </w:r>
      <w:proofErr w:type="gramEnd"/>
      <w:r w:rsidR="009E557E" w:rsidRPr="00C325B9">
        <w:rPr>
          <w:rFonts w:ascii="Palatino Linotype" w:hAnsi="Palatino Linotype" w:cs="Times New Roman"/>
          <w:sz w:val="18"/>
          <w:szCs w:val="18"/>
        </w:rPr>
        <w:t xml:space="preserve"> pour un léger zeugma</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9E557E" w:rsidRPr="00C325B9">
        <w:rPr>
          <w:rFonts w:ascii="Palatino Linotype" w:hAnsi="Palatino Linotype" w:cs="Times New Roman"/>
          <w:sz w:val="18"/>
          <w:szCs w:val="18"/>
        </w:rPr>
        <w:t xml:space="preserve">les </w:t>
      </w:r>
      <w:proofErr w:type="gramStart"/>
      <w:r w:rsidR="009E557E" w:rsidRPr="00C325B9">
        <w:rPr>
          <w:rFonts w:ascii="Palatino Linotype" w:hAnsi="Palatino Linotype" w:cs="Times New Roman"/>
          <w:sz w:val="18"/>
          <w:szCs w:val="18"/>
        </w:rPr>
        <w:t>vignes  répandre</w:t>
      </w:r>
      <w:proofErr w:type="gramEnd"/>
      <w:r w:rsidR="009E557E" w:rsidRPr="00C325B9">
        <w:rPr>
          <w:rFonts w:ascii="Palatino Linotype" w:hAnsi="Palatino Linotype" w:cs="Times New Roman"/>
          <w:sz w:val="18"/>
          <w:szCs w:val="18"/>
        </w:rPr>
        <w:t xml:space="preserve"> leur liqueur</w:t>
      </w:r>
      <w:r w:rsidR="00CA3BD1" w:rsidRPr="00C325B9">
        <w:rPr>
          <w:rFonts w:ascii="Palatino Linotype" w:hAnsi="Palatino Linotype" w:cs="Times New Roman"/>
          <w:sz w:val="18"/>
          <w:szCs w:val="18"/>
        </w:rPr>
        <w:t xml:space="preserve"> </w:t>
      </w:r>
      <w:proofErr w:type="gramStart"/>
      <w:r w:rsidR="009E557E" w:rsidRPr="00C325B9">
        <w:rPr>
          <w:rFonts w:ascii="Palatino Linotype" w:hAnsi="Palatino Linotype" w:cs="Times New Roman"/>
          <w:sz w:val="18"/>
          <w:szCs w:val="18"/>
        </w:rPr>
        <w:t>» .</w:t>
      </w:r>
      <w:proofErr w:type="gramEnd"/>
      <w:r w:rsidR="009E557E"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Fundo</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ĕre</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fūdi</w:t>
      </w:r>
      <w:proofErr w:type="spellEnd"/>
      <w:r w:rsidR="009E557E" w:rsidRPr="00C325B9">
        <w:rPr>
          <w:rFonts w:ascii="Palatino Linotype" w:hAnsi="Palatino Linotype" w:cs="Times New Roman"/>
          <w:b/>
          <w:bCs/>
          <w:sz w:val="18"/>
          <w:szCs w:val="18"/>
        </w:rPr>
        <w:t xml:space="preserve">, </w:t>
      </w:r>
      <w:proofErr w:type="spellStart"/>
      <w:r w:rsidR="009E557E" w:rsidRPr="00C325B9">
        <w:rPr>
          <w:rFonts w:ascii="Palatino Linotype" w:hAnsi="Palatino Linotype" w:cs="Times New Roman"/>
          <w:b/>
          <w:bCs/>
          <w:sz w:val="18"/>
          <w:szCs w:val="18"/>
        </w:rPr>
        <w:t>fūsum</w:t>
      </w:r>
      <w:proofErr w:type="spellEnd"/>
      <w:r w:rsidR="009E557E" w:rsidRPr="00C325B9">
        <w:rPr>
          <w:rFonts w:ascii="Palatino Linotype" w:hAnsi="Palatino Linotype" w:cs="Times New Roman"/>
          <w:b/>
          <w:bCs/>
          <w:sz w:val="18"/>
          <w:szCs w:val="18"/>
        </w:rPr>
        <w:t xml:space="preserve"> : - tr. </w:t>
      </w:r>
      <w:proofErr w:type="gramStart"/>
      <w:r w:rsidR="009E557E" w:rsidRPr="00C325B9">
        <w:rPr>
          <w:rFonts w:ascii="Palatino Linotype" w:hAnsi="Palatino Linotype" w:cs="Times New Roman"/>
          <w:b/>
          <w:bCs/>
          <w:sz w:val="18"/>
          <w:szCs w:val="18"/>
        </w:rPr>
        <w:t>-</w:t>
      </w:r>
      <w:r w:rsidR="009E557E" w:rsidRPr="00C325B9">
        <w:rPr>
          <w:rFonts w:ascii="Palatino Linotype" w:hAnsi="Palatino Linotype" w:cs="Times New Roman"/>
          <w:sz w:val="18"/>
          <w:szCs w:val="18"/>
        </w:rPr>
        <w:t xml:space="preserve">  verser</w:t>
      </w:r>
      <w:proofErr w:type="gramEnd"/>
      <w:r w:rsidR="009E557E" w:rsidRPr="00C325B9">
        <w:rPr>
          <w:rFonts w:ascii="Palatino Linotype" w:hAnsi="Palatino Linotype" w:cs="Times New Roman"/>
          <w:sz w:val="18"/>
          <w:szCs w:val="18"/>
        </w:rPr>
        <w:t>, répandre</w:t>
      </w:r>
      <w:r w:rsidR="00CA3BD1" w:rsidRPr="00C325B9">
        <w:rPr>
          <w:rFonts w:ascii="Palatino Linotype" w:hAnsi="Palatino Linotype" w:cs="Times New Roman"/>
          <w:sz w:val="18"/>
          <w:szCs w:val="18"/>
        </w:rPr>
        <w:t xml:space="preserve"> </w:t>
      </w:r>
      <w:r w:rsidR="007B6CC9" w:rsidRPr="00C325B9">
        <w:rPr>
          <w:rFonts w:ascii="Palatino Linotype" w:hAnsi="Palatino Linotype" w:cs="Times New Roman"/>
          <w:sz w:val="18"/>
          <w:szCs w:val="18"/>
        </w:rPr>
        <w:t>;</w:t>
      </w:r>
      <w:proofErr w:type="gramStart"/>
      <w:r w:rsidR="007B6CC9" w:rsidRPr="00C325B9">
        <w:rPr>
          <w:rFonts w:ascii="Palatino Linotype" w:hAnsi="Palatino Linotype" w:cs="Times New Roman"/>
          <w:sz w:val="18"/>
          <w:szCs w:val="18"/>
        </w:rPr>
        <w:t xml:space="preserve">   [</w:t>
      </w:r>
      <w:proofErr w:type="gramEnd"/>
      <w:r w:rsidR="007B6CC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B6CC9" w:rsidRPr="00C325B9">
        <w:rPr>
          <w:rFonts w:ascii="Palatino Linotype" w:hAnsi="Palatino Linotype" w:cs="Times New Roman"/>
          <w:sz w:val="18"/>
          <w:szCs w:val="18"/>
        </w:rPr>
        <w:t xml:space="preserve">; produire en </w:t>
      </w:r>
      <w:proofErr w:type="gramStart"/>
      <w:r w:rsidR="007B6CC9" w:rsidRPr="00C325B9">
        <w:rPr>
          <w:rFonts w:ascii="Palatino Linotype" w:hAnsi="Palatino Linotype" w:cs="Times New Roman"/>
          <w:sz w:val="18"/>
          <w:szCs w:val="18"/>
        </w:rPr>
        <w:t>abondance;</w:t>
      </w:r>
      <w:proofErr w:type="gramEnd"/>
      <w:r w:rsidR="007B6CC9" w:rsidRPr="00C325B9">
        <w:rPr>
          <w:rFonts w:ascii="Palatino Linotype" w:hAnsi="Palatino Linotype" w:cs="Times New Roman"/>
          <w:sz w:val="18"/>
          <w:szCs w:val="18"/>
        </w:rPr>
        <w:t xml:space="preserve"> faire </w:t>
      </w:r>
      <w:proofErr w:type="gramStart"/>
      <w:r w:rsidR="007B6CC9" w:rsidRPr="00C325B9">
        <w:rPr>
          <w:rFonts w:ascii="Palatino Linotype" w:hAnsi="Palatino Linotype" w:cs="Times New Roman"/>
          <w:sz w:val="18"/>
          <w:szCs w:val="18"/>
        </w:rPr>
        <w:t>naître;</w:t>
      </w:r>
      <w:proofErr w:type="gramEnd"/>
      <w:r w:rsidR="007B6CC9" w:rsidRPr="00C325B9">
        <w:rPr>
          <w:rFonts w:ascii="Palatino Linotype" w:hAnsi="Palatino Linotype" w:cs="Times New Roman"/>
          <w:sz w:val="18"/>
          <w:szCs w:val="18"/>
        </w:rPr>
        <w:t xml:space="preserve"> déverser, répandre autour de soi ‖</w:t>
      </w:r>
      <w:r w:rsidR="00CA3BD1" w:rsidRPr="00C325B9">
        <w:rPr>
          <w:rFonts w:ascii="Palatino Linotype" w:hAnsi="Palatino Linotype" w:cs="Times New Roman"/>
          <w:sz w:val="18"/>
          <w:szCs w:val="18"/>
        </w:rPr>
        <w:t xml:space="preserve">  </w:t>
      </w:r>
      <w:r w:rsidR="007B6CC9" w:rsidRPr="00C325B9">
        <w:rPr>
          <w:rFonts w:ascii="Palatino Linotype" w:hAnsi="Palatino Linotype" w:cs="Times New Roman"/>
          <w:sz w:val="18"/>
          <w:szCs w:val="18"/>
        </w:rPr>
        <w:t xml:space="preserve"> - </w:t>
      </w:r>
      <w:proofErr w:type="spellStart"/>
      <w:r w:rsidR="007B6CC9" w:rsidRPr="00C325B9">
        <w:rPr>
          <w:rFonts w:ascii="Palatino Linotype" w:hAnsi="Palatino Linotype" w:cs="Times New Roman"/>
          <w:sz w:val="18"/>
          <w:szCs w:val="18"/>
        </w:rPr>
        <w:t>natura</w:t>
      </w:r>
      <w:proofErr w:type="spellEnd"/>
      <w:r w:rsidR="007B6CC9" w:rsidRPr="00C325B9">
        <w:rPr>
          <w:rFonts w:ascii="Palatino Linotype" w:hAnsi="Palatino Linotype" w:cs="Times New Roman"/>
          <w:sz w:val="18"/>
          <w:szCs w:val="18"/>
        </w:rPr>
        <w:t xml:space="preserve"> flores, </w:t>
      </w:r>
      <w:proofErr w:type="spellStart"/>
      <w:r w:rsidR="007B6CC9" w:rsidRPr="00C325B9">
        <w:rPr>
          <w:rFonts w:ascii="Palatino Linotype" w:hAnsi="Palatino Linotype" w:cs="Times New Roman"/>
          <w:sz w:val="18"/>
          <w:szCs w:val="18"/>
        </w:rPr>
        <w:t>fruges</w:t>
      </w:r>
      <w:proofErr w:type="spellEnd"/>
      <w:r w:rsidR="007B6CC9" w:rsidRPr="00C325B9">
        <w:rPr>
          <w:rFonts w:ascii="Palatino Linotype" w:hAnsi="Palatino Linotype" w:cs="Times New Roman"/>
          <w:sz w:val="18"/>
          <w:szCs w:val="18"/>
        </w:rPr>
        <w:t xml:space="preserve"> </w:t>
      </w:r>
      <w:proofErr w:type="spellStart"/>
      <w:r w:rsidR="007B6CC9" w:rsidRPr="00C325B9">
        <w:rPr>
          <w:rFonts w:ascii="Palatino Linotype" w:hAnsi="Palatino Linotype" w:cs="Times New Roman"/>
          <w:sz w:val="18"/>
          <w:szCs w:val="18"/>
        </w:rPr>
        <w:t>fundit</w:t>
      </w:r>
      <w:proofErr w:type="spellEnd"/>
      <w:r w:rsidR="007B6CC9" w:rsidRPr="00C325B9">
        <w:rPr>
          <w:rFonts w:ascii="Palatino Linotype" w:hAnsi="Palatino Linotype" w:cs="Times New Roman"/>
          <w:sz w:val="18"/>
          <w:szCs w:val="18"/>
        </w:rPr>
        <w:t xml:space="preserve">, Cic. </w:t>
      </w:r>
      <w:proofErr w:type="spellStart"/>
      <w:r w:rsidR="007B6CC9" w:rsidRPr="00C325B9">
        <w:rPr>
          <w:rFonts w:ascii="Palatino Linotype" w:hAnsi="Palatino Linotype" w:cs="Times New Roman"/>
          <w:sz w:val="18"/>
          <w:szCs w:val="18"/>
        </w:rPr>
        <w:t>Tusc</w:t>
      </w:r>
      <w:proofErr w:type="spellEnd"/>
      <w:r w:rsidR="007B6CC9" w:rsidRPr="00C325B9">
        <w:rPr>
          <w:rFonts w:ascii="Palatino Linotype" w:hAnsi="Palatino Linotype" w:cs="Times New Roman"/>
          <w:sz w:val="18"/>
          <w:szCs w:val="18"/>
        </w:rPr>
        <w:t>. 5, 37 : la nature produit avec prodigalité les fleurs, les moissons.</w:t>
      </w:r>
      <w:r w:rsidR="007B6CC9" w:rsidRPr="00C325B9">
        <w:rPr>
          <w:rFonts w:ascii="Palatino Linotype" w:hAnsi="Palatino Linotype" w:cs="Times New Roman"/>
          <w:i/>
          <w:iCs/>
          <w:sz w:val="18"/>
          <w:szCs w:val="18"/>
        </w:rPr>
        <w:t xml:space="preserve"> </w:t>
      </w:r>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Suadere</w:t>
      </w:r>
      <w:proofErr w:type="spellEnd"/>
      <w:r w:rsidR="009E557E" w:rsidRPr="00C325B9">
        <w:rPr>
          <w:rFonts w:ascii="Palatino Linotype" w:hAnsi="Palatino Linotype" w:cs="Times New Roman"/>
          <w:b/>
          <w:bCs/>
          <w:sz w:val="18"/>
          <w:szCs w:val="18"/>
        </w:rPr>
        <w:t xml:space="preserve"> </w:t>
      </w:r>
      <w:r w:rsidR="009E557E" w:rsidRPr="00C325B9">
        <w:rPr>
          <w:rFonts w:ascii="Palatino Linotype" w:hAnsi="Palatino Linotype" w:cs="Times New Roman"/>
          <w:b/>
          <w:bCs/>
          <w:i/>
          <w:iCs/>
          <w:sz w:val="18"/>
          <w:szCs w:val="18"/>
        </w:rPr>
        <w:t>+ inf.</w:t>
      </w:r>
      <w:r w:rsidR="009E557E" w:rsidRPr="00C325B9">
        <w:rPr>
          <w:rFonts w:ascii="Palatino Linotype" w:hAnsi="Palatino Linotype" w:cs="Times New Roman"/>
          <w:b/>
          <w:bCs/>
          <w:sz w:val="18"/>
          <w:szCs w:val="18"/>
        </w:rPr>
        <w:t xml:space="preserve"> : </w:t>
      </w:r>
      <w:r w:rsidR="009E557E" w:rsidRPr="00C325B9">
        <w:rPr>
          <w:rFonts w:ascii="Palatino Linotype" w:hAnsi="Palatino Linotype" w:cs="Times New Roman"/>
          <w:sz w:val="18"/>
          <w:szCs w:val="18"/>
        </w:rPr>
        <w:t xml:space="preserve">conseiller de, engager à. ‖ avec acc. </w:t>
      </w:r>
      <w:proofErr w:type="gramStart"/>
      <w:r w:rsidR="009E557E" w:rsidRPr="00C325B9">
        <w:rPr>
          <w:rFonts w:ascii="Palatino Linotype" w:hAnsi="Palatino Linotype" w:cs="Times New Roman"/>
          <w:sz w:val="18"/>
          <w:szCs w:val="18"/>
        </w:rPr>
        <w:t>et</w:t>
      </w:r>
      <w:proofErr w:type="gramEnd"/>
      <w:r w:rsidR="009E557E" w:rsidRPr="00C325B9">
        <w:rPr>
          <w:rFonts w:ascii="Palatino Linotype" w:hAnsi="Palatino Linotype" w:cs="Times New Roman"/>
          <w:sz w:val="18"/>
          <w:szCs w:val="18"/>
        </w:rPr>
        <w:t xml:space="preserve"> </w:t>
      </w:r>
      <w:proofErr w:type="gramStart"/>
      <w:r w:rsidR="009E557E" w:rsidRPr="00C325B9">
        <w:rPr>
          <w:rFonts w:ascii="Palatino Linotype" w:hAnsi="Palatino Linotype" w:cs="Times New Roman"/>
          <w:sz w:val="18"/>
          <w:szCs w:val="18"/>
        </w:rPr>
        <w:t>inf.:</w:t>
      </w:r>
      <w:proofErr w:type="gramEnd"/>
      <w:r w:rsidR="009E557E" w:rsidRPr="00C325B9">
        <w:rPr>
          <w:rFonts w:ascii="Palatino Linotype" w:hAnsi="Palatino Linotype" w:cs="Times New Roman"/>
          <w:sz w:val="18"/>
          <w:szCs w:val="18"/>
        </w:rPr>
        <w:t xml:space="preserve"> </w:t>
      </w:r>
      <w:r w:rsidR="009E557E" w:rsidRPr="00C325B9">
        <w:rPr>
          <w:rFonts w:ascii="Palatino Linotype" w:hAnsi="Palatino Linotype" w:cs="Times New Roman"/>
          <w:i/>
          <w:iCs/>
          <w:sz w:val="18"/>
          <w:szCs w:val="18"/>
        </w:rPr>
        <w:t xml:space="preserve"> </w:t>
      </w:r>
      <w:r w:rsidR="009E557E" w:rsidRPr="00C325B9">
        <w:rPr>
          <w:rFonts w:ascii="Palatino Linotype" w:hAnsi="Palatino Linotype" w:cs="Times New Roman"/>
          <w:b/>
          <w:bCs/>
          <w:i/>
          <w:iCs/>
          <w:sz w:val="18"/>
          <w:szCs w:val="18"/>
        </w:rPr>
        <w:t xml:space="preserve">- me </w:t>
      </w:r>
      <w:proofErr w:type="spellStart"/>
      <w:r w:rsidR="009E557E" w:rsidRPr="00C325B9">
        <w:rPr>
          <w:rFonts w:ascii="Palatino Linotype" w:hAnsi="Palatino Linotype" w:cs="Times New Roman"/>
          <w:b/>
          <w:bCs/>
          <w:i/>
          <w:iCs/>
          <w:sz w:val="18"/>
          <w:szCs w:val="18"/>
        </w:rPr>
        <w:t>pietas</w:t>
      </w:r>
      <w:proofErr w:type="spellEnd"/>
      <w:r w:rsidR="009E557E" w:rsidRPr="00C325B9">
        <w:rPr>
          <w:rFonts w:ascii="Palatino Linotype" w:hAnsi="Palatino Linotype" w:cs="Times New Roman"/>
          <w:b/>
          <w:bCs/>
          <w:i/>
          <w:iCs/>
          <w:sz w:val="18"/>
          <w:szCs w:val="18"/>
        </w:rPr>
        <w:t xml:space="preserve"> </w:t>
      </w:r>
      <w:proofErr w:type="spellStart"/>
      <w:r w:rsidR="009E557E" w:rsidRPr="00C325B9">
        <w:rPr>
          <w:rFonts w:ascii="Palatino Linotype" w:hAnsi="Palatino Linotype" w:cs="Times New Roman"/>
          <w:b/>
          <w:bCs/>
          <w:i/>
          <w:iCs/>
          <w:sz w:val="18"/>
          <w:szCs w:val="18"/>
        </w:rPr>
        <w:t>suadet</w:t>
      </w:r>
      <w:proofErr w:type="spellEnd"/>
      <w:r w:rsidR="009E557E" w:rsidRPr="00C325B9">
        <w:rPr>
          <w:rFonts w:ascii="Palatino Linotype" w:hAnsi="Palatino Linotype" w:cs="Times New Roman"/>
          <w:b/>
          <w:bCs/>
          <w:i/>
          <w:iCs/>
          <w:sz w:val="18"/>
          <w:szCs w:val="18"/>
        </w:rPr>
        <w:t xml:space="preserve"> </w:t>
      </w:r>
      <w:proofErr w:type="spellStart"/>
      <w:r w:rsidR="009E557E" w:rsidRPr="00C325B9">
        <w:rPr>
          <w:rFonts w:ascii="Palatino Linotype" w:hAnsi="Palatino Linotype" w:cs="Times New Roman"/>
          <w:b/>
          <w:bCs/>
          <w:i/>
          <w:iCs/>
          <w:sz w:val="18"/>
          <w:szCs w:val="18"/>
        </w:rPr>
        <w:t>sequi</w:t>
      </w:r>
      <w:proofErr w:type="spellEnd"/>
      <w:r w:rsidR="009E557E" w:rsidRPr="00C325B9">
        <w:rPr>
          <w:rFonts w:ascii="Palatino Linotype" w:hAnsi="Palatino Linotype" w:cs="Times New Roman"/>
          <w:b/>
          <w:bCs/>
          <w:i/>
          <w:iCs/>
          <w:sz w:val="18"/>
          <w:szCs w:val="18"/>
        </w:rPr>
        <w:t xml:space="preserve">... </w:t>
      </w:r>
      <w:r w:rsidR="009E557E" w:rsidRPr="00C325B9">
        <w:rPr>
          <w:rFonts w:ascii="Palatino Linotype" w:hAnsi="Palatino Linotype" w:cs="Times New Roman"/>
          <w:i/>
          <w:iCs/>
          <w:sz w:val="18"/>
          <w:szCs w:val="18"/>
        </w:rPr>
        <w:t xml:space="preserve">Ter. </w:t>
      </w:r>
      <w:proofErr w:type="spellStart"/>
      <w:r w:rsidR="009E557E" w:rsidRPr="00C325B9">
        <w:rPr>
          <w:rFonts w:ascii="Palatino Linotype" w:hAnsi="Palatino Linotype" w:cs="Times New Roman"/>
          <w:i/>
          <w:iCs/>
          <w:sz w:val="18"/>
          <w:szCs w:val="18"/>
        </w:rPr>
        <w:t>Hec</w:t>
      </w:r>
      <w:proofErr w:type="spellEnd"/>
      <w:r w:rsidR="009E557E" w:rsidRPr="00C325B9">
        <w:rPr>
          <w:rFonts w:ascii="Palatino Linotype" w:hAnsi="Palatino Linotype" w:cs="Times New Roman"/>
          <w:i/>
          <w:iCs/>
          <w:sz w:val="18"/>
          <w:szCs w:val="18"/>
        </w:rPr>
        <w:t xml:space="preserve">. 481 : le devoir filial m'engage à suivre..., cf. </w:t>
      </w:r>
      <w:proofErr w:type="spellStart"/>
      <w:r w:rsidR="009E557E" w:rsidRPr="00C325B9">
        <w:rPr>
          <w:rFonts w:ascii="Palatino Linotype" w:hAnsi="Palatino Linotype" w:cs="Times New Roman"/>
          <w:i/>
          <w:iCs/>
          <w:sz w:val="18"/>
          <w:szCs w:val="18"/>
        </w:rPr>
        <w:t>Lucr</w:t>
      </w:r>
      <w:proofErr w:type="spellEnd"/>
      <w:r w:rsidR="009E557E" w:rsidRPr="00C325B9">
        <w:rPr>
          <w:rFonts w:ascii="Palatino Linotype" w:hAnsi="Palatino Linotype" w:cs="Times New Roman"/>
          <w:i/>
          <w:iCs/>
          <w:sz w:val="18"/>
          <w:szCs w:val="18"/>
        </w:rPr>
        <w:t xml:space="preserve">. 1, </w:t>
      </w:r>
      <w:proofErr w:type="gramStart"/>
      <w:r w:rsidR="009E557E" w:rsidRPr="00C325B9">
        <w:rPr>
          <w:rFonts w:ascii="Palatino Linotype" w:hAnsi="Palatino Linotype" w:cs="Times New Roman"/>
          <w:i/>
          <w:iCs/>
          <w:sz w:val="18"/>
          <w:szCs w:val="18"/>
        </w:rPr>
        <w:t>142;</w:t>
      </w:r>
      <w:proofErr w:type="gramEnd"/>
      <w:r w:rsidR="009E557E" w:rsidRPr="00C325B9">
        <w:rPr>
          <w:rFonts w:ascii="Palatino Linotype" w:hAnsi="Palatino Linotype" w:cs="Times New Roman"/>
          <w:sz w:val="18"/>
          <w:szCs w:val="18"/>
        </w:rPr>
        <w:t xml:space="preserve"> </w:t>
      </w:r>
      <w:proofErr w:type="spellStart"/>
      <w:r w:rsidR="009E557E" w:rsidRPr="00C325B9">
        <w:rPr>
          <w:rFonts w:ascii="Palatino Linotype" w:hAnsi="Palatino Linotype" w:cs="Times New Roman"/>
          <w:b/>
          <w:bCs/>
          <w:sz w:val="18"/>
          <w:szCs w:val="18"/>
        </w:rPr>
        <w:t>suadere</w:t>
      </w:r>
      <w:proofErr w:type="spellEnd"/>
      <w:r w:rsidR="009E557E" w:rsidRPr="00C325B9">
        <w:rPr>
          <w:rFonts w:ascii="Palatino Linotype" w:hAnsi="Palatino Linotype" w:cs="Times New Roman"/>
          <w:b/>
          <w:bCs/>
          <w:sz w:val="18"/>
          <w:szCs w:val="18"/>
        </w:rPr>
        <w:t xml:space="preserve"> </w:t>
      </w:r>
      <w:r w:rsidR="009E557E" w:rsidRPr="00C325B9">
        <w:rPr>
          <w:rFonts w:ascii="Palatino Linotype" w:hAnsi="Palatino Linotype" w:cs="Times New Roman"/>
          <w:b/>
          <w:bCs/>
          <w:i/>
          <w:iCs/>
          <w:sz w:val="18"/>
          <w:szCs w:val="18"/>
        </w:rPr>
        <w:t xml:space="preserve">+ </w:t>
      </w:r>
      <w:proofErr w:type="spellStart"/>
      <w:r w:rsidR="009E557E" w:rsidRPr="00C325B9">
        <w:rPr>
          <w:rFonts w:ascii="Palatino Linotype" w:hAnsi="Palatino Linotype" w:cs="Times New Roman"/>
          <w:b/>
          <w:bCs/>
          <w:i/>
          <w:iCs/>
          <w:sz w:val="18"/>
          <w:szCs w:val="18"/>
        </w:rPr>
        <w:t>prop</w:t>
      </w:r>
      <w:proofErr w:type="spellEnd"/>
      <w:r w:rsidR="009E557E" w:rsidRPr="00C325B9">
        <w:rPr>
          <w:rFonts w:ascii="Palatino Linotype" w:hAnsi="Palatino Linotype" w:cs="Times New Roman"/>
          <w:b/>
          <w:bCs/>
          <w:i/>
          <w:iCs/>
          <w:sz w:val="18"/>
          <w:szCs w:val="18"/>
        </w:rPr>
        <w:t>. inf.</w:t>
      </w:r>
      <w:r w:rsidR="009E557E" w:rsidRPr="00C325B9">
        <w:rPr>
          <w:rFonts w:ascii="Palatino Linotype" w:hAnsi="Palatino Linotype" w:cs="Times New Roman"/>
          <w:sz w:val="18"/>
          <w:szCs w:val="18"/>
        </w:rPr>
        <w:t xml:space="preserve"> : persuader que</w:t>
      </w:r>
      <w:r w:rsidR="009E557E" w:rsidRPr="00C325B9">
        <w:rPr>
          <w:rFonts w:ascii="Palatino Linotype" w:hAnsi="Palatino Linotype" w:cs="Times New Roman"/>
          <w:i/>
          <w:iCs/>
          <w:sz w:val="18"/>
          <w:szCs w:val="18"/>
        </w:rPr>
        <w:t xml:space="preserve"> (Cic.).</w:t>
      </w:r>
      <w:r w:rsidRPr="00C325B9">
        <w:rPr>
          <w:rFonts w:ascii="Palatino Linotype" w:hAnsi="Palatino Linotype" w:cs="Times New Roman"/>
          <w:b/>
          <w:sz w:val="18"/>
          <w:szCs w:val="18"/>
        </w:rPr>
        <w:t xml:space="preserve"> </w:t>
      </w:r>
      <w:r w:rsidR="007B6CC9" w:rsidRPr="00C325B9">
        <w:rPr>
          <w:rFonts w:ascii="Palatino Linotype" w:hAnsi="Palatino Linotype" w:cs="Times New Roman"/>
          <w:b/>
          <w:sz w:val="18"/>
          <w:szCs w:val="18"/>
        </w:rPr>
        <w:t xml:space="preserve">Emploi analogue de </w:t>
      </w:r>
      <w:proofErr w:type="spellStart"/>
      <w:r w:rsidR="007B6CC9" w:rsidRPr="00C325B9">
        <w:rPr>
          <w:rFonts w:ascii="Palatino Linotype" w:hAnsi="Palatino Linotype" w:cs="Times New Roman"/>
          <w:b/>
          <w:sz w:val="18"/>
          <w:szCs w:val="18"/>
        </w:rPr>
        <w:t>moenere</w:t>
      </w:r>
      <w:proofErr w:type="spellEnd"/>
      <w:r w:rsidR="007B6CC9" w:rsidRPr="00C325B9">
        <w:rPr>
          <w:rFonts w:ascii="Palatino Linotype" w:hAnsi="Palatino Linotype" w:cs="Times New Roman"/>
          <w:b/>
          <w:sz w:val="18"/>
          <w:szCs w:val="18"/>
        </w:rPr>
        <w:t xml:space="preserve"> v. 1400. </w:t>
      </w:r>
      <w:r w:rsidRPr="00C325B9">
        <w:rPr>
          <w:rFonts w:ascii="Palatino Linotype" w:hAnsi="Palatino Linotype" w:cs="Times New Roman"/>
          <w:b/>
          <w:sz w:val="18"/>
          <w:szCs w:val="18"/>
        </w:rPr>
        <w:t xml:space="preserve">  </w:t>
      </w:r>
    </w:p>
  </w:footnote>
  <w:footnote w:id="176">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438B" w:rsidRPr="00C325B9">
        <w:rPr>
          <w:rFonts w:ascii="Palatino Linotype" w:hAnsi="Palatino Linotype"/>
          <w:b/>
          <w:bCs/>
          <w:sz w:val="18"/>
          <w:szCs w:val="18"/>
        </w:rPr>
        <w:t xml:space="preserve">176.  — si non, </w:t>
      </w:r>
      <w:proofErr w:type="spellStart"/>
      <w:r w:rsidR="0068438B" w:rsidRPr="00C325B9">
        <w:rPr>
          <w:rFonts w:ascii="Palatino Linotype" w:hAnsi="Palatino Linotype"/>
          <w:b/>
          <w:bCs/>
          <w:sz w:val="18"/>
          <w:szCs w:val="18"/>
        </w:rPr>
        <w:t>certa</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suo</w:t>
      </w:r>
      <w:proofErr w:type="spellEnd"/>
      <w:r w:rsidR="0068438B" w:rsidRPr="00C325B9">
        <w:rPr>
          <w:rFonts w:ascii="Palatino Linotype" w:hAnsi="Palatino Linotype"/>
          <w:b/>
          <w:bCs/>
          <w:sz w:val="18"/>
          <w:szCs w:val="18"/>
        </w:rPr>
        <w:t xml:space="preserve"> quia </w:t>
      </w:r>
      <w:proofErr w:type="spellStart"/>
      <w:r w:rsidR="0068438B" w:rsidRPr="00C325B9">
        <w:rPr>
          <w:rFonts w:ascii="Palatino Linotype" w:hAnsi="Palatino Linotype"/>
          <w:b/>
          <w:bCs/>
          <w:sz w:val="18"/>
          <w:szCs w:val="18"/>
        </w:rPr>
        <w:t>tempore</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semina</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rerum</w:t>
      </w:r>
      <w:proofErr w:type="spellEnd"/>
      <w:r w:rsidR="0068438B" w:rsidRPr="00C325B9">
        <w:rPr>
          <w:rFonts w:ascii="Palatino Linotype" w:hAnsi="Palatino Linotype"/>
          <w:b/>
          <w:bCs/>
          <w:sz w:val="18"/>
          <w:szCs w:val="18"/>
        </w:rPr>
        <w:t xml:space="preserve"> —</w:t>
      </w:r>
      <w:r w:rsidR="0068438B" w:rsidRPr="00C325B9">
        <w:rPr>
          <w:rFonts w:ascii="Palatino Linotype" w:hAnsi="Palatino Linotype"/>
          <w:sz w:val="18"/>
          <w:szCs w:val="18"/>
        </w:rPr>
        <w:t xml:space="preserve">   </w:t>
      </w:r>
      <w:r w:rsidR="0068438B" w:rsidRPr="00C325B9">
        <w:rPr>
          <w:rFonts w:ascii="Palatino Linotype" w:hAnsi="Palatino Linotype"/>
          <w:b/>
          <w:bCs/>
          <w:sz w:val="18"/>
          <w:szCs w:val="18"/>
        </w:rPr>
        <w:t>Si non quia</w:t>
      </w:r>
      <w:r w:rsidR="00CA3BD1" w:rsidRPr="00C325B9">
        <w:rPr>
          <w:rFonts w:ascii="Palatino Linotype" w:hAnsi="Palatino Linotype"/>
          <w:b/>
          <w:bCs/>
          <w:sz w:val="18"/>
          <w:szCs w:val="18"/>
        </w:rPr>
        <w:t xml:space="preserve"> </w:t>
      </w:r>
      <w:r w:rsidR="0068438B" w:rsidRPr="00C325B9">
        <w:rPr>
          <w:rFonts w:ascii="Palatino Linotype" w:hAnsi="Palatino Linotype"/>
          <w:b/>
          <w:bCs/>
          <w:sz w:val="18"/>
          <w:szCs w:val="18"/>
        </w:rPr>
        <w:t>:</w:t>
      </w:r>
      <w:r w:rsidR="0068438B" w:rsidRPr="00C325B9">
        <w:rPr>
          <w:rFonts w:ascii="Palatino Linotype" w:hAnsi="Palatino Linotype"/>
          <w:sz w:val="18"/>
          <w:szCs w:val="18"/>
        </w:rPr>
        <w:t xml:space="preserve">  sinon parce que.    </w:t>
      </w:r>
      <w:proofErr w:type="spellStart"/>
      <w:r w:rsidR="0068438B" w:rsidRPr="00C325B9">
        <w:rPr>
          <w:rFonts w:ascii="Palatino Linotype" w:hAnsi="Palatino Linotype"/>
          <w:b/>
          <w:bCs/>
          <w:sz w:val="18"/>
          <w:szCs w:val="18"/>
        </w:rPr>
        <w:t>Semina</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rerum</w:t>
      </w:r>
      <w:proofErr w:type="spellEnd"/>
      <w:r w:rsidR="0068438B" w:rsidRPr="00C325B9">
        <w:rPr>
          <w:rFonts w:ascii="Palatino Linotype" w:hAnsi="Palatino Linotype"/>
          <w:b/>
          <w:bCs/>
          <w:sz w:val="18"/>
          <w:szCs w:val="18"/>
        </w:rPr>
        <w:t xml:space="preserve"> </w:t>
      </w:r>
      <w:r w:rsidR="0068438B" w:rsidRPr="00C325B9">
        <w:rPr>
          <w:rFonts w:ascii="Palatino Linotype" w:hAnsi="Palatino Linotype"/>
          <w:sz w:val="18"/>
          <w:szCs w:val="18"/>
        </w:rPr>
        <w:t xml:space="preserve">encore </w:t>
      </w:r>
      <w:proofErr w:type="spellStart"/>
      <w:r w:rsidR="0068438B" w:rsidRPr="00C325B9">
        <w:rPr>
          <w:rFonts w:ascii="Palatino Linotype" w:hAnsi="Palatino Linotype"/>
          <w:sz w:val="18"/>
          <w:szCs w:val="18"/>
        </w:rPr>
        <w:t>ds</w:t>
      </w:r>
      <w:proofErr w:type="spellEnd"/>
      <w:r w:rsidR="0068438B" w:rsidRPr="00C325B9">
        <w:rPr>
          <w:rFonts w:ascii="Palatino Linotype" w:hAnsi="Palatino Linotype"/>
          <w:sz w:val="18"/>
          <w:szCs w:val="18"/>
        </w:rPr>
        <w:t xml:space="preserve"> un sens gal </w:t>
      </w:r>
      <w:proofErr w:type="gramStart"/>
      <w:r w:rsidR="0068438B" w:rsidRPr="00C325B9">
        <w:rPr>
          <w:rFonts w:ascii="Palatino Linotype" w:hAnsi="Palatino Linotype"/>
          <w:sz w:val="18"/>
          <w:szCs w:val="18"/>
        </w:rPr>
        <w:t>( semences</w:t>
      </w:r>
      <w:proofErr w:type="gramEnd"/>
      <w:r w:rsidR="0068438B" w:rsidRPr="00C325B9">
        <w:rPr>
          <w:rFonts w:ascii="Palatino Linotype" w:hAnsi="Palatino Linotype"/>
          <w:sz w:val="18"/>
          <w:szCs w:val="18"/>
        </w:rPr>
        <w:t>, «</w:t>
      </w:r>
      <w:r w:rsidR="00CA3BD1"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nuclei</w:t>
      </w:r>
      <w:proofErr w:type="spellEnd"/>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 mais déjà plus proche du sens d’atomes, selon B.   </w:t>
      </w:r>
      <w:r w:rsidR="0068438B" w:rsidRPr="00C325B9">
        <w:rPr>
          <w:rFonts w:ascii="Palatino Linotype" w:hAnsi="Palatino Linotype"/>
          <w:sz w:val="18"/>
          <w:szCs w:val="18"/>
        </w:rPr>
        <w:br/>
      </w:r>
      <w:r w:rsidR="0068438B" w:rsidRPr="00C325B9">
        <w:rPr>
          <w:rFonts w:ascii="Palatino Linotype" w:hAnsi="Palatino Linotype"/>
          <w:b/>
          <w:bCs/>
          <w:sz w:val="18"/>
          <w:szCs w:val="18"/>
        </w:rPr>
        <w:t xml:space="preserve">          </w:t>
      </w:r>
      <w:r w:rsidR="0068438B" w:rsidRPr="00C325B9">
        <w:rPr>
          <w:rFonts w:ascii="Palatino Linotype" w:hAnsi="Palatino Linotype"/>
          <w:b/>
          <w:bCs/>
          <w:color w:val="C00000"/>
          <w:sz w:val="18"/>
          <w:szCs w:val="18"/>
        </w:rPr>
        <w:t>NB.</w:t>
      </w:r>
      <w:r w:rsidR="0068438B" w:rsidRPr="00C325B9">
        <w:rPr>
          <w:rFonts w:ascii="Palatino Linotype" w:hAnsi="Palatino Linotype"/>
          <w:b/>
          <w:bCs/>
          <w:sz w:val="18"/>
          <w:szCs w:val="18"/>
        </w:rPr>
        <w:t xml:space="preserve"> </w:t>
      </w:r>
      <w:r w:rsidR="0068438B" w:rsidRPr="00C325B9">
        <w:rPr>
          <w:rFonts w:ascii="Palatino Linotype" w:hAnsi="Palatino Linotype"/>
          <w:sz w:val="18"/>
          <w:szCs w:val="18"/>
        </w:rPr>
        <w:t xml:space="preserve"> The </w:t>
      </w:r>
      <w:proofErr w:type="spellStart"/>
      <w:r w:rsidR="0068438B" w:rsidRPr="00C325B9">
        <w:rPr>
          <w:rFonts w:ascii="Palatino Linotype" w:hAnsi="Palatino Linotype"/>
          <w:sz w:val="18"/>
          <w:szCs w:val="18"/>
        </w:rPr>
        <w:t>operation</w:t>
      </w:r>
      <w:proofErr w:type="spellEnd"/>
      <w:r w:rsidR="0068438B" w:rsidRPr="00C325B9">
        <w:rPr>
          <w:rFonts w:ascii="Palatino Linotype" w:hAnsi="Palatino Linotype"/>
          <w:sz w:val="18"/>
          <w:szCs w:val="18"/>
        </w:rPr>
        <w:t xml:space="preserve"> of </w:t>
      </w:r>
      <w:proofErr w:type="spellStart"/>
      <w:r w:rsidR="0068438B" w:rsidRPr="00C325B9">
        <w:rPr>
          <w:rFonts w:ascii="Palatino Linotype" w:hAnsi="Palatino Linotype"/>
          <w:sz w:val="18"/>
          <w:szCs w:val="18"/>
        </w:rPr>
        <w:t>birth</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takes</w:t>
      </w:r>
      <w:proofErr w:type="spellEnd"/>
      <w:r w:rsidR="0068438B" w:rsidRPr="00C325B9">
        <w:rPr>
          <w:rFonts w:ascii="Palatino Linotype" w:hAnsi="Palatino Linotype"/>
          <w:sz w:val="18"/>
          <w:szCs w:val="18"/>
        </w:rPr>
        <w:t xml:space="preserve"> time, the </w:t>
      </w:r>
      <w:proofErr w:type="spellStart"/>
      <w:r w:rsidR="0068438B" w:rsidRPr="00C325B9">
        <w:rPr>
          <w:rFonts w:ascii="Palatino Linotype" w:hAnsi="Palatino Linotype"/>
          <w:sz w:val="18"/>
          <w:szCs w:val="18"/>
        </w:rPr>
        <w:t>nuclei</w:t>
      </w:r>
      <w:proofErr w:type="spellEnd"/>
      <w:r w:rsidR="0068438B" w:rsidRPr="00C325B9">
        <w:rPr>
          <w:rFonts w:ascii="Palatino Linotype" w:hAnsi="Palatino Linotype"/>
          <w:sz w:val="18"/>
          <w:szCs w:val="18"/>
        </w:rPr>
        <w:t xml:space="preserve"> must </w:t>
      </w:r>
      <w:proofErr w:type="spellStart"/>
      <w:r w:rsidR="0068438B" w:rsidRPr="00C325B9">
        <w:rPr>
          <w:rFonts w:ascii="Palatino Linotype" w:hAnsi="Palatino Linotype"/>
          <w:sz w:val="18"/>
          <w:szCs w:val="18"/>
        </w:rPr>
        <w:t>join</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together</w:t>
      </w:r>
      <w:proofErr w:type="spellEnd"/>
      <w:r w:rsidR="0068438B" w:rsidRPr="00C325B9">
        <w:rPr>
          <w:rFonts w:ascii="Palatino Linotype" w:hAnsi="Palatino Linotype"/>
          <w:sz w:val="18"/>
          <w:szCs w:val="18"/>
        </w:rPr>
        <w:t xml:space="preserve"> and </w:t>
      </w:r>
      <w:proofErr w:type="spellStart"/>
      <w:r w:rsidR="0068438B" w:rsidRPr="00C325B9">
        <w:rPr>
          <w:rFonts w:ascii="Palatino Linotype" w:hAnsi="Palatino Linotype"/>
          <w:sz w:val="18"/>
          <w:szCs w:val="18"/>
        </w:rPr>
        <w:t>attract</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other</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material</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before</w:t>
      </w:r>
      <w:proofErr w:type="spellEnd"/>
      <w:r w:rsidR="0068438B" w:rsidRPr="00C325B9">
        <w:rPr>
          <w:rFonts w:ascii="Palatino Linotype" w:hAnsi="Palatino Linotype"/>
          <w:sz w:val="18"/>
          <w:szCs w:val="18"/>
        </w:rPr>
        <w:t xml:space="preserve"> the </w:t>
      </w:r>
      <w:proofErr w:type="spellStart"/>
      <w:r w:rsidR="0068438B" w:rsidRPr="00C325B9">
        <w:rPr>
          <w:rFonts w:ascii="Palatino Linotype" w:hAnsi="Palatino Linotype"/>
          <w:sz w:val="18"/>
          <w:szCs w:val="18"/>
        </w:rPr>
        <w:t>completed</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thing</w:t>
      </w:r>
      <w:proofErr w:type="spellEnd"/>
      <w:r w:rsidR="0068438B" w:rsidRPr="00C325B9">
        <w:rPr>
          <w:rFonts w:ascii="Palatino Linotype" w:hAnsi="Palatino Linotype"/>
          <w:sz w:val="18"/>
          <w:szCs w:val="18"/>
        </w:rPr>
        <w:t xml:space="preserve"> can </w:t>
      </w:r>
      <w:proofErr w:type="spellStart"/>
      <w:r w:rsidR="0068438B" w:rsidRPr="00C325B9">
        <w:rPr>
          <w:rFonts w:ascii="Palatino Linotype" w:hAnsi="Palatino Linotype"/>
          <w:sz w:val="18"/>
          <w:szCs w:val="18"/>
        </w:rPr>
        <w:t>be</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revealed</w:t>
      </w:r>
      <w:proofErr w:type="spellEnd"/>
      <w:r w:rsidR="0068438B" w:rsidRPr="00C325B9">
        <w:rPr>
          <w:rFonts w:ascii="Palatino Linotype" w:hAnsi="Palatino Linotype"/>
          <w:sz w:val="18"/>
          <w:szCs w:val="18"/>
        </w:rPr>
        <w:t xml:space="preserve"> ((cf. 184-91). As Pascal (</w:t>
      </w:r>
      <w:r w:rsidR="0068438B" w:rsidRPr="00C325B9">
        <w:rPr>
          <w:rFonts w:ascii="Palatino Linotype" w:hAnsi="Palatino Linotype"/>
          <w:i/>
          <w:iCs/>
          <w:sz w:val="18"/>
          <w:szCs w:val="18"/>
        </w:rPr>
        <w:t>Carlo Pascal, 1904</w:t>
      </w:r>
      <w:proofErr w:type="gramStart"/>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says</w:t>
      </w:r>
      <w:proofErr w:type="spellEnd"/>
      <w:proofErr w:type="gram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xml:space="preserve">. </w:t>
      </w:r>
      <w:proofErr w:type="gramStart"/>
      <w:r w:rsidR="0068438B" w:rsidRPr="00C325B9">
        <w:rPr>
          <w:rFonts w:ascii="Palatino Linotype" w:hAnsi="Palatino Linotype"/>
          <w:sz w:val="18"/>
          <w:szCs w:val="18"/>
        </w:rPr>
        <w:t>imagines</w:t>
      </w:r>
      <w:proofErr w:type="gram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beneath</w:t>
      </w:r>
      <w:proofErr w:type="spellEnd"/>
      <w:r w:rsidR="0068438B" w:rsidRPr="00C325B9">
        <w:rPr>
          <w:rFonts w:ascii="Palatino Linotype" w:hAnsi="Palatino Linotype"/>
          <w:sz w:val="18"/>
          <w:szCs w:val="18"/>
        </w:rPr>
        <w:t xml:space="preserve"> the </w:t>
      </w:r>
      <w:proofErr w:type="spellStart"/>
      <w:r w:rsidR="0068438B" w:rsidRPr="00C325B9">
        <w:rPr>
          <w:rFonts w:ascii="Palatino Linotype" w:hAnsi="Palatino Linotype"/>
          <w:sz w:val="18"/>
          <w:szCs w:val="18"/>
        </w:rPr>
        <w:t>earth</w:t>
      </w:r>
      <w:proofErr w:type="spellEnd"/>
      <w:r w:rsidR="0068438B" w:rsidRPr="00C325B9">
        <w:rPr>
          <w:rFonts w:ascii="Palatino Linotype" w:hAnsi="Palatino Linotype"/>
          <w:sz w:val="18"/>
          <w:szCs w:val="18"/>
        </w:rPr>
        <w:t xml:space="preserve"> and in the plant an </w:t>
      </w:r>
      <w:proofErr w:type="spellStart"/>
      <w:r w:rsidR="0068438B" w:rsidRPr="00C325B9">
        <w:rPr>
          <w:rFonts w:ascii="Palatino Linotype" w:hAnsi="Palatino Linotype"/>
          <w:sz w:val="18"/>
          <w:szCs w:val="18"/>
        </w:rPr>
        <w:t>operation</w:t>
      </w:r>
      <w:proofErr w:type="spellEnd"/>
      <w:r w:rsidR="0068438B" w:rsidRPr="00C325B9">
        <w:rPr>
          <w:rFonts w:ascii="Palatino Linotype" w:hAnsi="Palatino Linotype"/>
          <w:sz w:val="18"/>
          <w:szCs w:val="18"/>
        </w:rPr>
        <w:t xml:space="preserve"> like </w:t>
      </w:r>
      <w:proofErr w:type="spellStart"/>
      <w:r w:rsidR="0068438B" w:rsidRPr="00C325B9">
        <w:rPr>
          <w:rFonts w:ascii="Palatino Linotype" w:hAnsi="Palatino Linotype"/>
          <w:sz w:val="18"/>
          <w:szCs w:val="18"/>
        </w:rPr>
        <w:t>that</w:t>
      </w:r>
      <w:proofErr w:type="spellEnd"/>
      <w:r w:rsidR="0068438B" w:rsidRPr="00C325B9">
        <w:rPr>
          <w:rFonts w:ascii="Palatino Linotype" w:hAnsi="Palatino Linotype"/>
          <w:sz w:val="18"/>
          <w:szCs w:val="18"/>
        </w:rPr>
        <w:t xml:space="preserve"> of the </w:t>
      </w:r>
      <w:proofErr w:type="spellStart"/>
      <w:r w:rsidR="0068438B" w:rsidRPr="00C325B9">
        <w:rPr>
          <w:rFonts w:ascii="Palatino Linotype" w:hAnsi="Palatino Linotype"/>
          <w:sz w:val="18"/>
          <w:szCs w:val="18"/>
        </w:rPr>
        <w:t>growth</w:t>
      </w:r>
      <w:proofErr w:type="spellEnd"/>
      <w:r w:rsidR="0068438B" w:rsidRPr="00C325B9">
        <w:rPr>
          <w:rFonts w:ascii="Palatino Linotype" w:hAnsi="Palatino Linotype"/>
          <w:sz w:val="18"/>
          <w:szCs w:val="18"/>
        </w:rPr>
        <w:t xml:space="preserve"> of the </w:t>
      </w:r>
      <w:proofErr w:type="spellStart"/>
      <w:r w:rsidR="0068438B" w:rsidRPr="00C325B9">
        <w:rPr>
          <w:rFonts w:ascii="Palatino Linotype" w:hAnsi="Palatino Linotype"/>
          <w:sz w:val="18"/>
          <w:szCs w:val="18"/>
        </w:rPr>
        <w:t>embryo</w:t>
      </w:r>
      <w:proofErr w:type="spellEnd"/>
      <w:r w:rsidR="0068438B" w:rsidRPr="00C325B9">
        <w:rPr>
          <w:rFonts w:ascii="Palatino Linotype" w:hAnsi="Palatino Linotype"/>
          <w:sz w:val="18"/>
          <w:szCs w:val="18"/>
        </w:rPr>
        <w:t>. (B.)</w:t>
      </w:r>
      <w:r w:rsidRPr="00C325B9">
        <w:rPr>
          <w:rFonts w:ascii="Palatino Linotype" w:hAnsi="Palatino Linotype"/>
          <w:b/>
          <w:sz w:val="18"/>
          <w:szCs w:val="18"/>
        </w:rPr>
        <w:t xml:space="preserve">    </w:t>
      </w:r>
    </w:p>
  </w:footnote>
  <w:footnote w:id="177">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438B" w:rsidRPr="00C325B9">
        <w:rPr>
          <w:rFonts w:ascii="Palatino Linotype" w:hAnsi="Palatino Linotype"/>
          <w:b/>
          <w:bCs/>
          <w:sz w:val="18"/>
          <w:szCs w:val="18"/>
        </w:rPr>
        <w:t xml:space="preserve">177. —cum </w:t>
      </w:r>
      <w:proofErr w:type="spellStart"/>
      <w:r w:rsidR="0068438B" w:rsidRPr="00C325B9">
        <w:rPr>
          <w:rFonts w:ascii="Palatino Linotype" w:hAnsi="Palatino Linotype"/>
          <w:b/>
          <w:bCs/>
          <w:sz w:val="18"/>
          <w:szCs w:val="18"/>
        </w:rPr>
        <w:t>confluxerunt</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patefit</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quodcumque</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creatur</w:t>
      </w:r>
      <w:proofErr w:type="spellEnd"/>
      <w:r w:rsidR="0068438B" w:rsidRPr="00C325B9">
        <w:rPr>
          <w:rFonts w:ascii="Palatino Linotype" w:hAnsi="Palatino Linotype"/>
          <w:b/>
          <w:bCs/>
          <w:sz w:val="18"/>
          <w:szCs w:val="18"/>
        </w:rPr>
        <w:t xml:space="preserve">, </w:t>
      </w:r>
      <w:proofErr w:type="gramStart"/>
      <w:r w:rsidR="0068438B" w:rsidRPr="00C325B9">
        <w:rPr>
          <w:rFonts w:ascii="Palatino Linotype" w:hAnsi="Palatino Linotype"/>
          <w:b/>
          <w:bCs/>
          <w:sz w:val="18"/>
          <w:szCs w:val="18"/>
        </w:rPr>
        <w:t xml:space="preserve">— </w:t>
      </w:r>
      <w:r w:rsidR="0068438B" w:rsidRPr="00C325B9">
        <w:rPr>
          <w:rFonts w:ascii="Palatino Linotype" w:hAnsi="Palatino Linotype"/>
          <w:sz w:val="18"/>
          <w:szCs w:val="18"/>
        </w:rPr>
        <w:t xml:space="preserve"> </w:t>
      </w:r>
      <w:bookmarkStart w:id="71" w:name="confluo"/>
      <w:bookmarkEnd w:id="71"/>
      <w:proofErr w:type="spellStart"/>
      <w:r w:rsidR="0068438B" w:rsidRPr="00C325B9">
        <w:rPr>
          <w:rFonts w:ascii="Palatino Linotype" w:hAnsi="Palatino Linotype"/>
          <w:b/>
          <w:bCs/>
          <w:sz w:val="18"/>
          <w:szCs w:val="18"/>
        </w:rPr>
        <w:t>Conflŭo</w:t>
      </w:r>
      <w:proofErr w:type="spellEnd"/>
      <w:proofErr w:type="gram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ĕre</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fluxi</w:t>
      </w:r>
      <w:proofErr w:type="spellEnd"/>
      <w:r w:rsidR="0068438B" w:rsidRPr="00C325B9">
        <w:rPr>
          <w:rFonts w:ascii="Palatino Linotype" w:hAnsi="Palatino Linotype"/>
          <w:b/>
          <w:bCs/>
          <w:sz w:val="18"/>
          <w:szCs w:val="18"/>
        </w:rPr>
        <w:t xml:space="preserve"> : </w:t>
      </w:r>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intr</w:t>
      </w:r>
      <w:proofErr w:type="spellEnd"/>
      <w:r w:rsidR="0068438B" w:rsidRPr="00C325B9">
        <w:rPr>
          <w:rFonts w:ascii="Palatino Linotype" w:hAnsi="Palatino Linotype"/>
          <w:sz w:val="18"/>
          <w:szCs w:val="18"/>
        </w:rPr>
        <w:t>. - 1 couler ensemble, joindre ses eaux, confluer. ‖ -</w:t>
      </w:r>
      <w:r w:rsidR="00CA3BD1" w:rsidRPr="00C325B9">
        <w:rPr>
          <w:rFonts w:ascii="Palatino Linotype" w:hAnsi="Palatino Linotype"/>
          <w:sz w:val="18"/>
          <w:szCs w:val="18"/>
        </w:rPr>
        <w:t xml:space="preserve"> </w:t>
      </w:r>
      <w:r w:rsidR="0068438B" w:rsidRPr="00C325B9">
        <w:rPr>
          <w:rFonts w:ascii="Palatino Linotype" w:hAnsi="Palatino Linotype"/>
          <w:b/>
          <w:bCs/>
          <w:sz w:val="18"/>
          <w:szCs w:val="18"/>
        </w:rPr>
        <w:t xml:space="preserve">copia </w:t>
      </w:r>
      <w:proofErr w:type="spellStart"/>
      <w:r w:rsidR="0068438B" w:rsidRPr="00C325B9">
        <w:rPr>
          <w:rFonts w:ascii="Palatino Linotype" w:hAnsi="Palatino Linotype"/>
          <w:b/>
          <w:bCs/>
          <w:sz w:val="18"/>
          <w:szCs w:val="18"/>
        </w:rPr>
        <w:t>materiai</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confluxet</w:t>
      </w:r>
      <w:proofErr w:type="spellEnd"/>
      <w:r w:rsidR="0068438B" w:rsidRPr="00C325B9">
        <w:rPr>
          <w:rFonts w:ascii="Palatino Linotype" w:hAnsi="Palatino Linotype"/>
          <w:b/>
          <w:bCs/>
          <w:sz w:val="18"/>
          <w:szCs w:val="18"/>
        </w:rPr>
        <w:t xml:space="preserve"> ad </w:t>
      </w:r>
      <w:proofErr w:type="spellStart"/>
      <w:r w:rsidR="0068438B" w:rsidRPr="00C325B9">
        <w:rPr>
          <w:rFonts w:ascii="Palatino Linotype" w:hAnsi="Palatino Linotype"/>
          <w:b/>
          <w:bCs/>
          <w:sz w:val="18"/>
          <w:szCs w:val="18"/>
        </w:rPr>
        <w:t>imum</w:t>
      </w:r>
      <w:proofErr w:type="spellEnd"/>
      <w:r w:rsidR="0068438B" w:rsidRPr="00C325B9">
        <w:rPr>
          <w:rFonts w:ascii="Palatino Linotype" w:hAnsi="Palatino Linotype"/>
          <w:b/>
          <w:bCs/>
          <w:sz w:val="18"/>
          <w:szCs w:val="18"/>
        </w:rPr>
        <w:t>,</w:t>
      </w:r>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1, 987 :</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l'ensemble de la matière se serait ramassé vers le fond. (Voir aussi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I, 902</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V, 660, 667</w:t>
      </w:r>
      <w:proofErr w:type="gramStart"/>
      <w:r w:rsidR="0068438B" w:rsidRPr="00C325B9">
        <w:rPr>
          <w:rFonts w:ascii="Palatino Linotype" w:hAnsi="Palatino Linotype"/>
          <w:sz w:val="18"/>
          <w:szCs w:val="18"/>
        </w:rPr>
        <w:t>. )</w:t>
      </w:r>
      <w:proofErr w:type="gramEnd"/>
      <w:r w:rsidR="00CA3BD1" w:rsidRPr="00C325B9">
        <w:rPr>
          <w:rFonts w:ascii="Palatino Linotype" w:hAnsi="Palatino Linotype"/>
          <w:sz w:val="18"/>
          <w:szCs w:val="18"/>
        </w:rPr>
        <w:t xml:space="preserve"> </w:t>
      </w:r>
      <w:r w:rsidR="0068438B" w:rsidRPr="00C325B9">
        <w:rPr>
          <w:rFonts w:ascii="Palatino Linotype" w:hAnsi="Palatino Linotype"/>
          <w:sz w:val="18"/>
          <w:szCs w:val="18"/>
        </w:rPr>
        <w:t>2</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accourir ensemble, affluer, se rencontrer en foule, arriver en foule.   </w:t>
      </w:r>
      <w:proofErr w:type="spellStart"/>
      <w:r w:rsidR="0068438B" w:rsidRPr="00C325B9">
        <w:rPr>
          <w:rFonts w:ascii="Palatino Linotype" w:hAnsi="Palatino Linotype"/>
          <w:b/>
          <w:bCs/>
          <w:sz w:val="18"/>
          <w:szCs w:val="18"/>
        </w:rPr>
        <w:t>Pătĕfīo</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fĭĕri</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factus</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sum</w:t>
      </w:r>
      <w:proofErr w:type="spellEnd"/>
      <w:r w:rsidR="0068438B" w:rsidRPr="00C325B9">
        <w:rPr>
          <w:rFonts w:ascii="Palatino Linotype" w:hAnsi="Palatino Linotype"/>
          <w:sz w:val="18"/>
          <w:szCs w:val="18"/>
        </w:rPr>
        <w:t xml:space="preserve"> : passif de </w:t>
      </w:r>
      <w:proofErr w:type="spellStart"/>
      <w:r w:rsidR="0068438B" w:rsidRPr="00C325B9">
        <w:rPr>
          <w:rFonts w:ascii="Palatino Linotype" w:hAnsi="Palatino Linotype"/>
          <w:sz w:val="18"/>
          <w:szCs w:val="18"/>
        </w:rPr>
        <w:t>patefacio</w:t>
      </w:r>
      <w:proofErr w:type="spellEnd"/>
      <w:r w:rsidR="0068438B" w:rsidRPr="00C325B9">
        <w:rPr>
          <w:rFonts w:ascii="Palatino Linotype" w:hAnsi="Palatino Linotype"/>
          <w:sz w:val="18"/>
          <w:szCs w:val="18"/>
        </w:rPr>
        <w:t xml:space="preserve">. - 1 - s'ouvrir, être ouvert. - 2 - se découvrir, être manifesté, se révéler, être dévoilé.   </w:t>
      </w:r>
      <w:proofErr w:type="spellStart"/>
      <w:r w:rsidR="0068438B" w:rsidRPr="00C325B9">
        <w:rPr>
          <w:rFonts w:ascii="Palatino Linotype" w:hAnsi="Palatino Linotype"/>
          <w:b/>
          <w:bCs/>
          <w:sz w:val="18"/>
          <w:szCs w:val="18"/>
        </w:rPr>
        <w:t>Patefit</w:t>
      </w:r>
      <w:proofErr w:type="spellEnd"/>
      <w:r w:rsidR="0068438B" w:rsidRPr="00C325B9">
        <w:rPr>
          <w:rFonts w:ascii="Palatino Linotype" w:hAnsi="Palatino Linotype"/>
          <w:sz w:val="18"/>
          <w:szCs w:val="18"/>
        </w:rPr>
        <w:t xml:space="preserve"> dépend de quia.    </w:t>
      </w:r>
      <w:proofErr w:type="spellStart"/>
      <w:r w:rsidR="0068438B" w:rsidRPr="00C325B9">
        <w:rPr>
          <w:rFonts w:ascii="Palatino Linotype" w:hAnsi="Palatino Linotype"/>
          <w:b/>
          <w:bCs/>
          <w:sz w:val="18"/>
          <w:szCs w:val="18"/>
        </w:rPr>
        <w:t>Quodcumque</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creatur</w:t>
      </w:r>
      <w:proofErr w:type="spellEnd"/>
      <w:r w:rsidR="0068438B" w:rsidRPr="00C325B9">
        <w:rPr>
          <w:rFonts w:ascii="Palatino Linotype" w:hAnsi="Palatino Linotype"/>
          <w:b/>
          <w:bCs/>
          <w:sz w:val="18"/>
          <w:szCs w:val="18"/>
        </w:rPr>
        <w:t xml:space="preserve"> </w:t>
      </w:r>
      <w:r w:rsidR="0068438B" w:rsidRPr="00C325B9">
        <w:rPr>
          <w:rFonts w:ascii="Palatino Linotype" w:hAnsi="Palatino Linotype"/>
          <w:i/>
          <w:iCs/>
          <w:sz w:val="18"/>
          <w:szCs w:val="18"/>
        </w:rPr>
        <w:t xml:space="preserve">donne le </w:t>
      </w:r>
      <w:proofErr w:type="spellStart"/>
      <w:r w:rsidR="0068438B" w:rsidRPr="00C325B9">
        <w:rPr>
          <w:rFonts w:ascii="Palatino Linotype" w:hAnsi="Palatino Linotype"/>
          <w:i/>
          <w:iCs/>
          <w:sz w:val="18"/>
          <w:szCs w:val="18"/>
        </w:rPr>
        <w:t>sjt</w:t>
      </w:r>
      <w:proofErr w:type="spellEnd"/>
      <w:r w:rsidR="0068438B" w:rsidRPr="00C325B9">
        <w:rPr>
          <w:rFonts w:ascii="Palatino Linotype" w:hAnsi="Palatino Linotype"/>
          <w:i/>
          <w:iCs/>
          <w:sz w:val="18"/>
          <w:szCs w:val="18"/>
        </w:rPr>
        <w:t xml:space="preserve"> de</w:t>
      </w:r>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creatur</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Crĕo</w:t>
      </w:r>
      <w:proofErr w:type="spellEnd"/>
      <w:r w:rsidR="0068438B" w:rsidRPr="00C325B9">
        <w:rPr>
          <w:rFonts w:ascii="Palatino Linotype" w:hAnsi="Palatino Linotype"/>
          <w:b/>
          <w:bCs/>
          <w:sz w:val="18"/>
          <w:szCs w:val="18"/>
        </w:rPr>
        <w:t xml:space="preserve">, āre, </w:t>
      </w:r>
      <w:proofErr w:type="spellStart"/>
      <w:r w:rsidR="0068438B" w:rsidRPr="00C325B9">
        <w:rPr>
          <w:rFonts w:ascii="Palatino Linotype" w:hAnsi="Palatino Linotype"/>
          <w:sz w:val="18"/>
          <w:szCs w:val="18"/>
        </w:rPr>
        <w:t>āvi</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ātum</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cresco</w:t>
      </w:r>
      <w:proofErr w:type="spellEnd"/>
      <w:r w:rsidR="0068438B" w:rsidRPr="00C325B9">
        <w:rPr>
          <w:rFonts w:ascii="Palatino Linotype" w:hAnsi="Palatino Linotype"/>
          <w:sz w:val="18"/>
          <w:szCs w:val="18"/>
        </w:rPr>
        <w:t>] : - tr. - créer, engendrer, procréer, produire.</w:t>
      </w:r>
      <w:r w:rsidRPr="00C325B9">
        <w:rPr>
          <w:rFonts w:ascii="Palatino Linotype" w:hAnsi="Palatino Linotype"/>
          <w:b/>
          <w:sz w:val="18"/>
          <w:szCs w:val="18"/>
        </w:rPr>
        <w:t xml:space="preserve">     </w:t>
      </w:r>
    </w:p>
  </w:footnote>
  <w:footnote w:id="17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438B" w:rsidRPr="00C325B9">
        <w:rPr>
          <w:rFonts w:ascii="Palatino Linotype" w:eastAsia="Times New Roman" w:hAnsi="Palatino Linotype" w:cs="Times New Roman"/>
          <w:b/>
          <w:bCs/>
          <w:kern w:val="0"/>
          <w:sz w:val="18"/>
          <w:szCs w:val="18"/>
          <w:lang w:eastAsia="fr-FR"/>
          <w14:ligatures w14:val="none"/>
        </w:rPr>
        <w:t xml:space="preserve">178. — </w:t>
      </w:r>
      <w:proofErr w:type="spellStart"/>
      <w:r w:rsidR="0068438B" w:rsidRPr="00C325B9">
        <w:rPr>
          <w:rFonts w:ascii="Palatino Linotype" w:eastAsia="Times New Roman" w:hAnsi="Palatino Linotype" w:cs="Times New Roman"/>
          <w:b/>
          <w:bCs/>
          <w:kern w:val="0"/>
          <w:sz w:val="18"/>
          <w:szCs w:val="18"/>
          <w:lang w:eastAsia="fr-FR"/>
          <w14:ligatures w14:val="none"/>
        </w:rPr>
        <w:t>dum</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tempestates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adsunt</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et </w:t>
      </w:r>
      <w:proofErr w:type="spellStart"/>
      <w:r w:rsidR="0068438B" w:rsidRPr="00C325B9">
        <w:rPr>
          <w:rFonts w:ascii="Palatino Linotype" w:eastAsia="Times New Roman" w:hAnsi="Palatino Linotype" w:cs="Times New Roman"/>
          <w:b/>
          <w:bCs/>
          <w:kern w:val="0"/>
          <w:sz w:val="18"/>
          <w:szCs w:val="18"/>
          <w:lang w:eastAsia="fr-FR"/>
          <w14:ligatures w14:val="none"/>
        </w:rPr>
        <w:t>vivida</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tellus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Dum</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a)</w:t>
      </w:r>
      <w:r w:rsidR="0068438B" w:rsidRPr="00C325B9">
        <w:rPr>
          <w:rFonts w:ascii="Palatino Linotype" w:eastAsia="Times New Roman" w:hAnsi="Palatino Linotype" w:cs="Times New Roman"/>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kern w:val="0"/>
          <w:sz w:val="18"/>
          <w:szCs w:val="18"/>
          <w:lang w:eastAsia="fr-FR"/>
          <w14:ligatures w14:val="none"/>
        </w:rPr>
        <w:t>ind</w:t>
      </w:r>
      <w:proofErr w:type="spellEnd"/>
      <w:r w:rsidR="0068438B" w:rsidRPr="00C325B9">
        <w:rPr>
          <w:rFonts w:ascii="Palatino Linotype" w:eastAsia="Times New Roman" w:hAnsi="Palatino Linotype" w:cs="Times New Roman"/>
          <w:kern w:val="0"/>
          <w:sz w:val="18"/>
          <w:szCs w:val="18"/>
          <w:lang w:eastAsia="fr-FR"/>
          <w14:ligatures w14:val="none"/>
        </w:rPr>
        <w:t xml:space="preserve"> : jusqu’au moment où ; tant que, aussi lgtps que ; </w:t>
      </w:r>
      <w:proofErr w:type="gramStart"/>
      <w:r w:rsidR="0068438B" w:rsidRPr="00C325B9">
        <w:rPr>
          <w:rFonts w:ascii="Palatino Linotype" w:eastAsia="Times New Roman" w:hAnsi="Palatino Linotype" w:cs="Times New Roman"/>
          <w:b/>
          <w:bCs/>
          <w:kern w:val="0"/>
          <w:sz w:val="18"/>
          <w:szCs w:val="18"/>
          <w:lang w:eastAsia="fr-FR"/>
          <w14:ligatures w14:val="none"/>
        </w:rPr>
        <w:t>b)</w:t>
      </w:r>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dum</w:t>
      </w:r>
      <w:proofErr w:type="spellEnd"/>
      <w:proofErr w:type="gramEnd"/>
      <w:r w:rsidR="0068438B" w:rsidRPr="00C325B9">
        <w:rPr>
          <w:rFonts w:ascii="Palatino Linotype" w:eastAsia="Times New Roman" w:hAnsi="Palatino Linotype" w:cs="Times New Roman"/>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kern w:val="0"/>
          <w:sz w:val="18"/>
          <w:szCs w:val="18"/>
          <w:lang w:eastAsia="fr-FR"/>
          <w14:ligatures w14:val="none"/>
        </w:rPr>
        <w:t>ind</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gramStart"/>
      <w:r w:rsidR="0068438B" w:rsidRPr="00C325B9">
        <w:rPr>
          <w:rFonts w:ascii="Palatino Linotype" w:eastAsia="Times New Roman" w:hAnsi="Palatino Linotype" w:cs="Times New Roman"/>
          <w:kern w:val="0"/>
          <w:sz w:val="18"/>
          <w:szCs w:val="18"/>
          <w:lang w:eastAsia="fr-FR"/>
          <w14:ligatures w14:val="none"/>
        </w:rPr>
        <w:t>pst  (</w:t>
      </w:r>
      <w:proofErr w:type="gramEnd"/>
      <w:r w:rsidR="0068438B" w:rsidRPr="00C325B9">
        <w:rPr>
          <w:rFonts w:ascii="Palatino Linotype" w:eastAsia="Times New Roman" w:hAnsi="Palatino Linotype" w:cs="Times New Roman"/>
          <w:kern w:val="0"/>
          <w:sz w:val="18"/>
          <w:szCs w:val="18"/>
          <w:lang w:eastAsia="fr-FR"/>
          <w14:ligatures w14:val="none"/>
        </w:rPr>
        <w:t xml:space="preserve">sans concordance de tps) : pendant </w:t>
      </w:r>
      <w:proofErr w:type="gramStart"/>
      <w:r w:rsidR="0068438B" w:rsidRPr="00C325B9">
        <w:rPr>
          <w:rFonts w:ascii="Palatino Linotype" w:eastAsia="Times New Roman" w:hAnsi="Palatino Linotype" w:cs="Times New Roman"/>
          <w:kern w:val="0"/>
          <w:sz w:val="18"/>
          <w:szCs w:val="18"/>
          <w:lang w:eastAsia="fr-FR"/>
          <w14:ligatures w14:val="none"/>
        </w:rPr>
        <w:t>que  (</w:t>
      </w:r>
      <w:proofErr w:type="gramEnd"/>
      <w:r w:rsidR="0068438B" w:rsidRPr="00C325B9">
        <w:rPr>
          <w:rFonts w:ascii="Palatino Linotype" w:eastAsia="Times New Roman" w:hAnsi="Palatino Linotype" w:cs="Times New Roman"/>
          <w:kern w:val="0"/>
          <w:sz w:val="18"/>
          <w:szCs w:val="18"/>
          <w:lang w:eastAsia="fr-FR"/>
          <w14:ligatures w14:val="none"/>
        </w:rPr>
        <w:t xml:space="preserve">se traduit </w:t>
      </w:r>
      <w:proofErr w:type="spellStart"/>
      <w:r w:rsidR="0068438B" w:rsidRPr="00C325B9">
        <w:rPr>
          <w:rFonts w:ascii="Palatino Linotype" w:eastAsia="Times New Roman" w:hAnsi="Palatino Linotype" w:cs="Times New Roman"/>
          <w:kern w:val="0"/>
          <w:sz w:val="18"/>
          <w:szCs w:val="18"/>
          <w:lang w:eastAsia="fr-FR"/>
          <w14:ligatures w14:val="none"/>
        </w:rPr>
        <w:t>svt</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gramStart"/>
      <w:r w:rsidR="0068438B" w:rsidRPr="00C325B9">
        <w:rPr>
          <w:rFonts w:ascii="Palatino Linotype" w:eastAsia="Times New Roman" w:hAnsi="Palatino Linotype" w:cs="Times New Roman"/>
          <w:kern w:val="0"/>
          <w:sz w:val="18"/>
          <w:szCs w:val="18"/>
          <w:lang w:eastAsia="fr-FR"/>
          <w14:ligatures w14:val="none"/>
        </w:rPr>
        <w:t>par  «</w:t>
      </w:r>
      <w:proofErr w:type="gramEnd"/>
      <w:r w:rsidR="0068438B" w:rsidRPr="00C325B9">
        <w:rPr>
          <w:rFonts w:ascii="Palatino Linotype" w:eastAsia="Times New Roman" w:hAnsi="Palatino Linotype" w:cs="Times New Roman"/>
          <w:kern w:val="0"/>
          <w:sz w:val="18"/>
          <w:szCs w:val="18"/>
          <w:lang w:eastAsia="fr-FR"/>
          <w14:ligatures w14:val="none"/>
        </w:rPr>
        <w:t xml:space="preserve"> en + participe pst ») </w:t>
      </w:r>
      <w:proofErr w:type="gramStart"/>
      <w:r w:rsidR="0068438B"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c</w:t>
      </w:r>
      <w:proofErr w:type="gramEnd"/>
      <w:r w:rsidR="0068438B" w:rsidRPr="00C325B9">
        <w:rPr>
          <w:rFonts w:ascii="Palatino Linotype" w:eastAsia="Times New Roman" w:hAnsi="Palatino Linotype" w:cs="Times New Roman"/>
          <w:b/>
          <w:bCs/>
          <w:kern w:val="0"/>
          <w:sz w:val="18"/>
          <w:szCs w:val="18"/>
          <w:lang w:eastAsia="fr-FR"/>
          <w14:ligatures w14:val="none"/>
        </w:rPr>
        <w:t>)</w:t>
      </w:r>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dum</w:t>
      </w:r>
      <w:proofErr w:type="spellEnd"/>
      <w:r w:rsidR="0068438B" w:rsidRPr="00C325B9">
        <w:rPr>
          <w:rFonts w:ascii="Palatino Linotype" w:eastAsia="Times New Roman" w:hAnsi="Palatino Linotype" w:cs="Times New Roman"/>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kern w:val="0"/>
          <w:sz w:val="18"/>
          <w:szCs w:val="18"/>
          <w:lang w:eastAsia="fr-FR"/>
          <w14:ligatures w14:val="none"/>
        </w:rPr>
        <w:t>sbj</w:t>
      </w:r>
      <w:proofErr w:type="spellEnd"/>
      <w:r w:rsidR="0068438B" w:rsidRPr="00C325B9">
        <w:rPr>
          <w:rFonts w:ascii="Palatino Linotype" w:eastAsia="Times New Roman" w:hAnsi="Palatino Linotype" w:cs="Times New Roman"/>
          <w:kern w:val="0"/>
          <w:sz w:val="18"/>
          <w:szCs w:val="18"/>
          <w:lang w:eastAsia="fr-FR"/>
          <w14:ligatures w14:val="none"/>
        </w:rPr>
        <w:t xml:space="preserve">. : jusqu’à ce que, en attendant que </w:t>
      </w:r>
      <w:proofErr w:type="gramStart"/>
      <w:r w:rsidR="0068438B" w:rsidRPr="00C325B9">
        <w:rPr>
          <w:rFonts w:ascii="Palatino Linotype" w:eastAsia="Times New Roman" w:hAnsi="Palatino Linotype" w:cs="Times New Roman"/>
          <w:kern w:val="0"/>
          <w:sz w:val="18"/>
          <w:szCs w:val="18"/>
          <w:lang w:eastAsia="fr-FR"/>
          <w14:ligatures w14:val="none"/>
        </w:rPr>
        <w:t>;  d</w:t>
      </w:r>
      <w:proofErr w:type="gram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dum</w:t>
      </w:r>
      <w:proofErr w:type="spellEnd"/>
      <w:r w:rsidR="0068438B" w:rsidRPr="00C325B9">
        <w:rPr>
          <w:rFonts w:ascii="Palatino Linotype" w:eastAsia="Times New Roman" w:hAnsi="Palatino Linotype" w:cs="Times New Roman"/>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kern w:val="0"/>
          <w:sz w:val="18"/>
          <w:szCs w:val="18"/>
          <w:lang w:eastAsia="fr-FR"/>
          <w14:ligatures w14:val="none"/>
        </w:rPr>
        <w:t>sbj</w:t>
      </w:r>
      <w:proofErr w:type="spellEnd"/>
      <w:r w:rsidR="0068438B" w:rsidRPr="00C325B9">
        <w:rPr>
          <w:rFonts w:ascii="Palatino Linotype" w:eastAsia="Times New Roman" w:hAnsi="Palatino Linotype" w:cs="Times New Roman"/>
          <w:kern w:val="0"/>
          <w:sz w:val="18"/>
          <w:szCs w:val="18"/>
          <w:lang w:eastAsia="fr-FR"/>
          <w14:ligatures w14:val="none"/>
        </w:rPr>
        <w:t xml:space="preserve">. : pourvu que.    </w:t>
      </w:r>
      <w:proofErr w:type="spellStart"/>
      <w:r w:rsidR="0068438B" w:rsidRPr="00C325B9">
        <w:rPr>
          <w:rFonts w:ascii="Palatino Linotype" w:eastAsia="Times New Roman" w:hAnsi="Palatino Linotype" w:cs="Times New Roman"/>
          <w:b/>
          <w:bCs/>
          <w:kern w:val="0"/>
          <w:sz w:val="18"/>
          <w:szCs w:val="18"/>
          <w:lang w:eastAsia="fr-FR"/>
          <w14:ligatures w14:val="none"/>
        </w:rPr>
        <w:t>Tempestās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ātis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f. </w:t>
      </w:r>
      <w:r w:rsidR="0068438B" w:rsidRPr="00C325B9">
        <w:rPr>
          <w:rFonts w:ascii="Palatino Linotype" w:eastAsia="Times New Roman" w:hAnsi="Palatino Linotype" w:cs="Times New Roman"/>
          <w:kern w:val="0"/>
          <w:sz w:val="18"/>
          <w:szCs w:val="18"/>
          <w:lang w:eastAsia="fr-FR"/>
          <w14:ligatures w14:val="none"/>
        </w:rPr>
        <w:t>[</w:t>
      </w:r>
      <w:proofErr w:type="spellStart"/>
      <w:r w:rsidR="0068438B" w:rsidRPr="00C325B9">
        <w:rPr>
          <w:rFonts w:ascii="Palatino Linotype" w:eastAsia="Times New Roman" w:hAnsi="Palatino Linotype" w:cs="Times New Roman"/>
          <w:kern w:val="0"/>
          <w:sz w:val="18"/>
          <w:szCs w:val="18"/>
          <w:lang w:eastAsia="fr-FR"/>
          <w14:ligatures w14:val="none"/>
        </w:rPr>
        <w:t>tempus</w:t>
      </w:r>
      <w:proofErr w:type="spellEnd"/>
      <w:r w:rsidR="0068438B" w:rsidRPr="00C325B9">
        <w:rPr>
          <w:rFonts w:ascii="Palatino Linotype" w:eastAsia="Times New Roman" w:hAnsi="Palatino Linotype" w:cs="Times New Roman"/>
          <w:kern w:val="0"/>
          <w:sz w:val="18"/>
          <w:szCs w:val="18"/>
          <w:lang w:eastAsia="fr-FR"/>
          <w14:ligatures w14:val="none"/>
        </w:rPr>
        <w:t>]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laps de temps, moment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temps, (</w:t>
      </w:r>
      <w:proofErr w:type="spellStart"/>
      <w:r w:rsidR="0068438B" w:rsidRPr="00C325B9">
        <w:rPr>
          <w:rFonts w:ascii="Palatino Linotype" w:eastAsia="Times New Roman" w:hAnsi="Palatino Linotype" w:cs="Times New Roman"/>
          <w:kern w:val="0"/>
          <w:sz w:val="18"/>
          <w:szCs w:val="18"/>
          <w:lang w:eastAsia="fr-FR"/>
          <w14:ligatures w14:val="none"/>
        </w:rPr>
        <w:t>météol</w:t>
      </w:r>
      <w:proofErr w:type="spellEnd"/>
      <w:r w:rsidR="0068438B" w:rsidRPr="00C325B9">
        <w:rPr>
          <w:rFonts w:ascii="Palatino Linotype" w:eastAsia="Times New Roman" w:hAnsi="Palatino Linotype" w:cs="Times New Roman"/>
          <w:kern w:val="0"/>
          <w:sz w:val="18"/>
          <w:szCs w:val="18"/>
          <w:lang w:eastAsia="fr-FR"/>
          <w14:ligatures w14:val="none"/>
        </w:rPr>
        <w:t>.) (</w:t>
      </w:r>
      <w:proofErr w:type="gramStart"/>
      <w:r w:rsidR="0068438B" w:rsidRPr="00C325B9">
        <w:rPr>
          <w:rFonts w:ascii="Palatino Linotype" w:eastAsia="Times New Roman" w:hAnsi="Palatino Linotype" w:cs="Times New Roman"/>
          <w:kern w:val="0"/>
          <w:sz w:val="18"/>
          <w:szCs w:val="18"/>
          <w:lang w:eastAsia="fr-FR"/>
          <w14:ligatures w14:val="none"/>
        </w:rPr>
        <w:t>bon</w:t>
      </w:r>
      <w:proofErr w:type="gramEnd"/>
      <w:r w:rsidR="0068438B" w:rsidRPr="00C325B9">
        <w:rPr>
          <w:rFonts w:ascii="Palatino Linotype" w:eastAsia="Times New Roman" w:hAnsi="Palatino Linotype" w:cs="Times New Roman"/>
          <w:kern w:val="0"/>
          <w:sz w:val="18"/>
          <w:szCs w:val="18"/>
          <w:lang w:eastAsia="fr-FR"/>
          <w14:ligatures w14:val="none"/>
        </w:rPr>
        <w:t xml:space="preserve"> ou mauvais, selon ER.)</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 saison selon B.      </w:t>
      </w:r>
      <w:proofErr w:type="spellStart"/>
      <w:r w:rsidR="0068438B" w:rsidRPr="00C325B9">
        <w:rPr>
          <w:rFonts w:ascii="Palatino Linotype" w:eastAsia="Times New Roman" w:hAnsi="Palatino Linotype" w:cs="Times New Roman"/>
          <w:b/>
          <w:bCs/>
          <w:kern w:val="0"/>
          <w:sz w:val="18"/>
          <w:szCs w:val="18"/>
          <w:lang w:eastAsia="fr-FR"/>
          <w14:ligatures w14:val="none"/>
        </w:rPr>
        <w:t>Vīvĭdus</w:t>
      </w:r>
      <w:proofErr w:type="spellEnd"/>
      <w:r w:rsidR="0068438B" w:rsidRPr="00C325B9">
        <w:rPr>
          <w:rFonts w:ascii="Palatino Linotype" w:eastAsia="Times New Roman" w:hAnsi="Palatino Linotype" w:cs="Times New Roman"/>
          <w:b/>
          <w:bCs/>
          <w:kern w:val="0"/>
          <w:sz w:val="18"/>
          <w:szCs w:val="18"/>
          <w:lang w:eastAsia="fr-FR"/>
          <w14:ligatures w14:val="none"/>
        </w:rPr>
        <w:t>, a, um</w:t>
      </w:r>
      <w:r w:rsidR="00CA3BD1"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1 -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vivant, animé. </w:t>
      </w:r>
      <w:r w:rsidR="0068438B" w:rsidRPr="00C325B9">
        <w:rPr>
          <w:rFonts w:ascii="Palatino Linotype" w:eastAsia="Times New Roman" w:hAnsi="Palatino Linotype" w:cs="Times New Roman"/>
          <w:i/>
          <w:i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i/>
          <w:iCs/>
          <w:kern w:val="0"/>
          <w:sz w:val="18"/>
          <w:szCs w:val="18"/>
          <w:lang w:eastAsia="fr-FR"/>
          <w14:ligatures w14:val="none"/>
        </w:rPr>
        <w:t>Lucr</w:t>
      </w:r>
      <w:proofErr w:type="spellEnd"/>
      <w:r w:rsidR="0068438B" w:rsidRPr="00C325B9">
        <w:rPr>
          <w:rFonts w:ascii="Palatino Linotype" w:eastAsia="Times New Roman" w:hAnsi="Palatino Linotype" w:cs="Times New Roman"/>
          <w:i/>
          <w:iCs/>
          <w:kern w:val="0"/>
          <w:sz w:val="18"/>
          <w:szCs w:val="18"/>
          <w:lang w:eastAsia="fr-FR"/>
          <w14:ligatures w14:val="none"/>
        </w:rPr>
        <w:t>. 1, 178.</w:t>
      </w:r>
      <w:r w:rsidR="00CA3BD1" w:rsidRPr="00C325B9">
        <w:rPr>
          <w:rFonts w:ascii="Palatino Linotype" w:eastAsia="Times New Roman" w:hAnsi="Palatino Linotype" w:cs="Times New Roman"/>
          <w:i/>
          <w:iCs/>
          <w:kern w:val="0"/>
          <w:sz w:val="18"/>
          <w:szCs w:val="18"/>
          <w:lang w:eastAsia="fr-FR"/>
          <w14:ligatures w14:val="none"/>
        </w:rPr>
        <w:t xml:space="preserve">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2 - qui semble vivre,</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qui semble respirer [</w:t>
      </w:r>
      <w:r w:rsidR="0068438B" w:rsidRPr="00C325B9">
        <w:rPr>
          <w:rFonts w:ascii="Palatino Linotype" w:eastAsia="Times New Roman" w:hAnsi="Palatino Linotype" w:cs="Times New Roman"/>
          <w:i/>
          <w:iCs/>
          <w:kern w:val="0"/>
          <w:sz w:val="18"/>
          <w:szCs w:val="18"/>
          <w:lang w:eastAsia="fr-FR"/>
          <w14:ligatures w14:val="none"/>
        </w:rPr>
        <w:t xml:space="preserve">en </w:t>
      </w:r>
      <w:proofErr w:type="spellStart"/>
      <w:r w:rsidR="0068438B" w:rsidRPr="00C325B9">
        <w:rPr>
          <w:rFonts w:ascii="Palatino Linotype" w:eastAsia="Times New Roman" w:hAnsi="Palatino Linotype" w:cs="Times New Roman"/>
          <w:i/>
          <w:iCs/>
          <w:kern w:val="0"/>
          <w:sz w:val="18"/>
          <w:szCs w:val="18"/>
          <w:lang w:eastAsia="fr-FR"/>
          <w14:ligatures w14:val="none"/>
        </w:rPr>
        <w:t>parl</w:t>
      </w:r>
      <w:proofErr w:type="spellEnd"/>
      <w:r w:rsidR="0068438B" w:rsidRPr="00C325B9">
        <w:rPr>
          <w:rFonts w:ascii="Palatino Linotype" w:eastAsia="Times New Roman" w:hAnsi="Palatino Linotype" w:cs="Times New Roman"/>
          <w:i/>
          <w:iCs/>
          <w:kern w:val="0"/>
          <w:sz w:val="18"/>
          <w:szCs w:val="18"/>
          <w:lang w:eastAsia="fr-FR"/>
          <w14:ligatures w14:val="none"/>
        </w:rPr>
        <w:t xml:space="preserve">. </w:t>
      </w:r>
      <w:proofErr w:type="gramStart"/>
      <w:r w:rsidR="0068438B" w:rsidRPr="00C325B9">
        <w:rPr>
          <w:rFonts w:ascii="Palatino Linotype" w:eastAsia="Times New Roman" w:hAnsi="Palatino Linotype" w:cs="Times New Roman"/>
          <w:i/>
          <w:iCs/>
          <w:kern w:val="0"/>
          <w:sz w:val="18"/>
          <w:szCs w:val="18"/>
          <w:lang w:eastAsia="fr-FR"/>
          <w14:ligatures w14:val="none"/>
        </w:rPr>
        <w:t>d'un</w:t>
      </w:r>
      <w:proofErr w:type="gramEnd"/>
      <w:r w:rsidR="0068438B" w:rsidRPr="00C325B9">
        <w:rPr>
          <w:rFonts w:ascii="Palatino Linotype" w:eastAsia="Times New Roman" w:hAnsi="Palatino Linotype" w:cs="Times New Roman"/>
          <w:i/>
          <w:iCs/>
          <w:kern w:val="0"/>
          <w:sz w:val="18"/>
          <w:szCs w:val="18"/>
          <w:lang w:eastAsia="fr-FR"/>
          <w14:ligatures w14:val="none"/>
        </w:rPr>
        <w:t xml:space="preserve"> portrait</w:t>
      </w:r>
      <w:r w:rsidR="0068438B" w:rsidRPr="00C325B9">
        <w:rPr>
          <w:rFonts w:ascii="Palatino Linotype" w:eastAsia="Times New Roman" w:hAnsi="Palatino Linotype" w:cs="Times New Roman"/>
          <w:kern w:val="0"/>
          <w:sz w:val="18"/>
          <w:szCs w:val="18"/>
          <w:lang w:eastAsia="fr-FR"/>
          <w14:ligatures w14:val="none"/>
        </w:rPr>
        <w:t xml:space="preserve">].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3 -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plein de vie, vif, bouillant, vigoureux, énergique, etc.    </w:t>
      </w:r>
      <w:r w:rsidR="0068438B" w:rsidRPr="00C325B9">
        <w:rPr>
          <w:rFonts w:ascii="Palatino Linotype" w:eastAsia="Times New Roman" w:hAnsi="Palatino Linotype" w:cs="Times New Roman"/>
          <w:b/>
          <w:bCs/>
          <w:kern w:val="0"/>
          <w:sz w:val="18"/>
          <w:szCs w:val="18"/>
          <w:lang w:eastAsia="fr-FR"/>
          <w14:ligatures w14:val="none"/>
        </w:rPr>
        <w:t>Tellus</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plus </w:t>
      </w:r>
      <w:proofErr w:type="spellStart"/>
      <w:r w:rsidR="0068438B" w:rsidRPr="00C325B9">
        <w:rPr>
          <w:rFonts w:ascii="Palatino Linotype" w:eastAsia="Times New Roman" w:hAnsi="Palatino Linotype" w:cs="Times New Roman"/>
          <w:kern w:val="0"/>
          <w:sz w:val="18"/>
          <w:szCs w:val="18"/>
          <w:lang w:eastAsia="fr-FR"/>
          <w14:ligatures w14:val="none"/>
        </w:rPr>
        <w:t>poét</w:t>
      </w:r>
      <w:proofErr w:type="spellEnd"/>
      <w:r w:rsidR="0068438B" w:rsidRPr="00C325B9">
        <w:rPr>
          <w:rFonts w:ascii="Palatino Linotype" w:eastAsia="Times New Roman" w:hAnsi="Palatino Linotype" w:cs="Times New Roman"/>
          <w:kern w:val="0"/>
          <w:sz w:val="18"/>
          <w:szCs w:val="18"/>
          <w:lang w:eastAsia="fr-FR"/>
          <w14:ligatures w14:val="none"/>
        </w:rPr>
        <w:t>. que terra selon ER.</w:t>
      </w:r>
      <w:r w:rsidRPr="00C325B9">
        <w:rPr>
          <w:rFonts w:ascii="Palatino Linotype" w:hAnsi="Palatino Linotype" w:cs="Times New Roman"/>
          <w:b/>
          <w:sz w:val="18"/>
          <w:szCs w:val="18"/>
        </w:rPr>
        <w:t xml:space="preserve">     </w:t>
      </w:r>
    </w:p>
  </w:footnote>
  <w:footnote w:id="17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438B" w:rsidRPr="00C325B9">
        <w:rPr>
          <w:rFonts w:ascii="Palatino Linotype" w:eastAsia="Times New Roman" w:hAnsi="Palatino Linotype" w:cs="Times New Roman"/>
          <w:b/>
          <w:bCs/>
          <w:kern w:val="0"/>
          <w:sz w:val="18"/>
          <w:szCs w:val="18"/>
          <w:lang w:eastAsia="fr-FR"/>
          <w14:ligatures w14:val="none"/>
        </w:rPr>
        <w:t xml:space="preserve">179. — tuto </w:t>
      </w:r>
      <w:proofErr w:type="spellStart"/>
      <w:r w:rsidR="0068438B" w:rsidRPr="00C325B9">
        <w:rPr>
          <w:rFonts w:ascii="Palatino Linotype" w:eastAsia="Times New Roman" w:hAnsi="Palatino Linotype" w:cs="Times New Roman"/>
          <w:b/>
          <w:bCs/>
          <w:kern w:val="0"/>
          <w:sz w:val="18"/>
          <w:szCs w:val="18"/>
          <w:lang w:eastAsia="fr-FR"/>
          <w14:ligatures w14:val="none"/>
        </w:rPr>
        <w:t>res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teneras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effert</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in </w:t>
      </w:r>
      <w:proofErr w:type="spellStart"/>
      <w:r w:rsidR="0068438B" w:rsidRPr="00C325B9">
        <w:rPr>
          <w:rFonts w:ascii="Palatino Linotype" w:eastAsia="Times New Roman" w:hAnsi="Palatino Linotype" w:cs="Times New Roman"/>
          <w:b/>
          <w:bCs/>
          <w:kern w:val="0"/>
          <w:sz w:val="18"/>
          <w:szCs w:val="18"/>
          <w:lang w:eastAsia="fr-FR"/>
          <w14:ligatures w14:val="none"/>
        </w:rPr>
        <w:t>luminis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68438B" w:rsidRPr="00C325B9">
        <w:rPr>
          <w:rFonts w:ascii="Palatino Linotype" w:eastAsia="Times New Roman" w:hAnsi="Palatino Linotype" w:cs="Times New Roman"/>
          <w:b/>
          <w:bCs/>
          <w:kern w:val="0"/>
          <w:sz w:val="18"/>
          <w:szCs w:val="18"/>
          <w:lang w:eastAsia="fr-FR"/>
          <w14:ligatures w14:val="none"/>
        </w:rPr>
        <w:t>oras</w:t>
      </w:r>
      <w:proofErr w:type="spellEnd"/>
      <w:r w:rsidR="0068438B" w:rsidRPr="00C325B9">
        <w:rPr>
          <w:rFonts w:ascii="Palatino Linotype" w:eastAsia="Times New Roman" w:hAnsi="Palatino Linotype" w:cs="Times New Roman"/>
          <w:b/>
          <w:bCs/>
          <w:kern w:val="0"/>
          <w:sz w:val="18"/>
          <w:szCs w:val="18"/>
          <w:lang w:eastAsia="fr-FR"/>
          <w14:ligatures w14:val="none"/>
        </w:rPr>
        <w:t>?</w:t>
      </w:r>
      <w:proofErr w:type="gramEnd"/>
      <w:r w:rsidR="0068438B" w:rsidRPr="00C325B9">
        <w:rPr>
          <w:rFonts w:ascii="Palatino Linotype" w:eastAsia="Times New Roman" w:hAnsi="Palatino Linotype" w:cs="Times New Roman"/>
          <w:b/>
          <w:bCs/>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b/>
          <w:bCs/>
          <w:kern w:val="0"/>
          <w:sz w:val="18"/>
          <w:szCs w:val="18"/>
          <w:lang w:eastAsia="fr-FR"/>
          <w14:ligatures w14:val="none"/>
        </w:rPr>
        <w:t>Tūtō</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i/>
          <w:iCs/>
          <w:kern w:val="0"/>
          <w:sz w:val="18"/>
          <w:szCs w:val="18"/>
          <w:lang w:eastAsia="fr-FR"/>
          <w14:ligatures w14:val="none"/>
        </w:rPr>
        <w:t>adv</w:t>
      </w:r>
      <w:r w:rsidR="0068438B"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 a - en sûreté, en sécurité, à l'abri de tout danger, sans péril, impunément. - b - sans crainte, avec assurance. - c - sans crainte, sans inquiétude.     </w:t>
      </w:r>
      <w:proofErr w:type="spellStart"/>
      <w:r w:rsidR="0068438B" w:rsidRPr="00C325B9">
        <w:rPr>
          <w:rFonts w:ascii="Palatino Linotype" w:eastAsia="Times New Roman" w:hAnsi="Palatino Linotype" w:cs="Times New Roman"/>
          <w:b/>
          <w:bCs/>
          <w:kern w:val="0"/>
          <w:sz w:val="18"/>
          <w:szCs w:val="18"/>
          <w:lang w:eastAsia="fr-FR"/>
          <w14:ligatures w14:val="none"/>
        </w:rPr>
        <w:t>Effĕro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ecfĕro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ferre, </w:t>
      </w:r>
      <w:proofErr w:type="spellStart"/>
      <w:r w:rsidR="0068438B" w:rsidRPr="00C325B9">
        <w:rPr>
          <w:rFonts w:ascii="Palatino Linotype" w:eastAsia="Times New Roman" w:hAnsi="Palatino Linotype" w:cs="Times New Roman"/>
          <w:b/>
          <w:bCs/>
          <w:kern w:val="0"/>
          <w:sz w:val="18"/>
          <w:szCs w:val="18"/>
          <w:lang w:eastAsia="fr-FR"/>
          <w14:ligatures w14:val="none"/>
        </w:rPr>
        <w:t>extŭli</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elātum</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[ex + </w:t>
      </w:r>
      <w:proofErr w:type="spellStart"/>
      <w:r w:rsidR="0068438B" w:rsidRPr="00C325B9">
        <w:rPr>
          <w:rFonts w:ascii="Palatino Linotype" w:eastAsia="Times New Roman" w:hAnsi="Palatino Linotype" w:cs="Times New Roman"/>
          <w:b/>
          <w:bCs/>
          <w:kern w:val="0"/>
          <w:sz w:val="18"/>
          <w:szCs w:val="18"/>
          <w:lang w:eastAsia="fr-FR"/>
          <w14:ligatures w14:val="none"/>
        </w:rPr>
        <w:t>fero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 - tr. -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a</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porter hors de, emporter.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d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produire, donner, en parlant de la terre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Cic. Rep. 2, 9 ; Br. 16 ; </w:t>
      </w:r>
      <w:proofErr w:type="spellStart"/>
      <w:r w:rsidR="0068438B" w:rsidRPr="00C325B9">
        <w:rPr>
          <w:rFonts w:ascii="Palatino Linotype" w:eastAsia="Times New Roman" w:hAnsi="Palatino Linotype" w:cs="Times New Roman"/>
          <w:kern w:val="0"/>
          <w:sz w:val="18"/>
          <w:szCs w:val="18"/>
          <w:lang w:eastAsia="fr-FR"/>
          <w14:ligatures w14:val="none"/>
        </w:rPr>
        <w:t>Verr</w:t>
      </w:r>
      <w:proofErr w:type="spellEnd"/>
      <w:r w:rsidR="0068438B" w:rsidRPr="00C325B9">
        <w:rPr>
          <w:rFonts w:ascii="Palatino Linotype" w:eastAsia="Times New Roman" w:hAnsi="Palatino Linotype" w:cs="Times New Roman"/>
          <w:kern w:val="0"/>
          <w:sz w:val="18"/>
          <w:szCs w:val="18"/>
          <w:lang w:eastAsia="fr-FR"/>
          <w14:ligatures w14:val="none"/>
        </w:rPr>
        <w:t xml:space="preserve">. 3, </w:t>
      </w:r>
      <w:proofErr w:type="gramStart"/>
      <w:r w:rsidR="0068438B" w:rsidRPr="00C325B9">
        <w:rPr>
          <w:rFonts w:ascii="Palatino Linotype" w:eastAsia="Times New Roman" w:hAnsi="Palatino Linotype" w:cs="Times New Roman"/>
          <w:kern w:val="0"/>
          <w:sz w:val="18"/>
          <w:szCs w:val="18"/>
          <w:lang w:eastAsia="fr-FR"/>
          <w14:ligatures w14:val="none"/>
        </w:rPr>
        <w:t>113;</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w:t>
      </w:r>
      <w:proofErr w:type="gramEnd"/>
      <w:r w:rsidR="0068438B" w:rsidRPr="00C325B9">
        <w:rPr>
          <w:rFonts w:ascii="Palatino Linotype" w:eastAsia="Times New Roman" w:hAnsi="Palatino Linotype" w:cs="Times New Roman"/>
          <w:i/>
          <w:iCs/>
          <w:kern w:val="0"/>
          <w:sz w:val="18"/>
          <w:szCs w:val="18"/>
          <w:lang w:eastAsia="fr-FR"/>
          <w14:ligatures w14:val="none"/>
        </w:rPr>
        <w:t>fig</w:t>
      </w:r>
      <w:r w:rsidR="0068438B" w:rsidRPr="00C325B9">
        <w:rPr>
          <w:rFonts w:ascii="Palatino Linotype" w:eastAsia="Times New Roman" w:hAnsi="Palatino Linotype" w:cs="Times New Roman"/>
          <w:kern w:val="0"/>
          <w:sz w:val="18"/>
          <w:szCs w:val="18"/>
          <w:lang w:eastAsia="fr-FR"/>
          <w14:ligatures w14:val="none"/>
        </w:rPr>
        <w:t xml:space="preserve">.] Cic. Nat. 2, 86 ; Quint. 10, 1, 109 ; </w:t>
      </w:r>
      <w:proofErr w:type="spellStart"/>
      <w:r w:rsidR="0068438B" w:rsidRPr="00C325B9">
        <w:rPr>
          <w:rFonts w:ascii="Palatino Linotype" w:eastAsia="Times New Roman" w:hAnsi="Palatino Linotype" w:cs="Times New Roman"/>
          <w:kern w:val="0"/>
          <w:sz w:val="18"/>
          <w:szCs w:val="18"/>
          <w:lang w:eastAsia="fr-FR"/>
          <w14:ligatures w14:val="none"/>
        </w:rPr>
        <w:t>Virg</w:t>
      </w:r>
      <w:proofErr w:type="spellEnd"/>
      <w:r w:rsidR="0068438B" w:rsidRPr="00C325B9">
        <w:rPr>
          <w:rFonts w:ascii="Palatino Linotype" w:eastAsia="Times New Roman" w:hAnsi="Palatino Linotype" w:cs="Times New Roman"/>
          <w:kern w:val="0"/>
          <w:sz w:val="18"/>
          <w:szCs w:val="18"/>
          <w:lang w:eastAsia="fr-FR"/>
          <w14:ligatures w14:val="none"/>
        </w:rPr>
        <w:t xml:space="preserve">. G. 2, 169).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 xml:space="preserve">Ora, </w:t>
      </w:r>
      <w:proofErr w:type="spellStart"/>
      <w:r w:rsidR="0068438B" w:rsidRPr="00C325B9">
        <w:rPr>
          <w:rFonts w:ascii="Palatino Linotype" w:eastAsia="Times New Roman" w:hAnsi="Palatino Linotype" w:cs="Times New Roman"/>
          <w:b/>
          <w:bCs/>
          <w:kern w:val="0"/>
          <w:sz w:val="18"/>
          <w:szCs w:val="18"/>
          <w:lang w:eastAsia="fr-FR"/>
          <w14:ligatures w14:val="none"/>
        </w:rPr>
        <w:t>ae</w:t>
      </w:r>
      <w:proofErr w:type="spellEnd"/>
      <w:r w:rsidR="0068438B" w:rsidRPr="00C325B9">
        <w:rPr>
          <w:rFonts w:ascii="Palatino Linotype" w:eastAsia="Times New Roman" w:hAnsi="Palatino Linotype" w:cs="Times New Roman"/>
          <w:b/>
          <w:bCs/>
          <w:kern w:val="0"/>
          <w:sz w:val="18"/>
          <w:szCs w:val="18"/>
          <w:lang w:eastAsia="fr-FR"/>
          <w14:ligatures w14:val="none"/>
        </w:rPr>
        <w:t>, f</w:t>
      </w:r>
      <w:r w:rsidR="00CA3BD1"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w:t>
      </w:r>
      <w:r w:rsidR="0068438B" w:rsidRPr="00C325B9">
        <w:rPr>
          <w:rFonts w:ascii="Palatino Linotype" w:eastAsia="Times New Roman" w:hAnsi="Palatino Linotype" w:cs="Times New Roman"/>
          <w:kern w:val="0"/>
          <w:sz w:val="18"/>
          <w:szCs w:val="18"/>
          <w:lang w:eastAsia="fr-FR"/>
          <w14:ligatures w14:val="none"/>
        </w:rPr>
        <w:t xml:space="preserve"> bord</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rivage. </w:t>
      </w:r>
      <w:r w:rsidRPr="00C325B9">
        <w:rPr>
          <w:rFonts w:ascii="Palatino Linotype" w:hAnsi="Palatino Linotype" w:cs="Times New Roman"/>
          <w:b/>
          <w:sz w:val="18"/>
          <w:szCs w:val="18"/>
        </w:rPr>
        <w:t xml:space="preserve">     </w:t>
      </w:r>
    </w:p>
  </w:footnote>
  <w:footnote w:id="180">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438B" w:rsidRPr="00C325B9">
        <w:rPr>
          <w:rFonts w:ascii="Palatino Linotype" w:eastAsia="Times New Roman" w:hAnsi="Palatino Linotype" w:cs="Times New Roman"/>
          <w:b/>
          <w:bCs/>
          <w:kern w:val="0"/>
          <w:sz w:val="18"/>
          <w:szCs w:val="18"/>
          <w:lang w:eastAsia="fr-FR"/>
          <w14:ligatures w14:val="none"/>
        </w:rPr>
        <w:t xml:space="preserve">180. — Quod si de nilo </w:t>
      </w:r>
      <w:proofErr w:type="spellStart"/>
      <w:r w:rsidR="0068438B" w:rsidRPr="00C325B9">
        <w:rPr>
          <w:rFonts w:ascii="Palatino Linotype" w:eastAsia="Times New Roman" w:hAnsi="Palatino Linotype" w:cs="Times New Roman"/>
          <w:b/>
          <w:bCs/>
          <w:kern w:val="0"/>
          <w:sz w:val="18"/>
          <w:szCs w:val="18"/>
          <w:lang w:eastAsia="fr-FR"/>
          <w14:ligatures w14:val="none"/>
        </w:rPr>
        <w:t>fierent</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subito </w:t>
      </w:r>
      <w:proofErr w:type="spellStart"/>
      <w:proofErr w:type="gramStart"/>
      <w:r w:rsidR="0068438B" w:rsidRPr="00C325B9">
        <w:rPr>
          <w:rFonts w:ascii="Palatino Linotype" w:eastAsia="Times New Roman" w:hAnsi="Palatino Linotype" w:cs="Times New Roman"/>
          <w:b/>
          <w:bCs/>
          <w:kern w:val="0"/>
          <w:sz w:val="18"/>
          <w:szCs w:val="18"/>
          <w:lang w:eastAsia="fr-FR"/>
          <w14:ligatures w14:val="none"/>
        </w:rPr>
        <w:t>exorerentur</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gramEnd"/>
      <w:r w:rsidR="0068438B"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Exorerentur</w:t>
      </w:r>
      <w:proofErr w:type="spellEnd"/>
      <w:r w:rsidR="00CA3BD1"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exorirentur</w:t>
      </w:r>
      <w:proofErr w:type="spellEnd"/>
      <w:r w:rsidR="0068438B" w:rsidRPr="00C325B9">
        <w:rPr>
          <w:rFonts w:ascii="Palatino Linotype" w:eastAsia="Times New Roman" w:hAnsi="Palatino Linotype" w:cs="Times New Roman"/>
          <w:kern w:val="0"/>
          <w:sz w:val="18"/>
          <w:szCs w:val="18"/>
          <w:lang w:eastAsia="fr-FR"/>
          <w14:ligatures w14:val="none"/>
        </w:rPr>
        <w:t xml:space="preserve"> est impossible </w:t>
      </w:r>
      <w:proofErr w:type="spellStart"/>
      <w:r w:rsidR="0068438B" w:rsidRPr="00C325B9">
        <w:rPr>
          <w:rFonts w:ascii="Palatino Linotype" w:eastAsia="Times New Roman" w:hAnsi="Palatino Linotype" w:cs="Times New Roman"/>
          <w:kern w:val="0"/>
          <w:sz w:val="18"/>
          <w:szCs w:val="18"/>
          <w:lang w:eastAsia="fr-FR"/>
          <w14:ligatures w14:val="none"/>
        </w:rPr>
        <w:t>ds</w:t>
      </w:r>
      <w:proofErr w:type="spellEnd"/>
      <w:r w:rsidR="0068438B" w:rsidRPr="00C325B9">
        <w:rPr>
          <w:rFonts w:ascii="Palatino Linotype" w:eastAsia="Times New Roman" w:hAnsi="Palatino Linotype" w:cs="Times New Roman"/>
          <w:kern w:val="0"/>
          <w:sz w:val="18"/>
          <w:szCs w:val="18"/>
          <w:lang w:eastAsia="fr-FR"/>
          <w14:ligatures w14:val="none"/>
        </w:rPr>
        <w:t xml:space="preserve"> l’hexamètre précisent ER.      </w:t>
      </w:r>
      <w:proofErr w:type="spellStart"/>
      <w:r w:rsidR="0068438B" w:rsidRPr="00C325B9">
        <w:rPr>
          <w:rFonts w:ascii="Palatino Linotype" w:eastAsia="Times New Roman" w:hAnsi="Palatino Linotype" w:cs="Times New Roman"/>
          <w:b/>
          <w:bCs/>
          <w:kern w:val="0"/>
          <w:sz w:val="18"/>
          <w:szCs w:val="18"/>
          <w:lang w:eastAsia="fr-FR"/>
          <w14:ligatures w14:val="none"/>
        </w:rPr>
        <w:t>Exŏrĭŏr</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ŏrīri</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ortus</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sum</w:t>
      </w:r>
      <w:proofErr w:type="spellEnd"/>
      <w:r w:rsidR="0068438B" w:rsidRPr="00C325B9">
        <w:rPr>
          <w:rFonts w:ascii="Palatino Linotype" w:eastAsia="Times New Roman" w:hAnsi="Palatino Linotype" w:cs="Times New Roman"/>
          <w:kern w:val="0"/>
          <w:sz w:val="18"/>
          <w:szCs w:val="18"/>
          <w:lang w:eastAsia="fr-FR"/>
          <w14:ligatures w14:val="none"/>
        </w:rPr>
        <w:t xml:space="preserve"> : - </w:t>
      </w:r>
      <w:proofErr w:type="spellStart"/>
      <w:r w:rsidR="0068438B" w:rsidRPr="00C325B9">
        <w:rPr>
          <w:rFonts w:ascii="Palatino Linotype" w:eastAsia="Times New Roman" w:hAnsi="Palatino Linotype" w:cs="Times New Roman"/>
          <w:kern w:val="0"/>
          <w:sz w:val="18"/>
          <w:szCs w:val="18"/>
          <w:lang w:eastAsia="fr-FR"/>
          <w14:ligatures w14:val="none"/>
        </w:rPr>
        <w:t>intr</w:t>
      </w:r>
      <w:proofErr w:type="spellEnd"/>
      <w:r w:rsidR="0068438B" w:rsidRPr="00C325B9">
        <w:rPr>
          <w:rFonts w:ascii="Palatino Linotype" w:eastAsia="Times New Roman" w:hAnsi="Palatino Linotype" w:cs="Times New Roman"/>
          <w:kern w:val="0"/>
          <w:sz w:val="18"/>
          <w:szCs w:val="18"/>
          <w:lang w:eastAsia="fr-FR"/>
          <w14:ligatures w14:val="none"/>
        </w:rPr>
        <w:t xml:space="preserve">. - 1 - naître, se lever. - 2 - sortir, tirer son origine, dériver, découler. - 3 - se montrer, paraître, commencer. NB.  </w:t>
      </w:r>
      <w:r w:rsidR="0068438B" w:rsidRPr="00C325B9">
        <w:rPr>
          <w:rFonts w:ascii="Palatino Linotype" w:eastAsia="Times New Roman" w:hAnsi="Palatino Linotype" w:cs="Times New Roman"/>
          <w:b/>
          <w:bCs/>
          <w:kern w:val="0"/>
          <w:sz w:val="18"/>
          <w:szCs w:val="18"/>
          <w:lang w:eastAsia="fr-FR"/>
          <w14:ligatures w14:val="none"/>
        </w:rPr>
        <w:t xml:space="preserve">Subito : </w:t>
      </w:r>
      <w:r w:rsidR="0068438B" w:rsidRPr="00C325B9">
        <w:rPr>
          <w:rFonts w:ascii="Palatino Linotype" w:eastAsia="Times New Roman" w:hAnsi="Palatino Linotype" w:cs="Times New Roman"/>
          <w:kern w:val="0"/>
          <w:sz w:val="18"/>
          <w:szCs w:val="18"/>
          <w:lang w:eastAsia="fr-FR"/>
          <w14:ligatures w14:val="none"/>
        </w:rPr>
        <w:t xml:space="preserve"> Bailey </w:t>
      </w:r>
      <w:proofErr w:type="gramStart"/>
      <w:r w:rsidR="0068438B" w:rsidRPr="00C325B9">
        <w:rPr>
          <w:rFonts w:ascii="Palatino Linotype" w:eastAsia="Times New Roman" w:hAnsi="Palatino Linotype" w:cs="Times New Roman"/>
          <w:kern w:val="0"/>
          <w:sz w:val="18"/>
          <w:szCs w:val="18"/>
          <w:lang w:eastAsia="fr-FR"/>
          <w14:ligatures w14:val="none"/>
        </w:rPr>
        <w:t>note:</w:t>
      </w:r>
      <w:proofErr w:type="gramEnd"/>
      <w:r w:rsidR="0068438B" w:rsidRPr="00C325B9">
        <w:rPr>
          <w:rFonts w:ascii="Palatino Linotype" w:eastAsia="Times New Roman" w:hAnsi="Palatino Linotype" w:cs="Times New Roman"/>
          <w:kern w:val="0"/>
          <w:sz w:val="18"/>
          <w:szCs w:val="18"/>
          <w:lang w:eastAsia="fr-FR"/>
          <w14:ligatures w14:val="none"/>
        </w:rPr>
        <w:t xml:space="preserve"> “ not ‘</w:t>
      </w:r>
      <w:proofErr w:type="spellStart"/>
      <w:r w:rsidR="0068438B" w:rsidRPr="00C325B9">
        <w:rPr>
          <w:rFonts w:ascii="Palatino Linotype" w:eastAsia="Times New Roman" w:hAnsi="Palatino Linotype" w:cs="Times New Roman"/>
          <w:kern w:val="0"/>
          <w:sz w:val="18"/>
          <w:szCs w:val="18"/>
          <w:lang w:eastAsia="fr-FR"/>
          <w14:ligatures w14:val="none"/>
        </w:rPr>
        <w:t>unexpectedly</w:t>
      </w:r>
      <w:proofErr w:type="spellEnd"/>
      <w:r w:rsidR="0068438B" w:rsidRPr="00C325B9">
        <w:rPr>
          <w:rFonts w:ascii="Palatino Linotype" w:eastAsia="Times New Roman" w:hAnsi="Palatino Linotype" w:cs="Times New Roman"/>
          <w:kern w:val="0"/>
          <w:sz w:val="18"/>
          <w:szCs w:val="18"/>
          <w:lang w:eastAsia="fr-FR"/>
          <w14:ligatures w14:val="none"/>
        </w:rPr>
        <w:t>’, but ‘</w:t>
      </w:r>
      <w:proofErr w:type="spellStart"/>
      <w:r w:rsidR="0068438B" w:rsidRPr="00C325B9">
        <w:rPr>
          <w:rFonts w:ascii="Palatino Linotype" w:eastAsia="Times New Roman" w:hAnsi="Palatino Linotype" w:cs="Times New Roman"/>
          <w:kern w:val="0"/>
          <w:sz w:val="18"/>
          <w:szCs w:val="18"/>
          <w:lang w:eastAsia="fr-FR"/>
          <w14:ligatures w14:val="none"/>
        </w:rPr>
        <w:t>suddenly</w:t>
      </w:r>
      <w:proofErr w:type="spellEnd"/>
      <w:r w:rsidR="0068438B" w:rsidRPr="00C325B9">
        <w:rPr>
          <w:rFonts w:ascii="Palatino Linotype" w:eastAsia="Times New Roman" w:hAnsi="Palatino Linotype" w:cs="Times New Roman"/>
          <w:kern w:val="0"/>
          <w:sz w:val="18"/>
          <w:szCs w:val="18"/>
          <w:lang w:eastAsia="fr-FR"/>
          <w14:ligatures w14:val="none"/>
        </w:rPr>
        <w:t xml:space="preserve">’, sc. </w:t>
      </w:r>
      <w:proofErr w:type="spellStart"/>
      <w:r w:rsidR="0068438B" w:rsidRPr="00C325B9">
        <w:rPr>
          <w:rFonts w:ascii="Palatino Linotype" w:eastAsia="Times New Roman" w:hAnsi="Palatino Linotype" w:cs="Times New Roman"/>
          <w:kern w:val="0"/>
          <w:sz w:val="18"/>
          <w:szCs w:val="18"/>
          <w:lang w:eastAsia="fr-FR"/>
          <w14:ligatures w14:val="none"/>
        </w:rPr>
        <w:t>without</w:t>
      </w:r>
      <w:proofErr w:type="spellEnd"/>
      <w:r w:rsidR="0068438B" w:rsidRPr="00C325B9">
        <w:rPr>
          <w:rFonts w:ascii="Palatino Linotype" w:eastAsia="Times New Roman" w:hAnsi="Palatino Linotype" w:cs="Times New Roman"/>
          <w:kern w:val="0"/>
          <w:sz w:val="18"/>
          <w:szCs w:val="18"/>
          <w:lang w:eastAsia="fr-FR"/>
          <w14:ligatures w14:val="none"/>
        </w:rPr>
        <w:t xml:space="preserve"> the </w:t>
      </w:r>
      <w:proofErr w:type="spellStart"/>
      <w:r w:rsidR="0068438B" w:rsidRPr="00C325B9">
        <w:rPr>
          <w:rFonts w:ascii="Palatino Linotype" w:eastAsia="Times New Roman" w:hAnsi="Palatino Linotype" w:cs="Times New Roman"/>
          <w:kern w:val="0"/>
          <w:sz w:val="18"/>
          <w:szCs w:val="18"/>
          <w:lang w:eastAsia="fr-FR"/>
          <w14:ligatures w14:val="none"/>
        </w:rPr>
        <w:t>preliminary</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growth</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required</w:t>
      </w:r>
      <w:proofErr w:type="spellEnd"/>
      <w:r w:rsidR="0068438B" w:rsidRPr="00C325B9">
        <w:rPr>
          <w:rFonts w:ascii="Palatino Linotype" w:eastAsia="Times New Roman" w:hAnsi="Palatino Linotype" w:cs="Times New Roman"/>
          <w:kern w:val="0"/>
          <w:sz w:val="18"/>
          <w:szCs w:val="18"/>
          <w:lang w:eastAsia="fr-FR"/>
          <w14:ligatures w14:val="none"/>
        </w:rPr>
        <w:t xml:space="preserve"> by the '</w:t>
      </w:r>
      <w:proofErr w:type="spellStart"/>
      <w:r w:rsidR="0068438B" w:rsidRPr="00C325B9">
        <w:rPr>
          <w:rFonts w:ascii="Palatino Linotype" w:eastAsia="Times New Roman" w:hAnsi="Palatino Linotype" w:cs="Times New Roman"/>
          <w:kern w:val="0"/>
          <w:sz w:val="18"/>
          <w:szCs w:val="18"/>
          <w:lang w:eastAsia="fr-FR"/>
          <w14:ligatures w14:val="none"/>
        </w:rPr>
        <w:t>seed</w:t>
      </w:r>
      <w:proofErr w:type="spellEnd"/>
      <w:r w:rsidR="0068438B" w:rsidRPr="00C325B9">
        <w:rPr>
          <w:rFonts w:ascii="Palatino Linotype" w:eastAsia="Times New Roman" w:hAnsi="Palatino Linotype" w:cs="Times New Roman"/>
          <w:kern w:val="0"/>
          <w:sz w:val="18"/>
          <w:szCs w:val="18"/>
          <w:lang w:eastAsia="fr-FR"/>
          <w14:ligatures w14:val="none"/>
        </w:rPr>
        <w:t>'.”.</w:t>
      </w:r>
      <w:r w:rsidRPr="00C325B9">
        <w:rPr>
          <w:rFonts w:ascii="Palatino Linotype" w:hAnsi="Palatino Linotype" w:cs="Times New Roman"/>
          <w:b/>
          <w:sz w:val="18"/>
          <w:szCs w:val="18"/>
        </w:rPr>
        <w:t xml:space="preserve">     </w:t>
      </w:r>
    </w:p>
  </w:footnote>
  <w:footnote w:id="18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438B" w:rsidRPr="00C325B9">
        <w:rPr>
          <w:rFonts w:ascii="Palatino Linotype" w:eastAsia="Times New Roman" w:hAnsi="Palatino Linotype" w:cs="Times New Roman"/>
          <w:b/>
          <w:bCs/>
          <w:kern w:val="0"/>
          <w:sz w:val="18"/>
          <w:szCs w:val="18"/>
          <w:lang w:eastAsia="fr-FR"/>
          <w14:ligatures w14:val="none"/>
        </w:rPr>
        <w:t xml:space="preserve">181.  — </w:t>
      </w:r>
      <w:proofErr w:type="spellStart"/>
      <w:r w:rsidR="0068438B" w:rsidRPr="00C325B9">
        <w:rPr>
          <w:rFonts w:ascii="Palatino Linotype" w:eastAsia="Times New Roman" w:hAnsi="Palatino Linotype" w:cs="Times New Roman"/>
          <w:b/>
          <w:bCs/>
          <w:kern w:val="0"/>
          <w:sz w:val="18"/>
          <w:szCs w:val="18"/>
          <w:lang w:eastAsia="fr-FR"/>
          <w14:ligatures w14:val="none"/>
        </w:rPr>
        <w:t>incerto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spatio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atque</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alienis</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partibus </w:t>
      </w:r>
      <w:proofErr w:type="spellStart"/>
      <w:r w:rsidR="0068438B" w:rsidRPr="00C325B9">
        <w:rPr>
          <w:rFonts w:ascii="Palatino Linotype" w:eastAsia="Times New Roman" w:hAnsi="Palatino Linotype" w:cs="Times New Roman"/>
          <w:b/>
          <w:bCs/>
          <w:kern w:val="0"/>
          <w:sz w:val="18"/>
          <w:szCs w:val="18"/>
          <w:lang w:eastAsia="fr-FR"/>
          <w14:ligatures w14:val="none"/>
        </w:rPr>
        <w:t>anni</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b/>
          <w:bCs/>
          <w:kern w:val="0"/>
          <w:sz w:val="18"/>
          <w:szCs w:val="18"/>
          <w:lang w:eastAsia="fr-FR"/>
          <w14:ligatures w14:val="none"/>
        </w:rPr>
        <w:t>Spătĭum</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ĭi</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n. : </w:t>
      </w:r>
      <w:r w:rsidR="0068438B" w:rsidRPr="00C325B9">
        <w:rPr>
          <w:rFonts w:ascii="Palatino Linotype" w:eastAsia="Times New Roman" w:hAnsi="Palatino Linotype" w:cs="Times New Roman"/>
          <w:kern w:val="0"/>
          <w:sz w:val="18"/>
          <w:szCs w:val="18"/>
          <w:lang w:eastAsia="fr-FR"/>
          <w14:ligatures w14:val="none"/>
        </w:rPr>
        <w:t xml:space="preserve">étendue, distance, espace (lieu et temps).    </w:t>
      </w:r>
      <w:proofErr w:type="spellStart"/>
      <w:proofErr w:type="gramStart"/>
      <w:r w:rsidR="0068438B" w:rsidRPr="00C325B9">
        <w:rPr>
          <w:rFonts w:ascii="Palatino Linotype" w:eastAsia="Times New Roman" w:hAnsi="Palatino Linotype" w:cs="Times New Roman"/>
          <w:b/>
          <w:bCs/>
          <w:kern w:val="0"/>
          <w:sz w:val="18"/>
          <w:szCs w:val="18"/>
          <w:lang w:eastAsia="fr-FR"/>
          <w14:ligatures w14:val="none"/>
        </w:rPr>
        <w:t>ălĭēnus</w:t>
      </w:r>
      <w:proofErr w:type="spellEnd"/>
      <w:proofErr w:type="gramEnd"/>
      <w:r w:rsidR="0068438B" w:rsidRPr="00C325B9">
        <w:rPr>
          <w:rFonts w:ascii="Palatino Linotype" w:eastAsia="Times New Roman" w:hAnsi="Palatino Linotype" w:cs="Times New Roman"/>
          <w:b/>
          <w:bCs/>
          <w:kern w:val="0"/>
          <w:sz w:val="18"/>
          <w:szCs w:val="18"/>
          <w:lang w:eastAsia="fr-FR"/>
          <w14:ligatures w14:val="none"/>
        </w:rPr>
        <w:t xml:space="preserve">, a, um </w:t>
      </w:r>
      <w:r w:rsidR="0068438B" w:rsidRPr="00C325B9">
        <w:rPr>
          <w:rFonts w:ascii="Palatino Linotype" w:eastAsia="Times New Roman" w:hAnsi="Palatino Linotype" w:cs="Times New Roman"/>
          <w:kern w:val="0"/>
          <w:sz w:val="18"/>
          <w:szCs w:val="18"/>
          <w:lang w:eastAsia="fr-FR"/>
          <w14:ligatures w14:val="none"/>
        </w:rPr>
        <w:t>: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d'autrui</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qui appartient à autrui</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étranger</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hostile. </w:t>
      </w:r>
      <w:r w:rsidRPr="00C325B9">
        <w:rPr>
          <w:rFonts w:ascii="Palatino Linotype" w:hAnsi="Palatino Linotype" w:cs="Times New Roman"/>
          <w:b/>
          <w:sz w:val="18"/>
          <w:szCs w:val="18"/>
        </w:rPr>
        <w:t xml:space="preserve">      </w:t>
      </w:r>
      <w:proofErr w:type="spellStart"/>
      <w:r w:rsidR="001E64C9" w:rsidRPr="00C325B9">
        <w:rPr>
          <w:rFonts w:ascii="Palatino Linotype" w:hAnsi="Palatino Linotype" w:cs="Times New Roman"/>
          <w:b/>
          <w:sz w:val="18"/>
          <w:szCs w:val="18"/>
        </w:rPr>
        <w:t>Incerto</w:t>
      </w:r>
      <w:proofErr w:type="spellEnd"/>
      <w:r w:rsidR="001E64C9" w:rsidRPr="00C325B9">
        <w:rPr>
          <w:rFonts w:ascii="Palatino Linotype" w:hAnsi="Palatino Linotype" w:cs="Times New Roman"/>
          <w:b/>
          <w:sz w:val="18"/>
          <w:szCs w:val="18"/>
        </w:rPr>
        <w:t xml:space="preserve"> </w:t>
      </w:r>
      <w:proofErr w:type="spellStart"/>
      <w:r w:rsidR="001E64C9" w:rsidRPr="00C325B9">
        <w:rPr>
          <w:rFonts w:ascii="Palatino Linotype" w:hAnsi="Palatino Linotype" w:cs="Times New Roman"/>
          <w:b/>
          <w:sz w:val="18"/>
          <w:szCs w:val="18"/>
        </w:rPr>
        <w:t>spatio</w:t>
      </w:r>
      <w:proofErr w:type="spellEnd"/>
      <w:r w:rsidR="002D23BD" w:rsidRPr="00C325B9">
        <w:rPr>
          <w:rFonts w:ascii="Palatino Linotype" w:hAnsi="Palatino Linotype" w:cs="Times New Roman"/>
          <w:b/>
          <w:sz w:val="18"/>
          <w:szCs w:val="18"/>
        </w:rPr>
        <w:t xml:space="preserve"> </w:t>
      </w:r>
      <w:r w:rsidR="001E64C9" w:rsidRPr="00C325B9">
        <w:rPr>
          <w:rFonts w:ascii="Palatino Linotype" w:hAnsi="Palatino Linotype" w:cs="Times New Roman"/>
          <w:b/>
          <w:sz w:val="18"/>
          <w:szCs w:val="18"/>
        </w:rPr>
        <w:t xml:space="preserve">: </w:t>
      </w:r>
      <w:r w:rsidR="001E64C9" w:rsidRPr="00C325B9">
        <w:rPr>
          <w:rFonts w:ascii="Palatino Linotype" w:hAnsi="Palatino Linotype" w:cs="Times New Roman"/>
          <w:bCs/>
          <w:sz w:val="18"/>
          <w:szCs w:val="18"/>
        </w:rPr>
        <w:t>pour ER un moment indéterminé</w:t>
      </w:r>
      <w:r w:rsidR="002D23BD" w:rsidRPr="00C325B9">
        <w:rPr>
          <w:rFonts w:ascii="Palatino Linotype" w:hAnsi="Palatino Linotype" w:cs="Times New Roman"/>
          <w:bCs/>
          <w:sz w:val="18"/>
          <w:szCs w:val="18"/>
        </w:rPr>
        <w:t xml:space="preserve"> </w:t>
      </w:r>
      <w:r w:rsidR="001E64C9" w:rsidRPr="00C325B9">
        <w:rPr>
          <w:rFonts w:ascii="Palatino Linotype" w:hAnsi="Palatino Linotype" w:cs="Times New Roman"/>
          <w:bCs/>
          <w:sz w:val="18"/>
          <w:szCs w:val="18"/>
        </w:rPr>
        <w:t>; pour J Pigeaud</w:t>
      </w:r>
      <w:r w:rsidR="002D23BD" w:rsidRPr="00C325B9">
        <w:rPr>
          <w:rFonts w:ascii="Palatino Linotype" w:hAnsi="Palatino Linotype" w:cs="Times New Roman"/>
          <w:bCs/>
          <w:sz w:val="18"/>
          <w:szCs w:val="18"/>
        </w:rPr>
        <w:t xml:space="preserve"> </w:t>
      </w:r>
      <w:r w:rsidR="001E64C9" w:rsidRPr="00C325B9">
        <w:rPr>
          <w:rFonts w:ascii="Palatino Linotype" w:hAnsi="Palatino Linotype" w:cs="Times New Roman"/>
          <w:bCs/>
          <w:sz w:val="18"/>
          <w:szCs w:val="18"/>
        </w:rPr>
        <w:t xml:space="preserve">: l’espace).  </w:t>
      </w:r>
    </w:p>
  </w:footnote>
  <w:footnote w:id="182">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438B" w:rsidRPr="00C325B9">
        <w:rPr>
          <w:rFonts w:ascii="Palatino Linotype" w:hAnsi="Palatino Linotype"/>
          <w:b/>
          <w:bCs/>
          <w:sz w:val="18"/>
          <w:szCs w:val="18"/>
        </w:rPr>
        <w:t xml:space="preserve">182.  — </w:t>
      </w:r>
      <w:proofErr w:type="spellStart"/>
      <w:r w:rsidR="0068438B" w:rsidRPr="00C325B9">
        <w:rPr>
          <w:rFonts w:ascii="Palatino Linotype" w:hAnsi="Palatino Linotype"/>
          <w:b/>
          <w:bCs/>
          <w:sz w:val="18"/>
          <w:szCs w:val="18"/>
        </w:rPr>
        <w:t>quippe</w:t>
      </w:r>
      <w:proofErr w:type="spellEnd"/>
      <w:r w:rsidR="0068438B" w:rsidRPr="00C325B9">
        <w:rPr>
          <w:rFonts w:ascii="Palatino Linotype" w:hAnsi="Palatino Linotype"/>
          <w:b/>
          <w:bCs/>
          <w:sz w:val="18"/>
          <w:szCs w:val="18"/>
        </w:rPr>
        <w:t xml:space="preserve"> ubi </w:t>
      </w:r>
      <w:proofErr w:type="spellStart"/>
      <w:r w:rsidR="0068438B" w:rsidRPr="00C325B9">
        <w:rPr>
          <w:rFonts w:ascii="Palatino Linotype" w:hAnsi="Palatino Linotype"/>
          <w:b/>
          <w:bCs/>
          <w:sz w:val="18"/>
          <w:szCs w:val="18"/>
        </w:rPr>
        <w:t>nulla</w:t>
      </w:r>
      <w:proofErr w:type="spellEnd"/>
      <w:r w:rsidR="0068438B" w:rsidRPr="00C325B9">
        <w:rPr>
          <w:rFonts w:ascii="Palatino Linotype" w:hAnsi="Palatino Linotype"/>
          <w:b/>
          <w:bCs/>
          <w:sz w:val="18"/>
          <w:szCs w:val="18"/>
        </w:rPr>
        <w:t xml:space="preserve"> forent primordia </w:t>
      </w:r>
      <w:proofErr w:type="spellStart"/>
      <w:r w:rsidR="0068438B" w:rsidRPr="00C325B9">
        <w:rPr>
          <w:rFonts w:ascii="Palatino Linotype" w:hAnsi="Palatino Linotype"/>
          <w:b/>
          <w:bCs/>
          <w:sz w:val="18"/>
          <w:szCs w:val="18"/>
        </w:rPr>
        <w:t>quae</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genitali</w:t>
      </w:r>
      <w:proofErr w:type="spellEnd"/>
      <w:r w:rsidR="0068438B" w:rsidRPr="00C325B9">
        <w:rPr>
          <w:rFonts w:ascii="Palatino Linotype" w:hAnsi="Palatino Linotype"/>
          <w:b/>
          <w:bCs/>
          <w:sz w:val="18"/>
          <w:szCs w:val="18"/>
        </w:rPr>
        <w:t xml:space="preserve"> </w:t>
      </w:r>
      <w:proofErr w:type="gramStart"/>
      <w:r w:rsidR="0068438B" w:rsidRPr="00C325B9">
        <w:rPr>
          <w:rFonts w:ascii="Palatino Linotype" w:hAnsi="Palatino Linotype"/>
          <w:b/>
          <w:bCs/>
          <w:sz w:val="18"/>
          <w:szCs w:val="18"/>
        </w:rPr>
        <w:t>—</w:t>
      </w:r>
      <w:r w:rsidR="0068438B" w:rsidRPr="00C325B9">
        <w:rPr>
          <w:rFonts w:ascii="Palatino Linotype" w:hAnsi="Palatino Linotype"/>
          <w:sz w:val="18"/>
          <w:szCs w:val="18"/>
        </w:rPr>
        <w:t xml:space="preserve">  </w:t>
      </w:r>
      <w:proofErr w:type="spellStart"/>
      <w:r w:rsidR="0068438B" w:rsidRPr="00C325B9">
        <w:rPr>
          <w:rFonts w:ascii="Palatino Linotype" w:hAnsi="Palatino Linotype"/>
          <w:b/>
          <w:bCs/>
          <w:sz w:val="18"/>
          <w:szCs w:val="18"/>
        </w:rPr>
        <w:t>Quippe</w:t>
      </w:r>
      <w:proofErr w:type="spellEnd"/>
      <w:proofErr w:type="gram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ubi</w:t>
      </w:r>
      <w:proofErr w:type="spellEnd"/>
      <w:r w:rsidR="00CA3BD1" w:rsidRPr="00C325B9">
        <w:rPr>
          <w:rFonts w:ascii="Palatino Linotype" w:hAnsi="Palatino Linotype"/>
          <w:b/>
          <w:bCs/>
          <w:sz w:val="18"/>
          <w:szCs w:val="18"/>
        </w:rPr>
        <w:t xml:space="preserve"> </w:t>
      </w:r>
      <w:r w:rsidR="0068438B" w:rsidRPr="00C325B9">
        <w:rPr>
          <w:rFonts w:ascii="Palatino Linotype" w:hAnsi="Palatino Linotype"/>
          <w:sz w:val="18"/>
          <w:szCs w:val="18"/>
        </w:rPr>
        <w:t>: «</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puisque dans ce cas</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 (ER. </w:t>
      </w:r>
      <w:proofErr w:type="gramStart"/>
      <w:r w:rsidR="0068438B" w:rsidRPr="00C325B9">
        <w:rPr>
          <w:rFonts w:ascii="Palatino Linotype" w:hAnsi="Palatino Linotype"/>
          <w:sz w:val="18"/>
          <w:szCs w:val="18"/>
        </w:rPr>
        <w:t>au</w:t>
      </w:r>
      <w:proofErr w:type="gramEnd"/>
      <w:r w:rsidR="0068438B" w:rsidRPr="00C325B9">
        <w:rPr>
          <w:rFonts w:ascii="Palatino Linotype" w:hAnsi="Palatino Linotype"/>
          <w:sz w:val="18"/>
          <w:szCs w:val="18"/>
        </w:rPr>
        <w:t xml:space="preserve"> vers 167)</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seeing </w:t>
      </w:r>
      <w:proofErr w:type="spellStart"/>
      <w:r w:rsidR="0068438B" w:rsidRPr="00C325B9">
        <w:rPr>
          <w:rFonts w:ascii="Palatino Linotype" w:hAnsi="Palatino Linotype"/>
          <w:sz w:val="18"/>
          <w:szCs w:val="18"/>
        </w:rPr>
        <w:t>that</w:t>
      </w:r>
      <w:proofErr w:type="spellEnd"/>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w:t>
      </w:r>
      <w:r w:rsidR="00CA3BD1"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inasmuch</w:t>
      </w:r>
      <w:proofErr w:type="spellEnd"/>
      <w:r w:rsidR="0068438B" w:rsidRPr="00C325B9">
        <w:rPr>
          <w:rFonts w:ascii="Palatino Linotype" w:hAnsi="Palatino Linotype"/>
          <w:sz w:val="18"/>
          <w:szCs w:val="18"/>
        </w:rPr>
        <w:t xml:space="preserve"> as</w:t>
      </w:r>
      <w:r w:rsidR="00CA3BD1" w:rsidRPr="00C325B9">
        <w:rPr>
          <w:rFonts w:ascii="Palatino Linotype" w:hAnsi="Palatino Linotype"/>
          <w:sz w:val="18"/>
          <w:szCs w:val="18"/>
        </w:rPr>
        <w:t xml:space="preserve"> </w:t>
      </w:r>
      <w:proofErr w:type="gramStart"/>
      <w:r w:rsidR="0068438B" w:rsidRPr="00C325B9">
        <w:rPr>
          <w:rFonts w:ascii="Palatino Linotype" w:hAnsi="Palatino Linotype"/>
          <w:sz w:val="18"/>
          <w:szCs w:val="18"/>
        </w:rPr>
        <w:t>»  (</w:t>
      </w:r>
      <w:proofErr w:type="gramEnd"/>
      <w:r w:rsidR="0068438B" w:rsidRPr="00C325B9">
        <w:rPr>
          <w:rFonts w:ascii="Palatino Linotype" w:hAnsi="Palatino Linotype"/>
          <w:sz w:val="18"/>
          <w:szCs w:val="18"/>
        </w:rPr>
        <w:t xml:space="preserve">B.).   </w:t>
      </w:r>
      <w:r w:rsidR="0068438B" w:rsidRPr="00C325B9">
        <w:rPr>
          <w:rFonts w:ascii="Palatino Linotype" w:hAnsi="Palatino Linotype"/>
          <w:b/>
          <w:bCs/>
          <w:sz w:val="18"/>
          <w:szCs w:val="18"/>
        </w:rPr>
        <w:t>Forent</w:t>
      </w:r>
      <w:r w:rsidR="0068438B" w:rsidRPr="00C325B9">
        <w:rPr>
          <w:rFonts w:ascii="Palatino Linotype" w:hAnsi="Palatino Linotype"/>
          <w:sz w:val="18"/>
          <w:szCs w:val="18"/>
        </w:rPr>
        <w:t xml:space="preserve"> = </w:t>
      </w:r>
      <w:proofErr w:type="spellStart"/>
      <w:r w:rsidR="0068438B" w:rsidRPr="00C325B9">
        <w:rPr>
          <w:rFonts w:ascii="Palatino Linotype" w:hAnsi="Palatino Linotype"/>
          <w:sz w:val="18"/>
          <w:szCs w:val="18"/>
        </w:rPr>
        <w:t>essent</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b/>
          <w:bCs/>
          <w:sz w:val="18"/>
          <w:szCs w:val="18"/>
        </w:rPr>
        <w:t>Prīmordĭum</w:t>
      </w:r>
      <w:proofErr w:type="spellEnd"/>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b/>
          <w:bCs/>
          <w:sz w:val="18"/>
          <w:szCs w:val="18"/>
        </w:rPr>
        <w:t>ĭi</w:t>
      </w:r>
      <w:proofErr w:type="spellEnd"/>
      <w:r w:rsidR="0068438B" w:rsidRPr="00C325B9">
        <w:rPr>
          <w:rFonts w:ascii="Palatino Linotype" w:hAnsi="Palatino Linotype"/>
          <w:b/>
          <w:bCs/>
          <w:sz w:val="18"/>
          <w:szCs w:val="18"/>
        </w:rPr>
        <w:t>, n.</w:t>
      </w:r>
      <w:r w:rsidR="0068438B" w:rsidRPr="00C325B9">
        <w:rPr>
          <w:rFonts w:ascii="Palatino Linotype" w:hAnsi="Palatino Linotype"/>
          <w:sz w:val="18"/>
          <w:szCs w:val="18"/>
        </w:rPr>
        <w:t xml:space="preserve"> (</w:t>
      </w:r>
      <w:r w:rsidR="0068438B" w:rsidRPr="00C325B9">
        <w:rPr>
          <w:rFonts w:ascii="Palatino Linotype" w:hAnsi="Palatino Linotype"/>
          <w:i/>
          <w:iCs/>
          <w:sz w:val="18"/>
          <w:szCs w:val="18"/>
        </w:rPr>
        <w:t xml:space="preserve">surtout au </w:t>
      </w:r>
      <w:proofErr w:type="spellStart"/>
      <w:r w:rsidR="0068438B" w:rsidRPr="00C325B9">
        <w:rPr>
          <w:rFonts w:ascii="Palatino Linotype" w:hAnsi="Palatino Linotype"/>
          <w:i/>
          <w:iCs/>
          <w:sz w:val="18"/>
          <w:szCs w:val="18"/>
        </w:rPr>
        <w:t>plur</w:t>
      </w:r>
      <w:proofErr w:type="spellEnd"/>
      <w:r w:rsidR="0068438B" w:rsidRPr="00C325B9">
        <w:rPr>
          <w:rFonts w:ascii="Palatino Linotype" w:hAnsi="Palatino Linotype"/>
          <w:sz w:val="18"/>
          <w:szCs w:val="18"/>
        </w:rPr>
        <w:t>.) :</w:t>
      </w:r>
      <w:r w:rsidR="00CA3BD1" w:rsidRPr="00C325B9">
        <w:rPr>
          <w:rFonts w:ascii="Palatino Linotype" w:hAnsi="Palatino Linotype"/>
          <w:sz w:val="18"/>
          <w:szCs w:val="18"/>
        </w:rPr>
        <w:t xml:space="preserve"> </w:t>
      </w:r>
      <w:r w:rsidR="00CA3BD1" w:rsidRPr="00C325B9">
        <w:rPr>
          <w:rFonts w:ascii="Palatino Linotype" w:hAnsi="Palatino Linotype"/>
          <w:b/>
          <w:bCs/>
          <w:sz w:val="18"/>
          <w:szCs w:val="18"/>
        </w:rPr>
        <w:t xml:space="preserve">  </w:t>
      </w:r>
      <w:r w:rsidR="0068438B" w:rsidRPr="00C325B9">
        <w:rPr>
          <w:rFonts w:ascii="Palatino Linotype" w:hAnsi="Palatino Linotype"/>
          <w:b/>
          <w:bCs/>
          <w:sz w:val="18"/>
          <w:szCs w:val="18"/>
        </w:rPr>
        <w:t xml:space="preserve"> 1</w:t>
      </w:r>
      <w:r w:rsidR="0068438B" w:rsidRPr="00C325B9">
        <w:rPr>
          <w:rFonts w:ascii="Palatino Linotype" w:hAnsi="Palatino Linotype"/>
          <w:sz w:val="18"/>
          <w:szCs w:val="18"/>
        </w:rPr>
        <w:t xml:space="preserve"> - commencement, origine, début. ‖- primordia </w:t>
      </w:r>
      <w:proofErr w:type="spellStart"/>
      <w:r w:rsidR="0068438B" w:rsidRPr="00C325B9">
        <w:rPr>
          <w:rFonts w:ascii="Palatino Linotype" w:hAnsi="Palatino Linotype"/>
          <w:sz w:val="18"/>
          <w:szCs w:val="18"/>
        </w:rPr>
        <w:t>rerum</w:t>
      </w:r>
      <w:proofErr w:type="spellEnd"/>
      <w:r w:rsidR="0068438B" w:rsidRPr="00C325B9">
        <w:rPr>
          <w:rFonts w:ascii="Palatino Linotype" w:hAnsi="Palatino Linotype"/>
          <w:sz w:val="18"/>
          <w:szCs w:val="18"/>
        </w:rPr>
        <w:t>, Cic. Part. 7 :</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les principes des choses.</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molécules, éléments, principes</w:t>
      </w:r>
      <w:proofErr w:type="gramStart"/>
      <w:r w:rsidR="0068438B" w:rsidRPr="00C325B9">
        <w:rPr>
          <w:rFonts w:ascii="Palatino Linotype" w:hAnsi="Palatino Linotype"/>
          <w:sz w:val="18"/>
          <w:szCs w:val="18"/>
        </w:rPr>
        <w:t xml:space="preserve">   (</w:t>
      </w:r>
      <w:proofErr w:type="gramEnd"/>
      <w:r w:rsidR="0068438B" w:rsidRPr="00C325B9">
        <w:rPr>
          <w:rFonts w:ascii="Palatino Linotype" w:hAnsi="Palatino Linotype"/>
          <w:sz w:val="18"/>
          <w:szCs w:val="18"/>
        </w:rPr>
        <w:t>Col. 3, 10, 10 ;</w:t>
      </w:r>
      <w:r w:rsidR="00CA3BD1" w:rsidRPr="00C325B9">
        <w:rPr>
          <w:rFonts w:ascii="Palatino Linotype" w:hAnsi="Palatino Linotype"/>
          <w:sz w:val="18"/>
          <w:szCs w:val="18"/>
        </w:rPr>
        <w:t xml:space="preserve"> </w:t>
      </w:r>
      <w:r w:rsidR="0068438B" w:rsidRPr="00C325B9">
        <w:rPr>
          <w:rFonts w:ascii="Palatino Linotype" w:hAnsi="Palatino Linotype"/>
          <w:i/>
          <w:iCs/>
          <w:sz w:val="18"/>
          <w:szCs w:val="18"/>
        </w:rPr>
        <w:t xml:space="preserve">et </w:t>
      </w:r>
      <w:proofErr w:type="spellStart"/>
      <w:r w:rsidR="0068438B" w:rsidRPr="00C325B9">
        <w:rPr>
          <w:rFonts w:ascii="Palatino Linotype" w:hAnsi="Palatino Linotype"/>
          <w:sz w:val="18"/>
          <w:szCs w:val="18"/>
        </w:rPr>
        <w:t>ordĭa</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prīma</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4, 32.</w:t>
      </w:r>
      <w:r w:rsidR="00CA3BD1" w:rsidRPr="00C325B9">
        <w:rPr>
          <w:rFonts w:ascii="Palatino Linotype" w:hAnsi="Palatino Linotype"/>
          <w:sz w:val="18"/>
          <w:szCs w:val="18"/>
        </w:rPr>
        <w:t xml:space="preserve"> </w:t>
      </w:r>
      <w:r w:rsidR="0017478D" w:rsidRPr="00C325B9">
        <w:rPr>
          <w:rFonts w:ascii="Palatino Linotype" w:hAnsi="Palatino Linotype"/>
          <w:sz w:val="18"/>
          <w:szCs w:val="18"/>
        </w:rPr>
        <w:t>;</w:t>
      </w:r>
      <w:r w:rsidR="0017478D" w:rsidRPr="00C325B9">
        <w:rPr>
          <w:rFonts w:ascii="Palatino Linotype" w:hAnsi="Palatino Linotype"/>
          <w:b/>
          <w:bCs/>
          <w:sz w:val="18"/>
          <w:szCs w:val="18"/>
        </w:rPr>
        <w:t xml:space="preserve"> primordia.</w:t>
      </w:r>
      <w:r w:rsidR="00CA3BD1" w:rsidRPr="00C325B9">
        <w:rPr>
          <w:rFonts w:ascii="Palatino Linotype" w:hAnsi="Palatino Linotype"/>
          <w:b/>
          <w:bCs/>
          <w:sz w:val="18"/>
          <w:szCs w:val="18"/>
        </w:rPr>
        <w:t xml:space="preserve"> </w:t>
      </w:r>
      <w:r w:rsidR="0017478D" w:rsidRPr="00C325B9">
        <w:rPr>
          <w:rFonts w:ascii="Palatino Linotype" w:hAnsi="Palatino Linotype"/>
          <w:b/>
          <w:bCs/>
          <w:sz w:val="18"/>
          <w:szCs w:val="18"/>
        </w:rPr>
        <w:t xml:space="preserve">= </w:t>
      </w:r>
      <w:r w:rsidR="0017478D" w:rsidRPr="00C325B9">
        <w:rPr>
          <w:rFonts w:ascii="Palatino Linotype" w:hAnsi="Palatino Linotype"/>
          <w:sz w:val="18"/>
          <w:szCs w:val="18"/>
        </w:rPr>
        <w:t>germes (ER.).</w:t>
      </w:r>
      <w:r w:rsidR="0068438B" w:rsidRPr="00C325B9">
        <w:rPr>
          <w:rFonts w:ascii="Palatino Linotype" w:hAnsi="Palatino Linotype"/>
          <w:sz w:val="18"/>
          <w:szCs w:val="18"/>
        </w:rPr>
        <w:t xml:space="preserve">    </w:t>
      </w:r>
      <w:proofErr w:type="spellStart"/>
      <w:r w:rsidR="0068438B" w:rsidRPr="00C325B9">
        <w:rPr>
          <w:rFonts w:ascii="Palatino Linotype" w:hAnsi="Palatino Linotype"/>
          <w:b/>
          <w:bCs/>
          <w:sz w:val="18"/>
          <w:szCs w:val="18"/>
        </w:rPr>
        <w:t>Gĕnĭtālis</w:t>
      </w:r>
      <w:proofErr w:type="spellEnd"/>
      <w:r w:rsidR="0068438B" w:rsidRPr="00C325B9">
        <w:rPr>
          <w:rFonts w:ascii="Palatino Linotype" w:hAnsi="Palatino Linotype"/>
          <w:b/>
          <w:bCs/>
          <w:sz w:val="18"/>
          <w:szCs w:val="18"/>
        </w:rPr>
        <w:t>, e :</w:t>
      </w:r>
      <w:r w:rsidR="00CA3BD1" w:rsidRPr="00C325B9">
        <w:rPr>
          <w:rFonts w:ascii="Palatino Linotype" w:hAnsi="Palatino Linotype"/>
          <w:b/>
          <w:bCs/>
          <w:sz w:val="18"/>
          <w:szCs w:val="18"/>
        </w:rPr>
        <w:t xml:space="preserve">  </w:t>
      </w:r>
      <w:r w:rsidR="0068438B" w:rsidRPr="00C325B9">
        <w:rPr>
          <w:rFonts w:ascii="Palatino Linotype" w:hAnsi="Palatino Linotype"/>
          <w:b/>
          <w:bCs/>
          <w:sz w:val="18"/>
          <w:szCs w:val="18"/>
        </w:rPr>
        <w:t xml:space="preserve"> </w:t>
      </w:r>
      <w:r w:rsidR="0068438B" w:rsidRPr="00C325B9">
        <w:rPr>
          <w:rFonts w:ascii="Palatino Linotype" w:hAnsi="Palatino Linotype"/>
          <w:sz w:val="18"/>
          <w:szCs w:val="18"/>
        </w:rPr>
        <w:t>1 - génital, sexuel.</w:t>
      </w:r>
      <w:r w:rsidR="00CA3BD1" w:rsidRPr="00C325B9">
        <w:rPr>
          <w:rFonts w:ascii="Palatino Linotype" w:hAnsi="Palatino Linotype"/>
          <w:sz w:val="18"/>
          <w:szCs w:val="18"/>
        </w:rPr>
        <w:t xml:space="preserve">  </w:t>
      </w:r>
      <w:proofErr w:type="gramStart"/>
      <w:r w:rsidR="0068438B" w:rsidRPr="00C325B9">
        <w:rPr>
          <w:rFonts w:ascii="Palatino Linotype" w:hAnsi="Palatino Linotype"/>
          <w:sz w:val="18"/>
          <w:szCs w:val="18"/>
        </w:rPr>
        <w:t xml:space="preserve">‖ </w:t>
      </w:r>
      <w:r w:rsidR="00CA3BD1" w:rsidRPr="00C325B9">
        <w:rPr>
          <w:rFonts w:ascii="Palatino Linotype" w:hAnsi="Palatino Linotype"/>
          <w:b/>
          <w:bCs/>
          <w:sz w:val="18"/>
          <w:szCs w:val="18"/>
        </w:rPr>
        <w:t xml:space="preserve"> </w:t>
      </w:r>
      <w:r w:rsidR="0068438B" w:rsidRPr="00C325B9">
        <w:rPr>
          <w:rFonts w:ascii="Palatino Linotype" w:hAnsi="Palatino Linotype"/>
          <w:b/>
          <w:bCs/>
          <w:sz w:val="18"/>
          <w:szCs w:val="18"/>
        </w:rPr>
        <w:t>-</w:t>
      </w:r>
      <w:proofErr w:type="gramEnd"/>
      <w:r w:rsidR="0068438B" w:rsidRPr="00C325B9">
        <w:rPr>
          <w:rFonts w:ascii="Palatino Linotype" w:hAnsi="Palatino Linotype"/>
          <w:b/>
          <w:bCs/>
          <w:sz w:val="18"/>
          <w:szCs w:val="18"/>
        </w:rPr>
        <w:t xml:space="preserve"> partes </w:t>
      </w:r>
      <w:proofErr w:type="spellStart"/>
      <w:r w:rsidR="0068438B" w:rsidRPr="00C325B9">
        <w:rPr>
          <w:rFonts w:ascii="Palatino Linotype" w:hAnsi="Palatino Linotype"/>
          <w:b/>
          <w:bCs/>
          <w:sz w:val="18"/>
          <w:szCs w:val="18"/>
        </w:rPr>
        <w:t>genitales</w:t>
      </w:r>
      <w:proofErr w:type="spellEnd"/>
      <w:r w:rsidR="0068438B" w:rsidRPr="00C325B9">
        <w:rPr>
          <w:rFonts w:ascii="Palatino Linotype" w:hAnsi="Palatino Linotype"/>
          <w:b/>
          <w:bCs/>
          <w:sz w:val="18"/>
          <w:szCs w:val="18"/>
        </w:rPr>
        <w:t xml:space="preserve"> (corporis)</w:t>
      </w:r>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xml:space="preserve">. 4, 1044 : les parties génitales.  2 - qui engendre, qui produit, fécond </w:t>
      </w:r>
      <w:proofErr w:type="gramStart"/>
      <w:r w:rsidR="0068438B" w:rsidRPr="00C325B9">
        <w:rPr>
          <w:rFonts w:ascii="Palatino Linotype" w:hAnsi="Palatino Linotype"/>
          <w:sz w:val="18"/>
          <w:szCs w:val="18"/>
        </w:rPr>
        <w:t>‖</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 -</w:t>
      </w:r>
      <w:proofErr w:type="gram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genitalia</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corpora</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xml:space="preserve">. 1, 58, </w:t>
      </w:r>
      <w:proofErr w:type="spellStart"/>
      <w:r w:rsidR="0068438B" w:rsidRPr="00C325B9">
        <w:rPr>
          <w:rFonts w:ascii="Palatino Linotype" w:hAnsi="Palatino Linotype"/>
          <w:sz w:val="18"/>
          <w:szCs w:val="18"/>
        </w:rPr>
        <w:t>etc</w:t>
      </w:r>
      <w:proofErr w:type="spellEnd"/>
      <w:r w:rsidR="0068438B"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68438B" w:rsidRPr="00C325B9">
        <w:rPr>
          <w:rFonts w:ascii="Palatino Linotype" w:hAnsi="Palatino Linotype"/>
          <w:sz w:val="18"/>
          <w:szCs w:val="18"/>
        </w:rPr>
        <w:t xml:space="preserve">les éléments générateurs.    </w:t>
      </w:r>
      <w:r w:rsidR="0068438B" w:rsidRPr="00C325B9">
        <w:rPr>
          <w:rFonts w:ascii="Palatino Linotype" w:hAnsi="Palatino Linotype"/>
          <w:sz w:val="18"/>
          <w:szCs w:val="18"/>
        </w:rPr>
        <w:br/>
        <w:t xml:space="preserve">         </w:t>
      </w:r>
      <w:r w:rsidR="0068438B" w:rsidRPr="00C325B9">
        <w:rPr>
          <w:rFonts w:ascii="Palatino Linotype" w:hAnsi="Palatino Linotype"/>
          <w:b/>
          <w:bCs/>
          <w:color w:val="C00000"/>
          <w:sz w:val="18"/>
          <w:szCs w:val="18"/>
        </w:rPr>
        <w:t xml:space="preserve">NB. </w:t>
      </w:r>
      <w:r w:rsidR="0068438B" w:rsidRPr="00C325B9">
        <w:rPr>
          <w:rFonts w:ascii="Palatino Linotype" w:hAnsi="Palatino Linotype"/>
          <w:b/>
          <w:bCs/>
          <w:sz w:val="18"/>
          <w:szCs w:val="18"/>
        </w:rPr>
        <w:t xml:space="preserve"> </w:t>
      </w:r>
      <w:proofErr w:type="spellStart"/>
      <w:r w:rsidR="0068438B" w:rsidRPr="00C325B9">
        <w:rPr>
          <w:rFonts w:ascii="Palatino Linotype" w:hAnsi="Palatino Linotype"/>
          <w:sz w:val="18"/>
          <w:szCs w:val="18"/>
        </w:rPr>
        <w:t>Lucr</w:t>
      </w:r>
      <w:proofErr w:type="spellEnd"/>
      <w:r w:rsidR="0068438B" w:rsidRPr="00C325B9">
        <w:rPr>
          <w:rFonts w:ascii="Palatino Linotype" w:hAnsi="Palatino Linotype"/>
          <w:sz w:val="18"/>
          <w:szCs w:val="18"/>
        </w:rPr>
        <w:t xml:space="preserve">. </w:t>
      </w:r>
      <w:proofErr w:type="spellStart"/>
      <w:proofErr w:type="gramStart"/>
      <w:r w:rsidR="0068438B" w:rsidRPr="00C325B9">
        <w:rPr>
          <w:rFonts w:ascii="Palatino Linotype" w:hAnsi="Palatino Linotype"/>
          <w:sz w:val="18"/>
          <w:szCs w:val="18"/>
        </w:rPr>
        <w:t>is</w:t>
      </w:r>
      <w:proofErr w:type="spellEnd"/>
      <w:proofErr w:type="gram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here</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speaking</w:t>
      </w:r>
      <w:proofErr w:type="spellEnd"/>
      <w:r w:rsidR="0068438B" w:rsidRPr="00C325B9">
        <w:rPr>
          <w:rFonts w:ascii="Palatino Linotype" w:hAnsi="Palatino Linotype"/>
          <w:sz w:val="18"/>
          <w:szCs w:val="18"/>
        </w:rPr>
        <w:t xml:space="preserve"> in more </w:t>
      </w:r>
      <w:proofErr w:type="spellStart"/>
      <w:r w:rsidR="0068438B" w:rsidRPr="00C325B9">
        <w:rPr>
          <w:rFonts w:ascii="Palatino Linotype" w:hAnsi="Palatino Linotype"/>
          <w:sz w:val="18"/>
          <w:szCs w:val="18"/>
        </w:rPr>
        <w:t>definitely</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atomic</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phraseology</w:t>
      </w:r>
      <w:proofErr w:type="spellEnd"/>
      <w:r w:rsidR="0068438B" w:rsidRPr="00C325B9">
        <w:rPr>
          <w:rFonts w:ascii="Palatino Linotype" w:hAnsi="Palatino Linotype"/>
          <w:sz w:val="18"/>
          <w:szCs w:val="18"/>
        </w:rPr>
        <w:t xml:space="preserve">. On </w:t>
      </w:r>
      <w:proofErr w:type="spellStart"/>
      <w:r w:rsidR="0068438B" w:rsidRPr="00C325B9">
        <w:rPr>
          <w:rFonts w:ascii="Palatino Linotype" w:hAnsi="Palatino Linotype"/>
          <w:sz w:val="18"/>
          <w:szCs w:val="18"/>
        </w:rPr>
        <w:t>his</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theory</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creation</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is</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caused</w:t>
      </w:r>
      <w:proofErr w:type="spellEnd"/>
      <w:r w:rsidR="0068438B" w:rsidRPr="00C325B9">
        <w:rPr>
          <w:rFonts w:ascii="Palatino Linotype" w:hAnsi="Palatino Linotype"/>
          <w:sz w:val="18"/>
          <w:szCs w:val="18"/>
        </w:rPr>
        <w:t xml:space="preserve"> by the union of </w:t>
      </w:r>
      <w:proofErr w:type="spellStart"/>
      <w:proofErr w:type="gramStart"/>
      <w:r w:rsidR="0068438B" w:rsidRPr="00C325B9">
        <w:rPr>
          <w:rFonts w:ascii="Palatino Linotype" w:hAnsi="Palatino Linotype"/>
          <w:sz w:val="18"/>
          <w:szCs w:val="18"/>
        </w:rPr>
        <w:t>atoms</w:t>
      </w:r>
      <w:proofErr w:type="spellEnd"/>
      <w:r w:rsidR="0068438B" w:rsidRPr="00C325B9">
        <w:rPr>
          <w:rFonts w:ascii="Palatino Linotype" w:hAnsi="Palatino Linotype"/>
          <w:sz w:val="18"/>
          <w:szCs w:val="18"/>
        </w:rPr>
        <w:t xml:space="preserve">  in</w:t>
      </w:r>
      <w:proofErr w:type="gramEnd"/>
      <w:r w:rsidR="0068438B" w:rsidRPr="00C325B9">
        <w:rPr>
          <w:rFonts w:ascii="Palatino Linotype" w:hAnsi="Palatino Linotype"/>
          <w:sz w:val="18"/>
          <w:szCs w:val="18"/>
        </w:rPr>
        <w:t xml:space="preserve"> a </w:t>
      </w:r>
      <w:proofErr w:type="spellStart"/>
      <w:r w:rsidR="0068438B" w:rsidRPr="00C325B9">
        <w:rPr>
          <w:rFonts w:ascii="Palatino Linotype" w:hAnsi="Palatino Linotype"/>
          <w:sz w:val="18"/>
          <w:szCs w:val="18"/>
        </w:rPr>
        <w:t>concilium</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which</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is</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such</w:t>
      </w:r>
      <w:proofErr w:type="spellEnd"/>
      <w:r w:rsidR="0068438B" w:rsidRPr="00C325B9">
        <w:rPr>
          <w:rFonts w:ascii="Palatino Linotype" w:hAnsi="Palatino Linotype"/>
          <w:sz w:val="18"/>
          <w:szCs w:val="18"/>
        </w:rPr>
        <w:t xml:space="preserve"> in </w:t>
      </w:r>
      <w:proofErr w:type="spellStart"/>
      <w:r w:rsidR="0068438B" w:rsidRPr="00C325B9">
        <w:rPr>
          <w:rFonts w:ascii="Palatino Linotype" w:hAnsi="Palatino Linotype"/>
          <w:sz w:val="18"/>
          <w:szCs w:val="18"/>
        </w:rPr>
        <w:t>its</w:t>
      </w:r>
      <w:proofErr w:type="spellEnd"/>
      <w:r w:rsidR="0068438B" w:rsidRPr="00C325B9">
        <w:rPr>
          <w:rFonts w:ascii="Palatino Linotype" w:hAnsi="Palatino Linotype"/>
          <w:sz w:val="18"/>
          <w:szCs w:val="18"/>
        </w:rPr>
        <w:t xml:space="preserve"> constituent </w:t>
      </w:r>
      <w:proofErr w:type="spellStart"/>
      <w:r w:rsidR="0068438B" w:rsidRPr="00C325B9">
        <w:rPr>
          <w:rFonts w:ascii="Palatino Linotype" w:hAnsi="Palatino Linotype"/>
          <w:sz w:val="18"/>
          <w:szCs w:val="18"/>
        </w:rPr>
        <w:t>atomic</w:t>
      </w:r>
      <w:proofErr w:type="spellEnd"/>
      <w:r w:rsidR="0068438B" w:rsidRPr="00C325B9">
        <w:rPr>
          <w:rFonts w:ascii="Palatino Linotype" w:hAnsi="Palatino Linotype"/>
          <w:sz w:val="18"/>
          <w:szCs w:val="18"/>
        </w:rPr>
        <w:t xml:space="preserve"> parts </w:t>
      </w:r>
      <w:proofErr w:type="spellStart"/>
      <w:r w:rsidR="0068438B" w:rsidRPr="00C325B9">
        <w:rPr>
          <w:rFonts w:ascii="Palatino Linotype" w:hAnsi="Palatino Linotype"/>
          <w:sz w:val="18"/>
          <w:szCs w:val="18"/>
        </w:rPr>
        <w:t>that</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it</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is</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genitale</w:t>
      </w:r>
      <w:proofErr w:type="spellEnd"/>
      <w:r w:rsidR="0068438B" w:rsidRPr="00C325B9">
        <w:rPr>
          <w:rFonts w:ascii="Palatino Linotype" w:hAnsi="Palatino Linotype"/>
          <w:sz w:val="18"/>
          <w:szCs w:val="18"/>
        </w:rPr>
        <w:t xml:space="preserve">, i.e. can </w:t>
      </w:r>
      <w:proofErr w:type="spellStart"/>
      <w:r w:rsidR="0068438B" w:rsidRPr="00C325B9">
        <w:rPr>
          <w:rFonts w:ascii="Palatino Linotype" w:hAnsi="Palatino Linotype"/>
          <w:sz w:val="18"/>
          <w:szCs w:val="18"/>
        </w:rPr>
        <w:t>create</w:t>
      </w:r>
      <w:proofErr w:type="spellEnd"/>
      <w:r w:rsidR="0068438B" w:rsidRPr="00C325B9">
        <w:rPr>
          <w:rFonts w:ascii="Palatino Linotype" w:hAnsi="Palatino Linotype"/>
          <w:sz w:val="18"/>
          <w:szCs w:val="18"/>
        </w:rPr>
        <w:t xml:space="preserve"> a ‘</w:t>
      </w:r>
      <w:proofErr w:type="spellStart"/>
      <w:r w:rsidR="0068438B" w:rsidRPr="00C325B9">
        <w:rPr>
          <w:rFonts w:ascii="Palatino Linotype" w:hAnsi="Palatino Linotype"/>
          <w:sz w:val="18"/>
          <w:szCs w:val="18"/>
        </w:rPr>
        <w:t>thing</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Yet</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even</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here</w:t>
      </w:r>
      <w:proofErr w:type="spellEnd"/>
      <w:r w:rsidR="0068438B" w:rsidRPr="00C325B9">
        <w:rPr>
          <w:rFonts w:ascii="Palatino Linotype" w:hAnsi="Palatino Linotype"/>
          <w:sz w:val="18"/>
          <w:szCs w:val="18"/>
        </w:rPr>
        <w:t xml:space="preserve"> the expression </w:t>
      </w:r>
      <w:proofErr w:type="spellStart"/>
      <w:r w:rsidR="0068438B" w:rsidRPr="00C325B9">
        <w:rPr>
          <w:rFonts w:ascii="Palatino Linotype" w:hAnsi="Palatino Linotype"/>
          <w:sz w:val="18"/>
          <w:szCs w:val="18"/>
        </w:rPr>
        <w:t>would</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be</w:t>
      </w:r>
      <w:proofErr w:type="spellEnd"/>
      <w:r w:rsidR="0068438B" w:rsidRPr="00C325B9">
        <w:rPr>
          <w:rFonts w:ascii="Palatino Linotype" w:hAnsi="Palatino Linotype"/>
          <w:sz w:val="18"/>
          <w:szCs w:val="18"/>
        </w:rPr>
        <w:t xml:space="preserve"> </w:t>
      </w:r>
      <w:proofErr w:type="spellStart"/>
      <w:r w:rsidR="0068438B" w:rsidRPr="00C325B9">
        <w:rPr>
          <w:rFonts w:ascii="Palatino Linotype" w:hAnsi="Palatino Linotype"/>
          <w:sz w:val="18"/>
          <w:szCs w:val="18"/>
        </w:rPr>
        <w:t>equally</w:t>
      </w:r>
      <w:proofErr w:type="spellEnd"/>
      <w:r w:rsidR="0068438B" w:rsidRPr="00C325B9">
        <w:rPr>
          <w:rFonts w:ascii="Palatino Linotype" w:hAnsi="Palatino Linotype"/>
          <w:sz w:val="18"/>
          <w:szCs w:val="18"/>
        </w:rPr>
        <w:t xml:space="preserve"> applicable to the </w:t>
      </w:r>
      <w:proofErr w:type="spellStart"/>
      <w:r w:rsidR="0068438B" w:rsidRPr="00C325B9">
        <w:rPr>
          <w:rFonts w:ascii="Palatino Linotype" w:hAnsi="Palatino Linotype"/>
          <w:sz w:val="18"/>
          <w:szCs w:val="18"/>
        </w:rPr>
        <w:t>theories</w:t>
      </w:r>
      <w:proofErr w:type="spellEnd"/>
      <w:r w:rsidR="0068438B" w:rsidRPr="00C325B9">
        <w:rPr>
          <w:rFonts w:ascii="Palatino Linotype" w:hAnsi="Palatino Linotype"/>
          <w:sz w:val="18"/>
          <w:szCs w:val="18"/>
        </w:rPr>
        <w:t xml:space="preserve"> of the </w:t>
      </w:r>
      <w:proofErr w:type="spellStart"/>
      <w:r w:rsidR="0068438B" w:rsidRPr="00C325B9">
        <w:rPr>
          <w:rFonts w:ascii="Palatino Linotype" w:hAnsi="Palatino Linotype"/>
          <w:sz w:val="18"/>
          <w:szCs w:val="18"/>
        </w:rPr>
        <w:t>Physicists</w:t>
      </w:r>
      <w:proofErr w:type="spellEnd"/>
      <w:r w:rsidR="0068438B" w:rsidRPr="00C325B9">
        <w:rPr>
          <w:rFonts w:ascii="Palatino Linotype" w:hAnsi="Palatino Linotype"/>
          <w:sz w:val="18"/>
          <w:szCs w:val="18"/>
        </w:rPr>
        <w:t xml:space="preserve">, esp. of </w:t>
      </w:r>
      <w:proofErr w:type="spellStart"/>
      <w:r w:rsidR="0068438B" w:rsidRPr="00C325B9">
        <w:rPr>
          <w:rFonts w:ascii="Palatino Linotype" w:hAnsi="Palatino Linotype"/>
          <w:sz w:val="18"/>
          <w:szCs w:val="18"/>
        </w:rPr>
        <w:t>Empedocles</w:t>
      </w:r>
      <w:proofErr w:type="spellEnd"/>
      <w:r w:rsidR="0068438B" w:rsidRPr="00C325B9">
        <w:rPr>
          <w:rFonts w:ascii="Palatino Linotype" w:hAnsi="Palatino Linotype"/>
          <w:sz w:val="18"/>
          <w:szCs w:val="18"/>
        </w:rPr>
        <w:t xml:space="preserve"> and </w:t>
      </w:r>
      <w:proofErr w:type="spellStart"/>
      <w:r w:rsidR="0068438B" w:rsidRPr="00C325B9">
        <w:rPr>
          <w:rFonts w:ascii="Palatino Linotype" w:hAnsi="Palatino Linotype"/>
          <w:sz w:val="18"/>
          <w:szCs w:val="18"/>
        </w:rPr>
        <w:t>Anaxagoras</w:t>
      </w:r>
      <w:proofErr w:type="spellEnd"/>
      <w:r w:rsidR="0068438B" w:rsidRPr="00C325B9">
        <w:rPr>
          <w:rFonts w:ascii="Palatino Linotype" w:hAnsi="Palatino Linotype"/>
          <w:sz w:val="18"/>
          <w:szCs w:val="18"/>
        </w:rPr>
        <w:t xml:space="preserve">.  (B.) </w:t>
      </w:r>
      <w:r w:rsidRPr="00C325B9">
        <w:rPr>
          <w:rFonts w:ascii="Palatino Linotype" w:hAnsi="Palatino Linotype"/>
          <w:b/>
          <w:sz w:val="18"/>
          <w:szCs w:val="18"/>
        </w:rPr>
        <w:t xml:space="preserve">     </w:t>
      </w:r>
    </w:p>
  </w:footnote>
  <w:footnote w:id="18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438B" w:rsidRPr="00C325B9">
        <w:rPr>
          <w:rFonts w:ascii="Palatino Linotype" w:eastAsia="Times New Roman" w:hAnsi="Palatino Linotype" w:cs="Times New Roman"/>
          <w:b/>
          <w:bCs/>
          <w:kern w:val="0"/>
          <w:sz w:val="18"/>
          <w:szCs w:val="18"/>
          <w:lang w:eastAsia="fr-FR"/>
          <w14:ligatures w14:val="none"/>
        </w:rPr>
        <w:t xml:space="preserve">183.  — </w:t>
      </w:r>
      <w:proofErr w:type="spellStart"/>
      <w:r w:rsidR="0068438B" w:rsidRPr="00C325B9">
        <w:rPr>
          <w:rFonts w:ascii="Palatino Linotype" w:eastAsia="Times New Roman" w:hAnsi="Palatino Linotype" w:cs="Times New Roman"/>
          <w:b/>
          <w:bCs/>
          <w:kern w:val="0"/>
          <w:sz w:val="18"/>
          <w:szCs w:val="18"/>
          <w:lang w:eastAsia="fr-FR"/>
          <w14:ligatures w14:val="none"/>
        </w:rPr>
        <w:t>concilio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possent</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arceri</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tempore</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iniquo</w:t>
      </w:r>
      <w:proofErr w:type="spellEnd"/>
      <w:r w:rsidR="0068438B" w:rsidRPr="00C325B9">
        <w:rPr>
          <w:rFonts w:ascii="Palatino Linotype" w:eastAsia="Times New Roman" w:hAnsi="Palatino Linotype" w:cs="Times New Roman"/>
          <w:b/>
          <w:bCs/>
          <w:kern w:val="0"/>
          <w:sz w:val="18"/>
          <w:szCs w:val="18"/>
          <w:lang w:eastAsia="fr-FR"/>
          <w14:ligatures w14:val="none"/>
        </w:rPr>
        <w:t>. —</w:t>
      </w:r>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Concĭlĭum</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ĭi</w:t>
      </w:r>
      <w:proofErr w:type="spellEnd"/>
      <w:r w:rsidR="0068438B" w:rsidRPr="00C325B9">
        <w:rPr>
          <w:rFonts w:ascii="Palatino Linotype" w:eastAsia="Times New Roman" w:hAnsi="Palatino Linotype" w:cs="Times New Roman"/>
          <w:b/>
          <w:bCs/>
          <w:kern w:val="0"/>
          <w:sz w:val="18"/>
          <w:szCs w:val="18"/>
          <w:lang w:eastAsia="fr-FR"/>
          <w14:ligatures w14:val="none"/>
        </w:rPr>
        <w:t>, n. :</w:t>
      </w:r>
      <w:r w:rsidR="0068438B" w:rsidRPr="00C325B9">
        <w:rPr>
          <w:rFonts w:ascii="Palatino Linotype" w:eastAsia="Times New Roman" w:hAnsi="Palatino Linotype" w:cs="Times New Roman"/>
          <w:kern w:val="0"/>
          <w:sz w:val="18"/>
          <w:szCs w:val="18"/>
          <w:lang w:eastAsia="fr-FR"/>
          <w14:ligatures w14:val="none"/>
        </w:rPr>
        <w:t>1</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union, réunion, assemblage [</w:t>
      </w:r>
      <w:r w:rsidR="0068438B" w:rsidRPr="00C325B9">
        <w:rPr>
          <w:rFonts w:ascii="Palatino Linotype" w:eastAsia="Times New Roman" w:hAnsi="Palatino Linotype" w:cs="Times New Roman"/>
          <w:i/>
          <w:iCs/>
          <w:kern w:val="0"/>
          <w:sz w:val="18"/>
          <w:szCs w:val="18"/>
          <w:lang w:eastAsia="fr-FR"/>
          <w14:ligatures w14:val="none"/>
        </w:rPr>
        <w:t>des atomes</w:t>
      </w:r>
      <w:r w:rsidR="0068438B"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i/>
          <w:iCs/>
          <w:kern w:val="0"/>
          <w:sz w:val="18"/>
          <w:szCs w:val="18"/>
          <w:lang w:eastAsia="fr-FR"/>
          <w14:ligatures w14:val="none"/>
        </w:rPr>
        <w:t xml:space="preserve"> </w:t>
      </w:r>
      <w:r w:rsidR="0068438B" w:rsidRPr="00C325B9">
        <w:rPr>
          <w:rFonts w:ascii="Palatino Linotype" w:eastAsia="Times New Roman" w:hAnsi="Palatino Linotype" w:cs="Times New Roman"/>
          <w:i/>
          <w:i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i/>
          <w:iCs/>
          <w:kern w:val="0"/>
          <w:sz w:val="18"/>
          <w:szCs w:val="18"/>
          <w:lang w:eastAsia="fr-FR"/>
          <w14:ligatures w14:val="none"/>
        </w:rPr>
        <w:t>Lucr</w:t>
      </w:r>
      <w:proofErr w:type="spellEnd"/>
      <w:r w:rsidR="0068438B" w:rsidRPr="00C325B9">
        <w:rPr>
          <w:rFonts w:ascii="Palatino Linotype" w:eastAsia="Times New Roman" w:hAnsi="Palatino Linotype" w:cs="Times New Roman"/>
          <w:i/>
          <w:iCs/>
          <w:kern w:val="0"/>
          <w:sz w:val="18"/>
          <w:szCs w:val="18"/>
          <w:lang w:eastAsia="fr-FR"/>
          <w14:ligatures w14:val="none"/>
        </w:rPr>
        <w:t xml:space="preserve">. 1, </w:t>
      </w:r>
      <w:proofErr w:type="gramStart"/>
      <w:r w:rsidR="0068438B" w:rsidRPr="00C325B9">
        <w:rPr>
          <w:rFonts w:ascii="Palatino Linotype" w:eastAsia="Times New Roman" w:hAnsi="Palatino Linotype" w:cs="Times New Roman"/>
          <w:i/>
          <w:iCs/>
          <w:kern w:val="0"/>
          <w:sz w:val="18"/>
          <w:szCs w:val="18"/>
          <w:lang w:eastAsia="fr-FR"/>
          <w14:ligatures w14:val="none"/>
        </w:rPr>
        <w:t>484;</w:t>
      </w:r>
      <w:proofErr w:type="gramEnd"/>
      <w:r w:rsidR="0068438B" w:rsidRPr="00C325B9">
        <w:rPr>
          <w:rFonts w:ascii="Palatino Linotype" w:eastAsia="Times New Roman" w:hAnsi="Palatino Linotype" w:cs="Times New Roman"/>
          <w:i/>
          <w:iCs/>
          <w:kern w:val="0"/>
          <w:sz w:val="18"/>
          <w:szCs w:val="18"/>
          <w:lang w:eastAsia="fr-FR"/>
          <w14:ligatures w14:val="none"/>
        </w:rPr>
        <w:t xml:space="preserve"> 1, 1082, etc.</w:t>
      </w:r>
      <w:r w:rsidR="00CA3BD1" w:rsidRPr="00C325B9">
        <w:rPr>
          <w:rFonts w:ascii="Palatino Linotype" w:eastAsia="Times New Roman" w:hAnsi="Palatino Linotype" w:cs="Times New Roman"/>
          <w:i/>
          <w:iCs/>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concilium</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materiai</w:t>
      </w:r>
      <w:proofErr w:type="spellEnd"/>
      <w:r w:rsidR="0068438B" w:rsidRPr="00C325B9">
        <w:rPr>
          <w:rFonts w:ascii="Palatino Linotype" w:eastAsia="Times New Roman" w:hAnsi="Palatino Linotype" w:cs="Times New Roman"/>
          <w:kern w:val="0"/>
          <w:sz w:val="18"/>
          <w:szCs w:val="18"/>
          <w:lang w:eastAsia="fr-FR"/>
          <w14:ligatures w14:val="none"/>
        </w:rPr>
        <w:t xml:space="preserve"> (= </w:t>
      </w:r>
      <w:proofErr w:type="spellStart"/>
      <w:r w:rsidR="0068438B" w:rsidRPr="00C325B9">
        <w:rPr>
          <w:rFonts w:ascii="Palatino Linotype" w:eastAsia="Times New Roman" w:hAnsi="Palatino Linotype" w:cs="Times New Roman"/>
          <w:kern w:val="0"/>
          <w:sz w:val="18"/>
          <w:szCs w:val="18"/>
          <w:lang w:eastAsia="fr-FR"/>
          <w14:ligatures w14:val="none"/>
        </w:rPr>
        <w:t>materiæ</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Lucr</w:t>
      </w:r>
      <w:proofErr w:type="spellEnd"/>
      <w:r w:rsidR="0068438B" w:rsidRPr="00C325B9">
        <w:rPr>
          <w:rFonts w:ascii="Palatino Linotype" w:eastAsia="Times New Roman" w:hAnsi="Palatino Linotype" w:cs="Times New Roman"/>
          <w:kern w:val="0"/>
          <w:sz w:val="18"/>
          <w:szCs w:val="18"/>
          <w:lang w:eastAsia="fr-FR"/>
          <w14:ligatures w14:val="none"/>
        </w:rPr>
        <w:t>. 1, 518 : réunion d'atomes.</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2</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accouplement.</w:t>
      </w:r>
      <w:r w:rsidR="00CA3BD1" w:rsidRPr="00C325B9">
        <w:rPr>
          <w:rFonts w:ascii="Palatino Linotype" w:eastAsia="Times New Roman" w:hAnsi="Palatino Linotype" w:cs="Times New Roman"/>
          <w:i/>
          <w:iCs/>
          <w:kern w:val="0"/>
          <w:sz w:val="18"/>
          <w:szCs w:val="18"/>
          <w:lang w:eastAsia="fr-FR"/>
          <w14:ligatures w14:val="none"/>
        </w:rPr>
        <w:t xml:space="preserve"> </w:t>
      </w:r>
      <w:r w:rsidR="0068438B" w:rsidRPr="00C325B9">
        <w:rPr>
          <w:rFonts w:ascii="Palatino Linotype" w:eastAsia="Times New Roman" w:hAnsi="Palatino Linotype" w:cs="Times New Roman"/>
          <w:i/>
          <w:iCs/>
          <w:kern w:val="0"/>
          <w:sz w:val="18"/>
          <w:szCs w:val="18"/>
          <w:lang w:eastAsia="fr-FR"/>
          <w14:ligatures w14:val="none"/>
        </w:rPr>
        <w:t>---</w:t>
      </w:r>
      <w:r w:rsidR="00CA3BD1" w:rsidRPr="00C325B9">
        <w:rPr>
          <w:rFonts w:ascii="Palatino Linotype" w:eastAsia="Times New Roman" w:hAnsi="Palatino Linotype" w:cs="Times New Roman"/>
          <w:i/>
          <w:iCs/>
          <w:kern w:val="0"/>
          <w:sz w:val="18"/>
          <w:szCs w:val="18"/>
          <w:lang w:eastAsia="fr-FR"/>
          <w14:ligatures w14:val="none"/>
        </w:rPr>
        <w:t xml:space="preserve"> </w:t>
      </w:r>
      <w:proofErr w:type="gramStart"/>
      <w:r w:rsidR="0068438B" w:rsidRPr="00C325B9">
        <w:rPr>
          <w:rFonts w:ascii="Palatino Linotype" w:eastAsia="Times New Roman" w:hAnsi="Palatino Linotype" w:cs="Times New Roman"/>
          <w:i/>
          <w:iCs/>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3</w:t>
      </w:r>
      <w:proofErr w:type="gramEnd"/>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réunion, assemblée. </w:t>
      </w:r>
      <w:proofErr w:type="spellStart"/>
      <w:r w:rsidR="0068438B" w:rsidRPr="00C325B9">
        <w:rPr>
          <w:rFonts w:ascii="Palatino Linotype" w:eastAsia="Times New Roman" w:hAnsi="Palatino Linotype" w:cs="Times New Roman"/>
          <w:b/>
          <w:bCs/>
          <w:kern w:val="0"/>
          <w:sz w:val="18"/>
          <w:szCs w:val="18"/>
          <w:lang w:eastAsia="fr-FR"/>
          <w14:ligatures w14:val="none"/>
        </w:rPr>
        <w:t>Concilio</w:t>
      </w:r>
      <w:proofErr w:type="spellEnd"/>
      <w:r w:rsidR="0068438B" w:rsidRPr="00C325B9">
        <w:rPr>
          <w:rFonts w:ascii="Palatino Linotype" w:eastAsia="Times New Roman" w:hAnsi="Palatino Linotype" w:cs="Times New Roman"/>
          <w:kern w:val="0"/>
          <w:sz w:val="18"/>
          <w:szCs w:val="18"/>
          <w:lang w:eastAsia="fr-FR"/>
          <w14:ligatures w14:val="none"/>
        </w:rPr>
        <w:t xml:space="preserve"> correspond à </w:t>
      </w:r>
      <w:proofErr w:type="spellStart"/>
      <w:r w:rsidR="0068438B" w:rsidRPr="00C325B9">
        <w:rPr>
          <w:rFonts w:ascii="Palatino Linotype" w:eastAsia="Times New Roman" w:hAnsi="Palatino Linotype" w:cs="Times New Roman"/>
          <w:kern w:val="0"/>
          <w:sz w:val="18"/>
          <w:szCs w:val="18"/>
          <w:lang w:eastAsia="fr-FR"/>
          <w14:ligatures w14:val="none"/>
        </w:rPr>
        <w:t>confluxerunt</w:t>
      </w:r>
      <w:proofErr w:type="spellEnd"/>
      <w:r w:rsidR="0068438B" w:rsidRPr="00C325B9">
        <w:rPr>
          <w:rFonts w:ascii="Palatino Linotype" w:eastAsia="Times New Roman" w:hAnsi="Palatino Linotype" w:cs="Times New Roman"/>
          <w:kern w:val="0"/>
          <w:sz w:val="18"/>
          <w:szCs w:val="18"/>
          <w:lang w:eastAsia="fr-FR"/>
          <w14:ligatures w14:val="none"/>
        </w:rPr>
        <w:t xml:space="preserve"> du vers 177 selon ER.     </w:t>
      </w:r>
      <w:proofErr w:type="spellStart"/>
      <w:r w:rsidR="0068438B" w:rsidRPr="00C325B9">
        <w:rPr>
          <w:rFonts w:ascii="Palatino Linotype" w:eastAsia="Times New Roman" w:hAnsi="Palatino Linotype" w:cs="Times New Roman"/>
          <w:b/>
          <w:bCs/>
          <w:kern w:val="0"/>
          <w:sz w:val="18"/>
          <w:szCs w:val="18"/>
          <w:lang w:eastAsia="fr-FR"/>
          <w14:ligatures w14:val="none"/>
        </w:rPr>
        <w:t>Arcĕo</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ēre</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8438B" w:rsidRPr="00C325B9">
        <w:rPr>
          <w:rFonts w:ascii="Palatino Linotype" w:eastAsia="Times New Roman" w:hAnsi="Palatino Linotype" w:cs="Times New Roman"/>
          <w:b/>
          <w:bCs/>
          <w:kern w:val="0"/>
          <w:sz w:val="18"/>
          <w:szCs w:val="18"/>
          <w:lang w:eastAsia="fr-FR"/>
          <w14:ligatures w14:val="none"/>
        </w:rPr>
        <w:t>arcŭi</w:t>
      </w:r>
      <w:proofErr w:type="spellEnd"/>
      <w:r w:rsidR="0068438B" w:rsidRPr="00C325B9">
        <w:rPr>
          <w:rFonts w:ascii="Palatino Linotype" w:eastAsia="Times New Roman" w:hAnsi="Palatino Linotype" w:cs="Times New Roman"/>
          <w:b/>
          <w:bCs/>
          <w:kern w:val="0"/>
          <w:sz w:val="18"/>
          <w:szCs w:val="18"/>
          <w:lang w:eastAsia="fr-FR"/>
          <w14:ligatures w14:val="none"/>
        </w:rPr>
        <w:t xml:space="preserve"> : - tr. - </w:t>
      </w:r>
      <w:r w:rsidR="00CA3BD1"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b/>
          <w:bCs/>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1 -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contenir, enfermer, retenir.  </w:t>
      </w:r>
      <w:r w:rsidR="00CA3BD1" w:rsidRPr="00C325B9">
        <w:rPr>
          <w:rFonts w:ascii="Palatino Linotype" w:eastAsia="Times New Roman" w:hAnsi="Palatino Linotype" w:cs="Times New Roman"/>
          <w:kern w:val="0"/>
          <w:sz w:val="18"/>
          <w:szCs w:val="18"/>
          <w:lang w:eastAsia="fr-FR"/>
          <w14:ligatures w14:val="none"/>
        </w:rPr>
        <w:t xml:space="preserve"> </w:t>
      </w:r>
      <w:r w:rsidR="0068438B" w:rsidRPr="00C325B9">
        <w:rPr>
          <w:rFonts w:ascii="Palatino Linotype" w:eastAsia="Times New Roman" w:hAnsi="Palatino Linotype" w:cs="Times New Roman"/>
          <w:kern w:val="0"/>
          <w:sz w:val="18"/>
          <w:szCs w:val="18"/>
          <w:lang w:eastAsia="fr-FR"/>
          <w14:ligatures w14:val="none"/>
        </w:rPr>
        <w:t xml:space="preserve"> 2 - tenir éloigné, détourner, écarter, repousser, empêcher cst avec </w:t>
      </w:r>
      <w:proofErr w:type="spellStart"/>
      <w:r w:rsidR="0068438B" w:rsidRPr="00C325B9">
        <w:rPr>
          <w:rFonts w:ascii="Palatino Linotype" w:eastAsia="Times New Roman" w:hAnsi="Palatino Linotype" w:cs="Times New Roman"/>
          <w:kern w:val="0"/>
          <w:sz w:val="18"/>
          <w:szCs w:val="18"/>
          <w:lang w:eastAsia="fr-FR"/>
          <w14:ligatures w14:val="none"/>
        </w:rPr>
        <w:t>abl</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gramStart"/>
      <w:r w:rsidR="0068438B" w:rsidRPr="00C325B9">
        <w:rPr>
          <w:rFonts w:ascii="Palatino Linotype" w:eastAsia="Times New Roman" w:hAnsi="Palatino Linotype" w:cs="Times New Roman"/>
          <w:kern w:val="0"/>
          <w:sz w:val="18"/>
          <w:szCs w:val="18"/>
          <w:lang w:eastAsia="fr-FR"/>
          <w14:ligatures w14:val="none"/>
        </w:rPr>
        <w:t>avec</w:t>
      </w:r>
      <w:proofErr w:type="gramEnd"/>
      <w:r w:rsidR="0068438B" w:rsidRPr="00C325B9">
        <w:rPr>
          <w:rFonts w:ascii="Palatino Linotype" w:eastAsia="Times New Roman" w:hAnsi="Palatino Linotype" w:cs="Times New Roman"/>
          <w:kern w:val="0"/>
          <w:sz w:val="18"/>
          <w:szCs w:val="18"/>
          <w:lang w:eastAsia="fr-FR"/>
          <w14:ligatures w14:val="none"/>
        </w:rPr>
        <w:t xml:space="preserve"> ou sans </w:t>
      </w:r>
      <w:proofErr w:type="spellStart"/>
      <w:r w:rsidR="0068438B" w:rsidRPr="00C325B9">
        <w:rPr>
          <w:rFonts w:ascii="Palatino Linotype" w:eastAsia="Times New Roman" w:hAnsi="Palatino Linotype" w:cs="Times New Roman"/>
          <w:kern w:val="0"/>
          <w:sz w:val="18"/>
          <w:szCs w:val="18"/>
          <w:lang w:eastAsia="fr-FR"/>
          <w14:ligatures w14:val="none"/>
        </w:rPr>
        <w:t>prép</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rart</w:t>
      </w:r>
      <w:proofErr w:type="spellEnd"/>
      <w:r w:rsidR="0068438B" w:rsidRPr="00C325B9">
        <w:rPr>
          <w:rFonts w:ascii="Palatino Linotype" w:eastAsia="Times New Roman" w:hAnsi="Palatino Linotype" w:cs="Times New Roman"/>
          <w:kern w:val="0"/>
          <w:sz w:val="18"/>
          <w:szCs w:val="18"/>
          <w:lang w:eastAsia="fr-FR"/>
          <w14:ligatures w14:val="none"/>
        </w:rPr>
        <w:t xml:space="preserve"> </w:t>
      </w:r>
      <w:proofErr w:type="spellStart"/>
      <w:r w:rsidR="0068438B" w:rsidRPr="00C325B9">
        <w:rPr>
          <w:rFonts w:ascii="Palatino Linotype" w:eastAsia="Times New Roman" w:hAnsi="Palatino Linotype" w:cs="Times New Roman"/>
          <w:kern w:val="0"/>
          <w:sz w:val="18"/>
          <w:szCs w:val="18"/>
          <w:lang w:eastAsia="fr-FR"/>
          <w14:ligatures w14:val="none"/>
        </w:rPr>
        <w:t>dat</w:t>
      </w:r>
      <w:proofErr w:type="spellEnd"/>
      <w:proofErr w:type="gramStart"/>
      <w:r w:rsidR="0068438B" w:rsidRPr="00C325B9">
        <w:rPr>
          <w:rFonts w:ascii="Palatino Linotype" w:eastAsia="Times New Roman" w:hAnsi="Palatino Linotype" w:cs="Times New Roman"/>
          <w:kern w:val="0"/>
          <w:sz w:val="18"/>
          <w:szCs w:val="18"/>
          <w:lang w:eastAsia="fr-FR"/>
          <w14:ligatures w14:val="none"/>
        </w:rPr>
        <w:t>. .</w:t>
      </w:r>
      <w:proofErr w:type="gramEnd"/>
      <w:r w:rsidRPr="00C325B9">
        <w:rPr>
          <w:rFonts w:ascii="Palatino Linotype" w:hAnsi="Palatino Linotype" w:cs="Times New Roman"/>
          <w:b/>
          <w:sz w:val="18"/>
          <w:szCs w:val="18"/>
        </w:rPr>
        <w:t xml:space="preserve">     </w:t>
      </w:r>
    </w:p>
  </w:footnote>
  <w:footnote w:id="18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63A6E" w:rsidRPr="00C325B9">
        <w:rPr>
          <w:rFonts w:ascii="Palatino Linotype" w:eastAsia="Times New Roman" w:hAnsi="Palatino Linotype" w:cs="Times New Roman"/>
          <w:b/>
          <w:bCs/>
          <w:kern w:val="0"/>
          <w:sz w:val="18"/>
          <w:szCs w:val="18"/>
          <w:lang w:eastAsia="fr-FR"/>
          <w14:ligatures w14:val="none"/>
        </w:rPr>
        <w:t xml:space="preserve">184.—Nec </w:t>
      </w:r>
      <w:proofErr w:type="spellStart"/>
      <w:r w:rsidR="00963A6E" w:rsidRPr="00C325B9">
        <w:rPr>
          <w:rFonts w:ascii="Palatino Linotype" w:eastAsia="Times New Roman" w:hAnsi="Palatino Linotype" w:cs="Times New Roman"/>
          <w:b/>
          <w:bCs/>
          <w:kern w:val="0"/>
          <w:sz w:val="18"/>
          <w:szCs w:val="18"/>
          <w:lang w:eastAsia="fr-FR"/>
          <w14:ligatures w14:val="none"/>
        </w:rPr>
        <w:t>porro</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963A6E" w:rsidRPr="00C325B9">
        <w:rPr>
          <w:rFonts w:ascii="Palatino Linotype" w:eastAsia="Times New Roman" w:hAnsi="Palatino Linotype" w:cs="Times New Roman"/>
          <w:b/>
          <w:bCs/>
          <w:kern w:val="0"/>
          <w:sz w:val="18"/>
          <w:szCs w:val="18"/>
          <w:lang w:eastAsia="fr-FR"/>
          <w14:ligatures w14:val="none"/>
        </w:rPr>
        <w:t>augendis</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rebus </w:t>
      </w:r>
      <w:proofErr w:type="spellStart"/>
      <w:r w:rsidR="00963A6E" w:rsidRPr="00C325B9">
        <w:rPr>
          <w:rFonts w:ascii="Palatino Linotype" w:eastAsia="Times New Roman" w:hAnsi="Palatino Linotype" w:cs="Times New Roman"/>
          <w:b/>
          <w:bCs/>
          <w:kern w:val="0"/>
          <w:sz w:val="18"/>
          <w:szCs w:val="18"/>
          <w:lang w:eastAsia="fr-FR"/>
          <w14:ligatures w14:val="none"/>
        </w:rPr>
        <w:t>spatio</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foret usus   —   </w:t>
      </w:r>
      <w:proofErr w:type="spellStart"/>
      <w:r w:rsidR="00963A6E" w:rsidRPr="00C325B9">
        <w:rPr>
          <w:rFonts w:ascii="Palatino Linotype" w:eastAsia="Times New Roman" w:hAnsi="Palatino Linotype" w:cs="Times New Roman"/>
          <w:b/>
          <w:bCs/>
          <w:kern w:val="0"/>
          <w:sz w:val="18"/>
          <w:szCs w:val="18"/>
          <w:lang w:eastAsia="fr-FR"/>
          <w14:ligatures w14:val="none"/>
        </w:rPr>
        <w:t>Porro</w:t>
      </w:r>
      <w:proofErr w:type="spellEnd"/>
      <w:r w:rsidR="00963A6E" w:rsidRPr="00C325B9">
        <w:rPr>
          <w:rFonts w:ascii="Palatino Linotype" w:eastAsia="Times New Roman" w:hAnsi="Palatino Linotype" w:cs="Times New Roman"/>
          <w:kern w:val="0"/>
          <w:sz w:val="18"/>
          <w:szCs w:val="18"/>
          <w:lang w:eastAsia="fr-FR"/>
          <w14:ligatures w14:val="none"/>
        </w:rPr>
        <w:t xml:space="preserve"> : «</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allons plus loin</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 184 191= la </w:t>
      </w:r>
      <w:proofErr w:type="spellStart"/>
      <w:r w:rsidR="00963A6E" w:rsidRPr="00C325B9">
        <w:rPr>
          <w:rFonts w:ascii="Palatino Linotype" w:eastAsia="Times New Roman" w:hAnsi="Palatino Linotype" w:cs="Times New Roman"/>
          <w:kern w:val="0"/>
          <w:sz w:val="18"/>
          <w:szCs w:val="18"/>
          <w:lang w:eastAsia="fr-FR"/>
          <w14:ligatures w14:val="none"/>
        </w:rPr>
        <w:t>troisème</w:t>
      </w:r>
      <w:proofErr w:type="spellEnd"/>
      <w:r w:rsidR="00963A6E" w:rsidRPr="00C325B9">
        <w:rPr>
          <w:rFonts w:ascii="Palatino Linotype" w:eastAsia="Times New Roman" w:hAnsi="Palatino Linotype" w:cs="Times New Roman"/>
          <w:kern w:val="0"/>
          <w:sz w:val="18"/>
          <w:szCs w:val="18"/>
          <w:lang w:eastAsia="fr-FR"/>
          <w14:ligatures w14:val="none"/>
        </w:rPr>
        <w:t xml:space="preserve"> preuve.     </w:t>
      </w:r>
      <w:proofErr w:type="spellStart"/>
      <w:r w:rsidR="00963A6E" w:rsidRPr="00C325B9">
        <w:rPr>
          <w:rFonts w:ascii="Palatino Linotype" w:eastAsia="Times New Roman" w:hAnsi="Palatino Linotype" w:cs="Times New Roman"/>
          <w:b/>
          <w:bCs/>
          <w:kern w:val="0"/>
          <w:sz w:val="18"/>
          <w:szCs w:val="18"/>
          <w:lang w:eastAsia="fr-FR"/>
          <w14:ligatures w14:val="none"/>
        </w:rPr>
        <w:t>Augĕo</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963A6E" w:rsidRPr="00C325B9">
        <w:rPr>
          <w:rFonts w:ascii="Palatino Linotype" w:eastAsia="Times New Roman" w:hAnsi="Palatino Linotype" w:cs="Times New Roman"/>
          <w:b/>
          <w:bCs/>
          <w:kern w:val="0"/>
          <w:sz w:val="18"/>
          <w:szCs w:val="18"/>
          <w:lang w:eastAsia="fr-FR"/>
          <w14:ligatures w14:val="none"/>
        </w:rPr>
        <w:t>ēre</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auxi</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auctum</w:t>
      </w:r>
      <w:proofErr w:type="spellEnd"/>
      <w:r w:rsidR="00963A6E" w:rsidRPr="00C325B9">
        <w:rPr>
          <w:rFonts w:ascii="Palatino Linotype" w:eastAsia="Times New Roman" w:hAnsi="Palatino Linotype" w:cs="Times New Roman"/>
          <w:kern w:val="0"/>
          <w:sz w:val="18"/>
          <w:szCs w:val="18"/>
          <w:lang w:eastAsia="fr-FR"/>
          <w14:ligatures w14:val="none"/>
        </w:rPr>
        <w:t xml:space="preserve"> : - tr. </w:t>
      </w:r>
      <w:proofErr w:type="gramStart"/>
      <w:r w:rsidR="00963A6E"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 1</w:t>
      </w:r>
      <w:proofErr w:type="gramEnd"/>
      <w:r w:rsidR="00963A6E" w:rsidRPr="00C325B9">
        <w:rPr>
          <w:rFonts w:ascii="Palatino Linotype" w:eastAsia="Times New Roman" w:hAnsi="Palatino Linotype" w:cs="Times New Roman"/>
          <w:kern w:val="0"/>
          <w:sz w:val="18"/>
          <w:szCs w:val="18"/>
          <w:lang w:eastAsia="fr-FR"/>
          <w14:ligatures w14:val="none"/>
        </w:rPr>
        <w:t xml:space="preserve"> - faire croître, accroître, augmenter</w:t>
      </w:r>
      <w:r w:rsidR="00CA3BD1" w:rsidRPr="00C325B9">
        <w:rPr>
          <w:rFonts w:ascii="Palatino Linotype" w:eastAsia="Times New Roman" w:hAnsi="Palatino Linotype" w:cs="Times New Roman"/>
          <w:kern w:val="0"/>
          <w:sz w:val="18"/>
          <w:szCs w:val="18"/>
          <w:lang w:eastAsia="fr-FR"/>
          <w14:ligatures w14:val="none"/>
        </w:rPr>
        <w:t xml:space="preserve"> </w:t>
      </w:r>
      <w:proofErr w:type="gramStart"/>
      <w:r w:rsidR="00963A6E"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963A6E" w:rsidRPr="00C325B9">
        <w:rPr>
          <w:rFonts w:ascii="Palatino Linotype" w:eastAsia="Times New Roman" w:hAnsi="Palatino Linotype" w:cs="Times New Roman"/>
          <w:b/>
          <w:bCs/>
          <w:kern w:val="0"/>
          <w:sz w:val="18"/>
          <w:szCs w:val="18"/>
          <w:lang w:eastAsia="fr-FR"/>
          <w14:ligatures w14:val="none"/>
        </w:rPr>
        <w:t>augendis</w:t>
      </w:r>
      <w:proofErr w:type="spellEnd"/>
      <w:proofErr w:type="gramEnd"/>
      <w:r w:rsidR="00963A6E" w:rsidRPr="00C325B9">
        <w:rPr>
          <w:rFonts w:ascii="Palatino Linotype" w:eastAsia="Times New Roman" w:hAnsi="Palatino Linotype" w:cs="Times New Roman"/>
          <w:b/>
          <w:bCs/>
          <w:kern w:val="0"/>
          <w:sz w:val="18"/>
          <w:szCs w:val="18"/>
          <w:lang w:eastAsia="fr-FR"/>
          <w14:ligatures w14:val="none"/>
        </w:rPr>
        <w:t xml:space="preserve"> rebus</w:t>
      </w:r>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dat</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gramStart"/>
      <w:r w:rsidR="00963A6E" w:rsidRPr="00C325B9">
        <w:rPr>
          <w:rFonts w:ascii="Palatino Linotype" w:eastAsia="Times New Roman" w:hAnsi="Palatino Linotype" w:cs="Times New Roman"/>
          <w:kern w:val="0"/>
          <w:sz w:val="18"/>
          <w:szCs w:val="18"/>
          <w:lang w:eastAsia="fr-FR"/>
          <w14:ligatures w14:val="none"/>
        </w:rPr>
        <w:t>de</w:t>
      </w:r>
      <w:proofErr w:type="gramEnd"/>
      <w:r w:rsidR="00963A6E" w:rsidRPr="00C325B9">
        <w:rPr>
          <w:rFonts w:ascii="Palatino Linotype" w:eastAsia="Times New Roman" w:hAnsi="Palatino Linotype" w:cs="Times New Roman"/>
          <w:kern w:val="0"/>
          <w:sz w:val="18"/>
          <w:szCs w:val="18"/>
          <w:lang w:eastAsia="fr-FR"/>
          <w14:ligatures w14:val="none"/>
        </w:rPr>
        <w:t xml:space="preserve"> but.       </w:t>
      </w:r>
      <w:r w:rsidR="00963A6E" w:rsidRPr="00C325B9">
        <w:rPr>
          <w:rFonts w:ascii="Palatino Linotype" w:eastAsia="Times New Roman" w:hAnsi="Palatino Linotype" w:cs="Times New Roman"/>
          <w:b/>
          <w:bCs/>
          <w:kern w:val="0"/>
          <w:sz w:val="18"/>
          <w:szCs w:val="18"/>
          <w:lang w:eastAsia="fr-FR"/>
          <w14:ligatures w14:val="none"/>
        </w:rPr>
        <w:t xml:space="preserve">Usus est avec </w:t>
      </w:r>
      <w:proofErr w:type="spellStart"/>
      <w:r w:rsidR="00963A6E" w:rsidRPr="00C325B9">
        <w:rPr>
          <w:rFonts w:ascii="Palatino Linotype" w:eastAsia="Times New Roman" w:hAnsi="Palatino Linotype" w:cs="Times New Roman"/>
          <w:b/>
          <w:bCs/>
          <w:kern w:val="0"/>
          <w:sz w:val="18"/>
          <w:szCs w:val="18"/>
          <w:lang w:eastAsia="fr-FR"/>
          <w14:ligatures w14:val="none"/>
        </w:rPr>
        <w:t>abl</w:t>
      </w:r>
      <w:proofErr w:type="spellEnd"/>
      <w:r w:rsidR="00963A6E" w:rsidRPr="00C325B9">
        <w:rPr>
          <w:rFonts w:ascii="Palatino Linotype" w:eastAsia="Times New Roman" w:hAnsi="Palatino Linotype" w:cs="Times New Roman"/>
          <w:b/>
          <w:bCs/>
          <w:kern w:val="0"/>
          <w:sz w:val="18"/>
          <w:szCs w:val="18"/>
          <w:lang w:eastAsia="fr-FR"/>
          <w14:ligatures w14:val="none"/>
        </w:rPr>
        <w:t>. :</w:t>
      </w:r>
      <w:r w:rsidR="00963A6E" w:rsidRPr="00C325B9">
        <w:rPr>
          <w:rFonts w:ascii="Palatino Linotype" w:eastAsia="Times New Roman" w:hAnsi="Palatino Linotype" w:cs="Times New Roman"/>
          <w:kern w:val="0"/>
          <w:sz w:val="18"/>
          <w:szCs w:val="18"/>
          <w:lang w:eastAsia="fr-FR"/>
          <w14:ligatures w14:val="none"/>
        </w:rPr>
        <w:t xml:space="preserve"> doublet arch. de opus est</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avec </w:t>
      </w:r>
      <w:proofErr w:type="spellStart"/>
      <w:r w:rsidR="00963A6E" w:rsidRPr="00C325B9">
        <w:rPr>
          <w:rFonts w:ascii="Palatino Linotype" w:eastAsia="Times New Roman" w:hAnsi="Palatino Linotype" w:cs="Times New Roman"/>
          <w:kern w:val="0"/>
          <w:sz w:val="18"/>
          <w:szCs w:val="18"/>
          <w:lang w:eastAsia="fr-FR"/>
          <w14:ligatures w14:val="none"/>
        </w:rPr>
        <w:t>abl</w:t>
      </w:r>
      <w:proofErr w:type="spellEnd"/>
      <w:r w:rsidR="00963A6E"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 avoir besoin </w:t>
      </w:r>
      <w:proofErr w:type="gramStart"/>
      <w:r w:rsidR="00963A6E" w:rsidRPr="00C325B9">
        <w:rPr>
          <w:rFonts w:ascii="Palatino Linotype" w:eastAsia="Times New Roman" w:hAnsi="Palatino Linotype" w:cs="Times New Roman"/>
          <w:kern w:val="0"/>
          <w:sz w:val="18"/>
          <w:szCs w:val="18"/>
          <w:lang w:eastAsia="fr-FR"/>
          <w14:ligatures w14:val="none"/>
        </w:rPr>
        <w:t>de  (</w:t>
      </w:r>
      <w:proofErr w:type="gramEnd"/>
      <w:r w:rsidR="00963A6E" w:rsidRPr="00C325B9">
        <w:rPr>
          <w:rFonts w:ascii="Palatino Linotype" w:eastAsia="Times New Roman" w:hAnsi="Palatino Linotype" w:cs="Times New Roman"/>
          <w:kern w:val="0"/>
          <w:sz w:val="18"/>
          <w:szCs w:val="18"/>
          <w:lang w:eastAsia="fr-FR"/>
          <w14:ligatures w14:val="none"/>
        </w:rPr>
        <w:t xml:space="preserve">ER.)      </w:t>
      </w:r>
      <w:proofErr w:type="spellStart"/>
      <w:r w:rsidR="00963A6E" w:rsidRPr="00C325B9">
        <w:rPr>
          <w:rFonts w:ascii="Palatino Linotype" w:eastAsia="Times New Roman" w:hAnsi="Palatino Linotype" w:cs="Times New Roman"/>
          <w:b/>
          <w:bCs/>
          <w:kern w:val="0"/>
          <w:sz w:val="18"/>
          <w:szCs w:val="18"/>
          <w:lang w:eastAsia="fr-FR"/>
          <w14:ligatures w14:val="none"/>
        </w:rPr>
        <w:t>Spatium</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ii n</w:t>
      </w:r>
      <w:r w:rsidR="00CA3BD1" w:rsidRPr="00C325B9">
        <w:rPr>
          <w:rFonts w:ascii="Palatino Linotype" w:eastAsia="Times New Roman" w:hAnsi="Palatino Linotype" w:cs="Times New Roman"/>
          <w:b/>
          <w:bCs/>
          <w:kern w:val="0"/>
          <w:sz w:val="18"/>
          <w:szCs w:val="18"/>
          <w:lang w:eastAsia="fr-FR"/>
          <w14:ligatures w14:val="none"/>
        </w:rPr>
        <w:t xml:space="preserve"> </w:t>
      </w:r>
      <w:r w:rsidR="00963A6E" w:rsidRPr="00C325B9">
        <w:rPr>
          <w:rFonts w:ascii="Palatino Linotype" w:eastAsia="Times New Roman" w:hAnsi="Palatino Linotype" w:cs="Times New Roman"/>
          <w:b/>
          <w:bCs/>
          <w:kern w:val="0"/>
          <w:sz w:val="18"/>
          <w:szCs w:val="18"/>
          <w:lang w:eastAsia="fr-FR"/>
          <w14:ligatures w14:val="none"/>
        </w:rPr>
        <w:t>:</w:t>
      </w:r>
      <w:r w:rsidR="00963A6E" w:rsidRPr="00C325B9">
        <w:rPr>
          <w:rFonts w:ascii="Palatino Linotype" w:eastAsia="Times New Roman" w:hAnsi="Palatino Linotype" w:cs="Times New Roman"/>
          <w:kern w:val="0"/>
          <w:sz w:val="18"/>
          <w:szCs w:val="18"/>
          <w:lang w:eastAsia="fr-FR"/>
          <w14:ligatures w14:val="none"/>
        </w:rPr>
        <w:t xml:space="preserve"> espace, intervalle (lieu ou temps). </w:t>
      </w:r>
      <w:r w:rsidRPr="00C325B9">
        <w:rPr>
          <w:rFonts w:ascii="Palatino Linotype" w:hAnsi="Palatino Linotype" w:cs="Times New Roman"/>
          <w:b/>
          <w:sz w:val="18"/>
          <w:szCs w:val="18"/>
        </w:rPr>
        <w:t xml:space="preserve">     </w:t>
      </w:r>
    </w:p>
  </w:footnote>
  <w:footnote w:id="18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63A6E" w:rsidRPr="00C325B9">
        <w:rPr>
          <w:rFonts w:ascii="Palatino Linotype" w:eastAsia="Times New Roman" w:hAnsi="Palatino Linotype" w:cs="Times New Roman"/>
          <w:b/>
          <w:bCs/>
          <w:kern w:val="0"/>
          <w:sz w:val="18"/>
          <w:szCs w:val="18"/>
          <w:lang w:eastAsia="fr-FR"/>
          <w14:ligatures w14:val="none"/>
        </w:rPr>
        <w:t>185. —</w:t>
      </w:r>
      <w:proofErr w:type="spellStart"/>
      <w:r w:rsidR="00963A6E" w:rsidRPr="00C325B9">
        <w:rPr>
          <w:rFonts w:ascii="Palatino Linotype" w:eastAsia="Times New Roman" w:hAnsi="Palatino Linotype" w:cs="Times New Roman"/>
          <w:b/>
          <w:bCs/>
          <w:kern w:val="0"/>
          <w:sz w:val="18"/>
          <w:szCs w:val="18"/>
          <w:lang w:eastAsia="fr-FR"/>
          <w14:ligatures w14:val="none"/>
        </w:rPr>
        <w:t>seminis</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ad </w:t>
      </w:r>
      <w:proofErr w:type="spellStart"/>
      <w:r w:rsidR="00963A6E" w:rsidRPr="00C325B9">
        <w:rPr>
          <w:rFonts w:ascii="Palatino Linotype" w:eastAsia="Times New Roman" w:hAnsi="Palatino Linotype" w:cs="Times New Roman"/>
          <w:b/>
          <w:bCs/>
          <w:kern w:val="0"/>
          <w:sz w:val="18"/>
          <w:szCs w:val="18"/>
          <w:lang w:eastAsia="fr-FR"/>
          <w14:ligatures w14:val="none"/>
        </w:rPr>
        <w:t>coitum</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si e nilo </w:t>
      </w:r>
      <w:proofErr w:type="spellStart"/>
      <w:r w:rsidR="00963A6E" w:rsidRPr="00C325B9">
        <w:rPr>
          <w:rFonts w:ascii="Palatino Linotype" w:eastAsia="Times New Roman" w:hAnsi="Palatino Linotype" w:cs="Times New Roman"/>
          <w:b/>
          <w:bCs/>
          <w:kern w:val="0"/>
          <w:sz w:val="18"/>
          <w:szCs w:val="18"/>
          <w:lang w:eastAsia="fr-FR"/>
          <w14:ligatures w14:val="none"/>
        </w:rPr>
        <w:t>crescere</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963A6E" w:rsidRPr="00C325B9">
        <w:rPr>
          <w:rFonts w:ascii="Palatino Linotype" w:eastAsia="Times New Roman" w:hAnsi="Palatino Linotype" w:cs="Times New Roman"/>
          <w:b/>
          <w:bCs/>
          <w:kern w:val="0"/>
          <w:sz w:val="18"/>
          <w:szCs w:val="18"/>
          <w:lang w:eastAsia="fr-FR"/>
          <w14:ligatures w14:val="none"/>
        </w:rPr>
        <w:t>possent</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  </w:t>
      </w:r>
      <w:r w:rsidR="00A3179F" w:rsidRPr="00C325B9">
        <w:rPr>
          <w:rFonts w:ascii="Palatino Linotype" w:eastAsia="Times New Roman" w:hAnsi="Palatino Linotype" w:cs="Times New Roman"/>
          <w:b/>
          <w:bCs/>
          <w:kern w:val="0"/>
          <w:sz w:val="18"/>
          <w:szCs w:val="18"/>
          <w:lang w:eastAsia="fr-FR"/>
          <w14:ligatures w14:val="none"/>
        </w:rPr>
        <w:t xml:space="preserve">  </w:t>
      </w:r>
      <w:proofErr w:type="spellStart"/>
      <w:r w:rsidR="00A3179F" w:rsidRPr="00C325B9">
        <w:rPr>
          <w:rFonts w:ascii="Palatino Linotype" w:eastAsia="Times New Roman" w:hAnsi="Palatino Linotype" w:cs="Times New Roman"/>
          <w:b/>
          <w:bCs/>
          <w:kern w:val="0"/>
          <w:sz w:val="18"/>
          <w:szCs w:val="18"/>
          <w:lang w:eastAsia="fr-FR"/>
          <w14:ligatures w14:val="none"/>
        </w:rPr>
        <w:t>Semĕn</w:t>
      </w:r>
      <w:proofErr w:type="spellEnd"/>
      <w:r w:rsidR="00A3179F" w:rsidRPr="00C325B9">
        <w:rPr>
          <w:rFonts w:ascii="Palatino Linotype" w:eastAsia="Times New Roman" w:hAnsi="Palatino Linotype" w:cs="Times New Roman"/>
          <w:b/>
          <w:bCs/>
          <w:kern w:val="0"/>
          <w:sz w:val="18"/>
          <w:szCs w:val="18"/>
          <w:lang w:eastAsia="fr-FR"/>
          <w14:ligatures w14:val="none"/>
        </w:rPr>
        <w:t xml:space="preserve">, </w:t>
      </w:r>
      <w:proofErr w:type="spellStart"/>
      <w:r w:rsidR="00A3179F" w:rsidRPr="00C325B9">
        <w:rPr>
          <w:rFonts w:ascii="Palatino Linotype" w:eastAsia="Times New Roman" w:hAnsi="Palatino Linotype" w:cs="Times New Roman"/>
          <w:b/>
          <w:bCs/>
          <w:kern w:val="0"/>
          <w:sz w:val="18"/>
          <w:szCs w:val="18"/>
          <w:lang w:eastAsia="fr-FR"/>
          <w14:ligatures w14:val="none"/>
        </w:rPr>
        <w:t>ĭnĭs</w:t>
      </w:r>
      <w:proofErr w:type="spellEnd"/>
      <w:r w:rsidR="00A3179F" w:rsidRPr="00C325B9">
        <w:rPr>
          <w:rFonts w:ascii="Palatino Linotype" w:eastAsia="Times New Roman" w:hAnsi="Palatino Linotype" w:cs="Times New Roman"/>
          <w:b/>
          <w:bCs/>
          <w:kern w:val="0"/>
          <w:sz w:val="18"/>
          <w:szCs w:val="18"/>
          <w:lang w:eastAsia="fr-FR"/>
          <w14:ligatures w14:val="none"/>
        </w:rPr>
        <w:t>, n. :</w:t>
      </w:r>
      <w:r w:rsidR="00CA3BD1" w:rsidRPr="00C325B9">
        <w:rPr>
          <w:rFonts w:ascii="Palatino Linotype" w:eastAsia="Times New Roman" w:hAnsi="Palatino Linotype" w:cs="Times New Roman"/>
          <w:kern w:val="0"/>
          <w:sz w:val="18"/>
          <w:szCs w:val="18"/>
          <w:lang w:eastAsia="fr-FR"/>
          <w14:ligatures w14:val="none"/>
        </w:rPr>
        <w:t xml:space="preserve">    </w:t>
      </w:r>
      <w:r w:rsidR="00A3179F" w:rsidRPr="00C325B9">
        <w:rPr>
          <w:rFonts w:ascii="Palatino Linotype" w:eastAsia="Times New Roman" w:hAnsi="Palatino Linotype" w:cs="Times New Roman"/>
          <w:kern w:val="0"/>
          <w:sz w:val="18"/>
          <w:szCs w:val="18"/>
          <w:lang w:eastAsia="fr-FR"/>
          <w14:ligatures w14:val="none"/>
        </w:rPr>
        <w:t xml:space="preserve"> 1 - semence, graine.</w:t>
      </w:r>
      <w:r w:rsidR="00CA3BD1" w:rsidRPr="00C325B9">
        <w:rPr>
          <w:rFonts w:ascii="Palatino Linotype" w:eastAsia="Times New Roman" w:hAnsi="Palatino Linotype" w:cs="Times New Roman"/>
          <w:kern w:val="0"/>
          <w:sz w:val="18"/>
          <w:szCs w:val="18"/>
          <w:lang w:eastAsia="fr-FR"/>
          <w14:ligatures w14:val="none"/>
        </w:rPr>
        <w:t xml:space="preserve"> </w:t>
      </w:r>
      <w:r w:rsidR="00A3179F" w:rsidRPr="00C325B9">
        <w:rPr>
          <w:rFonts w:ascii="Palatino Linotype" w:eastAsia="Times New Roman" w:hAnsi="Palatino Linotype" w:cs="Times New Roman"/>
          <w:b/>
          <w:bCs/>
          <w:kern w:val="0"/>
          <w:sz w:val="18"/>
          <w:szCs w:val="18"/>
          <w:lang w:eastAsia="fr-FR"/>
          <w14:ligatures w14:val="none"/>
        </w:rPr>
        <w:t xml:space="preserve">  </w:t>
      </w:r>
      <w:proofErr w:type="spellStart"/>
      <w:r w:rsidR="00A3179F" w:rsidRPr="00C325B9">
        <w:rPr>
          <w:rFonts w:ascii="Palatino Linotype" w:hAnsi="Palatino Linotype" w:cs="Times New Roman"/>
          <w:b/>
          <w:bCs/>
          <w:sz w:val="18"/>
          <w:szCs w:val="18"/>
        </w:rPr>
        <w:t>Cresco</w:t>
      </w:r>
      <w:proofErr w:type="spellEnd"/>
      <w:r w:rsidR="00A3179F" w:rsidRPr="00C325B9">
        <w:rPr>
          <w:rFonts w:ascii="Palatino Linotype" w:hAnsi="Palatino Linotype" w:cs="Times New Roman"/>
          <w:b/>
          <w:bCs/>
          <w:sz w:val="18"/>
          <w:szCs w:val="18"/>
        </w:rPr>
        <w:t xml:space="preserve">, </w:t>
      </w:r>
      <w:proofErr w:type="spellStart"/>
      <w:r w:rsidR="00A3179F" w:rsidRPr="00C325B9">
        <w:rPr>
          <w:rFonts w:ascii="Palatino Linotype" w:hAnsi="Palatino Linotype" w:cs="Times New Roman"/>
          <w:b/>
          <w:bCs/>
          <w:sz w:val="18"/>
          <w:szCs w:val="18"/>
        </w:rPr>
        <w:t>ĕre</w:t>
      </w:r>
      <w:proofErr w:type="spellEnd"/>
      <w:r w:rsidR="00A3179F" w:rsidRPr="00C325B9">
        <w:rPr>
          <w:rFonts w:ascii="Palatino Linotype" w:hAnsi="Palatino Linotype" w:cs="Times New Roman"/>
          <w:b/>
          <w:bCs/>
          <w:sz w:val="18"/>
          <w:szCs w:val="18"/>
        </w:rPr>
        <w:t xml:space="preserve">, </w:t>
      </w:r>
      <w:proofErr w:type="spellStart"/>
      <w:r w:rsidR="00A3179F" w:rsidRPr="00C325B9">
        <w:rPr>
          <w:rFonts w:ascii="Palatino Linotype" w:hAnsi="Palatino Linotype" w:cs="Times New Roman"/>
          <w:b/>
          <w:bCs/>
          <w:sz w:val="18"/>
          <w:szCs w:val="18"/>
        </w:rPr>
        <w:t>crēvi</w:t>
      </w:r>
      <w:proofErr w:type="spellEnd"/>
      <w:r w:rsidR="00A3179F" w:rsidRPr="00C325B9">
        <w:rPr>
          <w:rFonts w:ascii="Palatino Linotype" w:hAnsi="Palatino Linotype" w:cs="Times New Roman"/>
          <w:b/>
          <w:bCs/>
          <w:sz w:val="18"/>
          <w:szCs w:val="18"/>
        </w:rPr>
        <w:t xml:space="preserve">, </w:t>
      </w:r>
      <w:proofErr w:type="spellStart"/>
      <w:r w:rsidR="00A3179F" w:rsidRPr="00C325B9">
        <w:rPr>
          <w:rFonts w:ascii="Palatino Linotype" w:hAnsi="Palatino Linotype" w:cs="Times New Roman"/>
          <w:b/>
          <w:bCs/>
          <w:sz w:val="18"/>
          <w:szCs w:val="18"/>
        </w:rPr>
        <w:t>crētum</w:t>
      </w:r>
      <w:proofErr w:type="spellEnd"/>
      <w:r w:rsidR="00A3179F" w:rsidRPr="00C325B9">
        <w:rPr>
          <w:rFonts w:ascii="Palatino Linotype" w:hAnsi="Palatino Linotype" w:cs="Times New Roman"/>
          <w:b/>
          <w:bCs/>
          <w:sz w:val="18"/>
          <w:szCs w:val="18"/>
        </w:rPr>
        <w:t xml:space="preserve"> : - </w:t>
      </w:r>
      <w:proofErr w:type="spellStart"/>
      <w:r w:rsidR="00A3179F" w:rsidRPr="00C325B9">
        <w:rPr>
          <w:rFonts w:ascii="Palatino Linotype" w:hAnsi="Palatino Linotype" w:cs="Times New Roman"/>
          <w:b/>
          <w:bCs/>
          <w:sz w:val="18"/>
          <w:szCs w:val="18"/>
        </w:rPr>
        <w:t>intr</w:t>
      </w:r>
      <w:proofErr w:type="spellEnd"/>
      <w:r w:rsidR="00A3179F" w:rsidRPr="00C325B9">
        <w:rPr>
          <w:rFonts w:ascii="Palatino Linotype" w:hAnsi="Palatino Linotype" w:cs="Times New Roman"/>
          <w:b/>
          <w:bCs/>
          <w:sz w:val="18"/>
          <w:szCs w:val="18"/>
        </w:rPr>
        <w:t xml:space="preserve">. </w:t>
      </w:r>
      <w:r w:rsidR="00A3179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3179F" w:rsidRPr="00C325B9">
        <w:rPr>
          <w:rFonts w:ascii="Palatino Linotype" w:hAnsi="Palatino Linotype" w:cs="Times New Roman"/>
          <w:sz w:val="18"/>
          <w:szCs w:val="18"/>
        </w:rPr>
        <w:t xml:space="preserve"> 1 - venir à l'existence, </w:t>
      </w:r>
      <w:proofErr w:type="gramStart"/>
      <w:r w:rsidR="00A3179F" w:rsidRPr="00C325B9">
        <w:rPr>
          <w:rFonts w:ascii="Palatino Linotype" w:hAnsi="Palatino Linotype" w:cs="Times New Roman"/>
          <w:sz w:val="18"/>
          <w:szCs w:val="18"/>
        </w:rPr>
        <w:t>naître.</w:t>
      </w:r>
      <w:r w:rsidR="00CA3BD1" w:rsidRPr="00C325B9">
        <w:rPr>
          <w:rFonts w:ascii="Palatino Linotype" w:hAnsi="Palatino Linotype" w:cs="Times New Roman"/>
          <w:sz w:val="18"/>
          <w:szCs w:val="18"/>
        </w:rPr>
        <w:t xml:space="preserve">   </w:t>
      </w:r>
      <w:r w:rsidR="00A3179F" w:rsidRPr="00C325B9">
        <w:rPr>
          <w:rFonts w:ascii="Palatino Linotype" w:hAnsi="Palatino Linotype" w:cs="Times New Roman"/>
          <w:i/>
          <w:iCs/>
          <w:sz w:val="18"/>
          <w:szCs w:val="18"/>
        </w:rPr>
        <w:t xml:space="preserve">; </w:t>
      </w:r>
      <w:r w:rsidR="00A3179F" w:rsidRPr="00C325B9">
        <w:rPr>
          <w:rFonts w:ascii="Palatino Linotype" w:hAnsi="Palatino Linotype" w:cs="Times New Roman"/>
          <w:sz w:val="18"/>
          <w:szCs w:val="18"/>
        </w:rPr>
        <w:t xml:space="preserve"> </w:t>
      </w:r>
      <w:proofErr w:type="spellStart"/>
      <w:r w:rsidR="00A3179F" w:rsidRPr="00C325B9">
        <w:rPr>
          <w:rFonts w:ascii="Palatino Linotype" w:hAnsi="Palatino Linotype" w:cs="Times New Roman"/>
          <w:b/>
          <w:bCs/>
          <w:sz w:val="18"/>
          <w:szCs w:val="18"/>
        </w:rPr>
        <w:t>quæcumque</w:t>
      </w:r>
      <w:proofErr w:type="spellEnd"/>
      <w:proofErr w:type="gramEnd"/>
      <w:r w:rsidR="00A3179F" w:rsidRPr="00C325B9">
        <w:rPr>
          <w:rFonts w:ascii="Palatino Linotype" w:hAnsi="Palatino Linotype" w:cs="Times New Roman"/>
          <w:b/>
          <w:bCs/>
          <w:sz w:val="18"/>
          <w:szCs w:val="18"/>
        </w:rPr>
        <w:t xml:space="preserve"> e terra </w:t>
      </w:r>
      <w:proofErr w:type="spellStart"/>
      <w:r w:rsidR="00A3179F" w:rsidRPr="00C325B9">
        <w:rPr>
          <w:rFonts w:ascii="Palatino Linotype" w:hAnsi="Palatino Linotype" w:cs="Times New Roman"/>
          <w:b/>
          <w:bCs/>
          <w:sz w:val="18"/>
          <w:szCs w:val="18"/>
        </w:rPr>
        <w:t>crescunt</w:t>
      </w:r>
      <w:proofErr w:type="spellEnd"/>
      <w:r w:rsidR="00A3179F" w:rsidRPr="00C325B9">
        <w:rPr>
          <w:rFonts w:ascii="Palatino Linotype" w:hAnsi="Palatino Linotype" w:cs="Times New Roman"/>
          <w:sz w:val="18"/>
          <w:szCs w:val="18"/>
        </w:rPr>
        <w:t xml:space="preserve">, </w:t>
      </w:r>
      <w:proofErr w:type="spellStart"/>
      <w:r w:rsidR="00A3179F" w:rsidRPr="00C325B9">
        <w:rPr>
          <w:rFonts w:ascii="Palatino Linotype" w:hAnsi="Palatino Linotype" w:cs="Times New Roman"/>
          <w:sz w:val="18"/>
          <w:szCs w:val="18"/>
        </w:rPr>
        <w:t>Lucr</w:t>
      </w:r>
      <w:proofErr w:type="spellEnd"/>
      <w:r w:rsidR="00A3179F" w:rsidRPr="00C325B9">
        <w:rPr>
          <w:rFonts w:ascii="Palatino Linotype" w:hAnsi="Palatino Linotype" w:cs="Times New Roman"/>
          <w:sz w:val="18"/>
          <w:szCs w:val="18"/>
        </w:rPr>
        <w:t>. 1, 868 : tout ce que la terre produit</w:t>
      </w:r>
      <w:r w:rsidR="00CA3BD1" w:rsidRPr="00C325B9">
        <w:rPr>
          <w:rFonts w:ascii="Palatino Linotype" w:hAnsi="Palatino Linotype" w:cs="Times New Roman"/>
          <w:sz w:val="18"/>
          <w:szCs w:val="18"/>
        </w:rPr>
        <w:t xml:space="preserve"> </w:t>
      </w:r>
      <w:r w:rsidR="00A3179F"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3179F" w:rsidRPr="00C325B9">
        <w:rPr>
          <w:rFonts w:ascii="Palatino Linotype" w:hAnsi="Palatino Linotype" w:cs="Times New Roman"/>
          <w:sz w:val="18"/>
          <w:szCs w:val="18"/>
        </w:rPr>
        <w:t xml:space="preserve">2 - croître, grandir, s'élever, s'accroître.  </w:t>
      </w:r>
      <w:r w:rsidR="00A3179F" w:rsidRPr="00C325B9">
        <w:rPr>
          <w:rFonts w:ascii="Palatino Linotype" w:hAnsi="Palatino Linotype" w:cs="Times New Roman"/>
          <w:b/>
          <w:sz w:val="18"/>
          <w:szCs w:val="18"/>
        </w:rPr>
        <w:t xml:space="preserve">     </w:t>
      </w:r>
      <w:r w:rsidR="00A3179F" w:rsidRPr="00C325B9">
        <w:rPr>
          <w:rFonts w:ascii="Palatino Linotype" w:eastAsia="Times New Roman" w:hAnsi="Palatino Linotype" w:cs="Times New Roman"/>
          <w:b/>
          <w:bCs/>
          <w:kern w:val="0"/>
          <w:sz w:val="18"/>
          <w:szCs w:val="18"/>
          <w:lang w:eastAsia="fr-FR"/>
          <w14:ligatures w14:val="none"/>
        </w:rPr>
        <w:t xml:space="preserve">   </w:t>
      </w:r>
      <w:r w:rsidR="00A3179F" w:rsidRPr="00C325B9">
        <w:rPr>
          <w:rFonts w:ascii="Palatino Linotype" w:eastAsia="Times New Roman" w:hAnsi="Palatino Linotype" w:cs="Times New Roman"/>
          <w:b/>
          <w:bCs/>
          <w:kern w:val="0"/>
          <w:sz w:val="18"/>
          <w:szCs w:val="18"/>
          <w:lang w:eastAsia="fr-FR"/>
          <w14:ligatures w14:val="none"/>
        </w:rPr>
        <w:br/>
      </w:r>
      <w:r w:rsidR="00A3179F" w:rsidRPr="00C325B9">
        <w:rPr>
          <w:rFonts w:ascii="Palatino Linotype" w:eastAsia="Times New Roman" w:hAnsi="Palatino Linotype" w:cs="Times New Roman"/>
          <w:b/>
          <w:bCs/>
          <w:color w:val="C00000"/>
          <w:kern w:val="0"/>
          <w:sz w:val="18"/>
          <w:szCs w:val="18"/>
          <w:lang w:eastAsia="fr-FR"/>
          <w14:ligatures w14:val="none"/>
        </w:rPr>
        <w:t xml:space="preserve">         NB.</w:t>
      </w:r>
      <w:r w:rsidR="00A3179F" w:rsidRPr="00C325B9">
        <w:rPr>
          <w:rFonts w:ascii="Palatino Linotype" w:eastAsia="Times New Roman" w:hAnsi="Palatino Linotype" w:cs="Times New Roman"/>
          <w:b/>
          <w:bCs/>
          <w:kern w:val="0"/>
          <w:sz w:val="18"/>
          <w:szCs w:val="18"/>
          <w:lang w:eastAsia="fr-FR"/>
          <w14:ligatures w14:val="none"/>
        </w:rPr>
        <w:t xml:space="preserve">   </w:t>
      </w:r>
      <w:proofErr w:type="spellStart"/>
      <w:r w:rsidR="00A3179F" w:rsidRPr="00C325B9">
        <w:rPr>
          <w:rFonts w:ascii="Palatino Linotype" w:eastAsia="Times New Roman" w:hAnsi="Palatino Linotype" w:cs="Times New Roman"/>
          <w:b/>
          <w:bCs/>
          <w:kern w:val="0"/>
          <w:sz w:val="18"/>
          <w:szCs w:val="18"/>
          <w:lang w:eastAsia="fr-FR"/>
          <w14:ligatures w14:val="none"/>
        </w:rPr>
        <w:t>S</w:t>
      </w:r>
      <w:r w:rsidR="00963A6E" w:rsidRPr="00C325B9">
        <w:rPr>
          <w:rFonts w:ascii="Palatino Linotype" w:eastAsia="Times New Roman" w:hAnsi="Palatino Linotype" w:cs="Times New Roman"/>
          <w:b/>
          <w:bCs/>
          <w:kern w:val="0"/>
          <w:sz w:val="18"/>
          <w:szCs w:val="18"/>
          <w:lang w:eastAsia="fr-FR"/>
          <w14:ligatures w14:val="none"/>
        </w:rPr>
        <w:t>patio</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ad </w:t>
      </w:r>
      <w:proofErr w:type="spellStart"/>
      <w:r w:rsidR="00963A6E" w:rsidRPr="00C325B9">
        <w:rPr>
          <w:rFonts w:ascii="Palatino Linotype" w:eastAsia="Times New Roman" w:hAnsi="Palatino Linotype" w:cs="Times New Roman"/>
          <w:b/>
          <w:bCs/>
          <w:kern w:val="0"/>
          <w:sz w:val="18"/>
          <w:szCs w:val="18"/>
          <w:lang w:eastAsia="fr-FR"/>
          <w14:ligatures w14:val="none"/>
        </w:rPr>
        <w:t>coitum</w:t>
      </w:r>
      <w:proofErr w:type="spellEnd"/>
      <w:r w:rsidR="00CA3BD1" w:rsidRPr="00C325B9">
        <w:rPr>
          <w:rFonts w:ascii="Palatino Linotype" w:eastAsia="Times New Roman" w:hAnsi="Palatino Linotype" w:cs="Times New Roman"/>
          <w:b/>
          <w:bCs/>
          <w:kern w:val="0"/>
          <w:sz w:val="18"/>
          <w:szCs w:val="18"/>
          <w:lang w:eastAsia="fr-FR"/>
          <w14:ligatures w14:val="none"/>
        </w:rPr>
        <w:t xml:space="preserve"> </w:t>
      </w:r>
      <w:r w:rsidR="00963A6E" w:rsidRPr="00C325B9">
        <w:rPr>
          <w:rFonts w:ascii="Palatino Linotype" w:eastAsia="Times New Roman" w:hAnsi="Palatino Linotype" w:cs="Times New Roman"/>
          <w:b/>
          <w:bCs/>
          <w:kern w:val="0"/>
          <w:sz w:val="18"/>
          <w:szCs w:val="18"/>
          <w:lang w:eastAsia="fr-FR"/>
          <w14:ligatures w14:val="none"/>
        </w:rPr>
        <w:t>:</w:t>
      </w:r>
      <w:r w:rsidR="00963A6E" w:rsidRPr="00C325B9">
        <w:rPr>
          <w:rFonts w:ascii="Palatino Linotype" w:eastAsia="Times New Roman" w:hAnsi="Palatino Linotype" w:cs="Times New Roman"/>
          <w:kern w:val="0"/>
          <w:sz w:val="18"/>
          <w:szCs w:val="18"/>
          <w:lang w:eastAsia="fr-FR"/>
          <w14:ligatures w14:val="none"/>
        </w:rPr>
        <w:t xml:space="preserve"> «</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délai nécessaire à la réunion de</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leurs </w:t>
      </w:r>
      <w:proofErr w:type="gramStart"/>
      <w:r w:rsidR="00963A6E" w:rsidRPr="00C325B9">
        <w:rPr>
          <w:rFonts w:ascii="Palatino Linotype" w:eastAsia="Times New Roman" w:hAnsi="Palatino Linotype" w:cs="Times New Roman"/>
          <w:kern w:val="0"/>
          <w:sz w:val="18"/>
          <w:szCs w:val="18"/>
          <w:lang w:eastAsia="fr-FR"/>
          <w14:ligatures w14:val="none"/>
        </w:rPr>
        <w:t>éléments  »</w:t>
      </w:r>
      <w:proofErr w:type="gramEnd"/>
      <w:r w:rsidR="00963A6E" w:rsidRPr="00C325B9">
        <w:rPr>
          <w:rFonts w:ascii="Palatino Linotype" w:eastAsia="Times New Roman" w:hAnsi="Palatino Linotype" w:cs="Times New Roman"/>
          <w:kern w:val="0"/>
          <w:sz w:val="18"/>
          <w:szCs w:val="18"/>
          <w:lang w:eastAsia="fr-FR"/>
          <w14:ligatures w14:val="none"/>
        </w:rPr>
        <w:t xml:space="preserve"> </w:t>
      </w:r>
      <w:proofErr w:type="gramStart"/>
      <w:r w:rsidR="00963A6E" w:rsidRPr="00C325B9">
        <w:rPr>
          <w:rFonts w:ascii="Palatino Linotype" w:eastAsia="Times New Roman" w:hAnsi="Palatino Linotype" w:cs="Times New Roman"/>
          <w:kern w:val="0"/>
          <w:sz w:val="18"/>
          <w:szCs w:val="18"/>
          <w:lang w:eastAsia="fr-FR"/>
          <w14:ligatures w14:val="none"/>
        </w:rPr>
        <w:t>ER.  ;</w:t>
      </w:r>
      <w:proofErr w:type="gramEnd"/>
      <w:r w:rsidR="00963A6E" w:rsidRPr="00C325B9">
        <w:rPr>
          <w:rFonts w:ascii="Palatino Linotype" w:eastAsia="Times New Roman" w:hAnsi="Palatino Linotype" w:cs="Times New Roman"/>
          <w:kern w:val="0"/>
          <w:sz w:val="18"/>
          <w:szCs w:val="18"/>
          <w:lang w:eastAsia="fr-FR"/>
          <w14:ligatures w14:val="none"/>
        </w:rPr>
        <w:t xml:space="preserve">  Bailey </w:t>
      </w:r>
      <w:proofErr w:type="gramStart"/>
      <w:r w:rsidR="00963A6E" w:rsidRPr="00C325B9">
        <w:rPr>
          <w:rFonts w:ascii="Palatino Linotype" w:hAnsi="Palatino Linotype" w:cs="Times New Roman"/>
          <w:sz w:val="18"/>
          <w:szCs w:val="18"/>
        </w:rPr>
        <w:t xml:space="preserve">traduit  </w:t>
      </w:r>
      <w:r w:rsidR="00963A6E" w:rsidRPr="00C325B9">
        <w:rPr>
          <w:rFonts w:ascii="Palatino Linotype" w:eastAsia="Times New Roman" w:hAnsi="Palatino Linotype" w:cs="Times New Roman"/>
          <w:kern w:val="0"/>
          <w:sz w:val="18"/>
          <w:szCs w:val="18"/>
          <w:lang w:eastAsia="fr-FR"/>
          <w14:ligatures w14:val="none"/>
        </w:rPr>
        <w:t>«</w:t>
      </w:r>
      <w:proofErr w:type="gramEnd"/>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for the </w:t>
      </w:r>
      <w:proofErr w:type="spellStart"/>
      <w:r w:rsidR="00963A6E" w:rsidRPr="00C325B9">
        <w:rPr>
          <w:rFonts w:ascii="Palatino Linotype" w:eastAsia="Times New Roman" w:hAnsi="Palatino Linotype" w:cs="Times New Roman"/>
          <w:kern w:val="0"/>
          <w:sz w:val="18"/>
          <w:szCs w:val="18"/>
          <w:lang w:eastAsia="fr-FR"/>
          <w14:ligatures w14:val="none"/>
        </w:rPr>
        <w:t>gathering</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together</w:t>
      </w:r>
      <w:proofErr w:type="spellEnd"/>
      <w:r w:rsidR="00963A6E" w:rsidRPr="00C325B9">
        <w:rPr>
          <w:rFonts w:ascii="Palatino Linotype" w:eastAsia="Times New Roman" w:hAnsi="Palatino Linotype" w:cs="Times New Roman"/>
          <w:kern w:val="0"/>
          <w:sz w:val="18"/>
          <w:szCs w:val="18"/>
          <w:lang w:eastAsia="fr-FR"/>
          <w14:ligatures w14:val="none"/>
        </w:rPr>
        <w:t xml:space="preserve"> of </w:t>
      </w:r>
      <w:proofErr w:type="spellStart"/>
      <w:r w:rsidR="00963A6E" w:rsidRPr="00C325B9">
        <w:rPr>
          <w:rFonts w:ascii="Palatino Linotype" w:eastAsia="Times New Roman" w:hAnsi="Palatino Linotype" w:cs="Times New Roman"/>
          <w:kern w:val="0"/>
          <w:sz w:val="18"/>
          <w:szCs w:val="18"/>
          <w:lang w:eastAsia="fr-FR"/>
          <w14:ligatures w14:val="none"/>
        </w:rPr>
        <w:t>seed</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hAnsi="Palatino Linotype" w:cs="Times New Roman"/>
          <w:sz w:val="18"/>
          <w:szCs w:val="18"/>
        </w:rPr>
        <w:t xml:space="preserve">et précise </w:t>
      </w:r>
      <w:r w:rsidR="00963A6E" w:rsidRPr="00C325B9">
        <w:rPr>
          <w:rFonts w:ascii="Palatino Linotype" w:eastAsia="Times New Roman" w:hAnsi="Palatino Linotype" w:cs="Times New Roman"/>
          <w:kern w:val="0"/>
          <w:sz w:val="18"/>
          <w:szCs w:val="18"/>
          <w:lang w:eastAsia="fr-FR"/>
          <w14:ligatures w14:val="none"/>
        </w:rPr>
        <w:t xml:space="preserve">i.e. of the </w:t>
      </w:r>
      <w:proofErr w:type="spellStart"/>
      <w:r w:rsidR="00963A6E" w:rsidRPr="00C325B9">
        <w:rPr>
          <w:rFonts w:ascii="Palatino Linotype" w:eastAsia="Times New Roman" w:hAnsi="Palatino Linotype" w:cs="Times New Roman"/>
          <w:kern w:val="0"/>
          <w:sz w:val="18"/>
          <w:szCs w:val="18"/>
          <w:lang w:eastAsia="fr-FR"/>
          <w14:ligatures w14:val="none"/>
        </w:rPr>
        <w:t>additional</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appropriate</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material</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required</w:t>
      </w:r>
      <w:proofErr w:type="spellEnd"/>
      <w:r w:rsidR="00963A6E" w:rsidRPr="00C325B9">
        <w:rPr>
          <w:rFonts w:ascii="Palatino Linotype" w:eastAsia="Times New Roman" w:hAnsi="Palatino Linotype" w:cs="Times New Roman"/>
          <w:kern w:val="0"/>
          <w:sz w:val="18"/>
          <w:szCs w:val="18"/>
          <w:lang w:eastAsia="fr-FR"/>
          <w14:ligatures w14:val="none"/>
        </w:rPr>
        <w:t xml:space="preserve"> to </w:t>
      </w:r>
      <w:proofErr w:type="spellStart"/>
      <w:r w:rsidR="00963A6E" w:rsidRPr="00C325B9">
        <w:rPr>
          <w:rFonts w:ascii="Palatino Linotype" w:eastAsia="Times New Roman" w:hAnsi="Palatino Linotype" w:cs="Times New Roman"/>
          <w:kern w:val="0"/>
          <w:sz w:val="18"/>
          <w:szCs w:val="18"/>
          <w:lang w:eastAsia="fr-FR"/>
          <w14:ligatures w14:val="none"/>
        </w:rPr>
        <w:t>increase</w:t>
      </w:r>
      <w:proofErr w:type="spellEnd"/>
      <w:r w:rsidR="00963A6E" w:rsidRPr="00C325B9">
        <w:rPr>
          <w:rFonts w:ascii="Palatino Linotype" w:eastAsia="Times New Roman" w:hAnsi="Palatino Linotype" w:cs="Times New Roman"/>
          <w:kern w:val="0"/>
          <w:sz w:val="18"/>
          <w:szCs w:val="18"/>
          <w:lang w:eastAsia="fr-FR"/>
          <w14:ligatures w14:val="none"/>
        </w:rPr>
        <w:t xml:space="preserve"> the size of the </w:t>
      </w:r>
      <w:proofErr w:type="spellStart"/>
      <w:proofErr w:type="gramStart"/>
      <w:r w:rsidR="00963A6E" w:rsidRPr="00C325B9">
        <w:rPr>
          <w:rFonts w:ascii="Palatino Linotype" w:eastAsia="Times New Roman" w:hAnsi="Palatino Linotype" w:cs="Times New Roman"/>
          <w:kern w:val="0"/>
          <w:sz w:val="18"/>
          <w:szCs w:val="18"/>
          <w:lang w:eastAsia="fr-FR"/>
          <w14:ligatures w14:val="none"/>
        </w:rPr>
        <w:t>thing</w:t>
      </w:r>
      <w:proofErr w:type="spellEnd"/>
      <w:r w:rsidR="00963A6E" w:rsidRPr="00C325B9">
        <w:rPr>
          <w:rFonts w:ascii="Palatino Linotype" w:eastAsia="Times New Roman" w:hAnsi="Palatino Linotype" w:cs="Times New Roman"/>
          <w:kern w:val="0"/>
          <w:sz w:val="18"/>
          <w:szCs w:val="18"/>
          <w:lang w:eastAsia="fr-FR"/>
          <w14:ligatures w14:val="none"/>
        </w:rPr>
        <w:t>:</w:t>
      </w:r>
      <w:proofErr w:type="gram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so</w:t>
      </w:r>
      <w:proofErr w:type="spellEnd"/>
      <w:r w:rsidR="00963A6E" w:rsidRPr="00C325B9">
        <w:rPr>
          <w:rFonts w:ascii="Palatino Linotype" w:eastAsia="Times New Roman" w:hAnsi="Palatino Linotype" w:cs="Times New Roman"/>
          <w:kern w:val="0"/>
          <w:sz w:val="18"/>
          <w:szCs w:val="18"/>
          <w:lang w:eastAsia="fr-FR"/>
          <w14:ligatures w14:val="none"/>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Giussani</w:t>
      </w:r>
      <w:proofErr w:type="spellEnd"/>
      <w:r w:rsidR="00963A6E" w:rsidRPr="00C325B9">
        <w:rPr>
          <w:rFonts w:ascii="Palatino Linotype" w:eastAsia="Times New Roman" w:hAnsi="Palatino Linotype" w:cs="Times New Roman"/>
          <w:kern w:val="0"/>
          <w:sz w:val="18"/>
          <w:szCs w:val="18"/>
          <w:lang w:eastAsia="fr-FR"/>
          <w14:ligatures w14:val="none"/>
        </w:rPr>
        <w:t xml:space="preserve"> and Pascal </w:t>
      </w:r>
      <w:proofErr w:type="spellStart"/>
      <w:r w:rsidR="00963A6E" w:rsidRPr="00C325B9">
        <w:rPr>
          <w:rFonts w:ascii="Palatino Linotype" w:eastAsia="Times New Roman" w:hAnsi="Palatino Linotype" w:cs="Times New Roman"/>
          <w:kern w:val="0"/>
          <w:sz w:val="18"/>
          <w:szCs w:val="18"/>
          <w:lang w:eastAsia="fr-FR"/>
          <w14:ligatures w14:val="none"/>
        </w:rPr>
        <w:t>rightly</w:t>
      </w:r>
      <w:proofErr w:type="spellEnd"/>
      <w:r w:rsidR="00963A6E" w:rsidRPr="00C325B9">
        <w:rPr>
          <w:rFonts w:ascii="Palatino Linotype" w:eastAsia="Times New Roman" w:hAnsi="Palatino Linotype" w:cs="Times New Roman"/>
          <w:kern w:val="0"/>
          <w:sz w:val="18"/>
          <w:szCs w:val="18"/>
          <w:lang w:eastAsia="fr-FR"/>
          <w14:ligatures w14:val="none"/>
        </w:rPr>
        <w:t xml:space="preserve"> (B.)</w:t>
      </w:r>
      <w:r w:rsidR="00963A6E" w:rsidRPr="00C325B9">
        <w:rPr>
          <w:rFonts w:ascii="Palatino Linotype" w:hAnsi="Palatino Linotype" w:cs="Times New Roman"/>
          <w:sz w:val="18"/>
          <w:szCs w:val="18"/>
        </w:rPr>
        <w:t xml:space="preserve">”. </w:t>
      </w:r>
      <w:r w:rsidR="00963A6E" w:rsidRPr="00C325B9">
        <w:rPr>
          <w:rFonts w:ascii="Palatino Linotype" w:eastAsia="Times New Roman" w:hAnsi="Palatino Linotype" w:cs="Times New Roman"/>
          <w:kern w:val="0"/>
          <w:sz w:val="18"/>
          <w:szCs w:val="18"/>
          <w:lang w:eastAsia="fr-FR"/>
          <w14:ligatures w14:val="none"/>
        </w:rPr>
        <w:t xml:space="preserve">   </w:t>
      </w:r>
      <w:r w:rsidR="00A3179F" w:rsidRPr="00C325B9">
        <w:rPr>
          <w:rFonts w:ascii="Palatino Linotype" w:eastAsia="Times New Roman" w:hAnsi="Palatino Linotype" w:cs="Times New Roman"/>
          <w:b/>
          <w:bCs/>
          <w:kern w:val="0"/>
          <w:sz w:val="18"/>
          <w:szCs w:val="18"/>
          <w:lang w:eastAsia="fr-FR"/>
          <w14:ligatures w14:val="none"/>
        </w:rPr>
        <w:t xml:space="preserve"> </w:t>
      </w:r>
      <w:r w:rsidR="00963A6E" w:rsidRPr="00C325B9">
        <w:rPr>
          <w:rFonts w:ascii="Palatino Linotype" w:eastAsia="Times New Roman" w:hAnsi="Palatino Linotype" w:cs="Times New Roman"/>
          <w:b/>
          <w:bCs/>
          <w:kern w:val="0"/>
          <w:sz w:val="18"/>
          <w:szCs w:val="18"/>
          <w:lang w:eastAsia="fr-FR"/>
          <w14:ligatures w14:val="none"/>
        </w:rPr>
        <w:t>ER.</w:t>
      </w:r>
      <w:r w:rsidR="00963A6E" w:rsidRPr="00C325B9">
        <w:rPr>
          <w:rFonts w:ascii="Palatino Linotype" w:eastAsia="Times New Roman" w:hAnsi="Palatino Linotype" w:cs="Times New Roman"/>
          <w:kern w:val="0"/>
          <w:sz w:val="18"/>
          <w:szCs w:val="18"/>
          <w:lang w:eastAsia="fr-FR"/>
          <w14:ligatures w14:val="none"/>
        </w:rPr>
        <w:t xml:space="preserve"> </w:t>
      </w:r>
      <w:proofErr w:type="gramStart"/>
      <w:r w:rsidR="00963A6E" w:rsidRPr="00C325B9">
        <w:rPr>
          <w:rFonts w:ascii="Palatino Linotype" w:hAnsi="Palatino Linotype" w:cs="Times New Roman"/>
          <w:sz w:val="18"/>
          <w:szCs w:val="18"/>
        </w:rPr>
        <w:t>ajoutent</w:t>
      </w:r>
      <w:proofErr w:type="gramEnd"/>
      <w:r w:rsidR="00963A6E" w:rsidRPr="00C325B9">
        <w:rPr>
          <w:rFonts w:ascii="Palatino Linotype" w:hAnsi="Palatino Linotype" w:cs="Times New Roman"/>
          <w:sz w:val="18"/>
          <w:szCs w:val="18"/>
        </w:rPr>
        <w:t xml:space="preserve"> de la même </w:t>
      </w:r>
      <w:proofErr w:type="gramStart"/>
      <w:r w:rsidR="00963A6E" w:rsidRPr="00C325B9">
        <w:rPr>
          <w:rFonts w:ascii="Palatino Linotype" w:hAnsi="Palatino Linotype" w:cs="Times New Roman"/>
          <w:sz w:val="18"/>
          <w:szCs w:val="18"/>
        </w:rPr>
        <w:t xml:space="preserve">manière </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w:t>
      </w:r>
      <w:proofErr w:type="gramEnd"/>
      <w:r w:rsidR="00963A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963A6E" w:rsidRPr="00C325B9">
        <w:rPr>
          <w:rFonts w:ascii="Palatino Linotype" w:eastAsia="Times New Roman" w:hAnsi="Palatino Linotype" w:cs="Times New Roman"/>
          <w:kern w:val="0"/>
          <w:sz w:val="18"/>
          <w:szCs w:val="18"/>
          <w:lang w:eastAsia="fr-FR"/>
          <w14:ligatures w14:val="none"/>
        </w:rPr>
        <w:t>Semen</w:t>
      </w:r>
      <w:proofErr w:type="spellEnd"/>
      <w:r w:rsidR="00963A6E" w:rsidRPr="00C325B9">
        <w:rPr>
          <w:rFonts w:ascii="Palatino Linotype" w:eastAsia="Times New Roman" w:hAnsi="Palatino Linotype" w:cs="Times New Roman"/>
          <w:kern w:val="0"/>
          <w:sz w:val="18"/>
          <w:szCs w:val="18"/>
          <w:lang w:eastAsia="fr-FR"/>
          <w14:ligatures w14:val="none"/>
        </w:rPr>
        <w:t xml:space="preserve"> ne désigne pas ici la semence mâle et femelle dont le concours crée l’être, animal ou végétal, mais les corps premiers, les particules élémentaires qui l’alimentent</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w:t>
      </w:r>
      <w:r w:rsidR="00963A6E"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hAnsi="Palatino Linotype" w:cs="Times New Roman"/>
          <w:sz w:val="18"/>
          <w:szCs w:val="18"/>
        </w:rPr>
        <w:t xml:space="preserve">  </w:t>
      </w:r>
      <w:r w:rsidR="00963A6E" w:rsidRPr="00C325B9">
        <w:rPr>
          <w:rFonts w:ascii="Palatino Linotype" w:eastAsia="Times New Roman" w:hAnsi="Palatino Linotype" w:cs="Times New Roman"/>
          <w:kern w:val="0"/>
          <w:sz w:val="18"/>
          <w:szCs w:val="18"/>
          <w:lang w:eastAsia="fr-FR"/>
          <w14:ligatures w14:val="none"/>
        </w:rPr>
        <w:t xml:space="preserve">ER. </w:t>
      </w:r>
      <w:proofErr w:type="gramStart"/>
      <w:r w:rsidR="00963A6E" w:rsidRPr="00C325B9">
        <w:rPr>
          <w:rFonts w:ascii="Palatino Linotype" w:eastAsia="Times New Roman" w:hAnsi="Palatino Linotype" w:cs="Times New Roman"/>
          <w:kern w:val="0"/>
          <w:sz w:val="18"/>
          <w:szCs w:val="18"/>
          <w:lang w:eastAsia="fr-FR"/>
          <w14:ligatures w14:val="none"/>
        </w:rPr>
        <w:t>comme</w:t>
      </w:r>
      <w:proofErr w:type="gramEnd"/>
      <w:r w:rsidR="00963A6E" w:rsidRPr="00C325B9">
        <w:rPr>
          <w:rFonts w:ascii="Palatino Linotype" w:eastAsia="Times New Roman" w:hAnsi="Palatino Linotype" w:cs="Times New Roman"/>
          <w:kern w:val="0"/>
          <w:sz w:val="18"/>
          <w:szCs w:val="18"/>
          <w:lang w:eastAsia="fr-FR"/>
          <w14:ligatures w14:val="none"/>
        </w:rPr>
        <w:t xml:space="preserve"> B. rejettent le sens de “après” que Munro propose pour «</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b/>
          <w:bCs/>
          <w:kern w:val="0"/>
          <w:sz w:val="18"/>
          <w:szCs w:val="18"/>
          <w:lang w:eastAsia="fr-FR"/>
          <w14:ligatures w14:val="none"/>
        </w:rPr>
        <w:t>ad</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   </w:t>
      </w:r>
    </w:p>
  </w:footnote>
  <w:footnote w:id="18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63A6E" w:rsidRPr="00C325B9">
        <w:rPr>
          <w:rFonts w:ascii="Palatino Linotype" w:eastAsia="Times New Roman" w:hAnsi="Palatino Linotype" w:cs="Times New Roman"/>
          <w:b/>
          <w:bCs/>
          <w:kern w:val="0"/>
          <w:sz w:val="18"/>
          <w:szCs w:val="18"/>
          <w:lang w:eastAsia="fr-FR"/>
          <w14:ligatures w14:val="none"/>
        </w:rPr>
        <w:t>186.</w:t>
      </w:r>
      <w:r w:rsidR="00963A6E" w:rsidRPr="00C325B9">
        <w:rPr>
          <w:rFonts w:ascii="Palatino Linotype" w:hAnsi="Palatino Linotype" w:cs="Times New Roman"/>
          <w:b/>
          <w:bCs/>
          <w:sz w:val="18"/>
          <w:szCs w:val="18"/>
        </w:rPr>
        <w:t xml:space="preserve"> —</w:t>
      </w:r>
      <w:r w:rsidR="00963A6E" w:rsidRPr="00C325B9">
        <w:rPr>
          <w:rFonts w:ascii="Palatino Linotype" w:eastAsia="Times New Roman" w:hAnsi="Palatino Linotype" w:cs="Times New Roman"/>
          <w:b/>
          <w:bCs/>
          <w:kern w:val="0"/>
          <w:sz w:val="18"/>
          <w:szCs w:val="18"/>
          <w:lang w:eastAsia="fr-FR"/>
          <w14:ligatures w14:val="none"/>
        </w:rPr>
        <w:t xml:space="preserve">Nam </w:t>
      </w:r>
      <w:proofErr w:type="spellStart"/>
      <w:r w:rsidR="00963A6E" w:rsidRPr="00C325B9">
        <w:rPr>
          <w:rFonts w:ascii="Palatino Linotype" w:eastAsia="Times New Roman" w:hAnsi="Palatino Linotype" w:cs="Times New Roman"/>
          <w:b/>
          <w:bCs/>
          <w:kern w:val="0"/>
          <w:sz w:val="18"/>
          <w:szCs w:val="18"/>
          <w:lang w:eastAsia="fr-FR"/>
          <w14:ligatures w14:val="none"/>
        </w:rPr>
        <w:t>fierent</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963A6E" w:rsidRPr="00C325B9">
        <w:rPr>
          <w:rFonts w:ascii="Palatino Linotype" w:eastAsia="Times New Roman" w:hAnsi="Palatino Linotype" w:cs="Times New Roman"/>
          <w:b/>
          <w:bCs/>
          <w:kern w:val="0"/>
          <w:sz w:val="18"/>
          <w:szCs w:val="18"/>
          <w:lang w:eastAsia="fr-FR"/>
          <w14:ligatures w14:val="none"/>
        </w:rPr>
        <w:t>i</w:t>
      </w:r>
      <w:r w:rsidR="00963A6E" w:rsidRPr="00C325B9">
        <w:rPr>
          <w:rFonts w:ascii="Palatino Linotype" w:hAnsi="Palatino Linotype" w:cs="Times New Roman"/>
          <w:b/>
          <w:bCs/>
          <w:sz w:val="18"/>
          <w:szCs w:val="18"/>
        </w:rPr>
        <w:t>ŭ</w:t>
      </w:r>
      <w:r w:rsidR="00963A6E" w:rsidRPr="00C325B9">
        <w:rPr>
          <w:rFonts w:ascii="Palatino Linotype" w:eastAsia="Times New Roman" w:hAnsi="Palatino Linotype" w:cs="Times New Roman"/>
          <w:b/>
          <w:bCs/>
          <w:kern w:val="0"/>
          <w:sz w:val="18"/>
          <w:szCs w:val="18"/>
          <w:lang w:eastAsia="fr-FR"/>
          <w14:ligatures w14:val="none"/>
        </w:rPr>
        <w:t>v</w:t>
      </w:r>
      <w:r w:rsidR="00963A6E" w:rsidRPr="00C325B9">
        <w:rPr>
          <w:rFonts w:ascii="Palatino Linotype" w:hAnsi="Palatino Linotype" w:cs="Times New Roman"/>
          <w:b/>
          <w:bCs/>
          <w:sz w:val="18"/>
          <w:szCs w:val="18"/>
        </w:rPr>
        <w:t>ĕ</w:t>
      </w:r>
      <w:r w:rsidR="00963A6E" w:rsidRPr="00C325B9">
        <w:rPr>
          <w:rFonts w:ascii="Palatino Linotype" w:eastAsia="Times New Roman" w:hAnsi="Palatino Linotype" w:cs="Times New Roman"/>
          <w:b/>
          <w:bCs/>
          <w:kern w:val="0"/>
          <w:sz w:val="18"/>
          <w:szCs w:val="18"/>
          <w:lang w:eastAsia="fr-FR"/>
          <w14:ligatures w14:val="none"/>
        </w:rPr>
        <w:t>nes</w:t>
      </w:r>
      <w:proofErr w:type="spellEnd"/>
      <w:r w:rsidR="00963A6E" w:rsidRPr="00C325B9">
        <w:rPr>
          <w:rFonts w:ascii="Palatino Linotype" w:eastAsia="Times New Roman" w:hAnsi="Palatino Linotype" w:cs="Times New Roman"/>
          <w:b/>
          <w:bCs/>
          <w:kern w:val="0"/>
          <w:sz w:val="18"/>
          <w:szCs w:val="18"/>
          <w:lang w:eastAsia="fr-FR"/>
          <w14:ligatures w14:val="none"/>
        </w:rPr>
        <w:t xml:space="preserve"> subito ex </w:t>
      </w:r>
      <w:proofErr w:type="spellStart"/>
      <w:r w:rsidR="00963A6E" w:rsidRPr="00C325B9">
        <w:rPr>
          <w:rFonts w:ascii="Palatino Linotype" w:eastAsia="Times New Roman" w:hAnsi="Palatino Linotype" w:cs="Times New Roman"/>
          <w:b/>
          <w:bCs/>
          <w:kern w:val="0"/>
          <w:sz w:val="18"/>
          <w:szCs w:val="18"/>
          <w:lang w:eastAsia="fr-FR"/>
          <w14:ligatures w14:val="none"/>
        </w:rPr>
        <w:t>infantibu</w:t>
      </w:r>
      <w:proofErr w:type="spellEnd"/>
      <w:r w:rsidR="00963A6E" w:rsidRPr="00C325B9">
        <w:rPr>
          <w:rFonts w:ascii="Palatino Linotype" w:eastAsia="Times New Roman" w:hAnsi="Palatino Linotype" w:cs="Times New Roman"/>
          <w:b/>
          <w:bCs/>
          <w:kern w:val="0"/>
          <w:sz w:val="18"/>
          <w:szCs w:val="18"/>
          <w:lang w:eastAsia="fr-FR"/>
          <w14:ligatures w14:val="none"/>
        </w:rPr>
        <w:t>' parvis</w:t>
      </w:r>
      <w:r w:rsidR="00CA3BD1" w:rsidRPr="00C325B9">
        <w:rPr>
          <w:rFonts w:ascii="Palatino Linotype" w:eastAsia="Times New Roman" w:hAnsi="Palatino Linotype" w:cs="Times New Roman"/>
          <w:b/>
          <w:bCs/>
          <w:kern w:val="0"/>
          <w:sz w:val="18"/>
          <w:szCs w:val="18"/>
          <w:lang w:eastAsia="fr-FR"/>
          <w14:ligatures w14:val="none"/>
        </w:rPr>
        <w:t xml:space="preserve"> </w:t>
      </w:r>
      <w:r w:rsidR="00963A6E" w:rsidRPr="00C325B9">
        <w:rPr>
          <w:rFonts w:ascii="Palatino Linotype" w:eastAsia="Times New Roman" w:hAnsi="Palatino Linotype" w:cs="Times New Roman"/>
          <w:b/>
          <w:bCs/>
          <w:kern w:val="0"/>
          <w:sz w:val="18"/>
          <w:szCs w:val="18"/>
          <w:lang w:eastAsia="fr-FR"/>
          <w14:ligatures w14:val="none"/>
        </w:rPr>
        <w:t>:</w:t>
      </w:r>
      <w:r w:rsidR="00963A6E"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hAnsi="Palatino Linotype" w:cs="Times New Roman"/>
          <w:sz w:val="18"/>
          <w:szCs w:val="18"/>
        </w:rPr>
        <w:t xml:space="preserve"> — </w:t>
      </w:r>
      <w:r w:rsidR="00963A6E" w:rsidRPr="00C325B9">
        <w:rPr>
          <w:rFonts w:ascii="Palatino Linotype" w:hAnsi="Palatino Linotype" w:cs="Times New Roman"/>
          <w:b/>
          <w:bCs/>
          <w:sz w:val="18"/>
          <w:szCs w:val="18"/>
        </w:rPr>
        <w:t xml:space="preserve">1- </w:t>
      </w:r>
      <w:proofErr w:type="spellStart"/>
      <w:r w:rsidR="00963A6E" w:rsidRPr="00C325B9">
        <w:rPr>
          <w:rFonts w:ascii="Palatino Linotype" w:hAnsi="Palatino Linotype" w:cs="Times New Roman"/>
          <w:b/>
          <w:bCs/>
          <w:sz w:val="18"/>
          <w:szCs w:val="18"/>
        </w:rPr>
        <w:t>Jŭvĕnis</w:t>
      </w:r>
      <w:proofErr w:type="spellEnd"/>
      <w:r w:rsidR="00963A6E" w:rsidRPr="00C325B9">
        <w:rPr>
          <w:rFonts w:ascii="Palatino Linotype" w:hAnsi="Palatino Linotype" w:cs="Times New Roman"/>
          <w:b/>
          <w:bCs/>
          <w:sz w:val="18"/>
          <w:szCs w:val="18"/>
        </w:rPr>
        <w:t xml:space="preserve">, </w:t>
      </w:r>
      <w:proofErr w:type="spellStart"/>
      <w:r w:rsidR="00963A6E" w:rsidRPr="00C325B9">
        <w:rPr>
          <w:rFonts w:ascii="Palatino Linotype" w:hAnsi="Palatino Linotype" w:cs="Times New Roman"/>
          <w:b/>
          <w:bCs/>
          <w:sz w:val="18"/>
          <w:szCs w:val="18"/>
        </w:rPr>
        <w:t>is</w:t>
      </w:r>
      <w:proofErr w:type="spellEnd"/>
      <w:r w:rsidR="00963A6E" w:rsidRPr="00C325B9">
        <w:rPr>
          <w:rFonts w:ascii="Palatino Linotype" w:hAnsi="Palatino Linotype" w:cs="Times New Roman"/>
          <w:b/>
          <w:bCs/>
          <w:sz w:val="18"/>
          <w:szCs w:val="18"/>
        </w:rPr>
        <w:t>, e :</w:t>
      </w:r>
      <w:r w:rsidR="00963A6E" w:rsidRPr="00C325B9">
        <w:rPr>
          <w:rFonts w:ascii="Palatino Linotype" w:hAnsi="Palatino Linotype" w:cs="Times New Roman"/>
          <w:sz w:val="18"/>
          <w:szCs w:val="18"/>
        </w:rPr>
        <w:t xml:space="preserve"> - a - jeune. - b - de la jeunesse. </w:t>
      </w:r>
      <w:r w:rsidR="00963A6E" w:rsidRPr="00C325B9">
        <w:rPr>
          <w:rFonts w:ascii="Palatino Linotype" w:hAnsi="Palatino Linotype" w:cs="Times New Roman"/>
          <w:b/>
          <w:bCs/>
          <w:sz w:val="18"/>
          <w:szCs w:val="18"/>
        </w:rPr>
        <w:t xml:space="preserve">2 - </w:t>
      </w:r>
      <w:proofErr w:type="spellStart"/>
      <w:r w:rsidR="00963A6E" w:rsidRPr="00C325B9">
        <w:rPr>
          <w:rFonts w:ascii="Palatino Linotype" w:hAnsi="Palatino Linotype" w:cs="Times New Roman"/>
          <w:b/>
          <w:bCs/>
          <w:sz w:val="18"/>
          <w:szCs w:val="18"/>
        </w:rPr>
        <w:t>jŭvĕnis</w:t>
      </w:r>
      <w:proofErr w:type="spellEnd"/>
      <w:r w:rsidR="00963A6E" w:rsidRPr="00C325B9">
        <w:rPr>
          <w:rFonts w:ascii="Palatino Linotype" w:hAnsi="Palatino Linotype" w:cs="Times New Roman"/>
          <w:b/>
          <w:bCs/>
          <w:sz w:val="18"/>
          <w:szCs w:val="18"/>
        </w:rPr>
        <w:t xml:space="preserve">, </w:t>
      </w:r>
      <w:proofErr w:type="spellStart"/>
      <w:r w:rsidR="00963A6E" w:rsidRPr="00C325B9">
        <w:rPr>
          <w:rFonts w:ascii="Palatino Linotype" w:hAnsi="Palatino Linotype" w:cs="Times New Roman"/>
          <w:b/>
          <w:bCs/>
          <w:sz w:val="18"/>
          <w:szCs w:val="18"/>
        </w:rPr>
        <w:t>is</w:t>
      </w:r>
      <w:proofErr w:type="spellEnd"/>
      <w:r w:rsidR="00963A6E" w:rsidRPr="00C325B9">
        <w:rPr>
          <w:rFonts w:ascii="Palatino Linotype" w:hAnsi="Palatino Linotype" w:cs="Times New Roman"/>
          <w:b/>
          <w:bCs/>
          <w:sz w:val="18"/>
          <w:szCs w:val="18"/>
        </w:rPr>
        <w:t>, m. f. :</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 xml:space="preserve">a - jeune homme, jeune fille, celui ou celle qui est dans le plein de l’âge.   </w:t>
      </w:r>
      <w:r w:rsidR="00963A6E" w:rsidRPr="00C325B9">
        <w:rPr>
          <w:rFonts w:ascii="Palatino Linotype" w:hAnsi="Palatino Linotype" w:cs="Times New Roman"/>
          <w:b/>
          <w:bCs/>
          <w:sz w:val="18"/>
          <w:szCs w:val="18"/>
        </w:rPr>
        <w:t>S</w:t>
      </w:r>
      <w:r w:rsidR="00963A6E" w:rsidRPr="00C325B9">
        <w:rPr>
          <w:rFonts w:ascii="Palatino Linotype" w:eastAsia="Times New Roman" w:hAnsi="Palatino Linotype" w:cs="Times New Roman"/>
          <w:b/>
          <w:bCs/>
          <w:kern w:val="0"/>
          <w:sz w:val="18"/>
          <w:szCs w:val="18"/>
          <w:lang w:eastAsia="fr-FR"/>
          <w14:ligatures w14:val="none"/>
        </w:rPr>
        <w:t>ubito</w:t>
      </w:r>
      <w:r w:rsidR="00CA3BD1" w:rsidRPr="00C325B9">
        <w:rPr>
          <w:rFonts w:ascii="Palatino Linotype" w:eastAsia="Times New Roman" w:hAnsi="Palatino Linotype" w:cs="Times New Roman"/>
          <w:kern w:val="0"/>
          <w:sz w:val="18"/>
          <w:szCs w:val="18"/>
          <w:lang w:eastAsia="fr-FR"/>
          <w14:ligatures w14:val="none"/>
        </w:rPr>
        <w:t xml:space="preserve"> </w:t>
      </w:r>
      <w:r w:rsidR="00963A6E" w:rsidRPr="00C325B9">
        <w:rPr>
          <w:rFonts w:ascii="Palatino Linotype" w:eastAsia="Times New Roman" w:hAnsi="Palatino Linotype" w:cs="Times New Roman"/>
          <w:kern w:val="0"/>
          <w:sz w:val="18"/>
          <w:szCs w:val="18"/>
          <w:lang w:eastAsia="fr-FR"/>
          <w14:ligatures w14:val="none"/>
        </w:rPr>
        <w:t xml:space="preserve">: soudainement, d’un seul coup. </w:t>
      </w:r>
      <w:r w:rsidR="00963A6E" w:rsidRPr="00C325B9">
        <w:rPr>
          <w:rFonts w:ascii="Palatino Linotype" w:hAnsi="Palatino Linotype" w:cs="Times New Roman"/>
          <w:sz w:val="18"/>
          <w:szCs w:val="18"/>
        </w:rPr>
        <w:t xml:space="preserve">   </w:t>
      </w:r>
      <w:r w:rsidR="00963A6E" w:rsidRPr="00C325B9">
        <w:rPr>
          <w:rFonts w:ascii="Palatino Linotype" w:hAnsi="Palatino Linotype" w:cs="Times New Roman"/>
          <w:b/>
          <w:bCs/>
          <w:sz w:val="18"/>
          <w:szCs w:val="18"/>
        </w:rPr>
        <w:t xml:space="preserve">Infans, antis, m. ou f. </w:t>
      </w:r>
      <w:r w:rsidR="00963A6E" w:rsidRPr="00C325B9">
        <w:rPr>
          <w:rFonts w:ascii="Palatino Linotype" w:hAnsi="Palatino Linotype" w:cs="Times New Roman"/>
          <w:sz w:val="18"/>
          <w:szCs w:val="18"/>
        </w:rPr>
        <w:t xml:space="preserve">[in, </w:t>
      </w:r>
      <w:proofErr w:type="spellStart"/>
      <w:r w:rsidR="00963A6E" w:rsidRPr="00C325B9">
        <w:rPr>
          <w:rFonts w:ascii="Palatino Linotype" w:hAnsi="Palatino Linotype" w:cs="Times New Roman"/>
          <w:sz w:val="18"/>
          <w:szCs w:val="18"/>
        </w:rPr>
        <w:t>fari</w:t>
      </w:r>
      <w:proofErr w:type="spellEnd"/>
      <w:r w:rsidR="00963A6E"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qui ne parle</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pas, muet.</w:t>
      </w:r>
      <w:r w:rsidR="00CA3BD1" w:rsidRPr="00C325B9">
        <w:rPr>
          <w:rFonts w:ascii="Palatino Linotype" w:hAnsi="Palatino Linotype" w:cs="Times New Roman"/>
          <w:sz w:val="18"/>
          <w:szCs w:val="18"/>
        </w:rPr>
        <w:t xml:space="preserve"> </w:t>
      </w:r>
      <w:proofErr w:type="gramStart"/>
      <w:r w:rsidR="00963A6E" w:rsidRPr="00C325B9">
        <w:rPr>
          <w:rFonts w:ascii="Palatino Linotype" w:hAnsi="Palatino Linotype" w:cs="Times New Roman"/>
          <w:sz w:val="18"/>
          <w:szCs w:val="18"/>
        </w:rPr>
        <w:t>;  [</w:t>
      </w:r>
      <w:proofErr w:type="gramEnd"/>
      <w:r w:rsidR="00963A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963A6E" w:rsidRPr="00C325B9">
        <w:rPr>
          <w:rFonts w:ascii="Palatino Linotype" w:hAnsi="Palatino Linotype" w:cs="Times New Roman"/>
          <w:sz w:val="18"/>
          <w:szCs w:val="18"/>
        </w:rPr>
        <w:t>;  3</w:t>
      </w:r>
      <w:proofErr w:type="gramEnd"/>
      <w:r w:rsidR="00963A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incapable encore de parler, tout enfant ; -</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i/>
          <w:iCs/>
          <w:sz w:val="18"/>
          <w:szCs w:val="18"/>
        </w:rPr>
        <w:t>subst.</w:t>
      </w:r>
      <w:r w:rsidR="00963A6E" w:rsidRPr="00C325B9">
        <w:rPr>
          <w:rFonts w:ascii="Palatino Linotype" w:hAnsi="Palatino Linotype" w:cs="Times New Roman"/>
          <w:sz w:val="18"/>
          <w:szCs w:val="18"/>
        </w:rPr>
        <w:t xml:space="preserve"> infans : jeune enfant.</w:t>
      </w:r>
      <w:r w:rsidR="00CA3BD1" w:rsidRPr="00C325B9">
        <w:rPr>
          <w:rFonts w:ascii="Palatino Linotype" w:hAnsi="Palatino Linotype" w:cs="Times New Roman"/>
          <w:sz w:val="18"/>
          <w:szCs w:val="18"/>
        </w:rPr>
        <w:t xml:space="preserve">  </w:t>
      </w:r>
      <w:r w:rsidR="00963A6E" w:rsidRPr="00C325B9">
        <w:rPr>
          <w:rFonts w:ascii="Palatino Linotype" w:hAnsi="Palatino Linotype" w:cs="Times New Roman"/>
          <w:sz w:val="18"/>
          <w:szCs w:val="18"/>
        </w:rPr>
        <w:t xml:space="preserve"> </w:t>
      </w:r>
      <w:proofErr w:type="spellStart"/>
      <w:r w:rsidR="00963A6E" w:rsidRPr="00C325B9">
        <w:rPr>
          <w:rFonts w:ascii="Palatino Linotype" w:hAnsi="Palatino Linotype" w:cs="Times New Roman"/>
          <w:sz w:val="18"/>
          <w:szCs w:val="18"/>
        </w:rPr>
        <w:t>Elision</w:t>
      </w:r>
      <w:proofErr w:type="spellEnd"/>
      <w:r w:rsidR="00963A6E" w:rsidRPr="00C325B9">
        <w:rPr>
          <w:rFonts w:ascii="Palatino Linotype" w:hAnsi="Palatino Linotype" w:cs="Times New Roman"/>
          <w:sz w:val="18"/>
          <w:szCs w:val="18"/>
        </w:rPr>
        <w:t xml:space="preserve"> de la finale s. voir supra v.  159. </w:t>
      </w:r>
      <w:r w:rsidRPr="00C325B9">
        <w:rPr>
          <w:rFonts w:ascii="Palatino Linotype" w:hAnsi="Palatino Linotype" w:cs="Times New Roman"/>
          <w:b/>
          <w:sz w:val="18"/>
          <w:szCs w:val="18"/>
        </w:rPr>
        <w:t xml:space="preserve">      </w:t>
      </w:r>
    </w:p>
  </w:footnote>
  <w:footnote w:id="187">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63A6E" w:rsidRPr="00C325B9">
        <w:rPr>
          <w:rFonts w:ascii="Palatino Linotype" w:hAnsi="Palatino Linotype"/>
          <w:b/>
          <w:sz w:val="18"/>
          <w:szCs w:val="18"/>
        </w:rPr>
        <w:t xml:space="preserve"> </w:t>
      </w:r>
      <w:r w:rsidR="00963A6E" w:rsidRPr="00C325B9">
        <w:rPr>
          <w:rFonts w:ascii="Palatino Linotype" w:hAnsi="Palatino Linotype"/>
          <w:b/>
          <w:bCs/>
          <w:sz w:val="18"/>
          <w:szCs w:val="18"/>
        </w:rPr>
        <w:t xml:space="preserve">187.  — e </w:t>
      </w:r>
      <w:proofErr w:type="spellStart"/>
      <w:r w:rsidR="00963A6E" w:rsidRPr="00C325B9">
        <w:rPr>
          <w:rFonts w:ascii="Palatino Linotype" w:hAnsi="Palatino Linotype"/>
          <w:b/>
          <w:bCs/>
          <w:sz w:val="18"/>
          <w:szCs w:val="18"/>
        </w:rPr>
        <w:t>terraque</w:t>
      </w:r>
      <w:proofErr w:type="spellEnd"/>
      <w:r w:rsidR="00963A6E" w:rsidRPr="00C325B9">
        <w:rPr>
          <w:rFonts w:ascii="Palatino Linotype" w:hAnsi="Palatino Linotype"/>
          <w:b/>
          <w:bCs/>
          <w:sz w:val="18"/>
          <w:szCs w:val="18"/>
        </w:rPr>
        <w:t xml:space="preserve"> </w:t>
      </w:r>
      <w:proofErr w:type="spellStart"/>
      <w:r w:rsidR="00963A6E" w:rsidRPr="00C325B9">
        <w:rPr>
          <w:rFonts w:ascii="Palatino Linotype" w:hAnsi="Palatino Linotype"/>
          <w:b/>
          <w:bCs/>
          <w:sz w:val="18"/>
          <w:szCs w:val="18"/>
        </w:rPr>
        <w:t>exorta</w:t>
      </w:r>
      <w:proofErr w:type="spellEnd"/>
      <w:r w:rsidR="00963A6E" w:rsidRPr="00C325B9">
        <w:rPr>
          <w:rFonts w:ascii="Palatino Linotype" w:hAnsi="Palatino Linotype"/>
          <w:b/>
          <w:bCs/>
          <w:sz w:val="18"/>
          <w:szCs w:val="18"/>
        </w:rPr>
        <w:t xml:space="preserve"> repente </w:t>
      </w:r>
      <w:proofErr w:type="spellStart"/>
      <w:r w:rsidR="00963A6E" w:rsidRPr="00C325B9">
        <w:rPr>
          <w:rFonts w:ascii="Palatino Linotype" w:hAnsi="Palatino Linotype"/>
          <w:b/>
          <w:bCs/>
          <w:sz w:val="18"/>
          <w:szCs w:val="18"/>
        </w:rPr>
        <w:t>arbusta</w:t>
      </w:r>
      <w:proofErr w:type="spellEnd"/>
      <w:r w:rsidR="00963A6E" w:rsidRPr="00C325B9">
        <w:rPr>
          <w:rFonts w:ascii="Palatino Linotype" w:hAnsi="Palatino Linotype"/>
          <w:b/>
          <w:bCs/>
          <w:sz w:val="18"/>
          <w:szCs w:val="18"/>
        </w:rPr>
        <w:t xml:space="preserve"> salirent.  —    E </w:t>
      </w:r>
      <w:proofErr w:type="spellStart"/>
      <w:r w:rsidR="00963A6E" w:rsidRPr="00C325B9">
        <w:rPr>
          <w:rFonts w:ascii="Palatino Linotype" w:hAnsi="Palatino Linotype"/>
          <w:b/>
          <w:bCs/>
          <w:sz w:val="18"/>
          <w:szCs w:val="18"/>
        </w:rPr>
        <w:t>terraque</w:t>
      </w:r>
      <w:proofErr w:type="spellEnd"/>
      <w:r w:rsidR="00963A6E" w:rsidRPr="00C325B9">
        <w:rPr>
          <w:rFonts w:ascii="Palatino Linotype" w:hAnsi="Palatino Linotype"/>
          <w:b/>
          <w:bCs/>
          <w:sz w:val="18"/>
          <w:szCs w:val="18"/>
        </w:rPr>
        <w:t xml:space="preserve"> </w:t>
      </w:r>
      <w:proofErr w:type="gramStart"/>
      <w:r w:rsidR="00963A6E" w:rsidRPr="00C325B9">
        <w:rPr>
          <w:rFonts w:ascii="Palatino Linotype" w:hAnsi="Palatino Linotype"/>
          <w:b/>
          <w:bCs/>
          <w:sz w:val="18"/>
          <w:szCs w:val="18"/>
        </w:rPr>
        <w:t>que</w:t>
      </w:r>
      <w:r w:rsidR="00963A6E" w:rsidRPr="00C325B9">
        <w:rPr>
          <w:rFonts w:ascii="Palatino Linotype" w:hAnsi="Palatino Linotype"/>
          <w:sz w:val="18"/>
          <w:szCs w:val="18"/>
        </w:rPr>
        <w:t xml:space="preserve"> est</w:t>
      </w:r>
      <w:proofErr w:type="gramEnd"/>
      <w:r w:rsidR="00963A6E" w:rsidRPr="00C325B9">
        <w:rPr>
          <w:rFonts w:ascii="Palatino Linotype" w:hAnsi="Palatino Linotype"/>
          <w:sz w:val="18"/>
          <w:szCs w:val="18"/>
        </w:rPr>
        <w:t xml:space="preserve"> postposé au </w:t>
      </w:r>
      <w:proofErr w:type="gramStart"/>
      <w:r w:rsidR="00963A6E" w:rsidRPr="00C325B9">
        <w:rPr>
          <w:rFonts w:ascii="Palatino Linotype" w:hAnsi="Palatino Linotype"/>
          <w:sz w:val="18"/>
          <w:szCs w:val="18"/>
        </w:rPr>
        <w:t>substantif,  au</w:t>
      </w:r>
      <w:proofErr w:type="gramEnd"/>
      <w:r w:rsidR="00963A6E" w:rsidRPr="00C325B9">
        <w:rPr>
          <w:rFonts w:ascii="Palatino Linotype" w:hAnsi="Palatino Linotype"/>
          <w:sz w:val="18"/>
          <w:szCs w:val="18"/>
        </w:rPr>
        <w:t xml:space="preserve"> lieu de </w:t>
      </w:r>
      <w:proofErr w:type="spellStart"/>
      <w:r w:rsidR="00963A6E" w:rsidRPr="00C325B9">
        <w:rPr>
          <w:rFonts w:ascii="Palatino Linotype" w:hAnsi="Palatino Linotype"/>
          <w:sz w:val="18"/>
          <w:szCs w:val="18"/>
        </w:rPr>
        <w:t>exque</w:t>
      </w:r>
      <w:proofErr w:type="spellEnd"/>
      <w:r w:rsidR="00963A6E" w:rsidRPr="00C325B9">
        <w:rPr>
          <w:rFonts w:ascii="Palatino Linotype" w:hAnsi="Palatino Linotype"/>
          <w:sz w:val="18"/>
          <w:szCs w:val="18"/>
        </w:rPr>
        <w:t xml:space="preserve"> terra.      </w:t>
      </w:r>
      <w:proofErr w:type="spellStart"/>
      <w:r w:rsidR="00963A6E" w:rsidRPr="00C325B9">
        <w:rPr>
          <w:rFonts w:ascii="Palatino Linotype" w:hAnsi="Palatino Linotype"/>
          <w:b/>
          <w:bCs/>
          <w:sz w:val="18"/>
          <w:szCs w:val="18"/>
        </w:rPr>
        <w:t>Exŏrĭŏr</w:t>
      </w:r>
      <w:proofErr w:type="spellEnd"/>
      <w:r w:rsidR="00963A6E" w:rsidRPr="00C325B9">
        <w:rPr>
          <w:rFonts w:ascii="Palatino Linotype" w:hAnsi="Palatino Linotype"/>
          <w:b/>
          <w:bCs/>
          <w:sz w:val="18"/>
          <w:szCs w:val="18"/>
        </w:rPr>
        <w:t xml:space="preserve">, </w:t>
      </w:r>
      <w:proofErr w:type="spellStart"/>
      <w:r w:rsidR="00963A6E" w:rsidRPr="00C325B9">
        <w:rPr>
          <w:rFonts w:ascii="Palatino Linotype" w:hAnsi="Palatino Linotype"/>
          <w:sz w:val="18"/>
          <w:szCs w:val="18"/>
        </w:rPr>
        <w:t>ŏrīri</w:t>
      </w:r>
      <w:proofErr w:type="spellEnd"/>
      <w:r w:rsidR="00963A6E" w:rsidRPr="00C325B9">
        <w:rPr>
          <w:rFonts w:ascii="Palatino Linotype" w:hAnsi="Palatino Linotype"/>
          <w:sz w:val="18"/>
          <w:szCs w:val="18"/>
        </w:rPr>
        <w:t xml:space="preserve">, </w:t>
      </w:r>
      <w:proofErr w:type="spellStart"/>
      <w:r w:rsidR="00963A6E" w:rsidRPr="00C325B9">
        <w:rPr>
          <w:rFonts w:ascii="Palatino Linotype" w:hAnsi="Palatino Linotype"/>
          <w:sz w:val="18"/>
          <w:szCs w:val="18"/>
        </w:rPr>
        <w:t>ortus</w:t>
      </w:r>
      <w:proofErr w:type="spellEnd"/>
      <w:r w:rsidR="00963A6E" w:rsidRPr="00C325B9">
        <w:rPr>
          <w:rFonts w:ascii="Palatino Linotype" w:hAnsi="Palatino Linotype"/>
          <w:sz w:val="18"/>
          <w:szCs w:val="18"/>
        </w:rPr>
        <w:t xml:space="preserve"> </w:t>
      </w:r>
      <w:proofErr w:type="spellStart"/>
      <w:r w:rsidR="00963A6E" w:rsidRPr="00C325B9">
        <w:rPr>
          <w:rFonts w:ascii="Palatino Linotype" w:hAnsi="Palatino Linotype"/>
          <w:sz w:val="18"/>
          <w:szCs w:val="18"/>
        </w:rPr>
        <w:t>sum</w:t>
      </w:r>
      <w:proofErr w:type="spellEnd"/>
      <w:r w:rsidR="00963A6E" w:rsidRPr="00C325B9">
        <w:rPr>
          <w:rFonts w:ascii="Palatino Linotype" w:hAnsi="Palatino Linotype"/>
          <w:sz w:val="18"/>
          <w:szCs w:val="18"/>
        </w:rPr>
        <w:t xml:space="preserve"> : - </w:t>
      </w:r>
      <w:proofErr w:type="spellStart"/>
      <w:r w:rsidR="00963A6E" w:rsidRPr="00C325B9">
        <w:rPr>
          <w:rFonts w:ascii="Palatino Linotype" w:hAnsi="Palatino Linotype"/>
          <w:sz w:val="18"/>
          <w:szCs w:val="18"/>
        </w:rPr>
        <w:t>intr</w:t>
      </w:r>
      <w:proofErr w:type="spellEnd"/>
      <w:r w:rsidR="00963A6E" w:rsidRPr="00C325B9">
        <w:rPr>
          <w:rFonts w:ascii="Palatino Linotype" w:hAnsi="Palatino Linotype"/>
          <w:sz w:val="18"/>
          <w:szCs w:val="18"/>
        </w:rPr>
        <w:t xml:space="preserve">. - 1 - naître, se lever. - 2 - sortir, tirer son origine, dériver de.  - 3 - se montrer, paraître, commencer.     </w:t>
      </w:r>
      <w:proofErr w:type="spellStart"/>
      <w:r w:rsidR="00963A6E" w:rsidRPr="00C325B9">
        <w:rPr>
          <w:rFonts w:ascii="Palatino Linotype" w:hAnsi="Palatino Linotype"/>
          <w:b/>
          <w:bCs/>
          <w:sz w:val="18"/>
          <w:szCs w:val="18"/>
        </w:rPr>
        <w:t>Rĕpentĕ</w:t>
      </w:r>
      <w:proofErr w:type="spellEnd"/>
      <w:r w:rsidR="00963A6E" w:rsidRPr="00C325B9">
        <w:rPr>
          <w:rFonts w:ascii="Palatino Linotype" w:hAnsi="Palatino Linotype"/>
          <w:b/>
          <w:bCs/>
          <w:sz w:val="18"/>
          <w:szCs w:val="18"/>
        </w:rPr>
        <w:t xml:space="preserve"> [</w:t>
      </w:r>
      <w:r w:rsidR="00963A6E" w:rsidRPr="00C325B9">
        <w:rPr>
          <w:rFonts w:ascii="Palatino Linotype" w:hAnsi="Palatino Linotype"/>
          <w:sz w:val="18"/>
          <w:szCs w:val="18"/>
        </w:rPr>
        <w:t>repens], adv. :</w:t>
      </w:r>
      <w:r w:rsidR="00CA3BD1" w:rsidRPr="00C325B9">
        <w:rPr>
          <w:rFonts w:ascii="Palatino Linotype" w:hAnsi="Palatino Linotype"/>
          <w:sz w:val="18"/>
          <w:szCs w:val="18"/>
        </w:rPr>
        <w:t xml:space="preserve"> </w:t>
      </w:r>
      <w:r w:rsidR="00963A6E" w:rsidRPr="00C325B9">
        <w:rPr>
          <w:rFonts w:ascii="Palatino Linotype" w:hAnsi="Palatino Linotype"/>
          <w:sz w:val="18"/>
          <w:szCs w:val="18"/>
        </w:rPr>
        <w:t xml:space="preserve">tout à coup, soudainement, soudain.        </w:t>
      </w:r>
      <w:proofErr w:type="spellStart"/>
      <w:r w:rsidR="00963A6E" w:rsidRPr="00C325B9">
        <w:rPr>
          <w:rFonts w:ascii="Palatino Linotype" w:hAnsi="Palatino Linotype"/>
          <w:b/>
          <w:bCs/>
          <w:sz w:val="18"/>
          <w:szCs w:val="18"/>
        </w:rPr>
        <w:t>Arbustum</w:t>
      </w:r>
      <w:proofErr w:type="spellEnd"/>
      <w:r w:rsidR="00963A6E" w:rsidRPr="00C325B9">
        <w:rPr>
          <w:rFonts w:ascii="Palatino Linotype" w:hAnsi="Palatino Linotype"/>
          <w:b/>
          <w:bCs/>
          <w:sz w:val="18"/>
          <w:szCs w:val="18"/>
        </w:rPr>
        <w:t>, i, n. :</w:t>
      </w:r>
      <w:r w:rsidR="00CA3BD1" w:rsidRPr="00C325B9">
        <w:rPr>
          <w:rFonts w:ascii="Palatino Linotype" w:hAnsi="Palatino Linotype"/>
          <w:b/>
          <w:bCs/>
          <w:sz w:val="18"/>
          <w:szCs w:val="18"/>
        </w:rPr>
        <w:t xml:space="preserve"> </w:t>
      </w:r>
      <w:r w:rsidR="00963A6E" w:rsidRPr="00C325B9">
        <w:rPr>
          <w:rFonts w:ascii="Palatino Linotype" w:hAnsi="Palatino Linotype"/>
          <w:sz w:val="18"/>
          <w:szCs w:val="18"/>
        </w:rPr>
        <w:t>lieu planté d'arbres. (</w:t>
      </w:r>
      <w:r w:rsidR="00963A6E" w:rsidRPr="00C325B9">
        <w:rPr>
          <w:rFonts w:ascii="Palatino Linotype" w:hAnsi="Palatino Linotype"/>
          <w:i/>
          <w:iCs/>
          <w:sz w:val="18"/>
          <w:szCs w:val="18"/>
        </w:rPr>
        <w:t>Cic</w:t>
      </w:r>
      <w:proofErr w:type="gramStart"/>
      <w:r w:rsidR="00963A6E" w:rsidRPr="00C325B9">
        <w:rPr>
          <w:rFonts w:ascii="Palatino Linotype" w:hAnsi="Palatino Linotype"/>
          <w:i/>
          <w:iCs/>
          <w:sz w:val="18"/>
          <w:szCs w:val="18"/>
        </w:rPr>
        <w:t>.;</w:t>
      </w:r>
      <w:proofErr w:type="gramEnd"/>
      <w:r w:rsidR="00963A6E" w:rsidRPr="00C325B9">
        <w:rPr>
          <w:rFonts w:ascii="Palatino Linotype" w:hAnsi="Palatino Linotype"/>
          <w:i/>
          <w:iCs/>
          <w:sz w:val="18"/>
          <w:szCs w:val="18"/>
        </w:rPr>
        <w:t xml:space="preserve"> </w:t>
      </w:r>
      <w:proofErr w:type="spellStart"/>
      <w:r w:rsidR="00963A6E" w:rsidRPr="00C325B9">
        <w:rPr>
          <w:rFonts w:ascii="Palatino Linotype" w:hAnsi="Palatino Linotype"/>
          <w:i/>
          <w:iCs/>
          <w:sz w:val="18"/>
          <w:szCs w:val="18"/>
        </w:rPr>
        <w:t>Virg</w:t>
      </w:r>
      <w:proofErr w:type="spellEnd"/>
      <w:r w:rsidR="00963A6E" w:rsidRPr="00C325B9">
        <w:rPr>
          <w:rFonts w:ascii="Palatino Linotype" w:hAnsi="Palatino Linotype"/>
          <w:i/>
          <w:iCs/>
          <w:sz w:val="18"/>
          <w:szCs w:val="18"/>
        </w:rPr>
        <w:t>.)</w:t>
      </w:r>
      <w:r w:rsidR="00CA3BD1" w:rsidRPr="00C325B9">
        <w:rPr>
          <w:rFonts w:ascii="Palatino Linotype" w:hAnsi="Palatino Linotype"/>
          <w:i/>
          <w:iCs/>
          <w:sz w:val="18"/>
          <w:szCs w:val="18"/>
        </w:rPr>
        <w:t xml:space="preserve"> </w:t>
      </w:r>
      <w:r w:rsidR="00963A6E" w:rsidRPr="00C325B9">
        <w:rPr>
          <w:rFonts w:ascii="Palatino Linotype" w:hAnsi="Palatino Linotype"/>
          <w:i/>
          <w:iCs/>
          <w:sz w:val="18"/>
          <w:szCs w:val="18"/>
        </w:rPr>
        <w:t>;</w:t>
      </w:r>
      <w:r w:rsidR="00963A6E" w:rsidRPr="00C325B9">
        <w:rPr>
          <w:rFonts w:ascii="Palatino Linotype" w:hAnsi="Palatino Linotype"/>
          <w:sz w:val="18"/>
          <w:szCs w:val="18"/>
        </w:rPr>
        <w:t xml:space="preserve"> - </w:t>
      </w:r>
      <w:proofErr w:type="spellStart"/>
      <w:r w:rsidR="00963A6E" w:rsidRPr="00C325B9">
        <w:rPr>
          <w:rFonts w:ascii="Palatino Linotype" w:hAnsi="Palatino Linotype"/>
          <w:i/>
          <w:iCs/>
          <w:sz w:val="18"/>
          <w:szCs w:val="18"/>
        </w:rPr>
        <w:t>poét</w:t>
      </w:r>
      <w:proofErr w:type="spellEnd"/>
      <w:r w:rsidR="00963A6E" w:rsidRPr="00C325B9">
        <w:rPr>
          <w:rFonts w:ascii="Palatino Linotype" w:hAnsi="Palatino Linotype"/>
          <w:i/>
          <w:iCs/>
          <w:sz w:val="18"/>
          <w:szCs w:val="18"/>
        </w:rPr>
        <w:t xml:space="preserve">. pl. </w:t>
      </w:r>
      <w:r w:rsidR="00963A6E" w:rsidRPr="00C325B9">
        <w:rPr>
          <w:rFonts w:ascii="Palatino Linotype" w:hAnsi="Palatino Linotype"/>
          <w:sz w:val="18"/>
          <w:szCs w:val="18"/>
        </w:rPr>
        <w:t xml:space="preserve"> </w:t>
      </w:r>
      <w:proofErr w:type="spellStart"/>
      <w:proofErr w:type="gramStart"/>
      <w:r w:rsidR="00963A6E" w:rsidRPr="00C325B9">
        <w:rPr>
          <w:rFonts w:ascii="Palatino Linotype" w:hAnsi="Palatino Linotype"/>
          <w:sz w:val="18"/>
          <w:szCs w:val="18"/>
        </w:rPr>
        <w:t>arbusta</w:t>
      </w:r>
      <w:proofErr w:type="spellEnd"/>
      <w:proofErr w:type="gramEnd"/>
      <w:r w:rsidR="00963A6E" w:rsidRPr="00C325B9">
        <w:rPr>
          <w:rFonts w:ascii="Palatino Linotype" w:hAnsi="Palatino Linotype"/>
          <w:sz w:val="18"/>
          <w:szCs w:val="18"/>
        </w:rPr>
        <w:t xml:space="preserve"> : les arbres</w:t>
      </w:r>
      <w:r w:rsidR="00963A6E" w:rsidRPr="00C325B9">
        <w:rPr>
          <w:rFonts w:ascii="Palatino Linotype" w:hAnsi="Palatino Linotype"/>
          <w:b/>
          <w:bCs/>
          <w:sz w:val="18"/>
          <w:szCs w:val="18"/>
        </w:rPr>
        <w:t xml:space="preserve">.  </w:t>
      </w:r>
      <w:proofErr w:type="spellStart"/>
      <w:r w:rsidR="00963A6E" w:rsidRPr="00C325B9">
        <w:rPr>
          <w:rFonts w:ascii="Palatino Linotype" w:hAnsi="Palatino Linotype"/>
          <w:b/>
          <w:bCs/>
          <w:sz w:val="18"/>
          <w:szCs w:val="18"/>
        </w:rPr>
        <w:t>Arbusta</w:t>
      </w:r>
      <w:proofErr w:type="spellEnd"/>
      <w:r w:rsidR="00963A6E" w:rsidRPr="00C325B9">
        <w:rPr>
          <w:rFonts w:ascii="Palatino Linotype" w:hAnsi="Palatino Linotype"/>
          <w:b/>
          <w:bCs/>
          <w:sz w:val="18"/>
          <w:szCs w:val="18"/>
        </w:rPr>
        <w:t xml:space="preserve"> </w:t>
      </w:r>
      <w:r w:rsidR="00963A6E" w:rsidRPr="00C325B9">
        <w:rPr>
          <w:rFonts w:ascii="Palatino Linotype" w:hAnsi="Palatino Linotype"/>
          <w:sz w:val="18"/>
          <w:szCs w:val="18"/>
        </w:rPr>
        <w:t>est systématiquement</w:t>
      </w:r>
      <w:r w:rsidR="00963A6E" w:rsidRPr="00C325B9">
        <w:rPr>
          <w:rFonts w:ascii="Palatino Linotype" w:hAnsi="Palatino Linotype"/>
          <w:b/>
          <w:bCs/>
          <w:sz w:val="18"/>
          <w:szCs w:val="18"/>
        </w:rPr>
        <w:t xml:space="preserve"> </w:t>
      </w:r>
      <w:r w:rsidR="00963A6E" w:rsidRPr="00C325B9">
        <w:rPr>
          <w:rFonts w:ascii="Palatino Linotype" w:hAnsi="Palatino Linotype"/>
          <w:sz w:val="18"/>
          <w:szCs w:val="18"/>
        </w:rPr>
        <w:t xml:space="preserve">utilisé pour le nom. </w:t>
      </w:r>
      <w:proofErr w:type="gramStart"/>
      <w:r w:rsidR="00963A6E" w:rsidRPr="00C325B9">
        <w:rPr>
          <w:rFonts w:ascii="Palatino Linotype" w:hAnsi="Palatino Linotype"/>
          <w:sz w:val="18"/>
          <w:szCs w:val="18"/>
        </w:rPr>
        <w:t>et</w:t>
      </w:r>
      <w:proofErr w:type="gramEnd"/>
      <w:r w:rsidR="00963A6E" w:rsidRPr="00C325B9">
        <w:rPr>
          <w:rFonts w:ascii="Palatino Linotype" w:hAnsi="Palatino Linotype"/>
          <w:sz w:val="18"/>
          <w:szCs w:val="18"/>
        </w:rPr>
        <w:t xml:space="preserve"> l’acc. pl. de </w:t>
      </w:r>
      <w:proofErr w:type="spellStart"/>
      <w:r w:rsidR="00963A6E" w:rsidRPr="00C325B9">
        <w:rPr>
          <w:rFonts w:ascii="Palatino Linotype" w:hAnsi="Palatino Linotype"/>
          <w:b/>
          <w:bCs/>
          <w:sz w:val="18"/>
          <w:szCs w:val="18"/>
        </w:rPr>
        <w:t>arbor</w:t>
      </w:r>
      <w:proofErr w:type="spellEnd"/>
      <w:r w:rsidR="00963A6E" w:rsidRPr="00C325B9">
        <w:rPr>
          <w:rFonts w:ascii="Palatino Linotype" w:hAnsi="Palatino Linotype"/>
          <w:sz w:val="18"/>
          <w:szCs w:val="18"/>
        </w:rPr>
        <w:t xml:space="preserve">, puisque </w:t>
      </w:r>
      <w:proofErr w:type="spellStart"/>
      <w:r w:rsidR="00963A6E" w:rsidRPr="00C325B9">
        <w:rPr>
          <w:rFonts w:ascii="Palatino Linotype" w:hAnsi="Palatino Linotype"/>
          <w:b/>
          <w:bCs/>
          <w:sz w:val="18"/>
          <w:szCs w:val="18"/>
        </w:rPr>
        <w:t>ārbŏrēs</w:t>
      </w:r>
      <w:proofErr w:type="spellEnd"/>
      <w:r w:rsidR="00963A6E" w:rsidRPr="00C325B9">
        <w:rPr>
          <w:rFonts w:ascii="Palatino Linotype" w:hAnsi="Palatino Linotype"/>
          <w:sz w:val="18"/>
          <w:szCs w:val="18"/>
        </w:rPr>
        <w:t xml:space="preserve"> est impossible pour la scansion, précise B.         </w:t>
      </w:r>
      <w:proofErr w:type="spellStart"/>
      <w:r w:rsidR="00963A6E" w:rsidRPr="00C325B9">
        <w:rPr>
          <w:rFonts w:ascii="Palatino Linotype" w:hAnsi="Palatino Linotype"/>
          <w:b/>
          <w:bCs/>
          <w:sz w:val="18"/>
          <w:szCs w:val="18"/>
        </w:rPr>
        <w:t>Salĭo</w:t>
      </w:r>
      <w:proofErr w:type="spellEnd"/>
      <w:r w:rsidR="00963A6E" w:rsidRPr="00C325B9">
        <w:rPr>
          <w:rFonts w:ascii="Palatino Linotype" w:hAnsi="Palatino Linotype"/>
          <w:b/>
          <w:bCs/>
          <w:sz w:val="18"/>
          <w:szCs w:val="18"/>
        </w:rPr>
        <w:t>,</w:t>
      </w:r>
      <w:r w:rsidR="00963A6E" w:rsidRPr="00C325B9">
        <w:rPr>
          <w:rFonts w:ascii="Palatino Linotype" w:hAnsi="Palatino Linotype"/>
          <w:sz w:val="18"/>
          <w:szCs w:val="18"/>
        </w:rPr>
        <w:t xml:space="preserve"> </w:t>
      </w:r>
      <w:proofErr w:type="spellStart"/>
      <w:r w:rsidR="00963A6E" w:rsidRPr="00C325B9">
        <w:rPr>
          <w:rFonts w:ascii="Palatino Linotype" w:hAnsi="Palatino Linotype"/>
          <w:sz w:val="18"/>
          <w:szCs w:val="18"/>
        </w:rPr>
        <w:t>īre</w:t>
      </w:r>
      <w:proofErr w:type="spellEnd"/>
      <w:r w:rsidR="00963A6E" w:rsidRPr="00C325B9">
        <w:rPr>
          <w:rFonts w:ascii="Palatino Linotype" w:hAnsi="Palatino Linotype"/>
          <w:sz w:val="18"/>
          <w:szCs w:val="18"/>
        </w:rPr>
        <w:t xml:space="preserve">, </w:t>
      </w:r>
      <w:proofErr w:type="spellStart"/>
      <w:r w:rsidR="00963A6E" w:rsidRPr="00C325B9">
        <w:rPr>
          <w:rFonts w:ascii="Palatino Linotype" w:hAnsi="Palatino Linotype"/>
          <w:sz w:val="18"/>
          <w:szCs w:val="18"/>
        </w:rPr>
        <w:t>salui</w:t>
      </w:r>
      <w:proofErr w:type="spellEnd"/>
      <w:r w:rsidR="00963A6E" w:rsidRPr="00C325B9">
        <w:rPr>
          <w:rFonts w:ascii="Palatino Linotype" w:hAnsi="Palatino Linotype"/>
          <w:sz w:val="18"/>
          <w:szCs w:val="18"/>
        </w:rPr>
        <w:t xml:space="preserve"> (</w:t>
      </w:r>
      <w:proofErr w:type="spellStart"/>
      <w:r w:rsidR="00963A6E" w:rsidRPr="00C325B9">
        <w:rPr>
          <w:rFonts w:ascii="Palatino Linotype" w:hAnsi="Palatino Linotype"/>
          <w:sz w:val="18"/>
          <w:szCs w:val="18"/>
        </w:rPr>
        <w:t>salii</w:t>
      </w:r>
      <w:proofErr w:type="spellEnd"/>
      <w:r w:rsidR="00963A6E" w:rsidRPr="00C325B9">
        <w:rPr>
          <w:rFonts w:ascii="Palatino Linotype" w:hAnsi="Palatino Linotype"/>
          <w:sz w:val="18"/>
          <w:szCs w:val="18"/>
        </w:rPr>
        <w:t xml:space="preserve">), </w:t>
      </w:r>
      <w:proofErr w:type="spellStart"/>
      <w:r w:rsidR="00963A6E" w:rsidRPr="00C325B9">
        <w:rPr>
          <w:rFonts w:ascii="Palatino Linotype" w:hAnsi="Palatino Linotype"/>
          <w:sz w:val="18"/>
          <w:szCs w:val="18"/>
        </w:rPr>
        <w:t>saltum</w:t>
      </w:r>
      <w:proofErr w:type="spellEnd"/>
      <w:r w:rsidR="00963A6E" w:rsidRPr="00C325B9">
        <w:rPr>
          <w:rFonts w:ascii="Palatino Linotype" w:hAnsi="Palatino Linotype"/>
          <w:sz w:val="18"/>
          <w:szCs w:val="18"/>
        </w:rPr>
        <w:t xml:space="preserve"> : - </w:t>
      </w:r>
      <w:proofErr w:type="spellStart"/>
      <w:r w:rsidR="00963A6E" w:rsidRPr="00C325B9">
        <w:rPr>
          <w:rFonts w:ascii="Palatino Linotype" w:hAnsi="Palatino Linotype"/>
          <w:sz w:val="18"/>
          <w:szCs w:val="18"/>
        </w:rPr>
        <w:t>intr</w:t>
      </w:r>
      <w:proofErr w:type="spellEnd"/>
      <w:r w:rsidR="00963A6E" w:rsidRPr="00C325B9">
        <w:rPr>
          <w:rFonts w:ascii="Palatino Linotype" w:hAnsi="Palatino Linotype"/>
          <w:sz w:val="18"/>
          <w:szCs w:val="18"/>
        </w:rPr>
        <w:t>. - a - sauter, danser, bondir, rebondir. - b - palpiter, tressaillir, battre (</w:t>
      </w:r>
      <w:r w:rsidR="00963A6E" w:rsidRPr="00C325B9">
        <w:rPr>
          <w:rFonts w:ascii="Palatino Linotype" w:hAnsi="Palatino Linotype"/>
          <w:i/>
          <w:iCs/>
          <w:sz w:val="18"/>
          <w:szCs w:val="18"/>
        </w:rPr>
        <w:t xml:space="preserve">en </w:t>
      </w:r>
      <w:proofErr w:type="spellStart"/>
      <w:r w:rsidR="00963A6E" w:rsidRPr="00C325B9">
        <w:rPr>
          <w:rFonts w:ascii="Palatino Linotype" w:hAnsi="Palatino Linotype"/>
          <w:i/>
          <w:iCs/>
          <w:sz w:val="18"/>
          <w:szCs w:val="18"/>
        </w:rPr>
        <w:t>parl</w:t>
      </w:r>
      <w:proofErr w:type="spellEnd"/>
      <w:r w:rsidR="00963A6E" w:rsidRPr="00C325B9">
        <w:rPr>
          <w:rFonts w:ascii="Palatino Linotype" w:hAnsi="Palatino Linotype"/>
          <w:i/>
          <w:iCs/>
          <w:sz w:val="18"/>
          <w:szCs w:val="18"/>
        </w:rPr>
        <w:t xml:space="preserve">. </w:t>
      </w:r>
      <w:proofErr w:type="gramStart"/>
      <w:r w:rsidR="00963A6E" w:rsidRPr="00C325B9">
        <w:rPr>
          <w:rFonts w:ascii="Palatino Linotype" w:hAnsi="Palatino Linotype"/>
          <w:i/>
          <w:iCs/>
          <w:sz w:val="18"/>
          <w:szCs w:val="18"/>
        </w:rPr>
        <w:t>du</w:t>
      </w:r>
      <w:proofErr w:type="gramEnd"/>
      <w:r w:rsidR="00963A6E" w:rsidRPr="00C325B9">
        <w:rPr>
          <w:rFonts w:ascii="Palatino Linotype" w:hAnsi="Palatino Linotype"/>
          <w:i/>
          <w:iCs/>
          <w:sz w:val="18"/>
          <w:szCs w:val="18"/>
        </w:rPr>
        <w:t xml:space="preserve"> cœur, du pouls</w:t>
      </w:r>
      <w:r w:rsidR="00963A6E"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18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17478D" w:rsidRPr="00C325B9">
        <w:rPr>
          <w:rFonts w:ascii="Palatino Linotype" w:hAnsi="Palatino Linotype" w:cs="Times New Roman"/>
          <w:b/>
          <w:bCs/>
          <w:sz w:val="18"/>
          <w:szCs w:val="18"/>
          <w:lang w:eastAsia="fr-FR"/>
        </w:rPr>
        <w:t xml:space="preserve">188. Quorum </w:t>
      </w:r>
      <w:proofErr w:type="spellStart"/>
      <w:r w:rsidR="0017478D" w:rsidRPr="00C325B9">
        <w:rPr>
          <w:rFonts w:ascii="Palatino Linotype" w:hAnsi="Palatino Linotype" w:cs="Times New Roman"/>
          <w:b/>
          <w:bCs/>
          <w:sz w:val="18"/>
          <w:szCs w:val="18"/>
          <w:lang w:eastAsia="fr-FR"/>
        </w:rPr>
        <w:t>n</w:t>
      </w:r>
      <w:r w:rsidR="0017478D" w:rsidRPr="00C325B9">
        <w:rPr>
          <w:rFonts w:ascii="Palatino Linotype" w:hAnsi="Palatino Linotype" w:cs="Times New Roman"/>
          <w:b/>
          <w:bCs/>
          <w:sz w:val="18"/>
          <w:szCs w:val="18"/>
        </w:rPr>
        <w:t>ī</w:t>
      </w:r>
      <w:r w:rsidR="0017478D" w:rsidRPr="00C325B9">
        <w:rPr>
          <w:rFonts w:ascii="Palatino Linotype" w:hAnsi="Palatino Linotype" w:cs="Times New Roman"/>
          <w:b/>
          <w:bCs/>
          <w:sz w:val="18"/>
          <w:szCs w:val="18"/>
          <w:lang w:eastAsia="fr-FR"/>
        </w:rPr>
        <w:t>l</w:t>
      </w:r>
      <w:proofErr w:type="spell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fieri</w:t>
      </w:r>
      <w:proofErr w:type="spell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manifestum</w:t>
      </w:r>
      <w:proofErr w:type="spellEnd"/>
      <w:r w:rsidR="0017478D" w:rsidRPr="00C325B9">
        <w:rPr>
          <w:rFonts w:ascii="Palatino Linotype" w:hAnsi="Palatino Linotype" w:cs="Times New Roman"/>
          <w:b/>
          <w:bCs/>
          <w:sz w:val="18"/>
          <w:szCs w:val="18"/>
          <w:lang w:eastAsia="fr-FR"/>
        </w:rPr>
        <w:t xml:space="preserve"> est, </w:t>
      </w:r>
      <w:proofErr w:type="spellStart"/>
      <w:r w:rsidR="0017478D" w:rsidRPr="00C325B9">
        <w:rPr>
          <w:rFonts w:ascii="Palatino Linotype" w:hAnsi="Palatino Linotype" w:cs="Times New Roman"/>
          <w:b/>
          <w:bCs/>
          <w:sz w:val="18"/>
          <w:szCs w:val="18"/>
          <w:lang w:eastAsia="fr-FR"/>
        </w:rPr>
        <w:t>omnia</w:t>
      </w:r>
      <w:proofErr w:type="spell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quando</w:t>
      </w:r>
      <w:proofErr w:type="spellEnd"/>
      <w:r w:rsidR="0017478D" w:rsidRPr="00C325B9">
        <w:rPr>
          <w:rFonts w:ascii="Palatino Linotype" w:hAnsi="Palatino Linotype" w:cs="Times New Roman"/>
          <w:b/>
          <w:bCs/>
          <w:sz w:val="18"/>
          <w:szCs w:val="18"/>
          <w:lang w:eastAsia="fr-FR"/>
        </w:rPr>
        <w:t xml:space="preserve"> </w:t>
      </w:r>
      <w:proofErr w:type="gramStart"/>
      <w:r w:rsidR="0017478D" w:rsidRPr="00C325B9">
        <w:rPr>
          <w:rFonts w:ascii="Palatino Linotype" w:hAnsi="Palatino Linotype" w:cs="Times New Roman"/>
          <w:b/>
          <w:bCs/>
          <w:sz w:val="18"/>
          <w:szCs w:val="18"/>
        </w:rPr>
        <w:t>—</w:t>
      </w:r>
      <w:r w:rsidR="0017478D" w:rsidRPr="00C325B9">
        <w:rPr>
          <w:rFonts w:ascii="Palatino Linotype" w:hAnsi="Palatino Linotype" w:cs="Times New Roman"/>
          <w:sz w:val="18"/>
          <w:szCs w:val="18"/>
        </w:rPr>
        <w:t xml:space="preserve">  </w:t>
      </w:r>
      <w:r w:rsidR="0017478D" w:rsidRPr="00C325B9">
        <w:rPr>
          <w:rFonts w:ascii="Palatino Linotype" w:hAnsi="Palatino Linotype" w:cs="Times New Roman"/>
          <w:b/>
          <w:bCs/>
          <w:sz w:val="18"/>
          <w:szCs w:val="18"/>
          <w:lang w:eastAsia="fr-FR"/>
        </w:rPr>
        <w:t>Quorum</w:t>
      </w:r>
      <w:proofErr w:type="gramEnd"/>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relatif de liaison</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xml:space="preserve">; or. Gén. </w:t>
      </w:r>
      <w:proofErr w:type="gramStart"/>
      <w:r w:rsidR="0017478D" w:rsidRPr="00C325B9">
        <w:rPr>
          <w:rFonts w:ascii="Palatino Linotype" w:hAnsi="Palatino Linotype" w:cs="Times New Roman"/>
          <w:sz w:val="18"/>
          <w:szCs w:val="18"/>
        </w:rPr>
        <w:t>partitif</w:t>
      </w:r>
      <w:proofErr w:type="gram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sz w:val="18"/>
          <w:szCs w:val="18"/>
        </w:rPr>
        <w:t>cp</w:t>
      </w:r>
      <w:proofErr w:type="spellEnd"/>
      <w:r w:rsidR="0017478D" w:rsidRPr="00C325B9">
        <w:rPr>
          <w:rFonts w:ascii="Palatino Linotype" w:hAnsi="Palatino Linotype" w:cs="Times New Roman"/>
          <w:sz w:val="18"/>
          <w:szCs w:val="18"/>
        </w:rPr>
        <w:t xml:space="preserve">. </w:t>
      </w:r>
      <w:proofErr w:type="gramStart"/>
      <w:r w:rsidR="0017478D" w:rsidRPr="00C325B9">
        <w:rPr>
          <w:rFonts w:ascii="Palatino Linotype" w:hAnsi="Palatino Linotype" w:cs="Times New Roman"/>
          <w:sz w:val="18"/>
          <w:szCs w:val="18"/>
        </w:rPr>
        <w:t>de</w:t>
      </w:r>
      <w:proofErr w:type="gram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b/>
          <w:bCs/>
          <w:sz w:val="18"/>
          <w:szCs w:val="18"/>
        </w:rPr>
        <w:t>nīl</w:t>
      </w:r>
      <w:proofErr w:type="spellEnd"/>
      <w:r w:rsidR="0017478D" w:rsidRPr="00C325B9">
        <w:rPr>
          <w:rFonts w:ascii="Palatino Linotype" w:hAnsi="Palatino Linotype" w:cs="Times New Roman"/>
          <w:b/>
          <w:bCs/>
          <w:sz w:val="18"/>
          <w:szCs w:val="18"/>
        </w:rPr>
        <w:t xml:space="preserve">, </w:t>
      </w:r>
      <w:proofErr w:type="spellStart"/>
      <w:r w:rsidR="0017478D" w:rsidRPr="00C325B9">
        <w:rPr>
          <w:rFonts w:ascii="Palatino Linotype" w:hAnsi="Palatino Linotype" w:cs="Times New Roman"/>
          <w:sz w:val="18"/>
          <w:szCs w:val="18"/>
        </w:rPr>
        <w:t>contract</w:t>
      </w:r>
      <w:proofErr w:type="spellEnd"/>
      <w:r w:rsidR="0017478D" w:rsidRPr="00C325B9">
        <w:rPr>
          <w:rFonts w:ascii="Palatino Linotype" w:hAnsi="Palatino Linotype" w:cs="Times New Roman"/>
          <w:sz w:val="18"/>
          <w:szCs w:val="18"/>
        </w:rPr>
        <w:t>. de</w:t>
      </w:r>
      <w:r w:rsidR="0017478D" w:rsidRPr="00C325B9">
        <w:rPr>
          <w:rFonts w:ascii="Palatino Linotype" w:hAnsi="Palatino Linotype" w:cs="Times New Roman"/>
          <w:b/>
          <w:bCs/>
          <w:sz w:val="18"/>
          <w:szCs w:val="18"/>
        </w:rPr>
        <w:t xml:space="preserve"> </w:t>
      </w:r>
      <w:proofErr w:type="spellStart"/>
      <w:r w:rsidR="0017478D" w:rsidRPr="00C325B9">
        <w:rPr>
          <w:rFonts w:ascii="Palatino Linotype" w:hAnsi="Palatino Linotype" w:cs="Times New Roman"/>
          <w:b/>
          <w:bCs/>
          <w:sz w:val="18"/>
          <w:szCs w:val="18"/>
        </w:rPr>
        <w:t>nĭhĭl</w:t>
      </w:r>
      <w:proofErr w:type="spellEnd"/>
      <w:r w:rsidR="0017478D" w:rsidRPr="00C325B9">
        <w:rPr>
          <w:rFonts w:ascii="Palatino Linotype" w:hAnsi="Palatino Linotype" w:cs="Times New Roman"/>
          <w:b/>
          <w:bCs/>
          <w:sz w:val="18"/>
          <w:szCs w:val="18"/>
        </w:rPr>
        <w:t xml:space="preserve">. </w:t>
      </w:r>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b/>
          <w:bCs/>
          <w:sz w:val="18"/>
          <w:szCs w:val="18"/>
        </w:rPr>
        <w:t>Mănĭfestus</w:t>
      </w:r>
      <w:proofErr w:type="spellEnd"/>
      <w:r w:rsidR="0017478D" w:rsidRPr="00C325B9">
        <w:rPr>
          <w:rFonts w:ascii="Palatino Linotype" w:hAnsi="Palatino Linotype" w:cs="Times New Roman"/>
          <w:b/>
          <w:bCs/>
          <w:sz w:val="18"/>
          <w:szCs w:val="18"/>
        </w:rPr>
        <w:t xml:space="preserve"> (</w:t>
      </w:r>
      <w:r w:rsidR="0017478D" w:rsidRPr="00C325B9">
        <w:rPr>
          <w:rFonts w:ascii="Palatino Linotype" w:hAnsi="Palatino Linotype" w:cs="Times New Roman"/>
          <w:b/>
          <w:bCs/>
          <w:i/>
          <w:iCs/>
          <w:sz w:val="18"/>
          <w:szCs w:val="18"/>
        </w:rPr>
        <w:t>arch</w:t>
      </w:r>
      <w:r w:rsidR="0017478D" w:rsidRPr="00C325B9">
        <w:rPr>
          <w:rFonts w:ascii="Palatino Linotype" w:hAnsi="Palatino Linotype" w:cs="Times New Roman"/>
          <w:b/>
          <w:bCs/>
          <w:sz w:val="18"/>
          <w:szCs w:val="18"/>
        </w:rPr>
        <w:t xml:space="preserve">. </w:t>
      </w:r>
      <w:proofErr w:type="spellStart"/>
      <w:r w:rsidR="0017478D" w:rsidRPr="00C325B9">
        <w:rPr>
          <w:rFonts w:ascii="Palatino Linotype" w:hAnsi="Palatino Linotype" w:cs="Times New Roman"/>
          <w:b/>
          <w:bCs/>
          <w:sz w:val="18"/>
          <w:szCs w:val="18"/>
        </w:rPr>
        <w:t>mănŭfestus</w:t>
      </w:r>
      <w:proofErr w:type="spellEnd"/>
      <w:r w:rsidR="0017478D" w:rsidRPr="00C325B9">
        <w:rPr>
          <w:rFonts w:ascii="Palatino Linotype" w:hAnsi="Palatino Linotype" w:cs="Times New Roman"/>
          <w:b/>
          <w:bCs/>
          <w:sz w:val="18"/>
          <w:szCs w:val="18"/>
        </w:rPr>
        <w:t>), a, um :</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xml:space="preserve">manifeste, palpable, évident.    </w:t>
      </w:r>
      <w:proofErr w:type="spellStart"/>
      <w:r w:rsidR="0017478D" w:rsidRPr="00C325B9">
        <w:rPr>
          <w:rFonts w:ascii="Palatino Linotype" w:hAnsi="Palatino Linotype" w:cs="Times New Roman"/>
          <w:b/>
          <w:bCs/>
          <w:sz w:val="18"/>
          <w:szCs w:val="18"/>
        </w:rPr>
        <w:t>Quando</w:t>
      </w:r>
      <w:proofErr w:type="spellEnd"/>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quand</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xml:space="preserve">; puisque. </w:t>
      </w:r>
      <w:r w:rsidRPr="00C325B9">
        <w:rPr>
          <w:rFonts w:ascii="Palatino Linotype" w:hAnsi="Palatino Linotype" w:cs="Times New Roman"/>
          <w:b/>
          <w:sz w:val="18"/>
          <w:szCs w:val="18"/>
        </w:rPr>
        <w:t xml:space="preserve">    </w:t>
      </w:r>
    </w:p>
  </w:footnote>
  <w:footnote w:id="18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17478D" w:rsidRPr="00C325B9">
        <w:rPr>
          <w:rFonts w:ascii="Palatino Linotype" w:hAnsi="Palatino Linotype" w:cs="Times New Roman"/>
          <w:b/>
          <w:bCs/>
          <w:sz w:val="18"/>
          <w:szCs w:val="18"/>
          <w:lang w:eastAsia="fr-FR"/>
        </w:rPr>
        <w:t xml:space="preserve">189. </w:t>
      </w:r>
      <w:proofErr w:type="spellStart"/>
      <w:proofErr w:type="gramStart"/>
      <w:r w:rsidR="0017478D" w:rsidRPr="00C325B9">
        <w:rPr>
          <w:rFonts w:ascii="Palatino Linotype" w:hAnsi="Palatino Linotype" w:cs="Times New Roman"/>
          <w:b/>
          <w:bCs/>
          <w:sz w:val="18"/>
          <w:szCs w:val="18"/>
          <w:lang w:eastAsia="fr-FR"/>
        </w:rPr>
        <w:t>paul</w:t>
      </w:r>
      <w:r w:rsidR="0017478D" w:rsidRPr="00C325B9">
        <w:rPr>
          <w:rFonts w:ascii="Palatino Linotype" w:hAnsi="Palatino Linotype" w:cs="Times New Roman"/>
          <w:b/>
          <w:bCs/>
          <w:sz w:val="18"/>
          <w:szCs w:val="18"/>
        </w:rPr>
        <w:t>ā</w:t>
      </w:r>
      <w:r w:rsidR="0017478D" w:rsidRPr="00C325B9">
        <w:rPr>
          <w:rFonts w:ascii="Palatino Linotype" w:hAnsi="Palatino Linotype" w:cs="Times New Roman"/>
          <w:b/>
          <w:bCs/>
          <w:sz w:val="18"/>
          <w:szCs w:val="18"/>
          <w:lang w:eastAsia="fr-FR"/>
        </w:rPr>
        <w:t>tim</w:t>
      </w:r>
      <w:proofErr w:type="spellEnd"/>
      <w:proofErr w:type="gram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crescunt</w:t>
      </w:r>
      <w:proofErr w:type="spellEnd"/>
      <w:r w:rsidR="0017478D" w:rsidRPr="00C325B9">
        <w:rPr>
          <w:rFonts w:ascii="Palatino Linotype" w:hAnsi="Palatino Linotype" w:cs="Times New Roman"/>
          <w:b/>
          <w:bCs/>
          <w:sz w:val="18"/>
          <w:szCs w:val="18"/>
          <w:lang w:eastAsia="fr-FR"/>
        </w:rPr>
        <w:t xml:space="preserve">, ut par est, </w:t>
      </w:r>
      <w:proofErr w:type="spellStart"/>
      <w:r w:rsidR="0017478D" w:rsidRPr="00C325B9">
        <w:rPr>
          <w:rFonts w:ascii="Palatino Linotype" w:hAnsi="Palatino Linotype" w:cs="Times New Roman"/>
          <w:b/>
          <w:bCs/>
          <w:sz w:val="18"/>
          <w:szCs w:val="18"/>
          <w:lang w:eastAsia="fr-FR"/>
        </w:rPr>
        <w:t>semine</w:t>
      </w:r>
      <w:proofErr w:type="spell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certo</w:t>
      </w:r>
      <w:proofErr w:type="spellEnd"/>
      <w:r w:rsidR="0017478D" w:rsidRPr="00C325B9">
        <w:rPr>
          <w:rFonts w:ascii="Palatino Linotype" w:hAnsi="Palatino Linotype" w:cs="Times New Roman"/>
          <w:b/>
          <w:bCs/>
          <w:sz w:val="18"/>
          <w:szCs w:val="18"/>
        </w:rPr>
        <w:t xml:space="preserve"> —</w:t>
      </w:r>
      <w:r w:rsidR="0017478D" w:rsidRPr="00C325B9">
        <w:rPr>
          <w:rFonts w:ascii="Palatino Linotype" w:hAnsi="Palatino Linotype" w:cs="Times New Roman"/>
          <w:sz w:val="18"/>
          <w:szCs w:val="18"/>
          <w:lang w:eastAsia="fr-FR"/>
        </w:rPr>
        <w:t xml:space="preserve"> </w:t>
      </w:r>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b/>
          <w:bCs/>
          <w:sz w:val="18"/>
          <w:szCs w:val="18"/>
        </w:rPr>
        <w:t>Paulātim</w:t>
      </w:r>
      <w:proofErr w:type="spellEnd"/>
      <w:r w:rsidR="0017478D" w:rsidRPr="00C325B9">
        <w:rPr>
          <w:rFonts w:ascii="Palatino Linotype" w:hAnsi="Palatino Linotype" w:cs="Times New Roman"/>
          <w:sz w:val="18"/>
          <w:szCs w:val="18"/>
        </w:rPr>
        <w:t xml:space="preserve">, </w:t>
      </w:r>
      <w:proofErr w:type="gramStart"/>
      <w:r w:rsidR="0017478D" w:rsidRPr="00C325B9">
        <w:rPr>
          <w:rFonts w:ascii="Palatino Linotype" w:hAnsi="Palatino Linotype" w:cs="Times New Roman"/>
          <w:i/>
          <w:iCs/>
          <w:sz w:val="18"/>
          <w:szCs w:val="18"/>
        </w:rPr>
        <w:t>adv</w:t>
      </w:r>
      <w:r w:rsidR="0017478D" w:rsidRPr="00C325B9">
        <w:rPr>
          <w:rFonts w:ascii="Palatino Linotype" w:hAnsi="Palatino Linotype" w:cs="Times New Roman"/>
          <w:sz w:val="18"/>
          <w:szCs w:val="18"/>
        </w:rPr>
        <w:t>.:</w:t>
      </w:r>
      <w:proofErr w:type="gramEnd"/>
      <w:r w:rsidR="0017478D" w:rsidRPr="00C325B9">
        <w:rPr>
          <w:rFonts w:ascii="Palatino Linotype" w:hAnsi="Palatino Linotype" w:cs="Times New Roman"/>
          <w:sz w:val="18"/>
          <w:szCs w:val="18"/>
        </w:rPr>
        <w:t xml:space="preserve"> petit à petit, insensiblement, successivement, en détail.  </w:t>
      </w:r>
      <w:proofErr w:type="spellStart"/>
      <w:r w:rsidR="0017478D" w:rsidRPr="00C325B9">
        <w:rPr>
          <w:rFonts w:ascii="Palatino Linotype" w:hAnsi="Palatino Linotype" w:cs="Times New Roman"/>
          <w:b/>
          <w:bCs/>
          <w:sz w:val="18"/>
          <w:szCs w:val="18"/>
        </w:rPr>
        <w:t>Cresco</w:t>
      </w:r>
      <w:proofErr w:type="spell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sz w:val="18"/>
          <w:szCs w:val="18"/>
        </w:rPr>
        <w:t>ere</w:t>
      </w:r>
      <w:proofErr w:type="spellEnd"/>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pousser</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croître.</w:t>
      </w:r>
      <w:r w:rsidR="00CA3BD1" w:rsidRPr="00C325B9">
        <w:rPr>
          <w:rFonts w:ascii="Palatino Linotype" w:hAnsi="Palatino Linotype" w:cs="Times New Roman"/>
          <w:i/>
          <w:iCs/>
          <w:sz w:val="18"/>
          <w:szCs w:val="18"/>
        </w:rPr>
        <w:t xml:space="preserve"> </w:t>
      </w:r>
      <w:r w:rsidR="0017478D" w:rsidRPr="00C325B9">
        <w:rPr>
          <w:rFonts w:ascii="Palatino Linotype" w:hAnsi="Palatino Linotype" w:cs="Times New Roman"/>
          <w:sz w:val="18"/>
          <w:szCs w:val="18"/>
        </w:rPr>
        <w:t xml:space="preserve">   </w:t>
      </w:r>
      <w:r w:rsidR="0017478D" w:rsidRPr="00C325B9">
        <w:rPr>
          <w:rFonts w:ascii="Palatino Linotype" w:hAnsi="Palatino Linotype" w:cs="Times New Roman"/>
          <w:b/>
          <w:bCs/>
          <w:sz w:val="18"/>
          <w:szCs w:val="18"/>
        </w:rPr>
        <w:t>U</w:t>
      </w:r>
      <w:r w:rsidR="0017478D" w:rsidRPr="00C325B9">
        <w:rPr>
          <w:rFonts w:ascii="Palatino Linotype" w:hAnsi="Palatino Linotype" w:cs="Times New Roman"/>
          <w:b/>
          <w:bCs/>
          <w:sz w:val="18"/>
          <w:szCs w:val="18"/>
          <w:lang w:eastAsia="fr-FR"/>
        </w:rPr>
        <w:t>t par est</w:t>
      </w:r>
      <w:r w:rsidR="0017478D" w:rsidRPr="00C325B9">
        <w:rPr>
          <w:rFonts w:ascii="Palatino Linotype" w:hAnsi="Palatino Linotype" w:cs="Times New Roman"/>
          <w:sz w:val="18"/>
          <w:szCs w:val="18"/>
        </w:rPr>
        <w:t xml:space="preserve"> = ut </w:t>
      </w:r>
      <w:proofErr w:type="spellStart"/>
      <w:r w:rsidR="0017478D" w:rsidRPr="00C325B9">
        <w:rPr>
          <w:rFonts w:ascii="Palatino Linotype" w:hAnsi="Palatino Linotype" w:cs="Times New Roman"/>
          <w:sz w:val="18"/>
          <w:szCs w:val="18"/>
        </w:rPr>
        <w:t>aequum</w:t>
      </w:r>
      <w:proofErr w:type="spellEnd"/>
      <w:r w:rsidR="0017478D" w:rsidRPr="00C325B9">
        <w:rPr>
          <w:rFonts w:ascii="Palatino Linotype" w:hAnsi="Palatino Linotype" w:cs="Times New Roman"/>
          <w:sz w:val="18"/>
          <w:szCs w:val="18"/>
        </w:rPr>
        <w:t xml:space="preserve"> est, «</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comme il est naturel</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(ER.</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xml:space="preserve">; B.).  </w:t>
      </w:r>
      <w:proofErr w:type="spellStart"/>
      <w:r w:rsidR="0017478D" w:rsidRPr="00C325B9">
        <w:rPr>
          <w:rFonts w:ascii="Palatino Linotype" w:hAnsi="Palatino Linotype" w:cs="Times New Roman"/>
          <w:sz w:val="18"/>
          <w:szCs w:val="18"/>
        </w:rPr>
        <w:t>Bayley</w:t>
      </w:r>
      <w:proofErr w:type="spellEnd"/>
      <w:r w:rsidR="0017478D" w:rsidRPr="00C325B9">
        <w:rPr>
          <w:rFonts w:ascii="Palatino Linotype" w:hAnsi="Palatino Linotype" w:cs="Times New Roman"/>
          <w:sz w:val="18"/>
          <w:szCs w:val="18"/>
        </w:rPr>
        <w:t xml:space="preserve"> </w:t>
      </w:r>
      <w:proofErr w:type="gramStart"/>
      <w:r w:rsidR="0017478D" w:rsidRPr="00C325B9">
        <w:rPr>
          <w:rFonts w:ascii="Palatino Linotype" w:hAnsi="Palatino Linotype" w:cs="Times New Roman"/>
          <w:sz w:val="18"/>
          <w:szCs w:val="18"/>
        </w:rPr>
        <w:t>ponctue  “</w:t>
      </w:r>
      <w:proofErr w:type="gramEnd"/>
      <w:r w:rsidR="0017478D" w:rsidRPr="00C325B9">
        <w:rPr>
          <w:rFonts w:ascii="Palatino Linotype" w:eastAsia="Times New Roman" w:hAnsi="Palatino Linotype" w:cs="Times New Roman"/>
          <w:sz w:val="18"/>
          <w:szCs w:val="18"/>
        </w:rPr>
        <w:t xml:space="preserve">ut par est </w:t>
      </w:r>
      <w:proofErr w:type="spellStart"/>
      <w:r w:rsidR="0017478D" w:rsidRPr="00C325B9">
        <w:rPr>
          <w:rFonts w:ascii="Palatino Linotype" w:eastAsia="Times New Roman" w:hAnsi="Palatino Linotype" w:cs="Times New Roman"/>
          <w:sz w:val="18"/>
          <w:szCs w:val="18"/>
        </w:rPr>
        <w:t>semine</w:t>
      </w:r>
      <w:proofErr w:type="spellEnd"/>
      <w:r w:rsidR="0017478D" w:rsidRPr="00C325B9">
        <w:rPr>
          <w:rFonts w:ascii="Palatino Linotype" w:eastAsia="Times New Roman" w:hAnsi="Palatino Linotype" w:cs="Times New Roman"/>
          <w:sz w:val="18"/>
          <w:szCs w:val="18"/>
        </w:rPr>
        <w:t xml:space="preserve"> </w:t>
      </w:r>
      <w:proofErr w:type="spellStart"/>
      <w:r w:rsidR="0017478D" w:rsidRPr="00C325B9">
        <w:rPr>
          <w:rFonts w:ascii="Palatino Linotype" w:eastAsia="Times New Roman" w:hAnsi="Palatino Linotype" w:cs="Times New Roman"/>
          <w:sz w:val="18"/>
          <w:szCs w:val="18"/>
        </w:rPr>
        <w:t>certo</w:t>
      </w:r>
      <w:proofErr w:type="spellEnd"/>
      <w:r w:rsidR="0017478D" w:rsidRPr="00C325B9">
        <w:rPr>
          <w:rFonts w:ascii="Palatino Linotype" w:hAnsi="Palatino Linotype" w:cs="Times New Roman"/>
          <w:sz w:val="18"/>
          <w:szCs w:val="18"/>
        </w:rPr>
        <w:t>,</w:t>
      </w:r>
      <w:proofErr w:type="gramStart"/>
      <w:r w:rsidR="0017478D" w:rsidRPr="00C325B9">
        <w:rPr>
          <w:rFonts w:ascii="Palatino Linotype" w:hAnsi="Palatino Linotype" w:cs="Times New Roman"/>
          <w:sz w:val="18"/>
          <w:szCs w:val="18"/>
        </w:rPr>
        <w:t>”</w:t>
      </w:r>
      <w:r w:rsidR="0017478D" w:rsidRPr="00C325B9">
        <w:rPr>
          <w:rFonts w:ascii="Palatino Linotype" w:eastAsia="Times New Roman" w:hAnsi="Palatino Linotype" w:cs="Times New Roman"/>
          <w:sz w:val="18"/>
          <w:szCs w:val="18"/>
        </w:rPr>
        <w:t xml:space="preserve"> </w:t>
      </w:r>
      <w:r w:rsidR="0017478D" w:rsidRPr="00C325B9">
        <w:rPr>
          <w:rFonts w:ascii="Palatino Linotype" w:hAnsi="Palatino Linotype" w:cs="Times New Roman"/>
          <w:sz w:val="18"/>
          <w:szCs w:val="18"/>
        </w:rPr>
        <w:t xml:space="preserve"> qui</w:t>
      </w:r>
      <w:proofErr w:type="gramEnd"/>
      <w:r w:rsidR="0017478D" w:rsidRPr="00C325B9">
        <w:rPr>
          <w:rFonts w:ascii="Palatino Linotype" w:hAnsi="Palatino Linotype" w:cs="Times New Roman"/>
          <w:sz w:val="18"/>
          <w:szCs w:val="18"/>
        </w:rPr>
        <w:t xml:space="preserve"> donne ainsi la raison (</w:t>
      </w:r>
      <w:proofErr w:type="spellStart"/>
      <w:r w:rsidR="0017478D" w:rsidRPr="00C325B9">
        <w:rPr>
          <w:rFonts w:ascii="Palatino Linotype" w:hAnsi="Palatino Linotype" w:cs="Times New Roman"/>
          <w:sz w:val="18"/>
          <w:szCs w:val="18"/>
        </w:rPr>
        <w:t>abl</w:t>
      </w:r>
      <w:proofErr w:type="spellEnd"/>
      <w:r w:rsidR="0017478D" w:rsidRPr="00C325B9">
        <w:rPr>
          <w:rFonts w:ascii="Palatino Linotype" w:hAnsi="Palatino Linotype" w:cs="Times New Roman"/>
          <w:sz w:val="18"/>
          <w:szCs w:val="18"/>
        </w:rPr>
        <w:t>.) de «</w:t>
      </w:r>
      <w:r w:rsidR="00CA3BD1" w:rsidRPr="00C325B9">
        <w:rPr>
          <w:rFonts w:ascii="Palatino Linotype" w:hAnsi="Palatino Linotype" w:cs="Times New Roman"/>
          <w:sz w:val="18"/>
          <w:szCs w:val="18"/>
        </w:rPr>
        <w:t xml:space="preserve"> </w:t>
      </w:r>
      <w:proofErr w:type="spellStart"/>
      <w:r w:rsidR="0017478D" w:rsidRPr="00C325B9">
        <w:rPr>
          <w:rFonts w:ascii="Palatino Linotype" w:eastAsia="Times New Roman" w:hAnsi="Palatino Linotype" w:cs="Times New Roman"/>
          <w:sz w:val="18"/>
          <w:szCs w:val="18"/>
        </w:rPr>
        <w:t>paulatim</w:t>
      </w:r>
      <w:proofErr w:type="spellEnd"/>
      <w:r w:rsidR="0017478D" w:rsidRPr="00C325B9">
        <w:rPr>
          <w:rFonts w:ascii="Palatino Linotype" w:hAnsi="Palatino Linotype" w:cs="Times New Roman"/>
          <w:sz w:val="18"/>
          <w:szCs w:val="18"/>
        </w:rPr>
        <w:t xml:space="preserve"> </w:t>
      </w:r>
      <w:proofErr w:type="spellStart"/>
      <w:r w:rsidR="0017478D" w:rsidRPr="00C325B9">
        <w:rPr>
          <w:rFonts w:ascii="Palatino Linotype" w:eastAsia="Times New Roman" w:hAnsi="Palatino Linotype" w:cs="Times New Roman"/>
          <w:sz w:val="18"/>
          <w:szCs w:val="18"/>
        </w:rPr>
        <w:t>crescunt</w:t>
      </w:r>
      <w:proofErr w:type="spellEnd"/>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w:t>
      </w:r>
      <w:r w:rsidR="0017478D" w:rsidRPr="00C325B9">
        <w:rPr>
          <w:rFonts w:ascii="Palatino Linotype" w:eastAsia="Times New Roman" w:hAnsi="Palatino Linotype" w:cs="Times New Roman"/>
          <w:sz w:val="18"/>
          <w:szCs w:val="18"/>
        </w:rPr>
        <w:t>.</w:t>
      </w:r>
      <w:r w:rsidR="0017478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190">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17478D" w:rsidRPr="00C325B9">
        <w:rPr>
          <w:rFonts w:ascii="Palatino Linotype" w:hAnsi="Palatino Linotype" w:cs="Times New Roman"/>
          <w:b/>
          <w:bCs/>
          <w:sz w:val="18"/>
          <w:szCs w:val="18"/>
          <w:lang w:eastAsia="fr-FR"/>
        </w:rPr>
        <w:t xml:space="preserve">190. </w:t>
      </w:r>
      <w:proofErr w:type="spellStart"/>
      <w:proofErr w:type="gramStart"/>
      <w:r w:rsidR="0017478D" w:rsidRPr="00C325B9">
        <w:rPr>
          <w:rFonts w:ascii="Palatino Linotype" w:hAnsi="Palatino Linotype" w:cs="Times New Roman"/>
          <w:b/>
          <w:bCs/>
          <w:sz w:val="18"/>
          <w:szCs w:val="18"/>
          <w:lang w:eastAsia="fr-FR"/>
        </w:rPr>
        <w:t>crescentesque</w:t>
      </w:r>
      <w:proofErr w:type="spellEnd"/>
      <w:proofErr w:type="gram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g</w:t>
      </w:r>
      <w:r w:rsidR="0017478D" w:rsidRPr="00C325B9">
        <w:rPr>
          <w:rFonts w:ascii="Palatino Linotype" w:hAnsi="Palatino Linotype" w:cs="Times New Roman"/>
          <w:b/>
          <w:bCs/>
          <w:sz w:val="18"/>
          <w:szCs w:val="18"/>
        </w:rPr>
        <w:t>ĕ</w:t>
      </w:r>
      <w:r w:rsidR="0017478D" w:rsidRPr="00C325B9">
        <w:rPr>
          <w:rFonts w:ascii="Palatino Linotype" w:hAnsi="Palatino Linotype" w:cs="Times New Roman"/>
          <w:b/>
          <w:bCs/>
          <w:sz w:val="18"/>
          <w:szCs w:val="18"/>
          <w:lang w:eastAsia="fr-FR"/>
        </w:rPr>
        <w:t>nus</w:t>
      </w:r>
      <w:proofErr w:type="spellEnd"/>
      <w:r w:rsidR="0017478D" w:rsidRPr="00C325B9">
        <w:rPr>
          <w:rFonts w:ascii="Palatino Linotype" w:hAnsi="Palatino Linotype" w:cs="Times New Roman"/>
          <w:b/>
          <w:bCs/>
          <w:sz w:val="18"/>
          <w:szCs w:val="18"/>
          <w:lang w:eastAsia="fr-FR"/>
        </w:rPr>
        <w:t xml:space="preserve"> servant</w:t>
      </w:r>
      <w:r w:rsidR="0017478D" w:rsidRPr="00C325B9">
        <w:rPr>
          <w:rFonts w:ascii="Palatino Linotype" w:hAnsi="Palatino Linotype" w:cs="Times New Roman"/>
          <w:b/>
          <w:bCs/>
          <w:sz w:val="18"/>
          <w:szCs w:val="18"/>
        </w:rPr>
        <w:t xml:space="preserve"> </w:t>
      </w:r>
      <w:r w:rsidR="0017478D" w:rsidRPr="00C325B9">
        <w:rPr>
          <w:rFonts w:ascii="Palatino Linotype" w:hAnsi="Palatino Linotype" w:cs="Times New Roman"/>
          <w:b/>
          <w:bCs/>
          <w:sz w:val="18"/>
          <w:szCs w:val="18"/>
          <w:lang w:eastAsia="fr-FR"/>
        </w:rPr>
        <w:t xml:space="preserve">; ut </w:t>
      </w:r>
      <w:proofErr w:type="spellStart"/>
      <w:r w:rsidR="0017478D" w:rsidRPr="00C325B9">
        <w:rPr>
          <w:rFonts w:ascii="Palatino Linotype" w:hAnsi="Palatino Linotype" w:cs="Times New Roman"/>
          <w:b/>
          <w:bCs/>
          <w:sz w:val="18"/>
          <w:szCs w:val="18"/>
          <w:lang w:eastAsia="fr-FR"/>
        </w:rPr>
        <w:t>noscere</w:t>
      </w:r>
      <w:proofErr w:type="spell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possis</w:t>
      </w:r>
      <w:proofErr w:type="spellEnd"/>
      <w:r w:rsidR="0017478D" w:rsidRPr="00C325B9">
        <w:rPr>
          <w:rFonts w:ascii="Palatino Linotype" w:hAnsi="Palatino Linotype" w:cs="Times New Roman"/>
          <w:b/>
          <w:bCs/>
          <w:sz w:val="18"/>
          <w:szCs w:val="18"/>
        </w:rPr>
        <w:t>—</w:t>
      </w:r>
      <w:r w:rsidR="0017478D" w:rsidRPr="00C325B9">
        <w:rPr>
          <w:rFonts w:ascii="Palatino Linotype" w:hAnsi="Palatino Linotype" w:cs="Times New Roman"/>
          <w:b/>
          <w:bCs/>
          <w:sz w:val="18"/>
          <w:szCs w:val="18"/>
          <w:lang w:eastAsia="fr-FR"/>
        </w:rPr>
        <w:t xml:space="preserve">  </w:t>
      </w:r>
      <w:r w:rsidR="0017478D" w:rsidRPr="00C325B9">
        <w:rPr>
          <w:rFonts w:ascii="Palatino Linotype" w:hAnsi="Palatino Linotype" w:cs="Times New Roman"/>
          <w:b/>
          <w:bCs/>
          <w:sz w:val="18"/>
          <w:szCs w:val="18"/>
        </w:rPr>
        <w:t xml:space="preserve"> </w:t>
      </w:r>
      <w:proofErr w:type="spellStart"/>
      <w:r w:rsidR="0017478D" w:rsidRPr="00C325B9">
        <w:rPr>
          <w:rFonts w:ascii="Palatino Linotype" w:hAnsi="Palatino Linotype" w:cs="Times New Roman"/>
          <w:b/>
          <w:bCs/>
          <w:sz w:val="18"/>
          <w:szCs w:val="18"/>
        </w:rPr>
        <w:t>Crescentes</w:t>
      </w:r>
      <w:proofErr w:type="spellEnd"/>
      <w:r w:rsidR="0017478D" w:rsidRPr="00C325B9">
        <w:rPr>
          <w:rFonts w:ascii="Palatino Linotype" w:hAnsi="Palatino Linotype" w:cs="Times New Roman"/>
          <w:sz w:val="18"/>
          <w:szCs w:val="18"/>
        </w:rPr>
        <w:t xml:space="preserve"> n-tif. M. ou F. pl. joint au pl. n.  </w:t>
      </w:r>
      <w:proofErr w:type="spellStart"/>
      <w:proofErr w:type="gramStart"/>
      <w:r w:rsidR="0017478D" w:rsidRPr="00C325B9">
        <w:rPr>
          <w:rFonts w:ascii="Palatino Linotype" w:hAnsi="Palatino Linotype" w:cs="Times New Roman"/>
          <w:sz w:val="18"/>
          <w:szCs w:val="18"/>
        </w:rPr>
        <w:t>omnia</w:t>
      </w:r>
      <w:proofErr w:type="spellEnd"/>
      <w:proofErr w:type="gramEnd"/>
      <w:r w:rsidR="0017478D" w:rsidRPr="00C325B9">
        <w:rPr>
          <w:rFonts w:ascii="Palatino Linotype" w:hAnsi="Palatino Linotype" w:cs="Times New Roman"/>
          <w:sz w:val="18"/>
          <w:szCs w:val="18"/>
        </w:rPr>
        <w:t xml:space="preserve"> (v. 188) pose pb. De nbres corrections ont été proposées</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xml:space="preserve">; une lacune est parfois supposée entre. 189 et 190.  ER. </w:t>
      </w:r>
      <w:proofErr w:type="gramStart"/>
      <w:r w:rsidR="0017478D" w:rsidRPr="00C325B9">
        <w:rPr>
          <w:rFonts w:ascii="Palatino Linotype" w:hAnsi="Palatino Linotype" w:cs="Times New Roman"/>
          <w:sz w:val="18"/>
          <w:szCs w:val="18"/>
        </w:rPr>
        <w:t>s’en</w:t>
      </w:r>
      <w:proofErr w:type="gramEnd"/>
      <w:r w:rsidR="0017478D" w:rsidRPr="00C325B9">
        <w:rPr>
          <w:rFonts w:ascii="Palatino Linotype" w:hAnsi="Palatino Linotype" w:cs="Times New Roman"/>
          <w:sz w:val="18"/>
          <w:szCs w:val="18"/>
        </w:rPr>
        <w:t xml:space="preserve"> tiennent à l’idée d’une </w:t>
      </w:r>
      <w:proofErr w:type="spellStart"/>
      <w:r w:rsidR="0017478D" w:rsidRPr="00C325B9">
        <w:rPr>
          <w:rFonts w:ascii="Palatino Linotype" w:hAnsi="Palatino Linotype" w:cs="Times New Roman"/>
          <w:sz w:val="18"/>
          <w:szCs w:val="18"/>
        </w:rPr>
        <w:t>constructio</w:t>
      </w:r>
      <w:proofErr w:type="spellEnd"/>
      <w:r w:rsidR="0017478D" w:rsidRPr="00C325B9">
        <w:rPr>
          <w:rFonts w:ascii="Palatino Linotype" w:hAnsi="Palatino Linotype" w:cs="Times New Roman"/>
          <w:sz w:val="18"/>
          <w:szCs w:val="18"/>
        </w:rPr>
        <w:t xml:space="preserve"> ad </w:t>
      </w:r>
      <w:proofErr w:type="spellStart"/>
      <w:r w:rsidR="0017478D" w:rsidRPr="00C325B9">
        <w:rPr>
          <w:rFonts w:ascii="Palatino Linotype" w:hAnsi="Palatino Linotype" w:cs="Times New Roman"/>
          <w:sz w:val="18"/>
          <w:szCs w:val="18"/>
        </w:rPr>
        <w:t>sensum</w:t>
      </w:r>
      <w:proofErr w:type="spell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b/>
          <w:bCs/>
          <w:sz w:val="18"/>
          <w:szCs w:val="18"/>
        </w:rPr>
        <w:t>omnia</w:t>
      </w:r>
      <w:proofErr w:type="spellEnd"/>
      <w:r w:rsidR="0017478D" w:rsidRPr="00C325B9">
        <w:rPr>
          <w:rFonts w:ascii="Palatino Linotype" w:hAnsi="Palatino Linotype" w:cs="Times New Roman"/>
          <w:sz w:val="18"/>
          <w:szCs w:val="18"/>
        </w:rPr>
        <w:t xml:space="preserve"> équivalent à </w:t>
      </w:r>
      <w:proofErr w:type="spellStart"/>
      <w:r w:rsidR="0017478D" w:rsidRPr="00C325B9">
        <w:rPr>
          <w:rFonts w:ascii="Palatino Linotype" w:hAnsi="Palatino Linotype" w:cs="Times New Roman"/>
          <w:b/>
          <w:bCs/>
          <w:sz w:val="18"/>
          <w:szCs w:val="18"/>
        </w:rPr>
        <w:t>omnes</w:t>
      </w:r>
      <w:proofErr w:type="spellEnd"/>
      <w:r w:rsidR="0017478D" w:rsidRPr="00C325B9">
        <w:rPr>
          <w:rFonts w:ascii="Palatino Linotype" w:hAnsi="Palatino Linotype" w:cs="Times New Roman"/>
          <w:b/>
          <w:bCs/>
          <w:sz w:val="18"/>
          <w:szCs w:val="18"/>
        </w:rPr>
        <w:t xml:space="preserve"> </w:t>
      </w:r>
      <w:proofErr w:type="spellStart"/>
      <w:r w:rsidR="0017478D" w:rsidRPr="00C325B9">
        <w:rPr>
          <w:rFonts w:ascii="Palatino Linotype" w:hAnsi="Palatino Linotype" w:cs="Times New Roman"/>
          <w:b/>
          <w:bCs/>
          <w:sz w:val="18"/>
          <w:szCs w:val="18"/>
        </w:rPr>
        <w:t>res</w:t>
      </w:r>
      <w:proofErr w:type="spellEnd"/>
      <w:r w:rsidR="0017478D" w:rsidRPr="00C325B9">
        <w:rPr>
          <w:rFonts w:ascii="Palatino Linotype" w:hAnsi="Palatino Linotype" w:cs="Times New Roman"/>
          <w:sz w:val="18"/>
          <w:szCs w:val="18"/>
        </w:rPr>
        <w:t xml:space="preserve">, dans l’esprit de </w:t>
      </w:r>
      <w:proofErr w:type="spellStart"/>
      <w:r w:rsidR="0017478D" w:rsidRPr="00C325B9">
        <w:rPr>
          <w:rFonts w:ascii="Palatino Linotype" w:hAnsi="Palatino Linotype" w:cs="Times New Roman"/>
          <w:sz w:val="18"/>
          <w:szCs w:val="18"/>
        </w:rPr>
        <w:t>Lucr</w:t>
      </w:r>
      <w:proofErr w:type="spell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b/>
          <w:bCs/>
          <w:sz w:val="18"/>
          <w:szCs w:val="18"/>
        </w:rPr>
        <w:t>Gĕnŭs</w:t>
      </w:r>
      <w:proofErr w:type="spellEnd"/>
      <w:r w:rsidR="0017478D" w:rsidRPr="00C325B9">
        <w:rPr>
          <w:rFonts w:ascii="Palatino Linotype" w:hAnsi="Palatino Linotype" w:cs="Times New Roman"/>
          <w:b/>
          <w:bCs/>
          <w:sz w:val="18"/>
          <w:szCs w:val="18"/>
        </w:rPr>
        <w:t xml:space="preserve">, </w:t>
      </w:r>
      <w:proofErr w:type="spellStart"/>
      <w:r w:rsidR="0017478D" w:rsidRPr="00C325B9">
        <w:rPr>
          <w:rFonts w:ascii="Palatino Linotype" w:hAnsi="Palatino Linotype" w:cs="Times New Roman"/>
          <w:b/>
          <w:bCs/>
          <w:sz w:val="18"/>
          <w:szCs w:val="18"/>
        </w:rPr>
        <w:t>ĕris</w:t>
      </w:r>
      <w:proofErr w:type="spellEnd"/>
      <w:r w:rsidR="0017478D" w:rsidRPr="00C325B9">
        <w:rPr>
          <w:rFonts w:ascii="Palatino Linotype" w:hAnsi="Palatino Linotype" w:cs="Times New Roman"/>
          <w:b/>
          <w:bCs/>
          <w:sz w:val="18"/>
          <w:szCs w:val="18"/>
        </w:rPr>
        <w:t xml:space="preserve">, n. </w:t>
      </w:r>
      <w:r w:rsidR="0017478D" w:rsidRPr="00C325B9">
        <w:rPr>
          <w:rFonts w:ascii="Palatino Linotype" w:hAnsi="Palatino Linotype" w:cs="Times New Roman"/>
          <w:sz w:val="18"/>
          <w:szCs w:val="18"/>
        </w:rPr>
        <w:t>[</w:t>
      </w:r>
      <w:proofErr w:type="spellStart"/>
      <w:r w:rsidR="0017478D" w:rsidRPr="00C325B9">
        <w:rPr>
          <w:rFonts w:ascii="Palatino Linotype" w:hAnsi="Palatino Linotype" w:cs="Times New Roman"/>
          <w:sz w:val="18"/>
          <w:szCs w:val="18"/>
        </w:rPr>
        <w:t>geno</w:t>
      </w:r>
      <w:proofErr w:type="spellEnd"/>
      <w:r w:rsidR="0017478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genre, espèce, sorte</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 caractères spécifiques</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traduit</w:t>
      </w:r>
      <w:r w:rsidR="0017478D" w:rsidRPr="00C325B9">
        <w:rPr>
          <w:rFonts w:ascii="Palatino Linotype" w:hAnsi="Palatino Linotype" w:cs="Times New Roman"/>
          <w:b/>
          <w:bCs/>
          <w:sz w:val="18"/>
          <w:szCs w:val="18"/>
        </w:rPr>
        <w:t xml:space="preserve"> E.      </w:t>
      </w:r>
      <w:r w:rsidR="0017478D" w:rsidRPr="00C325B9">
        <w:rPr>
          <w:rFonts w:ascii="Palatino Linotype" w:hAnsi="Palatino Linotype" w:cs="Times New Roman"/>
          <w:sz w:val="18"/>
          <w:szCs w:val="18"/>
        </w:rPr>
        <w:t xml:space="preserve"> </w:t>
      </w:r>
      <w:r w:rsidR="0017478D" w:rsidRPr="00C325B9">
        <w:rPr>
          <w:rFonts w:ascii="Palatino Linotype" w:hAnsi="Palatino Linotype" w:cs="Times New Roman"/>
          <w:b/>
          <w:bCs/>
          <w:sz w:val="18"/>
          <w:szCs w:val="18"/>
        </w:rPr>
        <w:t xml:space="preserve">Servo, </w:t>
      </w:r>
      <w:proofErr w:type="spellStart"/>
      <w:r w:rsidR="0017478D" w:rsidRPr="00C325B9">
        <w:rPr>
          <w:rFonts w:ascii="Palatino Linotype" w:hAnsi="Palatino Linotype" w:cs="Times New Roman"/>
          <w:b/>
          <w:bCs/>
          <w:sz w:val="18"/>
          <w:szCs w:val="18"/>
        </w:rPr>
        <w:t>āre</w:t>
      </w:r>
      <w:proofErr w:type="spell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sz w:val="18"/>
          <w:szCs w:val="18"/>
        </w:rPr>
        <w:t>āvi</w:t>
      </w:r>
      <w:proofErr w:type="spellEnd"/>
      <w:r w:rsidR="0017478D" w:rsidRPr="00C325B9">
        <w:rPr>
          <w:rFonts w:ascii="Palatino Linotype" w:hAnsi="Palatino Linotype" w:cs="Times New Roman"/>
          <w:sz w:val="18"/>
          <w:szCs w:val="18"/>
        </w:rPr>
        <w:t xml:space="preserve">, </w:t>
      </w:r>
      <w:proofErr w:type="spellStart"/>
      <w:r w:rsidR="0017478D" w:rsidRPr="00C325B9">
        <w:rPr>
          <w:rFonts w:ascii="Palatino Linotype" w:hAnsi="Palatino Linotype" w:cs="Times New Roman"/>
          <w:sz w:val="18"/>
          <w:szCs w:val="18"/>
        </w:rPr>
        <w:t>ātum</w:t>
      </w:r>
      <w:proofErr w:type="spellEnd"/>
      <w:r w:rsidR="0017478D" w:rsidRPr="00C325B9">
        <w:rPr>
          <w:rFonts w:ascii="Palatino Linotype" w:hAnsi="Palatino Linotype" w:cs="Times New Roman"/>
          <w:sz w:val="18"/>
          <w:szCs w:val="18"/>
        </w:rPr>
        <w:t xml:space="preserve"> : - tr. – conserver intact.      </w:t>
      </w:r>
      <w:r w:rsidR="0017478D" w:rsidRPr="00C325B9">
        <w:rPr>
          <w:rFonts w:ascii="Palatino Linotype" w:hAnsi="Palatino Linotype" w:cs="Times New Roman"/>
          <w:b/>
          <w:bCs/>
          <w:sz w:val="18"/>
          <w:szCs w:val="18"/>
        </w:rPr>
        <w:t>U</w:t>
      </w:r>
      <w:r w:rsidR="0017478D" w:rsidRPr="00C325B9">
        <w:rPr>
          <w:rFonts w:ascii="Palatino Linotype" w:hAnsi="Palatino Linotype" w:cs="Times New Roman"/>
          <w:b/>
          <w:bCs/>
          <w:sz w:val="18"/>
          <w:szCs w:val="18"/>
          <w:lang w:eastAsia="fr-FR"/>
        </w:rPr>
        <w:t xml:space="preserve">t </w:t>
      </w:r>
      <w:proofErr w:type="spellStart"/>
      <w:r w:rsidR="0017478D" w:rsidRPr="00C325B9">
        <w:rPr>
          <w:rFonts w:ascii="Palatino Linotype" w:hAnsi="Palatino Linotype" w:cs="Times New Roman"/>
          <w:b/>
          <w:bCs/>
          <w:sz w:val="18"/>
          <w:szCs w:val="18"/>
          <w:lang w:eastAsia="fr-FR"/>
        </w:rPr>
        <w:t>noscere</w:t>
      </w:r>
      <w:proofErr w:type="spellEnd"/>
      <w:r w:rsidR="0017478D" w:rsidRPr="00C325B9">
        <w:rPr>
          <w:rFonts w:ascii="Palatino Linotype" w:hAnsi="Palatino Linotype" w:cs="Times New Roman"/>
          <w:b/>
          <w:bCs/>
          <w:sz w:val="18"/>
          <w:szCs w:val="18"/>
          <w:lang w:eastAsia="fr-FR"/>
        </w:rPr>
        <w:t xml:space="preserve"> </w:t>
      </w:r>
      <w:proofErr w:type="spellStart"/>
      <w:r w:rsidR="0017478D" w:rsidRPr="00C325B9">
        <w:rPr>
          <w:rFonts w:ascii="Palatino Linotype" w:hAnsi="Palatino Linotype" w:cs="Times New Roman"/>
          <w:b/>
          <w:bCs/>
          <w:sz w:val="18"/>
          <w:szCs w:val="18"/>
          <w:lang w:eastAsia="fr-FR"/>
        </w:rPr>
        <w:t>possis</w:t>
      </w:r>
      <w:proofErr w:type="spellEnd"/>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formulaire selon</w:t>
      </w:r>
      <w:r w:rsidR="0017478D" w:rsidRPr="00C325B9">
        <w:rPr>
          <w:rFonts w:ascii="Palatino Linotype" w:hAnsi="Palatino Linotype" w:cs="Times New Roman"/>
          <w:b/>
          <w:bCs/>
          <w:sz w:val="18"/>
          <w:szCs w:val="18"/>
        </w:rPr>
        <w:t xml:space="preserve"> ER.    </w:t>
      </w:r>
      <w:r w:rsidR="0017478D" w:rsidRPr="00C325B9">
        <w:rPr>
          <w:rFonts w:ascii="Palatino Linotype" w:hAnsi="Palatino Linotype" w:cs="Times New Roman"/>
          <w:sz w:val="18"/>
          <w:szCs w:val="18"/>
        </w:rPr>
        <w:t>Ut consécutif</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à quoi l’on peut reconnaître que</w:t>
      </w:r>
      <w:r w:rsidR="00CA3BD1" w:rsidRPr="00C325B9">
        <w:rPr>
          <w:rFonts w:ascii="Palatino Linotype" w:hAnsi="Palatino Linotype" w:cs="Times New Roman"/>
          <w:sz w:val="18"/>
          <w:szCs w:val="18"/>
        </w:rPr>
        <w:t xml:space="preserve"> </w:t>
      </w:r>
      <w:r w:rsidR="0017478D" w:rsidRPr="00C325B9">
        <w:rPr>
          <w:rFonts w:ascii="Palatino Linotype" w:hAnsi="Palatino Linotype" w:cs="Times New Roman"/>
          <w:sz w:val="18"/>
          <w:szCs w:val="18"/>
        </w:rPr>
        <w:t xml:space="preserve">» traduit </w:t>
      </w:r>
      <w:r w:rsidR="0017478D" w:rsidRPr="00C325B9">
        <w:rPr>
          <w:rFonts w:ascii="Palatino Linotype" w:hAnsi="Palatino Linotype" w:cs="Times New Roman"/>
          <w:b/>
          <w:bCs/>
          <w:sz w:val="18"/>
          <w:szCs w:val="18"/>
        </w:rPr>
        <w:t>E</w:t>
      </w:r>
      <w:r w:rsidRPr="00C325B9">
        <w:rPr>
          <w:rFonts w:ascii="Palatino Linotype" w:hAnsi="Palatino Linotype" w:cs="Times New Roman"/>
          <w:b/>
          <w:sz w:val="18"/>
          <w:szCs w:val="18"/>
        </w:rPr>
        <w:t xml:space="preserve"> </w:t>
      </w:r>
    </w:p>
  </w:footnote>
  <w:footnote w:id="191">
    <w:p w:rsidR="0017478D" w:rsidRPr="00C325B9" w:rsidRDefault="002D0D47" w:rsidP="00C325B9">
      <w:pPr>
        <w:tabs>
          <w:tab w:val="left" w:pos="284"/>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17478D" w:rsidRPr="00C325B9">
        <w:rPr>
          <w:rFonts w:ascii="Palatino Linotype" w:hAnsi="Palatino Linotype"/>
          <w:b/>
          <w:bCs/>
          <w:sz w:val="18"/>
          <w:szCs w:val="18"/>
        </w:rPr>
        <w:t xml:space="preserve">191. </w:t>
      </w:r>
      <w:proofErr w:type="spellStart"/>
      <w:proofErr w:type="gramStart"/>
      <w:r w:rsidR="0017478D" w:rsidRPr="00C325B9">
        <w:rPr>
          <w:rFonts w:ascii="Palatino Linotype" w:hAnsi="Palatino Linotype"/>
          <w:b/>
          <w:bCs/>
          <w:sz w:val="18"/>
          <w:szCs w:val="18"/>
        </w:rPr>
        <w:t>quidque</w:t>
      </w:r>
      <w:proofErr w:type="spellEnd"/>
      <w:proofErr w:type="gramEnd"/>
      <w:r w:rsidR="0017478D" w:rsidRPr="00C325B9">
        <w:rPr>
          <w:rFonts w:ascii="Palatino Linotype" w:hAnsi="Palatino Linotype"/>
          <w:b/>
          <w:bCs/>
          <w:sz w:val="18"/>
          <w:szCs w:val="18"/>
        </w:rPr>
        <w:t xml:space="preserve"> sua de </w:t>
      </w:r>
      <w:proofErr w:type="spellStart"/>
      <w:r w:rsidR="0017478D" w:rsidRPr="00C325B9">
        <w:rPr>
          <w:rFonts w:ascii="Palatino Linotype" w:hAnsi="Palatino Linotype"/>
          <w:b/>
          <w:bCs/>
          <w:sz w:val="18"/>
          <w:szCs w:val="18"/>
        </w:rPr>
        <w:t>materie</w:t>
      </w:r>
      <w:proofErr w:type="spellEnd"/>
      <w:r w:rsidR="0017478D" w:rsidRPr="00C325B9">
        <w:rPr>
          <w:rFonts w:ascii="Palatino Linotype" w:hAnsi="Palatino Linotype"/>
          <w:b/>
          <w:bCs/>
          <w:sz w:val="18"/>
          <w:szCs w:val="18"/>
        </w:rPr>
        <w:t xml:space="preserve"> </w:t>
      </w:r>
      <w:proofErr w:type="spellStart"/>
      <w:r w:rsidR="0017478D" w:rsidRPr="00C325B9">
        <w:rPr>
          <w:rFonts w:ascii="Palatino Linotype" w:hAnsi="Palatino Linotype"/>
          <w:b/>
          <w:bCs/>
          <w:sz w:val="18"/>
          <w:szCs w:val="18"/>
        </w:rPr>
        <w:t>grandescere</w:t>
      </w:r>
      <w:proofErr w:type="spellEnd"/>
      <w:r w:rsidR="0017478D" w:rsidRPr="00C325B9">
        <w:rPr>
          <w:rFonts w:ascii="Palatino Linotype" w:hAnsi="Palatino Linotype"/>
          <w:b/>
          <w:bCs/>
          <w:sz w:val="18"/>
          <w:szCs w:val="18"/>
        </w:rPr>
        <w:t xml:space="preserve"> </w:t>
      </w:r>
      <w:proofErr w:type="spellStart"/>
      <w:r w:rsidR="0017478D" w:rsidRPr="00C325B9">
        <w:rPr>
          <w:rFonts w:ascii="Palatino Linotype" w:hAnsi="Palatino Linotype"/>
          <w:b/>
          <w:bCs/>
          <w:sz w:val="18"/>
          <w:szCs w:val="18"/>
        </w:rPr>
        <w:t>alique</w:t>
      </w:r>
      <w:proofErr w:type="spellEnd"/>
      <w:r w:rsidR="0017478D" w:rsidRPr="00C325B9">
        <w:rPr>
          <w:rFonts w:ascii="Palatino Linotype" w:hAnsi="Palatino Linotype"/>
          <w:b/>
          <w:bCs/>
          <w:sz w:val="18"/>
          <w:szCs w:val="18"/>
        </w:rPr>
        <w:t>. —</w:t>
      </w:r>
      <w:r w:rsidR="0017478D" w:rsidRPr="00C325B9">
        <w:rPr>
          <w:rFonts w:ascii="Palatino Linotype" w:hAnsi="Palatino Linotype"/>
          <w:sz w:val="18"/>
          <w:szCs w:val="18"/>
        </w:rPr>
        <w:t xml:space="preserve">     </w:t>
      </w:r>
      <w:proofErr w:type="spellStart"/>
      <w:r w:rsidR="0017478D" w:rsidRPr="00C325B9">
        <w:rPr>
          <w:rFonts w:ascii="Palatino Linotype" w:hAnsi="Palatino Linotype"/>
          <w:b/>
          <w:bCs/>
          <w:sz w:val="18"/>
          <w:szCs w:val="18"/>
        </w:rPr>
        <w:t>Mātĕrĭēs</w:t>
      </w:r>
      <w:proofErr w:type="spellEnd"/>
      <w:r w:rsidR="0017478D" w:rsidRPr="00C325B9">
        <w:rPr>
          <w:rFonts w:ascii="Palatino Linotype" w:hAnsi="Palatino Linotype"/>
          <w:b/>
          <w:bCs/>
          <w:sz w:val="18"/>
          <w:szCs w:val="18"/>
        </w:rPr>
        <w:t xml:space="preserve">, </w:t>
      </w:r>
      <w:proofErr w:type="spellStart"/>
      <w:r w:rsidR="0017478D" w:rsidRPr="00C325B9">
        <w:rPr>
          <w:rFonts w:ascii="Palatino Linotype" w:hAnsi="Palatino Linotype"/>
          <w:b/>
          <w:bCs/>
          <w:sz w:val="18"/>
          <w:szCs w:val="18"/>
        </w:rPr>
        <w:t>ēi</w:t>
      </w:r>
      <w:proofErr w:type="spellEnd"/>
      <w:r w:rsidR="0017478D" w:rsidRPr="00C325B9">
        <w:rPr>
          <w:rFonts w:ascii="Palatino Linotype" w:hAnsi="Palatino Linotype"/>
          <w:b/>
          <w:bCs/>
          <w:sz w:val="18"/>
          <w:szCs w:val="18"/>
        </w:rPr>
        <w:t xml:space="preserve"> f et </w:t>
      </w:r>
      <w:proofErr w:type="spellStart"/>
      <w:r w:rsidR="0017478D" w:rsidRPr="00C325B9">
        <w:rPr>
          <w:rFonts w:ascii="Palatino Linotype" w:hAnsi="Palatino Linotype"/>
          <w:b/>
          <w:bCs/>
          <w:sz w:val="18"/>
          <w:szCs w:val="18"/>
        </w:rPr>
        <w:t>mātĕrĭa</w:t>
      </w:r>
      <w:proofErr w:type="spellEnd"/>
      <w:r w:rsidR="0017478D" w:rsidRPr="00C325B9">
        <w:rPr>
          <w:rFonts w:ascii="Palatino Linotype" w:hAnsi="Palatino Linotype"/>
          <w:b/>
          <w:bCs/>
          <w:sz w:val="18"/>
          <w:szCs w:val="18"/>
        </w:rPr>
        <w:t>, æ, f. :</w:t>
      </w:r>
      <w:r w:rsidR="00CA3BD1" w:rsidRPr="00C325B9">
        <w:rPr>
          <w:rFonts w:ascii="Palatino Linotype" w:hAnsi="Palatino Linotype"/>
          <w:b/>
          <w:bCs/>
          <w:sz w:val="18"/>
          <w:szCs w:val="18"/>
        </w:rPr>
        <w:t xml:space="preserve"> </w:t>
      </w:r>
      <w:r w:rsidR="0017478D" w:rsidRPr="00C325B9">
        <w:rPr>
          <w:rFonts w:ascii="Palatino Linotype" w:hAnsi="Palatino Linotype"/>
          <w:b/>
          <w:bCs/>
          <w:sz w:val="18"/>
          <w:szCs w:val="18"/>
        </w:rPr>
        <w:t xml:space="preserve"> 1 - la matière</w:t>
      </w:r>
      <w:r w:rsidR="00CA3BD1" w:rsidRPr="00C325B9">
        <w:rPr>
          <w:rFonts w:ascii="Palatino Linotype" w:hAnsi="Palatino Linotype"/>
          <w:b/>
          <w:bCs/>
          <w:sz w:val="18"/>
          <w:szCs w:val="18"/>
        </w:rPr>
        <w:t xml:space="preserve"> </w:t>
      </w:r>
      <w:r w:rsidR="0017478D" w:rsidRPr="00C325B9">
        <w:rPr>
          <w:rFonts w:ascii="Palatino Linotype" w:hAnsi="Palatino Linotype"/>
          <w:b/>
          <w:bCs/>
          <w:sz w:val="18"/>
          <w:szCs w:val="18"/>
        </w:rPr>
        <w:t xml:space="preserve">; </w:t>
      </w:r>
      <w:proofErr w:type="gramStart"/>
      <w:r w:rsidR="0017478D" w:rsidRPr="00C325B9">
        <w:rPr>
          <w:rFonts w:ascii="Palatino Linotype" w:hAnsi="Palatino Linotype"/>
          <w:b/>
          <w:bCs/>
          <w:sz w:val="18"/>
          <w:szCs w:val="18"/>
        </w:rPr>
        <w:t>matéri</w:t>
      </w:r>
      <w:r w:rsidR="00FD0BB2" w:rsidRPr="00C325B9">
        <w:rPr>
          <w:rFonts w:ascii="Palatino Linotype" w:hAnsi="Palatino Linotype"/>
          <w:b/>
          <w:bCs/>
          <w:sz w:val="18"/>
          <w:szCs w:val="18"/>
        </w:rPr>
        <w:t>a</w:t>
      </w:r>
      <w:r w:rsidR="0017478D" w:rsidRPr="00C325B9">
        <w:rPr>
          <w:rFonts w:ascii="Palatino Linotype" w:hAnsi="Palatino Linotype"/>
          <w:b/>
          <w:bCs/>
          <w:sz w:val="18"/>
          <w:szCs w:val="18"/>
        </w:rPr>
        <w:t>ux  [</w:t>
      </w:r>
      <w:proofErr w:type="gramEnd"/>
      <w:r w:rsidR="0017478D"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17478D" w:rsidRPr="00C325B9">
        <w:rPr>
          <w:rFonts w:ascii="Palatino Linotype" w:hAnsi="Palatino Linotype"/>
          <w:b/>
          <w:bCs/>
          <w:sz w:val="18"/>
          <w:szCs w:val="18"/>
        </w:rPr>
        <w:t xml:space="preserve">; </w:t>
      </w:r>
      <w:r w:rsidR="0017478D" w:rsidRPr="00C325B9">
        <w:rPr>
          <w:rFonts w:ascii="Palatino Linotype" w:hAnsi="Palatino Linotype"/>
          <w:sz w:val="18"/>
          <w:szCs w:val="18"/>
        </w:rPr>
        <w:t xml:space="preserve">Ici synonyme de </w:t>
      </w:r>
      <w:proofErr w:type="spellStart"/>
      <w:r w:rsidR="0017478D" w:rsidRPr="00C325B9">
        <w:rPr>
          <w:rFonts w:ascii="Palatino Linotype" w:hAnsi="Palatino Linotype"/>
          <w:sz w:val="18"/>
          <w:szCs w:val="18"/>
        </w:rPr>
        <w:t>semen</w:t>
      </w:r>
      <w:proofErr w:type="spellEnd"/>
      <w:r w:rsidR="0017478D" w:rsidRPr="00C325B9">
        <w:rPr>
          <w:rFonts w:ascii="Palatino Linotype" w:hAnsi="Palatino Linotype"/>
          <w:sz w:val="18"/>
          <w:szCs w:val="18"/>
        </w:rPr>
        <w:t xml:space="preserve"> des vers 185 et 189 (ER.) </w:t>
      </w:r>
    </w:p>
    <w:p w:rsidR="002D0D47" w:rsidRPr="00C325B9" w:rsidRDefault="0017478D" w:rsidP="00C325B9">
      <w:pPr>
        <w:tabs>
          <w:tab w:val="left" w:pos="284"/>
          <w:tab w:val="left" w:pos="426"/>
        </w:tabs>
        <w:spacing w:after="120"/>
        <w:ind w:firstLine="426"/>
        <w:rPr>
          <w:rFonts w:ascii="Palatino Linotype" w:hAnsi="Palatino Linotype"/>
          <w:b/>
          <w:sz w:val="18"/>
          <w:szCs w:val="18"/>
        </w:rPr>
      </w:pPr>
      <w:proofErr w:type="spellStart"/>
      <w:proofErr w:type="gramStart"/>
      <w:r w:rsidRPr="00C325B9">
        <w:rPr>
          <w:rFonts w:ascii="Palatino Linotype" w:hAnsi="Palatino Linotype"/>
          <w:b/>
          <w:bCs/>
          <w:sz w:val="18"/>
          <w:szCs w:val="18"/>
        </w:rPr>
        <w:t>ălo</w:t>
      </w:r>
      <w:proofErr w:type="spellEnd"/>
      <w:proofErr w:type="gramEnd"/>
      <w:r w:rsidRPr="00C325B9">
        <w:rPr>
          <w:rFonts w:ascii="Palatino Linotype" w:hAnsi="Palatino Linotype"/>
          <w:b/>
          <w:bCs/>
          <w:sz w:val="18"/>
          <w:szCs w:val="18"/>
        </w:rPr>
        <w:t xml:space="preserve">, </w:t>
      </w:r>
      <w:proofErr w:type="spellStart"/>
      <w:r w:rsidRPr="00C325B9">
        <w:rPr>
          <w:rFonts w:ascii="Palatino Linotype" w:hAnsi="Palatino Linotype"/>
          <w:b/>
          <w:bCs/>
          <w:sz w:val="18"/>
          <w:szCs w:val="18"/>
        </w:rPr>
        <w:t>ĕre</w:t>
      </w:r>
      <w:proofErr w:type="spellEnd"/>
      <w:r w:rsidRPr="00C325B9">
        <w:rPr>
          <w:rFonts w:ascii="Palatino Linotype" w:hAnsi="Palatino Linotype"/>
          <w:b/>
          <w:bCs/>
          <w:sz w:val="18"/>
          <w:szCs w:val="18"/>
        </w:rPr>
        <w:t xml:space="preserve">, </w:t>
      </w:r>
      <w:proofErr w:type="spellStart"/>
      <w:r w:rsidRPr="00C325B9">
        <w:rPr>
          <w:rFonts w:ascii="Palatino Linotype" w:hAnsi="Palatino Linotype"/>
          <w:sz w:val="18"/>
          <w:szCs w:val="18"/>
        </w:rPr>
        <w:t>ălŭi</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altum</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ălĭtum</w:t>
      </w:r>
      <w:proofErr w:type="spellEnd"/>
      <w:r w:rsidRPr="00C325B9">
        <w:rPr>
          <w:rFonts w:ascii="Palatino Linotype" w:hAnsi="Palatino Linotype"/>
          <w:sz w:val="18"/>
          <w:szCs w:val="18"/>
        </w:rPr>
        <w:t>) : - tr. - nourrir, alimenter, sustenter.</w:t>
      </w:r>
      <w:r w:rsidR="00CA3BD1" w:rsidRPr="00C325B9">
        <w:rPr>
          <w:rFonts w:ascii="Palatino Linotype" w:hAnsi="Palatino Linotype"/>
          <w:sz w:val="18"/>
          <w:szCs w:val="18"/>
        </w:rPr>
        <w:t xml:space="preserve"> </w:t>
      </w:r>
      <w:r w:rsidRPr="00C325B9">
        <w:rPr>
          <w:rFonts w:ascii="Palatino Linotype" w:hAnsi="Palatino Linotype"/>
          <w:sz w:val="18"/>
          <w:szCs w:val="18"/>
        </w:rPr>
        <w:t xml:space="preserve">; </w:t>
      </w:r>
      <w:r w:rsidRPr="00C325B9">
        <w:rPr>
          <w:rFonts w:ascii="Palatino Linotype" w:hAnsi="Palatino Linotype"/>
          <w:i/>
          <w:iCs/>
          <w:sz w:val="18"/>
          <w:szCs w:val="18"/>
        </w:rPr>
        <w:t>passif sens réfléchi</w:t>
      </w:r>
      <w:r w:rsidR="00CA3BD1" w:rsidRPr="00C325B9">
        <w:rPr>
          <w:rFonts w:ascii="Palatino Linotype" w:hAnsi="Palatino Linotype"/>
          <w:sz w:val="18"/>
          <w:szCs w:val="18"/>
        </w:rPr>
        <w:t xml:space="preserve"> </w:t>
      </w:r>
      <w:r w:rsidRPr="00C325B9">
        <w:rPr>
          <w:rFonts w:ascii="Palatino Linotype" w:hAnsi="Palatino Linotype"/>
          <w:sz w:val="18"/>
          <w:szCs w:val="18"/>
        </w:rPr>
        <w:t xml:space="preserve">se nourrir.   </w:t>
      </w:r>
      <w:proofErr w:type="spellStart"/>
      <w:r w:rsidRPr="00C325B9">
        <w:rPr>
          <w:rFonts w:ascii="Palatino Linotype" w:hAnsi="Palatino Linotype"/>
          <w:b/>
          <w:bCs/>
          <w:sz w:val="18"/>
          <w:szCs w:val="18"/>
        </w:rPr>
        <w:t>Grandesco</w:t>
      </w:r>
      <w:proofErr w:type="spellEnd"/>
      <w:r w:rsidRPr="00C325B9">
        <w:rPr>
          <w:rFonts w:ascii="Palatino Linotype" w:hAnsi="Palatino Linotype"/>
          <w:b/>
          <w:bCs/>
          <w:sz w:val="18"/>
          <w:szCs w:val="18"/>
        </w:rPr>
        <w:t xml:space="preserve">, </w:t>
      </w:r>
      <w:proofErr w:type="spellStart"/>
      <w:r w:rsidRPr="00C325B9">
        <w:rPr>
          <w:rFonts w:ascii="Palatino Linotype" w:hAnsi="Palatino Linotype"/>
          <w:b/>
          <w:bCs/>
          <w:sz w:val="18"/>
          <w:szCs w:val="18"/>
        </w:rPr>
        <w:t>ĕre</w:t>
      </w:r>
      <w:proofErr w:type="spellEnd"/>
      <w:r w:rsidRPr="00C325B9">
        <w:rPr>
          <w:rFonts w:ascii="Palatino Linotype" w:hAnsi="Palatino Linotype"/>
          <w:b/>
          <w:bCs/>
          <w:sz w:val="18"/>
          <w:szCs w:val="18"/>
        </w:rPr>
        <w:t xml:space="preserve"> [grandis] : - </w:t>
      </w:r>
      <w:proofErr w:type="spellStart"/>
      <w:r w:rsidRPr="00C325B9">
        <w:rPr>
          <w:rFonts w:ascii="Palatino Linotype" w:hAnsi="Palatino Linotype"/>
          <w:b/>
          <w:bCs/>
          <w:sz w:val="18"/>
          <w:szCs w:val="18"/>
        </w:rPr>
        <w:t>intr</w:t>
      </w:r>
      <w:proofErr w:type="spellEnd"/>
      <w:r w:rsidRPr="00C325B9">
        <w:rPr>
          <w:rFonts w:ascii="Palatino Linotype" w:hAnsi="Palatino Linotype"/>
          <w:b/>
          <w:bCs/>
          <w:sz w:val="18"/>
          <w:szCs w:val="18"/>
        </w:rPr>
        <w:t xml:space="preserve">. - croître, se développer, grandir. </w:t>
      </w:r>
      <w:r w:rsidRPr="00C325B9">
        <w:rPr>
          <w:rFonts w:ascii="Palatino Linotype" w:hAnsi="Palatino Linotype"/>
          <w:b/>
          <w:bCs/>
          <w:i/>
          <w:iCs/>
          <w:sz w:val="18"/>
          <w:szCs w:val="18"/>
        </w:rPr>
        <w:t>---</w:t>
      </w:r>
      <w:r w:rsidR="00CA3BD1"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Lucr</w:t>
      </w:r>
      <w:proofErr w:type="spellEnd"/>
      <w:r w:rsidRPr="00C325B9">
        <w:rPr>
          <w:rFonts w:ascii="Palatino Linotype" w:hAnsi="Palatino Linotype"/>
          <w:b/>
          <w:bCs/>
          <w:i/>
          <w:iCs/>
          <w:sz w:val="18"/>
          <w:szCs w:val="18"/>
        </w:rPr>
        <w:t xml:space="preserve">. 1, 191. </w:t>
      </w:r>
    </w:p>
  </w:footnote>
  <w:footnote w:id="192">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C715B3" w:rsidRPr="00C325B9">
        <w:rPr>
          <w:rFonts w:ascii="Palatino Linotype" w:hAnsi="Palatino Linotype" w:cs="Times New Roman"/>
          <w:b/>
          <w:bCs/>
          <w:sz w:val="18"/>
          <w:szCs w:val="18"/>
        </w:rPr>
        <w:t xml:space="preserve">192. —  Huc accedit </w:t>
      </w:r>
      <w:proofErr w:type="spellStart"/>
      <w:r w:rsidR="00C715B3" w:rsidRPr="00C325B9">
        <w:rPr>
          <w:rFonts w:ascii="Palatino Linotype" w:hAnsi="Palatino Linotype" w:cs="Times New Roman"/>
          <w:b/>
          <w:bCs/>
          <w:sz w:val="18"/>
          <w:szCs w:val="18"/>
        </w:rPr>
        <w:t>uti</w:t>
      </w:r>
      <w:proofErr w:type="spellEnd"/>
      <w:r w:rsidR="00C715B3" w:rsidRPr="00C325B9">
        <w:rPr>
          <w:rFonts w:ascii="Palatino Linotype" w:hAnsi="Palatino Linotype" w:cs="Times New Roman"/>
          <w:b/>
          <w:bCs/>
          <w:sz w:val="18"/>
          <w:szCs w:val="18"/>
        </w:rPr>
        <w:t xml:space="preserve"> sine </w:t>
      </w:r>
      <w:proofErr w:type="spellStart"/>
      <w:r w:rsidR="00C715B3" w:rsidRPr="00C325B9">
        <w:rPr>
          <w:rFonts w:ascii="Palatino Linotype" w:hAnsi="Palatino Linotype" w:cs="Times New Roman"/>
          <w:b/>
          <w:bCs/>
          <w:sz w:val="18"/>
          <w:szCs w:val="18"/>
        </w:rPr>
        <w:t>certis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imbribus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anni</w:t>
      </w:r>
      <w:proofErr w:type="spellEnd"/>
      <w:r w:rsidR="00C715B3" w:rsidRPr="00C325B9">
        <w:rPr>
          <w:rFonts w:ascii="Palatino Linotype" w:hAnsi="Palatino Linotype" w:cs="Times New Roman"/>
          <w:b/>
          <w:bCs/>
          <w:sz w:val="18"/>
          <w:szCs w:val="18"/>
        </w:rPr>
        <w:t xml:space="preserve"> —   </w:t>
      </w:r>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 xml:space="preserve">Huc accedit </w:t>
      </w:r>
      <w:proofErr w:type="spellStart"/>
      <w:proofErr w:type="gramStart"/>
      <w:r w:rsidR="00C715B3" w:rsidRPr="00C325B9">
        <w:rPr>
          <w:rFonts w:ascii="Palatino Linotype" w:hAnsi="Palatino Linotype" w:cs="Times New Roman"/>
          <w:b/>
          <w:bCs/>
          <w:sz w:val="18"/>
          <w:szCs w:val="18"/>
        </w:rPr>
        <w:t>uti</w:t>
      </w:r>
      <w:proofErr w:type="spellEnd"/>
      <w:r w:rsidR="00C715B3" w:rsidRPr="00C325B9">
        <w:rPr>
          <w:rFonts w:ascii="Palatino Linotype" w:hAnsi="Palatino Linotype" w:cs="Times New Roman"/>
          <w:b/>
          <w:bCs/>
          <w:sz w:val="18"/>
          <w:szCs w:val="18"/>
        </w:rPr>
        <w:t xml:space="preserve">  +</w:t>
      </w:r>
      <w:proofErr w:type="gram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sbj</w:t>
      </w:r>
      <w:proofErr w:type="spellEnd"/>
      <w:r w:rsidR="00C715B3"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w:t>
      </w:r>
      <w:r w:rsidR="00C715B3" w:rsidRPr="00C325B9">
        <w:rPr>
          <w:rFonts w:ascii="Palatino Linotype" w:hAnsi="Palatino Linotype" w:cs="Times New Roman"/>
          <w:sz w:val="18"/>
          <w:szCs w:val="18"/>
        </w:rPr>
        <w:t xml:space="preserve"> à cela s’ajoute le fait que</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équivaut</w:t>
      </w:r>
      <w:proofErr w:type="gramEnd"/>
      <w:r w:rsidR="00C715B3" w:rsidRPr="00C325B9">
        <w:rPr>
          <w:rFonts w:ascii="Palatino Linotype" w:hAnsi="Palatino Linotype" w:cs="Times New Roman"/>
          <w:sz w:val="18"/>
          <w:szCs w:val="18"/>
        </w:rPr>
        <w:t xml:space="preserve"> à </w:t>
      </w:r>
      <w:proofErr w:type="spellStart"/>
      <w:proofErr w:type="gramStart"/>
      <w:r w:rsidR="00C715B3" w:rsidRPr="00C325B9">
        <w:rPr>
          <w:rFonts w:ascii="Palatino Linotype" w:hAnsi="Palatino Linotype" w:cs="Times New Roman"/>
          <w:b/>
          <w:bCs/>
          <w:sz w:val="18"/>
          <w:szCs w:val="18"/>
        </w:rPr>
        <w:t>praeterea</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porro</w:t>
      </w:r>
      <w:proofErr w:type="spellEnd"/>
      <w:proofErr w:type="gramEnd"/>
      <w:r w:rsidR="00C715B3" w:rsidRPr="00C325B9">
        <w:rPr>
          <w:rFonts w:ascii="Palatino Linotype" w:hAnsi="Palatino Linotype" w:cs="Times New Roman"/>
          <w:sz w:val="18"/>
          <w:szCs w:val="18"/>
        </w:rPr>
        <w:t xml:space="preserve"> (ER.).  </w:t>
      </w:r>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Certus</w:t>
      </w:r>
      <w:proofErr w:type="spellEnd"/>
      <w:r w:rsidR="00C715B3"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w:t>
      </w:r>
      <w:r w:rsidR="00C715B3" w:rsidRPr="00C325B9">
        <w:rPr>
          <w:rFonts w:ascii="Palatino Linotype" w:hAnsi="Palatino Linotype" w:cs="Times New Roman"/>
          <w:sz w:val="18"/>
          <w:szCs w:val="18"/>
        </w:rPr>
        <w:t xml:space="preserve"> certain, fixe, déterminé.   </w:t>
      </w:r>
      <w:proofErr w:type="spellStart"/>
      <w:r w:rsidR="00C715B3" w:rsidRPr="00C325B9">
        <w:rPr>
          <w:rFonts w:ascii="Palatino Linotype" w:hAnsi="Palatino Linotype" w:cs="Times New Roman"/>
          <w:b/>
          <w:bCs/>
          <w:sz w:val="18"/>
          <w:szCs w:val="18"/>
        </w:rPr>
        <w:t>Imbĕr</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imbris</w:t>
      </w:r>
      <w:proofErr w:type="spellEnd"/>
      <w:r w:rsidR="00C715B3" w:rsidRPr="00C325B9">
        <w:rPr>
          <w:rFonts w:ascii="Palatino Linotype" w:hAnsi="Palatino Linotype" w:cs="Times New Roman"/>
          <w:b/>
          <w:bCs/>
          <w:sz w:val="18"/>
          <w:szCs w:val="18"/>
        </w:rPr>
        <w:t>, m. :</w:t>
      </w:r>
      <w:r w:rsidR="00C715B3" w:rsidRPr="00C325B9">
        <w:rPr>
          <w:rFonts w:ascii="Palatino Linotype" w:hAnsi="Palatino Linotype" w:cs="Times New Roman"/>
          <w:sz w:val="18"/>
          <w:szCs w:val="18"/>
        </w:rPr>
        <w:t xml:space="preserve"> - pluie, averse, orage de pluie.   </w:t>
      </w:r>
      <w:proofErr w:type="spellStart"/>
      <w:r w:rsidR="00C715B3" w:rsidRPr="00C325B9">
        <w:rPr>
          <w:rFonts w:ascii="Palatino Linotype" w:hAnsi="Palatino Linotype" w:cs="Times New Roman"/>
          <w:b/>
          <w:bCs/>
          <w:sz w:val="18"/>
          <w:szCs w:val="18"/>
        </w:rPr>
        <w:t>Anni</w:t>
      </w:r>
      <w:proofErr w:type="spellEnd"/>
      <w:r w:rsidR="00C715B3" w:rsidRPr="00C325B9">
        <w:rPr>
          <w:rFonts w:ascii="Palatino Linotype" w:hAnsi="Palatino Linotype" w:cs="Times New Roman"/>
          <w:sz w:val="18"/>
          <w:szCs w:val="18"/>
        </w:rPr>
        <w:t xml:space="preserve"> le </w:t>
      </w:r>
      <w:proofErr w:type="spellStart"/>
      <w:r w:rsidR="00C715B3" w:rsidRPr="00C325B9">
        <w:rPr>
          <w:rFonts w:ascii="Palatino Linotype" w:hAnsi="Palatino Linotype" w:cs="Times New Roman"/>
          <w:sz w:val="18"/>
          <w:szCs w:val="18"/>
        </w:rPr>
        <w:t>gén</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est</w:t>
      </w:r>
      <w:proofErr w:type="gramEnd"/>
      <w:r w:rsidR="00C715B3" w:rsidRPr="00C325B9">
        <w:rPr>
          <w:rFonts w:ascii="Palatino Linotype" w:hAnsi="Palatino Linotype" w:cs="Times New Roman"/>
          <w:sz w:val="18"/>
          <w:szCs w:val="18"/>
        </w:rPr>
        <w:t xml:space="preserve"> inhabituel dit B.</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Les pluies saisonnières</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(E.)  </w:t>
      </w:r>
      <w:proofErr w:type="gramStart"/>
      <w:r w:rsidR="00C715B3" w:rsidRPr="00C325B9">
        <w:rPr>
          <w:rFonts w:ascii="Palatino Linotype" w:hAnsi="Palatino Linotype" w:cs="Times New Roman"/>
          <w:sz w:val="18"/>
          <w:szCs w:val="18"/>
        </w:rPr>
        <w:t>c</w:t>
      </w:r>
      <w:proofErr w:type="gramEnd"/>
      <w:r w:rsidR="00C715B3" w:rsidRPr="00C325B9">
        <w:rPr>
          <w:rFonts w:ascii="Palatino Linotype" w:hAnsi="Palatino Linotype" w:cs="Times New Roman"/>
          <w:sz w:val="18"/>
          <w:szCs w:val="18"/>
        </w:rPr>
        <w:t>-à-d. printanières</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(ER). </w:t>
      </w:r>
    </w:p>
  </w:footnote>
  <w:footnote w:id="19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 xml:space="preserve">193.— </w:t>
      </w:r>
      <w:proofErr w:type="spellStart"/>
      <w:r w:rsidR="00C715B3" w:rsidRPr="00C325B9">
        <w:rPr>
          <w:rFonts w:ascii="Palatino Linotype" w:hAnsi="Palatino Linotype" w:cs="Times New Roman"/>
          <w:b/>
          <w:bCs/>
          <w:sz w:val="18"/>
          <w:szCs w:val="18"/>
        </w:rPr>
        <w:t>laetĭfĭcos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nĕquĕat</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fetus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summittere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tellus</w:t>
      </w:r>
      <w:proofErr w:type="spellEnd"/>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b/>
          <w:bCs/>
          <w:sz w:val="18"/>
          <w:szCs w:val="18"/>
        </w:rPr>
        <w:t>Lætĭfĭcus</w:t>
      </w:r>
      <w:proofErr w:type="spellEnd"/>
      <w:r w:rsidR="00C715B3" w:rsidRPr="00C325B9">
        <w:rPr>
          <w:rFonts w:ascii="Palatino Linotype" w:hAnsi="Palatino Linotype" w:cs="Times New Roman"/>
          <w:b/>
          <w:bCs/>
          <w:sz w:val="18"/>
          <w:szCs w:val="18"/>
        </w:rPr>
        <w:t xml:space="preserve">, a, </w:t>
      </w:r>
      <w:proofErr w:type="gramStart"/>
      <w:r w:rsidR="00C715B3" w:rsidRPr="00C325B9">
        <w:rPr>
          <w:rFonts w:ascii="Palatino Linotype" w:hAnsi="Palatino Linotype" w:cs="Times New Roman"/>
          <w:b/>
          <w:bCs/>
          <w:sz w:val="18"/>
          <w:szCs w:val="18"/>
        </w:rPr>
        <w:t>um  :</w:t>
      </w:r>
      <w:proofErr w:type="gramEnd"/>
      <w:r w:rsidR="00C715B3" w:rsidRPr="00C325B9">
        <w:rPr>
          <w:rFonts w:ascii="Palatino Linotype" w:hAnsi="Palatino Linotype" w:cs="Times New Roman"/>
          <w:sz w:val="18"/>
          <w:szCs w:val="18"/>
        </w:rPr>
        <w:t xml:space="preserve"> - 1 - qui rend joyeux. - 2 - qui dénote la joie</w:t>
      </w:r>
      <w:proofErr w:type="gramStart"/>
      <w:r w:rsidR="00C715B3" w:rsidRPr="00C325B9">
        <w:rPr>
          <w:rFonts w:ascii="Palatino Linotype" w:hAnsi="Palatino Linotype" w:cs="Times New Roman"/>
          <w:sz w:val="18"/>
          <w:szCs w:val="18"/>
        </w:rPr>
        <w:t xml:space="preserve">   (</w:t>
      </w:r>
      <w:proofErr w:type="gramEnd"/>
      <w:r w:rsidR="00C715B3" w:rsidRPr="00C325B9">
        <w:rPr>
          <w:rFonts w:ascii="Palatino Linotype" w:hAnsi="Palatino Linotype" w:cs="Times New Roman"/>
          <w:sz w:val="18"/>
          <w:szCs w:val="18"/>
        </w:rPr>
        <w:t xml:space="preserve">Mot </w:t>
      </w:r>
      <w:proofErr w:type="gramStart"/>
      <w:r w:rsidR="00C715B3" w:rsidRPr="00C325B9">
        <w:rPr>
          <w:rFonts w:ascii="Palatino Linotype" w:hAnsi="Palatino Linotype" w:cs="Times New Roman"/>
          <w:sz w:val="18"/>
          <w:szCs w:val="18"/>
        </w:rPr>
        <w:t>d’ Ennius</w:t>
      </w:r>
      <w:proofErr w:type="gramEnd"/>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Nĕquĕo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īre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sz w:val="18"/>
          <w:szCs w:val="18"/>
        </w:rPr>
        <w:t>īvi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ĭi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ĭtum</w:t>
      </w:r>
      <w:proofErr w:type="spellEnd"/>
      <w:r w:rsidR="00C715B3" w:rsidRPr="00C325B9">
        <w:rPr>
          <w:rFonts w:ascii="Palatino Linotype" w:hAnsi="Palatino Linotype" w:cs="Times New Roman"/>
          <w:sz w:val="18"/>
          <w:szCs w:val="18"/>
        </w:rPr>
        <w:t xml:space="preserve"> : - </w:t>
      </w:r>
      <w:proofErr w:type="spellStart"/>
      <w:r w:rsidR="00C715B3" w:rsidRPr="00C325B9">
        <w:rPr>
          <w:rFonts w:ascii="Palatino Linotype" w:hAnsi="Palatino Linotype" w:cs="Times New Roman"/>
          <w:sz w:val="18"/>
          <w:szCs w:val="18"/>
        </w:rPr>
        <w:t>intr</w:t>
      </w:r>
      <w:proofErr w:type="spellEnd"/>
      <w:r w:rsidR="00C715B3" w:rsidRPr="00C325B9">
        <w:rPr>
          <w:rFonts w:ascii="Palatino Linotype" w:hAnsi="Palatino Linotype" w:cs="Times New Roman"/>
          <w:sz w:val="18"/>
          <w:szCs w:val="18"/>
        </w:rPr>
        <w:t xml:space="preserve">. - n’être pas en état de, ne pas pouvoir.   </w:t>
      </w:r>
      <w:proofErr w:type="spellStart"/>
      <w:r w:rsidR="00C715B3" w:rsidRPr="00C325B9">
        <w:rPr>
          <w:rFonts w:ascii="Palatino Linotype" w:hAnsi="Palatino Linotype" w:cs="Times New Roman"/>
          <w:b/>
          <w:bCs/>
          <w:sz w:val="18"/>
          <w:szCs w:val="18"/>
        </w:rPr>
        <w:t>Fētus</w:t>
      </w:r>
      <w:proofErr w:type="spellEnd"/>
      <w:r w:rsidR="00C715B3" w:rsidRPr="00C325B9">
        <w:rPr>
          <w:rFonts w:ascii="Palatino Linotype" w:hAnsi="Palatino Linotype" w:cs="Times New Roman"/>
          <w:b/>
          <w:bCs/>
          <w:sz w:val="18"/>
          <w:szCs w:val="18"/>
        </w:rPr>
        <w:t xml:space="preserve"> (fœtus), </w:t>
      </w:r>
      <w:proofErr w:type="spellStart"/>
      <w:r w:rsidR="00C715B3" w:rsidRPr="00C325B9">
        <w:rPr>
          <w:rFonts w:ascii="Palatino Linotype" w:hAnsi="Palatino Linotype" w:cs="Times New Roman"/>
          <w:b/>
          <w:bCs/>
          <w:sz w:val="18"/>
          <w:szCs w:val="18"/>
        </w:rPr>
        <w:t>ūs</w:t>
      </w:r>
      <w:proofErr w:type="spellEnd"/>
      <w:r w:rsidR="00C715B3" w:rsidRPr="00C325B9">
        <w:rPr>
          <w:rFonts w:ascii="Palatino Linotype" w:hAnsi="Palatino Linotype" w:cs="Times New Roman"/>
          <w:b/>
          <w:bCs/>
          <w:sz w:val="18"/>
          <w:szCs w:val="18"/>
        </w:rPr>
        <w:t>, m.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enfantement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rejeton</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production de la terre.    </w:t>
      </w:r>
      <w:proofErr w:type="spellStart"/>
      <w:r w:rsidR="00C715B3" w:rsidRPr="00C325B9">
        <w:rPr>
          <w:rFonts w:ascii="Palatino Linotype" w:hAnsi="Palatino Linotype" w:cs="Times New Roman"/>
          <w:b/>
          <w:bCs/>
          <w:sz w:val="18"/>
          <w:szCs w:val="18"/>
        </w:rPr>
        <w:t>Submitto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summitto</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ĕre</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mīsi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missum</w:t>
      </w:r>
      <w:proofErr w:type="spellEnd"/>
      <w:r w:rsidR="00C715B3"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1 - mettre sous, placer </w:t>
      </w:r>
      <w:proofErr w:type="gramStart"/>
      <w:r w:rsidR="00C715B3" w:rsidRPr="00C325B9">
        <w:rPr>
          <w:rFonts w:ascii="Palatino Linotype" w:hAnsi="Palatino Linotype" w:cs="Times New Roman"/>
          <w:sz w:val="18"/>
          <w:szCs w:val="18"/>
        </w:rPr>
        <w:t xml:space="preserve">sous,   </w:t>
      </w:r>
      <w:proofErr w:type="gram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laisser</w:t>
      </w:r>
      <w:proofErr w:type="gramEnd"/>
      <w:r w:rsidR="00C715B3" w:rsidRPr="00C325B9">
        <w:rPr>
          <w:rFonts w:ascii="Palatino Linotype" w:hAnsi="Palatino Linotype" w:cs="Times New Roman"/>
          <w:sz w:val="18"/>
          <w:szCs w:val="18"/>
        </w:rPr>
        <w:t xml:space="preserve"> croître</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faire pousser.   </w:t>
      </w:r>
      <w:bookmarkStart w:id="72" w:name="tellus"/>
      <w:bookmarkEnd w:id="72"/>
      <w:proofErr w:type="spellStart"/>
      <w:r w:rsidR="00C715B3" w:rsidRPr="00C325B9">
        <w:rPr>
          <w:rFonts w:ascii="Palatino Linotype" w:hAnsi="Palatino Linotype" w:cs="Times New Roman"/>
          <w:b/>
          <w:bCs/>
          <w:sz w:val="18"/>
          <w:szCs w:val="18"/>
        </w:rPr>
        <w:t>Tellūs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ūris</w:t>
      </w:r>
      <w:proofErr w:type="spellEnd"/>
      <w:r w:rsidR="00C715B3" w:rsidRPr="00C325B9">
        <w:rPr>
          <w:rFonts w:ascii="Palatino Linotype" w:hAnsi="Palatino Linotype" w:cs="Times New Roman"/>
          <w:b/>
          <w:bCs/>
          <w:sz w:val="18"/>
          <w:szCs w:val="18"/>
        </w:rPr>
        <w:t xml:space="preserve">, f. : </w:t>
      </w:r>
      <w:r w:rsidR="00C715B3" w:rsidRPr="00C325B9">
        <w:rPr>
          <w:rFonts w:ascii="Palatino Linotype" w:hAnsi="Palatino Linotype" w:cs="Times New Roman"/>
          <w:sz w:val="18"/>
          <w:szCs w:val="18"/>
        </w:rPr>
        <w:t xml:space="preserve">la terre. </w:t>
      </w:r>
      <w:r w:rsidRPr="00C325B9">
        <w:rPr>
          <w:rFonts w:ascii="Palatino Linotype" w:hAnsi="Palatino Linotype" w:cs="Times New Roman"/>
          <w:b/>
          <w:sz w:val="18"/>
          <w:szCs w:val="18"/>
        </w:rPr>
        <w:t xml:space="preserve">   </w:t>
      </w:r>
    </w:p>
  </w:footnote>
  <w:footnote w:id="19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 xml:space="preserve">194. — nec </w:t>
      </w:r>
      <w:proofErr w:type="spellStart"/>
      <w:r w:rsidR="00C715B3" w:rsidRPr="00C325B9">
        <w:rPr>
          <w:rFonts w:ascii="Palatino Linotype" w:hAnsi="Palatino Linotype" w:cs="Times New Roman"/>
          <w:b/>
          <w:bCs/>
          <w:sz w:val="18"/>
          <w:szCs w:val="18"/>
        </w:rPr>
        <w:t>porro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secreta</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cibo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natura</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animantum</w:t>
      </w:r>
      <w:proofErr w:type="spellEnd"/>
      <w:r w:rsidR="00C715B3" w:rsidRPr="00C325B9">
        <w:rPr>
          <w:rFonts w:ascii="Palatino Linotype" w:hAnsi="Palatino Linotype" w:cs="Times New Roman"/>
          <w:b/>
          <w:bCs/>
          <w:sz w:val="18"/>
          <w:szCs w:val="18"/>
        </w:rPr>
        <w:t xml:space="preserve"> — </w:t>
      </w:r>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b/>
          <w:bCs/>
          <w:sz w:val="18"/>
          <w:szCs w:val="18"/>
        </w:rPr>
        <w:t>Porro</w:t>
      </w:r>
      <w:proofErr w:type="spellEnd"/>
      <w:r w:rsidR="00C715B3" w:rsidRPr="00C325B9">
        <w:rPr>
          <w:rFonts w:ascii="Palatino Linotype" w:hAnsi="Palatino Linotype" w:cs="Times New Roman"/>
          <w:sz w:val="18"/>
          <w:szCs w:val="18"/>
        </w:rPr>
        <w:t xml:space="preserve"> : de plus (</w:t>
      </w:r>
      <w:proofErr w:type="spellStart"/>
      <w:r w:rsidR="00C715B3" w:rsidRPr="00C325B9">
        <w:rPr>
          <w:rFonts w:ascii="Palatino Linotype" w:hAnsi="Palatino Linotype" w:cs="Times New Roman"/>
          <w:sz w:val="18"/>
          <w:szCs w:val="18"/>
        </w:rPr>
        <w:t>argt</w:t>
      </w:r>
      <w:proofErr w:type="spellEnd"/>
      <w:r w:rsidR="00C715B3" w:rsidRPr="00C325B9">
        <w:rPr>
          <w:rFonts w:ascii="Palatino Linotype" w:hAnsi="Palatino Linotype" w:cs="Times New Roman"/>
          <w:sz w:val="18"/>
          <w:szCs w:val="18"/>
        </w:rPr>
        <w:t xml:space="preserve"> supplémentaire). </w:t>
      </w:r>
      <w:r w:rsidR="00C715B3" w:rsidRPr="00C325B9">
        <w:rPr>
          <w:rFonts w:ascii="Palatino Linotype" w:hAnsi="Palatino Linotype" w:cs="Times New Roman"/>
          <w:b/>
          <w:bCs/>
          <w:sz w:val="18"/>
          <w:szCs w:val="18"/>
        </w:rPr>
        <w:t xml:space="preserve">Natura </w:t>
      </w:r>
      <w:proofErr w:type="spellStart"/>
      <w:r w:rsidR="00C715B3" w:rsidRPr="00C325B9">
        <w:rPr>
          <w:rFonts w:ascii="Palatino Linotype" w:hAnsi="Palatino Linotype" w:cs="Times New Roman"/>
          <w:b/>
          <w:bCs/>
          <w:sz w:val="18"/>
          <w:szCs w:val="18"/>
        </w:rPr>
        <w:t>animantum</w:t>
      </w:r>
      <w:proofErr w:type="spellEnd"/>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les animaux</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périphrare</w:t>
      </w:r>
      <w:proofErr w:type="spellEnd"/>
      <w:proofErr w:type="gramEnd"/>
      <w:r w:rsidR="00C715B3" w:rsidRPr="00C325B9">
        <w:rPr>
          <w:rFonts w:ascii="Palatino Linotype" w:hAnsi="Palatino Linotype" w:cs="Times New Roman"/>
          <w:sz w:val="18"/>
          <w:szCs w:val="18"/>
        </w:rPr>
        <w:t xml:space="preserve"> constante (ER.)    </w:t>
      </w:r>
      <w:proofErr w:type="spellStart"/>
      <w:r w:rsidR="00C715B3" w:rsidRPr="00C325B9">
        <w:rPr>
          <w:rFonts w:ascii="Palatino Linotype" w:hAnsi="Palatino Linotype" w:cs="Times New Roman"/>
          <w:b/>
          <w:bCs/>
          <w:sz w:val="18"/>
          <w:szCs w:val="18"/>
        </w:rPr>
        <w:t>Sēcrētus</w:t>
      </w:r>
      <w:proofErr w:type="spellEnd"/>
      <w:r w:rsidR="00C715B3" w:rsidRPr="00C325B9">
        <w:rPr>
          <w:rFonts w:ascii="Palatino Linotype" w:hAnsi="Palatino Linotype" w:cs="Times New Roman"/>
          <w:b/>
          <w:bCs/>
          <w:sz w:val="18"/>
          <w:szCs w:val="18"/>
        </w:rPr>
        <w:t xml:space="preserve">, a, um </w:t>
      </w:r>
      <w:r w:rsidR="00C715B3" w:rsidRPr="00C325B9">
        <w:rPr>
          <w:rFonts w:ascii="Palatino Linotype" w:hAnsi="Palatino Linotype" w:cs="Times New Roman"/>
          <w:sz w:val="18"/>
          <w:szCs w:val="18"/>
        </w:rPr>
        <w:t xml:space="preserve">: part.-adj. de </w:t>
      </w:r>
      <w:proofErr w:type="spellStart"/>
      <w:r w:rsidR="00C715B3" w:rsidRPr="00C325B9">
        <w:rPr>
          <w:rFonts w:ascii="Palatino Linotype" w:hAnsi="Palatino Linotype" w:cs="Times New Roman"/>
          <w:sz w:val="18"/>
          <w:szCs w:val="18"/>
        </w:rPr>
        <w:t>secerno</w:t>
      </w:r>
      <w:proofErr w:type="spellEnd"/>
      <w:r w:rsidR="00C715B3" w:rsidRPr="00C325B9">
        <w:rPr>
          <w:rFonts w:ascii="Palatino Linotype" w:hAnsi="Palatino Linotype" w:cs="Times New Roman"/>
          <w:sz w:val="18"/>
          <w:szCs w:val="18"/>
        </w:rPr>
        <w:t>. - 1 - mis à part, séparé, distinct, particulier. - 2 - isolé, solitaire, retiré</w:t>
      </w:r>
      <w:proofErr w:type="gramStart"/>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w:t>
      </w:r>
      <w:proofErr w:type="gramEnd"/>
      <w:r w:rsidR="00C715B3" w:rsidRPr="00C325B9">
        <w:rPr>
          <w:rFonts w:ascii="Palatino Linotype" w:hAnsi="Palatino Linotype" w:cs="Times New Roman"/>
          <w:sz w:val="18"/>
          <w:szCs w:val="18"/>
        </w:rPr>
        <w:t xml:space="preserve">…]  5 - privé de. </w:t>
      </w:r>
      <w:proofErr w:type="gramStart"/>
      <w:r w:rsidR="00C715B3" w:rsidRPr="00C325B9">
        <w:rPr>
          <w:rFonts w:ascii="Palatino Linotype" w:hAnsi="Palatino Linotype" w:cs="Times New Roman"/>
          <w:sz w:val="18"/>
          <w:szCs w:val="18"/>
        </w:rPr>
        <w:t>cst</w:t>
      </w:r>
      <w:proofErr w:type="gramEnd"/>
      <w:r w:rsidR="00C715B3" w:rsidRPr="00C325B9">
        <w:rPr>
          <w:rFonts w:ascii="Palatino Linotype" w:hAnsi="Palatino Linotype" w:cs="Times New Roman"/>
          <w:sz w:val="18"/>
          <w:szCs w:val="18"/>
        </w:rPr>
        <w:t xml:space="preserve"> avec ex. ou ab _ </w:t>
      </w:r>
      <w:proofErr w:type="spellStart"/>
      <w:r w:rsidR="00C715B3" w:rsidRPr="00C325B9">
        <w:rPr>
          <w:rFonts w:ascii="Palatino Linotype" w:hAnsi="Palatino Linotype" w:cs="Times New Roman"/>
          <w:sz w:val="18"/>
          <w:szCs w:val="18"/>
        </w:rPr>
        <w:t>abl</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xml:space="preserve">ou  </w:t>
      </w:r>
      <w:r w:rsidR="00C715B3" w:rsidRPr="00C325B9">
        <w:rPr>
          <w:rFonts w:ascii="Palatino Linotype" w:hAnsi="Palatino Linotype" w:cs="Times New Roman"/>
          <w:i/>
          <w:iCs/>
          <w:sz w:val="18"/>
          <w:szCs w:val="18"/>
        </w:rPr>
        <w:t>avec</w:t>
      </w:r>
      <w:proofErr w:type="gramEnd"/>
      <w:r w:rsidR="00C715B3" w:rsidRPr="00C325B9">
        <w:rPr>
          <w:rFonts w:ascii="Palatino Linotype" w:hAnsi="Palatino Linotype" w:cs="Times New Roman"/>
          <w:i/>
          <w:iCs/>
          <w:sz w:val="18"/>
          <w:szCs w:val="18"/>
        </w:rPr>
        <w:t xml:space="preserve"> </w:t>
      </w:r>
      <w:proofErr w:type="spellStart"/>
      <w:r w:rsidR="00C715B3" w:rsidRPr="00C325B9">
        <w:rPr>
          <w:rFonts w:ascii="Palatino Linotype" w:hAnsi="Palatino Linotype" w:cs="Times New Roman"/>
          <w:i/>
          <w:iCs/>
          <w:sz w:val="18"/>
          <w:szCs w:val="18"/>
        </w:rPr>
        <w:t>abl</w:t>
      </w:r>
      <w:proofErr w:type="spellEnd"/>
      <w:r w:rsidR="00C715B3" w:rsidRPr="00C325B9">
        <w:rPr>
          <w:rFonts w:ascii="Palatino Linotype" w:hAnsi="Palatino Linotype" w:cs="Times New Roman"/>
          <w:i/>
          <w:iCs/>
          <w:sz w:val="18"/>
          <w:szCs w:val="18"/>
        </w:rPr>
        <w:t xml:space="preserve">. </w:t>
      </w:r>
      <w:proofErr w:type="spellStart"/>
      <w:proofErr w:type="gramStart"/>
      <w:r w:rsidR="00C715B3" w:rsidRPr="00C325B9">
        <w:rPr>
          <w:rFonts w:ascii="Palatino Linotype" w:hAnsi="Palatino Linotype" w:cs="Times New Roman"/>
          <w:sz w:val="18"/>
          <w:szCs w:val="18"/>
        </w:rPr>
        <w:t>secretus</w:t>
      </w:r>
      <w:proofErr w:type="spellEnd"/>
      <w:proofErr w:type="gram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cibo</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Lucr</w:t>
      </w:r>
      <w:proofErr w:type="spellEnd"/>
      <w:r w:rsidR="00C715B3" w:rsidRPr="00C325B9">
        <w:rPr>
          <w:rFonts w:ascii="Palatino Linotype" w:hAnsi="Palatino Linotype" w:cs="Times New Roman"/>
          <w:sz w:val="18"/>
          <w:szCs w:val="18"/>
        </w:rPr>
        <w:t xml:space="preserve">. 1, 194 : sevré de nourriture.  </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ou  -</w:t>
      </w:r>
      <w:proofErr w:type="gramEnd"/>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i/>
          <w:iCs/>
          <w:sz w:val="18"/>
          <w:szCs w:val="18"/>
        </w:rPr>
        <w:t xml:space="preserve">avec </w:t>
      </w:r>
      <w:proofErr w:type="spellStart"/>
      <w:r w:rsidR="00C715B3" w:rsidRPr="00C325B9">
        <w:rPr>
          <w:rFonts w:ascii="Palatino Linotype" w:hAnsi="Palatino Linotype" w:cs="Times New Roman"/>
          <w:i/>
          <w:iCs/>
          <w:sz w:val="18"/>
          <w:szCs w:val="18"/>
        </w:rPr>
        <w:t>gén</w:t>
      </w:r>
      <w:proofErr w:type="spellEnd"/>
      <w:r w:rsidR="00C715B3" w:rsidRPr="00C325B9">
        <w:rPr>
          <w:rFonts w:ascii="Palatino Linotype" w:hAnsi="Palatino Linotype" w:cs="Times New Roman"/>
          <w:sz w:val="18"/>
          <w:szCs w:val="18"/>
        </w:rPr>
        <w:t>. (</w:t>
      </w:r>
      <w:proofErr w:type="spellStart"/>
      <w:proofErr w:type="gramStart"/>
      <w:r w:rsidR="00C715B3" w:rsidRPr="00C325B9">
        <w:rPr>
          <w:rFonts w:ascii="Palatino Linotype" w:hAnsi="Palatino Linotype" w:cs="Times New Roman"/>
          <w:sz w:val="18"/>
          <w:szCs w:val="18"/>
        </w:rPr>
        <w:t>corpora</w:t>
      </w:r>
      <w:proofErr w:type="spellEnd"/>
      <w:proofErr w:type="gram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secreta</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teporis</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Lucr</w:t>
      </w:r>
      <w:proofErr w:type="spellEnd"/>
      <w:r w:rsidR="00C715B3" w:rsidRPr="00C325B9">
        <w:rPr>
          <w:rFonts w:ascii="Palatino Linotype" w:hAnsi="Palatino Linotype" w:cs="Times New Roman"/>
          <w:sz w:val="18"/>
          <w:szCs w:val="18"/>
        </w:rPr>
        <w:t>. 2, 843 : (corps) soustraits aux vapeurs tièdes.</w:t>
      </w:r>
      <w:r w:rsidRPr="00C325B9">
        <w:rPr>
          <w:rFonts w:ascii="Palatino Linotype" w:hAnsi="Palatino Linotype" w:cs="Times New Roman"/>
          <w:b/>
          <w:sz w:val="18"/>
          <w:szCs w:val="18"/>
        </w:rPr>
        <w:t xml:space="preserve">  </w:t>
      </w:r>
    </w:p>
  </w:footnote>
  <w:footnote w:id="19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 xml:space="preserve">195.  — </w:t>
      </w:r>
      <w:proofErr w:type="spellStart"/>
      <w:r w:rsidR="00C715B3" w:rsidRPr="00C325B9">
        <w:rPr>
          <w:rFonts w:ascii="Palatino Linotype" w:hAnsi="Palatino Linotype" w:cs="Times New Roman"/>
          <w:b/>
          <w:bCs/>
          <w:sz w:val="18"/>
          <w:szCs w:val="18"/>
        </w:rPr>
        <w:t>propagare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genus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possit</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vitamque</w:t>
      </w:r>
      <w:proofErr w:type="spellEnd"/>
      <w:r w:rsidR="00C715B3" w:rsidRPr="00C325B9">
        <w:rPr>
          <w:rFonts w:ascii="Palatino Linotype" w:hAnsi="Palatino Linotype" w:cs="Times New Roman"/>
          <w:b/>
          <w:bCs/>
          <w:sz w:val="18"/>
          <w:szCs w:val="18"/>
        </w:rPr>
        <w:t xml:space="preserve"> </w:t>
      </w:r>
      <w:proofErr w:type="spellStart"/>
      <w:proofErr w:type="gramStart"/>
      <w:r w:rsidR="00C715B3" w:rsidRPr="00C325B9">
        <w:rPr>
          <w:rFonts w:ascii="Palatino Linotype" w:hAnsi="Palatino Linotype" w:cs="Times New Roman"/>
          <w:b/>
          <w:bCs/>
          <w:sz w:val="18"/>
          <w:szCs w:val="18"/>
        </w:rPr>
        <w:t>tueri</w:t>
      </w:r>
      <w:proofErr w:type="spellEnd"/>
      <w:r w:rsidR="00C715B3" w:rsidRPr="00C325B9">
        <w:rPr>
          <w:rFonts w:ascii="Palatino Linotype" w:hAnsi="Palatino Linotype" w:cs="Times New Roman"/>
          <w:b/>
          <w:bCs/>
          <w:sz w:val="18"/>
          <w:szCs w:val="18"/>
        </w:rPr>
        <w:t>;</w:t>
      </w:r>
      <w:proofErr w:type="gramEnd"/>
      <w:r w:rsidR="00C715B3" w:rsidRPr="00C325B9">
        <w:rPr>
          <w:rFonts w:ascii="Palatino Linotype" w:hAnsi="Palatino Linotype" w:cs="Times New Roman"/>
          <w:b/>
          <w:bCs/>
          <w:sz w:val="18"/>
          <w:szCs w:val="18"/>
        </w:rPr>
        <w:t xml:space="preserve"> —   </w:t>
      </w:r>
      <w:r w:rsidR="00CA3BD1"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Prŏpāgo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āre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āvi</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ātum</w:t>
      </w:r>
      <w:proofErr w:type="spellEnd"/>
      <w:r w:rsidR="00C715B3" w:rsidRPr="00C325B9">
        <w:rPr>
          <w:rFonts w:ascii="Palatino Linotype" w:hAnsi="Palatino Linotype" w:cs="Times New Roman"/>
          <w:b/>
          <w:bCs/>
          <w:sz w:val="18"/>
          <w:szCs w:val="18"/>
        </w:rPr>
        <w:t xml:space="preserve"> : - tr. -</w:t>
      </w:r>
      <w:r w:rsidR="00C715B3" w:rsidRPr="00C325B9">
        <w:rPr>
          <w:rFonts w:ascii="Palatino Linotype" w:hAnsi="Palatino Linotype" w:cs="Times New Roman"/>
          <w:sz w:val="18"/>
          <w:szCs w:val="18"/>
        </w:rPr>
        <w:t xml:space="preserve"> propager, perpétuer</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agrandir</w:t>
      </w:r>
      <w:proofErr w:type="gramEnd"/>
      <w:r w:rsidR="00C715B3" w:rsidRPr="00C325B9">
        <w:rPr>
          <w:rFonts w:ascii="Palatino Linotype" w:hAnsi="Palatino Linotype" w:cs="Times New Roman"/>
          <w:sz w:val="18"/>
          <w:szCs w:val="18"/>
        </w:rPr>
        <w:t>, étendre</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étendre, prolonger, faire durer</w:t>
      </w:r>
      <w:r w:rsidR="00E02131" w:rsidRPr="00C325B9">
        <w:rPr>
          <w:rFonts w:ascii="Palatino Linotype" w:hAnsi="Palatino Linotype" w:cs="Times New Roman"/>
          <w:sz w:val="18"/>
          <w:szCs w:val="18"/>
        </w:rPr>
        <w:t xml:space="preserve"> (voir v. 20)</w:t>
      </w:r>
      <w:r w:rsidR="00C715B3"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Gĕnŭs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ĕris</w:t>
      </w:r>
      <w:proofErr w:type="spellEnd"/>
      <w:r w:rsidR="00C715B3" w:rsidRPr="00C325B9">
        <w:rPr>
          <w:rFonts w:ascii="Palatino Linotype" w:hAnsi="Palatino Linotype" w:cs="Times New Roman"/>
          <w:b/>
          <w:bCs/>
          <w:sz w:val="18"/>
          <w:szCs w:val="18"/>
        </w:rPr>
        <w:t xml:space="preserve">, n. </w:t>
      </w:r>
      <w:r w:rsidR="00C715B3" w:rsidRPr="00C325B9">
        <w:rPr>
          <w:rFonts w:ascii="Palatino Linotype" w:hAnsi="Palatino Linotype" w:cs="Times New Roman"/>
          <w:sz w:val="18"/>
          <w:szCs w:val="18"/>
        </w:rPr>
        <w:t>[</w:t>
      </w:r>
      <w:proofErr w:type="spellStart"/>
      <w:r w:rsidR="00C715B3" w:rsidRPr="00C325B9">
        <w:rPr>
          <w:rFonts w:ascii="Palatino Linotype" w:hAnsi="Palatino Linotype" w:cs="Times New Roman"/>
          <w:sz w:val="18"/>
          <w:szCs w:val="18"/>
        </w:rPr>
        <w:t>geno</w:t>
      </w:r>
      <w:proofErr w:type="spellEnd"/>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w:t>
      </w:r>
      <w:proofErr w:type="gramEnd"/>
      <w:r w:rsidR="00C715B3" w:rsidRPr="00C325B9">
        <w:rPr>
          <w:rFonts w:ascii="Palatino Linotype" w:hAnsi="Palatino Linotype" w:cs="Times New Roman"/>
          <w:sz w:val="18"/>
          <w:szCs w:val="18"/>
        </w:rPr>
        <w:t xml:space="preserve"> gr. </w:t>
      </w:r>
      <w:proofErr w:type="spellStart"/>
      <w:proofErr w:type="gramStart"/>
      <w:r w:rsidR="00C715B3" w:rsidRPr="00C325B9">
        <w:rPr>
          <w:rFonts w:ascii="Palatino Linotype" w:hAnsi="Palatino Linotype" w:cs="Times New Roman"/>
          <w:sz w:val="18"/>
          <w:szCs w:val="18"/>
        </w:rPr>
        <w:t>γένος</w:t>
      </w:r>
      <w:proofErr w:type="spellEnd"/>
      <w:r w:rsidR="00C715B3" w:rsidRPr="00C325B9">
        <w:rPr>
          <w:rFonts w:ascii="Palatino Linotype" w:hAnsi="Palatino Linotype" w:cs="Times New Roman"/>
          <w:sz w:val="18"/>
          <w:szCs w:val="18"/>
        </w:rPr>
        <w:t xml:space="preserve"> ]</w:t>
      </w:r>
      <w:proofErr w:type="gramEnd"/>
      <w:r w:rsidR="00C715B3"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origine, extraction, naissance</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race espèce</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sorte.    </w:t>
      </w:r>
      <w:proofErr w:type="spellStart"/>
      <w:r w:rsidR="00C715B3" w:rsidRPr="00C325B9">
        <w:rPr>
          <w:rFonts w:ascii="Palatino Linotype" w:hAnsi="Palatino Linotype" w:cs="Times New Roman"/>
          <w:b/>
          <w:bCs/>
          <w:sz w:val="18"/>
          <w:szCs w:val="18"/>
        </w:rPr>
        <w:t>Tŭĕor</w:t>
      </w:r>
      <w:proofErr w:type="spellEnd"/>
      <w:r w:rsidR="00C715B3" w:rsidRPr="00C325B9">
        <w:rPr>
          <w:rFonts w:ascii="Palatino Linotype" w:hAnsi="Palatino Linotype" w:cs="Times New Roman"/>
          <w:b/>
          <w:bCs/>
          <w:sz w:val="18"/>
          <w:szCs w:val="18"/>
        </w:rPr>
        <w:t xml:space="preserve">, </w:t>
      </w:r>
      <w:proofErr w:type="spellStart"/>
      <w:proofErr w:type="gramStart"/>
      <w:r w:rsidR="00C715B3" w:rsidRPr="00C325B9">
        <w:rPr>
          <w:rFonts w:ascii="Palatino Linotype" w:hAnsi="Palatino Linotype" w:cs="Times New Roman"/>
          <w:b/>
          <w:bCs/>
          <w:sz w:val="18"/>
          <w:szCs w:val="18"/>
        </w:rPr>
        <w:t>ēri</w:t>
      </w:r>
      <w:proofErr w:type="spellEnd"/>
      <w:r w:rsidR="00C715B3" w:rsidRPr="00C325B9">
        <w:rPr>
          <w:rFonts w:ascii="Palatino Linotype" w:hAnsi="Palatino Linotype" w:cs="Times New Roman"/>
          <w:b/>
          <w:bCs/>
          <w:sz w:val="18"/>
          <w:szCs w:val="18"/>
        </w:rPr>
        <w:t xml:space="preserve"> ,</w:t>
      </w:r>
      <w:proofErr w:type="gram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sz w:val="18"/>
          <w:szCs w:val="18"/>
        </w:rPr>
        <w:t>tŭĭtus</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sum</w:t>
      </w:r>
      <w:proofErr w:type="spellEnd"/>
      <w:r w:rsidR="00C715B3" w:rsidRPr="00C325B9">
        <w:rPr>
          <w:rFonts w:ascii="Palatino Linotype" w:hAnsi="Palatino Linotype" w:cs="Times New Roman"/>
          <w:sz w:val="18"/>
          <w:szCs w:val="18"/>
        </w:rPr>
        <w:t>, (</w:t>
      </w:r>
      <w:proofErr w:type="spellStart"/>
      <w:r w:rsidR="00C715B3" w:rsidRPr="00C325B9">
        <w:rPr>
          <w:rFonts w:ascii="Palatino Linotype" w:hAnsi="Palatino Linotype" w:cs="Times New Roman"/>
          <w:sz w:val="18"/>
          <w:szCs w:val="18"/>
        </w:rPr>
        <w:t>tūtus</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sum</w:t>
      </w:r>
      <w:proofErr w:type="spellEnd"/>
      <w:r w:rsidR="00C715B3" w:rsidRPr="00C325B9">
        <w:rPr>
          <w:rFonts w:ascii="Palatino Linotype" w:hAnsi="Palatino Linotype" w:cs="Times New Roman"/>
          <w:sz w:val="18"/>
          <w:szCs w:val="18"/>
        </w:rPr>
        <w:t xml:space="preserve">) : - tr. - avoir </w:t>
      </w:r>
      <w:proofErr w:type="gramStart"/>
      <w:r w:rsidR="00C715B3" w:rsidRPr="00C325B9">
        <w:rPr>
          <w:rFonts w:ascii="Palatino Linotype" w:hAnsi="Palatino Linotype" w:cs="Times New Roman"/>
          <w:sz w:val="18"/>
          <w:szCs w:val="18"/>
        </w:rPr>
        <w:t>les yeux sur</w:t>
      </w:r>
      <w:proofErr w:type="gramEnd"/>
      <w:r w:rsidR="00C715B3" w:rsidRPr="00C325B9">
        <w:rPr>
          <w:rFonts w:ascii="Palatino Linotype" w:hAnsi="Palatino Linotype" w:cs="Times New Roman"/>
          <w:sz w:val="18"/>
          <w:szCs w:val="18"/>
        </w:rPr>
        <w:t>, regarder, observer</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w:t>
      </w:r>
      <w:proofErr w:type="gramStart"/>
      <w:r w:rsidR="00C715B3" w:rsidRPr="00C325B9">
        <w:rPr>
          <w:rFonts w:ascii="Palatino Linotype" w:hAnsi="Palatino Linotype" w:cs="Times New Roman"/>
          <w:sz w:val="18"/>
          <w:szCs w:val="18"/>
        </w:rPr>
        <w:t xml:space="preserve">   [</w:t>
      </w:r>
      <w:proofErr w:type="gram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protéger</w:t>
      </w:r>
      <w:proofErr w:type="gramEnd"/>
      <w:r w:rsidR="00C715B3" w:rsidRPr="00C325B9">
        <w:rPr>
          <w:rFonts w:ascii="Palatino Linotype" w:hAnsi="Palatino Linotype" w:cs="Times New Roman"/>
          <w:sz w:val="18"/>
          <w:szCs w:val="18"/>
        </w:rPr>
        <w:t xml:space="preserve">, conserver. </w:t>
      </w:r>
      <w:r w:rsidRPr="00C325B9">
        <w:rPr>
          <w:rFonts w:ascii="Palatino Linotype" w:hAnsi="Palatino Linotype" w:cs="Times New Roman"/>
          <w:b/>
          <w:sz w:val="18"/>
          <w:szCs w:val="18"/>
        </w:rPr>
        <w:t xml:space="preserve">    </w:t>
      </w:r>
    </w:p>
  </w:footnote>
  <w:footnote w:id="19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 xml:space="preserve">196.  — ut </w:t>
      </w:r>
      <w:proofErr w:type="spellStart"/>
      <w:r w:rsidR="00C715B3" w:rsidRPr="00C325B9">
        <w:rPr>
          <w:rFonts w:ascii="Palatino Linotype" w:hAnsi="Palatino Linotype" w:cs="Times New Roman"/>
          <w:b/>
          <w:bCs/>
          <w:sz w:val="18"/>
          <w:szCs w:val="18"/>
        </w:rPr>
        <w:t>potius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multis</w:t>
      </w:r>
      <w:proofErr w:type="spellEnd"/>
      <w:r w:rsidR="00C715B3" w:rsidRPr="00C325B9">
        <w:rPr>
          <w:rFonts w:ascii="Palatino Linotype" w:hAnsi="Palatino Linotype" w:cs="Times New Roman"/>
          <w:b/>
          <w:bCs/>
          <w:sz w:val="18"/>
          <w:szCs w:val="18"/>
        </w:rPr>
        <w:t xml:space="preserve"> communia </w:t>
      </w:r>
      <w:proofErr w:type="spellStart"/>
      <w:r w:rsidR="00C715B3" w:rsidRPr="00C325B9">
        <w:rPr>
          <w:rFonts w:ascii="Palatino Linotype" w:hAnsi="Palatino Linotype" w:cs="Times New Roman"/>
          <w:b/>
          <w:bCs/>
          <w:sz w:val="18"/>
          <w:szCs w:val="18"/>
        </w:rPr>
        <w:t>corpora</w:t>
      </w:r>
      <w:proofErr w:type="spellEnd"/>
      <w:r w:rsidR="00C715B3" w:rsidRPr="00C325B9">
        <w:rPr>
          <w:rFonts w:ascii="Palatino Linotype" w:hAnsi="Palatino Linotype" w:cs="Times New Roman"/>
          <w:b/>
          <w:bCs/>
          <w:sz w:val="18"/>
          <w:szCs w:val="18"/>
        </w:rPr>
        <w:t xml:space="preserve"> rebus —     Ut… ut</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w:t>
      </w:r>
      <w:r w:rsidR="00C715B3" w:rsidRPr="00C325B9">
        <w:rPr>
          <w:rFonts w:ascii="Palatino Linotype" w:hAnsi="Palatino Linotype" w:cs="Times New Roman"/>
          <w:sz w:val="18"/>
          <w:szCs w:val="18"/>
        </w:rPr>
        <w:t xml:space="preserve"> négligence selon ER.  </w:t>
      </w:r>
      <w:r w:rsidR="00C715B3" w:rsidRPr="00C325B9">
        <w:rPr>
          <w:rFonts w:ascii="Palatino Linotype" w:hAnsi="Palatino Linotype" w:cs="Times New Roman"/>
          <w:b/>
          <w:bCs/>
          <w:sz w:val="18"/>
          <w:szCs w:val="18"/>
        </w:rPr>
        <w:t xml:space="preserve">   Ut … putes</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w:t>
      </w:r>
      <w:r w:rsidR="00C715B3" w:rsidRPr="00C325B9">
        <w:rPr>
          <w:rFonts w:ascii="Palatino Linotype" w:hAnsi="Palatino Linotype" w:cs="Times New Roman"/>
          <w:sz w:val="18"/>
          <w:szCs w:val="18"/>
        </w:rPr>
        <w:t xml:space="preserve"> consécutif.     </w:t>
      </w:r>
      <w:r w:rsidR="00C715B3" w:rsidRPr="00C325B9">
        <w:rPr>
          <w:rFonts w:ascii="Palatino Linotype" w:hAnsi="Palatino Linotype" w:cs="Times New Roman"/>
          <w:b/>
          <w:bCs/>
          <w:sz w:val="18"/>
          <w:szCs w:val="18"/>
        </w:rPr>
        <w:t xml:space="preserve">Ut… </w:t>
      </w:r>
      <w:proofErr w:type="spellStart"/>
      <w:r w:rsidR="00C715B3" w:rsidRPr="00C325B9">
        <w:rPr>
          <w:rFonts w:ascii="Palatino Linotype" w:hAnsi="Palatino Linotype" w:cs="Times New Roman"/>
          <w:b/>
          <w:bCs/>
          <w:sz w:val="18"/>
          <w:szCs w:val="18"/>
        </w:rPr>
        <w:t>videmus</w:t>
      </w:r>
      <w:proofErr w:type="spellEnd"/>
      <w:r w:rsidR="00C715B3" w:rsidRPr="00C325B9">
        <w:rPr>
          <w:rFonts w:ascii="Palatino Linotype" w:hAnsi="Palatino Linotype" w:cs="Times New Roman"/>
          <w:sz w:val="18"/>
          <w:szCs w:val="18"/>
        </w:rPr>
        <w:t xml:space="preserve"> comparatif.      </w:t>
      </w:r>
      <w:proofErr w:type="spellStart"/>
      <w:r w:rsidR="00C715B3" w:rsidRPr="00C325B9">
        <w:rPr>
          <w:rFonts w:ascii="Palatino Linotype" w:hAnsi="Palatino Linotype" w:cs="Times New Roman"/>
          <w:b/>
          <w:bCs/>
          <w:sz w:val="18"/>
          <w:szCs w:val="18"/>
        </w:rPr>
        <w:t>Potius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quam</w:t>
      </w:r>
      <w:proofErr w:type="spellEnd"/>
      <w:r w:rsidR="00C715B3" w:rsidRPr="00C325B9">
        <w:rPr>
          <w:rFonts w:ascii="Palatino Linotype" w:hAnsi="Palatino Linotype" w:cs="Times New Roman"/>
          <w:sz w:val="18"/>
          <w:szCs w:val="18"/>
        </w:rPr>
        <w:t xml:space="preserve"> (v. 198).    </w:t>
      </w:r>
      <w:proofErr w:type="spellStart"/>
      <w:r w:rsidR="00C715B3" w:rsidRPr="00C325B9">
        <w:rPr>
          <w:rFonts w:ascii="Palatino Linotype" w:hAnsi="Palatino Linotype" w:cs="Times New Roman"/>
          <w:sz w:val="18"/>
          <w:szCs w:val="18"/>
        </w:rPr>
        <w:t>C</w:t>
      </w:r>
      <w:r w:rsidR="00C715B3" w:rsidRPr="00C325B9">
        <w:rPr>
          <w:rFonts w:ascii="Palatino Linotype" w:hAnsi="Palatino Linotype" w:cs="Times New Roman"/>
          <w:b/>
          <w:bCs/>
          <w:sz w:val="18"/>
          <w:szCs w:val="18"/>
        </w:rPr>
        <w:t>ommūnis</w:t>
      </w:r>
      <w:proofErr w:type="spellEnd"/>
      <w:r w:rsidR="00C715B3" w:rsidRPr="00C325B9">
        <w:rPr>
          <w:rFonts w:ascii="Palatino Linotype" w:hAnsi="Palatino Linotype" w:cs="Times New Roman"/>
          <w:b/>
          <w:bCs/>
          <w:sz w:val="18"/>
          <w:szCs w:val="18"/>
        </w:rPr>
        <w:t xml:space="preserve">, </w:t>
      </w:r>
      <w:proofErr w:type="gramStart"/>
      <w:r w:rsidR="00C715B3" w:rsidRPr="00C325B9">
        <w:rPr>
          <w:rFonts w:ascii="Palatino Linotype" w:hAnsi="Palatino Linotype" w:cs="Times New Roman"/>
          <w:b/>
          <w:bCs/>
          <w:sz w:val="18"/>
          <w:szCs w:val="18"/>
        </w:rPr>
        <w:t>e  :</w:t>
      </w:r>
      <w:proofErr w:type="gramEnd"/>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commun, qui appartient à plusieurs ou à tous.</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 </w:t>
      </w:r>
      <w:proofErr w:type="spellStart"/>
      <w:r w:rsidR="00C715B3" w:rsidRPr="00C325B9">
        <w:rPr>
          <w:rFonts w:ascii="Palatino Linotype" w:hAnsi="Palatino Linotype" w:cs="Times New Roman"/>
          <w:b/>
          <w:bCs/>
          <w:sz w:val="18"/>
          <w:szCs w:val="18"/>
        </w:rPr>
        <w:t>Res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alicui</w:t>
      </w:r>
      <w:proofErr w:type="spellEnd"/>
      <w:r w:rsidR="00C715B3" w:rsidRPr="00C325B9">
        <w:rPr>
          <w:rFonts w:ascii="Palatino Linotype" w:hAnsi="Palatino Linotype" w:cs="Times New Roman"/>
          <w:b/>
          <w:bCs/>
          <w:sz w:val="18"/>
          <w:szCs w:val="18"/>
        </w:rPr>
        <w:t xml:space="preserve"> cum </w:t>
      </w:r>
      <w:proofErr w:type="spellStart"/>
      <w:r w:rsidR="00C715B3" w:rsidRPr="00C325B9">
        <w:rPr>
          <w:rFonts w:ascii="Palatino Linotype" w:hAnsi="Palatino Linotype" w:cs="Times New Roman"/>
          <w:b/>
          <w:bCs/>
          <w:sz w:val="18"/>
          <w:szCs w:val="18"/>
        </w:rPr>
        <w:t>aliquo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communis</w:t>
      </w:r>
      <w:proofErr w:type="spellEnd"/>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chose que qqn a en commun avec qqn.</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 xml:space="preserve"> - </w:t>
      </w:r>
      <w:proofErr w:type="spellStart"/>
      <w:r w:rsidR="00C715B3" w:rsidRPr="00C325B9">
        <w:rPr>
          <w:rFonts w:ascii="Palatino Linotype" w:hAnsi="Palatino Linotype" w:cs="Times New Roman"/>
          <w:b/>
          <w:bCs/>
          <w:sz w:val="18"/>
          <w:szCs w:val="18"/>
        </w:rPr>
        <w:t>res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hominum</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communis</w:t>
      </w:r>
      <w:proofErr w:type="spellEnd"/>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i/>
          <w:iCs/>
          <w:sz w:val="18"/>
          <w:szCs w:val="18"/>
        </w:rPr>
        <w:t>ou</w:t>
      </w:r>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res</w:t>
      </w:r>
      <w:proofErr w:type="spellEnd"/>
      <w:r w:rsidR="00C715B3" w:rsidRPr="00C325B9">
        <w:rPr>
          <w:rFonts w:ascii="Palatino Linotype" w:hAnsi="Palatino Linotype" w:cs="Times New Roman"/>
          <w:b/>
          <w:bCs/>
          <w:sz w:val="18"/>
          <w:szCs w:val="18"/>
        </w:rPr>
        <w:t xml:space="preserve"> inter </w:t>
      </w:r>
      <w:proofErr w:type="spellStart"/>
      <w:r w:rsidR="00C715B3" w:rsidRPr="00C325B9">
        <w:rPr>
          <w:rFonts w:ascii="Palatino Linotype" w:hAnsi="Palatino Linotype" w:cs="Times New Roman"/>
          <w:b/>
          <w:bCs/>
          <w:sz w:val="18"/>
          <w:szCs w:val="18"/>
        </w:rPr>
        <w:t>homines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communis</w:t>
      </w:r>
      <w:proofErr w:type="spellEnd"/>
      <w:r w:rsidR="00C715B3"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chose commune aux hommes.</w:t>
      </w:r>
      <w:r w:rsidRPr="00C325B9">
        <w:rPr>
          <w:rFonts w:ascii="Palatino Linotype" w:hAnsi="Palatino Linotype" w:cs="Times New Roman"/>
          <w:b/>
          <w:sz w:val="18"/>
          <w:szCs w:val="18"/>
        </w:rPr>
        <w:t xml:space="preserve">    </w:t>
      </w:r>
    </w:p>
  </w:footnote>
  <w:footnote w:id="197">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sz w:val="18"/>
          <w:szCs w:val="18"/>
        </w:rPr>
        <w:t xml:space="preserve"> </w:t>
      </w:r>
      <w:r w:rsidR="00C715B3" w:rsidRPr="00C325B9">
        <w:rPr>
          <w:rFonts w:ascii="Palatino Linotype" w:hAnsi="Palatino Linotype" w:cs="Times New Roman"/>
          <w:b/>
          <w:bCs/>
          <w:sz w:val="18"/>
          <w:szCs w:val="18"/>
        </w:rPr>
        <w:t xml:space="preserve">197.— </w:t>
      </w:r>
      <w:proofErr w:type="spellStart"/>
      <w:r w:rsidR="00C715B3" w:rsidRPr="00C325B9">
        <w:rPr>
          <w:rFonts w:ascii="Palatino Linotype" w:hAnsi="Palatino Linotype" w:cs="Times New Roman"/>
          <w:b/>
          <w:bCs/>
          <w:sz w:val="18"/>
          <w:szCs w:val="18"/>
        </w:rPr>
        <w:t>multa</w:t>
      </w:r>
      <w:proofErr w:type="spellEnd"/>
      <w:r w:rsidR="00C715B3" w:rsidRPr="00C325B9">
        <w:rPr>
          <w:rFonts w:ascii="Palatino Linotype" w:hAnsi="Palatino Linotype" w:cs="Times New Roman"/>
          <w:b/>
          <w:bCs/>
          <w:sz w:val="18"/>
          <w:szCs w:val="18"/>
        </w:rPr>
        <w:t xml:space="preserve"> putes esse, ut </w:t>
      </w:r>
      <w:proofErr w:type="spellStart"/>
      <w:r w:rsidR="00C715B3" w:rsidRPr="00C325B9">
        <w:rPr>
          <w:rFonts w:ascii="Palatino Linotype" w:hAnsi="Palatino Linotype" w:cs="Times New Roman"/>
          <w:b/>
          <w:bCs/>
          <w:sz w:val="18"/>
          <w:szCs w:val="18"/>
        </w:rPr>
        <w:t>verbis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elementa</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videmus</w:t>
      </w:r>
      <w:proofErr w:type="spellEnd"/>
      <w:r w:rsidR="00C715B3" w:rsidRPr="00C325B9">
        <w:rPr>
          <w:rFonts w:ascii="Palatino Linotype" w:hAnsi="Palatino Linotype" w:cs="Times New Roman"/>
          <w:b/>
          <w:bCs/>
          <w:sz w:val="18"/>
          <w:szCs w:val="18"/>
        </w:rPr>
        <w:t xml:space="preserve">, —   </w:t>
      </w:r>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Ut</w:t>
      </w:r>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verbis</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elementa</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videmus</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sc.</w:t>
      </w:r>
      <w:proofErr w:type="gramEnd"/>
      <w:r w:rsidR="00C715B3" w:rsidRPr="00C325B9">
        <w:rPr>
          <w:rFonts w:ascii="Palatino Linotype" w:hAnsi="Palatino Linotype" w:cs="Times New Roman"/>
          <w:sz w:val="18"/>
          <w:szCs w:val="18"/>
        </w:rPr>
        <w:t xml:space="preserve"> communia esse).   </w:t>
      </w:r>
      <w:proofErr w:type="spellStart"/>
      <w:r w:rsidR="00C715B3" w:rsidRPr="00C325B9">
        <w:rPr>
          <w:rFonts w:ascii="Palatino Linotype" w:hAnsi="Palatino Linotype" w:cs="Times New Roman"/>
          <w:b/>
          <w:bCs/>
          <w:sz w:val="18"/>
          <w:szCs w:val="18"/>
        </w:rPr>
        <w:t>Elementa</w:t>
      </w:r>
      <w:proofErr w:type="spellEnd"/>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les éléments c-à-d. ici aussi bien </w:t>
      </w:r>
      <w:proofErr w:type="gramStart"/>
      <w:r w:rsidR="00C715B3" w:rsidRPr="00C325B9">
        <w:rPr>
          <w:rFonts w:ascii="Palatino Linotype" w:hAnsi="Palatino Linotype" w:cs="Times New Roman"/>
          <w:sz w:val="18"/>
          <w:szCs w:val="18"/>
        </w:rPr>
        <w:t>les  lettres</w:t>
      </w:r>
      <w:proofErr w:type="gramEnd"/>
      <w:r w:rsidR="00C715B3" w:rsidRPr="00C325B9">
        <w:rPr>
          <w:rFonts w:ascii="Palatino Linotype" w:hAnsi="Palatino Linotype" w:cs="Times New Roman"/>
          <w:sz w:val="18"/>
          <w:szCs w:val="18"/>
        </w:rPr>
        <w:t xml:space="preserve"> de l’alphabet que les éléments de la matière (</w:t>
      </w:r>
      <w:proofErr w:type="spellStart"/>
      <w:r w:rsidR="00C715B3" w:rsidRPr="00C325B9">
        <w:rPr>
          <w:rFonts w:ascii="Palatino Linotype" w:hAnsi="Palatino Linotype" w:cs="Times New Roman"/>
          <w:sz w:val="18"/>
          <w:szCs w:val="18"/>
        </w:rPr>
        <w:t>στοιχει</w:t>
      </w:r>
      <w:proofErr w:type="spellEnd"/>
      <w:r w:rsidR="00C715B3" w:rsidRPr="00C325B9">
        <w:rPr>
          <w:rFonts w:ascii="Times New Roman" w:hAnsi="Times New Roman" w:cs="Times New Roman"/>
          <w:sz w:val="18"/>
          <w:szCs w:val="18"/>
        </w:rPr>
        <w:t>͂</w:t>
      </w:r>
      <w:r w:rsidR="00C715B3" w:rsidRPr="00C325B9">
        <w:rPr>
          <w:rFonts w:ascii="Palatino Linotype" w:hAnsi="Palatino Linotype" w:cs="Times New Roman"/>
          <w:sz w:val="18"/>
          <w:szCs w:val="18"/>
        </w:rPr>
        <w:t xml:space="preserve">α). La comparaison appartenait à l’école. </w:t>
      </w:r>
      <w:r w:rsidRPr="00C325B9">
        <w:rPr>
          <w:rFonts w:ascii="Palatino Linotype" w:hAnsi="Palatino Linotype" w:cs="Times New Roman"/>
          <w:b/>
          <w:sz w:val="18"/>
          <w:szCs w:val="18"/>
        </w:rPr>
        <w:t xml:space="preserve">     </w:t>
      </w:r>
    </w:p>
  </w:footnote>
  <w:footnote w:id="19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198. —</w:t>
      </w:r>
      <w:proofErr w:type="spellStart"/>
      <w:r w:rsidR="00C715B3" w:rsidRPr="00C325B9">
        <w:rPr>
          <w:rFonts w:ascii="Palatino Linotype" w:hAnsi="Palatino Linotype" w:cs="Times New Roman"/>
          <w:b/>
          <w:bCs/>
          <w:sz w:val="18"/>
          <w:szCs w:val="18"/>
        </w:rPr>
        <w:t>quam</w:t>
      </w:r>
      <w:proofErr w:type="spellEnd"/>
      <w:r w:rsidR="00C715B3" w:rsidRPr="00C325B9">
        <w:rPr>
          <w:rFonts w:ascii="Palatino Linotype" w:hAnsi="Palatino Linotype" w:cs="Times New Roman"/>
          <w:b/>
          <w:bCs/>
          <w:sz w:val="18"/>
          <w:szCs w:val="18"/>
        </w:rPr>
        <w:t xml:space="preserve"> sine </w:t>
      </w:r>
      <w:proofErr w:type="spellStart"/>
      <w:r w:rsidR="00C715B3" w:rsidRPr="00C325B9">
        <w:rPr>
          <w:rFonts w:ascii="Palatino Linotype" w:hAnsi="Palatino Linotype" w:cs="Times New Roman"/>
          <w:b/>
          <w:bCs/>
          <w:sz w:val="18"/>
          <w:szCs w:val="18"/>
        </w:rPr>
        <w:t>principiis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ullam</w:t>
      </w:r>
      <w:proofErr w:type="spellEnd"/>
      <w:r w:rsidR="00C715B3" w:rsidRPr="00C325B9">
        <w:rPr>
          <w:rFonts w:ascii="Palatino Linotype" w:hAnsi="Palatino Linotype" w:cs="Times New Roman"/>
          <w:b/>
          <w:bCs/>
          <w:sz w:val="18"/>
          <w:szCs w:val="18"/>
        </w:rPr>
        <w:t xml:space="preserve"> rem </w:t>
      </w:r>
      <w:proofErr w:type="spellStart"/>
      <w:r w:rsidR="00C715B3" w:rsidRPr="00C325B9">
        <w:rPr>
          <w:rFonts w:ascii="Palatino Linotype" w:hAnsi="Palatino Linotype" w:cs="Times New Roman"/>
          <w:b/>
          <w:bCs/>
          <w:sz w:val="18"/>
          <w:szCs w:val="18"/>
        </w:rPr>
        <w:t>exsistere</w:t>
      </w:r>
      <w:proofErr w:type="spellEnd"/>
      <w:r w:rsidR="00C715B3" w:rsidRPr="00C325B9">
        <w:rPr>
          <w:rFonts w:ascii="Palatino Linotype" w:hAnsi="Palatino Linotype" w:cs="Times New Roman"/>
          <w:b/>
          <w:bCs/>
          <w:sz w:val="18"/>
          <w:szCs w:val="18"/>
        </w:rPr>
        <w:t xml:space="preserve"> posse. —   </w:t>
      </w:r>
      <w:proofErr w:type="spellStart"/>
      <w:r w:rsidR="00C715B3" w:rsidRPr="00C325B9">
        <w:rPr>
          <w:rFonts w:ascii="Palatino Linotype" w:hAnsi="Palatino Linotype" w:cs="Times New Roman"/>
          <w:b/>
          <w:bCs/>
          <w:sz w:val="18"/>
          <w:szCs w:val="18"/>
        </w:rPr>
        <w:t>potius</w:t>
      </w:r>
      <w:proofErr w:type="spellEnd"/>
      <w:r w:rsidR="00C715B3" w:rsidRPr="00C325B9">
        <w:rPr>
          <w:rFonts w:ascii="Palatino Linotype" w:hAnsi="Palatino Linotype" w:cs="Times New Roman"/>
          <w:b/>
          <w:bCs/>
          <w:sz w:val="18"/>
          <w:szCs w:val="18"/>
        </w:rPr>
        <w:t xml:space="preserve"> putes esse…  </w:t>
      </w:r>
      <w:proofErr w:type="spellStart"/>
      <w:proofErr w:type="gramStart"/>
      <w:r w:rsidR="00C715B3" w:rsidRPr="00C325B9">
        <w:rPr>
          <w:rFonts w:ascii="Palatino Linotype" w:hAnsi="Palatino Linotype" w:cs="Times New Roman"/>
          <w:b/>
          <w:bCs/>
          <w:sz w:val="18"/>
          <w:szCs w:val="18"/>
        </w:rPr>
        <w:t>quam</w:t>
      </w:r>
      <w:proofErr w:type="spellEnd"/>
      <w:proofErr w:type="gramEnd"/>
      <w:r w:rsidR="00C715B3" w:rsidRPr="00C325B9">
        <w:rPr>
          <w:rFonts w:ascii="Palatino Linotype" w:hAnsi="Palatino Linotype" w:cs="Times New Roman"/>
          <w:b/>
          <w:bCs/>
          <w:sz w:val="18"/>
          <w:szCs w:val="18"/>
        </w:rPr>
        <w:t xml:space="preserve"> putes </w:t>
      </w:r>
      <w:proofErr w:type="spellStart"/>
      <w:r w:rsidR="00C715B3" w:rsidRPr="00C325B9">
        <w:rPr>
          <w:rFonts w:ascii="Palatino Linotype" w:hAnsi="Palatino Linotype" w:cs="Times New Roman"/>
          <w:b/>
          <w:bCs/>
          <w:sz w:val="18"/>
          <w:szCs w:val="18"/>
        </w:rPr>
        <w:t>exsistere</w:t>
      </w:r>
      <w:proofErr w:type="spellEnd"/>
      <w:r w:rsidR="00C715B3" w:rsidRPr="00C325B9">
        <w:rPr>
          <w:rFonts w:ascii="Palatino Linotype" w:hAnsi="Palatino Linotype" w:cs="Times New Roman"/>
          <w:b/>
          <w:bCs/>
          <w:sz w:val="18"/>
          <w:szCs w:val="18"/>
        </w:rPr>
        <w:t xml:space="preserve"> posse.  </w:t>
      </w:r>
      <w:r w:rsidRPr="00C325B9">
        <w:rPr>
          <w:rFonts w:ascii="Palatino Linotype" w:hAnsi="Palatino Linotype" w:cs="Times New Roman"/>
          <w:b/>
          <w:sz w:val="18"/>
          <w:szCs w:val="18"/>
        </w:rPr>
        <w:t xml:space="preserve">    </w:t>
      </w:r>
    </w:p>
  </w:footnote>
  <w:footnote w:id="19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 xml:space="preserve">199. — </w:t>
      </w:r>
      <w:proofErr w:type="spellStart"/>
      <w:r w:rsidR="00C715B3" w:rsidRPr="00C325B9">
        <w:rPr>
          <w:rFonts w:ascii="Palatino Linotype" w:hAnsi="Palatino Linotype" w:cs="Times New Roman"/>
          <w:b/>
          <w:bCs/>
          <w:sz w:val="18"/>
          <w:szCs w:val="18"/>
        </w:rPr>
        <w:t>Denique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cur</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homines</w:t>
      </w:r>
      <w:proofErr w:type="spellEnd"/>
      <w:r w:rsidR="00C715B3" w:rsidRPr="00C325B9">
        <w:rPr>
          <w:rFonts w:ascii="Palatino Linotype" w:hAnsi="Palatino Linotype" w:cs="Times New Roman"/>
          <w:b/>
          <w:bCs/>
          <w:sz w:val="18"/>
          <w:szCs w:val="18"/>
        </w:rPr>
        <w:t xml:space="preserve"> tantos </w:t>
      </w:r>
      <w:proofErr w:type="spellStart"/>
      <w:r w:rsidR="00C715B3" w:rsidRPr="00C325B9">
        <w:rPr>
          <w:rFonts w:ascii="Palatino Linotype" w:hAnsi="Palatino Linotype" w:cs="Times New Roman"/>
          <w:b/>
          <w:bCs/>
          <w:sz w:val="18"/>
          <w:szCs w:val="18"/>
        </w:rPr>
        <w:t>natura</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parare</w:t>
      </w:r>
      <w:proofErr w:type="spellEnd"/>
      <w:proofErr w:type="gramStart"/>
      <w:r w:rsidR="00C715B3" w:rsidRPr="00C325B9">
        <w:rPr>
          <w:rFonts w:ascii="Palatino Linotype" w:hAnsi="Palatino Linotype" w:cs="Times New Roman"/>
          <w:b/>
          <w:bCs/>
          <w:sz w:val="18"/>
          <w:szCs w:val="18"/>
        </w:rPr>
        <w:t>—</w:t>
      </w:r>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b/>
          <w:bCs/>
          <w:sz w:val="18"/>
          <w:szCs w:val="18"/>
        </w:rPr>
        <w:t>Cur</w:t>
      </w:r>
      <w:proofErr w:type="spellEnd"/>
      <w:proofErr w:type="gramEnd"/>
      <w:r w:rsidR="00C715B3" w:rsidRPr="00C325B9">
        <w:rPr>
          <w:rFonts w:ascii="Palatino Linotype" w:hAnsi="Palatino Linotype" w:cs="Times New Roman"/>
          <w:b/>
          <w:bCs/>
          <w:sz w:val="18"/>
          <w:szCs w:val="18"/>
        </w:rPr>
        <w:t>… si non quia</w:t>
      </w:r>
      <w:r w:rsidR="00C715B3" w:rsidRPr="00C325B9">
        <w:rPr>
          <w:rFonts w:ascii="Palatino Linotype" w:hAnsi="Palatino Linotype" w:cs="Times New Roman"/>
          <w:sz w:val="18"/>
          <w:szCs w:val="18"/>
        </w:rPr>
        <w:t xml:space="preserve"> (203)   même </w:t>
      </w:r>
      <w:proofErr w:type="spellStart"/>
      <w:r w:rsidR="00C715B3" w:rsidRPr="00C325B9">
        <w:rPr>
          <w:rFonts w:ascii="Palatino Linotype" w:hAnsi="Palatino Linotype" w:cs="Times New Roman"/>
          <w:sz w:val="18"/>
          <w:szCs w:val="18"/>
        </w:rPr>
        <w:t>mvt</w:t>
      </w:r>
      <w:proofErr w:type="spellEnd"/>
      <w:r w:rsidR="00C715B3" w:rsidRPr="00C325B9">
        <w:rPr>
          <w:rFonts w:ascii="Palatino Linotype" w:hAnsi="Palatino Linotype" w:cs="Times New Roman"/>
          <w:sz w:val="18"/>
          <w:szCs w:val="18"/>
        </w:rPr>
        <w:t xml:space="preserve"> que 174-476. Pourquoi… sinon parce que</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b/>
          <w:bCs/>
          <w:sz w:val="18"/>
          <w:szCs w:val="18"/>
        </w:rPr>
        <w:t>Denique</w:t>
      </w:r>
      <w:proofErr w:type="spellEnd"/>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enfin</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introduit ici l’avant dernier </w:t>
      </w:r>
      <w:proofErr w:type="spellStart"/>
      <w:r w:rsidR="00C715B3" w:rsidRPr="00C325B9">
        <w:rPr>
          <w:rFonts w:ascii="Palatino Linotype" w:hAnsi="Palatino Linotype" w:cs="Times New Roman"/>
          <w:sz w:val="18"/>
          <w:szCs w:val="18"/>
        </w:rPr>
        <w:t>argt</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de</w:t>
      </w:r>
      <w:proofErr w:type="gramEnd"/>
      <w:r w:rsidR="00C715B3" w:rsidRPr="00C325B9">
        <w:rPr>
          <w:rFonts w:ascii="Palatino Linotype" w:hAnsi="Palatino Linotype" w:cs="Times New Roman"/>
          <w:sz w:val="18"/>
          <w:szCs w:val="18"/>
        </w:rPr>
        <w:t xml:space="preserve"> la </w:t>
      </w:r>
      <w:proofErr w:type="gramStart"/>
      <w:r w:rsidR="00C715B3" w:rsidRPr="00C325B9">
        <w:rPr>
          <w:rFonts w:ascii="Palatino Linotype" w:hAnsi="Palatino Linotype" w:cs="Times New Roman"/>
          <w:sz w:val="18"/>
          <w:szCs w:val="18"/>
        </w:rPr>
        <w:t>série .</w:t>
      </w:r>
      <w:proofErr w:type="gram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b/>
          <w:bCs/>
          <w:sz w:val="18"/>
          <w:szCs w:val="18"/>
        </w:rPr>
        <w:t>Tantus</w:t>
      </w:r>
      <w:proofErr w:type="spellEnd"/>
      <w:r w:rsidR="00C715B3" w:rsidRPr="00C325B9">
        <w:rPr>
          <w:rFonts w:ascii="Palatino Linotype" w:hAnsi="Palatino Linotype" w:cs="Times New Roman"/>
          <w:b/>
          <w:bCs/>
          <w:sz w:val="18"/>
          <w:szCs w:val="18"/>
        </w:rPr>
        <w:t xml:space="preserve"> … ut</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sbj</w:t>
      </w:r>
      <w:proofErr w:type="spellEnd"/>
      <w:r w:rsidR="00C715B3" w:rsidRPr="00C325B9">
        <w:rPr>
          <w:rFonts w:ascii="Palatino Linotype" w:hAnsi="Palatino Linotype" w:cs="Times New Roman"/>
          <w:b/>
          <w:bCs/>
          <w:sz w:val="18"/>
          <w:szCs w:val="18"/>
        </w:rPr>
        <w:t xml:space="preserve">. ; </w:t>
      </w:r>
      <w:proofErr w:type="spellStart"/>
      <w:r w:rsidR="00C715B3" w:rsidRPr="00C325B9">
        <w:rPr>
          <w:rFonts w:ascii="Palatino Linotype" w:hAnsi="Palatino Linotype" w:cs="Times New Roman"/>
          <w:b/>
          <w:bCs/>
          <w:sz w:val="18"/>
          <w:szCs w:val="18"/>
        </w:rPr>
        <w:t>tantus</w:t>
      </w:r>
      <w:proofErr w:type="spellEnd"/>
      <w:r w:rsidR="00C715B3" w:rsidRPr="00C325B9">
        <w:rPr>
          <w:rFonts w:ascii="Palatino Linotype" w:hAnsi="Palatino Linotype" w:cs="Times New Roman"/>
          <w:b/>
          <w:bCs/>
          <w:sz w:val="18"/>
          <w:szCs w:val="18"/>
        </w:rPr>
        <w:t xml:space="preserve"> qui + </w:t>
      </w:r>
      <w:proofErr w:type="spellStart"/>
      <w:r w:rsidR="00C715B3" w:rsidRPr="00C325B9">
        <w:rPr>
          <w:rFonts w:ascii="Palatino Linotype" w:hAnsi="Palatino Linotype" w:cs="Times New Roman"/>
          <w:b/>
          <w:bCs/>
          <w:sz w:val="18"/>
          <w:szCs w:val="18"/>
        </w:rPr>
        <w:t>sbj</w:t>
      </w:r>
      <w:proofErr w:type="spellEnd"/>
      <w:proofErr w:type="gramStart"/>
      <w:r w:rsidR="00C715B3" w:rsidRPr="00C325B9">
        <w:rPr>
          <w:rFonts w:ascii="Palatino Linotype" w:hAnsi="Palatino Linotype" w:cs="Times New Roman"/>
          <w:b/>
          <w:bCs/>
          <w:sz w:val="18"/>
          <w:szCs w:val="18"/>
        </w:rPr>
        <w:t>.:</w:t>
      </w:r>
      <w:proofErr w:type="gramEnd"/>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 xml:space="preserve">si grand que, assez grand pour.       </w:t>
      </w:r>
      <w:proofErr w:type="spellStart"/>
      <w:r w:rsidR="00C715B3" w:rsidRPr="00C325B9">
        <w:rPr>
          <w:rFonts w:ascii="Palatino Linotype" w:hAnsi="Palatino Linotype" w:cs="Times New Roman"/>
          <w:b/>
          <w:bCs/>
          <w:sz w:val="18"/>
          <w:szCs w:val="18"/>
        </w:rPr>
        <w:t>Păro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āre</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āvi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ātum</w:t>
      </w:r>
      <w:proofErr w:type="spellEnd"/>
      <w:r w:rsidR="00C715B3" w:rsidRPr="00C325B9">
        <w:rPr>
          <w:rFonts w:ascii="Palatino Linotype" w:hAnsi="Palatino Linotype" w:cs="Times New Roman"/>
          <w:sz w:val="18"/>
          <w:szCs w:val="18"/>
        </w:rPr>
        <w:t xml:space="preserve"> : - tr.</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préparer</w:t>
      </w:r>
      <w:proofErr w:type="gramEnd"/>
      <w:r w:rsidR="00C715B3" w:rsidRPr="00C325B9">
        <w:rPr>
          <w:rFonts w:ascii="Palatino Linotype" w:hAnsi="Palatino Linotype" w:cs="Times New Roman"/>
          <w:sz w:val="18"/>
          <w:szCs w:val="18"/>
        </w:rPr>
        <w:t>, apprêter, arranger</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w:t>
      </w:r>
      <w:proofErr w:type="gramStart"/>
      <w:r w:rsidR="00C715B3"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procurer, ménager, faire avoir</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produire</w:t>
      </w:r>
      <w:proofErr w:type="gramEnd"/>
      <w:r w:rsidR="00C715B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200">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715B3" w:rsidRPr="00C325B9">
        <w:rPr>
          <w:rFonts w:ascii="Palatino Linotype" w:hAnsi="Palatino Linotype"/>
          <w:b/>
          <w:bCs/>
          <w:sz w:val="18"/>
          <w:szCs w:val="18"/>
        </w:rPr>
        <w:t xml:space="preserve">200.  — non </w:t>
      </w:r>
      <w:proofErr w:type="spellStart"/>
      <w:r w:rsidR="00C715B3" w:rsidRPr="00C325B9">
        <w:rPr>
          <w:rFonts w:ascii="Palatino Linotype" w:hAnsi="Palatino Linotype"/>
          <w:b/>
          <w:bCs/>
          <w:sz w:val="18"/>
          <w:szCs w:val="18"/>
        </w:rPr>
        <w:t>potuit</w:t>
      </w:r>
      <w:proofErr w:type="spellEnd"/>
      <w:r w:rsidR="00C715B3" w:rsidRPr="00C325B9">
        <w:rPr>
          <w:rFonts w:ascii="Palatino Linotype" w:hAnsi="Palatino Linotype"/>
          <w:b/>
          <w:bCs/>
          <w:sz w:val="18"/>
          <w:szCs w:val="18"/>
        </w:rPr>
        <w:t xml:space="preserve">, pedibus qui </w:t>
      </w:r>
      <w:proofErr w:type="spellStart"/>
      <w:r w:rsidR="00C715B3" w:rsidRPr="00C325B9">
        <w:rPr>
          <w:rFonts w:ascii="Palatino Linotype" w:hAnsi="Palatino Linotype"/>
          <w:b/>
          <w:bCs/>
          <w:sz w:val="18"/>
          <w:szCs w:val="18"/>
        </w:rPr>
        <w:t>pontum</w:t>
      </w:r>
      <w:proofErr w:type="spellEnd"/>
      <w:r w:rsidR="00C715B3" w:rsidRPr="00C325B9">
        <w:rPr>
          <w:rFonts w:ascii="Palatino Linotype" w:hAnsi="Palatino Linotype"/>
          <w:b/>
          <w:bCs/>
          <w:sz w:val="18"/>
          <w:szCs w:val="18"/>
        </w:rPr>
        <w:t xml:space="preserve"> per vada </w:t>
      </w:r>
      <w:proofErr w:type="spellStart"/>
      <w:r w:rsidR="00C715B3" w:rsidRPr="00C325B9">
        <w:rPr>
          <w:rFonts w:ascii="Palatino Linotype" w:hAnsi="Palatino Linotype"/>
          <w:b/>
          <w:bCs/>
          <w:sz w:val="18"/>
          <w:szCs w:val="18"/>
        </w:rPr>
        <w:t>possent</w:t>
      </w:r>
      <w:proofErr w:type="spellEnd"/>
      <w:r w:rsidR="00C715B3" w:rsidRPr="00C325B9">
        <w:rPr>
          <w:rFonts w:ascii="Palatino Linotype" w:hAnsi="Palatino Linotype"/>
          <w:b/>
          <w:bCs/>
          <w:sz w:val="18"/>
          <w:szCs w:val="18"/>
        </w:rPr>
        <w:t xml:space="preserve"> </w:t>
      </w:r>
      <w:proofErr w:type="gramStart"/>
      <w:r w:rsidR="00C715B3" w:rsidRPr="00C325B9">
        <w:rPr>
          <w:rFonts w:ascii="Palatino Linotype" w:hAnsi="Palatino Linotype"/>
          <w:b/>
          <w:bCs/>
          <w:sz w:val="18"/>
          <w:szCs w:val="18"/>
        </w:rPr>
        <w:t xml:space="preserve">— </w:t>
      </w:r>
      <w:r w:rsidR="00C715B3" w:rsidRPr="00C325B9">
        <w:rPr>
          <w:rFonts w:ascii="Palatino Linotype" w:hAnsi="Palatino Linotype"/>
          <w:sz w:val="18"/>
          <w:szCs w:val="18"/>
        </w:rPr>
        <w:t xml:space="preserve"> </w:t>
      </w:r>
      <w:r w:rsidR="00C715B3" w:rsidRPr="00C325B9">
        <w:rPr>
          <w:rFonts w:ascii="Palatino Linotype" w:hAnsi="Palatino Linotype"/>
          <w:b/>
          <w:bCs/>
          <w:sz w:val="18"/>
          <w:szCs w:val="18"/>
        </w:rPr>
        <w:t>Qui</w:t>
      </w:r>
      <w:proofErr w:type="gramEnd"/>
      <w:r w:rsidR="00C715B3" w:rsidRPr="00C325B9">
        <w:rPr>
          <w:rFonts w:ascii="Palatino Linotype" w:hAnsi="Palatino Linotype"/>
          <w:b/>
          <w:bCs/>
          <w:sz w:val="18"/>
          <w:szCs w:val="18"/>
        </w:rPr>
        <w:t xml:space="preserve"> + </w:t>
      </w:r>
      <w:proofErr w:type="spellStart"/>
      <w:r w:rsidR="00C715B3" w:rsidRPr="00C325B9">
        <w:rPr>
          <w:rFonts w:ascii="Palatino Linotype" w:hAnsi="Palatino Linotype"/>
          <w:b/>
          <w:bCs/>
          <w:sz w:val="18"/>
          <w:szCs w:val="18"/>
        </w:rPr>
        <w:t>sbj</w:t>
      </w:r>
      <w:proofErr w:type="spellEnd"/>
      <w:r w:rsidR="00C715B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C715B3" w:rsidRPr="00C325B9">
        <w:rPr>
          <w:rFonts w:ascii="Palatino Linotype" w:hAnsi="Palatino Linotype"/>
          <w:sz w:val="18"/>
          <w:szCs w:val="18"/>
        </w:rPr>
        <w:t xml:space="preserve">: relative à valeur consécutive (capable de).   </w:t>
      </w:r>
      <w:proofErr w:type="spellStart"/>
      <w:r w:rsidR="00C715B3" w:rsidRPr="00C325B9">
        <w:rPr>
          <w:rFonts w:ascii="Palatino Linotype" w:hAnsi="Palatino Linotype"/>
          <w:b/>
          <w:bCs/>
          <w:sz w:val="18"/>
          <w:szCs w:val="18"/>
        </w:rPr>
        <w:t>Vădum</w:t>
      </w:r>
      <w:proofErr w:type="spellEnd"/>
      <w:r w:rsidR="00C715B3" w:rsidRPr="00C325B9">
        <w:rPr>
          <w:rFonts w:ascii="Palatino Linotype" w:hAnsi="Palatino Linotype"/>
          <w:b/>
          <w:bCs/>
          <w:sz w:val="18"/>
          <w:szCs w:val="18"/>
        </w:rPr>
        <w:t>, i, n.</w:t>
      </w:r>
      <w:r w:rsidR="00CA3BD1" w:rsidRPr="00C325B9">
        <w:rPr>
          <w:rFonts w:ascii="Palatino Linotype" w:hAnsi="Palatino Linotype"/>
          <w:b/>
          <w:bCs/>
          <w:sz w:val="18"/>
          <w:szCs w:val="18"/>
        </w:rPr>
        <w:t xml:space="preserve"> </w:t>
      </w:r>
      <w:r w:rsidR="00C715B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C715B3" w:rsidRPr="00C325B9">
        <w:rPr>
          <w:rFonts w:ascii="Palatino Linotype" w:hAnsi="Palatino Linotype"/>
          <w:sz w:val="18"/>
          <w:szCs w:val="18"/>
        </w:rPr>
        <w:t xml:space="preserve"> - gué, bas-fond.  </w:t>
      </w:r>
      <w:r w:rsidR="00C715B3" w:rsidRPr="00C325B9">
        <w:rPr>
          <w:rFonts w:ascii="Palatino Linotype" w:hAnsi="Palatino Linotype"/>
          <w:b/>
          <w:bCs/>
          <w:sz w:val="18"/>
          <w:szCs w:val="18"/>
        </w:rPr>
        <w:t>Pontus, i, m</w:t>
      </w:r>
      <w:r w:rsidR="00C715B3" w:rsidRPr="00C325B9">
        <w:rPr>
          <w:rFonts w:ascii="Palatino Linotype" w:hAnsi="Palatino Linotype"/>
          <w:sz w:val="18"/>
          <w:szCs w:val="18"/>
        </w:rPr>
        <w:t>. (</w:t>
      </w:r>
      <w:proofErr w:type="spellStart"/>
      <w:r w:rsidR="00C715B3" w:rsidRPr="00C325B9">
        <w:rPr>
          <w:rFonts w:ascii="Palatino Linotype" w:hAnsi="Palatino Linotype"/>
          <w:i/>
          <w:iCs/>
          <w:sz w:val="18"/>
          <w:szCs w:val="18"/>
        </w:rPr>
        <w:t>poét</w:t>
      </w:r>
      <w:proofErr w:type="spellEnd"/>
      <w:r w:rsidR="00C715B3" w:rsidRPr="00C325B9">
        <w:rPr>
          <w:rFonts w:ascii="Palatino Linotype" w:hAnsi="Palatino Linotype"/>
          <w:sz w:val="18"/>
          <w:szCs w:val="18"/>
        </w:rPr>
        <w:t xml:space="preserve">. c. mare) :  la mer. </w:t>
      </w:r>
      <w:r w:rsidRPr="00C325B9">
        <w:rPr>
          <w:rFonts w:ascii="Palatino Linotype" w:hAnsi="Palatino Linotype"/>
          <w:b/>
          <w:sz w:val="18"/>
          <w:szCs w:val="18"/>
        </w:rPr>
        <w:t xml:space="preserve">   </w:t>
      </w:r>
    </w:p>
  </w:footnote>
  <w:footnote w:id="20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15B3" w:rsidRPr="00C325B9">
        <w:rPr>
          <w:rFonts w:ascii="Palatino Linotype" w:hAnsi="Palatino Linotype" w:cs="Times New Roman"/>
          <w:b/>
          <w:bCs/>
          <w:sz w:val="18"/>
          <w:szCs w:val="18"/>
        </w:rPr>
        <w:t xml:space="preserve">201. </w:t>
      </w:r>
      <w:proofErr w:type="spellStart"/>
      <w:r w:rsidR="00C715B3" w:rsidRPr="00C325B9">
        <w:rPr>
          <w:rFonts w:ascii="Palatino Linotype" w:hAnsi="Palatino Linotype" w:cs="Times New Roman"/>
          <w:b/>
          <w:bCs/>
          <w:sz w:val="18"/>
          <w:szCs w:val="18"/>
        </w:rPr>
        <w:t>transire</w:t>
      </w:r>
      <w:proofErr w:type="spellEnd"/>
      <w:r w:rsidR="00C715B3" w:rsidRPr="00C325B9">
        <w:rPr>
          <w:rFonts w:ascii="Palatino Linotype" w:hAnsi="Palatino Linotype" w:cs="Times New Roman"/>
          <w:b/>
          <w:bCs/>
          <w:sz w:val="18"/>
          <w:szCs w:val="18"/>
        </w:rPr>
        <w:t xml:space="preserve"> et </w:t>
      </w:r>
      <w:proofErr w:type="spellStart"/>
      <w:r w:rsidR="00C715B3" w:rsidRPr="00C325B9">
        <w:rPr>
          <w:rFonts w:ascii="Palatino Linotype" w:hAnsi="Palatino Linotype" w:cs="Times New Roman"/>
          <w:b/>
          <w:bCs/>
          <w:sz w:val="18"/>
          <w:szCs w:val="18"/>
        </w:rPr>
        <w:t>magnos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manibus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divellere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montis</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Transĕo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īre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ĭī</w:t>
      </w:r>
      <w:proofErr w:type="spellEnd"/>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 xml:space="preserve">(qqf. </w:t>
      </w:r>
      <w:proofErr w:type="spellStart"/>
      <w:r w:rsidR="00C715B3" w:rsidRPr="00C325B9">
        <w:rPr>
          <w:rFonts w:ascii="Palatino Linotype" w:hAnsi="Palatino Linotype" w:cs="Times New Roman"/>
          <w:sz w:val="18"/>
          <w:szCs w:val="18"/>
        </w:rPr>
        <w:t>īvī</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ĭtum</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w:t>
      </w:r>
      <w:proofErr w:type="spellStart"/>
      <w:proofErr w:type="gramEnd"/>
      <w:r w:rsidR="00C715B3" w:rsidRPr="00C325B9">
        <w:rPr>
          <w:rFonts w:ascii="Palatino Linotype" w:hAnsi="Palatino Linotype" w:cs="Times New Roman"/>
          <w:sz w:val="18"/>
          <w:szCs w:val="18"/>
        </w:rPr>
        <w:t>intr</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et  tr.</w:t>
      </w:r>
      <w:proofErr w:type="gramEnd"/>
      <w:r w:rsidR="00C715B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aller au-delà</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passer</w:t>
      </w:r>
      <w:proofErr w:type="gramEnd"/>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traverser.  </w:t>
      </w:r>
      <w:r w:rsidR="009D16A4"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b/>
          <w:bCs/>
          <w:sz w:val="18"/>
          <w:szCs w:val="18"/>
        </w:rPr>
        <w:t>Montis</w:t>
      </w:r>
      <w:proofErr w:type="spellEnd"/>
      <w:r w:rsidR="00C715B3" w:rsidRPr="00C325B9">
        <w:rPr>
          <w:rFonts w:ascii="Palatino Linotype" w:hAnsi="Palatino Linotype" w:cs="Times New Roman"/>
          <w:b/>
          <w:bCs/>
          <w:sz w:val="18"/>
          <w:szCs w:val="18"/>
        </w:rPr>
        <w:t xml:space="preserve">. = montes. </w:t>
      </w:r>
      <w:r w:rsidR="009D16A4"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Dīvello</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ĕre</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sz w:val="18"/>
          <w:szCs w:val="18"/>
        </w:rPr>
        <w:t>velli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vulsi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vulsum</w:t>
      </w:r>
      <w:proofErr w:type="spellEnd"/>
      <w:r w:rsidR="00C715B3"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tirer en sens divers, déchirer, mettre en pièces.         L. se souvient ici de Polyphème ou des Titans</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ou</w:t>
      </w:r>
      <w:proofErr w:type="gramEnd"/>
      <w:r w:rsidR="00C715B3" w:rsidRPr="00C325B9">
        <w:rPr>
          <w:rFonts w:ascii="Palatino Linotype" w:hAnsi="Palatino Linotype" w:cs="Times New Roman"/>
          <w:sz w:val="18"/>
          <w:szCs w:val="18"/>
        </w:rPr>
        <w:t xml:space="preserve"> encore d’Hercule séparant </w:t>
      </w:r>
      <w:proofErr w:type="spellStart"/>
      <w:r w:rsidR="00C715B3" w:rsidRPr="00C325B9">
        <w:rPr>
          <w:rFonts w:ascii="Palatino Linotype" w:hAnsi="Palatino Linotype" w:cs="Times New Roman"/>
          <w:sz w:val="18"/>
          <w:szCs w:val="18"/>
        </w:rPr>
        <w:t>Calpè</w:t>
      </w:r>
      <w:proofErr w:type="spellEnd"/>
      <w:r w:rsidR="00C715B3" w:rsidRPr="00C325B9">
        <w:rPr>
          <w:rFonts w:ascii="Palatino Linotype" w:hAnsi="Palatino Linotype" w:cs="Times New Roman"/>
          <w:sz w:val="18"/>
          <w:szCs w:val="18"/>
        </w:rPr>
        <w:t xml:space="preserve"> et Abyla </w:t>
      </w:r>
      <w:proofErr w:type="gramStart"/>
      <w:r w:rsidR="00C715B3" w:rsidRPr="00C325B9">
        <w:rPr>
          <w:rFonts w:ascii="Palatino Linotype" w:hAnsi="Palatino Linotype" w:cs="Times New Roman"/>
          <w:sz w:val="18"/>
          <w:szCs w:val="18"/>
        </w:rPr>
        <w:t>( ER</w:t>
      </w:r>
      <w:proofErr w:type="gramEnd"/>
      <w:r w:rsidR="00C715B3" w:rsidRPr="00C325B9">
        <w:rPr>
          <w:rFonts w:ascii="Palatino Linotype" w:hAnsi="Palatino Linotype" w:cs="Times New Roman"/>
          <w:sz w:val="18"/>
          <w:szCs w:val="18"/>
        </w:rPr>
        <w:t>.</w:t>
      </w:r>
      <w:proofErr w:type="gramStart"/>
      <w:r w:rsidR="00C715B3" w:rsidRPr="00C325B9">
        <w:rPr>
          <w:rFonts w:ascii="Palatino Linotype" w:hAnsi="Palatino Linotype" w:cs="Times New Roman"/>
          <w:sz w:val="18"/>
          <w:szCs w:val="18"/>
        </w:rPr>
        <w:t>) .</w:t>
      </w:r>
      <w:proofErr w:type="gramEnd"/>
      <w:r w:rsidR="00C715B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202">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C715B3" w:rsidRPr="00C325B9">
        <w:rPr>
          <w:rFonts w:ascii="Palatino Linotype" w:hAnsi="Palatino Linotype"/>
          <w:b/>
          <w:bCs/>
          <w:sz w:val="18"/>
          <w:szCs w:val="18"/>
        </w:rPr>
        <w:t xml:space="preserve">202. </w:t>
      </w:r>
      <w:proofErr w:type="spellStart"/>
      <w:proofErr w:type="gramStart"/>
      <w:r w:rsidR="00C715B3" w:rsidRPr="00C325B9">
        <w:rPr>
          <w:rFonts w:ascii="Palatino Linotype" w:hAnsi="Palatino Linotype"/>
          <w:b/>
          <w:bCs/>
          <w:sz w:val="18"/>
          <w:szCs w:val="18"/>
        </w:rPr>
        <w:t>multaque</w:t>
      </w:r>
      <w:proofErr w:type="spellEnd"/>
      <w:proofErr w:type="gramEnd"/>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vivendo</w:t>
      </w:r>
      <w:proofErr w:type="spellEnd"/>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vitalia</w:t>
      </w:r>
      <w:proofErr w:type="spellEnd"/>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vincere</w:t>
      </w:r>
      <w:proofErr w:type="spellEnd"/>
      <w:r w:rsidR="00C715B3" w:rsidRPr="00C325B9">
        <w:rPr>
          <w:rFonts w:ascii="Palatino Linotype" w:hAnsi="Palatino Linotype"/>
          <w:b/>
          <w:bCs/>
          <w:sz w:val="18"/>
          <w:szCs w:val="18"/>
        </w:rPr>
        <w:t xml:space="preserve"> </w:t>
      </w:r>
      <w:proofErr w:type="spellStart"/>
      <w:proofErr w:type="gramStart"/>
      <w:r w:rsidR="00C715B3" w:rsidRPr="00C325B9">
        <w:rPr>
          <w:rFonts w:ascii="Palatino Linotype" w:hAnsi="Palatino Linotype"/>
          <w:b/>
          <w:bCs/>
          <w:sz w:val="18"/>
          <w:szCs w:val="18"/>
        </w:rPr>
        <w:t>saecla</w:t>
      </w:r>
      <w:proofErr w:type="spellEnd"/>
      <w:r w:rsidR="00C715B3" w:rsidRPr="00C325B9">
        <w:rPr>
          <w:rFonts w:ascii="Palatino Linotype" w:hAnsi="Palatino Linotype"/>
          <w:b/>
          <w:bCs/>
          <w:sz w:val="18"/>
          <w:szCs w:val="18"/>
        </w:rPr>
        <w:t>,—</w:t>
      </w:r>
      <w:proofErr w:type="gramEnd"/>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Vivendo</w:t>
      </w:r>
      <w:proofErr w:type="spellEnd"/>
      <w:r w:rsidR="00CA3BD1" w:rsidRPr="00C325B9">
        <w:rPr>
          <w:rFonts w:ascii="Palatino Linotype" w:hAnsi="Palatino Linotype"/>
          <w:b/>
          <w:bCs/>
          <w:sz w:val="18"/>
          <w:szCs w:val="18"/>
        </w:rPr>
        <w:t xml:space="preserve"> </w:t>
      </w:r>
      <w:r w:rsidR="00C715B3" w:rsidRPr="00C325B9">
        <w:rPr>
          <w:rFonts w:ascii="Palatino Linotype" w:hAnsi="Palatino Linotype"/>
          <w:b/>
          <w:bCs/>
          <w:sz w:val="18"/>
          <w:szCs w:val="18"/>
        </w:rPr>
        <w:t>:</w:t>
      </w:r>
      <w:r w:rsidR="00C715B3" w:rsidRPr="00C325B9">
        <w:rPr>
          <w:rFonts w:ascii="Palatino Linotype" w:hAnsi="Palatino Linotype"/>
          <w:sz w:val="18"/>
          <w:szCs w:val="18"/>
        </w:rPr>
        <w:t xml:space="preserve"> </w:t>
      </w:r>
      <w:proofErr w:type="spellStart"/>
      <w:r w:rsidR="00C715B3" w:rsidRPr="00C325B9">
        <w:rPr>
          <w:rFonts w:ascii="Palatino Linotype" w:hAnsi="Palatino Linotype"/>
          <w:sz w:val="18"/>
          <w:szCs w:val="18"/>
        </w:rPr>
        <w:t>gér</w:t>
      </w:r>
      <w:proofErr w:type="spellEnd"/>
      <w:r w:rsidR="00C715B3" w:rsidRPr="00C325B9">
        <w:rPr>
          <w:rFonts w:ascii="Palatino Linotype" w:hAnsi="Palatino Linotype"/>
          <w:sz w:val="18"/>
          <w:szCs w:val="18"/>
        </w:rPr>
        <w:t xml:space="preserve">. Par le fait de vivre, en vivant.     </w:t>
      </w:r>
      <w:proofErr w:type="spellStart"/>
      <w:r w:rsidR="00C715B3" w:rsidRPr="00C325B9">
        <w:rPr>
          <w:rFonts w:ascii="Palatino Linotype" w:hAnsi="Palatino Linotype"/>
          <w:b/>
          <w:bCs/>
          <w:sz w:val="18"/>
          <w:szCs w:val="18"/>
        </w:rPr>
        <w:t>Vivendo</w:t>
      </w:r>
      <w:proofErr w:type="spellEnd"/>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vincere</w:t>
      </w:r>
      <w:proofErr w:type="spellEnd"/>
      <w:r w:rsidR="00CA3BD1" w:rsidRPr="00C325B9">
        <w:rPr>
          <w:rFonts w:ascii="Palatino Linotype" w:hAnsi="Palatino Linotype"/>
          <w:sz w:val="18"/>
          <w:szCs w:val="18"/>
        </w:rPr>
        <w:t xml:space="preserve"> </w:t>
      </w:r>
      <w:r w:rsidR="00C715B3" w:rsidRPr="00C325B9">
        <w:rPr>
          <w:rFonts w:ascii="Palatino Linotype" w:hAnsi="Palatino Linotype"/>
          <w:sz w:val="18"/>
          <w:szCs w:val="18"/>
        </w:rPr>
        <w:t xml:space="preserve">: expression consacrée déjà </w:t>
      </w:r>
      <w:proofErr w:type="spellStart"/>
      <w:r w:rsidR="00C715B3" w:rsidRPr="00C325B9">
        <w:rPr>
          <w:rFonts w:ascii="Palatino Linotype" w:hAnsi="Palatino Linotype"/>
          <w:sz w:val="18"/>
          <w:szCs w:val="18"/>
        </w:rPr>
        <w:t>ds</w:t>
      </w:r>
      <w:proofErr w:type="spellEnd"/>
      <w:r w:rsidR="00C715B3" w:rsidRPr="00C325B9">
        <w:rPr>
          <w:rFonts w:ascii="Palatino Linotype" w:hAnsi="Palatino Linotype"/>
          <w:sz w:val="18"/>
          <w:szCs w:val="18"/>
        </w:rPr>
        <w:t xml:space="preserve"> Plaute et reprise par Virgile.  </w:t>
      </w:r>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Vitalia</w:t>
      </w:r>
      <w:proofErr w:type="spellEnd"/>
      <w:r w:rsidR="00C715B3" w:rsidRPr="00C325B9">
        <w:rPr>
          <w:rFonts w:ascii="Palatino Linotype" w:hAnsi="Palatino Linotype"/>
          <w:b/>
          <w:bCs/>
          <w:sz w:val="18"/>
          <w:szCs w:val="18"/>
        </w:rPr>
        <w:t xml:space="preserve"> </w:t>
      </w:r>
      <w:proofErr w:type="spellStart"/>
      <w:r w:rsidR="00C715B3" w:rsidRPr="00C325B9">
        <w:rPr>
          <w:rFonts w:ascii="Palatino Linotype" w:hAnsi="Palatino Linotype"/>
          <w:b/>
          <w:bCs/>
          <w:sz w:val="18"/>
          <w:szCs w:val="18"/>
        </w:rPr>
        <w:t>saecla</w:t>
      </w:r>
      <w:proofErr w:type="spellEnd"/>
      <w:r w:rsidR="00CA3BD1" w:rsidRPr="00C325B9">
        <w:rPr>
          <w:rFonts w:ascii="Palatino Linotype" w:hAnsi="Palatino Linotype"/>
          <w:sz w:val="18"/>
          <w:szCs w:val="18"/>
        </w:rPr>
        <w:t xml:space="preserve"> </w:t>
      </w:r>
      <w:r w:rsidR="00C715B3" w:rsidRPr="00C325B9">
        <w:rPr>
          <w:rFonts w:ascii="Palatino Linotype" w:hAnsi="Palatino Linotype"/>
          <w:sz w:val="18"/>
          <w:szCs w:val="18"/>
        </w:rPr>
        <w:t>: «</w:t>
      </w:r>
      <w:r w:rsidR="00CA3BD1" w:rsidRPr="00C325B9">
        <w:rPr>
          <w:rFonts w:ascii="Palatino Linotype" w:hAnsi="Palatino Linotype"/>
          <w:sz w:val="18"/>
          <w:szCs w:val="18"/>
        </w:rPr>
        <w:t xml:space="preserve"> </w:t>
      </w:r>
      <w:r w:rsidR="00C715B3" w:rsidRPr="00C325B9">
        <w:rPr>
          <w:rFonts w:ascii="Palatino Linotype" w:hAnsi="Palatino Linotype"/>
          <w:sz w:val="18"/>
          <w:szCs w:val="18"/>
        </w:rPr>
        <w:t>des générations d’êtres vivants</w:t>
      </w:r>
      <w:r w:rsidR="00CA3BD1" w:rsidRPr="00C325B9">
        <w:rPr>
          <w:rFonts w:ascii="Palatino Linotype" w:hAnsi="Palatino Linotype"/>
          <w:sz w:val="18"/>
          <w:szCs w:val="18"/>
        </w:rPr>
        <w:t xml:space="preserve"> </w:t>
      </w:r>
      <w:r w:rsidR="00C715B3" w:rsidRPr="00C325B9">
        <w:rPr>
          <w:rFonts w:ascii="Palatino Linotype" w:hAnsi="Palatino Linotype"/>
          <w:sz w:val="18"/>
          <w:szCs w:val="18"/>
        </w:rPr>
        <w:t xml:space="preserve">», allusion à Tithon époux de l’aurore ou </w:t>
      </w:r>
      <w:proofErr w:type="spellStart"/>
      <w:r w:rsidR="00C715B3" w:rsidRPr="00C325B9">
        <w:rPr>
          <w:rFonts w:ascii="Palatino Linotype" w:hAnsi="Palatino Linotype"/>
          <w:sz w:val="18"/>
          <w:szCs w:val="18"/>
        </w:rPr>
        <w:t>pê</w:t>
      </w:r>
      <w:proofErr w:type="spellEnd"/>
      <w:r w:rsidR="00C715B3" w:rsidRPr="00C325B9">
        <w:rPr>
          <w:rFonts w:ascii="Palatino Linotype" w:hAnsi="Palatino Linotype"/>
          <w:sz w:val="18"/>
          <w:szCs w:val="18"/>
        </w:rPr>
        <w:t xml:space="preserve"> à </w:t>
      </w:r>
      <w:proofErr w:type="gramStart"/>
      <w:r w:rsidR="00C715B3" w:rsidRPr="00C325B9">
        <w:rPr>
          <w:rFonts w:ascii="Palatino Linotype" w:hAnsi="Palatino Linotype"/>
          <w:sz w:val="18"/>
          <w:szCs w:val="18"/>
        </w:rPr>
        <w:t>Nestor  (</w:t>
      </w:r>
      <w:proofErr w:type="gramEnd"/>
      <w:r w:rsidR="00C715B3" w:rsidRPr="00C325B9">
        <w:rPr>
          <w:rFonts w:ascii="Palatino Linotype" w:hAnsi="Palatino Linotype"/>
          <w:sz w:val="18"/>
          <w:szCs w:val="18"/>
        </w:rPr>
        <w:t>ER. B.).</w:t>
      </w:r>
      <w:r w:rsidRPr="00C325B9">
        <w:rPr>
          <w:rFonts w:ascii="Palatino Linotype" w:hAnsi="Palatino Linotype"/>
          <w:b/>
          <w:sz w:val="18"/>
          <w:szCs w:val="18"/>
        </w:rPr>
        <w:t xml:space="preserve">    </w:t>
      </w:r>
    </w:p>
  </w:footnote>
  <w:footnote w:id="20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C715B3" w:rsidRPr="00C325B9">
        <w:rPr>
          <w:rFonts w:ascii="Palatino Linotype" w:hAnsi="Palatino Linotype" w:cs="Times New Roman"/>
          <w:b/>
          <w:bCs/>
          <w:sz w:val="18"/>
          <w:szCs w:val="18"/>
        </w:rPr>
        <w:t xml:space="preserve">203. </w:t>
      </w:r>
      <w:proofErr w:type="gramStart"/>
      <w:r w:rsidR="00C715B3" w:rsidRPr="00C325B9">
        <w:rPr>
          <w:rFonts w:ascii="Palatino Linotype" w:hAnsi="Palatino Linotype" w:cs="Times New Roman"/>
          <w:b/>
          <w:bCs/>
          <w:sz w:val="18"/>
          <w:szCs w:val="18"/>
        </w:rPr>
        <w:t>si</w:t>
      </w:r>
      <w:proofErr w:type="gramEnd"/>
      <w:r w:rsidR="00C715B3" w:rsidRPr="00C325B9">
        <w:rPr>
          <w:rFonts w:ascii="Palatino Linotype" w:hAnsi="Palatino Linotype" w:cs="Times New Roman"/>
          <w:b/>
          <w:bCs/>
          <w:sz w:val="18"/>
          <w:szCs w:val="18"/>
        </w:rPr>
        <w:t xml:space="preserve"> non, </w:t>
      </w:r>
      <w:proofErr w:type="spellStart"/>
      <w:r w:rsidR="00C715B3" w:rsidRPr="00C325B9">
        <w:rPr>
          <w:rFonts w:ascii="Palatino Linotype" w:hAnsi="Palatino Linotype" w:cs="Times New Roman"/>
          <w:b/>
          <w:bCs/>
          <w:sz w:val="18"/>
          <w:szCs w:val="18"/>
        </w:rPr>
        <w:t>materies</w:t>
      </w:r>
      <w:proofErr w:type="spellEnd"/>
      <w:r w:rsidR="00C715B3" w:rsidRPr="00C325B9">
        <w:rPr>
          <w:rFonts w:ascii="Palatino Linotype" w:hAnsi="Palatino Linotype" w:cs="Times New Roman"/>
          <w:b/>
          <w:bCs/>
          <w:sz w:val="18"/>
          <w:szCs w:val="18"/>
        </w:rPr>
        <w:t xml:space="preserve"> quia rebus </w:t>
      </w:r>
      <w:proofErr w:type="spellStart"/>
      <w:r w:rsidR="00C715B3" w:rsidRPr="00C325B9">
        <w:rPr>
          <w:rFonts w:ascii="Palatino Linotype" w:hAnsi="Palatino Linotype" w:cs="Times New Roman"/>
          <w:b/>
          <w:bCs/>
          <w:sz w:val="18"/>
          <w:szCs w:val="18"/>
        </w:rPr>
        <w:t>reddita</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certast</w:t>
      </w:r>
      <w:proofErr w:type="spell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Reddita</w:t>
      </w:r>
      <w:proofErr w:type="spellEnd"/>
      <w:r w:rsidR="00C715B3" w:rsidRPr="00C325B9">
        <w:rPr>
          <w:rFonts w:ascii="Palatino Linotype" w:hAnsi="Palatino Linotype" w:cs="Times New Roman"/>
          <w:sz w:val="18"/>
          <w:szCs w:val="18"/>
        </w:rPr>
        <w:t xml:space="preserve"> employé très </w:t>
      </w:r>
      <w:proofErr w:type="spellStart"/>
      <w:r w:rsidR="00C715B3" w:rsidRPr="00C325B9">
        <w:rPr>
          <w:rFonts w:ascii="Palatino Linotype" w:hAnsi="Palatino Linotype" w:cs="Times New Roman"/>
          <w:sz w:val="18"/>
          <w:szCs w:val="18"/>
        </w:rPr>
        <w:t>frqt</w:t>
      </w:r>
      <w:proofErr w:type="spellEnd"/>
      <w:r w:rsidR="00C715B3" w:rsidRPr="00C325B9">
        <w:rPr>
          <w:rFonts w:ascii="Palatino Linotype" w:hAnsi="Palatino Linotype" w:cs="Times New Roman"/>
          <w:sz w:val="18"/>
          <w:szCs w:val="18"/>
        </w:rPr>
        <w:t xml:space="preserve"> pour </w:t>
      </w:r>
      <w:r w:rsidR="00C715B3" w:rsidRPr="00C325B9">
        <w:rPr>
          <w:rFonts w:ascii="Palatino Linotype" w:hAnsi="Palatino Linotype" w:cs="Times New Roman"/>
          <w:b/>
          <w:bCs/>
          <w:sz w:val="18"/>
          <w:szCs w:val="18"/>
        </w:rPr>
        <w:t xml:space="preserve">data selon ER. ; </w:t>
      </w:r>
      <w:r w:rsidR="00C715B3" w:rsidRPr="00C325B9">
        <w:rPr>
          <w:rFonts w:ascii="Palatino Linotype" w:hAnsi="Palatino Linotype" w:cs="Times New Roman"/>
          <w:sz w:val="18"/>
          <w:szCs w:val="18"/>
        </w:rPr>
        <w:t xml:space="preserve">pour </w:t>
      </w:r>
      <w:r w:rsidR="00C715B3" w:rsidRPr="00C325B9">
        <w:rPr>
          <w:rFonts w:ascii="Palatino Linotype" w:hAnsi="Palatino Linotype" w:cs="Times New Roman"/>
          <w:b/>
          <w:bCs/>
          <w:sz w:val="18"/>
          <w:szCs w:val="18"/>
        </w:rPr>
        <w:t>B.</w:t>
      </w:r>
      <w:r w:rsidR="00C715B3" w:rsidRPr="00C325B9">
        <w:rPr>
          <w:rFonts w:ascii="Palatino Linotype" w:hAnsi="Palatino Linotype" w:cs="Times New Roman"/>
          <w:sz w:val="18"/>
          <w:szCs w:val="18"/>
        </w:rPr>
        <w:t xml:space="preserve"> </w:t>
      </w:r>
      <w:proofErr w:type="spellStart"/>
      <w:r w:rsidR="001D18F9" w:rsidRPr="00C325B9">
        <w:rPr>
          <w:rFonts w:ascii="Palatino Linotype" w:hAnsi="Palatino Linotype" w:cs="Times New Roman"/>
          <w:sz w:val="18"/>
          <w:szCs w:val="18"/>
        </w:rPr>
        <w:t>reddita</w:t>
      </w:r>
      <w:proofErr w:type="spellEnd"/>
      <w:r w:rsidR="001D18F9" w:rsidRPr="00C325B9">
        <w:rPr>
          <w:rFonts w:ascii="Palatino Linotype" w:hAnsi="Palatino Linotype" w:cs="Times New Roman"/>
          <w:sz w:val="18"/>
          <w:szCs w:val="18"/>
        </w:rPr>
        <w:t xml:space="preserve"> est </w:t>
      </w:r>
      <w:r w:rsidR="00C715B3" w:rsidRPr="00C325B9">
        <w:rPr>
          <w:rFonts w:ascii="Palatino Linotype" w:hAnsi="Palatino Linotype" w:cs="Times New Roman"/>
          <w:sz w:val="18"/>
          <w:szCs w:val="18"/>
        </w:rPr>
        <w:t>un peu plus fort</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que </w:t>
      </w:r>
      <w:r w:rsidR="00C715B3" w:rsidRPr="00C325B9">
        <w:rPr>
          <w:rFonts w:ascii="Palatino Linotype" w:hAnsi="Palatino Linotype" w:cs="Times New Roman"/>
          <w:b/>
          <w:bCs/>
          <w:sz w:val="18"/>
          <w:szCs w:val="18"/>
        </w:rPr>
        <w:t>data</w:t>
      </w:r>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destiné à</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assigné à</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w:t>
      </w:r>
      <w:proofErr w:type="spellStart"/>
      <w:proofErr w:type="gramStart"/>
      <w:r w:rsidR="00C715B3" w:rsidRPr="00C325B9">
        <w:rPr>
          <w:rFonts w:ascii="Palatino Linotype" w:hAnsi="Palatino Linotype" w:cs="Times New Roman"/>
          <w:b/>
          <w:bCs/>
          <w:sz w:val="18"/>
          <w:szCs w:val="18"/>
        </w:rPr>
        <w:t>Certa</w:t>
      </w:r>
      <w:proofErr w:type="spellEnd"/>
      <w:r w:rsidR="00C715B3" w:rsidRPr="00C325B9">
        <w:rPr>
          <w:rFonts w:ascii="Palatino Linotype" w:hAnsi="Palatino Linotype" w:cs="Times New Roman"/>
          <w:sz w:val="18"/>
          <w:szCs w:val="18"/>
        </w:rPr>
        <w:t>:</w:t>
      </w:r>
      <w:proofErr w:type="gramEnd"/>
      <w:r w:rsidR="00C715B3" w:rsidRPr="00C325B9">
        <w:rPr>
          <w:rFonts w:ascii="Palatino Linotype" w:hAnsi="Palatino Linotype" w:cs="Times New Roman"/>
          <w:sz w:val="18"/>
          <w:szCs w:val="18"/>
        </w:rPr>
        <w:t xml:space="preserve"> déterminé, fixe. </w:t>
      </w:r>
    </w:p>
  </w:footnote>
  <w:footnote w:id="20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C715B3" w:rsidRPr="00C325B9">
        <w:rPr>
          <w:rFonts w:ascii="Palatino Linotype" w:hAnsi="Palatino Linotype" w:cs="Times New Roman"/>
          <w:b/>
          <w:bCs/>
          <w:sz w:val="18"/>
          <w:szCs w:val="18"/>
        </w:rPr>
        <w:t xml:space="preserve">204. </w:t>
      </w:r>
      <w:proofErr w:type="spellStart"/>
      <w:proofErr w:type="gramStart"/>
      <w:r w:rsidR="00C715B3" w:rsidRPr="00C325B9">
        <w:rPr>
          <w:rFonts w:ascii="Palatino Linotype" w:hAnsi="Palatino Linotype" w:cs="Times New Roman"/>
          <w:b/>
          <w:bCs/>
          <w:sz w:val="18"/>
          <w:szCs w:val="18"/>
        </w:rPr>
        <w:t>gignundis</w:t>
      </w:r>
      <w:proofErr w:type="spellEnd"/>
      <w:proofErr w:type="gramEnd"/>
      <w:r w:rsidR="00C715B3" w:rsidRPr="00C325B9">
        <w:rPr>
          <w:rFonts w:ascii="Palatino Linotype" w:hAnsi="Palatino Linotype" w:cs="Times New Roman"/>
          <w:b/>
          <w:bCs/>
          <w:sz w:val="18"/>
          <w:szCs w:val="18"/>
        </w:rPr>
        <w:t xml:space="preserve"> e qua constat quid </w:t>
      </w:r>
      <w:proofErr w:type="spellStart"/>
      <w:r w:rsidR="00C715B3" w:rsidRPr="00C325B9">
        <w:rPr>
          <w:rFonts w:ascii="Palatino Linotype" w:hAnsi="Palatino Linotype" w:cs="Times New Roman"/>
          <w:b/>
          <w:bCs/>
          <w:sz w:val="18"/>
          <w:szCs w:val="18"/>
        </w:rPr>
        <w:t>possit</w:t>
      </w:r>
      <w:proofErr w:type="spellEnd"/>
      <w:r w:rsidR="00C715B3" w:rsidRPr="00C325B9">
        <w:rPr>
          <w:rFonts w:ascii="Palatino Linotype" w:hAnsi="Palatino Linotype" w:cs="Times New Roman"/>
          <w:b/>
          <w:bCs/>
          <w:sz w:val="18"/>
          <w:szCs w:val="18"/>
        </w:rPr>
        <w:t xml:space="preserve"> </w:t>
      </w:r>
      <w:proofErr w:type="spellStart"/>
      <w:proofErr w:type="gramStart"/>
      <w:r w:rsidR="00C715B3" w:rsidRPr="00C325B9">
        <w:rPr>
          <w:rFonts w:ascii="Palatino Linotype" w:hAnsi="Palatino Linotype" w:cs="Times New Roman"/>
          <w:b/>
          <w:bCs/>
          <w:sz w:val="18"/>
          <w:szCs w:val="18"/>
        </w:rPr>
        <w:t>oriri</w:t>
      </w:r>
      <w:proofErr w:type="spellEnd"/>
      <w:r w:rsidR="00C715B3" w:rsidRPr="00C325B9">
        <w:rPr>
          <w:rFonts w:ascii="Palatino Linotype" w:hAnsi="Palatino Linotype" w:cs="Times New Roman"/>
          <w:b/>
          <w:bCs/>
          <w:sz w:val="18"/>
          <w:szCs w:val="18"/>
        </w:rPr>
        <w:t>?—</w:t>
      </w:r>
      <w:proofErr w:type="gramEnd"/>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R</w:t>
      </w:r>
      <w:r w:rsidR="00C715B3" w:rsidRPr="00C325B9">
        <w:rPr>
          <w:rFonts w:ascii="Palatino Linotype" w:eastAsia="Times New Roman" w:hAnsi="Palatino Linotype" w:cs="Times New Roman"/>
          <w:b/>
          <w:bCs/>
          <w:sz w:val="18"/>
          <w:szCs w:val="18"/>
        </w:rPr>
        <w:t>ebus</w:t>
      </w:r>
      <w:r w:rsidR="00C715B3" w:rsidRPr="00C325B9">
        <w:rPr>
          <w:rFonts w:ascii="Palatino Linotype" w:hAnsi="Palatino Linotype" w:cs="Times New Roman"/>
          <w:b/>
          <w:bCs/>
          <w:sz w:val="18"/>
          <w:szCs w:val="18"/>
        </w:rPr>
        <w:t xml:space="preserve">… </w:t>
      </w:r>
      <w:r w:rsidR="00C715B3" w:rsidRPr="00C325B9">
        <w:rPr>
          <w:rFonts w:ascii="Palatino Linotype" w:eastAsia="Times New Roman" w:hAnsi="Palatino Linotype" w:cs="Times New Roman"/>
          <w:b/>
          <w:bCs/>
          <w:sz w:val="18"/>
          <w:szCs w:val="18"/>
        </w:rPr>
        <w:t xml:space="preserve"> </w:t>
      </w:r>
      <w:proofErr w:type="spellStart"/>
      <w:proofErr w:type="gramStart"/>
      <w:r w:rsidR="00C715B3" w:rsidRPr="00C325B9">
        <w:rPr>
          <w:rFonts w:ascii="Palatino Linotype" w:eastAsia="Times New Roman" w:hAnsi="Palatino Linotype" w:cs="Times New Roman"/>
          <w:b/>
          <w:bCs/>
          <w:sz w:val="18"/>
          <w:szCs w:val="18"/>
        </w:rPr>
        <w:t>gignundis</w:t>
      </w:r>
      <w:proofErr w:type="spellEnd"/>
      <w:proofErr w:type="gramEnd"/>
      <w:r w:rsidR="00C715B3" w:rsidRPr="00C325B9">
        <w:rPr>
          <w:rFonts w:ascii="Palatino Linotype" w:hAnsi="Palatino Linotype" w:cs="Times New Roman"/>
          <w:b/>
          <w:bCs/>
          <w:sz w:val="18"/>
          <w:szCs w:val="18"/>
        </w:rPr>
        <w:t xml:space="preserve"> </w:t>
      </w:r>
      <w:r w:rsidR="00C715B3" w:rsidRPr="00C325B9">
        <w:rPr>
          <w:rFonts w:ascii="Palatino Linotype" w:eastAsia="Times New Roman" w:hAnsi="Palatino Linotype" w:cs="Times New Roman"/>
          <w:sz w:val="18"/>
          <w:szCs w:val="18"/>
        </w:rPr>
        <w:t>:</w:t>
      </w:r>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gér</w:t>
      </w:r>
      <w:proofErr w:type="spell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 xml:space="preserve">au  </w:t>
      </w:r>
      <w:proofErr w:type="spellStart"/>
      <w:r w:rsidR="00C715B3" w:rsidRPr="00C325B9">
        <w:rPr>
          <w:rFonts w:ascii="Palatino Linotype" w:hAnsi="Palatino Linotype" w:cs="Times New Roman"/>
          <w:sz w:val="18"/>
          <w:szCs w:val="18"/>
        </w:rPr>
        <w:t>dat</w:t>
      </w:r>
      <w:proofErr w:type="spellEnd"/>
      <w:proofErr w:type="gramEnd"/>
      <w:r w:rsidR="00C715B3"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de</w:t>
      </w:r>
      <w:proofErr w:type="gramEnd"/>
      <w:r w:rsidR="00C715B3" w:rsidRPr="00C325B9">
        <w:rPr>
          <w:rFonts w:ascii="Palatino Linotype" w:hAnsi="Palatino Linotype" w:cs="Times New Roman"/>
          <w:sz w:val="18"/>
          <w:szCs w:val="18"/>
        </w:rPr>
        <w:t xml:space="preserve"> but.  (</w:t>
      </w:r>
      <w:proofErr w:type="gramStart"/>
      <w:r w:rsidR="00C715B3" w:rsidRPr="00C325B9">
        <w:rPr>
          <w:rFonts w:ascii="Palatino Linotype" w:hAnsi="Palatino Linotype" w:cs="Times New Roman"/>
          <w:sz w:val="18"/>
          <w:szCs w:val="18"/>
        </w:rPr>
        <w:t>voir</w:t>
      </w:r>
      <w:proofErr w:type="gramEnd"/>
      <w:r w:rsidR="00C715B3" w:rsidRPr="00C325B9">
        <w:rPr>
          <w:rFonts w:ascii="Palatino Linotype" w:hAnsi="Palatino Linotype" w:cs="Times New Roman"/>
          <w:sz w:val="18"/>
          <w:szCs w:val="18"/>
        </w:rPr>
        <w:t xml:space="preserve"> v. 75.)   </w:t>
      </w:r>
      <w:r w:rsidR="00C715B3" w:rsidRPr="00C325B9">
        <w:rPr>
          <w:rFonts w:ascii="Palatino Linotype" w:hAnsi="Palatino Linotype" w:cs="Times New Roman"/>
          <w:b/>
          <w:bCs/>
          <w:sz w:val="18"/>
          <w:szCs w:val="18"/>
        </w:rPr>
        <w:t xml:space="preserve">  </w:t>
      </w:r>
      <w:r w:rsidR="009D16A4" w:rsidRPr="00C325B9">
        <w:rPr>
          <w:rFonts w:ascii="Palatino Linotype" w:hAnsi="Palatino Linotype" w:cs="Times New Roman"/>
          <w:b/>
          <w:bCs/>
          <w:sz w:val="18"/>
          <w:szCs w:val="18"/>
        </w:rPr>
        <w:t>C</w:t>
      </w:r>
      <w:r w:rsidR="00C715B3" w:rsidRPr="00C325B9">
        <w:rPr>
          <w:rFonts w:ascii="Palatino Linotype" w:hAnsi="Palatino Linotype" w:cs="Times New Roman"/>
          <w:b/>
          <w:bCs/>
          <w:sz w:val="18"/>
          <w:szCs w:val="18"/>
        </w:rPr>
        <w:t>onstat</w:t>
      </w:r>
      <w:r w:rsidR="009D16A4" w:rsidRPr="00C325B9">
        <w:rPr>
          <w:rFonts w:ascii="Palatino Linotype" w:hAnsi="Palatino Linotype" w:cs="Times New Roman"/>
          <w:b/>
          <w:bCs/>
          <w:sz w:val="18"/>
          <w:szCs w:val="18"/>
        </w:rPr>
        <w:t xml:space="preserve"> </w:t>
      </w:r>
      <w:r w:rsidR="009D16A4" w:rsidRPr="00C325B9">
        <w:rPr>
          <w:rFonts w:ascii="Palatino Linotype" w:hAnsi="Palatino Linotype" w:cs="Times New Roman"/>
          <w:i/>
          <w:iCs/>
          <w:sz w:val="18"/>
          <w:szCs w:val="18"/>
        </w:rPr>
        <w:t xml:space="preserve">emploi </w:t>
      </w:r>
      <w:proofErr w:type="gramStart"/>
      <w:r w:rsidR="009D16A4" w:rsidRPr="00C325B9">
        <w:rPr>
          <w:rFonts w:ascii="Palatino Linotype" w:hAnsi="Palatino Linotype" w:cs="Times New Roman"/>
          <w:i/>
          <w:iCs/>
          <w:sz w:val="18"/>
          <w:szCs w:val="18"/>
        </w:rPr>
        <w:t>impers.</w:t>
      </w:r>
      <w:r w:rsidR="009D16A4"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 xml:space="preserve"> :</w:t>
      </w:r>
      <w:proofErr w:type="gramEnd"/>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 xml:space="preserve">1) </w:t>
      </w:r>
      <w:r w:rsidR="00C715B3" w:rsidRPr="00C325B9">
        <w:rPr>
          <w:rFonts w:ascii="Palatino Linotype" w:hAnsi="Palatino Linotype" w:cs="Times New Roman"/>
          <w:i/>
          <w:iCs/>
          <w:sz w:val="18"/>
          <w:szCs w:val="18"/>
        </w:rPr>
        <w:t xml:space="preserve">avec </w:t>
      </w:r>
      <w:proofErr w:type="spellStart"/>
      <w:r w:rsidR="00C715B3" w:rsidRPr="00C325B9">
        <w:rPr>
          <w:rFonts w:ascii="Palatino Linotype" w:hAnsi="Palatino Linotype" w:cs="Times New Roman"/>
          <w:i/>
          <w:iCs/>
          <w:sz w:val="18"/>
          <w:szCs w:val="18"/>
        </w:rPr>
        <w:t>prop</w:t>
      </w:r>
      <w:proofErr w:type="spellEnd"/>
      <w:r w:rsidR="00C715B3" w:rsidRPr="00C325B9">
        <w:rPr>
          <w:rFonts w:ascii="Palatino Linotype" w:hAnsi="Palatino Linotype" w:cs="Times New Roman"/>
          <w:i/>
          <w:iCs/>
          <w:sz w:val="18"/>
          <w:szCs w:val="18"/>
        </w:rPr>
        <w:t>. inf.</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c'est un fait établi (reconnu, constant) que.</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i/>
          <w:iCs/>
          <w:sz w:val="18"/>
          <w:szCs w:val="18"/>
        </w:rPr>
        <w:t xml:space="preserve">avec </w:t>
      </w:r>
      <w:proofErr w:type="spellStart"/>
      <w:r w:rsidR="00C715B3" w:rsidRPr="00C325B9">
        <w:rPr>
          <w:rFonts w:ascii="Palatino Linotype" w:hAnsi="Palatino Linotype" w:cs="Times New Roman"/>
          <w:i/>
          <w:iCs/>
          <w:sz w:val="18"/>
          <w:szCs w:val="18"/>
        </w:rPr>
        <w:t>interr</w:t>
      </w:r>
      <w:proofErr w:type="spellEnd"/>
      <w:r w:rsidR="00C715B3" w:rsidRPr="00C325B9">
        <w:rPr>
          <w:rFonts w:ascii="Palatino Linotype" w:hAnsi="Palatino Linotype" w:cs="Times New Roman"/>
          <w:i/>
          <w:iCs/>
          <w:sz w:val="18"/>
          <w:szCs w:val="18"/>
        </w:rPr>
        <w:t xml:space="preserve">. </w:t>
      </w:r>
      <w:proofErr w:type="spellStart"/>
      <w:r w:rsidR="00C715B3" w:rsidRPr="00C325B9">
        <w:rPr>
          <w:rFonts w:ascii="Palatino Linotype" w:hAnsi="Palatino Linotype" w:cs="Times New Roman"/>
          <w:i/>
          <w:iCs/>
          <w:sz w:val="18"/>
          <w:szCs w:val="18"/>
        </w:rPr>
        <w:t>ind</w:t>
      </w:r>
      <w:proofErr w:type="spellEnd"/>
      <w:r w:rsidR="00C715B3" w:rsidRPr="00C325B9">
        <w:rPr>
          <w:rFonts w:ascii="Palatino Linotype" w:hAnsi="Palatino Linotype" w:cs="Times New Roman"/>
          <w:i/>
          <w:iCs/>
          <w:sz w:val="18"/>
          <w:szCs w:val="18"/>
        </w:rPr>
        <w:t>.</w:t>
      </w:r>
      <w:r w:rsidR="00C715B3" w:rsidRPr="00C325B9">
        <w:rPr>
          <w:rFonts w:ascii="Palatino Linotype" w:hAnsi="Palatino Linotype" w:cs="Times New Roman"/>
          <w:sz w:val="18"/>
          <w:szCs w:val="18"/>
        </w:rPr>
        <w:t xml:space="preserve"> </w:t>
      </w:r>
      <w:r w:rsidR="009D16A4" w:rsidRPr="00C325B9">
        <w:rPr>
          <w:rFonts w:ascii="Palatino Linotype" w:hAnsi="Palatino Linotype" w:cs="Times New Roman"/>
          <w:sz w:val="18"/>
          <w:szCs w:val="18"/>
        </w:rPr>
        <w:t xml:space="preserve">il est clair ‖ </w:t>
      </w:r>
      <w:proofErr w:type="spellStart"/>
      <w:r w:rsidR="00C715B3" w:rsidRPr="00C325B9">
        <w:rPr>
          <w:rFonts w:ascii="Palatino Linotype" w:hAnsi="Palatino Linotype" w:cs="Times New Roman"/>
          <w:sz w:val="18"/>
          <w:szCs w:val="18"/>
        </w:rPr>
        <w:t>alicui</w:t>
      </w:r>
      <w:proofErr w:type="spellEnd"/>
      <w:r w:rsidR="00C715B3" w:rsidRPr="00C325B9">
        <w:rPr>
          <w:rFonts w:ascii="Palatino Linotype" w:hAnsi="Palatino Linotype" w:cs="Times New Roman"/>
          <w:sz w:val="18"/>
          <w:szCs w:val="18"/>
        </w:rPr>
        <w:t xml:space="preserve"> constat quid </w:t>
      </w:r>
      <w:proofErr w:type="spellStart"/>
      <w:r w:rsidR="00C715B3" w:rsidRPr="00C325B9">
        <w:rPr>
          <w:rFonts w:ascii="Palatino Linotype" w:hAnsi="Palatino Linotype" w:cs="Times New Roman"/>
          <w:sz w:val="18"/>
          <w:szCs w:val="18"/>
        </w:rPr>
        <w:t>agat</w:t>
      </w:r>
      <w:proofErr w:type="spellEnd"/>
      <w:r w:rsidR="00C715B3" w:rsidRPr="00C325B9">
        <w:rPr>
          <w:rFonts w:ascii="Palatino Linotype" w:hAnsi="Palatino Linotype" w:cs="Times New Roman"/>
          <w:sz w:val="18"/>
          <w:szCs w:val="18"/>
        </w:rPr>
        <w:t>, Cic. Turc. 4, 35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qqn voit nettement ce qu'il doit faire.</w:t>
      </w:r>
      <w:r w:rsidR="009D16A4"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w:t>
      </w:r>
      <w:r w:rsidR="00AA4D08"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 xml:space="preserve"> </w:t>
      </w:r>
      <w:proofErr w:type="spellStart"/>
      <w:proofErr w:type="gramStart"/>
      <w:r w:rsidR="00C715B3" w:rsidRPr="00C325B9">
        <w:rPr>
          <w:rFonts w:ascii="Palatino Linotype" w:hAnsi="Palatino Linotype" w:cs="Times New Roman"/>
          <w:b/>
          <w:bCs/>
          <w:sz w:val="18"/>
          <w:szCs w:val="18"/>
        </w:rPr>
        <w:t>ŏrĭor</w:t>
      </w:r>
      <w:proofErr w:type="spellEnd"/>
      <w:proofErr w:type="gramEnd"/>
      <w:r w:rsidR="00C715B3" w:rsidRPr="00C325B9">
        <w:rPr>
          <w:rFonts w:ascii="Palatino Linotype" w:hAnsi="Palatino Linotype" w:cs="Times New Roman"/>
          <w:b/>
          <w:bCs/>
          <w:sz w:val="18"/>
          <w:szCs w:val="18"/>
        </w:rPr>
        <w:t xml:space="preserve">, </w:t>
      </w:r>
      <w:proofErr w:type="spellStart"/>
      <w:r w:rsidR="00C715B3" w:rsidRPr="00C325B9">
        <w:rPr>
          <w:rFonts w:ascii="Palatino Linotype" w:hAnsi="Palatino Linotype" w:cs="Times New Roman"/>
          <w:b/>
          <w:bCs/>
          <w:sz w:val="18"/>
          <w:szCs w:val="18"/>
        </w:rPr>
        <w:t>īri</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ortus</w:t>
      </w:r>
      <w:proofErr w:type="spellEnd"/>
      <w:r w:rsidR="00C715B3"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sz w:val="18"/>
          <w:szCs w:val="18"/>
        </w:rPr>
        <w:t>sum</w:t>
      </w:r>
      <w:proofErr w:type="spellEnd"/>
      <w:r w:rsidR="00C715B3" w:rsidRPr="00C325B9">
        <w:rPr>
          <w:rFonts w:ascii="Palatino Linotype" w:hAnsi="Palatino Linotype" w:cs="Times New Roman"/>
          <w:sz w:val="18"/>
          <w:szCs w:val="18"/>
        </w:rPr>
        <w:t xml:space="preserve"> (part. fut. </w:t>
      </w:r>
      <w:proofErr w:type="spellStart"/>
      <w:proofErr w:type="gramStart"/>
      <w:r w:rsidR="00C715B3" w:rsidRPr="00C325B9">
        <w:rPr>
          <w:rFonts w:ascii="Palatino Linotype" w:hAnsi="Palatino Linotype" w:cs="Times New Roman"/>
          <w:sz w:val="18"/>
          <w:szCs w:val="18"/>
        </w:rPr>
        <w:t>ŏrĭtūrus</w:t>
      </w:r>
      <w:proofErr w:type="spellEnd"/>
      <w:proofErr w:type="gramEnd"/>
      <w:r w:rsidR="00C715B3" w:rsidRPr="00C325B9">
        <w:rPr>
          <w:rFonts w:ascii="Palatino Linotype" w:hAnsi="Palatino Linotype" w:cs="Times New Roman"/>
          <w:sz w:val="18"/>
          <w:szCs w:val="18"/>
        </w:rPr>
        <w:t xml:space="preserve">) </w:t>
      </w:r>
      <w:r w:rsidR="00C715B3"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C715B3" w:rsidRPr="00C325B9">
        <w:rPr>
          <w:rFonts w:ascii="Palatino Linotype" w:hAnsi="Palatino Linotype" w:cs="Times New Roman"/>
          <w:b/>
          <w:bCs/>
          <w:sz w:val="18"/>
          <w:szCs w:val="18"/>
        </w:rPr>
        <w:t xml:space="preserve"> </w:t>
      </w:r>
      <w:r w:rsidR="00C715B3"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proofErr w:type="spellStart"/>
      <w:r w:rsidR="00C715B3" w:rsidRPr="00C325B9">
        <w:rPr>
          <w:rFonts w:ascii="Palatino Linotype" w:hAnsi="Palatino Linotype" w:cs="Times New Roman"/>
          <w:i/>
          <w:iCs/>
          <w:sz w:val="18"/>
          <w:szCs w:val="18"/>
        </w:rPr>
        <w:t>intr</w:t>
      </w:r>
      <w:proofErr w:type="spellEnd"/>
      <w:r w:rsidR="00C715B3" w:rsidRPr="00C325B9">
        <w:rPr>
          <w:rFonts w:ascii="Palatino Linotype" w:hAnsi="Palatino Linotype" w:cs="Times New Roman"/>
          <w:i/>
          <w:iCs/>
          <w:sz w:val="18"/>
          <w:szCs w:val="18"/>
        </w:rPr>
        <w:t xml:space="preserve">. avec ab, ex ou de + </w:t>
      </w:r>
      <w:proofErr w:type="spellStart"/>
      <w:r w:rsidR="00C715B3" w:rsidRPr="00C325B9">
        <w:rPr>
          <w:rFonts w:ascii="Palatino Linotype" w:hAnsi="Palatino Linotype" w:cs="Times New Roman"/>
          <w:i/>
          <w:iCs/>
          <w:sz w:val="18"/>
          <w:szCs w:val="18"/>
        </w:rPr>
        <w:t>abl</w:t>
      </w:r>
      <w:proofErr w:type="spellEnd"/>
      <w:r w:rsidR="00C715B3" w:rsidRPr="00C325B9">
        <w:rPr>
          <w:rFonts w:ascii="Palatino Linotype" w:hAnsi="Palatino Linotype" w:cs="Times New Roman"/>
          <w:i/>
          <w:iCs/>
          <w:sz w:val="18"/>
          <w:szCs w:val="18"/>
        </w:rPr>
        <w:t>.</w:t>
      </w:r>
      <w:r w:rsidR="00C715B3" w:rsidRPr="00C325B9">
        <w:rPr>
          <w:rFonts w:ascii="Palatino Linotype" w:hAnsi="Palatino Linotype" w:cs="Times New Roman"/>
          <w:sz w:val="18"/>
          <w:szCs w:val="18"/>
        </w:rPr>
        <w:t xml:space="preserve"> - naître de, tirer son origine de, provenir de, sortir de (au </w:t>
      </w:r>
      <w:proofErr w:type="spellStart"/>
      <w:r w:rsidR="00C715B3" w:rsidRPr="00C325B9">
        <w:rPr>
          <w:rFonts w:ascii="Palatino Linotype" w:hAnsi="Palatino Linotype" w:cs="Times New Roman"/>
          <w:sz w:val="18"/>
          <w:szCs w:val="18"/>
        </w:rPr>
        <w:t>pr</w:t>
      </w:r>
      <w:proofErr w:type="spellEnd"/>
      <w:r w:rsidR="00C715B3" w:rsidRPr="00C325B9">
        <w:rPr>
          <w:rFonts w:ascii="Palatino Linotype" w:hAnsi="Palatino Linotype" w:cs="Times New Roman"/>
          <w:sz w:val="18"/>
          <w:szCs w:val="18"/>
        </w:rPr>
        <w:t>. et au fig.</w:t>
      </w:r>
      <w:proofErr w:type="gramStart"/>
      <w:r w:rsidR="00C715B3" w:rsidRPr="00C325B9">
        <w:rPr>
          <w:rFonts w:ascii="Palatino Linotype" w:hAnsi="Palatino Linotype" w:cs="Times New Roman"/>
          <w:sz w:val="18"/>
          <w:szCs w:val="18"/>
        </w:rPr>
        <w:t>);</w:t>
      </w:r>
      <w:proofErr w:type="gramEnd"/>
      <w:r w:rsidR="00C715B3" w:rsidRPr="00C325B9">
        <w:rPr>
          <w:rFonts w:ascii="Palatino Linotype" w:hAnsi="Palatino Linotype" w:cs="Times New Roman"/>
          <w:sz w:val="18"/>
          <w:szCs w:val="18"/>
        </w:rPr>
        <w:t xml:space="preserve"> commencer à partir de.</w:t>
      </w:r>
      <w:r w:rsidR="00CA3BD1" w:rsidRPr="00C325B9">
        <w:rPr>
          <w:rFonts w:ascii="Palatino Linotype" w:hAnsi="Palatino Linotype" w:cs="Times New Roman"/>
          <w:sz w:val="18"/>
          <w:szCs w:val="18"/>
        </w:rPr>
        <w:t xml:space="preserve">   </w:t>
      </w:r>
      <w:proofErr w:type="gramStart"/>
      <w:r w:rsidR="00C715B3" w:rsidRPr="00C325B9">
        <w:rPr>
          <w:rFonts w:ascii="Palatino Linotype" w:hAnsi="Palatino Linotype" w:cs="Times New Roman"/>
          <w:sz w:val="18"/>
          <w:szCs w:val="18"/>
        </w:rPr>
        <w:t>sans</w:t>
      </w:r>
      <w:proofErr w:type="gramEnd"/>
      <w:r w:rsidR="00C715B3" w:rsidRPr="00C325B9">
        <w:rPr>
          <w:rFonts w:ascii="Palatino Linotype" w:hAnsi="Palatino Linotype" w:cs="Times New Roman"/>
          <w:sz w:val="18"/>
          <w:szCs w:val="18"/>
        </w:rPr>
        <w:t xml:space="preserve"> régime </w:t>
      </w:r>
      <w:r w:rsidR="00CA3BD1" w:rsidRPr="00C325B9">
        <w:rPr>
          <w:rFonts w:ascii="Palatino Linotype" w:hAnsi="Palatino Linotype" w:cs="Times New Roman"/>
          <w:sz w:val="18"/>
          <w:szCs w:val="18"/>
        </w:rPr>
        <w:t xml:space="preserve">  </w:t>
      </w:r>
      <w:r w:rsidR="00C715B3" w:rsidRPr="00C325B9">
        <w:rPr>
          <w:rFonts w:ascii="Palatino Linotype" w:hAnsi="Palatino Linotype" w:cs="Times New Roman"/>
          <w:sz w:val="18"/>
          <w:szCs w:val="18"/>
        </w:rPr>
        <w:t>naître, commencer, surgir, se lever, paraître.</w:t>
      </w:r>
      <w:r w:rsidR="0048178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481783" w:rsidRPr="00C325B9">
        <w:rPr>
          <w:rFonts w:ascii="Palatino Linotype" w:hAnsi="Palatino Linotype" w:cs="Times New Roman"/>
          <w:sz w:val="18"/>
          <w:szCs w:val="18"/>
        </w:rPr>
        <w:t>matière</w:t>
      </w:r>
      <w:proofErr w:type="gramEnd"/>
      <w:r w:rsidR="00481783" w:rsidRPr="00C325B9">
        <w:rPr>
          <w:rFonts w:ascii="Palatino Linotype" w:hAnsi="Palatino Linotype" w:cs="Times New Roman"/>
          <w:sz w:val="18"/>
          <w:szCs w:val="18"/>
        </w:rPr>
        <w:t>, dont se compose tout ce qui peut naître</w:t>
      </w:r>
      <w:r w:rsidR="00CA3BD1" w:rsidRPr="00C325B9">
        <w:rPr>
          <w:rFonts w:ascii="Palatino Linotype" w:hAnsi="Palatino Linotype" w:cs="Times New Roman"/>
          <w:sz w:val="18"/>
          <w:szCs w:val="18"/>
        </w:rPr>
        <w:t xml:space="preserve"> </w:t>
      </w:r>
      <w:r w:rsidR="00481783" w:rsidRPr="00C325B9">
        <w:rPr>
          <w:rFonts w:ascii="Palatino Linotype" w:hAnsi="Palatino Linotype" w:cs="Times New Roman"/>
          <w:sz w:val="18"/>
          <w:szCs w:val="18"/>
        </w:rPr>
        <w:t xml:space="preserve">» </w:t>
      </w:r>
      <w:proofErr w:type="gramStart"/>
      <w:r w:rsidR="00481783" w:rsidRPr="00C325B9">
        <w:rPr>
          <w:rFonts w:ascii="Palatino Linotype" w:hAnsi="Palatino Linotype" w:cs="Times New Roman"/>
          <w:sz w:val="18"/>
          <w:szCs w:val="18"/>
        </w:rPr>
        <w:t xml:space="preserve">( E.) </w:t>
      </w:r>
      <w:r w:rsidR="008C4354" w:rsidRPr="00C325B9">
        <w:rPr>
          <w:rFonts w:ascii="Palatino Linotype" w:hAnsi="Palatino Linotype" w:cs="Times New Roman"/>
          <w:sz w:val="18"/>
          <w:szCs w:val="18"/>
        </w:rPr>
        <w:t>.</w:t>
      </w:r>
      <w:proofErr w:type="gramEnd"/>
      <w:r w:rsidR="008C4354" w:rsidRPr="00C325B9">
        <w:rPr>
          <w:rFonts w:ascii="Palatino Linotype" w:hAnsi="Palatino Linotype" w:cs="Times New Roman"/>
          <w:sz w:val="18"/>
          <w:szCs w:val="18"/>
        </w:rPr>
        <w:t xml:space="preserve"> </w:t>
      </w:r>
      <w:r w:rsidR="00481783" w:rsidRPr="00C325B9">
        <w:rPr>
          <w:rFonts w:ascii="Palatino Linotype" w:hAnsi="Palatino Linotype" w:cs="Times New Roman"/>
          <w:sz w:val="18"/>
          <w:szCs w:val="18"/>
        </w:rPr>
        <w:t xml:space="preserve"> « </w:t>
      </w:r>
      <w:proofErr w:type="gramStart"/>
      <w:r w:rsidR="00481783" w:rsidRPr="00C325B9">
        <w:rPr>
          <w:rFonts w:ascii="Palatino Linotype" w:hAnsi="Palatino Linotype" w:cs="Times New Roman"/>
          <w:sz w:val="18"/>
          <w:szCs w:val="18"/>
        </w:rPr>
        <w:t>matériau</w:t>
      </w:r>
      <w:proofErr w:type="gramEnd"/>
      <w:r w:rsidR="00481783" w:rsidRPr="00C325B9">
        <w:rPr>
          <w:rFonts w:ascii="Palatino Linotype" w:hAnsi="Palatino Linotype" w:cs="Times New Roman"/>
          <w:sz w:val="18"/>
          <w:szCs w:val="18"/>
        </w:rPr>
        <w:t xml:space="preserve">…  </w:t>
      </w:r>
      <w:proofErr w:type="gramStart"/>
      <w:r w:rsidR="00481783" w:rsidRPr="00C325B9">
        <w:rPr>
          <w:rFonts w:ascii="Palatino Linotype" w:hAnsi="Palatino Linotype" w:cs="Times New Roman"/>
          <w:sz w:val="18"/>
          <w:szCs w:val="18"/>
        </w:rPr>
        <w:t>définit</w:t>
      </w:r>
      <w:proofErr w:type="gramEnd"/>
      <w:r w:rsidR="00481783" w:rsidRPr="00C325B9">
        <w:rPr>
          <w:rFonts w:ascii="Palatino Linotype" w:hAnsi="Palatino Linotype" w:cs="Times New Roman"/>
          <w:sz w:val="18"/>
          <w:szCs w:val="18"/>
        </w:rPr>
        <w:t xml:space="preserve"> ce qui peut naître invariablement</w:t>
      </w:r>
      <w:r w:rsidR="00CA3BD1" w:rsidRPr="00C325B9">
        <w:rPr>
          <w:rFonts w:ascii="Palatino Linotype" w:hAnsi="Palatino Linotype" w:cs="Times New Roman"/>
          <w:sz w:val="18"/>
          <w:szCs w:val="18"/>
        </w:rPr>
        <w:t xml:space="preserve"> </w:t>
      </w:r>
      <w:proofErr w:type="gramStart"/>
      <w:r w:rsidR="00481783" w:rsidRPr="00C325B9">
        <w:rPr>
          <w:rFonts w:ascii="Palatino Linotype" w:hAnsi="Palatino Linotype" w:cs="Times New Roman"/>
          <w:sz w:val="18"/>
          <w:szCs w:val="18"/>
        </w:rPr>
        <w:t>»  (</w:t>
      </w:r>
      <w:proofErr w:type="gramEnd"/>
      <w:r w:rsidR="00481783" w:rsidRPr="00C325B9">
        <w:rPr>
          <w:rFonts w:ascii="Palatino Linotype" w:hAnsi="Palatino Linotype" w:cs="Times New Roman"/>
          <w:sz w:val="18"/>
          <w:szCs w:val="18"/>
        </w:rPr>
        <w:t xml:space="preserve">JKT.).  </w:t>
      </w:r>
      <w:r w:rsidR="008C435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proofErr w:type="gramStart"/>
      <w:r w:rsidR="008C4354" w:rsidRPr="00C325B9">
        <w:rPr>
          <w:rFonts w:ascii="Palatino Linotype" w:hAnsi="Palatino Linotype" w:cs="Times New Roman"/>
          <w:sz w:val="18"/>
          <w:szCs w:val="18"/>
        </w:rPr>
        <w:t>from</w:t>
      </w:r>
      <w:proofErr w:type="spellEnd"/>
      <w:proofErr w:type="gram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which</w:t>
      </w:r>
      <w:proofErr w:type="spell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it</w:t>
      </w:r>
      <w:proofErr w:type="spell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is</w:t>
      </w:r>
      <w:proofErr w:type="spell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determined</w:t>
      </w:r>
      <w:proofErr w:type="spellEnd"/>
      <w:r w:rsidR="00CA3BD1" w:rsidRPr="00C325B9">
        <w:rPr>
          <w:rFonts w:ascii="Palatino Linotype" w:hAnsi="Palatino Linotype" w:cs="Times New Roman"/>
          <w:sz w:val="18"/>
          <w:szCs w:val="18"/>
        </w:rPr>
        <w:t xml:space="preserve"> </w:t>
      </w:r>
      <w:r w:rsidR="008C4354" w:rsidRPr="00C325B9">
        <w:rPr>
          <w:rFonts w:ascii="Palatino Linotype" w:hAnsi="Palatino Linotype" w:cs="Times New Roman"/>
          <w:sz w:val="18"/>
          <w:szCs w:val="18"/>
        </w:rPr>
        <w:t xml:space="preserve">» </w:t>
      </w:r>
      <w:proofErr w:type="gramStart"/>
      <w:r w:rsidR="008C4354" w:rsidRPr="00C325B9">
        <w:rPr>
          <w:rFonts w:ascii="Palatino Linotype" w:hAnsi="Palatino Linotype" w:cs="Times New Roman"/>
          <w:sz w:val="18"/>
          <w:szCs w:val="18"/>
        </w:rPr>
        <w:t>( B.</w:t>
      </w:r>
      <w:proofErr w:type="gramEnd"/>
      <w:r w:rsidR="008C4354" w:rsidRPr="00C325B9">
        <w:rPr>
          <w:rFonts w:ascii="Palatino Linotype" w:hAnsi="Palatino Linotype" w:cs="Times New Roman"/>
          <w:sz w:val="18"/>
          <w:szCs w:val="18"/>
        </w:rPr>
        <w:t xml:space="preserve">).  </w:t>
      </w:r>
    </w:p>
  </w:footnote>
  <w:footnote w:id="205">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75362" w:rsidRPr="00C325B9">
        <w:rPr>
          <w:rFonts w:ascii="Palatino Linotype" w:hAnsi="Palatino Linotype"/>
          <w:b/>
          <w:bCs/>
          <w:sz w:val="18"/>
          <w:szCs w:val="18"/>
        </w:rPr>
        <w:t xml:space="preserve">205. — Nil </w:t>
      </w:r>
      <w:proofErr w:type="spellStart"/>
      <w:r w:rsidR="00F75362" w:rsidRPr="00C325B9">
        <w:rPr>
          <w:rFonts w:ascii="Palatino Linotype" w:hAnsi="Palatino Linotype"/>
          <w:b/>
          <w:bCs/>
          <w:sz w:val="18"/>
          <w:szCs w:val="18"/>
        </w:rPr>
        <w:t>igitur</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fieri</w:t>
      </w:r>
      <w:proofErr w:type="spellEnd"/>
      <w:r w:rsidR="00F75362" w:rsidRPr="00C325B9">
        <w:rPr>
          <w:rFonts w:ascii="Palatino Linotype" w:hAnsi="Palatino Linotype"/>
          <w:b/>
          <w:bCs/>
          <w:sz w:val="18"/>
          <w:szCs w:val="18"/>
        </w:rPr>
        <w:t xml:space="preserve"> de nilo posse </w:t>
      </w:r>
      <w:proofErr w:type="spellStart"/>
      <w:r w:rsidR="00F75362" w:rsidRPr="00C325B9">
        <w:rPr>
          <w:rFonts w:ascii="Palatino Linotype" w:hAnsi="Palatino Linotype"/>
          <w:b/>
          <w:bCs/>
          <w:sz w:val="18"/>
          <w:szCs w:val="18"/>
        </w:rPr>
        <w:t>fatendumst</w:t>
      </w:r>
      <w:proofErr w:type="spellEnd"/>
      <w:r w:rsidR="00F75362" w:rsidRPr="00C325B9">
        <w:rPr>
          <w:rFonts w:ascii="Palatino Linotype" w:hAnsi="Palatino Linotype"/>
          <w:b/>
          <w:bCs/>
          <w:sz w:val="18"/>
          <w:szCs w:val="18"/>
        </w:rPr>
        <w:t>, —</w:t>
      </w:r>
      <w:r w:rsidR="00F75362" w:rsidRPr="00C325B9">
        <w:rPr>
          <w:rFonts w:ascii="Palatino Linotype" w:hAnsi="Palatino Linotype"/>
          <w:sz w:val="18"/>
          <w:szCs w:val="18"/>
        </w:rPr>
        <w:t xml:space="preserve">   </w:t>
      </w:r>
      <w:proofErr w:type="spellStart"/>
      <w:r w:rsidR="00F75362" w:rsidRPr="00C325B9">
        <w:rPr>
          <w:rStyle w:val="lev"/>
          <w:rFonts w:ascii="Palatino Linotype" w:hAnsi="Palatino Linotype"/>
          <w:sz w:val="18"/>
          <w:szCs w:val="18"/>
        </w:rPr>
        <w:t>Nīl</w:t>
      </w:r>
      <w:proofErr w:type="spellEnd"/>
      <w:r w:rsidR="00F75362" w:rsidRPr="00C325B9">
        <w:rPr>
          <w:rStyle w:val="lev"/>
          <w:rFonts w:ascii="Palatino Linotype" w:hAnsi="Palatino Linotype"/>
          <w:sz w:val="18"/>
          <w:szCs w:val="18"/>
        </w:rPr>
        <w:t xml:space="preserve"> = </w:t>
      </w:r>
      <w:r w:rsidR="00F75362" w:rsidRPr="00C325B9">
        <w:rPr>
          <w:rFonts w:ascii="Palatino Linotype" w:hAnsi="Palatino Linotype"/>
          <w:sz w:val="18"/>
          <w:szCs w:val="18"/>
        </w:rPr>
        <w:t xml:space="preserve">  </w:t>
      </w:r>
      <w:proofErr w:type="spellStart"/>
      <w:r w:rsidR="00F75362" w:rsidRPr="00C325B9">
        <w:rPr>
          <w:rFonts w:ascii="Palatino Linotype" w:hAnsi="Palatino Linotype"/>
          <w:b/>
          <w:bCs/>
          <w:sz w:val="18"/>
          <w:szCs w:val="18"/>
        </w:rPr>
        <w:t>nĭhĭl</w:t>
      </w:r>
      <w:proofErr w:type="spellEnd"/>
      <w:r w:rsidR="00CA3BD1" w:rsidRPr="00C325B9">
        <w:rPr>
          <w:rFonts w:ascii="Palatino Linotype" w:hAnsi="Palatino Linotype"/>
          <w:b/>
          <w:bCs/>
          <w:sz w:val="18"/>
          <w:szCs w:val="18"/>
        </w:rPr>
        <w:t xml:space="preserve"> </w:t>
      </w:r>
      <w:r w:rsidR="00F75362" w:rsidRPr="00C325B9">
        <w:rPr>
          <w:rFonts w:ascii="Palatino Linotype" w:hAnsi="Palatino Linotype"/>
          <w:b/>
          <w:bCs/>
          <w:sz w:val="18"/>
          <w:szCs w:val="18"/>
        </w:rPr>
        <w:t xml:space="preserve">: </w:t>
      </w:r>
      <w:r w:rsidR="00F75362" w:rsidRPr="00C325B9">
        <w:rPr>
          <w:rFonts w:ascii="Palatino Linotype" w:hAnsi="Palatino Linotype"/>
          <w:sz w:val="18"/>
          <w:szCs w:val="18"/>
        </w:rPr>
        <w:t xml:space="preserve">rien.  </w:t>
      </w:r>
      <w:proofErr w:type="spellStart"/>
      <w:r w:rsidR="00F75362" w:rsidRPr="00C325B9">
        <w:rPr>
          <w:rFonts w:ascii="Palatino Linotype" w:hAnsi="Palatino Linotype"/>
          <w:b/>
          <w:bCs/>
          <w:sz w:val="18"/>
          <w:szCs w:val="18"/>
        </w:rPr>
        <w:t>Nĭhĭlum</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nīlum</w:t>
      </w:r>
      <w:proofErr w:type="spellEnd"/>
      <w:r w:rsidR="00F75362" w:rsidRPr="00C325B9">
        <w:rPr>
          <w:rFonts w:ascii="Palatino Linotype" w:hAnsi="Palatino Linotype"/>
          <w:b/>
          <w:bCs/>
          <w:sz w:val="18"/>
          <w:szCs w:val="18"/>
        </w:rPr>
        <w:t>), i, n. [ne,</w:t>
      </w:r>
      <w:r w:rsidR="00CA3BD1"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hilum</w:t>
      </w:r>
      <w:proofErr w:type="spellEnd"/>
      <w:r w:rsidR="00F75362" w:rsidRPr="00C325B9">
        <w:rPr>
          <w:rFonts w:ascii="Palatino Linotype" w:hAnsi="Palatino Linotype"/>
          <w:b/>
          <w:bCs/>
          <w:sz w:val="18"/>
          <w:szCs w:val="18"/>
        </w:rPr>
        <w:t xml:space="preserve">] : </w:t>
      </w:r>
      <w:proofErr w:type="spellStart"/>
      <w:r w:rsidR="00F75362" w:rsidRPr="00C325B9">
        <w:rPr>
          <w:rFonts w:ascii="Palatino Linotype" w:hAnsi="Palatino Linotype"/>
          <w:b/>
          <w:bCs/>
          <w:i/>
          <w:iCs/>
          <w:sz w:val="18"/>
          <w:szCs w:val="18"/>
        </w:rPr>
        <w:t>nīlo</w:t>
      </w:r>
      <w:proofErr w:type="spellEnd"/>
      <w:r w:rsidR="00CA3BD1" w:rsidRPr="00C325B9">
        <w:rPr>
          <w:rFonts w:ascii="Palatino Linotype" w:hAnsi="Palatino Linotype"/>
          <w:b/>
          <w:bCs/>
          <w:i/>
          <w:iCs/>
          <w:sz w:val="18"/>
          <w:szCs w:val="18"/>
        </w:rPr>
        <w:t xml:space="preserve"> </w:t>
      </w:r>
      <w:r w:rsidR="00F75362" w:rsidRPr="00C325B9">
        <w:rPr>
          <w:rFonts w:ascii="Palatino Linotype" w:hAnsi="Palatino Linotype"/>
          <w:b/>
          <w:bCs/>
          <w:i/>
          <w:iCs/>
          <w:sz w:val="18"/>
          <w:szCs w:val="18"/>
        </w:rPr>
        <w:t xml:space="preserve">= </w:t>
      </w:r>
      <w:proofErr w:type="spellStart"/>
      <w:r w:rsidR="00F75362" w:rsidRPr="00C325B9">
        <w:rPr>
          <w:rFonts w:ascii="Palatino Linotype" w:hAnsi="Palatino Linotype"/>
          <w:b/>
          <w:bCs/>
          <w:sz w:val="18"/>
          <w:szCs w:val="18"/>
        </w:rPr>
        <w:t>Nĭhĭlo</w:t>
      </w:r>
      <w:proofErr w:type="spellEnd"/>
      <w:r w:rsidR="00F75362" w:rsidRPr="00C325B9">
        <w:rPr>
          <w:rFonts w:ascii="Palatino Linotype" w:hAnsi="Palatino Linotype"/>
          <w:b/>
          <w:bCs/>
          <w:sz w:val="18"/>
          <w:szCs w:val="18"/>
        </w:rPr>
        <w:t xml:space="preserve">.      </w:t>
      </w:r>
      <w:proofErr w:type="spellStart"/>
      <w:proofErr w:type="gramStart"/>
      <w:r w:rsidR="00F75362" w:rsidRPr="00C325B9">
        <w:rPr>
          <w:rStyle w:val="lev"/>
          <w:rFonts w:ascii="Palatino Linotype" w:hAnsi="Palatino Linotype"/>
          <w:sz w:val="18"/>
          <w:szCs w:val="18"/>
        </w:rPr>
        <w:t>ĭgĭtŭr</w:t>
      </w:r>
      <w:proofErr w:type="spellEnd"/>
      <w:proofErr w:type="gramEnd"/>
      <w:r w:rsidR="00F75362" w:rsidRPr="00C325B9">
        <w:rPr>
          <w:rFonts w:ascii="Palatino Linotype" w:hAnsi="Palatino Linotype"/>
          <w:sz w:val="18"/>
          <w:szCs w:val="18"/>
        </w:rPr>
        <w:t>,</w:t>
      </w:r>
      <w:r w:rsidR="00F75362" w:rsidRPr="00C325B9">
        <w:rPr>
          <w:rStyle w:val="Accentuation"/>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cj</w:t>
      </w:r>
      <w:proofErr w:type="spellEnd"/>
      <w:r w:rsidR="00F75362" w:rsidRPr="00C325B9">
        <w:rPr>
          <w:rStyle w:val="Accentuation"/>
          <w:rFonts w:ascii="Palatino Linotype" w:hAnsi="Palatino Linotype"/>
          <w:sz w:val="18"/>
          <w:szCs w:val="18"/>
        </w:rPr>
        <w:t>.</w:t>
      </w:r>
      <w:r w:rsidR="00F75362" w:rsidRPr="00C325B9">
        <w:rPr>
          <w:rFonts w:ascii="Palatino Linotype" w:hAnsi="Palatino Linotype"/>
          <w:sz w:val="18"/>
          <w:szCs w:val="18"/>
        </w:rPr>
        <w:t xml:space="preserve"> : donc.    </w:t>
      </w:r>
      <w:proofErr w:type="spellStart"/>
      <w:r w:rsidR="00F75362" w:rsidRPr="00C325B9">
        <w:rPr>
          <w:rStyle w:val="lev"/>
          <w:rFonts w:ascii="Palatino Linotype" w:hAnsi="Palatino Linotype"/>
          <w:sz w:val="18"/>
          <w:szCs w:val="18"/>
        </w:rPr>
        <w:t>Fīo</w:t>
      </w:r>
      <w:proofErr w:type="spellEnd"/>
      <w:r w:rsidR="00F75362" w:rsidRPr="00C325B9">
        <w:rPr>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is</w:t>
      </w:r>
      <w:proofErr w:type="spellEnd"/>
      <w:r w:rsidR="00F75362" w:rsidRPr="00C325B9">
        <w:rPr>
          <w:rStyle w:val="Accentuation"/>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fieri</w:t>
      </w:r>
      <w:proofErr w:type="spellEnd"/>
      <w:r w:rsidR="00F75362" w:rsidRPr="00C325B9">
        <w:rPr>
          <w:rStyle w:val="Accentuation"/>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factus</w:t>
      </w:r>
      <w:proofErr w:type="spellEnd"/>
      <w:r w:rsidR="00F75362" w:rsidRPr="00C325B9">
        <w:rPr>
          <w:rStyle w:val="Accentuation"/>
          <w:rFonts w:ascii="Palatino Linotype" w:hAnsi="Palatino Linotype"/>
          <w:sz w:val="18"/>
          <w:szCs w:val="18"/>
        </w:rPr>
        <w:t xml:space="preserve"> </w:t>
      </w:r>
      <w:proofErr w:type="spellStart"/>
      <w:proofErr w:type="gramStart"/>
      <w:r w:rsidR="00F75362" w:rsidRPr="00C325B9">
        <w:rPr>
          <w:rStyle w:val="Accentuation"/>
          <w:rFonts w:ascii="Palatino Linotype" w:hAnsi="Palatino Linotype"/>
          <w:sz w:val="18"/>
          <w:szCs w:val="18"/>
        </w:rPr>
        <w:t>sum</w:t>
      </w:r>
      <w:proofErr w:type="spellEnd"/>
      <w:r w:rsidR="00F75362" w:rsidRPr="00C325B9">
        <w:rPr>
          <w:rFonts w:ascii="Palatino Linotype" w:hAnsi="Palatino Linotype"/>
          <w:sz w:val="18"/>
          <w:szCs w:val="18"/>
        </w:rPr>
        <w:t xml:space="preserve">  :</w:t>
      </w:r>
      <w:proofErr w:type="gramEnd"/>
      <w:r w:rsidR="00F75362" w:rsidRPr="00C325B9">
        <w:rPr>
          <w:rFonts w:ascii="Palatino Linotype" w:hAnsi="Palatino Linotype"/>
          <w:sz w:val="18"/>
          <w:szCs w:val="18"/>
        </w:rPr>
        <w:t xml:space="preserve"> être fait, devenir, </w:t>
      </w:r>
      <w:proofErr w:type="gramStart"/>
      <w:r w:rsidR="00F75362" w:rsidRPr="00C325B9">
        <w:rPr>
          <w:rFonts w:ascii="Palatino Linotype" w:hAnsi="Palatino Linotype"/>
          <w:sz w:val="18"/>
          <w:szCs w:val="18"/>
        </w:rPr>
        <w:t>arriver;</w:t>
      </w:r>
      <w:proofErr w:type="gramEnd"/>
      <w:r w:rsidR="00F75362" w:rsidRPr="00C325B9">
        <w:rPr>
          <w:rFonts w:ascii="Palatino Linotype" w:hAnsi="Palatino Linotype"/>
          <w:sz w:val="18"/>
          <w:szCs w:val="18"/>
        </w:rPr>
        <w:t xml:space="preserve"> </w:t>
      </w:r>
      <w:proofErr w:type="spellStart"/>
      <w:r w:rsidR="00F75362" w:rsidRPr="00C325B9">
        <w:rPr>
          <w:rFonts w:ascii="Palatino Linotype" w:hAnsi="Palatino Linotype"/>
          <w:sz w:val="18"/>
          <w:szCs w:val="18"/>
        </w:rPr>
        <w:t>fio</w:t>
      </w:r>
      <w:proofErr w:type="spellEnd"/>
      <w:r w:rsidR="00F75362" w:rsidRPr="00C325B9">
        <w:rPr>
          <w:rFonts w:ascii="Palatino Linotype" w:hAnsi="Palatino Linotype"/>
          <w:sz w:val="18"/>
          <w:szCs w:val="18"/>
        </w:rPr>
        <w:t xml:space="preserve"> sert de passif à </w:t>
      </w:r>
      <w:proofErr w:type="spellStart"/>
      <w:r w:rsidR="00F75362" w:rsidRPr="00C325B9">
        <w:rPr>
          <w:rFonts w:ascii="Palatino Linotype" w:hAnsi="Palatino Linotype"/>
          <w:sz w:val="18"/>
          <w:szCs w:val="18"/>
        </w:rPr>
        <w:t>facio</w:t>
      </w:r>
      <w:proofErr w:type="spellEnd"/>
      <w:r w:rsidR="00F75362" w:rsidRPr="00C325B9">
        <w:rPr>
          <w:rFonts w:ascii="Palatino Linotype" w:hAnsi="Palatino Linotype"/>
          <w:sz w:val="18"/>
          <w:szCs w:val="18"/>
        </w:rPr>
        <w:t xml:space="preserve">.     </w:t>
      </w:r>
      <w:proofErr w:type="spellStart"/>
      <w:r w:rsidR="00F75362" w:rsidRPr="00C325B9">
        <w:rPr>
          <w:rStyle w:val="lev"/>
          <w:rFonts w:ascii="Palatino Linotype" w:hAnsi="Palatino Linotype"/>
          <w:sz w:val="18"/>
          <w:szCs w:val="18"/>
        </w:rPr>
        <w:t>Dē</w:t>
      </w:r>
      <w:proofErr w:type="spellEnd"/>
      <w:r w:rsidR="00F75362" w:rsidRPr="00C325B9">
        <w:rPr>
          <w:rFonts w:ascii="Palatino Linotype" w:hAnsi="Palatino Linotype"/>
          <w:sz w:val="18"/>
          <w:szCs w:val="18"/>
        </w:rPr>
        <w:t xml:space="preserve"> </w:t>
      </w:r>
      <w:r w:rsidR="00F75362" w:rsidRPr="00C325B9">
        <w:rPr>
          <w:rStyle w:val="Accentuation"/>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abl</w:t>
      </w:r>
      <w:proofErr w:type="spellEnd"/>
      <w:r w:rsidR="00F75362" w:rsidRPr="00C325B9">
        <w:rPr>
          <w:rStyle w:val="Accentuation"/>
          <w:rFonts w:ascii="Palatino Linotype" w:hAnsi="Palatino Linotype"/>
          <w:sz w:val="18"/>
          <w:szCs w:val="18"/>
        </w:rPr>
        <w:t>.</w:t>
      </w:r>
      <w:r w:rsidR="00F75362" w:rsidRPr="00C325B9">
        <w:rPr>
          <w:rFonts w:ascii="Palatino Linotype" w:hAnsi="Palatino Linotype"/>
          <w:sz w:val="18"/>
          <w:szCs w:val="18"/>
        </w:rPr>
        <w:t xml:space="preserve"> : du haut de</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au sujet de</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xml:space="preserve">; à partir de.      </w:t>
      </w:r>
      <w:proofErr w:type="spellStart"/>
      <w:r w:rsidR="00F75362" w:rsidRPr="00C325B9">
        <w:rPr>
          <w:rStyle w:val="lev"/>
          <w:rFonts w:ascii="Palatino Linotype" w:hAnsi="Palatino Linotype"/>
          <w:sz w:val="18"/>
          <w:szCs w:val="18"/>
        </w:rPr>
        <w:t>Pōssŭm</w:t>
      </w:r>
      <w:proofErr w:type="spellEnd"/>
      <w:r w:rsidR="00F75362" w:rsidRPr="00C325B9">
        <w:rPr>
          <w:rFonts w:ascii="Palatino Linotype" w:hAnsi="Palatino Linotype"/>
          <w:sz w:val="18"/>
          <w:szCs w:val="18"/>
        </w:rPr>
        <w:t xml:space="preserve">, </w:t>
      </w:r>
      <w:r w:rsidR="00F75362" w:rsidRPr="00C325B9">
        <w:rPr>
          <w:rStyle w:val="Accentuation"/>
          <w:rFonts w:ascii="Palatino Linotype" w:hAnsi="Palatino Linotype"/>
          <w:sz w:val="18"/>
          <w:szCs w:val="18"/>
        </w:rPr>
        <w:t xml:space="preserve">potes, posse, </w:t>
      </w:r>
      <w:proofErr w:type="spellStart"/>
      <w:proofErr w:type="gramStart"/>
      <w:r w:rsidR="00F75362" w:rsidRPr="00C325B9">
        <w:rPr>
          <w:rStyle w:val="Accentuation"/>
          <w:rFonts w:ascii="Palatino Linotype" w:hAnsi="Palatino Linotype"/>
          <w:sz w:val="18"/>
          <w:szCs w:val="18"/>
        </w:rPr>
        <w:t>potui</w:t>
      </w:r>
      <w:proofErr w:type="spellEnd"/>
      <w:r w:rsidR="00F75362" w:rsidRPr="00C325B9">
        <w:rPr>
          <w:rFonts w:ascii="Palatino Linotype" w:hAnsi="Palatino Linotype"/>
          <w:sz w:val="18"/>
          <w:szCs w:val="18"/>
        </w:rPr>
        <w:t xml:space="preserve">  :</w:t>
      </w:r>
      <w:proofErr w:type="gramEnd"/>
      <w:r w:rsidR="00F75362" w:rsidRPr="00C325B9">
        <w:rPr>
          <w:rFonts w:ascii="Palatino Linotype" w:hAnsi="Palatino Linotype"/>
          <w:sz w:val="18"/>
          <w:szCs w:val="18"/>
        </w:rPr>
        <w:t xml:space="preserve"> pouvoir.    </w:t>
      </w:r>
      <w:proofErr w:type="spellStart"/>
      <w:r w:rsidR="00F75362" w:rsidRPr="00C325B9">
        <w:rPr>
          <w:rStyle w:val="lev"/>
          <w:rFonts w:ascii="Palatino Linotype" w:hAnsi="Palatino Linotype"/>
          <w:sz w:val="18"/>
          <w:szCs w:val="18"/>
        </w:rPr>
        <w:t>Fătĕŏr</w:t>
      </w:r>
      <w:proofErr w:type="spellEnd"/>
      <w:r w:rsidR="00F75362" w:rsidRPr="00C325B9">
        <w:rPr>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eris</w:t>
      </w:r>
      <w:proofErr w:type="spellEnd"/>
      <w:r w:rsidR="00F75362" w:rsidRPr="00C325B9">
        <w:rPr>
          <w:rStyle w:val="Accentuation"/>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eri</w:t>
      </w:r>
      <w:proofErr w:type="spellEnd"/>
      <w:r w:rsidR="00F75362" w:rsidRPr="00C325B9">
        <w:rPr>
          <w:rStyle w:val="Accentuation"/>
          <w:rFonts w:ascii="Palatino Linotype" w:hAnsi="Palatino Linotype"/>
          <w:sz w:val="18"/>
          <w:szCs w:val="18"/>
        </w:rPr>
        <w:t xml:space="preserve">, </w:t>
      </w:r>
      <w:proofErr w:type="spellStart"/>
      <w:r w:rsidR="00F75362" w:rsidRPr="00C325B9">
        <w:rPr>
          <w:rStyle w:val="Accentuation"/>
          <w:rFonts w:ascii="Palatino Linotype" w:hAnsi="Palatino Linotype"/>
          <w:sz w:val="18"/>
          <w:szCs w:val="18"/>
        </w:rPr>
        <w:t>fassus</w:t>
      </w:r>
      <w:proofErr w:type="spellEnd"/>
      <w:r w:rsidR="00F75362" w:rsidRPr="00C325B9">
        <w:rPr>
          <w:rStyle w:val="Accentuation"/>
          <w:rFonts w:ascii="Palatino Linotype" w:hAnsi="Palatino Linotype"/>
          <w:sz w:val="18"/>
          <w:szCs w:val="18"/>
        </w:rPr>
        <w:t xml:space="preserve"> </w:t>
      </w:r>
      <w:proofErr w:type="spellStart"/>
      <w:proofErr w:type="gramStart"/>
      <w:r w:rsidR="00F75362" w:rsidRPr="00C325B9">
        <w:rPr>
          <w:rStyle w:val="Accentuation"/>
          <w:rFonts w:ascii="Palatino Linotype" w:hAnsi="Palatino Linotype"/>
          <w:sz w:val="18"/>
          <w:szCs w:val="18"/>
        </w:rPr>
        <w:t>sum</w:t>
      </w:r>
      <w:proofErr w:type="spellEnd"/>
      <w:r w:rsidR="00F75362" w:rsidRPr="00C325B9">
        <w:rPr>
          <w:rFonts w:ascii="Palatino Linotype" w:hAnsi="Palatino Linotype"/>
          <w:sz w:val="18"/>
          <w:szCs w:val="18"/>
        </w:rPr>
        <w:t>:</w:t>
      </w:r>
      <w:proofErr w:type="gramEnd"/>
      <w:r w:rsidR="00F75362" w:rsidRPr="00C325B9">
        <w:rPr>
          <w:rFonts w:ascii="Palatino Linotype" w:hAnsi="Palatino Linotype"/>
          <w:sz w:val="18"/>
          <w:szCs w:val="18"/>
        </w:rPr>
        <w:t xml:space="preserve"> reconnaître, avouer (avec </w:t>
      </w:r>
      <w:proofErr w:type="spellStart"/>
      <w:r w:rsidR="00F75362" w:rsidRPr="00C325B9">
        <w:rPr>
          <w:rFonts w:ascii="Palatino Linotype" w:hAnsi="Palatino Linotype"/>
          <w:sz w:val="18"/>
          <w:szCs w:val="18"/>
        </w:rPr>
        <w:t>inf</w:t>
      </w:r>
      <w:r w:rsidR="00F75362" w:rsidRPr="00C325B9">
        <w:rPr>
          <w:rFonts w:ascii="Palatino Linotype" w:hAnsi="Palatino Linotype"/>
          <w:sz w:val="18"/>
          <w:szCs w:val="18"/>
          <w:u w:val="single"/>
        </w:rPr>
        <w:t>ve</w:t>
      </w:r>
      <w:proofErr w:type="spellEnd"/>
      <w:r w:rsidR="00F75362" w:rsidRPr="00C325B9">
        <w:rPr>
          <w:rFonts w:ascii="Palatino Linotype" w:hAnsi="Palatino Linotype"/>
          <w:sz w:val="18"/>
          <w:szCs w:val="18"/>
        </w:rPr>
        <w:t>.</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que).</w:t>
      </w:r>
    </w:p>
  </w:footnote>
  <w:footnote w:id="206">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75362" w:rsidRPr="00C325B9">
        <w:rPr>
          <w:rFonts w:ascii="Palatino Linotype" w:hAnsi="Palatino Linotype"/>
          <w:b/>
          <w:bCs/>
          <w:sz w:val="18"/>
          <w:szCs w:val="18"/>
        </w:rPr>
        <w:t xml:space="preserve">206.— </w:t>
      </w:r>
      <w:proofErr w:type="spellStart"/>
      <w:r w:rsidR="00F75362" w:rsidRPr="00C325B9">
        <w:rPr>
          <w:rFonts w:ascii="Palatino Linotype" w:hAnsi="Palatino Linotype"/>
          <w:b/>
          <w:bCs/>
          <w:sz w:val="18"/>
          <w:szCs w:val="18"/>
        </w:rPr>
        <w:t>semine</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quando</w:t>
      </w:r>
      <w:proofErr w:type="spellEnd"/>
      <w:r w:rsidR="00F75362" w:rsidRPr="00C325B9">
        <w:rPr>
          <w:rFonts w:ascii="Palatino Linotype" w:hAnsi="Palatino Linotype"/>
          <w:b/>
          <w:bCs/>
          <w:sz w:val="18"/>
          <w:szCs w:val="18"/>
        </w:rPr>
        <w:t xml:space="preserve"> opus est rebus quo </w:t>
      </w:r>
      <w:proofErr w:type="spellStart"/>
      <w:r w:rsidR="00F75362" w:rsidRPr="00C325B9">
        <w:rPr>
          <w:rFonts w:ascii="Palatino Linotype" w:hAnsi="Palatino Linotype"/>
          <w:b/>
          <w:bCs/>
          <w:sz w:val="18"/>
          <w:szCs w:val="18"/>
        </w:rPr>
        <w:t>quaeque</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creatae</w:t>
      </w:r>
      <w:proofErr w:type="spellEnd"/>
      <w:r w:rsidR="00F75362" w:rsidRPr="00C325B9">
        <w:rPr>
          <w:rFonts w:ascii="Palatino Linotype" w:hAnsi="Palatino Linotype"/>
          <w:b/>
          <w:bCs/>
          <w:sz w:val="18"/>
          <w:szCs w:val="18"/>
        </w:rPr>
        <w:t xml:space="preserve"> —</w:t>
      </w:r>
      <w:r w:rsidR="00F75362" w:rsidRPr="00C325B9">
        <w:rPr>
          <w:rFonts w:ascii="Palatino Linotype" w:hAnsi="Palatino Linotype"/>
          <w:sz w:val="18"/>
          <w:szCs w:val="18"/>
        </w:rPr>
        <w:t xml:space="preserve">     </w:t>
      </w:r>
      <w:proofErr w:type="spellStart"/>
      <w:r w:rsidR="00F75362" w:rsidRPr="00C325B9">
        <w:rPr>
          <w:rFonts w:ascii="Palatino Linotype" w:hAnsi="Palatino Linotype"/>
          <w:b/>
          <w:bCs/>
          <w:sz w:val="18"/>
          <w:szCs w:val="18"/>
        </w:rPr>
        <w:t>Quando</w:t>
      </w:r>
      <w:proofErr w:type="spellEnd"/>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quand</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xml:space="preserve">: puisque.  </w:t>
      </w:r>
      <w:proofErr w:type="spellStart"/>
      <w:proofErr w:type="gramStart"/>
      <w:r w:rsidR="00F75362" w:rsidRPr="00C325B9">
        <w:rPr>
          <w:rFonts w:ascii="Palatino Linotype" w:hAnsi="Palatino Linotype"/>
          <w:b/>
          <w:bCs/>
          <w:sz w:val="18"/>
          <w:szCs w:val="18"/>
        </w:rPr>
        <w:t>ŏpus</w:t>
      </w:r>
      <w:proofErr w:type="spellEnd"/>
      <w:proofErr w:type="gram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sz w:val="18"/>
          <w:szCs w:val="18"/>
        </w:rPr>
        <w:t>indécl</w:t>
      </w:r>
      <w:proofErr w:type="spellEnd"/>
      <w:r w:rsidR="00F75362" w:rsidRPr="00C325B9">
        <w:rPr>
          <w:rFonts w:ascii="Palatino Linotype" w:hAnsi="Palatino Linotype"/>
          <w:sz w:val="18"/>
          <w:szCs w:val="18"/>
        </w:rPr>
        <w:t>. n.</w:t>
      </w:r>
      <w:r w:rsidR="00F75362" w:rsidRPr="00C325B9">
        <w:rPr>
          <w:rFonts w:ascii="Palatino Linotype" w:hAnsi="Palatino Linotype"/>
          <w:b/>
          <w:bCs/>
          <w:sz w:val="18"/>
          <w:szCs w:val="18"/>
        </w:rPr>
        <w:t xml:space="preserve"> </w:t>
      </w:r>
      <w:r w:rsidR="00F75362" w:rsidRPr="00C325B9">
        <w:rPr>
          <w:rFonts w:ascii="Palatino Linotype" w:hAnsi="Palatino Linotype"/>
          <w:sz w:val="18"/>
          <w:szCs w:val="18"/>
        </w:rPr>
        <w:t>: chose nécessaire, ce dont on a besoin, besoin</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w:t>
      </w:r>
      <w:r w:rsidR="00CA3BD1" w:rsidRPr="00C325B9">
        <w:rPr>
          <w:rFonts w:ascii="Palatino Linotype" w:hAnsi="Palatino Linotype"/>
          <w:b/>
          <w:bCs/>
          <w:sz w:val="18"/>
          <w:szCs w:val="18"/>
        </w:rPr>
        <w:t xml:space="preserve"> </w:t>
      </w:r>
      <w:r w:rsidR="00F75362" w:rsidRPr="00C325B9">
        <w:rPr>
          <w:rFonts w:ascii="Palatino Linotype" w:hAnsi="Palatino Linotype"/>
          <w:b/>
          <w:bCs/>
          <w:sz w:val="18"/>
          <w:szCs w:val="18"/>
        </w:rPr>
        <w:t xml:space="preserve">opus est </w:t>
      </w:r>
      <w:proofErr w:type="spellStart"/>
      <w:r w:rsidR="00F75362" w:rsidRPr="00C325B9">
        <w:rPr>
          <w:rFonts w:ascii="Palatino Linotype" w:hAnsi="Palatino Linotype"/>
          <w:b/>
          <w:bCs/>
          <w:sz w:val="18"/>
          <w:szCs w:val="18"/>
        </w:rPr>
        <w:t>alicui</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aliqua</w:t>
      </w:r>
      <w:proofErr w:type="spellEnd"/>
      <w:r w:rsidR="00F75362" w:rsidRPr="00C325B9">
        <w:rPr>
          <w:rFonts w:ascii="Palatino Linotype" w:hAnsi="Palatino Linotype"/>
          <w:b/>
          <w:bCs/>
          <w:sz w:val="18"/>
          <w:szCs w:val="18"/>
        </w:rPr>
        <w:t xml:space="preserve"> re :</w:t>
      </w:r>
      <w:r w:rsidR="00F75362" w:rsidRPr="00C325B9">
        <w:rPr>
          <w:rFonts w:ascii="Palatino Linotype" w:hAnsi="Palatino Linotype"/>
          <w:sz w:val="18"/>
          <w:szCs w:val="18"/>
        </w:rPr>
        <w:t xml:space="preserve"> quelqu'un a besoin de quelque chose.    </w:t>
      </w:r>
      <w:r w:rsidR="00F75362" w:rsidRPr="00C325B9">
        <w:rPr>
          <w:rFonts w:ascii="Palatino Linotype" w:hAnsi="Palatino Linotype"/>
          <w:b/>
          <w:bCs/>
          <w:sz w:val="18"/>
          <w:szCs w:val="18"/>
        </w:rPr>
        <w:t>Rebus</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xml:space="preserve">: </w:t>
      </w:r>
      <w:proofErr w:type="spellStart"/>
      <w:r w:rsidR="00F75362" w:rsidRPr="00C325B9">
        <w:rPr>
          <w:rFonts w:ascii="Palatino Linotype" w:hAnsi="Palatino Linotype"/>
          <w:sz w:val="18"/>
          <w:szCs w:val="18"/>
        </w:rPr>
        <w:t>dat</w:t>
      </w:r>
      <w:proofErr w:type="spellEnd"/>
      <w:r w:rsidR="00F75362" w:rsidRPr="00C325B9">
        <w:rPr>
          <w:rFonts w:ascii="Palatino Linotype" w:hAnsi="Palatino Linotype"/>
          <w:sz w:val="18"/>
          <w:szCs w:val="18"/>
        </w:rPr>
        <w:t xml:space="preserve">.     </w:t>
      </w:r>
      <w:proofErr w:type="spellStart"/>
      <w:r w:rsidR="00F75362" w:rsidRPr="00C325B9">
        <w:rPr>
          <w:rFonts w:ascii="Palatino Linotype" w:hAnsi="Palatino Linotype"/>
          <w:b/>
          <w:bCs/>
          <w:sz w:val="18"/>
          <w:szCs w:val="18"/>
        </w:rPr>
        <w:t>Quaeque</w:t>
      </w:r>
      <w:proofErr w:type="spellEnd"/>
      <w:r w:rsidR="00F75362" w:rsidRPr="00C325B9">
        <w:rPr>
          <w:rFonts w:ascii="Palatino Linotype" w:hAnsi="Palatino Linotype"/>
          <w:sz w:val="18"/>
          <w:szCs w:val="18"/>
        </w:rPr>
        <w:t xml:space="preserve"> (au pl.) chacune</w:t>
      </w:r>
      <w:r w:rsidR="00CA3BD1" w:rsidRPr="00C325B9">
        <w:rPr>
          <w:rFonts w:ascii="Palatino Linotype" w:hAnsi="Palatino Linotype"/>
          <w:sz w:val="18"/>
          <w:szCs w:val="18"/>
        </w:rPr>
        <w:t xml:space="preserve"> </w:t>
      </w:r>
      <w:r w:rsidR="00F75362" w:rsidRPr="00C325B9">
        <w:rPr>
          <w:rFonts w:ascii="Palatino Linotype" w:hAnsi="Palatino Linotype"/>
          <w:sz w:val="18"/>
          <w:szCs w:val="18"/>
        </w:rPr>
        <w:t xml:space="preserve">; reprend rebus.  </w:t>
      </w:r>
      <w:r w:rsidR="00CA3BD1"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Crĕo</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āre</w:t>
      </w:r>
      <w:proofErr w:type="spellEnd"/>
      <w:r w:rsidR="00F75362" w:rsidRPr="00C325B9">
        <w:rPr>
          <w:rFonts w:ascii="Palatino Linotype" w:hAnsi="Palatino Linotype"/>
          <w:b/>
          <w:bCs/>
          <w:sz w:val="18"/>
          <w:szCs w:val="18"/>
        </w:rPr>
        <w:t xml:space="preserve">, </w:t>
      </w:r>
      <w:proofErr w:type="spellStart"/>
      <w:r w:rsidR="00F75362" w:rsidRPr="00C325B9">
        <w:rPr>
          <w:rFonts w:ascii="Palatino Linotype" w:hAnsi="Palatino Linotype"/>
          <w:b/>
          <w:bCs/>
          <w:sz w:val="18"/>
          <w:szCs w:val="18"/>
        </w:rPr>
        <w:t>āvi</w:t>
      </w:r>
      <w:proofErr w:type="spellEnd"/>
      <w:r w:rsidR="00F75362" w:rsidRPr="00C325B9">
        <w:rPr>
          <w:rFonts w:ascii="Palatino Linotype" w:hAnsi="Palatino Linotype"/>
          <w:sz w:val="18"/>
          <w:szCs w:val="18"/>
        </w:rPr>
        <w:t xml:space="preserve">, </w:t>
      </w:r>
      <w:proofErr w:type="spellStart"/>
      <w:r w:rsidR="00F75362" w:rsidRPr="00C325B9">
        <w:rPr>
          <w:rFonts w:ascii="Palatino Linotype" w:hAnsi="Palatino Linotype"/>
          <w:sz w:val="18"/>
          <w:szCs w:val="18"/>
        </w:rPr>
        <w:t>ātum</w:t>
      </w:r>
      <w:proofErr w:type="spellEnd"/>
      <w:r w:rsidR="00F75362" w:rsidRPr="00C325B9">
        <w:rPr>
          <w:rFonts w:ascii="Palatino Linotype" w:hAnsi="Palatino Linotype"/>
          <w:sz w:val="18"/>
          <w:szCs w:val="18"/>
        </w:rPr>
        <w:t xml:space="preserve"> [</w:t>
      </w:r>
      <w:proofErr w:type="spellStart"/>
      <w:r w:rsidR="00F75362" w:rsidRPr="00C325B9">
        <w:rPr>
          <w:rFonts w:ascii="Palatino Linotype" w:hAnsi="Palatino Linotype"/>
          <w:sz w:val="18"/>
          <w:szCs w:val="18"/>
        </w:rPr>
        <w:t>cresco</w:t>
      </w:r>
      <w:proofErr w:type="spellEnd"/>
      <w:r w:rsidR="00F75362" w:rsidRPr="00C325B9">
        <w:rPr>
          <w:rFonts w:ascii="Palatino Linotype" w:hAnsi="Palatino Linotype"/>
          <w:sz w:val="18"/>
          <w:szCs w:val="18"/>
        </w:rPr>
        <w:t>] : - tr. – faire naître, créer, engendrer, procréer, produire.</w:t>
      </w:r>
      <w:r w:rsidRPr="00C325B9">
        <w:rPr>
          <w:rFonts w:ascii="Palatino Linotype" w:hAnsi="Palatino Linotype"/>
          <w:b/>
          <w:sz w:val="18"/>
          <w:szCs w:val="18"/>
        </w:rPr>
        <w:t xml:space="preserve"> </w:t>
      </w:r>
    </w:p>
  </w:footnote>
  <w:footnote w:id="207">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75362" w:rsidRPr="00C325B9">
        <w:rPr>
          <w:rFonts w:ascii="Palatino Linotype" w:hAnsi="Palatino Linotype" w:cs="Times New Roman"/>
          <w:b/>
          <w:bCs/>
          <w:sz w:val="18"/>
          <w:szCs w:val="18"/>
        </w:rPr>
        <w:t>207. —</w:t>
      </w:r>
      <w:proofErr w:type="spellStart"/>
      <w:r w:rsidR="00F75362" w:rsidRPr="00C325B9">
        <w:rPr>
          <w:rFonts w:ascii="Palatino Linotype" w:hAnsi="Palatino Linotype" w:cs="Times New Roman"/>
          <w:b/>
          <w:bCs/>
          <w:sz w:val="18"/>
          <w:szCs w:val="18"/>
        </w:rPr>
        <w:t>aëris</w:t>
      </w:r>
      <w:proofErr w:type="spellEnd"/>
      <w:r w:rsidR="00F75362" w:rsidRPr="00C325B9">
        <w:rPr>
          <w:rFonts w:ascii="Palatino Linotype" w:hAnsi="Palatino Linotype" w:cs="Times New Roman"/>
          <w:b/>
          <w:bCs/>
          <w:sz w:val="18"/>
          <w:szCs w:val="18"/>
        </w:rPr>
        <w:t xml:space="preserve"> in </w:t>
      </w:r>
      <w:proofErr w:type="spellStart"/>
      <w:r w:rsidR="00F75362" w:rsidRPr="00C325B9">
        <w:rPr>
          <w:rFonts w:ascii="Palatino Linotype" w:hAnsi="Palatino Linotype" w:cs="Times New Roman"/>
          <w:b/>
          <w:bCs/>
          <w:sz w:val="18"/>
          <w:szCs w:val="18"/>
        </w:rPr>
        <w:t>teneras</w:t>
      </w:r>
      <w:proofErr w:type="spellEnd"/>
      <w:r w:rsidR="00F75362" w:rsidRPr="00C325B9">
        <w:rPr>
          <w:rFonts w:ascii="Palatino Linotype" w:hAnsi="Palatino Linotype" w:cs="Times New Roman"/>
          <w:b/>
          <w:bCs/>
          <w:sz w:val="18"/>
          <w:szCs w:val="18"/>
        </w:rPr>
        <w:t xml:space="preserve"> </w:t>
      </w:r>
      <w:proofErr w:type="spellStart"/>
      <w:r w:rsidR="00F75362" w:rsidRPr="00C325B9">
        <w:rPr>
          <w:rFonts w:ascii="Palatino Linotype" w:hAnsi="Palatino Linotype" w:cs="Times New Roman"/>
          <w:b/>
          <w:bCs/>
          <w:sz w:val="18"/>
          <w:szCs w:val="18"/>
        </w:rPr>
        <w:t>possint</w:t>
      </w:r>
      <w:proofErr w:type="spellEnd"/>
      <w:r w:rsidR="00F75362" w:rsidRPr="00C325B9">
        <w:rPr>
          <w:rFonts w:ascii="Palatino Linotype" w:hAnsi="Palatino Linotype" w:cs="Times New Roman"/>
          <w:b/>
          <w:bCs/>
          <w:sz w:val="18"/>
          <w:szCs w:val="18"/>
        </w:rPr>
        <w:t xml:space="preserve"> </w:t>
      </w:r>
      <w:proofErr w:type="spellStart"/>
      <w:r w:rsidR="00F75362" w:rsidRPr="00C325B9">
        <w:rPr>
          <w:rFonts w:ascii="Palatino Linotype" w:hAnsi="Palatino Linotype" w:cs="Times New Roman"/>
          <w:b/>
          <w:bCs/>
          <w:sz w:val="18"/>
          <w:szCs w:val="18"/>
        </w:rPr>
        <w:t>proferrier</w:t>
      </w:r>
      <w:proofErr w:type="spellEnd"/>
      <w:r w:rsidR="00F75362" w:rsidRPr="00C325B9">
        <w:rPr>
          <w:rFonts w:ascii="Palatino Linotype" w:hAnsi="Palatino Linotype" w:cs="Times New Roman"/>
          <w:b/>
          <w:bCs/>
          <w:sz w:val="18"/>
          <w:szCs w:val="18"/>
        </w:rPr>
        <w:t xml:space="preserve"> auras.</w:t>
      </w:r>
      <w:r w:rsidR="00F75362" w:rsidRPr="00C325B9">
        <w:rPr>
          <w:rFonts w:ascii="Palatino Linotype" w:hAnsi="Palatino Linotype" w:cs="Times New Roman"/>
          <w:sz w:val="18"/>
          <w:szCs w:val="18"/>
        </w:rPr>
        <w:t xml:space="preserve">  </w:t>
      </w:r>
      <w:r w:rsidR="00F75362" w:rsidRPr="00C325B9">
        <w:rPr>
          <w:rFonts w:ascii="Palatino Linotype" w:hAnsi="Palatino Linotype" w:cs="Times New Roman"/>
          <w:b/>
          <w:bCs/>
          <w:sz w:val="18"/>
          <w:szCs w:val="18"/>
        </w:rPr>
        <w:t xml:space="preserve">— </w:t>
      </w:r>
      <w:proofErr w:type="spellStart"/>
      <w:r w:rsidR="00F75362" w:rsidRPr="00C325B9">
        <w:rPr>
          <w:rFonts w:ascii="Palatino Linotype" w:hAnsi="Palatino Linotype" w:cs="Times New Roman"/>
          <w:b/>
          <w:bCs/>
          <w:sz w:val="18"/>
          <w:szCs w:val="18"/>
        </w:rPr>
        <w:t>āēr</w:t>
      </w:r>
      <w:proofErr w:type="spellEnd"/>
      <w:r w:rsidR="00F75362" w:rsidRPr="00C325B9">
        <w:rPr>
          <w:rFonts w:ascii="Palatino Linotype" w:hAnsi="Palatino Linotype" w:cs="Times New Roman"/>
          <w:b/>
          <w:bCs/>
          <w:sz w:val="18"/>
          <w:szCs w:val="18"/>
        </w:rPr>
        <w:t xml:space="preserve">, </w:t>
      </w:r>
      <w:proofErr w:type="spellStart"/>
      <w:r w:rsidR="00F75362" w:rsidRPr="00C325B9">
        <w:rPr>
          <w:rFonts w:ascii="Palatino Linotype" w:hAnsi="Palatino Linotype" w:cs="Times New Roman"/>
          <w:b/>
          <w:bCs/>
          <w:sz w:val="18"/>
          <w:szCs w:val="18"/>
        </w:rPr>
        <w:t>āĕris</w:t>
      </w:r>
      <w:proofErr w:type="spellEnd"/>
      <w:r w:rsidR="00F75362" w:rsidRPr="00C325B9">
        <w:rPr>
          <w:rFonts w:ascii="Palatino Linotype" w:hAnsi="Palatino Linotype" w:cs="Times New Roman"/>
          <w:b/>
          <w:bCs/>
          <w:sz w:val="18"/>
          <w:szCs w:val="18"/>
        </w:rPr>
        <w:t xml:space="preserve"> </w:t>
      </w:r>
      <w:r w:rsidR="00F75362" w:rsidRPr="00C325B9">
        <w:rPr>
          <w:rFonts w:ascii="Palatino Linotype" w:hAnsi="Palatino Linotype" w:cs="Times New Roman"/>
          <w:sz w:val="18"/>
          <w:szCs w:val="18"/>
        </w:rPr>
        <w:t xml:space="preserve">(qqf. </w:t>
      </w:r>
      <w:proofErr w:type="spellStart"/>
      <w:r w:rsidR="00F75362" w:rsidRPr="00C325B9">
        <w:rPr>
          <w:rFonts w:ascii="Palatino Linotype" w:hAnsi="Palatino Linotype" w:cs="Times New Roman"/>
          <w:sz w:val="18"/>
          <w:szCs w:val="18"/>
        </w:rPr>
        <w:t>āĕrŏs</w:t>
      </w:r>
      <w:proofErr w:type="spellEnd"/>
      <w:r w:rsidR="00F75362" w:rsidRPr="00C325B9">
        <w:rPr>
          <w:rFonts w:ascii="Palatino Linotype" w:hAnsi="Palatino Linotype" w:cs="Times New Roman"/>
          <w:sz w:val="18"/>
          <w:szCs w:val="18"/>
        </w:rPr>
        <w:t>), m. (</w:t>
      </w:r>
      <w:r w:rsidR="00F75362" w:rsidRPr="00C325B9">
        <w:rPr>
          <w:rFonts w:ascii="Palatino Linotype" w:hAnsi="Palatino Linotype" w:cs="Times New Roman"/>
          <w:i/>
          <w:iCs/>
          <w:sz w:val="18"/>
          <w:szCs w:val="18"/>
        </w:rPr>
        <w:t xml:space="preserve">acc. </w:t>
      </w:r>
      <w:proofErr w:type="spellStart"/>
      <w:r w:rsidR="00F75362" w:rsidRPr="00C325B9">
        <w:rPr>
          <w:rFonts w:ascii="Palatino Linotype" w:hAnsi="Palatino Linotype" w:cs="Times New Roman"/>
          <w:i/>
          <w:iCs/>
          <w:sz w:val="18"/>
          <w:szCs w:val="18"/>
        </w:rPr>
        <w:t>sing</w:t>
      </w:r>
      <w:proofErr w:type="spellEnd"/>
      <w:r w:rsidR="00F75362" w:rsidRPr="00C325B9">
        <w:rPr>
          <w:rFonts w:ascii="Palatino Linotype" w:hAnsi="Palatino Linotype" w:cs="Times New Roman"/>
          <w:i/>
          <w:iCs/>
          <w:sz w:val="18"/>
          <w:szCs w:val="18"/>
        </w:rPr>
        <w:t xml:space="preserve">. </w:t>
      </w:r>
      <w:proofErr w:type="spellStart"/>
      <w:r w:rsidR="00F75362" w:rsidRPr="00C325B9">
        <w:rPr>
          <w:rFonts w:ascii="Palatino Linotype" w:hAnsi="Palatino Linotype" w:cs="Times New Roman"/>
          <w:i/>
          <w:iCs/>
          <w:sz w:val="18"/>
          <w:szCs w:val="18"/>
        </w:rPr>
        <w:t>āĕrem</w:t>
      </w:r>
      <w:proofErr w:type="spellEnd"/>
      <w:r w:rsidR="00F75362" w:rsidRPr="00C325B9">
        <w:rPr>
          <w:rFonts w:ascii="Palatino Linotype" w:hAnsi="Palatino Linotype" w:cs="Times New Roman"/>
          <w:i/>
          <w:iCs/>
          <w:sz w:val="18"/>
          <w:szCs w:val="18"/>
        </w:rPr>
        <w:t xml:space="preserve"> et </w:t>
      </w:r>
      <w:proofErr w:type="spellStart"/>
      <w:r w:rsidR="00F75362" w:rsidRPr="00C325B9">
        <w:rPr>
          <w:rFonts w:ascii="Palatino Linotype" w:hAnsi="Palatino Linotype" w:cs="Times New Roman"/>
          <w:i/>
          <w:iCs/>
          <w:sz w:val="18"/>
          <w:szCs w:val="18"/>
        </w:rPr>
        <w:t>āĕra</w:t>
      </w:r>
      <w:proofErr w:type="spellEnd"/>
      <w:r w:rsidR="00F75362"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F75362" w:rsidRPr="00C325B9">
        <w:rPr>
          <w:rFonts w:ascii="Palatino Linotype" w:hAnsi="Palatino Linotype" w:cs="Times New Roman"/>
          <w:sz w:val="18"/>
          <w:szCs w:val="18"/>
        </w:rPr>
        <w:t xml:space="preserve">air.       </w:t>
      </w:r>
      <w:proofErr w:type="spellStart"/>
      <w:r w:rsidR="00F75362" w:rsidRPr="00C325B9">
        <w:rPr>
          <w:rFonts w:ascii="Palatino Linotype" w:hAnsi="Palatino Linotype" w:cs="Times New Roman"/>
          <w:b/>
          <w:bCs/>
          <w:sz w:val="18"/>
          <w:szCs w:val="18"/>
        </w:rPr>
        <w:t>Proferrier</w:t>
      </w:r>
      <w:proofErr w:type="spellEnd"/>
      <w:r w:rsidR="00F75362" w:rsidRPr="00C325B9">
        <w:rPr>
          <w:rFonts w:ascii="Palatino Linotype" w:hAnsi="Palatino Linotype" w:cs="Times New Roman"/>
          <w:b/>
          <w:bCs/>
          <w:sz w:val="18"/>
          <w:szCs w:val="18"/>
        </w:rPr>
        <w:t xml:space="preserve"> = </w:t>
      </w:r>
      <w:proofErr w:type="spellStart"/>
      <w:r w:rsidR="00F75362" w:rsidRPr="00C325B9">
        <w:rPr>
          <w:rFonts w:ascii="Palatino Linotype" w:hAnsi="Palatino Linotype" w:cs="Times New Roman"/>
          <w:b/>
          <w:bCs/>
          <w:sz w:val="18"/>
          <w:szCs w:val="18"/>
        </w:rPr>
        <w:t>proferri</w:t>
      </w:r>
      <w:proofErr w:type="spellEnd"/>
      <w:r w:rsidR="00F75362" w:rsidRPr="00C325B9">
        <w:rPr>
          <w:rFonts w:ascii="Palatino Linotype" w:hAnsi="Palatino Linotype" w:cs="Times New Roman"/>
          <w:b/>
          <w:bCs/>
          <w:sz w:val="18"/>
          <w:szCs w:val="18"/>
        </w:rPr>
        <w:t>.</w:t>
      </w:r>
      <w:r w:rsidR="00F75362" w:rsidRPr="00C325B9">
        <w:rPr>
          <w:rFonts w:ascii="Palatino Linotype" w:hAnsi="Palatino Linotype" w:cs="Times New Roman"/>
          <w:sz w:val="18"/>
          <w:szCs w:val="18"/>
        </w:rPr>
        <w:t xml:space="preserve"> </w:t>
      </w:r>
      <w:proofErr w:type="spellStart"/>
      <w:r w:rsidR="00F75362" w:rsidRPr="00C325B9">
        <w:rPr>
          <w:rFonts w:ascii="Palatino Linotype" w:hAnsi="Palatino Linotype" w:cs="Times New Roman"/>
          <w:b/>
          <w:bCs/>
          <w:sz w:val="18"/>
          <w:szCs w:val="18"/>
        </w:rPr>
        <w:t>Prōfĕro</w:t>
      </w:r>
      <w:proofErr w:type="spellEnd"/>
      <w:r w:rsidR="00F75362" w:rsidRPr="00C325B9">
        <w:rPr>
          <w:rFonts w:ascii="Palatino Linotype" w:hAnsi="Palatino Linotype" w:cs="Times New Roman"/>
          <w:b/>
          <w:bCs/>
          <w:sz w:val="18"/>
          <w:szCs w:val="18"/>
        </w:rPr>
        <w:t xml:space="preserve">, ferre, </w:t>
      </w:r>
      <w:proofErr w:type="spellStart"/>
      <w:r w:rsidR="00F75362" w:rsidRPr="00C325B9">
        <w:rPr>
          <w:rFonts w:ascii="Palatino Linotype" w:hAnsi="Palatino Linotype" w:cs="Times New Roman"/>
          <w:sz w:val="18"/>
          <w:szCs w:val="18"/>
        </w:rPr>
        <w:t>tŭli</w:t>
      </w:r>
      <w:proofErr w:type="spellEnd"/>
      <w:r w:rsidR="00F75362" w:rsidRPr="00C325B9">
        <w:rPr>
          <w:rFonts w:ascii="Palatino Linotype" w:hAnsi="Palatino Linotype" w:cs="Times New Roman"/>
          <w:sz w:val="18"/>
          <w:szCs w:val="18"/>
        </w:rPr>
        <w:t xml:space="preserve">, </w:t>
      </w:r>
      <w:proofErr w:type="spellStart"/>
      <w:r w:rsidR="00F75362" w:rsidRPr="00C325B9">
        <w:rPr>
          <w:rFonts w:ascii="Palatino Linotype" w:hAnsi="Palatino Linotype" w:cs="Times New Roman"/>
          <w:sz w:val="18"/>
          <w:szCs w:val="18"/>
        </w:rPr>
        <w:t>lātum</w:t>
      </w:r>
      <w:proofErr w:type="spellEnd"/>
      <w:r w:rsidR="00F75362" w:rsidRPr="00C325B9">
        <w:rPr>
          <w:rFonts w:ascii="Palatino Linotype" w:hAnsi="Palatino Linotype" w:cs="Times New Roman"/>
          <w:sz w:val="18"/>
          <w:szCs w:val="18"/>
        </w:rPr>
        <w:t xml:space="preserve"> : - tr. </w:t>
      </w:r>
      <w:proofErr w:type="gramStart"/>
      <w:r w:rsidR="00F7536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75362" w:rsidRPr="00C325B9">
        <w:rPr>
          <w:rFonts w:ascii="Palatino Linotype" w:hAnsi="Palatino Linotype" w:cs="Times New Roman"/>
          <w:sz w:val="18"/>
          <w:szCs w:val="18"/>
        </w:rPr>
        <w:t>porter</w:t>
      </w:r>
      <w:proofErr w:type="gramEnd"/>
      <w:r w:rsidR="00F75362" w:rsidRPr="00C325B9">
        <w:rPr>
          <w:rFonts w:ascii="Palatino Linotype" w:hAnsi="Palatino Linotype" w:cs="Times New Roman"/>
          <w:sz w:val="18"/>
          <w:szCs w:val="18"/>
        </w:rPr>
        <w:t xml:space="preserve"> en avant, présenter, </w:t>
      </w:r>
      <w:proofErr w:type="gramStart"/>
      <w:r w:rsidR="00F75362" w:rsidRPr="00C325B9">
        <w:rPr>
          <w:rFonts w:ascii="Palatino Linotype" w:hAnsi="Palatino Linotype" w:cs="Times New Roman"/>
          <w:sz w:val="18"/>
          <w:szCs w:val="18"/>
        </w:rPr>
        <w:t>offrir;</w:t>
      </w:r>
      <w:proofErr w:type="gramEnd"/>
      <w:r w:rsidR="00F75362" w:rsidRPr="00C325B9">
        <w:rPr>
          <w:rFonts w:ascii="Palatino Linotype" w:hAnsi="Palatino Linotype" w:cs="Times New Roman"/>
          <w:sz w:val="18"/>
          <w:szCs w:val="18"/>
        </w:rPr>
        <w:t xml:space="preserve"> produire, produire au jour, faire pousser.     </w:t>
      </w:r>
      <w:r w:rsidR="00F75362" w:rsidRPr="00C325B9">
        <w:rPr>
          <w:rFonts w:ascii="Palatino Linotype" w:hAnsi="Palatino Linotype" w:cs="Times New Roman"/>
          <w:b/>
          <w:bCs/>
          <w:sz w:val="18"/>
          <w:szCs w:val="18"/>
        </w:rPr>
        <w:t xml:space="preserve">Aura, </w:t>
      </w:r>
      <w:proofErr w:type="spellStart"/>
      <w:r w:rsidR="00F75362" w:rsidRPr="00C325B9">
        <w:rPr>
          <w:rFonts w:ascii="Palatino Linotype" w:hAnsi="Palatino Linotype" w:cs="Times New Roman"/>
          <w:b/>
          <w:bCs/>
          <w:sz w:val="18"/>
          <w:szCs w:val="18"/>
        </w:rPr>
        <w:t>auræ</w:t>
      </w:r>
      <w:proofErr w:type="spellEnd"/>
      <w:r w:rsidR="00F75362" w:rsidRPr="00C325B9">
        <w:rPr>
          <w:rFonts w:ascii="Palatino Linotype" w:hAnsi="Palatino Linotype" w:cs="Times New Roman"/>
          <w:b/>
          <w:bCs/>
          <w:sz w:val="18"/>
          <w:szCs w:val="18"/>
        </w:rPr>
        <w:t>, f. :</w:t>
      </w:r>
      <w:r w:rsidR="00F75362" w:rsidRPr="00C325B9">
        <w:rPr>
          <w:rFonts w:ascii="Palatino Linotype" w:hAnsi="Palatino Linotype" w:cs="Times New Roman"/>
          <w:sz w:val="18"/>
          <w:szCs w:val="18"/>
        </w:rPr>
        <w:t xml:space="preserve"> souffle léger, brise</w:t>
      </w:r>
      <w:r w:rsidR="00CA3BD1" w:rsidRPr="00C325B9">
        <w:rPr>
          <w:rFonts w:ascii="Palatino Linotype" w:hAnsi="Palatino Linotype" w:cs="Times New Roman"/>
          <w:sz w:val="18"/>
          <w:szCs w:val="18"/>
        </w:rPr>
        <w:t xml:space="preserve"> </w:t>
      </w:r>
      <w:r w:rsidR="00F75362" w:rsidRPr="00C325B9">
        <w:rPr>
          <w:rFonts w:ascii="Palatino Linotype" w:hAnsi="Palatino Linotype" w:cs="Times New Roman"/>
          <w:sz w:val="18"/>
          <w:szCs w:val="18"/>
        </w:rPr>
        <w:t xml:space="preserve">; vent.     </w:t>
      </w:r>
      <w:proofErr w:type="spellStart"/>
      <w:r w:rsidR="00F75362" w:rsidRPr="00C325B9">
        <w:rPr>
          <w:rFonts w:ascii="Palatino Linotype" w:hAnsi="Palatino Linotype" w:cs="Times New Roman"/>
          <w:b/>
          <w:bCs/>
          <w:sz w:val="18"/>
          <w:szCs w:val="18"/>
        </w:rPr>
        <w:t>Teneras</w:t>
      </w:r>
      <w:proofErr w:type="spellEnd"/>
      <w:r w:rsidR="00CA3BD1" w:rsidRPr="00C325B9">
        <w:rPr>
          <w:rFonts w:ascii="Palatino Linotype" w:hAnsi="Palatino Linotype" w:cs="Times New Roman"/>
          <w:sz w:val="18"/>
          <w:szCs w:val="18"/>
        </w:rPr>
        <w:t xml:space="preserve"> </w:t>
      </w:r>
      <w:r w:rsidR="00F75362" w:rsidRPr="00C325B9">
        <w:rPr>
          <w:rFonts w:ascii="Palatino Linotype" w:hAnsi="Palatino Linotype" w:cs="Times New Roman"/>
          <w:sz w:val="18"/>
          <w:szCs w:val="18"/>
        </w:rPr>
        <w:t xml:space="preserve">:  </w:t>
      </w:r>
      <w:proofErr w:type="spellStart"/>
      <w:r w:rsidR="00F75362" w:rsidRPr="00C325B9">
        <w:rPr>
          <w:rFonts w:ascii="Palatino Linotype" w:hAnsi="Palatino Linotype" w:cs="Times New Roman"/>
          <w:sz w:val="18"/>
          <w:szCs w:val="18"/>
        </w:rPr>
        <w:t>épith</w:t>
      </w:r>
      <w:proofErr w:type="spellEnd"/>
      <w:r w:rsidR="00F75362" w:rsidRPr="00C325B9">
        <w:rPr>
          <w:rFonts w:ascii="Palatino Linotype" w:hAnsi="Palatino Linotype" w:cs="Times New Roman"/>
          <w:sz w:val="18"/>
          <w:szCs w:val="18"/>
        </w:rPr>
        <w:t xml:space="preserve">. </w:t>
      </w:r>
      <w:proofErr w:type="gramStart"/>
      <w:r w:rsidR="00F75362" w:rsidRPr="00C325B9">
        <w:rPr>
          <w:rFonts w:ascii="Palatino Linotype" w:hAnsi="Palatino Linotype" w:cs="Times New Roman"/>
          <w:sz w:val="18"/>
          <w:szCs w:val="18"/>
        </w:rPr>
        <w:t>d’Ennius</w:t>
      </w:r>
      <w:proofErr w:type="gramEnd"/>
      <w:r w:rsidR="00F75362" w:rsidRPr="00C325B9">
        <w:rPr>
          <w:rFonts w:ascii="Palatino Linotype" w:hAnsi="Palatino Linotype" w:cs="Times New Roman"/>
          <w:sz w:val="18"/>
          <w:szCs w:val="18"/>
        </w:rPr>
        <w:t xml:space="preserve">.    </w:t>
      </w:r>
      <w:bookmarkStart w:id="73" w:name="tener"/>
      <w:bookmarkEnd w:id="73"/>
      <w:proofErr w:type="spellStart"/>
      <w:r w:rsidR="00F75362" w:rsidRPr="00C325B9">
        <w:rPr>
          <w:rFonts w:ascii="Palatino Linotype" w:hAnsi="Palatino Linotype" w:cs="Times New Roman"/>
          <w:b/>
          <w:bCs/>
          <w:sz w:val="18"/>
          <w:szCs w:val="18"/>
        </w:rPr>
        <w:t>Tĕnĕr</w:t>
      </w:r>
      <w:proofErr w:type="spellEnd"/>
      <w:r w:rsidR="00F75362" w:rsidRPr="00C325B9">
        <w:rPr>
          <w:rFonts w:ascii="Palatino Linotype" w:hAnsi="Palatino Linotype" w:cs="Times New Roman"/>
          <w:b/>
          <w:bCs/>
          <w:sz w:val="18"/>
          <w:szCs w:val="18"/>
        </w:rPr>
        <w:t xml:space="preserve">, </w:t>
      </w:r>
      <w:proofErr w:type="spellStart"/>
      <w:r w:rsidR="00F75362" w:rsidRPr="00C325B9">
        <w:rPr>
          <w:rFonts w:ascii="Palatino Linotype" w:hAnsi="Palatino Linotype" w:cs="Times New Roman"/>
          <w:b/>
          <w:bCs/>
          <w:sz w:val="18"/>
          <w:szCs w:val="18"/>
        </w:rPr>
        <w:t>ĕra</w:t>
      </w:r>
      <w:proofErr w:type="spellEnd"/>
      <w:r w:rsidR="00F75362" w:rsidRPr="00C325B9">
        <w:rPr>
          <w:rFonts w:ascii="Palatino Linotype" w:hAnsi="Palatino Linotype" w:cs="Times New Roman"/>
          <w:b/>
          <w:bCs/>
          <w:sz w:val="18"/>
          <w:szCs w:val="18"/>
        </w:rPr>
        <w:t xml:space="preserve">, </w:t>
      </w:r>
      <w:proofErr w:type="spellStart"/>
      <w:r w:rsidR="00F75362" w:rsidRPr="00C325B9">
        <w:rPr>
          <w:rFonts w:ascii="Palatino Linotype" w:hAnsi="Palatino Linotype" w:cs="Times New Roman"/>
          <w:b/>
          <w:bCs/>
          <w:sz w:val="18"/>
          <w:szCs w:val="18"/>
        </w:rPr>
        <w:t>ĕrum</w:t>
      </w:r>
      <w:proofErr w:type="spellEnd"/>
      <w:r w:rsidR="00F75362" w:rsidRPr="00C325B9">
        <w:rPr>
          <w:rFonts w:ascii="Palatino Linotype" w:hAnsi="Palatino Linotype" w:cs="Times New Roman"/>
          <w:b/>
          <w:bCs/>
          <w:sz w:val="18"/>
          <w:szCs w:val="18"/>
        </w:rPr>
        <w:t xml:space="preserve"> : </w:t>
      </w:r>
      <w:r w:rsidR="00F75362" w:rsidRPr="00C325B9">
        <w:rPr>
          <w:rFonts w:ascii="Palatino Linotype" w:hAnsi="Palatino Linotype" w:cs="Times New Roman"/>
          <w:sz w:val="18"/>
          <w:szCs w:val="18"/>
        </w:rPr>
        <w:t xml:space="preserve"> 1 - tendre, qui n'est pas dur</w:t>
      </w:r>
      <w:r w:rsidR="00CA3BD1" w:rsidRPr="00C325B9">
        <w:rPr>
          <w:rFonts w:ascii="Palatino Linotype" w:hAnsi="Palatino Linotype" w:cs="Times New Roman"/>
          <w:sz w:val="18"/>
          <w:szCs w:val="18"/>
        </w:rPr>
        <w:t xml:space="preserve"> </w:t>
      </w:r>
      <w:proofErr w:type="gramStart"/>
      <w:r w:rsidR="00F75362" w:rsidRPr="00C325B9">
        <w:rPr>
          <w:rFonts w:ascii="Palatino Linotype" w:hAnsi="Palatino Linotype" w:cs="Times New Roman"/>
          <w:sz w:val="18"/>
          <w:szCs w:val="18"/>
        </w:rPr>
        <w:t>;  doux</w:t>
      </w:r>
      <w:proofErr w:type="gramEnd"/>
      <w:r w:rsidR="00CA3BD1" w:rsidRPr="00C325B9">
        <w:rPr>
          <w:rFonts w:ascii="Palatino Linotype" w:hAnsi="Palatino Linotype" w:cs="Times New Roman"/>
          <w:sz w:val="18"/>
          <w:szCs w:val="18"/>
        </w:rPr>
        <w:t xml:space="preserve"> </w:t>
      </w:r>
      <w:r w:rsidR="00F75362" w:rsidRPr="00C325B9">
        <w:rPr>
          <w:rFonts w:ascii="Palatino Linotype" w:hAnsi="Palatino Linotype" w:cs="Times New Roman"/>
          <w:sz w:val="18"/>
          <w:szCs w:val="18"/>
        </w:rPr>
        <w:t>; jeune</w:t>
      </w:r>
      <w:r w:rsidR="00CA3BD1" w:rsidRPr="00C325B9">
        <w:rPr>
          <w:rFonts w:ascii="Palatino Linotype" w:hAnsi="Palatino Linotype" w:cs="Times New Roman"/>
          <w:sz w:val="18"/>
          <w:szCs w:val="18"/>
        </w:rPr>
        <w:t xml:space="preserve"> </w:t>
      </w:r>
      <w:r w:rsidR="00F75362" w:rsidRPr="00C325B9">
        <w:rPr>
          <w:rFonts w:ascii="Palatino Linotype" w:hAnsi="Palatino Linotype" w:cs="Times New Roman"/>
          <w:sz w:val="18"/>
          <w:szCs w:val="18"/>
        </w:rPr>
        <w:t xml:space="preserve">; léger. </w:t>
      </w:r>
      <w:r w:rsidRPr="00C325B9">
        <w:rPr>
          <w:rFonts w:ascii="Palatino Linotype" w:hAnsi="Palatino Linotype" w:cs="Times New Roman"/>
          <w:b/>
          <w:sz w:val="18"/>
          <w:szCs w:val="18"/>
        </w:rPr>
        <w:t xml:space="preserve">—     </w:t>
      </w:r>
    </w:p>
  </w:footnote>
  <w:footnote w:id="208">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D23B6" w:rsidRPr="00C325B9">
        <w:rPr>
          <w:rFonts w:ascii="Palatino Linotype" w:hAnsi="Palatino Linotype"/>
          <w:b/>
          <w:bCs/>
          <w:sz w:val="18"/>
          <w:szCs w:val="18"/>
        </w:rPr>
        <w:t xml:space="preserve">208. — </w:t>
      </w:r>
      <w:proofErr w:type="spellStart"/>
      <w:r w:rsidR="00DD23B6" w:rsidRPr="00C325B9">
        <w:rPr>
          <w:rFonts w:ascii="Palatino Linotype" w:hAnsi="Palatino Linotype"/>
          <w:b/>
          <w:bCs/>
          <w:sz w:val="18"/>
          <w:szCs w:val="18"/>
        </w:rPr>
        <w:t>Postremo</w:t>
      </w:r>
      <w:proofErr w:type="spellEnd"/>
      <w:r w:rsidR="00DD23B6" w:rsidRPr="00C325B9">
        <w:rPr>
          <w:rFonts w:ascii="Palatino Linotype" w:hAnsi="Palatino Linotype"/>
          <w:b/>
          <w:bCs/>
          <w:sz w:val="18"/>
          <w:szCs w:val="18"/>
        </w:rPr>
        <w:t xml:space="preserve"> </w:t>
      </w:r>
      <w:proofErr w:type="spellStart"/>
      <w:r w:rsidR="00DD23B6" w:rsidRPr="00C325B9">
        <w:rPr>
          <w:rFonts w:ascii="Palatino Linotype" w:hAnsi="Palatino Linotype"/>
          <w:b/>
          <w:bCs/>
          <w:sz w:val="18"/>
          <w:szCs w:val="18"/>
        </w:rPr>
        <w:t>quoniam</w:t>
      </w:r>
      <w:proofErr w:type="spellEnd"/>
      <w:r w:rsidR="00DD23B6" w:rsidRPr="00C325B9">
        <w:rPr>
          <w:rFonts w:ascii="Palatino Linotype" w:hAnsi="Palatino Linotype"/>
          <w:b/>
          <w:bCs/>
          <w:sz w:val="18"/>
          <w:szCs w:val="18"/>
        </w:rPr>
        <w:t xml:space="preserve"> </w:t>
      </w:r>
      <w:proofErr w:type="spellStart"/>
      <w:r w:rsidR="00DD23B6" w:rsidRPr="00C325B9">
        <w:rPr>
          <w:rFonts w:ascii="Palatino Linotype" w:hAnsi="Palatino Linotype"/>
          <w:b/>
          <w:bCs/>
          <w:sz w:val="18"/>
          <w:szCs w:val="18"/>
        </w:rPr>
        <w:t>incultis</w:t>
      </w:r>
      <w:proofErr w:type="spellEnd"/>
      <w:r w:rsidR="00DD23B6" w:rsidRPr="00C325B9">
        <w:rPr>
          <w:rFonts w:ascii="Palatino Linotype" w:hAnsi="Palatino Linotype"/>
          <w:b/>
          <w:bCs/>
          <w:sz w:val="18"/>
          <w:szCs w:val="18"/>
        </w:rPr>
        <w:t xml:space="preserve"> </w:t>
      </w:r>
      <w:proofErr w:type="spellStart"/>
      <w:r w:rsidR="00DD23B6" w:rsidRPr="00C325B9">
        <w:rPr>
          <w:rFonts w:ascii="Palatino Linotype" w:hAnsi="Palatino Linotype"/>
          <w:b/>
          <w:bCs/>
          <w:sz w:val="18"/>
          <w:szCs w:val="18"/>
        </w:rPr>
        <w:t>praestare</w:t>
      </w:r>
      <w:proofErr w:type="spellEnd"/>
      <w:r w:rsidR="00DD23B6" w:rsidRPr="00C325B9">
        <w:rPr>
          <w:rFonts w:ascii="Palatino Linotype" w:hAnsi="Palatino Linotype"/>
          <w:b/>
          <w:bCs/>
          <w:sz w:val="18"/>
          <w:szCs w:val="18"/>
        </w:rPr>
        <w:t xml:space="preserve"> </w:t>
      </w:r>
      <w:proofErr w:type="spellStart"/>
      <w:r w:rsidR="00DD23B6" w:rsidRPr="00C325B9">
        <w:rPr>
          <w:rFonts w:ascii="Palatino Linotype" w:hAnsi="Palatino Linotype"/>
          <w:b/>
          <w:bCs/>
          <w:sz w:val="18"/>
          <w:szCs w:val="18"/>
        </w:rPr>
        <w:t>videmus</w:t>
      </w:r>
      <w:proofErr w:type="spellEnd"/>
      <w:r w:rsidR="00DD23B6" w:rsidRPr="00C325B9">
        <w:rPr>
          <w:rFonts w:ascii="Palatino Linotype" w:hAnsi="Palatino Linotype"/>
          <w:b/>
          <w:bCs/>
          <w:sz w:val="18"/>
          <w:szCs w:val="18"/>
        </w:rPr>
        <w:t xml:space="preserve"> —</w:t>
      </w:r>
      <w:r w:rsidR="00DD23B6" w:rsidRPr="00C325B9">
        <w:rPr>
          <w:rFonts w:ascii="Palatino Linotype" w:hAnsi="Palatino Linotype"/>
          <w:sz w:val="18"/>
          <w:szCs w:val="18"/>
        </w:rPr>
        <w:t xml:space="preserve">  </w:t>
      </w:r>
      <w:r w:rsidR="00DD23B6"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8C4354" w:rsidRPr="00C325B9">
        <w:rPr>
          <w:rFonts w:ascii="Palatino Linotype" w:hAnsi="Palatino Linotype"/>
          <w:b/>
          <w:bCs/>
          <w:sz w:val="18"/>
          <w:szCs w:val="18"/>
        </w:rPr>
        <w:t xml:space="preserve"> 208 214</w:t>
      </w:r>
      <w:r w:rsidR="00CA3BD1" w:rsidRPr="00C325B9">
        <w:rPr>
          <w:rFonts w:ascii="Palatino Linotype" w:hAnsi="Palatino Linotype"/>
          <w:b/>
          <w:bCs/>
          <w:sz w:val="18"/>
          <w:szCs w:val="18"/>
        </w:rPr>
        <w:t xml:space="preserve"> </w:t>
      </w:r>
      <w:r w:rsidR="008C4354" w:rsidRPr="00C325B9">
        <w:rPr>
          <w:rFonts w:ascii="Palatino Linotype" w:hAnsi="Palatino Linotype"/>
          <w:b/>
          <w:bCs/>
          <w:sz w:val="18"/>
          <w:szCs w:val="18"/>
        </w:rPr>
        <w:t xml:space="preserve">: la sixième preuve selon B.    </w:t>
      </w:r>
      <w:r w:rsidR="00DD23B6" w:rsidRPr="00C325B9">
        <w:rPr>
          <w:rFonts w:ascii="Palatino Linotype" w:hAnsi="Palatino Linotype"/>
          <w:b/>
          <w:bCs/>
          <w:sz w:val="18"/>
          <w:szCs w:val="18"/>
        </w:rPr>
        <w:t xml:space="preserve"> </w:t>
      </w:r>
      <w:proofErr w:type="spellStart"/>
      <w:r w:rsidR="00DD23B6" w:rsidRPr="00C325B9">
        <w:rPr>
          <w:rFonts w:ascii="Palatino Linotype" w:hAnsi="Palatino Linotype"/>
          <w:b/>
          <w:bCs/>
          <w:sz w:val="18"/>
          <w:szCs w:val="18"/>
        </w:rPr>
        <w:t>Præsto</w:t>
      </w:r>
      <w:proofErr w:type="spellEnd"/>
      <w:r w:rsidR="00DD23B6" w:rsidRPr="00C325B9">
        <w:rPr>
          <w:rFonts w:ascii="Palatino Linotype" w:hAnsi="Palatino Linotype"/>
          <w:b/>
          <w:bCs/>
          <w:sz w:val="18"/>
          <w:szCs w:val="18"/>
        </w:rPr>
        <w:t xml:space="preserve">, </w:t>
      </w:r>
      <w:proofErr w:type="spellStart"/>
      <w:r w:rsidR="00DD23B6" w:rsidRPr="00C325B9">
        <w:rPr>
          <w:rFonts w:ascii="Palatino Linotype" w:hAnsi="Palatino Linotype"/>
          <w:b/>
          <w:bCs/>
          <w:sz w:val="18"/>
          <w:szCs w:val="18"/>
        </w:rPr>
        <w:t>āre</w:t>
      </w:r>
      <w:proofErr w:type="spellEnd"/>
      <w:r w:rsidR="00DD23B6" w:rsidRPr="00C325B9">
        <w:rPr>
          <w:rFonts w:ascii="Palatino Linotype" w:hAnsi="Palatino Linotype"/>
          <w:b/>
          <w:bCs/>
          <w:sz w:val="18"/>
          <w:szCs w:val="18"/>
        </w:rPr>
        <w:t>,</w:t>
      </w:r>
      <w:r w:rsidR="00DD23B6" w:rsidRPr="00C325B9">
        <w:rPr>
          <w:rFonts w:ascii="Palatino Linotype" w:hAnsi="Palatino Linotype"/>
          <w:sz w:val="18"/>
          <w:szCs w:val="18"/>
        </w:rPr>
        <w:t xml:space="preserve"> </w:t>
      </w:r>
      <w:proofErr w:type="spellStart"/>
      <w:r w:rsidR="00DD23B6" w:rsidRPr="00C325B9">
        <w:rPr>
          <w:rFonts w:ascii="Palatino Linotype" w:hAnsi="Palatino Linotype"/>
          <w:sz w:val="18"/>
          <w:szCs w:val="18"/>
        </w:rPr>
        <w:t>præstĭtī</w:t>
      </w:r>
      <w:proofErr w:type="spellEnd"/>
      <w:r w:rsidR="00DD23B6" w:rsidRPr="00C325B9">
        <w:rPr>
          <w:rFonts w:ascii="Palatino Linotype" w:hAnsi="Palatino Linotype"/>
          <w:sz w:val="18"/>
          <w:szCs w:val="18"/>
        </w:rPr>
        <w:t xml:space="preserve">, </w:t>
      </w:r>
      <w:proofErr w:type="spellStart"/>
      <w:r w:rsidR="00DD23B6" w:rsidRPr="00C325B9">
        <w:rPr>
          <w:rFonts w:ascii="Palatino Linotype" w:hAnsi="Palatino Linotype"/>
          <w:sz w:val="18"/>
          <w:szCs w:val="18"/>
        </w:rPr>
        <w:t>præstitum</w:t>
      </w:r>
      <w:proofErr w:type="spellEnd"/>
      <w:r w:rsidR="00DD23B6" w:rsidRPr="00C325B9">
        <w:rPr>
          <w:rFonts w:ascii="Palatino Linotype" w:hAnsi="Palatino Linotype"/>
          <w:sz w:val="18"/>
          <w:szCs w:val="18"/>
        </w:rPr>
        <w:t>,</w:t>
      </w:r>
      <w:r w:rsidR="00CA3BD1" w:rsidRPr="00C325B9">
        <w:rPr>
          <w:rFonts w:ascii="Palatino Linotype" w:hAnsi="Palatino Linotype"/>
          <w:sz w:val="18"/>
          <w:szCs w:val="18"/>
        </w:rPr>
        <w:t xml:space="preserve"> </w:t>
      </w:r>
      <w:r w:rsidR="00DD23B6" w:rsidRPr="00C325B9">
        <w:rPr>
          <w:rFonts w:ascii="Palatino Linotype" w:hAnsi="Palatino Linotype"/>
          <w:sz w:val="18"/>
          <w:szCs w:val="18"/>
        </w:rPr>
        <w:t xml:space="preserve">tr. et </w:t>
      </w:r>
      <w:proofErr w:type="spellStart"/>
      <w:r w:rsidR="00DD23B6" w:rsidRPr="00C325B9">
        <w:rPr>
          <w:rFonts w:ascii="Palatino Linotype" w:hAnsi="Palatino Linotype"/>
          <w:sz w:val="18"/>
          <w:szCs w:val="18"/>
        </w:rPr>
        <w:t>intr</w:t>
      </w:r>
      <w:proofErr w:type="spellEnd"/>
      <w:r w:rsidR="00DD23B6" w:rsidRPr="00C325B9">
        <w:rPr>
          <w:rFonts w:ascii="Palatino Linotype" w:hAnsi="Palatino Linotype"/>
          <w:sz w:val="18"/>
          <w:szCs w:val="18"/>
        </w:rPr>
        <w:t xml:space="preserve">. : 1 - se tenir devant, être devant.  </w:t>
      </w:r>
      <w:r w:rsidR="00CA3BD1" w:rsidRPr="00C325B9">
        <w:rPr>
          <w:rFonts w:ascii="Palatino Linotype" w:hAnsi="Palatino Linotype"/>
          <w:sz w:val="18"/>
          <w:szCs w:val="18"/>
        </w:rPr>
        <w:t xml:space="preserve">   </w:t>
      </w:r>
      <w:r w:rsidR="00DD23B6"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proofErr w:type="spellStart"/>
      <w:r w:rsidR="00DD23B6" w:rsidRPr="00C325B9">
        <w:rPr>
          <w:rFonts w:ascii="Palatino Linotype" w:hAnsi="Palatino Linotype"/>
          <w:sz w:val="18"/>
          <w:szCs w:val="18"/>
        </w:rPr>
        <w:t>præ</w:t>
      </w:r>
      <w:proofErr w:type="spellEnd"/>
      <w:r w:rsidR="00DD23B6" w:rsidRPr="00C325B9">
        <w:rPr>
          <w:rFonts w:ascii="Palatino Linotype" w:hAnsi="Palatino Linotype"/>
          <w:sz w:val="18"/>
          <w:szCs w:val="18"/>
        </w:rPr>
        <w:t xml:space="preserve"> + </w:t>
      </w:r>
      <w:proofErr w:type="spellStart"/>
      <w:r w:rsidR="00DD23B6" w:rsidRPr="00C325B9">
        <w:rPr>
          <w:rFonts w:ascii="Palatino Linotype" w:hAnsi="Palatino Linotype"/>
          <w:sz w:val="18"/>
          <w:szCs w:val="18"/>
        </w:rPr>
        <w:t>stare</w:t>
      </w:r>
      <w:proofErr w:type="spellEnd"/>
      <w:r w:rsidR="00DD23B6" w:rsidRPr="00C325B9">
        <w:rPr>
          <w:rFonts w:ascii="Palatino Linotype" w:hAnsi="Palatino Linotype"/>
          <w:sz w:val="18"/>
          <w:szCs w:val="18"/>
        </w:rPr>
        <w:t xml:space="preserve"> = *se tenir en avant* =</w:t>
      </w:r>
      <w:r w:rsidR="00CA3BD1" w:rsidRPr="00C325B9">
        <w:rPr>
          <w:rFonts w:ascii="Palatino Linotype" w:hAnsi="Palatino Linotype"/>
          <w:sz w:val="18"/>
          <w:szCs w:val="18"/>
        </w:rPr>
        <w:t xml:space="preserve"> </w:t>
      </w:r>
      <w:r w:rsidR="00DD23B6" w:rsidRPr="00C325B9">
        <w:rPr>
          <w:rFonts w:ascii="Palatino Linotype" w:hAnsi="Palatino Linotype"/>
          <w:sz w:val="18"/>
          <w:szCs w:val="18"/>
        </w:rPr>
        <w:t xml:space="preserve">être supérieur, exceller, surpasser, se distinguer, l’emporter sur ; ‖ - </w:t>
      </w:r>
      <w:proofErr w:type="spellStart"/>
      <w:r w:rsidR="00DD23B6" w:rsidRPr="00C325B9">
        <w:rPr>
          <w:rFonts w:ascii="Palatino Linotype" w:hAnsi="Palatino Linotype"/>
          <w:sz w:val="18"/>
          <w:szCs w:val="18"/>
        </w:rPr>
        <w:t>alicui</w:t>
      </w:r>
      <w:proofErr w:type="spellEnd"/>
      <w:r w:rsidR="00DD23B6" w:rsidRPr="00C325B9">
        <w:rPr>
          <w:rFonts w:ascii="Palatino Linotype" w:hAnsi="Palatino Linotype"/>
          <w:sz w:val="18"/>
          <w:szCs w:val="18"/>
        </w:rPr>
        <w:t xml:space="preserve"> </w:t>
      </w:r>
      <w:proofErr w:type="spellStart"/>
      <w:r w:rsidR="00DD23B6" w:rsidRPr="00C325B9">
        <w:rPr>
          <w:rFonts w:ascii="Palatino Linotype" w:hAnsi="Palatino Linotype"/>
          <w:sz w:val="18"/>
          <w:szCs w:val="18"/>
        </w:rPr>
        <w:t>aliqua</w:t>
      </w:r>
      <w:proofErr w:type="spellEnd"/>
      <w:r w:rsidR="00DD23B6" w:rsidRPr="00C325B9">
        <w:rPr>
          <w:rFonts w:ascii="Palatino Linotype" w:hAnsi="Palatino Linotype"/>
          <w:sz w:val="18"/>
          <w:szCs w:val="18"/>
        </w:rPr>
        <w:t xml:space="preserve"> re (</w:t>
      </w:r>
      <w:proofErr w:type="spellStart"/>
      <w:r w:rsidR="00DD23B6" w:rsidRPr="00C325B9">
        <w:rPr>
          <w:rFonts w:ascii="Palatino Linotype" w:hAnsi="Palatino Linotype"/>
          <w:sz w:val="18"/>
          <w:szCs w:val="18"/>
        </w:rPr>
        <w:t>alicui</w:t>
      </w:r>
      <w:proofErr w:type="spellEnd"/>
      <w:r w:rsidR="00DD23B6" w:rsidRPr="00C325B9">
        <w:rPr>
          <w:rFonts w:ascii="Palatino Linotype" w:hAnsi="Palatino Linotype"/>
          <w:sz w:val="18"/>
          <w:szCs w:val="18"/>
        </w:rPr>
        <w:t xml:space="preserve"> rei, in </w:t>
      </w:r>
      <w:proofErr w:type="spellStart"/>
      <w:r w:rsidR="00DD23B6" w:rsidRPr="00C325B9">
        <w:rPr>
          <w:rFonts w:ascii="Palatino Linotype" w:hAnsi="Palatino Linotype"/>
          <w:sz w:val="18"/>
          <w:szCs w:val="18"/>
        </w:rPr>
        <w:t>aliqua</w:t>
      </w:r>
      <w:proofErr w:type="spellEnd"/>
      <w:r w:rsidR="00DD23B6" w:rsidRPr="00C325B9">
        <w:rPr>
          <w:rFonts w:ascii="Palatino Linotype" w:hAnsi="Palatino Linotype"/>
          <w:sz w:val="18"/>
          <w:szCs w:val="18"/>
        </w:rPr>
        <w:t xml:space="preserve"> re) </w:t>
      </w:r>
      <w:proofErr w:type="spellStart"/>
      <w:r w:rsidR="00DD23B6" w:rsidRPr="00C325B9">
        <w:rPr>
          <w:rFonts w:ascii="Palatino Linotype" w:hAnsi="Palatino Linotype"/>
          <w:sz w:val="18"/>
          <w:szCs w:val="18"/>
        </w:rPr>
        <w:t>præstare</w:t>
      </w:r>
      <w:proofErr w:type="spellEnd"/>
      <w:r w:rsidR="00DD23B6" w:rsidRPr="00C325B9">
        <w:rPr>
          <w:rFonts w:ascii="Palatino Linotype" w:hAnsi="Palatino Linotype"/>
          <w:sz w:val="18"/>
          <w:szCs w:val="18"/>
        </w:rPr>
        <w:t xml:space="preserve"> : l’emporter sur qqn en qqch. </w:t>
      </w:r>
      <w:r w:rsidR="00DD23B6" w:rsidRPr="00C325B9">
        <w:rPr>
          <w:rFonts w:ascii="Palatino Linotype" w:hAnsi="Palatino Linotype"/>
          <w:i/>
          <w:iCs/>
          <w:sz w:val="18"/>
          <w:szCs w:val="18"/>
        </w:rPr>
        <w:t>impers.</w:t>
      </w:r>
      <w:r w:rsidR="00DD23B6" w:rsidRPr="00C325B9">
        <w:rPr>
          <w:rFonts w:ascii="Palatino Linotype" w:hAnsi="Palatino Linotype"/>
          <w:sz w:val="18"/>
          <w:szCs w:val="18"/>
        </w:rPr>
        <w:t xml:space="preserve"> il vaut mieux, il est préférable.  </w:t>
      </w:r>
      <w:proofErr w:type="spellStart"/>
      <w:r w:rsidR="00DD23B6" w:rsidRPr="00C325B9">
        <w:rPr>
          <w:rFonts w:ascii="Palatino Linotype" w:hAnsi="Palatino Linotype"/>
          <w:b/>
          <w:bCs/>
          <w:sz w:val="18"/>
          <w:szCs w:val="18"/>
        </w:rPr>
        <w:t>Incultis</w:t>
      </w:r>
      <w:proofErr w:type="spellEnd"/>
      <w:r w:rsidR="00DD23B6" w:rsidRPr="00C325B9">
        <w:rPr>
          <w:rFonts w:ascii="Palatino Linotype" w:hAnsi="Palatino Linotype"/>
          <w:b/>
          <w:bCs/>
          <w:sz w:val="18"/>
          <w:szCs w:val="18"/>
        </w:rPr>
        <w:t xml:space="preserve"> &lt; </w:t>
      </w:r>
      <w:proofErr w:type="spellStart"/>
      <w:r w:rsidR="00DD23B6" w:rsidRPr="00C325B9">
        <w:rPr>
          <w:rFonts w:ascii="Palatino Linotype" w:hAnsi="Palatino Linotype"/>
          <w:b/>
          <w:bCs/>
          <w:sz w:val="18"/>
          <w:szCs w:val="18"/>
        </w:rPr>
        <w:t>locis</w:t>
      </w:r>
      <w:proofErr w:type="spellEnd"/>
      <w:r w:rsidR="00DD23B6" w:rsidRPr="00C325B9">
        <w:rPr>
          <w:rFonts w:ascii="Palatino Linotype" w:hAnsi="Palatino Linotype"/>
          <w:b/>
          <w:bCs/>
          <w:sz w:val="18"/>
          <w:szCs w:val="18"/>
        </w:rPr>
        <w:t>&gt;.</w:t>
      </w:r>
      <w:r w:rsidR="00DD23B6" w:rsidRPr="00C325B9">
        <w:rPr>
          <w:rFonts w:ascii="Palatino Linotype" w:hAnsi="Palatino Linotype"/>
          <w:sz w:val="18"/>
          <w:szCs w:val="18"/>
        </w:rPr>
        <w:t xml:space="preserve">  </w:t>
      </w:r>
      <w:proofErr w:type="spellStart"/>
      <w:r w:rsidR="00DD23B6" w:rsidRPr="00C325B9">
        <w:rPr>
          <w:rFonts w:ascii="Palatino Linotype" w:hAnsi="Palatino Linotype"/>
          <w:b/>
          <w:bCs/>
          <w:sz w:val="18"/>
          <w:szCs w:val="18"/>
        </w:rPr>
        <w:t>Incultus</w:t>
      </w:r>
      <w:proofErr w:type="spellEnd"/>
      <w:r w:rsidR="00DD23B6" w:rsidRPr="00C325B9">
        <w:rPr>
          <w:rFonts w:ascii="Palatino Linotype" w:hAnsi="Palatino Linotype"/>
          <w:b/>
          <w:bCs/>
          <w:sz w:val="18"/>
          <w:szCs w:val="18"/>
        </w:rPr>
        <w:t>, a, um :</w:t>
      </w:r>
      <w:r w:rsidR="00CA3BD1" w:rsidRPr="00C325B9">
        <w:rPr>
          <w:rFonts w:ascii="Palatino Linotype" w:hAnsi="Palatino Linotype"/>
          <w:b/>
          <w:bCs/>
          <w:sz w:val="18"/>
          <w:szCs w:val="18"/>
        </w:rPr>
        <w:t xml:space="preserve"> </w:t>
      </w:r>
      <w:r w:rsidR="00DD23B6" w:rsidRPr="00C325B9">
        <w:rPr>
          <w:rFonts w:ascii="Palatino Linotype" w:hAnsi="Palatino Linotype"/>
          <w:b/>
          <w:bCs/>
          <w:sz w:val="18"/>
          <w:szCs w:val="18"/>
        </w:rPr>
        <w:t xml:space="preserve"> </w:t>
      </w:r>
      <w:r w:rsidR="00DD23B6" w:rsidRPr="00C325B9">
        <w:rPr>
          <w:rFonts w:ascii="Palatino Linotype" w:hAnsi="Palatino Linotype"/>
          <w:sz w:val="18"/>
          <w:szCs w:val="18"/>
        </w:rPr>
        <w:t xml:space="preserve">inculte, en </w:t>
      </w:r>
      <w:proofErr w:type="gramStart"/>
      <w:r w:rsidR="00DD23B6" w:rsidRPr="00C325B9">
        <w:rPr>
          <w:rFonts w:ascii="Palatino Linotype" w:hAnsi="Palatino Linotype"/>
          <w:sz w:val="18"/>
          <w:szCs w:val="18"/>
        </w:rPr>
        <w:t>friche  [</w:t>
      </w:r>
      <w:proofErr w:type="gramEnd"/>
      <w:r w:rsidR="00DD23B6"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209">
    <w:p w:rsidR="002D0D47" w:rsidRPr="00C325B9" w:rsidRDefault="002D0D47" w:rsidP="00C325B9">
      <w:pPr>
        <w:pStyle w:val="Notedebasdepage"/>
        <w:tabs>
          <w:tab w:val="left" w:pos="284"/>
          <w:tab w:val="left" w:pos="426"/>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D23B6" w:rsidRPr="00C325B9">
        <w:rPr>
          <w:rFonts w:ascii="Palatino Linotype" w:hAnsi="Palatino Linotype" w:cs="Times New Roman"/>
          <w:b/>
          <w:bCs/>
          <w:sz w:val="18"/>
          <w:szCs w:val="18"/>
        </w:rPr>
        <w:t xml:space="preserve">209.  </w:t>
      </w:r>
      <w:proofErr w:type="gramStart"/>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culta</w:t>
      </w:r>
      <w:proofErr w:type="spellEnd"/>
      <w:proofErr w:type="gram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loca</w:t>
      </w:r>
      <w:proofErr w:type="spellEnd"/>
      <w:r w:rsidR="00DD23B6" w:rsidRPr="00C325B9">
        <w:rPr>
          <w:rFonts w:ascii="Palatino Linotype" w:hAnsi="Palatino Linotype" w:cs="Times New Roman"/>
          <w:b/>
          <w:bCs/>
          <w:sz w:val="18"/>
          <w:szCs w:val="18"/>
        </w:rPr>
        <w:t xml:space="preserve"> et </w:t>
      </w:r>
      <w:proofErr w:type="spellStart"/>
      <w:r w:rsidR="00DD23B6" w:rsidRPr="00C325B9">
        <w:rPr>
          <w:rFonts w:ascii="Palatino Linotype" w:hAnsi="Palatino Linotype" w:cs="Times New Roman"/>
          <w:b/>
          <w:bCs/>
          <w:sz w:val="18"/>
          <w:szCs w:val="18"/>
        </w:rPr>
        <w:t>manibus</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meliores</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reddere</w:t>
      </w:r>
      <w:proofErr w:type="spellEnd"/>
      <w:r w:rsidR="00DD23B6" w:rsidRPr="00C325B9">
        <w:rPr>
          <w:rFonts w:ascii="Palatino Linotype" w:hAnsi="Palatino Linotype" w:cs="Times New Roman"/>
          <w:b/>
          <w:bCs/>
          <w:sz w:val="18"/>
          <w:szCs w:val="18"/>
        </w:rPr>
        <w:t xml:space="preserve"> </w:t>
      </w:r>
      <w:proofErr w:type="spellStart"/>
      <w:proofErr w:type="gramStart"/>
      <w:r w:rsidR="00DD23B6" w:rsidRPr="00C325B9">
        <w:rPr>
          <w:rFonts w:ascii="Palatino Linotype" w:hAnsi="Palatino Linotype" w:cs="Times New Roman"/>
          <w:b/>
          <w:bCs/>
          <w:sz w:val="18"/>
          <w:szCs w:val="18"/>
        </w:rPr>
        <w:t>fetus</w:t>
      </w:r>
      <w:proofErr w:type="spellEnd"/>
      <w:r w:rsidR="00DD23B6" w:rsidRPr="00C325B9">
        <w:rPr>
          <w:rFonts w:ascii="Palatino Linotype" w:hAnsi="Palatino Linotype" w:cs="Times New Roman"/>
          <w:b/>
          <w:bCs/>
          <w:sz w:val="18"/>
          <w:szCs w:val="18"/>
        </w:rPr>
        <w:t>,  —</w:t>
      </w:r>
      <w:proofErr w:type="gram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Manibus</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abl</w:t>
      </w:r>
      <w:proofErr w:type="spellEnd"/>
      <w:r w:rsidR="00DD23B6"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gramStart"/>
      <w:r w:rsidR="00DD23B6" w:rsidRPr="00C325B9">
        <w:rPr>
          <w:rFonts w:ascii="Palatino Linotype" w:hAnsi="Palatino Linotype" w:cs="Times New Roman"/>
          <w:sz w:val="18"/>
          <w:szCs w:val="18"/>
        </w:rPr>
        <w:t>par</w:t>
      </w:r>
      <w:proofErr w:type="gramEnd"/>
      <w:r w:rsidR="00DD23B6" w:rsidRPr="00C325B9">
        <w:rPr>
          <w:rFonts w:ascii="Palatino Linotype" w:hAnsi="Palatino Linotype" w:cs="Times New Roman"/>
          <w:sz w:val="18"/>
          <w:szCs w:val="18"/>
        </w:rPr>
        <w:t xml:space="preserve"> l’effort de nos mains</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(ER.)</w:t>
      </w:r>
      <w:r w:rsidR="008C4354" w:rsidRPr="00C325B9">
        <w:rPr>
          <w:rFonts w:ascii="Palatino Linotype" w:hAnsi="Palatino Linotype" w:cs="Times New Roman"/>
          <w:sz w:val="18"/>
          <w:szCs w:val="18"/>
        </w:rPr>
        <w:t xml:space="preserve"> Bailey note</w:t>
      </w:r>
      <w:r w:rsidR="00CA3BD1" w:rsidRPr="00C325B9">
        <w:rPr>
          <w:rFonts w:ascii="Palatino Linotype" w:hAnsi="Palatino Linotype" w:cs="Times New Roman"/>
          <w:sz w:val="18"/>
          <w:szCs w:val="18"/>
        </w:rPr>
        <w:t xml:space="preserve"> </w:t>
      </w:r>
      <w:r w:rsidR="008C4354" w:rsidRPr="00C325B9">
        <w:rPr>
          <w:rFonts w:ascii="Palatino Linotype" w:hAnsi="Palatino Linotype" w:cs="Times New Roman"/>
          <w:sz w:val="18"/>
          <w:szCs w:val="18"/>
        </w:rPr>
        <w:t>: “</w:t>
      </w:r>
      <w:proofErr w:type="spellStart"/>
      <w:r w:rsidR="008C4354" w:rsidRPr="00C325B9">
        <w:rPr>
          <w:rFonts w:ascii="Palatino Linotype" w:hAnsi="Palatino Linotype" w:cs="Times New Roman"/>
          <w:sz w:val="18"/>
          <w:szCs w:val="18"/>
        </w:rPr>
        <w:t>Giussani</w:t>
      </w:r>
      <w:proofErr w:type="spellEnd"/>
      <w:r w:rsidR="008C4354" w:rsidRPr="00C325B9">
        <w:rPr>
          <w:rFonts w:ascii="Palatino Linotype" w:hAnsi="Palatino Linotype" w:cs="Times New Roman"/>
          <w:sz w:val="18"/>
          <w:szCs w:val="18"/>
        </w:rPr>
        <w:t xml:space="preserve"> and Pascal </w:t>
      </w:r>
      <w:proofErr w:type="spellStart"/>
      <w:r w:rsidR="008C4354" w:rsidRPr="00C325B9">
        <w:rPr>
          <w:rFonts w:ascii="Palatino Linotype" w:hAnsi="Palatino Linotype" w:cs="Times New Roman"/>
          <w:sz w:val="18"/>
          <w:szCs w:val="18"/>
        </w:rPr>
        <w:t>prefer</w:t>
      </w:r>
      <w:proofErr w:type="spellEnd"/>
      <w:r w:rsidR="008C4354" w:rsidRPr="00C325B9">
        <w:rPr>
          <w:rFonts w:ascii="Palatino Linotype" w:hAnsi="Palatino Linotype" w:cs="Times New Roman"/>
          <w:sz w:val="18"/>
          <w:szCs w:val="18"/>
        </w:rPr>
        <w:t xml:space="preserve"> to </w:t>
      </w:r>
      <w:proofErr w:type="spellStart"/>
      <w:r w:rsidR="008C4354" w:rsidRPr="00C325B9">
        <w:rPr>
          <w:rFonts w:ascii="Palatino Linotype" w:hAnsi="Palatino Linotype" w:cs="Times New Roman"/>
          <w:sz w:val="18"/>
          <w:szCs w:val="18"/>
        </w:rPr>
        <w:t>take</w:t>
      </w:r>
      <w:proofErr w:type="spell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it</w:t>
      </w:r>
      <w:proofErr w:type="spellEnd"/>
      <w:r w:rsidR="008C4354" w:rsidRPr="00C325B9">
        <w:rPr>
          <w:rFonts w:ascii="Palatino Linotype" w:hAnsi="Palatino Linotype" w:cs="Times New Roman"/>
          <w:sz w:val="18"/>
          <w:szCs w:val="18"/>
        </w:rPr>
        <w:t xml:space="preserve"> as </w:t>
      </w:r>
      <w:proofErr w:type="spellStart"/>
      <w:r w:rsidR="008C4354" w:rsidRPr="00C325B9">
        <w:rPr>
          <w:rFonts w:ascii="Palatino Linotype" w:hAnsi="Palatino Linotype" w:cs="Times New Roman"/>
          <w:sz w:val="18"/>
          <w:szCs w:val="18"/>
        </w:rPr>
        <w:t>dat</w:t>
      </w:r>
      <w:proofErr w:type="spellEnd"/>
      <w:r w:rsidR="008C4354" w:rsidRPr="00C325B9">
        <w:rPr>
          <w:rFonts w:ascii="Palatino Linotype" w:hAnsi="Palatino Linotype" w:cs="Times New Roman"/>
          <w:sz w:val="18"/>
          <w:szCs w:val="18"/>
        </w:rPr>
        <w:t xml:space="preserve">. </w:t>
      </w:r>
      <w:proofErr w:type="spellStart"/>
      <w:proofErr w:type="gramStart"/>
      <w:r w:rsidR="008C4354" w:rsidRPr="00C325B9">
        <w:rPr>
          <w:rFonts w:ascii="Palatino Linotype" w:hAnsi="Palatino Linotype" w:cs="Times New Roman"/>
          <w:sz w:val="18"/>
          <w:szCs w:val="18"/>
        </w:rPr>
        <w:t>after</w:t>
      </w:r>
      <w:proofErr w:type="spellEnd"/>
      <w:proofErr w:type="gram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reddere</w:t>
      </w:r>
      <w:proofErr w:type="spellEnd"/>
      <w:r w:rsidR="008C4354" w:rsidRPr="00C325B9">
        <w:rPr>
          <w:rFonts w:ascii="Palatino Linotype" w:hAnsi="Palatino Linotype" w:cs="Times New Roman"/>
          <w:sz w:val="18"/>
          <w:szCs w:val="18"/>
        </w:rPr>
        <w:t xml:space="preserve"> ‘</w:t>
      </w:r>
      <w:proofErr w:type="spellStart"/>
      <w:r w:rsidR="008C4354" w:rsidRPr="00C325B9">
        <w:rPr>
          <w:rFonts w:ascii="Palatino Linotype" w:hAnsi="Palatino Linotype" w:cs="Times New Roman"/>
          <w:sz w:val="18"/>
          <w:szCs w:val="18"/>
        </w:rPr>
        <w:t>give</w:t>
      </w:r>
      <w:proofErr w:type="spellEnd"/>
      <w:r w:rsidR="008C4354" w:rsidRPr="00C325B9">
        <w:rPr>
          <w:rFonts w:ascii="Palatino Linotype" w:hAnsi="Palatino Linotype" w:cs="Times New Roman"/>
          <w:sz w:val="18"/>
          <w:szCs w:val="18"/>
        </w:rPr>
        <w:t xml:space="preserve"> back to </w:t>
      </w:r>
      <w:proofErr w:type="spellStart"/>
      <w:r w:rsidR="008C4354" w:rsidRPr="00C325B9">
        <w:rPr>
          <w:rFonts w:ascii="Palatino Linotype" w:hAnsi="Palatino Linotype" w:cs="Times New Roman"/>
          <w:sz w:val="18"/>
          <w:szCs w:val="18"/>
        </w:rPr>
        <w:t>our</w:t>
      </w:r>
      <w:proofErr w:type="spellEnd"/>
      <w:r w:rsidR="008C4354" w:rsidRPr="00C325B9">
        <w:rPr>
          <w:rFonts w:ascii="Palatino Linotype" w:hAnsi="Palatino Linotype" w:cs="Times New Roman"/>
          <w:sz w:val="18"/>
          <w:szCs w:val="18"/>
        </w:rPr>
        <w:t xml:space="preserve"> hands’”.    </w:t>
      </w:r>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Reddo</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sz w:val="18"/>
          <w:szCs w:val="18"/>
        </w:rPr>
        <w:t>ĕre</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dĭdi</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dĭtum</w:t>
      </w:r>
      <w:proofErr w:type="spellEnd"/>
      <w:r w:rsidR="00DD23B6"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donner en retour, rendre.    </w:t>
      </w:r>
      <w:proofErr w:type="spellStart"/>
      <w:r w:rsidR="00DD23B6" w:rsidRPr="00C325B9">
        <w:rPr>
          <w:rFonts w:ascii="Palatino Linotype" w:hAnsi="Palatino Linotype" w:cs="Times New Roman"/>
          <w:b/>
          <w:bCs/>
          <w:sz w:val="18"/>
          <w:szCs w:val="18"/>
        </w:rPr>
        <w:t>Fētus</w:t>
      </w:r>
      <w:proofErr w:type="spellEnd"/>
      <w:r w:rsidR="00DD23B6" w:rsidRPr="00C325B9">
        <w:rPr>
          <w:rFonts w:ascii="Palatino Linotype" w:hAnsi="Palatino Linotype" w:cs="Times New Roman"/>
          <w:b/>
          <w:bCs/>
          <w:sz w:val="18"/>
          <w:szCs w:val="18"/>
        </w:rPr>
        <w:t xml:space="preserve"> (fœtus), </w:t>
      </w:r>
      <w:proofErr w:type="spellStart"/>
      <w:r w:rsidR="00DD23B6" w:rsidRPr="00C325B9">
        <w:rPr>
          <w:rFonts w:ascii="Palatino Linotype" w:hAnsi="Palatino Linotype" w:cs="Times New Roman"/>
          <w:b/>
          <w:bCs/>
          <w:sz w:val="18"/>
          <w:szCs w:val="18"/>
        </w:rPr>
        <w:t>ūs</w:t>
      </w:r>
      <w:proofErr w:type="spellEnd"/>
      <w:r w:rsidR="00DD23B6" w:rsidRPr="00C325B9">
        <w:rPr>
          <w:rFonts w:ascii="Palatino Linotype" w:hAnsi="Palatino Linotype" w:cs="Times New Roman"/>
          <w:b/>
          <w:bCs/>
          <w:sz w:val="18"/>
          <w:szCs w:val="18"/>
        </w:rPr>
        <w:t>, m. (</w:t>
      </w:r>
      <w:proofErr w:type="spellStart"/>
      <w:r w:rsidR="00DD23B6" w:rsidRPr="00C325B9">
        <w:rPr>
          <w:rFonts w:ascii="Palatino Linotype" w:hAnsi="Palatino Linotype" w:cs="Times New Roman"/>
          <w:b/>
          <w:bCs/>
          <w:sz w:val="18"/>
          <w:szCs w:val="18"/>
        </w:rPr>
        <w:t>fētum</w:t>
      </w:r>
      <w:proofErr w:type="spellEnd"/>
      <w:r w:rsidR="00DD23B6" w:rsidRPr="00C325B9">
        <w:rPr>
          <w:rFonts w:ascii="Palatino Linotype" w:hAnsi="Palatino Linotype" w:cs="Times New Roman"/>
          <w:b/>
          <w:bCs/>
          <w:sz w:val="18"/>
          <w:szCs w:val="18"/>
        </w:rPr>
        <w:t>, i, n.) :</w:t>
      </w:r>
      <w:r w:rsidR="00CA3BD1" w:rsidRPr="00C325B9">
        <w:rPr>
          <w:rFonts w:ascii="Palatino Linotype" w:hAnsi="Palatino Linotype" w:cs="Times New Roman"/>
          <w:b/>
          <w:bCs/>
          <w:sz w:val="18"/>
          <w:szCs w:val="18"/>
        </w:rPr>
        <w:t xml:space="preserve"> </w:t>
      </w:r>
      <w:r w:rsidR="00DD23B6" w:rsidRPr="00C325B9">
        <w:rPr>
          <w:rFonts w:ascii="Palatino Linotype" w:hAnsi="Palatino Linotype" w:cs="Times New Roman"/>
          <w:sz w:val="18"/>
          <w:szCs w:val="18"/>
        </w:rPr>
        <w:t>enfantement, couche,</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mise bas, ponte</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petits, portée (des animaux</w:t>
      </w:r>
      <w:proofErr w:type="gramStart"/>
      <w:r w:rsidR="00DD23B6" w:rsidRPr="00C325B9">
        <w:rPr>
          <w:rFonts w:ascii="Palatino Linotype" w:hAnsi="Palatino Linotype" w:cs="Times New Roman"/>
          <w:sz w:val="18"/>
          <w:szCs w:val="18"/>
        </w:rPr>
        <w:t>);</w:t>
      </w:r>
      <w:proofErr w:type="gramEnd"/>
      <w:r w:rsidR="00DD23B6" w:rsidRPr="00C325B9">
        <w:rPr>
          <w:rFonts w:ascii="Palatino Linotype" w:hAnsi="Palatino Linotype" w:cs="Times New Roman"/>
          <w:sz w:val="18"/>
          <w:szCs w:val="18"/>
        </w:rPr>
        <w:t xml:space="preserve"> enfant</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production (de la terre et des plantes), pousse, rejeton.</w:t>
      </w:r>
      <w:r w:rsidRPr="00C325B9">
        <w:rPr>
          <w:rFonts w:ascii="Palatino Linotype" w:hAnsi="Palatino Linotype" w:cs="Times New Roman"/>
          <w:b/>
          <w:sz w:val="18"/>
          <w:szCs w:val="18"/>
        </w:rPr>
        <w:t xml:space="preserve">   </w:t>
      </w:r>
    </w:p>
  </w:footnote>
  <w:footnote w:id="210">
    <w:p w:rsidR="002D0D47" w:rsidRPr="00C325B9" w:rsidRDefault="002D0D47" w:rsidP="00C325B9">
      <w:pPr>
        <w:pStyle w:val="Notedebasdepage"/>
        <w:tabs>
          <w:tab w:val="left" w:pos="284"/>
          <w:tab w:val="left" w:pos="426"/>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D23B6" w:rsidRPr="00C325B9">
        <w:rPr>
          <w:rFonts w:ascii="Palatino Linotype" w:hAnsi="Palatino Linotype" w:cs="Times New Roman"/>
          <w:b/>
          <w:sz w:val="18"/>
          <w:szCs w:val="18"/>
        </w:rPr>
        <w:t xml:space="preserve"> </w:t>
      </w:r>
      <w:r w:rsidR="00DD23B6" w:rsidRPr="00C325B9">
        <w:rPr>
          <w:rFonts w:ascii="Palatino Linotype" w:hAnsi="Palatino Linotype" w:cs="Times New Roman"/>
          <w:b/>
          <w:bCs/>
          <w:sz w:val="18"/>
          <w:szCs w:val="18"/>
        </w:rPr>
        <w:t xml:space="preserve">210.  — esse </w:t>
      </w:r>
      <w:proofErr w:type="spellStart"/>
      <w:r w:rsidR="00DD23B6" w:rsidRPr="00C325B9">
        <w:rPr>
          <w:rFonts w:ascii="Palatino Linotype" w:hAnsi="Palatino Linotype" w:cs="Times New Roman"/>
          <w:b/>
          <w:bCs/>
          <w:sz w:val="18"/>
          <w:szCs w:val="18"/>
        </w:rPr>
        <w:t>videlicet</w:t>
      </w:r>
      <w:proofErr w:type="spellEnd"/>
      <w:r w:rsidR="00DD23B6" w:rsidRPr="00C325B9">
        <w:rPr>
          <w:rFonts w:ascii="Palatino Linotype" w:hAnsi="Palatino Linotype" w:cs="Times New Roman"/>
          <w:b/>
          <w:bCs/>
          <w:sz w:val="18"/>
          <w:szCs w:val="18"/>
        </w:rPr>
        <w:t xml:space="preserve"> in terris primordia </w:t>
      </w:r>
      <w:proofErr w:type="spellStart"/>
      <w:proofErr w:type="gramStart"/>
      <w:r w:rsidR="00DD23B6" w:rsidRPr="00C325B9">
        <w:rPr>
          <w:rFonts w:ascii="Palatino Linotype" w:hAnsi="Palatino Linotype" w:cs="Times New Roman"/>
          <w:b/>
          <w:bCs/>
          <w:sz w:val="18"/>
          <w:szCs w:val="18"/>
        </w:rPr>
        <w:t>rerum</w:t>
      </w:r>
      <w:proofErr w:type="spellEnd"/>
      <w:r w:rsidR="00DD23B6" w:rsidRPr="00C325B9">
        <w:rPr>
          <w:rFonts w:ascii="Palatino Linotype" w:hAnsi="Palatino Linotype" w:cs="Times New Roman"/>
          <w:b/>
          <w:bCs/>
          <w:sz w:val="18"/>
          <w:szCs w:val="18"/>
        </w:rPr>
        <w:t xml:space="preserve">  —</w:t>
      </w:r>
      <w:proofErr w:type="gram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Videlicet</w:t>
      </w:r>
      <w:proofErr w:type="spellEnd"/>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inf</w:t>
      </w:r>
      <w:r w:rsidR="00DD23B6" w:rsidRPr="00C325B9">
        <w:rPr>
          <w:rFonts w:ascii="Palatino Linotype" w:hAnsi="Palatino Linotype" w:cs="Times New Roman"/>
          <w:sz w:val="18"/>
          <w:szCs w:val="18"/>
          <w:u w:val="single"/>
        </w:rPr>
        <w:t>ve</w:t>
      </w:r>
      <w:proofErr w:type="spellEnd"/>
      <w:r w:rsidR="00DD23B6" w:rsidRPr="00C325B9">
        <w:rPr>
          <w:rFonts w:ascii="Palatino Linotype" w:hAnsi="Palatino Linotype" w:cs="Times New Roman"/>
          <w:sz w:val="18"/>
          <w:szCs w:val="18"/>
        </w:rPr>
        <w:t xml:space="preserve"> = </w:t>
      </w:r>
      <w:proofErr w:type="spellStart"/>
      <w:r w:rsidR="00DD23B6" w:rsidRPr="00C325B9">
        <w:rPr>
          <w:rFonts w:ascii="Palatino Linotype" w:hAnsi="Palatino Linotype" w:cs="Times New Roman"/>
          <w:sz w:val="18"/>
          <w:szCs w:val="18"/>
        </w:rPr>
        <w:t>videre</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licet</w:t>
      </w:r>
      <w:proofErr w:type="spellEnd"/>
      <w:r w:rsidR="00DD23B6" w:rsidRPr="00C325B9">
        <w:rPr>
          <w:rFonts w:ascii="Palatino Linotype" w:hAnsi="Palatino Linotype" w:cs="Times New Roman"/>
          <w:sz w:val="18"/>
          <w:szCs w:val="18"/>
        </w:rPr>
        <w:t xml:space="preserve"> avec </w:t>
      </w:r>
      <w:proofErr w:type="spellStart"/>
      <w:r w:rsidR="00DD23B6" w:rsidRPr="00C325B9">
        <w:rPr>
          <w:rFonts w:ascii="Palatino Linotype" w:hAnsi="Palatino Linotype" w:cs="Times New Roman"/>
          <w:sz w:val="18"/>
          <w:szCs w:val="18"/>
        </w:rPr>
        <w:t>inf</w:t>
      </w:r>
      <w:r w:rsidR="00DD23B6" w:rsidRPr="00C325B9">
        <w:rPr>
          <w:rFonts w:ascii="Palatino Linotype" w:hAnsi="Palatino Linotype" w:cs="Times New Roman"/>
          <w:sz w:val="18"/>
          <w:szCs w:val="18"/>
          <w:u w:val="single"/>
        </w:rPr>
        <w:t>ve</w:t>
      </w:r>
      <w:proofErr w:type="spellEnd"/>
      <w:r w:rsidR="00DD23B6" w:rsidRPr="00C325B9">
        <w:rPr>
          <w:rFonts w:ascii="Palatino Linotype" w:hAnsi="Palatino Linotype" w:cs="Times New Roman"/>
          <w:sz w:val="18"/>
          <w:szCs w:val="18"/>
        </w:rPr>
        <w:t xml:space="preserve">.      </w:t>
      </w:r>
      <w:proofErr w:type="spellStart"/>
      <w:r w:rsidRPr="00C325B9">
        <w:rPr>
          <w:rFonts w:ascii="Palatino Linotype" w:hAnsi="Palatino Linotype" w:cs="Times New Roman"/>
          <w:b/>
          <w:sz w:val="18"/>
          <w:szCs w:val="18"/>
        </w:rPr>
        <w:t>P</w:t>
      </w:r>
      <w:r w:rsidRPr="00C325B9">
        <w:rPr>
          <w:rFonts w:ascii="Palatino Linotype" w:hAnsi="Palatino Linotype" w:cs="Times New Roman"/>
          <w:b/>
          <w:bCs/>
          <w:sz w:val="18"/>
          <w:szCs w:val="18"/>
        </w:rPr>
        <w:t>rīmordĭum</w:t>
      </w:r>
      <w:proofErr w:type="spellEnd"/>
      <w:r w:rsidRPr="00C325B9">
        <w:rPr>
          <w:rFonts w:ascii="Palatino Linotype" w:hAnsi="Palatino Linotype" w:cs="Times New Roman"/>
          <w:b/>
          <w:bCs/>
          <w:sz w:val="18"/>
          <w:szCs w:val="18"/>
        </w:rPr>
        <w:t xml:space="preserve">, </w:t>
      </w:r>
      <w:proofErr w:type="spellStart"/>
      <w:r w:rsidRPr="00C325B9">
        <w:rPr>
          <w:rFonts w:ascii="Palatino Linotype" w:hAnsi="Palatino Linotype" w:cs="Times New Roman"/>
          <w:b/>
          <w:bCs/>
          <w:sz w:val="18"/>
          <w:szCs w:val="18"/>
        </w:rPr>
        <w:t>ĭi</w:t>
      </w:r>
      <w:proofErr w:type="spellEnd"/>
      <w:r w:rsidRPr="00C325B9">
        <w:rPr>
          <w:rFonts w:ascii="Palatino Linotype" w:hAnsi="Palatino Linotype" w:cs="Times New Roman"/>
          <w:b/>
          <w:bCs/>
          <w:sz w:val="18"/>
          <w:szCs w:val="18"/>
        </w:rPr>
        <w:t>, n. (</w:t>
      </w:r>
      <w:r w:rsidRPr="00C325B9">
        <w:rPr>
          <w:rFonts w:ascii="Palatino Linotype" w:hAnsi="Palatino Linotype" w:cs="Times New Roman"/>
          <w:b/>
          <w:bCs/>
          <w:i/>
          <w:iCs/>
          <w:sz w:val="18"/>
          <w:szCs w:val="18"/>
        </w:rPr>
        <w:t xml:space="preserve">surtout au </w:t>
      </w:r>
      <w:proofErr w:type="spellStart"/>
      <w:r w:rsidRPr="00C325B9">
        <w:rPr>
          <w:rFonts w:ascii="Palatino Linotype" w:hAnsi="Palatino Linotype" w:cs="Times New Roman"/>
          <w:b/>
          <w:bCs/>
          <w:i/>
          <w:iCs/>
          <w:sz w:val="18"/>
          <w:szCs w:val="18"/>
        </w:rPr>
        <w:t>plur</w:t>
      </w:r>
      <w:proofErr w:type="spellEnd"/>
      <w:r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Pr="00C325B9">
        <w:rPr>
          <w:rFonts w:ascii="Palatino Linotype" w:hAnsi="Palatino Linotype" w:cs="Times New Roman"/>
          <w:bCs/>
          <w:sz w:val="18"/>
          <w:szCs w:val="18"/>
        </w:rPr>
        <w:t xml:space="preserve">1. commencement, origine, </w:t>
      </w:r>
      <w:proofErr w:type="gramStart"/>
      <w:r w:rsidRPr="00C325B9">
        <w:rPr>
          <w:rFonts w:ascii="Palatino Linotype" w:hAnsi="Palatino Linotype" w:cs="Times New Roman"/>
          <w:bCs/>
          <w:sz w:val="18"/>
          <w:szCs w:val="18"/>
        </w:rPr>
        <w:t>début</w:t>
      </w:r>
      <w:r w:rsidR="00CA3BD1"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 xml:space="preserve"> ‖</w:t>
      </w:r>
      <w:proofErr w:type="gramEnd"/>
      <w:r w:rsidRPr="00C325B9">
        <w:rPr>
          <w:rFonts w:ascii="Palatino Linotype" w:hAnsi="Palatino Linotype" w:cs="Times New Roman"/>
          <w:bCs/>
          <w:sz w:val="18"/>
          <w:szCs w:val="18"/>
        </w:rPr>
        <w:t xml:space="preserve"> Primordia </w:t>
      </w:r>
      <w:proofErr w:type="spellStart"/>
      <w:r w:rsidRPr="00C325B9">
        <w:rPr>
          <w:rFonts w:ascii="Palatino Linotype" w:hAnsi="Palatino Linotype" w:cs="Times New Roman"/>
          <w:bCs/>
          <w:sz w:val="18"/>
          <w:szCs w:val="18"/>
        </w:rPr>
        <w:t>rerum</w:t>
      </w:r>
      <w:proofErr w:type="spellEnd"/>
      <w:r w:rsidRPr="00C325B9">
        <w:rPr>
          <w:rFonts w:ascii="Palatino Linotype" w:hAnsi="Palatino Linotype" w:cs="Times New Roman"/>
          <w:bCs/>
          <w:sz w:val="18"/>
          <w:szCs w:val="18"/>
        </w:rPr>
        <w:t>, Cic. Part. 7 :</w:t>
      </w:r>
      <w:r w:rsidR="00CA3BD1"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les principes des choses</w:t>
      </w:r>
      <w:r w:rsidR="00CA3BD1" w:rsidRPr="00C325B9">
        <w:rPr>
          <w:rFonts w:ascii="Palatino Linotype" w:hAnsi="Palatino Linotype" w:cs="Times New Roman"/>
          <w:bCs/>
          <w:sz w:val="18"/>
          <w:szCs w:val="18"/>
        </w:rPr>
        <w:t xml:space="preserve"> </w:t>
      </w:r>
      <w:proofErr w:type="gramStart"/>
      <w:r w:rsidRPr="00C325B9">
        <w:rPr>
          <w:rFonts w:ascii="Palatino Linotype" w:hAnsi="Palatino Linotype" w:cs="Times New Roman"/>
          <w:bCs/>
          <w:sz w:val="18"/>
          <w:szCs w:val="18"/>
        </w:rPr>
        <w:t xml:space="preserve">;  […] </w:t>
      </w:r>
      <w:r w:rsidR="00CA3BD1"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w:t>
      </w:r>
      <w:proofErr w:type="gramEnd"/>
      <w:r w:rsidRPr="00C325B9">
        <w:rPr>
          <w:rFonts w:ascii="Palatino Linotype" w:hAnsi="Palatino Linotype" w:cs="Times New Roman"/>
          <w:bCs/>
          <w:sz w:val="18"/>
          <w:szCs w:val="18"/>
        </w:rPr>
        <w:t xml:space="preserve">  2. molécules, éléments, principes (</w:t>
      </w:r>
      <w:proofErr w:type="spellStart"/>
      <w:r w:rsidRPr="00C325B9">
        <w:rPr>
          <w:rFonts w:ascii="Palatino Linotype" w:hAnsi="Palatino Linotype" w:cs="Times New Roman"/>
          <w:bCs/>
          <w:sz w:val="18"/>
          <w:szCs w:val="18"/>
        </w:rPr>
        <w:t>ordĭa</w:t>
      </w:r>
      <w:proofErr w:type="spellEnd"/>
      <w:r w:rsidRPr="00C325B9">
        <w:rPr>
          <w:rFonts w:ascii="Palatino Linotype" w:hAnsi="Palatino Linotype" w:cs="Times New Roman"/>
          <w:bCs/>
          <w:sz w:val="18"/>
          <w:szCs w:val="18"/>
        </w:rPr>
        <w:t xml:space="preserve"> </w:t>
      </w:r>
      <w:proofErr w:type="spellStart"/>
      <w:r w:rsidRPr="00C325B9">
        <w:rPr>
          <w:rFonts w:ascii="Palatino Linotype" w:hAnsi="Palatino Linotype" w:cs="Times New Roman"/>
          <w:bCs/>
          <w:sz w:val="18"/>
          <w:szCs w:val="18"/>
        </w:rPr>
        <w:t>prīma</w:t>
      </w:r>
      <w:proofErr w:type="spellEnd"/>
      <w:r w:rsidRPr="00C325B9">
        <w:rPr>
          <w:rFonts w:ascii="Palatino Linotype" w:hAnsi="Palatino Linotype" w:cs="Times New Roman"/>
          <w:bCs/>
          <w:sz w:val="18"/>
          <w:szCs w:val="18"/>
        </w:rPr>
        <w:t xml:space="preserve">, </w:t>
      </w:r>
      <w:proofErr w:type="spellStart"/>
      <w:r w:rsidRPr="00C325B9">
        <w:rPr>
          <w:rFonts w:ascii="Palatino Linotype" w:hAnsi="Palatino Linotype" w:cs="Times New Roman"/>
          <w:bCs/>
          <w:sz w:val="18"/>
          <w:szCs w:val="18"/>
        </w:rPr>
        <w:t>Lucr</w:t>
      </w:r>
      <w:proofErr w:type="spellEnd"/>
      <w:r w:rsidRPr="00C325B9">
        <w:rPr>
          <w:rFonts w:ascii="Palatino Linotype" w:hAnsi="Palatino Linotype" w:cs="Times New Roman"/>
          <w:bCs/>
          <w:sz w:val="18"/>
          <w:szCs w:val="18"/>
        </w:rPr>
        <w:t xml:space="preserve">. 4, 32).  </w:t>
      </w:r>
      <w:r w:rsidRPr="00C325B9">
        <w:rPr>
          <w:rFonts w:ascii="Palatino Linotype" w:hAnsi="Palatino Linotype" w:cs="Times New Roman"/>
          <w:bCs/>
          <w:sz w:val="18"/>
          <w:szCs w:val="18"/>
        </w:rPr>
        <w:br/>
      </w:r>
      <w:r w:rsidRPr="00C325B9">
        <w:rPr>
          <w:rFonts w:ascii="Palatino Linotype" w:hAnsi="Palatino Linotype" w:cs="Times New Roman"/>
          <w:b/>
          <w:bCs/>
          <w:sz w:val="18"/>
          <w:szCs w:val="18"/>
        </w:rPr>
        <w:tab/>
        <w:t xml:space="preserve">NB. </w:t>
      </w:r>
      <w:proofErr w:type="spellStart"/>
      <w:r w:rsidRPr="00C325B9">
        <w:rPr>
          <w:rFonts w:ascii="Palatino Linotype" w:hAnsi="Palatino Linotype" w:cs="Times New Roman"/>
          <w:b/>
          <w:sz w:val="18"/>
          <w:szCs w:val="18"/>
        </w:rPr>
        <w:t>Rerum</w:t>
      </w:r>
      <w:proofErr w:type="spellEnd"/>
      <w:r w:rsidRPr="00C325B9">
        <w:rPr>
          <w:rFonts w:ascii="Palatino Linotype" w:hAnsi="Palatino Linotype" w:cs="Times New Roman"/>
          <w:b/>
          <w:sz w:val="18"/>
          <w:szCs w:val="18"/>
        </w:rPr>
        <w:t xml:space="preserve"> primordia</w:t>
      </w:r>
      <w:r w:rsidR="00CA3BD1"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JKT</w:t>
      </w:r>
      <w:r w:rsidR="008C435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roofErr w:type="gramStart"/>
      <w:r w:rsidRPr="00C325B9">
        <w:rPr>
          <w:rFonts w:ascii="Palatino Linotype" w:hAnsi="Palatino Linotype" w:cs="Times New Roman"/>
          <w:b/>
          <w:sz w:val="18"/>
          <w:szCs w:val="18"/>
        </w:rPr>
        <w:t>traduit</w:t>
      </w:r>
      <w:proofErr w:type="gramEnd"/>
      <w:r w:rsidRPr="00C325B9">
        <w:rPr>
          <w:rFonts w:ascii="Palatino Linotype" w:hAnsi="Palatino Linotype" w:cs="Times New Roman"/>
          <w:b/>
          <w:sz w:val="18"/>
          <w:szCs w:val="18"/>
        </w:rPr>
        <w:t xml:space="preserve"> par atomes. </w:t>
      </w:r>
      <w:r w:rsidR="008C4354" w:rsidRPr="00C325B9">
        <w:rPr>
          <w:rFonts w:ascii="Palatino Linotype" w:hAnsi="Palatino Linotype" w:cs="Times New Roman"/>
          <w:b/>
          <w:sz w:val="18"/>
          <w:szCs w:val="18"/>
        </w:rPr>
        <w:t xml:space="preserve"> Bailey s’y refuse</w:t>
      </w:r>
      <w:r w:rsidR="00CA3BD1" w:rsidRPr="00C325B9">
        <w:rPr>
          <w:rFonts w:ascii="Palatino Linotype" w:hAnsi="Palatino Linotype" w:cs="Times New Roman"/>
          <w:b/>
          <w:sz w:val="18"/>
          <w:szCs w:val="18"/>
        </w:rPr>
        <w:t xml:space="preserve"> </w:t>
      </w:r>
      <w:r w:rsidR="008C4354" w:rsidRPr="00C325B9">
        <w:rPr>
          <w:rFonts w:ascii="Palatino Linotype" w:hAnsi="Palatino Linotype" w:cs="Times New Roman"/>
          <w:b/>
          <w:sz w:val="18"/>
          <w:szCs w:val="18"/>
        </w:rPr>
        <w:t>: «</w:t>
      </w:r>
      <w:r w:rsidR="00CA3BD1" w:rsidRPr="00C325B9">
        <w:rPr>
          <w:rFonts w:ascii="Palatino Linotype" w:hAnsi="Palatino Linotype" w:cs="Times New Roman"/>
          <w:b/>
          <w:sz w:val="18"/>
          <w:szCs w:val="18"/>
        </w:rPr>
        <w:t xml:space="preserve"> </w:t>
      </w:r>
      <w:r w:rsidR="008C4354" w:rsidRPr="00C325B9">
        <w:rPr>
          <w:rFonts w:ascii="Palatino Linotype" w:hAnsi="Palatino Linotype" w:cs="Times New Roman"/>
          <w:b/>
          <w:sz w:val="18"/>
          <w:szCs w:val="18"/>
        </w:rPr>
        <w:t xml:space="preserve">primordia </w:t>
      </w:r>
      <w:proofErr w:type="spellStart"/>
      <w:proofErr w:type="gramStart"/>
      <w:r w:rsidR="008C4354" w:rsidRPr="00C325B9">
        <w:rPr>
          <w:rFonts w:ascii="Palatino Linotype" w:hAnsi="Palatino Linotype" w:cs="Times New Roman"/>
          <w:b/>
          <w:sz w:val="18"/>
          <w:szCs w:val="18"/>
        </w:rPr>
        <w:t>rerum</w:t>
      </w:r>
      <w:proofErr w:type="spellEnd"/>
      <w:r w:rsidR="008C4354" w:rsidRPr="00C325B9">
        <w:rPr>
          <w:rFonts w:ascii="Palatino Linotype" w:hAnsi="Palatino Linotype" w:cs="Times New Roman"/>
          <w:b/>
          <w:sz w:val="18"/>
          <w:szCs w:val="18"/>
        </w:rPr>
        <w:t>:</w:t>
      </w:r>
      <w:proofErr w:type="gramEnd"/>
      <w:r w:rsidR="008C4354" w:rsidRPr="00C325B9">
        <w:rPr>
          <w:rFonts w:ascii="Palatino Linotype" w:hAnsi="Palatino Linotype" w:cs="Times New Roman"/>
          <w:b/>
          <w:sz w:val="18"/>
          <w:szCs w:val="18"/>
        </w:rPr>
        <w:t xml:space="preserve"> once </w:t>
      </w:r>
      <w:proofErr w:type="spellStart"/>
      <w:r w:rsidR="008C4354" w:rsidRPr="00C325B9">
        <w:rPr>
          <w:rFonts w:ascii="Palatino Linotype" w:hAnsi="Palatino Linotype" w:cs="Times New Roman"/>
          <w:b/>
          <w:sz w:val="18"/>
          <w:szCs w:val="18"/>
        </w:rPr>
        <w:t>again</w:t>
      </w:r>
      <w:proofErr w:type="spellEnd"/>
      <w:r w:rsidR="008C4354" w:rsidRPr="00C325B9">
        <w:rPr>
          <w:rFonts w:ascii="Palatino Linotype" w:hAnsi="Palatino Linotype" w:cs="Times New Roman"/>
          <w:b/>
          <w:sz w:val="18"/>
          <w:szCs w:val="18"/>
        </w:rPr>
        <w:t xml:space="preserve"> not ‘</w:t>
      </w:r>
      <w:proofErr w:type="spellStart"/>
      <w:r w:rsidR="008C4354" w:rsidRPr="00C325B9">
        <w:rPr>
          <w:rFonts w:ascii="Palatino Linotype" w:hAnsi="Palatino Linotype" w:cs="Times New Roman"/>
          <w:b/>
          <w:sz w:val="18"/>
          <w:szCs w:val="18"/>
        </w:rPr>
        <w:t>atoms</w:t>
      </w:r>
      <w:proofErr w:type="spellEnd"/>
      <w:r w:rsidR="008C4354" w:rsidRPr="00C325B9">
        <w:rPr>
          <w:rFonts w:ascii="Palatino Linotype" w:hAnsi="Palatino Linotype" w:cs="Times New Roman"/>
          <w:b/>
          <w:sz w:val="18"/>
          <w:szCs w:val="18"/>
        </w:rPr>
        <w:t>’, but ‘first-</w:t>
      </w:r>
      <w:proofErr w:type="spellStart"/>
      <w:r w:rsidR="008C4354" w:rsidRPr="00C325B9">
        <w:rPr>
          <w:rFonts w:ascii="Palatino Linotype" w:hAnsi="Palatino Linotype" w:cs="Times New Roman"/>
          <w:b/>
          <w:sz w:val="18"/>
          <w:szCs w:val="18"/>
        </w:rPr>
        <w:t>beginnings</w:t>
      </w:r>
      <w:proofErr w:type="spellEnd"/>
      <w:r w:rsidR="008C4354" w:rsidRPr="00C325B9">
        <w:rPr>
          <w:rFonts w:ascii="Palatino Linotype" w:hAnsi="Palatino Linotype" w:cs="Times New Roman"/>
          <w:b/>
          <w:sz w:val="18"/>
          <w:szCs w:val="18"/>
        </w:rPr>
        <w:t xml:space="preserve">’ in a </w:t>
      </w:r>
      <w:proofErr w:type="spellStart"/>
      <w:r w:rsidR="008C4354" w:rsidRPr="00C325B9">
        <w:rPr>
          <w:rFonts w:ascii="Palatino Linotype" w:hAnsi="Palatino Linotype" w:cs="Times New Roman"/>
          <w:b/>
          <w:sz w:val="18"/>
          <w:szCs w:val="18"/>
        </w:rPr>
        <w:t>wider</w:t>
      </w:r>
      <w:proofErr w:type="spellEnd"/>
      <w:r w:rsidR="008C4354" w:rsidRPr="00C325B9">
        <w:rPr>
          <w:rFonts w:ascii="Palatino Linotype" w:hAnsi="Palatino Linotype" w:cs="Times New Roman"/>
          <w:b/>
          <w:sz w:val="18"/>
          <w:szCs w:val="18"/>
        </w:rPr>
        <w:t xml:space="preserve"> </w:t>
      </w:r>
      <w:proofErr w:type="spellStart"/>
      <w:r w:rsidR="008C4354" w:rsidRPr="00C325B9">
        <w:rPr>
          <w:rFonts w:ascii="Palatino Linotype" w:hAnsi="Palatino Linotype" w:cs="Times New Roman"/>
          <w:b/>
          <w:sz w:val="18"/>
          <w:szCs w:val="18"/>
        </w:rPr>
        <w:t>sense</w:t>
      </w:r>
      <w:proofErr w:type="spellEnd"/>
      <w:r w:rsidR="008C435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E- R </w:t>
      </w:r>
      <w:r w:rsidRPr="00C325B9">
        <w:rPr>
          <w:rFonts w:ascii="Palatino Linotype" w:hAnsi="Palatino Linotype" w:cs="Times New Roman"/>
          <w:bCs/>
          <w:sz w:val="18"/>
          <w:szCs w:val="18"/>
        </w:rPr>
        <w:t>établissent les correspondances suivantes</w:t>
      </w:r>
      <w:r w:rsidRPr="00C325B9">
        <w:rPr>
          <w:rFonts w:ascii="Palatino Linotype" w:hAnsi="Palatino Linotype" w:cs="Times New Roman"/>
          <w:b/>
          <w:sz w:val="18"/>
          <w:szCs w:val="18"/>
        </w:rPr>
        <w:t>.   Primordia</w:t>
      </w:r>
      <w:r w:rsidRPr="00C325B9">
        <w:rPr>
          <w:rFonts w:ascii="Palatino Linotype" w:hAnsi="Palatino Linotype" w:cs="Times New Roman"/>
          <w:sz w:val="18"/>
          <w:szCs w:val="18"/>
        </w:rPr>
        <w:t xml:space="preserve"> (</w:t>
      </w:r>
      <w:proofErr w:type="spellStart"/>
      <w:r w:rsidRPr="00C325B9">
        <w:rPr>
          <w:rFonts w:ascii="Palatino Linotype" w:hAnsi="Palatino Linotype" w:cs="Times New Roman"/>
          <w:sz w:val="18"/>
          <w:szCs w:val="18"/>
        </w:rPr>
        <w:t>ordia</w:t>
      </w:r>
      <w:proofErr w:type="spellEnd"/>
      <w:r w:rsidRPr="00C325B9">
        <w:rPr>
          <w:rFonts w:ascii="Palatino Linotype" w:hAnsi="Palatino Linotype" w:cs="Times New Roman"/>
          <w:sz w:val="18"/>
          <w:szCs w:val="18"/>
        </w:rPr>
        <w:t xml:space="preserve"> prima en IV, 28), </w:t>
      </w:r>
      <w:proofErr w:type="spellStart"/>
      <w:proofErr w:type="gramStart"/>
      <w:r w:rsidRPr="00C325B9">
        <w:rPr>
          <w:rFonts w:ascii="Palatino Linotype" w:hAnsi="Palatino Linotype" w:cs="Times New Roman"/>
          <w:b/>
          <w:sz w:val="18"/>
          <w:szCs w:val="18"/>
        </w:rPr>
        <w:t>exordia</w:t>
      </w:r>
      <w:proofErr w:type="spellEnd"/>
      <w:r w:rsidRPr="00C325B9">
        <w:rPr>
          <w:rFonts w:ascii="Palatino Linotype" w:hAnsi="Palatino Linotype" w:cs="Times New Roman"/>
          <w:sz w:val="18"/>
          <w:szCs w:val="18"/>
        </w:rPr>
        <w:t>,  répondent</w:t>
      </w:r>
      <w:proofErr w:type="gramEnd"/>
      <w:r w:rsidRPr="00C325B9">
        <w:rPr>
          <w:rFonts w:ascii="Palatino Linotype" w:hAnsi="Palatino Linotype" w:cs="Times New Roman"/>
          <w:sz w:val="18"/>
          <w:szCs w:val="18"/>
        </w:rPr>
        <w:t xml:space="preserve"> au grec </w:t>
      </w:r>
      <w:proofErr w:type="spellStart"/>
      <w:r w:rsidRPr="00C325B9">
        <w:rPr>
          <w:rFonts w:ascii="Palatino Linotype" w:hAnsi="Palatino Linotype" w:cs="Times New Roman"/>
          <w:b/>
          <w:sz w:val="18"/>
          <w:szCs w:val="18"/>
        </w:rPr>
        <w:t>ἀρχ</w:t>
      </w:r>
      <w:proofErr w:type="spellEnd"/>
      <w:r w:rsidRPr="00C325B9">
        <w:rPr>
          <w:rFonts w:ascii="Palatino Linotype" w:hAnsi="Palatino Linotype" w:cs="Times New Roman"/>
          <w:b/>
          <w:sz w:val="18"/>
          <w:szCs w:val="18"/>
        </w:rPr>
        <w:t xml:space="preserve">αί ;      </w:t>
      </w:r>
      <w:proofErr w:type="spellStart"/>
      <w:r w:rsidRPr="00C325B9">
        <w:rPr>
          <w:rFonts w:ascii="Palatino Linotype" w:hAnsi="Palatino Linotype" w:cs="Times New Roman"/>
          <w:b/>
          <w:sz w:val="18"/>
          <w:szCs w:val="18"/>
        </w:rPr>
        <w:t>Genitalia</w:t>
      </w:r>
      <w:proofErr w:type="spellEnd"/>
      <w:r w:rsidRPr="00C325B9">
        <w:rPr>
          <w:rFonts w:ascii="Palatino Linotype" w:hAnsi="Palatino Linotype" w:cs="Times New Roman"/>
          <w:b/>
          <w:sz w:val="18"/>
          <w:szCs w:val="18"/>
        </w:rPr>
        <w:t xml:space="preserve"> </w:t>
      </w:r>
      <w:proofErr w:type="spellStart"/>
      <w:r w:rsidRPr="00C325B9">
        <w:rPr>
          <w:rFonts w:ascii="Palatino Linotype" w:hAnsi="Palatino Linotype" w:cs="Times New Roman"/>
          <w:b/>
          <w:sz w:val="18"/>
          <w:szCs w:val="18"/>
        </w:rPr>
        <w:t>corpora</w:t>
      </w:r>
      <w:proofErr w:type="spellEnd"/>
      <w:r w:rsidRPr="00C325B9">
        <w:rPr>
          <w:rFonts w:ascii="Palatino Linotype" w:hAnsi="Palatino Linotype" w:cs="Times New Roman"/>
          <w:b/>
          <w:sz w:val="18"/>
          <w:szCs w:val="18"/>
        </w:rPr>
        <w:t xml:space="preserve"> </w:t>
      </w:r>
      <w:r w:rsidRPr="00C325B9">
        <w:rPr>
          <w:rFonts w:ascii="Palatino Linotype" w:hAnsi="Palatino Linotype" w:cs="Times New Roman"/>
          <w:sz w:val="18"/>
          <w:szCs w:val="18"/>
        </w:rPr>
        <w:t xml:space="preserve">à </w:t>
      </w:r>
      <w:proofErr w:type="spellStart"/>
      <w:r w:rsidRPr="00C325B9">
        <w:rPr>
          <w:rFonts w:ascii="Palatino Linotype" w:hAnsi="Palatino Linotype" w:cs="Times New Roman"/>
          <w:b/>
          <w:sz w:val="18"/>
          <w:szCs w:val="18"/>
        </w:rPr>
        <w:t>γεννητικ</w:t>
      </w:r>
      <w:proofErr w:type="spellEnd"/>
      <w:r w:rsidRPr="00C325B9">
        <w:rPr>
          <w:rFonts w:ascii="Palatino Linotype" w:hAnsi="Palatino Linotype" w:cs="Times New Roman"/>
          <w:b/>
          <w:sz w:val="18"/>
          <w:szCs w:val="18"/>
        </w:rPr>
        <w:t xml:space="preserve">ὰ </w:t>
      </w:r>
      <w:proofErr w:type="spellStart"/>
      <w:r w:rsidRPr="00C325B9">
        <w:rPr>
          <w:rFonts w:ascii="Palatino Linotype" w:hAnsi="Palatino Linotype" w:cs="Times New Roman"/>
          <w:b/>
          <w:sz w:val="18"/>
          <w:szCs w:val="18"/>
        </w:rPr>
        <w:t>σώμ</w:t>
      </w:r>
      <w:proofErr w:type="spellEnd"/>
      <w:r w:rsidRPr="00C325B9">
        <w:rPr>
          <w:rFonts w:ascii="Palatino Linotype" w:hAnsi="Palatino Linotype" w:cs="Times New Roman"/>
          <w:b/>
          <w:sz w:val="18"/>
          <w:szCs w:val="18"/>
        </w:rPr>
        <w:t>ατα</w:t>
      </w:r>
      <w:r w:rsidRPr="00C325B9">
        <w:rPr>
          <w:rFonts w:ascii="Palatino Linotype" w:hAnsi="Palatino Linotype" w:cs="Times New Roman"/>
          <w:sz w:val="18"/>
          <w:szCs w:val="18"/>
        </w:rPr>
        <w:t xml:space="preserve">;    </w:t>
      </w:r>
      <w:proofErr w:type="spellStart"/>
      <w:r w:rsidRPr="00C325B9">
        <w:rPr>
          <w:rFonts w:ascii="Palatino Linotype" w:hAnsi="Palatino Linotype" w:cs="Times New Roman"/>
          <w:b/>
          <w:sz w:val="18"/>
          <w:szCs w:val="18"/>
        </w:rPr>
        <w:t>Semina</w:t>
      </w:r>
      <w:proofErr w:type="spellEnd"/>
      <w:r w:rsidRPr="00C325B9">
        <w:rPr>
          <w:rFonts w:ascii="Palatino Linotype" w:hAnsi="Palatino Linotype" w:cs="Times New Roman"/>
          <w:sz w:val="18"/>
          <w:szCs w:val="18"/>
        </w:rPr>
        <w:t xml:space="preserve"> </w:t>
      </w:r>
      <w:proofErr w:type="gramStart"/>
      <w:r w:rsidRPr="00C325B9">
        <w:rPr>
          <w:rFonts w:ascii="Palatino Linotype" w:hAnsi="Palatino Linotype" w:cs="Times New Roman"/>
          <w:sz w:val="18"/>
          <w:szCs w:val="18"/>
        </w:rPr>
        <w:t xml:space="preserve">à  </w:t>
      </w:r>
      <w:r w:rsidRPr="00C325B9">
        <w:rPr>
          <w:rFonts w:ascii="Palatino Linotype" w:hAnsi="Palatino Linotype" w:cs="Times New Roman"/>
          <w:b/>
          <w:sz w:val="18"/>
          <w:szCs w:val="18"/>
        </w:rPr>
        <w:t>σπ</w:t>
      </w:r>
      <w:proofErr w:type="spellStart"/>
      <w:r w:rsidRPr="00C325B9">
        <w:rPr>
          <w:rFonts w:ascii="Palatino Linotype" w:hAnsi="Palatino Linotype" w:cs="Times New Roman"/>
          <w:b/>
          <w:sz w:val="18"/>
          <w:szCs w:val="18"/>
        </w:rPr>
        <w:t>έρμ</w:t>
      </w:r>
      <w:proofErr w:type="spellEnd"/>
      <w:r w:rsidRPr="00C325B9">
        <w:rPr>
          <w:rFonts w:ascii="Palatino Linotype" w:hAnsi="Palatino Linotype" w:cs="Times New Roman"/>
          <w:b/>
          <w:sz w:val="18"/>
          <w:szCs w:val="18"/>
        </w:rPr>
        <w:t>ατα</w:t>
      </w:r>
      <w:proofErr w:type="gramEnd"/>
      <w:r w:rsidRPr="00C325B9">
        <w:rPr>
          <w:rFonts w:ascii="Palatino Linotype" w:hAnsi="Palatino Linotype" w:cs="Times New Roman"/>
          <w:sz w:val="18"/>
          <w:szCs w:val="18"/>
        </w:rPr>
        <w:t xml:space="preserve">.    </w:t>
      </w:r>
      <w:proofErr w:type="spellStart"/>
      <w:r w:rsidRPr="00C325B9">
        <w:rPr>
          <w:rFonts w:ascii="Palatino Linotype" w:hAnsi="Palatino Linotype" w:cs="Times New Roman"/>
          <w:b/>
          <w:sz w:val="18"/>
          <w:szCs w:val="18"/>
        </w:rPr>
        <w:t>Materies</w:t>
      </w:r>
      <w:proofErr w:type="spellEnd"/>
      <w:r w:rsidRPr="00C325B9">
        <w:rPr>
          <w:rFonts w:ascii="Palatino Linotype" w:hAnsi="Palatino Linotype" w:cs="Times New Roman"/>
          <w:sz w:val="18"/>
          <w:szCs w:val="18"/>
        </w:rPr>
        <w:t xml:space="preserve"> répond en général au </w:t>
      </w:r>
      <w:proofErr w:type="gramStart"/>
      <w:r w:rsidRPr="00C325B9">
        <w:rPr>
          <w:rFonts w:ascii="Palatino Linotype" w:hAnsi="Palatino Linotype" w:cs="Times New Roman"/>
          <w:sz w:val="18"/>
          <w:szCs w:val="18"/>
        </w:rPr>
        <w:t xml:space="preserve">grec  </w:t>
      </w:r>
      <w:proofErr w:type="spellStart"/>
      <w:r w:rsidRPr="00C325B9">
        <w:rPr>
          <w:rFonts w:ascii="Palatino Linotype" w:hAnsi="Palatino Linotype" w:cs="Times New Roman"/>
          <w:b/>
          <w:bCs/>
          <w:sz w:val="18"/>
          <w:szCs w:val="18"/>
        </w:rPr>
        <w:t>ὕλη</w:t>
      </w:r>
      <w:proofErr w:type="spellEnd"/>
      <w:r w:rsidRPr="00C325B9">
        <w:rPr>
          <w:rFonts w:ascii="Palatino Linotype" w:hAnsi="Palatino Linotype" w:cs="Times New Roman"/>
          <w:b/>
          <w:bCs/>
          <w:sz w:val="18"/>
          <w:szCs w:val="18"/>
        </w:rPr>
        <w:t xml:space="preserve">, </w:t>
      </w:r>
      <w:r w:rsidRPr="00C325B9">
        <w:rPr>
          <w:rFonts w:ascii="Palatino Linotype" w:hAnsi="Palatino Linotype" w:cs="Times New Roman"/>
          <w:sz w:val="18"/>
          <w:szCs w:val="18"/>
        </w:rPr>
        <w:t xml:space="preserve"> mais</w:t>
      </w:r>
      <w:proofErr w:type="gramEnd"/>
      <w:r w:rsidRPr="00C325B9">
        <w:rPr>
          <w:rFonts w:ascii="Palatino Linotype" w:hAnsi="Palatino Linotype" w:cs="Times New Roman"/>
          <w:sz w:val="18"/>
          <w:szCs w:val="18"/>
        </w:rPr>
        <w:t xml:space="preserve"> il ne semble </w:t>
      </w:r>
      <w:proofErr w:type="gramStart"/>
      <w:r w:rsidRPr="00C325B9">
        <w:rPr>
          <w:rFonts w:ascii="Palatino Linotype" w:hAnsi="Palatino Linotype" w:cs="Times New Roman"/>
          <w:sz w:val="18"/>
          <w:szCs w:val="18"/>
        </w:rPr>
        <w:t>pas  que</w:t>
      </w:r>
      <w:proofErr w:type="gramEnd"/>
      <w:r w:rsidRPr="00C325B9">
        <w:rPr>
          <w:rFonts w:ascii="Palatino Linotype" w:hAnsi="Palatino Linotype" w:cs="Times New Roman"/>
          <w:sz w:val="18"/>
          <w:szCs w:val="18"/>
        </w:rPr>
        <w:t xml:space="preserve"> L s’en serve souvent pour désigner les atomes.   </w:t>
      </w:r>
      <w:proofErr w:type="spellStart"/>
      <w:r w:rsidRPr="00C325B9">
        <w:rPr>
          <w:rFonts w:ascii="Palatino Linotype" w:hAnsi="Palatino Linotype" w:cs="Times New Roman"/>
          <w:b/>
          <w:sz w:val="18"/>
          <w:szCs w:val="18"/>
        </w:rPr>
        <w:t>Corpora</w:t>
      </w:r>
      <w:proofErr w:type="spellEnd"/>
      <w:r w:rsidRPr="00C325B9">
        <w:rPr>
          <w:rFonts w:ascii="Palatino Linotype" w:hAnsi="Palatino Linotype" w:cs="Times New Roman"/>
          <w:b/>
          <w:sz w:val="18"/>
          <w:szCs w:val="18"/>
        </w:rPr>
        <w:t xml:space="preserve"> </w:t>
      </w:r>
      <w:proofErr w:type="gramStart"/>
      <w:r w:rsidRPr="00C325B9">
        <w:rPr>
          <w:rFonts w:ascii="Palatino Linotype" w:hAnsi="Palatino Linotype" w:cs="Times New Roman"/>
          <w:b/>
          <w:sz w:val="18"/>
          <w:szCs w:val="18"/>
        </w:rPr>
        <w:t>prima  =</w:t>
      </w:r>
      <w:proofErr w:type="gramEnd"/>
      <w:r w:rsidRPr="00C325B9">
        <w:rPr>
          <w:rFonts w:ascii="Palatino Linotype" w:hAnsi="Palatino Linotype" w:cs="Times New Roman"/>
          <w:b/>
          <w:sz w:val="18"/>
          <w:szCs w:val="18"/>
        </w:rPr>
        <w:t xml:space="preserve">  τὰ π</w:t>
      </w:r>
      <w:proofErr w:type="spellStart"/>
      <w:r w:rsidRPr="00C325B9">
        <w:rPr>
          <w:rFonts w:ascii="Palatino Linotype" w:hAnsi="Palatino Linotype" w:cs="Times New Roman"/>
          <w:b/>
          <w:sz w:val="18"/>
          <w:szCs w:val="18"/>
        </w:rPr>
        <w:t>ρώτ</w:t>
      </w:r>
      <w:proofErr w:type="spellEnd"/>
      <w:r w:rsidRPr="00C325B9">
        <w:rPr>
          <w:rFonts w:ascii="Palatino Linotype" w:hAnsi="Palatino Linotype" w:cs="Times New Roman"/>
          <w:b/>
          <w:sz w:val="18"/>
          <w:szCs w:val="18"/>
        </w:rPr>
        <w:t xml:space="preserve">α </w:t>
      </w:r>
      <w:proofErr w:type="spellStart"/>
      <w:r w:rsidRPr="00C325B9">
        <w:rPr>
          <w:rFonts w:ascii="Palatino Linotype" w:hAnsi="Palatino Linotype" w:cs="Times New Roman"/>
          <w:b/>
          <w:sz w:val="18"/>
          <w:szCs w:val="18"/>
        </w:rPr>
        <w:t>σώμ</w:t>
      </w:r>
      <w:proofErr w:type="spellEnd"/>
      <w:r w:rsidRPr="00C325B9">
        <w:rPr>
          <w:rFonts w:ascii="Palatino Linotype" w:hAnsi="Palatino Linotype" w:cs="Times New Roman"/>
          <w:b/>
          <w:sz w:val="18"/>
          <w:szCs w:val="18"/>
        </w:rPr>
        <w:t>ατα;  […] .</w:t>
      </w:r>
    </w:p>
  </w:footnote>
  <w:footnote w:id="21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D23B6" w:rsidRPr="00C325B9">
        <w:rPr>
          <w:rFonts w:ascii="Palatino Linotype" w:hAnsi="Palatino Linotype" w:cs="Times New Roman"/>
          <w:b/>
          <w:bCs/>
          <w:sz w:val="18"/>
          <w:szCs w:val="18"/>
        </w:rPr>
        <w:t xml:space="preserve">211.  — </w:t>
      </w:r>
      <w:proofErr w:type="spellStart"/>
      <w:r w:rsidR="00DD23B6" w:rsidRPr="00C325B9">
        <w:rPr>
          <w:rFonts w:ascii="Palatino Linotype" w:hAnsi="Palatino Linotype" w:cs="Times New Roman"/>
          <w:b/>
          <w:bCs/>
          <w:sz w:val="18"/>
          <w:szCs w:val="18"/>
        </w:rPr>
        <w:t>quae</w:t>
      </w:r>
      <w:proofErr w:type="spellEnd"/>
      <w:r w:rsidR="00DD23B6" w:rsidRPr="00C325B9">
        <w:rPr>
          <w:rFonts w:ascii="Palatino Linotype" w:hAnsi="Palatino Linotype" w:cs="Times New Roman"/>
          <w:b/>
          <w:bCs/>
          <w:sz w:val="18"/>
          <w:szCs w:val="18"/>
        </w:rPr>
        <w:t xml:space="preserve"> nos </w:t>
      </w:r>
      <w:proofErr w:type="spellStart"/>
      <w:r w:rsidR="00DD23B6" w:rsidRPr="00C325B9">
        <w:rPr>
          <w:rFonts w:ascii="Palatino Linotype" w:hAnsi="Palatino Linotype" w:cs="Times New Roman"/>
          <w:b/>
          <w:bCs/>
          <w:sz w:val="18"/>
          <w:szCs w:val="18"/>
        </w:rPr>
        <w:t>fecundas</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vertentes</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vomere</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glebas</w:t>
      </w:r>
      <w:proofErr w:type="spellEnd"/>
      <w:r w:rsidR="00DD23B6" w:rsidRPr="00C325B9">
        <w:rPr>
          <w:rFonts w:ascii="Palatino Linotype" w:hAnsi="Palatino Linotype" w:cs="Times New Roman"/>
          <w:b/>
          <w:bCs/>
          <w:sz w:val="18"/>
          <w:szCs w:val="18"/>
        </w:rPr>
        <w:t xml:space="preserve"> —    </w:t>
      </w:r>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Quae</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cod</w:t>
      </w:r>
      <w:proofErr w:type="spellEnd"/>
      <w:r w:rsidR="00DD23B6" w:rsidRPr="00C325B9">
        <w:rPr>
          <w:rFonts w:ascii="Palatino Linotype" w:hAnsi="Palatino Linotype" w:cs="Times New Roman"/>
          <w:sz w:val="18"/>
          <w:szCs w:val="18"/>
        </w:rPr>
        <w:t xml:space="preserve"> de </w:t>
      </w:r>
      <w:proofErr w:type="spellStart"/>
      <w:r w:rsidR="00DD23B6" w:rsidRPr="00C325B9">
        <w:rPr>
          <w:rFonts w:ascii="Palatino Linotype" w:hAnsi="Palatino Linotype" w:cs="Times New Roman"/>
          <w:sz w:val="18"/>
          <w:szCs w:val="18"/>
        </w:rPr>
        <w:t>cimus</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Verto</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ĕre</w:t>
      </w:r>
      <w:proofErr w:type="spellEnd"/>
      <w:r w:rsidR="00DD23B6" w:rsidRPr="00C325B9">
        <w:rPr>
          <w:rFonts w:ascii="Palatino Linotype" w:hAnsi="Palatino Linotype" w:cs="Times New Roman"/>
          <w:sz w:val="18"/>
          <w:szCs w:val="18"/>
        </w:rPr>
        <w:t xml:space="preserve">, verti, </w:t>
      </w:r>
      <w:proofErr w:type="spellStart"/>
      <w:r w:rsidR="00DD23B6" w:rsidRPr="00C325B9">
        <w:rPr>
          <w:rFonts w:ascii="Palatino Linotype" w:hAnsi="Palatino Linotype" w:cs="Times New Roman"/>
          <w:sz w:val="18"/>
          <w:szCs w:val="18"/>
        </w:rPr>
        <w:t>versum</w:t>
      </w:r>
      <w:proofErr w:type="spellEnd"/>
      <w:r w:rsidR="00DD23B6" w:rsidRPr="00C325B9">
        <w:rPr>
          <w:rFonts w:ascii="Palatino Linotype" w:hAnsi="Palatino Linotype" w:cs="Times New Roman"/>
          <w:sz w:val="18"/>
          <w:szCs w:val="18"/>
        </w:rPr>
        <w:t xml:space="preserve"> : -</w:t>
      </w:r>
      <w:r w:rsidR="00DD23B6" w:rsidRPr="00C325B9">
        <w:rPr>
          <w:rFonts w:ascii="Palatino Linotype" w:hAnsi="Palatino Linotype" w:cs="Times New Roman"/>
          <w:i/>
          <w:iCs/>
          <w:sz w:val="18"/>
          <w:szCs w:val="18"/>
        </w:rPr>
        <w:t xml:space="preserve"> tr. </w:t>
      </w:r>
      <w:proofErr w:type="gramStart"/>
      <w:r w:rsidR="00DD23B6" w:rsidRPr="00C325B9">
        <w:rPr>
          <w:rFonts w:ascii="Palatino Linotype" w:hAnsi="Palatino Linotype" w:cs="Times New Roman"/>
          <w:sz w:val="18"/>
          <w:szCs w:val="18"/>
        </w:rPr>
        <w:t>-  tourner</w:t>
      </w:r>
      <w:proofErr w:type="gramEnd"/>
      <w:r w:rsidR="00DD23B6" w:rsidRPr="00C325B9">
        <w:rPr>
          <w:rFonts w:ascii="Palatino Linotype" w:hAnsi="Palatino Linotype" w:cs="Times New Roman"/>
          <w:sz w:val="18"/>
          <w:szCs w:val="18"/>
        </w:rPr>
        <w:t>, faire tourner</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retourner.      </w:t>
      </w:r>
      <w:proofErr w:type="spellStart"/>
      <w:r w:rsidR="00DD23B6" w:rsidRPr="00C325B9">
        <w:rPr>
          <w:rFonts w:ascii="Palatino Linotype" w:hAnsi="Palatino Linotype" w:cs="Times New Roman"/>
          <w:b/>
          <w:bCs/>
          <w:sz w:val="18"/>
          <w:szCs w:val="18"/>
        </w:rPr>
        <w:t>Vōmĕr</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ĕris</w:t>
      </w:r>
      <w:proofErr w:type="spellEnd"/>
      <w:r w:rsidR="00DD23B6" w:rsidRPr="00C325B9">
        <w:rPr>
          <w:rFonts w:ascii="Palatino Linotype" w:hAnsi="Palatino Linotype" w:cs="Times New Roman"/>
          <w:b/>
          <w:bCs/>
          <w:sz w:val="18"/>
          <w:szCs w:val="18"/>
        </w:rPr>
        <w:t>, m. :</w:t>
      </w:r>
      <w:r w:rsidR="00DD23B6" w:rsidRPr="00C325B9">
        <w:rPr>
          <w:rFonts w:ascii="Palatino Linotype" w:hAnsi="Palatino Linotype" w:cs="Times New Roman"/>
          <w:sz w:val="18"/>
          <w:szCs w:val="18"/>
        </w:rPr>
        <w:t xml:space="preserve"> - 1 - soc de la charrue.</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w:t>
      </w:r>
      <w:bookmarkStart w:id="74" w:name="gleba"/>
      <w:bookmarkEnd w:id="74"/>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Glēba</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glæba</w:t>
      </w:r>
      <w:proofErr w:type="spellEnd"/>
      <w:r w:rsidR="00DD23B6" w:rsidRPr="00C325B9">
        <w:rPr>
          <w:rFonts w:ascii="Palatino Linotype" w:hAnsi="Palatino Linotype" w:cs="Times New Roman"/>
          <w:b/>
          <w:bCs/>
          <w:sz w:val="18"/>
          <w:szCs w:val="18"/>
        </w:rPr>
        <w:t xml:space="preserve">), æ, f. :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motte de terre, glèbe.    </w:t>
      </w:r>
      <w:proofErr w:type="spellStart"/>
      <w:r w:rsidR="00DD23B6" w:rsidRPr="00C325B9">
        <w:rPr>
          <w:rFonts w:ascii="Palatino Linotype" w:hAnsi="Palatino Linotype" w:cs="Times New Roman"/>
          <w:b/>
          <w:bCs/>
          <w:sz w:val="18"/>
          <w:szCs w:val="18"/>
        </w:rPr>
        <w:t>Fecundas</w:t>
      </w:r>
      <w:proofErr w:type="spellEnd"/>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ER. </w:t>
      </w:r>
      <w:proofErr w:type="gramStart"/>
      <w:r w:rsidR="00DD23B6" w:rsidRPr="00C325B9">
        <w:rPr>
          <w:rFonts w:ascii="Palatino Linotype" w:hAnsi="Palatino Linotype" w:cs="Times New Roman"/>
          <w:sz w:val="18"/>
          <w:szCs w:val="18"/>
        </w:rPr>
        <w:t>précisent</w:t>
      </w:r>
      <w:proofErr w:type="gramEnd"/>
      <w:r w:rsidR="00DD23B6"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Fécondes et non de manière à les rendre fécondes</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212">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D23B6" w:rsidRPr="00C325B9">
        <w:rPr>
          <w:rFonts w:ascii="Palatino Linotype" w:hAnsi="Palatino Linotype" w:cs="Times New Roman"/>
          <w:b/>
          <w:bCs/>
          <w:sz w:val="18"/>
          <w:szCs w:val="18"/>
        </w:rPr>
        <w:t xml:space="preserve">212. </w:t>
      </w:r>
      <w:proofErr w:type="spellStart"/>
      <w:r w:rsidR="00DD23B6" w:rsidRPr="00C325B9">
        <w:rPr>
          <w:rFonts w:ascii="Palatino Linotype" w:hAnsi="Palatino Linotype" w:cs="Times New Roman"/>
          <w:b/>
          <w:bCs/>
          <w:sz w:val="18"/>
          <w:szCs w:val="18"/>
        </w:rPr>
        <w:t>terraique</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solum</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subigentes</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cimus</w:t>
      </w:r>
      <w:proofErr w:type="spellEnd"/>
      <w:r w:rsidR="00DD23B6" w:rsidRPr="00C325B9">
        <w:rPr>
          <w:rFonts w:ascii="Palatino Linotype" w:hAnsi="Palatino Linotype" w:cs="Times New Roman"/>
          <w:b/>
          <w:bCs/>
          <w:sz w:val="18"/>
          <w:szCs w:val="18"/>
        </w:rPr>
        <w:t xml:space="preserve"> ad </w:t>
      </w:r>
      <w:proofErr w:type="spellStart"/>
      <w:r w:rsidR="00DD23B6" w:rsidRPr="00C325B9">
        <w:rPr>
          <w:rFonts w:ascii="Palatino Linotype" w:hAnsi="Palatino Linotype" w:cs="Times New Roman"/>
          <w:b/>
          <w:bCs/>
          <w:sz w:val="18"/>
          <w:szCs w:val="18"/>
        </w:rPr>
        <w:t>ortus</w:t>
      </w:r>
      <w:proofErr w:type="spellEnd"/>
      <w:r w:rsidR="00DD23B6" w:rsidRPr="00C325B9">
        <w:rPr>
          <w:rFonts w:ascii="Palatino Linotype" w:hAnsi="Palatino Linotype" w:cs="Times New Roman"/>
          <w:b/>
          <w:bCs/>
          <w:sz w:val="18"/>
          <w:szCs w:val="18"/>
        </w:rPr>
        <w:t>. —</w:t>
      </w:r>
      <w:r w:rsidR="00DD23B6" w:rsidRPr="00C325B9">
        <w:rPr>
          <w:rFonts w:ascii="Palatino Linotype" w:hAnsi="Palatino Linotype" w:cs="Times New Roman"/>
          <w:sz w:val="18"/>
          <w:szCs w:val="18"/>
        </w:rPr>
        <w:t xml:space="preserve">  </w:t>
      </w:r>
      <w:r w:rsidR="00DD23B6" w:rsidRPr="00C325B9">
        <w:rPr>
          <w:rFonts w:ascii="Palatino Linotype" w:hAnsi="Palatino Linotype" w:cs="Times New Roman"/>
          <w:b/>
          <w:bCs/>
          <w:sz w:val="18"/>
          <w:szCs w:val="18"/>
        </w:rPr>
        <w:t>Terra, æ, f. :</w:t>
      </w:r>
      <w:r w:rsidR="00CA3BD1" w:rsidRPr="00C325B9">
        <w:rPr>
          <w:rFonts w:ascii="Palatino Linotype" w:hAnsi="Palatino Linotype" w:cs="Times New Roman"/>
          <w:b/>
          <w:bCs/>
          <w:sz w:val="18"/>
          <w:szCs w:val="18"/>
        </w:rPr>
        <w:t xml:space="preserve"> </w:t>
      </w:r>
      <w:r w:rsidR="00DD23B6" w:rsidRPr="00C325B9">
        <w:rPr>
          <w:rFonts w:ascii="Palatino Linotype" w:hAnsi="Palatino Linotype" w:cs="Times New Roman"/>
          <w:b/>
          <w:bCs/>
          <w:i/>
          <w:iCs/>
          <w:sz w:val="18"/>
          <w:szCs w:val="18"/>
        </w:rPr>
        <w:t xml:space="preserve"> </w:t>
      </w:r>
      <w:proofErr w:type="spellStart"/>
      <w:r w:rsidR="00DD23B6" w:rsidRPr="00C325B9">
        <w:rPr>
          <w:rFonts w:ascii="Palatino Linotype" w:hAnsi="Palatino Linotype" w:cs="Times New Roman"/>
          <w:b/>
          <w:bCs/>
          <w:i/>
          <w:iCs/>
          <w:sz w:val="18"/>
          <w:szCs w:val="18"/>
        </w:rPr>
        <w:t>terrāī</w:t>
      </w:r>
      <w:proofErr w:type="spellEnd"/>
      <w:r w:rsidR="00DD23B6" w:rsidRPr="00C325B9">
        <w:rPr>
          <w:rFonts w:ascii="Palatino Linotype" w:hAnsi="Palatino Linotype" w:cs="Times New Roman"/>
          <w:b/>
          <w:bCs/>
          <w:i/>
          <w:iCs/>
          <w:sz w:val="18"/>
          <w:szCs w:val="18"/>
        </w:rPr>
        <w:t xml:space="preserve">, </w:t>
      </w:r>
      <w:proofErr w:type="spellStart"/>
      <w:r w:rsidR="00DD23B6" w:rsidRPr="00C325B9">
        <w:rPr>
          <w:rFonts w:ascii="Palatino Linotype" w:hAnsi="Palatino Linotype" w:cs="Times New Roman"/>
          <w:b/>
          <w:bCs/>
          <w:sz w:val="18"/>
          <w:szCs w:val="18"/>
        </w:rPr>
        <w:t>gén</w:t>
      </w:r>
      <w:proofErr w:type="spellEnd"/>
      <w:r w:rsidR="00DD23B6" w:rsidRPr="00C325B9">
        <w:rPr>
          <w:rFonts w:ascii="Palatino Linotype" w:hAnsi="Palatino Linotype" w:cs="Times New Roman"/>
          <w:b/>
          <w:bCs/>
          <w:sz w:val="18"/>
          <w:szCs w:val="18"/>
        </w:rPr>
        <w:t>. arch.</w:t>
      </w:r>
      <w:r w:rsidR="00CA3BD1" w:rsidRPr="00C325B9">
        <w:rPr>
          <w:rFonts w:ascii="Palatino Linotype" w:hAnsi="Palatino Linotype" w:cs="Times New Roman"/>
          <w:b/>
          <w:bCs/>
          <w:sz w:val="18"/>
          <w:szCs w:val="18"/>
        </w:rPr>
        <w:t xml:space="preserve"> </w:t>
      </w:r>
      <w:r w:rsidR="00DD23B6" w:rsidRPr="00C325B9">
        <w:rPr>
          <w:rFonts w:ascii="Palatino Linotype" w:hAnsi="Palatino Linotype" w:cs="Times New Roman"/>
          <w:b/>
          <w:bCs/>
          <w:sz w:val="18"/>
          <w:szCs w:val="18"/>
        </w:rPr>
        <w:t xml:space="preserve">; </w:t>
      </w:r>
      <w:r w:rsidR="00DD23B6" w:rsidRPr="00C325B9">
        <w:rPr>
          <w:rFonts w:ascii="Palatino Linotype" w:hAnsi="Palatino Linotype" w:cs="Times New Roman"/>
          <w:b/>
          <w:bCs/>
          <w:i/>
          <w:iCs/>
          <w:sz w:val="18"/>
          <w:szCs w:val="18"/>
        </w:rPr>
        <w:t>-</w:t>
      </w:r>
      <w:proofErr w:type="spellStart"/>
      <w:r w:rsidR="00DD23B6" w:rsidRPr="00C325B9">
        <w:rPr>
          <w:rFonts w:ascii="Palatino Linotype" w:hAnsi="Palatino Linotype" w:cs="Times New Roman"/>
          <w:b/>
          <w:bCs/>
          <w:i/>
          <w:iCs/>
          <w:sz w:val="18"/>
          <w:szCs w:val="18"/>
        </w:rPr>
        <w:t>āī</w:t>
      </w:r>
      <w:proofErr w:type="spellEnd"/>
      <w:r w:rsidR="00DD23B6" w:rsidRPr="00C325B9">
        <w:rPr>
          <w:rFonts w:ascii="Palatino Linotype" w:hAnsi="Palatino Linotype" w:cs="Times New Roman"/>
          <w:b/>
          <w:bCs/>
          <w:i/>
          <w:iCs/>
          <w:sz w:val="18"/>
          <w:szCs w:val="18"/>
        </w:rPr>
        <w:t xml:space="preserve"> = deux longues. --- cf. </w:t>
      </w:r>
      <w:proofErr w:type="spellStart"/>
      <w:r w:rsidR="00DD23B6" w:rsidRPr="00C325B9">
        <w:rPr>
          <w:rFonts w:ascii="Palatino Linotype" w:hAnsi="Palatino Linotype" w:cs="Times New Roman"/>
          <w:b/>
          <w:bCs/>
          <w:i/>
          <w:iCs/>
          <w:sz w:val="18"/>
          <w:szCs w:val="18"/>
        </w:rPr>
        <w:t>Niederman</w:t>
      </w:r>
      <w:proofErr w:type="spellEnd"/>
      <w:r w:rsidR="00DD23B6" w:rsidRPr="00C325B9">
        <w:rPr>
          <w:rFonts w:ascii="Palatino Linotype" w:hAnsi="Palatino Linotype" w:cs="Times New Roman"/>
          <w:b/>
          <w:bCs/>
          <w:i/>
          <w:iCs/>
          <w:sz w:val="18"/>
          <w:szCs w:val="18"/>
        </w:rPr>
        <w:t>, phonétique historique du latin § 24.</w:t>
      </w:r>
      <w:r w:rsidR="00CA3BD1" w:rsidRPr="00C325B9">
        <w:rPr>
          <w:rFonts w:ascii="Palatino Linotype" w:hAnsi="Palatino Linotype" w:cs="Times New Roman"/>
          <w:b/>
          <w:bCs/>
          <w:sz w:val="18"/>
          <w:szCs w:val="18"/>
        </w:rPr>
        <w:t xml:space="preserve"> </w:t>
      </w:r>
      <w:r w:rsidR="00DD23B6" w:rsidRPr="00C325B9">
        <w:rPr>
          <w:rFonts w:ascii="Palatino Linotype" w:hAnsi="Palatino Linotype" w:cs="Times New Roman"/>
          <w:b/>
          <w:bCs/>
          <w:sz w:val="18"/>
          <w:szCs w:val="18"/>
        </w:rPr>
        <w:t xml:space="preserve">: </w:t>
      </w:r>
      <w:r w:rsidR="00DD23B6" w:rsidRPr="00C325B9">
        <w:rPr>
          <w:rFonts w:ascii="Palatino Linotype" w:hAnsi="Palatino Linotype" w:cs="Times New Roman"/>
          <w:sz w:val="18"/>
          <w:szCs w:val="18"/>
        </w:rPr>
        <w:t>la terre, le globe terrestre</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élément.   </w:t>
      </w:r>
      <w:bookmarkStart w:id="75" w:name="subigo"/>
      <w:bookmarkEnd w:id="75"/>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b/>
          <w:bCs/>
          <w:sz w:val="18"/>
          <w:szCs w:val="18"/>
        </w:rPr>
        <w:t>Sŭbĭgo</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ĕre</w:t>
      </w:r>
      <w:proofErr w:type="spellEnd"/>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sz w:val="18"/>
          <w:szCs w:val="18"/>
        </w:rPr>
        <w:t>ēgi</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actum</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sub</w:t>
      </w:r>
      <w:proofErr w:type="spellEnd"/>
      <w:r w:rsidR="00DD23B6" w:rsidRPr="00C325B9">
        <w:rPr>
          <w:rFonts w:ascii="Palatino Linotype" w:hAnsi="Palatino Linotype" w:cs="Times New Roman"/>
          <w:sz w:val="18"/>
          <w:szCs w:val="18"/>
        </w:rPr>
        <w:t xml:space="preserve"> + </w:t>
      </w:r>
      <w:proofErr w:type="spellStart"/>
      <w:r w:rsidR="00DD23B6" w:rsidRPr="00C325B9">
        <w:rPr>
          <w:rFonts w:ascii="Palatino Linotype" w:hAnsi="Palatino Linotype" w:cs="Times New Roman"/>
          <w:sz w:val="18"/>
          <w:szCs w:val="18"/>
        </w:rPr>
        <w:t>ago</w:t>
      </w:r>
      <w:proofErr w:type="spellEnd"/>
      <w:r w:rsidR="00DD23B6"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pousser vers le haut [de bas en haut], faire avancer.</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2 - soumettre (par les armes).  3- soumettre à une préparation, retourner en tous sens, </w:t>
      </w:r>
      <w:proofErr w:type="spellStart"/>
      <w:proofErr w:type="gramStart"/>
      <w:r w:rsidR="00DD23B6" w:rsidRPr="00C325B9">
        <w:rPr>
          <w:rFonts w:ascii="Palatino Linotype" w:hAnsi="Palatino Linotype" w:cs="Times New Roman"/>
          <w:sz w:val="18"/>
          <w:szCs w:val="18"/>
        </w:rPr>
        <w:t>ameublir,cultiver</w:t>
      </w:r>
      <w:proofErr w:type="spellEnd"/>
      <w:proofErr w:type="gramEnd"/>
      <w:r w:rsidR="00DD23B6" w:rsidRPr="00C325B9">
        <w:rPr>
          <w:rFonts w:ascii="Palatino Linotype" w:hAnsi="Palatino Linotype" w:cs="Times New Roman"/>
          <w:sz w:val="18"/>
          <w:szCs w:val="18"/>
        </w:rPr>
        <w:t>, labourer</w:t>
      </w:r>
      <w:r w:rsidR="00DD23B6" w:rsidRPr="00C325B9">
        <w:rPr>
          <w:rFonts w:ascii="Palatino Linotype" w:hAnsi="Palatino Linotype" w:cs="Times New Roman"/>
          <w:b/>
          <w:bCs/>
          <w:sz w:val="18"/>
          <w:szCs w:val="18"/>
        </w:rPr>
        <w:t xml:space="preserve">.         </w:t>
      </w:r>
      <w:proofErr w:type="spellStart"/>
      <w:r w:rsidR="00DD23B6" w:rsidRPr="00C325B9">
        <w:rPr>
          <w:rFonts w:ascii="Palatino Linotype" w:hAnsi="Palatino Linotype" w:cs="Times New Roman"/>
          <w:b/>
          <w:bCs/>
          <w:sz w:val="18"/>
          <w:szCs w:val="18"/>
        </w:rPr>
        <w:t>Cĭĕo</w:t>
      </w:r>
      <w:proofErr w:type="spellEnd"/>
      <w:r w:rsidR="00DD23B6" w:rsidRPr="00C325B9">
        <w:rPr>
          <w:rFonts w:ascii="Palatino Linotype" w:hAnsi="Palatino Linotype" w:cs="Times New Roman"/>
          <w:b/>
          <w:bCs/>
          <w:sz w:val="18"/>
          <w:szCs w:val="18"/>
        </w:rPr>
        <w:t>, ēre</w:t>
      </w:r>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cīvi</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cĭtum</w:t>
      </w:r>
      <w:proofErr w:type="spellEnd"/>
      <w:r w:rsidR="00DD23B6" w:rsidRPr="00C325B9">
        <w:rPr>
          <w:rFonts w:ascii="Palatino Linotype" w:hAnsi="Palatino Linotype" w:cs="Times New Roman"/>
          <w:sz w:val="18"/>
          <w:szCs w:val="18"/>
        </w:rPr>
        <w:t xml:space="preserve"> (- </w:t>
      </w:r>
      <w:r w:rsidR="00DD23B6" w:rsidRPr="00C325B9">
        <w:rPr>
          <w:rFonts w:ascii="Palatino Linotype" w:hAnsi="Palatino Linotype" w:cs="Times New Roman"/>
          <w:i/>
          <w:iCs/>
          <w:sz w:val="18"/>
          <w:szCs w:val="18"/>
        </w:rPr>
        <w:t>qqf.</w:t>
      </w:r>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cĭo</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cīre</w:t>
      </w:r>
      <w:proofErr w:type="spellEnd"/>
      <w:r w:rsidR="00DD23B6" w:rsidRPr="00C325B9">
        <w:rPr>
          <w:rFonts w:ascii="Palatino Linotype" w:hAnsi="Palatino Linotype" w:cs="Times New Roman"/>
          <w:sz w:val="18"/>
          <w:szCs w:val="18"/>
        </w:rPr>
        <w:t xml:space="preserve"> : seules formes simples employées : </w:t>
      </w:r>
      <w:proofErr w:type="spellStart"/>
      <w:r w:rsidR="00DD23B6" w:rsidRPr="00C325B9">
        <w:rPr>
          <w:rFonts w:ascii="Palatino Linotype" w:hAnsi="Palatino Linotype" w:cs="Times New Roman"/>
          <w:sz w:val="18"/>
          <w:szCs w:val="18"/>
        </w:rPr>
        <w:t>cio</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cit</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cimus</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ciant</w:t>
      </w:r>
      <w:proofErr w:type="spellEnd"/>
      <w:r w:rsidR="00DD23B6" w:rsidRPr="00C325B9">
        <w:rPr>
          <w:rFonts w:ascii="Palatino Linotype" w:hAnsi="Palatino Linotype" w:cs="Times New Roman"/>
          <w:sz w:val="18"/>
          <w:szCs w:val="18"/>
        </w:rPr>
        <w:t xml:space="preserve">, </w:t>
      </w:r>
      <w:proofErr w:type="spellStart"/>
      <w:r w:rsidR="00DD23B6" w:rsidRPr="00C325B9">
        <w:rPr>
          <w:rFonts w:ascii="Palatino Linotype" w:hAnsi="Palatino Linotype" w:cs="Times New Roman"/>
          <w:sz w:val="18"/>
          <w:szCs w:val="18"/>
        </w:rPr>
        <w:t>ciuntur</w:t>
      </w:r>
      <w:proofErr w:type="spellEnd"/>
      <w:r w:rsidR="00DD23B6" w:rsidRPr="00C325B9">
        <w:rPr>
          <w:rFonts w:ascii="Palatino Linotype" w:hAnsi="Palatino Linotype" w:cs="Times New Roman"/>
          <w:sz w:val="18"/>
          <w:szCs w:val="18"/>
        </w:rPr>
        <w:t xml:space="preserve">, </w:t>
      </w:r>
      <w:proofErr w:type="gramStart"/>
      <w:r w:rsidR="00DD23B6" w:rsidRPr="00C325B9">
        <w:rPr>
          <w:rFonts w:ascii="Palatino Linotype" w:hAnsi="Palatino Linotype" w:cs="Times New Roman"/>
          <w:sz w:val="18"/>
          <w:szCs w:val="18"/>
        </w:rPr>
        <w:t>cire)  (</w:t>
      </w:r>
      <w:proofErr w:type="gramEnd"/>
      <w:r w:rsidR="00DD23B6" w:rsidRPr="00C325B9">
        <w:rPr>
          <w:rFonts w:ascii="Palatino Linotype" w:hAnsi="Palatino Linotype" w:cs="Times New Roman"/>
          <w:sz w:val="18"/>
          <w:szCs w:val="18"/>
        </w:rPr>
        <w:t>tr.)</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D23B6" w:rsidRPr="00C325B9">
        <w:rPr>
          <w:rFonts w:ascii="Palatino Linotype" w:hAnsi="Palatino Linotype" w:cs="Times New Roman"/>
          <w:sz w:val="18"/>
          <w:szCs w:val="18"/>
        </w:rPr>
        <w:t>mettre en mouvement</w:t>
      </w:r>
      <w:r w:rsidR="00CA3BD1" w:rsidRPr="00C325B9">
        <w:rPr>
          <w:rFonts w:ascii="Palatino Linotype" w:hAnsi="Palatino Linotype" w:cs="Times New Roman"/>
          <w:sz w:val="18"/>
          <w:szCs w:val="18"/>
        </w:rPr>
        <w:t xml:space="preserve"> </w:t>
      </w:r>
      <w:proofErr w:type="gramStart"/>
      <w:r w:rsidR="00DD23B6" w:rsidRPr="00C325B9">
        <w:rPr>
          <w:rFonts w:ascii="Palatino Linotype" w:hAnsi="Palatino Linotype" w:cs="Times New Roman"/>
          <w:sz w:val="18"/>
          <w:szCs w:val="18"/>
        </w:rPr>
        <w:t>;  [</w:t>
      </w:r>
      <w:proofErr w:type="gramEnd"/>
      <w:r w:rsidR="00DD23B6"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DD23B6" w:rsidRPr="00C325B9">
        <w:rPr>
          <w:rFonts w:ascii="Palatino Linotype" w:hAnsi="Palatino Linotype" w:cs="Times New Roman"/>
          <w:sz w:val="18"/>
          <w:szCs w:val="18"/>
        </w:rPr>
        <w:t>;  donner</w:t>
      </w:r>
      <w:proofErr w:type="gramEnd"/>
      <w:r w:rsidR="00DD23B6" w:rsidRPr="00C325B9">
        <w:rPr>
          <w:rFonts w:ascii="Palatino Linotype" w:hAnsi="Palatino Linotype" w:cs="Times New Roman"/>
          <w:sz w:val="18"/>
          <w:szCs w:val="18"/>
        </w:rPr>
        <w:t xml:space="preserve"> le branle à, provoquer, produire, exciter.</w:t>
      </w:r>
      <w:r w:rsidRPr="00C325B9">
        <w:rPr>
          <w:rFonts w:ascii="Palatino Linotype" w:hAnsi="Palatino Linotype" w:cs="Times New Roman"/>
          <w:sz w:val="18"/>
          <w:szCs w:val="18"/>
        </w:rPr>
        <w:t xml:space="preserve">   </w:t>
      </w:r>
      <w:r w:rsidR="007B2C8B" w:rsidRPr="00C325B9">
        <w:rPr>
          <w:rFonts w:ascii="Palatino Linotype" w:hAnsi="Palatino Linotype" w:cs="Times New Roman"/>
          <w:sz w:val="18"/>
          <w:szCs w:val="18"/>
        </w:rPr>
        <w:t xml:space="preserve"> </w:t>
      </w:r>
      <w:proofErr w:type="spellStart"/>
      <w:r w:rsidR="007B2C8B" w:rsidRPr="00C325B9">
        <w:rPr>
          <w:rFonts w:ascii="Palatino Linotype" w:hAnsi="Palatino Linotype" w:cs="Times New Roman"/>
          <w:b/>
          <w:bCs/>
          <w:sz w:val="18"/>
          <w:szCs w:val="18"/>
        </w:rPr>
        <w:t>Ortŭs</w:t>
      </w:r>
      <w:proofErr w:type="spellEnd"/>
      <w:r w:rsidR="007B2C8B" w:rsidRPr="00C325B9">
        <w:rPr>
          <w:rFonts w:ascii="Palatino Linotype" w:hAnsi="Palatino Linotype" w:cs="Times New Roman"/>
          <w:b/>
          <w:bCs/>
          <w:sz w:val="18"/>
          <w:szCs w:val="18"/>
        </w:rPr>
        <w:t xml:space="preserve">, ūs, m. : </w:t>
      </w:r>
      <w:r w:rsidR="007B2C8B" w:rsidRPr="00C325B9">
        <w:rPr>
          <w:rFonts w:ascii="Palatino Linotype" w:hAnsi="Palatino Linotype" w:cs="Times New Roman"/>
          <w:sz w:val="18"/>
          <w:szCs w:val="18"/>
        </w:rPr>
        <w:t xml:space="preserve"> naissance, origine, extraction.  </w:t>
      </w:r>
    </w:p>
  </w:footnote>
  <w:footnote w:id="21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E271E" w:rsidRPr="00C325B9">
        <w:rPr>
          <w:rFonts w:ascii="Palatino Linotype" w:hAnsi="Palatino Linotype" w:cs="Times New Roman"/>
          <w:b/>
          <w:bCs/>
          <w:sz w:val="18"/>
          <w:szCs w:val="18"/>
          <w:lang w:eastAsia="fr-FR"/>
        </w:rPr>
        <w:t xml:space="preserve">213. Quod si </w:t>
      </w:r>
      <w:proofErr w:type="spellStart"/>
      <w:r w:rsidR="00DE271E" w:rsidRPr="00C325B9">
        <w:rPr>
          <w:rFonts w:ascii="Palatino Linotype" w:hAnsi="Palatino Linotype" w:cs="Times New Roman"/>
          <w:b/>
          <w:bCs/>
          <w:sz w:val="18"/>
          <w:szCs w:val="18"/>
          <w:lang w:eastAsia="fr-FR"/>
        </w:rPr>
        <w:t>nulla</w:t>
      </w:r>
      <w:proofErr w:type="spellEnd"/>
      <w:r w:rsidR="00DE271E" w:rsidRPr="00C325B9">
        <w:rPr>
          <w:rFonts w:ascii="Palatino Linotype" w:hAnsi="Palatino Linotype" w:cs="Times New Roman"/>
          <w:b/>
          <w:bCs/>
          <w:sz w:val="18"/>
          <w:szCs w:val="18"/>
          <w:lang w:eastAsia="fr-FR"/>
        </w:rPr>
        <w:t xml:space="preserve"> forent, nostro sine </w:t>
      </w:r>
      <w:proofErr w:type="spellStart"/>
      <w:r w:rsidR="00DE271E" w:rsidRPr="00C325B9">
        <w:rPr>
          <w:rFonts w:ascii="Palatino Linotype" w:hAnsi="Palatino Linotype" w:cs="Times New Roman"/>
          <w:b/>
          <w:bCs/>
          <w:sz w:val="18"/>
          <w:szCs w:val="18"/>
          <w:lang w:eastAsia="fr-FR"/>
        </w:rPr>
        <w:t>quaeque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labore</w:t>
      </w:r>
      <w:proofErr w:type="spellEnd"/>
      <w:r w:rsidR="00DE271E" w:rsidRPr="00C325B9">
        <w:rPr>
          <w:rFonts w:ascii="Palatino Linotype" w:hAnsi="Palatino Linotype" w:cs="Times New Roman"/>
          <w:b/>
          <w:bCs/>
          <w:sz w:val="18"/>
          <w:szCs w:val="18"/>
          <w:lang w:eastAsia="fr-FR"/>
        </w:rPr>
        <w:t xml:space="preserve"> </w:t>
      </w:r>
      <w:proofErr w:type="gramStart"/>
      <w:r w:rsidR="00DE271E"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b/>
          <w:bCs/>
          <w:sz w:val="18"/>
          <w:szCs w:val="18"/>
        </w:rPr>
        <w:t>.</w:t>
      </w:r>
      <w:proofErr w:type="gramEnd"/>
      <w:r w:rsidR="00DE271E" w:rsidRPr="00C325B9">
        <w:rPr>
          <w:rFonts w:ascii="Palatino Linotype" w:hAnsi="Palatino Linotype" w:cs="Times New Roman"/>
          <w:b/>
          <w:bCs/>
          <w:sz w:val="18"/>
          <w:szCs w:val="18"/>
        </w:rPr>
        <w:t xml:space="preserve">       </w:t>
      </w:r>
      <w:proofErr w:type="spellStart"/>
      <w:proofErr w:type="gramStart"/>
      <w:r w:rsidR="00DE271E" w:rsidRPr="00C325B9">
        <w:rPr>
          <w:rFonts w:ascii="Palatino Linotype" w:hAnsi="Palatino Linotype" w:cs="Times New Roman"/>
          <w:sz w:val="18"/>
          <w:szCs w:val="18"/>
          <w:lang w:eastAsia="fr-FR"/>
        </w:rPr>
        <w:t>Nulla</w:t>
      </w:r>
      <w:proofErr w:type="spellEnd"/>
      <w:r w:rsidR="00DE271E" w:rsidRPr="00C325B9">
        <w:rPr>
          <w:rFonts w:ascii="Palatino Linotype" w:hAnsi="Palatino Linotype" w:cs="Times New Roman"/>
          <w:sz w:val="18"/>
          <w:szCs w:val="18"/>
          <w:lang w:eastAsia="fr-FR"/>
        </w:rPr>
        <w:t xml:space="preserve">  &lt;</w:t>
      </w:r>
      <w:proofErr w:type="gramEnd"/>
      <w:r w:rsidR="00DE271E" w:rsidRPr="00C325B9">
        <w:rPr>
          <w:rFonts w:ascii="Palatino Linotype" w:eastAsia="Times New Roman" w:hAnsi="Palatino Linotype" w:cs="Times New Roman"/>
          <w:kern w:val="0"/>
          <w:sz w:val="18"/>
          <w:szCs w:val="18"/>
          <w:lang w:eastAsia="fr-FR"/>
          <w14:ligatures w14:val="none"/>
        </w:rPr>
        <w:t xml:space="preserve">primordia </w:t>
      </w:r>
      <w:proofErr w:type="spellStart"/>
      <w:r w:rsidR="00DE271E" w:rsidRPr="00C325B9">
        <w:rPr>
          <w:rFonts w:ascii="Palatino Linotype" w:eastAsia="Times New Roman" w:hAnsi="Palatino Linotype" w:cs="Times New Roman"/>
          <w:kern w:val="0"/>
          <w:sz w:val="18"/>
          <w:szCs w:val="18"/>
          <w:lang w:eastAsia="fr-FR"/>
          <w14:ligatures w14:val="none"/>
        </w:rPr>
        <w:t>rerum</w:t>
      </w:r>
      <w:proofErr w:type="spellEnd"/>
      <w:r w:rsidR="00DE271E" w:rsidRPr="00C325B9">
        <w:rPr>
          <w:rFonts w:ascii="Palatino Linotype" w:eastAsia="Times New Roman" w:hAnsi="Palatino Linotype" w:cs="Times New Roman"/>
          <w:kern w:val="0"/>
          <w:sz w:val="18"/>
          <w:szCs w:val="18"/>
          <w:lang w:eastAsia="fr-FR"/>
          <w14:ligatures w14:val="none"/>
        </w:rPr>
        <w:t xml:space="preserve">&gt;.      </w:t>
      </w:r>
      <w:r w:rsidR="00DE271E" w:rsidRPr="00C325B9">
        <w:rPr>
          <w:rFonts w:ascii="Palatino Linotype" w:hAnsi="Palatino Linotype" w:cs="Times New Roman"/>
          <w:b/>
          <w:bCs/>
          <w:sz w:val="18"/>
          <w:szCs w:val="18"/>
          <w:lang w:eastAsia="fr-FR"/>
        </w:rPr>
        <w:t xml:space="preserve">Nostro sine </w:t>
      </w:r>
      <w:proofErr w:type="spellStart"/>
      <w:r w:rsidR="00DE271E" w:rsidRPr="00C325B9">
        <w:rPr>
          <w:rFonts w:ascii="Palatino Linotype" w:hAnsi="Palatino Linotype" w:cs="Times New Roman"/>
          <w:b/>
          <w:bCs/>
          <w:sz w:val="18"/>
          <w:szCs w:val="18"/>
          <w:lang w:eastAsia="fr-FR"/>
        </w:rPr>
        <w:t>labore</w:t>
      </w:r>
      <w:proofErr w:type="spellEnd"/>
      <w:r w:rsidR="00DE271E" w:rsidRPr="00C325B9">
        <w:rPr>
          <w:rFonts w:ascii="Palatino Linotype" w:hAnsi="Palatino Linotype" w:cs="Times New Roman"/>
          <w:sz w:val="18"/>
          <w:szCs w:val="18"/>
          <w:lang w:eastAsia="fr-FR"/>
        </w:rPr>
        <w:t xml:space="preserve"> = sine nostro </w:t>
      </w:r>
      <w:proofErr w:type="spellStart"/>
      <w:r w:rsidR="00DE271E" w:rsidRPr="00C325B9">
        <w:rPr>
          <w:rFonts w:ascii="Palatino Linotype" w:hAnsi="Palatino Linotype" w:cs="Times New Roman"/>
          <w:sz w:val="18"/>
          <w:szCs w:val="18"/>
          <w:lang w:eastAsia="fr-FR"/>
        </w:rPr>
        <w:t>labore</w:t>
      </w:r>
      <w:proofErr w:type="spellEnd"/>
      <w:r w:rsidR="00DE271E"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b/>
          <w:bCs/>
          <w:sz w:val="18"/>
          <w:szCs w:val="18"/>
          <w:lang w:eastAsia="fr-FR"/>
        </w:rPr>
        <w:t>Sine</w:t>
      </w:r>
      <w:r w:rsidR="00DE271E" w:rsidRPr="00C325B9">
        <w:rPr>
          <w:rFonts w:ascii="Palatino Linotype" w:hAnsi="Palatino Linotype" w:cs="Times New Roman"/>
          <w:sz w:val="18"/>
          <w:szCs w:val="18"/>
          <w:lang w:eastAsia="fr-FR"/>
        </w:rPr>
        <w:t xml:space="preserve"> + </w:t>
      </w:r>
      <w:proofErr w:type="spellStart"/>
      <w:r w:rsidR="00DE271E" w:rsidRPr="00C325B9">
        <w:rPr>
          <w:rFonts w:ascii="Palatino Linotype" w:hAnsi="Palatino Linotype" w:cs="Times New Roman"/>
          <w:sz w:val="18"/>
          <w:szCs w:val="18"/>
          <w:lang w:eastAsia="fr-FR"/>
        </w:rPr>
        <w:t>abl</w:t>
      </w:r>
      <w:proofErr w:type="spellEnd"/>
      <w:r w:rsidR="00DE271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 xml:space="preserve">: sans.     </w:t>
      </w:r>
      <w:proofErr w:type="spellStart"/>
      <w:r w:rsidR="00DE271E" w:rsidRPr="00C325B9">
        <w:rPr>
          <w:rFonts w:ascii="Palatino Linotype" w:hAnsi="Palatino Linotype" w:cs="Times New Roman"/>
          <w:b/>
          <w:bCs/>
          <w:sz w:val="18"/>
          <w:szCs w:val="18"/>
          <w:lang w:eastAsia="fr-FR"/>
        </w:rPr>
        <w:t>Quaeque</w:t>
      </w:r>
      <w:proofErr w:type="spellEnd"/>
      <w:r w:rsidR="00DE271E" w:rsidRPr="00C325B9">
        <w:rPr>
          <w:rFonts w:ascii="Palatino Linotype" w:hAnsi="Palatino Linotype" w:cs="Times New Roman"/>
          <w:sz w:val="18"/>
          <w:szCs w:val="18"/>
          <w:lang w:eastAsia="fr-FR"/>
        </w:rPr>
        <w:t xml:space="preserve"> &lt; </w:t>
      </w:r>
      <w:proofErr w:type="spellStart"/>
      <w:r w:rsidR="00DE271E" w:rsidRPr="00C325B9">
        <w:rPr>
          <w:rFonts w:ascii="Palatino Linotype" w:hAnsi="Palatino Linotype" w:cs="Times New Roman"/>
          <w:b/>
          <w:bCs/>
          <w:sz w:val="18"/>
          <w:szCs w:val="18"/>
          <w:lang w:eastAsia="fr-FR"/>
        </w:rPr>
        <w:t>loca</w:t>
      </w:r>
      <w:proofErr w:type="spellEnd"/>
      <w:r w:rsidR="00DE271E" w:rsidRPr="00C325B9">
        <w:rPr>
          <w:rFonts w:ascii="Palatino Linotype" w:hAnsi="Palatino Linotype" w:cs="Times New Roman"/>
          <w:b/>
          <w:bCs/>
          <w:sz w:val="18"/>
          <w:szCs w:val="18"/>
          <w:lang w:eastAsia="fr-FR"/>
        </w:rPr>
        <w:t xml:space="preserve"> / </w:t>
      </w:r>
      <w:proofErr w:type="spellStart"/>
      <w:r w:rsidR="00DE271E" w:rsidRPr="00C325B9">
        <w:rPr>
          <w:rFonts w:ascii="Palatino Linotype" w:hAnsi="Palatino Linotype" w:cs="Times New Roman"/>
          <w:b/>
          <w:bCs/>
          <w:sz w:val="18"/>
          <w:szCs w:val="18"/>
          <w:lang w:eastAsia="fr-FR"/>
        </w:rPr>
        <w:t>sola</w:t>
      </w:r>
      <w:proofErr w:type="spellEnd"/>
      <w:r w:rsidR="00DE271E" w:rsidRPr="00C325B9">
        <w:rPr>
          <w:rFonts w:ascii="Palatino Linotype" w:hAnsi="Palatino Linotype" w:cs="Times New Roman"/>
          <w:sz w:val="18"/>
          <w:szCs w:val="18"/>
          <w:lang w:eastAsia="fr-FR"/>
        </w:rPr>
        <w:t xml:space="preserve">&gt; acc. n. pl. </w:t>
      </w:r>
      <w:proofErr w:type="spellStart"/>
      <w:r w:rsidR="00DE271E" w:rsidRPr="00C325B9">
        <w:rPr>
          <w:rFonts w:ascii="Palatino Linotype" w:hAnsi="Palatino Linotype" w:cs="Times New Roman"/>
          <w:sz w:val="18"/>
          <w:szCs w:val="18"/>
          <w:lang w:eastAsia="fr-FR"/>
        </w:rPr>
        <w:t>sjt</w:t>
      </w:r>
      <w:proofErr w:type="spellEnd"/>
      <w:r w:rsidR="00DE271E" w:rsidRPr="00C325B9">
        <w:rPr>
          <w:rFonts w:ascii="Palatino Linotype" w:hAnsi="Palatino Linotype" w:cs="Times New Roman"/>
          <w:sz w:val="18"/>
          <w:szCs w:val="18"/>
          <w:lang w:eastAsia="fr-FR"/>
        </w:rPr>
        <w:t xml:space="preserve"> de </w:t>
      </w:r>
      <w:proofErr w:type="spellStart"/>
      <w:r w:rsidR="00DE271E" w:rsidRPr="00C325B9">
        <w:rPr>
          <w:rFonts w:ascii="Palatino Linotype" w:hAnsi="Palatino Linotype" w:cs="Times New Roman"/>
          <w:b/>
          <w:bCs/>
          <w:sz w:val="18"/>
          <w:szCs w:val="18"/>
          <w:lang w:eastAsia="fr-FR"/>
        </w:rPr>
        <w:t>fieri</w:t>
      </w:r>
      <w:proofErr w:type="spellEnd"/>
      <w:r w:rsidR="00DE271E" w:rsidRPr="00C325B9">
        <w:rPr>
          <w:rFonts w:ascii="Palatino Linotype" w:hAnsi="Palatino Linotype" w:cs="Times New Roman"/>
          <w:sz w:val="18"/>
          <w:szCs w:val="18"/>
          <w:lang w:eastAsia="fr-FR"/>
        </w:rPr>
        <w:t xml:space="preserve">.  (ER. </w:t>
      </w:r>
      <w:proofErr w:type="gramStart"/>
      <w:r w:rsidR="00DE271E" w:rsidRPr="00C325B9">
        <w:rPr>
          <w:rFonts w:ascii="Palatino Linotype" w:hAnsi="Palatino Linotype" w:cs="Times New Roman"/>
          <w:sz w:val="18"/>
          <w:szCs w:val="18"/>
          <w:lang w:eastAsia="fr-FR"/>
        </w:rPr>
        <w:t>traduisent</w:t>
      </w:r>
      <w:proofErr w:type="gramEnd"/>
      <w:r w:rsidR="00DE271E" w:rsidRPr="00C325B9">
        <w:rPr>
          <w:rFonts w:ascii="Palatino Linotype" w:hAnsi="Palatino Linotype" w:cs="Times New Roman"/>
          <w:sz w:val="18"/>
          <w:szCs w:val="18"/>
          <w:lang w:eastAsia="fr-FR"/>
        </w:rPr>
        <w:t xml:space="preserve"> tous les terrains).</w:t>
      </w:r>
      <w:r w:rsidR="00660B5E" w:rsidRPr="00C325B9">
        <w:rPr>
          <w:rFonts w:ascii="Palatino Linotype" w:eastAsia="Times New Roman" w:hAnsi="Palatino Linotype" w:cs="Times New Roman"/>
          <w:kern w:val="0"/>
          <w:sz w:val="18"/>
          <w:szCs w:val="18"/>
          <w:lang w:eastAsia="fr-FR"/>
          <w14:ligatures w14:val="none"/>
        </w:rPr>
        <w:t xml:space="preserve">  </w:t>
      </w:r>
    </w:p>
  </w:footnote>
  <w:footnote w:id="21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E271E" w:rsidRPr="00C325B9">
        <w:rPr>
          <w:rFonts w:ascii="Palatino Linotype" w:hAnsi="Palatino Linotype" w:cs="Times New Roman"/>
          <w:b/>
          <w:bCs/>
          <w:sz w:val="18"/>
          <w:szCs w:val="18"/>
          <w:lang w:eastAsia="fr-FR"/>
        </w:rPr>
        <w:t xml:space="preserve">214. </w:t>
      </w:r>
      <w:proofErr w:type="spellStart"/>
      <w:r w:rsidR="00DE271E" w:rsidRPr="00C325B9">
        <w:rPr>
          <w:rFonts w:ascii="Palatino Linotype" w:hAnsi="Palatino Linotype" w:cs="Times New Roman"/>
          <w:b/>
          <w:bCs/>
          <w:sz w:val="18"/>
          <w:szCs w:val="18"/>
          <w:lang w:eastAsia="fr-FR"/>
        </w:rPr>
        <w:t>sponte</w:t>
      </w:r>
      <w:proofErr w:type="spellEnd"/>
      <w:r w:rsidR="00DE271E" w:rsidRPr="00C325B9">
        <w:rPr>
          <w:rFonts w:ascii="Palatino Linotype" w:hAnsi="Palatino Linotype" w:cs="Times New Roman"/>
          <w:b/>
          <w:bCs/>
          <w:sz w:val="18"/>
          <w:szCs w:val="18"/>
          <w:lang w:eastAsia="fr-FR"/>
        </w:rPr>
        <w:t xml:space="preserve"> sua </w:t>
      </w:r>
      <w:proofErr w:type="spellStart"/>
      <w:r w:rsidR="00DE271E" w:rsidRPr="00C325B9">
        <w:rPr>
          <w:rFonts w:ascii="Palatino Linotype" w:hAnsi="Palatino Linotype" w:cs="Times New Roman"/>
          <w:b/>
          <w:bCs/>
          <w:sz w:val="18"/>
          <w:szCs w:val="18"/>
          <w:lang w:eastAsia="fr-FR"/>
        </w:rPr>
        <w:t>multo</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fieri</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meliora</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videres</w:t>
      </w:r>
      <w:proofErr w:type="spellEnd"/>
      <w:r w:rsidR="00DE271E" w:rsidRPr="00C325B9">
        <w:rPr>
          <w:rFonts w:ascii="Palatino Linotype" w:hAnsi="Palatino Linotype" w:cs="Times New Roman"/>
          <w:b/>
          <w:bCs/>
          <w:sz w:val="18"/>
          <w:szCs w:val="18"/>
          <w:lang w:eastAsia="fr-FR"/>
        </w:rPr>
        <w:t>. —</w:t>
      </w:r>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b/>
          <w:bCs/>
          <w:sz w:val="18"/>
          <w:szCs w:val="18"/>
          <w:lang w:eastAsia="fr-FR"/>
        </w:rPr>
        <w:t>Sponte</w:t>
      </w:r>
      <w:proofErr w:type="spellEnd"/>
      <w:r w:rsidR="00DE271E" w:rsidRPr="00C325B9">
        <w:rPr>
          <w:rFonts w:ascii="Palatino Linotype" w:hAnsi="Palatino Linotype" w:cs="Times New Roman"/>
          <w:b/>
          <w:bCs/>
          <w:sz w:val="18"/>
          <w:szCs w:val="18"/>
          <w:lang w:eastAsia="fr-FR"/>
        </w:rPr>
        <w:t xml:space="preserve"> </w:t>
      </w:r>
      <w:proofErr w:type="gramStart"/>
      <w:r w:rsidR="00DE271E" w:rsidRPr="00C325B9">
        <w:rPr>
          <w:rFonts w:ascii="Palatino Linotype" w:hAnsi="Palatino Linotype" w:cs="Times New Roman"/>
          <w:b/>
          <w:bCs/>
          <w:sz w:val="18"/>
          <w:szCs w:val="18"/>
          <w:lang w:eastAsia="fr-FR"/>
        </w:rPr>
        <w:t xml:space="preserve">sua </w:t>
      </w:r>
      <w:r w:rsidR="00DE271E" w:rsidRPr="00C325B9">
        <w:rPr>
          <w:rFonts w:ascii="Palatino Linotype" w:hAnsi="Palatino Linotype" w:cs="Times New Roman"/>
          <w:sz w:val="18"/>
          <w:szCs w:val="18"/>
          <w:lang w:eastAsia="fr-FR"/>
        </w:rPr>
        <w:t xml:space="preserve"> :</w:t>
      </w:r>
      <w:proofErr w:type="gramEnd"/>
      <w:r w:rsidR="00DE271E" w:rsidRPr="00C325B9">
        <w:rPr>
          <w:rFonts w:ascii="Palatino Linotype" w:hAnsi="Palatino Linotype" w:cs="Times New Roman"/>
          <w:sz w:val="18"/>
          <w:szCs w:val="18"/>
          <w:lang w:eastAsia="fr-FR"/>
        </w:rPr>
        <w:t xml:space="preserve">  de son plein gré, de son propre mouvement, spontanément.  </w:t>
      </w:r>
      <w:proofErr w:type="spellStart"/>
      <w:r w:rsidR="00DE271E" w:rsidRPr="00C325B9">
        <w:rPr>
          <w:rFonts w:ascii="Palatino Linotype" w:hAnsi="Palatino Linotype" w:cs="Times New Roman"/>
          <w:b/>
          <w:bCs/>
          <w:sz w:val="18"/>
          <w:szCs w:val="18"/>
          <w:lang w:eastAsia="fr-FR"/>
        </w:rPr>
        <w:t>Videres</w:t>
      </w:r>
      <w:proofErr w:type="spellEnd"/>
      <w:r w:rsidR="00DE271E" w:rsidRPr="00C325B9">
        <w:rPr>
          <w:rFonts w:ascii="Palatino Linotype" w:hAnsi="Palatino Linotype" w:cs="Times New Roman"/>
          <w:sz w:val="18"/>
          <w:szCs w:val="18"/>
          <w:lang w:eastAsia="fr-FR"/>
        </w:rPr>
        <w:t xml:space="preserve"> (tu verrais) = </w:t>
      </w:r>
      <w:r w:rsidR="00DE271E" w:rsidRPr="00C325B9">
        <w:rPr>
          <w:rFonts w:ascii="Palatino Linotype" w:hAnsi="Palatino Linotype" w:cs="Times New Roman"/>
          <w:i/>
          <w:iCs/>
          <w:sz w:val="18"/>
          <w:szCs w:val="18"/>
          <w:lang w:eastAsia="fr-FR"/>
        </w:rPr>
        <w:t>indéf</w:t>
      </w:r>
      <w:r w:rsidR="00DE271E" w:rsidRPr="00C325B9">
        <w:rPr>
          <w:rFonts w:ascii="Palatino Linotype" w:hAnsi="Palatino Linotype" w:cs="Times New Roman"/>
          <w:sz w:val="18"/>
          <w:szCs w:val="18"/>
          <w:lang w:eastAsia="fr-FR"/>
        </w:rPr>
        <w:t xml:space="preserve">. on verrait.   NB. </w:t>
      </w:r>
      <w:proofErr w:type="spellStart"/>
      <w:proofErr w:type="gramStart"/>
      <w:r w:rsidR="00DE271E" w:rsidRPr="00C325B9">
        <w:rPr>
          <w:rFonts w:ascii="Palatino Linotype" w:hAnsi="Palatino Linotype" w:cs="Times New Roman"/>
          <w:sz w:val="18"/>
          <w:szCs w:val="18"/>
          <w:lang w:eastAsia="fr-FR"/>
        </w:rPr>
        <w:t>multo</w:t>
      </w:r>
      <w:proofErr w:type="spellEnd"/>
      <w:proofErr w:type="gram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seems</w:t>
      </w:r>
      <w:proofErr w:type="spellEnd"/>
      <w:r w:rsidR="00DE271E" w:rsidRPr="00C325B9">
        <w:rPr>
          <w:rFonts w:ascii="Palatino Linotype" w:hAnsi="Palatino Linotype" w:cs="Times New Roman"/>
          <w:sz w:val="18"/>
          <w:szCs w:val="18"/>
          <w:lang w:eastAsia="fr-FR"/>
        </w:rPr>
        <w:t xml:space="preserve"> </w:t>
      </w:r>
      <w:proofErr w:type="spellStart"/>
      <w:proofErr w:type="gramStart"/>
      <w:r w:rsidR="00DE271E" w:rsidRPr="00C325B9">
        <w:rPr>
          <w:rFonts w:ascii="Palatino Linotype" w:hAnsi="Palatino Linotype" w:cs="Times New Roman"/>
          <w:sz w:val="18"/>
          <w:szCs w:val="18"/>
          <w:lang w:eastAsia="fr-FR"/>
        </w:rPr>
        <w:t>unnecessary</w:t>
      </w:r>
      <w:proofErr w:type="spellEnd"/>
      <w:r w:rsidR="00DE271E" w:rsidRPr="00C325B9">
        <w:rPr>
          <w:rFonts w:ascii="Palatino Linotype" w:hAnsi="Palatino Linotype" w:cs="Times New Roman"/>
          <w:sz w:val="18"/>
          <w:szCs w:val="18"/>
          <w:lang w:eastAsia="fr-FR"/>
        </w:rPr>
        <w:t>;</w:t>
      </w:r>
      <w:proofErr w:type="gramEnd"/>
      <w:r w:rsidR="00DE271E" w:rsidRPr="00C325B9">
        <w:rPr>
          <w:rFonts w:ascii="Palatino Linotype" w:hAnsi="Palatino Linotype" w:cs="Times New Roman"/>
          <w:sz w:val="18"/>
          <w:szCs w:val="18"/>
          <w:lang w:eastAsia="fr-FR"/>
        </w:rPr>
        <w:t xml:space="preserve"> the argument </w:t>
      </w:r>
      <w:proofErr w:type="spellStart"/>
      <w:r w:rsidR="00DE271E" w:rsidRPr="00C325B9">
        <w:rPr>
          <w:rFonts w:ascii="Palatino Linotype" w:hAnsi="Palatino Linotype" w:cs="Times New Roman"/>
          <w:sz w:val="18"/>
          <w:szCs w:val="18"/>
          <w:lang w:eastAsia="fr-FR"/>
        </w:rPr>
        <w:t>only</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requires</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meliora</w:t>
      </w:r>
      <w:proofErr w:type="spellEnd"/>
      <w:r w:rsidR="00DE271E" w:rsidRPr="00C325B9">
        <w:rPr>
          <w:rFonts w:ascii="Palatino Linotype" w:hAnsi="Palatino Linotype" w:cs="Times New Roman"/>
          <w:sz w:val="18"/>
          <w:szCs w:val="18"/>
          <w:lang w:eastAsia="fr-FR"/>
        </w:rPr>
        <w:t xml:space="preserve">. As </w:t>
      </w:r>
      <w:proofErr w:type="spellStart"/>
      <w:r w:rsidR="00DE271E" w:rsidRPr="00C325B9">
        <w:rPr>
          <w:rFonts w:ascii="Palatino Linotype" w:hAnsi="Palatino Linotype" w:cs="Times New Roman"/>
          <w:sz w:val="18"/>
          <w:szCs w:val="18"/>
          <w:lang w:eastAsia="fr-FR"/>
        </w:rPr>
        <w:t>Giussani</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explains</w:t>
      </w:r>
      <w:proofErr w:type="spellEnd"/>
      <w:r w:rsidR="00DE271E" w:rsidRPr="00C325B9">
        <w:rPr>
          <w:rFonts w:ascii="Palatino Linotype" w:hAnsi="Palatino Linotype" w:cs="Times New Roman"/>
          <w:sz w:val="18"/>
          <w:szCs w:val="18"/>
          <w:lang w:eastAsia="fr-FR"/>
        </w:rPr>
        <w:t xml:space="preserve">, the </w:t>
      </w:r>
      <w:proofErr w:type="spellStart"/>
      <w:r w:rsidR="00DE271E" w:rsidRPr="00C325B9">
        <w:rPr>
          <w:rFonts w:ascii="Palatino Linotype" w:hAnsi="Palatino Linotype" w:cs="Times New Roman"/>
          <w:sz w:val="18"/>
          <w:szCs w:val="18"/>
          <w:lang w:eastAsia="fr-FR"/>
        </w:rPr>
        <w:t>thought</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is</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compressed</w:t>
      </w:r>
      <w:proofErr w:type="spellEnd"/>
      <w:r w:rsidR="00DE271E" w:rsidRPr="00C325B9">
        <w:rPr>
          <w:rFonts w:ascii="Palatino Linotype" w:hAnsi="Palatino Linotype" w:cs="Times New Roman"/>
          <w:sz w:val="18"/>
          <w:szCs w:val="18"/>
          <w:lang w:eastAsia="fr-FR"/>
        </w:rPr>
        <w:t xml:space="preserve"> and </w:t>
      </w:r>
      <w:proofErr w:type="spellStart"/>
      <w:r w:rsidR="00DE271E" w:rsidRPr="00C325B9">
        <w:rPr>
          <w:rFonts w:ascii="Palatino Linotype" w:hAnsi="Palatino Linotype" w:cs="Times New Roman"/>
          <w:sz w:val="18"/>
          <w:szCs w:val="18"/>
          <w:lang w:eastAsia="fr-FR"/>
        </w:rPr>
        <w:t>it</w:t>
      </w:r>
      <w:proofErr w:type="spellEnd"/>
      <w:r w:rsidR="00DE271E" w:rsidRPr="00C325B9">
        <w:rPr>
          <w:rFonts w:ascii="Palatino Linotype" w:hAnsi="Palatino Linotype" w:cs="Times New Roman"/>
          <w:sz w:val="18"/>
          <w:szCs w:val="18"/>
          <w:lang w:eastAsia="fr-FR"/>
        </w:rPr>
        <w:t xml:space="preserve"> stands for </w:t>
      </w:r>
      <w:proofErr w:type="spellStart"/>
      <w:r w:rsidR="00DE271E" w:rsidRPr="00C325B9">
        <w:rPr>
          <w:rFonts w:ascii="Palatino Linotype" w:hAnsi="Palatino Linotype" w:cs="Times New Roman"/>
          <w:sz w:val="18"/>
          <w:szCs w:val="18"/>
          <w:lang w:eastAsia="fr-FR"/>
        </w:rPr>
        <w:t>meliora</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atque</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etiam</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multo</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meliora</w:t>
      </w:r>
      <w:proofErr w:type="spellEnd"/>
      <w:r w:rsidR="00DE271E" w:rsidRPr="00C325B9">
        <w:rPr>
          <w:rFonts w:ascii="Palatino Linotype" w:hAnsi="Palatino Linotype" w:cs="Times New Roman"/>
          <w:sz w:val="18"/>
          <w:szCs w:val="18"/>
          <w:lang w:eastAsia="fr-FR"/>
        </w:rPr>
        <w:t xml:space="preserve">. (B.). </w:t>
      </w:r>
      <w:r w:rsidR="00F118C4"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br/>
        <w:t xml:space="preserve">        </w:t>
      </w:r>
      <w:r w:rsidR="00F118C4" w:rsidRPr="00C325B9">
        <w:rPr>
          <w:rFonts w:ascii="Palatino Linotype" w:hAnsi="Palatino Linotype" w:cs="Times New Roman"/>
          <w:b/>
          <w:bCs/>
          <w:color w:val="C00000"/>
          <w:sz w:val="18"/>
          <w:szCs w:val="18"/>
          <w:lang w:eastAsia="fr-FR"/>
        </w:rPr>
        <w:t>NB.</w:t>
      </w:r>
      <w:r w:rsidR="00F118C4" w:rsidRPr="00C325B9">
        <w:rPr>
          <w:rFonts w:ascii="Palatino Linotype" w:hAnsi="Palatino Linotype" w:cs="Times New Roman"/>
          <w:b/>
          <w:bCs/>
          <w:sz w:val="18"/>
          <w:szCs w:val="18"/>
          <w:lang w:eastAsia="fr-FR"/>
        </w:rPr>
        <w:t xml:space="preserve"> Jackie Pigeaud </w:t>
      </w:r>
      <w:r w:rsidR="00F118C4" w:rsidRPr="00C325B9">
        <w:rPr>
          <w:rFonts w:ascii="Palatino Linotype" w:hAnsi="Palatino Linotype" w:cs="Times New Roman"/>
          <w:sz w:val="18"/>
          <w:szCs w:val="18"/>
          <w:lang w:eastAsia="fr-FR"/>
        </w:rPr>
        <w:t>note</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Ces vers renvoient exactement à la deuxième conception du monstre tel qu’elle s’exprime dans l’art poétique d’Horace, le «</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déplacé</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xml:space="preserve">: Nunc non erat hic locus (« Ce n’en était pas </w:t>
      </w:r>
      <w:proofErr w:type="gramStart"/>
      <w:r w:rsidR="00F118C4" w:rsidRPr="00C325B9">
        <w:rPr>
          <w:rFonts w:ascii="Palatino Linotype" w:hAnsi="Palatino Linotype" w:cs="Times New Roman"/>
          <w:sz w:val="18"/>
          <w:szCs w:val="18"/>
          <w:lang w:eastAsia="fr-FR"/>
        </w:rPr>
        <w:t>maintenant  le</w:t>
      </w:r>
      <w:proofErr w:type="gramEnd"/>
      <w:r w:rsidR="00F118C4" w:rsidRPr="00C325B9">
        <w:rPr>
          <w:rFonts w:ascii="Palatino Linotype" w:hAnsi="Palatino Linotype" w:cs="Times New Roman"/>
          <w:sz w:val="18"/>
          <w:szCs w:val="18"/>
          <w:lang w:eastAsia="fr-FR"/>
        </w:rPr>
        <w:t xml:space="preserve"> lieu</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v. 19). Il y a des éléments constitutifs, auxquels appartiennent naturellement les êtres</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il existe aussi des lieux constitutifs</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xml:space="preserve">: au désert appartiennent les </w:t>
      </w:r>
      <w:proofErr w:type="spellStart"/>
      <w:r w:rsidR="00F118C4" w:rsidRPr="00C325B9">
        <w:rPr>
          <w:rFonts w:ascii="Palatino Linotype" w:hAnsi="Palatino Linotype" w:cs="Times New Roman"/>
          <w:i/>
          <w:iCs/>
          <w:sz w:val="18"/>
          <w:szCs w:val="18"/>
          <w:lang w:eastAsia="fr-FR"/>
        </w:rPr>
        <w:t>ferae</w:t>
      </w:r>
      <w:proofErr w:type="spellEnd"/>
      <w:r w:rsidR="00F118C4" w:rsidRPr="00C325B9">
        <w:rPr>
          <w:rFonts w:ascii="Palatino Linotype" w:hAnsi="Palatino Linotype" w:cs="Times New Roman"/>
          <w:sz w:val="18"/>
          <w:szCs w:val="18"/>
          <w:lang w:eastAsia="fr-FR"/>
        </w:rPr>
        <w:t xml:space="preserve"> (les bêtes sauvages), aux endroits cultivés les </w:t>
      </w:r>
      <w:proofErr w:type="spellStart"/>
      <w:r w:rsidR="00F118C4" w:rsidRPr="00C325B9">
        <w:rPr>
          <w:rFonts w:ascii="Palatino Linotype" w:hAnsi="Palatino Linotype" w:cs="Times New Roman"/>
          <w:i/>
          <w:iCs/>
          <w:sz w:val="18"/>
          <w:szCs w:val="18"/>
          <w:lang w:eastAsia="fr-FR"/>
        </w:rPr>
        <w:t>pecudes</w:t>
      </w:r>
      <w:proofErr w:type="spellEnd"/>
      <w:r w:rsidR="00F118C4" w:rsidRPr="00C325B9">
        <w:rPr>
          <w:rFonts w:ascii="Palatino Linotype" w:hAnsi="Palatino Linotype" w:cs="Times New Roman"/>
          <w:sz w:val="18"/>
          <w:szCs w:val="18"/>
          <w:lang w:eastAsia="fr-FR"/>
        </w:rPr>
        <w:t xml:space="preserve"> (le bétail). La hiérarchie en moins (qui est stoïcienne), en cet ordre du monde se retrouveraient </w:t>
      </w:r>
      <w:proofErr w:type="spellStart"/>
      <w:r w:rsidR="00F118C4" w:rsidRPr="00C325B9">
        <w:rPr>
          <w:rFonts w:ascii="Palatino Linotype" w:hAnsi="Palatino Linotype" w:cs="Times New Roman"/>
          <w:sz w:val="18"/>
          <w:szCs w:val="18"/>
          <w:lang w:eastAsia="fr-FR"/>
        </w:rPr>
        <w:t>Panétius</w:t>
      </w:r>
      <w:proofErr w:type="spellEnd"/>
      <w:r w:rsidR="00F118C4" w:rsidRPr="00C325B9">
        <w:rPr>
          <w:rFonts w:ascii="Palatino Linotype" w:hAnsi="Palatino Linotype" w:cs="Times New Roman"/>
          <w:sz w:val="18"/>
          <w:szCs w:val="18"/>
          <w:lang w:eastAsia="fr-FR"/>
        </w:rPr>
        <w:t xml:space="preserve"> et Cicéron (Cf. les devoirs 1/4/11 et suivants par exemple</w:t>
      </w:r>
      <w:proofErr w:type="gramStart"/>
      <w:r w:rsidR="00F118C4" w:rsidRPr="00C325B9">
        <w:rPr>
          <w:rFonts w:ascii="Palatino Linotype" w:hAnsi="Palatino Linotype" w:cs="Times New Roman"/>
          <w:sz w:val="18"/>
          <w:szCs w:val="18"/>
          <w:lang w:eastAsia="fr-FR"/>
        </w:rPr>
        <w:t>) .</w:t>
      </w:r>
      <w:proofErr w:type="gramEnd"/>
      <w:r w:rsidR="00F118C4" w:rsidRPr="00C325B9">
        <w:rPr>
          <w:rFonts w:ascii="Palatino Linotype" w:hAnsi="Palatino Linotype" w:cs="Times New Roman"/>
          <w:sz w:val="18"/>
          <w:szCs w:val="18"/>
          <w:lang w:eastAsia="fr-FR"/>
        </w:rPr>
        <w:t xml:space="preserve"> La répartition des éléments, la distribution des êtres sur les éléments ou le rapport entre nature et culture organise le monde.</w:t>
      </w:r>
      <w:r w:rsidR="002D23BD" w:rsidRPr="00C325B9">
        <w:rPr>
          <w:rFonts w:ascii="Palatino Linotype" w:hAnsi="Palatino Linotype" w:cs="Times New Roman"/>
          <w:sz w:val="18"/>
          <w:szCs w:val="18"/>
          <w:lang w:eastAsia="fr-FR"/>
        </w:rPr>
        <w:t xml:space="preserve"> </w:t>
      </w:r>
      <w:r w:rsidR="00F118C4" w:rsidRPr="00C325B9">
        <w:rPr>
          <w:rFonts w:ascii="Palatino Linotype" w:hAnsi="Palatino Linotype" w:cs="Times New Roman"/>
          <w:sz w:val="18"/>
          <w:szCs w:val="18"/>
          <w:lang w:eastAsia="fr-FR"/>
        </w:rPr>
        <w:t xml:space="preserve"> […] .  ».  </w:t>
      </w:r>
      <w:r w:rsidRPr="00C325B9">
        <w:rPr>
          <w:rFonts w:ascii="Palatino Linotype" w:hAnsi="Palatino Linotype" w:cs="Times New Roman"/>
          <w:b/>
          <w:sz w:val="18"/>
          <w:szCs w:val="18"/>
        </w:rPr>
        <w:t xml:space="preserve">     </w:t>
      </w:r>
    </w:p>
  </w:footnote>
  <w:footnote w:id="21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E271E" w:rsidRPr="00C325B9">
        <w:rPr>
          <w:rFonts w:ascii="Palatino Linotype" w:hAnsi="Palatino Linotype" w:cs="Times New Roman"/>
          <w:b/>
          <w:bCs/>
          <w:sz w:val="18"/>
          <w:szCs w:val="18"/>
          <w:lang w:eastAsia="fr-FR"/>
        </w:rPr>
        <w:t xml:space="preserve">215.  —  Huc accedit </w:t>
      </w:r>
      <w:proofErr w:type="spellStart"/>
      <w:r w:rsidR="00DE271E" w:rsidRPr="00C325B9">
        <w:rPr>
          <w:rFonts w:ascii="Palatino Linotype" w:hAnsi="Palatino Linotype" w:cs="Times New Roman"/>
          <w:b/>
          <w:bCs/>
          <w:sz w:val="18"/>
          <w:szCs w:val="18"/>
          <w:lang w:eastAsia="fr-FR"/>
        </w:rPr>
        <w:t>uti</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quidque</w:t>
      </w:r>
      <w:proofErr w:type="spellEnd"/>
      <w:r w:rsidR="00DE271E" w:rsidRPr="00C325B9">
        <w:rPr>
          <w:rFonts w:ascii="Palatino Linotype" w:hAnsi="Palatino Linotype" w:cs="Times New Roman"/>
          <w:b/>
          <w:bCs/>
          <w:sz w:val="18"/>
          <w:szCs w:val="18"/>
          <w:lang w:eastAsia="fr-FR"/>
        </w:rPr>
        <w:t xml:space="preserve"> in sua </w:t>
      </w:r>
      <w:proofErr w:type="spellStart"/>
      <w:r w:rsidR="00DE271E" w:rsidRPr="00C325B9">
        <w:rPr>
          <w:rFonts w:ascii="Palatino Linotype" w:hAnsi="Palatino Linotype" w:cs="Times New Roman"/>
          <w:b/>
          <w:bCs/>
          <w:sz w:val="18"/>
          <w:szCs w:val="18"/>
          <w:lang w:eastAsia="fr-FR"/>
        </w:rPr>
        <w:t>corpora</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rursum</w:t>
      </w:r>
      <w:proofErr w:type="spellEnd"/>
      <w:r w:rsidR="00DE271E"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b/>
          <w:bCs/>
          <w:sz w:val="18"/>
          <w:szCs w:val="18"/>
          <w:lang w:eastAsia="fr-FR"/>
        </w:rPr>
        <w:t>Accēdo</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ĕre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sz w:val="18"/>
          <w:szCs w:val="18"/>
          <w:lang w:eastAsia="fr-FR"/>
        </w:rPr>
        <w:t>cessi</w:t>
      </w:r>
      <w:proofErr w:type="spellEnd"/>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cessum</w:t>
      </w:r>
      <w:proofErr w:type="spellEnd"/>
      <w:r w:rsidR="00DE271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intr</w:t>
      </w:r>
      <w:proofErr w:type="spellEnd"/>
      <w:r w:rsidR="00DE271E" w:rsidRPr="00C325B9">
        <w:rPr>
          <w:rFonts w:ascii="Palatino Linotype" w:hAnsi="Palatino Linotype" w:cs="Times New Roman"/>
          <w:sz w:val="18"/>
          <w:szCs w:val="18"/>
          <w:lang w:eastAsia="fr-FR"/>
        </w:rPr>
        <w:t>. et qqf. tr.</w:t>
      </w:r>
      <w:r w:rsidR="00CA3BD1"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w:t>
      </w:r>
      <w:r w:rsidR="00CA3BD1"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sz w:val="18"/>
          <w:szCs w:val="18"/>
          <w:lang w:eastAsia="fr-FR"/>
        </w:rPr>
        <w:t>1</w:t>
      </w:r>
      <w:r w:rsidR="00CA3BD1"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s'avancer vers, entrer dans, s'approcher, aborder.  2</w:t>
      </w:r>
      <w:proofErr w:type="gramStart"/>
      <w:r w:rsidR="00DE271E"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s'ajouter</w:t>
      </w:r>
      <w:proofErr w:type="gramEnd"/>
      <w:r w:rsidR="00DE271E" w:rsidRPr="00C325B9">
        <w:rPr>
          <w:rFonts w:ascii="Palatino Linotype" w:hAnsi="Palatino Linotype" w:cs="Times New Roman"/>
          <w:sz w:val="18"/>
          <w:szCs w:val="18"/>
          <w:lang w:eastAsia="fr-FR"/>
        </w:rPr>
        <w:t xml:space="preserve"> à, venir comme surcroît, survenir, croître progressivement</w:t>
      </w:r>
      <w:r w:rsidR="00DE271E" w:rsidRPr="00C325B9">
        <w:rPr>
          <w:rFonts w:ascii="Palatino Linotype" w:hAnsi="Palatino Linotype" w:cs="Times New Roman"/>
          <w:b/>
          <w:bCs/>
          <w:sz w:val="18"/>
          <w:szCs w:val="18"/>
          <w:lang w:eastAsia="fr-FR"/>
        </w:rPr>
        <w:t>.</w:t>
      </w:r>
      <w:r w:rsidR="00DE271E"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b/>
          <w:bCs/>
          <w:sz w:val="18"/>
          <w:szCs w:val="18"/>
          <w:lang w:eastAsia="fr-FR"/>
        </w:rPr>
        <w:t xml:space="preserve">Huc accedit </w:t>
      </w:r>
      <w:proofErr w:type="spellStart"/>
      <w:r w:rsidR="00DE271E" w:rsidRPr="00C325B9">
        <w:rPr>
          <w:rFonts w:ascii="Palatino Linotype" w:hAnsi="Palatino Linotype" w:cs="Times New Roman"/>
          <w:b/>
          <w:bCs/>
          <w:sz w:val="18"/>
          <w:szCs w:val="18"/>
          <w:lang w:eastAsia="fr-FR"/>
        </w:rPr>
        <w:t>uti</w:t>
      </w:r>
      <w:proofErr w:type="spellEnd"/>
      <w:r w:rsidR="00CA3BD1"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sz w:val="18"/>
          <w:szCs w:val="18"/>
          <w:lang w:eastAsia="fr-FR"/>
        </w:rPr>
        <w:t xml:space="preserve">à cela s’ajoute le fait que…    </w:t>
      </w:r>
      <w:proofErr w:type="spellStart"/>
      <w:r w:rsidR="00DE271E" w:rsidRPr="00C325B9">
        <w:rPr>
          <w:rFonts w:ascii="Palatino Linotype" w:hAnsi="Palatino Linotype" w:cs="Times New Roman"/>
          <w:b/>
          <w:bCs/>
          <w:sz w:val="18"/>
          <w:szCs w:val="18"/>
          <w:lang w:eastAsia="fr-FR"/>
        </w:rPr>
        <w:t>Quisque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quæque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quodque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i/>
          <w:iCs/>
          <w:sz w:val="18"/>
          <w:szCs w:val="18"/>
          <w:lang w:eastAsia="fr-FR"/>
        </w:rPr>
        <w:t>pron</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quidque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quicque</w:t>
      </w:r>
      <w:proofErr w:type="spellEnd"/>
      <w:r w:rsidR="00DE271E" w:rsidRPr="00C325B9">
        <w:rPr>
          <w:rFonts w:ascii="Palatino Linotype" w:hAnsi="Palatino Linotype" w:cs="Times New Roman"/>
          <w:b/>
          <w:bCs/>
          <w:sz w:val="18"/>
          <w:szCs w:val="18"/>
          <w:lang w:eastAsia="fr-FR"/>
        </w:rPr>
        <w:t>) :</w:t>
      </w:r>
      <w:r w:rsidR="00CA3BD1"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b/>
          <w:bCs/>
          <w:sz w:val="18"/>
          <w:szCs w:val="18"/>
          <w:lang w:eastAsia="fr-FR"/>
        </w:rPr>
        <w:t xml:space="preserve"> 1 - chaque, chacun.  </w:t>
      </w:r>
      <w:proofErr w:type="spellStart"/>
      <w:r w:rsidR="00DE271E" w:rsidRPr="00C325B9">
        <w:rPr>
          <w:rFonts w:ascii="Palatino Linotype" w:hAnsi="Palatino Linotype" w:cs="Times New Roman"/>
          <w:b/>
          <w:bCs/>
          <w:sz w:val="18"/>
          <w:szCs w:val="18"/>
          <w:lang w:eastAsia="fr-FR"/>
        </w:rPr>
        <w:t>Quidque</w:t>
      </w:r>
      <w:proofErr w:type="spellEnd"/>
      <w:r w:rsidR="00CA3BD1" w:rsidRPr="00C325B9">
        <w:rPr>
          <w:rFonts w:ascii="Palatino Linotype" w:hAnsi="Palatino Linotype" w:cs="Times New Roman"/>
          <w:sz w:val="18"/>
          <w:szCs w:val="18"/>
          <w:lang w:eastAsia="fr-FR"/>
        </w:rPr>
        <w:t xml:space="preserve"> </w:t>
      </w:r>
      <w:r w:rsidR="00DE271E" w:rsidRPr="00C325B9">
        <w:rPr>
          <w:rFonts w:ascii="Palatino Linotype" w:hAnsi="Palatino Linotype" w:cs="Times New Roman"/>
          <w:sz w:val="18"/>
          <w:szCs w:val="18"/>
          <w:lang w:eastAsia="fr-FR"/>
        </w:rPr>
        <w:t xml:space="preserve">: chaque chose. </w:t>
      </w:r>
      <w:r w:rsidRPr="00C325B9">
        <w:rPr>
          <w:rFonts w:ascii="Palatino Linotype" w:hAnsi="Palatino Linotype" w:cs="Times New Roman"/>
          <w:b/>
          <w:sz w:val="18"/>
          <w:szCs w:val="18"/>
        </w:rPr>
        <w:t xml:space="preserve">      </w:t>
      </w:r>
    </w:p>
  </w:footnote>
  <w:footnote w:id="21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E271E" w:rsidRPr="00C325B9">
        <w:rPr>
          <w:rFonts w:ascii="Palatino Linotype" w:hAnsi="Palatino Linotype" w:cs="Times New Roman"/>
          <w:b/>
          <w:bCs/>
          <w:sz w:val="18"/>
          <w:szCs w:val="18"/>
          <w:lang w:eastAsia="fr-FR"/>
        </w:rPr>
        <w:t xml:space="preserve">216. </w:t>
      </w:r>
      <w:proofErr w:type="gramStart"/>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dissolvat</w:t>
      </w:r>
      <w:proofErr w:type="spellEnd"/>
      <w:proofErr w:type="gram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natura</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neque</w:t>
      </w:r>
      <w:proofErr w:type="spellEnd"/>
      <w:r w:rsidR="00DE271E" w:rsidRPr="00C325B9">
        <w:rPr>
          <w:rFonts w:ascii="Palatino Linotype" w:hAnsi="Palatino Linotype" w:cs="Times New Roman"/>
          <w:b/>
          <w:bCs/>
          <w:sz w:val="18"/>
          <w:szCs w:val="18"/>
          <w:lang w:eastAsia="fr-FR"/>
        </w:rPr>
        <w:t xml:space="preserve"> ad </w:t>
      </w:r>
      <w:proofErr w:type="spellStart"/>
      <w:r w:rsidR="00DE271E" w:rsidRPr="00C325B9">
        <w:rPr>
          <w:rFonts w:ascii="Palatino Linotype" w:hAnsi="Palatino Linotype" w:cs="Times New Roman"/>
          <w:b/>
          <w:bCs/>
          <w:sz w:val="18"/>
          <w:szCs w:val="18"/>
          <w:lang w:eastAsia="fr-FR"/>
        </w:rPr>
        <w:t>nilum</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interimat</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res</w:t>
      </w:r>
      <w:proofErr w:type="spellEnd"/>
      <w:r w:rsidR="00DE271E" w:rsidRPr="00C325B9">
        <w:rPr>
          <w:rFonts w:ascii="Palatino Linotype" w:hAnsi="Palatino Linotype" w:cs="Times New Roman"/>
          <w:b/>
          <w:bCs/>
          <w:sz w:val="18"/>
          <w:szCs w:val="18"/>
          <w:lang w:eastAsia="fr-FR"/>
        </w:rPr>
        <w:t xml:space="preserve">. — </w:t>
      </w:r>
      <w:r w:rsidR="00DE271E"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b/>
          <w:bCs/>
          <w:sz w:val="18"/>
          <w:szCs w:val="18"/>
          <w:lang w:eastAsia="fr-FR"/>
        </w:rPr>
        <w:t>Dissolvo</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ĕre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solvi</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sŏlūtum</w:t>
      </w:r>
      <w:proofErr w:type="spellEnd"/>
      <w:r w:rsidR="00DE271E" w:rsidRPr="00C325B9">
        <w:rPr>
          <w:rFonts w:ascii="Palatino Linotype" w:hAnsi="Palatino Linotype" w:cs="Times New Roman"/>
          <w:b/>
          <w:bCs/>
          <w:sz w:val="18"/>
          <w:szCs w:val="18"/>
          <w:lang w:eastAsia="fr-FR"/>
        </w:rPr>
        <w:t xml:space="preserve"> : - tr. </w:t>
      </w:r>
      <w:proofErr w:type="gramStart"/>
      <w:r w:rsidR="00DE271E" w:rsidRPr="00C325B9">
        <w:rPr>
          <w:rFonts w:ascii="Palatino Linotype" w:hAnsi="Palatino Linotype" w:cs="Times New Roman"/>
          <w:b/>
          <w:bCs/>
          <w:sz w:val="18"/>
          <w:szCs w:val="18"/>
          <w:lang w:eastAsia="fr-FR"/>
        </w:rPr>
        <w:t xml:space="preserve">- </w:t>
      </w:r>
      <w:r w:rsidR="00CA3BD1" w:rsidRPr="00C325B9">
        <w:rPr>
          <w:rFonts w:ascii="Palatino Linotype" w:hAnsi="Palatino Linotype" w:cs="Times New Roman"/>
          <w:b/>
          <w:bCs/>
          <w:sz w:val="18"/>
          <w:szCs w:val="18"/>
          <w:lang w:eastAsia="fr-FR"/>
        </w:rPr>
        <w:t xml:space="preserve"> </w:t>
      </w:r>
      <w:r w:rsidR="00DE271E" w:rsidRPr="00C325B9">
        <w:rPr>
          <w:rFonts w:ascii="Palatino Linotype" w:hAnsi="Palatino Linotype" w:cs="Times New Roman"/>
          <w:sz w:val="18"/>
          <w:szCs w:val="18"/>
          <w:lang w:eastAsia="fr-FR"/>
        </w:rPr>
        <w:t>dissoudre</w:t>
      </w:r>
      <w:proofErr w:type="gramEnd"/>
      <w:r w:rsidR="00DE271E" w:rsidRPr="00C325B9">
        <w:rPr>
          <w:rFonts w:ascii="Palatino Linotype" w:hAnsi="Palatino Linotype" w:cs="Times New Roman"/>
          <w:sz w:val="18"/>
          <w:szCs w:val="18"/>
          <w:lang w:eastAsia="fr-FR"/>
        </w:rPr>
        <w:t>, séparer, désunir</w:t>
      </w:r>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Nĭhĭlum</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nīlum</w:t>
      </w:r>
      <w:proofErr w:type="spellEnd"/>
      <w:r w:rsidR="00DE271E" w:rsidRPr="00C325B9">
        <w:rPr>
          <w:rFonts w:ascii="Palatino Linotype" w:hAnsi="Palatino Linotype" w:cs="Times New Roman"/>
          <w:b/>
          <w:bCs/>
          <w:sz w:val="18"/>
          <w:szCs w:val="18"/>
          <w:lang w:eastAsia="fr-FR"/>
        </w:rPr>
        <w:t>), i, n.</w:t>
      </w:r>
      <w:r w:rsidR="00DE271E" w:rsidRPr="00C325B9">
        <w:rPr>
          <w:rFonts w:ascii="Palatino Linotype" w:hAnsi="Palatino Linotype" w:cs="Times New Roman"/>
          <w:sz w:val="18"/>
          <w:szCs w:val="18"/>
          <w:lang w:eastAsia="fr-FR"/>
        </w:rPr>
        <w:t xml:space="preserve"> [ne,</w:t>
      </w:r>
      <w:r w:rsidR="00CA3BD1" w:rsidRPr="00C325B9">
        <w:rPr>
          <w:rFonts w:ascii="Palatino Linotype" w:hAnsi="Palatino Linotype" w:cs="Times New Roman"/>
          <w:sz w:val="18"/>
          <w:szCs w:val="18"/>
          <w:lang w:eastAsia="fr-FR"/>
        </w:rPr>
        <w:t xml:space="preserve"> </w:t>
      </w:r>
      <w:proofErr w:type="spellStart"/>
      <w:r w:rsidR="00DE271E" w:rsidRPr="00C325B9">
        <w:rPr>
          <w:rFonts w:ascii="Palatino Linotype" w:hAnsi="Palatino Linotype" w:cs="Times New Roman"/>
          <w:sz w:val="18"/>
          <w:szCs w:val="18"/>
          <w:lang w:eastAsia="fr-FR"/>
        </w:rPr>
        <w:t>hilum</w:t>
      </w:r>
      <w:proofErr w:type="spellEnd"/>
      <w:r w:rsidR="00DE271E" w:rsidRPr="00C325B9">
        <w:rPr>
          <w:rFonts w:ascii="Palatino Linotype" w:hAnsi="Palatino Linotype" w:cs="Times New Roman"/>
          <w:sz w:val="18"/>
          <w:szCs w:val="18"/>
          <w:lang w:eastAsia="fr-FR"/>
        </w:rPr>
        <w:t>] : rien.</w:t>
      </w:r>
      <w:r w:rsidR="00DE271E" w:rsidRPr="00C325B9">
        <w:rPr>
          <w:rFonts w:ascii="Palatino Linotype" w:hAnsi="Palatino Linotype" w:cs="Times New Roman"/>
          <w:b/>
          <w:bCs/>
          <w:i/>
          <w:iCs/>
          <w:sz w:val="18"/>
          <w:szCs w:val="18"/>
          <w:lang w:eastAsia="fr-FR"/>
        </w:rPr>
        <w:t xml:space="preserve">    </w:t>
      </w:r>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Intĕrĭmo</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b/>
          <w:bCs/>
          <w:sz w:val="18"/>
          <w:szCs w:val="18"/>
          <w:lang w:eastAsia="fr-FR"/>
        </w:rPr>
        <w:t>ĕre</w:t>
      </w:r>
      <w:proofErr w:type="spellEnd"/>
      <w:r w:rsidR="00DE271E" w:rsidRPr="00C325B9">
        <w:rPr>
          <w:rFonts w:ascii="Palatino Linotype" w:hAnsi="Palatino Linotype" w:cs="Times New Roman"/>
          <w:b/>
          <w:bCs/>
          <w:sz w:val="18"/>
          <w:szCs w:val="18"/>
          <w:lang w:eastAsia="fr-FR"/>
        </w:rPr>
        <w:t xml:space="preserve">, </w:t>
      </w:r>
      <w:proofErr w:type="spellStart"/>
      <w:r w:rsidR="00DE271E" w:rsidRPr="00C325B9">
        <w:rPr>
          <w:rFonts w:ascii="Palatino Linotype" w:hAnsi="Palatino Linotype" w:cs="Times New Roman"/>
          <w:sz w:val="18"/>
          <w:szCs w:val="18"/>
          <w:lang w:eastAsia="fr-FR"/>
        </w:rPr>
        <w:t>ēmi</w:t>
      </w:r>
      <w:proofErr w:type="spellEnd"/>
      <w:r w:rsidR="00DE271E" w:rsidRPr="00C325B9">
        <w:rPr>
          <w:rFonts w:ascii="Palatino Linotype" w:hAnsi="Palatino Linotype" w:cs="Times New Roman"/>
          <w:sz w:val="18"/>
          <w:szCs w:val="18"/>
          <w:lang w:eastAsia="fr-FR"/>
        </w:rPr>
        <w:t xml:space="preserve">, </w:t>
      </w:r>
      <w:proofErr w:type="spellStart"/>
      <w:proofErr w:type="gramStart"/>
      <w:r w:rsidR="00DE271E" w:rsidRPr="00C325B9">
        <w:rPr>
          <w:rFonts w:ascii="Palatino Linotype" w:hAnsi="Palatino Linotype" w:cs="Times New Roman"/>
          <w:sz w:val="18"/>
          <w:szCs w:val="18"/>
          <w:lang w:eastAsia="fr-FR"/>
        </w:rPr>
        <w:t>emptum</w:t>
      </w:r>
      <w:proofErr w:type="spellEnd"/>
      <w:r w:rsidR="00DE271E" w:rsidRPr="00C325B9">
        <w:rPr>
          <w:rFonts w:ascii="Palatino Linotype" w:hAnsi="Palatino Linotype" w:cs="Times New Roman"/>
          <w:sz w:val="18"/>
          <w:szCs w:val="18"/>
          <w:lang w:eastAsia="fr-FR"/>
        </w:rPr>
        <w:t xml:space="preserve">  :</w:t>
      </w:r>
      <w:proofErr w:type="gramEnd"/>
      <w:r w:rsidR="00DE271E" w:rsidRPr="00C325B9">
        <w:rPr>
          <w:rFonts w:ascii="Palatino Linotype" w:hAnsi="Palatino Linotype" w:cs="Times New Roman"/>
          <w:sz w:val="18"/>
          <w:szCs w:val="18"/>
          <w:lang w:eastAsia="fr-FR"/>
        </w:rPr>
        <w:t xml:space="preserve"> - tr. - enlever (du milieu de), abolir, détruire, tuer, faire mourir, faire périr.</w:t>
      </w:r>
      <w:r w:rsidRPr="00C325B9">
        <w:rPr>
          <w:rFonts w:ascii="Palatino Linotype" w:hAnsi="Palatino Linotype" w:cs="Times New Roman"/>
          <w:b/>
          <w:sz w:val="18"/>
          <w:szCs w:val="18"/>
        </w:rPr>
        <w:t xml:space="preserve">   </w:t>
      </w:r>
    </w:p>
  </w:footnote>
  <w:footnote w:id="217">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D60E3" w:rsidRPr="00C325B9">
        <w:rPr>
          <w:rFonts w:ascii="Palatino Linotype" w:hAnsi="Palatino Linotype"/>
          <w:b/>
          <w:bCs/>
          <w:sz w:val="18"/>
          <w:szCs w:val="18"/>
        </w:rPr>
        <w:t xml:space="preserve">217. — Nam si quid </w:t>
      </w:r>
      <w:proofErr w:type="spellStart"/>
      <w:r w:rsidR="006D60E3" w:rsidRPr="00C325B9">
        <w:rPr>
          <w:rFonts w:ascii="Palatino Linotype" w:hAnsi="Palatino Linotype"/>
          <w:b/>
          <w:bCs/>
          <w:sz w:val="18"/>
          <w:szCs w:val="18"/>
        </w:rPr>
        <w:t>mortale</w:t>
      </w:r>
      <w:proofErr w:type="spellEnd"/>
      <w:proofErr w:type="gramStart"/>
      <w:r w:rsidR="006D60E3" w:rsidRPr="00C325B9">
        <w:rPr>
          <w:rFonts w:ascii="Palatino Linotype" w:hAnsi="Palatino Linotype"/>
          <w:b/>
          <w:bCs/>
          <w:sz w:val="18"/>
          <w:szCs w:val="18"/>
        </w:rPr>
        <w:t xml:space="preserve"> ‹e</w:t>
      </w:r>
      <w:proofErr w:type="gramEnd"/>
      <w:r w:rsidR="006D60E3" w:rsidRPr="00C325B9">
        <w:rPr>
          <w:rFonts w:ascii="Palatino Linotype" w:hAnsi="Palatino Linotype"/>
          <w:b/>
          <w:bCs/>
          <w:sz w:val="18"/>
          <w:szCs w:val="18"/>
        </w:rPr>
        <w:t xml:space="preserve">› </w:t>
      </w:r>
      <w:proofErr w:type="spellStart"/>
      <w:r w:rsidR="006D60E3" w:rsidRPr="00C325B9">
        <w:rPr>
          <w:rFonts w:ascii="Palatino Linotype" w:hAnsi="Palatino Linotype"/>
          <w:b/>
          <w:bCs/>
          <w:sz w:val="18"/>
          <w:szCs w:val="18"/>
        </w:rPr>
        <w:t>cunctis</w:t>
      </w:r>
      <w:proofErr w:type="spellEnd"/>
      <w:r w:rsidR="006D60E3" w:rsidRPr="00C325B9">
        <w:rPr>
          <w:rFonts w:ascii="Palatino Linotype" w:hAnsi="Palatino Linotype"/>
          <w:b/>
          <w:bCs/>
          <w:sz w:val="18"/>
          <w:szCs w:val="18"/>
        </w:rPr>
        <w:t xml:space="preserve"> partibus </w:t>
      </w:r>
      <w:proofErr w:type="spellStart"/>
      <w:r w:rsidR="006D60E3" w:rsidRPr="00C325B9">
        <w:rPr>
          <w:rFonts w:ascii="Palatino Linotype" w:hAnsi="Palatino Linotype"/>
          <w:b/>
          <w:bCs/>
          <w:sz w:val="18"/>
          <w:szCs w:val="18"/>
        </w:rPr>
        <w:t>esset</w:t>
      </w:r>
      <w:proofErr w:type="spellEnd"/>
      <w:r w:rsidR="006D60E3" w:rsidRPr="00C325B9">
        <w:rPr>
          <w:rFonts w:ascii="Palatino Linotype" w:hAnsi="Palatino Linotype"/>
          <w:b/>
          <w:bCs/>
          <w:sz w:val="18"/>
          <w:szCs w:val="18"/>
        </w:rPr>
        <w:t>, —</w:t>
      </w:r>
      <w:r w:rsidR="006D60E3" w:rsidRPr="00C325B9">
        <w:rPr>
          <w:rFonts w:ascii="Palatino Linotype" w:hAnsi="Palatino Linotype"/>
          <w:sz w:val="18"/>
          <w:szCs w:val="18"/>
        </w:rPr>
        <w:t xml:space="preserve">    </w:t>
      </w:r>
      <w:r w:rsidR="006D60E3" w:rsidRPr="00C325B9">
        <w:rPr>
          <w:rFonts w:ascii="Palatino Linotype" w:hAnsi="Palatino Linotype"/>
          <w:b/>
          <w:bCs/>
          <w:sz w:val="18"/>
          <w:szCs w:val="18"/>
        </w:rPr>
        <w:t>Si quid</w:t>
      </w:r>
      <w:r w:rsidR="00CA3BD1" w:rsidRPr="00C325B9">
        <w:rPr>
          <w:rFonts w:ascii="Palatino Linotype" w:hAnsi="Palatino Linotype"/>
          <w:b/>
          <w:bCs/>
          <w:sz w:val="18"/>
          <w:szCs w:val="18"/>
        </w:rPr>
        <w:t xml:space="preserve"> </w:t>
      </w:r>
      <w:r w:rsidR="006D60E3" w:rsidRPr="00C325B9">
        <w:rPr>
          <w:rFonts w:ascii="Palatino Linotype" w:hAnsi="Palatino Linotype"/>
          <w:sz w:val="18"/>
          <w:szCs w:val="18"/>
        </w:rPr>
        <w:t xml:space="preserve">: quid = </w:t>
      </w:r>
      <w:proofErr w:type="spellStart"/>
      <w:r w:rsidR="006D60E3" w:rsidRPr="00C325B9">
        <w:rPr>
          <w:rFonts w:ascii="Palatino Linotype" w:hAnsi="Palatino Linotype"/>
          <w:sz w:val="18"/>
          <w:szCs w:val="18"/>
        </w:rPr>
        <w:t>aliquid</w:t>
      </w:r>
      <w:proofErr w:type="spellEnd"/>
      <w:r w:rsidR="006D60E3" w:rsidRPr="00C325B9">
        <w:rPr>
          <w:rFonts w:ascii="Palatino Linotype" w:hAnsi="Palatino Linotype"/>
          <w:sz w:val="18"/>
          <w:szCs w:val="18"/>
        </w:rPr>
        <w:t xml:space="preserve"> après si, </w:t>
      </w:r>
      <w:proofErr w:type="spellStart"/>
      <w:r w:rsidR="006D60E3" w:rsidRPr="00C325B9">
        <w:rPr>
          <w:rFonts w:ascii="Palatino Linotype" w:hAnsi="Palatino Linotype"/>
          <w:sz w:val="18"/>
          <w:szCs w:val="18"/>
        </w:rPr>
        <w:t>nisi</w:t>
      </w:r>
      <w:proofErr w:type="spellEnd"/>
      <w:r w:rsidR="006D60E3" w:rsidRPr="00C325B9">
        <w:rPr>
          <w:rFonts w:ascii="Palatino Linotype" w:hAnsi="Palatino Linotype"/>
          <w:sz w:val="18"/>
          <w:szCs w:val="18"/>
        </w:rPr>
        <w:t xml:space="preserve">, ne, </w:t>
      </w:r>
      <w:proofErr w:type="spellStart"/>
      <w:r w:rsidR="006D60E3" w:rsidRPr="00C325B9">
        <w:rPr>
          <w:rFonts w:ascii="Palatino Linotype" w:hAnsi="Palatino Linotype"/>
          <w:sz w:val="18"/>
          <w:szCs w:val="18"/>
        </w:rPr>
        <w:t>num</w:t>
      </w:r>
      <w:proofErr w:type="spellEnd"/>
      <w:r w:rsidR="006D60E3" w:rsidRPr="00C325B9">
        <w:rPr>
          <w:rFonts w:ascii="Palatino Linotype" w:hAnsi="Palatino Linotype"/>
          <w:sz w:val="18"/>
          <w:szCs w:val="18"/>
        </w:rPr>
        <w:t xml:space="preserve">, cum, </w:t>
      </w:r>
      <w:proofErr w:type="spellStart"/>
      <w:r w:rsidR="006D60E3" w:rsidRPr="00C325B9">
        <w:rPr>
          <w:rFonts w:ascii="Palatino Linotype" w:hAnsi="Palatino Linotype"/>
          <w:sz w:val="18"/>
          <w:szCs w:val="18"/>
        </w:rPr>
        <w:t>dum</w:t>
      </w:r>
      <w:proofErr w:type="spellEnd"/>
      <w:r w:rsidR="006D60E3" w:rsidRPr="00C325B9">
        <w:rPr>
          <w:rFonts w:ascii="Palatino Linotype" w:hAnsi="Palatino Linotype"/>
          <w:sz w:val="18"/>
          <w:szCs w:val="18"/>
        </w:rPr>
        <w:t xml:space="preserve">, etc.    </w:t>
      </w:r>
      <w:proofErr w:type="spellStart"/>
      <w:r w:rsidR="006D60E3" w:rsidRPr="00C325B9">
        <w:rPr>
          <w:rFonts w:ascii="Palatino Linotype" w:hAnsi="Palatino Linotype"/>
          <w:b/>
          <w:bCs/>
          <w:sz w:val="18"/>
          <w:szCs w:val="18"/>
        </w:rPr>
        <w:t>Mortale</w:t>
      </w:r>
      <w:proofErr w:type="spellEnd"/>
      <w:r w:rsidR="00CA3BD1" w:rsidRPr="00C325B9">
        <w:rPr>
          <w:rFonts w:ascii="Palatino Linotype" w:hAnsi="Palatino Linotype"/>
          <w:b/>
          <w:bCs/>
          <w:sz w:val="18"/>
          <w:szCs w:val="18"/>
        </w:rPr>
        <w:t xml:space="preserve"> </w:t>
      </w:r>
      <w:r w:rsidR="006D60E3" w:rsidRPr="00C325B9">
        <w:rPr>
          <w:rFonts w:ascii="Palatino Linotype" w:hAnsi="Palatino Linotype"/>
          <w:sz w:val="18"/>
          <w:szCs w:val="18"/>
        </w:rPr>
        <w:t>: attribut.</w:t>
      </w:r>
      <w:r w:rsidR="006D60E3" w:rsidRPr="00C325B9">
        <w:rPr>
          <w:rFonts w:ascii="Palatino Linotype" w:hAnsi="Palatino Linotype"/>
          <w:b/>
          <w:bCs/>
          <w:sz w:val="18"/>
          <w:szCs w:val="18"/>
        </w:rPr>
        <w:t xml:space="preserve">     </w:t>
      </w:r>
      <w:r w:rsidR="006D60E3" w:rsidRPr="00C325B9">
        <w:rPr>
          <w:rFonts w:ascii="Palatino Linotype" w:hAnsi="Palatino Linotype"/>
          <w:sz w:val="18"/>
          <w:szCs w:val="18"/>
        </w:rPr>
        <w:t xml:space="preserve"> </w:t>
      </w:r>
      <w:r w:rsidR="006D60E3" w:rsidRPr="00C325B9">
        <w:rPr>
          <w:rFonts w:ascii="Palatino Linotype" w:hAnsi="Palatino Linotype"/>
          <w:b/>
          <w:sz w:val="18"/>
          <w:szCs w:val="18"/>
        </w:rPr>
        <w:t xml:space="preserve">  </w:t>
      </w:r>
      <w:proofErr w:type="spellStart"/>
      <w:r w:rsidR="006D60E3" w:rsidRPr="00C325B9">
        <w:rPr>
          <w:rFonts w:ascii="Palatino Linotype" w:hAnsi="Palatino Linotype"/>
          <w:b/>
          <w:sz w:val="18"/>
          <w:szCs w:val="18"/>
        </w:rPr>
        <w:t>M</w:t>
      </w:r>
      <w:r w:rsidR="006D60E3" w:rsidRPr="00C325B9">
        <w:rPr>
          <w:rFonts w:ascii="Palatino Linotype" w:hAnsi="Palatino Linotype"/>
          <w:b/>
          <w:bCs/>
          <w:sz w:val="18"/>
          <w:szCs w:val="18"/>
        </w:rPr>
        <w:t>ortālis</w:t>
      </w:r>
      <w:proofErr w:type="spellEnd"/>
      <w:r w:rsidR="006D60E3" w:rsidRPr="00C325B9">
        <w:rPr>
          <w:rFonts w:ascii="Palatino Linotype" w:hAnsi="Palatino Linotype"/>
          <w:b/>
          <w:bCs/>
          <w:sz w:val="18"/>
          <w:szCs w:val="18"/>
        </w:rPr>
        <w:t>, e [mors] :</w:t>
      </w:r>
      <w:r w:rsidR="00CA3BD1" w:rsidRPr="00C325B9">
        <w:rPr>
          <w:rFonts w:ascii="Palatino Linotype" w:hAnsi="Palatino Linotype"/>
          <w:bCs/>
          <w:sz w:val="18"/>
          <w:szCs w:val="18"/>
        </w:rPr>
        <w:t xml:space="preserve"> </w:t>
      </w:r>
      <w:r w:rsidR="006D60E3" w:rsidRPr="00C325B9">
        <w:rPr>
          <w:rFonts w:ascii="Palatino Linotype" w:hAnsi="Palatino Linotype"/>
          <w:bCs/>
          <w:sz w:val="18"/>
          <w:szCs w:val="18"/>
        </w:rPr>
        <w:t>1.  mortel, sujet à la mort, périssable.  2. humain, mortel, des mortels</w:t>
      </w:r>
      <w:r w:rsidR="00CA3BD1" w:rsidRPr="00C325B9">
        <w:rPr>
          <w:rFonts w:ascii="Palatino Linotype" w:hAnsi="Palatino Linotype"/>
          <w:bCs/>
          <w:sz w:val="18"/>
          <w:szCs w:val="18"/>
        </w:rPr>
        <w:t xml:space="preserve"> </w:t>
      </w:r>
      <w:r w:rsidR="006D60E3" w:rsidRPr="00C325B9">
        <w:rPr>
          <w:rFonts w:ascii="Palatino Linotype" w:hAnsi="Palatino Linotype"/>
          <w:bCs/>
          <w:sz w:val="18"/>
          <w:szCs w:val="18"/>
        </w:rPr>
        <w:t xml:space="preserve">; 3. </w:t>
      </w:r>
      <w:r w:rsidR="006D60E3" w:rsidRPr="00C325B9">
        <w:rPr>
          <w:rFonts w:ascii="Palatino Linotype" w:hAnsi="Palatino Linotype"/>
          <w:bCs/>
          <w:i/>
          <w:iCs/>
          <w:sz w:val="18"/>
          <w:szCs w:val="18"/>
        </w:rPr>
        <w:t>(chose)</w:t>
      </w:r>
      <w:r w:rsidR="006D60E3" w:rsidRPr="00C325B9">
        <w:rPr>
          <w:rFonts w:ascii="Palatino Linotype" w:hAnsi="Palatino Linotype"/>
          <w:bCs/>
          <w:sz w:val="18"/>
          <w:szCs w:val="18"/>
        </w:rPr>
        <w:t xml:space="preserve"> périssable. 4. qui donne la mort (péché mortel).  </w:t>
      </w:r>
      <w:r w:rsidR="00CA3BD1" w:rsidRPr="00C325B9">
        <w:rPr>
          <w:rFonts w:ascii="Palatino Linotype" w:hAnsi="Palatino Linotype"/>
          <w:bCs/>
          <w:sz w:val="18"/>
          <w:szCs w:val="18"/>
        </w:rPr>
        <w:t xml:space="preserve"> </w:t>
      </w:r>
      <w:r w:rsidR="006D60E3" w:rsidRPr="00C325B9">
        <w:rPr>
          <w:rFonts w:ascii="Palatino Linotype" w:hAnsi="Palatino Linotype"/>
          <w:bCs/>
          <w:sz w:val="18"/>
          <w:szCs w:val="18"/>
        </w:rPr>
        <w:t xml:space="preserve">‖ </w:t>
      </w:r>
      <w:proofErr w:type="spellStart"/>
      <w:r w:rsidR="006D60E3" w:rsidRPr="00C325B9">
        <w:rPr>
          <w:rFonts w:ascii="Palatino Linotype" w:hAnsi="Palatino Linotype"/>
          <w:b/>
          <w:bCs/>
          <w:sz w:val="18"/>
          <w:szCs w:val="18"/>
        </w:rPr>
        <w:t>Mortalis</w:t>
      </w:r>
      <w:proofErr w:type="spellEnd"/>
      <w:r w:rsidR="006D60E3" w:rsidRPr="00C325B9">
        <w:rPr>
          <w:rFonts w:ascii="Palatino Linotype" w:hAnsi="Palatino Linotype"/>
          <w:b/>
          <w:bCs/>
          <w:sz w:val="18"/>
          <w:szCs w:val="18"/>
        </w:rPr>
        <w:t xml:space="preserve">, </w:t>
      </w:r>
      <w:proofErr w:type="spellStart"/>
      <w:r w:rsidR="006D60E3" w:rsidRPr="00C325B9">
        <w:rPr>
          <w:rFonts w:ascii="Palatino Linotype" w:hAnsi="Palatino Linotype"/>
          <w:b/>
          <w:bCs/>
          <w:sz w:val="18"/>
          <w:szCs w:val="18"/>
        </w:rPr>
        <w:t>is</w:t>
      </w:r>
      <w:proofErr w:type="spellEnd"/>
      <w:r w:rsidR="006D60E3" w:rsidRPr="00C325B9">
        <w:rPr>
          <w:rFonts w:ascii="Palatino Linotype" w:hAnsi="Palatino Linotype"/>
          <w:b/>
          <w:bCs/>
          <w:sz w:val="18"/>
          <w:szCs w:val="18"/>
        </w:rPr>
        <w:t>, m.</w:t>
      </w:r>
      <w:r w:rsidR="006D60E3" w:rsidRPr="00C325B9">
        <w:rPr>
          <w:rFonts w:ascii="Palatino Linotype" w:hAnsi="Palatino Linotype"/>
          <w:bCs/>
          <w:sz w:val="18"/>
          <w:szCs w:val="18"/>
        </w:rPr>
        <w:t xml:space="preserve"> (</w:t>
      </w:r>
      <w:proofErr w:type="spellStart"/>
      <w:r w:rsidR="006D60E3" w:rsidRPr="00C325B9">
        <w:rPr>
          <w:rFonts w:ascii="Palatino Linotype" w:hAnsi="Palatino Linotype"/>
          <w:bCs/>
          <w:sz w:val="18"/>
          <w:szCs w:val="18"/>
        </w:rPr>
        <w:t>θνητός</w:t>
      </w:r>
      <w:proofErr w:type="spellEnd"/>
      <w:r w:rsidR="006D60E3" w:rsidRPr="00C325B9">
        <w:rPr>
          <w:rFonts w:ascii="Palatino Linotype" w:hAnsi="Palatino Linotype"/>
          <w:bCs/>
          <w:sz w:val="18"/>
          <w:szCs w:val="18"/>
        </w:rPr>
        <w:t>) : un mortel, un être humain</w:t>
      </w:r>
      <w:r w:rsidR="00CA3BD1" w:rsidRPr="00C325B9">
        <w:rPr>
          <w:rFonts w:ascii="Palatino Linotype" w:hAnsi="Palatino Linotype"/>
          <w:bCs/>
          <w:sz w:val="18"/>
          <w:szCs w:val="18"/>
        </w:rPr>
        <w:t xml:space="preserve"> </w:t>
      </w:r>
      <w:proofErr w:type="gramStart"/>
      <w:r w:rsidR="006D60E3" w:rsidRPr="00C325B9">
        <w:rPr>
          <w:rFonts w:ascii="Palatino Linotype" w:hAnsi="Palatino Linotype"/>
          <w:bCs/>
          <w:sz w:val="18"/>
          <w:szCs w:val="18"/>
        </w:rPr>
        <w:t>;  ‖</w:t>
      </w:r>
      <w:proofErr w:type="gramEnd"/>
      <w:r w:rsidR="006D60E3" w:rsidRPr="00C325B9">
        <w:rPr>
          <w:rFonts w:ascii="Palatino Linotype" w:hAnsi="Palatino Linotype"/>
          <w:b/>
          <w:bCs/>
          <w:sz w:val="18"/>
          <w:szCs w:val="18"/>
        </w:rPr>
        <w:t xml:space="preserve"> </w:t>
      </w:r>
      <w:proofErr w:type="spellStart"/>
      <w:r w:rsidR="006D60E3" w:rsidRPr="00C325B9">
        <w:rPr>
          <w:rFonts w:ascii="Palatino Linotype" w:hAnsi="Palatino Linotype"/>
          <w:b/>
          <w:bCs/>
          <w:sz w:val="18"/>
          <w:szCs w:val="18"/>
        </w:rPr>
        <w:t>Mortalia</w:t>
      </w:r>
      <w:proofErr w:type="spellEnd"/>
      <w:r w:rsidR="006D60E3" w:rsidRPr="00C325B9">
        <w:rPr>
          <w:rFonts w:ascii="Palatino Linotype" w:hAnsi="Palatino Linotype"/>
          <w:b/>
          <w:bCs/>
          <w:sz w:val="18"/>
          <w:szCs w:val="18"/>
        </w:rPr>
        <w:t xml:space="preserve">, </w:t>
      </w:r>
      <w:proofErr w:type="spellStart"/>
      <w:r w:rsidR="006D60E3" w:rsidRPr="00C325B9">
        <w:rPr>
          <w:rFonts w:ascii="Palatino Linotype" w:hAnsi="Palatino Linotype"/>
          <w:b/>
          <w:bCs/>
          <w:sz w:val="18"/>
          <w:szCs w:val="18"/>
        </w:rPr>
        <w:t>ium</w:t>
      </w:r>
      <w:proofErr w:type="spellEnd"/>
      <w:r w:rsidR="006D60E3" w:rsidRPr="00C325B9">
        <w:rPr>
          <w:rFonts w:ascii="Palatino Linotype" w:hAnsi="Palatino Linotype"/>
          <w:b/>
          <w:bCs/>
          <w:sz w:val="18"/>
          <w:szCs w:val="18"/>
        </w:rPr>
        <w:t xml:space="preserve">, </w:t>
      </w:r>
      <w:r w:rsidR="006D60E3" w:rsidRPr="00C325B9">
        <w:rPr>
          <w:rFonts w:ascii="Palatino Linotype" w:hAnsi="Palatino Linotype"/>
          <w:b/>
          <w:bCs/>
          <w:i/>
          <w:iCs/>
          <w:sz w:val="18"/>
          <w:szCs w:val="18"/>
        </w:rPr>
        <w:t>n</w:t>
      </w:r>
      <w:r w:rsidR="006D60E3" w:rsidRPr="00C325B9">
        <w:rPr>
          <w:rFonts w:ascii="Palatino Linotype" w:hAnsi="Palatino Linotype"/>
          <w:bCs/>
          <w:i/>
          <w:iCs/>
          <w:sz w:val="18"/>
          <w:szCs w:val="18"/>
        </w:rPr>
        <w:t xml:space="preserve">. </w:t>
      </w:r>
      <w:proofErr w:type="spellStart"/>
      <w:r w:rsidR="006D60E3" w:rsidRPr="00C325B9">
        <w:rPr>
          <w:rFonts w:ascii="Palatino Linotype" w:hAnsi="Palatino Linotype"/>
          <w:bCs/>
          <w:i/>
          <w:iCs/>
          <w:sz w:val="18"/>
          <w:szCs w:val="18"/>
        </w:rPr>
        <w:t>plur</w:t>
      </w:r>
      <w:proofErr w:type="spellEnd"/>
      <w:r w:rsidR="006D60E3" w:rsidRPr="00C325B9">
        <w:rPr>
          <w:rFonts w:ascii="Palatino Linotype" w:hAnsi="Palatino Linotype"/>
          <w:bCs/>
          <w:i/>
          <w:iCs/>
          <w:sz w:val="18"/>
          <w:szCs w:val="18"/>
        </w:rPr>
        <w:t>.</w:t>
      </w:r>
      <w:r w:rsidR="006D60E3" w:rsidRPr="00C325B9">
        <w:rPr>
          <w:rFonts w:ascii="Palatino Linotype" w:hAnsi="Palatino Linotype"/>
          <w:bCs/>
          <w:sz w:val="18"/>
          <w:szCs w:val="18"/>
        </w:rPr>
        <w:t xml:space="preserve"> :</w:t>
      </w:r>
      <w:r w:rsidR="00CA3BD1" w:rsidRPr="00C325B9">
        <w:rPr>
          <w:rFonts w:ascii="Palatino Linotype" w:hAnsi="Palatino Linotype"/>
          <w:bCs/>
          <w:sz w:val="18"/>
          <w:szCs w:val="18"/>
        </w:rPr>
        <w:t xml:space="preserve"> </w:t>
      </w:r>
      <w:r w:rsidR="006D60E3" w:rsidRPr="00C325B9">
        <w:rPr>
          <w:rFonts w:ascii="Palatino Linotype" w:hAnsi="Palatino Linotype"/>
          <w:bCs/>
          <w:sz w:val="18"/>
          <w:szCs w:val="18"/>
        </w:rPr>
        <w:t>les affaires humaines.</w:t>
      </w:r>
      <w:r w:rsidR="006D60E3" w:rsidRPr="00C325B9">
        <w:rPr>
          <w:rFonts w:ascii="Palatino Linotype" w:hAnsi="Palatino Linotype"/>
          <w:b/>
          <w:sz w:val="18"/>
          <w:szCs w:val="18"/>
        </w:rPr>
        <w:t xml:space="preserve">  </w:t>
      </w:r>
      <w:r w:rsidR="006D60E3" w:rsidRPr="00C325B9">
        <w:rPr>
          <w:rFonts w:ascii="Palatino Linotype" w:hAnsi="Palatino Linotype"/>
          <w:b/>
          <w:sz w:val="18"/>
          <w:szCs w:val="18"/>
        </w:rPr>
        <w:br/>
        <w:t xml:space="preserve">          </w:t>
      </w:r>
      <w:r w:rsidR="006D60E3" w:rsidRPr="00C325B9">
        <w:rPr>
          <w:rFonts w:ascii="Palatino Linotype" w:hAnsi="Palatino Linotype"/>
          <w:b/>
          <w:bCs/>
          <w:color w:val="C00000"/>
          <w:sz w:val="18"/>
          <w:szCs w:val="18"/>
        </w:rPr>
        <w:t xml:space="preserve"> NB.</w:t>
      </w:r>
      <w:r w:rsidR="006D60E3" w:rsidRPr="00C325B9">
        <w:rPr>
          <w:rFonts w:ascii="Palatino Linotype" w:hAnsi="Palatino Linotype"/>
          <w:b/>
          <w:bCs/>
          <w:sz w:val="18"/>
          <w:szCs w:val="18"/>
        </w:rPr>
        <w:t xml:space="preserve">  E </w:t>
      </w:r>
      <w:proofErr w:type="spellStart"/>
      <w:r w:rsidR="006D60E3" w:rsidRPr="00C325B9">
        <w:rPr>
          <w:rFonts w:ascii="Palatino Linotype" w:hAnsi="Palatino Linotype"/>
          <w:b/>
          <w:bCs/>
          <w:sz w:val="18"/>
          <w:szCs w:val="18"/>
        </w:rPr>
        <w:t>cunctis</w:t>
      </w:r>
      <w:proofErr w:type="spellEnd"/>
      <w:r w:rsidR="006D60E3" w:rsidRPr="00C325B9">
        <w:rPr>
          <w:rFonts w:ascii="Palatino Linotype" w:hAnsi="Palatino Linotype"/>
          <w:b/>
          <w:bCs/>
          <w:sz w:val="18"/>
          <w:szCs w:val="18"/>
        </w:rPr>
        <w:t xml:space="preserve"> partibus :  </w:t>
      </w:r>
      <w:r w:rsidR="006D60E3" w:rsidRPr="00C325B9">
        <w:rPr>
          <w:rFonts w:ascii="Palatino Linotype" w:hAnsi="Palatino Linotype"/>
          <w:sz w:val="18"/>
          <w:szCs w:val="18"/>
        </w:rPr>
        <w:t>Ernout traduit</w:t>
      </w:r>
      <w:r w:rsidR="006D60E3"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6D60E3" w:rsidRPr="00C325B9">
        <w:rPr>
          <w:rFonts w:ascii="Palatino Linotype" w:hAnsi="Palatino Linotype"/>
          <w:b/>
          <w:bCs/>
          <w:sz w:val="18"/>
          <w:szCs w:val="18"/>
        </w:rPr>
        <w:t>un corps sujet à périr totalement</w:t>
      </w:r>
      <w:r w:rsidR="00CA3BD1" w:rsidRPr="00C325B9">
        <w:rPr>
          <w:rFonts w:ascii="Palatino Linotype" w:hAnsi="Palatino Linotype"/>
          <w:b/>
          <w:bCs/>
          <w:sz w:val="18"/>
          <w:szCs w:val="18"/>
        </w:rPr>
        <w:t xml:space="preserve"> </w:t>
      </w:r>
      <w:r w:rsidR="006D60E3" w:rsidRPr="00C325B9">
        <w:rPr>
          <w:rFonts w:ascii="Palatino Linotype" w:hAnsi="Palatino Linotype"/>
          <w:b/>
          <w:bCs/>
          <w:sz w:val="18"/>
          <w:szCs w:val="18"/>
        </w:rPr>
        <w:t xml:space="preserve">».  </w:t>
      </w:r>
      <w:r w:rsidR="006D60E3" w:rsidRPr="00C325B9">
        <w:rPr>
          <w:rFonts w:ascii="Palatino Linotype" w:hAnsi="Palatino Linotype"/>
          <w:sz w:val="18"/>
          <w:szCs w:val="18"/>
        </w:rPr>
        <w:t xml:space="preserve"> </w:t>
      </w:r>
      <w:r w:rsidR="006D60E3" w:rsidRPr="00C325B9">
        <w:rPr>
          <w:rFonts w:ascii="Palatino Linotype" w:hAnsi="Palatino Linotype"/>
          <w:b/>
          <w:bCs/>
          <w:sz w:val="18"/>
          <w:szCs w:val="18"/>
        </w:rPr>
        <w:t>Bailey note :</w:t>
      </w:r>
      <w:r w:rsidR="006D60E3" w:rsidRPr="00C325B9">
        <w:rPr>
          <w:rFonts w:ascii="Palatino Linotype" w:hAnsi="Palatino Linotype"/>
          <w:sz w:val="18"/>
          <w:szCs w:val="18"/>
        </w:rPr>
        <w:t xml:space="preserve"> ‘in respect of all </w:t>
      </w:r>
      <w:proofErr w:type="spellStart"/>
      <w:r w:rsidR="006D60E3" w:rsidRPr="00C325B9">
        <w:rPr>
          <w:rFonts w:ascii="Palatino Linotype" w:hAnsi="Palatino Linotype"/>
          <w:sz w:val="18"/>
          <w:szCs w:val="18"/>
        </w:rPr>
        <w:t>its</w:t>
      </w:r>
      <w:proofErr w:type="spellEnd"/>
      <w:r w:rsidR="006D60E3" w:rsidRPr="00C325B9">
        <w:rPr>
          <w:rFonts w:ascii="Palatino Linotype" w:hAnsi="Palatino Linotype"/>
          <w:sz w:val="18"/>
          <w:szCs w:val="18"/>
        </w:rPr>
        <w:t xml:space="preserve"> parts </w:t>
      </w:r>
      <w:proofErr w:type="spellStart"/>
      <w:r w:rsidR="006D60E3" w:rsidRPr="00C325B9">
        <w:rPr>
          <w:rFonts w:ascii="Palatino Linotype" w:hAnsi="Palatino Linotype"/>
          <w:sz w:val="18"/>
          <w:szCs w:val="18"/>
        </w:rPr>
        <w:t>taken</w:t>
      </w:r>
      <w:proofErr w:type="spellEnd"/>
      <w:r w:rsidR="006D60E3" w:rsidRPr="00C325B9">
        <w:rPr>
          <w:rFonts w:ascii="Palatino Linotype" w:hAnsi="Palatino Linotype"/>
          <w:sz w:val="18"/>
          <w:szCs w:val="18"/>
        </w:rPr>
        <w:t xml:space="preserve"> </w:t>
      </w:r>
      <w:proofErr w:type="spellStart"/>
      <w:r w:rsidR="006D60E3" w:rsidRPr="00C325B9">
        <w:rPr>
          <w:rFonts w:ascii="Palatino Linotype" w:hAnsi="Palatino Linotype"/>
          <w:sz w:val="18"/>
          <w:szCs w:val="18"/>
        </w:rPr>
        <w:t>together</w:t>
      </w:r>
      <w:proofErr w:type="spellEnd"/>
      <w:proofErr w:type="gramStart"/>
      <w:r w:rsidR="006D60E3" w:rsidRPr="00C325B9">
        <w:rPr>
          <w:rFonts w:ascii="Palatino Linotype" w:hAnsi="Palatino Linotype"/>
          <w:sz w:val="18"/>
          <w:szCs w:val="18"/>
        </w:rPr>
        <w:t>’  (</w:t>
      </w:r>
      <w:proofErr w:type="gramEnd"/>
      <w:r w:rsidR="006D60E3" w:rsidRPr="00C325B9">
        <w:rPr>
          <w:rFonts w:ascii="Palatino Linotype" w:hAnsi="Palatino Linotype"/>
          <w:sz w:val="18"/>
          <w:szCs w:val="18"/>
        </w:rPr>
        <w:t xml:space="preserve">not omnibus), i.e. ‘as a </w:t>
      </w:r>
      <w:proofErr w:type="spellStart"/>
      <w:r w:rsidR="006D60E3" w:rsidRPr="00C325B9">
        <w:rPr>
          <w:rFonts w:ascii="Palatino Linotype" w:hAnsi="Palatino Linotype"/>
          <w:sz w:val="18"/>
          <w:szCs w:val="18"/>
        </w:rPr>
        <w:t>whole</w:t>
      </w:r>
      <w:proofErr w:type="spellEnd"/>
      <w:r w:rsidR="006D60E3" w:rsidRPr="00C325B9">
        <w:rPr>
          <w:rFonts w:ascii="Palatino Linotype" w:hAnsi="Palatino Linotype"/>
          <w:sz w:val="18"/>
          <w:szCs w:val="18"/>
        </w:rPr>
        <w:t xml:space="preserve">’.   JKT. “Si elles étaient totalement destructibles”. </w:t>
      </w:r>
    </w:p>
  </w:footnote>
  <w:footnote w:id="21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60E3" w:rsidRPr="00C325B9">
        <w:rPr>
          <w:rFonts w:ascii="Palatino Linotype" w:hAnsi="Palatino Linotype" w:cs="Times New Roman"/>
          <w:b/>
          <w:bCs/>
          <w:sz w:val="18"/>
          <w:szCs w:val="18"/>
          <w:lang w:eastAsia="fr-FR"/>
        </w:rPr>
        <w:t xml:space="preserve">218. </w:t>
      </w:r>
      <w:proofErr w:type="gramStart"/>
      <w:r w:rsidR="006D60E3" w:rsidRPr="00C325B9">
        <w:rPr>
          <w:rFonts w:ascii="Palatino Linotype" w:hAnsi="Palatino Linotype" w:cs="Times New Roman"/>
          <w:b/>
          <w:bCs/>
          <w:sz w:val="18"/>
          <w:szCs w:val="18"/>
          <w:lang w:eastAsia="fr-FR"/>
        </w:rPr>
        <w:t>ex</w:t>
      </w:r>
      <w:proofErr w:type="gram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oculis</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res</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quaeque</w:t>
      </w:r>
      <w:proofErr w:type="spellEnd"/>
      <w:r w:rsidR="006D60E3" w:rsidRPr="00C325B9">
        <w:rPr>
          <w:rFonts w:ascii="Palatino Linotype" w:hAnsi="Palatino Linotype" w:cs="Times New Roman"/>
          <w:b/>
          <w:bCs/>
          <w:sz w:val="18"/>
          <w:szCs w:val="18"/>
          <w:lang w:eastAsia="fr-FR"/>
        </w:rPr>
        <w:t xml:space="preserve"> repente </w:t>
      </w:r>
      <w:proofErr w:type="spellStart"/>
      <w:r w:rsidR="006D60E3" w:rsidRPr="00C325B9">
        <w:rPr>
          <w:rFonts w:ascii="Palatino Linotype" w:hAnsi="Palatino Linotype" w:cs="Times New Roman"/>
          <w:b/>
          <w:bCs/>
          <w:sz w:val="18"/>
          <w:szCs w:val="18"/>
          <w:lang w:eastAsia="fr-FR"/>
        </w:rPr>
        <w:t>erepta</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periret</w:t>
      </w:r>
      <w:proofErr w:type="spellEnd"/>
      <w:r w:rsidR="006D60E3" w:rsidRPr="00C325B9">
        <w:rPr>
          <w:rFonts w:ascii="Palatino Linotype" w:hAnsi="Palatino Linotype" w:cs="Times New Roman"/>
          <w:b/>
          <w:bCs/>
          <w:sz w:val="18"/>
          <w:szCs w:val="18"/>
          <w:lang w:eastAsia="fr-FR"/>
        </w:rPr>
        <w:t xml:space="preserve">. —   ex </w:t>
      </w:r>
      <w:proofErr w:type="spellStart"/>
      <w:r w:rsidR="006D60E3" w:rsidRPr="00C325B9">
        <w:rPr>
          <w:rFonts w:ascii="Palatino Linotype" w:hAnsi="Palatino Linotype" w:cs="Times New Roman"/>
          <w:b/>
          <w:bCs/>
          <w:sz w:val="18"/>
          <w:szCs w:val="18"/>
          <w:lang w:eastAsia="fr-FR"/>
        </w:rPr>
        <w:t>oculis</w:t>
      </w:r>
      <w:proofErr w:type="spellEnd"/>
      <w:r w:rsidR="00CA3BD1"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b/>
          <w:bCs/>
          <w:sz w:val="18"/>
          <w:szCs w:val="18"/>
          <w:lang w:eastAsia="fr-FR"/>
        </w:rPr>
        <w:t>:</w:t>
      </w:r>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cp</w:t>
      </w:r>
      <w:proofErr w:type="spellEnd"/>
      <w:r w:rsidR="006D60E3" w:rsidRPr="00C325B9">
        <w:rPr>
          <w:rFonts w:ascii="Palatino Linotype" w:hAnsi="Palatino Linotype" w:cs="Times New Roman"/>
          <w:sz w:val="18"/>
          <w:szCs w:val="18"/>
          <w:lang w:eastAsia="fr-FR"/>
        </w:rPr>
        <w:t xml:space="preserve"> de </w:t>
      </w:r>
      <w:proofErr w:type="spellStart"/>
      <w:r w:rsidR="006D60E3" w:rsidRPr="00C325B9">
        <w:rPr>
          <w:rFonts w:ascii="Palatino Linotype" w:hAnsi="Palatino Linotype" w:cs="Times New Roman"/>
          <w:sz w:val="18"/>
          <w:szCs w:val="18"/>
          <w:lang w:eastAsia="fr-FR"/>
        </w:rPr>
        <w:t>erepta</w:t>
      </w:r>
      <w:proofErr w:type="spellEnd"/>
      <w:r w:rsidR="006D60E3"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Rĕpentĕ</w:t>
      </w:r>
      <w:proofErr w:type="spellEnd"/>
      <w:r w:rsidR="006D60E3"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i/>
          <w:iCs/>
          <w:sz w:val="18"/>
          <w:szCs w:val="18"/>
          <w:lang w:eastAsia="fr-FR"/>
        </w:rPr>
        <w:t>adv</w:t>
      </w:r>
      <w:r w:rsidR="006D60E3" w:rsidRPr="00C325B9">
        <w:rPr>
          <w:rFonts w:ascii="Palatino Linotype" w:hAnsi="Palatino Linotype" w:cs="Times New Roman"/>
          <w:sz w:val="18"/>
          <w:szCs w:val="18"/>
          <w:lang w:eastAsia="fr-FR"/>
        </w:rPr>
        <w:t>. :</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tout à coup, soudainement, soudain.</w:t>
      </w:r>
      <w:r w:rsidR="006D60E3" w:rsidRPr="00C325B9">
        <w:rPr>
          <w:rFonts w:ascii="Palatino Linotype" w:hAnsi="Palatino Linotype" w:cs="Times New Roman"/>
          <w:i/>
          <w:iCs/>
          <w:sz w:val="18"/>
          <w:szCs w:val="18"/>
          <w:lang w:eastAsia="fr-FR"/>
        </w:rPr>
        <w:t xml:space="preserve">      </w:t>
      </w:r>
      <w:r w:rsidR="006D60E3" w:rsidRPr="00C325B9">
        <w:rPr>
          <w:rFonts w:ascii="Palatino Linotype" w:hAnsi="Palatino Linotype" w:cs="Times New Roman"/>
          <w:b/>
          <w:bCs/>
          <w:sz w:val="18"/>
          <w:szCs w:val="18"/>
          <w:lang w:eastAsia="fr-FR"/>
        </w:rPr>
        <w:t xml:space="preserve"> </w:t>
      </w:r>
      <w:proofErr w:type="spellStart"/>
      <w:proofErr w:type="gramStart"/>
      <w:r w:rsidR="006D60E3" w:rsidRPr="00C325B9">
        <w:rPr>
          <w:rFonts w:ascii="Palatino Linotype" w:hAnsi="Palatino Linotype" w:cs="Times New Roman"/>
          <w:b/>
          <w:bCs/>
          <w:sz w:val="18"/>
          <w:szCs w:val="18"/>
          <w:lang w:eastAsia="fr-FR"/>
        </w:rPr>
        <w:t>ērĭpĭo</w:t>
      </w:r>
      <w:proofErr w:type="spellEnd"/>
      <w:proofErr w:type="gram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ĕre</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ērĭpŭi</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ēreptum</w:t>
      </w:r>
      <w:proofErr w:type="spellEnd"/>
      <w:r w:rsidR="006D60E3" w:rsidRPr="00C325B9">
        <w:rPr>
          <w:rFonts w:ascii="Palatino Linotype" w:hAnsi="Palatino Linotype" w:cs="Times New Roman"/>
          <w:b/>
          <w:bCs/>
          <w:sz w:val="18"/>
          <w:szCs w:val="18"/>
          <w:lang w:eastAsia="fr-FR"/>
        </w:rPr>
        <w:t xml:space="preserve"> : - tr. - </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1</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tirer hors de, arracher, enlever</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 faire disparaître.     </w:t>
      </w:r>
      <w:proofErr w:type="spellStart"/>
      <w:r w:rsidR="006D60E3" w:rsidRPr="00C325B9">
        <w:rPr>
          <w:rFonts w:ascii="Palatino Linotype" w:hAnsi="Palatino Linotype" w:cs="Times New Roman"/>
          <w:b/>
          <w:bCs/>
          <w:sz w:val="18"/>
          <w:szCs w:val="18"/>
          <w:lang w:eastAsia="fr-FR"/>
        </w:rPr>
        <w:t>Cunctus</w:t>
      </w:r>
      <w:proofErr w:type="spellEnd"/>
      <w:r w:rsidR="006D60E3" w:rsidRPr="00C325B9">
        <w:rPr>
          <w:rFonts w:ascii="Palatino Linotype" w:hAnsi="Palatino Linotype" w:cs="Times New Roman"/>
          <w:b/>
          <w:bCs/>
          <w:sz w:val="18"/>
          <w:szCs w:val="18"/>
          <w:lang w:eastAsia="fr-FR"/>
        </w:rPr>
        <w:t xml:space="preserve">, a, um </w:t>
      </w:r>
      <w:r w:rsidR="006D60E3" w:rsidRPr="00C325B9">
        <w:rPr>
          <w:rFonts w:ascii="Palatino Linotype" w:hAnsi="Palatino Linotype" w:cs="Times New Roman"/>
          <w:sz w:val="18"/>
          <w:szCs w:val="18"/>
          <w:lang w:eastAsia="fr-FR"/>
        </w:rPr>
        <w:t>(</w:t>
      </w:r>
      <w:proofErr w:type="spellStart"/>
      <w:r w:rsidR="006D60E3" w:rsidRPr="00C325B9">
        <w:rPr>
          <w:rFonts w:ascii="Palatino Linotype" w:hAnsi="Palatino Linotype" w:cs="Times New Roman"/>
          <w:sz w:val="18"/>
          <w:szCs w:val="18"/>
          <w:lang w:eastAsia="fr-FR"/>
        </w:rPr>
        <w:t>svt</w:t>
      </w:r>
      <w:proofErr w:type="spellEnd"/>
      <w:r w:rsidR="006D60E3" w:rsidRPr="00C325B9">
        <w:rPr>
          <w:rFonts w:ascii="Palatino Linotype" w:hAnsi="Palatino Linotype" w:cs="Times New Roman"/>
          <w:sz w:val="18"/>
          <w:szCs w:val="18"/>
          <w:lang w:eastAsia="fr-FR"/>
        </w:rPr>
        <w:t xml:space="preserve"> au </w:t>
      </w:r>
      <w:proofErr w:type="gramStart"/>
      <w:r w:rsidR="006D60E3" w:rsidRPr="00C325B9">
        <w:rPr>
          <w:rFonts w:ascii="Palatino Linotype" w:hAnsi="Palatino Linotype" w:cs="Times New Roman"/>
          <w:sz w:val="18"/>
          <w:szCs w:val="18"/>
          <w:lang w:eastAsia="fr-FR"/>
        </w:rPr>
        <w:t>pl. )</w:t>
      </w:r>
      <w:proofErr w:type="gramEnd"/>
      <w:r w:rsidR="006D60E3"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sz w:val="18"/>
          <w:szCs w:val="18"/>
          <w:lang w:eastAsia="fr-FR"/>
        </w:rPr>
        <w:t xml:space="preserve">: tout entier, </w:t>
      </w:r>
      <w:proofErr w:type="spellStart"/>
      <w:r w:rsidR="006D60E3" w:rsidRPr="00C325B9">
        <w:rPr>
          <w:rFonts w:ascii="Palatino Linotype" w:hAnsi="Palatino Linotype" w:cs="Times New Roman"/>
          <w:sz w:val="18"/>
          <w:szCs w:val="18"/>
          <w:lang w:eastAsia="fr-FR"/>
        </w:rPr>
        <w:t>tout</w:t>
      </w:r>
      <w:proofErr w:type="spellEnd"/>
      <w:r w:rsidR="006D60E3" w:rsidRPr="00C325B9">
        <w:rPr>
          <w:rFonts w:ascii="Palatino Linotype" w:hAnsi="Palatino Linotype" w:cs="Times New Roman"/>
          <w:sz w:val="18"/>
          <w:szCs w:val="18"/>
          <w:lang w:eastAsia="fr-FR"/>
        </w:rPr>
        <w:t xml:space="preserve"> ensemble, tout sans exception.     </w:t>
      </w:r>
      <w:proofErr w:type="spellStart"/>
      <w:r w:rsidR="006D60E3" w:rsidRPr="00C325B9">
        <w:rPr>
          <w:rFonts w:ascii="Palatino Linotype" w:hAnsi="Palatino Linotype" w:cs="Times New Roman"/>
          <w:b/>
          <w:bCs/>
          <w:sz w:val="18"/>
          <w:szCs w:val="18"/>
          <w:lang w:eastAsia="fr-FR"/>
        </w:rPr>
        <w:t>Pĕrĕo</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īre</w:t>
      </w:r>
      <w:proofErr w:type="spellEnd"/>
      <w:r w:rsidR="006D60E3" w:rsidRPr="00C325B9">
        <w:rPr>
          <w:rFonts w:ascii="Palatino Linotype" w:hAnsi="Palatino Linotype" w:cs="Times New Roman"/>
          <w:b/>
          <w:bCs/>
          <w:sz w:val="18"/>
          <w:szCs w:val="18"/>
          <w:lang w:eastAsia="fr-FR"/>
        </w:rPr>
        <w:t>,</w:t>
      </w:r>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ĭī</w:t>
      </w:r>
      <w:proofErr w:type="spellEnd"/>
      <w:r w:rsidR="006D60E3"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i/>
          <w:iCs/>
          <w:sz w:val="18"/>
          <w:szCs w:val="18"/>
          <w:lang w:eastAsia="fr-FR"/>
        </w:rPr>
        <w:t>qqf</w:t>
      </w:r>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īvī</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ĭtum</w:t>
      </w:r>
      <w:proofErr w:type="spellEnd"/>
      <w:r w:rsidR="006D60E3" w:rsidRPr="00C325B9">
        <w:rPr>
          <w:rFonts w:ascii="Palatino Linotype" w:hAnsi="Palatino Linotype" w:cs="Times New Roman"/>
          <w:sz w:val="18"/>
          <w:szCs w:val="18"/>
          <w:lang w:eastAsia="fr-FR"/>
        </w:rPr>
        <w:t xml:space="preserve"> : - </w:t>
      </w:r>
      <w:proofErr w:type="spellStart"/>
      <w:r w:rsidR="006D60E3" w:rsidRPr="00C325B9">
        <w:rPr>
          <w:rFonts w:ascii="Palatino Linotype" w:hAnsi="Palatino Linotype" w:cs="Times New Roman"/>
          <w:sz w:val="18"/>
          <w:szCs w:val="18"/>
          <w:lang w:eastAsia="fr-FR"/>
        </w:rPr>
        <w:t>intr</w:t>
      </w:r>
      <w:proofErr w:type="spellEnd"/>
      <w:r w:rsidR="006D60E3" w:rsidRPr="00C325B9">
        <w:rPr>
          <w:rFonts w:ascii="Palatino Linotype" w:hAnsi="Palatino Linotype" w:cs="Times New Roman"/>
          <w:sz w:val="18"/>
          <w:szCs w:val="18"/>
          <w:lang w:eastAsia="fr-FR"/>
        </w:rPr>
        <w:t xml:space="preserve">. </w:t>
      </w:r>
      <w:proofErr w:type="gramStart"/>
      <w:r w:rsidR="006D60E3"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 1</w:t>
      </w:r>
      <w:proofErr w:type="gramEnd"/>
      <w:r w:rsidR="006D60E3"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s’en aller tout à fait, disparaître.      2 -</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périr, être détruit, être anéanti.</w:t>
      </w:r>
      <w:r w:rsidRPr="00C325B9">
        <w:rPr>
          <w:rFonts w:ascii="Palatino Linotype" w:hAnsi="Palatino Linotype" w:cs="Times New Roman"/>
          <w:b/>
          <w:sz w:val="18"/>
          <w:szCs w:val="18"/>
        </w:rPr>
        <w:t xml:space="preserve">      </w:t>
      </w:r>
    </w:p>
  </w:footnote>
  <w:footnote w:id="21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6D60E3" w:rsidRPr="00C325B9">
        <w:rPr>
          <w:rFonts w:ascii="Palatino Linotype" w:hAnsi="Palatino Linotype" w:cs="Times New Roman"/>
          <w:b/>
          <w:sz w:val="18"/>
          <w:szCs w:val="18"/>
        </w:rPr>
        <w:t xml:space="preserve"> </w:t>
      </w:r>
      <w:r w:rsidR="006D60E3" w:rsidRPr="00C325B9">
        <w:rPr>
          <w:rFonts w:ascii="Palatino Linotype" w:hAnsi="Palatino Linotype" w:cs="Times New Roman"/>
          <w:b/>
          <w:bCs/>
          <w:sz w:val="18"/>
          <w:szCs w:val="18"/>
          <w:lang w:eastAsia="fr-FR"/>
        </w:rPr>
        <w:t xml:space="preserve">219. </w:t>
      </w:r>
      <w:proofErr w:type="spellStart"/>
      <w:r w:rsidR="006D60E3" w:rsidRPr="00C325B9">
        <w:rPr>
          <w:rFonts w:ascii="Palatino Linotype" w:hAnsi="Palatino Linotype" w:cs="Times New Roman"/>
          <w:b/>
          <w:bCs/>
          <w:sz w:val="18"/>
          <w:szCs w:val="18"/>
          <w:lang w:eastAsia="fr-FR"/>
        </w:rPr>
        <w:t>Nulla</w:t>
      </w:r>
      <w:proofErr w:type="spellEnd"/>
      <w:r w:rsidR="006D60E3" w:rsidRPr="00C325B9">
        <w:rPr>
          <w:rFonts w:ascii="Palatino Linotype" w:hAnsi="Palatino Linotype" w:cs="Times New Roman"/>
          <w:b/>
          <w:bCs/>
          <w:sz w:val="18"/>
          <w:szCs w:val="18"/>
          <w:lang w:eastAsia="fr-FR"/>
        </w:rPr>
        <w:t xml:space="preserve"> vi foret usus </w:t>
      </w:r>
      <w:proofErr w:type="spellStart"/>
      <w:r w:rsidR="006D60E3" w:rsidRPr="00C325B9">
        <w:rPr>
          <w:rFonts w:ascii="Palatino Linotype" w:hAnsi="Palatino Linotype" w:cs="Times New Roman"/>
          <w:b/>
          <w:bCs/>
          <w:sz w:val="18"/>
          <w:szCs w:val="18"/>
          <w:lang w:eastAsia="fr-FR"/>
        </w:rPr>
        <w:t>enim</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quae</w:t>
      </w:r>
      <w:proofErr w:type="spellEnd"/>
      <w:r w:rsidR="006D60E3" w:rsidRPr="00C325B9">
        <w:rPr>
          <w:rFonts w:ascii="Palatino Linotype" w:hAnsi="Palatino Linotype" w:cs="Times New Roman"/>
          <w:b/>
          <w:bCs/>
          <w:sz w:val="18"/>
          <w:szCs w:val="18"/>
          <w:lang w:eastAsia="fr-FR"/>
        </w:rPr>
        <w:t xml:space="preserve"> partibus </w:t>
      </w:r>
      <w:proofErr w:type="spellStart"/>
      <w:proofErr w:type="gramStart"/>
      <w:r w:rsidR="006D60E3" w:rsidRPr="00C325B9">
        <w:rPr>
          <w:rFonts w:ascii="Palatino Linotype" w:hAnsi="Palatino Linotype" w:cs="Times New Roman"/>
          <w:b/>
          <w:bCs/>
          <w:sz w:val="18"/>
          <w:szCs w:val="18"/>
          <w:lang w:eastAsia="fr-FR"/>
        </w:rPr>
        <w:t>eius</w:t>
      </w:r>
      <w:proofErr w:type="spellEnd"/>
      <w:r w:rsidR="006D60E3" w:rsidRPr="00C325B9">
        <w:rPr>
          <w:rFonts w:ascii="Palatino Linotype" w:hAnsi="Palatino Linotype" w:cs="Times New Roman"/>
          <w:b/>
          <w:bCs/>
          <w:sz w:val="18"/>
          <w:szCs w:val="18"/>
          <w:lang w:eastAsia="fr-FR"/>
        </w:rPr>
        <w:t xml:space="preserve">  —</w:t>
      </w:r>
      <w:proofErr w:type="gramEnd"/>
      <w:r w:rsidR="006D60E3"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b/>
          <w:bCs/>
          <w:sz w:val="18"/>
          <w:szCs w:val="18"/>
          <w:lang w:eastAsia="fr-FR"/>
        </w:rPr>
        <w:t xml:space="preserve">Usus </w:t>
      </w:r>
      <w:proofErr w:type="gramStart"/>
      <w:r w:rsidR="006D60E3" w:rsidRPr="00C325B9">
        <w:rPr>
          <w:rFonts w:ascii="Palatino Linotype" w:hAnsi="Palatino Linotype" w:cs="Times New Roman"/>
          <w:b/>
          <w:bCs/>
          <w:sz w:val="18"/>
          <w:szCs w:val="18"/>
          <w:lang w:eastAsia="fr-FR"/>
        </w:rPr>
        <w:t>est  +</w:t>
      </w:r>
      <w:proofErr w:type="gramEnd"/>
      <w:r w:rsidR="006D60E3" w:rsidRPr="00C325B9">
        <w:rPr>
          <w:rFonts w:ascii="Palatino Linotype" w:hAnsi="Palatino Linotype" w:cs="Times New Roman"/>
          <w:b/>
          <w:bCs/>
          <w:sz w:val="18"/>
          <w:szCs w:val="18"/>
          <w:lang w:eastAsia="fr-FR"/>
        </w:rPr>
        <w:t xml:space="preserve"> </w:t>
      </w:r>
      <w:proofErr w:type="spellStart"/>
      <w:proofErr w:type="gramStart"/>
      <w:r w:rsidR="006D60E3" w:rsidRPr="00C325B9">
        <w:rPr>
          <w:rFonts w:ascii="Palatino Linotype" w:hAnsi="Palatino Linotype" w:cs="Times New Roman"/>
          <w:b/>
          <w:bCs/>
          <w:sz w:val="18"/>
          <w:szCs w:val="18"/>
          <w:lang w:eastAsia="fr-FR"/>
        </w:rPr>
        <w:t>abl</w:t>
      </w:r>
      <w:proofErr w:type="spellEnd"/>
      <w:r w:rsidR="006D60E3" w:rsidRPr="00C325B9">
        <w:rPr>
          <w:rFonts w:ascii="Palatino Linotype" w:hAnsi="Palatino Linotype" w:cs="Times New Roman"/>
          <w:b/>
          <w:bCs/>
          <w:sz w:val="18"/>
          <w:szCs w:val="18"/>
          <w:lang w:eastAsia="fr-FR"/>
        </w:rPr>
        <w:t>.(</w:t>
      </w:r>
      <w:proofErr w:type="gramEnd"/>
      <w:r w:rsidR="006D60E3" w:rsidRPr="00C325B9">
        <w:rPr>
          <w:rFonts w:ascii="Palatino Linotype" w:hAnsi="Palatino Linotype" w:cs="Times New Roman"/>
          <w:i/>
          <w:iCs/>
          <w:sz w:val="18"/>
          <w:szCs w:val="18"/>
          <w:lang w:eastAsia="fr-FR"/>
        </w:rPr>
        <w:t>ici</w:t>
      </w:r>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nulla</w:t>
      </w:r>
      <w:proofErr w:type="spellEnd"/>
      <w:r w:rsidR="006D60E3" w:rsidRPr="00C325B9">
        <w:rPr>
          <w:rFonts w:ascii="Palatino Linotype" w:hAnsi="Palatino Linotype" w:cs="Times New Roman"/>
          <w:b/>
          <w:bCs/>
          <w:sz w:val="18"/>
          <w:szCs w:val="18"/>
          <w:lang w:eastAsia="fr-FR"/>
        </w:rPr>
        <w:t xml:space="preserve"> vi</w:t>
      </w:r>
      <w:proofErr w:type="gramStart"/>
      <w:r w:rsidR="006D60E3"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b/>
          <w:bCs/>
          <w:sz w:val="18"/>
          <w:szCs w:val="18"/>
          <w:lang w:eastAsia="fr-FR"/>
        </w:rPr>
        <w:t xml:space="preserve"> =</w:t>
      </w:r>
      <w:proofErr w:type="gramEnd"/>
      <w:r w:rsidR="006D60E3" w:rsidRPr="00C325B9">
        <w:rPr>
          <w:rFonts w:ascii="Palatino Linotype" w:hAnsi="Palatino Linotype" w:cs="Times New Roman"/>
          <w:b/>
          <w:bCs/>
          <w:sz w:val="18"/>
          <w:szCs w:val="18"/>
          <w:lang w:eastAsia="fr-FR"/>
        </w:rPr>
        <w:t xml:space="preserve"> opus est + </w:t>
      </w:r>
      <w:proofErr w:type="spellStart"/>
      <w:r w:rsidR="006D60E3" w:rsidRPr="00C325B9">
        <w:rPr>
          <w:rFonts w:ascii="Palatino Linotype" w:hAnsi="Palatino Linotype" w:cs="Times New Roman"/>
          <w:b/>
          <w:bCs/>
          <w:sz w:val="18"/>
          <w:szCs w:val="18"/>
          <w:lang w:eastAsia="fr-FR"/>
        </w:rPr>
        <w:t>abl</w:t>
      </w:r>
      <w:proofErr w:type="spellEnd"/>
      <w:r w:rsidR="006D60E3" w:rsidRPr="00C325B9">
        <w:rPr>
          <w:rFonts w:ascii="Palatino Linotype" w:hAnsi="Palatino Linotype" w:cs="Times New Roman"/>
          <w:b/>
          <w:bCs/>
          <w:sz w:val="18"/>
          <w:szCs w:val="18"/>
          <w:lang w:eastAsia="fr-FR"/>
        </w:rPr>
        <w:t>.</w:t>
      </w:r>
      <w:r w:rsidR="00CA3BD1"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sz w:val="18"/>
          <w:szCs w:val="18"/>
          <w:lang w:eastAsia="fr-FR"/>
        </w:rPr>
        <w:t xml:space="preserve">: il est besoin de, </w:t>
      </w:r>
      <w:proofErr w:type="spellStart"/>
      <w:r w:rsidR="006D60E3" w:rsidRPr="00C325B9">
        <w:rPr>
          <w:rFonts w:ascii="Palatino Linotype" w:hAnsi="Palatino Linotype" w:cs="Times New Roman"/>
          <w:sz w:val="18"/>
          <w:szCs w:val="18"/>
          <w:lang w:eastAsia="fr-FR"/>
        </w:rPr>
        <w:t>qc</w:t>
      </w:r>
      <w:proofErr w:type="spellEnd"/>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 il est nécessaire.    </w:t>
      </w:r>
      <w:r w:rsidR="006D60E3" w:rsidRPr="00C325B9">
        <w:rPr>
          <w:rFonts w:ascii="Palatino Linotype" w:hAnsi="Palatino Linotype" w:cs="Times New Roman"/>
          <w:b/>
          <w:bCs/>
          <w:sz w:val="18"/>
          <w:szCs w:val="18"/>
          <w:lang w:eastAsia="fr-FR"/>
        </w:rPr>
        <w:t>Foret</w:t>
      </w:r>
      <w:r w:rsidR="006D60E3" w:rsidRPr="00C325B9">
        <w:rPr>
          <w:rFonts w:ascii="Palatino Linotype" w:hAnsi="Palatino Linotype" w:cs="Times New Roman"/>
          <w:sz w:val="18"/>
          <w:szCs w:val="18"/>
          <w:lang w:eastAsia="fr-FR"/>
        </w:rPr>
        <w:t xml:space="preserve">. = </w:t>
      </w:r>
      <w:proofErr w:type="spellStart"/>
      <w:r w:rsidR="006D60E3" w:rsidRPr="00C325B9">
        <w:rPr>
          <w:rFonts w:ascii="Palatino Linotype" w:hAnsi="Palatino Linotype" w:cs="Times New Roman"/>
          <w:sz w:val="18"/>
          <w:szCs w:val="18"/>
          <w:lang w:eastAsia="fr-FR"/>
        </w:rPr>
        <w:t>esset</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Quae</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posset</w:t>
      </w:r>
      <w:proofErr w:type="spellEnd"/>
      <w:r w:rsidR="006D60E3" w:rsidRPr="00C325B9">
        <w:rPr>
          <w:rFonts w:ascii="Palatino Linotype" w:hAnsi="Palatino Linotype" w:cs="Times New Roman"/>
          <w:sz w:val="18"/>
          <w:szCs w:val="18"/>
          <w:lang w:eastAsia="fr-FR"/>
        </w:rPr>
        <w:t xml:space="preserve"> relative au </w:t>
      </w:r>
      <w:proofErr w:type="spellStart"/>
      <w:r w:rsidR="006D60E3" w:rsidRPr="00C325B9">
        <w:rPr>
          <w:rFonts w:ascii="Palatino Linotype" w:hAnsi="Palatino Linotype" w:cs="Times New Roman"/>
          <w:sz w:val="18"/>
          <w:szCs w:val="18"/>
          <w:lang w:eastAsia="fr-FR"/>
        </w:rPr>
        <w:t>sbj</w:t>
      </w:r>
      <w:proofErr w:type="spellEnd"/>
      <w:r w:rsidR="006D60E3" w:rsidRPr="00C325B9">
        <w:rPr>
          <w:rFonts w:ascii="Palatino Linotype" w:hAnsi="Palatino Linotype" w:cs="Times New Roman"/>
          <w:sz w:val="18"/>
          <w:szCs w:val="18"/>
          <w:lang w:eastAsia="fr-FR"/>
        </w:rPr>
        <w:t xml:space="preserve">. </w:t>
      </w:r>
      <w:proofErr w:type="gramStart"/>
      <w:r w:rsidR="006D60E3" w:rsidRPr="00C325B9">
        <w:rPr>
          <w:rFonts w:ascii="Palatino Linotype" w:hAnsi="Palatino Linotype" w:cs="Times New Roman"/>
          <w:sz w:val="18"/>
          <w:szCs w:val="18"/>
          <w:lang w:eastAsia="fr-FR"/>
        </w:rPr>
        <w:t>pour</w:t>
      </w:r>
      <w:proofErr w:type="gram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conséq</w:t>
      </w:r>
      <w:proofErr w:type="spellEnd"/>
      <w:r w:rsidR="006D60E3" w:rsidRPr="00C325B9">
        <w:rPr>
          <w:rFonts w:ascii="Palatino Linotype" w:hAnsi="Palatino Linotype" w:cs="Times New Roman"/>
          <w:sz w:val="18"/>
          <w:szCs w:val="18"/>
          <w:lang w:eastAsia="fr-FR"/>
        </w:rPr>
        <w:t xml:space="preserve">. </w:t>
      </w:r>
      <w:proofErr w:type="gramStart"/>
      <w:r w:rsidR="006D60E3" w:rsidRPr="00C325B9">
        <w:rPr>
          <w:rFonts w:ascii="Palatino Linotype" w:hAnsi="Palatino Linotype" w:cs="Times New Roman"/>
          <w:sz w:val="18"/>
          <w:szCs w:val="18"/>
          <w:lang w:eastAsia="fr-FR"/>
        </w:rPr>
        <w:t>plutôt</w:t>
      </w:r>
      <w:proofErr w:type="gramEnd"/>
      <w:r w:rsidR="006D60E3" w:rsidRPr="00C325B9">
        <w:rPr>
          <w:rFonts w:ascii="Palatino Linotype" w:hAnsi="Palatino Linotype" w:cs="Times New Roman"/>
          <w:sz w:val="18"/>
          <w:szCs w:val="18"/>
          <w:lang w:eastAsia="fr-FR"/>
        </w:rPr>
        <w:t xml:space="preserve"> </w:t>
      </w:r>
      <w:proofErr w:type="gramStart"/>
      <w:r w:rsidR="006D60E3" w:rsidRPr="00C325B9">
        <w:rPr>
          <w:rFonts w:ascii="Palatino Linotype" w:hAnsi="Palatino Linotype" w:cs="Times New Roman"/>
          <w:sz w:val="18"/>
          <w:szCs w:val="18"/>
          <w:lang w:eastAsia="fr-FR"/>
        </w:rPr>
        <w:t>que  but</w:t>
      </w:r>
      <w:proofErr w:type="gram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b/>
          <w:bCs/>
          <w:sz w:val="18"/>
          <w:szCs w:val="18"/>
          <w:lang w:eastAsia="fr-FR"/>
        </w:rPr>
        <w:t>Eius</w:t>
      </w:r>
      <w:proofErr w:type="spellEnd"/>
      <w:r w:rsidR="006D60E3" w:rsidRPr="00C325B9">
        <w:rPr>
          <w:rFonts w:ascii="Palatino Linotype" w:hAnsi="Palatino Linotype" w:cs="Times New Roman"/>
          <w:sz w:val="18"/>
          <w:szCs w:val="18"/>
          <w:lang w:eastAsia="fr-FR"/>
        </w:rPr>
        <w:t xml:space="preserve"> reprend </w:t>
      </w:r>
      <w:proofErr w:type="spellStart"/>
      <w:r w:rsidR="006D60E3" w:rsidRPr="00C325B9">
        <w:rPr>
          <w:rFonts w:ascii="Palatino Linotype" w:hAnsi="Palatino Linotype" w:cs="Times New Roman"/>
          <w:sz w:val="18"/>
          <w:szCs w:val="18"/>
          <w:lang w:eastAsia="fr-FR"/>
        </w:rPr>
        <w:t>quaeque</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res</w:t>
      </w:r>
      <w:proofErr w:type="spellEnd"/>
      <w:r w:rsidR="006D60E3"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b/>
          <w:bCs/>
          <w:sz w:val="18"/>
          <w:szCs w:val="18"/>
          <w:lang w:eastAsia="fr-FR"/>
        </w:rPr>
        <w:t>Partibus</w:t>
      </w:r>
      <w:r w:rsidR="00CA3BD1"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sz w:val="18"/>
          <w:szCs w:val="18"/>
          <w:lang w:eastAsia="fr-FR"/>
        </w:rPr>
        <w:t>dat</w:t>
      </w:r>
      <w:proofErr w:type="spellEnd"/>
      <w:r w:rsidR="006D60E3" w:rsidRPr="00C325B9">
        <w:rPr>
          <w:rFonts w:ascii="Palatino Linotype" w:hAnsi="Palatino Linotype" w:cs="Times New Roman"/>
          <w:sz w:val="18"/>
          <w:szCs w:val="18"/>
          <w:lang w:eastAsia="fr-FR"/>
        </w:rPr>
        <w:t xml:space="preserve">. </w:t>
      </w:r>
      <w:proofErr w:type="spellStart"/>
      <w:proofErr w:type="gramStart"/>
      <w:r w:rsidR="006D60E3" w:rsidRPr="00C325B9">
        <w:rPr>
          <w:rFonts w:ascii="Palatino Linotype" w:hAnsi="Palatino Linotype" w:cs="Times New Roman"/>
          <w:sz w:val="18"/>
          <w:szCs w:val="18"/>
        </w:rPr>
        <w:t>cp</w:t>
      </w:r>
      <w:proofErr w:type="spellEnd"/>
      <w:proofErr w:type="gramEnd"/>
      <w:r w:rsidR="006D60E3" w:rsidRPr="00C325B9">
        <w:rPr>
          <w:rFonts w:ascii="Palatino Linotype" w:hAnsi="Palatino Linotype" w:cs="Times New Roman"/>
          <w:sz w:val="18"/>
          <w:szCs w:val="18"/>
        </w:rPr>
        <w:t xml:space="preserve"> de (d’intérêt)</w:t>
      </w:r>
      <w:r w:rsidR="006D60E3" w:rsidRPr="00C325B9">
        <w:rPr>
          <w:rFonts w:ascii="Palatino Linotype" w:hAnsi="Palatino Linotype" w:cs="Times New Roman"/>
          <w:b/>
          <w:sz w:val="18"/>
          <w:szCs w:val="18"/>
        </w:rPr>
        <w:t xml:space="preserve"> de </w:t>
      </w:r>
      <w:proofErr w:type="spellStart"/>
      <w:r w:rsidR="006D60E3" w:rsidRPr="00C325B9">
        <w:rPr>
          <w:rFonts w:ascii="Palatino Linotype" w:hAnsi="Palatino Linotype" w:cs="Times New Roman"/>
          <w:b/>
          <w:sz w:val="18"/>
          <w:szCs w:val="18"/>
        </w:rPr>
        <w:t>parere</w:t>
      </w:r>
      <w:proofErr w:type="spellEnd"/>
      <w:r w:rsidR="006D60E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220">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60E3" w:rsidRPr="00C325B9">
        <w:rPr>
          <w:rFonts w:ascii="Palatino Linotype" w:hAnsi="Palatino Linotype" w:cs="Times New Roman"/>
          <w:b/>
          <w:bCs/>
          <w:sz w:val="18"/>
          <w:szCs w:val="18"/>
          <w:lang w:eastAsia="fr-FR"/>
        </w:rPr>
        <w:t xml:space="preserve">220. </w:t>
      </w:r>
      <w:proofErr w:type="spellStart"/>
      <w:r w:rsidR="006D60E3" w:rsidRPr="00C325B9">
        <w:rPr>
          <w:rFonts w:ascii="Palatino Linotype" w:hAnsi="Palatino Linotype" w:cs="Times New Roman"/>
          <w:b/>
          <w:bCs/>
          <w:sz w:val="18"/>
          <w:szCs w:val="18"/>
          <w:lang w:eastAsia="fr-FR"/>
        </w:rPr>
        <w:t>discidium</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parere</w:t>
      </w:r>
      <w:proofErr w:type="spellEnd"/>
      <w:r w:rsidR="006D60E3" w:rsidRPr="00C325B9">
        <w:rPr>
          <w:rFonts w:ascii="Palatino Linotype" w:hAnsi="Palatino Linotype" w:cs="Times New Roman"/>
          <w:b/>
          <w:bCs/>
          <w:sz w:val="18"/>
          <w:szCs w:val="18"/>
          <w:lang w:eastAsia="fr-FR"/>
        </w:rPr>
        <w:t xml:space="preserve"> et nexus </w:t>
      </w:r>
      <w:proofErr w:type="spellStart"/>
      <w:r w:rsidR="006D60E3" w:rsidRPr="00C325B9">
        <w:rPr>
          <w:rFonts w:ascii="Palatino Linotype" w:hAnsi="Palatino Linotype" w:cs="Times New Roman"/>
          <w:b/>
          <w:bCs/>
          <w:sz w:val="18"/>
          <w:szCs w:val="18"/>
          <w:lang w:eastAsia="fr-FR"/>
        </w:rPr>
        <w:t>exsolvere</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posset</w:t>
      </w:r>
      <w:proofErr w:type="spellEnd"/>
      <w:r w:rsidR="006D60E3" w:rsidRPr="00C325B9">
        <w:rPr>
          <w:rFonts w:ascii="Palatino Linotype" w:hAnsi="Palatino Linotype" w:cs="Times New Roman"/>
          <w:b/>
          <w:bCs/>
          <w:sz w:val="18"/>
          <w:szCs w:val="18"/>
          <w:lang w:eastAsia="fr-FR"/>
        </w:rPr>
        <w:t>.  —</w:t>
      </w:r>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b/>
          <w:bCs/>
          <w:sz w:val="18"/>
          <w:szCs w:val="18"/>
          <w:lang w:eastAsia="fr-FR"/>
        </w:rPr>
        <w:t>Discĭdĭum</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ĭi</w:t>
      </w:r>
      <w:proofErr w:type="spellEnd"/>
      <w:r w:rsidR="006D60E3" w:rsidRPr="00C325B9">
        <w:rPr>
          <w:rFonts w:ascii="Palatino Linotype" w:hAnsi="Palatino Linotype" w:cs="Times New Roman"/>
          <w:b/>
          <w:bCs/>
          <w:sz w:val="18"/>
          <w:szCs w:val="18"/>
          <w:lang w:eastAsia="fr-FR"/>
        </w:rPr>
        <w:t xml:space="preserve">, n. </w:t>
      </w:r>
      <w:r w:rsidR="006D60E3" w:rsidRPr="00C325B9">
        <w:rPr>
          <w:rFonts w:ascii="Palatino Linotype" w:hAnsi="Palatino Linotype" w:cs="Times New Roman"/>
          <w:sz w:val="18"/>
          <w:szCs w:val="18"/>
          <w:lang w:eastAsia="fr-FR"/>
        </w:rPr>
        <w:t>[</w:t>
      </w:r>
      <w:proofErr w:type="spellStart"/>
      <w:r w:rsidR="006D60E3" w:rsidRPr="00C325B9">
        <w:rPr>
          <w:rFonts w:ascii="Palatino Linotype" w:hAnsi="Palatino Linotype" w:cs="Times New Roman"/>
          <w:sz w:val="18"/>
          <w:szCs w:val="18"/>
          <w:lang w:eastAsia="fr-FR"/>
        </w:rPr>
        <w:t>discindo</w:t>
      </w:r>
      <w:proofErr w:type="spellEnd"/>
      <w:r w:rsidR="006D60E3" w:rsidRPr="00C325B9">
        <w:rPr>
          <w:rFonts w:ascii="Palatino Linotype" w:hAnsi="Palatino Linotype" w:cs="Times New Roman"/>
          <w:sz w:val="18"/>
          <w:szCs w:val="18"/>
          <w:lang w:eastAsia="fr-FR"/>
        </w:rPr>
        <w:t>] :</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  1 -</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déchirement, division.</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 2 - </w:t>
      </w:r>
      <w:r w:rsidR="006D60E3" w:rsidRPr="00C325B9">
        <w:rPr>
          <w:rFonts w:ascii="Palatino Linotype" w:hAnsi="Palatino Linotype" w:cs="Times New Roman"/>
          <w:i/>
          <w:iCs/>
          <w:sz w:val="18"/>
          <w:szCs w:val="18"/>
          <w:lang w:eastAsia="fr-FR"/>
        </w:rPr>
        <w:t>fig</w:t>
      </w:r>
      <w:r w:rsidR="006D60E3" w:rsidRPr="00C325B9">
        <w:rPr>
          <w:rFonts w:ascii="Palatino Linotype" w:hAnsi="Palatino Linotype" w:cs="Times New Roman"/>
          <w:sz w:val="18"/>
          <w:szCs w:val="18"/>
          <w:lang w:eastAsia="fr-FR"/>
        </w:rPr>
        <w:t>. séparation, brouille</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 rupture.  </w:t>
      </w:r>
      <w:r w:rsidR="006D60E3" w:rsidRPr="00C325B9">
        <w:rPr>
          <w:rFonts w:ascii="Palatino Linotype" w:hAnsi="Palatino Linotype" w:cs="Times New Roman"/>
          <w:b/>
          <w:bCs/>
          <w:sz w:val="18"/>
          <w:szCs w:val="18"/>
          <w:lang w:eastAsia="fr-FR"/>
        </w:rPr>
        <w:t>B. Note</w:t>
      </w:r>
      <w:r w:rsidR="00CA3BD1"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b/>
          <w:bCs/>
          <w:sz w:val="18"/>
          <w:szCs w:val="18"/>
          <w:lang w:eastAsia="fr-FR"/>
        </w:rPr>
        <w:t>:</w:t>
      </w:r>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b/>
          <w:bCs/>
          <w:sz w:val="18"/>
          <w:szCs w:val="18"/>
          <w:lang w:eastAsia="fr-FR"/>
        </w:rPr>
        <w:t>Discidium</w:t>
      </w:r>
      <w:proofErr w:type="spellEnd"/>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xml:space="preserve">est le contraire de </w:t>
      </w:r>
      <w:proofErr w:type="spellStart"/>
      <w:r w:rsidR="006D60E3" w:rsidRPr="00C325B9">
        <w:rPr>
          <w:rFonts w:ascii="Palatino Linotype" w:hAnsi="Palatino Linotype" w:cs="Times New Roman"/>
          <w:b/>
          <w:bCs/>
          <w:sz w:val="18"/>
          <w:szCs w:val="18"/>
          <w:lang w:eastAsia="fr-FR"/>
        </w:rPr>
        <w:t>concilium</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b/>
          <w:bCs/>
          <w:sz w:val="18"/>
          <w:szCs w:val="18"/>
          <w:lang w:eastAsia="fr-FR"/>
        </w:rPr>
        <w:t>Părĭo</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ĕre</w:t>
      </w:r>
      <w:proofErr w:type="spellEnd"/>
      <w:r w:rsidR="006D60E3" w:rsidRPr="00C325B9">
        <w:rPr>
          <w:rFonts w:ascii="Palatino Linotype" w:hAnsi="Palatino Linotype" w:cs="Times New Roman"/>
          <w:sz w:val="18"/>
          <w:szCs w:val="18"/>
          <w:lang w:eastAsia="fr-FR"/>
        </w:rPr>
        <w:t xml:space="preserve"> (arch. </w:t>
      </w:r>
      <w:proofErr w:type="spellStart"/>
      <w:r w:rsidR="006D60E3" w:rsidRPr="00C325B9">
        <w:rPr>
          <w:rFonts w:ascii="Palatino Linotype" w:hAnsi="Palatino Linotype" w:cs="Times New Roman"/>
          <w:sz w:val="18"/>
          <w:szCs w:val="18"/>
          <w:lang w:eastAsia="fr-FR"/>
        </w:rPr>
        <w:t>īre</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pĕpĕri</w:t>
      </w:r>
      <w:proofErr w:type="spellEnd"/>
      <w:r w:rsidR="006D60E3" w:rsidRPr="00C325B9">
        <w:rPr>
          <w:rFonts w:ascii="Palatino Linotype" w:hAnsi="Palatino Linotype" w:cs="Times New Roman"/>
          <w:sz w:val="18"/>
          <w:szCs w:val="18"/>
          <w:lang w:eastAsia="fr-FR"/>
        </w:rPr>
        <w:t>, partum</w:t>
      </w:r>
      <w:proofErr w:type="gramStart"/>
      <w:r w:rsidR="006D60E3" w:rsidRPr="00C325B9">
        <w:rPr>
          <w:rFonts w:ascii="Palatino Linotype" w:hAnsi="Palatino Linotype" w:cs="Times New Roman"/>
          <w:sz w:val="18"/>
          <w:szCs w:val="18"/>
          <w:lang w:eastAsia="fr-FR"/>
        </w:rPr>
        <w:t xml:space="preserve"> :-</w:t>
      </w:r>
      <w:proofErr w:type="gramEnd"/>
      <w:r w:rsidR="006D60E3" w:rsidRPr="00C325B9">
        <w:rPr>
          <w:rFonts w:ascii="Palatino Linotype" w:hAnsi="Palatino Linotype" w:cs="Times New Roman"/>
          <w:sz w:val="18"/>
          <w:szCs w:val="18"/>
          <w:lang w:eastAsia="fr-FR"/>
        </w:rPr>
        <w:t xml:space="preserve"> enfanter, accoucher, mettre bas</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enfanter</w:t>
      </w:r>
      <w:r w:rsidR="00CA3BD1" w:rsidRPr="00C325B9">
        <w:rPr>
          <w:rFonts w:ascii="Palatino Linotype" w:hAnsi="Palatino Linotype" w:cs="Times New Roman"/>
          <w:sz w:val="18"/>
          <w:szCs w:val="18"/>
          <w:lang w:eastAsia="fr-FR"/>
        </w:rPr>
        <w:t xml:space="preserve"> </w:t>
      </w:r>
      <w:r w:rsidR="006D60E3" w:rsidRPr="00C325B9">
        <w:rPr>
          <w:rFonts w:ascii="Palatino Linotype" w:hAnsi="Palatino Linotype" w:cs="Times New Roman"/>
          <w:sz w:val="18"/>
          <w:szCs w:val="18"/>
          <w:lang w:eastAsia="fr-FR"/>
        </w:rPr>
        <w:t>; engendrer</w:t>
      </w:r>
      <w:r w:rsidR="00CA3BD1" w:rsidRPr="00C325B9">
        <w:rPr>
          <w:rFonts w:ascii="Palatino Linotype" w:hAnsi="Palatino Linotype" w:cs="Times New Roman"/>
          <w:sz w:val="18"/>
          <w:szCs w:val="18"/>
          <w:lang w:eastAsia="fr-FR"/>
        </w:rPr>
        <w:t xml:space="preserve"> </w:t>
      </w:r>
      <w:proofErr w:type="gramStart"/>
      <w:r w:rsidR="006D60E3" w:rsidRPr="00C325B9">
        <w:rPr>
          <w:rFonts w:ascii="Palatino Linotype" w:hAnsi="Palatino Linotype" w:cs="Times New Roman"/>
          <w:sz w:val="18"/>
          <w:szCs w:val="18"/>
          <w:lang w:eastAsia="fr-FR"/>
        </w:rPr>
        <w:t>;  produire</w:t>
      </w:r>
      <w:proofErr w:type="gramEnd"/>
      <w:r w:rsidR="006D60E3" w:rsidRPr="00C325B9">
        <w:rPr>
          <w:rFonts w:ascii="Palatino Linotype" w:hAnsi="Palatino Linotype" w:cs="Times New Roman"/>
          <w:sz w:val="18"/>
          <w:szCs w:val="18"/>
          <w:lang w:eastAsia="fr-FR"/>
        </w:rPr>
        <w:t xml:space="preserve">. Pour ER. </w:t>
      </w:r>
      <w:proofErr w:type="spellStart"/>
      <w:proofErr w:type="gramStart"/>
      <w:r w:rsidR="006D60E3" w:rsidRPr="00C325B9">
        <w:rPr>
          <w:rFonts w:ascii="Palatino Linotype" w:hAnsi="Palatino Linotype" w:cs="Times New Roman"/>
          <w:sz w:val="18"/>
          <w:szCs w:val="18"/>
          <w:lang w:eastAsia="fr-FR"/>
        </w:rPr>
        <w:t>frqt</w:t>
      </w:r>
      <w:proofErr w:type="spellEnd"/>
      <w:proofErr w:type="gramEnd"/>
      <w:r w:rsidR="006D60E3" w:rsidRPr="00C325B9">
        <w:rPr>
          <w:rFonts w:ascii="Palatino Linotype" w:hAnsi="Palatino Linotype" w:cs="Times New Roman"/>
          <w:sz w:val="18"/>
          <w:szCs w:val="18"/>
          <w:lang w:eastAsia="fr-FR"/>
        </w:rPr>
        <w:t xml:space="preserve"> chez </w:t>
      </w:r>
      <w:proofErr w:type="spellStart"/>
      <w:r w:rsidR="006D60E3" w:rsidRPr="00C325B9">
        <w:rPr>
          <w:rFonts w:ascii="Palatino Linotype" w:hAnsi="Palatino Linotype" w:cs="Times New Roman"/>
          <w:sz w:val="18"/>
          <w:szCs w:val="18"/>
          <w:lang w:eastAsia="fr-FR"/>
        </w:rPr>
        <w:t>Lucr</w:t>
      </w:r>
      <w:proofErr w:type="spellEnd"/>
      <w:r w:rsidR="006D60E3" w:rsidRPr="00C325B9">
        <w:rPr>
          <w:rFonts w:ascii="Palatino Linotype" w:hAnsi="Palatino Linotype" w:cs="Times New Roman"/>
          <w:sz w:val="18"/>
          <w:szCs w:val="18"/>
          <w:lang w:eastAsia="fr-FR"/>
        </w:rPr>
        <w:t>.</w:t>
      </w:r>
      <w:r w:rsidR="006D60E3" w:rsidRPr="00C325B9">
        <w:rPr>
          <w:rFonts w:ascii="Palatino Linotype" w:hAnsi="Palatino Linotype" w:cs="Times New Roman"/>
          <w:b/>
          <w:bCs/>
          <w:sz w:val="18"/>
          <w:szCs w:val="18"/>
          <w:lang w:eastAsia="fr-FR"/>
        </w:rPr>
        <w:t xml:space="preserve"> </w:t>
      </w:r>
      <w:proofErr w:type="spellStart"/>
      <w:proofErr w:type="gramStart"/>
      <w:r w:rsidR="006D60E3" w:rsidRPr="00C325B9">
        <w:rPr>
          <w:rFonts w:ascii="Palatino Linotype" w:hAnsi="Palatino Linotype" w:cs="Times New Roman"/>
          <w:b/>
          <w:bCs/>
          <w:sz w:val="18"/>
          <w:szCs w:val="18"/>
          <w:lang w:eastAsia="fr-FR"/>
        </w:rPr>
        <w:t>parere</w:t>
      </w:r>
      <w:proofErr w:type="spellEnd"/>
      <w:proofErr w:type="gramEnd"/>
      <w:r w:rsidR="006D60E3" w:rsidRPr="00C325B9">
        <w:rPr>
          <w:rFonts w:ascii="Palatino Linotype" w:hAnsi="Palatino Linotype" w:cs="Times New Roman"/>
          <w:sz w:val="18"/>
          <w:szCs w:val="18"/>
          <w:lang w:eastAsia="fr-FR"/>
        </w:rPr>
        <w:t xml:space="preserve"> n’a d’autre sens que </w:t>
      </w:r>
      <w:proofErr w:type="spellStart"/>
      <w:proofErr w:type="gramStart"/>
      <w:r w:rsidR="006D60E3" w:rsidRPr="00C325B9">
        <w:rPr>
          <w:rFonts w:ascii="Palatino Linotype" w:hAnsi="Palatino Linotype" w:cs="Times New Roman"/>
          <w:b/>
          <w:bCs/>
          <w:sz w:val="18"/>
          <w:szCs w:val="18"/>
          <w:lang w:eastAsia="fr-FR"/>
        </w:rPr>
        <w:t>parare</w:t>
      </w:r>
      <w:proofErr w:type="spellEnd"/>
      <w:r w:rsidR="006D60E3"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sz w:val="18"/>
          <w:szCs w:val="18"/>
          <w:lang w:eastAsia="fr-FR"/>
        </w:rPr>
        <w:t>.</w:t>
      </w:r>
      <w:proofErr w:type="gram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b/>
          <w:bCs/>
          <w:sz w:val="18"/>
          <w:szCs w:val="18"/>
          <w:lang w:eastAsia="fr-FR"/>
        </w:rPr>
        <w:t>Exsolvo</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ĕre</w:t>
      </w:r>
      <w:proofErr w:type="spell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sz w:val="18"/>
          <w:szCs w:val="18"/>
          <w:lang w:eastAsia="fr-FR"/>
        </w:rPr>
        <w:t>exsolvi</w:t>
      </w:r>
      <w:proofErr w:type="spellEnd"/>
      <w:r w:rsidR="006D60E3" w:rsidRPr="00C325B9">
        <w:rPr>
          <w:rFonts w:ascii="Palatino Linotype" w:hAnsi="Palatino Linotype" w:cs="Times New Roman"/>
          <w:sz w:val="18"/>
          <w:szCs w:val="18"/>
          <w:lang w:eastAsia="fr-FR"/>
        </w:rPr>
        <w:t xml:space="preserve">, </w:t>
      </w:r>
      <w:proofErr w:type="spellStart"/>
      <w:r w:rsidR="006D60E3" w:rsidRPr="00C325B9">
        <w:rPr>
          <w:rFonts w:ascii="Palatino Linotype" w:hAnsi="Palatino Linotype" w:cs="Times New Roman"/>
          <w:sz w:val="18"/>
          <w:szCs w:val="18"/>
          <w:lang w:eastAsia="fr-FR"/>
        </w:rPr>
        <w:t>exsŏlūtum</w:t>
      </w:r>
      <w:proofErr w:type="spellEnd"/>
      <w:r w:rsidR="006D60E3" w:rsidRPr="00C325B9">
        <w:rPr>
          <w:rFonts w:ascii="Palatino Linotype" w:hAnsi="Palatino Linotype" w:cs="Times New Roman"/>
          <w:sz w:val="18"/>
          <w:szCs w:val="18"/>
          <w:lang w:eastAsia="fr-FR"/>
        </w:rPr>
        <w:t xml:space="preserve"> : - tr. - - délier, dénouer, détacher.</w:t>
      </w:r>
      <w:r w:rsidR="006D60E3" w:rsidRPr="00C325B9">
        <w:rPr>
          <w:rFonts w:ascii="Palatino Linotype" w:hAnsi="Palatino Linotype" w:cs="Times New Roman"/>
          <w:b/>
          <w:bCs/>
          <w:sz w:val="18"/>
          <w:szCs w:val="18"/>
          <w:lang w:eastAsia="fr-FR"/>
        </w:rPr>
        <w:t xml:space="preserve"> </w:t>
      </w:r>
      <w:r w:rsidR="00CA3BD1" w:rsidRPr="00C325B9">
        <w:rPr>
          <w:rFonts w:ascii="Palatino Linotype" w:hAnsi="Palatino Linotype" w:cs="Times New Roman"/>
          <w:b/>
          <w:bCs/>
          <w:sz w:val="18"/>
          <w:szCs w:val="18"/>
          <w:lang w:eastAsia="fr-FR"/>
        </w:rPr>
        <w:t xml:space="preserve"> </w:t>
      </w:r>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b/>
          <w:bCs/>
          <w:sz w:val="18"/>
          <w:szCs w:val="18"/>
          <w:lang w:eastAsia="fr-FR"/>
        </w:rPr>
        <w:t>Nexŭs</w:t>
      </w:r>
      <w:proofErr w:type="spellEnd"/>
      <w:r w:rsidR="006D60E3" w:rsidRPr="00C325B9">
        <w:rPr>
          <w:rFonts w:ascii="Palatino Linotype" w:hAnsi="Palatino Linotype" w:cs="Times New Roman"/>
          <w:b/>
          <w:bCs/>
          <w:sz w:val="18"/>
          <w:szCs w:val="18"/>
          <w:lang w:eastAsia="fr-FR"/>
        </w:rPr>
        <w:t xml:space="preserve">, ūs, </w:t>
      </w:r>
      <w:proofErr w:type="gramStart"/>
      <w:r w:rsidR="006D60E3" w:rsidRPr="00C325B9">
        <w:rPr>
          <w:rFonts w:ascii="Palatino Linotype" w:hAnsi="Palatino Linotype" w:cs="Times New Roman"/>
          <w:b/>
          <w:bCs/>
          <w:sz w:val="18"/>
          <w:szCs w:val="18"/>
          <w:lang w:eastAsia="fr-FR"/>
        </w:rPr>
        <w:t>m.:</w:t>
      </w:r>
      <w:proofErr w:type="gramEnd"/>
      <w:r w:rsidR="006D60E3" w:rsidRPr="00C325B9">
        <w:rPr>
          <w:rFonts w:ascii="Palatino Linotype" w:hAnsi="Palatino Linotype" w:cs="Times New Roman"/>
          <w:b/>
          <w:bCs/>
          <w:sz w:val="18"/>
          <w:szCs w:val="18"/>
          <w:lang w:eastAsia="fr-FR"/>
        </w:rPr>
        <w:t xml:space="preserve">  </w:t>
      </w:r>
      <w:proofErr w:type="spellStart"/>
      <w:r w:rsidR="006D60E3" w:rsidRPr="00C325B9">
        <w:rPr>
          <w:rFonts w:ascii="Palatino Linotype" w:hAnsi="Palatino Linotype" w:cs="Times New Roman"/>
          <w:sz w:val="18"/>
          <w:szCs w:val="18"/>
          <w:lang w:eastAsia="fr-FR"/>
        </w:rPr>
        <w:t>noeud</w:t>
      </w:r>
      <w:proofErr w:type="spellEnd"/>
      <w:r w:rsidR="006D60E3" w:rsidRPr="00C325B9">
        <w:rPr>
          <w:rFonts w:ascii="Palatino Linotype" w:hAnsi="Palatino Linotype" w:cs="Times New Roman"/>
          <w:sz w:val="18"/>
          <w:szCs w:val="18"/>
          <w:lang w:eastAsia="fr-FR"/>
        </w:rPr>
        <w:t>, lien.</w:t>
      </w:r>
      <w:r w:rsidR="008A01FF" w:rsidRPr="00C325B9">
        <w:rPr>
          <w:rFonts w:ascii="Palatino Linotype" w:hAnsi="Palatino Linotype" w:cs="Times New Roman"/>
          <w:sz w:val="18"/>
          <w:szCs w:val="18"/>
          <w:lang w:eastAsia="fr-FR"/>
        </w:rPr>
        <w:t xml:space="preserve"> </w:t>
      </w:r>
      <w:r w:rsidR="00BD7CF6" w:rsidRPr="00C325B9">
        <w:rPr>
          <w:rFonts w:ascii="Palatino Linotype" w:hAnsi="Palatino Linotype" w:cs="Times New Roman"/>
          <w:sz w:val="18"/>
          <w:szCs w:val="18"/>
          <w:lang w:eastAsia="fr-FR"/>
        </w:rPr>
        <w:br/>
        <w:t xml:space="preserve">          </w:t>
      </w:r>
      <w:r w:rsidR="008A01FF" w:rsidRPr="00C325B9">
        <w:rPr>
          <w:rFonts w:ascii="Palatino Linotype" w:hAnsi="Palatino Linotype" w:cs="Times New Roman"/>
          <w:b/>
          <w:bCs/>
          <w:color w:val="C00000"/>
          <w:sz w:val="18"/>
          <w:szCs w:val="18"/>
          <w:lang w:eastAsia="fr-FR"/>
        </w:rPr>
        <w:t>NB.</w:t>
      </w:r>
      <w:r w:rsidR="008A01FF" w:rsidRPr="00C325B9">
        <w:rPr>
          <w:rFonts w:ascii="Palatino Linotype" w:hAnsi="Palatino Linotype" w:cs="Times New Roman"/>
          <w:b/>
          <w:bCs/>
          <w:sz w:val="18"/>
          <w:szCs w:val="18"/>
          <w:lang w:eastAsia="fr-FR"/>
        </w:rPr>
        <w:t xml:space="preserve"> JKT. </w:t>
      </w:r>
      <w:proofErr w:type="gramStart"/>
      <w:r w:rsidR="008A01FF" w:rsidRPr="00C325B9">
        <w:rPr>
          <w:rFonts w:ascii="Palatino Linotype" w:hAnsi="Palatino Linotype" w:cs="Times New Roman"/>
          <w:sz w:val="18"/>
          <w:szCs w:val="18"/>
          <w:lang w:eastAsia="fr-FR"/>
        </w:rPr>
        <w:t>renvoie</w:t>
      </w:r>
      <w:proofErr w:type="gramEnd"/>
      <w:r w:rsidR="008A01FF" w:rsidRPr="00C325B9">
        <w:rPr>
          <w:rFonts w:ascii="Palatino Linotype" w:hAnsi="Palatino Linotype" w:cs="Times New Roman"/>
          <w:sz w:val="18"/>
          <w:szCs w:val="18"/>
          <w:lang w:eastAsia="fr-FR"/>
        </w:rPr>
        <w:t xml:space="preserve"> au § 39. De la lettre à Hérodote</w:t>
      </w:r>
      <w:r w:rsidR="00CA3BD1" w:rsidRPr="00C325B9">
        <w:rPr>
          <w:rFonts w:ascii="Palatino Linotype" w:hAnsi="Palatino Linotype" w:cs="Times New Roman"/>
          <w:sz w:val="18"/>
          <w:szCs w:val="18"/>
          <w:lang w:eastAsia="fr-FR"/>
        </w:rPr>
        <w:t xml:space="preserve"> </w:t>
      </w:r>
      <w:r w:rsidR="008A01FF" w:rsidRPr="00C325B9">
        <w:rPr>
          <w:rFonts w:ascii="Palatino Linotype" w:hAnsi="Palatino Linotype" w:cs="Times New Roman"/>
          <w:sz w:val="18"/>
          <w:szCs w:val="18"/>
          <w:lang w:eastAsia="fr-FR"/>
        </w:rPr>
        <w:t>: «</w:t>
      </w:r>
      <w:r w:rsidR="00CA3BD1" w:rsidRPr="00C325B9">
        <w:rPr>
          <w:rFonts w:ascii="Palatino Linotype" w:hAnsi="Palatino Linotype" w:cs="Times New Roman"/>
          <w:sz w:val="18"/>
          <w:szCs w:val="18"/>
          <w:lang w:eastAsia="fr-FR"/>
        </w:rPr>
        <w:t xml:space="preserve"> </w:t>
      </w:r>
      <w:r w:rsidR="008A01FF" w:rsidRPr="00C325B9">
        <w:rPr>
          <w:rFonts w:ascii="Palatino Linotype" w:hAnsi="Palatino Linotype" w:cs="Times New Roman"/>
          <w:sz w:val="18"/>
          <w:szCs w:val="18"/>
          <w:lang w:eastAsia="fr-FR"/>
        </w:rPr>
        <w:t>Et si ce qui disparaît était réduit par destruction au non-</w:t>
      </w:r>
      <w:proofErr w:type="gramStart"/>
      <w:r w:rsidR="008A01FF" w:rsidRPr="00C325B9">
        <w:rPr>
          <w:rFonts w:ascii="Palatino Linotype" w:hAnsi="Palatino Linotype" w:cs="Times New Roman"/>
          <w:sz w:val="18"/>
          <w:szCs w:val="18"/>
          <w:lang w:eastAsia="fr-FR"/>
        </w:rPr>
        <w:t>étant,  toutes</w:t>
      </w:r>
      <w:proofErr w:type="gramEnd"/>
      <w:r w:rsidR="008A01FF" w:rsidRPr="00C325B9">
        <w:rPr>
          <w:rFonts w:ascii="Palatino Linotype" w:hAnsi="Palatino Linotype" w:cs="Times New Roman"/>
          <w:sz w:val="18"/>
          <w:szCs w:val="18"/>
          <w:lang w:eastAsia="fr-FR"/>
        </w:rPr>
        <w:t xml:space="preserve"> choses auraient </w:t>
      </w:r>
      <w:proofErr w:type="gramStart"/>
      <w:r w:rsidR="008A01FF" w:rsidRPr="00C325B9">
        <w:rPr>
          <w:rFonts w:ascii="Palatino Linotype" w:hAnsi="Palatino Linotype" w:cs="Times New Roman"/>
          <w:sz w:val="18"/>
          <w:szCs w:val="18"/>
          <w:lang w:eastAsia="fr-FR"/>
        </w:rPr>
        <w:t>péri,  ce</w:t>
      </w:r>
      <w:proofErr w:type="gramEnd"/>
      <w:r w:rsidR="008A01FF" w:rsidRPr="00C325B9">
        <w:rPr>
          <w:rFonts w:ascii="Palatino Linotype" w:hAnsi="Palatino Linotype" w:cs="Times New Roman"/>
          <w:sz w:val="18"/>
          <w:szCs w:val="18"/>
          <w:lang w:eastAsia="fr-FR"/>
        </w:rPr>
        <w:t xml:space="preserve"> en quoi elles se sont dissoutes n'étant pas.</w:t>
      </w:r>
      <w:r w:rsidR="00CA3BD1" w:rsidRPr="00C325B9">
        <w:rPr>
          <w:rFonts w:ascii="Palatino Linotype" w:hAnsi="Palatino Linotype" w:cs="Times New Roman"/>
          <w:sz w:val="18"/>
          <w:szCs w:val="18"/>
          <w:lang w:eastAsia="fr-FR"/>
        </w:rPr>
        <w:t xml:space="preserve"> </w:t>
      </w:r>
      <w:r w:rsidR="008A01FF" w:rsidRPr="00C325B9">
        <w:rPr>
          <w:rFonts w:ascii="Palatino Linotype" w:hAnsi="Palatino Linotype" w:cs="Times New Roman"/>
          <w:sz w:val="18"/>
          <w:szCs w:val="18"/>
          <w:lang w:eastAsia="fr-FR"/>
        </w:rPr>
        <w:t xml:space="preserve">». </w:t>
      </w:r>
      <w:r w:rsidRPr="00C325B9">
        <w:rPr>
          <w:rFonts w:ascii="Palatino Linotype" w:hAnsi="Palatino Linotype" w:cs="Times New Roman"/>
          <w:b/>
          <w:sz w:val="18"/>
          <w:szCs w:val="18"/>
        </w:rPr>
        <w:t xml:space="preserve">    </w:t>
      </w:r>
    </w:p>
  </w:footnote>
  <w:footnote w:id="221">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E0068E" w:rsidRPr="00C325B9">
        <w:rPr>
          <w:rFonts w:ascii="Palatino Linotype" w:hAnsi="Palatino Linotype"/>
          <w:b/>
          <w:bCs/>
          <w:sz w:val="18"/>
          <w:szCs w:val="18"/>
        </w:rPr>
        <w:t xml:space="preserve">221. Quod nunc, </w:t>
      </w:r>
      <w:proofErr w:type="spellStart"/>
      <w:r w:rsidR="00E0068E" w:rsidRPr="00C325B9">
        <w:rPr>
          <w:rFonts w:ascii="Palatino Linotype" w:hAnsi="Palatino Linotype"/>
          <w:b/>
          <w:bCs/>
          <w:sz w:val="18"/>
          <w:szCs w:val="18"/>
        </w:rPr>
        <w:t>aeterno</w:t>
      </w:r>
      <w:proofErr w:type="spellEnd"/>
      <w:r w:rsidR="00E0068E" w:rsidRPr="00C325B9">
        <w:rPr>
          <w:rFonts w:ascii="Palatino Linotype" w:hAnsi="Palatino Linotype"/>
          <w:b/>
          <w:bCs/>
          <w:sz w:val="18"/>
          <w:szCs w:val="18"/>
        </w:rPr>
        <w:t xml:space="preserve"> quia constant </w:t>
      </w:r>
      <w:proofErr w:type="spellStart"/>
      <w:r w:rsidR="00E0068E" w:rsidRPr="00C325B9">
        <w:rPr>
          <w:rFonts w:ascii="Palatino Linotype" w:hAnsi="Palatino Linotype"/>
          <w:b/>
          <w:bCs/>
          <w:sz w:val="18"/>
          <w:szCs w:val="18"/>
        </w:rPr>
        <w:t>semine</w:t>
      </w:r>
      <w:proofErr w:type="spellEnd"/>
      <w:r w:rsidR="00E0068E" w:rsidRPr="00C325B9">
        <w:rPr>
          <w:rFonts w:ascii="Palatino Linotype" w:hAnsi="Palatino Linotype"/>
          <w:b/>
          <w:bCs/>
          <w:sz w:val="18"/>
          <w:szCs w:val="18"/>
        </w:rPr>
        <w:t xml:space="preserve"> </w:t>
      </w:r>
      <w:proofErr w:type="spellStart"/>
      <w:r w:rsidR="00E0068E" w:rsidRPr="00C325B9">
        <w:rPr>
          <w:rFonts w:ascii="Palatino Linotype" w:hAnsi="Palatino Linotype"/>
          <w:b/>
          <w:bCs/>
          <w:sz w:val="18"/>
          <w:szCs w:val="18"/>
        </w:rPr>
        <w:t>quaeque</w:t>
      </w:r>
      <w:proofErr w:type="spellEnd"/>
      <w:r w:rsidR="00E0068E" w:rsidRPr="00C325B9">
        <w:rPr>
          <w:rFonts w:ascii="Palatino Linotype" w:hAnsi="Palatino Linotype"/>
          <w:b/>
          <w:bCs/>
          <w:sz w:val="18"/>
          <w:szCs w:val="18"/>
        </w:rPr>
        <w:t xml:space="preserve">, </w:t>
      </w:r>
      <w:proofErr w:type="gramStart"/>
      <w:r w:rsidR="00E0068E" w:rsidRPr="00C325B9">
        <w:rPr>
          <w:rFonts w:ascii="Palatino Linotype" w:hAnsi="Palatino Linotype"/>
          <w:b/>
          <w:bCs/>
          <w:sz w:val="18"/>
          <w:szCs w:val="18"/>
        </w:rPr>
        <w:t>—</w:t>
      </w:r>
      <w:r w:rsidR="00E0068E" w:rsidRPr="00C325B9">
        <w:rPr>
          <w:rFonts w:ascii="Palatino Linotype" w:hAnsi="Palatino Linotype"/>
          <w:sz w:val="18"/>
          <w:szCs w:val="18"/>
        </w:rPr>
        <w:t xml:space="preserve">  </w:t>
      </w:r>
      <w:r w:rsidR="00E0068E" w:rsidRPr="00C325B9">
        <w:rPr>
          <w:rFonts w:ascii="Palatino Linotype" w:hAnsi="Palatino Linotype"/>
          <w:b/>
          <w:bCs/>
          <w:sz w:val="18"/>
          <w:szCs w:val="18"/>
        </w:rPr>
        <w:t>Quod</w:t>
      </w:r>
      <w:proofErr w:type="gramEnd"/>
      <w:r w:rsidR="00E0068E" w:rsidRPr="00C325B9">
        <w:rPr>
          <w:rFonts w:ascii="Palatino Linotype" w:hAnsi="Palatino Linotype"/>
          <w:b/>
          <w:bCs/>
          <w:sz w:val="18"/>
          <w:szCs w:val="18"/>
        </w:rPr>
        <w:t xml:space="preserve"> nunc</w:t>
      </w:r>
      <w:r w:rsidR="00CA3BD1" w:rsidRPr="00C325B9">
        <w:rPr>
          <w:rFonts w:ascii="Palatino Linotype" w:hAnsi="Palatino Linotype"/>
          <w:b/>
          <w:bCs/>
          <w:sz w:val="18"/>
          <w:szCs w:val="18"/>
        </w:rPr>
        <w:t xml:space="preserve"> </w:t>
      </w:r>
      <w:r w:rsidR="00E0068E" w:rsidRPr="00C325B9">
        <w:rPr>
          <w:rFonts w:ascii="Palatino Linotype" w:hAnsi="Palatino Linotype"/>
          <w:b/>
          <w:bCs/>
          <w:sz w:val="18"/>
          <w:szCs w:val="18"/>
        </w:rPr>
        <w:t xml:space="preserve">: </w:t>
      </w:r>
      <w:r w:rsidR="00E0068E" w:rsidRPr="00C325B9">
        <w:rPr>
          <w:rFonts w:ascii="Palatino Linotype" w:hAnsi="Palatino Linotype"/>
          <w:sz w:val="18"/>
          <w:szCs w:val="18"/>
        </w:rPr>
        <w:t>«</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mais en fait</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 (ER. ; (Note de B. “</w:t>
      </w:r>
      <w:proofErr w:type="gramStart"/>
      <w:r w:rsidR="00E0068E" w:rsidRPr="00C325B9">
        <w:rPr>
          <w:rFonts w:ascii="Palatino Linotype" w:hAnsi="Palatino Linotype"/>
          <w:sz w:val="18"/>
          <w:szCs w:val="18"/>
        </w:rPr>
        <w:t>quod:</w:t>
      </w:r>
      <w:proofErr w:type="gram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whereas</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see</w:t>
      </w:r>
      <w:proofErr w:type="spellEnd"/>
      <w:r w:rsidR="00E0068E" w:rsidRPr="00C325B9">
        <w:rPr>
          <w:rFonts w:ascii="Palatino Linotype" w:hAnsi="Palatino Linotype"/>
          <w:sz w:val="18"/>
          <w:szCs w:val="18"/>
        </w:rPr>
        <w:t xml:space="preserve"> I. 82 n. </w:t>
      </w:r>
      <w:proofErr w:type="gramStart"/>
      <w:r w:rsidR="00E0068E" w:rsidRPr="00C325B9">
        <w:rPr>
          <w:rFonts w:ascii="Palatino Linotype" w:hAnsi="Palatino Linotype"/>
          <w:sz w:val="18"/>
          <w:szCs w:val="18"/>
        </w:rPr>
        <w:t>nunc:</w:t>
      </w:r>
      <w:proofErr w:type="gramEnd"/>
      <w:r w:rsidR="00E0068E" w:rsidRPr="00C325B9">
        <w:rPr>
          <w:rFonts w:ascii="Palatino Linotype" w:hAnsi="Palatino Linotype"/>
          <w:sz w:val="18"/>
          <w:szCs w:val="18"/>
        </w:rPr>
        <w:t xml:space="preserve"> ‘as </w:t>
      </w:r>
      <w:proofErr w:type="spellStart"/>
      <w:r w:rsidR="00E0068E" w:rsidRPr="00C325B9">
        <w:rPr>
          <w:rFonts w:ascii="Palatino Linotype" w:hAnsi="Palatino Linotype"/>
          <w:sz w:val="18"/>
          <w:szCs w:val="18"/>
        </w:rPr>
        <w:t>things</w:t>
      </w:r>
      <w:proofErr w:type="spellEnd"/>
      <w:r w:rsidR="00E0068E" w:rsidRPr="00C325B9">
        <w:rPr>
          <w:rFonts w:ascii="Palatino Linotype" w:hAnsi="Palatino Linotype"/>
          <w:sz w:val="18"/>
          <w:szCs w:val="18"/>
        </w:rPr>
        <w:t xml:space="preserve"> are’, </w:t>
      </w:r>
      <w:proofErr w:type="spellStart"/>
      <w:r w:rsidR="00E0068E" w:rsidRPr="00C325B9">
        <w:rPr>
          <w:rFonts w:ascii="Palatino Linotype" w:hAnsi="Palatino Linotype"/>
          <w:sz w:val="18"/>
          <w:szCs w:val="18"/>
        </w:rPr>
        <w:t>see</w:t>
      </w:r>
      <w:proofErr w:type="spellEnd"/>
      <w:r w:rsidR="00E0068E" w:rsidRPr="00C325B9">
        <w:rPr>
          <w:rFonts w:ascii="Palatino Linotype" w:hAnsi="Palatino Linotype"/>
          <w:sz w:val="18"/>
          <w:szCs w:val="18"/>
        </w:rPr>
        <w:t xml:space="preserve"> I. 169 n.”— B.)  </w:t>
      </w:r>
      <w:proofErr w:type="spellStart"/>
      <w:proofErr w:type="gramStart"/>
      <w:r w:rsidR="00E0068E" w:rsidRPr="00C325B9">
        <w:rPr>
          <w:rFonts w:ascii="Palatino Linotype" w:hAnsi="Palatino Linotype"/>
          <w:b/>
          <w:bCs/>
          <w:sz w:val="18"/>
          <w:szCs w:val="18"/>
        </w:rPr>
        <w:t>aeterno</w:t>
      </w:r>
      <w:proofErr w:type="spellEnd"/>
      <w:proofErr w:type="gramEnd"/>
      <w:r w:rsidR="00E0068E" w:rsidRPr="00C325B9">
        <w:rPr>
          <w:rFonts w:ascii="Palatino Linotype" w:hAnsi="Palatino Linotype"/>
          <w:b/>
          <w:bCs/>
          <w:sz w:val="18"/>
          <w:szCs w:val="18"/>
        </w:rPr>
        <w:t xml:space="preserve"> quia</w:t>
      </w:r>
      <w:r w:rsidR="00CA3BD1" w:rsidRPr="00C325B9">
        <w:rPr>
          <w:rFonts w:ascii="Palatino Linotype" w:hAnsi="Palatino Linotype"/>
          <w:b/>
          <w:bCs/>
          <w:sz w:val="18"/>
          <w:szCs w:val="18"/>
        </w:rPr>
        <w:t xml:space="preserve"> </w:t>
      </w:r>
      <w:r w:rsidR="00E0068E" w:rsidRPr="00C325B9">
        <w:rPr>
          <w:rFonts w:ascii="Palatino Linotype" w:hAnsi="Palatino Linotype"/>
          <w:b/>
          <w:bCs/>
          <w:sz w:val="18"/>
          <w:szCs w:val="18"/>
        </w:rPr>
        <w:t>:</w:t>
      </w:r>
      <w:r w:rsidR="00E0068E" w:rsidRPr="00C325B9">
        <w:rPr>
          <w:rFonts w:ascii="Palatino Linotype" w:hAnsi="Palatino Linotype"/>
          <w:sz w:val="18"/>
          <w:szCs w:val="18"/>
        </w:rPr>
        <w:t xml:space="preserve"> lire quia </w:t>
      </w:r>
      <w:proofErr w:type="spellStart"/>
      <w:r w:rsidR="00E0068E" w:rsidRPr="00C325B9">
        <w:rPr>
          <w:rFonts w:ascii="Palatino Linotype" w:hAnsi="Palatino Linotype"/>
          <w:sz w:val="18"/>
          <w:szCs w:val="18"/>
        </w:rPr>
        <w:t>aete</w:t>
      </w:r>
      <w:r w:rsidR="008A01FF" w:rsidRPr="00C325B9">
        <w:rPr>
          <w:rFonts w:ascii="Palatino Linotype" w:hAnsi="Palatino Linotype"/>
          <w:sz w:val="18"/>
          <w:szCs w:val="18"/>
        </w:rPr>
        <w:t>r</w:t>
      </w:r>
      <w:r w:rsidR="00E0068E" w:rsidRPr="00C325B9">
        <w:rPr>
          <w:rFonts w:ascii="Palatino Linotype" w:hAnsi="Palatino Linotype"/>
          <w:sz w:val="18"/>
          <w:szCs w:val="18"/>
        </w:rPr>
        <w:t>no</w:t>
      </w:r>
      <w:proofErr w:type="spellEnd"/>
      <w:r w:rsidR="00E0068E" w:rsidRPr="00C325B9">
        <w:rPr>
          <w:rFonts w:ascii="Palatino Linotype" w:hAnsi="Palatino Linotype"/>
          <w:sz w:val="18"/>
          <w:szCs w:val="18"/>
        </w:rPr>
        <w:t xml:space="preserve"> ….    </w:t>
      </w:r>
      <w:proofErr w:type="spellStart"/>
      <w:r w:rsidR="00E0068E" w:rsidRPr="00C325B9">
        <w:rPr>
          <w:rFonts w:ascii="Palatino Linotype" w:hAnsi="Palatino Linotype"/>
          <w:b/>
          <w:bCs/>
          <w:sz w:val="18"/>
          <w:szCs w:val="18"/>
        </w:rPr>
        <w:t>Consto</w:t>
      </w:r>
      <w:proofErr w:type="spellEnd"/>
      <w:r w:rsidR="00E0068E" w:rsidRPr="00C325B9">
        <w:rPr>
          <w:rFonts w:ascii="Palatino Linotype" w:hAnsi="Palatino Linotype"/>
          <w:b/>
          <w:bCs/>
          <w:sz w:val="18"/>
          <w:szCs w:val="18"/>
        </w:rPr>
        <w:t xml:space="preserve">, </w:t>
      </w:r>
      <w:proofErr w:type="spellStart"/>
      <w:r w:rsidR="00E0068E" w:rsidRPr="00C325B9">
        <w:rPr>
          <w:rFonts w:ascii="Palatino Linotype" w:hAnsi="Palatino Linotype"/>
          <w:b/>
          <w:bCs/>
          <w:sz w:val="18"/>
          <w:szCs w:val="18"/>
        </w:rPr>
        <w:t>āre</w:t>
      </w:r>
      <w:proofErr w:type="spellEnd"/>
      <w:r w:rsidR="00E0068E" w:rsidRPr="00C325B9">
        <w:rPr>
          <w:rFonts w:ascii="Palatino Linotype" w:hAnsi="Palatino Linotype"/>
          <w:b/>
          <w:bCs/>
          <w:sz w:val="18"/>
          <w:szCs w:val="18"/>
        </w:rPr>
        <w:t xml:space="preserve">, </w:t>
      </w:r>
      <w:proofErr w:type="spellStart"/>
      <w:r w:rsidR="00E0068E" w:rsidRPr="00C325B9">
        <w:rPr>
          <w:rFonts w:ascii="Palatino Linotype" w:hAnsi="Palatino Linotype"/>
          <w:b/>
          <w:bCs/>
          <w:sz w:val="18"/>
          <w:szCs w:val="18"/>
        </w:rPr>
        <w:t>constĭtī</w:t>
      </w:r>
      <w:proofErr w:type="spellEnd"/>
      <w:r w:rsidR="00CA3BD1" w:rsidRPr="00C325B9">
        <w:rPr>
          <w:rFonts w:ascii="Palatino Linotype" w:hAnsi="Palatino Linotype"/>
          <w:b/>
          <w:bCs/>
          <w:sz w:val="18"/>
          <w:szCs w:val="18"/>
        </w:rPr>
        <w:t xml:space="preserve"> </w:t>
      </w:r>
      <w:r w:rsidR="00E0068E" w:rsidRPr="00C325B9">
        <w:rPr>
          <w:rFonts w:ascii="Palatino Linotype" w:hAnsi="Palatino Linotype"/>
          <w:b/>
          <w:bCs/>
          <w:sz w:val="18"/>
          <w:szCs w:val="18"/>
        </w:rPr>
        <w:t xml:space="preserve">: - </w:t>
      </w:r>
      <w:proofErr w:type="spellStart"/>
      <w:r w:rsidR="00E0068E" w:rsidRPr="00C325B9">
        <w:rPr>
          <w:rFonts w:ascii="Palatino Linotype" w:hAnsi="Palatino Linotype"/>
          <w:b/>
          <w:bCs/>
          <w:sz w:val="18"/>
          <w:szCs w:val="18"/>
        </w:rPr>
        <w:t>intr</w:t>
      </w:r>
      <w:proofErr w:type="spellEnd"/>
      <w:r w:rsidR="00E0068E" w:rsidRPr="00C325B9">
        <w:rPr>
          <w:rFonts w:ascii="Palatino Linotype" w:hAnsi="Palatino Linotype"/>
          <w:b/>
          <w:bCs/>
          <w:sz w:val="18"/>
          <w:szCs w:val="18"/>
        </w:rPr>
        <w:t xml:space="preserve">. - </w:t>
      </w:r>
      <w:r w:rsidR="00CA3BD1" w:rsidRPr="00C325B9">
        <w:rPr>
          <w:rFonts w:ascii="Palatino Linotype" w:hAnsi="Palatino Linotype"/>
          <w:b/>
          <w:bCs/>
          <w:sz w:val="18"/>
          <w:szCs w:val="18"/>
        </w:rPr>
        <w:t xml:space="preserve"> </w:t>
      </w:r>
      <w:r w:rsidR="00E0068E" w:rsidRPr="00C325B9">
        <w:rPr>
          <w:rFonts w:ascii="Palatino Linotype" w:hAnsi="Palatino Linotype"/>
          <w:b/>
          <w:bCs/>
          <w:sz w:val="18"/>
          <w:szCs w:val="18"/>
        </w:rPr>
        <w:t xml:space="preserve"> 1 </w:t>
      </w:r>
      <w:r w:rsidR="00E0068E" w:rsidRPr="00C325B9">
        <w:rPr>
          <w:rFonts w:ascii="Palatino Linotype" w:hAnsi="Palatino Linotype"/>
          <w:sz w:val="18"/>
          <w:szCs w:val="18"/>
        </w:rPr>
        <w:t>-</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 xml:space="preserve">se tenir arrêté, s'arrêter, s'établir. </w:t>
      </w:r>
      <w:proofErr w:type="spellStart"/>
      <w:r w:rsidR="00E0068E" w:rsidRPr="00C325B9">
        <w:rPr>
          <w:rFonts w:ascii="Palatino Linotype" w:hAnsi="Palatino Linotype"/>
          <w:sz w:val="18"/>
          <w:szCs w:val="18"/>
        </w:rPr>
        <w:t>Etre</w:t>
      </w:r>
      <w:proofErr w:type="spellEnd"/>
      <w:r w:rsidR="00E0068E" w:rsidRPr="00C325B9">
        <w:rPr>
          <w:rFonts w:ascii="Palatino Linotype" w:hAnsi="Palatino Linotype"/>
          <w:sz w:val="18"/>
          <w:szCs w:val="18"/>
        </w:rPr>
        <w:t xml:space="preserve"> constitué </w:t>
      </w:r>
      <w:proofErr w:type="gramStart"/>
      <w:r w:rsidR="00E0068E" w:rsidRPr="00C325B9">
        <w:rPr>
          <w:rFonts w:ascii="Palatino Linotype" w:hAnsi="Palatino Linotype"/>
          <w:sz w:val="18"/>
          <w:szCs w:val="18"/>
        </w:rPr>
        <w:t>de avec</w:t>
      </w:r>
      <w:proofErr w:type="gram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abl</w:t>
      </w:r>
      <w:proofErr w:type="spellEnd"/>
      <w:r w:rsidR="00E0068E" w:rsidRPr="00C325B9">
        <w:rPr>
          <w:rFonts w:ascii="Palatino Linotype" w:hAnsi="Palatino Linotype"/>
          <w:sz w:val="18"/>
          <w:szCs w:val="18"/>
        </w:rPr>
        <w:t>. (</w:t>
      </w:r>
      <w:proofErr w:type="gramStart"/>
      <w:r w:rsidR="00E0068E" w:rsidRPr="00C325B9">
        <w:rPr>
          <w:rFonts w:ascii="Palatino Linotype" w:hAnsi="Palatino Linotype"/>
          <w:sz w:val="18"/>
          <w:szCs w:val="18"/>
        </w:rPr>
        <w:t>ou</w:t>
      </w:r>
      <w:proofErr w:type="gramEnd"/>
      <w:r w:rsidR="00E0068E" w:rsidRPr="00C325B9">
        <w:rPr>
          <w:rFonts w:ascii="Palatino Linotype" w:hAnsi="Palatino Linotype"/>
          <w:sz w:val="18"/>
          <w:szCs w:val="18"/>
        </w:rPr>
        <w:t xml:space="preserve"> avec ex, in, de + </w:t>
      </w:r>
      <w:proofErr w:type="spellStart"/>
      <w:r w:rsidR="00E0068E" w:rsidRPr="00C325B9">
        <w:rPr>
          <w:rFonts w:ascii="Palatino Linotype" w:hAnsi="Palatino Linotype"/>
          <w:sz w:val="18"/>
          <w:szCs w:val="18"/>
        </w:rPr>
        <w:t>abl</w:t>
      </w:r>
      <w:proofErr w:type="spellEnd"/>
      <w:r w:rsidR="00E0068E" w:rsidRPr="00C325B9">
        <w:rPr>
          <w:rFonts w:ascii="Palatino Linotype" w:hAnsi="Palatino Linotype"/>
          <w:sz w:val="18"/>
          <w:szCs w:val="18"/>
        </w:rPr>
        <w:t xml:space="preserve">.).    </w:t>
      </w:r>
      <w:proofErr w:type="spellStart"/>
      <w:proofErr w:type="gramStart"/>
      <w:r w:rsidR="00E0068E" w:rsidRPr="00C325B9">
        <w:rPr>
          <w:rFonts w:ascii="Palatino Linotype" w:hAnsi="Palatino Linotype"/>
          <w:b/>
          <w:bCs/>
          <w:sz w:val="18"/>
          <w:szCs w:val="18"/>
        </w:rPr>
        <w:t>quaeque</w:t>
      </w:r>
      <w:proofErr w:type="spellEnd"/>
      <w:proofErr w:type="gramEnd"/>
      <w:r w:rsidR="00E0068E" w:rsidRPr="00C325B9">
        <w:rPr>
          <w:rFonts w:ascii="Palatino Linotype" w:hAnsi="Palatino Linotype"/>
          <w:b/>
          <w:bCs/>
          <w:sz w:val="18"/>
          <w:szCs w:val="18"/>
        </w:rPr>
        <w:t xml:space="preserve"> = </w:t>
      </w:r>
      <w:proofErr w:type="spellStart"/>
      <w:r w:rsidR="00E0068E" w:rsidRPr="00C325B9">
        <w:rPr>
          <w:rFonts w:ascii="Palatino Linotype" w:hAnsi="Palatino Linotype"/>
          <w:b/>
          <w:bCs/>
          <w:sz w:val="18"/>
          <w:szCs w:val="18"/>
        </w:rPr>
        <w:t>quaeque</w:t>
      </w:r>
      <w:proofErr w:type="spellEnd"/>
      <w:r w:rsidR="00E0068E" w:rsidRPr="00C325B9">
        <w:rPr>
          <w:rFonts w:ascii="Palatino Linotype" w:hAnsi="Palatino Linotype"/>
          <w:b/>
          <w:bCs/>
          <w:sz w:val="18"/>
          <w:szCs w:val="18"/>
        </w:rPr>
        <w:t xml:space="preserve"> </w:t>
      </w:r>
      <w:proofErr w:type="spellStart"/>
      <w:r w:rsidR="00E0068E" w:rsidRPr="00C325B9">
        <w:rPr>
          <w:rFonts w:ascii="Palatino Linotype" w:hAnsi="Palatino Linotype"/>
          <w:b/>
          <w:bCs/>
          <w:sz w:val="18"/>
          <w:szCs w:val="18"/>
        </w:rPr>
        <w:t>res</w:t>
      </w:r>
      <w:proofErr w:type="spellEnd"/>
      <w:r w:rsidR="00E0068E" w:rsidRPr="00C325B9">
        <w:rPr>
          <w:rFonts w:ascii="Palatino Linotype" w:hAnsi="Palatino Linotype"/>
          <w:b/>
          <w:bCs/>
          <w:sz w:val="18"/>
          <w:szCs w:val="18"/>
        </w:rPr>
        <w:t xml:space="preserve">.  </w:t>
      </w:r>
      <w:r w:rsidR="00E0068E" w:rsidRPr="00C325B9">
        <w:rPr>
          <w:rFonts w:ascii="Palatino Linotype" w:hAnsi="Palatino Linotype"/>
          <w:sz w:val="18"/>
          <w:szCs w:val="18"/>
        </w:rPr>
        <w:t xml:space="preserve">      </w:t>
      </w:r>
      <w:r w:rsidR="00BD7CF6" w:rsidRPr="00C325B9">
        <w:rPr>
          <w:rFonts w:ascii="Palatino Linotype" w:hAnsi="Palatino Linotype"/>
          <w:sz w:val="18"/>
          <w:szCs w:val="18"/>
        </w:rPr>
        <w:br/>
        <w:t xml:space="preserve">          </w:t>
      </w:r>
      <w:r w:rsidR="00E0068E" w:rsidRPr="00C325B9">
        <w:rPr>
          <w:rFonts w:ascii="Palatino Linotype" w:hAnsi="Palatino Linotype"/>
          <w:b/>
          <w:bCs/>
          <w:color w:val="C00000"/>
          <w:sz w:val="18"/>
          <w:szCs w:val="18"/>
        </w:rPr>
        <w:t>NB.</w:t>
      </w:r>
      <w:r w:rsidR="00E0068E" w:rsidRPr="00C325B9">
        <w:rPr>
          <w:rFonts w:ascii="Palatino Linotype" w:hAnsi="Palatino Linotype"/>
          <w:b/>
          <w:bCs/>
          <w:sz w:val="18"/>
          <w:szCs w:val="18"/>
        </w:rPr>
        <w:t xml:space="preserve"> </w:t>
      </w:r>
      <w:proofErr w:type="spellStart"/>
      <w:r w:rsidR="00E0068E" w:rsidRPr="00C325B9">
        <w:rPr>
          <w:rFonts w:ascii="Palatino Linotype" w:hAnsi="Palatino Linotype"/>
          <w:b/>
          <w:bCs/>
          <w:sz w:val="18"/>
          <w:szCs w:val="18"/>
        </w:rPr>
        <w:t>Semine</w:t>
      </w:r>
      <w:proofErr w:type="spellEnd"/>
      <w:r w:rsidR="00E0068E" w:rsidRPr="00C325B9">
        <w:rPr>
          <w:rFonts w:ascii="Palatino Linotype" w:hAnsi="Palatino Linotype"/>
          <w:b/>
          <w:bCs/>
          <w:sz w:val="18"/>
          <w:szCs w:val="18"/>
        </w:rPr>
        <w:t xml:space="preserve"> ER</w:t>
      </w:r>
      <w:r w:rsidR="00E0068E" w:rsidRPr="00C325B9">
        <w:rPr>
          <w:rFonts w:ascii="Palatino Linotype" w:hAnsi="Palatino Linotype"/>
          <w:sz w:val="18"/>
          <w:szCs w:val="18"/>
        </w:rPr>
        <w:t xml:space="preserve">.  Renvoient </w:t>
      </w:r>
      <w:proofErr w:type="gramStart"/>
      <w:r w:rsidR="00E0068E" w:rsidRPr="00C325B9">
        <w:rPr>
          <w:rFonts w:ascii="Palatino Linotype" w:hAnsi="Palatino Linotype"/>
          <w:sz w:val="18"/>
          <w:szCs w:val="18"/>
        </w:rPr>
        <w:t>à  185</w:t>
      </w:r>
      <w:proofErr w:type="gramEnd"/>
      <w:r w:rsidR="00E0068E" w:rsidRPr="00C325B9">
        <w:rPr>
          <w:rFonts w:ascii="Palatino Linotype" w:hAnsi="Palatino Linotype"/>
          <w:sz w:val="18"/>
          <w:szCs w:val="18"/>
        </w:rPr>
        <w:t xml:space="preserve"> et à leur note</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 xml:space="preserve">: «   ER. </w:t>
      </w:r>
      <w:proofErr w:type="gramStart"/>
      <w:r w:rsidR="00E0068E" w:rsidRPr="00C325B9">
        <w:rPr>
          <w:rFonts w:ascii="Palatino Linotype" w:hAnsi="Palatino Linotype"/>
          <w:sz w:val="18"/>
          <w:szCs w:val="18"/>
        </w:rPr>
        <w:t>ajoutent</w:t>
      </w:r>
      <w:proofErr w:type="gramEnd"/>
      <w:r w:rsidR="00E0068E" w:rsidRPr="00C325B9">
        <w:rPr>
          <w:rFonts w:ascii="Palatino Linotype" w:hAnsi="Palatino Linotype"/>
          <w:sz w:val="18"/>
          <w:szCs w:val="18"/>
        </w:rPr>
        <w:t xml:space="preserve"> de la même </w:t>
      </w:r>
      <w:proofErr w:type="gramStart"/>
      <w:r w:rsidR="00E0068E" w:rsidRPr="00C325B9">
        <w:rPr>
          <w:rFonts w:ascii="Palatino Linotype" w:hAnsi="Palatino Linotype"/>
          <w:sz w:val="18"/>
          <w:szCs w:val="18"/>
        </w:rPr>
        <w:t xml:space="preserve">manière </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w:t>
      </w:r>
      <w:proofErr w:type="gramEnd"/>
      <w:r w:rsidR="00E0068E"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Semen</w:t>
      </w:r>
      <w:proofErr w:type="spellEnd"/>
      <w:r w:rsidR="00E0068E" w:rsidRPr="00C325B9">
        <w:rPr>
          <w:rFonts w:ascii="Palatino Linotype" w:hAnsi="Palatino Linotype"/>
          <w:sz w:val="18"/>
          <w:szCs w:val="18"/>
        </w:rPr>
        <w:t xml:space="preserve"> ne désigne pas ici la semence mâle et femelle dont le concours crée l’être, animal ou végétal, mais les corps premiers, les particules élémentaires qui l’alimentent</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w:t>
      </w:r>
      <w:r w:rsidR="00CA3BD1" w:rsidRPr="00C325B9">
        <w:rPr>
          <w:rFonts w:ascii="Palatino Linotype" w:hAnsi="Palatino Linotype"/>
          <w:sz w:val="18"/>
          <w:szCs w:val="18"/>
        </w:rPr>
        <w:t xml:space="preserve"> </w:t>
      </w:r>
      <w:r w:rsidR="00E0068E" w:rsidRPr="00C325B9">
        <w:rPr>
          <w:rFonts w:ascii="Palatino Linotype" w:hAnsi="Palatino Linotype"/>
          <w:sz w:val="18"/>
          <w:szCs w:val="18"/>
        </w:rPr>
        <w:t xml:space="preserve">    </w:t>
      </w:r>
      <w:r w:rsidR="00BD7CF6" w:rsidRPr="00C325B9">
        <w:rPr>
          <w:rFonts w:ascii="Palatino Linotype" w:hAnsi="Palatino Linotype"/>
          <w:sz w:val="18"/>
          <w:szCs w:val="18"/>
        </w:rPr>
        <w:br/>
        <w:t xml:space="preserve">          </w:t>
      </w:r>
      <w:r w:rsidR="00E0068E" w:rsidRPr="00C325B9">
        <w:rPr>
          <w:rFonts w:ascii="Palatino Linotype" w:hAnsi="Palatino Linotype"/>
          <w:b/>
          <w:bCs/>
          <w:color w:val="C00000"/>
          <w:sz w:val="18"/>
          <w:szCs w:val="18"/>
        </w:rPr>
        <w:t>NB.</w:t>
      </w:r>
      <w:r w:rsidR="00E0068E" w:rsidRPr="00C325B9">
        <w:rPr>
          <w:rFonts w:ascii="Palatino Linotype" w:hAnsi="Palatino Linotype"/>
          <w:b/>
          <w:bCs/>
          <w:sz w:val="18"/>
          <w:szCs w:val="18"/>
        </w:rPr>
        <w:t xml:space="preserve">  Bailey :</w:t>
      </w:r>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Aeterno</w:t>
      </w:r>
      <w:proofErr w:type="spellEnd"/>
      <w:r w:rsidR="00E0068E" w:rsidRPr="00C325B9">
        <w:rPr>
          <w:rFonts w:ascii="Palatino Linotype" w:hAnsi="Palatino Linotype"/>
          <w:sz w:val="18"/>
          <w:szCs w:val="18"/>
        </w:rPr>
        <w:t xml:space="preserve"> </w:t>
      </w:r>
      <w:proofErr w:type="spellStart"/>
      <w:proofErr w:type="gramStart"/>
      <w:r w:rsidR="00E0068E" w:rsidRPr="00C325B9">
        <w:rPr>
          <w:rFonts w:ascii="Palatino Linotype" w:hAnsi="Palatino Linotype"/>
          <w:sz w:val="18"/>
          <w:szCs w:val="18"/>
        </w:rPr>
        <w:t>semine</w:t>
      </w:r>
      <w:proofErr w:type="spellEnd"/>
      <w:r w:rsidR="00E0068E" w:rsidRPr="00C325B9">
        <w:rPr>
          <w:rFonts w:ascii="Palatino Linotype" w:hAnsi="Palatino Linotype"/>
          <w:sz w:val="18"/>
          <w:szCs w:val="18"/>
        </w:rPr>
        <w:t xml:space="preserve"> .</w:t>
      </w:r>
      <w:proofErr w:type="gramEnd"/>
      <w:r w:rsidR="00E0068E" w:rsidRPr="00C325B9">
        <w:rPr>
          <w:rFonts w:ascii="Palatino Linotype" w:hAnsi="Palatino Linotype"/>
          <w:sz w:val="18"/>
          <w:szCs w:val="18"/>
        </w:rPr>
        <w:t xml:space="preserve"> ‘</w:t>
      </w:r>
      <w:proofErr w:type="gramStart"/>
      <w:r w:rsidR="00E0068E" w:rsidRPr="00C325B9">
        <w:rPr>
          <w:rFonts w:ascii="Palatino Linotype" w:hAnsi="Palatino Linotype"/>
          <w:sz w:val="18"/>
          <w:szCs w:val="18"/>
        </w:rPr>
        <w:t>of</w:t>
      </w:r>
      <w:proofErr w:type="gramEnd"/>
      <w:r w:rsidR="00E0068E" w:rsidRPr="00C325B9">
        <w:rPr>
          <w:rFonts w:ascii="Palatino Linotype" w:hAnsi="Palatino Linotype"/>
          <w:sz w:val="18"/>
          <w:szCs w:val="18"/>
        </w:rPr>
        <w:t xml:space="preserve"> indestructible </w:t>
      </w:r>
      <w:proofErr w:type="spellStart"/>
      <w:r w:rsidR="00E0068E" w:rsidRPr="00C325B9">
        <w:rPr>
          <w:rFonts w:ascii="Palatino Linotype" w:hAnsi="Palatino Linotype"/>
          <w:sz w:val="18"/>
          <w:szCs w:val="18"/>
        </w:rPr>
        <w:t>seed</w:t>
      </w:r>
      <w:proofErr w:type="spellEnd"/>
      <w:r w:rsidR="00E0068E" w:rsidRPr="00C325B9">
        <w:rPr>
          <w:rFonts w:ascii="Palatino Linotype" w:hAnsi="Palatino Linotype"/>
          <w:sz w:val="18"/>
          <w:szCs w:val="18"/>
        </w:rPr>
        <w:t xml:space="preserve">’, or, in </w:t>
      </w:r>
      <w:proofErr w:type="spellStart"/>
      <w:r w:rsidR="00E0068E" w:rsidRPr="00C325B9">
        <w:rPr>
          <w:rFonts w:ascii="Palatino Linotype" w:hAnsi="Palatino Linotype"/>
          <w:sz w:val="18"/>
          <w:szCs w:val="18"/>
        </w:rPr>
        <w:t>Lucr</w:t>
      </w:r>
      <w:proofErr w:type="spellEnd"/>
      <w:r w:rsidR="00E0068E" w:rsidRPr="00C325B9">
        <w:rPr>
          <w:rFonts w:ascii="Palatino Linotype" w:hAnsi="Palatino Linotype"/>
          <w:sz w:val="18"/>
          <w:szCs w:val="18"/>
        </w:rPr>
        <w:t xml:space="preserve">.’s </w:t>
      </w:r>
      <w:proofErr w:type="spellStart"/>
      <w:r w:rsidR="00E0068E" w:rsidRPr="00C325B9">
        <w:rPr>
          <w:rFonts w:ascii="Palatino Linotype" w:hAnsi="Palatino Linotype"/>
          <w:sz w:val="18"/>
          <w:szCs w:val="18"/>
        </w:rPr>
        <w:t>own</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view</w:t>
      </w:r>
      <w:proofErr w:type="spellEnd"/>
      <w:r w:rsidR="00E0068E" w:rsidRPr="00C325B9">
        <w:rPr>
          <w:rFonts w:ascii="Palatino Linotype" w:hAnsi="Palatino Linotype"/>
          <w:sz w:val="18"/>
          <w:szCs w:val="18"/>
        </w:rPr>
        <w:t xml:space="preserve">, the </w:t>
      </w:r>
      <w:proofErr w:type="spellStart"/>
      <w:r w:rsidR="00E0068E" w:rsidRPr="00C325B9">
        <w:rPr>
          <w:rFonts w:ascii="Palatino Linotype" w:hAnsi="Palatino Linotype"/>
          <w:sz w:val="18"/>
          <w:szCs w:val="18"/>
        </w:rPr>
        <w:t>atoms</w:t>
      </w:r>
      <w:proofErr w:type="spellEnd"/>
      <w:r w:rsidR="00E0068E" w:rsidRPr="00C325B9">
        <w:rPr>
          <w:rFonts w:ascii="Palatino Linotype" w:hAnsi="Palatino Linotype"/>
          <w:sz w:val="18"/>
          <w:szCs w:val="18"/>
        </w:rPr>
        <w:t xml:space="preserve">, but </w:t>
      </w:r>
      <w:proofErr w:type="spellStart"/>
      <w:r w:rsidR="00E0068E" w:rsidRPr="00C325B9">
        <w:rPr>
          <w:rFonts w:ascii="Palatino Linotype" w:hAnsi="Palatino Linotype"/>
          <w:sz w:val="18"/>
          <w:szCs w:val="18"/>
        </w:rPr>
        <w:t>it</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would</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be</w:t>
      </w:r>
      <w:proofErr w:type="spellEnd"/>
      <w:r w:rsidR="00E0068E" w:rsidRPr="00C325B9">
        <w:rPr>
          <w:rFonts w:ascii="Palatino Linotype" w:hAnsi="Palatino Linotype"/>
          <w:sz w:val="18"/>
          <w:szCs w:val="18"/>
        </w:rPr>
        <w:t xml:space="preserve"> applicable to the </w:t>
      </w:r>
      <w:proofErr w:type="spellStart"/>
      <w:r w:rsidR="00E0068E" w:rsidRPr="00C325B9">
        <w:rPr>
          <w:rFonts w:ascii="Palatino Linotype" w:hAnsi="Palatino Linotype"/>
          <w:sz w:val="18"/>
          <w:szCs w:val="18"/>
        </w:rPr>
        <w:t>elements</w:t>
      </w:r>
      <w:proofErr w:type="spellEnd"/>
      <w:r w:rsidR="00E0068E" w:rsidRPr="00C325B9">
        <w:rPr>
          <w:rFonts w:ascii="Palatino Linotype" w:hAnsi="Palatino Linotype"/>
          <w:sz w:val="18"/>
          <w:szCs w:val="18"/>
        </w:rPr>
        <w:t xml:space="preserve"> of </w:t>
      </w:r>
      <w:proofErr w:type="spellStart"/>
      <w:r w:rsidR="00E0068E" w:rsidRPr="00C325B9">
        <w:rPr>
          <w:rFonts w:ascii="Palatino Linotype" w:hAnsi="Palatino Linotype"/>
          <w:sz w:val="18"/>
          <w:szCs w:val="18"/>
        </w:rPr>
        <w:t>Empedocles</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or</w:t>
      </w:r>
      <w:proofErr w:type="spellEnd"/>
      <w:r w:rsidR="00E0068E" w:rsidRPr="00C325B9">
        <w:rPr>
          <w:rFonts w:ascii="Palatino Linotype" w:hAnsi="Palatino Linotype"/>
          <w:sz w:val="18"/>
          <w:szCs w:val="18"/>
        </w:rPr>
        <w:t xml:space="preserve"> the </w:t>
      </w:r>
      <w:proofErr w:type="spellStart"/>
      <w:r w:rsidR="00E0068E" w:rsidRPr="00C325B9">
        <w:rPr>
          <w:rFonts w:ascii="Palatino Linotype" w:hAnsi="Palatino Linotype"/>
          <w:sz w:val="18"/>
          <w:szCs w:val="18"/>
        </w:rPr>
        <w:t>seeds</w:t>
      </w:r>
      <w:proofErr w:type="spellEnd"/>
      <w:r w:rsidR="00E0068E" w:rsidRPr="00C325B9">
        <w:rPr>
          <w:rFonts w:ascii="Palatino Linotype" w:hAnsi="Palatino Linotype"/>
          <w:sz w:val="18"/>
          <w:szCs w:val="18"/>
        </w:rPr>
        <w:t xml:space="preserve"> of </w:t>
      </w:r>
      <w:proofErr w:type="spellStart"/>
      <w:r w:rsidR="00E0068E" w:rsidRPr="00C325B9">
        <w:rPr>
          <w:rFonts w:ascii="Palatino Linotype" w:hAnsi="Palatino Linotype"/>
          <w:sz w:val="18"/>
          <w:szCs w:val="18"/>
        </w:rPr>
        <w:t>Anaxagoras</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Lucr</w:t>
      </w:r>
      <w:proofErr w:type="spellEnd"/>
      <w:r w:rsidR="00E0068E" w:rsidRPr="00C325B9">
        <w:rPr>
          <w:rFonts w:ascii="Palatino Linotype" w:hAnsi="Palatino Linotype"/>
          <w:sz w:val="18"/>
          <w:szCs w:val="18"/>
        </w:rPr>
        <w:t xml:space="preserve">. </w:t>
      </w:r>
      <w:proofErr w:type="spellStart"/>
      <w:proofErr w:type="gramStart"/>
      <w:r w:rsidR="00E0068E" w:rsidRPr="00C325B9">
        <w:rPr>
          <w:rFonts w:ascii="Palatino Linotype" w:hAnsi="Palatino Linotype"/>
          <w:sz w:val="18"/>
          <w:szCs w:val="18"/>
        </w:rPr>
        <w:t>is</w:t>
      </w:r>
      <w:proofErr w:type="spellEnd"/>
      <w:proofErr w:type="gramEnd"/>
      <w:r w:rsidR="00E0068E" w:rsidRPr="00C325B9">
        <w:rPr>
          <w:rFonts w:ascii="Palatino Linotype" w:hAnsi="Palatino Linotype"/>
          <w:sz w:val="18"/>
          <w:szCs w:val="18"/>
        </w:rPr>
        <w:t xml:space="preserve"> </w:t>
      </w:r>
      <w:proofErr w:type="gramStart"/>
      <w:r w:rsidR="00E0068E" w:rsidRPr="00C325B9">
        <w:rPr>
          <w:rFonts w:ascii="Palatino Linotype" w:hAnsi="Palatino Linotype"/>
          <w:sz w:val="18"/>
          <w:szCs w:val="18"/>
        </w:rPr>
        <w:t xml:space="preserve">not  </w:t>
      </w:r>
      <w:proofErr w:type="spellStart"/>
      <w:r w:rsidR="00E0068E" w:rsidRPr="00C325B9">
        <w:rPr>
          <w:rFonts w:ascii="Palatino Linotype" w:hAnsi="Palatino Linotype"/>
          <w:sz w:val="18"/>
          <w:szCs w:val="18"/>
        </w:rPr>
        <w:t>illogically</w:t>
      </w:r>
      <w:proofErr w:type="spellEnd"/>
      <w:proofErr w:type="gram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anticipating</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his</w:t>
      </w:r>
      <w:proofErr w:type="spellEnd"/>
      <w:r w:rsidR="00E0068E" w:rsidRPr="00C325B9">
        <w:rPr>
          <w:rFonts w:ascii="Palatino Linotype" w:hAnsi="Palatino Linotype"/>
          <w:sz w:val="18"/>
          <w:szCs w:val="18"/>
        </w:rPr>
        <w:t xml:space="preserve"> </w:t>
      </w:r>
      <w:proofErr w:type="spellStart"/>
      <w:r w:rsidR="00E0068E" w:rsidRPr="00C325B9">
        <w:rPr>
          <w:rFonts w:ascii="Palatino Linotype" w:hAnsi="Palatino Linotype"/>
          <w:sz w:val="18"/>
          <w:szCs w:val="18"/>
        </w:rPr>
        <w:t>own</w:t>
      </w:r>
      <w:proofErr w:type="spellEnd"/>
      <w:r w:rsidR="00E0068E" w:rsidRPr="00C325B9">
        <w:rPr>
          <w:rFonts w:ascii="Palatino Linotype" w:hAnsi="Palatino Linotype"/>
          <w:sz w:val="18"/>
          <w:szCs w:val="18"/>
        </w:rPr>
        <w:t xml:space="preserve"> conclusions.”  (Bailey).</w:t>
      </w:r>
      <w:r w:rsidRPr="00C325B9">
        <w:rPr>
          <w:rFonts w:ascii="Palatino Linotype" w:hAnsi="Palatino Linotype"/>
          <w:b/>
          <w:sz w:val="18"/>
          <w:szCs w:val="18"/>
        </w:rPr>
        <w:t xml:space="preserve">   </w:t>
      </w:r>
    </w:p>
  </w:footnote>
  <w:footnote w:id="222">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0068E" w:rsidRPr="00C325B9">
        <w:rPr>
          <w:rFonts w:ascii="Palatino Linotype" w:hAnsi="Palatino Linotype" w:cs="Times New Roman"/>
          <w:b/>
          <w:bCs/>
          <w:sz w:val="18"/>
          <w:szCs w:val="18"/>
          <w:lang w:eastAsia="fr-FR"/>
        </w:rPr>
        <w:t xml:space="preserve">222. </w:t>
      </w:r>
      <w:proofErr w:type="spellStart"/>
      <w:r w:rsidR="00E0068E" w:rsidRPr="00C325B9">
        <w:rPr>
          <w:rFonts w:ascii="Palatino Linotype" w:hAnsi="Palatino Linotype" w:cs="Times New Roman"/>
          <w:b/>
          <w:bCs/>
          <w:sz w:val="18"/>
          <w:szCs w:val="18"/>
          <w:lang w:eastAsia="fr-FR"/>
        </w:rPr>
        <w:t>donec</w:t>
      </w:r>
      <w:proofErr w:type="spellEnd"/>
      <w:r w:rsidR="00E0068E" w:rsidRPr="00C325B9">
        <w:rPr>
          <w:rFonts w:ascii="Palatino Linotype" w:hAnsi="Palatino Linotype" w:cs="Times New Roman"/>
          <w:b/>
          <w:bCs/>
          <w:sz w:val="18"/>
          <w:szCs w:val="18"/>
          <w:lang w:eastAsia="fr-FR"/>
        </w:rPr>
        <w:t xml:space="preserve"> vis </w:t>
      </w:r>
      <w:proofErr w:type="spellStart"/>
      <w:r w:rsidR="00E0068E" w:rsidRPr="00C325B9">
        <w:rPr>
          <w:rFonts w:ascii="Palatino Linotype" w:hAnsi="Palatino Linotype" w:cs="Times New Roman"/>
          <w:b/>
          <w:bCs/>
          <w:sz w:val="18"/>
          <w:szCs w:val="18"/>
          <w:lang w:eastAsia="fr-FR"/>
        </w:rPr>
        <w:t>obiit</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quae</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res</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diverberet</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ictu</w:t>
      </w:r>
      <w:proofErr w:type="spellEnd"/>
      <w:r w:rsidR="00E0068E" w:rsidRPr="00C325B9">
        <w:rPr>
          <w:rFonts w:ascii="Palatino Linotype" w:hAnsi="Palatino Linotype" w:cs="Times New Roman"/>
          <w:b/>
          <w:bCs/>
          <w:sz w:val="18"/>
          <w:szCs w:val="18"/>
          <w:lang w:eastAsia="fr-FR"/>
        </w:rPr>
        <w:t>—</w:t>
      </w:r>
      <w:r w:rsidR="00E0068E" w:rsidRPr="00C325B9">
        <w:rPr>
          <w:rFonts w:ascii="Palatino Linotype" w:hAnsi="Palatino Linotype" w:cs="Times New Roman"/>
          <w:sz w:val="18"/>
          <w:szCs w:val="18"/>
          <w:lang w:eastAsia="fr-FR"/>
        </w:rPr>
        <w:t xml:space="preserve">    </w:t>
      </w:r>
      <w:proofErr w:type="spellStart"/>
      <w:r w:rsidR="00E0068E" w:rsidRPr="00C325B9">
        <w:rPr>
          <w:rFonts w:ascii="Palatino Linotype" w:hAnsi="Palatino Linotype" w:cs="Times New Roman"/>
          <w:b/>
          <w:bCs/>
          <w:sz w:val="18"/>
          <w:szCs w:val="18"/>
          <w:lang w:eastAsia="fr-FR"/>
        </w:rPr>
        <w:t>Donec</w:t>
      </w:r>
      <w:proofErr w:type="spellEnd"/>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jusqu’à ce que</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xml:space="preserve">; selon </w:t>
      </w:r>
      <w:r w:rsidR="00E0068E" w:rsidRPr="00C325B9">
        <w:rPr>
          <w:rFonts w:ascii="Palatino Linotype" w:hAnsi="Palatino Linotype" w:cs="Times New Roman"/>
          <w:b/>
          <w:bCs/>
          <w:sz w:val="18"/>
          <w:szCs w:val="18"/>
          <w:lang w:eastAsia="fr-FR"/>
        </w:rPr>
        <w:t>B.</w:t>
      </w:r>
      <w:r w:rsidR="00E0068E" w:rsidRPr="00C325B9">
        <w:rPr>
          <w:rFonts w:ascii="Palatino Linotype" w:hAnsi="Palatino Linotype" w:cs="Times New Roman"/>
          <w:sz w:val="18"/>
          <w:szCs w:val="18"/>
          <w:lang w:eastAsia="fr-FR"/>
        </w:rPr>
        <w:t xml:space="preserve"> </w:t>
      </w:r>
      <w:proofErr w:type="spellStart"/>
      <w:r w:rsidR="00E0068E" w:rsidRPr="00C325B9">
        <w:rPr>
          <w:rFonts w:ascii="Palatino Linotype" w:hAnsi="Palatino Linotype" w:cs="Times New Roman"/>
          <w:sz w:val="18"/>
          <w:szCs w:val="18"/>
          <w:lang w:eastAsia="fr-FR"/>
        </w:rPr>
        <w:t>donec</w:t>
      </w:r>
      <w:proofErr w:type="spellEnd"/>
      <w:r w:rsidR="00E0068E" w:rsidRPr="00C325B9">
        <w:rPr>
          <w:rFonts w:ascii="Palatino Linotype" w:hAnsi="Palatino Linotype" w:cs="Times New Roman"/>
          <w:sz w:val="18"/>
          <w:szCs w:val="18"/>
          <w:lang w:eastAsia="fr-FR"/>
        </w:rPr>
        <w:t xml:space="preserve"> est </w:t>
      </w:r>
      <w:proofErr w:type="spellStart"/>
      <w:r w:rsidR="00E0068E" w:rsidRPr="00C325B9">
        <w:rPr>
          <w:rFonts w:ascii="Palatino Linotype" w:hAnsi="Palatino Linotype" w:cs="Times New Roman"/>
          <w:sz w:val="18"/>
          <w:szCs w:val="18"/>
          <w:lang w:eastAsia="fr-FR"/>
        </w:rPr>
        <w:t>tjs</w:t>
      </w:r>
      <w:proofErr w:type="spellEnd"/>
      <w:r w:rsidR="00E0068E" w:rsidRPr="00C325B9">
        <w:rPr>
          <w:rFonts w:ascii="Palatino Linotype" w:hAnsi="Palatino Linotype" w:cs="Times New Roman"/>
          <w:sz w:val="18"/>
          <w:szCs w:val="18"/>
          <w:lang w:eastAsia="fr-FR"/>
        </w:rPr>
        <w:t xml:space="preserve"> cst avec l’</w:t>
      </w:r>
      <w:proofErr w:type="spellStart"/>
      <w:r w:rsidR="00E0068E" w:rsidRPr="00C325B9">
        <w:rPr>
          <w:rFonts w:ascii="Palatino Linotype" w:hAnsi="Palatino Linotype" w:cs="Times New Roman"/>
          <w:sz w:val="18"/>
          <w:szCs w:val="18"/>
          <w:lang w:eastAsia="fr-FR"/>
        </w:rPr>
        <w:t>ind</w:t>
      </w:r>
      <w:proofErr w:type="spellEnd"/>
      <w:r w:rsidR="00E0068E" w:rsidRPr="00C325B9">
        <w:rPr>
          <w:rFonts w:ascii="Palatino Linotype" w:hAnsi="Palatino Linotype" w:cs="Times New Roman"/>
          <w:sz w:val="18"/>
          <w:szCs w:val="18"/>
          <w:lang w:eastAsia="fr-FR"/>
        </w:rPr>
        <w:t xml:space="preserve">. chez </w:t>
      </w:r>
      <w:proofErr w:type="spellStart"/>
      <w:r w:rsidR="00E0068E" w:rsidRPr="00C325B9">
        <w:rPr>
          <w:rFonts w:ascii="Palatino Linotype" w:hAnsi="Palatino Linotype" w:cs="Times New Roman"/>
          <w:sz w:val="18"/>
          <w:szCs w:val="18"/>
          <w:lang w:eastAsia="fr-FR"/>
        </w:rPr>
        <w:t>Lucr</w:t>
      </w:r>
      <w:proofErr w:type="spellEnd"/>
      <w:r w:rsidR="00E0068E"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b/>
          <w:bCs/>
          <w:sz w:val="18"/>
          <w:szCs w:val="18"/>
          <w:lang w:eastAsia="fr-FR"/>
        </w:rPr>
        <w:t xml:space="preserve">Vis, </w:t>
      </w:r>
      <w:proofErr w:type="spellStart"/>
      <w:r w:rsidR="00E0068E" w:rsidRPr="00C325B9">
        <w:rPr>
          <w:rFonts w:ascii="Palatino Linotype" w:hAnsi="Palatino Linotype" w:cs="Times New Roman"/>
          <w:b/>
          <w:bCs/>
          <w:sz w:val="18"/>
          <w:szCs w:val="18"/>
          <w:lang w:eastAsia="fr-FR"/>
        </w:rPr>
        <w:t>vim</w:t>
      </w:r>
      <w:proofErr w:type="spellEnd"/>
      <w:r w:rsidR="00E0068E" w:rsidRPr="00C325B9">
        <w:rPr>
          <w:rFonts w:ascii="Palatino Linotype" w:hAnsi="Palatino Linotype" w:cs="Times New Roman"/>
          <w:b/>
          <w:bCs/>
          <w:sz w:val="18"/>
          <w:szCs w:val="18"/>
          <w:lang w:eastAsia="fr-FR"/>
        </w:rPr>
        <w:t>, —, —</w:t>
      </w:r>
      <w:proofErr w:type="gramStart"/>
      <w:r w:rsidR="00E0068E" w:rsidRPr="00C325B9">
        <w:rPr>
          <w:rFonts w:ascii="Palatino Linotype" w:hAnsi="Palatino Linotype" w:cs="Times New Roman"/>
          <w:b/>
          <w:bCs/>
          <w:sz w:val="18"/>
          <w:szCs w:val="18"/>
          <w:lang w:eastAsia="fr-FR"/>
        </w:rPr>
        <w:t>,  vi</w:t>
      </w:r>
      <w:proofErr w:type="gramEnd"/>
      <w:r w:rsidR="00E0068E" w:rsidRPr="00C325B9">
        <w:rPr>
          <w:rFonts w:ascii="Palatino Linotype" w:hAnsi="Palatino Linotype" w:cs="Times New Roman"/>
          <w:b/>
          <w:bCs/>
          <w:sz w:val="18"/>
          <w:szCs w:val="18"/>
          <w:lang w:eastAsia="fr-FR"/>
        </w:rPr>
        <w:t>,</w:t>
      </w:r>
      <w:r w:rsidR="00CA3BD1" w:rsidRPr="00C325B9">
        <w:rPr>
          <w:rFonts w:ascii="Palatino Linotype" w:hAnsi="Palatino Linotype" w:cs="Times New Roman"/>
          <w:b/>
          <w:bCs/>
          <w:sz w:val="18"/>
          <w:szCs w:val="18"/>
          <w:lang w:eastAsia="fr-FR"/>
        </w:rPr>
        <w:t xml:space="preserve"> </w:t>
      </w:r>
      <w:proofErr w:type="gramStart"/>
      <w:r w:rsidR="00E0068E" w:rsidRPr="00C325B9">
        <w:rPr>
          <w:rFonts w:ascii="Palatino Linotype" w:hAnsi="Palatino Linotype" w:cs="Times New Roman"/>
          <w:b/>
          <w:bCs/>
          <w:sz w:val="18"/>
          <w:szCs w:val="18"/>
          <w:lang w:eastAsia="fr-FR"/>
        </w:rPr>
        <w:t>f:</w:t>
      </w:r>
      <w:proofErr w:type="gramEnd"/>
      <w:r w:rsidR="00E0068E" w:rsidRPr="00C325B9">
        <w:rPr>
          <w:rFonts w:ascii="Palatino Linotype" w:hAnsi="Palatino Linotype" w:cs="Times New Roman"/>
          <w:sz w:val="18"/>
          <w:szCs w:val="18"/>
          <w:lang w:eastAsia="fr-FR"/>
        </w:rPr>
        <w:t xml:space="preserve"> force</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xml:space="preserve">; violence.        </w:t>
      </w:r>
      <w:proofErr w:type="spellStart"/>
      <w:proofErr w:type="gramStart"/>
      <w:r w:rsidR="00E0068E" w:rsidRPr="00C325B9">
        <w:rPr>
          <w:rFonts w:ascii="Palatino Linotype" w:hAnsi="Palatino Linotype" w:cs="Times New Roman"/>
          <w:b/>
          <w:bCs/>
          <w:sz w:val="18"/>
          <w:szCs w:val="18"/>
          <w:lang w:eastAsia="fr-FR"/>
        </w:rPr>
        <w:t>ŏbĕo</w:t>
      </w:r>
      <w:proofErr w:type="spellEnd"/>
      <w:proofErr w:type="gram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īre</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sz w:val="18"/>
          <w:szCs w:val="18"/>
          <w:lang w:eastAsia="fr-FR"/>
        </w:rPr>
        <w:t>ĭī</w:t>
      </w:r>
      <w:proofErr w:type="spellEnd"/>
      <w:r w:rsidR="00E0068E" w:rsidRPr="00C325B9">
        <w:rPr>
          <w:rFonts w:ascii="Palatino Linotype" w:hAnsi="Palatino Linotype" w:cs="Times New Roman"/>
          <w:sz w:val="18"/>
          <w:szCs w:val="18"/>
          <w:lang w:eastAsia="fr-FR"/>
        </w:rPr>
        <w:t xml:space="preserve"> (qqf. </w:t>
      </w:r>
      <w:proofErr w:type="spellStart"/>
      <w:r w:rsidR="00E0068E" w:rsidRPr="00C325B9">
        <w:rPr>
          <w:rFonts w:ascii="Palatino Linotype" w:hAnsi="Palatino Linotype" w:cs="Times New Roman"/>
          <w:sz w:val="18"/>
          <w:szCs w:val="18"/>
          <w:lang w:eastAsia="fr-FR"/>
        </w:rPr>
        <w:t>īvī</w:t>
      </w:r>
      <w:proofErr w:type="spellEnd"/>
      <w:r w:rsidR="00E0068E" w:rsidRPr="00C325B9">
        <w:rPr>
          <w:rFonts w:ascii="Palatino Linotype" w:hAnsi="Palatino Linotype" w:cs="Times New Roman"/>
          <w:sz w:val="18"/>
          <w:szCs w:val="18"/>
          <w:lang w:eastAsia="fr-FR"/>
        </w:rPr>
        <w:t xml:space="preserve">), </w:t>
      </w:r>
      <w:proofErr w:type="spellStart"/>
      <w:r w:rsidR="00E0068E" w:rsidRPr="00C325B9">
        <w:rPr>
          <w:rFonts w:ascii="Palatino Linotype" w:hAnsi="Palatino Linotype" w:cs="Times New Roman"/>
          <w:sz w:val="18"/>
          <w:szCs w:val="18"/>
          <w:lang w:eastAsia="fr-FR"/>
        </w:rPr>
        <w:t>ĭtum</w:t>
      </w:r>
      <w:proofErr w:type="spellEnd"/>
      <w:r w:rsidR="00E0068E" w:rsidRPr="00C325B9">
        <w:rPr>
          <w:rFonts w:ascii="Palatino Linotype" w:hAnsi="Palatino Linotype" w:cs="Times New Roman"/>
          <w:sz w:val="18"/>
          <w:szCs w:val="18"/>
          <w:lang w:eastAsia="fr-FR"/>
        </w:rPr>
        <w:t xml:space="preserve"> : - </w:t>
      </w:r>
      <w:proofErr w:type="spellStart"/>
      <w:r w:rsidR="00E0068E" w:rsidRPr="00C325B9">
        <w:rPr>
          <w:rFonts w:ascii="Palatino Linotype" w:hAnsi="Palatino Linotype" w:cs="Times New Roman"/>
          <w:sz w:val="18"/>
          <w:szCs w:val="18"/>
          <w:lang w:eastAsia="fr-FR"/>
        </w:rPr>
        <w:t>intr</w:t>
      </w:r>
      <w:proofErr w:type="spellEnd"/>
      <w:r w:rsidR="00E0068E" w:rsidRPr="00C325B9">
        <w:rPr>
          <w:rFonts w:ascii="Palatino Linotype" w:hAnsi="Palatino Linotype" w:cs="Times New Roman"/>
          <w:sz w:val="18"/>
          <w:szCs w:val="18"/>
          <w:lang w:eastAsia="fr-FR"/>
        </w:rPr>
        <w:t>. et tr. -</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xml:space="preserve">aller </w:t>
      </w:r>
      <w:proofErr w:type="spellStart"/>
      <w:r w:rsidR="00E0068E" w:rsidRPr="00C325B9">
        <w:rPr>
          <w:rFonts w:ascii="Palatino Linotype" w:hAnsi="Palatino Linotype" w:cs="Times New Roman"/>
          <w:sz w:val="18"/>
          <w:szCs w:val="18"/>
          <w:lang w:eastAsia="fr-FR"/>
        </w:rPr>
        <w:t>au devant</w:t>
      </w:r>
      <w:proofErr w:type="spellEnd"/>
      <w:r w:rsidR="00E0068E" w:rsidRPr="00C325B9">
        <w:rPr>
          <w:rFonts w:ascii="Palatino Linotype" w:hAnsi="Palatino Linotype" w:cs="Times New Roman"/>
          <w:sz w:val="18"/>
          <w:szCs w:val="18"/>
          <w:lang w:eastAsia="fr-FR"/>
        </w:rPr>
        <w:t xml:space="preserve"> de, aller vers, aller contre ( </w:t>
      </w:r>
      <w:r w:rsidR="00E0068E" w:rsidRPr="00C325B9">
        <w:rPr>
          <w:rFonts w:ascii="Palatino Linotype" w:hAnsi="Palatino Linotype" w:cs="Times New Roman"/>
          <w:sz w:val="18"/>
          <w:szCs w:val="18"/>
          <w:lang w:eastAsia="fr-FR"/>
        </w:rPr>
        <w:sym w:font="Symbol" w:char="F0AE"/>
      </w:r>
      <w:r w:rsidR="00E0068E"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survenir</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xml:space="preserve">» E.)  </w:t>
      </w:r>
      <w:proofErr w:type="spellStart"/>
      <w:r w:rsidR="00E0068E" w:rsidRPr="00C325B9">
        <w:rPr>
          <w:rFonts w:ascii="Palatino Linotype" w:hAnsi="Palatino Linotype" w:cs="Times New Roman"/>
          <w:b/>
          <w:bCs/>
          <w:sz w:val="18"/>
          <w:szCs w:val="18"/>
          <w:lang w:eastAsia="fr-FR"/>
        </w:rPr>
        <w:t>Quae</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diverberet</w:t>
      </w:r>
      <w:proofErr w:type="spellEnd"/>
      <w:r w:rsidR="00CA3BD1" w:rsidRPr="00C325B9">
        <w:rPr>
          <w:rFonts w:ascii="Palatino Linotype" w:hAnsi="Palatino Linotype" w:cs="Times New Roman"/>
          <w:b/>
          <w:bCs/>
          <w:sz w:val="18"/>
          <w:szCs w:val="18"/>
          <w:lang w:eastAsia="fr-FR"/>
        </w:rPr>
        <w:t xml:space="preserve"> </w:t>
      </w:r>
      <w:r w:rsidR="00E0068E" w:rsidRPr="00C325B9">
        <w:rPr>
          <w:rFonts w:ascii="Palatino Linotype" w:hAnsi="Palatino Linotype" w:cs="Times New Roman"/>
          <w:b/>
          <w:bCs/>
          <w:sz w:val="18"/>
          <w:szCs w:val="18"/>
          <w:lang w:eastAsia="fr-FR"/>
        </w:rPr>
        <w:t xml:space="preserve">: </w:t>
      </w:r>
      <w:r w:rsidR="00E0068E" w:rsidRPr="00C325B9">
        <w:rPr>
          <w:rFonts w:ascii="Palatino Linotype" w:hAnsi="Palatino Linotype" w:cs="Times New Roman"/>
          <w:sz w:val="18"/>
          <w:szCs w:val="18"/>
          <w:lang w:eastAsia="fr-FR"/>
        </w:rPr>
        <w:t xml:space="preserve">relative au </w:t>
      </w:r>
      <w:proofErr w:type="spellStart"/>
      <w:r w:rsidR="00E0068E" w:rsidRPr="00C325B9">
        <w:rPr>
          <w:rFonts w:ascii="Palatino Linotype" w:hAnsi="Palatino Linotype" w:cs="Times New Roman"/>
          <w:sz w:val="18"/>
          <w:szCs w:val="18"/>
          <w:lang w:eastAsia="fr-FR"/>
        </w:rPr>
        <w:t>sbj</w:t>
      </w:r>
      <w:proofErr w:type="spellEnd"/>
      <w:r w:rsidR="00E0068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proofErr w:type="gramStart"/>
      <w:r w:rsidR="00E0068E" w:rsidRPr="00C325B9">
        <w:rPr>
          <w:rFonts w:ascii="Palatino Linotype" w:hAnsi="Palatino Linotype" w:cs="Times New Roman"/>
          <w:sz w:val="18"/>
          <w:szCs w:val="18"/>
          <w:lang w:eastAsia="fr-FR"/>
        </w:rPr>
        <w:t>consécutif</w:t>
      </w:r>
      <w:proofErr w:type="gramEnd"/>
      <w:r w:rsidR="00E0068E" w:rsidRPr="00C325B9">
        <w:rPr>
          <w:rFonts w:ascii="Palatino Linotype" w:hAnsi="Palatino Linotype" w:cs="Times New Roman"/>
          <w:sz w:val="18"/>
          <w:szCs w:val="18"/>
          <w:lang w:eastAsia="fr-FR"/>
        </w:rPr>
        <w:t xml:space="preserve">.    </w:t>
      </w:r>
      <w:proofErr w:type="spellStart"/>
      <w:r w:rsidR="00E0068E" w:rsidRPr="00C325B9">
        <w:rPr>
          <w:rFonts w:ascii="Palatino Linotype" w:hAnsi="Palatino Linotype" w:cs="Times New Roman"/>
          <w:b/>
          <w:bCs/>
          <w:sz w:val="18"/>
          <w:szCs w:val="18"/>
          <w:lang w:eastAsia="fr-FR"/>
        </w:rPr>
        <w:t>Dīverbĕro</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āre</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sz w:val="18"/>
          <w:szCs w:val="18"/>
          <w:lang w:eastAsia="fr-FR"/>
        </w:rPr>
        <w:t>ātum</w:t>
      </w:r>
      <w:proofErr w:type="spellEnd"/>
      <w:r w:rsidR="00E0068E" w:rsidRPr="00C325B9">
        <w:rPr>
          <w:rFonts w:ascii="Palatino Linotype" w:hAnsi="Palatino Linotype" w:cs="Times New Roman"/>
          <w:sz w:val="18"/>
          <w:szCs w:val="18"/>
          <w:lang w:eastAsia="fr-FR"/>
        </w:rPr>
        <w:t xml:space="preserve"> : - tr.</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- 1 -</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séparer en frappant. -</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2 -</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xml:space="preserve">frapper violemment </w:t>
      </w:r>
      <w:proofErr w:type="gramStart"/>
      <w:r w:rsidR="00E0068E" w:rsidRPr="00C325B9">
        <w:rPr>
          <w:rFonts w:ascii="Palatino Linotype" w:hAnsi="Palatino Linotype" w:cs="Times New Roman"/>
          <w:sz w:val="18"/>
          <w:szCs w:val="18"/>
          <w:lang w:eastAsia="fr-FR"/>
        </w:rPr>
        <w:t>( voir</w:t>
      </w:r>
      <w:proofErr w:type="gramEnd"/>
      <w:r w:rsidR="00E0068E" w:rsidRPr="00C325B9">
        <w:rPr>
          <w:rFonts w:ascii="Palatino Linotype" w:hAnsi="Palatino Linotype" w:cs="Times New Roman"/>
          <w:sz w:val="18"/>
          <w:szCs w:val="18"/>
          <w:lang w:eastAsia="fr-FR"/>
        </w:rPr>
        <w:t xml:space="preserve"> II, 152).    </w:t>
      </w:r>
      <w:proofErr w:type="spellStart"/>
      <w:r w:rsidR="00E0068E" w:rsidRPr="00C325B9">
        <w:rPr>
          <w:rFonts w:ascii="Palatino Linotype" w:hAnsi="Palatino Linotype" w:cs="Times New Roman"/>
          <w:b/>
          <w:bCs/>
          <w:sz w:val="18"/>
          <w:szCs w:val="18"/>
          <w:lang w:eastAsia="fr-FR"/>
        </w:rPr>
        <w:t>Ictŭs</w:t>
      </w:r>
      <w:proofErr w:type="spellEnd"/>
      <w:r w:rsidR="00E0068E" w:rsidRPr="00C325B9">
        <w:rPr>
          <w:rFonts w:ascii="Palatino Linotype" w:hAnsi="Palatino Linotype" w:cs="Times New Roman"/>
          <w:b/>
          <w:bCs/>
          <w:sz w:val="18"/>
          <w:szCs w:val="18"/>
          <w:lang w:eastAsia="fr-FR"/>
        </w:rPr>
        <w:t>, ūs, m.</w:t>
      </w:r>
      <w:r w:rsidR="00CA3BD1" w:rsidRPr="00C325B9">
        <w:rPr>
          <w:rFonts w:ascii="Palatino Linotype" w:hAnsi="Palatino Linotype" w:cs="Times New Roman"/>
          <w:b/>
          <w:bCs/>
          <w:sz w:val="18"/>
          <w:szCs w:val="18"/>
          <w:lang w:eastAsia="fr-FR"/>
        </w:rPr>
        <w:t xml:space="preserve"> </w:t>
      </w:r>
      <w:r w:rsidR="00E0068E" w:rsidRPr="00C325B9">
        <w:rPr>
          <w:rFonts w:ascii="Palatino Linotype" w:hAnsi="Palatino Linotype" w:cs="Times New Roman"/>
          <w:b/>
          <w:bCs/>
          <w:sz w:val="18"/>
          <w:szCs w:val="18"/>
          <w:lang w:eastAsia="fr-FR"/>
        </w:rPr>
        <w:t xml:space="preserve">: </w:t>
      </w:r>
      <w:r w:rsidR="00E0068E" w:rsidRPr="00C325B9">
        <w:rPr>
          <w:rFonts w:ascii="Palatino Linotype" w:hAnsi="Palatino Linotype" w:cs="Times New Roman"/>
          <w:sz w:val="18"/>
          <w:szCs w:val="18"/>
          <w:lang w:eastAsia="fr-FR"/>
        </w:rPr>
        <w:t>- coup,</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choc, atteinte</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battement (pied</w:t>
      </w:r>
      <w:r w:rsidR="00CA3BD1"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lang w:eastAsia="fr-FR"/>
        </w:rPr>
        <w:t>; pouls).</w:t>
      </w:r>
      <w:r w:rsidRPr="00C325B9">
        <w:rPr>
          <w:rFonts w:ascii="Palatino Linotype" w:hAnsi="Palatino Linotype" w:cs="Times New Roman"/>
          <w:b/>
          <w:sz w:val="18"/>
          <w:szCs w:val="18"/>
        </w:rPr>
        <w:t xml:space="preserve">    </w:t>
      </w:r>
    </w:p>
  </w:footnote>
  <w:footnote w:id="22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0068E" w:rsidRPr="00C325B9">
        <w:rPr>
          <w:rFonts w:ascii="Palatino Linotype" w:hAnsi="Palatino Linotype" w:cs="Times New Roman"/>
          <w:b/>
          <w:bCs/>
          <w:sz w:val="18"/>
          <w:szCs w:val="18"/>
          <w:lang w:eastAsia="fr-FR"/>
        </w:rPr>
        <w:t xml:space="preserve">223. </w:t>
      </w:r>
      <w:proofErr w:type="spellStart"/>
      <w:proofErr w:type="gramStart"/>
      <w:r w:rsidR="00E0068E" w:rsidRPr="00C325B9">
        <w:rPr>
          <w:rFonts w:ascii="Palatino Linotype" w:hAnsi="Palatino Linotype" w:cs="Times New Roman"/>
          <w:b/>
          <w:bCs/>
          <w:sz w:val="18"/>
          <w:szCs w:val="18"/>
          <w:lang w:eastAsia="fr-FR"/>
        </w:rPr>
        <w:t>aut</w:t>
      </w:r>
      <w:proofErr w:type="spellEnd"/>
      <w:proofErr w:type="gram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intus</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penetret</w:t>
      </w:r>
      <w:proofErr w:type="spellEnd"/>
      <w:r w:rsidR="00E0068E" w:rsidRPr="00C325B9">
        <w:rPr>
          <w:rFonts w:ascii="Palatino Linotype" w:hAnsi="Palatino Linotype" w:cs="Times New Roman"/>
          <w:b/>
          <w:bCs/>
          <w:sz w:val="18"/>
          <w:szCs w:val="18"/>
          <w:lang w:eastAsia="fr-FR"/>
        </w:rPr>
        <w:t xml:space="preserve"> per </w:t>
      </w:r>
      <w:proofErr w:type="spellStart"/>
      <w:r w:rsidR="00E0068E" w:rsidRPr="00C325B9">
        <w:rPr>
          <w:rFonts w:ascii="Palatino Linotype" w:hAnsi="Palatino Linotype" w:cs="Times New Roman"/>
          <w:b/>
          <w:bCs/>
          <w:sz w:val="18"/>
          <w:szCs w:val="18"/>
        </w:rPr>
        <w:t>ĭnā</w:t>
      </w:r>
      <w:r w:rsidR="00E0068E" w:rsidRPr="00C325B9">
        <w:rPr>
          <w:rFonts w:ascii="Palatino Linotype" w:hAnsi="Palatino Linotype" w:cs="Times New Roman"/>
          <w:b/>
          <w:bCs/>
          <w:sz w:val="18"/>
          <w:szCs w:val="18"/>
          <w:lang w:eastAsia="fr-FR"/>
        </w:rPr>
        <w:t>nia</w:t>
      </w:r>
      <w:proofErr w:type="spellEnd"/>
      <w:r w:rsidR="00E0068E" w:rsidRPr="00C325B9">
        <w:rPr>
          <w:rFonts w:ascii="Palatino Linotype" w:hAnsi="Palatino Linotype" w:cs="Times New Roman"/>
          <w:b/>
          <w:bCs/>
          <w:sz w:val="18"/>
          <w:szCs w:val="18"/>
          <w:lang w:eastAsia="fr-FR"/>
        </w:rPr>
        <w:t xml:space="preserve"> </w:t>
      </w:r>
      <w:proofErr w:type="spellStart"/>
      <w:proofErr w:type="gramStart"/>
      <w:r w:rsidR="00E0068E" w:rsidRPr="00C325B9">
        <w:rPr>
          <w:rFonts w:ascii="Palatino Linotype" w:hAnsi="Palatino Linotype" w:cs="Times New Roman"/>
          <w:b/>
          <w:bCs/>
          <w:sz w:val="18"/>
          <w:szCs w:val="18"/>
          <w:lang w:eastAsia="fr-FR"/>
        </w:rPr>
        <w:t>dissolvatque</w:t>
      </w:r>
      <w:proofErr w:type="spellEnd"/>
      <w:r w:rsidR="00E0068E" w:rsidRPr="00C325B9">
        <w:rPr>
          <w:rFonts w:ascii="Palatino Linotype" w:hAnsi="Palatino Linotype" w:cs="Times New Roman"/>
          <w:b/>
          <w:bCs/>
          <w:sz w:val="18"/>
          <w:szCs w:val="18"/>
          <w:lang w:eastAsia="fr-FR"/>
        </w:rPr>
        <w:t>,—</w:t>
      </w:r>
      <w:proofErr w:type="gramEnd"/>
      <w:r w:rsidR="00E0068E" w:rsidRPr="00C325B9">
        <w:rPr>
          <w:rFonts w:ascii="Palatino Linotype" w:hAnsi="Palatino Linotype" w:cs="Times New Roman"/>
          <w:b/>
          <w:bCs/>
          <w:sz w:val="18"/>
          <w:szCs w:val="18"/>
          <w:lang w:eastAsia="fr-FR"/>
        </w:rPr>
        <w:t xml:space="preserve"> </w:t>
      </w:r>
      <w:r w:rsidR="00E0068E" w:rsidRPr="00C325B9">
        <w:rPr>
          <w:rFonts w:ascii="Palatino Linotype" w:hAnsi="Palatino Linotype" w:cs="Times New Roman"/>
          <w:sz w:val="18"/>
          <w:szCs w:val="18"/>
          <w:lang w:eastAsia="fr-FR"/>
        </w:rPr>
        <w:t xml:space="preserve"> </w:t>
      </w:r>
      <w:proofErr w:type="spellStart"/>
      <w:r w:rsidR="00E0068E" w:rsidRPr="00C325B9">
        <w:rPr>
          <w:rFonts w:ascii="Palatino Linotype" w:hAnsi="Palatino Linotype" w:cs="Times New Roman"/>
          <w:b/>
          <w:bCs/>
          <w:sz w:val="18"/>
          <w:szCs w:val="18"/>
        </w:rPr>
        <w:t>Intus</w:t>
      </w:r>
      <w:proofErr w:type="spellEnd"/>
      <w:r w:rsidR="00E0068E" w:rsidRPr="00C325B9">
        <w:rPr>
          <w:rFonts w:ascii="Palatino Linotype" w:hAnsi="Palatino Linotype" w:cs="Times New Roman"/>
          <w:b/>
          <w:bCs/>
          <w:sz w:val="18"/>
          <w:szCs w:val="18"/>
        </w:rPr>
        <w:t xml:space="preserve">, </w:t>
      </w:r>
      <w:r w:rsidR="00E0068E" w:rsidRPr="00C325B9">
        <w:rPr>
          <w:rFonts w:ascii="Palatino Linotype" w:hAnsi="Palatino Linotype" w:cs="Times New Roman"/>
          <w:i/>
          <w:iCs/>
          <w:sz w:val="18"/>
          <w:szCs w:val="18"/>
        </w:rPr>
        <w:t>adv</w:t>
      </w:r>
      <w:r w:rsidR="00E0068E" w:rsidRPr="00C325B9">
        <w:rPr>
          <w:rFonts w:ascii="Palatino Linotype" w:hAnsi="Palatino Linotype" w:cs="Times New Roman"/>
          <w:b/>
          <w:bCs/>
          <w:sz w:val="18"/>
          <w:szCs w:val="18"/>
        </w:rPr>
        <w:t xml:space="preserve">. </w:t>
      </w:r>
      <w:r w:rsidR="00E0068E" w:rsidRPr="00C325B9">
        <w:rPr>
          <w:rFonts w:ascii="Palatino Linotype" w:hAnsi="Palatino Linotype" w:cs="Times New Roman"/>
          <w:sz w:val="18"/>
          <w:szCs w:val="18"/>
        </w:rPr>
        <w:t xml:space="preserve">au dedans, dedans, intérieurement. </w:t>
      </w:r>
      <w:proofErr w:type="spellStart"/>
      <w:r w:rsidR="00E0068E" w:rsidRPr="00C325B9">
        <w:rPr>
          <w:rFonts w:ascii="Palatino Linotype" w:hAnsi="Palatino Linotype" w:cs="Times New Roman"/>
          <w:b/>
          <w:bCs/>
          <w:sz w:val="18"/>
          <w:szCs w:val="18"/>
        </w:rPr>
        <w:t>Pĕnĕtro</w:t>
      </w:r>
      <w:proofErr w:type="spellEnd"/>
      <w:r w:rsidR="00E0068E" w:rsidRPr="00C325B9">
        <w:rPr>
          <w:rFonts w:ascii="Palatino Linotype" w:hAnsi="Palatino Linotype" w:cs="Times New Roman"/>
          <w:sz w:val="18"/>
          <w:szCs w:val="18"/>
        </w:rPr>
        <w:t xml:space="preserve">, </w:t>
      </w:r>
      <w:proofErr w:type="spellStart"/>
      <w:r w:rsidR="00E0068E" w:rsidRPr="00C325B9">
        <w:rPr>
          <w:rFonts w:ascii="Palatino Linotype" w:hAnsi="Palatino Linotype" w:cs="Times New Roman"/>
          <w:sz w:val="18"/>
          <w:szCs w:val="18"/>
        </w:rPr>
        <w:t>āre</w:t>
      </w:r>
      <w:proofErr w:type="spellEnd"/>
      <w:r w:rsidR="00E0068E"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xml:space="preserve">tr. et </w:t>
      </w:r>
      <w:proofErr w:type="spellStart"/>
      <w:r w:rsidR="00E0068E" w:rsidRPr="00C325B9">
        <w:rPr>
          <w:rFonts w:ascii="Palatino Linotype" w:hAnsi="Palatino Linotype" w:cs="Times New Roman"/>
          <w:sz w:val="18"/>
          <w:szCs w:val="18"/>
        </w:rPr>
        <w:t>intr</w:t>
      </w:r>
      <w:proofErr w:type="spellEnd"/>
      <w:r w:rsidR="00E0068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faire entrer, porter à l’intérieur</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xml:space="preserve">; pénétrer.   </w:t>
      </w:r>
      <w:proofErr w:type="spellStart"/>
      <w:proofErr w:type="gramStart"/>
      <w:r w:rsidR="00E0068E" w:rsidRPr="00C325B9">
        <w:rPr>
          <w:rFonts w:ascii="Palatino Linotype" w:hAnsi="Palatino Linotype" w:cs="Times New Roman"/>
          <w:b/>
          <w:bCs/>
          <w:sz w:val="18"/>
          <w:szCs w:val="18"/>
        </w:rPr>
        <w:t>ĭnānis</w:t>
      </w:r>
      <w:proofErr w:type="spellEnd"/>
      <w:proofErr w:type="gram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is</w:t>
      </w:r>
      <w:proofErr w:type="spellEnd"/>
      <w:r w:rsidR="00E0068E" w:rsidRPr="00C325B9">
        <w:rPr>
          <w:rFonts w:ascii="Palatino Linotype" w:hAnsi="Palatino Linotype" w:cs="Times New Roman"/>
          <w:b/>
          <w:bCs/>
          <w:sz w:val="18"/>
          <w:szCs w:val="18"/>
        </w:rPr>
        <w:t>, e :</w:t>
      </w:r>
      <w:r w:rsidR="00CA3BD1" w:rsidRPr="00C325B9">
        <w:rPr>
          <w:rFonts w:ascii="Palatino Linotype" w:hAnsi="Palatino Linotype" w:cs="Times New Roman"/>
          <w:b/>
          <w:bCs/>
          <w:sz w:val="18"/>
          <w:szCs w:val="18"/>
        </w:rPr>
        <w:t xml:space="preserve"> </w:t>
      </w:r>
      <w:r w:rsidR="00E0068E" w:rsidRPr="00C325B9">
        <w:rPr>
          <w:rFonts w:ascii="Palatino Linotype" w:hAnsi="Palatino Linotype" w:cs="Times New Roman"/>
          <w:sz w:val="18"/>
          <w:szCs w:val="18"/>
        </w:rPr>
        <w:t xml:space="preserve">vide.   </w:t>
      </w:r>
      <w:proofErr w:type="spellStart"/>
      <w:r w:rsidR="00E0068E" w:rsidRPr="00C325B9">
        <w:rPr>
          <w:rFonts w:ascii="Palatino Linotype" w:hAnsi="Palatino Linotype" w:cs="Times New Roman"/>
          <w:b/>
          <w:bCs/>
          <w:sz w:val="18"/>
          <w:szCs w:val="18"/>
        </w:rPr>
        <w:t>Dissolvo</w:t>
      </w:r>
      <w:proofErr w:type="spell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ĕre</w:t>
      </w:r>
      <w:proofErr w:type="spell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solvi</w:t>
      </w:r>
      <w:proofErr w:type="spell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sŏlūtum</w:t>
      </w:r>
      <w:proofErr w:type="spellEnd"/>
      <w:r w:rsidR="00E0068E" w:rsidRPr="00C325B9">
        <w:rPr>
          <w:rFonts w:ascii="Palatino Linotype" w:hAnsi="Palatino Linotype" w:cs="Times New Roman"/>
          <w:b/>
          <w:bCs/>
          <w:sz w:val="18"/>
          <w:szCs w:val="18"/>
        </w:rPr>
        <w:t xml:space="preserve"> : - tr. -</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dissoudre, séparer, désunir</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désagréger.</w:t>
      </w:r>
      <w:r w:rsidRPr="00C325B9">
        <w:rPr>
          <w:rFonts w:ascii="Palatino Linotype" w:hAnsi="Palatino Linotype" w:cs="Times New Roman"/>
          <w:b/>
          <w:sz w:val="18"/>
          <w:szCs w:val="18"/>
        </w:rPr>
        <w:t xml:space="preserve">     </w:t>
      </w:r>
    </w:p>
  </w:footnote>
  <w:footnote w:id="22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0068E" w:rsidRPr="00C325B9">
        <w:rPr>
          <w:rFonts w:ascii="Palatino Linotype" w:hAnsi="Palatino Linotype" w:cs="Times New Roman"/>
          <w:b/>
          <w:bCs/>
          <w:sz w:val="18"/>
          <w:szCs w:val="18"/>
          <w:lang w:eastAsia="fr-FR"/>
        </w:rPr>
        <w:t xml:space="preserve">224. nullius </w:t>
      </w:r>
      <w:proofErr w:type="spellStart"/>
      <w:r w:rsidR="00E0068E" w:rsidRPr="00C325B9">
        <w:rPr>
          <w:rFonts w:ascii="Palatino Linotype" w:hAnsi="Palatino Linotype" w:cs="Times New Roman"/>
          <w:b/>
          <w:bCs/>
          <w:sz w:val="18"/>
          <w:szCs w:val="18"/>
          <w:lang w:eastAsia="fr-FR"/>
        </w:rPr>
        <w:t>exitium</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patitur</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n</w:t>
      </w:r>
      <w:r w:rsidR="00E0068E" w:rsidRPr="00C325B9">
        <w:rPr>
          <w:rFonts w:ascii="Palatino Linotype" w:hAnsi="Palatino Linotype" w:cs="Times New Roman"/>
          <w:b/>
          <w:bCs/>
          <w:sz w:val="18"/>
          <w:szCs w:val="18"/>
        </w:rPr>
        <w:t>ātū</w:t>
      </w:r>
      <w:r w:rsidR="00E0068E" w:rsidRPr="00C325B9">
        <w:rPr>
          <w:rFonts w:ascii="Palatino Linotype" w:hAnsi="Palatino Linotype" w:cs="Times New Roman"/>
          <w:b/>
          <w:bCs/>
          <w:sz w:val="18"/>
          <w:szCs w:val="18"/>
          <w:lang w:eastAsia="fr-FR"/>
        </w:rPr>
        <w:t>ra</w:t>
      </w:r>
      <w:proofErr w:type="spellEnd"/>
      <w:r w:rsidR="00E0068E" w:rsidRPr="00C325B9">
        <w:rPr>
          <w:rFonts w:ascii="Palatino Linotype" w:hAnsi="Palatino Linotype" w:cs="Times New Roman"/>
          <w:b/>
          <w:bCs/>
          <w:sz w:val="18"/>
          <w:szCs w:val="18"/>
          <w:lang w:eastAsia="fr-FR"/>
        </w:rPr>
        <w:t xml:space="preserve"> </w:t>
      </w:r>
      <w:proofErr w:type="spellStart"/>
      <w:r w:rsidR="00E0068E" w:rsidRPr="00C325B9">
        <w:rPr>
          <w:rFonts w:ascii="Palatino Linotype" w:hAnsi="Palatino Linotype" w:cs="Times New Roman"/>
          <w:b/>
          <w:bCs/>
          <w:sz w:val="18"/>
          <w:szCs w:val="18"/>
          <w:lang w:eastAsia="fr-FR"/>
        </w:rPr>
        <w:t>videri</w:t>
      </w:r>
      <w:proofErr w:type="spellEnd"/>
      <w:r w:rsidR="00E0068E" w:rsidRPr="00C325B9">
        <w:rPr>
          <w:rFonts w:ascii="Palatino Linotype" w:hAnsi="Palatino Linotype" w:cs="Times New Roman"/>
          <w:b/>
          <w:bCs/>
          <w:sz w:val="18"/>
          <w:szCs w:val="18"/>
          <w:lang w:eastAsia="fr-FR"/>
        </w:rPr>
        <w:t xml:space="preserve">.  — </w:t>
      </w:r>
      <w:r w:rsidR="00E0068E" w:rsidRPr="00C325B9">
        <w:rPr>
          <w:rFonts w:ascii="Palatino Linotype" w:hAnsi="Palatino Linotype" w:cs="Times New Roman"/>
          <w:b/>
          <w:bCs/>
          <w:sz w:val="18"/>
          <w:szCs w:val="18"/>
        </w:rPr>
        <w:t xml:space="preserve"> </w:t>
      </w:r>
      <w:r w:rsidR="00E0068E" w:rsidRPr="00C325B9">
        <w:rPr>
          <w:rFonts w:ascii="Palatino Linotype" w:hAnsi="Palatino Linotype" w:cs="Times New Roman"/>
          <w:sz w:val="18"/>
          <w:szCs w:val="18"/>
        </w:rPr>
        <w:t xml:space="preserve">  </w:t>
      </w:r>
      <w:r w:rsidR="00E0068E" w:rsidRPr="00C325B9">
        <w:rPr>
          <w:rFonts w:ascii="Palatino Linotype" w:hAnsi="Palatino Linotype" w:cs="Times New Roman"/>
          <w:b/>
          <w:bCs/>
          <w:sz w:val="18"/>
          <w:szCs w:val="18"/>
        </w:rPr>
        <w:t>N</w:t>
      </w:r>
      <w:r w:rsidR="00E0068E" w:rsidRPr="00C325B9">
        <w:rPr>
          <w:rFonts w:ascii="Palatino Linotype" w:hAnsi="Palatino Linotype" w:cs="Times New Roman"/>
          <w:b/>
          <w:bCs/>
          <w:sz w:val="18"/>
          <w:szCs w:val="18"/>
          <w:lang w:eastAsia="fr-FR"/>
        </w:rPr>
        <w:t>ullius</w:t>
      </w:r>
      <w:r w:rsidR="00CA3BD1" w:rsidRPr="00C325B9">
        <w:rPr>
          <w:rFonts w:ascii="Palatino Linotype" w:hAnsi="Palatino Linotype" w:cs="Times New Roman"/>
          <w:b/>
          <w:bCs/>
          <w:sz w:val="18"/>
          <w:szCs w:val="18"/>
        </w:rPr>
        <w:t xml:space="preserve"> </w:t>
      </w:r>
      <w:r w:rsidR="00E0068E" w:rsidRPr="00C325B9">
        <w:rPr>
          <w:rFonts w:ascii="Palatino Linotype" w:hAnsi="Palatino Linotype" w:cs="Times New Roman"/>
          <w:b/>
          <w:bCs/>
          <w:sz w:val="18"/>
          <w:szCs w:val="18"/>
        </w:rPr>
        <w:t>=</w:t>
      </w:r>
      <w:r w:rsidR="00E0068E" w:rsidRPr="00C325B9">
        <w:rPr>
          <w:rFonts w:ascii="Palatino Linotype" w:hAnsi="Palatino Linotype" w:cs="Times New Roman"/>
          <w:sz w:val="18"/>
          <w:szCs w:val="18"/>
        </w:rPr>
        <w:t xml:space="preserve"> </w:t>
      </w:r>
      <w:proofErr w:type="gramStart"/>
      <w:r w:rsidR="00E0068E" w:rsidRPr="00C325B9">
        <w:rPr>
          <w:rFonts w:ascii="Palatino Linotype" w:hAnsi="Palatino Linotype" w:cs="Times New Roman"/>
          <w:sz w:val="18"/>
          <w:szCs w:val="18"/>
        </w:rPr>
        <w:t>nullius  rei</w:t>
      </w:r>
      <w:proofErr w:type="gramEnd"/>
      <w:r w:rsidR="00002519" w:rsidRPr="00C325B9">
        <w:rPr>
          <w:rFonts w:ascii="Palatino Linotype" w:hAnsi="Palatino Linotype" w:cs="Times New Roman"/>
          <w:sz w:val="18"/>
          <w:szCs w:val="18"/>
        </w:rPr>
        <w:t xml:space="preserve">.    </w:t>
      </w:r>
      <w:proofErr w:type="spellStart"/>
      <w:r w:rsidR="00002519" w:rsidRPr="00C325B9">
        <w:rPr>
          <w:rFonts w:ascii="Palatino Linotype" w:hAnsi="Palatino Linotype" w:cs="Times New Roman"/>
          <w:b/>
          <w:bCs/>
          <w:sz w:val="18"/>
          <w:szCs w:val="18"/>
        </w:rPr>
        <w:t>Exĭtĭum</w:t>
      </w:r>
      <w:proofErr w:type="spellEnd"/>
      <w:r w:rsidR="00002519" w:rsidRPr="00C325B9">
        <w:rPr>
          <w:rFonts w:ascii="Palatino Linotype" w:hAnsi="Palatino Linotype" w:cs="Times New Roman"/>
          <w:b/>
          <w:bCs/>
          <w:sz w:val="18"/>
          <w:szCs w:val="18"/>
        </w:rPr>
        <w:t xml:space="preserve">, ĭi, n. </w:t>
      </w:r>
      <w:r w:rsidR="0000251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2519" w:rsidRPr="00C325B9">
        <w:rPr>
          <w:rFonts w:ascii="Palatino Linotype" w:hAnsi="Palatino Linotype" w:cs="Times New Roman"/>
          <w:sz w:val="18"/>
          <w:szCs w:val="18"/>
        </w:rPr>
        <w:t xml:space="preserve"> ruine, perte, destruction, renversement, chute.  </w:t>
      </w:r>
      <w:r w:rsidR="00CA3BD1" w:rsidRPr="00C325B9">
        <w:rPr>
          <w:rFonts w:ascii="Palatino Linotype" w:hAnsi="Palatino Linotype" w:cs="Times New Roman"/>
          <w:sz w:val="18"/>
          <w:szCs w:val="18"/>
        </w:rPr>
        <w:t xml:space="preserve"> </w:t>
      </w:r>
      <w:r w:rsidR="00002519" w:rsidRPr="00C325B9">
        <w:rPr>
          <w:rFonts w:ascii="Palatino Linotype" w:hAnsi="Palatino Linotype" w:cs="Times New Roman"/>
          <w:sz w:val="18"/>
          <w:szCs w:val="18"/>
        </w:rPr>
        <w:t>2 - [</w:t>
      </w:r>
      <w:r w:rsidR="00002519" w:rsidRPr="00C325B9">
        <w:rPr>
          <w:rFonts w:ascii="Palatino Linotype" w:hAnsi="Palatino Linotype" w:cs="Times New Roman"/>
          <w:i/>
          <w:iCs/>
          <w:sz w:val="18"/>
          <w:szCs w:val="18"/>
        </w:rPr>
        <w:t>arch</w:t>
      </w:r>
      <w:r w:rsidR="00002519" w:rsidRPr="00C325B9">
        <w:rPr>
          <w:rFonts w:ascii="Palatino Linotype" w:hAnsi="Palatino Linotype" w:cs="Times New Roman"/>
          <w:sz w:val="18"/>
          <w:szCs w:val="18"/>
        </w:rPr>
        <w:t>.] issue.</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lang w:eastAsia="fr-FR"/>
        </w:rPr>
        <w:t xml:space="preserve"> </w:t>
      </w:r>
      <w:r w:rsidR="00E0068E" w:rsidRPr="00C325B9">
        <w:rPr>
          <w:rFonts w:ascii="Palatino Linotype" w:hAnsi="Palatino Linotype" w:cs="Times New Roman"/>
          <w:sz w:val="18"/>
          <w:szCs w:val="18"/>
        </w:rPr>
        <w:t xml:space="preserve">    </w:t>
      </w:r>
      <w:proofErr w:type="spellStart"/>
      <w:r w:rsidR="00E0068E" w:rsidRPr="00C325B9">
        <w:rPr>
          <w:rFonts w:ascii="Palatino Linotype" w:hAnsi="Palatino Linotype" w:cs="Times New Roman"/>
          <w:b/>
          <w:bCs/>
          <w:sz w:val="18"/>
          <w:szCs w:val="18"/>
        </w:rPr>
        <w:t>Nātūra</w:t>
      </w:r>
      <w:proofErr w:type="spellEnd"/>
      <w:r w:rsidR="00E0068E" w:rsidRPr="00C325B9">
        <w:rPr>
          <w:rFonts w:ascii="Palatino Linotype" w:hAnsi="Palatino Linotype" w:cs="Times New Roman"/>
          <w:b/>
          <w:bCs/>
          <w:sz w:val="18"/>
          <w:szCs w:val="18"/>
        </w:rPr>
        <w:t>, æ, f. [</w:t>
      </w:r>
      <w:proofErr w:type="spellStart"/>
      <w:r w:rsidR="00E0068E" w:rsidRPr="00C325B9">
        <w:rPr>
          <w:rFonts w:ascii="Palatino Linotype" w:hAnsi="Palatino Linotype" w:cs="Times New Roman"/>
          <w:b/>
          <w:bCs/>
          <w:sz w:val="18"/>
          <w:szCs w:val="18"/>
        </w:rPr>
        <w:t>nascor</w:t>
      </w:r>
      <w:proofErr w:type="spellEnd"/>
      <w:r w:rsidR="00E0068E" w:rsidRPr="00C325B9">
        <w:rPr>
          <w:rFonts w:ascii="Palatino Linotype" w:hAnsi="Palatino Linotype" w:cs="Times New Roman"/>
          <w:b/>
          <w:bCs/>
          <w:sz w:val="18"/>
          <w:szCs w:val="18"/>
        </w:rPr>
        <w:t xml:space="preserve">] </w:t>
      </w:r>
      <w:r w:rsidR="00E0068E" w:rsidRPr="00C325B9">
        <w:rPr>
          <w:rFonts w:ascii="Palatino Linotype" w:hAnsi="Palatino Linotype" w:cs="Times New Roman"/>
          <w:sz w:val="18"/>
          <w:szCs w:val="18"/>
        </w:rPr>
        <w:t>: 1 - action de mettre au monde, génération, naissance.  2 - nature, essence, propriété, qualité, constitution, manière d'être, configuration (</w:t>
      </w:r>
      <w:r w:rsidR="00E0068E" w:rsidRPr="00C325B9">
        <w:rPr>
          <w:rFonts w:ascii="Palatino Linotype" w:hAnsi="Palatino Linotype" w:cs="Times New Roman"/>
          <w:i/>
          <w:iCs/>
          <w:sz w:val="18"/>
          <w:szCs w:val="18"/>
        </w:rPr>
        <w:t>d'un lieu</w:t>
      </w:r>
      <w:r w:rsidR="00E0068E" w:rsidRPr="00C325B9">
        <w:rPr>
          <w:rFonts w:ascii="Palatino Linotype" w:hAnsi="Palatino Linotype" w:cs="Times New Roman"/>
          <w:sz w:val="18"/>
          <w:szCs w:val="18"/>
        </w:rPr>
        <w:t>).  3. nature (</w:t>
      </w:r>
      <w:r w:rsidR="00E0068E" w:rsidRPr="00C325B9">
        <w:rPr>
          <w:rFonts w:ascii="Palatino Linotype" w:hAnsi="Palatino Linotype" w:cs="Times New Roman"/>
          <w:i/>
          <w:iCs/>
          <w:sz w:val="18"/>
          <w:szCs w:val="18"/>
        </w:rPr>
        <w:t>avec ses lois</w:t>
      </w:r>
      <w:r w:rsidR="00E0068E" w:rsidRPr="00C325B9">
        <w:rPr>
          <w:rFonts w:ascii="Palatino Linotype" w:hAnsi="Palatino Linotype" w:cs="Times New Roman"/>
          <w:sz w:val="18"/>
          <w:szCs w:val="18"/>
        </w:rPr>
        <w:t>), ordre naturel, cours des choses.  4) nature particulière (</w:t>
      </w:r>
      <w:r w:rsidR="00E0068E" w:rsidRPr="00C325B9">
        <w:rPr>
          <w:rFonts w:ascii="Palatino Linotype" w:hAnsi="Palatino Linotype" w:cs="Times New Roman"/>
          <w:i/>
          <w:iCs/>
          <w:sz w:val="18"/>
          <w:szCs w:val="18"/>
        </w:rPr>
        <w:t>du corps ou de l'âme</w:t>
      </w:r>
      <w:r w:rsidR="00E0068E" w:rsidRPr="00C325B9">
        <w:rPr>
          <w:rFonts w:ascii="Palatino Linotype" w:hAnsi="Palatino Linotype" w:cs="Times New Roman"/>
          <w:sz w:val="18"/>
          <w:szCs w:val="18"/>
        </w:rPr>
        <w:t xml:space="preserve">), dispositions naturelles.      </w:t>
      </w:r>
      <w:proofErr w:type="spellStart"/>
      <w:r w:rsidR="00E0068E" w:rsidRPr="00C325B9">
        <w:rPr>
          <w:rFonts w:ascii="Palatino Linotype" w:hAnsi="Palatino Linotype" w:cs="Times New Roman"/>
          <w:b/>
          <w:bCs/>
          <w:sz w:val="18"/>
          <w:szCs w:val="18"/>
        </w:rPr>
        <w:t>Pătĭor</w:t>
      </w:r>
      <w:proofErr w:type="spell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păti</w:t>
      </w:r>
      <w:proofErr w:type="spell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passus</w:t>
      </w:r>
      <w:proofErr w:type="spellEnd"/>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sum</w:t>
      </w:r>
      <w:proofErr w:type="spellEnd"/>
      <w:r w:rsidR="00E0068E" w:rsidRPr="00C325B9">
        <w:rPr>
          <w:rFonts w:ascii="Palatino Linotype" w:hAnsi="Palatino Linotype" w:cs="Times New Roman"/>
          <w:b/>
          <w:bCs/>
          <w:sz w:val="18"/>
          <w:szCs w:val="18"/>
        </w:rPr>
        <w:t xml:space="preserve"> : -</w:t>
      </w:r>
      <w:r w:rsidR="00CA3BD1" w:rsidRPr="00C325B9">
        <w:rPr>
          <w:rFonts w:ascii="Palatino Linotype" w:hAnsi="Palatino Linotype" w:cs="Times New Roman"/>
          <w:b/>
          <w:bCs/>
          <w:sz w:val="18"/>
          <w:szCs w:val="18"/>
        </w:rPr>
        <w:t xml:space="preserve"> </w:t>
      </w:r>
      <w:r w:rsidR="00E0068E" w:rsidRPr="00C325B9">
        <w:rPr>
          <w:rFonts w:ascii="Palatino Linotype" w:hAnsi="Palatino Linotype" w:cs="Times New Roman"/>
          <w:b/>
          <w:bCs/>
          <w:sz w:val="18"/>
          <w:szCs w:val="18"/>
        </w:rPr>
        <w:t xml:space="preserve">tr. </w:t>
      </w:r>
      <w:proofErr w:type="gramStart"/>
      <w:r w:rsidR="00E0068E"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E0068E" w:rsidRPr="00C325B9">
        <w:rPr>
          <w:rFonts w:ascii="Palatino Linotype" w:hAnsi="Palatino Linotype" w:cs="Times New Roman"/>
          <w:b/>
          <w:bCs/>
          <w:sz w:val="18"/>
          <w:szCs w:val="18"/>
        </w:rPr>
        <w:t xml:space="preserve"> </w:t>
      </w:r>
      <w:r w:rsidR="00E0068E" w:rsidRPr="00C325B9">
        <w:rPr>
          <w:rFonts w:ascii="Palatino Linotype" w:hAnsi="Palatino Linotype" w:cs="Times New Roman"/>
          <w:sz w:val="18"/>
          <w:szCs w:val="18"/>
        </w:rPr>
        <w:t>1</w:t>
      </w:r>
      <w:proofErr w:type="gramEnd"/>
      <w:r w:rsidR="00E0068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souffrir = supporter, endurer</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xml:space="preserve">; souffrir permettre.         </w:t>
      </w:r>
      <w:proofErr w:type="spellStart"/>
      <w:r w:rsidR="00E0068E" w:rsidRPr="00C325B9">
        <w:rPr>
          <w:rFonts w:ascii="Palatino Linotype" w:hAnsi="Palatino Linotype" w:cs="Times New Roman"/>
          <w:b/>
          <w:bCs/>
          <w:sz w:val="18"/>
          <w:szCs w:val="18"/>
        </w:rPr>
        <w:t>Videri</w:t>
      </w:r>
      <w:proofErr w:type="spellEnd"/>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selon B. plus proche du passif «</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être vu</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xml:space="preserve">» ici que du </w:t>
      </w:r>
      <w:proofErr w:type="spellStart"/>
      <w:proofErr w:type="gramStart"/>
      <w:r w:rsidR="00E0068E" w:rsidRPr="00C325B9">
        <w:rPr>
          <w:rFonts w:ascii="Palatino Linotype" w:hAnsi="Palatino Linotype" w:cs="Times New Roman"/>
          <w:sz w:val="18"/>
          <w:szCs w:val="18"/>
        </w:rPr>
        <w:t>my</w:t>
      </w:r>
      <w:proofErr w:type="spellEnd"/>
      <w:r w:rsidR="00E0068E"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sembler, paraître</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Selon B.</w:t>
      </w:r>
      <w:proofErr w:type="gramStart"/>
      <w:r w:rsidR="00E0068E" w:rsidRPr="00C325B9">
        <w:rPr>
          <w:rFonts w:ascii="Palatino Linotype" w:hAnsi="Palatino Linotype" w:cs="Times New Roman"/>
          <w:sz w:val="18"/>
          <w:szCs w:val="18"/>
        </w:rPr>
        <w:t xml:space="preserve">,  </w:t>
      </w:r>
      <w:proofErr w:type="spellStart"/>
      <w:r w:rsidR="00E0068E" w:rsidRPr="00C325B9">
        <w:rPr>
          <w:rFonts w:ascii="Palatino Linotype" w:hAnsi="Palatino Linotype" w:cs="Times New Roman"/>
          <w:sz w:val="18"/>
          <w:szCs w:val="18"/>
        </w:rPr>
        <w:t>svt</w:t>
      </w:r>
      <w:proofErr w:type="spellEnd"/>
      <w:proofErr w:type="gramEnd"/>
      <w:r w:rsidR="00E0068E" w:rsidRPr="00C325B9">
        <w:rPr>
          <w:rFonts w:ascii="Palatino Linotype" w:hAnsi="Palatino Linotype" w:cs="Times New Roman"/>
          <w:sz w:val="18"/>
          <w:szCs w:val="18"/>
        </w:rPr>
        <w:t xml:space="preserve"> chez </w:t>
      </w:r>
      <w:proofErr w:type="spellStart"/>
      <w:r w:rsidR="00E0068E" w:rsidRPr="00C325B9">
        <w:rPr>
          <w:rFonts w:ascii="Palatino Linotype" w:hAnsi="Palatino Linotype" w:cs="Times New Roman"/>
          <w:sz w:val="18"/>
          <w:szCs w:val="18"/>
        </w:rPr>
        <w:t>Lucr</w:t>
      </w:r>
      <w:proofErr w:type="spellEnd"/>
      <w:r w:rsidR="00E0068E" w:rsidRPr="00C325B9">
        <w:rPr>
          <w:rFonts w:ascii="Palatino Linotype" w:hAnsi="Palatino Linotype" w:cs="Times New Roman"/>
          <w:sz w:val="18"/>
          <w:szCs w:val="18"/>
        </w:rPr>
        <w:t xml:space="preserve">. </w:t>
      </w:r>
      <w:proofErr w:type="spellStart"/>
      <w:proofErr w:type="gramStart"/>
      <w:r w:rsidR="00E0068E" w:rsidRPr="00C325B9">
        <w:rPr>
          <w:rFonts w:ascii="Palatino Linotype" w:hAnsi="Palatino Linotype" w:cs="Times New Roman"/>
          <w:sz w:val="18"/>
          <w:szCs w:val="18"/>
        </w:rPr>
        <w:t>videri</w:t>
      </w:r>
      <w:proofErr w:type="spellEnd"/>
      <w:proofErr w:type="gramEnd"/>
      <w:r w:rsidR="00E0068E" w:rsidRPr="00C325B9">
        <w:rPr>
          <w:rFonts w:ascii="Palatino Linotype" w:hAnsi="Palatino Linotype" w:cs="Times New Roman"/>
          <w:sz w:val="18"/>
          <w:szCs w:val="18"/>
        </w:rPr>
        <w:t xml:space="preserve"> est presque équivalent</w:t>
      </w:r>
      <w:r w:rsidR="008907FE" w:rsidRPr="00C325B9">
        <w:rPr>
          <w:rFonts w:ascii="Palatino Linotype" w:hAnsi="Palatino Linotype" w:cs="Times New Roman"/>
          <w:sz w:val="18"/>
          <w:szCs w:val="18"/>
        </w:rPr>
        <w:t xml:space="preserve"> à </w:t>
      </w:r>
      <w:proofErr w:type="spellStart"/>
      <w:r w:rsidR="00E0068E" w:rsidRPr="00C325B9">
        <w:rPr>
          <w:rFonts w:ascii="Palatino Linotype" w:hAnsi="Palatino Linotype" w:cs="Times New Roman"/>
          <w:b/>
          <w:bCs/>
          <w:sz w:val="18"/>
          <w:szCs w:val="18"/>
        </w:rPr>
        <w:t>gigni</w:t>
      </w:r>
      <w:proofErr w:type="spellEnd"/>
      <w:r w:rsidR="00E0068E" w:rsidRPr="00C325B9">
        <w:rPr>
          <w:rFonts w:ascii="Palatino Linotype" w:hAnsi="Palatino Linotype" w:cs="Times New Roman"/>
          <w:b/>
          <w:bCs/>
          <w:sz w:val="18"/>
          <w:szCs w:val="18"/>
        </w:rPr>
        <w:t xml:space="preserve"> </w:t>
      </w:r>
      <w:r w:rsidR="00E0068E" w:rsidRPr="00C325B9">
        <w:rPr>
          <w:rFonts w:ascii="Palatino Linotype" w:hAnsi="Palatino Linotype" w:cs="Times New Roman"/>
          <w:i/>
          <w:iCs/>
          <w:sz w:val="18"/>
          <w:szCs w:val="18"/>
        </w:rPr>
        <w:t>ou</w:t>
      </w:r>
      <w:r w:rsidR="00E0068E" w:rsidRPr="00C325B9">
        <w:rPr>
          <w:rFonts w:ascii="Palatino Linotype" w:hAnsi="Palatino Linotype" w:cs="Times New Roman"/>
          <w:b/>
          <w:bCs/>
          <w:sz w:val="18"/>
          <w:szCs w:val="18"/>
        </w:rPr>
        <w:t xml:space="preserve"> </w:t>
      </w:r>
      <w:proofErr w:type="spellStart"/>
      <w:r w:rsidR="00E0068E" w:rsidRPr="00C325B9">
        <w:rPr>
          <w:rFonts w:ascii="Palatino Linotype" w:hAnsi="Palatino Linotype" w:cs="Times New Roman"/>
          <w:b/>
          <w:bCs/>
          <w:sz w:val="18"/>
          <w:szCs w:val="18"/>
        </w:rPr>
        <w:t>fieri</w:t>
      </w:r>
      <w:proofErr w:type="spellEnd"/>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E0068E" w:rsidRPr="00C325B9">
        <w:rPr>
          <w:rFonts w:ascii="Palatino Linotype" w:hAnsi="Palatino Linotype" w:cs="Times New Roman"/>
          <w:sz w:val="18"/>
          <w:szCs w:val="18"/>
        </w:rPr>
        <w:t xml:space="preserve">to </w:t>
      </w:r>
      <w:proofErr w:type="spellStart"/>
      <w:proofErr w:type="gramStart"/>
      <w:r w:rsidR="00E0068E" w:rsidRPr="00C325B9">
        <w:rPr>
          <w:rFonts w:ascii="Palatino Linotype" w:hAnsi="Palatino Linotype" w:cs="Times New Roman"/>
          <w:sz w:val="18"/>
          <w:szCs w:val="18"/>
        </w:rPr>
        <w:t>occur</w:t>
      </w:r>
      <w:proofErr w:type="spellEnd"/>
      <w:r w:rsidR="00E0068E" w:rsidRPr="00C325B9">
        <w:rPr>
          <w:rFonts w:ascii="Palatino Linotype" w:hAnsi="Palatino Linotype" w:cs="Times New Roman"/>
          <w:sz w:val="18"/>
          <w:szCs w:val="18"/>
        </w:rPr>
        <w:t xml:space="preserve">,  </w:t>
      </w:r>
      <w:proofErr w:type="spellStart"/>
      <w:r w:rsidR="00E0068E" w:rsidRPr="00C325B9">
        <w:rPr>
          <w:rFonts w:ascii="Palatino Linotype" w:eastAsia="Times New Roman" w:hAnsi="Palatino Linotype" w:cs="Times New Roman"/>
          <w:sz w:val="18"/>
          <w:szCs w:val="18"/>
        </w:rPr>
        <w:t>perhaps</w:t>
      </w:r>
      <w:proofErr w:type="spellEnd"/>
      <w:proofErr w:type="gramEnd"/>
      <w:r w:rsidR="00E0068E" w:rsidRPr="00C325B9">
        <w:rPr>
          <w:rFonts w:ascii="Palatino Linotype" w:eastAsia="Times New Roman" w:hAnsi="Palatino Linotype" w:cs="Times New Roman"/>
          <w:sz w:val="18"/>
          <w:szCs w:val="18"/>
        </w:rPr>
        <w:t xml:space="preserve"> ‘to </w:t>
      </w:r>
      <w:proofErr w:type="spellStart"/>
      <w:r w:rsidR="00E0068E" w:rsidRPr="00C325B9">
        <w:rPr>
          <w:rFonts w:ascii="Palatino Linotype" w:eastAsia="Times New Roman" w:hAnsi="Palatino Linotype" w:cs="Times New Roman"/>
          <w:sz w:val="18"/>
          <w:szCs w:val="18"/>
        </w:rPr>
        <w:t>be</w:t>
      </w:r>
      <w:proofErr w:type="spellEnd"/>
      <w:r w:rsidR="00E0068E" w:rsidRPr="00C325B9">
        <w:rPr>
          <w:rFonts w:ascii="Palatino Linotype" w:eastAsia="Times New Roman" w:hAnsi="Palatino Linotype" w:cs="Times New Roman"/>
          <w:sz w:val="18"/>
          <w:szCs w:val="18"/>
        </w:rPr>
        <w:t xml:space="preserve"> </w:t>
      </w:r>
      <w:proofErr w:type="spellStart"/>
      <w:r w:rsidR="00E0068E" w:rsidRPr="00C325B9">
        <w:rPr>
          <w:rFonts w:ascii="Palatino Linotype" w:eastAsia="Times New Roman" w:hAnsi="Palatino Linotype" w:cs="Times New Roman"/>
          <w:sz w:val="18"/>
          <w:szCs w:val="18"/>
        </w:rPr>
        <w:t>observed</w:t>
      </w:r>
      <w:proofErr w:type="spellEnd"/>
      <w:r w:rsidR="00E0068E" w:rsidRPr="00C325B9">
        <w:rPr>
          <w:rFonts w:ascii="Palatino Linotype" w:eastAsia="Times New Roman" w:hAnsi="Palatino Linotype" w:cs="Times New Roman"/>
          <w:sz w:val="18"/>
          <w:szCs w:val="18"/>
        </w:rPr>
        <w:t xml:space="preserve"> </w:t>
      </w:r>
      <w:proofErr w:type="spellStart"/>
      <w:r w:rsidR="00E0068E" w:rsidRPr="00C325B9">
        <w:rPr>
          <w:rFonts w:ascii="Palatino Linotype" w:eastAsia="Times New Roman" w:hAnsi="Palatino Linotype" w:cs="Times New Roman"/>
          <w:sz w:val="18"/>
          <w:szCs w:val="18"/>
        </w:rPr>
        <w:t>occurring</w:t>
      </w:r>
      <w:proofErr w:type="spellEnd"/>
      <w:r w:rsidR="00E0068E" w:rsidRPr="00C325B9">
        <w:rPr>
          <w:rFonts w:ascii="Palatino Linotype" w:eastAsia="Times New Roman" w:hAnsi="Palatino Linotype" w:cs="Times New Roman"/>
          <w:sz w:val="18"/>
          <w:szCs w:val="18"/>
        </w:rPr>
        <w:t xml:space="preserve">’ </w:t>
      </w:r>
      <w:proofErr w:type="spellStart"/>
      <w:r w:rsidR="00E0068E" w:rsidRPr="00C325B9">
        <w:rPr>
          <w:rFonts w:ascii="Palatino Linotype" w:eastAsia="Times New Roman" w:hAnsi="Palatino Linotype" w:cs="Times New Roman"/>
          <w:sz w:val="18"/>
          <w:szCs w:val="18"/>
        </w:rPr>
        <w:t>would</w:t>
      </w:r>
      <w:proofErr w:type="spellEnd"/>
      <w:r w:rsidR="00E0068E" w:rsidRPr="00C325B9">
        <w:rPr>
          <w:rFonts w:ascii="Palatino Linotype" w:eastAsia="Times New Roman" w:hAnsi="Palatino Linotype" w:cs="Times New Roman"/>
          <w:sz w:val="18"/>
          <w:szCs w:val="18"/>
        </w:rPr>
        <w:t xml:space="preserve"> </w:t>
      </w:r>
      <w:proofErr w:type="spellStart"/>
      <w:r w:rsidR="00E0068E" w:rsidRPr="00C325B9">
        <w:rPr>
          <w:rFonts w:ascii="Palatino Linotype" w:eastAsia="Times New Roman" w:hAnsi="Palatino Linotype" w:cs="Times New Roman"/>
          <w:sz w:val="18"/>
          <w:szCs w:val="18"/>
        </w:rPr>
        <w:t>represent</w:t>
      </w:r>
      <w:proofErr w:type="spellEnd"/>
      <w:r w:rsidR="00E0068E" w:rsidRPr="00C325B9">
        <w:rPr>
          <w:rFonts w:ascii="Palatino Linotype" w:eastAsia="Times New Roman" w:hAnsi="Palatino Linotype" w:cs="Times New Roman"/>
          <w:sz w:val="18"/>
          <w:szCs w:val="18"/>
        </w:rPr>
        <w:t xml:space="preserve"> the </w:t>
      </w:r>
      <w:proofErr w:type="spellStart"/>
      <w:r w:rsidR="00E0068E" w:rsidRPr="00C325B9">
        <w:rPr>
          <w:rFonts w:ascii="Palatino Linotype" w:eastAsia="Times New Roman" w:hAnsi="Palatino Linotype" w:cs="Times New Roman"/>
          <w:sz w:val="18"/>
          <w:szCs w:val="18"/>
        </w:rPr>
        <w:t>meaning</w:t>
      </w:r>
      <w:proofErr w:type="spellEnd"/>
      <w:r w:rsidR="00E0068E" w:rsidRPr="00C325B9">
        <w:rPr>
          <w:rFonts w:ascii="Palatino Linotype" w:eastAsia="Times New Roman" w:hAnsi="Palatino Linotype" w:cs="Times New Roman"/>
          <w:sz w:val="18"/>
          <w:szCs w:val="18"/>
        </w:rPr>
        <w:t>.</w:t>
      </w:r>
      <w:r w:rsidRPr="00C325B9">
        <w:rPr>
          <w:rFonts w:ascii="Palatino Linotype" w:hAnsi="Palatino Linotype" w:cs="Times New Roman"/>
          <w:b/>
          <w:sz w:val="18"/>
          <w:szCs w:val="18"/>
        </w:rPr>
        <w:t xml:space="preserve">    </w:t>
      </w:r>
    </w:p>
  </w:footnote>
  <w:footnote w:id="225">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63D40" w:rsidRPr="00C325B9">
        <w:rPr>
          <w:rFonts w:ascii="Palatino Linotype" w:hAnsi="Palatino Linotype"/>
          <w:b/>
          <w:bCs/>
          <w:sz w:val="18"/>
          <w:szCs w:val="18"/>
        </w:rPr>
        <w:t xml:space="preserve">225. — </w:t>
      </w:r>
      <w:proofErr w:type="spellStart"/>
      <w:r w:rsidR="00D63D40" w:rsidRPr="00C325B9">
        <w:rPr>
          <w:rFonts w:ascii="Palatino Linotype" w:hAnsi="Palatino Linotype"/>
          <w:b/>
          <w:bCs/>
          <w:sz w:val="18"/>
          <w:szCs w:val="18"/>
        </w:rPr>
        <w:t>Praeterea</w:t>
      </w:r>
      <w:proofErr w:type="spellEnd"/>
      <w:r w:rsidR="00D63D40" w:rsidRPr="00C325B9">
        <w:rPr>
          <w:rFonts w:ascii="Palatino Linotype" w:hAnsi="Palatino Linotype"/>
          <w:b/>
          <w:bCs/>
          <w:sz w:val="18"/>
          <w:szCs w:val="18"/>
        </w:rPr>
        <w:t xml:space="preserve"> </w:t>
      </w:r>
      <w:proofErr w:type="spellStart"/>
      <w:r w:rsidR="00D63D40" w:rsidRPr="00C325B9">
        <w:rPr>
          <w:rFonts w:ascii="Palatino Linotype" w:hAnsi="Palatino Linotype"/>
          <w:b/>
          <w:bCs/>
          <w:sz w:val="18"/>
          <w:szCs w:val="18"/>
        </w:rPr>
        <w:t>quaecumque</w:t>
      </w:r>
      <w:proofErr w:type="spellEnd"/>
      <w:r w:rsidR="00D63D40" w:rsidRPr="00C325B9">
        <w:rPr>
          <w:rFonts w:ascii="Palatino Linotype" w:hAnsi="Palatino Linotype"/>
          <w:b/>
          <w:bCs/>
          <w:sz w:val="18"/>
          <w:szCs w:val="18"/>
        </w:rPr>
        <w:t xml:space="preserve"> </w:t>
      </w:r>
      <w:proofErr w:type="spellStart"/>
      <w:r w:rsidR="00D63D40" w:rsidRPr="00C325B9">
        <w:rPr>
          <w:rFonts w:ascii="Palatino Linotype" w:hAnsi="Palatino Linotype"/>
          <w:b/>
          <w:bCs/>
          <w:sz w:val="18"/>
          <w:szCs w:val="18"/>
        </w:rPr>
        <w:t>vetustate</w:t>
      </w:r>
      <w:proofErr w:type="spellEnd"/>
      <w:r w:rsidR="00D63D40" w:rsidRPr="00C325B9">
        <w:rPr>
          <w:rFonts w:ascii="Palatino Linotype" w:hAnsi="Palatino Linotype"/>
          <w:b/>
          <w:bCs/>
          <w:sz w:val="18"/>
          <w:szCs w:val="18"/>
        </w:rPr>
        <w:t xml:space="preserve"> </w:t>
      </w:r>
      <w:proofErr w:type="spellStart"/>
      <w:r w:rsidR="00D63D40" w:rsidRPr="00C325B9">
        <w:rPr>
          <w:rFonts w:ascii="Palatino Linotype" w:hAnsi="Palatino Linotype"/>
          <w:b/>
          <w:bCs/>
          <w:sz w:val="18"/>
          <w:szCs w:val="18"/>
        </w:rPr>
        <w:t>amovet</w:t>
      </w:r>
      <w:proofErr w:type="spellEnd"/>
      <w:r w:rsidR="00D63D40" w:rsidRPr="00C325B9">
        <w:rPr>
          <w:rFonts w:ascii="Palatino Linotype" w:hAnsi="Palatino Linotype"/>
          <w:b/>
          <w:bCs/>
          <w:sz w:val="18"/>
          <w:szCs w:val="18"/>
        </w:rPr>
        <w:t xml:space="preserve"> </w:t>
      </w:r>
      <w:proofErr w:type="spellStart"/>
      <w:r w:rsidR="00D63D40" w:rsidRPr="00C325B9">
        <w:rPr>
          <w:rFonts w:ascii="Palatino Linotype" w:hAnsi="Palatino Linotype"/>
          <w:b/>
          <w:bCs/>
          <w:sz w:val="18"/>
          <w:szCs w:val="18"/>
        </w:rPr>
        <w:t>aetas</w:t>
      </w:r>
      <w:proofErr w:type="spellEnd"/>
      <w:r w:rsidR="00D63D40" w:rsidRPr="00C325B9">
        <w:rPr>
          <w:rFonts w:ascii="Palatino Linotype" w:hAnsi="Palatino Linotype"/>
          <w:b/>
          <w:bCs/>
          <w:sz w:val="18"/>
          <w:szCs w:val="18"/>
        </w:rPr>
        <w:t xml:space="preserve">, —   </w:t>
      </w:r>
      <w:r w:rsidR="00D63D40" w:rsidRPr="00C325B9">
        <w:rPr>
          <w:rFonts w:ascii="Palatino Linotype" w:hAnsi="Palatino Linotype"/>
          <w:sz w:val="18"/>
          <w:szCs w:val="18"/>
        </w:rPr>
        <w:t xml:space="preserve"> </w:t>
      </w:r>
      <w:proofErr w:type="spellStart"/>
      <w:r w:rsidR="00D63D40" w:rsidRPr="00C325B9">
        <w:rPr>
          <w:rFonts w:ascii="Palatino Linotype" w:hAnsi="Palatino Linotype"/>
          <w:b/>
          <w:bCs/>
          <w:sz w:val="18"/>
          <w:szCs w:val="18"/>
        </w:rPr>
        <w:t>Praeterea</w:t>
      </w:r>
      <w:proofErr w:type="spellEnd"/>
      <w:r w:rsidR="00D63D40" w:rsidRPr="00C325B9">
        <w:rPr>
          <w:rFonts w:ascii="Palatino Linotype" w:hAnsi="Palatino Linotype"/>
          <w:sz w:val="18"/>
          <w:szCs w:val="18"/>
        </w:rPr>
        <w:t xml:space="preserve"> : en outre.   </w:t>
      </w:r>
      <w:proofErr w:type="spellStart"/>
      <w:r w:rsidR="00D63D40" w:rsidRPr="00C325B9">
        <w:rPr>
          <w:rFonts w:ascii="Palatino Linotype" w:hAnsi="Palatino Linotype"/>
          <w:b/>
          <w:bCs/>
          <w:sz w:val="18"/>
          <w:szCs w:val="18"/>
        </w:rPr>
        <w:t>Quīcūmquĕ</w:t>
      </w:r>
      <w:proofErr w:type="spellEnd"/>
      <w:r w:rsidR="00D63D40" w:rsidRPr="00C325B9">
        <w:rPr>
          <w:rFonts w:ascii="Palatino Linotype" w:hAnsi="Palatino Linotype"/>
          <w:b/>
          <w:bCs/>
          <w:sz w:val="18"/>
          <w:szCs w:val="18"/>
        </w:rPr>
        <w:t xml:space="preserve">, </w:t>
      </w:r>
      <w:proofErr w:type="spellStart"/>
      <w:r w:rsidR="00D63D40" w:rsidRPr="00C325B9">
        <w:rPr>
          <w:rFonts w:ascii="Palatino Linotype" w:hAnsi="Palatino Linotype"/>
          <w:b/>
          <w:bCs/>
          <w:i/>
          <w:iCs/>
          <w:sz w:val="18"/>
          <w:szCs w:val="18"/>
        </w:rPr>
        <w:t>quae</w:t>
      </w:r>
      <w:proofErr w:type="spellEnd"/>
      <w:r w:rsidR="00D63D40" w:rsidRPr="00C325B9">
        <w:rPr>
          <w:rFonts w:ascii="Palatino Linotype" w:hAnsi="Palatino Linotype"/>
          <w:b/>
          <w:bCs/>
          <w:i/>
          <w:iCs/>
          <w:sz w:val="18"/>
          <w:szCs w:val="18"/>
        </w:rPr>
        <w:t>-, quod- (-</w:t>
      </w:r>
      <w:proofErr w:type="spellStart"/>
      <w:r w:rsidR="00D63D40" w:rsidRPr="00C325B9">
        <w:rPr>
          <w:rFonts w:ascii="Palatino Linotype" w:hAnsi="Palatino Linotype"/>
          <w:b/>
          <w:bCs/>
          <w:i/>
          <w:iCs/>
          <w:sz w:val="18"/>
          <w:szCs w:val="18"/>
        </w:rPr>
        <w:t>cun</w:t>
      </w:r>
      <w:proofErr w:type="spellEnd"/>
      <w:r w:rsidR="00D63D40" w:rsidRPr="00C325B9">
        <w:rPr>
          <w:rFonts w:ascii="Palatino Linotype" w:hAnsi="Palatino Linotype"/>
          <w:b/>
          <w:bCs/>
          <w:i/>
          <w:iCs/>
          <w:sz w:val="18"/>
          <w:szCs w:val="18"/>
        </w:rPr>
        <w:t>-)</w:t>
      </w:r>
      <w:r w:rsidR="00D63D40" w:rsidRPr="00C325B9">
        <w:rPr>
          <w:rFonts w:ascii="Palatino Linotype" w:hAnsi="Palatino Linotype"/>
          <w:sz w:val="18"/>
          <w:szCs w:val="18"/>
        </w:rPr>
        <w:t xml:space="preserve"> </w:t>
      </w:r>
      <w:r w:rsidR="00D63D40" w:rsidRPr="00C325B9">
        <w:rPr>
          <w:rFonts w:ascii="Palatino Linotype" w:hAnsi="Palatino Linotype"/>
          <w:i/>
          <w:iCs/>
          <w:sz w:val="18"/>
          <w:szCs w:val="18"/>
        </w:rPr>
        <w:t xml:space="preserve">rel. indéf. </w:t>
      </w:r>
      <w:r w:rsidR="00D63D40" w:rsidRPr="00C325B9">
        <w:rPr>
          <w:rFonts w:ascii="Palatino Linotype" w:hAnsi="Palatino Linotype"/>
          <w:sz w:val="18"/>
          <w:szCs w:val="18"/>
        </w:rPr>
        <w:t xml:space="preserve">: qui que ce soit qui, quoi que ce soit qui / que.  </w:t>
      </w:r>
      <w:proofErr w:type="spellStart"/>
      <w:r w:rsidR="00D63D40" w:rsidRPr="00C325B9">
        <w:rPr>
          <w:rFonts w:ascii="Palatino Linotype" w:hAnsi="Palatino Linotype"/>
          <w:b/>
          <w:bCs/>
          <w:sz w:val="18"/>
          <w:szCs w:val="18"/>
        </w:rPr>
        <w:t>Vĕtūstās</w:t>
      </w:r>
      <w:proofErr w:type="spellEnd"/>
      <w:r w:rsidR="00D63D40" w:rsidRPr="00C325B9">
        <w:rPr>
          <w:rFonts w:ascii="Palatino Linotype" w:hAnsi="Palatino Linotype"/>
          <w:b/>
          <w:bCs/>
          <w:sz w:val="18"/>
          <w:szCs w:val="18"/>
        </w:rPr>
        <w:t xml:space="preserve">, </w:t>
      </w:r>
      <w:proofErr w:type="spellStart"/>
      <w:r w:rsidR="00D63D40" w:rsidRPr="00C325B9">
        <w:rPr>
          <w:rFonts w:ascii="Palatino Linotype" w:hAnsi="Palatino Linotype"/>
          <w:b/>
          <w:bCs/>
          <w:i/>
          <w:iCs/>
          <w:sz w:val="18"/>
          <w:szCs w:val="18"/>
        </w:rPr>
        <w:t>atis</w:t>
      </w:r>
      <w:proofErr w:type="spellEnd"/>
      <w:r w:rsidR="00D63D40" w:rsidRPr="00C325B9">
        <w:rPr>
          <w:rFonts w:ascii="Palatino Linotype" w:hAnsi="Palatino Linotype"/>
          <w:b/>
          <w:bCs/>
          <w:i/>
          <w:iCs/>
          <w:sz w:val="18"/>
          <w:szCs w:val="18"/>
        </w:rPr>
        <w:t>, f.</w:t>
      </w:r>
      <w:r w:rsidR="00D63D40" w:rsidRPr="00C325B9">
        <w:rPr>
          <w:rFonts w:ascii="Palatino Linotype" w:hAnsi="Palatino Linotype"/>
          <w:b/>
          <w:bCs/>
          <w:sz w:val="18"/>
          <w:szCs w:val="18"/>
        </w:rPr>
        <w:t xml:space="preserve"> :</w:t>
      </w:r>
      <w:r w:rsidR="00D63D40" w:rsidRPr="00C325B9">
        <w:rPr>
          <w:rFonts w:ascii="Palatino Linotype" w:hAnsi="Palatino Linotype"/>
          <w:sz w:val="18"/>
          <w:szCs w:val="18"/>
        </w:rPr>
        <w:t xml:space="preserve"> la vieillesse, la vétusté.         </w:t>
      </w:r>
      <w:proofErr w:type="spellStart"/>
      <w:proofErr w:type="gramStart"/>
      <w:r w:rsidR="00D63D40" w:rsidRPr="00C325B9">
        <w:rPr>
          <w:rFonts w:ascii="Palatino Linotype" w:hAnsi="Palatino Linotype"/>
          <w:b/>
          <w:bCs/>
          <w:sz w:val="18"/>
          <w:szCs w:val="18"/>
        </w:rPr>
        <w:t>āmŏvĕo</w:t>
      </w:r>
      <w:proofErr w:type="spellEnd"/>
      <w:proofErr w:type="gramEnd"/>
      <w:r w:rsidR="00D63D40" w:rsidRPr="00C325B9">
        <w:rPr>
          <w:rFonts w:ascii="Palatino Linotype" w:hAnsi="Palatino Linotype"/>
          <w:sz w:val="18"/>
          <w:szCs w:val="18"/>
        </w:rPr>
        <w:t xml:space="preserve">, </w:t>
      </w:r>
      <w:r w:rsidR="00D63D40" w:rsidRPr="00C325B9">
        <w:rPr>
          <w:rFonts w:ascii="Palatino Linotype" w:hAnsi="Palatino Linotype"/>
          <w:i/>
          <w:iCs/>
          <w:sz w:val="18"/>
          <w:szCs w:val="18"/>
        </w:rPr>
        <w:t xml:space="preserve">es, </w:t>
      </w:r>
      <w:proofErr w:type="spellStart"/>
      <w:r w:rsidR="00D63D40" w:rsidRPr="00C325B9">
        <w:rPr>
          <w:rFonts w:ascii="Palatino Linotype" w:hAnsi="Palatino Linotype"/>
          <w:i/>
          <w:iCs/>
          <w:sz w:val="18"/>
          <w:szCs w:val="18"/>
        </w:rPr>
        <w:t>ere</w:t>
      </w:r>
      <w:proofErr w:type="spellEnd"/>
      <w:r w:rsidR="00D63D40" w:rsidRPr="00C325B9">
        <w:rPr>
          <w:rFonts w:ascii="Palatino Linotype" w:hAnsi="Palatino Linotype"/>
          <w:i/>
          <w:iCs/>
          <w:sz w:val="18"/>
          <w:szCs w:val="18"/>
        </w:rPr>
        <w:t xml:space="preserve">, </w:t>
      </w:r>
      <w:proofErr w:type="spellStart"/>
      <w:r w:rsidR="00D63D40" w:rsidRPr="00C325B9">
        <w:rPr>
          <w:rFonts w:ascii="Palatino Linotype" w:hAnsi="Palatino Linotype"/>
          <w:i/>
          <w:iCs/>
          <w:sz w:val="18"/>
          <w:szCs w:val="18"/>
        </w:rPr>
        <w:t>moui</w:t>
      </w:r>
      <w:proofErr w:type="spellEnd"/>
      <w:r w:rsidR="00D63D40" w:rsidRPr="00C325B9">
        <w:rPr>
          <w:rFonts w:ascii="Palatino Linotype" w:hAnsi="Palatino Linotype"/>
          <w:i/>
          <w:iCs/>
          <w:sz w:val="18"/>
          <w:szCs w:val="18"/>
        </w:rPr>
        <w:t xml:space="preserve">, </w:t>
      </w:r>
      <w:proofErr w:type="spellStart"/>
      <w:r w:rsidR="00D63D40" w:rsidRPr="00C325B9">
        <w:rPr>
          <w:rFonts w:ascii="Palatino Linotype" w:hAnsi="Palatino Linotype"/>
          <w:i/>
          <w:iCs/>
          <w:sz w:val="18"/>
          <w:szCs w:val="18"/>
        </w:rPr>
        <w:t>motum</w:t>
      </w:r>
      <w:proofErr w:type="spellEnd"/>
      <w:r w:rsidR="00CA3BD1" w:rsidRPr="00C325B9">
        <w:rPr>
          <w:rFonts w:ascii="Palatino Linotype" w:hAnsi="Palatino Linotype"/>
          <w:sz w:val="18"/>
          <w:szCs w:val="18"/>
        </w:rPr>
        <w:t xml:space="preserve"> </w:t>
      </w:r>
      <w:r w:rsidR="00D63D40" w:rsidRPr="00C325B9">
        <w:rPr>
          <w:rFonts w:ascii="Palatino Linotype" w:hAnsi="Palatino Linotype"/>
          <w:sz w:val="18"/>
          <w:szCs w:val="18"/>
        </w:rPr>
        <w:t xml:space="preserve">: éloigner, écarter. </w:t>
      </w:r>
      <w:proofErr w:type="spellStart"/>
      <w:r w:rsidR="00D63D40" w:rsidRPr="00C325B9">
        <w:rPr>
          <w:rFonts w:ascii="Palatino Linotype" w:hAnsi="Palatino Linotype"/>
          <w:b/>
          <w:bCs/>
          <w:sz w:val="18"/>
          <w:szCs w:val="18"/>
        </w:rPr>
        <w:t>Amovet</w:t>
      </w:r>
      <w:proofErr w:type="spellEnd"/>
      <w:r w:rsidR="00D63D40" w:rsidRPr="00C325B9">
        <w:rPr>
          <w:rFonts w:ascii="Palatino Linotype" w:hAnsi="Palatino Linotype"/>
          <w:b/>
          <w:bCs/>
          <w:sz w:val="18"/>
          <w:szCs w:val="18"/>
        </w:rPr>
        <w:t xml:space="preserve"> &lt;ab </w:t>
      </w:r>
      <w:proofErr w:type="spellStart"/>
      <w:r w:rsidR="00D63D40" w:rsidRPr="00C325B9">
        <w:rPr>
          <w:rFonts w:ascii="Palatino Linotype" w:hAnsi="Palatino Linotype"/>
          <w:b/>
          <w:bCs/>
          <w:sz w:val="18"/>
          <w:szCs w:val="18"/>
        </w:rPr>
        <w:t>oculis</w:t>
      </w:r>
      <w:proofErr w:type="spellEnd"/>
      <w:r w:rsidR="00D63D40" w:rsidRPr="00C325B9">
        <w:rPr>
          <w:rFonts w:ascii="Palatino Linotype" w:hAnsi="Palatino Linotype"/>
          <w:b/>
          <w:bCs/>
          <w:sz w:val="18"/>
          <w:szCs w:val="18"/>
        </w:rPr>
        <w:t xml:space="preserve">&gt; </w:t>
      </w:r>
      <w:r w:rsidR="00D63D40" w:rsidRPr="00C325B9">
        <w:rPr>
          <w:rFonts w:ascii="Palatino Linotype" w:hAnsi="Palatino Linotype"/>
          <w:sz w:val="18"/>
          <w:szCs w:val="18"/>
        </w:rPr>
        <w:t xml:space="preserve">précisent ER.      </w:t>
      </w:r>
      <w:proofErr w:type="spellStart"/>
      <w:proofErr w:type="gramStart"/>
      <w:r w:rsidR="00D63D40" w:rsidRPr="00C325B9">
        <w:rPr>
          <w:rFonts w:ascii="Palatino Linotype" w:hAnsi="Palatino Linotype"/>
          <w:b/>
          <w:bCs/>
          <w:sz w:val="18"/>
          <w:szCs w:val="18"/>
        </w:rPr>
        <w:t>āetās</w:t>
      </w:r>
      <w:proofErr w:type="spellEnd"/>
      <w:proofErr w:type="gramEnd"/>
      <w:r w:rsidR="00D63D40" w:rsidRPr="00C325B9">
        <w:rPr>
          <w:rFonts w:ascii="Palatino Linotype" w:hAnsi="Palatino Linotype"/>
          <w:sz w:val="18"/>
          <w:szCs w:val="18"/>
        </w:rPr>
        <w:t xml:space="preserve">, </w:t>
      </w:r>
      <w:proofErr w:type="spellStart"/>
      <w:r w:rsidR="00D63D40" w:rsidRPr="00C325B9">
        <w:rPr>
          <w:rFonts w:ascii="Palatino Linotype" w:hAnsi="Palatino Linotype"/>
          <w:i/>
          <w:iCs/>
          <w:sz w:val="18"/>
          <w:szCs w:val="18"/>
        </w:rPr>
        <w:t>atis</w:t>
      </w:r>
      <w:proofErr w:type="spellEnd"/>
      <w:r w:rsidR="00D63D40" w:rsidRPr="00C325B9">
        <w:rPr>
          <w:rFonts w:ascii="Palatino Linotype" w:hAnsi="Palatino Linotype"/>
          <w:i/>
          <w:iCs/>
          <w:sz w:val="18"/>
          <w:szCs w:val="18"/>
        </w:rPr>
        <w:t>, f.</w:t>
      </w:r>
      <w:r w:rsidR="00D63D40" w:rsidRPr="00C325B9">
        <w:rPr>
          <w:rFonts w:ascii="Palatino Linotype" w:hAnsi="Palatino Linotype"/>
          <w:sz w:val="18"/>
          <w:szCs w:val="18"/>
        </w:rPr>
        <w:t xml:space="preserve">  </w:t>
      </w:r>
      <w:proofErr w:type="gramStart"/>
      <w:r w:rsidR="00D63D40" w:rsidRPr="00C325B9">
        <w:rPr>
          <w:rFonts w:ascii="Palatino Linotype" w:hAnsi="Palatino Linotype"/>
          <w:sz w:val="18"/>
          <w:szCs w:val="18"/>
        </w:rPr>
        <w:t>temps</w:t>
      </w:r>
      <w:proofErr w:type="gramEnd"/>
      <w:r w:rsidR="00D63D40" w:rsidRPr="00C325B9">
        <w:rPr>
          <w:rFonts w:ascii="Palatino Linotype" w:hAnsi="Palatino Linotype"/>
          <w:sz w:val="18"/>
          <w:szCs w:val="18"/>
        </w:rPr>
        <w:t xml:space="preserve"> ; âge ; «</w:t>
      </w:r>
      <w:r w:rsidR="00CA3BD1" w:rsidRPr="00C325B9">
        <w:rPr>
          <w:rFonts w:ascii="Palatino Linotype" w:hAnsi="Palatino Linotype"/>
          <w:sz w:val="18"/>
          <w:szCs w:val="18"/>
        </w:rPr>
        <w:t xml:space="preserve"> </w:t>
      </w:r>
      <w:r w:rsidR="00D63D40" w:rsidRPr="00C325B9">
        <w:rPr>
          <w:rFonts w:ascii="Palatino Linotype" w:hAnsi="Palatino Linotype"/>
          <w:sz w:val="18"/>
          <w:szCs w:val="18"/>
        </w:rPr>
        <w:t>Le temps qui est une force active, capable de détruire ou de créer</w:t>
      </w:r>
      <w:r w:rsidR="00CA3BD1" w:rsidRPr="00C325B9">
        <w:rPr>
          <w:rFonts w:ascii="Palatino Linotype" w:hAnsi="Palatino Linotype"/>
          <w:sz w:val="18"/>
          <w:szCs w:val="18"/>
        </w:rPr>
        <w:t xml:space="preserve"> </w:t>
      </w:r>
      <w:r w:rsidR="00D63D40" w:rsidRPr="00C325B9">
        <w:rPr>
          <w:rFonts w:ascii="Palatino Linotype" w:hAnsi="Palatino Linotype"/>
          <w:sz w:val="18"/>
          <w:szCs w:val="18"/>
        </w:rPr>
        <w:t xml:space="preserve">» (précisent ER.).  </w:t>
      </w:r>
      <w:r w:rsidRPr="00C325B9">
        <w:rPr>
          <w:rFonts w:ascii="Palatino Linotype" w:hAnsi="Palatino Linotype"/>
          <w:b/>
          <w:sz w:val="18"/>
          <w:szCs w:val="18"/>
        </w:rPr>
        <w:t xml:space="preserve">     </w:t>
      </w:r>
    </w:p>
  </w:footnote>
  <w:footnote w:id="22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63D40" w:rsidRPr="00C325B9">
        <w:rPr>
          <w:rFonts w:ascii="Palatino Linotype" w:hAnsi="Palatino Linotype" w:cs="Times New Roman"/>
          <w:b/>
          <w:bCs/>
          <w:sz w:val="18"/>
          <w:szCs w:val="18"/>
        </w:rPr>
        <w:t xml:space="preserve">226. —si </w:t>
      </w:r>
      <w:proofErr w:type="spellStart"/>
      <w:r w:rsidR="00D63D40" w:rsidRPr="00C325B9">
        <w:rPr>
          <w:rFonts w:ascii="Palatino Linotype" w:hAnsi="Palatino Linotype" w:cs="Times New Roman"/>
          <w:b/>
          <w:bCs/>
          <w:sz w:val="18"/>
          <w:szCs w:val="18"/>
        </w:rPr>
        <w:t>penitus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perimit</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consumens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materiem</w:t>
      </w:r>
      <w:proofErr w:type="spellEnd"/>
      <w:r w:rsidR="00D63D40" w:rsidRPr="00C325B9">
        <w:rPr>
          <w:rFonts w:ascii="Palatino Linotype" w:hAnsi="Palatino Linotype" w:cs="Times New Roman"/>
          <w:b/>
          <w:bCs/>
          <w:sz w:val="18"/>
          <w:szCs w:val="18"/>
        </w:rPr>
        <w:t xml:space="preserve"> </w:t>
      </w:r>
      <w:proofErr w:type="spellStart"/>
      <w:proofErr w:type="gramStart"/>
      <w:r w:rsidR="00D63D40" w:rsidRPr="00C325B9">
        <w:rPr>
          <w:rFonts w:ascii="Palatino Linotype" w:hAnsi="Palatino Linotype" w:cs="Times New Roman"/>
          <w:b/>
          <w:bCs/>
          <w:sz w:val="18"/>
          <w:szCs w:val="18"/>
        </w:rPr>
        <w:t>omnem</w:t>
      </w:r>
      <w:proofErr w:type="spellEnd"/>
      <w:r w:rsidR="00D63D40" w:rsidRPr="00C325B9">
        <w:rPr>
          <w:rFonts w:ascii="Palatino Linotype" w:hAnsi="Palatino Linotype" w:cs="Times New Roman"/>
          <w:b/>
          <w:bCs/>
          <w:sz w:val="18"/>
          <w:szCs w:val="18"/>
        </w:rPr>
        <w:t>,—</w:t>
      </w:r>
      <w:proofErr w:type="gram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Pĕnĭtus</w:t>
      </w:r>
      <w:proofErr w:type="spellEnd"/>
      <w:r w:rsidR="00D63D40" w:rsidRPr="00C325B9">
        <w:rPr>
          <w:rFonts w:ascii="Palatino Linotype" w:hAnsi="Palatino Linotype" w:cs="Times New Roman"/>
          <w:sz w:val="18"/>
          <w:szCs w:val="18"/>
        </w:rPr>
        <w:t xml:space="preserve">, </w:t>
      </w:r>
      <w:r w:rsidR="00D63D40" w:rsidRPr="00C325B9">
        <w:rPr>
          <w:rFonts w:ascii="Palatino Linotype" w:hAnsi="Palatino Linotype" w:cs="Times New Roman"/>
          <w:i/>
          <w:iCs/>
          <w:sz w:val="18"/>
          <w:szCs w:val="18"/>
        </w:rPr>
        <w:t>adv</w:t>
      </w:r>
      <w:r w:rsidR="00D63D40" w:rsidRPr="00C325B9">
        <w:rPr>
          <w:rFonts w:ascii="Palatino Linotype" w:hAnsi="Palatino Linotype" w:cs="Times New Roman"/>
          <w:sz w:val="18"/>
          <w:szCs w:val="18"/>
        </w:rPr>
        <w:t xml:space="preserve"> : a) profondément, jusqu’au fond, [</w:t>
      </w:r>
      <w:r w:rsidR="00D63D40" w:rsidRPr="00C325B9">
        <w:rPr>
          <w:rFonts w:ascii="Palatino Linotype" w:hAnsi="Palatino Linotype" w:cs="Times New Roman"/>
          <w:i/>
          <w:iCs/>
          <w:sz w:val="18"/>
          <w:szCs w:val="18"/>
        </w:rPr>
        <w:t>ou</w:t>
      </w:r>
      <w:r w:rsidR="00D63D40" w:rsidRPr="00C325B9">
        <w:rPr>
          <w:rFonts w:ascii="Palatino Linotype" w:hAnsi="Palatino Linotype" w:cs="Times New Roman"/>
          <w:sz w:val="18"/>
          <w:szCs w:val="18"/>
        </w:rPr>
        <w:t>] du fond, du plus profond.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b - profondément, à </w:t>
      </w:r>
      <w:proofErr w:type="gramStart"/>
      <w:r w:rsidR="00D63D40" w:rsidRPr="00C325B9">
        <w:rPr>
          <w:rFonts w:ascii="Palatino Linotype" w:hAnsi="Palatino Linotype" w:cs="Times New Roman"/>
          <w:sz w:val="18"/>
          <w:szCs w:val="18"/>
        </w:rPr>
        <w:t>fond..</w:t>
      </w:r>
      <w:proofErr w:type="gramEnd"/>
      <w:r w:rsidR="00D63D4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b - entièrement, tout à fait.      </w:t>
      </w:r>
      <w:proofErr w:type="spellStart"/>
      <w:r w:rsidR="00D63D40" w:rsidRPr="00C325B9">
        <w:rPr>
          <w:rFonts w:ascii="Palatino Linotype" w:hAnsi="Palatino Linotype" w:cs="Times New Roman"/>
          <w:b/>
          <w:bCs/>
          <w:sz w:val="18"/>
          <w:szCs w:val="18"/>
        </w:rPr>
        <w:t>Pĕrĭmo</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ĕre</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ēmi</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emptum</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emtum</w:t>
      </w:r>
      <w:proofErr w:type="spellEnd"/>
      <w:r w:rsidR="00D63D40" w:rsidRPr="00C325B9">
        <w:rPr>
          <w:rFonts w:ascii="Palatino Linotype" w:hAnsi="Palatino Linotype" w:cs="Times New Roman"/>
          <w:sz w:val="18"/>
          <w:szCs w:val="18"/>
        </w:rPr>
        <w:t xml:space="preserve">) [per + </w:t>
      </w:r>
      <w:proofErr w:type="spellStart"/>
      <w:r w:rsidR="00D63D40" w:rsidRPr="00C325B9">
        <w:rPr>
          <w:rFonts w:ascii="Palatino Linotype" w:hAnsi="Palatino Linotype" w:cs="Times New Roman"/>
          <w:sz w:val="18"/>
          <w:szCs w:val="18"/>
        </w:rPr>
        <w:t>emo</w:t>
      </w:r>
      <w:proofErr w:type="spellEnd"/>
      <w:r w:rsidR="00D63D40" w:rsidRPr="00C325B9">
        <w:rPr>
          <w:rFonts w:ascii="Palatino Linotype" w:hAnsi="Palatino Linotype" w:cs="Times New Roman"/>
          <w:sz w:val="18"/>
          <w:szCs w:val="18"/>
        </w:rPr>
        <w:t xml:space="preserve">] : - tr. - 1 - détruire, </w:t>
      </w:r>
      <w:proofErr w:type="spellStart"/>
      <w:proofErr w:type="gramStart"/>
      <w:r w:rsidR="00D63D40" w:rsidRPr="00C325B9">
        <w:rPr>
          <w:rFonts w:ascii="Palatino Linotype" w:hAnsi="Palatino Linotype" w:cs="Times New Roman"/>
          <w:sz w:val="18"/>
          <w:szCs w:val="18"/>
        </w:rPr>
        <w:t>aneantir</w:t>
      </w:r>
      <w:proofErr w:type="spellEnd"/>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w:t>
      </w:r>
      <w:proofErr w:type="gramEnd"/>
      <w:r w:rsidR="00D63D40" w:rsidRPr="00C325B9">
        <w:rPr>
          <w:rFonts w:ascii="Palatino Linotype" w:hAnsi="Palatino Linotype" w:cs="Times New Roman"/>
          <w:i/>
          <w:iCs/>
          <w:sz w:val="18"/>
          <w:szCs w:val="18"/>
        </w:rPr>
        <w:t>le sentiment, un projet</w:t>
      </w:r>
      <w:r w:rsidR="00D63D4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2 - périmer, éteindre (t. de droit).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3 - tuer, faire périr, faire mourir. -</w:t>
      </w:r>
      <w:r w:rsidR="00CA3BD1"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Lucr</w:t>
      </w:r>
      <w:proofErr w:type="spellEnd"/>
      <w:r w:rsidR="00D63D40" w:rsidRPr="00C325B9">
        <w:rPr>
          <w:rFonts w:ascii="Palatino Linotype" w:hAnsi="Palatino Linotype" w:cs="Times New Roman"/>
          <w:sz w:val="18"/>
          <w:szCs w:val="18"/>
        </w:rPr>
        <w:t xml:space="preserve">. 3, 886.  </w:t>
      </w:r>
      <w:proofErr w:type="spellStart"/>
      <w:r w:rsidR="00D63D40" w:rsidRPr="00C325B9">
        <w:rPr>
          <w:rFonts w:ascii="Palatino Linotype" w:hAnsi="Palatino Linotype" w:cs="Times New Roman"/>
          <w:b/>
          <w:bCs/>
          <w:sz w:val="18"/>
          <w:szCs w:val="18"/>
        </w:rPr>
        <w:t>Penitus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perimit</w:t>
      </w:r>
      <w:proofErr w:type="spellEnd"/>
      <w:r w:rsidR="00D63D40" w:rsidRPr="00C325B9">
        <w:rPr>
          <w:rFonts w:ascii="Palatino Linotype" w:hAnsi="Palatino Linotype" w:cs="Times New Roman"/>
          <w:sz w:val="18"/>
          <w:szCs w:val="18"/>
        </w:rPr>
        <w:t xml:space="preserve"> = ad </w:t>
      </w:r>
      <w:proofErr w:type="spellStart"/>
      <w:r w:rsidR="00D63D40" w:rsidRPr="00C325B9">
        <w:rPr>
          <w:rFonts w:ascii="Palatino Linotype" w:hAnsi="Palatino Linotype" w:cs="Times New Roman"/>
          <w:sz w:val="18"/>
          <w:szCs w:val="18"/>
        </w:rPr>
        <w:t>nilum</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interemit</w:t>
      </w:r>
      <w:proofErr w:type="spellEnd"/>
      <w:r w:rsidR="00D63D40" w:rsidRPr="00C325B9">
        <w:rPr>
          <w:rFonts w:ascii="Palatino Linotype" w:hAnsi="Palatino Linotype" w:cs="Times New Roman"/>
          <w:sz w:val="18"/>
          <w:szCs w:val="18"/>
        </w:rPr>
        <w:t xml:space="preserve"> au </w:t>
      </w:r>
      <w:proofErr w:type="spellStart"/>
      <w:r w:rsidR="00D63D40" w:rsidRPr="00C325B9">
        <w:rPr>
          <w:rFonts w:ascii="Palatino Linotype" w:hAnsi="Palatino Linotype" w:cs="Times New Roman"/>
          <w:sz w:val="18"/>
          <w:szCs w:val="18"/>
        </w:rPr>
        <w:t>vers</w:t>
      </w:r>
      <w:proofErr w:type="spellEnd"/>
      <w:r w:rsidR="00D63D40" w:rsidRPr="00C325B9">
        <w:rPr>
          <w:rFonts w:ascii="Palatino Linotype" w:hAnsi="Palatino Linotype" w:cs="Times New Roman"/>
          <w:sz w:val="18"/>
          <w:szCs w:val="18"/>
        </w:rPr>
        <w:t>. 216</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cf.  541 </w:t>
      </w:r>
      <w:proofErr w:type="gramStart"/>
      <w:r w:rsidR="00D63D40" w:rsidRPr="00C325B9">
        <w:rPr>
          <w:rFonts w:ascii="Palatino Linotype" w:hAnsi="Palatino Linotype" w:cs="Times New Roman"/>
          <w:sz w:val="18"/>
          <w:szCs w:val="18"/>
        </w:rPr>
        <w:t>( ER</w:t>
      </w:r>
      <w:proofErr w:type="gram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b/>
          <w:bCs/>
          <w:sz w:val="18"/>
          <w:szCs w:val="18"/>
        </w:rPr>
        <w:t>Consūmo</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ĕre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sz w:val="18"/>
          <w:szCs w:val="18"/>
        </w:rPr>
        <w:t>sumpsi</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sumptum</w:t>
      </w:r>
      <w:proofErr w:type="spellEnd"/>
      <w:r w:rsidR="00D63D40" w:rsidRPr="00C325B9">
        <w:rPr>
          <w:rFonts w:ascii="Palatino Linotype" w:hAnsi="Palatino Linotype" w:cs="Times New Roman"/>
          <w:sz w:val="18"/>
          <w:szCs w:val="18"/>
        </w:rPr>
        <w:t xml:space="preserve"> [cum + sumo] : - tr. - absorber entièrement (faire disparaître) qqch en s'en servant</w:t>
      </w:r>
      <w:r w:rsidR="00CA3BD1" w:rsidRPr="00C325B9">
        <w:rPr>
          <w:rFonts w:ascii="Palatino Linotype" w:hAnsi="Palatino Linotype" w:cs="Times New Roman"/>
          <w:sz w:val="18"/>
          <w:szCs w:val="18"/>
        </w:rPr>
        <w:t xml:space="preserve"> </w:t>
      </w:r>
      <w:proofErr w:type="gramStart"/>
      <w:r w:rsidR="00D63D4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employer</w:t>
      </w:r>
      <w:proofErr w:type="gramEnd"/>
      <w:r w:rsidR="00D63D40" w:rsidRPr="00C325B9">
        <w:rPr>
          <w:rFonts w:ascii="Palatino Linotype" w:hAnsi="Palatino Linotype" w:cs="Times New Roman"/>
          <w:sz w:val="18"/>
          <w:szCs w:val="18"/>
        </w:rPr>
        <w:t>, dépenser</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consommer, </w:t>
      </w:r>
      <w:proofErr w:type="gramStart"/>
      <w:r w:rsidR="00D63D40" w:rsidRPr="00C325B9">
        <w:rPr>
          <w:rFonts w:ascii="Palatino Linotype" w:hAnsi="Palatino Linotype" w:cs="Times New Roman"/>
          <w:sz w:val="18"/>
          <w:szCs w:val="18"/>
        </w:rPr>
        <w:t>épuiser;</w:t>
      </w:r>
      <w:proofErr w:type="gramEnd"/>
      <w:r w:rsidR="00D63D40" w:rsidRPr="00C325B9">
        <w:rPr>
          <w:rFonts w:ascii="Palatino Linotype" w:hAnsi="Palatino Linotype" w:cs="Times New Roman"/>
          <w:sz w:val="18"/>
          <w:szCs w:val="18"/>
        </w:rPr>
        <w:t xml:space="preserve"> dissiper</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détruire (</w:t>
      </w:r>
      <w:proofErr w:type="spellStart"/>
      <w:r w:rsidR="00D63D40" w:rsidRPr="00C325B9">
        <w:rPr>
          <w:rFonts w:ascii="Palatino Linotype" w:hAnsi="Palatino Linotype" w:cs="Times New Roman"/>
          <w:b/>
          <w:bCs/>
          <w:sz w:val="18"/>
          <w:szCs w:val="18"/>
        </w:rPr>
        <w:t>consumens</w:t>
      </w:r>
      <w:proofErr w:type="spellEnd"/>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voir 233</w:t>
      </w:r>
      <w:proofErr w:type="gramStart"/>
      <w:r w:rsidR="00D63D40" w:rsidRPr="00C325B9">
        <w:rPr>
          <w:rFonts w:ascii="Palatino Linotype" w:hAnsi="Palatino Linotype" w:cs="Times New Roman"/>
          <w:sz w:val="18"/>
          <w:szCs w:val="18"/>
        </w:rPr>
        <w:t>) .</w:t>
      </w:r>
      <w:proofErr w:type="gramEnd"/>
      <w:r w:rsidRPr="00C325B9">
        <w:rPr>
          <w:rFonts w:ascii="Palatino Linotype" w:hAnsi="Palatino Linotype" w:cs="Times New Roman"/>
          <w:b/>
          <w:sz w:val="18"/>
          <w:szCs w:val="18"/>
        </w:rPr>
        <w:t xml:space="preserve">     </w:t>
      </w:r>
    </w:p>
  </w:footnote>
  <w:footnote w:id="227">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D63D40" w:rsidRPr="00C325B9">
        <w:rPr>
          <w:rFonts w:ascii="Palatino Linotype" w:hAnsi="Palatino Linotype" w:cs="Times New Roman"/>
          <w:b/>
          <w:sz w:val="18"/>
          <w:szCs w:val="18"/>
        </w:rPr>
        <w:t xml:space="preserve"> </w:t>
      </w:r>
      <w:r w:rsidR="00D63D40" w:rsidRPr="00C325B9">
        <w:rPr>
          <w:rFonts w:ascii="Palatino Linotype" w:hAnsi="Palatino Linotype" w:cs="Times New Roman"/>
          <w:b/>
          <w:bCs/>
          <w:sz w:val="18"/>
          <w:szCs w:val="18"/>
        </w:rPr>
        <w:t>227. —</w:t>
      </w:r>
      <w:proofErr w:type="spellStart"/>
      <w:r w:rsidR="00D63D40" w:rsidRPr="00C325B9">
        <w:rPr>
          <w:rFonts w:ascii="Palatino Linotype" w:hAnsi="Palatino Linotype" w:cs="Times New Roman"/>
          <w:b/>
          <w:bCs/>
          <w:sz w:val="18"/>
          <w:szCs w:val="18"/>
        </w:rPr>
        <w:t>unde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ănĭmāle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gĕnus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gĕnĕrātim</w:t>
      </w:r>
      <w:proofErr w:type="spellEnd"/>
      <w:r w:rsidR="00D63D40" w:rsidRPr="00C325B9">
        <w:rPr>
          <w:rFonts w:ascii="Palatino Linotype" w:hAnsi="Palatino Linotype" w:cs="Times New Roman"/>
          <w:b/>
          <w:bCs/>
          <w:sz w:val="18"/>
          <w:szCs w:val="18"/>
        </w:rPr>
        <w:t xml:space="preserve"> in </w:t>
      </w:r>
      <w:proofErr w:type="spellStart"/>
      <w:r w:rsidR="00D63D40" w:rsidRPr="00C325B9">
        <w:rPr>
          <w:rFonts w:ascii="Palatino Linotype" w:hAnsi="Palatino Linotype" w:cs="Times New Roman"/>
          <w:b/>
          <w:bCs/>
          <w:sz w:val="18"/>
          <w:szCs w:val="18"/>
        </w:rPr>
        <w:t>lūmĭna</w:t>
      </w:r>
      <w:proofErr w:type="spellEnd"/>
      <w:r w:rsidR="00D63D40" w:rsidRPr="00C325B9">
        <w:rPr>
          <w:rFonts w:ascii="Palatino Linotype" w:hAnsi="Palatino Linotype" w:cs="Times New Roman"/>
          <w:b/>
          <w:bCs/>
          <w:sz w:val="18"/>
          <w:szCs w:val="18"/>
        </w:rPr>
        <w:t xml:space="preserve"> vitae—</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b/>
          <w:bCs/>
          <w:sz w:val="18"/>
          <w:szCs w:val="18"/>
        </w:rPr>
        <w:t>ănĭmālis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is</w:t>
      </w:r>
      <w:proofErr w:type="spellEnd"/>
      <w:r w:rsidR="00D63D40" w:rsidRPr="00C325B9">
        <w:rPr>
          <w:rFonts w:ascii="Palatino Linotype" w:hAnsi="Palatino Linotype" w:cs="Times New Roman"/>
          <w:b/>
          <w:bCs/>
          <w:sz w:val="18"/>
          <w:szCs w:val="18"/>
        </w:rPr>
        <w:t xml:space="preserve">, e : </w:t>
      </w:r>
      <w:r w:rsidR="00D63D40" w:rsidRPr="00C325B9">
        <w:rPr>
          <w:rFonts w:ascii="Palatino Linotype" w:hAnsi="Palatino Linotype" w:cs="Times New Roman"/>
          <w:sz w:val="18"/>
          <w:szCs w:val="18"/>
        </w:rPr>
        <w:t>- 1 - formé d'air, d'air,</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d'air respirable. - 2 - qui respire, animé, vivant. - 3 - qui fait vivre, vital, vivifiant.</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w:t>
      </w:r>
      <w:proofErr w:type="gramStart"/>
      <w:r w:rsidR="00D63D40" w:rsidRPr="00C325B9">
        <w:rPr>
          <w:rFonts w:ascii="Palatino Linotype" w:hAnsi="Palatino Linotype" w:cs="Times New Roman"/>
          <w:sz w:val="18"/>
          <w:szCs w:val="18"/>
        </w:rPr>
        <w:t>‖</w:t>
      </w:r>
      <w:r w:rsidR="00CA3BD1" w:rsidRPr="00C325B9">
        <w:rPr>
          <w:rFonts w:ascii="Palatino Linotype" w:hAnsi="Palatino Linotype" w:cs="Times New Roman"/>
          <w:b/>
          <w:bCs/>
          <w:sz w:val="18"/>
          <w:szCs w:val="18"/>
        </w:rPr>
        <w:t xml:space="preserve"> </w:t>
      </w:r>
      <w:r w:rsidR="00D63D40" w:rsidRPr="00C325B9">
        <w:rPr>
          <w:rFonts w:ascii="Palatino Linotype" w:hAnsi="Palatino Linotype" w:cs="Times New Roman"/>
          <w:b/>
          <w:bCs/>
          <w:sz w:val="18"/>
          <w:szCs w:val="18"/>
        </w:rPr>
        <w:t xml:space="preserve"> -</w:t>
      </w:r>
      <w:proofErr w:type="gramEnd"/>
      <w:r w:rsidR="00D63D40" w:rsidRPr="00C325B9">
        <w:rPr>
          <w:rFonts w:ascii="Palatino Linotype" w:hAnsi="Palatino Linotype" w:cs="Times New Roman"/>
          <w:b/>
          <w:bCs/>
          <w:sz w:val="18"/>
          <w:szCs w:val="18"/>
        </w:rPr>
        <w:t xml:space="preserve"> animale </w:t>
      </w:r>
      <w:proofErr w:type="spellStart"/>
      <w:r w:rsidR="00D63D40" w:rsidRPr="00C325B9">
        <w:rPr>
          <w:rFonts w:ascii="Palatino Linotype" w:hAnsi="Palatino Linotype" w:cs="Times New Roman"/>
          <w:b/>
          <w:bCs/>
          <w:sz w:val="18"/>
          <w:szCs w:val="18"/>
        </w:rPr>
        <w:t>genus</w:t>
      </w:r>
      <w:proofErr w:type="spellEnd"/>
      <w:r w:rsidR="00D63D40" w:rsidRPr="00C325B9">
        <w:rPr>
          <w:rFonts w:ascii="Palatino Linotype" w:hAnsi="Palatino Linotype" w:cs="Times New Roman"/>
          <w:b/>
          <w:bCs/>
          <w:sz w:val="18"/>
          <w:szCs w:val="18"/>
        </w:rPr>
        <w:t>,</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Lucr</w:t>
      </w:r>
      <w:proofErr w:type="spellEnd"/>
      <w:r w:rsidR="00D63D40" w:rsidRPr="00C325B9">
        <w:rPr>
          <w:rFonts w:ascii="Palatino Linotype" w:hAnsi="Palatino Linotype" w:cs="Times New Roman"/>
          <w:sz w:val="18"/>
          <w:szCs w:val="18"/>
        </w:rPr>
        <w:t>. 1, 227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la race des êtres vivants.  </w:t>
      </w:r>
      <w:proofErr w:type="spellStart"/>
      <w:r w:rsidR="00D63D40" w:rsidRPr="00C325B9">
        <w:rPr>
          <w:rFonts w:ascii="Palatino Linotype" w:hAnsi="Palatino Linotype" w:cs="Times New Roman"/>
          <w:b/>
          <w:bCs/>
          <w:sz w:val="18"/>
          <w:szCs w:val="18"/>
        </w:rPr>
        <w:t>Gĕnŭs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ĕris</w:t>
      </w:r>
      <w:proofErr w:type="spellEnd"/>
      <w:r w:rsidR="00D63D40" w:rsidRPr="00C325B9">
        <w:rPr>
          <w:rFonts w:ascii="Palatino Linotype" w:hAnsi="Palatino Linotype" w:cs="Times New Roman"/>
          <w:b/>
          <w:bCs/>
          <w:sz w:val="18"/>
          <w:szCs w:val="18"/>
        </w:rPr>
        <w:t>, n. [</w:t>
      </w:r>
      <w:proofErr w:type="spellStart"/>
      <w:r w:rsidR="00D63D40" w:rsidRPr="00C325B9">
        <w:rPr>
          <w:rFonts w:ascii="Palatino Linotype" w:hAnsi="Palatino Linotype" w:cs="Times New Roman"/>
          <w:b/>
          <w:bCs/>
          <w:sz w:val="18"/>
          <w:szCs w:val="18"/>
        </w:rPr>
        <w:t>geno</w:t>
      </w:r>
      <w:proofErr w:type="spellEnd"/>
      <w:r w:rsidR="00D63D40"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b/>
          <w:bCs/>
          <w:sz w:val="18"/>
          <w:szCs w:val="18"/>
        </w:rPr>
        <w:t>Gĕnĕrātim</w:t>
      </w:r>
      <w:proofErr w:type="spellEnd"/>
      <w:r w:rsidR="00D63D40" w:rsidRPr="00C325B9">
        <w:rPr>
          <w:rFonts w:ascii="Palatino Linotype" w:hAnsi="Palatino Linotype" w:cs="Times New Roman"/>
          <w:b/>
          <w:bCs/>
          <w:sz w:val="18"/>
          <w:szCs w:val="18"/>
        </w:rPr>
        <w:t xml:space="preserve">, </w:t>
      </w:r>
      <w:r w:rsidR="00D63D40" w:rsidRPr="00C325B9">
        <w:rPr>
          <w:rFonts w:ascii="Palatino Linotype" w:hAnsi="Palatino Linotype" w:cs="Times New Roman"/>
          <w:i/>
          <w:iCs/>
          <w:sz w:val="18"/>
          <w:szCs w:val="18"/>
        </w:rPr>
        <w:t>adv</w:t>
      </w:r>
      <w:r w:rsidR="00D63D40" w:rsidRPr="00C325B9">
        <w:rPr>
          <w:rFonts w:ascii="Palatino Linotype" w:hAnsi="Palatino Linotype" w:cs="Times New Roman"/>
          <w:sz w:val="18"/>
          <w:szCs w:val="18"/>
        </w:rPr>
        <w:t>. [</w:t>
      </w:r>
      <w:proofErr w:type="spellStart"/>
      <w:r w:rsidR="00D63D40" w:rsidRPr="00C325B9">
        <w:rPr>
          <w:rFonts w:ascii="Palatino Linotype" w:hAnsi="Palatino Linotype" w:cs="Times New Roman"/>
          <w:sz w:val="18"/>
          <w:szCs w:val="18"/>
        </w:rPr>
        <w:t>genus</w:t>
      </w:r>
      <w:proofErr w:type="spellEnd"/>
      <w:r w:rsidR="00D63D4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par races, par nations.</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par genres, par espèces.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3 - par catégories, par classes, en classant.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4 - en général, généralement.    </w:t>
      </w:r>
      <w:proofErr w:type="spellStart"/>
      <w:r w:rsidR="00D63D40" w:rsidRPr="00C325B9">
        <w:rPr>
          <w:rFonts w:ascii="Palatino Linotype" w:hAnsi="Palatino Linotype" w:cs="Times New Roman"/>
          <w:b/>
          <w:bCs/>
          <w:sz w:val="18"/>
          <w:szCs w:val="18"/>
        </w:rPr>
        <w:t>Lūmĕn</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ĭnĭs</w:t>
      </w:r>
      <w:proofErr w:type="spellEnd"/>
      <w:r w:rsidR="00D63D40" w:rsidRPr="00C325B9">
        <w:rPr>
          <w:rFonts w:ascii="Palatino Linotype" w:hAnsi="Palatino Linotype" w:cs="Times New Roman"/>
          <w:b/>
          <w:bCs/>
          <w:sz w:val="18"/>
          <w:szCs w:val="18"/>
        </w:rPr>
        <w:t>, n. [lux] :</w:t>
      </w:r>
      <w:r w:rsidR="00D63D40" w:rsidRPr="00C325B9">
        <w:rPr>
          <w:rFonts w:ascii="Palatino Linotype" w:hAnsi="Palatino Linotype" w:cs="Times New Roman"/>
          <w:sz w:val="18"/>
          <w:szCs w:val="18"/>
        </w:rPr>
        <w:t xml:space="preserve"> lumière.</w:t>
      </w:r>
      <w:r w:rsidRPr="00C325B9">
        <w:rPr>
          <w:rFonts w:ascii="Palatino Linotype" w:hAnsi="Palatino Linotype" w:cs="Times New Roman"/>
          <w:b/>
          <w:sz w:val="18"/>
          <w:szCs w:val="18"/>
        </w:rPr>
        <w:t xml:space="preserve">       </w:t>
      </w:r>
    </w:p>
  </w:footnote>
  <w:footnote w:id="22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63D40" w:rsidRPr="00C325B9">
        <w:rPr>
          <w:rFonts w:ascii="Palatino Linotype" w:hAnsi="Palatino Linotype" w:cs="Times New Roman"/>
          <w:b/>
          <w:bCs/>
          <w:sz w:val="18"/>
          <w:szCs w:val="18"/>
        </w:rPr>
        <w:t xml:space="preserve">228. — </w:t>
      </w:r>
      <w:proofErr w:type="spellStart"/>
      <w:r w:rsidR="00D63D40" w:rsidRPr="00C325B9">
        <w:rPr>
          <w:rFonts w:ascii="Palatino Linotype" w:hAnsi="Palatino Linotype" w:cs="Times New Roman"/>
          <w:b/>
          <w:bCs/>
          <w:sz w:val="18"/>
          <w:szCs w:val="18"/>
        </w:rPr>
        <w:t>redducit</w:t>
      </w:r>
      <w:proofErr w:type="spellEnd"/>
      <w:r w:rsidR="00D63D40" w:rsidRPr="00C325B9">
        <w:rPr>
          <w:rFonts w:ascii="Palatino Linotype" w:hAnsi="Palatino Linotype" w:cs="Times New Roman"/>
          <w:b/>
          <w:bCs/>
          <w:sz w:val="18"/>
          <w:szCs w:val="18"/>
        </w:rPr>
        <w:t xml:space="preserve"> Venus, </w:t>
      </w:r>
      <w:proofErr w:type="spellStart"/>
      <w:r w:rsidR="00D63D40" w:rsidRPr="00C325B9">
        <w:rPr>
          <w:rFonts w:ascii="Palatino Linotype" w:hAnsi="Palatino Linotype" w:cs="Times New Roman"/>
          <w:b/>
          <w:bCs/>
          <w:sz w:val="18"/>
          <w:szCs w:val="18"/>
        </w:rPr>
        <w:t>aut</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redductum</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daedala</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tellus</w:t>
      </w:r>
      <w:proofErr w:type="spellEnd"/>
      <w:r w:rsidR="00D63D40" w:rsidRPr="00C325B9">
        <w:rPr>
          <w:rFonts w:ascii="Palatino Linotype" w:hAnsi="Palatino Linotype" w:cs="Times New Roman"/>
          <w:b/>
          <w:bCs/>
          <w:sz w:val="18"/>
          <w:szCs w:val="18"/>
        </w:rPr>
        <w:t xml:space="preserve"> —</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b/>
          <w:bCs/>
          <w:sz w:val="18"/>
          <w:szCs w:val="18"/>
        </w:rPr>
        <w:t>Rĕdūco</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i/>
          <w:iCs/>
          <w:sz w:val="18"/>
          <w:szCs w:val="18"/>
        </w:rPr>
        <w:t>redduco</w:t>
      </w:r>
      <w:proofErr w:type="spellEnd"/>
      <w:r w:rsidR="00D63D40" w:rsidRPr="00C325B9">
        <w:rPr>
          <w:rFonts w:ascii="Palatino Linotype" w:hAnsi="Palatino Linotype" w:cs="Times New Roman"/>
          <w:i/>
          <w:iCs/>
          <w:sz w:val="18"/>
          <w:szCs w:val="18"/>
        </w:rPr>
        <w:t>)</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ĕre</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dūxi</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ductum</w:t>
      </w:r>
      <w:proofErr w:type="spellEnd"/>
      <w:r w:rsidR="00D63D40" w:rsidRPr="00C325B9">
        <w:rPr>
          <w:rFonts w:ascii="Palatino Linotype" w:hAnsi="Palatino Linotype" w:cs="Times New Roman"/>
          <w:sz w:val="18"/>
          <w:szCs w:val="18"/>
        </w:rPr>
        <w:t xml:space="preserve"> : - tr. - 1 - ramener, faire revenir. </w:t>
      </w:r>
      <w:proofErr w:type="spellStart"/>
      <w:r w:rsidR="00D63D40" w:rsidRPr="00C325B9">
        <w:rPr>
          <w:rFonts w:ascii="Palatino Linotype" w:hAnsi="Palatino Linotype" w:cs="Times New Roman"/>
          <w:b/>
          <w:bCs/>
          <w:sz w:val="18"/>
          <w:szCs w:val="18"/>
        </w:rPr>
        <w:t>Dædălus</w:t>
      </w:r>
      <w:proofErr w:type="spellEnd"/>
      <w:r w:rsidR="00D63D40" w:rsidRPr="00C325B9">
        <w:rPr>
          <w:rFonts w:ascii="Palatino Linotype" w:hAnsi="Palatino Linotype" w:cs="Times New Roman"/>
          <w:b/>
          <w:bCs/>
          <w:sz w:val="18"/>
          <w:szCs w:val="18"/>
        </w:rPr>
        <w:t xml:space="preserve">, a, um : </w:t>
      </w:r>
      <w:r w:rsidR="00D63D40" w:rsidRPr="00C325B9">
        <w:rPr>
          <w:rFonts w:ascii="Palatino Linotype" w:hAnsi="Palatino Linotype" w:cs="Times New Roman"/>
          <w:sz w:val="18"/>
          <w:szCs w:val="18"/>
        </w:rPr>
        <w:t xml:space="preserve">- a - industrieux, ingénieux, habile. - b - fait avec art, artistement travaillé.  ‖ </w:t>
      </w:r>
      <w:proofErr w:type="spellStart"/>
      <w:r w:rsidR="00D63D40" w:rsidRPr="00C325B9">
        <w:rPr>
          <w:rFonts w:ascii="Palatino Linotype" w:hAnsi="Palatino Linotype" w:cs="Times New Roman"/>
          <w:b/>
          <w:bCs/>
          <w:sz w:val="18"/>
          <w:szCs w:val="18"/>
        </w:rPr>
        <w:t>Verborum</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dædala</w:t>
      </w:r>
      <w:proofErr w:type="spellEnd"/>
      <w:r w:rsidR="00D63D40" w:rsidRPr="00C325B9">
        <w:rPr>
          <w:rFonts w:ascii="Palatino Linotype" w:hAnsi="Palatino Linotype" w:cs="Times New Roman"/>
          <w:b/>
          <w:bCs/>
          <w:sz w:val="18"/>
          <w:szCs w:val="18"/>
        </w:rPr>
        <w:t xml:space="preserve"> lingua,</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Lucr</w:t>
      </w:r>
      <w:proofErr w:type="spellEnd"/>
      <w:r w:rsidR="00D63D40" w:rsidRPr="00C325B9">
        <w:rPr>
          <w:rFonts w:ascii="Palatino Linotype" w:hAnsi="Palatino Linotype" w:cs="Times New Roman"/>
          <w:sz w:val="18"/>
          <w:szCs w:val="18"/>
        </w:rPr>
        <w:t>. 4, 549 : langue habile à créer des mots.  ‖</w:t>
      </w:r>
      <w:r w:rsidR="00CA3BD1" w:rsidRPr="00C325B9">
        <w:rPr>
          <w:rFonts w:ascii="Palatino Linotype" w:hAnsi="Palatino Linotype" w:cs="Times New Roman"/>
          <w:b/>
          <w:bCs/>
          <w:sz w:val="18"/>
          <w:szCs w:val="18"/>
        </w:rPr>
        <w:t xml:space="preserve">  </w:t>
      </w:r>
      <w:r w:rsidR="00D63D40" w:rsidRPr="00C325B9">
        <w:rPr>
          <w:rFonts w:ascii="Palatino Linotype" w:hAnsi="Palatino Linotype" w:cs="Times New Roman"/>
          <w:b/>
          <w:bCs/>
          <w:sz w:val="18"/>
          <w:szCs w:val="18"/>
        </w:rPr>
        <w:t xml:space="preserve"> - </w:t>
      </w:r>
      <w:proofErr w:type="spellStart"/>
      <w:r w:rsidR="00D63D40" w:rsidRPr="00C325B9">
        <w:rPr>
          <w:rFonts w:ascii="Palatino Linotype" w:hAnsi="Palatino Linotype" w:cs="Times New Roman"/>
          <w:b/>
          <w:bCs/>
          <w:sz w:val="18"/>
          <w:szCs w:val="18"/>
        </w:rPr>
        <w:t>natura</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dædala</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rerum</w:t>
      </w:r>
      <w:proofErr w:type="spellEnd"/>
      <w:r w:rsidR="00D63D40" w:rsidRPr="00C325B9">
        <w:rPr>
          <w:rFonts w:ascii="Palatino Linotype" w:hAnsi="Palatino Linotype" w:cs="Times New Roman"/>
          <w:b/>
          <w:bCs/>
          <w:sz w:val="18"/>
          <w:szCs w:val="18"/>
        </w:rPr>
        <w:t>,</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Lucr</w:t>
      </w:r>
      <w:proofErr w:type="spellEnd"/>
      <w:r w:rsidR="00D63D40" w:rsidRPr="00C325B9">
        <w:rPr>
          <w:rFonts w:ascii="Palatino Linotype" w:hAnsi="Palatino Linotype" w:cs="Times New Roman"/>
          <w:sz w:val="18"/>
          <w:szCs w:val="18"/>
        </w:rPr>
        <w:t xml:space="preserve">. 5, 234 : la nature qui a bien ordonné toutes choses. ‖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b/>
          <w:bCs/>
          <w:sz w:val="18"/>
          <w:szCs w:val="18"/>
        </w:rPr>
        <w:t xml:space="preserve"> - </w:t>
      </w:r>
      <w:proofErr w:type="spellStart"/>
      <w:r w:rsidR="00D63D40" w:rsidRPr="00C325B9">
        <w:rPr>
          <w:rFonts w:ascii="Palatino Linotype" w:hAnsi="Palatino Linotype" w:cs="Times New Roman"/>
          <w:b/>
          <w:bCs/>
          <w:sz w:val="18"/>
          <w:szCs w:val="18"/>
        </w:rPr>
        <w:t>dædala</w:t>
      </w:r>
      <w:proofErr w:type="spellEnd"/>
      <w:r w:rsidR="00D63D40" w:rsidRPr="00C325B9">
        <w:rPr>
          <w:rFonts w:ascii="Palatino Linotype" w:hAnsi="Palatino Linotype" w:cs="Times New Roman"/>
          <w:b/>
          <w:bCs/>
          <w:sz w:val="18"/>
          <w:szCs w:val="18"/>
        </w:rPr>
        <w:t xml:space="preserve"> signa,</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Lucr</w:t>
      </w:r>
      <w:proofErr w:type="spellEnd"/>
      <w:r w:rsidR="00D63D40" w:rsidRPr="00C325B9">
        <w:rPr>
          <w:rFonts w:ascii="Palatino Linotype" w:hAnsi="Palatino Linotype" w:cs="Times New Roman"/>
          <w:sz w:val="18"/>
          <w:szCs w:val="18"/>
        </w:rPr>
        <w:t xml:space="preserve">. : statues artistement travaillées.  </w:t>
      </w:r>
      <w:proofErr w:type="gramStart"/>
      <w:r w:rsidR="00D63D40" w:rsidRPr="00C325B9">
        <w:rPr>
          <w:rFonts w:ascii="Palatino Linotype" w:hAnsi="Palatino Linotype" w:cs="Times New Roman"/>
          <w:sz w:val="18"/>
          <w:szCs w:val="18"/>
        </w:rPr>
        <w:t xml:space="preserve">‖ </w:t>
      </w:r>
      <w:r w:rsidR="00D63D40" w:rsidRPr="00C325B9">
        <w:rPr>
          <w:rFonts w:ascii="Palatino Linotype" w:hAnsi="Palatino Linotype" w:cs="Times New Roman"/>
          <w:b/>
          <w:bCs/>
          <w:sz w:val="18"/>
          <w:szCs w:val="18"/>
        </w:rPr>
        <w:t xml:space="preserve"> -</w:t>
      </w:r>
      <w:proofErr w:type="gram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Phoebeaque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dædala</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chordis</w:t>
      </w:r>
      <w:proofErr w:type="spellEnd"/>
      <w:r w:rsidR="00D63D40" w:rsidRPr="00C325B9">
        <w:rPr>
          <w:rFonts w:ascii="Palatino Linotype" w:hAnsi="Palatino Linotype" w:cs="Times New Roman"/>
          <w:b/>
          <w:bCs/>
          <w:sz w:val="18"/>
          <w:szCs w:val="18"/>
        </w:rPr>
        <w:t xml:space="preserve"> carmina,</w:t>
      </w:r>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Lucr</w:t>
      </w:r>
      <w:proofErr w:type="spellEnd"/>
      <w:r w:rsidR="00D63D40" w:rsidRPr="00C325B9">
        <w:rPr>
          <w:rFonts w:ascii="Palatino Linotype" w:hAnsi="Palatino Linotype" w:cs="Times New Roman"/>
          <w:sz w:val="18"/>
          <w:szCs w:val="18"/>
        </w:rPr>
        <w:t xml:space="preserve">. 2 : et les chants harmonieux que module la lyre de Phoebus. </w:t>
      </w:r>
      <w:r w:rsidR="00CA3BD1"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b/>
          <w:bCs/>
          <w:sz w:val="18"/>
          <w:szCs w:val="18"/>
        </w:rPr>
        <w:t>Tellūs</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ūris</w:t>
      </w:r>
      <w:proofErr w:type="spellEnd"/>
      <w:r w:rsidR="00D63D40" w:rsidRPr="00C325B9">
        <w:rPr>
          <w:rFonts w:ascii="Palatino Linotype" w:hAnsi="Palatino Linotype" w:cs="Times New Roman"/>
          <w:b/>
          <w:bCs/>
          <w:sz w:val="18"/>
          <w:szCs w:val="18"/>
        </w:rPr>
        <w:t xml:space="preserve">, f. : </w:t>
      </w:r>
      <w:r w:rsidR="00D63D40" w:rsidRPr="00C325B9">
        <w:rPr>
          <w:rFonts w:ascii="Palatino Linotype" w:hAnsi="Palatino Linotype" w:cs="Times New Roman"/>
          <w:sz w:val="18"/>
          <w:szCs w:val="18"/>
        </w:rPr>
        <w:t xml:space="preserve">la terre </w:t>
      </w:r>
      <w:proofErr w:type="gramStart"/>
      <w:r w:rsidR="00D63D40" w:rsidRPr="00C325B9">
        <w:rPr>
          <w:rFonts w:ascii="Palatino Linotype" w:hAnsi="Palatino Linotype" w:cs="Times New Roman"/>
          <w:sz w:val="18"/>
          <w:szCs w:val="18"/>
        </w:rPr>
        <w:t>( globe</w:t>
      </w:r>
      <w:proofErr w:type="gramEnd"/>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sol</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élément). </w:t>
      </w:r>
      <w:r w:rsidRPr="00C325B9">
        <w:rPr>
          <w:rFonts w:ascii="Palatino Linotype" w:hAnsi="Palatino Linotype" w:cs="Times New Roman"/>
          <w:b/>
          <w:sz w:val="18"/>
          <w:szCs w:val="18"/>
        </w:rPr>
        <w:t xml:space="preserve">      </w:t>
      </w:r>
    </w:p>
  </w:footnote>
  <w:footnote w:id="22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63D40" w:rsidRPr="00C325B9">
        <w:rPr>
          <w:rFonts w:ascii="Palatino Linotype" w:hAnsi="Palatino Linotype" w:cs="Times New Roman"/>
          <w:b/>
          <w:bCs/>
          <w:sz w:val="18"/>
          <w:szCs w:val="18"/>
        </w:rPr>
        <w:t xml:space="preserve">229. — </w:t>
      </w:r>
      <w:proofErr w:type="spellStart"/>
      <w:r w:rsidR="00D63D40" w:rsidRPr="00C325B9">
        <w:rPr>
          <w:rFonts w:ascii="Palatino Linotype" w:hAnsi="Palatino Linotype" w:cs="Times New Roman"/>
          <w:b/>
          <w:bCs/>
          <w:sz w:val="18"/>
          <w:szCs w:val="18"/>
        </w:rPr>
        <w:t>unde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alit</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atque</w:t>
      </w:r>
      <w:proofErr w:type="spellEnd"/>
      <w:r w:rsidR="00D63D40" w:rsidRPr="00C325B9">
        <w:rPr>
          <w:rFonts w:ascii="Palatino Linotype" w:hAnsi="Palatino Linotype" w:cs="Times New Roman"/>
          <w:b/>
          <w:bCs/>
          <w:sz w:val="18"/>
          <w:szCs w:val="18"/>
        </w:rPr>
        <w:t xml:space="preserve"> auget </w:t>
      </w:r>
      <w:proofErr w:type="spellStart"/>
      <w:r w:rsidR="00D63D40" w:rsidRPr="00C325B9">
        <w:rPr>
          <w:rFonts w:ascii="Palatino Linotype" w:hAnsi="Palatino Linotype" w:cs="Times New Roman"/>
          <w:b/>
          <w:bCs/>
          <w:sz w:val="18"/>
          <w:szCs w:val="18"/>
        </w:rPr>
        <w:t>generatim</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pabula</w:t>
      </w:r>
      <w:proofErr w:type="spellEnd"/>
      <w:r w:rsidR="00D63D40" w:rsidRPr="00C325B9">
        <w:rPr>
          <w:rFonts w:ascii="Palatino Linotype" w:hAnsi="Palatino Linotype" w:cs="Times New Roman"/>
          <w:b/>
          <w:bCs/>
          <w:sz w:val="18"/>
          <w:szCs w:val="18"/>
        </w:rPr>
        <w:t xml:space="preserve"> </w:t>
      </w:r>
      <w:proofErr w:type="spellStart"/>
      <w:proofErr w:type="gramStart"/>
      <w:r w:rsidR="00D63D40" w:rsidRPr="00C325B9">
        <w:rPr>
          <w:rFonts w:ascii="Palatino Linotype" w:hAnsi="Palatino Linotype" w:cs="Times New Roman"/>
          <w:b/>
          <w:bCs/>
          <w:sz w:val="18"/>
          <w:szCs w:val="18"/>
        </w:rPr>
        <w:t>praebens</w:t>
      </w:r>
      <w:proofErr w:type="spellEnd"/>
      <w:r w:rsidR="00D63D40" w:rsidRPr="00C325B9">
        <w:rPr>
          <w:rFonts w:ascii="Palatino Linotype" w:hAnsi="Palatino Linotype" w:cs="Times New Roman"/>
          <w:b/>
          <w:bCs/>
          <w:sz w:val="18"/>
          <w:szCs w:val="18"/>
        </w:rPr>
        <w:t>?</w:t>
      </w:r>
      <w:proofErr w:type="gramEnd"/>
      <w:r w:rsidR="00D63D40" w:rsidRPr="00C325B9">
        <w:rPr>
          <w:rFonts w:ascii="Palatino Linotype" w:hAnsi="Palatino Linotype" w:cs="Times New Roman"/>
          <w:b/>
          <w:bCs/>
          <w:sz w:val="18"/>
          <w:szCs w:val="18"/>
        </w:rPr>
        <w:t xml:space="preserve"> —    </w:t>
      </w:r>
      <w:proofErr w:type="spellStart"/>
      <w:r w:rsidR="00D63D40" w:rsidRPr="00C325B9">
        <w:rPr>
          <w:rFonts w:ascii="Palatino Linotype" w:hAnsi="Palatino Linotype" w:cs="Times New Roman"/>
          <w:b/>
          <w:bCs/>
          <w:sz w:val="18"/>
          <w:szCs w:val="18"/>
        </w:rPr>
        <w:t>ălo</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ĕre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sz w:val="18"/>
          <w:szCs w:val="18"/>
        </w:rPr>
        <w:t>ălŭi</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altum</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ălĭtum</w:t>
      </w:r>
      <w:proofErr w:type="spellEnd"/>
      <w:r w:rsidR="00D63D40" w:rsidRPr="00C325B9">
        <w:rPr>
          <w:rFonts w:ascii="Palatino Linotype" w:hAnsi="Palatino Linotype" w:cs="Times New Roman"/>
          <w:sz w:val="18"/>
          <w:szCs w:val="18"/>
        </w:rPr>
        <w:t xml:space="preserve">) : - tr. </w:t>
      </w:r>
      <w:proofErr w:type="gramStart"/>
      <w:r w:rsidR="00D63D40" w:rsidRPr="00C325B9">
        <w:rPr>
          <w:rFonts w:ascii="Palatino Linotype" w:hAnsi="Palatino Linotype" w:cs="Times New Roman"/>
          <w:sz w:val="18"/>
          <w:szCs w:val="18"/>
        </w:rPr>
        <w:t>-  1</w:t>
      </w:r>
      <w:proofErr w:type="gramEnd"/>
      <w:r w:rsidR="00D63D4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nourrir, alimenter, sustenter</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faire se développer.     </w:t>
      </w:r>
      <w:proofErr w:type="spellStart"/>
      <w:r w:rsidR="00D63D40" w:rsidRPr="00C325B9">
        <w:rPr>
          <w:rFonts w:ascii="Palatino Linotype" w:hAnsi="Palatino Linotype" w:cs="Times New Roman"/>
          <w:b/>
          <w:bCs/>
          <w:sz w:val="18"/>
          <w:szCs w:val="18"/>
        </w:rPr>
        <w:t>Augĕo</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ēre</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auxi</w:t>
      </w:r>
      <w:proofErr w:type="spellEnd"/>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sz w:val="18"/>
          <w:szCs w:val="18"/>
        </w:rPr>
        <w:t>auctum</w:t>
      </w:r>
      <w:proofErr w:type="spellEnd"/>
      <w:r w:rsidR="00D63D40" w:rsidRPr="00C325B9">
        <w:rPr>
          <w:rFonts w:ascii="Palatino Linotype" w:hAnsi="Palatino Linotype" w:cs="Times New Roman"/>
          <w:sz w:val="18"/>
          <w:szCs w:val="18"/>
        </w:rPr>
        <w:t xml:space="preserve"> :  - tr. </w:t>
      </w:r>
      <w:proofErr w:type="gramStart"/>
      <w:r w:rsidR="00D63D40" w:rsidRPr="00C325B9">
        <w:rPr>
          <w:rFonts w:ascii="Palatino Linotype" w:hAnsi="Palatino Linotype" w:cs="Times New Roman"/>
          <w:sz w:val="18"/>
          <w:szCs w:val="18"/>
        </w:rPr>
        <w:t>-  faire</w:t>
      </w:r>
      <w:proofErr w:type="gramEnd"/>
      <w:r w:rsidR="00D63D40" w:rsidRPr="00C325B9">
        <w:rPr>
          <w:rFonts w:ascii="Palatino Linotype" w:hAnsi="Palatino Linotype" w:cs="Times New Roman"/>
          <w:sz w:val="18"/>
          <w:szCs w:val="18"/>
        </w:rPr>
        <w:t xml:space="preserve"> croître, accroître, augmenter.  </w:t>
      </w:r>
      <w:proofErr w:type="spellStart"/>
      <w:r w:rsidR="00D63D40" w:rsidRPr="00C325B9">
        <w:rPr>
          <w:rFonts w:ascii="Palatino Linotype" w:hAnsi="Palatino Linotype" w:cs="Times New Roman"/>
          <w:b/>
          <w:bCs/>
          <w:sz w:val="18"/>
          <w:szCs w:val="18"/>
        </w:rPr>
        <w:t>Pābŭlum</w:t>
      </w:r>
      <w:proofErr w:type="spellEnd"/>
      <w:r w:rsidR="00D63D40" w:rsidRPr="00C325B9">
        <w:rPr>
          <w:rFonts w:ascii="Palatino Linotype" w:hAnsi="Palatino Linotype" w:cs="Times New Roman"/>
          <w:b/>
          <w:bCs/>
          <w:sz w:val="18"/>
          <w:szCs w:val="18"/>
        </w:rPr>
        <w:t>, i, n. [</w:t>
      </w:r>
      <w:proofErr w:type="spellStart"/>
      <w:r w:rsidR="00D63D40" w:rsidRPr="00C325B9">
        <w:rPr>
          <w:rFonts w:ascii="Palatino Linotype" w:hAnsi="Palatino Linotype" w:cs="Times New Roman"/>
          <w:b/>
          <w:bCs/>
          <w:sz w:val="18"/>
          <w:szCs w:val="18"/>
        </w:rPr>
        <w:t>pasco</w:t>
      </w:r>
      <w:proofErr w:type="spellEnd"/>
      <w:r w:rsidR="00D63D40" w:rsidRPr="00C325B9">
        <w:rPr>
          <w:rFonts w:ascii="Palatino Linotype" w:hAnsi="Palatino Linotype" w:cs="Times New Roman"/>
          <w:b/>
          <w:bCs/>
          <w:sz w:val="18"/>
          <w:szCs w:val="18"/>
        </w:rPr>
        <w:t xml:space="preserve">] </w:t>
      </w:r>
      <w:r w:rsidR="00D63D40" w:rsidRPr="00C325B9">
        <w:rPr>
          <w:rFonts w:ascii="Palatino Linotype" w:hAnsi="Palatino Linotype" w:cs="Times New Roman"/>
          <w:sz w:val="18"/>
          <w:szCs w:val="18"/>
        </w:rPr>
        <w:t xml:space="preserve">: - 1 - pâturage, fourrage, pâture. - 2 - nourriture, aliment.  </w:t>
      </w:r>
      <w:bookmarkStart w:id="76" w:name="praebeo"/>
      <w:bookmarkEnd w:id="76"/>
      <w:r w:rsidR="00D63D40" w:rsidRPr="00C325B9">
        <w:rPr>
          <w:rFonts w:ascii="Palatino Linotype" w:hAnsi="Palatino Linotype" w:cs="Times New Roman"/>
          <w:sz w:val="18"/>
          <w:szCs w:val="18"/>
        </w:rPr>
        <w:t xml:space="preserve">  </w:t>
      </w:r>
      <w:proofErr w:type="spellStart"/>
      <w:r w:rsidR="00D63D40" w:rsidRPr="00C325B9">
        <w:rPr>
          <w:rFonts w:ascii="Palatino Linotype" w:hAnsi="Palatino Linotype" w:cs="Times New Roman"/>
          <w:b/>
          <w:bCs/>
          <w:sz w:val="18"/>
          <w:szCs w:val="18"/>
        </w:rPr>
        <w:t>Præbĕo</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b/>
          <w:bCs/>
          <w:sz w:val="18"/>
          <w:szCs w:val="18"/>
        </w:rPr>
        <w:t>ēre</w:t>
      </w:r>
      <w:proofErr w:type="spellEnd"/>
      <w:r w:rsidR="00D63D40" w:rsidRPr="00C325B9">
        <w:rPr>
          <w:rFonts w:ascii="Palatino Linotype" w:hAnsi="Palatino Linotype" w:cs="Times New Roman"/>
          <w:b/>
          <w:bCs/>
          <w:sz w:val="18"/>
          <w:szCs w:val="18"/>
        </w:rPr>
        <w:t xml:space="preserve">, </w:t>
      </w:r>
      <w:proofErr w:type="spellStart"/>
      <w:r w:rsidR="00D63D40" w:rsidRPr="00C325B9">
        <w:rPr>
          <w:rFonts w:ascii="Palatino Linotype" w:hAnsi="Palatino Linotype" w:cs="Times New Roman"/>
          <w:sz w:val="18"/>
          <w:szCs w:val="18"/>
        </w:rPr>
        <w:t>præbŭi</w:t>
      </w:r>
      <w:proofErr w:type="spellEnd"/>
      <w:r w:rsidR="00D63D40" w:rsidRPr="00C325B9">
        <w:rPr>
          <w:rFonts w:ascii="Palatino Linotype" w:hAnsi="Palatino Linotype" w:cs="Times New Roman"/>
          <w:sz w:val="18"/>
          <w:szCs w:val="18"/>
        </w:rPr>
        <w:t xml:space="preserve">, </w:t>
      </w:r>
      <w:proofErr w:type="spellStart"/>
      <w:proofErr w:type="gramStart"/>
      <w:r w:rsidR="00D63D40" w:rsidRPr="00C325B9">
        <w:rPr>
          <w:rFonts w:ascii="Palatino Linotype" w:hAnsi="Palatino Linotype" w:cs="Times New Roman"/>
          <w:sz w:val="18"/>
          <w:szCs w:val="18"/>
        </w:rPr>
        <w:t>præbĭtum</w:t>
      </w:r>
      <w:proofErr w:type="spellEnd"/>
      <w:r w:rsidR="00D63D40" w:rsidRPr="00C325B9">
        <w:rPr>
          <w:rFonts w:ascii="Palatino Linotype" w:hAnsi="Palatino Linotype" w:cs="Times New Roman"/>
          <w:sz w:val="18"/>
          <w:szCs w:val="18"/>
        </w:rPr>
        <w:t xml:space="preserve">  :</w:t>
      </w:r>
      <w:proofErr w:type="gramEnd"/>
      <w:r w:rsidR="00D63D40" w:rsidRPr="00C325B9">
        <w:rPr>
          <w:rFonts w:ascii="Palatino Linotype" w:hAnsi="Palatino Linotype" w:cs="Times New Roman"/>
          <w:sz w:val="18"/>
          <w:szCs w:val="18"/>
        </w:rPr>
        <w:t xml:space="preserve"> - tr. - présenter, porter en avant, tendre</w:t>
      </w:r>
      <w:r w:rsidR="00CA3BD1" w:rsidRPr="00C325B9">
        <w:rPr>
          <w:rFonts w:ascii="Palatino Linotype" w:hAnsi="Palatino Linotype" w:cs="Times New Roman"/>
          <w:sz w:val="18"/>
          <w:szCs w:val="18"/>
        </w:rPr>
        <w:t xml:space="preserve"> </w:t>
      </w:r>
      <w:r w:rsidR="00D63D40" w:rsidRPr="00C325B9">
        <w:rPr>
          <w:rFonts w:ascii="Palatino Linotype" w:hAnsi="Palatino Linotype" w:cs="Times New Roman"/>
          <w:sz w:val="18"/>
          <w:szCs w:val="18"/>
        </w:rPr>
        <w:t xml:space="preserve">; offrir, fournir. </w:t>
      </w:r>
      <w:r w:rsidRPr="00C325B9">
        <w:rPr>
          <w:rFonts w:ascii="Palatino Linotype" w:hAnsi="Palatino Linotype" w:cs="Times New Roman"/>
          <w:b/>
          <w:sz w:val="18"/>
          <w:szCs w:val="18"/>
        </w:rPr>
        <w:t xml:space="preserve">      </w:t>
      </w:r>
    </w:p>
  </w:footnote>
  <w:footnote w:id="230">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22D9C" w:rsidRPr="00C325B9">
        <w:rPr>
          <w:rFonts w:ascii="Palatino Linotype" w:hAnsi="Palatino Linotype"/>
          <w:b/>
          <w:bCs/>
          <w:sz w:val="18"/>
          <w:szCs w:val="18"/>
        </w:rPr>
        <w:t xml:space="preserve">230. — </w:t>
      </w:r>
      <w:proofErr w:type="spellStart"/>
      <w:r w:rsidR="00022D9C" w:rsidRPr="00C325B9">
        <w:rPr>
          <w:rFonts w:ascii="Palatino Linotype" w:hAnsi="Palatino Linotype"/>
          <w:b/>
          <w:bCs/>
          <w:sz w:val="18"/>
          <w:szCs w:val="18"/>
        </w:rPr>
        <w:t>Unde</w:t>
      </w:r>
      <w:proofErr w:type="spellEnd"/>
      <w:r w:rsidR="00022D9C" w:rsidRPr="00C325B9">
        <w:rPr>
          <w:rFonts w:ascii="Palatino Linotype" w:hAnsi="Palatino Linotype"/>
          <w:b/>
          <w:bCs/>
          <w:sz w:val="18"/>
          <w:szCs w:val="18"/>
        </w:rPr>
        <w:t xml:space="preserve"> mare </w:t>
      </w:r>
      <w:proofErr w:type="spellStart"/>
      <w:r w:rsidR="00022D9C" w:rsidRPr="00C325B9">
        <w:rPr>
          <w:rFonts w:ascii="Palatino Linotype" w:hAnsi="Palatino Linotype"/>
          <w:b/>
          <w:bCs/>
          <w:sz w:val="18"/>
          <w:szCs w:val="18"/>
        </w:rPr>
        <w:t>ingenuei</w:t>
      </w:r>
      <w:proofErr w:type="spellEnd"/>
      <w:r w:rsidR="00022D9C" w:rsidRPr="00C325B9">
        <w:rPr>
          <w:rFonts w:ascii="Palatino Linotype" w:hAnsi="Palatino Linotype"/>
          <w:b/>
          <w:bCs/>
          <w:sz w:val="18"/>
          <w:szCs w:val="18"/>
        </w:rPr>
        <w:t xml:space="preserve"> fontes </w:t>
      </w:r>
      <w:proofErr w:type="spellStart"/>
      <w:r w:rsidR="00022D9C" w:rsidRPr="00C325B9">
        <w:rPr>
          <w:rFonts w:ascii="Palatino Linotype" w:hAnsi="Palatino Linotype"/>
          <w:b/>
          <w:bCs/>
          <w:sz w:val="18"/>
          <w:szCs w:val="18"/>
        </w:rPr>
        <w:t>externaque</w:t>
      </w:r>
      <w:proofErr w:type="spellEnd"/>
      <w:r w:rsidR="00022D9C" w:rsidRPr="00C325B9">
        <w:rPr>
          <w:rFonts w:ascii="Palatino Linotype" w:hAnsi="Palatino Linotype"/>
          <w:b/>
          <w:bCs/>
          <w:sz w:val="18"/>
          <w:szCs w:val="18"/>
        </w:rPr>
        <w:t xml:space="preserve"> longe—</w:t>
      </w:r>
      <w:r w:rsidR="00022D9C" w:rsidRPr="00C325B9">
        <w:rPr>
          <w:rFonts w:ascii="Palatino Linotype" w:hAnsi="Palatino Linotype"/>
          <w:sz w:val="18"/>
          <w:szCs w:val="18"/>
        </w:rPr>
        <w:t xml:space="preserve">    </w:t>
      </w:r>
      <w:proofErr w:type="spellStart"/>
      <w:r w:rsidR="00022D9C" w:rsidRPr="00C325B9">
        <w:rPr>
          <w:rFonts w:ascii="Palatino Linotype" w:hAnsi="Palatino Linotype"/>
          <w:b/>
          <w:bCs/>
          <w:sz w:val="18"/>
          <w:szCs w:val="18"/>
        </w:rPr>
        <w:t>Unde</w:t>
      </w:r>
      <w:proofErr w:type="spellEnd"/>
      <w:r w:rsidR="00CA3BD1" w:rsidRPr="00C325B9">
        <w:rPr>
          <w:rFonts w:ascii="Palatino Linotype" w:hAnsi="Palatino Linotype"/>
          <w:b/>
          <w:bCs/>
          <w:sz w:val="18"/>
          <w:szCs w:val="18"/>
        </w:rPr>
        <w:t xml:space="preserve"> </w:t>
      </w:r>
      <w:r w:rsidR="00022D9C" w:rsidRPr="00C325B9">
        <w:rPr>
          <w:rFonts w:ascii="Palatino Linotype" w:hAnsi="Palatino Linotype"/>
          <w:b/>
          <w:bCs/>
          <w:sz w:val="18"/>
          <w:szCs w:val="18"/>
        </w:rPr>
        <w:t>:</w:t>
      </w:r>
      <w:r w:rsidR="00022D9C" w:rsidRPr="00C325B9">
        <w:rPr>
          <w:rFonts w:ascii="Palatino Linotype" w:hAnsi="Palatino Linotype"/>
          <w:sz w:val="18"/>
          <w:szCs w:val="18"/>
        </w:rPr>
        <w:t xml:space="preserve"> d’où</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d’où vient que</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    </w:t>
      </w:r>
      <w:proofErr w:type="spellStart"/>
      <w:r w:rsidR="00022D9C" w:rsidRPr="00C325B9">
        <w:rPr>
          <w:rFonts w:ascii="Palatino Linotype" w:hAnsi="Palatino Linotype"/>
          <w:b/>
          <w:bCs/>
          <w:sz w:val="18"/>
          <w:szCs w:val="18"/>
        </w:rPr>
        <w:t>Ingenuei</w:t>
      </w:r>
      <w:proofErr w:type="spellEnd"/>
      <w:r w:rsidR="00022D9C" w:rsidRPr="00C325B9">
        <w:rPr>
          <w:rFonts w:ascii="Palatino Linotype" w:hAnsi="Palatino Linotype"/>
          <w:sz w:val="18"/>
          <w:szCs w:val="18"/>
        </w:rPr>
        <w:t xml:space="preserve"> = </w:t>
      </w:r>
      <w:proofErr w:type="spellStart"/>
      <w:r w:rsidR="00022D9C" w:rsidRPr="00C325B9">
        <w:rPr>
          <w:rFonts w:ascii="Palatino Linotype" w:hAnsi="Palatino Linotype"/>
          <w:sz w:val="18"/>
          <w:szCs w:val="18"/>
        </w:rPr>
        <w:t>ingenui</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b/>
          <w:bCs/>
          <w:sz w:val="18"/>
          <w:szCs w:val="18"/>
        </w:rPr>
        <w:t>Ingĕnŭus</w:t>
      </w:r>
      <w:proofErr w:type="spellEnd"/>
      <w:r w:rsidR="00022D9C" w:rsidRPr="00C325B9">
        <w:rPr>
          <w:rFonts w:ascii="Palatino Linotype" w:hAnsi="Palatino Linotype"/>
          <w:b/>
          <w:bCs/>
          <w:sz w:val="18"/>
          <w:szCs w:val="18"/>
        </w:rPr>
        <w:t xml:space="preserve">, a, um. </w:t>
      </w:r>
      <w:proofErr w:type="gramStart"/>
      <w:r w:rsidR="00022D9C"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w:t>
      </w:r>
      <w:proofErr w:type="gramEnd"/>
      <w:r w:rsidR="00CA3BD1" w:rsidRPr="00C325B9">
        <w:rPr>
          <w:rFonts w:ascii="Palatino Linotype" w:hAnsi="Palatino Linotype"/>
          <w:sz w:val="18"/>
          <w:szCs w:val="18"/>
        </w:rPr>
        <w:t xml:space="preserve"> </w:t>
      </w:r>
      <w:r w:rsidR="00022D9C" w:rsidRPr="00C325B9">
        <w:rPr>
          <w:rFonts w:ascii="Palatino Linotype" w:hAnsi="Palatino Linotype"/>
          <w:sz w:val="18"/>
          <w:szCs w:val="18"/>
        </w:rPr>
        <w:t>qui prennent naissance dans elle</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né dans le pays, indigène. </w:t>
      </w:r>
      <w:proofErr w:type="spellStart"/>
      <w:r w:rsidR="00022D9C" w:rsidRPr="00C325B9">
        <w:rPr>
          <w:rFonts w:ascii="Palatino Linotype" w:hAnsi="Palatino Linotype"/>
          <w:b/>
          <w:bCs/>
          <w:sz w:val="18"/>
          <w:szCs w:val="18"/>
        </w:rPr>
        <w:t>Externus</w:t>
      </w:r>
      <w:proofErr w:type="spellEnd"/>
      <w:r w:rsidR="00022D9C" w:rsidRPr="00C325B9">
        <w:rPr>
          <w:rFonts w:ascii="Palatino Linotype" w:hAnsi="Palatino Linotype"/>
          <w:b/>
          <w:bCs/>
          <w:sz w:val="18"/>
          <w:szCs w:val="18"/>
        </w:rPr>
        <w:t xml:space="preserve">, a, um </w:t>
      </w:r>
      <w:r w:rsidR="00022D9C" w:rsidRPr="00C325B9">
        <w:rPr>
          <w:rFonts w:ascii="Palatino Linotype" w:hAnsi="Palatino Linotype"/>
          <w:sz w:val="18"/>
          <w:szCs w:val="18"/>
        </w:rPr>
        <w:t>:</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qui vient du dehors</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extérieur, externe, du dehors</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   étranger, exotique. </w:t>
      </w:r>
      <w:proofErr w:type="spellStart"/>
      <w:r w:rsidR="00022D9C" w:rsidRPr="00C325B9">
        <w:rPr>
          <w:rFonts w:ascii="Palatino Linotype" w:hAnsi="Palatino Linotype"/>
          <w:b/>
          <w:bCs/>
          <w:sz w:val="18"/>
          <w:szCs w:val="18"/>
        </w:rPr>
        <w:t>Longē</w:t>
      </w:r>
      <w:proofErr w:type="spellEnd"/>
      <w:r w:rsidR="00022D9C" w:rsidRPr="00C325B9">
        <w:rPr>
          <w:rFonts w:ascii="Palatino Linotype" w:hAnsi="Palatino Linotype"/>
          <w:sz w:val="18"/>
          <w:szCs w:val="18"/>
        </w:rPr>
        <w:t xml:space="preserve">, </w:t>
      </w:r>
      <w:r w:rsidR="00022D9C" w:rsidRPr="00C325B9">
        <w:rPr>
          <w:rFonts w:ascii="Palatino Linotype" w:hAnsi="Palatino Linotype"/>
          <w:i/>
          <w:iCs/>
          <w:sz w:val="18"/>
          <w:szCs w:val="18"/>
        </w:rPr>
        <w:t>adv</w:t>
      </w:r>
      <w:r w:rsidR="00022D9C" w:rsidRPr="00C325B9">
        <w:rPr>
          <w:rFonts w:ascii="Palatino Linotype" w:hAnsi="Palatino Linotype"/>
          <w:sz w:val="18"/>
          <w:szCs w:val="18"/>
        </w:rPr>
        <w:t>. :</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 1 - en long, en </w:t>
      </w:r>
      <w:proofErr w:type="gramStart"/>
      <w:r w:rsidR="00022D9C" w:rsidRPr="00C325B9">
        <w:rPr>
          <w:rFonts w:ascii="Palatino Linotype" w:hAnsi="Palatino Linotype"/>
          <w:sz w:val="18"/>
          <w:szCs w:val="18"/>
        </w:rPr>
        <w:t>longueur;</w:t>
      </w:r>
      <w:proofErr w:type="gramEnd"/>
      <w:r w:rsidR="00022D9C" w:rsidRPr="00C325B9">
        <w:rPr>
          <w:rFonts w:ascii="Palatino Linotype" w:hAnsi="Palatino Linotype"/>
          <w:sz w:val="18"/>
          <w:szCs w:val="18"/>
        </w:rPr>
        <w:t xml:space="preserve"> loin, au loin</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de loin.</w:t>
      </w:r>
      <w:r w:rsidRPr="00C325B9">
        <w:rPr>
          <w:rFonts w:ascii="Palatino Linotype" w:hAnsi="Palatino Linotype"/>
          <w:b/>
          <w:sz w:val="18"/>
          <w:szCs w:val="18"/>
        </w:rPr>
        <w:t xml:space="preserve">  </w:t>
      </w:r>
    </w:p>
  </w:footnote>
  <w:footnote w:id="23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22D9C" w:rsidRPr="00C325B9">
        <w:rPr>
          <w:rFonts w:ascii="Palatino Linotype" w:hAnsi="Palatino Linotype" w:cs="Times New Roman"/>
          <w:b/>
          <w:bCs/>
          <w:sz w:val="18"/>
          <w:szCs w:val="18"/>
          <w:lang w:eastAsia="fr-FR"/>
        </w:rPr>
        <w:t xml:space="preserve">231. — </w:t>
      </w:r>
      <w:proofErr w:type="spellStart"/>
      <w:r w:rsidR="00022D9C" w:rsidRPr="00C325B9">
        <w:rPr>
          <w:rFonts w:ascii="Palatino Linotype" w:hAnsi="Palatino Linotype" w:cs="Times New Roman"/>
          <w:b/>
          <w:bCs/>
          <w:sz w:val="18"/>
          <w:szCs w:val="18"/>
          <w:lang w:eastAsia="fr-FR"/>
        </w:rPr>
        <w:t>flumina</w:t>
      </w:r>
      <w:proofErr w:type="spellEnd"/>
      <w:r w:rsidR="00022D9C" w:rsidRPr="00C325B9">
        <w:rPr>
          <w:rFonts w:ascii="Palatino Linotype" w:hAnsi="Palatino Linotype" w:cs="Times New Roman"/>
          <w:b/>
          <w:bCs/>
          <w:sz w:val="18"/>
          <w:szCs w:val="18"/>
          <w:lang w:eastAsia="fr-FR"/>
        </w:rPr>
        <w:t xml:space="preserve"> </w:t>
      </w:r>
      <w:proofErr w:type="spellStart"/>
      <w:proofErr w:type="gramStart"/>
      <w:r w:rsidR="00022D9C" w:rsidRPr="00C325B9">
        <w:rPr>
          <w:rFonts w:ascii="Palatino Linotype" w:hAnsi="Palatino Linotype" w:cs="Times New Roman"/>
          <w:b/>
          <w:bCs/>
          <w:sz w:val="18"/>
          <w:szCs w:val="18"/>
          <w:lang w:eastAsia="fr-FR"/>
        </w:rPr>
        <w:t>suppeditant</w:t>
      </w:r>
      <w:proofErr w:type="spellEnd"/>
      <w:r w:rsidR="00022D9C" w:rsidRPr="00C325B9">
        <w:rPr>
          <w:rFonts w:ascii="Palatino Linotype" w:hAnsi="Palatino Linotype" w:cs="Times New Roman"/>
          <w:b/>
          <w:bCs/>
          <w:sz w:val="18"/>
          <w:szCs w:val="18"/>
          <w:lang w:eastAsia="fr-FR"/>
        </w:rPr>
        <w:t>?</w:t>
      </w:r>
      <w:proofErr w:type="gram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Unde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aether</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sidera</w:t>
      </w:r>
      <w:proofErr w:type="spellEnd"/>
      <w:r w:rsidR="00022D9C" w:rsidRPr="00C325B9">
        <w:rPr>
          <w:rFonts w:ascii="Palatino Linotype" w:hAnsi="Palatino Linotype" w:cs="Times New Roman"/>
          <w:b/>
          <w:bCs/>
          <w:sz w:val="18"/>
          <w:szCs w:val="18"/>
          <w:lang w:eastAsia="fr-FR"/>
        </w:rPr>
        <w:t xml:space="preserve"> </w:t>
      </w:r>
      <w:proofErr w:type="spellStart"/>
      <w:proofErr w:type="gramStart"/>
      <w:r w:rsidR="00022D9C" w:rsidRPr="00C325B9">
        <w:rPr>
          <w:rFonts w:ascii="Palatino Linotype" w:hAnsi="Palatino Linotype" w:cs="Times New Roman"/>
          <w:b/>
          <w:bCs/>
          <w:sz w:val="18"/>
          <w:szCs w:val="18"/>
          <w:lang w:eastAsia="fr-FR"/>
        </w:rPr>
        <w:t>pascit</w:t>
      </w:r>
      <w:proofErr w:type="spellEnd"/>
      <w:r w:rsidR="00022D9C" w:rsidRPr="00C325B9">
        <w:rPr>
          <w:rFonts w:ascii="Palatino Linotype" w:hAnsi="Palatino Linotype" w:cs="Times New Roman"/>
          <w:b/>
          <w:bCs/>
          <w:sz w:val="18"/>
          <w:szCs w:val="18"/>
          <w:lang w:eastAsia="fr-FR"/>
        </w:rPr>
        <w:t>?</w:t>
      </w:r>
      <w:proofErr w:type="gramEnd"/>
      <w:r w:rsidR="00022D9C" w:rsidRPr="00C325B9">
        <w:rPr>
          <w:rFonts w:ascii="Palatino Linotype" w:hAnsi="Palatino Linotype" w:cs="Times New Roman"/>
          <w:b/>
          <w:bCs/>
          <w:sz w:val="18"/>
          <w:szCs w:val="18"/>
          <w:lang w:eastAsia="fr-FR"/>
        </w:rPr>
        <w:t xml:space="preserve"> —</w:t>
      </w:r>
      <w:r w:rsidR="00022D9C" w:rsidRPr="00C325B9">
        <w:rPr>
          <w:rFonts w:ascii="Palatino Linotype" w:hAnsi="Palatino Linotype" w:cs="Times New Roman"/>
          <w:sz w:val="18"/>
          <w:szCs w:val="18"/>
          <w:lang w:eastAsia="fr-FR"/>
        </w:rPr>
        <w:t xml:space="preserve">    </w:t>
      </w:r>
      <w:bookmarkStart w:id="77" w:name="suppedito"/>
      <w:bookmarkEnd w:id="77"/>
      <w:proofErr w:type="spellStart"/>
      <w:r w:rsidR="00022D9C" w:rsidRPr="00C325B9">
        <w:rPr>
          <w:rFonts w:ascii="Palatino Linotype" w:hAnsi="Palatino Linotype" w:cs="Times New Roman"/>
          <w:b/>
          <w:bCs/>
          <w:sz w:val="18"/>
          <w:szCs w:val="18"/>
          <w:lang w:eastAsia="fr-FR"/>
        </w:rPr>
        <w:t>Suppĕdĭto</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subpĕdĭto</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āre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āvi</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ātum</w:t>
      </w:r>
      <w:proofErr w:type="spellEnd"/>
      <w:r w:rsidR="00022D9C" w:rsidRPr="00C325B9">
        <w:rPr>
          <w:rFonts w:ascii="Palatino Linotype" w:hAnsi="Palatino Linotype" w:cs="Times New Roman"/>
          <w:b/>
          <w:bCs/>
          <w:sz w:val="18"/>
          <w:szCs w:val="18"/>
          <w:lang w:eastAsia="fr-FR"/>
        </w:rPr>
        <w:t xml:space="preserve"> : - </w:t>
      </w:r>
      <w:proofErr w:type="spellStart"/>
      <w:r w:rsidR="00022D9C" w:rsidRPr="00C325B9">
        <w:rPr>
          <w:rFonts w:ascii="Palatino Linotype" w:hAnsi="Palatino Linotype" w:cs="Times New Roman"/>
          <w:b/>
          <w:bCs/>
          <w:sz w:val="18"/>
          <w:szCs w:val="18"/>
          <w:lang w:eastAsia="fr-FR"/>
        </w:rPr>
        <w:t>intr</w:t>
      </w:r>
      <w:proofErr w:type="spellEnd"/>
      <w:r w:rsidR="00022D9C" w:rsidRPr="00C325B9">
        <w:rPr>
          <w:rFonts w:ascii="Palatino Linotype" w:hAnsi="Palatino Linotype" w:cs="Times New Roman"/>
          <w:b/>
          <w:bCs/>
          <w:sz w:val="18"/>
          <w:szCs w:val="18"/>
          <w:lang w:eastAsia="fr-FR"/>
        </w:rPr>
        <w:t xml:space="preserve">. - </w:t>
      </w:r>
      <w:r w:rsidR="00CA3BD1" w:rsidRPr="00C325B9">
        <w:rPr>
          <w:rFonts w:ascii="Palatino Linotype" w:hAnsi="Palatino Linotype" w:cs="Times New Roman"/>
          <w:b/>
          <w:bCs/>
          <w:sz w:val="18"/>
          <w:szCs w:val="18"/>
          <w:lang w:eastAsia="fr-FR"/>
        </w:rPr>
        <w:t xml:space="preserve"> </w:t>
      </w:r>
      <w:r w:rsidR="00022D9C" w:rsidRPr="00C325B9">
        <w:rPr>
          <w:rFonts w:ascii="Palatino Linotype" w:hAnsi="Palatino Linotype" w:cs="Times New Roman"/>
          <w:sz w:val="18"/>
          <w:szCs w:val="18"/>
          <w:lang w:eastAsia="fr-FR"/>
        </w:rPr>
        <w:t xml:space="preserve"> 1 - être en abondance, être sous la main.  </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2 - avoir en abondance, être riche de. </w:t>
      </w:r>
      <w:r w:rsidR="00CA3BD1" w:rsidRPr="00C325B9">
        <w:rPr>
          <w:rFonts w:ascii="Palatino Linotype" w:hAnsi="Palatino Linotype" w:cs="Times New Roman"/>
          <w:b/>
          <w:bCs/>
          <w:sz w:val="18"/>
          <w:szCs w:val="18"/>
          <w:lang w:eastAsia="fr-FR"/>
        </w:rPr>
        <w:t xml:space="preserve">   </w:t>
      </w:r>
      <w:r w:rsidR="00022D9C" w:rsidRPr="00C325B9">
        <w:rPr>
          <w:rFonts w:ascii="Palatino Linotype" w:hAnsi="Palatino Linotype" w:cs="Times New Roman"/>
          <w:b/>
          <w:bCs/>
          <w:sz w:val="18"/>
          <w:szCs w:val="18"/>
          <w:lang w:eastAsia="fr-FR"/>
        </w:rPr>
        <w:t xml:space="preserve"> - tr. -  </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3 - donner en abondance, fournir, procurer </w:t>
      </w:r>
      <w:proofErr w:type="gramStart"/>
      <w:r w:rsidR="00022D9C" w:rsidRPr="00C325B9">
        <w:rPr>
          <w:rFonts w:ascii="Palatino Linotype" w:hAnsi="Palatino Linotype" w:cs="Times New Roman"/>
          <w:sz w:val="18"/>
          <w:szCs w:val="18"/>
          <w:lang w:eastAsia="fr-FR"/>
        </w:rPr>
        <w:t>( NB</w:t>
      </w:r>
      <w:proofErr w:type="gramEnd"/>
      <w:r w:rsidR="00022D9C" w:rsidRPr="00C325B9">
        <w:rPr>
          <w:rFonts w:ascii="Palatino Linotype" w:hAnsi="Palatino Linotype" w:cs="Times New Roman"/>
          <w:sz w:val="18"/>
          <w:szCs w:val="18"/>
          <w:lang w:eastAsia="fr-FR"/>
        </w:rPr>
        <w:t xml:space="preserve">. ER. </w:t>
      </w:r>
      <w:proofErr w:type="gramStart"/>
      <w:r w:rsidR="00022D9C" w:rsidRPr="00C325B9">
        <w:rPr>
          <w:rFonts w:ascii="Palatino Linotype" w:hAnsi="Palatino Linotype" w:cs="Times New Roman"/>
          <w:sz w:val="18"/>
          <w:szCs w:val="18"/>
          <w:lang w:eastAsia="fr-FR"/>
        </w:rPr>
        <w:t>et</w:t>
      </w:r>
      <w:proofErr w:type="gramEnd"/>
      <w:r w:rsidR="00022D9C" w:rsidRPr="00C325B9">
        <w:rPr>
          <w:rFonts w:ascii="Palatino Linotype" w:hAnsi="Palatino Linotype" w:cs="Times New Roman"/>
          <w:sz w:val="18"/>
          <w:szCs w:val="18"/>
          <w:lang w:eastAsia="fr-FR"/>
        </w:rPr>
        <w:t xml:space="preserve"> B.</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l’acc. </w:t>
      </w:r>
      <w:proofErr w:type="gramStart"/>
      <w:r w:rsidR="00022D9C" w:rsidRPr="00C325B9">
        <w:rPr>
          <w:rFonts w:ascii="Palatino Linotype" w:hAnsi="Palatino Linotype" w:cs="Times New Roman"/>
          <w:sz w:val="18"/>
          <w:szCs w:val="18"/>
          <w:lang w:eastAsia="fr-FR"/>
        </w:rPr>
        <w:t>est</w:t>
      </w:r>
      <w:proofErr w:type="gramEnd"/>
      <w:r w:rsidR="00022D9C" w:rsidRPr="00C325B9">
        <w:rPr>
          <w:rFonts w:ascii="Palatino Linotype" w:hAnsi="Palatino Linotype" w:cs="Times New Roman"/>
          <w:sz w:val="18"/>
          <w:szCs w:val="18"/>
          <w:lang w:eastAsia="fr-FR"/>
        </w:rPr>
        <w:t xml:space="preserve"> ici </w:t>
      </w:r>
      <w:r w:rsidR="00022D9C" w:rsidRPr="00C325B9">
        <w:rPr>
          <w:rFonts w:ascii="Palatino Linotype" w:hAnsi="Palatino Linotype" w:cs="Times New Roman"/>
          <w:b/>
          <w:bCs/>
          <w:sz w:val="18"/>
          <w:szCs w:val="18"/>
          <w:lang w:eastAsia="fr-FR"/>
        </w:rPr>
        <w:t>mare</w:t>
      </w:r>
      <w:r w:rsidR="00022D9C" w:rsidRPr="00C325B9">
        <w:rPr>
          <w:rFonts w:ascii="Palatino Linotype" w:hAnsi="Palatino Linotype" w:cs="Times New Roman"/>
          <w:sz w:val="18"/>
          <w:szCs w:val="18"/>
          <w:lang w:eastAsia="fr-FR"/>
        </w:rPr>
        <w:t xml:space="preserve"> au lieu </w:t>
      </w:r>
      <w:proofErr w:type="spellStart"/>
      <w:r w:rsidR="00022D9C" w:rsidRPr="00C325B9">
        <w:rPr>
          <w:rFonts w:ascii="Palatino Linotype" w:hAnsi="Palatino Linotype" w:cs="Times New Roman"/>
          <w:sz w:val="18"/>
          <w:szCs w:val="18"/>
          <w:lang w:eastAsia="fr-FR"/>
        </w:rPr>
        <w:t>ds</w:t>
      </w:r>
      <w:proofErr w:type="spellEnd"/>
      <w:r w:rsidR="00022D9C" w:rsidRPr="00C325B9">
        <w:rPr>
          <w:rFonts w:ascii="Palatino Linotype" w:hAnsi="Palatino Linotype" w:cs="Times New Roman"/>
          <w:sz w:val="18"/>
          <w:szCs w:val="18"/>
          <w:lang w:eastAsia="fr-FR"/>
        </w:rPr>
        <w:t xml:space="preserve"> la cst </w:t>
      </w:r>
      <w:proofErr w:type="spellStart"/>
      <w:r w:rsidR="00022D9C" w:rsidRPr="00C325B9">
        <w:rPr>
          <w:rFonts w:ascii="Palatino Linotype" w:hAnsi="Palatino Linotype" w:cs="Times New Roman"/>
          <w:sz w:val="18"/>
          <w:szCs w:val="18"/>
          <w:lang w:eastAsia="fr-FR"/>
        </w:rPr>
        <w:t>habituellle</w:t>
      </w:r>
      <w:proofErr w:type="spellEnd"/>
      <w:r w:rsidR="00022D9C" w:rsidRPr="00C325B9">
        <w:rPr>
          <w:rFonts w:ascii="Palatino Linotype" w:hAnsi="Palatino Linotype" w:cs="Times New Roman"/>
          <w:sz w:val="18"/>
          <w:szCs w:val="18"/>
          <w:lang w:eastAsia="fr-FR"/>
        </w:rPr>
        <w:t xml:space="preserve"> avec </w:t>
      </w:r>
      <w:proofErr w:type="spellStart"/>
      <w:r w:rsidR="00022D9C" w:rsidRPr="00C325B9">
        <w:rPr>
          <w:rFonts w:ascii="Palatino Linotype" w:hAnsi="Palatino Linotype" w:cs="Times New Roman"/>
          <w:sz w:val="18"/>
          <w:szCs w:val="18"/>
          <w:lang w:eastAsia="fr-FR"/>
        </w:rPr>
        <w:t>dat</w:t>
      </w:r>
      <w:proofErr w:type="spellEnd"/>
      <w:r w:rsidR="00022D9C" w:rsidRPr="00C325B9">
        <w:rPr>
          <w:rFonts w:ascii="Palatino Linotype" w:hAnsi="Palatino Linotype" w:cs="Times New Roman"/>
          <w:sz w:val="18"/>
          <w:szCs w:val="18"/>
          <w:lang w:eastAsia="fr-FR"/>
        </w:rPr>
        <w:t xml:space="preserve">. </w:t>
      </w:r>
      <w:proofErr w:type="gramStart"/>
      <w:r w:rsidR="00022D9C" w:rsidRPr="00C325B9">
        <w:rPr>
          <w:rFonts w:ascii="Palatino Linotype" w:hAnsi="Palatino Linotype" w:cs="Times New Roman"/>
          <w:sz w:val="18"/>
          <w:szCs w:val="18"/>
          <w:lang w:eastAsia="fr-FR"/>
        </w:rPr>
        <w:t>du</w:t>
      </w:r>
      <w:proofErr w:type="gramEnd"/>
      <w:r w:rsidR="00022D9C" w:rsidRPr="00C325B9">
        <w:rPr>
          <w:rFonts w:ascii="Palatino Linotype" w:hAnsi="Palatino Linotype" w:cs="Times New Roman"/>
          <w:sz w:val="18"/>
          <w:szCs w:val="18"/>
          <w:lang w:eastAsia="fr-FR"/>
        </w:rPr>
        <w:t xml:space="preserve"> destinateur et acc. </w:t>
      </w:r>
      <w:proofErr w:type="gramStart"/>
      <w:r w:rsidR="00022D9C" w:rsidRPr="00C325B9">
        <w:rPr>
          <w:rFonts w:ascii="Palatino Linotype" w:hAnsi="Palatino Linotype" w:cs="Times New Roman"/>
          <w:sz w:val="18"/>
          <w:szCs w:val="18"/>
          <w:lang w:eastAsia="fr-FR"/>
        </w:rPr>
        <w:t>de</w:t>
      </w:r>
      <w:proofErr w:type="gramEnd"/>
      <w:r w:rsidR="00022D9C" w:rsidRPr="00C325B9">
        <w:rPr>
          <w:rFonts w:ascii="Palatino Linotype" w:hAnsi="Palatino Linotype" w:cs="Times New Roman"/>
          <w:sz w:val="18"/>
          <w:szCs w:val="18"/>
          <w:lang w:eastAsia="fr-FR"/>
        </w:rPr>
        <w:t xml:space="preserve"> la </w:t>
      </w:r>
      <w:proofErr w:type="gramStart"/>
      <w:r w:rsidR="00022D9C" w:rsidRPr="00C325B9">
        <w:rPr>
          <w:rFonts w:ascii="Palatino Linotype" w:hAnsi="Palatino Linotype" w:cs="Times New Roman"/>
          <w:sz w:val="18"/>
          <w:szCs w:val="18"/>
          <w:lang w:eastAsia="fr-FR"/>
        </w:rPr>
        <w:t>chose,  comme</w:t>
      </w:r>
      <w:proofErr w:type="gramEnd"/>
      <w:r w:rsidR="00022D9C" w:rsidRPr="00C325B9">
        <w:rPr>
          <w:rFonts w:ascii="Palatino Linotype" w:hAnsi="Palatino Linotype" w:cs="Times New Roman"/>
          <w:sz w:val="18"/>
          <w:szCs w:val="18"/>
          <w:lang w:eastAsia="fr-FR"/>
        </w:rPr>
        <w:t xml:space="preserve"> par ex. : </w:t>
      </w:r>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suppeditare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frumentum</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toti</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Italiæ</w:t>
      </w:r>
      <w:proofErr w:type="spellEnd"/>
      <w:r w:rsidR="00022D9C" w:rsidRPr="00C325B9">
        <w:rPr>
          <w:rFonts w:ascii="Palatino Linotype" w:hAnsi="Palatino Linotype" w:cs="Times New Roman"/>
          <w:sz w:val="18"/>
          <w:szCs w:val="18"/>
          <w:lang w:eastAsia="fr-FR"/>
        </w:rPr>
        <w:t>, Cic. : fournir du blé à toute l’Italie.</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JKT. </w:t>
      </w:r>
      <w:proofErr w:type="gramStart"/>
      <w:r w:rsidR="00022D9C" w:rsidRPr="00C325B9">
        <w:rPr>
          <w:rFonts w:ascii="Palatino Linotype" w:hAnsi="Palatino Linotype" w:cs="Times New Roman"/>
          <w:sz w:val="18"/>
          <w:szCs w:val="18"/>
          <w:lang w:eastAsia="fr-FR"/>
        </w:rPr>
        <w:t>traduit  «</w:t>
      </w:r>
      <w:proofErr w:type="gramEnd"/>
      <w:r w:rsidR="00022D9C" w:rsidRPr="00C325B9">
        <w:rPr>
          <w:rFonts w:ascii="Palatino Linotype" w:hAnsi="Palatino Linotype" w:cs="Times New Roman"/>
          <w:sz w:val="18"/>
          <w:szCs w:val="18"/>
          <w:lang w:eastAsia="fr-FR"/>
        </w:rPr>
        <w:t>renouveler la mer</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b/>
          <w:bCs/>
          <w:sz w:val="18"/>
          <w:szCs w:val="18"/>
          <w:lang w:eastAsia="fr-FR"/>
        </w:rPr>
        <w:t xml:space="preserve">Pasco, </w:t>
      </w:r>
      <w:proofErr w:type="spellStart"/>
      <w:r w:rsidR="00022D9C" w:rsidRPr="00C325B9">
        <w:rPr>
          <w:rFonts w:ascii="Palatino Linotype" w:hAnsi="Palatino Linotype" w:cs="Times New Roman"/>
          <w:b/>
          <w:bCs/>
          <w:sz w:val="18"/>
          <w:szCs w:val="18"/>
          <w:lang w:eastAsia="fr-FR"/>
        </w:rPr>
        <w:t>ĕre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sz w:val="18"/>
          <w:szCs w:val="18"/>
          <w:lang w:eastAsia="fr-FR"/>
        </w:rPr>
        <w:t>pāvi</w:t>
      </w:r>
      <w:proofErr w:type="spell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pastum</w:t>
      </w:r>
      <w:proofErr w:type="spellEnd"/>
      <w:r w:rsidR="00022D9C" w:rsidRPr="00C325B9">
        <w:rPr>
          <w:rFonts w:ascii="Palatino Linotype" w:hAnsi="Palatino Linotype" w:cs="Times New Roman"/>
          <w:sz w:val="18"/>
          <w:szCs w:val="18"/>
          <w:lang w:eastAsia="fr-FR"/>
        </w:rPr>
        <w:t xml:space="preserve"> : - tr. -</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faire paître, mener paître.</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nourrir alimenter.   </w:t>
      </w:r>
      <w:r w:rsidR="00022D9C" w:rsidRPr="00C325B9">
        <w:rPr>
          <w:rFonts w:ascii="Palatino Linotype" w:hAnsi="Palatino Linotype" w:cs="Times New Roman"/>
          <w:b/>
          <w:bCs/>
          <w:sz w:val="18"/>
          <w:szCs w:val="18"/>
          <w:lang w:eastAsia="fr-FR"/>
        </w:rPr>
        <w:t>NB.</w:t>
      </w:r>
      <w:r w:rsidR="00022D9C" w:rsidRPr="00C325B9">
        <w:rPr>
          <w:rFonts w:ascii="Palatino Linotype" w:hAnsi="Palatino Linotype" w:cs="Times New Roman"/>
          <w:sz w:val="18"/>
          <w:szCs w:val="18"/>
          <w:lang w:eastAsia="fr-FR"/>
        </w:rPr>
        <w:t xml:space="preserve">  Les atomes de feu qui composent l’éther nourrissent les astres, qui en ont besoin pour vivre.  C’est pour rechercher ce feu que les astres se meuvent. </w:t>
      </w:r>
      <w:r w:rsidRPr="00C325B9">
        <w:rPr>
          <w:rFonts w:ascii="Palatino Linotype" w:hAnsi="Palatino Linotype" w:cs="Times New Roman"/>
          <w:b/>
          <w:sz w:val="18"/>
          <w:szCs w:val="18"/>
        </w:rPr>
        <w:t xml:space="preserve">    </w:t>
      </w:r>
    </w:p>
  </w:footnote>
  <w:footnote w:id="232">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22D9C" w:rsidRPr="00C325B9">
        <w:rPr>
          <w:rFonts w:ascii="Palatino Linotype" w:hAnsi="Palatino Linotype" w:cs="Times New Roman"/>
          <w:b/>
          <w:bCs/>
          <w:sz w:val="18"/>
          <w:szCs w:val="18"/>
          <w:lang w:eastAsia="fr-FR"/>
        </w:rPr>
        <w:t xml:space="preserve">232. </w:t>
      </w:r>
      <w:proofErr w:type="spellStart"/>
      <w:r w:rsidR="00022D9C" w:rsidRPr="00C325B9">
        <w:rPr>
          <w:rFonts w:ascii="Palatino Linotype" w:hAnsi="Palatino Linotype" w:cs="Times New Roman"/>
          <w:b/>
          <w:bCs/>
          <w:sz w:val="18"/>
          <w:szCs w:val="18"/>
          <w:lang w:eastAsia="fr-FR"/>
        </w:rPr>
        <w:t>Omnia</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enim</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debet</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mortali</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corpore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quae</w:t>
      </w:r>
      <w:proofErr w:type="spellEnd"/>
      <w:r w:rsidR="00022D9C" w:rsidRPr="00C325B9">
        <w:rPr>
          <w:rFonts w:ascii="Palatino Linotype" w:hAnsi="Palatino Linotype" w:cs="Times New Roman"/>
          <w:b/>
          <w:bCs/>
          <w:sz w:val="18"/>
          <w:szCs w:val="18"/>
          <w:lang w:eastAsia="fr-FR"/>
        </w:rPr>
        <w:t xml:space="preserve"> </w:t>
      </w:r>
      <w:proofErr w:type="spellStart"/>
      <w:proofErr w:type="gramStart"/>
      <w:r w:rsidR="00022D9C" w:rsidRPr="00C325B9">
        <w:rPr>
          <w:rFonts w:ascii="Palatino Linotype" w:hAnsi="Palatino Linotype" w:cs="Times New Roman"/>
          <w:b/>
          <w:bCs/>
          <w:sz w:val="18"/>
          <w:szCs w:val="18"/>
          <w:lang w:eastAsia="fr-FR"/>
        </w:rPr>
        <w:t>sunt</w:t>
      </w:r>
      <w:proofErr w:type="spellEnd"/>
      <w:r w:rsidR="00022D9C" w:rsidRPr="00C325B9">
        <w:rPr>
          <w:rFonts w:ascii="Palatino Linotype" w:hAnsi="Palatino Linotype" w:cs="Times New Roman"/>
          <w:b/>
          <w:bCs/>
          <w:sz w:val="18"/>
          <w:szCs w:val="18"/>
          <w:lang w:eastAsia="fr-FR"/>
        </w:rPr>
        <w:t>,—</w:t>
      </w:r>
      <w:proofErr w:type="gram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b/>
          <w:bCs/>
          <w:sz w:val="18"/>
          <w:szCs w:val="18"/>
          <w:lang w:eastAsia="fr-FR"/>
        </w:rPr>
        <w:t>Enim</w:t>
      </w:r>
      <w:proofErr w:type="spellEnd"/>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en effet (si tout était totalement destructible).      </w:t>
      </w:r>
      <w:proofErr w:type="spellStart"/>
      <w:r w:rsidR="00022D9C" w:rsidRPr="00C325B9">
        <w:rPr>
          <w:rFonts w:ascii="Palatino Linotype" w:hAnsi="Palatino Linotype" w:cs="Times New Roman"/>
          <w:b/>
          <w:bCs/>
          <w:sz w:val="18"/>
          <w:szCs w:val="18"/>
          <w:lang w:eastAsia="fr-FR"/>
        </w:rPr>
        <w:t>Mortali</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corpore</w:t>
      </w:r>
      <w:proofErr w:type="spell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abl</w:t>
      </w:r>
      <w:proofErr w:type="spellEnd"/>
      <w:r w:rsidR="00022D9C" w:rsidRPr="00C325B9">
        <w:rPr>
          <w:rFonts w:ascii="Palatino Linotype" w:hAnsi="Palatino Linotype" w:cs="Times New Roman"/>
          <w:sz w:val="18"/>
          <w:szCs w:val="18"/>
          <w:lang w:eastAsia="fr-FR"/>
        </w:rPr>
        <w:t xml:space="preserve">. </w:t>
      </w:r>
      <w:proofErr w:type="gramStart"/>
      <w:r w:rsidR="00022D9C" w:rsidRPr="00C325B9">
        <w:rPr>
          <w:rFonts w:ascii="Palatino Linotype" w:hAnsi="Palatino Linotype" w:cs="Times New Roman"/>
          <w:sz w:val="18"/>
          <w:szCs w:val="18"/>
          <w:lang w:eastAsia="fr-FR"/>
        </w:rPr>
        <w:t>de</w:t>
      </w:r>
      <w:proofErr w:type="gramEnd"/>
      <w:r w:rsidR="00022D9C" w:rsidRPr="00C325B9">
        <w:rPr>
          <w:rFonts w:ascii="Palatino Linotype" w:hAnsi="Palatino Linotype" w:cs="Times New Roman"/>
          <w:sz w:val="18"/>
          <w:szCs w:val="18"/>
          <w:lang w:eastAsia="fr-FR"/>
        </w:rPr>
        <w:t xml:space="preserve"> qualité = </w:t>
      </w:r>
      <w:proofErr w:type="spellStart"/>
      <w:r w:rsidR="00022D9C" w:rsidRPr="00C325B9">
        <w:rPr>
          <w:rFonts w:ascii="Palatino Linotype" w:hAnsi="Palatino Linotype" w:cs="Times New Roman"/>
          <w:sz w:val="18"/>
          <w:szCs w:val="18"/>
          <w:lang w:eastAsia="fr-FR"/>
        </w:rPr>
        <w:t>mortalia</w:t>
      </w:r>
      <w:proofErr w:type="spell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b/>
          <w:bCs/>
          <w:sz w:val="18"/>
          <w:szCs w:val="18"/>
          <w:lang w:eastAsia="fr-FR"/>
        </w:rPr>
        <w:t>Debet</w:t>
      </w:r>
      <w:proofErr w:type="spellEnd"/>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ind</w:t>
      </w:r>
      <w:proofErr w:type="spellEnd"/>
      <w:r w:rsidR="00022D9C" w:rsidRPr="00C325B9">
        <w:rPr>
          <w:rFonts w:ascii="Palatino Linotype" w:hAnsi="Palatino Linotype" w:cs="Times New Roman"/>
          <w:sz w:val="18"/>
          <w:szCs w:val="18"/>
          <w:lang w:eastAsia="fr-FR"/>
        </w:rPr>
        <w:t>. = irréel. (Ernout et Thomas p. 247, § 264</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B. note que la prose cl. </w:t>
      </w:r>
      <w:proofErr w:type="gramStart"/>
      <w:r w:rsidR="00022D9C" w:rsidRPr="00C325B9">
        <w:rPr>
          <w:rFonts w:ascii="Palatino Linotype" w:hAnsi="Palatino Linotype" w:cs="Times New Roman"/>
          <w:sz w:val="18"/>
          <w:szCs w:val="18"/>
          <w:lang w:eastAsia="fr-FR"/>
        </w:rPr>
        <w:t>aurait  ‘</w:t>
      </w:r>
      <w:proofErr w:type="spellStart"/>
      <w:proofErr w:type="gramEnd"/>
      <w:r w:rsidR="00022D9C" w:rsidRPr="00C325B9">
        <w:rPr>
          <w:rFonts w:ascii="Palatino Linotype" w:hAnsi="Palatino Linotype" w:cs="Times New Roman"/>
          <w:sz w:val="18"/>
          <w:szCs w:val="18"/>
          <w:lang w:eastAsia="fr-FR"/>
        </w:rPr>
        <w:t>debuit</w:t>
      </w:r>
      <w:proofErr w:type="spell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consumere</w:t>
      </w:r>
      <w:proofErr w:type="spellEnd"/>
      <w:r w:rsidR="00022D9C" w:rsidRPr="00C325B9">
        <w:rPr>
          <w:rFonts w:ascii="Palatino Linotype" w:hAnsi="Palatino Linotype" w:cs="Times New Roman"/>
          <w:sz w:val="18"/>
          <w:szCs w:val="18"/>
          <w:lang w:eastAsia="fr-FR"/>
        </w:rPr>
        <w:t xml:space="preserve">’.). </w:t>
      </w:r>
      <w:r w:rsidRPr="00C325B9">
        <w:rPr>
          <w:rFonts w:ascii="Palatino Linotype" w:hAnsi="Palatino Linotype" w:cs="Times New Roman"/>
          <w:b/>
          <w:sz w:val="18"/>
          <w:szCs w:val="18"/>
        </w:rPr>
        <w:t xml:space="preserve">      </w:t>
      </w:r>
    </w:p>
  </w:footnote>
  <w:footnote w:id="233">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22D9C" w:rsidRPr="00C325B9">
        <w:rPr>
          <w:rFonts w:ascii="Palatino Linotype" w:hAnsi="Palatino Linotype" w:cs="Times New Roman"/>
          <w:b/>
          <w:bCs/>
          <w:sz w:val="18"/>
          <w:szCs w:val="18"/>
          <w:lang w:eastAsia="fr-FR"/>
        </w:rPr>
        <w:t xml:space="preserve">233. </w:t>
      </w:r>
      <w:proofErr w:type="spellStart"/>
      <w:r w:rsidR="00022D9C" w:rsidRPr="00C325B9">
        <w:rPr>
          <w:rFonts w:ascii="Palatino Linotype" w:hAnsi="Palatino Linotype" w:cs="Times New Roman"/>
          <w:b/>
          <w:bCs/>
          <w:sz w:val="18"/>
          <w:szCs w:val="18"/>
          <w:lang w:eastAsia="fr-FR"/>
        </w:rPr>
        <w:t>infinita</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aetas</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consumpse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anteacta</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diesque</w:t>
      </w:r>
      <w:proofErr w:type="spellEnd"/>
      <w:r w:rsidR="00022D9C" w:rsidRPr="00C325B9">
        <w:rPr>
          <w:rFonts w:ascii="Palatino Linotype" w:hAnsi="Palatino Linotype" w:cs="Times New Roman"/>
          <w:b/>
          <w:bCs/>
          <w:sz w:val="18"/>
          <w:szCs w:val="18"/>
          <w:lang w:eastAsia="fr-FR"/>
        </w:rPr>
        <w:t>.  —</w:t>
      </w:r>
      <w:r w:rsidR="00022D9C" w:rsidRPr="00C325B9">
        <w:rPr>
          <w:rFonts w:ascii="Palatino Linotype" w:hAnsi="Palatino Linotype" w:cs="Times New Roman"/>
          <w:sz w:val="18"/>
          <w:szCs w:val="18"/>
          <w:lang w:eastAsia="fr-FR"/>
        </w:rPr>
        <w:t xml:space="preserve">   </w:t>
      </w:r>
      <w:proofErr w:type="spellStart"/>
      <w:proofErr w:type="gramStart"/>
      <w:r w:rsidR="00022D9C" w:rsidRPr="00C325B9">
        <w:rPr>
          <w:rFonts w:ascii="Palatino Linotype" w:hAnsi="Palatino Linotype" w:cs="Times New Roman"/>
          <w:b/>
          <w:bCs/>
          <w:sz w:val="18"/>
          <w:szCs w:val="18"/>
          <w:lang w:eastAsia="fr-FR"/>
        </w:rPr>
        <w:t>Consumpse</w:t>
      </w:r>
      <w:proofErr w:type="spellEnd"/>
      <w:r w:rsidR="00022D9C" w:rsidRPr="00C325B9">
        <w:rPr>
          <w:rFonts w:ascii="Palatino Linotype" w:hAnsi="Palatino Linotype" w:cs="Times New Roman"/>
          <w:b/>
          <w:bCs/>
          <w:sz w:val="18"/>
          <w:szCs w:val="18"/>
          <w:lang w:eastAsia="fr-FR"/>
        </w:rPr>
        <w:t xml:space="preserve">  =</w:t>
      </w:r>
      <w:proofErr w:type="gram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consumpsisse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Consūmo</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ĕre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sz w:val="18"/>
          <w:szCs w:val="18"/>
          <w:lang w:eastAsia="fr-FR"/>
        </w:rPr>
        <w:t>sumpsi</w:t>
      </w:r>
      <w:proofErr w:type="spell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sumptum</w:t>
      </w:r>
      <w:proofErr w:type="spellEnd"/>
      <w:r w:rsidR="00022D9C" w:rsidRPr="00C325B9">
        <w:rPr>
          <w:rFonts w:ascii="Palatino Linotype" w:hAnsi="Palatino Linotype" w:cs="Times New Roman"/>
          <w:sz w:val="18"/>
          <w:szCs w:val="18"/>
          <w:lang w:eastAsia="fr-FR"/>
        </w:rPr>
        <w:t xml:space="preserve"> [cum + sumo] : - tr. - absorber entièrement (faire disparaître) qqch en s'en servant</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employer, dépenser</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épuiser</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venir à bout de</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détruire (le </w:t>
      </w:r>
      <w:proofErr w:type="spellStart"/>
      <w:r w:rsidR="00022D9C" w:rsidRPr="00C325B9">
        <w:rPr>
          <w:rFonts w:ascii="Palatino Linotype" w:hAnsi="Palatino Linotype" w:cs="Times New Roman"/>
          <w:sz w:val="18"/>
          <w:szCs w:val="18"/>
          <w:lang w:eastAsia="fr-FR"/>
        </w:rPr>
        <w:t>cod</w:t>
      </w:r>
      <w:proofErr w:type="spellEnd"/>
      <w:r w:rsidR="00022D9C" w:rsidRPr="00C325B9">
        <w:rPr>
          <w:rFonts w:ascii="Palatino Linotype" w:hAnsi="Palatino Linotype" w:cs="Times New Roman"/>
          <w:sz w:val="18"/>
          <w:szCs w:val="18"/>
          <w:lang w:eastAsia="fr-FR"/>
        </w:rPr>
        <w:t xml:space="preserve"> est ‘</w:t>
      </w:r>
      <w:proofErr w:type="spellStart"/>
      <w:r w:rsidR="00022D9C" w:rsidRPr="00C325B9">
        <w:rPr>
          <w:rFonts w:ascii="Palatino Linotype" w:hAnsi="Palatino Linotype" w:cs="Times New Roman"/>
          <w:i/>
          <w:iCs/>
          <w:sz w:val="18"/>
          <w:szCs w:val="18"/>
          <w:lang w:eastAsia="fr-FR"/>
        </w:rPr>
        <w:t>mortalia</w:t>
      </w:r>
      <w:proofErr w:type="spellEnd"/>
      <w:r w:rsidR="00022D9C" w:rsidRPr="00C325B9">
        <w:rPr>
          <w:rFonts w:ascii="Palatino Linotype" w:hAnsi="Palatino Linotype" w:cs="Times New Roman"/>
          <w:i/>
          <w:iCs/>
          <w:sz w:val="18"/>
          <w:szCs w:val="18"/>
          <w:lang w:eastAsia="fr-FR"/>
        </w:rPr>
        <w:t xml:space="preserve"> </w:t>
      </w:r>
      <w:proofErr w:type="spellStart"/>
      <w:r w:rsidR="00022D9C" w:rsidRPr="00C325B9">
        <w:rPr>
          <w:rFonts w:ascii="Palatino Linotype" w:hAnsi="Palatino Linotype" w:cs="Times New Roman"/>
          <w:i/>
          <w:iCs/>
          <w:sz w:val="18"/>
          <w:szCs w:val="18"/>
          <w:lang w:eastAsia="fr-FR"/>
        </w:rPr>
        <w:t>corpora</w:t>
      </w:r>
      <w:proofErr w:type="spellEnd"/>
      <w:r w:rsidR="00022D9C" w:rsidRPr="00C325B9">
        <w:rPr>
          <w:rFonts w:ascii="Palatino Linotype" w:hAnsi="Palatino Linotype" w:cs="Times New Roman"/>
          <w:i/>
          <w:iCs/>
          <w:sz w:val="18"/>
          <w:szCs w:val="18"/>
          <w:lang w:eastAsia="fr-FR"/>
        </w:rPr>
        <w:t>’</w:t>
      </w:r>
      <w:r w:rsidR="00022D9C" w:rsidRPr="00C325B9">
        <w:rPr>
          <w:rFonts w:ascii="Palatino Linotype" w:hAnsi="Palatino Linotype" w:cs="Times New Roman"/>
          <w:sz w:val="18"/>
          <w:szCs w:val="18"/>
          <w:lang w:eastAsia="fr-FR"/>
        </w:rPr>
        <w:t xml:space="preserve">).    </w:t>
      </w:r>
      <w:proofErr w:type="spellStart"/>
      <w:proofErr w:type="gramStart"/>
      <w:r w:rsidR="00022D9C" w:rsidRPr="00C325B9">
        <w:rPr>
          <w:rFonts w:ascii="Palatino Linotype" w:hAnsi="Palatino Linotype" w:cs="Times New Roman"/>
          <w:b/>
          <w:bCs/>
          <w:sz w:val="18"/>
          <w:szCs w:val="18"/>
          <w:lang w:eastAsia="fr-FR"/>
        </w:rPr>
        <w:t>ætās</w:t>
      </w:r>
      <w:proofErr w:type="spellEnd"/>
      <w:proofErr w:type="gram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ātis</w:t>
      </w:r>
      <w:proofErr w:type="spellEnd"/>
      <w:r w:rsidR="00022D9C" w:rsidRPr="00C325B9">
        <w:rPr>
          <w:rFonts w:ascii="Palatino Linotype" w:hAnsi="Palatino Linotype" w:cs="Times New Roman"/>
          <w:b/>
          <w:bCs/>
          <w:sz w:val="18"/>
          <w:szCs w:val="18"/>
          <w:lang w:eastAsia="fr-FR"/>
        </w:rPr>
        <w:t>, f. (</w:t>
      </w:r>
      <w:r w:rsidR="00022D9C" w:rsidRPr="00C325B9">
        <w:rPr>
          <w:rFonts w:ascii="Palatino Linotype" w:hAnsi="Palatino Linotype" w:cs="Times New Roman"/>
          <w:sz w:val="18"/>
          <w:szCs w:val="18"/>
          <w:lang w:eastAsia="fr-FR"/>
        </w:rPr>
        <w:t xml:space="preserve">abrév. de </w:t>
      </w:r>
      <w:proofErr w:type="spellStart"/>
      <w:r w:rsidR="00022D9C" w:rsidRPr="00C325B9">
        <w:rPr>
          <w:rFonts w:ascii="Palatino Linotype" w:hAnsi="Palatino Linotype" w:cs="Times New Roman"/>
          <w:i/>
          <w:iCs/>
          <w:sz w:val="18"/>
          <w:szCs w:val="18"/>
          <w:lang w:eastAsia="fr-FR"/>
        </w:rPr>
        <w:t>ævitas</w:t>
      </w:r>
      <w:proofErr w:type="spellEnd"/>
      <w:r w:rsidR="00022D9C" w:rsidRPr="00C325B9">
        <w:rPr>
          <w:rFonts w:ascii="Palatino Linotype" w:hAnsi="Palatino Linotype" w:cs="Times New Roman"/>
          <w:sz w:val="18"/>
          <w:szCs w:val="18"/>
          <w:lang w:eastAsia="fr-FR"/>
        </w:rPr>
        <w:t>) :</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temps de la vie, vie</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âge</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temps.     </w:t>
      </w:r>
      <w:proofErr w:type="spellStart"/>
      <w:r w:rsidR="00022D9C" w:rsidRPr="00C325B9">
        <w:rPr>
          <w:rFonts w:ascii="Palatino Linotype" w:hAnsi="Palatino Linotype" w:cs="Times New Roman"/>
          <w:b/>
          <w:bCs/>
          <w:sz w:val="18"/>
          <w:szCs w:val="18"/>
          <w:lang w:eastAsia="fr-FR"/>
        </w:rPr>
        <w:t>Antĕactus</w:t>
      </w:r>
      <w:proofErr w:type="spellEnd"/>
      <w:r w:rsidR="00022D9C" w:rsidRPr="00C325B9">
        <w:rPr>
          <w:rFonts w:ascii="Palatino Linotype" w:hAnsi="Palatino Linotype" w:cs="Times New Roman"/>
          <w:b/>
          <w:bCs/>
          <w:sz w:val="18"/>
          <w:szCs w:val="18"/>
          <w:lang w:eastAsia="fr-FR"/>
        </w:rPr>
        <w:t xml:space="preserve">, a, um : </w:t>
      </w:r>
      <w:r w:rsidR="00022D9C" w:rsidRPr="00C325B9">
        <w:rPr>
          <w:rFonts w:ascii="Palatino Linotype" w:hAnsi="Palatino Linotype" w:cs="Times New Roman"/>
          <w:sz w:val="18"/>
          <w:szCs w:val="18"/>
          <w:lang w:eastAsia="fr-FR"/>
        </w:rPr>
        <w:t xml:space="preserve">part. passé de </w:t>
      </w:r>
      <w:proofErr w:type="spellStart"/>
      <w:r w:rsidR="00022D9C" w:rsidRPr="00C325B9">
        <w:rPr>
          <w:rFonts w:ascii="Palatino Linotype" w:hAnsi="Palatino Linotype" w:cs="Times New Roman"/>
          <w:sz w:val="18"/>
          <w:szCs w:val="18"/>
          <w:lang w:eastAsia="fr-FR"/>
        </w:rPr>
        <w:t>anteago</w:t>
      </w:r>
      <w:proofErr w:type="spellEnd"/>
      <w:r w:rsidR="00022D9C" w:rsidRPr="00C325B9">
        <w:rPr>
          <w:rFonts w:ascii="Palatino Linotype" w:hAnsi="Palatino Linotype" w:cs="Times New Roman"/>
          <w:sz w:val="18"/>
          <w:szCs w:val="18"/>
          <w:lang w:eastAsia="fr-FR"/>
        </w:rPr>
        <w:t>. - 1 - fait auparavant. - 2 - passé, écoulé.  NB. B. précise «</w:t>
      </w:r>
      <w:r w:rsidR="00CA3BD1"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aetas</w:t>
      </w:r>
      <w:proofErr w:type="spellEnd"/>
      <w:r w:rsidR="00022D9C" w:rsidRPr="00C325B9">
        <w:rPr>
          <w:rFonts w:ascii="Palatino Linotype" w:hAnsi="Palatino Linotype" w:cs="Times New Roman"/>
          <w:sz w:val="18"/>
          <w:szCs w:val="18"/>
          <w:lang w:eastAsia="fr-FR"/>
        </w:rPr>
        <w:t xml:space="preserve"> </w:t>
      </w:r>
      <w:proofErr w:type="gramStart"/>
      <w:r w:rsidR="00022D9C" w:rsidRPr="00C325B9">
        <w:rPr>
          <w:rFonts w:ascii="Palatino Linotype" w:hAnsi="Palatino Linotype" w:cs="Times New Roman"/>
          <w:sz w:val="18"/>
          <w:szCs w:val="18"/>
          <w:lang w:eastAsia="fr-FR"/>
        </w:rPr>
        <w:t xml:space="preserve">ou  </w:t>
      </w:r>
      <w:proofErr w:type="spellStart"/>
      <w:r w:rsidR="00022D9C" w:rsidRPr="00C325B9">
        <w:rPr>
          <w:rFonts w:ascii="Palatino Linotype" w:hAnsi="Palatino Linotype" w:cs="Times New Roman"/>
          <w:sz w:val="18"/>
          <w:szCs w:val="18"/>
          <w:lang w:eastAsia="fr-FR"/>
        </w:rPr>
        <w:t>vita</w:t>
      </w:r>
      <w:proofErr w:type="spellEnd"/>
      <w:proofErr w:type="gramEnd"/>
      <w:r w:rsidR="00022D9C" w:rsidRPr="00C325B9">
        <w:rPr>
          <w:rFonts w:ascii="Palatino Linotype" w:hAnsi="Palatino Linotype" w:cs="Times New Roman"/>
          <w:sz w:val="18"/>
          <w:szCs w:val="18"/>
          <w:lang w:eastAsia="fr-FR"/>
        </w:rPr>
        <w:t xml:space="preserve"> </w:t>
      </w:r>
      <w:proofErr w:type="spellStart"/>
      <w:r w:rsidR="00022D9C" w:rsidRPr="00C325B9">
        <w:rPr>
          <w:rFonts w:ascii="Palatino Linotype" w:hAnsi="Palatino Linotype" w:cs="Times New Roman"/>
          <w:sz w:val="18"/>
          <w:szCs w:val="18"/>
          <w:lang w:eastAsia="fr-FR"/>
        </w:rPr>
        <w:t>anteacta</w:t>
      </w:r>
      <w:proofErr w:type="spellEnd"/>
      <w:r w:rsidR="00022D9C" w:rsidRPr="00C325B9">
        <w:rPr>
          <w:rFonts w:ascii="Palatino Linotype" w:hAnsi="Palatino Linotype" w:cs="Times New Roman"/>
          <w:sz w:val="18"/>
          <w:szCs w:val="18"/>
          <w:lang w:eastAsia="fr-FR"/>
        </w:rPr>
        <w:t xml:space="preserve">” est </w:t>
      </w:r>
      <w:proofErr w:type="spellStart"/>
      <w:r w:rsidR="00022D9C" w:rsidRPr="00C325B9">
        <w:rPr>
          <w:rFonts w:ascii="Palatino Linotype" w:hAnsi="Palatino Linotype" w:cs="Times New Roman"/>
          <w:sz w:val="18"/>
          <w:szCs w:val="18"/>
          <w:lang w:eastAsia="fr-FR"/>
        </w:rPr>
        <w:t>svt</w:t>
      </w:r>
      <w:proofErr w:type="spellEnd"/>
      <w:r w:rsidR="00022D9C" w:rsidRPr="00C325B9">
        <w:rPr>
          <w:rFonts w:ascii="Palatino Linotype" w:hAnsi="Palatino Linotype" w:cs="Times New Roman"/>
          <w:sz w:val="18"/>
          <w:szCs w:val="18"/>
          <w:lang w:eastAsia="fr-FR"/>
        </w:rPr>
        <w:t xml:space="preserve"> utilisé par </w:t>
      </w:r>
      <w:proofErr w:type="spellStart"/>
      <w:r w:rsidR="00022D9C" w:rsidRPr="00C325B9">
        <w:rPr>
          <w:rFonts w:ascii="Palatino Linotype" w:hAnsi="Palatino Linotype" w:cs="Times New Roman"/>
          <w:sz w:val="18"/>
          <w:szCs w:val="18"/>
          <w:lang w:eastAsia="fr-FR"/>
        </w:rPr>
        <w:t>Lucèce</w:t>
      </w:r>
      <w:proofErr w:type="spellEnd"/>
      <w:r w:rsidR="00022D9C" w:rsidRPr="00C325B9">
        <w:rPr>
          <w:rFonts w:ascii="Palatino Linotype" w:hAnsi="Palatino Linotype" w:cs="Times New Roman"/>
          <w:sz w:val="18"/>
          <w:szCs w:val="18"/>
          <w:lang w:eastAsia="fr-FR"/>
        </w:rPr>
        <w:t xml:space="preserve"> à propos de personnes pour parler de «</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la partie de leur vie déjà passée</w:t>
      </w:r>
      <w:r w:rsidR="00CA3BD1"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lang w:eastAsia="fr-FR"/>
        </w:rPr>
        <w:t xml:space="preserve">».  </w:t>
      </w:r>
      <w:proofErr w:type="gramStart"/>
      <w:r w:rsidR="00022D9C" w:rsidRPr="00C325B9">
        <w:rPr>
          <w:rFonts w:ascii="Palatino Linotype" w:hAnsi="Palatino Linotype" w:cs="Times New Roman"/>
          <w:sz w:val="18"/>
          <w:szCs w:val="18"/>
          <w:lang w:eastAsia="fr-FR"/>
        </w:rPr>
        <w:t>voir</w:t>
      </w:r>
      <w:proofErr w:type="gramEnd"/>
      <w:r w:rsidR="00022D9C" w:rsidRPr="00C325B9">
        <w:rPr>
          <w:rFonts w:ascii="Palatino Linotype" w:hAnsi="Palatino Linotype" w:cs="Times New Roman"/>
          <w:sz w:val="18"/>
          <w:szCs w:val="18"/>
          <w:lang w:eastAsia="fr-FR"/>
        </w:rPr>
        <w:t xml:space="preserve"> I. 234.  III. 672, 935.     </w:t>
      </w:r>
      <w:proofErr w:type="spellStart"/>
      <w:r w:rsidR="00022D9C" w:rsidRPr="00C325B9">
        <w:rPr>
          <w:rFonts w:ascii="Palatino Linotype" w:hAnsi="Palatino Linotype" w:cs="Times New Roman"/>
          <w:b/>
          <w:bCs/>
          <w:sz w:val="18"/>
          <w:szCs w:val="18"/>
          <w:lang w:eastAsia="fr-FR"/>
        </w:rPr>
        <w:t>Diesque</w:t>
      </w:r>
      <w:proofErr w:type="spellEnd"/>
      <w:r w:rsidR="00022D9C" w:rsidRPr="00C325B9">
        <w:rPr>
          <w:rFonts w:ascii="Palatino Linotype" w:hAnsi="Palatino Linotype" w:cs="Times New Roman"/>
          <w:sz w:val="18"/>
          <w:szCs w:val="18"/>
          <w:lang w:eastAsia="fr-FR"/>
        </w:rPr>
        <w:t xml:space="preserve"> amplifie </w:t>
      </w:r>
      <w:proofErr w:type="spellStart"/>
      <w:r w:rsidR="00022D9C" w:rsidRPr="00C325B9">
        <w:rPr>
          <w:rFonts w:ascii="Palatino Linotype" w:hAnsi="Palatino Linotype" w:cs="Times New Roman"/>
          <w:b/>
          <w:bCs/>
          <w:sz w:val="18"/>
          <w:szCs w:val="18"/>
          <w:lang w:eastAsia="fr-FR"/>
        </w:rPr>
        <w:t>infinita</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aetas</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anteacta</w:t>
      </w:r>
      <w:proofErr w:type="spellEnd"/>
      <w:r w:rsidR="00022D9C" w:rsidRPr="00C325B9">
        <w:rPr>
          <w:rFonts w:ascii="Palatino Linotype" w:hAnsi="Palatino Linotype" w:cs="Times New Roman"/>
          <w:sz w:val="18"/>
          <w:szCs w:val="18"/>
          <w:lang w:eastAsia="fr-FR"/>
        </w:rPr>
        <w:t xml:space="preserve">. </w:t>
      </w:r>
      <w:r w:rsidRPr="00C325B9">
        <w:rPr>
          <w:rFonts w:ascii="Palatino Linotype" w:hAnsi="Palatino Linotype" w:cs="Times New Roman"/>
          <w:b/>
          <w:sz w:val="18"/>
          <w:szCs w:val="18"/>
        </w:rPr>
        <w:t xml:space="preserve">     </w:t>
      </w:r>
    </w:p>
  </w:footnote>
  <w:footnote w:id="234">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22D9C" w:rsidRPr="00C325B9">
        <w:rPr>
          <w:rFonts w:ascii="Palatino Linotype" w:hAnsi="Palatino Linotype" w:cs="Times New Roman"/>
          <w:b/>
          <w:bCs/>
          <w:sz w:val="18"/>
          <w:szCs w:val="18"/>
          <w:lang w:eastAsia="fr-FR"/>
        </w:rPr>
        <w:t xml:space="preserve">234. </w:t>
      </w:r>
      <w:proofErr w:type="gramStart"/>
      <w:r w:rsidR="00022D9C" w:rsidRPr="00C325B9">
        <w:rPr>
          <w:rFonts w:ascii="Palatino Linotype" w:hAnsi="Palatino Linotype" w:cs="Times New Roman"/>
          <w:b/>
          <w:bCs/>
          <w:sz w:val="18"/>
          <w:szCs w:val="18"/>
          <w:lang w:eastAsia="fr-FR"/>
        </w:rPr>
        <w:t>—  Quod</w:t>
      </w:r>
      <w:proofErr w:type="gramEnd"/>
      <w:r w:rsidR="00022D9C" w:rsidRPr="00C325B9">
        <w:rPr>
          <w:rFonts w:ascii="Palatino Linotype" w:hAnsi="Palatino Linotype" w:cs="Times New Roman"/>
          <w:b/>
          <w:bCs/>
          <w:sz w:val="18"/>
          <w:szCs w:val="18"/>
          <w:lang w:eastAsia="fr-FR"/>
        </w:rPr>
        <w:t xml:space="preserve"> si in </w:t>
      </w:r>
      <w:proofErr w:type="spellStart"/>
      <w:r w:rsidR="00022D9C" w:rsidRPr="00C325B9">
        <w:rPr>
          <w:rFonts w:ascii="Palatino Linotype" w:hAnsi="Palatino Linotype" w:cs="Times New Roman"/>
          <w:b/>
          <w:bCs/>
          <w:sz w:val="18"/>
          <w:szCs w:val="18"/>
          <w:lang w:eastAsia="fr-FR"/>
        </w:rPr>
        <w:t>eo</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spatio</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atque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anteacta</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aetate</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fuere</w:t>
      </w:r>
      <w:proofErr w:type="spellEnd"/>
      <w:r w:rsidR="00022D9C" w:rsidRPr="00C325B9">
        <w:rPr>
          <w:rFonts w:ascii="Palatino Linotype" w:hAnsi="Palatino Linotype" w:cs="Times New Roman"/>
          <w:b/>
          <w:bCs/>
          <w:sz w:val="18"/>
          <w:szCs w:val="18"/>
          <w:lang w:eastAsia="fr-FR"/>
        </w:rPr>
        <w:t xml:space="preserve"> </w:t>
      </w:r>
      <w:proofErr w:type="gramStart"/>
      <w:r w:rsidR="00022D9C" w:rsidRPr="00C325B9">
        <w:rPr>
          <w:rFonts w:ascii="Palatino Linotype" w:hAnsi="Palatino Linotype" w:cs="Times New Roman"/>
          <w:b/>
          <w:bCs/>
          <w:sz w:val="18"/>
          <w:szCs w:val="18"/>
          <w:lang w:eastAsia="fr-FR"/>
        </w:rPr>
        <w:t>—</w:t>
      </w:r>
      <w:r w:rsidR="00022D9C"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b/>
          <w:bCs/>
          <w:sz w:val="18"/>
          <w:szCs w:val="18"/>
          <w:lang w:eastAsia="fr-FR"/>
        </w:rPr>
        <w:t>Quod</w:t>
      </w:r>
      <w:proofErr w:type="gramEnd"/>
      <w:r w:rsidR="00022D9C" w:rsidRPr="00C325B9">
        <w:rPr>
          <w:rFonts w:ascii="Palatino Linotype" w:hAnsi="Palatino Linotype" w:cs="Times New Roman"/>
          <w:b/>
          <w:bCs/>
          <w:sz w:val="18"/>
          <w:szCs w:val="18"/>
          <w:lang w:eastAsia="fr-FR"/>
        </w:rPr>
        <w:t xml:space="preserve"> </w:t>
      </w:r>
      <w:r w:rsidR="00022D9C" w:rsidRPr="00C325B9">
        <w:rPr>
          <w:rFonts w:ascii="Palatino Linotype" w:hAnsi="Palatino Linotype" w:cs="Times New Roman"/>
          <w:sz w:val="18"/>
          <w:szCs w:val="18"/>
          <w:lang w:eastAsia="fr-FR"/>
        </w:rPr>
        <w:t xml:space="preserve">relatif de liaison ‘et à ce propos, si…’      </w:t>
      </w:r>
      <w:proofErr w:type="spellStart"/>
      <w:r w:rsidR="00022D9C" w:rsidRPr="00C325B9">
        <w:rPr>
          <w:rFonts w:ascii="Palatino Linotype" w:hAnsi="Palatino Linotype" w:cs="Times New Roman"/>
          <w:b/>
          <w:bCs/>
          <w:sz w:val="18"/>
          <w:szCs w:val="18"/>
          <w:lang w:eastAsia="fr-FR"/>
        </w:rPr>
        <w:t>Spatio</w:t>
      </w:r>
      <w:proofErr w:type="spellEnd"/>
      <w:r w:rsidR="00CA3BD1" w:rsidRPr="00C325B9">
        <w:rPr>
          <w:rFonts w:ascii="Palatino Linotype" w:hAnsi="Palatino Linotype" w:cs="Times New Roman"/>
          <w:b/>
          <w:bCs/>
          <w:sz w:val="18"/>
          <w:szCs w:val="18"/>
          <w:lang w:eastAsia="fr-FR"/>
        </w:rPr>
        <w:t xml:space="preserve"> </w:t>
      </w:r>
      <w:r w:rsidR="00022D9C" w:rsidRPr="00C325B9">
        <w:rPr>
          <w:rFonts w:ascii="Palatino Linotype" w:hAnsi="Palatino Linotype" w:cs="Times New Roman"/>
          <w:b/>
          <w:bCs/>
          <w:sz w:val="18"/>
          <w:szCs w:val="18"/>
          <w:lang w:eastAsia="fr-FR"/>
        </w:rPr>
        <w:t>:</w:t>
      </w:r>
      <w:r w:rsidR="00022D9C" w:rsidRPr="00C325B9">
        <w:rPr>
          <w:rFonts w:ascii="Palatino Linotype" w:hAnsi="Palatino Linotype" w:cs="Times New Roman"/>
          <w:sz w:val="18"/>
          <w:szCs w:val="18"/>
          <w:lang w:eastAsia="fr-FR"/>
        </w:rPr>
        <w:t xml:space="preserve"> espace de temps.       Le sujet de </w:t>
      </w:r>
      <w:proofErr w:type="spellStart"/>
      <w:r w:rsidR="00022D9C" w:rsidRPr="00C325B9">
        <w:rPr>
          <w:rFonts w:ascii="Palatino Linotype" w:hAnsi="Palatino Linotype" w:cs="Times New Roman"/>
          <w:b/>
          <w:bCs/>
          <w:sz w:val="18"/>
          <w:szCs w:val="18"/>
          <w:lang w:eastAsia="fr-FR"/>
        </w:rPr>
        <w:t>fuere</w:t>
      </w:r>
      <w:proofErr w:type="spellEnd"/>
      <w:r w:rsidR="00022D9C" w:rsidRPr="00C325B9">
        <w:rPr>
          <w:rFonts w:ascii="Palatino Linotype" w:hAnsi="Palatino Linotype" w:cs="Times New Roman"/>
          <w:sz w:val="18"/>
          <w:szCs w:val="18"/>
          <w:lang w:eastAsia="fr-FR"/>
        </w:rPr>
        <w:t xml:space="preserve"> est l’antécédent non exprimé de e </w:t>
      </w:r>
      <w:proofErr w:type="spellStart"/>
      <w:r w:rsidR="00022D9C" w:rsidRPr="00C325B9">
        <w:rPr>
          <w:rFonts w:ascii="Palatino Linotype" w:hAnsi="Palatino Linotype" w:cs="Times New Roman"/>
          <w:sz w:val="18"/>
          <w:szCs w:val="18"/>
          <w:lang w:eastAsia="fr-FR"/>
        </w:rPr>
        <w:t>quibus</w:t>
      </w:r>
      <w:proofErr w:type="spellEnd"/>
      <w:r w:rsidR="00022D9C" w:rsidRPr="00C325B9">
        <w:rPr>
          <w:rFonts w:ascii="Palatino Linotype" w:hAnsi="Palatino Linotype" w:cs="Times New Roman"/>
          <w:sz w:val="18"/>
          <w:szCs w:val="18"/>
          <w:lang w:eastAsia="fr-FR"/>
        </w:rPr>
        <w:t xml:space="preserve">. </w:t>
      </w:r>
      <w:r w:rsidRPr="00C325B9">
        <w:rPr>
          <w:rFonts w:ascii="Palatino Linotype" w:hAnsi="Palatino Linotype" w:cs="Times New Roman"/>
          <w:b/>
          <w:sz w:val="18"/>
          <w:szCs w:val="18"/>
        </w:rPr>
        <w:t xml:space="preserve">     </w:t>
      </w:r>
    </w:p>
  </w:footnote>
  <w:footnote w:id="235">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w:t>
      </w:r>
      <w:r w:rsidR="00022D9C" w:rsidRPr="00C325B9">
        <w:rPr>
          <w:rFonts w:ascii="Palatino Linotype" w:hAnsi="Palatino Linotype"/>
          <w:b/>
          <w:sz w:val="18"/>
          <w:szCs w:val="18"/>
        </w:rPr>
        <w:t xml:space="preserve"> </w:t>
      </w:r>
      <w:r w:rsidRPr="00C325B9">
        <w:rPr>
          <w:rFonts w:ascii="Palatino Linotype" w:hAnsi="Palatino Linotype"/>
          <w:b/>
          <w:sz w:val="18"/>
          <w:szCs w:val="18"/>
        </w:rPr>
        <w:t xml:space="preserve"> v. </w:t>
      </w:r>
      <w:r w:rsidR="00022D9C" w:rsidRPr="00C325B9">
        <w:rPr>
          <w:rFonts w:ascii="Palatino Linotype" w:hAnsi="Palatino Linotype"/>
          <w:b/>
          <w:bCs/>
          <w:sz w:val="18"/>
          <w:szCs w:val="18"/>
        </w:rPr>
        <w:t xml:space="preserve">235. —  e </w:t>
      </w:r>
      <w:proofErr w:type="spellStart"/>
      <w:r w:rsidR="00022D9C" w:rsidRPr="00C325B9">
        <w:rPr>
          <w:rFonts w:ascii="Palatino Linotype" w:hAnsi="Palatino Linotype"/>
          <w:b/>
          <w:bCs/>
          <w:sz w:val="18"/>
          <w:szCs w:val="18"/>
        </w:rPr>
        <w:t>quibus</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haec</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rerum</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consistit</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summa</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refecta</w:t>
      </w:r>
      <w:proofErr w:type="spellEnd"/>
      <w:r w:rsidR="00022D9C" w:rsidRPr="00C325B9">
        <w:rPr>
          <w:rFonts w:ascii="Palatino Linotype" w:hAnsi="Palatino Linotype"/>
          <w:b/>
          <w:bCs/>
          <w:sz w:val="18"/>
          <w:szCs w:val="18"/>
        </w:rPr>
        <w:t xml:space="preserve">, —     </w:t>
      </w:r>
      <w:proofErr w:type="spellStart"/>
      <w:r w:rsidR="00022D9C" w:rsidRPr="00C325B9">
        <w:rPr>
          <w:rFonts w:ascii="Palatino Linotype" w:hAnsi="Palatino Linotype"/>
          <w:b/>
          <w:bCs/>
          <w:sz w:val="18"/>
          <w:szCs w:val="18"/>
        </w:rPr>
        <w:t>h</w:t>
      </w:r>
      <w:r w:rsidR="00022D9C" w:rsidRPr="00C325B9">
        <w:rPr>
          <w:rFonts w:ascii="Palatino Linotype" w:hAnsi="Palatino Linotype"/>
          <w:sz w:val="18"/>
          <w:szCs w:val="18"/>
        </w:rPr>
        <w:t>aec</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CA3BD1" w:rsidRPr="00C325B9">
        <w:rPr>
          <w:rFonts w:ascii="Palatino Linotype" w:hAnsi="Palatino Linotype"/>
          <w:sz w:val="18"/>
          <w:szCs w:val="18"/>
        </w:rPr>
        <w:t xml:space="preserve"> </w:t>
      </w:r>
      <w:proofErr w:type="gramStart"/>
      <w:r w:rsidR="00022D9C" w:rsidRPr="00C325B9">
        <w:rPr>
          <w:rFonts w:ascii="Palatino Linotype" w:hAnsi="Palatino Linotype"/>
          <w:sz w:val="18"/>
          <w:szCs w:val="18"/>
        </w:rPr>
        <w:t>:  «</w:t>
      </w:r>
      <w:proofErr w:type="gramEnd"/>
      <w:r w:rsidR="00CA3BD1" w:rsidRPr="00C325B9">
        <w:rPr>
          <w:rFonts w:ascii="Palatino Linotype" w:hAnsi="Palatino Linotype"/>
          <w:sz w:val="18"/>
          <w:szCs w:val="18"/>
        </w:rPr>
        <w:t xml:space="preserve"> </w:t>
      </w:r>
      <w:r w:rsidR="00022D9C" w:rsidRPr="00C325B9">
        <w:rPr>
          <w:rFonts w:ascii="Palatino Linotype" w:hAnsi="Palatino Linotype"/>
          <w:sz w:val="18"/>
          <w:szCs w:val="18"/>
        </w:rPr>
        <w:t>notre univers</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 (E.).    </w:t>
      </w:r>
      <w:bookmarkStart w:id="78" w:name="consisto"/>
      <w:bookmarkEnd w:id="78"/>
      <w:proofErr w:type="spellStart"/>
      <w:r w:rsidR="00022D9C" w:rsidRPr="00C325B9">
        <w:rPr>
          <w:rFonts w:ascii="Palatino Linotype" w:hAnsi="Palatino Linotype"/>
          <w:b/>
          <w:bCs/>
          <w:sz w:val="18"/>
          <w:szCs w:val="18"/>
        </w:rPr>
        <w:t>Consisto</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ĕre</w:t>
      </w:r>
      <w:proofErr w:type="spellEnd"/>
      <w:r w:rsidR="00022D9C" w:rsidRPr="00C325B9">
        <w:rPr>
          <w:rFonts w:ascii="Palatino Linotype" w:hAnsi="Palatino Linotype"/>
          <w:b/>
          <w:bCs/>
          <w:sz w:val="18"/>
          <w:szCs w:val="18"/>
        </w:rPr>
        <w:t xml:space="preserve">, </w:t>
      </w:r>
      <w:proofErr w:type="spellStart"/>
      <w:r w:rsidR="00022D9C" w:rsidRPr="00C325B9">
        <w:rPr>
          <w:rFonts w:ascii="Palatino Linotype" w:hAnsi="Palatino Linotype"/>
          <w:b/>
          <w:bCs/>
          <w:sz w:val="18"/>
          <w:szCs w:val="18"/>
        </w:rPr>
        <w:t>constĭtī</w:t>
      </w:r>
      <w:proofErr w:type="spellEnd"/>
      <w:r w:rsidR="00022D9C" w:rsidRPr="00C325B9">
        <w:rPr>
          <w:rFonts w:ascii="Palatino Linotype" w:hAnsi="Palatino Linotype"/>
          <w:b/>
          <w:bCs/>
          <w:sz w:val="18"/>
          <w:szCs w:val="18"/>
        </w:rPr>
        <w:t xml:space="preserve"> : - </w:t>
      </w:r>
      <w:proofErr w:type="spellStart"/>
      <w:r w:rsidR="00022D9C" w:rsidRPr="00C325B9">
        <w:rPr>
          <w:rFonts w:ascii="Palatino Linotype" w:hAnsi="Palatino Linotype"/>
          <w:b/>
          <w:bCs/>
          <w:sz w:val="18"/>
          <w:szCs w:val="18"/>
        </w:rPr>
        <w:t>intr</w:t>
      </w:r>
      <w:proofErr w:type="spellEnd"/>
      <w:r w:rsidR="00022D9C" w:rsidRPr="00C325B9">
        <w:rPr>
          <w:rFonts w:ascii="Palatino Linotype" w:hAnsi="Palatino Linotype"/>
          <w:b/>
          <w:bCs/>
          <w:sz w:val="18"/>
          <w:szCs w:val="18"/>
        </w:rPr>
        <w:t>.</w:t>
      </w:r>
      <w:r w:rsidR="00022D9C" w:rsidRPr="00C325B9">
        <w:rPr>
          <w:rFonts w:ascii="Palatino Linotype" w:hAnsi="Palatino Linotype"/>
          <w:sz w:val="18"/>
          <w:szCs w:val="18"/>
        </w:rPr>
        <w:t xml:space="preserve"> - se tenir, se placer, se mettre, se poser</w:t>
      </w:r>
      <w:proofErr w:type="gramStart"/>
      <w:r w:rsidR="00022D9C" w:rsidRPr="00C325B9">
        <w:rPr>
          <w:rFonts w:ascii="Palatino Linotype" w:hAnsi="Palatino Linotype"/>
          <w:sz w:val="18"/>
          <w:szCs w:val="18"/>
        </w:rPr>
        <w:t xml:space="preserve">   [</w:t>
      </w:r>
      <w:proofErr w:type="gramEnd"/>
      <w:r w:rsidR="00022D9C" w:rsidRPr="00C325B9">
        <w:rPr>
          <w:rFonts w:ascii="Palatino Linotype" w:hAnsi="Palatino Linotype"/>
          <w:sz w:val="18"/>
          <w:szCs w:val="18"/>
        </w:rPr>
        <w:t xml:space="preserve">…]  </w:t>
      </w:r>
      <w:proofErr w:type="spellStart"/>
      <w:proofErr w:type="gramStart"/>
      <w:r w:rsidR="00022D9C" w:rsidRPr="00C325B9">
        <w:rPr>
          <w:rFonts w:ascii="Palatino Linotype" w:hAnsi="Palatino Linotype"/>
          <w:b/>
          <w:bCs/>
          <w:sz w:val="18"/>
          <w:szCs w:val="18"/>
        </w:rPr>
        <w:t>consistere</w:t>
      </w:r>
      <w:proofErr w:type="spellEnd"/>
      <w:proofErr w:type="gramEnd"/>
      <w:r w:rsidR="00022D9C" w:rsidRPr="00C325B9">
        <w:rPr>
          <w:rFonts w:ascii="Palatino Linotype" w:hAnsi="Palatino Linotype"/>
          <w:b/>
          <w:bCs/>
          <w:sz w:val="18"/>
          <w:szCs w:val="18"/>
        </w:rPr>
        <w:t xml:space="preserve"> ex </w:t>
      </w:r>
      <w:r w:rsidR="00022D9C" w:rsidRPr="00C325B9">
        <w:rPr>
          <w:rFonts w:ascii="Palatino Linotype" w:hAnsi="Palatino Linotype"/>
          <w:b/>
          <w:bCs/>
          <w:i/>
          <w:iCs/>
          <w:sz w:val="18"/>
          <w:szCs w:val="18"/>
        </w:rPr>
        <w:t xml:space="preserve">+ </w:t>
      </w:r>
      <w:proofErr w:type="spellStart"/>
      <w:r w:rsidR="00022D9C" w:rsidRPr="00C325B9">
        <w:rPr>
          <w:rFonts w:ascii="Palatino Linotype" w:hAnsi="Palatino Linotype"/>
          <w:b/>
          <w:bCs/>
          <w:i/>
          <w:iCs/>
          <w:sz w:val="18"/>
          <w:szCs w:val="18"/>
        </w:rPr>
        <w:t>abl</w:t>
      </w:r>
      <w:proofErr w:type="spellEnd"/>
      <w:r w:rsidR="00022D9C" w:rsidRPr="00C325B9">
        <w:rPr>
          <w:rFonts w:ascii="Palatino Linotype" w:hAnsi="Palatino Linotype"/>
          <w:b/>
          <w:bCs/>
          <w:i/>
          <w:iCs/>
          <w:sz w:val="18"/>
          <w:szCs w:val="18"/>
        </w:rPr>
        <w:t>.</w:t>
      </w:r>
      <w:r w:rsidR="00022D9C" w:rsidRPr="00C325B9">
        <w:rPr>
          <w:rFonts w:ascii="Palatino Linotype" w:hAnsi="Palatino Linotype"/>
          <w:b/>
          <w:bCs/>
          <w:sz w:val="18"/>
          <w:szCs w:val="18"/>
        </w:rPr>
        <w:t xml:space="preserve"> : </w:t>
      </w:r>
      <w:r w:rsidR="00022D9C" w:rsidRPr="00C325B9">
        <w:rPr>
          <w:rFonts w:ascii="Palatino Linotype" w:hAnsi="Palatino Linotype"/>
          <w:sz w:val="18"/>
          <w:szCs w:val="18"/>
        </w:rPr>
        <w:t xml:space="preserve">résulter de, être composé de.   </w:t>
      </w:r>
      <w:r w:rsidR="00022D9C" w:rsidRPr="00C325B9">
        <w:rPr>
          <w:rFonts w:ascii="Palatino Linotype" w:hAnsi="Palatino Linotype"/>
          <w:b/>
          <w:bCs/>
          <w:sz w:val="18"/>
          <w:szCs w:val="18"/>
        </w:rPr>
        <w:t xml:space="preserve">Summa, æ, </w:t>
      </w:r>
      <w:proofErr w:type="gramStart"/>
      <w:r w:rsidR="00022D9C" w:rsidRPr="00C325B9">
        <w:rPr>
          <w:rFonts w:ascii="Palatino Linotype" w:hAnsi="Palatino Linotype"/>
          <w:b/>
          <w:bCs/>
          <w:sz w:val="18"/>
          <w:szCs w:val="18"/>
        </w:rPr>
        <w:t>f.:</w:t>
      </w:r>
      <w:proofErr w:type="gramEnd"/>
      <w:r w:rsidR="00CA3BD1" w:rsidRPr="00C325B9">
        <w:rPr>
          <w:rFonts w:ascii="Palatino Linotype" w:hAnsi="Palatino Linotype"/>
          <w:b/>
          <w:bCs/>
          <w:sz w:val="18"/>
          <w:szCs w:val="18"/>
        </w:rPr>
        <w:t xml:space="preserve"> </w:t>
      </w:r>
      <w:r w:rsidR="00022D9C" w:rsidRPr="00C325B9">
        <w:rPr>
          <w:rFonts w:ascii="Palatino Linotype" w:hAnsi="Palatino Linotype"/>
          <w:b/>
          <w:bCs/>
          <w:sz w:val="18"/>
          <w:szCs w:val="18"/>
        </w:rPr>
        <w:t>1 -</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la place la plus haute, le point le plus élevé.</w:t>
      </w:r>
      <w:r w:rsidR="00CA3BD1" w:rsidRPr="00C325B9">
        <w:rPr>
          <w:rFonts w:ascii="Palatino Linotype" w:hAnsi="Palatino Linotype"/>
          <w:sz w:val="18"/>
          <w:szCs w:val="18"/>
        </w:rPr>
        <w:t xml:space="preserve"> </w:t>
      </w:r>
      <w:proofErr w:type="gramStart"/>
      <w:r w:rsidR="00022D9C" w:rsidRPr="00C325B9">
        <w:rPr>
          <w:rFonts w:ascii="Palatino Linotype" w:hAnsi="Palatino Linotype"/>
          <w:sz w:val="18"/>
          <w:szCs w:val="18"/>
        </w:rPr>
        <w:t>;  [</w:t>
      </w:r>
      <w:proofErr w:type="gramEnd"/>
      <w:r w:rsidR="00022D9C" w:rsidRPr="00C325B9">
        <w:rPr>
          <w:rFonts w:ascii="Palatino Linotype" w:hAnsi="Palatino Linotype"/>
          <w:sz w:val="18"/>
          <w:szCs w:val="18"/>
        </w:rPr>
        <w:t xml:space="preserve">…]  </w:t>
      </w:r>
      <w:proofErr w:type="gramStart"/>
      <w:r w:rsidR="00022D9C" w:rsidRPr="00C325B9">
        <w:rPr>
          <w:rFonts w:ascii="Palatino Linotype" w:hAnsi="Palatino Linotype"/>
          <w:sz w:val="18"/>
          <w:szCs w:val="18"/>
        </w:rPr>
        <w:t>la</w:t>
      </w:r>
      <w:proofErr w:type="gramEnd"/>
      <w:r w:rsidR="00022D9C" w:rsidRPr="00C325B9">
        <w:rPr>
          <w:rFonts w:ascii="Palatino Linotype" w:hAnsi="Palatino Linotype"/>
          <w:sz w:val="18"/>
          <w:szCs w:val="18"/>
        </w:rPr>
        <w:t xml:space="preserve"> totalité, l’ensemble.     </w:t>
      </w:r>
      <w:proofErr w:type="spellStart"/>
      <w:r w:rsidR="00022D9C" w:rsidRPr="00C325B9">
        <w:rPr>
          <w:rFonts w:ascii="Palatino Linotype" w:hAnsi="Palatino Linotype"/>
          <w:b/>
          <w:bCs/>
          <w:sz w:val="18"/>
          <w:szCs w:val="18"/>
        </w:rPr>
        <w:t>Rĕfectus</w:t>
      </w:r>
      <w:proofErr w:type="spellEnd"/>
      <w:r w:rsidR="00022D9C" w:rsidRPr="00C325B9">
        <w:rPr>
          <w:rFonts w:ascii="Palatino Linotype" w:hAnsi="Palatino Linotype"/>
          <w:b/>
          <w:bCs/>
          <w:sz w:val="18"/>
          <w:szCs w:val="18"/>
        </w:rPr>
        <w:t xml:space="preserve">, a, um : </w:t>
      </w:r>
      <w:r w:rsidR="00022D9C" w:rsidRPr="00C325B9">
        <w:rPr>
          <w:rFonts w:ascii="Palatino Linotype" w:hAnsi="Palatino Linotype"/>
          <w:sz w:val="18"/>
          <w:szCs w:val="18"/>
        </w:rPr>
        <w:t>part. - adj.</w:t>
      </w:r>
      <w:r w:rsidR="00CA3BD1" w:rsidRPr="00C325B9">
        <w:rPr>
          <w:rFonts w:ascii="Palatino Linotype" w:hAnsi="Palatino Linotype"/>
          <w:sz w:val="18"/>
          <w:szCs w:val="18"/>
        </w:rPr>
        <w:t xml:space="preserve"> </w:t>
      </w:r>
      <w:r w:rsidR="00022D9C" w:rsidRPr="00C325B9">
        <w:rPr>
          <w:rFonts w:ascii="Palatino Linotype" w:hAnsi="Palatino Linotype"/>
          <w:sz w:val="18"/>
          <w:szCs w:val="18"/>
        </w:rPr>
        <w:t xml:space="preserve">de </w:t>
      </w:r>
      <w:proofErr w:type="spellStart"/>
      <w:r w:rsidR="00022D9C" w:rsidRPr="00C325B9">
        <w:rPr>
          <w:rFonts w:ascii="Palatino Linotype" w:hAnsi="Palatino Linotype"/>
          <w:sz w:val="18"/>
          <w:szCs w:val="18"/>
        </w:rPr>
        <w:t>reficio</w:t>
      </w:r>
      <w:proofErr w:type="spellEnd"/>
      <w:r w:rsidR="00022D9C" w:rsidRPr="00C325B9">
        <w:rPr>
          <w:rFonts w:ascii="Palatino Linotype" w:hAnsi="Palatino Linotype"/>
          <w:sz w:val="18"/>
          <w:szCs w:val="18"/>
        </w:rPr>
        <w:t xml:space="preserve">. - a - refait, réparé, restauré, remis dans son premier état. - b - renommé (à un emploi), rétabli (dans une dignité). - c - rétabli, remis, qui a repris ses forces. - d - relevé, ranimé, revenu à </w:t>
      </w:r>
      <w:proofErr w:type="gramStart"/>
      <w:r w:rsidR="00022D9C" w:rsidRPr="00C325B9">
        <w:rPr>
          <w:rFonts w:ascii="Palatino Linotype" w:hAnsi="Palatino Linotype"/>
          <w:sz w:val="18"/>
          <w:szCs w:val="18"/>
        </w:rPr>
        <w:t>soi;</w:t>
      </w:r>
      <w:proofErr w:type="gramEnd"/>
      <w:r w:rsidR="00022D9C" w:rsidRPr="00C325B9">
        <w:rPr>
          <w:rFonts w:ascii="Palatino Linotype" w:hAnsi="Palatino Linotype"/>
          <w:sz w:val="18"/>
          <w:szCs w:val="18"/>
        </w:rPr>
        <w:t xml:space="preserve"> réconforté. - e - fait avec, tiré de, produit par.</w:t>
      </w:r>
      <w:r w:rsidRPr="00C325B9">
        <w:rPr>
          <w:rFonts w:ascii="Palatino Linotype" w:hAnsi="Palatino Linotype"/>
          <w:b/>
          <w:sz w:val="18"/>
          <w:szCs w:val="18"/>
        </w:rPr>
        <w:t xml:space="preserve"> </w:t>
      </w:r>
      <w:r w:rsidR="00022D9C" w:rsidRPr="00C325B9">
        <w:rPr>
          <w:rFonts w:ascii="Palatino Linotype" w:hAnsi="Palatino Linotype"/>
          <w:b/>
          <w:sz w:val="18"/>
          <w:szCs w:val="18"/>
        </w:rPr>
        <w:br/>
        <w:t xml:space="preserve">      </w:t>
      </w:r>
      <w:r w:rsidR="00022D9C" w:rsidRPr="00C325B9">
        <w:rPr>
          <w:rFonts w:ascii="Palatino Linotype" w:hAnsi="Palatino Linotype"/>
          <w:b/>
          <w:bCs/>
          <w:color w:val="C00000"/>
          <w:sz w:val="18"/>
          <w:szCs w:val="18"/>
        </w:rPr>
        <w:t>NB.</w:t>
      </w:r>
      <w:r w:rsidR="00022D9C" w:rsidRPr="00C325B9">
        <w:rPr>
          <w:rFonts w:ascii="Palatino Linotype" w:hAnsi="Palatino Linotype"/>
          <w:b/>
          <w:bCs/>
          <w:sz w:val="18"/>
          <w:szCs w:val="18"/>
        </w:rPr>
        <w:t xml:space="preserve">  Note récapitulative de Bailey. </w:t>
      </w:r>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haec</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proofErr w:type="gram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w:t>
      </w:r>
      <w:proofErr w:type="spellEnd"/>
      <w:r w:rsidR="00022D9C" w:rsidRPr="00C325B9">
        <w:rPr>
          <w:rFonts w:ascii="Palatino Linotype" w:hAnsi="Palatino Linotype"/>
          <w:sz w:val="18"/>
          <w:szCs w:val="18"/>
        </w:rPr>
        <w:t xml:space="preserve"> of </w:t>
      </w:r>
      <w:proofErr w:type="spellStart"/>
      <w:r w:rsidR="00022D9C" w:rsidRPr="00C325B9">
        <w:rPr>
          <w:rFonts w:ascii="Palatino Linotype" w:hAnsi="Palatino Linotype"/>
          <w:sz w:val="18"/>
          <w:szCs w:val="18"/>
        </w:rPr>
        <w:t>things</w:t>
      </w:r>
      <w:proofErr w:type="spellEnd"/>
      <w:r w:rsidR="00022D9C" w:rsidRPr="00C325B9">
        <w:rPr>
          <w:rFonts w:ascii="Palatino Linotype" w:hAnsi="Palatino Linotype"/>
          <w:sz w:val="18"/>
          <w:szCs w:val="18"/>
        </w:rPr>
        <w:t>’, i.e. ‘</w:t>
      </w:r>
      <w:proofErr w:type="spellStart"/>
      <w:r w:rsidR="00022D9C" w:rsidRPr="00C325B9">
        <w:rPr>
          <w:rFonts w:ascii="Palatino Linotype" w:hAnsi="Palatino Linotype"/>
          <w:sz w:val="18"/>
          <w:szCs w:val="18"/>
        </w:rPr>
        <w:t>our</w:t>
      </w:r>
      <w:proofErr w:type="spellEnd"/>
      <w:r w:rsidR="00022D9C" w:rsidRPr="00C325B9">
        <w:rPr>
          <w:rFonts w:ascii="Palatino Linotype" w:hAnsi="Palatino Linotype"/>
          <w:sz w:val="18"/>
          <w:szCs w:val="18"/>
        </w:rPr>
        <w:t xml:space="preserve"> world’ = </w:t>
      </w:r>
      <w:proofErr w:type="spellStart"/>
      <w:r w:rsidR="00022D9C" w:rsidRPr="00C325B9">
        <w:rPr>
          <w:rFonts w:ascii="Palatino Linotype" w:hAnsi="Palatino Linotype"/>
          <w:sz w:val="18"/>
          <w:szCs w:val="18"/>
        </w:rPr>
        <w:t>mundus</w:t>
      </w:r>
      <w:proofErr w:type="spellEnd"/>
      <w:r w:rsidR="00022D9C" w:rsidRPr="00C325B9">
        <w:rPr>
          <w:rFonts w:ascii="Palatino Linotype" w:hAnsi="Palatino Linotype"/>
          <w:sz w:val="18"/>
          <w:szCs w:val="18"/>
        </w:rPr>
        <w:t xml:space="preserve">, as in i. 1028, v. 194, 237, 368. </w:t>
      </w:r>
      <w:proofErr w:type="spellStart"/>
      <w:r w:rsidR="00022D9C" w:rsidRPr="00C325B9">
        <w:rPr>
          <w:rFonts w:ascii="Palatino Linotype" w:hAnsi="Palatino Linotype"/>
          <w:sz w:val="18"/>
          <w:szCs w:val="18"/>
        </w:rPr>
        <w:t>Lucr</w:t>
      </w:r>
      <w:proofErr w:type="spellEnd"/>
      <w:r w:rsidR="00022D9C" w:rsidRPr="00C325B9">
        <w:rPr>
          <w:rFonts w:ascii="Palatino Linotype" w:hAnsi="Palatino Linotype"/>
          <w:sz w:val="18"/>
          <w:szCs w:val="18"/>
        </w:rPr>
        <w:t xml:space="preserve">.'s use of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by </w:t>
      </w:r>
      <w:proofErr w:type="spellStart"/>
      <w:r w:rsidR="00022D9C" w:rsidRPr="00C325B9">
        <w:rPr>
          <w:rFonts w:ascii="Palatino Linotype" w:hAnsi="Palatino Linotype"/>
          <w:sz w:val="18"/>
          <w:szCs w:val="18"/>
        </w:rPr>
        <w:t>itself</w:t>
      </w:r>
      <w:proofErr w:type="spellEnd"/>
      <w:r w:rsidR="00022D9C" w:rsidRPr="00C325B9">
        <w:rPr>
          <w:rFonts w:ascii="Palatino Linotype" w:hAnsi="Palatino Linotype"/>
          <w:sz w:val="18"/>
          <w:szCs w:val="18"/>
        </w:rPr>
        <w:t xml:space="preserve">, or in combination </w:t>
      </w:r>
      <w:proofErr w:type="spellStart"/>
      <w:r w:rsidR="00022D9C" w:rsidRPr="00C325B9">
        <w:rPr>
          <w:rFonts w:ascii="Palatino Linotype" w:hAnsi="Palatino Linotype"/>
          <w:sz w:val="18"/>
          <w:szCs w:val="18"/>
        </w:rPr>
        <w:t>with</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other</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words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needs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careful</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analysis</w:t>
      </w:r>
      <w:proofErr w:type="spellEnd"/>
      <w:r w:rsidR="00022D9C" w:rsidRPr="00C325B9">
        <w:rPr>
          <w:rFonts w:ascii="Palatino Linotype" w:hAnsi="Palatino Linotype"/>
          <w:sz w:val="18"/>
          <w:szCs w:val="18"/>
        </w:rPr>
        <w:t xml:space="preserve">, and a </w:t>
      </w:r>
      <w:proofErr w:type="spellStart"/>
      <w:r w:rsidR="00022D9C" w:rsidRPr="00C325B9">
        <w:rPr>
          <w:rFonts w:ascii="Palatino Linotype" w:hAnsi="Palatino Linotype"/>
          <w:sz w:val="18"/>
          <w:szCs w:val="18"/>
        </w:rPr>
        <w:t>summary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may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be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attempted</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here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though</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many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individual</w:t>
      </w:r>
      <w:proofErr w:type="spellEnd"/>
      <w:r w:rsidR="00022D9C" w:rsidRPr="00C325B9">
        <w:rPr>
          <w:rFonts w:ascii="Palatino Linotype" w:hAnsi="Palatino Linotype"/>
          <w:sz w:val="18"/>
          <w:szCs w:val="18"/>
        </w:rPr>
        <w:t xml:space="preserve"> passages </w:t>
      </w:r>
      <w:proofErr w:type="spellStart"/>
      <w:r w:rsidR="00022D9C" w:rsidRPr="00C325B9">
        <w:rPr>
          <w:rFonts w:ascii="Palatino Linotype" w:hAnsi="Palatino Linotype"/>
          <w:sz w:val="18"/>
          <w:szCs w:val="18"/>
        </w:rPr>
        <w:t>raise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difficulties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regularly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used</w:t>
      </w:r>
      <w:proofErr w:type="spellEnd"/>
      <w:r w:rsidR="00022D9C" w:rsidRPr="00C325B9">
        <w:rPr>
          <w:rFonts w:ascii="Palatino Linotype" w:hAnsi="Palatino Linotype"/>
          <w:sz w:val="18"/>
          <w:szCs w:val="18"/>
        </w:rPr>
        <w:t xml:space="preserve"> in four </w:t>
      </w:r>
      <w:proofErr w:type="spellStart"/>
      <w:r w:rsidR="00022D9C" w:rsidRPr="00C325B9">
        <w:rPr>
          <w:rFonts w:ascii="Palatino Linotype" w:hAnsi="Palatino Linotype"/>
          <w:sz w:val="18"/>
          <w:szCs w:val="18"/>
        </w:rPr>
        <w:t>different</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senses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which</w:t>
      </w:r>
      <w:proofErr w:type="spellEnd"/>
      <w:r w:rsidR="00022D9C" w:rsidRPr="00C325B9">
        <w:rPr>
          <w:rFonts w:ascii="Palatino Linotype" w:hAnsi="Palatino Linotype"/>
          <w:sz w:val="18"/>
          <w:szCs w:val="18"/>
        </w:rPr>
        <w:t xml:space="preserve"> merge </w:t>
      </w:r>
      <w:proofErr w:type="spellStart"/>
      <w:r w:rsidR="00022D9C" w:rsidRPr="00C325B9">
        <w:rPr>
          <w:rFonts w:ascii="Palatino Linotype" w:hAnsi="Palatino Linotype"/>
          <w:sz w:val="18"/>
          <w:szCs w:val="18"/>
        </w:rPr>
        <w:t>into</w:t>
      </w:r>
      <w:proofErr w:type="spellEnd"/>
      <w:r w:rsidR="00022D9C" w:rsidRPr="00C325B9">
        <w:rPr>
          <w:rFonts w:ascii="Palatino Linotype" w:hAnsi="Palatino Linotype"/>
          <w:sz w:val="18"/>
          <w:szCs w:val="18"/>
        </w:rPr>
        <w:t xml:space="preserve"> one </w:t>
      </w:r>
      <w:proofErr w:type="spellStart"/>
      <w:r w:rsidR="00022D9C" w:rsidRPr="00C325B9">
        <w:rPr>
          <w:rFonts w:ascii="Palatino Linotype" w:hAnsi="Palatino Linotype"/>
          <w:sz w:val="18"/>
          <w:szCs w:val="18"/>
        </w:rPr>
        <w:t>another</w:t>
      </w:r>
      <w:proofErr w:type="spellEnd"/>
      <w:r w:rsidR="00022D9C" w:rsidRPr="00C325B9">
        <w:rPr>
          <w:rFonts w:ascii="Palatino Linotype" w:hAnsi="Palatino Linotype"/>
          <w:sz w:val="18"/>
          <w:szCs w:val="18"/>
        </w:rPr>
        <w:t xml:space="preserve"> and </w:t>
      </w:r>
      <w:proofErr w:type="spellStart"/>
      <w:r w:rsidR="00022D9C" w:rsidRPr="00C325B9">
        <w:rPr>
          <w:rFonts w:ascii="Palatino Linotype" w:hAnsi="Palatino Linotype"/>
          <w:sz w:val="18"/>
          <w:szCs w:val="18"/>
        </w:rPr>
        <w:t>cannot</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always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be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sharply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distinguished</w:t>
      </w:r>
      <w:proofErr w:type="spellEnd"/>
      <w:r w:rsidR="00022D9C" w:rsidRPr="00C325B9">
        <w:rPr>
          <w:rFonts w:ascii="Palatino Linotype" w:hAnsi="Palatino Linotype"/>
          <w:sz w:val="18"/>
          <w:szCs w:val="18"/>
        </w:rPr>
        <w:t xml:space="preserve">. </w:t>
      </w:r>
      <w:r w:rsidR="00022D9C" w:rsidRPr="00C325B9">
        <w:rPr>
          <w:rFonts w:ascii="Palatino Linotype" w:hAnsi="Palatino Linotype"/>
          <w:sz w:val="18"/>
          <w:szCs w:val="18"/>
        </w:rPr>
        <w:br/>
        <w:t xml:space="preserve">      (1) In accordance </w:t>
      </w:r>
      <w:proofErr w:type="spellStart"/>
      <w:r w:rsidR="00022D9C" w:rsidRPr="00C325B9">
        <w:rPr>
          <w:rFonts w:ascii="Palatino Linotype" w:hAnsi="Palatino Linotype"/>
          <w:sz w:val="18"/>
          <w:szCs w:val="18"/>
        </w:rPr>
        <w:t>with</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Lucr</w:t>
      </w:r>
      <w:proofErr w:type="spellEnd"/>
      <w:r w:rsidR="00022D9C" w:rsidRPr="00C325B9">
        <w:rPr>
          <w:rFonts w:ascii="Palatino Linotype" w:hAnsi="Palatino Linotype"/>
          <w:sz w:val="18"/>
          <w:szCs w:val="18"/>
        </w:rPr>
        <w:t xml:space="preserve">.’s normal use of </w:t>
      </w:r>
      <w:proofErr w:type="spellStart"/>
      <w:r w:rsidR="00022D9C" w:rsidRPr="00C325B9">
        <w:rPr>
          <w:rFonts w:ascii="Palatino Linotype" w:hAnsi="Palatino Linotype"/>
          <w:sz w:val="18"/>
          <w:szCs w:val="18"/>
        </w:rPr>
        <w:t>res</w:t>
      </w:r>
      <w:proofErr w:type="spellEnd"/>
      <w:r w:rsidR="00022D9C" w:rsidRPr="00C325B9">
        <w:rPr>
          <w:rFonts w:ascii="Palatino Linotype" w:hAnsi="Palatino Linotype"/>
          <w:sz w:val="18"/>
          <w:szCs w:val="18"/>
        </w:rPr>
        <w:t xml:space="preserve"> to </w:t>
      </w:r>
      <w:proofErr w:type="spellStart"/>
      <w:r w:rsidR="00022D9C" w:rsidRPr="00C325B9">
        <w:rPr>
          <w:rFonts w:ascii="Palatino Linotype" w:hAnsi="Palatino Linotype"/>
          <w:sz w:val="18"/>
          <w:szCs w:val="18"/>
        </w:rPr>
        <w:t>denote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concrete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things</w:t>
      </w:r>
      <w:proofErr w:type="spellEnd"/>
      <w:r w:rsidR="00022D9C" w:rsidRPr="00C325B9">
        <w:rPr>
          <w:rFonts w:ascii="Palatino Linotype" w:hAnsi="Palatino Linotype"/>
          <w:sz w:val="18"/>
          <w:szCs w:val="18"/>
        </w:rPr>
        <w:t xml:space="preserve">, i.e. </w:t>
      </w:r>
      <w:proofErr w:type="spellStart"/>
      <w:r w:rsidR="00022D9C" w:rsidRPr="00C325B9">
        <w:rPr>
          <w:rFonts w:ascii="Palatino Linotype" w:hAnsi="Palatino Linotype"/>
          <w:sz w:val="18"/>
          <w:szCs w:val="18"/>
        </w:rPr>
        <w:t>atomic</w:t>
      </w:r>
      <w:proofErr w:type="spellEnd"/>
      <w:r w:rsidR="00022D9C" w:rsidRPr="00C325B9">
        <w:rPr>
          <w:rFonts w:ascii="Palatino Linotype" w:hAnsi="Palatino Linotype"/>
          <w:sz w:val="18"/>
          <w:szCs w:val="18"/>
        </w:rPr>
        <w:t xml:space="preserve"> compounds,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should</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strictly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mean</w:t>
      </w:r>
      <w:proofErr w:type="spellEnd"/>
      <w:r w:rsidR="00022D9C" w:rsidRPr="00C325B9">
        <w:rPr>
          <w:rFonts w:ascii="Palatino Linotype" w:hAnsi="Palatino Linotype"/>
          <w:sz w:val="18"/>
          <w:szCs w:val="18"/>
        </w:rPr>
        <w:t xml:space="preserve"> ‘the </w:t>
      </w:r>
      <w:proofErr w:type="spellStart"/>
      <w:r w:rsidR="00022D9C" w:rsidRPr="00C325B9">
        <w:rPr>
          <w:rFonts w:ascii="Palatino Linotype" w:hAnsi="Palatino Linotype"/>
          <w:sz w:val="18"/>
          <w:szCs w:val="18"/>
        </w:rPr>
        <w:t>sum</w:t>
      </w:r>
      <w:proofErr w:type="spellEnd"/>
      <w:r w:rsidR="00022D9C" w:rsidRPr="00C325B9">
        <w:rPr>
          <w:rFonts w:ascii="Palatino Linotype" w:hAnsi="Palatino Linotype"/>
          <w:sz w:val="18"/>
          <w:szCs w:val="18"/>
        </w:rPr>
        <w:t xml:space="preserve"> total of </w:t>
      </w:r>
      <w:proofErr w:type="spellStart"/>
      <w:r w:rsidR="00022D9C" w:rsidRPr="00C325B9">
        <w:rPr>
          <w:rFonts w:ascii="Palatino Linotype" w:hAnsi="Palatino Linotype"/>
          <w:sz w:val="18"/>
          <w:szCs w:val="18"/>
        </w:rPr>
        <w:t>created</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things</w:t>
      </w:r>
      <w:proofErr w:type="spellEnd"/>
      <w:proofErr w:type="gramStart"/>
      <w:r w:rsidR="00022D9C" w:rsidRPr="00C325B9">
        <w:rPr>
          <w:rFonts w:ascii="Palatino Linotype" w:hAnsi="Palatino Linotype"/>
          <w:sz w:val="18"/>
          <w:szCs w:val="18"/>
        </w:rPr>
        <w:t>’;</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sense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it</w:t>
      </w:r>
      <w:proofErr w:type="spellEnd"/>
      <w:r w:rsidR="00022D9C" w:rsidRPr="00C325B9">
        <w:rPr>
          <w:rFonts w:ascii="Palatino Linotype" w:hAnsi="Palatino Linotype"/>
          <w:sz w:val="18"/>
          <w:szCs w:val="18"/>
        </w:rPr>
        <w:t xml:space="preserve"> has in i. 502, 756, ii. 75 (</w:t>
      </w:r>
      <w:proofErr w:type="spellStart"/>
      <w:r w:rsidR="00022D9C" w:rsidRPr="00C325B9">
        <w:rPr>
          <w:rFonts w:ascii="Palatino Linotype" w:hAnsi="Palatino Linotype"/>
          <w:sz w:val="18"/>
          <w:szCs w:val="18"/>
        </w:rPr>
        <w:t>see</w:t>
      </w:r>
      <w:proofErr w:type="spellEnd"/>
      <w:r w:rsidR="00022D9C" w:rsidRPr="00C325B9">
        <w:rPr>
          <w:rFonts w:ascii="Palatino Linotype" w:hAnsi="Palatino Linotype"/>
          <w:sz w:val="18"/>
          <w:szCs w:val="18"/>
        </w:rPr>
        <w:t xml:space="preserve"> n. </w:t>
      </w:r>
      <w:proofErr w:type="spellStart"/>
      <w:r w:rsidR="00022D9C" w:rsidRPr="00C325B9">
        <w:rPr>
          <w:rFonts w:ascii="Palatino Linotype" w:hAnsi="Palatino Linotype"/>
          <w:sz w:val="18"/>
          <w:szCs w:val="18"/>
        </w:rPr>
        <w:t>there</w:t>
      </w:r>
      <w:proofErr w:type="spellEnd"/>
      <w:r w:rsidR="00022D9C" w:rsidRPr="00C325B9">
        <w:rPr>
          <w:rFonts w:ascii="Palatino Linotype" w:hAnsi="Palatino Linotype"/>
          <w:sz w:val="18"/>
          <w:szCs w:val="18"/>
        </w:rPr>
        <w:t xml:space="preserve">), 530. </w:t>
      </w:r>
      <w:r w:rsidR="00022D9C" w:rsidRPr="00C325B9">
        <w:rPr>
          <w:rFonts w:ascii="Palatino Linotype" w:hAnsi="Palatino Linotype"/>
          <w:sz w:val="18"/>
          <w:szCs w:val="18"/>
        </w:rPr>
        <w:br/>
        <w:t xml:space="preserve">      (2) But </w:t>
      </w:r>
      <w:proofErr w:type="spellStart"/>
      <w:r w:rsidR="00022D9C" w:rsidRPr="00C325B9">
        <w:rPr>
          <w:rFonts w:ascii="Palatino Linotype" w:hAnsi="Palatino Linotype"/>
          <w:sz w:val="18"/>
          <w:szCs w:val="18"/>
        </w:rPr>
        <w:t>since</w:t>
      </w:r>
      <w:proofErr w:type="spellEnd"/>
      <w:r w:rsidR="00022D9C" w:rsidRPr="00C325B9">
        <w:rPr>
          <w:rFonts w:ascii="Palatino Linotype" w:hAnsi="Palatino Linotype"/>
          <w:sz w:val="18"/>
          <w:szCs w:val="18"/>
        </w:rPr>
        <w:t xml:space="preserve">, as Munro points out, primordia are </w:t>
      </w:r>
      <w:proofErr w:type="spellStart"/>
      <w:r w:rsidR="00022D9C" w:rsidRPr="00C325B9">
        <w:rPr>
          <w:rFonts w:ascii="Palatino Linotype" w:hAnsi="Palatino Linotype"/>
          <w:sz w:val="18"/>
          <w:szCs w:val="18"/>
        </w:rPr>
        <w:t>constantly</w:t>
      </w:r>
      <w:proofErr w:type="spellEnd"/>
      <w:r w:rsidR="00022D9C" w:rsidRPr="00C325B9">
        <w:rPr>
          <w:rFonts w:ascii="Palatino Linotype" w:hAnsi="Palatino Linotype"/>
          <w:sz w:val="18"/>
          <w:szCs w:val="18"/>
        </w:rPr>
        <w:t xml:space="preserve"> passing </w:t>
      </w:r>
      <w:proofErr w:type="spellStart"/>
      <w:r w:rsidR="00022D9C" w:rsidRPr="00C325B9">
        <w:rPr>
          <w:rFonts w:ascii="Palatino Linotype" w:hAnsi="Palatino Linotype"/>
          <w:sz w:val="18"/>
          <w:szCs w:val="18"/>
        </w:rPr>
        <w:t>into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things</w:t>
      </w:r>
      <w:proofErr w:type="spellEnd"/>
      <w:r w:rsidR="00022D9C" w:rsidRPr="00C325B9">
        <w:rPr>
          <w:rFonts w:ascii="Palatino Linotype" w:hAnsi="Palatino Linotype"/>
          <w:sz w:val="18"/>
          <w:szCs w:val="18"/>
        </w:rPr>
        <w:t xml:space="preserve"> and </w:t>
      </w:r>
      <w:proofErr w:type="spellStart"/>
      <w:r w:rsidR="00022D9C" w:rsidRPr="00C325B9">
        <w:rPr>
          <w:rFonts w:ascii="Palatino Linotype" w:hAnsi="Palatino Linotype"/>
          <w:sz w:val="18"/>
          <w:szCs w:val="18"/>
        </w:rPr>
        <w:t>things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into</w:t>
      </w:r>
      <w:proofErr w:type="spellEnd"/>
      <w:r w:rsidR="00022D9C" w:rsidRPr="00C325B9">
        <w:rPr>
          <w:rFonts w:ascii="Palatino Linotype" w:hAnsi="Palatino Linotype"/>
          <w:sz w:val="18"/>
          <w:szCs w:val="18"/>
        </w:rPr>
        <w:t xml:space="preserve"> primordia, </w:t>
      </w:r>
      <w:proofErr w:type="spellStart"/>
      <w:r w:rsidR="00022D9C" w:rsidRPr="00C325B9">
        <w:rPr>
          <w:rFonts w:ascii="Palatino Linotype" w:hAnsi="Palatino Linotype"/>
          <w:sz w:val="18"/>
          <w:szCs w:val="18"/>
        </w:rPr>
        <w:t>it</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impossible to </w:t>
      </w:r>
      <w:proofErr w:type="spellStart"/>
      <w:r w:rsidR="00022D9C" w:rsidRPr="00C325B9">
        <w:rPr>
          <w:rFonts w:ascii="Palatino Linotype" w:hAnsi="Palatino Linotype"/>
          <w:sz w:val="18"/>
          <w:szCs w:val="18"/>
        </w:rPr>
        <w:t>maintain</w:t>
      </w:r>
      <w:proofErr w:type="spellEnd"/>
      <w:r w:rsidR="00022D9C" w:rsidRPr="00C325B9">
        <w:rPr>
          <w:rFonts w:ascii="Palatino Linotype" w:hAnsi="Palatino Linotype"/>
          <w:sz w:val="18"/>
          <w:szCs w:val="18"/>
        </w:rPr>
        <w:t xml:space="preserve"> the distinction </w:t>
      </w:r>
      <w:proofErr w:type="spellStart"/>
      <w:r w:rsidR="00022D9C" w:rsidRPr="00C325B9">
        <w:rPr>
          <w:rFonts w:ascii="Palatino Linotype" w:hAnsi="Palatino Linotype"/>
          <w:sz w:val="18"/>
          <w:szCs w:val="18"/>
        </w:rPr>
        <w:t>between</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them</w:t>
      </w:r>
      <w:proofErr w:type="spellEnd"/>
      <w:r w:rsidR="00022D9C" w:rsidRPr="00C325B9">
        <w:rPr>
          <w:rFonts w:ascii="Palatino Linotype" w:hAnsi="Palatino Linotype"/>
          <w:sz w:val="18"/>
          <w:szCs w:val="18"/>
        </w:rPr>
        <w:t xml:space="preserve"> and </w:t>
      </w:r>
      <w:proofErr w:type="spellStart"/>
      <w:r w:rsidR="00022D9C" w:rsidRPr="00C325B9">
        <w:rPr>
          <w:rFonts w:ascii="Palatino Linotype" w:hAnsi="Palatino Linotype"/>
          <w:sz w:val="18"/>
          <w:szCs w:val="18"/>
        </w:rPr>
        <w:t>so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comes</w:t>
      </w:r>
      <w:proofErr w:type="spellEnd"/>
      <w:r w:rsidR="00022D9C" w:rsidRPr="00C325B9">
        <w:rPr>
          <w:rFonts w:ascii="Palatino Linotype" w:hAnsi="Palatino Linotype"/>
          <w:sz w:val="18"/>
          <w:szCs w:val="18"/>
        </w:rPr>
        <w:t xml:space="preserve"> to </w:t>
      </w:r>
      <w:proofErr w:type="spellStart"/>
      <w:r w:rsidR="00022D9C" w:rsidRPr="00C325B9">
        <w:rPr>
          <w:rFonts w:ascii="Palatino Linotype" w:hAnsi="Palatino Linotype"/>
          <w:sz w:val="18"/>
          <w:szCs w:val="18"/>
        </w:rPr>
        <w:t>mean</w:t>
      </w:r>
      <w:proofErr w:type="spellEnd"/>
      <w:r w:rsidR="00022D9C" w:rsidRPr="00C325B9">
        <w:rPr>
          <w:rFonts w:ascii="Palatino Linotype" w:hAnsi="Palatino Linotype"/>
          <w:sz w:val="18"/>
          <w:szCs w:val="18"/>
        </w:rPr>
        <w:t xml:space="preserve"> ‘the </w:t>
      </w:r>
      <w:proofErr w:type="spellStart"/>
      <w:r w:rsidR="00022D9C" w:rsidRPr="00C325B9">
        <w:rPr>
          <w:rFonts w:ascii="Palatino Linotype" w:hAnsi="Palatino Linotype"/>
          <w:sz w:val="18"/>
          <w:szCs w:val="18"/>
        </w:rPr>
        <w:t>totality</w:t>
      </w:r>
      <w:proofErr w:type="spellEnd"/>
      <w:r w:rsidR="00022D9C" w:rsidRPr="00C325B9">
        <w:rPr>
          <w:rFonts w:ascii="Palatino Linotype" w:hAnsi="Palatino Linotype"/>
          <w:sz w:val="18"/>
          <w:szCs w:val="18"/>
        </w:rPr>
        <w:t xml:space="preserve"> of </w:t>
      </w:r>
      <w:proofErr w:type="spellStart"/>
      <w:r w:rsidR="00022D9C" w:rsidRPr="00C325B9">
        <w:rPr>
          <w:rFonts w:ascii="Palatino Linotype" w:hAnsi="Palatino Linotype"/>
          <w:sz w:val="18"/>
          <w:szCs w:val="18"/>
        </w:rPr>
        <w:t>matter</w:t>
      </w:r>
      <w:proofErr w:type="spellEnd"/>
      <w:r w:rsidR="00022D9C" w:rsidRPr="00C325B9">
        <w:rPr>
          <w:rFonts w:ascii="Palatino Linotype" w:hAnsi="Palatino Linotype"/>
          <w:sz w:val="18"/>
          <w:szCs w:val="18"/>
        </w:rPr>
        <w:t xml:space="preserve">’, as in i. 619, 635 (= 706), 1008, ii. 303, 339. </w:t>
      </w:r>
      <w:proofErr w:type="spellStart"/>
      <w:r w:rsidR="00022D9C" w:rsidRPr="00C325B9">
        <w:rPr>
          <w:rFonts w:ascii="Palatino Linotype" w:hAnsi="Palatino Linotype"/>
          <w:sz w:val="18"/>
          <w:szCs w:val="18"/>
        </w:rPr>
        <w:t>Corresponding</w:t>
      </w:r>
      <w:proofErr w:type="spellEnd"/>
      <w:r w:rsidR="00022D9C" w:rsidRPr="00C325B9">
        <w:rPr>
          <w:rFonts w:ascii="Palatino Linotype" w:hAnsi="Palatino Linotype"/>
          <w:sz w:val="18"/>
          <w:szCs w:val="18"/>
        </w:rPr>
        <w:t xml:space="preserve"> to </w:t>
      </w:r>
      <w:proofErr w:type="spellStart"/>
      <w:r w:rsidR="00022D9C" w:rsidRPr="00C325B9">
        <w:rPr>
          <w:rFonts w:ascii="Palatino Linotype" w:hAnsi="Palatino Linotype"/>
          <w:sz w:val="18"/>
          <w:szCs w:val="18"/>
        </w:rPr>
        <w:t>these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two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senses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though</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usually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inclining</w:t>
      </w:r>
      <w:proofErr w:type="spellEnd"/>
      <w:r w:rsidR="00022D9C" w:rsidRPr="00C325B9">
        <w:rPr>
          <w:rFonts w:ascii="Palatino Linotype" w:hAnsi="Palatino Linotype"/>
          <w:sz w:val="18"/>
          <w:szCs w:val="18"/>
        </w:rPr>
        <w:t xml:space="preserve"> to the second, are the expressions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materiai</w:t>
      </w:r>
      <w:proofErr w:type="spellEnd"/>
      <w:r w:rsidR="00022D9C" w:rsidRPr="00C325B9">
        <w:rPr>
          <w:rFonts w:ascii="Palatino Linotype" w:hAnsi="Palatino Linotype"/>
          <w:sz w:val="18"/>
          <w:szCs w:val="18"/>
        </w:rPr>
        <w:t xml:space="preserve"> ii. 527, (</w:t>
      </w:r>
      <w:proofErr w:type="spellStart"/>
      <w:r w:rsidR="00022D9C" w:rsidRPr="00C325B9">
        <w:rPr>
          <w:rFonts w:ascii="Palatino Linotype" w:hAnsi="Palatino Linotype"/>
          <w:sz w:val="18"/>
          <w:szCs w:val="18"/>
        </w:rPr>
        <w:t>corporum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i. 953, corporis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i. </w:t>
      </w:r>
      <w:proofErr w:type="gramStart"/>
      <w:r w:rsidR="00022D9C" w:rsidRPr="00C325B9">
        <w:rPr>
          <w:rFonts w:ascii="Palatino Linotype" w:hAnsi="Palatino Linotype"/>
          <w:sz w:val="18"/>
          <w:szCs w:val="18"/>
        </w:rPr>
        <w:t>436;</w:t>
      </w:r>
      <w:proofErr w:type="gramEnd"/>
      <w:r w:rsidR="00022D9C" w:rsidRPr="00C325B9">
        <w:rPr>
          <w:rFonts w:ascii="Palatino Linotype" w:hAnsi="Palatino Linotype"/>
          <w:sz w:val="18"/>
          <w:szCs w:val="18"/>
        </w:rPr>
        <w:t xml:space="preserve"> in v. 265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alone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used</w:t>
      </w:r>
      <w:proofErr w:type="spellEnd"/>
      <w:r w:rsidR="00022D9C" w:rsidRPr="00C325B9">
        <w:rPr>
          <w:rFonts w:ascii="Palatino Linotype" w:hAnsi="Palatino Linotype"/>
          <w:sz w:val="18"/>
          <w:szCs w:val="18"/>
        </w:rPr>
        <w:t xml:space="preserve"> in </w:t>
      </w:r>
      <w:proofErr w:type="spellStart"/>
      <w:r w:rsidR="00022D9C" w:rsidRPr="00C325B9">
        <w:rPr>
          <w:rFonts w:ascii="Palatino Linotype" w:hAnsi="Palatino Linotype"/>
          <w:sz w:val="18"/>
          <w:szCs w:val="18"/>
        </w:rPr>
        <w:t>this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sense</w:t>
      </w:r>
      <w:proofErr w:type="spellEnd"/>
      <w:r w:rsidR="00022D9C" w:rsidRPr="00C325B9">
        <w:rPr>
          <w:rFonts w:ascii="Palatino Linotype" w:hAnsi="Palatino Linotype"/>
          <w:sz w:val="18"/>
          <w:szCs w:val="18"/>
        </w:rPr>
        <w:t xml:space="preserve">. </w:t>
      </w:r>
      <w:r w:rsidR="00022D9C" w:rsidRPr="00C325B9">
        <w:rPr>
          <w:rFonts w:ascii="Palatino Linotype" w:hAnsi="Palatino Linotype"/>
          <w:sz w:val="18"/>
          <w:szCs w:val="18"/>
        </w:rPr>
        <w:br/>
        <w:t xml:space="preserve">      (3) </w:t>
      </w:r>
      <w:proofErr w:type="spellStart"/>
      <w:r w:rsidR="00022D9C" w:rsidRPr="00C325B9">
        <w:rPr>
          <w:rFonts w:ascii="Palatino Linotype" w:hAnsi="Palatino Linotype"/>
          <w:sz w:val="18"/>
          <w:szCs w:val="18"/>
        </w:rPr>
        <w:t>Finally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acquires</w:t>
      </w:r>
      <w:proofErr w:type="spellEnd"/>
      <w:r w:rsidR="00022D9C" w:rsidRPr="00C325B9">
        <w:rPr>
          <w:rFonts w:ascii="Palatino Linotype" w:hAnsi="Palatino Linotype"/>
          <w:sz w:val="18"/>
          <w:szCs w:val="18"/>
        </w:rPr>
        <w:t xml:space="preserve"> the </w:t>
      </w:r>
      <w:proofErr w:type="spellStart"/>
      <w:r w:rsidR="00022D9C" w:rsidRPr="00C325B9">
        <w:rPr>
          <w:rFonts w:ascii="Palatino Linotype" w:hAnsi="Palatino Linotype"/>
          <w:sz w:val="18"/>
          <w:szCs w:val="18"/>
        </w:rPr>
        <w:t>still</w:t>
      </w:r>
      <w:proofErr w:type="spellEnd"/>
      <w:r w:rsidR="00022D9C" w:rsidRPr="00C325B9">
        <w:rPr>
          <w:rFonts w:ascii="Palatino Linotype" w:hAnsi="Palatino Linotype"/>
          <w:sz w:val="18"/>
          <w:szCs w:val="18"/>
        </w:rPr>
        <w:t xml:space="preserve"> vaguer and </w:t>
      </w:r>
      <w:proofErr w:type="spellStart"/>
      <w:r w:rsidR="00022D9C" w:rsidRPr="00C325B9">
        <w:rPr>
          <w:rFonts w:ascii="Palatino Linotype" w:hAnsi="Palatino Linotype"/>
          <w:sz w:val="18"/>
          <w:szCs w:val="18"/>
        </w:rPr>
        <w:t>wider</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meaning</w:t>
      </w:r>
      <w:proofErr w:type="spellEnd"/>
      <w:r w:rsidR="00022D9C" w:rsidRPr="00C325B9">
        <w:rPr>
          <w:rFonts w:ascii="Palatino Linotype" w:hAnsi="Palatino Linotype"/>
          <w:sz w:val="18"/>
          <w:szCs w:val="18"/>
        </w:rPr>
        <w:t xml:space="preserve"> of ‘the </w:t>
      </w:r>
      <w:proofErr w:type="spellStart"/>
      <w:r w:rsidR="00022D9C" w:rsidRPr="00C325B9">
        <w:rPr>
          <w:rFonts w:ascii="Palatino Linotype" w:hAnsi="Palatino Linotype"/>
          <w:sz w:val="18"/>
          <w:szCs w:val="18"/>
        </w:rPr>
        <w:t>universe</w:t>
      </w:r>
      <w:proofErr w:type="spellEnd"/>
      <w:proofErr w:type="gramStart"/>
      <w:r w:rsidR="00022D9C" w:rsidRPr="00C325B9">
        <w:rPr>
          <w:rFonts w:ascii="Palatino Linotype" w:hAnsi="Palatino Linotype"/>
          <w:sz w:val="18"/>
          <w:szCs w:val="18"/>
        </w:rPr>
        <w:t>',i.e.</w:t>
      </w:r>
      <w:proofErr w:type="gramEnd"/>
      <w:r w:rsidR="00022D9C" w:rsidRPr="00C325B9">
        <w:rPr>
          <w:rFonts w:ascii="Palatino Linotype" w:hAnsi="Palatino Linotype"/>
          <w:sz w:val="18"/>
          <w:szCs w:val="18"/>
        </w:rPr>
        <w:t xml:space="preserve"> the </w:t>
      </w:r>
      <w:proofErr w:type="spellStart"/>
      <w:r w:rsidR="00022D9C" w:rsidRPr="00C325B9">
        <w:rPr>
          <w:rFonts w:ascii="Palatino Linotype" w:hAnsi="Palatino Linotype"/>
          <w:sz w:val="18"/>
          <w:szCs w:val="18"/>
        </w:rPr>
        <w:t>sum</w:t>
      </w:r>
      <w:proofErr w:type="spellEnd"/>
      <w:r w:rsidR="00022D9C" w:rsidRPr="00C325B9">
        <w:rPr>
          <w:rFonts w:ascii="Palatino Linotype" w:hAnsi="Palatino Linotype"/>
          <w:sz w:val="18"/>
          <w:szCs w:val="18"/>
        </w:rPr>
        <w:t xml:space="preserve"> total of </w:t>
      </w:r>
      <w:proofErr w:type="spellStart"/>
      <w:r w:rsidR="00022D9C" w:rsidRPr="00C325B9">
        <w:rPr>
          <w:rFonts w:ascii="Palatino Linotype" w:hAnsi="Palatino Linotype"/>
          <w:sz w:val="18"/>
          <w:szCs w:val="18"/>
        </w:rPr>
        <w:t>matter</w:t>
      </w:r>
      <w:proofErr w:type="spellEnd"/>
      <w:r w:rsidR="00022D9C" w:rsidRPr="00C325B9">
        <w:rPr>
          <w:rFonts w:ascii="Palatino Linotype" w:hAnsi="Palatino Linotype"/>
          <w:sz w:val="18"/>
          <w:szCs w:val="18"/>
        </w:rPr>
        <w:t xml:space="preserve"> and </w:t>
      </w:r>
      <w:proofErr w:type="spellStart"/>
      <w:r w:rsidR="00022D9C" w:rsidRPr="00C325B9">
        <w:rPr>
          <w:rFonts w:ascii="Palatino Linotype" w:hAnsi="Palatino Linotype"/>
          <w:sz w:val="18"/>
          <w:szCs w:val="18"/>
        </w:rPr>
        <w:t>void</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which</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it</w:t>
      </w:r>
      <w:proofErr w:type="spellEnd"/>
      <w:r w:rsidR="00022D9C" w:rsidRPr="00C325B9">
        <w:rPr>
          <w:rFonts w:ascii="Palatino Linotype" w:hAnsi="Palatino Linotype"/>
          <w:sz w:val="18"/>
          <w:szCs w:val="18"/>
        </w:rPr>
        <w:t xml:space="preserve"> has in i. 333 and vi. 649. This </w:t>
      </w:r>
      <w:proofErr w:type="spellStart"/>
      <w:r w:rsidR="00022D9C" w:rsidRPr="00C325B9">
        <w:rPr>
          <w:rFonts w:ascii="Palatino Linotype" w:hAnsi="Palatino Linotype"/>
          <w:sz w:val="18"/>
          <w:szCs w:val="18"/>
        </w:rPr>
        <w:t>meaning</w:t>
      </w:r>
      <w:proofErr w:type="spellEnd"/>
      <w:r w:rsidR="00022D9C" w:rsidRPr="00C325B9">
        <w:rPr>
          <w:rFonts w:ascii="Palatino Linotype" w:hAnsi="Palatino Linotype"/>
          <w:sz w:val="18"/>
          <w:szCs w:val="18"/>
        </w:rPr>
        <w:t xml:space="preserve"> of ‘the </w:t>
      </w:r>
      <w:proofErr w:type="spellStart"/>
      <w:r w:rsidR="00022D9C" w:rsidRPr="00C325B9">
        <w:rPr>
          <w:rFonts w:ascii="Palatino Linotype" w:hAnsi="Palatino Linotype"/>
          <w:sz w:val="18"/>
          <w:szCs w:val="18"/>
        </w:rPr>
        <w:t>universe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usually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given</w:t>
      </w:r>
      <w:proofErr w:type="spellEnd"/>
      <w:r w:rsidR="00022D9C" w:rsidRPr="00C325B9">
        <w:rPr>
          <w:rFonts w:ascii="Palatino Linotype" w:hAnsi="Palatino Linotype"/>
          <w:sz w:val="18"/>
          <w:szCs w:val="18"/>
        </w:rPr>
        <w:t xml:space="preserve"> by </w:t>
      </w:r>
      <w:proofErr w:type="spellStart"/>
      <w:r w:rsidR="00022D9C" w:rsidRPr="00C325B9">
        <w:rPr>
          <w:rFonts w:ascii="Palatino Linotype" w:hAnsi="Palatino Linotype"/>
          <w:sz w:val="18"/>
          <w:szCs w:val="18"/>
        </w:rPr>
        <w:t>other</w:t>
      </w:r>
      <w:proofErr w:type="spellEnd"/>
      <w:r w:rsidR="00022D9C" w:rsidRPr="00C325B9">
        <w:rPr>
          <w:rFonts w:ascii="Palatino Linotype" w:hAnsi="Palatino Linotype"/>
          <w:sz w:val="18"/>
          <w:szCs w:val="18"/>
        </w:rPr>
        <w:t xml:space="preserve"> expressions </w:t>
      </w:r>
      <w:proofErr w:type="spellStart"/>
      <w:r w:rsidR="00022D9C" w:rsidRPr="00C325B9">
        <w:rPr>
          <w:rFonts w:ascii="Palatino Linotype" w:hAnsi="Palatino Linotype"/>
          <w:sz w:val="18"/>
          <w:szCs w:val="18"/>
        </w:rPr>
        <w:t>with</w:t>
      </w:r>
      <w:proofErr w:type="spellEnd"/>
      <w:r w:rsidR="00022D9C" w:rsidRPr="00C325B9">
        <w:rPr>
          <w:rFonts w:ascii="Palatino Linotype" w:hAnsi="Palatino Linotype"/>
          <w:sz w:val="18"/>
          <w:szCs w:val="18"/>
        </w:rPr>
        <w:t xml:space="preserve"> </w:t>
      </w:r>
      <w:proofErr w:type="spellStart"/>
      <w:proofErr w:type="gram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alone</w:t>
      </w:r>
      <w:proofErr w:type="spellEnd"/>
      <w:r w:rsidR="00022D9C" w:rsidRPr="00C325B9">
        <w:rPr>
          <w:rFonts w:ascii="Palatino Linotype" w:hAnsi="Palatino Linotype"/>
          <w:sz w:val="18"/>
          <w:szCs w:val="18"/>
        </w:rPr>
        <w:t xml:space="preserve"> in i. 963, 1053, ii. 71 (</w:t>
      </w:r>
      <w:proofErr w:type="spellStart"/>
      <w:r w:rsidR="00022D9C" w:rsidRPr="00C325B9">
        <w:rPr>
          <w:rFonts w:ascii="Palatino Linotype" w:hAnsi="Palatino Linotype"/>
          <w:sz w:val="18"/>
          <w:szCs w:val="18"/>
        </w:rPr>
        <w:t>see</w:t>
      </w:r>
      <w:proofErr w:type="spellEnd"/>
      <w:r w:rsidR="00022D9C" w:rsidRPr="00C325B9">
        <w:rPr>
          <w:rFonts w:ascii="Palatino Linotype" w:hAnsi="Palatino Linotype"/>
          <w:sz w:val="18"/>
          <w:szCs w:val="18"/>
        </w:rPr>
        <w:t xml:space="preserve"> n. </w:t>
      </w:r>
      <w:proofErr w:type="spellStart"/>
      <w:r w:rsidR="00022D9C" w:rsidRPr="00C325B9">
        <w:rPr>
          <w:rFonts w:ascii="Palatino Linotype" w:hAnsi="Palatino Linotype"/>
          <w:sz w:val="18"/>
          <w:szCs w:val="18"/>
        </w:rPr>
        <w:t>there</w:t>
      </w:r>
      <w:proofErr w:type="spellEnd"/>
      <w:r w:rsidR="00022D9C" w:rsidRPr="00C325B9">
        <w:rPr>
          <w:rFonts w:ascii="Palatino Linotype" w:hAnsi="Palatino Linotype"/>
          <w:sz w:val="18"/>
          <w:szCs w:val="18"/>
        </w:rPr>
        <w:t xml:space="preserve">), 91,1077 ; </w:t>
      </w:r>
      <w:proofErr w:type="spellStart"/>
      <w:r w:rsidR="00022D9C" w:rsidRPr="00C325B9">
        <w:rPr>
          <w:rFonts w:ascii="Palatino Linotype" w:hAnsi="Palatino Linotype"/>
          <w:sz w:val="18"/>
          <w:szCs w:val="18"/>
        </w:rPr>
        <w:t>omnis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i. 620, </w:t>
      </w:r>
      <w:proofErr w:type="spellStart"/>
      <w:r w:rsidR="00022D9C" w:rsidRPr="00C325B9">
        <w:rPr>
          <w:rFonts w:ascii="Palatino Linotype" w:hAnsi="Palatino Linotype"/>
          <w:sz w:val="18"/>
          <w:szCs w:val="18"/>
        </w:rPr>
        <w:t>summarum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(the </w:t>
      </w:r>
      <w:proofErr w:type="spellStart"/>
      <w:r w:rsidR="00022D9C" w:rsidRPr="00C325B9">
        <w:rPr>
          <w:rFonts w:ascii="Palatino Linotype" w:hAnsi="Palatino Linotype"/>
          <w:sz w:val="18"/>
          <w:szCs w:val="18"/>
        </w:rPr>
        <w:t>universe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regarded</w:t>
      </w:r>
      <w:proofErr w:type="spellEnd"/>
      <w:r w:rsidR="00022D9C" w:rsidRPr="00C325B9">
        <w:rPr>
          <w:rFonts w:ascii="Palatino Linotype" w:hAnsi="Palatino Linotype"/>
          <w:sz w:val="18"/>
          <w:szCs w:val="18"/>
        </w:rPr>
        <w:t xml:space="preserve"> as an </w:t>
      </w:r>
      <w:proofErr w:type="spellStart"/>
      <w:r w:rsidR="00022D9C" w:rsidRPr="00C325B9">
        <w:rPr>
          <w:rFonts w:ascii="Palatino Linotype" w:hAnsi="Palatino Linotype"/>
          <w:sz w:val="18"/>
          <w:szCs w:val="18"/>
        </w:rPr>
        <w:t>aggregate</w:t>
      </w:r>
      <w:proofErr w:type="spellEnd"/>
      <w:r w:rsidR="00022D9C" w:rsidRPr="00C325B9">
        <w:rPr>
          <w:rFonts w:ascii="Palatino Linotype" w:hAnsi="Palatino Linotype"/>
          <w:sz w:val="18"/>
          <w:szCs w:val="18"/>
        </w:rPr>
        <w:t xml:space="preserve"> of </w:t>
      </w:r>
      <w:proofErr w:type="spellStart"/>
      <w:r w:rsidR="00022D9C" w:rsidRPr="00C325B9">
        <w:rPr>
          <w:rFonts w:ascii="Palatino Linotype" w:hAnsi="Palatino Linotype"/>
          <w:sz w:val="18"/>
          <w:szCs w:val="18"/>
        </w:rPr>
        <w:t>individual</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worlds</w:t>
      </w:r>
      <w:proofErr w:type="spellEnd"/>
      <w:r w:rsidR="00022D9C" w:rsidRPr="00C325B9">
        <w:rPr>
          <w:rFonts w:ascii="Palatino Linotype" w:hAnsi="Palatino Linotype"/>
          <w:sz w:val="18"/>
          <w:szCs w:val="18"/>
        </w:rPr>
        <w:t>) iii. 816 (= v. 361</w:t>
      </w:r>
      <w:proofErr w:type="gramStart"/>
      <w:r w:rsidR="00022D9C" w:rsidRPr="00C325B9">
        <w:rPr>
          <w:rFonts w:ascii="Palatino Linotype" w:hAnsi="Palatino Linotype"/>
          <w:sz w:val="18"/>
          <w:szCs w:val="18"/>
        </w:rPr>
        <w:t>);</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immensi</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ii. 1095, </w:t>
      </w:r>
      <w:proofErr w:type="spellStart"/>
      <w:r w:rsidR="00022D9C" w:rsidRPr="00C325B9">
        <w:rPr>
          <w:rFonts w:ascii="Palatino Linotype" w:hAnsi="Palatino Linotype"/>
          <w:sz w:val="18"/>
          <w:szCs w:val="18"/>
        </w:rPr>
        <w:t>totius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ii. 90, vi. 650, </w:t>
      </w:r>
      <w:proofErr w:type="spellStart"/>
      <w:r w:rsidR="00022D9C" w:rsidRPr="00C325B9">
        <w:rPr>
          <w:rFonts w:ascii="Palatino Linotype" w:hAnsi="Palatino Linotype"/>
          <w:sz w:val="18"/>
          <w:szCs w:val="18"/>
        </w:rPr>
        <w:t>summai</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totius</w:t>
      </w:r>
      <w:proofErr w:type="spellEnd"/>
      <w:r w:rsidR="00022D9C" w:rsidRPr="00C325B9">
        <w:rPr>
          <w:rFonts w:ascii="Palatino Linotype" w:hAnsi="Palatino Linotype"/>
          <w:sz w:val="18"/>
          <w:szCs w:val="18"/>
        </w:rPr>
        <w:t xml:space="preserve"> i. 984, and the </w:t>
      </w:r>
      <w:proofErr w:type="spellStart"/>
      <w:r w:rsidR="00022D9C" w:rsidRPr="00C325B9">
        <w:rPr>
          <w:rFonts w:ascii="Palatino Linotype" w:hAnsi="Palatino Linotype"/>
          <w:sz w:val="18"/>
          <w:szCs w:val="18"/>
        </w:rPr>
        <w:t>fully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expanded</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form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summai</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totius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omnem</w:t>
      </w:r>
      <w:proofErr w:type="spellEnd"/>
      <w:r w:rsidR="00022D9C" w:rsidRPr="00C325B9">
        <w:rPr>
          <w:rFonts w:ascii="Palatino Linotype" w:hAnsi="Palatino Linotype"/>
          <w:sz w:val="18"/>
          <w:szCs w:val="18"/>
        </w:rPr>
        <w:t xml:space="preserve"> vi. </w:t>
      </w:r>
      <w:proofErr w:type="gramStart"/>
      <w:r w:rsidR="00022D9C" w:rsidRPr="00C325B9">
        <w:rPr>
          <w:rFonts w:ascii="Palatino Linotype" w:hAnsi="Palatino Linotype"/>
          <w:sz w:val="18"/>
          <w:szCs w:val="18"/>
        </w:rPr>
        <w:t>679;</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omne</w:t>
      </w:r>
      <w:proofErr w:type="spellEnd"/>
      <w:r w:rsidR="00022D9C" w:rsidRPr="00C325B9">
        <w:rPr>
          <w:rFonts w:ascii="Palatino Linotype" w:hAnsi="Palatino Linotype"/>
          <w:sz w:val="18"/>
          <w:szCs w:val="18"/>
        </w:rPr>
        <w:t xml:space="preserve"> quod est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also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used</w:t>
      </w:r>
      <w:proofErr w:type="spellEnd"/>
      <w:r w:rsidR="00022D9C" w:rsidRPr="00C325B9">
        <w:rPr>
          <w:rFonts w:ascii="Palatino Linotype" w:hAnsi="Palatino Linotype"/>
          <w:sz w:val="18"/>
          <w:szCs w:val="18"/>
        </w:rPr>
        <w:t xml:space="preserve"> of the </w:t>
      </w:r>
      <w:proofErr w:type="spellStart"/>
      <w:r w:rsidR="00022D9C" w:rsidRPr="00C325B9">
        <w:rPr>
          <w:rFonts w:ascii="Palatino Linotype" w:hAnsi="Palatino Linotype"/>
          <w:sz w:val="18"/>
          <w:szCs w:val="18"/>
        </w:rPr>
        <w:t>universe</w:t>
      </w:r>
      <w:proofErr w:type="spellEnd"/>
      <w:r w:rsidR="00022D9C" w:rsidRPr="00C325B9">
        <w:rPr>
          <w:rFonts w:ascii="Palatino Linotype" w:hAnsi="Palatino Linotype"/>
          <w:sz w:val="18"/>
          <w:szCs w:val="18"/>
        </w:rPr>
        <w:t xml:space="preserve"> in i. 958. </w:t>
      </w:r>
      <w:r w:rsidR="00022D9C" w:rsidRPr="00C325B9">
        <w:rPr>
          <w:rFonts w:ascii="Palatino Linotype" w:hAnsi="Palatino Linotype"/>
          <w:sz w:val="18"/>
          <w:szCs w:val="18"/>
        </w:rPr>
        <w:br/>
        <w:t xml:space="preserve">      (4) In ii. 75 and vi. 606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used</w:t>
      </w:r>
      <w:proofErr w:type="spellEnd"/>
      <w:r w:rsidR="00022D9C" w:rsidRPr="00C325B9">
        <w:rPr>
          <w:rFonts w:ascii="Palatino Linotype" w:hAnsi="Palatino Linotype"/>
          <w:sz w:val="18"/>
          <w:szCs w:val="18"/>
        </w:rPr>
        <w:t xml:space="preserve"> in the </w:t>
      </w:r>
      <w:proofErr w:type="spellStart"/>
      <w:r w:rsidR="00022D9C" w:rsidRPr="00C325B9">
        <w:rPr>
          <w:rFonts w:ascii="Palatino Linotype" w:hAnsi="Palatino Linotype"/>
          <w:sz w:val="18"/>
          <w:szCs w:val="18"/>
        </w:rPr>
        <w:t>narrower</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sense</w:t>
      </w:r>
      <w:proofErr w:type="spellEnd"/>
      <w:r w:rsidR="00022D9C" w:rsidRPr="00C325B9">
        <w:rPr>
          <w:rFonts w:ascii="Palatino Linotype" w:hAnsi="Palatino Linotype"/>
          <w:sz w:val="18"/>
          <w:szCs w:val="18"/>
        </w:rPr>
        <w:t xml:space="preserve"> of ‘the world' {</w:t>
      </w:r>
      <w:proofErr w:type="spellStart"/>
      <w:r w:rsidR="00022D9C" w:rsidRPr="00C325B9">
        <w:rPr>
          <w:rFonts w:ascii="Palatino Linotype" w:hAnsi="Palatino Linotype"/>
          <w:sz w:val="18"/>
          <w:szCs w:val="18"/>
        </w:rPr>
        <w:t>mundus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which</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usually</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expressed</w:t>
      </w:r>
      <w:proofErr w:type="spellEnd"/>
      <w:r w:rsidR="00022D9C" w:rsidRPr="00C325B9">
        <w:rPr>
          <w:rFonts w:ascii="Palatino Linotype" w:hAnsi="Palatino Linotype"/>
          <w:sz w:val="18"/>
          <w:szCs w:val="18"/>
        </w:rPr>
        <w:t xml:space="preserve">, as </w:t>
      </w:r>
      <w:proofErr w:type="spellStart"/>
      <w:r w:rsidR="00022D9C" w:rsidRPr="00C325B9">
        <w:rPr>
          <w:rFonts w:ascii="Palatino Linotype" w:hAnsi="Palatino Linotype"/>
          <w:sz w:val="18"/>
          <w:szCs w:val="18"/>
        </w:rPr>
        <w:t>here</w:t>
      </w:r>
      <w:proofErr w:type="spellEnd"/>
      <w:r w:rsidR="00022D9C" w:rsidRPr="00C325B9">
        <w:rPr>
          <w:rFonts w:ascii="Palatino Linotype" w:hAnsi="Palatino Linotype"/>
          <w:sz w:val="18"/>
          <w:szCs w:val="18"/>
        </w:rPr>
        <w:t xml:space="preserve">, by </w:t>
      </w:r>
      <w:proofErr w:type="spellStart"/>
      <w:r w:rsidR="00022D9C" w:rsidRPr="00C325B9">
        <w:rPr>
          <w:rFonts w:ascii="Palatino Linotype" w:hAnsi="Palatino Linotype"/>
          <w:sz w:val="18"/>
          <w:szCs w:val="18"/>
        </w:rPr>
        <w:t>haec</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Besides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these</w:t>
      </w:r>
      <w:proofErr w:type="spellEnd"/>
      <w:r w:rsidR="00022D9C" w:rsidRPr="00C325B9">
        <w:rPr>
          <w:rFonts w:ascii="Palatino Linotype" w:hAnsi="Palatino Linotype"/>
          <w:sz w:val="18"/>
          <w:szCs w:val="18"/>
        </w:rPr>
        <w:t xml:space="preserve"> four main uses </w:t>
      </w:r>
      <w:proofErr w:type="spellStart"/>
      <w:r w:rsidR="00022D9C" w:rsidRPr="00C325B9">
        <w:rPr>
          <w:rFonts w:ascii="Palatino Linotype" w:hAnsi="Palatino Linotype"/>
          <w:sz w:val="18"/>
          <w:szCs w:val="18"/>
        </w:rPr>
        <w:t>Lucr</w:t>
      </w:r>
      <w:proofErr w:type="spellEnd"/>
      <w:r w:rsidR="00022D9C" w:rsidRPr="00C325B9">
        <w:rPr>
          <w:rFonts w:ascii="Palatino Linotype" w:hAnsi="Palatino Linotype"/>
          <w:sz w:val="18"/>
          <w:szCs w:val="18"/>
        </w:rPr>
        <w:t xml:space="preserve">. </w:t>
      </w:r>
      <w:proofErr w:type="gramStart"/>
      <w:r w:rsidR="00022D9C" w:rsidRPr="00C325B9">
        <w:rPr>
          <w:rFonts w:ascii="Palatino Linotype" w:hAnsi="Palatino Linotype"/>
          <w:sz w:val="18"/>
          <w:szCs w:val="18"/>
        </w:rPr>
        <w:t>has</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also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others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involving</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or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(5) ‘The </w:t>
      </w:r>
      <w:proofErr w:type="spellStart"/>
      <w:r w:rsidR="00022D9C" w:rsidRPr="00C325B9">
        <w:rPr>
          <w:rFonts w:ascii="Palatino Linotype" w:hAnsi="Palatino Linotype"/>
          <w:sz w:val="18"/>
          <w:szCs w:val="18"/>
        </w:rPr>
        <w:t>totality</w:t>
      </w:r>
      <w:proofErr w:type="spellEnd"/>
      <w:r w:rsidR="00022D9C" w:rsidRPr="00C325B9">
        <w:rPr>
          <w:rFonts w:ascii="Palatino Linotype" w:hAnsi="Palatino Linotype"/>
          <w:sz w:val="18"/>
          <w:szCs w:val="18"/>
        </w:rPr>
        <w:t xml:space="preserve"> of </w:t>
      </w:r>
      <w:proofErr w:type="spellStart"/>
      <w:r w:rsidR="00022D9C" w:rsidRPr="00C325B9">
        <w:rPr>
          <w:rFonts w:ascii="Palatino Linotype" w:hAnsi="Palatino Linotype"/>
          <w:sz w:val="18"/>
          <w:szCs w:val="18"/>
        </w:rPr>
        <w:t>space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expressed</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bysumma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loci</w:t>
      </w:r>
      <w:proofErr w:type="spellEnd"/>
      <w:r w:rsidR="00022D9C" w:rsidRPr="00C325B9">
        <w:rPr>
          <w:rFonts w:ascii="Palatino Linotype" w:hAnsi="Palatino Linotype"/>
          <w:sz w:val="18"/>
          <w:szCs w:val="18"/>
        </w:rPr>
        <w:t xml:space="preserve"> ii. 1044,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proofErr w:type="gramStart"/>
      <w:r w:rsidR="00022D9C" w:rsidRPr="00C325B9">
        <w:rPr>
          <w:rFonts w:ascii="Palatino Linotype" w:hAnsi="Palatino Linotype"/>
          <w:sz w:val="18"/>
          <w:szCs w:val="18"/>
        </w:rPr>
        <w:t>profundi</w:t>
      </w:r>
      <w:proofErr w:type="spellEnd"/>
      <w:r w:rsidR="00022D9C" w:rsidRPr="00C325B9">
        <w:rPr>
          <w:rFonts w:ascii="Palatino Linotype" w:hAnsi="Palatino Linotype"/>
          <w:sz w:val="18"/>
          <w:szCs w:val="18"/>
        </w:rPr>
        <w:t xml:space="preserve">  vi</w:t>
      </w:r>
      <w:proofErr w:type="gramEnd"/>
      <w:r w:rsidR="00022D9C" w:rsidRPr="00C325B9">
        <w:rPr>
          <w:rFonts w:ascii="Palatino Linotype" w:hAnsi="Palatino Linotype"/>
          <w:sz w:val="18"/>
          <w:szCs w:val="18"/>
        </w:rPr>
        <w:t xml:space="preserve">. 485, and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profunda</w:t>
      </w:r>
      <w:proofErr w:type="spellEnd"/>
      <w:r w:rsidR="00022D9C" w:rsidRPr="00C325B9">
        <w:rPr>
          <w:rFonts w:ascii="Palatino Linotype" w:hAnsi="Palatino Linotype"/>
          <w:sz w:val="18"/>
          <w:szCs w:val="18"/>
        </w:rPr>
        <w:t xml:space="preserve"> ii. </w:t>
      </w:r>
      <w:proofErr w:type="gramStart"/>
      <w:r w:rsidR="00022D9C" w:rsidRPr="00C325B9">
        <w:rPr>
          <w:rFonts w:ascii="Palatino Linotype" w:hAnsi="Palatino Linotype"/>
          <w:sz w:val="18"/>
          <w:szCs w:val="18"/>
        </w:rPr>
        <w:t>1054;</w:t>
      </w:r>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also</w:t>
      </w:r>
      <w:proofErr w:type="spellEnd"/>
      <w:r w:rsidR="00022D9C" w:rsidRPr="00C325B9">
        <w:rPr>
          <w:rFonts w:ascii="Palatino Linotype" w:hAnsi="Palatino Linotype"/>
          <w:sz w:val="18"/>
          <w:szCs w:val="18"/>
        </w:rPr>
        <w:t xml:space="preserve"> in i. 969 by </w:t>
      </w:r>
      <w:proofErr w:type="spellStart"/>
      <w:r w:rsidR="00022D9C" w:rsidRPr="00C325B9">
        <w:rPr>
          <w:rFonts w:ascii="Palatino Linotype" w:hAnsi="Palatino Linotype"/>
          <w:sz w:val="18"/>
          <w:szCs w:val="18"/>
        </w:rPr>
        <w:t>omne</w:t>
      </w:r>
      <w:proofErr w:type="spellEnd"/>
      <w:r w:rsidR="00022D9C" w:rsidRPr="00C325B9">
        <w:rPr>
          <w:rFonts w:ascii="Palatino Linotype" w:hAnsi="Palatino Linotype"/>
          <w:sz w:val="18"/>
          <w:szCs w:val="18"/>
        </w:rPr>
        <w:t xml:space="preserve"> quod est </w:t>
      </w:r>
      <w:proofErr w:type="spellStart"/>
      <w:r w:rsidR="00022D9C" w:rsidRPr="00C325B9">
        <w:rPr>
          <w:rFonts w:ascii="Palatino Linotype" w:hAnsi="Palatino Linotype"/>
          <w:sz w:val="18"/>
          <w:szCs w:val="18"/>
        </w:rPr>
        <w:t>spatium</w:t>
      </w:r>
      <w:proofErr w:type="spellEnd"/>
      <w:r w:rsidR="00022D9C" w:rsidRPr="00C325B9">
        <w:rPr>
          <w:rFonts w:ascii="Palatino Linotype" w:hAnsi="Palatino Linotype"/>
          <w:sz w:val="18"/>
          <w:szCs w:val="18"/>
        </w:rPr>
        <w:t xml:space="preserve">. (6) </w:t>
      </w:r>
      <w:proofErr w:type="spellStart"/>
      <w:r w:rsidR="00022D9C" w:rsidRPr="00C325B9">
        <w:rPr>
          <w:rFonts w:ascii="Palatino Linotype" w:hAnsi="Palatino Linotype"/>
          <w:sz w:val="18"/>
          <w:szCs w:val="18"/>
        </w:rPr>
        <w:t>haec</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means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our</w:t>
      </w:r>
      <w:proofErr w:type="spellEnd"/>
      <w:r w:rsidR="00022D9C" w:rsidRPr="00C325B9">
        <w:rPr>
          <w:rFonts w:ascii="Palatino Linotype" w:hAnsi="Palatino Linotype"/>
          <w:sz w:val="18"/>
          <w:szCs w:val="18"/>
        </w:rPr>
        <w:t xml:space="preserve"> world’ (</w:t>
      </w:r>
      <w:proofErr w:type="spellStart"/>
      <w:r w:rsidR="00022D9C" w:rsidRPr="00C325B9">
        <w:rPr>
          <w:rFonts w:ascii="Palatino Linotype" w:hAnsi="Palatino Linotype"/>
          <w:sz w:val="18"/>
          <w:szCs w:val="18"/>
        </w:rPr>
        <w:t>see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above</w:t>
      </w:r>
      <w:proofErr w:type="spellEnd"/>
      <w:r w:rsidR="00022D9C" w:rsidRPr="00C325B9">
        <w:rPr>
          <w:rFonts w:ascii="Palatino Linotype" w:hAnsi="Palatino Linotype"/>
          <w:sz w:val="18"/>
          <w:szCs w:val="18"/>
        </w:rPr>
        <w:t xml:space="preserve">), and </w:t>
      </w:r>
      <w:proofErr w:type="spellStart"/>
      <w:r w:rsidR="00022D9C" w:rsidRPr="00C325B9">
        <w:rPr>
          <w:rFonts w:ascii="Palatino Linotype" w:hAnsi="Palatino Linotype"/>
          <w:sz w:val="18"/>
          <w:szCs w:val="18"/>
        </w:rPr>
        <w:t>this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sense</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also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expressed</w:t>
      </w:r>
      <w:proofErr w:type="spellEnd"/>
      <w:r w:rsidR="00022D9C" w:rsidRPr="00C325B9">
        <w:rPr>
          <w:rFonts w:ascii="Palatino Linotype" w:hAnsi="Palatino Linotype"/>
          <w:sz w:val="18"/>
          <w:szCs w:val="18"/>
        </w:rPr>
        <w:t xml:space="preserve"> by </w:t>
      </w:r>
      <w:proofErr w:type="spellStart"/>
      <w:r w:rsidR="00022D9C" w:rsidRPr="00C325B9">
        <w:rPr>
          <w:rFonts w:ascii="Palatino Linotype" w:hAnsi="Palatino Linotype"/>
          <w:sz w:val="18"/>
          <w:szCs w:val="18"/>
        </w:rPr>
        <w:t>rerum</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without</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haec</w:t>
      </w:r>
      <w:proofErr w:type="spellEnd"/>
      <w:r w:rsidR="00022D9C" w:rsidRPr="00C325B9">
        <w:rPr>
          <w:rFonts w:ascii="Palatino Linotype" w:hAnsi="Palatino Linotype"/>
          <w:sz w:val="18"/>
          <w:szCs w:val="18"/>
        </w:rPr>
        <w:t xml:space="preserve"> in vi. 606 and </w:t>
      </w:r>
      <w:proofErr w:type="spellStart"/>
      <w:r w:rsidR="00022D9C" w:rsidRPr="00C325B9">
        <w:rPr>
          <w:rFonts w:ascii="Palatino Linotype" w:hAnsi="Palatino Linotype"/>
          <w:sz w:val="18"/>
          <w:szCs w:val="18"/>
        </w:rPr>
        <w:t>even</w:t>
      </w:r>
      <w:proofErr w:type="spellEnd"/>
      <w:r w:rsidR="00022D9C" w:rsidRPr="00C325B9">
        <w:rPr>
          <w:rFonts w:ascii="Palatino Linotype" w:hAnsi="Palatino Linotype"/>
          <w:sz w:val="18"/>
          <w:szCs w:val="18"/>
        </w:rPr>
        <w:t xml:space="preserve"> by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alone</w:t>
      </w:r>
      <w:proofErr w:type="spellEnd"/>
      <w:r w:rsidR="00022D9C" w:rsidRPr="00C325B9">
        <w:rPr>
          <w:rFonts w:ascii="Palatino Linotype" w:hAnsi="Palatino Linotype"/>
          <w:sz w:val="18"/>
          <w:szCs w:val="18"/>
        </w:rPr>
        <w:t xml:space="preserve"> in v. 330. (7) In i. 1042 </w:t>
      </w:r>
      <w:proofErr w:type="spellStart"/>
      <w:proofErr w:type="gramStart"/>
      <w:r w:rsidR="00022D9C" w:rsidRPr="00C325B9">
        <w:rPr>
          <w:rFonts w:ascii="Palatino Linotype" w:hAnsi="Palatino Linotype"/>
          <w:sz w:val="18"/>
          <w:szCs w:val="18"/>
        </w:rPr>
        <w:t>summam</w:t>
      </w:r>
      <w:proofErr w:type="spellEnd"/>
      <w:r w:rsidR="00022D9C" w:rsidRPr="00C325B9">
        <w:rPr>
          <w:rFonts w:ascii="Palatino Linotype" w:hAnsi="Palatino Linotype"/>
          <w:sz w:val="18"/>
          <w:szCs w:val="18"/>
        </w:rPr>
        <w:t xml:space="preserve"> . ..</w:t>
      </w:r>
      <w:proofErr w:type="gramEnd"/>
      <w:r w:rsidR="00022D9C" w:rsidRPr="00C325B9">
        <w:rPr>
          <w:rFonts w:ascii="Palatino Linotype" w:hAnsi="Palatino Linotype"/>
          <w:sz w:val="18"/>
          <w:szCs w:val="18"/>
        </w:rPr>
        <w:t xml:space="preserve"> </w:t>
      </w:r>
      <w:proofErr w:type="spellStart"/>
      <w:proofErr w:type="gramStart"/>
      <w:r w:rsidR="00022D9C" w:rsidRPr="00C325B9">
        <w:rPr>
          <w:rFonts w:ascii="Palatino Linotype" w:hAnsi="Palatino Linotype"/>
          <w:sz w:val="18"/>
          <w:szCs w:val="18"/>
        </w:rPr>
        <w:t>omnem</w:t>
      </w:r>
      <w:proofErr w:type="spellEnd"/>
      <w:proofErr w:type="gram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quaecumque</w:t>
      </w:r>
      <w:proofErr w:type="spellEnd"/>
      <w:r w:rsidR="00022D9C" w:rsidRPr="00C325B9">
        <w:rPr>
          <w:rFonts w:ascii="Palatino Linotype" w:hAnsi="Palatino Linotype"/>
          <w:sz w:val="18"/>
          <w:szCs w:val="18"/>
        </w:rPr>
        <w:t xml:space="preserve"> est </w:t>
      </w:r>
      <w:proofErr w:type="spellStart"/>
      <w:r w:rsidR="00022D9C" w:rsidRPr="00C325B9">
        <w:rPr>
          <w:rFonts w:ascii="Palatino Linotype" w:hAnsi="Palatino Linotype"/>
          <w:sz w:val="18"/>
          <w:szCs w:val="18"/>
        </w:rPr>
        <w:t>conciliata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means</w:t>
      </w:r>
      <w:proofErr w:type="spellEnd"/>
      <w:r w:rsidR="00022D9C" w:rsidRPr="00C325B9">
        <w:rPr>
          <w:rFonts w:ascii="Palatino Linotype" w:hAnsi="Palatino Linotype"/>
          <w:sz w:val="18"/>
          <w:szCs w:val="18"/>
        </w:rPr>
        <w:t xml:space="preserve"> 'all the </w:t>
      </w:r>
      <w:proofErr w:type="spellStart"/>
      <w:r w:rsidR="00022D9C" w:rsidRPr="00C325B9">
        <w:rPr>
          <w:rFonts w:ascii="Palatino Linotype" w:hAnsi="Palatino Linotype"/>
          <w:sz w:val="18"/>
          <w:szCs w:val="18"/>
        </w:rPr>
        <w:t>different</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worlds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which</w:t>
      </w:r>
      <w:proofErr w:type="spellEnd"/>
      <w:r w:rsidR="00022D9C" w:rsidRPr="00C325B9">
        <w:rPr>
          <w:rFonts w:ascii="Palatino Linotype" w:hAnsi="Palatino Linotype"/>
          <w:sz w:val="18"/>
          <w:szCs w:val="18"/>
        </w:rPr>
        <w:t xml:space="preserve"> have been </w:t>
      </w:r>
      <w:proofErr w:type="spellStart"/>
      <w:r w:rsidR="00022D9C" w:rsidRPr="00C325B9">
        <w:rPr>
          <w:rFonts w:ascii="Palatino Linotype" w:hAnsi="Palatino Linotype"/>
          <w:sz w:val="18"/>
          <w:szCs w:val="18"/>
        </w:rPr>
        <w:t>created</w:t>
      </w:r>
      <w:proofErr w:type="spellEnd"/>
      <w:r w:rsidR="00022D9C" w:rsidRPr="00C325B9">
        <w:rPr>
          <w:rFonts w:ascii="Palatino Linotype" w:hAnsi="Palatino Linotype"/>
          <w:sz w:val="18"/>
          <w:szCs w:val="18"/>
        </w:rPr>
        <w:t xml:space="preserve">’, and </w:t>
      </w:r>
      <w:proofErr w:type="spellStart"/>
      <w:r w:rsidR="00022D9C" w:rsidRPr="00C325B9">
        <w:rPr>
          <w:rFonts w:ascii="Palatino Linotype" w:hAnsi="Palatino Linotype"/>
          <w:sz w:val="18"/>
          <w:szCs w:val="18"/>
        </w:rPr>
        <w:t>is</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picked</w:t>
      </w:r>
      <w:proofErr w:type="spellEnd"/>
      <w:r w:rsidR="00022D9C" w:rsidRPr="00C325B9">
        <w:rPr>
          <w:rFonts w:ascii="Palatino Linotype" w:hAnsi="Palatino Linotype"/>
          <w:sz w:val="18"/>
          <w:szCs w:val="18"/>
        </w:rPr>
        <w:t xml:space="preserve"> up in 1045 by </w:t>
      </w:r>
      <w:proofErr w:type="spellStart"/>
      <w:r w:rsidR="00022D9C" w:rsidRPr="00C325B9">
        <w:rPr>
          <w:rFonts w:ascii="Palatino Linotype" w:hAnsi="Palatino Linotype"/>
          <w:sz w:val="18"/>
          <w:szCs w:val="18"/>
        </w:rPr>
        <w:t>summa</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alone</w:t>
      </w:r>
      <w:proofErr w:type="spellEnd"/>
      <w:r w:rsidR="00022D9C" w:rsidRPr="00C325B9">
        <w:rPr>
          <w:rFonts w:ascii="Palatino Linotype" w:hAnsi="Palatino Linotype"/>
          <w:sz w:val="18"/>
          <w:szCs w:val="18"/>
        </w:rPr>
        <w:t xml:space="preserve"> in the </w:t>
      </w:r>
      <w:proofErr w:type="spellStart"/>
      <w:r w:rsidR="00022D9C" w:rsidRPr="00C325B9">
        <w:rPr>
          <w:rFonts w:ascii="Palatino Linotype" w:hAnsi="Palatino Linotype"/>
          <w:sz w:val="18"/>
          <w:szCs w:val="18"/>
        </w:rPr>
        <w:t>sense</w:t>
      </w:r>
      <w:proofErr w:type="spellEnd"/>
      <w:r w:rsidR="00022D9C" w:rsidRPr="00C325B9">
        <w:rPr>
          <w:rFonts w:ascii="Palatino Linotype" w:hAnsi="Palatino Linotype"/>
          <w:sz w:val="18"/>
          <w:szCs w:val="18"/>
        </w:rPr>
        <w:t xml:space="preserve"> of ‘</w:t>
      </w:r>
      <w:proofErr w:type="spellStart"/>
      <w:r w:rsidR="00022D9C" w:rsidRPr="00C325B9">
        <w:rPr>
          <w:rFonts w:ascii="Palatino Linotype" w:hAnsi="Palatino Linotype"/>
          <w:sz w:val="18"/>
          <w:szCs w:val="18"/>
        </w:rPr>
        <w:t>each</w:t>
      </w:r>
      <w:proofErr w:type="spellEnd"/>
      <w:r w:rsidR="00022D9C" w:rsidRPr="00C325B9">
        <w:rPr>
          <w:rFonts w:ascii="Palatino Linotype" w:hAnsi="Palatino Linotype"/>
          <w:sz w:val="18"/>
          <w:szCs w:val="18"/>
        </w:rPr>
        <w:t xml:space="preserve"> world </w:t>
      </w:r>
      <w:proofErr w:type="spellStart"/>
      <w:r w:rsidR="00022D9C" w:rsidRPr="00C325B9">
        <w:rPr>
          <w:rFonts w:ascii="Palatino Linotype" w:hAnsi="Palatino Linotype"/>
          <w:sz w:val="18"/>
          <w:szCs w:val="18"/>
        </w:rPr>
        <w:t>so</w:t>
      </w:r>
      <w:proofErr w:type="spellEnd"/>
      <w:r w:rsidR="00022D9C" w:rsidRPr="00C325B9">
        <w:rPr>
          <w:rFonts w:ascii="Palatino Linotype" w:hAnsi="Palatino Linotype"/>
          <w:sz w:val="18"/>
          <w:szCs w:val="18"/>
        </w:rPr>
        <w:t xml:space="preserve"> </w:t>
      </w:r>
      <w:proofErr w:type="spellStart"/>
      <w:r w:rsidR="00022D9C" w:rsidRPr="00C325B9">
        <w:rPr>
          <w:rFonts w:ascii="Palatino Linotype" w:hAnsi="Palatino Linotype"/>
          <w:sz w:val="18"/>
          <w:szCs w:val="18"/>
        </w:rPr>
        <w:t>created</w:t>
      </w:r>
      <w:proofErr w:type="spellEnd"/>
      <w:r w:rsidR="00022D9C" w:rsidRPr="00C325B9">
        <w:rPr>
          <w:rFonts w:ascii="Palatino Linotype" w:hAnsi="Palatino Linotype"/>
          <w:sz w:val="18"/>
          <w:szCs w:val="18"/>
        </w:rPr>
        <w:t xml:space="preserve">’.” (Bailey). </w:t>
      </w:r>
      <w:r w:rsidRPr="00C325B9">
        <w:rPr>
          <w:rFonts w:ascii="Palatino Linotype" w:hAnsi="Palatino Linotype"/>
          <w:b/>
          <w:sz w:val="18"/>
          <w:szCs w:val="18"/>
        </w:rPr>
        <w:t xml:space="preserve">    </w:t>
      </w:r>
    </w:p>
  </w:footnote>
  <w:footnote w:id="23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22D9C" w:rsidRPr="00C325B9">
        <w:rPr>
          <w:rFonts w:ascii="Palatino Linotype" w:hAnsi="Palatino Linotype" w:cs="Times New Roman"/>
          <w:b/>
          <w:sz w:val="18"/>
          <w:szCs w:val="18"/>
        </w:rPr>
        <w:t xml:space="preserve"> </w:t>
      </w:r>
      <w:r w:rsidR="00022D9C" w:rsidRPr="00C325B9">
        <w:rPr>
          <w:rFonts w:ascii="Palatino Linotype" w:hAnsi="Palatino Linotype" w:cs="Times New Roman"/>
          <w:b/>
          <w:bCs/>
          <w:sz w:val="18"/>
          <w:szCs w:val="18"/>
          <w:lang w:eastAsia="fr-FR"/>
        </w:rPr>
        <w:t>236. —</w:t>
      </w:r>
      <w:proofErr w:type="spellStart"/>
      <w:r w:rsidR="00022D9C" w:rsidRPr="00C325B9">
        <w:rPr>
          <w:rFonts w:ascii="Palatino Linotype" w:hAnsi="Palatino Linotype" w:cs="Times New Roman"/>
          <w:b/>
          <w:bCs/>
          <w:sz w:val="18"/>
          <w:szCs w:val="18"/>
          <w:lang w:eastAsia="fr-FR"/>
        </w:rPr>
        <w:t>immortali</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sunt</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natura</w:t>
      </w:r>
      <w:proofErr w:type="spellEnd"/>
      <w:r w:rsidR="00022D9C" w:rsidRPr="00C325B9">
        <w:rPr>
          <w:rFonts w:ascii="Palatino Linotype" w:hAnsi="Palatino Linotype" w:cs="Times New Roman"/>
          <w:b/>
          <w:bCs/>
          <w:sz w:val="18"/>
          <w:szCs w:val="18"/>
          <w:lang w:eastAsia="fr-FR"/>
        </w:rPr>
        <w:t xml:space="preserve"> </w:t>
      </w:r>
      <w:proofErr w:type="spellStart"/>
      <w:r w:rsidR="00022D9C" w:rsidRPr="00C325B9">
        <w:rPr>
          <w:rFonts w:ascii="Palatino Linotype" w:hAnsi="Palatino Linotype" w:cs="Times New Roman"/>
          <w:b/>
          <w:bCs/>
          <w:sz w:val="18"/>
          <w:szCs w:val="18"/>
          <w:lang w:eastAsia="fr-FR"/>
        </w:rPr>
        <w:t>praedita</w:t>
      </w:r>
      <w:proofErr w:type="spellEnd"/>
      <w:r w:rsidR="00022D9C" w:rsidRPr="00C325B9">
        <w:rPr>
          <w:rFonts w:ascii="Palatino Linotype" w:hAnsi="Palatino Linotype" w:cs="Times New Roman"/>
          <w:b/>
          <w:bCs/>
          <w:sz w:val="18"/>
          <w:szCs w:val="18"/>
          <w:lang w:eastAsia="fr-FR"/>
        </w:rPr>
        <w:t xml:space="preserve"> </w:t>
      </w:r>
      <w:proofErr w:type="spellStart"/>
      <w:proofErr w:type="gramStart"/>
      <w:r w:rsidR="00022D9C" w:rsidRPr="00C325B9">
        <w:rPr>
          <w:rFonts w:ascii="Palatino Linotype" w:hAnsi="Palatino Linotype" w:cs="Times New Roman"/>
          <w:b/>
          <w:bCs/>
          <w:sz w:val="18"/>
          <w:szCs w:val="18"/>
          <w:lang w:eastAsia="fr-FR"/>
        </w:rPr>
        <w:t>certe</w:t>
      </w:r>
      <w:proofErr w:type="spellEnd"/>
      <w:r w:rsidR="00022D9C" w:rsidRPr="00C325B9">
        <w:rPr>
          <w:rFonts w:ascii="Palatino Linotype" w:hAnsi="Palatino Linotype" w:cs="Times New Roman"/>
          <w:b/>
          <w:bCs/>
          <w:sz w:val="18"/>
          <w:szCs w:val="18"/>
          <w:lang w:eastAsia="fr-FR"/>
        </w:rPr>
        <w:t>;  —</w:t>
      </w:r>
      <w:proofErr w:type="gramEnd"/>
      <w:r w:rsidR="00022D9C" w:rsidRPr="00C325B9">
        <w:rPr>
          <w:rFonts w:ascii="Palatino Linotype" w:hAnsi="Palatino Linotype" w:cs="Times New Roman"/>
          <w:sz w:val="18"/>
          <w:szCs w:val="18"/>
          <w:lang w:eastAsia="fr-FR"/>
        </w:rPr>
        <w:t xml:space="preserve"> </w:t>
      </w:r>
      <w:r w:rsidR="00022D9C"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b/>
          <w:bCs/>
          <w:sz w:val="18"/>
          <w:szCs w:val="18"/>
        </w:rPr>
        <w:t>Sunt</w:t>
      </w:r>
      <w:proofErr w:type="spellEnd"/>
      <w:r w:rsidR="00CA3BD1" w:rsidRPr="00C325B9">
        <w:rPr>
          <w:rFonts w:ascii="Palatino Linotype" w:hAnsi="Palatino Linotype" w:cs="Times New Roman"/>
          <w:sz w:val="18"/>
          <w:szCs w:val="18"/>
        </w:rPr>
        <w:t xml:space="preserve"> </w:t>
      </w:r>
      <w:r w:rsidR="00022D9C" w:rsidRPr="00C325B9">
        <w:rPr>
          <w:rFonts w:ascii="Palatino Linotype" w:hAnsi="Palatino Linotype" w:cs="Times New Roman"/>
          <w:sz w:val="18"/>
          <w:szCs w:val="18"/>
        </w:rPr>
        <w:t>: l</w:t>
      </w:r>
      <w:r w:rsidR="00022D9C" w:rsidRPr="00C325B9">
        <w:rPr>
          <w:rFonts w:ascii="Palatino Linotype" w:hAnsi="Palatino Linotype" w:cs="Times New Roman"/>
          <w:sz w:val="18"/>
          <w:szCs w:val="18"/>
          <w:lang w:eastAsia="fr-FR"/>
        </w:rPr>
        <w:t xml:space="preserve">e sujet de </w:t>
      </w:r>
      <w:proofErr w:type="spellStart"/>
      <w:r w:rsidR="00022D9C" w:rsidRPr="00C325B9">
        <w:rPr>
          <w:rFonts w:ascii="Palatino Linotype" w:hAnsi="Palatino Linotype" w:cs="Times New Roman"/>
          <w:sz w:val="18"/>
          <w:szCs w:val="18"/>
          <w:lang w:eastAsia="fr-FR"/>
        </w:rPr>
        <w:t>sunt</w:t>
      </w:r>
      <w:proofErr w:type="spellEnd"/>
      <w:r w:rsidR="00022D9C" w:rsidRPr="00C325B9">
        <w:rPr>
          <w:rFonts w:ascii="Palatino Linotype" w:hAnsi="Palatino Linotype" w:cs="Times New Roman"/>
          <w:sz w:val="18"/>
          <w:szCs w:val="18"/>
          <w:lang w:eastAsia="fr-FR"/>
        </w:rPr>
        <w:t xml:space="preserve"> est l’antécédent (n. pl.) non exprimé de e </w:t>
      </w:r>
      <w:proofErr w:type="spellStart"/>
      <w:r w:rsidR="00022D9C" w:rsidRPr="00C325B9">
        <w:rPr>
          <w:rFonts w:ascii="Palatino Linotype" w:hAnsi="Palatino Linotype" w:cs="Times New Roman"/>
          <w:sz w:val="18"/>
          <w:szCs w:val="18"/>
          <w:lang w:eastAsia="fr-FR"/>
        </w:rPr>
        <w:t>quibus</w:t>
      </w:r>
      <w:proofErr w:type="spellEnd"/>
      <w:r w:rsidR="00022D9C" w:rsidRPr="00C325B9">
        <w:rPr>
          <w:rFonts w:ascii="Palatino Linotype" w:hAnsi="Palatino Linotype" w:cs="Times New Roman"/>
          <w:sz w:val="18"/>
          <w:szCs w:val="18"/>
          <w:lang w:eastAsia="fr-FR"/>
        </w:rPr>
        <w:t>.</w:t>
      </w:r>
      <w:r w:rsidR="00022D9C"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b/>
          <w:bCs/>
          <w:sz w:val="18"/>
          <w:szCs w:val="18"/>
        </w:rPr>
        <w:t>Prædĭtus</w:t>
      </w:r>
      <w:proofErr w:type="spellEnd"/>
      <w:r w:rsidR="00022D9C"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022D9C" w:rsidRPr="00C325B9">
        <w:rPr>
          <w:rFonts w:ascii="Palatino Linotype" w:hAnsi="Palatino Linotype" w:cs="Times New Roman"/>
          <w:b/>
          <w:bCs/>
          <w:sz w:val="18"/>
          <w:szCs w:val="18"/>
        </w:rPr>
        <w:t xml:space="preserve"> </w:t>
      </w:r>
      <w:r w:rsidR="00022D9C"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022D9C" w:rsidRPr="00C325B9">
        <w:rPr>
          <w:rFonts w:ascii="Palatino Linotype" w:hAnsi="Palatino Linotype" w:cs="Times New Roman"/>
          <w:sz w:val="18"/>
          <w:szCs w:val="18"/>
        </w:rPr>
        <w:t xml:space="preserve">muni devant soi, portant devant soi, ayant.  </w:t>
      </w:r>
      <w:r w:rsidR="00CA3BD1" w:rsidRPr="00C325B9">
        <w:rPr>
          <w:rFonts w:ascii="Palatino Linotype" w:hAnsi="Palatino Linotype" w:cs="Times New Roman"/>
          <w:sz w:val="18"/>
          <w:szCs w:val="18"/>
        </w:rPr>
        <w:t xml:space="preserve">  </w:t>
      </w:r>
      <w:r w:rsidR="00022D9C"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022D9C" w:rsidRPr="00C325B9">
        <w:rPr>
          <w:rFonts w:ascii="Palatino Linotype" w:hAnsi="Palatino Linotype" w:cs="Times New Roman"/>
          <w:sz w:val="18"/>
          <w:szCs w:val="18"/>
        </w:rPr>
        <w:t xml:space="preserve">gratifié de, doté de, pourvu de, doué de.  </w:t>
      </w:r>
      <w:r w:rsidR="00022D9C" w:rsidRPr="00C325B9">
        <w:rPr>
          <w:rFonts w:ascii="Palatino Linotype" w:hAnsi="Palatino Linotype" w:cs="Times New Roman"/>
          <w:b/>
          <w:sz w:val="18"/>
          <w:szCs w:val="18"/>
        </w:rPr>
        <w:t xml:space="preserve">    </w:t>
      </w:r>
      <w:proofErr w:type="spellStart"/>
      <w:r w:rsidR="00022D9C" w:rsidRPr="00C325B9">
        <w:rPr>
          <w:rFonts w:ascii="Palatino Linotype" w:eastAsia="Times New Roman" w:hAnsi="Palatino Linotype" w:cs="Times New Roman"/>
          <w:b/>
          <w:kern w:val="0"/>
          <w:sz w:val="18"/>
          <w:szCs w:val="18"/>
          <w:lang w:eastAsia="fr-FR"/>
          <w14:ligatures w14:val="none"/>
        </w:rPr>
        <w:t>I</w:t>
      </w:r>
      <w:r w:rsidR="00022D9C" w:rsidRPr="00C325B9">
        <w:rPr>
          <w:rFonts w:ascii="Palatino Linotype" w:eastAsia="Times New Roman" w:hAnsi="Palatino Linotype" w:cs="Times New Roman"/>
          <w:b/>
          <w:bCs/>
          <w:kern w:val="0"/>
          <w:sz w:val="18"/>
          <w:szCs w:val="18"/>
          <w:lang w:eastAsia="fr-FR"/>
          <w14:ligatures w14:val="none"/>
        </w:rPr>
        <w:t>mmortālis</w:t>
      </w:r>
      <w:proofErr w:type="spellEnd"/>
      <w:r w:rsidR="00022D9C" w:rsidRPr="00C325B9">
        <w:rPr>
          <w:rFonts w:ascii="Palatino Linotype" w:eastAsia="Times New Roman" w:hAnsi="Palatino Linotype" w:cs="Times New Roman"/>
          <w:b/>
          <w:bCs/>
          <w:kern w:val="0"/>
          <w:sz w:val="18"/>
          <w:szCs w:val="18"/>
          <w:lang w:eastAsia="fr-FR"/>
          <w14:ligatures w14:val="none"/>
        </w:rPr>
        <w:t xml:space="preserve"> (</w:t>
      </w:r>
      <w:proofErr w:type="spellStart"/>
      <w:r w:rsidR="00022D9C" w:rsidRPr="00C325B9">
        <w:rPr>
          <w:rFonts w:ascii="Palatino Linotype" w:eastAsia="Times New Roman" w:hAnsi="Palatino Linotype" w:cs="Times New Roman"/>
          <w:b/>
          <w:bCs/>
          <w:kern w:val="0"/>
          <w:sz w:val="18"/>
          <w:szCs w:val="18"/>
          <w:lang w:eastAsia="fr-FR"/>
          <w14:ligatures w14:val="none"/>
        </w:rPr>
        <w:t>inmortālis</w:t>
      </w:r>
      <w:proofErr w:type="spellEnd"/>
      <w:r w:rsidR="00022D9C" w:rsidRPr="00C325B9">
        <w:rPr>
          <w:rFonts w:ascii="Palatino Linotype" w:eastAsia="Times New Roman" w:hAnsi="Palatino Linotype" w:cs="Times New Roman"/>
          <w:b/>
          <w:bCs/>
          <w:kern w:val="0"/>
          <w:sz w:val="18"/>
          <w:szCs w:val="18"/>
          <w:lang w:eastAsia="fr-FR"/>
          <w14:ligatures w14:val="none"/>
        </w:rPr>
        <w:t xml:space="preserve">), e : </w:t>
      </w:r>
      <w:r w:rsidR="00022D9C" w:rsidRPr="00C325B9">
        <w:rPr>
          <w:rFonts w:ascii="Palatino Linotype" w:eastAsia="Times New Roman" w:hAnsi="Palatino Linotype" w:cs="Times New Roman"/>
          <w:bCs/>
          <w:kern w:val="0"/>
          <w:sz w:val="18"/>
          <w:szCs w:val="18"/>
          <w:lang w:eastAsia="fr-FR"/>
          <w14:ligatures w14:val="none"/>
        </w:rPr>
        <w:t>1.</w:t>
      </w:r>
      <w:r w:rsidR="00CA3BD1" w:rsidRPr="00C325B9">
        <w:rPr>
          <w:rFonts w:ascii="Palatino Linotype" w:eastAsia="Times New Roman" w:hAnsi="Palatino Linotype" w:cs="Times New Roman"/>
          <w:bCs/>
          <w:kern w:val="0"/>
          <w:sz w:val="18"/>
          <w:szCs w:val="18"/>
          <w:lang w:eastAsia="fr-FR"/>
          <w14:ligatures w14:val="none"/>
        </w:rPr>
        <w:t xml:space="preserve"> </w:t>
      </w:r>
      <w:r w:rsidR="00022D9C" w:rsidRPr="00C325B9">
        <w:rPr>
          <w:rFonts w:ascii="Palatino Linotype" w:eastAsia="Times New Roman" w:hAnsi="Palatino Linotype" w:cs="Times New Roman"/>
          <w:bCs/>
          <w:kern w:val="0"/>
          <w:sz w:val="18"/>
          <w:szCs w:val="18"/>
          <w:lang w:eastAsia="fr-FR"/>
          <w14:ligatures w14:val="none"/>
        </w:rPr>
        <w:t>immortel</w:t>
      </w:r>
      <w:r w:rsidR="00CA3BD1" w:rsidRPr="00C325B9">
        <w:rPr>
          <w:rFonts w:ascii="Palatino Linotype" w:eastAsia="Times New Roman" w:hAnsi="Palatino Linotype" w:cs="Times New Roman"/>
          <w:bCs/>
          <w:kern w:val="0"/>
          <w:sz w:val="18"/>
          <w:szCs w:val="18"/>
          <w:lang w:eastAsia="fr-FR"/>
          <w14:ligatures w14:val="none"/>
        </w:rPr>
        <w:t xml:space="preserve"> </w:t>
      </w:r>
      <w:r w:rsidR="00022D9C" w:rsidRPr="00C325B9">
        <w:rPr>
          <w:rFonts w:ascii="Palatino Linotype" w:eastAsia="Times New Roman" w:hAnsi="Palatino Linotype" w:cs="Times New Roman"/>
          <w:bCs/>
          <w:kern w:val="0"/>
          <w:sz w:val="18"/>
          <w:szCs w:val="18"/>
          <w:lang w:eastAsia="fr-FR"/>
          <w14:ligatures w14:val="none"/>
        </w:rPr>
        <w:t xml:space="preserve">; 2. impérissable, éternel.   3.  </w:t>
      </w:r>
      <w:r w:rsidR="00022D9C" w:rsidRPr="00C325B9">
        <w:rPr>
          <w:rFonts w:ascii="Palatino Linotype" w:eastAsia="Times New Roman" w:hAnsi="Palatino Linotype" w:cs="Times New Roman"/>
          <w:b/>
          <w:bCs/>
          <w:i/>
          <w:iCs/>
          <w:kern w:val="0"/>
          <w:sz w:val="18"/>
          <w:szCs w:val="18"/>
          <w:lang w:eastAsia="fr-FR"/>
          <w14:ligatures w14:val="none"/>
        </w:rPr>
        <w:t>fig</w:t>
      </w:r>
      <w:r w:rsidR="00022D9C" w:rsidRPr="00C325B9">
        <w:rPr>
          <w:rFonts w:ascii="Palatino Linotype" w:eastAsia="Times New Roman" w:hAnsi="Palatino Linotype" w:cs="Times New Roman"/>
          <w:b/>
          <w:bCs/>
          <w:kern w:val="0"/>
          <w:sz w:val="18"/>
          <w:szCs w:val="18"/>
          <w:lang w:eastAsia="fr-FR"/>
          <w14:ligatures w14:val="none"/>
        </w:rPr>
        <w:t>.</w:t>
      </w:r>
      <w:r w:rsidR="00CA3BD1" w:rsidRPr="00C325B9">
        <w:rPr>
          <w:rFonts w:ascii="Palatino Linotype" w:eastAsia="Times New Roman" w:hAnsi="Palatino Linotype" w:cs="Times New Roman"/>
          <w:b/>
          <w:bCs/>
          <w:kern w:val="0"/>
          <w:sz w:val="18"/>
          <w:szCs w:val="18"/>
          <w:lang w:eastAsia="fr-FR"/>
          <w14:ligatures w14:val="none"/>
        </w:rPr>
        <w:t xml:space="preserve"> </w:t>
      </w:r>
      <w:proofErr w:type="spellStart"/>
      <w:r w:rsidR="00022D9C" w:rsidRPr="00C325B9">
        <w:rPr>
          <w:rFonts w:ascii="Palatino Linotype" w:eastAsia="Times New Roman" w:hAnsi="Palatino Linotype" w:cs="Times New Roman"/>
          <w:b/>
          <w:bCs/>
          <w:kern w:val="0"/>
          <w:sz w:val="18"/>
          <w:szCs w:val="18"/>
          <w:lang w:eastAsia="fr-FR"/>
          <w14:ligatures w14:val="none"/>
        </w:rPr>
        <w:t>immortālis</w:t>
      </w:r>
      <w:proofErr w:type="spellEnd"/>
      <w:r w:rsidR="00022D9C" w:rsidRPr="00C325B9">
        <w:rPr>
          <w:rFonts w:ascii="Palatino Linotype" w:eastAsia="Times New Roman" w:hAnsi="Palatino Linotype" w:cs="Times New Roman"/>
          <w:b/>
          <w:bCs/>
          <w:kern w:val="0"/>
          <w:sz w:val="18"/>
          <w:szCs w:val="18"/>
          <w:lang w:eastAsia="fr-FR"/>
          <w14:ligatures w14:val="none"/>
        </w:rPr>
        <w:t xml:space="preserve"> :</w:t>
      </w:r>
      <w:r w:rsidR="00022D9C" w:rsidRPr="00C325B9">
        <w:rPr>
          <w:rFonts w:ascii="Palatino Linotype" w:eastAsia="Times New Roman" w:hAnsi="Palatino Linotype" w:cs="Times New Roman"/>
          <w:bCs/>
          <w:kern w:val="0"/>
          <w:sz w:val="18"/>
          <w:szCs w:val="18"/>
          <w:lang w:eastAsia="fr-FR"/>
          <w14:ligatures w14:val="none"/>
        </w:rPr>
        <w:t xml:space="preserve"> immortel = égal à un dieu, bienheureux comme un dieu. </w:t>
      </w:r>
      <w:r w:rsidR="00022D9C" w:rsidRPr="00C325B9">
        <w:rPr>
          <w:rFonts w:ascii="Palatino Linotype" w:eastAsia="Times New Roman" w:hAnsi="Palatino Linotype" w:cs="Times New Roman"/>
          <w:b/>
          <w:bCs/>
          <w:kern w:val="0"/>
          <w:sz w:val="18"/>
          <w:szCs w:val="18"/>
          <w:lang w:eastAsia="fr-FR"/>
          <w14:ligatures w14:val="none"/>
        </w:rPr>
        <w:t xml:space="preserve">‖ </w:t>
      </w:r>
      <w:proofErr w:type="spellStart"/>
      <w:r w:rsidR="00022D9C" w:rsidRPr="00C325B9">
        <w:rPr>
          <w:rFonts w:ascii="Palatino Linotype" w:eastAsia="Times New Roman" w:hAnsi="Palatino Linotype" w:cs="Times New Roman"/>
          <w:b/>
          <w:bCs/>
          <w:kern w:val="0"/>
          <w:sz w:val="18"/>
          <w:szCs w:val="18"/>
          <w:lang w:eastAsia="fr-FR"/>
          <w14:ligatures w14:val="none"/>
        </w:rPr>
        <w:t>Immortāles</w:t>
      </w:r>
      <w:proofErr w:type="spellEnd"/>
      <w:r w:rsidR="00022D9C" w:rsidRPr="00C325B9">
        <w:rPr>
          <w:rFonts w:ascii="Palatino Linotype" w:eastAsia="Times New Roman" w:hAnsi="Palatino Linotype" w:cs="Times New Roman"/>
          <w:b/>
          <w:bCs/>
          <w:kern w:val="0"/>
          <w:sz w:val="18"/>
          <w:szCs w:val="18"/>
          <w:lang w:eastAsia="fr-FR"/>
          <w14:ligatures w14:val="none"/>
        </w:rPr>
        <w:t xml:space="preserve">, </w:t>
      </w:r>
      <w:proofErr w:type="spellStart"/>
      <w:r w:rsidR="00022D9C" w:rsidRPr="00C325B9">
        <w:rPr>
          <w:rFonts w:ascii="Palatino Linotype" w:eastAsia="Times New Roman" w:hAnsi="Palatino Linotype" w:cs="Times New Roman"/>
          <w:b/>
          <w:bCs/>
          <w:kern w:val="0"/>
          <w:sz w:val="18"/>
          <w:szCs w:val="18"/>
          <w:lang w:eastAsia="fr-FR"/>
          <w14:ligatures w14:val="none"/>
        </w:rPr>
        <w:t>ĭum</w:t>
      </w:r>
      <w:proofErr w:type="spellEnd"/>
      <w:r w:rsidR="00022D9C" w:rsidRPr="00C325B9">
        <w:rPr>
          <w:rFonts w:ascii="Palatino Linotype" w:eastAsia="Times New Roman" w:hAnsi="Palatino Linotype" w:cs="Times New Roman"/>
          <w:b/>
          <w:bCs/>
          <w:kern w:val="0"/>
          <w:sz w:val="18"/>
          <w:szCs w:val="18"/>
          <w:lang w:eastAsia="fr-FR"/>
          <w14:ligatures w14:val="none"/>
        </w:rPr>
        <w:t>, m. :</w:t>
      </w:r>
      <w:r w:rsidR="00CA3BD1" w:rsidRPr="00C325B9">
        <w:rPr>
          <w:rFonts w:ascii="Palatino Linotype" w:eastAsia="Times New Roman" w:hAnsi="Palatino Linotype" w:cs="Times New Roman"/>
          <w:b/>
          <w:bCs/>
          <w:kern w:val="0"/>
          <w:sz w:val="18"/>
          <w:szCs w:val="18"/>
          <w:lang w:eastAsia="fr-FR"/>
          <w14:ligatures w14:val="none"/>
        </w:rPr>
        <w:t xml:space="preserve"> </w:t>
      </w:r>
      <w:r w:rsidR="00022D9C" w:rsidRPr="00C325B9">
        <w:rPr>
          <w:rFonts w:ascii="Palatino Linotype" w:eastAsia="Times New Roman" w:hAnsi="Palatino Linotype" w:cs="Times New Roman"/>
          <w:bCs/>
          <w:kern w:val="0"/>
          <w:sz w:val="18"/>
          <w:szCs w:val="18"/>
          <w:lang w:eastAsia="fr-FR"/>
          <w14:ligatures w14:val="none"/>
        </w:rPr>
        <w:t>les dieux.</w:t>
      </w:r>
      <w:r w:rsidRPr="00C325B9">
        <w:rPr>
          <w:rFonts w:ascii="Palatino Linotype" w:hAnsi="Palatino Linotype" w:cs="Times New Roman"/>
          <w:b/>
          <w:sz w:val="18"/>
          <w:szCs w:val="18"/>
        </w:rPr>
        <w:t xml:space="preserve"> </w:t>
      </w:r>
    </w:p>
  </w:footnote>
  <w:footnote w:id="237">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22D9C" w:rsidRPr="00C325B9">
        <w:rPr>
          <w:rFonts w:ascii="Palatino Linotype" w:hAnsi="Palatino Linotype" w:cs="Times New Roman"/>
          <w:b/>
          <w:sz w:val="18"/>
          <w:szCs w:val="18"/>
          <w:lang w:eastAsia="fr-FR"/>
        </w:rPr>
        <w:t xml:space="preserve">237. </w:t>
      </w:r>
      <w:r w:rsidR="00022D9C" w:rsidRPr="00C325B9">
        <w:rPr>
          <w:rFonts w:ascii="Palatino Linotype" w:hAnsi="Palatino Linotype" w:cs="Times New Roman"/>
          <w:b/>
          <w:sz w:val="18"/>
          <w:szCs w:val="18"/>
        </w:rPr>
        <w:t>—</w:t>
      </w:r>
      <w:proofErr w:type="spellStart"/>
      <w:r w:rsidR="00022D9C" w:rsidRPr="00C325B9">
        <w:rPr>
          <w:rFonts w:ascii="Palatino Linotype" w:hAnsi="Palatino Linotype" w:cs="Times New Roman"/>
          <w:b/>
          <w:sz w:val="18"/>
          <w:szCs w:val="18"/>
          <w:lang w:eastAsia="fr-FR"/>
        </w:rPr>
        <w:t>haud</w:t>
      </w:r>
      <w:proofErr w:type="spellEnd"/>
      <w:r w:rsidR="00022D9C" w:rsidRPr="00C325B9">
        <w:rPr>
          <w:rFonts w:ascii="Palatino Linotype" w:hAnsi="Palatino Linotype" w:cs="Times New Roman"/>
          <w:b/>
          <w:sz w:val="18"/>
          <w:szCs w:val="18"/>
          <w:lang w:eastAsia="fr-FR"/>
        </w:rPr>
        <w:t xml:space="preserve"> </w:t>
      </w:r>
      <w:proofErr w:type="spellStart"/>
      <w:r w:rsidR="00022D9C" w:rsidRPr="00C325B9">
        <w:rPr>
          <w:rFonts w:ascii="Palatino Linotype" w:hAnsi="Palatino Linotype" w:cs="Times New Roman"/>
          <w:b/>
          <w:sz w:val="18"/>
          <w:szCs w:val="18"/>
          <w:lang w:eastAsia="fr-FR"/>
        </w:rPr>
        <w:t>igitur</w:t>
      </w:r>
      <w:proofErr w:type="spellEnd"/>
      <w:r w:rsidR="00022D9C" w:rsidRPr="00C325B9">
        <w:rPr>
          <w:rFonts w:ascii="Palatino Linotype" w:hAnsi="Palatino Linotype" w:cs="Times New Roman"/>
          <w:b/>
          <w:sz w:val="18"/>
          <w:szCs w:val="18"/>
          <w:lang w:eastAsia="fr-FR"/>
        </w:rPr>
        <w:t xml:space="preserve"> </w:t>
      </w:r>
      <w:proofErr w:type="spellStart"/>
      <w:r w:rsidR="00022D9C" w:rsidRPr="00C325B9">
        <w:rPr>
          <w:rFonts w:ascii="Palatino Linotype" w:hAnsi="Palatino Linotype" w:cs="Times New Roman"/>
          <w:b/>
          <w:sz w:val="18"/>
          <w:szCs w:val="18"/>
          <w:lang w:eastAsia="fr-FR"/>
        </w:rPr>
        <w:t>possunt</w:t>
      </w:r>
      <w:proofErr w:type="spellEnd"/>
      <w:r w:rsidR="00022D9C" w:rsidRPr="00C325B9">
        <w:rPr>
          <w:rFonts w:ascii="Palatino Linotype" w:hAnsi="Palatino Linotype" w:cs="Times New Roman"/>
          <w:b/>
          <w:sz w:val="18"/>
          <w:szCs w:val="18"/>
          <w:lang w:eastAsia="fr-FR"/>
        </w:rPr>
        <w:t xml:space="preserve"> ad </w:t>
      </w:r>
      <w:proofErr w:type="spellStart"/>
      <w:r w:rsidR="00022D9C" w:rsidRPr="00C325B9">
        <w:rPr>
          <w:rFonts w:ascii="Palatino Linotype" w:hAnsi="Palatino Linotype" w:cs="Times New Roman"/>
          <w:b/>
          <w:sz w:val="18"/>
          <w:szCs w:val="18"/>
          <w:lang w:eastAsia="fr-FR"/>
        </w:rPr>
        <w:t>nilum</w:t>
      </w:r>
      <w:proofErr w:type="spellEnd"/>
      <w:r w:rsidR="00022D9C" w:rsidRPr="00C325B9">
        <w:rPr>
          <w:rFonts w:ascii="Palatino Linotype" w:hAnsi="Palatino Linotype" w:cs="Times New Roman"/>
          <w:b/>
          <w:sz w:val="18"/>
          <w:szCs w:val="18"/>
          <w:lang w:eastAsia="fr-FR"/>
        </w:rPr>
        <w:t xml:space="preserve"> </w:t>
      </w:r>
      <w:proofErr w:type="spellStart"/>
      <w:r w:rsidR="00022D9C" w:rsidRPr="00C325B9">
        <w:rPr>
          <w:rFonts w:ascii="Palatino Linotype" w:hAnsi="Palatino Linotype" w:cs="Times New Roman"/>
          <w:b/>
          <w:sz w:val="18"/>
          <w:szCs w:val="18"/>
          <w:lang w:eastAsia="fr-FR"/>
        </w:rPr>
        <w:t>quaeque</w:t>
      </w:r>
      <w:proofErr w:type="spellEnd"/>
      <w:r w:rsidR="00022D9C" w:rsidRPr="00C325B9">
        <w:rPr>
          <w:rFonts w:ascii="Palatino Linotype" w:hAnsi="Palatino Linotype" w:cs="Times New Roman"/>
          <w:b/>
          <w:sz w:val="18"/>
          <w:szCs w:val="18"/>
          <w:lang w:eastAsia="fr-FR"/>
        </w:rPr>
        <w:t xml:space="preserve"> </w:t>
      </w:r>
      <w:proofErr w:type="spellStart"/>
      <w:r w:rsidR="00022D9C" w:rsidRPr="00C325B9">
        <w:rPr>
          <w:rFonts w:ascii="Palatino Linotype" w:hAnsi="Palatino Linotype" w:cs="Times New Roman"/>
          <w:b/>
          <w:sz w:val="18"/>
          <w:szCs w:val="18"/>
          <w:lang w:eastAsia="fr-FR"/>
        </w:rPr>
        <w:t>reverti</w:t>
      </w:r>
      <w:proofErr w:type="spellEnd"/>
      <w:r w:rsidR="00022D9C" w:rsidRPr="00C325B9">
        <w:rPr>
          <w:rFonts w:ascii="Palatino Linotype" w:hAnsi="Palatino Linotype" w:cs="Times New Roman"/>
          <w:b/>
          <w:sz w:val="18"/>
          <w:szCs w:val="18"/>
          <w:lang w:eastAsia="fr-FR"/>
        </w:rPr>
        <w:t xml:space="preserve">. </w:t>
      </w:r>
      <w:r w:rsidR="00022D9C" w:rsidRPr="00C325B9">
        <w:rPr>
          <w:rFonts w:ascii="Palatino Linotype" w:hAnsi="Palatino Linotype" w:cs="Times New Roman"/>
          <w:b/>
          <w:sz w:val="18"/>
          <w:szCs w:val="18"/>
        </w:rPr>
        <w:t xml:space="preserve"> —</w:t>
      </w:r>
      <w:r w:rsidR="00022D9C"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b/>
          <w:bCs/>
          <w:sz w:val="18"/>
          <w:szCs w:val="18"/>
        </w:rPr>
        <w:t>Rĕvertor</w:t>
      </w:r>
      <w:proofErr w:type="spellEnd"/>
      <w:r w:rsidR="00022D9C" w:rsidRPr="00C325B9">
        <w:rPr>
          <w:rFonts w:ascii="Palatino Linotype" w:hAnsi="Palatino Linotype" w:cs="Times New Roman"/>
          <w:b/>
          <w:bCs/>
          <w:sz w:val="18"/>
          <w:szCs w:val="18"/>
        </w:rPr>
        <w:t xml:space="preserve"> (</w:t>
      </w:r>
      <w:proofErr w:type="spellStart"/>
      <w:r w:rsidR="00022D9C" w:rsidRPr="00C325B9">
        <w:rPr>
          <w:rFonts w:ascii="Palatino Linotype" w:hAnsi="Palatino Linotype" w:cs="Times New Roman"/>
          <w:b/>
          <w:bCs/>
          <w:sz w:val="18"/>
          <w:szCs w:val="18"/>
        </w:rPr>
        <w:t>rĕvortor</w:t>
      </w:r>
      <w:proofErr w:type="spellEnd"/>
      <w:r w:rsidR="00022D9C" w:rsidRPr="00C325B9">
        <w:rPr>
          <w:rFonts w:ascii="Palatino Linotype" w:hAnsi="Palatino Linotype" w:cs="Times New Roman"/>
          <w:sz w:val="18"/>
          <w:szCs w:val="18"/>
        </w:rPr>
        <w:t xml:space="preserve">), verti, versus </w:t>
      </w:r>
      <w:proofErr w:type="spellStart"/>
      <w:r w:rsidR="00022D9C" w:rsidRPr="00C325B9">
        <w:rPr>
          <w:rFonts w:ascii="Palatino Linotype" w:hAnsi="Palatino Linotype" w:cs="Times New Roman"/>
          <w:sz w:val="18"/>
          <w:szCs w:val="18"/>
        </w:rPr>
        <w:t>sum</w:t>
      </w:r>
      <w:proofErr w:type="spellEnd"/>
      <w:r w:rsidR="00022D9C" w:rsidRPr="00C325B9">
        <w:rPr>
          <w:rFonts w:ascii="Palatino Linotype" w:hAnsi="Palatino Linotype" w:cs="Times New Roman"/>
          <w:sz w:val="18"/>
          <w:szCs w:val="18"/>
        </w:rPr>
        <w:t xml:space="preserve"> </w:t>
      </w:r>
      <w:r w:rsidR="00022D9C" w:rsidRPr="00C325B9">
        <w:rPr>
          <w:rFonts w:ascii="Palatino Linotype" w:hAnsi="Palatino Linotype" w:cs="Times New Roman"/>
          <w:i/>
          <w:iCs/>
          <w:sz w:val="18"/>
          <w:szCs w:val="18"/>
        </w:rPr>
        <w:t>ou</w:t>
      </w:r>
      <w:r w:rsidR="00022D9C"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sz w:val="18"/>
          <w:szCs w:val="18"/>
        </w:rPr>
        <w:t>rĕverto</w:t>
      </w:r>
      <w:proofErr w:type="spellEnd"/>
      <w:r w:rsidR="00022D9C"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sz w:val="18"/>
          <w:szCs w:val="18"/>
        </w:rPr>
        <w:t>rĕvorto</w:t>
      </w:r>
      <w:proofErr w:type="spellEnd"/>
      <w:r w:rsidR="00022D9C"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sz w:val="18"/>
          <w:szCs w:val="18"/>
        </w:rPr>
        <w:t>ĕre</w:t>
      </w:r>
      <w:proofErr w:type="spellEnd"/>
      <w:r w:rsidR="00022D9C" w:rsidRPr="00C325B9">
        <w:rPr>
          <w:rFonts w:ascii="Palatino Linotype" w:hAnsi="Palatino Linotype" w:cs="Times New Roman"/>
          <w:sz w:val="18"/>
          <w:szCs w:val="18"/>
        </w:rPr>
        <w:t xml:space="preserve">, verti, </w:t>
      </w:r>
      <w:proofErr w:type="spellStart"/>
      <w:r w:rsidR="00022D9C" w:rsidRPr="00C325B9">
        <w:rPr>
          <w:rFonts w:ascii="Palatino Linotype" w:hAnsi="Palatino Linotype" w:cs="Times New Roman"/>
          <w:sz w:val="18"/>
          <w:szCs w:val="18"/>
        </w:rPr>
        <w:t>versum</w:t>
      </w:r>
      <w:proofErr w:type="spellEnd"/>
      <w:r w:rsidR="00022D9C" w:rsidRPr="00C325B9">
        <w:rPr>
          <w:rFonts w:ascii="Palatino Linotype" w:hAnsi="Palatino Linotype" w:cs="Times New Roman"/>
          <w:sz w:val="18"/>
          <w:szCs w:val="18"/>
        </w:rPr>
        <w:t xml:space="preserve"> : - </w:t>
      </w:r>
      <w:proofErr w:type="spellStart"/>
      <w:r w:rsidR="00022D9C" w:rsidRPr="00C325B9">
        <w:rPr>
          <w:rFonts w:ascii="Palatino Linotype" w:hAnsi="Palatino Linotype" w:cs="Times New Roman"/>
          <w:sz w:val="18"/>
          <w:szCs w:val="18"/>
        </w:rPr>
        <w:t>intr</w:t>
      </w:r>
      <w:proofErr w:type="spellEnd"/>
      <w:r w:rsidR="00022D9C"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022D9C" w:rsidRPr="00C325B9">
        <w:rPr>
          <w:rFonts w:ascii="Palatino Linotype" w:hAnsi="Palatino Linotype" w:cs="Times New Roman"/>
          <w:sz w:val="18"/>
          <w:szCs w:val="18"/>
        </w:rPr>
        <w:t xml:space="preserve"> retourner sur ses pas, rebrousser chemin, revenir (à).   </w:t>
      </w:r>
      <w:proofErr w:type="spellStart"/>
      <w:r w:rsidR="00022D9C" w:rsidRPr="00C325B9">
        <w:rPr>
          <w:rFonts w:ascii="Palatino Linotype" w:hAnsi="Palatino Linotype" w:cs="Times New Roman"/>
          <w:b/>
          <w:bCs/>
          <w:sz w:val="18"/>
          <w:szCs w:val="18"/>
        </w:rPr>
        <w:t>Nĭhĭlum</w:t>
      </w:r>
      <w:proofErr w:type="spellEnd"/>
      <w:r w:rsidR="00022D9C" w:rsidRPr="00C325B9">
        <w:rPr>
          <w:rFonts w:ascii="Palatino Linotype" w:hAnsi="Palatino Linotype" w:cs="Times New Roman"/>
          <w:b/>
          <w:bCs/>
          <w:sz w:val="18"/>
          <w:szCs w:val="18"/>
        </w:rPr>
        <w:t xml:space="preserve"> (</w:t>
      </w:r>
      <w:proofErr w:type="spellStart"/>
      <w:r w:rsidR="00022D9C" w:rsidRPr="00C325B9">
        <w:rPr>
          <w:rFonts w:ascii="Palatino Linotype" w:hAnsi="Palatino Linotype" w:cs="Times New Roman"/>
          <w:b/>
          <w:bCs/>
          <w:sz w:val="18"/>
          <w:szCs w:val="18"/>
        </w:rPr>
        <w:t>nīlum</w:t>
      </w:r>
      <w:proofErr w:type="spellEnd"/>
      <w:r w:rsidR="00022D9C" w:rsidRPr="00C325B9">
        <w:rPr>
          <w:rFonts w:ascii="Palatino Linotype" w:hAnsi="Palatino Linotype" w:cs="Times New Roman"/>
          <w:b/>
          <w:bCs/>
          <w:sz w:val="18"/>
          <w:szCs w:val="18"/>
        </w:rPr>
        <w:t xml:space="preserve">), </w:t>
      </w:r>
      <w:r w:rsidR="00022D9C" w:rsidRPr="00C325B9">
        <w:rPr>
          <w:rFonts w:ascii="Palatino Linotype" w:hAnsi="Palatino Linotype" w:cs="Times New Roman"/>
          <w:sz w:val="18"/>
          <w:szCs w:val="18"/>
        </w:rPr>
        <w:t>i, n. [ne,</w:t>
      </w:r>
      <w:r w:rsidR="00CA3BD1" w:rsidRPr="00C325B9">
        <w:rPr>
          <w:rFonts w:ascii="Palatino Linotype" w:hAnsi="Palatino Linotype" w:cs="Times New Roman"/>
          <w:sz w:val="18"/>
          <w:szCs w:val="18"/>
        </w:rPr>
        <w:t xml:space="preserve"> </w:t>
      </w:r>
      <w:proofErr w:type="spellStart"/>
      <w:r w:rsidR="00022D9C" w:rsidRPr="00C325B9">
        <w:rPr>
          <w:rFonts w:ascii="Palatino Linotype" w:hAnsi="Palatino Linotype" w:cs="Times New Roman"/>
          <w:sz w:val="18"/>
          <w:szCs w:val="18"/>
        </w:rPr>
        <w:t>hilum</w:t>
      </w:r>
      <w:proofErr w:type="spellEnd"/>
      <w:r w:rsidR="00022D9C" w:rsidRPr="00C325B9">
        <w:rPr>
          <w:rFonts w:ascii="Palatino Linotype" w:hAnsi="Palatino Linotype" w:cs="Times New Roman"/>
          <w:sz w:val="18"/>
          <w:szCs w:val="18"/>
        </w:rPr>
        <w:t>] : rien.</w:t>
      </w:r>
      <w:r w:rsidRPr="00C325B9">
        <w:rPr>
          <w:rFonts w:ascii="Palatino Linotype" w:hAnsi="Palatino Linotype" w:cs="Times New Roman"/>
          <w:b/>
          <w:sz w:val="18"/>
          <w:szCs w:val="18"/>
        </w:rPr>
        <w:t xml:space="preserve"> </w:t>
      </w:r>
    </w:p>
  </w:footnote>
  <w:footnote w:id="23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5F6E" w:rsidRPr="00C325B9">
        <w:rPr>
          <w:rFonts w:ascii="Palatino Linotype" w:hAnsi="Palatino Linotype" w:cs="Times New Roman"/>
          <w:b/>
          <w:bCs/>
          <w:sz w:val="18"/>
          <w:szCs w:val="18"/>
          <w:lang w:eastAsia="fr-FR"/>
        </w:rPr>
        <w:t xml:space="preserve">238. </w:t>
      </w:r>
      <w:r w:rsidR="004C5F6E" w:rsidRPr="00C325B9">
        <w:rPr>
          <w:rFonts w:ascii="Palatino Linotype" w:hAnsi="Palatino Linotype" w:cs="Times New Roman"/>
          <w:b/>
          <w:bCs/>
          <w:sz w:val="18"/>
          <w:szCs w:val="18"/>
        </w:rPr>
        <w:t xml:space="preserve">— </w:t>
      </w:r>
      <w:proofErr w:type="spellStart"/>
      <w:r w:rsidR="004C5F6E" w:rsidRPr="00C325B9">
        <w:rPr>
          <w:rFonts w:ascii="Palatino Linotype" w:hAnsi="Palatino Linotype" w:cs="Times New Roman"/>
          <w:b/>
          <w:bCs/>
          <w:sz w:val="18"/>
          <w:szCs w:val="18"/>
          <w:lang w:eastAsia="fr-FR"/>
        </w:rPr>
        <w:t>Dēnĭquĕ</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res</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omnis</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eadem</w:t>
      </w:r>
      <w:proofErr w:type="spellEnd"/>
      <w:r w:rsidR="004C5F6E" w:rsidRPr="00C325B9">
        <w:rPr>
          <w:rFonts w:ascii="Palatino Linotype" w:hAnsi="Palatino Linotype" w:cs="Times New Roman"/>
          <w:b/>
          <w:bCs/>
          <w:sz w:val="18"/>
          <w:szCs w:val="18"/>
          <w:lang w:eastAsia="fr-FR"/>
        </w:rPr>
        <w:t xml:space="preserve"> vis </w:t>
      </w:r>
      <w:proofErr w:type="spellStart"/>
      <w:r w:rsidR="004C5F6E" w:rsidRPr="00C325B9">
        <w:rPr>
          <w:rFonts w:ascii="Palatino Linotype" w:hAnsi="Palatino Linotype" w:cs="Times New Roman"/>
          <w:b/>
          <w:bCs/>
          <w:sz w:val="18"/>
          <w:szCs w:val="18"/>
          <w:lang w:eastAsia="fr-FR"/>
        </w:rPr>
        <w:t>causaque</w:t>
      </w:r>
      <w:proofErr w:type="spellEnd"/>
      <w:r w:rsidR="004C5F6E" w:rsidRPr="00C325B9">
        <w:rPr>
          <w:rFonts w:ascii="Palatino Linotype" w:hAnsi="Palatino Linotype" w:cs="Times New Roman"/>
          <w:b/>
          <w:bCs/>
          <w:sz w:val="18"/>
          <w:szCs w:val="18"/>
          <w:lang w:eastAsia="fr-FR"/>
        </w:rPr>
        <w:t xml:space="preserve"> vulgo —  </w:t>
      </w:r>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b/>
          <w:bCs/>
          <w:sz w:val="18"/>
          <w:szCs w:val="18"/>
          <w:lang w:eastAsia="fr-FR"/>
        </w:rPr>
        <w:t>Dēnĭquĕ</w:t>
      </w:r>
      <w:proofErr w:type="spellEnd"/>
      <w:r w:rsidR="004C5F6E" w:rsidRPr="00C325B9">
        <w:rPr>
          <w:rFonts w:ascii="Palatino Linotype" w:hAnsi="Palatino Linotype" w:cs="Times New Roman"/>
          <w:b/>
          <w:bCs/>
          <w:sz w:val="18"/>
          <w:szCs w:val="18"/>
          <w:lang w:eastAsia="fr-FR"/>
        </w:rPr>
        <w:t xml:space="preserve">, </w:t>
      </w:r>
      <w:r w:rsidR="004C5F6E" w:rsidRPr="00C325B9">
        <w:rPr>
          <w:rFonts w:ascii="Palatino Linotype" w:hAnsi="Palatino Linotype" w:cs="Times New Roman"/>
          <w:sz w:val="18"/>
          <w:szCs w:val="18"/>
          <w:lang w:eastAsia="fr-FR"/>
        </w:rPr>
        <w:t>adv</w:t>
      </w:r>
      <w:r w:rsidR="004C5F6E" w:rsidRPr="00C325B9">
        <w:rPr>
          <w:rFonts w:ascii="Palatino Linotype" w:hAnsi="Palatino Linotype" w:cs="Times New Roman"/>
          <w:b/>
          <w:bCs/>
          <w:sz w:val="18"/>
          <w:szCs w:val="18"/>
          <w:lang w:eastAsia="fr-FR"/>
        </w:rPr>
        <w:t>.</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et puis après, enfin [</w:t>
      </w:r>
      <w:r w:rsidR="004C5F6E" w:rsidRPr="00C325B9">
        <w:rPr>
          <w:rFonts w:ascii="Palatino Linotype" w:hAnsi="Palatino Linotype" w:cs="Times New Roman"/>
          <w:i/>
          <w:iCs/>
          <w:sz w:val="18"/>
          <w:szCs w:val="18"/>
          <w:lang w:eastAsia="fr-FR"/>
        </w:rPr>
        <w:t>surtout</w:t>
      </w:r>
      <w:r w:rsidR="004C5F6E"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i/>
          <w:iCs/>
          <w:sz w:val="18"/>
          <w:szCs w:val="18"/>
          <w:lang w:eastAsia="fr-FR"/>
        </w:rPr>
        <w:t xml:space="preserve">dans une énumération, et alors il peut être suivi de </w:t>
      </w:r>
      <w:proofErr w:type="spellStart"/>
      <w:r w:rsidR="004C5F6E" w:rsidRPr="00C325B9">
        <w:rPr>
          <w:rFonts w:ascii="Palatino Linotype" w:hAnsi="Palatino Linotype" w:cs="Times New Roman"/>
          <w:i/>
          <w:iCs/>
          <w:sz w:val="18"/>
          <w:szCs w:val="18"/>
          <w:lang w:eastAsia="fr-FR"/>
        </w:rPr>
        <w:t>postremo</w:t>
      </w:r>
      <w:proofErr w:type="spellEnd"/>
      <w:r w:rsidR="004C5F6E"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b/>
          <w:bCs/>
          <w:sz w:val="18"/>
          <w:szCs w:val="18"/>
          <w:lang w:eastAsia="fr-FR"/>
        </w:rPr>
        <w:t xml:space="preserve"> </w:t>
      </w:r>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b/>
          <w:bCs/>
          <w:sz w:val="18"/>
          <w:szCs w:val="18"/>
          <w:lang w:eastAsia="fr-FR"/>
        </w:rPr>
        <w:t>Omnis</w:t>
      </w:r>
      <w:proofErr w:type="spellEnd"/>
      <w:r w:rsidR="004C5F6E" w:rsidRPr="00C325B9">
        <w:rPr>
          <w:rFonts w:ascii="Palatino Linotype" w:hAnsi="Palatino Linotype" w:cs="Times New Roman"/>
          <w:sz w:val="18"/>
          <w:szCs w:val="18"/>
          <w:lang w:eastAsia="fr-FR"/>
        </w:rPr>
        <w:t xml:space="preserve"> = </w:t>
      </w:r>
      <w:proofErr w:type="spellStart"/>
      <w:r w:rsidR="004C5F6E" w:rsidRPr="00C325B9">
        <w:rPr>
          <w:rFonts w:ascii="Palatino Linotype" w:hAnsi="Palatino Linotype" w:cs="Times New Roman"/>
          <w:b/>
          <w:bCs/>
          <w:sz w:val="18"/>
          <w:szCs w:val="18"/>
          <w:lang w:eastAsia="fr-FR"/>
        </w:rPr>
        <w:t>omnes</w:t>
      </w:r>
      <w:proofErr w:type="spellEnd"/>
      <w:r w:rsidR="004C5F6E" w:rsidRPr="00C325B9">
        <w:rPr>
          <w:rFonts w:ascii="Palatino Linotype" w:hAnsi="Palatino Linotype" w:cs="Times New Roman"/>
          <w:b/>
          <w:bCs/>
          <w:sz w:val="18"/>
          <w:szCs w:val="18"/>
          <w:lang w:eastAsia="fr-FR"/>
        </w:rPr>
        <w:t>.    -</w:t>
      </w:r>
      <w:r w:rsidR="00CA3BD1"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Vīs</w:t>
      </w:r>
      <w:proofErr w:type="spellEnd"/>
      <w:r w:rsidR="004C5F6E" w:rsidRPr="00C325B9">
        <w:rPr>
          <w:rFonts w:ascii="Palatino Linotype" w:hAnsi="Palatino Linotype" w:cs="Times New Roman"/>
          <w:b/>
          <w:bCs/>
          <w:sz w:val="18"/>
          <w:szCs w:val="18"/>
          <w:lang w:eastAsia="fr-FR"/>
        </w:rPr>
        <w:t xml:space="preserve">, acc. </w:t>
      </w:r>
      <w:proofErr w:type="spellStart"/>
      <w:proofErr w:type="gramStart"/>
      <w:r w:rsidR="004C5F6E" w:rsidRPr="00C325B9">
        <w:rPr>
          <w:rFonts w:ascii="Palatino Linotype" w:hAnsi="Palatino Linotype" w:cs="Times New Roman"/>
          <w:b/>
          <w:bCs/>
          <w:sz w:val="18"/>
          <w:szCs w:val="18"/>
          <w:lang w:eastAsia="fr-FR"/>
        </w:rPr>
        <w:t>vim</w:t>
      </w:r>
      <w:proofErr w:type="spellEnd"/>
      <w:proofErr w:type="gram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abl</w:t>
      </w:r>
      <w:proofErr w:type="spellEnd"/>
      <w:r w:rsidR="004C5F6E" w:rsidRPr="00C325B9">
        <w:rPr>
          <w:rFonts w:ascii="Palatino Linotype" w:hAnsi="Palatino Linotype" w:cs="Times New Roman"/>
          <w:b/>
          <w:bCs/>
          <w:sz w:val="18"/>
          <w:szCs w:val="18"/>
          <w:lang w:eastAsia="fr-FR"/>
        </w:rPr>
        <w:t xml:space="preserve">. </w:t>
      </w:r>
      <w:proofErr w:type="spellStart"/>
      <w:proofErr w:type="gramStart"/>
      <w:r w:rsidR="004C5F6E" w:rsidRPr="00C325B9">
        <w:rPr>
          <w:rFonts w:ascii="Palatino Linotype" w:hAnsi="Palatino Linotype" w:cs="Times New Roman"/>
          <w:b/>
          <w:bCs/>
          <w:sz w:val="18"/>
          <w:szCs w:val="18"/>
          <w:lang w:eastAsia="fr-FR"/>
        </w:rPr>
        <w:t>vī</w:t>
      </w:r>
      <w:proofErr w:type="spellEnd"/>
      <w:proofErr w:type="gram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i/>
          <w:iCs/>
          <w:sz w:val="18"/>
          <w:szCs w:val="18"/>
          <w:lang w:eastAsia="fr-FR"/>
        </w:rPr>
        <w:t>plur</w:t>
      </w:r>
      <w:proofErr w:type="spellEnd"/>
      <w:r w:rsidR="004C5F6E" w:rsidRPr="00C325B9">
        <w:rPr>
          <w:rFonts w:ascii="Palatino Linotype" w:hAnsi="Palatino Linotype" w:cs="Times New Roman"/>
          <w:b/>
          <w:bCs/>
          <w:i/>
          <w:iCs/>
          <w:sz w:val="18"/>
          <w:szCs w:val="18"/>
          <w:lang w:eastAsia="fr-FR"/>
        </w:rPr>
        <w:t>.</w:t>
      </w:r>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i/>
          <w:iCs/>
          <w:sz w:val="18"/>
          <w:szCs w:val="18"/>
          <w:lang w:eastAsia="fr-FR"/>
        </w:rPr>
        <w:t>vīrēs</w:t>
      </w:r>
      <w:proofErr w:type="spellEnd"/>
      <w:r w:rsidR="004C5F6E" w:rsidRPr="00C325B9">
        <w:rPr>
          <w:rFonts w:ascii="Palatino Linotype" w:hAnsi="Palatino Linotype" w:cs="Times New Roman"/>
          <w:b/>
          <w:bCs/>
          <w:i/>
          <w:iCs/>
          <w:sz w:val="18"/>
          <w:szCs w:val="18"/>
          <w:lang w:eastAsia="fr-FR"/>
        </w:rPr>
        <w:t xml:space="preserve">, </w:t>
      </w:r>
      <w:proofErr w:type="spellStart"/>
      <w:r w:rsidR="004C5F6E" w:rsidRPr="00C325B9">
        <w:rPr>
          <w:rFonts w:ascii="Palatino Linotype" w:hAnsi="Palatino Linotype" w:cs="Times New Roman"/>
          <w:b/>
          <w:bCs/>
          <w:i/>
          <w:iCs/>
          <w:sz w:val="18"/>
          <w:szCs w:val="18"/>
          <w:lang w:eastAsia="fr-FR"/>
        </w:rPr>
        <w:t>vīrĭum</w:t>
      </w:r>
      <w:proofErr w:type="spellEnd"/>
      <w:r w:rsidR="004C5F6E" w:rsidRPr="00C325B9">
        <w:rPr>
          <w:rFonts w:ascii="Palatino Linotype" w:hAnsi="Palatino Linotype" w:cs="Times New Roman"/>
          <w:b/>
          <w:bCs/>
          <w:sz w:val="18"/>
          <w:szCs w:val="18"/>
          <w:lang w:eastAsia="fr-FR"/>
        </w:rPr>
        <w:t>, f.</w:t>
      </w:r>
      <w:r w:rsidR="00CA3BD1" w:rsidRPr="00C325B9">
        <w:rPr>
          <w:rFonts w:ascii="Palatino Linotype" w:hAnsi="Palatino Linotype" w:cs="Times New Roman"/>
          <w:b/>
          <w:bCs/>
          <w:sz w:val="18"/>
          <w:szCs w:val="18"/>
          <w:lang w:eastAsia="fr-FR"/>
        </w:rPr>
        <w:t xml:space="preserve"> </w:t>
      </w:r>
      <w:r w:rsidR="004C5F6E" w:rsidRPr="00C325B9">
        <w:rPr>
          <w:rFonts w:ascii="Palatino Linotype" w:hAnsi="Palatino Linotype" w:cs="Times New Roman"/>
          <w:sz w:val="18"/>
          <w:szCs w:val="18"/>
          <w:lang w:eastAsia="fr-FR"/>
        </w:rPr>
        <w:t>: force</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xml:space="preserve">; violence.      </w:t>
      </w:r>
      <w:proofErr w:type="spellStart"/>
      <w:r w:rsidR="004C5F6E" w:rsidRPr="00C325B9">
        <w:rPr>
          <w:rFonts w:ascii="Palatino Linotype" w:hAnsi="Palatino Linotype" w:cs="Times New Roman"/>
          <w:b/>
          <w:bCs/>
          <w:sz w:val="18"/>
          <w:szCs w:val="18"/>
          <w:lang w:eastAsia="fr-FR"/>
        </w:rPr>
        <w:t>Vulgō</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volgō</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i/>
          <w:iCs/>
          <w:sz w:val="18"/>
          <w:szCs w:val="18"/>
          <w:lang w:eastAsia="fr-FR"/>
        </w:rPr>
        <w:t>abl</w:t>
      </w:r>
      <w:proofErr w:type="spellEnd"/>
      <w:r w:rsidR="004C5F6E" w:rsidRPr="00C325B9">
        <w:rPr>
          <w:rFonts w:ascii="Palatino Linotype" w:hAnsi="Palatino Linotype" w:cs="Times New Roman"/>
          <w:i/>
          <w:iCs/>
          <w:sz w:val="18"/>
          <w:szCs w:val="18"/>
          <w:lang w:eastAsia="fr-FR"/>
        </w:rPr>
        <w:t xml:space="preserve">. </w:t>
      </w:r>
      <w:proofErr w:type="gramStart"/>
      <w:r w:rsidR="004C5F6E" w:rsidRPr="00C325B9">
        <w:rPr>
          <w:rFonts w:ascii="Palatino Linotype" w:hAnsi="Palatino Linotype" w:cs="Times New Roman"/>
          <w:i/>
          <w:iCs/>
          <w:sz w:val="18"/>
          <w:szCs w:val="18"/>
          <w:lang w:eastAsia="fr-FR"/>
        </w:rPr>
        <w:t>de</w:t>
      </w:r>
      <w:proofErr w:type="gramEnd"/>
      <w:r w:rsidR="004C5F6E" w:rsidRPr="00C325B9">
        <w:rPr>
          <w:rFonts w:ascii="Palatino Linotype" w:hAnsi="Palatino Linotype" w:cs="Times New Roman"/>
          <w:i/>
          <w:iCs/>
          <w:sz w:val="18"/>
          <w:szCs w:val="18"/>
          <w:lang w:eastAsia="fr-FR"/>
        </w:rPr>
        <w:t xml:space="preserve"> </w:t>
      </w:r>
      <w:proofErr w:type="spellStart"/>
      <w:r w:rsidR="004C5F6E" w:rsidRPr="00C325B9">
        <w:rPr>
          <w:rFonts w:ascii="Palatino Linotype" w:hAnsi="Palatino Linotype" w:cs="Times New Roman"/>
          <w:i/>
          <w:iCs/>
          <w:sz w:val="18"/>
          <w:szCs w:val="18"/>
          <w:lang w:eastAsia="fr-FR"/>
        </w:rPr>
        <w:t>vulgus</w:t>
      </w:r>
      <w:proofErr w:type="spellEnd"/>
      <w:r w:rsidR="004C5F6E" w:rsidRPr="00C325B9">
        <w:rPr>
          <w:rFonts w:ascii="Palatino Linotype" w:hAnsi="Palatino Linotype" w:cs="Times New Roman"/>
          <w:i/>
          <w:iCs/>
          <w:sz w:val="18"/>
          <w:szCs w:val="18"/>
          <w:lang w:eastAsia="fr-FR"/>
        </w:rPr>
        <w:t xml:space="preserve"> pris comme adv.</w:t>
      </w:r>
      <w:r w:rsidR="004C5F6E" w:rsidRPr="00C325B9">
        <w:rPr>
          <w:rFonts w:ascii="Palatino Linotype" w:hAnsi="Palatino Linotype" w:cs="Times New Roman"/>
          <w:sz w:val="18"/>
          <w:szCs w:val="18"/>
          <w:lang w:eastAsia="fr-FR"/>
        </w:rPr>
        <w:t xml:space="preserve"> : -</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a</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en foule, en public, généralement, indistinctement. -</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b</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partout -</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c</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communément, ordinairement</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sym w:font="Symbol" w:char="F0AE"/>
      </w:r>
      <w:r w:rsidR="004C5F6E" w:rsidRPr="00C325B9">
        <w:rPr>
          <w:rFonts w:ascii="Palatino Linotype" w:hAnsi="Palatino Linotype" w:cs="Times New Roman"/>
          <w:sz w:val="18"/>
          <w:szCs w:val="18"/>
          <w:lang w:eastAsia="fr-FR"/>
        </w:rPr>
        <w:t xml:space="preserve"> «</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sans distinction</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xml:space="preserve">» (ER.). </w:t>
      </w:r>
      <w:r w:rsidRPr="00C325B9">
        <w:rPr>
          <w:rFonts w:ascii="Palatino Linotype" w:hAnsi="Palatino Linotype" w:cs="Times New Roman"/>
          <w:b/>
          <w:sz w:val="18"/>
          <w:szCs w:val="18"/>
        </w:rPr>
        <w:t xml:space="preserve">      </w:t>
      </w:r>
    </w:p>
  </w:footnote>
  <w:footnote w:id="239">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5F6E" w:rsidRPr="00C325B9">
        <w:rPr>
          <w:rFonts w:ascii="Palatino Linotype" w:hAnsi="Palatino Linotype" w:cs="Times New Roman"/>
          <w:b/>
          <w:bCs/>
          <w:sz w:val="18"/>
          <w:szCs w:val="18"/>
          <w:lang w:eastAsia="fr-FR"/>
        </w:rPr>
        <w:t xml:space="preserve">239. </w:t>
      </w:r>
      <w:r w:rsidR="004C5F6E" w:rsidRPr="00C325B9">
        <w:rPr>
          <w:rFonts w:ascii="Palatino Linotype" w:hAnsi="Palatino Linotype" w:cs="Times New Roman"/>
          <w:b/>
          <w:bCs/>
          <w:sz w:val="18"/>
          <w:szCs w:val="18"/>
        </w:rPr>
        <w:t xml:space="preserve">— </w:t>
      </w:r>
      <w:proofErr w:type="spellStart"/>
      <w:r w:rsidR="004C5F6E" w:rsidRPr="00C325B9">
        <w:rPr>
          <w:rFonts w:ascii="Palatino Linotype" w:hAnsi="Palatino Linotype" w:cs="Times New Roman"/>
          <w:b/>
          <w:bCs/>
          <w:sz w:val="18"/>
          <w:szCs w:val="18"/>
          <w:lang w:eastAsia="fr-FR"/>
        </w:rPr>
        <w:t>conficeret</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nisi</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materies</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aeterna</w:t>
      </w:r>
      <w:proofErr w:type="spellEnd"/>
      <w:r w:rsidR="004C5F6E" w:rsidRPr="00C325B9">
        <w:rPr>
          <w:rFonts w:ascii="Palatino Linotype" w:hAnsi="Palatino Linotype" w:cs="Times New Roman"/>
          <w:b/>
          <w:bCs/>
          <w:sz w:val="18"/>
          <w:szCs w:val="18"/>
          <w:lang w:eastAsia="fr-FR"/>
        </w:rPr>
        <w:t xml:space="preserve"> </w:t>
      </w:r>
      <w:proofErr w:type="spellStart"/>
      <w:proofErr w:type="gramStart"/>
      <w:r w:rsidR="004C5F6E" w:rsidRPr="00C325B9">
        <w:rPr>
          <w:rFonts w:ascii="Palatino Linotype" w:hAnsi="Palatino Linotype" w:cs="Times New Roman"/>
          <w:b/>
          <w:bCs/>
          <w:sz w:val="18"/>
          <w:szCs w:val="18"/>
          <w:lang w:eastAsia="fr-FR"/>
        </w:rPr>
        <w:t>teneret</w:t>
      </w:r>
      <w:proofErr w:type="spellEnd"/>
      <w:r w:rsidR="004C5F6E" w:rsidRPr="00C325B9">
        <w:rPr>
          <w:rFonts w:ascii="Palatino Linotype" w:hAnsi="Palatino Linotype" w:cs="Times New Roman"/>
          <w:b/>
          <w:bCs/>
          <w:sz w:val="18"/>
          <w:szCs w:val="18"/>
          <w:lang w:eastAsia="fr-FR"/>
        </w:rPr>
        <w:t xml:space="preserve">, </w:t>
      </w:r>
      <w:r w:rsidR="004C5F6E" w:rsidRPr="00C325B9">
        <w:rPr>
          <w:rFonts w:ascii="Palatino Linotype" w:hAnsi="Palatino Linotype" w:cs="Times New Roman"/>
          <w:b/>
          <w:bCs/>
          <w:sz w:val="18"/>
          <w:szCs w:val="18"/>
        </w:rPr>
        <w:t xml:space="preserve"> </w:t>
      </w:r>
      <w:r w:rsidR="004C5F6E" w:rsidRPr="00C325B9">
        <w:rPr>
          <w:rFonts w:ascii="Palatino Linotype" w:hAnsi="Palatino Linotype" w:cs="Times New Roman"/>
          <w:b/>
          <w:bCs/>
          <w:sz w:val="18"/>
          <w:szCs w:val="18"/>
          <w:lang w:eastAsia="fr-FR"/>
        </w:rPr>
        <w:t>—</w:t>
      </w:r>
      <w:proofErr w:type="gramEnd"/>
      <w:r w:rsidR="004C5F6E"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Confĭcĭo</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ĕre</w:t>
      </w:r>
      <w:proofErr w:type="spellEnd"/>
      <w:r w:rsidR="004C5F6E" w:rsidRPr="00C325B9">
        <w:rPr>
          <w:rFonts w:ascii="Palatino Linotype" w:hAnsi="Palatino Linotype" w:cs="Times New Roman"/>
          <w:b/>
          <w:bCs/>
          <w:sz w:val="18"/>
          <w:szCs w:val="18"/>
          <w:lang w:eastAsia="fr-FR"/>
        </w:rPr>
        <w:t>,</w:t>
      </w:r>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fēci</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fectum</w:t>
      </w:r>
      <w:proofErr w:type="spellEnd"/>
      <w:r w:rsidR="004C5F6E" w:rsidRPr="00C325B9">
        <w:rPr>
          <w:rFonts w:ascii="Palatino Linotype" w:hAnsi="Palatino Linotype" w:cs="Times New Roman"/>
          <w:sz w:val="18"/>
          <w:szCs w:val="18"/>
          <w:lang w:eastAsia="fr-FR"/>
        </w:rPr>
        <w:t xml:space="preserve"> [cum + </w:t>
      </w:r>
      <w:proofErr w:type="spellStart"/>
      <w:r w:rsidR="004C5F6E" w:rsidRPr="00C325B9">
        <w:rPr>
          <w:rFonts w:ascii="Palatino Linotype" w:hAnsi="Palatino Linotype" w:cs="Times New Roman"/>
          <w:sz w:val="18"/>
          <w:szCs w:val="18"/>
          <w:lang w:eastAsia="fr-FR"/>
        </w:rPr>
        <w:t>facio</w:t>
      </w:r>
      <w:proofErr w:type="spellEnd"/>
      <w:r w:rsidR="004C5F6E" w:rsidRPr="00C325B9">
        <w:rPr>
          <w:rFonts w:ascii="Palatino Linotype" w:hAnsi="Palatino Linotype" w:cs="Times New Roman"/>
          <w:sz w:val="18"/>
          <w:szCs w:val="18"/>
          <w:lang w:eastAsia="fr-FR"/>
        </w:rPr>
        <w:t xml:space="preserve">] : - tr. </w:t>
      </w:r>
      <w:proofErr w:type="gramStart"/>
      <w:r w:rsidR="004C5F6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1</w:t>
      </w:r>
      <w:proofErr w:type="gramEnd"/>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xml:space="preserve">faire intégralement, faire, achever, terminer.  […]  </w:t>
      </w:r>
      <w:proofErr w:type="gramStart"/>
      <w:r w:rsidR="004C5F6E" w:rsidRPr="00C325B9">
        <w:rPr>
          <w:rFonts w:ascii="Palatino Linotype" w:hAnsi="Palatino Linotype" w:cs="Times New Roman"/>
          <w:sz w:val="18"/>
          <w:szCs w:val="18"/>
          <w:lang w:eastAsia="fr-FR"/>
        </w:rPr>
        <w:t>venir</w:t>
      </w:r>
      <w:proofErr w:type="gramEnd"/>
      <w:r w:rsidR="004C5F6E" w:rsidRPr="00C325B9">
        <w:rPr>
          <w:rFonts w:ascii="Palatino Linotype" w:hAnsi="Palatino Linotype" w:cs="Times New Roman"/>
          <w:sz w:val="18"/>
          <w:szCs w:val="18"/>
          <w:lang w:eastAsia="fr-FR"/>
        </w:rPr>
        <w:t xml:space="preserve"> à bout de, faire périr</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xml:space="preserve">; épuiser.    </w:t>
      </w:r>
      <w:bookmarkStart w:id="79" w:name="teneo"/>
      <w:bookmarkEnd w:id="79"/>
      <w:proofErr w:type="spellStart"/>
      <w:r w:rsidR="004C5F6E" w:rsidRPr="00C325B9">
        <w:rPr>
          <w:rFonts w:ascii="Palatino Linotype" w:hAnsi="Palatino Linotype" w:cs="Times New Roman"/>
          <w:b/>
          <w:bCs/>
          <w:sz w:val="18"/>
          <w:szCs w:val="18"/>
          <w:lang w:eastAsia="fr-FR"/>
        </w:rPr>
        <w:t>Tĕnĕo</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ēre</w:t>
      </w:r>
      <w:proofErr w:type="spellEnd"/>
      <w:r w:rsidR="004C5F6E" w:rsidRPr="00C325B9">
        <w:rPr>
          <w:rFonts w:ascii="Palatino Linotype" w:hAnsi="Palatino Linotype" w:cs="Times New Roman"/>
          <w:b/>
          <w:bCs/>
          <w:sz w:val="18"/>
          <w:szCs w:val="18"/>
          <w:lang w:eastAsia="fr-FR"/>
        </w:rPr>
        <w:t>,</w:t>
      </w:r>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tĕnŭi</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tentum</w:t>
      </w:r>
      <w:proofErr w:type="spellEnd"/>
      <w:r w:rsidR="004C5F6E" w:rsidRPr="00C325B9">
        <w:rPr>
          <w:rFonts w:ascii="Palatino Linotype" w:hAnsi="Palatino Linotype" w:cs="Times New Roman"/>
          <w:sz w:val="18"/>
          <w:szCs w:val="18"/>
          <w:lang w:eastAsia="fr-FR"/>
        </w:rPr>
        <w:t xml:space="preserve"> : </w:t>
      </w:r>
      <w:r w:rsidR="004C5F6E" w:rsidRPr="00C325B9">
        <w:rPr>
          <w:rFonts w:ascii="Palatino Linotype" w:hAnsi="Palatino Linotype" w:cs="Times New Roman"/>
          <w:b/>
          <w:bCs/>
          <w:sz w:val="18"/>
          <w:szCs w:val="18"/>
          <w:lang w:eastAsia="fr-FR"/>
        </w:rPr>
        <w:t xml:space="preserve">- </w:t>
      </w:r>
      <w:r w:rsidR="004C5F6E" w:rsidRPr="00C325B9">
        <w:rPr>
          <w:rFonts w:ascii="Palatino Linotype" w:hAnsi="Palatino Linotype" w:cs="Times New Roman"/>
          <w:b/>
          <w:bCs/>
          <w:i/>
          <w:iCs/>
          <w:sz w:val="18"/>
          <w:szCs w:val="18"/>
          <w:lang w:eastAsia="fr-FR"/>
        </w:rPr>
        <w:t>tr.</w:t>
      </w:r>
      <w:r w:rsidR="004C5F6E" w:rsidRPr="00C325B9">
        <w:rPr>
          <w:rFonts w:ascii="Palatino Linotype" w:hAnsi="Palatino Linotype" w:cs="Times New Roman"/>
          <w:b/>
          <w:bCs/>
          <w:sz w:val="18"/>
          <w:szCs w:val="18"/>
          <w:lang w:eastAsia="fr-FR"/>
        </w:rPr>
        <w:t xml:space="preserve"> – </w:t>
      </w:r>
      <w:r w:rsidR="004C5F6E" w:rsidRPr="00C325B9">
        <w:rPr>
          <w:rFonts w:ascii="Palatino Linotype" w:hAnsi="Palatino Linotype" w:cs="Times New Roman"/>
          <w:sz w:val="18"/>
          <w:szCs w:val="18"/>
          <w:lang w:eastAsia="fr-FR"/>
        </w:rPr>
        <w:t>tenir</w:t>
      </w:r>
      <w:r w:rsidR="00CA3BD1"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lang w:eastAsia="fr-FR"/>
        </w:rPr>
        <w:t>; maintenir (en cohésion).</w:t>
      </w:r>
      <w:r w:rsidR="00CA3BD1"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 xml:space="preserve"> Le </w:t>
      </w:r>
      <w:proofErr w:type="spellStart"/>
      <w:r w:rsidR="004C5F6E" w:rsidRPr="00C325B9">
        <w:rPr>
          <w:rFonts w:ascii="Palatino Linotype" w:hAnsi="Palatino Linotype" w:cs="Times New Roman"/>
          <w:sz w:val="18"/>
          <w:szCs w:val="18"/>
        </w:rPr>
        <w:t>cod</w:t>
      </w:r>
      <w:proofErr w:type="spellEnd"/>
      <w:r w:rsidR="004C5F6E" w:rsidRPr="00C325B9">
        <w:rPr>
          <w:rFonts w:ascii="Palatino Linotype" w:hAnsi="Palatino Linotype" w:cs="Times New Roman"/>
          <w:sz w:val="18"/>
          <w:szCs w:val="18"/>
        </w:rPr>
        <w:t xml:space="preserve"> est </w:t>
      </w:r>
      <w:proofErr w:type="spellStart"/>
      <w:r w:rsidR="004C5F6E" w:rsidRPr="00C325B9">
        <w:rPr>
          <w:rFonts w:ascii="Palatino Linotype" w:hAnsi="Palatino Linotype" w:cs="Times New Roman"/>
          <w:b/>
          <w:bCs/>
          <w:sz w:val="18"/>
          <w:szCs w:val="18"/>
        </w:rPr>
        <w:t>res</w:t>
      </w:r>
      <w:proofErr w:type="spellEnd"/>
      <w:r w:rsidR="004C5F6E" w:rsidRPr="00C325B9">
        <w:rPr>
          <w:rFonts w:ascii="Palatino Linotype" w:hAnsi="Palatino Linotype" w:cs="Times New Roman"/>
          <w:b/>
          <w:bCs/>
          <w:sz w:val="18"/>
          <w:szCs w:val="18"/>
        </w:rPr>
        <w:t xml:space="preserve"> </w:t>
      </w:r>
      <w:proofErr w:type="spellStart"/>
      <w:r w:rsidR="004C5F6E" w:rsidRPr="00C325B9">
        <w:rPr>
          <w:rFonts w:ascii="Palatino Linotype" w:hAnsi="Palatino Linotype" w:cs="Times New Roman"/>
          <w:b/>
          <w:bCs/>
          <w:sz w:val="18"/>
          <w:szCs w:val="18"/>
        </w:rPr>
        <w:t>omnes</w:t>
      </w:r>
      <w:proofErr w:type="spellEnd"/>
      <w:r w:rsidR="004C5F6E"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240">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5F6E" w:rsidRPr="00C325B9">
        <w:rPr>
          <w:rFonts w:ascii="Palatino Linotype" w:hAnsi="Palatino Linotype" w:cs="Times New Roman"/>
          <w:b/>
          <w:bCs/>
          <w:sz w:val="18"/>
          <w:szCs w:val="18"/>
          <w:lang w:eastAsia="fr-FR"/>
        </w:rPr>
        <w:t xml:space="preserve">240. </w:t>
      </w:r>
      <w:r w:rsidR="004C5F6E" w:rsidRPr="00C325B9">
        <w:rPr>
          <w:rFonts w:ascii="Palatino Linotype" w:hAnsi="Palatino Linotype" w:cs="Times New Roman"/>
          <w:b/>
          <w:bCs/>
          <w:sz w:val="18"/>
          <w:szCs w:val="18"/>
        </w:rPr>
        <w:t xml:space="preserve"> — </w:t>
      </w:r>
      <w:r w:rsidR="004C5F6E" w:rsidRPr="00C325B9">
        <w:rPr>
          <w:rFonts w:ascii="Palatino Linotype" w:hAnsi="Palatino Linotype" w:cs="Times New Roman"/>
          <w:b/>
          <w:bCs/>
          <w:sz w:val="18"/>
          <w:szCs w:val="18"/>
          <w:lang w:eastAsia="fr-FR"/>
        </w:rPr>
        <w:t>inter se nex</w:t>
      </w:r>
      <w:r w:rsidR="004C5F6E" w:rsidRPr="00C325B9">
        <w:rPr>
          <w:rFonts w:ascii="Palatino Linotype" w:hAnsi="Palatino Linotype" w:cs="Times New Roman"/>
          <w:b/>
          <w:bCs/>
          <w:sz w:val="18"/>
          <w:szCs w:val="18"/>
          <w:highlight w:val="yellow"/>
          <w:lang w:eastAsia="fr-FR"/>
        </w:rPr>
        <w:t>us</w:t>
      </w:r>
      <w:r w:rsidR="004C5F6E" w:rsidRPr="00C325B9">
        <w:rPr>
          <w:rFonts w:ascii="Palatino Linotype" w:hAnsi="Palatino Linotype" w:cs="Times New Roman"/>
          <w:b/>
          <w:bCs/>
          <w:sz w:val="18"/>
          <w:szCs w:val="18"/>
          <w:lang w:eastAsia="fr-FR"/>
        </w:rPr>
        <w:t xml:space="preserve"> minus </w:t>
      </w:r>
      <w:proofErr w:type="spellStart"/>
      <w:r w:rsidR="004C5F6E" w:rsidRPr="00C325B9">
        <w:rPr>
          <w:rFonts w:ascii="Palatino Linotype" w:hAnsi="Palatino Linotype" w:cs="Times New Roman"/>
          <w:b/>
          <w:bCs/>
          <w:sz w:val="18"/>
          <w:szCs w:val="18"/>
          <w:lang w:eastAsia="fr-FR"/>
        </w:rPr>
        <w:t>aut</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magis</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indupedita</w:t>
      </w:r>
      <w:proofErr w:type="spellEnd"/>
      <w:r w:rsidR="004C5F6E" w:rsidRPr="00C325B9">
        <w:rPr>
          <w:rFonts w:ascii="Palatino Linotype" w:hAnsi="Palatino Linotype" w:cs="Times New Roman"/>
          <w:b/>
          <w:bCs/>
          <w:sz w:val="18"/>
          <w:szCs w:val="18"/>
          <w:lang w:eastAsia="fr-FR"/>
        </w:rPr>
        <w:t xml:space="preserve">. —   </w:t>
      </w:r>
      <w:proofErr w:type="spellStart"/>
      <w:r w:rsidR="004C5F6E" w:rsidRPr="00C325B9">
        <w:rPr>
          <w:rFonts w:ascii="Palatino Linotype" w:hAnsi="Palatino Linotype" w:cs="Times New Roman"/>
          <w:b/>
          <w:bCs/>
          <w:sz w:val="18"/>
          <w:szCs w:val="18"/>
        </w:rPr>
        <w:t>Indupedita</w:t>
      </w:r>
      <w:proofErr w:type="spellEnd"/>
      <w:r w:rsidR="004C5F6E" w:rsidRPr="00C325B9">
        <w:rPr>
          <w:rFonts w:ascii="Palatino Linotype" w:hAnsi="Palatino Linotype" w:cs="Times New Roman"/>
          <w:b/>
          <w:bCs/>
          <w:sz w:val="18"/>
          <w:szCs w:val="18"/>
        </w:rPr>
        <w:t xml:space="preserve"> inter se </w:t>
      </w:r>
      <w:r w:rsidR="004C5F6E" w:rsidRPr="00C325B9">
        <w:rPr>
          <w:rFonts w:ascii="Palatino Linotype" w:hAnsi="Palatino Linotype" w:cs="Times New Roman"/>
          <w:sz w:val="18"/>
          <w:szCs w:val="18"/>
        </w:rPr>
        <w:t xml:space="preserve">s’accorde à </w:t>
      </w:r>
      <w:proofErr w:type="spellStart"/>
      <w:r w:rsidR="004C5F6E" w:rsidRPr="00C325B9">
        <w:rPr>
          <w:rFonts w:ascii="Palatino Linotype" w:hAnsi="Palatino Linotype" w:cs="Times New Roman"/>
          <w:sz w:val="18"/>
          <w:szCs w:val="18"/>
        </w:rPr>
        <w:t>materies</w:t>
      </w:r>
      <w:proofErr w:type="spellEnd"/>
      <w:r w:rsidR="00CA3BD1"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 xml:space="preserve">; </w:t>
      </w:r>
      <w:r w:rsidR="004C5F6E" w:rsidRPr="00C325B9">
        <w:rPr>
          <w:rFonts w:ascii="Palatino Linotype" w:hAnsi="Palatino Linotype" w:cs="Times New Roman"/>
          <w:b/>
          <w:bCs/>
          <w:sz w:val="18"/>
          <w:szCs w:val="18"/>
        </w:rPr>
        <w:t>inter se</w:t>
      </w:r>
      <w:r w:rsidR="004C5F6E" w:rsidRPr="00C325B9">
        <w:rPr>
          <w:rFonts w:ascii="Palatino Linotype" w:hAnsi="Palatino Linotype" w:cs="Times New Roman"/>
          <w:sz w:val="18"/>
          <w:szCs w:val="18"/>
        </w:rPr>
        <w:t xml:space="preserve"> parce que la matière est composée de plusieurs parties selon ER.     </w:t>
      </w:r>
      <w:r w:rsidR="004C5F6E" w:rsidRPr="00C325B9">
        <w:rPr>
          <w:rFonts w:ascii="Palatino Linotype" w:hAnsi="Palatino Linotype" w:cs="Times New Roman"/>
          <w:b/>
          <w:bCs/>
          <w:sz w:val="18"/>
          <w:szCs w:val="18"/>
          <w:lang w:eastAsia="fr-FR"/>
        </w:rPr>
        <w:t xml:space="preserve"> Nexus</w:t>
      </w:r>
      <w:r w:rsidR="004C5F6E" w:rsidRPr="00C325B9">
        <w:rPr>
          <w:rFonts w:ascii="Palatino Linotype" w:hAnsi="Palatino Linotype" w:cs="Times New Roman"/>
          <w:sz w:val="18"/>
          <w:szCs w:val="18"/>
          <w:lang w:eastAsia="fr-FR"/>
        </w:rPr>
        <w:t xml:space="preserve"> (mieux que </w:t>
      </w:r>
      <w:proofErr w:type="spellStart"/>
      <w:r w:rsidR="004C5F6E" w:rsidRPr="00C325B9">
        <w:rPr>
          <w:rFonts w:ascii="Palatino Linotype" w:hAnsi="Palatino Linotype" w:cs="Times New Roman"/>
          <w:sz w:val="18"/>
          <w:szCs w:val="18"/>
          <w:lang w:eastAsia="fr-FR"/>
        </w:rPr>
        <w:t>nexu</w:t>
      </w:r>
      <w:proofErr w:type="spellEnd"/>
      <w:r w:rsidR="004C5F6E" w:rsidRPr="00C325B9">
        <w:rPr>
          <w:rFonts w:ascii="Palatino Linotype" w:hAnsi="Palatino Linotype" w:cs="Times New Roman"/>
          <w:sz w:val="18"/>
          <w:szCs w:val="18"/>
          <w:lang w:eastAsia="fr-FR"/>
        </w:rPr>
        <w:t xml:space="preserve">) acc. </w:t>
      </w:r>
      <w:proofErr w:type="gramStart"/>
      <w:r w:rsidR="004C5F6E" w:rsidRPr="00C325B9">
        <w:rPr>
          <w:rFonts w:ascii="Palatino Linotype" w:hAnsi="Palatino Linotype" w:cs="Times New Roman"/>
          <w:sz w:val="18"/>
          <w:szCs w:val="18"/>
          <w:lang w:eastAsia="fr-FR"/>
        </w:rPr>
        <w:t>de</w:t>
      </w:r>
      <w:proofErr w:type="gramEnd"/>
      <w:r w:rsidR="004C5F6E" w:rsidRPr="00C325B9">
        <w:rPr>
          <w:rFonts w:ascii="Palatino Linotype" w:hAnsi="Palatino Linotype" w:cs="Times New Roman"/>
          <w:sz w:val="18"/>
          <w:szCs w:val="18"/>
          <w:lang w:eastAsia="fr-FR"/>
        </w:rPr>
        <w:t xml:space="preserve"> relation (du type </w:t>
      </w:r>
      <w:proofErr w:type="spellStart"/>
      <w:r w:rsidR="004C5F6E" w:rsidRPr="00C325B9">
        <w:rPr>
          <w:rFonts w:ascii="Palatino Linotype" w:hAnsi="Palatino Linotype" w:cs="Times New Roman"/>
          <w:sz w:val="18"/>
          <w:szCs w:val="18"/>
          <w:lang w:eastAsia="fr-FR"/>
        </w:rPr>
        <w:t>nuda</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genu</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sz w:val="18"/>
          <w:szCs w:val="18"/>
          <w:lang w:eastAsia="fr-FR"/>
        </w:rPr>
        <w:t>cp</w:t>
      </w:r>
      <w:proofErr w:type="spellEnd"/>
      <w:r w:rsidR="004C5F6E" w:rsidRPr="00C325B9">
        <w:rPr>
          <w:rFonts w:ascii="Palatino Linotype" w:hAnsi="Palatino Linotype" w:cs="Times New Roman"/>
          <w:sz w:val="18"/>
          <w:szCs w:val="18"/>
          <w:lang w:eastAsia="fr-FR"/>
        </w:rPr>
        <w:t xml:space="preserve"> de </w:t>
      </w:r>
      <w:proofErr w:type="spellStart"/>
      <w:r w:rsidR="004C5F6E" w:rsidRPr="00C325B9">
        <w:rPr>
          <w:rFonts w:ascii="Palatino Linotype" w:hAnsi="Palatino Linotype" w:cs="Times New Roman"/>
          <w:sz w:val="18"/>
          <w:szCs w:val="18"/>
          <w:lang w:eastAsia="fr-FR"/>
        </w:rPr>
        <w:t>indupedita</w:t>
      </w:r>
      <w:proofErr w:type="spellEnd"/>
      <w:r w:rsidR="004C5F6E" w:rsidRPr="00C325B9">
        <w:rPr>
          <w:rFonts w:ascii="Palatino Linotype" w:hAnsi="Palatino Linotype" w:cs="Times New Roman"/>
          <w:sz w:val="18"/>
          <w:szCs w:val="18"/>
          <w:lang w:eastAsia="fr-FR"/>
        </w:rPr>
        <w:t xml:space="preserve">.   </w:t>
      </w:r>
      <w:proofErr w:type="spellStart"/>
      <w:r w:rsidR="004C5F6E" w:rsidRPr="00C325B9">
        <w:rPr>
          <w:rFonts w:ascii="Palatino Linotype" w:hAnsi="Palatino Linotype" w:cs="Times New Roman"/>
          <w:b/>
          <w:bCs/>
          <w:sz w:val="18"/>
          <w:szCs w:val="18"/>
          <w:lang w:eastAsia="fr-FR"/>
        </w:rPr>
        <w:t>Indupedita</w:t>
      </w:r>
      <w:proofErr w:type="spellEnd"/>
      <w:r w:rsidR="004C5F6E" w:rsidRPr="00C325B9">
        <w:rPr>
          <w:rFonts w:ascii="Palatino Linotype" w:hAnsi="Palatino Linotype" w:cs="Times New Roman"/>
          <w:sz w:val="18"/>
          <w:szCs w:val="18"/>
          <w:lang w:eastAsia="fr-FR"/>
        </w:rPr>
        <w:t xml:space="preserve"> pour </w:t>
      </w:r>
      <w:proofErr w:type="spellStart"/>
      <w:r w:rsidR="004C5F6E" w:rsidRPr="00C325B9">
        <w:rPr>
          <w:rFonts w:ascii="Palatino Linotype" w:hAnsi="Palatino Linotype" w:cs="Times New Roman"/>
          <w:sz w:val="18"/>
          <w:szCs w:val="18"/>
          <w:lang w:eastAsia="fr-FR"/>
        </w:rPr>
        <w:t>impedita</w:t>
      </w:r>
      <w:proofErr w:type="spellEnd"/>
      <w:r w:rsidR="004C5F6E" w:rsidRPr="00C325B9">
        <w:rPr>
          <w:rFonts w:ascii="Palatino Linotype" w:hAnsi="Palatino Linotype" w:cs="Times New Roman"/>
          <w:sz w:val="18"/>
          <w:szCs w:val="18"/>
          <w:lang w:eastAsia="fr-FR"/>
        </w:rPr>
        <w:t xml:space="preserve">, qui est </w:t>
      </w:r>
      <w:proofErr w:type="spellStart"/>
      <w:r w:rsidR="004C5F6E" w:rsidRPr="00C325B9">
        <w:rPr>
          <w:rFonts w:ascii="Palatino Linotype" w:hAnsi="Palatino Linotype" w:cs="Times New Roman"/>
          <w:sz w:val="18"/>
          <w:szCs w:val="18"/>
          <w:lang w:eastAsia="fr-FR"/>
        </w:rPr>
        <w:t>amétrique</w:t>
      </w:r>
      <w:proofErr w:type="spellEnd"/>
      <w:r w:rsidR="004C5F6E" w:rsidRPr="00C325B9">
        <w:rPr>
          <w:rFonts w:ascii="Palatino Linotype" w:hAnsi="Palatino Linotype" w:cs="Times New Roman"/>
          <w:sz w:val="18"/>
          <w:szCs w:val="18"/>
          <w:lang w:eastAsia="fr-FR"/>
        </w:rPr>
        <w:t xml:space="preserve"> (ER.) </w:t>
      </w:r>
      <w:r w:rsidR="004C5F6E" w:rsidRPr="00C325B9">
        <w:rPr>
          <w:rFonts w:ascii="Palatino Linotype" w:hAnsi="Palatino Linotype" w:cs="Times New Roman"/>
          <w:sz w:val="18"/>
          <w:szCs w:val="18"/>
        </w:rPr>
        <w:t xml:space="preserve">     </w:t>
      </w:r>
      <w:r w:rsidR="004C5F6E" w:rsidRPr="00C325B9">
        <w:rPr>
          <w:rFonts w:ascii="Palatino Linotype" w:hAnsi="Palatino Linotype" w:cs="Times New Roman"/>
          <w:b/>
          <w:bCs/>
          <w:sz w:val="18"/>
          <w:szCs w:val="18"/>
        </w:rPr>
        <w:t>M</w:t>
      </w:r>
      <w:r w:rsidR="004C5F6E" w:rsidRPr="00C325B9">
        <w:rPr>
          <w:rFonts w:ascii="Palatino Linotype" w:hAnsi="Palatino Linotype" w:cs="Times New Roman"/>
          <w:b/>
          <w:bCs/>
          <w:sz w:val="18"/>
          <w:szCs w:val="18"/>
          <w:lang w:eastAsia="fr-FR"/>
        </w:rPr>
        <w:t xml:space="preserve">inus </w:t>
      </w:r>
      <w:proofErr w:type="spellStart"/>
      <w:r w:rsidR="004C5F6E" w:rsidRPr="00C325B9">
        <w:rPr>
          <w:rFonts w:ascii="Palatino Linotype" w:hAnsi="Palatino Linotype" w:cs="Times New Roman"/>
          <w:b/>
          <w:bCs/>
          <w:sz w:val="18"/>
          <w:szCs w:val="18"/>
          <w:lang w:eastAsia="fr-FR"/>
        </w:rPr>
        <w:t>aut</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magis</w:t>
      </w:r>
      <w:proofErr w:type="spellEnd"/>
      <w:r w:rsidR="00CA3BD1" w:rsidRPr="00C325B9">
        <w:rPr>
          <w:rFonts w:ascii="Palatino Linotype" w:hAnsi="Palatino Linotype" w:cs="Times New Roman"/>
          <w:b/>
          <w:bCs/>
          <w:sz w:val="18"/>
          <w:szCs w:val="18"/>
        </w:rPr>
        <w:t xml:space="preserve"> </w:t>
      </w:r>
      <w:r w:rsidR="004C5F6E" w:rsidRPr="00C325B9">
        <w:rPr>
          <w:rFonts w:ascii="Palatino Linotype" w:hAnsi="Palatino Linotype" w:cs="Times New Roman"/>
          <w:b/>
          <w:bCs/>
          <w:sz w:val="18"/>
          <w:szCs w:val="18"/>
        </w:rPr>
        <w:t xml:space="preserve">: </w:t>
      </w:r>
      <w:r w:rsidR="004C5F6E" w:rsidRPr="00C325B9">
        <w:rPr>
          <w:rFonts w:ascii="Palatino Linotype" w:hAnsi="Palatino Linotype" w:cs="Times New Roman"/>
          <w:sz w:val="18"/>
          <w:szCs w:val="18"/>
        </w:rPr>
        <w:t xml:space="preserve"> plus ou moins</w:t>
      </w:r>
      <w:r w:rsidRPr="00C325B9">
        <w:rPr>
          <w:rFonts w:ascii="Palatino Linotype" w:hAnsi="Palatino Linotype" w:cs="Times New Roman"/>
          <w:b/>
          <w:sz w:val="18"/>
          <w:szCs w:val="18"/>
        </w:rPr>
        <w:t xml:space="preserve">    </w:t>
      </w:r>
    </w:p>
  </w:footnote>
  <w:footnote w:id="241">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5F6E" w:rsidRPr="00C325B9">
        <w:rPr>
          <w:rFonts w:ascii="Palatino Linotype" w:hAnsi="Palatino Linotype" w:cs="Times New Roman"/>
          <w:b/>
          <w:bCs/>
          <w:sz w:val="18"/>
          <w:szCs w:val="18"/>
          <w:lang w:eastAsia="fr-FR"/>
        </w:rPr>
        <w:t xml:space="preserve">241. </w:t>
      </w:r>
      <w:proofErr w:type="spellStart"/>
      <w:r w:rsidR="004C5F6E" w:rsidRPr="00C325B9">
        <w:rPr>
          <w:rFonts w:ascii="Palatino Linotype" w:hAnsi="Palatino Linotype" w:cs="Times New Roman"/>
          <w:b/>
          <w:bCs/>
          <w:sz w:val="18"/>
          <w:szCs w:val="18"/>
          <w:lang w:eastAsia="fr-FR"/>
        </w:rPr>
        <w:t>Tactus</w:t>
      </w:r>
      <w:proofErr w:type="spellEnd"/>
      <w:r w:rsidR="004C5F6E" w:rsidRPr="00C325B9">
        <w:rPr>
          <w:rFonts w:ascii="Palatino Linotype" w:hAnsi="Palatino Linotype" w:cs="Times New Roman"/>
          <w:b/>
          <w:bCs/>
          <w:sz w:val="18"/>
          <w:szCs w:val="18"/>
          <w:lang w:eastAsia="fr-FR"/>
        </w:rPr>
        <w:t xml:space="preserve"> </w:t>
      </w:r>
      <w:proofErr w:type="spellStart"/>
      <w:r w:rsidR="004C5F6E" w:rsidRPr="00C325B9">
        <w:rPr>
          <w:rFonts w:ascii="Palatino Linotype" w:hAnsi="Palatino Linotype" w:cs="Times New Roman"/>
          <w:b/>
          <w:bCs/>
          <w:sz w:val="18"/>
          <w:szCs w:val="18"/>
          <w:lang w:eastAsia="fr-FR"/>
        </w:rPr>
        <w:t>enim</w:t>
      </w:r>
      <w:proofErr w:type="spellEnd"/>
      <w:r w:rsidR="004C5F6E" w:rsidRPr="00C325B9">
        <w:rPr>
          <w:rFonts w:ascii="Palatino Linotype" w:hAnsi="Palatino Linotype" w:cs="Times New Roman"/>
          <w:b/>
          <w:bCs/>
          <w:sz w:val="18"/>
          <w:szCs w:val="18"/>
          <w:lang w:eastAsia="fr-FR"/>
        </w:rPr>
        <w:t xml:space="preserve"> leti satis </w:t>
      </w:r>
      <w:proofErr w:type="spellStart"/>
      <w:r w:rsidR="004C5F6E" w:rsidRPr="00C325B9">
        <w:rPr>
          <w:rFonts w:ascii="Palatino Linotype" w:hAnsi="Palatino Linotype" w:cs="Times New Roman"/>
          <w:b/>
          <w:bCs/>
          <w:sz w:val="18"/>
          <w:szCs w:val="18"/>
          <w:lang w:eastAsia="fr-FR"/>
        </w:rPr>
        <w:t>esset</w:t>
      </w:r>
      <w:proofErr w:type="spellEnd"/>
      <w:r w:rsidR="004C5F6E" w:rsidRPr="00C325B9">
        <w:rPr>
          <w:rFonts w:ascii="Palatino Linotype" w:hAnsi="Palatino Linotype" w:cs="Times New Roman"/>
          <w:b/>
          <w:bCs/>
          <w:sz w:val="18"/>
          <w:szCs w:val="18"/>
          <w:lang w:eastAsia="fr-FR"/>
        </w:rPr>
        <w:t xml:space="preserve"> causa </w:t>
      </w:r>
      <w:proofErr w:type="spellStart"/>
      <w:r w:rsidR="004C5F6E" w:rsidRPr="00C325B9">
        <w:rPr>
          <w:rFonts w:ascii="Palatino Linotype" w:hAnsi="Palatino Linotype" w:cs="Times New Roman"/>
          <w:b/>
          <w:bCs/>
          <w:sz w:val="18"/>
          <w:szCs w:val="18"/>
          <w:lang w:eastAsia="fr-FR"/>
        </w:rPr>
        <w:t>profecto</w:t>
      </w:r>
      <w:proofErr w:type="spellEnd"/>
      <w:r w:rsidR="004C5F6E" w:rsidRPr="00C325B9">
        <w:rPr>
          <w:rFonts w:ascii="Palatino Linotype" w:hAnsi="Palatino Linotype" w:cs="Times New Roman"/>
          <w:b/>
          <w:bCs/>
          <w:sz w:val="18"/>
          <w:szCs w:val="18"/>
          <w:lang w:eastAsia="fr-FR"/>
        </w:rPr>
        <w:t>,</w:t>
      </w:r>
      <w:r w:rsidR="004C5F6E" w:rsidRPr="00C325B9">
        <w:rPr>
          <w:rFonts w:ascii="Palatino Linotype" w:hAnsi="Palatino Linotype" w:cs="Times New Roman"/>
          <w:b/>
          <w:bCs/>
          <w:sz w:val="18"/>
          <w:szCs w:val="18"/>
        </w:rPr>
        <w:t xml:space="preserve"> —</w:t>
      </w:r>
      <w:r w:rsidR="004C5F6E" w:rsidRPr="00C325B9">
        <w:rPr>
          <w:rFonts w:ascii="Palatino Linotype" w:hAnsi="Palatino Linotype" w:cs="Times New Roman"/>
          <w:sz w:val="18"/>
          <w:szCs w:val="18"/>
          <w:lang w:eastAsia="fr-FR"/>
        </w:rPr>
        <w:t xml:space="preserve"> </w:t>
      </w:r>
      <w:r w:rsidR="004C5F6E" w:rsidRPr="00C325B9">
        <w:rPr>
          <w:rFonts w:ascii="Palatino Linotype" w:hAnsi="Palatino Linotype" w:cs="Times New Roman"/>
          <w:sz w:val="18"/>
          <w:szCs w:val="18"/>
        </w:rPr>
        <w:t xml:space="preserve">    </w:t>
      </w:r>
      <w:r w:rsidR="004C5F6E" w:rsidRPr="00C325B9">
        <w:rPr>
          <w:rFonts w:ascii="Palatino Linotype" w:hAnsi="Palatino Linotype" w:cs="Times New Roman"/>
          <w:b/>
          <w:bCs/>
          <w:sz w:val="18"/>
          <w:szCs w:val="18"/>
        </w:rPr>
        <w:t xml:space="preserve"> </w:t>
      </w:r>
      <w:proofErr w:type="spellStart"/>
      <w:r w:rsidR="004C5F6E" w:rsidRPr="00C325B9">
        <w:rPr>
          <w:rFonts w:ascii="Palatino Linotype" w:hAnsi="Palatino Linotype" w:cs="Times New Roman"/>
          <w:b/>
          <w:bCs/>
          <w:sz w:val="18"/>
          <w:szCs w:val="18"/>
        </w:rPr>
        <w:t>Tactŭs</w:t>
      </w:r>
      <w:proofErr w:type="spellEnd"/>
      <w:r w:rsidR="004C5F6E" w:rsidRPr="00C325B9">
        <w:rPr>
          <w:rFonts w:ascii="Palatino Linotype" w:hAnsi="Palatino Linotype" w:cs="Times New Roman"/>
          <w:b/>
          <w:bCs/>
          <w:sz w:val="18"/>
          <w:szCs w:val="18"/>
        </w:rPr>
        <w:t>, ūs, m. :</w:t>
      </w:r>
      <w:r w:rsidR="00CA3BD1" w:rsidRPr="00C325B9">
        <w:rPr>
          <w:rFonts w:ascii="Palatino Linotype" w:hAnsi="Palatino Linotype" w:cs="Times New Roman"/>
          <w:b/>
          <w:bCs/>
          <w:sz w:val="18"/>
          <w:szCs w:val="18"/>
        </w:rPr>
        <w:t xml:space="preserve"> </w:t>
      </w:r>
      <w:r w:rsidR="004C5F6E" w:rsidRPr="00C325B9">
        <w:rPr>
          <w:rFonts w:ascii="Palatino Linotype" w:hAnsi="Palatino Linotype" w:cs="Times New Roman"/>
          <w:sz w:val="18"/>
          <w:szCs w:val="18"/>
        </w:rPr>
        <w:t xml:space="preserve">- action de toucher, attouchement, contact […].     </w:t>
      </w:r>
      <w:proofErr w:type="spellStart"/>
      <w:r w:rsidR="004C5F6E" w:rsidRPr="00C325B9">
        <w:rPr>
          <w:rFonts w:ascii="Palatino Linotype" w:hAnsi="Palatino Linotype" w:cs="Times New Roman"/>
          <w:b/>
          <w:bCs/>
          <w:sz w:val="18"/>
          <w:szCs w:val="18"/>
        </w:rPr>
        <w:t>Lētum</w:t>
      </w:r>
      <w:proofErr w:type="spellEnd"/>
      <w:r w:rsidR="004C5F6E" w:rsidRPr="00C325B9">
        <w:rPr>
          <w:rFonts w:ascii="Palatino Linotype" w:hAnsi="Palatino Linotype" w:cs="Times New Roman"/>
          <w:b/>
          <w:bCs/>
          <w:sz w:val="18"/>
          <w:szCs w:val="18"/>
        </w:rPr>
        <w:t>, i, n. :</w:t>
      </w:r>
      <w:r w:rsidR="00CA3BD1"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1 - la mort, la mort violente.</w:t>
      </w:r>
      <w:r w:rsidR="00CA3BD1"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 xml:space="preserve">ruine, destruction. </w:t>
      </w:r>
      <w:r w:rsidR="008907FE"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 xml:space="preserve"> </w:t>
      </w:r>
      <w:proofErr w:type="spellStart"/>
      <w:r w:rsidR="004C5F6E" w:rsidRPr="00C325B9">
        <w:rPr>
          <w:rFonts w:ascii="Palatino Linotype" w:hAnsi="Palatino Linotype" w:cs="Times New Roman"/>
          <w:b/>
          <w:bCs/>
          <w:sz w:val="18"/>
          <w:szCs w:val="18"/>
        </w:rPr>
        <w:t>Prŏfectō</w:t>
      </w:r>
      <w:proofErr w:type="spellEnd"/>
      <w:r w:rsidR="004C5F6E" w:rsidRPr="00C325B9">
        <w:rPr>
          <w:rFonts w:ascii="Palatino Linotype" w:hAnsi="Palatino Linotype" w:cs="Times New Roman"/>
          <w:b/>
          <w:bCs/>
          <w:sz w:val="18"/>
          <w:szCs w:val="18"/>
        </w:rPr>
        <w:t xml:space="preserve">, </w:t>
      </w:r>
      <w:r w:rsidR="004C5F6E" w:rsidRPr="00C325B9">
        <w:rPr>
          <w:rFonts w:ascii="Palatino Linotype" w:hAnsi="Palatino Linotype" w:cs="Times New Roman"/>
          <w:i/>
          <w:iCs/>
          <w:sz w:val="18"/>
          <w:szCs w:val="18"/>
        </w:rPr>
        <w:t>adv</w:t>
      </w:r>
      <w:r w:rsidR="004C5F6E" w:rsidRPr="00C325B9">
        <w:rPr>
          <w:rFonts w:ascii="Palatino Linotype" w:hAnsi="Palatino Linotype" w:cs="Times New Roman"/>
          <w:b/>
          <w:bCs/>
          <w:sz w:val="18"/>
          <w:szCs w:val="18"/>
        </w:rPr>
        <w:t xml:space="preserve">. (= </w:t>
      </w:r>
      <w:proofErr w:type="spellStart"/>
      <w:r w:rsidR="004C5F6E" w:rsidRPr="00C325B9">
        <w:rPr>
          <w:rFonts w:ascii="Palatino Linotype" w:hAnsi="Palatino Linotype" w:cs="Times New Roman"/>
          <w:b/>
          <w:bCs/>
          <w:i/>
          <w:iCs/>
          <w:sz w:val="18"/>
          <w:szCs w:val="18"/>
        </w:rPr>
        <w:t>habeto</w:t>
      </w:r>
      <w:proofErr w:type="spellEnd"/>
      <w:r w:rsidR="004C5F6E" w:rsidRPr="00C325B9">
        <w:rPr>
          <w:rFonts w:ascii="Palatino Linotype" w:hAnsi="Palatino Linotype" w:cs="Times New Roman"/>
          <w:b/>
          <w:bCs/>
          <w:i/>
          <w:iCs/>
          <w:sz w:val="18"/>
          <w:szCs w:val="18"/>
        </w:rPr>
        <w:t xml:space="preserve"> pro facto </w:t>
      </w:r>
      <w:r w:rsidR="004C5F6E" w:rsidRPr="00C325B9">
        <w:rPr>
          <w:rFonts w:ascii="Palatino Linotype" w:hAnsi="Palatino Linotype" w:cs="Times New Roman"/>
          <w:i/>
          <w:iCs/>
          <w:sz w:val="18"/>
          <w:szCs w:val="18"/>
        </w:rPr>
        <w:t>: tiens pour chose faite</w:t>
      </w:r>
      <w:r w:rsidR="004C5F6E" w:rsidRPr="00C325B9">
        <w:rPr>
          <w:rFonts w:ascii="Palatino Linotype" w:hAnsi="Palatino Linotype" w:cs="Times New Roman"/>
          <w:sz w:val="18"/>
          <w:szCs w:val="18"/>
        </w:rPr>
        <w:t>) : certes, assurément, certainement, bien sûr, sans aucun doute.</w:t>
      </w:r>
      <w:r w:rsidR="00CA3BD1" w:rsidRPr="00C325B9">
        <w:rPr>
          <w:rFonts w:ascii="Palatino Linotype" w:hAnsi="Palatino Linotype" w:cs="Times New Roman"/>
          <w:sz w:val="18"/>
          <w:szCs w:val="18"/>
        </w:rPr>
        <w:t xml:space="preserve"> </w:t>
      </w:r>
      <w:r w:rsidR="004C5F6E" w:rsidRPr="00C325B9">
        <w:rPr>
          <w:rFonts w:ascii="Palatino Linotype" w:hAnsi="Palatino Linotype" w:cs="Times New Roman"/>
          <w:sz w:val="18"/>
          <w:szCs w:val="18"/>
        </w:rPr>
        <w:t xml:space="preserve">   </w:t>
      </w:r>
      <w:r w:rsidR="004C5F6E" w:rsidRPr="00C325B9">
        <w:rPr>
          <w:rFonts w:ascii="Palatino Linotype" w:hAnsi="Palatino Linotype" w:cs="Times New Roman"/>
          <w:b/>
          <w:bCs/>
          <w:sz w:val="18"/>
          <w:szCs w:val="18"/>
        </w:rPr>
        <w:t>Satis esse</w:t>
      </w:r>
      <w:r w:rsidR="004C5F6E" w:rsidRPr="00C325B9">
        <w:rPr>
          <w:rFonts w:ascii="Palatino Linotype" w:hAnsi="Palatino Linotype" w:cs="Times New Roman"/>
          <w:sz w:val="18"/>
          <w:szCs w:val="18"/>
        </w:rPr>
        <w:t xml:space="preserve"> </w:t>
      </w:r>
      <w:proofErr w:type="gramStart"/>
      <w:r w:rsidR="004C5F6E" w:rsidRPr="00C325B9">
        <w:rPr>
          <w:rFonts w:ascii="Palatino Linotype" w:hAnsi="Palatino Linotype" w:cs="Times New Roman"/>
          <w:sz w:val="18"/>
          <w:szCs w:val="18"/>
        </w:rPr>
        <w:t>( =</w:t>
      </w:r>
      <w:proofErr w:type="gramEnd"/>
      <w:r w:rsidR="004C5F6E" w:rsidRPr="00C325B9">
        <w:rPr>
          <w:rFonts w:ascii="Palatino Linotype" w:hAnsi="Palatino Linotype" w:cs="Times New Roman"/>
          <w:sz w:val="18"/>
          <w:szCs w:val="18"/>
        </w:rPr>
        <w:t xml:space="preserve"> </w:t>
      </w:r>
      <w:proofErr w:type="spellStart"/>
      <w:r w:rsidR="004C5F6E" w:rsidRPr="00C325B9">
        <w:rPr>
          <w:rFonts w:ascii="Palatino Linotype" w:hAnsi="Palatino Linotype" w:cs="Times New Roman"/>
          <w:b/>
          <w:bCs/>
          <w:i/>
          <w:iCs/>
          <w:sz w:val="18"/>
          <w:szCs w:val="18"/>
        </w:rPr>
        <w:t>esset</w:t>
      </w:r>
      <w:proofErr w:type="spellEnd"/>
      <w:r w:rsidR="004C5F6E" w:rsidRPr="00C325B9">
        <w:rPr>
          <w:rFonts w:ascii="Palatino Linotype" w:hAnsi="Palatino Linotype" w:cs="Times New Roman"/>
          <w:b/>
          <w:bCs/>
          <w:i/>
          <w:iCs/>
          <w:sz w:val="18"/>
          <w:szCs w:val="18"/>
        </w:rPr>
        <w:t xml:space="preserve"> causa </w:t>
      </w:r>
      <w:proofErr w:type="spellStart"/>
      <w:r w:rsidR="004C5F6E" w:rsidRPr="00C325B9">
        <w:rPr>
          <w:rFonts w:ascii="Palatino Linotype" w:hAnsi="Palatino Linotype" w:cs="Times New Roman"/>
          <w:b/>
          <w:bCs/>
          <w:i/>
          <w:iCs/>
          <w:sz w:val="18"/>
          <w:szCs w:val="18"/>
        </w:rPr>
        <w:t>quae</w:t>
      </w:r>
      <w:proofErr w:type="spellEnd"/>
      <w:r w:rsidR="004C5F6E" w:rsidRPr="00C325B9">
        <w:rPr>
          <w:rFonts w:ascii="Palatino Linotype" w:hAnsi="Palatino Linotype" w:cs="Times New Roman"/>
          <w:b/>
          <w:bCs/>
          <w:i/>
          <w:iCs/>
          <w:sz w:val="18"/>
          <w:szCs w:val="18"/>
        </w:rPr>
        <w:t xml:space="preserve"> satis </w:t>
      </w:r>
      <w:proofErr w:type="spellStart"/>
      <w:r w:rsidR="004C5F6E" w:rsidRPr="00C325B9">
        <w:rPr>
          <w:rFonts w:ascii="Palatino Linotype" w:hAnsi="Palatino Linotype" w:cs="Times New Roman"/>
          <w:b/>
          <w:bCs/>
          <w:i/>
          <w:iCs/>
          <w:sz w:val="18"/>
          <w:szCs w:val="18"/>
        </w:rPr>
        <w:t>esset</w:t>
      </w:r>
      <w:proofErr w:type="spellEnd"/>
      <w:r w:rsidR="004C5F6E" w:rsidRPr="00C325B9">
        <w:rPr>
          <w:rFonts w:ascii="Palatino Linotype" w:hAnsi="Palatino Linotype" w:cs="Times New Roman"/>
          <w:sz w:val="18"/>
          <w:szCs w:val="18"/>
        </w:rPr>
        <w:t xml:space="preserve">) équivaut à </w:t>
      </w:r>
      <w:proofErr w:type="spellStart"/>
      <w:r w:rsidR="004C5F6E" w:rsidRPr="00C325B9">
        <w:rPr>
          <w:rFonts w:ascii="Palatino Linotype" w:hAnsi="Palatino Linotype" w:cs="Times New Roman"/>
          <w:b/>
          <w:bCs/>
          <w:sz w:val="18"/>
          <w:szCs w:val="18"/>
        </w:rPr>
        <w:t>sufficere</w:t>
      </w:r>
      <w:proofErr w:type="spellEnd"/>
      <w:r w:rsidR="008907FE" w:rsidRPr="00C325B9">
        <w:rPr>
          <w:rFonts w:ascii="Palatino Linotype" w:hAnsi="Palatino Linotype" w:cs="Times New Roman"/>
          <w:b/>
          <w:bCs/>
          <w:sz w:val="18"/>
          <w:szCs w:val="18"/>
        </w:rPr>
        <w:t xml:space="preserve"> (</w:t>
      </w:r>
      <w:proofErr w:type="gramStart"/>
      <w:r w:rsidR="008907FE" w:rsidRPr="00C325B9">
        <w:rPr>
          <w:rFonts w:ascii="Palatino Linotype" w:hAnsi="Palatino Linotype" w:cs="Times New Roman"/>
          <w:b/>
          <w:bCs/>
          <w:sz w:val="18"/>
          <w:szCs w:val="18"/>
        </w:rPr>
        <w:t xml:space="preserve">suffire) </w:t>
      </w:r>
      <w:r w:rsidR="004C5F6E" w:rsidRPr="00C325B9">
        <w:rPr>
          <w:rFonts w:ascii="Palatino Linotype" w:hAnsi="Palatino Linotype" w:cs="Times New Roman"/>
          <w:sz w:val="18"/>
          <w:szCs w:val="18"/>
        </w:rPr>
        <w:t xml:space="preserve"> selon</w:t>
      </w:r>
      <w:proofErr w:type="gramEnd"/>
      <w:r w:rsidR="004C5F6E" w:rsidRPr="00C325B9">
        <w:rPr>
          <w:rFonts w:ascii="Palatino Linotype" w:hAnsi="Palatino Linotype" w:cs="Times New Roman"/>
          <w:sz w:val="18"/>
          <w:szCs w:val="18"/>
        </w:rPr>
        <w:t xml:space="preserve"> ER.</w:t>
      </w:r>
      <w:r w:rsidRPr="00C325B9">
        <w:rPr>
          <w:rFonts w:ascii="Palatino Linotype" w:hAnsi="Palatino Linotype" w:cs="Times New Roman"/>
          <w:b/>
          <w:sz w:val="18"/>
          <w:szCs w:val="18"/>
        </w:rPr>
        <w:t xml:space="preserve">     </w:t>
      </w:r>
    </w:p>
  </w:footnote>
  <w:footnote w:id="242">
    <w:p w:rsidR="002D0D47" w:rsidRPr="00C325B9" w:rsidRDefault="002D0D47"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C5F6E" w:rsidRPr="00C325B9">
        <w:rPr>
          <w:rFonts w:ascii="Palatino Linotype" w:hAnsi="Palatino Linotype"/>
          <w:b/>
          <w:bCs/>
          <w:sz w:val="18"/>
          <w:szCs w:val="18"/>
        </w:rPr>
        <w:t xml:space="preserve">242. </w:t>
      </w:r>
      <w:proofErr w:type="spellStart"/>
      <w:proofErr w:type="gramStart"/>
      <w:r w:rsidR="004C5F6E" w:rsidRPr="00C325B9">
        <w:rPr>
          <w:rFonts w:ascii="Palatino Linotype" w:hAnsi="Palatino Linotype"/>
          <w:b/>
          <w:bCs/>
          <w:sz w:val="18"/>
          <w:szCs w:val="18"/>
        </w:rPr>
        <w:t>quippe</w:t>
      </w:r>
      <w:proofErr w:type="spellEnd"/>
      <w:proofErr w:type="gram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ubi</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nulla</w:t>
      </w:r>
      <w:proofErr w:type="spellEnd"/>
      <w:r w:rsidR="004C5F6E" w:rsidRPr="00C325B9">
        <w:rPr>
          <w:rFonts w:ascii="Palatino Linotype" w:hAnsi="Palatino Linotype"/>
          <w:b/>
          <w:bCs/>
          <w:sz w:val="18"/>
          <w:szCs w:val="18"/>
        </w:rPr>
        <w:t xml:space="preserve"> forent </w:t>
      </w:r>
      <w:proofErr w:type="spellStart"/>
      <w:r w:rsidR="004C5F6E" w:rsidRPr="00C325B9">
        <w:rPr>
          <w:rFonts w:ascii="Palatino Linotype" w:hAnsi="Palatino Linotype"/>
          <w:b/>
          <w:bCs/>
          <w:sz w:val="18"/>
          <w:szCs w:val="18"/>
        </w:rPr>
        <w:t>aeterno</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corpore</w:t>
      </w:r>
      <w:proofErr w:type="spellEnd"/>
      <w:r w:rsidR="004C5F6E" w:rsidRPr="00C325B9">
        <w:rPr>
          <w:rFonts w:ascii="Palatino Linotype" w:hAnsi="Palatino Linotype"/>
          <w:b/>
          <w:bCs/>
          <w:sz w:val="18"/>
          <w:szCs w:val="18"/>
        </w:rPr>
        <w:t xml:space="preserve"> </w:t>
      </w:r>
      <w:proofErr w:type="gramStart"/>
      <w:r w:rsidR="004C5F6E" w:rsidRPr="00C325B9">
        <w:rPr>
          <w:rFonts w:ascii="Palatino Linotype" w:hAnsi="Palatino Linotype"/>
          <w:b/>
          <w:bCs/>
          <w:sz w:val="18"/>
          <w:szCs w:val="18"/>
        </w:rPr>
        <w:t>quorum  —</w:t>
      </w:r>
      <w:proofErr w:type="gram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Quippe</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ubi</w:t>
      </w:r>
      <w:proofErr w:type="spellEnd"/>
      <w:r w:rsidR="00CA3BD1" w:rsidRPr="00C325B9">
        <w:rPr>
          <w:rFonts w:ascii="Palatino Linotype" w:hAnsi="Palatino Linotype"/>
          <w:b/>
          <w:bCs/>
          <w:sz w:val="18"/>
          <w:szCs w:val="18"/>
        </w:rPr>
        <w:t xml:space="preserve"> </w:t>
      </w:r>
      <w:r w:rsidR="004C5F6E" w:rsidRPr="00C325B9">
        <w:rPr>
          <w:rFonts w:ascii="Palatino Linotype" w:hAnsi="Palatino Linotype"/>
          <w:sz w:val="18"/>
          <w:szCs w:val="18"/>
        </w:rPr>
        <w:t>: puisque dans ce cas, car.</w:t>
      </w:r>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Nulla</w:t>
      </w:r>
      <w:proofErr w:type="spellEnd"/>
      <w:r w:rsidR="004C5F6E" w:rsidRPr="00C325B9">
        <w:rPr>
          <w:rFonts w:ascii="Palatino Linotype" w:hAnsi="Palatino Linotype"/>
          <w:sz w:val="18"/>
          <w:szCs w:val="18"/>
        </w:rPr>
        <w:t xml:space="preserve"> représente </w:t>
      </w:r>
      <w:proofErr w:type="spellStart"/>
      <w:r w:rsidR="004C5F6E" w:rsidRPr="00C325B9">
        <w:rPr>
          <w:rFonts w:ascii="Palatino Linotype" w:hAnsi="Palatino Linotype"/>
          <w:b/>
          <w:bCs/>
          <w:sz w:val="18"/>
          <w:szCs w:val="18"/>
        </w:rPr>
        <w:t>res</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omn</w:t>
      </w:r>
      <w:r w:rsidR="004C33B9" w:rsidRPr="00C325B9">
        <w:rPr>
          <w:rFonts w:ascii="Palatino Linotype" w:hAnsi="Palatino Linotype"/>
          <w:b/>
          <w:bCs/>
          <w:sz w:val="18"/>
          <w:szCs w:val="18"/>
        </w:rPr>
        <w:t>i</w:t>
      </w:r>
      <w:r w:rsidR="004C5F6E" w:rsidRPr="00C325B9">
        <w:rPr>
          <w:rFonts w:ascii="Palatino Linotype" w:hAnsi="Palatino Linotype"/>
          <w:b/>
          <w:bCs/>
          <w:sz w:val="18"/>
          <w:szCs w:val="18"/>
        </w:rPr>
        <w:t>s</w:t>
      </w:r>
      <w:proofErr w:type="spellEnd"/>
      <w:r w:rsidR="004C5F6E" w:rsidRPr="00C325B9">
        <w:rPr>
          <w:rFonts w:ascii="Palatino Linotype" w:hAnsi="Palatino Linotype"/>
          <w:sz w:val="18"/>
          <w:szCs w:val="18"/>
        </w:rPr>
        <w:t xml:space="preserve"> par un accord ad </w:t>
      </w:r>
      <w:proofErr w:type="spellStart"/>
      <w:r w:rsidR="004C5F6E" w:rsidRPr="00C325B9">
        <w:rPr>
          <w:rFonts w:ascii="Palatino Linotype" w:hAnsi="Palatino Linotype"/>
          <w:sz w:val="18"/>
          <w:szCs w:val="18"/>
        </w:rPr>
        <w:t>sensum</w:t>
      </w:r>
      <w:proofErr w:type="spellEnd"/>
      <w:r w:rsidR="004C33B9" w:rsidRPr="00C325B9">
        <w:rPr>
          <w:rFonts w:ascii="Palatino Linotype" w:hAnsi="Palatino Linotype"/>
          <w:sz w:val="18"/>
          <w:szCs w:val="18"/>
        </w:rPr>
        <w:t xml:space="preserve">, et non pas </w:t>
      </w:r>
      <w:proofErr w:type="spellStart"/>
      <w:r w:rsidR="004C33B9" w:rsidRPr="00C325B9">
        <w:rPr>
          <w:rFonts w:ascii="Palatino Linotype" w:hAnsi="Palatino Linotype"/>
          <w:sz w:val="18"/>
          <w:szCs w:val="18"/>
        </w:rPr>
        <w:t>primorida</w:t>
      </w:r>
      <w:proofErr w:type="spellEnd"/>
      <w:r w:rsidR="004C33B9" w:rsidRPr="00C325B9">
        <w:rPr>
          <w:rFonts w:ascii="Palatino Linotype" w:hAnsi="Palatino Linotype"/>
          <w:sz w:val="18"/>
          <w:szCs w:val="18"/>
        </w:rPr>
        <w:t xml:space="preserve"> comme le voudrait </w:t>
      </w:r>
      <w:proofErr w:type="spellStart"/>
      <w:r w:rsidR="004C33B9" w:rsidRPr="00C325B9">
        <w:rPr>
          <w:rFonts w:ascii="Palatino Linotype" w:hAnsi="Palatino Linotype"/>
          <w:sz w:val="18"/>
          <w:szCs w:val="18"/>
        </w:rPr>
        <w:t>Bernays</w:t>
      </w:r>
      <w:proofErr w:type="spellEnd"/>
      <w:r w:rsidR="004C5F6E" w:rsidRPr="00C325B9">
        <w:rPr>
          <w:rFonts w:ascii="Palatino Linotype" w:hAnsi="Palatino Linotype"/>
          <w:sz w:val="18"/>
          <w:szCs w:val="18"/>
        </w:rPr>
        <w:t xml:space="preserve"> (ER.)</w:t>
      </w:r>
      <w:r w:rsidR="004C33B9" w:rsidRPr="00C325B9">
        <w:rPr>
          <w:rFonts w:ascii="Palatino Linotype" w:hAnsi="Palatino Linotype"/>
          <w:sz w:val="18"/>
          <w:szCs w:val="18"/>
        </w:rPr>
        <w:t xml:space="preserve">. </w:t>
      </w:r>
      <w:r w:rsidR="004C5F6E" w:rsidRPr="00C325B9">
        <w:rPr>
          <w:rFonts w:ascii="Palatino Linotype" w:hAnsi="Palatino Linotype"/>
          <w:sz w:val="18"/>
          <w:szCs w:val="18"/>
        </w:rPr>
        <w:t xml:space="preserve">    </w:t>
      </w:r>
      <w:r w:rsidR="004C5F6E" w:rsidRPr="00C325B9">
        <w:rPr>
          <w:rFonts w:ascii="Palatino Linotype" w:hAnsi="Palatino Linotype"/>
          <w:b/>
          <w:bCs/>
          <w:sz w:val="18"/>
          <w:szCs w:val="18"/>
        </w:rPr>
        <w:t>Forent</w:t>
      </w:r>
      <w:r w:rsidR="004C5F6E" w:rsidRPr="00C325B9">
        <w:rPr>
          <w:rFonts w:ascii="Palatino Linotype" w:hAnsi="Palatino Linotype"/>
          <w:sz w:val="18"/>
          <w:szCs w:val="18"/>
        </w:rPr>
        <w:t xml:space="preserve"> = </w:t>
      </w:r>
      <w:proofErr w:type="spellStart"/>
      <w:r w:rsidR="004C5F6E" w:rsidRPr="00C325B9">
        <w:rPr>
          <w:rFonts w:ascii="Palatino Linotype" w:hAnsi="Palatino Linotype"/>
          <w:sz w:val="18"/>
          <w:szCs w:val="18"/>
        </w:rPr>
        <w:t>essent</w:t>
      </w:r>
      <w:proofErr w:type="spellEnd"/>
      <w:r w:rsidR="004C5F6E" w:rsidRPr="00C325B9">
        <w:rPr>
          <w:rFonts w:ascii="Palatino Linotype" w:hAnsi="Palatino Linotype"/>
          <w:sz w:val="18"/>
          <w:szCs w:val="18"/>
        </w:rPr>
        <w:t xml:space="preserve">.   </w:t>
      </w:r>
      <w:proofErr w:type="spellStart"/>
      <w:proofErr w:type="gramStart"/>
      <w:r w:rsidR="004C5F6E" w:rsidRPr="00C325B9">
        <w:rPr>
          <w:rFonts w:ascii="Palatino Linotype" w:hAnsi="Palatino Linotype"/>
          <w:b/>
          <w:bCs/>
          <w:sz w:val="18"/>
          <w:szCs w:val="18"/>
        </w:rPr>
        <w:t>aeterno</w:t>
      </w:r>
      <w:proofErr w:type="spellEnd"/>
      <w:proofErr w:type="gram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corpore</w:t>
      </w:r>
      <w:proofErr w:type="spellEnd"/>
      <w:r w:rsidR="00CA3BD1" w:rsidRPr="00C325B9">
        <w:rPr>
          <w:rFonts w:ascii="Palatino Linotype" w:hAnsi="Palatino Linotype"/>
          <w:b/>
          <w:bCs/>
          <w:sz w:val="18"/>
          <w:szCs w:val="18"/>
        </w:rPr>
        <w:t xml:space="preserve"> </w:t>
      </w:r>
      <w:r w:rsidR="004C5F6E" w:rsidRPr="00C325B9">
        <w:rPr>
          <w:rFonts w:ascii="Palatino Linotype" w:hAnsi="Palatino Linotype"/>
          <w:b/>
          <w:bCs/>
          <w:sz w:val="18"/>
          <w:szCs w:val="18"/>
        </w:rPr>
        <w:t>:</w:t>
      </w:r>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abl</w:t>
      </w:r>
      <w:proofErr w:type="spellEnd"/>
      <w:r w:rsidR="004C5F6E" w:rsidRPr="00C325B9">
        <w:rPr>
          <w:rFonts w:ascii="Palatino Linotype" w:hAnsi="Palatino Linotype"/>
          <w:sz w:val="18"/>
          <w:szCs w:val="18"/>
        </w:rPr>
        <w:t xml:space="preserve">. </w:t>
      </w:r>
      <w:proofErr w:type="gramStart"/>
      <w:r w:rsidR="004C5F6E" w:rsidRPr="00C325B9">
        <w:rPr>
          <w:rFonts w:ascii="Palatino Linotype" w:hAnsi="Palatino Linotype"/>
          <w:sz w:val="18"/>
          <w:szCs w:val="18"/>
        </w:rPr>
        <w:t>de</w:t>
      </w:r>
      <w:proofErr w:type="gramEnd"/>
      <w:r w:rsidR="004C5F6E" w:rsidRPr="00C325B9">
        <w:rPr>
          <w:rFonts w:ascii="Palatino Linotype" w:hAnsi="Palatino Linotype"/>
          <w:sz w:val="18"/>
          <w:szCs w:val="18"/>
        </w:rPr>
        <w:t xml:space="preserve"> qualité.  </w:t>
      </w:r>
      <w:r w:rsidRPr="00C325B9">
        <w:rPr>
          <w:rFonts w:ascii="Palatino Linotype" w:hAnsi="Palatino Linotype"/>
          <w:b/>
          <w:sz w:val="18"/>
          <w:szCs w:val="18"/>
        </w:rPr>
        <w:t xml:space="preserve">     </w:t>
      </w:r>
    </w:p>
  </w:footnote>
  <w:footnote w:id="243">
    <w:p w:rsidR="004C5F6E" w:rsidRPr="00C325B9" w:rsidRDefault="002D0D47" w:rsidP="00C325B9">
      <w:pPr>
        <w:tabs>
          <w:tab w:val="left" w:pos="284"/>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61B1B" w:rsidRPr="00C325B9">
        <w:rPr>
          <w:rFonts w:ascii="Palatino Linotype" w:hAnsi="Palatino Linotype"/>
          <w:b/>
          <w:sz w:val="18"/>
          <w:szCs w:val="18"/>
        </w:rPr>
        <w:t xml:space="preserve">  </w:t>
      </w:r>
      <w:r w:rsidR="004C5F6E" w:rsidRPr="00C325B9">
        <w:rPr>
          <w:rFonts w:ascii="Palatino Linotype" w:hAnsi="Palatino Linotype"/>
          <w:b/>
          <w:bCs/>
          <w:sz w:val="18"/>
          <w:szCs w:val="18"/>
        </w:rPr>
        <w:t xml:space="preserve">243. </w:t>
      </w:r>
      <w:proofErr w:type="spellStart"/>
      <w:r w:rsidR="004C5F6E" w:rsidRPr="00C325B9">
        <w:rPr>
          <w:rFonts w:ascii="Palatino Linotype" w:hAnsi="Palatino Linotype"/>
          <w:b/>
          <w:bCs/>
          <w:sz w:val="18"/>
          <w:szCs w:val="18"/>
        </w:rPr>
        <w:t>contextum</w:t>
      </w:r>
      <w:proofErr w:type="spellEnd"/>
      <w:r w:rsidR="004C5F6E" w:rsidRPr="00C325B9">
        <w:rPr>
          <w:rFonts w:ascii="Palatino Linotype" w:hAnsi="Palatino Linotype"/>
          <w:b/>
          <w:bCs/>
          <w:sz w:val="18"/>
          <w:szCs w:val="18"/>
        </w:rPr>
        <w:t xml:space="preserve"> vis </w:t>
      </w:r>
      <w:proofErr w:type="spellStart"/>
      <w:r w:rsidR="004C5F6E" w:rsidRPr="00C325B9">
        <w:rPr>
          <w:rFonts w:ascii="Palatino Linotype" w:hAnsi="Palatino Linotype"/>
          <w:b/>
          <w:bCs/>
          <w:sz w:val="18"/>
          <w:szCs w:val="18"/>
        </w:rPr>
        <w:t>deberet</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dissolvere</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quaeque</w:t>
      </w:r>
      <w:proofErr w:type="spellEnd"/>
      <w:r w:rsidR="004C5F6E" w:rsidRPr="00C325B9">
        <w:rPr>
          <w:rFonts w:ascii="Palatino Linotype" w:hAnsi="Palatino Linotype"/>
          <w:b/>
          <w:bCs/>
          <w:sz w:val="18"/>
          <w:szCs w:val="18"/>
        </w:rPr>
        <w:t>.  —</w:t>
      </w:r>
      <w:r w:rsidR="004C5F6E" w:rsidRPr="00C325B9">
        <w:rPr>
          <w:rFonts w:ascii="Palatino Linotype" w:hAnsi="Palatino Linotype"/>
          <w:sz w:val="18"/>
          <w:szCs w:val="18"/>
        </w:rPr>
        <w:t xml:space="preserve">    </w:t>
      </w:r>
      <w:proofErr w:type="spellStart"/>
      <w:r w:rsidR="004C5F6E" w:rsidRPr="00C325B9">
        <w:rPr>
          <w:rFonts w:ascii="Palatino Linotype" w:hAnsi="Palatino Linotype"/>
          <w:b/>
          <w:bCs/>
          <w:sz w:val="18"/>
          <w:szCs w:val="18"/>
        </w:rPr>
        <w:t>Contextum</w:t>
      </w:r>
      <w:proofErr w:type="spellEnd"/>
      <w:r w:rsidR="004C5F6E" w:rsidRPr="00C325B9">
        <w:rPr>
          <w:rFonts w:ascii="Palatino Linotype" w:hAnsi="Palatino Linotype"/>
          <w:sz w:val="18"/>
          <w:szCs w:val="18"/>
        </w:rPr>
        <w:t xml:space="preserve"> cf. 220. </w:t>
      </w:r>
      <w:proofErr w:type="spellStart"/>
      <w:r w:rsidR="004C5F6E" w:rsidRPr="00C325B9">
        <w:rPr>
          <w:rFonts w:ascii="Palatino Linotype" w:hAnsi="Palatino Linotype"/>
          <w:b/>
          <w:bCs/>
          <w:sz w:val="18"/>
          <w:szCs w:val="18"/>
        </w:rPr>
        <w:t>Contextŭs</w:t>
      </w:r>
      <w:proofErr w:type="spellEnd"/>
      <w:r w:rsidR="004C5F6E" w:rsidRPr="00C325B9">
        <w:rPr>
          <w:rFonts w:ascii="Palatino Linotype" w:hAnsi="Palatino Linotype"/>
          <w:b/>
          <w:bCs/>
          <w:sz w:val="18"/>
          <w:szCs w:val="18"/>
        </w:rPr>
        <w:t xml:space="preserve">, </w:t>
      </w:r>
      <w:proofErr w:type="spellStart"/>
      <w:r w:rsidR="004C5F6E" w:rsidRPr="00C325B9">
        <w:rPr>
          <w:rFonts w:ascii="Palatino Linotype" w:hAnsi="Palatino Linotype"/>
          <w:b/>
          <w:bCs/>
          <w:sz w:val="18"/>
          <w:szCs w:val="18"/>
        </w:rPr>
        <w:t>ūs</w:t>
      </w:r>
      <w:proofErr w:type="spellEnd"/>
      <w:r w:rsidR="004C5F6E" w:rsidRPr="00C325B9">
        <w:rPr>
          <w:rFonts w:ascii="Palatino Linotype" w:hAnsi="Palatino Linotype"/>
          <w:b/>
          <w:bCs/>
          <w:sz w:val="18"/>
          <w:szCs w:val="18"/>
        </w:rPr>
        <w:t>, m.</w:t>
      </w:r>
      <w:r w:rsidR="00CA3BD1" w:rsidRPr="00C325B9">
        <w:rPr>
          <w:rFonts w:ascii="Palatino Linotype" w:hAnsi="Palatino Linotype"/>
          <w:b/>
          <w:bCs/>
          <w:sz w:val="18"/>
          <w:szCs w:val="18"/>
        </w:rPr>
        <w:t xml:space="preserve"> </w:t>
      </w:r>
      <w:r w:rsidR="004C5F6E" w:rsidRPr="00C325B9">
        <w:rPr>
          <w:rFonts w:ascii="Palatino Linotype" w:hAnsi="Palatino Linotype"/>
          <w:b/>
          <w:bCs/>
          <w:sz w:val="18"/>
          <w:szCs w:val="18"/>
        </w:rPr>
        <w:t>:</w:t>
      </w:r>
      <w:r w:rsidR="00CA3BD1" w:rsidRPr="00C325B9">
        <w:rPr>
          <w:rFonts w:ascii="Palatino Linotype" w:hAnsi="Palatino Linotype"/>
          <w:sz w:val="18"/>
          <w:szCs w:val="18"/>
        </w:rPr>
        <w:t xml:space="preserve"> </w:t>
      </w:r>
      <w:r w:rsidR="004C5F6E" w:rsidRPr="00C325B9">
        <w:rPr>
          <w:rFonts w:ascii="Palatino Linotype" w:hAnsi="Palatino Linotype"/>
          <w:sz w:val="18"/>
          <w:szCs w:val="18"/>
        </w:rPr>
        <w:t>a -</w:t>
      </w:r>
      <w:r w:rsidR="00CA3BD1" w:rsidRPr="00C325B9">
        <w:rPr>
          <w:rFonts w:ascii="Palatino Linotype" w:hAnsi="Palatino Linotype"/>
          <w:sz w:val="18"/>
          <w:szCs w:val="18"/>
        </w:rPr>
        <w:t xml:space="preserve"> </w:t>
      </w:r>
      <w:r w:rsidR="004C5F6E" w:rsidRPr="00C325B9">
        <w:rPr>
          <w:rFonts w:ascii="Palatino Linotype" w:hAnsi="Palatino Linotype"/>
          <w:sz w:val="18"/>
          <w:szCs w:val="18"/>
        </w:rPr>
        <w:t>assemblage.</w:t>
      </w:r>
      <w:r w:rsidR="00CA3BD1" w:rsidRPr="00C325B9">
        <w:rPr>
          <w:rFonts w:ascii="Palatino Linotype" w:hAnsi="Palatino Linotype"/>
          <w:sz w:val="18"/>
          <w:szCs w:val="18"/>
        </w:rPr>
        <w:t xml:space="preserve">   </w:t>
      </w:r>
      <w:proofErr w:type="gramStart"/>
      <w:r w:rsidR="004C5F6E" w:rsidRPr="00C325B9">
        <w:rPr>
          <w:rFonts w:ascii="Palatino Linotype" w:hAnsi="Palatino Linotype"/>
          <w:sz w:val="18"/>
          <w:szCs w:val="18"/>
        </w:rPr>
        <w:t>b</w:t>
      </w:r>
      <w:proofErr w:type="gramEnd"/>
      <w:r w:rsidR="004C5F6E" w:rsidRPr="00C325B9">
        <w:rPr>
          <w:rFonts w:ascii="Palatino Linotype" w:hAnsi="Palatino Linotype"/>
          <w:sz w:val="18"/>
          <w:szCs w:val="18"/>
        </w:rPr>
        <w:t xml:space="preserve"> - </w:t>
      </w:r>
      <w:r w:rsidR="004C5F6E" w:rsidRPr="00C325B9">
        <w:rPr>
          <w:rFonts w:ascii="Palatino Linotype" w:hAnsi="Palatino Linotype"/>
          <w:i/>
          <w:iCs/>
          <w:sz w:val="18"/>
          <w:szCs w:val="18"/>
        </w:rPr>
        <w:t>fig.</w:t>
      </w:r>
      <w:r w:rsidR="004C5F6E" w:rsidRPr="00C325B9">
        <w:rPr>
          <w:rFonts w:ascii="Palatino Linotype" w:hAnsi="Palatino Linotype"/>
          <w:sz w:val="18"/>
          <w:szCs w:val="18"/>
        </w:rPr>
        <w:t xml:space="preserve"> réunion, enchaînement.</w:t>
      </w:r>
      <w:r w:rsidR="00CA3BD1" w:rsidRPr="00C325B9">
        <w:rPr>
          <w:rFonts w:ascii="Palatino Linotype" w:hAnsi="Palatino Linotype"/>
          <w:sz w:val="18"/>
          <w:szCs w:val="18"/>
        </w:rPr>
        <w:t xml:space="preserve">     </w:t>
      </w:r>
      <w:proofErr w:type="gramStart"/>
      <w:r w:rsidR="004C5F6E" w:rsidRPr="00C325B9">
        <w:rPr>
          <w:rFonts w:ascii="Palatino Linotype" w:hAnsi="Palatino Linotype"/>
          <w:sz w:val="18"/>
          <w:szCs w:val="18"/>
        </w:rPr>
        <w:t>c</w:t>
      </w:r>
      <w:proofErr w:type="gramEnd"/>
      <w:r w:rsidR="004C5F6E"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C5F6E" w:rsidRPr="00C325B9">
        <w:rPr>
          <w:rFonts w:ascii="Palatino Linotype" w:hAnsi="Palatino Linotype"/>
          <w:sz w:val="18"/>
          <w:szCs w:val="18"/>
        </w:rPr>
        <w:t xml:space="preserve">succession [de lettres]. </w:t>
      </w:r>
      <w:proofErr w:type="gramStart"/>
      <w:r w:rsidR="004C5F6E" w:rsidRPr="00C325B9">
        <w:rPr>
          <w:rFonts w:ascii="Palatino Linotype" w:hAnsi="Palatino Linotype"/>
          <w:sz w:val="18"/>
          <w:szCs w:val="18"/>
        </w:rPr>
        <w:t>d</w:t>
      </w:r>
      <w:proofErr w:type="gramEnd"/>
      <w:r w:rsidR="004C5F6E"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C5F6E" w:rsidRPr="00C325B9">
        <w:rPr>
          <w:rFonts w:ascii="Palatino Linotype" w:hAnsi="Palatino Linotype"/>
          <w:sz w:val="18"/>
          <w:szCs w:val="18"/>
        </w:rPr>
        <w:t xml:space="preserve">contexture d'un discours.     </w:t>
      </w:r>
      <w:proofErr w:type="spellStart"/>
      <w:r w:rsidR="004C5F6E" w:rsidRPr="00C325B9">
        <w:rPr>
          <w:rFonts w:ascii="Palatino Linotype" w:hAnsi="Palatino Linotype"/>
          <w:b/>
          <w:bCs/>
          <w:sz w:val="18"/>
          <w:szCs w:val="18"/>
        </w:rPr>
        <w:t>Dissolvere</w:t>
      </w:r>
      <w:proofErr w:type="spellEnd"/>
      <w:r w:rsidR="00CA3BD1" w:rsidRPr="00C325B9">
        <w:rPr>
          <w:rFonts w:ascii="Palatino Linotype" w:hAnsi="Palatino Linotype"/>
          <w:b/>
          <w:bCs/>
          <w:sz w:val="18"/>
          <w:szCs w:val="18"/>
        </w:rPr>
        <w:t xml:space="preserve"> </w:t>
      </w:r>
      <w:r w:rsidR="004C5F6E" w:rsidRPr="00C325B9">
        <w:rPr>
          <w:rFonts w:ascii="Palatino Linotype" w:hAnsi="Palatino Linotype"/>
          <w:b/>
          <w:bCs/>
          <w:sz w:val="18"/>
          <w:szCs w:val="18"/>
        </w:rPr>
        <w:t xml:space="preserve">: </w:t>
      </w:r>
      <w:r w:rsidR="004C5F6E" w:rsidRPr="00C325B9">
        <w:rPr>
          <w:rFonts w:ascii="Palatino Linotype" w:hAnsi="Palatino Linotype"/>
          <w:sz w:val="18"/>
          <w:szCs w:val="18"/>
        </w:rPr>
        <w:t>dissoudre</w:t>
      </w:r>
      <w:r w:rsidR="004C5F6E" w:rsidRPr="00C325B9">
        <w:rPr>
          <w:rFonts w:ascii="Palatino Linotype" w:hAnsi="Palatino Linotype"/>
          <w:b/>
          <w:bCs/>
          <w:sz w:val="18"/>
          <w:szCs w:val="18"/>
        </w:rPr>
        <w:t xml:space="preserve">.  </w:t>
      </w:r>
      <w:r w:rsidR="004C5F6E" w:rsidRPr="00C325B9">
        <w:rPr>
          <w:rFonts w:ascii="Palatino Linotype" w:hAnsi="Palatino Linotype"/>
          <w:sz w:val="18"/>
          <w:szCs w:val="18"/>
        </w:rPr>
        <w:t xml:space="preserve">  </w:t>
      </w:r>
      <w:r w:rsidR="004C5F6E" w:rsidRPr="00C325B9">
        <w:rPr>
          <w:rFonts w:ascii="Palatino Linotype" w:hAnsi="Palatino Linotype"/>
          <w:b/>
          <w:bCs/>
          <w:sz w:val="18"/>
          <w:szCs w:val="18"/>
        </w:rPr>
        <w:t xml:space="preserve">Vis </w:t>
      </w:r>
      <w:proofErr w:type="spellStart"/>
      <w:r w:rsidR="004C5F6E" w:rsidRPr="00C325B9">
        <w:rPr>
          <w:rFonts w:ascii="Palatino Linotype" w:hAnsi="Palatino Linotype"/>
          <w:b/>
          <w:bCs/>
          <w:sz w:val="18"/>
          <w:szCs w:val="18"/>
        </w:rPr>
        <w:t>quaeque</w:t>
      </w:r>
      <w:proofErr w:type="spellEnd"/>
      <w:r w:rsidR="00CA3BD1" w:rsidRPr="00C325B9">
        <w:rPr>
          <w:rFonts w:ascii="Palatino Linotype" w:hAnsi="Palatino Linotype"/>
          <w:sz w:val="18"/>
          <w:szCs w:val="18"/>
        </w:rPr>
        <w:t xml:space="preserve"> </w:t>
      </w:r>
      <w:r w:rsidR="004C5F6E" w:rsidRPr="00C325B9">
        <w:rPr>
          <w:rFonts w:ascii="Palatino Linotype" w:hAnsi="Palatino Linotype"/>
          <w:sz w:val="18"/>
          <w:szCs w:val="18"/>
        </w:rPr>
        <w:t xml:space="preserve">: la force propre à chacune d’elles, c-à-d. appropriée (à la destruction de chacune d’elle), selon ER. </w:t>
      </w:r>
      <w:r w:rsidR="004C5F6E" w:rsidRPr="00C325B9">
        <w:rPr>
          <w:rFonts w:ascii="Palatino Linotype" w:hAnsi="Palatino Linotype"/>
          <w:sz w:val="18"/>
          <w:szCs w:val="18"/>
        </w:rPr>
        <w:br/>
      </w:r>
      <w:r w:rsidR="004C5F6E" w:rsidRPr="00C325B9">
        <w:rPr>
          <w:rFonts w:ascii="Palatino Linotype" w:hAnsi="Palatino Linotype"/>
          <w:b/>
          <w:bCs/>
          <w:sz w:val="18"/>
          <w:szCs w:val="18"/>
        </w:rPr>
        <w:t xml:space="preserve">         </w:t>
      </w:r>
      <w:r w:rsidR="004C5F6E" w:rsidRPr="00C325B9">
        <w:rPr>
          <w:rFonts w:ascii="Palatino Linotype" w:hAnsi="Palatino Linotype"/>
          <w:b/>
          <w:bCs/>
          <w:color w:val="C00000"/>
          <w:sz w:val="18"/>
          <w:szCs w:val="18"/>
        </w:rPr>
        <w:t>NB.</w:t>
      </w:r>
      <w:r w:rsidR="004C5F6E" w:rsidRPr="00C325B9">
        <w:rPr>
          <w:rFonts w:ascii="Palatino Linotype" w:hAnsi="Palatino Linotype"/>
          <w:b/>
          <w:bCs/>
          <w:sz w:val="18"/>
          <w:szCs w:val="18"/>
        </w:rPr>
        <w:t xml:space="preserve"> Mise au point de Bailey.</w:t>
      </w:r>
      <w:r w:rsidR="004C5F6E" w:rsidRPr="00C325B9">
        <w:rPr>
          <w:rFonts w:ascii="Palatino Linotype" w:hAnsi="Palatino Linotype"/>
          <w:sz w:val="18"/>
          <w:szCs w:val="18"/>
        </w:rPr>
        <w:t xml:space="preserve">  V.242-3. </w:t>
      </w:r>
      <w:proofErr w:type="spellStart"/>
      <w:r w:rsidR="004C5F6E" w:rsidRPr="00C325B9">
        <w:rPr>
          <w:rFonts w:ascii="Palatino Linotype" w:hAnsi="Palatino Linotype"/>
          <w:sz w:val="18"/>
          <w:szCs w:val="18"/>
        </w:rPr>
        <w:t>Two</w:t>
      </w:r>
      <w:proofErr w:type="spellEnd"/>
      <w:r w:rsidR="004C5F6E" w:rsidRPr="00C325B9">
        <w:rPr>
          <w:rFonts w:ascii="Palatino Linotype" w:hAnsi="Palatino Linotype"/>
          <w:sz w:val="18"/>
          <w:szCs w:val="18"/>
        </w:rPr>
        <w:t xml:space="preserve"> obscure </w:t>
      </w:r>
      <w:proofErr w:type="spellStart"/>
      <w:r w:rsidR="004C5F6E" w:rsidRPr="00C325B9">
        <w:rPr>
          <w:rFonts w:ascii="Palatino Linotype" w:hAnsi="Palatino Linotype"/>
          <w:sz w:val="18"/>
          <w:szCs w:val="18"/>
        </w:rPr>
        <w:t>lines</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whose</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difficulty</w:t>
      </w:r>
      <w:proofErr w:type="spellEnd"/>
      <w:r w:rsidR="004C5F6E" w:rsidRPr="00C325B9">
        <w:rPr>
          <w:rFonts w:ascii="Palatino Linotype" w:hAnsi="Palatino Linotype"/>
          <w:sz w:val="18"/>
          <w:szCs w:val="18"/>
        </w:rPr>
        <w:t xml:space="preserve"> the editors do not </w:t>
      </w:r>
      <w:proofErr w:type="spellStart"/>
      <w:r w:rsidR="004C5F6E" w:rsidRPr="00C325B9">
        <w:rPr>
          <w:rFonts w:ascii="Palatino Linotype" w:hAnsi="Palatino Linotype"/>
          <w:sz w:val="18"/>
          <w:szCs w:val="18"/>
        </w:rPr>
        <w:t>seem</w:t>
      </w:r>
      <w:proofErr w:type="spellEnd"/>
      <w:r w:rsidR="004C5F6E" w:rsidRPr="00C325B9">
        <w:rPr>
          <w:rFonts w:ascii="Palatino Linotype" w:hAnsi="Palatino Linotype"/>
          <w:sz w:val="18"/>
          <w:szCs w:val="18"/>
        </w:rPr>
        <w:t xml:space="preserve"> to </w:t>
      </w:r>
      <w:proofErr w:type="spellStart"/>
      <w:r w:rsidR="004C5F6E" w:rsidRPr="00C325B9">
        <w:rPr>
          <w:rFonts w:ascii="Palatino Linotype" w:hAnsi="Palatino Linotype"/>
          <w:sz w:val="18"/>
          <w:szCs w:val="18"/>
        </w:rPr>
        <w:t>realize</w:t>
      </w:r>
      <w:proofErr w:type="spellEnd"/>
      <w:r w:rsidR="004C5F6E" w:rsidRPr="00C325B9">
        <w:rPr>
          <w:rFonts w:ascii="Palatino Linotype" w:hAnsi="Palatino Linotype"/>
          <w:sz w:val="18"/>
          <w:szCs w:val="18"/>
        </w:rPr>
        <w:t xml:space="preserve">. I </w:t>
      </w:r>
      <w:proofErr w:type="spellStart"/>
      <w:r w:rsidR="004C5F6E" w:rsidRPr="00C325B9">
        <w:rPr>
          <w:rFonts w:ascii="Palatino Linotype" w:hAnsi="Palatino Linotype"/>
          <w:sz w:val="18"/>
          <w:szCs w:val="18"/>
        </w:rPr>
        <w:t>think</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with</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Giussani</w:t>
      </w:r>
      <w:proofErr w:type="spellEnd"/>
      <w:r w:rsidR="004C5F6E" w:rsidRPr="00C325B9">
        <w:rPr>
          <w:rFonts w:ascii="Palatino Linotype" w:hAnsi="Palatino Linotype"/>
          <w:sz w:val="18"/>
          <w:szCs w:val="18"/>
        </w:rPr>
        <w:t xml:space="preserve"> and </w:t>
      </w:r>
      <w:proofErr w:type="spellStart"/>
      <w:r w:rsidR="004C5F6E" w:rsidRPr="00C325B9">
        <w:rPr>
          <w:rFonts w:ascii="Palatino Linotype" w:hAnsi="Palatino Linotype"/>
          <w:sz w:val="18"/>
          <w:szCs w:val="18"/>
        </w:rPr>
        <w:t>Emout</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that</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they</w:t>
      </w:r>
      <w:proofErr w:type="spellEnd"/>
      <w:r w:rsidR="004C5F6E" w:rsidRPr="00C325B9">
        <w:rPr>
          <w:rFonts w:ascii="Palatino Linotype" w:hAnsi="Palatino Linotype"/>
          <w:sz w:val="18"/>
          <w:szCs w:val="18"/>
        </w:rPr>
        <w:t xml:space="preserve"> </w:t>
      </w:r>
      <w:proofErr w:type="spellStart"/>
      <w:r w:rsidR="004C5F6E" w:rsidRPr="00C325B9">
        <w:rPr>
          <w:rFonts w:ascii="Palatino Linotype" w:hAnsi="Palatino Linotype"/>
          <w:sz w:val="18"/>
          <w:szCs w:val="18"/>
        </w:rPr>
        <w:t>mean</w:t>
      </w:r>
      <w:proofErr w:type="spellEnd"/>
      <w:r w:rsidR="004C5F6E" w:rsidRPr="00C325B9">
        <w:rPr>
          <w:rFonts w:ascii="Palatino Linotype" w:hAnsi="Palatino Linotype"/>
          <w:sz w:val="18"/>
          <w:szCs w:val="18"/>
        </w:rPr>
        <w:t xml:space="preserve"> : </w:t>
      </w:r>
    </w:p>
    <w:p w:rsidR="004C5F6E" w:rsidRPr="00C325B9" w:rsidRDefault="004C5F6E" w:rsidP="00C325B9">
      <w:pPr>
        <w:tabs>
          <w:tab w:val="left" w:pos="284"/>
          <w:tab w:val="left" w:pos="426"/>
        </w:tabs>
        <w:spacing w:after="120"/>
        <w:ind w:left="709" w:firstLine="426"/>
        <w:rPr>
          <w:rFonts w:ascii="Palatino Linotype" w:hAnsi="Palatino Linotype"/>
          <w:b/>
          <w:bCs/>
          <w:i/>
          <w:iCs/>
          <w:sz w:val="18"/>
          <w:szCs w:val="18"/>
        </w:rPr>
      </w:pPr>
      <w:r w:rsidRPr="00C325B9">
        <w:rPr>
          <w:rFonts w:ascii="Palatino Linotype" w:hAnsi="Palatino Linotype"/>
          <w:b/>
          <w:bCs/>
          <w:i/>
          <w:iCs/>
          <w:sz w:val="18"/>
          <w:szCs w:val="18"/>
        </w:rPr>
        <w:t>‘</w:t>
      </w:r>
      <w:proofErr w:type="gramStart"/>
      <w:r w:rsidRPr="00C325B9">
        <w:rPr>
          <w:rFonts w:ascii="Palatino Linotype" w:hAnsi="Palatino Linotype"/>
          <w:b/>
          <w:bCs/>
          <w:i/>
          <w:iCs/>
          <w:sz w:val="18"/>
          <w:szCs w:val="18"/>
        </w:rPr>
        <w:t>seeing</w:t>
      </w:r>
      <w:proofErr w:type="gram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that</w:t>
      </w:r>
      <w:proofErr w:type="spell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there</w:t>
      </w:r>
      <w:proofErr w:type="spell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would</w:t>
      </w:r>
      <w:proofErr w:type="spell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be</w:t>
      </w:r>
      <w:proofErr w:type="spellEnd"/>
      <w:r w:rsidRPr="00C325B9">
        <w:rPr>
          <w:rFonts w:ascii="Palatino Linotype" w:hAnsi="Palatino Linotype"/>
          <w:b/>
          <w:bCs/>
          <w:i/>
          <w:iCs/>
          <w:sz w:val="18"/>
          <w:szCs w:val="18"/>
        </w:rPr>
        <w:t xml:space="preserve"> no </w:t>
      </w:r>
      <w:proofErr w:type="spellStart"/>
      <w:r w:rsidRPr="00C325B9">
        <w:rPr>
          <w:rFonts w:ascii="Palatino Linotype" w:hAnsi="Palatino Linotype"/>
          <w:b/>
          <w:bCs/>
          <w:i/>
          <w:iCs/>
          <w:sz w:val="18"/>
          <w:szCs w:val="18"/>
        </w:rPr>
        <w:t>particles</w:t>
      </w:r>
      <w:proofErr w:type="spellEnd"/>
      <w:r w:rsidRPr="00C325B9">
        <w:rPr>
          <w:rFonts w:ascii="Palatino Linotype" w:hAnsi="Palatino Linotype"/>
          <w:b/>
          <w:bCs/>
          <w:i/>
          <w:iCs/>
          <w:sz w:val="18"/>
          <w:szCs w:val="18"/>
        </w:rPr>
        <w:t xml:space="preserve"> of </w:t>
      </w:r>
      <w:proofErr w:type="spellStart"/>
      <w:r w:rsidRPr="00C325B9">
        <w:rPr>
          <w:rFonts w:ascii="Palatino Linotype" w:hAnsi="Palatino Linotype"/>
          <w:b/>
          <w:bCs/>
          <w:i/>
          <w:iCs/>
          <w:sz w:val="18"/>
          <w:szCs w:val="18"/>
        </w:rPr>
        <w:t>eternal</w:t>
      </w:r>
      <w:proofErr w:type="spellEnd"/>
      <w:r w:rsidRPr="00C325B9">
        <w:rPr>
          <w:rFonts w:ascii="Palatino Linotype" w:hAnsi="Palatino Linotype"/>
          <w:b/>
          <w:bCs/>
          <w:i/>
          <w:iCs/>
          <w:sz w:val="18"/>
          <w:szCs w:val="18"/>
        </w:rPr>
        <w:t xml:space="preserve"> body, </w:t>
      </w:r>
      <w:proofErr w:type="spellStart"/>
      <w:r w:rsidRPr="00C325B9">
        <w:rPr>
          <w:rFonts w:ascii="Palatino Linotype" w:hAnsi="Palatino Linotype"/>
          <w:b/>
          <w:bCs/>
          <w:i/>
          <w:iCs/>
          <w:sz w:val="18"/>
          <w:szCs w:val="18"/>
        </w:rPr>
        <w:t>such</w:t>
      </w:r>
      <w:proofErr w:type="spell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that</w:t>
      </w:r>
      <w:proofErr w:type="spellEnd"/>
      <w:r w:rsidRPr="00C325B9">
        <w:rPr>
          <w:rFonts w:ascii="Palatino Linotype" w:hAnsi="Palatino Linotype"/>
          <w:b/>
          <w:bCs/>
          <w:i/>
          <w:iCs/>
          <w:sz w:val="18"/>
          <w:szCs w:val="18"/>
        </w:rPr>
        <w:t xml:space="preserve"> a </w:t>
      </w:r>
      <w:proofErr w:type="spellStart"/>
      <w:r w:rsidRPr="00C325B9">
        <w:rPr>
          <w:rFonts w:ascii="Palatino Linotype" w:hAnsi="Palatino Linotype"/>
          <w:b/>
          <w:bCs/>
          <w:i/>
          <w:iCs/>
          <w:sz w:val="18"/>
          <w:szCs w:val="18"/>
        </w:rPr>
        <w:t>special</w:t>
      </w:r>
      <w:proofErr w:type="spellEnd"/>
      <w:r w:rsidRPr="00C325B9">
        <w:rPr>
          <w:rFonts w:ascii="Palatino Linotype" w:hAnsi="Palatino Linotype"/>
          <w:b/>
          <w:bCs/>
          <w:i/>
          <w:iCs/>
          <w:sz w:val="18"/>
          <w:szCs w:val="18"/>
        </w:rPr>
        <w:t xml:space="preserve"> force in </w:t>
      </w:r>
      <w:proofErr w:type="spellStart"/>
      <w:r w:rsidRPr="00C325B9">
        <w:rPr>
          <w:rFonts w:ascii="Palatino Linotype" w:hAnsi="Palatino Linotype"/>
          <w:b/>
          <w:bCs/>
          <w:i/>
          <w:iCs/>
          <w:sz w:val="18"/>
          <w:szCs w:val="18"/>
        </w:rPr>
        <w:t>each</w:t>
      </w:r>
      <w:proofErr w:type="spellEnd"/>
      <w:r w:rsidRPr="00C325B9">
        <w:rPr>
          <w:rFonts w:ascii="Palatino Linotype" w:hAnsi="Palatino Linotype"/>
          <w:b/>
          <w:bCs/>
          <w:i/>
          <w:iCs/>
          <w:sz w:val="18"/>
          <w:szCs w:val="18"/>
        </w:rPr>
        <w:t xml:space="preserve"> case </w:t>
      </w:r>
      <w:proofErr w:type="spellStart"/>
      <w:r w:rsidRPr="00C325B9">
        <w:rPr>
          <w:rFonts w:ascii="Palatino Linotype" w:hAnsi="Palatino Linotype"/>
          <w:b/>
          <w:bCs/>
          <w:i/>
          <w:iCs/>
          <w:sz w:val="18"/>
          <w:szCs w:val="18"/>
        </w:rPr>
        <w:t>would</w:t>
      </w:r>
      <w:proofErr w:type="spell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be</w:t>
      </w:r>
      <w:proofErr w:type="spellEnd"/>
      <w:r w:rsidRPr="00C325B9">
        <w:rPr>
          <w:rFonts w:ascii="Palatino Linotype" w:hAnsi="Palatino Linotype"/>
          <w:b/>
          <w:bCs/>
          <w:i/>
          <w:iCs/>
          <w:sz w:val="18"/>
          <w:szCs w:val="18"/>
        </w:rPr>
        <w:t xml:space="preserve"> </w:t>
      </w:r>
      <w:proofErr w:type="spellStart"/>
      <w:r w:rsidRPr="00C325B9">
        <w:rPr>
          <w:rFonts w:ascii="Palatino Linotype" w:hAnsi="Palatino Linotype"/>
          <w:b/>
          <w:bCs/>
          <w:i/>
          <w:iCs/>
          <w:sz w:val="18"/>
          <w:szCs w:val="18"/>
        </w:rPr>
        <w:t>required</w:t>
      </w:r>
      <w:proofErr w:type="spellEnd"/>
      <w:r w:rsidRPr="00C325B9">
        <w:rPr>
          <w:rFonts w:ascii="Palatino Linotype" w:hAnsi="Palatino Linotype"/>
          <w:b/>
          <w:bCs/>
          <w:i/>
          <w:iCs/>
          <w:sz w:val="18"/>
          <w:szCs w:val="18"/>
        </w:rPr>
        <w:t xml:space="preserve"> to dissolve </w:t>
      </w:r>
      <w:proofErr w:type="spellStart"/>
      <w:r w:rsidRPr="00C325B9">
        <w:rPr>
          <w:rFonts w:ascii="Palatino Linotype" w:hAnsi="Palatino Linotype"/>
          <w:b/>
          <w:bCs/>
          <w:i/>
          <w:iCs/>
          <w:sz w:val="18"/>
          <w:szCs w:val="18"/>
        </w:rPr>
        <w:t>their</w:t>
      </w:r>
      <w:proofErr w:type="spellEnd"/>
      <w:r w:rsidRPr="00C325B9">
        <w:rPr>
          <w:rFonts w:ascii="Palatino Linotype" w:hAnsi="Palatino Linotype"/>
          <w:b/>
          <w:bCs/>
          <w:i/>
          <w:iCs/>
          <w:sz w:val="18"/>
          <w:szCs w:val="18"/>
        </w:rPr>
        <w:t xml:space="preserve"> structure’. </w:t>
      </w:r>
      <w:r w:rsidR="004C33B9" w:rsidRPr="00C325B9">
        <w:rPr>
          <w:rFonts w:ascii="Palatino Linotype" w:hAnsi="Palatino Linotype"/>
          <w:b/>
          <w:bCs/>
          <w:i/>
          <w:iCs/>
          <w:sz w:val="18"/>
          <w:szCs w:val="18"/>
        </w:rPr>
        <w:t xml:space="preserve"> (Bailey) </w:t>
      </w:r>
      <w:r w:rsidR="004C33B9" w:rsidRPr="00C325B9">
        <w:rPr>
          <w:rFonts w:ascii="Palatino Linotype" w:hAnsi="Palatino Linotype"/>
          <w:b/>
          <w:bCs/>
          <w:i/>
          <w:iCs/>
          <w:sz w:val="18"/>
          <w:szCs w:val="18"/>
        </w:rPr>
        <w:br/>
        <w:t>(«</w:t>
      </w:r>
      <w:r w:rsidR="00CA3BD1" w:rsidRPr="00C325B9">
        <w:rPr>
          <w:rFonts w:ascii="Palatino Linotype" w:hAnsi="Palatino Linotype"/>
          <w:b/>
          <w:bCs/>
          <w:i/>
          <w:iCs/>
          <w:sz w:val="18"/>
          <w:szCs w:val="18"/>
        </w:rPr>
        <w:t xml:space="preserve"> </w:t>
      </w:r>
      <w:r w:rsidR="004C33B9" w:rsidRPr="00C325B9">
        <w:rPr>
          <w:rFonts w:ascii="Palatino Linotype" w:hAnsi="Palatino Linotype"/>
          <w:b/>
          <w:bCs/>
          <w:i/>
          <w:iCs/>
          <w:sz w:val="18"/>
          <w:szCs w:val="18"/>
        </w:rPr>
        <w:t>Il n’y aurait point de corps formé d’une substance éternelle, dont seule une force appropriée pourrait détruire la trame</w:t>
      </w:r>
      <w:r w:rsidR="00CA3BD1" w:rsidRPr="00C325B9">
        <w:rPr>
          <w:rFonts w:ascii="Palatino Linotype" w:hAnsi="Palatino Linotype"/>
          <w:b/>
          <w:bCs/>
          <w:i/>
          <w:iCs/>
          <w:sz w:val="18"/>
          <w:szCs w:val="18"/>
        </w:rPr>
        <w:t xml:space="preserve"> </w:t>
      </w:r>
      <w:r w:rsidR="004C33B9" w:rsidRPr="00C325B9">
        <w:rPr>
          <w:rFonts w:ascii="Palatino Linotype" w:hAnsi="Palatino Linotype"/>
          <w:b/>
          <w:bCs/>
          <w:i/>
          <w:iCs/>
          <w:sz w:val="18"/>
          <w:szCs w:val="18"/>
        </w:rPr>
        <w:t xml:space="preserve">» —ER.) </w:t>
      </w:r>
      <w:r w:rsidR="00CA3BD1" w:rsidRPr="00C325B9">
        <w:rPr>
          <w:rFonts w:ascii="Palatino Linotype" w:hAnsi="Palatino Linotype"/>
          <w:b/>
          <w:bCs/>
          <w:i/>
          <w:iCs/>
          <w:sz w:val="18"/>
          <w:szCs w:val="18"/>
        </w:rPr>
        <w:t xml:space="preserve"> </w:t>
      </w:r>
    </w:p>
    <w:p w:rsidR="004C5F6E" w:rsidRPr="00C325B9" w:rsidRDefault="004C5F6E" w:rsidP="00C325B9">
      <w:pPr>
        <w:tabs>
          <w:tab w:val="left" w:pos="284"/>
          <w:tab w:val="left" w:pos="426"/>
        </w:tabs>
        <w:spacing w:after="120"/>
        <w:ind w:firstLine="426"/>
        <w:rPr>
          <w:rFonts w:ascii="Palatino Linotype" w:hAnsi="Palatino Linotype"/>
          <w:sz w:val="18"/>
          <w:szCs w:val="18"/>
        </w:rPr>
      </w:pPr>
      <w:r w:rsidRPr="00C325B9">
        <w:rPr>
          <w:rFonts w:ascii="Palatino Linotype" w:hAnsi="Palatino Linotype"/>
          <w:sz w:val="18"/>
          <w:szCs w:val="18"/>
        </w:rPr>
        <w:t xml:space="preserve">The </w:t>
      </w:r>
      <w:proofErr w:type="spellStart"/>
      <w:r w:rsidRPr="00C325B9">
        <w:rPr>
          <w:rFonts w:ascii="Palatino Linotype" w:hAnsi="Palatino Linotype"/>
          <w:sz w:val="18"/>
          <w:szCs w:val="18"/>
        </w:rPr>
        <w:t>idea</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then</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exactly</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parallel</w:t>
      </w:r>
      <w:proofErr w:type="spellEnd"/>
      <w:r w:rsidRPr="00C325B9">
        <w:rPr>
          <w:rFonts w:ascii="Palatino Linotype" w:hAnsi="Palatino Linotype"/>
          <w:sz w:val="18"/>
          <w:szCs w:val="18"/>
        </w:rPr>
        <w:t xml:space="preserve"> to 246-7 “</w:t>
      </w:r>
      <w:proofErr w:type="spellStart"/>
      <w:r w:rsidRPr="00C325B9">
        <w:rPr>
          <w:rFonts w:ascii="Palatino Linotype" w:hAnsi="Palatino Linotype"/>
          <w:sz w:val="18"/>
          <w:szCs w:val="18"/>
        </w:rPr>
        <w:t>dum</w:t>
      </w:r>
      <w:proofErr w:type="spellEnd"/>
      <w:r w:rsidRPr="00C325B9">
        <w:rPr>
          <w:rFonts w:ascii="Palatino Linotype" w:hAnsi="Palatino Linotype"/>
          <w:sz w:val="18"/>
          <w:szCs w:val="18"/>
        </w:rPr>
        <w:t xml:space="preserve"> satis </w:t>
      </w:r>
      <w:proofErr w:type="spellStart"/>
      <w:r w:rsidRPr="00C325B9">
        <w:rPr>
          <w:rFonts w:ascii="Palatino Linotype" w:hAnsi="Palatino Linotype"/>
          <w:sz w:val="18"/>
          <w:szCs w:val="18"/>
        </w:rPr>
        <w:t>acris</w:t>
      </w:r>
      <w:proofErr w:type="spellEnd"/>
      <w:r w:rsidRPr="00C325B9">
        <w:rPr>
          <w:rFonts w:ascii="Palatino Linotype" w:hAnsi="Palatino Linotype"/>
          <w:sz w:val="18"/>
          <w:szCs w:val="18"/>
        </w:rPr>
        <w:t xml:space="preserve"> vis </w:t>
      </w:r>
      <w:proofErr w:type="spellStart"/>
      <w:r w:rsidRPr="00C325B9">
        <w:rPr>
          <w:rFonts w:ascii="Palatino Linotype" w:hAnsi="Palatino Linotype"/>
          <w:sz w:val="18"/>
          <w:szCs w:val="18"/>
        </w:rPr>
        <w:t>obeat</w:t>
      </w:r>
      <w:proofErr w:type="spellEnd"/>
      <w:r w:rsidRPr="00C325B9">
        <w:rPr>
          <w:rFonts w:ascii="Palatino Linotype" w:hAnsi="Palatino Linotype"/>
          <w:sz w:val="18"/>
          <w:szCs w:val="18"/>
        </w:rPr>
        <w:t xml:space="preserve"> pro textura </w:t>
      </w:r>
      <w:proofErr w:type="spellStart"/>
      <w:r w:rsidRPr="00C325B9">
        <w:rPr>
          <w:rFonts w:ascii="Palatino Linotype" w:hAnsi="Palatino Linotype"/>
          <w:sz w:val="18"/>
          <w:szCs w:val="18"/>
        </w:rPr>
        <w:t>cuiusque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reperta</w:t>
      </w:r>
      <w:proofErr w:type="spellEnd"/>
      <w:r w:rsidRPr="00C325B9">
        <w:rPr>
          <w:rFonts w:ascii="Palatino Linotype" w:hAnsi="Palatino Linotype"/>
          <w:sz w:val="18"/>
          <w:szCs w:val="18"/>
        </w:rPr>
        <w:t xml:space="preserve">,” but </w:t>
      </w:r>
      <w:proofErr w:type="spellStart"/>
      <w:r w:rsidRPr="00C325B9">
        <w:rPr>
          <w:rFonts w:ascii="Palatino Linotype" w:hAnsi="Palatino Linotype"/>
          <w:sz w:val="18"/>
          <w:szCs w:val="18"/>
        </w:rPr>
        <w:t>it</w:t>
      </w:r>
      <w:proofErr w:type="spellEnd"/>
      <w:r w:rsidRPr="00C325B9">
        <w:rPr>
          <w:rFonts w:ascii="Palatino Linotype" w:hAnsi="Palatino Linotype"/>
          <w:sz w:val="18"/>
          <w:szCs w:val="18"/>
        </w:rPr>
        <w:t xml:space="preserve"> must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admitted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that</w:t>
      </w:r>
      <w:proofErr w:type="spellEnd"/>
      <w:r w:rsidRPr="00C325B9">
        <w:rPr>
          <w:rFonts w:ascii="Palatino Linotype" w:hAnsi="Palatino Linotype"/>
          <w:sz w:val="18"/>
          <w:szCs w:val="18"/>
        </w:rPr>
        <w:t xml:space="preserve"> vis </w:t>
      </w:r>
      <w:proofErr w:type="spellStart"/>
      <w:r w:rsidRPr="00C325B9">
        <w:rPr>
          <w:rFonts w:ascii="Palatino Linotype" w:hAnsi="Palatino Linotype"/>
          <w:sz w:val="18"/>
          <w:szCs w:val="18"/>
        </w:rPr>
        <w:t>quaeque</w:t>
      </w:r>
      <w:proofErr w:type="spellEnd"/>
      <w:r w:rsidRPr="00C325B9">
        <w:rPr>
          <w:rFonts w:ascii="Palatino Linotype" w:hAnsi="Palatino Linotype"/>
          <w:sz w:val="18"/>
          <w:szCs w:val="18"/>
        </w:rPr>
        <w:t xml:space="preserve"> ‘the force </w:t>
      </w:r>
      <w:proofErr w:type="spellStart"/>
      <w:r w:rsidRPr="00C325B9">
        <w:rPr>
          <w:rFonts w:ascii="Palatino Linotype" w:hAnsi="Palatino Linotype"/>
          <w:sz w:val="18"/>
          <w:szCs w:val="18"/>
        </w:rPr>
        <w:t>appropriate</w:t>
      </w:r>
      <w:proofErr w:type="spellEnd"/>
      <w:r w:rsidRPr="00C325B9">
        <w:rPr>
          <w:rFonts w:ascii="Palatino Linotype" w:hAnsi="Palatino Linotype"/>
          <w:sz w:val="18"/>
          <w:szCs w:val="18"/>
        </w:rPr>
        <w:t xml:space="preserve"> to </w:t>
      </w:r>
      <w:proofErr w:type="spellStart"/>
      <w:r w:rsidRPr="00C325B9">
        <w:rPr>
          <w:rFonts w:ascii="Palatino Linotype" w:hAnsi="Palatino Linotype"/>
          <w:sz w:val="18"/>
          <w:szCs w:val="18"/>
        </w:rPr>
        <w:t>each</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thing</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a </w:t>
      </w:r>
      <w:proofErr w:type="spellStart"/>
      <w:r w:rsidRPr="00C325B9">
        <w:rPr>
          <w:rFonts w:ascii="Palatino Linotype" w:hAnsi="Palatino Linotype"/>
          <w:sz w:val="18"/>
          <w:szCs w:val="18"/>
        </w:rPr>
        <w:t>strained</w:t>
      </w:r>
      <w:proofErr w:type="spellEnd"/>
      <w:r w:rsidRPr="00C325B9">
        <w:rPr>
          <w:rFonts w:ascii="Palatino Linotype" w:hAnsi="Palatino Linotype"/>
          <w:sz w:val="18"/>
          <w:szCs w:val="18"/>
        </w:rPr>
        <w:t xml:space="preserve"> expression and the </w:t>
      </w:r>
      <w:proofErr w:type="spellStart"/>
      <w:r w:rsidRPr="00C325B9">
        <w:rPr>
          <w:rFonts w:ascii="Palatino Linotype" w:hAnsi="Palatino Linotype"/>
          <w:sz w:val="18"/>
          <w:szCs w:val="18"/>
        </w:rPr>
        <w:t>sense</w:t>
      </w:r>
      <w:proofErr w:type="spellEnd"/>
      <w:r w:rsidRPr="00C325B9">
        <w:rPr>
          <w:rFonts w:ascii="Palatino Linotype" w:hAnsi="Palatino Linotype"/>
          <w:sz w:val="18"/>
          <w:szCs w:val="18"/>
        </w:rPr>
        <w:t xml:space="preserve"> of </w:t>
      </w:r>
      <w:proofErr w:type="spellStart"/>
      <w:r w:rsidRPr="00C325B9">
        <w:rPr>
          <w:rFonts w:ascii="Palatino Linotype" w:hAnsi="Palatino Linotype"/>
          <w:sz w:val="18"/>
          <w:szCs w:val="18"/>
        </w:rPr>
        <w:t>deberet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dissolvere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unusual</w:t>
      </w:r>
      <w:proofErr w:type="spellEnd"/>
      <w:r w:rsidRPr="00C325B9">
        <w:rPr>
          <w:rFonts w:ascii="Palatino Linotype" w:hAnsi="Palatino Linotype"/>
          <w:sz w:val="18"/>
          <w:szCs w:val="18"/>
        </w:rPr>
        <w:t xml:space="preserve">. </w:t>
      </w:r>
      <w:r w:rsidRPr="00C325B9">
        <w:rPr>
          <w:rFonts w:ascii="Palatino Linotype" w:hAnsi="Palatino Linotype"/>
          <w:sz w:val="18"/>
          <w:szCs w:val="18"/>
        </w:rPr>
        <w:br/>
        <w:t xml:space="preserve">      </w:t>
      </w:r>
      <w:r w:rsidRPr="00C325B9">
        <w:rPr>
          <w:rFonts w:ascii="Palatino Linotype" w:hAnsi="Palatino Linotype"/>
          <w:b/>
          <w:bCs/>
          <w:sz w:val="18"/>
          <w:szCs w:val="18"/>
        </w:rPr>
        <w:t>Pascal</w:t>
      </w:r>
      <w:r w:rsidRPr="00C325B9">
        <w:rPr>
          <w:rFonts w:ascii="Palatino Linotype" w:hAnsi="Palatino Linotype"/>
          <w:sz w:val="18"/>
          <w:szCs w:val="18"/>
        </w:rPr>
        <w:t xml:space="preserve"> </w:t>
      </w:r>
      <w:proofErr w:type="spellStart"/>
      <w:r w:rsidRPr="00C325B9">
        <w:rPr>
          <w:rFonts w:ascii="Palatino Linotype" w:hAnsi="Palatino Linotype"/>
          <w:sz w:val="18"/>
          <w:szCs w:val="18"/>
        </w:rPr>
        <w:t>punctuates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quippe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ubi</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nulla</w:t>
      </w:r>
      <w:proofErr w:type="spellEnd"/>
      <w:r w:rsidRPr="00C325B9">
        <w:rPr>
          <w:rFonts w:ascii="Palatino Linotype" w:hAnsi="Palatino Linotype"/>
          <w:sz w:val="18"/>
          <w:szCs w:val="18"/>
        </w:rPr>
        <w:t xml:space="preserve"> forent </w:t>
      </w:r>
      <w:proofErr w:type="spellStart"/>
      <w:r w:rsidRPr="00C325B9">
        <w:rPr>
          <w:rFonts w:ascii="Palatino Linotype" w:hAnsi="Palatino Linotype"/>
          <w:sz w:val="18"/>
          <w:szCs w:val="18"/>
        </w:rPr>
        <w:t>aeterno</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corpore</w:t>
      </w:r>
      <w:proofErr w:type="spellEnd"/>
      <w:r w:rsidRPr="00C325B9">
        <w:rPr>
          <w:rFonts w:ascii="Palatino Linotype" w:hAnsi="Palatino Linotype"/>
          <w:sz w:val="18"/>
          <w:szCs w:val="18"/>
        </w:rPr>
        <w:t xml:space="preserve">, quorum .... </w:t>
      </w:r>
      <w:proofErr w:type="gramStart"/>
      <w:r w:rsidRPr="00C325B9">
        <w:rPr>
          <w:rFonts w:ascii="Palatino Linotype" w:hAnsi="Palatino Linotype"/>
          <w:sz w:val="18"/>
          <w:szCs w:val="18"/>
        </w:rPr>
        <w:t>and</w:t>
      </w:r>
      <w:proofErr w:type="gramEnd"/>
      <w:r w:rsidRPr="00C325B9">
        <w:rPr>
          <w:rFonts w:ascii="Palatino Linotype" w:hAnsi="Palatino Linotype"/>
          <w:sz w:val="18"/>
          <w:szCs w:val="18"/>
        </w:rPr>
        <w:t xml:space="preserve"> </w:t>
      </w:r>
      <w:proofErr w:type="spellStart"/>
      <w:r w:rsidRPr="00C325B9">
        <w:rPr>
          <w:rFonts w:ascii="Palatino Linotype" w:hAnsi="Palatino Linotype"/>
          <w:sz w:val="18"/>
          <w:szCs w:val="18"/>
        </w:rPr>
        <w:t>takes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quippe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with</w:t>
      </w:r>
      <w:proofErr w:type="spellEnd"/>
      <w:r w:rsidRPr="00C325B9">
        <w:rPr>
          <w:rFonts w:ascii="Palatino Linotype" w:hAnsi="Palatino Linotype"/>
          <w:sz w:val="18"/>
          <w:szCs w:val="18"/>
        </w:rPr>
        <w:t xml:space="preserve"> quorum and </w:t>
      </w:r>
      <w:proofErr w:type="spellStart"/>
      <w:r w:rsidRPr="00C325B9">
        <w:rPr>
          <w:rFonts w:ascii="Palatino Linotype" w:hAnsi="Palatino Linotype"/>
          <w:sz w:val="18"/>
          <w:szCs w:val="18"/>
        </w:rPr>
        <w:t>ubi</w:t>
      </w:r>
      <w:proofErr w:type="spellEnd"/>
      <w:r w:rsidRPr="00C325B9">
        <w:rPr>
          <w:rFonts w:ascii="Palatino Linotype" w:hAnsi="Palatino Linotype"/>
          <w:sz w:val="18"/>
          <w:szCs w:val="18"/>
        </w:rPr>
        <w:t xml:space="preserve"> = in </w:t>
      </w:r>
      <w:proofErr w:type="spellStart"/>
      <w:proofErr w:type="gramStart"/>
      <w:r w:rsidRPr="00C325B9">
        <w:rPr>
          <w:rFonts w:ascii="Palatino Linotype" w:hAnsi="Palatino Linotype"/>
          <w:sz w:val="18"/>
          <w:szCs w:val="18"/>
        </w:rPr>
        <w:t>quibus</w:t>
      </w:r>
      <w:proofErr w:type="spellEnd"/>
      <w:r w:rsidRPr="00C325B9">
        <w:rPr>
          <w:rFonts w:ascii="Palatino Linotype" w:hAnsi="Palatino Linotype"/>
          <w:sz w:val="18"/>
          <w:szCs w:val="18"/>
        </w:rPr>
        <w:t>;</w:t>
      </w:r>
      <w:proofErr w:type="gramEnd"/>
      <w:r w:rsidRPr="00C325B9">
        <w:rPr>
          <w:rFonts w:ascii="Palatino Linotype" w:hAnsi="Palatino Linotype"/>
          <w:sz w:val="18"/>
          <w:szCs w:val="18"/>
        </w:rPr>
        <w:t xml:space="preserve"> ‘seeing </w:t>
      </w:r>
      <w:proofErr w:type="spellStart"/>
      <w:r w:rsidRPr="00C325B9">
        <w:rPr>
          <w:rFonts w:ascii="Palatino Linotype" w:hAnsi="Palatino Linotype"/>
          <w:sz w:val="18"/>
          <w:szCs w:val="18"/>
        </w:rPr>
        <w:t>that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any</w:t>
      </w:r>
      <w:proofErr w:type="spellEnd"/>
      <w:r w:rsidRPr="00C325B9">
        <w:rPr>
          <w:rFonts w:ascii="Palatino Linotype" w:hAnsi="Palatino Linotype"/>
          <w:sz w:val="18"/>
          <w:szCs w:val="18"/>
        </w:rPr>
        <w:t xml:space="preserve"> and </w:t>
      </w:r>
      <w:proofErr w:type="spellStart"/>
      <w:r w:rsidRPr="00C325B9">
        <w:rPr>
          <w:rFonts w:ascii="Palatino Linotype" w:hAnsi="Palatino Linotype"/>
          <w:sz w:val="18"/>
          <w:szCs w:val="18"/>
        </w:rPr>
        <w:t>every</w:t>
      </w:r>
      <w:proofErr w:type="spellEnd"/>
      <w:r w:rsidRPr="00C325B9">
        <w:rPr>
          <w:rFonts w:ascii="Palatino Linotype" w:hAnsi="Palatino Linotype"/>
          <w:sz w:val="18"/>
          <w:szCs w:val="18"/>
        </w:rPr>
        <w:t xml:space="preserve"> force </w:t>
      </w:r>
      <w:proofErr w:type="spellStart"/>
      <w:r w:rsidRPr="00C325B9">
        <w:rPr>
          <w:rFonts w:ascii="Palatino Linotype" w:hAnsi="Palatino Linotype"/>
          <w:sz w:val="18"/>
          <w:szCs w:val="18"/>
        </w:rPr>
        <w:t>would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bound</w:t>
      </w:r>
      <w:proofErr w:type="spellEnd"/>
      <w:r w:rsidRPr="00C325B9">
        <w:rPr>
          <w:rFonts w:ascii="Palatino Linotype" w:hAnsi="Palatino Linotype"/>
          <w:sz w:val="18"/>
          <w:szCs w:val="18"/>
        </w:rPr>
        <w:t xml:space="preserve"> to dissolve the structure of </w:t>
      </w:r>
      <w:proofErr w:type="spellStart"/>
      <w:r w:rsidRPr="00C325B9">
        <w:rPr>
          <w:rFonts w:ascii="Palatino Linotype" w:hAnsi="Palatino Linotype"/>
          <w:sz w:val="18"/>
          <w:szCs w:val="18"/>
        </w:rPr>
        <w:t>things</w:t>
      </w:r>
      <w:proofErr w:type="spellEnd"/>
      <w:r w:rsidRPr="00C325B9">
        <w:rPr>
          <w:rFonts w:ascii="Palatino Linotype" w:hAnsi="Palatino Linotype"/>
          <w:sz w:val="18"/>
          <w:szCs w:val="18"/>
        </w:rPr>
        <w:t xml:space="preserve"> in </w:t>
      </w:r>
      <w:proofErr w:type="spellStart"/>
      <w:r w:rsidRPr="00C325B9">
        <w:rPr>
          <w:rFonts w:ascii="Palatino Linotype" w:hAnsi="Palatino Linotype"/>
          <w:sz w:val="18"/>
          <w:szCs w:val="18"/>
        </w:rPr>
        <w:t>which</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there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were</w:t>
      </w:r>
      <w:proofErr w:type="spellEnd"/>
      <w:r w:rsidRPr="00C325B9">
        <w:rPr>
          <w:rFonts w:ascii="Palatino Linotype" w:hAnsi="Palatino Linotype"/>
          <w:sz w:val="18"/>
          <w:szCs w:val="18"/>
        </w:rPr>
        <w:t xml:space="preserve"> no </w:t>
      </w:r>
      <w:proofErr w:type="spellStart"/>
      <w:r w:rsidRPr="00C325B9">
        <w:rPr>
          <w:rFonts w:ascii="Palatino Linotype" w:hAnsi="Palatino Linotype"/>
          <w:sz w:val="18"/>
          <w:szCs w:val="18"/>
        </w:rPr>
        <w:t>particles</w:t>
      </w:r>
      <w:proofErr w:type="spellEnd"/>
      <w:r w:rsidRPr="00C325B9">
        <w:rPr>
          <w:rFonts w:ascii="Palatino Linotype" w:hAnsi="Palatino Linotype"/>
          <w:sz w:val="18"/>
          <w:szCs w:val="18"/>
        </w:rPr>
        <w:t xml:space="preserve"> of </w:t>
      </w:r>
      <w:proofErr w:type="spellStart"/>
      <w:r w:rsidRPr="00C325B9">
        <w:rPr>
          <w:rFonts w:ascii="Palatino Linotype" w:hAnsi="Palatino Linotype"/>
          <w:sz w:val="18"/>
          <w:szCs w:val="18"/>
        </w:rPr>
        <w:t>eternal</w:t>
      </w:r>
      <w:proofErr w:type="spellEnd"/>
      <w:r w:rsidRPr="00C325B9">
        <w:rPr>
          <w:rFonts w:ascii="Palatino Linotype" w:hAnsi="Palatino Linotype"/>
          <w:sz w:val="18"/>
          <w:szCs w:val="18"/>
        </w:rPr>
        <w:t xml:space="preserve"> body’. But the constant use of </w:t>
      </w:r>
      <w:proofErr w:type="spellStart"/>
      <w:r w:rsidRPr="00C325B9">
        <w:rPr>
          <w:rFonts w:ascii="Palatino Linotype" w:hAnsi="Palatino Linotype"/>
          <w:sz w:val="18"/>
          <w:szCs w:val="18"/>
        </w:rPr>
        <w:t>quippe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ubi</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together</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see</w:t>
      </w:r>
      <w:proofErr w:type="spellEnd"/>
      <w:r w:rsidRPr="00C325B9">
        <w:rPr>
          <w:rFonts w:ascii="Palatino Linotype" w:hAnsi="Palatino Linotype"/>
          <w:sz w:val="18"/>
          <w:szCs w:val="18"/>
        </w:rPr>
        <w:t xml:space="preserve"> 182 n.)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against</w:t>
      </w:r>
      <w:proofErr w:type="spellEnd"/>
      <w:r w:rsidRPr="00C325B9">
        <w:rPr>
          <w:rFonts w:ascii="Palatino Linotype" w:hAnsi="Palatino Linotype"/>
          <w:sz w:val="18"/>
          <w:szCs w:val="18"/>
        </w:rPr>
        <w:t xml:space="preserve"> </w:t>
      </w:r>
      <w:proofErr w:type="spellStart"/>
      <w:proofErr w:type="gramStart"/>
      <w:r w:rsidRPr="00C325B9">
        <w:rPr>
          <w:rFonts w:ascii="Palatino Linotype" w:hAnsi="Palatino Linotype"/>
          <w:sz w:val="18"/>
          <w:szCs w:val="18"/>
        </w:rPr>
        <w:t>this</w:t>
      </w:r>
      <w:proofErr w:type="spellEnd"/>
      <w:r w:rsidRPr="00C325B9">
        <w:rPr>
          <w:rFonts w:ascii="Palatino Linotype" w:hAnsi="Palatino Linotype"/>
          <w:sz w:val="18"/>
          <w:szCs w:val="18"/>
        </w:rPr>
        <w:t>;</w:t>
      </w:r>
      <w:proofErr w:type="gramEnd"/>
      <w:r w:rsidRPr="00C325B9">
        <w:rPr>
          <w:rFonts w:ascii="Palatino Linotype" w:hAnsi="Palatino Linotype"/>
          <w:sz w:val="18"/>
          <w:szCs w:val="18"/>
        </w:rPr>
        <w:t xml:space="preserve"> </w:t>
      </w:r>
      <w:proofErr w:type="spellStart"/>
      <w:r w:rsidRPr="00C325B9">
        <w:rPr>
          <w:rFonts w:ascii="Palatino Linotype" w:hAnsi="Palatino Linotype"/>
          <w:sz w:val="18"/>
          <w:szCs w:val="18"/>
        </w:rPr>
        <w:t>it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difficult</w:t>
      </w:r>
      <w:proofErr w:type="spellEnd"/>
      <w:r w:rsidRPr="00C325B9">
        <w:rPr>
          <w:rFonts w:ascii="Palatino Linotype" w:hAnsi="Palatino Linotype"/>
          <w:sz w:val="18"/>
          <w:szCs w:val="18"/>
        </w:rPr>
        <w:t xml:space="preserve"> to </w:t>
      </w:r>
      <w:proofErr w:type="spellStart"/>
      <w:r w:rsidRPr="00C325B9">
        <w:rPr>
          <w:rFonts w:ascii="Palatino Linotype" w:hAnsi="Palatino Linotype"/>
          <w:sz w:val="18"/>
          <w:szCs w:val="18"/>
        </w:rPr>
        <w:t>detach</w:t>
      </w:r>
      <w:proofErr w:type="spellEnd"/>
      <w:r w:rsidRPr="00C325B9">
        <w:rPr>
          <w:rFonts w:ascii="Palatino Linotype" w:hAnsi="Palatino Linotype"/>
          <w:sz w:val="18"/>
          <w:szCs w:val="18"/>
        </w:rPr>
        <w:t xml:space="preserve"> quorum </w:t>
      </w:r>
      <w:proofErr w:type="spellStart"/>
      <w:r w:rsidRPr="00C325B9">
        <w:rPr>
          <w:rFonts w:ascii="Palatino Linotype" w:hAnsi="Palatino Linotype"/>
          <w:sz w:val="18"/>
          <w:szCs w:val="18"/>
        </w:rPr>
        <w:t>from</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nulla</w:t>
      </w:r>
      <w:proofErr w:type="spellEnd"/>
      <w:r w:rsidRPr="00C325B9">
        <w:rPr>
          <w:rFonts w:ascii="Palatino Linotype" w:hAnsi="Palatino Linotype"/>
          <w:sz w:val="18"/>
          <w:szCs w:val="18"/>
        </w:rPr>
        <w:t xml:space="preserve"> and </w:t>
      </w:r>
      <w:proofErr w:type="spellStart"/>
      <w:r w:rsidRPr="00C325B9">
        <w:rPr>
          <w:rFonts w:ascii="Palatino Linotype" w:hAnsi="Palatino Linotype"/>
          <w:sz w:val="18"/>
          <w:szCs w:val="18"/>
        </w:rPr>
        <w:t>take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it</w:t>
      </w:r>
      <w:proofErr w:type="spellEnd"/>
      <w:r w:rsidRPr="00C325B9">
        <w:rPr>
          <w:rFonts w:ascii="Palatino Linotype" w:hAnsi="Palatino Linotype"/>
          <w:sz w:val="18"/>
          <w:szCs w:val="18"/>
        </w:rPr>
        <w:t xml:space="preserve"> as </w:t>
      </w:r>
      <w:proofErr w:type="spellStart"/>
      <w:r w:rsidRPr="00C325B9">
        <w:rPr>
          <w:rFonts w:ascii="Palatino Linotype" w:hAnsi="Palatino Linotype"/>
          <w:sz w:val="18"/>
          <w:szCs w:val="18"/>
        </w:rPr>
        <w:t>equivalent</w:t>
      </w:r>
      <w:proofErr w:type="spellEnd"/>
      <w:r w:rsidRPr="00C325B9">
        <w:rPr>
          <w:rFonts w:ascii="Palatino Linotype" w:hAnsi="Palatino Linotype"/>
          <w:sz w:val="18"/>
          <w:szCs w:val="18"/>
        </w:rPr>
        <w:t xml:space="preserve"> to </w:t>
      </w:r>
      <w:proofErr w:type="spellStart"/>
      <w:r w:rsidRPr="00C325B9">
        <w:rPr>
          <w:rFonts w:ascii="Palatino Linotype" w:hAnsi="Palatino Linotype"/>
          <w:sz w:val="18"/>
          <w:szCs w:val="18"/>
        </w:rPr>
        <w:t>quarum</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rerum</w:t>
      </w:r>
      <w:proofErr w:type="spellEnd"/>
      <w:r w:rsidRPr="00C325B9">
        <w:rPr>
          <w:rFonts w:ascii="Palatino Linotype" w:hAnsi="Palatino Linotype"/>
          <w:sz w:val="18"/>
          <w:szCs w:val="18"/>
        </w:rPr>
        <w:t xml:space="preserve">, and the </w:t>
      </w:r>
      <w:proofErr w:type="spellStart"/>
      <w:r w:rsidRPr="00C325B9">
        <w:rPr>
          <w:rFonts w:ascii="Palatino Linotype" w:hAnsi="Palatino Linotype"/>
          <w:sz w:val="18"/>
          <w:szCs w:val="18"/>
        </w:rPr>
        <w:t>parallelism</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with</w:t>
      </w:r>
      <w:proofErr w:type="spellEnd"/>
      <w:r w:rsidRPr="00C325B9">
        <w:rPr>
          <w:rFonts w:ascii="Palatino Linotype" w:hAnsi="Palatino Linotype"/>
          <w:sz w:val="18"/>
          <w:szCs w:val="18"/>
        </w:rPr>
        <w:t xml:space="preserve"> 246-7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lost</w:t>
      </w:r>
      <w:proofErr w:type="spellEnd"/>
      <w:r w:rsidRPr="00C325B9">
        <w:rPr>
          <w:rFonts w:ascii="Palatino Linotype" w:hAnsi="Palatino Linotype"/>
          <w:sz w:val="18"/>
          <w:szCs w:val="18"/>
        </w:rPr>
        <w:t xml:space="preserve">. This </w:t>
      </w:r>
      <w:proofErr w:type="spellStart"/>
      <w:r w:rsidRPr="00C325B9">
        <w:rPr>
          <w:rFonts w:ascii="Palatino Linotype" w:hAnsi="Palatino Linotype"/>
          <w:sz w:val="18"/>
          <w:szCs w:val="18"/>
        </w:rPr>
        <w:t>sense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better</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attained</w:t>
      </w:r>
      <w:proofErr w:type="spellEnd"/>
      <w:r w:rsidRPr="00C325B9">
        <w:rPr>
          <w:rFonts w:ascii="Palatino Linotype" w:hAnsi="Palatino Linotype"/>
          <w:sz w:val="18"/>
          <w:szCs w:val="18"/>
        </w:rPr>
        <w:t xml:space="preserve"> by </w:t>
      </w:r>
      <w:proofErr w:type="spellStart"/>
      <w:r w:rsidRPr="00C325B9">
        <w:rPr>
          <w:rFonts w:ascii="Palatino Linotype" w:hAnsi="Palatino Linotype"/>
          <w:sz w:val="18"/>
          <w:szCs w:val="18"/>
        </w:rPr>
        <w:t>reading</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eorum</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with</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Lambinus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when</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quippe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ubi</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could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still</w:t>
      </w:r>
      <w:proofErr w:type="spellEnd"/>
      <w:r w:rsidRPr="00C325B9">
        <w:rPr>
          <w:rFonts w:ascii="Palatino Linotype" w:hAnsi="Palatino Linotype"/>
          <w:sz w:val="18"/>
          <w:szCs w:val="18"/>
        </w:rPr>
        <w:t xml:space="preserve"> </w:t>
      </w:r>
      <w:proofErr w:type="spellStart"/>
      <w:proofErr w:type="gram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taken</w:t>
      </w:r>
      <w:proofErr w:type="spellEnd"/>
      <w:proofErr w:type="gramEnd"/>
      <w:r w:rsidRPr="00C325B9">
        <w:rPr>
          <w:rFonts w:ascii="Palatino Linotype" w:hAnsi="Palatino Linotype"/>
          <w:sz w:val="18"/>
          <w:szCs w:val="18"/>
        </w:rPr>
        <w:t xml:space="preserve"> </w:t>
      </w:r>
      <w:proofErr w:type="spellStart"/>
      <w:r w:rsidRPr="00C325B9">
        <w:rPr>
          <w:rFonts w:ascii="Palatino Linotype" w:hAnsi="Palatino Linotype"/>
          <w:sz w:val="18"/>
          <w:szCs w:val="18"/>
        </w:rPr>
        <w:t>together</w:t>
      </w:r>
      <w:proofErr w:type="spellEnd"/>
      <w:r w:rsidRPr="00C325B9">
        <w:rPr>
          <w:rFonts w:ascii="Palatino Linotype" w:hAnsi="Palatino Linotype"/>
          <w:sz w:val="18"/>
          <w:szCs w:val="18"/>
        </w:rPr>
        <w:t xml:space="preserve">. This </w:t>
      </w:r>
      <w:proofErr w:type="spellStart"/>
      <w:r w:rsidRPr="00C325B9">
        <w:rPr>
          <w:rFonts w:ascii="Palatino Linotype" w:hAnsi="Palatino Linotype"/>
          <w:sz w:val="18"/>
          <w:szCs w:val="18"/>
        </w:rPr>
        <w:t>view</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was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arrived</w:t>
      </w:r>
      <w:proofErr w:type="spellEnd"/>
      <w:r w:rsidRPr="00C325B9">
        <w:rPr>
          <w:rFonts w:ascii="Palatino Linotype" w:hAnsi="Palatino Linotype"/>
          <w:sz w:val="18"/>
          <w:szCs w:val="18"/>
        </w:rPr>
        <w:t xml:space="preserve"> at </w:t>
      </w:r>
      <w:proofErr w:type="spellStart"/>
      <w:r w:rsidRPr="00C325B9">
        <w:rPr>
          <w:rFonts w:ascii="Palatino Linotype" w:hAnsi="Palatino Linotype"/>
          <w:sz w:val="18"/>
          <w:szCs w:val="18"/>
        </w:rPr>
        <w:t>independently</w:t>
      </w:r>
      <w:proofErr w:type="spellEnd"/>
      <w:r w:rsidRPr="00C325B9">
        <w:rPr>
          <w:rFonts w:ascii="Palatino Linotype" w:hAnsi="Palatino Linotype"/>
          <w:sz w:val="18"/>
          <w:szCs w:val="18"/>
        </w:rPr>
        <w:t xml:space="preserve"> by W. R. Hardie (C.Q. v. 104). </w:t>
      </w:r>
    </w:p>
    <w:p w:rsidR="002D0D47" w:rsidRPr="00C325B9" w:rsidRDefault="004C5F6E" w:rsidP="00C325B9">
      <w:pPr>
        <w:tabs>
          <w:tab w:val="left" w:pos="284"/>
          <w:tab w:val="left" w:pos="426"/>
        </w:tabs>
        <w:spacing w:after="120"/>
        <w:ind w:firstLine="426"/>
        <w:rPr>
          <w:rFonts w:ascii="Palatino Linotype" w:hAnsi="Palatino Linotype"/>
          <w:b/>
          <w:sz w:val="18"/>
          <w:szCs w:val="18"/>
        </w:rPr>
      </w:pPr>
      <w:r w:rsidRPr="00C325B9">
        <w:rPr>
          <w:rFonts w:ascii="Palatino Linotype" w:hAnsi="Palatino Linotype"/>
          <w:sz w:val="18"/>
          <w:szCs w:val="18"/>
        </w:rPr>
        <w:t xml:space="preserve">      </w:t>
      </w:r>
      <w:r w:rsidRPr="00C325B9">
        <w:rPr>
          <w:rFonts w:ascii="Palatino Linotype" w:hAnsi="Palatino Linotype"/>
          <w:b/>
          <w:bCs/>
          <w:sz w:val="18"/>
          <w:szCs w:val="18"/>
        </w:rPr>
        <w:t xml:space="preserve">A </w:t>
      </w:r>
      <w:proofErr w:type="spellStart"/>
      <w:r w:rsidRPr="00C325B9">
        <w:rPr>
          <w:rFonts w:ascii="Palatino Linotype" w:hAnsi="Palatino Linotype"/>
          <w:b/>
          <w:bCs/>
          <w:sz w:val="18"/>
          <w:szCs w:val="18"/>
        </w:rPr>
        <w:t>third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possibility</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to </w:t>
      </w:r>
      <w:proofErr w:type="spellStart"/>
      <w:r w:rsidRPr="00C325B9">
        <w:rPr>
          <w:rFonts w:ascii="Palatino Linotype" w:hAnsi="Palatino Linotype"/>
          <w:sz w:val="18"/>
          <w:szCs w:val="18"/>
        </w:rPr>
        <w:t>take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nulla</w:t>
      </w:r>
      <w:proofErr w:type="spellEnd"/>
      <w:r w:rsidRPr="00C325B9">
        <w:rPr>
          <w:rFonts w:ascii="Palatino Linotype" w:hAnsi="Palatino Linotype"/>
          <w:sz w:val="18"/>
          <w:szCs w:val="18"/>
        </w:rPr>
        <w:t xml:space="preserve"> to </w:t>
      </w:r>
      <w:proofErr w:type="spellStart"/>
      <w:r w:rsidRPr="00C325B9">
        <w:rPr>
          <w:rFonts w:ascii="Palatino Linotype" w:hAnsi="Palatino Linotype"/>
          <w:sz w:val="18"/>
          <w:szCs w:val="18"/>
        </w:rPr>
        <w:t>refer</w:t>
      </w:r>
      <w:proofErr w:type="spellEnd"/>
      <w:r w:rsidRPr="00C325B9">
        <w:rPr>
          <w:rFonts w:ascii="Palatino Linotype" w:hAnsi="Palatino Linotype"/>
          <w:sz w:val="18"/>
          <w:szCs w:val="18"/>
        </w:rPr>
        <w:t xml:space="preserve"> not to the primordia but to compound </w:t>
      </w:r>
      <w:proofErr w:type="spellStart"/>
      <w:r w:rsidRPr="00C325B9">
        <w:rPr>
          <w:rFonts w:ascii="Palatino Linotype" w:hAnsi="Palatino Linotype"/>
          <w:sz w:val="18"/>
          <w:szCs w:val="18"/>
        </w:rPr>
        <w:t>things</w:t>
      </w:r>
      <w:proofErr w:type="spellEnd"/>
      <w:r w:rsidRPr="00C325B9">
        <w:rPr>
          <w:rFonts w:ascii="Palatino Linotype" w:hAnsi="Palatino Linotype"/>
          <w:sz w:val="18"/>
          <w:szCs w:val="18"/>
        </w:rPr>
        <w:t xml:space="preserve"> and </w:t>
      </w:r>
      <w:proofErr w:type="spellStart"/>
      <w:r w:rsidRPr="00C325B9">
        <w:rPr>
          <w:rFonts w:ascii="Palatino Linotype" w:hAnsi="Palatino Linotype"/>
          <w:sz w:val="18"/>
          <w:szCs w:val="18"/>
        </w:rPr>
        <w:t>supply</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eorum</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before</w:t>
      </w:r>
      <w:proofErr w:type="spellEnd"/>
      <w:r w:rsidRPr="00C325B9">
        <w:rPr>
          <w:rFonts w:ascii="Palatino Linotype" w:hAnsi="Palatino Linotype"/>
          <w:sz w:val="18"/>
          <w:szCs w:val="18"/>
        </w:rPr>
        <w:t xml:space="preserve"> </w:t>
      </w:r>
      <w:proofErr w:type="gramStart"/>
      <w:r w:rsidRPr="00C325B9">
        <w:rPr>
          <w:rFonts w:ascii="Palatino Linotype" w:hAnsi="Palatino Linotype"/>
          <w:sz w:val="18"/>
          <w:szCs w:val="18"/>
        </w:rPr>
        <w:t>quorum:</w:t>
      </w:r>
      <w:proofErr w:type="gramEnd"/>
      <w:r w:rsidRPr="00C325B9">
        <w:rPr>
          <w:rFonts w:ascii="Palatino Linotype" w:hAnsi="Palatino Linotype"/>
          <w:sz w:val="18"/>
          <w:szCs w:val="18"/>
        </w:rPr>
        <w:t xml:space="preserve"> ‘seeing </w:t>
      </w:r>
      <w:proofErr w:type="spellStart"/>
      <w:r w:rsidRPr="00C325B9">
        <w:rPr>
          <w:rFonts w:ascii="Palatino Linotype" w:hAnsi="Palatino Linotype"/>
          <w:sz w:val="18"/>
          <w:szCs w:val="18"/>
        </w:rPr>
        <w:t>that</w:t>
      </w:r>
      <w:proofErr w:type="spellEnd"/>
      <w:r w:rsidRPr="00C325B9">
        <w:rPr>
          <w:rFonts w:ascii="Palatino Linotype" w:hAnsi="Palatino Linotype"/>
          <w:sz w:val="18"/>
          <w:szCs w:val="18"/>
        </w:rPr>
        <w:t xml:space="preserve"> none of </w:t>
      </w:r>
      <w:proofErr w:type="spellStart"/>
      <w:r w:rsidRPr="00C325B9">
        <w:rPr>
          <w:rFonts w:ascii="Palatino Linotype" w:hAnsi="Palatino Linotype"/>
          <w:sz w:val="18"/>
          <w:szCs w:val="18"/>
        </w:rPr>
        <w:t>those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things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whose</w:t>
      </w:r>
      <w:proofErr w:type="spellEnd"/>
      <w:r w:rsidRPr="00C325B9">
        <w:rPr>
          <w:rFonts w:ascii="Palatino Linotype" w:hAnsi="Palatino Linotype"/>
          <w:sz w:val="18"/>
          <w:szCs w:val="18"/>
        </w:rPr>
        <w:t xml:space="preserve"> structure </w:t>
      </w:r>
      <w:proofErr w:type="spellStart"/>
      <w:r w:rsidRPr="00C325B9">
        <w:rPr>
          <w:rFonts w:ascii="Palatino Linotype" w:hAnsi="Palatino Linotype"/>
          <w:sz w:val="18"/>
          <w:szCs w:val="18"/>
        </w:rPr>
        <w:t>each</w:t>
      </w:r>
      <w:proofErr w:type="spellEnd"/>
      <w:r w:rsidRPr="00C325B9">
        <w:rPr>
          <w:rFonts w:ascii="Palatino Linotype" w:hAnsi="Palatino Linotype"/>
          <w:sz w:val="18"/>
          <w:szCs w:val="18"/>
        </w:rPr>
        <w:t xml:space="preserve"> and </w:t>
      </w:r>
      <w:proofErr w:type="spellStart"/>
      <w:r w:rsidRPr="00C325B9">
        <w:rPr>
          <w:rFonts w:ascii="Palatino Linotype" w:hAnsi="Palatino Linotype"/>
          <w:sz w:val="18"/>
          <w:szCs w:val="18"/>
        </w:rPr>
        <w:t>every</w:t>
      </w:r>
      <w:proofErr w:type="spellEnd"/>
      <w:r w:rsidRPr="00C325B9">
        <w:rPr>
          <w:rFonts w:ascii="Palatino Linotype" w:hAnsi="Palatino Linotype"/>
          <w:sz w:val="18"/>
          <w:szCs w:val="18"/>
        </w:rPr>
        <w:t xml:space="preserve"> cause </w:t>
      </w:r>
      <w:proofErr w:type="spellStart"/>
      <w:r w:rsidRPr="00C325B9">
        <w:rPr>
          <w:rFonts w:ascii="Palatino Linotype" w:hAnsi="Palatino Linotype"/>
          <w:sz w:val="18"/>
          <w:szCs w:val="18"/>
        </w:rPr>
        <w:t>would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bound</w:t>
      </w:r>
      <w:proofErr w:type="spellEnd"/>
      <w:r w:rsidRPr="00C325B9">
        <w:rPr>
          <w:rFonts w:ascii="Palatino Linotype" w:hAnsi="Palatino Linotype"/>
          <w:sz w:val="18"/>
          <w:szCs w:val="18"/>
        </w:rPr>
        <w:t xml:space="preserve"> to dissolve, </w:t>
      </w:r>
      <w:proofErr w:type="spellStart"/>
      <w:r w:rsidRPr="00C325B9">
        <w:rPr>
          <w:rFonts w:ascii="Palatino Linotype" w:hAnsi="Palatino Linotype"/>
          <w:sz w:val="18"/>
          <w:szCs w:val="18"/>
        </w:rPr>
        <w:t>could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of </w:t>
      </w:r>
      <w:proofErr w:type="spellStart"/>
      <w:r w:rsidRPr="00C325B9">
        <w:rPr>
          <w:rFonts w:ascii="Palatino Linotype" w:hAnsi="Palatino Linotype"/>
          <w:sz w:val="18"/>
          <w:szCs w:val="18"/>
        </w:rPr>
        <w:t>eternal</w:t>
      </w:r>
      <w:proofErr w:type="spellEnd"/>
      <w:r w:rsidRPr="00C325B9">
        <w:rPr>
          <w:rFonts w:ascii="Palatino Linotype" w:hAnsi="Palatino Linotype"/>
          <w:sz w:val="18"/>
          <w:szCs w:val="18"/>
        </w:rPr>
        <w:t xml:space="preserve"> body’. But the </w:t>
      </w:r>
      <w:proofErr w:type="spellStart"/>
      <w:r w:rsidRPr="00C325B9">
        <w:rPr>
          <w:rFonts w:ascii="Palatino Linotype" w:hAnsi="Palatino Linotype"/>
          <w:sz w:val="18"/>
          <w:szCs w:val="18"/>
        </w:rPr>
        <w:t>reference</w:t>
      </w:r>
      <w:proofErr w:type="spellEnd"/>
      <w:r w:rsidRPr="00C325B9">
        <w:rPr>
          <w:rFonts w:ascii="Palatino Linotype" w:hAnsi="Palatino Linotype"/>
          <w:sz w:val="18"/>
          <w:szCs w:val="18"/>
        </w:rPr>
        <w:t xml:space="preserve"> of </w:t>
      </w:r>
      <w:proofErr w:type="spellStart"/>
      <w:r w:rsidRPr="00C325B9">
        <w:rPr>
          <w:rFonts w:ascii="Palatino Linotype" w:hAnsi="Palatino Linotype"/>
          <w:sz w:val="18"/>
          <w:szCs w:val="18"/>
        </w:rPr>
        <w:t>nulla</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unnatural</w:t>
      </w:r>
      <w:proofErr w:type="spellEnd"/>
      <w:r w:rsidRPr="00C325B9">
        <w:rPr>
          <w:rFonts w:ascii="Palatino Linotype" w:hAnsi="Palatino Linotype"/>
          <w:sz w:val="18"/>
          <w:szCs w:val="18"/>
        </w:rPr>
        <w:t xml:space="preserve"> and the </w:t>
      </w:r>
      <w:proofErr w:type="spellStart"/>
      <w:r w:rsidRPr="00C325B9">
        <w:rPr>
          <w:rFonts w:ascii="Palatino Linotype" w:hAnsi="Palatino Linotype"/>
          <w:sz w:val="18"/>
          <w:szCs w:val="18"/>
        </w:rPr>
        <w:t>general</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sense</w:t>
      </w:r>
      <w:proofErr w:type="spellEnd"/>
      <w:r w:rsidRPr="00C325B9">
        <w:rPr>
          <w:rFonts w:ascii="Palatino Linotype" w:hAnsi="Palatino Linotype"/>
          <w:sz w:val="18"/>
          <w:szCs w:val="18"/>
        </w:rPr>
        <w:t xml:space="preserve"> </w:t>
      </w:r>
      <w:proofErr w:type="gramStart"/>
      <w:r w:rsidRPr="00C325B9">
        <w:rPr>
          <w:rFonts w:ascii="Palatino Linotype" w:hAnsi="Palatino Linotype"/>
          <w:sz w:val="18"/>
          <w:szCs w:val="18"/>
        </w:rPr>
        <w:t>improbable:</w:t>
      </w:r>
      <w:proofErr w:type="gramEnd"/>
      <w:r w:rsidRPr="00C325B9">
        <w:rPr>
          <w:rFonts w:ascii="Palatino Linotype" w:hAnsi="Palatino Linotype"/>
          <w:sz w:val="18"/>
          <w:szCs w:val="18"/>
        </w:rPr>
        <w:t xml:space="preserve"> if </w:t>
      </w:r>
      <w:proofErr w:type="spellStart"/>
      <w:r w:rsidRPr="00C325B9">
        <w:rPr>
          <w:rFonts w:ascii="Palatino Linotype" w:hAnsi="Palatino Linotype"/>
          <w:sz w:val="18"/>
          <w:szCs w:val="18"/>
        </w:rPr>
        <w:t>things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could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dissolved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into</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nothing</w:t>
      </w:r>
      <w:proofErr w:type="spellEnd"/>
      <w:r w:rsidRPr="00C325B9">
        <w:rPr>
          <w:rFonts w:ascii="Palatino Linotype" w:hAnsi="Palatino Linotype"/>
          <w:sz w:val="18"/>
          <w:szCs w:val="18"/>
        </w:rPr>
        <w:t xml:space="preserve">, of course none </w:t>
      </w:r>
      <w:proofErr w:type="spellStart"/>
      <w:r w:rsidRPr="00C325B9">
        <w:rPr>
          <w:rFonts w:ascii="Palatino Linotype" w:hAnsi="Palatino Linotype"/>
          <w:sz w:val="18"/>
          <w:szCs w:val="18"/>
        </w:rPr>
        <w:t>would</w:t>
      </w:r>
      <w:proofErr w:type="spellEnd"/>
      <w:r w:rsidRPr="00C325B9">
        <w:rPr>
          <w:rFonts w:ascii="Palatino Linotype" w:hAnsi="Palatino Linotype"/>
          <w:sz w:val="18"/>
          <w:szCs w:val="18"/>
        </w:rPr>
        <w:t xml:space="preserve"> have an </w:t>
      </w:r>
      <w:proofErr w:type="spellStart"/>
      <w:r w:rsidRPr="00C325B9">
        <w:rPr>
          <w:rFonts w:ascii="Palatino Linotype" w:hAnsi="Palatino Linotype"/>
          <w:sz w:val="18"/>
          <w:szCs w:val="18"/>
        </w:rPr>
        <w:t>eternal</w:t>
      </w:r>
      <w:proofErr w:type="spellEnd"/>
      <w:r w:rsidRPr="00C325B9">
        <w:rPr>
          <w:rFonts w:ascii="Palatino Linotype" w:hAnsi="Palatino Linotype"/>
          <w:sz w:val="18"/>
          <w:szCs w:val="18"/>
        </w:rPr>
        <w:t xml:space="preserve"> body. </w:t>
      </w:r>
      <w:r w:rsidR="004C33B9" w:rsidRPr="00C325B9">
        <w:rPr>
          <w:rFonts w:ascii="Palatino Linotype" w:hAnsi="Palatino Linotype"/>
          <w:sz w:val="18"/>
          <w:szCs w:val="18"/>
        </w:rPr>
        <w:br/>
        <w:t xml:space="preserve">      </w:t>
      </w:r>
      <w:r w:rsidRPr="00C325B9">
        <w:rPr>
          <w:rFonts w:ascii="Palatino Linotype" w:hAnsi="Palatino Linotype"/>
          <w:b/>
          <w:bCs/>
          <w:sz w:val="18"/>
          <w:szCs w:val="18"/>
        </w:rPr>
        <w:t xml:space="preserve">On the </w:t>
      </w:r>
      <w:proofErr w:type="spellStart"/>
      <w:r w:rsidRPr="00C325B9">
        <w:rPr>
          <w:rFonts w:ascii="Palatino Linotype" w:hAnsi="Palatino Linotype"/>
          <w:b/>
          <w:bCs/>
          <w:sz w:val="18"/>
          <w:szCs w:val="18"/>
        </w:rPr>
        <w:t>whole</w:t>
      </w:r>
      <w:proofErr w:type="spellEnd"/>
      <w:r w:rsidRPr="00C325B9">
        <w:rPr>
          <w:rFonts w:ascii="Palatino Linotype" w:hAnsi="Palatino Linotype"/>
          <w:sz w:val="18"/>
          <w:szCs w:val="18"/>
        </w:rPr>
        <w:t xml:space="preserve"> I </w:t>
      </w:r>
      <w:proofErr w:type="spellStart"/>
      <w:r w:rsidRPr="00C325B9">
        <w:rPr>
          <w:rFonts w:ascii="Palatino Linotype" w:hAnsi="Palatino Linotype"/>
          <w:sz w:val="18"/>
          <w:szCs w:val="18"/>
        </w:rPr>
        <w:t>believe</w:t>
      </w:r>
      <w:proofErr w:type="spellEnd"/>
      <w:r w:rsidRPr="00C325B9">
        <w:rPr>
          <w:rFonts w:ascii="Palatino Linotype" w:hAnsi="Palatino Linotype"/>
          <w:sz w:val="18"/>
          <w:szCs w:val="18"/>
        </w:rPr>
        <w:t xml:space="preserve"> the first version to </w:t>
      </w:r>
      <w:proofErr w:type="spellStart"/>
      <w:r w:rsidRPr="00C325B9">
        <w:rPr>
          <w:rFonts w:ascii="Palatino Linotype" w:hAnsi="Palatino Linotype"/>
          <w:sz w:val="18"/>
          <w:szCs w:val="18"/>
        </w:rPr>
        <w:t>be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what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Lucr</w:t>
      </w:r>
      <w:proofErr w:type="spellEnd"/>
      <w:r w:rsidRPr="00C325B9">
        <w:rPr>
          <w:rFonts w:ascii="Palatino Linotype" w:hAnsi="Palatino Linotype"/>
          <w:sz w:val="18"/>
          <w:szCs w:val="18"/>
        </w:rPr>
        <w:t xml:space="preserve">. </w:t>
      </w:r>
      <w:proofErr w:type="spellStart"/>
      <w:proofErr w:type="gramStart"/>
      <w:r w:rsidRPr="00C325B9">
        <w:rPr>
          <w:rFonts w:ascii="Palatino Linotype" w:hAnsi="Palatino Linotype"/>
          <w:sz w:val="18"/>
          <w:szCs w:val="18"/>
        </w:rPr>
        <w:t>meant</w:t>
      </w:r>
      <w:proofErr w:type="spellEnd"/>
      <w:proofErr w:type="gramEnd"/>
      <w:r w:rsidRPr="00C325B9">
        <w:rPr>
          <w:rFonts w:ascii="Palatino Linotype" w:hAnsi="Palatino Linotype"/>
          <w:sz w:val="18"/>
          <w:szCs w:val="18"/>
        </w:rPr>
        <w:t xml:space="preserve">, but </w:t>
      </w:r>
      <w:proofErr w:type="spellStart"/>
      <w:r w:rsidRPr="00C325B9">
        <w:rPr>
          <w:rFonts w:ascii="Palatino Linotype" w:hAnsi="Palatino Linotype"/>
          <w:sz w:val="18"/>
          <w:szCs w:val="18"/>
        </w:rPr>
        <w:t>he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might</w:t>
      </w:r>
      <w:proofErr w:type="spellEnd"/>
      <w:r w:rsidRPr="00C325B9">
        <w:rPr>
          <w:rFonts w:ascii="Palatino Linotype" w:hAnsi="Palatino Linotype"/>
          <w:sz w:val="18"/>
          <w:szCs w:val="18"/>
        </w:rPr>
        <w:t xml:space="preserve"> have made the </w:t>
      </w:r>
      <w:proofErr w:type="spellStart"/>
      <w:r w:rsidRPr="00C325B9">
        <w:rPr>
          <w:rFonts w:ascii="Palatino Linotype" w:hAnsi="Palatino Linotype"/>
          <w:sz w:val="18"/>
          <w:szCs w:val="18"/>
        </w:rPr>
        <w:t>meaning</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clearer</w:t>
      </w:r>
      <w:proofErr w:type="spellEnd"/>
      <w:r w:rsidRPr="00C325B9">
        <w:rPr>
          <w:rFonts w:ascii="Palatino Linotype" w:hAnsi="Palatino Linotype"/>
          <w:sz w:val="18"/>
          <w:szCs w:val="18"/>
        </w:rPr>
        <w:t xml:space="preserve"> in </w:t>
      </w:r>
      <w:proofErr w:type="spellStart"/>
      <w:r w:rsidRPr="00C325B9">
        <w:rPr>
          <w:rFonts w:ascii="Palatino Linotype" w:hAnsi="Palatino Linotype"/>
          <w:sz w:val="18"/>
          <w:szCs w:val="18"/>
        </w:rPr>
        <w:t>revision</w:t>
      </w:r>
      <w:proofErr w:type="spellEnd"/>
      <w:r w:rsidRPr="00C325B9">
        <w:rPr>
          <w:rFonts w:ascii="Palatino Linotype" w:hAnsi="Palatino Linotype"/>
          <w:sz w:val="18"/>
          <w:szCs w:val="18"/>
        </w:rPr>
        <w:t>.</w:t>
      </w:r>
      <w:r w:rsidR="00761B1B" w:rsidRPr="00C325B9">
        <w:rPr>
          <w:rFonts w:ascii="Palatino Linotype" w:hAnsi="Palatino Linotype"/>
          <w:b/>
          <w:sz w:val="18"/>
          <w:szCs w:val="18"/>
        </w:rPr>
        <w:t xml:space="preserve"> </w:t>
      </w:r>
      <w:r w:rsidR="002D0D47" w:rsidRPr="00C325B9">
        <w:rPr>
          <w:rFonts w:ascii="Palatino Linotype" w:hAnsi="Palatino Linotype"/>
          <w:b/>
          <w:sz w:val="18"/>
          <w:szCs w:val="18"/>
        </w:rPr>
        <w:t xml:space="preserve">     </w:t>
      </w:r>
      <w:r w:rsidR="00FF4DC5" w:rsidRPr="00C325B9">
        <w:rPr>
          <w:rFonts w:ascii="Palatino Linotype" w:hAnsi="Palatino Linotype"/>
          <w:bCs/>
          <w:sz w:val="18"/>
          <w:szCs w:val="18"/>
        </w:rPr>
        <w:t xml:space="preserve">   </w:t>
      </w:r>
    </w:p>
  </w:footnote>
  <w:footnote w:id="244">
    <w:p w:rsidR="002D0D47" w:rsidRPr="00C325B9" w:rsidRDefault="002D0D4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7B7EC7" w:rsidRPr="00C325B9">
        <w:rPr>
          <w:rFonts w:ascii="Palatino Linotype" w:hAnsi="Palatino Linotype"/>
          <w:b/>
          <w:bCs/>
          <w:sz w:val="18"/>
          <w:szCs w:val="18"/>
        </w:rPr>
        <w:t xml:space="preserve">244. At nunc, inter se quia nexus </w:t>
      </w:r>
      <w:proofErr w:type="spellStart"/>
      <w:r w:rsidR="007B7EC7" w:rsidRPr="00C325B9">
        <w:rPr>
          <w:rFonts w:ascii="Palatino Linotype" w:hAnsi="Palatino Linotype"/>
          <w:b/>
          <w:bCs/>
          <w:sz w:val="18"/>
          <w:szCs w:val="18"/>
        </w:rPr>
        <w:t>principiorum</w:t>
      </w:r>
      <w:proofErr w:type="spellEnd"/>
      <w:r w:rsidR="007B7EC7" w:rsidRPr="00C325B9">
        <w:rPr>
          <w:rFonts w:ascii="Palatino Linotype" w:hAnsi="Palatino Linotype"/>
          <w:b/>
          <w:bCs/>
          <w:sz w:val="18"/>
          <w:szCs w:val="18"/>
        </w:rPr>
        <w:t xml:space="preserve"> —   At nunc</w:t>
      </w:r>
      <w:r w:rsidR="00CA3BD1" w:rsidRPr="00C325B9">
        <w:rPr>
          <w:rFonts w:ascii="Palatino Linotype" w:hAnsi="Palatino Linotype"/>
          <w:b/>
          <w:bCs/>
          <w:sz w:val="18"/>
          <w:szCs w:val="18"/>
        </w:rPr>
        <w:t xml:space="preserve"> </w:t>
      </w:r>
      <w:r w:rsidR="007B7EC7" w:rsidRPr="00C325B9">
        <w:rPr>
          <w:rFonts w:ascii="Palatino Linotype" w:hAnsi="Palatino Linotype"/>
          <w:b/>
          <w:bCs/>
          <w:sz w:val="18"/>
          <w:szCs w:val="18"/>
        </w:rPr>
        <w:t xml:space="preserve">: </w:t>
      </w:r>
      <w:r w:rsidR="007B7EC7" w:rsidRPr="00C325B9">
        <w:rPr>
          <w:rFonts w:ascii="Palatino Linotype" w:hAnsi="Palatino Linotype"/>
          <w:sz w:val="18"/>
          <w:szCs w:val="18"/>
        </w:rPr>
        <w:t xml:space="preserve">mais en fait, mais en réalité.  </w:t>
      </w:r>
      <w:r w:rsidR="007B7EC7" w:rsidRPr="00C325B9">
        <w:rPr>
          <w:rFonts w:ascii="Palatino Linotype" w:hAnsi="Palatino Linotype"/>
          <w:b/>
          <w:bCs/>
          <w:sz w:val="18"/>
          <w:szCs w:val="18"/>
        </w:rPr>
        <w:t>Quia</w:t>
      </w:r>
      <w:r w:rsidR="007B7EC7" w:rsidRPr="00C325B9">
        <w:rPr>
          <w:rFonts w:ascii="Palatino Linotype" w:hAnsi="Palatino Linotype"/>
          <w:sz w:val="18"/>
          <w:szCs w:val="18"/>
        </w:rPr>
        <w:t xml:space="preserve"> (ici postposé)</w:t>
      </w:r>
      <w:r w:rsidR="00CA3BD1" w:rsidRPr="00C325B9">
        <w:rPr>
          <w:rFonts w:ascii="Palatino Linotype" w:hAnsi="Palatino Linotype"/>
          <w:sz w:val="18"/>
          <w:szCs w:val="18"/>
        </w:rPr>
        <w:t xml:space="preserve"> </w:t>
      </w:r>
      <w:r w:rsidR="007B7EC7" w:rsidRPr="00C325B9">
        <w:rPr>
          <w:rFonts w:ascii="Palatino Linotype" w:hAnsi="Palatino Linotype"/>
          <w:sz w:val="18"/>
          <w:szCs w:val="18"/>
        </w:rPr>
        <w:t xml:space="preserve">: parce que (voir 169).     </w:t>
      </w:r>
      <w:r w:rsidR="007B7EC7" w:rsidRPr="00C325B9">
        <w:rPr>
          <w:rFonts w:ascii="Palatino Linotype" w:hAnsi="Palatino Linotype"/>
          <w:b/>
          <w:bCs/>
          <w:sz w:val="18"/>
          <w:szCs w:val="18"/>
        </w:rPr>
        <w:t>Inter se… dissimiles</w:t>
      </w:r>
      <w:r w:rsidR="007B7EC7" w:rsidRPr="00C325B9">
        <w:rPr>
          <w:rFonts w:ascii="Palatino Linotype" w:hAnsi="Palatino Linotype"/>
          <w:sz w:val="18"/>
          <w:szCs w:val="18"/>
        </w:rPr>
        <w:t xml:space="preserve"> voir. 240. (La preuve n’est </w:t>
      </w:r>
      <w:proofErr w:type="gramStart"/>
      <w:r w:rsidR="007B7EC7" w:rsidRPr="00C325B9">
        <w:rPr>
          <w:rFonts w:ascii="Palatino Linotype" w:hAnsi="Palatino Linotype"/>
          <w:sz w:val="18"/>
          <w:szCs w:val="18"/>
        </w:rPr>
        <w:t>pas  explicitement</w:t>
      </w:r>
      <w:proofErr w:type="gramEnd"/>
      <w:r w:rsidR="007B7EC7" w:rsidRPr="00C325B9">
        <w:rPr>
          <w:rFonts w:ascii="Palatino Linotype" w:hAnsi="Palatino Linotype"/>
          <w:sz w:val="18"/>
          <w:szCs w:val="18"/>
        </w:rPr>
        <w:t xml:space="preserve"> donnée mais elle résulte de ce fait d’expérience et d’observation que tous les objets ne </w:t>
      </w:r>
      <w:proofErr w:type="spellStart"/>
      <w:r w:rsidR="007B7EC7" w:rsidRPr="00C325B9">
        <w:rPr>
          <w:rFonts w:ascii="Palatino Linotype" w:hAnsi="Palatino Linotype"/>
          <w:sz w:val="18"/>
          <w:szCs w:val="18"/>
        </w:rPr>
        <w:t>succcombent</w:t>
      </w:r>
      <w:proofErr w:type="spellEnd"/>
      <w:r w:rsidR="007B7EC7" w:rsidRPr="00C325B9">
        <w:rPr>
          <w:rFonts w:ascii="Palatino Linotype" w:hAnsi="Palatino Linotype"/>
          <w:sz w:val="18"/>
          <w:szCs w:val="18"/>
        </w:rPr>
        <w:t xml:space="preserve"> pas aux mêmes causes (ER.).  </w:t>
      </w:r>
      <w:proofErr w:type="spellStart"/>
      <w:r w:rsidR="00611C30" w:rsidRPr="00C325B9">
        <w:rPr>
          <w:rFonts w:ascii="Palatino Linotype" w:hAnsi="Palatino Linotype"/>
          <w:b/>
          <w:bCs/>
          <w:sz w:val="18"/>
          <w:szCs w:val="18"/>
        </w:rPr>
        <w:t>Princĭpĭum</w:t>
      </w:r>
      <w:proofErr w:type="spellEnd"/>
      <w:r w:rsidR="00611C30" w:rsidRPr="00C325B9">
        <w:rPr>
          <w:rFonts w:ascii="Palatino Linotype" w:hAnsi="Palatino Linotype"/>
          <w:b/>
          <w:bCs/>
          <w:sz w:val="18"/>
          <w:szCs w:val="18"/>
        </w:rPr>
        <w:t xml:space="preserve">, </w:t>
      </w:r>
      <w:proofErr w:type="spellStart"/>
      <w:r w:rsidR="00611C30" w:rsidRPr="00C325B9">
        <w:rPr>
          <w:rFonts w:ascii="Palatino Linotype" w:hAnsi="Palatino Linotype"/>
          <w:b/>
          <w:bCs/>
          <w:sz w:val="18"/>
          <w:szCs w:val="18"/>
        </w:rPr>
        <w:t>ĭi</w:t>
      </w:r>
      <w:proofErr w:type="spellEnd"/>
      <w:r w:rsidR="00611C30" w:rsidRPr="00C325B9">
        <w:rPr>
          <w:rFonts w:ascii="Palatino Linotype" w:hAnsi="Palatino Linotype"/>
          <w:b/>
          <w:bCs/>
          <w:sz w:val="18"/>
          <w:szCs w:val="18"/>
        </w:rPr>
        <w:t>, n. :</w:t>
      </w:r>
      <w:r w:rsidR="00CA3BD1" w:rsidRPr="00C325B9">
        <w:rPr>
          <w:rFonts w:ascii="Palatino Linotype" w:hAnsi="Palatino Linotype"/>
          <w:b/>
          <w:bCs/>
          <w:sz w:val="18"/>
          <w:szCs w:val="18"/>
        </w:rPr>
        <w:t xml:space="preserve"> </w:t>
      </w:r>
      <w:r w:rsidR="00611C30" w:rsidRPr="00C325B9">
        <w:rPr>
          <w:rFonts w:ascii="Palatino Linotype" w:hAnsi="Palatino Linotype"/>
          <w:b/>
          <w:bCs/>
          <w:sz w:val="18"/>
          <w:szCs w:val="18"/>
        </w:rPr>
        <w:t xml:space="preserve"> </w:t>
      </w:r>
      <w:r w:rsidR="00611C30" w:rsidRPr="00C325B9">
        <w:rPr>
          <w:rFonts w:ascii="Palatino Linotype" w:hAnsi="Palatino Linotype"/>
          <w:sz w:val="18"/>
          <w:szCs w:val="18"/>
        </w:rPr>
        <w:t xml:space="preserve">commencement. ‖ </w:t>
      </w:r>
      <w:proofErr w:type="spellStart"/>
      <w:r w:rsidR="00611C30" w:rsidRPr="00C325B9">
        <w:rPr>
          <w:rFonts w:ascii="Palatino Linotype" w:hAnsi="Palatino Linotype"/>
          <w:b/>
          <w:bCs/>
          <w:sz w:val="18"/>
          <w:szCs w:val="18"/>
        </w:rPr>
        <w:t>Principia</w:t>
      </w:r>
      <w:proofErr w:type="spellEnd"/>
      <w:r w:rsidR="00611C30"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spellStart"/>
      <w:r w:rsidR="00611C30" w:rsidRPr="00C325B9">
        <w:rPr>
          <w:rFonts w:ascii="Palatino Linotype" w:hAnsi="Palatino Linotype"/>
          <w:sz w:val="18"/>
          <w:szCs w:val="18"/>
        </w:rPr>
        <w:t>ōrum</w:t>
      </w:r>
      <w:proofErr w:type="spellEnd"/>
      <w:r w:rsidR="00611C30" w:rsidRPr="00C325B9">
        <w:rPr>
          <w:rFonts w:ascii="Palatino Linotype" w:hAnsi="Palatino Linotype"/>
          <w:sz w:val="18"/>
          <w:szCs w:val="18"/>
        </w:rPr>
        <w:t>, n. :</w:t>
      </w:r>
      <w:r w:rsidR="00CA3BD1" w:rsidRPr="00C325B9">
        <w:rPr>
          <w:rFonts w:ascii="Palatino Linotype" w:hAnsi="Palatino Linotype"/>
          <w:sz w:val="18"/>
          <w:szCs w:val="18"/>
        </w:rPr>
        <w:t xml:space="preserve"> </w:t>
      </w:r>
      <w:r w:rsidR="00611C30" w:rsidRPr="00C325B9">
        <w:rPr>
          <w:rFonts w:ascii="Palatino Linotype" w:hAnsi="Palatino Linotype"/>
          <w:sz w:val="18"/>
          <w:szCs w:val="18"/>
        </w:rPr>
        <w:t>les éléments, les principes.  -</w:t>
      </w:r>
      <w:r w:rsidR="00CA3BD1" w:rsidRPr="00C325B9">
        <w:rPr>
          <w:rFonts w:ascii="Palatino Linotype" w:hAnsi="Palatino Linotype"/>
          <w:sz w:val="18"/>
          <w:szCs w:val="18"/>
        </w:rPr>
        <w:t xml:space="preserve"> </w:t>
      </w:r>
      <w:proofErr w:type="spellStart"/>
      <w:r w:rsidR="00611C30" w:rsidRPr="00C325B9">
        <w:rPr>
          <w:rFonts w:ascii="Palatino Linotype" w:hAnsi="Palatino Linotype"/>
          <w:b/>
          <w:bCs/>
          <w:sz w:val="18"/>
          <w:szCs w:val="18"/>
        </w:rPr>
        <w:t>principia</w:t>
      </w:r>
      <w:proofErr w:type="spellEnd"/>
      <w:r w:rsidR="00611C30" w:rsidRPr="00C325B9">
        <w:rPr>
          <w:rFonts w:ascii="Palatino Linotype" w:hAnsi="Palatino Linotype"/>
          <w:b/>
          <w:bCs/>
          <w:sz w:val="18"/>
          <w:szCs w:val="18"/>
        </w:rPr>
        <w:t xml:space="preserve"> </w:t>
      </w:r>
      <w:proofErr w:type="spellStart"/>
      <w:r w:rsidR="00611C30" w:rsidRPr="00C325B9">
        <w:rPr>
          <w:rFonts w:ascii="Palatino Linotype" w:hAnsi="Palatino Linotype"/>
          <w:b/>
          <w:bCs/>
          <w:sz w:val="18"/>
          <w:szCs w:val="18"/>
        </w:rPr>
        <w:t>rerum</w:t>
      </w:r>
      <w:proofErr w:type="spellEnd"/>
      <w:r w:rsidR="00611C30" w:rsidRPr="00C325B9">
        <w:rPr>
          <w:rFonts w:ascii="Palatino Linotype" w:hAnsi="Palatino Linotype"/>
          <w:b/>
          <w:bCs/>
          <w:sz w:val="18"/>
          <w:szCs w:val="18"/>
        </w:rPr>
        <w:t>,</w:t>
      </w:r>
      <w:r w:rsidR="00611C30" w:rsidRPr="00C325B9">
        <w:rPr>
          <w:rFonts w:ascii="Palatino Linotype" w:hAnsi="Palatino Linotype"/>
          <w:sz w:val="18"/>
          <w:szCs w:val="18"/>
        </w:rPr>
        <w:t xml:space="preserve"> Cic. :</w:t>
      </w:r>
      <w:r w:rsidR="00CA3BD1" w:rsidRPr="00C325B9">
        <w:rPr>
          <w:rFonts w:ascii="Palatino Linotype" w:hAnsi="Palatino Linotype"/>
          <w:sz w:val="18"/>
          <w:szCs w:val="18"/>
        </w:rPr>
        <w:t xml:space="preserve"> </w:t>
      </w:r>
      <w:r w:rsidR="00611C30" w:rsidRPr="00C325B9">
        <w:rPr>
          <w:rFonts w:ascii="Palatino Linotype" w:hAnsi="Palatino Linotype"/>
          <w:sz w:val="18"/>
          <w:szCs w:val="18"/>
        </w:rPr>
        <w:t xml:space="preserve">les éléments dont tout est formé.       </w:t>
      </w:r>
      <w:r w:rsidR="007B7EC7" w:rsidRPr="00C325B9">
        <w:rPr>
          <w:rFonts w:ascii="Palatino Linotype" w:hAnsi="Palatino Linotype"/>
          <w:b/>
          <w:bCs/>
          <w:sz w:val="18"/>
          <w:szCs w:val="18"/>
        </w:rPr>
        <w:t xml:space="preserve">Nexus </w:t>
      </w:r>
      <w:proofErr w:type="spellStart"/>
      <w:r w:rsidR="007B7EC7" w:rsidRPr="00C325B9">
        <w:rPr>
          <w:rFonts w:ascii="Palatino Linotype" w:hAnsi="Palatino Linotype"/>
          <w:b/>
          <w:bCs/>
          <w:sz w:val="18"/>
          <w:szCs w:val="18"/>
        </w:rPr>
        <w:t>principiorum</w:t>
      </w:r>
      <w:proofErr w:type="spellEnd"/>
      <w:r w:rsidR="00CA3BD1" w:rsidRPr="00C325B9">
        <w:rPr>
          <w:rFonts w:ascii="Palatino Linotype" w:hAnsi="Palatino Linotype"/>
          <w:b/>
          <w:bCs/>
          <w:sz w:val="18"/>
          <w:szCs w:val="18"/>
        </w:rPr>
        <w:t xml:space="preserve"> </w:t>
      </w:r>
      <w:r w:rsidR="007B7EC7" w:rsidRPr="00C325B9">
        <w:rPr>
          <w:rFonts w:ascii="Palatino Linotype" w:hAnsi="Palatino Linotype"/>
          <w:b/>
          <w:bCs/>
          <w:sz w:val="18"/>
          <w:szCs w:val="18"/>
        </w:rPr>
        <w:t>:</w:t>
      </w:r>
      <w:r w:rsidR="007B7EC7"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7B7EC7" w:rsidRPr="00C325B9">
        <w:rPr>
          <w:rFonts w:ascii="Palatino Linotype" w:hAnsi="Palatino Linotype"/>
          <w:sz w:val="18"/>
          <w:szCs w:val="18"/>
        </w:rPr>
        <w:t>les nœuds des éléments premiers</w:t>
      </w:r>
      <w:r w:rsidR="00CA3BD1" w:rsidRPr="00C325B9">
        <w:rPr>
          <w:rFonts w:ascii="Palatino Linotype" w:hAnsi="Palatino Linotype"/>
          <w:sz w:val="18"/>
          <w:szCs w:val="18"/>
        </w:rPr>
        <w:t xml:space="preserve"> </w:t>
      </w:r>
      <w:r w:rsidR="007B7EC7" w:rsidRPr="00C325B9">
        <w:rPr>
          <w:rFonts w:ascii="Palatino Linotype" w:hAnsi="Palatino Linotype"/>
          <w:sz w:val="18"/>
          <w:szCs w:val="18"/>
        </w:rPr>
        <w:t xml:space="preserve">» </w:t>
      </w:r>
      <w:proofErr w:type="gramStart"/>
      <w:r w:rsidR="007B7EC7" w:rsidRPr="00C325B9">
        <w:rPr>
          <w:rFonts w:ascii="Palatino Linotype" w:hAnsi="Palatino Linotype"/>
          <w:sz w:val="18"/>
          <w:szCs w:val="18"/>
        </w:rPr>
        <w:t>( JKT</w:t>
      </w:r>
      <w:proofErr w:type="gramEnd"/>
      <w:r w:rsidR="007B7EC7" w:rsidRPr="00C325B9">
        <w:rPr>
          <w:rFonts w:ascii="Palatino Linotype" w:hAnsi="Palatino Linotype"/>
          <w:sz w:val="18"/>
          <w:szCs w:val="18"/>
        </w:rPr>
        <w:t>.)</w:t>
      </w:r>
      <w:r w:rsidR="00CA3BD1" w:rsidRPr="00C325B9">
        <w:rPr>
          <w:rFonts w:ascii="Palatino Linotype" w:hAnsi="Palatino Linotype"/>
          <w:sz w:val="18"/>
          <w:szCs w:val="18"/>
        </w:rPr>
        <w:t xml:space="preserve"> </w:t>
      </w:r>
      <w:r w:rsidR="007B7EC7" w:rsidRPr="00C325B9">
        <w:rPr>
          <w:rFonts w:ascii="Palatino Linotype" w:hAnsi="Palatino Linotype"/>
          <w:sz w:val="18"/>
          <w:szCs w:val="18"/>
        </w:rPr>
        <w:t xml:space="preserve">; “But in </w:t>
      </w:r>
      <w:proofErr w:type="spellStart"/>
      <w:r w:rsidR="007B7EC7" w:rsidRPr="00C325B9">
        <w:rPr>
          <w:rFonts w:ascii="Palatino Linotype" w:hAnsi="Palatino Linotype"/>
          <w:sz w:val="18"/>
          <w:szCs w:val="18"/>
        </w:rPr>
        <w:t>fact</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because</w:t>
      </w:r>
      <w:proofErr w:type="spellEnd"/>
      <w:r w:rsidR="007B7EC7" w:rsidRPr="00C325B9">
        <w:rPr>
          <w:rFonts w:ascii="Palatino Linotype" w:hAnsi="Palatino Linotype"/>
          <w:sz w:val="18"/>
          <w:szCs w:val="18"/>
        </w:rPr>
        <w:t xml:space="preserve"> the </w:t>
      </w:r>
      <w:proofErr w:type="spellStart"/>
      <w:r w:rsidR="007B7EC7" w:rsidRPr="00C325B9">
        <w:rPr>
          <w:rFonts w:ascii="Palatino Linotype" w:hAnsi="Palatino Linotype"/>
          <w:sz w:val="18"/>
          <w:szCs w:val="18"/>
        </w:rPr>
        <w:t>fastenings</w:t>
      </w:r>
      <w:proofErr w:type="spellEnd"/>
      <w:r w:rsidR="007B7EC7" w:rsidRPr="00C325B9">
        <w:rPr>
          <w:rFonts w:ascii="Palatino Linotype" w:hAnsi="Palatino Linotype"/>
          <w:sz w:val="18"/>
          <w:szCs w:val="18"/>
        </w:rPr>
        <w:t xml:space="preserve"> of first-</w:t>
      </w:r>
      <w:proofErr w:type="spellStart"/>
      <w:r w:rsidR="007B7EC7" w:rsidRPr="00C325B9">
        <w:rPr>
          <w:rFonts w:ascii="Palatino Linotype" w:hAnsi="Palatino Linotype"/>
          <w:sz w:val="18"/>
          <w:szCs w:val="18"/>
        </w:rPr>
        <w:t>beginnings</w:t>
      </w:r>
      <w:proofErr w:type="spellEnd"/>
      <w:r w:rsidR="007B7EC7" w:rsidRPr="00C325B9">
        <w:rPr>
          <w:rFonts w:ascii="Palatino Linotype" w:hAnsi="Palatino Linotype"/>
          <w:sz w:val="18"/>
          <w:szCs w:val="18"/>
        </w:rPr>
        <w:t xml:space="preserve"> one </w:t>
      </w:r>
      <w:proofErr w:type="spellStart"/>
      <w:r w:rsidR="007B7EC7" w:rsidRPr="00C325B9">
        <w:rPr>
          <w:rFonts w:ascii="Palatino Linotype" w:hAnsi="Palatino Linotype"/>
          <w:sz w:val="18"/>
          <w:szCs w:val="18"/>
        </w:rPr>
        <w:t>with</w:t>
      </w:r>
      <w:proofErr w:type="spellEnd"/>
      <w:r w:rsidR="007B7EC7" w:rsidRPr="00C325B9">
        <w:rPr>
          <w:rFonts w:ascii="Palatino Linotype" w:hAnsi="Palatino Linotype"/>
          <w:sz w:val="18"/>
          <w:szCs w:val="18"/>
        </w:rPr>
        <w:t xml:space="preserve"> the </w:t>
      </w:r>
      <w:proofErr w:type="spellStart"/>
      <w:r w:rsidR="007B7EC7" w:rsidRPr="00C325B9">
        <w:rPr>
          <w:rFonts w:ascii="Palatino Linotype" w:hAnsi="Palatino Linotype"/>
          <w:sz w:val="18"/>
          <w:szCs w:val="18"/>
        </w:rPr>
        <w:t>other</w:t>
      </w:r>
      <w:proofErr w:type="spellEnd"/>
      <w:r w:rsidR="007B7EC7" w:rsidRPr="00C325B9">
        <w:rPr>
          <w:rFonts w:ascii="Palatino Linotype" w:hAnsi="Palatino Linotype"/>
          <w:sz w:val="18"/>
          <w:szCs w:val="18"/>
        </w:rPr>
        <w:t xml:space="preserve"> are </w:t>
      </w:r>
      <w:proofErr w:type="spellStart"/>
      <w:r w:rsidR="007B7EC7" w:rsidRPr="00C325B9">
        <w:rPr>
          <w:rFonts w:ascii="Palatino Linotype" w:hAnsi="Palatino Linotype"/>
          <w:sz w:val="18"/>
          <w:szCs w:val="18"/>
        </w:rPr>
        <w:t>unlike</w:t>
      </w:r>
      <w:proofErr w:type="spellEnd"/>
      <w:r w:rsidR="007B7EC7" w:rsidRPr="00C325B9">
        <w:rPr>
          <w:rFonts w:ascii="Palatino Linotype" w:hAnsi="Palatino Linotype"/>
          <w:sz w:val="18"/>
          <w:szCs w:val="18"/>
        </w:rPr>
        <w:t xml:space="preserve"> and </w:t>
      </w:r>
      <w:proofErr w:type="spellStart"/>
      <w:r w:rsidR="007B7EC7" w:rsidRPr="00C325B9">
        <w:rPr>
          <w:rFonts w:ascii="Palatino Linotype" w:hAnsi="Palatino Linotype"/>
          <w:sz w:val="18"/>
          <w:szCs w:val="18"/>
        </w:rPr>
        <w:t>matter</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is</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everlasting</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things</w:t>
      </w:r>
      <w:proofErr w:type="spellEnd"/>
      <w:r w:rsidR="007B7EC7" w:rsidRPr="00C325B9">
        <w:rPr>
          <w:rFonts w:ascii="Palatino Linotype" w:hAnsi="Palatino Linotype"/>
          <w:sz w:val="18"/>
          <w:szCs w:val="18"/>
        </w:rPr>
        <w:t xml:space="preserve"> continue </w:t>
      </w:r>
      <w:proofErr w:type="spellStart"/>
      <w:r w:rsidR="00B6444F" w:rsidRPr="00C325B9">
        <w:rPr>
          <w:rFonts w:ascii="Palatino Linotype" w:hAnsi="Palatino Linotype"/>
          <w:sz w:val="18"/>
          <w:szCs w:val="18"/>
        </w:rPr>
        <w:t>with</w:t>
      </w:r>
      <w:proofErr w:type="spellEnd"/>
      <w:r w:rsidR="00B6444F" w:rsidRPr="00C325B9">
        <w:rPr>
          <w:rFonts w:ascii="Palatino Linotype" w:hAnsi="Palatino Linotype"/>
          <w:sz w:val="18"/>
          <w:szCs w:val="18"/>
        </w:rPr>
        <w:t xml:space="preserve"> </w:t>
      </w:r>
      <w:r w:rsidR="007B7EC7" w:rsidRPr="00C325B9">
        <w:rPr>
          <w:rFonts w:ascii="Palatino Linotype" w:hAnsi="Palatino Linotype"/>
          <w:sz w:val="18"/>
          <w:szCs w:val="18"/>
        </w:rPr>
        <w:t xml:space="preserve">body </w:t>
      </w:r>
      <w:proofErr w:type="spellStart"/>
      <w:r w:rsidR="007B7EC7" w:rsidRPr="00C325B9">
        <w:rPr>
          <w:rFonts w:ascii="Palatino Linotype" w:hAnsi="Palatino Linotype"/>
          <w:sz w:val="18"/>
          <w:szCs w:val="18"/>
        </w:rPr>
        <w:t>uninjured</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until</w:t>
      </w:r>
      <w:proofErr w:type="spellEnd"/>
      <w:r w:rsidR="007B7EC7" w:rsidRPr="00C325B9">
        <w:rPr>
          <w:rFonts w:ascii="Palatino Linotype" w:hAnsi="Palatino Linotype"/>
          <w:sz w:val="18"/>
          <w:szCs w:val="18"/>
        </w:rPr>
        <w:t xml:space="preserve"> a force </w:t>
      </w:r>
      <w:proofErr w:type="spellStart"/>
      <w:r w:rsidR="007B7EC7" w:rsidRPr="00C325B9">
        <w:rPr>
          <w:rFonts w:ascii="Palatino Linotype" w:hAnsi="Palatino Linotype"/>
          <w:sz w:val="18"/>
          <w:szCs w:val="18"/>
        </w:rPr>
        <w:t>is</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found</w:t>
      </w:r>
      <w:proofErr w:type="spellEnd"/>
      <w:r w:rsidR="007B7EC7" w:rsidRPr="00C325B9">
        <w:rPr>
          <w:rFonts w:ascii="Palatino Linotype" w:hAnsi="Palatino Linotype"/>
          <w:sz w:val="18"/>
          <w:szCs w:val="18"/>
        </w:rPr>
        <w:t xml:space="preserve"> to </w:t>
      </w:r>
      <w:proofErr w:type="spellStart"/>
      <w:r w:rsidR="007B7EC7" w:rsidRPr="00C325B9">
        <w:rPr>
          <w:rFonts w:ascii="Palatino Linotype" w:hAnsi="Palatino Linotype"/>
          <w:sz w:val="18"/>
          <w:szCs w:val="18"/>
        </w:rPr>
        <w:t>encounter</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them</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sufficiently</w:t>
      </w:r>
      <w:proofErr w:type="spellEnd"/>
      <w:r w:rsidR="007B7EC7" w:rsidRPr="00C325B9">
        <w:rPr>
          <w:rFonts w:ascii="Palatino Linotype" w:hAnsi="Palatino Linotype"/>
          <w:sz w:val="18"/>
          <w:szCs w:val="18"/>
        </w:rPr>
        <w:t xml:space="preserve"> </w:t>
      </w:r>
      <w:proofErr w:type="spellStart"/>
      <w:r w:rsidR="007B7EC7" w:rsidRPr="00C325B9">
        <w:rPr>
          <w:rFonts w:ascii="Palatino Linotype" w:hAnsi="Palatino Linotype"/>
          <w:sz w:val="18"/>
          <w:szCs w:val="18"/>
        </w:rPr>
        <w:t>strong</w:t>
      </w:r>
      <w:proofErr w:type="spellEnd"/>
      <w:r w:rsidR="007B7EC7" w:rsidRPr="00C325B9">
        <w:rPr>
          <w:rFonts w:ascii="Palatino Linotype" w:hAnsi="Palatino Linotype"/>
          <w:sz w:val="18"/>
          <w:szCs w:val="18"/>
        </w:rPr>
        <w:t xml:space="preserve"> to </w:t>
      </w:r>
      <w:proofErr w:type="spellStart"/>
      <w:r w:rsidR="007B7EC7" w:rsidRPr="00C325B9">
        <w:rPr>
          <w:rFonts w:ascii="Palatino Linotype" w:hAnsi="Palatino Linotype"/>
          <w:sz w:val="18"/>
          <w:szCs w:val="18"/>
        </w:rPr>
        <w:t>overpower</w:t>
      </w:r>
      <w:proofErr w:type="spellEnd"/>
      <w:r w:rsidR="007B7EC7" w:rsidRPr="00C325B9">
        <w:rPr>
          <w:rFonts w:ascii="Palatino Linotype" w:hAnsi="Palatino Linotype"/>
          <w:sz w:val="18"/>
          <w:szCs w:val="18"/>
        </w:rPr>
        <w:t xml:space="preserve"> the texture of </w:t>
      </w:r>
      <w:proofErr w:type="spellStart"/>
      <w:r w:rsidR="007B7EC7" w:rsidRPr="00C325B9">
        <w:rPr>
          <w:rFonts w:ascii="Palatino Linotype" w:hAnsi="Palatino Linotype"/>
          <w:sz w:val="18"/>
          <w:szCs w:val="18"/>
        </w:rPr>
        <w:t>each</w:t>
      </w:r>
      <w:proofErr w:type="spellEnd"/>
      <w:r w:rsidR="007B7EC7" w:rsidRPr="00C325B9">
        <w:rPr>
          <w:rFonts w:ascii="Palatino Linotype" w:hAnsi="Palatino Linotype"/>
          <w:sz w:val="18"/>
          <w:szCs w:val="18"/>
        </w:rPr>
        <w:t xml:space="preserve">. </w:t>
      </w:r>
      <w:r w:rsidR="00B6444F" w:rsidRPr="00C325B9">
        <w:rPr>
          <w:rFonts w:ascii="Palatino Linotype" w:hAnsi="Palatino Linotype"/>
          <w:sz w:val="18"/>
          <w:szCs w:val="18"/>
        </w:rPr>
        <w:t>(</w:t>
      </w:r>
      <w:r w:rsidR="007B7EC7" w:rsidRPr="00C325B9">
        <w:rPr>
          <w:rFonts w:ascii="Palatino Linotype" w:hAnsi="Palatino Linotype"/>
          <w:sz w:val="18"/>
          <w:szCs w:val="18"/>
        </w:rPr>
        <w:t>Munro</w:t>
      </w:r>
      <w:r w:rsidR="00B6444F" w:rsidRPr="00C325B9">
        <w:rPr>
          <w:rFonts w:ascii="Palatino Linotype" w:hAnsi="Palatino Linotype"/>
          <w:sz w:val="18"/>
          <w:szCs w:val="18"/>
        </w:rPr>
        <w:t>)</w:t>
      </w:r>
      <w:r w:rsidR="007B7EC7"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245">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3D7FA3" w:rsidRPr="00C325B9">
        <w:rPr>
          <w:rFonts w:ascii="Palatino Linotype" w:hAnsi="Palatino Linotype" w:cs="Times New Roman"/>
          <w:b/>
          <w:bCs/>
          <w:sz w:val="18"/>
          <w:szCs w:val="18"/>
          <w:lang w:eastAsia="fr-FR"/>
        </w:rPr>
        <w:t xml:space="preserve">245. </w:t>
      </w:r>
      <w:proofErr w:type="spellStart"/>
      <w:proofErr w:type="gramStart"/>
      <w:r w:rsidR="003D7FA3" w:rsidRPr="00C325B9">
        <w:rPr>
          <w:rFonts w:ascii="Palatino Linotype" w:hAnsi="Palatino Linotype" w:cs="Times New Roman"/>
          <w:b/>
          <w:bCs/>
          <w:sz w:val="18"/>
          <w:szCs w:val="18"/>
          <w:lang w:eastAsia="fr-FR"/>
        </w:rPr>
        <w:t>dis</w:t>
      </w:r>
      <w:r w:rsidR="003D7FA3" w:rsidRPr="00C325B9">
        <w:rPr>
          <w:rFonts w:ascii="Palatino Linotype" w:hAnsi="Palatino Linotype" w:cs="Times New Roman"/>
          <w:b/>
          <w:bCs/>
          <w:sz w:val="18"/>
          <w:szCs w:val="18"/>
        </w:rPr>
        <w:t>sĭmĭ</w:t>
      </w:r>
      <w:r w:rsidR="003D7FA3" w:rsidRPr="00C325B9">
        <w:rPr>
          <w:rFonts w:ascii="Palatino Linotype" w:hAnsi="Palatino Linotype" w:cs="Times New Roman"/>
          <w:b/>
          <w:bCs/>
          <w:sz w:val="18"/>
          <w:szCs w:val="18"/>
          <w:lang w:eastAsia="fr-FR"/>
        </w:rPr>
        <w:t>les</w:t>
      </w:r>
      <w:proofErr w:type="spellEnd"/>
      <w:proofErr w:type="gramEnd"/>
      <w:r w:rsidR="003D7FA3" w:rsidRPr="00C325B9">
        <w:rPr>
          <w:rFonts w:ascii="Palatino Linotype" w:hAnsi="Palatino Linotype" w:cs="Times New Roman"/>
          <w:b/>
          <w:bCs/>
          <w:sz w:val="18"/>
          <w:szCs w:val="18"/>
          <w:lang w:eastAsia="fr-FR"/>
        </w:rPr>
        <w:t xml:space="preserve"> constant </w:t>
      </w:r>
      <w:proofErr w:type="spellStart"/>
      <w:r w:rsidR="003D7FA3" w:rsidRPr="00C325B9">
        <w:rPr>
          <w:rFonts w:ascii="Palatino Linotype" w:hAnsi="Palatino Linotype" w:cs="Times New Roman"/>
          <w:b/>
          <w:bCs/>
          <w:sz w:val="18"/>
          <w:szCs w:val="18"/>
          <w:lang w:eastAsia="fr-FR"/>
        </w:rPr>
        <w:t>aeternaque</w:t>
      </w:r>
      <w:proofErr w:type="spellEnd"/>
      <w:r w:rsidR="003D7FA3" w:rsidRPr="00C325B9">
        <w:rPr>
          <w:rFonts w:ascii="Palatino Linotype" w:hAnsi="Palatino Linotype" w:cs="Times New Roman"/>
          <w:b/>
          <w:bCs/>
          <w:sz w:val="18"/>
          <w:szCs w:val="18"/>
          <w:lang w:eastAsia="fr-FR"/>
        </w:rPr>
        <w:t xml:space="preserve"> </w:t>
      </w:r>
      <w:proofErr w:type="spellStart"/>
      <w:r w:rsidR="003D7FA3" w:rsidRPr="00C325B9">
        <w:rPr>
          <w:rFonts w:ascii="Palatino Linotype" w:hAnsi="Palatino Linotype" w:cs="Times New Roman"/>
          <w:b/>
          <w:bCs/>
          <w:sz w:val="18"/>
          <w:szCs w:val="18"/>
          <w:lang w:eastAsia="fr-FR"/>
        </w:rPr>
        <w:t>m</w:t>
      </w:r>
      <w:r w:rsidR="003D7FA3" w:rsidRPr="00C325B9">
        <w:rPr>
          <w:rFonts w:ascii="Palatino Linotype" w:hAnsi="Palatino Linotype" w:cs="Times New Roman"/>
          <w:b/>
          <w:bCs/>
          <w:sz w:val="18"/>
          <w:szCs w:val="18"/>
        </w:rPr>
        <w:t>ātĕrĭēs</w:t>
      </w:r>
      <w:proofErr w:type="spellEnd"/>
      <w:r w:rsidR="003D7FA3" w:rsidRPr="00C325B9">
        <w:rPr>
          <w:rFonts w:ascii="Palatino Linotype" w:hAnsi="Palatino Linotype" w:cs="Times New Roman"/>
          <w:b/>
          <w:bCs/>
          <w:sz w:val="18"/>
          <w:szCs w:val="18"/>
        </w:rPr>
        <w:t xml:space="preserve"> </w:t>
      </w:r>
      <w:proofErr w:type="gramStart"/>
      <w:r w:rsidR="003D7FA3" w:rsidRPr="00C325B9">
        <w:rPr>
          <w:rFonts w:ascii="Palatino Linotype" w:hAnsi="Palatino Linotype" w:cs="Times New Roman"/>
          <w:b/>
          <w:bCs/>
          <w:sz w:val="18"/>
          <w:szCs w:val="18"/>
          <w:lang w:eastAsia="fr-FR"/>
        </w:rPr>
        <w:t xml:space="preserve">est, </w:t>
      </w:r>
      <w:r w:rsidR="003D7FA3" w:rsidRPr="00C325B9">
        <w:rPr>
          <w:rFonts w:ascii="Palatino Linotype" w:hAnsi="Palatino Linotype" w:cs="Times New Roman"/>
          <w:b/>
          <w:bCs/>
          <w:sz w:val="18"/>
          <w:szCs w:val="18"/>
        </w:rPr>
        <w:t xml:space="preserve">  </w:t>
      </w:r>
      <w:proofErr w:type="gramEnd"/>
      <w:r w:rsidR="003D7FA3" w:rsidRPr="00C325B9">
        <w:rPr>
          <w:rFonts w:ascii="Palatino Linotype" w:hAnsi="Palatino Linotype" w:cs="Times New Roman"/>
          <w:b/>
          <w:bCs/>
          <w:sz w:val="18"/>
          <w:szCs w:val="18"/>
        </w:rPr>
        <w:t xml:space="preserve"> —</w:t>
      </w:r>
      <w:r w:rsidR="003D7FA3" w:rsidRPr="00C325B9">
        <w:rPr>
          <w:rFonts w:ascii="Palatino Linotype" w:hAnsi="Palatino Linotype" w:cs="Times New Roman"/>
          <w:sz w:val="18"/>
          <w:szCs w:val="18"/>
        </w:rPr>
        <w:t xml:space="preserve">    </w:t>
      </w:r>
      <w:proofErr w:type="spellStart"/>
      <w:r w:rsidR="003D7FA3" w:rsidRPr="00C325B9">
        <w:rPr>
          <w:rFonts w:ascii="Palatino Linotype" w:hAnsi="Palatino Linotype" w:cs="Times New Roman"/>
          <w:b/>
          <w:bCs/>
          <w:sz w:val="18"/>
          <w:szCs w:val="18"/>
        </w:rPr>
        <w:t>Dissĭmĭlis</w:t>
      </w:r>
      <w:proofErr w:type="spellEnd"/>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b/>
          <w:bCs/>
          <w:sz w:val="18"/>
          <w:szCs w:val="18"/>
        </w:rPr>
        <w:t>is</w:t>
      </w:r>
      <w:proofErr w:type="spellEnd"/>
      <w:r w:rsidR="003D7FA3" w:rsidRPr="00C325B9">
        <w:rPr>
          <w:rFonts w:ascii="Palatino Linotype" w:hAnsi="Palatino Linotype" w:cs="Times New Roman"/>
          <w:b/>
          <w:bCs/>
          <w:sz w:val="18"/>
          <w:szCs w:val="18"/>
        </w:rPr>
        <w:t xml:space="preserve">, e : </w:t>
      </w:r>
      <w:r w:rsidR="003D7FA3" w:rsidRPr="00C325B9">
        <w:rPr>
          <w:rFonts w:ascii="Palatino Linotype" w:hAnsi="Palatino Linotype" w:cs="Times New Roman"/>
          <w:sz w:val="18"/>
          <w:szCs w:val="18"/>
        </w:rPr>
        <w:t xml:space="preserve">différent, dissemblable.      </w:t>
      </w:r>
      <w:bookmarkStart w:id="80" w:name="materies"/>
      <w:bookmarkEnd w:id="80"/>
      <w:proofErr w:type="spellStart"/>
      <w:r w:rsidR="003D7FA3" w:rsidRPr="00C325B9">
        <w:rPr>
          <w:rFonts w:ascii="Palatino Linotype" w:hAnsi="Palatino Linotype" w:cs="Times New Roman"/>
          <w:b/>
          <w:bCs/>
          <w:sz w:val="18"/>
          <w:szCs w:val="18"/>
        </w:rPr>
        <w:t>Mātĕrĭēs</w:t>
      </w:r>
      <w:proofErr w:type="spellEnd"/>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b/>
          <w:bCs/>
          <w:sz w:val="18"/>
          <w:szCs w:val="18"/>
        </w:rPr>
        <w:t>ēi</w:t>
      </w:r>
      <w:proofErr w:type="spellEnd"/>
      <w:r w:rsidR="003D7FA3" w:rsidRPr="00C325B9">
        <w:rPr>
          <w:rFonts w:ascii="Palatino Linotype" w:hAnsi="Palatino Linotype" w:cs="Times New Roman"/>
          <w:b/>
          <w:bCs/>
          <w:sz w:val="18"/>
          <w:szCs w:val="18"/>
        </w:rPr>
        <w:t xml:space="preserve"> f.</w:t>
      </w:r>
      <w:r w:rsidR="00CA3BD1" w:rsidRPr="00C325B9">
        <w:rPr>
          <w:rFonts w:ascii="Palatino Linotype" w:hAnsi="Palatino Linotype" w:cs="Times New Roman"/>
          <w:b/>
          <w:bCs/>
          <w:sz w:val="18"/>
          <w:szCs w:val="18"/>
        </w:rPr>
        <w:t xml:space="preserve"> </w:t>
      </w:r>
      <w:r w:rsidR="003D7FA3" w:rsidRPr="00C325B9">
        <w:rPr>
          <w:rFonts w:ascii="Palatino Linotype" w:hAnsi="Palatino Linotype" w:cs="Times New Roman"/>
          <w:b/>
          <w:bCs/>
          <w:sz w:val="18"/>
          <w:szCs w:val="18"/>
        </w:rPr>
        <w:t xml:space="preserve">: </w:t>
      </w:r>
      <w:r w:rsidR="003D7FA3" w:rsidRPr="00C325B9">
        <w:rPr>
          <w:rFonts w:ascii="Palatino Linotype" w:hAnsi="Palatino Linotype" w:cs="Times New Roman"/>
          <w:sz w:val="18"/>
          <w:szCs w:val="18"/>
        </w:rPr>
        <w:t xml:space="preserve">matière… </w:t>
      </w:r>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b/>
          <w:bCs/>
          <w:sz w:val="18"/>
          <w:szCs w:val="18"/>
        </w:rPr>
        <w:t>Consto</w:t>
      </w:r>
      <w:proofErr w:type="spellEnd"/>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b/>
          <w:bCs/>
          <w:sz w:val="18"/>
          <w:szCs w:val="18"/>
        </w:rPr>
        <w:t>āre</w:t>
      </w:r>
      <w:proofErr w:type="spellEnd"/>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sz w:val="18"/>
          <w:szCs w:val="18"/>
        </w:rPr>
        <w:t>constĭtī</w:t>
      </w:r>
      <w:proofErr w:type="spellEnd"/>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 - </w:t>
      </w:r>
      <w:proofErr w:type="spellStart"/>
      <w:r w:rsidR="003D7FA3" w:rsidRPr="00C325B9">
        <w:rPr>
          <w:rFonts w:ascii="Palatino Linotype" w:hAnsi="Palatino Linotype" w:cs="Times New Roman"/>
          <w:sz w:val="18"/>
          <w:szCs w:val="18"/>
        </w:rPr>
        <w:t>intr</w:t>
      </w:r>
      <w:proofErr w:type="spellEnd"/>
      <w:r w:rsidR="003D7FA3" w:rsidRPr="00C325B9">
        <w:rPr>
          <w:rFonts w:ascii="Palatino Linotype" w:hAnsi="Palatino Linotype" w:cs="Times New Roman"/>
          <w:sz w:val="18"/>
          <w:szCs w:val="18"/>
        </w:rPr>
        <w:t xml:space="preserve">. </w:t>
      </w:r>
      <w:proofErr w:type="gramStart"/>
      <w:r w:rsidR="003D7FA3" w:rsidRPr="00C325B9">
        <w:rPr>
          <w:rFonts w:ascii="Palatino Linotype" w:hAnsi="Palatino Linotype" w:cs="Times New Roman"/>
          <w:sz w:val="18"/>
          <w:szCs w:val="18"/>
        </w:rPr>
        <w:t>-  1</w:t>
      </w:r>
      <w:proofErr w:type="gramEnd"/>
      <w:r w:rsidR="003D7FA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se tenir arrêté, s'arrêter, s'établir. </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 2 - se tenir par la réunion des éléments constitutifs, se maintenir, être constitué, exister, subsister, être</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 </w:t>
      </w:r>
      <w:r w:rsidR="003D7FA3" w:rsidRPr="00C325B9">
        <w:rPr>
          <w:rFonts w:ascii="Palatino Linotype" w:hAnsi="Palatino Linotype" w:cs="Times New Roman"/>
          <w:i/>
          <w:iCs/>
          <w:sz w:val="18"/>
          <w:szCs w:val="18"/>
        </w:rPr>
        <w:t xml:space="preserve">dans </w:t>
      </w:r>
      <w:proofErr w:type="spellStart"/>
      <w:r w:rsidR="003D7FA3" w:rsidRPr="00C325B9">
        <w:rPr>
          <w:rFonts w:ascii="Palatino Linotype" w:hAnsi="Palatino Linotype" w:cs="Times New Roman"/>
          <w:i/>
          <w:iCs/>
          <w:sz w:val="18"/>
          <w:szCs w:val="18"/>
        </w:rPr>
        <w:t>Lucr</w:t>
      </w:r>
      <w:proofErr w:type="spellEnd"/>
      <w:r w:rsidR="003D7FA3" w:rsidRPr="00C325B9">
        <w:rPr>
          <w:rFonts w:ascii="Palatino Linotype" w:hAnsi="Palatino Linotype" w:cs="Times New Roman"/>
          <w:i/>
          <w:iCs/>
          <w:sz w:val="18"/>
          <w:szCs w:val="18"/>
        </w:rPr>
        <w:t xml:space="preserve">. </w:t>
      </w:r>
      <w:proofErr w:type="gramStart"/>
      <w:r w:rsidR="003D7FA3" w:rsidRPr="00C325B9">
        <w:rPr>
          <w:rFonts w:ascii="Palatino Linotype" w:hAnsi="Palatino Linotype" w:cs="Times New Roman"/>
          <w:i/>
          <w:iCs/>
          <w:sz w:val="18"/>
          <w:szCs w:val="18"/>
        </w:rPr>
        <w:t>souvent</w:t>
      </w:r>
      <w:proofErr w:type="gramEnd"/>
      <w:r w:rsidR="003D7FA3" w:rsidRPr="00C325B9">
        <w:rPr>
          <w:rFonts w:ascii="Palatino Linotype" w:hAnsi="Palatino Linotype" w:cs="Times New Roman"/>
          <w:i/>
          <w:iCs/>
          <w:sz w:val="18"/>
          <w:szCs w:val="18"/>
        </w:rPr>
        <w:t xml:space="preserve"> voisin </w:t>
      </w:r>
      <w:proofErr w:type="gramStart"/>
      <w:r w:rsidR="003D7FA3" w:rsidRPr="00C325B9">
        <w:rPr>
          <w:rFonts w:ascii="Palatino Linotype" w:hAnsi="Palatino Linotype" w:cs="Times New Roman"/>
          <w:i/>
          <w:iCs/>
          <w:sz w:val="18"/>
          <w:szCs w:val="18"/>
        </w:rPr>
        <w:t>de</w:t>
      </w:r>
      <w:r w:rsidR="003D7FA3" w:rsidRPr="00C325B9">
        <w:rPr>
          <w:rFonts w:ascii="Palatino Linotype" w:hAnsi="Palatino Linotype" w:cs="Times New Roman"/>
          <w:sz w:val="18"/>
          <w:szCs w:val="18"/>
        </w:rPr>
        <w:t xml:space="preserve"> </w:t>
      </w:r>
      <w:r w:rsidR="003D7FA3" w:rsidRPr="00C325B9">
        <w:rPr>
          <w:rFonts w:ascii="Palatino Linotype" w:hAnsi="Palatino Linotype" w:cs="Times New Roman"/>
          <w:i/>
          <w:iCs/>
          <w:sz w:val="18"/>
          <w:szCs w:val="18"/>
        </w:rPr>
        <w:t>esse</w:t>
      </w:r>
      <w:proofErr w:type="gramEnd"/>
      <w:r w:rsidR="003D7FA3" w:rsidRPr="00C325B9">
        <w:rPr>
          <w:rFonts w:ascii="Palatino Linotype" w:hAnsi="Palatino Linotype" w:cs="Times New Roman"/>
          <w:i/>
          <w:iCs/>
          <w:sz w:val="18"/>
          <w:szCs w:val="18"/>
        </w:rPr>
        <w:t xml:space="preserve">. </w:t>
      </w:r>
      <w:r w:rsidRPr="00C325B9">
        <w:rPr>
          <w:rFonts w:ascii="Palatino Linotype" w:hAnsi="Palatino Linotype" w:cs="Times New Roman"/>
          <w:b/>
          <w:sz w:val="18"/>
          <w:szCs w:val="18"/>
        </w:rPr>
        <w:t xml:space="preserve">    </w:t>
      </w:r>
    </w:p>
  </w:footnote>
  <w:footnote w:id="246">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D7FA3" w:rsidRPr="00C325B9">
        <w:rPr>
          <w:rFonts w:ascii="Palatino Linotype" w:hAnsi="Palatino Linotype" w:cs="Times New Roman"/>
          <w:b/>
          <w:sz w:val="18"/>
          <w:szCs w:val="18"/>
        </w:rPr>
        <w:t xml:space="preserve"> </w:t>
      </w:r>
      <w:r w:rsidR="003D7FA3" w:rsidRPr="00C325B9">
        <w:rPr>
          <w:rFonts w:ascii="Palatino Linotype" w:hAnsi="Palatino Linotype" w:cs="Times New Roman"/>
          <w:b/>
          <w:bCs/>
          <w:sz w:val="18"/>
          <w:szCs w:val="18"/>
          <w:lang w:eastAsia="fr-FR"/>
        </w:rPr>
        <w:t xml:space="preserve">246. </w:t>
      </w:r>
      <w:proofErr w:type="spellStart"/>
      <w:r w:rsidR="003D7FA3" w:rsidRPr="00C325B9">
        <w:rPr>
          <w:rFonts w:ascii="Palatino Linotype" w:hAnsi="Palatino Linotype" w:cs="Times New Roman"/>
          <w:b/>
          <w:bCs/>
          <w:sz w:val="18"/>
          <w:szCs w:val="18"/>
          <w:lang w:eastAsia="fr-FR"/>
        </w:rPr>
        <w:t>incolumi</w:t>
      </w:r>
      <w:proofErr w:type="spellEnd"/>
      <w:r w:rsidR="003D7FA3" w:rsidRPr="00C325B9">
        <w:rPr>
          <w:rFonts w:ascii="Palatino Linotype" w:hAnsi="Palatino Linotype" w:cs="Times New Roman"/>
          <w:b/>
          <w:bCs/>
          <w:sz w:val="18"/>
          <w:szCs w:val="18"/>
          <w:lang w:eastAsia="fr-FR"/>
        </w:rPr>
        <w:t xml:space="preserve"> </w:t>
      </w:r>
      <w:proofErr w:type="spellStart"/>
      <w:r w:rsidR="003D7FA3" w:rsidRPr="00C325B9">
        <w:rPr>
          <w:rFonts w:ascii="Palatino Linotype" w:hAnsi="Palatino Linotype" w:cs="Times New Roman"/>
          <w:b/>
          <w:bCs/>
          <w:sz w:val="18"/>
          <w:szCs w:val="18"/>
          <w:lang w:eastAsia="fr-FR"/>
        </w:rPr>
        <w:t>remanent</w:t>
      </w:r>
      <w:proofErr w:type="spellEnd"/>
      <w:r w:rsidR="003D7FA3" w:rsidRPr="00C325B9">
        <w:rPr>
          <w:rFonts w:ascii="Palatino Linotype" w:hAnsi="Palatino Linotype" w:cs="Times New Roman"/>
          <w:b/>
          <w:bCs/>
          <w:sz w:val="18"/>
          <w:szCs w:val="18"/>
          <w:lang w:eastAsia="fr-FR"/>
        </w:rPr>
        <w:t xml:space="preserve"> </w:t>
      </w:r>
      <w:proofErr w:type="spellStart"/>
      <w:r w:rsidR="003D7FA3" w:rsidRPr="00C325B9">
        <w:rPr>
          <w:rFonts w:ascii="Palatino Linotype" w:hAnsi="Palatino Linotype" w:cs="Times New Roman"/>
          <w:b/>
          <w:bCs/>
          <w:sz w:val="18"/>
          <w:szCs w:val="18"/>
          <w:lang w:eastAsia="fr-FR"/>
        </w:rPr>
        <w:t>res</w:t>
      </w:r>
      <w:proofErr w:type="spellEnd"/>
      <w:r w:rsidR="003D7FA3" w:rsidRPr="00C325B9">
        <w:rPr>
          <w:rFonts w:ascii="Palatino Linotype" w:hAnsi="Palatino Linotype" w:cs="Times New Roman"/>
          <w:b/>
          <w:bCs/>
          <w:sz w:val="18"/>
          <w:szCs w:val="18"/>
          <w:lang w:eastAsia="fr-FR"/>
        </w:rPr>
        <w:t xml:space="preserve"> </w:t>
      </w:r>
      <w:proofErr w:type="spellStart"/>
      <w:r w:rsidR="003D7FA3" w:rsidRPr="00C325B9">
        <w:rPr>
          <w:rFonts w:ascii="Palatino Linotype" w:hAnsi="Palatino Linotype" w:cs="Times New Roman"/>
          <w:b/>
          <w:bCs/>
          <w:sz w:val="18"/>
          <w:szCs w:val="18"/>
          <w:lang w:eastAsia="fr-FR"/>
        </w:rPr>
        <w:t>corpore</w:t>
      </w:r>
      <w:proofErr w:type="spellEnd"/>
      <w:r w:rsidR="003D7FA3" w:rsidRPr="00C325B9">
        <w:rPr>
          <w:rFonts w:ascii="Palatino Linotype" w:hAnsi="Palatino Linotype" w:cs="Times New Roman"/>
          <w:b/>
          <w:bCs/>
          <w:sz w:val="18"/>
          <w:szCs w:val="18"/>
          <w:lang w:eastAsia="fr-FR"/>
        </w:rPr>
        <w:t xml:space="preserve">, </w:t>
      </w:r>
      <w:proofErr w:type="spellStart"/>
      <w:r w:rsidR="003D7FA3" w:rsidRPr="00C325B9">
        <w:rPr>
          <w:rFonts w:ascii="Palatino Linotype" w:hAnsi="Palatino Linotype" w:cs="Times New Roman"/>
          <w:b/>
          <w:bCs/>
          <w:sz w:val="18"/>
          <w:szCs w:val="18"/>
          <w:lang w:eastAsia="fr-FR"/>
        </w:rPr>
        <w:t>dum</w:t>
      </w:r>
      <w:proofErr w:type="spellEnd"/>
      <w:r w:rsidR="003D7FA3" w:rsidRPr="00C325B9">
        <w:rPr>
          <w:rFonts w:ascii="Palatino Linotype" w:hAnsi="Palatino Linotype" w:cs="Times New Roman"/>
          <w:b/>
          <w:bCs/>
          <w:sz w:val="18"/>
          <w:szCs w:val="18"/>
          <w:lang w:eastAsia="fr-FR"/>
        </w:rPr>
        <w:t xml:space="preserve"> satis </w:t>
      </w:r>
      <w:proofErr w:type="spellStart"/>
      <w:proofErr w:type="gramStart"/>
      <w:r w:rsidR="003D7FA3" w:rsidRPr="00C325B9">
        <w:rPr>
          <w:rFonts w:ascii="Palatino Linotype" w:hAnsi="Palatino Linotype" w:cs="Times New Roman"/>
          <w:b/>
          <w:bCs/>
          <w:sz w:val="18"/>
          <w:szCs w:val="18"/>
          <w:lang w:eastAsia="fr-FR"/>
        </w:rPr>
        <w:t>acris</w:t>
      </w:r>
      <w:proofErr w:type="spellEnd"/>
      <w:r w:rsidR="003D7FA3" w:rsidRPr="00C325B9">
        <w:rPr>
          <w:rFonts w:ascii="Palatino Linotype" w:hAnsi="Palatino Linotype" w:cs="Times New Roman"/>
          <w:b/>
          <w:bCs/>
          <w:sz w:val="18"/>
          <w:szCs w:val="18"/>
          <w:lang w:eastAsia="fr-FR"/>
        </w:rPr>
        <w:t xml:space="preserve"> </w:t>
      </w:r>
      <w:r w:rsidR="003D7FA3" w:rsidRPr="00C325B9">
        <w:rPr>
          <w:rFonts w:ascii="Palatino Linotype" w:hAnsi="Palatino Linotype" w:cs="Times New Roman"/>
          <w:b/>
          <w:bCs/>
          <w:sz w:val="18"/>
          <w:szCs w:val="18"/>
        </w:rPr>
        <w:t xml:space="preserve"> —</w:t>
      </w:r>
      <w:proofErr w:type="gramEnd"/>
      <w:r w:rsidR="003D7FA3" w:rsidRPr="00C325B9">
        <w:rPr>
          <w:rFonts w:ascii="Palatino Linotype" w:hAnsi="Palatino Linotype" w:cs="Times New Roman"/>
          <w:b/>
          <w:sz w:val="18"/>
          <w:szCs w:val="18"/>
        </w:rPr>
        <w:t xml:space="preserve">      </w:t>
      </w:r>
      <w:proofErr w:type="spellStart"/>
      <w:r w:rsidR="003D7FA3" w:rsidRPr="00C325B9">
        <w:rPr>
          <w:rFonts w:ascii="Palatino Linotype" w:hAnsi="Palatino Linotype" w:cs="Times New Roman"/>
          <w:b/>
          <w:bCs/>
          <w:sz w:val="18"/>
          <w:szCs w:val="18"/>
        </w:rPr>
        <w:t>Rĕmănĕo</w:t>
      </w:r>
      <w:proofErr w:type="spellEnd"/>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b/>
          <w:bCs/>
          <w:sz w:val="18"/>
          <w:szCs w:val="18"/>
        </w:rPr>
        <w:t>ēre</w:t>
      </w:r>
      <w:proofErr w:type="spellEnd"/>
      <w:r w:rsidR="003D7FA3" w:rsidRPr="00C325B9">
        <w:rPr>
          <w:rFonts w:ascii="Palatino Linotype" w:hAnsi="Palatino Linotype" w:cs="Times New Roman"/>
          <w:b/>
          <w:bCs/>
          <w:sz w:val="18"/>
          <w:szCs w:val="18"/>
        </w:rPr>
        <w:t xml:space="preserve">, </w:t>
      </w:r>
      <w:r w:rsidR="003D7FA3" w:rsidRPr="00C325B9">
        <w:rPr>
          <w:rFonts w:ascii="Palatino Linotype" w:hAnsi="Palatino Linotype" w:cs="Times New Roman"/>
          <w:sz w:val="18"/>
          <w:szCs w:val="18"/>
        </w:rPr>
        <w:t xml:space="preserve">mansi, </w:t>
      </w:r>
      <w:proofErr w:type="spellStart"/>
      <w:r w:rsidR="003D7FA3" w:rsidRPr="00C325B9">
        <w:rPr>
          <w:rFonts w:ascii="Palatino Linotype" w:hAnsi="Palatino Linotype" w:cs="Times New Roman"/>
          <w:sz w:val="18"/>
          <w:szCs w:val="18"/>
        </w:rPr>
        <w:t>mansum</w:t>
      </w:r>
      <w:proofErr w:type="spellEnd"/>
      <w:r w:rsidR="003D7FA3" w:rsidRPr="00C325B9">
        <w:rPr>
          <w:rFonts w:ascii="Palatino Linotype" w:hAnsi="Palatino Linotype" w:cs="Times New Roman"/>
          <w:sz w:val="18"/>
          <w:szCs w:val="18"/>
        </w:rPr>
        <w:t xml:space="preserve"> : - </w:t>
      </w:r>
      <w:proofErr w:type="spellStart"/>
      <w:r w:rsidR="003D7FA3" w:rsidRPr="00C325B9">
        <w:rPr>
          <w:rFonts w:ascii="Palatino Linotype" w:hAnsi="Palatino Linotype" w:cs="Times New Roman"/>
          <w:sz w:val="18"/>
          <w:szCs w:val="18"/>
        </w:rPr>
        <w:t>intr</w:t>
      </w:r>
      <w:proofErr w:type="spellEnd"/>
      <w:r w:rsidR="003D7FA3" w:rsidRPr="00C325B9">
        <w:rPr>
          <w:rFonts w:ascii="Palatino Linotype" w:hAnsi="Palatino Linotype" w:cs="Times New Roman"/>
          <w:sz w:val="18"/>
          <w:szCs w:val="18"/>
        </w:rPr>
        <w:t xml:space="preserve">. </w:t>
      </w:r>
      <w:proofErr w:type="gramStart"/>
      <w:r w:rsidR="003D7FA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 1</w:t>
      </w:r>
      <w:proofErr w:type="gramEnd"/>
      <w:r w:rsidR="003D7FA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s’arrêter, demeurer, séjourner.</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 2 - rester, subsister, durer</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 Cst ici avec </w:t>
      </w:r>
      <w:proofErr w:type="spellStart"/>
      <w:r w:rsidR="003D7FA3" w:rsidRPr="00C325B9">
        <w:rPr>
          <w:rFonts w:ascii="Palatino Linotype" w:hAnsi="Palatino Linotype" w:cs="Times New Roman"/>
          <w:sz w:val="18"/>
          <w:szCs w:val="18"/>
        </w:rPr>
        <w:t>abl</w:t>
      </w:r>
      <w:proofErr w:type="spellEnd"/>
      <w:r w:rsidR="003D7FA3" w:rsidRPr="00C325B9">
        <w:rPr>
          <w:rFonts w:ascii="Palatino Linotype" w:hAnsi="Palatino Linotype" w:cs="Times New Roman"/>
          <w:sz w:val="18"/>
          <w:szCs w:val="18"/>
        </w:rPr>
        <w:t xml:space="preserve">. </w:t>
      </w:r>
      <w:proofErr w:type="gramStart"/>
      <w:r w:rsidR="003D7FA3" w:rsidRPr="00C325B9">
        <w:rPr>
          <w:rFonts w:ascii="Palatino Linotype" w:hAnsi="Palatino Linotype" w:cs="Times New Roman"/>
          <w:sz w:val="18"/>
          <w:szCs w:val="18"/>
        </w:rPr>
        <w:t>de</w:t>
      </w:r>
      <w:proofErr w:type="gramEnd"/>
      <w:r w:rsidR="003D7FA3" w:rsidRPr="00C325B9">
        <w:rPr>
          <w:rFonts w:ascii="Palatino Linotype" w:hAnsi="Palatino Linotype" w:cs="Times New Roman"/>
          <w:sz w:val="18"/>
          <w:szCs w:val="18"/>
        </w:rPr>
        <w:t xml:space="preserve"> qualité.    </w:t>
      </w:r>
      <w:proofErr w:type="spellStart"/>
      <w:r w:rsidR="003D7FA3" w:rsidRPr="00C325B9">
        <w:rPr>
          <w:rFonts w:ascii="Palatino Linotype" w:hAnsi="Palatino Linotype" w:cs="Times New Roman"/>
          <w:b/>
          <w:bCs/>
          <w:sz w:val="18"/>
          <w:szCs w:val="18"/>
        </w:rPr>
        <w:t>Incŏlŭmis</w:t>
      </w:r>
      <w:proofErr w:type="spellEnd"/>
      <w:r w:rsidR="003D7FA3" w:rsidRPr="00C325B9">
        <w:rPr>
          <w:rFonts w:ascii="Palatino Linotype" w:hAnsi="Palatino Linotype" w:cs="Times New Roman"/>
          <w:b/>
          <w:bCs/>
          <w:sz w:val="18"/>
          <w:szCs w:val="18"/>
        </w:rPr>
        <w:t xml:space="preserve">, </w:t>
      </w:r>
      <w:proofErr w:type="spellStart"/>
      <w:r w:rsidR="003D7FA3" w:rsidRPr="00C325B9">
        <w:rPr>
          <w:rFonts w:ascii="Palatino Linotype" w:hAnsi="Palatino Linotype" w:cs="Times New Roman"/>
          <w:b/>
          <w:bCs/>
          <w:sz w:val="18"/>
          <w:szCs w:val="18"/>
        </w:rPr>
        <w:t>is</w:t>
      </w:r>
      <w:proofErr w:type="spellEnd"/>
      <w:r w:rsidR="003D7FA3" w:rsidRPr="00C325B9">
        <w:rPr>
          <w:rFonts w:ascii="Palatino Linotype" w:hAnsi="Palatino Linotype" w:cs="Times New Roman"/>
          <w:b/>
          <w:bCs/>
          <w:sz w:val="18"/>
          <w:szCs w:val="18"/>
        </w:rPr>
        <w:t>, e :</w:t>
      </w:r>
      <w:r w:rsidR="00CA3BD1" w:rsidRPr="00C325B9">
        <w:rPr>
          <w:rFonts w:ascii="Palatino Linotype" w:hAnsi="Palatino Linotype" w:cs="Times New Roman"/>
          <w:sz w:val="18"/>
          <w:szCs w:val="18"/>
        </w:rPr>
        <w:t xml:space="preserve">  </w:t>
      </w:r>
      <w:r w:rsidR="003D7FA3" w:rsidRPr="00C325B9">
        <w:rPr>
          <w:rFonts w:ascii="Palatino Linotype" w:hAnsi="Palatino Linotype" w:cs="Times New Roman"/>
          <w:sz w:val="18"/>
          <w:szCs w:val="18"/>
        </w:rPr>
        <w:t xml:space="preserve">intact, entier, en bon état, sans dommage, sain et sauf.        </w:t>
      </w:r>
      <w:proofErr w:type="spellStart"/>
      <w:r w:rsidR="003D7FA3" w:rsidRPr="00C325B9">
        <w:rPr>
          <w:rFonts w:ascii="Palatino Linotype" w:hAnsi="Palatino Linotype" w:cs="Times New Roman"/>
          <w:b/>
          <w:bCs/>
          <w:sz w:val="18"/>
          <w:szCs w:val="18"/>
        </w:rPr>
        <w:t>Dum</w:t>
      </w:r>
      <w:proofErr w:type="spellEnd"/>
      <w:r w:rsidR="003D7FA3" w:rsidRPr="00C325B9">
        <w:rPr>
          <w:rFonts w:ascii="Palatino Linotype" w:hAnsi="Palatino Linotype" w:cs="Times New Roman"/>
          <w:b/>
          <w:bCs/>
          <w:sz w:val="18"/>
          <w:szCs w:val="18"/>
        </w:rPr>
        <w:t xml:space="preserve"> </w:t>
      </w:r>
      <w:r w:rsidR="003D7FA3" w:rsidRPr="00C325B9">
        <w:rPr>
          <w:rFonts w:ascii="Palatino Linotype" w:hAnsi="Palatino Linotype" w:cs="Times New Roman"/>
          <w:sz w:val="18"/>
          <w:szCs w:val="18"/>
        </w:rPr>
        <w:t xml:space="preserve">a) + </w:t>
      </w:r>
      <w:proofErr w:type="spellStart"/>
      <w:r w:rsidR="003D7FA3" w:rsidRPr="00C325B9">
        <w:rPr>
          <w:rFonts w:ascii="Palatino Linotype" w:hAnsi="Palatino Linotype" w:cs="Times New Roman"/>
          <w:sz w:val="18"/>
          <w:szCs w:val="18"/>
        </w:rPr>
        <w:t>ind</w:t>
      </w:r>
      <w:proofErr w:type="spellEnd"/>
      <w:r w:rsidR="003D7FA3" w:rsidRPr="00C325B9">
        <w:rPr>
          <w:rFonts w:ascii="Palatino Linotype" w:hAnsi="Palatino Linotype" w:cs="Times New Roman"/>
          <w:sz w:val="18"/>
          <w:szCs w:val="18"/>
        </w:rPr>
        <w:t xml:space="preserve"> : jusqu’au moment où ; tant que, aussi lgtps que ; </w:t>
      </w:r>
      <w:proofErr w:type="gramStart"/>
      <w:r w:rsidR="003D7FA3" w:rsidRPr="00C325B9">
        <w:rPr>
          <w:rFonts w:ascii="Palatino Linotype" w:hAnsi="Palatino Linotype" w:cs="Times New Roman"/>
          <w:sz w:val="18"/>
          <w:szCs w:val="18"/>
        </w:rPr>
        <w:t xml:space="preserve">b)  </w:t>
      </w:r>
      <w:proofErr w:type="spellStart"/>
      <w:r w:rsidR="003D7FA3" w:rsidRPr="00C325B9">
        <w:rPr>
          <w:rFonts w:ascii="Palatino Linotype" w:hAnsi="Palatino Linotype" w:cs="Times New Roman"/>
          <w:sz w:val="18"/>
          <w:szCs w:val="18"/>
        </w:rPr>
        <w:t>dum</w:t>
      </w:r>
      <w:proofErr w:type="spellEnd"/>
      <w:proofErr w:type="gramEnd"/>
      <w:r w:rsidR="003D7FA3" w:rsidRPr="00C325B9">
        <w:rPr>
          <w:rFonts w:ascii="Palatino Linotype" w:hAnsi="Palatino Linotype" w:cs="Times New Roman"/>
          <w:sz w:val="18"/>
          <w:szCs w:val="18"/>
        </w:rPr>
        <w:t xml:space="preserve"> + </w:t>
      </w:r>
      <w:proofErr w:type="spellStart"/>
      <w:r w:rsidR="003D7FA3" w:rsidRPr="00C325B9">
        <w:rPr>
          <w:rFonts w:ascii="Palatino Linotype" w:hAnsi="Palatino Linotype" w:cs="Times New Roman"/>
          <w:sz w:val="18"/>
          <w:szCs w:val="18"/>
        </w:rPr>
        <w:t>ind</w:t>
      </w:r>
      <w:proofErr w:type="spellEnd"/>
      <w:r w:rsidR="003D7FA3" w:rsidRPr="00C325B9">
        <w:rPr>
          <w:rFonts w:ascii="Palatino Linotype" w:hAnsi="Palatino Linotype" w:cs="Times New Roman"/>
          <w:sz w:val="18"/>
          <w:szCs w:val="18"/>
        </w:rPr>
        <w:t xml:space="preserve"> </w:t>
      </w:r>
      <w:proofErr w:type="gramStart"/>
      <w:r w:rsidR="003D7FA3" w:rsidRPr="00C325B9">
        <w:rPr>
          <w:rFonts w:ascii="Palatino Linotype" w:hAnsi="Palatino Linotype" w:cs="Times New Roman"/>
          <w:sz w:val="18"/>
          <w:szCs w:val="18"/>
        </w:rPr>
        <w:t>pst  (</w:t>
      </w:r>
      <w:proofErr w:type="gramEnd"/>
      <w:r w:rsidR="003D7FA3" w:rsidRPr="00C325B9">
        <w:rPr>
          <w:rFonts w:ascii="Palatino Linotype" w:hAnsi="Palatino Linotype" w:cs="Times New Roman"/>
          <w:sz w:val="18"/>
          <w:szCs w:val="18"/>
        </w:rPr>
        <w:t xml:space="preserve">sans concordance de tps) : pendant </w:t>
      </w:r>
      <w:proofErr w:type="gramStart"/>
      <w:r w:rsidR="003D7FA3" w:rsidRPr="00C325B9">
        <w:rPr>
          <w:rFonts w:ascii="Palatino Linotype" w:hAnsi="Palatino Linotype" w:cs="Times New Roman"/>
          <w:sz w:val="18"/>
          <w:szCs w:val="18"/>
        </w:rPr>
        <w:t>que  (</w:t>
      </w:r>
      <w:proofErr w:type="gramEnd"/>
      <w:r w:rsidR="003D7FA3" w:rsidRPr="00C325B9">
        <w:rPr>
          <w:rFonts w:ascii="Palatino Linotype" w:hAnsi="Palatino Linotype" w:cs="Times New Roman"/>
          <w:sz w:val="18"/>
          <w:szCs w:val="18"/>
        </w:rPr>
        <w:t xml:space="preserve">se traduit </w:t>
      </w:r>
      <w:proofErr w:type="spellStart"/>
      <w:r w:rsidR="003D7FA3" w:rsidRPr="00C325B9">
        <w:rPr>
          <w:rFonts w:ascii="Palatino Linotype" w:hAnsi="Palatino Linotype" w:cs="Times New Roman"/>
          <w:sz w:val="18"/>
          <w:szCs w:val="18"/>
        </w:rPr>
        <w:t>svt</w:t>
      </w:r>
      <w:proofErr w:type="spellEnd"/>
      <w:r w:rsidR="003D7FA3" w:rsidRPr="00C325B9">
        <w:rPr>
          <w:rFonts w:ascii="Palatino Linotype" w:hAnsi="Palatino Linotype" w:cs="Times New Roman"/>
          <w:sz w:val="18"/>
          <w:szCs w:val="18"/>
        </w:rPr>
        <w:t xml:space="preserve"> </w:t>
      </w:r>
      <w:proofErr w:type="gramStart"/>
      <w:r w:rsidR="003D7FA3" w:rsidRPr="00C325B9">
        <w:rPr>
          <w:rFonts w:ascii="Palatino Linotype" w:hAnsi="Palatino Linotype" w:cs="Times New Roman"/>
          <w:sz w:val="18"/>
          <w:szCs w:val="18"/>
        </w:rPr>
        <w:t>par  «</w:t>
      </w:r>
      <w:proofErr w:type="gramEnd"/>
      <w:r w:rsidR="003D7FA3" w:rsidRPr="00C325B9">
        <w:rPr>
          <w:rFonts w:ascii="Palatino Linotype" w:hAnsi="Palatino Linotype" w:cs="Times New Roman"/>
          <w:sz w:val="18"/>
          <w:szCs w:val="18"/>
        </w:rPr>
        <w:t xml:space="preserve"> en + participe pst ») </w:t>
      </w:r>
      <w:proofErr w:type="gramStart"/>
      <w:r w:rsidR="003D7FA3" w:rsidRPr="00C325B9">
        <w:rPr>
          <w:rFonts w:ascii="Palatino Linotype" w:hAnsi="Palatino Linotype" w:cs="Times New Roman"/>
          <w:sz w:val="18"/>
          <w:szCs w:val="18"/>
        </w:rPr>
        <w:t>;  c</w:t>
      </w:r>
      <w:proofErr w:type="gramEnd"/>
      <w:r w:rsidR="003D7FA3" w:rsidRPr="00C325B9">
        <w:rPr>
          <w:rFonts w:ascii="Palatino Linotype" w:hAnsi="Palatino Linotype" w:cs="Times New Roman"/>
          <w:sz w:val="18"/>
          <w:szCs w:val="18"/>
        </w:rPr>
        <w:t xml:space="preserve">) </w:t>
      </w:r>
      <w:proofErr w:type="spellStart"/>
      <w:r w:rsidR="003D7FA3" w:rsidRPr="00C325B9">
        <w:rPr>
          <w:rFonts w:ascii="Palatino Linotype" w:hAnsi="Palatino Linotype" w:cs="Times New Roman"/>
          <w:sz w:val="18"/>
          <w:szCs w:val="18"/>
        </w:rPr>
        <w:t>dum</w:t>
      </w:r>
      <w:proofErr w:type="spellEnd"/>
      <w:r w:rsidR="003D7FA3" w:rsidRPr="00C325B9">
        <w:rPr>
          <w:rFonts w:ascii="Palatino Linotype" w:hAnsi="Palatino Linotype" w:cs="Times New Roman"/>
          <w:sz w:val="18"/>
          <w:szCs w:val="18"/>
        </w:rPr>
        <w:t xml:space="preserve"> + </w:t>
      </w:r>
      <w:proofErr w:type="spellStart"/>
      <w:r w:rsidR="003D7FA3" w:rsidRPr="00C325B9">
        <w:rPr>
          <w:rFonts w:ascii="Palatino Linotype" w:hAnsi="Palatino Linotype" w:cs="Times New Roman"/>
          <w:sz w:val="18"/>
          <w:szCs w:val="18"/>
        </w:rPr>
        <w:t>sbj</w:t>
      </w:r>
      <w:proofErr w:type="spellEnd"/>
      <w:r w:rsidR="003D7FA3" w:rsidRPr="00C325B9">
        <w:rPr>
          <w:rFonts w:ascii="Palatino Linotype" w:hAnsi="Palatino Linotype" w:cs="Times New Roman"/>
          <w:sz w:val="18"/>
          <w:szCs w:val="18"/>
        </w:rPr>
        <w:t xml:space="preserve">. : jusqu’à ce que, en attendant que </w:t>
      </w:r>
      <w:proofErr w:type="gramStart"/>
      <w:r w:rsidR="003D7FA3" w:rsidRPr="00C325B9">
        <w:rPr>
          <w:rFonts w:ascii="Palatino Linotype" w:hAnsi="Palatino Linotype" w:cs="Times New Roman"/>
          <w:sz w:val="18"/>
          <w:szCs w:val="18"/>
        </w:rPr>
        <w:t>;  d</w:t>
      </w:r>
      <w:proofErr w:type="gramEnd"/>
      <w:r w:rsidR="003D7FA3" w:rsidRPr="00C325B9">
        <w:rPr>
          <w:rFonts w:ascii="Palatino Linotype" w:hAnsi="Palatino Linotype" w:cs="Times New Roman"/>
          <w:sz w:val="18"/>
          <w:szCs w:val="18"/>
        </w:rPr>
        <w:t xml:space="preserve">) </w:t>
      </w:r>
      <w:proofErr w:type="spellStart"/>
      <w:r w:rsidR="003D7FA3" w:rsidRPr="00C325B9">
        <w:rPr>
          <w:rFonts w:ascii="Palatino Linotype" w:hAnsi="Palatino Linotype" w:cs="Times New Roman"/>
          <w:sz w:val="18"/>
          <w:szCs w:val="18"/>
        </w:rPr>
        <w:t>dum</w:t>
      </w:r>
      <w:proofErr w:type="spellEnd"/>
      <w:r w:rsidR="003D7FA3" w:rsidRPr="00C325B9">
        <w:rPr>
          <w:rFonts w:ascii="Palatino Linotype" w:hAnsi="Palatino Linotype" w:cs="Times New Roman"/>
          <w:sz w:val="18"/>
          <w:szCs w:val="18"/>
        </w:rPr>
        <w:t xml:space="preserve"> + </w:t>
      </w:r>
      <w:proofErr w:type="spellStart"/>
      <w:r w:rsidR="003D7FA3" w:rsidRPr="00C325B9">
        <w:rPr>
          <w:rFonts w:ascii="Palatino Linotype" w:hAnsi="Palatino Linotype" w:cs="Times New Roman"/>
          <w:sz w:val="18"/>
          <w:szCs w:val="18"/>
        </w:rPr>
        <w:t>sbj</w:t>
      </w:r>
      <w:proofErr w:type="spellEnd"/>
      <w:r w:rsidR="003D7FA3" w:rsidRPr="00C325B9">
        <w:rPr>
          <w:rFonts w:ascii="Palatino Linotype" w:hAnsi="Palatino Linotype" w:cs="Times New Roman"/>
          <w:sz w:val="18"/>
          <w:szCs w:val="18"/>
        </w:rPr>
        <w:t xml:space="preserve">. : pourvu que.      </w:t>
      </w:r>
      <w:r w:rsidR="003D7FA3" w:rsidRPr="00C325B9">
        <w:rPr>
          <w:rFonts w:ascii="Palatino Linotype" w:hAnsi="Palatino Linotype" w:cs="Times New Roman"/>
          <w:b/>
          <w:sz w:val="18"/>
          <w:szCs w:val="18"/>
        </w:rPr>
        <w:t xml:space="preserve"> </w:t>
      </w:r>
      <w:proofErr w:type="spellStart"/>
      <w:proofErr w:type="gramStart"/>
      <w:r w:rsidR="003D7FA3" w:rsidRPr="00C325B9">
        <w:rPr>
          <w:rFonts w:ascii="Palatino Linotype" w:hAnsi="Palatino Linotype" w:cs="Times New Roman"/>
          <w:b/>
          <w:bCs/>
          <w:sz w:val="18"/>
          <w:szCs w:val="18"/>
        </w:rPr>
        <w:t>ācĕr</w:t>
      </w:r>
      <w:proofErr w:type="spellEnd"/>
      <w:proofErr w:type="gramEnd"/>
      <w:r w:rsidR="003D7FA3" w:rsidRPr="00C325B9">
        <w:rPr>
          <w:rFonts w:ascii="Palatino Linotype" w:hAnsi="Palatino Linotype" w:cs="Times New Roman"/>
          <w:b/>
          <w:bCs/>
          <w:sz w:val="18"/>
          <w:szCs w:val="18"/>
        </w:rPr>
        <w:t xml:space="preserve">, cris, </w:t>
      </w:r>
      <w:proofErr w:type="spellStart"/>
      <w:proofErr w:type="gramStart"/>
      <w:r w:rsidR="003D7FA3" w:rsidRPr="00C325B9">
        <w:rPr>
          <w:rFonts w:ascii="Palatino Linotype" w:hAnsi="Palatino Linotype" w:cs="Times New Roman"/>
          <w:b/>
          <w:bCs/>
          <w:sz w:val="18"/>
          <w:szCs w:val="18"/>
        </w:rPr>
        <w:t>cre</w:t>
      </w:r>
      <w:proofErr w:type="spellEnd"/>
      <w:r w:rsidR="003D7FA3" w:rsidRPr="00C325B9">
        <w:rPr>
          <w:rFonts w:ascii="Palatino Linotype" w:hAnsi="Palatino Linotype" w:cs="Times New Roman"/>
          <w:b/>
          <w:bCs/>
          <w:sz w:val="18"/>
          <w:szCs w:val="18"/>
        </w:rPr>
        <w:t xml:space="preserve">  :</w:t>
      </w:r>
      <w:proofErr w:type="gramEnd"/>
      <w:r w:rsidR="00CA3BD1" w:rsidRPr="00C325B9">
        <w:rPr>
          <w:rFonts w:ascii="Palatino Linotype" w:hAnsi="Palatino Linotype" w:cs="Times New Roman"/>
          <w:b/>
          <w:bCs/>
          <w:sz w:val="18"/>
          <w:szCs w:val="18"/>
        </w:rPr>
        <w:t xml:space="preserve"> </w:t>
      </w:r>
      <w:r w:rsidR="003D7FA3" w:rsidRPr="00C325B9">
        <w:rPr>
          <w:rFonts w:ascii="Palatino Linotype" w:hAnsi="Palatino Linotype" w:cs="Times New Roman"/>
          <w:bCs/>
          <w:sz w:val="18"/>
          <w:szCs w:val="18"/>
        </w:rPr>
        <w:t>pointu, perçant</w:t>
      </w:r>
      <w:r w:rsidR="00CA3BD1" w:rsidRPr="00C325B9">
        <w:rPr>
          <w:rFonts w:ascii="Palatino Linotype" w:hAnsi="Palatino Linotype" w:cs="Times New Roman"/>
          <w:bCs/>
          <w:sz w:val="18"/>
          <w:szCs w:val="18"/>
        </w:rPr>
        <w:t xml:space="preserve"> </w:t>
      </w:r>
      <w:r w:rsidR="003D7FA3" w:rsidRPr="00C325B9">
        <w:rPr>
          <w:rFonts w:ascii="Palatino Linotype" w:hAnsi="Palatino Linotype" w:cs="Times New Roman"/>
          <w:bCs/>
          <w:sz w:val="18"/>
          <w:szCs w:val="18"/>
        </w:rPr>
        <w:t>; pénétrant, âpre, rude, vif</w:t>
      </w:r>
      <w:r w:rsidR="00CA3BD1" w:rsidRPr="00C325B9">
        <w:rPr>
          <w:rFonts w:ascii="Palatino Linotype" w:hAnsi="Palatino Linotype" w:cs="Times New Roman"/>
          <w:bCs/>
          <w:sz w:val="18"/>
          <w:szCs w:val="18"/>
        </w:rPr>
        <w:t xml:space="preserve"> </w:t>
      </w:r>
      <w:r w:rsidR="003D7FA3" w:rsidRPr="00C325B9">
        <w:rPr>
          <w:rFonts w:ascii="Palatino Linotype" w:hAnsi="Palatino Linotype" w:cs="Times New Roman"/>
          <w:bCs/>
          <w:sz w:val="18"/>
          <w:szCs w:val="18"/>
        </w:rPr>
        <w:t xml:space="preserve">; énergique ; violent. </w:t>
      </w:r>
    </w:p>
  </w:footnote>
  <w:footnote w:id="247">
    <w:p w:rsidR="002D0D47" w:rsidRPr="00C325B9" w:rsidRDefault="002D0D4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D7FA3" w:rsidRPr="00C325B9">
        <w:rPr>
          <w:rFonts w:ascii="Palatino Linotype" w:hAnsi="Palatino Linotype"/>
          <w:b/>
          <w:bCs/>
          <w:sz w:val="18"/>
          <w:szCs w:val="18"/>
        </w:rPr>
        <w:t xml:space="preserve">247.  </w:t>
      </w:r>
      <w:proofErr w:type="gramStart"/>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vīs</w:t>
      </w:r>
      <w:proofErr w:type="spellEnd"/>
      <w:proofErr w:type="gram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ŏbĕat</w:t>
      </w:r>
      <w:proofErr w:type="spellEnd"/>
      <w:r w:rsidR="003D7FA3" w:rsidRPr="00C325B9">
        <w:rPr>
          <w:rFonts w:ascii="Palatino Linotype" w:hAnsi="Palatino Linotype"/>
          <w:b/>
          <w:bCs/>
          <w:sz w:val="18"/>
          <w:szCs w:val="18"/>
        </w:rPr>
        <w:t xml:space="preserve"> pro textura </w:t>
      </w:r>
      <w:proofErr w:type="spellStart"/>
      <w:r w:rsidR="003D7FA3" w:rsidRPr="00C325B9">
        <w:rPr>
          <w:rFonts w:ascii="Palatino Linotype" w:hAnsi="Palatino Linotype"/>
          <w:b/>
          <w:bCs/>
          <w:sz w:val="18"/>
          <w:szCs w:val="18"/>
        </w:rPr>
        <w:t>cuiusque</w:t>
      </w:r>
      <w:proofErr w:type="spell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reperta</w:t>
      </w:r>
      <w:proofErr w:type="spellEnd"/>
      <w:r w:rsidR="003D7FA3" w:rsidRPr="00C325B9">
        <w:rPr>
          <w:rFonts w:ascii="Palatino Linotype" w:hAnsi="Palatino Linotype"/>
          <w:b/>
          <w:bCs/>
          <w:sz w:val="18"/>
          <w:szCs w:val="18"/>
        </w:rPr>
        <w:t>.</w:t>
      </w:r>
      <w:r w:rsidR="003D7FA3" w:rsidRPr="00C325B9">
        <w:rPr>
          <w:rFonts w:ascii="Palatino Linotype" w:hAnsi="Palatino Linotype"/>
          <w:sz w:val="18"/>
          <w:szCs w:val="18"/>
        </w:rPr>
        <w:t xml:space="preserve">  </w:t>
      </w:r>
      <w:bookmarkStart w:id="81" w:name="obeo"/>
      <w:bookmarkEnd w:id="81"/>
      <w:r w:rsidR="003D7FA3" w:rsidRPr="00C325B9">
        <w:rPr>
          <w:rFonts w:ascii="Palatino Linotype" w:hAnsi="Palatino Linotype"/>
          <w:sz w:val="18"/>
          <w:szCs w:val="18"/>
        </w:rPr>
        <w:t xml:space="preserve"> —   </w:t>
      </w:r>
      <w:proofErr w:type="spellStart"/>
      <w:r w:rsidR="003D7FA3" w:rsidRPr="00C325B9">
        <w:rPr>
          <w:rFonts w:ascii="Palatino Linotype" w:hAnsi="Palatino Linotype"/>
          <w:b/>
          <w:bCs/>
          <w:sz w:val="18"/>
          <w:szCs w:val="18"/>
        </w:rPr>
        <w:t>Vīs</w:t>
      </w:r>
      <w:proofErr w:type="spellEnd"/>
      <w:r w:rsidR="003D7FA3" w:rsidRPr="00C325B9">
        <w:rPr>
          <w:rFonts w:ascii="Palatino Linotype" w:hAnsi="Palatino Linotype"/>
          <w:b/>
          <w:bCs/>
          <w:sz w:val="18"/>
          <w:szCs w:val="18"/>
        </w:rPr>
        <w:t xml:space="preserve">, acc. </w:t>
      </w:r>
      <w:proofErr w:type="spellStart"/>
      <w:proofErr w:type="gramStart"/>
      <w:r w:rsidR="003D7FA3" w:rsidRPr="00C325B9">
        <w:rPr>
          <w:rFonts w:ascii="Palatino Linotype" w:hAnsi="Palatino Linotype"/>
          <w:b/>
          <w:bCs/>
          <w:sz w:val="18"/>
          <w:szCs w:val="18"/>
        </w:rPr>
        <w:t>vim</w:t>
      </w:r>
      <w:proofErr w:type="spellEnd"/>
      <w:proofErr w:type="gram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abl</w:t>
      </w:r>
      <w:proofErr w:type="spellEnd"/>
      <w:r w:rsidR="003D7FA3" w:rsidRPr="00C325B9">
        <w:rPr>
          <w:rFonts w:ascii="Palatino Linotype" w:hAnsi="Palatino Linotype"/>
          <w:b/>
          <w:bCs/>
          <w:sz w:val="18"/>
          <w:szCs w:val="18"/>
        </w:rPr>
        <w:t xml:space="preserve">. </w:t>
      </w:r>
      <w:proofErr w:type="spellStart"/>
      <w:proofErr w:type="gramStart"/>
      <w:r w:rsidR="003D7FA3" w:rsidRPr="00C325B9">
        <w:rPr>
          <w:rFonts w:ascii="Palatino Linotype" w:hAnsi="Palatino Linotype"/>
          <w:b/>
          <w:bCs/>
          <w:sz w:val="18"/>
          <w:szCs w:val="18"/>
        </w:rPr>
        <w:t>vī</w:t>
      </w:r>
      <w:proofErr w:type="spellEnd"/>
      <w:proofErr w:type="gram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i/>
          <w:iCs/>
          <w:sz w:val="18"/>
          <w:szCs w:val="18"/>
        </w:rPr>
        <w:t>plur</w:t>
      </w:r>
      <w:proofErr w:type="spellEnd"/>
      <w:r w:rsidR="003D7FA3" w:rsidRPr="00C325B9">
        <w:rPr>
          <w:rFonts w:ascii="Palatino Linotype" w:hAnsi="Palatino Linotype"/>
          <w:i/>
          <w:iCs/>
          <w:sz w:val="18"/>
          <w:szCs w:val="18"/>
        </w:rPr>
        <w:t>.</w:t>
      </w:r>
      <w:r w:rsidR="003D7FA3" w:rsidRPr="00C325B9">
        <w:rPr>
          <w:rFonts w:ascii="Palatino Linotype" w:hAnsi="Palatino Linotype"/>
          <w:sz w:val="18"/>
          <w:szCs w:val="18"/>
        </w:rPr>
        <w:t xml:space="preserve"> </w:t>
      </w:r>
      <w:proofErr w:type="spellStart"/>
      <w:r w:rsidR="003D7FA3" w:rsidRPr="00C325B9">
        <w:rPr>
          <w:rFonts w:ascii="Palatino Linotype" w:hAnsi="Palatino Linotype"/>
          <w:i/>
          <w:iCs/>
          <w:sz w:val="18"/>
          <w:szCs w:val="18"/>
        </w:rPr>
        <w:t>vīrēs</w:t>
      </w:r>
      <w:proofErr w:type="spellEnd"/>
      <w:r w:rsidR="003D7FA3" w:rsidRPr="00C325B9">
        <w:rPr>
          <w:rFonts w:ascii="Palatino Linotype" w:hAnsi="Palatino Linotype"/>
          <w:i/>
          <w:iCs/>
          <w:sz w:val="18"/>
          <w:szCs w:val="18"/>
        </w:rPr>
        <w:t xml:space="preserve">, </w:t>
      </w:r>
      <w:proofErr w:type="spellStart"/>
      <w:r w:rsidR="003D7FA3" w:rsidRPr="00C325B9">
        <w:rPr>
          <w:rFonts w:ascii="Palatino Linotype" w:hAnsi="Palatino Linotype"/>
          <w:i/>
          <w:iCs/>
          <w:sz w:val="18"/>
          <w:szCs w:val="18"/>
        </w:rPr>
        <w:t>vīrĭum</w:t>
      </w:r>
      <w:proofErr w:type="spellEnd"/>
      <w:r w:rsidR="003D7FA3" w:rsidRPr="00C325B9">
        <w:rPr>
          <w:rFonts w:ascii="Palatino Linotype" w:hAnsi="Palatino Linotype"/>
          <w:sz w:val="18"/>
          <w:szCs w:val="18"/>
        </w:rPr>
        <w:t>, f.</w:t>
      </w:r>
      <w:r w:rsidR="00CA3BD1" w:rsidRPr="00C325B9">
        <w:rPr>
          <w:rFonts w:ascii="Palatino Linotype" w:hAnsi="Palatino Linotype"/>
          <w:sz w:val="18"/>
          <w:szCs w:val="18"/>
        </w:rPr>
        <w:t xml:space="preserve"> </w:t>
      </w:r>
      <w:r w:rsidR="003D7FA3" w:rsidRPr="00C325B9">
        <w:rPr>
          <w:rFonts w:ascii="Palatino Linotype" w:hAnsi="Palatino Linotype"/>
          <w:sz w:val="18"/>
          <w:szCs w:val="18"/>
        </w:rPr>
        <w:t>:  a - force, vigueur</w:t>
      </w:r>
      <w:r w:rsidR="00CA3BD1" w:rsidRPr="00C325B9">
        <w:rPr>
          <w:rFonts w:ascii="Palatino Linotype" w:hAnsi="Palatino Linotype"/>
          <w:sz w:val="18"/>
          <w:szCs w:val="18"/>
        </w:rPr>
        <w:t xml:space="preserve"> </w:t>
      </w:r>
      <w:r w:rsidR="003D7FA3" w:rsidRPr="00C325B9">
        <w:rPr>
          <w:rFonts w:ascii="Palatino Linotype" w:hAnsi="Palatino Linotype"/>
          <w:sz w:val="18"/>
          <w:szCs w:val="18"/>
        </w:rPr>
        <w:t>; puissance</w:t>
      </w:r>
      <w:r w:rsidR="00CA3BD1" w:rsidRPr="00C325B9">
        <w:rPr>
          <w:rFonts w:ascii="Palatino Linotype" w:hAnsi="Palatino Linotype"/>
          <w:sz w:val="18"/>
          <w:szCs w:val="18"/>
        </w:rPr>
        <w:t xml:space="preserve"> </w:t>
      </w:r>
      <w:r w:rsidR="003D7FA3" w:rsidRPr="00C325B9">
        <w:rPr>
          <w:rFonts w:ascii="Palatino Linotype" w:hAnsi="Palatino Linotype"/>
          <w:sz w:val="18"/>
          <w:szCs w:val="18"/>
        </w:rPr>
        <w:t xml:space="preserve">; violence.    </w:t>
      </w:r>
      <w:r w:rsidR="003D7FA3" w:rsidRPr="00C325B9">
        <w:rPr>
          <w:rFonts w:ascii="Palatino Linotype" w:hAnsi="Palatino Linotype"/>
          <w:b/>
          <w:bCs/>
          <w:sz w:val="18"/>
          <w:szCs w:val="18"/>
        </w:rPr>
        <w:t xml:space="preserve"> </w:t>
      </w:r>
      <w:r w:rsidR="003D7FA3" w:rsidRPr="00C325B9">
        <w:rPr>
          <w:rFonts w:ascii="Palatino Linotype" w:hAnsi="Palatino Linotype"/>
          <w:sz w:val="18"/>
          <w:szCs w:val="18"/>
        </w:rPr>
        <w:t xml:space="preserve"> </w:t>
      </w:r>
      <w:proofErr w:type="spellStart"/>
      <w:proofErr w:type="gramStart"/>
      <w:r w:rsidR="003D7FA3" w:rsidRPr="00C325B9">
        <w:rPr>
          <w:rFonts w:ascii="Palatino Linotype" w:hAnsi="Palatino Linotype"/>
          <w:b/>
          <w:bCs/>
          <w:sz w:val="18"/>
          <w:szCs w:val="18"/>
        </w:rPr>
        <w:t>ŏbĕo</w:t>
      </w:r>
      <w:proofErr w:type="spellEnd"/>
      <w:proofErr w:type="gram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īre</w:t>
      </w:r>
      <w:proofErr w:type="spell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ĭī</w:t>
      </w:r>
      <w:proofErr w:type="spellEnd"/>
      <w:r w:rsidR="003D7FA3" w:rsidRPr="00C325B9">
        <w:rPr>
          <w:rFonts w:ascii="Palatino Linotype" w:hAnsi="Palatino Linotype"/>
          <w:b/>
          <w:bCs/>
          <w:sz w:val="18"/>
          <w:szCs w:val="18"/>
        </w:rPr>
        <w:t xml:space="preserve"> (qqf. </w:t>
      </w:r>
      <w:proofErr w:type="spellStart"/>
      <w:r w:rsidR="003D7FA3" w:rsidRPr="00C325B9">
        <w:rPr>
          <w:rFonts w:ascii="Palatino Linotype" w:hAnsi="Palatino Linotype"/>
          <w:b/>
          <w:bCs/>
          <w:sz w:val="18"/>
          <w:szCs w:val="18"/>
        </w:rPr>
        <w:t>īvī</w:t>
      </w:r>
      <w:proofErr w:type="spellEnd"/>
      <w:r w:rsidR="003D7FA3" w:rsidRPr="00C325B9">
        <w:rPr>
          <w:rFonts w:ascii="Palatino Linotype" w:hAnsi="Palatino Linotype"/>
          <w:b/>
          <w:bCs/>
          <w:sz w:val="18"/>
          <w:szCs w:val="18"/>
        </w:rPr>
        <w:t xml:space="preserve">), </w:t>
      </w:r>
      <w:proofErr w:type="spellStart"/>
      <w:r w:rsidR="003D7FA3" w:rsidRPr="00C325B9">
        <w:rPr>
          <w:rFonts w:ascii="Palatino Linotype" w:hAnsi="Palatino Linotype"/>
          <w:b/>
          <w:bCs/>
          <w:sz w:val="18"/>
          <w:szCs w:val="18"/>
        </w:rPr>
        <w:t>ĭtum</w:t>
      </w:r>
      <w:proofErr w:type="spellEnd"/>
      <w:r w:rsidR="003D7FA3" w:rsidRPr="00C325B9">
        <w:rPr>
          <w:rFonts w:ascii="Palatino Linotype" w:hAnsi="Palatino Linotype"/>
          <w:b/>
          <w:bCs/>
          <w:sz w:val="18"/>
          <w:szCs w:val="18"/>
        </w:rPr>
        <w:t xml:space="preserve"> : </w:t>
      </w:r>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intr</w:t>
      </w:r>
      <w:proofErr w:type="spellEnd"/>
      <w:r w:rsidR="003D7FA3" w:rsidRPr="00C325B9">
        <w:rPr>
          <w:rFonts w:ascii="Palatino Linotype" w:hAnsi="Palatino Linotype"/>
          <w:sz w:val="18"/>
          <w:szCs w:val="18"/>
        </w:rPr>
        <w:t xml:space="preserve">. et tr. 1- aller </w:t>
      </w:r>
      <w:proofErr w:type="spellStart"/>
      <w:r w:rsidR="003D7FA3" w:rsidRPr="00C325B9">
        <w:rPr>
          <w:rFonts w:ascii="Palatino Linotype" w:hAnsi="Palatino Linotype"/>
          <w:sz w:val="18"/>
          <w:szCs w:val="18"/>
        </w:rPr>
        <w:t>au devant</w:t>
      </w:r>
      <w:proofErr w:type="spellEnd"/>
      <w:r w:rsidR="003D7FA3" w:rsidRPr="00C325B9">
        <w:rPr>
          <w:rFonts w:ascii="Palatino Linotype" w:hAnsi="Palatino Linotype"/>
          <w:sz w:val="18"/>
          <w:szCs w:val="18"/>
        </w:rPr>
        <w:t xml:space="preserve"> de, aller vers, aller contre</w:t>
      </w:r>
      <w:r w:rsidR="00CA3BD1" w:rsidRPr="00C325B9">
        <w:rPr>
          <w:rFonts w:ascii="Palatino Linotype" w:hAnsi="Palatino Linotype"/>
          <w:sz w:val="18"/>
          <w:szCs w:val="18"/>
        </w:rPr>
        <w:t xml:space="preserve"> </w:t>
      </w:r>
      <w:proofErr w:type="gramStart"/>
      <w:r w:rsidR="003D7FA3" w:rsidRPr="00C325B9">
        <w:rPr>
          <w:rFonts w:ascii="Palatino Linotype" w:hAnsi="Palatino Linotype"/>
          <w:sz w:val="18"/>
          <w:szCs w:val="18"/>
        </w:rPr>
        <w:t>;  [</w:t>
      </w:r>
      <w:proofErr w:type="gramEnd"/>
      <w:r w:rsidR="003D7FA3"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3D7FA3" w:rsidRPr="00C325B9">
        <w:rPr>
          <w:rFonts w:ascii="Palatino Linotype" w:hAnsi="Palatino Linotype"/>
          <w:sz w:val="18"/>
          <w:szCs w:val="18"/>
        </w:rPr>
        <w:t>;  survenir</w:t>
      </w:r>
      <w:proofErr w:type="gramEnd"/>
      <w:r w:rsidR="003D7FA3" w:rsidRPr="00C325B9">
        <w:rPr>
          <w:rFonts w:ascii="Palatino Linotype" w:hAnsi="Palatino Linotype"/>
          <w:sz w:val="18"/>
          <w:szCs w:val="18"/>
        </w:rPr>
        <w:t xml:space="preserve">.    </w:t>
      </w:r>
      <w:proofErr w:type="spellStart"/>
      <w:r w:rsidR="003D7FA3" w:rsidRPr="00C325B9">
        <w:rPr>
          <w:rFonts w:ascii="Palatino Linotype" w:hAnsi="Palatino Linotype"/>
          <w:b/>
          <w:bCs/>
          <w:sz w:val="18"/>
          <w:szCs w:val="18"/>
        </w:rPr>
        <w:t>Textūra</w:t>
      </w:r>
      <w:proofErr w:type="spellEnd"/>
      <w:r w:rsidR="003D7FA3" w:rsidRPr="00C325B9">
        <w:rPr>
          <w:rFonts w:ascii="Palatino Linotype" w:hAnsi="Palatino Linotype"/>
          <w:b/>
          <w:bCs/>
          <w:sz w:val="18"/>
          <w:szCs w:val="18"/>
        </w:rPr>
        <w:t>, æ, f.</w:t>
      </w:r>
      <w:r w:rsidR="00CA3BD1" w:rsidRPr="00C325B9">
        <w:rPr>
          <w:rFonts w:ascii="Palatino Linotype" w:hAnsi="Palatino Linotype"/>
          <w:b/>
          <w:bCs/>
          <w:sz w:val="18"/>
          <w:szCs w:val="18"/>
        </w:rPr>
        <w:t xml:space="preserve"> </w:t>
      </w:r>
      <w:r w:rsidR="003D7FA3"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3D7FA3" w:rsidRPr="00C325B9">
        <w:rPr>
          <w:rFonts w:ascii="Palatino Linotype" w:hAnsi="Palatino Linotype"/>
          <w:sz w:val="18"/>
          <w:szCs w:val="18"/>
        </w:rPr>
        <w:t xml:space="preserve">tissu ; </w:t>
      </w:r>
      <w:r w:rsidR="003D7FA3" w:rsidRPr="00C325B9">
        <w:rPr>
          <w:rFonts w:ascii="Palatino Linotype" w:hAnsi="Palatino Linotype"/>
          <w:b/>
          <w:bCs/>
          <w:sz w:val="18"/>
          <w:szCs w:val="18"/>
        </w:rPr>
        <w:t>Bailey</w:t>
      </w:r>
      <w:r w:rsidR="003D7FA3" w:rsidRPr="00C325B9">
        <w:rPr>
          <w:rFonts w:ascii="Palatino Linotype" w:hAnsi="Palatino Linotype"/>
          <w:sz w:val="18"/>
          <w:szCs w:val="18"/>
        </w:rPr>
        <w:t xml:space="preserve"> précise : “</w:t>
      </w:r>
      <w:proofErr w:type="gramStart"/>
      <w:r w:rsidR="003D7FA3" w:rsidRPr="00C325B9">
        <w:rPr>
          <w:rFonts w:ascii="Palatino Linotype" w:hAnsi="Palatino Linotype"/>
          <w:sz w:val="18"/>
          <w:szCs w:val="18"/>
        </w:rPr>
        <w:t>Textura:</w:t>
      </w:r>
      <w:proofErr w:type="gramEnd"/>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another</w:t>
      </w:r>
      <w:proofErr w:type="spellEnd"/>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technical</w:t>
      </w:r>
      <w:proofErr w:type="spellEnd"/>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term</w:t>
      </w:r>
      <w:proofErr w:type="spellEnd"/>
      <w:r w:rsidR="003D7FA3" w:rsidRPr="00C325B9">
        <w:rPr>
          <w:rFonts w:ascii="Palatino Linotype" w:hAnsi="Palatino Linotype"/>
          <w:sz w:val="18"/>
          <w:szCs w:val="18"/>
        </w:rPr>
        <w:t xml:space="preserve"> of </w:t>
      </w:r>
      <w:proofErr w:type="spellStart"/>
      <w:r w:rsidR="003D7FA3" w:rsidRPr="00C325B9">
        <w:rPr>
          <w:rFonts w:ascii="Palatino Linotype" w:hAnsi="Palatino Linotype"/>
          <w:sz w:val="18"/>
          <w:szCs w:val="18"/>
        </w:rPr>
        <w:t>Lucr</w:t>
      </w:r>
      <w:proofErr w:type="spellEnd"/>
      <w:r w:rsidR="003D7FA3" w:rsidRPr="00C325B9">
        <w:rPr>
          <w:rFonts w:ascii="Palatino Linotype" w:hAnsi="Palatino Linotype"/>
          <w:sz w:val="18"/>
          <w:szCs w:val="18"/>
        </w:rPr>
        <w:t>.’</w:t>
      </w:r>
      <w:proofErr w:type="gramStart"/>
      <w:r w:rsidR="003D7FA3" w:rsidRPr="00C325B9">
        <w:rPr>
          <w:rFonts w:ascii="Palatino Linotype" w:hAnsi="Palatino Linotype"/>
          <w:sz w:val="18"/>
          <w:szCs w:val="18"/>
        </w:rPr>
        <w:t>s:</w:t>
      </w:r>
      <w:proofErr w:type="gramEnd"/>
      <w:r w:rsidR="003D7FA3" w:rsidRPr="00C325B9">
        <w:rPr>
          <w:rFonts w:ascii="Palatino Linotype" w:hAnsi="Palatino Linotype"/>
          <w:sz w:val="18"/>
          <w:szCs w:val="18"/>
        </w:rPr>
        <w:t xml:space="preserve"> the ‘texture’ </w:t>
      </w:r>
      <w:proofErr w:type="spellStart"/>
      <w:r w:rsidR="003D7FA3" w:rsidRPr="00C325B9">
        <w:rPr>
          <w:rFonts w:ascii="Palatino Linotype" w:hAnsi="Palatino Linotype"/>
          <w:sz w:val="18"/>
          <w:szCs w:val="18"/>
        </w:rPr>
        <w:t>which</w:t>
      </w:r>
      <w:proofErr w:type="spellEnd"/>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is</w:t>
      </w:r>
      <w:proofErr w:type="spellEnd"/>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formed</w:t>
      </w:r>
      <w:proofErr w:type="spellEnd"/>
      <w:r w:rsidR="003D7FA3" w:rsidRPr="00C325B9">
        <w:rPr>
          <w:rFonts w:ascii="Palatino Linotype" w:hAnsi="Palatino Linotype"/>
          <w:sz w:val="18"/>
          <w:szCs w:val="18"/>
        </w:rPr>
        <w:t xml:space="preserve"> by the </w:t>
      </w:r>
      <w:proofErr w:type="spellStart"/>
      <w:r w:rsidR="003D7FA3" w:rsidRPr="00C325B9">
        <w:rPr>
          <w:rFonts w:ascii="Palatino Linotype" w:hAnsi="Palatino Linotype"/>
          <w:sz w:val="18"/>
          <w:szCs w:val="18"/>
        </w:rPr>
        <w:t>particular</w:t>
      </w:r>
      <w:proofErr w:type="spellEnd"/>
      <w:r w:rsidR="003D7FA3" w:rsidRPr="00C325B9">
        <w:rPr>
          <w:rFonts w:ascii="Palatino Linotype" w:hAnsi="Palatino Linotype"/>
          <w:sz w:val="18"/>
          <w:szCs w:val="18"/>
        </w:rPr>
        <w:t xml:space="preserve"> </w:t>
      </w:r>
      <w:proofErr w:type="spellStart"/>
      <w:r w:rsidR="003D7FA3" w:rsidRPr="00C325B9">
        <w:rPr>
          <w:rFonts w:ascii="Palatino Linotype" w:hAnsi="Palatino Linotype"/>
          <w:sz w:val="18"/>
          <w:szCs w:val="18"/>
        </w:rPr>
        <w:t>rarity</w:t>
      </w:r>
      <w:proofErr w:type="spellEnd"/>
      <w:r w:rsidR="003D7FA3" w:rsidRPr="00C325B9">
        <w:rPr>
          <w:rFonts w:ascii="Palatino Linotype" w:hAnsi="Palatino Linotype"/>
          <w:sz w:val="18"/>
          <w:szCs w:val="18"/>
        </w:rPr>
        <w:t xml:space="preserve"> or </w:t>
      </w:r>
      <w:proofErr w:type="spellStart"/>
      <w:r w:rsidR="003D7FA3" w:rsidRPr="00C325B9">
        <w:rPr>
          <w:rFonts w:ascii="Palatino Linotype" w:hAnsi="Palatino Linotype"/>
          <w:sz w:val="18"/>
          <w:szCs w:val="18"/>
        </w:rPr>
        <w:t>density</w:t>
      </w:r>
      <w:proofErr w:type="spellEnd"/>
      <w:r w:rsidR="003D7FA3" w:rsidRPr="00C325B9">
        <w:rPr>
          <w:rFonts w:ascii="Palatino Linotype" w:hAnsi="Palatino Linotype"/>
          <w:sz w:val="18"/>
          <w:szCs w:val="18"/>
        </w:rPr>
        <w:t xml:space="preserve"> of the </w:t>
      </w:r>
      <w:proofErr w:type="spellStart"/>
      <w:r w:rsidR="003D7FA3" w:rsidRPr="00C325B9">
        <w:rPr>
          <w:rFonts w:ascii="Palatino Linotype" w:hAnsi="Palatino Linotype"/>
          <w:sz w:val="18"/>
          <w:szCs w:val="18"/>
        </w:rPr>
        <w:t>thing</w:t>
      </w:r>
      <w:proofErr w:type="spellEnd"/>
      <w:r w:rsidR="003D7FA3" w:rsidRPr="00C325B9">
        <w:rPr>
          <w:rFonts w:ascii="Palatino Linotype" w:hAnsi="Palatino Linotype"/>
          <w:sz w:val="18"/>
          <w:szCs w:val="18"/>
        </w:rPr>
        <w:t xml:space="preserve">, i.e. by the proportion of </w:t>
      </w:r>
      <w:proofErr w:type="spellStart"/>
      <w:r w:rsidR="003D7FA3" w:rsidRPr="00C325B9">
        <w:rPr>
          <w:rFonts w:ascii="Palatino Linotype" w:hAnsi="Palatino Linotype"/>
          <w:sz w:val="18"/>
          <w:szCs w:val="18"/>
        </w:rPr>
        <w:t>atoms</w:t>
      </w:r>
      <w:proofErr w:type="spellEnd"/>
      <w:r w:rsidR="003D7FA3" w:rsidRPr="00C325B9">
        <w:rPr>
          <w:rFonts w:ascii="Palatino Linotype" w:hAnsi="Palatino Linotype"/>
          <w:sz w:val="18"/>
          <w:szCs w:val="18"/>
        </w:rPr>
        <w:t xml:space="preserve"> to </w:t>
      </w:r>
      <w:proofErr w:type="spellStart"/>
      <w:r w:rsidR="003D7FA3" w:rsidRPr="00C325B9">
        <w:rPr>
          <w:rFonts w:ascii="Palatino Linotype" w:hAnsi="Palatino Linotype"/>
          <w:sz w:val="18"/>
          <w:szCs w:val="18"/>
        </w:rPr>
        <w:t>void</w:t>
      </w:r>
      <w:proofErr w:type="spellEnd"/>
      <w:r w:rsidR="003D7FA3" w:rsidRPr="00C325B9">
        <w:rPr>
          <w:rFonts w:ascii="Palatino Linotype" w:hAnsi="Palatino Linotype"/>
          <w:sz w:val="18"/>
          <w:szCs w:val="18"/>
        </w:rPr>
        <w:t xml:space="preserve"> in </w:t>
      </w:r>
      <w:proofErr w:type="spellStart"/>
      <w:r w:rsidR="003D7FA3" w:rsidRPr="00C325B9">
        <w:rPr>
          <w:rFonts w:ascii="Palatino Linotype" w:hAnsi="Palatino Linotype"/>
          <w:sz w:val="18"/>
          <w:szCs w:val="18"/>
        </w:rPr>
        <w:t>its</w:t>
      </w:r>
      <w:proofErr w:type="spellEnd"/>
      <w:r w:rsidR="003D7FA3" w:rsidRPr="00C325B9">
        <w:rPr>
          <w:rFonts w:ascii="Palatino Linotype" w:hAnsi="Palatino Linotype"/>
          <w:sz w:val="18"/>
          <w:szCs w:val="18"/>
        </w:rPr>
        <w:t xml:space="preserve"> </w:t>
      </w:r>
      <w:proofErr w:type="gramStart"/>
      <w:r w:rsidR="003D7FA3" w:rsidRPr="00C325B9">
        <w:rPr>
          <w:rFonts w:ascii="Palatino Linotype" w:hAnsi="Palatino Linotype"/>
          <w:sz w:val="18"/>
          <w:szCs w:val="18"/>
        </w:rPr>
        <w:t>composition;</w:t>
      </w:r>
      <w:proofErr w:type="gramEnd"/>
      <w:r w:rsidR="003D7FA3" w:rsidRPr="00C325B9">
        <w:rPr>
          <w:rFonts w:ascii="Palatino Linotype" w:hAnsi="Palatino Linotype"/>
          <w:sz w:val="18"/>
          <w:szCs w:val="18"/>
        </w:rPr>
        <w:t xml:space="preserve"> cf. iii. 209, iv. 196, 657, and in the plural iv. 158, vi. 776, 1084.”.</w:t>
      </w:r>
      <w:r w:rsidR="00EF025A"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EF025A" w:rsidRPr="00C325B9">
        <w:rPr>
          <w:rFonts w:ascii="Palatino Linotype" w:hAnsi="Palatino Linotype"/>
          <w:b/>
          <w:sz w:val="18"/>
          <w:szCs w:val="18"/>
        </w:rPr>
        <w:t xml:space="preserve">    </w:t>
      </w:r>
      <w:proofErr w:type="spellStart"/>
      <w:r w:rsidR="00EF025A" w:rsidRPr="00C325B9">
        <w:rPr>
          <w:rFonts w:ascii="Palatino Linotype" w:hAnsi="Palatino Linotype"/>
          <w:b/>
          <w:bCs/>
          <w:sz w:val="18"/>
          <w:szCs w:val="18"/>
        </w:rPr>
        <w:t>Rĕpĕrĭo</w:t>
      </w:r>
      <w:proofErr w:type="spellEnd"/>
      <w:r w:rsidR="00EF025A" w:rsidRPr="00C325B9">
        <w:rPr>
          <w:rFonts w:ascii="Palatino Linotype" w:hAnsi="Palatino Linotype"/>
          <w:b/>
          <w:bCs/>
          <w:sz w:val="18"/>
          <w:szCs w:val="18"/>
        </w:rPr>
        <w:t xml:space="preserve">, </w:t>
      </w:r>
      <w:proofErr w:type="spellStart"/>
      <w:r w:rsidR="00EF025A" w:rsidRPr="00C325B9">
        <w:rPr>
          <w:rFonts w:ascii="Palatino Linotype" w:hAnsi="Palatino Linotype"/>
          <w:b/>
          <w:bCs/>
          <w:sz w:val="18"/>
          <w:szCs w:val="18"/>
        </w:rPr>
        <w:t>īre</w:t>
      </w:r>
      <w:proofErr w:type="spellEnd"/>
      <w:r w:rsidR="00EF025A" w:rsidRPr="00C325B9">
        <w:rPr>
          <w:rFonts w:ascii="Palatino Linotype" w:hAnsi="Palatino Linotype"/>
          <w:b/>
          <w:bCs/>
          <w:sz w:val="18"/>
          <w:szCs w:val="18"/>
        </w:rPr>
        <w:t xml:space="preserve">, </w:t>
      </w:r>
      <w:proofErr w:type="spellStart"/>
      <w:r w:rsidR="00EF025A" w:rsidRPr="00C325B9">
        <w:rPr>
          <w:rFonts w:ascii="Palatino Linotype" w:hAnsi="Palatino Linotype"/>
          <w:sz w:val="18"/>
          <w:szCs w:val="18"/>
        </w:rPr>
        <w:t>reppĕri</w:t>
      </w:r>
      <w:proofErr w:type="spellEnd"/>
      <w:r w:rsidR="00EF025A"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rĕpĕri</w:t>
      </w:r>
      <w:proofErr w:type="spellEnd"/>
      <w:r w:rsidR="00EF025A"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rĕpertum</w:t>
      </w:r>
      <w:proofErr w:type="spellEnd"/>
      <w:r w:rsidR="00EF025A" w:rsidRPr="00C325B9">
        <w:rPr>
          <w:rFonts w:ascii="Palatino Linotype" w:hAnsi="Palatino Linotype"/>
          <w:sz w:val="18"/>
          <w:szCs w:val="18"/>
        </w:rPr>
        <w:t xml:space="preserve"> : - tr. - - retrouver ; découvrir ; trouver après recherche… Ici au passif sens de «</w:t>
      </w:r>
      <w:r w:rsidR="00CA3BD1" w:rsidRPr="00C325B9">
        <w:rPr>
          <w:rFonts w:ascii="Palatino Linotype" w:hAnsi="Palatino Linotype"/>
          <w:sz w:val="18"/>
          <w:szCs w:val="18"/>
        </w:rPr>
        <w:t xml:space="preserve"> </w:t>
      </w:r>
      <w:r w:rsidR="00EF025A" w:rsidRPr="00C325B9">
        <w:rPr>
          <w:rFonts w:ascii="Palatino Linotype" w:hAnsi="Palatino Linotype"/>
          <w:sz w:val="18"/>
          <w:szCs w:val="18"/>
        </w:rPr>
        <w:t>se trouver</w:t>
      </w:r>
      <w:r w:rsidR="00CA3BD1" w:rsidRPr="00C325B9">
        <w:rPr>
          <w:rFonts w:ascii="Palatino Linotype" w:hAnsi="Palatino Linotype"/>
          <w:sz w:val="18"/>
          <w:szCs w:val="18"/>
        </w:rPr>
        <w:t xml:space="preserve"> </w:t>
      </w:r>
      <w:r w:rsidR="00EF025A" w:rsidRPr="00C325B9">
        <w:rPr>
          <w:rFonts w:ascii="Palatino Linotype" w:hAnsi="Palatino Linotype"/>
          <w:sz w:val="18"/>
          <w:szCs w:val="18"/>
        </w:rPr>
        <w:t>»</w:t>
      </w:r>
      <w:r w:rsidR="00CA3BD1" w:rsidRPr="00C325B9">
        <w:rPr>
          <w:rFonts w:ascii="Palatino Linotype" w:hAnsi="Palatino Linotype"/>
          <w:sz w:val="18"/>
          <w:szCs w:val="18"/>
        </w:rPr>
        <w:t xml:space="preserve"> </w:t>
      </w:r>
      <w:r w:rsidR="00EF025A" w:rsidRPr="00C325B9">
        <w:rPr>
          <w:rFonts w:ascii="Palatino Linotype" w:hAnsi="Palatino Linotype"/>
          <w:sz w:val="18"/>
          <w:szCs w:val="18"/>
        </w:rPr>
        <w:t xml:space="preserve">: </w:t>
      </w:r>
      <w:bookmarkStart w:id="82" w:name="textura"/>
      <w:bookmarkEnd w:id="82"/>
      <w:r w:rsidR="00EF025A" w:rsidRPr="00C325B9">
        <w:rPr>
          <w:rFonts w:ascii="Palatino Linotype" w:hAnsi="Palatino Linotype"/>
          <w:sz w:val="18"/>
          <w:szCs w:val="18"/>
        </w:rPr>
        <w:t>«</w:t>
      </w:r>
      <w:r w:rsidR="00CA3BD1" w:rsidRPr="00C325B9">
        <w:rPr>
          <w:rFonts w:ascii="Palatino Linotype" w:hAnsi="Palatino Linotype"/>
          <w:sz w:val="18"/>
          <w:szCs w:val="18"/>
        </w:rPr>
        <w:t xml:space="preserve"> </w:t>
      </w:r>
      <w:r w:rsidR="00EF025A" w:rsidRPr="00C325B9">
        <w:rPr>
          <w:rFonts w:ascii="Palatino Linotype" w:hAnsi="Palatino Linotype"/>
          <w:sz w:val="18"/>
          <w:szCs w:val="18"/>
        </w:rPr>
        <w:t>Jusqu’à ce qu’il se trouve une force qui soit assez puissante …</w:t>
      </w:r>
      <w:r w:rsidR="00CA3BD1" w:rsidRPr="00C325B9">
        <w:rPr>
          <w:rFonts w:ascii="Palatino Linotype" w:hAnsi="Palatino Linotype"/>
          <w:sz w:val="18"/>
          <w:szCs w:val="18"/>
        </w:rPr>
        <w:t xml:space="preserve"> </w:t>
      </w:r>
      <w:r w:rsidR="00EF025A" w:rsidRPr="00C325B9">
        <w:rPr>
          <w:rFonts w:ascii="Palatino Linotype" w:hAnsi="Palatino Linotype"/>
          <w:sz w:val="18"/>
          <w:szCs w:val="18"/>
        </w:rPr>
        <w:t>»   (ER</w:t>
      </w:r>
      <w:proofErr w:type="gramStart"/>
      <w:r w:rsidR="00EF025A" w:rsidRPr="00C325B9">
        <w:rPr>
          <w:rFonts w:ascii="Palatino Linotype" w:hAnsi="Palatino Linotype"/>
          <w:sz w:val="18"/>
          <w:szCs w:val="18"/>
        </w:rPr>
        <w:t>.)  ;   «</w:t>
      </w:r>
      <w:proofErr w:type="gramEnd"/>
      <w:r w:rsidR="00CA3BD1"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until</w:t>
      </w:r>
      <w:proofErr w:type="spellEnd"/>
      <w:r w:rsidR="00EF025A" w:rsidRPr="00C325B9">
        <w:rPr>
          <w:rFonts w:ascii="Palatino Linotype" w:hAnsi="Palatino Linotype"/>
          <w:sz w:val="18"/>
          <w:szCs w:val="18"/>
        </w:rPr>
        <w:t xml:space="preserve"> a force </w:t>
      </w:r>
      <w:proofErr w:type="spellStart"/>
      <w:r w:rsidR="00EF025A" w:rsidRPr="00C325B9">
        <w:rPr>
          <w:rFonts w:ascii="Palatino Linotype" w:hAnsi="Palatino Linotype"/>
          <w:sz w:val="18"/>
          <w:szCs w:val="18"/>
        </w:rPr>
        <w:t>is</w:t>
      </w:r>
      <w:proofErr w:type="spellEnd"/>
      <w:r w:rsidR="00EF025A"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found</w:t>
      </w:r>
      <w:proofErr w:type="spellEnd"/>
      <w:r w:rsidR="00EF025A" w:rsidRPr="00C325B9">
        <w:rPr>
          <w:rFonts w:ascii="Palatino Linotype" w:hAnsi="Palatino Linotype"/>
          <w:sz w:val="18"/>
          <w:szCs w:val="18"/>
        </w:rPr>
        <w:t xml:space="preserve"> to </w:t>
      </w:r>
      <w:proofErr w:type="spellStart"/>
      <w:r w:rsidR="00EF025A" w:rsidRPr="00C325B9">
        <w:rPr>
          <w:rFonts w:ascii="Palatino Linotype" w:hAnsi="Palatino Linotype"/>
          <w:sz w:val="18"/>
          <w:szCs w:val="18"/>
        </w:rPr>
        <w:t>encounter</w:t>
      </w:r>
      <w:proofErr w:type="spellEnd"/>
      <w:r w:rsidR="00EF025A"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them</w:t>
      </w:r>
      <w:proofErr w:type="spellEnd"/>
      <w:r w:rsidR="00EF025A"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sufficiently</w:t>
      </w:r>
      <w:proofErr w:type="spellEnd"/>
      <w:r w:rsidR="00EF025A" w:rsidRPr="00C325B9">
        <w:rPr>
          <w:rFonts w:ascii="Palatino Linotype" w:hAnsi="Palatino Linotype"/>
          <w:sz w:val="18"/>
          <w:szCs w:val="18"/>
        </w:rPr>
        <w:t xml:space="preserve"> </w:t>
      </w:r>
      <w:proofErr w:type="spellStart"/>
      <w:r w:rsidR="00EF025A" w:rsidRPr="00C325B9">
        <w:rPr>
          <w:rFonts w:ascii="Palatino Linotype" w:hAnsi="Palatino Linotype"/>
          <w:sz w:val="18"/>
          <w:szCs w:val="18"/>
        </w:rPr>
        <w:t>strong</w:t>
      </w:r>
      <w:proofErr w:type="spellEnd"/>
      <w:r w:rsidR="00EF025A" w:rsidRPr="00C325B9">
        <w:rPr>
          <w:rFonts w:ascii="Palatino Linotype" w:hAnsi="Palatino Linotype"/>
          <w:sz w:val="18"/>
          <w:szCs w:val="18"/>
        </w:rPr>
        <w:t xml:space="preserve"> to </w:t>
      </w:r>
      <w:proofErr w:type="spellStart"/>
      <w:r w:rsidR="00EF025A" w:rsidRPr="00C325B9">
        <w:rPr>
          <w:rFonts w:ascii="Palatino Linotype" w:hAnsi="Palatino Linotype"/>
          <w:sz w:val="18"/>
          <w:szCs w:val="18"/>
        </w:rPr>
        <w:t>overpower</w:t>
      </w:r>
      <w:proofErr w:type="spellEnd"/>
      <w:r w:rsidR="00EF025A" w:rsidRPr="00C325B9">
        <w:rPr>
          <w:rFonts w:ascii="Palatino Linotype" w:hAnsi="Palatino Linotype"/>
          <w:sz w:val="18"/>
          <w:szCs w:val="18"/>
        </w:rPr>
        <w:t xml:space="preserve"> the texture of </w:t>
      </w:r>
      <w:proofErr w:type="spellStart"/>
      <w:r w:rsidR="00EF025A" w:rsidRPr="00C325B9">
        <w:rPr>
          <w:rFonts w:ascii="Palatino Linotype" w:hAnsi="Palatino Linotype"/>
          <w:sz w:val="18"/>
          <w:szCs w:val="18"/>
        </w:rPr>
        <w:t>each</w:t>
      </w:r>
      <w:proofErr w:type="spellEnd"/>
      <w:r w:rsidR="00EF025A" w:rsidRPr="00C325B9">
        <w:rPr>
          <w:rFonts w:ascii="Palatino Linotype" w:hAnsi="Palatino Linotype"/>
          <w:sz w:val="18"/>
          <w:szCs w:val="18"/>
        </w:rPr>
        <w:t xml:space="preserve">” Munro.  </w:t>
      </w:r>
    </w:p>
  </w:footnote>
  <w:footnote w:id="248">
    <w:p w:rsidR="002D0D47" w:rsidRPr="00C325B9" w:rsidRDefault="002D0D4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66421" w:rsidRPr="00C325B9">
        <w:rPr>
          <w:rFonts w:ascii="Palatino Linotype" w:hAnsi="Palatino Linotype" w:cs="Times New Roman"/>
          <w:b/>
          <w:sz w:val="18"/>
          <w:szCs w:val="18"/>
        </w:rPr>
        <w:t xml:space="preserve">—  248. </w:t>
      </w:r>
      <w:proofErr w:type="spellStart"/>
      <w:r w:rsidR="00E66421" w:rsidRPr="00C325B9">
        <w:rPr>
          <w:rFonts w:ascii="Palatino Linotype" w:hAnsi="Palatino Linotype" w:cs="Times New Roman"/>
          <w:b/>
          <w:sz w:val="18"/>
          <w:szCs w:val="18"/>
        </w:rPr>
        <w:t>Haud</w:t>
      </w:r>
      <w:proofErr w:type="spellEnd"/>
      <w:r w:rsidR="00E66421" w:rsidRPr="00C325B9">
        <w:rPr>
          <w:rFonts w:ascii="Palatino Linotype" w:hAnsi="Palatino Linotype" w:cs="Times New Roman"/>
          <w:b/>
          <w:sz w:val="18"/>
          <w:szCs w:val="18"/>
        </w:rPr>
        <w:t xml:space="preserve"> </w:t>
      </w:r>
      <w:proofErr w:type="spellStart"/>
      <w:r w:rsidR="00E66421" w:rsidRPr="00C325B9">
        <w:rPr>
          <w:rFonts w:ascii="Palatino Linotype" w:hAnsi="Palatino Linotype" w:cs="Times New Roman"/>
          <w:b/>
          <w:sz w:val="18"/>
          <w:szCs w:val="18"/>
        </w:rPr>
        <w:t>ĭgĭtur</w:t>
      </w:r>
      <w:proofErr w:type="spellEnd"/>
      <w:r w:rsidR="00E66421" w:rsidRPr="00C325B9">
        <w:rPr>
          <w:rFonts w:ascii="Palatino Linotype" w:hAnsi="Palatino Linotype" w:cs="Times New Roman"/>
          <w:b/>
          <w:sz w:val="18"/>
          <w:szCs w:val="18"/>
        </w:rPr>
        <w:t xml:space="preserve"> redit ad </w:t>
      </w:r>
      <w:proofErr w:type="spellStart"/>
      <w:r w:rsidR="00E66421" w:rsidRPr="00C325B9">
        <w:rPr>
          <w:rFonts w:ascii="Palatino Linotype" w:hAnsi="Palatino Linotype" w:cs="Times New Roman"/>
          <w:b/>
          <w:sz w:val="18"/>
          <w:szCs w:val="18"/>
        </w:rPr>
        <w:t>nīlum</w:t>
      </w:r>
      <w:proofErr w:type="spellEnd"/>
      <w:r w:rsidR="00E66421" w:rsidRPr="00C325B9">
        <w:rPr>
          <w:rFonts w:ascii="Palatino Linotype" w:hAnsi="Palatino Linotype" w:cs="Times New Roman"/>
          <w:b/>
          <w:sz w:val="18"/>
          <w:szCs w:val="18"/>
        </w:rPr>
        <w:t xml:space="preserve"> </w:t>
      </w:r>
      <w:proofErr w:type="spellStart"/>
      <w:r w:rsidR="00E66421" w:rsidRPr="00C325B9">
        <w:rPr>
          <w:rFonts w:ascii="Palatino Linotype" w:hAnsi="Palatino Linotype" w:cs="Times New Roman"/>
          <w:b/>
          <w:sz w:val="18"/>
          <w:szCs w:val="18"/>
        </w:rPr>
        <w:t>res</w:t>
      </w:r>
      <w:proofErr w:type="spellEnd"/>
      <w:r w:rsidR="00E66421" w:rsidRPr="00C325B9">
        <w:rPr>
          <w:rFonts w:ascii="Palatino Linotype" w:hAnsi="Palatino Linotype" w:cs="Times New Roman"/>
          <w:b/>
          <w:sz w:val="18"/>
          <w:szCs w:val="18"/>
        </w:rPr>
        <w:t xml:space="preserve"> </w:t>
      </w:r>
      <w:proofErr w:type="spellStart"/>
      <w:r w:rsidR="00E66421" w:rsidRPr="00C325B9">
        <w:rPr>
          <w:rFonts w:ascii="Palatino Linotype" w:hAnsi="Palatino Linotype" w:cs="Times New Roman"/>
          <w:b/>
          <w:sz w:val="18"/>
          <w:szCs w:val="18"/>
        </w:rPr>
        <w:t>ulla</w:t>
      </w:r>
      <w:proofErr w:type="spellEnd"/>
      <w:r w:rsidR="00E66421" w:rsidRPr="00C325B9">
        <w:rPr>
          <w:rFonts w:ascii="Palatino Linotype" w:hAnsi="Palatino Linotype" w:cs="Times New Roman"/>
          <w:b/>
          <w:sz w:val="18"/>
          <w:szCs w:val="18"/>
        </w:rPr>
        <w:t xml:space="preserve">, </w:t>
      </w:r>
      <w:proofErr w:type="spellStart"/>
      <w:r w:rsidR="00E66421" w:rsidRPr="00C325B9">
        <w:rPr>
          <w:rFonts w:ascii="Palatino Linotype" w:hAnsi="Palatino Linotype" w:cs="Times New Roman"/>
          <w:b/>
          <w:sz w:val="18"/>
          <w:szCs w:val="18"/>
        </w:rPr>
        <w:t>sed</w:t>
      </w:r>
      <w:proofErr w:type="spellEnd"/>
      <w:r w:rsidR="00E66421" w:rsidRPr="00C325B9">
        <w:rPr>
          <w:rFonts w:ascii="Palatino Linotype" w:hAnsi="Palatino Linotype" w:cs="Times New Roman"/>
          <w:b/>
          <w:sz w:val="18"/>
          <w:szCs w:val="18"/>
        </w:rPr>
        <w:t xml:space="preserve"> </w:t>
      </w:r>
      <w:proofErr w:type="spellStart"/>
      <w:proofErr w:type="gramStart"/>
      <w:r w:rsidR="00E66421" w:rsidRPr="00C325B9">
        <w:rPr>
          <w:rFonts w:ascii="Palatino Linotype" w:hAnsi="Palatino Linotype" w:cs="Times New Roman"/>
          <w:b/>
          <w:sz w:val="18"/>
          <w:szCs w:val="18"/>
        </w:rPr>
        <w:t>omnes</w:t>
      </w:r>
      <w:proofErr w:type="spellEnd"/>
      <w:r w:rsidR="00E66421" w:rsidRPr="00C325B9">
        <w:rPr>
          <w:rFonts w:ascii="Palatino Linotype" w:hAnsi="Palatino Linotype" w:cs="Times New Roman"/>
          <w:b/>
          <w:sz w:val="18"/>
          <w:szCs w:val="18"/>
        </w:rPr>
        <w:t xml:space="preserve">  —</w:t>
      </w:r>
      <w:proofErr w:type="gramEnd"/>
      <w:r w:rsidR="00E66421" w:rsidRPr="00C325B9">
        <w:rPr>
          <w:rFonts w:ascii="Palatino Linotype" w:hAnsi="Palatino Linotype" w:cs="Times New Roman"/>
          <w:b/>
          <w:sz w:val="18"/>
          <w:szCs w:val="18"/>
        </w:rPr>
        <w:t xml:space="preserve"> </w:t>
      </w:r>
      <w:r w:rsidR="00E66421" w:rsidRPr="00C325B9">
        <w:rPr>
          <w:rFonts w:ascii="Palatino Linotype" w:hAnsi="Palatino Linotype" w:cs="Times New Roman"/>
          <w:b/>
          <w:bCs/>
          <w:sz w:val="18"/>
          <w:szCs w:val="18"/>
        </w:rPr>
        <w:t xml:space="preserve"> </w:t>
      </w:r>
      <w:proofErr w:type="spellStart"/>
      <w:proofErr w:type="gramStart"/>
      <w:r w:rsidR="00E66421" w:rsidRPr="00C325B9">
        <w:rPr>
          <w:rFonts w:ascii="Palatino Linotype" w:hAnsi="Palatino Linotype" w:cs="Times New Roman"/>
          <w:b/>
          <w:bCs/>
          <w:sz w:val="18"/>
          <w:szCs w:val="18"/>
        </w:rPr>
        <w:t>Haud</w:t>
      </w:r>
      <w:proofErr w:type="spellEnd"/>
      <w:r w:rsidR="00E66421" w:rsidRPr="00C325B9">
        <w:rPr>
          <w:rFonts w:ascii="Palatino Linotype" w:hAnsi="Palatino Linotype" w:cs="Times New Roman"/>
          <w:b/>
          <w:bCs/>
          <w:sz w:val="18"/>
          <w:szCs w:val="18"/>
        </w:rPr>
        <w:t xml:space="preserve">  </w:t>
      </w:r>
      <w:proofErr w:type="spellStart"/>
      <w:r w:rsidR="00E66421" w:rsidRPr="00C325B9">
        <w:rPr>
          <w:rFonts w:ascii="Palatino Linotype" w:hAnsi="Palatino Linotype" w:cs="Times New Roman"/>
          <w:b/>
          <w:bCs/>
          <w:sz w:val="18"/>
          <w:szCs w:val="18"/>
        </w:rPr>
        <w:t>res</w:t>
      </w:r>
      <w:proofErr w:type="spellEnd"/>
      <w:proofErr w:type="gramEnd"/>
      <w:r w:rsidR="00E66421" w:rsidRPr="00C325B9">
        <w:rPr>
          <w:rFonts w:ascii="Palatino Linotype" w:hAnsi="Palatino Linotype" w:cs="Times New Roman"/>
          <w:b/>
          <w:bCs/>
          <w:sz w:val="18"/>
          <w:szCs w:val="18"/>
        </w:rPr>
        <w:t xml:space="preserve"> </w:t>
      </w:r>
      <w:proofErr w:type="spellStart"/>
      <w:proofErr w:type="gramStart"/>
      <w:r w:rsidR="00E66421" w:rsidRPr="00C325B9">
        <w:rPr>
          <w:rFonts w:ascii="Palatino Linotype" w:hAnsi="Palatino Linotype" w:cs="Times New Roman"/>
          <w:b/>
          <w:bCs/>
          <w:sz w:val="18"/>
          <w:szCs w:val="18"/>
        </w:rPr>
        <w:t>ulla</w:t>
      </w:r>
      <w:proofErr w:type="spellEnd"/>
      <w:r w:rsidR="00E66421" w:rsidRPr="00C325B9">
        <w:rPr>
          <w:rFonts w:ascii="Palatino Linotype" w:hAnsi="Palatino Linotype" w:cs="Times New Roman"/>
          <w:b/>
          <w:bCs/>
          <w:sz w:val="18"/>
          <w:szCs w:val="18"/>
        </w:rPr>
        <w:t xml:space="preserve"> </w:t>
      </w:r>
      <w:r w:rsidR="00E66421" w:rsidRPr="00C325B9">
        <w:rPr>
          <w:rFonts w:ascii="Palatino Linotype" w:hAnsi="Palatino Linotype" w:cs="Times New Roman"/>
          <w:sz w:val="18"/>
          <w:szCs w:val="18"/>
        </w:rPr>
        <w:t xml:space="preserve"> =</w:t>
      </w:r>
      <w:proofErr w:type="gramEnd"/>
      <w:r w:rsidR="00E66421" w:rsidRPr="00C325B9">
        <w:rPr>
          <w:rFonts w:ascii="Palatino Linotype" w:hAnsi="Palatino Linotype" w:cs="Times New Roman"/>
          <w:sz w:val="18"/>
          <w:szCs w:val="18"/>
        </w:rPr>
        <w:t xml:space="preserve"> </w:t>
      </w:r>
      <w:proofErr w:type="spellStart"/>
      <w:r w:rsidR="00E66421" w:rsidRPr="00C325B9">
        <w:rPr>
          <w:rFonts w:ascii="Palatino Linotype" w:hAnsi="Palatino Linotype" w:cs="Times New Roman"/>
          <w:sz w:val="18"/>
          <w:szCs w:val="18"/>
        </w:rPr>
        <w:t>nulla</w:t>
      </w:r>
      <w:proofErr w:type="spellEnd"/>
      <w:r w:rsidR="00E66421" w:rsidRPr="00C325B9">
        <w:rPr>
          <w:rFonts w:ascii="Palatino Linotype" w:hAnsi="Palatino Linotype" w:cs="Times New Roman"/>
          <w:sz w:val="18"/>
          <w:szCs w:val="18"/>
        </w:rPr>
        <w:t xml:space="preserve"> </w:t>
      </w:r>
      <w:proofErr w:type="spellStart"/>
      <w:r w:rsidR="00E66421" w:rsidRPr="00C325B9">
        <w:rPr>
          <w:rFonts w:ascii="Palatino Linotype" w:hAnsi="Palatino Linotype" w:cs="Times New Roman"/>
          <w:sz w:val="18"/>
          <w:szCs w:val="18"/>
        </w:rPr>
        <w:t>res</w:t>
      </w:r>
      <w:proofErr w:type="spellEnd"/>
      <w:r w:rsidR="00E66421" w:rsidRPr="00C325B9">
        <w:rPr>
          <w:rFonts w:ascii="Palatino Linotype" w:hAnsi="Palatino Linotype" w:cs="Times New Roman"/>
          <w:sz w:val="18"/>
          <w:szCs w:val="18"/>
        </w:rPr>
        <w:t xml:space="preserve">.    </w:t>
      </w:r>
      <w:proofErr w:type="spellStart"/>
      <w:proofErr w:type="gramStart"/>
      <w:r w:rsidR="00E66421" w:rsidRPr="00C325B9">
        <w:rPr>
          <w:rFonts w:ascii="Palatino Linotype" w:hAnsi="Palatino Linotype" w:cs="Times New Roman"/>
          <w:b/>
          <w:bCs/>
          <w:sz w:val="18"/>
          <w:szCs w:val="18"/>
        </w:rPr>
        <w:t>ĭgĭtŭr</w:t>
      </w:r>
      <w:proofErr w:type="spellEnd"/>
      <w:proofErr w:type="gramEnd"/>
      <w:r w:rsidR="00E66421" w:rsidRPr="00C325B9">
        <w:rPr>
          <w:rFonts w:ascii="Palatino Linotype" w:hAnsi="Palatino Linotype" w:cs="Times New Roman"/>
          <w:b/>
          <w:bCs/>
          <w:sz w:val="18"/>
          <w:szCs w:val="18"/>
        </w:rPr>
        <w:t xml:space="preserve">, </w:t>
      </w:r>
      <w:proofErr w:type="spellStart"/>
      <w:r w:rsidR="00E66421" w:rsidRPr="00C325B9">
        <w:rPr>
          <w:rFonts w:ascii="Palatino Linotype" w:hAnsi="Palatino Linotype" w:cs="Times New Roman"/>
          <w:sz w:val="18"/>
          <w:szCs w:val="18"/>
        </w:rPr>
        <w:t>cj</w:t>
      </w:r>
      <w:proofErr w:type="spellEnd"/>
      <w:r w:rsidR="00E66421" w:rsidRPr="00C325B9">
        <w:rPr>
          <w:rFonts w:ascii="Palatino Linotype" w:hAnsi="Palatino Linotype" w:cs="Times New Roman"/>
          <w:sz w:val="18"/>
          <w:szCs w:val="18"/>
        </w:rPr>
        <w:t>. : dans ces circonstances, alors</w:t>
      </w:r>
      <w:r w:rsidR="00CA3BD1" w:rsidRPr="00C325B9">
        <w:rPr>
          <w:rFonts w:ascii="Palatino Linotype" w:hAnsi="Palatino Linotype" w:cs="Times New Roman"/>
          <w:sz w:val="18"/>
          <w:szCs w:val="18"/>
        </w:rPr>
        <w:t xml:space="preserve"> </w:t>
      </w:r>
      <w:proofErr w:type="gramStart"/>
      <w:r w:rsidR="00E66421" w:rsidRPr="00C325B9">
        <w:rPr>
          <w:rFonts w:ascii="Palatino Linotype" w:hAnsi="Palatino Linotype" w:cs="Times New Roman"/>
          <w:sz w:val="18"/>
          <w:szCs w:val="18"/>
        </w:rPr>
        <w:t>;  donc</w:t>
      </w:r>
      <w:proofErr w:type="gramEnd"/>
      <w:r w:rsidR="00E66421" w:rsidRPr="00C325B9">
        <w:rPr>
          <w:rFonts w:ascii="Palatino Linotype" w:hAnsi="Palatino Linotype" w:cs="Times New Roman"/>
          <w:sz w:val="18"/>
          <w:szCs w:val="18"/>
        </w:rPr>
        <w:t xml:space="preserve">.   </w:t>
      </w:r>
      <w:proofErr w:type="gramStart"/>
      <w:r w:rsidR="00E66421" w:rsidRPr="00C325B9">
        <w:rPr>
          <w:rFonts w:ascii="Palatino Linotype" w:hAnsi="Palatino Linotype" w:cs="Times New Roman"/>
          <w:sz w:val="18"/>
          <w:szCs w:val="18"/>
        </w:rPr>
        <w:t xml:space="preserve">  </w:t>
      </w:r>
      <w:r w:rsidR="00E66421" w:rsidRPr="00C325B9">
        <w:rPr>
          <w:rFonts w:ascii="Palatino Linotype" w:hAnsi="Palatino Linotype" w:cs="Times New Roman"/>
          <w:b/>
          <w:bCs/>
          <w:sz w:val="18"/>
          <w:szCs w:val="18"/>
        </w:rPr>
        <w:t>.</w:t>
      </w:r>
      <w:proofErr w:type="gramEnd"/>
      <w:r w:rsidR="00E66421" w:rsidRPr="00C325B9">
        <w:rPr>
          <w:rFonts w:ascii="Palatino Linotype" w:hAnsi="Palatino Linotype" w:cs="Times New Roman"/>
          <w:sz w:val="18"/>
          <w:szCs w:val="18"/>
        </w:rPr>
        <w:t xml:space="preserve">  </w:t>
      </w:r>
      <w:proofErr w:type="spellStart"/>
      <w:r w:rsidR="00E66421" w:rsidRPr="00C325B9">
        <w:rPr>
          <w:rFonts w:ascii="Palatino Linotype" w:hAnsi="Palatino Linotype" w:cs="Times New Roman"/>
          <w:b/>
          <w:bCs/>
          <w:sz w:val="18"/>
          <w:szCs w:val="18"/>
        </w:rPr>
        <w:t>Rĕdĕo</w:t>
      </w:r>
      <w:proofErr w:type="spellEnd"/>
      <w:r w:rsidR="00E66421" w:rsidRPr="00C325B9">
        <w:rPr>
          <w:rFonts w:ascii="Palatino Linotype" w:hAnsi="Palatino Linotype" w:cs="Times New Roman"/>
          <w:b/>
          <w:bCs/>
          <w:sz w:val="18"/>
          <w:szCs w:val="18"/>
        </w:rPr>
        <w:t xml:space="preserve">, </w:t>
      </w:r>
      <w:proofErr w:type="spellStart"/>
      <w:r w:rsidR="00E66421" w:rsidRPr="00C325B9">
        <w:rPr>
          <w:rFonts w:ascii="Palatino Linotype" w:hAnsi="Palatino Linotype" w:cs="Times New Roman"/>
          <w:b/>
          <w:bCs/>
          <w:sz w:val="18"/>
          <w:szCs w:val="18"/>
        </w:rPr>
        <w:t>īre</w:t>
      </w:r>
      <w:proofErr w:type="spellEnd"/>
      <w:r w:rsidR="00E66421" w:rsidRPr="00C325B9">
        <w:rPr>
          <w:rFonts w:ascii="Palatino Linotype" w:hAnsi="Palatino Linotype" w:cs="Times New Roman"/>
          <w:b/>
          <w:bCs/>
          <w:sz w:val="18"/>
          <w:szCs w:val="18"/>
        </w:rPr>
        <w:t xml:space="preserve">, </w:t>
      </w:r>
      <w:proofErr w:type="spellStart"/>
      <w:r w:rsidR="00E66421" w:rsidRPr="00C325B9">
        <w:rPr>
          <w:rFonts w:ascii="Palatino Linotype" w:hAnsi="Palatino Linotype" w:cs="Times New Roman"/>
          <w:sz w:val="18"/>
          <w:szCs w:val="18"/>
        </w:rPr>
        <w:t>ĭī</w:t>
      </w:r>
      <w:proofErr w:type="spellEnd"/>
      <w:r w:rsidR="00E66421" w:rsidRPr="00C325B9">
        <w:rPr>
          <w:rFonts w:ascii="Palatino Linotype" w:hAnsi="Palatino Linotype" w:cs="Times New Roman"/>
          <w:sz w:val="18"/>
          <w:szCs w:val="18"/>
        </w:rPr>
        <w:t xml:space="preserve"> (qqf. </w:t>
      </w:r>
      <w:proofErr w:type="spellStart"/>
      <w:r w:rsidR="00E66421" w:rsidRPr="00C325B9">
        <w:rPr>
          <w:rFonts w:ascii="Palatino Linotype" w:hAnsi="Palatino Linotype" w:cs="Times New Roman"/>
          <w:sz w:val="18"/>
          <w:szCs w:val="18"/>
        </w:rPr>
        <w:t>īvī</w:t>
      </w:r>
      <w:proofErr w:type="spellEnd"/>
      <w:r w:rsidR="00E66421" w:rsidRPr="00C325B9">
        <w:rPr>
          <w:rFonts w:ascii="Palatino Linotype" w:hAnsi="Palatino Linotype" w:cs="Times New Roman"/>
          <w:sz w:val="18"/>
          <w:szCs w:val="18"/>
        </w:rPr>
        <w:t xml:space="preserve">), </w:t>
      </w:r>
      <w:proofErr w:type="spellStart"/>
      <w:r w:rsidR="00E66421" w:rsidRPr="00C325B9">
        <w:rPr>
          <w:rFonts w:ascii="Palatino Linotype" w:hAnsi="Palatino Linotype" w:cs="Times New Roman"/>
          <w:sz w:val="18"/>
          <w:szCs w:val="18"/>
        </w:rPr>
        <w:t>ĭtum</w:t>
      </w:r>
      <w:proofErr w:type="spellEnd"/>
      <w:r w:rsidR="00E66421" w:rsidRPr="00C325B9">
        <w:rPr>
          <w:rFonts w:ascii="Palatino Linotype" w:hAnsi="Palatino Linotype" w:cs="Times New Roman"/>
          <w:sz w:val="18"/>
          <w:szCs w:val="18"/>
        </w:rPr>
        <w:t xml:space="preserve"> :  1 – revenir</w:t>
      </w:r>
      <w:r w:rsidR="00CA3BD1" w:rsidRPr="00C325B9">
        <w:rPr>
          <w:rFonts w:ascii="Palatino Linotype" w:hAnsi="Palatino Linotype" w:cs="Times New Roman"/>
          <w:sz w:val="18"/>
          <w:szCs w:val="18"/>
        </w:rPr>
        <w:t xml:space="preserve"> </w:t>
      </w:r>
      <w:proofErr w:type="gramStart"/>
      <w:r w:rsidR="00E6642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66421" w:rsidRPr="00C325B9">
        <w:rPr>
          <w:rFonts w:ascii="Palatino Linotype" w:hAnsi="Palatino Linotype" w:cs="Times New Roman"/>
          <w:sz w:val="18"/>
          <w:szCs w:val="18"/>
        </w:rPr>
        <w:t>passer</w:t>
      </w:r>
      <w:proofErr w:type="gramEnd"/>
      <w:r w:rsidR="00E66421" w:rsidRPr="00C325B9">
        <w:rPr>
          <w:rFonts w:ascii="Palatino Linotype" w:hAnsi="Palatino Linotype" w:cs="Times New Roman"/>
          <w:sz w:val="18"/>
          <w:szCs w:val="18"/>
        </w:rPr>
        <w:t xml:space="preserve"> d’un état à un </w:t>
      </w:r>
      <w:proofErr w:type="gramStart"/>
      <w:r w:rsidR="00E66421" w:rsidRPr="00C325B9">
        <w:rPr>
          <w:rFonts w:ascii="Palatino Linotype" w:hAnsi="Palatino Linotype" w:cs="Times New Roman"/>
          <w:sz w:val="18"/>
          <w:szCs w:val="18"/>
        </w:rPr>
        <w:t>autre,  en</w:t>
      </w:r>
      <w:proofErr w:type="gramEnd"/>
      <w:r w:rsidR="00E66421" w:rsidRPr="00C325B9">
        <w:rPr>
          <w:rFonts w:ascii="Palatino Linotype" w:hAnsi="Palatino Linotype" w:cs="Times New Roman"/>
          <w:sz w:val="18"/>
          <w:szCs w:val="18"/>
        </w:rPr>
        <w:t xml:space="preserve"> venir </w:t>
      </w:r>
      <w:proofErr w:type="gramStart"/>
      <w:r w:rsidR="00E66421" w:rsidRPr="00C325B9">
        <w:rPr>
          <w:rFonts w:ascii="Palatino Linotype" w:hAnsi="Palatino Linotype" w:cs="Times New Roman"/>
          <w:sz w:val="18"/>
          <w:szCs w:val="18"/>
        </w:rPr>
        <w:t>à .</w:t>
      </w:r>
      <w:proofErr w:type="gramEnd"/>
      <w:r w:rsidR="00E66421" w:rsidRPr="00C325B9">
        <w:rPr>
          <w:rFonts w:ascii="Palatino Linotype" w:hAnsi="Palatino Linotype" w:cs="Times New Roman"/>
          <w:sz w:val="18"/>
          <w:szCs w:val="18"/>
        </w:rPr>
        <w:t xml:space="preserve">     </w:t>
      </w:r>
      <w:proofErr w:type="spellStart"/>
      <w:r w:rsidR="00E66421" w:rsidRPr="00C325B9">
        <w:rPr>
          <w:rFonts w:ascii="Palatino Linotype" w:hAnsi="Palatino Linotype" w:cs="Times New Roman"/>
          <w:b/>
          <w:bCs/>
          <w:sz w:val="18"/>
          <w:szCs w:val="18"/>
        </w:rPr>
        <w:t>Nĭhĭlum</w:t>
      </w:r>
      <w:proofErr w:type="spellEnd"/>
      <w:r w:rsidR="00E66421" w:rsidRPr="00C325B9">
        <w:rPr>
          <w:rFonts w:ascii="Palatino Linotype" w:hAnsi="Palatino Linotype" w:cs="Times New Roman"/>
          <w:b/>
          <w:bCs/>
          <w:sz w:val="18"/>
          <w:szCs w:val="18"/>
        </w:rPr>
        <w:t xml:space="preserve"> (</w:t>
      </w:r>
      <w:proofErr w:type="spellStart"/>
      <w:r w:rsidR="00E66421" w:rsidRPr="00C325B9">
        <w:rPr>
          <w:rFonts w:ascii="Palatino Linotype" w:hAnsi="Palatino Linotype" w:cs="Times New Roman"/>
          <w:b/>
          <w:bCs/>
          <w:sz w:val="18"/>
          <w:szCs w:val="18"/>
        </w:rPr>
        <w:t>nīlum</w:t>
      </w:r>
      <w:proofErr w:type="spellEnd"/>
      <w:r w:rsidR="00E66421" w:rsidRPr="00C325B9">
        <w:rPr>
          <w:rFonts w:ascii="Palatino Linotype" w:hAnsi="Palatino Linotype" w:cs="Times New Roman"/>
          <w:b/>
          <w:bCs/>
          <w:sz w:val="18"/>
          <w:szCs w:val="18"/>
        </w:rPr>
        <w:t xml:space="preserve">), i, n. </w:t>
      </w:r>
      <w:r w:rsidR="00E66421" w:rsidRPr="00C325B9">
        <w:rPr>
          <w:rFonts w:ascii="Palatino Linotype" w:hAnsi="Palatino Linotype" w:cs="Times New Roman"/>
          <w:sz w:val="18"/>
          <w:szCs w:val="18"/>
        </w:rPr>
        <w:t xml:space="preserve">: rien.  </w:t>
      </w:r>
      <w:r w:rsidRPr="00C325B9">
        <w:rPr>
          <w:rFonts w:ascii="Palatino Linotype" w:hAnsi="Palatino Linotype" w:cs="Times New Roman"/>
          <w:b/>
          <w:sz w:val="18"/>
          <w:szCs w:val="18"/>
        </w:rPr>
        <w:t xml:space="preserve">     </w:t>
      </w:r>
      <w:r w:rsidR="00FF4DC5" w:rsidRPr="00C325B9">
        <w:rPr>
          <w:rFonts w:ascii="Palatino Linotype" w:hAnsi="Palatino Linotype" w:cs="Times New Roman"/>
          <w:b/>
          <w:sz w:val="18"/>
          <w:szCs w:val="18"/>
        </w:rPr>
        <w:t xml:space="preserve"> </w:t>
      </w:r>
    </w:p>
  </w:footnote>
  <w:footnote w:id="249">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E66421" w:rsidRPr="00C325B9">
        <w:rPr>
          <w:rFonts w:ascii="Palatino Linotype" w:hAnsi="Palatino Linotype"/>
          <w:b/>
          <w:sz w:val="18"/>
          <w:szCs w:val="18"/>
        </w:rPr>
        <w:t xml:space="preserve">249. — </w:t>
      </w:r>
      <w:proofErr w:type="spellStart"/>
      <w:r w:rsidR="00E66421" w:rsidRPr="00C325B9">
        <w:rPr>
          <w:rFonts w:ascii="Palatino Linotype" w:hAnsi="Palatino Linotype"/>
          <w:b/>
          <w:sz w:val="18"/>
          <w:szCs w:val="18"/>
        </w:rPr>
        <w:t>discidio</w:t>
      </w:r>
      <w:proofErr w:type="spellEnd"/>
      <w:r w:rsidR="00E66421" w:rsidRPr="00C325B9">
        <w:rPr>
          <w:rFonts w:ascii="Palatino Linotype" w:hAnsi="Palatino Linotype"/>
          <w:b/>
          <w:sz w:val="18"/>
          <w:szCs w:val="18"/>
        </w:rPr>
        <w:t xml:space="preserve"> </w:t>
      </w:r>
      <w:proofErr w:type="spellStart"/>
      <w:r w:rsidR="00E66421" w:rsidRPr="00C325B9">
        <w:rPr>
          <w:rFonts w:ascii="Palatino Linotype" w:hAnsi="Palatino Linotype"/>
          <w:b/>
          <w:sz w:val="18"/>
          <w:szCs w:val="18"/>
        </w:rPr>
        <w:t>redeunt</w:t>
      </w:r>
      <w:proofErr w:type="spellEnd"/>
      <w:r w:rsidR="00E66421" w:rsidRPr="00C325B9">
        <w:rPr>
          <w:rFonts w:ascii="Palatino Linotype" w:hAnsi="Palatino Linotype"/>
          <w:b/>
          <w:sz w:val="18"/>
          <w:szCs w:val="18"/>
        </w:rPr>
        <w:t xml:space="preserve"> in </w:t>
      </w:r>
      <w:proofErr w:type="spellStart"/>
      <w:r w:rsidR="00E66421" w:rsidRPr="00C325B9">
        <w:rPr>
          <w:rFonts w:ascii="Palatino Linotype" w:hAnsi="Palatino Linotype"/>
          <w:b/>
          <w:sz w:val="18"/>
          <w:szCs w:val="18"/>
        </w:rPr>
        <w:t>corpora</w:t>
      </w:r>
      <w:proofErr w:type="spellEnd"/>
      <w:r w:rsidR="00E66421" w:rsidRPr="00C325B9">
        <w:rPr>
          <w:rFonts w:ascii="Palatino Linotype" w:hAnsi="Palatino Linotype"/>
          <w:b/>
          <w:sz w:val="18"/>
          <w:szCs w:val="18"/>
        </w:rPr>
        <w:t xml:space="preserve"> </w:t>
      </w:r>
      <w:proofErr w:type="spellStart"/>
      <w:r w:rsidR="00E66421" w:rsidRPr="00C325B9">
        <w:rPr>
          <w:rFonts w:ascii="Palatino Linotype" w:hAnsi="Palatino Linotype"/>
          <w:b/>
          <w:sz w:val="18"/>
          <w:szCs w:val="18"/>
        </w:rPr>
        <w:t>materiai</w:t>
      </w:r>
      <w:proofErr w:type="spellEnd"/>
      <w:r w:rsidR="00E66421" w:rsidRPr="00C325B9">
        <w:rPr>
          <w:rFonts w:ascii="Palatino Linotype" w:hAnsi="Palatino Linotype"/>
          <w:b/>
          <w:sz w:val="18"/>
          <w:szCs w:val="18"/>
        </w:rPr>
        <w:t>. —</w:t>
      </w:r>
      <w:r w:rsidR="00E66421" w:rsidRPr="00C325B9">
        <w:rPr>
          <w:rFonts w:ascii="Palatino Linotype" w:hAnsi="Palatino Linotype"/>
          <w:sz w:val="18"/>
          <w:szCs w:val="18"/>
        </w:rPr>
        <w:t xml:space="preserve">   </w:t>
      </w:r>
      <w:proofErr w:type="spellStart"/>
      <w:r w:rsidR="00E66421" w:rsidRPr="00C325B9">
        <w:rPr>
          <w:rFonts w:ascii="Palatino Linotype" w:hAnsi="Palatino Linotype"/>
          <w:b/>
          <w:bCs/>
          <w:sz w:val="18"/>
          <w:szCs w:val="18"/>
        </w:rPr>
        <w:t>Discĭdĭum</w:t>
      </w:r>
      <w:proofErr w:type="spellEnd"/>
      <w:r w:rsidR="00E66421" w:rsidRPr="00C325B9">
        <w:rPr>
          <w:rFonts w:ascii="Palatino Linotype" w:hAnsi="Palatino Linotype"/>
          <w:b/>
          <w:bCs/>
          <w:sz w:val="18"/>
          <w:szCs w:val="18"/>
        </w:rPr>
        <w:t xml:space="preserve">, </w:t>
      </w:r>
      <w:proofErr w:type="spellStart"/>
      <w:r w:rsidR="00E66421" w:rsidRPr="00C325B9">
        <w:rPr>
          <w:rFonts w:ascii="Palatino Linotype" w:hAnsi="Palatino Linotype"/>
          <w:b/>
          <w:bCs/>
          <w:sz w:val="18"/>
          <w:szCs w:val="18"/>
        </w:rPr>
        <w:t>ĭi</w:t>
      </w:r>
      <w:proofErr w:type="spellEnd"/>
      <w:r w:rsidR="00E66421" w:rsidRPr="00C325B9">
        <w:rPr>
          <w:rFonts w:ascii="Palatino Linotype" w:hAnsi="Palatino Linotype"/>
          <w:b/>
          <w:bCs/>
          <w:sz w:val="18"/>
          <w:szCs w:val="18"/>
        </w:rPr>
        <w:t xml:space="preserve">, n. : </w:t>
      </w:r>
      <w:r w:rsidR="00E66421" w:rsidRPr="00C325B9">
        <w:rPr>
          <w:rFonts w:ascii="Palatino Linotype" w:hAnsi="Palatino Linotype"/>
          <w:sz w:val="18"/>
          <w:szCs w:val="18"/>
        </w:rPr>
        <w:t xml:space="preserve">1 déchirement, division.  2 - </w:t>
      </w:r>
      <w:r w:rsidR="00E66421" w:rsidRPr="00C325B9">
        <w:rPr>
          <w:rFonts w:ascii="Palatino Linotype" w:hAnsi="Palatino Linotype"/>
          <w:i/>
          <w:iCs/>
          <w:sz w:val="18"/>
          <w:szCs w:val="18"/>
        </w:rPr>
        <w:t>fig</w:t>
      </w:r>
      <w:r w:rsidR="00E66421" w:rsidRPr="00C325B9">
        <w:rPr>
          <w:rFonts w:ascii="Palatino Linotype" w:hAnsi="Palatino Linotype"/>
          <w:sz w:val="18"/>
          <w:szCs w:val="18"/>
        </w:rPr>
        <w:t>. séparation, brouille, désunion, discorde, rupture.</w:t>
      </w:r>
      <w:r w:rsidR="00CA3BD1" w:rsidRPr="00C325B9">
        <w:rPr>
          <w:rFonts w:ascii="Palatino Linotype" w:hAnsi="Palatino Linotype"/>
          <w:sz w:val="18"/>
          <w:szCs w:val="18"/>
        </w:rPr>
        <w:t xml:space="preserve"> </w:t>
      </w:r>
      <w:r w:rsidR="00E66421" w:rsidRPr="00C325B9">
        <w:rPr>
          <w:rFonts w:ascii="Palatino Linotype" w:hAnsi="Palatino Linotype"/>
          <w:sz w:val="18"/>
          <w:szCs w:val="18"/>
        </w:rPr>
        <w:t xml:space="preserve">3 - divorce.     </w:t>
      </w:r>
      <w:proofErr w:type="spellStart"/>
      <w:r w:rsidR="00E66421" w:rsidRPr="00C325B9">
        <w:rPr>
          <w:rFonts w:ascii="Palatino Linotype" w:hAnsi="Palatino Linotype"/>
          <w:b/>
          <w:bCs/>
          <w:sz w:val="18"/>
          <w:szCs w:val="18"/>
        </w:rPr>
        <w:t>Mātĕrĭa</w:t>
      </w:r>
      <w:proofErr w:type="spellEnd"/>
      <w:r w:rsidR="00E66421" w:rsidRPr="00C325B9">
        <w:rPr>
          <w:rFonts w:ascii="Palatino Linotype" w:hAnsi="Palatino Linotype"/>
          <w:b/>
          <w:bCs/>
          <w:sz w:val="18"/>
          <w:szCs w:val="18"/>
        </w:rPr>
        <w:t>, æ, f. (</w:t>
      </w:r>
      <w:proofErr w:type="spellStart"/>
      <w:r w:rsidR="00E66421" w:rsidRPr="00C325B9">
        <w:rPr>
          <w:rFonts w:ascii="Palatino Linotype" w:hAnsi="Palatino Linotype"/>
          <w:b/>
          <w:bCs/>
          <w:i/>
          <w:iCs/>
          <w:sz w:val="18"/>
          <w:szCs w:val="18"/>
        </w:rPr>
        <w:t>gén</w:t>
      </w:r>
      <w:proofErr w:type="spellEnd"/>
      <w:r w:rsidR="00E66421" w:rsidRPr="00C325B9">
        <w:rPr>
          <w:rFonts w:ascii="Palatino Linotype" w:hAnsi="Palatino Linotype"/>
          <w:b/>
          <w:bCs/>
          <w:i/>
          <w:iCs/>
          <w:sz w:val="18"/>
          <w:szCs w:val="18"/>
        </w:rPr>
        <w:t xml:space="preserve">. </w:t>
      </w:r>
      <w:proofErr w:type="spellStart"/>
      <w:r w:rsidR="00E66421" w:rsidRPr="00C325B9">
        <w:rPr>
          <w:rFonts w:ascii="Palatino Linotype" w:hAnsi="Palatino Linotype"/>
          <w:b/>
          <w:bCs/>
          <w:i/>
          <w:iCs/>
          <w:sz w:val="18"/>
          <w:szCs w:val="18"/>
        </w:rPr>
        <w:t>sing</w:t>
      </w:r>
      <w:proofErr w:type="spellEnd"/>
      <w:r w:rsidR="00E66421" w:rsidRPr="00C325B9">
        <w:rPr>
          <w:rFonts w:ascii="Palatino Linotype" w:hAnsi="Palatino Linotype"/>
          <w:b/>
          <w:bCs/>
          <w:i/>
          <w:iCs/>
          <w:sz w:val="18"/>
          <w:szCs w:val="18"/>
        </w:rPr>
        <w:t xml:space="preserve">. Arch </w:t>
      </w:r>
      <w:r w:rsidR="00E66421" w:rsidRPr="00C325B9">
        <w:rPr>
          <w:rFonts w:ascii="Palatino Linotype" w:hAnsi="Palatino Linotype"/>
          <w:b/>
          <w:bCs/>
          <w:sz w:val="18"/>
          <w:szCs w:val="18"/>
        </w:rPr>
        <w:t xml:space="preserve">– </w:t>
      </w:r>
      <w:proofErr w:type="spellStart"/>
      <w:r w:rsidR="00E66421" w:rsidRPr="00C325B9">
        <w:rPr>
          <w:rFonts w:ascii="Palatino Linotype" w:hAnsi="Palatino Linotype"/>
          <w:b/>
          <w:bCs/>
          <w:i/>
          <w:iCs/>
          <w:sz w:val="18"/>
          <w:szCs w:val="18"/>
        </w:rPr>
        <w:t>Mātĕrĭāī</w:t>
      </w:r>
      <w:proofErr w:type="spellEnd"/>
      <w:r w:rsidR="00E66421" w:rsidRPr="00C325B9">
        <w:rPr>
          <w:rFonts w:ascii="Palatino Linotype" w:hAnsi="Palatino Linotype"/>
          <w:b/>
          <w:bCs/>
          <w:i/>
          <w:iCs/>
          <w:sz w:val="18"/>
          <w:szCs w:val="18"/>
        </w:rPr>
        <w:t xml:space="preserve"> = </w:t>
      </w:r>
      <w:proofErr w:type="spellStart"/>
      <w:r w:rsidR="00E66421" w:rsidRPr="00C325B9">
        <w:rPr>
          <w:rFonts w:ascii="Palatino Linotype" w:hAnsi="Palatino Linotype"/>
          <w:b/>
          <w:bCs/>
          <w:i/>
          <w:iCs/>
          <w:sz w:val="18"/>
          <w:szCs w:val="18"/>
        </w:rPr>
        <w:t>mātĕrĭa</w:t>
      </w:r>
      <w:r w:rsidR="00E66421" w:rsidRPr="00C325B9">
        <w:rPr>
          <w:b/>
          <w:bCs/>
          <w:i/>
          <w:iCs/>
          <w:sz w:val="18"/>
          <w:szCs w:val="18"/>
        </w:rPr>
        <w:t>̅</w:t>
      </w:r>
      <w:r w:rsidR="00E66421" w:rsidRPr="00C325B9">
        <w:rPr>
          <w:rFonts w:ascii="Palatino Linotype" w:hAnsi="Palatino Linotype"/>
          <w:b/>
          <w:bCs/>
          <w:i/>
          <w:iCs/>
          <w:sz w:val="18"/>
          <w:szCs w:val="18"/>
        </w:rPr>
        <w:t>e</w:t>
      </w:r>
      <w:proofErr w:type="spellEnd"/>
      <w:r w:rsidR="00E66421" w:rsidRPr="00C325B9">
        <w:rPr>
          <w:b/>
          <w:bCs/>
          <w:i/>
          <w:iCs/>
          <w:sz w:val="18"/>
          <w:szCs w:val="18"/>
        </w:rPr>
        <w:t>̅</w:t>
      </w:r>
      <w:r w:rsidR="00CA3BD1" w:rsidRPr="00C325B9">
        <w:rPr>
          <w:rFonts w:ascii="Palatino Linotype" w:hAnsi="Palatino Linotype"/>
          <w:b/>
          <w:bCs/>
          <w:i/>
          <w:iCs/>
          <w:sz w:val="18"/>
          <w:szCs w:val="18"/>
        </w:rPr>
        <w:t xml:space="preserve"> </w:t>
      </w:r>
      <w:r w:rsidR="00E66421" w:rsidRPr="00C325B9">
        <w:rPr>
          <w:rFonts w:ascii="Palatino Linotype" w:hAnsi="Palatino Linotype"/>
          <w:b/>
          <w:bCs/>
          <w:i/>
          <w:iCs/>
          <w:sz w:val="18"/>
          <w:szCs w:val="18"/>
        </w:rPr>
        <w:t>(Gén</w:t>
      </w:r>
      <w:r w:rsidR="00E66421" w:rsidRPr="00C325B9">
        <w:rPr>
          <w:rFonts w:ascii="Palatino Linotype" w:hAnsi="Palatino Linotype"/>
          <w:i/>
          <w:iCs/>
          <w:sz w:val="18"/>
          <w:szCs w:val="18"/>
        </w:rPr>
        <w:t xml:space="preserve">.). Le </w:t>
      </w:r>
      <w:proofErr w:type="spellStart"/>
      <w:r w:rsidR="00E66421" w:rsidRPr="00C325B9">
        <w:rPr>
          <w:rFonts w:ascii="Palatino Linotype" w:hAnsi="Palatino Linotype"/>
          <w:i/>
          <w:iCs/>
          <w:sz w:val="18"/>
          <w:szCs w:val="18"/>
        </w:rPr>
        <w:t>disyllabique</w:t>
      </w:r>
      <w:proofErr w:type="spellEnd"/>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–ai</w:t>
      </w:r>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 deux longues</w:t>
      </w:r>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 la diphtongue</w:t>
      </w:r>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w:t>
      </w:r>
      <w:proofErr w:type="spellStart"/>
      <w:r w:rsidR="00E66421" w:rsidRPr="00C325B9">
        <w:rPr>
          <w:rFonts w:ascii="Palatino Linotype" w:hAnsi="Palatino Linotype"/>
          <w:i/>
          <w:iCs/>
          <w:sz w:val="18"/>
          <w:szCs w:val="18"/>
        </w:rPr>
        <w:t>ae</w:t>
      </w:r>
      <w:proofErr w:type="spellEnd"/>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 xml:space="preserve">= une seule longue. Voir </w:t>
      </w:r>
      <w:proofErr w:type="spellStart"/>
      <w:r w:rsidR="00E66421" w:rsidRPr="00C325B9">
        <w:rPr>
          <w:rFonts w:ascii="Palatino Linotype" w:hAnsi="Palatino Linotype"/>
          <w:i/>
          <w:iCs/>
          <w:sz w:val="18"/>
          <w:szCs w:val="18"/>
        </w:rPr>
        <w:t>Niederman</w:t>
      </w:r>
      <w:proofErr w:type="spellEnd"/>
      <w:r w:rsidR="00E66421" w:rsidRPr="00C325B9">
        <w:rPr>
          <w:rFonts w:ascii="Palatino Linotype" w:hAnsi="Palatino Linotype"/>
          <w:i/>
          <w:iCs/>
          <w:sz w:val="18"/>
          <w:szCs w:val="18"/>
        </w:rPr>
        <w:t>,</w:t>
      </w:r>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phonétique historique du latin</w:t>
      </w:r>
      <w:r w:rsidR="00CA3BD1" w:rsidRPr="00C325B9">
        <w:rPr>
          <w:rFonts w:ascii="Palatino Linotype" w:hAnsi="Palatino Linotype"/>
          <w:i/>
          <w:iCs/>
          <w:sz w:val="18"/>
          <w:szCs w:val="18"/>
        </w:rPr>
        <w:t xml:space="preserve"> </w:t>
      </w:r>
      <w:r w:rsidR="00E66421" w:rsidRPr="00C325B9">
        <w:rPr>
          <w:rFonts w:ascii="Palatino Linotype" w:hAnsi="Palatino Linotype"/>
          <w:i/>
          <w:iCs/>
          <w:sz w:val="18"/>
          <w:szCs w:val="18"/>
        </w:rPr>
        <w:t xml:space="preserve">p. 44).       </w:t>
      </w:r>
      <w:proofErr w:type="spellStart"/>
      <w:r w:rsidR="00E66421" w:rsidRPr="00C325B9">
        <w:rPr>
          <w:rFonts w:ascii="Palatino Linotype" w:hAnsi="Palatino Linotype"/>
          <w:b/>
          <w:bCs/>
          <w:sz w:val="18"/>
          <w:szCs w:val="18"/>
        </w:rPr>
        <w:t>Corpora</w:t>
      </w:r>
      <w:proofErr w:type="spellEnd"/>
      <w:r w:rsidR="00E66421" w:rsidRPr="00C325B9">
        <w:rPr>
          <w:rFonts w:ascii="Palatino Linotype" w:hAnsi="Palatino Linotype"/>
          <w:b/>
          <w:bCs/>
          <w:sz w:val="18"/>
          <w:szCs w:val="18"/>
        </w:rPr>
        <w:t xml:space="preserve"> </w:t>
      </w:r>
      <w:proofErr w:type="spellStart"/>
      <w:r w:rsidR="00E66421" w:rsidRPr="00C325B9">
        <w:rPr>
          <w:rFonts w:ascii="Palatino Linotype" w:hAnsi="Palatino Linotype"/>
          <w:b/>
          <w:bCs/>
          <w:sz w:val="18"/>
          <w:szCs w:val="18"/>
        </w:rPr>
        <w:t>materiai</w:t>
      </w:r>
      <w:proofErr w:type="spellEnd"/>
      <w:r w:rsidR="00CA3BD1" w:rsidRPr="00C325B9">
        <w:rPr>
          <w:rFonts w:ascii="Palatino Linotype" w:hAnsi="Palatino Linotype"/>
          <w:sz w:val="18"/>
          <w:szCs w:val="18"/>
        </w:rPr>
        <w:t xml:space="preserve"> </w:t>
      </w:r>
      <w:r w:rsidR="00E66421" w:rsidRPr="00C325B9">
        <w:rPr>
          <w:rFonts w:ascii="Palatino Linotype" w:hAnsi="Palatino Linotype"/>
          <w:sz w:val="18"/>
          <w:szCs w:val="18"/>
        </w:rPr>
        <w:t>: «</w:t>
      </w:r>
      <w:r w:rsidR="00CA3BD1" w:rsidRPr="00C325B9">
        <w:rPr>
          <w:rFonts w:ascii="Palatino Linotype" w:hAnsi="Palatino Linotype"/>
          <w:sz w:val="18"/>
          <w:szCs w:val="18"/>
        </w:rPr>
        <w:t xml:space="preserve"> </w:t>
      </w:r>
      <w:r w:rsidR="00E66421" w:rsidRPr="00C325B9">
        <w:rPr>
          <w:rFonts w:ascii="Palatino Linotype" w:hAnsi="Palatino Linotype"/>
          <w:sz w:val="18"/>
          <w:szCs w:val="18"/>
        </w:rPr>
        <w:t>éléments de la matière</w:t>
      </w:r>
      <w:r w:rsidR="00CA3BD1" w:rsidRPr="00C325B9">
        <w:rPr>
          <w:rFonts w:ascii="Palatino Linotype" w:hAnsi="Palatino Linotype"/>
          <w:sz w:val="18"/>
          <w:szCs w:val="18"/>
        </w:rPr>
        <w:t xml:space="preserve"> </w:t>
      </w:r>
      <w:r w:rsidR="00E66421" w:rsidRPr="00C325B9">
        <w:rPr>
          <w:rFonts w:ascii="Palatino Linotype" w:hAnsi="Palatino Linotype"/>
          <w:sz w:val="18"/>
          <w:szCs w:val="18"/>
        </w:rPr>
        <w:t xml:space="preserve">» traduit E. </w:t>
      </w:r>
      <w:r w:rsidR="00E66421" w:rsidRPr="00C325B9">
        <w:rPr>
          <w:rFonts w:ascii="Palatino Linotype" w:hAnsi="Palatino Linotype"/>
          <w:i/>
          <w:iCs/>
          <w:sz w:val="18"/>
          <w:szCs w:val="18"/>
        </w:rPr>
        <w:t xml:space="preserve">  </w:t>
      </w:r>
      <w:r w:rsidR="00E66421" w:rsidRPr="00C325B9">
        <w:rPr>
          <w:rFonts w:ascii="Palatino Linotype" w:hAnsi="Palatino Linotype"/>
          <w:sz w:val="18"/>
          <w:szCs w:val="18"/>
        </w:rPr>
        <w:t xml:space="preserve">Bailey </w:t>
      </w:r>
      <w:proofErr w:type="gramStart"/>
      <w:r w:rsidR="00E66421" w:rsidRPr="00C325B9">
        <w:rPr>
          <w:rFonts w:ascii="Palatino Linotype" w:hAnsi="Palatino Linotype"/>
          <w:sz w:val="18"/>
          <w:szCs w:val="18"/>
        </w:rPr>
        <w:t>précise:</w:t>
      </w:r>
      <w:proofErr w:type="gramEnd"/>
      <w:r w:rsidR="00E66421" w:rsidRPr="00C325B9">
        <w:rPr>
          <w:rFonts w:ascii="Palatino Linotype" w:hAnsi="Palatino Linotype"/>
          <w:sz w:val="18"/>
          <w:szCs w:val="18"/>
        </w:rPr>
        <w:t xml:space="preserve">  </w:t>
      </w:r>
      <w:proofErr w:type="spellStart"/>
      <w:r w:rsidR="00E66421" w:rsidRPr="00C325B9">
        <w:rPr>
          <w:rFonts w:ascii="Palatino Linotype" w:hAnsi="Palatino Linotype"/>
          <w:sz w:val="18"/>
          <w:szCs w:val="18"/>
        </w:rPr>
        <w:t>corpora</w:t>
      </w:r>
      <w:proofErr w:type="spellEnd"/>
      <w:r w:rsidR="00E66421" w:rsidRPr="00C325B9">
        <w:rPr>
          <w:rFonts w:ascii="Palatino Linotype" w:hAnsi="Palatino Linotype"/>
          <w:sz w:val="18"/>
          <w:szCs w:val="18"/>
        </w:rPr>
        <w:t xml:space="preserve"> </w:t>
      </w:r>
      <w:proofErr w:type="spellStart"/>
      <w:proofErr w:type="gramStart"/>
      <w:r w:rsidR="00E66421" w:rsidRPr="00C325B9">
        <w:rPr>
          <w:rFonts w:ascii="Palatino Linotype" w:hAnsi="Palatino Linotype"/>
          <w:sz w:val="18"/>
          <w:szCs w:val="18"/>
        </w:rPr>
        <w:t>material</w:t>
      </w:r>
      <w:proofErr w:type="spellEnd"/>
      <w:r w:rsidR="00E66421" w:rsidRPr="00C325B9">
        <w:rPr>
          <w:rFonts w:ascii="Palatino Linotype" w:hAnsi="Palatino Linotype"/>
          <w:sz w:val="18"/>
          <w:szCs w:val="18"/>
        </w:rPr>
        <w:t>:</w:t>
      </w:r>
      <w:proofErr w:type="gramEnd"/>
      <w:r w:rsidR="00E66421" w:rsidRPr="00C325B9">
        <w:rPr>
          <w:rFonts w:ascii="Palatino Linotype" w:hAnsi="Palatino Linotype"/>
          <w:sz w:val="18"/>
          <w:szCs w:val="18"/>
        </w:rPr>
        <w:t xml:space="preserve"> </w:t>
      </w:r>
      <w:proofErr w:type="spellStart"/>
      <w:r w:rsidR="00E66421" w:rsidRPr="00C325B9">
        <w:rPr>
          <w:rFonts w:ascii="Palatino Linotype" w:hAnsi="Palatino Linotype"/>
          <w:sz w:val="18"/>
          <w:szCs w:val="18"/>
        </w:rPr>
        <w:t>a</w:t>
      </w:r>
      <w:proofErr w:type="spellEnd"/>
      <w:r w:rsidR="00E66421" w:rsidRPr="00C325B9">
        <w:rPr>
          <w:rFonts w:ascii="Palatino Linotype" w:hAnsi="Palatino Linotype"/>
          <w:sz w:val="18"/>
          <w:szCs w:val="18"/>
        </w:rPr>
        <w:t xml:space="preserve"> new expression for the </w:t>
      </w:r>
      <w:proofErr w:type="spellStart"/>
      <w:r w:rsidR="00E66421" w:rsidRPr="00C325B9">
        <w:rPr>
          <w:rFonts w:ascii="Palatino Linotype" w:hAnsi="Palatino Linotype"/>
          <w:sz w:val="18"/>
          <w:szCs w:val="18"/>
        </w:rPr>
        <w:t>ultimate</w:t>
      </w:r>
      <w:proofErr w:type="spellEnd"/>
      <w:r w:rsidR="00E66421" w:rsidRPr="00C325B9">
        <w:rPr>
          <w:rFonts w:ascii="Palatino Linotype" w:hAnsi="Palatino Linotype"/>
          <w:sz w:val="18"/>
          <w:szCs w:val="18"/>
        </w:rPr>
        <w:t xml:space="preserve"> </w:t>
      </w:r>
      <w:proofErr w:type="spellStart"/>
      <w:r w:rsidR="00E66421" w:rsidRPr="00C325B9">
        <w:rPr>
          <w:rFonts w:ascii="Palatino Linotype" w:hAnsi="Palatino Linotype"/>
          <w:sz w:val="18"/>
          <w:szCs w:val="18"/>
        </w:rPr>
        <w:t>particles</w:t>
      </w:r>
      <w:proofErr w:type="spellEnd"/>
      <w:r w:rsidR="00E66421"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25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6444F" w:rsidRPr="00C325B9">
        <w:rPr>
          <w:rFonts w:ascii="Palatino Linotype" w:hAnsi="Palatino Linotype" w:cs="Times New Roman"/>
          <w:b/>
          <w:bCs/>
          <w:sz w:val="18"/>
          <w:szCs w:val="18"/>
        </w:rPr>
        <w:t xml:space="preserve">250.— </w:t>
      </w:r>
      <w:proofErr w:type="spellStart"/>
      <w:r w:rsidR="00B6444F" w:rsidRPr="00C325B9">
        <w:rPr>
          <w:rFonts w:ascii="Palatino Linotype" w:hAnsi="Palatino Linotype" w:cs="Times New Roman"/>
          <w:b/>
          <w:bCs/>
          <w:sz w:val="18"/>
          <w:szCs w:val="18"/>
        </w:rPr>
        <w:t>Postremo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pereunt</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imbres</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ubi</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eos</w:t>
      </w:r>
      <w:proofErr w:type="spellEnd"/>
      <w:r w:rsidR="00B6444F" w:rsidRPr="00C325B9">
        <w:rPr>
          <w:rFonts w:ascii="Palatino Linotype" w:hAnsi="Palatino Linotype" w:cs="Times New Roman"/>
          <w:b/>
          <w:bCs/>
          <w:sz w:val="18"/>
          <w:szCs w:val="18"/>
        </w:rPr>
        <w:t xml:space="preserve"> pater </w:t>
      </w:r>
      <w:proofErr w:type="spellStart"/>
      <w:r w:rsidR="00B6444F" w:rsidRPr="00C325B9">
        <w:rPr>
          <w:rFonts w:ascii="Palatino Linotype" w:hAnsi="Palatino Linotype" w:cs="Times New Roman"/>
          <w:b/>
          <w:bCs/>
          <w:sz w:val="18"/>
          <w:szCs w:val="18"/>
        </w:rPr>
        <w:t>aether</w:t>
      </w:r>
      <w:proofErr w:type="spellEnd"/>
      <w:r w:rsidR="00B6444F" w:rsidRPr="00C325B9">
        <w:rPr>
          <w:rFonts w:ascii="Palatino Linotype" w:hAnsi="Palatino Linotype" w:cs="Times New Roman"/>
          <w:b/>
          <w:bCs/>
          <w:sz w:val="18"/>
          <w:szCs w:val="18"/>
        </w:rPr>
        <w:t xml:space="preserve"> —   </w:t>
      </w:r>
      <w:proofErr w:type="spellStart"/>
      <w:r w:rsidR="00B6444F" w:rsidRPr="00C325B9">
        <w:rPr>
          <w:rFonts w:ascii="Palatino Linotype" w:hAnsi="Palatino Linotype" w:cs="Times New Roman"/>
          <w:b/>
          <w:bCs/>
          <w:sz w:val="18"/>
          <w:szCs w:val="18"/>
        </w:rPr>
        <w:t>Postrēmō</w:t>
      </w:r>
      <w:proofErr w:type="spellEnd"/>
      <w:r w:rsidR="00B6444F" w:rsidRPr="00C325B9">
        <w:rPr>
          <w:rFonts w:ascii="Palatino Linotype" w:hAnsi="Palatino Linotype" w:cs="Times New Roman"/>
          <w:b/>
          <w:bCs/>
          <w:sz w:val="18"/>
          <w:szCs w:val="18"/>
        </w:rPr>
        <w:t xml:space="preserve">, </w:t>
      </w:r>
      <w:r w:rsidR="00B6444F" w:rsidRPr="00C325B9">
        <w:rPr>
          <w:rFonts w:ascii="Palatino Linotype" w:hAnsi="Palatino Linotype" w:cs="Times New Roman"/>
          <w:i/>
          <w:iCs/>
          <w:sz w:val="18"/>
          <w:szCs w:val="18"/>
        </w:rPr>
        <w:t>adv</w:t>
      </w:r>
      <w:r w:rsidR="00B6444F" w:rsidRPr="00C325B9">
        <w:rPr>
          <w:rFonts w:ascii="Palatino Linotype" w:hAnsi="Palatino Linotype" w:cs="Times New Roman"/>
          <w:b/>
          <w:bCs/>
          <w:sz w:val="18"/>
          <w:szCs w:val="18"/>
        </w:rPr>
        <w:t>.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enfin, après tout, en définitive.</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enfin [</w:t>
      </w:r>
      <w:r w:rsidR="00B6444F" w:rsidRPr="00C325B9">
        <w:rPr>
          <w:rFonts w:ascii="Palatino Linotype" w:hAnsi="Palatino Linotype" w:cs="Times New Roman"/>
          <w:i/>
          <w:iCs/>
          <w:sz w:val="18"/>
          <w:szCs w:val="18"/>
        </w:rPr>
        <w:t>dans une énumération</w:t>
      </w:r>
      <w:r w:rsidR="00B6444F" w:rsidRPr="00C325B9">
        <w:rPr>
          <w:rFonts w:ascii="Palatino Linotype" w:hAnsi="Palatino Linotype" w:cs="Times New Roman"/>
          <w:sz w:val="18"/>
          <w:szCs w:val="18"/>
        </w:rPr>
        <w:t xml:space="preserve">], en dernier lieu.     </w:t>
      </w:r>
      <w:proofErr w:type="spellStart"/>
      <w:r w:rsidR="00B6444F" w:rsidRPr="00C325B9">
        <w:rPr>
          <w:rFonts w:ascii="Palatino Linotype" w:hAnsi="Palatino Linotype" w:cs="Times New Roman"/>
          <w:b/>
          <w:bCs/>
          <w:sz w:val="18"/>
          <w:szCs w:val="18"/>
        </w:rPr>
        <w:t>Imbĕr</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imbris</w:t>
      </w:r>
      <w:proofErr w:type="spellEnd"/>
      <w:r w:rsidR="00B6444F" w:rsidRPr="00C325B9">
        <w:rPr>
          <w:rFonts w:ascii="Palatino Linotype" w:hAnsi="Palatino Linotype" w:cs="Times New Roman"/>
          <w:b/>
          <w:bCs/>
          <w:sz w:val="18"/>
          <w:szCs w:val="18"/>
        </w:rPr>
        <w:t>, m. :</w:t>
      </w:r>
      <w:r w:rsidR="00B6444F" w:rsidRPr="00C325B9">
        <w:rPr>
          <w:rFonts w:ascii="Palatino Linotype" w:hAnsi="Palatino Linotype" w:cs="Times New Roman"/>
          <w:sz w:val="18"/>
          <w:szCs w:val="18"/>
        </w:rPr>
        <w:t xml:space="preserve"> pluie, averse, orage de pluie.    </w:t>
      </w:r>
      <w:proofErr w:type="spellStart"/>
      <w:r w:rsidR="00B6444F" w:rsidRPr="00C325B9">
        <w:rPr>
          <w:rFonts w:ascii="Palatino Linotype" w:hAnsi="Palatino Linotype" w:cs="Times New Roman"/>
          <w:b/>
          <w:bCs/>
          <w:sz w:val="18"/>
          <w:szCs w:val="18"/>
        </w:rPr>
        <w:t>Pĕrĕo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īre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ĭī</w:t>
      </w:r>
      <w:proofErr w:type="spellEnd"/>
      <w:r w:rsidR="00B6444F"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i/>
          <w:iCs/>
          <w:sz w:val="18"/>
          <w:szCs w:val="18"/>
        </w:rPr>
        <w:t>qqf</w:t>
      </w:r>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īvī</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ĭtum</w:t>
      </w:r>
      <w:proofErr w:type="spellEnd"/>
      <w:r w:rsidR="00B6444F" w:rsidRPr="00C325B9">
        <w:rPr>
          <w:rFonts w:ascii="Palatino Linotype" w:hAnsi="Palatino Linotype" w:cs="Times New Roman"/>
          <w:b/>
          <w:bCs/>
          <w:sz w:val="18"/>
          <w:szCs w:val="18"/>
        </w:rPr>
        <w:t xml:space="preserve"> : - </w:t>
      </w:r>
      <w:proofErr w:type="spellStart"/>
      <w:r w:rsidR="00B6444F" w:rsidRPr="00C325B9">
        <w:rPr>
          <w:rFonts w:ascii="Palatino Linotype" w:hAnsi="Palatino Linotype" w:cs="Times New Roman"/>
          <w:b/>
          <w:bCs/>
          <w:sz w:val="18"/>
          <w:szCs w:val="18"/>
        </w:rPr>
        <w:t>intr</w:t>
      </w:r>
      <w:proofErr w:type="spellEnd"/>
      <w:r w:rsidR="00B6444F" w:rsidRPr="00C325B9">
        <w:rPr>
          <w:rFonts w:ascii="Palatino Linotype" w:hAnsi="Palatino Linotype" w:cs="Times New Roman"/>
          <w:b/>
          <w:bCs/>
          <w:sz w:val="18"/>
          <w:szCs w:val="18"/>
        </w:rPr>
        <w:t xml:space="preserve">. - </w:t>
      </w:r>
      <w:r w:rsidR="00B6444F"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s’en aller tout à fait, disparaître.  ‖ -</w:t>
      </w:r>
      <w:r w:rsidR="00CA3BD1"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pereunt</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imbres</w:t>
      </w:r>
      <w:proofErr w:type="spellEnd"/>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les pluies se perdent </w:t>
      </w:r>
      <w:r w:rsidR="00B6444F" w:rsidRPr="00C325B9">
        <w:rPr>
          <w:rFonts w:ascii="Palatino Linotype" w:hAnsi="Palatino Linotype" w:cs="Times New Roman"/>
          <w:i/>
          <w:iCs/>
          <w:sz w:val="18"/>
          <w:szCs w:val="18"/>
        </w:rPr>
        <w:t>(s’oppose au vers 262) ---</w:t>
      </w:r>
      <w:r w:rsidR="00CA3BD1" w:rsidRPr="00C325B9">
        <w:rPr>
          <w:rFonts w:ascii="Palatino Linotype" w:hAnsi="Palatino Linotype" w:cs="Times New Roman"/>
          <w:i/>
          <w:iCs/>
          <w:sz w:val="18"/>
          <w:szCs w:val="18"/>
        </w:rPr>
        <w:t xml:space="preserve"> </w:t>
      </w:r>
      <w:r w:rsidR="00B6444F" w:rsidRPr="00C325B9">
        <w:rPr>
          <w:rFonts w:ascii="Palatino Linotype" w:hAnsi="Palatino Linotype" w:cs="Times New Roman"/>
          <w:i/>
          <w:iCs/>
          <w:sz w:val="18"/>
          <w:szCs w:val="18"/>
        </w:rPr>
        <w:t>cf. Hor. O. 3, 11, 27.</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périr, être détruit, être anéanti.     </w:t>
      </w:r>
      <w:proofErr w:type="spellStart"/>
      <w:r w:rsidR="00B6444F" w:rsidRPr="00C325B9">
        <w:rPr>
          <w:rFonts w:ascii="Palatino Linotype" w:hAnsi="Palatino Linotype" w:cs="Times New Roman"/>
          <w:b/>
          <w:bCs/>
          <w:sz w:val="18"/>
          <w:szCs w:val="18"/>
        </w:rPr>
        <w:t>Pătĕr</w:t>
      </w:r>
      <w:proofErr w:type="spellEnd"/>
      <w:r w:rsidR="00B6444F" w:rsidRPr="00C325B9">
        <w:rPr>
          <w:rFonts w:ascii="Palatino Linotype" w:hAnsi="Palatino Linotype" w:cs="Times New Roman"/>
          <w:b/>
          <w:bCs/>
          <w:sz w:val="18"/>
          <w:szCs w:val="18"/>
        </w:rPr>
        <w:t xml:space="preserve">, tris, m. : </w:t>
      </w:r>
      <w:r w:rsidR="00B6444F" w:rsidRPr="00C325B9">
        <w:rPr>
          <w:rFonts w:ascii="Palatino Linotype" w:hAnsi="Palatino Linotype" w:cs="Times New Roman"/>
          <w:sz w:val="18"/>
          <w:szCs w:val="18"/>
        </w:rPr>
        <w:t xml:space="preserve"> père.   </w:t>
      </w:r>
      <w:proofErr w:type="spellStart"/>
      <w:proofErr w:type="gramStart"/>
      <w:r w:rsidR="00B6444F" w:rsidRPr="00C325B9">
        <w:rPr>
          <w:rFonts w:ascii="Palatino Linotype" w:hAnsi="Palatino Linotype" w:cs="Times New Roman"/>
          <w:b/>
          <w:bCs/>
          <w:sz w:val="18"/>
          <w:szCs w:val="18"/>
        </w:rPr>
        <w:t>æthēr</w:t>
      </w:r>
      <w:proofErr w:type="spellEnd"/>
      <w:proofErr w:type="gram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ĕris</w:t>
      </w:r>
      <w:proofErr w:type="spellEnd"/>
      <w:r w:rsidR="00B6444F" w:rsidRPr="00C325B9">
        <w:rPr>
          <w:rFonts w:ascii="Palatino Linotype" w:hAnsi="Palatino Linotype" w:cs="Times New Roman"/>
          <w:b/>
          <w:bCs/>
          <w:sz w:val="18"/>
          <w:szCs w:val="18"/>
        </w:rPr>
        <w:t xml:space="preserve">, m. (acc. </w:t>
      </w:r>
      <w:proofErr w:type="spellStart"/>
      <w:proofErr w:type="gramStart"/>
      <w:r w:rsidR="00B6444F" w:rsidRPr="00C325B9">
        <w:rPr>
          <w:rFonts w:ascii="Palatino Linotype" w:hAnsi="Palatino Linotype" w:cs="Times New Roman"/>
          <w:b/>
          <w:bCs/>
          <w:sz w:val="18"/>
          <w:szCs w:val="18"/>
        </w:rPr>
        <w:t>æthera</w:t>
      </w:r>
      <w:proofErr w:type="spellEnd"/>
      <w:proofErr w:type="gramEnd"/>
      <w:r w:rsidR="00B6444F"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i/>
          <w:iCs/>
          <w:sz w:val="18"/>
          <w:szCs w:val="18"/>
        </w:rPr>
        <w:t>ou</w:t>
      </w:r>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ætherem</w:t>
      </w:r>
      <w:proofErr w:type="spellEnd"/>
      <w:r w:rsidR="00B6444F" w:rsidRPr="00C325B9">
        <w:rPr>
          <w:rFonts w:ascii="Palatino Linotype" w:hAnsi="Palatino Linotype" w:cs="Times New Roman"/>
          <w:b/>
          <w:bCs/>
          <w:sz w:val="18"/>
          <w:szCs w:val="18"/>
        </w:rPr>
        <w:t xml:space="preserve">) </w:t>
      </w:r>
      <w:r w:rsidR="00B6444F" w:rsidRPr="00C325B9">
        <w:rPr>
          <w:rFonts w:ascii="Palatino Linotype" w:hAnsi="Palatino Linotype" w:cs="Times New Roman"/>
          <w:sz w:val="18"/>
          <w:szCs w:val="18"/>
        </w:rPr>
        <w:t>: éther [air subtil des régions supérieures, qui enveloppe l'atmosphère]</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 xml:space="preserve"> </w:t>
      </w:r>
      <w:r w:rsidR="00B6444F" w:rsidRPr="00C325B9">
        <w:rPr>
          <w:rFonts w:ascii="Palatino Linotype" w:hAnsi="Palatino Linotype" w:cs="Times New Roman"/>
          <w:b/>
          <w:bCs/>
          <w:sz w:val="18"/>
          <w:szCs w:val="18"/>
        </w:rPr>
        <w:t xml:space="preserve">  [</w:t>
      </w:r>
      <w:proofErr w:type="gramEnd"/>
      <w:r w:rsidR="00B6444F"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Æthēr</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ĕris</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ĕros</w:t>
      </w:r>
      <w:proofErr w:type="spellEnd"/>
      <w:r w:rsidR="00B6444F" w:rsidRPr="00C325B9">
        <w:rPr>
          <w:rFonts w:ascii="Palatino Linotype" w:hAnsi="Palatino Linotype" w:cs="Times New Roman"/>
          <w:b/>
          <w:bCs/>
          <w:sz w:val="18"/>
          <w:szCs w:val="18"/>
        </w:rPr>
        <w:t xml:space="preserve">), m. : </w:t>
      </w:r>
      <w:proofErr w:type="spellStart"/>
      <w:r w:rsidR="00B6444F" w:rsidRPr="00C325B9">
        <w:rPr>
          <w:rFonts w:ascii="Palatino Linotype" w:hAnsi="Palatino Linotype" w:cs="Times New Roman"/>
          <w:sz w:val="18"/>
          <w:szCs w:val="18"/>
        </w:rPr>
        <w:t>Ether</w:t>
      </w:r>
      <w:proofErr w:type="spellEnd"/>
      <w:r w:rsidR="00B6444F" w:rsidRPr="00C325B9">
        <w:rPr>
          <w:rFonts w:ascii="Palatino Linotype" w:hAnsi="Palatino Linotype" w:cs="Times New Roman"/>
          <w:sz w:val="18"/>
          <w:szCs w:val="18"/>
        </w:rPr>
        <w:t xml:space="preserve"> (= Jupiter ou son père).</w:t>
      </w:r>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sz w:val="18"/>
          <w:szCs w:val="18"/>
        </w:rPr>
        <w:t>Ether</w:t>
      </w:r>
      <w:proofErr w:type="spellEnd"/>
      <w:r w:rsidR="00B6444F" w:rsidRPr="00C325B9">
        <w:rPr>
          <w:rFonts w:ascii="Palatino Linotype" w:hAnsi="Palatino Linotype" w:cs="Times New Roman"/>
          <w:sz w:val="18"/>
          <w:szCs w:val="18"/>
        </w:rPr>
        <w:t xml:space="preserve"> [dieu de l'air, Jupiter]. --- </w:t>
      </w:r>
      <w:proofErr w:type="spellStart"/>
      <w:r w:rsidR="00B6444F" w:rsidRPr="00C325B9">
        <w:rPr>
          <w:rFonts w:ascii="Palatino Linotype" w:hAnsi="Palatino Linotype" w:cs="Times New Roman"/>
          <w:sz w:val="18"/>
          <w:szCs w:val="18"/>
        </w:rPr>
        <w:t>Lucr</w:t>
      </w:r>
      <w:proofErr w:type="spellEnd"/>
      <w:r w:rsidR="00B6444F" w:rsidRPr="00C325B9">
        <w:rPr>
          <w:rFonts w:ascii="Palatino Linotype" w:hAnsi="Palatino Linotype" w:cs="Times New Roman"/>
          <w:sz w:val="18"/>
          <w:szCs w:val="18"/>
        </w:rPr>
        <w:t xml:space="preserve">. 1, </w:t>
      </w:r>
      <w:proofErr w:type="gramStart"/>
      <w:r w:rsidR="00B6444F" w:rsidRPr="00C325B9">
        <w:rPr>
          <w:rFonts w:ascii="Palatino Linotype" w:hAnsi="Palatino Linotype" w:cs="Times New Roman"/>
          <w:sz w:val="18"/>
          <w:szCs w:val="18"/>
        </w:rPr>
        <w:t>250;</w:t>
      </w:r>
      <w:proofErr w:type="gram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Virg</w:t>
      </w:r>
      <w:proofErr w:type="spellEnd"/>
      <w:r w:rsidR="00B6444F" w:rsidRPr="00C325B9">
        <w:rPr>
          <w:rFonts w:ascii="Palatino Linotype" w:hAnsi="Palatino Linotype" w:cs="Times New Roman"/>
          <w:sz w:val="18"/>
          <w:szCs w:val="18"/>
        </w:rPr>
        <w:t>. G. 2, 325, etc.</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Ether</w:t>
      </w:r>
      <w:proofErr w:type="spellEnd"/>
      <w:r w:rsidR="00B6444F" w:rsidRPr="00C325B9">
        <w:rPr>
          <w:rFonts w:ascii="Palatino Linotype" w:hAnsi="Palatino Linotype" w:cs="Times New Roman"/>
          <w:sz w:val="18"/>
          <w:szCs w:val="18"/>
        </w:rPr>
        <w:t xml:space="preserve"> (= le</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père de Jupiter). --- Cic. Nat. 3, 53. (Voir «</w:t>
      </w:r>
      <w:r w:rsidR="00CA3BD1" w:rsidRPr="00C325B9">
        <w:rPr>
          <w:rFonts w:ascii="Palatino Linotype" w:hAnsi="Palatino Linotype" w:cs="Times New Roman"/>
          <w:sz w:val="18"/>
          <w:szCs w:val="18"/>
        </w:rPr>
        <w:t xml:space="preserve"> </w:t>
      </w:r>
      <w:r w:rsidR="00B6444F" w:rsidRPr="00C325B9">
        <w:rPr>
          <w:rFonts w:ascii="Palatino Linotype" w:eastAsia="Times New Roman" w:hAnsi="Palatino Linotype" w:cs="Times New Roman"/>
          <w:sz w:val="18"/>
          <w:szCs w:val="18"/>
        </w:rPr>
        <w:t>pater</w:t>
      </w:r>
      <w:r w:rsidR="00B6444F" w:rsidRPr="00C325B9">
        <w:rPr>
          <w:rFonts w:ascii="Palatino Linotype"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omnipotens</w:t>
      </w:r>
      <w:proofErr w:type="spellEnd"/>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fecundis</w:t>
      </w:r>
      <w:proofErr w:type="spellEnd"/>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imbribus</w:t>
      </w:r>
      <w:proofErr w:type="spellEnd"/>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aether</w:t>
      </w:r>
      <w:proofErr w:type="spellEnd"/>
      <w:r w:rsidR="00B6444F"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hAnsi="Palatino Linotype" w:cs="Times New Roman"/>
          <w:sz w:val="18"/>
          <w:szCs w:val="18"/>
        </w:rPr>
        <w:t>Virg</w:t>
      </w:r>
      <w:proofErr w:type="spellEnd"/>
      <w:r w:rsidR="00B6444F" w:rsidRPr="00C325B9">
        <w:rPr>
          <w:rFonts w:ascii="Palatino Linotype" w:hAnsi="Palatino Linotype" w:cs="Times New Roman"/>
          <w:sz w:val="18"/>
          <w:szCs w:val="18"/>
        </w:rPr>
        <w:t xml:space="preserve">. G. II, 325.). </w:t>
      </w:r>
      <w:r w:rsidRPr="00C325B9">
        <w:rPr>
          <w:rFonts w:ascii="Palatino Linotype" w:hAnsi="Palatino Linotype" w:cs="Times New Roman"/>
          <w:b/>
          <w:sz w:val="18"/>
          <w:szCs w:val="18"/>
        </w:rPr>
        <w:t xml:space="preserve">    </w:t>
      </w:r>
    </w:p>
  </w:footnote>
  <w:footnote w:id="251">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6444F" w:rsidRPr="00C325B9">
        <w:rPr>
          <w:rFonts w:ascii="Palatino Linotype" w:hAnsi="Palatino Linotype" w:cs="Times New Roman"/>
          <w:b/>
          <w:bCs/>
          <w:sz w:val="18"/>
          <w:szCs w:val="18"/>
        </w:rPr>
        <w:t xml:space="preserve">251. —in </w:t>
      </w:r>
      <w:proofErr w:type="spellStart"/>
      <w:r w:rsidR="00B6444F" w:rsidRPr="00C325B9">
        <w:rPr>
          <w:rFonts w:ascii="Palatino Linotype" w:hAnsi="Palatino Linotype" w:cs="Times New Roman"/>
          <w:b/>
          <w:bCs/>
          <w:sz w:val="18"/>
          <w:szCs w:val="18"/>
        </w:rPr>
        <w:t>gremium</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matris</w:t>
      </w:r>
      <w:proofErr w:type="spellEnd"/>
      <w:r w:rsidR="00B6444F" w:rsidRPr="00C325B9">
        <w:rPr>
          <w:rFonts w:ascii="Palatino Linotype" w:hAnsi="Palatino Linotype" w:cs="Times New Roman"/>
          <w:b/>
          <w:bCs/>
          <w:sz w:val="18"/>
          <w:szCs w:val="18"/>
        </w:rPr>
        <w:t xml:space="preserve"> terrai </w:t>
      </w:r>
      <w:proofErr w:type="spellStart"/>
      <w:proofErr w:type="gramStart"/>
      <w:r w:rsidR="00B6444F" w:rsidRPr="00C325B9">
        <w:rPr>
          <w:rFonts w:ascii="Palatino Linotype" w:hAnsi="Palatino Linotype" w:cs="Times New Roman"/>
          <w:b/>
          <w:bCs/>
          <w:sz w:val="18"/>
          <w:szCs w:val="18"/>
        </w:rPr>
        <w:t>praecipitavit</w:t>
      </w:r>
      <w:proofErr w:type="spellEnd"/>
      <w:r w:rsidR="00B6444F" w:rsidRPr="00C325B9">
        <w:rPr>
          <w:rFonts w:ascii="Palatino Linotype" w:hAnsi="Palatino Linotype" w:cs="Times New Roman"/>
          <w:b/>
          <w:bCs/>
          <w:sz w:val="18"/>
          <w:szCs w:val="18"/>
        </w:rPr>
        <w:t xml:space="preserve">;   </w:t>
      </w:r>
      <w:proofErr w:type="gramEnd"/>
      <w:r w:rsidR="00B6444F" w:rsidRPr="00C325B9">
        <w:rPr>
          <w:rFonts w:ascii="Palatino Linotype" w:hAnsi="Palatino Linotype" w:cs="Times New Roman"/>
          <w:b/>
          <w:bCs/>
          <w:sz w:val="18"/>
          <w:szCs w:val="18"/>
        </w:rPr>
        <w:t>—</w:t>
      </w:r>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b/>
          <w:bCs/>
          <w:sz w:val="18"/>
          <w:szCs w:val="18"/>
        </w:rPr>
        <w:t>Grĕmĭum</w:t>
      </w:r>
      <w:proofErr w:type="spellEnd"/>
      <w:r w:rsidR="00B6444F" w:rsidRPr="00C325B9">
        <w:rPr>
          <w:rFonts w:ascii="Palatino Linotype" w:hAnsi="Palatino Linotype" w:cs="Times New Roman"/>
          <w:b/>
          <w:bCs/>
          <w:sz w:val="18"/>
          <w:szCs w:val="18"/>
        </w:rPr>
        <w:t>, ĭi, n. :</w:t>
      </w:r>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sz w:val="18"/>
          <w:szCs w:val="18"/>
        </w:rPr>
        <w:t>1 - giron, sein.</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   </w:t>
      </w:r>
      <w:r w:rsidR="00B6444F" w:rsidRPr="00C325B9">
        <w:rPr>
          <w:rFonts w:ascii="Palatino Linotype" w:hAnsi="Palatino Linotype" w:cs="Times New Roman"/>
          <w:b/>
          <w:bCs/>
          <w:sz w:val="18"/>
          <w:szCs w:val="18"/>
        </w:rPr>
        <w:t xml:space="preserve">in </w:t>
      </w:r>
      <w:proofErr w:type="spellStart"/>
      <w:r w:rsidR="00B6444F" w:rsidRPr="00C325B9">
        <w:rPr>
          <w:rFonts w:ascii="Palatino Linotype" w:hAnsi="Palatino Linotype" w:cs="Times New Roman"/>
          <w:b/>
          <w:bCs/>
          <w:sz w:val="18"/>
          <w:szCs w:val="18"/>
        </w:rPr>
        <w:t>gremio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matris</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educati</w:t>
      </w:r>
      <w:proofErr w:type="spellEnd"/>
      <w:r w:rsidR="00B6444F" w:rsidRPr="00C325B9">
        <w:rPr>
          <w:rFonts w:ascii="Palatino Linotype" w:hAnsi="Palatino Linotype" w:cs="Times New Roman"/>
          <w:sz w:val="18"/>
          <w:szCs w:val="18"/>
        </w:rPr>
        <w:t xml:space="preserve"> : éduqués dans le giron de leur mère ‖.  […]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3 - milieu, intérieur, sein (de la terre, de la patrie...).      </w:t>
      </w:r>
      <w:proofErr w:type="spellStart"/>
      <w:r w:rsidR="00B6444F" w:rsidRPr="00C325B9">
        <w:rPr>
          <w:rFonts w:ascii="Palatino Linotype" w:hAnsi="Palatino Linotype" w:cs="Times New Roman"/>
          <w:b/>
          <w:bCs/>
          <w:sz w:val="18"/>
          <w:szCs w:val="18"/>
        </w:rPr>
        <w:t>Mātĕr</w:t>
      </w:r>
      <w:proofErr w:type="spellEnd"/>
      <w:r w:rsidR="00B6444F" w:rsidRPr="00C325B9">
        <w:rPr>
          <w:rFonts w:ascii="Palatino Linotype" w:hAnsi="Palatino Linotype" w:cs="Times New Roman"/>
          <w:b/>
          <w:bCs/>
          <w:sz w:val="18"/>
          <w:szCs w:val="18"/>
        </w:rPr>
        <w:t>, tris, f. :</w:t>
      </w:r>
      <w:r w:rsidR="00B6444F" w:rsidRPr="00C325B9">
        <w:rPr>
          <w:rFonts w:ascii="Palatino Linotype" w:hAnsi="Palatino Linotype" w:cs="Times New Roman"/>
          <w:sz w:val="18"/>
          <w:szCs w:val="18"/>
        </w:rPr>
        <w:t xml:space="preserve"> mère.   </w:t>
      </w:r>
      <w:r w:rsidR="00B6444F" w:rsidRPr="00C325B9">
        <w:rPr>
          <w:rFonts w:ascii="Palatino Linotype" w:hAnsi="Palatino Linotype" w:cs="Times New Roman"/>
          <w:b/>
          <w:bCs/>
          <w:sz w:val="18"/>
          <w:szCs w:val="18"/>
        </w:rPr>
        <w:t>Terra, æ, f. (</w:t>
      </w:r>
      <w:proofErr w:type="spellStart"/>
      <w:r w:rsidR="00B6444F" w:rsidRPr="00C325B9">
        <w:rPr>
          <w:rFonts w:ascii="Palatino Linotype" w:hAnsi="Palatino Linotype" w:cs="Times New Roman"/>
          <w:i/>
          <w:iCs/>
          <w:sz w:val="18"/>
          <w:szCs w:val="18"/>
        </w:rPr>
        <w:t>terrāī</w:t>
      </w:r>
      <w:proofErr w:type="spellEnd"/>
      <w:r w:rsidR="00B6444F" w:rsidRPr="00C325B9">
        <w:rPr>
          <w:rFonts w:ascii="Palatino Linotype" w:hAnsi="Palatino Linotype" w:cs="Times New Roman"/>
          <w:i/>
          <w:iCs/>
          <w:sz w:val="18"/>
          <w:szCs w:val="18"/>
        </w:rPr>
        <w:t xml:space="preserve">, </w:t>
      </w:r>
      <w:proofErr w:type="spellStart"/>
      <w:r w:rsidR="00B6444F" w:rsidRPr="00C325B9">
        <w:rPr>
          <w:rFonts w:ascii="Palatino Linotype" w:hAnsi="Palatino Linotype" w:cs="Times New Roman"/>
          <w:i/>
          <w:iCs/>
          <w:sz w:val="18"/>
          <w:szCs w:val="18"/>
        </w:rPr>
        <w:t>gén</w:t>
      </w:r>
      <w:proofErr w:type="spellEnd"/>
      <w:r w:rsidR="00B6444F" w:rsidRPr="00C325B9">
        <w:rPr>
          <w:rFonts w:ascii="Palatino Linotype" w:hAnsi="Palatino Linotype" w:cs="Times New Roman"/>
          <w:i/>
          <w:iCs/>
          <w:sz w:val="18"/>
          <w:szCs w:val="18"/>
        </w:rPr>
        <w:t>. arch.</w:t>
      </w:r>
      <w:r w:rsidR="00CA3BD1" w:rsidRPr="00C325B9">
        <w:rPr>
          <w:rFonts w:ascii="Palatino Linotype" w:hAnsi="Palatino Linotype" w:cs="Times New Roman"/>
          <w:i/>
          <w:iCs/>
          <w:sz w:val="18"/>
          <w:szCs w:val="18"/>
        </w:rPr>
        <w:t xml:space="preserve"> </w:t>
      </w:r>
      <w:proofErr w:type="gramStart"/>
      <w:r w:rsidR="00B6444F" w:rsidRPr="00C325B9">
        <w:rPr>
          <w:rFonts w:ascii="Palatino Linotype" w:hAnsi="Palatino Linotype" w:cs="Times New Roman"/>
          <w:i/>
          <w:iCs/>
          <w:sz w:val="18"/>
          <w:szCs w:val="18"/>
        </w:rPr>
        <w:t>;  -</w:t>
      </w:r>
      <w:proofErr w:type="spellStart"/>
      <w:proofErr w:type="gramEnd"/>
      <w:r w:rsidR="00B6444F" w:rsidRPr="00C325B9">
        <w:rPr>
          <w:rFonts w:ascii="Palatino Linotype" w:hAnsi="Palatino Linotype" w:cs="Times New Roman"/>
          <w:i/>
          <w:iCs/>
          <w:sz w:val="18"/>
          <w:szCs w:val="18"/>
        </w:rPr>
        <w:t>āī</w:t>
      </w:r>
      <w:proofErr w:type="spellEnd"/>
      <w:r w:rsidR="00B6444F" w:rsidRPr="00C325B9">
        <w:rPr>
          <w:rFonts w:ascii="Palatino Linotype" w:hAnsi="Palatino Linotype" w:cs="Times New Roman"/>
          <w:i/>
          <w:iCs/>
          <w:sz w:val="18"/>
          <w:szCs w:val="18"/>
        </w:rPr>
        <w:t xml:space="preserve"> = deux longues) </w:t>
      </w:r>
      <w:r w:rsidR="00B6444F"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globe, astre, élément, sol.</w:t>
      </w:r>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Præcipĭto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āre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āvi</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ātum</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præceps</w:t>
      </w:r>
      <w:proofErr w:type="spellEnd"/>
      <w:r w:rsidR="00B6444F" w:rsidRPr="00C325B9">
        <w:rPr>
          <w:rFonts w:ascii="Palatino Linotype" w:hAnsi="Palatino Linotype" w:cs="Times New Roman"/>
          <w:b/>
          <w:bCs/>
          <w:sz w:val="18"/>
          <w:szCs w:val="18"/>
        </w:rPr>
        <w:t xml:space="preserve">] : </w:t>
      </w:r>
      <w:r w:rsidR="00B6444F" w:rsidRPr="00C325B9">
        <w:rPr>
          <w:rFonts w:ascii="Palatino Linotype" w:hAnsi="Palatino Linotype" w:cs="Times New Roman"/>
          <w:sz w:val="18"/>
          <w:szCs w:val="18"/>
        </w:rPr>
        <w:t xml:space="preserve">- tr. et </w:t>
      </w:r>
      <w:proofErr w:type="spellStart"/>
      <w:r w:rsidR="00B6444F" w:rsidRPr="00C325B9">
        <w:rPr>
          <w:rFonts w:ascii="Palatino Linotype" w:hAnsi="Palatino Linotype" w:cs="Times New Roman"/>
          <w:sz w:val="18"/>
          <w:szCs w:val="18"/>
        </w:rPr>
        <w:t>intr</w:t>
      </w:r>
      <w:proofErr w:type="spellEnd"/>
      <w:r w:rsidR="00B6444F"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  (</w:t>
      </w:r>
      <w:proofErr w:type="gramEnd"/>
      <w:r w:rsidR="00B6444F" w:rsidRPr="00C325B9">
        <w:rPr>
          <w:rFonts w:ascii="Palatino Linotype" w:hAnsi="Palatino Linotype" w:cs="Times New Roman"/>
          <w:b/>
          <w:bCs/>
          <w:sz w:val="18"/>
          <w:szCs w:val="18"/>
        </w:rPr>
        <w:t>tr</w:t>
      </w:r>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précipiter</w:t>
      </w:r>
      <w:proofErr w:type="gramEnd"/>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jeter en bas.  (</w:t>
      </w:r>
      <w:proofErr w:type="spellStart"/>
      <w:r w:rsidR="00B6444F" w:rsidRPr="00C325B9">
        <w:rPr>
          <w:rFonts w:ascii="Palatino Linotype" w:hAnsi="Palatino Linotype" w:cs="Times New Roman"/>
          <w:b/>
          <w:bCs/>
          <w:sz w:val="18"/>
          <w:szCs w:val="18"/>
        </w:rPr>
        <w:t>Intr</w:t>
      </w:r>
      <w:proofErr w:type="spellEnd"/>
      <w:r w:rsidR="00B6444F"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se</w:t>
      </w:r>
      <w:proofErr w:type="gramEnd"/>
      <w:r w:rsidR="00B6444F" w:rsidRPr="00C325B9">
        <w:rPr>
          <w:rFonts w:ascii="Palatino Linotype" w:hAnsi="Palatino Linotype" w:cs="Times New Roman"/>
          <w:sz w:val="18"/>
          <w:szCs w:val="18"/>
        </w:rPr>
        <w:t xml:space="preserve"> précipiter. </w:t>
      </w:r>
      <w:r w:rsidRPr="00C325B9">
        <w:rPr>
          <w:rFonts w:ascii="Palatino Linotype" w:hAnsi="Palatino Linotype" w:cs="Times New Roman"/>
          <w:b/>
          <w:sz w:val="18"/>
          <w:szCs w:val="18"/>
        </w:rPr>
        <w:t xml:space="preserve">     </w:t>
      </w:r>
    </w:p>
  </w:footnote>
  <w:footnote w:id="252">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6444F" w:rsidRPr="00C325B9">
        <w:rPr>
          <w:rFonts w:ascii="Palatino Linotype" w:hAnsi="Palatino Linotype" w:cs="Times New Roman"/>
          <w:b/>
          <w:bCs/>
          <w:sz w:val="18"/>
          <w:szCs w:val="18"/>
        </w:rPr>
        <w:t xml:space="preserve">252.  —  at </w:t>
      </w:r>
      <w:proofErr w:type="spellStart"/>
      <w:r w:rsidR="00B6444F" w:rsidRPr="00C325B9">
        <w:rPr>
          <w:rFonts w:ascii="Palatino Linotype" w:hAnsi="Palatino Linotype" w:cs="Times New Roman"/>
          <w:b/>
          <w:bCs/>
          <w:sz w:val="18"/>
          <w:szCs w:val="18"/>
        </w:rPr>
        <w:t>nitidae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surgunt</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fruges</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ramique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virescunt</w:t>
      </w:r>
      <w:proofErr w:type="spellEnd"/>
      <w:r w:rsidR="00B6444F" w:rsidRPr="00C325B9">
        <w:rPr>
          <w:rFonts w:ascii="Palatino Linotype" w:hAnsi="Palatino Linotype" w:cs="Times New Roman"/>
          <w:b/>
          <w:bCs/>
          <w:sz w:val="18"/>
          <w:szCs w:val="18"/>
        </w:rPr>
        <w:t xml:space="preserve">     —    At</w:t>
      </w:r>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sz w:val="18"/>
          <w:szCs w:val="18"/>
        </w:rPr>
        <w:t>:</w:t>
      </w:r>
      <w:r w:rsidR="00B6444F"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mais,  par</w:t>
      </w:r>
      <w:proofErr w:type="gramEnd"/>
      <w:r w:rsidR="00B6444F" w:rsidRPr="00C325B9">
        <w:rPr>
          <w:rFonts w:ascii="Palatino Linotype" w:hAnsi="Palatino Linotype" w:cs="Times New Roman"/>
          <w:sz w:val="18"/>
          <w:szCs w:val="18"/>
        </w:rPr>
        <w:t xml:space="preserve"> opposition à </w:t>
      </w:r>
      <w:proofErr w:type="spellStart"/>
      <w:r w:rsidR="00B6444F" w:rsidRPr="00C325B9">
        <w:rPr>
          <w:rFonts w:ascii="Palatino Linotype" w:hAnsi="Palatino Linotype" w:cs="Times New Roman"/>
          <w:sz w:val="18"/>
          <w:szCs w:val="18"/>
        </w:rPr>
        <w:t>pereunt</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imbres</w:t>
      </w:r>
      <w:proofErr w:type="spellEnd"/>
      <w:r w:rsidR="00B6444F" w:rsidRPr="00C325B9">
        <w:rPr>
          <w:rFonts w:ascii="Palatino Linotype" w:hAnsi="Palatino Linotype" w:cs="Times New Roman"/>
          <w:sz w:val="18"/>
          <w:szCs w:val="18"/>
        </w:rPr>
        <w:t xml:space="preserve"> (voir conclusion au v. 262</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Haud</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igitur</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penitus</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pereunt</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b/>
          <w:bCs/>
          <w:sz w:val="18"/>
          <w:szCs w:val="18"/>
        </w:rPr>
        <w:t>Nĭtĭdus</w:t>
      </w:r>
      <w:proofErr w:type="spellEnd"/>
      <w:r w:rsidR="00B6444F" w:rsidRPr="00C325B9">
        <w:rPr>
          <w:rFonts w:ascii="Palatino Linotype" w:hAnsi="Palatino Linotype" w:cs="Times New Roman"/>
          <w:b/>
          <w:bCs/>
          <w:sz w:val="18"/>
          <w:szCs w:val="18"/>
        </w:rPr>
        <w:t xml:space="preserve">, a, um </w:t>
      </w:r>
      <w:r w:rsidR="00B6444F" w:rsidRPr="00C325B9">
        <w:rPr>
          <w:rFonts w:ascii="Palatino Linotype" w:hAnsi="Palatino Linotype" w:cs="Times New Roman"/>
          <w:sz w:val="18"/>
          <w:szCs w:val="18"/>
        </w:rPr>
        <w:t>[</w:t>
      </w:r>
      <w:proofErr w:type="spellStart"/>
      <w:r w:rsidR="00B6444F" w:rsidRPr="00C325B9">
        <w:rPr>
          <w:rFonts w:ascii="Palatino Linotype" w:hAnsi="Palatino Linotype" w:cs="Times New Roman"/>
          <w:sz w:val="18"/>
          <w:szCs w:val="18"/>
        </w:rPr>
        <w:t>niteo</w:t>
      </w:r>
      <w:proofErr w:type="spellEnd"/>
      <w:r w:rsidR="00B6444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brillant, luisant, resplendissant.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florissant de </w:t>
      </w:r>
      <w:proofErr w:type="gramStart"/>
      <w:r w:rsidR="00B6444F" w:rsidRPr="00C325B9">
        <w:rPr>
          <w:rFonts w:ascii="Palatino Linotype" w:hAnsi="Palatino Linotype" w:cs="Times New Roman"/>
          <w:sz w:val="18"/>
          <w:szCs w:val="18"/>
        </w:rPr>
        <w:t>santé</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proofErr w:type="gramEnd"/>
      <w:r w:rsidR="00B6444F" w:rsidRPr="00C325B9">
        <w:rPr>
          <w:rFonts w:ascii="Palatino Linotype" w:hAnsi="Palatino Linotype" w:cs="Times New Roman"/>
          <w:sz w:val="18"/>
          <w:szCs w:val="18"/>
        </w:rPr>
        <w:t xml:space="preserve"> gras, fertile, luxuriant. </w:t>
      </w:r>
      <w:proofErr w:type="gramStart"/>
      <w:r w:rsidR="00B6444F" w:rsidRPr="00C325B9">
        <w:rPr>
          <w:rFonts w:ascii="Palatino Linotype" w:hAnsi="Palatino Linotype" w:cs="Times New Roman"/>
          <w:sz w:val="18"/>
          <w:szCs w:val="18"/>
        </w:rPr>
        <w:t>‖  -</w:t>
      </w:r>
      <w:proofErr w:type="gram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nitidæ</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fruges</w:t>
      </w:r>
      <w:proofErr w:type="spellEnd"/>
      <w:r w:rsidR="00B6444F"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Lucr</w:t>
      </w:r>
      <w:proofErr w:type="spellEnd"/>
      <w:r w:rsidR="00B6444F" w:rsidRPr="00C325B9">
        <w:rPr>
          <w:rFonts w:ascii="Palatino Linotype" w:hAnsi="Palatino Linotype" w:cs="Times New Roman"/>
          <w:sz w:val="18"/>
          <w:szCs w:val="18"/>
        </w:rPr>
        <w:t xml:space="preserve">. 2, 594 : riches </w:t>
      </w:r>
      <w:proofErr w:type="gramStart"/>
      <w:r w:rsidR="00B6444F" w:rsidRPr="00C325B9">
        <w:rPr>
          <w:rFonts w:ascii="Palatino Linotype" w:hAnsi="Palatino Linotype" w:cs="Times New Roman"/>
          <w:sz w:val="18"/>
          <w:szCs w:val="18"/>
        </w:rPr>
        <w:t>moissons  [</w:t>
      </w:r>
      <w:proofErr w:type="gramEnd"/>
      <w:r w:rsidR="00B6444F" w:rsidRPr="00C325B9">
        <w:rPr>
          <w:rFonts w:ascii="Palatino Linotype" w:hAnsi="Palatino Linotype" w:cs="Times New Roman"/>
          <w:sz w:val="18"/>
          <w:szCs w:val="18"/>
        </w:rPr>
        <w:t xml:space="preserve">…].    </w:t>
      </w:r>
      <w:bookmarkStart w:id="83" w:name="ramus"/>
      <w:bookmarkEnd w:id="83"/>
      <w:proofErr w:type="spellStart"/>
      <w:r w:rsidR="00B6444F" w:rsidRPr="00C325B9">
        <w:rPr>
          <w:rFonts w:ascii="Palatino Linotype" w:hAnsi="Palatino Linotype" w:cs="Times New Roman"/>
          <w:b/>
          <w:bCs/>
          <w:sz w:val="18"/>
          <w:szCs w:val="18"/>
        </w:rPr>
        <w:t>Rāmus</w:t>
      </w:r>
      <w:proofErr w:type="spellEnd"/>
      <w:r w:rsidR="00B6444F" w:rsidRPr="00C325B9">
        <w:rPr>
          <w:rFonts w:ascii="Palatino Linotype" w:hAnsi="Palatino Linotype" w:cs="Times New Roman"/>
          <w:b/>
          <w:bCs/>
          <w:sz w:val="18"/>
          <w:szCs w:val="18"/>
        </w:rPr>
        <w:t>, i, m.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rameau, branche.     </w:t>
      </w:r>
      <w:proofErr w:type="spellStart"/>
      <w:r w:rsidR="00B6444F" w:rsidRPr="00C325B9">
        <w:rPr>
          <w:rFonts w:ascii="Palatino Linotype" w:hAnsi="Palatino Linotype" w:cs="Times New Roman"/>
          <w:b/>
          <w:bCs/>
          <w:sz w:val="18"/>
          <w:szCs w:val="18"/>
        </w:rPr>
        <w:t>Vĭresco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rŭi</w:t>
      </w:r>
      <w:proofErr w:type="spellEnd"/>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sz w:val="18"/>
          <w:szCs w:val="18"/>
        </w:rPr>
        <w:t xml:space="preserve">: </w:t>
      </w:r>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intr</w:t>
      </w:r>
      <w:proofErr w:type="spellEnd"/>
      <w:r w:rsidR="00B6444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devenir vert, verdir.</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2 - </w:t>
      </w:r>
      <w:r w:rsidR="00B6444F" w:rsidRPr="00C325B9">
        <w:rPr>
          <w:rFonts w:ascii="Palatino Linotype" w:hAnsi="Palatino Linotype" w:cs="Times New Roman"/>
          <w:i/>
          <w:iCs/>
          <w:sz w:val="18"/>
          <w:szCs w:val="18"/>
        </w:rPr>
        <w:t>fig</w:t>
      </w:r>
      <w:r w:rsidR="00B6444F" w:rsidRPr="00C325B9">
        <w:rPr>
          <w:rFonts w:ascii="Palatino Linotype" w:hAnsi="Palatino Linotype" w:cs="Times New Roman"/>
          <w:sz w:val="18"/>
          <w:szCs w:val="18"/>
        </w:rPr>
        <w:t>. devenir florissant, vigoureux.</w:t>
      </w:r>
      <w:r w:rsidRPr="00C325B9">
        <w:rPr>
          <w:rFonts w:ascii="Palatino Linotype" w:hAnsi="Palatino Linotype" w:cs="Times New Roman"/>
          <w:b/>
          <w:sz w:val="18"/>
          <w:szCs w:val="18"/>
        </w:rPr>
        <w:t xml:space="preserve">      </w:t>
      </w:r>
    </w:p>
  </w:footnote>
  <w:footnote w:id="253">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6444F" w:rsidRPr="00C325B9">
        <w:rPr>
          <w:rFonts w:ascii="Palatino Linotype" w:hAnsi="Palatino Linotype" w:cs="Times New Roman"/>
          <w:b/>
          <w:bCs/>
          <w:sz w:val="18"/>
          <w:szCs w:val="18"/>
        </w:rPr>
        <w:t xml:space="preserve">253. </w:t>
      </w:r>
      <w:proofErr w:type="spellStart"/>
      <w:proofErr w:type="gramStart"/>
      <w:r w:rsidR="00B6444F" w:rsidRPr="00C325B9">
        <w:rPr>
          <w:rFonts w:ascii="Palatino Linotype" w:hAnsi="Palatino Linotype" w:cs="Times New Roman"/>
          <w:b/>
          <w:bCs/>
          <w:sz w:val="18"/>
          <w:szCs w:val="18"/>
        </w:rPr>
        <w:t>arboribus</w:t>
      </w:r>
      <w:proofErr w:type="spellEnd"/>
      <w:proofErr w:type="gram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crescunt</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ipsae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fetuque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gravantur</w:t>
      </w:r>
      <w:proofErr w:type="spellEnd"/>
      <w:r w:rsidR="00B6444F" w:rsidRPr="00C325B9">
        <w:rPr>
          <w:rFonts w:ascii="Palatino Linotype" w:hAnsi="Palatino Linotype" w:cs="Times New Roman"/>
          <w:b/>
          <w:bCs/>
          <w:sz w:val="18"/>
          <w:szCs w:val="18"/>
        </w:rPr>
        <w:t xml:space="preserve"> ;   —</w:t>
      </w:r>
      <w:r w:rsidR="00B6444F" w:rsidRPr="00C325B9">
        <w:rPr>
          <w:rFonts w:ascii="Palatino Linotype" w:hAnsi="Palatino Linotype" w:cs="Times New Roman"/>
          <w:sz w:val="18"/>
          <w:szCs w:val="18"/>
        </w:rPr>
        <w:t xml:space="preserve">   </w:t>
      </w:r>
      <w:r w:rsidR="00B6444F" w:rsidRPr="00C325B9">
        <w:rPr>
          <w:rFonts w:ascii="Palatino Linotype" w:hAnsi="Palatino Linotype" w:cs="Times New Roman"/>
          <w:b/>
          <w:bCs/>
          <w:sz w:val="18"/>
          <w:szCs w:val="18"/>
        </w:rPr>
        <w:t>Rami</w:t>
      </w:r>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b/>
          <w:bCs/>
          <w:sz w:val="18"/>
          <w:szCs w:val="18"/>
        </w:rPr>
        <w:t>arboribus</w:t>
      </w:r>
      <w:proofErr w:type="spellEnd"/>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sz w:val="18"/>
          <w:szCs w:val="18"/>
        </w:rPr>
        <w:t xml:space="preserve">= </w:t>
      </w:r>
      <w:r w:rsidR="00B6444F" w:rsidRPr="00C325B9">
        <w:rPr>
          <w:rFonts w:ascii="Palatino Linotype" w:eastAsia="Times New Roman" w:hAnsi="Palatino Linotype" w:cs="Times New Roman"/>
          <w:sz w:val="18"/>
          <w:szCs w:val="18"/>
        </w:rPr>
        <w:t xml:space="preserve">rami </w:t>
      </w:r>
      <w:proofErr w:type="spellStart"/>
      <w:r w:rsidR="00B6444F" w:rsidRPr="00C325B9">
        <w:rPr>
          <w:rFonts w:ascii="Palatino Linotype" w:eastAsia="Times New Roman" w:hAnsi="Palatino Linotype" w:cs="Times New Roman"/>
          <w:sz w:val="18"/>
          <w:szCs w:val="18"/>
        </w:rPr>
        <w:t>arborum</w:t>
      </w:r>
      <w:proofErr w:type="spellEnd"/>
      <w:r w:rsidR="00B6444F"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Bailey souligne l’emploi courant du datif </w:t>
      </w:r>
      <w:proofErr w:type="spellStart"/>
      <w:r w:rsidR="00B6444F" w:rsidRPr="00C325B9">
        <w:rPr>
          <w:rFonts w:ascii="Palatino Linotype" w:hAnsi="Palatino Linotype" w:cs="Times New Roman"/>
          <w:sz w:val="18"/>
          <w:szCs w:val="18"/>
        </w:rPr>
        <w:t>cō</w:t>
      </w:r>
      <w:proofErr w:type="spellEnd"/>
      <w:r w:rsidR="00B6444F" w:rsidRPr="00C325B9">
        <w:rPr>
          <w:rFonts w:ascii="Palatino Linotype" w:hAnsi="Palatino Linotype" w:cs="Times New Roman"/>
          <w:sz w:val="18"/>
          <w:szCs w:val="18"/>
        </w:rPr>
        <w:t xml:space="preserve"> substitut du </w:t>
      </w:r>
      <w:proofErr w:type="spellStart"/>
      <w:r w:rsidR="00B6444F" w:rsidRPr="00C325B9">
        <w:rPr>
          <w:rFonts w:ascii="Palatino Linotype" w:hAnsi="Palatino Linotype" w:cs="Times New Roman"/>
          <w:sz w:val="18"/>
          <w:szCs w:val="18"/>
        </w:rPr>
        <w:t>gén</w:t>
      </w:r>
      <w:proofErr w:type="spellEnd"/>
      <w:r w:rsidR="00B6444F"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chez</w:t>
      </w:r>
      <w:proofErr w:type="gramEnd"/>
      <w:r w:rsidR="00B6444F" w:rsidRPr="00C325B9">
        <w:rPr>
          <w:rFonts w:ascii="Palatino Linotype" w:hAnsi="Palatino Linotype" w:cs="Times New Roman"/>
          <w:sz w:val="18"/>
          <w:szCs w:val="18"/>
        </w:rPr>
        <w:t xml:space="preserve"> Lucrèce.        </w:t>
      </w:r>
      <w:proofErr w:type="spellStart"/>
      <w:r w:rsidR="00B6444F" w:rsidRPr="00C325B9">
        <w:rPr>
          <w:rFonts w:ascii="Palatino Linotype" w:hAnsi="Palatino Linotype" w:cs="Times New Roman"/>
          <w:b/>
          <w:bCs/>
          <w:sz w:val="18"/>
          <w:szCs w:val="18"/>
        </w:rPr>
        <w:t>Cresco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sz w:val="18"/>
          <w:szCs w:val="18"/>
        </w:rPr>
        <w:t>crēvi</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crētum</w:t>
      </w:r>
      <w:proofErr w:type="spellEnd"/>
      <w:r w:rsidR="00B6444F" w:rsidRPr="00C325B9">
        <w:rPr>
          <w:rFonts w:ascii="Palatino Linotype" w:hAnsi="Palatino Linotype" w:cs="Times New Roman"/>
          <w:sz w:val="18"/>
          <w:szCs w:val="18"/>
        </w:rPr>
        <w:t xml:space="preserve"> : - </w:t>
      </w:r>
      <w:proofErr w:type="spellStart"/>
      <w:r w:rsidR="00B6444F" w:rsidRPr="00C325B9">
        <w:rPr>
          <w:rFonts w:ascii="Palatino Linotype" w:hAnsi="Palatino Linotype" w:cs="Times New Roman"/>
          <w:b/>
          <w:bCs/>
          <w:sz w:val="18"/>
          <w:szCs w:val="18"/>
        </w:rPr>
        <w:t>intr</w:t>
      </w:r>
      <w:proofErr w:type="spellEnd"/>
      <w:r w:rsidR="00B6444F"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1</w:t>
      </w:r>
      <w:proofErr w:type="gramEnd"/>
      <w:r w:rsidR="00B6444F" w:rsidRPr="00C325B9">
        <w:rPr>
          <w:rFonts w:ascii="Palatino Linotype" w:hAnsi="Palatino Linotype" w:cs="Times New Roman"/>
          <w:sz w:val="18"/>
          <w:szCs w:val="18"/>
        </w:rPr>
        <w:t xml:space="preserve"> - venir à l'existence, naître.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2 - croître, grandir, s'élever, s'accroître.      </w:t>
      </w:r>
      <w:proofErr w:type="spellStart"/>
      <w:r w:rsidR="00B6444F" w:rsidRPr="00C325B9">
        <w:rPr>
          <w:rFonts w:ascii="Palatino Linotype" w:hAnsi="Palatino Linotype" w:cs="Times New Roman"/>
          <w:b/>
          <w:bCs/>
          <w:sz w:val="18"/>
          <w:szCs w:val="18"/>
        </w:rPr>
        <w:t>Fētus</w:t>
      </w:r>
      <w:proofErr w:type="spellEnd"/>
      <w:r w:rsidR="00B6444F" w:rsidRPr="00C325B9">
        <w:rPr>
          <w:rFonts w:ascii="Palatino Linotype" w:hAnsi="Palatino Linotype" w:cs="Times New Roman"/>
          <w:b/>
          <w:bCs/>
          <w:sz w:val="18"/>
          <w:szCs w:val="18"/>
        </w:rPr>
        <w:t xml:space="preserve"> (fœtus), </w:t>
      </w:r>
      <w:proofErr w:type="spellStart"/>
      <w:r w:rsidR="00B6444F" w:rsidRPr="00C325B9">
        <w:rPr>
          <w:rFonts w:ascii="Palatino Linotype" w:hAnsi="Palatino Linotype" w:cs="Times New Roman"/>
          <w:b/>
          <w:bCs/>
          <w:sz w:val="18"/>
          <w:szCs w:val="18"/>
        </w:rPr>
        <w:t>ūs</w:t>
      </w:r>
      <w:proofErr w:type="spellEnd"/>
      <w:r w:rsidR="00B6444F" w:rsidRPr="00C325B9">
        <w:rPr>
          <w:rFonts w:ascii="Palatino Linotype" w:hAnsi="Palatino Linotype" w:cs="Times New Roman"/>
          <w:b/>
          <w:bCs/>
          <w:sz w:val="18"/>
          <w:szCs w:val="18"/>
        </w:rPr>
        <w:t xml:space="preserve">, m. </w:t>
      </w:r>
      <w:r w:rsidR="00B6444F" w:rsidRPr="00C325B9">
        <w:rPr>
          <w:rFonts w:ascii="Palatino Linotype" w:hAnsi="Palatino Linotype" w:cs="Times New Roman"/>
          <w:sz w:val="18"/>
          <w:szCs w:val="18"/>
        </w:rPr>
        <w:t>(</w:t>
      </w:r>
      <w:proofErr w:type="spellStart"/>
      <w:r w:rsidR="00B6444F" w:rsidRPr="00C325B9">
        <w:rPr>
          <w:rFonts w:ascii="Palatino Linotype" w:hAnsi="Palatino Linotype" w:cs="Times New Roman"/>
          <w:sz w:val="18"/>
          <w:szCs w:val="18"/>
        </w:rPr>
        <w:t>fētum</w:t>
      </w:r>
      <w:proofErr w:type="spellEnd"/>
      <w:r w:rsidR="00B6444F" w:rsidRPr="00C325B9">
        <w:rPr>
          <w:rFonts w:ascii="Palatino Linotype" w:hAnsi="Palatino Linotype" w:cs="Times New Roman"/>
          <w:sz w:val="18"/>
          <w:szCs w:val="18"/>
        </w:rPr>
        <w:t>, i, n.)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a - enfantement,</w:t>
      </w:r>
      <w:r w:rsidR="00CA3BD1"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mise bas</w:t>
      </w:r>
      <w:proofErr w:type="gramEnd"/>
      <w:r w:rsidR="00B6444F" w:rsidRPr="00C325B9">
        <w:rPr>
          <w:rFonts w:ascii="Palatino Linotype" w:hAnsi="Palatino Linotype" w:cs="Times New Roman"/>
          <w:sz w:val="18"/>
          <w:szCs w:val="18"/>
        </w:rPr>
        <w:t>, ponte.</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b</w:t>
      </w:r>
      <w:proofErr w:type="gramEnd"/>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petits, portée (des animaux</w:t>
      </w:r>
      <w:proofErr w:type="gramStart"/>
      <w:r w:rsidR="00B6444F" w:rsidRPr="00C325B9">
        <w:rPr>
          <w:rFonts w:ascii="Palatino Linotype" w:hAnsi="Palatino Linotype" w:cs="Times New Roman"/>
          <w:sz w:val="18"/>
          <w:szCs w:val="18"/>
        </w:rPr>
        <w:t>);</w:t>
      </w:r>
      <w:proofErr w:type="gramEnd"/>
      <w:r w:rsidR="00B6444F" w:rsidRPr="00C325B9">
        <w:rPr>
          <w:rFonts w:ascii="Palatino Linotype" w:hAnsi="Palatino Linotype" w:cs="Times New Roman"/>
          <w:sz w:val="18"/>
          <w:szCs w:val="18"/>
        </w:rPr>
        <w:t xml:space="preserve"> enfant.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c</w:t>
      </w:r>
      <w:proofErr w:type="gramEnd"/>
      <w:r w:rsidR="00B6444F" w:rsidRPr="00C325B9">
        <w:rPr>
          <w:rFonts w:ascii="Palatino Linotype" w:hAnsi="Palatino Linotype" w:cs="Times New Roman"/>
          <w:sz w:val="18"/>
          <w:szCs w:val="18"/>
        </w:rPr>
        <w:t xml:space="preserve"> - production (de la terre et des plantes), pousse, rejeton</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fruits. </w:t>
      </w:r>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Grăvo</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āre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sz w:val="18"/>
          <w:szCs w:val="18"/>
        </w:rPr>
        <w:t>āvi</w:t>
      </w:r>
      <w:proofErr w:type="spellEnd"/>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ātum</w:t>
      </w:r>
      <w:proofErr w:type="spellEnd"/>
      <w:r w:rsidR="00B6444F" w:rsidRPr="00C325B9">
        <w:rPr>
          <w:rFonts w:ascii="Palatino Linotype" w:hAnsi="Palatino Linotype" w:cs="Times New Roman"/>
          <w:sz w:val="18"/>
          <w:szCs w:val="18"/>
        </w:rPr>
        <w:t xml:space="preserve"> [gravis] : - tr. - 1 - appesantir, alourdir, surcharger, oppresser, incommoder.</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 </w:t>
      </w:r>
      <w:proofErr w:type="spellStart"/>
      <w:r w:rsidR="00B6444F" w:rsidRPr="00C325B9">
        <w:rPr>
          <w:rFonts w:ascii="Palatino Linotype" w:hAnsi="Palatino Linotype" w:cs="Times New Roman"/>
          <w:b/>
          <w:bCs/>
          <w:sz w:val="18"/>
          <w:szCs w:val="18"/>
        </w:rPr>
        <w:t>poma</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gravantia</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ramos</w:t>
      </w:r>
      <w:proofErr w:type="spellEnd"/>
      <w:r w:rsidR="00B6444F" w:rsidRPr="00C325B9">
        <w:rPr>
          <w:rFonts w:ascii="Palatino Linotype" w:hAnsi="Palatino Linotype" w:cs="Times New Roman"/>
          <w:b/>
          <w:bCs/>
          <w:sz w:val="18"/>
          <w:szCs w:val="18"/>
        </w:rPr>
        <w:t>,</w:t>
      </w:r>
      <w:r w:rsidR="00B6444F" w:rsidRPr="00C325B9">
        <w:rPr>
          <w:rFonts w:ascii="Palatino Linotype" w:hAnsi="Palatino Linotype" w:cs="Times New Roman"/>
          <w:sz w:val="18"/>
          <w:szCs w:val="18"/>
        </w:rPr>
        <w:t xml:space="preserve"> Ov.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fruits qui alourdissent les branches.</w:t>
      </w:r>
      <w:r w:rsidRPr="00C325B9">
        <w:rPr>
          <w:rFonts w:ascii="Palatino Linotype" w:hAnsi="Palatino Linotype" w:cs="Times New Roman"/>
          <w:b/>
          <w:sz w:val="18"/>
          <w:szCs w:val="18"/>
        </w:rPr>
        <w:t xml:space="preserve">      </w:t>
      </w:r>
    </w:p>
  </w:footnote>
  <w:footnote w:id="254">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6444F" w:rsidRPr="00C325B9">
        <w:rPr>
          <w:rFonts w:ascii="Palatino Linotype" w:hAnsi="Palatino Linotype" w:cs="Times New Roman"/>
          <w:b/>
          <w:bCs/>
          <w:sz w:val="18"/>
          <w:szCs w:val="18"/>
        </w:rPr>
        <w:t xml:space="preserve">254.  — </w:t>
      </w:r>
      <w:proofErr w:type="spellStart"/>
      <w:r w:rsidR="00B6444F" w:rsidRPr="00C325B9">
        <w:rPr>
          <w:rFonts w:ascii="Palatino Linotype" w:hAnsi="Palatino Linotype" w:cs="Times New Roman"/>
          <w:b/>
          <w:bCs/>
          <w:sz w:val="18"/>
          <w:szCs w:val="18"/>
        </w:rPr>
        <w:t>hinc</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ălitur</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porro</w:t>
      </w:r>
      <w:proofErr w:type="spellEnd"/>
      <w:r w:rsidR="00B6444F" w:rsidRPr="00C325B9">
        <w:rPr>
          <w:rFonts w:ascii="Palatino Linotype" w:hAnsi="Palatino Linotype" w:cs="Times New Roman"/>
          <w:b/>
          <w:bCs/>
          <w:sz w:val="18"/>
          <w:szCs w:val="18"/>
        </w:rPr>
        <w:t xml:space="preserve"> nostrum </w:t>
      </w:r>
      <w:proofErr w:type="spellStart"/>
      <w:r w:rsidR="00B6444F" w:rsidRPr="00C325B9">
        <w:rPr>
          <w:rFonts w:ascii="Palatino Linotype" w:hAnsi="Palatino Linotype" w:cs="Times New Roman"/>
          <w:b/>
          <w:bCs/>
          <w:sz w:val="18"/>
          <w:szCs w:val="18"/>
        </w:rPr>
        <w:t>gĕnŭs</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atque</w:t>
      </w:r>
      <w:proofErr w:type="spellEnd"/>
      <w:r w:rsidR="00B6444F" w:rsidRPr="00C325B9">
        <w:rPr>
          <w:rFonts w:ascii="Palatino Linotype" w:hAnsi="Palatino Linotype" w:cs="Times New Roman"/>
          <w:b/>
          <w:bCs/>
          <w:sz w:val="18"/>
          <w:szCs w:val="18"/>
        </w:rPr>
        <w:t xml:space="preserve"> </w:t>
      </w:r>
      <w:proofErr w:type="spellStart"/>
      <w:proofErr w:type="gramStart"/>
      <w:r w:rsidR="00B6444F" w:rsidRPr="00C325B9">
        <w:rPr>
          <w:rFonts w:ascii="Palatino Linotype" w:hAnsi="Palatino Linotype" w:cs="Times New Roman"/>
          <w:b/>
          <w:bCs/>
          <w:sz w:val="18"/>
          <w:szCs w:val="18"/>
        </w:rPr>
        <w:t>ferarum</w:t>
      </w:r>
      <w:proofErr w:type="spellEnd"/>
      <w:r w:rsidR="00B6444F" w:rsidRPr="00C325B9">
        <w:rPr>
          <w:rFonts w:ascii="Palatino Linotype" w:hAnsi="Palatino Linotype" w:cs="Times New Roman"/>
          <w:b/>
          <w:bCs/>
          <w:sz w:val="18"/>
          <w:szCs w:val="18"/>
        </w:rPr>
        <w:t xml:space="preserve">,   </w:t>
      </w:r>
      <w:proofErr w:type="gramEnd"/>
      <w:r w:rsidR="00B6444F" w:rsidRPr="00C325B9">
        <w:rPr>
          <w:rFonts w:ascii="Palatino Linotype" w:hAnsi="Palatino Linotype" w:cs="Times New Roman"/>
          <w:b/>
          <w:bCs/>
          <w:sz w:val="18"/>
          <w:szCs w:val="18"/>
        </w:rPr>
        <w:t>—</w:t>
      </w:r>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b/>
          <w:bCs/>
          <w:sz w:val="18"/>
          <w:szCs w:val="18"/>
        </w:rPr>
        <w:t>Hinc</w:t>
      </w:r>
      <w:proofErr w:type="spellEnd"/>
      <w:r w:rsidR="00B6444F" w:rsidRPr="00C325B9">
        <w:rPr>
          <w:rFonts w:ascii="Palatino Linotype" w:hAnsi="Palatino Linotype" w:cs="Times New Roman"/>
          <w:sz w:val="18"/>
          <w:szCs w:val="18"/>
        </w:rPr>
        <w:t xml:space="preserve"> de là.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w:t>
      </w:r>
      <w:proofErr w:type="spellStart"/>
      <w:proofErr w:type="gramStart"/>
      <w:r w:rsidR="00B6444F" w:rsidRPr="00C325B9">
        <w:rPr>
          <w:rFonts w:ascii="Palatino Linotype" w:hAnsi="Palatino Linotype" w:cs="Times New Roman"/>
          <w:b/>
          <w:bCs/>
          <w:sz w:val="18"/>
          <w:szCs w:val="18"/>
        </w:rPr>
        <w:t>ălo</w:t>
      </w:r>
      <w:proofErr w:type="spellEnd"/>
      <w:proofErr w:type="gram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ĕre</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ălŭi</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altum</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ălĭtum</w:t>
      </w:r>
      <w:proofErr w:type="spellEnd"/>
      <w:r w:rsidR="00B6444F" w:rsidRPr="00C325B9">
        <w:rPr>
          <w:rFonts w:ascii="Palatino Linotype" w:hAnsi="Palatino Linotype" w:cs="Times New Roman"/>
          <w:b/>
          <w:bCs/>
          <w:sz w:val="18"/>
          <w:szCs w:val="18"/>
        </w:rPr>
        <w:t xml:space="preserve">) : - tr. </w:t>
      </w:r>
      <w:proofErr w:type="gramStart"/>
      <w:r w:rsidR="00B6444F"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sz w:val="18"/>
          <w:szCs w:val="18"/>
        </w:rPr>
        <w:t>1</w:t>
      </w:r>
      <w:proofErr w:type="gramEnd"/>
      <w:r w:rsidR="00B6444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nourrir, alimenter, sustenter. Faire se développer.    </w:t>
      </w:r>
      <w:proofErr w:type="spellStart"/>
      <w:r w:rsidR="00B6444F" w:rsidRPr="00C325B9">
        <w:rPr>
          <w:rFonts w:ascii="Palatino Linotype" w:hAnsi="Palatino Linotype" w:cs="Times New Roman"/>
          <w:b/>
          <w:bCs/>
          <w:sz w:val="18"/>
          <w:szCs w:val="18"/>
        </w:rPr>
        <w:t>Porro</w:t>
      </w:r>
      <w:proofErr w:type="spellEnd"/>
      <w:r w:rsidR="00B6444F" w:rsidRPr="00C325B9">
        <w:rPr>
          <w:rFonts w:ascii="Palatino Linotype" w:hAnsi="Palatino Linotype" w:cs="Times New Roman"/>
          <w:b/>
          <w:bCs/>
          <w:sz w:val="18"/>
          <w:szCs w:val="18"/>
        </w:rPr>
        <w:t xml:space="preserve">, </w:t>
      </w:r>
      <w:r w:rsidR="00B6444F" w:rsidRPr="00C325B9">
        <w:rPr>
          <w:rFonts w:ascii="Palatino Linotype" w:hAnsi="Palatino Linotype" w:cs="Times New Roman"/>
          <w:i/>
          <w:iCs/>
          <w:sz w:val="18"/>
          <w:szCs w:val="18"/>
        </w:rPr>
        <w:t>adv.</w:t>
      </w:r>
      <w:r w:rsidR="00CA3BD1" w:rsidRPr="00C325B9">
        <w:rPr>
          <w:rFonts w:ascii="Palatino Linotype" w:hAnsi="Palatino Linotype" w:cs="Times New Roman"/>
          <w:i/>
          <w:iCs/>
          <w:sz w:val="18"/>
          <w:szCs w:val="18"/>
        </w:rPr>
        <w:t xml:space="preserve"> </w:t>
      </w:r>
      <w:r w:rsidR="00B6444F"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i/>
          <w:iCs/>
          <w:sz w:val="18"/>
          <w:szCs w:val="18"/>
        </w:rPr>
        <w:t>sens local</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en avant, plus loin, au loin</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gramStart"/>
      <w:r w:rsidR="00B6444F" w:rsidRPr="00C325B9">
        <w:rPr>
          <w:rFonts w:ascii="Palatino Linotype" w:hAnsi="Palatino Linotype" w:cs="Times New Roman"/>
          <w:sz w:val="18"/>
          <w:szCs w:val="18"/>
        </w:rPr>
        <w:t xml:space="preserve">;  </w:t>
      </w:r>
      <w:proofErr w:type="spellStart"/>
      <w:r w:rsidR="00B6444F" w:rsidRPr="00C325B9">
        <w:rPr>
          <w:rFonts w:ascii="Palatino Linotype" w:hAnsi="Palatino Linotype" w:cs="Times New Roman"/>
          <w:sz w:val="18"/>
          <w:szCs w:val="18"/>
        </w:rPr>
        <w:t>e</w:t>
      </w:r>
      <w:proofErr w:type="gramEnd"/>
      <w:r w:rsidR="00B6444F" w:rsidRPr="00C325B9">
        <w:rPr>
          <w:rFonts w:ascii="Palatino Linotype" w:hAnsi="Palatino Linotype" w:cs="Times New Roman"/>
          <w:sz w:val="18"/>
          <w:szCs w:val="18"/>
        </w:rPr>
        <w:t xml:space="preserve"> n</w:t>
      </w:r>
      <w:proofErr w:type="spellEnd"/>
      <w:r w:rsidR="00B6444F" w:rsidRPr="00C325B9">
        <w:rPr>
          <w:rFonts w:ascii="Palatino Linotype" w:hAnsi="Palatino Linotype" w:cs="Times New Roman"/>
          <w:sz w:val="18"/>
          <w:szCs w:val="18"/>
        </w:rPr>
        <w:t xml:space="preserve"> outre en plus.      </w:t>
      </w:r>
      <w:proofErr w:type="spellStart"/>
      <w:r w:rsidR="00B6444F" w:rsidRPr="00C325B9">
        <w:rPr>
          <w:rFonts w:ascii="Palatino Linotype" w:hAnsi="Palatino Linotype" w:cs="Times New Roman"/>
          <w:b/>
          <w:bCs/>
          <w:sz w:val="18"/>
          <w:szCs w:val="18"/>
        </w:rPr>
        <w:t>Fĕra</w:t>
      </w:r>
      <w:proofErr w:type="spellEnd"/>
      <w:r w:rsidR="00B6444F" w:rsidRPr="00C325B9">
        <w:rPr>
          <w:rFonts w:ascii="Palatino Linotype" w:hAnsi="Palatino Linotype" w:cs="Times New Roman"/>
          <w:b/>
          <w:bCs/>
          <w:sz w:val="18"/>
          <w:szCs w:val="18"/>
        </w:rPr>
        <w:t>, æ, f. (</w:t>
      </w:r>
      <w:r w:rsidR="00B6444F" w:rsidRPr="00C325B9">
        <w:rPr>
          <w:rFonts w:ascii="Palatino Linotype" w:hAnsi="Palatino Linotype" w:cs="Times New Roman"/>
          <w:b/>
          <w:bCs/>
          <w:i/>
          <w:iCs/>
          <w:sz w:val="18"/>
          <w:szCs w:val="18"/>
        </w:rPr>
        <w:t>s.-</w:t>
      </w:r>
      <w:proofErr w:type="spellStart"/>
      <w:r w:rsidR="00B6444F" w:rsidRPr="00C325B9">
        <w:rPr>
          <w:rFonts w:ascii="Palatino Linotype" w:hAnsi="Palatino Linotype" w:cs="Times New Roman"/>
          <w:b/>
          <w:bCs/>
          <w:i/>
          <w:iCs/>
          <w:sz w:val="18"/>
          <w:szCs w:val="18"/>
        </w:rPr>
        <w:t>ent</w:t>
      </w:r>
      <w:proofErr w:type="spellEnd"/>
      <w:r w:rsidR="00B6444F" w:rsidRPr="00C325B9">
        <w:rPr>
          <w:rFonts w:ascii="Palatino Linotype" w:hAnsi="Palatino Linotype" w:cs="Times New Roman"/>
          <w:b/>
          <w:bCs/>
          <w:i/>
          <w:iCs/>
          <w:sz w:val="18"/>
          <w:szCs w:val="18"/>
        </w:rPr>
        <w:t>.</w:t>
      </w:r>
      <w:r w:rsidR="00B6444F" w:rsidRPr="00C325B9">
        <w:rPr>
          <w:rFonts w:ascii="Palatino Linotype" w:hAnsi="Palatino Linotype" w:cs="Times New Roman"/>
          <w:b/>
          <w:bCs/>
          <w:sz w:val="18"/>
          <w:szCs w:val="18"/>
        </w:rPr>
        <w:t xml:space="preserve"> </w:t>
      </w:r>
      <w:proofErr w:type="spellStart"/>
      <w:proofErr w:type="gramStart"/>
      <w:r w:rsidR="00B6444F" w:rsidRPr="00C325B9">
        <w:rPr>
          <w:rFonts w:ascii="Palatino Linotype" w:hAnsi="Palatino Linotype" w:cs="Times New Roman"/>
          <w:b/>
          <w:bCs/>
          <w:sz w:val="18"/>
          <w:szCs w:val="18"/>
        </w:rPr>
        <w:t>bestia</w:t>
      </w:r>
      <w:proofErr w:type="spellEnd"/>
      <w:proofErr w:type="gramEnd"/>
      <w:r w:rsidR="00B6444F"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sz w:val="18"/>
          <w:szCs w:val="18"/>
        </w:rPr>
        <w:t xml:space="preserve">bête sauvage.    </w:t>
      </w:r>
      <w:proofErr w:type="spellStart"/>
      <w:r w:rsidR="00B6444F" w:rsidRPr="00C325B9">
        <w:rPr>
          <w:rFonts w:ascii="Palatino Linotype" w:hAnsi="Palatino Linotype" w:cs="Times New Roman"/>
          <w:b/>
          <w:bCs/>
          <w:sz w:val="18"/>
          <w:szCs w:val="18"/>
        </w:rPr>
        <w:t>Gĕnŭs</w:t>
      </w:r>
      <w:proofErr w:type="spellEnd"/>
      <w:r w:rsidR="00B6444F" w:rsidRPr="00C325B9">
        <w:rPr>
          <w:rFonts w:ascii="Palatino Linotype" w:hAnsi="Palatino Linotype" w:cs="Times New Roman"/>
          <w:b/>
          <w:bCs/>
          <w:sz w:val="18"/>
          <w:szCs w:val="18"/>
        </w:rPr>
        <w:t xml:space="preserve">, </w:t>
      </w:r>
      <w:proofErr w:type="spellStart"/>
      <w:r w:rsidR="00B6444F" w:rsidRPr="00C325B9">
        <w:rPr>
          <w:rFonts w:ascii="Palatino Linotype" w:hAnsi="Palatino Linotype" w:cs="Times New Roman"/>
          <w:b/>
          <w:bCs/>
          <w:sz w:val="18"/>
          <w:szCs w:val="18"/>
        </w:rPr>
        <w:t>ĕris</w:t>
      </w:r>
      <w:proofErr w:type="spellEnd"/>
      <w:r w:rsidR="00B6444F" w:rsidRPr="00C325B9">
        <w:rPr>
          <w:rFonts w:ascii="Palatino Linotype" w:hAnsi="Palatino Linotype" w:cs="Times New Roman"/>
          <w:b/>
          <w:bCs/>
          <w:sz w:val="18"/>
          <w:szCs w:val="18"/>
        </w:rPr>
        <w:t>, n.</w:t>
      </w:r>
      <w:r w:rsidR="00CA3BD1" w:rsidRPr="00C325B9">
        <w:rPr>
          <w:rFonts w:ascii="Palatino Linotype" w:hAnsi="Palatino Linotype" w:cs="Times New Roman"/>
          <w:b/>
          <w:bCs/>
          <w:sz w:val="18"/>
          <w:szCs w:val="18"/>
        </w:rPr>
        <w:t xml:space="preserve"> </w:t>
      </w:r>
      <w:r w:rsidR="00B6444F"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origine, extraction, naissance</w:t>
      </w:r>
      <w:r w:rsidR="00CA3BD1" w:rsidRPr="00C325B9">
        <w:rPr>
          <w:rFonts w:ascii="Palatino Linotype" w:hAnsi="Palatino Linotype" w:cs="Times New Roman"/>
          <w:sz w:val="18"/>
          <w:szCs w:val="18"/>
        </w:rPr>
        <w:t xml:space="preserve"> </w:t>
      </w:r>
      <w:r w:rsidR="00B6444F" w:rsidRPr="00C325B9">
        <w:rPr>
          <w:rFonts w:ascii="Palatino Linotype" w:hAnsi="Palatino Linotype" w:cs="Times New Roman"/>
          <w:sz w:val="18"/>
          <w:szCs w:val="18"/>
        </w:rPr>
        <w:t xml:space="preserve">; race espèce…  </w:t>
      </w:r>
      <w:r w:rsidR="00B6444F" w:rsidRPr="00C325B9">
        <w:rPr>
          <w:rFonts w:ascii="Palatino Linotype" w:hAnsi="Palatino Linotype" w:cs="Times New Roman"/>
          <w:sz w:val="18"/>
          <w:szCs w:val="18"/>
        </w:rPr>
        <w:br/>
        <w:t xml:space="preserve">        </w:t>
      </w:r>
      <w:r w:rsidR="00B6444F" w:rsidRPr="00C325B9">
        <w:rPr>
          <w:rFonts w:ascii="Palatino Linotype" w:hAnsi="Palatino Linotype" w:cs="Times New Roman"/>
          <w:b/>
          <w:bCs/>
          <w:sz w:val="18"/>
          <w:szCs w:val="18"/>
        </w:rPr>
        <w:t xml:space="preserve">NB. Bailey précise </w:t>
      </w:r>
      <w:proofErr w:type="spellStart"/>
      <w:r w:rsidR="00B6444F" w:rsidRPr="00C325B9">
        <w:rPr>
          <w:rFonts w:ascii="Palatino Linotype" w:eastAsia="Times New Roman" w:hAnsi="Palatino Linotype" w:cs="Times New Roman"/>
          <w:b/>
          <w:bCs/>
          <w:sz w:val="18"/>
          <w:szCs w:val="18"/>
        </w:rPr>
        <w:t>hinc</w:t>
      </w:r>
      <w:proofErr w:type="spellEnd"/>
      <w:r w:rsidR="00B6444F" w:rsidRPr="00C325B9">
        <w:rPr>
          <w:rFonts w:ascii="Palatino Linotype" w:hAnsi="Palatino Linotype" w:cs="Times New Roman"/>
          <w:b/>
          <w:bCs/>
          <w:sz w:val="18"/>
          <w:szCs w:val="18"/>
        </w:rPr>
        <w:t xml:space="preserve"> </w:t>
      </w:r>
      <w:r w:rsidR="00B6444F" w:rsidRPr="00C325B9">
        <w:rPr>
          <w:rFonts w:ascii="Palatino Linotype" w:eastAsia="Times New Roman" w:hAnsi="Palatino Linotype" w:cs="Times New Roman"/>
          <w:sz w:val="18"/>
          <w:szCs w:val="18"/>
        </w:rPr>
        <w:t>: not ‘</w:t>
      </w:r>
      <w:proofErr w:type="spellStart"/>
      <w:r w:rsidR="00B6444F" w:rsidRPr="00C325B9">
        <w:rPr>
          <w:rFonts w:ascii="Palatino Linotype" w:eastAsia="Times New Roman" w:hAnsi="Palatino Linotype" w:cs="Times New Roman"/>
          <w:sz w:val="18"/>
          <w:szCs w:val="18"/>
        </w:rPr>
        <w:t>thanks</w:t>
      </w:r>
      <w:proofErr w:type="spellEnd"/>
      <w:r w:rsidR="00B6444F" w:rsidRPr="00C325B9">
        <w:rPr>
          <w:rFonts w:ascii="Palatino Linotype" w:eastAsia="Times New Roman" w:hAnsi="Palatino Linotype" w:cs="Times New Roman"/>
          <w:sz w:val="18"/>
          <w:szCs w:val="18"/>
        </w:rPr>
        <w:t xml:space="preserve"> to the </w:t>
      </w:r>
      <w:proofErr w:type="spellStart"/>
      <w:r w:rsidR="00B6444F" w:rsidRPr="00C325B9">
        <w:rPr>
          <w:rFonts w:ascii="Palatino Linotype" w:eastAsia="Times New Roman" w:hAnsi="Palatino Linotype" w:cs="Times New Roman"/>
          <w:sz w:val="18"/>
          <w:szCs w:val="18"/>
        </w:rPr>
        <w:t>crops</w:t>
      </w:r>
      <w:proofErr w:type="spellEnd"/>
      <w:r w:rsidR="00B6444F" w:rsidRPr="00C325B9">
        <w:rPr>
          <w:rFonts w:ascii="Palatino Linotype" w:eastAsia="Times New Roman" w:hAnsi="Palatino Linotype" w:cs="Times New Roman"/>
          <w:sz w:val="18"/>
          <w:szCs w:val="18"/>
        </w:rPr>
        <w:t xml:space="preserve"> and </w:t>
      </w:r>
      <w:proofErr w:type="spellStart"/>
      <w:r w:rsidR="00B6444F" w:rsidRPr="00C325B9">
        <w:rPr>
          <w:rFonts w:ascii="Palatino Linotype" w:eastAsia="Times New Roman" w:hAnsi="Palatino Linotype" w:cs="Times New Roman"/>
          <w:sz w:val="18"/>
          <w:szCs w:val="18"/>
        </w:rPr>
        <w:t>trees</w:t>
      </w:r>
      <w:proofErr w:type="spellEnd"/>
      <w:r w:rsidR="00B6444F" w:rsidRPr="00C325B9">
        <w:rPr>
          <w:rFonts w:ascii="Palatino Linotype" w:eastAsia="Times New Roman" w:hAnsi="Palatino Linotype" w:cs="Times New Roman"/>
          <w:sz w:val="18"/>
          <w:szCs w:val="18"/>
        </w:rPr>
        <w:t xml:space="preserve">’, but more </w:t>
      </w:r>
      <w:proofErr w:type="spellStart"/>
      <w:r w:rsidR="00B6444F" w:rsidRPr="00C325B9">
        <w:rPr>
          <w:rFonts w:ascii="Palatino Linotype" w:eastAsia="Times New Roman" w:hAnsi="Palatino Linotype" w:cs="Times New Roman"/>
          <w:sz w:val="18"/>
          <w:szCs w:val="18"/>
        </w:rPr>
        <w:t>vaguely</w:t>
      </w:r>
      <w:proofErr w:type="spellEnd"/>
      <w:r w:rsidR="00B6444F" w:rsidRPr="00C325B9">
        <w:rPr>
          <w:rFonts w:ascii="Palatino Linotype" w:hAnsi="Palatino Linotype" w:cs="Times New Roman"/>
          <w:sz w:val="18"/>
          <w:szCs w:val="18"/>
        </w:rPr>
        <w:t xml:space="preserve"> </w:t>
      </w:r>
      <w:r w:rsidR="00B6444F" w:rsidRPr="00C325B9">
        <w:rPr>
          <w:rFonts w:ascii="Palatino Linotype" w:eastAsia="Times New Roman" w:hAnsi="Palatino Linotype" w:cs="Times New Roman"/>
          <w:sz w:val="18"/>
          <w:szCs w:val="18"/>
        </w:rPr>
        <w:t>‘</w:t>
      </w:r>
      <w:proofErr w:type="spellStart"/>
      <w:r w:rsidR="00B6444F" w:rsidRPr="00C325B9">
        <w:rPr>
          <w:rFonts w:ascii="Palatino Linotype" w:eastAsia="Times New Roman" w:hAnsi="Palatino Linotype" w:cs="Times New Roman"/>
          <w:sz w:val="18"/>
          <w:szCs w:val="18"/>
        </w:rPr>
        <w:t>through</w:t>
      </w:r>
      <w:proofErr w:type="spellEnd"/>
      <w:r w:rsidR="00B6444F" w:rsidRPr="00C325B9">
        <w:rPr>
          <w:rFonts w:ascii="Palatino Linotype" w:eastAsia="Times New Roman" w:hAnsi="Palatino Linotype" w:cs="Times New Roman"/>
          <w:sz w:val="18"/>
          <w:szCs w:val="18"/>
        </w:rPr>
        <w:t xml:space="preserve"> all </w:t>
      </w:r>
      <w:proofErr w:type="spellStart"/>
      <w:r w:rsidR="00B6444F" w:rsidRPr="00C325B9">
        <w:rPr>
          <w:rFonts w:ascii="Palatino Linotype" w:eastAsia="Times New Roman" w:hAnsi="Palatino Linotype" w:cs="Times New Roman"/>
          <w:sz w:val="18"/>
          <w:szCs w:val="18"/>
        </w:rPr>
        <w:t>this</w:t>
      </w:r>
      <w:proofErr w:type="spellEnd"/>
      <w:r w:rsidR="00B6444F" w:rsidRPr="00C325B9">
        <w:rPr>
          <w:rFonts w:ascii="Palatino Linotype" w:eastAsia="Times New Roman" w:hAnsi="Palatino Linotype" w:cs="Times New Roman"/>
          <w:sz w:val="18"/>
          <w:szCs w:val="18"/>
        </w:rPr>
        <w:t xml:space="preserve">', the union of </w:t>
      </w:r>
      <w:proofErr w:type="spellStart"/>
      <w:r w:rsidR="00B6444F" w:rsidRPr="00C325B9">
        <w:rPr>
          <w:rFonts w:ascii="Palatino Linotype" w:eastAsia="Times New Roman" w:hAnsi="Palatino Linotype" w:cs="Times New Roman"/>
          <w:sz w:val="18"/>
          <w:szCs w:val="18"/>
        </w:rPr>
        <w:t>heaven</w:t>
      </w:r>
      <w:proofErr w:type="spellEnd"/>
      <w:r w:rsidR="00B6444F" w:rsidRPr="00C325B9">
        <w:rPr>
          <w:rFonts w:ascii="Palatino Linotype" w:eastAsia="Times New Roman" w:hAnsi="Palatino Linotype" w:cs="Times New Roman"/>
          <w:sz w:val="18"/>
          <w:szCs w:val="18"/>
        </w:rPr>
        <w:t xml:space="preserve"> and </w:t>
      </w:r>
      <w:proofErr w:type="spellStart"/>
      <w:r w:rsidR="00B6444F" w:rsidRPr="00C325B9">
        <w:rPr>
          <w:rFonts w:ascii="Palatino Linotype" w:eastAsia="Times New Roman" w:hAnsi="Palatino Linotype" w:cs="Times New Roman"/>
          <w:sz w:val="18"/>
          <w:szCs w:val="18"/>
        </w:rPr>
        <w:t>earth</w:t>
      </w:r>
      <w:proofErr w:type="spellEnd"/>
      <w:r w:rsidR="00B6444F" w:rsidRPr="00C325B9">
        <w:rPr>
          <w:rFonts w:ascii="Palatino Linotype" w:eastAsia="Times New Roman" w:hAnsi="Palatino Linotype" w:cs="Times New Roman"/>
          <w:sz w:val="18"/>
          <w:szCs w:val="18"/>
        </w:rPr>
        <w:t xml:space="preserve">, the </w:t>
      </w:r>
      <w:proofErr w:type="spellStart"/>
      <w:r w:rsidR="00B6444F" w:rsidRPr="00C325B9">
        <w:rPr>
          <w:rFonts w:ascii="Palatino Linotype" w:eastAsia="Times New Roman" w:hAnsi="Palatino Linotype" w:cs="Times New Roman"/>
          <w:sz w:val="18"/>
          <w:szCs w:val="18"/>
        </w:rPr>
        <w:t>falling</w:t>
      </w:r>
      <w:proofErr w:type="spellEnd"/>
      <w:r w:rsidR="00B6444F" w:rsidRPr="00C325B9">
        <w:rPr>
          <w:rFonts w:ascii="Palatino Linotype" w:eastAsia="Times New Roman" w:hAnsi="Palatino Linotype" w:cs="Times New Roman"/>
          <w:sz w:val="18"/>
          <w:szCs w:val="18"/>
        </w:rPr>
        <w:t xml:space="preserve"> of the</w:t>
      </w:r>
      <w:r w:rsidR="00B6444F" w:rsidRPr="00C325B9">
        <w:rPr>
          <w:rFonts w:ascii="Palatino Linotype"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rains</w:t>
      </w:r>
      <w:proofErr w:type="spellEnd"/>
      <w:r w:rsidR="00B6444F" w:rsidRPr="00C325B9">
        <w:rPr>
          <w:rFonts w:ascii="Palatino Linotype" w:eastAsia="Times New Roman" w:hAnsi="Palatino Linotype" w:cs="Times New Roman"/>
          <w:sz w:val="18"/>
          <w:szCs w:val="18"/>
        </w:rPr>
        <w:t xml:space="preserve">, and the </w:t>
      </w:r>
      <w:proofErr w:type="spellStart"/>
      <w:r w:rsidR="00B6444F" w:rsidRPr="00C325B9">
        <w:rPr>
          <w:rFonts w:ascii="Palatino Linotype" w:eastAsia="Times New Roman" w:hAnsi="Palatino Linotype" w:cs="Times New Roman"/>
          <w:sz w:val="18"/>
          <w:szCs w:val="18"/>
        </w:rPr>
        <w:t>consequent</w:t>
      </w:r>
      <w:proofErr w:type="spellEnd"/>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growth</w:t>
      </w:r>
      <w:proofErr w:type="spellEnd"/>
      <w:r w:rsidR="00B6444F" w:rsidRPr="00C325B9">
        <w:rPr>
          <w:rFonts w:ascii="Palatino Linotype" w:eastAsia="Times New Roman" w:hAnsi="Palatino Linotype" w:cs="Times New Roman"/>
          <w:sz w:val="18"/>
          <w:szCs w:val="18"/>
        </w:rPr>
        <w:t xml:space="preserve">. Note the </w:t>
      </w:r>
      <w:proofErr w:type="spellStart"/>
      <w:r w:rsidR="00B6444F" w:rsidRPr="00C325B9">
        <w:rPr>
          <w:rFonts w:ascii="Palatino Linotype" w:eastAsia="Times New Roman" w:hAnsi="Palatino Linotype" w:cs="Times New Roman"/>
          <w:sz w:val="18"/>
          <w:szCs w:val="18"/>
        </w:rPr>
        <w:t>rhetorical</w:t>
      </w:r>
      <w:proofErr w:type="spellEnd"/>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repetition</w:t>
      </w:r>
      <w:proofErr w:type="spellEnd"/>
      <w:r w:rsidR="00B6444F" w:rsidRPr="00C325B9">
        <w:rPr>
          <w:rFonts w:ascii="Palatino Linotype" w:eastAsia="Times New Roman" w:hAnsi="Palatino Linotype" w:cs="Times New Roman"/>
          <w:sz w:val="18"/>
          <w:szCs w:val="18"/>
        </w:rPr>
        <w:t xml:space="preserve"> in</w:t>
      </w:r>
      <w:r w:rsidR="00B6444F" w:rsidRPr="00C325B9">
        <w:rPr>
          <w:rFonts w:ascii="Palatino Linotype" w:hAnsi="Palatino Linotype" w:cs="Times New Roman"/>
          <w:sz w:val="18"/>
          <w:szCs w:val="18"/>
        </w:rPr>
        <w:t xml:space="preserve"> </w:t>
      </w:r>
      <w:r w:rsidR="00B6444F" w:rsidRPr="00C325B9">
        <w:rPr>
          <w:rFonts w:ascii="Palatino Linotype" w:eastAsia="Times New Roman" w:hAnsi="Palatino Linotype" w:cs="Times New Roman"/>
          <w:sz w:val="18"/>
          <w:szCs w:val="18"/>
        </w:rPr>
        <w:t xml:space="preserve">255 and 259, an indication </w:t>
      </w:r>
      <w:proofErr w:type="gramStart"/>
      <w:r w:rsidR="00B6444F" w:rsidRPr="00C325B9">
        <w:rPr>
          <w:rFonts w:ascii="Palatino Linotype" w:eastAsia="Times New Roman" w:hAnsi="Palatino Linotype" w:cs="Times New Roman"/>
          <w:sz w:val="18"/>
          <w:szCs w:val="18"/>
        </w:rPr>
        <w:t xml:space="preserve">of </w:t>
      </w:r>
      <w:r w:rsidR="00B6444F" w:rsidRPr="00C325B9">
        <w:rPr>
          <w:rFonts w:ascii="Palatino Linotype" w:hAnsi="Palatino Linotype" w:cs="Times New Roman"/>
          <w:sz w:val="18"/>
          <w:szCs w:val="18"/>
        </w:rPr>
        <w:t xml:space="preserve"> </w:t>
      </w:r>
      <w:r w:rsidR="00B6444F" w:rsidRPr="00C325B9">
        <w:rPr>
          <w:rFonts w:ascii="Palatino Linotype" w:eastAsia="Times New Roman" w:hAnsi="Palatino Linotype" w:cs="Times New Roman"/>
          <w:sz w:val="18"/>
          <w:szCs w:val="18"/>
        </w:rPr>
        <w:t>a</w:t>
      </w:r>
      <w:proofErr w:type="gramEnd"/>
      <w:r w:rsidR="00B6444F" w:rsidRPr="00C325B9">
        <w:rPr>
          <w:rFonts w:ascii="Palatino Linotype" w:eastAsia="Times New Roman" w:hAnsi="Palatino Linotype" w:cs="Times New Roman"/>
          <w:sz w:val="18"/>
          <w:szCs w:val="18"/>
        </w:rPr>
        <w:t xml:space="preserve"> more </w:t>
      </w:r>
      <w:proofErr w:type="spellStart"/>
      <w:r w:rsidR="00B6444F" w:rsidRPr="00C325B9">
        <w:rPr>
          <w:rFonts w:ascii="Palatino Linotype" w:eastAsia="Times New Roman" w:hAnsi="Palatino Linotype" w:cs="Times New Roman"/>
          <w:sz w:val="18"/>
          <w:szCs w:val="18"/>
        </w:rPr>
        <w:t>consciously</w:t>
      </w:r>
      <w:proofErr w:type="spellEnd"/>
      <w:r w:rsidR="00B6444F" w:rsidRPr="00C325B9">
        <w:rPr>
          <w:rFonts w:ascii="Palatino Linotype" w:eastAsia="Times New Roman" w:hAnsi="Palatino Linotype" w:cs="Times New Roman"/>
          <w:sz w:val="18"/>
          <w:szCs w:val="18"/>
        </w:rPr>
        <w:t xml:space="preserve"> </w:t>
      </w:r>
      <w:proofErr w:type="spellStart"/>
      <w:r w:rsidR="00B6444F" w:rsidRPr="00C325B9">
        <w:rPr>
          <w:rFonts w:ascii="Palatino Linotype" w:eastAsia="Times New Roman" w:hAnsi="Palatino Linotype" w:cs="Times New Roman"/>
          <w:sz w:val="18"/>
          <w:szCs w:val="18"/>
        </w:rPr>
        <w:t>poetical</w:t>
      </w:r>
      <w:proofErr w:type="spellEnd"/>
      <w:r w:rsidR="00B6444F" w:rsidRPr="00C325B9">
        <w:rPr>
          <w:rFonts w:ascii="Palatino Linotype" w:eastAsia="Times New Roman" w:hAnsi="Palatino Linotype" w:cs="Times New Roman"/>
          <w:sz w:val="18"/>
          <w:szCs w:val="18"/>
        </w:rPr>
        <w:t xml:space="preserve"> passage.</w:t>
      </w:r>
      <w:r w:rsidRPr="00C325B9">
        <w:rPr>
          <w:rFonts w:ascii="Palatino Linotype" w:hAnsi="Palatino Linotype" w:cs="Times New Roman"/>
          <w:b/>
          <w:sz w:val="18"/>
          <w:szCs w:val="18"/>
        </w:rPr>
        <w:t xml:space="preserve">    </w:t>
      </w:r>
    </w:p>
  </w:footnote>
  <w:footnote w:id="255">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2F32D1" w:rsidRPr="00C325B9">
        <w:rPr>
          <w:rFonts w:ascii="Palatino Linotype" w:hAnsi="Palatino Linotype" w:cs="Times New Roman"/>
          <w:b/>
          <w:bCs/>
          <w:sz w:val="18"/>
          <w:szCs w:val="18"/>
        </w:rPr>
        <w:t xml:space="preserve"> 255. — </w:t>
      </w:r>
      <w:proofErr w:type="spellStart"/>
      <w:r w:rsidR="002F32D1" w:rsidRPr="00C325B9">
        <w:rPr>
          <w:rFonts w:ascii="Palatino Linotype" w:hAnsi="Palatino Linotype" w:cs="Times New Roman"/>
          <w:b/>
          <w:bCs/>
          <w:sz w:val="18"/>
          <w:szCs w:val="18"/>
        </w:rPr>
        <w:t>hinc</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laetas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urbis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pueris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florere</w:t>
      </w:r>
      <w:proofErr w:type="spellEnd"/>
      <w:r w:rsidR="002F32D1" w:rsidRPr="00C325B9">
        <w:rPr>
          <w:rFonts w:ascii="Palatino Linotype" w:hAnsi="Palatino Linotype" w:cs="Times New Roman"/>
          <w:b/>
          <w:bCs/>
          <w:sz w:val="18"/>
          <w:szCs w:val="18"/>
        </w:rPr>
        <w:t xml:space="preserve"> </w:t>
      </w:r>
      <w:proofErr w:type="spellStart"/>
      <w:proofErr w:type="gramStart"/>
      <w:r w:rsidR="002F32D1" w:rsidRPr="00C325B9">
        <w:rPr>
          <w:rFonts w:ascii="Palatino Linotype" w:hAnsi="Palatino Linotype" w:cs="Times New Roman"/>
          <w:b/>
          <w:bCs/>
          <w:sz w:val="18"/>
          <w:szCs w:val="18"/>
        </w:rPr>
        <w:t>videmus</w:t>
      </w:r>
      <w:proofErr w:type="spellEnd"/>
      <w:r w:rsidR="002F32D1" w:rsidRPr="00C325B9">
        <w:rPr>
          <w:rFonts w:ascii="Palatino Linotype" w:hAnsi="Palatino Linotype" w:cs="Times New Roman"/>
          <w:b/>
          <w:bCs/>
          <w:sz w:val="18"/>
          <w:szCs w:val="18"/>
        </w:rPr>
        <w:t xml:space="preserve">  —</w:t>
      </w:r>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Hinc</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de là…    </w:t>
      </w:r>
      <w:proofErr w:type="spellStart"/>
      <w:r w:rsidR="002F32D1" w:rsidRPr="00C325B9">
        <w:rPr>
          <w:rFonts w:ascii="Palatino Linotype" w:hAnsi="Palatino Linotype" w:cs="Times New Roman"/>
          <w:b/>
          <w:bCs/>
          <w:sz w:val="18"/>
          <w:szCs w:val="18"/>
        </w:rPr>
        <w:t>Laetus</w:t>
      </w:r>
      <w:proofErr w:type="spellEnd"/>
      <w:r w:rsidR="002F32D1"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2F32D1" w:rsidRPr="00C325B9">
        <w:rPr>
          <w:rFonts w:ascii="Palatino Linotype" w:hAnsi="Palatino Linotype" w:cs="Times New Roman"/>
          <w:b/>
          <w:bCs/>
          <w:sz w:val="18"/>
          <w:szCs w:val="18"/>
        </w:rPr>
        <w:t>:</w:t>
      </w:r>
      <w:r w:rsidR="002F32D1" w:rsidRPr="00C325B9">
        <w:rPr>
          <w:rFonts w:ascii="Palatino Linotype" w:hAnsi="Palatino Linotype" w:cs="Times New Roman"/>
          <w:sz w:val="18"/>
          <w:szCs w:val="18"/>
        </w:rPr>
        <w:t xml:space="preserve"> joyeux</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riche, prospère</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riant</w:t>
      </w:r>
      <w:r w:rsidR="00CA3B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  gras</w:t>
      </w:r>
      <w:proofErr w:type="gramEnd"/>
      <w:r w:rsidR="002F32D1" w:rsidRPr="00C325B9">
        <w:rPr>
          <w:rFonts w:ascii="Palatino Linotype" w:hAnsi="Palatino Linotype" w:cs="Times New Roman"/>
          <w:sz w:val="18"/>
          <w:szCs w:val="18"/>
        </w:rPr>
        <w:t xml:space="preserve"> (pâturages).       </w:t>
      </w:r>
      <w:proofErr w:type="spellStart"/>
      <w:r w:rsidR="002F32D1" w:rsidRPr="00C325B9">
        <w:rPr>
          <w:rFonts w:ascii="Palatino Linotype" w:hAnsi="Palatino Linotype" w:cs="Times New Roman"/>
          <w:b/>
          <w:bCs/>
          <w:sz w:val="18"/>
          <w:szCs w:val="18"/>
        </w:rPr>
        <w:t>Urbis</w:t>
      </w:r>
      <w:proofErr w:type="spellEnd"/>
      <w:r w:rsidR="002F32D1" w:rsidRPr="00C325B9">
        <w:rPr>
          <w:rFonts w:ascii="Palatino Linotype" w:hAnsi="Palatino Linotype" w:cs="Times New Roman"/>
          <w:b/>
          <w:bCs/>
          <w:sz w:val="18"/>
          <w:szCs w:val="18"/>
        </w:rPr>
        <w:t xml:space="preserve"> = </w:t>
      </w:r>
      <w:proofErr w:type="spellStart"/>
      <w:r w:rsidR="002F32D1" w:rsidRPr="00C325B9">
        <w:rPr>
          <w:rFonts w:ascii="Palatino Linotype" w:hAnsi="Palatino Linotype" w:cs="Times New Roman"/>
          <w:b/>
          <w:bCs/>
          <w:sz w:val="18"/>
          <w:szCs w:val="18"/>
        </w:rPr>
        <w:t>urbes</w:t>
      </w:r>
      <w:proofErr w:type="spellEnd"/>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Flōrĕo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ēre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sz w:val="18"/>
          <w:szCs w:val="18"/>
        </w:rPr>
        <w:t>flōrŭi</w:t>
      </w:r>
      <w:proofErr w:type="spellEnd"/>
      <w:r w:rsidR="002F32D1" w:rsidRPr="00C325B9">
        <w:rPr>
          <w:rFonts w:ascii="Palatino Linotype" w:hAnsi="Palatino Linotype" w:cs="Times New Roman"/>
          <w:sz w:val="18"/>
          <w:szCs w:val="18"/>
        </w:rPr>
        <w:t xml:space="preserve"> : - </w:t>
      </w:r>
      <w:proofErr w:type="spellStart"/>
      <w:r w:rsidR="002F32D1" w:rsidRPr="00C325B9">
        <w:rPr>
          <w:rFonts w:ascii="Palatino Linotype" w:hAnsi="Palatino Linotype" w:cs="Times New Roman"/>
          <w:sz w:val="18"/>
          <w:szCs w:val="18"/>
        </w:rPr>
        <w:t>intr</w:t>
      </w:r>
      <w:proofErr w:type="spellEnd"/>
      <w:r w:rsidR="002F32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  1</w:t>
      </w:r>
      <w:proofErr w:type="gramEnd"/>
      <w:r w:rsidR="002F32D1" w:rsidRPr="00C325B9">
        <w:rPr>
          <w:rFonts w:ascii="Palatino Linotype" w:hAnsi="Palatino Linotype" w:cs="Times New Roman"/>
          <w:sz w:val="18"/>
          <w:szCs w:val="18"/>
        </w:rPr>
        <w:t xml:space="preserve"> - fleurir, être en fleur [</w:t>
      </w:r>
      <w:proofErr w:type="spellStart"/>
      <w:r w:rsidR="002F32D1" w:rsidRPr="00C325B9">
        <w:rPr>
          <w:rFonts w:ascii="Palatino Linotype" w:hAnsi="Palatino Linotype" w:cs="Times New Roman"/>
          <w:i/>
          <w:iCs/>
          <w:sz w:val="18"/>
          <w:szCs w:val="18"/>
        </w:rPr>
        <w:t>pr</w:t>
      </w:r>
      <w:proofErr w:type="spellEnd"/>
      <w:r w:rsidR="002F32D1" w:rsidRPr="00C325B9">
        <w:rPr>
          <w:rFonts w:ascii="Palatino Linotype" w:hAnsi="Palatino Linotype" w:cs="Times New Roman"/>
          <w:i/>
          <w:iCs/>
          <w:sz w:val="18"/>
          <w:szCs w:val="18"/>
        </w:rPr>
        <w:t>. et fig</w:t>
      </w:r>
      <w:r w:rsidR="002F32D1" w:rsidRPr="00C325B9">
        <w:rPr>
          <w:rFonts w:ascii="Palatino Linotype" w:hAnsi="Palatino Linotype" w:cs="Times New Roman"/>
          <w:sz w:val="18"/>
          <w:szCs w:val="18"/>
        </w:rPr>
        <w:t xml:space="preserve">.), briller, être florissant (par / à cause de/ sous le rapport de / </w:t>
      </w:r>
      <w:proofErr w:type="gramStart"/>
      <w:r w:rsidR="002F32D1" w:rsidRPr="00C325B9">
        <w:rPr>
          <w:rFonts w:ascii="Palatino Linotype" w:hAnsi="Palatino Linotype" w:cs="Times New Roman"/>
          <w:sz w:val="18"/>
          <w:szCs w:val="18"/>
        </w:rPr>
        <w:t xml:space="preserve">de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w:t>
      </w:r>
      <w:proofErr w:type="gramEnd"/>
      <w:r w:rsidR="002F32D1" w:rsidRPr="00C325B9">
        <w:rPr>
          <w:rFonts w:ascii="Palatino Linotype" w:hAnsi="Palatino Linotype" w:cs="Times New Roman"/>
          <w:sz w:val="18"/>
          <w:szCs w:val="18"/>
        </w:rPr>
        <w:t xml:space="preserve">  cst avec </w:t>
      </w:r>
      <w:proofErr w:type="spellStart"/>
      <w:r w:rsidR="002F32D1" w:rsidRPr="00C325B9">
        <w:rPr>
          <w:rFonts w:ascii="Palatino Linotype" w:hAnsi="Palatino Linotype" w:cs="Times New Roman"/>
          <w:sz w:val="18"/>
          <w:szCs w:val="18"/>
        </w:rPr>
        <w:t>abl</w:t>
      </w:r>
      <w:proofErr w:type="spellEnd"/>
      <w:r w:rsidR="002F32D1" w:rsidRPr="00C325B9">
        <w:rPr>
          <w:rFonts w:ascii="Palatino Linotype" w:hAnsi="Palatino Linotype" w:cs="Times New Roman"/>
          <w:sz w:val="18"/>
          <w:szCs w:val="18"/>
        </w:rPr>
        <w:t xml:space="preserve">., avec ou sans </w:t>
      </w:r>
      <w:proofErr w:type="spellStart"/>
      <w:r w:rsidR="002F32D1" w:rsidRPr="00C325B9">
        <w:rPr>
          <w:rFonts w:ascii="Palatino Linotype" w:hAnsi="Palatino Linotype" w:cs="Times New Roman"/>
          <w:sz w:val="18"/>
          <w:szCs w:val="18"/>
        </w:rPr>
        <w:t>prép</w:t>
      </w:r>
      <w:proofErr w:type="spellEnd"/>
      <w:r w:rsidR="002F32D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256">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 xml:space="preserve">256.  — </w:t>
      </w:r>
      <w:proofErr w:type="spellStart"/>
      <w:r w:rsidR="002F32D1" w:rsidRPr="00C325B9">
        <w:rPr>
          <w:rFonts w:ascii="Palatino Linotype" w:hAnsi="Palatino Linotype" w:cs="Times New Roman"/>
          <w:b/>
          <w:bCs/>
          <w:sz w:val="18"/>
          <w:szCs w:val="18"/>
        </w:rPr>
        <w:t>frondĭfĕrasque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nŏvis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avibus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cănĕre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undique</w:t>
      </w:r>
      <w:proofErr w:type="spellEnd"/>
      <w:r w:rsidR="002F32D1" w:rsidRPr="00C325B9">
        <w:rPr>
          <w:rFonts w:ascii="Palatino Linotype" w:hAnsi="Palatino Linotype" w:cs="Times New Roman"/>
          <w:b/>
          <w:bCs/>
          <w:sz w:val="18"/>
          <w:szCs w:val="18"/>
        </w:rPr>
        <w:t xml:space="preserve"> </w:t>
      </w:r>
      <w:proofErr w:type="spellStart"/>
      <w:proofErr w:type="gramStart"/>
      <w:r w:rsidR="002F32D1" w:rsidRPr="00C325B9">
        <w:rPr>
          <w:rFonts w:ascii="Palatino Linotype" w:hAnsi="Palatino Linotype" w:cs="Times New Roman"/>
          <w:b/>
          <w:bCs/>
          <w:sz w:val="18"/>
          <w:szCs w:val="18"/>
        </w:rPr>
        <w:t>silvas</w:t>
      </w:r>
      <w:proofErr w:type="spellEnd"/>
      <w:r w:rsidR="002F32D1" w:rsidRPr="00C325B9">
        <w:rPr>
          <w:rFonts w:ascii="Palatino Linotype" w:hAnsi="Palatino Linotype" w:cs="Times New Roman"/>
          <w:b/>
          <w:bCs/>
          <w:sz w:val="18"/>
          <w:szCs w:val="18"/>
        </w:rPr>
        <w:t>;  —</w:t>
      </w:r>
      <w:proofErr w:type="gram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Canere</w:t>
      </w:r>
      <w:proofErr w:type="spellEnd"/>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dépend de</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videmus</w:t>
      </w:r>
      <w:proofErr w:type="spellEnd"/>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i/>
          <w:iCs/>
          <w:sz w:val="18"/>
          <w:szCs w:val="18"/>
        </w:rPr>
        <w:t>plutôt au sens de</w:t>
      </w:r>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constater que</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Frondĭfĕr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ĕra</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ĕrum</w:t>
      </w:r>
      <w:proofErr w:type="spellEnd"/>
      <w:r w:rsidR="002F32D1" w:rsidRPr="00C325B9">
        <w:rPr>
          <w:rFonts w:ascii="Palatino Linotype" w:hAnsi="Palatino Linotype" w:cs="Times New Roman"/>
          <w:sz w:val="18"/>
          <w:szCs w:val="18"/>
        </w:rPr>
        <w:t xml:space="preserve"> : feuillu, touffu.     </w:t>
      </w:r>
      <w:proofErr w:type="spellStart"/>
      <w:r w:rsidR="002F32D1" w:rsidRPr="00C325B9">
        <w:rPr>
          <w:rFonts w:ascii="Palatino Linotype" w:hAnsi="Palatino Linotype" w:cs="Times New Roman"/>
          <w:b/>
          <w:bCs/>
          <w:sz w:val="18"/>
          <w:szCs w:val="18"/>
        </w:rPr>
        <w:t>Nŏvus</w:t>
      </w:r>
      <w:proofErr w:type="spellEnd"/>
      <w:r w:rsidR="002F32D1"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nouveau, jeune.     </w:t>
      </w:r>
      <w:proofErr w:type="spellStart"/>
      <w:proofErr w:type="gramStart"/>
      <w:r w:rsidR="002F32D1" w:rsidRPr="00C325B9">
        <w:rPr>
          <w:rFonts w:ascii="Palatino Linotype" w:hAnsi="Palatino Linotype" w:cs="Times New Roman"/>
          <w:b/>
          <w:bCs/>
          <w:sz w:val="18"/>
          <w:szCs w:val="18"/>
        </w:rPr>
        <w:t>ăvis</w:t>
      </w:r>
      <w:proofErr w:type="spellEnd"/>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ăvis</w:t>
      </w:r>
      <w:proofErr w:type="spellEnd"/>
      <w:r w:rsidR="002F32D1" w:rsidRPr="00C325B9">
        <w:rPr>
          <w:rFonts w:ascii="Palatino Linotype" w:hAnsi="Palatino Linotype" w:cs="Times New Roman"/>
          <w:b/>
          <w:bCs/>
          <w:sz w:val="18"/>
          <w:szCs w:val="18"/>
        </w:rPr>
        <w:t>, f.</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i/>
          <w:iCs/>
          <w:sz w:val="18"/>
          <w:szCs w:val="18"/>
        </w:rPr>
        <w:t>abl</w:t>
      </w:r>
      <w:proofErr w:type="spellEnd"/>
      <w:r w:rsidR="002F32D1" w:rsidRPr="00C325B9">
        <w:rPr>
          <w:rFonts w:ascii="Palatino Linotype" w:hAnsi="Palatino Linotype" w:cs="Times New Roman"/>
          <w:i/>
          <w:iCs/>
          <w:sz w:val="18"/>
          <w:szCs w:val="18"/>
        </w:rPr>
        <w:t xml:space="preserve">. </w:t>
      </w:r>
      <w:proofErr w:type="spellStart"/>
      <w:r w:rsidR="002F32D1" w:rsidRPr="00C325B9">
        <w:rPr>
          <w:rFonts w:ascii="Palatino Linotype" w:hAnsi="Palatino Linotype" w:cs="Times New Roman"/>
          <w:i/>
          <w:iCs/>
          <w:sz w:val="18"/>
          <w:szCs w:val="18"/>
        </w:rPr>
        <w:t>sing</w:t>
      </w:r>
      <w:proofErr w:type="spellEnd"/>
      <w:r w:rsidR="002F32D1" w:rsidRPr="00C325B9">
        <w:rPr>
          <w:rFonts w:ascii="Palatino Linotype" w:hAnsi="Palatino Linotype" w:cs="Times New Roman"/>
          <w:i/>
          <w:iCs/>
          <w:sz w:val="18"/>
          <w:szCs w:val="18"/>
        </w:rPr>
        <w:t xml:space="preserve">. </w:t>
      </w:r>
      <w:proofErr w:type="spellStart"/>
      <w:r w:rsidR="002F32D1" w:rsidRPr="00C325B9">
        <w:rPr>
          <w:rFonts w:ascii="Palatino Linotype" w:hAnsi="Palatino Linotype" w:cs="Times New Roman"/>
          <w:i/>
          <w:iCs/>
          <w:sz w:val="18"/>
          <w:szCs w:val="18"/>
        </w:rPr>
        <w:t>avi</w:t>
      </w:r>
      <w:proofErr w:type="spellEnd"/>
      <w:r w:rsidR="002F32D1" w:rsidRPr="00C325B9">
        <w:rPr>
          <w:rFonts w:ascii="Palatino Linotype" w:hAnsi="Palatino Linotype" w:cs="Times New Roman"/>
          <w:i/>
          <w:iCs/>
          <w:sz w:val="18"/>
          <w:szCs w:val="18"/>
        </w:rPr>
        <w:t xml:space="preserve"> ou ave</w:t>
      </w:r>
      <w:r w:rsidR="002F32D1" w:rsidRPr="00C325B9">
        <w:rPr>
          <w:rFonts w:ascii="Palatino Linotype" w:hAnsi="Palatino Linotype" w:cs="Times New Roman"/>
          <w:sz w:val="18"/>
          <w:szCs w:val="18"/>
        </w:rPr>
        <w:t xml:space="preserve">) : oiseau.  </w:t>
      </w:r>
      <w:r w:rsidR="002F32D1" w:rsidRPr="00C325B9">
        <w:rPr>
          <w:rFonts w:ascii="Palatino Linotype" w:hAnsi="Palatino Linotype" w:cs="Times New Roman"/>
          <w:b/>
          <w:bCs/>
          <w:i/>
          <w:iCs/>
          <w:sz w:val="18"/>
          <w:szCs w:val="18"/>
        </w:rPr>
        <w:t xml:space="preserve"> </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Căno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sz w:val="18"/>
          <w:szCs w:val="18"/>
        </w:rPr>
        <w:t>cĕcĭni</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cantum</w:t>
      </w:r>
      <w:proofErr w:type="spellEnd"/>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intr</w:t>
      </w:r>
      <w:proofErr w:type="spellEnd"/>
      <w:r w:rsidR="002F32D1" w:rsidRPr="00C325B9">
        <w:rPr>
          <w:rFonts w:ascii="Palatino Linotype" w:hAnsi="Palatino Linotype" w:cs="Times New Roman"/>
          <w:sz w:val="18"/>
          <w:szCs w:val="18"/>
        </w:rPr>
        <w:t xml:space="preserve">. – 1 - </w:t>
      </w:r>
      <w:r w:rsidR="002F32D1" w:rsidRPr="00C325B9">
        <w:rPr>
          <w:rFonts w:ascii="Palatino Linotype" w:hAnsi="Palatino Linotype" w:cs="Times New Roman"/>
          <w:i/>
          <w:iCs/>
          <w:sz w:val="18"/>
          <w:szCs w:val="18"/>
        </w:rPr>
        <w:t xml:space="preserve">en </w:t>
      </w:r>
      <w:proofErr w:type="spellStart"/>
      <w:r w:rsidR="002F32D1" w:rsidRPr="00C325B9">
        <w:rPr>
          <w:rFonts w:ascii="Palatino Linotype" w:hAnsi="Palatino Linotype" w:cs="Times New Roman"/>
          <w:i/>
          <w:iCs/>
          <w:sz w:val="18"/>
          <w:szCs w:val="18"/>
        </w:rPr>
        <w:t>parl</w:t>
      </w:r>
      <w:proofErr w:type="spellEnd"/>
      <w:r w:rsidR="002F32D1" w:rsidRPr="00C325B9">
        <w:rPr>
          <w:rFonts w:ascii="Palatino Linotype" w:hAnsi="Palatino Linotype" w:cs="Times New Roman"/>
          <w:i/>
          <w:iCs/>
          <w:sz w:val="18"/>
          <w:szCs w:val="18"/>
        </w:rPr>
        <w:t xml:space="preserve">. </w:t>
      </w:r>
      <w:proofErr w:type="gramStart"/>
      <w:r w:rsidR="002F32D1" w:rsidRPr="00C325B9">
        <w:rPr>
          <w:rFonts w:ascii="Palatino Linotype" w:hAnsi="Palatino Linotype" w:cs="Times New Roman"/>
          <w:i/>
          <w:iCs/>
          <w:sz w:val="18"/>
          <w:szCs w:val="18"/>
        </w:rPr>
        <w:t>d'</w:t>
      </w:r>
      <w:proofErr w:type="spellStart"/>
      <w:r w:rsidR="002F32D1" w:rsidRPr="00C325B9">
        <w:rPr>
          <w:rFonts w:ascii="Palatino Linotype" w:hAnsi="Palatino Linotype" w:cs="Times New Roman"/>
          <w:i/>
          <w:iCs/>
          <w:sz w:val="18"/>
          <w:szCs w:val="18"/>
        </w:rPr>
        <w:t>hoes</w:t>
      </w:r>
      <w:proofErr w:type="spellEnd"/>
      <w:proofErr w:type="gram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chanter.    2</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résonner, retentir (instruments). 3</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jouer </w:t>
      </w:r>
      <w:proofErr w:type="gramStart"/>
      <w:r w:rsidR="002F32D1" w:rsidRPr="00C325B9">
        <w:rPr>
          <w:rFonts w:ascii="Palatino Linotype" w:hAnsi="Palatino Linotype" w:cs="Times New Roman"/>
          <w:sz w:val="18"/>
          <w:szCs w:val="18"/>
        </w:rPr>
        <w:t>de  -</w:t>
      </w:r>
      <w:proofErr w:type="gram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i/>
          <w:iCs/>
          <w:sz w:val="18"/>
          <w:szCs w:val="18"/>
        </w:rPr>
        <w:t xml:space="preserve">avec </w:t>
      </w:r>
      <w:proofErr w:type="spellStart"/>
      <w:r w:rsidR="002F32D1" w:rsidRPr="00C325B9">
        <w:rPr>
          <w:rFonts w:ascii="Palatino Linotype" w:hAnsi="Palatino Linotype" w:cs="Times New Roman"/>
          <w:i/>
          <w:iCs/>
          <w:sz w:val="18"/>
          <w:szCs w:val="18"/>
        </w:rPr>
        <w:t>abl</w:t>
      </w:r>
      <w:proofErr w:type="spellEnd"/>
      <w:r w:rsidR="002F32D1" w:rsidRPr="00C325B9">
        <w:rPr>
          <w:rFonts w:ascii="Palatino Linotype" w:hAnsi="Palatino Linotype" w:cs="Times New Roman"/>
          <w:i/>
          <w:iCs/>
          <w:sz w:val="18"/>
          <w:szCs w:val="18"/>
        </w:rPr>
        <w:t>. -</w:t>
      </w:r>
      <w:r w:rsidR="00CA3B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fidibus</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canere</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jouer de la lyre.  (</w:t>
      </w:r>
      <w:proofErr w:type="gramStart"/>
      <w:r w:rsidR="002F32D1" w:rsidRPr="00C325B9">
        <w:rPr>
          <w:rFonts w:ascii="Palatino Linotype" w:hAnsi="Palatino Linotype" w:cs="Times New Roman"/>
          <w:sz w:val="18"/>
          <w:szCs w:val="18"/>
        </w:rPr>
        <w:t>tr.</w:t>
      </w:r>
      <w:proofErr w:type="gramEnd"/>
      <w:r w:rsidR="002F32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chanter</w:t>
      </w:r>
      <w:proofErr w:type="gramEnd"/>
      <w:r w:rsidR="002F32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célébrer  [</w:t>
      </w:r>
      <w:proofErr w:type="gram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Nŏvis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avibus</w:t>
      </w:r>
      <w:proofErr w:type="spellEnd"/>
      <w:r w:rsidR="002F32D1" w:rsidRPr="00C325B9">
        <w:rPr>
          <w:rFonts w:ascii="Palatino Linotype" w:hAnsi="Palatino Linotype" w:cs="Times New Roman"/>
          <w:sz w:val="18"/>
          <w:szCs w:val="18"/>
        </w:rPr>
        <w:t xml:space="preserve"> pour ER. </w:t>
      </w:r>
      <w:proofErr w:type="gramStart"/>
      <w:r w:rsidR="002F32D1" w:rsidRPr="00C325B9">
        <w:rPr>
          <w:rFonts w:ascii="Palatino Linotype" w:hAnsi="Palatino Linotype" w:cs="Times New Roman"/>
          <w:sz w:val="18"/>
          <w:szCs w:val="18"/>
        </w:rPr>
        <w:t>semble</w:t>
      </w:r>
      <w:proofErr w:type="gramEnd"/>
      <w:r w:rsidR="002F32D1" w:rsidRPr="00C325B9">
        <w:rPr>
          <w:rFonts w:ascii="Palatino Linotype" w:hAnsi="Palatino Linotype" w:cs="Times New Roman"/>
          <w:sz w:val="18"/>
          <w:szCs w:val="18"/>
        </w:rPr>
        <w:t xml:space="preserve"> un </w:t>
      </w:r>
      <w:proofErr w:type="spellStart"/>
      <w:r w:rsidR="002F32D1" w:rsidRPr="00C325B9">
        <w:rPr>
          <w:rFonts w:ascii="Palatino Linotype" w:hAnsi="Palatino Linotype" w:cs="Times New Roman"/>
          <w:sz w:val="18"/>
          <w:szCs w:val="18"/>
        </w:rPr>
        <w:t>abl</w:t>
      </w:r>
      <w:proofErr w:type="spellEnd"/>
      <w:r w:rsidR="002F32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de</w:t>
      </w:r>
      <w:proofErr w:type="gramEnd"/>
      <w:r w:rsidR="002F32D1" w:rsidRPr="00C325B9">
        <w:rPr>
          <w:rFonts w:ascii="Palatino Linotype" w:hAnsi="Palatino Linotype" w:cs="Times New Roman"/>
          <w:sz w:val="18"/>
          <w:szCs w:val="18"/>
        </w:rPr>
        <w:t xml:space="preserve"> cause (grâce aux jeunes couvées).  Pour JKT. </w:t>
      </w:r>
      <w:proofErr w:type="gramStart"/>
      <w:r w:rsidR="002F32D1" w:rsidRPr="00C325B9">
        <w:rPr>
          <w:rFonts w:ascii="Palatino Linotype" w:hAnsi="Palatino Linotype" w:cs="Times New Roman"/>
          <w:sz w:val="18"/>
          <w:szCs w:val="18"/>
        </w:rPr>
        <w:t>un</w:t>
      </w:r>
      <w:proofErr w:type="gramEnd"/>
      <w:r w:rsidR="002F32D1" w:rsidRPr="00C325B9">
        <w:rPr>
          <w:rFonts w:ascii="Palatino Linotype" w:hAnsi="Palatino Linotype" w:cs="Times New Roman"/>
          <w:sz w:val="18"/>
          <w:szCs w:val="18"/>
        </w:rPr>
        <w:t xml:space="preserve"> moyen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chanter de mille oiseaux nouveaux</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sur le modèle </w:t>
      </w:r>
      <w:proofErr w:type="spellStart"/>
      <w:r w:rsidR="002F32D1" w:rsidRPr="00C325B9">
        <w:rPr>
          <w:rFonts w:ascii="Palatino Linotype" w:hAnsi="Palatino Linotype" w:cs="Times New Roman"/>
          <w:sz w:val="18"/>
          <w:szCs w:val="18"/>
        </w:rPr>
        <w:t>fidibus</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canere</w:t>
      </w:r>
      <w:proofErr w:type="spellEnd"/>
      <w:r w:rsidR="002F32D1" w:rsidRPr="00C325B9">
        <w:rPr>
          <w:rFonts w:ascii="Palatino Linotype" w:hAnsi="Palatino Linotype" w:cs="Times New Roman"/>
          <w:sz w:val="18"/>
          <w:szCs w:val="18"/>
        </w:rPr>
        <w:t xml:space="preserve">.   Munro traduit : “and the </w:t>
      </w:r>
      <w:proofErr w:type="spellStart"/>
      <w:r w:rsidR="002F32D1" w:rsidRPr="00C325B9">
        <w:rPr>
          <w:rFonts w:ascii="Palatino Linotype" w:hAnsi="Palatino Linotype" w:cs="Times New Roman"/>
          <w:sz w:val="18"/>
          <w:szCs w:val="18"/>
        </w:rPr>
        <w:t>leafy</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forests</w:t>
      </w:r>
      <w:proofErr w:type="spellEnd"/>
      <w:r w:rsidR="002F32D1" w:rsidRPr="00C325B9">
        <w:rPr>
          <w:rFonts w:ascii="Palatino Linotype" w:hAnsi="Palatino Linotype" w:cs="Times New Roman"/>
          <w:sz w:val="18"/>
          <w:szCs w:val="18"/>
        </w:rPr>
        <w:t xml:space="preserve"> ring on all </w:t>
      </w:r>
      <w:proofErr w:type="spellStart"/>
      <w:r w:rsidR="002F32D1" w:rsidRPr="00C325B9">
        <w:rPr>
          <w:rFonts w:ascii="Palatino Linotype" w:hAnsi="Palatino Linotype" w:cs="Times New Roman"/>
          <w:sz w:val="18"/>
          <w:szCs w:val="18"/>
        </w:rPr>
        <w:t>sides</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with</w:t>
      </w:r>
      <w:proofErr w:type="spellEnd"/>
      <w:r w:rsidR="002F32D1" w:rsidRPr="00C325B9">
        <w:rPr>
          <w:rFonts w:ascii="Palatino Linotype" w:hAnsi="Palatino Linotype" w:cs="Times New Roman"/>
          <w:sz w:val="18"/>
          <w:szCs w:val="18"/>
        </w:rPr>
        <w:t xml:space="preserve"> the </w:t>
      </w:r>
      <w:proofErr w:type="spellStart"/>
      <w:r w:rsidR="002F32D1" w:rsidRPr="00C325B9">
        <w:rPr>
          <w:rFonts w:ascii="Palatino Linotype" w:hAnsi="Palatino Linotype" w:cs="Times New Roman"/>
          <w:sz w:val="18"/>
          <w:szCs w:val="18"/>
        </w:rPr>
        <w:t>song</w:t>
      </w:r>
      <w:proofErr w:type="spellEnd"/>
      <w:r w:rsidR="002F32D1" w:rsidRPr="00C325B9">
        <w:rPr>
          <w:rFonts w:ascii="Palatino Linotype" w:hAnsi="Palatino Linotype" w:cs="Times New Roman"/>
          <w:sz w:val="18"/>
          <w:szCs w:val="18"/>
        </w:rPr>
        <w:t xml:space="preserve"> of new </w:t>
      </w:r>
      <w:proofErr w:type="spellStart"/>
      <w:r w:rsidR="002F32D1" w:rsidRPr="00C325B9">
        <w:rPr>
          <w:rFonts w:ascii="Palatino Linotype" w:hAnsi="Palatino Linotype" w:cs="Times New Roman"/>
          <w:sz w:val="18"/>
          <w:szCs w:val="18"/>
        </w:rPr>
        <w:t>birds</w:t>
      </w:r>
      <w:proofErr w:type="spellEnd"/>
      <w:r w:rsidR="002F32D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257">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 xml:space="preserve">257.  — </w:t>
      </w:r>
      <w:proofErr w:type="spellStart"/>
      <w:r w:rsidR="002F32D1" w:rsidRPr="00C325B9">
        <w:rPr>
          <w:rFonts w:ascii="Palatino Linotype" w:hAnsi="Palatino Linotype" w:cs="Times New Roman"/>
          <w:b/>
          <w:bCs/>
          <w:sz w:val="18"/>
          <w:szCs w:val="18"/>
        </w:rPr>
        <w:t>hinc</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fessae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pĕcŭdes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pingui</w:t>
      </w:r>
      <w:proofErr w:type="spellEnd"/>
      <w:r w:rsidR="002F32D1" w:rsidRPr="00C325B9">
        <w:rPr>
          <w:rFonts w:ascii="Palatino Linotype" w:hAnsi="Palatino Linotype" w:cs="Times New Roman"/>
          <w:b/>
          <w:bCs/>
          <w:sz w:val="18"/>
          <w:szCs w:val="18"/>
        </w:rPr>
        <w:t xml:space="preserve"> per </w:t>
      </w:r>
      <w:proofErr w:type="spellStart"/>
      <w:r w:rsidR="002F32D1" w:rsidRPr="00C325B9">
        <w:rPr>
          <w:rFonts w:ascii="Palatino Linotype" w:hAnsi="Palatino Linotype" w:cs="Times New Roman"/>
          <w:b/>
          <w:bCs/>
          <w:sz w:val="18"/>
          <w:szCs w:val="18"/>
        </w:rPr>
        <w:t>pābŭla</w:t>
      </w:r>
      <w:proofErr w:type="spellEnd"/>
      <w:r w:rsidR="002F32D1" w:rsidRPr="00C325B9">
        <w:rPr>
          <w:rFonts w:ascii="Palatino Linotype" w:hAnsi="Palatino Linotype" w:cs="Times New Roman"/>
          <w:b/>
          <w:bCs/>
          <w:sz w:val="18"/>
          <w:szCs w:val="18"/>
        </w:rPr>
        <w:t xml:space="preserve"> </w:t>
      </w:r>
      <w:proofErr w:type="spellStart"/>
      <w:proofErr w:type="gramStart"/>
      <w:r w:rsidR="002F32D1" w:rsidRPr="00C325B9">
        <w:rPr>
          <w:rFonts w:ascii="Palatino Linotype" w:hAnsi="Palatino Linotype" w:cs="Times New Roman"/>
          <w:b/>
          <w:bCs/>
          <w:sz w:val="18"/>
          <w:szCs w:val="18"/>
        </w:rPr>
        <w:t>laeta</w:t>
      </w:r>
      <w:proofErr w:type="spellEnd"/>
      <w:r w:rsidR="002F32D1" w:rsidRPr="00C325B9">
        <w:rPr>
          <w:rFonts w:ascii="Palatino Linotype" w:hAnsi="Palatino Linotype" w:cs="Times New Roman"/>
          <w:b/>
          <w:bCs/>
          <w:sz w:val="18"/>
          <w:szCs w:val="18"/>
        </w:rPr>
        <w:t xml:space="preserve">  —</w:t>
      </w:r>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Hinc</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de là…. </w:t>
      </w:r>
      <w:r w:rsidR="002F32D1" w:rsidRPr="00C325B9">
        <w:rPr>
          <w:rFonts w:ascii="Palatino Linotype" w:hAnsi="Palatino Linotype" w:cs="Times New Roman"/>
          <w:b/>
          <w:bCs/>
          <w:sz w:val="18"/>
          <w:szCs w:val="18"/>
        </w:rPr>
        <w:t>Fessus, a, um</w:t>
      </w:r>
      <w:r w:rsidR="002F32D1" w:rsidRPr="00C325B9">
        <w:rPr>
          <w:rFonts w:ascii="Palatino Linotype" w:hAnsi="Palatino Linotype" w:cs="Times New Roman"/>
          <w:sz w:val="18"/>
          <w:szCs w:val="18"/>
        </w:rPr>
        <w:t xml:space="preserve"> : fatigué, las, épuisé.    </w:t>
      </w:r>
      <w:proofErr w:type="spellStart"/>
      <w:r w:rsidR="002F32D1" w:rsidRPr="00C325B9">
        <w:rPr>
          <w:rFonts w:ascii="Palatino Linotype" w:hAnsi="Palatino Linotype" w:cs="Times New Roman"/>
          <w:b/>
          <w:bCs/>
          <w:sz w:val="18"/>
          <w:szCs w:val="18"/>
        </w:rPr>
        <w:t>Pĕcŭs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ŭdis</w:t>
      </w:r>
      <w:proofErr w:type="spellEnd"/>
      <w:r w:rsidR="002F32D1" w:rsidRPr="00C325B9">
        <w:rPr>
          <w:rFonts w:ascii="Palatino Linotype" w:hAnsi="Palatino Linotype" w:cs="Times New Roman"/>
          <w:b/>
          <w:bCs/>
          <w:sz w:val="18"/>
          <w:szCs w:val="18"/>
        </w:rPr>
        <w:t xml:space="preserve">, f. :  </w:t>
      </w:r>
      <w:r w:rsidR="002F32D1" w:rsidRPr="00C325B9">
        <w:rPr>
          <w:rFonts w:ascii="Palatino Linotype" w:hAnsi="Palatino Linotype" w:cs="Times New Roman"/>
          <w:sz w:val="18"/>
          <w:szCs w:val="18"/>
        </w:rPr>
        <w:t xml:space="preserve">bête de menu bétail, mouton, brebis.  </w:t>
      </w:r>
      <w:proofErr w:type="spellStart"/>
      <w:r w:rsidR="002F32D1" w:rsidRPr="00C325B9">
        <w:rPr>
          <w:rFonts w:ascii="Palatino Linotype" w:hAnsi="Palatino Linotype" w:cs="Times New Roman"/>
          <w:b/>
          <w:bCs/>
          <w:sz w:val="18"/>
          <w:szCs w:val="18"/>
        </w:rPr>
        <w:t>Pābŭlum</w:t>
      </w:r>
      <w:proofErr w:type="spellEnd"/>
      <w:r w:rsidR="002F32D1" w:rsidRPr="00C325B9">
        <w:rPr>
          <w:rFonts w:ascii="Palatino Linotype" w:hAnsi="Palatino Linotype" w:cs="Times New Roman"/>
          <w:b/>
          <w:bCs/>
          <w:sz w:val="18"/>
          <w:szCs w:val="18"/>
        </w:rPr>
        <w:t xml:space="preserve">, i, n. </w:t>
      </w:r>
      <w:r w:rsidR="002F32D1" w:rsidRPr="00C325B9">
        <w:rPr>
          <w:rFonts w:ascii="Palatino Linotype" w:hAnsi="Palatino Linotype" w:cs="Times New Roman"/>
          <w:sz w:val="18"/>
          <w:szCs w:val="18"/>
        </w:rPr>
        <w:t xml:space="preserve">: - 1 – pâturage.  </w:t>
      </w:r>
      <w:r w:rsidR="002F32D1" w:rsidRPr="00C325B9">
        <w:rPr>
          <w:rFonts w:ascii="Palatino Linotype" w:hAnsi="Palatino Linotype" w:cs="Times New Roman"/>
          <w:b/>
          <w:bCs/>
          <w:sz w:val="18"/>
          <w:szCs w:val="18"/>
        </w:rPr>
        <w:t xml:space="preserve">Pingue, </w:t>
      </w:r>
      <w:proofErr w:type="spellStart"/>
      <w:r w:rsidR="002F32D1" w:rsidRPr="00C325B9">
        <w:rPr>
          <w:rFonts w:ascii="Palatino Linotype" w:hAnsi="Palatino Linotype" w:cs="Times New Roman"/>
          <w:b/>
          <w:bCs/>
          <w:sz w:val="18"/>
          <w:szCs w:val="18"/>
        </w:rPr>
        <w:t>is</w:t>
      </w:r>
      <w:proofErr w:type="spellEnd"/>
      <w:r w:rsidR="002F32D1" w:rsidRPr="00C325B9">
        <w:rPr>
          <w:rFonts w:ascii="Palatino Linotype" w:hAnsi="Palatino Linotype" w:cs="Times New Roman"/>
          <w:b/>
          <w:bCs/>
          <w:sz w:val="18"/>
          <w:szCs w:val="18"/>
        </w:rPr>
        <w:t>, n.</w:t>
      </w:r>
      <w:r w:rsidR="002F32D1" w:rsidRPr="00C325B9">
        <w:rPr>
          <w:rFonts w:ascii="Palatino Linotype" w:hAnsi="Palatino Linotype" w:cs="Times New Roman"/>
          <w:sz w:val="18"/>
          <w:szCs w:val="18"/>
        </w:rPr>
        <w:t xml:space="preserve"> </w:t>
      </w:r>
      <w:r w:rsidR="002F32D1" w:rsidRPr="00C325B9">
        <w:rPr>
          <w:rFonts w:ascii="Palatino Linotype" w:hAnsi="Palatino Linotype" w:cs="Times New Roman"/>
          <w:b/>
          <w:bCs/>
          <w:sz w:val="18"/>
          <w:szCs w:val="18"/>
        </w:rPr>
        <w:t>[</w:t>
      </w:r>
      <w:proofErr w:type="spellStart"/>
      <w:r w:rsidR="002F32D1" w:rsidRPr="00C325B9">
        <w:rPr>
          <w:rFonts w:ascii="Palatino Linotype" w:hAnsi="Palatino Linotype" w:cs="Times New Roman"/>
          <w:b/>
          <w:bCs/>
          <w:sz w:val="18"/>
          <w:szCs w:val="18"/>
        </w:rPr>
        <w:t>pinguis</w:t>
      </w:r>
      <w:proofErr w:type="spellEnd"/>
      <w:r w:rsidR="002F32D1" w:rsidRPr="00C325B9">
        <w:rPr>
          <w:rFonts w:ascii="Palatino Linotype" w:hAnsi="Palatino Linotype" w:cs="Times New Roman"/>
          <w:b/>
          <w:bCs/>
          <w:sz w:val="18"/>
          <w:szCs w:val="18"/>
        </w:rPr>
        <w:t xml:space="preserve">] : </w:t>
      </w:r>
      <w:r w:rsidR="002F32D1" w:rsidRPr="00C325B9">
        <w:rPr>
          <w:rFonts w:ascii="Palatino Linotype" w:hAnsi="Palatino Linotype" w:cs="Times New Roman"/>
          <w:sz w:val="18"/>
          <w:szCs w:val="18"/>
        </w:rPr>
        <w:t xml:space="preserve">graisse, embonpoint. </w:t>
      </w:r>
      <w:proofErr w:type="spellStart"/>
      <w:r w:rsidR="002F32D1" w:rsidRPr="00C325B9">
        <w:rPr>
          <w:rFonts w:ascii="Palatino Linotype" w:hAnsi="Palatino Linotype" w:cs="Times New Roman"/>
          <w:b/>
          <w:bCs/>
          <w:sz w:val="18"/>
          <w:szCs w:val="18"/>
        </w:rPr>
        <w:t>Pingui</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abl</w:t>
      </w:r>
      <w:proofErr w:type="spellEnd"/>
      <w:r w:rsidR="002F32D1" w:rsidRPr="00C325B9">
        <w:rPr>
          <w:rFonts w:ascii="Palatino Linotype" w:hAnsi="Palatino Linotype" w:cs="Times New Roman"/>
          <w:sz w:val="18"/>
          <w:szCs w:val="18"/>
        </w:rPr>
        <w:t xml:space="preserve">. </w:t>
      </w:r>
      <w:proofErr w:type="spellStart"/>
      <w:proofErr w:type="gramStart"/>
      <w:r w:rsidR="002F32D1" w:rsidRPr="00C325B9">
        <w:rPr>
          <w:rFonts w:ascii="Palatino Linotype" w:hAnsi="Palatino Linotype" w:cs="Times New Roman"/>
          <w:sz w:val="18"/>
          <w:szCs w:val="18"/>
        </w:rPr>
        <w:t>cp</w:t>
      </w:r>
      <w:proofErr w:type="spellEnd"/>
      <w:proofErr w:type="gramEnd"/>
      <w:r w:rsidR="002F32D1" w:rsidRPr="00C325B9">
        <w:rPr>
          <w:rFonts w:ascii="Palatino Linotype" w:hAnsi="Palatino Linotype" w:cs="Times New Roman"/>
          <w:sz w:val="18"/>
          <w:szCs w:val="18"/>
        </w:rPr>
        <w:t xml:space="preserve"> de </w:t>
      </w:r>
      <w:proofErr w:type="spellStart"/>
      <w:r w:rsidR="002F32D1" w:rsidRPr="00C325B9">
        <w:rPr>
          <w:rFonts w:ascii="Palatino Linotype" w:hAnsi="Palatino Linotype" w:cs="Times New Roman"/>
          <w:sz w:val="18"/>
          <w:szCs w:val="18"/>
        </w:rPr>
        <w:t>fessae</w:t>
      </w:r>
      <w:proofErr w:type="spellEnd"/>
      <w:r w:rsidR="002F32D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258">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258. —</w:t>
      </w:r>
      <w:proofErr w:type="spellStart"/>
      <w:r w:rsidR="002F32D1" w:rsidRPr="00C325B9">
        <w:rPr>
          <w:rFonts w:ascii="Palatino Linotype" w:hAnsi="Palatino Linotype" w:cs="Times New Roman"/>
          <w:b/>
          <w:bCs/>
          <w:sz w:val="18"/>
          <w:szCs w:val="18"/>
        </w:rPr>
        <w:t>corpora</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deponunt</w:t>
      </w:r>
      <w:proofErr w:type="spellEnd"/>
      <w:r w:rsidR="002F32D1" w:rsidRPr="00C325B9">
        <w:rPr>
          <w:rFonts w:ascii="Palatino Linotype" w:hAnsi="Palatino Linotype" w:cs="Times New Roman"/>
          <w:b/>
          <w:bCs/>
          <w:sz w:val="18"/>
          <w:szCs w:val="18"/>
        </w:rPr>
        <w:t xml:space="preserve"> et </w:t>
      </w:r>
      <w:proofErr w:type="spellStart"/>
      <w:r w:rsidR="002F32D1" w:rsidRPr="00C325B9">
        <w:rPr>
          <w:rFonts w:ascii="Palatino Linotype" w:hAnsi="Palatino Linotype" w:cs="Times New Roman"/>
          <w:b/>
          <w:bCs/>
          <w:sz w:val="18"/>
          <w:szCs w:val="18"/>
        </w:rPr>
        <w:t>candens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lacteus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umor</w:t>
      </w:r>
      <w:proofErr w:type="spellEnd"/>
      <w:r w:rsidR="002F32D1" w:rsidRPr="00C325B9">
        <w:rPr>
          <w:rFonts w:ascii="Palatino Linotype" w:hAnsi="Palatino Linotype" w:cs="Times New Roman"/>
          <w:b/>
          <w:bCs/>
          <w:sz w:val="18"/>
          <w:szCs w:val="18"/>
        </w:rPr>
        <w:t xml:space="preserve"> </w:t>
      </w:r>
      <w:proofErr w:type="gramStart"/>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corpora</w:t>
      </w:r>
      <w:proofErr w:type="spellEnd"/>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deponunt</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posent leur corps</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sym w:font="Symbol" w:char="F0AE"/>
      </w:r>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reposent couchées</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(ER.).  </w:t>
      </w:r>
      <w:proofErr w:type="spellStart"/>
      <w:r w:rsidR="002F32D1" w:rsidRPr="00C325B9">
        <w:rPr>
          <w:rFonts w:ascii="Palatino Linotype" w:hAnsi="Palatino Linotype" w:cs="Times New Roman"/>
          <w:b/>
          <w:bCs/>
          <w:sz w:val="18"/>
          <w:szCs w:val="18"/>
        </w:rPr>
        <w:t>Candens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entis</w:t>
      </w:r>
      <w:proofErr w:type="spellEnd"/>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 xml:space="preserve">: part. prés. de </w:t>
      </w:r>
      <w:proofErr w:type="spellStart"/>
      <w:r w:rsidR="002F32D1" w:rsidRPr="00C325B9">
        <w:rPr>
          <w:rFonts w:ascii="Palatino Linotype" w:hAnsi="Palatino Linotype" w:cs="Times New Roman"/>
          <w:sz w:val="18"/>
          <w:szCs w:val="18"/>
        </w:rPr>
        <w:t>candeo</w:t>
      </w:r>
      <w:proofErr w:type="spellEnd"/>
      <w:r w:rsidR="002F32D1" w:rsidRPr="00C325B9">
        <w:rPr>
          <w:rFonts w:ascii="Palatino Linotype" w:hAnsi="Palatino Linotype" w:cs="Times New Roman"/>
          <w:sz w:val="18"/>
          <w:szCs w:val="18"/>
        </w:rPr>
        <w:t xml:space="preserve">. - 1 - qui est d'une blancheur éclatante.   </w:t>
      </w:r>
      <w:proofErr w:type="spellStart"/>
      <w:r w:rsidR="002F32D1" w:rsidRPr="00C325B9">
        <w:rPr>
          <w:rFonts w:ascii="Palatino Linotype" w:hAnsi="Palatino Linotype" w:cs="Times New Roman"/>
          <w:b/>
          <w:bCs/>
          <w:sz w:val="18"/>
          <w:szCs w:val="18"/>
        </w:rPr>
        <w:t>Lactĕus</w:t>
      </w:r>
      <w:proofErr w:type="spellEnd"/>
      <w:r w:rsidR="002F32D1" w:rsidRPr="00C325B9">
        <w:rPr>
          <w:rFonts w:ascii="Palatino Linotype" w:hAnsi="Palatino Linotype" w:cs="Times New Roman"/>
          <w:b/>
          <w:bCs/>
          <w:sz w:val="18"/>
          <w:szCs w:val="18"/>
        </w:rPr>
        <w:t xml:space="preserve">, a, </w:t>
      </w:r>
      <w:proofErr w:type="gramStart"/>
      <w:r w:rsidR="002F32D1" w:rsidRPr="00C325B9">
        <w:rPr>
          <w:rFonts w:ascii="Palatino Linotype" w:hAnsi="Palatino Linotype" w:cs="Times New Roman"/>
          <w:b/>
          <w:bCs/>
          <w:sz w:val="18"/>
          <w:szCs w:val="18"/>
        </w:rPr>
        <w:t xml:space="preserve">um </w:t>
      </w:r>
      <w:r w:rsidR="002F32D1" w:rsidRPr="00C325B9">
        <w:rPr>
          <w:rFonts w:ascii="Palatino Linotype" w:hAnsi="Palatino Linotype" w:cs="Times New Roman"/>
          <w:sz w:val="18"/>
          <w:szCs w:val="18"/>
        </w:rPr>
        <w:t xml:space="preserve"> :</w:t>
      </w:r>
      <w:proofErr w:type="gramEnd"/>
      <w:r w:rsidR="002F32D1" w:rsidRPr="00C325B9">
        <w:rPr>
          <w:rFonts w:ascii="Palatino Linotype" w:hAnsi="Palatino Linotype" w:cs="Times New Roman"/>
          <w:sz w:val="18"/>
          <w:szCs w:val="18"/>
        </w:rPr>
        <w:t xml:space="preserve"> laiteux, de lait</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couleur de lait.    </w:t>
      </w:r>
      <w:proofErr w:type="spellStart"/>
      <w:r w:rsidR="002F32D1" w:rsidRPr="00C325B9">
        <w:rPr>
          <w:rFonts w:ascii="Palatino Linotype" w:hAnsi="Palatino Linotype" w:cs="Times New Roman"/>
          <w:b/>
          <w:bCs/>
          <w:sz w:val="18"/>
          <w:szCs w:val="18"/>
        </w:rPr>
        <w:t>Hūmŏr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ūmŏr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ōris</w:t>
      </w:r>
      <w:proofErr w:type="spellEnd"/>
      <w:r w:rsidR="002F32D1" w:rsidRPr="00C325B9">
        <w:rPr>
          <w:rFonts w:ascii="Palatino Linotype" w:hAnsi="Palatino Linotype" w:cs="Times New Roman"/>
          <w:b/>
          <w:bCs/>
          <w:sz w:val="18"/>
          <w:szCs w:val="18"/>
        </w:rPr>
        <w:t xml:space="preserve">, m. </w:t>
      </w:r>
      <w:r w:rsidR="002F32D1" w:rsidRPr="00C325B9">
        <w:rPr>
          <w:rFonts w:ascii="Palatino Linotype" w:hAnsi="Palatino Linotype" w:cs="Times New Roman"/>
          <w:sz w:val="18"/>
          <w:szCs w:val="18"/>
        </w:rPr>
        <w:t xml:space="preserve">: </w:t>
      </w:r>
      <w:r w:rsidR="002F32D1" w:rsidRPr="00C325B9">
        <w:rPr>
          <w:rFonts w:ascii="Palatino Linotype" w:hAnsi="Palatino Linotype" w:cs="Times New Roman"/>
          <w:i/>
          <w:iCs/>
          <w:sz w:val="18"/>
          <w:szCs w:val="18"/>
        </w:rPr>
        <w:t>tout liquide</w:t>
      </w:r>
      <w:r w:rsidR="002F32D1" w:rsidRPr="00C325B9">
        <w:rPr>
          <w:rFonts w:ascii="Palatino Linotype" w:hAnsi="Palatino Linotype" w:cs="Times New Roman"/>
          <w:sz w:val="18"/>
          <w:szCs w:val="18"/>
        </w:rPr>
        <w:t xml:space="preserve"> : eau, lait, urine, larmes, pluie, rosée, vapeur... </w:t>
      </w:r>
      <w:r w:rsidRPr="00C325B9">
        <w:rPr>
          <w:rFonts w:ascii="Palatino Linotype" w:hAnsi="Palatino Linotype" w:cs="Times New Roman"/>
          <w:b/>
          <w:sz w:val="18"/>
          <w:szCs w:val="18"/>
        </w:rPr>
        <w:t xml:space="preserve">      </w:t>
      </w:r>
    </w:p>
  </w:footnote>
  <w:footnote w:id="259">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 xml:space="preserve">259. — </w:t>
      </w:r>
      <w:proofErr w:type="spellStart"/>
      <w:r w:rsidR="002F32D1" w:rsidRPr="00C325B9">
        <w:rPr>
          <w:rFonts w:ascii="Palatino Linotype" w:hAnsi="Palatino Linotype" w:cs="Times New Roman"/>
          <w:b/>
          <w:bCs/>
          <w:sz w:val="18"/>
          <w:szCs w:val="18"/>
        </w:rPr>
        <w:t>uberibus</w:t>
      </w:r>
      <w:proofErr w:type="spellEnd"/>
      <w:r w:rsidR="002F32D1" w:rsidRPr="00C325B9">
        <w:rPr>
          <w:rFonts w:ascii="Palatino Linotype" w:hAnsi="Palatino Linotype" w:cs="Times New Roman"/>
          <w:b/>
          <w:bCs/>
          <w:sz w:val="18"/>
          <w:szCs w:val="18"/>
        </w:rPr>
        <w:t xml:space="preserve"> manat </w:t>
      </w:r>
      <w:proofErr w:type="spellStart"/>
      <w:proofErr w:type="gramStart"/>
      <w:r w:rsidR="002F32D1" w:rsidRPr="00C325B9">
        <w:rPr>
          <w:rFonts w:ascii="Palatino Linotype" w:hAnsi="Palatino Linotype" w:cs="Times New Roman"/>
          <w:b/>
          <w:bCs/>
          <w:sz w:val="18"/>
          <w:szCs w:val="18"/>
        </w:rPr>
        <w:t>distentis</w:t>
      </w:r>
      <w:proofErr w:type="spellEnd"/>
      <w:r w:rsidR="002F32D1" w:rsidRPr="00C325B9">
        <w:rPr>
          <w:rFonts w:ascii="Palatino Linotype" w:hAnsi="Palatino Linotype" w:cs="Times New Roman"/>
          <w:b/>
          <w:bCs/>
          <w:sz w:val="18"/>
          <w:szCs w:val="18"/>
        </w:rPr>
        <w:t>;</w:t>
      </w:r>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hinc</w:t>
      </w:r>
      <w:proofErr w:type="spellEnd"/>
      <w:r w:rsidR="002F32D1" w:rsidRPr="00C325B9">
        <w:rPr>
          <w:rFonts w:ascii="Palatino Linotype" w:hAnsi="Palatino Linotype" w:cs="Times New Roman"/>
          <w:b/>
          <w:bCs/>
          <w:sz w:val="18"/>
          <w:szCs w:val="18"/>
        </w:rPr>
        <w:t xml:space="preserve"> nova </w:t>
      </w:r>
      <w:proofErr w:type="spellStart"/>
      <w:r w:rsidR="002F32D1" w:rsidRPr="00C325B9">
        <w:rPr>
          <w:rFonts w:ascii="Palatino Linotype" w:hAnsi="Palatino Linotype" w:cs="Times New Roman"/>
          <w:b/>
          <w:bCs/>
          <w:sz w:val="18"/>
          <w:szCs w:val="18"/>
        </w:rPr>
        <w:t>proles</w:t>
      </w:r>
      <w:proofErr w:type="spellEnd"/>
      <w:r w:rsidR="002F32D1" w:rsidRPr="00C325B9">
        <w:rPr>
          <w:rFonts w:ascii="Palatino Linotype" w:hAnsi="Palatino Linotype" w:cs="Times New Roman"/>
          <w:b/>
          <w:bCs/>
          <w:sz w:val="18"/>
          <w:szCs w:val="18"/>
        </w:rPr>
        <w:t xml:space="preserve"> — </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ūbĕr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ĕris</w:t>
      </w:r>
      <w:proofErr w:type="spellEnd"/>
      <w:r w:rsidR="002F32D1" w:rsidRPr="00C325B9">
        <w:rPr>
          <w:rFonts w:ascii="Palatino Linotype" w:hAnsi="Palatino Linotype" w:cs="Times New Roman"/>
          <w:b/>
          <w:bCs/>
          <w:sz w:val="18"/>
          <w:szCs w:val="18"/>
        </w:rPr>
        <w:t>, n. :</w:t>
      </w:r>
      <w:r w:rsidR="00CA3B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 xml:space="preserve"> mamelle, sein, pis.    </w:t>
      </w:r>
      <w:proofErr w:type="spellStart"/>
      <w:r w:rsidR="002F32D1" w:rsidRPr="00C325B9">
        <w:rPr>
          <w:rFonts w:ascii="Palatino Linotype" w:hAnsi="Palatino Linotype" w:cs="Times New Roman"/>
          <w:b/>
          <w:bCs/>
          <w:sz w:val="18"/>
          <w:szCs w:val="18"/>
        </w:rPr>
        <w:t>Māno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āre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āvi</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ātum</w:t>
      </w:r>
      <w:proofErr w:type="spellEnd"/>
      <w:r w:rsidR="002F32D1"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2F32D1" w:rsidRPr="00C325B9">
        <w:rPr>
          <w:rFonts w:ascii="Palatino Linotype" w:hAnsi="Palatino Linotype" w:cs="Times New Roman"/>
          <w:b/>
          <w:bCs/>
          <w:sz w:val="18"/>
          <w:szCs w:val="18"/>
        </w:rPr>
        <w:t xml:space="preserve"> - </w:t>
      </w:r>
      <w:proofErr w:type="spellStart"/>
      <w:r w:rsidR="002F32D1" w:rsidRPr="00C325B9">
        <w:rPr>
          <w:rFonts w:ascii="Palatino Linotype" w:hAnsi="Palatino Linotype" w:cs="Times New Roman"/>
          <w:b/>
          <w:bCs/>
          <w:sz w:val="18"/>
          <w:szCs w:val="18"/>
        </w:rPr>
        <w:t>intr</w:t>
      </w:r>
      <w:proofErr w:type="spellEnd"/>
      <w:r w:rsidR="002F32D1"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couler, se répandre</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dégoutter de.    </w:t>
      </w:r>
      <w:proofErr w:type="spellStart"/>
      <w:r w:rsidR="002F32D1" w:rsidRPr="00C325B9">
        <w:rPr>
          <w:rFonts w:ascii="Palatino Linotype" w:hAnsi="Palatino Linotype" w:cs="Times New Roman"/>
          <w:b/>
          <w:bCs/>
          <w:sz w:val="18"/>
          <w:szCs w:val="18"/>
        </w:rPr>
        <w:t>Distentus</w:t>
      </w:r>
      <w:proofErr w:type="spellEnd"/>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b/>
          <w:bCs/>
          <w:i/>
          <w:iCs/>
          <w:sz w:val="18"/>
          <w:szCs w:val="18"/>
        </w:rPr>
        <w:t>qqf</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distensus</w:t>
      </w:r>
      <w:proofErr w:type="spellEnd"/>
      <w:r w:rsidR="002F32D1" w:rsidRPr="00C325B9">
        <w:rPr>
          <w:rFonts w:ascii="Palatino Linotype" w:hAnsi="Palatino Linotype" w:cs="Times New Roman"/>
          <w:b/>
          <w:bCs/>
          <w:sz w:val="18"/>
          <w:szCs w:val="18"/>
        </w:rPr>
        <w:t xml:space="preserve">), a, um </w:t>
      </w:r>
      <w:r w:rsidR="002F32D1" w:rsidRPr="00C325B9">
        <w:rPr>
          <w:rFonts w:ascii="Palatino Linotype" w:hAnsi="Palatino Linotype" w:cs="Times New Roman"/>
          <w:sz w:val="18"/>
          <w:szCs w:val="18"/>
        </w:rPr>
        <w:t>: part.-adj.</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de </w:t>
      </w:r>
      <w:proofErr w:type="spellStart"/>
      <w:r w:rsidR="002F32D1" w:rsidRPr="00C325B9">
        <w:rPr>
          <w:rFonts w:ascii="Palatino Linotype" w:hAnsi="Palatino Linotype" w:cs="Times New Roman"/>
          <w:sz w:val="18"/>
          <w:szCs w:val="18"/>
        </w:rPr>
        <w:t>distendo</w:t>
      </w:r>
      <w:proofErr w:type="spellEnd"/>
      <w:r w:rsidR="002F32D1" w:rsidRPr="00C325B9">
        <w:rPr>
          <w:rFonts w:ascii="Palatino Linotype" w:hAnsi="Palatino Linotype" w:cs="Times New Roman"/>
          <w:sz w:val="18"/>
          <w:szCs w:val="18"/>
        </w:rPr>
        <w:t xml:space="preserve">. - a - étendu, tendu. - b - rempli, plein, gonflé.   </w:t>
      </w:r>
      <w:proofErr w:type="spellStart"/>
      <w:r w:rsidR="002F32D1" w:rsidRPr="00C325B9">
        <w:rPr>
          <w:rFonts w:ascii="Palatino Linotype" w:hAnsi="Palatino Linotype" w:cs="Times New Roman"/>
          <w:b/>
          <w:bCs/>
          <w:sz w:val="18"/>
          <w:szCs w:val="18"/>
        </w:rPr>
        <w:t>Hinc</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de là….     </w:t>
      </w:r>
      <w:proofErr w:type="spellStart"/>
      <w:r w:rsidR="002F32D1" w:rsidRPr="00C325B9">
        <w:rPr>
          <w:rFonts w:ascii="Palatino Linotype" w:hAnsi="Palatino Linotype" w:cs="Times New Roman"/>
          <w:b/>
          <w:bCs/>
          <w:sz w:val="18"/>
          <w:szCs w:val="18"/>
        </w:rPr>
        <w:t>Prōlēs</w:t>
      </w:r>
      <w:proofErr w:type="spellEnd"/>
      <w:r w:rsidR="002F32D1" w:rsidRPr="00C325B9">
        <w:rPr>
          <w:rFonts w:ascii="Palatino Linotype" w:hAnsi="Palatino Linotype" w:cs="Times New Roman"/>
          <w:b/>
          <w:bCs/>
          <w:sz w:val="18"/>
          <w:szCs w:val="18"/>
        </w:rPr>
        <w:t>, is, f.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race,</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lignée, enfants</w:t>
      </w:r>
      <w:r w:rsidR="00CA3B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  [</w:t>
      </w:r>
      <w:proofErr w:type="gramEnd"/>
      <w:r w:rsidR="002F32D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petits des animaux. </w:t>
      </w:r>
      <w:r w:rsidRPr="00C325B9">
        <w:rPr>
          <w:rFonts w:ascii="Palatino Linotype" w:hAnsi="Palatino Linotype" w:cs="Times New Roman"/>
          <w:b/>
          <w:sz w:val="18"/>
          <w:szCs w:val="18"/>
        </w:rPr>
        <w:t xml:space="preserve">      </w:t>
      </w:r>
    </w:p>
  </w:footnote>
  <w:footnote w:id="26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 xml:space="preserve">260.— </w:t>
      </w:r>
      <w:proofErr w:type="spellStart"/>
      <w:r w:rsidR="002F32D1" w:rsidRPr="00C325B9">
        <w:rPr>
          <w:rFonts w:ascii="Palatino Linotype" w:hAnsi="Palatino Linotype" w:cs="Times New Roman"/>
          <w:b/>
          <w:bCs/>
          <w:sz w:val="18"/>
          <w:szCs w:val="18"/>
        </w:rPr>
        <w:t>artubus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infirmis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teneras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lascīva</w:t>
      </w:r>
      <w:proofErr w:type="spellEnd"/>
      <w:r w:rsidR="002F32D1" w:rsidRPr="00C325B9">
        <w:rPr>
          <w:rFonts w:ascii="Palatino Linotype" w:hAnsi="Palatino Linotype" w:cs="Times New Roman"/>
          <w:b/>
          <w:bCs/>
          <w:sz w:val="18"/>
          <w:szCs w:val="18"/>
        </w:rPr>
        <w:t xml:space="preserve"> per herbas </w:t>
      </w:r>
      <w:proofErr w:type="gramStart"/>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Artŭs</w:t>
      </w:r>
      <w:proofErr w:type="spellEnd"/>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ūs</w:t>
      </w:r>
      <w:proofErr w:type="spellEnd"/>
      <w:r w:rsidR="002F32D1" w:rsidRPr="00C325B9">
        <w:rPr>
          <w:rFonts w:ascii="Palatino Linotype" w:hAnsi="Palatino Linotype" w:cs="Times New Roman"/>
          <w:b/>
          <w:bCs/>
          <w:sz w:val="18"/>
          <w:szCs w:val="18"/>
        </w:rPr>
        <w:t>, m.</w:t>
      </w:r>
      <w:r w:rsidR="002F32D1" w:rsidRPr="00C325B9">
        <w:rPr>
          <w:rFonts w:ascii="Palatino Linotype" w:hAnsi="Palatino Linotype" w:cs="Times New Roman"/>
          <w:sz w:val="18"/>
          <w:szCs w:val="18"/>
        </w:rPr>
        <w:t xml:space="preserve"> </w:t>
      </w:r>
      <w:r w:rsidR="002F32D1" w:rsidRPr="00C325B9">
        <w:rPr>
          <w:rFonts w:ascii="Palatino Linotype" w:hAnsi="Palatino Linotype" w:cs="Times New Roman"/>
          <w:i/>
          <w:iCs/>
          <w:sz w:val="18"/>
          <w:szCs w:val="18"/>
        </w:rPr>
        <w:t xml:space="preserve">et ord. </w:t>
      </w:r>
      <w:proofErr w:type="gramStart"/>
      <w:r w:rsidR="002F32D1" w:rsidRPr="00C325B9">
        <w:rPr>
          <w:rFonts w:ascii="Palatino Linotype" w:hAnsi="Palatino Linotype" w:cs="Times New Roman"/>
          <w:i/>
          <w:iCs/>
          <w:sz w:val="18"/>
          <w:szCs w:val="18"/>
        </w:rPr>
        <w:t>au</w:t>
      </w:r>
      <w:proofErr w:type="gramEnd"/>
      <w:r w:rsidR="002F32D1" w:rsidRPr="00C325B9">
        <w:rPr>
          <w:rFonts w:ascii="Palatino Linotype" w:hAnsi="Palatino Linotype" w:cs="Times New Roman"/>
          <w:i/>
          <w:iCs/>
          <w:sz w:val="18"/>
          <w:szCs w:val="18"/>
        </w:rPr>
        <w:t xml:space="preserve"> </w:t>
      </w:r>
      <w:proofErr w:type="spellStart"/>
      <w:r w:rsidR="002F32D1" w:rsidRPr="00C325B9">
        <w:rPr>
          <w:rFonts w:ascii="Palatino Linotype" w:hAnsi="Palatino Linotype" w:cs="Times New Roman"/>
          <w:i/>
          <w:iCs/>
          <w:sz w:val="18"/>
          <w:szCs w:val="18"/>
        </w:rPr>
        <w:t>plur</w:t>
      </w:r>
      <w:proofErr w:type="spellEnd"/>
      <w:r w:rsidR="002F32D1" w:rsidRPr="00C325B9">
        <w:rPr>
          <w:rFonts w:ascii="Palatino Linotype" w:hAnsi="Palatino Linotype" w:cs="Times New Roman"/>
          <w:i/>
          <w:iCs/>
          <w:sz w:val="18"/>
          <w:szCs w:val="18"/>
        </w:rPr>
        <w:t>.</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artūs</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artŭum</w:t>
      </w:r>
      <w:proofErr w:type="spellEnd"/>
      <w:r w:rsidR="002F32D1" w:rsidRPr="00C325B9">
        <w:rPr>
          <w:rFonts w:ascii="Palatino Linotype" w:hAnsi="Palatino Linotype" w:cs="Times New Roman"/>
          <w:sz w:val="18"/>
          <w:szCs w:val="18"/>
        </w:rPr>
        <w:t>, (</w:t>
      </w:r>
      <w:proofErr w:type="spellStart"/>
      <w:r w:rsidR="002F32D1" w:rsidRPr="00C325B9">
        <w:rPr>
          <w:rFonts w:ascii="Palatino Linotype" w:hAnsi="Palatino Linotype" w:cs="Times New Roman"/>
          <w:i/>
          <w:iCs/>
          <w:sz w:val="18"/>
          <w:szCs w:val="18"/>
        </w:rPr>
        <w:t>dat</w:t>
      </w:r>
      <w:proofErr w:type="spellEnd"/>
      <w:r w:rsidR="002F32D1" w:rsidRPr="00C325B9">
        <w:rPr>
          <w:rFonts w:ascii="Palatino Linotype" w:hAnsi="Palatino Linotype" w:cs="Times New Roman"/>
          <w:i/>
          <w:iCs/>
          <w:sz w:val="18"/>
          <w:szCs w:val="18"/>
        </w:rPr>
        <w:t xml:space="preserve">. </w:t>
      </w:r>
      <w:proofErr w:type="gramStart"/>
      <w:r w:rsidR="002F32D1" w:rsidRPr="00C325B9">
        <w:rPr>
          <w:rFonts w:ascii="Palatino Linotype" w:hAnsi="Palatino Linotype" w:cs="Times New Roman"/>
          <w:i/>
          <w:iCs/>
          <w:sz w:val="18"/>
          <w:szCs w:val="18"/>
        </w:rPr>
        <w:t>et</w:t>
      </w:r>
      <w:proofErr w:type="gramEnd"/>
      <w:r w:rsidR="002F32D1" w:rsidRPr="00C325B9">
        <w:rPr>
          <w:rFonts w:ascii="Palatino Linotype" w:hAnsi="Palatino Linotype" w:cs="Times New Roman"/>
          <w:i/>
          <w:iCs/>
          <w:sz w:val="18"/>
          <w:szCs w:val="18"/>
        </w:rPr>
        <w:t xml:space="preserve"> </w:t>
      </w:r>
      <w:proofErr w:type="spellStart"/>
      <w:r w:rsidR="002F32D1" w:rsidRPr="00C325B9">
        <w:rPr>
          <w:rFonts w:ascii="Palatino Linotype" w:hAnsi="Palatino Linotype" w:cs="Times New Roman"/>
          <w:i/>
          <w:iCs/>
          <w:sz w:val="18"/>
          <w:szCs w:val="18"/>
        </w:rPr>
        <w:t>abl</w:t>
      </w:r>
      <w:proofErr w:type="spellEnd"/>
      <w:r w:rsidR="002F32D1" w:rsidRPr="00C325B9">
        <w:rPr>
          <w:rFonts w:ascii="Palatino Linotype" w:hAnsi="Palatino Linotype" w:cs="Times New Roman"/>
          <w:i/>
          <w:iCs/>
          <w:sz w:val="18"/>
          <w:szCs w:val="18"/>
        </w:rPr>
        <w:t xml:space="preserve">. </w:t>
      </w:r>
      <w:proofErr w:type="spellStart"/>
      <w:r w:rsidR="002F32D1" w:rsidRPr="00C325B9">
        <w:rPr>
          <w:rFonts w:ascii="Palatino Linotype" w:hAnsi="Palatino Linotype" w:cs="Times New Roman"/>
          <w:i/>
          <w:iCs/>
          <w:sz w:val="18"/>
          <w:szCs w:val="18"/>
        </w:rPr>
        <w:t>plur</w:t>
      </w:r>
      <w:proofErr w:type="spellEnd"/>
      <w:r w:rsidR="002F32D1" w:rsidRPr="00C325B9">
        <w:rPr>
          <w:rFonts w:ascii="Palatino Linotype" w:hAnsi="Palatino Linotype" w:cs="Times New Roman"/>
          <w:i/>
          <w:iCs/>
          <w:sz w:val="18"/>
          <w:szCs w:val="18"/>
        </w:rPr>
        <w:t xml:space="preserve">. </w:t>
      </w:r>
      <w:proofErr w:type="spellStart"/>
      <w:r w:rsidR="002F32D1" w:rsidRPr="00C325B9">
        <w:rPr>
          <w:rFonts w:ascii="Palatino Linotype" w:hAnsi="Palatino Linotype" w:cs="Times New Roman"/>
          <w:i/>
          <w:iCs/>
          <w:sz w:val="18"/>
          <w:szCs w:val="18"/>
        </w:rPr>
        <w:t>artubus</w:t>
      </w:r>
      <w:proofErr w:type="spellEnd"/>
      <w:r w:rsidR="002F32D1"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membres [</w:t>
      </w:r>
      <w:r w:rsidR="002F32D1" w:rsidRPr="00C325B9">
        <w:rPr>
          <w:rFonts w:ascii="Palatino Linotype" w:hAnsi="Palatino Linotype" w:cs="Times New Roman"/>
          <w:i/>
          <w:iCs/>
          <w:sz w:val="18"/>
          <w:szCs w:val="18"/>
        </w:rPr>
        <w:t>du corps</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Infirmus</w:t>
      </w:r>
      <w:proofErr w:type="spellEnd"/>
      <w:r w:rsidR="002F32D1" w:rsidRPr="00C325B9">
        <w:rPr>
          <w:rFonts w:ascii="Palatino Linotype" w:hAnsi="Palatino Linotype" w:cs="Times New Roman"/>
          <w:b/>
          <w:bCs/>
          <w:sz w:val="18"/>
          <w:szCs w:val="18"/>
        </w:rPr>
        <w:t>, a, um :</w:t>
      </w:r>
      <w:r w:rsidR="002F32D1" w:rsidRPr="00C325B9">
        <w:rPr>
          <w:rFonts w:ascii="Palatino Linotype" w:hAnsi="Palatino Linotype" w:cs="Times New Roman"/>
          <w:sz w:val="18"/>
          <w:szCs w:val="18"/>
        </w:rPr>
        <w:t xml:space="preserve">  peu ferme, faible.     </w:t>
      </w:r>
      <w:proofErr w:type="spellStart"/>
      <w:r w:rsidR="002F32D1" w:rsidRPr="00C325B9">
        <w:rPr>
          <w:rFonts w:ascii="Palatino Linotype" w:hAnsi="Palatino Linotype" w:cs="Times New Roman"/>
          <w:b/>
          <w:bCs/>
          <w:sz w:val="18"/>
          <w:szCs w:val="18"/>
        </w:rPr>
        <w:t>Tĕnĕr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ĕra</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ĕrum</w:t>
      </w:r>
      <w:proofErr w:type="spellEnd"/>
      <w:r w:rsidR="002F32D1" w:rsidRPr="00C325B9">
        <w:rPr>
          <w:rFonts w:ascii="Palatino Linotype" w:hAnsi="Palatino Linotype" w:cs="Times New Roman"/>
          <w:b/>
          <w:bCs/>
          <w:sz w:val="18"/>
          <w:szCs w:val="18"/>
        </w:rPr>
        <w:t xml:space="preserve"> : </w:t>
      </w:r>
      <w:r w:rsidR="002F32D1" w:rsidRPr="00C325B9">
        <w:rPr>
          <w:rFonts w:ascii="Palatino Linotype" w:hAnsi="Palatino Linotype" w:cs="Times New Roman"/>
          <w:sz w:val="18"/>
          <w:szCs w:val="18"/>
        </w:rPr>
        <w:t>tendre, qui n'est pas dur</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jeune.   </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Lascīvus</w:t>
      </w:r>
      <w:proofErr w:type="spellEnd"/>
      <w:r w:rsidR="002F32D1" w:rsidRPr="00C325B9">
        <w:rPr>
          <w:rFonts w:ascii="Palatino Linotype" w:hAnsi="Palatino Linotype" w:cs="Times New Roman"/>
          <w:b/>
          <w:bCs/>
          <w:sz w:val="18"/>
          <w:szCs w:val="18"/>
        </w:rPr>
        <w:t>, a, um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folâtre, badin, enjoué, </w:t>
      </w:r>
      <w:proofErr w:type="gramStart"/>
      <w:r w:rsidR="002F32D1" w:rsidRPr="00C325B9">
        <w:rPr>
          <w:rFonts w:ascii="Palatino Linotype" w:hAnsi="Palatino Linotype" w:cs="Times New Roman"/>
          <w:sz w:val="18"/>
          <w:szCs w:val="18"/>
        </w:rPr>
        <w:t>gai;</w:t>
      </w:r>
      <w:proofErr w:type="gramEnd"/>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pétulant, lascif. </w:t>
      </w:r>
      <w:r w:rsidRPr="00C325B9">
        <w:rPr>
          <w:rFonts w:ascii="Palatino Linotype" w:hAnsi="Palatino Linotype" w:cs="Times New Roman"/>
          <w:b/>
          <w:sz w:val="18"/>
          <w:szCs w:val="18"/>
        </w:rPr>
        <w:t xml:space="preserve">     </w:t>
      </w:r>
    </w:p>
  </w:footnote>
  <w:footnote w:id="261">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261. —</w:t>
      </w:r>
      <w:proofErr w:type="spellStart"/>
      <w:r w:rsidR="002F32D1" w:rsidRPr="00C325B9">
        <w:rPr>
          <w:rFonts w:ascii="Palatino Linotype" w:hAnsi="Palatino Linotype" w:cs="Times New Roman"/>
          <w:b/>
          <w:bCs/>
          <w:sz w:val="18"/>
          <w:szCs w:val="18"/>
        </w:rPr>
        <w:t>ludit</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lacte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mero</w:t>
      </w:r>
      <w:proofErr w:type="spellEnd"/>
      <w:r w:rsidR="002F32D1" w:rsidRPr="00C325B9">
        <w:rPr>
          <w:rFonts w:ascii="Palatino Linotype" w:hAnsi="Palatino Linotype" w:cs="Times New Roman"/>
          <w:b/>
          <w:bCs/>
          <w:sz w:val="18"/>
          <w:szCs w:val="18"/>
        </w:rPr>
        <w:t xml:space="preserve"> mentis </w:t>
      </w:r>
      <w:proofErr w:type="spellStart"/>
      <w:r w:rsidR="002F32D1" w:rsidRPr="00C325B9">
        <w:rPr>
          <w:rFonts w:ascii="Palatino Linotype" w:hAnsi="Palatino Linotype" w:cs="Times New Roman"/>
          <w:b/>
          <w:bCs/>
          <w:sz w:val="18"/>
          <w:szCs w:val="18"/>
        </w:rPr>
        <w:t>perculsa</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novellas</w:t>
      </w:r>
      <w:proofErr w:type="spellEnd"/>
      <w:r w:rsidR="002F32D1" w:rsidRPr="00C325B9">
        <w:rPr>
          <w:rFonts w:ascii="Palatino Linotype" w:hAnsi="Palatino Linotype" w:cs="Times New Roman"/>
          <w:b/>
          <w:bCs/>
          <w:sz w:val="18"/>
          <w:szCs w:val="18"/>
        </w:rPr>
        <w:t xml:space="preserve">. — </w:t>
      </w:r>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Lūdo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sz w:val="18"/>
          <w:szCs w:val="18"/>
        </w:rPr>
        <w:t>lūsi</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lūsum</w:t>
      </w:r>
      <w:proofErr w:type="spellEnd"/>
      <w:r w:rsidR="002F32D1" w:rsidRPr="00C325B9">
        <w:rPr>
          <w:rFonts w:ascii="Palatino Linotype" w:hAnsi="Palatino Linotype" w:cs="Times New Roman"/>
          <w:sz w:val="18"/>
          <w:szCs w:val="18"/>
        </w:rPr>
        <w:t xml:space="preserve"> : - </w:t>
      </w:r>
      <w:proofErr w:type="spellStart"/>
      <w:r w:rsidR="002F32D1" w:rsidRPr="00C325B9">
        <w:rPr>
          <w:rFonts w:ascii="Palatino Linotype" w:hAnsi="Palatino Linotype" w:cs="Times New Roman"/>
          <w:sz w:val="18"/>
          <w:szCs w:val="18"/>
        </w:rPr>
        <w:t>intr</w:t>
      </w:r>
      <w:proofErr w:type="spellEnd"/>
      <w:r w:rsidR="002F32D1" w:rsidRPr="00C325B9">
        <w:rPr>
          <w:rFonts w:ascii="Palatino Linotype" w:hAnsi="Palatino Linotype" w:cs="Times New Roman"/>
          <w:sz w:val="18"/>
          <w:szCs w:val="18"/>
        </w:rPr>
        <w:t xml:space="preserve">. et tr. - </w:t>
      </w:r>
      <w:proofErr w:type="spellStart"/>
      <w:r w:rsidR="002F32D1" w:rsidRPr="00C325B9">
        <w:rPr>
          <w:rFonts w:ascii="Palatino Linotype" w:hAnsi="Palatino Linotype" w:cs="Times New Roman"/>
          <w:sz w:val="18"/>
          <w:szCs w:val="18"/>
        </w:rPr>
        <w:t>intr</w:t>
      </w:r>
      <w:proofErr w:type="spellEnd"/>
      <w:r w:rsidR="002F32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1</w:t>
      </w:r>
      <w:proofErr w:type="gramEnd"/>
      <w:r w:rsidR="002F32D1" w:rsidRPr="00C325B9">
        <w:rPr>
          <w:rFonts w:ascii="Palatino Linotype" w:hAnsi="Palatino Linotype" w:cs="Times New Roman"/>
          <w:sz w:val="18"/>
          <w:szCs w:val="18"/>
        </w:rPr>
        <w:t xml:space="preserve"> - jouer. </w:t>
      </w:r>
      <w:proofErr w:type="gramStart"/>
      <w:r w:rsidR="002F32D1" w:rsidRPr="00C325B9">
        <w:rPr>
          <w:rFonts w:ascii="Palatino Linotype" w:hAnsi="Palatino Linotype" w:cs="Times New Roman"/>
          <w:sz w:val="18"/>
          <w:szCs w:val="18"/>
        </w:rPr>
        <w:t>folâtrer</w:t>
      </w:r>
      <w:proofErr w:type="gramEnd"/>
      <w:r w:rsidR="002F32D1" w:rsidRPr="00C325B9">
        <w:rPr>
          <w:rFonts w:ascii="Palatino Linotype" w:hAnsi="Palatino Linotype" w:cs="Times New Roman"/>
          <w:sz w:val="18"/>
          <w:szCs w:val="18"/>
        </w:rPr>
        <w:t xml:space="preserve">, s’amuser.   </w:t>
      </w:r>
      <w:proofErr w:type="spellStart"/>
      <w:r w:rsidR="002F32D1" w:rsidRPr="00C325B9">
        <w:rPr>
          <w:rFonts w:ascii="Palatino Linotype" w:hAnsi="Palatino Linotype" w:cs="Times New Roman"/>
          <w:b/>
          <w:bCs/>
          <w:sz w:val="18"/>
          <w:szCs w:val="18"/>
        </w:rPr>
        <w:t>Lāc</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lactis</w:t>
      </w:r>
      <w:proofErr w:type="spellEnd"/>
      <w:r w:rsidR="002F32D1" w:rsidRPr="00C325B9">
        <w:rPr>
          <w:rFonts w:ascii="Palatino Linotype" w:hAnsi="Palatino Linotype" w:cs="Times New Roman"/>
          <w:b/>
          <w:bCs/>
          <w:sz w:val="18"/>
          <w:szCs w:val="18"/>
        </w:rPr>
        <w:t xml:space="preserve">, n. </w:t>
      </w:r>
      <w:r w:rsidR="002F32D1" w:rsidRPr="00C325B9">
        <w:rPr>
          <w:rFonts w:ascii="Palatino Linotype" w:hAnsi="Palatino Linotype" w:cs="Times New Roman"/>
          <w:sz w:val="18"/>
          <w:szCs w:val="18"/>
        </w:rPr>
        <w:t xml:space="preserve">: lait.    </w:t>
      </w:r>
      <w:proofErr w:type="spellStart"/>
      <w:r w:rsidR="002F32D1" w:rsidRPr="00C325B9">
        <w:rPr>
          <w:rFonts w:ascii="Palatino Linotype" w:hAnsi="Palatino Linotype" w:cs="Times New Roman"/>
          <w:b/>
          <w:bCs/>
          <w:sz w:val="18"/>
          <w:szCs w:val="18"/>
        </w:rPr>
        <w:t>Mĕrus</w:t>
      </w:r>
      <w:proofErr w:type="spellEnd"/>
      <w:r w:rsidR="002F32D1" w:rsidRPr="00C325B9">
        <w:rPr>
          <w:rFonts w:ascii="Palatino Linotype" w:hAnsi="Palatino Linotype" w:cs="Times New Roman"/>
          <w:b/>
          <w:bCs/>
          <w:sz w:val="18"/>
          <w:szCs w:val="18"/>
        </w:rPr>
        <w:t xml:space="preserve">, a, um. : </w:t>
      </w:r>
      <w:r w:rsidR="002F32D1" w:rsidRPr="00C325B9">
        <w:rPr>
          <w:rFonts w:ascii="Palatino Linotype" w:hAnsi="Palatino Linotype" w:cs="Times New Roman"/>
          <w:sz w:val="18"/>
          <w:szCs w:val="18"/>
        </w:rPr>
        <w:t xml:space="preserve">- pur, non étendu d’eau, sans mélange ‖ </w:t>
      </w:r>
      <w:proofErr w:type="spellStart"/>
      <w:r w:rsidR="002F32D1" w:rsidRPr="00C325B9">
        <w:rPr>
          <w:rFonts w:ascii="Palatino Linotype" w:hAnsi="Palatino Linotype" w:cs="Times New Roman"/>
          <w:sz w:val="18"/>
          <w:szCs w:val="18"/>
        </w:rPr>
        <w:t>merum</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vinum</w:t>
      </w:r>
      <w:proofErr w:type="spellEnd"/>
      <w:r w:rsidR="002F32D1" w:rsidRPr="00C325B9">
        <w:rPr>
          <w:rFonts w:ascii="Palatino Linotype" w:hAnsi="Palatino Linotype" w:cs="Times New Roman"/>
          <w:sz w:val="18"/>
          <w:szCs w:val="18"/>
        </w:rPr>
        <w:t xml:space="preserve">) : vin pur.     </w:t>
      </w:r>
      <w:r w:rsidR="002F32D1" w:rsidRPr="00C325B9">
        <w:rPr>
          <w:rFonts w:ascii="Palatino Linotype" w:hAnsi="Palatino Linotype" w:cs="Times New Roman"/>
          <w:b/>
          <w:bCs/>
          <w:sz w:val="18"/>
          <w:szCs w:val="18"/>
        </w:rPr>
        <w:t>Mentis</w:t>
      </w:r>
      <w:r w:rsidR="002F32D1" w:rsidRPr="00C325B9">
        <w:rPr>
          <w:rFonts w:ascii="Palatino Linotype" w:hAnsi="Palatino Linotype" w:cs="Times New Roman"/>
          <w:sz w:val="18"/>
          <w:szCs w:val="18"/>
        </w:rPr>
        <w:t xml:space="preserve"> = mentes</w:t>
      </w:r>
      <w:r w:rsidR="00CA3B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  acc</w:t>
      </w:r>
      <w:proofErr w:type="gramEnd"/>
      <w:r w:rsidR="002F32D1" w:rsidRPr="00C325B9">
        <w:rPr>
          <w:rFonts w:ascii="Palatino Linotype" w:hAnsi="Palatino Linotype" w:cs="Times New Roman"/>
          <w:sz w:val="18"/>
          <w:szCs w:val="18"/>
        </w:rPr>
        <w:t xml:space="preserve">. </w:t>
      </w:r>
      <w:proofErr w:type="gramStart"/>
      <w:r w:rsidR="002F32D1" w:rsidRPr="00C325B9">
        <w:rPr>
          <w:rFonts w:ascii="Palatino Linotype" w:hAnsi="Palatino Linotype" w:cs="Times New Roman"/>
          <w:sz w:val="18"/>
          <w:szCs w:val="18"/>
        </w:rPr>
        <w:t>de</w:t>
      </w:r>
      <w:proofErr w:type="gramEnd"/>
      <w:r w:rsidR="002F32D1" w:rsidRPr="00C325B9">
        <w:rPr>
          <w:rFonts w:ascii="Palatino Linotype" w:hAnsi="Palatino Linotype" w:cs="Times New Roman"/>
          <w:sz w:val="18"/>
          <w:szCs w:val="18"/>
        </w:rPr>
        <w:t xml:space="preserve"> relation, </w:t>
      </w:r>
      <w:proofErr w:type="spellStart"/>
      <w:r w:rsidR="002F32D1" w:rsidRPr="00C325B9">
        <w:rPr>
          <w:rFonts w:ascii="Palatino Linotype" w:hAnsi="Palatino Linotype" w:cs="Times New Roman"/>
          <w:sz w:val="18"/>
          <w:szCs w:val="18"/>
        </w:rPr>
        <w:t>cp</w:t>
      </w:r>
      <w:proofErr w:type="spellEnd"/>
      <w:r w:rsidR="002F32D1" w:rsidRPr="00C325B9">
        <w:rPr>
          <w:rFonts w:ascii="Palatino Linotype" w:hAnsi="Palatino Linotype" w:cs="Times New Roman"/>
          <w:sz w:val="18"/>
          <w:szCs w:val="18"/>
        </w:rPr>
        <w:t xml:space="preserve"> de </w:t>
      </w:r>
      <w:proofErr w:type="spellStart"/>
      <w:r w:rsidR="002F32D1" w:rsidRPr="00C325B9">
        <w:rPr>
          <w:rFonts w:ascii="Palatino Linotype" w:hAnsi="Palatino Linotype" w:cs="Times New Roman"/>
          <w:sz w:val="18"/>
          <w:szCs w:val="18"/>
        </w:rPr>
        <w:t>persulsa</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Perculsus</w:t>
      </w:r>
      <w:proofErr w:type="spellEnd"/>
      <w:r w:rsidR="002F32D1" w:rsidRPr="00C325B9">
        <w:rPr>
          <w:rFonts w:ascii="Palatino Linotype" w:hAnsi="Palatino Linotype" w:cs="Times New Roman"/>
          <w:b/>
          <w:bCs/>
          <w:sz w:val="18"/>
          <w:szCs w:val="18"/>
        </w:rPr>
        <w:t xml:space="preserve">, a, um </w:t>
      </w:r>
      <w:r w:rsidR="002F32D1" w:rsidRPr="00C325B9">
        <w:rPr>
          <w:rFonts w:ascii="Palatino Linotype" w:hAnsi="Palatino Linotype" w:cs="Times New Roman"/>
          <w:sz w:val="18"/>
          <w:szCs w:val="18"/>
        </w:rPr>
        <w:t xml:space="preserve">: part. passé de </w:t>
      </w:r>
      <w:proofErr w:type="spellStart"/>
      <w:r w:rsidR="002F32D1" w:rsidRPr="00C325B9">
        <w:rPr>
          <w:rFonts w:ascii="Palatino Linotype" w:hAnsi="Palatino Linotype" w:cs="Times New Roman"/>
          <w:sz w:val="18"/>
          <w:szCs w:val="18"/>
        </w:rPr>
        <w:t>percello</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 a - heurté violemment - b - ému vivement, frappé, troublé. - c - abattu, renversé.    </w:t>
      </w:r>
      <w:proofErr w:type="spellStart"/>
      <w:r w:rsidR="002F32D1" w:rsidRPr="00C325B9">
        <w:rPr>
          <w:rFonts w:ascii="Palatino Linotype" w:hAnsi="Palatino Linotype" w:cs="Times New Roman"/>
          <w:b/>
          <w:bCs/>
          <w:sz w:val="18"/>
          <w:szCs w:val="18"/>
        </w:rPr>
        <w:t>Nŏvellus</w:t>
      </w:r>
      <w:proofErr w:type="spellEnd"/>
      <w:r w:rsidR="002F32D1" w:rsidRPr="00C325B9">
        <w:rPr>
          <w:rFonts w:ascii="Palatino Linotype" w:hAnsi="Palatino Linotype" w:cs="Times New Roman"/>
          <w:b/>
          <w:bCs/>
          <w:sz w:val="18"/>
          <w:szCs w:val="18"/>
        </w:rPr>
        <w:t xml:space="preserve">, a, um </w:t>
      </w:r>
      <w:r w:rsidR="002F32D1" w:rsidRPr="00C325B9">
        <w:rPr>
          <w:rFonts w:ascii="Palatino Linotype" w:hAnsi="Palatino Linotype" w:cs="Times New Roman"/>
          <w:sz w:val="18"/>
          <w:szCs w:val="18"/>
        </w:rPr>
        <w:t>[</w:t>
      </w:r>
      <w:proofErr w:type="spellStart"/>
      <w:r w:rsidR="002F32D1" w:rsidRPr="00C325B9">
        <w:rPr>
          <w:rFonts w:ascii="Palatino Linotype" w:hAnsi="Palatino Linotype" w:cs="Times New Roman"/>
          <w:sz w:val="18"/>
          <w:szCs w:val="18"/>
        </w:rPr>
        <w:t>novus</w:t>
      </w:r>
      <w:proofErr w:type="spellEnd"/>
      <w:r w:rsidR="002F32D1"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nouveau, jeune, récent,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jeunettes</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(ER.)</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voir </w:t>
      </w:r>
      <w:proofErr w:type="gramStart"/>
      <w:r w:rsidR="002F32D1" w:rsidRPr="00C325B9">
        <w:rPr>
          <w:rFonts w:ascii="Palatino Linotype" w:hAnsi="Palatino Linotype" w:cs="Times New Roman"/>
          <w:sz w:val="18"/>
          <w:szCs w:val="18"/>
        </w:rPr>
        <w:t>aussi  «</w:t>
      </w:r>
      <w:proofErr w:type="gramEnd"/>
      <w:r w:rsidR="00CA3B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Nouvelet</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chez Ronsard.</w:t>
      </w:r>
      <w:r w:rsidRPr="00C325B9">
        <w:rPr>
          <w:rFonts w:ascii="Palatino Linotype" w:hAnsi="Palatino Linotype" w:cs="Times New Roman"/>
          <w:b/>
          <w:sz w:val="18"/>
          <w:szCs w:val="18"/>
        </w:rPr>
        <w:t xml:space="preserve">    </w:t>
      </w:r>
    </w:p>
  </w:footnote>
  <w:footnote w:id="262">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262. —</w:t>
      </w:r>
      <w:proofErr w:type="spellStart"/>
      <w:r w:rsidR="002F32D1" w:rsidRPr="00C325B9">
        <w:rPr>
          <w:rFonts w:ascii="Palatino Linotype" w:hAnsi="Palatino Linotype" w:cs="Times New Roman"/>
          <w:b/>
          <w:bCs/>
          <w:sz w:val="18"/>
          <w:szCs w:val="18"/>
        </w:rPr>
        <w:t>Haud</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igitur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penitus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pereunt</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quaecumque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videntur</w:t>
      </w:r>
      <w:proofErr w:type="spellEnd"/>
      <w:r w:rsidR="002F32D1" w:rsidRPr="00C325B9">
        <w:rPr>
          <w:rFonts w:ascii="Palatino Linotype" w:hAnsi="Palatino Linotype" w:cs="Times New Roman"/>
          <w:b/>
          <w:bCs/>
          <w:sz w:val="18"/>
          <w:szCs w:val="18"/>
        </w:rPr>
        <w:t>, —</w:t>
      </w:r>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b/>
          <w:bCs/>
          <w:sz w:val="18"/>
          <w:szCs w:val="18"/>
        </w:rPr>
        <w:t>Pĕnĭtus</w:t>
      </w:r>
      <w:proofErr w:type="spellEnd"/>
      <w:r w:rsidR="002F32D1" w:rsidRPr="00C325B9">
        <w:rPr>
          <w:rFonts w:ascii="Palatino Linotype" w:hAnsi="Palatino Linotype" w:cs="Times New Roman"/>
          <w:sz w:val="18"/>
          <w:szCs w:val="18"/>
        </w:rPr>
        <w:t>, adv :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profondément, jusqu’au fond, [</w:t>
      </w:r>
      <w:r w:rsidR="002F32D1" w:rsidRPr="00C325B9">
        <w:rPr>
          <w:rFonts w:ascii="Palatino Linotype" w:hAnsi="Palatino Linotype" w:cs="Times New Roman"/>
          <w:i/>
          <w:iCs/>
          <w:sz w:val="18"/>
          <w:szCs w:val="18"/>
        </w:rPr>
        <w:t>ou</w:t>
      </w:r>
      <w:r w:rsidR="002F32D1" w:rsidRPr="00C325B9">
        <w:rPr>
          <w:rFonts w:ascii="Palatino Linotype" w:hAnsi="Palatino Linotype" w:cs="Times New Roman"/>
          <w:sz w:val="18"/>
          <w:szCs w:val="18"/>
        </w:rPr>
        <w:t>] du fond, du plus profond.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b - profondément, à </w:t>
      </w:r>
      <w:proofErr w:type="gramStart"/>
      <w:r w:rsidR="002F32D1" w:rsidRPr="00C325B9">
        <w:rPr>
          <w:rFonts w:ascii="Palatino Linotype" w:hAnsi="Palatino Linotype" w:cs="Times New Roman"/>
          <w:sz w:val="18"/>
          <w:szCs w:val="18"/>
        </w:rPr>
        <w:t>fond..</w:t>
      </w:r>
      <w:proofErr w:type="gramEnd"/>
      <w:r w:rsidR="002F32D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b - entièrement, tout à fait.       </w:t>
      </w:r>
      <w:proofErr w:type="spellStart"/>
      <w:r w:rsidR="002F32D1" w:rsidRPr="00C325B9">
        <w:rPr>
          <w:rFonts w:ascii="Palatino Linotype" w:hAnsi="Palatino Linotype" w:cs="Times New Roman"/>
          <w:b/>
          <w:bCs/>
          <w:sz w:val="18"/>
          <w:szCs w:val="18"/>
        </w:rPr>
        <w:t>Pereo</w:t>
      </w:r>
      <w:proofErr w:type="spellEnd"/>
      <w:r w:rsidR="002F32D1" w:rsidRPr="00C325B9">
        <w:rPr>
          <w:rFonts w:ascii="Palatino Linotype" w:hAnsi="Palatino Linotype" w:cs="Times New Roman"/>
          <w:b/>
          <w:bCs/>
          <w:sz w:val="18"/>
          <w:szCs w:val="18"/>
        </w:rPr>
        <w:t>, ire</w:t>
      </w:r>
      <w:r w:rsidR="00CA3BD1" w:rsidRPr="00C325B9">
        <w:rPr>
          <w:rFonts w:ascii="Palatino Linotype" w:hAnsi="Palatino Linotype" w:cs="Times New Roman"/>
          <w:b/>
          <w:bCs/>
          <w:sz w:val="18"/>
          <w:szCs w:val="18"/>
        </w:rPr>
        <w:t xml:space="preserve"> </w:t>
      </w:r>
      <w:r w:rsidR="002F32D1" w:rsidRPr="00C325B9">
        <w:rPr>
          <w:rFonts w:ascii="Palatino Linotype" w:hAnsi="Palatino Linotype" w:cs="Times New Roman"/>
          <w:b/>
          <w:bCs/>
          <w:sz w:val="18"/>
          <w:szCs w:val="18"/>
        </w:rPr>
        <w:t>:</w:t>
      </w:r>
      <w:r w:rsidR="002F32D1" w:rsidRPr="00C325B9">
        <w:rPr>
          <w:rFonts w:ascii="Palatino Linotype" w:hAnsi="Palatino Linotype" w:cs="Times New Roman"/>
          <w:sz w:val="18"/>
          <w:szCs w:val="18"/>
        </w:rPr>
        <w:t xml:space="preserve"> s’en aller tout à fait, disparaître</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périr.     </w:t>
      </w:r>
      <w:r w:rsidR="002F32D1" w:rsidRPr="00C325B9">
        <w:rPr>
          <w:rFonts w:ascii="Palatino Linotype" w:hAnsi="Palatino Linotype" w:cs="Times New Roman"/>
          <w:sz w:val="18"/>
          <w:szCs w:val="18"/>
        </w:rPr>
        <w:br/>
      </w:r>
      <w:proofErr w:type="spellStart"/>
      <w:proofErr w:type="gramStart"/>
      <w:r w:rsidR="002F32D1" w:rsidRPr="00C325B9">
        <w:rPr>
          <w:rFonts w:ascii="Palatino Linotype" w:hAnsi="Palatino Linotype" w:cs="Times New Roman"/>
          <w:b/>
          <w:bCs/>
          <w:sz w:val="18"/>
          <w:szCs w:val="18"/>
        </w:rPr>
        <w:t>quīcumque</w:t>
      </w:r>
      <w:proofErr w:type="spellEnd"/>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quæcumque</w:t>
      </w:r>
      <w:proofErr w:type="spellEnd"/>
      <w:r w:rsidR="002F32D1" w:rsidRPr="00C325B9">
        <w:rPr>
          <w:rFonts w:ascii="Palatino Linotype" w:hAnsi="Palatino Linotype" w:cs="Times New Roman"/>
          <w:b/>
          <w:bCs/>
          <w:sz w:val="18"/>
          <w:szCs w:val="18"/>
        </w:rPr>
        <w:t xml:space="preserve">, </w:t>
      </w:r>
      <w:proofErr w:type="spellStart"/>
      <w:proofErr w:type="gramStart"/>
      <w:r w:rsidR="002F32D1" w:rsidRPr="00C325B9">
        <w:rPr>
          <w:rFonts w:ascii="Palatino Linotype" w:hAnsi="Palatino Linotype" w:cs="Times New Roman"/>
          <w:b/>
          <w:bCs/>
          <w:sz w:val="18"/>
          <w:szCs w:val="18"/>
        </w:rPr>
        <w:t>quodcumque</w:t>
      </w:r>
      <w:proofErr w:type="spellEnd"/>
      <w:r w:rsidR="002F32D1" w:rsidRPr="00C325B9">
        <w:rPr>
          <w:rFonts w:ascii="Palatino Linotype" w:hAnsi="Palatino Linotype" w:cs="Times New Roman"/>
          <w:b/>
          <w:bCs/>
          <w:sz w:val="18"/>
          <w:szCs w:val="18"/>
        </w:rPr>
        <w:t xml:space="preserve">  :</w:t>
      </w:r>
      <w:proofErr w:type="gramEnd"/>
      <w:r w:rsidR="002F32D1" w:rsidRPr="00C325B9">
        <w:rPr>
          <w:rFonts w:ascii="Palatino Linotype" w:hAnsi="Palatino Linotype" w:cs="Times New Roman"/>
          <w:b/>
          <w:bCs/>
          <w:sz w:val="18"/>
          <w:szCs w:val="18"/>
        </w:rPr>
        <w:t xml:space="preserve"> 1 – </w:t>
      </w:r>
      <w:r w:rsidR="002F32D1" w:rsidRPr="00C325B9">
        <w:rPr>
          <w:rFonts w:ascii="Palatino Linotype" w:hAnsi="Palatino Linotype" w:cs="Times New Roman"/>
          <w:b/>
          <w:bCs/>
          <w:i/>
          <w:iCs/>
          <w:sz w:val="18"/>
          <w:szCs w:val="18"/>
        </w:rPr>
        <w:t>relatif indéfini</w:t>
      </w:r>
      <w:r w:rsidR="00CA3BD1" w:rsidRPr="00C325B9">
        <w:rPr>
          <w:rFonts w:ascii="Palatino Linotype" w:hAnsi="Palatino Linotype" w:cs="Times New Roman"/>
          <w:b/>
          <w:bCs/>
          <w:i/>
          <w:iCs/>
          <w:sz w:val="18"/>
          <w:szCs w:val="18"/>
        </w:rPr>
        <w:t xml:space="preserve"> </w:t>
      </w:r>
      <w:r w:rsidR="002F32D1"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tout homme qui</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toute chose qui.  </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Videntur</w:t>
      </w:r>
      <w:proofErr w:type="spellEnd"/>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passif comme en. 224 (B.)</w:t>
      </w:r>
      <w:r w:rsidRPr="00C325B9">
        <w:rPr>
          <w:rFonts w:ascii="Palatino Linotype" w:hAnsi="Palatino Linotype" w:cs="Times New Roman"/>
          <w:b/>
          <w:sz w:val="18"/>
          <w:szCs w:val="18"/>
        </w:rPr>
        <w:t xml:space="preserve">  </w:t>
      </w:r>
    </w:p>
  </w:footnote>
  <w:footnote w:id="263">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F32D1" w:rsidRPr="00C325B9">
        <w:rPr>
          <w:rFonts w:ascii="Palatino Linotype" w:hAnsi="Palatino Linotype" w:cs="Times New Roman"/>
          <w:b/>
          <w:bCs/>
          <w:sz w:val="18"/>
          <w:szCs w:val="18"/>
        </w:rPr>
        <w:t>263. —quand(</w:t>
      </w:r>
      <w:proofErr w:type="gramStart"/>
      <w:r w:rsidR="002F32D1" w:rsidRPr="00C325B9">
        <w:rPr>
          <w:rFonts w:ascii="Palatino Linotype" w:hAnsi="Palatino Linotype" w:cs="Times New Roman"/>
          <w:b/>
          <w:bCs/>
          <w:sz w:val="18"/>
          <w:szCs w:val="18"/>
        </w:rPr>
        <w:t xml:space="preserve">o)  </w:t>
      </w:r>
      <w:proofErr w:type="spellStart"/>
      <w:r w:rsidR="002F32D1" w:rsidRPr="00C325B9">
        <w:rPr>
          <w:rFonts w:ascii="Palatino Linotype" w:hAnsi="Palatino Linotype" w:cs="Times New Roman"/>
          <w:b/>
          <w:bCs/>
          <w:sz w:val="18"/>
          <w:szCs w:val="18"/>
        </w:rPr>
        <w:t>alid</w:t>
      </w:r>
      <w:proofErr w:type="spellEnd"/>
      <w:proofErr w:type="gramEnd"/>
      <w:r w:rsidR="002F32D1" w:rsidRPr="00C325B9">
        <w:rPr>
          <w:rFonts w:ascii="Palatino Linotype" w:hAnsi="Palatino Linotype" w:cs="Times New Roman"/>
          <w:b/>
          <w:bCs/>
          <w:sz w:val="18"/>
          <w:szCs w:val="18"/>
        </w:rPr>
        <w:t xml:space="preserve"> ex </w:t>
      </w:r>
      <w:proofErr w:type="spellStart"/>
      <w:r w:rsidR="002F32D1" w:rsidRPr="00C325B9">
        <w:rPr>
          <w:rFonts w:ascii="Palatino Linotype" w:hAnsi="Palatino Linotype" w:cs="Times New Roman"/>
          <w:b/>
          <w:bCs/>
          <w:sz w:val="18"/>
          <w:szCs w:val="18"/>
        </w:rPr>
        <w:t>alio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rĕfĭcit</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nātūra</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nĕc</w:t>
      </w:r>
      <w:proofErr w:type="spellEnd"/>
      <w:r w:rsidR="002F32D1" w:rsidRPr="00C325B9">
        <w:rPr>
          <w:rFonts w:ascii="Palatino Linotype" w:hAnsi="Palatino Linotype" w:cs="Times New Roman"/>
          <w:b/>
          <w:bCs/>
          <w:sz w:val="18"/>
          <w:szCs w:val="18"/>
        </w:rPr>
        <w:t xml:space="preserve"> </w:t>
      </w:r>
      <w:proofErr w:type="spellStart"/>
      <w:proofErr w:type="gramStart"/>
      <w:r w:rsidR="002F32D1" w:rsidRPr="00C325B9">
        <w:rPr>
          <w:rFonts w:ascii="Palatino Linotype" w:hAnsi="Palatino Linotype" w:cs="Times New Roman"/>
          <w:b/>
          <w:bCs/>
          <w:sz w:val="18"/>
          <w:szCs w:val="18"/>
        </w:rPr>
        <w:t>ullam</w:t>
      </w:r>
      <w:proofErr w:type="spellEnd"/>
      <w:r w:rsidR="002F32D1" w:rsidRPr="00C325B9">
        <w:rPr>
          <w:rFonts w:ascii="Palatino Linotype" w:hAnsi="Palatino Linotype" w:cs="Times New Roman"/>
          <w:b/>
          <w:bCs/>
          <w:sz w:val="18"/>
          <w:szCs w:val="18"/>
        </w:rPr>
        <w:t xml:space="preserve">  —</w:t>
      </w:r>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Quando</w:t>
      </w:r>
      <w:proofErr w:type="spellEnd"/>
      <w:r w:rsidR="00CA3B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 quand</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puisque.</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Alid</w:t>
      </w:r>
      <w:proofErr w:type="spellEnd"/>
      <w:r w:rsidR="002F32D1" w:rsidRPr="00C325B9">
        <w:rPr>
          <w:rFonts w:ascii="Palatino Linotype" w:hAnsi="Palatino Linotype" w:cs="Times New Roman"/>
          <w:b/>
          <w:bCs/>
          <w:sz w:val="18"/>
          <w:szCs w:val="18"/>
        </w:rPr>
        <w:t xml:space="preserve"> = </w:t>
      </w:r>
      <w:proofErr w:type="spellStart"/>
      <w:r w:rsidR="002F32D1" w:rsidRPr="00C325B9">
        <w:rPr>
          <w:rFonts w:ascii="Palatino Linotype" w:hAnsi="Palatino Linotype" w:cs="Times New Roman"/>
          <w:b/>
          <w:bCs/>
          <w:sz w:val="18"/>
          <w:szCs w:val="18"/>
        </w:rPr>
        <w:t>aliud</w:t>
      </w:r>
      <w:proofErr w:type="spellEnd"/>
      <w:r w:rsidR="002F32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sym w:font="Symbol" w:char="F0AE"/>
      </w:r>
      <w:r w:rsidR="002F32D1" w:rsidRPr="00C325B9">
        <w:rPr>
          <w:rFonts w:ascii="Palatino Linotype" w:hAnsi="Palatino Linotype" w:cs="Times New Roman"/>
          <w:sz w:val="18"/>
          <w:szCs w:val="18"/>
        </w:rPr>
        <w:t xml:space="preserve"> ici</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un autre (corps)</w:t>
      </w:r>
      <w:r w:rsidR="002F32D1" w:rsidRPr="00C325B9">
        <w:rPr>
          <w:rFonts w:ascii="Palatino Linotype" w:hAnsi="Palatino Linotype" w:cs="Times New Roman"/>
          <w:b/>
          <w:bCs/>
          <w:sz w:val="18"/>
          <w:szCs w:val="18"/>
        </w:rPr>
        <w:t xml:space="preserve">.  </w:t>
      </w:r>
      <w:r w:rsidR="00D16887" w:rsidRPr="00C325B9">
        <w:rPr>
          <w:rFonts w:ascii="Palatino Linotype" w:hAnsi="Palatino Linotype" w:cs="Times New Roman"/>
          <w:b/>
          <w:bCs/>
          <w:sz w:val="18"/>
          <w:szCs w:val="18"/>
        </w:rPr>
        <w:t xml:space="preserve">   </w:t>
      </w:r>
      <w:r w:rsidR="002F32D1" w:rsidRPr="00C325B9">
        <w:rPr>
          <w:rFonts w:ascii="Palatino Linotype" w:hAnsi="Palatino Linotype" w:cs="Times New Roman"/>
          <w:b/>
          <w:bCs/>
          <w:sz w:val="18"/>
          <w:szCs w:val="18"/>
        </w:rPr>
        <w:t xml:space="preserve"> </w:t>
      </w:r>
      <w:bookmarkStart w:id="84" w:name="reficio"/>
      <w:bookmarkEnd w:id="84"/>
      <w:proofErr w:type="spellStart"/>
      <w:r w:rsidR="002F32D1" w:rsidRPr="00C325B9">
        <w:rPr>
          <w:rFonts w:ascii="Palatino Linotype" w:hAnsi="Palatino Linotype" w:cs="Times New Roman"/>
          <w:b/>
          <w:bCs/>
          <w:sz w:val="18"/>
          <w:szCs w:val="18"/>
        </w:rPr>
        <w:t>Rĕfĭcĭo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ĕre</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fēci</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fectum</w:t>
      </w:r>
      <w:proofErr w:type="spellEnd"/>
      <w:r w:rsidR="002F32D1" w:rsidRPr="00C325B9">
        <w:rPr>
          <w:rFonts w:ascii="Palatino Linotype" w:hAnsi="Palatino Linotype" w:cs="Times New Roman"/>
          <w:sz w:val="18"/>
          <w:szCs w:val="18"/>
        </w:rPr>
        <w:t xml:space="preserve"> : - tr. </w:t>
      </w:r>
      <w:proofErr w:type="gramStart"/>
      <w:r w:rsidR="002F32D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refaire</w:t>
      </w:r>
      <w:proofErr w:type="gramEnd"/>
      <w:r w:rsidR="002F32D1" w:rsidRPr="00C325B9">
        <w:rPr>
          <w:rFonts w:ascii="Palatino Linotype" w:hAnsi="Palatino Linotype" w:cs="Times New Roman"/>
          <w:sz w:val="18"/>
          <w:szCs w:val="18"/>
        </w:rPr>
        <w:t xml:space="preserve">, réparer, restaurer.  </w:t>
      </w:r>
      <w:proofErr w:type="spellStart"/>
      <w:proofErr w:type="gramStart"/>
      <w:r w:rsidR="002F32D1" w:rsidRPr="00C325B9">
        <w:rPr>
          <w:rFonts w:ascii="Palatino Linotype" w:hAnsi="Palatino Linotype" w:cs="Times New Roman"/>
          <w:b/>
          <w:bCs/>
          <w:sz w:val="18"/>
          <w:szCs w:val="18"/>
        </w:rPr>
        <w:t>nātūra</w:t>
      </w:r>
      <w:proofErr w:type="spellEnd"/>
      <w:proofErr w:type="gramEnd"/>
      <w:r w:rsidR="002F32D1" w:rsidRPr="00C325B9">
        <w:rPr>
          <w:rFonts w:ascii="Palatino Linotype" w:hAnsi="Palatino Linotype" w:cs="Times New Roman"/>
          <w:b/>
          <w:bCs/>
          <w:sz w:val="18"/>
          <w:szCs w:val="18"/>
        </w:rPr>
        <w:t xml:space="preserve">, æ, f. </w:t>
      </w:r>
      <w:r w:rsidR="002F32D1" w:rsidRPr="00C325B9">
        <w:rPr>
          <w:rFonts w:ascii="Palatino Linotype" w:hAnsi="Palatino Linotype" w:cs="Times New Roman"/>
          <w:sz w:val="18"/>
          <w:szCs w:val="18"/>
        </w:rPr>
        <w:t>[</w:t>
      </w:r>
      <w:proofErr w:type="spellStart"/>
      <w:r w:rsidR="002F32D1" w:rsidRPr="00C325B9">
        <w:rPr>
          <w:rFonts w:ascii="Palatino Linotype" w:hAnsi="Palatino Linotype" w:cs="Times New Roman"/>
          <w:sz w:val="18"/>
          <w:szCs w:val="18"/>
        </w:rPr>
        <w:t>nascor</w:t>
      </w:r>
      <w:proofErr w:type="spellEnd"/>
      <w:r w:rsidR="002F32D1" w:rsidRPr="00C325B9">
        <w:rPr>
          <w:rFonts w:ascii="Palatino Linotype" w:hAnsi="Palatino Linotype" w:cs="Times New Roman"/>
          <w:sz w:val="18"/>
          <w:szCs w:val="18"/>
        </w:rPr>
        <w:t xml:space="preserve">] : - action de mettre au monde, génération, naissance.  </w:t>
      </w:r>
      <w:proofErr w:type="spellStart"/>
      <w:r w:rsidR="002F32D1" w:rsidRPr="00C325B9">
        <w:rPr>
          <w:rFonts w:ascii="Palatino Linotype" w:hAnsi="Palatino Linotype" w:cs="Times New Roman"/>
          <w:b/>
          <w:bCs/>
          <w:sz w:val="18"/>
          <w:szCs w:val="18"/>
        </w:rPr>
        <w:t>Nĕc</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nĕque</w:t>
      </w:r>
      <w:proofErr w:type="spellEnd"/>
      <w:r w:rsidR="002F32D1" w:rsidRPr="00C325B9">
        <w:rPr>
          <w:rFonts w:ascii="Palatino Linotype" w:hAnsi="Palatino Linotype" w:cs="Times New Roman"/>
          <w:sz w:val="18"/>
          <w:szCs w:val="18"/>
        </w:rPr>
        <w:t xml:space="preserve"> : et ne pas.  </w:t>
      </w:r>
      <w:proofErr w:type="spellStart"/>
      <w:r w:rsidR="002F32D1" w:rsidRPr="00C325B9">
        <w:rPr>
          <w:rFonts w:ascii="Palatino Linotype" w:hAnsi="Palatino Linotype" w:cs="Times New Roman"/>
          <w:b/>
          <w:bCs/>
          <w:sz w:val="18"/>
          <w:szCs w:val="18"/>
        </w:rPr>
        <w:t>Nĕc</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ullam</w:t>
      </w:r>
      <w:proofErr w:type="spellEnd"/>
      <w:r w:rsidR="002F32D1" w:rsidRPr="00C325B9">
        <w:rPr>
          <w:rFonts w:ascii="Palatino Linotype" w:hAnsi="Palatino Linotype" w:cs="Times New Roman"/>
          <w:b/>
          <w:bCs/>
          <w:sz w:val="18"/>
          <w:szCs w:val="18"/>
        </w:rPr>
        <w:t xml:space="preserve">   = (*) </w:t>
      </w:r>
      <w:proofErr w:type="spellStart"/>
      <w:r w:rsidR="002F32D1" w:rsidRPr="00C325B9">
        <w:rPr>
          <w:rFonts w:ascii="Palatino Linotype" w:hAnsi="Palatino Linotype" w:cs="Times New Roman"/>
          <w:b/>
          <w:bCs/>
          <w:sz w:val="18"/>
          <w:szCs w:val="18"/>
        </w:rPr>
        <w:t>nullam</w:t>
      </w:r>
      <w:proofErr w:type="spellEnd"/>
      <w:r w:rsidR="002F32D1"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264">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proofErr w:type="gramStart"/>
      <w:r w:rsidR="002F32D1" w:rsidRPr="00C325B9">
        <w:rPr>
          <w:rFonts w:ascii="Palatino Linotype" w:hAnsi="Palatino Linotype" w:cs="Times New Roman"/>
          <w:b/>
          <w:bCs/>
          <w:sz w:val="18"/>
          <w:szCs w:val="18"/>
        </w:rPr>
        <w:t>264.—</w:t>
      </w:r>
      <w:proofErr w:type="gramEnd"/>
      <w:r w:rsidR="002F32D1" w:rsidRPr="00C325B9">
        <w:rPr>
          <w:rFonts w:ascii="Palatino Linotype" w:hAnsi="Palatino Linotype" w:cs="Times New Roman"/>
          <w:b/>
          <w:bCs/>
          <w:sz w:val="18"/>
          <w:szCs w:val="18"/>
        </w:rPr>
        <w:t xml:space="preserve">  rem </w:t>
      </w:r>
      <w:proofErr w:type="spellStart"/>
      <w:r w:rsidR="002F32D1" w:rsidRPr="00C325B9">
        <w:rPr>
          <w:rFonts w:ascii="Palatino Linotype" w:hAnsi="Palatino Linotype" w:cs="Times New Roman"/>
          <w:b/>
          <w:bCs/>
          <w:sz w:val="18"/>
          <w:szCs w:val="18"/>
        </w:rPr>
        <w:t>gigni</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pătitur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nĭsĭ</w:t>
      </w:r>
      <w:proofErr w:type="spellEnd"/>
      <w:r w:rsidR="002F32D1" w:rsidRPr="00C325B9">
        <w:rPr>
          <w:rFonts w:ascii="Palatino Linotype" w:hAnsi="Palatino Linotype" w:cs="Times New Roman"/>
          <w:b/>
          <w:bCs/>
          <w:sz w:val="18"/>
          <w:szCs w:val="18"/>
        </w:rPr>
        <w:t xml:space="preserve"> morte </w:t>
      </w:r>
      <w:proofErr w:type="spellStart"/>
      <w:r w:rsidR="002F32D1" w:rsidRPr="00C325B9">
        <w:rPr>
          <w:rFonts w:ascii="Palatino Linotype" w:hAnsi="Palatino Linotype" w:cs="Times New Roman"/>
          <w:b/>
          <w:bCs/>
          <w:sz w:val="18"/>
          <w:szCs w:val="18"/>
        </w:rPr>
        <w:t>adiuta</w:t>
      </w:r>
      <w:proofErr w:type="spellEnd"/>
      <w:r w:rsidR="002F32D1" w:rsidRPr="00C325B9">
        <w:rPr>
          <w:rFonts w:ascii="Palatino Linotype" w:hAnsi="Palatino Linotype" w:cs="Times New Roman"/>
          <w:b/>
          <w:bCs/>
          <w:sz w:val="18"/>
          <w:szCs w:val="18"/>
        </w:rPr>
        <w:t xml:space="preserve"> </w:t>
      </w:r>
      <w:proofErr w:type="spellStart"/>
      <w:r w:rsidR="00A71819" w:rsidRPr="00C325B9">
        <w:rPr>
          <w:rFonts w:ascii="Palatino Linotype" w:hAnsi="Palatino Linotype" w:cs="Times New Roman"/>
          <w:b/>
          <w:bCs/>
          <w:sz w:val="18"/>
          <w:szCs w:val="18"/>
        </w:rPr>
        <w:t>ălĭē</w:t>
      </w:r>
      <w:r w:rsidR="002F32D1" w:rsidRPr="00C325B9">
        <w:rPr>
          <w:rFonts w:ascii="Palatino Linotype" w:hAnsi="Palatino Linotype" w:cs="Times New Roman"/>
          <w:b/>
          <w:bCs/>
          <w:sz w:val="18"/>
          <w:szCs w:val="18"/>
        </w:rPr>
        <w:t>na</w:t>
      </w:r>
      <w:proofErr w:type="spellEnd"/>
      <w:r w:rsidR="002F32D1" w:rsidRPr="00C325B9">
        <w:rPr>
          <w:rFonts w:ascii="Palatino Linotype" w:hAnsi="Palatino Linotype" w:cs="Times New Roman"/>
          <w:b/>
          <w:bCs/>
          <w:sz w:val="18"/>
          <w:szCs w:val="18"/>
        </w:rPr>
        <w:t xml:space="preserve">. —   </w:t>
      </w:r>
      <w:r w:rsidR="002F32D1" w:rsidRPr="00C325B9">
        <w:rPr>
          <w:rFonts w:ascii="Palatino Linotype" w:hAnsi="Palatino Linotype" w:cs="Times New Roman"/>
          <w:sz w:val="18"/>
          <w:szCs w:val="18"/>
        </w:rPr>
        <w:t xml:space="preserve">  </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Gigno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ĕre</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gĕnŭi</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gĕnĭtum</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geno</w:t>
      </w:r>
      <w:proofErr w:type="spellEnd"/>
      <w:r w:rsidR="002F32D1" w:rsidRPr="00C325B9">
        <w:rPr>
          <w:rFonts w:ascii="Palatino Linotype" w:hAnsi="Palatino Linotype" w:cs="Times New Roman"/>
          <w:b/>
          <w:bCs/>
          <w:sz w:val="18"/>
          <w:szCs w:val="18"/>
        </w:rPr>
        <w:t>] : - tr.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engendrer</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créer, produire.   </w:t>
      </w:r>
      <w:proofErr w:type="spellStart"/>
      <w:r w:rsidR="002F32D1" w:rsidRPr="00C325B9">
        <w:rPr>
          <w:rFonts w:ascii="Palatino Linotype" w:hAnsi="Palatino Linotype" w:cs="Times New Roman"/>
          <w:b/>
          <w:bCs/>
          <w:sz w:val="18"/>
          <w:szCs w:val="18"/>
        </w:rPr>
        <w:t>Pătĭor</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păti</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passus</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sum</w:t>
      </w:r>
      <w:proofErr w:type="spellEnd"/>
      <w:r w:rsidR="002F32D1" w:rsidRPr="00C325B9">
        <w:rPr>
          <w:rFonts w:ascii="Palatino Linotype" w:hAnsi="Palatino Linotype" w:cs="Times New Roman"/>
          <w:b/>
          <w:bCs/>
          <w:sz w:val="18"/>
          <w:szCs w:val="18"/>
        </w:rPr>
        <w:t xml:space="preserve"> </w:t>
      </w:r>
      <w:r w:rsidR="002F32D1"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tr.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souffrir, supporter, endurer</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avec inf.</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laisser, permettre.        </w:t>
      </w:r>
      <w:proofErr w:type="spellStart"/>
      <w:r w:rsidR="002F32D1" w:rsidRPr="00C325B9">
        <w:rPr>
          <w:rFonts w:ascii="Palatino Linotype" w:hAnsi="Palatino Linotype" w:cs="Times New Roman"/>
          <w:b/>
          <w:bCs/>
          <w:sz w:val="18"/>
          <w:szCs w:val="18"/>
        </w:rPr>
        <w:t>Nĭsĭ</w:t>
      </w:r>
      <w:proofErr w:type="spellEnd"/>
      <w:r w:rsidR="00CA3BD1" w:rsidRPr="00C325B9">
        <w:rPr>
          <w:rFonts w:ascii="Palatino Linotype" w:hAnsi="Palatino Linotype" w:cs="Times New Roman"/>
          <w:b/>
          <w:bCs/>
          <w:sz w:val="18"/>
          <w:szCs w:val="18"/>
        </w:rPr>
        <w:t xml:space="preserve"> </w:t>
      </w:r>
      <w:r w:rsidR="00395E5B" w:rsidRPr="00C325B9">
        <w:rPr>
          <w:rFonts w:ascii="Palatino Linotype" w:hAnsi="Palatino Linotype" w:cs="Times New Roman"/>
          <w:b/>
          <w:bCs/>
          <w:sz w:val="18"/>
          <w:szCs w:val="18"/>
        </w:rPr>
        <w:t xml:space="preserve">: </w:t>
      </w:r>
      <w:r w:rsidR="00395E5B" w:rsidRPr="00C325B9">
        <w:rPr>
          <w:rFonts w:ascii="Palatino Linotype" w:hAnsi="Palatino Linotype" w:cs="Times New Roman"/>
          <w:sz w:val="18"/>
          <w:szCs w:val="18"/>
        </w:rPr>
        <w:t>si ne pas</w:t>
      </w:r>
      <w:r w:rsidR="00CA3BD1" w:rsidRPr="00C325B9">
        <w:rPr>
          <w:rFonts w:ascii="Palatino Linotype" w:hAnsi="Palatino Linotype" w:cs="Times New Roman"/>
          <w:sz w:val="18"/>
          <w:szCs w:val="18"/>
        </w:rPr>
        <w:t xml:space="preserve"> </w:t>
      </w:r>
      <w:r w:rsidR="00395E5B" w:rsidRPr="00C325B9">
        <w:rPr>
          <w:rFonts w:ascii="Palatino Linotype" w:hAnsi="Palatino Linotype" w:cs="Times New Roman"/>
          <w:sz w:val="18"/>
          <w:szCs w:val="18"/>
        </w:rPr>
        <w:t xml:space="preserve">; si ce n’est. </w:t>
      </w:r>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Adjŭvo</w:t>
      </w:r>
      <w:proofErr w:type="spell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āre</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jūvi</w:t>
      </w:r>
      <w:proofErr w:type="spellEnd"/>
      <w:r w:rsidR="002F32D1" w:rsidRPr="00C325B9">
        <w:rPr>
          <w:rFonts w:ascii="Palatino Linotype" w:hAnsi="Palatino Linotype" w:cs="Times New Roman"/>
          <w:sz w:val="18"/>
          <w:szCs w:val="18"/>
        </w:rPr>
        <w:t xml:space="preserve">, </w:t>
      </w:r>
      <w:proofErr w:type="spellStart"/>
      <w:r w:rsidR="002F32D1" w:rsidRPr="00C325B9">
        <w:rPr>
          <w:rFonts w:ascii="Palatino Linotype" w:hAnsi="Palatino Linotype" w:cs="Times New Roman"/>
          <w:sz w:val="18"/>
          <w:szCs w:val="18"/>
        </w:rPr>
        <w:t>jūtum</w:t>
      </w:r>
      <w:proofErr w:type="spellEnd"/>
      <w:r w:rsidR="002F32D1" w:rsidRPr="00C325B9">
        <w:rPr>
          <w:rFonts w:ascii="Palatino Linotype" w:hAnsi="Palatino Linotype" w:cs="Times New Roman"/>
          <w:sz w:val="18"/>
          <w:szCs w:val="18"/>
        </w:rPr>
        <w:t xml:space="preserve">, tr. : 1 - aider, assister, seconder, appuyer, favoriser, servir, </w:t>
      </w:r>
      <w:proofErr w:type="gramStart"/>
      <w:r w:rsidR="002F32D1" w:rsidRPr="00C325B9">
        <w:rPr>
          <w:rFonts w:ascii="Palatino Linotype" w:hAnsi="Palatino Linotype" w:cs="Times New Roman"/>
          <w:sz w:val="18"/>
          <w:szCs w:val="18"/>
        </w:rPr>
        <w:t>secourir;</w:t>
      </w:r>
      <w:proofErr w:type="gramEnd"/>
      <w:r w:rsidR="002F32D1" w:rsidRPr="00C325B9">
        <w:rPr>
          <w:rFonts w:ascii="Palatino Linotype" w:hAnsi="Palatino Linotype" w:cs="Times New Roman"/>
          <w:sz w:val="18"/>
          <w:szCs w:val="18"/>
        </w:rPr>
        <w:t xml:space="preserve"> être utile.  2 - nourrir, entretenir, alimenter, accroître, fortifier. </w:t>
      </w:r>
      <w:r w:rsidR="00A71819" w:rsidRPr="00C325B9">
        <w:rPr>
          <w:rFonts w:ascii="Palatino Linotype" w:hAnsi="Palatino Linotype" w:cs="Times New Roman"/>
          <w:sz w:val="18"/>
          <w:szCs w:val="18"/>
        </w:rPr>
        <w:t xml:space="preserve"> </w:t>
      </w:r>
      <w:proofErr w:type="spellStart"/>
      <w:r w:rsidR="00A71819" w:rsidRPr="00C325B9">
        <w:rPr>
          <w:rFonts w:ascii="Palatino Linotype" w:hAnsi="Palatino Linotype" w:cs="Times New Roman"/>
          <w:b/>
          <w:bCs/>
          <w:sz w:val="18"/>
          <w:szCs w:val="18"/>
        </w:rPr>
        <w:t>A</w:t>
      </w:r>
      <w:r w:rsidR="00395E5B" w:rsidRPr="00C325B9">
        <w:rPr>
          <w:rFonts w:ascii="Palatino Linotype" w:hAnsi="Palatino Linotype" w:cs="Times New Roman"/>
          <w:b/>
          <w:bCs/>
          <w:sz w:val="18"/>
          <w:szCs w:val="18"/>
        </w:rPr>
        <w:t>djuta</w:t>
      </w:r>
      <w:proofErr w:type="spellEnd"/>
      <w:r w:rsidR="00395E5B" w:rsidRPr="00C325B9">
        <w:rPr>
          <w:rFonts w:ascii="Palatino Linotype" w:hAnsi="Palatino Linotype" w:cs="Times New Roman"/>
          <w:sz w:val="18"/>
          <w:szCs w:val="18"/>
        </w:rPr>
        <w:t xml:space="preserve"> est apposé à </w:t>
      </w:r>
      <w:proofErr w:type="spellStart"/>
      <w:r w:rsidR="00395E5B" w:rsidRPr="00C325B9">
        <w:rPr>
          <w:rFonts w:ascii="Palatino Linotype" w:hAnsi="Palatino Linotype" w:cs="Times New Roman"/>
          <w:sz w:val="18"/>
          <w:szCs w:val="18"/>
        </w:rPr>
        <w:t>natura</w:t>
      </w:r>
      <w:proofErr w:type="spellEnd"/>
      <w:r w:rsidR="00395E5B"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w:t>
      </w:r>
      <w:proofErr w:type="spellStart"/>
      <w:proofErr w:type="gramStart"/>
      <w:r w:rsidR="002F32D1" w:rsidRPr="00C325B9">
        <w:rPr>
          <w:rFonts w:ascii="Palatino Linotype" w:hAnsi="Palatino Linotype" w:cs="Times New Roman"/>
          <w:b/>
          <w:bCs/>
          <w:sz w:val="18"/>
          <w:szCs w:val="18"/>
        </w:rPr>
        <w:t>ălĭēnus</w:t>
      </w:r>
      <w:proofErr w:type="spellEnd"/>
      <w:proofErr w:type="gramEnd"/>
      <w:r w:rsidR="002F32D1" w:rsidRPr="00C325B9">
        <w:rPr>
          <w:rFonts w:ascii="Palatino Linotype" w:hAnsi="Palatino Linotype" w:cs="Times New Roman"/>
          <w:b/>
          <w:bCs/>
          <w:sz w:val="18"/>
          <w:szCs w:val="18"/>
        </w:rPr>
        <w:t>, a, um :</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d'autrui</w:t>
      </w:r>
      <w:r w:rsidR="00CA3BD1"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étranger</w:t>
      </w:r>
      <w:r w:rsidR="00CA3BD1" w:rsidRPr="00C325B9">
        <w:rPr>
          <w:rFonts w:ascii="Palatino Linotype" w:hAnsi="Palatino Linotype" w:cs="Times New Roman"/>
          <w:sz w:val="18"/>
          <w:szCs w:val="18"/>
        </w:rPr>
        <w:t xml:space="preserve"> </w:t>
      </w:r>
      <w:proofErr w:type="gramStart"/>
      <w:r w:rsidR="00395E5B" w:rsidRPr="00C325B9">
        <w:rPr>
          <w:rFonts w:ascii="Palatino Linotype" w:hAnsi="Palatino Linotype" w:cs="Times New Roman"/>
          <w:sz w:val="18"/>
          <w:szCs w:val="18"/>
        </w:rPr>
        <w:t xml:space="preserve">; </w:t>
      </w:r>
      <w:r w:rsidR="002F32D1" w:rsidRPr="00C325B9">
        <w:rPr>
          <w:rFonts w:ascii="Palatino Linotype" w:hAnsi="Palatino Linotype" w:cs="Times New Roman"/>
          <w:sz w:val="18"/>
          <w:szCs w:val="18"/>
        </w:rPr>
        <w:t xml:space="preserve"> </w:t>
      </w:r>
      <w:r w:rsidR="002F32D1" w:rsidRPr="00C325B9">
        <w:rPr>
          <w:rFonts w:ascii="Palatino Linotype" w:hAnsi="Palatino Linotype" w:cs="Times New Roman"/>
          <w:b/>
          <w:bCs/>
          <w:sz w:val="18"/>
          <w:szCs w:val="18"/>
        </w:rPr>
        <w:t>morte</w:t>
      </w:r>
      <w:proofErr w:type="gramEnd"/>
      <w:r w:rsidR="002F32D1" w:rsidRPr="00C325B9">
        <w:rPr>
          <w:rFonts w:ascii="Palatino Linotype" w:hAnsi="Palatino Linotype" w:cs="Times New Roman"/>
          <w:b/>
          <w:bCs/>
          <w:sz w:val="18"/>
          <w:szCs w:val="18"/>
        </w:rPr>
        <w:t xml:space="preserve"> </w:t>
      </w:r>
      <w:proofErr w:type="spellStart"/>
      <w:r w:rsidR="002F32D1" w:rsidRPr="00C325B9">
        <w:rPr>
          <w:rFonts w:ascii="Palatino Linotype" w:hAnsi="Palatino Linotype" w:cs="Times New Roman"/>
          <w:b/>
          <w:bCs/>
          <w:sz w:val="18"/>
          <w:szCs w:val="18"/>
        </w:rPr>
        <w:t>aliena</w:t>
      </w:r>
      <w:proofErr w:type="spellEnd"/>
      <w:r w:rsidR="002F32D1" w:rsidRPr="00C325B9">
        <w:rPr>
          <w:rFonts w:ascii="Palatino Linotype" w:hAnsi="Palatino Linotype" w:cs="Times New Roman"/>
          <w:sz w:val="18"/>
          <w:szCs w:val="18"/>
        </w:rPr>
        <w:t xml:space="preserve"> la mort d’un autre (corps). </w:t>
      </w:r>
      <w:r w:rsidR="002F32D1"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265">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739F" w:rsidRPr="00C325B9">
        <w:rPr>
          <w:rFonts w:ascii="Palatino Linotype" w:hAnsi="Palatino Linotype" w:cs="Times New Roman"/>
          <w:b/>
          <w:bCs/>
          <w:sz w:val="18"/>
          <w:szCs w:val="18"/>
          <w:lang w:eastAsia="fr-FR"/>
        </w:rPr>
        <w:t xml:space="preserve">265. </w:t>
      </w:r>
      <w:r w:rsidR="00D7739F" w:rsidRPr="00C325B9">
        <w:rPr>
          <w:rFonts w:ascii="Palatino Linotype" w:hAnsi="Palatino Linotype" w:cs="Times New Roman"/>
          <w:b/>
          <w:bCs/>
          <w:sz w:val="18"/>
          <w:szCs w:val="18"/>
        </w:rPr>
        <w:t xml:space="preserve"> </w:t>
      </w:r>
      <w:proofErr w:type="gramStart"/>
      <w:r w:rsidR="00D7739F" w:rsidRPr="00C325B9">
        <w:rPr>
          <w:rFonts w:ascii="Palatino Linotype" w:hAnsi="Palatino Linotype" w:cs="Times New Roman"/>
          <w:b/>
          <w:bCs/>
          <w:sz w:val="18"/>
          <w:szCs w:val="18"/>
        </w:rPr>
        <w:t xml:space="preserve">—  </w:t>
      </w:r>
      <w:r w:rsidR="00D7739F" w:rsidRPr="00C325B9">
        <w:rPr>
          <w:rFonts w:ascii="Palatino Linotype" w:hAnsi="Palatino Linotype" w:cs="Times New Roman"/>
          <w:b/>
          <w:bCs/>
          <w:sz w:val="18"/>
          <w:szCs w:val="18"/>
          <w:lang w:eastAsia="fr-FR"/>
        </w:rPr>
        <w:t>Nunc</w:t>
      </w:r>
      <w:proofErr w:type="gram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age</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res</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quoniam</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rPr>
        <w:t>dŏcŭi</w:t>
      </w:r>
      <w:proofErr w:type="spellEnd"/>
      <w:r w:rsidR="00D7739F" w:rsidRPr="00C325B9">
        <w:rPr>
          <w:rFonts w:ascii="Palatino Linotype" w:hAnsi="Palatino Linotype" w:cs="Times New Roman"/>
          <w:b/>
          <w:bCs/>
          <w:sz w:val="18"/>
          <w:szCs w:val="18"/>
          <w:lang w:eastAsia="fr-FR"/>
        </w:rPr>
        <w:t xml:space="preserve"> non posse </w:t>
      </w:r>
      <w:proofErr w:type="spellStart"/>
      <w:r w:rsidR="00D7739F" w:rsidRPr="00C325B9">
        <w:rPr>
          <w:rFonts w:ascii="Palatino Linotype" w:hAnsi="Palatino Linotype" w:cs="Times New Roman"/>
          <w:b/>
          <w:bCs/>
          <w:sz w:val="18"/>
          <w:szCs w:val="18"/>
          <w:lang w:eastAsia="fr-FR"/>
        </w:rPr>
        <w:t>creari</w:t>
      </w:r>
      <w:proofErr w:type="spellEnd"/>
      <w:r w:rsidR="00D7739F" w:rsidRPr="00C325B9">
        <w:rPr>
          <w:rFonts w:ascii="Palatino Linotype" w:hAnsi="Palatino Linotype" w:cs="Times New Roman"/>
          <w:b/>
          <w:bCs/>
          <w:sz w:val="18"/>
          <w:szCs w:val="18"/>
        </w:rPr>
        <w:t xml:space="preserve"> </w:t>
      </w:r>
      <w:proofErr w:type="gramStart"/>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ăgĕ</w:t>
      </w:r>
      <w:proofErr w:type="spellEnd"/>
      <w:proofErr w:type="gram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ăgĭtĕ</w:t>
      </w:r>
      <w:proofErr w:type="spellEnd"/>
      <w:r w:rsidR="00D7739F" w:rsidRPr="00C325B9">
        <w:rPr>
          <w:rFonts w:ascii="Palatino Linotype" w:hAnsi="Palatino Linotype" w:cs="Times New Roman"/>
          <w:b/>
          <w:bCs/>
          <w:sz w:val="18"/>
          <w:szCs w:val="18"/>
        </w:rPr>
        <w:t xml:space="preserve">) </w:t>
      </w:r>
      <w:r w:rsidR="00D7739F" w:rsidRPr="00C325B9">
        <w:rPr>
          <w:rFonts w:ascii="Palatino Linotype" w:hAnsi="Palatino Linotype" w:cs="Times New Roman"/>
          <w:sz w:val="18"/>
          <w:szCs w:val="18"/>
        </w:rPr>
        <w:t>interj. [</w:t>
      </w:r>
      <w:proofErr w:type="spellStart"/>
      <w:r w:rsidR="00D7739F" w:rsidRPr="00C325B9">
        <w:rPr>
          <w:rFonts w:ascii="Palatino Linotype" w:hAnsi="Palatino Linotype" w:cs="Times New Roman"/>
          <w:sz w:val="18"/>
          <w:szCs w:val="18"/>
        </w:rPr>
        <w:t>ago</w:t>
      </w:r>
      <w:proofErr w:type="spellEnd"/>
      <w:r w:rsidR="00D7739F" w:rsidRPr="00C325B9">
        <w:rPr>
          <w:rFonts w:ascii="Palatino Linotype" w:hAnsi="Palatino Linotype" w:cs="Times New Roman"/>
          <w:sz w:val="18"/>
          <w:szCs w:val="18"/>
        </w:rPr>
        <w:t xml:space="preserve">] : </w:t>
      </w:r>
      <w:r w:rsidR="00D7739F" w:rsidRPr="00C325B9">
        <w:rPr>
          <w:rFonts w:ascii="Palatino Linotype" w:hAnsi="Palatino Linotype" w:cs="Times New Roman"/>
          <w:i/>
          <w:iCs/>
          <w:sz w:val="18"/>
          <w:szCs w:val="18"/>
        </w:rPr>
        <w:t>anciens impératifs devenus de pures interjections</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eh bien ! allons ! or çà !      </w:t>
      </w:r>
      <w:proofErr w:type="spellStart"/>
      <w:r w:rsidR="00D7739F" w:rsidRPr="00C325B9">
        <w:rPr>
          <w:rFonts w:ascii="Palatino Linotype" w:hAnsi="Palatino Linotype" w:cs="Times New Roman"/>
          <w:b/>
          <w:bCs/>
          <w:sz w:val="18"/>
          <w:szCs w:val="18"/>
        </w:rPr>
        <w:t>R</w:t>
      </w:r>
      <w:r w:rsidR="00D7739F" w:rsidRPr="00C325B9">
        <w:rPr>
          <w:rFonts w:ascii="Palatino Linotype" w:hAnsi="Palatino Linotype" w:cs="Times New Roman"/>
          <w:b/>
          <w:bCs/>
          <w:sz w:val="18"/>
          <w:szCs w:val="18"/>
          <w:lang w:eastAsia="fr-FR"/>
        </w:rPr>
        <w:t>es</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quoniam</w:t>
      </w:r>
      <w:proofErr w:type="spellEnd"/>
      <w:r w:rsidR="00CA3BD1" w:rsidRPr="00C325B9">
        <w:rPr>
          <w:rFonts w:ascii="Palatino Linotype" w:hAnsi="Palatino Linotype" w:cs="Times New Roman"/>
          <w:b/>
          <w:bCs/>
          <w:sz w:val="18"/>
          <w:szCs w:val="18"/>
        </w:rPr>
        <w:t xml:space="preserve"> </w:t>
      </w:r>
      <w:r w:rsidR="00D7739F" w:rsidRPr="00C325B9">
        <w:rPr>
          <w:rFonts w:ascii="Palatino Linotype" w:hAnsi="Palatino Linotype" w:cs="Times New Roman"/>
          <w:b/>
          <w:bCs/>
          <w:sz w:val="18"/>
          <w:szCs w:val="18"/>
        </w:rPr>
        <w:t>=</w:t>
      </w:r>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quoniam</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res</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b/>
          <w:bCs/>
          <w:sz w:val="18"/>
          <w:szCs w:val="18"/>
        </w:rPr>
        <w:t>Dŏcĕo</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ēre</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dŏcŭi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doctum</w:t>
      </w:r>
      <w:proofErr w:type="spellEnd"/>
      <w:r w:rsidR="00D7739F" w:rsidRPr="00C325B9">
        <w:rPr>
          <w:rFonts w:ascii="Palatino Linotype" w:hAnsi="Palatino Linotype" w:cs="Times New Roman"/>
          <w:sz w:val="18"/>
          <w:szCs w:val="18"/>
        </w:rPr>
        <w:t xml:space="preserve"> : </w:t>
      </w:r>
      <w:proofErr w:type="gramStart"/>
      <w:r w:rsidR="00D7739F" w:rsidRPr="00C325B9">
        <w:rPr>
          <w:rFonts w:ascii="Palatino Linotype" w:hAnsi="Palatino Linotype" w:cs="Times New Roman"/>
          <w:sz w:val="18"/>
          <w:szCs w:val="18"/>
        </w:rPr>
        <w:t>-  (</w:t>
      </w:r>
      <w:proofErr w:type="gramEnd"/>
      <w:r w:rsidR="00D7739F" w:rsidRPr="00C325B9">
        <w:rPr>
          <w:rFonts w:ascii="Palatino Linotype" w:hAnsi="Palatino Linotype" w:cs="Times New Roman"/>
          <w:sz w:val="18"/>
          <w:szCs w:val="18"/>
        </w:rPr>
        <w:t xml:space="preserve">tr.) - enseigner, instruire, montrer, faire voir.  </w:t>
      </w:r>
      <w:proofErr w:type="spellStart"/>
      <w:r w:rsidR="00D7739F" w:rsidRPr="00C325B9">
        <w:rPr>
          <w:rFonts w:ascii="Palatino Linotype" w:hAnsi="Palatino Linotype" w:cs="Times New Roman"/>
          <w:b/>
          <w:bCs/>
          <w:sz w:val="18"/>
          <w:szCs w:val="18"/>
        </w:rPr>
        <w:t>Crĕo</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āre</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sz w:val="18"/>
          <w:szCs w:val="18"/>
        </w:rPr>
        <w:t>āvi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ātum</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cresco</w:t>
      </w:r>
      <w:proofErr w:type="spellEnd"/>
      <w:r w:rsidR="00D7739F" w:rsidRPr="00C325B9">
        <w:rPr>
          <w:rFonts w:ascii="Palatino Linotype" w:hAnsi="Palatino Linotype" w:cs="Times New Roman"/>
          <w:sz w:val="18"/>
          <w:szCs w:val="18"/>
        </w:rPr>
        <w:t>] : - tr. - créer, engendrer, procréer, produire.</w:t>
      </w:r>
      <w:r w:rsidRPr="00C325B9">
        <w:rPr>
          <w:rFonts w:ascii="Palatino Linotype" w:hAnsi="Palatino Linotype" w:cs="Times New Roman"/>
          <w:b/>
          <w:sz w:val="18"/>
          <w:szCs w:val="18"/>
        </w:rPr>
        <w:t xml:space="preserve">     </w:t>
      </w:r>
    </w:p>
  </w:footnote>
  <w:footnote w:id="266">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7739F" w:rsidRPr="00C325B9">
        <w:rPr>
          <w:rFonts w:ascii="Palatino Linotype" w:hAnsi="Palatino Linotype"/>
          <w:b/>
          <w:bCs/>
          <w:sz w:val="18"/>
          <w:szCs w:val="18"/>
        </w:rPr>
        <w:t xml:space="preserve">266. — de </w:t>
      </w:r>
      <w:proofErr w:type="spellStart"/>
      <w:r w:rsidR="00D7739F" w:rsidRPr="00C325B9">
        <w:rPr>
          <w:rFonts w:ascii="Palatino Linotype" w:hAnsi="Palatino Linotype"/>
          <w:b/>
          <w:bCs/>
          <w:sz w:val="18"/>
          <w:szCs w:val="18"/>
        </w:rPr>
        <w:t>nīlo</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neque</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ĭtem</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genitas</w:t>
      </w:r>
      <w:proofErr w:type="spellEnd"/>
      <w:r w:rsidR="00D7739F" w:rsidRPr="00C325B9">
        <w:rPr>
          <w:rFonts w:ascii="Palatino Linotype" w:hAnsi="Palatino Linotype"/>
          <w:b/>
          <w:bCs/>
          <w:sz w:val="18"/>
          <w:szCs w:val="18"/>
        </w:rPr>
        <w:t xml:space="preserve"> ad </w:t>
      </w:r>
      <w:proofErr w:type="spellStart"/>
      <w:r w:rsidR="00D7739F" w:rsidRPr="00C325B9">
        <w:rPr>
          <w:rFonts w:ascii="Palatino Linotype" w:hAnsi="Palatino Linotype"/>
          <w:b/>
          <w:bCs/>
          <w:sz w:val="18"/>
          <w:szCs w:val="18"/>
        </w:rPr>
        <w:t>nīl</w:t>
      </w:r>
      <w:proofErr w:type="spellEnd"/>
      <w:r w:rsidR="00D7739F" w:rsidRPr="00C325B9">
        <w:rPr>
          <w:rFonts w:ascii="Palatino Linotype" w:hAnsi="Palatino Linotype"/>
          <w:b/>
          <w:bCs/>
          <w:sz w:val="18"/>
          <w:szCs w:val="18"/>
        </w:rPr>
        <w:t xml:space="preserve"> </w:t>
      </w:r>
      <w:proofErr w:type="spellStart"/>
      <w:proofErr w:type="gramStart"/>
      <w:r w:rsidR="00D7739F" w:rsidRPr="00C325B9">
        <w:rPr>
          <w:rFonts w:ascii="Palatino Linotype" w:hAnsi="Palatino Linotype"/>
          <w:b/>
          <w:bCs/>
          <w:sz w:val="18"/>
          <w:szCs w:val="18"/>
        </w:rPr>
        <w:t>rĕvŏcari</w:t>
      </w:r>
      <w:proofErr w:type="spellEnd"/>
      <w:r w:rsidR="00D7739F" w:rsidRPr="00C325B9">
        <w:rPr>
          <w:rFonts w:ascii="Palatino Linotype" w:hAnsi="Palatino Linotype"/>
          <w:sz w:val="18"/>
          <w:szCs w:val="18"/>
        </w:rPr>
        <w:t>,—</w:t>
      </w:r>
      <w:proofErr w:type="gramEnd"/>
      <w:r w:rsidR="00D7739F" w:rsidRPr="00C325B9">
        <w:rPr>
          <w:rFonts w:ascii="Palatino Linotype" w:hAnsi="Palatino Linotype"/>
          <w:sz w:val="18"/>
          <w:szCs w:val="18"/>
        </w:rPr>
        <w:t xml:space="preserve">  </w:t>
      </w:r>
      <w:proofErr w:type="spellStart"/>
      <w:r w:rsidR="00D7739F" w:rsidRPr="00C325B9">
        <w:rPr>
          <w:rFonts w:ascii="Palatino Linotype" w:hAnsi="Palatino Linotype"/>
          <w:b/>
          <w:bCs/>
          <w:sz w:val="18"/>
          <w:szCs w:val="18"/>
        </w:rPr>
        <w:t>Nĭhĭlum</w:t>
      </w:r>
      <w:proofErr w:type="spellEnd"/>
      <w:r w:rsidR="00D7739F" w:rsidRPr="00C325B9">
        <w:rPr>
          <w:rFonts w:ascii="Palatino Linotype" w:hAnsi="Palatino Linotype"/>
          <w:b/>
          <w:bCs/>
          <w:sz w:val="18"/>
          <w:szCs w:val="18"/>
        </w:rPr>
        <w:t xml:space="preserve"> </w:t>
      </w:r>
      <w:r w:rsidR="00D7739F" w:rsidRPr="00C325B9">
        <w:rPr>
          <w:rFonts w:ascii="Palatino Linotype" w:hAnsi="Palatino Linotype"/>
          <w:sz w:val="18"/>
          <w:szCs w:val="18"/>
        </w:rPr>
        <w:t>(</w:t>
      </w:r>
      <w:proofErr w:type="spellStart"/>
      <w:r w:rsidR="00D7739F" w:rsidRPr="00C325B9">
        <w:rPr>
          <w:rFonts w:ascii="Palatino Linotype" w:hAnsi="Palatino Linotype"/>
          <w:sz w:val="18"/>
          <w:szCs w:val="18"/>
        </w:rPr>
        <w:t>nīlum</w:t>
      </w:r>
      <w:proofErr w:type="spellEnd"/>
      <w:r w:rsidR="00D7739F" w:rsidRPr="00C325B9">
        <w:rPr>
          <w:rFonts w:ascii="Palatino Linotype" w:hAnsi="Palatino Linotype"/>
          <w:sz w:val="18"/>
          <w:szCs w:val="18"/>
        </w:rPr>
        <w:t>), i, n. [ne,</w:t>
      </w:r>
      <w:r w:rsidR="00CA3BD1"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hilum</w:t>
      </w:r>
      <w:proofErr w:type="spellEnd"/>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xml:space="preserve"> - </w:t>
      </w:r>
      <w:r w:rsidR="00D7739F" w:rsidRPr="00C325B9">
        <w:rPr>
          <w:rFonts w:ascii="Palatino Linotype" w:hAnsi="Palatino Linotype"/>
          <w:i/>
          <w:iCs/>
          <w:sz w:val="18"/>
          <w:szCs w:val="18"/>
        </w:rPr>
        <w:t xml:space="preserve">formes contractes </w:t>
      </w:r>
      <w:proofErr w:type="spellStart"/>
      <w:r w:rsidR="00D7739F" w:rsidRPr="00C325B9">
        <w:rPr>
          <w:rFonts w:ascii="Palatino Linotype" w:hAnsi="Palatino Linotype"/>
          <w:i/>
          <w:iCs/>
          <w:sz w:val="18"/>
          <w:szCs w:val="18"/>
        </w:rPr>
        <w:t>hīlum</w:t>
      </w:r>
      <w:proofErr w:type="spellEnd"/>
      <w:r w:rsidR="00D7739F" w:rsidRPr="00C325B9">
        <w:rPr>
          <w:rFonts w:ascii="Palatino Linotype" w:hAnsi="Palatino Linotype"/>
          <w:i/>
          <w:iCs/>
          <w:sz w:val="18"/>
          <w:szCs w:val="18"/>
        </w:rPr>
        <w:t xml:space="preserve">, </w:t>
      </w:r>
      <w:proofErr w:type="spellStart"/>
      <w:r w:rsidR="00D7739F" w:rsidRPr="00C325B9">
        <w:rPr>
          <w:rFonts w:ascii="Palatino Linotype" w:hAnsi="Palatino Linotype"/>
          <w:i/>
          <w:iCs/>
          <w:sz w:val="18"/>
          <w:szCs w:val="18"/>
        </w:rPr>
        <w:t>nīlo</w:t>
      </w:r>
      <w:proofErr w:type="spellEnd"/>
      <w:r w:rsidR="00D7739F" w:rsidRPr="00C325B9">
        <w:rPr>
          <w:rFonts w:ascii="Palatino Linotype" w:hAnsi="Palatino Linotype"/>
          <w:i/>
          <w:iCs/>
          <w:sz w:val="18"/>
          <w:szCs w:val="18"/>
        </w:rPr>
        <w:t xml:space="preserve">, </w:t>
      </w:r>
      <w:proofErr w:type="spellStart"/>
      <w:r w:rsidR="00D7739F" w:rsidRPr="00C325B9">
        <w:rPr>
          <w:rFonts w:ascii="Palatino Linotype" w:hAnsi="Palatino Linotype"/>
          <w:i/>
          <w:iCs/>
          <w:sz w:val="18"/>
          <w:szCs w:val="18"/>
        </w:rPr>
        <w:t>Lucr</w:t>
      </w:r>
      <w:proofErr w:type="spellEnd"/>
      <w:r w:rsidR="00D7739F" w:rsidRPr="00C325B9">
        <w:rPr>
          <w:rFonts w:ascii="Palatino Linotype" w:hAnsi="Palatino Linotype"/>
          <w:i/>
          <w:iCs/>
          <w:sz w:val="18"/>
          <w:szCs w:val="18"/>
        </w:rPr>
        <w:t>.]</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xml:space="preserve">: rien.   </w:t>
      </w:r>
      <w:proofErr w:type="spellStart"/>
      <w:proofErr w:type="gramStart"/>
      <w:r w:rsidR="00D7739F" w:rsidRPr="00C325B9">
        <w:rPr>
          <w:rFonts w:ascii="Palatino Linotype" w:hAnsi="Palatino Linotype"/>
          <w:b/>
          <w:bCs/>
          <w:sz w:val="18"/>
          <w:szCs w:val="18"/>
        </w:rPr>
        <w:t>ĭtĕm</w:t>
      </w:r>
      <w:proofErr w:type="spellEnd"/>
      <w:proofErr w:type="gramEnd"/>
      <w:r w:rsidR="00D7739F" w:rsidRPr="00C325B9">
        <w:rPr>
          <w:rFonts w:ascii="Palatino Linotype" w:hAnsi="Palatino Linotype"/>
          <w:b/>
          <w:bCs/>
          <w:sz w:val="18"/>
          <w:szCs w:val="18"/>
        </w:rPr>
        <w:t xml:space="preserve"> : </w:t>
      </w:r>
      <w:r w:rsidR="00D7739F" w:rsidRPr="00C325B9">
        <w:rPr>
          <w:rFonts w:ascii="Palatino Linotype" w:hAnsi="Palatino Linotype"/>
          <w:sz w:val="18"/>
          <w:szCs w:val="18"/>
        </w:rPr>
        <w:t>- 1 - de même, pareillement, également. - 2 -</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xml:space="preserve">de même nature.   </w:t>
      </w:r>
      <w:bookmarkStart w:id="85" w:name="gigno"/>
      <w:bookmarkEnd w:id="85"/>
      <w:proofErr w:type="spellStart"/>
      <w:r w:rsidR="00D7739F" w:rsidRPr="00C325B9">
        <w:rPr>
          <w:rFonts w:ascii="Palatino Linotype" w:hAnsi="Palatino Linotype"/>
          <w:b/>
          <w:bCs/>
          <w:sz w:val="18"/>
          <w:szCs w:val="18"/>
        </w:rPr>
        <w:t>Gigno</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ĕre</w:t>
      </w:r>
      <w:proofErr w:type="spellEnd"/>
      <w:r w:rsidR="00D7739F"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gĕnŭi</w:t>
      </w:r>
      <w:proofErr w:type="spellEnd"/>
      <w:r w:rsidR="00D7739F"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gĕnĭtum</w:t>
      </w:r>
      <w:proofErr w:type="spellEnd"/>
      <w:r w:rsidR="00D7739F"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geno</w:t>
      </w:r>
      <w:proofErr w:type="spellEnd"/>
      <w:r w:rsidR="00D7739F" w:rsidRPr="00C325B9">
        <w:rPr>
          <w:rFonts w:ascii="Palatino Linotype" w:hAnsi="Palatino Linotype"/>
          <w:sz w:val="18"/>
          <w:szCs w:val="18"/>
        </w:rPr>
        <w:t>] : - tr. - engendrer</w:t>
      </w:r>
      <w:r w:rsidR="00CA3BD1" w:rsidRPr="00C325B9">
        <w:rPr>
          <w:rFonts w:ascii="Palatino Linotype" w:hAnsi="Palatino Linotype"/>
          <w:sz w:val="18"/>
          <w:szCs w:val="18"/>
        </w:rPr>
        <w:t xml:space="preserve"> </w:t>
      </w:r>
      <w:proofErr w:type="gramStart"/>
      <w:r w:rsidR="00D7739F" w:rsidRPr="00C325B9">
        <w:rPr>
          <w:rFonts w:ascii="Palatino Linotype" w:hAnsi="Palatino Linotype"/>
          <w:sz w:val="18"/>
          <w:szCs w:val="18"/>
        </w:rPr>
        <w:t>;  créer</w:t>
      </w:r>
      <w:proofErr w:type="gramEnd"/>
      <w:r w:rsidR="00D7739F" w:rsidRPr="00C325B9">
        <w:rPr>
          <w:rFonts w:ascii="Palatino Linotype" w:hAnsi="Palatino Linotype"/>
          <w:sz w:val="18"/>
          <w:szCs w:val="18"/>
        </w:rPr>
        <w:t xml:space="preserve"> produire.    </w:t>
      </w:r>
      <w:proofErr w:type="spellStart"/>
      <w:r w:rsidR="00D7739F" w:rsidRPr="00C325B9">
        <w:rPr>
          <w:rFonts w:ascii="Palatino Linotype" w:hAnsi="Palatino Linotype"/>
          <w:b/>
          <w:bCs/>
          <w:sz w:val="18"/>
          <w:szCs w:val="18"/>
        </w:rPr>
        <w:t>Rĕvŏco</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sz w:val="18"/>
          <w:szCs w:val="18"/>
        </w:rPr>
        <w:t>āre</w:t>
      </w:r>
      <w:proofErr w:type="spellEnd"/>
      <w:r w:rsidR="00D7739F"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āvi</w:t>
      </w:r>
      <w:proofErr w:type="spellEnd"/>
      <w:r w:rsidR="00D7739F"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ātum</w:t>
      </w:r>
      <w:proofErr w:type="spellEnd"/>
      <w:r w:rsidR="00D7739F"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tr.</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rappeler, faire revenir</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ramener</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xml:space="preserve">; réduire à. </w:t>
      </w:r>
      <w:r w:rsidRPr="00C325B9">
        <w:rPr>
          <w:rFonts w:ascii="Palatino Linotype" w:hAnsi="Palatino Linotype"/>
          <w:b/>
          <w:sz w:val="18"/>
          <w:szCs w:val="18"/>
        </w:rPr>
        <w:t xml:space="preserve">    </w:t>
      </w:r>
    </w:p>
  </w:footnote>
  <w:footnote w:id="267">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D7739F" w:rsidRPr="00C325B9">
        <w:rPr>
          <w:rFonts w:ascii="Palatino Linotype" w:hAnsi="Palatino Linotype" w:cs="Times New Roman"/>
          <w:b/>
          <w:sz w:val="18"/>
          <w:szCs w:val="18"/>
        </w:rPr>
        <w:t xml:space="preserve"> </w:t>
      </w:r>
      <w:r w:rsidR="00D7739F" w:rsidRPr="00C325B9">
        <w:rPr>
          <w:rFonts w:ascii="Palatino Linotype" w:hAnsi="Palatino Linotype" w:cs="Times New Roman"/>
          <w:b/>
          <w:bCs/>
          <w:sz w:val="18"/>
          <w:szCs w:val="18"/>
          <w:lang w:eastAsia="fr-FR"/>
        </w:rPr>
        <w:t xml:space="preserve">267. </w:t>
      </w:r>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nēquā</w:t>
      </w:r>
      <w:proofErr w:type="spellEnd"/>
      <w:r w:rsidR="00D7739F" w:rsidRPr="00C325B9">
        <w:rPr>
          <w:rFonts w:ascii="Palatino Linotype" w:hAnsi="Palatino Linotype" w:cs="Times New Roman"/>
          <w:b/>
          <w:bCs/>
          <w:sz w:val="18"/>
          <w:szCs w:val="18"/>
          <w:lang w:eastAsia="fr-FR"/>
        </w:rPr>
        <w:t xml:space="preserve"> forte </w:t>
      </w:r>
      <w:proofErr w:type="spellStart"/>
      <w:r w:rsidR="00D7739F" w:rsidRPr="00C325B9">
        <w:rPr>
          <w:rFonts w:ascii="Palatino Linotype" w:hAnsi="Palatino Linotype" w:cs="Times New Roman"/>
          <w:b/>
          <w:bCs/>
          <w:sz w:val="18"/>
          <w:szCs w:val="18"/>
          <w:lang w:eastAsia="fr-FR"/>
        </w:rPr>
        <w:t>tamen</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coeptes</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diffidere</w:t>
      </w:r>
      <w:proofErr w:type="spellEnd"/>
      <w:r w:rsidR="00D7739F" w:rsidRPr="00C325B9">
        <w:rPr>
          <w:rFonts w:ascii="Palatino Linotype" w:hAnsi="Palatino Linotype" w:cs="Times New Roman"/>
          <w:b/>
          <w:bCs/>
          <w:sz w:val="18"/>
          <w:szCs w:val="18"/>
          <w:lang w:eastAsia="fr-FR"/>
        </w:rPr>
        <w:t xml:space="preserve"> </w:t>
      </w:r>
      <w:proofErr w:type="spellStart"/>
      <w:proofErr w:type="gramStart"/>
      <w:r w:rsidR="00D7739F" w:rsidRPr="00C325B9">
        <w:rPr>
          <w:rFonts w:ascii="Palatino Linotype" w:hAnsi="Palatino Linotype" w:cs="Times New Roman"/>
          <w:b/>
          <w:bCs/>
          <w:sz w:val="18"/>
          <w:szCs w:val="18"/>
          <w:lang w:eastAsia="fr-FR"/>
        </w:rPr>
        <w:t>dictis</w:t>
      </w:r>
      <w:proofErr w:type="spellEnd"/>
      <w:r w:rsidR="00D7739F" w:rsidRPr="00C325B9">
        <w:rPr>
          <w:rFonts w:ascii="Palatino Linotype" w:hAnsi="Palatino Linotype" w:cs="Times New Roman"/>
          <w:b/>
          <w:bCs/>
          <w:sz w:val="18"/>
          <w:szCs w:val="18"/>
          <w:lang w:eastAsia="fr-FR"/>
        </w:rPr>
        <w:t>,</w:t>
      </w:r>
      <w:r w:rsidR="00D7739F" w:rsidRPr="00C325B9">
        <w:rPr>
          <w:rFonts w:ascii="Palatino Linotype" w:hAnsi="Palatino Linotype" w:cs="Times New Roman"/>
          <w:b/>
          <w:bCs/>
          <w:sz w:val="18"/>
          <w:szCs w:val="18"/>
        </w:rPr>
        <w:t xml:space="preserve">  —</w:t>
      </w:r>
      <w:proofErr w:type="gramEnd"/>
      <w:r w:rsidR="00D7739F"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D7739F" w:rsidRPr="00C325B9">
        <w:rPr>
          <w:rFonts w:ascii="Palatino Linotype" w:hAnsi="Palatino Linotype" w:cs="Times New Roman"/>
          <w:b/>
          <w:bCs/>
          <w:sz w:val="18"/>
          <w:szCs w:val="18"/>
        </w:rPr>
        <w:t xml:space="preserve"> 1 - </w:t>
      </w:r>
      <w:proofErr w:type="spellStart"/>
      <w:r w:rsidR="00D7739F" w:rsidRPr="00C325B9">
        <w:rPr>
          <w:rFonts w:ascii="Palatino Linotype" w:hAnsi="Palatino Linotype" w:cs="Times New Roman"/>
          <w:b/>
          <w:bCs/>
          <w:sz w:val="18"/>
          <w:szCs w:val="18"/>
        </w:rPr>
        <w:t>nēquă</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nē</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quă</w:t>
      </w:r>
      <w:proofErr w:type="spellEnd"/>
      <w:r w:rsidR="00D7739F" w:rsidRPr="00C325B9">
        <w:rPr>
          <w:rFonts w:ascii="Palatino Linotype" w:hAnsi="Palatino Linotype" w:cs="Times New Roman"/>
          <w:b/>
          <w:bCs/>
          <w:sz w:val="18"/>
          <w:szCs w:val="18"/>
        </w:rPr>
        <w:t xml:space="preserve">) </w:t>
      </w:r>
      <w:r w:rsidR="00D7739F" w:rsidRPr="00C325B9">
        <w:rPr>
          <w:rFonts w:ascii="Palatino Linotype" w:hAnsi="Palatino Linotype" w:cs="Times New Roman"/>
          <w:sz w:val="18"/>
          <w:szCs w:val="18"/>
        </w:rPr>
        <w:t xml:space="preserve">: fém. de </w:t>
      </w:r>
      <w:proofErr w:type="spellStart"/>
      <w:r w:rsidR="00D7739F" w:rsidRPr="00C325B9">
        <w:rPr>
          <w:rFonts w:ascii="Palatino Linotype" w:hAnsi="Palatino Linotype" w:cs="Times New Roman"/>
          <w:sz w:val="18"/>
          <w:szCs w:val="18"/>
        </w:rPr>
        <w:t>nequis</w:t>
      </w:r>
      <w:proofErr w:type="spellEnd"/>
      <w:r w:rsidR="00D7739F" w:rsidRPr="00C325B9">
        <w:rPr>
          <w:rFonts w:ascii="Palatino Linotype" w:hAnsi="Palatino Linotype" w:cs="Times New Roman"/>
          <w:sz w:val="18"/>
          <w:szCs w:val="18"/>
        </w:rPr>
        <w:t xml:space="preserve"> (ne </w:t>
      </w:r>
      <w:proofErr w:type="spellStart"/>
      <w:r w:rsidR="00D7739F" w:rsidRPr="00C325B9">
        <w:rPr>
          <w:rFonts w:ascii="Palatino Linotype" w:hAnsi="Palatino Linotype" w:cs="Times New Roman"/>
          <w:sz w:val="18"/>
          <w:szCs w:val="18"/>
        </w:rPr>
        <w:t>quis</w:t>
      </w:r>
      <w:proofErr w:type="spellEnd"/>
      <w:r w:rsidR="00D7739F" w:rsidRPr="00C325B9">
        <w:rPr>
          <w:rFonts w:ascii="Palatino Linotype" w:hAnsi="Palatino Linotype" w:cs="Times New Roman"/>
          <w:sz w:val="18"/>
          <w:szCs w:val="18"/>
        </w:rPr>
        <w:t xml:space="preserve">).  2 - </w:t>
      </w:r>
      <w:proofErr w:type="spellStart"/>
      <w:r w:rsidR="00D7739F" w:rsidRPr="00C325B9">
        <w:rPr>
          <w:rFonts w:ascii="Palatino Linotype" w:hAnsi="Palatino Linotype" w:cs="Times New Roman"/>
          <w:b/>
          <w:bCs/>
          <w:sz w:val="18"/>
          <w:szCs w:val="18"/>
        </w:rPr>
        <w:t>nēquā</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nē</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quā</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conj</w:t>
      </w:r>
      <w:proofErr w:type="spellEnd"/>
      <w:r w:rsidR="00D7739F" w:rsidRPr="00C325B9">
        <w:rPr>
          <w:rFonts w:ascii="Palatino Linotype" w:hAnsi="Palatino Linotype" w:cs="Times New Roman"/>
          <w:sz w:val="18"/>
          <w:szCs w:val="18"/>
        </w:rPr>
        <w:t>. (</w:t>
      </w:r>
      <w:r w:rsidR="00D7739F" w:rsidRPr="00C325B9">
        <w:rPr>
          <w:rFonts w:ascii="Palatino Linotype" w:hAnsi="Palatino Linotype" w:cs="Times New Roman"/>
          <w:i/>
          <w:iCs/>
          <w:sz w:val="18"/>
          <w:szCs w:val="18"/>
        </w:rPr>
        <w:t xml:space="preserve">pour ne </w:t>
      </w:r>
      <w:proofErr w:type="spellStart"/>
      <w:r w:rsidR="00D7739F" w:rsidRPr="00C325B9">
        <w:rPr>
          <w:rFonts w:ascii="Palatino Linotype" w:hAnsi="Palatino Linotype" w:cs="Times New Roman"/>
          <w:i/>
          <w:iCs/>
          <w:sz w:val="18"/>
          <w:szCs w:val="18"/>
        </w:rPr>
        <w:t>aliquā</w:t>
      </w:r>
      <w:proofErr w:type="spellEnd"/>
      <w:r w:rsidR="00D7739F" w:rsidRPr="00C325B9">
        <w:rPr>
          <w:rFonts w:ascii="Palatino Linotype" w:hAnsi="Palatino Linotype" w:cs="Times New Roman"/>
          <w:i/>
          <w:iCs/>
          <w:sz w:val="18"/>
          <w:szCs w:val="18"/>
        </w:rPr>
        <w:t>, s.-</w:t>
      </w:r>
      <w:proofErr w:type="spellStart"/>
      <w:r w:rsidR="00D7739F" w:rsidRPr="00C325B9">
        <w:rPr>
          <w:rFonts w:ascii="Palatino Linotype" w:hAnsi="Palatino Linotype" w:cs="Times New Roman"/>
          <w:i/>
          <w:iCs/>
          <w:sz w:val="18"/>
          <w:szCs w:val="18"/>
        </w:rPr>
        <w:t>ent</w:t>
      </w:r>
      <w:proofErr w:type="spellEnd"/>
      <w:r w:rsidR="00D7739F" w:rsidRPr="00C325B9">
        <w:rPr>
          <w:rFonts w:ascii="Palatino Linotype" w:hAnsi="Palatino Linotype" w:cs="Times New Roman"/>
          <w:i/>
          <w:iCs/>
          <w:sz w:val="18"/>
          <w:szCs w:val="18"/>
        </w:rPr>
        <w:t xml:space="preserve">. </w:t>
      </w:r>
      <w:proofErr w:type="spellStart"/>
      <w:proofErr w:type="gramStart"/>
      <w:r w:rsidR="00D7739F" w:rsidRPr="00C325B9">
        <w:rPr>
          <w:rFonts w:ascii="Palatino Linotype" w:hAnsi="Palatino Linotype" w:cs="Times New Roman"/>
          <w:i/>
          <w:iCs/>
          <w:sz w:val="18"/>
          <w:szCs w:val="18"/>
        </w:rPr>
        <w:t>viā</w:t>
      </w:r>
      <w:proofErr w:type="spellEnd"/>
      <w:proofErr w:type="gramEnd"/>
      <w:r w:rsidR="00D7739F" w:rsidRPr="00C325B9">
        <w:rPr>
          <w:rFonts w:ascii="Palatino Linotype" w:hAnsi="Palatino Linotype" w:cs="Times New Roman"/>
          <w:i/>
          <w:iCs/>
          <w:sz w:val="18"/>
          <w:szCs w:val="18"/>
        </w:rPr>
        <w:t xml:space="preserve"> ou </w:t>
      </w:r>
      <w:proofErr w:type="spellStart"/>
      <w:r w:rsidR="00D7739F" w:rsidRPr="00C325B9">
        <w:rPr>
          <w:rFonts w:ascii="Palatino Linotype" w:hAnsi="Palatino Linotype" w:cs="Times New Roman"/>
          <w:i/>
          <w:iCs/>
          <w:sz w:val="18"/>
          <w:szCs w:val="18"/>
        </w:rPr>
        <w:t>ratione</w:t>
      </w:r>
      <w:proofErr w:type="spellEnd"/>
      <w:r w:rsidR="00D7739F" w:rsidRPr="00C325B9">
        <w:rPr>
          <w:rFonts w:ascii="Palatino Linotype" w:hAnsi="Palatino Linotype" w:cs="Times New Roman"/>
          <w:sz w:val="18"/>
          <w:szCs w:val="18"/>
        </w:rPr>
        <w:t xml:space="preserve">) : de peur que de quelque côté, de peur que de quelque </w:t>
      </w:r>
      <w:proofErr w:type="gramStart"/>
      <w:r w:rsidR="00D7739F" w:rsidRPr="00C325B9">
        <w:rPr>
          <w:rFonts w:ascii="Palatino Linotype" w:hAnsi="Palatino Linotype" w:cs="Times New Roman"/>
          <w:sz w:val="18"/>
          <w:szCs w:val="18"/>
        </w:rPr>
        <w:t>manière;</w:t>
      </w:r>
      <w:proofErr w:type="gramEnd"/>
      <w:r w:rsidR="00D7739F" w:rsidRPr="00C325B9">
        <w:rPr>
          <w:rFonts w:ascii="Palatino Linotype" w:hAnsi="Palatino Linotype" w:cs="Times New Roman"/>
          <w:sz w:val="18"/>
          <w:szCs w:val="18"/>
        </w:rPr>
        <w:t xml:space="preserve"> pour qu'en aucune façon...    </w:t>
      </w:r>
      <w:r w:rsidR="00D7739F" w:rsidRPr="00C325B9">
        <w:rPr>
          <w:rFonts w:ascii="Palatino Linotype" w:hAnsi="Palatino Linotype" w:cs="Times New Roman"/>
          <w:b/>
          <w:bCs/>
          <w:sz w:val="18"/>
          <w:szCs w:val="18"/>
        </w:rPr>
        <w:t>Forte,</w:t>
      </w:r>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abl</w:t>
      </w:r>
      <w:proofErr w:type="spellEnd"/>
      <w:r w:rsidR="00D7739F" w:rsidRPr="00C325B9">
        <w:rPr>
          <w:rFonts w:ascii="Palatino Linotype" w:hAnsi="Palatino Linotype" w:cs="Times New Roman"/>
          <w:sz w:val="18"/>
          <w:szCs w:val="18"/>
        </w:rPr>
        <w:t xml:space="preserve">. </w:t>
      </w:r>
      <w:proofErr w:type="gramStart"/>
      <w:r w:rsidR="00D7739F" w:rsidRPr="00C325B9">
        <w:rPr>
          <w:rFonts w:ascii="Palatino Linotype" w:hAnsi="Palatino Linotype" w:cs="Times New Roman"/>
          <w:sz w:val="18"/>
          <w:szCs w:val="18"/>
        </w:rPr>
        <w:t>de</w:t>
      </w:r>
      <w:proofErr w:type="gramEnd"/>
      <w:r w:rsidR="00D7739F" w:rsidRPr="00C325B9">
        <w:rPr>
          <w:rFonts w:ascii="Palatino Linotype" w:hAnsi="Palatino Linotype" w:cs="Times New Roman"/>
          <w:sz w:val="18"/>
          <w:szCs w:val="18"/>
        </w:rPr>
        <w:t xml:space="preserve"> </w:t>
      </w:r>
      <w:r w:rsidR="00D7739F" w:rsidRPr="00C325B9">
        <w:rPr>
          <w:rFonts w:ascii="Palatino Linotype" w:hAnsi="Palatino Linotype" w:cs="Times New Roman"/>
          <w:b/>
          <w:bCs/>
          <w:i/>
          <w:iCs/>
          <w:sz w:val="18"/>
          <w:szCs w:val="18"/>
        </w:rPr>
        <w:t>fors</w:t>
      </w:r>
      <w:r w:rsidR="00D7739F" w:rsidRPr="00C325B9">
        <w:rPr>
          <w:rFonts w:ascii="Palatino Linotype" w:hAnsi="Palatino Linotype" w:cs="Times New Roman"/>
          <w:i/>
          <w:iCs/>
          <w:sz w:val="18"/>
          <w:szCs w:val="18"/>
        </w:rPr>
        <w:t xml:space="preserve"> </w:t>
      </w:r>
      <w:proofErr w:type="gramStart"/>
      <w:r w:rsidR="00D7739F" w:rsidRPr="00C325B9">
        <w:rPr>
          <w:rFonts w:ascii="Palatino Linotype" w:hAnsi="Palatino Linotype" w:cs="Times New Roman"/>
          <w:i/>
          <w:iCs/>
          <w:sz w:val="18"/>
          <w:szCs w:val="18"/>
        </w:rPr>
        <w:t>( f.</w:t>
      </w:r>
      <w:proofErr w:type="gramEnd"/>
      <w:r w:rsidR="00D7739F" w:rsidRPr="00C325B9">
        <w:rPr>
          <w:rFonts w:ascii="Palatino Linotype" w:hAnsi="Palatino Linotype" w:cs="Times New Roman"/>
          <w:i/>
          <w:iCs/>
          <w:sz w:val="18"/>
          <w:szCs w:val="18"/>
        </w:rPr>
        <w:t xml:space="preserve">) </w:t>
      </w:r>
      <w:r w:rsidR="00D7739F" w:rsidRPr="00C325B9">
        <w:rPr>
          <w:rFonts w:ascii="Palatino Linotype" w:hAnsi="Palatino Linotype" w:cs="Times New Roman"/>
          <w:sz w:val="18"/>
          <w:szCs w:val="18"/>
        </w:rPr>
        <w:t xml:space="preserve"> </w:t>
      </w:r>
      <w:proofErr w:type="gramStart"/>
      <w:r w:rsidR="00D7739F" w:rsidRPr="00C325B9">
        <w:rPr>
          <w:rFonts w:ascii="Palatino Linotype" w:hAnsi="Palatino Linotype" w:cs="Times New Roman"/>
          <w:sz w:val="18"/>
          <w:szCs w:val="18"/>
        </w:rPr>
        <w:t>pris</w:t>
      </w:r>
      <w:proofErr w:type="gramEnd"/>
      <w:r w:rsidR="00D7739F" w:rsidRPr="00C325B9">
        <w:rPr>
          <w:rFonts w:ascii="Palatino Linotype" w:hAnsi="Palatino Linotype" w:cs="Times New Roman"/>
          <w:sz w:val="18"/>
          <w:szCs w:val="18"/>
        </w:rPr>
        <w:t xml:space="preserve"> comme adv. : - 1 - par hasard, d'aventure. - 2 - </w:t>
      </w:r>
      <w:r w:rsidR="00D7739F" w:rsidRPr="00C325B9">
        <w:rPr>
          <w:rFonts w:ascii="Palatino Linotype" w:hAnsi="Palatino Linotype" w:cs="Times New Roman"/>
          <w:i/>
          <w:iCs/>
          <w:sz w:val="18"/>
          <w:szCs w:val="18"/>
        </w:rPr>
        <w:t>qqf.</w:t>
      </w:r>
      <w:r w:rsidR="00D7739F" w:rsidRPr="00C325B9">
        <w:rPr>
          <w:rFonts w:ascii="Palatino Linotype" w:hAnsi="Palatino Linotype" w:cs="Times New Roman"/>
          <w:sz w:val="18"/>
          <w:szCs w:val="18"/>
        </w:rPr>
        <w:t xml:space="preserve"> peut-être.        </w:t>
      </w:r>
      <w:proofErr w:type="spellStart"/>
      <w:r w:rsidR="00D7739F" w:rsidRPr="00C325B9">
        <w:rPr>
          <w:rFonts w:ascii="Palatino Linotype" w:hAnsi="Palatino Linotype" w:cs="Times New Roman"/>
          <w:b/>
          <w:bCs/>
          <w:sz w:val="18"/>
          <w:szCs w:val="18"/>
        </w:rPr>
        <w:t>Cœpto</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āre</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sz w:val="18"/>
          <w:szCs w:val="18"/>
        </w:rPr>
        <w:t>āvi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ātum</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cœpio</w:t>
      </w:r>
      <w:proofErr w:type="spellEnd"/>
      <w:r w:rsidR="00D7739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 1 - tr.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commencer.      </w:t>
      </w:r>
      <w:proofErr w:type="spellStart"/>
      <w:r w:rsidR="00D7739F" w:rsidRPr="00C325B9">
        <w:rPr>
          <w:rFonts w:ascii="Palatino Linotype" w:hAnsi="Palatino Linotype" w:cs="Times New Roman"/>
          <w:b/>
          <w:bCs/>
          <w:sz w:val="18"/>
          <w:szCs w:val="18"/>
        </w:rPr>
        <w:t>Diffīdo</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ĕre</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fīsus</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sum</w:t>
      </w:r>
      <w:proofErr w:type="spellEnd"/>
      <w:r w:rsidR="00D7739F" w:rsidRPr="00C325B9">
        <w:rPr>
          <w:rFonts w:ascii="Palatino Linotype" w:hAnsi="Palatino Linotype" w:cs="Times New Roman"/>
          <w:sz w:val="18"/>
          <w:szCs w:val="18"/>
        </w:rPr>
        <w:t xml:space="preserve"> (</w:t>
      </w:r>
      <w:r w:rsidR="00D7739F" w:rsidRPr="00C325B9">
        <w:rPr>
          <w:rFonts w:ascii="Palatino Linotype" w:hAnsi="Palatino Linotype" w:cs="Times New Roman"/>
          <w:i/>
          <w:iCs/>
          <w:sz w:val="18"/>
          <w:szCs w:val="18"/>
        </w:rPr>
        <w:t>semi-déponent</w:t>
      </w:r>
      <w:r w:rsidR="00D7739F" w:rsidRPr="00C325B9">
        <w:rPr>
          <w:rFonts w:ascii="Palatino Linotype" w:hAnsi="Palatino Linotype" w:cs="Times New Roman"/>
          <w:sz w:val="18"/>
          <w:szCs w:val="18"/>
        </w:rPr>
        <w:t xml:space="preserve">) [dis, </w:t>
      </w:r>
      <w:proofErr w:type="spellStart"/>
      <w:r w:rsidR="00D7739F" w:rsidRPr="00C325B9">
        <w:rPr>
          <w:rFonts w:ascii="Palatino Linotype" w:hAnsi="Palatino Linotype" w:cs="Times New Roman"/>
          <w:sz w:val="18"/>
          <w:szCs w:val="18"/>
        </w:rPr>
        <w:t>fido</w:t>
      </w:r>
      <w:proofErr w:type="spellEnd"/>
      <w:r w:rsidR="00D7739F" w:rsidRPr="00C325B9">
        <w:rPr>
          <w:rFonts w:ascii="Palatino Linotype" w:hAnsi="Palatino Linotype" w:cs="Times New Roman"/>
          <w:sz w:val="18"/>
          <w:szCs w:val="18"/>
        </w:rPr>
        <w:t xml:space="preserve">] : - </w:t>
      </w:r>
      <w:proofErr w:type="spellStart"/>
      <w:r w:rsidR="00D7739F" w:rsidRPr="00C325B9">
        <w:rPr>
          <w:rFonts w:ascii="Palatino Linotype" w:hAnsi="Palatino Linotype" w:cs="Times New Roman"/>
          <w:i/>
          <w:iCs/>
          <w:sz w:val="18"/>
          <w:szCs w:val="18"/>
        </w:rPr>
        <w:t>intr</w:t>
      </w:r>
      <w:proofErr w:type="spellEnd"/>
      <w:r w:rsidR="00D7739F" w:rsidRPr="00C325B9">
        <w:rPr>
          <w:rFonts w:ascii="Palatino Linotype" w:hAnsi="Palatino Linotype" w:cs="Times New Roman"/>
          <w:i/>
          <w:iCs/>
          <w:sz w:val="18"/>
          <w:szCs w:val="18"/>
        </w:rPr>
        <w:t xml:space="preserve">. avec </w:t>
      </w:r>
      <w:proofErr w:type="spellStart"/>
      <w:r w:rsidR="00D7739F" w:rsidRPr="00C325B9">
        <w:rPr>
          <w:rFonts w:ascii="Palatino Linotype" w:hAnsi="Palatino Linotype" w:cs="Times New Roman"/>
          <w:i/>
          <w:iCs/>
          <w:sz w:val="18"/>
          <w:szCs w:val="18"/>
        </w:rPr>
        <w:t>dat</w:t>
      </w:r>
      <w:proofErr w:type="spellEnd"/>
      <w:r w:rsidR="00D7739F"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r w:rsidR="00D7739F" w:rsidRPr="00C325B9">
        <w:rPr>
          <w:rFonts w:ascii="Palatino Linotype" w:hAnsi="Palatino Linotype" w:cs="Times New Roman"/>
          <w:sz w:val="18"/>
          <w:szCs w:val="18"/>
        </w:rPr>
        <w:t xml:space="preserve">- ne pas croire à, ne pas avoir confiance en, avoir perdu toute confiance en, désespérer de.   </w:t>
      </w:r>
      <w:proofErr w:type="spellStart"/>
      <w:r w:rsidR="00D7739F" w:rsidRPr="00C325B9">
        <w:rPr>
          <w:rFonts w:ascii="Palatino Linotype" w:hAnsi="Palatino Linotype" w:cs="Times New Roman"/>
          <w:b/>
          <w:bCs/>
          <w:sz w:val="18"/>
          <w:szCs w:val="18"/>
        </w:rPr>
        <w:t>C</w:t>
      </w:r>
      <w:r w:rsidR="00D7739F" w:rsidRPr="00C325B9">
        <w:rPr>
          <w:rFonts w:ascii="Palatino Linotype" w:hAnsi="Palatino Linotype" w:cs="Times New Roman"/>
          <w:b/>
          <w:bCs/>
          <w:sz w:val="18"/>
          <w:szCs w:val="18"/>
          <w:lang w:eastAsia="fr-FR"/>
        </w:rPr>
        <w:t>oeptes</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diffidere</w:t>
      </w:r>
      <w:proofErr w:type="spellEnd"/>
      <w:r w:rsidR="00CA3BD1" w:rsidRPr="00C325B9">
        <w:rPr>
          <w:rFonts w:ascii="Palatino Linotype" w:hAnsi="Palatino Linotype" w:cs="Times New Roman"/>
          <w:b/>
          <w:bCs/>
          <w:sz w:val="18"/>
          <w:szCs w:val="18"/>
        </w:rPr>
        <w:t xml:space="preserve"> </w:t>
      </w:r>
      <w:r w:rsidR="00D7739F" w:rsidRPr="00C325B9">
        <w:rPr>
          <w:rFonts w:ascii="Palatino Linotype" w:hAnsi="Palatino Linotype" w:cs="Times New Roman"/>
          <w:sz w:val="18"/>
          <w:szCs w:val="18"/>
        </w:rPr>
        <w:t xml:space="preserve">:  périphrase familière pour </w:t>
      </w:r>
      <w:proofErr w:type="spellStart"/>
      <w:r w:rsidR="00D7739F" w:rsidRPr="00C325B9">
        <w:rPr>
          <w:rFonts w:ascii="Palatino Linotype" w:hAnsi="Palatino Linotype" w:cs="Times New Roman"/>
          <w:b/>
          <w:bCs/>
          <w:sz w:val="18"/>
          <w:szCs w:val="18"/>
        </w:rPr>
        <w:t>diffidas</w:t>
      </w:r>
      <w:proofErr w:type="spellEnd"/>
      <w:r w:rsidR="00D7739F" w:rsidRPr="00C325B9">
        <w:rPr>
          <w:rFonts w:ascii="Palatino Linotype" w:hAnsi="Palatino Linotype" w:cs="Times New Roman"/>
          <w:sz w:val="18"/>
          <w:szCs w:val="18"/>
        </w:rPr>
        <w:t xml:space="preserve"> selon ER.</w:t>
      </w:r>
      <w:r w:rsidRPr="00C325B9">
        <w:rPr>
          <w:rFonts w:ascii="Palatino Linotype" w:hAnsi="Palatino Linotype" w:cs="Times New Roman"/>
          <w:b/>
          <w:sz w:val="18"/>
          <w:szCs w:val="18"/>
        </w:rPr>
        <w:t xml:space="preserve">       </w:t>
      </w:r>
    </w:p>
  </w:footnote>
  <w:footnote w:id="268">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739F" w:rsidRPr="00C325B9">
        <w:rPr>
          <w:rFonts w:ascii="Palatino Linotype" w:hAnsi="Palatino Linotype" w:cs="Times New Roman"/>
          <w:b/>
          <w:bCs/>
          <w:sz w:val="18"/>
          <w:szCs w:val="18"/>
          <w:lang w:eastAsia="fr-FR"/>
        </w:rPr>
        <w:t>268.</w:t>
      </w:r>
      <w:r w:rsidR="00D7739F" w:rsidRPr="00C325B9">
        <w:rPr>
          <w:rFonts w:ascii="Palatino Linotype" w:hAnsi="Palatino Linotype" w:cs="Times New Roman"/>
          <w:b/>
          <w:bCs/>
          <w:sz w:val="18"/>
          <w:szCs w:val="18"/>
        </w:rPr>
        <w:t xml:space="preserve"> —</w:t>
      </w:r>
      <w:r w:rsidR="00D7739F" w:rsidRPr="00C325B9">
        <w:rPr>
          <w:rFonts w:ascii="Palatino Linotype" w:hAnsi="Palatino Linotype" w:cs="Times New Roman"/>
          <w:b/>
          <w:bCs/>
          <w:sz w:val="18"/>
          <w:szCs w:val="18"/>
          <w:lang w:eastAsia="fr-FR"/>
        </w:rPr>
        <w:t xml:space="preserve">quod </w:t>
      </w:r>
      <w:proofErr w:type="spellStart"/>
      <w:r w:rsidR="00D7739F" w:rsidRPr="00C325B9">
        <w:rPr>
          <w:rFonts w:ascii="Palatino Linotype" w:hAnsi="Palatino Linotype" w:cs="Times New Roman"/>
          <w:b/>
          <w:bCs/>
          <w:sz w:val="18"/>
          <w:szCs w:val="18"/>
          <w:lang w:eastAsia="fr-FR"/>
        </w:rPr>
        <w:t>nequeunt</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oculis</w:t>
      </w:r>
      <w:proofErr w:type="spellEnd"/>
      <w:r w:rsidR="00D7739F"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rerum</w:t>
      </w:r>
      <w:proofErr w:type="spellEnd"/>
      <w:r w:rsidR="00D7739F" w:rsidRPr="00C325B9">
        <w:rPr>
          <w:rFonts w:ascii="Palatino Linotype" w:hAnsi="Palatino Linotype" w:cs="Times New Roman"/>
          <w:b/>
          <w:bCs/>
          <w:sz w:val="18"/>
          <w:szCs w:val="18"/>
          <w:lang w:eastAsia="fr-FR"/>
        </w:rPr>
        <w:t xml:space="preserve"> primordia </w:t>
      </w:r>
      <w:proofErr w:type="spellStart"/>
      <w:r w:rsidR="00D7739F" w:rsidRPr="00C325B9">
        <w:rPr>
          <w:rFonts w:ascii="Palatino Linotype" w:hAnsi="Palatino Linotype" w:cs="Times New Roman"/>
          <w:b/>
          <w:bCs/>
          <w:sz w:val="18"/>
          <w:szCs w:val="18"/>
          <w:lang w:eastAsia="fr-FR"/>
        </w:rPr>
        <w:t>cerni</w:t>
      </w:r>
      <w:proofErr w:type="spellEnd"/>
      <w:r w:rsidR="00D7739F" w:rsidRPr="00C325B9">
        <w:rPr>
          <w:rFonts w:ascii="Palatino Linotype" w:hAnsi="Palatino Linotype" w:cs="Times New Roman"/>
          <w:b/>
          <w:bCs/>
          <w:sz w:val="18"/>
          <w:szCs w:val="18"/>
          <w:lang w:eastAsia="fr-FR"/>
        </w:rPr>
        <w:t xml:space="preserve">, </w:t>
      </w:r>
      <w:r w:rsidR="00D7739F" w:rsidRPr="00C325B9">
        <w:rPr>
          <w:rFonts w:ascii="Palatino Linotype" w:hAnsi="Palatino Linotype" w:cs="Times New Roman"/>
          <w:b/>
          <w:bCs/>
          <w:sz w:val="18"/>
          <w:szCs w:val="18"/>
        </w:rPr>
        <w:t>—</w:t>
      </w:r>
      <w:r w:rsidR="00D7739F" w:rsidRPr="00C325B9">
        <w:rPr>
          <w:rFonts w:ascii="Palatino Linotype" w:hAnsi="Palatino Linotype" w:cs="Times New Roman"/>
          <w:sz w:val="18"/>
          <w:szCs w:val="18"/>
        </w:rPr>
        <w:t xml:space="preserve"> </w:t>
      </w:r>
      <w:r w:rsidR="00D7739F" w:rsidRPr="00C325B9">
        <w:rPr>
          <w:rFonts w:ascii="Palatino Linotype" w:hAnsi="Palatino Linotype" w:cs="Times New Roman"/>
          <w:b/>
          <w:bCs/>
          <w:sz w:val="18"/>
          <w:szCs w:val="18"/>
        </w:rPr>
        <w:t>Q</w:t>
      </w:r>
      <w:r w:rsidR="00D7739F" w:rsidRPr="00C325B9">
        <w:rPr>
          <w:rFonts w:ascii="Palatino Linotype" w:hAnsi="Palatino Linotype" w:cs="Times New Roman"/>
          <w:b/>
          <w:bCs/>
          <w:sz w:val="18"/>
          <w:szCs w:val="18"/>
          <w:lang w:eastAsia="fr-FR"/>
        </w:rPr>
        <w:t>uod</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 parce que.     </w:t>
      </w:r>
      <w:proofErr w:type="spellStart"/>
      <w:r w:rsidR="00D7739F" w:rsidRPr="00C325B9">
        <w:rPr>
          <w:rFonts w:ascii="Palatino Linotype" w:hAnsi="Palatino Linotype" w:cs="Times New Roman"/>
          <w:b/>
          <w:bCs/>
          <w:sz w:val="18"/>
          <w:szCs w:val="18"/>
        </w:rPr>
        <w:t>Nĕquĕo</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īre</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sz w:val="18"/>
          <w:szCs w:val="18"/>
        </w:rPr>
        <w:t>īvi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ĭi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ĭtum</w:t>
      </w:r>
      <w:proofErr w:type="spellEnd"/>
      <w:r w:rsidR="00D7739F" w:rsidRPr="00C325B9">
        <w:rPr>
          <w:rFonts w:ascii="Palatino Linotype" w:hAnsi="Palatino Linotype" w:cs="Times New Roman"/>
          <w:sz w:val="18"/>
          <w:szCs w:val="18"/>
        </w:rPr>
        <w:t xml:space="preserve"> : - </w:t>
      </w:r>
      <w:proofErr w:type="spellStart"/>
      <w:r w:rsidR="00D7739F" w:rsidRPr="00C325B9">
        <w:rPr>
          <w:rFonts w:ascii="Palatino Linotype" w:hAnsi="Palatino Linotype" w:cs="Times New Roman"/>
          <w:sz w:val="18"/>
          <w:szCs w:val="18"/>
        </w:rPr>
        <w:t>intr</w:t>
      </w:r>
      <w:proofErr w:type="spellEnd"/>
      <w:r w:rsidR="00D7739F" w:rsidRPr="00C325B9">
        <w:rPr>
          <w:rFonts w:ascii="Palatino Linotype" w:hAnsi="Palatino Linotype" w:cs="Times New Roman"/>
          <w:sz w:val="18"/>
          <w:szCs w:val="18"/>
        </w:rPr>
        <w:t xml:space="preserve">. - n’être pas en état de, ne pas pouvoir.      </w:t>
      </w:r>
      <w:proofErr w:type="spellStart"/>
      <w:r w:rsidR="00D7739F" w:rsidRPr="00C325B9">
        <w:rPr>
          <w:rFonts w:ascii="Palatino Linotype" w:hAnsi="Palatino Linotype" w:cs="Times New Roman"/>
          <w:b/>
          <w:bCs/>
          <w:sz w:val="18"/>
          <w:szCs w:val="18"/>
        </w:rPr>
        <w:t>Cerno</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ĕre</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sz w:val="18"/>
          <w:szCs w:val="18"/>
        </w:rPr>
        <w:t>crēvi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crētum</w:t>
      </w:r>
      <w:proofErr w:type="spellEnd"/>
      <w:r w:rsidR="00D7739F" w:rsidRPr="00C325B9">
        <w:rPr>
          <w:rFonts w:ascii="Palatino Linotype" w:hAnsi="Palatino Linotype" w:cs="Times New Roman"/>
          <w:sz w:val="18"/>
          <w:szCs w:val="18"/>
        </w:rPr>
        <w:t xml:space="preserve"> : - tr. – 1</w:t>
      </w:r>
      <w:proofErr w:type="gramStart"/>
      <w:r w:rsidR="00D7739F" w:rsidRPr="00C325B9">
        <w:rPr>
          <w:rFonts w:ascii="Palatino Linotype" w:hAnsi="Palatino Linotype" w:cs="Times New Roman"/>
          <w:sz w:val="18"/>
          <w:szCs w:val="18"/>
        </w:rPr>
        <w:t>-  séparer</w:t>
      </w:r>
      <w:proofErr w:type="gramEnd"/>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2 -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i/>
          <w:iCs/>
          <w:sz w:val="18"/>
          <w:szCs w:val="18"/>
        </w:rPr>
        <w:t>fig</w:t>
      </w:r>
      <w:r w:rsidR="00D7739F" w:rsidRPr="00C325B9">
        <w:rPr>
          <w:rFonts w:ascii="Palatino Linotype" w:hAnsi="Palatino Linotype" w:cs="Times New Roman"/>
          <w:sz w:val="18"/>
          <w:szCs w:val="18"/>
        </w:rPr>
        <w:t xml:space="preserve">. distinguer, discerner, reconnaître nettement </w:t>
      </w:r>
      <w:r w:rsidR="00D7739F" w:rsidRPr="00C325B9">
        <w:rPr>
          <w:rFonts w:ascii="Palatino Linotype" w:hAnsi="Palatino Linotype" w:cs="Times New Roman"/>
          <w:i/>
          <w:iCs/>
          <w:sz w:val="18"/>
          <w:szCs w:val="18"/>
        </w:rPr>
        <w:t>avec les sens et surtout avec les yeux</w:t>
      </w:r>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b/>
          <w:bCs/>
          <w:sz w:val="18"/>
          <w:szCs w:val="18"/>
        </w:rPr>
        <w:t>Prīmordĭum</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ĭi</w:t>
      </w:r>
      <w:proofErr w:type="spellEnd"/>
      <w:r w:rsidR="00D7739F" w:rsidRPr="00C325B9">
        <w:rPr>
          <w:rFonts w:ascii="Palatino Linotype" w:hAnsi="Palatino Linotype" w:cs="Times New Roman"/>
          <w:b/>
          <w:bCs/>
          <w:sz w:val="18"/>
          <w:szCs w:val="18"/>
        </w:rPr>
        <w:t>, n. (</w:t>
      </w:r>
      <w:r w:rsidR="00D7739F" w:rsidRPr="00C325B9">
        <w:rPr>
          <w:rFonts w:ascii="Palatino Linotype" w:hAnsi="Palatino Linotype" w:cs="Times New Roman"/>
          <w:b/>
          <w:bCs/>
          <w:i/>
          <w:iCs/>
          <w:sz w:val="18"/>
          <w:szCs w:val="18"/>
        </w:rPr>
        <w:t xml:space="preserve">surtout au </w:t>
      </w:r>
      <w:proofErr w:type="spellStart"/>
      <w:r w:rsidR="00D7739F" w:rsidRPr="00C325B9">
        <w:rPr>
          <w:rFonts w:ascii="Palatino Linotype" w:hAnsi="Palatino Linotype" w:cs="Times New Roman"/>
          <w:b/>
          <w:bCs/>
          <w:i/>
          <w:iCs/>
          <w:sz w:val="18"/>
          <w:szCs w:val="18"/>
        </w:rPr>
        <w:t>plur</w:t>
      </w:r>
      <w:proofErr w:type="spellEnd"/>
      <w:r w:rsidR="00D7739F" w:rsidRPr="00C325B9">
        <w:rPr>
          <w:rFonts w:ascii="Palatino Linotype" w:hAnsi="Palatino Linotype" w:cs="Times New Roman"/>
          <w:b/>
          <w:bCs/>
          <w:sz w:val="18"/>
          <w:szCs w:val="18"/>
        </w:rPr>
        <w:t>.) [</w:t>
      </w:r>
      <w:proofErr w:type="spellStart"/>
      <w:r w:rsidR="00D7739F" w:rsidRPr="00C325B9">
        <w:rPr>
          <w:rFonts w:ascii="Palatino Linotype" w:hAnsi="Palatino Linotype" w:cs="Times New Roman"/>
          <w:b/>
          <w:bCs/>
          <w:sz w:val="18"/>
          <w:szCs w:val="18"/>
        </w:rPr>
        <w:t>primus</w:t>
      </w:r>
      <w:proofErr w:type="spellEnd"/>
      <w:r w:rsidR="00D7739F" w:rsidRPr="00C325B9">
        <w:rPr>
          <w:rFonts w:ascii="Palatino Linotype" w:hAnsi="Palatino Linotype" w:cs="Times New Roman"/>
          <w:b/>
          <w:bCs/>
          <w:sz w:val="18"/>
          <w:szCs w:val="18"/>
        </w:rPr>
        <w:t xml:space="preserve"> + </w:t>
      </w:r>
      <w:proofErr w:type="spellStart"/>
      <w:r w:rsidR="00D7739F" w:rsidRPr="00C325B9">
        <w:rPr>
          <w:rFonts w:ascii="Palatino Linotype" w:hAnsi="Palatino Linotype" w:cs="Times New Roman"/>
          <w:b/>
          <w:bCs/>
          <w:sz w:val="18"/>
          <w:szCs w:val="18"/>
        </w:rPr>
        <w:t>ordior</w:t>
      </w:r>
      <w:proofErr w:type="spellEnd"/>
      <w:r w:rsidR="00D7739F"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1 - commencement, origine, début</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 primordia </w:t>
      </w:r>
      <w:proofErr w:type="spellStart"/>
      <w:r w:rsidR="00D7739F" w:rsidRPr="00C325B9">
        <w:rPr>
          <w:rFonts w:ascii="Palatino Linotype" w:hAnsi="Palatino Linotype" w:cs="Times New Roman"/>
          <w:sz w:val="18"/>
          <w:szCs w:val="18"/>
        </w:rPr>
        <w:t>rerum</w:t>
      </w:r>
      <w:proofErr w:type="spellEnd"/>
      <w:r w:rsidR="00D7739F" w:rsidRPr="00C325B9">
        <w:rPr>
          <w:rFonts w:ascii="Palatino Linotype" w:hAnsi="Palatino Linotype" w:cs="Times New Roman"/>
          <w:sz w:val="18"/>
          <w:szCs w:val="18"/>
        </w:rPr>
        <w:t>, Cic. Part. 7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les principes des choses.</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xml:space="preserve">molécules, éléments, principes - Col. 3, 10, 10 ; (Voir </w:t>
      </w:r>
      <w:proofErr w:type="spellStart"/>
      <w:r w:rsidR="00D7739F" w:rsidRPr="00C325B9">
        <w:rPr>
          <w:rFonts w:ascii="Palatino Linotype" w:hAnsi="Palatino Linotype" w:cs="Times New Roman"/>
          <w:sz w:val="18"/>
          <w:szCs w:val="18"/>
        </w:rPr>
        <w:t>ordĭa</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prīma</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Lucr</w:t>
      </w:r>
      <w:proofErr w:type="spellEnd"/>
      <w:r w:rsidR="00D7739F" w:rsidRPr="00C325B9">
        <w:rPr>
          <w:rFonts w:ascii="Palatino Linotype" w:hAnsi="Palatino Linotype" w:cs="Times New Roman"/>
          <w:sz w:val="18"/>
          <w:szCs w:val="18"/>
        </w:rPr>
        <w:t>. 4, 32</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 voir I, 54).</w:t>
      </w:r>
      <w:r w:rsidRPr="00C325B9">
        <w:rPr>
          <w:rFonts w:ascii="Palatino Linotype" w:hAnsi="Palatino Linotype" w:cs="Times New Roman"/>
          <w:b/>
          <w:sz w:val="18"/>
          <w:szCs w:val="18"/>
        </w:rPr>
        <w:t xml:space="preserve">     </w:t>
      </w:r>
    </w:p>
  </w:footnote>
  <w:footnote w:id="269">
    <w:p w:rsidR="00D92A9D" w:rsidRPr="00C325B9" w:rsidRDefault="00FF4DC5"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7739F" w:rsidRPr="00C325B9">
        <w:rPr>
          <w:rFonts w:ascii="Palatino Linotype" w:hAnsi="Palatino Linotype"/>
          <w:b/>
          <w:bCs/>
          <w:sz w:val="18"/>
          <w:szCs w:val="18"/>
        </w:rPr>
        <w:t xml:space="preserve">269. — accipe </w:t>
      </w:r>
      <w:proofErr w:type="spellStart"/>
      <w:r w:rsidR="00D7739F" w:rsidRPr="00C325B9">
        <w:rPr>
          <w:rFonts w:ascii="Palatino Linotype" w:hAnsi="Palatino Linotype"/>
          <w:b/>
          <w:bCs/>
          <w:sz w:val="18"/>
          <w:szCs w:val="18"/>
        </w:rPr>
        <w:t>praeterea</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quae</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corpora</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tute</w:t>
      </w:r>
      <w:proofErr w:type="spellEnd"/>
      <w:r w:rsidR="00D7739F" w:rsidRPr="00C325B9">
        <w:rPr>
          <w:rFonts w:ascii="Palatino Linotype" w:hAnsi="Palatino Linotype"/>
          <w:b/>
          <w:bCs/>
          <w:sz w:val="18"/>
          <w:szCs w:val="18"/>
        </w:rPr>
        <w:t xml:space="preserve"> </w:t>
      </w:r>
      <w:proofErr w:type="spellStart"/>
      <w:proofErr w:type="gramStart"/>
      <w:r w:rsidR="00D7739F" w:rsidRPr="00C325B9">
        <w:rPr>
          <w:rFonts w:ascii="Palatino Linotype" w:hAnsi="Palatino Linotype"/>
          <w:b/>
          <w:bCs/>
          <w:sz w:val="18"/>
          <w:szCs w:val="18"/>
        </w:rPr>
        <w:t>necessest</w:t>
      </w:r>
      <w:proofErr w:type="spellEnd"/>
      <w:r w:rsidR="00D7739F" w:rsidRPr="00C325B9">
        <w:rPr>
          <w:rFonts w:ascii="Palatino Linotype" w:hAnsi="Palatino Linotype"/>
          <w:b/>
          <w:bCs/>
          <w:sz w:val="18"/>
          <w:szCs w:val="18"/>
        </w:rPr>
        <w:t xml:space="preserve">  —</w:t>
      </w:r>
      <w:proofErr w:type="gramEnd"/>
      <w:r w:rsidR="00D7739F" w:rsidRPr="00C325B9">
        <w:rPr>
          <w:rFonts w:ascii="Palatino Linotype" w:hAnsi="Palatino Linotype"/>
          <w:sz w:val="18"/>
          <w:szCs w:val="18"/>
        </w:rPr>
        <w:t xml:space="preserve">    </w:t>
      </w:r>
      <w:proofErr w:type="spellStart"/>
      <w:r w:rsidR="00D7739F" w:rsidRPr="00C325B9">
        <w:rPr>
          <w:rFonts w:ascii="Palatino Linotype" w:hAnsi="Palatino Linotype"/>
          <w:b/>
          <w:bCs/>
          <w:sz w:val="18"/>
          <w:szCs w:val="18"/>
        </w:rPr>
        <w:t>Accĭpĭo</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b/>
          <w:bCs/>
          <w:sz w:val="18"/>
          <w:szCs w:val="18"/>
        </w:rPr>
        <w:t>ĕre</w:t>
      </w:r>
      <w:proofErr w:type="spellEnd"/>
      <w:r w:rsidR="00D7739F" w:rsidRPr="00C325B9">
        <w:rPr>
          <w:rFonts w:ascii="Palatino Linotype" w:hAnsi="Palatino Linotype"/>
          <w:b/>
          <w:bCs/>
          <w:sz w:val="18"/>
          <w:szCs w:val="18"/>
        </w:rPr>
        <w:t xml:space="preserve">, </w:t>
      </w:r>
      <w:proofErr w:type="spellStart"/>
      <w:r w:rsidR="00D7739F" w:rsidRPr="00C325B9">
        <w:rPr>
          <w:rFonts w:ascii="Palatino Linotype" w:hAnsi="Palatino Linotype"/>
          <w:sz w:val="18"/>
          <w:szCs w:val="18"/>
        </w:rPr>
        <w:t>cēpi</w:t>
      </w:r>
      <w:proofErr w:type="spellEnd"/>
      <w:r w:rsidR="00D7739F" w:rsidRPr="00C325B9">
        <w:rPr>
          <w:rFonts w:ascii="Palatino Linotype" w:hAnsi="Palatino Linotype"/>
          <w:sz w:val="18"/>
          <w:szCs w:val="18"/>
        </w:rPr>
        <w:t xml:space="preserve">, </w:t>
      </w:r>
      <w:proofErr w:type="spellStart"/>
      <w:r w:rsidR="00D7739F" w:rsidRPr="00C325B9">
        <w:rPr>
          <w:rFonts w:ascii="Palatino Linotype" w:hAnsi="Palatino Linotype"/>
          <w:sz w:val="18"/>
          <w:szCs w:val="18"/>
        </w:rPr>
        <w:t>ceptum</w:t>
      </w:r>
      <w:proofErr w:type="spellEnd"/>
      <w:r w:rsidR="00D7739F" w:rsidRPr="00C325B9">
        <w:rPr>
          <w:rFonts w:ascii="Palatino Linotype" w:hAnsi="Palatino Linotype"/>
          <w:sz w:val="18"/>
          <w:szCs w:val="18"/>
        </w:rPr>
        <w:t xml:space="preserve"> [ad + </w:t>
      </w:r>
      <w:proofErr w:type="spellStart"/>
      <w:r w:rsidR="00D7739F" w:rsidRPr="00C325B9">
        <w:rPr>
          <w:rFonts w:ascii="Palatino Linotype" w:hAnsi="Palatino Linotype"/>
          <w:sz w:val="18"/>
          <w:szCs w:val="18"/>
        </w:rPr>
        <w:t>capio</w:t>
      </w:r>
      <w:proofErr w:type="spellEnd"/>
      <w:r w:rsidR="00D7739F" w:rsidRPr="00C325B9">
        <w:rPr>
          <w:rFonts w:ascii="Palatino Linotype" w:hAnsi="Palatino Linotype"/>
          <w:sz w:val="18"/>
          <w:szCs w:val="18"/>
        </w:rPr>
        <w:t>] -</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tr.</w:t>
      </w:r>
      <w:r w:rsidR="00CA3BD1" w:rsidRPr="00C325B9">
        <w:rPr>
          <w:rFonts w:ascii="Palatino Linotype" w:hAnsi="Palatino Linotype"/>
          <w:sz w:val="18"/>
          <w:szCs w:val="18"/>
        </w:rPr>
        <w:t xml:space="preserve"> </w:t>
      </w:r>
      <w:proofErr w:type="gramStart"/>
      <w:r w:rsidR="00D7739F" w:rsidRPr="00C325B9">
        <w:rPr>
          <w:rFonts w:ascii="Palatino Linotype" w:hAnsi="Palatino Linotype"/>
          <w:sz w:val="18"/>
          <w:szCs w:val="18"/>
        </w:rPr>
        <w:t>-</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xml:space="preserve"> 1</w:t>
      </w:r>
      <w:proofErr w:type="gramEnd"/>
      <w:r w:rsidR="00CA3BD1" w:rsidRPr="00C325B9">
        <w:rPr>
          <w:rFonts w:ascii="Palatino Linotype" w:hAnsi="Palatino Linotype"/>
          <w:sz w:val="18"/>
          <w:szCs w:val="18"/>
        </w:rPr>
        <w:t xml:space="preserve"> </w:t>
      </w:r>
      <w:r w:rsidR="00D7739F" w:rsidRPr="00C325B9">
        <w:rPr>
          <w:rFonts w:ascii="Palatino Linotype" w:hAnsi="Palatino Linotype"/>
          <w:sz w:val="18"/>
          <w:szCs w:val="18"/>
        </w:rPr>
        <w:t>-</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prendre pour faire venir à soi, recevoir.   […]</w:t>
      </w:r>
      <w:r w:rsidR="00CA3BD1" w:rsidRPr="00C325B9">
        <w:rPr>
          <w:rFonts w:ascii="Palatino Linotype" w:hAnsi="Palatino Linotype"/>
          <w:sz w:val="18"/>
          <w:szCs w:val="18"/>
        </w:rPr>
        <w:t xml:space="preserve"> </w:t>
      </w:r>
      <w:r w:rsidR="00D7739F" w:rsidRPr="00C325B9">
        <w:rPr>
          <w:rFonts w:ascii="Palatino Linotype" w:hAnsi="Palatino Linotype"/>
          <w:sz w:val="18"/>
          <w:szCs w:val="18"/>
        </w:rPr>
        <w:t>; recueillir, apprendre</w:t>
      </w:r>
      <w:r w:rsidR="00D92A9D" w:rsidRPr="00C325B9">
        <w:rPr>
          <w:rFonts w:ascii="Palatino Linotype" w:hAnsi="Palatino Linotype"/>
          <w:sz w:val="18"/>
          <w:szCs w:val="18"/>
        </w:rPr>
        <w:t xml:space="preserve"> (</w:t>
      </w:r>
      <w:r w:rsidR="00D92A9D" w:rsidRPr="00C325B9">
        <w:rPr>
          <w:rFonts w:ascii="Palatino Linotype" w:hAnsi="Palatino Linotype"/>
          <w:b/>
          <w:bCs/>
          <w:sz w:val="18"/>
          <w:szCs w:val="18"/>
        </w:rPr>
        <w:t xml:space="preserve">Accipe. </w:t>
      </w:r>
      <w:r w:rsidR="00D92A9D" w:rsidRPr="00C325B9">
        <w:rPr>
          <w:rFonts w:ascii="Palatino Linotype" w:hAnsi="Palatino Linotype"/>
          <w:sz w:val="18"/>
          <w:szCs w:val="18"/>
        </w:rPr>
        <w:t xml:space="preserve">Même emploi en IV 722, selon ER.   </w:t>
      </w:r>
    </w:p>
    <w:p w:rsidR="00FF4DC5" w:rsidRPr="00C325B9" w:rsidRDefault="00D92A9D"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Fonts w:ascii="Palatino Linotype" w:hAnsi="Palatino Linotype" w:cs="Times New Roman"/>
          <w:sz w:val="18"/>
          <w:szCs w:val="18"/>
        </w:rPr>
        <w:t>)</w:t>
      </w:r>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b/>
          <w:bCs/>
          <w:sz w:val="18"/>
          <w:szCs w:val="18"/>
        </w:rPr>
        <w:t>Corpora</w:t>
      </w:r>
      <w:proofErr w:type="spellEnd"/>
      <w:r w:rsidR="00D7739F" w:rsidRPr="00C325B9">
        <w:rPr>
          <w:rFonts w:ascii="Palatino Linotype" w:hAnsi="Palatino Linotype" w:cs="Times New Roman"/>
          <w:b/>
          <w:bCs/>
          <w:sz w:val="18"/>
          <w:szCs w:val="18"/>
        </w:rPr>
        <w:t>… in rebus</w:t>
      </w:r>
      <w:r w:rsidR="00D7739F" w:rsidRPr="00C325B9">
        <w:rPr>
          <w:rFonts w:ascii="Palatino Linotype" w:hAnsi="Palatino Linotype" w:cs="Times New Roman"/>
          <w:sz w:val="18"/>
          <w:szCs w:val="18"/>
        </w:rPr>
        <w:t xml:space="preserve"> = </w:t>
      </w:r>
      <w:proofErr w:type="spellStart"/>
      <w:r w:rsidR="00D7739F" w:rsidRPr="00C325B9">
        <w:rPr>
          <w:rFonts w:ascii="Palatino Linotype" w:hAnsi="Palatino Linotype" w:cs="Times New Roman"/>
          <w:sz w:val="18"/>
          <w:szCs w:val="18"/>
        </w:rPr>
        <w:t>res</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corporea</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natura</w:t>
      </w:r>
      <w:proofErr w:type="spellEnd"/>
      <w:r w:rsidR="00D7739F" w:rsidRPr="00C325B9">
        <w:rPr>
          <w:rFonts w:ascii="Palatino Linotype" w:hAnsi="Palatino Linotype" w:cs="Times New Roman"/>
          <w:sz w:val="18"/>
          <w:szCs w:val="18"/>
        </w:rPr>
        <w:t xml:space="preserve"> selon ER.   </w:t>
      </w:r>
      <w:proofErr w:type="spellStart"/>
      <w:r w:rsidR="00D7739F" w:rsidRPr="00C325B9">
        <w:rPr>
          <w:rFonts w:ascii="Palatino Linotype" w:hAnsi="Palatino Linotype" w:cs="Times New Roman"/>
          <w:b/>
          <w:bCs/>
          <w:sz w:val="18"/>
          <w:szCs w:val="18"/>
        </w:rPr>
        <w:t>Necesse</w:t>
      </w:r>
      <w:proofErr w:type="spellEnd"/>
      <w:r w:rsidR="00D7739F" w:rsidRPr="00C325B9">
        <w:rPr>
          <w:rFonts w:ascii="Palatino Linotype" w:hAnsi="Palatino Linotype" w:cs="Times New Roman"/>
          <w:b/>
          <w:bCs/>
          <w:sz w:val="18"/>
          <w:szCs w:val="18"/>
        </w:rPr>
        <w:t xml:space="preserve"> est. + </w:t>
      </w:r>
      <w:proofErr w:type="spellStart"/>
      <w:r w:rsidR="00D7739F" w:rsidRPr="00C325B9">
        <w:rPr>
          <w:rFonts w:ascii="Palatino Linotype" w:hAnsi="Palatino Linotype" w:cs="Times New Roman"/>
          <w:b/>
          <w:bCs/>
          <w:sz w:val="18"/>
          <w:szCs w:val="18"/>
        </w:rPr>
        <w:t>sbj</w:t>
      </w:r>
      <w:proofErr w:type="spellEnd"/>
      <w:r w:rsidR="00D7739F" w:rsidRPr="00C325B9">
        <w:rPr>
          <w:rFonts w:ascii="Palatino Linotype" w:hAnsi="Palatino Linotype" w:cs="Times New Roman"/>
          <w:b/>
          <w:bCs/>
          <w:sz w:val="18"/>
          <w:szCs w:val="18"/>
        </w:rPr>
        <w:t xml:space="preserve">. </w:t>
      </w:r>
      <w:r w:rsidR="00D7739F" w:rsidRPr="00C325B9">
        <w:rPr>
          <w:rFonts w:ascii="Palatino Linotype" w:hAnsi="Palatino Linotype" w:cs="Times New Roman"/>
          <w:sz w:val="18"/>
          <w:szCs w:val="18"/>
        </w:rPr>
        <w:t>(</w:t>
      </w:r>
      <w:proofErr w:type="spellStart"/>
      <w:proofErr w:type="gramStart"/>
      <w:r w:rsidR="00D7739F" w:rsidRPr="00C325B9">
        <w:rPr>
          <w:rFonts w:ascii="Palatino Linotype" w:hAnsi="Palatino Linotype" w:cs="Times New Roman"/>
          <w:sz w:val="18"/>
          <w:szCs w:val="18"/>
        </w:rPr>
        <w:t>confiteare</w:t>
      </w:r>
      <w:proofErr w:type="spellEnd"/>
      <w:proofErr w:type="gramEnd"/>
      <w:r w:rsidR="00D7739F" w:rsidRPr="00C325B9">
        <w:rPr>
          <w:rFonts w:ascii="Palatino Linotype" w:hAnsi="Palatino Linotype" w:cs="Times New Roman"/>
          <w:sz w:val="18"/>
          <w:szCs w:val="18"/>
        </w:rPr>
        <w:t xml:space="preserve">) il est nécessaire que (parataxe.) </w:t>
      </w:r>
      <w:r w:rsidR="00FF4DC5" w:rsidRPr="00C325B9">
        <w:rPr>
          <w:rFonts w:ascii="Palatino Linotype" w:hAnsi="Palatino Linotype" w:cs="Times New Roman"/>
          <w:b/>
          <w:sz w:val="18"/>
          <w:szCs w:val="18"/>
        </w:rPr>
        <w:t xml:space="preserve">     </w:t>
      </w:r>
      <w:proofErr w:type="spellStart"/>
      <w:r w:rsidR="002A2441" w:rsidRPr="00C325B9">
        <w:rPr>
          <w:rFonts w:ascii="Palatino Linotype" w:hAnsi="Palatino Linotype" w:cs="Times New Roman"/>
          <w:b/>
          <w:bCs/>
          <w:sz w:val="18"/>
          <w:szCs w:val="18"/>
          <w:lang w:eastAsia="fr-FR"/>
        </w:rPr>
        <w:t>Quae</w:t>
      </w:r>
      <w:proofErr w:type="spellEnd"/>
      <w:r w:rsidR="002A2441" w:rsidRPr="00C325B9">
        <w:rPr>
          <w:rFonts w:ascii="Palatino Linotype" w:hAnsi="Palatino Linotype" w:cs="Times New Roman"/>
          <w:b/>
          <w:bCs/>
          <w:sz w:val="18"/>
          <w:szCs w:val="18"/>
          <w:lang w:eastAsia="fr-FR"/>
        </w:rPr>
        <w:t xml:space="preserve"> </w:t>
      </w:r>
      <w:proofErr w:type="spellStart"/>
      <w:r w:rsidR="002A2441" w:rsidRPr="00C325B9">
        <w:rPr>
          <w:rFonts w:ascii="Palatino Linotype" w:hAnsi="Palatino Linotype" w:cs="Times New Roman"/>
          <w:b/>
          <w:bCs/>
          <w:sz w:val="18"/>
          <w:szCs w:val="18"/>
          <w:lang w:eastAsia="fr-FR"/>
        </w:rPr>
        <w:t>corpora</w:t>
      </w:r>
      <w:proofErr w:type="spellEnd"/>
      <w:r w:rsidR="002A2441" w:rsidRPr="00C325B9">
        <w:rPr>
          <w:rFonts w:ascii="Palatino Linotype" w:hAnsi="Palatino Linotype" w:cs="Times New Roman"/>
          <w:b/>
          <w:bCs/>
          <w:sz w:val="18"/>
          <w:szCs w:val="18"/>
          <w:lang w:eastAsia="fr-FR"/>
        </w:rPr>
        <w:t xml:space="preserve"> </w:t>
      </w:r>
      <w:proofErr w:type="spellStart"/>
      <w:r w:rsidR="002A2441" w:rsidRPr="00C325B9">
        <w:rPr>
          <w:rFonts w:ascii="Palatino Linotype" w:hAnsi="Palatino Linotype" w:cs="Times New Roman"/>
          <w:b/>
          <w:bCs/>
          <w:sz w:val="18"/>
          <w:szCs w:val="18"/>
          <w:lang w:eastAsia="fr-FR"/>
        </w:rPr>
        <w:t>tute</w:t>
      </w:r>
      <w:proofErr w:type="spellEnd"/>
      <w:r w:rsidR="002A2441" w:rsidRPr="00C325B9">
        <w:rPr>
          <w:rFonts w:ascii="Palatino Linotype" w:hAnsi="Palatino Linotype" w:cs="Times New Roman"/>
          <w:b/>
          <w:bCs/>
          <w:sz w:val="18"/>
          <w:szCs w:val="18"/>
          <w:lang w:eastAsia="fr-FR"/>
        </w:rPr>
        <w:t xml:space="preserve"> </w:t>
      </w:r>
      <w:proofErr w:type="spellStart"/>
      <w:r w:rsidR="002A2441" w:rsidRPr="00C325B9">
        <w:rPr>
          <w:rFonts w:ascii="Palatino Linotype" w:hAnsi="Palatino Linotype" w:cs="Times New Roman"/>
          <w:b/>
          <w:bCs/>
          <w:sz w:val="18"/>
          <w:szCs w:val="18"/>
          <w:lang w:eastAsia="fr-FR"/>
        </w:rPr>
        <w:t>necessest</w:t>
      </w:r>
      <w:proofErr w:type="spellEnd"/>
      <w:r w:rsidR="002A2441" w:rsidRPr="00C325B9">
        <w:rPr>
          <w:rFonts w:ascii="Palatino Linotype" w:hAnsi="Palatino Linotype" w:cs="Times New Roman"/>
          <w:b/>
          <w:bCs/>
          <w:sz w:val="18"/>
          <w:szCs w:val="18"/>
        </w:rPr>
        <w:t xml:space="preserve"> </w:t>
      </w:r>
      <w:r w:rsidR="002A2441" w:rsidRPr="00C325B9">
        <w:rPr>
          <w:rFonts w:ascii="Palatino Linotype" w:hAnsi="Palatino Linotype" w:cs="Times New Roman"/>
          <w:b/>
          <w:bCs/>
          <w:sz w:val="18"/>
          <w:szCs w:val="18"/>
          <w:lang w:eastAsia="fr-FR"/>
        </w:rPr>
        <w:t xml:space="preserve"> </w:t>
      </w:r>
      <w:r w:rsidR="002A2441" w:rsidRPr="00C325B9">
        <w:rPr>
          <w:rFonts w:ascii="Palatino Linotype" w:hAnsi="Palatino Linotype" w:cs="Times New Roman"/>
          <w:sz w:val="18"/>
          <w:szCs w:val="18"/>
          <w:lang w:eastAsia="fr-FR"/>
        </w:rPr>
        <w:t xml:space="preserve"> semble une relative avec antécédent attiré dans la relative. (Mais ce pourrait être une interro indirecte à l’indicatif </w:t>
      </w:r>
      <w:proofErr w:type="gramStart"/>
      <w:r w:rsidR="002A2441" w:rsidRPr="00C325B9">
        <w:rPr>
          <w:rFonts w:ascii="Palatino Linotype" w:hAnsi="Palatino Linotype" w:cs="Times New Roman"/>
          <w:sz w:val="18"/>
          <w:szCs w:val="18"/>
          <w:lang w:eastAsia="fr-FR"/>
        </w:rPr>
        <w:t>voir</w:t>
      </w:r>
      <w:proofErr w:type="gramEnd"/>
      <w:r w:rsidR="002A2441" w:rsidRPr="00C325B9">
        <w:rPr>
          <w:rFonts w:ascii="Palatino Linotype" w:hAnsi="Palatino Linotype" w:cs="Times New Roman"/>
          <w:sz w:val="18"/>
          <w:szCs w:val="18"/>
          <w:lang w:eastAsia="fr-FR"/>
        </w:rPr>
        <w:t xml:space="preserve"> Ernout et </w:t>
      </w:r>
      <w:proofErr w:type="gramStart"/>
      <w:r w:rsidR="002A2441" w:rsidRPr="00C325B9">
        <w:rPr>
          <w:rFonts w:ascii="Palatino Linotype" w:hAnsi="Palatino Linotype" w:cs="Times New Roman"/>
          <w:sz w:val="18"/>
          <w:szCs w:val="18"/>
          <w:lang w:eastAsia="fr-FR"/>
        </w:rPr>
        <w:t>Thomas,  §</w:t>
      </w:r>
      <w:proofErr w:type="gramEnd"/>
      <w:r w:rsidR="002A2441" w:rsidRPr="00C325B9">
        <w:rPr>
          <w:rFonts w:ascii="Palatino Linotype" w:hAnsi="Palatino Linotype" w:cs="Times New Roman"/>
          <w:sz w:val="18"/>
          <w:szCs w:val="18"/>
          <w:lang w:eastAsia="fr-FR"/>
        </w:rPr>
        <w:t xml:space="preserve"> 299. Cicéron Leg. </w:t>
      </w:r>
      <w:proofErr w:type="spellStart"/>
      <w:r w:rsidR="002A2441" w:rsidRPr="00C325B9">
        <w:rPr>
          <w:rFonts w:ascii="Palatino Linotype" w:hAnsi="Palatino Linotype" w:cs="Times New Roman"/>
          <w:sz w:val="18"/>
          <w:szCs w:val="18"/>
          <w:lang w:eastAsia="fr-FR"/>
        </w:rPr>
        <w:t>Agr</w:t>
      </w:r>
      <w:proofErr w:type="spellEnd"/>
      <w:r w:rsidR="002A2441" w:rsidRPr="00C325B9">
        <w:rPr>
          <w:rFonts w:ascii="Palatino Linotype" w:hAnsi="Palatino Linotype" w:cs="Times New Roman"/>
          <w:sz w:val="18"/>
          <w:szCs w:val="18"/>
          <w:lang w:eastAsia="fr-FR"/>
        </w:rPr>
        <w:t>. 2, 49 «</w:t>
      </w:r>
      <w:r w:rsidR="00CA3BD1" w:rsidRPr="00C325B9">
        <w:rPr>
          <w:rFonts w:ascii="Palatino Linotype" w:hAnsi="Palatino Linotype" w:cs="Times New Roman"/>
          <w:sz w:val="18"/>
          <w:szCs w:val="18"/>
          <w:lang w:eastAsia="fr-FR"/>
        </w:rPr>
        <w:t xml:space="preserve"> </w:t>
      </w:r>
      <w:proofErr w:type="spellStart"/>
      <w:r w:rsidR="002A2441" w:rsidRPr="00C325B9">
        <w:rPr>
          <w:rFonts w:ascii="Palatino Linotype" w:hAnsi="Palatino Linotype" w:cs="Times New Roman"/>
          <w:sz w:val="18"/>
          <w:szCs w:val="18"/>
          <w:lang w:eastAsia="fr-FR"/>
        </w:rPr>
        <w:t>Patefacio</w:t>
      </w:r>
      <w:proofErr w:type="spellEnd"/>
      <w:r w:rsidR="002A2441" w:rsidRPr="00C325B9">
        <w:rPr>
          <w:rFonts w:ascii="Palatino Linotype" w:hAnsi="Palatino Linotype" w:cs="Times New Roman"/>
          <w:sz w:val="18"/>
          <w:szCs w:val="18"/>
          <w:lang w:eastAsia="fr-FR"/>
        </w:rPr>
        <w:t xml:space="preserve"> </w:t>
      </w:r>
      <w:proofErr w:type="spellStart"/>
      <w:r w:rsidR="002A2441" w:rsidRPr="00C325B9">
        <w:rPr>
          <w:rFonts w:ascii="Palatino Linotype" w:hAnsi="Palatino Linotype" w:cs="Times New Roman"/>
          <w:sz w:val="18"/>
          <w:szCs w:val="18"/>
          <w:lang w:eastAsia="fr-FR"/>
        </w:rPr>
        <w:t>vobis</w:t>
      </w:r>
      <w:proofErr w:type="spellEnd"/>
      <w:r w:rsidR="002A2441" w:rsidRPr="00C325B9">
        <w:rPr>
          <w:rFonts w:ascii="Palatino Linotype" w:hAnsi="Palatino Linotype" w:cs="Times New Roman"/>
          <w:sz w:val="18"/>
          <w:szCs w:val="18"/>
          <w:lang w:eastAsia="fr-FR"/>
        </w:rPr>
        <w:t xml:space="preserve"> </w:t>
      </w:r>
      <w:proofErr w:type="spellStart"/>
      <w:r w:rsidR="002A2441" w:rsidRPr="00C325B9">
        <w:rPr>
          <w:rFonts w:ascii="Palatino Linotype" w:hAnsi="Palatino Linotype" w:cs="Times New Roman"/>
          <w:sz w:val="18"/>
          <w:szCs w:val="18"/>
          <w:lang w:eastAsia="fr-FR"/>
        </w:rPr>
        <w:t>quas</w:t>
      </w:r>
      <w:proofErr w:type="spellEnd"/>
      <w:r w:rsidR="002A2441" w:rsidRPr="00C325B9">
        <w:rPr>
          <w:rFonts w:ascii="Palatino Linotype" w:hAnsi="Palatino Linotype" w:cs="Times New Roman"/>
          <w:sz w:val="18"/>
          <w:szCs w:val="18"/>
          <w:lang w:eastAsia="fr-FR"/>
        </w:rPr>
        <w:t xml:space="preserve"> </w:t>
      </w:r>
      <w:proofErr w:type="spellStart"/>
      <w:r w:rsidR="002A2441" w:rsidRPr="00C325B9">
        <w:rPr>
          <w:rFonts w:ascii="Palatino Linotype" w:hAnsi="Palatino Linotype" w:cs="Times New Roman"/>
          <w:sz w:val="18"/>
          <w:szCs w:val="18"/>
          <w:lang w:eastAsia="fr-FR"/>
        </w:rPr>
        <w:t>isti</w:t>
      </w:r>
      <w:proofErr w:type="spellEnd"/>
      <w:r w:rsidR="002A2441" w:rsidRPr="00C325B9">
        <w:rPr>
          <w:rFonts w:ascii="Palatino Linotype" w:hAnsi="Palatino Linotype" w:cs="Times New Roman"/>
          <w:sz w:val="18"/>
          <w:szCs w:val="18"/>
          <w:lang w:eastAsia="fr-FR"/>
        </w:rPr>
        <w:t xml:space="preserve">…  </w:t>
      </w:r>
      <w:proofErr w:type="spellStart"/>
      <w:proofErr w:type="gramStart"/>
      <w:r w:rsidR="002A2441" w:rsidRPr="00C325B9">
        <w:rPr>
          <w:rFonts w:ascii="Palatino Linotype" w:hAnsi="Palatino Linotype" w:cs="Times New Roman"/>
          <w:sz w:val="18"/>
          <w:szCs w:val="18"/>
          <w:lang w:eastAsia="fr-FR"/>
        </w:rPr>
        <w:t>insidias</w:t>
      </w:r>
      <w:proofErr w:type="spellEnd"/>
      <w:proofErr w:type="gramEnd"/>
      <w:r w:rsidR="002A2441" w:rsidRPr="00C325B9">
        <w:rPr>
          <w:rFonts w:ascii="Palatino Linotype" w:hAnsi="Palatino Linotype" w:cs="Times New Roman"/>
          <w:sz w:val="18"/>
          <w:szCs w:val="18"/>
          <w:lang w:eastAsia="fr-FR"/>
        </w:rPr>
        <w:t xml:space="preserve"> se </w:t>
      </w:r>
      <w:proofErr w:type="spellStart"/>
      <w:r w:rsidR="002A2441" w:rsidRPr="00C325B9">
        <w:rPr>
          <w:rFonts w:ascii="Palatino Linotype" w:hAnsi="Palatino Linotype" w:cs="Times New Roman"/>
          <w:sz w:val="18"/>
          <w:szCs w:val="18"/>
          <w:lang w:eastAsia="fr-FR"/>
        </w:rPr>
        <w:t>posuisse</w:t>
      </w:r>
      <w:proofErr w:type="spellEnd"/>
      <w:r w:rsidR="002A2441" w:rsidRPr="00C325B9">
        <w:rPr>
          <w:rFonts w:ascii="Palatino Linotype" w:hAnsi="Palatino Linotype" w:cs="Times New Roman"/>
          <w:sz w:val="18"/>
          <w:szCs w:val="18"/>
          <w:lang w:eastAsia="fr-FR"/>
        </w:rPr>
        <w:t xml:space="preserve"> </w:t>
      </w:r>
      <w:proofErr w:type="spellStart"/>
      <w:r w:rsidR="002A2441" w:rsidRPr="00C325B9">
        <w:rPr>
          <w:rFonts w:ascii="Palatino Linotype" w:hAnsi="Palatino Linotype" w:cs="Times New Roman"/>
          <w:sz w:val="18"/>
          <w:szCs w:val="18"/>
          <w:lang w:eastAsia="fr-FR"/>
        </w:rPr>
        <w:t>arbitrantur</w:t>
      </w:r>
      <w:proofErr w:type="spellEnd"/>
      <w:r w:rsidR="002A2441" w:rsidRPr="00C325B9">
        <w:rPr>
          <w:rFonts w:ascii="Palatino Linotype" w:hAnsi="Palatino Linotype" w:cs="Times New Roman"/>
          <w:sz w:val="18"/>
          <w:szCs w:val="18"/>
          <w:lang w:eastAsia="fr-FR"/>
        </w:rPr>
        <w:t xml:space="preserve"> (je vous dévoile les pièges qu`’ils s’imaginent avoir </w:t>
      </w:r>
      <w:proofErr w:type="gramStart"/>
      <w:r w:rsidR="002A2441" w:rsidRPr="00C325B9">
        <w:rPr>
          <w:rFonts w:ascii="Palatino Linotype" w:hAnsi="Palatino Linotype" w:cs="Times New Roman"/>
          <w:sz w:val="18"/>
          <w:szCs w:val="18"/>
          <w:lang w:eastAsia="fr-FR"/>
        </w:rPr>
        <w:t>tendus .</w:t>
      </w:r>
      <w:proofErr w:type="gramEnd"/>
      <w:r w:rsidR="00CA3BD1" w:rsidRPr="00C325B9">
        <w:rPr>
          <w:rFonts w:ascii="Palatino Linotype" w:hAnsi="Palatino Linotype" w:cs="Times New Roman"/>
          <w:sz w:val="18"/>
          <w:szCs w:val="18"/>
          <w:lang w:eastAsia="fr-FR"/>
        </w:rPr>
        <w:t xml:space="preserve"> </w:t>
      </w:r>
      <w:r w:rsidR="002A2441" w:rsidRPr="00C325B9">
        <w:rPr>
          <w:rFonts w:ascii="Palatino Linotype" w:hAnsi="Palatino Linotype" w:cs="Times New Roman"/>
          <w:sz w:val="18"/>
          <w:szCs w:val="18"/>
          <w:lang w:eastAsia="fr-FR"/>
        </w:rPr>
        <w:t xml:space="preserve">».     </w:t>
      </w:r>
      <w:r w:rsidR="00FF4DC5" w:rsidRPr="00C325B9">
        <w:rPr>
          <w:rFonts w:ascii="Palatino Linotype" w:hAnsi="Palatino Linotype" w:cs="Times New Roman"/>
          <w:sz w:val="18"/>
          <w:szCs w:val="18"/>
        </w:rPr>
        <w:t xml:space="preserve"> </w:t>
      </w:r>
    </w:p>
  </w:footnote>
  <w:footnote w:id="27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739F" w:rsidRPr="00C325B9">
        <w:rPr>
          <w:rFonts w:ascii="Palatino Linotype" w:hAnsi="Palatino Linotype" w:cs="Times New Roman"/>
          <w:b/>
          <w:bCs/>
          <w:sz w:val="18"/>
          <w:szCs w:val="18"/>
          <w:lang w:eastAsia="fr-FR"/>
        </w:rPr>
        <w:t xml:space="preserve">270.  </w:t>
      </w:r>
      <w:r w:rsidR="002A2441" w:rsidRPr="00C325B9">
        <w:rPr>
          <w:rFonts w:ascii="Palatino Linotype" w:hAnsi="Palatino Linotype" w:cs="Times New Roman"/>
          <w:b/>
          <w:bCs/>
          <w:sz w:val="18"/>
          <w:szCs w:val="18"/>
          <w:lang w:eastAsia="fr-FR"/>
        </w:rPr>
        <w:t xml:space="preserve">— </w:t>
      </w:r>
      <w:proofErr w:type="spellStart"/>
      <w:r w:rsidR="00D7739F" w:rsidRPr="00C325B9">
        <w:rPr>
          <w:rFonts w:ascii="Palatino Linotype" w:hAnsi="Palatino Linotype" w:cs="Times New Roman"/>
          <w:b/>
          <w:bCs/>
          <w:sz w:val="18"/>
          <w:szCs w:val="18"/>
          <w:lang w:eastAsia="fr-FR"/>
        </w:rPr>
        <w:t>confiteare</w:t>
      </w:r>
      <w:proofErr w:type="spellEnd"/>
      <w:r w:rsidR="00D7739F" w:rsidRPr="00C325B9">
        <w:rPr>
          <w:rFonts w:ascii="Palatino Linotype" w:hAnsi="Palatino Linotype" w:cs="Times New Roman"/>
          <w:b/>
          <w:bCs/>
          <w:sz w:val="18"/>
          <w:szCs w:val="18"/>
          <w:lang w:eastAsia="fr-FR"/>
        </w:rPr>
        <w:t xml:space="preserve"> esse in rebus nec posse </w:t>
      </w:r>
      <w:proofErr w:type="spellStart"/>
      <w:r w:rsidR="00D7739F" w:rsidRPr="00C325B9">
        <w:rPr>
          <w:rFonts w:ascii="Palatino Linotype" w:hAnsi="Palatino Linotype" w:cs="Times New Roman"/>
          <w:b/>
          <w:bCs/>
          <w:sz w:val="18"/>
          <w:szCs w:val="18"/>
          <w:lang w:eastAsia="fr-FR"/>
        </w:rPr>
        <w:t>videri</w:t>
      </w:r>
      <w:proofErr w:type="spellEnd"/>
      <w:r w:rsidR="00D7739F" w:rsidRPr="00C325B9">
        <w:rPr>
          <w:rFonts w:ascii="Palatino Linotype" w:hAnsi="Palatino Linotype" w:cs="Times New Roman"/>
          <w:b/>
          <w:bCs/>
          <w:sz w:val="18"/>
          <w:szCs w:val="18"/>
          <w:lang w:eastAsia="fr-FR"/>
        </w:rPr>
        <w:t xml:space="preserve">. </w:t>
      </w:r>
      <w:r w:rsidR="002A2441" w:rsidRPr="00C325B9">
        <w:rPr>
          <w:rFonts w:ascii="Palatino Linotype" w:hAnsi="Palatino Linotype" w:cs="Times New Roman"/>
          <w:b/>
          <w:bCs/>
          <w:sz w:val="18"/>
          <w:szCs w:val="18"/>
          <w:lang w:eastAsia="fr-FR"/>
        </w:rPr>
        <w:t xml:space="preserve"> </w:t>
      </w:r>
      <w:r w:rsidR="00D7739F" w:rsidRPr="00C325B9">
        <w:rPr>
          <w:rFonts w:ascii="Palatino Linotype" w:hAnsi="Palatino Linotype" w:cs="Times New Roman"/>
          <w:b/>
          <w:bCs/>
          <w:sz w:val="18"/>
          <w:szCs w:val="18"/>
        </w:rPr>
        <w:t xml:space="preserve"> —</w:t>
      </w:r>
      <w:r w:rsidR="002A2441" w:rsidRPr="00C325B9">
        <w:rPr>
          <w:rFonts w:ascii="Palatino Linotype" w:hAnsi="Palatino Linotype" w:cs="Times New Roman"/>
          <w:b/>
          <w:bCs/>
          <w:sz w:val="18"/>
          <w:szCs w:val="18"/>
        </w:rPr>
        <w:t xml:space="preserve"> </w:t>
      </w:r>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b/>
          <w:bCs/>
          <w:sz w:val="18"/>
          <w:szCs w:val="18"/>
        </w:rPr>
        <w:t>Confĭtĕor</w:t>
      </w:r>
      <w:proofErr w:type="spellEnd"/>
      <w:r w:rsidR="00D7739F" w:rsidRPr="00C325B9">
        <w:rPr>
          <w:rFonts w:ascii="Palatino Linotype" w:hAnsi="Palatino Linotype" w:cs="Times New Roman"/>
          <w:b/>
          <w:bCs/>
          <w:sz w:val="18"/>
          <w:szCs w:val="18"/>
        </w:rPr>
        <w:t xml:space="preserve">, </w:t>
      </w:r>
      <w:proofErr w:type="spellStart"/>
      <w:r w:rsidR="00D7739F" w:rsidRPr="00C325B9">
        <w:rPr>
          <w:rFonts w:ascii="Palatino Linotype" w:hAnsi="Palatino Linotype" w:cs="Times New Roman"/>
          <w:b/>
          <w:bCs/>
          <w:sz w:val="18"/>
          <w:szCs w:val="18"/>
        </w:rPr>
        <w:t>ēri</w:t>
      </w:r>
      <w:proofErr w:type="spellEnd"/>
      <w:r w:rsidR="00D7739F" w:rsidRPr="00C325B9">
        <w:rPr>
          <w:rFonts w:ascii="Palatino Linotype" w:hAnsi="Palatino Linotype" w:cs="Times New Roman"/>
          <w:sz w:val="18"/>
          <w:szCs w:val="18"/>
        </w:rPr>
        <w:t xml:space="preserve">, </w:t>
      </w:r>
      <w:proofErr w:type="spellStart"/>
      <w:r w:rsidR="00D7739F" w:rsidRPr="00C325B9">
        <w:rPr>
          <w:rFonts w:ascii="Palatino Linotype" w:hAnsi="Palatino Linotype" w:cs="Times New Roman"/>
          <w:sz w:val="18"/>
          <w:szCs w:val="18"/>
        </w:rPr>
        <w:t>confessus</w:t>
      </w:r>
      <w:proofErr w:type="spellEnd"/>
      <w:r w:rsidR="00D7739F" w:rsidRPr="00C325B9">
        <w:rPr>
          <w:rFonts w:ascii="Palatino Linotype" w:hAnsi="Palatino Linotype" w:cs="Times New Roman"/>
          <w:sz w:val="18"/>
          <w:szCs w:val="18"/>
        </w:rPr>
        <w:t xml:space="preserve"> </w:t>
      </w:r>
      <w:proofErr w:type="spellStart"/>
      <w:proofErr w:type="gramStart"/>
      <w:r w:rsidR="00D7739F" w:rsidRPr="00C325B9">
        <w:rPr>
          <w:rFonts w:ascii="Palatino Linotype" w:hAnsi="Palatino Linotype" w:cs="Times New Roman"/>
          <w:sz w:val="18"/>
          <w:szCs w:val="18"/>
        </w:rPr>
        <w:t>sum</w:t>
      </w:r>
      <w:proofErr w:type="spellEnd"/>
      <w:r w:rsidR="00D7739F" w:rsidRPr="00C325B9">
        <w:rPr>
          <w:rFonts w:ascii="Palatino Linotype" w:hAnsi="Palatino Linotype" w:cs="Times New Roman"/>
          <w:sz w:val="18"/>
          <w:szCs w:val="18"/>
        </w:rPr>
        <w:t xml:space="preserve">  :</w:t>
      </w:r>
      <w:proofErr w:type="gramEnd"/>
      <w:r w:rsidR="00D7739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7739F" w:rsidRPr="00C325B9">
        <w:rPr>
          <w:rFonts w:ascii="Palatino Linotype" w:hAnsi="Palatino Linotype" w:cs="Times New Roman"/>
          <w:sz w:val="18"/>
          <w:szCs w:val="18"/>
        </w:rPr>
        <w:t>avouer, reconnaître.</w:t>
      </w:r>
      <w:r w:rsidRPr="00C325B9">
        <w:rPr>
          <w:rFonts w:ascii="Palatino Linotype" w:hAnsi="Palatino Linotype" w:cs="Times New Roman"/>
          <w:b/>
          <w:sz w:val="18"/>
          <w:szCs w:val="18"/>
        </w:rPr>
        <w:t xml:space="preserve">     </w:t>
      </w:r>
      <w:r w:rsidR="002A2441" w:rsidRPr="00C325B9">
        <w:rPr>
          <w:rFonts w:ascii="Palatino Linotype" w:hAnsi="Palatino Linotype" w:cs="Times New Roman"/>
          <w:b/>
          <w:sz w:val="18"/>
          <w:szCs w:val="18"/>
        </w:rPr>
        <w:t xml:space="preserve"> </w:t>
      </w:r>
      <w:proofErr w:type="spellStart"/>
      <w:r w:rsidR="002A2441" w:rsidRPr="00C325B9">
        <w:rPr>
          <w:rFonts w:ascii="Palatino Linotype" w:hAnsi="Palatino Linotype" w:cs="Times New Roman"/>
          <w:b/>
          <w:sz w:val="18"/>
          <w:szCs w:val="18"/>
        </w:rPr>
        <w:t>Corpora</w:t>
      </w:r>
      <w:proofErr w:type="spellEnd"/>
      <w:r w:rsidR="002A2441" w:rsidRPr="00C325B9">
        <w:rPr>
          <w:rFonts w:ascii="Palatino Linotype" w:hAnsi="Palatino Linotype" w:cs="Times New Roman"/>
          <w:b/>
          <w:sz w:val="18"/>
          <w:szCs w:val="18"/>
        </w:rPr>
        <w:t xml:space="preserve"> esse in rebus</w:t>
      </w:r>
      <w:r w:rsidR="00CA3BD1" w:rsidRPr="00C325B9">
        <w:rPr>
          <w:rFonts w:ascii="Palatino Linotype" w:hAnsi="Palatino Linotype" w:cs="Times New Roman"/>
          <w:b/>
          <w:sz w:val="18"/>
          <w:szCs w:val="18"/>
        </w:rPr>
        <w:t xml:space="preserve"> </w:t>
      </w:r>
      <w:r w:rsidR="002A2441" w:rsidRPr="00C325B9">
        <w:rPr>
          <w:rFonts w:ascii="Palatino Linotype" w:hAnsi="Palatino Linotype" w:cs="Times New Roman"/>
          <w:b/>
          <w:sz w:val="18"/>
          <w:szCs w:val="18"/>
        </w:rPr>
        <w:t xml:space="preserve">: </w:t>
      </w:r>
      <w:r w:rsidR="002A2441" w:rsidRPr="00C325B9">
        <w:rPr>
          <w:rFonts w:ascii="Palatino Linotype" w:hAnsi="Palatino Linotype" w:cs="Times New Roman"/>
          <w:bCs/>
          <w:sz w:val="18"/>
          <w:szCs w:val="18"/>
        </w:rPr>
        <w:t xml:space="preserve">infinitive dépendant de </w:t>
      </w:r>
      <w:proofErr w:type="spellStart"/>
      <w:r w:rsidR="002A2441" w:rsidRPr="00C325B9">
        <w:rPr>
          <w:rFonts w:ascii="Palatino Linotype" w:hAnsi="Palatino Linotype" w:cs="Times New Roman"/>
          <w:b/>
          <w:sz w:val="18"/>
          <w:szCs w:val="18"/>
        </w:rPr>
        <w:t>confiteare</w:t>
      </w:r>
      <w:proofErr w:type="spellEnd"/>
      <w:r w:rsidR="002A2441" w:rsidRPr="00C325B9">
        <w:rPr>
          <w:rFonts w:ascii="Palatino Linotype" w:hAnsi="Palatino Linotype" w:cs="Times New Roman"/>
          <w:bCs/>
          <w:sz w:val="18"/>
          <w:szCs w:val="18"/>
        </w:rPr>
        <w:t>.</w:t>
      </w:r>
      <w:r w:rsidR="002A2441" w:rsidRPr="00C325B9">
        <w:rPr>
          <w:rFonts w:ascii="Palatino Linotype" w:hAnsi="Palatino Linotype" w:cs="Times New Roman"/>
          <w:b/>
          <w:sz w:val="18"/>
          <w:szCs w:val="18"/>
        </w:rPr>
        <w:t xml:space="preserve">   </w:t>
      </w:r>
    </w:p>
  </w:footnote>
  <w:footnote w:id="271">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92A9D" w:rsidRPr="00C325B9">
        <w:rPr>
          <w:rFonts w:ascii="Palatino Linotype" w:hAnsi="Palatino Linotype"/>
          <w:b/>
          <w:sz w:val="18"/>
          <w:szCs w:val="18"/>
        </w:rPr>
        <w:t xml:space="preserve"> </w:t>
      </w:r>
      <w:r w:rsidR="00D92A9D" w:rsidRPr="00C325B9">
        <w:rPr>
          <w:rFonts w:ascii="Palatino Linotype" w:hAnsi="Palatino Linotype"/>
          <w:b/>
          <w:bCs/>
          <w:sz w:val="18"/>
          <w:szCs w:val="18"/>
        </w:rPr>
        <w:t xml:space="preserve">271.  — </w:t>
      </w:r>
      <w:proofErr w:type="spellStart"/>
      <w:r w:rsidR="00D92A9D" w:rsidRPr="00C325B9">
        <w:rPr>
          <w:rFonts w:ascii="Palatino Linotype" w:hAnsi="Palatino Linotype"/>
          <w:b/>
          <w:bCs/>
          <w:sz w:val="18"/>
          <w:szCs w:val="18"/>
        </w:rPr>
        <w:t>Principio</w:t>
      </w:r>
      <w:proofErr w:type="spellEnd"/>
      <w:r w:rsidR="00D92A9D" w:rsidRPr="00C325B9">
        <w:rPr>
          <w:rFonts w:ascii="Palatino Linotype" w:hAnsi="Palatino Linotype"/>
          <w:b/>
          <w:bCs/>
          <w:sz w:val="18"/>
          <w:szCs w:val="18"/>
        </w:rPr>
        <w:t xml:space="preserve"> </w:t>
      </w:r>
      <w:proofErr w:type="spellStart"/>
      <w:r w:rsidR="00D92A9D" w:rsidRPr="00C325B9">
        <w:rPr>
          <w:rFonts w:ascii="Palatino Linotype" w:hAnsi="Palatino Linotype"/>
          <w:b/>
          <w:bCs/>
          <w:sz w:val="18"/>
          <w:szCs w:val="18"/>
        </w:rPr>
        <w:t>venti</w:t>
      </w:r>
      <w:proofErr w:type="spellEnd"/>
      <w:r w:rsidR="00D92A9D" w:rsidRPr="00C325B9">
        <w:rPr>
          <w:rFonts w:ascii="Palatino Linotype" w:hAnsi="Palatino Linotype"/>
          <w:b/>
          <w:bCs/>
          <w:sz w:val="18"/>
          <w:szCs w:val="18"/>
        </w:rPr>
        <w:t xml:space="preserve"> vis </w:t>
      </w:r>
      <w:proofErr w:type="spellStart"/>
      <w:r w:rsidR="00D92A9D" w:rsidRPr="00C325B9">
        <w:rPr>
          <w:rFonts w:ascii="Palatino Linotype" w:hAnsi="Palatino Linotype"/>
          <w:b/>
          <w:bCs/>
          <w:sz w:val="18"/>
          <w:szCs w:val="18"/>
        </w:rPr>
        <w:t>verberat</w:t>
      </w:r>
      <w:proofErr w:type="spellEnd"/>
      <w:r w:rsidR="00D92A9D" w:rsidRPr="00C325B9">
        <w:rPr>
          <w:rFonts w:ascii="Palatino Linotype" w:hAnsi="Palatino Linotype"/>
          <w:b/>
          <w:bCs/>
          <w:sz w:val="18"/>
          <w:szCs w:val="18"/>
        </w:rPr>
        <w:t xml:space="preserve"> incita </w:t>
      </w:r>
      <w:proofErr w:type="spellStart"/>
      <w:r w:rsidR="00D92A9D" w:rsidRPr="00C325B9">
        <w:rPr>
          <w:rFonts w:ascii="Palatino Linotype" w:hAnsi="Palatino Linotype"/>
          <w:b/>
          <w:bCs/>
          <w:sz w:val="18"/>
          <w:szCs w:val="18"/>
        </w:rPr>
        <w:t>pontum</w:t>
      </w:r>
      <w:proofErr w:type="spellEnd"/>
      <w:r w:rsidR="00D92A9D" w:rsidRPr="00C325B9">
        <w:rPr>
          <w:rFonts w:ascii="Palatino Linotype" w:hAnsi="Palatino Linotype"/>
          <w:b/>
          <w:bCs/>
          <w:sz w:val="18"/>
          <w:szCs w:val="18"/>
        </w:rPr>
        <w:t xml:space="preserve"> —</w:t>
      </w:r>
      <w:r w:rsidR="00D92A9D" w:rsidRPr="00C325B9">
        <w:rPr>
          <w:rFonts w:ascii="Palatino Linotype" w:hAnsi="Palatino Linotype"/>
          <w:sz w:val="18"/>
          <w:szCs w:val="18"/>
        </w:rPr>
        <w:t xml:space="preserve">   </w:t>
      </w:r>
      <w:proofErr w:type="spellStart"/>
      <w:r w:rsidR="00D92A9D" w:rsidRPr="00C325B9">
        <w:rPr>
          <w:rFonts w:ascii="Palatino Linotype" w:hAnsi="Palatino Linotype"/>
          <w:b/>
          <w:bCs/>
          <w:sz w:val="18"/>
          <w:szCs w:val="18"/>
        </w:rPr>
        <w:t>Principio</w:t>
      </w:r>
      <w:proofErr w:type="spellEnd"/>
      <w:r w:rsidR="00CA3BD1" w:rsidRPr="00C325B9">
        <w:rPr>
          <w:rFonts w:ascii="Palatino Linotype" w:hAnsi="Palatino Linotype"/>
          <w:sz w:val="18"/>
          <w:szCs w:val="18"/>
        </w:rPr>
        <w:t xml:space="preserve"> </w:t>
      </w:r>
      <w:r w:rsidR="00D92A9D" w:rsidRPr="00C325B9">
        <w:rPr>
          <w:rFonts w:ascii="Palatino Linotype" w:hAnsi="Palatino Linotype"/>
          <w:sz w:val="18"/>
          <w:szCs w:val="18"/>
        </w:rPr>
        <w:t xml:space="preserve">: en premier lieu, tout d’abord.     </w:t>
      </w:r>
      <w:proofErr w:type="spellStart"/>
      <w:r w:rsidR="00D92A9D" w:rsidRPr="00C325B9">
        <w:rPr>
          <w:rFonts w:ascii="Palatino Linotype" w:hAnsi="Palatino Linotype"/>
          <w:b/>
          <w:bCs/>
          <w:sz w:val="18"/>
          <w:szCs w:val="18"/>
        </w:rPr>
        <w:t>Incitus</w:t>
      </w:r>
      <w:proofErr w:type="spellEnd"/>
      <w:r w:rsidR="00D92A9D" w:rsidRPr="00C325B9">
        <w:rPr>
          <w:rFonts w:ascii="Palatino Linotype" w:hAnsi="Palatino Linotype"/>
          <w:b/>
          <w:bCs/>
          <w:sz w:val="18"/>
          <w:szCs w:val="18"/>
        </w:rPr>
        <w:t>, a, um [</w:t>
      </w:r>
      <w:r w:rsidR="00D92A9D" w:rsidRPr="00C325B9">
        <w:rPr>
          <w:rFonts w:ascii="Palatino Linotype" w:hAnsi="Palatino Linotype"/>
          <w:sz w:val="18"/>
          <w:szCs w:val="18"/>
        </w:rPr>
        <w:t xml:space="preserve">in + </w:t>
      </w:r>
      <w:proofErr w:type="spellStart"/>
      <w:r w:rsidR="00D92A9D" w:rsidRPr="00C325B9">
        <w:rPr>
          <w:rFonts w:ascii="Palatino Linotype" w:hAnsi="Palatino Linotype"/>
          <w:sz w:val="18"/>
          <w:szCs w:val="18"/>
        </w:rPr>
        <w:t>cieo</w:t>
      </w:r>
      <w:proofErr w:type="spellEnd"/>
      <w:r w:rsidR="00D92A9D" w:rsidRPr="00C325B9">
        <w:rPr>
          <w:rFonts w:ascii="Palatino Linotype" w:hAnsi="Palatino Linotype"/>
          <w:sz w:val="18"/>
          <w:szCs w:val="18"/>
        </w:rPr>
        <w:t>] : qui a un mouvement rapide, rapide, violent, déchaîné. ‖</w:t>
      </w:r>
      <w:r w:rsidR="00CA3BD1" w:rsidRPr="00C325B9">
        <w:rPr>
          <w:rFonts w:ascii="Palatino Linotype" w:hAnsi="Palatino Linotype"/>
          <w:sz w:val="18"/>
          <w:szCs w:val="18"/>
        </w:rPr>
        <w:t xml:space="preserve">    </w:t>
      </w:r>
      <w:r w:rsidR="00D92A9D" w:rsidRPr="00C325B9">
        <w:rPr>
          <w:rFonts w:ascii="Palatino Linotype" w:hAnsi="Palatino Linotype"/>
          <w:sz w:val="18"/>
          <w:szCs w:val="18"/>
        </w:rPr>
        <w:t xml:space="preserve"> - </w:t>
      </w:r>
      <w:proofErr w:type="spellStart"/>
      <w:r w:rsidR="00D92A9D" w:rsidRPr="00C325B9">
        <w:rPr>
          <w:rFonts w:ascii="Palatino Linotype" w:hAnsi="Palatino Linotype"/>
          <w:sz w:val="18"/>
          <w:szCs w:val="18"/>
        </w:rPr>
        <w:t>venti</w:t>
      </w:r>
      <w:proofErr w:type="spellEnd"/>
      <w:r w:rsidR="00D92A9D" w:rsidRPr="00C325B9">
        <w:rPr>
          <w:rFonts w:ascii="Palatino Linotype" w:hAnsi="Palatino Linotype"/>
          <w:sz w:val="18"/>
          <w:szCs w:val="18"/>
        </w:rPr>
        <w:t xml:space="preserve"> vis incita, </w:t>
      </w:r>
      <w:proofErr w:type="spellStart"/>
      <w:r w:rsidR="00D92A9D" w:rsidRPr="00C325B9">
        <w:rPr>
          <w:rFonts w:ascii="Palatino Linotype" w:hAnsi="Palatino Linotype"/>
          <w:sz w:val="18"/>
          <w:szCs w:val="18"/>
        </w:rPr>
        <w:t>Lucr</w:t>
      </w:r>
      <w:proofErr w:type="spellEnd"/>
      <w:r w:rsidR="00D92A9D" w:rsidRPr="00C325B9">
        <w:rPr>
          <w:rFonts w:ascii="Palatino Linotype" w:hAnsi="Palatino Linotype"/>
          <w:sz w:val="18"/>
          <w:szCs w:val="18"/>
        </w:rPr>
        <w:t>. 1, 271 :</w:t>
      </w:r>
      <w:r w:rsidR="00CA3BD1" w:rsidRPr="00C325B9">
        <w:rPr>
          <w:rFonts w:ascii="Palatino Linotype" w:hAnsi="Palatino Linotype"/>
          <w:sz w:val="18"/>
          <w:szCs w:val="18"/>
        </w:rPr>
        <w:t xml:space="preserve"> </w:t>
      </w:r>
      <w:r w:rsidR="00D92A9D" w:rsidRPr="00C325B9">
        <w:rPr>
          <w:rFonts w:ascii="Palatino Linotype" w:hAnsi="Palatino Linotype"/>
          <w:sz w:val="18"/>
          <w:szCs w:val="18"/>
        </w:rPr>
        <w:t xml:space="preserve">la force déchaînée du vent.   </w:t>
      </w:r>
      <w:proofErr w:type="spellStart"/>
      <w:r w:rsidR="00D92A9D" w:rsidRPr="00C325B9">
        <w:rPr>
          <w:rFonts w:ascii="Palatino Linotype" w:hAnsi="Palatino Linotype"/>
          <w:b/>
          <w:bCs/>
          <w:sz w:val="18"/>
          <w:szCs w:val="18"/>
        </w:rPr>
        <w:t>Verbĕro</w:t>
      </w:r>
      <w:proofErr w:type="spellEnd"/>
      <w:r w:rsidR="00D92A9D" w:rsidRPr="00C325B9">
        <w:rPr>
          <w:rFonts w:ascii="Palatino Linotype" w:hAnsi="Palatino Linotype"/>
          <w:b/>
          <w:bCs/>
          <w:sz w:val="18"/>
          <w:szCs w:val="18"/>
        </w:rPr>
        <w:t xml:space="preserve">, </w:t>
      </w:r>
      <w:proofErr w:type="spellStart"/>
      <w:r w:rsidR="00D92A9D" w:rsidRPr="00C325B9">
        <w:rPr>
          <w:rFonts w:ascii="Palatino Linotype" w:hAnsi="Palatino Linotype"/>
          <w:b/>
          <w:bCs/>
          <w:sz w:val="18"/>
          <w:szCs w:val="18"/>
        </w:rPr>
        <w:t>āre</w:t>
      </w:r>
      <w:proofErr w:type="spellEnd"/>
      <w:r w:rsidR="00D92A9D" w:rsidRPr="00C325B9">
        <w:rPr>
          <w:rFonts w:ascii="Palatino Linotype" w:hAnsi="Palatino Linotype"/>
          <w:b/>
          <w:bCs/>
          <w:sz w:val="18"/>
          <w:szCs w:val="18"/>
        </w:rPr>
        <w:t xml:space="preserve">, </w:t>
      </w:r>
      <w:proofErr w:type="spellStart"/>
      <w:r w:rsidR="00D92A9D" w:rsidRPr="00C325B9">
        <w:rPr>
          <w:rFonts w:ascii="Palatino Linotype" w:hAnsi="Palatino Linotype"/>
          <w:sz w:val="18"/>
          <w:szCs w:val="18"/>
        </w:rPr>
        <w:t>āvi</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ātum</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verber</w:t>
      </w:r>
      <w:proofErr w:type="spellEnd"/>
      <w:r w:rsidR="00D92A9D" w:rsidRPr="00C325B9">
        <w:rPr>
          <w:rFonts w:ascii="Palatino Linotype" w:hAnsi="Palatino Linotype"/>
          <w:sz w:val="18"/>
          <w:szCs w:val="18"/>
        </w:rPr>
        <w:t xml:space="preserve">] : - tr. </w:t>
      </w:r>
      <w:proofErr w:type="gramStart"/>
      <w:r w:rsidR="00D92A9D" w:rsidRPr="00C325B9">
        <w:rPr>
          <w:rFonts w:ascii="Palatino Linotype" w:hAnsi="Palatino Linotype"/>
          <w:sz w:val="18"/>
          <w:szCs w:val="18"/>
        </w:rPr>
        <w:t>-  a</w:t>
      </w:r>
      <w:proofErr w:type="gramEnd"/>
      <w:r w:rsidR="00D92A9D" w:rsidRPr="00C325B9">
        <w:rPr>
          <w:rFonts w:ascii="Palatino Linotype" w:hAnsi="Palatino Linotype"/>
          <w:sz w:val="18"/>
          <w:szCs w:val="18"/>
        </w:rPr>
        <w:t xml:space="preserve"> - battre de verges.</w:t>
      </w:r>
      <w:r w:rsidR="00CA3BD1" w:rsidRPr="00C325B9">
        <w:rPr>
          <w:rFonts w:ascii="Palatino Linotype" w:hAnsi="Palatino Linotype"/>
          <w:sz w:val="18"/>
          <w:szCs w:val="18"/>
        </w:rPr>
        <w:t xml:space="preserve">  </w:t>
      </w:r>
      <w:r w:rsidR="00D92A9D" w:rsidRPr="00C325B9">
        <w:rPr>
          <w:rFonts w:ascii="Palatino Linotype" w:hAnsi="Palatino Linotype"/>
          <w:sz w:val="18"/>
          <w:szCs w:val="18"/>
        </w:rPr>
        <w:t xml:space="preserve"> </w:t>
      </w:r>
      <w:proofErr w:type="gramStart"/>
      <w:r w:rsidR="00D92A9D" w:rsidRPr="00C325B9">
        <w:rPr>
          <w:rFonts w:ascii="Palatino Linotype" w:hAnsi="Palatino Linotype"/>
          <w:sz w:val="18"/>
          <w:szCs w:val="18"/>
        </w:rPr>
        <w:t>b</w:t>
      </w:r>
      <w:proofErr w:type="gramEnd"/>
      <w:r w:rsidR="00D92A9D" w:rsidRPr="00C325B9">
        <w:rPr>
          <w:rFonts w:ascii="Palatino Linotype" w:hAnsi="Palatino Linotype"/>
          <w:sz w:val="18"/>
          <w:szCs w:val="18"/>
        </w:rPr>
        <w:t xml:space="preserve"> - battre.   </w:t>
      </w:r>
      <w:r w:rsidR="00D92A9D" w:rsidRPr="00C325B9">
        <w:rPr>
          <w:rFonts w:ascii="Palatino Linotype" w:hAnsi="Palatino Linotype"/>
          <w:b/>
          <w:bCs/>
          <w:sz w:val="18"/>
          <w:szCs w:val="18"/>
        </w:rPr>
        <w:t>Pontus, i, m.</w:t>
      </w:r>
      <w:r w:rsidR="00D92A9D" w:rsidRPr="00C325B9">
        <w:rPr>
          <w:rFonts w:ascii="Palatino Linotype" w:hAnsi="Palatino Linotype"/>
          <w:sz w:val="18"/>
          <w:szCs w:val="18"/>
        </w:rPr>
        <w:t xml:space="preserve"> (</w:t>
      </w:r>
      <w:proofErr w:type="spellStart"/>
      <w:r w:rsidR="00D92A9D" w:rsidRPr="00C325B9">
        <w:rPr>
          <w:rFonts w:ascii="Palatino Linotype" w:hAnsi="Palatino Linotype"/>
          <w:i/>
          <w:iCs/>
          <w:sz w:val="18"/>
          <w:szCs w:val="18"/>
        </w:rPr>
        <w:t>poét</w:t>
      </w:r>
      <w:proofErr w:type="spellEnd"/>
      <w:r w:rsidR="00D92A9D" w:rsidRPr="00C325B9">
        <w:rPr>
          <w:rFonts w:ascii="Palatino Linotype" w:hAnsi="Palatino Linotype"/>
          <w:sz w:val="18"/>
          <w:szCs w:val="18"/>
        </w:rPr>
        <w:t xml:space="preserve">. c. mare) : la mer.   </w:t>
      </w:r>
      <w:r w:rsidR="00D92A9D" w:rsidRPr="00C325B9">
        <w:rPr>
          <w:rFonts w:ascii="Palatino Linotype" w:hAnsi="Palatino Linotype"/>
          <w:sz w:val="18"/>
          <w:szCs w:val="18"/>
        </w:rPr>
        <w:br/>
        <w:t xml:space="preserve">NB.   Note the </w:t>
      </w:r>
      <w:proofErr w:type="spellStart"/>
      <w:r w:rsidR="00D92A9D" w:rsidRPr="00C325B9">
        <w:rPr>
          <w:rFonts w:ascii="Palatino Linotype" w:hAnsi="Palatino Linotype"/>
          <w:sz w:val="18"/>
          <w:szCs w:val="18"/>
        </w:rPr>
        <w:t>regular</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series</w:t>
      </w:r>
      <w:proofErr w:type="spellEnd"/>
      <w:r w:rsidR="00D92A9D" w:rsidRPr="00C325B9">
        <w:rPr>
          <w:rFonts w:ascii="Palatino Linotype" w:hAnsi="Palatino Linotype"/>
          <w:sz w:val="18"/>
          <w:szCs w:val="18"/>
        </w:rPr>
        <w:t xml:space="preserve"> of </w:t>
      </w:r>
      <w:proofErr w:type="spellStart"/>
      <w:r w:rsidR="00D92A9D" w:rsidRPr="00C325B9">
        <w:rPr>
          <w:rFonts w:ascii="Palatino Linotype" w:hAnsi="Palatino Linotype"/>
          <w:sz w:val="18"/>
          <w:szCs w:val="18"/>
        </w:rPr>
        <w:t>introductory</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particles</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principio</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tum</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porro</w:t>
      </w:r>
      <w:proofErr w:type="spellEnd"/>
      <w:r w:rsidR="00D92A9D" w:rsidRPr="00C325B9">
        <w:rPr>
          <w:rFonts w:ascii="Palatino Linotype" w:hAnsi="Palatino Linotype"/>
          <w:sz w:val="18"/>
          <w:szCs w:val="18"/>
        </w:rPr>
        <w:t xml:space="preserve"> (298), </w:t>
      </w:r>
      <w:proofErr w:type="spellStart"/>
      <w:r w:rsidR="00D92A9D" w:rsidRPr="00C325B9">
        <w:rPr>
          <w:rFonts w:ascii="Palatino Linotype" w:hAnsi="Palatino Linotype"/>
          <w:sz w:val="18"/>
          <w:szCs w:val="18"/>
        </w:rPr>
        <w:t>denique</w:t>
      </w:r>
      <w:proofErr w:type="spellEnd"/>
      <w:r w:rsidR="00D92A9D" w:rsidRPr="00C325B9">
        <w:rPr>
          <w:rFonts w:ascii="Palatino Linotype" w:hAnsi="Palatino Linotype"/>
          <w:sz w:val="18"/>
          <w:szCs w:val="18"/>
        </w:rPr>
        <w:t xml:space="preserve"> (305), </w:t>
      </w:r>
      <w:proofErr w:type="spellStart"/>
      <w:r w:rsidR="00D92A9D" w:rsidRPr="00C325B9">
        <w:rPr>
          <w:rFonts w:ascii="Palatino Linotype" w:hAnsi="Palatino Linotype"/>
          <w:sz w:val="18"/>
          <w:szCs w:val="18"/>
        </w:rPr>
        <w:t>quin</w:t>
      </w:r>
      <w:proofErr w:type="spellEnd"/>
      <w:r w:rsidR="00D92A9D" w:rsidRPr="00C325B9">
        <w:rPr>
          <w:rFonts w:ascii="Palatino Linotype" w:hAnsi="Palatino Linotype"/>
          <w:sz w:val="18"/>
          <w:szCs w:val="18"/>
        </w:rPr>
        <w:t xml:space="preserve"> </w:t>
      </w:r>
      <w:proofErr w:type="spellStart"/>
      <w:r w:rsidR="00D92A9D" w:rsidRPr="00C325B9">
        <w:rPr>
          <w:rFonts w:ascii="Palatino Linotype" w:hAnsi="Palatino Linotype"/>
          <w:sz w:val="18"/>
          <w:szCs w:val="18"/>
        </w:rPr>
        <w:t>etiam</w:t>
      </w:r>
      <w:proofErr w:type="spellEnd"/>
      <w:r w:rsidR="00D92A9D" w:rsidRPr="00C325B9">
        <w:rPr>
          <w:rFonts w:ascii="Palatino Linotype" w:hAnsi="Palatino Linotype"/>
          <w:sz w:val="18"/>
          <w:szCs w:val="18"/>
        </w:rPr>
        <w:t xml:space="preserve"> (3x1), </w:t>
      </w:r>
      <w:proofErr w:type="spellStart"/>
      <w:r w:rsidR="00D92A9D" w:rsidRPr="00C325B9">
        <w:rPr>
          <w:rFonts w:ascii="Palatino Linotype" w:hAnsi="Palatino Linotype"/>
          <w:sz w:val="18"/>
          <w:szCs w:val="18"/>
        </w:rPr>
        <w:t>postremo</w:t>
      </w:r>
      <w:proofErr w:type="spellEnd"/>
      <w:r w:rsidR="00D92A9D" w:rsidRPr="00C325B9">
        <w:rPr>
          <w:rFonts w:ascii="Palatino Linotype" w:hAnsi="Palatino Linotype"/>
          <w:sz w:val="18"/>
          <w:szCs w:val="18"/>
        </w:rPr>
        <w:t xml:space="preserve"> (322). </w:t>
      </w:r>
      <w:r w:rsidRPr="00C325B9">
        <w:rPr>
          <w:rFonts w:ascii="Palatino Linotype" w:hAnsi="Palatino Linotype"/>
          <w:b/>
          <w:sz w:val="18"/>
          <w:szCs w:val="18"/>
        </w:rPr>
        <w:t xml:space="preserve">     </w:t>
      </w:r>
    </w:p>
  </w:footnote>
  <w:footnote w:id="272">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w:t>
      </w:r>
      <w:proofErr w:type="gramStart"/>
      <w:r w:rsidR="00D92A9D" w:rsidRPr="00C325B9">
        <w:rPr>
          <w:rFonts w:ascii="Palatino Linotype" w:hAnsi="Palatino Linotype" w:cs="Times New Roman"/>
          <w:b/>
          <w:sz w:val="18"/>
          <w:szCs w:val="18"/>
        </w:rPr>
        <w:t xml:space="preserve">V </w:t>
      </w:r>
      <w:r w:rsidRPr="00C325B9">
        <w:rPr>
          <w:rFonts w:ascii="Palatino Linotype" w:hAnsi="Palatino Linotype" w:cs="Times New Roman"/>
          <w:b/>
          <w:sz w:val="18"/>
          <w:szCs w:val="18"/>
        </w:rPr>
        <w:t>.</w:t>
      </w:r>
      <w:proofErr w:type="gramEnd"/>
      <w:r w:rsidR="00D92A9D" w:rsidRPr="00C325B9">
        <w:rPr>
          <w:rFonts w:ascii="Palatino Linotype" w:hAnsi="Palatino Linotype" w:cs="Times New Roman"/>
          <w:b/>
          <w:sz w:val="18"/>
          <w:szCs w:val="18"/>
        </w:rPr>
        <w:t xml:space="preserve"> </w:t>
      </w:r>
      <w:r w:rsidR="00D92A9D" w:rsidRPr="00C325B9">
        <w:rPr>
          <w:rFonts w:ascii="Palatino Linotype" w:hAnsi="Palatino Linotype" w:cs="Times New Roman"/>
          <w:b/>
          <w:bCs/>
          <w:sz w:val="18"/>
          <w:szCs w:val="18"/>
          <w:lang w:eastAsia="fr-FR"/>
        </w:rPr>
        <w:t xml:space="preserve">272. </w:t>
      </w:r>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lang w:eastAsia="fr-FR"/>
        </w:rPr>
        <w:t>ingentisque</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ruit</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navis</w:t>
      </w:r>
      <w:proofErr w:type="spellEnd"/>
      <w:r w:rsidR="00D92A9D" w:rsidRPr="00C325B9">
        <w:rPr>
          <w:rFonts w:ascii="Palatino Linotype" w:hAnsi="Palatino Linotype" w:cs="Times New Roman"/>
          <w:b/>
          <w:bCs/>
          <w:sz w:val="18"/>
          <w:szCs w:val="18"/>
          <w:lang w:eastAsia="fr-FR"/>
        </w:rPr>
        <w:t xml:space="preserve"> et </w:t>
      </w:r>
      <w:proofErr w:type="spellStart"/>
      <w:r w:rsidR="00D92A9D" w:rsidRPr="00C325B9">
        <w:rPr>
          <w:rFonts w:ascii="Palatino Linotype" w:hAnsi="Palatino Linotype" w:cs="Times New Roman"/>
          <w:b/>
          <w:bCs/>
          <w:sz w:val="18"/>
          <w:szCs w:val="18"/>
          <w:lang w:eastAsia="fr-FR"/>
        </w:rPr>
        <w:t>nubila</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differt</w:t>
      </w:r>
      <w:proofErr w:type="spellEnd"/>
      <w:r w:rsidR="00D92A9D" w:rsidRPr="00C325B9">
        <w:rPr>
          <w:rFonts w:ascii="Palatino Linotype" w:hAnsi="Palatino Linotype" w:cs="Times New Roman"/>
          <w:b/>
          <w:bCs/>
          <w:sz w:val="18"/>
          <w:szCs w:val="18"/>
          <w:lang w:eastAsia="fr-FR"/>
        </w:rPr>
        <w:t xml:space="preserve">, </w:t>
      </w:r>
      <w:proofErr w:type="gramStart"/>
      <w:r w:rsidR="00D92A9D" w:rsidRPr="00C325B9">
        <w:rPr>
          <w:rFonts w:ascii="Palatino Linotype" w:hAnsi="Palatino Linotype" w:cs="Times New Roman"/>
          <w:b/>
          <w:bCs/>
          <w:sz w:val="18"/>
          <w:szCs w:val="18"/>
          <w:lang w:eastAsia="fr-FR"/>
        </w:rPr>
        <w:t>—</w:t>
      </w:r>
      <w:r w:rsidR="00D92A9D" w:rsidRPr="00C325B9">
        <w:rPr>
          <w:rFonts w:ascii="Palatino Linotype" w:hAnsi="Palatino Linotype" w:cs="Times New Roman"/>
          <w:sz w:val="18"/>
          <w:szCs w:val="18"/>
          <w:lang w:eastAsia="fr-FR"/>
        </w:rPr>
        <w:t xml:space="preserve">  </w:t>
      </w:r>
      <w:proofErr w:type="spellStart"/>
      <w:r w:rsidR="00D92A9D" w:rsidRPr="00C325B9">
        <w:rPr>
          <w:rFonts w:ascii="Palatino Linotype" w:hAnsi="Palatino Linotype" w:cs="Times New Roman"/>
          <w:b/>
          <w:bCs/>
          <w:sz w:val="18"/>
          <w:szCs w:val="18"/>
          <w:lang w:eastAsia="fr-FR"/>
        </w:rPr>
        <w:t>ingentis</w:t>
      </w:r>
      <w:proofErr w:type="spellEnd"/>
      <w:proofErr w:type="gram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navis</w:t>
      </w:r>
      <w:proofErr w:type="spellEnd"/>
      <w:r w:rsidR="00D92A9D" w:rsidRPr="00C325B9">
        <w:rPr>
          <w:rFonts w:ascii="Palatino Linotype" w:hAnsi="Palatino Linotype" w:cs="Times New Roman"/>
          <w:b/>
          <w:bCs/>
          <w:sz w:val="18"/>
          <w:szCs w:val="18"/>
          <w:lang w:eastAsia="fr-FR"/>
        </w:rPr>
        <w:t xml:space="preserve"> </w:t>
      </w:r>
      <w:r w:rsidR="00D92A9D" w:rsidRPr="00C325B9">
        <w:rPr>
          <w:rFonts w:ascii="Palatino Linotype" w:hAnsi="Palatino Linotype" w:cs="Times New Roman"/>
          <w:sz w:val="18"/>
          <w:szCs w:val="18"/>
          <w:lang w:eastAsia="fr-FR"/>
        </w:rPr>
        <w:t>=</w:t>
      </w:r>
      <w:proofErr w:type="spellStart"/>
      <w:proofErr w:type="gramStart"/>
      <w:r w:rsidR="00D92A9D" w:rsidRPr="00C325B9">
        <w:rPr>
          <w:rFonts w:ascii="Palatino Linotype" w:hAnsi="Palatino Linotype" w:cs="Times New Roman"/>
          <w:sz w:val="18"/>
          <w:szCs w:val="18"/>
          <w:lang w:eastAsia="fr-FR"/>
        </w:rPr>
        <w:t>Ingentes</w:t>
      </w:r>
      <w:proofErr w:type="spellEnd"/>
      <w:r w:rsidR="00D92A9D" w:rsidRPr="00C325B9">
        <w:rPr>
          <w:rFonts w:ascii="Palatino Linotype" w:hAnsi="Palatino Linotype" w:cs="Times New Roman"/>
          <w:sz w:val="18"/>
          <w:szCs w:val="18"/>
          <w:lang w:eastAsia="fr-FR"/>
        </w:rPr>
        <w:t xml:space="preserve">  naves</w:t>
      </w:r>
      <w:proofErr w:type="gramEnd"/>
      <w:r w:rsidR="00D92A9D" w:rsidRPr="00C325B9">
        <w:rPr>
          <w:rFonts w:ascii="Palatino Linotype" w:hAnsi="Palatino Linotype" w:cs="Times New Roman"/>
          <w:sz w:val="18"/>
          <w:szCs w:val="18"/>
          <w:lang w:eastAsia="fr-FR"/>
        </w:rPr>
        <w:t xml:space="preserve"> </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Rŭo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rŭĕre</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sz w:val="18"/>
          <w:szCs w:val="18"/>
        </w:rPr>
        <w:t>rŭi</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rŭtum</w:t>
      </w:r>
      <w:proofErr w:type="spellEnd"/>
      <w:r w:rsidR="00D92A9D" w:rsidRPr="00C325B9">
        <w:rPr>
          <w:rFonts w:ascii="Palatino Linotype" w:hAnsi="Palatino Linotype" w:cs="Times New Roman"/>
          <w:sz w:val="18"/>
          <w:szCs w:val="18"/>
        </w:rPr>
        <w:t xml:space="preserve"> (part. fut. </w:t>
      </w:r>
      <w:proofErr w:type="spellStart"/>
      <w:proofErr w:type="gramStart"/>
      <w:r w:rsidR="00D92A9D" w:rsidRPr="00C325B9">
        <w:rPr>
          <w:rFonts w:ascii="Palatino Linotype" w:hAnsi="Palatino Linotype" w:cs="Times New Roman"/>
          <w:sz w:val="18"/>
          <w:szCs w:val="18"/>
        </w:rPr>
        <w:t>rŭĭtūrus</w:t>
      </w:r>
      <w:proofErr w:type="spellEnd"/>
      <w:proofErr w:type="gramEnd"/>
      <w:r w:rsidR="00D92A9D"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1 - </w:t>
      </w:r>
      <w:proofErr w:type="spellStart"/>
      <w:r w:rsidR="00D92A9D" w:rsidRPr="00C325B9">
        <w:rPr>
          <w:rFonts w:ascii="Palatino Linotype" w:hAnsi="Palatino Linotype" w:cs="Times New Roman"/>
          <w:sz w:val="18"/>
          <w:szCs w:val="18"/>
        </w:rPr>
        <w:t>intr</w:t>
      </w:r>
      <w:proofErr w:type="spellEnd"/>
      <w:r w:rsidR="00D92A9D" w:rsidRPr="00C325B9">
        <w:rPr>
          <w:rFonts w:ascii="Palatino Linotype" w:hAnsi="Palatino Linotype" w:cs="Times New Roman"/>
          <w:sz w:val="18"/>
          <w:szCs w:val="18"/>
        </w:rPr>
        <w:t xml:space="preserve">. </w:t>
      </w:r>
      <w:proofErr w:type="gramStart"/>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a</w:t>
      </w:r>
      <w:proofErr w:type="gramEnd"/>
      <w:r w:rsidR="00D92A9D" w:rsidRPr="00C325B9">
        <w:rPr>
          <w:rFonts w:ascii="Palatino Linotype" w:hAnsi="Palatino Linotype" w:cs="Times New Roman"/>
          <w:sz w:val="18"/>
          <w:szCs w:val="18"/>
        </w:rPr>
        <w:t xml:space="preserve"> - se précipiter, se ruer, s’élancer.  2 -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tr.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a - précipiter,</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bousculer, pousser violemment.</w:t>
      </w:r>
      <w:r w:rsidR="00CA3BD1" w:rsidRPr="00C325B9">
        <w:rPr>
          <w:rFonts w:ascii="Palatino Linotype" w:hAnsi="Palatino Linotype" w:cs="Times New Roman"/>
          <w:sz w:val="18"/>
          <w:szCs w:val="18"/>
        </w:rPr>
        <w:t xml:space="preserve">      </w:t>
      </w:r>
      <w:proofErr w:type="gramStart"/>
      <w:r w:rsidR="00D92A9D" w:rsidRPr="00C325B9">
        <w:rPr>
          <w:rFonts w:ascii="Palatino Linotype" w:hAnsi="Palatino Linotype" w:cs="Times New Roman"/>
          <w:sz w:val="18"/>
          <w:szCs w:val="18"/>
        </w:rPr>
        <w:t>b</w:t>
      </w:r>
      <w:proofErr w:type="gramEnd"/>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faire tomber,</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faire crouler, </w:t>
      </w:r>
      <w:proofErr w:type="gramStart"/>
      <w:r w:rsidR="00D92A9D" w:rsidRPr="00C325B9">
        <w:rPr>
          <w:rFonts w:ascii="Palatino Linotype" w:hAnsi="Palatino Linotype" w:cs="Times New Roman"/>
          <w:sz w:val="18"/>
          <w:szCs w:val="18"/>
        </w:rPr>
        <w:t xml:space="preserve">renverser.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w:t>
      </w:r>
      <w:proofErr w:type="gramEnd"/>
      <w:r w:rsidR="00D92A9D" w:rsidRPr="00C325B9">
        <w:rPr>
          <w:rFonts w:ascii="Palatino Linotype" w:hAnsi="Palatino Linotype" w:cs="Times New Roman"/>
          <w:sz w:val="18"/>
          <w:szCs w:val="18"/>
        </w:rPr>
        <w:t xml:space="preserve"> couler.  (</w:t>
      </w:r>
      <w:r w:rsidR="00D92A9D" w:rsidRPr="00C325B9">
        <w:rPr>
          <w:rFonts w:ascii="Palatino Linotype" w:hAnsi="Palatino Linotype" w:cs="Times New Roman"/>
          <w:b/>
          <w:bCs/>
          <w:sz w:val="18"/>
          <w:szCs w:val="18"/>
        </w:rPr>
        <w:t>NB</w:t>
      </w:r>
      <w:r w:rsidR="00D92A9D" w:rsidRPr="00C325B9">
        <w:rPr>
          <w:rFonts w:ascii="Palatino Linotype" w:hAnsi="Palatino Linotype" w:cs="Times New Roman"/>
          <w:sz w:val="18"/>
          <w:szCs w:val="18"/>
        </w:rPr>
        <w:t xml:space="preserve">. </w:t>
      </w:r>
      <w:proofErr w:type="spellStart"/>
      <w:proofErr w:type="gramStart"/>
      <w:r w:rsidR="00D92A9D" w:rsidRPr="00C325B9">
        <w:rPr>
          <w:rFonts w:ascii="Palatino Linotype" w:hAnsi="Palatino Linotype" w:cs="Times New Roman"/>
          <w:b/>
          <w:bCs/>
          <w:sz w:val="18"/>
          <w:szCs w:val="18"/>
        </w:rPr>
        <w:t>R</w:t>
      </w:r>
      <w:r w:rsidR="00D92A9D" w:rsidRPr="00C325B9">
        <w:rPr>
          <w:rFonts w:ascii="Palatino Linotype" w:eastAsia="Times New Roman" w:hAnsi="Palatino Linotype" w:cs="Times New Roman"/>
          <w:b/>
          <w:bCs/>
          <w:sz w:val="18"/>
          <w:szCs w:val="18"/>
        </w:rPr>
        <w:t>uit</w:t>
      </w:r>
      <w:proofErr w:type="spellEnd"/>
      <w:r w:rsidR="00D92A9D" w:rsidRPr="00C325B9">
        <w:rPr>
          <w:rFonts w:ascii="Palatino Linotype" w:eastAsia="Times New Roman" w:hAnsi="Palatino Linotype" w:cs="Times New Roman"/>
          <w:sz w:val="18"/>
          <w:szCs w:val="18"/>
        </w:rPr>
        <w:t>:</w:t>
      </w:r>
      <w:proofErr w:type="gramEnd"/>
      <w:r w:rsidR="00D92A9D" w:rsidRPr="00C325B9">
        <w:rPr>
          <w:rFonts w:ascii="Palatino Linotype" w:eastAsia="Times New Roman" w:hAnsi="Palatino Linotype" w:cs="Times New Roman"/>
          <w:sz w:val="18"/>
          <w:szCs w:val="18"/>
        </w:rPr>
        <w:t xml:space="preserve"> trans, ‘drives’, as in 289 and 292.</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Nūbĭlum</w:t>
      </w:r>
      <w:proofErr w:type="spellEnd"/>
      <w:r w:rsidR="00D92A9D" w:rsidRPr="00C325B9">
        <w:rPr>
          <w:rFonts w:ascii="Palatino Linotype" w:hAnsi="Palatino Linotype" w:cs="Times New Roman"/>
          <w:b/>
          <w:bCs/>
          <w:sz w:val="18"/>
          <w:szCs w:val="18"/>
        </w:rPr>
        <w:t xml:space="preserve">, i, n. : - 1 - </w:t>
      </w:r>
      <w:r w:rsidR="00D92A9D" w:rsidRPr="00C325B9">
        <w:rPr>
          <w:rFonts w:ascii="Palatino Linotype" w:hAnsi="Palatino Linotype" w:cs="Times New Roman"/>
          <w:sz w:val="18"/>
          <w:szCs w:val="18"/>
        </w:rPr>
        <w:t xml:space="preserve">temps couvert, ciel nuageux, ciel sombre. - 2 - </w:t>
      </w:r>
      <w:r w:rsidR="00D92A9D" w:rsidRPr="00C325B9">
        <w:rPr>
          <w:rFonts w:ascii="Palatino Linotype" w:hAnsi="Palatino Linotype" w:cs="Times New Roman"/>
          <w:i/>
          <w:iCs/>
          <w:sz w:val="18"/>
          <w:szCs w:val="18"/>
        </w:rPr>
        <w:t>au fig.</w:t>
      </w:r>
      <w:r w:rsidR="00D92A9D" w:rsidRPr="00C325B9">
        <w:rPr>
          <w:rFonts w:ascii="Palatino Linotype" w:hAnsi="Palatino Linotype" w:cs="Times New Roman"/>
          <w:sz w:val="18"/>
          <w:szCs w:val="18"/>
        </w:rPr>
        <w:t xml:space="preserve"> nuage, obscurité.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nubila</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ōrum</w:t>
      </w:r>
      <w:proofErr w:type="spellEnd"/>
      <w:r w:rsidR="00D92A9D" w:rsidRPr="00C325B9">
        <w:rPr>
          <w:rFonts w:ascii="Palatino Linotype" w:hAnsi="Palatino Linotype" w:cs="Times New Roman"/>
          <w:sz w:val="18"/>
          <w:szCs w:val="18"/>
        </w:rPr>
        <w:t xml:space="preserve">, n. : nuées, brouillards, nuages.      </w:t>
      </w:r>
      <w:proofErr w:type="spellStart"/>
      <w:r w:rsidR="00D92A9D" w:rsidRPr="00C325B9">
        <w:rPr>
          <w:rFonts w:ascii="Palatino Linotype" w:hAnsi="Palatino Linotype" w:cs="Times New Roman"/>
          <w:b/>
          <w:bCs/>
          <w:sz w:val="18"/>
          <w:szCs w:val="18"/>
        </w:rPr>
        <w:t>Diffĕro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differre</w:t>
      </w:r>
      <w:proofErr w:type="spellEnd"/>
      <w:r w:rsidR="00D92A9D" w:rsidRPr="00C325B9">
        <w:rPr>
          <w:rFonts w:ascii="Palatino Linotype" w:hAnsi="Palatino Linotype" w:cs="Times New Roman"/>
          <w:b/>
          <w:bCs/>
          <w:sz w:val="18"/>
          <w:szCs w:val="18"/>
        </w:rPr>
        <w:t>,</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distŭli</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dilātum</w:t>
      </w:r>
      <w:proofErr w:type="spellEnd"/>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 tr. </w:t>
      </w:r>
      <w:proofErr w:type="gramStart"/>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porter</w:t>
      </w:r>
      <w:proofErr w:type="gramEnd"/>
      <w:r w:rsidR="00D92A9D" w:rsidRPr="00C325B9">
        <w:rPr>
          <w:rFonts w:ascii="Palatino Linotype" w:hAnsi="Palatino Linotype" w:cs="Times New Roman"/>
          <w:sz w:val="18"/>
          <w:szCs w:val="18"/>
        </w:rPr>
        <w:t xml:space="preserve"> en sens divers, disperser, disséminer (= </w:t>
      </w:r>
      <w:proofErr w:type="spellStart"/>
      <w:r w:rsidR="00D92A9D" w:rsidRPr="00C325B9">
        <w:rPr>
          <w:rFonts w:ascii="Palatino Linotype" w:hAnsi="Palatino Linotype" w:cs="Times New Roman"/>
          <w:sz w:val="18"/>
          <w:szCs w:val="18"/>
        </w:rPr>
        <w:t>dissipare</w:t>
      </w:r>
      <w:proofErr w:type="spellEnd"/>
      <w:r w:rsidR="00D92A9D" w:rsidRPr="00C325B9">
        <w:rPr>
          <w:rFonts w:ascii="Palatino Linotype" w:hAnsi="Palatino Linotype" w:cs="Times New Roman"/>
          <w:sz w:val="18"/>
          <w:szCs w:val="18"/>
        </w:rPr>
        <w:t xml:space="preserve"> ER.</w:t>
      </w:r>
      <w:proofErr w:type="gramStart"/>
      <w:r w:rsidR="00D92A9D" w:rsidRPr="00C325B9">
        <w:rPr>
          <w:rFonts w:ascii="Palatino Linotype" w:hAnsi="Palatino Linotype" w:cs="Times New Roman"/>
          <w:sz w:val="18"/>
          <w:szCs w:val="18"/>
        </w:rPr>
        <w:t>) .</w:t>
      </w:r>
      <w:proofErr w:type="gramEnd"/>
      <w:r w:rsidRPr="00C325B9">
        <w:rPr>
          <w:rFonts w:ascii="Palatino Linotype" w:hAnsi="Palatino Linotype" w:cs="Times New Roman"/>
          <w:b/>
          <w:sz w:val="18"/>
          <w:szCs w:val="18"/>
        </w:rPr>
        <w:t xml:space="preserve">       </w:t>
      </w:r>
    </w:p>
  </w:footnote>
  <w:footnote w:id="273">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sz w:val="18"/>
          <w:szCs w:val="18"/>
        </w:rPr>
        <w:t xml:space="preserve"> </w:t>
      </w:r>
      <w:r w:rsidR="00D92A9D" w:rsidRPr="00C325B9">
        <w:rPr>
          <w:rFonts w:ascii="Palatino Linotype" w:hAnsi="Palatino Linotype" w:cs="Times New Roman"/>
          <w:b/>
          <w:bCs/>
          <w:sz w:val="18"/>
          <w:szCs w:val="18"/>
          <w:lang w:eastAsia="fr-FR"/>
        </w:rPr>
        <w:t xml:space="preserve">273. </w:t>
      </w:r>
      <w:r w:rsidR="00D92A9D" w:rsidRPr="00C325B9">
        <w:rPr>
          <w:rFonts w:ascii="Palatino Linotype" w:hAnsi="Palatino Linotype" w:cs="Times New Roman"/>
          <w:b/>
          <w:bCs/>
          <w:sz w:val="18"/>
          <w:szCs w:val="18"/>
        </w:rPr>
        <w:t xml:space="preserve"> — </w:t>
      </w:r>
      <w:proofErr w:type="spellStart"/>
      <w:r w:rsidR="00D92A9D" w:rsidRPr="00C325B9">
        <w:rPr>
          <w:rFonts w:ascii="Palatino Linotype" w:hAnsi="Palatino Linotype" w:cs="Times New Roman"/>
          <w:b/>
          <w:bCs/>
          <w:sz w:val="18"/>
          <w:szCs w:val="18"/>
          <w:lang w:eastAsia="fr-FR"/>
        </w:rPr>
        <w:t>interdum</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rapido</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percurrens</w:t>
      </w:r>
      <w:proofErr w:type="spellEnd"/>
      <w:r w:rsidR="00D92A9D" w:rsidRPr="00C325B9">
        <w:rPr>
          <w:rFonts w:ascii="Palatino Linotype" w:hAnsi="Palatino Linotype" w:cs="Times New Roman"/>
          <w:b/>
          <w:bCs/>
          <w:sz w:val="18"/>
          <w:szCs w:val="18"/>
          <w:lang w:eastAsia="fr-FR"/>
        </w:rPr>
        <w:t xml:space="preserve"> turbine </w:t>
      </w:r>
      <w:proofErr w:type="gramStart"/>
      <w:r w:rsidR="00D92A9D" w:rsidRPr="00C325B9">
        <w:rPr>
          <w:rFonts w:ascii="Palatino Linotype" w:hAnsi="Palatino Linotype" w:cs="Times New Roman"/>
          <w:b/>
          <w:bCs/>
          <w:sz w:val="18"/>
          <w:szCs w:val="18"/>
          <w:lang w:eastAsia="fr-FR"/>
        </w:rPr>
        <w:t>campos  —</w:t>
      </w:r>
      <w:proofErr w:type="gram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Interdum</w:t>
      </w:r>
      <w:proofErr w:type="spellEnd"/>
      <w:r w:rsidR="00CA3BD1"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sz w:val="18"/>
          <w:szCs w:val="18"/>
        </w:rPr>
        <w:t xml:space="preserve"> 1 - quelquefois, parfois, de temps en temps. - 2 - pendant ce temps-là, entre temps, cependant.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interdum</w:t>
      </w:r>
      <w:proofErr w:type="spellEnd"/>
      <w:r w:rsidR="00D92A9D" w:rsidRPr="00C325B9">
        <w:rPr>
          <w:rFonts w:ascii="Palatino Linotype" w:hAnsi="Palatino Linotype" w:cs="Times New Roman"/>
          <w:b/>
          <w:bCs/>
          <w:sz w:val="18"/>
          <w:szCs w:val="18"/>
        </w:rPr>
        <w:t xml:space="preserve">... interdum </w:t>
      </w:r>
      <w:proofErr w:type="gramStart"/>
      <w:r w:rsidR="00D92A9D"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parfois... parfois...    </w:t>
      </w:r>
      <w:proofErr w:type="spellStart"/>
      <w:r w:rsidR="00D92A9D" w:rsidRPr="00C325B9">
        <w:rPr>
          <w:rFonts w:ascii="Palatino Linotype" w:hAnsi="Palatino Linotype" w:cs="Times New Roman"/>
          <w:b/>
          <w:bCs/>
          <w:sz w:val="18"/>
          <w:szCs w:val="18"/>
        </w:rPr>
        <w:t>Percurrens</w:t>
      </w:r>
      <w:proofErr w:type="spellEnd"/>
      <w:r w:rsidR="00D92A9D" w:rsidRPr="00C325B9">
        <w:rPr>
          <w:rFonts w:ascii="Palatino Linotype" w:hAnsi="Palatino Linotype" w:cs="Times New Roman"/>
          <w:sz w:val="18"/>
          <w:szCs w:val="18"/>
        </w:rPr>
        <w:t xml:space="preserve"> : &lt;</w:t>
      </w:r>
      <w:proofErr w:type="spellStart"/>
      <w:r w:rsidR="00D92A9D" w:rsidRPr="00C325B9">
        <w:rPr>
          <w:rFonts w:ascii="Palatino Linotype" w:hAnsi="Palatino Linotype" w:cs="Times New Roman"/>
          <w:b/>
          <w:bCs/>
          <w:sz w:val="18"/>
          <w:szCs w:val="18"/>
          <w:lang w:eastAsia="fr-FR"/>
        </w:rPr>
        <w:t>venti</w:t>
      </w:r>
      <w:proofErr w:type="spellEnd"/>
      <w:r w:rsidR="00D92A9D" w:rsidRPr="00C325B9">
        <w:rPr>
          <w:rFonts w:ascii="Palatino Linotype" w:hAnsi="Palatino Linotype" w:cs="Times New Roman"/>
          <w:b/>
          <w:bCs/>
          <w:sz w:val="18"/>
          <w:szCs w:val="18"/>
          <w:lang w:eastAsia="fr-FR"/>
        </w:rPr>
        <w:t xml:space="preserve"> vis</w:t>
      </w:r>
      <w:r w:rsidR="00D92A9D" w:rsidRPr="00C325B9">
        <w:rPr>
          <w:rFonts w:ascii="Palatino Linotype" w:hAnsi="Palatino Linotype" w:cs="Times New Roman"/>
          <w:b/>
          <w:bCs/>
          <w:sz w:val="18"/>
          <w:szCs w:val="18"/>
        </w:rPr>
        <w:t xml:space="preserve">&gt; </w:t>
      </w:r>
      <w:proofErr w:type="spellStart"/>
      <w:proofErr w:type="gramStart"/>
      <w:r w:rsidR="00D92A9D" w:rsidRPr="00C325B9">
        <w:rPr>
          <w:rFonts w:ascii="Palatino Linotype" w:hAnsi="Palatino Linotype" w:cs="Times New Roman"/>
          <w:sz w:val="18"/>
          <w:szCs w:val="18"/>
          <w:lang w:eastAsia="fr-FR"/>
        </w:rPr>
        <w:t>percurrens</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sternit</w:t>
      </w:r>
      <w:proofErr w:type="spellEnd"/>
      <w:proofErr w:type="gram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Percurro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ĕre</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cŭcurri</w:t>
      </w:r>
      <w:proofErr w:type="spellEnd"/>
      <w:r w:rsidR="00D92A9D" w:rsidRPr="00C325B9">
        <w:rPr>
          <w:rFonts w:ascii="Palatino Linotype" w:hAnsi="Palatino Linotype" w:cs="Times New Roman"/>
          <w:b/>
          <w:bCs/>
          <w:i/>
          <w:iCs/>
          <w:sz w:val="18"/>
          <w:szCs w:val="18"/>
        </w:rPr>
        <w:t xml:space="preserve"> </w:t>
      </w:r>
      <w:r w:rsidR="00D92A9D" w:rsidRPr="00C325B9">
        <w:rPr>
          <w:rFonts w:ascii="Palatino Linotype" w:hAnsi="Palatino Linotype" w:cs="Times New Roman"/>
          <w:i/>
          <w:iCs/>
          <w:sz w:val="18"/>
          <w:szCs w:val="18"/>
        </w:rPr>
        <w:t>ou</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curri</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cursum</w:t>
      </w:r>
      <w:proofErr w:type="spellEnd"/>
      <w:r w:rsidR="00D92A9D" w:rsidRPr="00C325B9">
        <w:rPr>
          <w:rFonts w:ascii="Palatino Linotype" w:hAnsi="Palatino Linotype" w:cs="Times New Roman"/>
          <w:sz w:val="18"/>
          <w:szCs w:val="18"/>
        </w:rPr>
        <w:t xml:space="preserve"> : - </w:t>
      </w:r>
      <w:proofErr w:type="spellStart"/>
      <w:r w:rsidR="00D92A9D" w:rsidRPr="00C325B9">
        <w:rPr>
          <w:rFonts w:ascii="Palatino Linotype" w:hAnsi="Palatino Linotype" w:cs="Times New Roman"/>
          <w:sz w:val="18"/>
          <w:szCs w:val="18"/>
        </w:rPr>
        <w:t>intr</w:t>
      </w:r>
      <w:proofErr w:type="spellEnd"/>
      <w:r w:rsidR="00D92A9D" w:rsidRPr="00C325B9">
        <w:rPr>
          <w:rFonts w:ascii="Palatino Linotype" w:hAnsi="Palatino Linotype" w:cs="Times New Roman"/>
          <w:sz w:val="18"/>
          <w:szCs w:val="18"/>
        </w:rPr>
        <w:t xml:space="preserve">. et tr. </w:t>
      </w:r>
      <w:proofErr w:type="gramStart"/>
      <w:r w:rsidR="00D92A9D" w:rsidRPr="00C325B9">
        <w:rPr>
          <w:rFonts w:ascii="Palatino Linotype" w:hAnsi="Palatino Linotype" w:cs="Times New Roman"/>
          <w:sz w:val="18"/>
          <w:szCs w:val="18"/>
        </w:rPr>
        <w:t>-  -</w:t>
      </w:r>
      <w:proofErr w:type="gram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i/>
          <w:iCs/>
          <w:sz w:val="18"/>
          <w:szCs w:val="18"/>
        </w:rPr>
        <w:t>intr</w:t>
      </w:r>
      <w:proofErr w:type="spellEnd"/>
      <w:r w:rsidR="00D92A9D" w:rsidRPr="00C325B9">
        <w:rPr>
          <w:rFonts w:ascii="Palatino Linotype" w:hAnsi="Palatino Linotype" w:cs="Times New Roman"/>
          <w:i/>
          <w:iCs/>
          <w:sz w:val="18"/>
          <w:szCs w:val="18"/>
        </w:rPr>
        <w:t xml:space="preserve">.  </w:t>
      </w:r>
      <w:r w:rsidR="00D92A9D" w:rsidRPr="00C325B9">
        <w:rPr>
          <w:rFonts w:ascii="Palatino Linotype" w:hAnsi="Palatino Linotype" w:cs="Times New Roman"/>
          <w:sz w:val="18"/>
          <w:szCs w:val="18"/>
        </w:rPr>
        <w:t>1 - courir à travers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percurrere</w:t>
      </w:r>
      <w:proofErr w:type="spellEnd"/>
      <w:r w:rsidR="00D92A9D" w:rsidRPr="00C325B9">
        <w:rPr>
          <w:rFonts w:ascii="Palatino Linotype" w:hAnsi="Palatino Linotype" w:cs="Times New Roman"/>
          <w:b/>
          <w:bCs/>
          <w:sz w:val="18"/>
          <w:szCs w:val="18"/>
        </w:rPr>
        <w:t xml:space="preserve"> per mare</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Lucr</w:t>
      </w:r>
      <w:proofErr w:type="spellEnd"/>
      <w:r w:rsidR="00D92A9D" w:rsidRPr="00C325B9">
        <w:rPr>
          <w:rFonts w:ascii="Palatino Linotype" w:hAnsi="Palatino Linotype" w:cs="Times New Roman"/>
          <w:sz w:val="18"/>
          <w:szCs w:val="18"/>
        </w:rPr>
        <w:t>. 6, 668 : courir à travers la mer.    (</w:t>
      </w:r>
      <w:proofErr w:type="gramStart"/>
      <w:r w:rsidR="00D92A9D" w:rsidRPr="00C325B9">
        <w:rPr>
          <w:rFonts w:ascii="Palatino Linotype" w:hAnsi="Palatino Linotype" w:cs="Times New Roman"/>
          <w:sz w:val="18"/>
          <w:szCs w:val="18"/>
        </w:rPr>
        <w:t>tr.</w:t>
      </w:r>
      <w:proofErr w:type="gramEnd"/>
      <w:r w:rsidR="00D92A9D" w:rsidRPr="00C325B9">
        <w:rPr>
          <w:rFonts w:ascii="Palatino Linotype" w:hAnsi="Palatino Linotype" w:cs="Times New Roman"/>
          <w:sz w:val="18"/>
          <w:szCs w:val="18"/>
        </w:rPr>
        <w:t>)  3 - parcourir [</w:t>
      </w:r>
      <w:proofErr w:type="spellStart"/>
      <w:r w:rsidR="00D92A9D" w:rsidRPr="00C325B9">
        <w:rPr>
          <w:rFonts w:ascii="Palatino Linotype" w:hAnsi="Palatino Linotype" w:cs="Times New Roman"/>
          <w:i/>
          <w:iCs/>
          <w:sz w:val="18"/>
          <w:szCs w:val="18"/>
        </w:rPr>
        <w:t>pr</w:t>
      </w:r>
      <w:proofErr w:type="spellEnd"/>
      <w:r w:rsidR="00D92A9D" w:rsidRPr="00C325B9">
        <w:rPr>
          <w:rFonts w:ascii="Palatino Linotype" w:hAnsi="Palatino Linotype" w:cs="Times New Roman"/>
          <w:i/>
          <w:iCs/>
          <w:sz w:val="18"/>
          <w:szCs w:val="18"/>
        </w:rPr>
        <w:t>. et fig.</w:t>
      </w:r>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 </w:t>
      </w:r>
      <w:proofErr w:type="spellStart"/>
      <w:r w:rsidR="00D92A9D" w:rsidRPr="00C325B9">
        <w:rPr>
          <w:rFonts w:ascii="Palatino Linotype" w:hAnsi="Palatino Linotype" w:cs="Times New Roman"/>
          <w:b/>
          <w:bCs/>
          <w:sz w:val="18"/>
          <w:szCs w:val="18"/>
        </w:rPr>
        <w:t>percurrere</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agrum</w:t>
      </w:r>
      <w:proofErr w:type="spellEnd"/>
      <w:r w:rsidR="00D92A9D" w:rsidRPr="00C325B9">
        <w:rPr>
          <w:rFonts w:ascii="Palatino Linotype" w:hAnsi="Palatino Linotype" w:cs="Times New Roman"/>
          <w:b/>
          <w:bCs/>
          <w:sz w:val="18"/>
          <w:szCs w:val="18"/>
        </w:rPr>
        <w:t xml:space="preserve"> Picenum</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Cæs</w:t>
      </w:r>
      <w:proofErr w:type="spellEnd"/>
      <w:r w:rsidR="00D92A9D" w:rsidRPr="00C325B9">
        <w:rPr>
          <w:rFonts w:ascii="Palatino Linotype" w:hAnsi="Palatino Linotype" w:cs="Times New Roman"/>
          <w:sz w:val="18"/>
          <w:szCs w:val="18"/>
        </w:rPr>
        <w:t xml:space="preserve">. : parcourir le </w:t>
      </w:r>
      <w:proofErr w:type="spellStart"/>
      <w:r w:rsidR="00D92A9D" w:rsidRPr="00C325B9">
        <w:rPr>
          <w:rFonts w:ascii="Palatino Linotype" w:hAnsi="Palatino Linotype" w:cs="Times New Roman"/>
          <w:sz w:val="18"/>
          <w:szCs w:val="18"/>
        </w:rPr>
        <w:t>Picénum</w:t>
      </w:r>
      <w:proofErr w:type="spellEnd"/>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rPr>
        <w:t xml:space="preserve">Turbo, </w:t>
      </w:r>
      <w:proofErr w:type="spellStart"/>
      <w:r w:rsidR="00D92A9D" w:rsidRPr="00C325B9">
        <w:rPr>
          <w:rFonts w:ascii="Palatino Linotype" w:hAnsi="Palatino Linotype" w:cs="Times New Roman"/>
          <w:b/>
          <w:bCs/>
          <w:sz w:val="18"/>
          <w:szCs w:val="18"/>
        </w:rPr>
        <w:t>ĭnis</w:t>
      </w:r>
      <w:proofErr w:type="spellEnd"/>
      <w:r w:rsidR="00D92A9D" w:rsidRPr="00C325B9">
        <w:rPr>
          <w:rFonts w:ascii="Palatino Linotype" w:hAnsi="Palatino Linotype" w:cs="Times New Roman"/>
          <w:b/>
          <w:bCs/>
          <w:sz w:val="18"/>
          <w:szCs w:val="18"/>
        </w:rPr>
        <w:t>, m.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a - tourbillon (</w:t>
      </w:r>
      <w:r w:rsidR="00D92A9D" w:rsidRPr="00C325B9">
        <w:rPr>
          <w:rFonts w:ascii="Palatino Linotype" w:hAnsi="Palatino Linotype" w:cs="Times New Roman"/>
          <w:i/>
          <w:iCs/>
          <w:sz w:val="18"/>
          <w:szCs w:val="18"/>
        </w:rPr>
        <w:t>dans l'air</w:t>
      </w:r>
      <w:r w:rsidR="00D92A9D" w:rsidRPr="00C325B9">
        <w:rPr>
          <w:rFonts w:ascii="Palatino Linotype" w:hAnsi="Palatino Linotype" w:cs="Times New Roman"/>
          <w:sz w:val="18"/>
          <w:szCs w:val="18"/>
        </w:rPr>
        <w:t xml:space="preserve">), </w:t>
      </w:r>
      <w:proofErr w:type="gramStart"/>
      <w:r w:rsidR="00D92A9D" w:rsidRPr="00C325B9">
        <w:rPr>
          <w:rFonts w:ascii="Palatino Linotype" w:hAnsi="Palatino Linotype" w:cs="Times New Roman"/>
          <w:sz w:val="18"/>
          <w:szCs w:val="18"/>
        </w:rPr>
        <w:t>trombe;</w:t>
      </w:r>
      <w:proofErr w:type="gramEnd"/>
      <w:r w:rsidR="00D92A9D" w:rsidRPr="00C325B9">
        <w:rPr>
          <w:rFonts w:ascii="Palatino Linotype" w:hAnsi="Palatino Linotype" w:cs="Times New Roman"/>
          <w:sz w:val="18"/>
          <w:szCs w:val="18"/>
        </w:rPr>
        <w:t xml:space="preserve"> tournoiement (</w:t>
      </w:r>
      <w:r w:rsidR="00D92A9D" w:rsidRPr="00C325B9">
        <w:rPr>
          <w:rFonts w:ascii="Palatino Linotype" w:hAnsi="Palatino Linotype" w:cs="Times New Roman"/>
          <w:i/>
          <w:iCs/>
          <w:sz w:val="18"/>
          <w:szCs w:val="18"/>
        </w:rPr>
        <w:t>de fumée, d'eau..</w:t>
      </w:r>
      <w:r w:rsidR="00D92A9D" w:rsidRPr="00C325B9">
        <w:rPr>
          <w:rFonts w:ascii="Palatino Linotype" w:hAnsi="Palatino Linotype" w:cs="Times New Roman"/>
          <w:sz w:val="18"/>
          <w:szCs w:val="18"/>
        </w:rPr>
        <w:t xml:space="preserve">.). ‖ - </w:t>
      </w:r>
      <w:proofErr w:type="spellStart"/>
      <w:r w:rsidR="00D92A9D" w:rsidRPr="00C325B9">
        <w:rPr>
          <w:rFonts w:ascii="Palatino Linotype" w:hAnsi="Palatino Linotype" w:cs="Times New Roman"/>
          <w:sz w:val="18"/>
          <w:szCs w:val="18"/>
        </w:rPr>
        <w:t>perque</w:t>
      </w:r>
      <w:proofErr w:type="spellEnd"/>
      <w:r w:rsidR="00D92A9D" w:rsidRPr="00C325B9">
        <w:rPr>
          <w:rFonts w:ascii="Palatino Linotype" w:hAnsi="Palatino Linotype" w:cs="Times New Roman"/>
          <w:sz w:val="18"/>
          <w:szCs w:val="18"/>
        </w:rPr>
        <w:t xml:space="preserve"> mare </w:t>
      </w:r>
      <w:proofErr w:type="spellStart"/>
      <w:r w:rsidR="00D92A9D" w:rsidRPr="00C325B9">
        <w:rPr>
          <w:rFonts w:ascii="Palatino Linotype" w:hAnsi="Palatino Linotype" w:cs="Times New Roman"/>
          <w:sz w:val="18"/>
          <w:szCs w:val="18"/>
        </w:rPr>
        <w:t>ac</w:t>
      </w:r>
      <w:proofErr w:type="spellEnd"/>
      <w:r w:rsidR="00D92A9D" w:rsidRPr="00C325B9">
        <w:rPr>
          <w:rFonts w:ascii="Palatino Linotype" w:hAnsi="Palatino Linotype" w:cs="Times New Roman"/>
          <w:sz w:val="18"/>
          <w:szCs w:val="18"/>
        </w:rPr>
        <w:t xml:space="preserve"> terras </w:t>
      </w:r>
      <w:proofErr w:type="spellStart"/>
      <w:r w:rsidR="00D92A9D" w:rsidRPr="00C325B9">
        <w:rPr>
          <w:rFonts w:ascii="Palatino Linotype" w:hAnsi="Palatino Linotype" w:cs="Times New Roman"/>
          <w:sz w:val="18"/>
          <w:szCs w:val="18"/>
        </w:rPr>
        <w:t>rapidus</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percurrere</w:t>
      </w:r>
      <w:proofErr w:type="spellEnd"/>
      <w:r w:rsidR="00D92A9D" w:rsidRPr="00C325B9">
        <w:rPr>
          <w:rFonts w:ascii="Palatino Linotype" w:hAnsi="Palatino Linotype" w:cs="Times New Roman"/>
          <w:sz w:val="18"/>
          <w:szCs w:val="18"/>
        </w:rPr>
        <w:t xml:space="preserve"> turbo, </w:t>
      </w:r>
      <w:proofErr w:type="spellStart"/>
      <w:r w:rsidR="00D92A9D" w:rsidRPr="00C325B9">
        <w:rPr>
          <w:rFonts w:ascii="Palatino Linotype" w:hAnsi="Palatino Linotype" w:cs="Times New Roman"/>
          <w:sz w:val="18"/>
          <w:szCs w:val="18"/>
        </w:rPr>
        <w:t>ignis</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abundare</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Ætnæus</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flammescere</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cælum</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Lucr</w:t>
      </w:r>
      <w:proofErr w:type="spellEnd"/>
      <w:r w:rsidR="00D92A9D" w:rsidRPr="00C325B9">
        <w:rPr>
          <w:rFonts w:ascii="Palatino Linotype" w:hAnsi="Palatino Linotype" w:cs="Times New Roman"/>
          <w:sz w:val="18"/>
          <w:szCs w:val="18"/>
        </w:rPr>
        <w:t>. 6, 668 : et un tourbillon impétueux court à travers la mer et les terres, emplit l'Etna de feux, allume l'incendie au ciel.</w:t>
      </w:r>
      <w:r w:rsidRPr="00C325B9">
        <w:rPr>
          <w:rFonts w:ascii="Palatino Linotype" w:hAnsi="Palatino Linotype" w:cs="Times New Roman"/>
          <w:b/>
          <w:sz w:val="18"/>
          <w:szCs w:val="18"/>
        </w:rPr>
        <w:t xml:space="preserve">     </w:t>
      </w:r>
    </w:p>
  </w:footnote>
  <w:footnote w:id="274">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bCs/>
          <w:sz w:val="18"/>
          <w:szCs w:val="18"/>
          <w:lang w:eastAsia="fr-FR"/>
        </w:rPr>
        <w:t xml:space="preserve">274. </w:t>
      </w:r>
      <w:r w:rsidR="00D92A9D" w:rsidRPr="00C325B9">
        <w:rPr>
          <w:rFonts w:ascii="Palatino Linotype" w:hAnsi="Palatino Linotype" w:cs="Times New Roman"/>
          <w:b/>
          <w:bCs/>
          <w:sz w:val="18"/>
          <w:szCs w:val="18"/>
        </w:rPr>
        <w:t xml:space="preserve"> — </w:t>
      </w:r>
      <w:proofErr w:type="spellStart"/>
      <w:r w:rsidR="00D92A9D" w:rsidRPr="00C325B9">
        <w:rPr>
          <w:rFonts w:ascii="Palatino Linotype" w:hAnsi="Palatino Linotype" w:cs="Times New Roman"/>
          <w:b/>
          <w:bCs/>
          <w:sz w:val="18"/>
          <w:szCs w:val="18"/>
          <w:lang w:eastAsia="fr-FR"/>
        </w:rPr>
        <w:t>arboribus</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magnis</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sternit</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montisque</w:t>
      </w:r>
      <w:proofErr w:type="spellEnd"/>
      <w:r w:rsidR="00D92A9D" w:rsidRPr="00C325B9">
        <w:rPr>
          <w:rFonts w:ascii="Palatino Linotype" w:hAnsi="Palatino Linotype" w:cs="Times New Roman"/>
          <w:b/>
          <w:bCs/>
          <w:sz w:val="18"/>
          <w:szCs w:val="18"/>
          <w:lang w:eastAsia="fr-FR"/>
        </w:rPr>
        <w:t xml:space="preserve"> </w:t>
      </w:r>
      <w:proofErr w:type="spellStart"/>
      <w:proofErr w:type="gramStart"/>
      <w:r w:rsidR="00D92A9D" w:rsidRPr="00C325B9">
        <w:rPr>
          <w:rFonts w:ascii="Palatino Linotype" w:hAnsi="Palatino Linotype" w:cs="Times New Roman"/>
          <w:b/>
          <w:bCs/>
          <w:sz w:val="18"/>
          <w:szCs w:val="18"/>
          <w:lang w:eastAsia="fr-FR"/>
        </w:rPr>
        <w:t>s</w:t>
      </w:r>
      <w:r w:rsidR="00D92A9D" w:rsidRPr="00C325B9">
        <w:rPr>
          <w:rFonts w:ascii="Palatino Linotype" w:hAnsi="Palatino Linotype" w:cs="Times New Roman"/>
          <w:b/>
          <w:bCs/>
          <w:sz w:val="18"/>
          <w:szCs w:val="18"/>
        </w:rPr>
        <w:t>ŭprē</w:t>
      </w:r>
      <w:r w:rsidR="00D92A9D" w:rsidRPr="00C325B9">
        <w:rPr>
          <w:rFonts w:ascii="Palatino Linotype" w:hAnsi="Palatino Linotype" w:cs="Times New Roman"/>
          <w:b/>
          <w:bCs/>
          <w:sz w:val="18"/>
          <w:szCs w:val="18"/>
          <w:lang w:eastAsia="fr-FR"/>
        </w:rPr>
        <w:t>mos</w:t>
      </w:r>
      <w:proofErr w:type="spellEnd"/>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lang w:eastAsia="fr-FR"/>
        </w:rPr>
        <w:t xml:space="preserve"> —</w:t>
      </w:r>
      <w:proofErr w:type="gram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Sterno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ĕre</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sz w:val="18"/>
          <w:szCs w:val="18"/>
        </w:rPr>
        <w:t>strāvi</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strātum</w:t>
      </w:r>
      <w:proofErr w:type="spellEnd"/>
      <w:r w:rsidR="00D92A9D" w:rsidRPr="00C325B9">
        <w:rPr>
          <w:rFonts w:ascii="Palatino Linotype" w:hAnsi="Palatino Linotype" w:cs="Times New Roman"/>
          <w:sz w:val="18"/>
          <w:szCs w:val="18"/>
        </w:rPr>
        <w:t xml:space="preserve"> : - tr. </w:t>
      </w:r>
      <w:proofErr w:type="gramStart"/>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1</w:t>
      </w:r>
      <w:proofErr w:type="gramEnd"/>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étendre (sur le sol),</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répandre.  […]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5 - recouvrir, joncher.   </w:t>
      </w:r>
      <w:proofErr w:type="spellStart"/>
      <w:r w:rsidR="00D92A9D" w:rsidRPr="00C325B9">
        <w:rPr>
          <w:rFonts w:ascii="Palatino Linotype" w:hAnsi="Palatino Linotype" w:cs="Times New Roman"/>
          <w:b/>
          <w:bCs/>
          <w:sz w:val="18"/>
          <w:szCs w:val="18"/>
        </w:rPr>
        <w:t>M</w:t>
      </w:r>
      <w:r w:rsidR="00D92A9D" w:rsidRPr="00C325B9">
        <w:rPr>
          <w:rFonts w:ascii="Palatino Linotype" w:hAnsi="Palatino Linotype" w:cs="Times New Roman"/>
          <w:b/>
          <w:bCs/>
          <w:sz w:val="18"/>
          <w:szCs w:val="18"/>
          <w:lang w:eastAsia="fr-FR"/>
        </w:rPr>
        <w:t>ontis</w:t>
      </w:r>
      <w:proofErr w:type="spellEnd"/>
      <w:r w:rsidR="00D92A9D" w:rsidRPr="00C325B9">
        <w:rPr>
          <w:rFonts w:ascii="Palatino Linotype" w:hAnsi="Palatino Linotype" w:cs="Times New Roman"/>
          <w:sz w:val="18"/>
          <w:szCs w:val="18"/>
        </w:rPr>
        <w:t xml:space="preserve"> = </w:t>
      </w:r>
      <w:r w:rsidR="00D92A9D" w:rsidRPr="00C325B9">
        <w:rPr>
          <w:rFonts w:ascii="Palatino Linotype" w:hAnsi="Palatino Linotype" w:cs="Times New Roman"/>
          <w:sz w:val="18"/>
          <w:szCs w:val="18"/>
          <w:lang w:eastAsia="fr-FR"/>
        </w:rPr>
        <w:t>mont</w:t>
      </w:r>
      <w:r w:rsidR="00D92A9D" w:rsidRPr="00C325B9">
        <w:rPr>
          <w:rFonts w:ascii="Palatino Linotype" w:hAnsi="Palatino Linotype" w:cs="Times New Roman"/>
          <w:sz w:val="18"/>
          <w:szCs w:val="18"/>
        </w:rPr>
        <w:t>e</w:t>
      </w:r>
      <w:r w:rsidR="00D92A9D" w:rsidRPr="00C325B9">
        <w:rPr>
          <w:rFonts w:ascii="Palatino Linotype" w:hAnsi="Palatino Linotype" w:cs="Times New Roman"/>
          <w:sz w:val="18"/>
          <w:szCs w:val="18"/>
          <w:lang w:eastAsia="fr-FR"/>
        </w:rPr>
        <w:t>s</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Sŭprēmus</w:t>
      </w:r>
      <w:proofErr w:type="spellEnd"/>
      <w:r w:rsidR="00D92A9D" w:rsidRPr="00C325B9">
        <w:rPr>
          <w:rFonts w:ascii="Palatino Linotype" w:hAnsi="Palatino Linotype" w:cs="Times New Roman"/>
          <w:b/>
          <w:bCs/>
          <w:sz w:val="18"/>
          <w:szCs w:val="18"/>
        </w:rPr>
        <w:t xml:space="preserve">, a, um </w:t>
      </w:r>
      <w:r w:rsidR="00D92A9D" w:rsidRPr="00C325B9">
        <w:rPr>
          <w:rFonts w:ascii="Palatino Linotype" w:hAnsi="Palatino Linotype" w:cs="Times New Roman"/>
          <w:sz w:val="18"/>
          <w:szCs w:val="18"/>
        </w:rPr>
        <w:t>(</w:t>
      </w:r>
      <w:proofErr w:type="spellStart"/>
      <w:r w:rsidR="00D92A9D" w:rsidRPr="00C325B9">
        <w:rPr>
          <w:rFonts w:ascii="Palatino Linotype" w:hAnsi="Palatino Linotype" w:cs="Times New Roman"/>
          <w:i/>
          <w:iCs/>
          <w:sz w:val="18"/>
          <w:szCs w:val="18"/>
        </w:rPr>
        <w:t>superl</w:t>
      </w:r>
      <w:proofErr w:type="spellEnd"/>
      <w:r w:rsidR="00D92A9D" w:rsidRPr="00C325B9">
        <w:rPr>
          <w:rFonts w:ascii="Palatino Linotype" w:hAnsi="Palatino Linotype" w:cs="Times New Roman"/>
          <w:i/>
          <w:iCs/>
          <w:sz w:val="18"/>
          <w:szCs w:val="18"/>
        </w:rPr>
        <w:t>. de</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superus</w:t>
      </w:r>
      <w:proofErr w:type="spellEnd"/>
      <w:r w:rsidR="00D92A9D"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i/>
          <w:iCs/>
          <w:sz w:val="18"/>
          <w:szCs w:val="18"/>
        </w:rPr>
        <w:t>poét</w:t>
      </w:r>
      <w:proofErr w:type="spellEnd"/>
      <w:r w:rsidR="00D92A9D" w:rsidRPr="00C325B9">
        <w:rPr>
          <w:rFonts w:ascii="Palatino Linotype" w:hAnsi="Palatino Linotype" w:cs="Times New Roman"/>
          <w:sz w:val="18"/>
          <w:szCs w:val="18"/>
        </w:rPr>
        <w:t>. le plus au-dessus, le plus haut ; le sommet de</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2 - </w:t>
      </w:r>
      <w:r w:rsidR="00D92A9D" w:rsidRPr="00C325B9">
        <w:rPr>
          <w:rFonts w:ascii="Palatino Linotype" w:hAnsi="Palatino Linotype" w:cs="Times New Roman"/>
          <w:i/>
          <w:iCs/>
          <w:sz w:val="18"/>
          <w:szCs w:val="18"/>
        </w:rPr>
        <w:t xml:space="preserve">en </w:t>
      </w:r>
      <w:proofErr w:type="spellStart"/>
      <w:r w:rsidR="00D92A9D" w:rsidRPr="00C325B9">
        <w:rPr>
          <w:rFonts w:ascii="Palatino Linotype" w:hAnsi="Palatino Linotype" w:cs="Times New Roman"/>
          <w:i/>
          <w:iCs/>
          <w:sz w:val="18"/>
          <w:szCs w:val="18"/>
        </w:rPr>
        <w:t>parl</w:t>
      </w:r>
      <w:proofErr w:type="spellEnd"/>
      <w:r w:rsidR="00D92A9D"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gramStart"/>
      <w:r w:rsidR="00D92A9D" w:rsidRPr="00C325B9">
        <w:rPr>
          <w:rFonts w:ascii="Palatino Linotype" w:hAnsi="Palatino Linotype" w:cs="Times New Roman"/>
          <w:i/>
          <w:iCs/>
          <w:sz w:val="18"/>
          <w:szCs w:val="18"/>
        </w:rPr>
        <w:t>du</w:t>
      </w:r>
      <w:proofErr w:type="gramEnd"/>
      <w:r w:rsidR="00D92A9D" w:rsidRPr="00C325B9">
        <w:rPr>
          <w:rFonts w:ascii="Palatino Linotype" w:hAnsi="Palatino Linotype" w:cs="Times New Roman"/>
          <w:i/>
          <w:iCs/>
          <w:sz w:val="18"/>
          <w:szCs w:val="18"/>
        </w:rPr>
        <w:t xml:space="preserve"> temps ou de la succession</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le plus au-delà, à l’extrémité, le dernier.</w:t>
      </w:r>
      <w:r w:rsidRPr="00C325B9">
        <w:rPr>
          <w:rFonts w:ascii="Palatino Linotype" w:hAnsi="Palatino Linotype" w:cs="Times New Roman"/>
          <w:b/>
          <w:sz w:val="18"/>
          <w:szCs w:val="18"/>
        </w:rPr>
        <w:t xml:space="preserve">     </w:t>
      </w:r>
    </w:p>
  </w:footnote>
  <w:footnote w:id="275">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bCs/>
          <w:sz w:val="18"/>
          <w:szCs w:val="18"/>
          <w:lang w:eastAsia="fr-FR"/>
        </w:rPr>
        <w:t xml:space="preserve">275. </w:t>
      </w:r>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lang w:eastAsia="fr-FR"/>
        </w:rPr>
        <w:t>silvifragis</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vexat</w:t>
      </w:r>
      <w:proofErr w:type="spellEnd"/>
      <w:r w:rsidR="00D92A9D" w:rsidRPr="00C325B9">
        <w:rPr>
          <w:rFonts w:ascii="Palatino Linotype" w:hAnsi="Palatino Linotype" w:cs="Times New Roman"/>
          <w:b/>
          <w:bCs/>
          <w:sz w:val="18"/>
          <w:szCs w:val="18"/>
          <w:lang w:eastAsia="fr-FR"/>
        </w:rPr>
        <w:t xml:space="preserve"> </w:t>
      </w:r>
      <w:proofErr w:type="spellStart"/>
      <w:proofErr w:type="gramStart"/>
      <w:r w:rsidR="00D92A9D" w:rsidRPr="00C325B9">
        <w:rPr>
          <w:rFonts w:ascii="Palatino Linotype" w:hAnsi="Palatino Linotype" w:cs="Times New Roman"/>
          <w:b/>
          <w:bCs/>
          <w:sz w:val="18"/>
          <w:szCs w:val="18"/>
          <w:lang w:eastAsia="fr-FR"/>
        </w:rPr>
        <w:t>flabris</w:t>
      </w:r>
      <w:proofErr w:type="spellEnd"/>
      <w:r w:rsidR="00D92A9D" w:rsidRPr="00C325B9">
        <w:rPr>
          <w:rFonts w:ascii="Palatino Linotype" w:hAnsi="Palatino Linotype" w:cs="Times New Roman"/>
          <w:b/>
          <w:bCs/>
          <w:sz w:val="18"/>
          <w:szCs w:val="18"/>
          <w:lang w:eastAsia="fr-FR"/>
        </w:rPr>
        <w:t>:</w:t>
      </w:r>
      <w:proofErr w:type="gram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ita</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perfurit</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acri</w:t>
      </w:r>
      <w:proofErr w:type="spellEnd"/>
      <w:r w:rsidR="00D92A9D" w:rsidRPr="00C325B9">
        <w:rPr>
          <w:rFonts w:ascii="Palatino Linotype" w:hAnsi="Palatino Linotype" w:cs="Times New Roman"/>
          <w:b/>
          <w:bCs/>
          <w:sz w:val="18"/>
          <w:szCs w:val="18"/>
          <w:lang w:eastAsia="fr-FR"/>
        </w:rPr>
        <w:t xml:space="preserve"> </w:t>
      </w:r>
      <w:proofErr w:type="gramStart"/>
      <w:r w:rsidR="00D92A9D" w:rsidRPr="00C325B9">
        <w:rPr>
          <w:rFonts w:ascii="Palatino Linotype" w:hAnsi="Palatino Linotype" w:cs="Times New Roman"/>
          <w:b/>
          <w:bCs/>
          <w:sz w:val="18"/>
          <w:szCs w:val="18"/>
          <w:lang w:eastAsia="fr-FR"/>
        </w:rPr>
        <w:t>—</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Silvĭfrăgus</w:t>
      </w:r>
      <w:proofErr w:type="spellEnd"/>
      <w:proofErr w:type="gramEnd"/>
      <w:r w:rsidR="00D92A9D" w:rsidRPr="00C325B9">
        <w:rPr>
          <w:rFonts w:ascii="Palatino Linotype" w:hAnsi="Palatino Linotype" w:cs="Times New Roman"/>
          <w:b/>
          <w:bCs/>
          <w:sz w:val="18"/>
          <w:szCs w:val="18"/>
        </w:rPr>
        <w:t>, a, um</w:t>
      </w:r>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qui rompt les arbres.    </w:t>
      </w:r>
      <w:proofErr w:type="spellStart"/>
      <w:r w:rsidR="00D92A9D" w:rsidRPr="00C325B9">
        <w:rPr>
          <w:rFonts w:ascii="Palatino Linotype" w:hAnsi="Palatino Linotype" w:cs="Times New Roman"/>
          <w:b/>
          <w:bCs/>
          <w:sz w:val="18"/>
          <w:szCs w:val="18"/>
        </w:rPr>
        <w:t>Vexo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āre</w:t>
      </w:r>
      <w:proofErr w:type="spellEnd"/>
      <w:r w:rsidR="00D92A9D" w:rsidRPr="00C325B9">
        <w:rPr>
          <w:rFonts w:ascii="Palatino Linotype" w:hAnsi="Palatino Linotype" w:cs="Times New Roman"/>
          <w:b/>
          <w:bCs/>
          <w:sz w:val="18"/>
          <w:szCs w:val="18"/>
        </w:rPr>
        <w:t>,</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āvi</w:t>
      </w:r>
      <w:proofErr w:type="spellEnd"/>
      <w:r w:rsidR="00D92A9D" w:rsidRPr="00C325B9">
        <w:rPr>
          <w:rFonts w:ascii="Palatino Linotype" w:hAnsi="Palatino Linotype" w:cs="Times New Roman"/>
          <w:sz w:val="18"/>
          <w:szCs w:val="18"/>
        </w:rPr>
        <w:t xml:space="preserve">, </w:t>
      </w:r>
      <w:proofErr w:type="spellStart"/>
      <w:proofErr w:type="gramStart"/>
      <w:r w:rsidR="00D92A9D" w:rsidRPr="00C325B9">
        <w:rPr>
          <w:rFonts w:ascii="Palatino Linotype" w:hAnsi="Palatino Linotype" w:cs="Times New Roman"/>
          <w:sz w:val="18"/>
          <w:szCs w:val="18"/>
        </w:rPr>
        <w:t>ātum</w:t>
      </w:r>
      <w:proofErr w:type="spellEnd"/>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proofErr w:type="spellStart"/>
      <w:proofErr w:type="gramEnd"/>
      <w:r w:rsidR="00D92A9D" w:rsidRPr="00C325B9">
        <w:rPr>
          <w:rFonts w:ascii="Palatino Linotype" w:hAnsi="Palatino Linotype" w:cs="Times New Roman"/>
          <w:sz w:val="18"/>
          <w:szCs w:val="18"/>
        </w:rPr>
        <w:t>veho</w:t>
      </w:r>
      <w:proofErr w:type="spellEnd"/>
      <w:r w:rsidR="00D92A9D"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tr. </w:t>
      </w:r>
      <w:proofErr w:type="gramStart"/>
      <w:r w:rsidR="00D92A9D" w:rsidRPr="00C325B9">
        <w:rPr>
          <w:rFonts w:ascii="Palatino Linotype" w:hAnsi="Palatino Linotype" w:cs="Times New Roman"/>
          <w:sz w:val="18"/>
          <w:szCs w:val="18"/>
        </w:rPr>
        <w:t>-  1</w:t>
      </w:r>
      <w:proofErr w:type="gramEnd"/>
      <w:r w:rsidR="00D92A9D" w:rsidRPr="00C325B9">
        <w:rPr>
          <w:rFonts w:ascii="Palatino Linotype" w:hAnsi="Palatino Linotype" w:cs="Times New Roman"/>
          <w:sz w:val="18"/>
          <w:szCs w:val="18"/>
        </w:rPr>
        <w:t xml:space="preserve"> - remuer violemment, secouer, ballotter</w:t>
      </w:r>
      <w:r w:rsidR="00D92A9D" w:rsidRPr="00C325B9">
        <w:rPr>
          <w:rFonts w:ascii="Palatino Linotype" w:hAnsi="Palatino Linotype" w:cs="Times New Roman"/>
          <w:i/>
          <w:iCs/>
          <w:sz w:val="18"/>
          <w:szCs w:val="18"/>
        </w:rPr>
        <w:t xml:space="preserve"> (Cic</w:t>
      </w:r>
      <w:proofErr w:type="gramStart"/>
      <w:r w:rsidR="00D92A9D" w:rsidRPr="00C325B9">
        <w:rPr>
          <w:rFonts w:ascii="Palatino Linotype" w:hAnsi="Palatino Linotype" w:cs="Times New Roman"/>
          <w:i/>
          <w:iCs/>
          <w:sz w:val="18"/>
          <w:szCs w:val="18"/>
        </w:rPr>
        <w:t>.;</w:t>
      </w:r>
      <w:proofErr w:type="gramEnd"/>
      <w:r w:rsidR="00D92A9D" w:rsidRPr="00C325B9">
        <w:rPr>
          <w:rFonts w:ascii="Palatino Linotype" w:hAnsi="Palatino Linotype" w:cs="Times New Roman"/>
          <w:i/>
          <w:iCs/>
          <w:sz w:val="18"/>
          <w:szCs w:val="18"/>
        </w:rPr>
        <w:t xml:space="preserve"> </w:t>
      </w:r>
      <w:proofErr w:type="spellStart"/>
      <w:proofErr w:type="gramStart"/>
      <w:r w:rsidR="00D92A9D" w:rsidRPr="00C325B9">
        <w:rPr>
          <w:rFonts w:ascii="Palatino Linotype" w:hAnsi="Palatino Linotype" w:cs="Times New Roman"/>
          <w:i/>
          <w:iCs/>
          <w:sz w:val="18"/>
          <w:szCs w:val="18"/>
        </w:rPr>
        <w:t>Lucr</w:t>
      </w:r>
      <w:proofErr w:type="spellEnd"/>
      <w:r w:rsidR="00D92A9D" w:rsidRPr="00C325B9">
        <w:rPr>
          <w:rFonts w:ascii="Palatino Linotype" w:hAnsi="Palatino Linotype" w:cs="Times New Roman"/>
          <w:i/>
          <w:iCs/>
          <w:sz w:val="18"/>
          <w:szCs w:val="18"/>
        </w:rPr>
        <w:t>;</w:t>
      </w:r>
      <w:proofErr w:type="gramEnd"/>
      <w:r w:rsidR="00D92A9D" w:rsidRPr="00C325B9">
        <w:rPr>
          <w:rFonts w:ascii="Palatino Linotype" w:hAnsi="Palatino Linotype" w:cs="Times New Roman"/>
          <w:i/>
          <w:iCs/>
          <w:sz w:val="18"/>
          <w:szCs w:val="18"/>
        </w:rPr>
        <w:t xml:space="preserve"> </w:t>
      </w:r>
      <w:proofErr w:type="spellStart"/>
      <w:r w:rsidR="00D92A9D" w:rsidRPr="00C325B9">
        <w:rPr>
          <w:rFonts w:ascii="Palatino Linotype" w:hAnsi="Palatino Linotype" w:cs="Times New Roman"/>
          <w:i/>
          <w:iCs/>
          <w:sz w:val="18"/>
          <w:szCs w:val="18"/>
        </w:rPr>
        <w:t>Virg</w:t>
      </w:r>
      <w:proofErr w:type="spellEnd"/>
      <w:r w:rsidR="00D92A9D"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2 - tourmenter, persécuter, maltraiter.    </w:t>
      </w:r>
      <w:proofErr w:type="spellStart"/>
      <w:r w:rsidR="00D92A9D" w:rsidRPr="00C325B9">
        <w:rPr>
          <w:rFonts w:ascii="Palatino Linotype" w:hAnsi="Palatino Linotype" w:cs="Times New Roman"/>
          <w:b/>
          <w:bCs/>
          <w:sz w:val="18"/>
          <w:szCs w:val="18"/>
        </w:rPr>
        <w:t>Perfŭro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ĕre</w:t>
      </w:r>
      <w:proofErr w:type="spellEnd"/>
      <w:r w:rsidR="00D92A9D" w:rsidRPr="00C325B9">
        <w:rPr>
          <w:rFonts w:ascii="Palatino Linotype" w:hAnsi="Palatino Linotype" w:cs="Times New Roman"/>
          <w:b/>
          <w:bCs/>
          <w:sz w:val="18"/>
          <w:szCs w:val="18"/>
        </w:rPr>
        <w:t xml:space="preserve"> : </w:t>
      </w:r>
      <w:r w:rsidR="00D92A9D" w:rsidRPr="00C325B9">
        <w:rPr>
          <w:rFonts w:ascii="Palatino Linotype" w:hAnsi="Palatino Linotype" w:cs="Times New Roman"/>
          <w:sz w:val="18"/>
          <w:szCs w:val="18"/>
        </w:rPr>
        <w:t xml:space="preserve">- 1 - </w:t>
      </w:r>
      <w:proofErr w:type="spellStart"/>
      <w:r w:rsidR="00D92A9D" w:rsidRPr="00C325B9">
        <w:rPr>
          <w:rFonts w:ascii="Palatino Linotype" w:hAnsi="Palatino Linotype" w:cs="Times New Roman"/>
          <w:sz w:val="18"/>
          <w:szCs w:val="18"/>
        </w:rPr>
        <w:t>intr</w:t>
      </w:r>
      <w:proofErr w:type="spellEnd"/>
      <w:r w:rsidR="00D92A9D"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être transporté de fureur. </w:t>
      </w:r>
      <w:proofErr w:type="spellStart"/>
      <w:proofErr w:type="gramStart"/>
      <w:r w:rsidR="00D92A9D" w:rsidRPr="00C325B9">
        <w:rPr>
          <w:rFonts w:ascii="Palatino Linotype" w:hAnsi="Palatino Linotype" w:cs="Times New Roman"/>
          <w:i/>
          <w:iCs/>
          <w:sz w:val="18"/>
          <w:szCs w:val="18"/>
        </w:rPr>
        <w:t>Virg</w:t>
      </w:r>
      <w:proofErr w:type="spellEnd"/>
      <w:r w:rsidR="00D92A9D" w:rsidRPr="00C325B9">
        <w:rPr>
          <w:rFonts w:ascii="Palatino Linotype" w:hAnsi="Palatino Linotype" w:cs="Times New Roman"/>
          <w:i/>
          <w:iCs/>
          <w:sz w:val="18"/>
          <w:szCs w:val="18"/>
        </w:rPr>
        <w:t>..</w:t>
      </w:r>
      <w:proofErr w:type="gramEnd"/>
      <w:r w:rsidR="00D92A9D" w:rsidRPr="00C325B9">
        <w:rPr>
          <w:rFonts w:ascii="Palatino Linotype" w:hAnsi="Palatino Linotype" w:cs="Times New Roman"/>
          <w:sz w:val="18"/>
          <w:szCs w:val="18"/>
        </w:rPr>
        <w:t xml:space="preserve"> - 2 - tr. - exercer sa fureur dans. </w:t>
      </w:r>
      <w:r w:rsidR="00D92A9D" w:rsidRPr="00C325B9">
        <w:rPr>
          <w:rFonts w:ascii="Palatino Linotype" w:hAnsi="Palatino Linotype" w:cs="Times New Roman"/>
          <w:i/>
          <w:iCs/>
          <w:sz w:val="18"/>
          <w:szCs w:val="18"/>
        </w:rPr>
        <w:t xml:space="preserve">Stat.     </w:t>
      </w:r>
      <w:proofErr w:type="spellStart"/>
      <w:r w:rsidR="00D92A9D" w:rsidRPr="00C325B9">
        <w:rPr>
          <w:rFonts w:ascii="Palatino Linotype" w:hAnsi="Palatino Linotype" w:cs="Times New Roman"/>
          <w:b/>
          <w:bCs/>
          <w:sz w:val="18"/>
          <w:szCs w:val="18"/>
        </w:rPr>
        <w:t>A</w:t>
      </w:r>
      <w:r w:rsidR="00D92A9D" w:rsidRPr="00C325B9">
        <w:rPr>
          <w:rFonts w:ascii="Palatino Linotype" w:hAnsi="Palatino Linotype" w:cs="Times New Roman"/>
          <w:b/>
          <w:bCs/>
          <w:sz w:val="18"/>
          <w:szCs w:val="18"/>
          <w:lang w:eastAsia="fr-FR"/>
        </w:rPr>
        <w:t>cri</w:t>
      </w:r>
      <w:proofErr w:type="spellEnd"/>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sz w:val="18"/>
          <w:szCs w:val="18"/>
        </w:rPr>
        <w:t>avec</w:t>
      </w:r>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fremitu</w:t>
      </w:r>
      <w:proofErr w:type="spellEnd"/>
      <w:r w:rsidR="00D92A9D" w:rsidRPr="00C325B9">
        <w:rPr>
          <w:rFonts w:ascii="Palatino Linotype" w:hAnsi="Palatino Linotype" w:cs="Times New Roman"/>
          <w:b/>
          <w:bCs/>
          <w:sz w:val="18"/>
          <w:szCs w:val="18"/>
        </w:rPr>
        <w:t xml:space="preserve">.   </w:t>
      </w:r>
      <w:proofErr w:type="spellStart"/>
      <w:proofErr w:type="gramStart"/>
      <w:r w:rsidR="00D92A9D" w:rsidRPr="00C325B9">
        <w:rPr>
          <w:rFonts w:ascii="Palatino Linotype" w:hAnsi="Palatino Linotype" w:cs="Times New Roman"/>
          <w:b/>
          <w:bCs/>
          <w:sz w:val="18"/>
          <w:szCs w:val="18"/>
        </w:rPr>
        <w:t>ācĕr</w:t>
      </w:r>
      <w:proofErr w:type="spellEnd"/>
      <w:proofErr w:type="gramEnd"/>
      <w:r w:rsidR="00D92A9D" w:rsidRPr="00C325B9">
        <w:rPr>
          <w:rFonts w:ascii="Palatino Linotype" w:hAnsi="Palatino Linotype" w:cs="Times New Roman"/>
          <w:b/>
          <w:bCs/>
          <w:sz w:val="18"/>
          <w:szCs w:val="18"/>
        </w:rPr>
        <w:t xml:space="preserve">, cris, </w:t>
      </w:r>
      <w:proofErr w:type="spellStart"/>
      <w:proofErr w:type="gramStart"/>
      <w:r w:rsidR="00D92A9D" w:rsidRPr="00C325B9">
        <w:rPr>
          <w:rFonts w:ascii="Palatino Linotype" w:hAnsi="Palatino Linotype" w:cs="Times New Roman"/>
          <w:b/>
          <w:bCs/>
          <w:sz w:val="18"/>
          <w:szCs w:val="18"/>
        </w:rPr>
        <w:t>cre</w:t>
      </w:r>
      <w:proofErr w:type="spellEnd"/>
      <w:r w:rsidR="00D92A9D" w:rsidRPr="00C325B9">
        <w:rPr>
          <w:rFonts w:ascii="Palatino Linotype" w:hAnsi="Palatino Linotype" w:cs="Times New Roman"/>
          <w:b/>
          <w:bCs/>
          <w:sz w:val="18"/>
          <w:szCs w:val="18"/>
        </w:rPr>
        <w:t xml:space="preserve">  :</w:t>
      </w:r>
      <w:proofErr w:type="gramEnd"/>
      <w:r w:rsidR="00CA3BD1" w:rsidRPr="00C325B9">
        <w:rPr>
          <w:rFonts w:ascii="Palatino Linotype" w:hAnsi="Palatino Linotype" w:cs="Times New Roman"/>
          <w:b/>
          <w:bCs/>
          <w:sz w:val="18"/>
          <w:szCs w:val="18"/>
        </w:rPr>
        <w:t xml:space="preserve"> </w:t>
      </w:r>
      <w:r w:rsidR="00D92A9D" w:rsidRPr="00C325B9">
        <w:rPr>
          <w:rFonts w:ascii="Palatino Linotype" w:hAnsi="Palatino Linotype" w:cs="Times New Roman"/>
          <w:bCs/>
          <w:sz w:val="18"/>
          <w:szCs w:val="18"/>
        </w:rPr>
        <w:t>pointu, perçant</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 perçant, pénétrant, âpre, rude, vif [</w:t>
      </w:r>
      <w:r w:rsidR="00D92A9D" w:rsidRPr="00C325B9">
        <w:rPr>
          <w:rFonts w:ascii="Palatino Linotype" w:hAnsi="Palatino Linotype" w:cs="Times New Roman"/>
          <w:bCs/>
          <w:i/>
          <w:iCs/>
          <w:sz w:val="18"/>
          <w:szCs w:val="18"/>
        </w:rPr>
        <w:t>en parlant de ce qui affecte les sens</w:t>
      </w:r>
      <w:r w:rsidR="00D92A9D"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perçant, pénétrant [</w:t>
      </w:r>
      <w:r w:rsidR="00D92A9D" w:rsidRPr="00C325B9">
        <w:rPr>
          <w:rFonts w:ascii="Palatino Linotype" w:hAnsi="Palatino Linotype" w:cs="Times New Roman"/>
          <w:bCs/>
          <w:i/>
          <w:iCs/>
          <w:sz w:val="18"/>
          <w:szCs w:val="18"/>
        </w:rPr>
        <w:t>en parlant des sens et de l'</w:t>
      </w:r>
      <w:proofErr w:type="spellStart"/>
      <w:r w:rsidR="00D92A9D" w:rsidRPr="00C325B9">
        <w:rPr>
          <w:rFonts w:ascii="Palatino Linotype" w:hAnsi="Palatino Linotype" w:cs="Times New Roman"/>
          <w:bCs/>
          <w:i/>
          <w:iCs/>
          <w:sz w:val="18"/>
          <w:szCs w:val="18"/>
        </w:rPr>
        <w:t>intell</w:t>
      </w:r>
      <w:proofErr w:type="spellEnd"/>
      <w:r w:rsidR="00D92A9D" w:rsidRPr="00C325B9">
        <w:rPr>
          <w:rFonts w:ascii="Palatino Linotype" w:hAnsi="Palatino Linotype" w:cs="Times New Roman"/>
          <w:bCs/>
          <w:sz w:val="18"/>
          <w:szCs w:val="18"/>
        </w:rPr>
        <w:t>.] ‖ animus acer, Cic.</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 esprit vif.</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 [</w:t>
      </w:r>
      <w:r w:rsidR="00D92A9D" w:rsidRPr="00C325B9">
        <w:rPr>
          <w:rFonts w:ascii="Palatino Linotype" w:hAnsi="Palatino Linotype" w:cs="Times New Roman"/>
          <w:bCs/>
          <w:i/>
          <w:iCs/>
          <w:sz w:val="18"/>
          <w:szCs w:val="18"/>
        </w:rPr>
        <w:t>en parlant du caractère</w:t>
      </w:r>
      <w:r w:rsidR="00D92A9D" w:rsidRPr="00C325B9">
        <w:rPr>
          <w:rFonts w:ascii="Palatino Linotype" w:hAnsi="Palatino Linotype" w:cs="Times New Roman"/>
          <w:bCs/>
          <w:sz w:val="18"/>
          <w:szCs w:val="18"/>
        </w:rPr>
        <w:t>] ardent, impétueux, énergique,</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i/>
          <w:iCs/>
          <w:sz w:val="18"/>
          <w:szCs w:val="18"/>
        </w:rPr>
        <w:t xml:space="preserve">ou [en </w:t>
      </w:r>
      <w:proofErr w:type="spellStart"/>
      <w:r w:rsidR="00D92A9D" w:rsidRPr="00C325B9">
        <w:rPr>
          <w:rFonts w:ascii="Palatino Linotype" w:hAnsi="Palatino Linotype" w:cs="Times New Roman"/>
          <w:bCs/>
          <w:i/>
          <w:iCs/>
          <w:sz w:val="18"/>
          <w:szCs w:val="18"/>
        </w:rPr>
        <w:t>mauv</w:t>
      </w:r>
      <w:proofErr w:type="spellEnd"/>
      <w:r w:rsidR="00D92A9D" w:rsidRPr="00C325B9">
        <w:rPr>
          <w:rFonts w:ascii="Palatino Linotype" w:hAnsi="Palatino Linotype" w:cs="Times New Roman"/>
          <w:bCs/>
          <w:i/>
          <w:iCs/>
          <w:sz w:val="18"/>
          <w:szCs w:val="18"/>
        </w:rPr>
        <w:t xml:space="preserve">. </w:t>
      </w:r>
      <w:proofErr w:type="gramStart"/>
      <w:r w:rsidR="00D92A9D" w:rsidRPr="00C325B9">
        <w:rPr>
          <w:rFonts w:ascii="Palatino Linotype" w:hAnsi="Palatino Linotype" w:cs="Times New Roman"/>
          <w:bCs/>
          <w:i/>
          <w:iCs/>
          <w:sz w:val="18"/>
          <w:szCs w:val="18"/>
        </w:rPr>
        <w:t>part</w:t>
      </w:r>
      <w:proofErr w:type="gramEnd"/>
      <w:r w:rsidR="00D92A9D" w:rsidRPr="00C325B9">
        <w:rPr>
          <w:rFonts w:ascii="Palatino Linotype" w:hAnsi="Palatino Linotype" w:cs="Times New Roman"/>
          <w:bCs/>
          <w:i/>
          <w:iCs/>
          <w:sz w:val="18"/>
          <w:szCs w:val="18"/>
        </w:rPr>
        <w:t>]</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violent, fougueux, passionné</w:t>
      </w:r>
      <w:r w:rsidR="00CA3BD1" w:rsidRPr="00C325B9">
        <w:rPr>
          <w:rFonts w:ascii="Palatino Linotype" w:hAnsi="Palatino Linotype" w:cs="Times New Roman"/>
          <w:bCs/>
          <w:sz w:val="18"/>
          <w:szCs w:val="18"/>
        </w:rPr>
        <w:t xml:space="preserve"> </w:t>
      </w:r>
      <w:r w:rsidR="00D92A9D" w:rsidRPr="00C325B9">
        <w:rPr>
          <w:rFonts w:ascii="Palatino Linotype" w:hAnsi="Palatino Linotype" w:cs="Times New Roman"/>
          <w:bCs/>
          <w:sz w:val="18"/>
          <w:szCs w:val="18"/>
        </w:rPr>
        <w:t>; vif, violent, rigoureux [</w:t>
      </w:r>
      <w:r w:rsidR="00D92A9D" w:rsidRPr="00C325B9">
        <w:rPr>
          <w:rFonts w:ascii="Palatino Linotype" w:hAnsi="Palatino Linotype" w:cs="Times New Roman"/>
          <w:bCs/>
          <w:i/>
          <w:iCs/>
          <w:sz w:val="18"/>
          <w:szCs w:val="18"/>
        </w:rPr>
        <w:t xml:space="preserve">bonne ou </w:t>
      </w:r>
      <w:proofErr w:type="spellStart"/>
      <w:r w:rsidR="00D92A9D" w:rsidRPr="00C325B9">
        <w:rPr>
          <w:rFonts w:ascii="Palatino Linotype" w:hAnsi="Palatino Linotype" w:cs="Times New Roman"/>
          <w:bCs/>
          <w:i/>
          <w:iCs/>
          <w:sz w:val="18"/>
          <w:szCs w:val="18"/>
        </w:rPr>
        <w:t>mauv</w:t>
      </w:r>
      <w:proofErr w:type="spellEnd"/>
      <w:r w:rsidR="00D92A9D" w:rsidRPr="00C325B9">
        <w:rPr>
          <w:rFonts w:ascii="Palatino Linotype" w:hAnsi="Palatino Linotype" w:cs="Times New Roman"/>
          <w:bCs/>
          <w:i/>
          <w:iCs/>
          <w:sz w:val="18"/>
          <w:szCs w:val="18"/>
        </w:rPr>
        <w:t xml:space="preserve">. </w:t>
      </w:r>
      <w:proofErr w:type="gramStart"/>
      <w:r w:rsidR="00D92A9D" w:rsidRPr="00C325B9">
        <w:rPr>
          <w:rFonts w:ascii="Palatino Linotype" w:hAnsi="Palatino Linotype" w:cs="Times New Roman"/>
          <w:bCs/>
          <w:i/>
          <w:iCs/>
          <w:sz w:val="18"/>
          <w:szCs w:val="18"/>
        </w:rPr>
        <w:t>part</w:t>
      </w:r>
      <w:proofErr w:type="gramEnd"/>
      <w:r w:rsidR="00D92A9D" w:rsidRPr="00C325B9">
        <w:rPr>
          <w:rFonts w:ascii="Palatino Linotype" w:hAnsi="Palatino Linotype" w:cs="Times New Roman"/>
          <w:bCs/>
          <w:i/>
          <w:iCs/>
          <w:sz w:val="18"/>
          <w:szCs w:val="18"/>
        </w:rPr>
        <w:t>, en parlant de sentiments ou de choses abstraites</w:t>
      </w:r>
      <w:r w:rsidR="00D92A9D" w:rsidRPr="00C325B9">
        <w:rPr>
          <w:rFonts w:ascii="Palatino Linotype" w:hAnsi="Palatino Linotype" w:cs="Times New Roman"/>
          <w:bCs/>
          <w:sz w:val="18"/>
          <w:szCs w:val="18"/>
        </w:rPr>
        <w:t>].</w:t>
      </w:r>
      <w:r w:rsidR="00D92A9D"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r w:rsidR="005148EF" w:rsidRPr="00C325B9">
        <w:rPr>
          <w:rFonts w:ascii="Palatino Linotype" w:hAnsi="Palatino Linotype" w:cs="Times New Roman"/>
          <w:b/>
          <w:sz w:val="18"/>
          <w:szCs w:val="18"/>
        </w:rPr>
        <w:t xml:space="preserve"> </w:t>
      </w:r>
    </w:p>
  </w:footnote>
  <w:footnote w:id="276">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bCs/>
          <w:sz w:val="18"/>
          <w:szCs w:val="18"/>
          <w:lang w:eastAsia="fr-FR"/>
        </w:rPr>
        <w:t xml:space="preserve">276. </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lang w:eastAsia="fr-FR"/>
        </w:rPr>
        <w:t xml:space="preserve">cum </w:t>
      </w:r>
      <w:proofErr w:type="spellStart"/>
      <w:r w:rsidR="00D92A9D" w:rsidRPr="00C325B9">
        <w:rPr>
          <w:rFonts w:ascii="Palatino Linotype" w:hAnsi="Palatino Linotype" w:cs="Times New Roman"/>
          <w:b/>
          <w:bCs/>
          <w:sz w:val="18"/>
          <w:szCs w:val="18"/>
          <w:lang w:eastAsia="fr-FR"/>
        </w:rPr>
        <w:t>fr</w:t>
      </w:r>
      <w:r w:rsidR="002F4898" w:rsidRPr="00C325B9">
        <w:rPr>
          <w:rFonts w:ascii="Palatino Linotype" w:hAnsi="Palatino Linotype" w:cs="Times New Roman"/>
          <w:b/>
          <w:bCs/>
          <w:sz w:val="18"/>
          <w:szCs w:val="18"/>
        </w:rPr>
        <w:t>ĕmĭ</w:t>
      </w:r>
      <w:r w:rsidR="00D92A9D" w:rsidRPr="00C325B9">
        <w:rPr>
          <w:rFonts w:ascii="Palatino Linotype" w:hAnsi="Palatino Linotype" w:cs="Times New Roman"/>
          <w:b/>
          <w:bCs/>
          <w:sz w:val="18"/>
          <w:szCs w:val="18"/>
          <w:lang w:eastAsia="fr-FR"/>
        </w:rPr>
        <w:t>tu</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saevitque</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m</w:t>
      </w:r>
      <w:r w:rsidR="002F4898" w:rsidRPr="00C325B9">
        <w:rPr>
          <w:rFonts w:ascii="Palatino Linotype" w:hAnsi="Palatino Linotype" w:cs="Times New Roman"/>
          <w:b/>
          <w:bCs/>
          <w:sz w:val="18"/>
          <w:szCs w:val="18"/>
        </w:rPr>
        <w:t>ĭ</w:t>
      </w:r>
      <w:r w:rsidR="00D92A9D" w:rsidRPr="00C325B9">
        <w:rPr>
          <w:rFonts w:ascii="Palatino Linotype" w:hAnsi="Palatino Linotype" w:cs="Times New Roman"/>
          <w:b/>
          <w:bCs/>
          <w:sz w:val="18"/>
          <w:szCs w:val="18"/>
          <w:lang w:eastAsia="fr-FR"/>
        </w:rPr>
        <w:t>n</w:t>
      </w:r>
      <w:r w:rsidR="002F4898" w:rsidRPr="00C325B9">
        <w:rPr>
          <w:rFonts w:ascii="Palatino Linotype" w:hAnsi="Palatino Linotype" w:cs="Times New Roman"/>
          <w:b/>
          <w:bCs/>
          <w:sz w:val="18"/>
          <w:szCs w:val="18"/>
        </w:rPr>
        <w:t>ā</w:t>
      </w:r>
      <w:r w:rsidR="00D92A9D" w:rsidRPr="00C325B9">
        <w:rPr>
          <w:rFonts w:ascii="Palatino Linotype" w:hAnsi="Palatino Linotype" w:cs="Times New Roman"/>
          <w:b/>
          <w:bCs/>
          <w:sz w:val="18"/>
          <w:szCs w:val="18"/>
          <w:lang w:eastAsia="fr-FR"/>
        </w:rPr>
        <w:t>ci</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murm</w:t>
      </w:r>
      <w:r w:rsidR="002F4898" w:rsidRPr="00C325B9">
        <w:rPr>
          <w:rFonts w:ascii="Palatino Linotype" w:hAnsi="Palatino Linotype" w:cs="Times New Roman"/>
          <w:b/>
          <w:bCs/>
          <w:sz w:val="18"/>
          <w:szCs w:val="18"/>
        </w:rPr>
        <w:t>ŭ</w:t>
      </w:r>
      <w:r w:rsidR="00D92A9D" w:rsidRPr="00C325B9">
        <w:rPr>
          <w:rFonts w:ascii="Palatino Linotype" w:hAnsi="Palatino Linotype" w:cs="Times New Roman"/>
          <w:b/>
          <w:bCs/>
          <w:sz w:val="18"/>
          <w:szCs w:val="18"/>
          <w:lang w:eastAsia="fr-FR"/>
        </w:rPr>
        <w:t>re</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ventus</w:t>
      </w:r>
      <w:proofErr w:type="spellEnd"/>
      <w:r w:rsidR="00D92A9D" w:rsidRPr="00C325B9">
        <w:rPr>
          <w:rFonts w:ascii="Palatino Linotype" w:hAnsi="Palatino Linotype" w:cs="Times New Roman"/>
          <w:b/>
          <w:bCs/>
          <w:sz w:val="18"/>
          <w:szCs w:val="18"/>
          <w:lang w:eastAsia="fr-FR"/>
        </w:rPr>
        <w:t xml:space="preserve">. </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lang w:eastAsia="fr-FR"/>
        </w:rPr>
        <w:t xml:space="preserve"> —</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Frĕmĭtŭs</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ūs</w:t>
      </w:r>
      <w:proofErr w:type="spellEnd"/>
      <w:r w:rsidR="00D92A9D" w:rsidRPr="00C325B9">
        <w:rPr>
          <w:rFonts w:ascii="Palatino Linotype" w:hAnsi="Palatino Linotype" w:cs="Times New Roman"/>
          <w:b/>
          <w:bCs/>
          <w:sz w:val="18"/>
          <w:szCs w:val="18"/>
        </w:rPr>
        <w:t>, m.</w:t>
      </w:r>
      <w:r w:rsidR="00CA3BD1" w:rsidRPr="00C325B9">
        <w:rPr>
          <w:rFonts w:ascii="Palatino Linotype" w:hAnsi="Palatino Linotype" w:cs="Times New Roman"/>
          <w:b/>
          <w:bCs/>
          <w:sz w:val="18"/>
          <w:szCs w:val="18"/>
        </w:rPr>
        <w:t xml:space="preserve"> </w:t>
      </w:r>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1 - bruit, bruit sourd, murmure, gémissement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cri, frémissement</w:t>
      </w:r>
      <w:r w:rsidR="00CA3BD1" w:rsidRPr="00C325B9">
        <w:rPr>
          <w:rFonts w:ascii="Palatino Linotype" w:hAnsi="Palatino Linotype" w:cs="Times New Roman"/>
          <w:sz w:val="18"/>
          <w:szCs w:val="18"/>
        </w:rPr>
        <w:t xml:space="preserve"> </w:t>
      </w:r>
      <w:proofErr w:type="gramStart"/>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fracas</w:t>
      </w:r>
      <w:proofErr w:type="gram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Sævĭo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īre</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sz w:val="18"/>
          <w:szCs w:val="18"/>
        </w:rPr>
        <w:t>sævĭi</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sævītum</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sævus</w:t>
      </w:r>
      <w:proofErr w:type="spellEnd"/>
      <w:r w:rsidR="00D92A9D" w:rsidRPr="00C325B9">
        <w:rPr>
          <w:rFonts w:ascii="Palatino Linotype" w:hAnsi="Palatino Linotype" w:cs="Times New Roman"/>
          <w:sz w:val="18"/>
          <w:szCs w:val="18"/>
        </w:rPr>
        <w:t xml:space="preserve">] : - </w:t>
      </w:r>
      <w:proofErr w:type="spellStart"/>
      <w:r w:rsidR="00D92A9D" w:rsidRPr="00C325B9">
        <w:rPr>
          <w:rFonts w:ascii="Palatino Linotype" w:hAnsi="Palatino Linotype" w:cs="Times New Roman"/>
          <w:sz w:val="18"/>
          <w:szCs w:val="18"/>
        </w:rPr>
        <w:t>intr</w:t>
      </w:r>
      <w:proofErr w:type="spellEnd"/>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1 - être en fureur, en furie, en rage, s'emporter [</w:t>
      </w:r>
      <w:r w:rsidR="00D92A9D" w:rsidRPr="00C325B9">
        <w:rPr>
          <w:rFonts w:ascii="Palatino Linotype" w:hAnsi="Palatino Linotype" w:cs="Times New Roman"/>
          <w:i/>
          <w:iCs/>
          <w:sz w:val="18"/>
          <w:szCs w:val="18"/>
        </w:rPr>
        <w:t xml:space="preserve">en </w:t>
      </w:r>
      <w:proofErr w:type="spellStart"/>
      <w:r w:rsidR="00D92A9D" w:rsidRPr="00C325B9">
        <w:rPr>
          <w:rFonts w:ascii="Palatino Linotype" w:hAnsi="Palatino Linotype" w:cs="Times New Roman"/>
          <w:i/>
          <w:iCs/>
          <w:sz w:val="18"/>
          <w:szCs w:val="18"/>
        </w:rPr>
        <w:t>parl</w:t>
      </w:r>
      <w:proofErr w:type="spellEnd"/>
      <w:r w:rsidR="00D92A9D" w:rsidRPr="00C325B9">
        <w:rPr>
          <w:rFonts w:ascii="Palatino Linotype" w:hAnsi="Palatino Linotype" w:cs="Times New Roman"/>
          <w:i/>
          <w:iCs/>
          <w:sz w:val="18"/>
          <w:szCs w:val="18"/>
        </w:rPr>
        <w:t xml:space="preserve">. </w:t>
      </w:r>
      <w:proofErr w:type="gramStart"/>
      <w:r w:rsidR="00D92A9D" w:rsidRPr="00C325B9">
        <w:rPr>
          <w:rFonts w:ascii="Palatino Linotype" w:hAnsi="Palatino Linotype" w:cs="Times New Roman"/>
          <w:i/>
          <w:iCs/>
          <w:sz w:val="18"/>
          <w:szCs w:val="18"/>
        </w:rPr>
        <w:t>des</w:t>
      </w:r>
      <w:proofErr w:type="gramEnd"/>
      <w:r w:rsidR="00D92A9D" w:rsidRPr="00C325B9">
        <w:rPr>
          <w:rFonts w:ascii="Palatino Linotype" w:hAnsi="Palatino Linotype" w:cs="Times New Roman"/>
          <w:i/>
          <w:iCs/>
          <w:sz w:val="18"/>
          <w:szCs w:val="18"/>
        </w:rPr>
        <w:t xml:space="preserve"> animaux</w:t>
      </w:r>
      <w:r w:rsidR="00D92A9D"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4 - se déchaîner (</w:t>
      </w:r>
      <w:r w:rsidR="00D92A9D" w:rsidRPr="00C325B9">
        <w:rPr>
          <w:rFonts w:ascii="Palatino Linotype" w:hAnsi="Palatino Linotype" w:cs="Times New Roman"/>
          <w:i/>
          <w:iCs/>
          <w:sz w:val="18"/>
          <w:szCs w:val="18"/>
        </w:rPr>
        <w:t xml:space="preserve">en </w:t>
      </w:r>
      <w:proofErr w:type="spellStart"/>
      <w:r w:rsidR="00D92A9D" w:rsidRPr="00C325B9">
        <w:rPr>
          <w:rFonts w:ascii="Palatino Linotype" w:hAnsi="Palatino Linotype" w:cs="Times New Roman"/>
          <w:i/>
          <w:iCs/>
          <w:sz w:val="18"/>
          <w:szCs w:val="18"/>
        </w:rPr>
        <w:t>parl</w:t>
      </w:r>
      <w:proofErr w:type="spellEnd"/>
      <w:r w:rsidR="00D92A9D" w:rsidRPr="00C325B9">
        <w:rPr>
          <w:rFonts w:ascii="Palatino Linotype" w:hAnsi="Palatino Linotype" w:cs="Times New Roman"/>
          <w:i/>
          <w:iCs/>
          <w:sz w:val="18"/>
          <w:szCs w:val="18"/>
        </w:rPr>
        <w:t xml:space="preserve">. </w:t>
      </w:r>
      <w:proofErr w:type="gramStart"/>
      <w:r w:rsidR="00D92A9D" w:rsidRPr="00C325B9">
        <w:rPr>
          <w:rFonts w:ascii="Palatino Linotype" w:hAnsi="Palatino Linotype" w:cs="Times New Roman"/>
          <w:i/>
          <w:iCs/>
          <w:sz w:val="18"/>
          <w:szCs w:val="18"/>
        </w:rPr>
        <w:t>de</w:t>
      </w:r>
      <w:proofErr w:type="gramEnd"/>
      <w:r w:rsidR="00D92A9D" w:rsidRPr="00C325B9">
        <w:rPr>
          <w:rFonts w:ascii="Palatino Linotype" w:hAnsi="Palatino Linotype" w:cs="Times New Roman"/>
          <w:i/>
          <w:iCs/>
          <w:sz w:val="18"/>
          <w:szCs w:val="18"/>
        </w:rPr>
        <w:t xml:space="preserve"> ch</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Mĭnax</w:t>
      </w:r>
      <w:proofErr w:type="spellEnd"/>
      <w:r w:rsidR="00D92A9D" w:rsidRPr="00C325B9">
        <w:rPr>
          <w:rFonts w:ascii="Palatino Linotype" w:hAnsi="Palatino Linotype" w:cs="Times New Roman"/>
          <w:b/>
          <w:bCs/>
          <w:sz w:val="18"/>
          <w:szCs w:val="18"/>
        </w:rPr>
        <w:t xml:space="preserve">, </w:t>
      </w:r>
      <w:proofErr w:type="spellStart"/>
      <w:proofErr w:type="gramStart"/>
      <w:r w:rsidR="00D92A9D" w:rsidRPr="00C325B9">
        <w:rPr>
          <w:rFonts w:ascii="Palatino Linotype" w:hAnsi="Palatino Linotype" w:cs="Times New Roman"/>
          <w:b/>
          <w:bCs/>
          <w:sz w:val="18"/>
          <w:szCs w:val="18"/>
        </w:rPr>
        <w:t>ācis</w:t>
      </w:r>
      <w:proofErr w:type="spellEnd"/>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sz w:val="18"/>
          <w:szCs w:val="18"/>
        </w:rPr>
        <w:t xml:space="preserve"> :</w:t>
      </w:r>
      <w:proofErr w:type="gramEnd"/>
      <w:r w:rsidR="00D92A9D" w:rsidRPr="00C325B9">
        <w:rPr>
          <w:rFonts w:ascii="Palatino Linotype" w:hAnsi="Palatino Linotype" w:cs="Times New Roman"/>
          <w:sz w:val="18"/>
          <w:szCs w:val="18"/>
        </w:rPr>
        <w:t xml:space="preserve"> menaçant.   </w:t>
      </w:r>
      <w:proofErr w:type="spellStart"/>
      <w:r w:rsidR="00D92A9D" w:rsidRPr="00C325B9">
        <w:rPr>
          <w:rFonts w:ascii="Palatino Linotype" w:hAnsi="Palatino Linotype" w:cs="Times New Roman"/>
          <w:b/>
          <w:bCs/>
          <w:sz w:val="18"/>
          <w:szCs w:val="18"/>
        </w:rPr>
        <w:t>Murmŭr</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ŭris</w:t>
      </w:r>
      <w:proofErr w:type="spellEnd"/>
      <w:r w:rsidR="00D92A9D" w:rsidRPr="00C325B9">
        <w:rPr>
          <w:rFonts w:ascii="Palatino Linotype" w:hAnsi="Palatino Linotype" w:cs="Times New Roman"/>
          <w:b/>
          <w:bCs/>
          <w:sz w:val="18"/>
          <w:szCs w:val="18"/>
        </w:rPr>
        <w:t xml:space="preserve">, n. : </w:t>
      </w:r>
      <w:r w:rsidR="00D92A9D" w:rsidRPr="00C325B9">
        <w:rPr>
          <w:rFonts w:ascii="Palatino Linotype" w:hAnsi="Palatino Linotype" w:cs="Times New Roman"/>
          <w:sz w:val="18"/>
          <w:szCs w:val="18"/>
        </w:rPr>
        <w:t>murmure, bruit confus de voix</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bourdonnement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grondement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rugissement. (</w:t>
      </w:r>
      <w:proofErr w:type="spellStart"/>
      <w:r w:rsidR="00D92A9D" w:rsidRPr="00C325B9">
        <w:rPr>
          <w:rFonts w:ascii="Palatino Linotype" w:hAnsi="Palatino Linotype" w:cs="Times New Roman"/>
          <w:sz w:val="18"/>
          <w:szCs w:val="18"/>
        </w:rPr>
        <w:t>Ventus</w:t>
      </w:r>
      <w:proofErr w:type="spellEnd"/>
      <w:r w:rsidR="00D92A9D" w:rsidRPr="00C325B9">
        <w:rPr>
          <w:rFonts w:ascii="Palatino Linotype" w:hAnsi="Palatino Linotype" w:cs="Times New Roman"/>
          <w:sz w:val="18"/>
          <w:szCs w:val="18"/>
        </w:rPr>
        <w:t xml:space="preserve"> correction de </w:t>
      </w:r>
      <w:proofErr w:type="spellStart"/>
      <w:r w:rsidR="00D92A9D" w:rsidRPr="00C325B9">
        <w:rPr>
          <w:rFonts w:ascii="Palatino Linotype" w:hAnsi="Palatino Linotype" w:cs="Times New Roman"/>
          <w:sz w:val="18"/>
          <w:szCs w:val="18"/>
        </w:rPr>
        <w:t>Markland</w:t>
      </w:r>
      <w:proofErr w:type="spellEnd"/>
      <w:r w:rsidR="00D92A9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277">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bCs/>
          <w:sz w:val="18"/>
          <w:szCs w:val="18"/>
          <w:lang w:eastAsia="fr-FR"/>
        </w:rPr>
        <w:t>277.</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Sunt</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igitur</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venti</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n</w:t>
      </w:r>
      <w:r w:rsidR="002F4898" w:rsidRPr="00C325B9">
        <w:rPr>
          <w:rFonts w:ascii="Palatino Linotype" w:hAnsi="Palatino Linotype" w:cs="Times New Roman"/>
          <w:b/>
          <w:bCs/>
          <w:sz w:val="18"/>
          <w:szCs w:val="18"/>
        </w:rPr>
        <w:t>īmīr</w:t>
      </w:r>
      <w:r w:rsidR="00D92A9D" w:rsidRPr="00C325B9">
        <w:rPr>
          <w:rFonts w:ascii="Palatino Linotype" w:hAnsi="Palatino Linotype" w:cs="Times New Roman"/>
          <w:b/>
          <w:bCs/>
          <w:sz w:val="18"/>
          <w:szCs w:val="18"/>
          <w:lang w:eastAsia="fr-FR"/>
        </w:rPr>
        <w:t>um</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corpora</w:t>
      </w:r>
      <w:proofErr w:type="spellEnd"/>
      <w:r w:rsidR="00D92A9D" w:rsidRPr="00C325B9">
        <w:rPr>
          <w:rFonts w:ascii="Palatino Linotype" w:hAnsi="Palatino Linotype" w:cs="Times New Roman"/>
          <w:b/>
          <w:bCs/>
          <w:sz w:val="18"/>
          <w:szCs w:val="18"/>
          <w:lang w:eastAsia="fr-FR"/>
        </w:rPr>
        <w:t xml:space="preserve"> caeca</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lang w:eastAsia="fr-FR"/>
        </w:rPr>
        <w:t xml:space="preserve"> </w:t>
      </w:r>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Caecus</w:t>
      </w:r>
      <w:proofErr w:type="spellEnd"/>
      <w:r w:rsidR="00D92A9D"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sz w:val="18"/>
          <w:szCs w:val="18"/>
        </w:rPr>
        <w:t>aveugle</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invisible.  </w:t>
      </w:r>
      <w:proofErr w:type="spellStart"/>
      <w:r w:rsidR="00D92A9D" w:rsidRPr="00C325B9">
        <w:rPr>
          <w:rFonts w:ascii="Palatino Linotype" w:hAnsi="Palatino Linotype" w:cs="Times New Roman"/>
          <w:b/>
          <w:bCs/>
          <w:sz w:val="18"/>
          <w:szCs w:val="18"/>
        </w:rPr>
        <w:t>Venti</w:t>
      </w:r>
      <w:proofErr w:type="spellEnd"/>
      <w:r w:rsidR="00D92A9D" w:rsidRPr="00C325B9">
        <w:rPr>
          <w:rFonts w:ascii="Palatino Linotype" w:hAnsi="Palatino Linotype" w:cs="Times New Roman"/>
          <w:sz w:val="18"/>
          <w:szCs w:val="18"/>
        </w:rPr>
        <w:t xml:space="preserve"> semble un N-tif pl. pour Ernout et JKT. Pour d’autres c’est un </w:t>
      </w:r>
      <w:proofErr w:type="spellStart"/>
      <w:r w:rsidR="00D92A9D" w:rsidRPr="00C325B9">
        <w:rPr>
          <w:rFonts w:ascii="Palatino Linotype" w:hAnsi="Palatino Linotype" w:cs="Times New Roman"/>
          <w:sz w:val="18"/>
          <w:szCs w:val="18"/>
        </w:rPr>
        <w:t>gén</w:t>
      </w:r>
      <w:proofErr w:type="spellEnd"/>
      <w:r w:rsidR="00D92A9D" w:rsidRPr="00C325B9">
        <w:rPr>
          <w:rFonts w:ascii="Palatino Linotype" w:hAnsi="Palatino Linotype" w:cs="Times New Roman"/>
          <w:sz w:val="18"/>
          <w:szCs w:val="18"/>
        </w:rPr>
        <w:t xml:space="preserve">. </w:t>
      </w:r>
      <w:proofErr w:type="spellStart"/>
      <w:proofErr w:type="gramStart"/>
      <w:r w:rsidR="00D92A9D" w:rsidRPr="00C325B9">
        <w:rPr>
          <w:rFonts w:ascii="Palatino Linotype" w:hAnsi="Palatino Linotype" w:cs="Times New Roman"/>
          <w:sz w:val="18"/>
          <w:szCs w:val="18"/>
        </w:rPr>
        <w:t>sg</w:t>
      </w:r>
      <w:proofErr w:type="spellEnd"/>
      <w:proofErr w:type="gramEnd"/>
      <w:r w:rsidR="00D92A9D" w:rsidRPr="00C325B9">
        <w:rPr>
          <w:rFonts w:ascii="Palatino Linotype" w:hAnsi="Palatino Linotype" w:cs="Times New Roman"/>
          <w:sz w:val="18"/>
          <w:szCs w:val="18"/>
        </w:rPr>
        <w:t>. Voir Bailey. “</w:t>
      </w:r>
      <w:proofErr w:type="spellStart"/>
      <w:proofErr w:type="gramStart"/>
      <w:r w:rsidR="00D92A9D" w:rsidRPr="00C325B9">
        <w:rPr>
          <w:rFonts w:ascii="Palatino Linotype" w:eastAsia="Times New Roman" w:hAnsi="Palatino Linotype" w:cs="Times New Roman"/>
          <w:b/>
          <w:bCs/>
          <w:sz w:val="18"/>
          <w:szCs w:val="18"/>
        </w:rPr>
        <w:t>venti</w:t>
      </w:r>
      <w:proofErr w:type="spellEnd"/>
      <w:r w:rsidR="00D92A9D" w:rsidRPr="00C325B9">
        <w:rPr>
          <w:rFonts w:ascii="Palatino Linotype" w:eastAsia="Times New Roman" w:hAnsi="Palatino Linotype" w:cs="Times New Roman"/>
          <w:sz w:val="18"/>
          <w:szCs w:val="18"/>
        </w:rPr>
        <w:t>:</w:t>
      </w:r>
      <w:proofErr w:type="gram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undoubtedly</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gen</w:t>
      </w:r>
      <w:proofErr w:type="spellEnd"/>
      <w:r w:rsidR="00D92A9D" w:rsidRPr="00C325B9">
        <w:rPr>
          <w:rFonts w:ascii="Palatino Linotype" w:eastAsia="Times New Roman" w:hAnsi="Palatino Linotype" w:cs="Times New Roman"/>
          <w:sz w:val="18"/>
          <w:szCs w:val="18"/>
        </w:rPr>
        <w:t>.</w:t>
      </w:r>
      <w:r w:rsidR="00D92A9D" w:rsidRPr="00C325B9">
        <w:rPr>
          <w:rFonts w:ascii="Palatino Linotype" w:hAnsi="Palatino Linotype" w:cs="Times New Roman"/>
          <w:sz w:val="18"/>
          <w:szCs w:val="18"/>
        </w:rPr>
        <w:t xml:space="preserve"> </w:t>
      </w:r>
      <w:proofErr w:type="spellStart"/>
      <w:proofErr w:type="gramStart"/>
      <w:r w:rsidR="00D92A9D" w:rsidRPr="00C325B9">
        <w:rPr>
          <w:rFonts w:ascii="Palatino Linotype" w:eastAsia="Times New Roman" w:hAnsi="Palatino Linotype" w:cs="Times New Roman"/>
          <w:sz w:val="18"/>
          <w:szCs w:val="18"/>
        </w:rPr>
        <w:t>with</w:t>
      </w:r>
      <w:proofErr w:type="spellEnd"/>
      <w:proofErr w:type="gram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corpora</w:t>
      </w:r>
      <w:proofErr w:type="spellEnd"/>
      <w:r w:rsidR="00D92A9D" w:rsidRPr="00C325B9">
        <w:rPr>
          <w:rFonts w:ascii="Palatino Linotype" w:eastAsia="Times New Roman" w:hAnsi="Palatino Linotype" w:cs="Times New Roman"/>
          <w:sz w:val="18"/>
          <w:szCs w:val="18"/>
        </w:rPr>
        <w:t xml:space="preserve"> caeca and not nom. </w:t>
      </w:r>
      <w:proofErr w:type="spellStart"/>
      <w:r w:rsidR="00D92A9D" w:rsidRPr="00C325B9">
        <w:rPr>
          <w:rFonts w:ascii="Palatino Linotype" w:eastAsia="Times New Roman" w:hAnsi="Palatino Linotype" w:cs="Times New Roman"/>
          <w:sz w:val="18"/>
          <w:szCs w:val="18"/>
        </w:rPr>
        <w:t>plur</w:t>
      </w:r>
      <w:proofErr w:type="spellEnd"/>
      <w:r w:rsidR="00D92A9D" w:rsidRPr="00C325B9">
        <w:rPr>
          <w:rFonts w:ascii="Palatino Linotype" w:eastAsia="Times New Roman" w:hAnsi="Palatino Linotype" w:cs="Times New Roman"/>
          <w:sz w:val="18"/>
          <w:szCs w:val="18"/>
        </w:rPr>
        <w:t xml:space="preserve">., as Merrill and </w:t>
      </w:r>
      <w:proofErr w:type="spellStart"/>
      <w:r w:rsidR="00D92A9D" w:rsidRPr="00C325B9">
        <w:rPr>
          <w:rFonts w:ascii="Palatino Linotype" w:eastAsia="Times New Roman" w:hAnsi="Palatino Linotype" w:cs="Times New Roman"/>
          <w:sz w:val="18"/>
          <w:szCs w:val="18"/>
        </w:rPr>
        <w:t>apparently</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Giussani</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would</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take</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it</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His</w:t>
      </w:r>
      <w:proofErr w:type="spellEnd"/>
      <w:r w:rsidR="00D92A9D" w:rsidRPr="00C325B9">
        <w:rPr>
          <w:rFonts w:ascii="Palatino Linotype" w:eastAsia="Times New Roman" w:hAnsi="Palatino Linotype" w:cs="Times New Roman"/>
          <w:sz w:val="18"/>
          <w:szCs w:val="18"/>
        </w:rPr>
        <w:t xml:space="preserve"> argument </w:t>
      </w:r>
      <w:proofErr w:type="spellStart"/>
      <w:r w:rsidR="00D92A9D" w:rsidRPr="00C325B9">
        <w:rPr>
          <w:rFonts w:ascii="Palatino Linotype" w:eastAsia="Times New Roman" w:hAnsi="Palatino Linotype" w:cs="Times New Roman"/>
          <w:sz w:val="18"/>
          <w:szCs w:val="18"/>
        </w:rPr>
        <w:t>is</w:t>
      </w:r>
      <w:proofErr w:type="spellEnd"/>
      <w:r w:rsidR="00D92A9D" w:rsidRPr="00C325B9">
        <w:rPr>
          <w:rFonts w:ascii="Palatino Linotype" w:eastAsia="Times New Roman" w:hAnsi="Palatino Linotype" w:cs="Times New Roman"/>
          <w:sz w:val="18"/>
          <w:szCs w:val="18"/>
        </w:rPr>
        <w:t xml:space="preserve"> not </w:t>
      </w:r>
      <w:proofErr w:type="spellStart"/>
      <w:r w:rsidR="00D92A9D" w:rsidRPr="00C325B9">
        <w:rPr>
          <w:rFonts w:ascii="Palatino Linotype" w:eastAsia="Times New Roman" w:hAnsi="Palatino Linotype" w:cs="Times New Roman"/>
          <w:sz w:val="18"/>
          <w:szCs w:val="18"/>
        </w:rPr>
        <w:t>that</w:t>
      </w:r>
      <w:proofErr w:type="spellEnd"/>
      <w:r w:rsidR="00D92A9D" w:rsidRPr="00C325B9">
        <w:rPr>
          <w:rFonts w:ascii="Palatino Linotype" w:eastAsia="Times New Roman" w:hAnsi="Palatino Linotype" w:cs="Times New Roman"/>
          <w:sz w:val="18"/>
          <w:szCs w:val="18"/>
        </w:rPr>
        <w:t xml:space="preserve"> the </w:t>
      </w:r>
      <w:proofErr w:type="spellStart"/>
      <w:r w:rsidR="00D92A9D" w:rsidRPr="00C325B9">
        <w:rPr>
          <w:rFonts w:ascii="Palatino Linotype" w:eastAsia="Times New Roman" w:hAnsi="Palatino Linotype" w:cs="Times New Roman"/>
          <w:sz w:val="18"/>
          <w:szCs w:val="18"/>
        </w:rPr>
        <w:t>winds</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themselves</w:t>
      </w:r>
      <w:proofErr w:type="spellEnd"/>
      <w:r w:rsidR="00D92A9D" w:rsidRPr="00C325B9">
        <w:rPr>
          <w:rFonts w:ascii="Palatino Linotype" w:eastAsia="Times New Roman" w:hAnsi="Palatino Linotype" w:cs="Times New Roman"/>
          <w:sz w:val="18"/>
          <w:szCs w:val="18"/>
        </w:rPr>
        <w:t xml:space="preserve"> are ‘</w:t>
      </w:r>
      <w:proofErr w:type="spellStart"/>
      <w:r w:rsidR="00D92A9D" w:rsidRPr="00C325B9">
        <w:rPr>
          <w:rFonts w:ascii="Palatino Linotype" w:eastAsia="Times New Roman" w:hAnsi="Palatino Linotype" w:cs="Times New Roman"/>
          <w:sz w:val="18"/>
          <w:szCs w:val="18"/>
        </w:rPr>
        <w:t>unseen</w:t>
      </w:r>
      <w:proofErr w:type="spellEnd"/>
      <w:r w:rsidR="00D92A9D" w:rsidRPr="00C325B9">
        <w:rPr>
          <w:rFonts w:ascii="Palatino Linotype" w:eastAsia="Times New Roman" w:hAnsi="Palatino Linotype" w:cs="Times New Roman"/>
          <w:sz w:val="18"/>
          <w:szCs w:val="18"/>
        </w:rPr>
        <w:t xml:space="preserve"> bodies’., but </w:t>
      </w:r>
      <w:proofErr w:type="spellStart"/>
      <w:r w:rsidR="00D92A9D" w:rsidRPr="00C325B9">
        <w:rPr>
          <w:rFonts w:ascii="Palatino Linotype" w:eastAsia="Times New Roman" w:hAnsi="Palatino Linotype" w:cs="Times New Roman"/>
          <w:sz w:val="18"/>
          <w:szCs w:val="18"/>
        </w:rPr>
        <w:t>that</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there</w:t>
      </w:r>
      <w:proofErr w:type="spellEnd"/>
      <w:r w:rsidR="00D92A9D" w:rsidRPr="00C325B9">
        <w:rPr>
          <w:rFonts w:ascii="Palatino Linotype" w:eastAsia="Times New Roman" w:hAnsi="Palatino Linotype" w:cs="Times New Roman"/>
          <w:sz w:val="18"/>
          <w:szCs w:val="18"/>
        </w:rPr>
        <w:t xml:space="preserve"> are minute </w:t>
      </w:r>
      <w:proofErr w:type="spellStart"/>
      <w:r w:rsidR="00D92A9D" w:rsidRPr="00C325B9">
        <w:rPr>
          <w:rFonts w:ascii="Palatino Linotype" w:eastAsia="Times New Roman" w:hAnsi="Palatino Linotype" w:cs="Times New Roman"/>
          <w:sz w:val="18"/>
          <w:szCs w:val="18"/>
        </w:rPr>
        <w:t>unseen</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particles</w:t>
      </w:r>
      <w:proofErr w:type="spellEnd"/>
      <w:r w:rsidR="00D92A9D" w:rsidRPr="00C325B9">
        <w:rPr>
          <w:rFonts w:ascii="Palatino Linotype" w:hAnsi="Palatino Linotype" w:cs="Times New Roman"/>
          <w:sz w:val="18"/>
          <w:szCs w:val="18"/>
        </w:rPr>
        <w:t xml:space="preserve"> </w:t>
      </w:r>
      <w:r w:rsidR="00D92A9D" w:rsidRPr="00C325B9">
        <w:rPr>
          <w:rFonts w:ascii="Palatino Linotype" w:eastAsia="Times New Roman" w:hAnsi="Palatino Linotype" w:cs="Times New Roman"/>
          <w:sz w:val="18"/>
          <w:szCs w:val="18"/>
        </w:rPr>
        <w:t xml:space="preserve">of </w:t>
      </w:r>
      <w:proofErr w:type="spellStart"/>
      <w:r w:rsidR="00D92A9D" w:rsidRPr="00C325B9">
        <w:rPr>
          <w:rFonts w:ascii="Palatino Linotype" w:eastAsia="Times New Roman" w:hAnsi="Palatino Linotype" w:cs="Times New Roman"/>
          <w:sz w:val="18"/>
          <w:szCs w:val="18"/>
        </w:rPr>
        <w:t>wind</w:t>
      </w:r>
      <w:proofErr w:type="spellEnd"/>
      <w:r w:rsidR="00D92A9D" w:rsidRPr="00C325B9">
        <w:rPr>
          <w:rFonts w:ascii="Palatino Linotype" w:eastAsia="Times New Roman" w:hAnsi="Palatino Linotype" w:cs="Times New Roman"/>
          <w:sz w:val="18"/>
          <w:szCs w:val="18"/>
        </w:rPr>
        <w:t xml:space="preserve">, like </w:t>
      </w:r>
      <w:proofErr w:type="spellStart"/>
      <w:r w:rsidR="00D92A9D" w:rsidRPr="00C325B9">
        <w:rPr>
          <w:rFonts w:ascii="Palatino Linotype" w:eastAsia="Times New Roman" w:hAnsi="Palatino Linotype" w:cs="Times New Roman"/>
          <w:sz w:val="18"/>
          <w:szCs w:val="18"/>
        </w:rPr>
        <w:t>those</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assumed</w:t>
      </w:r>
      <w:proofErr w:type="spellEnd"/>
      <w:r w:rsidR="00D92A9D" w:rsidRPr="00C325B9">
        <w:rPr>
          <w:rFonts w:ascii="Palatino Linotype" w:eastAsia="Times New Roman" w:hAnsi="Palatino Linotype" w:cs="Times New Roman"/>
          <w:sz w:val="18"/>
          <w:szCs w:val="18"/>
        </w:rPr>
        <w:t xml:space="preserve"> in the </w:t>
      </w:r>
      <w:proofErr w:type="spellStart"/>
      <w:r w:rsidR="00D92A9D" w:rsidRPr="00C325B9">
        <w:rPr>
          <w:rFonts w:ascii="Palatino Linotype" w:eastAsia="Times New Roman" w:hAnsi="Palatino Linotype" w:cs="Times New Roman"/>
          <w:sz w:val="18"/>
          <w:szCs w:val="18"/>
        </w:rPr>
        <w:t>previous</w:t>
      </w:r>
      <w:proofErr w:type="spellEnd"/>
      <w:r w:rsidR="00D92A9D" w:rsidRPr="00C325B9">
        <w:rPr>
          <w:rFonts w:ascii="Palatino Linotype" w:eastAsia="Times New Roman" w:hAnsi="Palatino Linotype" w:cs="Times New Roman"/>
          <w:sz w:val="18"/>
          <w:szCs w:val="18"/>
        </w:rPr>
        <w:t xml:space="preserve"> </w:t>
      </w:r>
      <w:proofErr w:type="spellStart"/>
      <w:r w:rsidR="00D92A9D" w:rsidRPr="00C325B9">
        <w:rPr>
          <w:rFonts w:ascii="Palatino Linotype" w:eastAsia="Times New Roman" w:hAnsi="Palatino Linotype" w:cs="Times New Roman"/>
          <w:sz w:val="18"/>
          <w:szCs w:val="18"/>
        </w:rPr>
        <w:t>paragraph</w:t>
      </w:r>
      <w:proofErr w:type="spellEnd"/>
      <w:r w:rsidR="00D92A9D" w:rsidRPr="00C325B9">
        <w:rPr>
          <w:rFonts w:ascii="Palatino Linotype" w:eastAsia="Times New Roman" w:hAnsi="Palatino Linotype" w:cs="Times New Roman"/>
          <w:sz w:val="18"/>
          <w:szCs w:val="18"/>
        </w:rPr>
        <w:t>.</w:t>
      </w:r>
      <w:r w:rsidRPr="00C325B9">
        <w:rPr>
          <w:rFonts w:ascii="Palatino Linotype" w:hAnsi="Palatino Linotype" w:cs="Times New Roman"/>
          <w:b/>
          <w:sz w:val="18"/>
          <w:szCs w:val="18"/>
        </w:rPr>
        <w:t xml:space="preserve">     </w:t>
      </w:r>
      <w:proofErr w:type="spellStart"/>
      <w:r w:rsidR="002F4898" w:rsidRPr="00C325B9">
        <w:rPr>
          <w:rFonts w:ascii="Palatino Linotype" w:hAnsi="Palatino Linotype" w:cs="Times New Roman"/>
          <w:b/>
          <w:bCs/>
          <w:sz w:val="18"/>
          <w:szCs w:val="18"/>
        </w:rPr>
        <w:t>Nīmīrum</w:t>
      </w:r>
      <w:proofErr w:type="spellEnd"/>
      <w:r w:rsidR="002F4898" w:rsidRPr="00C325B9">
        <w:rPr>
          <w:rFonts w:ascii="Palatino Linotype" w:hAnsi="Palatino Linotype" w:cs="Times New Roman"/>
          <w:b/>
          <w:bCs/>
          <w:sz w:val="18"/>
          <w:szCs w:val="18"/>
        </w:rPr>
        <w:t xml:space="preserve">, </w:t>
      </w:r>
      <w:r w:rsidR="002F4898" w:rsidRPr="00C325B9">
        <w:rPr>
          <w:rFonts w:ascii="Palatino Linotype" w:hAnsi="Palatino Linotype" w:cs="Times New Roman"/>
          <w:sz w:val="18"/>
          <w:szCs w:val="18"/>
        </w:rPr>
        <w:t>adv. [</w:t>
      </w:r>
      <w:r w:rsidR="002F4898" w:rsidRPr="00C325B9">
        <w:rPr>
          <w:rFonts w:ascii="Palatino Linotype" w:hAnsi="Palatino Linotype" w:cs="Times New Roman"/>
          <w:i/>
          <w:iCs/>
          <w:sz w:val="18"/>
          <w:szCs w:val="18"/>
        </w:rPr>
        <w:t xml:space="preserve">ni pour ne, </w:t>
      </w:r>
      <w:proofErr w:type="spellStart"/>
      <w:r w:rsidR="002F4898" w:rsidRPr="00C325B9">
        <w:rPr>
          <w:rFonts w:ascii="Palatino Linotype" w:hAnsi="Palatino Linotype" w:cs="Times New Roman"/>
          <w:i/>
          <w:iCs/>
          <w:sz w:val="18"/>
          <w:szCs w:val="18"/>
        </w:rPr>
        <w:t>mirum</w:t>
      </w:r>
      <w:proofErr w:type="spellEnd"/>
      <w:r w:rsidR="002F489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F489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F4898" w:rsidRPr="00C325B9">
        <w:rPr>
          <w:rFonts w:ascii="Palatino Linotype" w:hAnsi="Palatino Linotype" w:cs="Times New Roman"/>
          <w:sz w:val="18"/>
          <w:szCs w:val="18"/>
        </w:rPr>
        <w:t>- 1 - ce n'est pas étonnant, certes, assurément.</w:t>
      </w:r>
      <w:r w:rsidR="002F4898" w:rsidRPr="00C325B9">
        <w:rPr>
          <w:rFonts w:ascii="Palatino Linotype" w:hAnsi="Palatino Linotype" w:cs="Times New Roman"/>
          <w:i/>
          <w:iCs/>
          <w:sz w:val="18"/>
          <w:szCs w:val="18"/>
        </w:rPr>
        <w:t xml:space="preserve"> </w:t>
      </w:r>
      <w:r w:rsidR="002F4898" w:rsidRPr="00C325B9">
        <w:rPr>
          <w:rFonts w:ascii="Palatino Linotype" w:hAnsi="Palatino Linotype" w:cs="Times New Roman"/>
          <w:sz w:val="18"/>
          <w:szCs w:val="18"/>
        </w:rPr>
        <w:t xml:space="preserve">- 2 - </w:t>
      </w:r>
      <w:r w:rsidR="002F4898" w:rsidRPr="00C325B9">
        <w:rPr>
          <w:rFonts w:ascii="Palatino Linotype" w:hAnsi="Palatino Linotype" w:cs="Times New Roman"/>
          <w:i/>
          <w:iCs/>
          <w:sz w:val="18"/>
          <w:szCs w:val="18"/>
        </w:rPr>
        <w:t>ironiquement</w:t>
      </w:r>
      <w:r w:rsidR="002F4898" w:rsidRPr="00C325B9">
        <w:rPr>
          <w:rFonts w:ascii="Palatino Linotype" w:hAnsi="Palatino Linotype" w:cs="Times New Roman"/>
          <w:sz w:val="18"/>
          <w:szCs w:val="18"/>
        </w:rPr>
        <w:t xml:space="preserve"> sans doute, c'est sans doute que, apparemment.</w:t>
      </w:r>
    </w:p>
  </w:footnote>
  <w:footnote w:id="278">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bCs/>
          <w:sz w:val="18"/>
          <w:szCs w:val="18"/>
          <w:lang w:eastAsia="fr-FR"/>
        </w:rPr>
        <w:t xml:space="preserve">278.  — </w:t>
      </w:r>
      <w:proofErr w:type="spellStart"/>
      <w:r w:rsidR="00D92A9D" w:rsidRPr="00C325B9">
        <w:rPr>
          <w:rFonts w:ascii="Palatino Linotype" w:hAnsi="Palatino Linotype" w:cs="Times New Roman"/>
          <w:b/>
          <w:bCs/>
          <w:sz w:val="18"/>
          <w:szCs w:val="18"/>
          <w:lang w:eastAsia="fr-FR"/>
        </w:rPr>
        <w:t>quae</w:t>
      </w:r>
      <w:proofErr w:type="spellEnd"/>
      <w:r w:rsidR="00D92A9D" w:rsidRPr="00C325B9">
        <w:rPr>
          <w:rFonts w:ascii="Palatino Linotype" w:hAnsi="Palatino Linotype" w:cs="Times New Roman"/>
          <w:b/>
          <w:bCs/>
          <w:sz w:val="18"/>
          <w:szCs w:val="18"/>
          <w:lang w:eastAsia="fr-FR"/>
        </w:rPr>
        <w:t xml:space="preserve"> mare, </w:t>
      </w:r>
      <w:proofErr w:type="spellStart"/>
      <w:r w:rsidR="00D92A9D" w:rsidRPr="00C325B9">
        <w:rPr>
          <w:rFonts w:ascii="Palatino Linotype" w:hAnsi="Palatino Linotype" w:cs="Times New Roman"/>
          <w:b/>
          <w:bCs/>
          <w:sz w:val="18"/>
          <w:szCs w:val="18"/>
          <w:lang w:eastAsia="fr-FR"/>
        </w:rPr>
        <w:t>quae</w:t>
      </w:r>
      <w:proofErr w:type="spellEnd"/>
      <w:r w:rsidR="00D92A9D" w:rsidRPr="00C325B9">
        <w:rPr>
          <w:rFonts w:ascii="Palatino Linotype" w:hAnsi="Palatino Linotype" w:cs="Times New Roman"/>
          <w:b/>
          <w:bCs/>
          <w:sz w:val="18"/>
          <w:szCs w:val="18"/>
          <w:lang w:eastAsia="fr-FR"/>
        </w:rPr>
        <w:t xml:space="preserve"> terras, </w:t>
      </w:r>
      <w:proofErr w:type="spellStart"/>
      <w:r w:rsidR="00D92A9D" w:rsidRPr="00C325B9">
        <w:rPr>
          <w:rFonts w:ascii="Palatino Linotype" w:hAnsi="Palatino Linotype" w:cs="Times New Roman"/>
          <w:b/>
          <w:bCs/>
          <w:sz w:val="18"/>
          <w:szCs w:val="18"/>
          <w:lang w:eastAsia="fr-FR"/>
        </w:rPr>
        <w:t>quae</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denique</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nubila</w:t>
      </w:r>
      <w:proofErr w:type="spellEnd"/>
      <w:r w:rsidR="00D92A9D" w:rsidRPr="00C325B9">
        <w:rPr>
          <w:rFonts w:ascii="Palatino Linotype" w:hAnsi="Palatino Linotype" w:cs="Times New Roman"/>
          <w:b/>
          <w:bCs/>
          <w:sz w:val="18"/>
          <w:szCs w:val="18"/>
          <w:lang w:eastAsia="fr-FR"/>
        </w:rPr>
        <w:t xml:space="preserve"> </w:t>
      </w:r>
      <w:proofErr w:type="spellStart"/>
      <w:r w:rsidR="00D92A9D" w:rsidRPr="00C325B9">
        <w:rPr>
          <w:rFonts w:ascii="Palatino Linotype" w:hAnsi="Palatino Linotype" w:cs="Times New Roman"/>
          <w:b/>
          <w:bCs/>
          <w:sz w:val="18"/>
          <w:szCs w:val="18"/>
          <w:lang w:eastAsia="fr-FR"/>
        </w:rPr>
        <w:t>caeli</w:t>
      </w:r>
      <w:proofErr w:type="spellEnd"/>
      <w:r w:rsidR="00D92A9D"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lang w:eastAsia="fr-FR"/>
        </w:rPr>
        <w:t xml:space="preserve"> </w:t>
      </w:r>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Nubila</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ōrum</w:t>
      </w:r>
      <w:proofErr w:type="spellEnd"/>
      <w:r w:rsidR="00D92A9D" w:rsidRPr="00C325B9">
        <w:rPr>
          <w:rFonts w:ascii="Palatino Linotype" w:hAnsi="Palatino Linotype" w:cs="Times New Roman"/>
          <w:sz w:val="18"/>
          <w:szCs w:val="18"/>
        </w:rPr>
        <w:t xml:space="preserve">, n. : nuées, brouillards, nuages.      </w:t>
      </w:r>
      <w:r w:rsidRPr="00C325B9">
        <w:rPr>
          <w:rFonts w:ascii="Palatino Linotype" w:hAnsi="Palatino Linotype" w:cs="Times New Roman"/>
          <w:b/>
          <w:sz w:val="18"/>
          <w:szCs w:val="18"/>
        </w:rPr>
        <w:t xml:space="preserve">     </w:t>
      </w:r>
    </w:p>
  </w:footnote>
  <w:footnote w:id="279">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92A9D" w:rsidRPr="00C325B9">
        <w:rPr>
          <w:rFonts w:ascii="Palatino Linotype" w:hAnsi="Palatino Linotype" w:cs="Times New Roman"/>
          <w:b/>
          <w:bCs/>
          <w:sz w:val="18"/>
          <w:szCs w:val="18"/>
          <w:lang w:eastAsia="fr-FR"/>
        </w:rPr>
        <w:t xml:space="preserve">279. </w:t>
      </w:r>
      <w:proofErr w:type="spellStart"/>
      <w:proofErr w:type="gramStart"/>
      <w:r w:rsidR="00D92A9D" w:rsidRPr="00C325B9">
        <w:rPr>
          <w:rFonts w:ascii="Palatino Linotype" w:hAnsi="Palatino Linotype" w:cs="Times New Roman"/>
          <w:b/>
          <w:bCs/>
          <w:sz w:val="18"/>
          <w:szCs w:val="18"/>
          <w:lang w:eastAsia="fr-FR"/>
        </w:rPr>
        <w:t>verrunt</w:t>
      </w:r>
      <w:proofErr w:type="spellEnd"/>
      <w:proofErr w:type="gramEnd"/>
      <w:r w:rsidR="00D92A9D" w:rsidRPr="00C325B9">
        <w:rPr>
          <w:rFonts w:ascii="Palatino Linotype" w:hAnsi="Palatino Linotype" w:cs="Times New Roman"/>
          <w:b/>
          <w:bCs/>
          <w:sz w:val="18"/>
          <w:szCs w:val="18"/>
          <w:lang w:eastAsia="fr-FR"/>
        </w:rPr>
        <w:t xml:space="preserve"> ac subito </w:t>
      </w:r>
      <w:proofErr w:type="spellStart"/>
      <w:r w:rsidR="00D92A9D" w:rsidRPr="00C325B9">
        <w:rPr>
          <w:rFonts w:ascii="Palatino Linotype" w:hAnsi="Palatino Linotype" w:cs="Times New Roman"/>
          <w:b/>
          <w:bCs/>
          <w:sz w:val="18"/>
          <w:szCs w:val="18"/>
          <w:lang w:eastAsia="fr-FR"/>
        </w:rPr>
        <w:t>vexantia</w:t>
      </w:r>
      <w:proofErr w:type="spellEnd"/>
      <w:r w:rsidR="00D92A9D" w:rsidRPr="00C325B9">
        <w:rPr>
          <w:rFonts w:ascii="Palatino Linotype" w:hAnsi="Palatino Linotype" w:cs="Times New Roman"/>
          <w:b/>
          <w:bCs/>
          <w:sz w:val="18"/>
          <w:szCs w:val="18"/>
          <w:lang w:eastAsia="fr-FR"/>
        </w:rPr>
        <w:t xml:space="preserve"> turbine </w:t>
      </w:r>
      <w:proofErr w:type="spellStart"/>
      <w:r w:rsidR="00D92A9D" w:rsidRPr="00C325B9">
        <w:rPr>
          <w:rFonts w:ascii="Palatino Linotype" w:hAnsi="Palatino Linotype" w:cs="Times New Roman"/>
          <w:b/>
          <w:bCs/>
          <w:sz w:val="18"/>
          <w:szCs w:val="18"/>
          <w:lang w:eastAsia="fr-FR"/>
        </w:rPr>
        <w:t>raptant</w:t>
      </w:r>
      <w:proofErr w:type="spellEnd"/>
      <w:r w:rsidR="00D92A9D" w:rsidRPr="00C325B9">
        <w:rPr>
          <w:rFonts w:ascii="Palatino Linotype" w:hAnsi="Palatino Linotype" w:cs="Times New Roman"/>
          <w:b/>
          <w:bCs/>
          <w:sz w:val="18"/>
          <w:szCs w:val="18"/>
          <w:lang w:eastAsia="fr-FR"/>
        </w:rPr>
        <w:t xml:space="preserve">, </w:t>
      </w:r>
      <w:proofErr w:type="gramStart"/>
      <w:r w:rsidR="00D92A9D" w:rsidRPr="00C325B9">
        <w:rPr>
          <w:rFonts w:ascii="Palatino Linotype" w:hAnsi="Palatino Linotype" w:cs="Times New Roman"/>
          <w:b/>
          <w:bCs/>
          <w:sz w:val="18"/>
          <w:szCs w:val="18"/>
        </w:rPr>
        <w:t>—</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Verro</w:t>
      </w:r>
      <w:proofErr w:type="spellEnd"/>
      <w:proofErr w:type="gram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ĕre</w:t>
      </w:r>
      <w:proofErr w:type="spellEnd"/>
      <w:r w:rsidR="00D92A9D" w:rsidRPr="00C325B9">
        <w:rPr>
          <w:rFonts w:ascii="Palatino Linotype" w:hAnsi="Palatino Linotype" w:cs="Times New Roman"/>
          <w:b/>
          <w:bCs/>
          <w:sz w:val="18"/>
          <w:szCs w:val="18"/>
        </w:rPr>
        <w:t>,</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versum</w:t>
      </w:r>
      <w:proofErr w:type="spellEnd"/>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vorsum</w:t>
      </w:r>
      <w:proofErr w:type="spellEnd"/>
      <w:r w:rsidR="00D92A9D" w:rsidRPr="00C325B9">
        <w:rPr>
          <w:rFonts w:ascii="Palatino Linotype" w:hAnsi="Palatino Linotype" w:cs="Times New Roman"/>
          <w:sz w:val="18"/>
          <w:szCs w:val="18"/>
        </w:rPr>
        <w:t xml:space="preserve">) : - tr. - </w:t>
      </w:r>
      <w:r w:rsidR="00D92A9D" w:rsidRPr="00C325B9">
        <w:rPr>
          <w:rFonts w:ascii="Palatino Linotype" w:hAnsi="Palatino Linotype" w:cs="Times New Roman"/>
          <w:sz w:val="18"/>
          <w:szCs w:val="18"/>
        </w:rPr>
        <w:br/>
        <w:t xml:space="preserve"> 1 - balayer.</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emporter, enlever en balayant.      </w:t>
      </w:r>
      <w:proofErr w:type="spellStart"/>
      <w:r w:rsidR="00D92A9D" w:rsidRPr="00C325B9">
        <w:rPr>
          <w:rFonts w:ascii="Palatino Linotype" w:hAnsi="Palatino Linotype" w:cs="Times New Roman"/>
          <w:b/>
          <w:bCs/>
          <w:sz w:val="18"/>
          <w:szCs w:val="18"/>
        </w:rPr>
        <w:t>Vexo</w:t>
      </w:r>
      <w:proofErr w:type="spellEnd"/>
      <w:r w:rsidR="00D92A9D" w:rsidRPr="00C325B9">
        <w:rPr>
          <w:rFonts w:ascii="Palatino Linotype" w:hAnsi="Palatino Linotype" w:cs="Times New Roman"/>
          <w:b/>
          <w:bCs/>
          <w:sz w:val="18"/>
          <w:szCs w:val="18"/>
        </w:rPr>
        <w:t xml:space="preserve">, </w:t>
      </w:r>
      <w:proofErr w:type="spellStart"/>
      <w:r w:rsidR="00D92A9D" w:rsidRPr="00C325B9">
        <w:rPr>
          <w:rFonts w:ascii="Palatino Linotype" w:hAnsi="Palatino Linotype" w:cs="Times New Roman"/>
          <w:b/>
          <w:bCs/>
          <w:sz w:val="18"/>
          <w:szCs w:val="18"/>
        </w:rPr>
        <w:t>āre</w:t>
      </w:r>
      <w:proofErr w:type="spellEnd"/>
      <w:r w:rsidR="00D92A9D" w:rsidRPr="00C325B9">
        <w:rPr>
          <w:rFonts w:ascii="Palatino Linotype" w:hAnsi="Palatino Linotype" w:cs="Times New Roman"/>
          <w:b/>
          <w:bCs/>
          <w:sz w:val="18"/>
          <w:szCs w:val="18"/>
        </w:rPr>
        <w:t>,</w:t>
      </w:r>
      <w:r w:rsidR="00D92A9D"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sz w:val="18"/>
          <w:szCs w:val="18"/>
        </w:rPr>
        <w:t>āvi</w:t>
      </w:r>
      <w:proofErr w:type="spellEnd"/>
      <w:r w:rsidR="00D92A9D" w:rsidRPr="00C325B9">
        <w:rPr>
          <w:rFonts w:ascii="Palatino Linotype" w:hAnsi="Palatino Linotype" w:cs="Times New Roman"/>
          <w:sz w:val="18"/>
          <w:szCs w:val="18"/>
        </w:rPr>
        <w:t xml:space="preserve">, </w:t>
      </w:r>
      <w:proofErr w:type="spellStart"/>
      <w:proofErr w:type="gramStart"/>
      <w:r w:rsidR="00D92A9D" w:rsidRPr="00C325B9">
        <w:rPr>
          <w:rFonts w:ascii="Palatino Linotype" w:hAnsi="Palatino Linotype" w:cs="Times New Roman"/>
          <w:sz w:val="18"/>
          <w:szCs w:val="18"/>
        </w:rPr>
        <w:t>ātum</w:t>
      </w:r>
      <w:proofErr w:type="spellEnd"/>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w:t>
      </w:r>
      <w:proofErr w:type="spellStart"/>
      <w:proofErr w:type="gramEnd"/>
      <w:r w:rsidR="00D92A9D" w:rsidRPr="00C325B9">
        <w:rPr>
          <w:rFonts w:ascii="Palatino Linotype" w:hAnsi="Palatino Linotype" w:cs="Times New Roman"/>
          <w:sz w:val="18"/>
          <w:szCs w:val="18"/>
        </w:rPr>
        <w:t>veho</w:t>
      </w:r>
      <w:proofErr w:type="spellEnd"/>
      <w:r w:rsidR="00D92A9D"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tr. </w:t>
      </w:r>
      <w:proofErr w:type="gramStart"/>
      <w:r w:rsidR="00D92A9D" w:rsidRPr="00C325B9">
        <w:rPr>
          <w:rFonts w:ascii="Palatino Linotype" w:hAnsi="Palatino Linotype" w:cs="Times New Roman"/>
          <w:sz w:val="18"/>
          <w:szCs w:val="18"/>
        </w:rPr>
        <w:t>-  1</w:t>
      </w:r>
      <w:proofErr w:type="gramEnd"/>
      <w:r w:rsidR="00D92A9D" w:rsidRPr="00C325B9">
        <w:rPr>
          <w:rFonts w:ascii="Palatino Linotype" w:hAnsi="Palatino Linotype" w:cs="Times New Roman"/>
          <w:sz w:val="18"/>
          <w:szCs w:val="18"/>
        </w:rPr>
        <w:t xml:space="preserve"> - remuer violemment, secouer, ballotter</w:t>
      </w:r>
      <w:r w:rsidR="00D92A9D" w:rsidRPr="00C325B9">
        <w:rPr>
          <w:rFonts w:ascii="Palatino Linotype" w:hAnsi="Palatino Linotype" w:cs="Times New Roman"/>
          <w:i/>
          <w:iCs/>
          <w:sz w:val="18"/>
          <w:szCs w:val="18"/>
        </w:rPr>
        <w:t xml:space="preserve"> (Cic</w:t>
      </w:r>
      <w:proofErr w:type="gramStart"/>
      <w:r w:rsidR="00D92A9D" w:rsidRPr="00C325B9">
        <w:rPr>
          <w:rFonts w:ascii="Palatino Linotype" w:hAnsi="Palatino Linotype" w:cs="Times New Roman"/>
          <w:i/>
          <w:iCs/>
          <w:sz w:val="18"/>
          <w:szCs w:val="18"/>
        </w:rPr>
        <w:t>.;</w:t>
      </w:r>
      <w:proofErr w:type="gramEnd"/>
      <w:r w:rsidR="00D92A9D" w:rsidRPr="00C325B9">
        <w:rPr>
          <w:rFonts w:ascii="Palatino Linotype" w:hAnsi="Palatino Linotype" w:cs="Times New Roman"/>
          <w:i/>
          <w:iCs/>
          <w:sz w:val="18"/>
          <w:szCs w:val="18"/>
        </w:rPr>
        <w:t xml:space="preserve"> </w:t>
      </w:r>
      <w:proofErr w:type="spellStart"/>
      <w:proofErr w:type="gramStart"/>
      <w:r w:rsidR="00D92A9D" w:rsidRPr="00C325B9">
        <w:rPr>
          <w:rFonts w:ascii="Palatino Linotype" w:hAnsi="Palatino Linotype" w:cs="Times New Roman"/>
          <w:i/>
          <w:iCs/>
          <w:sz w:val="18"/>
          <w:szCs w:val="18"/>
        </w:rPr>
        <w:t>Lucr</w:t>
      </w:r>
      <w:proofErr w:type="spellEnd"/>
      <w:r w:rsidR="00D92A9D" w:rsidRPr="00C325B9">
        <w:rPr>
          <w:rFonts w:ascii="Palatino Linotype" w:hAnsi="Palatino Linotype" w:cs="Times New Roman"/>
          <w:i/>
          <w:iCs/>
          <w:sz w:val="18"/>
          <w:szCs w:val="18"/>
        </w:rPr>
        <w:t>;</w:t>
      </w:r>
      <w:proofErr w:type="gramEnd"/>
      <w:r w:rsidR="00D92A9D" w:rsidRPr="00C325B9">
        <w:rPr>
          <w:rFonts w:ascii="Palatino Linotype" w:hAnsi="Palatino Linotype" w:cs="Times New Roman"/>
          <w:i/>
          <w:iCs/>
          <w:sz w:val="18"/>
          <w:szCs w:val="18"/>
        </w:rPr>
        <w:t xml:space="preserve"> </w:t>
      </w:r>
      <w:proofErr w:type="spellStart"/>
      <w:r w:rsidR="00D92A9D" w:rsidRPr="00C325B9">
        <w:rPr>
          <w:rFonts w:ascii="Palatino Linotype" w:hAnsi="Palatino Linotype" w:cs="Times New Roman"/>
          <w:i/>
          <w:iCs/>
          <w:sz w:val="18"/>
          <w:szCs w:val="18"/>
        </w:rPr>
        <w:t>Virg</w:t>
      </w:r>
      <w:proofErr w:type="spellEnd"/>
      <w:r w:rsidR="00D92A9D"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2 - tourmenter, persécuter, maltraiter.   </w:t>
      </w:r>
      <w:r w:rsidR="00CA3BD1" w:rsidRPr="00C325B9">
        <w:rPr>
          <w:rFonts w:ascii="Palatino Linotype" w:hAnsi="Palatino Linotype" w:cs="Times New Roman"/>
          <w:b/>
          <w:bCs/>
          <w:sz w:val="18"/>
          <w:szCs w:val="18"/>
        </w:rPr>
        <w:t xml:space="preserve"> </w:t>
      </w:r>
      <w:r w:rsidR="002F4898"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D92A9D" w:rsidRPr="00C325B9">
        <w:rPr>
          <w:rFonts w:ascii="Palatino Linotype" w:hAnsi="Palatino Linotype" w:cs="Times New Roman"/>
          <w:b/>
          <w:bCs/>
          <w:sz w:val="18"/>
          <w:szCs w:val="18"/>
        </w:rPr>
        <w:t xml:space="preserve">Turbo, </w:t>
      </w:r>
      <w:proofErr w:type="spellStart"/>
      <w:r w:rsidR="00D92A9D" w:rsidRPr="00C325B9">
        <w:rPr>
          <w:rFonts w:ascii="Palatino Linotype" w:hAnsi="Palatino Linotype" w:cs="Times New Roman"/>
          <w:b/>
          <w:bCs/>
          <w:sz w:val="18"/>
          <w:szCs w:val="18"/>
        </w:rPr>
        <w:t>ĭnis</w:t>
      </w:r>
      <w:proofErr w:type="spellEnd"/>
      <w:r w:rsidR="00D92A9D" w:rsidRPr="00C325B9">
        <w:rPr>
          <w:rFonts w:ascii="Palatino Linotype" w:hAnsi="Palatino Linotype" w:cs="Times New Roman"/>
          <w:b/>
          <w:bCs/>
          <w:sz w:val="18"/>
          <w:szCs w:val="18"/>
        </w:rPr>
        <w:t>, m. :</w:t>
      </w:r>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a - tourbillon (</w:t>
      </w:r>
      <w:r w:rsidR="00D92A9D" w:rsidRPr="00C325B9">
        <w:rPr>
          <w:rFonts w:ascii="Palatino Linotype" w:hAnsi="Palatino Linotype" w:cs="Times New Roman"/>
          <w:i/>
          <w:iCs/>
          <w:sz w:val="18"/>
          <w:szCs w:val="18"/>
        </w:rPr>
        <w:t>dans l'air</w:t>
      </w:r>
      <w:r w:rsidR="00D92A9D" w:rsidRPr="00C325B9">
        <w:rPr>
          <w:rFonts w:ascii="Palatino Linotype" w:hAnsi="Palatino Linotype" w:cs="Times New Roman"/>
          <w:sz w:val="18"/>
          <w:szCs w:val="18"/>
        </w:rPr>
        <w:t xml:space="preserve">), </w:t>
      </w:r>
      <w:proofErr w:type="gramStart"/>
      <w:r w:rsidR="00D92A9D" w:rsidRPr="00C325B9">
        <w:rPr>
          <w:rFonts w:ascii="Palatino Linotype" w:hAnsi="Palatino Linotype" w:cs="Times New Roman"/>
          <w:sz w:val="18"/>
          <w:szCs w:val="18"/>
        </w:rPr>
        <w:t>trombe;</w:t>
      </w:r>
      <w:proofErr w:type="gramEnd"/>
      <w:r w:rsidR="00D92A9D" w:rsidRPr="00C325B9">
        <w:rPr>
          <w:rFonts w:ascii="Palatino Linotype" w:hAnsi="Palatino Linotype" w:cs="Times New Roman"/>
          <w:sz w:val="18"/>
          <w:szCs w:val="18"/>
        </w:rPr>
        <w:t xml:space="preserve"> tournoiement (</w:t>
      </w:r>
      <w:r w:rsidR="00D92A9D" w:rsidRPr="00C325B9">
        <w:rPr>
          <w:rFonts w:ascii="Palatino Linotype" w:hAnsi="Palatino Linotype" w:cs="Times New Roman"/>
          <w:i/>
          <w:iCs/>
          <w:sz w:val="18"/>
          <w:szCs w:val="18"/>
        </w:rPr>
        <w:t>de fumée, d'eau.</w:t>
      </w:r>
      <w:r w:rsidR="00D92A9D" w:rsidRPr="00C325B9">
        <w:rPr>
          <w:rFonts w:ascii="Palatino Linotype" w:hAnsi="Palatino Linotype" w:cs="Times New Roman"/>
          <w:sz w:val="18"/>
          <w:szCs w:val="18"/>
        </w:rPr>
        <w:t xml:space="preserve">  </w:t>
      </w:r>
      <w:r w:rsidR="002F4898" w:rsidRPr="00C325B9">
        <w:rPr>
          <w:rFonts w:ascii="Palatino Linotype" w:hAnsi="Palatino Linotype" w:cs="Times New Roman"/>
          <w:sz w:val="18"/>
          <w:szCs w:val="18"/>
        </w:rPr>
        <w:t xml:space="preserve">   </w:t>
      </w:r>
      <w:proofErr w:type="spellStart"/>
      <w:r w:rsidR="00D92A9D" w:rsidRPr="00C325B9">
        <w:rPr>
          <w:rFonts w:ascii="Palatino Linotype" w:hAnsi="Palatino Linotype" w:cs="Times New Roman"/>
          <w:b/>
          <w:bCs/>
          <w:sz w:val="18"/>
          <w:szCs w:val="18"/>
        </w:rPr>
        <w:t>R</w:t>
      </w:r>
      <w:r w:rsidR="00D92A9D" w:rsidRPr="00C325B9">
        <w:rPr>
          <w:rFonts w:ascii="Palatino Linotype" w:hAnsi="Palatino Linotype" w:cs="Times New Roman"/>
          <w:b/>
          <w:bCs/>
          <w:sz w:val="18"/>
          <w:szCs w:val="18"/>
          <w:lang w:eastAsia="fr-FR"/>
        </w:rPr>
        <w:t>aptant</w:t>
      </w:r>
      <w:proofErr w:type="spellEnd"/>
      <w:r w:rsidR="00CA3BD1" w:rsidRPr="00C325B9">
        <w:rPr>
          <w:rFonts w:ascii="Palatino Linotype" w:hAnsi="Palatino Linotype" w:cs="Times New Roman"/>
          <w:sz w:val="18"/>
          <w:szCs w:val="18"/>
        </w:rPr>
        <w:t xml:space="preserve"> </w:t>
      </w:r>
      <w:r w:rsidR="00D92A9D" w:rsidRPr="00C325B9">
        <w:rPr>
          <w:rFonts w:ascii="Palatino Linotype" w:hAnsi="Palatino Linotype" w:cs="Times New Roman"/>
          <w:sz w:val="18"/>
          <w:szCs w:val="18"/>
        </w:rPr>
        <w:t xml:space="preserve">: arch. et </w:t>
      </w:r>
      <w:proofErr w:type="spellStart"/>
      <w:r w:rsidR="00D92A9D" w:rsidRPr="00C325B9">
        <w:rPr>
          <w:rFonts w:ascii="Palatino Linotype" w:hAnsi="Palatino Linotype" w:cs="Times New Roman"/>
          <w:sz w:val="18"/>
          <w:szCs w:val="18"/>
        </w:rPr>
        <w:t>poét</w:t>
      </w:r>
      <w:proofErr w:type="spellEnd"/>
      <w:r w:rsidR="00D92A9D" w:rsidRPr="00C325B9">
        <w:rPr>
          <w:rFonts w:ascii="Palatino Linotype" w:hAnsi="Palatino Linotype" w:cs="Times New Roman"/>
          <w:sz w:val="18"/>
          <w:szCs w:val="18"/>
        </w:rPr>
        <w:t xml:space="preserve">. selon ER.  </w:t>
      </w:r>
      <w:r w:rsidRPr="00C325B9">
        <w:rPr>
          <w:rFonts w:ascii="Palatino Linotype" w:hAnsi="Palatino Linotype" w:cs="Times New Roman"/>
          <w:b/>
          <w:sz w:val="18"/>
          <w:szCs w:val="18"/>
        </w:rPr>
        <w:t xml:space="preserve">      </w:t>
      </w:r>
    </w:p>
  </w:footnote>
  <w:footnote w:id="28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56AA4" w:rsidRPr="00C325B9">
        <w:rPr>
          <w:rFonts w:ascii="Palatino Linotype" w:hAnsi="Palatino Linotype" w:cs="Times New Roman"/>
          <w:b/>
          <w:bCs/>
          <w:sz w:val="18"/>
          <w:szCs w:val="18"/>
          <w:lang w:eastAsia="fr-FR"/>
        </w:rPr>
        <w:t xml:space="preserve">280. </w:t>
      </w:r>
      <w:r w:rsidR="00356AA4" w:rsidRPr="00C325B9">
        <w:rPr>
          <w:rFonts w:ascii="Palatino Linotype" w:hAnsi="Palatino Linotype" w:cs="Times New Roman"/>
          <w:b/>
          <w:bCs/>
          <w:sz w:val="18"/>
          <w:szCs w:val="18"/>
        </w:rPr>
        <w:t xml:space="preserve">— </w:t>
      </w:r>
      <w:r w:rsidR="00356AA4" w:rsidRPr="00C325B9">
        <w:rPr>
          <w:rFonts w:ascii="Palatino Linotype" w:hAnsi="Palatino Linotype" w:cs="Times New Roman"/>
          <w:b/>
          <w:bCs/>
          <w:sz w:val="18"/>
          <w:szCs w:val="18"/>
          <w:lang w:eastAsia="fr-FR"/>
        </w:rPr>
        <w:t xml:space="preserve">nec </w:t>
      </w:r>
      <w:proofErr w:type="spellStart"/>
      <w:r w:rsidR="00356AA4" w:rsidRPr="00C325B9">
        <w:rPr>
          <w:rFonts w:ascii="Palatino Linotype" w:hAnsi="Palatino Linotype" w:cs="Times New Roman"/>
          <w:b/>
          <w:bCs/>
          <w:sz w:val="18"/>
          <w:szCs w:val="18"/>
          <w:lang w:eastAsia="fr-FR"/>
        </w:rPr>
        <w:t>ratione</w:t>
      </w:r>
      <w:proofErr w:type="spellEnd"/>
      <w:r w:rsidR="00356AA4" w:rsidRPr="00C325B9">
        <w:rPr>
          <w:rFonts w:ascii="Palatino Linotype" w:hAnsi="Palatino Linotype" w:cs="Times New Roman"/>
          <w:b/>
          <w:bCs/>
          <w:sz w:val="18"/>
          <w:szCs w:val="18"/>
          <w:lang w:eastAsia="fr-FR"/>
        </w:rPr>
        <w:t xml:space="preserve"> </w:t>
      </w:r>
      <w:proofErr w:type="spellStart"/>
      <w:r w:rsidR="00356AA4" w:rsidRPr="00C325B9">
        <w:rPr>
          <w:rFonts w:ascii="Palatino Linotype" w:hAnsi="Palatino Linotype" w:cs="Times New Roman"/>
          <w:b/>
          <w:bCs/>
          <w:sz w:val="18"/>
          <w:szCs w:val="18"/>
          <w:lang w:eastAsia="fr-FR"/>
        </w:rPr>
        <w:t>fluunt</w:t>
      </w:r>
      <w:proofErr w:type="spellEnd"/>
      <w:r w:rsidR="00356AA4" w:rsidRPr="00C325B9">
        <w:rPr>
          <w:rFonts w:ascii="Palatino Linotype" w:hAnsi="Palatino Linotype" w:cs="Times New Roman"/>
          <w:b/>
          <w:bCs/>
          <w:sz w:val="18"/>
          <w:szCs w:val="18"/>
          <w:lang w:eastAsia="fr-FR"/>
        </w:rPr>
        <w:t xml:space="preserve"> alia </w:t>
      </w:r>
      <w:proofErr w:type="spellStart"/>
      <w:r w:rsidR="00356AA4" w:rsidRPr="00C325B9">
        <w:rPr>
          <w:rFonts w:ascii="Palatino Linotype" w:hAnsi="Palatino Linotype" w:cs="Times New Roman"/>
          <w:b/>
          <w:bCs/>
          <w:sz w:val="18"/>
          <w:szCs w:val="18"/>
          <w:lang w:eastAsia="fr-FR"/>
        </w:rPr>
        <w:t>stragemque</w:t>
      </w:r>
      <w:proofErr w:type="spellEnd"/>
      <w:r w:rsidR="00356AA4" w:rsidRPr="00C325B9">
        <w:rPr>
          <w:rFonts w:ascii="Palatino Linotype" w:hAnsi="Palatino Linotype" w:cs="Times New Roman"/>
          <w:b/>
          <w:bCs/>
          <w:sz w:val="18"/>
          <w:szCs w:val="18"/>
          <w:lang w:eastAsia="fr-FR"/>
        </w:rPr>
        <w:t xml:space="preserve"> </w:t>
      </w:r>
      <w:proofErr w:type="spellStart"/>
      <w:r w:rsidR="00356AA4" w:rsidRPr="00C325B9">
        <w:rPr>
          <w:rFonts w:ascii="Palatino Linotype" w:hAnsi="Palatino Linotype" w:cs="Times New Roman"/>
          <w:b/>
          <w:bCs/>
          <w:sz w:val="18"/>
          <w:szCs w:val="18"/>
          <w:lang w:eastAsia="fr-FR"/>
        </w:rPr>
        <w:t>propagant</w:t>
      </w:r>
      <w:proofErr w:type="spellEnd"/>
      <w:r w:rsidR="00356AA4" w:rsidRPr="00C325B9">
        <w:rPr>
          <w:rFonts w:ascii="Palatino Linotype" w:hAnsi="Palatino Linotype" w:cs="Times New Roman"/>
          <w:b/>
          <w:bCs/>
          <w:sz w:val="18"/>
          <w:szCs w:val="18"/>
          <w:lang w:eastAsia="fr-FR"/>
        </w:rPr>
        <w:t xml:space="preserve"> </w:t>
      </w:r>
      <w:r w:rsidR="00356AA4" w:rsidRPr="00C325B9">
        <w:rPr>
          <w:rFonts w:ascii="Palatino Linotype" w:hAnsi="Palatino Linotype" w:cs="Times New Roman"/>
          <w:b/>
          <w:bCs/>
          <w:sz w:val="18"/>
          <w:szCs w:val="18"/>
        </w:rPr>
        <w:t>—</w:t>
      </w:r>
      <w:r w:rsidR="00356AA4" w:rsidRPr="00C325B9">
        <w:rPr>
          <w:rFonts w:ascii="Palatino Linotype" w:hAnsi="Palatino Linotype" w:cs="Times New Roman"/>
          <w:sz w:val="18"/>
          <w:szCs w:val="18"/>
        </w:rPr>
        <w:t xml:space="preserve">   </w:t>
      </w:r>
      <w:r w:rsidR="00356AA4" w:rsidRPr="00C325B9">
        <w:rPr>
          <w:rFonts w:ascii="Palatino Linotype" w:hAnsi="Palatino Linotype" w:cs="Times New Roman"/>
          <w:b/>
          <w:bCs/>
          <w:sz w:val="18"/>
          <w:szCs w:val="18"/>
        </w:rPr>
        <w:t xml:space="preserve">Nec </w:t>
      </w:r>
      <w:proofErr w:type="spellStart"/>
      <w:r w:rsidR="00356AA4" w:rsidRPr="00C325B9">
        <w:rPr>
          <w:rFonts w:ascii="Palatino Linotype" w:hAnsi="Palatino Linotype" w:cs="Times New Roman"/>
          <w:b/>
          <w:bCs/>
          <w:sz w:val="18"/>
          <w:szCs w:val="18"/>
        </w:rPr>
        <w:t>ratione</w:t>
      </w:r>
      <w:proofErr w:type="spellEnd"/>
      <w:r w:rsidR="00356AA4" w:rsidRPr="00C325B9">
        <w:rPr>
          <w:rFonts w:ascii="Palatino Linotype" w:hAnsi="Palatino Linotype" w:cs="Times New Roman"/>
          <w:b/>
          <w:bCs/>
          <w:sz w:val="18"/>
          <w:szCs w:val="18"/>
        </w:rPr>
        <w:t xml:space="preserve"> alia… et cum</w:t>
      </w:r>
      <w:r w:rsidR="00CA3BD1" w:rsidRPr="00C325B9">
        <w:rPr>
          <w:rFonts w:ascii="Palatino Linotype" w:hAnsi="Palatino Linotype" w:cs="Times New Roman"/>
          <w:b/>
          <w:bCs/>
          <w:sz w:val="18"/>
          <w:szCs w:val="18"/>
        </w:rPr>
        <w:t xml:space="preserve"> </w:t>
      </w:r>
      <w:r w:rsidR="00356AA4" w:rsidRPr="00C325B9">
        <w:rPr>
          <w:rFonts w:ascii="Palatino Linotype" w:hAnsi="Palatino Linotype" w:cs="Times New Roman"/>
          <w:sz w:val="18"/>
          <w:szCs w:val="18"/>
        </w:rPr>
        <w:t>: pas d’une autre manière (</w:t>
      </w:r>
      <w:r w:rsidR="00356AA4" w:rsidRPr="00C325B9">
        <w:rPr>
          <w:rFonts w:ascii="Palatino Linotype" w:hAnsi="Palatino Linotype" w:cs="Times New Roman"/>
          <w:i/>
          <w:iCs/>
          <w:sz w:val="18"/>
          <w:szCs w:val="18"/>
        </w:rPr>
        <w:t xml:space="preserve">pas </w:t>
      </w:r>
      <w:proofErr w:type="gramStart"/>
      <w:r w:rsidR="00356AA4" w:rsidRPr="00C325B9">
        <w:rPr>
          <w:rFonts w:ascii="Palatino Linotype" w:hAnsi="Palatino Linotype" w:cs="Times New Roman"/>
          <w:i/>
          <w:iCs/>
          <w:sz w:val="18"/>
          <w:szCs w:val="18"/>
        </w:rPr>
        <w:t>autrement</w:t>
      </w:r>
      <w:r w:rsidR="00356AA4" w:rsidRPr="00C325B9">
        <w:rPr>
          <w:rFonts w:ascii="Palatino Linotype" w:hAnsi="Palatino Linotype" w:cs="Times New Roman"/>
          <w:sz w:val="18"/>
          <w:szCs w:val="18"/>
        </w:rPr>
        <w:t>)  que</w:t>
      </w:r>
      <w:proofErr w:type="gramEnd"/>
      <w:r w:rsidR="00356AA4" w:rsidRPr="00C325B9">
        <w:rPr>
          <w:rFonts w:ascii="Palatino Linotype" w:hAnsi="Palatino Linotype" w:cs="Times New Roman"/>
          <w:sz w:val="18"/>
          <w:szCs w:val="18"/>
        </w:rPr>
        <w:t xml:space="preserve"> quand.     </w:t>
      </w:r>
      <w:proofErr w:type="spellStart"/>
      <w:r w:rsidR="00356AA4" w:rsidRPr="00C325B9">
        <w:rPr>
          <w:rFonts w:ascii="Palatino Linotype" w:hAnsi="Palatino Linotype" w:cs="Times New Roman"/>
          <w:b/>
          <w:bCs/>
          <w:sz w:val="18"/>
          <w:szCs w:val="18"/>
        </w:rPr>
        <w:t>Flŭo</w:t>
      </w:r>
      <w:proofErr w:type="spellEnd"/>
      <w:r w:rsidR="00356AA4" w:rsidRPr="00C325B9">
        <w:rPr>
          <w:rFonts w:ascii="Palatino Linotype" w:hAnsi="Palatino Linotype" w:cs="Times New Roman"/>
          <w:b/>
          <w:bCs/>
          <w:sz w:val="18"/>
          <w:szCs w:val="18"/>
        </w:rPr>
        <w:t xml:space="preserve">, </w:t>
      </w:r>
      <w:proofErr w:type="spellStart"/>
      <w:r w:rsidR="00356AA4" w:rsidRPr="00C325B9">
        <w:rPr>
          <w:rFonts w:ascii="Palatino Linotype" w:hAnsi="Palatino Linotype" w:cs="Times New Roman"/>
          <w:b/>
          <w:bCs/>
          <w:sz w:val="18"/>
          <w:szCs w:val="18"/>
        </w:rPr>
        <w:t>ĕre</w:t>
      </w:r>
      <w:proofErr w:type="spellEnd"/>
      <w:r w:rsidR="00356AA4" w:rsidRPr="00C325B9">
        <w:rPr>
          <w:rFonts w:ascii="Palatino Linotype" w:hAnsi="Palatino Linotype" w:cs="Times New Roman"/>
          <w:b/>
          <w:bCs/>
          <w:sz w:val="18"/>
          <w:szCs w:val="18"/>
        </w:rPr>
        <w:t xml:space="preserve">, </w:t>
      </w:r>
      <w:proofErr w:type="spellStart"/>
      <w:r w:rsidR="00356AA4" w:rsidRPr="00C325B9">
        <w:rPr>
          <w:rFonts w:ascii="Palatino Linotype" w:hAnsi="Palatino Linotype" w:cs="Times New Roman"/>
          <w:sz w:val="18"/>
          <w:szCs w:val="18"/>
        </w:rPr>
        <w:t>fluxi</w:t>
      </w:r>
      <w:proofErr w:type="spellEnd"/>
      <w:r w:rsidR="00356AA4" w:rsidRPr="00C325B9">
        <w:rPr>
          <w:rFonts w:ascii="Palatino Linotype" w:hAnsi="Palatino Linotype" w:cs="Times New Roman"/>
          <w:sz w:val="18"/>
          <w:szCs w:val="18"/>
        </w:rPr>
        <w:t xml:space="preserve">, </w:t>
      </w:r>
      <w:proofErr w:type="spellStart"/>
      <w:r w:rsidR="00356AA4" w:rsidRPr="00C325B9">
        <w:rPr>
          <w:rFonts w:ascii="Palatino Linotype" w:hAnsi="Palatino Linotype" w:cs="Times New Roman"/>
          <w:sz w:val="18"/>
          <w:szCs w:val="18"/>
        </w:rPr>
        <w:t>fluxum</w:t>
      </w:r>
      <w:proofErr w:type="spellEnd"/>
      <w:r w:rsidR="00356AA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A - </w:t>
      </w:r>
      <w:proofErr w:type="spellStart"/>
      <w:r w:rsidR="00356AA4" w:rsidRPr="00C325B9">
        <w:rPr>
          <w:rFonts w:ascii="Palatino Linotype" w:hAnsi="Palatino Linotype" w:cs="Times New Roman"/>
          <w:sz w:val="18"/>
          <w:szCs w:val="18"/>
        </w:rPr>
        <w:t>intr</w:t>
      </w:r>
      <w:proofErr w:type="spellEnd"/>
      <w:r w:rsidR="00356AA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1 - couler, découler, devenir liquide</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se mouvoir comme un liquide, couler, s'écouler, s'étendre, se répandre.    </w:t>
      </w:r>
      <w:proofErr w:type="spellStart"/>
      <w:r w:rsidR="00356AA4" w:rsidRPr="00C325B9">
        <w:rPr>
          <w:rFonts w:ascii="Palatino Linotype" w:hAnsi="Palatino Linotype" w:cs="Times New Roman"/>
          <w:b/>
          <w:bCs/>
          <w:sz w:val="18"/>
          <w:szCs w:val="18"/>
        </w:rPr>
        <w:t>Stragēs</w:t>
      </w:r>
      <w:proofErr w:type="spellEnd"/>
      <w:r w:rsidR="00356AA4" w:rsidRPr="00C325B9">
        <w:rPr>
          <w:rFonts w:ascii="Palatino Linotype" w:hAnsi="Palatino Linotype" w:cs="Times New Roman"/>
          <w:b/>
          <w:bCs/>
          <w:sz w:val="18"/>
          <w:szCs w:val="18"/>
        </w:rPr>
        <w:t xml:space="preserve">, </w:t>
      </w:r>
      <w:proofErr w:type="spellStart"/>
      <w:r w:rsidR="00356AA4" w:rsidRPr="00C325B9">
        <w:rPr>
          <w:rFonts w:ascii="Palatino Linotype" w:hAnsi="Palatino Linotype" w:cs="Times New Roman"/>
          <w:b/>
          <w:bCs/>
          <w:sz w:val="18"/>
          <w:szCs w:val="18"/>
        </w:rPr>
        <w:t>is</w:t>
      </w:r>
      <w:proofErr w:type="spellEnd"/>
      <w:r w:rsidR="00356AA4" w:rsidRPr="00C325B9">
        <w:rPr>
          <w:rFonts w:ascii="Palatino Linotype" w:hAnsi="Palatino Linotype" w:cs="Times New Roman"/>
          <w:b/>
          <w:bCs/>
          <w:sz w:val="18"/>
          <w:szCs w:val="18"/>
        </w:rPr>
        <w:t xml:space="preserve">, f. </w:t>
      </w:r>
      <w:r w:rsidR="00356AA4" w:rsidRPr="00C325B9">
        <w:rPr>
          <w:rFonts w:ascii="Palatino Linotype" w:hAnsi="Palatino Linotype" w:cs="Times New Roman"/>
          <w:sz w:val="18"/>
          <w:szCs w:val="18"/>
        </w:rPr>
        <w:t>[</w:t>
      </w:r>
      <w:proofErr w:type="spellStart"/>
      <w:r w:rsidR="00356AA4" w:rsidRPr="00C325B9">
        <w:rPr>
          <w:rFonts w:ascii="Palatino Linotype" w:hAnsi="Palatino Linotype" w:cs="Times New Roman"/>
          <w:sz w:val="18"/>
          <w:szCs w:val="18"/>
        </w:rPr>
        <w:t>sterno</w:t>
      </w:r>
      <w:proofErr w:type="spellEnd"/>
      <w:r w:rsidR="00356AA4" w:rsidRPr="00C325B9">
        <w:rPr>
          <w:rFonts w:ascii="Palatino Linotype" w:hAnsi="Palatino Linotype" w:cs="Times New Roman"/>
          <w:sz w:val="18"/>
          <w:szCs w:val="18"/>
        </w:rPr>
        <w:t>, stratus]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jonchée, monceau.</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débris</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ruines</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3 - massacre, carnage.   </w:t>
      </w:r>
      <w:proofErr w:type="spellStart"/>
      <w:r w:rsidR="00356AA4" w:rsidRPr="00C325B9">
        <w:rPr>
          <w:rFonts w:ascii="Palatino Linotype" w:hAnsi="Palatino Linotype" w:cs="Times New Roman"/>
          <w:b/>
          <w:bCs/>
          <w:sz w:val="18"/>
          <w:szCs w:val="18"/>
        </w:rPr>
        <w:t>Prŏpāgo</w:t>
      </w:r>
      <w:proofErr w:type="spellEnd"/>
      <w:r w:rsidR="00356AA4" w:rsidRPr="00C325B9">
        <w:rPr>
          <w:rFonts w:ascii="Palatino Linotype" w:hAnsi="Palatino Linotype" w:cs="Times New Roman"/>
          <w:b/>
          <w:bCs/>
          <w:sz w:val="18"/>
          <w:szCs w:val="18"/>
        </w:rPr>
        <w:t xml:space="preserve">, </w:t>
      </w:r>
      <w:proofErr w:type="spellStart"/>
      <w:r w:rsidR="00356AA4" w:rsidRPr="00C325B9">
        <w:rPr>
          <w:rFonts w:ascii="Palatino Linotype" w:hAnsi="Palatino Linotype" w:cs="Times New Roman"/>
          <w:b/>
          <w:bCs/>
          <w:sz w:val="18"/>
          <w:szCs w:val="18"/>
        </w:rPr>
        <w:t>āre</w:t>
      </w:r>
      <w:proofErr w:type="spellEnd"/>
      <w:r w:rsidR="00356AA4" w:rsidRPr="00C325B9">
        <w:rPr>
          <w:rFonts w:ascii="Palatino Linotype" w:hAnsi="Palatino Linotype" w:cs="Times New Roman"/>
          <w:b/>
          <w:bCs/>
          <w:sz w:val="18"/>
          <w:szCs w:val="18"/>
        </w:rPr>
        <w:t xml:space="preserve">, </w:t>
      </w:r>
      <w:proofErr w:type="spellStart"/>
      <w:r w:rsidR="00356AA4" w:rsidRPr="00C325B9">
        <w:rPr>
          <w:rFonts w:ascii="Palatino Linotype" w:hAnsi="Palatino Linotype" w:cs="Times New Roman"/>
          <w:sz w:val="18"/>
          <w:szCs w:val="18"/>
        </w:rPr>
        <w:t>āvi</w:t>
      </w:r>
      <w:proofErr w:type="spellEnd"/>
      <w:r w:rsidR="00356AA4" w:rsidRPr="00C325B9">
        <w:rPr>
          <w:rFonts w:ascii="Palatino Linotype" w:hAnsi="Palatino Linotype" w:cs="Times New Roman"/>
          <w:sz w:val="18"/>
          <w:szCs w:val="18"/>
        </w:rPr>
        <w:t xml:space="preserve">, </w:t>
      </w:r>
      <w:proofErr w:type="spellStart"/>
      <w:r w:rsidR="00356AA4" w:rsidRPr="00C325B9">
        <w:rPr>
          <w:rFonts w:ascii="Palatino Linotype" w:hAnsi="Palatino Linotype" w:cs="Times New Roman"/>
          <w:sz w:val="18"/>
          <w:szCs w:val="18"/>
        </w:rPr>
        <w:t>ātum</w:t>
      </w:r>
      <w:proofErr w:type="spellEnd"/>
      <w:r w:rsidR="00356AA4" w:rsidRPr="00C325B9">
        <w:rPr>
          <w:rFonts w:ascii="Palatino Linotype" w:hAnsi="Palatino Linotype" w:cs="Times New Roman"/>
          <w:sz w:val="18"/>
          <w:szCs w:val="18"/>
        </w:rPr>
        <w:t xml:space="preserve"> [pro + </w:t>
      </w:r>
      <w:proofErr w:type="spellStart"/>
      <w:r w:rsidR="00356AA4" w:rsidRPr="00C325B9">
        <w:rPr>
          <w:rFonts w:ascii="Palatino Linotype" w:hAnsi="Palatino Linotype" w:cs="Times New Roman"/>
          <w:sz w:val="18"/>
          <w:szCs w:val="18"/>
        </w:rPr>
        <w:t>pango</w:t>
      </w:r>
      <w:proofErr w:type="spellEnd"/>
      <w:r w:rsidR="00356AA4" w:rsidRPr="00C325B9">
        <w:rPr>
          <w:rFonts w:ascii="Palatino Linotype" w:hAnsi="Palatino Linotype" w:cs="Times New Roman"/>
          <w:sz w:val="18"/>
          <w:szCs w:val="18"/>
        </w:rPr>
        <w:t xml:space="preserve">, rac. </w:t>
      </w:r>
      <w:proofErr w:type="spellStart"/>
      <w:proofErr w:type="gramStart"/>
      <w:r w:rsidR="00356AA4" w:rsidRPr="00C325B9">
        <w:rPr>
          <w:rFonts w:ascii="Palatino Linotype" w:hAnsi="Palatino Linotype" w:cs="Times New Roman"/>
          <w:sz w:val="18"/>
          <w:szCs w:val="18"/>
        </w:rPr>
        <w:t>pag</w:t>
      </w:r>
      <w:proofErr w:type="spellEnd"/>
      <w:proofErr w:type="gramEnd"/>
      <w:r w:rsidR="00356AA4"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propager, répandre</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étendre. </w:t>
      </w:r>
      <w:r w:rsidR="00EF0004" w:rsidRPr="00C325B9">
        <w:rPr>
          <w:rFonts w:ascii="Palatino Linotype" w:hAnsi="Palatino Linotype" w:cs="Times New Roman"/>
          <w:sz w:val="18"/>
          <w:szCs w:val="18"/>
        </w:rPr>
        <w:t xml:space="preserve"> </w:t>
      </w:r>
      <w:r w:rsidR="00EF0004" w:rsidRPr="00C325B9">
        <w:rPr>
          <w:rFonts w:ascii="Palatino Linotype" w:hAnsi="Palatino Linotype" w:cs="Times New Roman"/>
          <w:bCs/>
          <w:sz w:val="18"/>
          <w:szCs w:val="18"/>
        </w:rPr>
        <w:t>(Le préfixe est scandé bref dans propagent</w:t>
      </w:r>
      <w:r w:rsidR="00CA3BD1" w:rsidRPr="00C325B9">
        <w:rPr>
          <w:rFonts w:ascii="Palatino Linotype" w:hAnsi="Palatino Linotype" w:cs="Times New Roman"/>
          <w:bCs/>
          <w:sz w:val="18"/>
          <w:szCs w:val="18"/>
        </w:rPr>
        <w:t xml:space="preserve"> </w:t>
      </w:r>
      <w:r w:rsidR="00EF0004" w:rsidRPr="00C325B9">
        <w:rPr>
          <w:rFonts w:ascii="Palatino Linotype" w:hAnsi="Palatino Linotype" w:cs="Times New Roman"/>
          <w:bCs/>
          <w:sz w:val="18"/>
          <w:szCs w:val="18"/>
        </w:rPr>
        <w:t>: v. 20</w:t>
      </w:r>
      <w:r w:rsidR="00CA3BD1" w:rsidRPr="00C325B9">
        <w:rPr>
          <w:rFonts w:ascii="Palatino Linotype" w:hAnsi="Palatino Linotype" w:cs="Times New Roman"/>
          <w:bCs/>
          <w:sz w:val="18"/>
          <w:szCs w:val="18"/>
        </w:rPr>
        <w:t xml:space="preserve"> </w:t>
      </w:r>
      <w:r w:rsidR="00EF0004" w:rsidRPr="00C325B9">
        <w:rPr>
          <w:rFonts w:ascii="Palatino Linotype" w:hAnsi="Palatino Linotype" w:cs="Times New Roman"/>
          <w:bCs/>
          <w:sz w:val="18"/>
          <w:szCs w:val="18"/>
        </w:rPr>
        <w:t>; 42</w:t>
      </w:r>
      <w:r w:rsidR="00CA3BD1" w:rsidRPr="00C325B9">
        <w:rPr>
          <w:rFonts w:ascii="Palatino Linotype" w:hAnsi="Palatino Linotype" w:cs="Times New Roman"/>
          <w:bCs/>
          <w:sz w:val="18"/>
          <w:szCs w:val="18"/>
        </w:rPr>
        <w:t xml:space="preserve"> </w:t>
      </w:r>
      <w:r w:rsidR="00EF0004" w:rsidRPr="00C325B9">
        <w:rPr>
          <w:rFonts w:ascii="Palatino Linotype" w:hAnsi="Palatino Linotype" w:cs="Times New Roman"/>
          <w:bCs/>
          <w:sz w:val="18"/>
          <w:szCs w:val="18"/>
        </w:rPr>
        <w:t>; 280</w:t>
      </w:r>
      <w:r w:rsidR="00CA3BD1" w:rsidRPr="00C325B9">
        <w:rPr>
          <w:rFonts w:ascii="Palatino Linotype" w:hAnsi="Palatino Linotype" w:cs="Times New Roman"/>
          <w:bCs/>
          <w:sz w:val="18"/>
          <w:szCs w:val="18"/>
        </w:rPr>
        <w:t xml:space="preserve"> </w:t>
      </w:r>
      <w:r w:rsidR="00EF0004" w:rsidRPr="00C325B9">
        <w:rPr>
          <w:rFonts w:ascii="Palatino Linotype" w:hAnsi="Palatino Linotype" w:cs="Times New Roman"/>
          <w:bCs/>
          <w:sz w:val="18"/>
          <w:szCs w:val="18"/>
        </w:rPr>
        <w:t>; il est long en V 125.</w:t>
      </w:r>
      <w:r w:rsidR="00CA3BD1" w:rsidRPr="00C325B9">
        <w:rPr>
          <w:rFonts w:ascii="Palatino Linotype" w:hAnsi="Palatino Linotype" w:cs="Times New Roman"/>
          <w:bCs/>
          <w:sz w:val="18"/>
          <w:szCs w:val="18"/>
        </w:rPr>
        <w:t xml:space="preserve"> </w:t>
      </w:r>
      <w:r w:rsidR="00EF0004" w:rsidRPr="00C325B9">
        <w:rPr>
          <w:rFonts w:ascii="Palatino Linotype" w:hAnsi="Palatino Linotype" w:cs="Times New Roman"/>
          <w:bCs/>
          <w:sz w:val="18"/>
          <w:szCs w:val="18"/>
        </w:rPr>
        <w:t>; V 850).</w:t>
      </w:r>
      <w:r w:rsidRPr="00C325B9">
        <w:rPr>
          <w:rFonts w:ascii="Palatino Linotype" w:hAnsi="Palatino Linotype" w:cs="Times New Roman"/>
          <w:b/>
          <w:sz w:val="18"/>
          <w:szCs w:val="18"/>
        </w:rPr>
        <w:t xml:space="preserve">   </w:t>
      </w:r>
    </w:p>
  </w:footnote>
  <w:footnote w:id="281">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56AA4" w:rsidRPr="00C325B9">
        <w:rPr>
          <w:rFonts w:ascii="Palatino Linotype" w:hAnsi="Palatino Linotype" w:cs="Times New Roman"/>
          <w:b/>
          <w:bCs/>
          <w:sz w:val="18"/>
          <w:szCs w:val="18"/>
          <w:lang w:eastAsia="fr-FR"/>
        </w:rPr>
        <w:t xml:space="preserve">281. </w:t>
      </w:r>
      <w:r w:rsidR="00356AA4" w:rsidRPr="00C325B9">
        <w:rPr>
          <w:rFonts w:ascii="Palatino Linotype" w:hAnsi="Palatino Linotype" w:cs="Times New Roman"/>
          <w:b/>
          <w:bCs/>
          <w:sz w:val="18"/>
          <w:szCs w:val="18"/>
        </w:rPr>
        <w:t xml:space="preserve">— </w:t>
      </w:r>
      <w:r w:rsidR="00356AA4" w:rsidRPr="00C325B9">
        <w:rPr>
          <w:rFonts w:ascii="Palatino Linotype" w:hAnsi="Palatino Linotype" w:cs="Times New Roman"/>
          <w:b/>
          <w:bCs/>
          <w:sz w:val="18"/>
          <w:szCs w:val="18"/>
          <w:lang w:eastAsia="fr-FR"/>
        </w:rPr>
        <w:t xml:space="preserve">et cum mollis </w:t>
      </w:r>
      <w:proofErr w:type="spellStart"/>
      <w:r w:rsidR="00356AA4" w:rsidRPr="00C325B9">
        <w:rPr>
          <w:rFonts w:ascii="Palatino Linotype" w:hAnsi="Palatino Linotype" w:cs="Times New Roman"/>
          <w:b/>
          <w:bCs/>
          <w:sz w:val="18"/>
          <w:szCs w:val="18"/>
          <w:lang w:eastAsia="fr-FR"/>
        </w:rPr>
        <w:t>aquae</w:t>
      </w:r>
      <w:proofErr w:type="spellEnd"/>
      <w:r w:rsidR="00356AA4" w:rsidRPr="00C325B9">
        <w:rPr>
          <w:rFonts w:ascii="Palatino Linotype" w:hAnsi="Palatino Linotype" w:cs="Times New Roman"/>
          <w:b/>
          <w:bCs/>
          <w:sz w:val="18"/>
          <w:szCs w:val="18"/>
          <w:lang w:eastAsia="fr-FR"/>
        </w:rPr>
        <w:t xml:space="preserve"> </w:t>
      </w:r>
      <w:proofErr w:type="spellStart"/>
      <w:r w:rsidR="00356AA4" w:rsidRPr="00C325B9">
        <w:rPr>
          <w:rFonts w:ascii="Palatino Linotype" w:hAnsi="Palatino Linotype" w:cs="Times New Roman"/>
          <w:b/>
          <w:bCs/>
          <w:sz w:val="18"/>
          <w:szCs w:val="18"/>
          <w:lang w:eastAsia="fr-FR"/>
        </w:rPr>
        <w:t>fertur</w:t>
      </w:r>
      <w:proofErr w:type="spellEnd"/>
      <w:r w:rsidR="00356AA4" w:rsidRPr="00C325B9">
        <w:rPr>
          <w:rFonts w:ascii="Palatino Linotype" w:hAnsi="Palatino Linotype" w:cs="Times New Roman"/>
          <w:b/>
          <w:bCs/>
          <w:sz w:val="18"/>
          <w:szCs w:val="18"/>
          <w:lang w:eastAsia="fr-FR"/>
        </w:rPr>
        <w:t xml:space="preserve"> </w:t>
      </w:r>
      <w:proofErr w:type="spellStart"/>
      <w:r w:rsidR="00356AA4" w:rsidRPr="00C325B9">
        <w:rPr>
          <w:rFonts w:ascii="Palatino Linotype" w:hAnsi="Palatino Linotype" w:cs="Times New Roman"/>
          <w:b/>
          <w:bCs/>
          <w:sz w:val="18"/>
          <w:szCs w:val="18"/>
          <w:lang w:eastAsia="fr-FR"/>
        </w:rPr>
        <w:t>natura</w:t>
      </w:r>
      <w:proofErr w:type="spellEnd"/>
      <w:r w:rsidR="00356AA4" w:rsidRPr="00C325B9">
        <w:rPr>
          <w:rFonts w:ascii="Palatino Linotype" w:hAnsi="Palatino Linotype" w:cs="Times New Roman"/>
          <w:b/>
          <w:bCs/>
          <w:sz w:val="18"/>
          <w:szCs w:val="18"/>
          <w:lang w:eastAsia="fr-FR"/>
        </w:rPr>
        <w:t xml:space="preserve"> repente </w:t>
      </w:r>
      <w:r w:rsidR="00356AA4" w:rsidRPr="00C325B9">
        <w:rPr>
          <w:rFonts w:ascii="Palatino Linotype" w:hAnsi="Palatino Linotype" w:cs="Times New Roman"/>
          <w:b/>
          <w:bCs/>
          <w:sz w:val="18"/>
          <w:szCs w:val="18"/>
        </w:rPr>
        <w:t xml:space="preserve">— </w:t>
      </w:r>
      <w:r w:rsidR="00356AA4" w:rsidRPr="00C325B9">
        <w:rPr>
          <w:rFonts w:ascii="Palatino Linotype" w:hAnsi="Palatino Linotype" w:cs="Times New Roman"/>
          <w:b/>
          <w:bCs/>
          <w:sz w:val="18"/>
          <w:szCs w:val="18"/>
          <w:lang w:eastAsia="fr-FR"/>
        </w:rPr>
        <w:t xml:space="preserve"> </w:t>
      </w:r>
      <w:r w:rsidR="00356AA4" w:rsidRPr="00C325B9">
        <w:rPr>
          <w:rFonts w:ascii="Palatino Linotype" w:hAnsi="Palatino Linotype" w:cs="Times New Roman"/>
          <w:sz w:val="18"/>
          <w:szCs w:val="18"/>
        </w:rPr>
        <w:t xml:space="preserve"> </w:t>
      </w:r>
      <w:proofErr w:type="spellStart"/>
      <w:r w:rsidR="00356AA4" w:rsidRPr="00C325B9">
        <w:rPr>
          <w:rFonts w:ascii="Palatino Linotype" w:hAnsi="Palatino Linotype" w:cs="Times New Roman"/>
          <w:b/>
          <w:bCs/>
          <w:sz w:val="18"/>
          <w:szCs w:val="18"/>
        </w:rPr>
        <w:t>Aquae</w:t>
      </w:r>
      <w:proofErr w:type="spellEnd"/>
      <w:r w:rsidR="00356AA4" w:rsidRPr="00C325B9">
        <w:rPr>
          <w:rFonts w:ascii="Palatino Linotype" w:hAnsi="Palatino Linotype" w:cs="Times New Roman"/>
          <w:b/>
          <w:bCs/>
          <w:sz w:val="18"/>
          <w:szCs w:val="18"/>
        </w:rPr>
        <w:t xml:space="preserve"> </w:t>
      </w:r>
      <w:proofErr w:type="spellStart"/>
      <w:r w:rsidR="00356AA4" w:rsidRPr="00C325B9">
        <w:rPr>
          <w:rFonts w:ascii="Palatino Linotype" w:hAnsi="Palatino Linotype" w:cs="Times New Roman"/>
          <w:b/>
          <w:bCs/>
          <w:sz w:val="18"/>
          <w:szCs w:val="18"/>
        </w:rPr>
        <w:t>natura</w:t>
      </w:r>
      <w:proofErr w:type="spellEnd"/>
      <w:r w:rsidR="00CA3BD1" w:rsidRPr="00C325B9">
        <w:rPr>
          <w:rFonts w:ascii="Palatino Linotype" w:hAnsi="Palatino Linotype" w:cs="Times New Roman"/>
          <w:b/>
          <w:bCs/>
          <w:sz w:val="18"/>
          <w:szCs w:val="18"/>
        </w:rPr>
        <w:t xml:space="preserve"> </w:t>
      </w:r>
      <w:r w:rsidR="00356AA4" w:rsidRPr="00C325B9">
        <w:rPr>
          <w:rFonts w:ascii="Palatino Linotype" w:hAnsi="Palatino Linotype" w:cs="Times New Roman"/>
          <w:b/>
          <w:bCs/>
          <w:sz w:val="18"/>
          <w:szCs w:val="18"/>
        </w:rPr>
        <w:t>:</w:t>
      </w:r>
      <w:r w:rsidR="00356AA4" w:rsidRPr="00C325B9">
        <w:rPr>
          <w:rFonts w:ascii="Palatino Linotype" w:hAnsi="Palatino Linotype" w:cs="Times New Roman"/>
          <w:sz w:val="18"/>
          <w:szCs w:val="18"/>
        </w:rPr>
        <w:t xml:space="preserve"> la substance de l’eau.     </w:t>
      </w:r>
      <w:r w:rsidR="00356AA4" w:rsidRPr="00C325B9">
        <w:rPr>
          <w:rFonts w:ascii="Palatino Linotype" w:hAnsi="Palatino Linotype" w:cs="Times New Roman"/>
          <w:b/>
          <w:bCs/>
          <w:sz w:val="18"/>
          <w:szCs w:val="18"/>
        </w:rPr>
        <w:t>Mollis</w:t>
      </w:r>
      <w:r w:rsidR="00356AA4" w:rsidRPr="00C325B9">
        <w:rPr>
          <w:rFonts w:ascii="Palatino Linotype" w:hAnsi="Palatino Linotype" w:cs="Times New Roman"/>
          <w:sz w:val="18"/>
          <w:szCs w:val="18"/>
        </w:rPr>
        <w:t xml:space="preserve"> sans doute nominatif accordé à </w:t>
      </w:r>
      <w:proofErr w:type="spellStart"/>
      <w:r w:rsidR="00356AA4" w:rsidRPr="00C325B9">
        <w:rPr>
          <w:rFonts w:ascii="Palatino Linotype" w:hAnsi="Palatino Linotype" w:cs="Times New Roman"/>
          <w:sz w:val="18"/>
          <w:szCs w:val="18"/>
        </w:rPr>
        <w:t>natura</w:t>
      </w:r>
      <w:proofErr w:type="spellEnd"/>
      <w:r w:rsidR="00356AA4" w:rsidRPr="00C325B9">
        <w:rPr>
          <w:rFonts w:ascii="Palatino Linotype" w:hAnsi="Palatino Linotype" w:cs="Times New Roman"/>
          <w:sz w:val="18"/>
          <w:szCs w:val="18"/>
        </w:rPr>
        <w:t xml:space="preserve">, selon une habitude stylistique de </w:t>
      </w:r>
      <w:proofErr w:type="spellStart"/>
      <w:r w:rsidR="00356AA4" w:rsidRPr="00C325B9">
        <w:rPr>
          <w:rFonts w:ascii="Palatino Linotype" w:hAnsi="Palatino Linotype" w:cs="Times New Roman"/>
          <w:sz w:val="18"/>
          <w:szCs w:val="18"/>
        </w:rPr>
        <w:t>Lucr</w:t>
      </w:r>
      <w:proofErr w:type="spellEnd"/>
      <w:r w:rsidR="00356AA4" w:rsidRPr="00C325B9">
        <w:rPr>
          <w:rFonts w:ascii="Palatino Linotype" w:hAnsi="Palatino Linotype" w:cs="Times New Roman"/>
          <w:sz w:val="18"/>
          <w:szCs w:val="18"/>
        </w:rPr>
        <w:t xml:space="preserve">., pour ER. </w:t>
      </w:r>
      <w:proofErr w:type="gramStart"/>
      <w:r w:rsidR="00356AA4" w:rsidRPr="00C325B9">
        <w:rPr>
          <w:rFonts w:ascii="Palatino Linotype" w:hAnsi="Palatino Linotype" w:cs="Times New Roman"/>
          <w:sz w:val="18"/>
          <w:szCs w:val="18"/>
        </w:rPr>
        <w:t>et</w:t>
      </w:r>
      <w:proofErr w:type="gramEnd"/>
      <w:r w:rsidR="00356AA4" w:rsidRPr="00C325B9">
        <w:rPr>
          <w:rFonts w:ascii="Palatino Linotype" w:hAnsi="Palatino Linotype" w:cs="Times New Roman"/>
          <w:sz w:val="18"/>
          <w:szCs w:val="18"/>
        </w:rPr>
        <w:t xml:space="preserve"> B.   JKT. </w:t>
      </w:r>
      <w:proofErr w:type="gramStart"/>
      <w:r w:rsidR="00356AA4" w:rsidRPr="00C325B9">
        <w:rPr>
          <w:rFonts w:ascii="Palatino Linotype" w:hAnsi="Palatino Linotype" w:cs="Times New Roman"/>
          <w:sz w:val="18"/>
          <w:szCs w:val="18"/>
        </w:rPr>
        <w:t>semble</w:t>
      </w:r>
      <w:proofErr w:type="gramEnd"/>
      <w:r w:rsidR="00356AA4" w:rsidRPr="00C325B9">
        <w:rPr>
          <w:rFonts w:ascii="Palatino Linotype" w:hAnsi="Palatino Linotype" w:cs="Times New Roman"/>
          <w:sz w:val="18"/>
          <w:szCs w:val="18"/>
        </w:rPr>
        <w:t xml:space="preserve"> l’accorder à </w:t>
      </w:r>
      <w:proofErr w:type="spellStart"/>
      <w:r w:rsidR="00356AA4" w:rsidRPr="00C325B9">
        <w:rPr>
          <w:rFonts w:ascii="Palatino Linotype" w:hAnsi="Palatino Linotype" w:cs="Times New Roman"/>
          <w:sz w:val="18"/>
          <w:szCs w:val="18"/>
        </w:rPr>
        <w:t>aquae</w:t>
      </w:r>
      <w:proofErr w:type="spellEnd"/>
      <w:r w:rsidR="00356AA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l’eau, dont le cours paisible</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w:t>
      </w:r>
      <w:proofErr w:type="spellStart"/>
      <w:r w:rsidR="00356AA4" w:rsidRPr="00C325B9">
        <w:rPr>
          <w:rFonts w:ascii="Palatino Linotype" w:hAnsi="Palatino Linotype" w:cs="Times New Roman"/>
          <w:b/>
          <w:bCs/>
          <w:sz w:val="18"/>
          <w:szCs w:val="18"/>
        </w:rPr>
        <w:t>Fĕro</w:t>
      </w:r>
      <w:proofErr w:type="spellEnd"/>
      <w:r w:rsidR="00356AA4" w:rsidRPr="00C325B9">
        <w:rPr>
          <w:rFonts w:ascii="Palatino Linotype" w:hAnsi="Palatino Linotype" w:cs="Times New Roman"/>
          <w:b/>
          <w:bCs/>
          <w:sz w:val="18"/>
          <w:szCs w:val="18"/>
        </w:rPr>
        <w:t xml:space="preserve">, ferre, </w:t>
      </w:r>
      <w:proofErr w:type="spellStart"/>
      <w:r w:rsidR="00356AA4" w:rsidRPr="00C325B9">
        <w:rPr>
          <w:rFonts w:ascii="Palatino Linotype" w:hAnsi="Palatino Linotype" w:cs="Times New Roman"/>
          <w:sz w:val="18"/>
          <w:szCs w:val="18"/>
        </w:rPr>
        <w:t>tŭli</w:t>
      </w:r>
      <w:proofErr w:type="spellEnd"/>
      <w:r w:rsidR="00356AA4" w:rsidRPr="00C325B9">
        <w:rPr>
          <w:rFonts w:ascii="Palatino Linotype" w:hAnsi="Palatino Linotype" w:cs="Times New Roman"/>
          <w:sz w:val="18"/>
          <w:szCs w:val="18"/>
        </w:rPr>
        <w:t xml:space="preserve"> (</w:t>
      </w:r>
      <w:proofErr w:type="spellStart"/>
      <w:r w:rsidR="00356AA4" w:rsidRPr="00C325B9">
        <w:rPr>
          <w:rFonts w:ascii="Palatino Linotype" w:hAnsi="Palatino Linotype" w:cs="Times New Roman"/>
          <w:sz w:val="18"/>
          <w:szCs w:val="18"/>
        </w:rPr>
        <w:t>tĕtŭli</w:t>
      </w:r>
      <w:proofErr w:type="spellEnd"/>
      <w:r w:rsidR="00356AA4" w:rsidRPr="00C325B9">
        <w:rPr>
          <w:rFonts w:ascii="Palatino Linotype" w:hAnsi="Palatino Linotype" w:cs="Times New Roman"/>
          <w:sz w:val="18"/>
          <w:szCs w:val="18"/>
        </w:rPr>
        <w:t xml:space="preserve">, arch.), </w:t>
      </w:r>
      <w:proofErr w:type="spellStart"/>
      <w:r w:rsidR="00356AA4" w:rsidRPr="00C325B9">
        <w:rPr>
          <w:rFonts w:ascii="Palatino Linotype" w:hAnsi="Palatino Linotype" w:cs="Times New Roman"/>
          <w:sz w:val="18"/>
          <w:szCs w:val="18"/>
        </w:rPr>
        <w:t>lātum</w:t>
      </w:r>
      <w:proofErr w:type="spellEnd"/>
      <w:r w:rsidR="00356AA4" w:rsidRPr="00C325B9">
        <w:rPr>
          <w:rFonts w:ascii="Palatino Linotype" w:hAnsi="Palatino Linotype" w:cs="Times New Roman"/>
          <w:sz w:val="18"/>
          <w:szCs w:val="18"/>
        </w:rPr>
        <w:t xml:space="preserve"> : - tr.</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porter</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 emporter.     </w:t>
      </w:r>
      <w:proofErr w:type="spellStart"/>
      <w:r w:rsidR="00356AA4" w:rsidRPr="00C325B9">
        <w:rPr>
          <w:rFonts w:ascii="Palatino Linotype" w:hAnsi="Palatino Linotype" w:cs="Times New Roman"/>
          <w:b/>
          <w:bCs/>
          <w:sz w:val="18"/>
          <w:szCs w:val="18"/>
        </w:rPr>
        <w:t>Rĕpentĕ</w:t>
      </w:r>
      <w:proofErr w:type="spellEnd"/>
      <w:r w:rsidR="00356AA4" w:rsidRPr="00C325B9">
        <w:rPr>
          <w:rFonts w:ascii="Palatino Linotype" w:hAnsi="Palatino Linotype" w:cs="Times New Roman"/>
          <w:b/>
          <w:bCs/>
          <w:sz w:val="18"/>
          <w:szCs w:val="18"/>
        </w:rPr>
        <w:t xml:space="preserve"> [</w:t>
      </w:r>
      <w:r w:rsidR="00356AA4" w:rsidRPr="00C325B9">
        <w:rPr>
          <w:rFonts w:ascii="Palatino Linotype" w:hAnsi="Palatino Linotype" w:cs="Times New Roman"/>
          <w:sz w:val="18"/>
          <w:szCs w:val="18"/>
        </w:rPr>
        <w:t xml:space="preserve">repens], </w:t>
      </w:r>
      <w:r w:rsidR="00356AA4" w:rsidRPr="00C325B9">
        <w:rPr>
          <w:rFonts w:ascii="Palatino Linotype" w:hAnsi="Palatino Linotype" w:cs="Times New Roman"/>
          <w:i/>
          <w:iCs/>
          <w:sz w:val="18"/>
          <w:szCs w:val="18"/>
        </w:rPr>
        <w:t>adv</w:t>
      </w:r>
      <w:r w:rsidR="00356AA4"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356AA4" w:rsidRPr="00C325B9">
        <w:rPr>
          <w:rFonts w:ascii="Palatino Linotype" w:hAnsi="Palatino Linotype" w:cs="Times New Roman"/>
          <w:sz w:val="18"/>
          <w:szCs w:val="18"/>
        </w:rPr>
        <w:t xml:space="preserve">tout à coup, soudainement, soudain.   </w:t>
      </w:r>
      <w:r w:rsidRPr="00C325B9">
        <w:rPr>
          <w:rFonts w:ascii="Palatino Linotype" w:hAnsi="Palatino Linotype" w:cs="Times New Roman"/>
          <w:b/>
          <w:sz w:val="18"/>
          <w:szCs w:val="18"/>
        </w:rPr>
        <w:t xml:space="preserve">      </w:t>
      </w:r>
    </w:p>
  </w:footnote>
  <w:footnote w:id="282">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56AA4" w:rsidRPr="00C325B9">
        <w:rPr>
          <w:rFonts w:ascii="Palatino Linotype" w:hAnsi="Palatino Linotype"/>
          <w:b/>
          <w:bCs/>
          <w:sz w:val="18"/>
          <w:szCs w:val="18"/>
        </w:rPr>
        <w:t xml:space="preserve">282. — </w:t>
      </w:r>
      <w:proofErr w:type="spellStart"/>
      <w:r w:rsidR="00356AA4" w:rsidRPr="00C325B9">
        <w:rPr>
          <w:rFonts w:ascii="Palatino Linotype" w:hAnsi="Palatino Linotype"/>
          <w:b/>
          <w:bCs/>
          <w:sz w:val="18"/>
          <w:szCs w:val="18"/>
        </w:rPr>
        <w:t>flūmĭne</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ăbundanti</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quam</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largis</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imbribus</w:t>
      </w:r>
      <w:proofErr w:type="spellEnd"/>
      <w:r w:rsidR="00356AA4" w:rsidRPr="00C325B9">
        <w:rPr>
          <w:rFonts w:ascii="Palatino Linotype" w:hAnsi="Palatino Linotype"/>
          <w:b/>
          <w:bCs/>
          <w:sz w:val="18"/>
          <w:szCs w:val="18"/>
        </w:rPr>
        <w:t xml:space="preserve"> auget </w:t>
      </w:r>
      <w:proofErr w:type="gramStart"/>
      <w:r w:rsidR="00356AA4" w:rsidRPr="00C325B9">
        <w:rPr>
          <w:rFonts w:ascii="Palatino Linotype" w:hAnsi="Palatino Linotype"/>
          <w:b/>
          <w:bCs/>
          <w:sz w:val="18"/>
          <w:szCs w:val="18"/>
        </w:rPr>
        <w:t>—</w:t>
      </w:r>
      <w:r w:rsidR="00356AA4" w:rsidRPr="00C325B9">
        <w:rPr>
          <w:rFonts w:ascii="Palatino Linotype" w:hAnsi="Palatino Linotype"/>
          <w:sz w:val="18"/>
          <w:szCs w:val="18"/>
        </w:rPr>
        <w:t xml:space="preserve">  </w:t>
      </w:r>
      <w:bookmarkStart w:id="86" w:name="flumen"/>
      <w:bookmarkEnd w:id="86"/>
      <w:proofErr w:type="spellStart"/>
      <w:r w:rsidR="00356AA4" w:rsidRPr="00C325B9">
        <w:rPr>
          <w:rFonts w:ascii="Palatino Linotype" w:hAnsi="Palatino Linotype"/>
          <w:b/>
          <w:bCs/>
          <w:sz w:val="18"/>
          <w:szCs w:val="18"/>
        </w:rPr>
        <w:t>Flūmĕn</w:t>
      </w:r>
      <w:proofErr w:type="spellEnd"/>
      <w:proofErr w:type="gram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ĭnĭs</w:t>
      </w:r>
      <w:proofErr w:type="spellEnd"/>
      <w:r w:rsidR="00356AA4" w:rsidRPr="00C325B9">
        <w:rPr>
          <w:rFonts w:ascii="Palatino Linotype" w:hAnsi="Palatino Linotype"/>
          <w:b/>
          <w:bCs/>
          <w:sz w:val="18"/>
          <w:szCs w:val="18"/>
        </w:rPr>
        <w:t>, n.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1 - eau courante, cours d'eau, courant.</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 2- fleuve, rivière.  Ici au sens de courant selon ER. </w:t>
      </w:r>
      <w:r w:rsidR="00AB40A0" w:rsidRPr="00C325B9">
        <w:rPr>
          <w:rFonts w:ascii="Palatino Linotype" w:hAnsi="Palatino Linotype"/>
          <w:sz w:val="18"/>
          <w:szCs w:val="18"/>
        </w:rPr>
        <w:t xml:space="preserve">    </w:t>
      </w:r>
      <w:proofErr w:type="spellStart"/>
      <w:proofErr w:type="gramStart"/>
      <w:r w:rsidR="00356AA4" w:rsidRPr="00C325B9">
        <w:rPr>
          <w:rFonts w:ascii="Palatino Linotype" w:hAnsi="Palatino Linotype"/>
          <w:b/>
          <w:bCs/>
          <w:sz w:val="18"/>
          <w:szCs w:val="18"/>
        </w:rPr>
        <w:t>ăbundo</w:t>
      </w:r>
      <w:proofErr w:type="spellEnd"/>
      <w:proofErr w:type="gram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āre</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sz w:val="18"/>
          <w:szCs w:val="18"/>
        </w:rPr>
        <w:t>āvi</w:t>
      </w:r>
      <w:proofErr w:type="spellEnd"/>
      <w:r w:rsidR="00356AA4" w:rsidRPr="00C325B9">
        <w:rPr>
          <w:rFonts w:ascii="Palatino Linotype" w:hAnsi="Palatino Linotype"/>
          <w:sz w:val="18"/>
          <w:szCs w:val="18"/>
        </w:rPr>
        <w:t xml:space="preserve">, </w:t>
      </w:r>
      <w:proofErr w:type="spellStart"/>
      <w:r w:rsidR="00356AA4" w:rsidRPr="00C325B9">
        <w:rPr>
          <w:rFonts w:ascii="Palatino Linotype" w:hAnsi="Palatino Linotype"/>
          <w:sz w:val="18"/>
          <w:szCs w:val="18"/>
        </w:rPr>
        <w:t>ātum</w:t>
      </w:r>
      <w:proofErr w:type="spellEnd"/>
      <w:r w:rsidR="00356AA4"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spellStart"/>
      <w:r w:rsidR="00356AA4" w:rsidRPr="00C325B9">
        <w:rPr>
          <w:rFonts w:ascii="Palatino Linotype" w:hAnsi="Palatino Linotype"/>
          <w:sz w:val="18"/>
          <w:szCs w:val="18"/>
        </w:rPr>
        <w:t>intr</w:t>
      </w:r>
      <w:proofErr w:type="spellEnd"/>
      <w:r w:rsidR="00356AA4"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 1</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déborder.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2</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être en abondance.  </w:t>
      </w:r>
      <w:proofErr w:type="spellStart"/>
      <w:r w:rsidR="00356AA4" w:rsidRPr="00C325B9">
        <w:rPr>
          <w:rFonts w:ascii="Palatino Linotype" w:hAnsi="Palatino Linotype"/>
          <w:b/>
          <w:bCs/>
          <w:sz w:val="18"/>
          <w:szCs w:val="18"/>
        </w:rPr>
        <w:t>Flumine</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abundanti</w:t>
      </w:r>
      <w:proofErr w:type="spellEnd"/>
      <w:r w:rsidR="00CA3BD1" w:rsidRPr="00C325B9">
        <w:rPr>
          <w:rFonts w:ascii="Palatino Linotype" w:hAnsi="Palatino Linotype"/>
          <w:b/>
          <w:bCs/>
          <w:sz w:val="18"/>
          <w:szCs w:val="18"/>
        </w:rPr>
        <w:t xml:space="preserve"> </w:t>
      </w:r>
      <w:r w:rsidR="00356AA4" w:rsidRPr="00C325B9">
        <w:rPr>
          <w:rFonts w:ascii="Palatino Linotype" w:hAnsi="Palatino Linotype"/>
          <w:b/>
          <w:bCs/>
          <w:sz w:val="18"/>
          <w:szCs w:val="18"/>
        </w:rPr>
        <w:t>:</w:t>
      </w:r>
      <w:r w:rsidR="00356AA4" w:rsidRPr="00C325B9">
        <w:rPr>
          <w:rFonts w:ascii="Palatino Linotype" w:hAnsi="Palatino Linotype"/>
          <w:sz w:val="18"/>
          <w:szCs w:val="18"/>
        </w:rPr>
        <w:t xml:space="preserve"> </w:t>
      </w:r>
      <w:proofErr w:type="spellStart"/>
      <w:r w:rsidR="00356AA4" w:rsidRPr="00C325B9">
        <w:rPr>
          <w:rFonts w:ascii="Palatino Linotype" w:hAnsi="Palatino Linotype"/>
          <w:sz w:val="18"/>
          <w:szCs w:val="18"/>
        </w:rPr>
        <w:t>abl</w:t>
      </w:r>
      <w:proofErr w:type="spellEnd"/>
      <w:r w:rsidR="00356AA4" w:rsidRPr="00C325B9">
        <w:rPr>
          <w:rFonts w:ascii="Palatino Linotype" w:hAnsi="Palatino Linotype"/>
          <w:sz w:val="18"/>
          <w:szCs w:val="18"/>
        </w:rPr>
        <w:t xml:space="preserve">. </w:t>
      </w:r>
      <w:proofErr w:type="gramStart"/>
      <w:r w:rsidR="00356AA4" w:rsidRPr="00C325B9">
        <w:rPr>
          <w:rFonts w:ascii="Palatino Linotype" w:hAnsi="Palatino Linotype"/>
          <w:sz w:val="18"/>
          <w:szCs w:val="18"/>
        </w:rPr>
        <w:t>de</w:t>
      </w:r>
      <w:proofErr w:type="gramEnd"/>
      <w:r w:rsidR="00356AA4" w:rsidRPr="00C325B9">
        <w:rPr>
          <w:rFonts w:ascii="Palatino Linotype" w:hAnsi="Palatino Linotype"/>
          <w:sz w:val="18"/>
          <w:szCs w:val="18"/>
        </w:rPr>
        <w:t xml:space="preserve"> manière.   </w:t>
      </w:r>
      <w:proofErr w:type="spellStart"/>
      <w:r w:rsidR="00356AA4" w:rsidRPr="00C325B9">
        <w:rPr>
          <w:rFonts w:ascii="Palatino Linotype" w:hAnsi="Palatino Linotype"/>
          <w:b/>
          <w:bCs/>
          <w:sz w:val="18"/>
          <w:szCs w:val="18"/>
        </w:rPr>
        <w:t>Quam</w:t>
      </w:r>
      <w:proofErr w:type="spellEnd"/>
      <w:r w:rsidR="00356AA4" w:rsidRPr="00C325B9">
        <w:rPr>
          <w:rFonts w:ascii="Palatino Linotype" w:hAnsi="Palatino Linotype"/>
          <w:sz w:val="18"/>
          <w:szCs w:val="18"/>
        </w:rPr>
        <w:t xml:space="preserve"> (corr.) reprend </w:t>
      </w:r>
      <w:proofErr w:type="spellStart"/>
      <w:r w:rsidR="00356AA4" w:rsidRPr="00C325B9">
        <w:rPr>
          <w:rFonts w:ascii="Palatino Linotype" w:hAnsi="Palatino Linotype"/>
          <w:sz w:val="18"/>
          <w:szCs w:val="18"/>
        </w:rPr>
        <w:t>aquam</w:t>
      </w:r>
      <w:proofErr w:type="spellEnd"/>
      <w:r w:rsidR="00356AA4" w:rsidRPr="00C325B9">
        <w:rPr>
          <w:rFonts w:ascii="Palatino Linotype" w:hAnsi="Palatino Linotype"/>
          <w:sz w:val="18"/>
          <w:szCs w:val="18"/>
        </w:rPr>
        <w:t xml:space="preserve">.    </w:t>
      </w:r>
      <w:proofErr w:type="spellStart"/>
      <w:r w:rsidR="00356AA4" w:rsidRPr="00C325B9">
        <w:rPr>
          <w:rFonts w:ascii="Palatino Linotype" w:hAnsi="Palatino Linotype"/>
          <w:b/>
          <w:bCs/>
          <w:sz w:val="18"/>
          <w:szCs w:val="18"/>
        </w:rPr>
        <w:t>Augĕo</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ēre</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sz w:val="18"/>
          <w:szCs w:val="18"/>
        </w:rPr>
        <w:t>auxi</w:t>
      </w:r>
      <w:proofErr w:type="spellEnd"/>
      <w:r w:rsidR="00356AA4" w:rsidRPr="00C325B9">
        <w:rPr>
          <w:rFonts w:ascii="Palatino Linotype" w:hAnsi="Palatino Linotype"/>
          <w:sz w:val="18"/>
          <w:szCs w:val="18"/>
        </w:rPr>
        <w:t xml:space="preserve">, </w:t>
      </w:r>
      <w:proofErr w:type="spellStart"/>
      <w:r w:rsidR="00356AA4" w:rsidRPr="00C325B9">
        <w:rPr>
          <w:rFonts w:ascii="Palatino Linotype" w:hAnsi="Palatino Linotype"/>
          <w:sz w:val="18"/>
          <w:szCs w:val="18"/>
        </w:rPr>
        <w:t>auctum</w:t>
      </w:r>
      <w:proofErr w:type="spellEnd"/>
      <w:r w:rsidR="00356AA4"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 tr. -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 1 - faire croître, accroître, augmenter</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 </w:t>
      </w:r>
      <w:r w:rsidR="00356AA4" w:rsidRPr="00C325B9">
        <w:rPr>
          <w:rFonts w:ascii="Palatino Linotype" w:hAnsi="Palatino Linotype"/>
          <w:b/>
          <w:bCs/>
          <w:sz w:val="18"/>
          <w:szCs w:val="18"/>
        </w:rPr>
        <w:t>auget</w:t>
      </w:r>
      <w:r w:rsidR="00356AA4" w:rsidRPr="00C325B9">
        <w:rPr>
          <w:rFonts w:ascii="Palatino Linotype" w:hAnsi="Palatino Linotype"/>
          <w:sz w:val="18"/>
          <w:szCs w:val="18"/>
        </w:rPr>
        <w:t xml:space="preserve"> a pour </w:t>
      </w:r>
      <w:proofErr w:type="gramStart"/>
      <w:r w:rsidR="00356AA4" w:rsidRPr="00C325B9">
        <w:rPr>
          <w:rFonts w:ascii="Palatino Linotype" w:hAnsi="Palatino Linotype"/>
          <w:sz w:val="18"/>
          <w:szCs w:val="18"/>
        </w:rPr>
        <w:t xml:space="preserve">sujet  </w:t>
      </w:r>
      <w:proofErr w:type="spellStart"/>
      <w:r w:rsidR="00356AA4" w:rsidRPr="00C325B9">
        <w:rPr>
          <w:rFonts w:ascii="Palatino Linotype" w:hAnsi="Palatino Linotype"/>
          <w:sz w:val="18"/>
          <w:szCs w:val="18"/>
        </w:rPr>
        <w:t>decursus</w:t>
      </w:r>
      <w:proofErr w:type="spellEnd"/>
      <w:proofErr w:type="gramEnd"/>
      <w:r w:rsidR="00356AA4" w:rsidRPr="00C325B9">
        <w:rPr>
          <w:rFonts w:ascii="Palatino Linotype" w:hAnsi="Palatino Linotype"/>
          <w:sz w:val="18"/>
          <w:szCs w:val="18"/>
        </w:rPr>
        <w:t xml:space="preserve"> </w:t>
      </w:r>
      <w:proofErr w:type="spellStart"/>
      <w:r w:rsidR="00356AA4" w:rsidRPr="00C325B9">
        <w:rPr>
          <w:rFonts w:ascii="Palatino Linotype" w:hAnsi="Palatino Linotype"/>
          <w:sz w:val="18"/>
          <w:szCs w:val="18"/>
        </w:rPr>
        <w:t>aquai</w:t>
      </w:r>
      <w:proofErr w:type="spellEnd"/>
      <w:r w:rsidR="00356AA4" w:rsidRPr="00C325B9">
        <w:rPr>
          <w:rFonts w:ascii="Palatino Linotype" w:hAnsi="Palatino Linotype"/>
          <w:sz w:val="18"/>
          <w:szCs w:val="18"/>
        </w:rPr>
        <w:t xml:space="preserve">.  </w:t>
      </w:r>
      <w:proofErr w:type="spellStart"/>
      <w:r w:rsidR="00356AA4" w:rsidRPr="00C325B9">
        <w:rPr>
          <w:rFonts w:ascii="Palatino Linotype" w:hAnsi="Palatino Linotype"/>
          <w:b/>
          <w:bCs/>
          <w:sz w:val="18"/>
          <w:szCs w:val="18"/>
        </w:rPr>
        <w:t>Imbĕr</w:t>
      </w:r>
      <w:proofErr w:type="spellEnd"/>
      <w:r w:rsidR="00356AA4" w:rsidRPr="00C325B9">
        <w:rPr>
          <w:rFonts w:ascii="Palatino Linotype" w:hAnsi="Palatino Linotype"/>
          <w:b/>
          <w:bCs/>
          <w:sz w:val="18"/>
          <w:szCs w:val="18"/>
        </w:rPr>
        <w:t xml:space="preserve">, </w:t>
      </w:r>
      <w:proofErr w:type="spellStart"/>
      <w:r w:rsidR="00356AA4" w:rsidRPr="00C325B9">
        <w:rPr>
          <w:rFonts w:ascii="Palatino Linotype" w:hAnsi="Palatino Linotype"/>
          <w:b/>
          <w:bCs/>
          <w:sz w:val="18"/>
          <w:szCs w:val="18"/>
        </w:rPr>
        <w:t>imbris</w:t>
      </w:r>
      <w:proofErr w:type="spellEnd"/>
      <w:r w:rsidR="00356AA4" w:rsidRPr="00C325B9">
        <w:rPr>
          <w:rFonts w:ascii="Palatino Linotype" w:hAnsi="Palatino Linotype"/>
          <w:b/>
          <w:bCs/>
          <w:sz w:val="18"/>
          <w:szCs w:val="18"/>
        </w:rPr>
        <w:t>, m. :</w:t>
      </w:r>
      <w:r w:rsidR="00CA3BD1" w:rsidRPr="00C325B9">
        <w:rPr>
          <w:rFonts w:ascii="Palatino Linotype" w:hAnsi="Palatino Linotype"/>
          <w:sz w:val="18"/>
          <w:szCs w:val="18"/>
        </w:rPr>
        <w:t xml:space="preserve">    </w:t>
      </w:r>
      <w:r w:rsidR="00356AA4" w:rsidRPr="00C325B9">
        <w:rPr>
          <w:rFonts w:ascii="Palatino Linotype" w:hAnsi="Palatino Linotype"/>
          <w:sz w:val="18"/>
          <w:szCs w:val="18"/>
        </w:rPr>
        <w:t xml:space="preserve"> 1 - pluie, averse, orage de pluie. </w:t>
      </w:r>
      <w:r w:rsidRPr="00C325B9">
        <w:rPr>
          <w:rFonts w:ascii="Palatino Linotype" w:hAnsi="Palatino Linotype"/>
          <w:b/>
          <w:sz w:val="18"/>
          <w:szCs w:val="18"/>
        </w:rPr>
        <w:t xml:space="preserve">   </w:t>
      </w:r>
    </w:p>
  </w:footnote>
  <w:footnote w:id="283">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283. </w:t>
      </w:r>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lang w:eastAsia="fr-FR"/>
        </w:rPr>
        <w:t>montibus</w:t>
      </w:r>
      <w:proofErr w:type="spellEnd"/>
      <w:r w:rsidR="00AE6E3A" w:rsidRPr="00C325B9">
        <w:rPr>
          <w:rFonts w:ascii="Palatino Linotype" w:hAnsi="Palatino Linotype" w:cs="Times New Roman"/>
          <w:b/>
          <w:bCs/>
          <w:sz w:val="18"/>
          <w:szCs w:val="18"/>
          <w:lang w:eastAsia="fr-FR"/>
        </w:rPr>
        <w:t xml:space="preserve"> ex </w:t>
      </w:r>
      <w:proofErr w:type="spellStart"/>
      <w:r w:rsidR="00AE6E3A" w:rsidRPr="00C325B9">
        <w:rPr>
          <w:rFonts w:ascii="Palatino Linotype" w:hAnsi="Palatino Linotype" w:cs="Times New Roman"/>
          <w:b/>
          <w:bCs/>
          <w:sz w:val="18"/>
          <w:szCs w:val="18"/>
          <w:lang w:eastAsia="fr-FR"/>
        </w:rPr>
        <w:t>altis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magnus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decursus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aquai</w:t>
      </w:r>
      <w:proofErr w:type="spellEnd"/>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 xml:space="preserve">  </w:t>
      </w:r>
      <w:proofErr w:type="gramStart"/>
      <w:r w:rsidR="00AE6E3A" w:rsidRPr="00C325B9">
        <w:rPr>
          <w:rFonts w:ascii="Palatino Linotype" w:hAnsi="Palatino Linotype" w:cs="Times New Roman"/>
          <w:b/>
          <w:bCs/>
          <w:sz w:val="18"/>
          <w:szCs w:val="18"/>
        </w:rPr>
        <w:t>—</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Dēcursŭs</w:t>
      </w:r>
      <w:proofErr w:type="spellEnd"/>
      <w:proofErr w:type="gram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ūs</w:t>
      </w:r>
      <w:proofErr w:type="spellEnd"/>
      <w:r w:rsidR="00AE6E3A" w:rsidRPr="00C325B9">
        <w:rPr>
          <w:rFonts w:ascii="Palatino Linotype" w:hAnsi="Palatino Linotype" w:cs="Times New Roman"/>
          <w:b/>
          <w:bCs/>
          <w:sz w:val="18"/>
          <w:szCs w:val="18"/>
        </w:rPr>
        <w:t>, 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a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action de descendre à la course.</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w:t>
      </w:r>
      <w:proofErr w:type="gramStart"/>
      <w:r w:rsidR="00AE6E3A" w:rsidRPr="00C325B9">
        <w:rPr>
          <w:rFonts w:ascii="Palatino Linotype" w:hAnsi="Palatino Linotype" w:cs="Times New Roman"/>
          <w:sz w:val="18"/>
          <w:szCs w:val="18"/>
        </w:rPr>
        <w:t>b</w:t>
      </w:r>
      <w:proofErr w:type="gramEnd"/>
      <w:r w:rsidR="00AE6E3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descente rapide, chute </w:t>
      </w:r>
      <w:proofErr w:type="gramStart"/>
      <w:r w:rsidR="00AE6E3A" w:rsidRPr="00C325B9">
        <w:rPr>
          <w:rFonts w:ascii="Palatino Linotype" w:hAnsi="Palatino Linotype" w:cs="Times New Roman"/>
          <w:sz w:val="18"/>
          <w:szCs w:val="18"/>
        </w:rPr>
        <w:t>( torrent</w:t>
      </w:r>
      <w:proofErr w:type="gramEnd"/>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Ernout</w:t>
      </w:r>
      <w:r w:rsidR="00CA3BD1" w:rsidRPr="00C325B9">
        <w:rPr>
          <w:rFonts w:ascii="Palatino Linotype" w:hAnsi="Palatino Linotype" w:cs="Times New Roman"/>
          <w:sz w:val="18"/>
          <w:szCs w:val="18"/>
        </w:rPr>
        <w:t xml:space="preserve"> </w:t>
      </w:r>
      <w:proofErr w:type="gramStart"/>
      <w:r w:rsidR="00AE6E3A" w:rsidRPr="00C325B9">
        <w:rPr>
          <w:rFonts w:ascii="Palatino Linotype" w:hAnsi="Palatino Linotype" w:cs="Times New Roman"/>
          <w:sz w:val="18"/>
          <w:szCs w:val="18"/>
        </w:rPr>
        <w:t>;  pluies</w:t>
      </w:r>
      <w:proofErr w:type="gramEnd"/>
      <w:r w:rsidR="00AE6E3A" w:rsidRPr="00C325B9">
        <w:rPr>
          <w:rFonts w:ascii="Palatino Linotype" w:hAnsi="Palatino Linotype" w:cs="Times New Roman"/>
          <w:sz w:val="18"/>
          <w:szCs w:val="18"/>
        </w:rPr>
        <w:t xml:space="preserve"> torrentielles JKT.</w:t>
      </w:r>
      <w:proofErr w:type="gramStart"/>
      <w:r w:rsidR="00AE6E3A" w:rsidRPr="00C325B9">
        <w:rPr>
          <w:rFonts w:ascii="Palatino Linotype" w:hAnsi="Palatino Linotype" w:cs="Times New Roman"/>
          <w:sz w:val="18"/>
          <w:szCs w:val="18"/>
        </w:rPr>
        <w:t>) .</w:t>
      </w:r>
      <w:proofErr w:type="gram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Aquāī</w:t>
      </w:r>
      <w:proofErr w:type="spellEnd"/>
      <w:r w:rsidR="00CA3BD1"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rPr>
        <w:t xml:space="preserve">: - </w:t>
      </w:r>
      <w:proofErr w:type="spellStart"/>
      <w:r w:rsidR="00AE6E3A" w:rsidRPr="00C325B9">
        <w:rPr>
          <w:rFonts w:ascii="Palatino Linotype" w:hAnsi="Palatino Linotype" w:cs="Times New Roman"/>
          <w:b/>
          <w:bCs/>
          <w:i/>
          <w:iCs/>
          <w:sz w:val="18"/>
          <w:szCs w:val="18"/>
        </w:rPr>
        <w:t>gén</w:t>
      </w:r>
      <w:proofErr w:type="spellEnd"/>
      <w:r w:rsidR="00AE6E3A" w:rsidRPr="00C325B9">
        <w:rPr>
          <w:rFonts w:ascii="Palatino Linotype" w:hAnsi="Palatino Linotype" w:cs="Times New Roman"/>
          <w:b/>
          <w:bCs/>
          <w:i/>
          <w:iCs/>
          <w:sz w:val="18"/>
          <w:szCs w:val="18"/>
        </w:rPr>
        <w:t>. arch.</w:t>
      </w:r>
      <w:r w:rsidR="00CA3BD1" w:rsidRPr="00C325B9">
        <w:rPr>
          <w:rFonts w:ascii="Palatino Linotype" w:hAnsi="Palatino Linotype" w:cs="Times New Roman"/>
          <w:b/>
          <w:bCs/>
          <w:i/>
          <w:iCs/>
          <w:sz w:val="18"/>
          <w:szCs w:val="18"/>
        </w:rPr>
        <w:t xml:space="preserve"> </w:t>
      </w:r>
      <w:proofErr w:type="gramStart"/>
      <w:r w:rsidR="00AE6E3A" w:rsidRPr="00C325B9">
        <w:rPr>
          <w:rFonts w:ascii="Palatino Linotype" w:hAnsi="Palatino Linotype" w:cs="Times New Roman"/>
          <w:b/>
          <w:bCs/>
          <w:i/>
          <w:iCs/>
          <w:sz w:val="18"/>
          <w:szCs w:val="18"/>
        </w:rPr>
        <w:t>;  -</w:t>
      </w:r>
      <w:proofErr w:type="spellStart"/>
      <w:proofErr w:type="gramEnd"/>
      <w:r w:rsidR="00AE6E3A" w:rsidRPr="00C325B9">
        <w:rPr>
          <w:rFonts w:ascii="Palatino Linotype" w:hAnsi="Palatino Linotype" w:cs="Times New Roman"/>
          <w:b/>
          <w:bCs/>
          <w:i/>
          <w:iCs/>
          <w:sz w:val="18"/>
          <w:szCs w:val="18"/>
        </w:rPr>
        <w:t>āī</w:t>
      </w:r>
      <w:proofErr w:type="spellEnd"/>
      <w:r w:rsidR="00AE6E3A" w:rsidRPr="00C325B9">
        <w:rPr>
          <w:rFonts w:ascii="Palatino Linotype" w:hAnsi="Palatino Linotype" w:cs="Times New Roman"/>
          <w:b/>
          <w:bCs/>
          <w:i/>
          <w:iCs/>
          <w:sz w:val="18"/>
          <w:szCs w:val="18"/>
        </w:rPr>
        <w:t xml:space="preserve"> = deux longues.   </w:t>
      </w:r>
      <w:r w:rsidRPr="00C325B9">
        <w:rPr>
          <w:rFonts w:ascii="Palatino Linotype" w:hAnsi="Palatino Linotype" w:cs="Times New Roman"/>
          <w:b/>
          <w:sz w:val="18"/>
          <w:szCs w:val="18"/>
        </w:rPr>
        <w:t xml:space="preserve">      </w:t>
      </w:r>
    </w:p>
  </w:footnote>
  <w:footnote w:id="284">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284. </w:t>
      </w:r>
      <w:r w:rsidR="00AE6E3A" w:rsidRPr="00C325B9">
        <w:rPr>
          <w:rFonts w:ascii="Palatino Linotype" w:hAnsi="Palatino Linotype" w:cs="Times New Roman"/>
          <w:b/>
          <w:bCs/>
          <w:sz w:val="18"/>
          <w:szCs w:val="18"/>
        </w:rPr>
        <w:t>—</w:t>
      </w:r>
      <w:proofErr w:type="spellStart"/>
      <w:r w:rsidR="00AE6E3A" w:rsidRPr="00C325B9">
        <w:rPr>
          <w:rFonts w:ascii="Palatino Linotype" w:hAnsi="Palatino Linotype" w:cs="Times New Roman"/>
          <w:b/>
          <w:bCs/>
          <w:sz w:val="18"/>
          <w:szCs w:val="18"/>
          <w:lang w:eastAsia="fr-FR"/>
        </w:rPr>
        <w:t>fragmina</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coniciens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silvarum</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arbustaque</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tota</w:t>
      </w:r>
      <w:proofErr w:type="spellEnd"/>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Fragmĕn</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ĭnĭs</w:t>
      </w:r>
      <w:proofErr w:type="spellEnd"/>
      <w:r w:rsidR="00AE6E3A" w:rsidRPr="00C325B9">
        <w:rPr>
          <w:rFonts w:ascii="Palatino Linotype" w:hAnsi="Palatino Linotype" w:cs="Times New Roman"/>
          <w:b/>
          <w:bCs/>
          <w:sz w:val="18"/>
          <w:szCs w:val="18"/>
        </w:rPr>
        <w:t>, n.</w:t>
      </w:r>
      <w:proofErr w:type="gramStart"/>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éclat, fragment, débris.    </w:t>
      </w:r>
      <w:proofErr w:type="spellStart"/>
      <w:r w:rsidR="00AE6E3A" w:rsidRPr="00C325B9">
        <w:rPr>
          <w:rFonts w:ascii="Palatino Linotype" w:hAnsi="Palatino Linotype" w:cs="Times New Roman"/>
          <w:b/>
          <w:bCs/>
          <w:sz w:val="18"/>
          <w:szCs w:val="18"/>
        </w:rPr>
        <w:t>Conjĭcĭo</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conĭcĭo</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cŏĭcĭo</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ĕre</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jēci</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jectum</w:t>
      </w:r>
      <w:proofErr w:type="spellEnd"/>
      <w:r w:rsidR="00AE6E3A" w:rsidRPr="00C325B9">
        <w:rPr>
          <w:rFonts w:ascii="Palatino Linotype" w:hAnsi="Palatino Linotype" w:cs="Times New Roman"/>
          <w:sz w:val="18"/>
          <w:szCs w:val="18"/>
        </w:rPr>
        <w:t xml:space="preserve"> [cum + </w:t>
      </w:r>
      <w:proofErr w:type="spellStart"/>
      <w:r w:rsidR="00AE6E3A" w:rsidRPr="00C325B9">
        <w:rPr>
          <w:rFonts w:ascii="Palatino Linotype" w:hAnsi="Palatino Linotype" w:cs="Times New Roman"/>
          <w:sz w:val="18"/>
          <w:szCs w:val="18"/>
        </w:rPr>
        <w:t>jacio</w:t>
      </w:r>
      <w:proofErr w:type="spellEnd"/>
      <w:r w:rsidR="00AE6E3A"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tr.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1 - jeter ensemble [</w:t>
      </w:r>
      <w:r w:rsidR="00AE6E3A" w:rsidRPr="00C325B9">
        <w:rPr>
          <w:rFonts w:ascii="Palatino Linotype" w:hAnsi="Palatino Linotype" w:cs="Times New Roman"/>
          <w:i/>
          <w:iCs/>
          <w:sz w:val="18"/>
          <w:szCs w:val="18"/>
        </w:rPr>
        <w:t>sur un point</w:t>
      </w:r>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2 - jeter en tas (en masse) sur un point, réunir en un point. (</w:t>
      </w:r>
      <w:r w:rsidR="00AE6E3A" w:rsidRPr="00C325B9">
        <w:rPr>
          <w:rFonts w:ascii="Palatino Linotype" w:hAnsi="Palatino Linotype" w:cs="Times New Roman"/>
          <w:b/>
          <w:bCs/>
          <w:sz w:val="18"/>
          <w:szCs w:val="18"/>
        </w:rPr>
        <w:t>NB</w:t>
      </w:r>
      <w:r w:rsidR="00AE6E3A"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proofErr w:type="gramStart"/>
      <w:r w:rsidR="00AE6E3A" w:rsidRPr="00C325B9">
        <w:rPr>
          <w:rFonts w:ascii="Palatino Linotype" w:eastAsia="Times New Roman" w:hAnsi="Palatino Linotype" w:cs="Times New Roman"/>
          <w:b/>
          <w:bCs/>
          <w:sz w:val="18"/>
          <w:szCs w:val="18"/>
        </w:rPr>
        <w:t>coniciens</w:t>
      </w:r>
      <w:proofErr w:type="spellEnd"/>
      <w:r w:rsidR="00AE6E3A" w:rsidRPr="00C325B9">
        <w:rPr>
          <w:rFonts w:ascii="Palatino Linotype" w:eastAsia="Times New Roman" w:hAnsi="Palatino Linotype" w:cs="Times New Roman"/>
          <w:sz w:val="18"/>
          <w:szCs w:val="18"/>
        </w:rPr>
        <w:t>:</w:t>
      </w:r>
      <w:proofErr w:type="gram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probably</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goes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with</w:t>
      </w:r>
      <w:proofErr w:type="spellEnd"/>
      <w:r w:rsidR="00AE6E3A" w:rsidRPr="00C325B9">
        <w:rPr>
          <w:rFonts w:ascii="Palatino Linotype" w:eastAsia="Times New Roman" w:hAnsi="Palatino Linotype" w:cs="Times New Roman"/>
          <w:sz w:val="18"/>
          <w:szCs w:val="18"/>
        </w:rPr>
        <w:t xml:space="preserve"> mollis </w:t>
      </w:r>
      <w:proofErr w:type="spellStart"/>
      <w:r w:rsidR="00AE6E3A" w:rsidRPr="00C325B9">
        <w:rPr>
          <w:rFonts w:ascii="Palatino Linotype" w:eastAsia="Times New Roman" w:hAnsi="Palatino Linotype" w:cs="Times New Roman"/>
          <w:sz w:val="18"/>
          <w:szCs w:val="18"/>
        </w:rPr>
        <w:t>aquae</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natura</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rather</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than</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with</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magnus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decursus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aquai</w:t>
      </w:r>
      <w:proofErr w:type="spellEnd"/>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selon Bailey, qui place une virgule à la fin de 283).   </w:t>
      </w:r>
      <w:proofErr w:type="spellStart"/>
      <w:r w:rsidR="00AE6E3A" w:rsidRPr="00C325B9">
        <w:rPr>
          <w:rFonts w:ascii="Palatino Linotype" w:hAnsi="Palatino Linotype" w:cs="Times New Roman"/>
          <w:b/>
          <w:bCs/>
          <w:sz w:val="18"/>
          <w:szCs w:val="18"/>
        </w:rPr>
        <w:t>Arbustum</w:t>
      </w:r>
      <w:proofErr w:type="spellEnd"/>
      <w:r w:rsidR="00AE6E3A" w:rsidRPr="00C325B9">
        <w:rPr>
          <w:rFonts w:ascii="Palatino Linotype" w:hAnsi="Palatino Linotype" w:cs="Times New Roman"/>
          <w:b/>
          <w:bCs/>
          <w:sz w:val="18"/>
          <w:szCs w:val="18"/>
        </w:rPr>
        <w:t xml:space="preserve">, i, n. </w:t>
      </w:r>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lieu planté d'arbres </w:t>
      </w:r>
      <w:proofErr w:type="gramStart"/>
      <w:r w:rsidR="00AE6E3A" w:rsidRPr="00C325B9">
        <w:rPr>
          <w:rFonts w:ascii="Palatino Linotype" w:hAnsi="Palatino Linotype" w:cs="Times New Roman"/>
          <w:sz w:val="18"/>
          <w:szCs w:val="18"/>
        </w:rPr>
        <w:t>(</w:t>
      </w:r>
      <w:r w:rsidR="00AE6E3A" w:rsidRPr="00C325B9">
        <w:rPr>
          <w:rFonts w:ascii="Palatino Linotype" w:hAnsi="Palatino Linotype" w:cs="Times New Roman"/>
          <w:i/>
          <w:iCs/>
          <w:sz w:val="18"/>
          <w:szCs w:val="18"/>
        </w:rPr>
        <w:t xml:space="preserve"> Cic.;</w:t>
      </w:r>
      <w:proofErr w:type="gramEnd"/>
      <w:r w:rsidR="00AE6E3A" w:rsidRPr="00C325B9">
        <w:rPr>
          <w:rFonts w:ascii="Palatino Linotype" w:hAnsi="Palatino Linotype" w:cs="Times New Roman"/>
          <w:i/>
          <w:iCs/>
          <w:sz w:val="18"/>
          <w:szCs w:val="18"/>
        </w:rPr>
        <w:t xml:space="preserve"> </w:t>
      </w:r>
      <w:proofErr w:type="spellStart"/>
      <w:r w:rsidR="00AE6E3A" w:rsidRPr="00C325B9">
        <w:rPr>
          <w:rFonts w:ascii="Palatino Linotype" w:hAnsi="Palatino Linotype" w:cs="Times New Roman"/>
          <w:i/>
          <w:iCs/>
          <w:sz w:val="18"/>
          <w:szCs w:val="18"/>
        </w:rPr>
        <w:t>Virg</w:t>
      </w:r>
      <w:proofErr w:type="spellEnd"/>
      <w:proofErr w:type="gramStart"/>
      <w:r w:rsidR="00AE6E3A" w:rsidRPr="00C325B9">
        <w:rPr>
          <w:rFonts w:ascii="Palatino Linotype" w:hAnsi="Palatino Linotype" w:cs="Times New Roman"/>
          <w:i/>
          <w:iCs/>
          <w:sz w:val="18"/>
          <w:szCs w:val="18"/>
        </w:rPr>
        <w:t>. )</w:t>
      </w:r>
      <w:proofErr w:type="gramEnd"/>
      <w:r w:rsidR="00CA3BD1" w:rsidRPr="00C325B9">
        <w:rPr>
          <w:rFonts w:ascii="Palatino Linotype" w:hAnsi="Palatino Linotype" w:cs="Times New Roman"/>
          <w:i/>
          <w:iCs/>
          <w:sz w:val="18"/>
          <w:szCs w:val="18"/>
        </w:rPr>
        <w:t xml:space="preserve"> </w:t>
      </w:r>
      <w:r w:rsidR="00AE6E3A" w:rsidRPr="00C325B9">
        <w:rPr>
          <w:rFonts w:ascii="Palatino Linotype" w:hAnsi="Palatino Linotype" w:cs="Times New Roman"/>
          <w:i/>
          <w:iCs/>
          <w:sz w:val="18"/>
          <w:szCs w:val="18"/>
        </w:rPr>
        <w:t xml:space="preserve">; </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i/>
          <w:iCs/>
          <w:sz w:val="18"/>
          <w:szCs w:val="18"/>
        </w:rPr>
        <w:t>poét</w:t>
      </w:r>
      <w:proofErr w:type="spellEnd"/>
      <w:r w:rsidR="00AE6E3A" w:rsidRPr="00C325B9">
        <w:rPr>
          <w:rFonts w:ascii="Palatino Linotype" w:hAnsi="Palatino Linotype" w:cs="Times New Roman"/>
          <w:i/>
          <w:iCs/>
          <w:sz w:val="18"/>
          <w:szCs w:val="18"/>
        </w:rPr>
        <w:t xml:space="preserve">. pl. </w:t>
      </w:r>
      <w:proofErr w:type="spellStart"/>
      <w:r w:rsidR="00AE6E3A" w:rsidRPr="00C325B9">
        <w:rPr>
          <w:rFonts w:ascii="Palatino Linotype" w:hAnsi="Palatino Linotype" w:cs="Times New Roman"/>
          <w:b/>
          <w:bCs/>
          <w:sz w:val="18"/>
          <w:szCs w:val="18"/>
        </w:rPr>
        <w:t>arbusta</w:t>
      </w:r>
      <w:proofErr w:type="spellEnd"/>
      <w:r w:rsidR="00AE6E3A" w:rsidRPr="00C325B9">
        <w:rPr>
          <w:rFonts w:ascii="Palatino Linotype" w:hAnsi="Palatino Linotype" w:cs="Times New Roman"/>
          <w:sz w:val="18"/>
          <w:szCs w:val="18"/>
        </w:rPr>
        <w:t xml:space="preserve"> : les arbres. </w:t>
      </w:r>
      <w:r w:rsidR="00AE6E3A" w:rsidRPr="00C325B9">
        <w:rPr>
          <w:rFonts w:ascii="Palatino Linotype" w:hAnsi="Palatino Linotype" w:cs="Times New Roman"/>
          <w:i/>
          <w:iCs/>
          <w:sz w:val="18"/>
          <w:szCs w:val="18"/>
        </w:rPr>
        <w:t xml:space="preserve">--- </w:t>
      </w:r>
      <w:proofErr w:type="spellStart"/>
      <w:r w:rsidR="00AE6E3A" w:rsidRPr="00C325B9">
        <w:rPr>
          <w:rFonts w:ascii="Palatino Linotype" w:hAnsi="Palatino Linotype" w:cs="Times New Roman"/>
          <w:i/>
          <w:iCs/>
          <w:sz w:val="18"/>
          <w:szCs w:val="18"/>
        </w:rPr>
        <w:t>Lucr</w:t>
      </w:r>
      <w:proofErr w:type="spellEnd"/>
      <w:r w:rsidR="00AE6E3A" w:rsidRPr="00C325B9">
        <w:rPr>
          <w:rFonts w:ascii="Palatino Linotype" w:hAnsi="Palatino Linotype" w:cs="Times New Roman"/>
          <w:i/>
          <w:iCs/>
          <w:sz w:val="18"/>
          <w:szCs w:val="18"/>
        </w:rPr>
        <w:t xml:space="preserve">. </w:t>
      </w:r>
      <w:r w:rsidRPr="00C325B9">
        <w:rPr>
          <w:rFonts w:ascii="Palatino Linotype" w:hAnsi="Palatino Linotype" w:cs="Times New Roman"/>
          <w:b/>
          <w:sz w:val="18"/>
          <w:szCs w:val="18"/>
        </w:rPr>
        <w:t xml:space="preserve">     </w:t>
      </w:r>
    </w:p>
  </w:footnote>
  <w:footnote w:id="285">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285. </w:t>
      </w:r>
      <w:r w:rsidR="00AE6E3A" w:rsidRPr="00C325B9">
        <w:rPr>
          <w:rFonts w:ascii="Palatino Linotype" w:hAnsi="Palatino Linotype" w:cs="Times New Roman"/>
          <w:b/>
          <w:bCs/>
          <w:sz w:val="18"/>
          <w:szCs w:val="18"/>
        </w:rPr>
        <w:t>—</w:t>
      </w:r>
      <w:r w:rsidR="00AE6E3A" w:rsidRPr="00C325B9">
        <w:rPr>
          <w:rFonts w:ascii="Palatino Linotype" w:hAnsi="Palatino Linotype" w:cs="Times New Roman"/>
          <w:b/>
          <w:bCs/>
          <w:sz w:val="18"/>
          <w:szCs w:val="18"/>
          <w:lang w:eastAsia="fr-FR"/>
        </w:rPr>
        <w:t xml:space="preserve">nec </w:t>
      </w:r>
      <w:proofErr w:type="spellStart"/>
      <w:r w:rsidR="00AE6E3A" w:rsidRPr="00C325B9">
        <w:rPr>
          <w:rFonts w:ascii="Palatino Linotype" w:hAnsi="Palatino Linotype" w:cs="Times New Roman"/>
          <w:b/>
          <w:bCs/>
          <w:sz w:val="18"/>
          <w:szCs w:val="18"/>
          <w:lang w:eastAsia="fr-FR"/>
        </w:rPr>
        <w:t>v</w:t>
      </w:r>
      <w:r w:rsidR="00AE6E3A" w:rsidRPr="00C325B9">
        <w:rPr>
          <w:rFonts w:ascii="Palatino Linotype" w:hAnsi="Palatino Linotype" w:cs="Times New Roman"/>
          <w:b/>
          <w:bCs/>
          <w:sz w:val="18"/>
          <w:szCs w:val="18"/>
        </w:rPr>
        <w:t>ălĭ</w:t>
      </w:r>
      <w:r w:rsidR="00AE6E3A" w:rsidRPr="00C325B9">
        <w:rPr>
          <w:rFonts w:ascii="Palatino Linotype" w:hAnsi="Palatino Linotype" w:cs="Times New Roman"/>
          <w:b/>
          <w:bCs/>
          <w:sz w:val="18"/>
          <w:szCs w:val="18"/>
          <w:lang w:eastAsia="fr-FR"/>
        </w:rPr>
        <w:t>di</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possunt</w:t>
      </w:r>
      <w:proofErr w:type="spellEnd"/>
      <w:r w:rsidR="00AE6E3A" w:rsidRPr="00C325B9">
        <w:rPr>
          <w:rFonts w:ascii="Palatino Linotype" w:hAnsi="Palatino Linotype" w:cs="Times New Roman"/>
          <w:b/>
          <w:bCs/>
          <w:sz w:val="18"/>
          <w:szCs w:val="18"/>
          <w:lang w:eastAsia="fr-FR"/>
        </w:rPr>
        <w:t xml:space="preserve"> pontes </w:t>
      </w:r>
      <w:proofErr w:type="spellStart"/>
      <w:r w:rsidR="00AE6E3A" w:rsidRPr="00C325B9">
        <w:rPr>
          <w:rFonts w:ascii="Palatino Linotype" w:hAnsi="Palatino Linotype" w:cs="Times New Roman"/>
          <w:b/>
          <w:bCs/>
          <w:sz w:val="18"/>
          <w:szCs w:val="18"/>
          <w:lang w:eastAsia="fr-FR"/>
        </w:rPr>
        <w:t>venient</w:t>
      </w:r>
      <w:r w:rsidR="00AE6E3A" w:rsidRPr="00C325B9">
        <w:rPr>
          <w:rFonts w:ascii="Palatino Linotype" w:hAnsi="Palatino Linotype" w:cs="Times New Roman"/>
          <w:b/>
          <w:bCs/>
          <w:sz w:val="18"/>
          <w:szCs w:val="18"/>
        </w:rPr>
        <w:t>i</w:t>
      </w:r>
      <w:r w:rsidR="00AE6E3A" w:rsidRPr="00C325B9">
        <w:rPr>
          <w:rFonts w:ascii="Palatino Linotype" w:hAnsi="Palatino Linotype" w:cs="Times New Roman"/>
          <w:b/>
          <w:bCs/>
          <w:sz w:val="18"/>
          <w:szCs w:val="18"/>
          <w:lang w:eastAsia="fr-FR"/>
        </w:rPr>
        <w:t>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aqu</w:t>
      </w:r>
      <w:r w:rsidR="00AE6E3A" w:rsidRPr="00C325B9">
        <w:rPr>
          <w:rFonts w:ascii="Palatino Linotype" w:hAnsi="Palatino Linotype" w:cs="Times New Roman"/>
          <w:b/>
          <w:bCs/>
          <w:sz w:val="18"/>
          <w:szCs w:val="18"/>
        </w:rPr>
        <w:t>āī</w:t>
      </w:r>
      <w:proofErr w:type="spellEnd"/>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w:t>
      </w:r>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V</w:t>
      </w:r>
      <w:r w:rsidR="00AE6E3A" w:rsidRPr="00C325B9">
        <w:rPr>
          <w:rFonts w:ascii="Palatino Linotype" w:hAnsi="Palatino Linotype" w:cs="Times New Roman"/>
          <w:b/>
          <w:bCs/>
          <w:sz w:val="18"/>
          <w:szCs w:val="18"/>
          <w:lang w:eastAsia="fr-FR"/>
        </w:rPr>
        <w:t>enient</w:t>
      </w:r>
      <w:r w:rsidR="00AE6E3A" w:rsidRPr="00C325B9">
        <w:rPr>
          <w:rFonts w:ascii="Palatino Linotype" w:hAnsi="Palatino Linotype" w:cs="Times New Roman"/>
          <w:b/>
          <w:bCs/>
          <w:sz w:val="18"/>
          <w:szCs w:val="18"/>
        </w:rPr>
        <w:t>i</w:t>
      </w:r>
      <w:r w:rsidR="00AE6E3A" w:rsidRPr="00C325B9">
        <w:rPr>
          <w:rFonts w:ascii="Palatino Linotype" w:hAnsi="Palatino Linotype" w:cs="Times New Roman"/>
          <w:b/>
          <w:bCs/>
          <w:sz w:val="18"/>
          <w:szCs w:val="18"/>
          <w:lang w:eastAsia="fr-FR"/>
        </w:rPr>
        <w:t>s</w:t>
      </w:r>
      <w:proofErr w:type="spellEnd"/>
      <w:r w:rsidR="00AE6E3A" w:rsidRPr="00C325B9">
        <w:rPr>
          <w:rFonts w:ascii="Palatino Linotype" w:hAnsi="Palatino Linotype" w:cs="Times New Roman"/>
          <w:sz w:val="18"/>
          <w:szCs w:val="18"/>
        </w:rPr>
        <w:t xml:space="preserve"> = </w:t>
      </w:r>
      <w:proofErr w:type="spellStart"/>
      <w:r w:rsidR="00AE6E3A" w:rsidRPr="00C325B9">
        <w:rPr>
          <w:rFonts w:ascii="Palatino Linotype" w:hAnsi="Palatino Linotype" w:cs="Times New Roman"/>
          <w:sz w:val="18"/>
          <w:szCs w:val="18"/>
        </w:rPr>
        <w:t>irruentis</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Aquāī</w:t>
      </w:r>
      <w:proofErr w:type="spellEnd"/>
      <w:r w:rsidR="00CA3BD1"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rPr>
        <w:t>:</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i/>
          <w:iCs/>
          <w:sz w:val="18"/>
          <w:szCs w:val="18"/>
        </w:rPr>
        <w:t>gén</w:t>
      </w:r>
      <w:proofErr w:type="spellEnd"/>
      <w:r w:rsidR="00AE6E3A" w:rsidRPr="00C325B9">
        <w:rPr>
          <w:rFonts w:ascii="Palatino Linotype" w:hAnsi="Palatino Linotype" w:cs="Times New Roman"/>
          <w:i/>
          <w:iCs/>
          <w:sz w:val="18"/>
          <w:szCs w:val="18"/>
        </w:rPr>
        <w:t>. arch.</w:t>
      </w:r>
      <w:r w:rsidR="00CA3BD1" w:rsidRPr="00C325B9">
        <w:rPr>
          <w:rFonts w:ascii="Palatino Linotype" w:hAnsi="Palatino Linotype" w:cs="Times New Roman"/>
          <w:i/>
          <w:iCs/>
          <w:sz w:val="18"/>
          <w:szCs w:val="18"/>
        </w:rPr>
        <w:t xml:space="preserve"> </w:t>
      </w:r>
      <w:r w:rsidR="00AE6E3A" w:rsidRPr="00C325B9">
        <w:rPr>
          <w:rFonts w:ascii="Palatino Linotype" w:hAnsi="Palatino Linotype" w:cs="Times New Roman"/>
          <w:i/>
          <w:iCs/>
          <w:sz w:val="18"/>
          <w:szCs w:val="18"/>
        </w:rPr>
        <w:t>(</w:t>
      </w:r>
      <w:proofErr w:type="spellStart"/>
      <w:r w:rsidR="00AE6E3A" w:rsidRPr="00C325B9">
        <w:rPr>
          <w:rFonts w:ascii="Palatino Linotype" w:hAnsi="Palatino Linotype" w:cs="Times New Roman"/>
          <w:i/>
          <w:iCs/>
          <w:sz w:val="18"/>
          <w:szCs w:val="18"/>
        </w:rPr>
        <w:t>cp</w:t>
      </w:r>
      <w:proofErr w:type="spellEnd"/>
      <w:r w:rsidR="00AE6E3A" w:rsidRPr="00C325B9">
        <w:rPr>
          <w:rFonts w:ascii="Palatino Linotype" w:hAnsi="Palatino Linotype" w:cs="Times New Roman"/>
          <w:i/>
          <w:iCs/>
          <w:sz w:val="18"/>
          <w:szCs w:val="18"/>
        </w:rPr>
        <w:t xml:space="preserve"> de </w:t>
      </w:r>
      <w:proofErr w:type="spellStart"/>
      <w:r w:rsidR="00AE6E3A" w:rsidRPr="00C325B9">
        <w:rPr>
          <w:rFonts w:ascii="Palatino Linotype" w:hAnsi="Palatino Linotype" w:cs="Times New Roman"/>
          <w:i/>
          <w:iCs/>
          <w:sz w:val="18"/>
          <w:szCs w:val="18"/>
        </w:rPr>
        <w:t>vim</w:t>
      </w:r>
      <w:proofErr w:type="spellEnd"/>
      <w:r w:rsidR="00AE6E3A" w:rsidRPr="00C325B9">
        <w:rPr>
          <w:rFonts w:ascii="Palatino Linotype" w:hAnsi="Palatino Linotype" w:cs="Times New Roman"/>
          <w:b/>
          <w:bCs/>
          <w:i/>
          <w:iCs/>
          <w:sz w:val="18"/>
          <w:szCs w:val="18"/>
        </w:rPr>
        <w:t xml:space="preserve">). </w:t>
      </w:r>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Vălĭdus</w:t>
      </w:r>
      <w:proofErr w:type="spellEnd"/>
      <w:r w:rsidR="00AE6E3A"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AE6E3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fort, robuste, vigoureux.</w:t>
      </w:r>
      <w:r w:rsidRPr="00C325B9">
        <w:rPr>
          <w:rFonts w:ascii="Palatino Linotype" w:hAnsi="Palatino Linotype" w:cs="Times New Roman"/>
          <w:b/>
          <w:sz w:val="18"/>
          <w:szCs w:val="18"/>
        </w:rPr>
        <w:t xml:space="preserve">     </w:t>
      </w:r>
    </w:p>
  </w:footnote>
  <w:footnote w:id="286">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286. </w:t>
      </w:r>
      <w:r w:rsidR="00AE6E3A" w:rsidRPr="00C325B9">
        <w:rPr>
          <w:rFonts w:ascii="Palatino Linotype" w:hAnsi="Palatino Linotype" w:cs="Times New Roman"/>
          <w:b/>
          <w:bCs/>
          <w:sz w:val="18"/>
          <w:szCs w:val="18"/>
        </w:rPr>
        <w:t>—</w:t>
      </w:r>
      <w:proofErr w:type="spellStart"/>
      <w:r w:rsidR="00AE6E3A" w:rsidRPr="00C325B9">
        <w:rPr>
          <w:rFonts w:ascii="Palatino Linotype" w:hAnsi="Palatino Linotype" w:cs="Times New Roman"/>
          <w:b/>
          <w:bCs/>
          <w:sz w:val="18"/>
          <w:szCs w:val="18"/>
          <w:lang w:eastAsia="fr-FR"/>
        </w:rPr>
        <w:t>vim</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subitam</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tolerare</w:t>
      </w:r>
      <w:proofErr w:type="spellEnd"/>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ita</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magno</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turbidus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imbri</w:t>
      </w:r>
      <w:proofErr w:type="spellEnd"/>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rPr>
        <w:t>Tŏlĕro</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sz w:val="18"/>
          <w:szCs w:val="18"/>
        </w:rPr>
        <w:t>āre</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āvi</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ātum</w:t>
      </w:r>
      <w:proofErr w:type="spellEnd"/>
      <w:r w:rsidR="00AE6E3A" w:rsidRPr="00C325B9">
        <w:rPr>
          <w:rFonts w:ascii="Palatino Linotype" w:hAnsi="Palatino Linotype" w:cs="Times New Roman"/>
          <w:sz w:val="18"/>
          <w:szCs w:val="18"/>
        </w:rPr>
        <w:t xml:space="preserve"> : - tr. </w:t>
      </w:r>
      <w:proofErr w:type="gramStart"/>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1</w:t>
      </w:r>
      <w:proofErr w:type="gramEnd"/>
      <w:r w:rsidR="00AE6E3A" w:rsidRPr="00C325B9">
        <w:rPr>
          <w:rFonts w:ascii="Palatino Linotype" w:hAnsi="Palatino Linotype" w:cs="Times New Roman"/>
          <w:sz w:val="18"/>
          <w:szCs w:val="18"/>
        </w:rPr>
        <w:t xml:space="preserve"> - </w:t>
      </w:r>
      <w:r w:rsidR="00AE6E3A" w:rsidRPr="00C325B9">
        <w:rPr>
          <w:rFonts w:ascii="Palatino Linotype" w:hAnsi="Palatino Linotype" w:cs="Times New Roman"/>
          <w:i/>
          <w:iCs/>
          <w:sz w:val="18"/>
          <w:szCs w:val="18"/>
        </w:rPr>
        <w:t xml:space="preserve">au </w:t>
      </w:r>
      <w:proofErr w:type="spellStart"/>
      <w:r w:rsidR="00AE6E3A" w:rsidRPr="00C325B9">
        <w:rPr>
          <w:rFonts w:ascii="Palatino Linotype" w:hAnsi="Palatino Linotype" w:cs="Times New Roman"/>
          <w:i/>
          <w:iCs/>
          <w:sz w:val="18"/>
          <w:szCs w:val="18"/>
        </w:rPr>
        <w:t>pr</w:t>
      </w:r>
      <w:proofErr w:type="spellEnd"/>
      <w:r w:rsidR="00AE6E3A" w:rsidRPr="00C325B9">
        <w:rPr>
          <w:rFonts w:ascii="Palatino Linotype" w:hAnsi="Palatino Linotype" w:cs="Times New Roman"/>
          <w:i/>
          <w:iCs/>
          <w:sz w:val="18"/>
          <w:szCs w:val="18"/>
        </w:rPr>
        <w:t>.</w:t>
      </w:r>
      <w:r w:rsidR="00AE6E3A" w:rsidRPr="00C325B9">
        <w:rPr>
          <w:rFonts w:ascii="Palatino Linotype" w:hAnsi="Palatino Linotype" w:cs="Times New Roman"/>
          <w:sz w:val="18"/>
          <w:szCs w:val="18"/>
        </w:rPr>
        <w:t xml:space="preserve"> porter, soutenir, supporter.   </w:t>
      </w:r>
      <w:proofErr w:type="spellStart"/>
      <w:r w:rsidR="00AE6E3A" w:rsidRPr="00C325B9">
        <w:rPr>
          <w:rFonts w:ascii="Palatino Linotype" w:hAnsi="Palatino Linotype" w:cs="Times New Roman"/>
          <w:b/>
          <w:bCs/>
          <w:sz w:val="18"/>
          <w:szCs w:val="18"/>
        </w:rPr>
        <w:t>Ita</w:t>
      </w:r>
      <w:proofErr w:type="spellEnd"/>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ainsi</w:t>
      </w:r>
      <w:r w:rsidR="00CA3BD1" w:rsidRPr="00C325B9">
        <w:rPr>
          <w:rFonts w:ascii="Palatino Linotype" w:hAnsi="Palatino Linotype" w:cs="Times New Roman"/>
          <w:sz w:val="18"/>
          <w:szCs w:val="18"/>
        </w:rPr>
        <w:t xml:space="preserve"> </w:t>
      </w:r>
      <w:proofErr w:type="gramStart"/>
      <w:r w:rsidR="00AE6E3A" w:rsidRPr="00C325B9">
        <w:rPr>
          <w:rFonts w:ascii="Palatino Linotype" w:hAnsi="Palatino Linotype" w:cs="Times New Roman"/>
          <w:sz w:val="18"/>
          <w:szCs w:val="18"/>
        </w:rPr>
        <w:t>;  [</w:t>
      </w:r>
      <w:proofErr w:type="gramEnd"/>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AE6E3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tellement</w:t>
      </w:r>
      <w:proofErr w:type="gramEnd"/>
      <w:r w:rsidR="00AE6E3A" w:rsidRPr="00C325B9">
        <w:rPr>
          <w:rFonts w:ascii="Palatino Linotype" w:hAnsi="Palatino Linotype" w:cs="Times New Roman"/>
          <w:sz w:val="18"/>
          <w:szCs w:val="18"/>
        </w:rPr>
        <w:t xml:space="preserve">, tant, à ce point.   </w:t>
      </w:r>
      <w:proofErr w:type="spellStart"/>
      <w:r w:rsidR="00AE6E3A" w:rsidRPr="00C325B9">
        <w:rPr>
          <w:rFonts w:ascii="Palatino Linotype" w:hAnsi="Palatino Linotype" w:cs="Times New Roman"/>
          <w:b/>
          <w:bCs/>
          <w:sz w:val="18"/>
          <w:szCs w:val="18"/>
        </w:rPr>
        <w:t>Turbĭdus</w:t>
      </w:r>
      <w:proofErr w:type="spellEnd"/>
      <w:r w:rsidR="00AE6E3A" w:rsidRPr="00C325B9">
        <w:rPr>
          <w:rFonts w:ascii="Palatino Linotype" w:hAnsi="Palatino Linotype" w:cs="Times New Roman"/>
          <w:b/>
          <w:bCs/>
          <w:sz w:val="18"/>
          <w:szCs w:val="18"/>
        </w:rPr>
        <w:t xml:space="preserve">, a, um </w:t>
      </w:r>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1 - troublé, bouleversé, agité, mis en désordre, </w:t>
      </w:r>
      <w:proofErr w:type="gramStart"/>
      <w:r w:rsidR="00AE6E3A" w:rsidRPr="00C325B9">
        <w:rPr>
          <w:rFonts w:ascii="Palatino Linotype" w:hAnsi="Palatino Linotype" w:cs="Times New Roman"/>
          <w:sz w:val="18"/>
          <w:szCs w:val="18"/>
        </w:rPr>
        <w:t>confus;</w:t>
      </w:r>
      <w:proofErr w:type="gramEnd"/>
      <w:r w:rsidR="00AE6E3A" w:rsidRPr="00C325B9">
        <w:rPr>
          <w:rFonts w:ascii="Palatino Linotype" w:hAnsi="Palatino Linotype" w:cs="Times New Roman"/>
          <w:sz w:val="18"/>
          <w:szCs w:val="18"/>
        </w:rPr>
        <w:t xml:space="preserve"> trouble, fangeux, limoneux, louche. </w:t>
      </w:r>
      <w:r w:rsidRPr="00C325B9">
        <w:rPr>
          <w:rFonts w:ascii="Palatino Linotype" w:hAnsi="Palatino Linotype" w:cs="Times New Roman"/>
          <w:b/>
          <w:sz w:val="18"/>
          <w:szCs w:val="18"/>
        </w:rPr>
        <w:t xml:space="preserve"> </w:t>
      </w:r>
      <w:r w:rsidR="00AE6E3A" w:rsidRPr="00C325B9">
        <w:rPr>
          <w:rFonts w:ascii="Palatino Linotype" w:hAnsi="Palatino Linotype" w:cs="Times New Roman"/>
          <w:b/>
          <w:sz w:val="18"/>
          <w:szCs w:val="18"/>
        </w:rPr>
        <w:t xml:space="preserve"> </w:t>
      </w:r>
      <w:proofErr w:type="spellStart"/>
      <w:r w:rsidR="00AE6E3A" w:rsidRPr="00C325B9">
        <w:rPr>
          <w:rFonts w:ascii="Palatino Linotype" w:hAnsi="Palatino Linotype" w:cs="Times New Roman"/>
          <w:b/>
          <w:bCs/>
          <w:sz w:val="18"/>
          <w:szCs w:val="18"/>
        </w:rPr>
        <w:t>Vīs</w:t>
      </w:r>
      <w:proofErr w:type="spellEnd"/>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sz w:val="18"/>
          <w:szCs w:val="18"/>
        </w:rPr>
        <w:t xml:space="preserve">acc. </w:t>
      </w:r>
      <w:proofErr w:type="spellStart"/>
      <w:proofErr w:type="gramStart"/>
      <w:r w:rsidR="00AE6E3A" w:rsidRPr="00C325B9">
        <w:rPr>
          <w:rFonts w:ascii="Palatino Linotype" w:hAnsi="Palatino Linotype" w:cs="Times New Roman"/>
          <w:sz w:val="18"/>
          <w:szCs w:val="18"/>
        </w:rPr>
        <w:t>vim</w:t>
      </w:r>
      <w:proofErr w:type="spellEnd"/>
      <w:proofErr w:type="gram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abl</w:t>
      </w:r>
      <w:proofErr w:type="spellEnd"/>
      <w:r w:rsidR="00AE6E3A" w:rsidRPr="00C325B9">
        <w:rPr>
          <w:rFonts w:ascii="Palatino Linotype" w:hAnsi="Palatino Linotype" w:cs="Times New Roman"/>
          <w:sz w:val="18"/>
          <w:szCs w:val="18"/>
        </w:rPr>
        <w:t xml:space="preserve">. </w:t>
      </w:r>
      <w:proofErr w:type="spellStart"/>
      <w:proofErr w:type="gramStart"/>
      <w:r w:rsidR="00AE6E3A" w:rsidRPr="00C325B9">
        <w:rPr>
          <w:rFonts w:ascii="Palatino Linotype" w:hAnsi="Palatino Linotype" w:cs="Times New Roman"/>
          <w:sz w:val="18"/>
          <w:szCs w:val="18"/>
        </w:rPr>
        <w:t>vī</w:t>
      </w:r>
      <w:proofErr w:type="spellEnd"/>
      <w:proofErr w:type="gram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i/>
          <w:iCs/>
          <w:sz w:val="18"/>
          <w:szCs w:val="18"/>
        </w:rPr>
        <w:t>plur</w:t>
      </w:r>
      <w:proofErr w:type="spellEnd"/>
      <w:r w:rsidR="00AE6E3A" w:rsidRPr="00C325B9">
        <w:rPr>
          <w:rFonts w:ascii="Palatino Linotype" w:hAnsi="Palatino Linotype" w:cs="Times New Roman"/>
          <w:i/>
          <w:iCs/>
          <w:sz w:val="18"/>
          <w:szCs w:val="18"/>
        </w:rPr>
        <w:t>.</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i/>
          <w:iCs/>
          <w:sz w:val="18"/>
          <w:szCs w:val="18"/>
        </w:rPr>
        <w:t>vīrēs</w:t>
      </w:r>
      <w:proofErr w:type="spellEnd"/>
      <w:r w:rsidR="00AE6E3A" w:rsidRPr="00C325B9">
        <w:rPr>
          <w:rFonts w:ascii="Palatino Linotype" w:hAnsi="Palatino Linotype" w:cs="Times New Roman"/>
          <w:i/>
          <w:iCs/>
          <w:sz w:val="18"/>
          <w:szCs w:val="18"/>
        </w:rPr>
        <w:t xml:space="preserve">, </w:t>
      </w:r>
      <w:proofErr w:type="spellStart"/>
      <w:r w:rsidR="00AE6E3A" w:rsidRPr="00C325B9">
        <w:rPr>
          <w:rFonts w:ascii="Palatino Linotype" w:hAnsi="Palatino Linotype" w:cs="Times New Roman"/>
          <w:i/>
          <w:iCs/>
          <w:sz w:val="18"/>
          <w:szCs w:val="18"/>
        </w:rPr>
        <w:t>vīrĭum</w:t>
      </w:r>
      <w:proofErr w:type="spellEnd"/>
      <w:r w:rsidR="00AE6E3A" w:rsidRPr="00C325B9">
        <w:rPr>
          <w:rFonts w:ascii="Palatino Linotype" w:hAnsi="Palatino Linotype" w:cs="Times New Roman"/>
          <w:sz w:val="18"/>
          <w:szCs w:val="18"/>
        </w:rPr>
        <w:t>, f.</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a - force, vigueur</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violence.     </w:t>
      </w:r>
    </w:p>
  </w:footnote>
  <w:footnote w:id="287">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287. </w:t>
      </w:r>
      <w:r w:rsidR="00AE6E3A" w:rsidRPr="00C325B9">
        <w:rPr>
          <w:rFonts w:ascii="Palatino Linotype" w:hAnsi="Palatino Linotype" w:cs="Times New Roman"/>
          <w:b/>
          <w:bCs/>
          <w:sz w:val="18"/>
          <w:szCs w:val="18"/>
        </w:rPr>
        <w:t>—</w:t>
      </w:r>
      <w:proofErr w:type="spellStart"/>
      <w:r w:rsidR="00AE6E3A" w:rsidRPr="00C325B9">
        <w:rPr>
          <w:rFonts w:ascii="Palatino Linotype" w:hAnsi="Palatino Linotype" w:cs="Times New Roman"/>
          <w:b/>
          <w:bCs/>
          <w:sz w:val="18"/>
          <w:szCs w:val="18"/>
          <w:lang w:eastAsia="fr-FR"/>
        </w:rPr>
        <w:t>molibus</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incurrit</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validis</w:t>
      </w:r>
      <w:proofErr w:type="spellEnd"/>
      <w:r w:rsidR="00AE6E3A" w:rsidRPr="00C325B9">
        <w:rPr>
          <w:rFonts w:ascii="Palatino Linotype" w:hAnsi="Palatino Linotype" w:cs="Times New Roman"/>
          <w:b/>
          <w:bCs/>
          <w:sz w:val="18"/>
          <w:szCs w:val="18"/>
          <w:lang w:eastAsia="fr-FR"/>
        </w:rPr>
        <w:t xml:space="preserve"> cum </w:t>
      </w:r>
      <w:proofErr w:type="spellStart"/>
      <w:r w:rsidR="00AE6E3A" w:rsidRPr="00C325B9">
        <w:rPr>
          <w:rFonts w:ascii="Palatino Linotype" w:hAnsi="Palatino Linotype" w:cs="Times New Roman"/>
          <w:b/>
          <w:bCs/>
          <w:sz w:val="18"/>
          <w:szCs w:val="18"/>
          <w:lang w:eastAsia="fr-FR"/>
        </w:rPr>
        <w:t>viribus</w:t>
      </w:r>
      <w:proofErr w:type="spellEnd"/>
      <w:r w:rsidR="00AE6E3A" w:rsidRPr="00C325B9">
        <w:rPr>
          <w:rFonts w:ascii="Palatino Linotype" w:hAnsi="Palatino Linotype" w:cs="Times New Roman"/>
          <w:b/>
          <w:bCs/>
          <w:sz w:val="18"/>
          <w:szCs w:val="18"/>
          <w:lang w:eastAsia="fr-FR"/>
        </w:rPr>
        <w:t xml:space="preserve"> </w:t>
      </w:r>
      <w:proofErr w:type="spellStart"/>
      <w:proofErr w:type="gramStart"/>
      <w:r w:rsidR="00AE6E3A" w:rsidRPr="00C325B9">
        <w:rPr>
          <w:rFonts w:ascii="Palatino Linotype" w:hAnsi="Palatino Linotype" w:cs="Times New Roman"/>
          <w:b/>
          <w:bCs/>
          <w:sz w:val="18"/>
          <w:szCs w:val="18"/>
          <w:lang w:eastAsia="fr-FR"/>
        </w:rPr>
        <w:t>amnis</w:t>
      </w:r>
      <w:proofErr w:type="spellEnd"/>
      <w:r w:rsidR="00AE6E3A" w:rsidRPr="00C325B9">
        <w:rPr>
          <w:rFonts w:ascii="Palatino Linotype" w:hAnsi="Palatino Linotype" w:cs="Times New Roman"/>
          <w:b/>
          <w:bCs/>
          <w:sz w:val="18"/>
          <w:szCs w:val="18"/>
          <w:lang w:eastAsia="fr-FR"/>
        </w:rPr>
        <w:t>.</w:t>
      </w:r>
      <w:r w:rsidR="00AE6E3A" w:rsidRPr="00C325B9">
        <w:rPr>
          <w:rFonts w:ascii="Palatino Linotype" w:hAnsi="Palatino Linotype" w:cs="Times New Roman"/>
          <w:b/>
          <w:bCs/>
          <w:sz w:val="18"/>
          <w:szCs w:val="18"/>
        </w:rPr>
        <w:t>—</w:t>
      </w:r>
      <w:proofErr w:type="gramEnd"/>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Mōlēs</w:t>
      </w:r>
      <w:proofErr w:type="spellEnd"/>
      <w:r w:rsidR="00AE6E3A" w:rsidRPr="00C325B9">
        <w:rPr>
          <w:rFonts w:ascii="Palatino Linotype" w:hAnsi="Palatino Linotype" w:cs="Times New Roman"/>
          <w:b/>
          <w:bCs/>
          <w:sz w:val="18"/>
          <w:szCs w:val="18"/>
        </w:rPr>
        <w:t xml:space="preserve">, is, f. </w:t>
      </w:r>
      <w:r w:rsidR="00AE6E3A" w:rsidRPr="00C325B9">
        <w:rPr>
          <w:rFonts w:ascii="Palatino Linotype" w:hAnsi="Palatino Linotype" w:cs="Times New Roman"/>
          <w:sz w:val="18"/>
          <w:szCs w:val="18"/>
        </w:rPr>
        <w:t>: - masse</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b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levée, jetée, digue, môle</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w:t>
      </w:r>
      <w:r w:rsidR="00AE6E3A" w:rsidRPr="00C325B9">
        <w:rPr>
          <w:rFonts w:ascii="Palatino Linotype" w:hAnsi="Palatino Linotype" w:cs="Times New Roman"/>
          <w:sz w:val="18"/>
          <w:szCs w:val="18"/>
        </w:rPr>
        <w:sym w:font="Symbol" w:char="F0AE"/>
      </w:r>
      <w:r w:rsidR="00AE6E3A" w:rsidRPr="00C325B9">
        <w:rPr>
          <w:rFonts w:ascii="Palatino Linotype" w:hAnsi="Palatino Linotype" w:cs="Times New Roman"/>
          <w:sz w:val="18"/>
          <w:szCs w:val="18"/>
        </w:rPr>
        <w:t xml:space="preserve"> </w:t>
      </w:r>
      <w:r w:rsidR="00AE6E3A" w:rsidRPr="00C325B9">
        <w:rPr>
          <w:rFonts w:ascii="Palatino Linotype" w:hAnsi="Palatino Linotype" w:cs="Times New Roman"/>
          <w:i/>
          <w:iCs/>
          <w:sz w:val="18"/>
          <w:szCs w:val="18"/>
        </w:rPr>
        <w:t>piliers</w:t>
      </w:r>
      <w:r w:rsidR="00CA3BD1" w:rsidRPr="00C325B9">
        <w:rPr>
          <w:rFonts w:ascii="Palatino Linotype" w:hAnsi="Palatino Linotype" w:cs="Times New Roman"/>
          <w:i/>
          <w:iCs/>
          <w:sz w:val="18"/>
          <w:szCs w:val="18"/>
        </w:rPr>
        <w:t xml:space="preserve"> </w:t>
      </w:r>
      <w:r w:rsidR="00AE6E3A" w:rsidRPr="00C325B9">
        <w:rPr>
          <w:rFonts w:ascii="Palatino Linotype" w:hAnsi="Palatino Linotype" w:cs="Times New Roman"/>
          <w:i/>
          <w:iCs/>
          <w:sz w:val="18"/>
          <w:szCs w:val="18"/>
        </w:rPr>
        <w:t>; piles,</w:t>
      </w:r>
      <w:r w:rsidR="00AE6E3A" w:rsidRPr="00C325B9">
        <w:rPr>
          <w:rFonts w:ascii="Palatino Linotype" w:hAnsi="Palatino Linotype" w:cs="Times New Roman"/>
          <w:sz w:val="18"/>
          <w:szCs w:val="18"/>
        </w:rPr>
        <w:t xml:space="preserve"> </w:t>
      </w:r>
      <w:r w:rsidR="00AE6E3A" w:rsidRPr="00C325B9">
        <w:rPr>
          <w:rFonts w:ascii="Palatino Linotype" w:hAnsi="Palatino Linotype" w:cs="Times New Roman"/>
          <w:i/>
          <w:iCs/>
          <w:sz w:val="18"/>
          <w:szCs w:val="18"/>
        </w:rPr>
        <w:t>assises</w:t>
      </w:r>
      <w:r w:rsidR="00AE6E3A" w:rsidRPr="00C325B9">
        <w:rPr>
          <w:rFonts w:ascii="Palatino Linotype" w:hAnsi="Palatino Linotype" w:cs="Times New Roman"/>
          <w:sz w:val="18"/>
          <w:szCs w:val="18"/>
        </w:rPr>
        <w:t>)</w:t>
      </w:r>
      <w:r w:rsidR="002F4898" w:rsidRPr="00C325B9">
        <w:rPr>
          <w:rFonts w:ascii="Palatino Linotype" w:hAnsi="Palatino Linotype" w:cs="Times New Roman"/>
          <w:sz w:val="18"/>
          <w:szCs w:val="18"/>
        </w:rPr>
        <w:t xml:space="preserve">.  </w:t>
      </w:r>
      <w:proofErr w:type="spellStart"/>
      <w:r w:rsidR="002F4898" w:rsidRPr="00C325B9">
        <w:rPr>
          <w:rFonts w:ascii="Palatino Linotype" w:hAnsi="Palatino Linotype" w:cs="Times New Roman"/>
          <w:b/>
          <w:bCs/>
          <w:sz w:val="18"/>
          <w:szCs w:val="18"/>
        </w:rPr>
        <w:t>Molibus</w:t>
      </w:r>
      <w:proofErr w:type="spellEnd"/>
      <w:r w:rsidR="002F4898" w:rsidRPr="00C325B9">
        <w:rPr>
          <w:rFonts w:ascii="Palatino Linotype" w:hAnsi="Palatino Linotype" w:cs="Times New Roman"/>
          <w:sz w:val="18"/>
          <w:szCs w:val="18"/>
        </w:rPr>
        <w:t xml:space="preserve">. = in moles. </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Incurro</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sz w:val="18"/>
          <w:szCs w:val="18"/>
        </w:rPr>
        <w:t>ĕre</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incurri</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incursum</w:t>
      </w:r>
      <w:proofErr w:type="spellEnd"/>
      <w:r w:rsidR="00AE6E3A" w:rsidRPr="00C325B9">
        <w:rPr>
          <w:rFonts w:ascii="Palatino Linotype" w:hAnsi="Palatino Linotype" w:cs="Times New Roman"/>
          <w:sz w:val="18"/>
          <w:szCs w:val="18"/>
        </w:rPr>
        <w:t xml:space="preserve"> : - </w:t>
      </w:r>
      <w:proofErr w:type="spellStart"/>
      <w:r w:rsidR="00AE6E3A" w:rsidRPr="00C325B9">
        <w:rPr>
          <w:rFonts w:ascii="Palatino Linotype" w:hAnsi="Palatino Linotype" w:cs="Times New Roman"/>
          <w:sz w:val="18"/>
          <w:szCs w:val="18"/>
        </w:rPr>
        <w:t>intr</w:t>
      </w:r>
      <w:proofErr w:type="spellEnd"/>
      <w:r w:rsidR="00AE6E3A" w:rsidRPr="00C325B9">
        <w:rPr>
          <w:rFonts w:ascii="Palatino Linotype" w:hAnsi="Palatino Linotype" w:cs="Times New Roman"/>
          <w:sz w:val="18"/>
          <w:szCs w:val="18"/>
        </w:rPr>
        <w:t>. et qqf. tr.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courir contre, se jeter sur.        </w:t>
      </w:r>
      <w:proofErr w:type="spellStart"/>
      <w:r w:rsidR="00AE6E3A" w:rsidRPr="00C325B9">
        <w:rPr>
          <w:rFonts w:ascii="Palatino Linotype" w:hAnsi="Palatino Linotype" w:cs="Times New Roman"/>
          <w:b/>
          <w:bCs/>
          <w:sz w:val="18"/>
          <w:szCs w:val="18"/>
        </w:rPr>
        <w:t>Amnis</w:t>
      </w:r>
      <w:proofErr w:type="spellEnd"/>
      <w:r w:rsidR="00AE6E3A" w:rsidRPr="00C325B9">
        <w:rPr>
          <w:rFonts w:ascii="Palatino Linotype" w:hAnsi="Palatino Linotype" w:cs="Times New Roman"/>
          <w:b/>
          <w:bCs/>
          <w:sz w:val="18"/>
          <w:szCs w:val="18"/>
        </w:rPr>
        <w:t xml:space="preserve">, is, m. : </w:t>
      </w:r>
      <w:r w:rsidR="00AE6E3A" w:rsidRPr="00C325B9">
        <w:rPr>
          <w:rFonts w:ascii="Palatino Linotype" w:hAnsi="Palatino Linotype" w:cs="Times New Roman"/>
          <w:sz w:val="18"/>
          <w:szCs w:val="18"/>
        </w:rPr>
        <w:t>cours d'eau rapide, fleuve (au fort courant).</w:t>
      </w:r>
      <w:r w:rsidRPr="00C325B9">
        <w:rPr>
          <w:rFonts w:ascii="Palatino Linotype" w:hAnsi="Palatino Linotype" w:cs="Times New Roman"/>
          <w:b/>
          <w:sz w:val="18"/>
          <w:szCs w:val="18"/>
        </w:rPr>
        <w:t xml:space="preserve">     </w:t>
      </w:r>
    </w:p>
  </w:footnote>
  <w:footnote w:id="288">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288. </w:t>
      </w:r>
      <w:r w:rsidR="00AE6E3A" w:rsidRPr="00C325B9">
        <w:rPr>
          <w:rFonts w:ascii="Palatino Linotype" w:hAnsi="Palatino Linotype" w:cs="Times New Roman"/>
          <w:b/>
          <w:bCs/>
          <w:sz w:val="18"/>
          <w:szCs w:val="18"/>
        </w:rPr>
        <w:t>—</w:t>
      </w:r>
      <w:r w:rsidR="00AE6E3A" w:rsidRPr="00C325B9">
        <w:rPr>
          <w:rFonts w:ascii="Palatino Linotype" w:hAnsi="Palatino Linotype" w:cs="Times New Roman"/>
          <w:b/>
          <w:bCs/>
          <w:sz w:val="18"/>
          <w:szCs w:val="18"/>
          <w:lang w:eastAsia="fr-FR"/>
        </w:rPr>
        <w:t xml:space="preserve">Dat </w:t>
      </w:r>
      <w:proofErr w:type="spellStart"/>
      <w:r w:rsidR="00AE6E3A" w:rsidRPr="00C325B9">
        <w:rPr>
          <w:rFonts w:ascii="Palatino Linotype" w:hAnsi="Palatino Linotype" w:cs="Times New Roman"/>
          <w:b/>
          <w:bCs/>
          <w:sz w:val="18"/>
          <w:szCs w:val="18"/>
          <w:lang w:eastAsia="fr-FR"/>
        </w:rPr>
        <w:t>sonitu</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magno</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stragem</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volvitque</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sub</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undis</w:t>
      </w:r>
      <w:proofErr w:type="spellEnd"/>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lang w:eastAsia="fr-FR"/>
        </w:rPr>
        <w:t xml:space="preserve">Dat </w:t>
      </w:r>
      <w:proofErr w:type="spellStart"/>
      <w:r w:rsidR="00AE6E3A" w:rsidRPr="00C325B9">
        <w:rPr>
          <w:rFonts w:ascii="Palatino Linotype" w:hAnsi="Palatino Linotype" w:cs="Times New Roman"/>
          <w:b/>
          <w:bCs/>
          <w:sz w:val="18"/>
          <w:szCs w:val="18"/>
          <w:lang w:eastAsia="fr-FR"/>
        </w:rPr>
        <w:t>stragem</w:t>
      </w:r>
      <w:proofErr w:type="spellEnd"/>
      <w:r w:rsidR="00AE6E3A" w:rsidRPr="00C325B9">
        <w:rPr>
          <w:rFonts w:ascii="Palatino Linotype" w:hAnsi="Palatino Linotype" w:cs="Times New Roman"/>
          <w:sz w:val="18"/>
          <w:szCs w:val="18"/>
        </w:rPr>
        <w:t xml:space="preserve"> = </w:t>
      </w:r>
      <w:proofErr w:type="spellStart"/>
      <w:r w:rsidR="00AE6E3A" w:rsidRPr="00C325B9">
        <w:rPr>
          <w:rFonts w:ascii="Palatino Linotype" w:hAnsi="Palatino Linotype" w:cs="Times New Roman"/>
          <w:sz w:val="18"/>
          <w:szCs w:val="18"/>
        </w:rPr>
        <w:t>facit</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stragem</w:t>
      </w:r>
      <w:proofErr w:type="spellEnd"/>
      <w:r w:rsidR="00AE6E3A" w:rsidRPr="00C325B9">
        <w:rPr>
          <w:rFonts w:ascii="Palatino Linotype" w:hAnsi="Palatino Linotype" w:cs="Times New Roman"/>
          <w:sz w:val="18"/>
          <w:szCs w:val="18"/>
        </w:rPr>
        <w:t xml:space="preserve"> périphrase = </w:t>
      </w:r>
      <w:proofErr w:type="spellStart"/>
      <w:r w:rsidR="00AE6E3A" w:rsidRPr="00C325B9">
        <w:rPr>
          <w:rFonts w:ascii="Palatino Linotype" w:hAnsi="Palatino Linotype" w:cs="Times New Roman"/>
          <w:sz w:val="18"/>
          <w:szCs w:val="18"/>
        </w:rPr>
        <w:t>sternit</w:t>
      </w:r>
      <w:proofErr w:type="spellEnd"/>
      <w:r w:rsidR="00AE6E3A" w:rsidRPr="00C325B9">
        <w:rPr>
          <w:rFonts w:ascii="Palatino Linotype" w:hAnsi="Palatino Linotype" w:cs="Times New Roman"/>
          <w:sz w:val="18"/>
          <w:szCs w:val="18"/>
        </w:rPr>
        <w:t xml:space="preserve"> </w:t>
      </w:r>
      <w:proofErr w:type="gramStart"/>
      <w:r w:rsidR="00AE6E3A" w:rsidRPr="00C325B9">
        <w:rPr>
          <w:rFonts w:ascii="Palatino Linotype" w:hAnsi="Palatino Linotype" w:cs="Times New Roman"/>
          <w:sz w:val="18"/>
          <w:szCs w:val="18"/>
        </w:rPr>
        <w:t>( ER</w:t>
      </w:r>
      <w:proofErr w:type="gram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b/>
          <w:bCs/>
          <w:sz w:val="18"/>
          <w:szCs w:val="18"/>
        </w:rPr>
        <w:t>Stragēs</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is</w:t>
      </w:r>
      <w:proofErr w:type="spellEnd"/>
      <w:r w:rsidR="00AE6E3A" w:rsidRPr="00C325B9">
        <w:rPr>
          <w:rFonts w:ascii="Palatino Linotype" w:hAnsi="Palatino Linotype" w:cs="Times New Roman"/>
          <w:b/>
          <w:bCs/>
          <w:sz w:val="18"/>
          <w:szCs w:val="18"/>
        </w:rPr>
        <w:t>, f. [</w:t>
      </w:r>
      <w:proofErr w:type="spellStart"/>
      <w:r w:rsidR="00AE6E3A" w:rsidRPr="00C325B9">
        <w:rPr>
          <w:rFonts w:ascii="Palatino Linotype" w:hAnsi="Palatino Linotype" w:cs="Times New Roman"/>
          <w:b/>
          <w:bCs/>
          <w:sz w:val="18"/>
          <w:szCs w:val="18"/>
        </w:rPr>
        <w:t>sterno</w:t>
      </w:r>
      <w:proofErr w:type="spellEnd"/>
      <w:r w:rsidR="00AE6E3A" w:rsidRPr="00C325B9">
        <w:rPr>
          <w:rFonts w:ascii="Palatino Linotype" w:hAnsi="Palatino Linotype" w:cs="Times New Roman"/>
          <w:b/>
          <w:bCs/>
          <w:sz w:val="18"/>
          <w:szCs w:val="18"/>
        </w:rPr>
        <w:t>, stratus]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jonchée, monceau </w:t>
      </w:r>
      <w:proofErr w:type="gramStart"/>
      <w:r w:rsidR="00AE6E3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w:t>
      </w:r>
      <w:r w:rsidR="00AE6E3A" w:rsidRPr="00C325B9">
        <w:rPr>
          <w:rFonts w:ascii="Palatino Linotype" w:hAnsi="Palatino Linotype" w:cs="Times New Roman"/>
          <w:b/>
          <w:bCs/>
          <w:sz w:val="18"/>
          <w:szCs w:val="18"/>
        </w:rPr>
        <w:t>-</w:t>
      </w:r>
      <w:proofErr w:type="gramEnd"/>
      <w:r w:rsidR="00CA3BD1"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dare</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stragem</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satīs</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Virg</w:t>
      </w:r>
      <w:proofErr w:type="spellEnd"/>
      <w:r w:rsidR="00AE6E3A"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renverser les moissons.</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w:t>
      </w:r>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stragem</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facere</w:t>
      </w:r>
      <w:proofErr w:type="spellEnd"/>
      <w:r w:rsidR="00AE6E3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ravager, dévaster, faire des ravages.    </w:t>
      </w:r>
      <w:r w:rsidR="00AE6E3A" w:rsidRPr="00C325B9">
        <w:rPr>
          <w:rFonts w:ascii="Palatino Linotype" w:hAnsi="Palatino Linotype" w:cs="Times New Roman"/>
          <w:b/>
          <w:bCs/>
          <w:sz w:val="18"/>
          <w:szCs w:val="18"/>
        </w:rPr>
        <w:t xml:space="preserve">Volvo, </w:t>
      </w:r>
      <w:proofErr w:type="spellStart"/>
      <w:r w:rsidR="00AE6E3A" w:rsidRPr="00C325B9">
        <w:rPr>
          <w:rFonts w:ascii="Palatino Linotype" w:hAnsi="Palatino Linotype" w:cs="Times New Roman"/>
          <w:b/>
          <w:bCs/>
          <w:sz w:val="18"/>
          <w:szCs w:val="18"/>
        </w:rPr>
        <w:t>ĕre</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volvi</w:t>
      </w:r>
      <w:proofErr w:type="spellEnd"/>
      <w:r w:rsidR="00AE6E3A" w:rsidRPr="00C325B9">
        <w:rPr>
          <w:rFonts w:ascii="Palatino Linotype" w:hAnsi="Palatino Linotype" w:cs="Times New Roman"/>
          <w:b/>
          <w:bCs/>
          <w:sz w:val="18"/>
          <w:szCs w:val="18"/>
        </w:rPr>
        <w:t xml:space="preserve">, </w:t>
      </w:r>
      <w:proofErr w:type="spellStart"/>
      <w:r w:rsidR="00AE6E3A" w:rsidRPr="00C325B9">
        <w:rPr>
          <w:rFonts w:ascii="Palatino Linotype" w:hAnsi="Palatino Linotype" w:cs="Times New Roman"/>
          <w:b/>
          <w:bCs/>
          <w:sz w:val="18"/>
          <w:szCs w:val="18"/>
        </w:rPr>
        <w:t>vŏlūtum</w:t>
      </w:r>
      <w:proofErr w:type="spellEnd"/>
      <w:r w:rsidR="00AE6E3A" w:rsidRPr="00C325B9">
        <w:rPr>
          <w:rFonts w:ascii="Palatino Linotype" w:hAnsi="Palatino Linotype" w:cs="Times New Roman"/>
          <w:b/>
          <w:bCs/>
          <w:sz w:val="18"/>
          <w:szCs w:val="18"/>
        </w:rPr>
        <w:t xml:space="preserve"> : - tr. et </w:t>
      </w:r>
      <w:proofErr w:type="spellStart"/>
      <w:r w:rsidR="00AE6E3A" w:rsidRPr="00C325B9">
        <w:rPr>
          <w:rFonts w:ascii="Palatino Linotype" w:hAnsi="Palatino Linotype" w:cs="Times New Roman"/>
          <w:b/>
          <w:bCs/>
          <w:sz w:val="18"/>
          <w:szCs w:val="18"/>
        </w:rPr>
        <w:t>intr</w:t>
      </w:r>
      <w:proofErr w:type="spellEnd"/>
      <w:r w:rsidR="00AE6E3A" w:rsidRPr="00C325B9">
        <w:rPr>
          <w:rFonts w:ascii="Palatino Linotype" w:hAnsi="Palatino Linotype" w:cs="Times New Roman"/>
          <w:b/>
          <w:bCs/>
          <w:sz w:val="18"/>
          <w:szCs w:val="18"/>
        </w:rPr>
        <w:t>.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1 - rouler, faire rouler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amnis</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volvit</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saxa</w:t>
      </w:r>
      <w:proofErr w:type="spellEnd"/>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Lucr</w:t>
      </w:r>
      <w:proofErr w:type="spellEnd"/>
      <w:r w:rsidR="00AE6E3A" w:rsidRPr="00C325B9">
        <w:rPr>
          <w:rFonts w:ascii="Palatino Linotype" w:hAnsi="Palatino Linotype" w:cs="Times New Roman"/>
          <w:sz w:val="18"/>
          <w:szCs w:val="18"/>
        </w:rPr>
        <w:t>. 1, 288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le fleuve roule des pierres. </w:t>
      </w:r>
      <w:r w:rsidR="00AE6E3A"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r w:rsidR="00AE6E3A" w:rsidRPr="00C325B9">
        <w:rPr>
          <w:rFonts w:ascii="Palatino Linotype" w:hAnsi="Palatino Linotype" w:cs="Times New Roman"/>
          <w:i/>
          <w:iCs/>
          <w:sz w:val="18"/>
          <w:szCs w:val="18"/>
        </w:rPr>
        <w:t xml:space="preserve">cf. </w:t>
      </w:r>
      <w:proofErr w:type="spellStart"/>
      <w:r w:rsidR="00AE6E3A" w:rsidRPr="00C325B9">
        <w:rPr>
          <w:rFonts w:ascii="Palatino Linotype" w:hAnsi="Palatino Linotype" w:cs="Times New Roman"/>
          <w:i/>
          <w:iCs/>
          <w:sz w:val="18"/>
          <w:szCs w:val="18"/>
        </w:rPr>
        <w:t>Virg</w:t>
      </w:r>
      <w:proofErr w:type="spellEnd"/>
      <w:r w:rsidR="00AE6E3A" w:rsidRPr="00C325B9">
        <w:rPr>
          <w:rFonts w:ascii="Palatino Linotype" w:hAnsi="Palatino Linotype" w:cs="Times New Roman"/>
          <w:i/>
          <w:iCs/>
          <w:sz w:val="18"/>
          <w:szCs w:val="18"/>
        </w:rPr>
        <w:t xml:space="preserve">. En. 11, </w:t>
      </w:r>
      <w:proofErr w:type="gramStart"/>
      <w:r w:rsidR="00AE6E3A" w:rsidRPr="00C325B9">
        <w:rPr>
          <w:rFonts w:ascii="Palatino Linotype" w:hAnsi="Palatino Linotype" w:cs="Times New Roman"/>
          <w:i/>
          <w:iCs/>
          <w:sz w:val="18"/>
          <w:szCs w:val="18"/>
        </w:rPr>
        <w:t>529;</w:t>
      </w:r>
      <w:proofErr w:type="gramEnd"/>
      <w:r w:rsidR="00AE6E3A" w:rsidRPr="00C325B9">
        <w:rPr>
          <w:rFonts w:ascii="Palatino Linotype" w:hAnsi="Palatino Linotype" w:cs="Times New Roman"/>
          <w:i/>
          <w:iCs/>
          <w:sz w:val="18"/>
          <w:szCs w:val="18"/>
        </w:rPr>
        <w:t xml:space="preserve"> Hor. O. 3, 29, </w:t>
      </w:r>
      <w:proofErr w:type="gramStart"/>
      <w:r w:rsidR="00AE6E3A" w:rsidRPr="00C325B9">
        <w:rPr>
          <w:rFonts w:ascii="Palatino Linotype" w:hAnsi="Palatino Linotype" w:cs="Times New Roman"/>
          <w:i/>
          <w:iCs/>
          <w:sz w:val="18"/>
          <w:szCs w:val="18"/>
        </w:rPr>
        <w:t>38;</w:t>
      </w:r>
      <w:proofErr w:type="gramEnd"/>
      <w:r w:rsidR="00AE6E3A" w:rsidRPr="00C325B9">
        <w:rPr>
          <w:rFonts w:ascii="Palatino Linotype" w:hAnsi="Palatino Linotype" w:cs="Times New Roman"/>
          <w:i/>
          <w:iCs/>
          <w:sz w:val="18"/>
          <w:szCs w:val="18"/>
        </w:rPr>
        <w:t xml:space="preserve"> Plin. 9, 5.</w:t>
      </w:r>
      <w:r w:rsidRPr="00C325B9">
        <w:rPr>
          <w:rFonts w:ascii="Palatino Linotype" w:hAnsi="Palatino Linotype" w:cs="Times New Roman"/>
          <w:b/>
          <w:sz w:val="18"/>
          <w:szCs w:val="18"/>
        </w:rPr>
        <w:t xml:space="preserve">   </w:t>
      </w:r>
    </w:p>
  </w:footnote>
  <w:footnote w:id="289">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E6E3A" w:rsidRPr="00C325B9">
        <w:rPr>
          <w:rFonts w:ascii="Palatino Linotype" w:hAnsi="Palatino Linotype" w:cs="Times New Roman"/>
          <w:b/>
          <w:bCs/>
          <w:sz w:val="18"/>
          <w:szCs w:val="18"/>
          <w:lang w:eastAsia="fr-FR"/>
        </w:rPr>
        <w:t xml:space="preserve">289. </w:t>
      </w:r>
      <w:r w:rsidR="00AE6E3A" w:rsidRPr="00C325B9">
        <w:rPr>
          <w:rFonts w:ascii="Palatino Linotype" w:hAnsi="Palatino Linotype" w:cs="Times New Roman"/>
          <w:b/>
          <w:bCs/>
          <w:sz w:val="18"/>
          <w:szCs w:val="18"/>
        </w:rPr>
        <w:t>—</w:t>
      </w:r>
      <w:proofErr w:type="spellStart"/>
      <w:r w:rsidR="00AE6E3A" w:rsidRPr="00C325B9">
        <w:rPr>
          <w:rFonts w:ascii="Palatino Linotype" w:hAnsi="Palatino Linotype" w:cs="Times New Roman"/>
          <w:b/>
          <w:bCs/>
          <w:sz w:val="18"/>
          <w:szCs w:val="18"/>
          <w:lang w:eastAsia="fr-FR"/>
        </w:rPr>
        <w:t>grandia</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saxa</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ruit</w:t>
      </w:r>
      <w:proofErr w:type="spellEnd"/>
      <w:r w:rsidR="00AE6E3A" w:rsidRPr="00C325B9">
        <w:rPr>
          <w:rFonts w:ascii="Palatino Linotype" w:hAnsi="Palatino Linotype" w:cs="Times New Roman"/>
          <w:b/>
          <w:bCs/>
          <w:sz w:val="18"/>
          <w:szCs w:val="18"/>
          <w:lang w:eastAsia="fr-FR"/>
        </w:rPr>
        <w:t xml:space="preserve"> †qua </w:t>
      </w:r>
      <w:proofErr w:type="spellStart"/>
      <w:r w:rsidR="00AE6E3A" w:rsidRPr="00C325B9">
        <w:rPr>
          <w:rFonts w:ascii="Palatino Linotype" w:hAnsi="Palatino Linotype" w:cs="Times New Roman"/>
          <w:b/>
          <w:bCs/>
          <w:sz w:val="18"/>
          <w:szCs w:val="18"/>
          <w:lang w:eastAsia="fr-FR"/>
        </w:rPr>
        <w:t>quidquid</w:t>
      </w:r>
      <w:proofErr w:type="spellEnd"/>
      <w:r w:rsidR="00AE6E3A" w:rsidRPr="00C325B9">
        <w:rPr>
          <w:rFonts w:ascii="Palatino Linotype" w:hAnsi="Palatino Linotype" w:cs="Times New Roman"/>
          <w:b/>
          <w:bCs/>
          <w:sz w:val="18"/>
          <w:szCs w:val="18"/>
          <w:lang w:eastAsia="fr-FR"/>
        </w:rPr>
        <w:t xml:space="preserve">† </w:t>
      </w:r>
      <w:proofErr w:type="spellStart"/>
      <w:r w:rsidR="00AE6E3A" w:rsidRPr="00C325B9">
        <w:rPr>
          <w:rFonts w:ascii="Palatino Linotype" w:hAnsi="Palatino Linotype" w:cs="Times New Roman"/>
          <w:b/>
          <w:bCs/>
          <w:sz w:val="18"/>
          <w:szCs w:val="18"/>
          <w:lang w:eastAsia="fr-FR"/>
        </w:rPr>
        <w:t>fluctibus</w:t>
      </w:r>
      <w:proofErr w:type="spellEnd"/>
      <w:r w:rsidR="00AE6E3A" w:rsidRPr="00C325B9">
        <w:rPr>
          <w:rFonts w:ascii="Palatino Linotype" w:hAnsi="Palatino Linotype" w:cs="Times New Roman"/>
          <w:b/>
          <w:bCs/>
          <w:sz w:val="18"/>
          <w:szCs w:val="18"/>
          <w:lang w:eastAsia="fr-FR"/>
        </w:rPr>
        <w:t xml:space="preserve"> obstat.</w:t>
      </w:r>
      <w:r w:rsidR="00AE6E3A" w:rsidRPr="00C325B9">
        <w:rPr>
          <w:rFonts w:ascii="Palatino Linotype" w:hAnsi="Palatino Linotype" w:cs="Times New Roman"/>
          <w:b/>
          <w:bCs/>
          <w:sz w:val="18"/>
          <w:szCs w:val="18"/>
        </w:rPr>
        <w:t xml:space="preserve"> —</w:t>
      </w:r>
      <w:r w:rsidR="00AE6E3A" w:rsidRPr="00C325B9">
        <w:rPr>
          <w:rFonts w:ascii="Palatino Linotype" w:hAnsi="Palatino Linotype" w:cs="Times New Roman"/>
          <w:b/>
          <w:bCs/>
          <w:sz w:val="18"/>
          <w:szCs w:val="18"/>
          <w:lang w:eastAsia="fr-FR"/>
        </w:rPr>
        <w:t xml:space="preserve"> </w:t>
      </w:r>
      <w:r w:rsidR="00AE6E3A" w:rsidRPr="00C325B9">
        <w:rPr>
          <w:rFonts w:ascii="Palatino Linotype" w:hAnsi="Palatino Linotype" w:cs="Times New Roman"/>
          <w:b/>
          <w:bCs/>
          <w:sz w:val="18"/>
          <w:szCs w:val="18"/>
        </w:rPr>
        <w:t xml:space="preserve"> Cst.</w:t>
      </w:r>
      <w:r w:rsidR="00AE6E3A" w:rsidRPr="00C325B9">
        <w:rPr>
          <w:rFonts w:ascii="Palatino Linotype" w:hAnsi="Palatino Linotype" w:cs="Times New Roman"/>
          <w:sz w:val="18"/>
          <w:szCs w:val="18"/>
        </w:rPr>
        <w:t xml:space="preserve"> </w:t>
      </w:r>
      <w:proofErr w:type="gramStart"/>
      <w:r w:rsidR="00AE6E3A" w:rsidRPr="00C325B9">
        <w:rPr>
          <w:rFonts w:ascii="Palatino Linotype" w:hAnsi="Palatino Linotype" w:cs="Times New Roman"/>
          <w:sz w:val="18"/>
          <w:szCs w:val="18"/>
        </w:rPr>
        <w:t>selon</w:t>
      </w:r>
      <w:proofErr w:type="gramEnd"/>
      <w:r w:rsidR="00AE6E3A" w:rsidRPr="00C325B9">
        <w:rPr>
          <w:rFonts w:ascii="Palatino Linotype" w:hAnsi="Palatino Linotype" w:cs="Times New Roman"/>
          <w:sz w:val="18"/>
          <w:szCs w:val="18"/>
        </w:rPr>
        <w:t xml:space="preserve"> ER. </w:t>
      </w:r>
      <w:proofErr w:type="spellStart"/>
      <w:proofErr w:type="gramStart"/>
      <w:r w:rsidR="00AE6E3A" w:rsidRPr="00C325B9">
        <w:rPr>
          <w:rFonts w:ascii="Palatino Linotype" w:hAnsi="Palatino Linotype" w:cs="Times New Roman"/>
          <w:sz w:val="18"/>
          <w:szCs w:val="18"/>
        </w:rPr>
        <w:t>quicquid</w:t>
      </w:r>
      <w:proofErr w:type="spellEnd"/>
      <w:proofErr w:type="gramEnd"/>
      <w:r w:rsidR="00AE6E3A" w:rsidRPr="00C325B9">
        <w:rPr>
          <w:rFonts w:ascii="Palatino Linotype" w:hAnsi="Palatino Linotype" w:cs="Times New Roman"/>
          <w:sz w:val="18"/>
          <w:szCs w:val="18"/>
        </w:rPr>
        <w:t xml:space="preserve"> est à la fois complément de </w:t>
      </w:r>
      <w:proofErr w:type="spellStart"/>
      <w:r w:rsidR="00AE6E3A" w:rsidRPr="00C325B9">
        <w:rPr>
          <w:rFonts w:ascii="Palatino Linotype" w:hAnsi="Palatino Linotype" w:cs="Times New Roman"/>
          <w:sz w:val="18"/>
          <w:szCs w:val="18"/>
        </w:rPr>
        <w:t>ruit</w:t>
      </w:r>
      <w:proofErr w:type="spellEnd"/>
      <w:r w:rsidR="00AE6E3A" w:rsidRPr="00C325B9">
        <w:rPr>
          <w:rFonts w:ascii="Palatino Linotype" w:hAnsi="Palatino Linotype" w:cs="Times New Roman"/>
          <w:sz w:val="18"/>
          <w:szCs w:val="18"/>
        </w:rPr>
        <w:t xml:space="preserve"> et sujet de obstat</w:t>
      </w:r>
      <w:r w:rsidR="00F068E1" w:rsidRPr="00C325B9">
        <w:rPr>
          <w:rFonts w:ascii="Palatino Linotype" w:hAnsi="Palatino Linotype" w:cs="Times New Roman"/>
          <w:sz w:val="18"/>
          <w:szCs w:val="18"/>
        </w:rPr>
        <w:t>. Ernout Cst</w:t>
      </w:r>
      <w:r w:rsidR="00CA3BD1" w:rsidRPr="00C325B9">
        <w:rPr>
          <w:rFonts w:ascii="Palatino Linotype" w:hAnsi="Palatino Linotype" w:cs="Times New Roman"/>
          <w:sz w:val="18"/>
          <w:szCs w:val="18"/>
        </w:rPr>
        <w:t xml:space="preserve"> </w:t>
      </w:r>
      <w:r w:rsidR="00F068E1"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F068E1" w:rsidRPr="00C325B9">
        <w:rPr>
          <w:rFonts w:ascii="Palatino Linotype" w:eastAsia="Times New Roman" w:hAnsi="Palatino Linotype" w:cs="Times New Roman"/>
          <w:kern w:val="0"/>
          <w:sz w:val="18"/>
          <w:szCs w:val="18"/>
          <w:lang w:eastAsia="fr-FR"/>
          <w14:ligatures w14:val="none"/>
        </w:rPr>
        <w:t xml:space="preserve">qua </w:t>
      </w:r>
      <w:proofErr w:type="spellStart"/>
      <w:r w:rsidR="00F068E1" w:rsidRPr="00C325B9">
        <w:rPr>
          <w:rFonts w:ascii="Palatino Linotype" w:eastAsia="Times New Roman" w:hAnsi="Palatino Linotype" w:cs="Times New Roman"/>
          <w:kern w:val="0"/>
          <w:sz w:val="18"/>
          <w:szCs w:val="18"/>
          <w:lang w:eastAsia="fr-FR"/>
          <w14:ligatures w14:val="none"/>
        </w:rPr>
        <w:t>quidquid</w:t>
      </w:r>
      <w:proofErr w:type="spellEnd"/>
      <w:r w:rsidR="00F068E1" w:rsidRPr="00C325B9">
        <w:rPr>
          <w:rFonts w:ascii="Palatino Linotype" w:eastAsia="Times New Roman" w:hAnsi="Palatino Linotype" w:cs="Times New Roman"/>
          <w:kern w:val="0"/>
          <w:sz w:val="18"/>
          <w:szCs w:val="18"/>
          <w:lang w:eastAsia="fr-FR"/>
          <w14:ligatures w14:val="none"/>
        </w:rPr>
        <w:t xml:space="preserve"> </w:t>
      </w:r>
      <w:proofErr w:type="spellStart"/>
      <w:r w:rsidR="00F068E1" w:rsidRPr="00C325B9">
        <w:rPr>
          <w:rFonts w:ascii="Palatino Linotype" w:eastAsia="Times New Roman" w:hAnsi="Palatino Linotype" w:cs="Times New Roman"/>
          <w:kern w:val="0"/>
          <w:sz w:val="18"/>
          <w:szCs w:val="18"/>
          <w:lang w:eastAsia="fr-FR"/>
          <w14:ligatures w14:val="none"/>
        </w:rPr>
        <w:t>fluctibus</w:t>
      </w:r>
      <w:proofErr w:type="spellEnd"/>
      <w:r w:rsidR="00F068E1" w:rsidRPr="00C325B9">
        <w:rPr>
          <w:rFonts w:ascii="Palatino Linotype" w:eastAsia="Times New Roman" w:hAnsi="Palatino Linotype" w:cs="Times New Roman"/>
          <w:kern w:val="0"/>
          <w:sz w:val="18"/>
          <w:szCs w:val="18"/>
          <w:lang w:eastAsia="fr-FR"/>
          <w14:ligatures w14:val="none"/>
        </w:rPr>
        <w:t xml:space="preserve"> obstat, &lt;id&gt; </w:t>
      </w:r>
      <w:proofErr w:type="spellStart"/>
      <w:r w:rsidR="00F068E1" w:rsidRPr="00C325B9">
        <w:rPr>
          <w:rFonts w:ascii="Palatino Linotype" w:eastAsia="Times New Roman" w:hAnsi="Palatino Linotype" w:cs="Times New Roman"/>
          <w:kern w:val="0"/>
          <w:sz w:val="18"/>
          <w:szCs w:val="18"/>
          <w:lang w:eastAsia="fr-FR"/>
          <w14:ligatures w14:val="none"/>
        </w:rPr>
        <w:t>ruit</w:t>
      </w:r>
      <w:proofErr w:type="spellEnd"/>
      <w:r w:rsidR="00CA3BD1" w:rsidRPr="00C325B9">
        <w:rPr>
          <w:rFonts w:ascii="Palatino Linotype" w:eastAsia="Times New Roman" w:hAnsi="Palatino Linotype" w:cs="Times New Roman"/>
          <w:kern w:val="0"/>
          <w:sz w:val="18"/>
          <w:szCs w:val="18"/>
          <w:lang w:eastAsia="fr-FR"/>
          <w14:ligatures w14:val="none"/>
        </w:rPr>
        <w:t xml:space="preserve"> </w:t>
      </w:r>
      <w:proofErr w:type="gramStart"/>
      <w:r w:rsidR="00F068E1" w:rsidRPr="00C325B9">
        <w:rPr>
          <w:rFonts w:ascii="Palatino Linotype" w:eastAsia="Times New Roman" w:hAnsi="Palatino Linotype" w:cs="Times New Roman"/>
          <w:kern w:val="0"/>
          <w:sz w:val="18"/>
          <w:szCs w:val="18"/>
          <w:lang w:eastAsia="fr-FR"/>
          <w14:ligatures w14:val="none"/>
        </w:rPr>
        <w:t>»  et</w:t>
      </w:r>
      <w:proofErr w:type="gramEnd"/>
      <w:r w:rsidR="00F068E1" w:rsidRPr="00C325B9">
        <w:rPr>
          <w:rFonts w:ascii="Palatino Linotype" w:eastAsia="Times New Roman" w:hAnsi="Palatino Linotype" w:cs="Times New Roman"/>
          <w:kern w:val="0"/>
          <w:sz w:val="18"/>
          <w:szCs w:val="18"/>
          <w:lang w:eastAsia="fr-FR"/>
          <w14:ligatures w14:val="none"/>
        </w:rPr>
        <w:t xml:space="preserve"> </w:t>
      </w:r>
      <w:proofErr w:type="gramStart"/>
      <w:r w:rsidR="00F068E1" w:rsidRPr="00C325B9">
        <w:rPr>
          <w:rFonts w:ascii="Palatino Linotype" w:eastAsia="Times New Roman" w:hAnsi="Palatino Linotype" w:cs="Times New Roman"/>
          <w:kern w:val="0"/>
          <w:sz w:val="18"/>
          <w:szCs w:val="18"/>
          <w:lang w:eastAsia="fr-FR"/>
          <w14:ligatures w14:val="none"/>
        </w:rPr>
        <w:t xml:space="preserve">traduit  </w:t>
      </w:r>
      <w:r w:rsidR="00AE6E3A" w:rsidRPr="00C325B9">
        <w:rPr>
          <w:rFonts w:ascii="Palatino Linotype" w:hAnsi="Palatino Linotype" w:cs="Times New Roman"/>
          <w:sz w:val="18"/>
          <w:szCs w:val="18"/>
        </w:rPr>
        <w:t>(</w:t>
      </w:r>
      <w:proofErr w:type="gramEnd"/>
      <w:r w:rsidR="00AE6E3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et renverse tout ce qui fait obstacle à ses flots)</w:t>
      </w:r>
      <w:r w:rsidR="00CA3BD1" w:rsidRPr="00C325B9">
        <w:rPr>
          <w:rFonts w:ascii="Palatino Linotype" w:hAnsi="Palatino Linotype" w:cs="Times New Roman"/>
          <w:sz w:val="18"/>
          <w:szCs w:val="18"/>
        </w:rPr>
        <w:t xml:space="preserve"> </w:t>
      </w:r>
      <w:r w:rsidR="00AE6E3A" w:rsidRPr="00C325B9">
        <w:rPr>
          <w:rFonts w:ascii="Palatino Linotype" w:hAnsi="Palatino Linotype" w:cs="Times New Roman"/>
          <w:sz w:val="18"/>
          <w:szCs w:val="18"/>
        </w:rPr>
        <w:t xml:space="preserve">».  </w:t>
      </w:r>
      <w:r w:rsidR="00F068E1" w:rsidRPr="00C325B9">
        <w:rPr>
          <w:rFonts w:ascii="Palatino Linotype" w:hAnsi="Palatino Linotype" w:cs="Times New Roman"/>
          <w:sz w:val="18"/>
          <w:szCs w:val="18"/>
        </w:rPr>
        <w:t xml:space="preserve"> </w:t>
      </w:r>
      <w:r w:rsidR="00F068E1" w:rsidRPr="00C325B9">
        <w:rPr>
          <w:rFonts w:ascii="Palatino Linotype" w:hAnsi="Palatino Linotype" w:cs="Times New Roman"/>
          <w:sz w:val="18"/>
          <w:szCs w:val="18"/>
        </w:rPr>
        <w:br/>
      </w:r>
      <w:r w:rsidR="00AE6E3A" w:rsidRPr="00C325B9">
        <w:rPr>
          <w:rFonts w:ascii="Palatino Linotype" w:hAnsi="Palatino Linotype" w:cs="Times New Roman"/>
          <w:b/>
          <w:bCs/>
          <w:sz w:val="18"/>
          <w:szCs w:val="18"/>
        </w:rPr>
        <w:t>NB.</w:t>
      </w:r>
      <w:r w:rsidR="00AE6E3A" w:rsidRPr="00C325B9">
        <w:rPr>
          <w:rFonts w:ascii="Palatino Linotype" w:hAnsi="Palatino Linotype" w:cs="Times New Roman"/>
          <w:sz w:val="18"/>
          <w:szCs w:val="18"/>
        </w:rPr>
        <w:t xml:space="preserve"> </w:t>
      </w:r>
      <w:proofErr w:type="spellStart"/>
      <w:r w:rsidR="00AE6E3A" w:rsidRPr="00C325B9">
        <w:rPr>
          <w:rFonts w:ascii="Palatino Linotype" w:hAnsi="Palatino Linotype" w:cs="Times New Roman"/>
          <w:sz w:val="18"/>
          <w:szCs w:val="18"/>
        </w:rPr>
        <w:t>Volvitque</w:t>
      </w:r>
      <w:proofErr w:type="spellEnd"/>
      <w:r w:rsidR="00AE6E3A" w:rsidRPr="00C325B9">
        <w:rPr>
          <w:rFonts w:ascii="Palatino Linotype" w:hAnsi="Palatino Linotype" w:cs="Times New Roman"/>
          <w:sz w:val="18"/>
          <w:szCs w:val="18"/>
        </w:rPr>
        <w:t xml:space="preserve"> … </w:t>
      </w:r>
      <w:proofErr w:type="spellStart"/>
      <w:r w:rsidR="00AE6E3A" w:rsidRPr="00C325B9">
        <w:rPr>
          <w:rFonts w:ascii="Palatino Linotype" w:eastAsia="Times New Roman" w:hAnsi="Palatino Linotype" w:cs="Times New Roman"/>
          <w:sz w:val="18"/>
          <w:szCs w:val="18"/>
        </w:rPr>
        <w:t>ruitque</w:t>
      </w:r>
      <w:proofErr w:type="spellEnd"/>
      <w:r w:rsidR="00AE6E3A" w:rsidRPr="00C325B9">
        <w:rPr>
          <w:rFonts w:ascii="Palatino Linotype" w:eastAsia="Times New Roman" w:hAnsi="Palatino Linotype" w:cs="Times New Roman"/>
          <w:sz w:val="18"/>
          <w:szCs w:val="18"/>
        </w:rPr>
        <w:t xml:space="preserve"> &lt;(et&gt; </w:t>
      </w:r>
      <w:proofErr w:type="spellStart"/>
      <w:r w:rsidR="00AE6E3A" w:rsidRPr="00C325B9">
        <w:rPr>
          <w:rFonts w:ascii="Palatino Linotype" w:eastAsia="Times New Roman" w:hAnsi="Palatino Linotype" w:cs="Times New Roman"/>
          <w:sz w:val="18"/>
          <w:szCs w:val="18"/>
        </w:rPr>
        <w:t>quidquid</w:t>
      </w:r>
      <w:proofErr w:type="spellEnd"/>
      <w:r w:rsidR="00AE6E3A" w:rsidRPr="00C325B9">
        <w:rPr>
          <w:rFonts w:ascii="Palatino Linotype" w:eastAsia="Times New Roman" w:hAnsi="Palatino Linotype" w:cs="Times New Roman"/>
          <w:sz w:val="18"/>
          <w:szCs w:val="18"/>
        </w:rPr>
        <w:t xml:space="preserve"> </w:t>
      </w:r>
      <w:proofErr w:type="gramStart"/>
      <w:r w:rsidR="00AE6E3A" w:rsidRPr="00C325B9">
        <w:rPr>
          <w:rFonts w:ascii="Palatino Linotype" w:eastAsia="Times New Roman" w:hAnsi="Palatino Linotype" w:cs="Times New Roman"/>
          <w:sz w:val="18"/>
          <w:szCs w:val="18"/>
        </w:rPr>
        <w:t>. . .:</w:t>
      </w:r>
      <w:proofErr w:type="gram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it</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rolls</w:t>
      </w:r>
      <w:proofErr w:type="spellEnd"/>
      <w:r w:rsidR="00AE6E3A" w:rsidRPr="00C325B9">
        <w:rPr>
          <w:rFonts w:ascii="Palatino Linotype" w:eastAsia="Times New Roman" w:hAnsi="Palatino Linotype" w:cs="Times New Roman"/>
          <w:sz w:val="18"/>
          <w:szCs w:val="18"/>
        </w:rPr>
        <w:t xml:space="preserve"> and </w:t>
      </w:r>
      <w:proofErr w:type="spellStart"/>
      <w:r w:rsidR="00AE6E3A" w:rsidRPr="00C325B9">
        <w:rPr>
          <w:rFonts w:ascii="Palatino Linotype" w:eastAsia="Times New Roman" w:hAnsi="Palatino Linotype" w:cs="Times New Roman"/>
          <w:sz w:val="18"/>
          <w:szCs w:val="18"/>
        </w:rPr>
        <w:t>dashes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great</w:t>
      </w:r>
      <w:proofErr w:type="spellEnd"/>
      <w:r w:rsidR="00AE6E3A" w:rsidRPr="00C325B9">
        <w:rPr>
          <w:rFonts w:ascii="Palatino Linotype" w:eastAsia="Times New Roman" w:hAnsi="Palatino Linotype" w:cs="Times New Roman"/>
          <w:sz w:val="18"/>
          <w:szCs w:val="18"/>
        </w:rPr>
        <w:t xml:space="preserve"> </w:t>
      </w:r>
      <w:proofErr w:type="gramStart"/>
      <w:r w:rsidR="00AE6E3A" w:rsidRPr="00C325B9">
        <w:rPr>
          <w:rFonts w:ascii="Palatino Linotype" w:eastAsia="Times New Roman" w:hAnsi="Palatino Linotype" w:cs="Times New Roman"/>
          <w:sz w:val="18"/>
          <w:szCs w:val="18"/>
        </w:rPr>
        <w:t>rocks</w:t>
      </w:r>
      <w:r w:rsidR="00AE6E3A" w:rsidRPr="00C325B9">
        <w:rPr>
          <w:rFonts w:ascii="Palatino Linotype"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beneath</w:t>
      </w:r>
      <w:proofErr w:type="spellEnd"/>
      <w:proofErr w:type="gram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its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waves</w:t>
      </w:r>
      <w:proofErr w:type="spellEnd"/>
      <w:r w:rsidR="00AE6E3A" w:rsidRPr="00C325B9">
        <w:rPr>
          <w:rFonts w:ascii="Palatino Linotype" w:eastAsia="Times New Roman" w:hAnsi="Palatino Linotype" w:cs="Times New Roman"/>
          <w:sz w:val="18"/>
          <w:szCs w:val="18"/>
        </w:rPr>
        <w:t xml:space="preserve"> (and) </w:t>
      </w:r>
      <w:proofErr w:type="spellStart"/>
      <w:r w:rsidR="00AE6E3A" w:rsidRPr="00C325B9">
        <w:rPr>
          <w:rFonts w:ascii="Palatino Linotype" w:eastAsia="Times New Roman" w:hAnsi="Palatino Linotype" w:cs="Times New Roman"/>
          <w:sz w:val="18"/>
          <w:szCs w:val="18"/>
        </w:rPr>
        <w:t>whatever</w:t>
      </w:r>
      <w:proofErr w:type="spellEnd"/>
      <w:r w:rsidR="00AE6E3A" w:rsidRPr="00C325B9">
        <w:rPr>
          <w:rFonts w:ascii="Palatino Linotype" w:eastAsia="Times New Roman" w:hAnsi="Palatino Linotype" w:cs="Times New Roman"/>
          <w:sz w:val="18"/>
          <w:szCs w:val="18"/>
        </w:rPr>
        <w:t xml:space="preserve"> opposes </w:t>
      </w:r>
      <w:proofErr w:type="spellStart"/>
      <w:r w:rsidR="00AE6E3A" w:rsidRPr="00C325B9">
        <w:rPr>
          <w:rFonts w:ascii="Palatino Linotype" w:eastAsia="Times New Roman" w:hAnsi="Palatino Linotype" w:cs="Times New Roman"/>
          <w:sz w:val="18"/>
          <w:szCs w:val="18"/>
        </w:rPr>
        <w:t>its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streams</w:t>
      </w:r>
      <w:proofErr w:type="spellEnd"/>
      <w:r w:rsidR="00AE6E3A" w:rsidRPr="00C325B9">
        <w:rPr>
          <w:rFonts w:ascii="Palatino Linotype" w:eastAsia="Times New Roman" w:hAnsi="Palatino Linotype" w:cs="Times New Roman"/>
          <w:sz w:val="18"/>
          <w:szCs w:val="18"/>
        </w:rPr>
        <w:t>'.</w:t>
      </w:r>
      <w:r w:rsidR="00AE6E3A" w:rsidRPr="00C325B9">
        <w:rPr>
          <w:rFonts w:ascii="Palatino Linotype" w:hAnsi="Palatino Linotype" w:cs="Times New Roman"/>
          <w:sz w:val="18"/>
          <w:szCs w:val="18"/>
        </w:rPr>
        <w:t xml:space="preserve"> (Bailey) </w:t>
      </w:r>
      <w:proofErr w:type="gramStart"/>
      <w:r w:rsidR="00AE6E3A" w:rsidRPr="00C325B9">
        <w:rPr>
          <w:rFonts w:ascii="Palatino Linotype" w:hAnsi="Palatino Linotype" w:cs="Times New Roman"/>
          <w:sz w:val="18"/>
          <w:szCs w:val="18"/>
        </w:rPr>
        <w:t>;  “</w:t>
      </w:r>
      <w:proofErr w:type="spellStart"/>
      <w:proofErr w:type="gramEnd"/>
      <w:r w:rsidR="00AE6E3A" w:rsidRPr="00C325B9">
        <w:rPr>
          <w:rFonts w:ascii="Palatino Linotype" w:eastAsia="Times New Roman" w:hAnsi="Palatino Linotype" w:cs="Times New Roman"/>
          <w:sz w:val="18"/>
          <w:szCs w:val="18"/>
        </w:rPr>
        <w:t>ruit</w:t>
      </w:r>
      <w:proofErr w:type="spellEnd"/>
      <w:r w:rsidR="00AE6E3A" w:rsidRPr="00C325B9">
        <w:rPr>
          <w:rFonts w:ascii="Palatino Linotype" w:eastAsia="Times New Roman" w:hAnsi="Palatino Linotype" w:cs="Times New Roman"/>
          <w:sz w:val="18"/>
          <w:szCs w:val="18"/>
        </w:rPr>
        <w:t xml:space="preserve"> qua</w:t>
      </w:r>
      <w:r w:rsidR="00AE6E3A" w:rsidRPr="00C325B9">
        <w:rPr>
          <w:rFonts w:ascii="Palatino Linotype"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quicquid</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wherever</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anything</w:t>
      </w:r>
      <w:proofErr w:type="spellEnd"/>
      <w:r w:rsidR="00AE6E3A" w:rsidRPr="00C325B9">
        <w:rPr>
          <w:rFonts w:ascii="Palatino Linotype" w:eastAsia="Times New Roman" w:hAnsi="Palatino Linotype" w:cs="Times New Roman"/>
          <w:sz w:val="18"/>
          <w:szCs w:val="18"/>
        </w:rPr>
        <w:t xml:space="preserve"> opposes </w:t>
      </w:r>
      <w:proofErr w:type="spellStart"/>
      <w:r w:rsidR="00AE6E3A" w:rsidRPr="00C325B9">
        <w:rPr>
          <w:rFonts w:ascii="Palatino Linotype" w:eastAsia="Times New Roman" w:hAnsi="Palatino Linotype" w:cs="Times New Roman"/>
          <w:sz w:val="18"/>
          <w:szCs w:val="18"/>
        </w:rPr>
        <w:t>its</w:t>
      </w:r>
      <w:proofErr w:type="spellEnd"/>
      <w:r w:rsidR="00AE6E3A" w:rsidRPr="00C325B9">
        <w:rPr>
          <w:rFonts w:ascii="Palatino Linotype" w:eastAsia="Times New Roman" w:hAnsi="Palatino Linotype" w:cs="Times New Roman"/>
          <w:sz w:val="18"/>
          <w:szCs w:val="18"/>
        </w:rPr>
        <w:t xml:space="preserve"> waters, </w:t>
      </w:r>
      <w:proofErr w:type="spellStart"/>
      <w:r w:rsidR="00AE6E3A" w:rsidRPr="00C325B9">
        <w:rPr>
          <w:rFonts w:ascii="Palatino Linotype" w:eastAsia="Times New Roman" w:hAnsi="Palatino Linotype" w:cs="Times New Roman"/>
          <w:sz w:val="18"/>
          <w:szCs w:val="18"/>
        </w:rPr>
        <w:t>it</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sweeps</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it</w:t>
      </w:r>
      <w:proofErr w:type="spellEnd"/>
      <w:r w:rsidR="00AE6E3A" w:rsidRPr="00C325B9">
        <w:rPr>
          <w:rFonts w:ascii="Palatino Linotype" w:eastAsia="Times New Roman" w:hAnsi="Palatino Linotype" w:cs="Times New Roman"/>
          <w:sz w:val="18"/>
          <w:szCs w:val="18"/>
        </w:rPr>
        <w:t xml:space="preserve"> </w:t>
      </w:r>
      <w:proofErr w:type="spellStart"/>
      <w:r w:rsidR="00AE6E3A" w:rsidRPr="00C325B9">
        <w:rPr>
          <w:rFonts w:ascii="Palatino Linotype" w:eastAsia="Times New Roman" w:hAnsi="Palatino Linotype" w:cs="Times New Roman"/>
          <w:sz w:val="18"/>
          <w:szCs w:val="18"/>
        </w:rPr>
        <w:t>away</w:t>
      </w:r>
      <w:proofErr w:type="spellEnd"/>
      <w:r w:rsidR="00AE6E3A" w:rsidRPr="00C325B9">
        <w:rPr>
          <w:rFonts w:ascii="Palatino Linotype" w:eastAsia="Times New Roman" w:hAnsi="Palatino Linotype" w:cs="Times New Roman"/>
          <w:sz w:val="18"/>
          <w:szCs w:val="18"/>
        </w:rPr>
        <w:t>’</w:t>
      </w:r>
      <w:r w:rsidR="00AE6E3A" w:rsidRPr="00C325B9">
        <w:rPr>
          <w:rFonts w:ascii="Palatino Linotype" w:hAnsi="Palatino Linotype" w:cs="Times New Roman"/>
          <w:sz w:val="18"/>
          <w:szCs w:val="18"/>
        </w:rPr>
        <w:t xml:space="preserve"> (Munro cité par Bailey). </w:t>
      </w:r>
      <w:r w:rsidRPr="00C325B9">
        <w:rPr>
          <w:rFonts w:ascii="Palatino Linotype" w:hAnsi="Palatino Linotype" w:cs="Times New Roman"/>
          <w:b/>
          <w:sz w:val="18"/>
          <w:szCs w:val="18"/>
        </w:rPr>
        <w:t xml:space="preserve">     </w:t>
      </w:r>
    </w:p>
  </w:footnote>
  <w:footnote w:id="29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4A67" w:rsidRPr="00C325B9">
        <w:rPr>
          <w:rFonts w:ascii="Palatino Linotype" w:hAnsi="Palatino Linotype" w:cs="Times New Roman"/>
          <w:b/>
          <w:bCs/>
          <w:sz w:val="18"/>
          <w:szCs w:val="18"/>
          <w:lang w:eastAsia="fr-FR"/>
        </w:rPr>
        <w:t>290.</w:t>
      </w:r>
      <w:r w:rsidR="00A14A67" w:rsidRPr="00C325B9">
        <w:rPr>
          <w:rFonts w:ascii="Palatino Linotype" w:hAnsi="Palatino Linotype" w:cs="Times New Roman"/>
          <w:b/>
          <w:bCs/>
          <w:sz w:val="18"/>
          <w:szCs w:val="18"/>
        </w:rPr>
        <w:t xml:space="preserve"> —</w:t>
      </w:r>
      <w:r w:rsidR="00A14A67" w:rsidRPr="00C325B9">
        <w:rPr>
          <w:rFonts w:ascii="Palatino Linotype" w:hAnsi="Palatino Linotype" w:cs="Times New Roman"/>
          <w:b/>
          <w:bCs/>
          <w:sz w:val="18"/>
          <w:szCs w:val="18"/>
          <w:lang w:eastAsia="fr-FR"/>
        </w:rPr>
        <w:t xml:space="preserve"> Sic </w:t>
      </w:r>
      <w:proofErr w:type="spellStart"/>
      <w:r w:rsidR="00A14A67" w:rsidRPr="00C325B9">
        <w:rPr>
          <w:rFonts w:ascii="Palatino Linotype" w:hAnsi="Palatino Linotype" w:cs="Times New Roman"/>
          <w:b/>
          <w:bCs/>
          <w:sz w:val="18"/>
          <w:szCs w:val="18"/>
        </w:rPr>
        <w:t>ĭgĭ</w:t>
      </w:r>
      <w:r w:rsidR="00A14A67" w:rsidRPr="00C325B9">
        <w:rPr>
          <w:rFonts w:ascii="Palatino Linotype" w:hAnsi="Palatino Linotype" w:cs="Times New Roman"/>
          <w:b/>
          <w:bCs/>
          <w:sz w:val="18"/>
          <w:szCs w:val="18"/>
          <w:lang w:eastAsia="fr-FR"/>
        </w:rPr>
        <w:t>tur</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d</w:t>
      </w:r>
      <w:r w:rsidR="00A14A67" w:rsidRPr="00C325B9">
        <w:rPr>
          <w:rFonts w:ascii="Palatino Linotype" w:hAnsi="Palatino Linotype" w:cs="Times New Roman"/>
          <w:b/>
          <w:bCs/>
          <w:sz w:val="18"/>
          <w:szCs w:val="18"/>
        </w:rPr>
        <w:t>ē</w:t>
      </w:r>
      <w:r w:rsidR="00A14A67" w:rsidRPr="00C325B9">
        <w:rPr>
          <w:rFonts w:ascii="Palatino Linotype" w:hAnsi="Palatino Linotype" w:cs="Times New Roman"/>
          <w:b/>
          <w:bCs/>
          <w:sz w:val="18"/>
          <w:szCs w:val="18"/>
          <w:lang w:eastAsia="fr-FR"/>
        </w:rPr>
        <w:t>b</w:t>
      </w:r>
      <w:r w:rsidR="00A14A67" w:rsidRPr="00C325B9">
        <w:rPr>
          <w:rFonts w:ascii="Palatino Linotype" w:hAnsi="Palatino Linotype" w:cs="Times New Roman"/>
          <w:b/>
          <w:bCs/>
          <w:sz w:val="18"/>
          <w:szCs w:val="18"/>
        </w:rPr>
        <w:t>ē</w:t>
      </w:r>
      <w:r w:rsidR="00A14A67" w:rsidRPr="00C325B9">
        <w:rPr>
          <w:rFonts w:ascii="Palatino Linotype" w:hAnsi="Palatino Linotype" w:cs="Times New Roman"/>
          <w:b/>
          <w:bCs/>
          <w:sz w:val="18"/>
          <w:szCs w:val="18"/>
          <w:lang w:eastAsia="fr-FR"/>
        </w:rPr>
        <w:t>nt</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venti</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quoque</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fl</w:t>
      </w:r>
      <w:r w:rsidR="00A14A67" w:rsidRPr="00C325B9">
        <w:rPr>
          <w:rFonts w:ascii="Palatino Linotype" w:hAnsi="Palatino Linotype" w:cs="Times New Roman"/>
          <w:b/>
          <w:bCs/>
          <w:sz w:val="18"/>
          <w:szCs w:val="18"/>
        </w:rPr>
        <w:t>ā</w:t>
      </w:r>
      <w:r w:rsidR="00A14A67" w:rsidRPr="00C325B9">
        <w:rPr>
          <w:rFonts w:ascii="Palatino Linotype" w:hAnsi="Palatino Linotype" w:cs="Times New Roman"/>
          <w:b/>
          <w:bCs/>
          <w:sz w:val="18"/>
          <w:szCs w:val="18"/>
          <w:lang w:eastAsia="fr-FR"/>
        </w:rPr>
        <w:t>m</w:t>
      </w:r>
      <w:r w:rsidR="00A14A67" w:rsidRPr="00C325B9">
        <w:rPr>
          <w:rFonts w:ascii="Palatino Linotype" w:hAnsi="Palatino Linotype" w:cs="Times New Roman"/>
          <w:b/>
          <w:bCs/>
          <w:sz w:val="18"/>
          <w:szCs w:val="18"/>
        </w:rPr>
        <w:t>ĭ</w:t>
      </w:r>
      <w:r w:rsidR="00A14A67" w:rsidRPr="00C325B9">
        <w:rPr>
          <w:rFonts w:ascii="Palatino Linotype" w:hAnsi="Palatino Linotype" w:cs="Times New Roman"/>
          <w:b/>
          <w:bCs/>
          <w:sz w:val="18"/>
          <w:szCs w:val="18"/>
          <w:lang w:eastAsia="fr-FR"/>
        </w:rPr>
        <w:t>na</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ferri</w:t>
      </w:r>
      <w:proofErr w:type="spellEnd"/>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ĭgĭtŭr</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i/>
          <w:iCs/>
          <w:sz w:val="18"/>
          <w:szCs w:val="18"/>
        </w:rPr>
        <w:t>cj</w:t>
      </w:r>
      <w:proofErr w:type="spellEnd"/>
      <w:r w:rsidR="00A14A67" w:rsidRPr="00C325B9">
        <w:rPr>
          <w:rFonts w:ascii="Palatino Linotype" w:hAnsi="Palatino Linotype" w:cs="Times New Roman"/>
          <w:b/>
          <w:bCs/>
          <w:sz w:val="18"/>
          <w:szCs w:val="18"/>
        </w:rPr>
        <w:t>.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1 - dans ces circonstances, alors</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donc par conséquent.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Dēbĕo</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ēre</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dēbŭi</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dēbĭtum</w:t>
      </w:r>
      <w:proofErr w:type="spellEnd"/>
      <w:r w:rsidR="00A14A67" w:rsidRPr="00C325B9">
        <w:rPr>
          <w:rFonts w:ascii="Palatino Linotype" w:hAnsi="Palatino Linotype" w:cs="Times New Roman"/>
          <w:sz w:val="18"/>
          <w:szCs w:val="18"/>
        </w:rPr>
        <w:t xml:space="preserve"> [de + </w:t>
      </w:r>
      <w:proofErr w:type="spellStart"/>
      <w:r w:rsidR="00A14A67" w:rsidRPr="00C325B9">
        <w:rPr>
          <w:rFonts w:ascii="Palatino Linotype" w:hAnsi="Palatino Linotype" w:cs="Times New Roman"/>
          <w:sz w:val="18"/>
          <w:szCs w:val="18"/>
        </w:rPr>
        <w:t>habeo</w:t>
      </w:r>
      <w:proofErr w:type="spellEnd"/>
      <w:r w:rsidR="00A14A67" w:rsidRPr="00C325B9">
        <w:rPr>
          <w:rFonts w:ascii="Palatino Linotype" w:hAnsi="Palatino Linotype" w:cs="Times New Roman"/>
          <w:sz w:val="18"/>
          <w:szCs w:val="18"/>
        </w:rPr>
        <w:t xml:space="preserve">] : - tr. - tenir qqch de qqn, [donc] lui en être redevable.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1 - être débiteur, devoir (</w:t>
      </w:r>
      <w:r w:rsidR="00A14A67" w:rsidRPr="00C325B9">
        <w:rPr>
          <w:rFonts w:ascii="Palatino Linotype" w:hAnsi="Palatino Linotype" w:cs="Times New Roman"/>
          <w:i/>
          <w:iCs/>
          <w:sz w:val="18"/>
          <w:szCs w:val="18"/>
        </w:rPr>
        <w:t>de l'argent..</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2 - devoir, être obligé à, être tenu </w:t>
      </w:r>
      <w:proofErr w:type="gramStart"/>
      <w:r w:rsidR="00A14A67" w:rsidRPr="00C325B9">
        <w:rPr>
          <w:rFonts w:ascii="Palatino Linotype" w:hAnsi="Palatino Linotype" w:cs="Times New Roman"/>
          <w:sz w:val="18"/>
          <w:szCs w:val="18"/>
        </w:rPr>
        <w:t>de;</w:t>
      </w:r>
      <w:proofErr w:type="gramEnd"/>
      <w:r w:rsidR="00A14A67" w:rsidRPr="00C325B9">
        <w:rPr>
          <w:rFonts w:ascii="Palatino Linotype" w:hAnsi="Palatino Linotype" w:cs="Times New Roman"/>
          <w:sz w:val="18"/>
          <w:szCs w:val="18"/>
        </w:rPr>
        <w:t xml:space="preserve"> devoir, être destiné.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 </w:t>
      </w:r>
      <w:proofErr w:type="spellStart"/>
      <w:r w:rsidR="00A14A67" w:rsidRPr="00C325B9">
        <w:rPr>
          <w:rFonts w:ascii="Palatino Linotype" w:hAnsi="Palatino Linotype" w:cs="Times New Roman"/>
          <w:i/>
          <w:iCs/>
          <w:sz w:val="18"/>
          <w:szCs w:val="18"/>
        </w:rPr>
        <w:t>poét</w:t>
      </w:r>
      <w:proofErr w:type="spellEnd"/>
      <w:r w:rsidR="00A14A67" w:rsidRPr="00C325B9">
        <w:rPr>
          <w:rFonts w:ascii="Palatino Linotype" w:hAnsi="Palatino Linotype" w:cs="Times New Roman"/>
          <w:i/>
          <w:iCs/>
          <w:sz w:val="18"/>
          <w:szCs w:val="18"/>
        </w:rPr>
        <w:t>.</w:t>
      </w:r>
      <w:r w:rsidR="00A14A67" w:rsidRPr="00C325B9">
        <w:rPr>
          <w:rFonts w:ascii="Palatino Linotype" w:hAnsi="Palatino Linotype" w:cs="Times New Roman"/>
          <w:sz w:val="18"/>
          <w:szCs w:val="18"/>
        </w:rPr>
        <w:t xml:space="preserve"> = </w:t>
      </w:r>
      <w:proofErr w:type="spellStart"/>
      <w:r w:rsidR="00A14A67" w:rsidRPr="00C325B9">
        <w:rPr>
          <w:rFonts w:ascii="Palatino Linotype" w:hAnsi="Palatino Linotype" w:cs="Times New Roman"/>
          <w:sz w:val="18"/>
          <w:szCs w:val="18"/>
        </w:rPr>
        <w:t>necesse</w:t>
      </w:r>
      <w:proofErr w:type="spellEnd"/>
      <w:r w:rsidR="00A14A67" w:rsidRPr="00C325B9">
        <w:rPr>
          <w:rFonts w:ascii="Palatino Linotype" w:hAnsi="Palatino Linotype" w:cs="Times New Roman"/>
          <w:sz w:val="18"/>
          <w:szCs w:val="18"/>
        </w:rPr>
        <w:t xml:space="preserve"> est... </w:t>
      </w:r>
      <w:proofErr w:type="spellStart"/>
      <w:r w:rsidR="00A14A67" w:rsidRPr="00C325B9">
        <w:rPr>
          <w:rFonts w:ascii="Palatino Linotype" w:hAnsi="Palatino Linotype" w:cs="Times New Roman"/>
          <w:sz w:val="18"/>
          <w:szCs w:val="18"/>
        </w:rPr>
        <w:t>Lucr</w:t>
      </w:r>
      <w:proofErr w:type="spellEnd"/>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 </w:t>
      </w:r>
      <w:proofErr w:type="spellStart"/>
      <w:r w:rsidR="00A14A67" w:rsidRPr="00C325B9">
        <w:rPr>
          <w:rFonts w:ascii="Palatino Linotype" w:hAnsi="Palatino Linotype" w:cs="Times New Roman"/>
          <w:i/>
          <w:iCs/>
          <w:sz w:val="18"/>
          <w:szCs w:val="18"/>
        </w:rPr>
        <w:t>poét</w:t>
      </w:r>
      <w:proofErr w:type="spellEnd"/>
      <w:r w:rsidR="00A14A67" w:rsidRPr="00C325B9">
        <w:rPr>
          <w:rFonts w:ascii="Palatino Linotype" w:hAnsi="Palatino Linotype" w:cs="Times New Roman"/>
          <w:i/>
          <w:iCs/>
          <w:sz w:val="18"/>
          <w:szCs w:val="18"/>
        </w:rPr>
        <w:t xml:space="preserve">. </w:t>
      </w:r>
      <w:r w:rsidR="00A14A67" w:rsidRPr="00C325B9">
        <w:rPr>
          <w:rFonts w:ascii="Palatino Linotype" w:hAnsi="Palatino Linotype" w:cs="Times New Roman"/>
          <w:sz w:val="18"/>
          <w:szCs w:val="18"/>
        </w:rPr>
        <w:t>devoir = être destiné à [</w:t>
      </w:r>
      <w:r w:rsidR="00A14A67" w:rsidRPr="00C325B9">
        <w:rPr>
          <w:rFonts w:ascii="Palatino Linotype" w:hAnsi="Palatino Linotype" w:cs="Times New Roman"/>
          <w:i/>
          <w:iCs/>
          <w:sz w:val="18"/>
          <w:szCs w:val="18"/>
        </w:rPr>
        <w:t>par le destin, par la nature, etc</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V</w:t>
      </w:r>
      <w:r w:rsidR="00A14A67" w:rsidRPr="00C325B9">
        <w:rPr>
          <w:rFonts w:ascii="Palatino Linotype" w:hAnsi="Palatino Linotype" w:cs="Times New Roman"/>
          <w:b/>
          <w:bCs/>
          <w:sz w:val="18"/>
          <w:szCs w:val="18"/>
          <w:lang w:eastAsia="fr-FR"/>
        </w:rPr>
        <w:t>enti</w:t>
      </w:r>
      <w:proofErr w:type="spellEnd"/>
      <w:r w:rsidR="00A14A67" w:rsidRPr="00C325B9">
        <w:rPr>
          <w:rFonts w:ascii="Palatino Linotype" w:hAnsi="Palatino Linotype" w:cs="Times New Roman"/>
          <w:sz w:val="18"/>
          <w:szCs w:val="18"/>
        </w:rPr>
        <w:t xml:space="preserve"> : gén.        </w:t>
      </w:r>
      <w:proofErr w:type="spellStart"/>
      <w:r w:rsidR="00A14A67" w:rsidRPr="00C325B9">
        <w:rPr>
          <w:rFonts w:ascii="Palatino Linotype" w:hAnsi="Palatino Linotype" w:cs="Times New Roman"/>
          <w:b/>
          <w:bCs/>
          <w:sz w:val="18"/>
          <w:szCs w:val="18"/>
        </w:rPr>
        <w:t>Flāmĕn</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ĭnĭs</w:t>
      </w:r>
      <w:proofErr w:type="spellEnd"/>
      <w:r w:rsidR="00A14A67" w:rsidRPr="00C325B9">
        <w:rPr>
          <w:rFonts w:ascii="Palatino Linotype" w:hAnsi="Palatino Linotype" w:cs="Times New Roman"/>
          <w:b/>
          <w:bCs/>
          <w:sz w:val="18"/>
          <w:szCs w:val="18"/>
        </w:rPr>
        <w:t>, n. :</w:t>
      </w:r>
      <w:r w:rsidR="00A14A67" w:rsidRPr="00C325B9">
        <w:rPr>
          <w:rFonts w:ascii="Palatino Linotype" w:hAnsi="Palatino Linotype" w:cs="Times New Roman"/>
          <w:sz w:val="18"/>
          <w:szCs w:val="18"/>
        </w:rPr>
        <w:t xml:space="preserve"> souffle</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vent, brise.</w:t>
      </w:r>
      <w:r w:rsidR="00CA3BD1"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291">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A14A67" w:rsidRPr="00C325B9">
        <w:rPr>
          <w:rFonts w:ascii="Palatino Linotype" w:hAnsi="Palatino Linotype" w:cs="Times New Roman"/>
          <w:b/>
          <w:sz w:val="18"/>
          <w:szCs w:val="18"/>
        </w:rPr>
        <w:t xml:space="preserve">  </w:t>
      </w:r>
      <w:r w:rsidR="00A14A67" w:rsidRPr="00C325B9">
        <w:rPr>
          <w:rFonts w:ascii="Palatino Linotype" w:hAnsi="Palatino Linotype" w:cs="Times New Roman"/>
          <w:b/>
          <w:bCs/>
          <w:sz w:val="18"/>
          <w:szCs w:val="18"/>
          <w:lang w:eastAsia="fr-FR"/>
        </w:rPr>
        <w:t xml:space="preserve">291.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lang w:eastAsia="fr-FR"/>
        </w:rPr>
        <w:t>quae</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veluti</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validum</w:t>
      </w:r>
      <w:proofErr w:type="spellEnd"/>
      <w:r w:rsidR="00A14A67" w:rsidRPr="00C325B9">
        <w:rPr>
          <w:rFonts w:ascii="Palatino Linotype" w:hAnsi="Palatino Linotype" w:cs="Times New Roman"/>
          <w:b/>
          <w:bCs/>
          <w:sz w:val="18"/>
          <w:szCs w:val="18"/>
          <w:lang w:eastAsia="fr-FR"/>
        </w:rPr>
        <w:t xml:space="preserve"> cum </w:t>
      </w:r>
      <w:proofErr w:type="spellStart"/>
      <w:r w:rsidR="00A14A67" w:rsidRPr="00C325B9">
        <w:rPr>
          <w:rFonts w:ascii="Palatino Linotype" w:hAnsi="Palatino Linotype" w:cs="Times New Roman"/>
          <w:b/>
          <w:bCs/>
          <w:sz w:val="18"/>
          <w:szCs w:val="18"/>
          <w:lang w:eastAsia="fr-FR"/>
        </w:rPr>
        <w:t>flumen</w:t>
      </w:r>
      <w:proofErr w:type="spellEnd"/>
      <w:r w:rsidR="00A14A67" w:rsidRPr="00C325B9">
        <w:rPr>
          <w:rFonts w:ascii="Palatino Linotype" w:hAnsi="Palatino Linotype" w:cs="Times New Roman"/>
          <w:b/>
          <w:bCs/>
          <w:sz w:val="18"/>
          <w:szCs w:val="18"/>
          <w:lang w:eastAsia="fr-FR"/>
        </w:rPr>
        <w:t xml:space="preserve"> </w:t>
      </w:r>
      <w:proofErr w:type="spellStart"/>
      <w:proofErr w:type="gramStart"/>
      <w:r w:rsidR="00A14A67" w:rsidRPr="00C325B9">
        <w:rPr>
          <w:rFonts w:ascii="Palatino Linotype" w:hAnsi="Palatino Linotype" w:cs="Times New Roman"/>
          <w:b/>
          <w:bCs/>
          <w:sz w:val="18"/>
          <w:szCs w:val="18"/>
          <w:lang w:eastAsia="fr-FR"/>
        </w:rPr>
        <w:t>procubuere</w:t>
      </w:r>
      <w:proofErr w:type="spellEnd"/>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b/>
          <w:bCs/>
          <w:sz w:val="18"/>
          <w:szCs w:val="18"/>
        </w:rPr>
        <w:t xml:space="preserve"> —</w:t>
      </w:r>
      <w:proofErr w:type="gram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Q</w:t>
      </w:r>
      <w:r w:rsidR="00A14A67" w:rsidRPr="00C325B9">
        <w:rPr>
          <w:rFonts w:ascii="Palatino Linotype" w:hAnsi="Palatino Linotype" w:cs="Times New Roman"/>
          <w:b/>
          <w:bCs/>
          <w:sz w:val="18"/>
          <w:szCs w:val="18"/>
          <w:lang w:eastAsia="fr-FR"/>
        </w:rPr>
        <w:t>uae</w:t>
      </w:r>
      <w:proofErr w:type="spellEnd"/>
      <w:r w:rsidR="00A14A67" w:rsidRPr="00C325B9">
        <w:rPr>
          <w:rFonts w:ascii="Palatino Linotype" w:hAnsi="Palatino Linotype" w:cs="Times New Roman"/>
          <w:sz w:val="18"/>
          <w:szCs w:val="18"/>
        </w:rPr>
        <w:t xml:space="preserve"> a pour antécédent </w:t>
      </w:r>
      <w:proofErr w:type="spellStart"/>
      <w:r w:rsidR="00A14A67" w:rsidRPr="00C325B9">
        <w:rPr>
          <w:rFonts w:ascii="Palatino Linotype" w:hAnsi="Palatino Linotype" w:cs="Times New Roman"/>
          <w:b/>
          <w:bCs/>
          <w:sz w:val="18"/>
          <w:szCs w:val="18"/>
        </w:rPr>
        <w:t>venti</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flamina</w:t>
      </w:r>
      <w:proofErr w:type="spellEnd"/>
      <w:r w:rsidR="00A14A67" w:rsidRPr="00C325B9">
        <w:rPr>
          <w:rFonts w:ascii="Palatino Linotype" w:hAnsi="Palatino Linotype" w:cs="Times New Roman"/>
          <w:sz w:val="18"/>
          <w:szCs w:val="18"/>
        </w:rPr>
        <w:t>.     —  ‖ Cst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lang w:eastAsia="fr-FR"/>
        </w:rPr>
        <w:t>quae</w:t>
      </w:r>
      <w:proofErr w:type="spellEnd"/>
      <w:r w:rsidR="00A14A67" w:rsidRPr="00C325B9">
        <w:rPr>
          <w:rFonts w:ascii="Palatino Linotype" w:hAnsi="Palatino Linotype" w:cs="Times New Roman"/>
          <w:sz w:val="18"/>
          <w:szCs w:val="18"/>
        </w:rPr>
        <w:t>, [cum</w:t>
      </w:r>
      <w:r w:rsidR="00A14A67" w:rsidRPr="00C325B9">
        <w:rPr>
          <w:rFonts w:ascii="Palatino Linotype" w:hAnsi="Palatino Linotype" w:cs="Times New Roman"/>
          <w:sz w:val="18"/>
          <w:szCs w:val="18"/>
          <w:lang w:eastAsia="fr-FR"/>
        </w:rPr>
        <w:t xml:space="preserve"> </w:t>
      </w:r>
      <w:r w:rsidR="00A14A67" w:rsidRPr="00C325B9">
        <w:rPr>
          <w:rFonts w:ascii="Palatino Linotype" w:hAnsi="Palatino Linotype" w:cs="Times New Roman"/>
          <w:sz w:val="18"/>
          <w:szCs w:val="18"/>
        </w:rPr>
        <w:t>(</w:t>
      </w:r>
      <w:proofErr w:type="spellStart"/>
      <w:r w:rsidR="00A14A67" w:rsidRPr="00C325B9">
        <w:rPr>
          <w:rFonts w:ascii="Palatino Linotype" w:hAnsi="Palatino Linotype" w:cs="Times New Roman"/>
          <w:sz w:val="18"/>
          <w:szCs w:val="18"/>
          <w:lang w:eastAsia="fr-FR"/>
        </w:rPr>
        <w:t>veluti</w:t>
      </w:r>
      <w:proofErr w:type="spellEnd"/>
      <w:r w:rsidR="00A14A67" w:rsidRPr="00C325B9">
        <w:rPr>
          <w:rFonts w:ascii="Palatino Linotype" w:hAnsi="Palatino Linotype" w:cs="Times New Roman"/>
          <w:sz w:val="18"/>
          <w:szCs w:val="18"/>
          <w:lang w:eastAsia="fr-FR"/>
        </w:rPr>
        <w:t xml:space="preserve"> </w:t>
      </w:r>
      <w:proofErr w:type="spellStart"/>
      <w:r w:rsidR="00A14A67" w:rsidRPr="00C325B9">
        <w:rPr>
          <w:rFonts w:ascii="Palatino Linotype" w:hAnsi="Palatino Linotype" w:cs="Times New Roman"/>
          <w:sz w:val="18"/>
          <w:szCs w:val="18"/>
          <w:lang w:eastAsia="fr-FR"/>
        </w:rPr>
        <w:t>validum</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flumen</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lang w:eastAsia="fr-FR"/>
        </w:rPr>
        <w:t>procubuer</w:t>
      </w:r>
      <w:r w:rsidR="00A14A67" w:rsidRPr="00C325B9">
        <w:rPr>
          <w:rFonts w:ascii="Palatino Linotype" w:hAnsi="Palatino Linotype" w:cs="Times New Roman"/>
          <w:sz w:val="18"/>
          <w:szCs w:val="18"/>
        </w:rPr>
        <w:t>unt</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trudunt</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ruunt</w:t>
      </w:r>
      <w:proofErr w:type="spellEnd"/>
      <w:r w:rsidR="00A14A67" w:rsidRPr="00C325B9">
        <w:rPr>
          <w:rFonts w:ascii="Palatino Linotype" w:hAnsi="Palatino Linotype" w:cs="Times New Roman"/>
          <w:sz w:val="18"/>
          <w:szCs w:val="18"/>
        </w:rPr>
        <w:t xml:space="preserve"> etc. ‖</w:t>
      </w:r>
      <w:proofErr w:type="gramStart"/>
      <w:r w:rsidR="00A14A67" w:rsidRPr="00C325B9">
        <w:rPr>
          <w:rFonts w:ascii="Palatino Linotype" w:hAnsi="Palatino Linotype" w:cs="Times New Roman"/>
          <w:sz w:val="18"/>
          <w:szCs w:val="18"/>
        </w:rPr>
        <w:t>— .</w:t>
      </w:r>
      <w:proofErr w:type="gram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Vĕlŭt</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vĕlŭtī</w:t>
      </w:r>
      <w:proofErr w:type="spellEnd"/>
      <w:r w:rsidR="00A14A67" w:rsidRPr="00C325B9">
        <w:rPr>
          <w:rFonts w:ascii="Palatino Linotype" w:hAnsi="Palatino Linotype" w:cs="Times New Roman"/>
          <w:b/>
          <w:bCs/>
          <w:sz w:val="18"/>
          <w:szCs w:val="18"/>
        </w:rPr>
        <w:t xml:space="preserve">), </w:t>
      </w:r>
      <w:r w:rsidR="00A14A67" w:rsidRPr="00C325B9">
        <w:rPr>
          <w:rFonts w:ascii="Palatino Linotype" w:hAnsi="Palatino Linotype" w:cs="Times New Roman"/>
          <w:i/>
          <w:iCs/>
          <w:sz w:val="18"/>
          <w:szCs w:val="18"/>
        </w:rPr>
        <w:t>adv</w:t>
      </w:r>
      <w:r w:rsidR="00A14A67"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1 - par exemple comme, ainsi, par exemple.</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2 - comme, de même que.  </w:t>
      </w:r>
      <w:r w:rsidR="00C5326E"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Vălĭdus</w:t>
      </w:r>
      <w:proofErr w:type="spellEnd"/>
      <w:r w:rsidR="00A14A67" w:rsidRPr="00C325B9">
        <w:rPr>
          <w:rFonts w:ascii="Palatino Linotype" w:hAnsi="Palatino Linotype" w:cs="Times New Roman"/>
          <w:b/>
          <w:bCs/>
          <w:sz w:val="18"/>
          <w:szCs w:val="18"/>
        </w:rPr>
        <w:t>, a, um [</w:t>
      </w:r>
      <w:proofErr w:type="spellStart"/>
      <w:r w:rsidR="00A14A67" w:rsidRPr="00C325B9">
        <w:rPr>
          <w:rFonts w:ascii="Palatino Linotype" w:hAnsi="Palatino Linotype" w:cs="Times New Roman"/>
          <w:b/>
          <w:bCs/>
          <w:sz w:val="18"/>
          <w:szCs w:val="18"/>
        </w:rPr>
        <w:t>valeo</w:t>
      </w:r>
      <w:proofErr w:type="spellEnd"/>
      <w:r w:rsidR="00A14A67"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fort, robuste, vigoureux</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puissant.    </w:t>
      </w:r>
      <w:proofErr w:type="spellStart"/>
      <w:r w:rsidR="00A14A67" w:rsidRPr="00C325B9">
        <w:rPr>
          <w:rFonts w:ascii="Palatino Linotype" w:hAnsi="Palatino Linotype" w:cs="Times New Roman"/>
          <w:b/>
          <w:bCs/>
          <w:sz w:val="18"/>
          <w:szCs w:val="18"/>
        </w:rPr>
        <w:t>Prōcumbo</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ĕre</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cŭbŭi</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cŭbĭtum</w:t>
      </w:r>
      <w:proofErr w:type="spellEnd"/>
      <w:r w:rsidR="00A14A67" w:rsidRPr="00C325B9">
        <w:rPr>
          <w:rFonts w:ascii="Palatino Linotype" w:hAnsi="Palatino Linotype" w:cs="Times New Roman"/>
          <w:sz w:val="18"/>
          <w:szCs w:val="18"/>
        </w:rPr>
        <w:t xml:space="preserve"> : - </w:t>
      </w:r>
      <w:proofErr w:type="spellStart"/>
      <w:r w:rsidR="00A14A67" w:rsidRPr="00C325B9">
        <w:rPr>
          <w:rFonts w:ascii="Palatino Linotype" w:hAnsi="Palatino Linotype" w:cs="Times New Roman"/>
          <w:sz w:val="18"/>
          <w:szCs w:val="18"/>
        </w:rPr>
        <w:t>intr</w:t>
      </w:r>
      <w:proofErr w:type="spellEnd"/>
      <w:r w:rsidR="00A14A67"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se pencher en avant, s'incliner, s'étendre.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se coucher à terre.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4</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tomber à terre.</w:t>
      </w:r>
      <w:r w:rsidRPr="00C325B9">
        <w:rPr>
          <w:rFonts w:ascii="Palatino Linotype" w:hAnsi="Palatino Linotype" w:cs="Times New Roman"/>
          <w:sz w:val="18"/>
          <w:szCs w:val="18"/>
        </w:rPr>
        <w:t xml:space="preserve">       </w:t>
      </w:r>
    </w:p>
  </w:footnote>
  <w:footnote w:id="292">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4A67" w:rsidRPr="00C325B9">
        <w:rPr>
          <w:rFonts w:ascii="Palatino Linotype" w:hAnsi="Palatino Linotype" w:cs="Times New Roman"/>
          <w:b/>
          <w:sz w:val="18"/>
          <w:szCs w:val="18"/>
        </w:rPr>
        <w:t xml:space="preserve">    </w:t>
      </w:r>
      <w:r w:rsidR="00A14A67" w:rsidRPr="00C325B9">
        <w:rPr>
          <w:rFonts w:ascii="Palatino Linotype" w:hAnsi="Palatino Linotype" w:cs="Times New Roman"/>
          <w:b/>
          <w:bCs/>
          <w:sz w:val="18"/>
          <w:szCs w:val="18"/>
          <w:lang w:eastAsia="fr-FR"/>
        </w:rPr>
        <w:t xml:space="preserve">292.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lang w:eastAsia="fr-FR"/>
        </w:rPr>
        <w:t>quamlibet</w:t>
      </w:r>
      <w:proofErr w:type="spellEnd"/>
      <w:r w:rsidR="00A14A67" w:rsidRPr="00C325B9">
        <w:rPr>
          <w:rFonts w:ascii="Palatino Linotype" w:hAnsi="Palatino Linotype" w:cs="Times New Roman"/>
          <w:b/>
          <w:bCs/>
          <w:sz w:val="18"/>
          <w:szCs w:val="18"/>
          <w:lang w:eastAsia="fr-FR"/>
        </w:rPr>
        <w:t xml:space="preserve"> in </w:t>
      </w:r>
      <w:proofErr w:type="spellStart"/>
      <w:r w:rsidR="00A14A67" w:rsidRPr="00C325B9">
        <w:rPr>
          <w:rFonts w:ascii="Palatino Linotype" w:hAnsi="Palatino Linotype" w:cs="Times New Roman"/>
          <w:b/>
          <w:bCs/>
          <w:sz w:val="18"/>
          <w:szCs w:val="18"/>
          <w:lang w:eastAsia="fr-FR"/>
        </w:rPr>
        <w:t>partem</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trudunt</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res</w:t>
      </w:r>
      <w:proofErr w:type="spellEnd"/>
      <w:r w:rsidR="00A14A67" w:rsidRPr="00C325B9">
        <w:rPr>
          <w:rFonts w:ascii="Palatino Linotype" w:hAnsi="Palatino Linotype" w:cs="Times New Roman"/>
          <w:b/>
          <w:bCs/>
          <w:sz w:val="18"/>
          <w:szCs w:val="18"/>
          <w:lang w:eastAsia="fr-FR"/>
        </w:rPr>
        <w:t xml:space="preserve"> ante </w:t>
      </w:r>
      <w:proofErr w:type="spellStart"/>
      <w:r w:rsidR="00A14A67" w:rsidRPr="00C325B9">
        <w:rPr>
          <w:rFonts w:ascii="Palatino Linotype" w:hAnsi="Palatino Linotype" w:cs="Times New Roman"/>
          <w:b/>
          <w:bCs/>
          <w:sz w:val="18"/>
          <w:szCs w:val="18"/>
          <w:lang w:eastAsia="fr-FR"/>
        </w:rPr>
        <w:t>ruuntque</w:t>
      </w:r>
      <w:proofErr w:type="spellEnd"/>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Q</w:t>
      </w:r>
      <w:r w:rsidR="00A14A67" w:rsidRPr="00C325B9">
        <w:rPr>
          <w:rFonts w:ascii="Palatino Linotype" w:hAnsi="Palatino Linotype" w:cs="Times New Roman"/>
          <w:b/>
          <w:bCs/>
          <w:sz w:val="18"/>
          <w:szCs w:val="18"/>
          <w:lang w:eastAsia="fr-FR"/>
        </w:rPr>
        <w:t>uamlibet</w:t>
      </w:r>
      <w:proofErr w:type="spellEnd"/>
      <w:r w:rsidR="00A14A67" w:rsidRPr="00C325B9">
        <w:rPr>
          <w:rFonts w:ascii="Palatino Linotype" w:hAnsi="Palatino Linotype" w:cs="Times New Roman"/>
          <w:b/>
          <w:bCs/>
          <w:sz w:val="18"/>
          <w:szCs w:val="18"/>
          <w:lang w:eastAsia="fr-FR"/>
        </w:rPr>
        <w:t xml:space="preserve"> in </w:t>
      </w:r>
      <w:proofErr w:type="spellStart"/>
      <w:r w:rsidR="00A14A67" w:rsidRPr="00C325B9">
        <w:rPr>
          <w:rFonts w:ascii="Palatino Linotype" w:hAnsi="Palatino Linotype" w:cs="Times New Roman"/>
          <w:b/>
          <w:bCs/>
          <w:sz w:val="18"/>
          <w:szCs w:val="18"/>
          <w:lang w:eastAsia="fr-FR"/>
        </w:rPr>
        <w:t>partem</w:t>
      </w:r>
      <w:proofErr w:type="spellEnd"/>
      <w:r w:rsidR="00A14A67" w:rsidRPr="00C325B9">
        <w:rPr>
          <w:rFonts w:ascii="Palatino Linotype" w:hAnsi="Palatino Linotype" w:cs="Times New Roman"/>
          <w:b/>
          <w:bCs/>
          <w:sz w:val="18"/>
          <w:szCs w:val="18"/>
        </w:rPr>
        <w:t xml:space="preserve"> :</w:t>
      </w:r>
      <w:r w:rsidR="00A14A6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sur quelque endroit</w:t>
      </w:r>
      <w:r w:rsidR="00CA3BD1"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  traduit</w:t>
      </w:r>
      <w:proofErr w:type="gramEnd"/>
      <w:r w:rsidR="00A14A67" w:rsidRPr="00C325B9">
        <w:rPr>
          <w:rFonts w:ascii="Palatino Linotype" w:hAnsi="Palatino Linotype" w:cs="Times New Roman"/>
          <w:sz w:val="18"/>
          <w:szCs w:val="18"/>
        </w:rPr>
        <w:t xml:space="preserve"> Ernout.  «</w:t>
      </w:r>
      <w:r w:rsidR="00CA3BD1"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dans</w:t>
      </w:r>
      <w:proofErr w:type="gramEnd"/>
      <w:r w:rsidR="00A14A67" w:rsidRPr="00C325B9">
        <w:rPr>
          <w:rFonts w:ascii="Palatino Linotype" w:hAnsi="Palatino Linotype" w:cs="Times New Roman"/>
          <w:sz w:val="18"/>
          <w:szCs w:val="18"/>
        </w:rPr>
        <w:t xml:space="preserve"> n’importe quelle direction</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propose Bailey.  </w:t>
      </w:r>
      <w:proofErr w:type="spellStart"/>
      <w:r w:rsidR="00A14A67" w:rsidRPr="00C325B9">
        <w:rPr>
          <w:rFonts w:ascii="Palatino Linotype" w:hAnsi="Palatino Linotype" w:cs="Times New Roman"/>
          <w:b/>
          <w:bCs/>
          <w:sz w:val="18"/>
          <w:szCs w:val="18"/>
        </w:rPr>
        <w:t>Trūdo</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ĕre</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sz w:val="18"/>
          <w:szCs w:val="18"/>
        </w:rPr>
        <w:t>trūsi</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trūsum</w:t>
      </w:r>
      <w:proofErr w:type="spellEnd"/>
      <w:r w:rsidR="00A14A67" w:rsidRPr="00C325B9">
        <w:rPr>
          <w:rFonts w:ascii="Palatino Linotype" w:hAnsi="Palatino Linotype" w:cs="Times New Roman"/>
          <w:sz w:val="18"/>
          <w:szCs w:val="18"/>
        </w:rPr>
        <w:t xml:space="preserve"> : - tr. - 1 - pousser avec force, pousser avec effort, bousculer. - 2 - chasser, expulser. - 3 - faire sortir (</w:t>
      </w:r>
      <w:r w:rsidR="00A14A67" w:rsidRPr="00C325B9">
        <w:rPr>
          <w:rFonts w:ascii="Palatino Linotype" w:hAnsi="Palatino Linotype" w:cs="Times New Roman"/>
          <w:i/>
          <w:iCs/>
          <w:sz w:val="18"/>
          <w:szCs w:val="18"/>
        </w:rPr>
        <w:t>de terre</w:t>
      </w:r>
      <w:r w:rsidR="00A14A67" w:rsidRPr="00C325B9">
        <w:rPr>
          <w:rFonts w:ascii="Palatino Linotype" w:hAnsi="Palatino Linotype" w:cs="Times New Roman"/>
          <w:sz w:val="18"/>
          <w:szCs w:val="18"/>
        </w:rPr>
        <w:t xml:space="preserve">), pousser, produire.   </w:t>
      </w:r>
      <w:r w:rsidR="00A14A67" w:rsidRPr="00C325B9">
        <w:rPr>
          <w:rFonts w:ascii="Palatino Linotype" w:hAnsi="Palatino Linotype" w:cs="Times New Roman"/>
          <w:b/>
          <w:bCs/>
          <w:sz w:val="18"/>
          <w:szCs w:val="18"/>
        </w:rPr>
        <w:t>A</w:t>
      </w:r>
      <w:r w:rsidR="00A14A67" w:rsidRPr="00C325B9">
        <w:rPr>
          <w:rFonts w:ascii="Palatino Linotype" w:hAnsi="Palatino Linotype" w:cs="Times New Roman"/>
          <w:b/>
          <w:bCs/>
          <w:sz w:val="18"/>
          <w:szCs w:val="18"/>
          <w:lang w:eastAsia="fr-FR"/>
        </w:rPr>
        <w:t>nte</w:t>
      </w:r>
      <w:r w:rsidR="00A14A67" w:rsidRPr="00C325B9">
        <w:rPr>
          <w:rFonts w:ascii="Palatino Linotype" w:hAnsi="Palatino Linotype" w:cs="Times New Roman"/>
          <w:sz w:val="18"/>
          <w:szCs w:val="18"/>
        </w:rPr>
        <w:t xml:space="preserve">, </w:t>
      </w:r>
      <w:r w:rsidR="00A14A67" w:rsidRPr="00C325B9">
        <w:rPr>
          <w:rFonts w:ascii="Palatino Linotype" w:hAnsi="Palatino Linotype" w:cs="Times New Roman"/>
          <w:i/>
          <w:iCs/>
          <w:sz w:val="18"/>
          <w:szCs w:val="18"/>
        </w:rPr>
        <w:t>adv</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devant eux (Ernout</w:t>
      </w:r>
      <w:r w:rsidR="00A14A67" w:rsidRPr="00C325B9">
        <w:rPr>
          <w:rFonts w:ascii="Palatino Linotype" w:hAnsi="Palatino Linotype" w:cs="Times New Roman"/>
          <w:b/>
          <w:bCs/>
          <w:sz w:val="18"/>
          <w:szCs w:val="18"/>
        </w:rPr>
        <w:t xml:space="preserve">).    Ruo, </w:t>
      </w:r>
      <w:proofErr w:type="spellStart"/>
      <w:r w:rsidR="00A14A67" w:rsidRPr="00C325B9">
        <w:rPr>
          <w:rFonts w:ascii="Palatino Linotype" w:hAnsi="Palatino Linotype" w:cs="Times New Roman"/>
          <w:b/>
          <w:bCs/>
          <w:sz w:val="18"/>
          <w:szCs w:val="18"/>
        </w:rPr>
        <w:t>is</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ere</w:t>
      </w:r>
      <w:proofErr w:type="spellEnd"/>
      <w:r w:rsidR="00CA3BD1" w:rsidRPr="00C325B9">
        <w:rPr>
          <w:rFonts w:ascii="Palatino Linotype" w:hAnsi="Palatino Linotype" w:cs="Times New Roman"/>
          <w:b/>
          <w:bCs/>
          <w:sz w:val="18"/>
          <w:szCs w:val="18"/>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faire s’écrouler. </w:t>
      </w:r>
      <w:r w:rsidRPr="00C325B9">
        <w:rPr>
          <w:rFonts w:ascii="Palatino Linotype" w:hAnsi="Palatino Linotype" w:cs="Times New Roman"/>
          <w:b/>
          <w:sz w:val="18"/>
          <w:szCs w:val="18"/>
        </w:rPr>
        <w:t xml:space="preserve">      </w:t>
      </w:r>
    </w:p>
  </w:footnote>
  <w:footnote w:id="293">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4A67" w:rsidRPr="00C325B9">
        <w:rPr>
          <w:rFonts w:ascii="Palatino Linotype" w:hAnsi="Palatino Linotype" w:cs="Times New Roman"/>
          <w:b/>
          <w:bCs/>
          <w:sz w:val="18"/>
          <w:szCs w:val="18"/>
          <w:lang w:eastAsia="fr-FR"/>
        </w:rPr>
        <w:t xml:space="preserve">293. </w:t>
      </w:r>
      <w:r w:rsidR="00A14A67" w:rsidRPr="00C325B9">
        <w:rPr>
          <w:rFonts w:ascii="Palatino Linotype" w:hAnsi="Palatino Linotype" w:cs="Times New Roman"/>
          <w:b/>
          <w:bCs/>
          <w:sz w:val="18"/>
          <w:szCs w:val="18"/>
        </w:rPr>
        <w:t>—</w:t>
      </w:r>
      <w:proofErr w:type="spellStart"/>
      <w:r w:rsidR="00A14A67" w:rsidRPr="00C325B9">
        <w:rPr>
          <w:rFonts w:ascii="Palatino Linotype" w:hAnsi="Palatino Linotype" w:cs="Times New Roman"/>
          <w:b/>
          <w:bCs/>
          <w:sz w:val="18"/>
          <w:szCs w:val="18"/>
          <w:lang w:eastAsia="fr-FR"/>
        </w:rPr>
        <w:t>impetibus</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crebris</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interdum</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vertice</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torto</w:t>
      </w:r>
      <w:proofErr w:type="spellEnd"/>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Impĕtŭs</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ūs</w:t>
      </w:r>
      <w:proofErr w:type="spellEnd"/>
      <w:r w:rsidR="00A14A67" w:rsidRPr="00C325B9">
        <w:rPr>
          <w:rFonts w:ascii="Palatino Linotype" w:hAnsi="Palatino Linotype" w:cs="Times New Roman"/>
          <w:b/>
          <w:bCs/>
          <w:sz w:val="18"/>
          <w:szCs w:val="18"/>
        </w:rPr>
        <w:t>, m.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mouvement en avant, poussée en avant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assaut, choc.    </w:t>
      </w:r>
      <w:proofErr w:type="spellStart"/>
      <w:r w:rsidR="00A14A67" w:rsidRPr="00C325B9">
        <w:rPr>
          <w:rFonts w:ascii="Palatino Linotype" w:hAnsi="Palatino Linotype" w:cs="Times New Roman"/>
          <w:b/>
          <w:bCs/>
          <w:sz w:val="18"/>
          <w:szCs w:val="18"/>
        </w:rPr>
        <w:t>Crēbĕr</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bra</w:t>
      </w:r>
      <w:proofErr w:type="spellEnd"/>
      <w:r w:rsidR="00A14A67" w:rsidRPr="00C325B9">
        <w:rPr>
          <w:rFonts w:ascii="Palatino Linotype" w:hAnsi="Palatino Linotype" w:cs="Times New Roman"/>
          <w:b/>
          <w:bCs/>
          <w:sz w:val="18"/>
          <w:szCs w:val="18"/>
        </w:rPr>
        <w:t xml:space="preserve">, </w:t>
      </w:r>
      <w:proofErr w:type="spellStart"/>
      <w:proofErr w:type="gramStart"/>
      <w:r w:rsidR="00A14A67" w:rsidRPr="00C325B9">
        <w:rPr>
          <w:rFonts w:ascii="Palatino Linotype" w:hAnsi="Palatino Linotype" w:cs="Times New Roman"/>
          <w:b/>
          <w:bCs/>
          <w:sz w:val="18"/>
          <w:szCs w:val="18"/>
        </w:rPr>
        <w:t>brum</w:t>
      </w:r>
      <w:proofErr w:type="spellEnd"/>
      <w:r w:rsidR="00A14A67" w:rsidRPr="00C325B9">
        <w:rPr>
          <w:rFonts w:ascii="Palatino Linotype" w:hAnsi="Palatino Linotype" w:cs="Times New Roman"/>
          <w:b/>
          <w:bCs/>
          <w:sz w:val="18"/>
          <w:szCs w:val="18"/>
        </w:rPr>
        <w:t xml:space="preserve">  :</w:t>
      </w:r>
      <w:proofErr w:type="gramEnd"/>
      <w:r w:rsidR="00CA3BD1" w:rsidRPr="00C325B9">
        <w:rPr>
          <w:rFonts w:ascii="Palatino Linotype" w:hAnsi="Palatino Linotype" w:cs="Times New Roman"/>
          <w:b/>
          <w:bCs/>
          <w:sz w:val="18"/>
          <w:szCs w:val="18"/>
        </w:rPr>
        <w:t xml:space="preserve"> </w:t>
      </w:r>
      <w:r w:rsidR="00A14A67" w:rsidRPr="00C325B9">
        <w:rPr>
          <w:rFonts w:ascii="Palatino Linotype" w:hAnsi="Palatino Linotype" w:cs="Times New Roman"/>
          <w:sz w:val="18"/>
          <w:szCs w:val="18"/>
        </w:rPr>
        <w:t xml:space="preserve">1 - serré, dru, épais, nombreux.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2 - plein de, abondant en.</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3 - qui revient souvent, qui se répète.    </w:t>
      </w:r>
      <w:proofErr w:type="spellStart"/>
      <w:r w:rsidR="00A14A67" w:rsidRPr="00C325B9">
        <w:rPr>
          <w:rFonts w:ascii="Palatino Linotype" w:hAnsi="Palatino Linotype" w:cs="Times New Roman"/>
          <w:b/>
          <w:bCs/>
          <w:sz w:val="18"/>
          <w:szCs w:val="18"/>
        </w:rPr>
        <w:t>Interdum</w:t>
      </w:r>
      <w:proofErr w:type="spellEnd"/>
      <w:r w:rsidR="00A14A67" w:rsidRPr="00C325B9">
        <w:rPr>
          <w:rFonts w:ascii="Palatino Linotype" w:hAnsi="Palatino Linotype" w:cs="Times New Roman"/>
          <w:b/>
          <w:bCs/>
          <w:sz w:val="18"/>
          <w:szCs w:val="18"/>
        </w:rPr>
        <w:t xml:space="preserve"> : </w:t>
      </w:r>
      <w:r w:rsidR="00A14A67" w:rsidRPr="00C325B9">
        <w:rPr>
          <w:rFonts w:ascii="Palatino Linotype" w:hAnsi="Palatino Linotype" w:cs="Times New Roman"/>
          <w:sz w:val="18"/>
          <w:szCs w:val="18"/>
        </w:rPr>
        <w:t xml:space="preserve">- 1 -quelquefois, parfois, de temps en temps. - 2 - pendant ce temps-là, entre temps, cependant.  </w:t>
      </w:r>
      <w:r w:rsidR="00A14A67" w:rsidRPr="00C325B9">
        <w:rPr>
          <w:rFonts w:ascii="Palatino Linotype" w:hAnsi="Palatino Linotype" w:cs="Times New Roman"/>
          <w:b/>
          <w:bCs/>
          <w:sz w:val="18"/>
          <w:szCs w:val="18"/>
        </w:rPr>
        <w:t xml:space="preserve">Vertex, </w:t>
      </w:r>
      <w:proofErr w:type="spellStart"/>
      <w:r w:rsidR="00A14A67" w:rsidRPr="00C325B9">
        <w:rPr>
          <w:rFonts w:ascii="Palatino Linotype" w:hAnsi="Palatino Linotype" w:cs="Times New Roman"/>
          <w:b/>
          <w:bCs/>
          <w:sz w:val="18"/>
          <w:szCs w:val="18"/>
        </w:rPr>
        <w:t>ĭcis</w:t>
      </w:r>
      <w:proofErr w:type="spellEnd"/>
      <w:r w:rsidR="00A14A67" w:rsidRPr="00C325B9">
        <w:rPr>
          <w:rFonts w:ascii="Palatino Linotype" w:hAnsi="Palatino Linotype" w:cs="Times New Roman"/>
          <w:b/>
          <w:bCs/>
          <w:sz w:val="18"/>
          <w:szCs w:val="18"/>
        </w:rPr>
        <w:t xml:space="preserve">, m. </w:t>
      </w:r>
      <w:r w:rsidR="00A14A67"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tourbillon d’eau, (</w:t>
      </w:r>
      <w:r w:rsidR="00A14A67" w:rsidRPr="00C325B9">
        <w:rPr>
          <w:rFonts w:ascii="Palatino Linotype" w:hAnsi="Palatino Linotype" w:cs="Times New Roman"/>
          <w:i/>
          <w:iCs/>
          <w:sz w:val="18"/>
          <w:szCs w:val="18"/>
        </w:rPr>
        <w:t>de vent, de feu)</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sommet.    </w:t>
      </w:r>
      <w:proofErr w:type="spellStart"/>
      <w:r w:rsidR="00A14A67" w:rsidRPr="00C325B9">
        <w:rPr>
          <w:rFonts w:ascii="Palatino Linotype" w:hAnsi="Palatino Linotype" w:cs="Times New Roman"/>
          <w:b/>
          <w:bCs/>
          <w:sz w:val="18"/>
          <w:szCs w:val="18"/>
        </w:rPr>
        <w:t>Torquĕo</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ēre</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sz w:val="18"/>
          <w:szCs w:val="18"/>
        </w:rPr>
        <w:t>torsi</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tortum</w:t>
      </w:r>
      <w:proofErr w:type="spellEnd"/>
      <w:r w:rsidR="00A14A67" w:rsidRPr="00C325B9">
        <w:rPr>
          <w:rFonts w:ascii="Palatino Linotype" w:hAnsi="Palatino Linotype" w:cs="Times New Roman"/>
          <w:sz w:val="18"/>
          <w:szCs w:val="18"/>
        </w:rPr>
        <w:t xml:space="preserve"> : - tr. </w:t>
      </w:r>
      <w:proofErr w:type="gramStart"/>
      <w:r w:rsidR="00A14A67" w:rsidRPr="00C325B9">
        <w:rPr>
          <w:rFonts w:ascii="Palatino Linotype" w:hAnsi="Palatino Linotype" w:cs="Times New Roman"/>
          <w:sz w:val="18"/>
          <w:szCs w:val="18"/>
        </w:rPr>
        <w:t>-  1</w:t>
      </w:r>
      <w:proofErr w:type="gramEnd"/>
      <w:r w:rsidR="00A14A6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tordre, tourner [</w:t>
      </w:r>
      <w:r w:rsidR="00A14A67" w:rsidRPr="00C325B9">
        <w:rPr>
          <w:rFonts w:ascii="Palatino Linotype" w:hAnsi="Palatino Linotype" w:cs="Times New Roman"/>
          <w:i/>
          <w:iCs/>
          <w:sz w:val="18"/>
          <w:szCs w:val="18"/>
        </w:rPr>
        <w:t xml:space="preserve">par un </w:t>
      </w:r>
      <w:proofErr w:type="spellStart"/>
      <w:r w:rsidR="00A14A67" w:rsidRPr="00C325B9">
        <w:rPr>
          <w:rFonts w:ascii="Palatino Linotype" w:hAnsi="Palatino Linotype" w:cs="Times New Roman"/>
          <w:i/>
          <w:iCs/>
          <w:sz w:val="18"/>
          <w:szCs w:val="18"/>
        </w:rPr>
        <w:t>mouvt</w:t>
      </w:r>
      <w:proofErr w:type="spellEnd"/>
      <w:r w:rsidR="00A14A67" w:rsidRPr="00C325B9">
        <w:rPr>
          <w:rFonts w:ascii="Palatino Linotype" w:hAnsi="Palatino Linotype" w:cs="Times New Roman"/>
          <w:i/>
          <w:iCs/>
          <w:sz w:val="18"/>
          <w:szCs w:val="18"/>
        </w:rPr>
        <w:t xml:space="preserve"> de torsion</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imprimer un mouvement de </w:t>
      </w:r>
      <w:proofErr w:type="gramStart"/>
      <w:r w:rsidR="00A14A67" w:rsidRPr="00C325B9">
        <w:rPr>
          <w:rFonts w:ascii="Palatino Linotype" w:hAnsi="Palatino Linotype" w:cs="Times New Roman"/>
          <w:sz w:val="18"/>
          <w:szCs w:val="18"/>
        </w:rPr>
        <w:t>rotation;</w:t>
      </w:r>
      <w:proofErr w:type="gramEnd"/>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rouler, faire rouler.</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lancer en </w:t>
      </w:r>
      <w:proofErr w:type="gramStart"/>
      <w:r w:rsidR="00A14A67" w:rsidRPr="00C325B9">
        <w:rPr>
          <w:rFonts w:ascii="Palatino Linotype" w:hAnsi="Palatino Linotype" w:cs="Times New Roman"/>
          <w:sz w:val="18"/>
          <w:szCs w:val="18"/>
        </w:rPr>
        <w:t>tournoyant ,</w:t>
      </w:r>
      <w:proofErr w:type="gramEnd"/>
      <w:r w:rsidR="00A14A67" w:rsidRPr="00C325B9">
        <w:rPr>
          <w:rFonts w:ascii="Palatino Linotype" w:hAnsi="Palatino Linotype" w:cs="Times New Roman"/>
          <w:sz w:val="18"/>
          <w:szCs w:val="18"/>
        </w:rPr>
        <w:t xml:space="preserve"> lancer après avoir brandi.</w:t>
      </w:r>
      <w:r w:rsidRPr="00C325B9">
        <w:rPr>
          <w:rFonts w:ascii="Palatino Linotype" w:hAnsi="Palatino Linotype" w:cs="Times New Roman"/>
          <w:b/>
          <w:sz w:val="18"/>
          <w:szCs w:val="18"/>
        </w:rPr>
        <w:t xml:space="preserve">    </w:t>
      </w:r>
    </w:p>
  </w:footnote>
  <w:footnote w:id="294">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4A67" w:rsidRPr="00C325B9">
        <w:rPr>
          <w:rFonts w:ascii="Palatino Linotype" w:hAnsi="Palatino Linotype" w:cs="Times New Roman"/>
          <w:b/>
          <w:bCs/>
          <w:sz w:val="18"/>
          <w:szCs w:val="18"/>
          <w:lang w:eastAsia="fr-FR"/>
        </w:rPr>
        <w:t xml:space="preserve">294. </w:t>
      </w:r>
      <w:r w:rsidR="00A14A67" w:rsidRPr="00C325B9">
        <w:rPr>
          <w:rFonts w:ascii="Palatino Linotype" w:hAnsi="Palatino Linotype" w:cs="Times New Roman"/>
          <w:b/>
          <w:bCs/>
          <w:sz w:val="18"/>
          <w:szCs w:val="18"/>
        </w:rPr>
        <w:t>—</w:t>
      </w:r>
      <w:proofErr w:type="spellStart"/>
      <w:r w:rsidR="00A14A67" w:rsidRPr="00C325B9">
        <w:rPr>
          <w:rFonts w:ascii="Palatino Linotype" w:hAnsi="Palatino Linotype" w:cs="Times New Roman"/>
          <w:b/>
          <w:bCs/>
          <w:sz w:val="18"/>
          <w:szCs w:val="18"/>
          <w:lang w:eastAsia="fr-FR"/>
        </w:rPr>
        <w:t>corripiunt</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rapid</w:t>
      </w:r>
      <w:r w:rsidR="00A14A67" w:rsidRPr="00C325B9">
        <w:rPr>
          <w:rFonts w:ascii="Palatino Linotype" w:hAnsi="Palatino Linotype" w:cs="Times New Roman"/>
          <w:b/>
          <w:bCs/>
          <w:sz w:val="18"/>
          <w:szCs w:val="18"/>
        </w:rPr>
        <w:t>i</w:t>
      </w:r>
      <w:r w:rsidR="00A14A67" w:rsidRPr="00C325B9">
        <w:rPr>
          <w:rFonts w:ascii="Palatino Linotype" w:hAnsi="Palatino Linotype" w:cs="Times New Roman"/>
          <w:b/>
          <w:bCs/>
          <w:sz w:val="18"/>
          <w:szCs w:val="18"/>
          <w:lang w:eastAsia="fr-FR"/>
        </w:rPr>
        <w:t>que</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rotanti</w:t>
      </w:r>
      <w:proofErr w:type="spellEnd"/>
      <w:r w:rsidR="00A14A67" w:rsidRPr="00C325B9">
        <w:rPr>
          <w:rFonts w:ascii="Palatino Linotype" w:hAnsi="Palatino Linotype" w:cs="Times New Roman"/>
          <w:b/>
          <w:bCs/>
          <w:sz w:val="18"/>
          <w:szCs w:val="18"/>
          <w:lang w:eastAsia="fr-FR"/>
        </w:rPr>
        <w:t xml:space="preserve"> turbine portant.</w:t>
      </w:r>
      <w:r w:rsidR="00A14A67" w:rsidRPr="00C325B9">
        <w:rPr>
          <w:rFonts w:ascii="Palatino Linotype" w:hAnsi="Palatino Linotype" w:cs="Times New Roman"/>
          <w:b/>
          <w:bCs/>
          <w:sz w:val="18"/>
          <w:szCs w:val="18"/>
        </w:rPr>
        <w:t xml:space="preserve"> —</w:t>
      </w:r>
      <w:r w:rsidR="00A14A67" w:rsidRPr="00C325B9">
        <w:rPr>
          <w:rFonts w:ascii="Palatino Linotype" w:hAnsi="Palatino Linotype" w:cs="Times New Roman"/>
          <w:sz w:val="18"/>
          <w:szCs w:val="18"/>
          <w:lang w:eastAsia="fr-FR"/>
        </w:rPr>
        <w:t xml:space="preserve"> </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Corrĭpĭo</w:t>
      </w:r>
      <w:proofErr w:type="spellEnd"/>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ĕre</w:t>
      </w:r>
      <w:proofErr w:type="spellEnd"/>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rĭpŭi</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reptum</w:t>
      </w:r>
      <w:proofErr w:type="spellEnd"/>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r w:rsidR="00A14A67" w:rsidRPr="00C325B9">
        <w:rPr>
          <w:rFonts w:ascii="Palatino Linotype" w:hAnsi="Palatino Linotype" w:cs="Times New Roman"/>
          <w:b/>
          <w:bCs/>
          <w:sz w:val="18"/>
          <w:szCs w:val="18"/>
        </w:rPr>
        <w:t xml:space="preserve">1 - </w:t>
      </w:r>
      <w:r w:rsidR="00A14A67" w:rsidRPr="00C325B9">
        <w:rPr>
          <w:rFonts w:ascii="Palatino Linotype" w:hAnsi="Palatino Linotype" w:cs="Times New Roman"/>
          <w:sz w:val="18"/>
          <w:szCs w:val="18"/>
        </w:rPr>
        <w:t>saisir vivement, prendre, empoigner.</w:t>
      </w:r>
      <w:r w:rsidR="00CA3BD1" w:rsidRPr="00C325B9">
        <w:rPr>
          <w:rFonts w:ascii="Palatino Linotype" w:hAnsi="Palatino Linotype" w:cs="Times New Roman"/>
          <w:b/>
          <w:bCs/>
          <w:sz w:val="18"/>
          <w:szCs w:val="18"/>
        </w:rPr>
        <w:t xml:space="preserve">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Rotare</w:t>
      </w:r>
      <w:proofErr w:type="spellEnd"/>
      <w:r w:rsidR="00A14A67" w:rsidRPr="00C325B9">
        <w:rPr>
          <w:rFonts w:ascii="Palatino Linotype" w:hAnsi="Palatino Linotype" w:cs="Times New Roman"/>
          <w:sz w:val="18"/>
          <w:szCs w:val="18"/>
        </w:rPr>
        <w:t xml:space="preserve"> équivalent poétique de </w:t>
      </w:r>
      <w:proofErr w:type="spellStart"/>
      <w:r w:rsidR="00A14A67" w:rsidRPr="00C325B9">
        <w:rPr>
          <w:rFonts w:ascii="Palatino Linotype" w:hAnsi="Palatino Linotype" w:cs="Times New Roman"/>
          <w:b/>
          <w:bCs/>
          <w:sz w:val="18"/>
          <w:szCs w:val="18"/>
        </w:rPr>
        <w:t>torquere</w:t>
      </w:r>
      <w:proofErr w:type="spellEnd"/>
      <w:r w:rsidR="00A14A67" w:rsidRPr="00C325B9">
        <w:rPr>
          <w:rFonts w:ascii="Palatino Linotype" w:hAnsi="Palatino Linotype" w:cs="Times New Roman"/>
          <w:sz w:val="18"/>
          <w:szCs w:val="18"/>
        </w:rPr>
        <w:t xml:space="preserve"> (ER.)</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R</w:t>
      </w:r>
      <w:r w:rsidR="00A14A67" w:rsidRPr="00C325B9">
        <w:rPr>
          <w:rFonts w:ascii="Palatino Linotype" w:eastAsia="Times New Roman" w:hAnsi="Palatino Linotype" w:cs="Times New Roman"/>
          <w:b/>
          <w:bCs/>
          <w:sz w:val="18"/>
          <w:szCs w:val="18"/>
        </w:rPr>
        <w:t>otanti</w:t>
      </w:r>
      <w:proofErr w:type="spellEnd"/>
      <w:r w:rsidR="00A14A67" w:rsidRPr="00C325B9">
        <w:rPr>
          <w:rFonts w:ascii="Palatino Linotype" w:eastAsia="Times New Roman" w:hAnsi="Palatino Linotype" w:cs="Times New Roman"/>
          <w:b/>
          <w:bCs/>
          <w:sz w:val="18"/>
          <w:szCs w:val="18"/>
        </w:rPr>
        <w:t xml:space="preserve"> </w:t>
      </w:r>
      <w:proofErr w:type="gramStart"/>
      <w:r w:rsidR="00A14A67" w:rsidRPr="00C325B9">
        <w:rPr>
          <w:rFonts w:ascii="Palatino Linotype" w:eastAsia="Times New Roman" w:hAnsi="Palatino Linotype" w:cs="Times New Roman"/>
          <w:b/>
          <w:bCs/>
          <w:sz w:val="18"/>
          <w:szCs w:val="18"/>
        </w:rPr>
        <w:t>turbine</w:t>
      </w:r>
      <w:r w:rsidR="00A14A67" w:rsidRPr="00C325B9">
        <w:rPr>
          <w:rFonts w:ascii="Palatino Linotype" w:eastAsia="Times New Roman" w:hAnsi="Palatino Linotype" w:cs="Times New Roman"/>
          <w:sz w:val="18"/>
          <w:szCs w:val="18"/>
        </w:rPr>
        <w:t>:</w:t>
      </w:r>
      <w:proofErr w:type="gramEnd"/>
      <w:r w:rsidR="00A14A67" w:rsidRPr="00C325B9">
        <w:rPr>
          <w:rFonts w:ascii="Palatino Linotype" w:eastAsia="Times New Roman" w:hAnsi="Palatino Linotype" w:cs="Times New Roman"/>
          <w:sz w:val="18"/>
          <w:szCs w:val="18"/>
        </w:rPr>
        <w:t xml:space="preserve"> ‘in the vortex </w:t>
      </w:r>
      <w:proofErr w:type="spellStart"/>
      <w:r w:rsidR="00A14A67" w:rsidRPr="00C325B9">
        <w:rPr>
          <w:rFonts w:ascii="Palatino Linotype" w:eastAsia="Times New Roman" w:hAnsi="Palatino Linotype" w:cs="Times New Roman"/>
          <w:sz w:val="18"/>
          <w:szCs w:val="18"/>
        </w:rPr>
        <w:t>which</w:t>
      </w:r>
      <w:proofErr w:type="spellEnd"/>
      <w:r w:rsidR="00A14A67" w:rsidRPr="00C325B9">
        <w:rPr>
          <w:rFonts w:ascii="Palatino Linotype" w:eastAsia="Times New Roman" w:hAnsi="Palatino Linotype" w:cs="Times New Roman"/>
          <w:sz w:val="18"/>
          <w:szCs w:val="18"/>
        </w:rPr>
        <w:t xml:space="preserve"> </w:t>
      </w:r>
      <w:proofErr w:type="spellStart"/>
      <w:r w:rsidR="00A14A67" w:rsidRPr="00C325B9">
        <w:rPr>
          <w:rFonts w:ascii="Palatino Linotype" w:eastAsia="Times New Roman" w:hAnsi="Palatino Linotype" w:cs="Times New Roman"/>
          <w:sz w:val="18"/>
          <w:szCs w:val="18"/>
        </w:rPr>
        <w:t>rolls</w:t>
      </w:r>
      <w:proofErr w:type="spellEnd"/>
      <w:r w:rsidR="00A14A67" w:rsidRPr="00C325B9">
        <w:rPr>
          <w:rFonts w:ascii="Palatino Linotype" w:eastAsia="Times New Roman" w:hAnsi="Palatino Linotype" w:cs="Times New Roman"/>
          <w:sz w:val="18"/>
          <w:szCs w:val="18"/>
        </w:rPr>
        <w:t xml:space="preserve"> </w:t>
      </w:r>
      <w:proofErr w:type="spellStart"/>
      <w:r w:rsidR="00A14A67" w:rsidRPr="00C325B9">
        <w:rPr>
          <w:rFonts w:ascii="Palatino Linotype" w:eastAsia="Times New Roman" w:hAnsi="Palatino Linotype" w:cs="Times New Roman"/>
          <w:sz w:val="18"/>
          <w:szCs w:val="18"/>
        </w:rPr>
        <w:t>them</w:t>
      </w:r>
      <w:proofErr w:type="spellEnd"/>
      <w:r w:rsidR="00A14A67" w:rsidRPr="00C325B9">
        <w:rPr>
          <w:rFonts w:ascii="Palatino Linotype" w:eastAsia="Times New Roman" w:hAnsi="Palatino Linotype" w:cs="Times New Roman"/>
          <w:sz w:val="18"/>
          <w:szCs w:val="18"/>
        </w:rPr>
        <w:t xml:space="preserve"> round’</w:t>
      </w:r>
      <w:r w:rsidR="00A14A67" w:rsidRPr="00C325B9">
        <w:rPr>
          <w:rFonts w:ascii="Palatino Linotype" w:hAnsi="Palatino Linotype" w:cs="Times New Roman"/>
          <w:sz w:val="18"/>
          <w:szCs w:val="18"/>
        </w:rPr>
        <w:t xml:space="preserve"> (B.).    </w:t>
      </w:r>
      <w:r w:rsidR="00A14A67" w:rsidRPr="00C325B9">
        <w:rPr>
          <w:rFonts w:ascii="Palatino Linotype" w:hAnsi="Palatino Linotype" w:cs="Times New Roman"/>
          <w:b/>
          <w:bCs/>
          <w:sz w:val="18"/>
          <w:szCs w:val="18"/>
        </w:rPr>
        <w:t xml:space="preserve">Turbo, </w:t>
      </w:r>
      <w:proofErr w:type="spellStart"/>
      <w:r w:rsidR="00A14A67" w:rsidRPr="00C325B9">
        <w:rPr>
          <w:rFonts w:ascii="Palatino Linotype" w:hAnsi="Palatino Linotype" w:cs="Times New Roman"/>
          <w:b/>
          <w:bCs/>
          <w:sz w:val="18"/>
          <w:szCs w:val="18"/>
        </w:rPr>
        <w:t>ĭnis</w:t>
      </w:r>
      <w:proofErr w:type="spellEnd"/>
      <w:r w:rsidR="00A14A67" w:rsidRPr="00C325B9">
        <w:rPr>
          <w:rFonts w:ascii="Palatino Linotype" w:hAnsi="Palatino Linotype" w:cs="Times New Roman"/>
          <w:b/>
          <w:bCs/>
          <w:sz w:val="18"/>
          <w:szCs w:val="18"/>
        </w:rPr>
        <w:t>, m. :</w:t>
      </w:r>
      <w:r w:rsidR="00A14A67" w:rsidRPr="00C325B9">
        <w:rPr>
          <w:rFonts w:ascii="Palatino Linotype" w:hAnsi="Palatino Linotype" w:cs="Times New Roman"/>
          <w:sz w:val="18"/>
          <w:szCs w:val="18"/>
        </w:rPr>
        <w:t xml:space="preserve"> tourbillon (</w:t>
      </w:r>
      <w:r w:rsidR="00A14A67" w:rsidRPr="00C325B9">
        <w:rPr>
          <w:rFonts w:ascii="Palatino Linotype" w:hAnsi="Palatino Linotype" w:cs="Times New Roman"/>
          <w:i/>
          <w:iCs/>
          <w:sz w:val="18"/>
          <w:szCs w:val="18"/>
        </w:rPr>
        <w:t>dans l'air</w:t>
      </w:r>
      <w:r w:rsidR="00A14A67"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trombe;</w:t>
      </w:r>
      <w:proofErr w:type="gramEnd"/>
      <w:r w:rsidR="00A14A67" w:rsidRPr="00C325B9">
        <w:rPr>
          <w:rFonts w:ascii="Palatino Linotype" w:hAnsi="Palatino Linotype" w:cs="Times New Roman"/>
          <w:sz w:val="18"/>
          <w:szCs w:val="18"/>
        </w:rPr>
        <w:t xml:space="preserve"> tournoiement (</w:t>
      </w:r>
      <w:r w:rsidR="00A14A67" w:rsidRPr="00C325B9">
        <w:rPr>
          <w:rFonts w:ascii="Palatino Linotype" w:hAnsi="Palatino Linotype" w:cs="Times New Roman"/>
          <w:i/>
          <w:iCs/>
          <w:sz w:val="18"/>
          <w:szCs w:val="18"/>
        </w:rPr>
        <w:t>de fumée, d'eau..</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Rapidique</w:t>
      </w:r>
      <w:proofErr w:type="spellEnd"/>
      <w:r w:rsidR="00A14A67" w:rsidRPr="00C325B9">
        <w:rPr>
          <w:rFonts w:ascii="Palatino Linotype" w:hAnsi="Palatino Linotype" w:cs="Times New Roman"/>
          <w:sz w:val="18"/>
          <w:szCs w:val="18"/>
        </w:rPr>
        <w:t xml:space="preserve"> s’accorde avec </w:t>
      </w:r>
      <w:proofErr w:type="spellStart"/>
      <w:r w:rsidR="00A14A67" w:rsidRPr="00C325B9">
        <w:rPr>
          <w:rFonts w:ascii="Palatino Linotype" w:hAnsi="Palatino Linotype" w:cs="Times New Roman"/>
          <w:sz w:val="18"/>
          <w:szCs w:val="18"/>
        </w:rPr>
        <w:t>venti</w:t>
      </w:r>
      <w:proofErr w:type="spellEnd"/>
      <w:r w:rsidR="00A14A67" w:rsidRPr="00C325B9">
        <w:rPr>
          <w:rFonts w:ascii="Palatino Linotype" w:hAnsi="Palatino Linotype" w:cs="Times New Roman"/>
          <w:sz w:val="18"/>
          <w:szCs w:val="18"/>
        </w:rPr>
        <w:t xml:space="preserve"> que suggère </w:t>
      </w:r>
      <w:proofErr w:type="spellStart"/>
      <w:r w:rsidR="00A14A67" w:rsidRPr="00C325B9">
        <w:rPr>
          <w:rFonts w:ascii="Palatino Linotype" w:hAnsi="Palatino Linotype" w:cs="Times New Roman"/>
          <w:sz w:val="18"/>
          <w:szCs w:val="18"/>
        </w:rPr>
        <w:t>flamina</w:t>
      </w:r>
      <w:proofErr w:type="spellEnd"/>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venti</w:t>
      </w:r>
      <w:proofErr w:type="spellEnd"/>
      <w:r w:rsidR="00A14A67" w:rsidRPr="00C325B9">
        <w:rPr>
          <w:rFonts w:ascii="Palatino Linotype" w:hAnsi="Palatino Linotype" w:cs="Times New Roman"/>
          <w:sz w:val="18"/>
          <w:szCs w:val="18"/>
        </w:rPr>
        <w:t xml:space="preserve"> (290).  </w:t>
      </w:r>
      <w:r w:rsidRPr="00C325B9">
        <w:rPr>
          <w:rFonts w:ascii="Palatino Linotype" w:hAnsi="Palatino Linotype" w:cs="Times New Roman"/>
          <w:b/>
          <w:sz w:val="18"/>
          <w:szCs w:val="18"/>
        </w:rPr>
        <w:t xml:space="preserve">   </w:t>
      </w:r>
    </w:p>
  </w:footnote>
  <w:footnote w:id="295">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A14A67"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A14A67" w:rsidRPr="00C325B9">
        <w:rPr>
          <w:rFonts w:ascii="Palatino Linotype" w:hAnsi="Palatino Linotype" w:cs="Times New Roman"/>
          <w:b/>
          <w:bCs/>
          <w:sz w:val="18"/>
          <w:szCs w:val="18"/>
          <w:lang w:eastAsia="fr-FR"/>
        </w:rPr>
        <w:t xml:space="preserve">295.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lang w:eastAsia="fr-FR"/>
        </w:rPr>
        <w:t>Quare</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etiam</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atque</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etiam</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sunt</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venti</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corpora</w:t>
      </w:r>
      <w:proofErr w:type="spellEnd"/>
      <w:r w:rsidR="00A14A67" w:rsidRPr="00C325B9">
        <w:rPr>
          <w:rFonts w:ascii="Palatino Linotype" w:hAnsi="Palatino Linotype" w:cs="Times New Roman"/>
          <w:b/>
          <w:bCs/>
          <w:sz w:val="18"/>
          <w:szCs w:val="18"/>
          <w:lang w:eastAsia="fr-FR"/>
        </w:rPr>
        <w:t xml:space="preserve"> caeca,</w:t>
      </w:r>
      <w:r w:rsidR="00A14A67" w:rsidRPr="00C325B9">
        <w:rPr>
          <w:rFonts w:ascii="Palatino Linotype" w:hAnsi="Palatino Linotype" w:cs="Times New Roman"/>
          <w:b/>
          <w:bCs/>
          <w:sz w:val="18"/>
          <w:szCs w:val="18"/>
        </w:rPr>
        <w:t xml:space="preserve"> </w:t>
      </w:r>
      <w:proofErr w:type="gramStart"/>
      <w:r w:rsidR="00A14A67" w:rsidRPr="00C325B9">
        <w:rPr>
          <w:rFonts w:ascii="Palatino Linotype" w:hAnsi="Palatino Linotype" w:cs="Times New Roman"/>
          <w:b/>
          <w:bCs/>
          <w:sz w:val="18"/>
          <w:szCs w:val="18"/>
        </w:rPr>
        <w:t>—</w:t>
      </w:r>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Quare</w:t>
      </w:r>
      <w:proofErr w:type="spellEnd"/>
      <w:proofErr w:type="gramEnd"/>
      <w:r w:rsidR="00A14A67" w:rsidRPr="00C325B9">
        <w:rPr>
          <w:rFonts w:ascii="Palatino Linotype" w:hAnsi="Palatino Linotype" w:cs="Times New Roman"/>
          <w:sz w:val="18"/>
          <w:szCs w:val="18"/>
        </w:rPr>
        <w:t xml:space="preserve"> : c’est pourquoi.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rPr>
        <w:t>Caecus</w:t>
      </w:r>
      <w:proofErr w:type="spellEnd"/>
      <w:r w:rsidR="00A14A67" w:rsidRPr="00C325B9">
        <w:rPr>
          <w:rFonts w:ascii="Palatino Linotype" w:hAnsi="Palatino Linotype" w:cs="Times New Roman"/>
          <w:b/>
          <w:bCs/>
          <w:sz w:val="18"/>
          <w:szCs w:val="18"/>
        </w:rPr>
        <w:t xml:space="preserve">, a, </w:t>
      </w:r>
      <w:proofErr w:type="gramStart"/>
      <w:r w:rsidR="00A14A67" w:rsidRPr="00C325B9">
        <w:rPr>
          <w:rFonts w:ascii="Palatino Linotype" w:hAnsi="Palatino Linotype" w:cs="Times New Roman"/>
          <w:b/>
          <w:bCs/>
          <w:sz w:val="18"/>
          <w:szCs w:val="18"/>
        </w:rPr>
        <w:t>um:</w:t>
      </w:r>
      <w:proofErr w:type="gramEnd"/>
      <w:r w:rsidR="00A14A67" w:rsidRPr="00C325B9">
        <w:rPr>
          <w:rFonts w:ascii="Palatino Linotype" w:hAnsi="Palatino Linotype" w:cs="Times New Roman"/>
          <w:b/>
          <w:bCs/>
          <w:sz w:val="18"/>
          <w:szCs w:val="18"/>
        </w:rPr>
        <w:t xml:space="preserve"> </w:t>
      </w:r>
      <w:r w:rsidR="00A14A67"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aveugle;</w:t>
      </w:r>
      <w:proofErr w:type="gramEnd"/>
      <w:r w:rsidR="00A14A67" w:rsidRPr="00C325B9">
        <w:rPr>
          <w:rFonts w:ascii="Palatino Linotype" w:hAnsi="Palatino Linotype" w:cs="Times New Roman"/>
          <w:sz w:val="18"/>
          <w:szCs w:val="18"/>
        </w:rPr>
        <w:t xml:space="preserve"> invisible. </w:t>
      </w:r>
      <w:r w:rsidRPr="00C325B9">
        <w:rPr>
          <w:rFonts w:ascii="Palatino Linotype" w:hAnsi="Palatino Linotype" w:cs="Times New Roman"/>
          <w:b/>
          <w:sz w:val="18"/>
          <w:szCs w:val="18"/>
        </w:rPr>
        <w:t xml:space="preserve">    </w:t>
      </w:r>
    </w:p>
  </w:footnote>
  <w:footnote w:id="296">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4A67" w:rsidRPr="00C325B9">
        <w:rPr>
          <w:rFonts w:ascii="Palatino Linotype" w:hAnsi="Palatino Linotype" w:cs="Times New Roman"/>
          <w:b/>
          <w:bCs/>
          <w:sz w:val="18"/>
          <w:szCs w:val="18"/>
          <w:lang w:eastAsia="fr-FR"/>
        </w:rPr>
        <w:t>296.</w:t>
      </w:r>
      <w:r w:rsidR="00A14A67" w:rsidRPr="00C325B9">
        <w:rPr>
          <w:rFonts w:ascii="Palatino Linotype" w:hAnsi="Palatino Linotype" w:cs="Times New Roman"/>
          <w:b/>
          <w:bCs/>
          <w:sz w:val="18"/>
          <w:szCs w:val="18"/>
        </w:rPr>
        <w:t xml:space="preserve"> — </w:t>
      </w:r>
      <w:proofErr w:type="spellStart"/>
      <w:r w:rsidR="00A14A67" w:rsidRPr="00C325B9">
        <w:rPr>
          <w:rFonts w:ascii="Palatino Linotype" w:hAnsi="Palatino Linotype" w:cs="Times New Roman"/>
          <w:b/>
          <w:bCs/>
          <w:sz w:val="18"/>
          <w:szCs w:val="18"/>
          <w:lang w:eastAsia="fr-FR"/>
        </w:rPr>
        <w:t>quand</w:t>
      </w:r>
      <w:r w:rsidR="00A14A67" w:rsidRPr="00C325B9">
        <w:rPr>
          <w:rFonts w:ascii="Palatino Linotype" w:hAnsi="Palatino Linotype" w:cs="Times New Roman"/>
          <w:b/>
          <w:bCs/>
          <w:sz w:val="18"/>
          <w:szCs w:val="18"/>
        </w:rPr>
        <w:t>ŏ</w:t>
      </w:r>
      <w:r w:rsidR="00A14A67" w:rsidRPr="00C325B9">
        <w:rPr>
          <w:rFonts w:ascii="Palatino Linotype" w:hAnsi="Palatino Linotype" w:cs="Times New Roman"/>
          <w:b/>
          <w:bCs/>
          <w:sz w:val="18"/>
          <w:szCs w:val="18"/>
          <w:lang w:eastAsia="fr-FR"/>
        </w:rPr>
        <w:t>quidem</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factis</w:t>
      </w:r>
      <w:proofErr w:type="spellEnd"/>
      <w:r w:rsidR="00A14A67" w:rsidRPr="00C325B9">
        <w:rPr>
          <w:rFonts w:ascii="Palatino Linotype" w:hAnsi="Palatino Linotype" w:cs="Times New Roman"/>
          <w:b/>
          <w:bCs/>
          <w:sz w:val="18"/>
          <w:szCs w:val="18"/>
          <w:lang w:eastAsia="fr-FR"/>
        </w:rPr>
        <w:t xml:space="preserve"> et </w:t>
      </w:r>
      <w:proofErr w:type="spellStart"/>
      <w:r w:rsidR="00A14A67" w:rsidRPr="00C325B9">
        <w:rPr>
          <w:rFonts w:ascii="Palatino Linotype" w:hAnsi="Palatino Linotype" w:cs="Times New Roman"/>
          <w:b/>
          <w:bCs/>
          <w:sz w:val="18"/>
          <w:szCs w:val="18"/>
          <w:lang w:eastAsia="fr-FR"/>
        </w:rPr>
        <w:t>moribus</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aemula</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magnis</w:t>
      </w:r>
      <w:proofErr w:type="spellEnd"/>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b/>
          <w:bCs/>
          <w:sz w:val="18"/>
          <w:szCs w:val="18"/>
        </w:rPr>
        <w:t>Q</w:t>
      </w:r>
      <w:r w:rsidR="00A14A67" w:rsidRPr="00C325B9">
        <w:rPr>
          <w:rFonts w:ascii="Palatino Linotype" w:hAnsi="Palatino Linotype" w:cs="Times New Roman"/>
          <w:b/>
          <w:bCs/>
          <w:sz w:val="18"/>
          <w:szCs w:val="18"/>
          <w:lang w:eastAsia="fr-FR"/>
        </w:rPr>
        <w:t>uandoquidem</w:t>
      </w:r>
      <w:proofErr w:type="spellEnd"/>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(le o est abrégé chez tous les poètes dactyliques — ER</w:t>
      </w:r>
      <w:proofErr w:type="gramStart"/>
      <w:r w:rsidR="00A14A67" w:rsidRPr="00C325B9">
        <w:rPr>
          <w:rFonts w:ascii="Palatino Linotype" w:hAnsi="Palatino Linotype" w:cs="Times New Roman"/>
          <w:sz w:val="18"/>
          <w:szCs w:val="18"/>
        </w:rPr>
        <w:t>. )</w:t>
      </w:r>
      <w:proofErr w:type="gramEnd"/>
      <w:r w:rsidR="00A14A67" w:rsidRPr="00C325B9">
        <w:rPr>
          <w:rFonts w:ascii="Palatino Linotype" w:hAnsi="Palatino Linotype" w:cs="Times New Roman"/>
          <w:sz w:val="18"/>
          <w:szCs w:val="18"/>
        </w:rPr>
        <w:t xml:space="preserve"> : puisque, vu que.    </w:t>
      </w:r>
      <w:proofErr w:type="spellStart"/>
      <w:proofErr w:type="gramStart"/>
      <w:r w:rsidR="00A14A67" w:rsidRPr="00C325B9">
        <w:rPr>
          <w:rFonts w:ascii="Palatino Linotype" w:hAnsi="Palatino Linotype" w:cs="Times New Roman"/>
          <w:b/>
          <w:bCs/>
          <w:sz w:val="18"/>
          <w:szCs w:val="18"/>
        </w:rPr>
        <w:t>æmŭlus</w:t>
      </w:r>
      <w:proofErr w:type="spellEnd"/>
      <w:proofErr w:type="gramEnd"/>
      <w:r w:rsidR="00A14A67"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qui cherche à imiter, à égaler [</w:t>
      </w:r>
      <w:r w:rsidR="00A14A67" w:rsidRPr="00C325B9">
        <w:rPr>
          <w:rFonts w:ascii="Palatino Linotype" w:hAnsi="Palatino Linotype" w:cs="Times New Roman"/>
          <w:i/>
          <w:iCs/>
          <w:sz w:val="18"/>
          <w:szCs w:val="18"/>
        </w:rPr>
        <w:t xml:space="preserve">en bonne et </w:t>
      </w:r>
      <w:proofErr w:type="spellStart"/>
      <w:r w:rsidR="00A14A67" w:rsidRPr="00C325B9">
        <w:rPr>
          <w:rFonts w:ascii="Palatino Linotype" w:hAnsi="Palatino Linotype" w:cs="Times New Roman"/>
          <w:i/>
          <w:iCs/>
          <w:sz w:val="18"/>
          <w:szCs w:val="18"/>
        </w:rPr>
        <w:t>mauv</w:t>
      </w:r>
      <w:proofErr w:type="spellEnd"/>
      <w:r w:rsidR="00A14A67" w:rsidRPr="00C325B9">
        <w:rPr>
          <w:rFonts w:ascii="Palatino Linotype" w:hAnsi="Palatino Linotype" w:cs="Times New Roman"/>
          <w:i/>
          <w:iCs/>
          <w:sz w:val="18"/>
          <w:szCs w:val="18"/>
        </w:rPr>
        <w:t xml:space="preserve">. </w:t>
      </w:r>
      <w:proofErr w:type="gramStart"/>
      <w:r w:rsidR="00A14A67" w:rsidRPr="00C325B9">
        <w:rPr>
          <w:rFonts w:ascii="Palatino Linotype" w:hAnsi="Palatino Linotype" w:cs="Times New Roman"/>
          <w:i/>
          <w:iCs/>
          <w:sz w:val="18"/>
          <w:szCs w:val="18"/>
        </w:rPr>
        <w:t>part</w:t>
      </w:r>
      <w:proofErr w:type="gramEnd"/>
      <w:r w:rsidR="00A14A67" w:rsidRPr="00C325B9">
        <w:rPr>
          <w:rFonts w:ascii="Palatino Linotype" w:hAnsi="Palatino Linotype" w:cs="Times New Roman"/>
          <w:sz w:val="18"/>
          <w:szCs w:val="18"/>
        </w:rPr>
        <w:t xml:space="preserve">], émule de (avec </w:t>
      </w:r>
      <w:proofErr w:type="spellStart"/>
      <w:r w:rsidR="00A14A67" w:rsidRPr="00C325B9">
        <w:rPr>
          <w:rFonts w:ascii="Palatino Linotype" w:hAnsi="Palatino Linotype" w:cs="Times New Roman"/>
          <w:sz w:val="18"/>
          <w:szCs w:val="18"/>
        </w:rPr>
        <w:t>gén</w:t>
      </w:r>
      <w:proofErr w:type="spellEnd"/>
      <w:r w:rsidR="00A14A67"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et</w:t>
      </w:r>
      <w:proofErr w:type="gramEnd"/>
      <w:r w:rsidR="00A14A67" w:rsidRPr="00C325B9">
        <w:rPr>
          <w:rFonts w:ascii="Palatino Linotype" w:hAnsi="Palatino Linotype" w:cs="Times New Roman"/>
          <w:sz w:val="18"/>
          <w:szCs w:val="18"/>
        </w:rPr>
        <w:t xml:space="preserve"> parfois </w:t>
      </w:r>
      <w:proofErr w:type="spellStart"/>
      <w:r w:rsidR="00A14A67" w:rsidRPr="00C325B9">
        <w:rPr>
          <w:rFonts w:ascii="Palatino Linotype" w:hAnsi="Palatino Linotype" w:cs="Times New Roman"/>
          <w:sz w:val="18"/>
          <w:szCs w:val="18"/>
        </w:rPr>
        <w:t>dat</w:t>
      </w:r>
      <w:proofErr w:type="spellEnd"/>
      <w:r w:rsidR="00A14A67" w:rsidRPr="00C325B9">
        <w:rPr>
          <w:rFonts w:ascii="Palatino Linotype" w:hAnsi="Palatino Linotype" w:cs="Times New Roman"/>
          <w:sz w:val="18"/>
          <w:szCs w:val="18"/>
        </w:rPr>
        <w:t xml:space="preserve">.). </w:t>
      </w:r>
    </w:p>
  </w:footnote>
  <w:footnote w:id="297">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4A67" w:rsidRPr="00C325B9">
        <w:rPr>
          <w:rFonts w:ascii="Palatino Linotype" w:hAnsi="Palatino Linotype" w:cs="Times New Roman"/>
          <w:b/>
          <w:bCs/>
          <w:sz w:val="18"/>
          <w:szCs w:val="18"/>
          <w:lang w:eastAsia="fr-FR"/>
        </w:rPr>
        <w:t xml:space="preserve">297. </w:t>
      </w:r>
      <w:r w:rsidR="00A14A67" w:rsidRPr="00C325B9">
        <w:rPr>
          <w:rFonts w:ascii="Palatino Linotype" w:hAnsi="Palatino Linotype" w:cs="Times New Roman"/>
          <w:b/>
          <w:bCs/>
          <w:sz w:val="18"/>
          <w:szCs w:val="18"/>
        </w:rPr>
        <w:t xml:space="preserve">— </w:t>
      </w:r>
      <w:proofErr w:type="spellStart"/>
      <w:r w:rsidR="00A14A67" w:rsidRPr="00C325B9">
        <w:rPr>
          <w:rFonts w:ascii="Palatino Linotype" w:hAnsi="Palatino Linotype" w:cs="Times New Roman"/>
          <w:b/>
          <w:bCs/>
          <w:sz w:val="18"/>
          <w:szCs w:val="18"/>
          <w:lang w:eastAsia="fr-FR"/>
        </w:rPr>
        <w:t>amnibus</w:t>
      </w:r>
      <w:proofErr w:type="spellEnd"/>
      <w:r w:rsidR="00A14A67" w:rsidRPr="00C325B9">
        <w:rPr>
          <w:rFonts w:ascii="Palatino Linotype" w:hAnsi="Palatino Linotype" w:cs="Times New Roman"/>
          <w:b/>
          <w:bCs/>
          <w:sz w:val="18"/>
          <w:szCs w:val="18"/>
          <w:lang w:eastAsia="fr-FR"/>
        </w:rPr>
        <w:t xml:space="preserve"> </w:t>
      </w:r>
      <w:proofErr w:type="spellStart"/>
      <w:r w:rsidR="00A14A67" w:rsidRPr="00C325B9">
        <w:rPr>
          <w:rFonts w:ascii="Palatino Linotype" w:hAnsi="Palatino Linotype" w:cs="Times New Roman"/>
          <w:b/>
          <w:bCs/>
          <w:sz w:val="18"/>
          <w:szCs w:val="18"/>
          <w:lang w:eastAsia="fr-FR"/>
        </w:rPr>
        <w:t>inveniuntur</w:t>
      </w:r>
      <w:proofErr w:type="spellEnd"/>
      <w:r w:rsidR="00A14A67" w:rsidRPr="00C325B9">
        <w:rPr>
          <w:rFonts w:ascii="Palatino Linotype" w:hAnsi="Palatino Linotype" w:cs="Times New Roman"/>
          <w:b/>
          <w:bCs/>
          <w:sz w:val="18"/>
          <w:szCs w:val="18"/>
          <w:lang w:eastAsia="fr-FR"/>
        </w:rPr>
        <w:t xml:space="preserve">, aperto </w:t>
      </w:r>
      <w:proofErr w:type="spellStart"/>
      <w:r w:rsidR="00A14A67" w:rsidRPr="00C325B9">
        <w:rPr>
          <w:rFonts w:ascii="Palatino Linotype" w:hAnsi="Palatino Linotype" w:cs="Times New Roman"/>
          <w:b/>
          <w:bCs/>
          <w:sz w:val="18"/>
          <w:szCs w:val="18"/>
          <w:lang w:eastAsia="fr-FR"/>
        </w:rPr>
        <w:t>corpore</w:t>
      </w:r>
      <w:proofErr w:type="spellEnd"/>
      <w:r w:rsidR="00A14A67" w:rsidRPr="00C325B9">
        <w:rPr>
          <w:rFonts w:ascii="Palatino Linotype" w:hAnsi="Palatino Linotype" w:cs="Times New Roman"/>
          <w:b/>
          <w:bCs/>
          <w:sz w:val="18"/>
          <w:szCs w:val="18"/>
          <w:lang w:eastAsia="fr-FR"/>
        </w:rPr>
        <w:t xml:space="preserve"> qui </w:t>
      </w:r>
      <w:proofErr w:type="spellStart"/>
      <w:r w:rsidR="00A14A67" w:rsidRPr="00C325B9">
        <w:rPr>
          <w:rFonts w:ascii="Palatino Linotype" w:hAnsi="Palatino Linotype" w:cs="Times New Roman"/>
          <w:b/>
          <w:bCs/>
          <w:sz w:val="18"/>
          <w:szCs w:val="18"/>
          <w:lang w:eastAsia="fr-FR"/>
        </w:rPr>
        <w:t>sunt</w:t>
      </w:r>
      <w:proofErr w:type="spellEnd"/>
      <w:r w:rsidR="00A14A67" w:rsidRPr="00C325B9">
        <w:rPr>
          <w:rFonts w:ascii="Palatino Linotype" w:hAnsi="Palatino Linotype" w:cs="Times New Roman"/>
          <w:b/>
          <w:bCs/>
          <w:sz w:val="18"/>
          <w:szCs w:val="18"/>
          <w:lang w:eastAsia="fr-FR"/>
        </w:rPr>
        <w:t xml:space="preserve">. </w:t>
      </w:r>
      <w:r w:rsidR="00A14A67" w:rsidRPr="00C325B9">
        <w:rPr>
          <w:rFonts w:ascii="Palatino Linotype" w:hAnsi="Palatino Linotype" w:cs="Times New Roman"/>
          <w:b/>
          <w:bCs/>
          <w:sz w:val="18"/>
          <w:szCs w:val="18"/>
        </w:rPr>
        <w:t xml:space="preserve"> —  </w:t>
      </w:r>
      <w:proofErr w:type="spellStart"/>
      <w:r w:rsidR="00A14A67" w:rsidRPr="00C325B9">
        <w:rPr>
          <w:rFonts w:ascii="Palatino Linotype" w:hAnsi="Palatino Linotype" w:cs="Times New Roman"/>
          <w:b/>
          <w:bCs/>
          <w:sz w:val="18"/>
          <w:szCs w:val="18"/>
        </w:rPr>
        <w:t>inveniuntur</w:t>
      </w:r>
      <w:proofErr w:type="spellEnd"/>
      <w:r w:rsidR="00CA3BD1" w:rsidRPr="00C325B9">
        <w:rPr>
          <w:rFonts w:ascii="Palatino Linotype" w:hAnsi="Palatino Linotype" w:cs="Times New Roman"/>
          <w:b/>
          <w:bCs/>
          <w:sz w:val="18"/>
          <w:szCs w:val="18"/>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sont trouvés</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se révèlent.    </w:t>
      </w:r>
      <w:r w:rsidR="00A14A67" w:rsidRPr="00C325B9">
        <w:rPr>
          <w:rFonts w:ascii="Palatino Linotype" w:hAnsi="Palatino Linotype" w:cs="Times New Roman"/>
          <w:b/>
          <w:bCs/>
          <w:sz w:val="18"/>
          <w:szCs w:val="18"/>
        </w:rPr>
        <w:t>Qui</w:t>
      </w:r>
      <w:r w:rsidR="00CA3BD1" w:rsidRPr="00C325B9">
        <w:rPr>
          <w:rFonts w:ascii="Palatino Linotype" w:hAnsi="Palatino Linotype" w:cs="Times New Roman"/>
          <w:b/>
          <w:bCs/>
          <w:sz w:val="18"/>
          <w:szCs w:val="18"/>
        </w:rPr>
        <w:t xml:space="preserve"> </w:t>
      </w:r>
      <w:r w:rsidR="00A14A67" w:rsidRPr="00C325B9">
        <w:rPr>
          <w:rFonts w:ascii="Palatino Linotype" w:hAnsi="Palatino Linotype" w:cs="Times New Roman"/>
          <w:b/>
          <w:bCs/>
          <w:sz w:val="18"/>
          <w:szCs w:val="18"/>
        </w:rPr>
        <w:t>:</w:t>
      </w:r>
      <w:r w:rsidR="00A14A67" w:rsidRPr="00C325B9">
        <w:rPr>
          <w:rFonts w:ascii="Palatino Linotype" w:hAnsi="Palatino Linotype" w:cs="Times New Roman"/>
          <w:sz w:val="18"/>
          <w:szCs w:val="18"/>
        </w:rPr>
        <w:t xml:space="preserve"> relatif. </w:t>
      </w:r>
      <w:proofErr w:type="spellStart"/>
      <w:r w:rsidR="00A14A67" w:rsidRPr="00C325B9">
        <w:rPr>
          <w:rFonts w:ascii="Palatino Linotype" w:hAnsi="Palatino Linotype" w:cs="Times New Roman"/>
          <w:sz w:val="18"/>
          <w:szCs w:val="18"/>
        </w:rPr>
        <w:t>Inverion</w:t>
      </w:r>
      <w:proofErr w:type="spellEnd"/>
      <w:r w:rsidR="00A14A67" w:rsidRPr="00C325B9">
        <w:rPr>
          <w:rFonts w:ascii="Palatino Linotype" w:hAnsi="Palatino Linotype" w:cs="Times New Roman"/>
          <w:sz w:val="18"/>
          <w:szCs w:val="18"/>
        </w:rPr>
        <w:t xml:space="preserve">.      </w:t>
      </w:r>
      <w:proofErr w:type="spellStart"/>
      <w:proofErr w:type="gramStart"/>
      <w:r w:rsidR="00A14A67" w:rsidRPr="00C325B9">
        <w:rPr>
          <w:rFonts w:ascii="Palatino Linotype" w:hAnsi="Palatino Linotype" w:cs="Times New Roman"/>
          <w:b/>
          <w:bCs/>
          <w:sz w:val="18"/>
          <w:szCs w:val="18"/>
        </w:rPr>
        <w:t>ăpertus</w:t>
      </w:r>
      <w:proofErr w:type="spellEnd"/>
      <w:proofErr w:type="gramEnd"/>
      <w:r w:rsidR="00A14A67" w:rsidRPr="00C325B9">
        <w:rPr>
          <w:rFonts w:ascii="Palatino Linotype" w:hAnsi="Palatino Linotype" w:cs="Times New Roman"/>
          <w:b/>
          <w:bCs/>
          <w:sz w:val="18"/>
          <w:szCs w:val="18"/>
        </w:rPr>
        <w:t xml:space="preserve">, a, um </w:t>
      </w:r>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1 - part. passé de </w:t>
      </w:r>
      <w:proofErr w:type="spellStart"/>
      <w:r w:rsidR="00A14A67" w:rsidRPr="00C325B9">
        <w:rPr>
          <w:rFonts w:ascii="Palatino Linotype" w:hAnsi="Palatino Linotype" w:cs="Times New Roman"/>
          <w:sz w:val="18"/>
          <w:szCs w:val="18"/>
        </w:rPr>
        <w:t>aperio</w:t>
      </w:r>
      <w:proofErr w:type="spellEnd"/>
      <w:r w:rsidR="00A14A6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2 - adj.</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a</w:t>
      </w:r>
      <w:proofErr w:type="gramEnd"/>
      <w:r w:rsidR="00A14A6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ouvert, découvert</w:t>
      </w:r>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manifeste, clair, visible.   </w:t>
      </w:r>
      <w:r w:rsidR="00A14A67" w:rsidRPr="00C325B9">
        <w:rPr>
          <w:rFonts w:ascii="Palatino Linotype" w:hAnsi="Palatino Linotype" w:cs="Times New Roman"/>
          <w:b/>
          <w:bCs/>
          <w:sz w:val="18"/>
          <w:szCs w:val="18"/>
        </w:rPr>
        <w:t>A</w:t>
      </w:r>
      <w:r w:rsidR="00A14A67" w:rsidRPr="00C325B9">
        <w:rPr>
          <w:rFonts w:ascii="Palatino Linotype" w:hAnsi="Palatino Linotype" w:cs="Times New Roman"/>
          <w:b/>
          <w:bCs/>
          <w:sz w:val="18"/>
          <w:szCs w:val="18"/>
          <w:lang w:eastAsia="fr-FR"/>
        </w:rPr>
        <w:t xml:space="preserve">perto </w:t>
      </w:r>
      <w:proofErr w:type="spellStart"/>
      <w:r w:rsidR="00A14A67" w:rsidRPr="00C325B9">
        <w:rPr>
          <w:rFonts w:ascii="Palatino Linotype" w:hAnsi="Palatino Linotype" w:cs="Times New Roman"/>
          <w:b/>
          <w:bCs/>
          <w:sz w:val="18"/>
          <w:szCs w:val="18"/>
          <w:lang w:eastAsia="fr-FR"/>
        </w:rPr>
        <w:t>corpore</w:t>
      </w:r>
      <w:proofErr w:type="spellEnd"/>
      <w:r w:rsidR="00CA3BD1" w:rsidRPr="00C325B9">
        <w:rPr>
          <w:rFonts w:ascii="Palatino Linotype" w:hAnsi="Palatino Linotype" w:cs="Times New Roman"/>
          <w:sz w:val="18"/>
          <w:szCs w:val="18"/>
        </w:rPr>
        <w:t xml:space="preserve"> </w:t>
      </w:r>
      <w:r w:rsidR="00A14A67" w:rsidRPr="00C325B9">
        <w:rPr>
          <w:rFonts w:ascii="Palatino Linotype" w:hAnsi="Palatino Linotype" w:cs="Times New Roman"/>
          <w:sz w:val="18"/>
          <w:szCs w:val="18"/>
        </w:rPr>
        <w:t xml:space="preserve">: </w:t>
      </w:r>
      <w:proofErr w:type="spellStart"/>
      <w:r w:rsidR="00A14A67" w:rsidRPr="00C325B9">
        <w:rPr>
          <w:rFonts w:ascii="Palatino Linotype" w:hAnsi="Palatino Linotype" w:cs="Times New Roman"/>
          <w:sz w:val="18"/>
          <w:szCs w:val="18"/>
        </w:rPr>
        <w:t>abl</w:t>
      </w:r>
      <w:proofErr w:type="spellEnd"/>
      <w:r w:rsidR="00A14A67" w:rsidRPr="00C325B9">
        <w:rPr>
          <w:rFonts w:ascii="Palatino Linotype" w:hAnsi="Palatino Linotype" w:cs="Times New Roman"/>
          <w:sz w:val="18"/>
          <w:szCs w:val="18"/>
        </w:rPr>
        <w:t xml:space="preserve">. </w:t>
      </w:r>
      <w:proofErr w:type="gramStart"/>
      <w:r w:rsidR="00A14A67" w:rsidRPr="00C325B9">
        <w:rPr>
          <w:rFonts w:ascii="Palatino Linotype" w:hAnsi="Palatino Linotype" w:cs="Times New Roman"/>
          <w:sz w:val="18"/>
          <w:szCs w:val="18"/>
        </w:rPr>
        <w:t>de</w:t>
      </w:r>
      <w:proofErr w:type="gramEnd"/>
      <w:r w:rsidR="00A14A67" w:rsidRPr="00C325B9">
        <w:rPr>
          <w:rFonts w:ascii="Palatino Linotype" w:hAnsi="Palatino Linotype" w:cs="Times New Roman"/>
          <w:sz w:val="18"/>
          <w:szCs w:val="18"/>
        </w:rPr>
        <w:t xml:space="preserve"> qualité.</w:t>
      </w:r>
      <w:r w:rsidRPr="00C325B9">
        <w:rPr>
          <w:rFonts w:ascii="Palatino Linotype" w:hAnsi="Palatino Linotype" w:cs="Times New Roman"/>
          <w:b/>
          <w:sz w:val="18"/>
          <w:szCs w:val="18"/>
        </w:rPr>
        <w:t xml:space="preserve">      </w:t>
      </w:r>
    </w:p>
  </w:footnote>
  <w:footnote w:id="298">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46B0D" w:rsidRPr="00C325B9">
        <w:rPr>
          <w:rFonts w:ascii="Palatino Linotype" w:hAnsi="Palatino Linotype" w:cs="Times New Roman"/>
          <w:b/>
          <w:bCs/>
          <w:sz w:val="18"/>
          <w:szCs w:val="18"/>
          <w:lang w:eastAsia="fr-FR"/>
        </w:rPr>
        <w:t xml:space="preserve">298. </w:t>
      </w:r>
      <w:proofErr w:type="spellStart"/>
      <w:r w:rsidR="00B46B0D" w:rsidRPr="00C325B9">
        <w:rPr>
          <w:rFonts w:ascii="Palatino Linotype" w:hAnsi="Palatino Linotype" w:cs="Times New Roman"/>
          <w:b/>
          <w:bCs/>
          <w:sz w:val="18"/>
          <w:szCs w:val="18"/>
          <w:lang w:eastAsia="fr-FR"/>
        </w:rPr>
        <w:t>Tum</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porro</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varios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rerum</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sentimus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ŏdōres</w:t>
      </w:r>
      <w:proofErr w:type="spellEnd"/>
      <w:r w:rsidR="00B46B0D" w:rsidRPr="00C325B9">
        <w:rPr>
          <w:rFonts w:ascii="Palatino Linotype" w:hAnsi="Palatino Linotype" w:cs="Times New Roman"/>
          <w:b/>
          <w:bCs/>
          <w:sz w:val="18"/>
          <w:szCs w:val="18"/>
          <w:lang w:eastAsia="fr-FR"/>
        </w:rPr>
        <w:t xml:space="preserve"> —   </w:t>
      </w:r>
      <w:proofErr w:type="spellStart"/>
      <w:r w:rsidR="00B46B0D" w:rsidRPr="00C325B9">
        <w:rPr>
          <w:rFonts w:ascii="Palatino Linotype" w:hAnsi="Palatino Linotype" w:cs="Times New Roman"/>
          <w:b/>
          <w:bCs/>
          <w:sz w:val="18"/>
          <w:szCs w:val="18"/>
          <w:lang w:eastAsia="fr-FR"/>
        </w:rPr>
        <w:t>Porro</w:t>
      </w:r>
      <w:proofErr w:type="spellEnd"/>
      <w:r w:rsidR="00B46B0D" w:rsidRPr="00C325B9">
        <w:rPr>
          <w:rFonts w:ascii="Palatino Linotype" w:hAnsi="Palatino Linotype" w:cs="Times New Roman"/>
          <w:b/>
          <w:bCs/>
          <w:sz w:val="18"/>
          <w:szCs w:val="18"/>
          <w:lang w:eastAsia="fr-FR"/>
        </w:rPr>
        <w:t xml:space="preserve">, </w:t>
      </w:r>
      <w:r w:rsidR="00B46B0D" w:rsidRPr="00C325B9">
        <w:rPr>
          <w:rFonts w:ascii="Palatino Linotype" w:hAnsi="Palatino Linotype" w:cs="Times New Roman"/>
          <w:i/>
          <w:iCs/>
          <w:sz w:val="18"/>
          <w:szCs w:val="18"/>
          <w:lang w:eastAsia="fr-FR"/>
        </w:rPr>
        <w:t>adv</w:t>
      </w:r>
      <w:r w:rsidR="00B46B0D" w:rsidRPr="00C325B9">
        <w:rPr>
          <w:rFonts w:ascii="Palatino Linotype" w:hAnsi="Palatino Linotype" w:cs="Times New Roman"/>
          <w:b/>
          <w:bCs/>
          <w:sz w:val="18"/>
          <w:szCs w:val="18"/>
          <w:lang w:eastAsia="fr-FR"/>
        </w:rPr>
        <w:t xml:space="preserve"> : </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i/>
          <w:iCs/>
          <w:sz w:val="18"/>
          <w:szCs w:val="18"/>
          <w:lang w:eastAsia="fr-FR"/>
        </w:rPr>
        <w:t>sens local</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en avant, plus loin, au loin.   […] en plus, en outre</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enfin</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 d’autre part.       </w:t>
      </w:r>
      <w:proofErr w:type="spellStart"/>
      <w:r w:rsidR="00B46B0D" w:rsidRPr="00C325B9">
        <w:rPr>
          <w:rFonts w:ascii="Palatino Linotype" w:hAnsi="Palatino Linotype" w:cs="Times New Roman"/>
          <w:b/>
          <w:bCs/>
          <w:sz w:val="18"/>
          <w:szCs w:val="18"/>
          <w:lang w:eastAsia="fr-FR"/>
        </w:rPr>
        <w:t>Sentĭo</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īre</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sz w:val="18"/>
          <w:szCs w:val="18"/>
          <w:lang w:eastAsia="fr-FR"/>
        </w:rPr>
        <w:t>sensi</w:t>
      </w:r>
      <w:proofErr w:type="spellEnd"/>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sz w:val="18"/>
          <w:szCs w:val="18"/>
          <w:lang w:eastAsia="fr-FR"/>
        </w:rPr>
        <w:t>sensum</w:t>
      </w:r>
      <w:proofErr w:type="spellEnd"/>
      <w:r w:rsidR="00B46B0D" w:rsidRPr="00C325B9">
        <w:rPr>
          <w:rFonts w:ascii="Palatino Linotype" w:hAnsi="Palatino Linotype" w:cs="Times New Roman"/>
          <w:sz w:val="18"/>
          <w:szCs w:val="18"/>
          <w:lang w:eastAsia="fr-FR"/>
        </w:rPr>
        <w:t xml:space="preserve"> : - tr. </w:t>
      </w:r>
      <w:proofErr w:type="gramStart"/>
      <w:r w:rsidR="00B46B0D"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 1</w:t>
      </w:r>
      <w:proofErr w:type="gramEnd"/>
      <w:r w:rsidR="00B46B0D" w:rsidRPr="00C325B9">
        <w:rPr>
          <w:rFonts w:ascii="Palatino Linotype" w:hAnsi="Palatino Linotype" w:cs="Times New Roman"/>
          <w:sz w:val="18"/>
          <w:szCs w:val="18"/>
          <w:lang w:eastAsia="fr-FR"/>
        </w:rPr>
        <w:t xml:space="preserve"> - sentir physiquement, recevoir une impression par le moyen des sens, </w:t>
      </w:r>
      <w:proofErr w:type="gramStart"/>
      <w:r w:rsidR="00B46B0D" w:rsidRPr="00C325B9">
        <w:rPr>
          <w:rFonts w:ascii="Palatino Linotype" w:hAnsi="Palatino Linotype" w:cs="Times New Roman"/>
          <w:sz w:val="18"/>
          <w:szCs w:val="18"/>
          <w:lang w:eastAsia="fr-FR"/>
        </w:rPr>
        <w:t>percevoir  [</w:t>
      </w:r>
      <w:proofErr w:type="gramEnd"/>
      <w:r w:rsidR="00B46B0D"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rPr>
        <w:t xml:space="preserve"> </w:t>
      </w:r>
      <w:proofErr w:type="spellStart"/>
      <w:proofErr w:type="gramStart"/>
      <w:r w:rsidR="00B46B0D" w:rsidRPr="00C325B9">
        <w:rPr>
          <w:rFonts w:ascii="Palatino Linotype" w:hAnsi="Palatino Linotype" w:cs="Times New Roman"/>
          <w:b/>
          <w:bCs/>
          <w:sz w:val="18"/>
          <w:szCs w:val="18"/>
          <w:lang w:eastAsia="fr-FR"/>
        </w:rPr>
        <w:t>ŏdōr</w:t>
      </w:r>
      <w:proofErr w:type="spellEnd"/>
      <w:proofErr w:type="gram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ŏdōs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ōris</w:t>
      </w:r>
      <w:proofErr w:type="spellEnd"/>
      <w:r w:rsidR="00B46B0D" w:rsidRPr="00C325B9">
        <w:rPr>
          <w:rFonts w:ascii="Palatino Linotype" w:hAnsi="Palatino Linotype" w:cs="Times New Roman"/>
          <w:b/>
          <w:bCs/>
          <w:sz w:val="18"/>
          <w:szCs w:val="18"/>
          <w:lang w:eastAsia="fr-FR"/>
        </w:rPr>
        <w:t>, m. :</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 odeur, senteur, exhalaison (</w:t>
      </w:r>
      <w:r w:rsidR="00B46B0D" w:rsidRPr="00C325B9">
        <w:rPr>
          <w:rFonts w:ascii="Palatino Linotype" w:hAnsi="Palatino Linotype" w:cs="Times New Roman"/>
          <w:i/>
          <w:iCs/>
          <w:sz w:val="18"/>
          <w:szCs w:val="18"/>
          <w:lang w:eastAsia="fr-FR"/>
        </w:rPr>
        <w:t>bonne ou mauvaise</w:t>
      </w:r>
      <w:r w:rsidR="00B46B0D" w:rsidRPr="00C325B9">
        <w:rPr>
          <w:rFonts w:ascii="Palatino Linotype" w:hAnsi="Palatino Linotype" w:cs="Times New Roman"/>
          <w:sz w:val="18"/>
          <w:szCs w:val="18"/>
          <w:lang w:eastAsia="fr-FR"/>
        </w:rPr>
        <w:t>).</w:t>
      </w:r>
      <w:r w:rsidRPr="00C325B9">
        <w:rPr>
          <w:rFonts w:ascii="Palatino Linotype" w:hAnsi="Palatino Linotype" w:cs="Times New Roman"/>
          <w:b/>
          <w:sz w:val="18"/>
          <w:szCs w:val="18"/>
        </w:rPr>
        <w:t xml:space="preserve">      </w:t>
      </w:r>
    </w:p>
  </w:footnote>
  <w:footnote w:id="299">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46B0D" w:rsidRPr="00C325B9">
        <w:rPr>
          <w:rFonts w:ascii="Palatino Linotype" w:hAnsi="Palatino Linotype" w:cs="Times New Roman"/>
          <w:b/>
          <w:bCs/>
          <w:sz w:val="18"/>
          <w:szCs w:val="18"/>
          <w:lang w:eastAsia="fr-FR"/>
        </w:rPr>
        <w:t xml:space="preserve">299. nec </w:t>
      </w:r>
      <w:proofErr w:type="spellStart"/>
      <w:r w:rsidR="00B46B0D" w:rsidRPr="00C325B9">
        <w:rPr>
          <w:rFonts w:ascii="Palatino Linotype" w:hAnsi="Palatino Linotype" w:cs="Times New Roman"/>
          <w:b/>
          <w:bCs/>
          <w:sz w:val="18"/>
          <w:szCs w:val="18"/>
          <w:lang w:eastAsia="fr-FR"/>
        </w:rPr>
        <w:t>tamen</w:t>
      </w:r>
      <w:proofErr w:type="spellEnd"/>
      <w:r w:rsidR="00B46B0D" w:rsidRPr="00C325B9">
        <w:rPr>
          <w:rFonts w:ascii="Palatino Linotype" w:hAnsi="Palatino Linotype" w:cs="Times New Roman"/>
          <w:b/>
          <w:bCs/>
          <w:sz w:val="18"/>
          <w:szCs w:val="18"/>
          <w:lang w:eastAsia="fr-FR"/>
        </w:rPr>
        <w:t xml:space="preserve"> ad </w:t>
      </w:r>
      <w:proofErr w:type="spellStart"/>
      <w:r w:rsidR="00B46B0D" w:rsidRPr="00C325B9">
        <w:rPr>
          <w:rFonts w:ascii="Palatino Linotype" w:hAnsi="Palatino Linotype" w:cs="Times New Roman"/>
          <w:b/>
          <w:bCs/>
          <w:sz w:val="18"/>
          <w:szCs w:val="18"/>
          <w:lang w:eastAsia="fr-FR"/>
        </w:rPr>
        <w:t>naris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venientis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cernimus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umquam</w:t>
      </w:r>
      <w:proofErr w:type="spellEnd"/>
      <w:r w:rsidR="00B46B0D" w:rsidRPr="00C325B9">
        <w:rPr>
          <w:rFonts w:ascii="Palatino Linotype" w:hAnsi="Palatino Linotype" w:cs="Times New Roman"/>
          <w:b/>
          <w:bCs/>
          <w:sz w:val="18"/>
          <w:szCs w:val="18"/>
          <w:lang w:eastAsia="fr-FR"/>
        </w:rPr>
        <w:t>, —</w:t>
      </w:r>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b/>
          <w:bCs/>
          <w:sz w:val="18"/>
          <w:szCs w:val="18"/>
          <w:lang w:eastAsia="fr-FR"/>
        </w:rPr>
        <w:t>Naris</w:t>
      </w:r>
      <w:proofErr w:type="spellEnd"/>
      <w:r w:rsidR="00B46B0D" w:rsidRPr="00C325B9">
        <w:rPr>
          <w:rFonts w:ascii="Palatino Linotype" w:hAnsi="Palatino Linotype" w:cs="Times New Roman"/>
          <w:b/>
          <w:bCs/>
          <w:sz w:val="18"/>
          <w:szCs w:val="18"/>
          <w:lang w:eastAsia="fr-FR"/>
        </w:rPr>
        <w:t xml:space="preserve"> = </w:t>
      </w:r>
      <w:proofErr w:type="spellStart"/>
      <w:r w:rsidR="00B46B0D" w:rsidRPr="00C325B9">
        <w:rPr>
          <w:rFonts w:ascii="Palatino Linotype" w:hAnsi="Palatino Linotype" w:cs="Times New Roman"/>
          <w:sz w:val="18"/>
          <w:szCs w:val="18"/>
          <w:lang w:eastAsia="fr-FR"/>
        </w:rPr>
        <w:t>nares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Venientis</w:t>
      </w:r>
      <w:proofErr w:type="spellEnd"/>
      <w:r w:rsidR="00B46B0D" w:rsidRPr="00C325B9">
        <w:rPr>
          <w:rFonts w:ascii="Palatino Linotype" w:hAnsi="Palatino Linotype" w:cs="Times New Roman"/>
          <w:sz w:val="18"/>
          <w:szCs w:val="18"/>
          <w:lang w:eastAsia="fr-FR"/>
        </w:rPr>
        <w:t xml:space="preserve"> = </w:t>
      </w:r>
      <w:proofErr w:type="spellStart"/>
      <w:r w:rsidR="00B46B0D" w:rsidRPr="00C325B9">
        <w:rPr>
          <w:rFonts w:ascii="Palatino Linotype" w:hAnsi="Palatino Linotype" w:cs="Times New Roman"/>
          <w:sz w:val="18"/>
          <w:szCs w:val="18"/>
          <w:lang w:eastAsia="fr-FR"/>
        </w:rPr>
        <w:t>venientes</w:t>
      </w:r>
      <w:proofErr w:type="spellEnd"/>
      <w:r w:rsidR="00B46B0D" w:rsidRPr="00C325B9">
        <w:rPr>
          <w:rFonts w:ascii="Palatino Linotype" w:hAnsi="Palatino Linotype" w:cs="Times New Roman"/>
          <w:sz w:val="18"/>
          <w:szCs w:val="18"/>
          <w:lang w:eastAsia="fr-FR"/>
        </w:rPr>
        <w:t xml:space="preserve"> &lt;odores&gt;.   </w:t>
      </w:r>
      <w:proofErr w:type="spellStart"/>
      <w:r w:rsidR="00B46B0D" w:rsidRPr="00C325B9">
        <w:rPr>
          <w:rFonts w:ascii="Palatino Linotype" w:hAnsi="Palatino Linotype" w:cs="Times New Roman"/>
          <w:b/>
          <w:bCs/>
          <w:sz w:val="18"/>
          <w:szCs w:val="18"/>
          <w:lang w:eastAsia="fr-FR"/>
        </w:rPr>
        <w:t>Umquam</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unquam</w:t>
      </w:r>
      <w:proofErr w:type="spellEnd"/>
      <w:r w:rsidR="00B46B0D" w:rsidRPr="00C325B9">
        <w:rPr>
          <w:rFonts w:ascii="Palatino Linotype" w:hAnsi="Palatino Linotype" w:cs="Times New Roman"/>
          <w:b/>
          <w:bCs/>
          <w:sz w:val="18"/>
          <w:szCs w:val="18"/>
          <w:lang w:eastAsia="fr-FR"/>
        </w:rPr>
        <w:t xml:space="preserve">), </w:t>
      </w:r>
      <w:r w:rsidR="00B46B0D" w:rsidRPr="00C325B9">
        <w:rPr>
          <w:rFonts w:ascii="Palatino Linotype" w:hAnsi="Palatino Linotype" w:cs="Times New Roman"/>
          <w:i/>
          <w:iCs/>
          <w:sz w:val="18"/>
          <w:szCs w:val="18"/>
          <w:lang w:eastAsia="fr-FR"/>
        </w:rPr>
        <w:t>adv</w:t>
      </w:r>
      <w:r w:rsidR="00B46B0D" w:rsidRPr="00C325B9">
        <w:rPr>
          <w:rFonts w:ascii="Palatino Linotype" w:hAnsi="Palatino Linotype" w:cs="Times New Roman"/>
          <w:sz w:val="18"/>
          <w:szCs w:val="18"/>
          <w:lang w:eastAsia="fr-FR"/>
        </w:rPr>
        <w:t xml:space="preserve">. : un jour, </w:t>
      </w:r>
      <w:proofErr w:type="gramStart"/>
      <w:r w:rsidR="00B46B0D" w:rsidRPr="00C325B9">
        <w:rPr>
          <w:rFonts w:ascii="Palatino Linotype" w:hAnsi="Palatino Linotype" w:cs="Times New Roman"/>
          <w:sz w:val="18"/>
          <w:szCs w:val="18"/>
          <w:lang w:eastAsia="fr-FR"/>
        </w:rPr>
        <w:t>quelquefois;</w:t>
      </w:r>
      <w:proofErr w:type="gramEnd"/>
      <w:r w:rsidR="00B46B0D" w:rsidRPr="00C325B9">
        <w:rPr>
          <w:rFonts w:ascii="Palatino Linotype" w:hAnsi="Palatino Linotype" w:cs="Times New Roman"/>
          <w:sz w:val="18"/>
          <w:szCs w:val="18"/>
          <w:lang w:eastAsia="fr-FR"/>
        </w:rPr>
        <w:t xml:space="preserve"> jamais</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i/>
          <w:iCs/>
          <w:sz w:val="18"/>
          <w:szCs w:val="18"/>
          <w:lang w:eastAsia="fr-FR"/>
        </w:rPr>
        <w:t>avec négation = ne jamais</w:t>
      </w:r>
      <w:r w:rsidR="00B46B0D" w:rsidRPr="00C325B9">
        <w:rPr>
          <w:rFonts w:ascii="Palatino Linotype" w:hAnsi="Palatino Linotype" w:cs="Times New Roman"/>
          <w:sz w:val="18"/>
          <w:szCs w:val="18"/>
          <w:lang w:eastAsia="fr-FR"/>
        </w:rPr>
        <w:t>.</w:t>
      </w:r>
      <w:r w:rsidRPr="00C325B9">
        <w:rPr>
          <w:rFonts w:ascii="Palatino Linotype" w:hAnsi="Palatino Linotype" w:cs="Times New Roman"/>
          <w:b/>
          <w:sz w:val="18"/>
          <w:szCs w:val="18"/>
        </w:rPr>
        <w:t xml:space="preserve">     </w:t>
      </w:r>
    </w:p>
  </w:footnote>
  <w:footnote w:id="30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46B0D" w:rsidRPr="00C325B9">
        <w:rPr>
          <w:rFonts w:ascii="Palatino Linotype" w:hAnsi="Palatino Linotype" w:cs="Times New Roman"/>
          <w:b/>
          <w:bCs/>
          <w:sz w:val="18"/>
          <w:szCs w:val="18"/>
          <w:lang w:eastAsia="fr-FR"/>
        </w:rPr>
        <w:t xml:space="preserve">300. nec </w:t>
      </w:r>
      <w:proofErr w:type="spellStart"/>
      <w:r w:rsidR="00B46B0D" w:rsidRPr="00C325B9">
        <w:rPr>
          <w:rFonts w:ascii="Palatino Linotype" w:hAnsi="Palatino Linotype" w:cs="Times New Roman"/>
          <w:b/>
          <w:bCs/>
          <w:sz w:val="18"/>
          <w:szCs w:val="18"/>
          <w:lang w:eastAsia="fr-FR"/>
        </w:rPr>
        <w:t>călĭdos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aestūs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tŭimur</w:t>
      </w:r>
      <w:proofErr w:type="spellEnd"/>
      <w:r w:rsidR="00B46B0D" w:rsidRPr="00C325B9">
        <w:rPr>
          <w:rFonts w:ascii="Palatino Linotype" w:hAnsi="Palatino Linotype" w:cs="Times New Roman"/>
          <w:b/>
          <w:bCs/>
          <w:sz w:val="18"/>
          <w:szCs w:val="18"/>
          <w:lang w:eastAsia="fr-FR"/>
        </w:rPr>
        <w:t xml:space="preserve"> nec </w:t>
      </w:r>
      <w:proofErr w:type="spellStart"/>
      <w:r w:rsidR="00B46B0D" w:rsidRPr="00C325B9">
        <w:rPr>
          <w:rFonts w:ascii="Palatino Linotype" w:hAnsi="Palatino Linotype" w:cs="Times New Roman"/>
          <w:b/>
          <w:bCs/>
          <w:sz w:val="18"/>
          <w:szCs w:val="18"/>
          <w:lang w:eastAsia="fr-FR"/>
        </w:rPr>
        <w:t>frīgŏra</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quimus</w:t>
      </w:r>
      <w:proofErr w:type="spellEnd"/>
      <w:r w:rsidR="00B46B0D" w:rsidRPr="00C325B9">
        <w:rPr>
          <w:rFonts w:ascii="Palatino Linotype" w:hAnsi="Palatino Linotype" w:cs="Times New Roman"/>
          <w:b/>
          <w:bCs/>
          <w:sz w:val="18"/>
          <w:szCs w:val="18"/>
          <w:lang w:eastAsia="fr-FR"/>
        </w:rPr>
        <w:t xml:space="preserve"> — </w:t>
      </w:r>
      <w:r w:rsidR="00B46B0D" w:rsidRPr="00C325B9">
        <w:rPr>
          <w:rFonts w:ascii="Palatino Linotype" w:hAnsi="Palatino Linotype" w:cs="Times New Roman"/>
          <w:sz w:val="18"/>
          <w:szCs w:val="18"/>
          <w:lang w:eastAsia="fr-FR"/>
        </w:rPr>
        <w:t xml:space="preserve">  </w:t>
      </w:r>
      <w:bookmarkStart w:id="87" w:name="tueor"/>
      <w:bookmarkEnd w:id="87"/>
      <w:proofErr w:type="spellStart"/>
      <w:r w:rsidR="00B46B0D" w:rsidRPr="00C325B9">
        <w:rPr>
          <w:rFonts w:ascii="Palatino Linotype" w:hAnsi="Palatino Linotype" w:cs="Times New Roman"/>
          <w:b/>
          <w:bCs/>
          <w:sz w:val="18"/>
          <w:szCs w:val="18"/>
          <w:lang w:eastAsia="fr-FR"/>
        </w:rPr>
        <w:t>Tŭĕor</w:t>
      </w:r>
      <w:proofErr w:type="spellEnd"/>
      <w:r w:rsidR="00B46B0D" w:rsidRPr="00C325B9">
        <w:rPr>
          <w:rFonts w:ascii="Palatino Linotype" w:hAnsi="Palatino Linotype" w:cs="Times New Roman"/>
          <w:b/>
          <w:bCs/>
          <w:sz w:val="18"/>
          <w:szCs w:val="18"/>
          <w:lang w:eastAsia="fr-FR"/>
        </w:rPr>
        <w:t xml:space="preserve">, </w:t>
      </w:r>
      <w:proofErr w:type="spellStart"/>
      <w:proofErr w:type="gramStart"/>
      <w:r w:rsidR="00B46B0D" w:rsidRPr="00C325B9">
        <w:rPr>
          <w:rFonts w:ascii="Palatino Linotype" w:hAnsi="Palatino Linotype" w:cs="Times New Roman"/>
          <w:b/>
          <w:bCs/>
          <w:sz w:val="18"/>
          <w:szCs w:val="18"/>
          <w:lang w:eastAsia="fr-FR"/>
        </w:rPr>
        <w:t>ēri</w:t>
      </w:r>
      <w:proofErr w:type="spellEnd"/>
      <w:r w:rsidR="00B46B0D" w:rsidRPr="00C325B9">
        <w:rPr>
          <w:rFonts w:ascii="Palatino Linotype" w:hAnsi="Palatino Linotype" w:cs="Times New Roman"/>
          <w:b/>
          <w:bCs/>
          <w:sz w:val="18"/>
          <w:szCs w:val="18"/>
          <w:lang w:eastAsia="fr-FR"/>
        </w:rPr>
        <w:t xml:space="preserve"> </w:t>
      </w:r>
      <w:r w:rsidR="00B46B0D" w:rsidRPr="00C325B9">
        <w:rPr>
          <w:rFonts w:ascii="Palatino Linotype" w:hAnsi="Palatino Linotype" w:cs="Times New Roman"/>
          <w:sz w:val="18"/>
          <w:szCs w:val="18"/>
          <w:lang w:eastAsia="fr-FR"/>
        </w:rPr>
        <w:t>,</w:t>
      </w:r>
      <w:proofErr w:type="gramEnd"/>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sz w:val="18"/>
          <w:szCs w:val="18"/>
          <w:lang w:eastAsia="fr-FR"/>
        </w:rPr>
        <w:t>tŭĭtus</w:t>
      </w:r>
      <w:proofErr w:type="spellEnd"/>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sz w:val="18"/>
          <w:szCs w:val="18"/>
          <w:lang w:eastAsia="fr-FR"/>
        </w:rPr>
        <w:t>sum</w:t>
      </w:r>
      <w:proofErr w:type="spellEnd"/>
      <w:r w:rsidR="00B46B0D" w:rsidRPr="00C325B9">
        <w:rPr>
          <w:rFonts w:ascii="Palatino Linotype" w:hAnsi="Palatino Linotype" w:cs="Times New Roman"/>
          <w:sz w:val="18"/>
          <w:szCs w:val="18"/>
          <w:lang w:eastAsia="fr-FR"/>
        </w:rPr>
        <w:t>, (</w:t>
      </w:r>
      <w:proofErr w:type="spellStart"/>
      <w:r w:rsidR="00B46B0D" w:rsidRPr="00C325B9">
        <w:rPr>
          <w:rFonts w:ascii="Palatino Linotype" w:hAnsi="Palatino Linotype" w:cs="Times New Roman"/>
          <w:sz w:val="18"/>
          <w:szCs w:val="18"/>
          <w:lang w:eastAsia="fr-FR"/>
        </w:rPr>
        <w:t>tūtus</w:t>
      </w:r>
      <w:proofErr w:type="spellEnd"/>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sz w:val="18"/>
          <w:szCs w:val="18"/>
          <w:lang w:eastAsia="fr-FR"/>
        </w:rPr>
        <w:t>sum</w:t>
      </w:r>
      <w:proofErr w:type="spellEnd"/>
      <w:r w:rsidR="00B46B0D" w:rsidRPr="00C325B9">
        <w:rPr>
          <w:rFonts w:ascii="Palatino Linotype" w:hAnsi="Palatino Linotype" w:cs="Times New Roman"/>
          <w:sz w:val="18"/>
          <w:szCs w:val="18"/>
          <w:lang w:eastAsia="fr-FR"/>
        </w:rPr>
        <w:t>) : - tr. -</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 1 - avoir </w:t>
      </w:r>
      <w:proofErr w:type="gramStart"/>
      <w:r w:rsidR="00B46B0D" w:rsidRPr="00C325B9">
        <w:rPr>
          <w:rFonts w:ascii="Palatino Linotype" w:hAnsi="Palatino Linotype" w:cs="Times New Roman"/>
          <w:sz w:val="18"/>
          <w:szCs w:val="18"/>
          <w:lang w:eastAsia="fr-FR"/>
        </w:rPr>
        <w:t>les yeux sur</w:t>
      </w:r>
      <w:proofErr w:type="gramEnd"/>
      <w:r w:rsidR="00B46B0D" w:rsidRPr="00C325B9">
        <w:rPr>
          <w:rFonts w:ascii="Palatino Linotype" w:hAnsi="Palatino Linotype" w:cs="Times New Roman"/>
          <w:sz w:val="18"/>
          <w:szCs w:val="18"/>
          <w:lang w:eastAsia="fr-FR"/>
        </w:rPr>
        <w:t>, regarder, observer. 2) - avoir l’œil à, veiller sur.</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3 - protéger, défendre, garder, sauvegarder.    </w:t>
      </w:r>
      <w:proofErr w:type="spellStart"/>
      <w:r w:rsidR="00B46B0D" w:rsidRPr="00C325B9">
        <w:rPr>
          <w:rFonts w:ascii="Palatino Linotype" w:hAnsi="Palatino Linotype" w:cs="Times New Roman"/>
          <w:b/>
          <w:bCs/>
          <w:sz w:val="18"/>
          <w:szCs w:val="18"/>
          <w:lang w:eastAsia="fr-FR"/>
        </w:rPr>
        <w:t>Călĭdus</w:t>
      </w:r>
      <w:proofErr w:type="spellEnd"/>
      <w:r w:rsidR="00B46B0D" w:rsidRPr="00C325B9">
        <w:rPr>
          <w:rFonts w:ascii="Palatino Linotype" w:hAnsi="Palatino Linotype" w:cs="Times New Roman"/>
          <w:b/>
          <w:bCs/>
          <w:sz w:val="18"/>
          <w:szCs w:val="18"/>
          <w:lang w:eastAsia="fr-FR"/>
        </w:rPr>
        <w:t xml:space="preserve"> </w:t>
      </w:r>
      <w:r w:rsidR="00B46B0D" w:rsidRPr="00C325B9">
        <w:rPr>
          <w:rFonts w:ascii="Palatino Linotype" w:hAnsi="Palatino Linotype" w:cs="Times New Roman"/>
          <w:sz w:val="18"/>
          <w:szCs w:val="18"/>
          <w:lang w:eastAsia="fr-FR"/>
        </w:rPr>
        <w:t>(</w:t>
      </w:r>
      <w:r w:rsidR="00B46B0D" w:rsidRPr="00C325B9">
        <w:rPr>
          <w:rFonts w:ascii="Palatino Linotype" w:hAnsi="Palatino Linotype" w:cs="Times New Roman"/>
          <w:i/>
          <w:iCs/>
          <w:sz w:val="18"/>
          <w:szCs w:val="18"/>
          <w:lang w:eastAsia="fr-FR"/>
        </w:rPr>
        <w:t>qqf</w:t>
      </w:r>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sz w:val="18"/>
          <w:szCs w:val="18"/>
          <w:lang w:eastAsia="fr-FR"/>
        </w:rPr>
        <w:t>caldus</w:t>
      </w:r>
      <w:proofErr w:type="spellEnd"/>
      <w:r w:rsidR="00B46B0D" w:rsidRPr="00C325B9">
        <w:rPr>
          <w:rFonts w:ascii="Palatino Linotype" w:hAnsi="Palatino Linotype" w:cs="Times New Roman"/>
          <w:sz w:val="18"/>
          <w:szCs w:val="18"/>
          <w:lang w:eastAsia="fr-FR"/>
        </w:rPr>
        <w:t xml:space="preserve">), a, um :  chaud, brûlant.  </w:t>
      </w:r>
      <w:bookmarkStart w:id="88" w:name="aestus"/>
      <w:bookmarkEnd w:id="88"/>
      <w:r w:rsidR="00B46B0D" w:rsidRPr="00C325B9">
        <w:rPr>
          <w:rFonts w:ascii="Palatino Linotype" w:hAnsi="Palatino Linotype" w:cs="Times New Roman"/>
          <w:sz w:val="18"/>
          <w:szCs w:val="18"/>
          <w:lang w:eastAsia="fr-FR"/>
        </w:rPr>
        <w:t xml:space="preserve">   </w:t>
      </w:r>
      <w:proofErr w:type="spellStart"/>
      <w:proofErr w:type="gramStart"/>
      <w:r w:rsidR="00B46B0D" w:rsidRPr="00C325B9">
        <w:rPr>
          <w:rFonts w:ascii="Palatino Linotype" w:hAnsi="Palatino Linotype" w:cs="Times New Roman"/>
          <w:b/>
          <w:bCs/>
          <w:sz w:val="18"/>
          <w:szCs w:val="18"/>
          <w:lang w:eastAsia="fr-FR"/>
        </w:rPr>
        <w:t>æstŭs</w:t>
      </w:r>
      <w:proofErr w:type="spellEnd"/>
      <w:proofErr w:type="gramEnd"/>
      <w:r w:rsidR="00B46B0D" w:rsidRPr="00C325B9">
        <w:rPr>
          <w:rFonts w:ascii="Palatino Linotype" w:hAnsi="Palatino Linotype" w:cs="Times New Roman"/>
          <w:b/>
          <w:bCs/>
          <w:sz w:val="18"/>
          <w:szCs w:val="18"/>
          <w:lang w:eastAsia="fr-FR"/>
        </w:rPr>
        <w:t>, ūs, m. :</w:t>
      </w:r>
      <w:r w:rsidR="00B46B0D" w:rsidRPr="00C325B9">
        <w:rPr>
          <w:rFonts w:ascii="Palatino Linotype" w:hAnsi="Palatino Linotype" w:cs="Times New Roman"/>
          <w:sz w:val="18"/>
          <w:szCs w:val="18"/>
          <w:lang w:eastAsia="fr-FR"/>
        </w:rPr>
        <w:t xml:space="preserve">  grande chaleur, ardeur, </w:t>
      </w:r>
      <w:proofErr w:type="gramStart"/>
      <w:r w:rsidR="00B46B0D" w:rsidRPr="00C325B9">
        <w:rPr>
          <w:rFonts w:ascii="Palatino Linotype" w:hAnsi="Palatino Linotype" w:cs="Times New Roman"/>
          <w:sz w:val="18"/>
          <w:szCs w:val="18"/>
          <w:lang w:eastAsia="fr-FR"/>
        </w:rPr>
        <w:t>feu  [</w:t>
      </w:r>
      <w:proofErr w:type="gramEnd"/>
      <w:r w:rsidR="00B46B0D" w:rsidRPr="00C325B9">
        <w:rPr>
          <w:rFonts w:ascii="Palatino Linotype" w:hAnsi="Palatino Linotype" w:cs="Times New Roman"/>
          <w:sz w:val="18"/>
          <w:szCs w:val="18"/>
          <w:lang w:eastAsia="fr-FR"/>
        </w:rPr>
        <w:t xml:space="preserve">…]  </w:t>
      </w:r>
      <w:proofErr w:type="gramStart"/>
      <w:r w:rsidR="00B46B0D" w:rsidRPr="00C325B9">
        <w:rPr>
          <w:rFonts w:ascii="Palatino Linotype" w:hAnsi="Palatino Linotype" w:cs="Times New Roman"/>
          <w:sz w:val="18"/>
          <w:szCs w:val="18"/>
          <w:lang w:eastAsia="fr-FR"/>
        </w:rPr>
        <w:t>chaleur</w:t>
      </w:r>
      <w:proofErr w:type="gramEnd"/>
      <w:r w:rsidR="00B46B0D" w:rsidRPr="00C325B9">
        <w:rPr>
          <w:rFonts w:ascii="Palatino Linotype" w:hAnsi="Palatino Linotype" w:cs="Times New Roman"/>
          <w:sz w:val="18"/>
          <w:szCs w:val="18"/>
          <w:lang w:eastAsia="fr-FR"/>
        </w:rPr>
        <w:t xml:space="preserve"> de l'été, été.  </w:t>
      </w:r>
      <w:proofErr w:type="gramStart"/>
      <w:r w:rsidR="00B46B0D" w:rsidRPr="00C325B9">
        <w:rPr>
          <w:rFonts w:ascii="Palatino Linotype" w:hAnsi="Palatino Linotype" w:cs="Times New Roman"/>
          <w:sz w:val="18"/>
          <w:szCs w:val="18"/>
          <w:lang w:eastAsia="fr-FR"/>
        </w:rPr>
        <w:t>agitation</w:t>
      </w:r>
      <w:proofErr w:type="gramEnd"/>
      <w:r w:rsidR="00B46B0D" w:rsidRPr="00C325B9">
        <w:rPr>
          <w:rFonts w:ascii="Palatino Linotype" w:hAnsi="Palatino Linotype" w:cs="Times New Roman"/>
          <w:sz w:val="18"/>
          <w:szCs w:val="18"/>
          <w:lang w:eastAsia="fr-FR"/>
        </w:rPr>
        <w:t xml:space="preserve"> de la mer.  </w:t>
      </w:r>
      <w:proofErr w:type="spellStart"/>
      <w:r w:rsidR="00B46B0D" w:rsidRPr="00C325B9">
        <w:rPr>
          <w:rFonts w:ascii="Palatino Linotype" w:hAnsi="Palatino Linotype" w:cs="Times New Roman"/>
          <w:b/>
          <w:bCs/>
          <w:sz w:val="18"/>
          <w:szCs w:val="18"/>
          <w:lang w:eastAsia="fr-FR"/>
        </w:rPr>
        <w:t>Quĕo</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quīre</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quīs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quīvī</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quĭī</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quĭtum</w:t>
      </w:r>
      <w:proofErr w:type="spellEnd"/>
      <w:r w:rsidR="00B46B0D" w:rsidRPr="00C325B9">
        <w:rPr>
          <w:rFonts w:ascii="Palatino Linotype" w:hAnsi="Palatino Linotype" w:cs="Times New Roman"/>
          <w:b/>
          <w:bCs/>
          <w:sz w:val="18"/>
          <w:szCs w:val="18"/>
          <w:lang w:eastAsia="fr-FR"/>
        </w:rPr>
        <w:t xml:space="preserve"> (</w:t>
      </w:r>
      <w:r w:rsidR="00B46B0D" w:rsidRPr="00C325B9">
        <w:rPr>
          <w:rFonts w:ascii="Palatino Linotype" w:hAnsi="Palatino Linotype" w:cs="Times New Roman"/>
          <w:b/>
          <w:bCs/>
          <w:i/>
          <w:iCs/>
          <w:sz w:val="18"/>
          <w:szCs w:val="18"/>
          <w:lang w:eastAsia="fr-FR"/>
        </w:rPr>
        <w:t>verbe défectif</w:t>
      </w:r>
      <w:r w:rsidR="00CA3BD1" w:rsidRPr="00C325B9">
        <w:rPr>
          <w:rFonts w:ascii="Palatino Linotype" w:hAnsi="Palatino Linotype" w:cs="Times New Roman"/>
          <w:b/>
          <w:bCs/>
          <w:i/>
          <w:iCs/>
          <w:sz w:val="18"/>
          <w:szCs w:val="18"/>
          <w:lang w:eastAsia="fr-FR"/>
        </w:rPr>
        <w:t xml:space="preserve"> </w:t>
      </w:r>
      <w:r w:rsidR="00B46B0D" w:rsidRPr="00C325B9">
        <w:rPr>
          <w:rFonts w:ascii="Palatino Linotype" w:hAnsi="Palatino Linotype" w:cs="Times New Roman"/>
          <w:b/>
          <w:bCs/>
          <w:i/>
          <w:iCs/>
          <w:sz w:val="18"/>
          <w:szCs w:val="18"/>
          <w:lang w:eastAsia="fr-FR"/>
        </w:rPr>
        <w:t xml:space="preserve">: </w:t>
      </w:r>
      <w:r w:rsidR="00B46B0D" w:rsidRPr="00C325B9">
        <w:rPr>
          <w:rFonts w:ascii="Palatino Linotype" w:hAnsi="Palatino Linotype" w:cs="Times New Roman"/>
          <w:i/>
          <w:iCs/>
          <w:sz w:val="18"/>
          <w:szCs w:val="18"/>
          <w:lang w:eastAsia="fr-FR"/>
        </w:rPr>
        <w:t xml:space="preserve">la série du présent se conjugue comme </w:t>
      </w:r>
      <w:proofErr w:type="spellStart"/>
      <w:r w:rsidR="00B46B0D" w:rsidRPr="00C325B9">
        <w:rPr>
          <w:rFonts w:ascii="Palatino Linotype" w:hAnsi="Palatino Linotype" w:cs="Times New Roman"/>
          <w:i/>
          <w:iCs/>
          <w:sz w:val="18"/>
          <w:szCs w:val="18"/>
          <w:lang w:eastAsia="fr-FR"/>
        </w:rPr>
        <w:t>eo</w:t>
      </w:r>
      <w:proofErr w:type="spellEnd"/>
      <w:r w:rsidR="00B46B0D" w:rsidRPr="00C325B9">
        <w:rPr>
          <w:rFonts w:ascii="Palatino Linotype" w:hAnsi="Palatino Linotype" w:cs="Times New Roman"/>
          <w:sz w:val="18"/>
          <w:szCs w:val="18"/>
          <w:lang w:eastAsia="fr-FR"/>
        </w:rPr>
        <w:t>.) :</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pouvoir, être capable de, être en état de, [</w:t>
      </w:r>
      <w:r w:rsidR="00B46B0D" w:rsidRPr="00C325B9">
        <w:rPr>
          <w:rFonts w:ascii="Palatino Linotype" w:hAnsi="Palatino Linotype" w:cs="Times New Roman"/>
          <w:i/>
          <w:iCs/>
          <w:sz w:val="18"/>
          <w:szCs w:val="18"/>
          <w:lang w:eastAsia="fr-FR"/>
        </w:rPr>
        <w:t>employé surtout avec une négation</w:t>
      </w:r>
      <w:r w:rsidR="00B46B0D"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bookmarkStart w:id="89" w:name="frigus"/>
      <w:bookmarkEnd w:id="89"/>
      <w:r w:rsidR="00B46B0D" w:rsidRPr="00C325B9">
        <w:rPr>
          <w:rFonts w:ascii="Palatino Linotype" w:hAnsi="Palatino Linotype" w:cs="Times New Roman"/>
          <w:sz w:val="18"/>
          <w:szCs w:val="18"/>
          <w:lang w:eastAsia="fr-FR"/>
        </w:rPr>
        <w:t xml:space="preserve"> </w:t>
      </w:r>
      <w:proofErr w:type="spellStart"/>
      <w:r w:rsidR="00B46B0D" w:rsidRPr="00C325B9">
        <w:rPr>
          <w:rFonts w:ascii="Palatino Linotype" w:hAnsi="Palatino Linotype" w:cs="Times New Roman"/>
          <w:b/>
          <w:bCs/>
          <w:sz w:val="18"/>
          <w:szCs w:val="18"/>
          <w:lang w:eastAsia="fr-FR"/>
        </w:rPr>
        <w:t>Frīgŭs</w:t>
      </w:r>
      <w:proofErr w:type="spellEnd"/>
      <w:r w:rsidR="00B46B0D" w:rsidRPr="00C325B9">
        <w:rPr>
          <w:rFonts w:ascii="Palatino Linotype" w:hAnsi="Palatino Linotype" w:cs="Times New Roman"/>
          <w:b/>
          <w:bCs/>
          <w:sz w:val="18"/>
          <w:szCs w:val="18"/>
          <w:lang w:eastAsia="fr-FR"/>
        </w:rPr>
        <w:t xml:space="preserve">, </w:t>
      </w:r>
      <w:proofErr w:type="spellStart"/>
      <w:r w:rsidR="00B46B0D" w:rsidRPr="00C325B9">
        <w:rPr>
          <w:rFonts w:ascii="Palatino Linotype" w:hAnsi="Palatino Linotype" w:cs="Times New Roman"/>
          <w:b/>
          <w:bCs/>
          <w:sz w:val="18"/>
          <w:szCs w:val="18"/>
          <w:lang w:eastAsia="fr-FR"/>
        </w:rPr>
        <w:t>ŏris</w:t>
      </w:r>
      <w:proofErr w:type="spellEnd"/>
      <w:r w:rsidR="00B46B0D" w:rsidRPr="00C325B9">
        <w:rPr>
          <w:rFonts w:ascii="Palatino Linotype" w:hAnsi="Palatino Linotype" w:cs="Times New Roman"/>
          <w:b/>
          <w:bCs/>
          <w:sz w:val="18"/>
          <w:szCs w:val="18"/>
          <w:lang w:eastAsia="fr-FR"/>
        </w:rPr>
        <w:t>, n. :</w:t>
      </w:r>
      <w:r w:rsidR="00CA3BD1" w:rsidRPr="00C325B9">
        <w:rPr>
          <w:rFonts w:ascii="Palatino Linotype" w:hAnsi="Palatino Linotype" w:cs="Times New Roman"/>
          <w:b/>
          <w:bCs/>
          <w:sz w:val="18"/>
          <w:szCs w:val="18"/>
          <w:lang w:eastAsia="fr-FR"/>
        </w:rPr>
        <w:t xml:space="preserve"> </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 xml:space="preserve"> 1 -</w:t>
      </w:r>
      <w:r w:rsidR="00CA3BD1" w:rsidRPr="00C325B9">
        <w:rPr>
          <w:rFonts w:ascii="Palatino Linotype" w:hAnsi="Palatino Linotype" w:cs="Times New Roman"/>
          <w:sz w:val="18"/>
          <w:szCs w:val="18"/>
          <w:lang w:eastAsia="fr-FR"/>
        </w:rPr>
        <w:t xml:space="preserve"> </w:t>
      </w:r>
      <w:r w:rsidR="00B46B0D" w:rsidRPr="00C325B9">
        <w:rPr>
          <w:rFonts w:ascii="Palatino Linotype" w:hAnsi="Palatino Linotype" w:cs="Times New Roman"/>
          <w:sz w:val="18"/>
          <w:szCs w:val="18"/>
          <w:lang w:eastAsia="fr-FR"/>
        </w:rPr>
        <w:t>froid, froidure.</w:t>
      </w:r>
      <w:r w:rsidRPr="00C325B9">
        <w:rPr>
          <w:rFonts w:ascii="Palatino Linotype" w:hAnsi="Palatino Linotype" w:cs="Times New Roman"/>
          <w:b/>
          <w:sz w:val="18"/>
          <w:szCs w:val="18"/>
        </w:rPr>
        <w:t xml:space="preserve">  </w:t>
      </w:r>
    </w:p>
  </w:footnote>
  <w:footnote w:id="301">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B46B0D" w:rsidRPr="00C325B9">
        <w:rPr>
          <w:rFonts w:ascii="Palatino Linotype" w:hAnsi="Palatino Linotype"/>
          <w:b/>
          <w:bCs/>
          <w:sz w:val="18"/>
          <w:szCs w:val="18"/>
        </w:rPr>
        <w:t xml:space="preserve">301. </w:t>
      </w:r>
      <w:proofErr w:type="spellStart"/>
      <w:proofErr w:type="gramStart"/>
      <w:r w:rsidR="00B46B0D" w:rsidRPr="00C325B9">
        <w:rPr>
          <w:rFonts w:ascii="Palatino Linotype" w:hAnsi="Palatino Linotype"/>
          <w:b/>
          <w:bCs/>
          <w:sz w:val="18"/>
          <w:szCs w:val="18"/>
        </w:rPr>
        <w:t>usurpare</w:t>
      </w:r>
      <w:proofErr w:type="spellEnd"/>
      <w:proofErr w:type="gram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oculis</w:t>
      </w:r>
      <w:proofErr w:type="spellEnd"/>
      <w:r w:rsidR="00B46B0D" w:rsidRPr="00C325B9">
        <w:rPr>
          <w:rFonts w:ascii="Palatino Linotype" w:hAnsi="Palatino Linotype"/>
          <w:b/>
          <w:bCs/>
          <w:sz w:val="18"/>
          <w:szCs w:val="18"/>
        </w:rPr>
        <w:t xml:space="preserve"> nec </w:t>
      </w:r>
      <w:proofErr w:type="spellStart"/>
      <w:r w:rsidR="00B46B0D" w:rsidRPr="00C325B9">
        <w:rPr>
          <w:rFonts w:ascii="Palatino Linotype" w:hAnsi="Palatino Linotype"/>
          <w:b/>
          <w:bCs/>
          <w:sz w:val="18"/>
          <w:szCs w:val="18"/>
        </w:rPr>
        <w:t>voces</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cernere</w:t>
      </w:r>
      <w:proofErr w:type="spellEnd"/>
      <w:r w:rsidR="00B46B0D" w:rsidRPr="00C325B9">
        <w:rPr>
          <w:rFonts w:ascii="Palatino Linotype" w:hAnsi="Palatino Linotype"/>
          <w:b/>
          <w:bCs/>
          <w:sz w:val="18"/>
          <w:szCs w:val="18"/>
        </w:rPr>
        <w:t xml:space="preserve"> </w:t>
      </w:r>
      <w:proofErr w:type="spellStart"/>
      <w:proofErr w:type="gramStart"/>
      <w:r w:rsidR="00B46B0D" w:rsidRPr="00C325B9">
        <w:rPr>
          <w:rFonts w:ascii="Palatino Linotype" w:hAnsi="Palatino Linotype"/>
          <w:b/>
          <w:bCs/>
          <w:sz w:val="18"/>
          <w:szCs w:val="18"/>
        </w:rPr>
        <w:t>suemus</w:t>
      </w:r>
      <w:proofErr w:type="spellEnd"/>
      <w:r w:rsidR="00B46B0D" w:rsidRPr="00C325B9">
        <w:rPr>
          <w:rFonts w:ascii="Palatino Linotype" w:hAnsi="Palatino Linotype"/>
          <w:b/>
          <w:bCs/>
          <w:sz w:val="18"/>
          <w:szCs w:val="18"/>
        </w:rPr>
        <w:t>;</w:t>
      </w:r>
      <w:proofErr w:type="gramEnd"/>
      <w:r w:rsidR="00B46B0D" w:rsidRPr="00C325B9">
        <w:rPr>
          <w:rFonts w:ascii="Palatino Linotype" w:hAnsi="Palatino Linotype"/>
          <w:b/>
          <w:bCs/>
          <w:sz w:val="18"/>
          <w:szCs w:val="18"/>
        </w:rPr>
        <w:t xml:space="preserve"> — </w:t>
      </w:r>
      <w:r w:rsidR="009B5865" w:rsidRPr="00C325B9">
        <w:rPr>
          <w:rFonts w:ascii="Palatino Linotype" w:hAnsi="Palatino Linotype"/>
          <w:b/>
          <w:bCs/>
          <w:sz w:val="18"/>
          <w:szCs w:val="18"/>
        </w:rPr>
        <w:t xml:space="preserve">  </w:t>
      </w:r>
      <w:bookmarkStart w:id="90" w:name="usurpo"/>
      <w:bookmarkEnd w:id="90"/>
      <w:proofErr w:type="spellStart"/>
      <w:r w:rsidR="00B46B0D" w:rsidRPr="00C325B9">
        <w:rPr>
          <w:rFonts w:ascii="Palatino Linotype" w:hAnsi="Palatino Linotype"/>
          <w:b/>
          <w:bCs/>
          <w:sz w:val="18"/>
          <w:szCs w:val="18"/>
        </w:rPr>
        <w:t>ūsurpo</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āre</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āvi</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ātum</w:t>
      </w:r>
      <w:proofErr w:type="spellEnd"/>
      <w:r w:rsidR="00B46B0D" w:rsidRPr="00C325B9">
        <w:rPr>
          <w:rFonts w:ascii="Palatino Linotype" w:hAnsi="Palatino Linotype"/>
          <w:sz w:val="18"/>
          <w:szCs w:val="18"/>
        </w:rPr>
        <w:t xml:space="preserve"> [usus + </w:t>
      </w:r>
      <w:proofErr w:type="spellStart"/>
      <w:r w:rsidR="00B46B0D" w:rsidRPr="00C325B9">
        <w:rPr>
          <w:rFonts w:ascii="Palatino Linotype" w:hAnsi="Palatino Linotype"/>
          <w:sz w:val="18"/>
          <w:szCs w:val="18"/>
        </w:rPr>
        <w:t>rapio</w:t>
      </w:r>
      <w:proofErr w:type="spellEnd"/>
      <w:r w:rsidR="00B46B0D" w:rsidRPr="00C325B9">
        <w:rPr>
          <w:rFonts w:ascii="Palatino Linotype" w:hAnsi="Palatino Linotype"/>
          <w:sz w:val="18"/>
          <w:szCs w:val="18"/>
        </w:rPr>
        <w:t>] : - tr.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faire usage de, user de, se servir de, employer.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pratiquer, avoir l'usage de qqch par les sens. </w:t>
      </w:r>
      <w:proofErr w:type="gramStart"/>
      <w:r w:rsidR="00B46B0D"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w:t>
      </w:r>
      <w:proofErr w:type="gramEnd"/>
      <w:r w:rsidR="00CA3BD1"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aliquid</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oculis</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usurpare</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Lucr</w:t>
      </w:r>
      <w:proofErr w:type="spellEnd"/>
      <w:r w:rsidR="00B46B0D" w:rsidRPr="00C325B9">
        <w:rPr>
          <w:rFonts w:ascii="Palatino Linotype" w:hAnsi="Palatino Linotype"/>
          <w:sz w:val="18"/>
          <w:szCs w:val="18"/>
        </w:rPr>
        <w:t>. 1, 301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saisir qqch par la vue. </w:t>
      </w:r>
      <w:r w:rsidR="009B5865" w:rsidRPr="00C325B9">
        <w:rPr>
          <w:rFonts w:ascii="Palatino Linotype" w:hAnsi="Palatino Linotype"/>
          <w:sz w:val="18"/>
          <w:szCs w:val="18"/>
        </w:rPr>
        <w:t xml:space="preserve">  […]  </w:t>
      </w:r>
      <w:r w:rsidR="00B46B0D" w:rsidRPr="00C325B9">
        <w:rPr>
          <w:rFonts w:ascii="Palatino Linotype" w:hAnsi="Palatino Linotype"/>
          <w:sz w:val="18"/>
          <w:szCs w:val="18"/>
        </w:rPr>
        <w:t xml:space="preserve">5 </w:t>
      </w:r>
      <w:proofErr w:type="gramStart"/>
      <w:r w:rsidR="00B46B0D" w:rsidRPr="00C325B9">
        <w:rPr>
          <w:rFonts w:ascii="Palatino Linotype" w:hAnsi="Palatino Linotype"/>
          <w:sz w:val="18"/>
          <w:szCs w:val="18"/>
        </w:rPr>
        <w:t>-</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appeler</w:t>
      </w:r>
      <w:proofErr w:type="gramEnd"/>
      <w:r w:rsidR="00B46B0D" w:rsidRPr="00C325B9">
        <w:rPr>
          <w:rFonts w:ascii="Palatino Linotype" w:hAnsi="Palatino Linotype"/>
          <w:sz w:val="18"/>
          <w:szCs w:val="18"/>
        </w:rPr>
        <w:t xml:space="preserve"> (sous le nom de), appeler, </w:t>
      </w:r>
      <w:proofErr w:type="gramStart"/>
      <w:r w:rsidR="00B46B0D" w:rsidRPr="00C325B9">
        <w:rPr>
          <w:rFonts w:ascii="Palatino Linotype" w:hAnsi="Palatino Linotype"/>
          <w:sz w:val="18"/>
          <w:szCs w:val="18"/>
        </w:rPr>
        <w:t>désigner  ‖</w:t>
      </w:r>
      <w:proofErr w:type="gramEnd"/>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 </w:t>
      </w:r>
      <w:proofErr w:type="spellStart"/>
      <w:r w:rsidR="00B46B0D" w:rsidRPr="00C325B9">
        <w:rPr>
          <w:rFonts w:ascii="Palatino Linotype" w:hAnsi="Palatino Linotype"/>
          <w:sz w:val="18"/>
          <w:szCs w:val="18"/>
        </w:rPr>
        <w:t>suemus</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hæc</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eadem</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usurpare</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corpora</w:t>
      </w:r>
      <w:proofErr w:type="spellEnd"/>
      <w:r w:rsidR="00B46B0D" w:rsidRPr="00C325B9">
        <w:rPr>
          <w:rFonts w:ascii="Palatino Linotype" w:hAnsi="Palatino Linotype"/>
          <w:sz w:val="18"/>
          <w:szCs w:val="18"/>
        </w:rPr>
        <w:t xml:space="preserve"> prima, </w:t>
      </w:r>
      <w:proofErr w:type="spellStart"/>
      <w:r w:rsidR="00B46B0D" w:rsidRPr="00C325B9">
        <w:rPr>
          <w:rFonts w:ascii="Palatino Linotype" w:hAnsi="Palatino Linotype"/>
          <w:sz w:val="18"/>
          <w:szCs w:val="18"/>
        </w:rPr>
        <w:t>Lucr</w:t>
      </w:r>
      <w:proofErr w:type="spellEnd"/>
      <w:r w:rsidR="00B46B0D" w:rsidRPr="00C325B9">
        <w:rPr>
          <w:rFonts w:ascii="Palatino Linotype" w:hAnsi="Palatino Linotype"/>
          <w:sz w:val="18"/>
          <w:szCs w:val="18"/>
        </w:rPr>
        <w:t xml:space="preserve">. 1, 60 : nous avons coutume de donner à ces éléments le nom de corps premiers.  </w:t>
      </w:r>
      <w:r w:rsidR="009B5865" w:rsidRPr="00C325B9">
        <w:rPr>
          <w:rFonts w:ascii="Palatino Linotype" w:hAnsi="Palatino Linotype"/>
          <w:sz w:val="18"/>
          <w:szCs w:val="18"/>
        </w:rPr>
        <w:t xml:space="preserve">      </w:t>
      </w:r>
      <w:r w:rsidR="00B46B0D" w:rsidRPr="00C325B9">
        <w:rPr>
          <w:rFonts w:ascii="Palatino Linotype" w:hAnsi="Palatino Linotype"/>
          <w:sz w:val="18"/>
          <w:szCs w:val="18"/>
        </w:rPr>
        <w:t xml:space="preserve"> </w:t>
      </w:r>
      <w:proofErr w:type="spellStart"/>
      <w:r w:rsidR="00B46B0D" w:rsidRPr="00C325B9">
        <w:rPr>
          <w:rFonts w:ascii="Palatino Linotype" w:hAnsi="Palatino Linotype"/>
          <w:b/>
          <w:bCs/>
          <w:sz w:val="18"/>
          <w:szCs w:val="18"/>
        </w:rPr>
        <w:t>Cerno</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ĕre</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crēvi</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crētum</w:t>
      </w:r>
      <w:proofErr w:type="spellEnd"/>
      <w:r w:rsidR="00B46B0D" w:rsidRPr="00C325B9">
        <w:rPr>
          <w:rFonts w:ascii="Palatino Linotype" w:hAnsi="Palatino Linotype"/>
          <w:b/>
          <w:bCs/>
          <w:sz w:val="18"/>
          <w:szCs w:val="18"/>
        </w:rPr>
        <w:t xml:space="preserve"> : - tr. -</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B46B0D" w:rsidRPr="00C325B9">
        <w:rPr>
          <w:rFonts w:ascii="Palatino Linotype" w:hAnsi="Palatino Linotype"/>
          <w:i/>
          <w:iCs/>
          <w:sz w:val="18"/>
          <w:szCs w:val="18"/>
        </w:rPr>
        <w:t xml:space="preserve">au </w:t>
      </w:r>
      <w:proofErr w:type="spellStart"/>
      <w:r w:rsidR="00B46B0D" w:rsidRPr="00C325B9">
        <w:rPr>
          <w:rFonts w:ascii="Palatino Linotype" w:hAnsi="Palatino Linotype"/>
          <w:i/>
          <w:iCs/>
          <w:sz w:val="18"/>
          <w:szCs w:val="18"/>
        </w:rPr>
        <w:t>pr</w:t>
      </w:r>
      <w:proofErr w:type="spellEnd"/>
      <w:r w:rsidR="00B46B0D" w:rsidRPr="00C325B9">
        <w:rPr>
          <w:rFonts w:ascii="Palatino Linotype" w:hAnsi="Palatino Linotype"/>
          <w:sz w:val="18"/>
          <w:szCs w:val="18"/>
        </w:rPr>
        <w:t xml:space="preserve">. séparer.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B46B0D" w:rsidRPr="00C325B9">
        <w:rPr>
          <w:rFonts w:ascii="Palatino Linotype" w:hAnsi="Palatino Linotype"/>
          <w:i/>
          <w:iCs/>
          <w:sz w:val="18"/>
          <w:szCs w:val="18"/>
        </w:rPr>
        <w:t>fig</w:t>
      </w:r>
      <w:r w:rsidR="00B46B0D" w:rsidRPr="00C325B9">
        <w:rPr>
          <w:rFonts w:ascii="Palatino Linotype" w:hAnsi="Palatino Linotype"/>
          <w:sz w:val="18"/>
          <w:szCs w:val="18"/>
        </w:rPr>
        <w:t xml:space="preserve">. distinguer, discerner, reconnaître nettement </w:t>
      </w:r>
      <w:r w:rsidR="00B46B0D" w:rsidRPr="00C325B9">
        <w:rPr>
          <w:rFonts w:ascii="Palatino Linotype" w:hAnsi="Palatino Linotype"/>
          <w:i/>
          <w:iCs/>
          <w:sz w:val="18"/>
          <w:szCs w:val="18"/>
        </w:rPr>
        <w:t>avec les sens et surtout avec les yeux.</w:t>
      </w:r>
      <w:r w:rsidR="009B5865" w:rsidRPr="00C325B9">
        <w:rPr>
          <w:rFonts w:ascii="Palatino Linotype" w:hAnsi="Palatino Linotype"/>
          <w:sz w:val="18"/>
          <w:szCs w:val="18"/>
        </w:rPr>
        <w:t xml:space="preserve">      </w:t>
      </w:r>
      <w:proofErr w:type="spellStart"/>
      <w:r w:rsidR="009B5865" w:rsidRPr="00C325B9">
        <w:rPr>
          <w:rFonts w:ascii="Palatino Linotype" w:hAnsi="Palatino Linotype"/>
          <w:b/>
          <w:sz w:val="18"/>
          <w:szCs w:val="18"/>
        </w:rPr>
        <w:t>S</w:t>
      </w:r>
      <w:r w:rsidR="009B5865" w:rsidRPr="00C325B9">
        <w:rPr>
          <w:rFonts w:ascii="Palatino Linotype" w:hAnsi="Palatino Linotype"/>
          <w:b/>
          <w:bCs/>
          <w:sz w:val="18"/>
          <w:szCs w:val="18"/>
        </w:rPr>
        <w:t>uesco</w:t>
      </w:r>
      <w:proofErr w:type="spellEnd"/>
      <w:r w:rsidR="009B5865" w:rsidRPr="00C325B9">
        <w:rPr>
          <w:rFonts w:ascii="Palatino Linotype" w:hAnsi="Palatino Linotype"/>
          <w:b/>
          <w:bCs/>
          <w:sz w:val="18"/>
          <w:szCs w:val="18"/>
        </w:rPr>
        <w:t xml:space="preserve">, </w:t>
      </w:r>
      <w:proofErr w:type="spellStart"/>
      <w:r w:rsidR="009B5865" w:rsidRPr="00C325B9">
        <w:rPr>
          <w:rFonts w:ascii="Palatino Linotype" w:hAnsi="Palatino Linotype"/>
          <w:b/>
          <w:bCs/>
          <w:sz w:val="18"/>
          <w:szCs w:val="18"/>
        </w:rPr>
        <w:t>ĕre</w:t>
      </w:r>
      <w:proofErr w:type="spellEnd"/>
      <w:r w:rsidR="009B5865" w:rsidRPr="00C325B9">
        <w:rPr>
          <w:rFonts w:ascii="Palatino Linotype" w:hAnsi="Palatino Linotype"/>
          <w:b/>
          <w:bCs/>
          <w:sz w:val="18"/>
          <w:szCs w:val="18"/>
        </w:rPr>
        <w:t xml:space="preserve">, </w:t>
      </w:r>
      <w:proofErr w:type="spellStart"/>
      <w:r w:rsidR="009B5865" w:rsidRPr="00C325B9">
        <w:rPr>
          <w:rFonts w:ascii="Palatino Linotype" w:hAnsi="Palatino Linotype"/>
          <w:b/>
          <w:bCs/>
          <w:sz w:val="18"/>
          <w:szCs w:val="18"/>
        </w:rPr>
        <w:t>suēvi</w:t>
      </w:r>
      <w:proofErr w:type="spellEnd"/>
      <w:r w:rsidR="009B5865" w:rsidRPr="00C325B9">
        <w:rPr>
          <w:rFonts w:ascii="Palatino Linotype" w:hAnsi="Palatino Linotype"/>
          <w:b/>
          <w:bCs/>
          <w:sz w:val="18"/>
          <w:szCs w:val="18"/>
        </w:rPr>
        <w:t xml:space="preserve">, </w:t>
      </w:r>
      <w:proofErr w:type="spellStart"/>
      <w:r w:rsidR="009B5865" w:rsidRPr="00C325B9">
        <w:rPr>
          <w:rFonts w:ascii="Palatino Linotype" w:hAnsi="Palatino Linotype"/>
          <w:b/>
          <w:bCs/>
          <w:sz w:val="18"/>
          <w:szCs w:val="18"/>
        </w:rPr>
        <w:t>suētum</w:t>
      </w:r>
      <w:proofErr w:type="spellEnd"/>
      <w:r w:rsidR="009B5865" w:rsidRPr="00C325B9">
        <w:rPr>
          <w:rFonts w:ascii="Palatino Linotype" w:hAnsi="Palatino Linotype"/>
          <w:b/>
          <w:bCs/>
          <w:sz w:val="18"/>
          <w:szCs w:val="18"/>
        </w:rPr>
        <w:t xml:space="preserve"> : - </w:t>
      </w:r>
      <w:proofErr w:type="spellStart"/>
      <w:r w:rsidR="009B5865" w:rsidRPr="00C325B9">
        <w:rPr>
          <w:rFonts w:ascii="Palatino Linotype" w:hAnsi="Palatino Linotype"/>
          <w:b/>
          <w:bCs/>
          <w:sz w:val="18"/>
          <w:szCs w:val="18"/>
        </w:rPr>
        <w:t>intr</w:t>
      </w:r>
      <w:proofErr w:type="spellEnd"/>
      <w:r w:rsidR="009B5865"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9B5865" w:rsidRPr="00C325B9">
        <w:rPr>
          <w:rFonts w:ascii="Palatino Linotype" w:hAnsi="Palatino Linotype"/>
          <w:b/>
          <w:bCs/>
          <w:sz w:val="18"/>
          <w:szCs w:val="18"/>
        </w:rPr>
        <w:t xml:space="preserve">: </w:t>
      </w:r>
      <w:r w:rsidR="009B5865" w:rsidRPr="00C325B9">
        <w:rPr>
          <w:rFonts w:ascii="Palatino Linotype" w:hAnsi="Palatino Linotype"/>
          <w:bCs/>
          <w:sz w:val="18"/>
          <w:szCs w:val="18"/>
        </w:rPr>
        <w:t>- s'accoutumer, s'habituer. - tr. - accoutumer, habituer</w:t>
      </w:r>
      <w:r w:rsidR="009B5865" w:rsidRPr="00C325B9">
        <w:rPr>
          <w:rFonts w:ascii="Palatino Linotype" w:hAnsi="Palatino Linotype"/>
          <w:sz w:val="18"/>
          <w:szCs w:val="18"/>
        </w:rPr>
        <w:t xml:space="preserve"> </w:t>
      </w:r>
      <w:r w:rsidR="009B5865" w:rsidRPr="00C325B9">
        <w:rPr>
          <w:rFonts w:ascii="Palatino Linotype" w:hAnsi="Palatino Linotype"/>
          <w:i/>
          <w:iCs/>
          <w:sz w:val="18"/>
          <w:szCs w:val="18"/>
        </w:rPr>
        <w:t>(</w:t>
      </w:r>
      <w:r w:rsidR="009B5865" w:rsidRPr="00C325B9">
        <w:rPr>
          <w:rFonts w:ascii="Palatino Linotype" w:hAnsi="Palatino Linotype"/>
          <w:bCs/>
          <w:i/>
          <w:iCs/>
          <w:sz w:val="18"/>
          <w:szCs w:val="18"/>
        </w:rPr>
        <w:t xml:space="preserve">pour la forme </w:t>
      </w:r>
      <w:proofErr w:type="spellStart"/>
      <w:r w:rsidR="009B5865" w:rsidRPr="00C325B9">
        <w:rPr>
          <w:rFonts w:ascii="Palatino Linotype" w:hAnsi="Palatino Linotype"/>
          <w:bCs/>
          <w:i/>
          <w:iCs/>
          <w:sz w:val="18"/>
          <w:szCs w:val="18"/>
        </w:rPr>
        <w:t>sŭēmus</w:t>
      </w:r>
      <w:proofErr w:type="spellEnd"/>
      <w:r w:rsidR="009B5865" w:rsidRPr="00C325B9">
        <w:rPr>
          <w:rFonts w:ascii="Palatino Linotype" w:hAnsi="Palatino Linotype"/>
          <w:bCs/>
          <w:i/>
          <w:iCs/>
          <w:sz w:val="18"/>
          <w:szCs w:val="18"/>
        </w:rPr>
        <w:t xml:space="preserve"> </w:t>
      </w:r>
      <w:proofErr w:type="spellStart"/>
      <w:r w:rsidR="009B5865" w:rsidRPr="00C325B9">
        <w:rPr>
          <w:rFonts w:ascii="Palatino Linotype" w:hAnsi="Palatino Linotype"/>
          <w:bCs/>
          <w:i/>
          <w:iCs/>
          <w:sz w:val="18"/>
          <w:szCs w:val="18"/>
        </w:rPr>
        <w:t>Lucr</w:t>
      </w:r>
      <w:proofErr w:type="spellEnd"/>
      <w:r w:rsidR="009B5865" w:rsidRPr="00C325B9">
        <w:rPr>
          <w:rFonts w:ascii="Palatino Linotype" w:hAnsi="Palatino Linotype"/>
          <w:bCs/>
          <w:i/>
          <w:iCs/>
          <w:sz w:val="18"/>
          <w:szCs w:val="18"/>
        </w:rPr>
        <w:t xml:space="preserve">. 1, </w:t>
      </w:r>
      <w:proofErr w:type="gramStart"/>
      <w:r w:rsidR="009B5865" w:rsidRPr="00C325B9">
        <w:rPr>
          <w:rFonts w:ascii="Palatino Linotype" w:hAnsi="Palatino Linotype"/>
          <w:bCs/>
          <w:i/>
          <w:iCs/>
          <w:sz w:val="18"/>
          <w:szCs w:val="18"/>
        </w:rPr>
        <w:t>60;</w:t>
      </w:r>
      <w:proofErr w:type="gramEnd"/>
      <w:r w:rsidR="009B5865" w:rsidRPr="00C325B9">
        <w:rPr>
          <w:rFonts w:ascii="Palatino Linotype" w:hAnsi="Palatino Linotype"/>
          <w:bCs/>
          <w:i/>
          <w:iCs/>
          <w:sz w:val="18"/>
          <w:szCs w:val="18"/>
        </w:rPr>
        <w:t xml:space="preserve"> </w:t>
      </w:r>
      <w:proofErr w:type="spellStart"/>
      <w:r w:rsidR="009B5865" w:rsidRPr="00C325B9">
        <w:rPr>
          <w:rFonts w:ascii="Palatino Linotype" w:hAnsi="Palatino Linotype"/>
          <w:bCs/>
          <w:i/>
          <w:iCs/>
          <w:sz w:val="18"/>
          <w:szCs w:val="18"/>
        </w:rPr>
        <w:t>suēmus</w:t>
      </w:r>
      <w:proofErr w:type="spellEnd"/>
      <w:r w:rsidR="009B5865" w:rsidRPr="00C325B9">
        <w:rPr>
          <w:rFonts w:ascii="Palatino Linotype" w:hAnsi="Palatino Linotype"/>
          <w:bCs/>
          <w:i/>
          <w:iCs/>
          <w:sz w:val="18"/>
          <w:szCs w:val="18"/>
        </w:rPr>
        <w:t xml:space="preserve"> (</w:t>
      </w:r>
      <w:proofErr w:type="spellStart"/>
      <w:r w:rsidR="009B5865" w:rsidRPr="00C325B9">
        <w:rPr>
          <w:rFonts w:ascii="Palatino Linotype" w:hAnsi="Palatino Linotype"/>
          <w:bCs/>
          <w:i/>
          <w:iCs/>
          <w:sz w:val="18"/>
          <w:szCs w:val="18"/>
        </w:rPr>
        <w:t>dissyll</w:t>
      </w:r>
      <w:proofErr w:type="spellEnd"/>
      <w:r w:rsidR="009B5865" w:rsidRPr="00C325B9">
        <w:rPr>
          <w:rFonts w:ascii="Palatino Linotype" w:hAnsi="Palatino Linotype"/>
          <w:bCs/>
          <w:i/>
          <w:iCs/>
          <w:sz w:val="18"/>
          <w:szCs w:val="18"/>
        </w:rPr>
        <w:t xml:space="preserve">.) </w:t>
      </w:r>
      <w:proofErr w:type="spellStart"/>
      <w:r w:rsidR="009B5865" w:rsidRPr="00C325B9">
        <w:rPr>
          <w:rFonts w:ascii="Palatino Linotype" w:hAnsi="Palatino Linotype"/>
          <w:bCs/>
          <w:i/>
          <w:iCs/>
          <w:sz w:val="18"/>
          <w:szCs w:val="18"/>
        </w:rPr>
        <w:t>Lucr</w:t>
      </w:r>
      <w:proofErr w:type="spellEnd"/>
      <w:r w:rsidR="009B5865" w:rsidRPr="00C325B9">
        <w:rPr>
          <w:rFonts w:ascii="Palatino Linotype" w:hAnsi="Palatino Linotype"/>
          <w:bCs/>
          <w:i/>
          <w:iCs/>
          <w:sz w:val="18"/>
          <w:szCs w:val="18"/>
        </w:rPr>
        <w:t xml:space="preserve">. 1, 131, il semble bien qu'on ait affaire non pas à un verbe </w:t>
      </w:r>
      <w:proofErr w:type="spellStart"/>
      <w:r w:rsidR="009B5865" w:rsidRPr="00C325B9">
        <w:rPr>
          <w:rFonts w:ascii="Palatino Linotype" w:hAnsi="Palatino Linotype"/>
          <w:bCs/>
          <w:i/>
          <w:iCs/>
          <w:sz w:val="18"/>
          <w:szCs w:val="18"/>
        </w:rPr>
        <w:t>sueo</w:t>
      </w:r>
      <w:proofErr w:type="spellEnd"/>
      <w:r w:rsidR="009B5865" w:rsidRPr="00C325B9">
        <w:rPr>
          <w:rFonts w:ascii="Palatino Linotype" w:hAnsi="Palatino Linotype"/>
          <w:bCs/>
          <w:i/>
          <w:iCs/>
          <w:sz w:val="18"/>
          <w:szCs w:val="18"/>
        </w:rPr>
        <w:t xml:space="preserve">* disparu, mais au </w:t>
      </w:r>
      <w:proofErr w:type="spellStart"/>
      <w:r w:rsidR="009B5865" w:rsidRPr="00C325B9">
        <w:rPr>
          <w:rFonts w:ascii="Palatino Linotype" w:hAnsi="Palatino Linotype"/>
          <w:bCs/>
          <w:i/>
          <w:iCs/>
          <w:sz w:val="18"/>
          <w:szCs w:val="18"/>
        </w:rPr>
        <w:t>parf</w:t>
      </w:r>
      <w:proofErr w:type="spellEnd"/>
      <w:r w:rsidR="009B5865" w:rsidRPr="00C325B9">
        <w:rPr>
          <w:rFonts w:ascii="Palatino Linotype" w:hAnsi="Palatino Linotype"/>
          <w:bCs/>
          <w:i/>
          <w:iCs/>
          <w:sz w:val="18"/>
          <w:szCs w:val="18"/>
        </w:rPr>
        <w:t xml:space="preserve">. </w:t>
      </w:r>
      <w:proofErr w:type="gramStart"/>
      <w:r w:rsidR="009B5865" w:rsidRPr="00C325B9">
        <w:rPr>
          <w:rFonts w:ascii="Palatino Linotype" w:hAnsi="Palatino Linotype"/>
          <w:bCs/>
          <w:i/>
          <w:iCs/>
          <w:sz w:val="18"/>
          <w:szCs w:val="18"/>
        </w:rPr>
        <w:t>syncopé</w:t>
      </w:r>
      <w:proofErr w:type="gramEnd"/>
      <w:r w:rsidR="009B5865" w:rsidRPr="00C325B9">
        <w:rPr>
          <w:rFonts w:ascii="Palatino Linotype" w:hAnsi="Palatino Linotype"/>
          <w:bCs/>
          <w:i/>
          <w:iCs/>
          <w:sz w:val="18"/>
          <w:szCs w:val="18"/>
        </w:rPr>
        <w:t xml:space="preserve"> </w:t>
      </w:r>
      <w:proofErr w:type="spellStart"/>
      <w:r w:rsidR="009B5865" w:rsidRPr="00C325B9">
        <w:rPr>
          <w:rFonts w:ascii="Palatino Linotype" w:hAnsi="Palatino Linotype"/>
          <w:bCs/>
          <w:i/>
          <w:iCs/>
          <w:sz w:val="18"/>
          <w:szCs w:val="18"/>
        </w:rPr>
        <w:t>suevimus</w:t>
      </w:r>
      <w:proofErr w:type="spellEnd"/>
      <w:r w:rsidR="009B5865" w:rsidRPr="00C325B9">
        <w:rPr>
          <w:rFonts w:ascii="Palatino Linotype" w:hAnsi="Palatino Linotype"/>
          <w:bCs/>
          <w:i/>
          <w:iCs/>
          <w:sz w:val="18"/>
          <w:szCs w:val="18"/>
        </w:rPr>
        <w:t xml:space="preserve">. Même remarque chez E. - R.).       </w:t>
      </w:r>
      <w:r w:rsidR="009B5865" w:rsidRPr="00C325B9">
        <w:rPr>
          <w:rFonts w:ascii="Palatino Linotype" w:hAnsi="Palatino Linotype"/>
          <w:b/>
          <w:bCs/>
          <w:sz w:val="18"/>
          <w:szCs w:val="18"/>
        </w:rPr>
        <w:t xml:space="preserve"> </w:t>
      </w:r>
    </w:p>
  </w:footnote>
  <w:footnote w:id="302">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B46B0D" w:rsidRPr="00C325B9">
        <w:rPr>
          <w:rFonts w:ascii="Palatino Linotype" w:hAnsi="Palatino Linotype"/>
          <w:b/>
          <w:bCs/>
          <w:sz w:val="18"/>
          <w:szCs w:val="18"/>
        </w:rPr>
        <w:t xml:space="preserve">302. — </w:t>
      </w:r>
      <w:proofErr w:type="spellStart"/>
      <w:r w:rsidR="00B46B0D" w:rsidRPr="00C325B9">
        <w:rPr>
          <w:rFonts w:ascii="Palatino Linotype" w:hAnsi="Palatino Linotype"/>
          <w:b/>
          <w:bCs/>
          <w:sz w:val="18"/>
          <w:szCs w:val="18"/>
        </w:rPr>
        <w:t>quae</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tamen</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omnia</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corporeā</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constāre</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nĕcessest</w:t>
      </w:r>
      <w:proofErr w:type="spellEnd"/>
      <w:r w:rsidR="00B46B0D" w:rsidRPr="00C325B9">
        <w:rPr>
          <w:rFonts w:ascii="Palatino Linotype" w:hAnsi="Palatino Linotype"/>
          <w:b/>
          <w:bCs/>
          <w:sz w:val="18"/>
          <w:szCs w:val="18"/>
        </w:rPr>
        <w:t xml:space="preserve">— </w:t>
      </w:r>
      <w:r w:rsidR="00B46B0D" w:rsidRPr="00C325B9">
        <w:rPr>
          <w:rFonts w:ascii="Palatino Linotype" w:hAnsi="Palatino Linotype"/>
          <w:sz w:val="18"/>
          <w:szCs w:val="18"/>
        </w:rPr>
        <w:t xml:space="preserve">  </w:t>
      </w:r>
      <w:proofErr w:type="spellStart"/>
      <w:r w:rsidR="00B46B0D" w:rsidRPr="00C325B9">
        <w:rPr>
          <w:rFonts w:ascii="Palatino Linotype" w:hAnsi="Palatino Linotype"/>
          <w:b/>
          <w:bCs/>
          <w:sz w:val="18"/>
          <w:szCs w:val="18"/>
        </w:rPr>
        <w:t>Consto</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āre</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constĭtī</w:t>
      </w:r>
      <w:proofErr w:type="spellEnd"/>
      <w:r w:rsidR="00CA3BD1" w:rsidRPr="00C325B9">
        <w:rPr>
          <w:rFonts w:ascii="Palatino Linotype" w:hAnsi="Palatino Linotype"/>
          <w:b/>
          <w:bCs/>
          <w:sz w:val="18"/>
          <w:szCs w:val="18"/>
        </w:rPr>
        <w:t xml:space="preserve"> </w:t>
      </w:r>
      <w:r w:rsidR="00B46B0D" w:rsidRPr="00C325B9">
        <w:rPr>
          <w:rFonts w:ascii="Palatino Linotype" w:hAnsi="Palatino Linotype"/>
          <w:b/>
          <w:bCs/>
          <w:sz w:val="18"/>
          <w:szCs w:val="18"/>
        </w:rPr>
        <w:t xml:space="preserve">: - </w:t>
      </w:r>
      <w:proofErr w:type="spellStart"/>
      <w:r w:rsidR="00B46B0D" w:rsidRPr="00C325B9">
        <w:rPr>
          <w:rFonts w:ascii="Palatino Linotype" w:hAnsi="Palatino Linotype"/>
          <w:b/>
          <w:bCs/>
          <w:sz w:val="18"/>
          <w:szCs w:val="18"/>
        </w:rPr>
        <w:t>intr</w:t>
      </w:r>
      <w:proofErr w:type="spellEnd"/>
      <w:r w:rsidR="00B46B0D" w:rsidRPr="00C325B9">
        <w:rPr>
          <w:rFonts w:ascii="Palatino Linotype" w:hAnsi="Palatino Linotype"/>
          <w:b/>
          <w:bCs/>
          <w:sz w:val="18"/>
          <w:szCs w:val="18"/>
        </w:rPr>
        <w:t>. -</w:t>
      </w:r>
      <w:r w:rsidR="00B46B0D"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se tenir arrêté, s'arrêter, s'établir.</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2 - se tenir par la réunion des éléments constitutifs, se maintenir, être constitué, exister, subsister</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w:t>
      </w:r>
      <w:r w:rsidR="00B46B0D" w:rsidRPr="00C325B9">
        <w:rPr>
          <w:rFonts w:ascii="Palatino Linotype" w:hAnsi="Palatino Linotype"/>
          <w:i/>
          <w:iCs/>
          <w:sz w:val="18"/>
          <w:szCs w:val="18"/>
        </w:rPr>
        <w:t xml:space="preserve">dans </w:t>
      </w:r>
      <w:proofErr w:type="spellStart"/>
      <w:r w:rsidR="00B46B0D" w:rsidRPr="00C325B9">
        <w:rPr>
          <w:rFonts w:ascii="Palatino Linotype" w:hAnsi="Palatino Linotype"/>
          <w:i/>
          <w:iCs/>
          <w:sz w:val="18"/>
          <w:szCs w:val="18"/>
        </w:rPr>
        <w:t>Lucr</w:t>
      </w:r>
      <w:proofErr w:type="spellEnd"/>
      <w:r w:rsidR="00B46B0D" w:rsidRPr="00C325B9">
        <w:rPr>
          <w:rFonts w:ascii="Palatino Linotype" w:hAnsi="Palatino Linotype"/>
          <w:i/>
          <w:iCs/>
          <w:sz w:val="18"/>
          <w:szCs w:val="18"/>
        </w:rPr>
        <w:t xml:space="preserve">. </w:t>
      </w:r>
      <w:proofErr w:type="gramStart"/>
      <w:r w:rsidR="00B46B0D" w:rsidRPr="00C325B9">
        <w:rPr>
          <w:rFonts w:ascii="Palatino Linotype" w:hAnsi="Palatino Linotype"/>
          <w:i/>
          <w:iCs/>
          <w:sz w:val="18"/>
          <w:szCs w:val="18"/>
        </w:rPr>
        <w:t>souvent</w:t>
      </w:r>
      <w:proofErr w:type="gramEnd"/>
      <w:r w:rsidR="00B46B0D" w:rsidRPr="00C325B9">
        <w:rPr>
          <w:rFonts w:ascii="Palatino Linotype" w:hAnsi="Palatino Linotype"/>
          <w:i/>
          <w:iCs/>
          <w:sz w:val="18"/>
          <w:szCs w:val="18"/>
        </w:rPr>
        <w:t xml:space="preserve"> équivalent à </w:t>
      </w:r>
      <w:r w:rsidR="00B46B0D" w:rsidRPr="00C325B9">
        <w:rPr>
          <w:rFonts w:ascii="Palatino Linotype" w:hAnsi="Palatino Linotype"/>
          <w:b/>
          <w:bCs/>
          <w:i/>
          <w:iCs/>
          <w:sz w:val="18"/>
          <w:szCs w:val="18"/>
        </w:rPr>
        <w:t>esse</w:t>
      </w:r>
      <w:r w:rsidR="00B46B0D" w:rsidRPr="00C325B9">
        <w:rPr>
          <w:rFonts w:ascii="Palatino Linotype" w:hAnsi="Palatino Linotype"/>
          <w:i/>
          <w:iCs/>
          <w:sz w:val="18"/>
          <w:szCs w:val="18"/>
        </w:rPr>
        <w:t xml:space="preserve">. </w:t>
      </w:r>
      <w:r w:rsidR="00B46B0D" w:rsidRPr="00C325B9">
        <w:rPr>
          <w:rFonts w:ascii="Palatino Linotype" w:hAnsi="Palatino Linotype"/>
          <w:sz w:val="18"/>
          <w:szCs w:val="18"/>
        </w:rPr>
        <w:t xml:space="preserve"> </w:t>
      </w:r>
      <w:proofErr w:type="spellStart"/>
      <w:r w:rsidR="00B46B0D" w:rsidRPr="00C325B9">
        <w:rPr>
          <w:rFonts w:ascii="Palatino Linotype" w:hAnsi="Palatino Linotype"/>
          <w:b/>
          <w:bCs/>
          <w:sz w:val="18"/>
          <w:szCs w:val="18"/>
        </w:rPr>
        <w:t>Nĕcesse</w:t>
      </w:r>
      <w:proofErr w:type="spellEnd"/>
      <w:r w:rsidR="00B46B0D" w:rsidRPr="00C325B9">
        <w:rPr>
          <w:rFonts w:ascii="Palatino Linotype" w:hAnsi="Palatino Linotype"/>
          <w:b/>
          <w:bCs/>
          <w:sz w:val="18"/>
          <w:szCs w:val="18"/>
        </w:rPr>
        <w:t xml:space="preserve">, n. </w:t>
      </w:r>
      <w:proofErr w:type="spellStart"/>
      <w:r w:rsidR="00B46B0D" w:rsidRPr="00C325B9">
        <w:rPr>
          <w:rFonts w:ascii="Palatino Linotype" w:hAnsi="Palatino Linotype"/>
          <w:sz w:val="18"/>
          <w:szCs w:val="18"/>
        </w:rPr>
        <w:t>indécl</w:t>
      </w:r>
      <w:proofErr w:type="spellEnd"/>
      <w:r w:rsidR="00B46B0D" w:rsidRPr="00C325B9">
        <w:rPr>
          <w:rFonts w:ascii="Palatino Linotype" w:hAnsi="Palatino Linotype"/>
          <w:sz w:val="18"/>
          <w:szCs w:val="18"/>
        </w:rPr>
        <w:t>. : - 1 - inévitable, fatal, nécessaire, inéluctable. - 2 - indispensable, obligatoire.</w:t>
      </w:r>
    </w:p>
  </w:footnote>
  <w:footnote w:id="303">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B46B0D" w:rsidRPr="00C325B9">
        <w:rPr>
          <w:rFonts w:ascii="Palatino Linotype" w:hAnsi="Palatino Linotype"/>
          <w:b/>
          <w:sz w:val="18"/>
          <w:szCs w:val="18"/>
        </w:rPr>
        <w:t xml:space="preserve"> </w:t>
      </w:r>
      <w:r w:rsidR="00B46B0D" w:rsidRPr="00C325B9">
        <w:rPr>
          <w:rFonts w:ascii="Palatino Linotype" w:hAnsi="Palatino Linotype"/>
          <w:b/>
          <w:bCs/>
          <w:sz w:val="18"/>
          <w:szCs w:val="18"/>
        </w:rPr>
        <w:t xml:space="preserve">303. </w:t>
      </w:r>
      <w:proofErr w:type="spellStart"/>
      <w:proofErr w:type="gramStart"/>
      <w:r w:rsidR="00B46B0D" w:rsidRPr="00C325B9">
        <w:rPr>
          <w:rFonts w:ascii="Palatino Linotype" w:hAnsi="Palatino Linotype"/>
          <w:b/>
          <w:bCs/>
          <w:sz w:val="18"/>
          <w:szCs w:val="18"/>
        </w:rPr>
        <w:t>nātūrā</w:t>
      </w:r>
      <w:proofErr w:type="spellEnd"/>
      <w:proofErr w:type="gram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quŏnĭam</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sensus</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impellere</w:t>
      </w:r>
      <w:proofErr w:type="spellEnd"/>
      <w:r w:rsidR="00B46B0D"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possunt</w:t>
      </w:r>
      <w:proofErr w:type="spellEnd"/>
      <w:r w:rsidR="00B46B0D" w:rsidRPr="00C325B9">
        <w:rPr>
          <w:rFonts w:ascii="Palatino Linotype" w:hAnsi="Palatino Linotype"/>
          <w:b/>
          <w:bCs/>
          <w:sz w:val="18"/>
          <w:szCs w:val="18"/>
        </w:rPr>
        <w:t xml:space="preserve">. </w:t>
      </w:r>
      <w:r w:rsidR="00B46B0D" w:rsidRPr="00C325B9">
        <w:rPr>
          <w:rFonts w:ascii="Palatino Linotype" w:hAnsi="Palatino Linotype"/>
          <w:sz w:val="18"/>
          <w:szCs w:val="18"/>
        </w:rPr>
        <w:t xml:space="preserve">—   </w:t>
      </w:r>
      <w:proofErr w:type="spellStart"/>
      <w:r w:rsidR="00B46B0D" w:rsidRPr="00C325B9">
        <w:rPr>
          <w:rFonts w:ascii="Palatino Linotype" w:hAnsi="Palatino Linotype"/>
          <w:b/>
          <w:bCs/>
          <w:sz w:val="18"/>
          <w:szCs w:val="18"/>
        </w:rPr>
        <w:t>Nātūra</w:t>
      </w:r>
      <w:proofErr w:type="spellEnd"/>
      <w:r w:rsidR="00B46B0D" w:rsidRPr="00C325B9">
        <w:rPr>
          <w:rFonts w:ascii="Palatino Linotype" w:hAnsi="Palatino Linotype"/>
          <w:sz w:val="18"/>
          <w:szCs w:val="18"/>
        </w:rPr>
        <w:t>, æ, f. [</w:t>
      </w:r>
      <w:proofErr w:type="spellStart"/>
      <w:r w:rsidR="00B46B0D" w:rsidRPr="00C325B9">
        <w:rPr>
          <w:rFonts w:ascii="Palatino Linotype" w:hAnsi="Palatino Linotype"/>
          <w:sz w:val="18"/>
          <w:szCs w:val="18"/>
        </w:rPr>
        <w:t>nascor</w:t>
      </w:r>
      <w:proofErr w:type="spellEnd"/>
      <w:r w:rsidR="00B46B0D" w:rsidRPr="00C325B9">
        <w:rPr>
          <w:rFonts w:ascii="Palatino Linotype" w:hAnsi="Palatino Linotype"/>
          <w:sz w:val="18"/>
          <w:szCs w:val="18"/>
        </w:rPr>
        <w:t>]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1 - action de mettre au monde, génération, naissance.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2 - nature, essence, propriété</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3- substance.   4-.  </w:t>
      </w:r>
      <w:proofErr w:type="gramStart"/>
      <w:r w:rsidR="00B46B0D" w:rsidRPr="00C325B9">
        <w:rPr>
          <w:rFonts w:ascii="Palatino Linotype" w:hAnsi="Palatino Linotype"/>
          <w:sz w:val="18"/>
          <w:szCs w:val="18"/>
        </w:rPr>
        <w:t>ordre</w:t>
      </w:r>
      <w:proofErr w:type="gramEnd"/>
      <w:r w:rsidR="00B46B0D" w:rsidRPr="00C325B9">
        <w:rPr>
          <w:rFonts w:ascii="Palatino Linotype" w:hAnsi="Palatino Linotype"/>
          <w:sz w:val="18"/>
          <w:szCs w:val="18"/>
        </w:rPr>
        <w:t xml:space="preserve"> naturel, cours des choses.      </w:t>
      </w:r>
      <w:proofErr w:type="spellStart"/>
      <w:r w:rsidR="00B46B0D" w:rsidRPr="00C325B9">
        <w:rPr>
          <w:rFonts w:ascii="Palatino Linotype" w:hAnsi="Palatino Linotype"/>
          <w:b/>
          <w:bCs/>
          <w:sz w:val="18"/>
          <w:szCs w:val="18"/>
        </w:rPr>
        <w:t>Quŏnĭăm</w:t>
      </w:r>
      <w:proofErr w:type="spellEnd"/>
      <w:r w:rsidR="00B46B0D"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B46B0D" w:rsidRPr="00C325B9">
        <w:rPr>
          <w:rFonts w:ascii="Palatino Linotype" w:hAnsi="Palatino Linotype"/>
          <w:i/>
          <w:iCs/>
          <w:sz w:val="18"/>
          <w:szCs w:val="18"/>
        </w:rPr>
        <w:t>cj</w:t>
      </w:r>
      <w:proofErr w:type="spellEnd"/>
      <w:r w:rsidR="00B46B0D" w:rsidRPr="00C325B9">
        <w:rPr>
          <w:rFonts w:ascii="Palatino Linotype" w:hAnsi="Palatino Linotype"/>
          <w:i/>
          <w:iCs/>
          <w:sz w:val="18"/>
          <w:szCs w:val="18"/>
        </w:rPr>
        <w:t xml:space="preserve">. </w:t>
      </w:r>
      <w:proofErr w:type="spellStart"/>
      <w:proofErr w:type="gramStart"/>
      <w:r w:rsidR="00B46B0D" w:rsidRPr="00C325B9">
        <w:rPr>
          <w:rFonts w:ascii="Palatino Linotype" w:hAnsi="Palatino Linotype"/>
          <w:i/>
          <w:iCs/>
          <w:sz w:val="18"/>
          <w:szCs w:val="18"/>
        </w:rPr>
        <w:t>sub</w:t>
      </w:r>
      <w:proofErr w:type="spellEnd"/>
      <w:proofErr w:type="gramEnd"/>
      <w:r w:rsidR="00B46B0D" w:rsidRPr="00C325B9">
        <w:rPr>
          <w:rFonts w:ascii="Palatino Linotype" w:hAnsi="Palatino Linotype"/>
          <w:i/>
          <w:iCs/>
          <w:sz w:val="18"/>
          <w:szCs w:val="18"/>
        </w:rPr>
        <w:t>.</w:t>
      </w:r>
      <w:r w:rsidR="00B46B0D" w:rsidRPr="00C325B9">
        <w:rPr>
          <w:rFonts w:ascii="Palatino Linotype" w:hAnsi="Palatino Linotype"/>
          <w:sz w:val="18"/>
          <w:szCs w:val="18"/>
        </w:rPr>
        <w:t xml:space="preserve"> : puisque.  </w:t>
      </w:r>
      <w:r w:rsidR="00CA3BD1" w:rsidRPr="00C325B9">
        <w:rPr>
          <w:rFonts w:ascii="Palatino Linotype" w:hAnsi="Palatino Linotype"/>
          <w:b/>
          <w:bCs/>
          <w:sz w:val="18"/>
          <w:szCs w:val="18"/>
        </w:rPr>
        <w:t xml:space="preserve">   </w:t>
      </w:r>
      <w:proofErr w:type="spellStart"/>
      <w:r w:rsidR="00B46B0D" w:rsidRPr="00C325B9">
        <w:rPr>
          <w:rFonts w:ascii="Palatino Linotype" w:hAnsi="Palatino Linotype"/>
          <w:b/>
          <w:bCs/>
          <w:sz w:val="18"/>
          <w:szCs w:val="18"/>
        </w:rPr>
        <w:t>Sensŭs</w:t>
      </w:r>
      <w:proofErr w:type="spellEnd"/>
      <w:r w:rsidR="00B46B0D" w:rsidRPr="00C325B9">
        <w:rPr>
          <w:rFonts w:ascii="Palatino Linotype" w:hAnsi="Palatino Linotype"/>
          <w:b/>
          <w:bCs/>
          <w:sz w:val="18"/>
          <w:szCs w:val="18"/>
        </w:rPr>
        <w:t>, ūs, m.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action de percevoir par les sens, sensibilité physique, faculté de sentir, sentiment, sens, sensation</w:t>
      </w:r>
      <w:r w:rsidR="00CA3BD1" w:rsidRPr="00C325B9">
        <w:rPr>
          <w:rFonts w:ascii="Palatino Linotype" w:hAnsi="Palatino Linotype"/>
          <w:sz w:val="18"/>
          <w:szCs w:val="18"/>
        </w:rPr>
        <w:t xml:space="preserve"> </w:t>
      </w:r>
      <w:r w:rsidR="001F7B4A" w:rsidRPr="00C325B9">
        <w:rPr>
          <w:rFonts w:ascii="Palatino Linotype" w:hAnsi="Palatino Linotype"/>
          <w:sz w:val="18"/>
          <w:szCs w:val="18"/>
        </w:rPr>
        <w:t xml:space="preserve">; organes des sens. </w:t>
      </w:r>
      <w:r w:rsidR="00B46B0D" w:rsidRPr="00C325B9">
        <w:rPr>
          <w:rFonts w:ascii="Palatino Linotype" w:hAnsi="Palatino Linotype"/>
          <w:sz w:val="18"/>
          <w:szCs w:val="18"/>
        </w:rPr>
        <w:t xml:space="preserve">     </w:t>
      </w:r>
      <w:proofErr w:type="spellStart"/>
      <w:r w:rsidR="00B46B0D" w:rsidRPr="00C325B9">
        <w:rPr>
          <w:rFonts w:ascii="Palatino Linotype" w:hAnsi="Palatino Linotype"/>
          <w:b/>
          <w:bCs/>
          <w:sz w:val="18"/>
          <w:szCs w:val="18"/>
        </w:rPr>
        <w:t>Impello</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inpello</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ĕre</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pŭli</w:t>
      </w:r>
      <w:proofErr w:type="spellEnd"/>
      <w:r w:rsidR="00B46B0D" w:rsidRPr="00C325B9">
        <w:rPr>
          <w:rFonts w:ascii="Palatino Linotype" w:hAnsi="Palatino Linotype"/>
          <w:sz w:val="18"/>
          <w:szCs w:val="18"/>
        </w:rPr>
        <w:t xml:space="preserve">, </w:t>
      </w:r>
      <w:proofErr w:type="spellStart"/>
      <w:r w:rsidR="00B46B0D" w:rsidRPr="00C325B9">
        <w:rPr>
          <w:rFonts w:ascii="Palatino Linotype" w:hAnsi="Palatino Linotype"/>
          <w:sz w:val="18"/>
          <w:szCs w:val="18"/>
        </w:rPr>
        <w:t>pulsum</w:t>
      </w:r>
      <w:proofErr w:type="spellEnd"/>
      <w:r w:rsidR="00B46B0D" w:rsidRPr="00C325B9">
        <w:rPr>
          <w:rFonts w:ascii="Palatino Linotype" w:hAnsi="Palatino Linotype"/>
          <w:sz w:val="18"/>
          <w:szCs w:val="18"/>
        </w:rPr>
        <w:t xml:space="preserve"> [in + </w:t>
      </w:r>
      <w:proofErr w:type="spellStart"/>
      <w:r w:rsidR="00B46B0D" w:rsidRPr="00C325B9">
        <w:rPr>
          <w:rFonts w:ascii="Palatino Linotype" w:hAnsi="Palatino Linotype"/>
          <w:sz w:val="18"/>
          <w:szCs w:val="18"/>
        </w:rPr>
        <w:t>pello</w:t>
      </w:r>
      <w:proofErr w:type="spellEnd"/>
      <w:r w:rsidR="00B46B0D" w:rsidRPr="00C325B9">
        <w:rPr>
          <w:rFonts w:ascii="Palatino Linotype" w:hAnsi="Palatino Linotype"/>
          <w:sz w:val="18"/>
          <w:szCs w:val="18"/>
        </w:rPr>
        <w:t>] : - tr.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heurter contre, heurter.  2 - mettre en mouvement, ébranler, frapper, agiter, renverser.</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 xml:space="preserve"> 3 -</w:t>
      </w:r>
      <w:r w:rsidR="00CA3BD1" w:rsidRPr="00C325B9">
        <w:rPr>
          <w:rFonts w:ascii="Palatino Linotype" w:hAnsi="Palatino Linotype"/>
          <w:sz w:val="18"/>
          <w:szCs w:val="18"/>
        </w:rPr>
        <w:t xml:space="preserve"> </w:t>
      </w:r>
      <w:r w:rsidR="00B46B0D" w:rsidRPr="00C325B9">
        <w:rPr>
          <w:rFonts w:ascii="Palatino Linotype" w:hAnsi="Palatino Linotype"/>
          <w:sz w:val="18"/>
          <w:szCs w:val="18"/>
        </w:rPr>
        <w:t>donner une poussée.</w:t>
      </w:r>
      <w:r w:rsidRPr="00C325B9">
        <w:rPr>
          <w:rFonts w:ascii="Palatino Linotype" w:hAnsi="Palatino Linotype"/>
          <w:b/>
          <w:sz w:val="18"/>
          <w:szCs w:val="18"/>
        </w:rPr>
        <w:t xml:space="preserve">  </w:t>
      </w:r>
    </w:p>
  </w:footnote>
  <w:footnote w:id="304">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ED03DC" w:rsidRPr="00C325B9">
        <w:rPr>
          <w:rFonts w:ascii="Palatino Linotype" w:hAnsi="Palatino Linotype" w:cs="Times New Roman"/>
          <w:b/>
          <w:bCs/>
          <w:sz w:val="18"/>
          <w:szCs w:val="18"/>
          <w:lang w:eastAsia="fr-FR"/>
        </w:rPr>
        <w:t xml:space="preserve">304. Tangere </w:t>
      </w:r>
      <w:proofErr w:type="spellStart"/>
      <w:r w:rsidR="00ED03DC" w:rsidRPr="00C325B9">
        <w:rPr>
          <w:rFonts w:ascii="Palatino Linotype" w:hAnsi="Palatino Linotype" w:cs="Times New Roman"/>
          <w:b/>
          <w:bCs/>
          <w:sz w:val="18"/>
          <w:szCs w:val="18"/>
          <w:lang w:eastAsia="fr-FR"/>
        </w:rPr>
        <w:t>enim</w:t>
      </w:r>
      <w:proofErr w:type="spellEnd"/>
      <w:r w:rsidR="00ED03DC" w:rsidRPr="00C325B9">
        <w:rPr>
          <w:rFonts w:ascii="Palatino Linotype" w:hAnsi="Palatino Linotype" w:cs="Times New Roman"/>
          <w:b/>
          <w:bCs/>
          <w:sz w:val="18"/>
          <w:szCs w:val="18"/>
          <w:lang w:eastAsia="fr-FR"/>
        </w:rPr>
        <w:t xml:space="preserve"> et </w:t>
      </w:r>
      <w:proofErr w:type="spellStart"/>
      <w:r w:rsidR="00ED03DC" w:rsidRPr="00C325B9">
        <w:rPr>
          <w:rFonts w:ascii="Palatino Linotype" w:hAnsi="Palatino Linotype" w:cs="Times New Roman"/>
          <w:b/>
          <w:bCs/>
          <w:sz w:val="18"/>
          <w:szCs w:val="18"/>
          <w:lang w:eastAsia="fr-FR"/>
        </w:rPr>
        <w:t>tangi</w:t>
      </w:r>
      <w:proofErr w:type="spellEnd"/>
      <w:r w:rsidR="00ED03DC" w:rsidRPr="00C325B9">
        <w:rPr>
          <w:rFonts w:ascii="Palatino Linotype" w:hAnsi="Palatino Linotype" w:cs="Times New Roman"/>
          <w:b/>
          <w:bCs/>
          <w:sz w:val="18"/>
          <w:szCs w:val="18"/>
          <w:lang w:eastAsia="fr-FR"/>
        </w:rPr>
        <w:t xml:space="preserve">, </w:t>
      </w:r>
      <w:proofErr w:type="spellStart"/>
      <w:r w:rsidR="00ED03DC" w:rsidRPr="00C325B9">
        <w:rPr>
          <w:rFonts w:ascii="Palatino Linotype" w:hAnsi="Palatino Linotype" w:cs="Times New Roman"/>
          <w:b/>
          <w:bCs/>
          <w:sz w:val="18"/>
          <w:szCs w:val="18"/>
          <w:lang w:eastAsia="fr-FR"/>
        </w:rPr>
        <w:t>nisi</w:t>
      </w:r>
      <w:proofErr w:type="spellEnd"/>
      <w:r w:rsidR="00ED03DC" w:rsidRPr="00C325B9">
        <w:rPr>
          <w:rFonts w:ascii="Palatino Linotype" w:hAnsi="Palatino Linotype" w:cs="Times New Roman"/>
          <w:b/>
          <w:bCs/>
          <w:sz w:val="18"/>
          <w:szCs w:val="18"/>
          <w:lang w:eastAsia="fr-FR"/>
        </w:rPr>
        <w:t xml:space="preserve"> corpus, </w:t>
      </w:r>
      <w:proofErr w:type="spellStart"/>
      <w:r w:rsidR="00ED03DC" w:rsidRPr="00C325B9">
        <w:rPr>
          <w:rFonts w:ascii="Palatino Linotype" w:hAnsi="Palatino Linotype" w:cs="Times New Roman"/>
          <w:b/>
          <w:bCs/>
          <w:sz w:val="18"/>
          <w:szCs w:val="18"/>
          <w:lang w:eastAsia="fr-FR"/>
        </w:rPr>
        <w:t>nulla</w:t>
      </w:r>
      <w:proofErr w:type="spellEnd"/>
      <w:r w:rsidR="00ED03DC" w:rsidRPr="00C325B9">
        <w:rPr>
          <w:rFonts w:ascii="Palatino Linotype" w:hAnsi="Palatino Linotype" w:cs="Times New Roman"/>
          <w:b/>
          <w:bCs/>
          <w:sz w:val="18"/>
          <w:szCs w:val="18"/>
          <w:lang w:eastAsia="fr-FR"/>
        </w:rPr>
        <w:t xml:space="preserve"> </w:t>
      </w:r>
      <w:proofErr w:type="spellStart"/>
      <w:r w:rsidR="00ED03DC" w:rsidRPr="00C325B9">
        <w:rPr>
          <w:rFonts w:ascii="Palatino Linotype" w:hAnsi="Palatino Linotype" w:cs="Times New Roman"/>
          <w:b/>
          <w:bCs/>
          <w:sz w:val="18"/>
          <w:szCs w:val="18"/>
          <w:lang w:eastAsia="fr-FR"/>
        </w:rPr>
        <w:t>potest</w:t>
      </w:r>
      <w:proofErr w:type="spellEnd"/>
      <w:r w:rsidR="00ED03DC" w:rsidRPr="00C325B9">
        <w:rPr>
          <w:rFonts w:ascii="Palatino Linotype" w:hAnsi="Palatino Linotype" w:cs="Times New Roman"/>
          <w:b/>
          <w:bCs/>
          <w:sz w:val="18"/>
          <w:szCs w:val="18"/>
          <w:lang w:eastAsia="fr-FR"/>
        </w:rPr>
        <w:t xml:space="preserve"> </w:t>
      </w:r>
      <w:proofErr w:type="spellStart"/>
      <w:r w:rsidR="00ED03DC" w:rsidRPr="00C325B9">
        <w:rPr>
          <w:rFonts w:ascii="Palatino Linotype" w:hAnsi="Palatino Linotype" w:cs="Times New Roman"/>
          <w:b/>
          <w:bCs/>
          <w:sz w:val="18"/>
          <w:szCs w:val="18"/>
          <w:lang w:eastAsia="fr-FR"/>
        </w:rPr>
        <w:t>res</w:t>
      </w:r>
      <w:proofErr w:type="spellEnd"/>
      <w:r w:rsidR="00ED03DC" w:rsidRPr="00C325B9">
        <w:rPr>
          <w:rFonts w:ascii="Palatino Linotype" w:hAnsi="Palatino Linotype" w:cs="Times New Roman"/>
          <w:b/>
          <w:bCs/>
          <w:sz w:val="18"/>
          <w:szCs w:val="18"/>
          <w:lang w:eastAsia="fr-FR"/>
        </w:rPr>
        <w:t>. —</w:t>
      </w:r>
      <w:r w:rsidR="00ED03DC" w:rsidRPr="00C325B9">
        <w:rPr>
          <w:rFonts w:ascii="Palatino Linotype" w:hAnsi="Palatino Linotype" w:cs="Times New Roman"/>
          <w:sz w:val="18"/>
          <w:szCs w:val="18"/>
          <w:lang w:eastAsia="fr-FR"/>
        </w:rPr>
        <w:t xml:space="preserve"> </w:t>
      </w:r>
      <w:r w:rsidR="00ED03DC" w:rsidRPr="00C325B9">
        <w:rPr>
          <w:rFonts w:ascii="Palatino Linotype" w:hAnsi="Palatino Linotype" w:cs="Times New Roman"/>
          <w:b/>
          <w:bCs/>
          <w:sz w:val="18"/>
          <w:szCs w:val="18"/>
          <w:lang w:eastAsia="fr-FR"/>
        </w:rPr>
        <w:t>T</w:t>
      </w:r>
      <w:r w:rsidR="00ED03DC" w:rsidRPr="00C325B9">
        <w:rPr>
          <w:rFonts w:ascii="Palatino Linotype" w:hAnsi="Palatino Linotype" w:cs="Times New Roman"/>
          <w:b/>
          <w:bCs/>
          <w:sz w:val="18"/>
          <w:szCs w:val="18"/>
        </w:rPr>
        <w:t xml:space="preserve">ango, </w:t>
      </w:r>
      <w:proofErr w:type="spellStart"/>
      <w:r w:rsidR="00ED03DC" w:rsidRPr="00C325B9">
        <w:rPr>
          <w:rFonts w:ascii="Palatino Linotype" w:hAnsi="Palatino Linotype" w:cs="Times New Roman"/>
          <w:b/>
          <w:bCs/>
          <w:sz w:val="18"/>
          <w:szCs w:val="18"/>
        </w:rPr>
        <w:t>ĕre</w:t>
      </w:r>
      <w:proofErr w:type="spellEnd"/>
      <w:r w:rsidR="00ED03DC" w:rsidRPr="00C325B9">
        <w:rPr>
          <w:rFonts w:ascii="Palatino Linotype" w:hAnsi="Palatino Linotype" w:cs="Times New Roman"/>
          <w:b/>
          <w:bCs/>
          <w:sz w:val="18"/>
          <w:szCs w:val="18"/>
        </w:rPr>
        <w:t xml:space="preserve">, </w:t>
      </w:r>
      <w:proofErr w:type="spellStart"/>
      <w:r w:rsidR="00ED03DC" w:rsidRPr="00C325B9">
        <w:rPr>
          <w:rFonts w:ascii="Palatino Linotype" w:hAnsi="Palatino Linotype" w:cs="Times New Roman"/>
          <w:sz w:val="18"/>
          <w:szCs w:val="18"/>
        </w:rPr>
        <w:t>tĕtĭgi</w:t>
      </w:r>
      <w:proofErr w:type="spellEnd"/>
      <w:r w:rsidR="00ED03DC" w:rsidRPr="00C325B9">
        <w:rPr>
          <w:rFonts w:ascii="Palatino Linotype" w:hAnsi="Palatino Linotype" w:cs="Times New Roman"/>
          <w:sz w:val="18"/>
          <w:szCs w:val="18"/>
        </w:rPr>
        <w:t xml:space="preserve">, </w:t>
      </w:r>
      <w:proofErr w:type="spellStart"/>
      <w:r w:rsidR="00ED03DC" w:rsidRPr="00C325B9">
        <w:rPr>
          <w:rFonts w:ascii="Palatino Linotype" w:hAnsi="Palatino Linotype" w:cs="Times New Roman"/>
          <w:sz w:val="18"/>
          <w:szCs w:val="18"/>
        </w:rPr>
        <w:t>tactum</w:t>
      </w:r>
      <w:proofErr w:type="spellEnd"/>
      <w:r w:rsidR="00ED03DC" w:rsidRPr="00C325B9">
        <w:rPr>
          <w:rFonts w:ascii="Palatino Linotype" w:hAnsi="Palatino Linotype" w:cs="Times New Roman"/>
          <w:sz w:val="18"/>
          <w:szCs w:val="18"/>
        </w:rPr>
        <w:t xml:space="preserve"> [</w:t>
      </w:r>
      <w:proofErr w:type="spellStart"/>
      <w:r w:rsidR="00ED03DC" w:rsidRPr="00C325B9">
        <w:rPr>
          <w:rFonts w:ascii="Palatino Linotype" w:hAnsi="Palatino Linotype" w:cs="Times New Roman"/>
          <w:sz w:val="18"/>
          <w:szCs w:val="18"/>
        </w:rPr>
        <w:t>tago</w:t>
      </w:r>
      <w:proofErr w:type="spellEnd"/>
      <w:r w:rsidR="00ED03DC"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ED03DC" w:rsidRPr="00C325B9">
        <w:rPr>
          <w:rFonts w:ascii="Palatino Linotype" w:hAnsi="Palatino Linotype" w:cs="Times New Roman"/>
          <w:sz w:val="18"/>
          <w:szCs w:val="18"/>
        </w:rPr>
        <w:t xml:space="preserve"> - tr. </w:t>
      </w:r>
      <w:proofErr w:type="gramStart"/>
      <w:r w:rsidR="00ED03D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D03DC" w:rsidRPr="00C325B9">
        <w:rPr>
          <w:rFonts w:ascii="Palatino Linotype" w:hAnsi="Palatino Linotype" w:cs="Times New Roman"/>
          <w:sz w:val="18"/>
          <w:szCs w:val="18"/>
        </w:rPr>
        <w:t xml:space="preserve"> toucher</w:t>
      </w:r>
      <w:proofErr w:type="gramEnd"/>
      <w:r w:rsidR="00ED03DC" w:rsidRPr="00C325B9">
        <w:rPr>
          <w:rFonts w:ascii="Palatino Linotype" w:hAnsi="Palatino Linotype" w:cs="Times New Roman"/>
          <w:sz w:val="18"/>
          <w:szCs w:val="18"/>
        </w:rPr>
        <w:t xml:space="preserve">, frapper. </w:t>
      </w:r>
      <w:r w:rsidRPr="00C325B9">
        <w:rPr>
          <w:rFonts w:ascii="Palatino Linotype" w:hAnsi="Palatino Linotype" w:cs="Times New Roman"/>
          <w:b/>
          <w:sz w:val="18"/>
          <w:szCs w:val="18"/>
        </w:rPr>
        <w:t xml:space="preserve">   </w:t>
      </w:r>
    </w:p>
  </w:footnote>
  <w:footnote w:id="305">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31AF9" w:rsidRPr="00C325B9">
        <w:rPr>
          <w:rFonts w:ascii="Palatino Linotype" w:eastAsia="Times New Roman" w:hAnsi="Palatino Linotype" w:cs="Times New Roman"/>
          <w:b/>
          <w:bCs/>
          <w:kern w:val="0"/>
          <w:sz w:val="18"/>
          <w:szCs w:val="18"/>
          <w:lang w:eastAsia="fr-FR"/>
          <w14:ligatures w14:val="none"/>
        </w:rPr>
        <w:t xml:space="preserve">305.  — </w:t>
      </w:r>
      <w:proofErr w:type="spellStart"/>
      <w:r w:rsidR="00531AF9" w:rsidRPr="00C325B9">
        <w:rPr>
          <w:rFonts w:ascii="Palatino Linotype" w:eastAsia="Times New Roman" w:hAnsi="Palatino Linotype" w:cs="Times New Roman"/>
          <w:b/>
          <w:bCs/>
          <w:kern w:val="0"/>
          <w:sz w:val="18"/>
          <w:szCs w:val="18"/>
          <w:lang w:eastAsia="fr-FR"/>
          <w14:ligatures w14:val="none"/>
        </w:rPr>
        <w:t>Dēnĭquĕ</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fluctĭfrăgo</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suspensae</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in </w:t>
      </w:r>
      <w:proofErr w:type="spellStart"/>
      <w:r w:rsidR="00531AF9" w:rsidRPr="00C325B9">
        <w:rPr>
          <w:rFonts w:ascii="Palatino Linotype" w:eastAsia="Times New Roman" w:hAnsi="Palatino Linotype" w:cs="Times New Roman"/>
          <w:b/>
          <w:bCs/>
          <w:kern w:val="0"/>
          <w:sz w:val="18"/>
          <w:szCs w:val="18"/>
          <w:lang w:eastAsia="fr-FR"/>
          <w14:ligatures w14:val="none"/>
        </w:rPr>
        <w:t>lītŏre</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vestes —</w:t>
      </w:r>
      <w:r w:rsidR="00531AF9" w:rsidRPr="00C325B9">
        <w:rPr>
          <w:rFonts w:ascii="Palatino Linotype" w:eastAsia="Times New Roman" w:hAnsi="Palatino Linotype" w:cs="Times New Roman"/>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Dēnĭquĕ</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r w:rsidR="00531AF9" w:rsidRPr="00C325B9">
        <w:rPr>
          <w:rFonts w:ascii="Palatino Linotype" w:eastAsia="Times New Roman" w:hAnsi="Palatino Linotype" w:cs="Times New Roman"/>
          <w:i/>
          <w:iCs/>
          <w:kern w:val="0"/>
          <w:sz w:val="18"/>
          <w:szCs w:val="18"/>
          <w:lang w:eastAsia="fr-FR"/>
          <w14:ligatures w14:val="none"/>
        </w:rPr>
        <w:t>adv</w:t>
      </w:r>
      <w:r w:rsidR="00531AF9" w:rsidRPr="00C325B9">
        <w:rPr>
          <w:rFonts w:ascii="Palatino Linotype" w:eastAsia="Times New Roman" w:hAnsi="Palatino Linotype" w:cs="Times New Roman"/>
          <w:kern w:val="0"/>
          <w:sz w:val="18"/>
          <w:szCs w:val="18"/>
          <w:lang w:eastAsia="fr-FR"/>
          <w14:ligatures w14:val="none"/>
        </w:rPr>
        <w:t>. : 1 -</w:t>
      </w:r>
      <w:r w:rsidR="00CA3BD1"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et puis après, enfin</w:t>
      </w:r>
      <w:r w:rsidR="00CA3BD1"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 xml:space="preserve">; en </w:t>
      </w:r>
      <w:proofErr w:type="gramStart"/>
      <w:r w:rsidR="00531AF9" w:rsidRPr="00C325B9">
        <w:rPr>
          <w:rFonts w:ascii="Palatino Linotype" w:eastAsia="Times New Roman" w:hAnsi="Palatino Linotype" w:cs="Times New Roman"/>
          <w:kern w:val="0"/>
          <w:sz w:val="18"/>
          <w:szCs w:val="18"/>
          <w:lang w:eastAsia="fr-FR"/>
          <w14:ligatures w14:val="none"/>
        </w:rPr>
        <w:t>somme  [</w:t>
      </w:r>
      <w:proofErr w:type="gramEnd"/>
      <w:r w:rsidR="00531AF9" w:rsidRPr="00C325B9">
        <w:rPr>
          <w:rFonts w:ascii="Palatino Linotype" w:eastAsia="Times New Roman" w:hAnsi="Palatino Linotype" w:cs="Times New Roman"/>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Fluctĭfrăgus</w:t>
      </w:r>
      <w:proofErr w:type="spellEnd"/>
      <w:r w:rsidR="00531AF9" w:rsidRPr="00C325B9">
        <w:rPr>
          <w:rFonts w:ascii="Palatino Linotype" w:eastAsia="Times New Roman" w:hAnsi="Palatino Linotype" w:cs="Times New Roman"/>
          <w:b/>
          <w:bCs/>
          <w:kern w:val="0"/>
          <w:sz w:val="18"/>
          <w:szCs w:val="18"/>
          <w:lang w:eastAsia="fr-FR"/>
          <w14:ligatures w14:val="none"/>
        </w:rPr>
        <w:t>, a, um</w:t>
      </w:r>
      <w:r w:rsidR="00531AF9" w:rsidRPr="00C325B9">
        <w:rPr>
          <w:rFonts w:ascii="Palatino Linotype" w:eastAsia="Times New Roman" w:hAnsi="Palatino Linotype" w:cs="Times New Roman"/>
          <w:kern w:val="0"/>
          <w:sz w:val="18"/>
          <w:szCs w:val="18"/>
          <w:lang w:eastAsia="fr-FR"/>
          <w14:ligatures w14:val="none"/>
        </w:rPr>
        <w:t xml:space="preserve"> :</w:t>
      </w:r>
      <w:r w:rsidR="00CA3BD1"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 xml:space="preserve">qui brise les flots.      </w:t>
      </w:r>
      <w:proofErr w:type="spellStart"/>
      <w:r w:rsidR="00531AF9" w:rsidRPr="00C325B9">
        <w:rPr>
          <w:rFonts w:ascii="Palatino Linotype" w:eastAsia="Times New Roman" w:hAnsi="Palatino Linotype" w:cs="Times New Roman"/>
          <w:b/>
          <w:bCs/>
          <w:kern w:val="0"/>
          <w:sz w:val="18"/>
          <w:szCs w:val="18"/>
          <w:lang w:eastAsia="fr-FR"/>
          <w14:ligatures w14:val="none"/>
        </w:rPr>
        <w:t>Suspensus</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a, um : </w:t>
      </w:r>
      <w:r w:rsidR="00531AF9" w:rsidRPr="00C325B9">
        <w:rPr>
          <w:rFonts w:ascii="Palatino Linotype" w:eastAsia="Times New Roman" w:hAnsi="Palatino Linotype" w:cs="Times New Roman"/>
          <w:kern w:val="0"/>
          <w:sz w:val="18"/>
          <w:szCs w:val="18"/>
          <w:lang w:eastAsia="fr-FR"/>
          <w14:ligatures w14:val="none"/>
        </w:rPr>
        <w:t>1 -</w:t>
      </w:r>
      <w:r w:rsidR="00CA3BD1"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 xml:space="preserve">part. passé de </w:t>
      </w:r>
      <w:proofErr w:type="spellStart"/>
      <w:r w:rsidR="00531AF9" w:rsidRPr="00C325B9">
        <w:rPr>
          <w:rFonts w:ascii="Palatino Linotype" w:eastAsia="Times New Roman" w:hAnsi="Palatino Linotype" w:cs="Times New Roman"/>
          <w:kern w:val="0"/>
          <w:sz w:val="18"/>
          <w:szCs w:val="18"/>
          <w:lang w:eastAsia="fr-FR"/>
          <w14:ligatures w14:val="none"/>
        </w:rPr>
        <w:t>suspendo</w:t>
      </w:r>
      <w:proofErr w:type="spellEnd"/>
      <w:r w:rsidR="00531AF9"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 xml:space="preserve">: suspendu.   </w:t>
      </w:r>
      <w:proofErr w:type="spellStart"/>
      <w:r w:rsidR="00531AF9" w:rsidRPr="00C325B9">
        <w:rPr>
          <w:rFonts w:ascii="Palatino Linotype" w:eastAsia="Times New Roman" w:hAnsi="Palatino Linotype" w:cs="Times New Roman"/>
          <w:b/>
          <w:bCs/>
          <w:kern w:val="0"/>
          <w:sz w:val="18"/>
          <w:szCs w:val="18"/>
          <w:lang w:eastAsia="fr-FR"/>
          <w14:ligatures w14:val="none"/>
        </w:rPr>
        <w:t>Lītus</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ŏris</w:t>
      </w:r>
      <w:proofErr w:type="spellEnd"/>
      <w:r w:rsidR="00531AF9" w:rsidRPr="00C325B9">
        <w:rPr>
          <w:rFonts w:ascii="Palatino Linotype" w:eastAsia="Times New Roman" w:hAnsi="Palatino Linotype" w:cs="Times New Roman"/>
          <w:b/>
          <w:bCs/>
          <w:kern w:val="0"/>
          <w:sz w:val="18"/>
          <w:szCs w:val="18"/>
          <w:lang w:eastAsia="fr-FR"/>
          <w14:ligatures w14:val="none"/>
        </w:rPr>
        <w:t>, n. :</w:t>
      </w:r>
      <w:r w:rsidR="00CA3BD1" w:rsidRPr="00C325B9">
        <w:rPr>
          <w:rFonts w:ascii="Palatino Linotype" w:eastAsia="Times New Roman" w:hAnsi="Palatino Linotype" w:cs="Times New Roman"/>
          <w:b/>
          <w:bCs/>
          <w:kern w:val="0"/>
          <w:sz w:val="18"/>
          <w:szCs w:val="18"/>
          <w:lang w:eastAsia="fr-FR"/>
          <w14:ligatures w14:val="none"/>
        </w:rPr>
        <w:t xml:space="preserve"> </w:t>
      </w:r>
      <w:r w:rsidR="00CA3BD1"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 xml:space="preserve">a - rivage, côte, littoral.    </w:t>
      </w:r>
      <w:proofErr w:type="spellStart"/>
      <w:r w:rsidR="00531AF9" w:rsidRPr="00C325B9">
        <w:rPr>
          <w:rFonts w:ascii="Palatino Linotype" w:eastAsia="Times New Roman" w:hAnsi="Palatino Linotype" w:cs="Times New Roman"/>
          <w:b/>
          <w:bCs/>
          <w:kern w:val="0"/>
          <w:sz w:val="18"/>
          <w:szCs w:val="18"/>
          <w:lang w:eastAsia="fr-FR"/>
          <w14:ligatures w14:val="none"/>
        </w:rPr>
        <w:t>Vestis</w:t>
      </w:r>
      <w:proofErr w:type="spellEnd"/>
      <w:r w:rsidR="00531AF9" w:rsidRPr="00C325B9">
        <w:rPr>
          <w:rFonts w:ascii="Palatino Linotype" w:eastAsia="Times New Roman" w:hAnsi="Palatino Linotype" w:cs="Times New Roman"/>
          <w:b/>
          <w:bCs/>
          <w:kern w:val="0"/>
          <w:sz w:val="18"/>
          <w:szCs w:val="18"/>
          <w:lang w:eastAsia="fr-FR"/>
          <w14:ligatures w14:val="none"/>
        </w:rPr>
        <w:t>, is, f. :</w:t>
      </w:r>
      <w:r w:rsidR="00CA3BD1" w:rsidRPr="00C325B9">
        <w:rPr>
          <w:rFonts w:ascii="Palatino Linotype" w:eastAsia="Times New Roman" w:hAnsi="Palatino Linotype" w:cs="Times New Roman"/>
          <w:b/>
          <w:bCs/>
          <w:kern w:val="0"/>
          <w:sz w:val="18"/>
          <w:szCs w:val="18"/>
          <w:lang w:eastAsia="fr-FR"/>
          <w14:ligatures w14:val="none"/>
        </w:rPr>
        <w:t xml:space="preserve"> </w:t>
      </w:r>
      <w:r w:rsidR="00531AF9" w:rsidRPr="00C325B9">
        <w:rPr>
          <w:rFonts w:ascii="Palatino Linotype" w:eastAsia="Times New Roman" w:hAnsi="Palatino Linotype" w:cs="Times New Roman"/>
          <w:kern w:val="0"/>
          <w:sz w:val="18"/>
          <w:szCs w:val="18"/>
          <w:lang w:eastAsia="fr-FR"/>
          <w14:ligatures w14:val="none"/>
        </w:rPr>
        <w:t xml:space="preserve"> vêtement, habit, habillement, costume</w:t>
      </w:r>
      <w:r w:rsidRPr="00C325B9">
        <w:rPr>
          <w:rFonts w:ascii="Palatino Linotype" w:hAnsi="Palatino Linotype" w:cs="Times New Roman"/>
          <w:b/>
          <w:sz w:val="18"/>
          <w:szCs w:val="18"/>
        </w:rPr>
        <w:t xml:space="preserve">    </w:t>
      </w:r>
    </w:p>
  </w:footnote>
  <w:footnote w:id="306">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31AF9" w:rsidRPr="00C325B9">
        <w:rPr>
          <w:rFonts w:ascii="Palatino Linotype" w:eastAsia="Times New Roman" w:hAnsi="Palatino Linotype" w:cs="Times New Roman"/>
          <w:b/>
          <w:bCs/>
          <w:kern w:val="0"/>
          <w:sz w:val="18"/>
          <w:szCs w:val="18"/>
          <w:lang w:eastAsia="fr-FR"/>
          <w14:ligatures w14:val="none"/>
        </w:rPr>
        <w:t>306.</w:t>
      </w:r>
      <w:r w:rsidR="00531AF9" w:rsidRPr="00C325B9">
        <w:rPr>
          <w:rFonts w:ascii="Palatino Linotype" w:hAnsi="Palatino Linotype" w:cs="Times New Roman"/>
          <w:b/>
          <w:bCs/>
          <w:sz w:val="18"/>
          <w:szCs w:val="18"/>
        </w:rPr>
        <w:t xml:space="preserve"> —</w:t>
      </w:r>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hAnsi="Palatino Linotype" w:cs="Times New Roman"/>
          <w:b/>
          <w:bCs/>
          <w:sz w:val="18"/>
          <w:szCs w:val="18"/>
        </w:rPr>
        <w:t>ū</w:t>
      </w:r>
      <w:r w:rsidR="00531AF9" w:rsidRPr="00C325B9">
        <w:rPr>
          <w:rFonts w:ascii="Palatino Linotype" w:eastAsia="Times New Roman" w:hAnsi="Palatino Linotype" w:cs="Times New Roman"/>
          <w:b/>
          <w:bCs/>
          <w:kern w:val="0"/>
          <w:sz w:val="18"/>
          <w:szCs w:val="18"/>
          <w:lang w:eastAsia="fr-FR"/>
          <w14:ligatures w14:val="none"/>
        </w:rPr>
        <w:t>vescunt</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eaedem</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dispansae</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in </w:t>
      </w:r>
      <w:proofErr w:type="spellStart"/>
      <w:r w:rsidR="00531AF9" w:rsidRPr="00C325B9">
        <w:rPr>
          <w:rFonts w:ascii="Palatino Linotype" w:eastAsia="Times New Roman" w:hAnsi="Palatino Linotype" w:cs="Times New Roman"/>
          <w:b/>
          <w:bCs/>
          <w:kern w:val="0"/>
          <w:sz w:val="18"/>
          <w:szCs w:val="18"/>
          <w:lang w:eastAsia="fr-FR"/>
          <w14:ligatures w14:val="none"/>
        </w:rPr>
        <w:t>s</w:t>
      </w:r>
      <w:r w:rsidR="00531AF9" w:rsidRPr="00C325B9">
        <w:rPr>
          <w:rFonts w:ascii="Palatino Linotype" w:hAnsi="Palatino Linotype" w:cs="Times New Roman"/>
          <w:b/>
          <w:bCs/>
          <w:sz w:val="18"/>
          <w:szCs w:val="18"/>
        </w:rPr>
        <w:t>ō</w:t>
      </w:r>
      <w:r w:rsidR="00531AF9" w:rsidRPr="00C325B9">
        <w:rPr>
          <w:rFonts w:ascii="Palatino Linotype" w:eastAsia="Times New Roman" w:hAnsi="Palatino Linotype" w:cs="Times New Roman"/>
          <w:b/>
          <w:bCs/>
          <w:kern w:val="0"/>
          <w:sz w:val="18"/>
          <w:szCs w:val="18"/>
          <w:lang w:eastAsia="fr-FR"/>
          <w14:ligatures w14:val="none"/>
        </w:rPr>
        <w:t>le</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531AF9" w:rsidRPr="00C325B9">
        <w:rPr>
          <w:rFonts w:ascii="Palatino Linotype" w:eastAsia="Times New Roman" w:hAnsi="Palatino Linotype" w:cs="Times New Roman"/>
          <w:b/>
          <w:bCs/>
          <w:kern w:val="0"/>
          <w:sz w:val="18"/>
          <w:szCs w:val="18"/>
          <w:lang w:eastAsia="fr-FR"/>
          <w14:ligatures w14:val="none"/>
        </w:rPr>
        <w:t>s</w:t>
      </w:r>
      <w:r w:rsidR="00531AF9" w:rsidRPr="00C325B9">
        <w:rPr>
          <w:rFonts w:ascii="Palatino Linotype" w:hAnsi="Palatino Linotype" w:cs="Times New Roman"/>
          <w:b/>
          <w:bCs/>
          <w:sz w:val="18"/>
          <w:szCs w:val="18"/>
        </w:rPr>
        <w:t>ĕ</w:t>
      </w:r>
      <w:r w:rsidR="00531AF9" w:rsidRPr="00C325B9">
        <w:rPr>
          <w:rFonts w:ascii="Palatino Linotype" w:eastAsia="Times New Roman" w:hAnsi="Palatino Linotype" w:cs="Times New Roman"/>
          <w:b/>
          <w:bCs/>
          <w:kern w:val="0"/>
          <w:sz w:val="18"/>
          <w:szCs w:val="18"/>
          <w:lang w:eastAsia="fr-FR"/>
          <w14:ligatures w14:val="none"/>
        </w:rPr>
        <w:t>rescunt</w:t>
      </w:r>
      <w:proofErr w:type="spellEnd"/>
      <w:r w:rsidR="00531AF9" w:rsidRPr="00C325B9">
        <w:rPr>
          <w:rFonts w:ascii="Palatino Linotype" w:eastAsia="Times New Roman" w:hAnsi="Palatino Linotype" w:cs="Times New Roman"/>
          <w:b/>
          <w:bCs/>
          <w:kern w:val="0"/>
          <w:sz w:val="18"/>
          <w:szCs w:val="18"/>
          <w:lang w:eastAsia="fr-FR"/>
          <w14:ligatures w14:val="none"/>
        </w:rPr>
        <w:t>.—</w:t>
      </w:r>
      <w:proofErr w:type="gramEnd"/>
      <w:r w:rsidR="00531AF9"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ūvesco</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ĕre</w:t>
      </w:r>
      <w:proofErr w:type="spellEnd"/>
      <w:r w:rsidR="00531AF9" w:rsidRPr="00C325B9">
        <w:rPr>
          <w:rFonts w:ascii="Palatino Linotype" w:hAnsi="Palatino Linotype" w:cs="Times New Roman"/>
          <w:b/>
          <w:bCs/>
          <w:sz w:val="18"/>
          <w:szCs w:val="18"/>
        </w:rPr>
        <w:t xml:space="preserve"> :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intr</w:t>
      </w:r>
      <w:proofErr w:type="spellEnd"/>
      <w:r w:rsidR="00531AF9" w:rsidRPr="00C325B9">
        <w:rPr>
          <w:rFonts w:ascii="Palatino Linotype" w:hAnsi="Palatino Linotype" w:cs="Times New Roman"/>
          <w:sz w:val="18"/>
          <w:szCs w:val="18"/>
        </w:rPr>
        <w:t xml:space="preserve">. - </w:t>
      </w:r>
      <w:r w:rsidR="00531AF9" w:rsidRPr="00C325B9">
        <w:rPr>
          <w:rFonts w:ascii="Palatino Linotype" w:hAnsi="Palatino Linotype" w:cs="Times New Roman"/>
          <w:color w:val="FF0000"/>
          <w:sz w:val="18"/>
          <w:szCs w:val="18"/>
        </w:rPr>
        <w:t xml:space="preserve">1 </w:t>
      </w:r>
      <w:r w:rsidR="00531AF9" w:rsidRPr="00C325B9">
        <w:rPr>
          <w:rFonts w:ascii="Palatino Linotype" w:hAnsi="Palatino Linotype" w:cs="Times New Roman"/>
          <w:sz w:val="18"/>
          <w:szCs w:val="18"/>
        </w:rPr>
        <w:t xml:space="preserve">- devenir humide, devenir moite, s'humecter.    </w:t>
      </w:r>
      <w:proofErr w:type="spellStart"/>
      <w:proofErr w:type="gramStart"/>
      <w:r w:rsidR="00531AF9" w:rsidRPr="00C325B9">
        <w:rPr>
          <w:rFonts w:ascii="Palatino Linotype" w:hAnsi="Palatino Linotype" w:cs="Times New Roman"/>
          <w:b/>
          <w:bCs/>
          <w:color w:val="000000"/>
          <w:sz w:val="18"/>
          <w:szCs w:val="18"/>
        </w:rPr>
        <w:t>Eaedem</w:t>
      </w:r>
      <w:proofErr w:type="spellEnd"/>
      <w:r w:rsidR="00531AF9" w:rsidRPr="00C325B9">
        <w:rPr>
          <w:rFonts w:ascii="Palatino Linotype" w:hAnsi="Palatino Linotype" w:cs="Times New Roman"/>
          <w:color w:val="000000"/>
          <w:sz w:val="18"/>
          <w:szCs w:val="18"/>
        </w:rPr>
        <w:t>:</w:t>
      </w:r>
      <w:proofErr w:type="gramEnd"/>
      <w:r w:rsidR="00531AF9" w:rsidRPr="00C325B9">
        <w:rPr>
          <w:rFonts w:ascii="Palatino Linotype" w:hAnsi="Palatino Linotype" w:cs="Times New Roman"/>
          <w:color w:val="000000"/>
          <w:sz w:val="18"/>
          <w:szCs w:val="18"/>
        </w:rPr>
        <w:t xml:space="preserve"> </w:t>
      </w:r>
      <w:proofErr w:type="spellStart"/>
      <w:r w:rsidR="00531AF9" w:rsidRPr="00C325B9">
        <w:rPr>
          <w:rFonts w:ascii="Palatino Linotype" w:hAnsi="Palatino Linotype" w:cs="Times New Roman"/>
          <w:color w:val="000000"/>
          <w:sz w:val="18"/>
          <w:szCs w:val="18"/>
        </w:rPr>
        <w:t>disyllable</w:t>
      </w:r>
      <w:proofErr w:type="spellEnd"/>
      <w:r w:rsidR="00531AF9" w:rsidRPr="00C325B9">
        <w:rPr>
          <w:rFonts w:ascii="Palatino Linotype" w:hAnsi="Palatino Linotype" w:cs="Times New Roman"/>
          <w:color w:val="000000"/>
          <w:sz w:val="18"/>
          <w:szCs w:val="18"/>
        </w:rPr>
        <w:t xml:space="preserve"> par synizèse.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Dispando</w:t>
      </w:r>
      <w:proofErr w:type="spellEnd"/>
      <w:r w:rsidR="00531AF9" w:rsidRPr="00C325B9">
        <w:rPr>
          <w:rFonts w:ascii="Palatino Linotype" w:hAnsi="Palatino Linotype" w:cs="Times New Roman"/>
          <w:b/>
          <w:bCs/>
          <w:sz w:val="18"/>
          <w:szCs w:val="18"/>
        </w:rPr>
        <w:t>,</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ĕre</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pandi</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pansum</w:t>
      </w:r>
      <w:proofErr w:type="spellEnd"/>
      <w:r w:rsidR="00531AF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 tr. - - ouvrir, étendre en tous sens.</w:t>
      </w:r>
      <w:r w:rsidR="00531AF9" w:rsidRPr="00C325B9">
        <w:rPr>
          <w:rFonts w:ascii="Palatino Linotype" w:hAnsi="Palatino Linotype" w:cs="Times New Roman"/>
          <w:i/>
          <w:iCs/>
          <w:sz w:val="18"/>
          <w:szCs w:val="18"/>
        </w:rPr>
        <w:t xml:space="preserv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Sōl</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sōlis</w:t>
      </w:r>
      <w:proofErr w:type="spellEnd"/>
      <w:r w:rsidR="00531AF9" w:rsidRPr="00C325B9">
        <w:rPr>
          <w:rFonts w:ascii="Palatino Linotype" w:hAnsi="Palatino Linotype" w:cs="Times New Roman"/>
          <w:b/>
          <w:bCs/>
          <w:sz w:val="18"/>
          <w:szCs w:val="18"/>
        </w:rPr>
        <w:t>, m.</w:t>
      </w:r>
      <w:r w:rsidR="00CA3BD1" w:rsidRPr="00C325B9">
        <w:rPr>
          <w:rFonts w:ascii="Palatino Linotype" w:hAnsi="Palatino Linotype" w:cs="Times New Roman"/>
          <w:b/>
          <w:bCs/>
          <w:sz w:val="18"/>
          <w:szCs w:val="18"/>
        </w:rPr>
        <w:t xml:space="preserve"> </w:t>
      </w:r>
      <w:r w:rsidR="00531AF9" w:rsidRPr="00C325B9">
        <w:rPr>
          <w:rFonts w:ascii="Palatino Linotype" w:hAnsi="Palatino Linotype" w:cs="Times New Roman"/>
          <w:b/>
          <w:bCs/>
          <w:sz w:val="18"/>
          <w:szCs w:val="18"/>
        </w:rPr>
        <w:t xml:space="preserve">: </w:t>
      </w:r>
      <w:r w:rsidR="00531AF9" w:rsidRPr="00C325B9">
        <w:rPr>
          <w:rFonts w:ascii="Palatino Linotype" w:hAnsi="Palatino Linotype" w:cs="Times New Roman"/>
          <w:sz w:val="18"/>
          <w:szCs w:val="18"/>
        </w:rPr>
        <w:t xml:space="preserve">soleil. </w:t>
      </w:r>
      <w:r w:rsidR="00531AF9" w:rsidRPr="00C325B9">
        <w:rPr>
          <w:rFonts w:ascii="Palatino Linotype" w:hAnsi="Palatino Linotype" w:cs="Times New Roman"/>
          <w:b/>
          <w:bCs/>
          <w:sz w:val="18"/>
          <w:szCs w:val="18"/>
        </w:rPr>
        <w:t xml:space="preserv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Sĕresco</w:t>
      </w:r>
      <w:proofErr w:type="spellEnd"/>
      <w:r w:rsidR="00531AF9" w:rsidRPr="00C325B9">
        <w:rPr>
          <w:rFonts w:ascii="Palatino Linotype" w:hAnsi="Palatino Linotype" w:cs="Times New Roman"/>
          <w:b/>
          <w:bCs/>
          <w:sz w:val="18"/>
          <w:szCs w:val="18"/>
        </w:rPr>
        <w:t xml:space="preserve">, </w:t>
      </w:r>
      <w:proofErr w:type="spellStart"/>
      <w:proofErr w:type="gramStart"/>
      <w:r w:rsidR="00531AF9" w:rsidRPr="00C325B9">
        <w:rPr>
          <w:rFonts w:ascii="Palatino Linotype" w:hAnsi="Palatino Linotype" w:cs="Times New Roman"/>
          <w:b/>
          <w:bCs/>
          <w:sz w:val="18"/>
          <w:szCs w:val="18"/>
        </w:rPr>
        <w:t>ĕre</w:t>
      </w:r>
      <w:proofErr w:type="spellEnd"/>
      <w:r w:rsidR="00531AF9" w:rsidRPr="00C325B9">
        <w:rPr>
          <w:rFonts w:ascii="Palatino Linotype" w:hAnsi="Palatino Linotype" w:cs="Times New Roman"/>
          <w:b/>
          <w:bCs/>
          <w:sz w:val="18"/>
          <w:szCs w:val="18"/>
        </w:rPr>
        <w:t xml:space="preserve">  :</w:t>
      </w:r>
      <w:proofErr w:type="gramEnd"/>
      <w:r w:rsidR="00531AF9" w:rsidRPr="00C325B9">
        <w:rPr>
          <w:rFonts w:ascii="Palatino Linotype" w:hAnsi="Palatino Linotype" w:cs="Times New Roman"/>
          <w:b/>
          <w:bCs/>
          <w:sz w:val="18"/>
          <w:szCs w:val="18"/>
        </w:rPr>
        <w:t xml:space="preserve"> - </w:t>
      </w:r>
      <w:proofErr w:type="spellStart"/>
      <w:r w:rsidR="00531AF9" w:rsidRPr="00C325B9">
        <w:rPr>
          <w:rFonts w:ascii="Palatino Linotype" w:hAnsi="Palatino Linotype" w:cs="Times New Roman"/>
          <w:b/>
          <w:bCs/>
          <w:sz w:val="18"/>
          <w:szCs w:val="18"/>
        </w:rPr>
        <w:t>intr</w:t>
      </w:r>
      <w:proofErr w:type="spellEnd"/>
      <w:r w:rsidR="00531AF9" w:rsidRPr="00C325B9">
        <w:rPr>
          <w:rFonts w:ascii="Palatino Linotype" w:hAnsi="Palatino Linotype" w:cs="Times New Roman"/>
          <w:b/>
          <w:bCs/>
          <w:sz w:val="18"/>
          <w:szCs w:val="18"/>
        </w:rPr>
        <w:t>. -</w:t>
      </w:r>
      <w:r w:rsidR="00531AF9" w:rsidRPr="00C325B9">
        <w:rPr>
          <w:rFonts w:ascii="Palatino Linotype" w:hAnsi="Palatino Linotype" w:cs="Times New Roman"/>
          <w:sz w:val="18"/>
          <w:szCs w:val="18"/>
        </w:rPr>
        <w:t xml:space="preserve"> se sécher, devenir sec. </w:t>
      </w:r>
      <w:r w:rsidRPr="00C325B9">
        <w:rPr>
          <w:rFonts w:ascii="Palatino Linotype" w:hAnsi="Palatino Linotype" w:cs="Times New Roman"/>
          <w:b/>
          <w:sz w:val="18"/>
          <w:szCs w:val="18"/>
        </w:rPr>
        <w:t xml:space="preserve">   </w:t>
      </w:r>
    </w:p>
  </w:footnote>
  <w:footnote w:id="307">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31AF9" w:rsidRPr="00C325B9">
        <w:rPr>
          <w:rFonts w:ascii="Palatino Linotype" w:eastAsia="Times New Roman" w:hAnsi="Palatino Linotype" w:cs="Times New Roman"/>
          <w:b/>
          <w:bCs/>
          <w:kern w:val="0"/>
          <w:sz w:val="18"/>
          <w:szCs w:val="18"/>
          <w:lang w:eastAsia="fr-FR"/>
          <w14:ligatures w14:val="none"/>
        </w:rPr>
        <w:t xml:space="preserve">307. </w:t>
      </w:r>
      <w:r w:rsidR="00531AF9" w:rsidRPr="00C325B9">
        <w:rPr>
          <w:rFonts w:ascii="Palatino Linotype" w:hAnsi="Palatino Linotype" w:cs="Times New Roman"/>
          <w:b/>
          <w:bCs/>
          <w:sz w:val="18"/>
          <w:szCs w:val="18"/>
        </w:rPr>
        <w:t>—</w:t>
      </w:r>
      <w:r w:rsidR="00531AF9" w:rsidRPr="00C325B9">
        <w:rPr>
          <w:rFonts w:ascii="Palatino Linotype" w:eastAsia="Times New Roman" w:hAnsi="Palatino Linotype" w:cs="Times New Roman"/>
          <w:b/>
          <w:bCs/>
          <w:kern w:val="0"/>
          <w:sz w:val="18"/>
          <w:szCs w:val="18"/>
          <w:lang w:eastAsia="fr-FR"/>
          <w14:ligatures w14:val="none"/>
        </w:rPr>
        <w:t xml:space="preserve">At </w:t>
      </w:r>
      <w:proofErr w:type="spellStart"/>
      <w:r w:rsidR="00531AF9" w:rsidRPr="00C325B9">
        <w:rPr>
          <w:rFonts w:ascii="Palatino Linotype" w:eastAsia="Times New Roman" w:hAnsi="Palatino Linotype" w:cs="Times New Roman"/>
          <w:b/>
          <w:bCs/>
          <w:kern w:val="0"/>
          <w:sz w:val="18"/>
          <w:szCs w:val="18"/>
          <w:lang w:eastAsia="fr-FR"/>
          <w14:ligatures w14:val="none"/>
        </w:rPr>
        <w:t>neque</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quo </w:t>
      </w:r>
      <w:proofErr w:type="spellStart"/>
      <w:r w:rsidR="00531AF9" w:rsidRPr="00C325B9">
        <w:rPr>
          <w:rFonts w:ascii="Palatino Linotype" w:eastAsia="Times New Roman" w:hAnsi="Palatino Linotype" w:cs="Times New Roman"/>
          <w:b/>
          <w:bCs/>
          <w:kern w:val="0"/>
          <w:sz w:val="18"/>
          <w:szCs w:val="18"/>
          <w:lang w:eastAsia="fr-FR"/>
          <w14:ligatures w14:val="none"/>
        </w:rPr>
        <w:t>pacto</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pers</w:t>
      </w:r>
      <w:r w:rsidR="00531AF9" w:rsidRPr="00C325B9">
        <w:rPr>
          <w:rFonts w:ascii="Palatino Linotype" w:hAnsi="Palatino Linotype" w:cs="Times New Roman"/>
          <w:b/>
          <w:bCs/>
          <w:sz w:val="18"/>
          <w:szCs w:val="18"/>
        </w:rPr>
        <w:t>ē</w:t>
      </w:r>
      <w:r w:rsidR="00531AF9" w:rsidRPr="00C325B9">
        <w:rPr>
          <w:rFonts w:ascii="Palatino Linotype" w:eastAsia="Times New Roman" w:hAnsi="Palatino Linotype" w:cs="Times New Roman"/>
          <w:b/>
          <w:bCs/>
          <w:kern w:val="0"/>
          <w:sz w:val="18"/>
          <w:szCs w:val="18"/>
          <w:lang w:eastAsia="fr-FR"/>
          <w14:ligatures w14:val="none"/>
        </w:rPr>
        <w:t>derit</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hAnsi="Palatino Linotype" w:cs="Times New Roman"/>
          <w:b/>
          <w:bCs/>
          <w:sz w:val="18"/>
          <w:szCs w:val="18"/>
        </w:rPr>
        <w:t>ū</w:t>
      </w:r>
      <w:r w:rsidR="00531AF9" w:rsidRPr="00C325B9">
        <w:rPr>
          <w:rFonts w:ascii="Palatino Linotype" w:eastAsia="Times New Roman" w:hAnsi="Palatino Linotype" w:cs="Times New Roman"/>
          <w:b/>
          <w:bCs/>
          <w:kern w:val="0"/>
          <w:sz w:val="18"/>
          <w:szCs w:val="18"/>
          <w:lang w:eastAsia="fr-FR"/>
          <w14:ligatures w14:val="none"/>
        </w:rPr>
        <w:t>m</w:t>
      </w:r>
      <w:r w:rsidR="00531AF9" w:rsidRPr="00C325B9">
        <w:rPr>
          <w:rFonts w:ascii="Palatino Linotype" w:hAnsi="Palatino Linotype" w:cs="Times New Roman"/>
          <w:b/>
          <w:bCs/>
          <w:sz w:val="18"/>
          <w:szCs w:val="18"/>
        </w:rPr>
        <w:t>ŏ</w:t>
      </w:r>
      <w:r w:rsidR="00531AF9" w:rsidRPr="00C325B9">
        <w:rPr>
          <w:rFonts w:ascii="Palatino Linotype" w:eastAsia="Times New Roman" w:hAnsi="Palatino Linotype" w:cs="Times New Roman"/>
          <w:b/>
          <w:bCs/>
          <w:kern w:val="0"/>
          <w:sz w:val="18"/>
          <w:szCs w:val="18"/>
          <w:lang w:eastAsia="fr-FR"/>
          <w14:ligatures w14:val="none"/>
        </w:rPr>
        <w:t>r</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531AF9" w:rsidRPr="00C325B9">
        <w:rPr>
          <w:rFonts w:ascii="Palatino Linotype" w:hAnsi="Palatino Linotype" w:cs="Times New Roman"/>
          <w:b/>
          <w:bCs/>
          <w:sz w:val="18"/>
          <w:szCs w:val="18"/>
        </w:rPr>
        <w:t>ă</w:t>
      </w:r>
      <w:r w:rsidR="00531AF9" w:rsidRPr="00C325B9">
        <w:rPr>
          <w:rFonts w:ascii="Palatino Linotype" w:eastAsia="Times New Roman" w:hAnsi="Palatino Linotype" w:cs="Times New Roman"/>
          <w:b/>
          <w:bCs/>
          <w:kern w:val="0"/>
          <w:sz w:val="18"/>
          <w:szCs w:val="18"/>
          <w:lang w:eastAsia="fr-FR"/>
          <w14:ligatures w14:val="none"/>
        </w:rPr>
        <w:t>qu</w:t>
      </w:r>
      <w:r w:rsidR="00531AF9" w:rsidRPr="00C325B9">
        <w:rPr>
          <w:rFonts w:ascii="Palatino Linotype" w:hAnsi="Palatino Linotype" w:cs="Times New Roman"/>
          <w:b/>
          <w:bCs/>
          <w:sz w:val="18"/>
          <w:szCs w:val="18"/>
        </w:rPr>
        <w:t>āī</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r w:rsidR="00531AF9" w:rsidRPr="00C325B9">
        <w:rPr>
          <w:rFonts w:ascii="Palatino Linotype" w:hAnsi="Palatino Linotype" w:cs="Times New Roman"/>
          <w:b/>
          <w:bCs/>
          <w:sz w:val="18"/>
          <w:szCs w:val="18"/>
        </w:rPr>
        <w:t xml:space="preserve"> </w:t>
      </w:r>
      <w:r w:rsidR="00531AF9" w:rsidRPr="00C325B9">
        <w:rPr>
          <w:rFonts w:ascii="Palatino Linotype" w:eastAsia="Times New Roman" w:hAnsi="Palatino Linotype" w:cs="Times New Roman"/>
          <w:b/>
          <w:bCs/>
          <w:kern w:val="0"/>
          <w:sz w:val="18"/>
          <w:szCs w:val="18"/>
          <w:lang w:eastAsia="fr-FR"/>
          <w14:ligatures w14:val="none"/>
        </w:rPr>
        <w:t>—</w:t>
      </w:r>
      <w:proofErr w:type="gramEnd"/>
      <w:r w:rsidR="00531AF9"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hAnsi="Palatino Linotype" w:cs="Times New Roman"/>
          <w:sz w:val="18"/>
          <w:szCs w:val="18"/>
        </w:rPr>
        <w:t xml:space="preserve"> </w:t>
      </w:r>
      <w:r w:rsidR="00531AF9" w:rsidRPr="00C325B9">
        <w:rPr>
          <w:rFonts w:ascii="Palatino Linotype" w:hAnsi="Palatino Linotype" w:cs="Times New Roman"/>
          <w:b/>
          <w:bCs/>
          <w:sz w:val="18"/>
          <w:szCs w:val="18"/>
        </w:rPr>
        <w:t xml:space="preserve">Eo </w:t>
      </w:r>
      <w:proofErr w:type="spellStart"/>
      <w:r w:rsidR="00531AF9" w:rsidRPr="00C325B9">
        <w:rPr>
          <w:rFonts w:ascii="Palatino Linotype" w:hAnsi="Palatino Linotype" w:cs="Times New Roman"/>
          <w:b/>
          <w:bCs/>
          <w:sz w:val="18"/>
          <w:szCs w:val="18"/>
        </w:rPr>
        <w:t>pacto</w:t>
      </w:r>
      <w:proofErr w:type="spellEnd"/>
      <w:r w:rsidR="00531AF9" w:rsidRPr="00C325B9">
        <w:rPr>
          <w:rFonts w:ascii="Palatino Linotype" w:hAnsi="Palatino Linotype" w:cs="Times New Roman"/>
          <w:b/>
          <w:bCs/>
          <w:sz w:val="18"/>
          <w:szCs w:val="18"/>
        </w:rPr>
        <w:t xml:space="preserve"> : </w:t>
      </w:r>
      <w:r w:rsidR="00531AF9" w:rsidRPr="00C325B9">
        <w:rPr>
          <w:rFonts w:ascii="Palatino Linotype" w:hAnsi="Palatino Linotype" w:cs="Times New Roman"/>
          <w:sz w:val="18"/>
          <w:szCs w:val="18"/>
        </w:rPr>
        <w:t>de cette manière</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w:t>
      </w:r>
      <w:r w:rsidR="00531AF9" w:rsidRPr="00C325B9">
        <w:rPr>
          <w:rFonts w:ascii="Palatino Linotype" w:eastAsia="Times New Roman" w:hAnsi="Palatino Linotype" w:cs="Times New Roman"/>
          <w:b/>
          <w:bCs/>
          <w:kern w:val="0"/>
          <w:sz w:val="18"/>
          <w:szCs w:val="18"/>
          <w:lang w:eastAsia="fr-FR"/>
          <w14:ligatures w14:val="none"/>
        </w:rPr>
        <w:t xml:space="preserve">quo </w:t>
      </w:r>
      <w:proofErr w:type="spellStart"/>
      <w:r w:rsidR="00531AF9" w:rsidRPr="00C325B9">
        <w:rPr>
          <w:rFonts w:ascii="Palatino Linotype" w:eastAsia="Times New Roman" w:hAnsi="Palatino Linotype" w:cs="Times New Roman"/>
          <w:b/>
          <w:bCs/>
          <w:kern w:val="0"/>
          <w:sz w:val="18"/>
          <w:szCs w:val="18"/>
          <w:lang w:eastAsia="fr-FR"/>
          <w14:ligatures w14:val="none"/>
        </w:rPr>
        <w:t>pacto</w:t>
      </w:r>
      <w:proofErr w:type="spellEnd"/>
      <w:r w:rsidR="00531AF9" w:rsidRPr="00C325B9">
        <w:rPr>
          <w:rFonts w:ascii="Palatino Linotype" w:hAnsi="Palatino Linotype" w:cs="Times New Roman"/>
          <w:b/>
          <w:bCs/>
          <w:sz w:val="18"/>
          <w:szCs w:val="18"/>
        </w:rPr>
        <w:t xml:space="preserve"> :</w:t>
      </w:r>
      <w:r w:rsidR="00531AF9" w:rsidRPr="00C325B9">
        <w:rPr>
          <w:rFonts w:ascii="Palatino Linotype" w:hAnsi="Palatino Linotype" w:cs="Times New Roman"/>
          <w:sz w:val="18"/>
          <w:szCs w:val="18"/>
        </w:rPr>
        <w:t xml:space="preserve"> de quelle manière.    </w:t>
      </w:r>
      <w:proofErr w:type="spellStart"/>
      <w:r w:rsidR="00531AF9" w:rsidRPr="00C325B9">
        <w:rPr>
          <w:rFonts w:ascii="Palatino Linotype" w:hAnsi="Palatino Linotype" w:cs="Times New Roman"/>
          <w:b/>
          <w:bCs/>
          <w:sz w:val="18"/>
          <w:szCs w:val="18"/>
        </w:rPr>
        <w:t>Persĭdo</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ĕre</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sz w:val="18"/>
          <w:szCs w:val="18"/>
        </w:rPr>
        <w:t>sēdi</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sessum</w:t>
      </w:r>
      <w:proofErr w:type="spellEnd"/>
      <w:r w:rsidR="00531AF9" w:rsidRPr="00C325B9">
        <w:rPr>
          <w:rFonts w:ascii="Palatino Linotype" w:hAnsi="Palatino Linotype" w:cs="Times New Roman"/>
          <w:sz w:val="18"/>
          <w:szCs w:val="18"/>
        </w:rPr>
        <w:t xml:space="preserve"> : - </w:t>
      </w:r>
      <w:proofErr w:type="spellStart"/>
      <w:r w:rsidR="00531AF9" w:rsidRPr="00C325B9">
        <w:rPr>
          <w:rFonts w:ascii="Palatino Linotype" w:hAnsi="Palatino Linotype" w:cs="Times New Roman"/>
          <w:sz w:val="18"/>
          <w:szCs w:val="18"/>
        </w:rPr>
        <w:t>intr</w:t>
      </w:r>
      <w:proofErr w:type="spellEnd"/>
      <w:r w:rsidR="00531AF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s'asseoir, s'arrêter, se fixer. (</w:t>
      </w:r>
      <w:proofErr w:type="gramStart"/>
      <w:r w:rsidR="00531AF9" w:rsidRPr="00C325B9">
        <w:rPr>
          <w:rFonts w:ascii="Palatino Linotype" w:hAnsi="Palatino Linotype" w:cs="Times New Roman"/>
          <w:sz w:val="18"/>
          <w:szCs w:val="18"/>
        </w:rPr>
        <w:t>voir  VI</w:t>
      </w:r>
      <w:proofErr w:type="gramEnd"/>
      <w:r w:rsidR="00531AF9" w:rsidRPr="00C325B9">
        <w:rPr>
          <w:rFonts w:ascii="Palatino Linotype" w:hAnsi="Palatino Linotype" w:cs="Times New Roman"/>
          <w:sz w:val="18"/>
          <w:szCs w:val="18"/>
        </w:rPr>
        <w:t xml:space="preserve">. </w:t>
      </w:r>
      <w:r w:rsidR="00531AF9" w:rsidRPr="00C325B9">
        <w:rPr>
          <w:rFonts w:ascii="Palatino Linotype" w:eastAsia="Times New Roman" w:hAnsi="Palatino Linotype" w:cs="Times New Roman"/>
          <w:sz w:val="18"/>
          <w:szCs w:val="18"/>
        </w:rPr>
        <w:t xml:space="preserve">1126 </w:t>
      </w:r>
      <w:r w:rsidR="00531AF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531AF9" w:rsidRPr="00C325B9">
        <w:rPr>
          <w:rFonts w:ascii="Palatino Linotype" w:eastAsia="Times New Roman" w:hAnsi="Palatino Linotype" w:cs="Times New Roman"/>
          <w:sz w:val="18"/>
          <w:szCs w:val="18"/>
        </w:rPr>
        <w:t>fruges</w:t>
      </w:r>
      <w:proofErr w:type="spellEnd"/>
      <w:r w:rsidR="00531AF9" w:rsidRPr="00C325B9">
        <w:rPr>
          <w:rFonts w:ascii="Palatino Linotype" w:eastAsia="Times New Roman" w:hAnsi="Palatino Linotype" w:cs="Times New Roman"/>
          <w:sz w:val="18"/>
          <w:szCs w:val="18"/>
        </w:rPr>
        <w:t xml:space="preserve"> </w:t>
      </w:r>
      <w:proofErr w:type="spellStart"/>
      <w:r w:rsidR="00531AF9" w:rsidRPr="00C325B9">
        <w:rPr>
          <w:rFonts w:ascii="Palatino Linotype" w:eastAsia="Times New Roman" w:hAnsi="Palatino Linotype" w:cs="Times New Roman"/>
          <w:sz w:val="18"/>
          <w:szCs w:val="18"/>
        </w:rPr>
        <w:t>persidit</w:t>
      </w:r>
      <w:proofErr w:type="spellEnd"/>
      <w:r w:rsidR="00531AF9" w:rsidRPr="00C325B9">
        <w:rPr>
          <w:rFonts w:ascii="Palatino Linotype" w:hAnsi="Palatino Linotype" w:cs="Times New Roman"/>
          <w:sz w:val="18"/>
          <w:szCs w:val="18"/>
        </w:rPr>
        <w:t xml:space="preserve"> </w:t>
      </w:r>
      <w:r w:rsidR="00531AF9" w:rsidRPr="00C325B9">
        <w:rPr>
          <w:rFonts w:ascii="Palatino Linotype" w:eastAsia="Times New Roman" w:hAnsi="Palatino Linotype" w:cs="Times New Roman"/>
          <w:sz w:val="18"/>
          <w:szCs w:val="18"/>
        </w:rPr>
        <w:t xml:space="preserve">in </w:t>
      </w:r>
      <w:proofErr w:type="spellStart"/>
      <w:r w:rsidR="00531AF9" w:rsidRPr="00C325B9">
        <w:rPr>
          <w:rFonts w:ascii="Palatino Linotype" w:eastAsia="Times New Roman" w:hAnsi="Palatino Linotype" w:cs="Times New Roman"/>
          <w:sz w:val="18"/>
          <w:szCs w:val="18"/>
        </w:rPr>
        <w:t>ipsas</w:t>
      </w:r>
      <w:proofErr w:type="spellEnd"/>
      <w:r w:rsidR="00531AF9" w:rsidRPr="00C325B9">
        <w:rPr>
          <w:rFonts w:ascii="Palatino Linotype" w:eastAsia="Times New Roman" w:hAnsi="Palatino Linotype" w:cs="Times New Roman"/>
          <w:sz w:val="18"/>
          <w:szCs w:val="18"/>
        </w:rPr>
        <w:t>.</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Hūmŏr</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ūmŏr</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ōris</w:t>
      </w:r>
      <w:proofErr w:type="spellEnd"/>
      <w:r w:rsidR="00531AF9" w:rsidRPr="00C325B9">
        <w:rPr>
          <w:rFonts w:ascii="Palatino Linotype" w:hAnsi="Palatino Linotype" w:cs="Times New Roman"/>
          <w:b/>
          <w:bCs/>
          <w:sz w:val="18"/>
          <w:szCs w:val="18"/>
        </w:rPr>
        <w:t xml:space="preserve">, m. </w:t>
      </w:r>
      <w:r w:rsidR="00531AF9" w:rsidRPr="00C325B9">
        <w:rPr>
          <w:rFonts w:ascii="Palatino Linotype" w:hAnsi="Palatino Linotype" w:cs="Times New Roman"/>
          <w:sz w:val="18"/>
          <w:szCs w:val="18"/>
        </w:rPr>
        <w:t xml:space="preserve">:  </w:t>
      </w:r>
      <w:r w:rsidR="00531AF9" w:rsidRPr="00C325B9">
        <w:rPr>
          <w:rFonts w:ascii="Palatino Linotype" w:hAnsi="Palatino Linotype" w:cs="Times New Roman"/>
          <w:i/>
          <w:iCs/>
          <w:sz w:val="18"/>
          <w:szCs w:val="18"/>
        </w:rPr>
        <w:t xml:space="preserve">tout liquide.  </w:t>
      </w:r>
      <w:r w:rsidR="00531AF9" w:rsidRPr="00C325B9">
        <w:rPr>
          <w:rFonts w:ascii="Palatino Linotype" w:hAnsi="Palatino Linotype" w:cs="Times New Roman"/>
          <w:sz w:val="18"/>
          <w:szCs w:val="18"/>
        </w:rPr>
        <w:t xml:space="preserve">  </w:t>
      </w:r>
      <w:proofErr w:type="spellStart"/>
      <w:proofErr w:type="gramStart"/>
      <w:r w:rsidR="00531AF9" w:rsidRPr="00C325B9">
        <w:rPr>
          <w:rFonts w:ascii="Palatino Linotype" w:hAnsi="Palatino Linotype" w:cs="Times New Roman"/>
          <w:b/>
          <w:bCs/>
          <w:sz w:val="18"/>
          <w:szCs w:val="18"/>
        </w:rPr>
        <w:t>ăqua</w:t>
      </w:r>
      <w:proofErr w:type="spellEnd"/>
      <w:proofErr w:type="gramEnd"/>
      <w:r w:rsidR="00531AF9" w:rsidRPr="00C325B9">
        <w:rPr>
          <w:rFonts w:ascii="Palatino Linotype" w:hAnsi="Palatino Linotype" w:cs="Times New Roman"/>
          <w:b/>
          <w:bCs/>
          <w:sz w:val="18"/>
          <w:szCs w:val="18"/>
        </w:rPr>
        <w:t>, æ, f. :</w:t>
      </w:r>
      <w:r w:rsidR="00531AF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a - eau,</w:t>
      </w:r>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i/>
          <w:iCs/>
          <w:sz w:val="18"/>
          <w:szCs w:val="18"/>
        </w:rPr>
        <w:t>Aquāī</w:t>
      </w:r>
      <w:proofErr w:type="spellEnd"/>
      <w:r w:rsidR="00531AF9" w:rsidRPr="00C325B9">
        <w:rPr>
          <w:rFonts w:ascii="Palatino Linotype" w:hAnsi="Palatino Linotype" w:cs="Times New Roman"/>
          <w:i/>
          <w:iCs/>
          <w:sz w:val="18"/>
          <w:szCs w:val="18"/>
        </w:rPr>
        <w:t xml:space="preserve"> </w:t>
      </w:r>
      <w:proofErr w:type="spellStart"/>
      <w:r w:rsidR="00531AF9" w:rsidRPr="00C325B9">
        <w:rPr>
          <w:rFonts w:ascii="Palatino Linotype" w:hAnsi="Palatino Linotype" w:cs="Times New Roman"/>
          <w:i/>
          <w:iCs/>
          <w:sz w:val="18"/>
          <w:szCs w:val="18"/>
        </w:rPr>
        <w:t>gén</w:t>
      </w:r>
      <w:proofErr w:type="spellEnd"/>
      <w:r w:rsidR="00531AF9" w:rsidRPr="00C325B9">
        <w:rPr>
          <w:rFonts w:ascii="Palatino Linotype" w:hAnsi="Palatino Linotype" w:cs="Times New Roman"/>
          <w:i/>
          <w:iCs/>
          <w:sz w:val="18"/>
          <w:szCs w:val="18"/>
        </w:rPr>
        <w:t xml:space="preserve">. </w:t>
      </w:r>
      <w:proofErr w:type="gramStart"/>
      <w:r w:rsidR="00531AF9" w:rsidRPr="00C325B9">
        <w:rPr>
          <w:rFonts w:ascii="Palatino Linotype" w:hAnsi="Palatino Linotype" w:cs="Times New Roman"/>
          <w:i/>
          <w:iCs/>
          <w:sz w:val="18"/>
          <w:szCs w:val="18"/>
        </w:rPr>
        <w:t>arch.;</w:t>
      </w:r>
      <w:proofErr w:type="gramEnd"/>
      <w:r w:rsidR="00531AF9" w:rsidRPr="00C325B9">
        <w:rPr>
          <w:rFonts w:ascii="Palatino Linotype" w:hAnsi="Palatino Linotype" w:cs="Times New Roman"/>
          <w:b/>
          <w:bCs/>
          <w:i/>
          <w:iCs/>
          <w:sz w:val="18"/>
          <w:szCs w:val="18"/>
        </w:rPr>
        <w:t xml:space="preserve"> -</w:t>
      </w:r>
      <w:proofErr w:type="spellStart"/>
      <w:r w:rsidR="00531AF9" w:rsidRPr="00C325B9">
        <w:rPr>
          <w:rFonts w:ascii="Palatino Linotype" w:hAnsi="Palatino Linotype" w:cs="Times New Roman"/>
          <w:b/>
          <w:bCs/>
          <w:i/>
          <w:iCs/>
          <w:sz w:val="18"/>
          <w:szCs w:val="18"/>
        </w:rPr>
        <w:t>āī</w:t>
      </w:r>
      <w:proofErr w:type="spellEnd"/>
      <w:r w:rsidR="00531AF9" w:rsidRPr="00C325B9">
        <w:rPr>
          <w:rFonts w:ascii="Palatino Linotype" w:hAnsi="Palatino Linotype" w:cs="Times New Roman"/>
          <w:b/>
          <w:bCs/>
          <w:i/>
          <w:iCs/>
          <w:sz w:val="18"/>
          <w:szCs w:val="18"/>
        </w:rPr>
        <w:t xml:space="preserve"> </w:t>
      </w:r>
      <w:r w:rsidR="00531AF9" w:rsidRPr="00C325B9">
        <w:rPr>
          <w:rFonts w:ascii="Palatino Linotype" w:hAnsi="Palatino Linotype" w:cs="Times New Roman"/>
          <w:i/>
          <w:iCs/>
          <w:sz w:val="18"/>
          <w:szCs w:val="18"/>
        </w:rPr>
        <w:t xml:space="preserve">= deux longues --- cf. </w:t>
      </w:r>
      <w:proofErr w:type="spellStart"/>
      <w:r w:rsidR="00531AF9" w:rsidRPr="00C325B9">
        <w:rPr>
          <w:rFonts w:ascii="Palatino Linotype" w:hAnsi="Palatino Linotype" w:cs="Times New Roman"/>
          <w:i/>
          <w:iCs/>
          <w:sz w:val="18"/>
          <w:szCs w:val="18"/>
        </w:rPr>
        <w:t>Niederman</w:t>
      </w:r>
      <w:proofErr w:type="spellEnd"/>
      <w:r w:rsidR="00531AF9" w:rsidRPr="00C325B9">
        <w:rPr>
          <w:rFonts w:ascii="Palatino Linotype" w:hAnsi="Palatino Linotype" w:cs="Times New Roman"/>
          <w:i/>
          <w:iCs/>
          <w:sz w:val="18"/>
          <w:szCs w:val="18"/>
        </w:rPr>
        <w:t>, phonétique historique du latin §24).</w:t>
      </w:r>
      <w:r w:rsidR="00531AF9" w:rsidRPr="00C325B9">
        <w:rPr>
          <w:rFonts w:ascii="Palatino Linotype" w:hAnsi="Palatino Linotype" w:cs="Times New Roman"/>
          <w:b/>
          <w:bCs/>
          <w:i/>
          <w:iCs/>
          <w:sz w:val="18"/>
          <w:szCs w:val="18"/>
        </w:rPr>
        <w:t xml:space="preserv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U</w:t>
      </w:r>
      <w:r w:rsidR="00531AF9" w:rsidRPr="00C325B9">
        <w:rPr>
          <w:rFonts w:ascii="Palatino Linotype" w:eastAsia="Times New Roman" w:hAnsi="Palatino Linotype" w:cs="Times New Roman"/>
          <w:b/>
          <w:bCs/>
          <w:kern w:val="0"/>
          <w:sz w:val="18"/>
          <w:szCs w:val="18"/>
          <w:lang w:eastAsia="fr-FR"/>
          <w14:ligatures w14:val="none"/>
        </w:rPr>
        <w:t>mor</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aquai</w:t>
      </w:r>
      <w:proofErr w:type="spellEnd"/>
      <w:r w:rsidR="00CA3BD1" w:rsidRPr="00C325B9">
        <w:rPr>
          <w:rFonts w:ascii="Palatino Linotype" w:hAnsi="Palatino Linotype" w:cs="Times New Roman"/>
          <w:b/>
          <w:bCs/>
          <w:sz w:val="18"/>
          <w:szCs w:val="18"/>
        </w:rPr>
        <w:t xml:space="preserve"> </w:t>
      </w:r>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i/>
          <w:iCs/>
          <w:sz w:val="18"/>
          <w:szCs w:val="18"/>
        </w:rPr>
        <w:t>périphr</w:t>
      </w:r>
      <w:proofErr w:type="spellEnd"/>
      <w:r w:rsidR="00531AF9" w:rsidRPr="00C325B9">
        <w:rPr>
          <w:rFonts w:ascii="Palatino Linotype" w:hAnsi="Palatino Linotype" w:cs="Times New Roman"/>
          <w:sz w:val="18"/>
          <w:szCs w:val="18"/>
        </w:rPr>
        <w:t xml:space="preserve">. = aqua. </w:t>
      </w:r>
      <w:r w:rsidRPr="00C325B9">
        <w:rPr>
          <w:rFonts w:ascii="Palatino Linotype" w:hAnsi="Palatino Linotype" w:cs="Times New Roman"/>
          <w:b/>
          <w:sz w:val="18"/>
          <w:szCs w:val="18"/>
        </w:rPr>
        <w:t xml:space="preserve">  </w:t>
      </w:r>
    </w:p>
  </w:footnote>
  <w:footnote w:id="308">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31AF9" w:rsidRPr="00C325B9">
        <w:rPr>
          <w:rFonts w:ascii="Palatino Linotype" w:eastAsia="Times New Roman" w:hAnsi="Palatino Linotype" w:cs="Times New Roman"/>
          <w:b/>
          <w:bCs/>
          <w:kern w:val="0"/>
          <w:sz w:val="18"/>
          <w:szCs w:val="18"/>
          <w:lang w:eastAsia="fr-FR"/>
          <w14:ligatures w14:val="none"/>
        </w:rPr>
        <w:t xml:space="preserve">308. </w:t>
      </w:r>
      <w:r w:rsidR="00531AF9" w:rsidRPr="00C325B9">
        <w:rPr>
          <w:rFonts w:ascii="Palatino Linotype" w:hAnsi="Palatino Linotype" w:cs="Times New Roman"/>
          <w:b/>
          <w:bCs/>
          <w:sz w:val="18"/>
          <w:szCs w:val="18"/>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visumst</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nec </w:t>
      </w:r>
      <w:proofErr w:type="spellStart"/>
      <w:r w:rsidR="00531AF9" w:rsidRPr="00C325B9">
        <w:rPr>
          <w:rFonts w:ascii="Palatino Linotype" w:eastAsia="Times New Roman" w:hAnsi="Palatino Linotype" w:cs="Times New Roman"/>
          <w:b/>
          <w:bCs/>
          <w:kern w:val="0"/>
          <w:sz w:val="18"/>
          <w:szCs w:val="18"/>
          <w:lang w:eastAsia="fr-FR"/>
          <w14:ligatures w14:val="none"/>
        </w:rPr>
        <w:t>rursum</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quo </w:t>
      </w:r>
      <w:proofErr w:type="spellStart"/>
      <w:r w:rsidR="00531AF9" w:rsidRPr="00C325B9">
        <w:rPr>
          <w:rFonts w:ascii="Palatino Linotype" w:eastAsia="Times New Roman" w:hAnsi="Palatino Linotype" w:cs="Times New Roman"/>
          <w:b/>
          <w:bCs/>
          <w:kern w:val="0"/>
          <w:sz w:val="18"/>
          <w:szCs w:val="18"/>
          <w:lang w:eastAsia="fr-FR"/>
          <w14:ligatures w14:val="none"/>
        </w:rPr>
        <w:t>pacto</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f</w:t>
      </w:r>
      <w:r w:rsidR="00531AF9" w:rsidRPr="00C325B9">
        <w:rPr>
          <w:rFonts w:ascii="Palatino Linotype" w:hAnsi="Palatino Linotype" w:cs="Times New Roman"/>
          <w:b/>
          <w:bCs/>
          <w:sz w:val="18"/>
          <w:szCs w:val="18"/>
        </w:rPr>
        <w:t>ū</w:t>
      </w:r>
      <w:r w:rsidR="00531AF9" w:rsidRPr="00C325B9">
        <w:rPr>
          <w:rFonts w:ascii="Palatino Linotype" w:eastAsia="Times New Roman" w:hAnsi="Palatino Linotype" w:cs="Times New Roman"/>
          <w:b/>
          <w:bCs/>
          <w:kern w:val="0"/>
          <w:sz w:val="18"/>
          <w:szCs w:val="18"/>
          <w:lang w:eastAsia="fr-FR"/>
          <w14:ligatures w14:val="none"/>
        </w:rPr>
        <w:t>gerit</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531AF9" w:rsidRPr="00C325B9">
        <w:rPr>
          <w:rFonts w:ascii="Palatino Linotype" w:eastAsia="Times New Roman" w:hAnsi="Palatino Linotype" w:cs="Times New Roman"/>
          <w:b/>
          <w:bCs/>
          <w:kern w:val="0"/>
          <w:sz w:val="18"/>
          <w:szCs w:val="18"/>
          <w:lang w:eastAsia="fr-FR"/>
          <w14:ligatures w14:val="none"/>
        </w:rPr>
        <w:t>aestu</w:t>
      </w:r>
      <w:proofErr w:type="spellEnd"/>
      <w:r w:rsidR="00531AF9" w:rsidRPr="00C325B9">
        <w:rPr>
          <w:rFonts w:ascii="Palatino Linotype" w:eastAsia="Times New Roman" w:hAnsi="Palatino Linotype" w:cs="Times New Roman"/>
          <w:b/>
          <w:bCs/>
          <w:kern w:val="0"/>
          <w:sz w:val="18"/>
          <w:szCs w:val="18"/>
          <w:lang w:eastAsia="fr-FR"/>
          <w14:ligatures w14:val="none"/>
        </w:rPr>
        <w:t>.—</w:t>
      </w:r>
      <w:proofErr w:type="gramEnd"/>
      <w:r w:rsidR="00531AF9" w:rsidRPr="00C325B9">
        <w:rPr>
          <w:rFonts w:ascii="Palatino Linotype" w:eastAsia="Times New Roman" w:hAnsi="Palatino Linotype" w:cs="Times New Roman"/>
          <w:kern w:val="0"/>
          <w:sz w:val="18"/>
          <w:szCs w:val="18"/>
          <w:lang w:eastAsia="fr-FR"/>
          <w14:ligatures w14:val="none"/>
        </w:rPr>
        <w:t xml:space="preserve"> </w:t>
      </w:r>
      <w:r w:rsidR="00531AF9" w:rsidRPr="00C325B9">
        <w:rPr>
          <w:rFonts w:ascii="Palatino Linotype" w:hAnsi="Palatino Linotype" w:cs="Times New Roman"/>
          <w:sz w:val="18"/>
          <w:szCs w:val="18"/>
        </w:rPr>
        <w:t xml:space="preserve">   </w:t>
      </w:r>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Visum</w:t>
      </w:r>
      <w:proofErr w:type="spellEnd"/>
      <w:r w:rsidR="00531AF9" w:rsidRPr="00C325B9">
        <w:rPr>
          <w:rFonts w:ascii="Palatino Linotype" w:hAnsi="Palatino Linotype" w:cs="Times New Roman"/>
          <w:b/>
          <w:bCs/>
          <w:sz w:val="18"/>
          <w:szCs w:val="18"/>
        </w:rPr>
        <w:t xml:space="preserve"> est</w:t>
      </w:r>
      <w:r w:rsidR="00CA3BD1" w:rsidRPr="00C325B9">
        <w:rPr>
          <w:rFonts w:ascii="Palatino Linotype" w:hAnsi="Palatino Linotype" w:cs="Times New Roman"/>
          <w:b/>
          <w:bCs/>
          <w:sz w:val="18"/>
          <w:szCs w:val="18"/>
        </w:rPr>
        <w:t xml:space="preserve"> </w:t>
      </w:r>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sz w:val="18"/>
          <w:szCs w:val="18"/>
        </w:rPr>
        <w:t>vb</w:t>
      </w:r>
      <w:proofErr w:type="spellEnd"/>
      <w:r w:rsidR="00531AF9" w:rsidRPr="00C325B9">
        <w:rPr>
          <w:rFonts w:ascii="Palatino Linotype" w:hAnsi="Palatino Linotype" w:cs="Times New Roman"/>
          <w:sz w:val="18"/>
          <w:szCs w:val="18"/>
        </w:rPr>
        <w:t xml:space="preserve">. </w:t>
      </w:r>
      <w:proofErr w:type="spellStart"/>
      <w:proofErr w:type="gramStart"/>
      <w:r w:rsidR="00531AF9" w:rsidRPr="00C325B9">
        <w:rPr>
          <w:rFonts w:ascii="Palatino Linotype" w:hAnsi="Palatino Linotype" w:cs="Times New Roman"/>
          <w:sz w:val="18"/>
          <w:szCs w:val="18"/>
        </w:rPr>
        <w:t>princp</w:t>
      </w:r>
      <w:proofErr w:type="spellEnd"/>
      <w:proofErr w:type="gramEnd"/>
      <w:r w:rsidR="00531AF9" w:rsidRPr="00C325B9">
        <w:rPr>
          <w:rFonts w:ascii="Palatino Linotype" w:hAnsi="Palatino Linotype" w:cs="Times New Roman"/>
          <w:sz w:val="18"/>
          <w:szCs w:val="18"/>
        </w:rPr>
        <w:t>.</w:t>
      </w:r>
      <w:r w:rsidR="00CA3BD1" w:rsidRPr="00C325B9">
        <w:rPr>
          <w:rFonts w:ascii="Palatino Linotype" w:hAnsi="Palatino Linotype" w:cs="Times New Roman"/>
          <w:b/>
          <w:bCs/>
          <w:sz w:val="18"/>
          <w:szCs w:val="18"/>
        </w:rPr>
        <w:t xml:space="preserve"> </w:t>
      </w:r>
      <w:r w:rsidR="00531AF9" w:rsidRPr="00C325B9">
        <w:rPr>
          <w:rFonts w:ascii="Palatino Linotype" w:hAnsi="Palatino Linotype" w:cs="Times New Roman"/>
          <w:sz w:val="18"/>
          <w:szCs w:val="18"/>
        </w:rPr>
        <w:t xml:space="preserve">; gouverne </w:t>
      </w:r>
      <w:proofErr w:type="gramStart"/>
      <w:r w:rsidR="00531AF9" w:rsidRPr="00C325B9">
        <w:rPr>
          <w:rFonts w:ascii="Palatino Linotype" w:hAnsi="Palatino Linotype" w:cs="Times New Roman"/>
          <w:sz w:val="18"/>
          <w:szCs w:val="18"/>
        </w:rPr>
        <w:t>les interro</w:t>
      </w:r>
      <w:proofErr w:type="gram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ind</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b/>
          <w:bCs/>
          <w:sz w:val="18"/>
          <w:szCs w:val="18"/>
        </w:rPr>
        <w:t>Rursŭs</w:t>
      </w:r>
      <w:proofErr w:type="spellEnd"/>
      <w:r w:rsidR="00531AF9" w:rsidRPr="00C325B9">
        <w:rPr>
          <w:rFonts w:ascii="Palatino Linotype" w:hAnsi="Palatino Linotype" w:cs="Times New Roman"/>
          <w:b/>
          <w:bCs/>
          <w:sz w:val="18"/>
          <w:szCs w:val="18"/>
        </w:rPr>
        <w:t xml:space="preserve"> </w:t>
      </w:r>
      <w:r w:rsidR="00531AF9" w:rsidRPr="00C325B9">
        <w:rPr>
          <w:rFonts w:ascii="Palatino Linotype" w:hAnsi="Palatino Linotype" w:cs="Times New Roman"/>
          <w:i/>
          <w:iCs/>
          <w:sz w:val="18"/>
          <w:szCs w:val="18"/>
        </w:rPr>
        <w:t>ou</w:t>
      </w:r>
      <w:r w:rsidR="00CA3BD1"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rursŭm</w:t>
      </w:r>
      <w:proofErr w:type="spellEnd"/>
      <w:r w:rsidR="00531AF9" w:rsidRPr="00C325B9">
        <w:rPr>
          <w:rFonts w:ascii="Palatino Linotype" w:hAnsi="Palatino Linotype" w:cs="Times New Roman"/>
          <w:sz w:val="18"/>
          <w:szCs w:val="18"/>
        </w:rPr>
        <w:t xml:space="preserve"> (</w:t>
      </w:r>
      <w:r w:rsidR="00531AF9" w:rsidRPr="00C325B9">
        <w:rPr>
          <w:rFonts w:ascii="Palatino Linotype" w:hAnsi="Palatino Linotype" w:cs="Times New Roman"/>
          <w:i/>
          <w:iCs/>
          <w:sz w:val="18"/>
          <w:szCs w:val="18"/>
        </w:rPr>
        <w:t>arch.</w:t>
      </w:r>
      <w:r w:rsidR="00CA3BD1"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rūsum</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russum</w:t>
      </w:r>
      <w:proofErr w:type="spellEnd"/>
      <w:r w:rsidR="00531AF9" w:rsidRPr="00C325B9">
        <w:rPr>
          <w:rFonts w:ascii="Palatino Linotype" w:hAnsi="Palatino Linotype" w:cs="Times New Roman"/>
          <w:sz w:val="18"/>
          <w:szCs w:val="18"/>
        </w:rPr>
        <w:t>), adv. [re + versus]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1 - en revenant sur ses pas, en arrière, en sens inverse.</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2 - en revanche, inversement, en retour.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3 - derechef, une seconde fois. </w:t>
      </w:r>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Fŭgĭo</w:t>
      </w:r>
      <w:proofErr w:type="spellEnd"/>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ĕre</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fūgi</w:t>
      </w:r>
      <w:proofErr w:type="spellEnd"/>
      <w:r w:rsidR="00531AF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tr. et </w:t>
      </w:r>
      <w:proofErr w:type="spellStart"/>
      <w:r w:rsidR="00531AF9" w:rsidRPr="00C325B9">
        <w:rPr>
          <w:rFonts w:ascii="Palatino Linotype" w:hAnsi="Palatino Linotype" w:cs="Times New Roman"/>
          <w:sz w:val="18"/>
          <w:szCs w:val="18"/>
        </w:rPr>
        <w:t>intr</w:t>
      </w:r>
      <w:proofErr w:type="spellEnd"/>
      <w:r w:rsidR="00531AF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 </w:t>
      </w:r>
      <w:proofErr w:type="spellStart"/>
      <w:r w:rsidR="00531AF9" w:rsidRPr="00C325B9">
        <w:rPr>
          <w:rFonts w:ascii="Palatino Linotype" w:hAnsi="Palatino Linotype" w:cs="Times New Roman"/>
          <w:sz w:val="18"/>
          <w:szCs w:val="18"/>
        </w:rPr>
        <w:t>intr</w:t>
      </w:r>
      <w:proofErr w:type="spellEnd"/>
      <w:r w:rsidR="00531AF9"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1 - fuir, </w:t>
      </w:r>
      <w:proofErr w:type="gramStart"/>
      <w:r w:rsidR="00531AF9" w:rsidRPr="00C325B9">
        <w:rPr>
          <w:rFonts w:ascii="Palatino Linotype" w:hAnsi="Palatino Linotype" w:cs="Times New Roman"/>
          <w:sz w:val="18"/>
          <w:szCs w:val="18"/>
        </w:rPr>
        <w:t>s'enfuir;</w:t>
      </w:r>
      <w:proofErr w:type="gramEnd"/>
      <w:r w:rsidR="00531AF9" w:rsidRPr="00C325B9">
        <w:rPr>
          <w:rFonts w:ascii="Palatino Linotype" w:hAnsi="Palatino Linotype" w:cs="Times New Roman"/>
          <w:sz w:val="18"/>
          <w:szCs w:val="18"/>
        </w:rPr>
        <w:t xml:space="preserve"> s'exiler.     </w:t>
      </w:r>
      <w:proofErr w:type="spellStart"/>
      <w:proofErr w:type="gramStart"/>
      <w:r w:rsidR="00531AF9" w:rsidRPr="00C325B9">
        <w:rPr>
          <w:rFonts w:ascii="Palatino Linotype" w:hAnsi="Palatino Linotype" w:cs="Times New Roman"/>
          <w:b/>
          <w:bCs/>
          <w:sz w:val="18"/>
          <w:szCs w:val="18"/>
        </w:rPr>
        <w:t>æstŭs</w:t>
      </w:r>
      <w:proofErr w:type="spellEnd"/>
      <w:proofErr w:type="gramEnd"/>
      <w:r w:rsidR="00531AF9" w:rsidRPr="00C325B9">
        <w:rPr>
          <w:rFonts w:ascii="Palatino Linotype" w:hAnsi="Palatino Linotype" w:cs="Times New Roman"/>
          <w:b/>
          <w:bCs/>
          <w:sz w:val="18"/>
          <w:szCs w:val="18"/>
        </w:rPr>
        <w:t>, ūs, m. :</w:t>
      </w:r>
      <w:r w:rsidR="00531AF9" w:rsidRPr="00C325B9">
        <w:rPr>
          <w:rFonts w:ascii="Palatino Linotype" w:hAnsi="Palatino Linotype" w:cs="Times New Roman"/>
          <w:sz w:val="18"/>
          <w:szCs w:val="18"/>
        </w:rPr>
        <w:t xml:space="preserve">  grande chaleur, ardeur, feu.   </w:t>
      </w:r>
      <w:proofErr w:type="spellStart"/>
      <w:r w:rsidR="00531AF9" w:rsidRPr="00C325B9">
        <w:rPr>
          <w:rFonts w:ascii="Palatino Linotype" w:hAnsi="Palatino Linotype" w:cs="Times New Roman"/>
          <w:b/>
          <w:bCs/>
          <w:sz w:val="18"/>
          <w:szCs w:val="18"/>
        </w:rPr>
        <w:t>Aestu</w:t>
      </w:r>
      <w:proofErr w:type="spellEnd"/>
      <w:r w:rsidR="00531AF9" w:rsidRPr="00C325B9">
        <w:rPr>
          <w:rFonts w:ascii="Palatino Linotype" w:hAnsi="Palatino Linotype" w:cs="Times New Roman"/>
          <w:sz w:val="18"/>
          <w:szCs w:val="18"/>
        </w:rPr>
        <w:t xml:space="preserve"> </w:t>
      </w:r>
      <w:proofErr w:type="spellStart"/>
      <w:r w:rsidR="00531AF9" w:rsidRPr="00C325B9">
        <w:rPr>
          <w:rFonts w:ascii="Palatino Linotype" w:hAnsi="Palatino Linotype" w:cs="Times New Roman"/>
          <w:sz w:val="18"/>
          <w:szCs w:val="18"/>
        </w:rPr>
        <w:t>abl</w:t>
      </w:r>
      <w:proofErr w:type="spellEnd"/>
      <w:r w:rsidR="00531AF9" w:rsidRPr="00C325B9">
        <w:rPr>
          <w:rFonts w:ascii="Palatino Linotype" w:hAnsi="Palatino Linotype" w:cs="Times New Roman"/>
          <w:sz w:val="18"/>
          <w:szCs w:val="18"/>
        </w:rPr>
        <w:t xml:space="preserve">. </w:t>
      </w:r>
      <w:proofErr w:type="gramStart"/>
      <w:r w:rsidR="00531AF9" w:rsidRPr="00C325B9">
        <w:rPr>
          <w:rFonts w:ascii="Palatino Linotype" w:hAnsi="Palatino Linotype" w:cs="Times New Roman"/>
          <w:sz w:val="18"/>
          <w:szCs w:val="18"/>
        </w:rPr>
        <w:t>instrumental</w:t>
      </w:r>
      <w:proofErr w:type="gramEnd"/>
      <w:r w:rsidR="00531AF9" w:rsidRPr="00C325B9">
        <w:rPr>
          <w:rFonts w:ascii="Palatino Linotype" w:hAnsi="Palatino Linotype" w:cs="Times New Roman"/>
          <w:sz w:val="18"/>
          <w:szCs w:val="18"/>
        </w:rPr>
        <w:t xml:space="preserve"> comme si </w:t>
      </w:r>
      <w:proofErr w:type="spellStart"/>
      <w:r w:rsidR="00531AF9" w:rsidRPr="00C325B9">
        <w:rPr>
          <w:rFonts w:ascii="Palatino Linotype" w:hAnsi="Palatino Linotype" w:cs="Times New Roman"/>
          <w:b/>
          <w:bCs/>
          <w:sz w:val="18"/>
          <w:szCs w:val="18"/>
        </w:rPr>
        <w:t>fugerit</w:t>
      </w:r>
      <w:proofErr w:type="spellEnd"/>
      <w:r w:rsidR="00531AF9" w:rsidRPr="00C325B9">
        <w:rPr>
          <w:rFonts w:ascii="Palatino Linotype" w:hAnsi="Palatino Linotype" w:cs="Times New Roman"/>
          <w:sz w:val="18"/>
          <w:szCs w:val="18"/>
        </w:rPr>
        <w:t xml:space="preserve"> était un </w:t>
      </w:r>
      <w:proofErr w:type="spellStart"/>
      <w:r w:rsidR="00531AF9" w:rsidRPr="00C325B9">
        <w:rPr>
          <w:rFonts w:ascii="Palatino Linotype" w:hAnsi="Palatino Linotype" w:cs="Times New Roman"/>
          <w:sz w:val="18"/>
          <w:szCs w:val="18"/>
        </w:rPr>
        <w:t>vb</w:t>
      </w:r>
      <w:proofErr w:type="spellEnd"/>
      <w:r w:rsidR="00531AF9" w:rsidRPr="00C325B9">
        <w:rPr>
          <w:rFonts w:ascii="Palatino Linotype" w:hAnsi="Palatino Linotype" w:cs="Times New Roman"/>
          <w:sz w:val="18"/>
          <w:szCs w:val="18"/>
        </w:rPr>
        <w:t xml:space="preserve"> passif.  On attendrait </w:t>
      </w:r>
      <w:r w:rsidR="00531AF9" w:rsidRPr="00C325B9">
        <w:rPr>
          <w:rFonts w:ascii="Palatino Linotype" w:hAnsi="Palatino Linotype" w:cs="Times New Roman"/>
          <w:b/>
          <w:bCs/>
          <w:sz w:val="18"/>
          <w:szCs w:val="18"/>
        </w:rPr>
        <w:t xml:space="preserve">ab </w:t>
      </w:r>
      <w:proofErr w:type="spellStart"/>
      <w:r w:rsidR="00531AF9" w:rsidRPr="00C325B9">
        <w:rPr>
          <w:rFonts w:ascii="Palatino Linotype" w:hAnsi="Palatino Linotype" w:cs="Times New Roman"/>
          <w:b/>
          <w:bCs/>
          <w:sz w:val="18"/>
          <w:szCs w:val="18"/>
        </w:rPr>
        <w:t>aestu</w:t>
      </w:r>
      <w:proofErr w:type="spellEnd"/>
      <w:r w:rsidR="00531AF9" w:rsidRPr="00C325B9">
        <w:rPr>
          <w:rFonts w:ascii="Palatino Linotype" w:hAnsi="Palatino Linotype" w:cs="Times New Roman"/>
          <w:sz w:val="18"/>
          <w:szCs w:val="18"/>
        </w:rPr>
        <w:t xml:space="preserve"> selon ER. </w:t>
      </w:r>
      <w:r w:rsidRPr="00C325B9">
        <w:rPr>
          <w:rFonts w:ascii="Palatino Linotype" w:hAnsi="Palatino Linotype" w:cs="Times New Roman"/>
          <w:b/>
          <w:sz w:val="18"/>
          <w:szCs w:val="18"/>
        </w:rPr>
        <w:t xml:space="preserve">    </w:t>
      </w:r>
    </w:p>
  </w:footnote>
  <w:footnote w:id="309">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31AF9" w:rsidRPr="00C325B9">
        <w:rPr>
          <w:rFonts w:ascii="Palatino Linotype" w:hAnsi="Palatino Linotype"/>
          <w:b/>
          <w:bCs/>
          <w:sz w:val="18"/>
          <w:szCs w:val="18"/>
        </w:rPr>
        <w:t xml:space="preserve">309. — In </w:t>
      </w:r>
      <w:proofErr w:type="spellStart"/>
      <w:r w:rsidR="00531AF9" w:rsidRPr="00C325B9">
        <w:rPr>
          <w:rFonts w:ascii="Palatino Linotype" w:hAnsi="Palatino Linotype"/>
          <w:b/>
          <w:bCs/>
          <w:sz w:val="18"/>
          <w:szCs w:val="18"/>
        </w:rPr>
        <w:t>parvas</w:t>
      </w:r>
      <w:proofErr w:type="spellEnd"/>
      <w:r w:rsidR="00531AF9" w:rsidRPr="00C325B9">
        <w:rPr>
          <w:rFonts w:ascii="Palatino Linotype" w:hAnsi="Palatino Linotype"/>
          <w:b/>
          <w:bCs/>
          <w:sz w:val="18"/>
          <w:szCs w:val="18"/>
        </w:rPr>
        <w:t xml:space="preserve"> </w:t>
      </w:r>
      <w:proofErr w:type="spellStart"/>
      <w:r w:rsidR="00531AF9" w:rsidRPr="00C325B9">
        <w:rPr>
          <w:rFonts w:ascii="Palatino Linotype" w:hAnsi="Palatino Linotype"/>
          <w:b/>
          <w:bCs/>
          <w:sz w:val="18"/>
          <w:szCs w:val="18"/>
        </w:rPr>
        <w:t>igitur</w:t>
      </w:r>
      <w:proofErr w:type="spellEnd"/>
      <w:r w:rsidR="00531AF9" w:rsidRPr="00C325B9">
        <w:rPr>
          <w:rFonts w:ascii="Palatino Linotype" w:hAnsi="Palatino Linotype"/>
          <w:b/>
          <w:bCs/>
          <w:sz w:val="18"/>
          <w:szCs w:val="18"/>
        </w:rPr>
        <w:t xml:space="preserve"> partis </w:t>
      </w:r>
      <w:proofErr w:type="spellStart"/>
      <w:r w:rsidR="00531AF9" w:rsidRPr="00C325B9">
        <w:rPr>
          <w:rFonts w:ascii="Palatino Linotype" w:hAnsi="Palatino Linotype"/>
          <w:b/>
          <w:bCs/>
          <w:sz w:val="18"/>
          <w:szCs w:val="18"/>
        </w:rPr>
        <w:t>dispergitur</w:t>
      </w:r>
      <w:proofErr w:type="spellEnd"/>
      <w:r w:rsidR="00531AF9" w:rsidRPr="00C325B9">
        <w:rPr>
          <w:rFonts w:ascii="Palatino Linotype" w:hAnsi="Palatino Linotype"/>
          <w:b/>
          <w:bCs/>
          <w:sz w:val="18"/>
          <w:szCs w:val="18"/>
        </w:rPr>
        <w:t xml:space="preserve"> </w:t>
      </w:r>
      <w:proofErr w:type="spellStart"/>
      <w:proofErr w:type="gramStart"/>
      <w:r w:rsidR="00531AF9" w:rsidRPr="00C325B9">
        <w:rPr>
          <w:rFonts w:ascii="Palatino Linotype" w:hAnsi="Palatino Linotype"/>
          <w:b/>
          <w:bCs/>
          <w:sz w:val="18"/>
          <w:szCs w:val="18"/>
        </w:rPr>
        <w:t>umor</w:t>
      </w:r>
      <w:proofErr w:type="spellEnd"/>
      <w:r w:rsidR="00531AF9" w:rsidRPr="00C325B9">
        <w:rPr>
          <w:rFonts w:ascii="Palatino Linotype" w:hAnsi="Palatino Linotype"/>
          <w:b/>
          <w:bCs/>
          <w:sz w:val="18"/>
          <w:szCs w:val="18"/>
        </w:rPr>
        <w:t xml:space="preserve"> </w:t>
      </w:r>
      <w:r w:rsidR="00AF62D1" w:rsidRPr="00C325B9">
        <w:rPr>
          <w:rFonts w:ascii="Palatino Linotype" w:hAnsi="Palatino Linotype"/>
          <w:b/>
          <w:bCs/>
          <w:sz w:val="18"/>
          <w:szCs w:val="18"/>
        </w:rPr>
        <w:t xml:space="preserve"> </w:t>
      </w:r>
      <w:r w:rsidR="00531AF9" w:rsidRPr="00C325B9">
        <w:rPr>
          <w:rFonts w:ascii="Palatino Linotype" w:hAnsi="Palatino Linotype"/>
          <w:b/>
          <w:bCs/>
          <w:sz w:val="18"/>
          <w:szCs w:val="18"/>
        </w:rPr>
        <w:t>—</w:t>
      </w:r>
      <w:proofErr w:type="gramEnd"/>
      <w:r w:rsidR="00531AF9" w:rsidRPr="00C325B9">
        <w:rPr>
          <w:rFonts w:ascii="Palatino Linotype" w:hAnsi="Palatino Linotype"/>
          <w:sz w:val="18"/>
          <w:szCs w:val="18"/>
        </w:rPr>
        <w:t xml:space="preserve">     </w:t>
      </w:r>
      <w:proofErr w:type="gramStart"/>
      <w:r w:rsidR="00531AF9" w:rsidRPr="00C325B9">
        <w:rPr>
          <w:rFonts w:ascii="Palatino Linotype" w:hAnsi="Palatino Linotype"/>
          <w:b/>
          <w:bCs/>
          <w:sz w:val="18"/>
          <w:szCs w:val="18"/>
        </w:rPr>
        <w:t>Partis</w:t>
      </w:r>
      <w:r w:rsidR="00531AF9" w:rsidRPr="00C325B9">
        <w:rPr>
          <w:rFonts w:ascii="Palatino Linotype" w:hAnsi="Palatino Linotype"/>
          <w:sz w:val="18"/>
          <w:szCs w:val="18"/>
        </w:rPr>
        <w:t xml:space="preserve">  =</w:t>
      </w:r>
      <w:proofErr w:type="gramEnd"/>
      <w:r w:rsidR="00531AF9" w:rsidRPr="00C325B9">
        <w:rPr>
          <w:rFonts w:ascii="Palatino Linotype" w:hAnsi="Palatino Linotype"/>
          <w:sz w:val="18"/>
          <w:szCs w:val="18"/>
        </w:rPr>
        <w:t xml:space="preserve"> </w:t>
      </w:r>
      <w:proofErr w:type="gramStart"/>
      <w:r w:rsidR="00531AF9" w:rsidRPr="00C325B9">
        <w:rPr>
          <w:rFonts w:ascii="Palatino Linotype" w:hAnsi="Palatino Linotype"/>
          <w:sz w:val="18"/>
          <w:szCs w:val="18"/>
        </w:rPr>
        <w:t xml:space="preserve">partes  </w:t>
      </w:r>
      <w:proofErr w:type="spellStart"/>
      <w:r w:rsidR="00531AF9" w:rsidRPr="00C325B9">
        <w:rPr>
          <w:rFonts w:ascii="Palatino Linotype" w:hAnsi="Palatino Linotype"/>
          <w:b/>
          <w:bCs/>
          <w:sz w:val="18"/>
          <w:szCs w:val="18"/>
        </w:rPr>
        <w:t>Dispergo</w:t>
      </w:r>
      <w:proofErr w:type="spellEnd"/>
      <w:proofErr w:type="gramEnd"/>
      <w:r w:rsidR="00531AF9" w:rsidRPr="00C325B9">
        <w:rPr>
          <w:rFonts w:ascii="Palatino Linotype" w:hAnsi="Palatino Linotype"/>
          <w:b/>
          <w:bCs/>
          <w:sz w:val="18"/>
          <w:szCs w:val="18"/>
        </w:rPr>
        <w:t xml:space="preserve">, </w:t>
      </w:r>
      <w:proofErr w:type="spellStart"/>
      <w:r w:rsidR="00531AF9" w:rsidRPr="00C325B9">
        <w:rPr>
          <w:rFonts w:ascii="Palatino Linotype" w:hAnsi="Palatino Linotype"/>
          <w:sz w:val="18"/>
          <w:szCs w:val="18"/>
        </w:rPr>
        <w:t>ĕre</w:t>
      </w:r>
      <w:proofErr w:type="spellEnd"/>
      <w:r w:rsidR="00531AF9" w:rsidRPr="00C325B9">
        <w:rPr>
          <w:rFonts w:ascii="Palatino Linotype" w:hAnsi="Palatino Linotype"/>
          <w:sz w:val="18"/>
          <w:szCs w:val="18"/>
        </w:rPr>
        <w:t xml:space="preserve">, </w:t>
      </w:r>
      <w:proofErr w:type="spellStart"/>
      <w:r w:rsidR="00531AF9" w:rsidRPr="00C325B9">
        <w:rPr>
          <w:rFonts w:ascii="Palatino Linotype" w:hAnsi="Palatino Linotype"/>
          <w:sz w:val="18"/>
          <w:szCs w:val="18"/>
        </w:rPr>
        <w:t>persi</w:t>
      </w:r>
      <w:proofErr w:type="spellEnd"/>
      <w:r w:rsidR="00531AF9" w:rsidRPr="00C325B9">
        <w:rPr>
          <w:rFonts w:ascii="Palatino Linotype" w:hAnsi="Palatino Linotype"/>
          <w:sz w:val="18"/>
          <w:szCs w:val="18"/>
        </w:rPr>
        <w:t xml:space="preserve">, </w:t>
      </w:r>
      <w:proofErr w:type="spellStart"/>
      <w:r w:rsidR="00531AF9" w:rsidRPr="00C325B9">
        <w:rPr>
          <w:rFonts w:ascii="Palatino Linotype" w:hAnsi="Palatino Linotype"/>
          <w:sz w:val="18"/>
          <w:szCs w:val="18"/>
        </w:rPr>
        <w:t>persum</w:t>
      </w:r>
      <w:proofErr w:type="spellEnd"/>
      <w:r w:rsidR="00531AF9" w:rsidRPr="00C325B9">
        <w:rPr>
          <w:rFonts w:ascii="Palatino Linotype" w:hAnsi="Palatino Linotype"/>
          <w:sz w:val="18"/>
          <w:szCs w:val="18"/>
        </w:rPr>
        <w:t xml:space="preserve"> [dis + </w:t>
      </w:r>
      <w:proofErr w:type="spellStart"/>
      <w:r w:rsidR="00531AF9" w:rsidRPr="00C325B9">
        <w:rPr>
          <w:rFonts w:ascii="Palatino Linotype" w:hAnsi="Palatino Linotype"/>
          <w:sz w:val="18"/>
          <w:szCs w:val="18"/>
        </w:rPr>
        <w:t>spargo</w:t>
      </w:r>
      <w:proofErr w:type="spellEnd"/>
      <w:r w:rsidR="00531AF9" w:rsidRPr="00C325B9">
        <w:rPr>
          <w:rFonts w:ascii="Palatino Linotype" w:hAnsi="Palatino Linotype"/>
          <w:sz w:val="18"/>
          <w:szCs w:val="18"/>
        </w:rPr>
        <w:t xml:space="preserve">] : - tr. </w:t>
      </w:r>
      <w:proofErr w:type="gramStart"/>
      <w:r w:rsidR="00531AF9" w:rsidRPr="00C325B9">
        <w:rPr>
          <w:rFonts w:ascii="Palatino Linotype" w:hAnsi="Palatino Linotype"/>
          <w:sz w:val="18"/>
          <w:szCs w:val="18"/>
        </w:rPr>
        <w:t>-</w:t>
      </w:r>
      <w:r w:rsidR="00CA3BD1" w:rsidRPr="00C325B9">
        <w:rPr>
          <w:rFonts w:ascii="Palatino Linotype" w:hAnsi="Palatino Linotype"/>
          <w:sz w:val="18"/>
          <w:szCs w:val="18"/>
        </w:rPr>
        <w:t xml:space="preserve"> </w:t>
      </w:r>
      <w:r w:rsidR="00531AF9" w:rsidRPr="00C325B9">
        <w:rPr>
          <w:rFonts w:ascii="Palatino Linotype" w:hAnsi="Palatino Linotype"/>
          <w:sz w:val="18"/>
          <w:szCs w:val="18"/>
        </w:rPr>
        <w:t xml:space="preserve"> 1</w:t>
      </w:r>
      <w:proofErr w:type="gramEnd"/>
      <w:r w:rsidR="00531AF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531AF9" w:rsidRPr="00C325B9">
        <w:rPr>
          <w:rFonts w:ascii="Palatino Linotype" w:hAnsi="Palatino Linotype"/>
          <w:sz w:val="18"/>
          <w:szCs w:val="18"/>
        </w:rPr>
        <w:t>répandre çà et là, jeter de côté et d'autre, éparpiller, disperser, disséminer, semer.</w:t>
      </w:r>
      <w:r w:rsidR="00531AF9" w:rsidRPr="00C325B9">
        <w:rPr>
          <w:rFonts w:ascii="Palatino Linotype" w:hAnsi="Palatino Linotype"/>
          <w:b/>
          <w:bCs/>
          <w:sz w:val="18"/>
          <w:szCs w:val="18"/>
        </w:rPr>
        <w:t xml:space="preserve"> </w:t>
      </w:r>
      <w:proofErr w:type="spellStart"/>
      <w:r w:rsidR="00531AF9" w:rsidRPr="00C325B9">
        <w:rPr>
          <w:rFonts w:ascii="Palatino Linotype" w:hAnsi="Palatino Linotype"/>
          <w:b/>
          <w:bCs/>
          <w:sz w:val="18"/>
          <w:szCs w:val="18"/>
        </w:rPr>
        <w:t>Hūmŏr</w:t>
      </w:r>
      <w:proofErr w:type="spellEnd"/>
      <w:r w:rsidR="00531AF9" w:rsidRPr="00C325B9">
        <w:rPr>
          <w:rFonts w:ascii="Palatino Linotype" w:hAnsi="Palatino Linotype"/>
          <w:b/>
          <w:bCs/>
          <w:sz w:val="18"/>
          <w:szCs w:val="18"/>
        </w:rPr>
        <w:t xml:space="preserve"> (</w:t>
      </w:r>
      <w:proofErr w:type="spellStart"/>
      <w:r w:rsidR="00531AF9" w:rsidRPr="00C325B9">
        <w:rPr>
          <w:rFonts w:ascii="Palatino Linotype" w:hAnsi="Palatino Linotype"/>
          <w:b/>
          <w:bCs/>
          <w:sz w:val="18"/>
          <w:szCs w:val="18"/>
        </w:rPr>
        <w:t>ūmŏr</w:t>
      </w:r>
      <w:proofErr w:type="spellEnd"/>
      <w:r w:rsidR="00531AF9" w:rsidRPr="00C325B9">
        <w:rPr>
          <w:rFonts w:ascii="Palatino Linotype" w:hAnsi="Palatino Linotype"/>
          <w:b/>
          <w:bCs/>
          <w:sz w:val="18"/>
          <w:szCs w:val="18"/>
        </w:rPr>
        <w:t xml:space="preserve">), </w:t>
      </w:r>
      <w:proofErr w:type="spellStart"/>
      <w:r w:rsidR="00531AF9" w:rsidRPr="00C325B9">
        <w:rPr>
          <w:rFonts w:ascii="Palatino Linotype" w:hAnsi="Palatino Linotype"/>
          <w:b/>
          <w:bCs/>
          <w:sz w:val="18"/>
          <w:szCs w:val="18"/>
        </w:rPr>
        <w:t>ōris</w:t>
      </w:r>
      <w:proofErr w:type="spellEnd"/>
      <w:r w:rsidR="00531AF9" w:rsidRPr="00C325B9">
        <w:rPr>
          <w:rFonts w:ascii="Palatino Linotype" w:hAnsi="Palatino Linotype"/>
          <w:b/>
          <w:bCs/>
          <w:sz w:val="18"/>
          <w:szCs w:val="18"/>
        </w:rPr>
        <w:t xml:space="preserve">, m. </w:t>
      </w:r>
      <w:r w:rsidR="00531AF9" w:rsidRPr="00C325B9">
        <w:rPr>
          <w:rFonts w:ascii="Palatino Linotype" w:hAnsi="Palatino Linotype"/>
          <w:sz w:val="18"/>
          <w:szCs w:val="18"/>
        </w:rPr>
        <w:t xml:space="preserve">:  </w:t>
      </w:r>
      <w:r w:rsidR="00531AF9" w:rsidRPr="00C325B9">
        <w:rPr>
          <w:rFonts w:ascii="Palatino Linotype" w:hAnsi="Palatino Linotype"/>
          <w:i/>
          <w:iCs/>
          <w:sz w:val="18"/>
          <w:szCs w:val="18"/>
        </w:rPr>
        <w:t>tout liquide.</w:t>
      </w:r>
      <w:r w:rsidRPr="00C325B9">
        <w:rPr>
          <w:rFonts w:ascii="Palatino Linotype" w:hAnsi="Palatino Linotype"/>
          <w:b/>
          <w:sz w:val="18"/>
          <w:szCs w:val="18"/>
        </w:rPr>
        <w:t xml:space="preserve">  </w:t>
      </w:r>
    </w:p>
  </w:footnote>
  <w:footnote w:id="310">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31AF9" w:rsidRPr="00C325B9">
        <w:rPr>
          <w:rFonts w:ascii="Palatino Linotype" w:eastAsia="Times New Roman" w:hAnsi="Palatino Linotype" w:cs="Times New Roman"/>
          <w:b/>
          <w:bCs/>
          <w:kern w:val="0"/>
          <w:sz w:val="18"/>
          <w:szCs w:val="18"/>
          <w:lang w:eastAsia="fr-FR"/>
          <w14:ligatures w14:val="none"/>
        </w:rPr>
        <w:t xml:space="preserve">310. </w:t>
      </w:r>
      <w:r w:rsidR="00C5326E"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quas</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oculi </w:t>
      </w:r>
      <w:proofErr w:type="spellStart"/>
      <w:r w:rsidR="00531AF9" w:rsidRPr="00C325B9">
        <w:rPr>
          <w:rFonts w:ascii="Palatino Linotype" w:eastAsia="Times New Roman" w:hAnsi="Palatino Linotype" w:cs="Times New Roman"/>
          <w:b/>
          <w:bCs/>
          <w:kern w:val="0"/>
          <w:sz w:val="18"/>
          <w:szCs w:val="18"/>
          <w:lang w:eastAsia="fr-FR"/>
          <w14:ligatures w14:val="none"/>
        </w:rPr>
        <w:t>nulla</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possunt</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ratione</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r w:rsidR="00531AF9" w:rsidRPr="00C325B9">
        <w:rPr>
          <w:rFonts w:ascii="Palatino Linotype" w:eastAsia="Times New Roman" w:hAnsi="Palatino Linotype" w:cs="Times New Roman"/>
          <w:b/>
          <w:bCs/>
          <w:kern w:val="0"/>
          <w:sz w:val="18"/>
          <w:szCs w:val="18"/>
          <w:lang w:eastAsia="fr-FR"/>
          <w14:ligatures w14:val="none"/>
        </w:rPr>
        <w:t>videre</w:t>
      </w:r>
      <w:proofErr w:type="spellEnd"/>
      <w:r w:rsidR="00531AF9" w:rsidRPr="00C325B9">
        <w:rPr>
          <w:rFonts w:ascii="Palatino Linotype" w:eastAsia="Times New Roman" w:hAnsi="Palatino Linotype" w:cs="Times New Roman"/>
          <w:b/>
          <w:bCs/>
          <w:kern w:val="0"/>
          <w:sz w:val="18"/>
          <w:szCs w:val="18"/>
          <w:lang w:eastAsia="fr-FR"/>
          <w14:ligatures w14:val="none"/>
        </w:rPr>
        <w:t>.</w:t>
      </w:r>
      <w:r w:rsidR="00AF62D1" w:rsidRPr="00C325B9">
        <w:rPr>
          <w:rFonts w:ascii="Palatino Linotype" w:eastAsia="Times New Roman" w:hAnsi="Palatino Linotype" w:cs="Times New Roman"/>
          <w:b/>
          <w:bCs/>
          <w:kern w:val="0"/>
          <w:sz w:val="18"/>
          <w:szCs w:val="18"/>
          <w:lang w:eastAsia="fr-FR"/>
          <w14:ligatures w14:val="none"/>
        </w:rPr>
        <w:t xml:space="preserve">   </w:t>
      </w:r>
      <w:r w:rsidR="00531AF9" w:rsidRPr="00C325B9">
        <w:rPr>
          <w:rFonts w:ascii="Palatino Linotype" w:eastAsia="Times New Roman" w:hAnsi="Palatino Linotype" w:cs="Times New Roman"/>
          <w:b/>
          <w:bCs/>
          <w:kern w:val="0"/>
          <w:sz w:val="18"/>
          <w:szCs w:val="18"/>
          <w:lang w:eastAsia="fr-FR"/>
          <w14:ligatures w14:val="none"/>
        </w:rPr>
        <w:t xml:space="preserve">— </w:t>
      </w:r>
      <w:r w:rsidR="00531AF9" w:rsidRPr="00C325B9">
        <w:rPr>
          <w:rFonts w:ascii="Palatino Linotype" w:hAnsi="Palatino Linotype" w:cs="Times New Roman"/>
          <w:b/>
          <w:bCs/>
          <w:sz w:val="18"/>
          <w:szCs w:val="18"/>
        </w:rPr>
        <w:t xml:space="preserve"> </w:t>
      </w:r>
      <w:proofErr w:type="spellStart"/>
      <w:r w:rsidR="00531AF9" w:rsidRPr="00C325B9">
        <w:rPr>
          <w:rFonts w:ascii="Palatino Linotype" w:hAnsi="Palatino Linotype" w:cs="Times New Roman"/>
          <w:b/>
          <w:bCs/>
          <w:sz w:val="18"/>
          <w:szCs w:val="18"/>
        </w:rPr>
        <w:t>N</w:t>
      </w:r>
      <w:r w:rsidR="00531AF9" w:rsidRPr="00C325B9">
        <w:rPr>
          <w:rFonts w:ascii="Palatino Linotype" w:eastAsia="Times New Roman" w:hAnsi="Palatino Linotype" w:cs="Times New Roman"/>
          <w:b/>
          <w:bCs/>
          <w:kern w:val="0"/>
          <w:sz w:val="18"/>
          <w:szCs w:val="18"/>
          <w:lang w:eastAsia="fr-FR"/>
          <w14:ligatures w14:val="none"/>
        </w:rPr>
        <w:t>ulla</w:t>
      </w:r>
      <w:proofErr w:type="spellEnd"/>
      <w:r w:rsidR="00531AF9" w:rsidRPr="00C325B9">
        <w:rPr>
          <w:rFonts w:ascii="Palatino Linotype" w:eastAsia="Times New Roman" w:hAnsi="Palatino Linotype" w:cs="Times New Roman"/>
          <w:b/>
          <w:bCs/>
          <w:kern w:val="0"/>
          <w:sz w:val="18"/>
          <w:szCs w:val="18"/>
          <w:lang w:eastAsia="fr-FR"/>
          <w14:ligatures w14:val="none"/>
        </w:rPr>
        <w:t xml:space="preserve"> </w:t>
      </w:r>
      <w:proofErr w:type="spellStart"/>
      <w:proofErr w:type="gramStart"/>
      <w:r w:rsidR="00531AF9" w:rsidRPr="00C325B9">
        <w:rPr>
          <w:rFonts w:ascii="Palatino Linotype" w:eastAsia="Times New Roman" w:hAnsi="Palatino Linotype" w:cs="Times New Roman"/>
          <w:b/>
          <w:bCs/>
          <w:kern w:val="0"/>
          <w:sz w:val="18"/>
          <w:szCs w:val="18"/>
          <w:lang w:eastAsia="fr-FR"/>
          <w14:ligatures w14:val="none"/>
        </w:rPr>
        <w:t>ratione</w:t>
      </w:r>
      <w:proofErr w:type="spellEnd"/>
      <w:r w:rsidR="00CA3BD1" w:rsidRPr="00C325B9">
        <w:rPr>
          <w:rFonts w:ascii="Palatino Linotype" w:hAnsi="Palatino Linotype" w:cs="Times New Roman"/>
          <w:b/>
          <w:bCs/>
          <w:sz w:val="18"/>
          <w:szCs w:val="18"/>
        </w:rPr>
        <w:t xml:space="preserve"> </w:t>
      </w:r>
      <w:r w:rsidR="00531AF9" w:rsidRPr="00C325B9">
        <w:rPr>
          <w:rFonts w:ascii="Palatino Linotype" w:hAnsi="Palatino Linotype" w:cs="Times New Roman"/>
          <w:b/>
          <w:bCs/>
          <w:sz w:val="18"/>
          <w:szCs w:val="18"/>
        </w:rPr>
        <w:t>:</w:t>
      </w:r>
      <w:r w:rsidR="00531AF9" w:rsidRPr="00C325B9">
        <w:rPr>
          <w:rFonts w:ascii="Palatino Linotype" w:hAnsi="Palatino Linotype" w:cs="Times New Roman"/>
          <w:sz w:val="18"/>
          <w:szCs w:val="18"/>
        </w:rPr>
        <w:t>;</w:t>
      </w:r>
      <w:proofErr w:type="gramEnd"/>
      <w:r w:rsidR="00531AF9" w:rsidRPr="00C325B9">
        <w:rPr>
          <w:rFonts w:ascii="Palatino Linotype" w:hAnsi="Palatino Linotype" w:cs="Times New Roman"/>
          <w:sz w:val="18"/>
          <w:szCs w:val="18"/>
        </w:rPr>
        <w:t xml:space="preserve"> par aucune manière</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méthode</w:t>
      </w:r>
      <w:r w:rsidR="00CA3BD1" w:rsidRPr="00C325B9">
        <w:rPr>
          <w:rFonts w:ascii="Palatino Linotype" w:hAnsi="Palatino Linotype" w:cs="Times New Roman"/>
          <w:sz w:val="18"/>
          <w:szCs w:val="18"/>
        </w:rPr>
        <w:t xml:space="preserve"> </w:t>
      </w:r>
      <w:r w:rsidR="00531AF9" w:rsidRPr="00C325B9">
        <w:rPr>
          <w:rFonts w:ascii="Palatino Linotype" w:hAnsi="Palatino Linotype" w:cs="Times New Roman"/>
          <w:sz w:val="18"/>
          <w:szCs w:val="18"/>
        </w:rPr>
        <w:t xml:space="preserve">; en aucune façon. </w:t>
      </w:r>
      <w:r w:rsidR="00CA3BD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11">
    <w:p w:rsidR="00FF4DC5" w:rsidRPr="00C325B9" w:rsidRDefault="00FF4DC5"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5326E" w:rsidRPr="00C325B9">
        <w:rPr>
          <w:rFonts w:ascii="Palatino Linotype" w:hAnsi="Palatino Linotype"/>
          <w:b/>
          <w:bCs/>
          <w:sz w:val="18"/>
          <w:szCs w:val="18"/>
        </w:rPr>
        <w:t xml:space="preserve">311. —  Quin </w:t>
      </w:r>
      <w:proofErr w:type="spellStart"/>
      <w:r w:rsidR="00C5326E" w:rsidRPr="00C325B9">
        <w:rPr>
          <w:rFonts w:ascii="Palatino Linotype" w:hAnsi="Palatino Linotype"/>
          <w:b/>
          <w:bCs/>
          <w:sz w:val="18"/>
          <w:szCs w:val="18"/>
        </w:rPr>
        <w:t>etiam</w:t>
      </w:r>
      <w:proofErr w:type="spellEnd"/>
      <w:r w:rsidR="00C5326E" w:rsidRPr="00C325B9">
        <w:rPr>
          <w:rFonts w:ascii="Palatino Linotype" w:hAnsi="Palatino Linotype"/>
          <w:b/>
          <w:bCs/>
          <w:sz w:val="18"/>
          <w:szCs w:val="18"/>
        </w:rPr>
        <w:t xml:space="preserve"> </w:t>
      </w:r>
      <w:proofErr w:type="spellStart"/>
      <w:r w:rsidR="00C5326E" w:rsidRPr="00C325B9">
        <w:rPr>
          <w:rFonts w:ascii="Palatino Linotype" w:hAnsi="Palatino Linotype"/>
          <w:b/>
          <w:bCs/>
          <w:sz w:val="18"/>
          <w:szCs w:val="18"/>
        </w:rPr>
        <w:t>multis</w:t>
      </w:r>
      <w:proofErr w:type="spellEnd"/>
      <w:r w:rsidR="00C5326E" w:rsidRPr="00C325B9">
        <w:rPr>
          <w:rFonts w:ascii="Palatino Linotype" w:hAnsi="Palatino Linotype"/>
          <w:b/>
          <w:bCs/>
          <w:sz w:val="18"/>
          <w:szCs w:val="18"/>
        </w:rPr>
        <w:t xml:space="preserve"> </w:t>
      </w:r>
      <w:proofErr w:type="spellStart"/>
      <w:r w:rsidR="00C5326E" w:rsidRPr="00C325B9">
        <w:rPr>
          <w:rFonts w:ascii="Palatino Linotype" w:hAnsi="Palatino Linotype"/>
          <w:b/>
          <w:bCs/>
          <w:sz w:val="18"/>
          <w:szCs w:val="18"/>
        </w:rPr>
        <w:t>solis</w:t>
      </w:r>
      <w:proofErr w:type="spellEnd"/>
      <w:r w:rsidR="00C5326E" w:rsidRPr="00C325B9">
        <w:rPr>
          <w:rFonts w:ascii="Palatino Linotype" w:hAnsi="Palatino Linotype"/>
          <w:b/>
          <w:bCs/>
          <w:sz w:val="18"/>
          <w:szCs w:val="18"/>
        </w:rPr>
        <w:t xml:space="preserve"> </w:t>
      </w:r>
      <w:proofErr w:type="spellStart"/>
      <w:r w:rsidR="00C5326E" w:rsidRPr="00C325B9">
        <w:rPr>
          <w:rFonts w:ascii="Palatino Linotype" w:hAnsi="Palatino Linotype"/>
          <w:b/>
          <w:bCs/>
          <w:sz w:val="18"/>
          <w:szCs w:val="18"/>
        </w:rPr>
        <w:t>redeuntibus</w:t>
      </w:r>
      <w:proofErr w:type="spellEnd"/>
      <w:r w:rsidR="00C5326E" w:rsidRPr="00C325B9">
        <w:rPr>
          <w:rFonts w:ascii="Palatino Linotype" w:hAnsi="Palatino Linotype"/>
          <w:b/>
          <w:bCs/>
          <w:sz w:val="18"/>
          <w:szCs w:val="18"/>
        </w:rPr>
        <w:t xml:space="preserve"> </w:t>
      </w:r>
      <w:proofErr w:type="spellStart"/>
      <w:r w:rsidR="00C5326E" w:rsidRPr="00C325B9">
        <w:rPr>
          <w:rFonts w:ascii="Palatino Linotype" w:hAnsi="Palatino Linotype"/>
          <w:b/>
          <w:bCs/>
          <w:sz w:val="18"/>
          <w:szCs w:val="18"/>
        </w:rPr>
        <w:t>annis</w:t>
      </w:r>
      <w:proofErr w:type="spellEnd"/>
      <w:r w:rsidR="00C5326E" w:rsidRPr="00C325B9">
        <w:rPr>
          <w:rFonts w:ascii="Palatino Linotype" w:hAnsi="Palatino Linotype"/>
          <w:b/>
          <w:bCs/>
          <w:sz w:val="18"/>
          <w:szCs w:val="18"/>
        </w:rPr>
        <w:t xml:space="preserve"> —</w:t>
      </w:r>
      <w:r w:rsidR="00C5326E" w:rsidRPr="00C325B9">
        <w:rPr>
          <w:rFonts w:ascii="Palatino Linotype" w:hAnsi="Palatino Linotype"/>
          <w:sz w:val="18"/>
          <w:szCs w:val="18"/>
        </w:rPr>
        <w:t xml:space="preserve">   </w:t>
      </w:r>
      <w:r w:rsidR="00C5326E" w:rsidRPr="00C325B9">
        <w:rPr>
          <w:rFonts w:ascii="Palatino Linotype" w:hAnsi="Palatino Linotype"/>
          <w:b/>
          <w:bCs/>
          <w:sz w:val="18"/>
          <w:szCs w:val="18"/>
        </w:rPr>
        <w:t xml:space="preserve">Quin </w:t>
      </w:r>
      <w:proofErr w:type="spellStart"/>
      <w:r w:rsidR="00C5326E" w:rsidRPr="00C325B9">
        <w:rPr>
          <w:rFonts w:ascii="Palatino Linotype" w:hAnsi="Palatino Linotype"/>
          <w:b/>
          <w:bCs/>
          <w:sz w:val="18"/>
          <w:szCs w:val="18"/>
        </w:rPr>
        <w:t>etiam</w:t>
      </w:r>
      <w:proofErr w:type="spellEnd"/>
      <w:r w:rsidR="00CA3BD1" w:rsidRPr="00C325B9">
        <w:rPr>
          <w:rFonts w:ascii="Palatino Linotype" w:hAnsi="Palatino Linotype"/>
          <w:b/>
          <w:bCs/>
          <w:sz w:val="18"/>
          <w:szCs w:val="18"/>
        </w:rPr>
        <w:t xml:space="preserve"> </w:t>
      </w:r>
      <w:r w:rsidR="00C5326E" w:rsidRPr="00C325B9">
        <w:rPr>
          <w:rFonts w:ascii="Palatino Linotype" w:hAnsi="Palatino Linotype"/>
          <w:sz w:val="18"/>
          <w:szCs w:val="18"/>
        </w:rPr>
        <w:t>: et même plus</w:t>
      </w:r>
      <w:r w:rsidR="00CA3BD1" w:rsidRPr="00C325B9">
        <w:rPr>
          <w:rFonts w:ascii="Palatino Linotype" w:hAnsi="Palatino Linotype"/>
          <w:sz w:val="18"/>
          <w:szCs w:val="18"/>
        </w:rPr>
        <w:t xml:space="preserve"> </w:t>
      </w:r>
      <w:r w:rsidR="00C5326E" w:rsidRPr="00C325B9">
        <w:rPr>
          <w:rFonts w:ascii="Palatino Linotype" w:hAnsi="Palatino Linotype"/>
          <w:sz w:val="18"/>
          <w:szCs w:val="18"/>
        </w:rPr>
        <w:t>; reprise de l’arg-θ. qui semblait terminée par le «</w:t>
      </w:r>
      <w:r w:rsidR="00CA3BD1" w:rsidRPr="00C325B9">
        <w:rPr>
          <w:rFonts w:ascii="Palatino Linotype" w:hAnsi="Palatino Linotype"/>
          <w:sz w:val="18"/>
          <w:szCs w:val="18"/>
        </w:rPr>
        <w:t xml:space="preserve"> </w:t>
      </w:r>
      <w:proofErr w:type="spellStart"/>
      <w:r w:rsidR="00C5326E" w:rsidRPr="00C325B9">
        <w:rPr>
          <w:rFonts w:ascii="Palatino Linotype" w:hAnsi="Palatino Linotype"/>
          <w:sz w:val="18"/>
          <w:szCs w:val="18"/>
        </w:rPr>
        <w:t>denique</w:t>
      </w:r>
      <w:proofErr w:type="spellEnd"/>
      <w:r w:rsidR="00CA3BD1" w:rsidRPr="00C325B9">
        <w:rPr>
          <w:rFonts w:ascii="Palatino Linotype" w:hAnsi="Palatino Linotype"/>
          <w:sz w:val="18"/>
          <w:szCs w:val="18"/>
        </w:rPr>
        <w:t xml:space="preserve"> </w:t>
      </w:r>
      <w:r w:rsidR="00C5326E" w:rsidRPr="00C325B9">
        <w:rPr>
          <w:rFonts w:ascii="Palatino Linotype" w:hAnsi="Palatino Linotype"/>
          <w:sz w:val="18"/>
          <w:szCs w:val="18"/>
        </w:rPr>
        <w:t xml:space="preserve">» du vers 305.     </w:t>
      </w:r>
      <w:r w:rsidR="00C5326E" w:rsidRPr="00C325B9">
        <w:rPr>
          <w:rFonts w:ascii="Palatino Linotype" w:hAnsi="Palatino Linotype"/>
          <w:b/>
          <w:bCs/>
          <w:sz w:val="18"/>
          <w:szCs w:val="18"/>
        </w:rPr>
        <w:t xml:space="preserve">Solis </w:t>
      </w:r>
      <w:proofErr w:type="spellStart"/>
      <w:proofErr w:type="gramStart"/>
      <w:r w:rsidR="00C5326E" w:rsidRPr="00C325B9">
        <w:rPr>
          <w:rFonts w:ascii="Palatino Linotype" w:hAnsi="Palatino Linotype"/>
          <w:b/>
          <w:bCs/>
          <w:sz w:val="18"/>
          <w:szCs w:val="18"/>
        </w:rPr>
        <w:t>annis</w:t>
      </w:r>
      <w:proofErr w:type="spellEnd"/>
      <w:r w:rsidR="00C5326E" w:rsidRPr="00C325B9">
        <w:rPr>
          <w:rFonts w:ascii="Palatino Linotype" w:hAnsi="Palatino Linotype"/>
          <w:sz w:val="18"/>
          <w:szCs w:val="18"/>
        </w:rPr>
        <w:t>:</w:t>
      </w:r>
      <w:proofErr w:type="gramEnd"/>
      <w:r w:rsidR="00C5326E" w:rsidRPr="00C325B9">
        <w:rPr>
          <w:rFonts w:ascii="Palatino Linotype" w:hAnsi="Palatino Linotype"/>
          <w:sz w:val="18"/>
          <w:szCs w:val="18"/>
        </w:rPr>
        <w:t xml:space="preserve"> année solaire ; Lucrèce parle ailleurs d’autres années planétaires (V. 644).    </w:t>
      </w:r>
      <w:proofErr w:type="spellStart"/>
      <w:r w:rsidR="00C5326E" w:rsidRPr="00C325B9">
        <w:rPr>
          <w:rFonts w:ascii="Palatino Linotype" w:hAnsi="Palatino Linotype"/>
          <w:b/>
          <w:bCs/>
          <w:sz w:val="18"/>
          <w:szCs w:val="18"/>
        </w:rPr>
        <w:t>Rĕdĕo</w:t>
      </w:r>
      <w:proofErr w:type="spellEnd"/>
      <w:r w:rsidR="00C5326E" w:rsidRPr="00C325B9">
        <w:rPr>
          <w:rFonts w:ascii="Palatino Linotype" w:hAnsi="Palatino Linotype"/>
          <w:b/>
          <w:bCs/>
          <w:sz w:val="18"/>
          <w:szCs w:val="18"/>
        </w:rPr>
        <w:t xml:space="preserve">, </w:t>
      </w:r>
      <w:proofErr w:type="spellStart"/>
      <w:r w:rsidR="00C5326E" w:rsidRPr="00C325B9">
        <w:rPr>
          <w:rFonts w:ascii="Palatino Linotype" w:hAnsi="Palatino Linotype"/>
          <w:b/>
          <w:bCs/>
          <w:sz w:val="18"/>
          <w:szCs w:val="18"/>
        </w:rPr>
        <w:t>īre</w:t>
      </w:r>
      <w:proofErr w:type="spellEnd"/>
      <w:r w:rsidR="00C5326E" w:rsidRPr="00C325B9">
        <w:rPr>
          <w:rFonts w:ascii="Palatino Linotype" w:hAnsi="Palatino Linotype"/>
          <w:b/>
          <w:bCs/>
          <w:sz w:val="18"/>
          <w:szCs w:val="18"/>
        </w:rPr>
        <w:t>,</w:t>
      </w:r>
      <w:r w:rsidR="00C5326E" w:rsidRPr="00C325B9">
        <w:rPr>
          <w:rFonts w:ascii="Palatino Linotype" w:hAnsi="Palatino Linotype"/>
          <w:sz w:val="18"/>
          <w:szCs w:val="18"/>
        </w:rPr>
        <w:t xml:space="preserve"> </w:t>
      </w:r>
      <w:proofErr w:type="spellStart"/>
      <w:r w:rsidR="00C5326E" w:rsidRPr="00C325B9">
        <w:rPr>
          <w:rFonts w:ascii="Palatino Linotype" w:hAnsi="Palatino Linotype"/>
          <w:sz w:val="18"/>
          <w:szCs w:val="18"/>
        </w:rPr>
        <w:t>ĭī</w:t>
      </w:r>
      <w:proofErr w:type="spellEnd"/>
      <w:r w:rsidR="00C5326E" w:rsidRPr="00C325B9">
        <w:rPr>
          <w:rFonts w:ascii="Palatino Linotype" w:hAnsi="Palatino Linotype"/>
          <w:sz w:val="18"/>
          <w:szCs w:val="18"/>
        </w:rPr>
        <w:t xml:space="preserve"> (qqf. </w:t>
      </w:r>
      <w:proofErr w:type="spellStart"/>
      <w:r w:rsidR="00C5326E" w:rsidRPr="00C325B9">
        <w:rPr>
          <w:rFonts w:ascii="Palatino Linotype" w:hAnsi="Palatino Linotype"/>
          <w:sz w:val="18"/>
          <w:szCs w:val="18"/>
        </w:rPr>
        <w:t>īvī</w:t>
      </w:r>
      <w:proofErr w:type="spellEnd"/>
      <w:r w:rsidR="00C5326E" w:rsidRPr="00C325B9">
        <w:rPr>
          <w:rFonts w:ascii="Palatino Linotype" w:hAnsi="Palatino Linotype"/>
          <w:sz w:val="18"/>
          <w:szCs w:val="18"/>
        </w:rPr>
        <w:t xml:space="preserve">), </w:t>
      </w:r>
      <w:proofErr w:type="spellStart"/>
      <w:r w:rsidR="00C5326E" w:rsidRPr="00C325B9">
        <w:rPr>
          <w:rFonts w:ascii="Palatino Linotype" w:hAnsi="Palatino Linotype"/>
          <w:sz w:val="18"/>
          <w:szCs w:val="18"/>
        </w:rPr>
        <w:t>ĭtum</w:t>
      </w:r>
      <w:proofErr w:type="spellEnd"/>
      <w:r w:rsidR="00C5326E"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proofErr w:type="gramStart"/>
      <w:r w:rsidR="00C5326E" w:rsidRPr="00C325B9">
        <w:rPr>
          <w:rFonts w:ascii="Palatino Linotype" w:hAnsi="Palatino Linotype"/>
          <w:sz w:val="18"/>
          <w:szCs w:val="18"/>
        </w:rPr>
        <w:t>revenir  [</w:t>
      </w:r>
      <w:proofErr w:type="gramEnd"/>
      <w:r w:rsidR="00C5326E" w:rsidRPr="00C325B9">
        <w:rPr>
          <w:rFonts w:ascii="Palatino Linotype" w:hAnsi="Palatino Linotype"/>
          <w:sz w:val="18"/>
          <w:szCs w:val="18"/>
        </w:rPr>
        <w:t>…</w:t>
      </w:r>
      <w:proofErr w:type="gramStart"/>
      <w:r w:rsidR="00C5326E" w:rsidRPr="00C325B9">
        <w:rPr>
          <w:rFonts w:ascii="Palatino Linotype" w:hAnsi="Palatino Linotype"/>
          <w:sz w:val="18"/>
          <w:szCs w:val="18"/>
        </w:rPr>
        <w:t>] .</w:t>
      </w:r>
      <w:proofErr w:type="gramEnd"/>
      <w:r w:rsidRPr="00C325B9">
        <w:rPr>
          <w:rFonts w:ascii="Palatino Linotype" w:hAnsi="Palatino Linotype"/>
          <w:b/>
          <w:sz w:val="18"/>
          <w:szCs w:val="18"/>
        </w:rPr>
        <w:t xml:space="preserve">   </w:t>
      </w:r>
    </w:p>
  </w:footnote>
  <w:footnote w:id="312">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5326E" w:rsidRPr="00C325B9">
        <w:rPr>
          <w:rFonts w:ascii="Palatino Linotype" w:hAnsi="Palatino Linotype" w:cs="Times New Roman"/>
          <w:b/>
          <w:bCs/>
          <w:sz w:val="18"/>
          <w:szCs w:val="18"/>
        </w:rPr>
        <w:t xml:space="preserve">312. — </w:t>
      </w:r>
      <w:proofErr w:type="spellStart"/>
      <w:r w:rsidR="00C5326E" w:rsidRPr="00C325B9">
        <w:rPr>
          <w:rFonts w:ascii="Palatino Linotype" w:hAnsi="Palatino Linotype" w:cs="Times New Roman"/>
          <w:b/>
          <w:bCs/>
          <w:sz w:val="18"/>
          <w:szCs w:val="18"/>
        </w:rPr>
        <w:t>ānŭlus</w:t>
      </w:r>
      <w:proofErr w:type="spellEnd"/>
      <w:r w:rsidR="00C5326E" w:rsidRPr="00C325B9">
        <w:rPr>
          <w:rFonts w:ascii="Palatino Linotype" w:hAnsi="Palatino Linotype" w:cs="Times New Roman"/>
          <w:b/>
          <w:bCs/>
          <w:sz w:val="18"/>
          <w:szCs w:val="18"/>
        </w:rPr>
        <w:t xml:space="preserve"> in </w:t>
      </w:r>
      <w:proofErr w:type="spellStart"/>
      <w:r w:rsidR="00C5326E" w:rsidRPr="00C325B9">
        <w:rPr>
          <w:rFonts w:ascii="Palatino Linotype" w:hAnsi="Palatino Linotype" w:cs="Times New Roman"/>
          <w:b/>
          <w:bCs/>
          <w:sz w:val="18"/>
          <w:szCs w:val="18"/>
        </w:rPr>
        <w:t>dĭgĭto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subter</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tenuatur</w:t>
      </w:r>
      <w:proofErr w:type="spellEnd"/>
      <w:r w:rsidR="00C5326E" w:rsidRPr="00C325B9">
        <w:rPr>
          <w:rFonts w:ascii="Palatino Linotype" w:hAnsi="Palatino Linotype" w:cs="Times New Roman"/>
          <w:b/>
          <w:bCs/>
          <w:sz w:val="18"/>
          <w:szCs w:val="18"/>
        </w:rPr>
        <w:t xml:space="preserve"> </w:t>
      </w:r>
      <w:proofErr w:type="spellStart"/>
      <w:proofErr w:type="gramStart"/>
      <w:r w:rsidR="00C5326E" w:rsidRPr="00C325B9">
        <w:rPr>
          <w:rFonts w:ascii="Palatino Linotype" w:hAnsi="Palatino Linotype" w:cs="Times New Roman"/>
          <w:b/>
          <w:bCs/>
          <w:sz w:val="18"/>
          <w:szCs w:val="18"/>
        </w:rPr>
        <w:t>habendo</w:t>
      </w:r>
      <w:proofErr w:type="spellEnd"/>
      <w:r w:rsidR="00C5326E" w:rsidRPr="00C325B9">
        <w:rPr>
          <w:rFonts w:ascii="Palatino Linotype" w:hAnsi="Palatino Linotype" w:cs="Times New Roman"/>
          <w:b/>
          <w:bCs/>
          <w:sz w:val="18"/>
          <w:szCs w:val="18"/>
        </w:rPr>
        <w:t>,  —</w:t>
      </w:r>
      <w:proofErr w:type="gram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ānŭlus</w:t>
      </w:r>
      <w:proofErr w:type="spellEnd"/>
      <w:r w:rsidR="00C5326E" w:rsidRPr="00C325B9">
        <w:rPr>
          <w:rFonts w:ascii="Palatino Linotype" w:hAnsi="Palatino Linotype" w:cs="Times New Roman"/>
          <w:b/>
          <w:bCs/>
          <w:sz w:val="18"/>
          <w:szCs w:val="18"/>
        </w:rPr>
        <w:t>, i, m.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bague, anneau.   </w:t>
      </w:r>
      <w:proofErr w:type="spellStart"/>
      <w:r w:rsidR="00C5326E" w:rsidRPr="00C325B9">
        <w:rPr>
          <w:rFonts w:ascii="Palatino Linotype" w:hAnsi="Palatino Linotype" w:cs="Times New Roman"/>
          <w:b/>
          <w:bCs/>
          <w:sz w:val="18"/>
          <w:szCs w:val="18"/>
        </w:rPr>
        <w:t>Dĭgĭtus</w:t>
      </w:r>
      <w:proofErr w:type="spellEnd"/>
      <w:r w:rsidR="00C5326E" w:rsidRPr="00C325B9">
        <w:rPr>
          <w:rFonts w:ascii="Palatino Linotype" w:hAnsi="Palatino Linotype" w:cs="Times New Roman"/>
          <w:b/>
          <w:bCs/>
          <w:sz w:val="18"/>
          <w:szCs w:val="18"/>
        </w:rPr>
        <w:t xml:space="preserve">, i, m. : </w:t>
      </w:r>
      <w:r w:rsidR="00C5326E" w:rsidRPr="00C325B9">
        <w:rPr>
          <w:rFonts w:ascii="Palatino Linotype" w:hAnsi="Palatino Linotype" w:cs="Times New Roman"/>
          <w:sz w:val="18"/>
          <w:szCs w:val="18"/>
        </w:rPr>
        <w:t xml:space="preserve">doigt de la main.    </w:t>
      </w:r>
      <w:proofErr w:type="spellStart"/>
      <w:r w:rsidR="00C5326E" w:rsidRPr="00C325B9">
        <w:rPr>
          <w:rFonts w:ascii="Palatino Linotype" w:hAnsi="Palatino Linotype" w:cs="Times New Roman"/>
          <w:b/>
          <w:bCs/>
          <w:sz w:val="18"/>
          <w:szCs w:val="18"/>
        </w:rPr>
        <w:t>Subtĕr</w:t>
      </w:r>
      <w:proofErr w:type="spellEnd"/>
      <w:r w:rsidR="00C5326E" w:rsidRPr="00C325B9">
        <w:rPr>
          <w:rFonts w:ascii="Palatino Linotype" w:hAnsi="Palatino Linotype" w:cs="Times New Roman"/>
          <w:b/>
          <w:bCs/>
          <w:sz w:val="18"/>
          <w:szCs w:val="18"/>
        </w:rPr>
        <w:t>,</w:t>
      </w:r>
      <w:r w:rsidR="00C5326E" w:rsidRPr="00C325B9">
        <w:rPr>
          <w:rFonts w:ascii="Palatino Linotype" w:hAnsi="Palatino Linotype" w:cs="Times New Roman"/>
          <w:sz w:val="18"/>
          <w:szCs w:val="18"/>
        </w:rPr>
        <w:t xml:space="preserve"> </w:t>
      </w:r>
      <w:r w:rsidR="00C5326E" w:rsidRPr="00C325B9">
        <w:rPr>
          <w:rFonts w:ascii="Palatino Linotype" w:hAnsi="Palatino Linotype" w:cs="Times New Roman"/>
          <w:i/>
          <w:iCs/>
          <w:sz w:val="18"/>
          <w:szCs w:val="18"/>
        </w:rPr>
        <w:t>adv</w:t>
      </w:r>
      <w:r w:rsidR="00C5326E" w:rsidRPr="00C325B9">
        <w:rPr>
          <w:rFonts w:ascii="Palatino Linotype" w:hAnsi="Palatino Linotype" w:cs="Times New Roman"/>
          <w:sz w:val="18"/>
          <w:szCs w:val="18"/>
        </w:rPr>
        <w:t xml:space="preserve">. : au-dessous, en dessous, par-dessous.   </w:t>
      </w:r>
      <w:proofErr w:type="spellStart"/>
      <w:r w:rsidR="00C5326E" w:rsidRPr="00C325B9">
        <w:rPr>
          <w:rFonts w:ascii="Palatino Linotype" w:hAnsi="Palatino Linotype" w:cs="Times New Roman"/>
          <w:b/>
          <w:bCs/>
          <w:sz w:val="18"/>
          <w:szCs w:val="18"/>
        </w:rPr>
        <w:t>Tĕnŭo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āre</w:t>
      </w:r>
      <w:proofErr w:type="spellEnd"/>
      <w:r w:rsidR="00C5326E"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sz w:val="18"/>
          <w:szCs w:val="18"/>
        </w:rPr>
        <w:t>āvi</w:t>
      </w:r>
      <w:proofErr w:type="spellEnd"/>
      <w:r w:rsidR="00C532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ātum</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tenuis</w:t>
      </w:r>
      <w:proofErr w:type="spellEnd"/>
      <w:r w:rsidR="00C5326E"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amincir, amenuiser, amoindrir</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amaigrir.   </w:t>
      </w:r>
      <w:proofErr w:type="spellStart"/>
      <w:r w:rsidR="00C5326E" w:rsidRPr="00C325B9">
        <w:rPr>
          <w:rFonts w:ascii="Palatino Linotype" w:hAnsi="Palatino Linotype" w:cs="Times New Roman"/>
          <w:b/>
          <w:bCs/>
          <w:sz w:val="18"/>
          <w:szCs w:val="18"/>
        </w:rPr>
        <w:t>Habendo</w:t>
      </w:r>
      <w:proofErr w:type="spellEnd"/>
      <w:r w:rsidR="00CA3BD1" w:rsidRPr="00C325B9">
        <w:rPr>
          <w:rFonts w:ascii="Palatino Linotype" w:hAnsi="Palatino Linotype" w:cs="Times New Roman"/>
          <w:b/>
          <w:bCs/>
          <w:sz w:val="18"/>
          <w:szCs w:val="18"/>
        </w:rPr>
        <w:t xml:space="preserve"> </w:t>
      </w:r>
      <w:r w:rsidR="00C5326E" w:rsidRPr="00C325B9">
        <w:rPr>
          <w:rFonts w:ascii="Palatino Linotype" w:hAnsi="Palatino Linotype" w:cs="Times New Roman"/>
          <w:b/>
          <w:bCs/>
          <w:sz w:val="18"/>
          <w:szCs w:val="18"/>
        </w:rPr>
        <w:t xml:space="preserve">: </w:t>
      </w:r>
      <w:r w:rsidR="00C5326E" w:rsidRPr="00C325B9">
        <w:rPr>
          <w:rFonts w:ascii="Palatino Linotype" w:hAnsi="Palatino Linotype" w:cs="Times New Roman"/>
          <w:sz w:val="18"/>
          <w:szCs w:val="18"/>
        </w:rPr>
        <w:t xml:space="preserve">par le fait de le porter, en le portant (ER.)       </w:t>
      </w:r>
      <w:r w:rsidR="00C5326E" w:rsidRPr="00C325B9">
        <w:rPr>
          <w:rFonts w:ascii="Palatino Linotype" w:hAnsi="Palatino Linotype" w:cs="Times New Roman"/>
          <w:sz w:val="18"/>
          <w:szCs w:val="18"/>
        </w:rPr>
        <w:br/>
        <w:t xml:space="preserve">      </w:t>
      </w:r>
      <w:r w:rsidR="00C5326E" w:rsidRPr="00C325B9">
        <w:rPr>
          <w:rFonts w:ascii="Palatino Linotype" w:hAnsi="Palatino Linotype" w:cs="Times New Roman"/>
          <w:b/>
          <w:bCs/>
          <w:color w:val="C00000"/>
          <w:sz w:val="18"/>
          <w:szCs w:val="18"/>
        </w:rPr>
        <w:t>NB.</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H</w:t>
      </w:r>
      <w:r w:rsidR="00C5326E" w:rsidRPr="00C325B9">
        <w:rPr>
          <w:rFonts w:ascii="Palatino Linotype" w:eastAsia="Times New Roman" w:hAnsi="Palatino Linotype" w:cs="Times New Roman"/>
          <w:b/>
          <w:bCs/>
          <w:sz w:val="18"/>
          <w:szCs w:val="18"/>
        </w:rPr>
        <w:t>abendo</w:t>
      </w:r>
      <w:proofErr w:type="spellEnd"/>
      <w:r w:rsidR="00C5326E" w:rsidRPr="00C325B9">
        <w:rPr>
          <w:rFonts w:ascii="Palatino Linotype" w:hAnsi="Palatino Linotype" w:cs="Times New Roman"/>
          <w:b/>
          <w:bCs/>
          <w:sz w:val="18"/>
          <w:szCs w:val="18"/>
        </w:rPr>
        <w:t xml:space="preserve"> </w:t>
      </w:r>
      <w:r w:rsidR="00C5326E" w:rsidRPr="00C325B9">
        <w:rPr>
          <w:rFonts w:ascii="Palatino Linotype" w:eastAsia="Times New Roman" w:hAnsi="Palatino Linotype" w:cs="Times New Roman"/>
          <w:b/>
          <w:bCs/>
          <w:sz w:val="18"/>
          <w:szCs w:val="18"/>
        </w:rPr>
        <w:t>:</w:t>
      </w:r>
      <w:r w:rsidR="00C5326E" w:rsidRPr="00C325B9">
        <w:rPr>
          <w:rFonts w:ascii="Palatino Linotype" w:eastAsia="Times New Roman" w:hAnsi="Palatino Linotype" w:cs="Times New Roman"/>
          <w:sz w:val="18"/>
          <w:szCs w:val="18"/>
        </w:rPr>
        <w:t xml:space="preserve"> </w:t>
      </w:r>
      <w:r w:rsidR="00C5326E" w:rsidRPr="00C325B9">
        <w:rPr>
          <w:rFonts w:ascii="Palatino Linotype" w:hAnsi="Palatino Linotype" w:cs="Times New Roman"/>
          <w:sz w:val="18"/>
          <w:szCs w:val="18"/>
        </w:rPr>
        <w:t xml:space="preserve"> Voir </w:t>
      </w:r>
      <w:r w:rsidR="00C5326E" w:rsidRPr="00C325B9">
        <w:rPr>
          <w:rFonts w:ascii="Palatino Linotype" w:hAnsi="Palatino Linotype" w:cs="Times New Roman"/>
          <w:b/>
          <w:bCs/>
          <w:sz w:val="18"/>
          <w:szCs w:val="18"/>
        </w:rPr>
        <w:t>Ernout et Thomas</w:t>
      </w:r>
      <w:r w:rsidR="00C5326E" w:rsidRPr="00C325B9">
        <w:rPr>
          <w:rFonts w:ascii="Palatino Linotype" w:hAnsi="Palatino Linotype" w:cs="Times New Roman"/>
          <w:sz w:val="18"/>
          <w:szCs w:val="18"/>
        </w:rPr>
        <w:t xml:space="preserve"> </w:t>
      </w:r>
      <w:r w:rsidR="00C5326E" w:rsidRPr="00C325B9">
        <w:rPr>
          <w:rFonts w:ascii="Palatino Linotype" w:hAnsi="Palatino Linotype" w:cs="Times New Roman"/>
          <w:i/>
          <w:iCs/>
          <w:sz w:val="18"/>
          <w:szCs w:val="18"/>
        </w:rPr>
        <w:t xml:space="preserve">Syntaxe </w:t>
      </w:r>
      <w:proofErr w:type="gramStart"/>
      <w:r w:rsidR="00C5326E" w:rsidRPr="00C325B9">
        <w:rPr>
          <w:rFonts w:ascii="Palatino Linotype" w:hAnsi="Palatino Linotype" w:cs="Times New Roman"/>
          <w:i/>
          <w:iCs/>
          <w:sz w:val="18"/>
          <w:szCs w:val="18"/>
        </w:rPr>
        <w:t>latine</w:t>
      </w:r>
      <w:r w:rsidR="00C5326E" w:rsidRPr="00C325B9">
        <w:rPr>
          <w:rFonts w:ascii="Palatino Linotype" w:hAnsi="Palatino Linotype" w:cs="Times New Roman"/>
          <w:sz w:val="18"/>
          <w:szCs w:val="18"/>
        </w:rPr>
        <w:t xml:space="preserve">  p.</w:t>
      </w:r>
      <w:proofErr w:type="gramEnd"/>
      <w:r w:rsidR="00C5326E" w:rsidRPr="00C325B9">
        <w:rPr>
          <w:rFonts w:ascii="Palatino Linotype" w:hAnsi="Palatino Linotype" w:cs="Times New Roman"/>
          <w:sz w:val="18"/>
          <w:szCs w:val="18"/>
        </w:rPr>
        <w:t xml:space="preserve"> 263-264 § 277 fin,</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qui soulignent l’existence d’un sens réfléchi ou passif du gérondif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par le fait d’être porté</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br/>
        <w:t xml:space="preserve">      </w:t>
      </w:r>
      <w:r w:rsidR="00C5326E" w:rsidRPr="00C325B9">
        <w:rPr>
          <w:rFonts w:ascii="Palatino Linotype" w:hAnsi="Palatino Linotype" w:cs="Times New Roman"/>
          <w:b/>
          <w:bCs/>
          <w:sz w:val="18"/>
          <w:szCs w:val="18"/>
        </w:rPr>
        <w:t>Bailey</w:t>
      </w:r>
      <w:r w:rsidR="00C5326E" w:rsidRPr="00C325B9">
        <w:rPr>
          <w:rFonts w:ascii="Palatino Linotype" w:hAnsi="Palatino Linotype" w:cs="Times New Roman"/>
          <w:sz w:val="18"/>
          <w:szCs w:val="18"/>
        </w:rPr>
        <w:t xml:space="preserve"> résume la question : “</w:t>
      </w:r>
      <w:r w:rsidR="00C5326E" w:rsidRPr="00C325B9">
        <w:rPr>
          <w:rFonts w:ascii="Palatino Linotype" w:eastAsia="Times New Roman" w:hAnsi="Palatino Linotype" w:cs="Times New Roman"/>
          <w:sz w:val="18"/>
          <w:szCs w:val="18"/>
        </w:rPr>
        <w:t xml:space="preserve">for </w:t>
      </w:r>
      <w:proofErr w:type="spellStart"/>
      <w:r w:rsidR="00C5326E" w:rsidRPr="00C325B9">
        <w:rPr>
          <w:rFonts w:ascii="Palatino Linotype" w:eastAsia="Times New Roman" w:hAnsi="Palatino Linotype" w:cs="Times New Roman"/>
          <w:sz w:val="18"/>
          <w:szCs w:val="18"/>
        </w:rPr>
        <w:t>this</w:t>
      </w:r>
      <w:proofErr w:type="spellEnd"/>
      <w:r w:rsidR="00C5326E" w:rsidRPr="00C325B9">
        <w:rPr>
          <w:rFonts w:ascii="Palatino Linotype" w:eastAsia="Times New Roman" w:hAnsi="Palatino Linotype" w:cs="Times New Roman"/>
          <w:sz w:val="18"/>
          <w:szCs w:val="18"/>
        </w:rPr>
        <w:t xml:space="preserve"> use of the </w:t>
      </w:r>
      <w:proofErr w:type="spellStart"/>
      <w:r w:rsidR="00C5326E" w:rsidRPr="00C325B9">
        <w:rPr>
          <w:rFonts w:ascii="Palatino Linotype" w:eastAsia="Times New Roman" w:hAnsi="Palatino Linotype" w:cs="Times New Roman"/>
          <w:sz w:val="18"/>
          <w:szCs w:val="18"/>
        </w:rPr>
        <w:t>abl</w:t>
      </w:r>
      <w:proofErr w:type="spellEnd"/>
      <w:r w:rsidR="00C5326E" w:rsidRPr="00C325B9">
        <w:rPr>
          <w:rFonts w:ascii="Palatino Linotype" w:eastAsia="Times New Roman" w:hAnsi="Palatino Linotype" w:cs="Times New Roman"/>
          <w:sz w:val="18"/>
          <w:szCs w:val="18"/>
        </w:rPr>
        <w:t xml:space="preserve">. </w:t>
      </w:r>
      <w:proofErr w:type="gramStart"/>
      <w:r w:rsidR="00C5326E" w:rsidRPr="00C325B9">
        <w:rPr>
          <w:rFonts w:ascii="Palatino Linotype" w:eastAsia="Times New Roman" w:hAnsi="Palatino Linotype" w:cs="Times New Roman"/>
          <w:sz w:val="18"/>
          <w:szCs w:val="18"/>
        </w:rPr>
        <w:t>of</w:t>
      </w:r>
      <w:proofErr w:type="gramEnd"/>
      <w:r w:rsidR="00C5326E" w:rsidRPr="00C325B9">
        <w:rPr>
          <w:rFonts w:ascii="Palatino Linotype" w:eastAsia="Times New Roman" w:hAnsi="Palatino Linotype" w:cs="Times New Roman"/>
          <w:sz w:val="18"/>
          <w:szCs w:val="18"/>
        </w:rPr>
        <w:t xml:space="preserve"> the </w:t>
      </w:r>
      <w:proofErr w:type="spellStart"/>
      <w:r w:rsidR="00C5326E" w:rsidRPr="00C325B9">
        <w:rPr>
          <w:rFonts w:ascii="Palatino Linotype" w:eastAsia="Times New Roman" w:hAnsi="Palatino Linotype" w:cs="Times New Roman"/>
          <w:sz w:val="18"/>
          <w:szCs w:val="18"/>
        </w:rPr>
        <w:t>gerund</w:t>
      </w:r>
      <w:proofErr w:type="spellEnd"/>
      <w:r w:rsidR="00C5326E" w:rsidRPr="00C325B9">
        <w:rPr>
          <w:rFonts w:ascii="Palatino Linotype" w:eastAsia="Times New Roman" w:hAnsi="Palatino Linotype" w:cs="Times New Roman"/>
          <w:sz w:val="18"/>
          <w:szCs w:val="18"/>
        </w:rPr>
        <w:t>, cf. i. 533</w:t>
      </w:r>
      <w:r w:rsidR="00C5326E" w:rsidRPr="00C325B9">
        <w:rPr>
          <w:rFonts w:ascii="Palatino Linotype"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secando</w:t>
      </w:r>
      <w:proofErr w:type="spellEnd"/>
      <w:r w:rsidR="00C5326E" w:rsidRPr="00C325B9">
        <w:rPr>
          <w:rFonts w:ascii="Palatino Linotype" w:eastAsia="Times New Roman" w:hAnsi="Palatino Linotype" w:cs="Times New Roman"/>
          <w:sz w:val="18"/>
          <w:szCs w:val="18"/>
        </w:rPr>
        <w:t xml:space="preserve">, 902 </w:t>
      </w:r>
      <w:proofErr w:type="spellStart"/>
      <w:r w:rsidR="00C5326E" w:rsidRPr="00C325B9">
        <w:rPr>
          <w:rFonts w:ascii="Palatino Linotype" w:eastAsia="Times New Roman" w:hAnsi="Palatino Linotype" w:cs="Times New Roman"/>
          <w:sz w:val="18"/>
          <w:szCs w:val="18"/>
        </w:rPr>
        <w:t>terendo</w:t>
      </w:r>
      <w:proofErr w:type="spellEnd"/>
      <w:r w:rsidR="00C5326E" w:rsidRPr="00C325B9">
        <w:rPr>
          <w:rFonts w:ascii="Palatino Linotype" w:eastAsia="Times New Roman" w:hAnsi="Palatino Linotype" w:cs="Times New Roman"/>
          <w:sz w:val="18"/>
          <w:szCs w:val="18"/>
        </w:rPr>
        <w:t xml:space="preserve">, iv. 1068 </w:t>
      </w:r>
      <w:proofErr w:type="spellStart"/>
      <w:r w:rsidR="00C5326E" w:rsidRPr="00C325B9">
        <w:rPr>
          <w:rFonts w:ascii="Palatino Linotype" w:eastAsia="Times New Roman" w:hAnsi="Palatino Linotype" w:cs="Times New Roman"/>
          <w:sz w:val="18"/>
          <w:szCs w:val="18"/>
        </w:rPr>
        <w:t>alendo</w:t>
      </w:r>
      <w:proofErr w:type="spellEnd"/>
      <w:r w:rsidR="00C5326E" w:rsidRPr="00C325B9">
        <w:rPr>
          <w:rFonts w:ascii="Palatino Linotype" w:eastAsia="Times New Roman" w:hAnsi="Palatino Linotype" w:cs="Times New Roman"/>
          <w:sz w:val="18"/>
          <w:szCs w:val="18"/>
        </w:rPr>
        <w:t xml:space="preserve">, v. 194 </w:t>
      </w:r>
      <w:proofErr w:type="spellStart"/>
      <w:r w:rsidR="00C5326E" w:rsidRPr="00C325B9">
        <w:rPr>
          <w:rFonts w:ascii="Palatino Linotype" w:eastAsia="Times New Roman" w:hAnsi="Palatino Linotype" w:cs="Times New Roman"/>
          <w:sz w:val="18"/>
          <w:szCs w:val="18"/>
        </w:rPr>
        <w:t>novando</w:t>
      </w:r>
      <w:proofErr w:type="spellEnd"/>
      <w:r w:rsidR="00C5326E" w:rsidRPr="00C325B9">
        <w:rPr>
          <w:rFonts w:ascii="Palatino Linotype" w:eastAsia="Times New Roman" w:hAnsi="Palatino Linotype" w:cs="Times New Roman"/>
          <w:sz w:val="18"/>
          <w:szCs w:val="18"/>
        </w:rPr>
        <w:t xml:space="preserve">, and for </w:t>
      </w:r>
      <w:proofErr w:type="spellStart"/>
      <w:r w:rsidR="00C5326E" w:rsidRPr="00C325B9">
        <w:rPr>
          <w:rFonts w:ascii="Palatino Linotype" w:eastAsia="Times New Roman" w:hAnsi="Palatino Linotype" w:cs="Times New Roman"/>
          <w:sz w:val="18"/>
          <w:szCs w:val="18"/>
        </w:rPr>
        <w:t>examples</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outside</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Lucr</w:t>
      </w:r>
      <w:proofErr w:type="spellEnd"/>
      <w:r w:rsidR="00C5326E" w:rsidRPr="00C325B9">
        <w:rPr>
          <w:rFonts w:ascii="Palatino Linotype" w:eastAsia="Times New Roman" w:hAnsi="Palatino Linotype" w:cs="Times New Roman"/>
          <w:sz w:val="18"/>
          <w:szCs w:val="18"/>
        </w:rPr>
        <w:t xml:space="preserve">. </w:t>
      </w:r>
      <w:proofErr w:type="spellStart"/>
      <w:proofErr w:type="gramStart"/>
      <w:r w:rsidR="00C5326E" w:rsidRPr="00C325B9">
        <w:rPr>
          <w:rFonts w:ascii="Palatino Linotype" w:eastAsia="Times New Roman" w:hAnsi="Palatino Linotype" w:cs="Times New Roman"/>
          <w:sz w:val="18"/>
          <w:szCs w:val="18"/>
        </w:rPr>
        <w:t>see</w:t>
      </w:r>
      <w:proofErr w:type="spellEnd"/>
      <w:proofErr w:type="gram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Munro’s</w:t>
      </w:r>
      <w:proofErr w:type="spellEnd"/>
      <w:r w:rsidR="00C5326E" w:rsidRPr="00C325B9">
        <w:rPr>
          <w:rFonts w:ascii="Palatino Linotype" w:eastAsia="Times New Roman" w:hAnsi="Palatino Linotype" w:cs="Times New Roman"/>
          <w:sz w:val="18"/>
          <w:szCs w:val="18"/>
        </w:rPr>
        <w:t xml:space="preserve"> n. </w:t>
      </w:r>
      <w:proofErr w:type="spellStart"/>
      <w:r w:rsidR="00C5326E" w:rsidRPr="00C325B9">
        <w:rPr>
          <w:rFonts w:ascii="Palatino Linotype" w:eastAsia="Times New Roman" w:hAnsi="Palatino Linotype" w:cs="Times New Roman"/>
          <w:sz w:val="18"/>
          <w:szCs w:val="18"/>
        </w:rPr>
        <w:t>Grammarians</w:t>
      </w:r>
      <w:proofErr w:type="spellEnd"/>
      <w:r w:rsidR="00C5326E" w:rsidRPr="00C325B9">
        <w:rPr>
          <w:rFonts w:ascii="Palatino Linotype" w:eastAsia="Times New Roman" w:hAnsi="Palatino Linotype" w:cs="Times New Roman"/>
          <w:sz w:val="18"/>
          <w:szCs w:val="18"/>
        </w:rPr>
        <w:t xml:space="preserve"> and editors are </w:t>
      </w:r>
      <w:proofErr w:type="spellStart"/>
      <w:r w:rsidR="00C5326E" w:rsidRPr="00C325B9">
        <w:rPr>
          <w:rFonts w:ascii="Palatino Linotype" w:eastAsia="Times New Roman" w:hAnsi="Palatino Linotype" w:cs="Times New Roman"/>
          <w:sz w:val="18"/>
          <w:szCs w:val="18"/>
        </w:rPr>
        <w:t>concerned</w:t>
      </w:r>
      <w:proofErr w:type="spellEnd"/>
      <w:r w:rsidR="00C5326E" w:rsidRPr="00C325B9">
        <w:rPr>
          <w:rFonts w:ascii="Palatino Linotype" w:eastAsia="Times New Roman" w:hAnsi="Palatino Linotype" w:cs="Times New Roman"/>
          <w:sz w:val="18"/>
          <w:szCs w:val="18"/>
        </w:rPr>
        <w:t xml:space="preserve"> to show </w:t>
      </w:r>
      <w:proofErr w:type="spellStart"/>
      <w:r w:rsidR="00C5326E" w:rsidRPr="00C325B9">
        <w:rPr>
          <w:rFonts w:ascii="Palatino Linotype" w:eastAsia="Times New Roman" w:hAnsi="Palatino Linotype" w:cs="Times New Roman"/>
          <w:sz w:val="18"/>
          <w:szCs w:val="18"/>
        </w:rPr>
        <w:t>that</w:t>
      </w:r>
      <w:proofErr w:type="spellEnd"/>
      <w:r w:rsidR="00C5326E" w:rsidRPr="00C325B9">
        <w:rPr>
          <w:rFonts w:ascii="Palatino Linotype" w:eastAsia="Times New Roman" w:hAnsi="Palatino Linotype" w:cs="Times New Roman"/>
          <w:sz w:val="18"/>
          <w:szCs w:val="18"/>
        </w:rPr>
        <w:t xml:space="preserve"> the </w:t>
      </w:r>
      <w:proofErr w:type="spellStart"/>
      <w:r w:rsidR="00C5326E" w:rsidRPr="00C325B9">
        <w:rPr>
          <w:rFonts w:ascii="Palatino Linotype" w:eastAsia="Times New Roman" w:hAnsi="Palatino Linotype" w:cs="Times New Roman"/>
          <w:sz w:val="18"/>
          <w:szCs w:val="18"/>
        </w:rPr>
        <w:t>gerund</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is</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always</w:t>
      </w:r>
      <w:proofErr w:type="spellEnd"/>
      <w:r w:rsidR="00C5326E" w:rsidRPr="00C325B9">
        <w:rPr>
          <w:rFonts w:ascii="Palatino Linotype" w:eastAsia="Times New Roman" w:hAnsi="Palatino Linotype" w:cs="Times New Roman"/>
          <w:sz w:val="18"/>
          <w:szCs w:val="18"/>
        </w:rPr>
        <w:t xml:space="preserve"> transitive in </w:t>
      </w:r>
      <w:proofErr w:type="spellStart"/>
      <w:r w:rsidR="00C5326E" w:rsidRPr="00C325B9">
        <w:rPr>
          <w:rFonts w:ascii="Palatino Linotype" w:eastAsia="Times New Roman" w:hAnsi="Palatino Linotype" w:cs="Times New Roman"/>
          <w:sz w:val="18"/>
          <w:szCs w:val="18"/>
        </w:rPr>
        <w:t>meaning</w:t>
      </w:r>
      <w:proofErr w:type="spellEnd"/>
      <w:r w:rsidR="00C5326E" w:rsidRPr="00C325B9">
        <w:rPr>
          <w:rFonts w:ascii="Palatino Linotype" w:eastAsia="Times New Roman" w:hAnsi="Palatino Linotype" w:cs="Times New Roman"/>
          <w:sz w:val="18"/>
          <w:szCs w:val="18"/>
        </w:rPr>
        <w:t xml:space="preserve"> and</w:t>
      </w:r>
      <w:r w:rsidR="00C5326E" w:rsidRPr="00C325B9">
        <w:rPr>
          <w:rFonts w:ascii="Palatino Linotype" w:hAnsi="Palatino Linotype" w:cs="Times New Roman"/>
          <w:sz w:val="18"/>
          <w:szCs w:val="18"/>
        </w:rPr>
        <w:t xml:space="preserve"> </w:t>
      </w:r>
      <w:r w:rsidR="00C5326E" w:rsidRPr="00C325B9">
        <w:rPr>
          <w:rFonts w:ascii="Palatino Linotype" w:eastAsia="Times New Roman" w:hAnsi="Palatino Linotype" w:cs="Times New Roman"/>
          <w:sz w:val="18"/>
          <w:szCs w:val="18"/>
        </w:rPr>
        <w:t xml:space="preserve">argue </w:t>
      </w:r>
      <w:proofErr w:type="spellStart"/>
      <w:r w:rsidR="00C5326E" w:rsidRPr="00C325B9">
        <w:rPr>
          <w:rFonts w:ascii="Palatino Linotype" w:eastAsia="Times New Roman" w:hAnsi="Palatino Linotype" w:cs="Times New Roman"/>
          <w:sz w:val="18"/>
          <w:szCs w:val="18"/>
        </w:rPr>
        <w:t>that</w:t>
      </w:r>
      <w:proofErr w:type="spellEnd"/>
      <w:r w:rsidR="00C5326E" w:rsidRPr="00C325B9">
        <w:rPr>
          <w:rFonts w:ascii="Palatino Linotype" w:eastAsia="Times New Roman" w:hAnsi="Palatino Linotype" w:cs="Times New Roman"/>
          <w:sz w:val="18"/>
          <w:szCs w:val="18"/>
        </w:rPr>
        <w:t xml:space="preserve"> in </w:t>
      </w:r>
      <w:proofErr w:type="spellStart"/>
      <w:r w:rsidR="00C5326E" w:rsidRPr="00C325B9">
        <w:rPr>
          <w:rFonts w:ascii="Palatino Linotype" w:eastAsia="Times New Roman" w:hAnsi="Palatino Linotype" w:cs="Times New Roman"/>
          <w:sz w:val="18"/>
          <w:szCs w:val="18"/>
        </w:rPr>
        <w:t>such</w:t>
      </w:r>
      <w:proofErr w:type="spellEnd"/>
      <w:r w:rsidR="00C5326E" w:rsidRPr="00C325B9">
        <w:rPr>
          <w:rFonts w:ascii="Palatino Linotype" w:eastAsia="Times New Roman" w:hAnsi="Palatino Linotype" w:cs="Times New Roman"/>
          <w:sz w:val="18"/>
          <w:szCs w:val="18"/>
        </w:rPr>
        <w:t xml:space="preserve"> cases the </w:t>
      </w:r>
      <w:proofErr w:type="spellStart"/>
      <w:r w:rsidR="00C5326E" w:rsidRPr="00C325B9">
        <w:rPr>
          <w:rFonts w:ascii="Palatino Linotype" w:eastAsia="Times New Roman" w:hAnsi="Palatino Linotype" w:cs="Times New Roman"/>
          <w:sz w:val="18"/>
          <w:szCs w:val="18"/>
        </w:rPr>
        <w:t>gerund</w:t>
      </w:r>
      <w:proofErr w:type="spellEnd"/>
      <w:r w:rsidR="00C5326E" w:rsidRPr="00C325B9">
        <w:rPr>
          <w:rFonts w:ascii="Palatino Linotype" w:eastAsia="Times New Roman" w:hAnsi="Palatino Linotype" w:cs="Times New Roman"/>
          <w:sz w:val="18"/>
          <w:szCs w:val="18"/>
        </w:rPr>
        <w:t xml:space="preserve"> has a ‘</w:t>
      </w:r>
      <w:proofErr w:type="spellStart"/>
      <w:r w:rsidR="00C5326E" w:rsidRPr="00C325B9">
        <w:rPr>
          <w:rFonts w:ascii="Palatino Linotype" w:eastAsia="Times New Roman" w:hAnsi="Palatino Linotype" w:cs="Times New Roman"/>
          <w:sz w:val="18"/>
          <w:szCs w:val="18"/>
        </w:rPr>
        <w:t>subject</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other</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than</w:t>
      </w:r>
      <w:proofErr w:type="spellEnd"/>
      <w:r w:rsidR="00C5326E" w:rsidRPr="00C325B9">
        <w:rPr>
          <w:rFonts w:ascii="Palatino Linotype" w:eastAsia="Times New Roman" w:hAnsi="Palatino Linotype" w:cs="Times New Roman"/>
          <w:sz w:val="18"/>
          <w:szCs w:val="18"/>
        </w:rPr>
        <w:t xml:space="preserve"> the</w:t>
      </w:r>
      <w:r w:rsidR="00C5326E" w:rsidRPr="00C325B9">
        <w:rPr>
          <w:rFonts w:ascii="Palatino Linotype"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subject</w:t>
      </w:r>
      <w:proofErr w:type="spellEnd"/>
      <w:r w:rsidR="00C5326E" w:rsidRPr="00C325B9">
        <w:rPr>
          <w:rFonts w:ascii="Palatino Linotype" w:eastAsia="Times New Roman" w:hAnsi="Palatino Linotype" w:cs="Times New Roman"/>
          <w:sz w:val="18"/>
          <w:szCs w:val="18"/>
        </w:rPr>
        <w:t xml:space="preserve"> of the sentence’. </w:t>
      </w:r>
      <w:proofErr w:type="spellStart"/>
      <w:r w:rsidR="00C5326E" w:rsidRPr="00C325B9">
        <w:rPr>
          <w:rFonts w:ascii="Palatino Linotype" w:eastAsia="Times New Roman" w:hAnsi="Palatino Linotype" w:cs="Times New Roman"/>
          <w:sz w:val="18"/>
          <w:szCs w:val="18"/>
        </w:rPr>
        <w:t>Here</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then</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it</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should</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be</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taken</w:t>
      </w:r>
      <w:proofErr w:type="spellEnd"/>
      <w:r w:rsidR="00C5326E" w:rsidRPr="00C325B9">
        <w:rPr>
          <w:rFonts w:ascii="Palatino Linotype" w:eastAsia="Times New Roman" w:hAnsi="Palatino Linotype" w:cs="Times New Roman"/>
          <w:sz w:val="18"/>
          <w:szCs w:val="18"/>
        </w:rPr>
        <w:t xml:space="preserve"> to </w:t>
      </w:r>
      <w:proofErr w:type="spellStart"/>
      <w:r w:rsidR="00C5326E" w:rsidRPr="00C325B9">
        <w:rPr>
          <w:rFonts w:ascii="Palatino Linotype" w:eastAsia="Times New Roman" w:hAnsi="Palatino Linotype" w:cs="Times New Roman"/>
          <w:sz w:val="18"/>
          <w:szCs w:val="18"/>
        </w:rPr>
        <w:t>mean</w:t>
      </w:r>
      <w:proofErr w:type="spellEnd"/>
      <w:r w:rsidR="00C5326E" w:rsidRPr="00C325B9">
        <w:rPr>
          <w:rFonts w:ascii="Palatino Linotype" w:hAnsi="Palatino Linotype" w:cs="Times New Roman"/>
          <w:sz w:val="18"/>
          <w:szCs w:val="18"/>
        </w:rPr>
        <w:t xml:space="preserve"> </w:t>
      </w:r>
      <w:r w:rsidR="00C5326E" w:rsidRPr="00C325B9">
        <w:rPr>
          <w:rFonts w:ascii="Palatino Linotype" w:eastAsia="Times New Roman" w:hAnsi="Palatino Linotype" w:cs="Times New Roman"/>
          <w:sz w:val="18"/>
          <w:szCs w:val="18"/>
        </w:rPr>
        <w:t xml:space="preserve">‘by </w:t>
      </w:r>
      <w:proofErr w:type="spellStart"/>
      <w:r w:rsidR="00C5326E" w:rsidRPr="00C325B9">
        <w:rPr>
          <w:rFonts w:ascii="Palatino Linotype" w:eastAsia="Times New Roman" w:hAnsi="Palatino Linotype" w:cs="Times New Roman"/>
          <w:sz w:val="18"/>
          <w:szCs w:val="18"/>
        </w:rPr>
        <w:t>your</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wearing</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it</w:t>
      </w:r>
      <w:proofErr w:type="spellEnd"/>
      <w:r w:rsidR="00C5326E" w:rsidRPr="00C325B9">
        <w:rPr>
          <w:rFonts w:ascii="Palatino Linotype" w:eastAsia="Times New Roman" w:hAnsi="Palatino Linotype" w:cs="Times New Roman"/>
          <w:sz w:val="18"/>
          <w:szCs w:val="18"/>
        </w:rPr>
        <w:t xml:space="preserve">’. This </w:t>
      </w:r>
      <w:proofErr w:type="spellStart"/>
      <w:r w:rsidR="00C5326E" w:rsidRPr="00C325B9">
        <w:rPr>
          <w:rFonts w:ascii="Palatino Linotype" w:eastAsia="Times New Roman" w:hAnsi="Palatino Linotype" w:cs="Times New Roman"/>
          <w:sz w:val="18"/>
          <w:szCs w:val="18"/>
        </w:rPr>
        <w:t>interpretation</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is</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often</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very</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forced</w:t>
      </w:r>
      <w:proofErr w:type="spellEnd"/>
      <w:r w:rsidR="00C5326E" w:rsidRPr="00C325B9">
        <w:rPr>
          <w:rFonts w:ascii="Palatino Linotype" w:eastAsia="Times New Roman" w:hAnsi="Palatino Linotype" w:cs="Times New Roman"/>
          <w:sz w:val="18"/>
          <w:szCs w:val="18"/>
        </w:rPr>
        <w:t xml:space="preserve"> and</w:t>
      </w:r>
      <w:r w:rsidR="00C5326E" w:rsidRPr="00C325B9">
        <w:rPr>
          <w:rFonts w:ascii="Palatino Linotype" w:hAnsi="Palatino Linotype" w:cs="Times New Roman"/>
          <w:sz w:val="18"/>
          <w:szCs w:val="18"/>
        </w:rPr>
        <w:t xml:space="preserve"> </w:t>
      </w:r>
      <w:r w:rsidR="00C5326E" w:rsidRPr="00C325B9">
        <w:rPr>
          <w:rFonts w:ascii="Palatino Linotype" w:eastAsia="Times New Roman" w:hAnsi="Palatino Linotype" w:cs="Times New Roman"/>
          <w:sz w:val="18"/>
          <w:szCs w:val="18"/>
        </w:rPr>
        <w:t xml:space="preserve">Pascal </w:t>
      </w:r>
      <w:proofErr w:type="spellStart"/>
      <w:r w:rsidR="00C5326E" w:rsidRPr="00C325B9">
        <w:rPr>
          <w:rFonts w:ascii="Palatino Linotype" w:eastAsia="Times New Roman" w:hAnsi="Palatino Linotype" w:cs="Times New Roman"/>
          <w:sz w:val="18"/>
          <w:szCs w:val="18"/>
        </w:rPr>
        <w:t>boldly</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asserts</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that</w:t>
      </w:r>
      <w:proofErr w:type="spellEnd"/>
      <w:r w:rsidR="00C5326E" w:rsidRPr="00C325B9">
        <w:rPr>
          <w:rFonts w:ascii="Palatino Linotype" w:eastAsia="Times New Roman" w:hAnsi="Palatino Linotype" w:cs="Times New Roman"/>
          <w:sz w:val="18"/>
          <w:szCs w:val="18"/>
        </w:rPr>
        <w:t xml:space="preserve"> the </w:t>
      </w:r>
      <w:proofErr w:type="spellStart"/>
      <w:r w:rsidR="00C5326E" w:rsidRPr="00C325B9">
        <w:rPr>
          <w:rFonts w:ascii="Palatino Linotype" w:eastAsia="Times New Roman" w:hAnsi="Palatino Linotype" w:cs="Times New Roman"/>
          <w:sz w:val="18"/>
          <w:szCs w:val="18"/>
        </w:rPr>
        <w:t>gerund</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here</w:t>
      </w:r>
      <w:proofErr w:type="spellEnd"/>
      <w:r w:rsidR="00C5326E" w:rsidRPr="00C325B9">
        <w:rPr>
          <w:rFonts w:ascii="Palatino Linotype" w:eastAsia="Times New Roman" w:hAnsi="Palatino Linotype" w:cs="Times New Roman"/>
          <w:sz w:val="18"/>
          <w:szCs w:val="18"/>
        </w:rPr>
        <w:t xml:space="preserve"> has a passive </w:t>
      </w:r>
      <w:proofErr w:type="spellStart"/>
      <w:r w:rsidR="00C5326E" w:rsidRPr="00C325B9">
        <w:rPr>
          <w:rFonts w:ascii="Palatino Linotype" w:eastAsia="Times New Roman" w:hAnsi="Palatino Linotype" w:cs="Times New Roman"/>
          <w:sz w:val="18"/>
          <w:szCs w:val="18"/>
        </w:rPr>
        <w:t>sense</w:t>
      </w:r>
      <w:proofErr w:type="spellEnd"/>
      <w:r w:rsidR="00C5326E" w:rsidRPr="00C325B9">
        <w:rPr>
          <w:rFonts w:ascii="Palatino Linotype" w:eastAsia="Times New Roman" w:hAnsi="Palatino Linotype" w:cs="Times New Roman"/>
          <w:sz w:val="18"/>
          <w:szCs w:val="18"/>
        </w:rPr>
        <w:t>, ‘by</w:t>
      </w:r>
      <w:r w:rsidR="00C5326E" w:rsidRPr="00C325B9">
        <w:rPr>
          <w:rFonts w:ascii="Palatino Linotype"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being</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worn</w:t>
      </w:r>
      <w:proofErr w:type="spellEnd"/>
      <w:r w:rsidR="00C5326E" w:rsidRPr="00C325B9">
        <w:rPr>
          <w:rFonts w:ascii="Palatino Linotype" w:eastAsia="Times New Roman" w:hAnsi="Palatino Linotype" w:cs="Times New Roman"/>
          <w:sz w:val="18"/>
          <w:szCs w:val="18"/>
        </w:rPr>
        <w:t xml:space="preserve">’, etc. </w:t>
      </w:r>
      <w:proofErr w:type="spellStart"/>
      <w:r w:rsidR="00C5326E" w:rsidRPr="00C325B9">
        <w:rPr>
          <w:rFonts w:ascii="Palatino Linotype" w:eastAsia="Times New Roman" w:hAnsi="Palatino Linotype" w:cs="Times New Roman"/>
          <w:sz w:val="18"/>
          <w:szCs w:val="18"/>
        </w:rPr>
        <w:t>Perhaps</w:t>
      </w:r>
      <w:proofErr w:type="spellEnd"/>
      <w:r w:rsidR="00C5326E" w:rsidRPr="00C325B9">
        <w:rPr>
          <w:rFonts w:ascii="Palatino Linotype" w:eastAsia="Times New Roman" w:hAnsi="Palatino Linotype" w:cs="Times New Roman"/>
          <w:sz w:val="18"/>
          <w:szCs w:val="18"/>
        </w:rPr>
        <w:t xml:space="preserve"> the </w:t>
      </w:r>
      <w:proofErr w:type="spellStart"/>
      <w:r w:rsidR="00C5326E" w:rsidRPr="00C325B9">
        <w:rPr>
          <w:rFonts w:ascii="Palatino Linotype" w:eastAsia="Times New Roman" w:hAnsi="Palatino Linotype" w:cs="Times New Roman"/>
          <w:sz w:val="18"/>
          <w:szCs w:val="18"/>
        </w:rPr>
        <w:t>simplest</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explanation</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is</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that</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give</w:t>
      </w:r>
      <w:r w:rsidR="00C5326E" w:rsidRPr="00C325B9">
        <w:rPr>
          <w:rFonts w:ascii="Palatino Linotype" w:hAnsi="Palatino Linotype" w:cs="Times New Roman"/>
          <w:sz w:val="18"/>
          <w:szCs w:val="18"/>
        </w:rPr>
        <w:t>n</w:t>
      </w:r>
      <w:proofErr w:type="spellEnd"/>
      <w:r w:rsidR="00C5326E" w:rsidRPr="00C325B9">
        <w:rPr>
          <w:rFonts w:ascii="Palatino Linotype" w:hAnsi="Palatino Linotype" w:cs="Times New Roman"/>
          <w:sz w:val="18"/>
          <w:szCs w:val="18"/>
        </w:rPr>
        <w:t xml:space="preserve"> </w:t>
      </w:r>
      <w:r w:rsidR="00C5326E" w:rsidRPr="00C325B9">
        <w:rPr>
          <w:rFonts w:ascii="Palatino Linotype" w:eastAsia="Times New Roman" w:hAnsi="Palatino Linotype" w:cs="Times New Roman"/>
          <w:sz w:val="18"/>
          <w:szCs w:val="18"/>
        </w:rPr>
        <w:t xml:space="preserve">by Castiglione in </w:t>
      </w:r>
      <w:proofErr w:type="spellStart"/>
      <w:r w:rsidR="00C5326E" w:rsidRPr="00C325B9">
        <w:rPr>
          <w:rFonts w:ascii="Palatino Linotype" w:eastAsia="Times New Roman" w:hAnsi="Palatino Linotype" w:cs="Times New Roman"/>
          <w:sz w:val="18"/>
          <w:szCs w:val="18"/>
        </w:rPr>
        <w:t>his</w:t>
      </w:r>
      <w:proofErr w:type="spellEnd"/>
      <w:r w:rsidR="00C5326E" w:rsidRPr="00C325B9">
        <w:rPr>
          <w:rFonts w:ascii="Palatino Linotype" w:eastAsia="Times New Roman" w:hAnsi="Palatino Linotype" w:cs="Times New Roman"/>
          <w:sz w:val="18"/>
          <w:szCs w:val="18"/>
        </w:rPr>
        <w:t xml:space="preserve"> re-</w:t>
      </w:r>
      <w:proofErr w:type="spellStart"/>
      <w:r w:rsidR="00C5326E" w:rsidRPr="00C325B9">
        <w:rPr>
          <w:rFonts w:ascii="Palatino Linotype" w:eastAsia="Times New Roman" w:hAnsi="Palatino Linotype" w:cs="Times New Roman"/>
          <w:sz w:val="18"/>
          <w:szCs w:val="18"/>
        </w:rPr>
        <w:t>edition</w:t>
      </w:r>
      <w:proofErr w:type="spellEnd"/>
      <w:r w:rsidR="00C5326E" w:rsidRPr="00C325B9">
        <w:rPr>
          <w:rFonts w:ascii="Palatino Linotype" w:eastAsia="Times New Roman" w:hAnsi="Palatino Linotype" w:cs="Times New Roman"/>
          <w:sz w:val="18"/>
          <w:szCs w:val="18"/>
        </w:rPr>
        <w:t xml:space="preserve"> of Pascal, </w:t>
      </w:r>
      <w:proofErr w:type="spellStart"/>
      <w:r w:rsidR="00C5326E" w:rsidRPr="00C325B9">
        <w:rPr>
          <w:rFonts w:ascii="Palatino Linotype" w:eastAsia="Times New Roman" w:hAnsi="Palatino Linotype" w:cs="Times New Roman"/>
          <w:sz w:val="18"/>
          <w:szCs w:val="18"/>
        </w:rPr>
        <w:t>that</w:t>
      </w:r>
      <w:proofErr w:type="spellEnd"/>
      <w:r w:rsidR="00C5326E" w:rsidRPr="00C325B9">
        <w:rPr>
          <w:rFonts w:ascii="Palatino Linotype" w:eastAsia="Times New Roman" w:hAnsi="Palatino Linotype" w:cs="Times New Roman"/>
          <w:sz w:val="18"/>
          <w:szCs w:val="18"/>
        </w:rPr>
        <w:t xml:space="preserve"> the </w:t>
      </w:r>
      <w:proofErr w:type="spellStart"/>
      <w:r w:rsidR="00C5326E" w:rsidRPr="00C325B9">
        <w:rPr>
          <w:rFonts w:ascii="Palatino Linotype" w:eastAsia="Times New Roman" w:hAnsi="Palatino Linotype" w:cs="Times New Roman"/>
          <w:sz w:val="18"/>
          <w:szCs w:val="18"/>
        </w:rPr>
        <w:t>gerund</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is</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here</w:t>
      </w:r>
      <w:proofErr w:type="spellEnd"/>
      <w:r w:rsidR="00C5326E" w:rsidRPr="00C325B9">
        <w:rPr>
          <w:rFonts w:ascii="Palatino Linotype" w:eastAsia="Times New Roman" w:hAnsi="Palatino Linotype" w:cs="Times New Roman"/>
          <w:sz w:val="18"/>
          <w:szCs w:val="18"/>
        </w:rPr>
        <w:t xml:space="preserve"> a</w:t>
      </w:r>
      <w:r w:rsidR="00C5326E" w:rsidRPr="00C325B9">
        <w:rPr>
          <w:rFonts w:ascii="Palatino Linotype" w:hAnsi="Palatino Linotype" w:cs="Times New Roman"/>
          <w:sz w:val="18"/>
          <w:szCs w:val="18"/>
        </w:rPr>
        <w:t xml:space="preserve"> </w:t>
      </w:r>
      <w:r w:rsidR="00C5326E" w:rsidRPr="00C325B9">
        <w:rPr>
          <w:rFonts w:ascii="Palatino Linotype" w:eastAsia="Times New Roman" w:hAnsi="Palatino Linotype" w:cs="Times New Roman"/>
          <w:sz w:val="18"/>
          <w:szCs w:val="18"/>
        </w:rPr>
        <w:t xml:space="preserve">substantive = </w:t>
      </w:r>
      <w:proofErr w:type="spellStart"/>
      <w:r w:rsidR="00C5326E" w:rsidRPr="00C325B9">
        <w:rPr>
          <w:rFonts w:ascii="Palatino Linotype" w:eastAsia="Times New Roman" w:hAnsi="Palatino Linotype" w:cs="Times New Roman"/>
          <w:sz w:val="18"/>
          <w:szCs w:val="18"/>
        </w:rPr>
        <w:t>usu</w:t>
      </w:r>
      <w:proofErr w:type="spellEnd"/>
      <w:r w:rsidR="00C5326E" w:rsidRPr="00C325B9">
        <w:rPr>
          <w:rFonts w:ascii="Palatino Linotype" w:eastAsia="Times New Roman" w:hAnsi="Palatino Linotype" w:cs="Times New Roman"/>
          <w:sz w:val="18"/>
          <w:szCs w:val="18"/>
        </w:rPr>
        <w:t xml:space="preserve">, ‘by the </w:t>
      </w:r>
      <w:proofErr w:type="spellStart"/>
      <w:r w:rsidR="00C5326E" w:rsidRPr="00C325B9">
        <w:rPr>
          <w:rFonts w:ascii="Palatino Linotype" w:eastAsia="Times New Roman" w:hAnsi="Palatino Linotype" w:cs="Times New Roman"/>
          <w:sz w:val="18"/>
          <w:szCs w:val="18"/>
        </w:rPr>
        <w:t>wearing</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See</w:t>
      </w:r>
      <w:proofErr w:type="spellEnd"/>
      <w:r w:rsidR="00C5326E" w:rsidRPr="00C325B9">
        <w:rPr>
          <w:rFonts w:ascii="Palatino Linotype" w:eastAsia="Times New Roman" w:hAnsi="Palatino Linotype" w:cs="Times New Roman"/>
          <w:sz w:val="18"/>
          <w:szCs w:val="18"/>
        </w:rPr>
        <w:t xml:space="preserve"> Prol. V B, § 13 (d).</w:t>
      </w:r>
      <w:r w:rsidR="00C5326E"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313">
    <w:p w:rsidR="00FF4DC5" w:rsidRPr="00C325B9" w:rsidRDefault="00FF4DC5"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5326E" w:rsidRPr="00C325B9">
        <w:rPr>
          <w:rFonts w:ascii="Palatino Linotype" w:hAnsi="Palatino Linotype" w:cs="Times New Roman"/>
          <w:b/>
          <w:bCs/>
          <w:sz w:val="18"/>
          <w:szCs w:val="18"/>
        </w:rPr>
        <w:t xml:space="preserve">313. — </w:t>
      </w:r>
      <w:proofErr w:type="spellStart"/>
      <w:r w:rsidR="00C5326E" w:rsidRPr="00C325B9">
        <w:rPr>
          <w:rFonts w:ascii="Palatino Linotype" w:hAnsi="Palatino Linotype" w:cs="Times New Roman"/>
          <w:b/>
          <w:bCs/>
          <w:sz w:val="18"/>
          <w:szCs w:val="18"/>
        </w:rPr>
        <w:t>stilicidi</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cāsus</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lăpĭdem</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cavat</w:t>
      </w:r>
      <w:proofErr w:type="spellEnd"/>
      <w:r w:rsidR="00C5326E" w:rsidRPr="00C325B9">
        <w:rPr>
          <w:rFonts w:ascii="Palatino Linotype" w:hAnsi="Palatino Linotype" w:cs="Times New Roman"/>
          <w:b/>
          <w:bCs/>
          <w:sz w:val="18"/>
          <w:szCs w:val="18"/>
        </w:rPr>
        <w:t xml:space="preserve">, uncus </w:t>
      </w:r>
      <w:proofErr w:type="spellStart"/>
      <w:proofErr w:type="gramStart"/>
      <w:r w:rsidR="00C5326E" w:rsidRPr="00C325B9">
        <w:rPr>
          <w:rFonts w:ascii="Palatino Linotype" w:hAnsi="Palatino Linotype" w:cs="Times New Roman"/>
          <w:b/>
          <w:bCs/>
          <w:sz w:val="18"/>
          <w:szCs w:val="18"/>
        </w:rPr>
        <w:t>aratri</w:t>
      </w:r>
      <w:proofErr w:type="spellEnd"/>
      <w:r w:rsidR="00C5326E" w:rsidRPr="00C325B9">
        <w:rPr>
          <w:rFonts w:ascii="Palatino Linotype" w:hAnsi="Palatino Linotype" w:cs="Times New Roman"/>
          <w:b/>
          <w:bCs/>
          <w:sz w:val="18"/>
          <w:szCs w:val="18"/>
        </w:rPr>
        <w:t xml:space="preserve">  —</w:t>
      </w:r>
      <w:proofErr w:type="gram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Stillĭcĭdĭum</w:t>
      </w:r>
      <w:proofErr w:type="spellEnd"/>
      <w:r w:rsidR="00C5326E"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ĭi</w:t>
      </w:r>
      <w:proofErr w:type="spellEnd"/>
      <w:r w:rsidR="00C5326E" w:rsidRPr="00C325B9">
        <w:rPr>
          <w:rFonts w:ascii="Palatino Linotype" w:hAnsi="Palatino Linotype" w:cs="Times New Roman"/>
          <w:b/>
          <w:bCs/>
          <w:sz w:val="18"/>
          <w:szCs w:val="18"/>
        </w:rPr>
        <w:t xml:space="preserve">, n.  </w:t>
      </w:r>
      <w:r w:rsidR="00C5326E" w:rsidRPr="00C325B9">
        <w:rPr>
          <w:rFonts w:ascii="Palatino Linotype" w:hAnsi="Palatino Linotype" w:cs="Times New Roman"/>
          <w:sz w:val="18"/>
          <w:szCs w:val="18"/>
        </w:rPr>
        <w:t>(</w:t>
      </w:r>
      <w:proofErr w:type="spellStart"/>
      <w:proofErr w:type="gramStart"/>
      <w:r w:rsidR="00C5326E" w:rsidRPr="00C325B9">
        <w:rPr>
          <w:rFonts w:ascii="Palatino Linotype" w:hAnsi="Palatino Linotype" w:cs="Times New Roman"/>
          <w:sz w:val="18"/>
          <w:szCs w:val="18"/>
        </w:rPr>
        <w:t>stilicidium</w:t>
      </w:r>
      <w:proofErr w:type="spellEnd"/>
      <w:proofErr w:type="gram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Lucr</w:t>
      </w:r>
      <w:proofErr w:type="spellEnd"/>
      <w:r w:rsidR="00C5326E" w:rsidRPr="00C325B9">
        <w:rPr>
          <w:rFonts w:ascii="Palatino Linotype" w:hAnsi="Palatino Linotype" w:cs="Times New Roman"/>
          <w:sz w:val="18"/>
          <w:szCs w:val="18"/>
        </w:rPr>
        <w:t>. 1, 313</w:t>
      </w:r>
      <w:proofErr w:type="gramStart"/>
      <w:r w:rsidR="00C5326E" w:rsidRPr="00C325B9">
        <w:rPr>
          <w:rFonts w:ascii="Palatino Linotype" w:hAnsi="Palatino Linotype" w:cs="Times New Roman"/>
          <w:sz w:val="18"/>
          <w:szCs w:val="18"/>
        </w:rPr>
        <w:t xml:space="preserve">) </w:t>
      </w:r>
      <w:r w:rsidR="00C5326E" w:rsidRPr="00C325B9">
        <w:rPr>
          <w:rFonts w:ascii="Palatino Linotype" w:hAnsi="Palatino Linotype" w:cs="Times New Roman"/>
          <w:b/>
          <w:bCs/>
          <w:sz w:val="18"/>
          <w:szCs w:val="18"/>
        </w:rPr>
        <w:t xml:space="preserve"> </w:t>
      </w:r>
      <w:r w:rsidR="00C5326E"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eau </w:t>
      </w:r>
      <w:proofErr w:type="gramStart"/>
      <w:r w:rsidR="00C5326E" w:rsidRPr="00C325B9">
        <w:rPr>
          <w:rFonts w:ascii="Palatino Linotype" w:hAnsi="Palatino Linotype" w:cs="Times New Roman"/>
          <w:sz w:val="18"/>
          <w:szCs w:val="18"/>
        </w:rPr>
        <w:t>qui tombe goutte</w:t>
      </w:r>
      <w:proofErr w:type="gramEnd"/>
      <w:r w:rsidR="00C5326E" w:rsidRPr="00C325B9">
        <w:rPr>
          <w:rFonts w:ascii="Palatino Linotype" w:hAnsi="Palatino Linotype" w:cs="Times New Roman"/>
          <w:sz w:val="18"/>
          <w:szCs w:val="18"/>
        </w:rPr>
        <w:t xml:space="preserve"> à goutte.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écoulement lent, gouttes.</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eaux de pluie ; eaux de toit, de gouttière</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l’étymologie </w:t>
      </w:r>
      <w:r w:rsidR="00C5326E" w:rsidRPr="00C325B9">
        <w:rPr>
          <w:rFonts w:ascii="Palatino Linotype" w:hAnsi="Palatino Linotype" w:cs="Times New Roman"/>
          <w:b/>
          <w:bCs/>
          <w:sz w:val="18"/>
          <w:szCs w:val="18"/>
        </w:rPr>
        <w:t>[</w:t>
      </w:r>
      <w:proofErr w:type="spellStart"/>
      <w:r w:rsidR="00C5326E" w:rsidRPr="00C325B9">
        <w:rPr>
          <w:rFonts w:ascii="Palatino Linotype" w:hAnsi="Palatino Linotype" w:cs="Times New Roman"/>
          <w:b/>
          <w:bCs/>
          <w:sz w:val="18"/>
          <w:szCs w:val="18"/>
        </w:rPr>
        <w:t>cado</w:t>
      </w:r>
      <w:proofErr w:type="spellEnd"/>
      <w:r w:rsidR="00C5326E" w:rsidRPr="00C325B9">
        <w:rPr>
          <w:rFonts w:ascii="Palatino Linotype" w:hAnsi="Palatino Linotype" w:cs="Times New Roman"/>
          <w:b/>
          <w:bCs/>
          <w:sz w:val="18"/>
          <w:szCs w:val="18"/>
        </w:rPr>
        <w:t xml:space="preserve">] </w:t>
      </w:r>
      <w:proofErr w:type="gramStart"/>
      <w:r w:rsidR="00C5326E" w:rsidRPr="00C325B9">
        <w:rPr>
          <w:rFonts w:ascii="Palatino Linotype" w:hAnsi="Palatino Linotype" w:cs="Times New Roman"/>
          <w:sz w:val="18"/>
          <w:szCs w:val="18"/>
        </w:rPr>
        <w:t>n’ est</w:t>
      </w:r>
      <w:proofErr w:type="gramEnd"/>
      <w:r w:rsidR="00C5326E" w:rsidRPr="00C325B9">
        <w:rPr>
          <w:rFonts w:ascii="Palatino Linotype" w:hAnsi="Palatino Linotype" w:cs="Times New Roman"/>
          <w:sz w:val="18"/>
          <w:szCs w:val="18"/>
        </w:rPr>
        <w:t xml:space="preserve"> plus </w:t>
      </w:r>
      <w:proofErr w:type="spellStart"/>
      <w:r w:rsidR="00C5326E" w:rsidRPr="00C325B9">
        <w:rPr>
          <w:rFonts w:ascii="Palatino Linotype" w:hAnsi="Palatino Linotype" w:cs="Times New Roman"/>
          <w:sz w:val="18"/>
          <w:szCs w:val="18"/>
        </w:rPr>
        <w:t>reconnaissble</w:t>
      </w:r>
      <w:proofErr w:type="spellEnd"/>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d’où le pléonastique casus, selon ER.    </w:t>
      </w:r>
      <w:proofErr w:type="spellStart"/>
      <w:r w:rsidR="00C5326E" w:rsidRPr="00C325B9">
        <w:rPr>
          <w:rFonts w:ascii="Palatino Linotype" w:hAnsi="Palatino Linotype" w:cs="Times New Roman"/>
          <w:b/>
          <w:bCs/>
          <w:sz w:val="18"/>
          <w:szCs w:val="18"/>
        </w:rPr>
        <w:t>Cāsŭs</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ūs</w:t>
      </w:r>
      <w:proofErr w:type="spellEnd"/>
      <w:r w:rsidR="00C5326E" w:rsidRPr="00C325B9">
        <w:rPr>
          <w:rFonts w:ascii="Palatino Linotype" w:hAnsi="Palatino Linotype" w:cs="Times New Roman"/>
          <w:b/>
          <w:bCs/>
          <w:sz w:val="18"/>
          <w:szCs w:val="18"/>
        </w:rPr>
        <w:t>, m. [</w:t>
      </w:r>
      <w:proofErr w:type="spellStart"/>
      <w:r w:rsidR="00C5326E" w:rsidRPr="00C325B9">
        <w:rPr>
          <w:rFonts w:ascii="Palatino Linotype" w:hAnsi="Palatino Linotype" w:cs="Times New Roman"/>
          <w:b/>
          <w:bCs/>
          <w:sz w:val="18"/>
          <w:szCs w:val="18"/>
        </w:rPr>
        <w:t>cado</w:t>
      </w:r>
      <w:proofErr w:type="spellEnd"/>
      <w:r w:rsidR="00C5326E"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C5326E" w:rsidRPr="00C325B9">
        <w:rPr>
          <w:rFonts w:ascii="Palatino Linotype" w:hAnsi="Palatino Linotype" w:cs="Times New Roman"/>
          <w:sz w:val="18"/>
          <w:szCs w:val="18"/>
        </w:rPr>
        <w:t>chute</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Lăpis</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ĭdis</w:t>
      </w:r>
      <w:proofErr w:type="spellEnd"/>
      <w:r w:rsidR="00C5326E" w:rsidRPr="00C325B9">
        <w:rPr>
          <w:rFonts w:ascii="Palatino Linotype" w:hAnsi="Palatino Linotype" w:cs="Times New Roman"/>
          <w:b/>
          <w:bCs/>
          <w:sz w:val="18"/>
          <w:szCs w:val="18"/>
        </w:rPr>
        <w:t>, m.</w:t>
      </w:r>
      <w:r w:rsidR="00CA3BD1" w:rsidRPr="00C325B9">
        <w:rPr>
          <w:rFonts w:ascii="Palatino Linotype" w:hAnsi="Palatino Linotype" w:cs="Times New Roman"/>
          <w:b/>
          <w:bCs/>
          <w:sz w:val="18"/>
          <w:szCs w:val="18"/>
        </w:rPr>
        <w:t xml:space="preserve"> </w:t>
      </w:r>
      <w:r w:rsidR="00C5326E" w:rsidRPr="00C325B9">
        <w:rPr>
          <w:rFonts w:ascii="Palatino Linotype" w:hAnsi="Palatino Linotype" w:cs="Times New Roman"/>
          <w:b/>
          <w:bCs/>
          <w:sz w:val="18"/>
          <w:szCs w:val="18"/>
        </w:rPr>
        <w:t xml:space="preserve">: </w:t>
      </w:r>
      <w:r w:rsidR="00C5326E" w:rsidRPr="00C325B9">
        <w:rPr>
          <w:rFonts w:ascii="Palatino Linotype" w:hAnsi="Palatino Linotype" w:cs="Times New Roman"/>
          <w:sz w:val="18"/>
          <w:szCs w:val="18"/>
        </w:rPr>
        <w:t>pierre</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Căvo</w:t>
      </w:r>
      <w:proofErr w:type="spellEnd"/>
      <w:r w:rsidR="00C5326E" w:rsidRPr="00C325B9">
        <w:rPr>
          <w:rFonts w:ascii="Palatino Linotype" w:hAnsi="Palatino Linotype" w:cs="Times New Roman"/>
          <w:b/>
          <w:bCs/>
          <w:sz w:val="18"/>
          <w:szCs w:val="18"/>
        </w:rPr>
        <w:t>,</w:t>
      </w:r>
      <w:r w:rsidR="00C5326E" w:rsidRPr="00C325B9">
        <w:rPr>
          <w:rFonts w:ascii="Palatino Linotype" w:hAnsi="Palatino Linotype" w:cs="Times New Roman"/>
          <w:sz w:val="18"/>
          <w:szCs w:val="18"/>
        </w:rPr>
        <w:t xml:space="preserve"> āre, </w:t>
      </w:r>
      <w:proofErr w:type="spellStart"/>
      <w:r w:rsidR="00C5326E" w:rsidRPr="00C325B9">
        <w:rPr>
          <w:rFonts w:ascii="Palatino Linotype" w:hAnsi="Palatino Linotype" w:cs="Times New Roman"/>
          <w:sz w:val="18"/>
          <w:szCs w:val="18"/>
        </w:rPr>
        <w:t>ātum</w:t>
      </w:r>
      <w:proofErr w:type="spellEnd"/>
      <w:r w:rsidR="00C5326E" w:rsidRPr="00C325B9">
        <w:rPr>
          <w:rFonts w:ascii="Palatino Linotype" w:hAnsi="Palatino Linotype" w:cs="Times New Roman"/>
          <w:sz w:val="18"/>
          <w:szCs w:val="18"/>
        </w:rPr>
        <w:t xml:space="preserve"> : - tr. - creuser, perforer, percer.     </w:t>
      </w:r>
      <w:r w:rsidR="00C5326E" w:rsidRPr="00C325B9">
        <w:rPr>
          <w:rFonts w:ascii="Palatino Linotype" w:hAnsi="Palatino Linotype" w:cs="Times New Roman"/>
          <w:b/>
          <w:bCs/>
          <w:sz w:val="18"/>
          <w:szCs w:val="18"/>
        </w:rPr>
        <w:t xml:space="preserve">Uncus, a, um : </w:t>
      </w:r>
      <w:r w:rsidR="00C5326E" w:rsidRPr="00C325B9">
        <w:rPr>
          <w:rFonts w:ascii="Palatino Linotype" w:hAnsi="Palatino Linotype" w:cs="Times New Roman"/>
          <w:sz w:val="18"/>
          <w:szCs w:val="18"/>
        </w:rPr>
        <w:t>recourbé, crochu.</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Aratrum</w:t>
      </w:r>
      <w:proofErr w:type="spellEnd"/>
      <w:r w:rsidR="00C5326E" w:rsidRPr="00C325B9">
        <w:rPr>
          <w:rFonts w:ascii="Palatino Linotype" w:hAnsi="Palatino Linotype" w:cs="Times New Roman"/>
          <w:b/>
          <w:bCs/>
          <w:sz w:val="18"/>
          <w:szCs w:val="18"/>
        </w:rPr>
        <w:t>, i, n</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araire, charrue. </w:t>
      </w:r>
      <w:r w:rsidRPr="00C325B9">
        <w:rPr>
          <w:rFonts w:ascii="Palatino Linotype" w:hAnsi="Palatino Linotype" w:cs="Times New Roman"/>
          <w:b/>
          <w:sz w:val="18"/>
          <w:szCs w:val="18"/>
        </w:rPr>
        <w:t xml:space="preserve">    </w:t>
      </w:r>
    </w:p>
  </w:footnote>
  <w:footnote w:id="314">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5326E" w:rsidRPr="00C325B9">
        <w:rPr>
          <w:rFonts w:ascii="Palatino Linotype" w:hAnsi="Palatino Linotype" w:cs="Times New Roman"/>
          <w:b/>
          <w:bCs/>
          <w:sz w:val="18"/>
          <w:szCs w:val="18"/>
        </w:rPr>
        <w:t xml:space="preserve">314. — </w:t>
      </w:r>
      <w:proofErr w:type="spellStart"/>
      <w:r w:rsidR="00C5326E" w:rsidRPr="00C325B9">
        <w:rPr>
          <w:rFonts w:ascii="Palatino Linotype" w:hAnsi="Palatino Linotype" w:cs="Times New Roman"/>
          <w:b/>
          <w:bCs/>
          <w:sz w:val="18"/>
          <w:szCs w:val="18"/>
        </w:rPr>
        <w:t>ferreus</w:t>
      </w:r>
      <w:proofErr w:type="spellEnd"/>
      <w:r w:rsidR="00C5326E" w:rsidRPr="00C325B9">
        <w:rPr>
          <w:rFonts w:ascii="Palatino Linotype" w:hAnsi="Palatino Linotype" w:cs="Times New Roman"/>
          <w:b/>
          <w:bCs/>
          <w:sz w:val="18"/>
          <w:szCs w:val="18"/>
        </w:rPr>
        <w:t xml:space="preserve"> occulte </w:t>
      </w:r>
      <w:proofErr w:type="spellStart"/>
      <w:r w:rsidR="00C5326E" w:rsidRPr="00C325B9">
        <w:rPr>
          <w:rFonts w:ascii="Palatino Linotype" w:hAnsi="Palatino Linotype" w:cs="Times New Roman"/>
          <w:b/>
          <w:bCs/>
          <w:sz w:val="18"/>
          <w:szCs w:val="18"/>
        </w:rPr>
        <w:t>decrescit</w:t>
      </w:r>
      <w:proofErr w:type="spellEnd"/>
      <w:r w:rsidR="00C5326E" w:rsidRPr="00C325B9">
        <w:rPr>
          <w:rFonts w:ascii="Palatino Linotype" w:hAnsi="Palatino Linotype" w:cs="Times New Roman"/>
          <w:b/>
          <w:bCs/>
          <w:sz w:val="18"/>
          <w:szCs w:val="18"/>
        </w:rPr>
        <w:t xml:space="preserve"> vomer in </w:t>
      </w:r>
      <w:proofErr w:type="spellStart"/>
      <w:r w:rsidR="00C5326E" w:rsidRPr="00C325B9">
        <w:rPr>
          <w:rFonts w:ascii="Palatino Linotype" w:hAnsi="Palatino Linotype" w:cs="Times New Roman"/>
          <w:b/>
          <w:bCs/>
          <w:sz w:val="18"/>
          <w:szCs w:val="18"/>
        </w:rPr>
        <w:t>arvis</w:t>
      </w:r>
      <w:proofErr w:type="spellEnd"/>
      <w:r w:rsidR="00C5326E" w:rsidRPr="00C325B9">
        <w:rPr>
          <w:rFonts w:ascii="Palatino Linotype" w:hAnsi="Palatino Linotype" w:cs="Times New Roman"/>
          <w:b/>
          <w:bCs/>
          <w:sz w:val="18"/>
          <w:szCs w:val="18"/>
        </w:rPr>
        <w:t>,</w:t>
      </w:r>
      <w:r w:rsidR="00AF62D1" w:rsidRPr="00C325B9">
        <w:rPr>
          <w:rFonts w:ascii="Palatino Linotype" w:hAnsi="Palatino Linotype" w:cs="Times New Roman"/>
          <w:b/>
          <w:bCs/>
          <w:sz w:val="18"/>
          <w:szCs w:val="18"/>
        </w:rPr>
        <w:t xml:space="preserve"> </w:t>
      </w:r>
      <w:proofErr w:type="gramStart"/>
      <w:r w:rsidR="00C5326E" w:rsidRPr="00C325B9">
        <w:rPr>
          <w:rFonts w:ascii="Palatino Linotype" w:hAnsi="Palatino Linotype" w:cs="Times New Roman"/>
          <w:b/>
          <w:bCs/>
          <w:sz w:val="18"/>
          <w:szCs w:val="18"/>
        </w:rPr>
        <w:t>—</w:t>
      </w:r>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b/>
          <w:bCs/>
          <w:sz w:val="18"/>
          <w:szCs w:val="18"/>
        </w:rPr>
        <w:t>Ferreus</w:t>
      </w:r>
      <w:proofErr w:type="spellEnd"/>
      <w:proofErr w:type="gramEnd"/>
      <w:r w:rsidR="00C5326E" w:rsidRPr="00C325B9">
        <w:rPr>
          <w:rFonts w:ascii="Palatino Linotype" w:hAnsi="Palatino Linotype" w:cs="Times New Roman"/>
          <w:b/>
          <w:bCs/>
          <w:sz w:val="18"/>
          <w:szCs w:val="18"/>
        </w:rPr>
        <w:t>, a, um</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en </w:t>
      </w:r>
      <w:proofErr w:type="gramStart"/>
      <w:r w:rsidR="00C5326E" w:rsidRPr="00C325B9">
        <w:rPr>
          <w:rFonts w:ascii="Palatino Linotype" w:hAnsi="Palatino Linotype" w:cs="Times New Roman"/>
          <w:sz w:val="18"/>
          <w:szCs w:val="18"/>
        </w:rPr>
        <w:t>fer;</w:t>
      </w:r>
      <w:proofErr w:type="gramEnd"/>
      <w:r w:rsidR="00C5326E" w:rsidRPr="00C325B9">
        <w:rPr>
          <w:rFonts w:ascii="Palatino Linotype" w:hAnsi="Palatino Linotype" w:cs="Times New Roman"/>
          <w:sz w:val="18"/>
          <w:szCs w:val="18"/>
        </w:rPr>
        <w:t xml:space="preserve"> l’apposition a valeur de concession.  </w:t>
      </w:r>
      <w:bookmarkStart w:id="91" w:name="decresco"/>
      <w:bookmarkEnd w:id="91"/>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b/>
          <w:bCs/>
          <w:sz w:val="18"/>
          <w:szCs w:val="18"/>
        </w:rPr>
        <w:t>Dēcresco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ĕre</w:t>
      </w:r>
      <w:proofErr w:type="spellEnd"/>
      <w:r w:rsidR="00C5326E" w:rsidRPr="00C325B9">
        <w:rPr>
          <w:rFonts w:ascii="Palatino Linotype" w:hAnsi="Palatino Linotype" w:cs="Times New Roman"/>
          <w:b/>
          <w:bCs/>
          <w:sz w:val="18"/>
          <w:szCs w:val="18"/>
        </w:rPr>
        <w:t>,</w:t>
      </w:r>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crēvi</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crētum</w:t>
      </w:r>
      <w:proofErr w:type="spellEnd"/>
      <w:r w:rsidR="00C5326E" w:rsidRPr="00C325B9">
        <w:rPr>
          <w:rFonts w:ascii="Palatino Linotype" w:hAnsi="Palatino Linotype" w:cs="Times New Roman"/>
          <w:sz w:val="18"/>
          <w:szCs w:val="18"/>
        </w:rPr>
        <w:t xml:space="preserve"> : - </w:t>
      </w:r>
      <w:proofErr w:type="spellStart"/>
      <w:r w:rsidR="00C5326E" w:rsidRPr="00C325B9">
        <w:rPr>
          <w:rFonts w:ascii="Palatino Linotype" w:hAnsi="Palatino Linotype" w:cs="Times New Roman"/>
          <w:sz w:val="18"/>
          <w:szCs w:val="18"/>
        </w:rPr>
        <w:t>intr</w:t>
      </w:r>
      <w:proofErr w:type="spellEnd"/>
      <w:r w:rsidR="00C5326E" w:rsidRPr="00C325B9">
        <w:rPr>
          <w:rFonts w:ascii="Palatino Linotype" w:hAnsi="Palatino Linotype" w:cs="Times New Roman"/>
          <w:sz w:val="18"/>
          <w:szCs w:val="18"/>
        </w:rPr>
        <w:t xml:space="preserve">. - décroître, diminuer, se rapetisser, s'affaiblir, décliner, disparaître.     </w:t>
      </w:r>
      <w:bookmarkStart w:id="92" w:name="vomer"/>
      <w:bookmarkEnd w:id="92"/>
      <w:proofErr w:type="spellStart"/>
      <w:r w:rsidR="00C5326E" w:rsidRPr="00C325B9">
        <w:rPr>
          <w:rFonts w:ascii="Palatino Linotype" w:hAnsi="Palatino Linotype" w:cs="Times New Roman"/>
          <w:b/>
          <w:bCs/>
          <w:sz w:val="18"/>
          <w:szCs w:val="18"/>
        </w:rPr>
        <w:t>Vōmĕr</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ĕris</w:t>
      </w:r>
      <w:proofErr w:type="spellEnd"/>
      <w:r w:rsidR="00C5326E" w:rsidRPr="00C325B9">
        <w:rPr>
          <w:rFonts w:ascii="Palatino Linotype" w:hAnsi="Palatino Linotype" w:cs="Times New Roman"/>
          <w:b/>
          <w:bCs/>
          <w:sz w:val="18"/>
          <w:szCs w:val="18"/>
        </w:rPr>
        <w:t>, m.</w:t>
      </w:r>
      <w:r w:rsidR="00C5326E" w:rsidRPr="00C325B9">
        <w:rPr>
          <w:rFonts w:ascii="Palatino Linotype" w:hAnsi="Palatino Linotype" w:cs="Times New Roman"/>
          <w:sz w:val="18"/>
          <w:szCs w:val="18"/>
        </w:rPr>
        <w:t xml:space="preserve"> : soc de la charrue.    </w:t>
      </w:r>
      <w:proofErr w:type="spellStart"/>
      <w:proofErr w:type="gramStart"/>
      <w:r w:rsidR="00C5326E" w:rsidRPr="00C325B9">
        <w:rPr>
          <w:rFonts w:ascii="Palatino Linotype" w:hAnsi="Palatino Linotype" w:cs="Times New Roman"/>
          <w:b/>
          <w:bCs/>
          <w:sz w:val="18"/>
          <w:szCs w:val="18"/>
        </w:rPr>
        <w:t>arvum</w:t>
      </w:r>
      <w:proofErr w:type="spellEnd"/>
      <w:proofErr w:type="gramEnd"/>
      <w:r w:rsidR="00C5326E" w:rsidRPr="00C325B9">
        <w:rPr>
          <w:rFonts w:ascii="Palatino Linotype" w:hAnsi="Palatino Linotype" w:cs="Times New Roman"/>
          <w:b/>
          <w:bCs/>
          <w:sz w:val="18"/>
          <w:szCs w:val="18"/>
        </w:rPr>
        <w:t xml:space="preserve">, i, n. </w:t>
      </w:r>
      <w:r w:rsidR="00C5326E" w:rsidRPr="00C325B9">
        <w:rPr>
          <w:rFonts w:ascii="Palatino Linotype" w:hAnsi="Palatino Linotype" w:cs="Times New Roman"/>
          <w:sz w:val="18"/>
          <w:szCs w:val="18"/>
        </w:rPr>
        <w:t>(</w:t>
      </w:r>
      <w:r w:rsidR="00C5326E" w:rsidRPr="00C325B9">
        <w:rPr>
          <w:rFonts w:ascii="Palatino Linotype" w:hAnsi="Palatino Linotype" w:cs="Times New Roman"/>
          <w:i/>
          <w:iCs/>
          <w:sz w:val="18"/>
          <w:szCs w:val="18"/>
        </w:rPr>
        <w:t>s.-</w:t>
      </w:r>
      <w:proofErr w:type="spellStart"/>
      <w:r w:rsidR="00C5326E" w:rsidRPr="00C325B9">
        <w:rPr>
          <w:rFonts w:ascii="Palatino Linotype" w:hAnsi="Palatino Linotype" w:cs="Times New Roman"/>
          <w:i/>
          <w:iCs/>
          <w:sz w:val="18"/>
          <w:szCs w:val="18"/>
        </w:rPr>
        <w:t>ent</w:t>
      </w:r>
      <w:proofErr w:type="spellEnd"/>
      <w:r w:rsidR="00C5326E" w:rsidRPr="00C325B9">
        <w:rPr>
          <w:rFonts w:ascii="Palatino Linotype" w:hAnsi="Palatino Linotype" w:cs="Times New Roman"/>
          <w:sz w:val="18"/>
          <w:szCs w:val="18"/>
        </w:rPr>
        <w:t xml:space="preserve">. </w:t>
      </w:r>
      <w:proofErr w:type="spellStart"/>
      <w:proofErr w:type="gramStart"/>
      <w:r w:rsidR="00C5326E" w:rsidRPr="00C325B9">
        <w:rPr>
          <w:rFonts w:ascii="Palatino Linotype" w:hAnsi="Palatino Linotype" w:cs="Times New Roman"/>
          <w:sz w:val="18"/>
          <w:szCs w:val="18"/>
        </w:rPr>
        <w:t>solum</w:t>
      </w:r>
      <w:proofErr w:type="spellEnd"/>
      <w:proofErr w:type="gramEnd"/>
      <w:r w:rsidR="00C5326E" w:rsidRPr="00C325B9">
        <w:rPr>
          <w:rFonts w:ascii="Palatino Linotype" w:hAnsi="Palatino Linotype" w:cs="Times New Roman"/>
          <w:sz w:val="18"/>
          <w:szCs w:val="18"/>
        </w:rPr>
        <w:t>)</w:t>
      </w:r>
      <w:r w:rsidR="00CA3BD1" w:rsidRPr="00C325B9">
        <w:rPr>
          <w:rFonts w:ascii="Palatino Linotype" w:hAnsi="Palatino Linotype" w:cs="Times New Roman"/>
          <w:b/>
          <w:bCs/>
          <w:sz w:val="18"/>
          <w:szCs w:val="18"/>
        </w:rPr>
        <w:t xml:space="preserve"> </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i/>
          <w:iCs/>
          <w:sz w:val="18"/>
          <w:szCs w:val="18"/>
        </w:rPr>
        <w:t>svt</w:t>
      </w:r>
      <w:proofErr w:type="spellEnd"/>
      <w:r w:rsidR="00C5326E" w:rsidRPr="00C325B9">
        <w:rPr>
          <w:rFonts w:ascii="Palatino Linotype" w:hAnsi="Palatino Linotype" w:cs="Times New Roman"/>
          <w:i/>
          <w:iCs/>
          <w:sz w:val="18"/>
          <w:szCs w:val="18"/>
        </w:rPr>
        <w:t xml:space="preserve"> </w:t>
      </w:r>
      <w:proofErr w:type="spellStart"/>
      <w:r w:rsidR="00C5326E" w:rsidRPr="00C325B9">
        <w:rPr>
          <w:rFonts w:ascii="Palatino Linotype" w:hAnsi="Palatino Linotype" w:cs="Times New Roman"/>
          <w:b/>
          <w:bCs/>
          <w:sz w:val="18"/>
          <w:szCs w:val="18"/>
        </w:rPr>
        <w:t>arva</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arvorum</w:t>
      </w:r>
      <w:proofErr w:type="spellEnd"/>
      <w:r w:rsidR="00C5326E"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C5326E" w:rsidRPr="00C325B9">
        <w:rPr>
          <w:rFonts w:ascii="Palatino Linotype" w:hAnsi="Palatino Linotype" w:cs="Times New Roman"/>
          <w:sz w:val="18"/>
          <w:szCs w:val="18"/>
        </w:rPr>
        <w:t>terre en labour, champ.</w:t>
      </w:r>
      <w:r w:rsidR="00CA3BD1" w:rsidRPr="00C325B9">
        <w:rPr>
          <w:rFonts w:ascii="Palatino Linotype" w:hAnsi="Palatino Linotype" w:cs="Times New Roman"/>
          <w:i/>
          <w:iCs/>
          <w:sz w:val="18"/>
          <w:szCs w:val="18"/>
        </w:rPr>
        <w:t xml:space="preserve"> </w:t>
      </w:r>
      <w:r w:rsidRPr="00C325B9">
        <w:rPr>
          <w:rFonts w:ascii="Palatino Linotype" w:hAnsi="Palatino Linotype" w:cs="Times New Roman"/>
          <w:b/>
          <w:sz w:val="18"/>
          <w:szCs w:val="18"/>
        </w:rPr>
        <w:t xml:space="preserve">    </w:t>
      </w:r>
    </w:p>
  </w:footnote>
  <w:footnote w:id="315">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5326E" w:rsidRPr="00C325B9">
        <w:rPr>
          <w:rFonts w:ascii="Palatino Linotype" w:hAnsi="Palatino Linotype" w:cs="Times New Roman"/>
          <w:b/>
          <w:sz w:val="18"/>
          <w:szCs w:val="18"/>
        </w:rPr>
        <w:t xml:space="preserve"> </w:t>
      </w:r>
      <w:r w:rsidR="00C5326E" w:rsidRPr="00C325B9">
        <w:rPr>
          <w:rFonts w:ascii="Palatino Linotype" w:hAnsi="Palatino Linotype" w:cs="Times New Roman"/>
          <w:b/>
          <w:bCs/>
          <w:sz w:val="18"/>
          <w:szCs w:val="18"/>
        </w:rPr>
        <w:t xml:space="preserve">315. — </w:t>
      </w:r>
      <w:proofErr w:type="spellStart"/>
      <w:r w:rsidR="00C5326E" w:rsidRPr="00C325B9">
        <w:rPr>
          <w:rFonts w:ascii="Palatino Linotype" w:hAnsi="Palatino Linotype" w:cs="Times New Roman"/>
          <w:b/>
          <w:bCs/>
          <w:sz w:val="18"/>
          <w:szCs w:val="18"/>
        </w:rPr>
        <w:t>strataque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iam</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vulgi</w:t>
      </w:r>
      <w:proofErr w:type="spellEnd"/>
      <w:r w:rsidR="00C5326E" w:rsidRPr="00C325B9">
        <w:rPr>
          <w:rFonts w:ascii="Palatino Linotype" w:hAnsi="Palatino Linotype" w:cs="Times New Roman"/>
          <w:b/>
          <w:bCs/>
          <w:sz w:val="18"/>
          <w:szCs w:val="18"/>
        </w:rPr>
        <w:t xml:space="preserve"> pedibus </w:t>
      </w:r>
      <w:proofErr w:type="spellStart"/>
      <w:r w:rsidR="00C5326E" w:rsidRPr="00C325B9">
        <w:rPr>
          <w:rFonts w:ascii="Palatino Linotype" w:hAnsi="Palatino Linotype" w:cs="Times New Roman"/>
          <w:b/>
          <w:bCs/>
          <w:sz w:val="18"/>
          <w:szCs w:val="18"/>
        </w:rPr>
        <w:t>detrita</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viarum</w:t>
      </w:r>
      <w:proofErr w:type="spellEnd"/>
      <w:r w:rsidR="00C5326E" w:rsidRPr="00C325B9">
        <w:rPr>
          <w:rFonts w:ascii="Palatino Linotype" w:hAnsi="Palatino Linotype" w:cs="Times New Roman"/>
          <w:b/>
          <w:bCs/>
          <w:sz w:val="18"/>
          <w:szCs w:val="18"/>
        </w:rPr>
        <w:t xml:space="preserve"> —    </w:t>
      </w:r>
      <w:proofErr w:type="spellStart"/>
      <w:r w:rsidR="00C5326E" w:rsidRPr="00C325B9">
        <w:rPr>
          <w:rFonts w:ascii="Palatino Linotype" w:hAnsi="Palatino Linotype" w:cs="Times New Roman"/>
          <w:b/>
          <w:bCs/>
          <w:sz w:val="18"/>
          <w:szCs w:val="18"/>
        </w:rPr>
        <w:t>Strataque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viarum</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saxea</w:t>
      </w:r>
      <w:proofErr w:type="spellEnd"/>
      <w:r w:rsidR="00CA3BD1" w:rsidRPr="00C325B9">
        <w:rPr>
          <w:rFonts w:ascii="Palatino Linotype" w:hAnsi="Palatino Linotype" w:cs="Times New Roman"/>
          <w:b/>
          <w:bCs/>
          <w:sz w:val="18"/>
          <w:szCs w:val="18"/>
        </w:rPr>
        <w:t xml:space="preserve"> </w:t>
      </w:r>
      <w:r w:rsidR="00C5326E" w:rsidRPr="00C325B9">
        <w:rPr>
          <w:rFonts w:ascii="Palatino Linotype" w:hAnsi="Palatino Linotype" w:cs="Times New Roman"/>
          <w:b/>
          <w:bCs/>
          <w:sz w:val="18"/>
          <w:szCs w:val="18"/>
        </w:rPr>
        <w:t>:</w:t>
      </w:r>
      <w:r w:rsidR="00C5326E" w:rsidRPr="00C325B9">
        <w:rPr>
          <w:rFonts w:ascii="Palatino Linotype" w:hAnsi="Palatino Linotype" w:cs="Times New Roman"/>
          <w:sz w:val="18"/>
          <w:szCs w:val="18"/>
        </w:rPr>
        <w:t xml:space="preserve"> les chaussées de pierres des routes. Adj. n. pl. suivi d’un nom </w:t>
      </w:r>
      <w:proofErr w:type="gramStart"/>
      <w:r w:rsidR="00C5326E" w:rsidRPr="00C325B9">
        <w:rPr>
          <w:rFonts w:ascii="Palatino Linotype" w:hAnsi="Palatino Linotype" w:cs="Times New Roman"/>
          <w:sz w:val="18"/>
          <w:szCs w:val="18"/>
        </w:rPr>
        <w:t xml:space="preserve">au  </w:t>
      </w:r>
      <w:proofErr w:type="spellStart"/>
      <w:r w:rsidR="00C5326E" w:rsidRPr="00C325B9">
        <w:rPr>
          <w:rFonts w:ascii="Palatino Linotype" w:hAnsi="Palatino Linotype" w:cs="Times New Roman"/>
          <w:sz w:val="18"/>
          <w:szCs w:val="18"/>
        </w:rPr>
        <w:t>gén</w:t>
      </w:r>
      <w:proofErr w:type="spellEnd"/>
      <w:proofErr w:type="gramEnd"/>
      <w:r w:rsidR="00C5326E" w:rsidRPr="00C325B9">
        <w:rPr>
          <w:rFonts w:ascii="Palatino Linotype" w:hAnsi="Palatino Linotype" w:cs="Times New Roman"/>
          <w:sz w:val="18"/>
          <w:szCs w:val="18"/>
        </w:rPr>
        <w:t xml:space="preserve">. </w:t>
      </w:r>
      <w:proofErr w:type="gramStart"/>
      <w:r w:rsidR="00C5326E" w:rsidRPr="00C325B9">
        <w:rPr>
          <w:rFonts w:ascii="Palatino Linotype" w:hAnsi="Palatino Linotype" w:cs="Times New Roman"/>
          <w:sz w:val="18"/>
          <w:szCs w:val="18"/>
        </w:rPr>
        <w:t>voir</w:t>
      </w:r>
      <w:proofErr w:type="gramEnd"/>
      <w:r w:rsidR="00C5326E" w:rsidRPr="00C325B9">
        <w:rPr>
          <w:rFonts w:ascii="Palatino Linotype" w:hAnsi="Palatino Linotype" w:cs="Times New Roman"/>
          <w:sz w:val="18"/>
          <w:szCs w:val="18"/>
        </w:rPr>
        <w:t xml:space="preserve"> I. 86</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364</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659.   (ER.).    </w:t>
      </w:r>
      <w:proofErr w:type="spellStart"/>
      <w:r w:rsidR="00C5326E" w:rsidRPr="00C325B9">
        <w:rPr>
          <w:rFonts w:ascii="Palatino Linotype" w:hAnsi="Palatino Linotype" w:cs="Times New Roman"/>
          <w:b/>
          <w:bCs/>
          <w:sz w:val="18"/>
          <w:szCs w:val="18"/>
        </w:rPr>
        <w:t>Strātum</w:t>
      </w:r>
      <w:proofErr w:type="spellEnd"/>
      <w:r w:rsidR="00C5326E" w:rsidRPr="00C325B9">
        <w:rPr>
          <w:rFonts w:ascii="Palatino Linotype" w:hAnsi="Palatino Linotype" w:cs="Times New Roman"/>
          <w:b/>
          <w:bCs/>
          <w:sz w:val="18"/>
          <w:szCs w:val="18"/>
        </w:rPr>
        <w:t xml:space="preserve">, i, n. </w:t>
      </w:r>
      <w:r w:rsidR="00C5326E" w:rsidRPr="00C325B9">
        <w:rPr>
          <w:rFonts w:ascii="Palatino Linotype" w:hAnsi="Palatino Linotype" w:cs="Times New Roman"/>
          <w:b/>
          <w:bCs/>
          <w:i/>
          <w:iCs/>
          <w:sz w:val="18"/>
          <w:szCs w:val="18"/>
        </w:rPr>
        <w:t>et</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strata</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ōrum</w:t>
      </w:r>
      <w:proofErr w:type="spellEnd"/>
      <w:r w:rsidR="00C5326E" w:rsidRPr="00C325B9">
        <w:rPr>
          <w:rFonts w:ascii="Palatino Linotype" w:hAnsi="Palatino Linotype" w:cs="Times New Roman"/>
          <w:b/>
          <w:bCs/>
          <w:sz w:val="18"/>
          <w:szCs w:val="18"/>
        </w:rPr>
        <w:t>, n</w:t>
      </w:r>
      <w:r w:rsidR="00C5326E" w:rsidRPr="00C325B9">
        <w:rPr>
          <w:rFonts w:ascii="Palatino Linotype" w:hAnsi="Palatino Linotype" w:cs="Times New Roman"/>
          <w:sz w:val="18"/>
          <w:szCs w:val="18"/>
        </w:rPr>
        <w:t>. [</w:t>
      </w:r>
      <w:proofErr w:type="spellStart"/>
      <w:r w:rsidR="00C5326E" w:rsidRPr="00C325B9">
        <w:rPr>
          <w:rFonts w:ascii="Palatino Linotype" w:hAnsi="Palatino Linotype" w:cs="Times New Roman"/>
          <w:sz w:val="18"/>
          <w:szCs w:val="18"/>
        </w:rPr>
        <w:t>sterno</w:t>
      </w:r>
      <w:proofErr w:type="spellEnd"/>
      <w:r w:rsidR="00C5326E"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couverture de lit </w:t>
      </w:r>
      <w:proofErr w:type="gramStart"/>
      <w:r w:rsidR="00C5326E" w:rsidRPr="00C325B9">
        <w:rPr>
          <w:rFonts w:ascii="Palatino Linotype" w:hAnsi="Palatino Linotype" w:cs="Times New Roman"/>
          <w:sz w:val="18"/>
          <w:szCs w:val="18"/>
        </w:rPr>
        <w:t>(</w:t>
      </w:r>
      <w:r w:rsidR="00C5326E" w:rsidRPr="00C325B9">
        <w:rPr>
          <w:rFonts w:ascii="Palatino Linotype" w:hAnsi="Palatino Linotype" w:cs="Times New Roman"/>
          <w:i/>
          <w:iCs/>
          <w:sz w:val="18"/>
          <w:szCs w:val="18"/>
        </w:rPr>
        <w:t xml:space="preserve"> </w:t>
      </w:r>
      <w:proofErr w:type="spellStart"/>
      <w:r w:rsidR="00C5326E" w:rsidRPr="00C325B9">
        <w:rPr>
          <w:rFonts w:ascii="Palatino Linotype" w:hAnsi="Palatino Linotype" w:cs="Times New Roman"/>
          <w:i/>
          <w:iCs/>
          <w:sz w:val="18"/>
          <w:szCs w:val="18"/>
        </w:rPr>
        <w:t>Lucr</w:t>
      </w:r>
      <w:proofErr w:type="spellEnd"/>
      <w:proofErr w:type="gramEnd"/>
      <w:r w:rsidR="00C5326E" w:rsidRPr="00C325B9">
        <w:rPr>
          <w:rFonts w:ascii="Palatino Linotype" w:hAnsi="Palatino Linotype" w:cs="Times New Roman"/>
          <w:i/>
          <w:iCs/>
          <w:sz w:val="18"/>
          <w:szCs w:val="18"/>
        </w:rPr>
        <w:t>. 4, 849)</w:t>
      </w:r>
      <w:r w:rsidR="00CA3BD1" w:rsidRPr="00C325B9">
        <w:rPr>
          <w:rFonts w:ascii="Palatino Linotype" w:hAnsi="Palatino Linotype" w:cs="Times New Roman"/>
          <w:i/>
          <w:iCs/>
          <w:sz w:val="18"/>
          <w:szCs w:val="18"/>
        </w:rPr>
        <w:t xml:space="preserve"> </w:t>
      </w:r>
      <w:proofErr w:type="gramStart"/>
      <w:r w:rsidR="00C532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2</w:t>
      </w:r>
      <w:proofErr w:type="gramEnd"/>
      <w:r w:rsidR="00C5326E" w:rsidRPr="00C325B9">
        <w:rPr>
          <w:rFonts w:ascii="Palatino Linotype" w:hAnsi="Palatino Linotype" w:cs="Times New Roman"/>
          <w:sz w:val="18"/>
          <w:szCs w:val="18"/>
        </w:rPr>
        <w:t xml:space="preserve"> - lit, couche.  […]   4 -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i/>
          <w:iCs/>
          <w:sz w:val="18"/>
          <w:szCs w:val="18"/>
        </w:rPr>
        <w:t xml:space="preserve">au </w:t>
      </w:r>
      <w:proofErr w:type="spellStart"/>
      <w:r w:rsidR="00C5326E" w:rsidRPr="00C325B9">
        <w:rPr>
          <w:rFonts w:ascii="Palatino Linotype" w:hAnsi="Palatino Linotype" w:cs="Times New Roman"/>
          <w:i/>
          <w:iCs/>
          <w:sz w:val="18"/>
          <w:szCs w:val="18"/>
        </w:rPr>
        <w:t>plur</w:t>
      </w:r>
      <w:proofErr w:type="spellEnd"/>
      <w:r w:rsidR="00C5326E" w:rsidRPr="00C325B9">
        <w:rPr>
          <w:rFonts w:ascii="Palatino Linotype" w:hAnsi="Palatino Linotype" w:cs="Times New Roman"/>
          <w:sz w:val="18"/>
          <w:szCs w:val="18"/>
        </w:rPr>
        <w:t xml:space="preserve">. </w:t>
      </w:r>
      <w:proofErr w:type="gramStart"/>
      <w:r w:rsidR="00C5326E" w:rsidRPr="00C325B9">
        <w:rPr>
          <w:rFonts w:ascii="Palatino Linotype" w:hAnsi="Palatino Linotype" w:cs="Times New Roman"/>
          <w:sz w:val="18"/>
          <w:szCs w:val="18"/>
        </w:rPr>
        <w:t>pavage;</w:t>
      </w:r>
      <w:proofErr w:type="gramEnd"/>
      <w:r w:rsidR="00C5326E" w:rsidRPr="00C325B9">
        <w:rPr>
          <w:rFonts w:ascii="Palatino Linotype" w:hAnsi="Palatino Linotype" w:cs="Times New Roman"/>
          <w:sz w:val="18"/>
          <w:szCs w:val="18"/>
        </w:rPr>
        <w:t xml:space="preserve"> les pavés. </w:t>
      </w:r>
      <w:r w:rsidR="00C5326E" w:rsidRPr="00C325B9">
        <w:rPr>
          <w:rFonts w:ascii="Palatino Linotype" w:hAnsi="Palatino Linotype" w:cs="Times New Roman"/>
          <w:b/>
          <w:bCs/>
          <w:sz w:val="18"/>
          <w:szCs w:val="18"/>
        </w:rPr>
        <w:t>(Bailey</w:t>
      </w:r>
      <w:r w:rsidR="00C5326E" w:rsidRPr="00C325B9">
        <w:rPr>
          <w:rFonts w:ascii="Palatino Linotype" w:hAnsi="Palatino Linotype" w:cs="Times New Roman"/>
          <w:sz w:val="18"/>
          <w:szCs w:val="18"/>
        </w:rPr>
        <w:t xml:space="preserve"> note :  </w:t>
      </w:r>
      <w:proofErr w:type="spellStart"/>
      <w:r w:rsidR="00C5326E" w:rsidRPr="00C325B9">
        <w:rPr>
          <w:rFonts w:ascii="Palatino Linotype" w:hAnsi="Palatino Linotype" w:cs="Times New Roman"/>
          <w:sz w:val="18"/>
          <w:szCs w:val="18"/>
        </w:rPr>
        <w:t>S</w:t>
      </w:r>
      <w:r w:rsidR="00C5326E" w:rsidRPr="00C325B9">
        <w:rPr>
          <w:rFonts w:ascii="Palatino Linotype" w:eastAsia="Times New Roman" w:hAnsi="Palatino Linotype" w:cs="Times New Roman"/>
          <w:sz w:val="18"/>
          <w:szCs w:val="18"/>
        </w:rPr>
        <w:t>trata</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is</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here</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regarded</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so</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completely</w:t>
      </w:r>
      <w:proofErr w:type="spellEnd"/>
      <w:r w:rsidR="00C5326E" w:rsidRPr="00C325B9">
        <w:rPr>
          <w:rFonts w:ascii="Palatino Linotype" w:eastAsia="Times New Roman" w:hAnsi="Palatino Linotype" w:cs="Times New Roman"/>
          <w:sz w:val="18"/>
          <w:szCs w:val="18"/>
        </w:rPr>
        <w:t xml:space="preserve"> as </w:t>
      </w:r>
      <w:proofErr w:type="gramStart"/>
      <w:r w:rsidR="00C5326E" w:rsidRPr="00C325B9">
        <w:rPr>
          <w:rFonts w:ascii="Palatino Linotype" w:eastAsia="Times New Roman" w:hAnsi="Palatino Linotype" w:cs="Times New Roman"/>
          <w:sz w:val="18"/>
          <w:szCs w:val="18"/>
        </w:rPr>
        <w:t>a</w:t>
      </w:r>
      <w:proofErr w:type="gramEnd"/>
      <w:r w:rsidR="00C5326E" w:rsidRPr="00C325B9">
        <w:rPr>
          <w:rFonts w:ascii="Palatino Linotype" w:eastAsia="Times New Roman" w:hAnsi="Palatino Linotype" w:cs="Times New Roman"/>
          <w:sz w:val="18"/>
          <w:szCs w:val="18"/>
        </w:rPr>
        <w:t xml:space="preserve"> substantive </w:t>
      </w:r>
      <w:proofErr w:type="spellStart"/>
      <w:r w:rsidR="00C5326E" w:rsidRPr="00C325B9">
        <w:rPr>
          <w:rFonts w:ascii="Palatino Linotype" w:eastAsia="Times New Roman" w:hAnsi="Palatino Linotype" w:cs="Times New Roman"/>
          <w:sz w:val="18"/>
          <w:szCs w:val="18"/>
        </w:rPr>
        <w:t>that</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it</w:t>
      </w:r>
      <w:proofErr w:type="spellEnd"/>
      <w:r w:rsidR="00C5326E" w:rsidRPr="00C325B9">
        <w:rPr>
          <w:rFonts w:ascii="Palatino Linotype" w:eastAsia="Times New Roman" w:hAnsi="Palatino Linotype" w:cs="Times New Roman"/>
          <w:sz w:val="18"/>
          <w:szCs w:val="18"/>
        </w:rPr>
        <w:t xml:space="preserve"> </w:t>
      </w:r>
      <w:proofErr w:type="spellStart"/>
      <w:r w:rsidR="00C5326E" w:rsidRPr="00C325B9">
        <w:rPr>
          <w:rFonts w:ascii="Palatino Linotype" w:eastAsia="Times New Roman" w:hAnsi="Palatino Linotype" w:cs="Times New Roman"/>
          <w:sz w:val="18"/>
          <w:szCs w:val="18"/>
        </w:rPr>
        <w:t>takes</w:t>
      </w:r>
      <w:proofErr w:type="spellEnd"/>
      <w:r w:rsidR="00C5326E" w:rsidRPr="00C325B9">
        <w:rPr>
          <w:rFonts w:ascii="Palatino Linotype" w:eastAsia="Times New Roman" w:hAnsi="Palatino Linotype" w:cs="Times New Roman"/>
          <w:sz w:val="18"/>
          <w:szCs w:val="18"/>
        </w:rPr>
        <w:t xml:space="preserve"> an adj. </w:t>
      </w:r>
      <w:proofErr w:type="spellStart"/>
      <w:r w:rsidR="00C5326E" w:rsidRPr="00C325B9">
        <w:rPr>
          <w:rFonts w:ascii="Palatino Linotype" w:eastAsia="Times New Roman" w:hAnsi="Palatino Linotype" w:cs="Times New Roman"/>
          <w:sz w:val="18"/>
          <w:szCs w:val="18"/>
        </w:rPr>
        <w:t>saxea</w:t>
      </w:r>
      <w:proofErr w:type="spellEnd"/>
      <w:r w:rsidR="00C5326E" w:rsidRPr="00C325B9">
        <w:rPr>
          <w:rFonts w:ascii="Palatino Linotype" w:eastAsia="Times New Roman" w:hAnsi="Palatino Linotype" w:cs="Times New Roman"/>
          <w:sz w:val="18"/>
          <w:szCs w:val="18"/>
        </w:rPr>
        <w:t>.</w:t>
      </w:r>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b/>
          <w:bCs/>
          <w:sz w:val="18"/>
          <w:szCs w:val="18"/>
        </w:rPr>
        <w:t>Vulgus</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volgus</w:t>
      </w:r>
      <w:proofErr w:type="spellEnd"/>
      <w:r w:rsidR="00C5326E" w:rsidRPr="00C325B9">
        <w:rPr>
          <w:rFonts w:ascii="Palatino Linotype" w:hAnsi="Palatino Linotype" w:cs="Times New Roman"/>
          <w:b/>
          <w:bCs/>
          <w:sz w:val="18"/>
          <w:szCs w:val="18"/>
        </w:rPr>
        <w:t>), i, n. (</w:t>
      </w:r>
      <w:r w:rsidR="00C5326E" w:rsidRPr="00C325B9">
        <w:rPr>
          <w:rFonts w:ascii="Palatino Linotype" w:hAnsi="Palatino Linotype" w:cs="Times New Roman"/>
          <w:b/>
          <w:bCs/>
          <w:i/>
          <w:iCs/>
          <w:sz w:val="18"/>
          <w:szCs w:val="18"/>
        </w:rPr>
        <w:t xml:space="preserve">qqf. masc. à l'acc. </w:t>
      </w:r>
      <w:proofErr w:type="spellStart"/>
      <w:r w:rsidR="00C5326E" w:rsidRPr="00C325B9">
        <w:rPr>
          <w:rFonts w:ascii="Palatino Linotype" w:hAnsi="Palatino Linotype" w:cs="Times New Roman"/>
          <w:b/>
          <w:bCs/>
          <w:i/>
          <w:iCs/>
          <w:sz w:val="18"/>
          <w:szCs w:val="18"/>
        </w:rPr>
        <w:t>sing</w:t>
      </w:r>
      <w:proofErr w:type="spellEnd"/>
      <w:r w:rsidR="00C5326E" w:rsidRPr="00C325B9">
        <w:rPr>
          <w:rFonts w:ascii="Palatino Linotype" w:hAnsi="Palatino Linotype" w:cs="Times New Roman"/>
          <w:b/>
          <w:bCs/>
          <w:i/>
          <w:iCs/>
          <w:sz w:val="18"/>
          <w:szCs w:val="18"/>
        </w:rPr>
        <w:t>.</w:t>
      </w:r>
      <w:r w:rsidR="00C5326E" w:rsidRPr="00C325B9">
        <w:rPr>
          <w:rFonts w:ascii="Palatino Linotype" w:hAnsi="Palatino Linotype" w:cs="Times New Roman"/>
          <w:b/>
          <w:bCs/>
          <w:sz w:val="18"/>
          <w:szCs w:val="18"/>
        </w:rPr>
        <w:t xml:space="preserve">) : </w:t>
      </w:r>
      <w:r w:rsidR="00C5326E" w:rsidRPr="00C325B9">
        <w:rPr>
          <w:rFonts w:ascii="Palatino Linotype" w:hAnsi="Palatino Linotype" w:cs="Times New Roman"/>
          <w:sz w:val="18"/>
          <w:szCs w:val="18"/>
        </w:rPr>
        <w:t xml:space="preserve">le commun des hommes, la foule.    </w:t>
      </w:r>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Dētĕro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ĕre</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trīvi</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trītum</w:t>
      </w:r>
      <w:proofErr w:type="spellEnd"/>
      <w:r w:rsidR="00C5326E" w:rsidRPr="00C325B9">
        <w:rPr>
          <w:rFonts w:ascii="Palatino Linotype" w:hAnsi="Palatino Linotype" w:cs="Times New Roman"/>
          <w:sz w:val="18"/>
          <w:szCs w:val="18"/>
        </w:rPr>
        <w:t xml:space="preserve"> : - tr. - user par le frottement, user. </w:t>
      </w:r>
      <w:r w:rsidRPr="00C325B9">
        <w:rPr>
          <w:rFonts w:ascii="Palatino Linotype" w:hAnsi="Palatino Linotype" w:cs="Times New Roman"/>
          <w:b/>
          <w:sz w:val="18"/>
          <w:szCs w:val="18"/>
        </w:rPr>
        <w:t xml:space="preserve">     </w:t>
      </w:r>
    </w:p>
  </w:footnote>
  <w:footnote w:id="316">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proofErr w:type="gramStart"/>
      <w:r w:rsidR="00C5326E" w:rsidRPr="00C325B9">
        <w:rPr>
          <w:rFonts w:ascii="Palatino Linotype" w:hAnsi="Palatino Linotype" w:cs="Times New Roman"/>
          <w:b/>
          <w:bCs/>
          <w:sz w:val="18"/>
          <w:szCs w:val="18"/>
        </w:rPr>
        <w:t>316.—</w:t>
      </w:r>
      <w:proofErr w:type="gram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saxea</w:t>
      </w:r>
      <w:proofErr w:type="spellEnd"/>
      <w:r w:rsidR="00C5326E" w:rsidRPr="00C325B9">
        <w:rPr>
          <w:rFonts w:ascii="Palatino Linotype" w:hAnsi="Palatino Linotype" w:cs="Times New Roman"/>
          <w:b/>
          <w:bCs/>
          <w:sz w:val="18"/>
          <w:szCs w:val="18"/>
        </w:rPr>
        <w:t xml:space="preserve"> </w:t>
      </w:r>
      <w:proofErr w:type="spellStart"/>
      <w:proofErr w:type="gramStart"/>
      <w:r w:rsidR="00C5326E" w:rsidRPr="00C325B9">
        <w:rPr>
          <w:rFonts w:ascii="Palatino Linotype" w:hAnsi="Palatino Linotype" w:cs="Times New Roman"/>
          <w:b/>
          <w:bCs/>
          <w:sz w:val="18"/>
          <w:szCs w:val="18"/>
        </w:rPr>
        <w:t>conspicimus</w:t>
      </w:r>
      <w:proofErr w:type="spellEnd"/>
      <w:r w:rsidR="00C5326E" w:rsidRPr="00C325B9">
        <w:rPr>
          <w:rFonts w:ascii="Palatino Linotype" w:hAnsi="Palatino Linotype" w:cs="Times New Roman"/>
          <w:b/>
          <w:bCs/>
          <w:sz w:val="18"/>
          <w:szCs w:val="18"/>
        </w:rPr>
        <w:t>;</w:t>
      </w:r>
      <w:proofErr w:type="gram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tum</w:t>
      </w:r>
      <w:proofErr w:type="spellEnd"/>
      <w:r w:rsidR="00C5326E" w:rsidRPr="00C325B9">
        <w:rPr>
          <w:rFonts w:ascii="Palatino Linotype" w:hAnsi="Palatino Linotype" w:cs="Times New Roman"/>
          <w:b/>
          <w:bCs/>
          <w:sz w:val="18"/>
          <w:szCs w:val="18"/>
        </w:rPr>
        <w:t xml:space="preserve"> portas </w:t>
      </w:r>
      <w:proofErr w:type="spellStart"/>
      <w:r w:rsidR="00C5326E" w:rsidRPr="00C325B9">
        <w:rPr>
          <w:rFonts w:ascii="Palatino Linotype" w:hAnsi="Palatino Linotype" w:cs="Times New Roman"/>
          <w:b/>
          <w:bCs/>
          <w:sz w:val="18"/>
          <w:szCs w:val="18"/>
        </w:rPr>
        <w:t>propter</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aena</w:t>
      </w:r>
      <w:proofErr w:type="spellEnd"/>
      <w:r w:rsidR="00C5326E" w:rsidRPr="00C325B9">
        <w:rPr>
          <w:rFonts w:ascii="Palatino Linotype" w:hAnsi="Palatino Linotype" w:cs="Times New Roman"/>
          <w:b/>
          <w:bCs/>
          <w:sz w:val="18"/>
          <w:szCs w:val="18"/>
        </w:rPr>
        <w:t xml:space="preserve"> </w:t>
      </w:r>
      <w:proofErr w:type="gramStart"/>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Conspĭcĭo</w:t>
      </w:r>
      <w:proofErr w:type="spellEnd"/>
      <w:proofErr w:type="gram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ĕre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sz w:val="18"/>
          <w:szCs w:val="18"/>
        </w:rPr>
        <w:t>spexi</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spectum</w:t>
      </w:r>
      <w:proofErr w:type="spellEnd"/>
      <w:r w:rsidR="00C5326E" w:rsidRPr="00C325B9">
        <w:rPr>
          <w:rFonts w:ascii="Palatino Linotype" w:hAnsi="Palatino Linotype" w:cs="Times New Roman"/>
          <w:sz w:val="18"/>
          <w:szCs w:val="18"/>
        </w:rPr>
        <w:t xml:space="preserve"> [cum + </w:t>
      </w:r>
      <w:proofErr w:type="spellStart"/>
      <w:r w:rsidR="00C5326E" w:rsidRPr="00C325B9">
        <w:rPr>
          <w:rFonts w:ascii="Palatino Linotype" w:hAnsi="Palatino Linotype" w:cs="Times New Roman"/>
          <w:sz w:val="18"/>
          <w:szCs w:val="18"/>
        </w:rPr>
        <w:t>specio</w:t>
      </w:r>
      <w:proofErr w:type="spellEnd"/>
      <w:r w:rsidR="00C5326E" w:rsidRPr="00C325B9">
        <w:rPr>
          <w:rFonts w:ascii="Palatino Linotype" w:hAnsi="Palatino Linotype" w:cs="Times New Roman"/>
          <w:sz w:val="18"/>
          <w:szCs w:val="18"/>
        </w:rPr>
        <w:t>] : - tr.</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a - </w:t>
      </w:r>
      <w:r w:rsidR="00C5326E" w:rsidRPr="00C325B9">
        <w:rPr>
          <w:rFonts w:ascii="Palatino Linotype" w:hAnsi="Palatino Linotype" w:cs="Times New Roman"/>
          <w:i/>
          <w:iCs/>
          <w:sz w:val="18"/>
          <w:szCs w:val="18"/>
        </w:rPr>
        <w:t>absol.</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porter </w:t>
      </w:r>
      <w:proofErr w:type="gramStart"/>
      <w:r w:rsidR="00C5326E" w:rsidRPr="00C325B9">
        <w:rPr>
          <w:rFonts w:ascii="Palatino Linotype" w:hAnsi="Palatino Linotype" w:cs="Times New Roman"/>
          <w:sz w:val="18"/>
          <w:szCs w:val="18"/>
        </w:rPr>
        <w:t>ses regards sur</w:t>
      </w:r>
      <w:proofErr w:type="gramEnd"/>
      <w:r w:rsidR="00C5326E" w:rsidRPr="00C325B9">
        <w:rPr>
          <w:rFonts w:ascii="Palatino Linotype" w:hAnsi="Palatino Linotype" w:cs="Times New Roman"/>
          <w:sz w:val="18"/>
          <w:szCs w:val="18"/>
        </w:rPr>
        <w:t xml:space="preserve">.  </w:t>
      </w:r>
      <w:proofErr w:type="gramStart"/>
      <w:r w:rsidR="00C5326E" w:rsidRPr="00C325B9">
        <w:rPr>
          <w:rFonts w:ascii="Palatino Linotype" w:hAnsi="Palatino Linotype" w:cs="Times New Roman"/>
          <w:sz w:val="18"/>
          <w:szCs w:val="18"/>
        </w:rPr>
        <w:t>b</w:t>
      </w:r>
      <w:proofErr w:type="gramEnd"/>
      <w:r w:rsidR="00C532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apercevoir.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w:t>
      </w:r>
      <w:proofErr w:type="gramStart"/>
      <w:r w:rsidR="00C5326E" w:rsidRPr="00C325B9">
        <w:rPr>
          <w:rFonts w:ascii="Palatino Linotype" w:hAnsi="Palatino Linotype" w:cs="Times New Roman"/>
          <w:sz w:val="18"/>
          <w:szCs w:val="18"/>
        </w:rPr>
        <w:t>c</w:t>
      </w:r>
      <w:proofErr w:type="gramEnd"/>
      <w:r w:rsidR="00C532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apercevoir par la pensée, comprendre.</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w:t>
      </w:r>
      <w:proofErr w:type="gramStart"/>
      <w:r w:rsidR="00C5326E" w:rsidRPr="00C325B9">
        <w:rPr>
          <w:rFonts w:ascii="Palatino Linotype" w:hAnsi="Palatino Linotype" w:cs="Times New Roman"/>
          <w:sz w:val="18"/>
          <w:szCs w:val="18"/>
        </w:rPr>
        <w:t>d</w:t>
      </w:r>
      <w:proofErr w:type="gramEnd"/>
      <w:r w:rsidR="00C5326E" w:rsidRPr="00C325B9">
        <w:rPr>
          <w:rFonts w:ascii="Palatino Linotype" w:hAnsi="Palatino Linotype" w:cs="Times New Roman"/>
          <w:sz w:val="18"/>
          <w:szCs w:val="18"/>
        </w:rPr>
        <w:t xml:space="preserve"> - remarquer, regarder, contempler.  </w:t>
      </w:r>
      <w:proofErr w:type="spellStart"/>
      <w:r w:rsidR="00C5326E" w:rsidRPr="00C325B9">
        <w:rPr>
          <w:rFonts w:ascii="Palatino Linotype" w:hAnsi="Palatino Linotype" w:cs="Times New Roman"/>
          <w:b/>
          <w:bCs/>
          <w:sz w:val="18"/>
          <w:szCs w:val="18"/>
        </w:rPr>
        <w:t>Conspic</w:t>
      </w:r>
      <w:r w:rsidR="00AF5EA7" w:rsidRPr="00C325B9">
        <w:rPr>
          <w:rFonts w:ascii="Palatino Linotype" w:hAnsi="Palatino Linotype" w:cs="Times New Roman"/>
          <w:b/>
          <w:bCs/>
          <w:sz w:val="18"/>
          <w:szCs w:val="18"/>
        </w:rPr>
        <w:t>i</w:t>
      </w:r>
      <w:r w:rsidR="00C5326E" w:rsidRPr="00C325B9">
        <w:rPr>
          <w:rFonts w:ascii="Palatino Linotype" w:hAnsi="Palatino Linotype" w:cs="Times New Roman"/>
          <w:b/>
          <w:bCs/>
          <w:sz w:val="18"/>
          <w:szCs w:val="18"/>
        </w:rPr>
        <w:t>mus</w:t>
      </w:r>
      <w:proofErr w:type="spellEnd"/>
      <w:r w:rsidR="00C5326E" w:rsidRPr="00C325B9">
        <w:rPr>
          <w:rFonts w:ascii="Palatino Linotype" w:hAnsi="Palatino Linotype" w:cs="Times New Roman"/>
          <w:sz w:val="18"/>
          <w:szCs w:val="18"/>
        </w:rPr>
        <w:t xml:space="preserve"> est ici cst avec un </w:t>
      </w:r>
      <w:proofErr w:type="spellStart"/>
      <w:r w:rsidR="00C5326E" w:rsidRPr="00C325B9">
        <w:rPr>
          <w:rFonts w:ascii="Palatino Linotype" w:hAnsi="Palatino Linotype" w:cs="Times New Roman"/>
          <w:sz w:val="18"/>
          <w:szCs w:val="18"/>
        </w:rPr>
        <w:t>partcp</w:t>
      </w:r>
      <w:proofErr w:type="spellEnd"/>
      <w:r w:rsidR="00C5326E" w:rsidRPr="00C325B9">
        <w:rPr>
          <w:rFonts w:ascii="Palatino Linotype" w:hAnsi="Palatino Linotype" w:cs="Times New Roman"/>
          <w:sz w:val="18"/>
          <w:szCs w:val="18"/>
        </w:rPr>
        <w:t xml:space="preserve"> apposé à l’acc. (</w:t>
      </w:r>
      <w:proofErr w:type="gramStart"/>
      <w:r w:rsidR="00C5326E" w:rsidRPr="00C325B9">
        <w:rPr>
          <w:rFonts w:ascii="Palatino Linotype" w:hAnsi="Palatino Linotype" w:cs="Times New Roman"/>
          <w:sz w:val="18"/>
          <w:szCs w:val="18"/>
        </w:rPr>
        <w:t>perception</w:t>
      </w:r>
      <w:proofErr w:type="gramEnd"/>
      <w:r w:rsidR="00C5326E" w:rsidRPr="00C325B9">
        <w:rPr>
          <w:rFonts w:ascii="Palatino Linotype" w:hAnsi="Palatino Linotype" w:cs="Times New Roman"/>
          <w:sz w:val="18"/>
          <w:szCs w:val="18"/>
        </w:rPr>
        <w:t xml:space="preserve"> concrète)</w:t>
      </w:r>
      <w:proofErr w:type="gramStart"/>
      <w:r w:rsidR="00C5326E"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r w:rsidR="00AF5EA7" w:rsidRPr="00C325B9">
        <w:rPr>
          <w:rFonts w:ascii="Palatino Linotype" w:eastAsia="Times New Roman" w:hAnsi="Palatino Linotype" w:cs="Times New Roman"/>
          <w:b/>
          <w:bCs/>
          <w:kern w:val="0"/>
          <w:sz w:val="18"/>
          <w:szCs w:val="18"/>
          <w:lang w:eastAsia="fr-FR"/>
          <w14:ligatures w14:val="none"/>
        </w:rPr>
        <w:t>.</w:t>
      </w:r>
      <w:proofErr w:type="gramEnd"/>
      <w:r w:rsidR="00AF5EA7" w:rsidRPr="00C325B9">
        <w:rPr>
          <w:rFonts w:ascii="Palatino Linotype" w:eastAsia="Times New Roman" w:hAnsi="Palatino Linotype" w:cs="Times New Roman"/>
          <w:kern w:val="0"/>
          <w:sz w:val="18"/>
          <w:szCs w:val="18"/>
          <w:lang w:eastAsia="fr-FR"/>
          <w14:ligatures w14:val="none"/>
        </w:rPr>
        <w:t xml:space="preserve">      </w:t>
      </w:r>
      <w:r w:rsidR="00AF5EA7" w:rsidRPr="00C325B9">
        <w:rPr>
          <w:rFonts w:ascii="Palatino Linotype" w:eastAsia="Times New Roman" w:hAnsi="Palatino Linotype" w:cs="Times New Roman"/>
          <w:b/>
          <w:bCs/>
          <w:kern w:val="0"/>
          <w:sz w:val="18"/>
          <w:szCs w:val="18"/>
          <w:lang w:eastAsia="fr-FR"/>
          <w14:ligatures w14:val="none"/>
        </w:rPr>
        <w:t xml:space="preserve">Porta, </w:t>
      </w:r>
      <w:proofErr w:type="spellStart"/>
      <w:r w:rsidR="00AF5EA7" w:rsidRPr="00C325B9">
        <w:rPr>
          <w:rFonts w:ascii="Palatino Linotype" w:eastAsia="Times New Roman" w:hAnsi="Palatino Linotype" w:cs="Times New Roman"/>
          <w:b/>
          <w:bCs/>
          <w:kern w:val="0"/>
          <w:sz w:val="18"/>
          <w:szCs w:val="18"/>
          <w:lang w:eastAsia="fr-FR"/>
          <w14:ligatures w14:val="none"/>
        </w:rPr>
        <w:t>ae</w:t>
      </w:r>
      <w:proofErr w:type="spellEnd"/>
      <w:r w:rsidR="00AF5EA7" w:rsidRPr="00C325B9">
        <w:rPr>
          <w:rFonts w:ascii="Palatino Linotype" w:eastAsia="Times New Roman" w:hAnsi="Palatino Linotype" w:cs="Times New Roman"/>
          <w:b/>
          <w:bCs/>
          <w:kern w:val="0"/>
          <w:sz w:val="18"/>
          <w:szCs w:val="18"/>
          <w:lang w:eastAsia="fr-FR"/>
          <w14:ligatures w14:val="none"/>
        </w:rPr>
        <w:t>, f</w:t>
      </w:r>
      <w:r w:rsidR="00CA3BD1" w:rsidRPr="00C325B9">
        <w:rPr>
          <w:rFonts w:ascii="Palatino Linotype" w:eastAsia="Times New Roman" w:hAnsi="Palatino Linotype" w:cs="Times New Roman"/>
          <w:b/>
          <w:bCs/>
          <w:kern w:val="0"/>
          <w:sz w:val="18"/>
          <w:szCs w:val="18"/>
          <w:lang w:eastAsia="fr-FR"/>
          <w14:ligatures w14:val="none"/>
        </w:rPr>
        <w:t xml:space="preserve"> </w:t>
      </w:r>
      <w:r w:rsidR="00AF5EA7" w:rsidRPr="00C325B9">
        <w:rPr>
          <w:rFonts w:ascii="Palatino Linotype" w:eastAsia="Times New Roman" w:hAnsi="Palatino Linotype" w:cs="Times New Roman"/>
          <w:b/>
          <w:bCs/>
          <w:kern w:val="0"/>
          <w:sz w:val="18"/>
          <w:szCs w:val="18"/>
          <w:lang w:eastAsia="fr-FR"/>
          <w14:ligatures w14:val="none"/>
        </w:rPr>
        <w:t xml:space="preserve">: </w:t>
      </w:r>
      <w:r w:rsidR="00AF5EA7" w:rsidRPr="00C325B9">
        <w:rPr>
          <w:rFonts w:ascii="Palatino Linotype" w:eastAsia="Times New Roman" w:hAnsi="Palatino Linotype" w:cs="Times New Roman"/>
          <w:kern w:val="0"/>
          <w:sz w:val="18"/>
          <w:szCs w:val="18"/>
          <w:lang w:eastAsia="fr-FR"/>
          <w14:ligatures w14:val="none"/>
        </w:rPr>
        <w:t xml:space="preserve">porte d’une ville.    </w:t>
      </w:r>
      <w:proofErr w:type="spellStart"/>
      <w:r w:rsidR="00AF5EA7" w:rsidRPr="00C325B9">
        <w:rPr>
          <w:rFonts w:ascii="Palatino Linotype" w:eastAsia="Times New Roman" w:hAnsi="Palatino Linotype" w:cs="Times New Roman"/>
          <w:b/>
          <w:bCs/>
          <w:kern w:val="0"/>
          <w:sz w:val="18"/>
          <w:szCs w:val="18"/>
          <w:lang w:eastAsia="fr-FR"/>
          <w14:ligatures w14:val="none"/>
        </w:rPr>
        <w:t>Propter</w:t>
      </w:r>
      <w:proofErr w:type="spellEnd"/>
      <w:r w:rsidR="00AF5EA7" w:rsidRPr="00C325B9">
        <w:rPr>
          <w:rFonts w:ascii="Palatino Linotype" w:eastAsia="Times New Roman" w:hAnsi="Palatino Linotype" w:cs="Times New Roman"/>
          <w:kern w:val="0"/>
          <w:sz w:val="18"/>
          <w:szCs w:val="18"/>
          <w:lang w:eastAsia="fr-FR"/>
          <w14:ligatures w14:val="none"/>
        </w:rPr>
        <w:t xml:space="preserve">, + acc., </w:t>
      </w:r>
      <w:proofErr w:type="spellStart"/>
      <w:proofErr w:type="gramStart"/>
      <w:r w:rsidR="00AF5EA7" w:rsidRPr="00C325B9">
        <w:rPr>
          <w:rFonts w:ascii="Palatino Linotype" w:eastAsia="Times New Roman" w:hAnsi="Palatino Linotype" w:cs="Times New Roman"/>
          <w:kern w:val="0"/>
          <w:sz w:val="18"/>
          <w:szCs w:val="18"/>
          <w:lang w:eastAsia="fr-FR"/>
          <w14:ligatures w14:val="none"/>
        </w:rPr>
        <w:t>prép</w:t>
      </w:r>
      <w:proofErr w:type="spellEnd"/>
      <w:r w:rsidR="00AF5EA7" w:rsidRPr="00C325B9">
        <w:rPr>
          <w:rFonts w:ascii="Palatino Linotype" w:eastAsia="Times New Roman" w:hAnsi="Palatino Linotype" w:cs="Times New Roman"/>
          <w:kern w:val="0"/>
          <w:sz w:val="18"/>
          <w:szCs w:val="18"/>
          <w:lang w:eastAsia="fr-FR"/>
          <w14:ligatures w14:val="none"/>
        </w:rPr>
        <w:t>.</w:t>
      </w:r>
      <w:r w:rsidR="00CA3BD1" w:rsidRPr="00C325B9">
        <w:rPr>
          <w:rFonts w:ascii="Palatino Linotype" w:eastAsia="Times New Roman" w:hAnsi="Palatino Linotype" w:cs="Times New Roman"/>
          <w:kern w:val="0"/>
          <w:sz w:val="18"/>
          <w:szCs w:val="18"/>
          <w:lang w:eastAsia="fr-FR"/>
          <w14:ligatures w14:val="none"/>
        </w:rPr>
        <w:t xml:space="preserve"> </w:t>
      </w:r>
      <w:r w:rsidR="00AF5EA7" w:rsidRPr="00C325B9">
        <w:rPr>
          <w:rFonts w:ascii="Palatino Linotype" w:eastAsia="Times New Roman" w:hAnsi="Palatino Linotype" w:cs="Times New Roman"/>
          <w:kern w:val="0"/>
          <w:sz w:val="18"/>
          <w:szCs w:val="18"/>
          <w:lang w:eastAsia="fr-FR"/>
          <w14:ligatures w14:val="none"/>
        </w:rPr>
        <w:t xml:space="preserve"> :</w:t>
      </w:r>
      <w:proofErr w:type="gramEnd"/>
      <w:r w:rsidR="00AF5EA7" w:rsidRPr="00C325B9">
        <w:rPr>
          <w:rFonts w:ascii="Palatino Linotype" w:eastAsia="Times New Roman" w:hAnsi="Palatino Linotype" w:cs="Times New Roman"/>
          <w:kern w:val="0"/>
          <w:sz w:val="18"/>
          <w:szCs w:val="18"/>
          <w:lang w:eastAsia="fr-FR"/>
          <w14:ligatures w14:val="none"/>
        </w:rPr>
        <w:t xml:space="preserve"> - a - près de, à côté de, le long de. - b - à cause de, en raison de, eu égard à.   </w:t>
      </w:r>
      <w:proofErr w:type="spellStart"/>
      <w:proofErr w:type="gramStart"/>
      <w:r w:rsidR="00AF5EA7" w:rsidRPr="00C325B9">
        <w:rPr>
          <w:rFonts w:ascii="Palatino Linotype" w:eastAsia="Times New Roman" w:hAnsi="Palatino Linotype" w:cs="Times New Roman"/>
          <w:b/>
          <w:bCs/>
          <w:kern w:val="0"/>
          <w:sz w:val="18"/>
          <w:szCs w:val="18"/>
          <w:lang w:eastAsia="fr-FR"/>
          <w14:ligatures w14:val="none"/>
        </w:rPr>
        <w:t>ăēnĕus</w:t>
      </w:r>
      <w:proofErr w:type="spellEnd"/>
      <w:proofErr w:type="gramEnd"/>
      <w:r w:rsidR="00AF5EA7" w:rsidRPr="00C325B9">
        <w:rPr>
          <w:rFonts w:ascii="Palatino Linotype" w:eastAsia="Times New Roman" w:hAnsi="Palatino Linotype" w:cs="Times New Roman"/>
          <w:b/>
          <w:bCs/>
          <w:kern w:val="0"/>
          <w:sz w:val="18"/>
          <w:szCs w:val="18"/>
          <w:lang w:eastAsia="fr-FR"/>
          <w14:ligatures w14:val="none"/>
        </w:rPr>
        <w:t xml:space="preserve">, a, um : </w:t>
      </w:r>
      <w:proofErr w:type="gramStart"/>
      <w:r w:rsidR="00AF5EA7" w:rsidRPr="00C325B9">
        <w:rPr>
          <w:rFonts w:ascii="Palatino Linotype" w:eastAsia="Times New Roman" w:hAnsi="Palatino Linotype" w:cs="Times New Roman"/>
          <w:kern w:val="0"/>
          <w:sz w:val="18"/>
          <w:szCs w:val="18"/>
          <w:lang w:eastAsia="fr-FR"/>
          <w14:ligatures w14:val="none"/>
        </w:rPr>
        <w:t>-  d'airain</w:t>
      </w:r>
      <w:proofErr w:type="gramEnd"/>
      <w:r w:rsidR="00AF5EA7" w:rsidRPr="00C325B9">
        <w:rPr>
          <w:rFonts w:ascii="Palatino Linotype" w:eastAsia="Times New Roman" w:hAnsi="Palatino Linotype" w:cs="Times New Roman"/>
          <w:kern w:val="0"/>
          <w:sz w:val="18"/>
          <w:szCs w:val="18"/>
          <w:lang w:eastAsia="fr-FR"/>
          <w14:ligatures w14:val="none"/>
        </w:rPr>
        <w:t>, de bronze.</w:t>
      </w:r>
      <w:r w:rsidRPr="00C325B9">
        <w:rPr>
          <w:rFonts w:ascii="Palatino Linotype" w:hAnsi="Palatino Linotype" w:cs="Times New Roman"/>
          <w:b/>
          <w:sz w:val="18"/>
          <w:szCs w:val="18"/>
        </w:rPr>
        <w:t xml:space="preserve">    </w:t>
      </w:r>
    </w:p>
  </w:footnote>
  <w:footnote w:id="317">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C5326E" w:rsidRPr="00C325B9">
        <w:rPr>
          <w:rFonts w:ascii="Palatino Linotype" w:hAnsi="Palatino Linotype" w:cs="Times New Roman"/>
          <w:b/>
          <w:sz w:val="18"/>
          <w:szCs w:val="18"/>
        </w:rPr>
        <w:t xml:space="preserve"> </w:t>
      </w:r>
      <w:r w:rsidR="00C5326E" w:rsidRPr="00C325B9">
        <w:rPr>
          <w:rFonts w:ascii="Palatino Linotype" w:hAnsi="Palatino Linotype" w:cs="Times New Roman"/>
          <w:b/>
          <w:bCs/>
          <w:sz w:val="18"/>
          <w:szCs w:val="18"/>
        </w:rPr>
        <w:t xml:space="preserve">317. </w:t>
      </w:r>
      <w:r w:rsidR="00AF62D1" w:rsidRPr="00C325B9">
        <w:rPr>
          <w:rFonts w:ascii="Palatino Linotype" w:hAnsi="Palatino Linotype" w:cs="Times New Roman"/>
          <w:b/>
          <w:bCs/>
          <w:sz w:val="18"/>
          <w:szCs w:val="18"/>
        </w:rPr>
        <w:t xml:space="preserve">— </w:t>
      </w:r>
      <w:r w:rsidR="00C5326E" w:rsidRPr="00C325B9">
        <w:rPr>
          <w:rFonts w:ascii="Palatino Linotype" w:hAnsi="Palatino Linotype" w:cs="Times New Roman"/>
          <w:b/>
          <w:bCs/>
          <w:sz w:val="18"/>
          <w:szCs w:val="18"/>
        </w:rPr>
        <w:t xml:space="preserve">signa </w:t>
      </w:r>
      <w:proofErr w:type="spellStart"/>
      <w:r w:rsidR="00C5326E" w:rsidRPr="00C325B9">
        <w:rPr>
          <w:rFonts w:ascii="Palatino Linotype" w:hAnsi="Palatino Linotype" w:cs="Times New Roman"/>
          <w:b/>
          <w:bCs/>
          <w:sz w:val="18"/>
          <w:szCs w:val="18"/>
        </w:rPr>
        <w:t>mănus</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dextras</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ostendunt</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attenuari</w:t>
      </w:r>
      <w:proofErr w:type="spellEnd"/>
      <w:r w:rsidR="00C5326E" w:rsidRPr="00C325B9">
        <w:rPr>
          <w:rFonts w:ascii="Palatino Linotype" w:hAnsi="Palatino Linotype" w:cs="Times New Roman"/>
          <w:b/>
          <w:bCs/>
          <w:sz w:val="18"/>
          <w:szCs w:val="18"/>
        </w:rPr>
        <w:t xml:space="preserve"> —   </w:t>
      </w:r>
      <w:proofErr w:type="spellStart"/>
      <w:r w:rsidR="00C5326E" w:rsidRPr="00C325B9">
        <w:rPr>
          <w:rFonts w:ascii="Palatino Linotype" w:hAnsi="Palatino Linotype" w:cs="Times New Roman"/>
          <w:b/>
          <w:bCs/>
          <w:sz w:val="18"/>
          <w:szCs w:val="18"/>
        </w:rPr>
        <w:t>Signum</w:t>
      </w:r>
      <w:proofErr w:type="spellEnd"/>
      <w:r w:rsidR="00C5326E" w:rsidRPr="00C325B9">
        <w:rPr>
          <w:rFonts w:ascii="Palatino Linotype" w:hAnsi="Palatino Linotype" w:cs="Times New Roman"/>
          <w:b/>
          <w:bCs/>
          <w:sz w:val="18"/>
          <w:szCs w:val="18"/>
        </w:rPr>
        <w:t xml:space="preserve">, i, n. </w:t>
      </w:r>
      <w:r w:rsidR="00C5326E" w:rsidRPr="00C325B9">
        <w:rPr>
          <w:rFonts w:ascii="Palatino Linotype" w:hAnsi="Palatino Linotype" w:cs="Times New Roman"/>
          <w:sz w:val="18"/>
          <w:szCs w:val="18"/>
        </w:rPr>
        <w:t xml:space="preserve">: marque, signe […]   </w:t>
      </w:r>
      <w:proofErr w:type="gramStart"/>
      <w:r w:rsidR="00C5326E" w:rsidRPr="00C325B9">
        <w:rPr>
          <w:rFonts w:ascii="Palatino Linotype" w:hAnsi="Palatino Linotype" w:cs="Times New Roman"/>
          <w:sz w:val="18"/>
          <w:szCs w:val="18"/>
        </w:rPr>
        <w:t>statue</w:t>
      </w:r>
      <w:proofErr w:type="gram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b/>
          <w:bCs/>
          <w:sz w:val="18"/>
          <w:szCs w:val="18"/>
        </w:rPr>
        <w:t>Mănŭs</w:t>
      </w:r>
      <w:proofErr w:type="spellEnd"/>
      <w:r w:rsidR="00C5326E" w:rsidRPr="00C325B9">
        <w:rPr>
          <w:rFonts w:ascii="Palatino Linotype" w:hAnsi="Palatino Linotype" w:cs="Times New Roman"/>
          <w:b/>
          <w:bCs/>
          <w:sz w:val="18"/>
          <w:szCs w:val="18"/>
        </w:rPr>
        <w:t>, ūs, f. :</w:t>
      </w:r>
      <w:r w:rsidR="00C5326E" w:rsidRPr="00C325B9">
        <w:rPr>
          <w:rFonts w:ascii="Palatino Linotype" w:hAnsi="Palatino Linotype" w:cs="Times New Roman"/>
          <w:sz w:val="18"/>
          <w:szCs w:val="18"/>
        </w:rPr>
        <w:t xml:space="preserve"> main.   </w:t>
      </w:r>
      <w:proofErr w:type="spellStart"/>
      <w:r w:rsidR="00C5326E" w:rsidRPr="00C325B9">
        <w:rPr>
          <w:rFonts w:ascii="Palatino Linotype" w:hAnsi="Palatino Linotype" w:cs="Times New Roman"/>
          <w:b/>
          <w:bCs/>
          <w:sz w:val="18"/>
          <w:szCs w:val="18"/>
        </w:rPr>
        <w:t>Ostendo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ĕre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sz w:val="18"/>
          <w:szCs w:val="18"/>
        </w:rPr>
        <w:t>tendi</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tentum</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ostensum</w:t>
      </w:r>
      <w:proofErr w:type="spellEnd"/>
      <w:r w:rsidR="00C532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 tr. </w:t>
      </w:r>
      <w:proofErr w:type="gramStart"/>
      <w:r w:rsidR="00C532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1</w:t>
      </w:r>
      <w:proofErr w:type="gramEnd"/>
      <w:r w:rsidR="00C532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tendre en avant.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présenter, exhiber, exposer, montrer</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w:t>
      </w:r>
      <w:r w:rsidR="00C5326E" w:rsidRPr="00C325B9">
        <w:rPr>
          <w:rFonts w:ascii="Palatino Linotype" w:hAnsi="Palatino Linotype" w:cs="Times New Roman"/>
          <w:i/>
          <w:iCs/>
          <w:sz w:val="18"/>
          <w:szCs w:val="18"/>
        </w:rPr>
        <w:t xml:space="preserve">avec </w:t>
      </w:r>
      <w:proofErr w:type="spellStart"/>
      <w:r w:rsidR="00C5326E" w:rsidRPr="00C325B9">
        <w:rPr>
          <w:rFonts w:ascii="Palatino Linotype" w:hAnsi="Palatino Linotype" w:cs="Times New Roman"/>
          <w:i/>
          <w:iCs/>
          <w:sz w:val="18"/>
          <w:szCs w:val="18"/>
        </w:rPr>
        <w:t>prop</w:t>
      </w:r>
      <w:proofErr w:type="spellEnd"/>
      <w:r w:rsidR="00C5326E" w:rsidRPr="00C325B9">
        <w:rPr>
          <w:rFonts w:ascii="Palatino Linotype" w:hAnsi="Palatino Linotype" w:cs="Times New Roman"/>
          <w:i/>
          <w:iCs/>
          <w:sz w:val="18"/>
          <w:szCs w:val="18"/>
        </w:rPr>
        <w:t>. inf</w:t>
      </w:r>
      <w:r w:rsidR="00C5326E" w:rsidRPr="00C325B9">
        <w:rPr>
          <w:rFonts w:ascii="Palatino Linotype" w:hAnsi="Palatino Linotype" w:cs="Times New Roman"/>
          <w:sz w:val="18"/>
          <w:szCs w:val="18"/>
        </w:rPr>
        <w:t xml:space="preserve">. montrer que, faire comprendre que, signifier que, laisser voir que.     </w:t>
      </w:r>
      <w:proofErr w:type="spellStart"/>
      <w:r w:rsidR="00C5326E" w:rsidRPr="00C325B9">
        <w:rPr>
          <w:rFonts w:ascii="Palatino Linotype" w:hAnsi="Palatino Linotype" w:cs="Times New Roman"/>
          <w:b/>
          <w:bCs/>
          <w:sz w:val="18"/>
          <w:szCs w:val="18"/>
        </w:rPr>
        <w:t>Adtĕnŭo</w:t>
      </w:r>
      <w:proofErr w:type="spellEnd"/>
      <w:r w:rsidR="00C5326E" w:rsidRPr="00C325B9">
        <w:rPr>
          <w:rFonts w:ascii="Palatino Linotype" w:hAnsi="Palatino Linotype" w:cs="Times New Roman"/>
          <w:b/>
          <w:bCs/>
          <w:sz w:val="18"/>
          <w:szCs w:val="18"/>
        </w:rPr>
        <w:t>, (</w:t>
      </w:r>
      <w:proofErr w:type="spellStart"/>
      <w:r w:rsidR="00C5326E" w:rsidRPr="00C325B9">
        <w:rPr>
          <w:rFonts w:ascii="Palatino Linotype" w:hAnsi="Palatino Linotype" w:cs="Times New Roman"/>
          <w:b/>
          <w:bCs/>
          <w:sz w:val="18"/>
          <w:szCs w:val="18"/>
        </w:rPr>
        <w:t>attĕnŭo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sz w:val="18"/>
          <w:szCs w:val="18"/>
        </w:rPr>
        <w:t>āre</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āvi</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ātum</w:t>
      </w:r>
      <w:proofErr w:type="spellEnd"/>
      <w:r w:rsidR="00C5326E" w:rsidRPr="00C325B9">
        <w:rPr>
          <w:rFonts w:ascii="Palatino Linotype" w:hAnsi="Palatino Linotype" w:cs="Times New Roman"/>
          <w:sz w:val="18"/>
          <w:szCs w:val="18"/>
        </w:rPr>
        <w:t xml:space="preserve"> : - tr. - 1 -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amincir, diminuer, atténuer, réduire, user, exténuer, affaiblir. </w:t>
      </w:r>
      <w:r w:rsidRPr="00C325B9">
        <w:rPr>
          <w:rFonts w:ascii="Palatino Linotype" w:hAnsi="Palatino Linotype" w:cs="Times New Roman"/>
          <w:b/>
          <w:sz w:val="18"/>
          <w:szCs w:val="18"/>
        </w:rPr>
        <w:t xml:space="preserve"> </w:t>
      </w:r>
    </w:p>
  </w:footnote>
  <w:footnote w:id="318">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5326E" w:rsidRPr="00C325B9">
        <w:rPr>
          <w:rFonts w:ascii="Palatino Linotype" w:hAnsi="Palatino Linotype" w:cs="Times New Roman"/>
          <w:b/>
          <w:bCs/>
          <w:sz w:val="18"/>
          <w:szCs w:val="18"/>
        </w:rPr>
        <w:t xml:space="preserve">318. </w:t>
      </w:r>
      <w:proofErr w:type="spellStart"/>
      <w:r w:rsidR="00C5326E" w:rsidRPr="00C325B9">
        <w:rPr>
          <w:rFonts w:ascii="Palatino Linotype" w:hAnsi="Palatino Linotype" w:cs="Times New Roman"/>
          <w:b/>
          <w:bCs/>
          <w:sz w:val="18"/>
          <w:szCs w:val="18"/>
        </w:rPr>
        <w:t>saepe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sălūtantum</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tactu</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praeterque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meantum</w:t>
      </w:r>
      <w:proofErr w:type="spellEnd"/>
      <w:r w:rsidR="00C5326E" w:rsidRPr="00C325B9">
        <w:rPr>
          <w:rFonts w:ascii="Palatino Linotype" w:hAnsi="Palatino Linotype" w:cs="Times New Roman"/>
          <w:b/>
          <w:bCs/>
          <w:sz w:val="18"/>
          <w:szCs w:val="18"/>
        </w:rPr>
        <w:t xml:space="preserve">. —   </w:t>
      </w:r>
      <w:proofErr w:type="spellStart"/>
      <w:r w:rsidR="00C5326E" w:rsidRPr="00C325B9">
        <w:rPr>
          <w:rFonts w:ascii="Palatino Linotype" w:hAnsi="Palatino Linotype" w:cs="Times New Roman"/>
          <w:b/>
          <w:bCs/>
          <w:sz w:val="18"/>
          <w:szCs w:val="18"/>
        </w:rPr>
        <w:t>sălūto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āre</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sz w:val="18"/>
          <w:szCs w:val="18"/>
        </w:rPr>
        <w:t>āvi</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ātum</w:t>
      </w:r>
      <w:proofErr w:type="spellEnd"/>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salus</w:t>
      </w:r>
      <w:proofErr w:type="spellEnd"/>
      <w:r w:rsidR="00C5326E"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tr.</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1 - saluer, faire ses compliments à.</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b/>
          <w:bCs/>
          <w:sz w:val="18"/>
          <w:szCs w:val="18"/>
        </w:rPr>
        <w:t>Tactŭs</w:t>
      </w:r>
      <w:proofErr w:type="spellEnd"/>
      <w:r w:rsidR="00C5326E" w:rsidRPr="00C325B9">
        <w:rPr>
          <w:rFonts w:ascii="Palatino Linotype" w:hAnsi="Palatino Linotype" w:cs="Times New Roman"/>
          <w:b/>
          <w:bCs/>
          <w:sz w:val="18"/>
          <w:szCs w:val="18"/>
        </w:rPr>
        <w:t>, ūs, 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a - action de toucher, attouchement, contact</w:t>
      </w:r>
      <w:r w:rsidR="00CA3BD1" w:rsidRPr="00C325B9">
        <w:rPr>
          <w:rFonts w:ascii="Palatino Linotype" w:hAnsi="Palatino Linotype" w:cs="Times New Roman"/>
          <w:sz w:val="18"/>
          <w:szCs w:val="18"/>
        </w:rPr>
        <w:t xml:space="preserve"> </w:t>
      </w:r>
      <w:r w:rsidR="00C5326E" w:rsidRPr="00C325B9">
        <w:rPr>
          <w:rFonts w:ascii="Palatino Linotype" w:hAnsi="Palatino Linotype" w:cs="Times New Roman"/>
          <w:sz w:val="18"/>
          <w:szCs w:val="18"/>
        </w:rPr>
        <w:t xml:space="preserve">; le sens du toucher.    </w:t>
      </w:r>
      <w:proofErr w:type="spellStart"/>
      <w:r w:rsidR="00C5326E" w:rsidRPr="00C325B9">
        <w:rPr>
          <w:rFonts w:ascii="Palatino Linotype" w:hAnsi="Palatino Linotype" w:cs="Times New Roman"/>
          <w:b/>
          <w:bCs/>
          <w:sz w:val="18"/>
          <w:szCs w:val="18"/>
        </w:rPr>
        <w:t>Prætĕr</w:t>
      </w:r>
      <w:proofErr w:type="spellEnd"/>
      <w:r w:rsidR="00C5326E" w:rsidRPr="00C325B9">
        <w:rPr>
          <w:rFonts w:ascii="Palatino Linotype" w:hAnsi="Palatino Linotype" w:cs="Times New Roman"/>
          <w:b/>
          <w:bCs/>
          <w:sz w:val="18"/>
          <w:szCs w:val="18"/>
        </w:rPr>
        <w:t xml:space="preserve">, </w:t>
      </w:r>
      <w:r w:rsidR="00C5326E" w:rsidRPr="00C325B9">
        <w:rPr>
          <w:rFonts w:ascii="Palatino Linotype" w:hAnsi="Palatino Linotype" w:cs="Times New Roman"/>
          <w:sz w:val="18"/>
          <w:szCs w:val="18"/>
        </w:rPr>
        <w:t>adv. : (passer) devant, le long de</w:t>
      </w:r>
      <w:r w:rsidR="00AF5EA7" w:rsidRPr="00C325B9">
        <w:rPr>
          <w:rFonts w:ascii="Palatino Linotype" w:hAnsi="Palatino Linotype" w:cs="Times New Roman"/>
          <w:sz w:val="18"/>
          <w:szCs w:val="18"/>
        </w:rPr>
        <w:t xml:space="preserve"> </w:t>
      </w:r>
      <w:proofErr w:type="gramStart"/>
      <w:r w:rsidR="00AF5EA7" w:rsidRPr="00C325B9">
        <w:rPr>
          <w:rFonts w:ascii="Palatino Linotype" w:hAnsi="Palatino Linotype" w:cs="Times New Roman"/>
          <w:sz w:val="18"/>
          <w:szCs w:val="18"/>
        </w:rPr>
        <w:t>( dépend</w:t>
      </w:r>
      <w:proofErr w:type="gramEnd"/>
      <w:r w:rsidR="00AF5EA7" w:rsidRPr="00C325B9">
        <w:rPr>
          <w:rFonts w:ascii="Palatino Linotype" w:hAnsi="Palatino Linotype" w:cs="Times New Roman"/>
          <w:sz w:val="18"/>
          <w:szCs w:val="18"/>
        </w:rPr>
        <w:t xml:space="preserve"> de </w:t>
      </w:r>
      <w:proofErr w:type="spellStart"/>
      <w:r w:rsidR="00AF5EA7" w:rsidRPr="00C325B9">
        <w:rPr>
          <w:rFonts w:ascii="Palatino Linotype" w:hAnsi="Palatino Linotype" w:cs="Times New Roman"/>
          <w:b/>
          <w:bCs/>
          <w:sz w:val="18"/>
          <w:szCs w:val="18"/>
        </w:rPr>
        <w:t>meantum</w:t>
      </w:r>
      <w:proofErr w:type="spellEnd"/>
      <w:r w:rsidR="00AF5EA7" w:rsidRPr="00C325B9">
        <w:rPr>
          <w:rFonts w:ascii="Palatino Linotype" w:hAnsi="Palatino Linotype" w:cs="Times New Roman"/>
          <w:sz w:val="18"/>
          <w:szCs w:val="18"/>
        </w:rPr>
        <w:t>)</w:t>
      </w:r>
      <w:r w:rsidR="00C5326E"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b/>
          <w:bCs/>
          <w:sz w:val="18"/>
          <w:szCs w:val="18"/>
        </w:rPr>
        <w:t>Mĕo</w:t>
      </w:r>
      <w:proofErr w:type="spellEnd"/>
      <w:r w:rsidR="00C5326E"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āre</w:t>
      </w:r>
      <w:proofErr w:type="spellEnd"/>
      <w:r w:rsidR="00C5326E"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āvi</w:t>
      </w:r>
      <w:proofErr w:type="spellEnd"/>
      <w:r w:rsidR="00C5326E"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C5326E" w:rsidRPr="00C325B9">
        <w:rPr>
          <w:rFonts w:ascii="Palatino Linotype" w:hAnsi="Palatino Linotype" w:cs="Times New Roman"/>
          <w:b/>
          <w:bCs/>
          <w:sz w:val="18"/>
          <w:szCs w:val="18"/>
        </w:rPr>
        <w:t>ātum</w:t>
      </w:r>
      <w:proofErr w:type="spellEnd"/>
      <w:r w:rsidR="00C5326E" w:rsidRPr="00C325B9">
        <w:rPr>
          <w:rFonts w:ascii="Palatino Linotype" w:hAnsi="Palatino Linotype" w:cs="Times New Roman"/>
          <w:b/>
          <w:bCs/>
          <w:sz w:val="18"/>
          <w:szCs w:val="18"/>
        </w:rPr>
        <w:t xml:space="preserve"> : </w:t>
      </w:r>
      <w:r w:rsidR="00C5326E" w:rsidRPr="00C325B9">
        <w:rPr>
          <w:rFonts w:ascii="Palatino Linotype" w:hAnsi="Palatino Linotype" w:cs="Times New Roman"/>
          <w:sz w:val="18"/>
          <w:szCs w:val="18"/>
        </w:rPr>
        <w:t xml:space="preserve">- </w:t>
      </w:r>
      <w:proofErr w:type="spellStart"/>
      <w:r w:rsidR="00C5326E" w:rsidRPr="00C325B9">
        <w:rPr>
          <w:rFonts w:ascii="Palatino Linotype" w:hAnsi="Palatino Linotype" w:cs="Times New Roman"/>
          <w:sz w:val="18"/>
          <w:szCs w:val="18"/>
        </w:rPr>
        <w:t>intr</w:t>
      </w:r>
      <w:proofErr w:type="spellEnd"/>
      <w:r w:rsidR="00C5326E" w:rsidRPr="00C325B9">
        <w:rPr>
          <w:rFonts w:ascii="Palatino Linotype" w:hAnsi="Palatino Linotype" w:cs="Times New Roman"/>
          <w:sz w:val="18"/>
          <w:szCs w:val="18"/>
        </w:rPr>
        <w:t>. - aller, passer, circuler.</w:t>
      </w:r>
      <w:r w:rsidRPr="00C325B9">
        <w:rPr>
          <w:rFonts w:ascii="Palatino Linotype" w:hAnsi="Palatino Linotype" w:cs="Times New Roman"/>
          <w:b/>
          <w:sz w:val="18"/>
          <w:szCs w:val="18"/>
        </w:rPr>
        <w:t xml:space="preserve">     </w:t>
      </w:r>
    </w:p>
  </w:footnote>
  <w:footnote w:id="319">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F5EA7" w:rsidRPr="00C325B9">
        <w:rPr>
          <w:rFonts w:ascii="Palatino Linotype" w:hAnsi="Palatino Linotype" w:cs="Times New Roman"/>
          <w:b/>
          <w:sz w:val="18"/>
          <w:szCs w:val="18"/>
        </w:rPr>
        <w:t xml:space="preserve"> </w:t>
      </w:r>
      <w:r w:rsidR="00AF5EA7" w:rsidRPr="00C325B9">
        <w:rPr>
          <w:rFonts w:ascii="Palatino Linotype" w:hAnsi="Palatino Linotype" w:cs="Times New Roman"/>
          <w:b/>
          <w:bCs/>
          <w:sz w:val="18"/>
          <w:szCs w:val="18"/>
          <w:lang w:eastAsia="fr-FR"/>
        </w:rPr>
        <w:t xml:space="preserve">319. </w:t>
      </w:r>
      <w:proofErr w:type="gramStart"/>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Haec</w:t>
      </w:r>
      <w:proofErr w:type="spellEnd"/>
      <w:proofErr w:type="gram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igitur</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minui</w:t>
      </w:r>
      <w:proofErr w:type="spellEnd"/>
      <w:r w:rsidR="00AF5EA7" w:rsidRPr="00C325B9">
        <w:rPr>
          <w:rFonts w:ascii="Palatino Linotype" w:hAnsi="Palatino Linotype" w:cs="Times New Roman"/>
          <w:b/>
          <w:bCs/>
          <w:sz w:val="18"/>
          <w:szCs w:val="18"/>
          <w:lang w:eastAsia="fr-FR"/>
        </w:rPr>
        <w:t xml:space="preserve">, cum </w:t>
      </w:r>
      <w:proofErr w:type="spellStart"/>
      <w:r w:rsidR="00AF5EA7" w:rsidRPr="00C325B9">
        <w:rPr>
          <w:rFonts w:ascii="Palatino Linotype" w:hAnsi="Palatino Linotype" w:cs="Times New Roman"/>
          <w:b/>
          <w:bCs/>
          <w:sz w:val="18"/>
          <w:szCs w:val="18"/>
          <w:lang w:eastAsia="fr-FR"/>
        </w:rPr>
        <w:t>sint</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detrita</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videmus</w:t>
      </w:r>
      <w:proofErr w:type="spellEnd"/>
      <w:r w:rsidR="00AF5EA7" w:rsidRPr="00C325B9">
        <w:rPr>
          <w:rFonts w:ascii="Palatino Linotype" w:hAnsi="Palatino Linotype" w:cs="Times New Roman"/>
          <w:b/>
          <w:bCs/>
          <w:sz w:val="18"/>
          <w:szCs w:val="18"/>
          <w:lang w:eastAsia="fr-FR"/>
        </w:rPr>
        <w:t>.</w:t>
      </w:r>
      <w:r w:rsidR="00AF5EA7" w:rsidRPr="00C325B9">
        <w:rPr>
          <w:rFonts w:ascii="Palatino Linotype" w:hAnsi="Palatino Linotype" w:cs="Times New Roman"/>
          <w:sz w:val="18"/>
          <w:szCs w:val="18"/>
          <w:lang w:eastAsia="fr-FR"/>
        </w:rPr>
        <w:t xml:space="preserve">  —</w:t>
      </w:r>
      <w:r w:rsidR="00AF5EA7" w:rsidRPr="00C325B9">
        <w:rPr>
          <w:rFonts w:ascii="Palatino Linotype" w:hAnsi="Palatino Linotype" w:cs="Times New Roman"/>
          <w:b/>
          <w:sz w:val="18"/>
          <w:szCs w:val="18"/>
        </w:rPr>
        <w:t xml:space="preserve">    </w:t>
      </w:r>
      <w:bookmarkStart w:id="93" w:name="minuo"/>
      <w:bookmarkEnd w:id="93"/>
      <w:proofErr w:type="spellStart"/>
      <w:r w:rsidR="00AF5EA7" w:rsidRPr="00C325B9">
        <w:rPr>
          <w:rFonts w:ascii="Palatino Linotype" w:hAnsi="Palatino Linotype" w:cs="Times New Roman"/>
          <w:b/>
          <w:sz w:val="18"/>
          <w:szCs w:val="18"/>
        </w:rPr>
        <w:t>M</w:t>
      </w:r>
      <w:r w:rsidR="00AF5EA7" w:rsidRPr="00C325B9">
        <w:rPr>
          <w:rFonts w:ascii="Palatino Linotype" w:hAnsi="Palatino Linotype" w:cs="Times New Roman"/>
          <w:b/>
          <w:bCs/>
          <w:sz w:val="18"/>
          <w:szCs w:val="18"/>
          <w:lang w:eastAsia="fr-FR"/>
        </w:rPr>
        <w:t>ĭnŭo</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sz w:val="18"/>
          <w:szCs w:val="18"/>
          <w:lang w:eastAsia="fr-FR"/>
        </w:rPr>
        <w:t>ĕre</w:t>
      </w:r>
      <w:proofErr w:type="spellEnd"/>
      <w:r w:rsidR="00AF5EA7" w:rsidRPr="00C325B9">
        <w:rPr>
          <w:rFonts w:ascii="Palatino Linotype" w:hAnsi="Palatino Linotype" w:cs="Times New Roman"/>
          <w:sz w:val="18"/>
          <w:szCs w:val="18"/>
          <w:lang w:eastAsia="fr-FR"/>
        </w:rPr>
        <w:t xml:space="preserve">, </w:t>
      </w:r>
      <w:proofErr w:type="spellStart"/>
      <w:r w:rsidR="00AF5EA7" w:rsidRPr="00C325B9">
        <w:rPr>
          <w:rFonts w:ascii="Palatino Linotype" w:hAnsi="Palatino Linotype" w:cs="Times New Roman"/>
          <w:sz w:val="18"/>
          <w:szCs w:val="18"/>
          <w:lang w:eastAsia="fr-FR"/>
        </w:rPr>
        <w:t>mĭnŭi</w:t>
      </w:r>
      <w:proofErr w:type="spellEnd"/>
      <w:r w:rsidR="00AF5EA7" w:rsidRPr="00C325B9">
        <w:rPr>
          <w:rFonts w:ascii="Palatino Linotype" w:hAnsi="Palatino Linotype" w:cs="Times New Roman"/>
          <w:sz w:val="18"/>
          <w:szCs w:val="18"/>
          <w:lang w:eastAsia="fr-FR"/>
        </w:rPr>
        <w:t xml:space="preserve">, </w:t>
      </w:r>
      <w:proofErr w:type="spellStart"/>
      <w:r w:rsidR="00AF5EA7" w:rsidRPr="00C325B9">
        <w:rPr>
          <w:rFonts w:ascii="Palatino Linotype" w:hAnsi="Palatino Linotype" w:cs="Times New Roman"/>
          <w:sz w:val="18"/>
          <w:szCs w:val="18"/>
          <w:lang w:eastAsia="fr-FR"/>
        </w:rPr>
        <w:t>mĭnŭtum</w:t>
      </w:r>
      <w:proofErr w:type="spellEnd"/>
      <w:r w:rsidR="00AF5EA7" w:rsidRPr="00C325B9">
        <w:rPr>
          <w:rFonts w:ascii="Palatino Linotype" w:hAnsi="Palatino Linotype" w:cs="Times New Roman"/>
          <w:sz w:val="18"/>
          <w:szCs w:val="18"/>
          <w:lang w:eastAsia="fr-FR"/>
        </w:rPr>
        <w:t xml:space="preserve"> [minus] : - tr. - diminuer, rendre plus petit</w:t>
      </w:r>
      <w:r w:rsidR="00CA3BD1" w:rsidRPr="00C325B9">
        <w:rPr>
          <w:rFonts w:ascii="Palatino Linotype" w:hAnsi="Palatino Linotype" w:cs="Times New Roman"/>
          <w:sz w:val="18"/>
          <w:szCs w:val="18"/>
          <w:lang w:eastAsia="fr-FR"/>
        </w:rPr>
        <w:t xml:space="preserve"> </w:t>
      </w:r>
      <w:r w:rsidR="00AF5EA7" w:rsidRPr="00C325B9">
        <w:rPr>
          <w:rFonts w:ascii="Palatino Linotype" w:hAnsi="Palatino Linotype" w:cs="Times New Roman"/>
          <w:sz w:val="18"/>
          <w:szCs w:val="18"/>
          <w:lang w:eastAsia="fr-FR"/>
        </w:rPr>
        <w:t>; 1 -</w:t>
      </w:r>
      <w:r w:rsidR="00CA3BD1" w:rsidRPr="00C325B9">
        <w:rPr>
          <w:rFonts w:ascii="Palatino Linotype" w:hAnsi="Palatino Linotype" w:cs="Times New Roman"/>
          <w:sz w:val="18"/>
          <w:szCs w:val="18"/>
          <w:lang w:eastAsia="fr-FR"/>
        </w:rPr>
        <w:t xml:space="preserve"> </w:t>
      </w:r>
      <w:r w:rsidR="00AF5EA7" w:rsidRPr="00C325B9">
        <w:rPr>
          <w:rFonts w:ascii="Palatino Linotype" w:hAnsi="Palatino Linotype" w:cs="Times New Roman"/>
          <w:sz w:val="18"/>
          <w:szCs w:val="18"/>
          <w:lang w:eastAsia="fr-FR"/>
        </w:rPr>
        <w:t xml:space="preserve">mettre en pièces, en miettes. </w:t>
      </w:r>
      <w:r w:rsidR="00CA3BD1" w:rsidRPr="00C325B9">
        <w:rPr>
          <w:rFonts w:ascii="Palatino Linotype" w:hAnsi="Palatino Linotype" w:cs="Times New Roman"/>
          <w:sz w:val="18"/>
          <w:szCs w:val="18"/>
          <w:lang w:eastAsia="fr-FR"/>
        </w:rPr>
        <w:t xml:space="preserve"> </w:t>
      </w:r>
      <w:r w:rsidR="00AF5EA7" w:rsidRPr="00C325B9">
        <w:rPr>
          <w:rFonts w:ascii="Palatino Linotype" w:hAnsi="Palatino Linotype" w:cs="Times New Roman"/>
          <w:sz w:val="18"/>
          <w:szCs w:val="18"/>
          <w:lang w:eastAsia="fr-FR"/>
        </w:rPr>
        <w:t xml:space="preserve"> 2 -</w:t>
      </w:r>
      <w:r w:rsidR="00CA3BD1" w:rsidRPr="00C325B9">
        <w:rPr>
          <w:rFonts w:ascii="Palatino Linotype" w:hAnsi="Palatino Linotype" w:cs="Times New Roman"/>
          <w:sz w:val="18"/>
          <w:szCs w:val="18"/>
          <w:lang w:eastAsia="fr-FR"/>
        </w:rPr>
        <w:t xml:space="preserve"> </w:t>
      </w:r>
      <w:r w:rsidR="00AF5EA7" w:rsidRPr="00C325B9">
        <w:rPr>
          <w:rFonts w:ascii="Palatino Linotype" w:hAnsi="Palatino Linotype" w:cs="Times New Roman"/>
          <w:sz w:val="18"/>
          <w:szCs w:val="18"/>
          <w:lang w:eastAsia="fr-FR"/>
        </w:rPr>
        <w:t>diminuer,</w:t>
      </w:r>
      <w:r w:rsidR="00CA3BD1" w:rsidRPr="00C325B9">
        <w:rPr>
          <w:rFonts w:ascii="Palatino Linotype" w:hAnsi="Palatino Linotype" w:cs="Times New Roman"/>
          <w:sz w:val="18"/>
          <w:szCs w:val="18"/>
          <w:lang w:eastAsia="fr-FR"/>
        </w:rPr>
        <w:t xml:space="preserve"> </w:t>
      </w:r>
      <w:r w:rsidR="00AF5EA7" w:rsidRPr="00C325B9">
        <w:rPr>
          <w:rFonts w:ascii="Palatino Linotype" w:hAnsi="Palatino Linotype" w:cs="Times New Roman"/>
          <w:sz w:val="18"/>
          <w:szCs w:val="18"/>
          <w:lang w:eastAsia="fr-FR"/>
        </w:rPr>
        <w:t xml:space="preserve">amoindrir, réduire, atténuer.         </w:t>
      </w:r>
      <w:proofErr w:type="spellStart"/>
      <w:r w:rsidR="00AF5EA7" w:rsidRPr="00C325B9">
        <w:rPr>
          <w:rFonts w:ascii="Palatino Linotype" w:hAnsi="Palatino Linotype" w:cs="Times New Roman"/>
          <w:b/>
          <w:bCs/>
          <w:sz w:val="18"/>
          <w:szCs w:val="18"/>
        </w:rPr>
        <w:t>Dētĕro</w:t>
      </w:r>
      <w:proofErr w:type="spellEnd"/>
      <w:r w:rsidR="00AF5EA7" w:rsidRPr="00C325B9">
        <w:rPr>
          <w:rFonts w:ascii="Palatino Linotype" w:hAnsi="Palatino Linotype" w:cs="Times New Roman"/>
          <w:b/>
          <w:bCs/>
          <w:sz w:val="18"/>
          <w:szCs w:val="18"/>
        </w:rPr>
        <w:t xml:space="preserve">, </w:t>
      </w:r>
      <w:proofErr w:type="spellStart"/>
      <w:r w:rsidR="00AF5EA7" w:rsidRPr="00C325B9">
        <w:rPr>
          <w:rFonts w:ascii="Palatino Linotype" w:hAnsi="Palatino Linotype" w:cs="Times New Roman"/>
          <w:b/>
          <w:bCs/>
          <w:sz w:val="18"/>
          <w:szCs w:val="18"/>
        </w:rPr>
        <w:t>ĕre</w:t>
      </w:r>
      <w:proofErr w:type="spellEnd"/>
      <w:r w:rsidR="00AF5EA7" w:rsidRPr="00C325B9">
        <w:rPr>
          <w:rFonts w:ascii="Palatino Linotype" w:hAnsi="Palatino Linotype" w:cs="Times New Roman"/>
          <w:sz w:val="18"/>
          <w:szCs w:val="18"/>
        </w:rPr>
        <w:t xml:space="preserve">, </w:t>
      </w:r>
      <w:proofErr w:type="spellStart"/>
      <w:r w:rsidR="00AF5EA7" w:rsidRPr="00C325B9">
        <w:rPr>
          <w:rFonts w:ascii="Palatino Linotype" w:hAnsi="Palatino Linotype" w:cs="Times New Roman"/>
          <w:sz w:val="18"/>
          <w:szCs w:val="18"/>
        </w:rPr>
        <w:t>trīvi</w:t>
      </w:r>
      <w:proofErr w:type="spellEnd"/>
      <w:r w:rsidR="00AF5EA7" w:rsidRPr="00C325B9">
        <w:rPr>
          <w:rFonts w:ascii="Palatino Linotype" w:hAnsi="Palatino Linotype" w:cs="Times New Roman"/>
          <w:sz w:val="18"/>
          <w:szCs w:val="18"/>
        </w:rPr>
        <w:t xml:space="preserve">, </w:t>
      </w:r>
      <w:proofErr w:type="spellStart"/>
      <w:r w:rsidR="00AF5EA7" w:rsidRPr="00C325B9">
        <w:rPr>
          <w:rFonts w:ascii="Palatino Linotype" w:hAnsi="Palatino Linotype" w:cs="Times New Roman"/>
          <w:sz w:val="18"/>
          <w:szCs w:val="18"/>
        </w:rPr>
        <w:t>trītum</w:t>
      </w:r>
      <w:proofErr w:type="spellEnd"/>
      <w:r w:rsidR="00AF5EA7" w:rsidRPr="00C325B9">
        <w:rPr>
          <w:rFonts w:ascii="Palatino Linotype" w:hAnsi="Palatino Linotype" w:cs="Times New Roman"/>
          <w:sz w:val="18"/>
          <w:szCs w:val="18"/>
        </w:rPr>
        <w:t xml:space="preserve"> : - tr. - user par le frottement, user.</w:t>
      </w:r>
      <w:r w:rsidRPr="00C325B9">
        <w:rPr>
          <w:rFonts w:ascii="Palatino Linotype" w:hAnsi="Palatino Linotype" w:cs="Times New Roman"/>
          <w:b/>
          <w:sz w:val="18"/>
          <w:szCs w:val="18"/>
        </w:rPr>
        <w:t xml:space="preserve">      </w:t>
      </w:r>
    </w:p>
  </w:footnote>
  <w:footnote w:id="320">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F5EA7" w:rsidRPr="00C325B9">
        <w:rPr>
          <w:rFonts w:ascii="Palatino Linotype" w:hAnsi="Palatino Linotype" w:cs="Times New Roman"/>
          <w:b/>
          <w:bCs/>
          <w:sz w:val="18"/>
          <w:szCs w:val="18"/>
          <w:lang w:eastAsia="fr-FR"/>
        </w:rPr>
        <w:t xml:space="preserve">320.— Sed </w:t>
      </w:r>
      <w:proofErr w:type="spellStart"/>
      <w:r w:rsidR="00AF5EA7" w:rsidRPr="00C325B9">
        <w:rPr>
          <w:rFonts w:ascii="Palatino Linotype" w:hAnsi="Palatino Linotype" w:cs="Times New Roman"/>
          <w:b/>
          <w:bCs/>
          <w:sz w:val="18"/>
          <w:szCs w:val="18"/>
          <w:lang w:eastAsia="fr-FR"/>
        </w:rPr>
        <w:t>quae</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corpora</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decedant</w:t>
      </w:r>
      <w:proofErr w:type="spellEnd"/>
      <w:r w:rsidR="00AF5EA7" w:rsidRPr="00C325B9">
        <w:rPr>
          <w:rFonts w:ascii="Palatino Linotype" w:hAnsi="Palatino Linotype" w:cs="Times New Roman"/>
          <w:b/>
          <w:bCs/>
          <w:sz w:val="18"/>
          <w:szCs w:val="18"/>
          <w:lang w:eastAsia="fr-FR"/>
        </w:rPr>
        <w:t xml:space="preserve"> in </w:t>
      </w:r>
      <w:proofErr w:type="spellStart"/>
      <w:r w:rsidR="00AF5EA7" w:rsidRPr="00C325B9">
        <w:rPr>
          <w:rFonts w:ascii="Palatino Linotype" w:hAnsi="Palatino Linotype" w:cs="Times New Roman"/>
          <w:b/>
          <w:bCs/>
          <w:sz w:val="18"/>
          <w:szCs w:val="18"/>
          <w:lang w:eastAsia="fr-FR"/>
        </w:rPr>
        <w:t>tempore</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quoque</w:t>
      </w:r>
      <w:proofErr w:type="spellEnd"/>
      <w:r w:rsidR="00AF5EA7" w:rsidRPr="00C325B9">
        <w:rPr>
          <w:rFonts w:ascii="Palatino Linotype" w:hAnsi="Palatino Linotype" w:cs="Times New Roman"/>
          <w:b/>
          <w:bCs/>
          <w:sz w:val="18"/>
          <w:szCs w:val="18"/>
          <w:lang w:eastAsia="fr-FR"/>
        </w:rPr>
        <w:t xml:space="preserve">, —   Cst.  </w:t>
      </w:r>
      <w:r w:rsidR="00AF5EA7" w:rsidRPr="00C325B9">
        <w:rPr>
          <w:rFonts w:ascii="Palatino Linotype" w:hAnsi="Palatino Linotype" w:cs="Times New Roman"/>
          <w:sz w:val="18"/>
          <w:szCs w:val="18"/>
          <w:lang w:eastAsia="fr-FR"/>
        </w:rPr>
        <w:t xml:space="preserve">Interro. </w:t>
      </w:r>
      <w:proofErr w:type="gramStart"/>
      <w:r w:rsidR="00AF5EA7" w:rsidRPr="00C325B9">
        <w:rPr>
          <w:rFonts w:ascii="Palatino Linotype" w:hAnsi="Palatino Linotype" w:cs="Times New Roman"/>
          <w:sz w:val="18"/>
          <w:szCs w:val="18"/>
          <w:lang w:eastAsia="fr-FR"/>
        </w:rPr>
        <w:t>indirecte</w:t>
      </w:r>
      <w:proofErr w:type="gramEnd"/>
      <w:r w:rsidR="00AF5EA7" w:rsidRPr="00C325B9">
        <w:rPr>
          <w:rFonts w:ascii="Palatino Linotype" w:hAnsi="Palatino Linotype" w:cs="Times New Roman"/>
          <w:sz w:val="18"/>
          <w:szCs w:val="18"/>
          <w:lang w:eastAsia="fr-FR"/>
        </w:rPr>
        <w:t xml:space="preserve">.    </w:t>
      </w:r>
      <w:proofErr w:type="spellStart"/>
      <w:r w:rsidR="00AF5EA7" w:rsidRPr="00C325B9">
        <w:rPr>
          <w:rFonts w:ascii="Palatino Linotype" w:hAnsi="Palatino Linotype" w:cs="Times New Roman"/>
          <w:b/>
          <w:bCs/>
          <w:sz w:val="18"/>
          <w:szCs w:val="18"/>
          <w:lang w:eastAsia="fr-FR"/>
        </w:rPr>
        <w:t>Dēcēdo</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ĕre</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cessi</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cessum</w:t>
      </w:r>
      <w:proofErr w:type="spellEnd"/>
      <w:r w:rsidR="00AF5EA7" w:rsidRPr="00C325B9">
        <w:rPr>
          <w:rFonts w:ascii="Palatino Linotype" w:hAnsi="Palatino Linotype" w:cs="Times New Roman"/>
          <w:b/>
          <w:bCs/>
          <w:sz w:val="18"/>
          <w:szCs w:val="18"/>
          <w:lang w:eastAsia="fr-FR"/>
        </w:rPr>
        <w:t xml:space="preserve"> : - </w:t>
      </w:r>
      <w:proofErr w:type="spellStart"/>
      <w:r w:rsidR="00AF5EA7" w:rsidRPr="00C325B9">
        <w:rPr>
          <w:rFonts w:ascii="Palatino Linotype" w:hAnsi="Palatino Linotype" w:cs="Times New Roman"/>
          <w:b/>
          <w:bCs/>
          <w:sz w:val="18"/>
          <w:szCs w:val="18"/>
          <w:lang w:eastAsia="fr-FR"/>
        </w:rPr>
        <w:t>intr</w:t>
      </w:r>
      <w:proofErr w:type="spellEnd"/>
      <w:r w:rsidR="00AF5EA7" w:rsidRPr="00C325B9">
        <w:rPr>
          <w:rFonts w:ascii="Palatino Linotype" w:hAnsi="Palatino Linotype" w:cs="Times New Roman"/>
          <w:b/>
          <w:bCs/>
          <w:sz w:val="18"/>
          <w:szCs w:val="18"/>
          <w:lang w:eastAsia="fr-FR"/>
        </w:rPr>
        <w:t>. -</w:t>
      </w:r>
      <w:r w:rsidR="00AF5EA7" w:rsidRPr="00C325B9">
        <w:rPr>
          <w:rFonts w:ascii="Palatino Linotype" w:hAnsi="Palatino Linotype" w:cs="Times New Roman"/>
          <w:sz w:val="18"/>
          <w:szCs w:val="18"/>
          <w:lang w:eastAsia="fr-FR"/>
        </w:rPr>
        <w:t xml:space="preserve"> partir, s’éloigner de, s’en aller de, se retirer de.     </w:t>
      </w:r>
      <w:proofErr w:type="gramStart"/>
      <w:r w:rsidR="00AF5EA7" w:rsidRPr="00C325B9">
        <w:rPr>
          <w:rFonts w:ascii="Palatino Linotype" w:hAnsi="Palatino Linotype" w:cs="Times New Roman"/>
          <w:b/>
          <w:bCs/>
          <w:sz w:val="18"/>
          <w:szCs w:val="18"/>
          <w:lang w:eastAsia="fr-FR"/>
        </w:rPr>
        <w:t>in</w:t>
      </w:r>
      <w:proofErr w:type="gram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tempore</w:t>
      </w:r>
      <w:proofErr w:type="spellEnd"/>
      <w:r w:rsidR="00AF5EA7" w:rsidRPr="00C325B9">
        <w:rPr>
          <w:rFonts w:ascii="Palatino Linotype" w:hAnsi="Palatino Linotype" w:cs="Times New Roman"/>
          <w:b/>
          <w:bCs/>
          <w:sz w:val="18"/>
          <w:szCs w:val="18"/>
          <w:lang w:eastAsia="fr-FR"/>
        </w:rPr>
        <w:t xml:space="preserve"> </w:t>
      </w:r>
      <w:proofErr w:type="spellStart"/>
      <w:r w:rsidR="00AF5EA7" w:rsidRPr="00C325B9">
        <w:rPr>
          <w:rFonts w:ascii="Palatino Linotype" w:hAnsi="Palatino Linotype" w:cs="Times New Roman"/>
          <w:b/>
          <w:bCs/>
          <w:sz w:val="18"/>
          <w:szCs w:val="18"/>
          <w:lang w:eastAsia="fr-FR"/>
        </w:rPr>
        <w:t>quoque</w:t>
      </w:r>
      <w:proofErr w:type="spellEnd"/>
      <w:r w:rsidR="00CA3BD1" w:rsidRPr="00C325B9">
        <w:rPr>
          <w:rFonts w:ascii="Palatino Linotype" w:hAnsi="Palatino Linotype" w:cs="Times New Roman"/>
          <w:b/>
          <w:bCs/>
          <w:sz w:val="18"/>
          <w:szCs w:val="18"/>
          <w:lang w:eastAsia="fr-FR"/>
        </w:rPr>
        <w:t xml:space="preserve"> </w:t>
      </w:r>
      <w:r w:rsidR="00AF5EA7" w:rsidRPr="00C325B9">
        <w:rPr>
          <w:rFonts w:ascii="Palatino Linotype" w:hAnsi="Palatino Linotype" w:cs="Times New Roman"/>
          <w:b/>
          <w:bCs/>
          <w:sz w:val="18"/>
          <w:szCs w:val="18"/>
          <w:lang w:eastAsia="fr-FR"/>
        </w:rPr>
        <w:t xml:space="preserve">: </w:t>
      </w:r>
      <w:r w:rsidR="00AF5EA7" w:rsidRPr="00C325B9">
        <w:rPr>
          <w:rFonts w:ascii="Palatino Linotype" w:hAnsi="Palatino Linotype" w:cs="Times New Roman"/>
          <w:sz w:val="18"/>
          <w:szCs w:val="18"/>
          <w:lang w:eastAsia="fr-FR"/>
        </w:rPr>
        <w:t xml:space="preserve"> à chaque instant.</w:t>
      </w:r>
      <w:r w:rsidRPr="00C325B9">
        <w:rPr>
          <w:rFonts w:ascii="Palatino Linotype" w:hAnsi="Palatino Linotype" w:cs="Times New Roman"/>
          <w:b/>
          <w:sz w:val="18"/>
          <w:szCs w:val="18"/>
        </w:rPr>
        <w:t xml:space="preserve">    </w:t>
      </w:r>
    </w:p>
  </w:footnote>
  <w:footnote w:id="321">
    <w:p w:rsidR="00F62B58" w:rsidRPr="00C325B9" w:rsidRDefault="00F62B58"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F5EA7" w:rsidRPr="00C325B9">
        <w:rPr>
          <w:rFonts w:ascii="Palatino Linotype" w:hAnsi="Palatino Linotype"/>
          <w:b/>
          <w:bCs/>
          <w:sz w:val="18"/>
          <w:szCs w:val="18"/>
        </w:rPr>
        <w:t>321. —</w:t>
      </w:r>
      <w:proofErr w:type="spellStart"/>
      <w:r w:rsidR="00AF5EA7" w:rsidRPr="00C325B9">
        <w:rPr>
          <w:rFonts w:ascii="Palatino Linotype" w:hAnsi="Palatino Linotype"/>
          <w:b/>
          <w:bCs/>
          <w:sz w:val="18"/>
          <w:szCs w:val="18"/>
        </w:rPr>
        <w:t>invida</w:t>
      </w:r>
      <w:proofErr w:type="spell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praeclusit</w:t>
      </w:r>
      <w:proofErr w:type="spell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speciem</w:t>
      </w:r>
      <w:proofErr w:type="spell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natura</w:t>
      </w:r>
      <w:proofErr w:type="spell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videndi</w:t>
      </w:r>
      <w:proofErr w:type="spellEnd"/>
      <w:r w:rsidR="00AF5EA7" w:rsidRPr="00C325B9">
        <w:rPr>
          <w:rFonts w:ascii="Palatino Linotype" w:hAnsi="Palatino Linotype"/>
          <w:b/>
          <w:bCs/>
          <w:sz w:val="18"/>
          <w:szCs w:val="18"/>
        </w:rPr>
        <w:t>. —</w:t>
      </w:r>
      <w:r w:rsidR="00AF5EA7" w:rsidRPr="00C325B9">
        <w:rPr>
          <w:rFonts w:ascii="Palatino Linotype" w:hAnsi="Palatino Linotype"/>
          <w:sz w:val="18"/>
          <w:szCs w:val="18"/>
        </w:rPr>
        <w:t xml:space="preserve">   </w:t>
      </w:r>
      <w:proofErr w:type="spellStart"/>
      <w:r w:rsidR="00AF5EA7" w:rsidRPr="00C325B9">
        <w:rPr>
          <w:rFonts w:ascii="Palatino Linotype" w:hAnsi="Palatino Linotype"/>
          <w:b/>
          <w:bCs/>
          <w:sz w:val="18"/>
          <w:szCs w:val="18"/>
        </w:rPr>
        <w:t>Invĭdus</w:t>
      </w:r>
      <w:proofErr w:type="spellEnd"/>
      <w:r w:rsidR="00AF5EA7" w:rsidRPr="00C325B9">
        <w:rPr>
          <w:rFonts w:ascii="Palatino Linotype" w:hAnsi="Palatino Linotype"/>
          <w:b/>
          <w:bCs/>
          <w:sz w:val="18"/>
          <w:szCs w:val="18"/>
        </w:rPr>
        <w:t>, a, um :</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envieux, jaloux, haineux. - 2 -</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 xml:space="preserve">défavorable, funeste, ennemi.   </w:t>
      </w:r>
      <w:proofErr w:type="gramStart"/>
      <w:r w:rsidR="00AF5EA7" w:rsidRPr="00C325B9">
        <w:rPr>
          <w:rFonts w:ascii="Palatino Linotype" w:hAnsi="Palatino Linotype"/>
          <w:b/>
          <w:bCs/>
          <w:sz w:val="18"/>
          <w:szCs w:val="18"/>
        </w:rPr>
        <w:t>Natura</w:t>
      </w:r>
      <w:r w:rsidR="00AF5EA7" w:rsidRPr="00C325B9">
        <w:rPr>
          <w:rFonts w:ascii="Palatino Linotype" w:hAnsi="Palatino Linotype"/>
          <w:sz w:val="18"/>
          <w:szCs w:val="18"/>
        </w:rPr>
        <w:t xml:space="preserve">  Selon</w:t>
      </w:r>
      <w:proofErr w:type="gramEnd"/>
      <w:r w:rsidR="00AF5EA7" w:rsidRPr="00C325B9">
        <w:rPr>
          <w:rFonts w:ascii="Palatino Linotype" w:hAnsi="Palatino Linotype"/>
          <w:sz w:val="18"/>
          <w:szCs w:val="18"/>
        </w:rPr>
        <w:t xml:space="preserve"> ER.</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natura</w:t>
      </w:r>
      <w:proofErr w:type="spellEnd"/>
      <w:r w:rsidR="00AF5EA7" w:rsidRPr="00C325B9">
        <w:rPr>
          <w:rFonts w:ascii="Palatino Linotype" w:hAnsi="Palatino Linotype"/>
          <w:sz w:val="18"/>
          <w:szCs w:val="18"/>
        </w:rPr>
        <w:t xml:space="preserve"> est la personnification de la Nature.        </w:t>
      </w:r>
      <w:proofErr w:type="spellStart"/>
      <w:r w:rsidR="00AF5EA7" w:rsidRPr="00C325B9">
        <w:rPr>
          <w:rFonts w:ascii="Palatino Linotype" w:hAnsi="Palatino Linotype"/>
          <w:b/>
          <w:bCs/>
          <w:sz w:val="18"/>
          <w:szCs w:val="18"/>
        </w:rPr>
        <w:t>Spĕcĭēs</w:t>
      </w:r>
      <w:proofErr w:type="spell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ēi</w:t>
      </w:r>
      <w:proofErr w:type="spellEnd"/>
      <w:r w:rsidR="00AF5EA7" w:rsidRPr="00C325B9">
        <w:rPr>
          <w:rFonts w:ascii="Palatino Linotype" w:hAnsi="Palatino Linotype"/>
          <w:b/>
          <w:bCs/>
          <w:sz w:val="18"/>
          <w:szCs w:val="18"/>
        </w:rPr>
        <w:t>, f</w:t>
      </w:r>
      <w:r w:rsidR="00AF5EA7" w:rsidRPr="00C325B9">
        <w:rPr>
          <w:rFonts w:ascii="Palatino Linotype" w:hAnsi="Palatino Linotype"/>
          <w:sz w:val="18"/>
          <w:szCs w:val="18"/>
        </w:rPr>
        <w:t>. [</w:t>
      </w:r>
      <w:proofErr w:type="spellStart"/>
      <w:r w:rsidR="00AF5EA7" w:rsidRPr="00C325B9">
        <w:rPr>
          <w:rFonts w:ascii="Palatino Linotype" w:hAnsi="Palatino Linotype"/>
          <w:sz w:val="18"/>
          <w:szCs w:val="18"/>
        </w:rPr>
        <w:t>specio</w:t>
      </w:r>
      <w:proofErr w:type="spellEnd"/>
      <w:r w:rsidR="00AF5EA7" w:rsidRPr="00C325B9">
        <w:rPr>
          <w:rFonts w:ascii="Palatino Linotype" w:hAnsi="Palatino Linotype"/>
          <w:sz w:val="18"/>
          <w:szCs w:val="18"/>
        </w:rPr>
        <w:t xml:space="preserve">] :   1 - </w:t>
      </w:r>
      <w:r w:rsidR="00AF5EA7" w:rsidRPr="00C325B9">
        <w:rPr>
          <w:rFonts w:ascii="Palatino Linotype" w:hAnsi="Palatino Linotype"/>
          <w:i/>
          <w:iCs/>
          <w:sz w:val="18"/>
          <w:szCs w:val="18"/>
        </w:rPr>
        <w:t>sens actif</w:t>
      </w:r>
      <w:r w:rsidR="00AF5EA7" w:rsidRPr="00C325B9">
        <w:rPr>
          <w:rFonts w:ascii="Palatino Linotype" w:hAnsi="Palatino Linotype"/>
          <w:sz w:val="18"/>
          <w:szCs w:val="18"/>
        </w:rPr>
        <w:t xml:space="preserve"> - vue, faculté de regarder, action de regarder, regard, coup d'</w:t>
      </w:r>
      <w:proofErr w:type="spellStart"/>
      <w:r w:rsidR="00AF5EA7" w:rsidRPr="00C325B9">
        <w:rPr>
          <w:rFonts w:ascii="Palatino Linotype" w:hAnsi="Palatino Linotype"/>
          <w:sz w:val="18"/>
          <w:szCs w:val="18"/>
        </w:rPr>
        <w:t>oeil</w:t>
      </w:r>
      <w:proofErr w:type="spellEnd"/>
      <w:r w:rsidR="00AF5EA7" w:rsidRPr="00C325B9">
        <w:rPr>
          <w:rFonts w:ascii="Palatino Linotype" w:hAnsi="Palatino Linotype"/>
          <w:sz w:val="18"/>
          <w:szCs w:val="18"/>
        </w:rPr>
        <w:t>.</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 xml:space="preserve"> 2 - </w:t>
      </w:r>
      <w:r w:rsidR="00AF5EA7" w:rsidRPr="00C325B9">
        <w:rPr>
          <w:rFonts w:ascii="Palatino Linotype" w:hAnsi="Palatino Linotype"/>
          <w:i/>
          <w:iCs/>
          <w:sz w:val="18"/>
          <w:szCs w:val="18"/>
        </w:rPr>
        <w:t>sens passif</w:t>
      </w:r>
      <w:r w:rsidR="00AF5EA7" w:rsidRPr="00C325B9">
        <w:rPr>
          <w:rFonts w:ascii="Palatino Linotype" w:hAnsi="Palatino Linotype"/>
          <w:sz w:val="18"/>
          <w:szCs w:val="18"/>
        </w:rPr>
        <w:t xml:space="preserve"> - aspect, air, vue, apparence, forme, </w:t>
      </w:r>
      <w:proofErr w:type="gramStart"/>
      <w:r w:rsidR="00AF5EA7" w:rsidRPr="00C325B9">
        <w:rPr>
          <w:rFonts w:ascii="Palatino Linotype" w:hAnsi="Palatino Linotype"/>
          <w:sz w:val="18"/>
          <w:szCs w:val="18"/>
        </w:rPr>
        <w:t>figure;</w:t>
      </w:r>
      <w:proofErr w:type="gramEnd"/>
      <w:r w:rsidR="00CA3BD1" w:rsidRPr="00C325B9">
        <w:rPr>
          <w:rFonts w:ascii="Palatino Linotype" w:hAnsi="Palatino Linotype"/>
          <w:sz w:val="18"/>
          <w:szCs w:val="18"/>
        </w:rPr>
        <w:t xml:space="preserve"> </w:t>
      </w:r>
      <w:r w:rsidR="00AF5EA7" w:rsidRPr="00C325B9">
        <w:rPr>
          <w:rFonts w:ascii="Palatino Linotype" w:hAnsi="Palatino Linotype"/>
          <w:sz w:val="18"/>
          <w:szCs w:val="18"/>
        </w:rPr>
        <w:t xml:space="preserve">mine, physionomie.  […].      </w:t>
      </w:r>
      <w:r w:rsidR="00AF5EA7" w:rsidRPr="00C325B9">
        <w:rPr>
          <w:rFonts w:ascii="Palatino Linotype" w:hAnsi="Palatino Linotype"/>
          <w:sz w:val="18"/>
          <w:szCs w:val="18"/>
        </w:rPr>
        <w:br/>
        <w:t xml:space="preserve">          </w:t>
      </w:r>
      <w:r w:rsidR="00AF5EA7" w:rsidRPr="00C325B9">
        <w:rPr>
          <w:rFonts w:ascii="Palatino Linotype" w:hAnsi="Palatino Linotype"/>
          <w:b/>
          <w:bCs/>
          <w:color w:val="C00000"/>
          <w:sz w:val="18"/>
          <w:szCs w:val="18"/>
        </w:rPr>
        <w:t xml:space="preserve">NB. </w:t>
      </w:r>
      <w:proofErr w:type="spellStart"/>
      <w:proofErr w:type="gramStart"/>
      <w:r w:rsidR="00AF5EA7" w:rsidRPr="00C325B9">
        <w:rPr>
          <w:rFonts w:ascii="Palatino Linotype" w:hAnsi="Palatino Linotype"/>
          <w:b/>
          <w:bCs/>
          <w:sz w:val="18"/>
          <w:szCs w:val="18"/>
        </w:rPr>
        <w:t>speciem</w:t>
      </w:r>
      <w:proofErr w:type="spellEnd"/>
      <w:proofErr w:type="gram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natura</w:t>
      </w:r>
      <w:proofErr w:type="spellEnd"/>
      <w:r w:rsidR="00AF5EA7" w:rsidRPr="00C325B9">
        <w:rPr>
          <w:rFonts w:ascii="Palatino Linotype" w:hAnsi="Palatino Linotype"/>
          <w:b/>
          <w:bCs/>
          <w:sz w:val="18"/>
          <w:szCs w:val="18"/>
        </w:rPr>
        <w:t xml:space="preserve"> </w:t>
      </w:r>
      <w:proofErr w:type="spellStart"/>
      <w:r w:rsidR="00AF5EA7" w:rsidRPr="00C325B9">
        <w:rPr>
          <w:rFonts w:ascii="Palatino Linotype" w:hAnsi="Palatino Linotype"/>
          <w:b/>
          <w:bCs/>
          <w:sz w:val="18"/>
          <w:szCs w:val="18"/>
        </w:rPr>
        <w:t>videndi</w:t>
      </w:r>
      <w:proofErr w:type="spellEnd"/>
      <w:r w:rsidR="00AF5EA7" w:rsidRPr="00C325B9">
        <w:rPr>
          <w:rFonts w:ascii="Palatino Linotype" w:hAnsi="Palatino Linotype"/>
          <w:b/>
          <w:bCs/>
          <w:sz w:val="18"/>
          <w:szCs w:val="18"/>
        </w:rPr>
        <w:t xml:space="preserve">.  Ernout et Robin. </w:t>
      </w:r>
      <w:r w:rsidR="00AF5EA7" w:rsidRPr="00C325B9">
        <w:rPr>
          <w:rFonts w:ascii="Palatino Linotype" w:hAnsi="Palatino Linotype"/>
          <w:sz w:val="18"/>
          <w:szCs w:val="18"/>
        </w:rPr>
        <w:t>«</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Le spectacle de voir</w:t>
      </w:r>
      <w:r w:rsidR="00CA3BD1" w:rsidRPr="00C325B9">
        <w:rPr>
          <w:rFonts w:ascii="Palatino Linotype" w:hAnsi="Palatino Linotype"/>
          <w:sz w:val="18"/>
          <w:szCs w:val="18"/>
        </w:rPr>
        <w:t xml:space="preserve"> </w:t>
      </w:r>
      <w:proofErr w:type="gramStart"/>
      <w:r w:rsidR="00AF5EA7" w:rsidRPr="00C325B9">
        <w:rPr>
          <w:rFonts w:ascii="Palatino Linotype" w:hAnsi="Palatino Linotype"/>
          <w:sz w:val="18"/>
          <w:szCs w:val="18"/>
        </w:rPr>
        <w:t>»  et</w:t>
      </w:r>
      <w:proofErr w:type="gramEnd"/>
      <w:r w:rsidR="00AF5EA7" w:rsidRPr="00C325B9">
        <w:rPr>
          <w:rFonts w:ascii="Palatino Linotype" w:hAnsi="Palatino Linotype"/>
          <w:sz w:val="18"/>
          <w:szCs w:val="18"/>
        </w:rPr>
        <w:t xml:space="preserve"> non pas «</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la nature de notre vision</w:t>
      </w:r>
      <w:r w:rsidR="00CA3BD1" w:rsidRPr="00C325B9">
        <w:rPr>
          <w:rFonts w:ascii="Palatino Linotype" w:hAnsi="Palatino Linotype"/>
          <w:sz w:val="18"/>
          <w:szCs w:val="18"/>
        </w:rPr>
        <w:t xml:space="preserve"> </w:t>
      </w:r>
      <w:r w:rsidR="00AF5EA7" w:rsidRPr="00C325B9">
        <w:rPr>
          <w:rFonts w:ascii="Palatino Linotype" w:hAnsi="Palatino Linotype"/>
          <w:sz w:val="18"/>
          <w:szCs w:val="18"/>
        </w:rPr>
        <w:t xml:space="preserve">»  </w:t>
      </w:r>
      <w:r w:rsidR="00AF5EA7" w:rsidRPr="00C325B9">
        <w:rPr>
          <w:rFonts w:ascii="Palatino Linotype" w:hAnsi="Palatino Linotype"/>
          <w:sz w:val="18"/>
          <w:szCs w:val="18"/>
        </w:rPr>
        <w:br/>
        <w:t xml:space="preserve">          </w:t>
      </w:r>
      <w:r w:rsidR="00AF5EA7" w:rsidRPr="00C325B9">
        <w:rPr>
          <w:rFonts w:ascii="Palatino Linotype" w:hAnsi="Palatino Linotype"/>
          <w:b/>
          <w:bCs/>
          <w:sz w:val="18"/>
          <w:szCs w:val="18"/>
        </w:rPr>
        <w:t>NB. Bailey</w:t>
      </w:r>
      <w:r w:rsidR="00AF5EA7" w:rsidRPr="00C325B9">
        <w:rPr>
          <w:rFonts w:ascii="Palatino Linotype" w:hAnsi="Palatino Linotype"/>
          <w:sz w:val="18"/>
          <w:szCs w:val="18"/>
        </w:rPr>
        <w:t xml:space="preserve"> résume la question :  The </w:t>
      </w:r>
      <w:proofErr w:type="spellStart"/>
      <w:r w:rsidR="00AF5EA7" w:rsidRPr="00C325B9">
        <w:rPr>
          <w:rFonts w:ascii="Palatino Linotype" w:hAnsi="Palatino Linotype"/>
          <w:sz w:val="18"/>
          <w:szCs w:val="18"/>
        </w:rPr>
        <w:t>reading</w:t>
      </w:r>
      <w:proofErr w:type="spellEnd"/>
      <w:r w:rsidR="00AF5EA7" w:rsidRPr="00C325B9">
        <w:rPr>
          <w:rFonts w:ascii="Palatino Linotype" w:hAnsi="Palatino Linotype"/>
          <w:sz w:val="18"/>
          <w:szCs w:val="18"/>
        </w:rPr>
        <w:t xml:space="preserve"> of OQ </w:t>
      </w:r>
      <w:proofErr w:type="spellStart"/>
      <w:r w:rsidR="00AF5EA7" w:rsidRPr="00C325B9">
        <w:rPr>
          <w:rFonts w:ascii="Palatino Linotype" w:hAnsi="Palatino Linotype"/>
          <w:sz w:val="18"/>
          <w:szCs w:val="18"/>
        </w:rPr>
        <w:t>may</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be</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taken</w:t>
      </w:r>
      <w:proofErr w:type="spellEnd"/>
      <w:r w:rsidR="00AF5EA7" w:rsidRPr="00C325B9">
        <w:rPr>
          <w:rFonts w:ascii="Palatino Linotype" w:hAnsi="Palatino Linotype"/>
          <w:sz w:val="18"/>
          <w:szCs w:val="18"/>
        </w:rPr>
        <w:t xml:space="preserve"> in </w:t>
      </w:r>
      <w:proofErr w:type="spellStart"/>
      <w:r w:rsidR="00AF5EA7" w:rsidRPr="00C325B9">
        <w:rPr>
          <w:rFonts w:ascii="Palatino Linotype" w:hAnsi="Palatino Linotype"/>
          <w:sz w:val="18"/>
          <w:szCs w:val="18"/>
        </w:rPr>
        <w:t>two</w:t>
      </w:r>
      <w:proofErr w:type="spellEnd"/>
      <w:r w:rsidR="00AF5EA7" w:rsidRPr="00C325B9">
        <w:rPr>
          <w:rFonts w:ascii="Palatino Linotype" w:hAnsi="Palatino Linotype"/>
          <w:sz w:val="18"/>
          <w:szCs w:val="18"/>
        </w:rPr>
        <w:t xml:space="preserve"> </w:t>
      </w:r>
      <w:proofErr w:type="spellStart"/>
      <w:proofErr w:type="gramStart"/>
      <w:r w:rsidR="00AF5EA7" w:rsidRPr="00C325B9">
        <w:rPr>
          <w:rFonts w:ascii="Palatino Linotype" w:hAnsi="Palatino Linotype"/>
          <w:sz w:val="18"/>
          <w:szCs w:val="18"/>
        </w:rPr>
        <w:t>ways</w:t>
      </w:r>
      <w:proofErr w:type="spellEnd"/>
      <w:r w:rsidR="00AF5EA7" w:rsidRPr="00C325B9">
        <w:rPr>
          <w:rFonts w:ascii="Palatino Linotype" w:hAnsi="Palatino Linotype"/>
          <w:sz w:val="18"/>
          <w:szCs w:val="18"/>
        </w:rPr>
        <w:t>:</w:t>
      </w:r>
      <w:proofErr w:type="gramEnd"/>
      <w:r w:rsidR="00AF5EA7" w:rsidRPr="00C325B9">
        <w:rPr>
          <w:rFonts w:ascii="Palatino Linotype" w:hAnsi="Palatino Linotype"/>
          <w:sz w:val="18"/>
          <w:szCs w:val="18"/>
        </w:rPr>
        <w:t xml:space="preserve">  </w:t>
      </w:r>
      <w:r w:rsidR="00AF5EA7" w:rsidRPr="00C325B9">
        <w:rPr>
          <w:rFonts w:ascii="Palatino Linotype" w:hAnsi="Palatino Linotype"/>
          <w:sz w:val="18"/>
          <w:szCs w:val="18"/>
        </w:rPr>
        <w:br/>
      </w:r>
      <w:r w:rsidR="00AF5EA7" w:rsidRPr="00C325B9">
        <w:rPr>
          <w:rFonts w:ascii="Palatino Linotype" w:hAnsi="Palatino Linotype"/>
          <w:b/>
          <w:bCs/>
          <w:sz w:val="18"/>
          <w:szCs w:val="18"/>
        </w:rPr>
        <w:t>— (a)</w:t>
      </w:r>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speciem</w:t>
      </w:r>
      <w:proofErr w:type="spellEnd"/>
      <w:r w:rsidR="00AF5EA7" w:rsidRPr="00C325B9">
        <w:rPr>
          <w:rFonts w:ascii="Palatino Linotype" w:hAnsi="Palatino Linotype"/>
          <w:sz w:val="18"/>
          <w:szCs w:val="18"/>
        </w:rPr>
        <w:t xml:space="preserve"> . . . </w:t>
      </w:r>
      <w:proofErr w:type="spellStart"/>
      <w:r w:rsidR="00AF5EA7" w:rsidRPr="00C325B9">
        <w:rPr>
          <w:rFonts w:ascii="Palatino Linotype" w:hAnsi="Palatino Linotype"/>
          <w:sz w:val="18"/>
          <w:szCs w:val="18"/>
        </w:rPr>
        <w:t>videndi</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together</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envious</w:t>
      </w:r>
      <w:proofErr w:type="spellEnd"/>
      <w:r w:rsidR="00AF5EA7" w:rsidRPr="00C325B9">
        <w:rPr>
          <w:rFonts w:ascii="Palatino Linotype" w:hAnsi="Palatino Linotype"/>
          <w:sz w:val="18"/>
          <w:szCs w:val="18"/>
        </w:rPr>
        <w:t xml:space="preserve"> nature has </w:t>
      </w:r>
      <w:proofErr w:type="spellStart"/>
      <w:r w:rsidR="00AF5EA7" w:rsidRPr="00C325B9">
        <w:rPr>
          <w:rFonts w:ascii="Palatino Linotype" w:hAnsi="Palatino Linotype"/>
          <w:sz w:val="18"/>
          <w:szCs w:val="18"/>
        </w:rPr>
        <w:t>shut</w:t>
      </w:r>
      <w:proofErr w:type="spellEnd"/>
      <w:r w:rsidR="00AF5EA7" w:rsidRPr="00C325B9">
        <w:rPr>
          <w:rFonts w:ascii="Palatino Linotype" w:hAnsi="Palatino Linotype"/>
          <w:sz w:val="18"/>
          <w:szCs w:val="18"/>
        </w:rPr>
        <w:t xml:space="preserve"> out the vision of seeing </w:t>
      </w:r>
      <w:proofErr w:type="spellStart"/>
      <w:r w:rsidR="00AF5EA7" w:rsidRPr="00C325B9">
        <w:rPr>
          <w:rFonts w:ascii="Palatino Linotype" w:hAnsi="Palatino Linotype"/>
          <w:sz w:val="18"/>
          <w:szCs w:val="18"/>
        </w:rPr>
        <w:t>what</w:t>
      </w:r>
      <w:proofErr w:type="spellEnd"/>
      <w:r w:rsidR="00AF5EA7" w:rsidRPr="00C325B9">
        <w:rPr>
          <w:rFonts w:ascii="Palatino Linotype" w:hAnsi="Palatino Linotype"/>
          <w:sz w:val="18"/>
          <w:szCs w:val="18"/>
        </w:rPr>
        <w:t xml:space="preserve"> bodies</w:t>
      </w:r>
      <w:proofErr w:type="gramStart"/>
      <w:r w:rsidR="00AF5EA7" w:rsidRPr="00C325B9">
        <w:rPr>
          <w:rFonts w:ascii="Palatino Linotype" w:hAnsi="Palatino Linotype"/>
          <w:sz w:val="18"/>
          <w:szCs w:val="18"/>
        </w:rPr>
        <w:t xml:space="preserve"> ..</w:t>
      </w:r>
      <w:proofErr w:type="gramEnd"/>
      <w:r w:rsidR="00AF5EA7" w:rsidRPr="00C325B9">
        <w:rPr>
          <w:rFonts w:ascii="Palatino Linotype" w:hAnsi="Palatino Linotype"/>
          <w:sz w:val="18"/>
          <w:szCs w:val="18"/>
        </w:rPr>
        <w:t xml:space="preserve"> </w:t>
      </w:r>
      <w:proofErr w:type="gramStart"/>
      <w:r w:rsidR="00AF5EA7" w:rsidRPr="00C325B9">
        <w:rPr>
          <w:rFonts w:ascii="Palatino Linotype" w:hAnsi="Palatino Linotype"/>
          <w:sz w:val="18"/>
          <w:szCs w:val="18"/>
        </w:rPr>
        <w:t>but</w:t>
      </w:r>
      <w:proofErr w:type="gram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speciem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videndi</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is</w:t>
      </w:r>
      <w:proofErr w:type="spellEnd"/>
      <w:r w:rsidR="00AF5EA7" w:rsidRPr="00C325B9">
        <w:rPr>
          <w:rFonts w:ascii="Palatino Linotype" w:hAnsi="Palatino Linotype"/>
          <w:sz w:val="18"/>
          <w:szCs w:val="18"/>
        </w:rPr>
        <w:t xml:space="preserve"> a </w:t>
      </w:r>
      <w:proofErr w:type="spellStart"/>
      <w:r w:rsidR="00AF5EA7" w:rsidRPr="00C325B9">
        <w:rPr>
          <w:rFonts w:ascii="Palatino Linotype" w:hAnsi="Palatino Linotype"/>
          <w:sz w:val="18"/>
          <w:szCs w:val="18"/>
        </w:rPr>
        <w:t>strange</w:t>
      </w:r>
      <w:proofErr w:type="spellEnd"/>
      <w:r w:rsidR="00AF5EA7" w:rsidRPr="00C325B9">
        <w:rPr>
          <w:rFonts w:ascii="Palatino Linotype" w:hAnsi="Palatino Linotype"/>
          <w:sz w:val="18"/>
          <w:szCs w:val="18"/>
        </w:rPr>
        <w:t xml:space="preserve"> and </w:t>
      </w:r>
      <w:proofErr w:type="spellStart"/>
      <w:r w:rsidR="00AF5EA7" w:rsidRPr="00C325B9">
        <w:rPr>
          <w:rFonts w:ascii="Palatino Linotype" w:hAnsi="Palatino Linotype"/>
          <w:sz w:val="18"/>
          <w:szCs w:val="18"/>
        </w:rPr>
        <w:t>tautologous</w:t>
      </w:r>
      <w:proofErr w:type="spellEnd"/>
      <w:r w:rsidR="00AF5EA7" w:rsidRPr="00C325B9">
        <w:rPr>
          <w:rFonts w:ascii="Palatino Linotype" w:hAnsi="Palatino Linotype"/>
          <w:sz w:val="18"/>
          <w:szCs w:val="18"/>
        </w:rPr>
        <w:t xml:space="preserve"> expression and </w:t>
      </w:r>
      <w:proofErr w:type="spellStart"/>
      <w:r w:rsidR="00AF5EA7" w:rsidRPr="00C325B9">
        <w:rPr>
          <w:rFonts w:ascii="Palatino Linotype" w:hAnsi="Palatino Linotype"/>
          <w:sz w:val="18"/>
          <w:szCs w:val="18"/>
        </w:rPr>
        <w:t>it</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is</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hardly</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sufficient</w:t>
      </w:r>
      <w:proofErr w:type="spellEnd"/>
      <w:r w:rsidR="00AF5EA7" w:rsidRPr="00C325B9">
        <w:rPr>
          <w:rFonts w:ascii="Palatino Linotype" w:hAnsi="Palatino Linotype"/>
          <w:sz w:val="18"/>
          <w:szCs w:val="18"/>
        </w:rPr>
        <w:t xml:space="preserve"> to argue </w:t>
      </w:r>
      <w:proofErr w:type="spellStart"/>
      <w:r w:rsidR="00AF5EA7" w:rsidRPr="00C325B9">
        <w:rPr>
          <w:rFonts w:ascii="Palatino Linotype" w:hAnsi="Palatino Linotype"/>
          <w:sz w:val="18"/>
          <w:szCs w:val="18"/>
        </w:rPr>
        <w:t>that</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speciem</w:t>
      </w:r>
      <w:proofErr w:type="spellEnd"/>
      <w:r w:rsidR="00AF5EA7" w:rsidRPr="00C325B9">
        <w:rPr>
          <w:rFonts w:ascii="Palatino Linotype" w:hAnsi="Palatino Linotype"/>
          <w:sz w:val="18"/>
          <w:szCs w:val="18"/>
        </w:rPr>
        <w:t xml:space="preserve"> = </w:t>
      </w:r>
      <w:proofErr w:type="spellStart"/>
      <w:r w:rsidR="00AF5EA7" w:rsidRPr="00C325B9">
        <w:rPr>
          <w:rFonts w:ascii="Palatino Linotype" w:hAnsi="Palatino Linotype"/>
          <w:sz w:val="18"/>
          <w:szCs w:val="18"/>
        </w:rPr>
        <w:t>visum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which</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would</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be</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even</w:t>
      </w:r>
      <w:proofErr w:type="spellEnd"/>
      <w:r w:rsidR="00AF5EA7" w:rsidRPr="00C325B9">
        <w:rPr>
          <w:rFonts w:ascii="Palatino Linotype" w:hAnsi="Palatino Linotype"/>
          <w:sz w:val="18"/>
          <w:szCs w:val="18"/>
        </w:rPr>
        <w:t xml:space="preserve"> more </w:t>
      </w:r>
      <w:proofErr w:type="spellStart"/>
      <w:r w:rsidR="00AF5EA7" w:rsidRPr="00C325B9">
        <w:rPr>
          <w:rFonts w:ascii="Palatino Linotype" w:hAnsi="Palatino Linotype"/>
          <w:sz w:val="18"/>
          <w:szCs w:val="18"/>
        </w:rPr>
        <w:t>tautologous</w:t>
      </w:r>
      <w:proofErr w:type="spellEnd"/>
      <w:r w:rsidR="00AF5EA7" w:rsidRPr="00C325B9">
        <w:rPr>
          <w:rFonts w:ascii="Palatino Linotype" w:hAnsi="Palatino Linotype"/>
          <w:sz w:val="18"/>
          <w:szCs w:val="18"/>
        </w:rPr>
        <w:t xml:space="preserve">, or </w:t>
      </w:r>
      <w:proofErr w:type="spellStart"/>
      <w:r w:rsidR="00AF5EA7" w:rsidRPr="00C325B9">
        <w:rPr>
          <w:rFonts w:ascii="Palatino Linotype" w:hAnsi="Palatino Linotype"/>
          <w:sz w:val="18"/>
          <w:szCs w:val="18"/>
        </w:rPr>
        <w:t>facultatem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Giussani</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which</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it</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obviously</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does</w:t>
      </w:r>
      <w:proofErr w:type="spellEnd"/>
      <w:r w:rsidR="00AF5EA7" w:rsidRPr="00C325B9">
        <w:rPr>
          <w:rFonts w:ascii="Palatino Linotype" w:hAnsi="Palatino Linotype"/>
          <w:sz w:val="18"/>
          <w:szCs w:val="18"/>
        </w:rPr>
        <w:t xml:space="preserve"> not </w:t>
      </w:r>
      <w:proofErr w:type="spellStart"/>
      <w:proofErr w:type="gramStart"/>
      <w:r w:rsidR="00AF5EA7" w:rsidRPr="00C325B9">
        <w:rPr>
          <w:rFonts w:ascii="Palatino Linotype" w:hAnsi="Palatino Linotype"/>
          <w:sz w:val="18"/>
          <w:szCs w:val="18"/>
        </w:rPr>
        <w:t>mean</w:t>
      </w:r>
      <w:proofErr w:type="spellEnd"/>
      <w:r w:rsidR="00AF5EA7" w:rsidRPr="00C325B9">
        <w:rPr>
          <w:rFonts w:ascii="Palatino Linotype" w:hAnsi="Palatino Linotype"/>
          <w:sz w:val="18"/>
          <w:szCs w:val="18"/>
        </w:rPr>
        <w:t xml:space="preserve">;   </w:t>
      </w:r>
      <w:proofErr w:type="gramEnd"/>
      <w:r w:rsidR="00AF5EA7" w:rsidRPr="00C325B9">
        <w:rPr>
          <w:rFonts w:ascii="Palatino Linotype" w:hAnsi="Palatino Linotype"/>
          <w:sz w:val="18"/>
          <w:szCs w:val="18"/>
        </w:rPr>
        <w:t xml:space="preserve">  </w:t>
      </w:r>
      <w:r w:rsidR="00AF5EA7" w:rsidRPr="00C325B9">
        <w:rPr>
          <w:rFonts w:ascii="Palatino Linotype" w:hAnsi="Palatino Linotype"/>
          <w:sz w:val="18"/>
          <w:szCs w:val="18"/>
        </w:rPr>
        <w:br/>
      </w:r>
      <w:r w:rsidR="00AF5EA7" w:rsidRPr="00C325B9">
        <w:rPr>
          <w:rFonts w:ascii="Palatino Linotype" w:hAnsi="Palatino Linotype"/>
          <w:b/>
          <w:bCs/>
          <w:sz w:val="18"/>
          <w:szCs w:val="18"/>
        </w:rPr>
        <w:t>— (b</w:t>
      </w:r>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natura</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videndi</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together</w:t>
      </w:r>
      <w:proofErr w:type="spellEnd"/>
      <w:r w:rsidR="00AF5EA7" w:rsidRPr="00C325B9">
        <w:rPr>
          <w:rFonts w:ascii="Palatino Linotype" w:hAnsi="Palatino Linotype"/>
          <w:sz w:val="18"/>
          <w:szCs w:val="18"/>
        </w:rPr>
        <w:t xml:space="preserve"> ‘the </w:t>
      </w:r>
      <w:proofErr w:type="spellStart"/>
      <w:r w:rsidR="00AF5EA7" w:rsidRPr="00C325B9">
        <w:rPr>
          <w:rFonts w:ascii="Palatino Linotype" w:hAnsi="Palatino Linotype"/>
          <w:sz w:val="18"/>
          <w:szCs w:val="18"/>
        </w:rPr>
        <w:t>grudging</w:t>
      </w:r>
      <w:proofErr w:type="spellEnd"/>
      <w:r w:rsidR="00AF5EA7" w:rsidRPr="00C325B9">
        <w:rPr>
          <w:rFonts w:ascii="Palatino Linotype" w:hAnsi="Palatino Linotype"/>
          <w:sz w:val="18"/>
          <w:szCs w:val="18"/>
        </w:rPr>
        <w:t xml:space="preserve"> nature of </w:t>
      </w:r>
      <w:proofErr w:type="spellStart"/>
      <w:r w:rsidR="00AF5EA7" w:rsidRPr="00C325B9">
        <w:rPr>
          <w:rFonts w:ascii="Palatino Linotype" w:hAnsi="Palatino Linotype"/>
          <w:sz w:val="18"/>
          <w:szCs w:val="18"/>
        </w:rPr>
        <w:t>our</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sight</w:t>
      </w:r>
      <w:proofErr w:type="spellEnd"/>
      <w:r w:rsidR="00AF5EA7" w:rsidRPr="00C325B9">
        <w:rPr>
          <w:rFonts w:ascii="Palatino Linotype" w:hAnsi="Palatino Linotype"/>
          <w:sz w:val="18"/>
          <w:szCs w:val="18"/>
        </w:rPr>
        <w:t xml:space="preserve"> has </w:t>
      </w:r>
      <w:proofErr w:type="spellStart"/>
      <w:r w:rsidR="00AF5EA7" w:rsidRPr="00C325B9">
        <w:rPr>
          <w:rFonts w:ascii="Palatino Linotype" w:hAnsi="Palatino Linotype"/>
          <w:sz w:val="18"/>
          <w:szCs w:val="18"/>
        </w:rPr>
        <w:t>shut</w:t>
      </w:r>
      <w:proofErr w:type="spellEnd"/>
      <w:r w:rsidR="00AF5EA7" w:rsidRPr="00C325B9">
        <w:rPr>
          <w:rFonts w:ascii="Palatino Linotype" w:hAnsi="Palatino Linotype"/>
          <w:sz w:val="18"/>
          <w:szCs w:val="18"/>
        </w:rPr>
        <w:t xml:space="preserve"> out the vision of </w:t>
      </w:r>
      <w:proofErr w:type="spellStart"/>
      <w:r w:rsidR="00AF5EA7" w:rsidRPr="00C325B9">
        <w:rPr>
          <w:rFonts w:ascii="Palatino Linotype" w:hAnsi="Palatino Linotype"/>
          <w:sz w:val="18"/>
          <w:szCs w:val="18"/>
        </w:rPr>
        <w:t>what</w:t>
      </w:r>
      <w:proofErr w:type="spellEnd"/>
      <w:r w:rsidR="00AF5EA7" w:rsidRPr="00C325B9">
        <w:rPr>
          <w:rFonts w:ascii="Palatino Linotype" w:hAnsi="Palatino Linotype"/>
          <w:sz w:val="18"/>
          <w:szCs w:val="18"/>
        </w:rPr>
        <w:t xml:space="preserve"> bodies. . . The indirect question </w:t>
      </w:r>
      <w:proofErr w:type="spellStart"/>
      <w:r w:rsidR="00AF5EA7" w:rsidRPr="00C325B9">
        <w:rPr>
          <w:rFonts w:ascii="Palatino Linotype" w:hAnsi="Palatino Linotype"/>
          <w:sz w:val="18"/>
          <w:szCs w:val="18"/>
        </w:rPr>
        <w:t>after</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speciem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is</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awkward</w:t>
      </w:r>
      <w:proofErr w:type="spellEnd"/>
      <w:r w:rsidR="00AF5EA7" w:rsidRPr="00C325B9">
        <w:rPr>
          <w:rFonts w:ascii="Palatino Linotype" w:hAnsi="Palatino Linotype"/>
          <w:sz w:val="18"/>
          <w:szCs w:val="18"/>
        </w:rPr>
        <w:t xml:space="preserve">, but not </w:t>
      </w:r>
      <w:proofErr w:type="spellStart"/>
      <w:r w:rsidR="00AF5EA7" w:rsidRPr="00C325B9">
        <w:rPr>
          <w:rFonts w:ascii="Palatino Linotype" w:hAnsi="Palatino Linotype"/>
          <w:sz w:val="18"/>
          <w:szCs w:val="18"/>
        </w:rPr>
        <w:t>so</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awkward</w:t>
      </w:r>
      <w:proofErr w:type="spellEnd"/>
      <w:r w:rsidR="00AF5EA7" w:rsidRPr="00C325B9">
        <w:rPr>
          <w:rFonts w:ascii="Palatino Linotype" w:hAnsi="Palatino Linotype"/>
          <w:sz w:val="18"/>
          <w:szCs w:val="18"/>
        </w:rPr>
        <w:t xml:space="preserve"> as the </w:t>
      </w:r>
      <w:proofErr w:type="spellStart"/>
      <w:r w:rsidR="00AF5EA7" w:rsidRPr="00C325B9">
        <w:rPr>
          <w:rFonts w:ascii="Palatino Linotype" w:hAnsi="Palatino Linotype"/>
          <w:sz w:val="18"/>
          <w:szCs w:val="18"/>
        </w:rPr>
        <w:t>tautologous</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speciem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videndi</w:t>
      </w:r>
      <w:proofErr w:type="spellEnd"/>
      <w:r w:rsidR="00AF5EA7" w:rsidRPr="00C325B9">
        <w:rPr>
          <w:rFonts w:ascii="Palatino Linotype" w:hAnsi="Palatino Linotype"/>
          <w:sz w:val="18"/>
          <w:szCs w:val="18"/>
        </w:rPr>
        <w:t xml:space="preserve">. </w:t>
      </w:r>
      <w:r w:rsidR="00AF5EA7" w:rsidRPr="00C325B9">
        <w:rPr>
          <w:rFonts w:ascii="Palatino Linotype" w:hAnsi="Palatino Linotype"/>
          <w:sz w:val="18"/>
          <w:szCs w:val="18"/>
        </w:rPr>
        <w:br/>
      </w:r>
      <w:proofErr w:type="spellStart"/>
      <w:r w:rsidR="00AF5EA7" w:rsidRPr="00C325B9">
        <w:rPr>
          <w:rFonts w:ascii="Palatino Linotype" w:hAnsi="Palatino Linotype"/>
          <w:sz w:val="18"/>
          <w:szCs w:val="18"/>
        </w:rPr>
        <w:t>Emendations</w:t>
      </w:r>
      <w:proofErr w:type="spellEnd"/>
      <w:r w:rsidR="00AF5EA7" w:rsidRPr="00C325B9">
        <w:rPr>
          <w:rFonts w:ascii="Palatino Linotype" w:hAnsi="Palatino Linotype"/>
          <w:sz w:val="18"/>
          <w:szCs w:val="18"/>
        </w:rPr>
        <w:t xml:space="preserve"> have been </w:t>
      </w:r>
      <w:proofErr w:type="spellStart"/>
      <w:r w:rsidR="00AF5EA7" w:rsidRPr="00C325B9">
        <w:rPr>
          <w:rFonts w:ascii="Palatino Linotype" w:hAnsi="Palatino Linotype"/>
          <w:sz w:val="18"/>
          <w:szCs w:val="18"/>
        </w:rPr>
        <w:t>numerous</w:t>
      </w:r>
      <w:proofErr w:type="spellEnd"/>
      <w:r w:rsidR="00AF5EA7" w:rsidRPr="00C325B9">
        <w:rPr>
          <w:rFonts w:ascii="Palatino Linotype" w:hAnsi="Palatino Linotype"/>
          <w:sz w:val="18"/>
          <w:szCs w:val="18"/>
        </w:rPr>
        <w:t xml:space="preserve">. Bentley </w:t>
      </w:r>
      <w:proofErr w:type="spellStart"/>
      <w:r w:rsidR="00AF5EA7" w:rsidRPr="00C325B9">
        <w:rPr>
          <w:rFonts w:ascii="Palatino Linotype" w:hAnsi="Palatino Linotype"/>
          <w:sz w:val="18"/>
          <w:szCs w:val="18"/>
        </w:rPr>
        <w:t>changed</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videndi</w:t>
      </w:r>
      <w:proofErr w:type="spellEnd"/>
      <w:r w:rsidR="00AF5EA7" w:rsidRPr="00C325B9">
        <w:rPr>
          <w:rFonts w:ascii="Palatino Linotype" w:hAnsi="Palatino Linotype"/>
          <w:sz w:val="18"/>
          <w:szCs w:val="18"/>
        </w:rPr>
        <w:t xml:space="preserve"> to </w:t>
      </w:r>
      <w:proofErr w:type="spellStart"/>
      <w:r w:rsidR="00AF5EA7" w:rsidRPr="00C325B9">
        <w:rPr>
          <w:rFonts w:ascii="Palatino Linotype" w:hAnsi="Palatino Linotype"/>
          <w:sz w:val="18"/>
          <w:szCs w:val="18"/>
        </w:rPr>
        <w:t>videndo</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Goebel</w:t>
      </w:r>
      <w:proofErr w:type="spellEnd"/>
      <w:r w:rsidR="00AF5EA7" w:rsidRPr="00C325B9">
        <w:rPr>
          <w:rFonts w:ascii="Palatino Linotype" w:hAnsi="Palatino Linotype"/>
          <w:sz w:val="18"/>
          <w:szCs w:val="18"/>
        </w:rPr>
        <w:t xml:space="preserve"> to </w:t>
      </w:r>
      <w:proofErr w:type="spellStart"/>
      <w:proofErr w:type="gramStart"/>
      <w:r w:rsidR="00AF5EA7" w:rsidRPr="00C325B9">
        <w:rPr>
          <w:rFonts w:ascii="Palatino Linotype" w:hAnsi="Palatino Linotype"/>
          <w:sz w:val="18"/>
          <w:szCs w:val="18"/>
        </w:rPr>
        <w:t>videnti</w:t>
      </w:r>
      <w:proofErr w:type="spellEnd"/>
      <w:r w:rsidR="00AF5EA7" w:rsidRPr="00C325B9">
        <w:rPr>
          <w:rFonts w:ascii="Palatino Linotype" w:hAnsi="Palatino Linotype"/>
          <w:sz w:val="18"/>
          <w:szCs w:val="18"/>
        </w:rPr>
        <w:t>;</w:t>
      </w:r>
      <w:proofErr w:type="gramEnd"/>
      <w:r w:rsidR="00AF5EA7" w:rsidRPr="00C325B9">
        <w:rPr>
          <w:rFonts w:ascii="Palatino Linotype" w:hAnsi="Palatino Linotype"/>
          <w:sz w:val="18"/>
          <w:szCs w:val="18"/>
        </w:rPr>
        <w:t xml:space="preserve"> Lachmann </w:t>
      </w:r>
      <w:proofErr w:type="spellStart"/>
      <w:r w:rsidR="00AF5EA7" w:rsidRPr="00C325B9">
        <w:rPr>
          <w:rFonts w:ascii="Palatino Linotype" w:hAnsi="Palatino Linotype"/>
          <w:sz w:val="18"/>
          <w:szCs w:val="18"/>
        </w:rPr>
        <w:t>would</w:t>
      </w:r>
      <w:proofErr w:type="spellEnd"/>
      <w:r w:rsidR="00AF5EA7" w:rsidRPr="00C325B9">
        <w:rPr>
          <w:rFonts w:ascii="Palatino Linotype" w:hAnsi="Palatino Linotype"/>
          <w:sz w:val="18"/>
          <w:szCs w:val="18"/>
        </w:rPr>
        <w:t xml:space="preserve"> substitute </w:t>
      </w:r>
      <w:proofErr w:type="spellStart"/>
      <w:r w:rsidR="00AF5EA7" w:rsidRPr="00C325B9">
        <w:rPr>
          <w:rFonts w:ascii="Palatino Linotype" w:hAnsi="Palatino Linotype"/>
          <w:sz w:val="18"/>
          <w:szCs w:val="18"/>
        </w:rPr>
        <w:t>spatium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opportunity</w:t>
      </w:r>
      <w:proofErr w:type="spellEnd"/>
      <w:r w:rsidR="00AF5EA7" w:rsidRPr="00C325B9">
        <w:rPr>
          <w:rFonts w:ascii="Palatino Linotype" w:hAnsi="Palatino Linotype"/>
          <w:sz w:val="18"/>
          <w:szCs w:val="18"/>
        </w:rPr>
        <w:t xml:space="preserve">’ for </w:t>
      </w:r>
      <w:proofErr w:type="spellStart"/>
      <w:r w:rsidR="00AF5EA7" w:rsidRPr="00C325B9">
        <w:rPr>
          <w:rFonts w:ascii="Palatino Linotype" w:hAnsi="Palatino Linotype"/>
          <w:sz w:val="18"/>
          <w:szCs w:val="18"/>
        </w:rPr>
        <w:t>speciem</w:t>
      </w:r>
      <w:proofErr w:type="spellEnd"/>
      <w:r w:rsidR="00AF5EA7" w:rsidRPr="00C325B9">
        <w:rPr>
          <w:rFonts w:ascii="Palatino Linotype" w:hAnsi="Palatino Linotype"/>
          <w:sz w:val="18"/>
          <w:szCs w:val="18"/>
        </w:rPr>
        <w:t xml:space="preserve">, Hertz </w:t>
      </w:r>
      <w:proofErr w:type="spellStart"/>
      <w:r w:rsidR="00AF5EA7" w:rsidRPr="00C325B9">
        <w:rPr>
          <w:rFonts w:ascii="Palatino Linotype" w:hAnsi="Palatino Linotype"/>
          <w:sz w:val="18"/>
          <w:szCs w:val="18"/>
        </w:rPr>
        <w:t>sperem</w:t>
      </w:r>
      <w:proofErr w:type="spellEnd"/>
      <w:r w:rsidR="00AF5EA7" w:rsidRPr="00C325B9">
        <w:rPr>
          <w:rFonts w:ascii="Palatino Linotype" w:hAnsi="Palatino Linotype"/>
          <w:sz w:val="18"/>
          <w:szCs w:val="18"/>
        </w:rPr>
        <w:t xml:space="preserve"> (!), and Diels </w:t>
      </w:r>
      <w:proofErr w:type="spellStart"/>
      <w:r w:rsidR="00AF5EA7" w:rsidRPr="00C325B9">
        <w:rPr>
          <w:rFonts w:ascii="Palatino Linotype" w:hAnsi="Palatino Linotype"/>
          <w:sz w:val="18"/>
          <w:szCs w:val="18"/>
        </w:rPr>
        <w:t>aciem</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which</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does</w:t>
      </w:r>
      <w:proofErr w:type="spellEnd"/>
      <w:r w:rsidR="00AF5EA7" w:rsidRPr="00C325B9">
        <w:rPr>
          <w:rFonts w:ascii="Palatino Linotype" w:hAnsi="Palatino Linotype"/>
          <w:sz w:val="18"/>
          <w:szCs w:val="18"/>
        </w:rPr>
        <w:t xml:space="preserve"> not </w:t>
      </w:r>
      <w:proofErr w:type="spellStart"/>
      <w:r w:rsidR="00AF5EA7" w:rsidRPr="00C325B9">
        <w:rPr>
          <w:rFonts w:ascii="Palatino Linotype" w:hAnsi="Palatino Linotype"/>
          <w:sz w:val="18"/>
          <w:szCs w:val="18"/>
        </w:rPr>
        <w:t>make</w:t>
      </w:r>
      <w:proofErr w:type="spellEnd"/>
      <w:r w:rsidR="00AF5EA7" w:rsidRPr="00C325B9">
        <w:rPr>
          <w:rFonts w:ascii="Palatino Linotype" w:hAnsi="Palatino Linotype"/>
          <w:sz w:val="18"/>
          <w:szCs w:val="18"/>
        </w:rPr>
        <w:t xml:space="preserve"> the </w:t>
      </w:r>
      <w:proofErr w:type="spellStart"/>
      <w:r w:rsidR="00AF5EA7" w:rsidRPr="00C325B9">
        <w:rPr>
          <w:rFonts w:ascii="Palatino Linotype" w:hAnsi="Palatino Linotype"/>
          <w:sz w:val="18"/>
          <w:szCs w:val="18"/>
        </w:rPr>
        <w:t>sense</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easier</w:t>
      </w:r>
      <w:proofErr w:type="spellEnd"/>
      <w:r w:rsidR="00AF5EA7" w:rsidRPr="00C325B9">
        <w:rPr>
          <w:rFonts w:ascii="Palatino Linotype" w:hAnsi="Palatino Linotype"/>
          <w:sz w:val="18"/>
          <w:szCs w:val="18"/>
        </w:rPr>
        <w:t xml:space="preserve"> and </w:t>
      </w:r>
      <w:proofErr w:type="spellStart"/>
      <w:r w:rsidR="00AF5EA7" w:rsidRPr="00C325B9">
        <w:rPr>
          <w:rFonts w:ascii="Palatino Linotype" w:hAnsi="Palatino Linotype"/>
          <w:sz w:val="18"/>
          <w:szCs w:val="18"/>
        </w:rPr>
        <w:t>introduces</w:t>
      </w:r>
      <w:proofErr w:type="spellEnd"/>
      <w:r w:rsidR="00AF5EA7" w:rsidRPr="00C325B9">
        <w:rPr>
          <w:rFonts w:ascii="Palatino Linotype" w:hAnsi="Palatino Linotype"/>
          <w:sz w:val="18"/>
          <w:szCs w:val="18"/>
        </w:rPr>
        <w:t xml:space="preserve"> a </w:t>
      </w:r>
      <w:proofErr w:type="spellStart"/>
      <w:r w:rsidR="00AF5EA7" w:rsidRPr="00C325B9">
        <w:rPr>
          <w:rFonts w:ascii="Palatino Linotype" w:hAnsi="Palatino Linotype"/>
          <w:sz w:val="18"/>
          <w:szCs w:val="18"/>
        </w:rPr>
        <w:t>difficulty</w:t>
      </w:r>
      <w:proofErr w:type="spellEnd"/>
      <w:r w:rsidR="00AF5EA7" w:rsidRPr="00C325B9">
        <w:rPr>
          <w:rFonts w:ascii="Palatino Linotype" w:hAnsi="Palatino Linotype"/>
          <w:sz w:val="18"/>
          <w:szCs w:val="18"/>
        </w:rPr>
        <w:t xml:space="preserve"> of scansion in the </w:t>
      </w:r>
      <w:proofErr w:type="spellStart"/>
      <w:r w:rsidR="00AF5EA7" w:rsidRPr="00C325B9">
        <w:rPr>
          <w:rFonts w:ascii="Palatino Linotype" w:hAnsi="Palatino Linotype"/>
          <w:sz w:val="18"/>
          <w:szCs w:val="18"/>
        </w:rPr>
        <w:t>lengthening</w:t>
      </w:r>
      <w:proofErr w:type="spellEnd"/>
      <w:r w:rsidR="00AF5EA7" w:rsidRPr="00C325B9">
        <w:rPr>
          <w:rFonts w:ascii="Palatino Linotype" w:hAnsi="Palatino Linotype"/>
          <w:sz w:val="18"/>
          <w:szCs w:val="18"/>
        </w:rPr>
        <w:t xml:space="preserve"> of the last </w:t>
      </w:r>
      <w:proofErr w:type="spellStart"/>
      <w:r w:rsidR="00AF5EA7" w:rsidRPr="00C325B9">
        <w:rPr>
          <w:rFonts w:ascii="Palatino Linotype" w:hAnsi="Palatino Linotype"/>
          <w:sz w:val="18"/>
          <w:szCs w:val="18"/>
        </w:rPr>
        <w:t>syllable</w:t>
      </w:r>
      <w:proofErr w:type="spellEnd"/>
      <w:r w:rsidR="00AF5EA7" w:rsidRPr="00C325B9">
        <w:rPr>
          <w:rFonts w:ascii="Palatino Linotype" w:hAnsi="Palatino Linotype"/>
          <w:sz w:val="18"/>
          <w:szCs w:val="18"/>
        </w:rPr>
        <w:t xml:space="preserve"> of </w:t>
      </w:r>
      <w:proofErr w:type="spellStart"/>
      <w:r w:rsidR="00AF5EA7" w:rsidRPr="00C325B9">
        <w:rPr>
          <w:rFonts w:ascii="Palatino Linotype" w:hAnsi="Palatino Linotype"/>
          <w:sz w:val="18"/>
          <w:szCs w:val="18"/>
        </w:rPr>
        <w:t>praeclusit</w:t>
      </w:r>
      <w:proofErr w:type="spellEnd"/>
      <w:r w:rsidR="00AF5EA7" w:rsidRPr="00C325B9">
        <w:rPr>
          <w:rFonts w:ascii="Palatino Linotype" w:hAnsi="Palatino Linotype"/>
          <w:sz w:val="18"/>
          <w:szCs w:val="18"/>
        </w:rPr>
        <w:t xml:space="preserve">. </w:t>
      </w:r>
      <w:r w:rsidR="00AF5EA7" w:rsidRPr="00C325B9">
        <w:rPr>
          <w:rFonts w:ascii="Palatino Linotype" w:hAnsi="Palatino Linotype"/>
          <w:b/>
          <w:bCs/>
          <w:sz w:val="18"/>
          <w:szCs w:val="18"/>
        </w:rPr>
        <w:t xml:space="preserve">But all </w:t>
      </w:r>
      <w:proofErr w:type="spellStart"/>
      <w:r w:rsidR="00AF5EA7" w:rsidRPr="00C325B9">
        <w:rPr>
          <w:rFonts w:ascii="Palatino Linotype" w:hAnsi="Palatino Linotype"/>
          <w:b/>
          <w:bCs/>
          <w:sz w:val="18"/>
          <w:szCs w:val="18"/>
        </w:rPr>
        <w:t>such</w:t>
      </w:r>
      <w:proofErr w:type="spellEnd"/>
      <w:r w:rsidR="00AF5EA7" w:rsidRPr="00C325B9">
        <w:rPr>
          <w:rFonts w:ascii="Palatino Linotype" w:hAnsi="Palatino Linotype"/>
          <w:sz w:val="18"/>
          <w:szCs w:val="18"/>
        </w:rPr>
        <w:t xml:space="preserve"> changes are </w:t>
      </w:r>
      <w:proofErr w:type="spellStart"/>
      <w:r w:rsidR="00AF5EA7" w:rsidRPr="00C325B9">
        <w:rPr>
          <w:rFonts w:ascii="Palatino Linotype" w:hAnsi="Palatino Linotype"/>
          <w:sz w:val="18"/>
          <w:szCs w:val="18"/>
        </w:rPr>
        <w:t>gratuitous</w:t>
      </w:r>
      <w:proofErr w:type="spellEnd"/>
      <w:r w:rsidR="00AF5EA7" w:rsidRPr="00C325B9">
        <w:rPr>
          <w:rFonts w:ascii="Palatino Linotype" w:hAnsi="Palatino Linotype"/>
          <w:sz w:val="18"/>
          <w:szCs w:val="18"/>
        </w:rPr>
        <w:t xml:space="preserve"> and the MS. Reading can </w:t>
      </w:r>
      <w:proofErr w:type="spellStart"/>
      <w:r w:rsidR="00AF5EA7" w:rsidRPr="00C325B9">
        <w:rPr>
          <w:rFonts w:ascii="Palatino Linotype" w:hAnsi="Palatino Linotype"/>
          <w:sz w:val="18"/>
          <w:szCs w:val="18"/>
        </w:rPr>
        <w:t>be</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taken</w:t>
      </w:r>
      <w:proofErr w:type="spellEnd"/>
      <w:r w:rsidR="00AF5EA7" w:rsidRPr="00C325B9">
        <w:rPr>
          <w:rFonts w:ascii="Palatino Linotype" w:hAnsi="Palatino Linotype"/>
          <w:sz w:val="18"/>
          <w:szCs w:val="18"/>
        </w:rPr>
        <w:t xml:space="preserve"> in one of the </w:t>
      </w:r>
      <w:proofErr w:type="spellStart"/>
      <w:r w:rsidR="00AF5EA7" w:rsidRPr="00C325B9">
        <w:rPr>
          <w:rFonts w:ascii="Palatino Linotype" w:hAnsi="Palatino Linotype"/>
          <w:sz w:val="18"/>
          <w:szCs w:val="18"/>
        </w:rPr>
        <w:t>two</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ways</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noted</w:t>
      </w:r>
      <w:proofErr w:type="spellEnd"/>
      <w:r w:rsidR="00AF5EA7" w:rsidRPr="00C325B9">
        <w:rPr>
          <w:rFonts w:ascii="Palatino Linotype" w:hAnsi="Palatino Linotype"/>
          <w:sz w:val="18"/>
          <w:szCs w:val="18"/>
        </w:rPr>
        <w:t xml:space="preserve"> </w:t>
      </w:r>
      <w:proofErr w:type="spellStart"/>
      <w:r w:rsidR="00AF5EA7" w:rsidRPr="00C325B9">
        <w:rPr>
          <w:rFonts w:ascii="Palatino Linotype" w:hAnsi="Palatino Linotype"/>
          <w:sz w:val="18"/>
          <w:szCs w:val="18"/>
        </w:rPr>
        <w:t>above</w:t>
      </w:r>
      <w:proofErr w:type="spellEnd"/>
      <w:r w:rsidR="00AF5EA7"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322">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 xml:space="preserve">322. — </w:t>
      </w:r>
      <w:proofErr w:type="spellStart"/>
      <w:r w:rsidR="00216F4C" w:rsidRPr="00C325B9">
        <w:rPr>
          <w:rFonts w:ascii="Palatino Linotype" w:hAnsi="Palatino Linotype" w:cs="Times New Roman"/>
          <w:b/>
          <w:bCs/>
          <w:sz w:val="18"/>
          <w:szCs w:val="18"/>
          <w:lang w:eastAsia="fr-FR"/>
        </w:rPr>
        <w:t>Postremo</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quaecumque</w:t>
      </w:r>
      <w:proofErr w:type="spellEnd"/>
      <w:r w:rsidR="00216F4C" w:rsidRPr="00C325B9">
        <w:rPr>
          <w:rFonts w:ascii="Palatino Linotype" w:hAnsi="Palatino Linotype" w:cs="Times New Roman"/>
          <w:b/>
          <w:bCs/>
          <w:sz w:val="18"/>
          <w:szCs w:val="18"/>
          <w:lang w:eastAsia="fr-FR"/>
        </w:rPr>
        <w:t xml:space="preserve"> dies </w:t>
      </w:r>
      <w:proofErr w:type="spellStart"/>
      <w:r w:rsidR="00216F4C" w:rsidRPr="00C325B9">
        <w:rPr>
          <w:rFonts w:ascii="Palatino Linotype" w:hAnsi="Palatino Linotype" w:cs="Times New Roman"/>
          <w:b/>
          <w:bCs/>
          <w:sz w:val="18"/>
          <w:szCs w:val="18"/>
          <w:lang w:eastAsia="fr-FR"/>
        </w:rPr>
        <w:t>naturaque</w:t>
      </w:r>
      <w:proofErr w:type="spellEnd"/>
      <w:r w:rsidR="00216F4C" w:rsidRPr="00C325B9">
        <w:rPr>
          <w:rFonts w:ascii="Palatino Linotype" w:hAnsi="Palatino Linotype" w:cs="Times New Roman"/>
          <w:b/>
          <w:bCs/>
          <w:sz w:val="18"/>
          <w:szCs w:val="18"/>
          <w:lang w:eastAsia="fr-FR"/>
        </w:rPr>
        <w:t xml:space="preserve"> </w:t>
      </w:r>
      <w:proofErr w:type="gramStart"/>
      <w:r w:rsidR="00216F4C" w:rsidRPr="00C325B9">
        <w:rPr>
          <w:rFonts w:ascii="Palatino Linotype" w:hAnsi="Palatino Linotype" w:cs="Times New Roman"/>
          <w:b/>
          <w:bCs/>
          <w:sz w:val="18"/>
          <w:szCs w:val="18"/>
          <w:lang w:eastAsia="fr-FR"/>
        </w:rPr>
        <w:t>rebus  —</w:t>
      </w:r>
      <w:proofErr w:type="gramEnd"/>
      <w:r w:rsidR="00216F4C" w:rsidRPr="00C325B9">
        <w:rPr>
          <w:rFonts w:ascii="Palatino Linotype" w:hAnsi="Palatino Linotype" w:cs="Times New Roman"/>
          <w:sz w:val="18"/>
          <w:szCs w:val="18"/>
          <w:lang w:eastAsia="fr-FR"/>
        </w:rPr>
        <w:t xml:space="preserve">   </w:t>
      </w:r>
      <w:bookmarkStart w:id="94" w:name="postremo"/>
      <w:bookmarkEnd w:id="94"/>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b/>
          <w:bCs/>
          <w:sz w:val="18"/>
          <w:szCs w:val="18"/>
          <w:lang w:eastAsia="fr-FR"/>
        </w:rPr>
        <w:t>Postrēmō</w:t>
      </w:r>
      <w:proofErr w:type="spellEnd"/>
      <w:r w:rsidR="00216F4C" w:rsidRPr="00C325B9">
        <w:rPr>
          <w:rFonts w:ascii="Palatino Linotype" w:hAnsi="Palatino Linotype" w:cs="Times New Roman"/>
          <w:b/>
          <w:bCs/>
          <w:sz w:val="18"/>
          <w:szCs w:val="18"/>
          <w:lang w:eastAsia="fr-FR"/>
        </w:rPr>
        <w:t>,</w:t>
      </w:r>
      <w:r w:rsidR="00216F4C"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i/>
          <w:iCs/>
          <w:sz w:val="18"/>
          <w:szCs w:val="18"/>
          <w:lang w:eastAsia="fr-FR"/>
        </w:rPr>
        <w:t>adv</w:t>
      </w:r>
      <w:r w:rsidR="00216F4C" w:rsidRPr="00C325B9">
        <w:rPr>
          <w:rFonts w:ascii="Palatino Linotype" w:hAnsi="Palatino Linotype" w:cs="Times New Roman"/>
          <w:sz w:val="18"/>
          <w:szCs w:val="18"/>
          <w:lang w:eastAsia="fr-FR"/>
        </w:rPr>
        <w:t xml:space="preserve">. : </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1 -</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enfin, après tout, en définitive.   2 -</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enfin [</w:t>
      </w:r>
      <w:r w:rsidR="00216F4C" w:rsidRPr="00C325B9">
        <w:rPr>
          <w:rFonts w:ascii="Palatino Linotype" w:hAnsi="Palatino Linotype" w:cs="Times New Roman"/>
          <w:i/>
          <w:iCs/>
          <w:sz w:val="18"/>
          <w:szCs w:val="18"/>
          <w:lang w:eastAsia="fr-FR"/>
        </w:rPr>
        <w:t>dans une énumération</w:t>
      </w:r>
      <w:r w:rsidR="00216F4C" w:rsidRPr="00C325B9">
        <w:rPr>
          <w:rFonts w:ascii="Palatino Linotype" w:hAnsi="Palatino Linotype" w:cs="Times New Roman"/>
          <w:sz w:val="18"/>
          <w:szCs w:val="18"/>
          <w:lang w:eastAsia="fr-FR"/>
        </w:rPr>
        <w:t xml:space="preserve">], en dernier lieu. --    </w:t>
      </w:r>
      <w:bookmarkStart w:id="95" w:name="quicumque"/>
      <w:bookmarkEnd w:id="95"/>
      <w:proofErr w:type="spellStart"/>
      <w:r w:rsidR="00216F4C" w:rsidRPr="00C325B9">
        <w:rPr>
          <w:rFonts w:ascii="Palatino Linotype" w:hAnsi="Palatino Linotype" w:cs="Times New Roman"/>
          <w:b/>
          <w:bCs/>
          <w:sz w:val="18"/>
          <w:szCs w:val="18"/>
          <w:lang w:eastAsia="fr-FR"/>
        </w:rPr>
        <w:t>Quīcumque</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quīcunque</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quæcumque</w:t>
      </w:r>
      <w:proofErr w:type="spellEnd"/>
      <w:r w:rsidR="00216F4C"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sz w:val="18"/>
          <w:szCs w:val="18"/>
          <w:lang w:eastAsia="fr-FR"/>
        </w:rPr>
        <w:t>(</w:t>
      </w:r>
      <w:proofErr w:type="spellStart"/>
      <w:r w:rsidR="00216F4C" w:rsidRPr="00C325B9">
        <w:rPr>
          <w:rFonts w:ascii="Palatino Linotype" w:hAnsi="Palatino Linotype" w:cs="Times New Roman"/>
          <w:sz w:val="18"/>
          <w:szCs w:val="18"/>
          <w:lang w:eastAsia="fr-FR"/>
        </w:rPr>
        <w:t>quæcunque</w:t>
      </w:r>
      <w:proofErr w:type="spellEnd"/>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quodcumque</w:t>
      </w:r>
      <w:proofErr w:type="spellEnd"/>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quodcunque</w:t>
      </w:r>
      <w:proofErr w:type="spellEnd"/>
      <w:r w:rsidR="00216F4C"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i/>
          <w:iCs/>
          <w:sz w:val="18"/>
          <w:szCs w:val="18"/>
          <w:lang w:eastAsia="fr-FR"/>
        </w:rPr>
        <w:t>rel. indéf.</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 xml:space="preserve">: Tout homme qui, Toute chose qui, que, etc.         </w:t>
      </w:r>
      <w:r w:rsidR="00216F4C" w:rsidRPr="00C325B9">
        <w:rPr>
          <w:rFonts w:ascii="Palatino Linotype" w:hAnsi="Palatino Linotype" w:cs="Times New Roman"/>
          <w:b/>
          <w:bCs/>
          <w:sz w:val="18"/>
          <w:szCs w:val="18"/>
          <w:lang w:eastAsia="fr-FR"/>
        </w:rPr>
        <w:t xml:space="preserve">Dies </w:t>
      </w:r>
      <w:proofErr w:type="spellStart"/>
      <w:r w:rsidR="00216F4C" w:rsidRPr="00C325B9">
        <w:rPr>
          <w:rFonts w:ascii="Palatino Linotype" w:hAnsi="Palatino Linotype" w:cs="Times New Roman"/>
          <w:b/>
          <w:bCs/>
          <w:sz w:val="18"/>
          <w:szCs w:val="18"/>
          <w:lang w:eastAsia="fr-FR"/>
        </w:rPr>
        <w:t>naturaque</w:t>
      </w:r>
      <w:proofErr w:type="spellEnd"/>
      <w:r w:rsidR="00216F4C"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sz w:val="18"/>
          <w:szCs w:val="18"/>
          <w:lang w:eastAsia="fr-FR"/>
        </w:rPr>
        <w:t xml:space="preserve"> hendiadys, ‘nature in course of time’. Voir 233.     </w:t>
      </w:r>
      <w:r w:rsidR="00216F4C" w:rsidRPr="00C325B9">
        <w:rPr>
          <w:rFonts w:ascii="Palatino Linotype" w:hAnsi="Palatino Linotype" w:cs="Times New Roman"/>
          <w:b/>
          <w:bCs/>
          <w:sz w:val="18"/>
          <w:szCs w:val="18"/>
          <w:lang w:eastAsia="fr-FR"/>
        </w:rPr>
        <w:t>Rebus</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 datif</w:t>
      </w:r>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cp</w:t>
      </w:r>
      <w:proofErr w:type="spellEnd"/>
      <w:r w:rsidR="00216F4C" w:rsidRPr="00C325B9">
        <w:rPr>
          <w:rFonts w:ascii="Palatino Linotype" w:hAnsi="Palatino Linotype" w:cs="Times New Roman"/>
          <w:sz w:val="18"/>
          <w:szCs w:val="18"/>
        </w:rPr>
        <w:t xml:space="preserve"> de </w:t>
      </w:r>
      <w:proofErr w:type="spellStart"/>
      <w:r w:rsidR="00216F4C" w:rsidRPr="00C325B9">
        <w:rPr>
          <w:rFonts w:ascii="Palatino Linotype" w:hAnsi="Palatino Linotype" w:cs="Times New Roman"/>
          <w:sz w:val="18"/>
          <w:szCs w:val="18"/>
        </w:rPr>
        <w:t>tribuit</w:t>
      </w:r>
      <w:proofErr w:type="spellEnd"/>
      <w:r w:rsidR="00216F4C" w:rsidRPr="00C325B9">
        <w:rPr>
          <w:rFonts w:ascii="Palatino Linotype" w:hAnsi="Palatino Linotype" w:cs="Times New Roman"/>
          <w:sz w:val="18"/>
          <w:szCs w:val="18"/>
          <w:lang w:eastAsia="fr-FR"/>
        </w:rPr>
        <w:t>.</w:t>
      </w:r>
      <w:r w:rsidRPr="00C325B9">
        <w:rPr>
          <w:rFonts w:ascii="Palatino Linotype" w:hAnsi="Palatino Linotype" w:cs="Times New Roman"/>
          <w:b/>
          <w:sz w:val="18"/>
          <w:szCs w:val="18"/>
        </w:rPr>
        <w:t xml:space="preserve"> </w:t>
      </w:r>
    </w:p>
  </w:footnote>
  <w:footnote w:id="323">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 xml:space="preserve">323. — </w:t>
      </w:r>
      <w:proofErr w:type="spellStart"/>
      <w:r w:rsidR="00216F4C" w:rsidRPr="00C325B9">
        <w:rPr>
          <w:rFonts w:ascii="Palatino Linotype" w:hAnsi="Palatino Linotype" w:cs="Times New Roman"/>
          <w:b/>
          <w:bCs/>
          <w:sz w:val="18"/>
          <w:szCs w:val="18"/>
          <w:lang w:eastAsia="fr-FR"/>
        </w:rPr>
        <w:t>paulatim</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tribuit</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moderatim</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crescere</w:t>
      </w:r>
      <w:proofErr w:type="spellEnd"/>
      <w:r w:rsidR="00216F4C" w:rsidRPr="00C325B9">
        <w:rPr>
          <w:rFonts w:ascii="Palatino Linotype" w:hAnsi="Palatino Linotype" w:cs="Times New Roman"/>
          <w:b/>
          <w:bCs/>
          <w:sz w:val="18"/>
          <w:szCs w:val="18"/>
          <w:lang w:eastAsia="fr-FR"/>
        </w:rPr>
        <w:t xml:space="preserve"> cogens, —     </w:t>
      </w:r>
      <w:proofErr w:type="spellStart"/>
      <w:r w:rsidR="00216F4C" w:rsidRPr="00C325B9">
        <w:rPr>
          <w:rFonts w:ascii="Palatino Linotype" w:hAnsi="Palatino Linotype" w:cs="Times New Roman"/>
          <w:b/>
          <w:bCs/>
          <w:sz w:val="18"/>
          <w:szCs w:val="18"/>
          <w:lang w:eastAsia="fr-FR"/>
        </w:rPr>
        <w:t>Paulātim</w:t>
      </w:r>
      <w:proofErr w:type="spellEnd"/>
      <w:r w:rsidR="00216F4C" w:rsidRPr="00C325B9">
        <w:rPr>
          <w:rFonts w:ascii="Palatino Linotype" w:hAnsi="Palatino Linotype" w:cs="Times New Roman"/>
          <w:sz w:val="18"/>
          <w:szCs w:val="18"/>
          <w:lang w:eastAsia="fr-FR"/>
        </w:rPr>
        <w:t>, adv. : petit à petit, insensiblement, successivement, en détail.</w:t>
      </w:r>
      <w:r w:rsidR="00CA3BD1" w:rsidRPr="00C325B9">
        <w:rPr>
          <w:rFonts w:ascii="Palatino Linotype" w:hAnsi="Palatino Linotype" w:cs="Times New Roman"/>
          <w:i/>
          <w:iCs/>
          <w:sz w:val="18"/>
          <w:szCs w:val="18"/>
          <w:lang w:eastAsia="fr-FR"/>
        </w:rPr>
        <w:t xml:space="preserve"> </w:t>
      </w:r>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b/>
          <w:bCs/>
          <w:sz w:val="18"/>
          <w:szCs w:val="18"/>
          <w:lang w:eastAsia="fr-FR"/>
        </w:rPr>
        <w:t>Trĭbŭo</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ĕre</w:t>
      </w:r>
      <w:proofErr w:type="spellEnd"/>
      <w:r w:rsidR="00216F4C" w:rsidRPr="00C325B9">
        <w:rPr>
          <w:rFonts w:ascii="Palatino Linotype" w:hAnsi="Palatino Linotype" w:cs="Times New Roman"/>
          <w:b/>
          <w:bCs/>
          <w:sz w:val="18"/>
          <w:szCs w:val="18"/>
          <w:lang w:eastAsia="fr-FR"/>
        </w:rPr>
        <w:t>,</w:t>
      </w:r>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trĭbŭi</w:t>
      </w:r>
      <w:proofErr w:type="spellEnd"/>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trĭbūtum</w:t>
      </w:r>
      <w:proofErr w:type="spellEnd"/>
      <w:r w:rsidR="00216F4C" w:rsidRPr="00C325B9">
        <w:rPr>
          <w:rFonts w:ascii="Palatino Linotype" w:hAnsi="Palatino Linotype" w:cs="Times New Roman"/>
          <w:sz w:val="18"/>
          <w:szCs w:val="18"/>
          <w:lang w:eastAsia="fr-FR"/>
        </w:rPr>
        <w:t xml:space="preserve"> [tribus] : - tr. </w:t>
      </w:r>
      <w:proofErr w:type="gramStart"/>
      <w:r w:rsidR="00216F4C" w:rsidRPr="00C325B9">
        <w:rPr>
          <w:rFonts w:ascii="Palatino Linotype" w:hAnsi="Palatino Linotype" w:cs="Times New Roman"/>
          <w:sz w:val="18"/>
          <w:szCs w:val="18"/>
          <w:lang w:eastAsia="fr-FR"/>
        </w:rPr>
        <w:t>-  répartir</w:t>
      </w:r>
      <w:proofErr w:type="gramEnd"/>
      <w:r w:rsidR="00216F4C" w:rsidRPr="00C325B9">
        <w:rPr>
          <w:rFonts w:ascii="Palatino Linotype" w:hAnsi="Palatino Linotype" w:cs="Times New Roman"/>
          <w:sz w:val="18"/>
          <w:szCs w:val="18"/>
          <w:lang w:eastAsia="fr-FR"/>
        </w:rPr>
        <w:t xml:space="preserve"> entre les </w:t>
      </w:r>
      <w:proofErr w:type="gramStart"/>
      <w:r w:rsidR="00216F4C" w:rsidRPr="00C325B9">
        <w:rPr>
          <w:rFonts w:ascii="Palatino Linotype" w:hAnsi="Palatino Linotype" w:cs="Times New Roman"/>
          <w:sz w:val="18"/>
          <w:szCs w:val="18"/>
          <w:lang w:eastAsia="fr-FR"/>
        </w:rPr>
        <w:t>tribus;</w:t>
      </w:r>
      <w:proofErr w:type="gramEnd"/>
      <w:r w:rsidR="00216F4C" w:rsidRPr="00C325B9">
        <w:rPr>
          <w:rFonts w:ascii="Palatino Linotype" w:hAnsi="Palatino Linotype" w:cs="Times New Roman"/>
          <w:sz w:val="18"/>
          <w:szCs w:val="18"/>
          <w:lang w:eastAsia="fr-FR"/>
        </w:rPr>
        <w:t xml:space="preserve"> répartir, </w:t>
      </w:r>
      <w:proofErr w:type="gramStart"/>
      <w:r w:rsidR="00216F4C" w:rsidRPr="00C325B9">
        <w:rPr>
          <w:rFonts w:ascii="Palatino Linotype" w:hAnsi="Palatino Linotype" w:cs="Times New Roman"/>
          <w:sz w:val="18"/>
          <w:szCs w:val="18"/>
          <w:lang w:eastAsia="fr-FR"/>
        </w:rPr>
        <w:t>distribuer;</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 xml:space="preserve"> attribuer</w:t>
      </w:r>
      <w:proofErr w:type="gramEnd"/>
      <w:r w:rsidR="00216F4C" w:rsidRPr="00C325B9">
        <w:rPr>
          <w:rFonts w:ascii="Palatino Linotype" w:hAnsi="Palatino Linotype" w:cs="Times New Roman"/>
          <w:sz w:val="18"/>
          <w:szCs w:val="18"/>
          <w:lang w:eastAsia="fr-FR"/>
        </w:rPr>
        <w:t xml:space="preserve">, accorder, donner.   </w:t>
      </w:r>
      <w:proofErr w:type="spellStart"/>
      <w:proofErr w:type="gramStart"/>
      <w:r w:rsidR="00216F4C" w:rsidRPr="00C325B9">
        <w:rPr>
          <w:rFonts w:ascii="Palatino Linotype" w:hAnsi="Palatino Linotype" w:cs="Times New Roman"/>
          <w:b/>
          <w:bCs/>
          <w:sz w:val="18"/>
          <w:szCs w:val="18"/>
          <w:lang w:eastAsia="fr-FR"/>
        </w:rPr>
        <w:t>Mŏdĕrātim</w:t>
      </w:r>
      <w:proofErr w:type="spellEnd"/>
      <w:r w:rsidR="00216F4C" w:rsidRPr="00C325B9">
        <w:rPr>
          <w:rFonts w:ascii="Palatino Linotype" w:hAnsi="Palatino Linotype" w:cs="Times New Roman"/>
          <w:sz w:val="18"/>
          <w:szCs w:val="18"/>
          <w:lang w:eastAsia="fr-FR"/>
        </w:rPr>
        <w:t>:</w:t>
      </w:r>
      <w:proofErr w:type="gramEnd"/>
      <w:r w:rsidR="00216F4C" w:rsidRPr="00C325B9">
        <w:rPr>
          <w:rFonts w:ascii="Palatino Linotype" w:hAnsi="Palatino Linotype" w:cs="Times New Roman"/>
          <w:sz w:val="18"/>
          <w:szCs w:val="18"/>
          <w:lang w:eastAsia="fr-FR"/>
        </w:rPr>
        <w:t xml:space="preserve"> avec mesure, par degrés.     </w:t>
      </w:r>
      <w:proofErr w:type="spellStart"/>
      <w:r w:rsidR="00216F4C" w:rsidRPr="00C325B9">
        <w:rPr>
          <w:rFonts w:ascii="Palatino Linotype" w:hAnsi="Palatino Linotype" w:cs="Times New Roman"/>
          <w:b/>
          <w:bCs/>
          <w:sz w:val="18"/>
          <w:szCs w:val="18"/>
          <w:lang w:eastAsia="fr-FR"/>
        </w:rPr>
        <w:t>Crescere</w:t>
      </w:r>
      <w:proofErr w:type="spellEnd"/>
      <w:r w:rsidR="00CA3BD1"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sz w:val="18"/>
          <w:szCs w:val="18"/>
          <w:lang w:eastAsia="fr-FR"/>
        </w:rPr>
        <w:t>croître</w:t>
      </w:r>
      <w:r w:rsidR="00216F4C" w:rsidRPr="00C325B9">
        <w:rPr>
          <w:rFonts w:ascii="Palatino Linotype" w:hAnsi="Palatino Linotype" w:cs="Times New Roman"/>
          <w:b/>
          <w:bCs/>
          <w:sz w:val="18"/>
          <w:szCs w:val="18"/>
          <w:lang w:eastAsia="fr-FR"/>
        </w:rPr>
        <w:t xml:space="preserve">.        </w:t>
      </w:r>
      <w:proofErr w:type="spellStart"/>
      <w:proofErr w:type="gramStart"/>
      <w:r w:rsidR="00216F4C" w:rsidRPr="00C325B9">
        <w:rPr>
          <w:rFonts w:ascii="Palatino Linotype" w:hAnsi="Palatino Linotype" w:cs="Times New Roman"/>
          <w:b/>
          <w:bCs/>
          <w:sz w:val="18"/>
          <w:szCs w:val="18"/>
          <w:lang w:eastAsia="fr-FR"/>
        </w:rPr>
        <w:t>cōgo</w:t>
      </w:r>
      <w:proofErr w:type="spellEnd"/>
      <w:proofErr w:type="gramEnd"/>
      <w:r w:rsidR="00216F4C" w:rsidRPr="00C325B9">
        <w:rPr>
          <w:rFonts w:ascii="Palatino Linotype" w:hAnsi="Palatino Linotype" w:cs="Times New Roman"/>
          <w:b/>
          <w:bCs/>
          <w:sz w:val="18"/>
          <w:szCs w:val="18"/>
          <w:lang w:eastAsia="fr-FR"/>
        </w:rPr>
        <w:t xml:space="preserve">, ĕre, </w:t>
      </w:r>
      <w:proofErr w:type="spellStart"/>
      <w:r w:rsidR="00216F4C" w:rsidRPr="00C325B9">
        <w:rPr>
          <w:rFonts w:ascii="Palatino Linotype" w:hAnsi="Palatino Linotype" w:cs="Times New Roman"/>
          <w:sz w:val="18"/>
          <w:szCs w:val="18"/>
          <w:lang w:eastAsia="fr-FR"/>
        </w:rPr>
        <w:t>cŏēgi</w:t>
      </w:r>
      <w:proofErr w:type="spellEnd"/>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cŏactum</w:t>
      </w:r>
      <w:proofErr w:type="spellEnd"/>
      <w:r w:rsidR="00216F4C" w:rsidRPr="00C325B9">
        <w:rPr>
          <w:rFonts w:ascii="Palatino Linotype" w:hAnsi="Palatino Linotype" w:cs="Times New Roman"/>
          <w:sz w:val="18"/>
          <w:szCs w:val="18"/>
          <w:lang w:eastAsia="fr-FR"/>
        </w:rPr>
        <w:t xml:space="preserve"> [: - tr. - pousser ensemble ; assembler, réunir, rassembler</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 xml:space="preserve">; forcer, contraindre. </w:t>
      </w:r>
      <w:r w:rsidRPr="00C325B9">
        <w:rPr>
          <w:rFonts w:ascii="Palatino Linotype" w:hAnsi="Palatino Linotype" w:cs="Times New Roman"/>
          <w:b/>
          <w:sz w:val="18"/>
          <w:szCs w:val="18"/>
        </w:rPr>
        <w:t xml:space="preserve">     </w:t>
      </w:r>
    </w:p>
  </w:footnote>
  <w:footnote w:id="324">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 xml:space="preserve">324.  — </w:t>
      </w:r>
      <w:proofErr w:type="spellStart"/>
      <w:r w:rsidR="00216F4C" w:rsidRPr="00C325B9">
        <w:rPr>
          <w:rFonts w:ascii="Palatino Linotype" w:hAnsi="Palatino Linotype" w:cs="Times New Roman"/>
          <w:b/>
          <w:bCs/>
          <w:sz w:val="18"/>
          <w:szCs w:val="18"/>
          <w:lang w:eastAsia="fr-FR"/>
        </w:rPr>
        <w:t>nulla</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potest</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ŏcŭlorum</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ăcĭēs</w:t>
      </w:r>
      <w:proofErr w:type="spellEnd"/>
      <w:r w:rsidR="00216F4C" w:rsidRPr="00C325B9">
        <w:rPr>
          <w:rFonts w:ascii="Palatino Linotype" w:hAnsi="Palatino Linotype" w:cs="Times New Roman"/>
          <w:b/>
          <w:bCs/>
          <w:sz w:val="18"/>
          <w:szCs w:val="18"/>
          <w:lang w:eastAsia="fr-FR"/>
        </w:rPr>
        <w:t xml:space="preserve"> contenta </w:t>
      </w:r>
      <w:proofErr w:type="spellStart"/>
      <w:r w:rsidR="00216F4C" w:rsidRPr="00C325B9">
        <w:rPr>
          <w:rFonts w:ascii="Palatino Linotype" w:hAnsi="Palatino Linotype" w:cs="Times New Roman"/>
          <w:b/>
          <w:bCs/>
          <w:sz w:val="18"/>
          <w:szCs w:val="18"/>
          <w:lang w:eastAsia="fr-FR"/>
        </w:rPr>
        <w:t>tueri</w:t>
      </w:r>
      <w:proofErr w:type="spellEnd"/>
      <w:r w:rsidR="00216F4C" w:rsidRPr="00C325B9">
        <w:rPr>
          <w:rFonts w:ascii="Palatino Linotype" w:hAnsi="Palatino Linotype" w:cs="Times New Roman"/>
          <w:b/>
          <w:bCs/>
          <w:sz w:val="18"/>
          <w:szCs w:val="18"/>
          <w:lang w:eastAsia="fr-FR"/>
        </w:rPr>
        <w:t xml:space="preserve">, —  </w:t>
      </w:r>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Nulla</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potest</w:t>
      </w:r>
      <w:proofErr w:type="spellEnd"/>
      <w:r w:rsidR="00216F4C" w:rsidRPr="00C325B9">
        <w:rPr>
          <w:rFonts w:ascii="Palatino Linotype" w:hAnsi="Palatino Linotype" w:cs="Times New Roman"/>
          <w:b/>
          <w:bCs/>
          <w:sz w:val="18"/>
          <w:szCs w:val="18"/>
        </w:rPr>
        <w:t xml:space="preserve">. Valeur d’irréel.  </w:t>
      </w:r>
      <w:r w:rsidR="00216F4C" w:rsidRPr="00C325B9">
        <w:rPr>
          <w:rFonts w:ascii="Palatino Linotype" w:hAnsi="Palatino Linotype" w:cs="Times New Roman"/>
          <w:b/>
          <w:bCs/>
          <w:sz w:val="18"/>
          <w:szCs w:val="18"/>
          <w:lang w:eastAsia="fr-FR"/>
        </w:rPr>
        <w:t xml:space="preserve">  </w:t>
      </w:r>
      <w:proofErr w:type="spellStart"/>
      <w:proofErr w:type="gramStart"/>
      <w:r w:rsidR="00216F4C" w:rsidRPr="00C325B9">
        <w:rPr>
          <w:rFonts w:ascii="Palatino Linotype" w:hAnsi="Palatino Linotype" w:cs="Times New Roman"/>
          <w:b/>
          <w:bCs/>
          <w:sz w:val="18"/>
          <w:szCs w:val="18"/>
          <w:lang w:eastAsia="fr-FR"/>
        </w:rPr>
        <w:t>ăcĭēs</w:t>
      </w:r>
      <w:proofErr w:type="spellEnd"/>
      <w:proofErr w:type="gramEnd"/>
      <w:r w:rsidR="00216F4C" w:rsidRPr="00C325B9">
        <w:rPr>
          <w:rFonts w:ascii="Palatino Linotype" w:hAnsi="Palatino Linotype" w:cs="Times New Roman"/>
          <w:b/>
          <w:bCs/>
          <w:sz w:val="18"/>
          <w:szCs w:val="18"/>
          <w:lang w:eastAsia="fr-FR"/>
        </w:rPr>
        <w:t xml:space="preserve">, ēī, f. : </w:t>
      </w:r>
      <w:proofErr w:type="gramStart"/>
      <w:r w:rsidR="00216F4C" w:rsidRPr="00C325B9">
        <w:rPr>
          <w:rFonts w:ascii="Palatino Linotype" w:hAnsi="Palatino Linotype" w:cs="Times New Roman"/>
          <w:b/>
          <w:bCs/>
          <w:sz w:val="18"/>
          <w:szCs w:val="18"/>
          <w:lang w:eastAsia="fr-FR"/>
        </w:rPr>
        <w:t>-</w:t>
      </w:r>
      <w:r w:rsidR="00CA3BD1"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sz w:val="18"/>
          <w:szCs w:val="18"/>
          <w:lang w:eastAsia="fr-FR"/>
        </w:rPr>
        <w:t>1</w:t>
      </w:r>
      <w:proofErr w:type="gramEnd"/>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tranchant, pointe d'un objet pointu ; 2</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 xml:space="preserve">vivacité du regard, </w:t>
      </w:r>
      <w:proofErr w:type="gramStart"/>
      <w:r w:rsidR="00216F4C" w:rsidRPr="00C325B9">
        <w:rPr>
          <w:rFonts w:ascii="Palatino Linotype" w:hAnsi="Palatino Linotype" w:cs="Times New Roman"/>
          <w:sz w:val="18"/>
          <w:szCs w:val="18"/>
          <w:lang w:eastAsia="fr-FR"/>
        </w:rPr>
        <w:t>vue;</w:t>
      </w:r>
      <w:proofErr w:type="gramEnd"/>
      <w:r w:rsidR="00216F4C" w:rsidRPr="00C325B9">
        <w:rPr>
          <w:rFonts w:ascii="Palatino Linotype" w:hAnsi="Palatino Linotype" w:cs="Times New Roman"/>
          <w:sz w:val="18"/>
          <w:szCs w:val="18"/>
          <w:lang w:eastAsia="fr-FR"/>
        </w:rPr>
        <w:t xml:space="preserve"> prunelle de l'œil, </w:t>
      </w:r>
      <w:proofErr w:type="gramStart"/>
      <w:r w:rsidR="00216F4C" w:rsidRPr="00C325B9">
        <w:rPr>
          <w:rFonts w:ascii="Palatino Linotype" w:hAnsi="Palatino Linotype" w:cs="Times New Roman"/>
          <w:sz w:val="18"/>
          <w:szCs w:val="18"/>
          <w:lang w:eastAsia="fr-FR"/>
        </w:rPr>
        <w:t>œil;</w:t>
      </w:r>
      <w:proofErr w:type="gramEnd"/>
      <w:r w:rsidR="00216F4C" w:rsidRPr="00C325B9">
        <w:rPr>
          <w:rFonts w:ascii="Palatino Linotype" w:hAnsi="Palatino Linotype" w:cs="Times New Roman"/>
          <w:sz w:val="18"/>
          <w:szCs w:val="18"/>
          <w:lang w:eastAsia="fr-FR"/>
        </w:rPr>
        <w:t xml:space="preserve"> éclat des astres.</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 xml:space="preserve"> - </w:t>
      </w:r>
      <w:proofErr w:type="spellStart"/>
      <w:r w:rsidR="00216F4C" w:rsidRPr="00C325B9">
        <w:rPr>
          <w:rFonts w:ascii="Palatino Linotype" w:hAnsi="Palatino Linotype" w:cs="Times New Roman"/>
          <w:sz w:val="18"/>
          <w:szCs w:val="18"/>
          <w:lang w:eastAsia="fr-FR"/>
        </w:rPr>
        <w:t>acies</w:t>
      </w:r>
      <w:proofErr w:type="spellEnd"/>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oculorum</w:t>
      </w:r>
      <w:proofErr w:type="spellEnd"/>
      <w:r w:rsidR="00216F4C" w:rsidRPr="00C325B9">
        <w:rPr>
          <w:rFonts w:ascii="Palatino Linotype" w:hAnsi="Palatino Linotype" w:cs="Times New Roman"/>
          <w:sz w:val="18"/>
          <w:szCs w:val="18"/>
          <w:lang w:eastAsia="fr-FR"/>
        </w:rPr>
        <w:t xml:space="preserve">) : la vue, le regard.    </w:t>
      </w:r>
      <w:proofErr w:type="spellStart"/>
      <w:proofErr w:type="gramStart"/>
      <w:r w:rsidR="00216F4C" w:rsidRPr="00C325B9">
        <w:rPr>
          <w:rFonts w:ascii="Palatino Linotype" w:hAnsi="Palatino Linotype" w:cs="Times New Roman"/>
          <w:b/>
          <w:bCs/>
          <w:sz w:val="18"/>
          <w:szCs w:val="18"/>
          <w:lang w:eastAsia="fr-FR"/>
        </w:rPr>
        <w:t>ŏcŭlus</w:t>
      </w:r>
      <w:proofErr w:type="spellEnd"/>
      <w:proofErr w:type="gramEnd"/>
      <w:r w:rsidR="00216F4C" w:rsidRPr="00C325B9">
        <w:rPr>
          <w:rFonts w:ascii="Palatino Linotype" w:hAnsi="Palatino Linotype" w:cs="Times New Roman"/>
          <w:b/>
          <w:bCs/>
          <w:sz w:val="18"/>
          <w:szCs w:val="18"/>
          <w:lang w:eastAsia="fr-FR"/>
        </w:rPr>
        <w:t xml:space="preserve">, i, m. :  </w:t>
      </w:r>
      <w:proofErr w:type="spellStart"/>
      <w:r w:rsidR="00216F4C" w:rsidRPr="00C325B9">
        <w:rPr>
          <w:rFonts w:ascii="Palatino Linotype" w:hAnsi="Palatino Linotype" w:cs="Times New Roman"/>
          <w:sz w:val="18"/>
          <w:szCs w:val="18"/>
          <w:lang w:eastAsia="fr-FR"/>
        </w:rPr>
        <w:t>oeil</w:t>
      </w:r>
      <w:proofErr w:type="spellEnd"/>
      <w:r w:rsidR="00216F4C"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b/>
          <w:bCs/>
          <w:sz w:val="18"/>
          <w:szCs w:val="18"/>
          <w:lang w:eastAsia="fr-FR"/>
        </w:rPr>
        <w:t>Contentus</w:t>
      </w:r>
      <w:proofErr w:type="spellEnd"/>
      <w:r w:rsidR="00216F4C" w:rsidRPr="00C325B9">
        <w:rPr>
          <w:rFonts w:ascii="Palatino Linotype" w:hAnsi="Palatino Linotype" w:cs="Times New Roman"/>
          <w:b/>
          <w:bCs/>
          <w:sz w:val="18"/>
          <w:szCs w:val="18"/>
          <w:lang w:eastAsia="fr-FR"/>
        </w:rPr>
        <w:t xml:space="preserve">, a, um : </w:t>
      </w:r>
      <w:r w:rsidR="00216F4C" w:rsidRPr="00C325B9">
        <w:rPr>
          <w:rFonts w:ascii="Palatino Linotype" w:hAnsi="Palatino Linotype" w:cs="Times New Roman"/>
          <w:sz w:val="18"/>
          <w:szCs w:val="18"/>
          <w:lang w:eastAsia="fr-FR"/>
        </w:rPr>
        <w:t xml:space="preserve">part. passé de </w:t>
      </w:r>
      <w:proofErr w:type="spellStart"/>
      <w:r w:rsidR="00216F4C" w:rsidRPr="00C325B9">
        <w:rPr>
          <w:rFonts w:ascii="Palatino Linotype" w:hAnsi="Palatino Linotype" w:cs="Times New Roman"/>
          <w:sz w:val="18"/>
          <w:szCs w:val="18"/>
          <w:lang w:eastAsia="fr-FR"/>
        </w:rPr>
        <w:t>contendo</w:t>
      </w:r>
      <w:proofErr w:type="spellEnd"/>
      <w:r w:rsidR="00216F4C" w:rsidRPr="00C325B9">
        <w:rPr>
          <w:rFonts w:ascii="Palatino Linotype" w:hAnsi="Palatino Linotype" w:cs="Times New Roman"/>
          <w:sz w:val="18"/>
          <w:szCs w:val="18"/>
          <w:lang w:eastAsia="fr-FR"/>
        </w:rPr>
        <w:t xml:space="preserve">. </w:t>
      </w:r>
      <w:proofErr w:type="gramStart"/>
      <w:r w:rsidR="00216F4C" w:rsidRPr="00C325B9">
        <w:rPr>
          <w:rFonts w:ascii="Palatino Linotype" w:hAnsi="Palatino Linotype" w:cs="Times New Roman"/>
          <w:sz w:val="18"/>
          <w:szCs w:val="18"/>
          <w:lang w:eastAsia="fr-FR"/>
        </w:rPr>
        <w:t>a</w:t>
      </w:r>
      <w:proofErr w:type="gramEnd"/>
      <w:r w:rsidR="00216F4C" w:rsidRPr="00C325B9">
        <w:rPr>
          <w:rFonts w:ascii="Palatino Linotype" w:hAnsi="Palatino Linotype" w:cs="Times New Roman"/>
          <w:sz w:val="18"/>
          <w:szCs w:val="18"/>
          <w:lang w:eastAsia="fr-FR"/>
        </w:rPr>
        <w:t xml:space="preserve"> - tendu, raide. </w:t>
      </w:r>
      <w:proofErr w:type="gramStart"/>
      <w:r w:rsidR="00216F4C" w:rsidRPr="00C325B9">
        <w:rPr>
          <w:rFonts w:ascii="Palatino Linotype" w:hAnsi="Palatino Linotype" w:cs="Times New Roman"/>
          <w:sz w:val="18"/>
          <w:szCs w:val="18"/>
          <w:lang w:eastAsia="fr-FR"/>
        </w:rPr>
        <w:t>b</w:t>
      </w:r>
      <w:proofErr w:type="gramEnd"/>
      <w:r w:rsidR="00216F4C" w:rsidRPr="00C325B9">
        <w:rPr>
          <w:rFonts w:ascii="Palatino Linotype" w:hAnsi="Palatino Linotype" w:cs="Times New Roman"/>
          <w:sz w:val="18"/>
          <w:szCs w:val="18"/>
          <w:lang w:eastAsia="fr-FR"/>
        </w:rPr>
        <w:t xml:space="preserve"> - qui fait effort pour, ardent, zélé, appliqué fortement. ‖ - </w:t>
      </w:r>
      <w:r w:rsidR="00216F4C" w:rsidRPr="00C325B9">
        <w:rPr>
          <w:rFonts w:ascii="Palatino Linotype" w:hAnsi="Palatino Linotype" w:cs="Times New Roman"/>
          <w:b/>
          <w:bCs/>
          <w:sz w:val="18"/>
          <w:szCs w:val="18"/>
          <w:lang w:eastAsia="fr-FR"/>
        </w:rPr>
        <w:t xml:space="preserve">mens contenta in </w:t>
      </w:r>
      <w:proofErr w:type="spellStart"/>
      <w:r w:rsidR="00216F4C" w:rsidRPr="00C325B9">
        <w:rPr>
          <w:rFonts w:ascii="Palatino Linotype" w:hAnsi="Palatino Linotype" w:cs="Times New Roman"/>
          <w:b/>
          <w:bCs/>
          <w:sz w:val="18"/>
          <w:szCs w:val="18"/>
          <w:lang w:eastAsia="fr-FR"/>
        </w:rPr>
        <w:t>aliqua</w:t>
      </w:r>
      <w:proofErr w:type="spellEnd"/>
      <w:r w:rsidR="00216F4C" w:rsidRPr="00C325B9">
        <w:rPr>
          <w:rFonts w:ascii="Palatino Linotype" w:hAnsi="Palatino Linotype" w:cs="Times New Roman"/>
          <w:b/>
          <w:bCs/>
          <w:sz w:val="18"/>
          <w:szCs w:val="18"/>
          <w:lang w:eastAsia="fr-FR"/>
        </w:rPr>
        <w:t xml:space="preserve"> re,</w:t>
      </w:r>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sz w:val="18"/>
          <w:szCs w:val="18"/>
          <w:lang w:eastAsia="fr-FR"/>
        </w:rPr>
        <w:t>Lucr</w:t>
      </w:r>
      <w:proofErr w:type="spellEnd"/>
      <w:r w:rsidR="00216F4C" w:rsidRPr="00C325B9">
        <w:rPr>
          <w:rFonts w:ascii="Palatino Linotype" w:hAnsi="Palatino Linotype" w:cs="Times New Roman"/>
          <w:sz w:val="18"/>
          <w:szCs w:val="18"/>
          <w:lang w:eastAsia="fr-FR"/>
        </w:rPr>
        <w:t>. 4, 964 :</w:t>
      </w:r>
      <w:r w:rsidR="00CA3BD1"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lang w:eastAsia="fr-FR"/>
        </w:rPr>
        <w:t>esprit appliqué fortement à qqch.</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lang w:eastAsia="fr-FR"/>
        </w:rPr>
        <w:t>même emploi selon ER.</w:t>
      </w:r>
      <w:r w:rsidRPr="00C325B9">
        <w:rPr>
          <w:rFonts w:ascii="Palatino Linotype" w:hAnsi="Palatino Linotype" w:cs="Times New Roman"/>
          <w:b/>
          <w:sz w:val="18"/>
          <w:szCs w:val="18"/>
        </w:rPr>
        <w:t xml:space="preserve">    </w:t>
      </w:r>
    </w:p>
  </w:footnote>
  <w:footnote w:id="325">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 xml:space="preserve">325. — nec </w:t>
      </w:r>
      <w:proofErr w:type="spellStart"/>
      <w:r w:rsidR="00216F4C" w:rsidRPr="00C325B9">
        <w:rPr>
          <w:rFonts w:ascii="Palatino Linotype" w:hAnsi="Palatino Linotype" w:cs="Times New Roman"/>
          <w:b/>
          <w:bCs/>
          <w:sz w:val="18"/>
          <w:szCs w:val="18"/>
          <w:lang w:eastAsia="fr-FR"/>
        </w:rPr>
        <w:t>porro</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quaecumque</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aevo</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macieque</w:t>
      </w:r>
      <w:proofErr w:type="spellEnd"/>
      <w:r w:rsidR="00216F4C" w:rsidRPr="00C325B9">
        <w:rPr>
          <w:rFonts w:ascii="Palatino Linotype" w:hAnsi="Palatino Linotype" w:cs="Times New Roman"/>
          <w:b/>
          <w:bCs/>
          <w:sz w:val="18"/>
          <w:szCs w:val="18"/>
          <w:lang w:eastAsia="fr-FR"/>
        </w:rPr>
        <w:t xml:space="preserve"> </w:t>
      </w:r>
      <w:proofErr w:type="spellStart"/>
      <w:proofErr w:type="gramStart"/>
      <w:r w:rsidR="00216F4C" w:rsidRPr="00C325B9">
        <w:rPr>
          <w:rFonts w:ascii="Palatino Linotype" w:hAnsi="Palatino Linotype" w:cs="Times New Roman"/>
          <w:b/>
          <w:bCs/>
          <w:sz w:val="18"/>
          <w:szCs w:val="18"/>
          <w:lang w:eastAsia="fr-FR"/>
        </w:rPr>
        <w:t>senescunt</w:t>
      </w:r>
      <w:proofErr w:type="spellEnd"/>
      <w:r w:rsidR="00216F4C" w:rsidRPr="00C325B9">
        <w:rPr>
          <w:rFonts w:ascii="Palatino Linotype" w:hAnsi="Palatino Linotype" w:cs="Times New Roman"/>
          <w:b/>
          <w:bCs/>
          <w:sz w:val="18"/>
          <w:szCs w:val="18"/>
          <w:lang w:eastAsia="fr-FR"/>
        </w:rPr>
        <w:t>;</w:t>
      </w:r>
      <w:proofErr w:type="gramEnd"/>
      <w:r w:rsidR="00216F4C" w:rsidRPr="00C325B9">
        <w:rPr>
          <w:rFonts w:ascii="Palatino Linotype" w:hAnsi="Palatino Linotype" w:cs="Times New Roman"/>
          <w:b/>
          <w:bCs/>
          <w:sz w:val="18"/>
          <w:szCs w:val="18"/>
        </w:rPr>
        <w:t xml:space="preserve"> </w:t>
      </w:r>
      <w:proofErr w:type="gramStart"/>
      <w:r w:rsidR="00216F4C" w:rsidRPr="00C325B9">
        <w:rPr>
          <w:rFonts w:ascii="Palatino Linotype" w:hAnsi="Palatino Linotype" w:cs="Times New Roman"/>
          <w:b/>
          <w:bCs/>
          <w:sz w:val="18"/>
          <w:szCs w:val="18"/>
          <w:lang w:eastAsia="fr-FR"/>
        </w:rPr>
        <w:t>—</w:t>
      </w:r>
      <w:r w:rsidR="00216F4C" w:rsidRPr="00C325B9">
        <w:rPr>
          <w:rFonts w:ascii="Palatino Linotype" w:hAnsi="Palatino Linotype" w:cs="Times New Roman"/>
          <w:sz w:val="18"/>
          <w:szCs w:val="18"/>
          <w:lang w:eastAsia="fr-FR"/>
        </w:rPr>
        <w:t xml:space="preserve">  </w:t>
      </w:r>
      <w:proofErr w:type="spellStart"/>
      <w:r w:rsidR="00216F4C" w:rsidRPr="00C325B9">
        <w:rPr>
          <w:rFonts w:ascii="Palatino Linotype" w:hAnsi="Palatino Linotype" w:cs="Times New Roman"/>
          <w:b/>
          <w:bCs/>
          <w:sz w:val="18"/>
          <w:szCs w:val="18"/>
        </w:rPr>
        <w:t>Porro</w:t>
      </w:r>
      <w:proofErr w:type="spellEnd"/>
      <w:proofErr w:type="gramEnd"/>
      <w:r w:rsidR="00216F4C" w:rsidRPr="00C325B9">
        <w:rPr>
          <w:rFonts w:ascii="Palatino Linotype" w:hAnsi="Palatino Linotype" w:cs="Times New Roman"/>
          <w:b/>
          <w:bCs/>
          <w:sz w:val="18"/>
          <w:szCs w:val="18"/>
        </w:rPr>
        <w:t xml:space="preserve">, adv </w:t>
      </w:r>
      <w:r w:rsidR="00216F4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i/>
          <w:iCs/>
          <w:sz w:val="18"/>
          <w:szCs w:val="18"/>
        </w:rPr>
        <w:t>sens local</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en avant, plus loin, au loin.  […]  </w:t>
      </w:r>
      <w:proofErr w:type="gramStart"/>
      <w:r w:rsidR="00216F4C" w:rsidRPr="00C325B9">
        <w:rPr>
          <w:rFonts w:ascii="Palatino Linotype" w:hAnsi="Palatino Linotype" w:cs="Times New Roman"/>
          <w:sz w:val="18"/>
          <w:szCs w:val="18"/>
        </w:rPr>
        <w:t>en</w:t>
      </w:r>
      <w:proofErr w:type="gramEnd"/>
      <w:r w:rsidR="00216F4C" w:rsidRPr="00C325B9">
        <w:rPr>
          <w:rFonts w:ascii="Palatino Linotype" w:hAnsi="Palatino Linotype" w:cs="Times New Roman"/>
          <w:sz w:val="18"/>
          <w:szCs w:val="18"/>
        </w:rPr>
        <w:t xml:space="preserve"> plus</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w:t>
      </w:r>
      <w:r w:rsidR="00216F4C" w:rsidRPr="00C325B9">
        <w:rPr>
          <w:rFonts w:ascii="Palatino Linotype" w:hAnsi="Palatino Linotype" w:cs="Times New Roman"/>
          <w:i/>
          <w:iCs/>
          <w:sz w:val="18"/>
          <w:szCs w:val="18"/>
        </w:rPr>
        <w:t xml:space="preserve">analogue à </w:t>
      </w:r>
      <w:proofErr w:type="spellStart"/>
      <w:r w:rsidR="00216F4C" w:rsidRPr="00C325B9">
        <w:rPr>
          <w:rFonts w:ascii="Palatino Linotype" w:hAnsi="Palatino Linotype" w:cs="Times New Roman"/>
          <w:i/>
          <w:iCs/>
          <w:sz w:val="18"/>
          <w:szCs w:val="18"/>
        </w:rPr>
        <w:t>autem</w:t>
      </w:r>
      <w:proofErr w:type="spellEnd"/>
      <w:r w:rsidR="00216F4C" w:rsidRPr="00C325B9">
        <w:rPr>
          <w:rFonts w:ascii="Palatino Linotype" w:hAnsi="Palatino Linotype" w:cs="Times New Roman"/>
          <w:sz w:val="18"/>
          <w:szCs w:val="18"/>
        </w:rPr>
        <w:t xml:space="preserve"> d'autre part.    </w:t>
      </w:r>
      <w:proofErr w:type="spellStart"/>
      <w:proofErr w:type="gramStart"/>
      <w:r w:rsidR="00216F4C" w:rsidRPr="00C325B9">
        <w:rPr>
          <w:rFonts w:ascii="Palatino Linotype" w:hAnsi="Palatino Linotype" w:cs="Times New Roman"/>
          <w:b/>
          <w:bCs/>
          <w:sz w:val="18"/>
          <w:szCs w:val="18"/>
        </w:rPr>
        <w:t>ævum</w:t>
      </w:r>
      <w:proofErr w:type="spellEnd"/>
      <w:proofErr w:type="gramEnd"/>
      <w:r w:rsidR="00216F4C" w:rsidRPr="00C325B9">
        <w:rPr>
          <w:rFonts w:ascii="Palatino Linotype" w:hAnsi="Palatino Linotype" w:cs="Times New Roman"/>
          <w:b/>
          <w:bCs/>
          <w:sz w:val="18"/>
          <w:szCs w:val="18"/>
        </w:rPr>
        <w:t xml:space="preserve">, i, n. :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la durée [</w:t>
      </w:r>
      <w:r w:rsidR="00216F4C" w:rsidRPr="00C325B9">
        <w:rPr>
          <w:rFonts w:ascii="Palatino Linotype" w:hAnsi="Palatino Linotype" w:cs="Times New Roman"/>
          <w:i/>
          <w:iCs/>
          <w:sz w:val="18"/>
          <w:szCs w:val="18"/>
        </w:rPr>
        <w:t>continue, illimitée</w:t>
      </w:r>
      <w:r w:rsidR="00216F4C" w:rsidRPr="00C325B9">
        <w:rPr>
          <w:rFonts w:ascii="Palatino Linotype" w:hAnsi="Palatino Linotype" w:cs="Times New Roman"/>
          <w:sz w:val="18"/>
          <w:szCs w:val="18"/>
        </w:rPr>
        <w:t>], le temps.</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temps de la vie, vie.  […].  </w:t>
      </w:r>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Măcĭēs</w:t>
      </w:r>
      <w:proofErr w:type="spellEnd"/>
      <w:r w:rsidR="00216F4C" w:rsidRPr="00C325B9">
        <w:rPr>
          <w:rFonts w:ascii="Palatino Linotype" w:hAnsi="Palatino Linotype" w:cs="Times New Roman"/>
          <w:b/>
          <w:bCs/>
          <w:sz w:val="18"/>
          <w:szCs w:val="18"/>
        </w:rPr>
        <w:t xml:space="preserve">, ēi, f. : </w:t>
      </w:r>
      <w:r w:rsidR="00216F4C" w:rsidRPr="00C325B9">
        <w:rPr>
          <w:rFonts w:ascii="Palatino Linotype" w:hAnsi="Palatino Linotype" w:cs="Times New Roman"/>
          <w:sz w:val="18"/>
          <w:szCs w:val="18"/>
        </w:rPr>
        <w:t>1 – maigreur</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2.  maigreur, pauvreté, aridité, sécheresse, stérilité.   </w:t>
      </w:r>
      <w:proofErr w:type="spellStart"/>
      <w:r w:rsidR="00216F4C" w:rsidRPr="00C325B9">
        <w:rPr>
          <w:rFonts w:ascii="Palatino Linotype" w:hAnsi="Palatino Linotype" w:cs="Times New Roman"/>
          <w:b/>
          <w:bCs/>
          <w:sz w:val="18"/>
          <w:szCs w:val="18"/>
        </w:rPr>
        <w:t>Sĕnesco</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ĕre</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sĕnŭi</w:t>
      </w:r>
      <w:proofErr w:type="spellEnd"/>
      <w:r w:rsidR="00216F4C" w:rsidRPr="00C325B9">
        <w:rPr>
          <w:rFonts w:ascii="Palatino Linotype" w:hAnsi="Palatino Linotype" w:cs="Times New Roman"/>
          <w:b/>
          <w:bCs/>
          <w:sz w:val="18"/>
          <w:szCs w:val="18"/>
        </w:rPr>
        <w:t xml:space="preserve"> : </w:t>
      </w:r>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intr</w:t>
      </w:r>
      <w:proofErr w:type="spellEnd"/>
      <w:r w:rsidR="00216F4C" w:rsidRPr="00C325B9">
        <w:rPr>
          <w:rFonts w:ascii="Palatino Linotype" w:hAnsi="Palatino Linotype" w:cs="Times New Roman"/>
          <w:sz w:val="18"/>
          <w:szCs w:val="18"/>
        </w:rPr>
        <w:t>. - 1 - devenir vieux, vieillir. - 2 -</w:t>
      </w:r>
      <w:r w:rsidR="00216F4C" w:rsidRPr="00C325B9">
        <w:rPr>
          <w:rFonts w:ascii="Palatino Linotype" w:hAnsi="Palatino Linotype" w:cs="Times New Roman"/>
          <w:i/>
          <w:iCs/>
          <w:sz w:val="18"/>
          <w:szCs w:val="18"/>
        </w:rPr>
        <w:t xml:space="preserve"> fig.</w:t>
      </w:r>
      <w:r w:rsidR="00216F4C" w:rsidRPr="00C325B9">
        <w:rPr>
          <w:rFonts w:ascii="Palatino Linotype" w:hAnsi="Palatino Linotype" w:cs="Times New Roman"/>
          <w:sz w:val="18"/>
          <w:szCs w:val="18"/>
        </w:rPr>
        <w:t xml:space="preserve"> prendre les caractères de la vieillesse, se consumer, se dessécher, dépérir, s'affaiblir, décroître, décliner, baisser, languir, passer.</w:t>
      </w:r>
      <w:r w:rsidRPr="00C325B9">
        <w:rPr>
          <w:rFonts w:ascii="Palatino Linotype" w:hAnsi="Palatino Linotype" w:cs="Times New Roman"/>
          <w:b/>
          <w:sz w:val="18"/>
          <w:szCs w:val="18"/>
        </w:rPr>
        <w:t xml:space="preserve">    </w:t>
      </w:r>
    </w:p>
  </w:footnote>
  <w:footnote w:id="326">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 xml:space="preserve">326. — nec, mare </w:t>
      </w:r>
      <w:proofErr w:type="spellStart"/>
      <w:r w:rsidR="00216F4C" w:rsidRPr="00C325B9">
        <w:rPr>
          <w:rFonts w:ascii="Palatino Linotype" w:hAnsi="Palatino Linotype" w:cs="Times New Roman"/>
          <w:b/>
          <w:bCs/>
          <w:sz w:val="18"/>
          <w:szCs w:val="18"/>
          <w:lang w:eastAsia="fr-FR"/>
        </w:rPr>
        <w:t>quae</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impendent</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vesco</w:t>
      </w:r>
      <w:proofErr w:type="spellEnd"/>
      <w:r w:rsidR="00216F4C" w:rsidRPr="00C325B9">
        <w:rPr>
          <w:rFonts w:ascii="Palatino Linotype" w:hAnsi="Palatino Linotype" w:cs="Times New Roman"/>
          <w:b/>
          <w:bCs/>
          <w:sz w:val="18"/>
          <w:szCs w:val="18"/>
          <w:lang w:eastAsia="fr-FR"/>
        </w:rPr>
        <w:t xml:space="preserve"> sale </w:t>
      </w:r>
      <w:proofErr w:type="spellStart"/>
      <w:r w:rsidR="00216F4C" w:rsidRPr="00C325B9">
        <w:rPr>
          <w:rFonts w:ascii="Palatino Linotype" w:hAnsi="Palatino Linotype" w:cs="Times New Roman"/>
          <w:b/>
          <w:bCs/>
          <w:sz w:val="18"/>
          <w:szCs w:val="18"/>
          <w:lang w:eastAsia="fr-FR"/>
        </w:rPr>
        <w:t>saxa</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peresa</w:t>
      </w:r>
      <w:proofErr w:type="spellEnd"/>
      <w:r w:rsidR="00216F4C" w:rsidRPr="00C325B9">
        <w:rPr>
          <w:rFonts w:ascii="Palatino Linotype" w:hAnsi="Palatino Linotype" w:cs="Times New Roman"/>
          <w:b/>
          <w:bCs/>
          <w:sz w:val="18"/>
          <w:szCs w:val="18"/>
          <w:lang w:eastAsia="fr-FR"/>
        </w:rPr>
        <w:t>—</w:t>
      </w:r>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Quae</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saxa</w:t>
      </w:r>
      <w:proofErr w:type="spellEnd"/>
      <w:r w:rsidR="00216F4C" w:rsidRPr="00C325B9">
        <w:rPr>
          <w:rFonts w:ascii="Palatino Linotype" w:hAnsi="Palatino Linotype" w:cs="Times New Roman"/>
          <w:b/>
          <w:bCs/>
          <w:sz w:val="18"/>
          <w:szCs w:val="18"/>
        </w:rPr>
        <w:t xml:space="preserve">. = </w:t>
      </w:r>
      <w:proofErr w:type="spellStart"/>
      <w:r w:rsidR="00216F4C" w:rsidRPr="00C325B9">
        <w:rPr>
          <w:rFonts w:ascii="Palatino Linotype" w:hAnsi="Palatino Linotype" w:cs="Times New Roman"/>
          <w:b/>
          <w:bCs/>
          <w:sz w:val="18"/>
          <w:szCs w:val="18"/>
        </w:rPr>
        <w:t>saxa</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quae</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Impendĕo</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ēre</w:t>
      </w:r>
      <w:proofErr w:type="spellEnd"/>
      <w:r w:rsidR="00216F4C"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sz w:val="18"/>
          <w:szCs w:val="18"/>
        </w:rPr>
        <w:t>intr</w:t>
      </w:r>
      <w:proofErr w:type="spellEnd"/>
      <w:r w:rsidR="00216F4C" w:rsidRPr="00C325B9">
        <w:rPr>
          <w:rFonts w:ascii="Palatino Linotype" w:hAnsi="Palatino Linotype" w:cs="Times New Roman"/>
          <w:sz w:val="18"/>
          <w:szCs w:val="18"/>
        </w:rPr>
        <w:t xml:space="preserve">. </w:t>
      </w:r>
      <w:proofErr w:type="gramStart"/>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dat</w:t>
      </w:r>
      <w:proofErr w:type="spellEnd"/>
      <w:proofErr w:type="gramEnd"/>
      <w:r w:rsidR="00216F4C" w:rsidRPr="00C325B9">
        <w:rPr>
          <w:rFonts w:ascii="Palatino Linotype" w:hAnsi="Palatino Linotype" w:cs="Times New Roman"/>
          <w:sz w:val="18"/>
          <w:szCs w:val="18"/>
        </w:rPr>
        <w:t xml:space="preserve">) et </w:t>
      </w:r>
      <w:proofErr w:type="spellStart"/>
      <w:r w:rsidR="00216F4C" w:rsidRPr="00C325B9">
        <w:rPr>
          <w:rFonts w:ascii="Palatino Linotype" w:hAnsi="Palatino Linotype" w:cs="Times New Roman"/>
          <w:sz w:val="18"/>
          <w:szCs w:val="18"/>
        </w:rPr>
        <w:t>pfs</w:t>
      </w:r>
      <w:proofErr w:type="spellEnd"/>
      <w:r w:rsidR="00216F4C" w:rsidRPr="00C325B9">
        <w:rPr>
          <w:rFonts w:ascii="Palatino Linotype" w:hAnsi="Palatino Linotype" w:cs="Times New Roman"/>
          <w:sz w:val="18"/>
          <w:szCs w:val="18"/>
        </w:rPr>
        <w:t xml:space="preserve"> tr.  </w:t>
      </w:r>
      <w:proofErr w:type="gramStart"/>
      <w:r w:rsidR="00216F4C" w:rsidRPr="00C325B9">
        <w:rPr>
          <w:rFonts w:ascii="Palatino Linotype" w:hAnsi="Palatino Linotype" w:cs="Times New Roman"/>
          <w:sz w:val="18"/>
          <w:szCs w:val="18"/>
        </w:rPr>
        <w:t>pendre</w:t>
      </w:r>
      <w:proofErr w:type="gramEnd"/>
      <w:r w:rsidR="00216F4C" w:rsidRPr="00C325B9">
        <w:rPr>
          <w:rFonts w:ascii="Palatino Linotype" w:hAnsi="Palatino Linotype" w:cs="Times New Roman"/>
          <w:sz w:val="18"/>
          <w:szCs w:val="18"/>
        </w:rPr>
        <w:t xml:space="preserve"> au-dessus de, être suspendu au-dessus de, surplomber, dominer</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cst ici avec acc. (</w:t>
      </w:r>
      <w:proofErr w:type="gramStart"/>
      <w:r w:rsidR="00216F4C" w:rsidRPr="00C325B9">
        <w:rPr>
          <w:rFonts w:ascii="Palatino Linotype" w:hAnsi="Palatino Linotype" w:cs="Times New Roman"/>
          <w:sz w:val="18"/>
          <w:szCs w:val="18"/>
        </w:rPr>
        <w:t>mare</w:t>
      </w:r>
      <w:proofErr w:type="gramEnd"/>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b/>
          <w:bCs/>
          <w:sz w:val="18"/>
          <w:szCs w:val="18"/>
        </w:rPr>
        <w:t>Vescus</w:t>
      </w:r>
      <w:proofErr w:type="spellEnd"/>
      <w:r w:rsidR="00216F4C"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216F4C" w:rsidRPr="00C325B9">
        <w:rPr>
          <w:rFonts w:ascii="Palatino Linotype" w:hAnsi="Palatino Linotype" w:cs="Times New Roman"/>
          <w:sz w:val="18"/>
          <w:szCs w:val="18"/>
        </w:rPr>
        <w:t xml:space="preserve">:  1 - qui cherche avidement à se nourrir </w:t>
      </w:r>
      <w:proofErr w:type="gramStart"/>
      <w:r w:rsidR="00216F4C"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Vescum</w:t>
      </w:r>
      <w:proofErr w:type="spellEnd"/>
      <w:proofErr w:type="gramEnd"/>
      <w:r w:rsidR="00216F4C" w:rsidRPr="00C325B9">
        <w:rPr>
          <w:rFonts w:ascii="Palatino Linotype" w:hAnsi="Palatino Linotype" w:cs="Times New Roman"/>
          <w:b/>
          <w:bCs/>
          <w:sz w:val="18"/>
          <w:szCs w:val="18"/>
        </w:rPr>
        <w:t xml:space="preserve"> sal,</w:t>
      </w:r>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Lucr</w:t>
      </w:r>
      <w:proofErr w:type="spellEnd"/>
      <w:r w:rsidR="00216F4C" w:rsidRPr="00C325B9">
        <w:rPr>
          <w:rFonts w:ascii="Palatino Linotype" w:hAnsi="Palatino Linotype" w:cs="Times New Roman"/>
          <w:sz w:val="18"/>
          <w:szCs w:val="18"/>
        </w:rPr>
        <w:t>. 1, 326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sel [</w:t>
      </w:r>
      <w:r w:rsidR="00216F4C" w:rsidRPr="00C325B9">
        <w:rPr>
          <w:rFonts w:ascii="Palatino Linotype" w:hAnsi="Palatino Linotype" w:cs="Times New Roman"/>
          <w:i/>
          <w:iCs/>
          <w:sz w:val="18"/>
          <w:szCs w:val="18"/>
        </w:rPr>
        <w:t>de la mer</w:t>
      </w:r>
      <w:r w:rsidR="00216F4C" w:rsidRPr="00C325B9">
        <w:rPr>
          <w:rFonts w:ascii="Palatino Linotype" w:hAnsi="Palatino Linotype" w:cs="Times New Roman"/>
          <w:sz w:val="18"/>
          <w:szCs w:val="18"/>
        </w:rPr>
        <w:t xml:space="preserve">] qui ronge.     </w:t>
      </w:r>
      <w:proofErr w:type="spellStart"/>
      <w:r w:rsidR="00216F4C" w:rsidRPr="00C325B9">
        <w:rPr>
          <w:rFonts w:ascii="Palatino Linotype" w:hAnsi="Palatino Linotype" w:cs="Times New Roman"/>
          <w:b/>
          <w:bCs/>
          <w:sz w:val="18"/>
          <w:szCs w:val="18"/>
        </w:rPr>
        <w:t>Pĕrĕdo</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ĕre</w:t>
      </w:r>
      <w:proofErr w:type="spellEnd"/>
      <w:r w:rsidR="00216F4C" w:rsidRPr="00C325B9">
        <w:rPr>
          <w:rFonts w:ascii="Palatino Linotype" w:hAnsi="Palatino Linotype" w:cs="Times New Roman"/>
          <w:b/>
          <w:bCs/>
          <w:sz w:val="18"/>
          <w:szCs w:val="18"/>
        </w:rPr>
        <w:t>,</w:t>
      </w:r>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ēdi</w:t>
      </w:r>
      <w:proofErr w:type="spellEnd"/>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ēsum</w:t>
      </w:r>
      <w:proofErr w:type="spellEnd"/>
      <w:r w:rsidR="00216F4C" w:rsidRPr="00C325B9">
        <w:rPr>
          <w:rFonts w:ascii="Palatino Linotype" w:hAnsi="Palatino Linotype" w:cs="Times New Roman"/>
          <w:sz w:val="18"/>
          <w:szCs w:val="18"/>
        </w:rPr>
        <w:t xml:space="preserve"> : - tr. - a - dévorer, manger entièrement. - b - ronger, miner, consumer.</w:t>
      </w:r>
      <w:r w:rsidRPr="00C325B9">
        <w:rPr>
          <w:rFonts w:ascii="Palatino Linotype" w:hAnsi="Palatino Linotype" w:cs="Times New Roman"/>
          <w:b/>
          <w:sz w:val="18"/>
          <w:szCs w:val="18"/>
        </w:rPr>
        <w:t xml:space="preserve">      </w:t>
      </w:r>
    </w:p>
  </w:footnote>
  <w:footnote w:id="327">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 xml:space="preserve">327. — quid </w:t>
      </w:r>
      <w:proofErr w:type="spellStart"/>
      <w:r w:rsidR="00216F4C" w:rsidRPr="00C325B9">
        <w:rPr>
          <w:rFonts w:ascii="Palatino Linotype" w:hAnsi="Palatino Linotype" w:cs="Times New Roman"/>
          <w:b/>
          <w:bCs/>
          <w:sz w:val="18"/>
          <w:szCs w:val="18"/>
          <w:lang w:eastAsia="fr-FR"/>
        </w:rPr>
        <w:t>quoque</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amittant</w:t>
      </w:r>
      <w:proofErr w:type="spellEnd"/>
      <w:r w:rsidR="00216F4C" w:rsidRPr="00C325B9">
        <w:rPr>
          <w:rFonts w:ascii="Palatino Linotype" w:hAnsi="Palatino Linotype" w:cs="Times New Roman"/>
          <w:b/>
          <w:bCs/>
          <w:sz w:val="18"/>
          <w:szCs w:val="18"/>
          <w:lang w:eastAsia="fr-FR"/>
        </w:rPr>
        <w:t xml:space="preserve"> in </w:t>
      </w:r>
      <w:proofErr w:type="spellStart"/>
      <w:r w:rsidR="00216F4C" w:rsidRPr="00C325B9">
        <w:rPr>
          <w:rFonts w:ascii="Palatino Linotype" w:hAnsi="Palatino Linotype" w:cs="Times New Roman"/>
          <w:b/>
          <w:bCs/>
          <w:sz w:val="18"/>
          <w:szCs w:val="18"/>
          <w:lang w:eastAsia="fr-FR"/>
        </w:rPr>
        <w:t>tempore</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cernere</w:t>
      </w:r>
      <w:proofErr w:type="spellEnd"/>
      <w:r w:rsidR="00216F4C" w:rsidRPr="00C325B9">
        <w:rPr>
          <w:rFonts w:ascii="Palatino Linotype" w:hAnsi="Palatino Linotype" w:cs="Times New Roman"/>
          <w:b/>
          <w:bCs/>
          <w:sz w:val="18"/>
          <w:szCs w:val="18"/>
          <w:lang w:eastAsia="fr-FR"/>
        </w:rPr>
        <w:t xml:space="preserve"> </w:t>
      </w:r>
      <w:proofErr w:type="spellStart"/>
      <w:proofErr w:type="gramStart"/>
      <w:r w:rsidR="00216F4C" w:rsidRPr="00C325B9">
        <w:rPr>
          <w:rFonts w:ascii="Palatino Linotype" w:hAnsi="Palatino Linotype" w:cs="Times New Roman"/>
          <w:b/>
          <w:bCs/>
          <w:sz w:val="18"/>
          <w:szCs w:val="18"/>
          <w:lang w:eastAsia="fr-FR"/>
        </w:rPr>
        <w:t>possis</w:t>
      </w:r>
      <w:proofErr w:type="spellEnd"/>
      <w:r w:rsidR="00216F4C" w:rsidRPr="00C325B9">
        <w:rPr>
          <w:rFonts w:ascii="Palatino Linotype" w:hAnsi="Palatino Linotype" w:cs="Times New Roman"/>
          <w:b/>
          <w:bCs/>
          <w:sz w:val="18"/>
          <w:szCs w:val="18"/>
          <w:lang w:eastAsia="fr-FR"/>
        </w:rPr>
        <w:t>.—</w:t>
      </w:r>
      <w:proofErr w:type="gramEnd"/>
      <w:r w:rsidR="00216F4C"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sz w:val="18"/>
          <w:szCs w:val="18"/>
        </w:rPr>
        <w:t xml:space="preserve">  le </w:t>
      </w:r>
      <w:proofErr w:type="spellStart"/>
      <w:r w:rsidR="00216F4C" w:rsidRPr="00C325B9">
        <w:rPr>
          <w:rFonts w:ascii="Palatino Linotype" w:hAnsi="Palatino Linotype" w:cs="Times New Roman"/>
          <w:sz w:val="18"/>
          <w:szCs w:val="18"/>
        </w:rPr>
        <w:t>sbj</w:t>
      </w:r>
      <w:proofErr w:type="spellEnd"/>
      <w:r w:rsidR="00216F4C" w:rsidRPr="00C325B9">
        <w:rPr>
          <w:rFonts w:ascii="Palatino Linotype" w:hAnsi="Palatino Linotype" w:cs="Times New Roman"/>
          <w:sz w:val="18"/>
          <w:szCs w:val="18"/>
        </w:rPr>
        <w:t xml:space="preserve">. </w:t>
      </w:r>
      <w:proofErr w:type="gramStart"/>
      <w:r w:rsidR="00216F4C" w:rsidRPr="00C325B9">
        <w:rPr>
          <w:rFonts w:ascii="Palatino Linotype" w:hAnsi="Palatino Linotype" w:cs="Times New Roman"/>
          <w:sz w:val="18"/>
          <w:szCs w:val="18"/>
        </w:rPr>
        <w:t>s</w:t>
      </w:r>
      <w:proofErr w:type="gramEnd"/>
      <w:r w:rsidR="00216F4C" w:rsidRPr="00C325B9">
        <w:rPr>
          <w:rFonts w:ascii="Palatino Linotype" w:hAnsi="Palatino Linotype" w:cs="Times New Roman"/>
          <w:sz w:val="18"/>
          <w:szCs w:val="18"/>
        </w:rPr>
        <w:t>‘explique chez Lucrèce par l’emploi de l’indéfini (</w:t>
      </w:r>
      <w:proofErr w:type="spellStart"/>
      <w:r w:rsidR="00216F4C" w:rsidRPr="00C325B9">
        <w:rPr>
          <w:rFonts w:ascii="Palatino Linotype" w:hAnsi="Palatino Linotype" w:cs="Times New Roman"/>
          <w:b/>
          <w:bCs/>
          <w:i/>
          <w:iCs/>
          <w:sz w:val="18"/>
          <w:szCs w:val="18"/>
        </w:rPr>
        <w:t>possis</w:t>
      </w:r>
      <w:proofErr w:type="spellEnd"/>
      <w:r w:rsidR="00216F4C" w:rsidRPr="00C325B9">
        <w:rPr>
          <w:rFonts w:ascii="Palatino Linotype" w:hAnsi="Palatino Linotype" w:cs="Times New Roman"/>
          <w:i/>
          <w:iCs/>
          <w:sz w:val="18"/>
          <w:szCs w:val="18"/>
        </w:rPr>
        <w:t xml:space="preserve"> = on peut</w:t>
      </w:r>
      <w:r w:rsidR="00216F4C" w:rsidRPr="00C325B9">
        <w:rPr>
          <w:rFonts w:ascii="Palatino Linotype" w:hAnsi="Palatino Linotype" w:cs="Times New Roman"/>
          <w:sz w:val="18"/>
          <w:szCs w:val="18"/>
        </w:rPr>
        <w:t>), alors qu’il garde l’indicatif au vers 324</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b/>
          <w:bCs/>
          <w:sz w:val="18"/>
          <w:szCs w:val="18"/>
        </w:rPr>
        <w:t>Nulla</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potest</w:t>
      </w:r>
      <w:proofErr w:type="spellEnd"/>
      <w:r w:rsidR="00CA3BD1" w:rsidRPr="00C325B9">
        <w:rPr>
          <w:rFonts w:ascii="Palatino Linotype" w:hAnsi="Palatino Linotype" w:cs="Times New Roman"/>
          <w:b/>
          <w:bCs/>
          <w:sz w:val="18"/>
          <w:szCs w:val="18"/>
        </w:rPr>
        <w:t xml:space="preserve"> </w:t>
      </w:r>
      <w:r w:rsidR="00216F4C" w:rsidRPr="00C325B9">
        <w:rPr>
          <w:rFonts w:ascii="Palatino Linotype" w:hAnsi="Palatino Linotype" w:cs="Times New Roman"/>
          <w:b/>
          <w:bCs/>
          <w:sz w:val="18"/>
          <w:szCs w:val="18"/>
        </w:rPr>
        <w:t xml:space="preserve">». (ER.)  </w:t>
      </w:r>
      <w:proofErr w:type="spellStart"/>
      <w:r w:rsidR="00216F4C" w:rsidRPr="00C325B9">
        <w:rPr>
          <w:rFonts w:ascii="Palatino Linotype" w:hAnsi="Palatino Linotype" w:cs="Times New Roman"/>
          <w:b/>
          <w:bCs/>
          <w:sz w:val="18"/>
          <w:szCs w:val="18"/>
        </w:rPr>
        <w:t>Q</w:t>
      </w:r>
      <w:r w:rsidR="00216F4C" w:rsidRPr="00C325B9">
        <w:rPr>
          <w:rFonts w:ascii="Palatino Linotype" w:hAnsi="Palatino Linotype" w:cs="Times New Roman"/>
          <w:b/>
          <w:bCs/>
          <w:sz w:val="18"/>
          <w:szCs w:val="18"/>
          <w:lang w:eastAsia="fr-FR"/>
        </w:rPr>
        <w:t>uoque</w:t>
      </w:r>
      <w:proofErr w:type="spellEnd"/>
      <w:r w:rsidR="00216F4C" w:rsidRPr="00C325B9">
        <w:rPr>
          <w:rFonts w:ascii="Palatino Linotype" w:hAnsi="Palatino Linotype" w:cs="Times New Roman"/>
          <w:b/>
          <w:bCs/>
          <w:sz w:val="18"/>
          <w:szCs w:val="18"/>
          <w:lang w:eastAsia="fr-FR"/>
        </w:rPr>
        <w:t xml:space="preserve"> in </w:t>
      </w:r>
      <w:proofErr w:type="spellStart"/>
      <w:r w:rsidR="00216F4C" w:rsidRPr="00C325B9">
        <w:rPr>
          <w:rFonts w:ascii="Palatino Linotype" w:hAnsi="Palatino Linotype" w:cs="Times New Roman"/>
          <w:b/>
          <w:bCs/>
          <w:sz w:val="18"/>
          <w:szCs w:val="18"/>
          <w:lang w:eastAsia="fr-FR"/>
        </w:rPr>
        <w:t>tempore</w:t>
      </w:r>
      <w:proofErr w:type="spellEnd"/>
      <w:r w:rsidR="00CA3BD1" w:rsidRPr="00C325B9">
        <w:rPr>
          <w:rFonts w:ascii="Palatino Linotype" w:hAnsi="Palatino Linotype" w:cs="Times New Roman"/>
          <w:b/>
          <w:bCs/>
          <w:sz w:val="18"/>
          <w:szCs w:val="18"/>
        </w:rPr>
        <w:t xml:space="preserve"> </w:t>
      </w:r>
      <w:r w:rsidR="00216F4C" w:rsidRPr="00C325B9">
        <w:rPr>
          <w:rFonts w:ascii="Palatino Linotype" w:hAnsi="Palatino Linotype" w:cs="Times New Roman"/>
          <w:b/>
          <w:bCs/>
          <w:sz w:val="18"/>
          <w:szCs w:val="18"/>
        </w:rPr>
        <w:t>:</w:t>
      </w:r>
      <w:r w:rsidR="00216F4C" w:rsidRPr="00C325B9">
        <w:rPr>
          <w:rFonts w:ascii="Palatino Linotype" w:hAnsi="Palatino Linotype" w:cs="Times New Roman"/>
          <w:sz w:val="18"/>
          <w:szCs w:val="18"/>
        </w:rPr>
        <w:t xml:space="preserve"> à chaque instant.    </w:t>
      </w:r>
      <w:proofErr w:type="spellStart"/>
      <w:proofErr w:type="gramStart"/>
      <w:r w:rsidR="00216F4C" w:rsidRPr="00C325B9">
        <w:rPr>
          <w:rFonts w:ascii="Palatino Linotype" w:hAnsi="Palatino Linotype" w:cs="Times New Roman"/>
          <w:b/>
          <w:bCs/>
          <w:sz w:val="18"/>
          <w:szCs w:val="18"/>
        </w:rPr>
        <w:t>āmitto</w:t>
      </w:r>
      <w:proofErr w:type="spellEnd"/>
      <w:proofErr w:type="gram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ĕre</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sz w:val="18"/>
          <w:szCs w:val="18"/>
        </w:rPr>
        <w:t>mīsi</w:t>
      </w:r>
      <w:proofErr w:type="spellEnd"/>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missum</w:t>
      </w:r>
      <w:proofErr w:type="spellEnd"/>
      <w:r w:rsidR="00216F4C"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 tr. -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envoyer loin de soi (renvoyer), </w:t>
      </w:r>
      <w:r w:rsidR="00216F4C" w:rsidRPr="00C325B9">
        <w:rPr>
          <w:rFonts w:ascii="Palatino Linotype" w:hAnsi="Palatino Linotype" w:cs="Times New Roman"/>
          <w:i/>
          <w:iCs/>
          <w:sz w:val="18"/>
          <w:szCs w:val="18"/>
        </w:rPr>
        <w:t>ou</w:t>
      </w:r>
      <w:r w:rsidR="00216F4C" w:rsidRPr="00C325B9">
        <w:rPr>
          <w:rFonts w:ascii="Palatino Linotype" w:hAnsi="Palatino Linotype" w:cs="Times New Roman"/>
          <w:sz w:val="18"/>
          <w:szCs w:val="18"/>
        </w:rPr>
        <w:t xml:space="preserve"> laisser partir.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 2 -</w:t>
      </w:r>
      <w:r w:rsidR="00CA3BD1" w:rsidRPr="00C325B9">
        <w:rPr>
          <w:rFonts w:ascii="Palatino Linotype" w:hAnsi="Palatino Linotype" w:cs="Times New Roman"/>
          <w:i/>
          <w:iCs/>
          <w:sz w:val="18"/>
          <w:szCs w:val="18"/>
        </w:rPr>
        <w:t xml:space="preserve"> </w:t>
      </w:r>
      <w:r w:rsidR="00216F4C" w:rsidRPr="00C325B9">
        <w:rPr>
          <w:rFonts w:ascii="Palatino Linotype" w:hAnsi="Palatino Linotype" w:cs="Times New Roman"/>
          <w:i/>
          <w:iCs/>
          <w:sz w:val="18"/>
          <w:szCs w:val="18"/>
        </w:rPr>
        <w:t>fig</w:t>
      </w:r>
      <w:r w:rsidR="00216F4C" w:rsidRPr="00C325B9">
        <w:rPr>
          <w:rFonts w:ascii="Palatino Linotype" w:hAnsi="Palatino Linotype" w:cs="Times New Roman"/>
          <w:sz w:val="18"/>
          <w:szCs w:val="18"/>
        </w:rPr>
        <w:t>. laisser partir, perdre volontairement, abandonner.</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xml:space="preserve">laisser s'échapper, perdre [involontairement].  </w:t>
      </w:r>
      <w:proofErr w:type="spellStart"/>
      <w:r w:rsidR="00216F4C" w:rsidRPr="00C325B9">
        <w:rPr>
          <w:rFonts w:ascii="Palatino Linotype" w:hAnsi="Palatino Linotype" w:cs="Times New Roman"/>
          <w:b/>
          <w:bCs/>
          <w:sz w:val="18"/>
          <w:szCs w:val="18"/>
        </w:rPr>
        <w:t>Saxa</w:t>
      </w:r>
      <w:proofErr w:type="spellEnd"/>
      <w:r w:rsidR="00216F4C" w:rsidRPr="00C325B9">
        <w:rPr>
          <w:rFonts w:ascii="Palatino Linotype" w:hAnsi="Palatino Linotype" w:cs="Times New Roman"/>
          <w:b/>
          <w:bCs/>
          <w:sz w:val="18"/>
          <w:szCs w:val="18"/>
        </w:rPr>
        <w:t xml:space="preserve"> </w:t>
      </w:r>
      <w:r w:rsidR="00216F4C" w:rsidRPr="00C325B9">
        <w:rPr>
          <w:rFonts w:ascii="Palatino Linotype" w:hAnsi="Palatino Linotype" w:cs="Times New Roman"/>
          <w:sz w:val="18"/>
          <w:szCs w:val="18"/>
        </w:rPr>
        <w:t>sujet de</w:t>
      </w:r>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amittant</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Cerno</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rPr>
        <w:t>ĕre</w:t>
      </w:r>
      <w:proofErr w:type="spellEnd"/>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sz w:val="18"/>
          <w:szCs w:val="18"/>
        </w:rPr>
        <w:t>crēvi</w:t>
      </w:r>
      <w:proofErr w:type="spellEnd"/>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crētum</w:t>
      </w:r>
      <w:proofErr w:type="spellEnd"/>
      <w:r w:rsidR="00216F4C" w:rsidRPr="00C325B9">
        <w:rPr>
          <w:rFonts w:ascii="Palatino Linotype" w:hAnsi="Palatino Linotype" w:cs="Times New Roman"/>
          <w:sz w:val="18"/>
          <w:szCs w:val="18"/>
        </w:rPr>
        <w:t xml:space="preserve"> : - tr. -. </w:t>
      </w:r>
      <w:proofErr w:type="gramStart"/>
      <w:r w:rsidR="00216F4C" w:rsidRPr="00C325B9">
        <w:rPr>
          <w:rFonts w:ascii="Palatino Linotype" w:hAnsi="Palatino Linotype" w:cs="Times New Roman"/>
          <w:sz w:val="18"/>
          <w:szCs w:val="18"/>
        </w:rPr>
        <w:t>distinguer</w:t>
      </w:r>
      <w:proofErr w:type="gramEnd"/>
      <w:r w:rsidR="00216F4C" w:rsidRPr="00C325B9">
        <w:rPr>
          <w:rFonts w:ascii="Palatino Linotype" w:hAnsi="Palatino Linotype" w:cs="Times New Roman"/>
          <w:sz w:val="18"/>
          <w:szCs w:val="18"/>
        </w:rPr>
        <w:t xml:space="preserve">, discerner, reconnaître nettement </w:t>
      </w:r>
      <w:r w:rsidR="00216F4C" w:rsidRPr="00C325B9">
        <w:rPr>
          <w:rFonts w:ascii="Palatino Linotype" w:hAnsi="Palatino Linotype" w:cs="Times New Roman"/>
          <w:i/>
          <w:iCs/>
          <w:sz w:val="18"/>
          <w:szCs w:val="18"/>
        </w:rPr>
        <w:t>avec les sens et surtout avec les yeux</w:t>
      </w:r>
      <w:r w:rsidR="00216F4C"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28">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16F4C" w:rsidRPr="00C325B9">
        <w:rPr>
          <w:rFonts w:ascii="Palatino Linotype" w:hAnsi="Palatino Linotype" w:cs="Times New Roman"/>
          <w:b/>
          <w:bCs/>
          <w:sz w:val="18"/>
          <w:szCs w:val="18"/>
          <w:lang w:eastAsia="fr-FR"/>
        </w:rPr>
        <w:t>328</w:t>
      </w:r>
      <w:r w:rsidR="00216F4C" w:rsidRPr="00C325B9">
        <w:rPr>
          <w:rFonts w:ascii="Palatino Linotype" w:hAnsi="Palatino Linotype" w:cs="Times New Roman"/>
          <w:sz w:val="18"/>
          <w:szCs w:val="18"/>
          <w:lang w:eastAsia="fr-FR"/>
        </w:rPr>
        <w:t xml:space="preserve">. </w:t>
      </w:r>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Corporibus</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caecis</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igitur</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natura</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gerit</w:t>
      </w:r>
      <w:proofErr w:type="spellEnd"/>
      <w:r w:rsidR="00216F4C" w:rsidRPr="00C325B9">
        <w:rPr>
          <w:rFonts w:ascii="Palatino Linotype" w:hAnsi="Palatino Linotype" w:cs="Times New Roman"/>
          <w:b/>
          <w:bCs/>
          <w:sz w:val="18"/>
          <w:szCs w:val="18"/>
          <w:lang w:eastAsia="fr-FR"/>
        </w:rPr>
        <w:t xml:space="preserve"> </w:t>
      </w:r>
      <w:proofErr w:type="spellStart"/>
      <w:proofErr w:type="gramStart"/>
      <w:r w:rsidR="00216F4C" w:rsidRPr="00C325B9">
        <w:rPr>
          <w:rFonts w:ascii="Palatino Linotype" w:hAnsi="Palatino Linotype" w:cs="Times New Roman"/>
          <w:b/>
          <w:bCs/>
          <w:sz w:val="18"/>
          <w:szCs w:val="18"/>
          <w:lang w:eastAsia="fr-FR"/>
        </w:rPr>
        <w:t>res</w:t>
      </w:r>
      <w:proofErr w:type="spellEnd"/>
      <w:r w:rsidR="00216F4C" w:rsidRPr="00C325B9">
        <w:rPr>
          <w:rFonts w:ascii="Palatino Linotype" w:hAnsi="Palatino Linotype" w:cs="Times New Roman"/>
          <w:b/>
          <w:bCs/>
          <w:sz w:val="18"/>
          <w:szCs w:val="18"/>
          <w:lang w:eastAsia="fr-FR"/>
        </w:rPr>
        <w:t>.—</w:t>
      </w:r>
      <w:proofErr w:type="gramEnd"/>
      <w:r w:rsidR="00216F4C" w:rsidRPr="00C325B9">
        <w:rPr>
          <w:rFonts w:ascii="Palatino Linotype" w:hAnsi="Palatino Linotype" w:cs="Times New Roman"/>
          <w:b/>
          <w:bCs/>
          <w:sz w:val="18"/>
          <w:szCs w:val="18"/>
          <w:lang w:eastAsia="fr-FR"/>
        </w:rPr>
        <w:t xml:space="preserve"> </w:t>
      </w:r>
      <w:r w:rsidR="00216F4C" w:rsidRPr="00C325B9">
        <w:rPr>
          <w:rFonts w:ascii="Palatino Linotype" w:hAnsi="Palatino Linotype" w:cs="Times New Roman"/>
          <w:b/>
          <w:bCs/>
          <w:sz w:val="18"/>
          <w:szCs w:val="18"/>
        </w:rPr>
        <w:t xml:space="preserve"> </w:t>
      </w:r>
      <w:proofErr w:type="spellStart"/>
      <w:r w:rsidR="00216F4C" w:rsidRPr="00C325B9">
        <w:rPr>
          <w:rFonts w:ascii="Palatino Linotype" w:hAnsi="Palatino Linotype" w:cs="Times New Roman"/>
          <w:b/>
          <w:bCs/>
          <w:sz w:val="18"/>
          <w:szCs w:val="18"/>
          <w:lang w:eastAsia="fr-FR"/>
        </w:rPr>
        <w:t>gerit</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res</w:t>
      </w:r>
      <w:proofErr w:type="spellEnd"/>
      <w:r w:rsidR="00CA3BD1" w:rsidRPr="00C325B9">
        <w:rPr>
          <w:rFonts w:ascii="Palatino Linotype" w:hAnsi="Palatino Linotype" w:cs="Times New Roman"/>
          <w:b/>
          <w:bCs/>
          <w:sz w:val="18"/>
          <w:szCs w:val="18"/>
        </w:rPr>
        <w:t xml:space="preserve"> </w:t>
      </w:r>
      <w:r w:rsidR="00216F4C" w:rsidRPr="00C325B9">
        <w:rPr>
          <w:rFonts w:ascii="Palatino Linotype" w:hAnsi="Palatino Linotype" w:cs="Times New Roman"/>
          <w:b/>
          <w:bCs/>
          <w:sz w:val="18"/>
          <w:szCs w:val="18"/>
        </w:rPr>
        <w:t>:</w:t>
      </w:r>
      <w:r w:rsidR="00216F4C" w:rsidRPr="00C325B9">
        <w:rPr>
          <w:rFonts w:ascii="Palatino Linotype" w:hAnsi="Palatino Linotype" w:cs="Times New Roman"/>
          <w:sz w:val="18"/>
          <w:szCs w:val="18"/>
        </w:rPr>
        <w:t xml:space="preserve"> mener son affaire, </w:t>
      </w:r>
      <w:r w:rsidR="00F20634" w:rsidRPr="00C325B9">
        <w:rPr>
          <w:rFonts w:ascii="Palatino Linotype" w:hAnsi="Palatino Linotype" w:cs="Times New Roman"/>
          <w:sz w:val="18"/>
          <w:szCs w:val="18"/>
        </w:rPr>
        <w:t xml:space="preserve">faire sa </w:t>
      </w:r>
      <w:proofErr w:type="gramStart"/>
      <w:r w:rsidR="00F20634" w:rsidRPr="00C325B9">
        <w:rPr>
          <w:rFonts w:ascii="Palatino Linotype" w:hAnsi="Palatino Linotype" w:cs="Times New Roman"/>
          <w:sz w:val="18"/>
          <w:szCs w:val="18"/>
        </w:rPr>
        <w:t xml:space="preserve">besogne </w:t>
      </w:r>
      <w:r w:rsidR="00216F4C" w:rsidRPr="00C325B9">
        <w:rPr>
          <w:rFonts w:ascii="Palatino Linotype" w:hAnsi="Palatino Linotype" w:cs="Times New Roman"/>
          <w:sz w:val="18"/>
          <w:szCs w:val="18"/>
        </w:rPr>
        <w:t>,</w:t>
      </w:r>
      <w:proofErr w:type="gramEnd"/>
      <w:r w:rsidR="00216F4C" w:rsidRPr="00C325B9">
        <w:rPr>
          <w:rFonts w:ascii="Palatino Linotype" w:hAnsi="Palatino Linotype" w:cs="Times New Roman"/>
          <w:sz w:val="18"/>
          <w:szCs w:val="18"/>
        </w:rPr>
        <w:t xml:space="preserve"> </w:t>
      </w:r>
      <w:r w:rsidR="00216F4C" w:rsidRPr="00C325B9">
        <w:rPr>
          <w:rFonts w:ascii="Palatino Linotype" w:eastAsia="Times New Roman" w:hAnsi="Palatino Linotype" w:cs="Times New Roman"/>
          <w:sz w:val="18"/>
          <w:szCs w:val="18"/>
        </w:rPr>
        <w:t xml:space="preserve">‘carries </w:t>
      </w:r>
      <w:proofErr w:type="spellStart"/>
      <w:r w:rsidR="00216F4C" w:rsidRPr="00C325B9">
        <w:rPr>
          <w:rFonts w:ascii="Palatino Linotype" w:eastAsia="Times New Roman" w:hAnsi="Palatino Linotype" w:cs="Times New Roman"/>
          <w:sz w:val="18"/>
          <w:szCs w:val="18"/>
        </w:rPr>
        <w:t>things</w:t>
      </w:r>
      <w:proofErr w:type="spellEnd"/>
      <w:r w:rsidR="00216F4C" w:rsidRPr="00C325B9">
        <w:rPr>
          <w:rFonts w:ascii="Palatino Linotype" w:eastAsia="Times New Roman" w:hAnsi="Palatino Linotype" w:cs="Times New Roman"/>
          <w:sz w:val="18"/>
          <w:szCs w:val="18"/>
        </w:rPr>
        <w:t xml:space="preserve"> on’.</w:t>
      </w:r>
      <w:r w:rsidR="00216F4C" w:rsidRPr="00C325B9">
        <w:rPr>
          <w:rFonts w:ascii="Palatino Linotype" w:hAnsi="Palatino Linotype" w:cs="Times New Roman"/>
          <w:sz w:val="18"/>
          <w:szCs w:val="18"/>
        </w:rPr>
        <w:t xml:space="preserve"> (B.)   </w:t>
      </w:r>
      <w:proofErr w:type="spellStart"/>
      <w:r w:rsidR="00216F4C" w:rsidRPr="00C325B9">
        <w:rPr>
          <w:rFonts w:ascii="Palatino Linotype" w:hAnsi="Palatino Linotype" w:cs="Times New Roman"/>
          <w:b/>
          <w:bCs/>
          <w:sz w:val="18"/>
          <w:szCs w:val="18"/>
          <w:lang w:eastAsia="fr-FR"/>
        </w:rPr>
        <w:t>Corporibus</w:t>
      </w:r>
      <w:proofErr w:type="spellEnd"/>
      <w:r w:rsidR="00216F4C" w:rsidRPr="00C325B9">
        <w:rPr>
          <w:rFonts w:ascii="Palatino Linotype" w:hAnsi="Palatino Linotype" w:cs="Times New Roman"/>
          <w:b/>
          <w:bCs/>
          <w:sz w:val="18"/>
          <w:szCs w:val="18"/>
          <w:lang w:eastAsia="fr-FR"/>
        </w:rPr>
        <w:t xml:space="preserve"> </w:t>
      </w:r>
      <w:proofErr w:type="spellStart"/>
      <w:r w:rsidR="00216F4C" w:rsidRPr="00C325B9">
        <w:rPr>
          <w:rFonts w:ascii="Palatino Linotype" w:hAnsi="Palatino Linotype" w:cs="Times New Roman"/>
          <w:b/>
          <w:bCs/>
          <w:sz w:val="18"/>
          <w:szCs w:val="18"/>
          <w:lang w:eastAsia="fr-FR"/>
        </w:rPr>
        <w:t>caecis</w:t>
      </w:r>
      <w:proofErr w:type="spellEnd"/>
      <w:r w:rsidR="00CA3BD1" w:rsidRPr="00C325B9">
        <w:rPr>
          <w:rFonts w:ascii="Palatino Linotype" w:hAnsi="Palatino Linotype" w:cs="Times New Roman"/>
          <w:b/>
          <w:bCs/>
          <w:sz w:val="18"/>
          <w:szCs w:val="18"/>
        </w:rPr>
        <w:t xml:space="preserve"> </w:t>
      </w:r>
      <w:r w:rsidR="00216F4C" w:rsidRPr="00C325B9">
        <w:rPr>
          <w:rFonts w:ascii="Palatino Linotype" w:hAnsi="Palatino Linotype" w:cs="Times New Roman"/>
          <w:b/>
          <w:bCs/>
          <w:sz w:val="18"/>
          <w:szCs w:val="18"/>
        </w:rPr>
        <w:t xml:space="preserve">: </w:t>
      </w:r>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sz w:val="18"/>
          <w:szCs w:val="18"/>
        </w:rPr>
        <w:t>abl</w:t>
      </w:r>
      <w:proofErr w:type="spellEnd"/>
      <w:r w:rsidR="00216F4C" w:rsidRPr="00C325B9">
        <w:rPr>
          <w:rFonts w:ascii="Palatino Linotype" w:hAnsi="Palatino Linotype" w:cs="Times New Roman"/>
          <w:sz w:val="18"/>
          <w:szCs w:val="18"/>
        </w:rPr>
        <w:t xml:space="preserve">. </w:t>
      </w:r>
      <w:proofErr w:type="gramStart"/>
      <w:r w:rsidR="00216F4C" w:rsidRPr="00C325B9">
        <w:rPr>
          <w:rFonts w:ascii="Palatino Linotype" w:hAnsi="Palatino Linotype" w:cs="Times New Roman"/>
          <w:sz w:val="18"/>
          <w:szCs w:val="18"/>
        </w:rPr>
        <w:t>instrumental</w:t>
      </w:r>
      <w:proofErr w:type="gramEnd"/>
      <w:r w:rsidR="00216F4C" w:rsidRPr="00C325B9">
        <w:rPr>
          <w:rFonts w:ascii="Palatino Linotype" w:hAnsi="Palatino Linotype" w:cs="Times New Roman"/>
          <w:sz w:val="18"/>
          <w:szCs w:val="18"/>
        </w:rPr>
        <w:t xml:space="preserve">.  </w:t>
      </w:r>
      <w:proofErr w:type="spellStart"/>
      <w:r w:rsidR="00216F4C" w:rsidRPr="00C325B9">
        <w:rPr>
          <w:rFonts w:ascii="Palatino Linotype" w:hAnsi="Palatino Linotype" w:cs="Times New Roman"/>
          <w:b/>
          <w:bCs/>
          <w:sz w:val="18"/>
          <w:szCs w:val="18"/>
        </w:rPr>
        <w:t>Caecus</w:t>
      </w:r>
      <w:proofErr w:type="spellEnd"/>
      <w:r w:rsidR="00216F4C" w:rsidRPr="00C325B9">
        <w:rPr>
          <w:rFonts w:ascii="Palatino Linotype" w:hAnsi="Palatino Linotype" w:cs="Times New Roman"/>
          <w:sz w:val="18"/>
          <w:szCs w:val="18"/>
        </w:rPr>
        <w:t>, a, um</w:t>
      </w:r>
      <w:r w:rsidR="00CA3BD1" w:rsidRPr="00C325B9">
        <w:rPr>
          <w:rFonts w:ascii="Palatino Linotype" w:hAnsi="Palatino Linotype" w:cs="Times New Roman"/>
          <w:sz w:val="18"/>
          <w:szCs w:val="18"/>
        </w:rPr>
        <w:t xml:space="preserve"> </w:t>
      </w:r>
      <w:r w:rsidR="00216F4C" w:rsidRPr="00C325B9">
        <w:rPr>
          <w:rFonts w:ascii="Palatino Linotype" w:hAnsi="Palatino Linotype" w:cs="Times New Roman"/>
          <w:sz w:val="18"/>
          <w:szCs w:val="18"/>
        </w:rPr>
        <w:t>: aveugle, invisible.</w:t>
      </w:r>
      <w:r w:rsidRPr="00C325B9">
        <w:rPr>
          <w:rFonts w:ascii="Palatino Linotype" w:hAnsi="Palatino Linotype" w:cs="Times New Roman"/>
          <w:b/>
          <w:sz w:val="18"/>
          <w:szCs w:val="18"/>
        </w:rPr>
        <w:t xml:space="preserve">      </w:t>
      </w:r>
    </w:p>
  </w:footnote>
  <w:footnote w:id="329">
    <w:p w:rsidR="00046720" w:rsidRPr="00C325B9" w:rsidRDefault="00F62B58"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46720" w:rsidRPr="00C325B9">
        <w:rPr>
          <w:rFonts w:ascii="Palatino Linotype" w:hAnsi="Palatino Linotype"/>
          <w:b/>
          <w:sz w:val="18"/>
          <w:szCs w:val="18"/>
        </w:rPr>
        <w:t xml:space="preserve"> </w:t>
      </w:r>
      <w:r w:rsidR="00046720" w:rsidRPr="00C325B9">
        <w:rPr>
          <w:rFonts w:ascii="Palatino Linotype" w:hAnsi="Palatino Linotype"/>
          <w:b/>
          <w:bCs/>
          <w:sz w:val="18"/>
          <w:szCs w:val="18"/>
        </w:rPr>
        <w:t xml:space="preserve">329. —Nec </w:t>
      </w:r>
      <w:proofErr w:type="spellStart"/>
      <w:r w:rsidR="00046720" w:rsidRPr="00C325B9">
        <w:rPr>
          <w:rFonts w:ascii="Palatino Linotype" w:hAnsi="Palatino Linotype"/>
          <w:b/>
          <w:bCs/>
          <w:sz w:val="18"/>
          <w:szCs w:val="18"/>
        </w:rPr>
        <w:t>tămĕn</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b/>
          <w:bCs/>
          <w:sz w:val="18"/>
          <w:szCs w:val="18"/>
        </w:rPr>
        <w:t>undique</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b/>
          <w:bCs/>
          <w:sz w:val="18"/>
          <w:szCs w:val="18"/>
        </w:rPr>
        <w:t>corporeā</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b/>
          <w:bCs/>
          <w:sz w:val="18"/>
          <w:szCs w:val="18"/>
        </w:rPr>
        <w:t>stipată</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b/>
          <w:bCs/>
          <w:sz w:val="18"/>
          <w:szCs w:val="18"/>
        </w:rPr>
        <w:t>tenentur</w:t>
      </w:r>
      <w:proofErr w:type="spellEnd"/>
      <w:r w:rsidR="00046720" w:rsidRPr="00C325B9">
        <w:rPr>
          <w:rFonts w:ascii="Palatino Linotype" w:hAnsi="Palatino Linotype"/>
          <w:b/>
          <w:bCs/>
          <w:sz w:val="18"/>
          <w:szCs w:val="18"/>
        </w:rPr>
        <w:t xml:space="preserve"> —</w:t>
      </w:r>
      <w:r w:rsidR="00046720" w:rsidRPr="00C325B9">
        <w:rPr>
          <w:rFonts w:ascii="Palatino Linotype" w:hAnsi="Palatino Linotype"/>
          <w:sz w:val="18"/>
          <w:szCs w:val="18"/>
        </w:rPr>
        <w:t xml:space="preserve"> </w:t>
      </w:r>
      <w:proofErr w:type="spellStart"/>
      <w:r w:rsidR="00046720" w:rsidRPr="00C325B9">
        <w:rPr>
          <w:rFonts w:ascii="Palatino Linotype" w:hAnsi="Palatino Linotype"/>
          <w:b/>
          <w:bCs/>
          <w:sz w:val="18"/>
          <w:szCs w:val="18"/>
        </w:rPr>
        <w:t>Tămĕn</w:t>
      </w:r>
      <w:proofErr w:type="spellEnd"/>
      <w:r w:rsidR="00046720" w:rsidRPr="00C325B9">
        <w:rPr>
          <w:rFonts w:ascii="Palatino Linotype" w:hAnsi="Palatino Linotype"/>
          <w:sz w:val="18"/>
          <w:szCs w:val="18"/>
        </w:rPr>
        <w:t xml:space="preserve"> : cependant.   </w:t>
      </w:r>
      <w:proofErr w:type="spellStart"/>
      <w:r w:rsidR="00046720" w:rsidRPr="00C325B9">
        <w:rPr>
          <w:rFonts w:ascii="Palatino Linotype" w:hAnsi="Palatino Linotype"/>
          <w:b/>
          <w:bCs/>
          <w:sz w:val="18"/>
          <w:szCs w:val="18"/>
        </w:rPr>
        <w:t>Undique</w:t>
      </w:r>
      <w:proofErr w:type="spellEnd"/>
      <w:r w:rsidR="00046720" w:rsidRPr="00C325B9">
        <w:rPr>
          <w:rFonts w:ascii="Palatino Linotype" w:hAnsi="Palatino Linotype"/>
          <w:sz w:val="18"/>
          <w:szCs w:val="18"/>
        </w:rPr>
        <w:t xml:space="preserve"> : de tous côtés, de toutes parts.       </w:t>
      </w:r>
      <w:proofErr w:type="spellStart"/>
      <w:r w:rsidR="00046720" w:rsidRPr="00C325B9">
        <w:rPr>
          <w:rFonts w:ascii="Palatino Linotype" w:hAnsi="Palatino Linotype"/>
          <w:sz w:val="18"/>
          <w:szCs w:val="18"/>
        </w:rPr>
        <w:t>Corporeā</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stipată</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omniă</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nātūrā</w:t>
      </w:r>
      <w:proofErr w:type="spellEnd"/>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 chiasme.  </w:t>
      </w:r>
      <w:proofErr w:type="spellStart"/>
      <w:r w:rsidR="00046720" w:rsidRPr="00C325B9">
        <w:rPr>
          <w:rFonts w:ascii="Palatino Linotype" w:hAnsi="Palatino Linotype"/>
          <w:b/>
          <w:bCs/>
          <w:sz w:val="18"/>
          <w:szCs w:val="18"/>
        </w:rPr>
        <w:t>Stīpo</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b/>
          <w:bCs/>
          <w:sz w:val="18"/>
          <w:szCs w:val="18"/>
        </w:rPr>
        <w:t>āre</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sz w:val="18"/>
          <w:szCs w:val="18"/>
        </w:rPr>
        <w:t>āvi</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ātum</w:t>
      </w:r>
      <w:proofErr w:type="spellEnd"/>
      <w:r w:rsidR="00046720" w:rsidRPr="00C325B9">
        <w:rPr>
          <w:rFonts w:ascii="Palatino Linotype" w:hAnsi="Palatino Linotype"/>
          <w:sz w:val="18"/>
          <w:szCs w:val="18"/>
        </w:rPr>
        <w:t xml:space="preserve"> : - tr. -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mettre dru, mettre </w:t>
      </w:r>
      <w:proofErr w:type="gramStart"/>
      <w:r w:rsidR="00046720" w:rsidRPr="00C325B9">
        <w:rPr>
          <w:rFonts w:ascii="Palatino Linotype" w:hAnsi="Palatino Linotype"/>
          <w:sz w:val="18"/>
          <w:szCs w:val="18"/>
        </w:rPr>
        <w:t>serré</w:t>
      </w:r>
      <w:proofErr w:type="gramEnd"/>
      <w:r w:rsidR="00046720" w:rsidRPr="00C325B9">
        <w:rPr>
          <w:rFonts w:ascii="Palatino Linotype" w:hAnsi="Palatino Linotype"/>
          <w:sz w:val="18"/>
          <w:szCs w:val="18"/>
        </w:rPr>
        <w:t>, entasser, [</w:t>
      </w:r>
      <w:proofErr w:type="spellStart"/>
      <w:r w:rsidR="00046720" w:rsidRPr="00C325B9">
        <w:rPr>
          <w:rFonts w:ascii="Palatino Linotype" w:hAnsi="Palatino Linotype"/>
          <w:i/>
          <w:iCs/>
          <w:sz w:val="18"/>
          <w:szCs w:val="18"/>
        </w:rPr>
        <w:t>stt</w:t>
      </w:r>
      <w:proofErr w:type="spellEnd"/>
      <w:r w:rsidR="00046720" w:rsidRPr="00C325B9">
        <w:rPr>
          <w:rFonts w:ascii="Palatino Linotype" w:hAnsi="Palatino Linotype"/>
          <w:i/>
          <w:iCs/>
          <w:sz w:val="18"/>
          <w:szCs w:val="18"/>
        </w:rPr>
        <w:t xml:space="preserve"> au part. </w:t>
      </w:r>
      <w:proofErr w:type="spellStart"/>
      <w:r w:rsidR="00046720" w:rsidRPr="00C325B9">
        <w:rPr>
          <w:rFonts w:ascii="Palatino Linotype" w:hAnsi="Palatino Linotype"/>
          <w:i/>
          <w:iCs/>
          <w:sz w:val="18"/>
          <w:szCs w:val="18"/>
        </w:rPr>
        <w:t>stipatus</w:t>
      </w:r>
      <w:proofErr w:type="spellEnd"/>
      <w:r w:rsidR="0004672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mettre </w:t>
      </w:r>
      <w:proofErr w:type="gramStart"/>
      <w:r w:rsidR="00046720" w:rsidRPr="00C325B9">
        <w:rPr>
          <w:rFonts w:ascii="Palatino Linotype" w:hAnsi="Palatino Linotype"/>
          <w:sz w:val="18"/>
          <w:szCs w:val="18"/>
        </w:rPr>
        <w:t>serré</w:t>
      </w:r>
      <w:proofErr w:type="gramEnd"/>
      <w:r w:rsidR="00046720" w:rsidRPr="00C325B9">
        <w:rPr>
          <w:rFonts w:ascii="Palatino Linotype" w:hAnsi="Palatino Linotype"/>
          <w:sz w:val="18"/>
          <w:szCs w:val="18"/>
        </w:rPr>
        <w:t xml:space="preserve"> autour, entourer de façon compacte.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3 - entourer (</w:t>
      </w:r>
      <w:r w:rsidR="00046720" w:rsidRPr="00C325B9">
        <w:rPr>
          <w:rFonts w:ascii="Palatino Linotype" w:hAnsi="Palatino Linotype"/>
          <w:i/>
          <w:iCs/>
          <w:sz w:val="18"/>
          <w:szCs w:val="18"/>
        </w:rPr>
        <w:t>qqn d'une façon compacte</w:t>
      </w:r>
      <w:r w:rsidR="00046720" w:rsidRPr="00C325B9">
        <w:rPr>
          <w:rFonts w:ascii="Palatino Linotype" w:hAnsi="Palatino Linotype"/>
          <w:sz w:val="18"/>
          <w:szCs w:val="18"/>
        </w:rPr>
        <w:t xml:space="preserve">), faire cortège à, escorter.    </w:t>
      </w:r>
      <w:proofErr w:type="spellStart"/>
      <w:r w:rsidR="00046720" w:rsidRPr="00C325B9">
        <w:rPr>
          <w:rFonts w:ascii="Palatino Linotype" w:hAnsi="Palatino Linotype"/>
          <w:b/>
          <w:bCs/>
          <w:sz w:val="18"/>
          <w:szCs w:val="18"/>
        </w:rPr>
        <w:t>Tĕnĕo</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b/>
          <w:bCs/>
          <w:sz w:val="18"/>
          <w:szCs w:val="18"/>
        </w:rPr>
        <w:t>ēre</w:t>
      </w:r>
      <w:proofErr w:type="spellEnd"/>
      <w:r w:rsidR="00046720" w:rsidRPr="00C325B9">
        <w:rPr>
          <w:rFonts w:ascii="Palatino Linotype" w:hAnsi="Palatino Linotype"/>
          <w:b/>
          <w:bCs/>
          <w:sz w:val="18"/>
          <w:szCs w:val="18"/>
        </w:rPr>
        <w:t xml:space="preserve">, </w:t>
      </w:r>
      <w:proofErr w:type="spellStart"/>
      <w:r w:rsidR="00046720" w:rsidRPr="00C325B9">
        <w:rPr>
          <w:rFonts w:ascii="Palatino Linotype" w:hAnsi="Palatino Linotype"/>
          <w:sz w:val="18"/>
          <w:szCs w:val="18"/>
        </w:rPr>
        <w:t>tĕnŭi</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tentum</w:t>
      </w:r>
      <w:proofErr w:type="spellEnd"/>
      <w:r w:rsidR="0004672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 - </w:t>
      </w:r>
      <w:r w:rsidR="00046720" w:rsidRPr="00C325B9">
        <w:rPr>
          <w:rFonts w:ascii="Palatino Linotype" w:hAnsi="Palatino Linotype"/>
          <w:i/>
          <w:iCs/>
          <w:sz w:val="18"/>
          <w:szCs w:val="18"/>
        </w:rPr>
        <w:t>tr.</w:t>
      </w:r>
      <w:r w:rsidR="00046720" w:rsidRPr="00C325B9">
        <w:rPr>
          <w:rFonts w:ascii="Palatino Linotype" w:hAnsi="Palatino Linotype"/>
          <w:sz w:val="18"/>
          <w:szCs w:val="18"/>
        </w:rPr>
        <w:t xml:space="preserve"> </w:t>
      </w:r>
      <w:proofErr w:type="gramStart"/>
      <w:r w:rsidR="0004672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 1</w:t>
      </w:r>
      <w:proofErr w:type="gramEnd"/>
      <w:r w:rsidR="00046720" w:rsidRPr="00C325B9">
        <w:rPr>
          <w:rFonts w:ascii="Palatino Linotype" w:hAnsi="Palatino Linotype"/>
          <w:sz w:val="18"/>
          <w:szCs w:val="18"/>
        </w:rPr>
        <w:t xml:space="preserve"> – tenir</w:t>
      </w:r>
      <w:r w:rsidR="00CA3BD1" w:rsidRPr="00C325B9">
        <w:rPr>
          <w:rFonts w:ascii="Palatino Linotype" w:hAnsi="Palatino Linotype"/>
          <w:sz w:val="18"/>
          <w:szCs w:val="18"/>
        </w:rPr>
        <w:t xml:space="preserve"> </w:t>
      </w:r>
      <w:proofErr w:type="gramStart"/>
      <w:r w:rsidR="00046720" w:rsidRPr="00C325B9">
        <w:rPr>
          <w:rFonts w:ascii="Palatino Linotype" w:hAnsi="Palatino Linotype"/>
          <w:sz w:val="18"/>
          <w:szCs w:val="18"/>
        </w:rPr>
        <w:t>;  [</w:t>
      </w:r>
      <w:proofErr w:type="gramEnd"/>
      <w:r w:rsidR="00046720"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046720" w:rsidRPr="00C325B9">
        <w:rPr>
          <w:rFonts w:ascii="Palatino Linotype" w:hAnsi="Palatino Linotype"/>
          <w:sz w:val="18"/>
          <w:szCs w:val="18"/>
        </w:rPr>
        <w:t>;  maintenir</w:t>
      </w:r>
      <w:proofErr w:type="gramEnd"/>
      <w:r w:rsidR="00046720" w:rsidRPr="00C325B9">
        <w:rPr>
          <w:rFonts w:ascii="Palatino Linotype" w:hAnsi="Palatino Linotype"/>
          <w:sz w:val="18"/>
          <w:szCs w:val="18"/>
        </w:rPr>
        <w:t xml:space="preserve">.     </w:t>
      </w:r>
    </w:p>
    <w:p w:rsidR="00F62B58" w:rsidRPr="00C325B9" w:rsidRDefault="00046720" w:rsidP="00C325B9">
      <w:pPr>
        <w:tabs>
          <w:tab w:val="left" w:pos="426"/>
        </w:tabs>
        <w:spacing w:after="120"/>
        <w:ind w:firstLine="426"/>
        <w:rPr>
          <w:rFonts w:ascii="Palatino Linotype" w:hAnsi="Palatino Linotype"/>
          <w:b/>
          <w:sz w:val="18"/>
          <w:szCs w:val="18"/>
        </w:rPr>
      </w:pPr>
      <w:r w:rsidRPr="00C325B9">
        <w:rPr>
          <w:rFonts w:ascii="Palatino Linotype" w:hAnsi="Palatino Linotype"/>
          <w:b/>
          <w:bCs/>
          <w:color w:val="C00000"/>
          <w:sz w:val="18"/>
          <w:szCs w:val="18"/>
        </w:rPr>
        <w:t xml:space="preserve">NB. </w:t>
      </w:r>
      <w:proofErr w:type="spellStart"/>
      <w:r w:rsidRPr="00C325B9">
        <w:rPr>
          <w:rFonts w:ascii="Palatino Linotype" w:hAnsi="Palatino Linotype"/>
          <w:b/>
          <w:bCs/>
          <w:sz w:val="18"/>
          <w:szCs w:val="18"/>
        </w:rPr>
        <w:t>Stipată</w:t>
      </w:r>
      <w:proofErr w:type="spellEnd"/>
      <w:r w:rsidRPr="00C325B9">
        <w:rPr>
          <w:rFonts w:ascii="Palatino Linotype" w:hAnsi="Palatino Linotype"/>
          <w:b/>
          <w:bCs/>
          <w:sz w:val="18"/>
          <w:szCs w:val="18"/>
        </w:rPr>
        <w:t xml:space="preserve"> </w:t>
      </w:r>
      <w:proofErr w:type="spellStart"/>
      <w:proofErr w:type="gramStart"/>
      <w:r w:rsidRPr="00C325B9">
        <w:rPr>
          <w:rFonts w:ascii="Palatino Linotype" w:hAnsi="Palatino Linotype"/>
          <w:b/>
          <w:bCs/>
          <w:sz w:val="18"/>
          <w:szCs w:val="18"/>
        </w:rPr>
        <w:t>omnia</w:t>
      </w:r>
      <w:proofErr w:type="spellEnd"/>
      <w:r w:rsidRPr="00C325B9">
        <w:rPr>
          <w:rFonts w:ascii="Palatino Linotype" w:hAnsi="Palatino Linotype"/>
          <w:b/>
          <w:bCs/>
          <w:sz w:val="18"/>
          <w:szCs w:val="18"/>
        </w:rPr>
        <w:t xml:space="preserve">  (</w:t>
      </w:r>
      <w:proofErr w:type="spellStart"/>
      <w:proofErr w:type="gramEnd"/>
      <w:r w:rsidRPr="00C325B9">
        <w:rPr>
          <w:rFonts w:ascii="Palatino Linotype" w:hAnsi="Palatino Linotype"/>
          <w:b/>
          <w:bCs/>
          <w:sz w:val="18"/>
          <w:szCs w:val="18"/>
        </w:rPr>
        <w:t>Materies</w:t>
      </w:r>
      <w:proofErr w:type="spellEnd"/>
      <w:r w:rsidRPr="00C325B9">
        <w:rPr>
          <w:rFonts w:ascii="Palatino Linotype" w:hAnsi="Palatino Linotype"/>
          <w:b/>
          <w:bCs/>
          <w:sz w:val="18"/>
          <w:szCs w:val="18"/>
        </w:rPr>
        <w:t xml:space="preserve"> </w:t>
      </w:r>
      <w:proofErr w:type="spellStart"/>
      <w:r w:rsidRPr="00C325B9">
        <w:rPr>
          <w:rFonts w:ascii="Palatino Linotype" w:hAnsi="Palatino Linotype"/>
          <w:b/>
          <w:bCs/>
          <w:sz w:val="18"/>
          <w:szCs w:val="18"/>
        </w:rPr>
        <w:t>Stipată</w:t>
      </w:r>
      <w:proofErr w:type="spellEnd"/>
      <w:r w:rsidR="00CA3BD1" w:rsidRPr="00C325B9">
        <w:rPr>
          <w:rFonts w:ascii="Palatino Linotype" w:hAnsi="Palatino Linotype"/>
          <w:b/>
          <w:bCs/>
          <w:sz w:val="18"/>
          <w:szCs w:val="18"/>
        </w:rPr>
        <w:t xml:space="preserve"> </w:t>
      </w:r>
      <w:r w:rsidRPr="00C325B9">
        <w:rPr>
          <w:rFonts w:ascii="Palatino Linotype" w:hAnsi="Palatino Linotype"/>
          <w:b/>
          <w:bCs/>
          <w:sz w:val="18"/>
          <w:szCs w:val="18"/>
        </w:rPr>
        <w:t>in 345</w:t>
      </w:r>
      <w:proofErr w:type="gramStart"/>
      <w:r w:rsidRPr="00C325B9">
        <w:rPr>
          <w:rFonts w:ascii="Palatino Linotype" w:hAnsi="Palatino Linotype"/>
          <w:b/>
          <w:bCs/>
          <w:sz w:val="18"/>
          <w:szCs w:val="18"/>
        </w:rPr>
        <w:t xml:space="preserve">)  </w:t>
      </w:r>
      <w:r w:rsidRPr="00C325B9">
        <w:rPr>
          <w:rFonts w:ascii="Palatino Linotype" w:hAnsi="Palatino Linotype"/>
          <w:sz w:val="18"/>
          <w:szCs w:val="18"/>
        </w:rPr>
        <w:t>:</w:t>
      </w:r>
      <w:proofErr w:type="gramEnd"/>
      <w:r w:rsidRPr="00C325B9">
        <w:rPr>
          <w:rFonts w:ascii="Palatino Linotype" w:hAnsi="Palatino Linotype"/>
          <w:sz w:val="18"/>
          <w:szCs w:val="18"/>
        </w:rPr>
        <w:t xml:space="preserve"> </w:t>
      </w:r>
      <w:proofErr w:type="spellStart"/>
      <w:r w:rsidRPr="00C325B9">
        <w:rPr>
          <w:rFonts w:ascii="Palatino Linotype" w:hAnsi="Palatino Linotype"/>
          <w:sz w:val="18"/>
          <w:szCs w:val="18"/>
        </w:rPr>
        <w:t>Lucr</w:t>
      </w:r>
      <w:proofErr w:type="spellEnd"/>
      <w:r w:rsidRPr="00C325B9">
        <w:rPr>
          <w:rFonts w:ascii="Palatino Linotype" w:hAnsi="Palatino Linotype"/>
          <w:sz w:val="18"/>
          <w:szCs w:val="18"/>
        </w:rPr>
        <w:t xml:space="preserve">. </w:t>
      </w:r>
      <w:proofErr w:type="gramStart"/>
      <w:r w:rsidRPr="00C325B9">
        <w:rPr>
          <w:rFonts w:ascii="Palatino Linotype" w:hAnsi="Palatino Linotype"/>
          <w:sz w:val="18"/>
          <w:szCs w:val="18"/>
        </w:rPr>
        <w:t>se</w:t>
      </w:r>
      <w:proofErr w:type="gramEnd"/>
      <w:r w:rsidRPr="00C325B9">
        <w:rPr>
          <w:rFonts w:ascii="Palatino Linotype" w:hAnsi="Palatino Linotype"/>
          <w:sz w:val="18"/>
          <w:szCs w:val="18"/>
        </w:rPr>
        <w:t xml:space="preserve"> sert de l’expression pour désigner une agglomération de matière qui ne comporte aucun vide et qui correspond au grec </w:t>
      </w:r>
      <w:proofErr w:type="spellStart"/>
      <w:r w:rsidRPr="00C325B9">
        <w:rPr>
          <w:rFonts w:ascii="Palatino Linotype" w:hAnsi="Palatino Linotype"/>
          <w:sz w:val="18"/>
          <w:szCs w:val="18"/>
        </w:rPr>
        <w:t>sunechês</w:t>
      </w:r>
      <w:proofErr w:type="spellEnd"/>
      <w:r w:rsidRPr="00C325B9">
        <w:rPr>
          <w:rFonts w:ascii="Palatino Linotype" w:hAnsi="Palatino Linotype"/>
          <w:sz w:val="18"/>
          <w:szCs w:val="18"/>
        </w:rPr>
        <w:t>* (</w:t>
      </w:r>
      <w:proofErr w:type="spellStart"/>
      <w:r w:rsidRPr="00C325B9">
        <w:rPr>
          <w:rFonts w:ascii="Palatino Linotype" w:hAnsi="Palatino Linotype"/>
          <w:sz w:val="18"/>
          <w:szCs w:val="18"/>
        </w:rPr>
        <w:t>Arist</w:t>
      </w:r>
      <w:proofErr w:type="spellEnd"/>
      <w:r w:rsidRPr="00C325B9">
        <w:rPr>
          <w:rFonts w:ascii="Palatino Linotype" w:hAnsi="Palatino Linotype"/>
          <w:sz w:val="18"/>
          <w:szCs w:val="18"/>
        </w:rPr>
        <w:t>. Phys. IV, 6, 213-27</w:t>
      </w:r>
      <w:proofErr w:type="gramStart"/>
      <w:r w:rsidRPr="00C325B9">
        <w:rPr>
          <w:rFonts w:ascii="Palatino Linotype" w:hAnsi="Palatino Linotype"/>
          <w:sz w:val="18"/>
          <w:szCs w:val="18"/>
        </w:rPr>
        <w:t>)  selon</w:t>
      </w:r>
      <w:proofErr w:type="gramEnd"/>
      <w:r w:rsidRPr="00C325B9">
        <w:rPr>
          <w:rFonts w:ascii="Palatino Linotype" w:hAnsi="Palatino Linotype"/>
          <w:sz w:val="18"/>
          <w:szCs w:val="18"/>
        </w:rPr>
        <w:t xml:space="preserve"> ER.  </w:t>
      </w:r>
      <w:r w:rsidR="00C27A09" w:rsidRPr="00C325B9">
        <w:rPr>
          <w:rFonts w:ascii="Palatino Linotype" w:hAnsi="Palatino Linotype"/>
          <w:sz w:val="18"/>
          <w:szCs w:val="18"/>
        </w:rPr>
        <w:br/>
        <w:t xml:space="preserve">          </w:t>
      </w:r>
      <w:r w:rsidRPr="00C325B9">
        <w:rPr>
          <w:rFonts w:ascii="Palatino Linotype" w:hAnsi="Palatino Linotype"/>
          <w:b/>
          <w:bCs/>
          <w:color w:val="C00000"/>
          <w:sz w:val="18"/>
          <w:szCs w:val="18"/>
        </w:rPr>
        <w:t>NB.</w:t>
      </w:r>
      <w:r w:rsidRPr="00C325B9">
        <w:rPr>
          <w:rFonts w:ascii="Palatino Linotype" w:hAnsi="Palatino Linotype"/>
          <w:sz w:val="18"/>
          <w:szCs w:val="18"/>
        </w:rPr>
        <w:t xml:space="preserve"> Bailey note </w:t>
      </w:r>
      <w:proofErr w:type="gramStart"/>
      <w:r w:rsidRPr="00C325B9">
        <w:rPr>
          <w:rFonts w:ascii="Palatino Linotype" w:hAnsi="Palatino Linotype"/>
          <w:sz w:val="18"/>
          <w:szCs w:val="18"/>
        </w:rPr>
        <w:t>encore:</w:t>
      </w:r>
      <w:proofErr w:type="gramEnd"/>
      <w:r w:rsidRPr="00C325B9">
        <w:rPr>
          <w:rFonts w:ascii="Palatino Linotype" w:hAnsi="Palatino Linotype"/>
          <w:sz w:val="18"/>
          <w:szCs w:val="18"/>
        </w:rPr>
        <w:t xml:space="preserve"> </w:t>
      </w:r>
      <w:proofErr w:type="spellStart"/>
      <w:r w:rsidRPr="00C325B9">
        <w:rPr>
          <w:rFonts w:ascii="Palatino Linotype" w:hAnsi="Palatino Linotype"/>
          <w:b/>
          <w:bCs/>
          <w:sz w:val="18"/>
          <w:szCs w:val="18"/>
        </w:rPr>
        <w:t>stipata</w:t>
      </w:r>
      <w:proofErr w:type="spellEnd"/>
      <w:r w:rsidRPr="00C325B9">
        <w:rPr>
          <w:rFonts w:ascii="Palatino Linotype" w:hAnsi="Palatino Linotype"/>
          <w:b/>
          <w:bCs/>
          <w:sz w:val="18"/>
          <w:szCs w:val="18"/>
        </w:rPr>
        <w:t xml:space="preserve"> </w:t>
      </w:r>
      <w:proofErr w:type="spellStart"/>
      <w:proofErr w:type="gramStart"/>
      <w:r w:rsidRPr="00C325B9">
        <w:rPr>
          <w:rFonts w:ascii="Palatino Linotype" w:hAnsi="Palatino Linotype"/>
          <w:b/>
          <w:bCs/>
          <w:sz w:val="18"/>
          <w:szCs w:val="18"/>
        </w:rPr>
        <w:t>tenentur</w:t>
      </w:r>
      <w:proofErr w:type="spellEnd"/>
      <w:r w:rsidRPr="00C325B9">
        <w:rPr>
          <w:rFonts w:ascii="Palatino Linotype" w:hAnsi="Palatino Linotype"/>
          <w:b/>
          <w:bCs/>
          <w:sz w:val="18"/>
          <w:szCs w:val="18"/>
        </w:rPr>
        <w:t>:</w:t>
      </w:r>
      <w:proofErr w:type="gramEnd"/>
      <w:r w:rsidRPr="00C325B9">
        <w:rPr>
          <w:rFonts w:ascii="Palatino Linotype" w:hAnsi="Palatino Linotype"/>
          <w:sz w:val="18"/>
          <w:szCs w:val="18"/>
        </w:rPr>
        <w:t xml:space="preserve"> ‘</w:t>
      </w:r>
      <w:proofErr w:type="spellStart"/>
      <w:r w:rsidRPr="00C325B9">
        <w:rPr>
          <w:rFonts w:ascii="Palatino Linotype" w:hAnsi="Palatino Linotype"/>
          <w:sz w:val="18"/>
          <w:szCs w:val="18"/>
        </w:rPr>
        <w:t>held</w:t>
      </w:r>
      <w:proofErr w:type="spellEnd"/>
      <w:r w:rsidRPr="00C325B9">
        <w:rPr>
          <w:rFonts w:ascii="Palatino Linotype" w:hAnsi="Palatino Linotype"/>
          <w:sz w:val="18"/>
          <w:szCs w:val="18"/>
        </w:rPr>
        <w:t xml:space="preserve"> close </w:t>
      </w:r>
      <w:proofErr w:type="spellStart"/>
      <w:r w:rsidRPr="00C325B9">
        <w:rPr>
          <w:rFonts w:ascii="Palatino Linotype" w:hAnsi="Palatino Linotype"/>
          <w:sz w:val="18"/>
          <w:szCs w:val="18"/>
        </w:rPr>
        <w:t>pressed</w:t>
      </w:r>
      <w:proofErr w:type="spellEnd"/>
      <w:r w:rsidRPr="00C325B9">
        <w:rPr>
          <w:rFonts w:ascii="Palatino Linotype" w:hAnsi="Palatino Linotype"/>
          <w:sz w:val="18"/>
          <w:szCs w:val="18"/>
        </w:rPr>
        <w:t xml:space="preserve">’ in a </w:t>
      </w:r>
      <w:proofErr w:type="spellStart"/>
      <w:r w:rsidRPr="00C325B9">
        <w:rPr>
          <w:rFonts w:ascii="Palatino Linotype" w:hAnsi="Palatino Linotype"/>
          <w:sz w:val="18"/>
          <w:szCs w:val="18"/>
        </w:rPr>
        <w:t>continuous</w:t>
      </w:r>
      <w:proofErr w:type="spellEnd"/>
      <w:r w:rsidRPr="00C325B9">
        <w:rPr>
          <w:rFonts w:ascii="Palatino Linotype" w:hAnsi="Palatino Linotype"/>
          <w:sz w:val="18"/>
          <w:szCs w:val="18"/>
        </w:rPr>
        <w:t xml:space="preserve"> mass of </w:t>
      </w:r>
      <w:proofErr w:type="spellStart"/>
      <w:r w:rsidRPr="00C325B9">
        <w:rPr>
          <w:rFonts w:ascii="Palatino Linotype" w:hAnsi="Palatino Linotype"/>
          <w:sz w:val="18"/>
          <w:szCs w:val="18"/>
        </w:rPr>
        <w:t>matter</w:t>
      </w:r>
      <w:proofErr w:type="spellEnd"/>
      <w:r w:rsidRPr="00C325B9">
        <w:rPr>
          <w:rFonts w:ascii="Palatino Linotype" w:hAnsi="Palatino Linotype"/>
          <w:sz w:val="18"/>
          <w:szCs w:val="18"/>
        </w:rPr>
        <w:t xml:space="preserve">, as in </w:t>
      </w:r>
      <w:proofErr w:type="spellStart"/>
      <w:r w:rsidRPr="00C325B9">
        <w:rPr>
          <w:rFonts w:ascii="Palatino Linotype" w:hAnsi="Palatino Linotype"/>
          <w:sz w:val="18"/>
          <w:szCs w:val="18"/>
        </w:rPr>
        <w:t>Parmenides</w:t>
      </w:r>
      <w:proofErr w:type="spellEnd"/>
      <w:r w:rsidRPr="00C325B9">
        <w:rPr>
          <w:rFonts w:ascii="Palatino Linotype" w:hAnsi="Palatino Linotype"/>
          <w:sz w:val="18"/>
          <w:szCs w:val="18"/>
        </w:rPr>
        <w:t xml:space="preserve">’ conception of the </w:t>
      </w:r>
      <w:proofErr w:type="spellStart"/>
      <w:r w:rsidRPr="00C325B9">
        <w:rPr>
          <w:rFonts w:ascii="Palatino Linotype" w:hAnsi="Palatino Linotype"/>
          <w:sz w:val="18"/>
          <w:szCs w:val="18"/>
        </w:rPr>
        <w:t>Plêrês</w:t>
      </w:r>
      <w:proofErr w:type="spellEnd"/>
      <w:r w:rsidRPr="00C325B9">
        <w:rPr>
          <w:rFonts w:ascii="Palatino Linotype" w:hAnsi="Palatino Linotype"/>
          <w:sz w:val="18"/>
          <w:szCs w:val="18"/>
        </w:rPr>
        <w:t>* (le plein</w:t>
      </w:r>
      <w:proofErr w:type="gramStart"/>
      <w:r w:rsidRPr="00C325B9">
        <w:rPr>
          <w:rFonts w:ascii="Palatino Linotype" w:hAnsi="Palatino Linotype"/>
          <w:sz w:val="18"/>
          <w:szCs w:val="18"/>
        </w:rPr>
        <w:t>) .</w:t>
      </w:r>
      <w:proofErr w:type="gramEnd"/>
      <w:r w:rsidRPr="00C325B9">
        <w:rPr>
          <w:rFonts w:ascii="Palatino Linotype" w:hAnsi="Palatino Linotype"/>
          <w:sz w:val="18"/>
          <w:szCs w:val="18"/>
        </w:rPr>
        <w:t xml:space="preserve"> The editors note</w:t>
      </w:r>
      <w:r w:rsidR="00C27A09" w:rsidRPr="00C325B9">
        <w:rPr>
          <w:rFonts w:ascii="Palatino Linotype" w:hAnsi="Palatino Linotype"/>
          <w:sz w:val="18"/>
          <w:szCs w:val="18"/>
        </w:rPr>
        <w:t xml:space="preserve"> </w:t>
      </w:r>
      <w:r w:rsidRPr="00C325B9">
        <w:rPr>
          <w:rFonts w:ascii="Palatino Linotype" w:hAnsi="Palatino Linotype"/>
          <w:sz w:val="18"/>
          <w:szCs w:val="18"/>
        </w:rPr>
        <w:t xml:space="preserve">the </w:t>
      </w:r>
      <w:proofErr w:type="spellStart"/>
      <w:r w:rsidRPr="00C325B9">
        <w:rPr>
          <w:rFonts w:ascii="Palatino Linotype" w:hAnsi="Palatino Linotype"/>
          <w:sz w:val="18"/>
          <w:szCs w:val="18"/>
        </w:rPr>
        <w:t>corresponding</w:t>
      </w:r>
      <w:proofErr w:type="spellEnd"/>
      <w:r w:rsidRPr="00C325B9">
        <w:rPr>
          <w:rFonts w:ascii="Palatino Linotype" w:hAnsi="Palatino Linotype"/>
          <w:sz w:val="18"/>
          <w:szCs w:val="18"/>
        </w:rPr>
        <w:t xml:space="preserve"> use of </w:t>
      </w:r>
      <w:proofErr w:type="spellStart"/>
      <w:r w:rsidRPr="00C325B9">
        <w:rPr>
          <w:rFonts w:ascii="Palatino Linotype" w:hAnsi="Palatino Linotype"/>
          <w:sz w:val="18"/>
          <w:szCs w:val="18"/>
        </w:rPr>
        <w:t>sumpileisthai</w:t>
      </w:r>
      <w:proofErr w:type="spellEnd"/>
      <w:proofErr w:type="gramStart"/>
      <w:r w:rsidRPr="00C325B9">
        <w:rPr>
          <w:rFonts w:ascii="Palatino Linotype" w:hAnsi="Palatino Linotype"/>
          <w:sz w:val="18"/>
          <w:szCs w:val="18"/>
        </w:rPr>
        <w:t>*  in</w:t>
      </w:r>
      <w:proofErr w:type="gramEnd"/>
      <w:r w:rsidRPr="00C325B9">
        <w:rPr>
          <w:rFonts w:ascii="Palatino Linotype" w:hAnsi="Palatino Linotype"/>
          <w:sz w:val="18"/>
          <w:szCs w:val="18"/>
        </w:rPr>
        <w:t xml:space="preserve"> </w:t>
      </w:r>
      <w:proofErr w:type="spellStart"/>
      <w:r w:rsidRPr="00C325B9">
        <w:rPr>
          <w:rFonts w:ascii="Palatino Linotype" w:hAnsi="Palatino Linotype"/>
          <w:sz w:val="18"/>
          <w:szCs w:val="18"/>
        </w:rPr>
        <w:t>Arist</w:t>
      </w:r>
      <w:proofErr w:type="spellEnd"/>
      <w:r w:rsidRPr="00C325B9">
        <w:rPr>
          <w:rFonts w:ascii="Palatino Linotype" w:hAnsi="Palatino Linotype"/>
          <w:sz w:val="18"/>
          <w:szCs w:val="18"/>
        </w:rPr>
        <w:t>. Phys. iv. 9, 216. b.</w:t>
      </w:r>
      <w:r w:rsidR="00F62B58" w:rsidRPr="00C325B9">
        <w:rPr>
          <w:rFonts w:ascii="Palatino Linotype" w:hAnsi="Palatino Linotype"/>
          <w:b/>
          <w:sz w:val="18"/>
          <w:szCs w:val="18"/>
        </w:rPr>
        <w:t xml:space="preserve">      </w:t>
      </w:r>
    </w:p>
  </w:footnote>
  <w:footnote w:id="330">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46720" w:rsidRPr="00C325B9">
        <w:rPr>
          <w:rFonts w:ascii="Palatino Linotype" w:hAnsi="Palatino Linotype" w:cs="Times New Roman"/>
          <w:b/>
          <w:sz w:val="18"/>
          <w:szCs w:val="18"/>
        </w:rPr>
        <w:t xml:space="preserve"> </w:t>
      </w:r>
      <w:r w:rsidR="00046720" w:rsidRPr="00C325B9">
        <w:rPr>
          <w:rFonts w:ascii="Palatino Linotype" w:hAnsi="Palatino Linotype" w:cs="Times New Roman"/>
          <w:b/>
          <w:bCs/>
          <w:sz w:val="18"/>
          <w:szCs w:val="18"/>
        </w:rPr>
        <w:t xml:space="preserve">330. — </w:t>
      </w:r>
      <w:proofErr w:type="spellStart"/>
      <w:r w:rsidR="00046720" w:rsidRPr="00C325B9">
        <w:rPr>
          <w:rFonts w:ascii="Palatino Linotype" w:hAnsi="Palatino Linotype" w:cs="Times New Roman"/>
          <w:b/>
          <w:bCs/>
          <w:sz w:val="18"/>
          <w:szCs w:val="18"/>
        </w:rPr>
        <w:t>omnia</w:t>
      </w:r>
      <w:proofErr w:type="spellEnd"/>
      <w:r w:rsidR="00046720" w:rsidRPr="00C325B9">
        <w:rPr>
          <w:rFonts w:ascii="Palatino Linotype" w:hAnsi="Palatino Linotype" w:cs="Times New Roman"/>
          <w:b/>
          <w:bCs/>
          <w:sz w:val="18"/>
          <w:szCs w:val="18"/>
        </w:rPr>
        <w:t xml:space="preserve"> </w:t>
      </w:r>
      <w:proofErr w:type="spellStart"/>
      <w:proofErr w:type="gramStart"/>
      <w:r w:rsidR="00046720" w:rsidRPr="00C325B9">
        <w:rPr>
          <w:rFonts w:ascii="Palatino Linotype" w:hAnsi="Palatino Linotype" w:cs="Times New Roman"/>
          <w:b/>
          <w:bCs/>
          <w:sz w:val="18"/>
          <w:szCs w:val="18"/>
        </w:rPr>
        <w:t>nātūrā</w:t>
      </w:r>
      <w:proofErr w:type="spellEnd"/>
      <w:r w:rsidR="00046720" w:rsidRPr="00C325B9">
        <w:rPr>
          <w:rFonts w:ascii="Palatino Linotype" w:hAnsi="Palatino Linotype" w:cs="Times New Roman"/>
          <w:b/>
          <w:bCs/>
          <w:sz w:val="18"/>
          <w:szCs w:val="18"/>
        </w:rPr>
        <w:t>;</w:t>
      </w:r>
      <w:proofErr w:type="gram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namque</w:t>
      </w:r>
      <w:proofErr w:type="spellEnd"/>
      <w:r w:rsidR="00046720" w:rsidRPr="00C325B9">
        <w:rPr>
          <w:rFonts w:ascii="Palatino Linotype" w:hAnsi="Palatino Linotype" w:cs="Times New Roman"/>
          <w:b/>
          <w:bCs/>
          <w:sz w:val="18"/>
          <w:szCs w:val="18"/>
        </w:rPr>
        <w:t xml:space="preserve"> est in rebus </w:t>
      </w:r>
      <w:proofErr w:type="spellStart"/>
      <w:r w:rsidR="00046720" w:rsidRPr="00C325B9">
        <w:rPr>
          <w:rFonts w:ascii="Palatino Linotype" w:hAnsi="Palatino Linotype" w:cs="Times New Roman"/>
          <w:b/>
          <w:bCs/>
          <w:sz w:val="18"/>
          <w:szCs w:val="18"/>
        </w:rPr>
        <w:t>ĭnānĕ</w:t>
      </w:r>
      <w:proofErr w:type="spellEnd"/>
      <w:r w:rsidR="00046720" w:rsidRPr="00C325B9">
        <w:rPr>
          <w:rFonts w:ascii="Palatino Linotype" w:hAnsi="Palatino Linotype" w:cs="Times New Roman"/>
          <w:b/>
          <w:bCs/>
          <w:sz w:val="18"/>
          <w:szCs w:val="18"/>
        </w:rPr>
        <w:t xml:space="preserve">. —  </w:t>
      </w:r>
      <w:proofErr w:type="spellStart"/>
      <w:r w:rsidR="00046720" w:rsidRPr="00C325B9">
        <w:rPr>
          <w:rFonts w:ascii="Palatino Linotype" w:hAnsi="Palatino Linotype" w:cs="Times New Roman"/>
          <w:b/>
          <w:bCs/>
          <w:sz w:val="18"/>
          <w:szCs w:val="18"/>
        </w:rPr>
        <w:t>Nātūra</w:t>
      </w:r>
      <w:proofErr w:type="spellEnd"/>
      <w:r w:rsidR="00046720" w:rsidRPr="00C325B9">
        <w:rPr>
          <w:rFonts w:ascii="Palatino Linotype" w:hAnsi="Palatino Linotype" w:cs="Times New Roman"/>
          <w:b/>
          <w:bCs/>
          <w:sz w:val="18"/>
          <w:szCs w:val="18"/>
        </w:rPr>
        <w:t>, æ, f</w:t>
      </w:r>
      <w:r w:rsidR="00046720" w:rsidRPr="00C325B9">
        <w:rPr>
          <w:rFonts w:ascii="Palatino Linotype" w:hAnsi="Palatino Linotype" w:cs="Times New Roman"/>
          <w:sz w:val="18"/>
          <w:szCs w:val="18"/>
        </w:rPr>
        <w:t>. [</w:t>
      </w:r>
      <w:proofErr w:type="spellStart"/>
      <w:r w:rsidR="00046720" w:rsidRPr="00C325B9">
        <w:rPr>
          <w:rFonts w:ascii="Palatino Linotype" w:hAnsi="Palatino Linotype" w:cs="Times New Roman"/>
          <w:sz w:val="18"/>
          <w:szCs w:val="18"/>
        </w:rPr>
        <w:t>nascor</w:t>
      </w:r>
      <w:proofErr w:type="spellEnd"/>
      <w:r w:rsidR="00046720" w:rsidRPr="00C325B9">
        <w:rPr>
          <w:rFonts w:ascii="Palatino Linotype" w:hAnsi="Palatino Linotype" w:cs="Times New Roman"/>
          <w:sz w:val="18"/>
          <w:szCs w:val="18"/>
        </w:rPr>
        <w:t>] :1 - action de mettre au monde, génération, naissance.</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2 - nature, essence, propriété, qualité, constitution, manière d'être.  3- ordre du monde, </w:t>
      </w:r>
      <w:proofErr w:type="gramStart"/>
      <w:r w:rsidR="00046720" w:rsidRPr="00C325B9">
        <w:rPr>
          <w:rFonts w:ascii="Palatino Linotype" w:hAnsi="Palatino Linotype" w:cs="Times New Roman"/>
          <w:sz w:val="18"/>
          <w:szCs w:val="18"/>
        </w:rPr>
        <w:t>ordre  des</w:t>
      </w:r>
      <w:proofErr w:type="gramEnd"/>
      <w:r w:rsidR="00046720" w:rsidRPr="00C325B9">
        <w:rPr>
          <w:rFonts w:ascii="Palatino Linotype" w:hAnsi="Palatino Linotype" w:cs="Times New Roman"/>
          <w:sz w:val="18"/>
          <w:szCs w:val="18"/>
        </w:rPr>
        <w:t xml:space="preserve"> choses.     </w:t>
      </w:r>
      <w:r w:rsidR="00CA3BD1" w:rsidRPr="00C325B9">
        <w:rPr>
          <w:rFonts w:ascii="Palatino Linotype" w:hAnsi="Palatino Linotype" w:cs="Times New Roman"/>
          <w:b/>
          <w:bCs/>
          <w:sz w:val="18"/>
          <w:szCs w:val="18"/>
        </w:rPr>
        <w:t xml:space="preserve"> </w:t>
      </w:r>
      <w:r w:rsidR="00046720" w:rsidRPr="00C325B9">
        <w:rPr>
          <w:rFonts w:ascii="Palatino Linotype" w:hAnsi="Palatino Linotype" w:cs="Times New Roman"/>
          <w:b/>
          <w:bCs/>
          <w:sz w:val="18"/>
          <w:szCs w:val="18"/>
        </w:rPr>
        <w:t xml:space="preserve"> </w:t>
      </w:r>
      <w:proofErr w:type="spellStart"/>
      <w:proofErr w:type="gramStart"/>
      <w:r w:rsidR="00046720" w:rsidRPr="00C325B9">
        <w:rPr>
          <w:rFonts w:ascii="Palatino Linotype" w:hAnsi="Palatino Linotype" w:cs="Times New Roman"/>
          <w:b/>
          <w:bCs/>
          <w:sz w:val="18"/>
          <w:szCs w:val="18"/>
        </w:rPr>
        <w:t>ĭnānĕ</w:t>
      </w:r>
      <w:proofErr w:type="spellEnd"/>
      <w:proofErr w:type="gramEnd"/>
      <w:r w:rsidR="00046720" w:rsidRPr="00C325B9">
        <w:rPr>
          <w:rFonts w:ascii="Palatino Linotype" w:hAnsi="Palatino Linotype" w:cs="Times New Roman"/>
          <w:b/>
          <w:bCs/>
          <w:sz w:val="18"/>
          <w:szCs w:val="18"/>
        </w:rPr>
        <w:t xml:space="preserve">, is, n. : </w:t>
      </w:r>
      <w:r w:rsidR="0004672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le vide. -</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b -</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futilité, vanité. </w:t>
      </w:r>
      <w:r w:rsidRPr="00C325B9">
        <w:rPr>
          <w:rFonts w:ascii="Palatino Linotype" w:hAnsi="Palatino Linotype" w:cs="Times New Roman"/>
          <w:b/>
          <w:sz w:val="18"/>
          <w:szCs w:val="18"/>
        </w:rPr>
        <w:t xml:space="preserve"> </w:t>
      </w:r>
      <w:r w:rsidR="00C27A09" w:rsidRPr="00C325B9">
        <w:rPr>
          <w:rFonts w:ascii="Palatino Linotype" w:hAnsi="Palatino Linotype" w:cs="Times New Roman"/>
          <w:b/>
          <w:sz w:val="18"/>
          <w:szCs w:val="18"/>
        </w:rPr>
        <w:br/>
        <w:t xml:space="preserve">          </w:t>
      </w:r>
      <w:r w:rsidR="008A01FF" w:rsidRPr="00C325B9">
        <w:rPr>
          <w:rFonts w:ascii="Palatino Linotype" w:hAnsi="Palatino Linotype" w:cs="Times New Roman"/>
          <w:b/>
          <w:color w:val="C00000"/>
          <w:sz w:val="18"/>
          <w:szCs w:val="18"/>
        </w:rPr>
        <w:t>NB</w:t>
      </w:r>
      <w:r w:rsidR="008A01FF" w:rsidRPr="00C325B9">
        <w:rPr>
          <w:rFonts w:ascii="Palatino Linotype" w:hAnsi="Palatino Linotype" w:cs="Times New Roman"/>
          <w:b/>
          <w:sz w:val="18"/>
          <w:szCs w:val="18"/>
        </w:rPr>
        <w:t>. JKT</w:t>
      </w:r>
      <w:r w:rsidR="00480539" w:rsidRPr="00C325B9">
        <w:rPr>
          <w:rFonts w:ascii="Palatino Linotype" w:hAnsi="Palatino Linotype" w:cs="Times New Roman"/>
          <w:b/>
          <w:sz w:val="18"/>
          <w:szCs w:val="18"/>
        </w:rPr>
        <w:t xml:space="preserve">. </w:t>
      </w:r>
      <w:r w:rsidR="008A01FF" w:rsidRPr="00C325B9">
        <w:rPr>
          <w:rFonts w:ascii="Palatino Linotype" w:hAnsi="Palatino Linotype" w:cs="Times New Roman"/>
          <w:b/>
          <w:sz w:val="18"/>
          <w:szCs w:val="18"/>
        </w:rPr>
        <w:t xml:space="preserve"> </w:t>
      </w:r>
      <w:r w:rsidR="00C27A09" w:rsidRPr="00C325B9">
        <w:rPr>
          <w:rFonts w:ascii="Palatino Linotype" w:hAnsi="Palatino Linotype" w:cs="Times New Roman"/>
          <w:b/>
          <w:sz w:val="18"/>
          <w:szCs w:val="18"/>
        </w:rPr>
        <w:t xml:space="preserve"> I</w:t>
      </w:r>
      <w:r w:rsidR="008A01FF" w:rsidRPr="00C325B9">
        <w:rPr>
          <w:rFonts w:ascii="Palatino Linotype" w:hAnsi="Palatino Linotype" w:cs="Times New Roman"/>
          <w:b/>
          <w:sz w:val="18"/>
          <w:szCs w:val="18"/>
        </w:rPr>
        <w:t>n rebus</w:t>
      </w:r>
      <w:r w:rsidR="00CA3BD1" w:rsidRPr="00C325B9">
        <w:rPr>
          <w:rFonts w:ascii="Palatino Linotype" w:hAnsi="Palatino Linotype" w:cs="Times New Roman"/>
          <w:b/>
          <w:sz w:val="18"/>
          <w:szCs w:val="18"/>
        </w:rPr>
        <w:t xml:space="preserve"> </w:t>
      </w:r>
      <w:r w:rsidR="00C27A09" w:rsidRPr="00C325B9">
        <w:rPr>
          <w:rFonts w:ascii="Palatino Linotype" w:hAnsi="Palatino Linotype" w:cs="Times New Roman"/>
          <w:b/>
          <w:sz w:val="18"/>
          <w:szCs w:val="18"/>
        </w:rPr>
        <w:t xml:space="preserve">: </w:t>
      </w:r>
      <w:r w:rsidR="00C27A09"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C27A09" w:rsidRPr="00C325B9">
        <w:rPr>
          <w:rFonts w:ascii="Palatino Linotype" w:hAnsi="Palatino Linotype" w:cs="Times New Roman"/>
          <w:bCs/>
          <w:sz w:val="18"/>
          <w:szCs w:val="18"/>
        </w:rPr>
        <w:t>dans les choses et dans l’univers</w:t>
      </w:r>
      <w:r w:rsidR="00CA3BD1" w:rsidRPr="00C325B9">
        <w:rPr>
          <w:rFonts w:ascii="Palatino Linotype" w:hAnsi="Palatino Linotype" w:cs="Times New Roman"/>
          <w:bCs/>
          <w:sz w:val="18"/>
          <w:szCs w:val="18"/>
        </w:rPr>
        <w:t xml:space="preserve"> </w:t>
      </w:r>
      <w:r w:rsidR="00C27A09" w:rsidRPr="00C325B9">
        <w:rPr>
          <w:rFonts w:ascii="Palatino Linotype" w:hAnsi="Palatino Linotype" w:cs="Times New Roman"/>
          <w:bCs/>
          <w:sz w:val="18"/>
          <w:szCs w:val="18"/>
        </w:rPr>
        <w:t xml:space="preserve">», </w:t>
      </w:r>
      <w:proofErr w:type="spellStart"/>
      <w:r w:rsidR="00C27A09" w:rsidRPr="00C325B9">
        <w:rPr>
          <w:rFonts w:ascii="Palatino Linotype" w:hAnsi="Palatino Linotype" w:cs="Times New Roman"/>
          <w:b/>
          <w:sz w:val="18"/>
          <w:szCs w:val="18"/>
        </w:rPr>
        <w:t>res</w:t>
      </w:r>
      <w:proofErr w:type="spellEnd"/>
      <w:r w:rsidR="00C27A09" w:rsidRPr="00C325B9">
        <w:rPr>
          <w:rFonts w:ascii="Palatino Linotype" w:hAnsi="Palatino Linotype" w:cs="Times New Roman"/>
          <w:bCs/>
          <w:sz w:val="18"/>
          <w:szCs w:val="18"/>
        </w:rPr>
        <w:t xml:space="preserve"> ayant les deux acceptions</w:t>
      </w:r>
      <w:r w:rsidR="00CA3BD1" w:rsidRPr="00C325B9">
        <w:rPr>
          <w:rFonts w:ascii="Palatino Linotype" w:hAnsi="Palatino Linotype" w:cs="Times New Roman"/>
          <w:bCs/>
          <w:sz w:val="18"/>
          <w:szCs w:val="18"/>
        </w:rPr>
        <w:t xml:space="preserve"> </w:t>
      </w:r>
      <w:r w:rsidR="00C27A09" w:rsidRPr="00C325B9">
        <w:rPr>
          <w:rFonts w:ascii="Palatino Linotype" w:hAnsi="Palatino Linotype" w:cs="Times New Roman"/>
          <w:bCs/>
          <w:sz w:val="18"/>
          <w:szCs w:val="18"/>
        </w:rPr>
        <w:t>; Épicure appelle espace non tangible ou vide</w:t>
      </w:r>
      <w:r w:rsidR="00CA3BD1" w:rsidRPr="00C325B9">
        <w:rPr>
          <w:rFonts w:ascii="Palatino Linotype" w:hAnsi="Palatino Linotype" w:cs="Times New Roman"/>
          <w:bCs/>
          <w:sz w:val="18"/>
          <w:szCs w:val="18"/>
        </w:rPr>
        <w:t xml:space="preserve"> </w:t>
      </w:r>
      <w:r w:rsidR="00C27A09" w:rsidRPr="00C325B9">
        <w:rPr>
          <w:rFonts w:ascii="Palatino Linotype" w:hAnsi="Palatino Linotype" w:cs="Times New Roman"/>
          <w:bCs/>
          <w:sz w:val="18"/>
          <w:szCs w:val="18"/>
        </w:rPr>
        <w:t>:  1° l’espace en général</w:t>
      </w:r>
      <w:r w:rsidR="00CA3BD1" w:rsidRPr="00C325B9">
        <w:rPr>
          <w:rFonts w:ascii="Palatino Linotype" w:hAnsi="Palatino Linotype" w:cs="Times New Roman"/>
          <w:bCs/>
          <w:sz w:val="18"/>
          <w:szCs w:val="18"/>
        </w:rPr>
        <w:t xml:space="preserve"> </w:t>
      </w:r>
      <w:r w:rsidR="00C27A09" w:rsidRPr="00C325B9">
        <w:rPr>
          <w:rFonts w:ascii="Palatino Linotype" w:hAnsi="Palatino Linotype" w:cs="Times New Roman"/>
          <w:bCs/>
          <w:sz w:val="18"/>
          <w:szCs w:val="18"/>
        </w:rPr>
        <w:t>; 2° tout qui au niveau de la sensation n’apparaît pas occupé par un corps</w:t>
      </w:r>
      <w:r w:rsidR="00CA3BD1" w:rsidRPr="00C325B9">
        <w:rPr>
          <w:rFonts w:ascii="Palatino Linotype" w:hAnsi="Palatino Linotype" w:cs="Times New Roman"/>
          <w:bCs/>
          <w:sz w:val="18"/>
          <w:szCs w:val="18"/>
        </w:rPr>
        <w:t xml:space="preserve"> </w:t>
      </w:r>
      <w:r w:rsidR="00C27A09" w:rsidRPr="00C325B9">
        <w:rPr>
          <w:rFonts w:ascii="Palatino Linotype" w:hAnsi="Palatino Linotype" w:cs="Times New Roman"/>
          <w:bCs/>
          <w:sz w:val="18"/>
          <w:szCs w:val="18"/>
        </w:rPr>
        <w:t xml:space="preserve">; </w:t>
      </w:r>
      <w:proofErr w:type="gramStart"/>
      <w:r w:rsidR="00C27A09" w:rsidRPr="00C325B9">
        <w:rPr>
          <w:rFonts w:ascii="Palatino Linotype" w:hAnsi="Palatino Linotype" w:cs="Times New Roman"/>
          <w:bCs/>
          <w:sz w:val="18"/>
          <w:szCs w:val="18"/>
        </w:rPr>
        <w:t>3  un</w:t>
      </w:r>
      <w:proofErr w:type="gramEnd"/>
      <w:r w:rsidR="00C27A09" w:rsidRPr="00C325B9">
        <w:rPr>
          <w:rFonts w:ascii="Palatino Linotype" w:hAnsi="Palatino Linotype" w:cs="Times New Roman"/>
          <w:bCs/>
          <w:sz w:val="18"/>
          <w:szCs w:val="18"/>
        </w:rPr>
        <w:t xml:space="preserve"> </w:t>
      </w:r>
      <w:proofErr w:type="spellStart"/>
      <w:r w:rsidR="00C27A09" w:rsidRPr="00C325B9">
        <w:rPr>
          <w:rFonts w:ascii="Palatino Linotype" w:hAnsi="Palatino Linotype" w:cs="Times New Roman"/>
          <w:bCs/>
          <w:sz w:val="18"/>
          <w:szCs w:val="18"/>
        </w:rPr>
        <w:t>vide’absolu</w:t>
      </w:r>
      <w:proofErr w:type="spellEnd"/>
      <w:r w:rsidR="00C27A09" w:rsidRPr="00C325B9">
        <w:rPr>
          <w:rFonts w:ascii="Palatino Linotype" w:hAnsi="Palatino Linotype" w:cs="Times New Roman"/>
          <w:bCs/>
          <w:sz w:val="18"/>
          <w:szCs w:val="18"/>
        </w:rPr>
        <w:t xml:space="preserve"> quand le vide est opposé à l’atome sur le vide d’absolu </w:t>
      </w:r>
      <w:proofErr w:type="gramStart"/>
      <w:r w:rsidR="00C27A09" w:rsidRPr="00C325B9">
        <w:rPr>
          <w:rFonts w:ascii="Palatino Linotype" w:hAnsi="Palatino Linotype" w:cs="Times New Roman"/>
          <w:bCs/>
          <w:sz w:val="18"/>
          <w:szCs w:val="18"/>
        </w:rPr>
        <w:t>voir</w:t>
      </w:r>
      <w:proofErr w:type="gramEnd"/>
      <w:r w:rsidR="00C27A09" w:rsidRPr="00C325B9">
        <w:rPr>
          <w:rFonts w:ascii="Palatino Linotype" w:hAnsi="Palatino Linotype" w:cs="Times New Roman"/>
          <w:bCs/>
          <w:sz w:val="18"/>
          <w:szCs w:val="18"/>
        </w:rPr>
        <w:t xml:space="preserve"> lettre à Hérodote, § 44</w:t>
      </w:r>
      <w:r w:rsidR="008A01FF" w:rsidRPr="00C325B9">
        <w:rPr>
          <w:rFonts w:ascii="Palatino Linotype" w:hAnsi="Palatino Linotype" w:cs="Times New Roman"/>
          <w:bCs/>
          <w:sz w:val="18"/>
          <w:szCs w:val="18"/>
        </w:rPr>
        <w:t>.</w:t>
      </w:r>
      <w:r w:rsidRPr="00C325B9">
        <w:rPr>
          <w:rFonts w:ascii="Palatino Linotype" w:hAnsi="Palatino Linotype" w:cs="Times New Roman"/>
          <w:b/>
          <w:sz w:val="18"/>
          <w:szCs w:val="18"/>
        </w:rPr>
        <w:t xml:space="preserve">      </w:t>
      </w:r>
    </w:p>
  </w:footnote>
  <w:footnote w:id="331">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6720" w:rsidRPr="00C325B9">
        <w:rPr>
          <w:rFonts w:ascii="Palatino Linotype" w:hAnsi="Palatino Linotype" w:cs="Times New Roman"/>
          <w:b/>
          <w:bCs/>
          <w:sz w:val="18"/>
          <w:szCs w:val="18"/>
        </w:rPr>
        <w:t xml:space="preserve">331. — Quod </w:t>
      </w:r>
      <w:proofErr w:type="spellStart"/>
      <w:r w:rsidR="00046720" w:rsidRPr="00C325B9">
        <w:rPr>
          <w:rFonts w:ascii="Palatino Linotype" w:hAnsi="Palatino Linotype" w:cs="Times New Roman"/>
          <w:b/>
          <w:bCs/>
          <w:sz w:val="18"/>
          <w:szCs w:val="18"/>
        </w:rPr>
        <w:t>tibi</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cognosse</w:t>
      </w:r>
      <w:proofErr w:type="spellEnd"/>
      <w:r w:rsidR="00046720" w:rsidRPr="00C325B9">
        <w:rPr>
          <w:rFonts w:ascii="Palatino Linotype" w:hAnsi="Palatino Linotype" w:cs="Times New Roman"/>
          <w:b/>
          <w:bCs/>
          <w:sz w:val="18"/>
          <w:szCs w:val="18"/>
        </w:rPr>
        <w:t xml:space="preserve"> in </w:t>
      </w:r>
      <w:proofErr w:type="spellStart"/>
      <w:r w:rsidR="00046720" w:rsidRPr="00C325B9">
        <w:rPr>
          <w:rFonts w:ascii="Palatino Linotype" w:hAnsi="Palatino Linotype" w:cs="Times New Roman"/>
          <w:b/>
          <w:bCs/>
          <w:sz w:val="18"/>
          <w:szCs w:val="18"/>
        </w:rPr>
        <w:t>multis</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erit</w:t>
      </w:r>
      <w:proofErr w:type="spellEnd"/>
      <w:r w:rsidR="00046720" w:rsidRPr="00C325B9">
        <w:rPr>
          <w:rFonts w:ascii="Palatino Linotype" w:hAnsi="Palatino Linotype" w:cs="Times New Roman"/>
          <w:b/>
          <w:bCs/>
          <w:sz w:val="18"/>
          <w:szCs w:val="18"/>
        </w:rPr>
        <w:t xml:space="preserve"> utile rebus </w:t>
      </w:r>
      <w:proofErr w:type="gramStart"/>
      <w:r w:rsidR="00046720" w:rsidRPr="00C325B9">
        <w:rPr>
          <w:rFonts w:ascii="Palatino Linotype" w:hAnsi="Palatino Linotype" w:cs="Times New Roman"/>
          <w:b/>
          <w:bCs/>
          <w:sz w:val="18"/>
          <w:szCs w:val="18"/>
        </w:rPr>
        <w:t>—  Quod</w:t>
      </w:r>
      <w:proofErr w:type="gramEnd"/>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rel. de liaison.  </w:t>
      </w:r>
      <w:proofErr w:type="spellStart"/>
      <w:proofErr w:type="gramStart"/>
      <w:r w:rsidR="00046720" w:rsidRPr="00C325B9">
        <w:rPr>
          <w:rFonts w:ascii="Palatino Linotype" w:hAnsi="Palatino Linotype" w:cs="Times New Roman"/>
          <w:b/>
          <w:bCs/>
          <w:sz w:val="18"/>
          <w:szCs w:val="18"/>
        </w:rPr>
        <w:t>qn</w:t>
      </w:r>
      <w:proofErr w:type="spellEnd"/>
      <w:proofErr w:type="gramEnd"/>
      <w:r w:rsidR="00046720" w:rsidRPr="00C325B9">
        <w:rPr>
          <w:rFonts w:ascii="Palatino Linotype" w:hAnsi="Palatino Linotype" w:cs="Times New Roman"/>
          <w:b/>
          <w:bCs/>
          <w:sz w:val="18"/>
          <w:szCs w:val="18"/>
        </w:rPr>
        <w:t xml:space="preserve">.      Quod </w:t>
      </w:r>
      <w:proofErr w:type="spellStart"/>
      <w:r w:rsidR="00046720" w:rsidRPr="00C325B9">
        <w:rPr>
          <w:rFonts w:ascii="Palatino Linotype" w:hAnsi="Palatino Linotype" w:cs="Times New Roman"/>
          <w:b/>
          <w:bCs/>
          <w:sz w:val="18"/>
          <w:szCs w:val="18"/>
        </w:rPr>
        <w:t>cognosse</w:t>
      </w:r>
      <w:proofErr w:type="spellEnd"/>
      <w:r w:rsidR="00046720" w:rsidRPr="00C325B9">
        <w:rPr>
          <w:rFonts w:ascii="Palatino Linotype" w:hAnsi="Palatino Linotype" w:cs="Times New Roman"/>
          <w:b/>
          <w:bCs/>
          <w:sz w:val="18"/>
          <w:szCs w:val="18"/>
        </w:rPr>
        <w:t xml:space="preserve"> </w:t>
      </w:r>
      <w:r w:rsidR="00046720" w:rsidRPr="00C325B9">
        <w:rPr>
          <w:rFonts w:ascii="Palatino Linotype" w:hAnsi="Palatino Linotype" w:cs="Times New Roman"/>
          <w:sz w:val="18"/>
          <w:szCs w:val="18"/>
        </w:rPr>
        <w:t xml:space="preserve">joue le rôle d’un nom </w:t>
      </w:r>
      <w:proofErr w:type="gramStart"/>
      <w:r w:rsidR="00046720" w:rsidRPr="00C325B9">
        <w:rPr>
          <w:rFonts w:ascii="Palatino Linotype" w:hAnsi="Palatino Linotype" w:cs="Times New Roman"/>
          <w:sz w:val="18"/>
          <w:szCs w:val="18"/>
        </w:rPr>
        <w:t>( ER</w:t>
      </w:r>
      <w:proofErr w:type="gramEnd"/>
      <w:r w:rsidR="00046720" w:rsidRPr="00C325B9">
        <w:rPr>
          <w:rFonts w:ascii="Palatino Linotype" w:hAnsi="Palatino Linotype" w:cs="Times New Roman"/>
          <w:sz w:val="18"/>
          <w:szCs w:val="18"/>
        </w:rPr>
        <w:t xml:space="preserve">. B.).   </w:t>
      </w:r>
      <w:r w:rsidR="00046720" w:rsidRPr="00C325B9">
        <w:rPr>
          <w:rFonts w:ascii="Palatino Linotype" w:hAnsi="Palatino Linotype" w:cs="Times New Roman"/>
          <w:b/>
          <w:bCs/>
          <w:sz w:val="18"/>
          <w:szCs w:val="18"/>
        </w:rPr>
        <w:t xml:space="preserve">   L’</w:t>
      </w:r>
      <w:r w:rsidR="00046720" w:rsidRPr="00C325B9">
        <w:rPr>
          <w:rFonts w:ascii="Palatino Linotype" w:eastAsia="Times New Roman" w:hAnsi="Palatino Linotype" w:cs="Times New Roman"/>
          <w:b/>
          <w:bCs/>
          <w:sz w:val="18"/>
          <w:szCs w:val="18"/>
        </w:rPr>
        <w:t xml:space="preserve">expression </w:t>
      </w:r>
      <w:proofErr w:type="spellStart"/>
      <w:proofErr w:type="gramStart"/>
      <w:r w:rsidR="00046720" w:rsidRPr="00C325B9">
        <w:rPr>
          <w:rFonts w:ascii="Palatino Linotype" w:eastAsia="Times New Roman" w:hAnsi="Palatino Linotype" w:cs="Times New Roman"/>
          <w:b/>
          <w:bCs/>
          <w:sz w:val="18"/>
          <w:szCs w:val="18"/>
        </w:rPr>
        <w:t>equiva</w:t>
      </w:r>
      <w:r w:rsidR="00046720" w:rsidRPr="00C325B9">
        <w:rPr>
          <w:rFonts w:ascii="Palatino Linotype" w:hAnsi="Palatino Linotype" w:cs="Times New Roman"/>
          <w:b/>
          <w:bCs/>
          <w:sz w:val="18"/>
          <w:szCs w:val="18"/>
        </w:rPr>
        <w:t>ut</w:t>
      </w:r>
      <w:proofErr w:type="spellEnd"/>
      <w:r w:rsidR="00046720" w:rsidRPr="00C325B9">
        <w:rPr>
          <w:rFonts w:ascii="Palatino Linotype" w:hAnsi="Palatino Linotype" w:cs="Times New Roman"/>
          <w:b/>
          <w:bCs/>
          <w:sz w:val="18"/>
          <w:szCs w:val="18"/>
        </w:rPr>
        <w:t xml:space="preserve">  )</w:t>
      </w:r>
      <w:proofErr w:type="gramEnd"/>
      <w:r w:rsidR="00046720" w:rsidRPr="00C325B9">
        <w:rPr>
          <w:rFonts w:ascii="Palatino Linotype" w:hAnsi="Palatino Linotype" w:cs="Times New Roman"/>
          <w:b/>
          <w:bCs/>
          <w:sz w:val="18"/>
          <w:szCs w:val="18"/>
        </w:rPr>
        <w:t xml:space="preserve"> III </w:t>
      </w:r>
      <w:r w:rsidR="00046720" w:rsidRPr="00C325B9">
        <w:rPr>
          <w:rFonts w:ascii="Palatino Linotype" w:eastAsia="Times New Roman" w:hAnsi="Palatino Linotype" w:cs="Times New Roman"/>
          <w:b/>
          <w:bCs/>
          <w:sz w:val="18"/>
          <w:szCs w:val="18"/>
        </w:rPr>
        <w:t xml:space="preserve"> 206 </w:t>
      </w:r>
      <w:r w:rsidR="00046720" w:rsidRPr="00C325B9">
        <w:rPr>
          <w:rFonts w:ascii="Palatino Linotype" w:hAnsi="Palatino Linotype" w:cs="Times New Roman"/>
          <w:b/>
          <w:bCs/>
          <w:sz w:val="18"/>
          <w:szCs w:val="18"/>
        </w:rPr>
        <w:t>“</w:t>
      </w:r>
      <w:proofErr w:type="spellStart"/>
      <w:r w:rsidR="00046720" w:rsidRPr="00C325B9">
        <w:rPr>
          <w:rFonts w:ascii="Palatino Linotype" w:eastAsia="Times New Roman" w:hAnsi="Palatino Linotype" w:cs="Times New Roman"/>
          <w:b/>
          <w:bCs/>
          <w:sz w:val="18"/>
          <w:szCs w:val="18"/>
        </w:rPr>
        <w:t>quae</w:t>
      </w:r>
      <w:proofErr w:type="spellEnd"/>
      <w:r w:rsidR="00046720" w:rsidRPr="00C325B9">
        <w:rPr>
          <w:rFonts w:ascii="Palatino Linotype" w:eastAsia="Times New Roman" w:hAnsi="Palatino Linotype" w:cs="Times New Roman"/>
          <w:b/>
          <w:bCs/>
          <w:sz w:val="18"/>
          <w:szCs w:val="18"/>
        </w:rPr>
        <w:t xml:space="preserve"> </w:t>
      </w:r>
      <w:proofErr w:type="spellStart"/>
      <w:r w:rsidR="00046720" w:rsidRPr="00C325B9">
        <w:rPr>
          <w:rFonts w:ascii="Palatino Linotype" w:eastAsia="Times New Roman" w:hAnsi="Palatino Linotype" w:cs="Times New Roman"/>
          <w:b/>
          <w:bCs/>
          <w:sz w:val="18"/>
          <w:szCs w:val="18"/>
        </w:rPr>
        <w:t>tibi</w:t>
      </w:r>
      <w:proofErr w:type="spellEnd"/>
      <w:r w:rsidR="00046720" w:rsidRPr="00C325B9">
        <w:rPr>
          <w:rFonts w:ascii="Palatino Linotype" w:eastAsia="Times New Roman" w:hAnsi="Palatino Linotype" w:cs="Times New Roman"/>
          <w:b/>
          <w:bCs/>
          <w:sz w:val="18"/>
          <w:szCs w:val="18"/>
        </w:rPr>
        <w:t xml:space="preserve"> </w:t>
      </w:r>
      <w:proofErr w:type="spellStart"/>
      <w:r w:rsidR="00046720" w:rsidRPr="00C325B9">
        <w:rPr>
          <w:rFonts w:ascii="Palatino Linotype" w:eastAsia="Times New Roman" w:hAnsi="Palatino Linotype" w:cs="Times New Roman"/>
          <w:b/>
          <w:bCs/>
          <w:sz w:val="18"/>
          <w:szCs w:val="18"/>
        </w:rPr>
        <w:t>cognita</w:t>
      </w:r>
      <w:proofErr w:type="spellEnd"/>
      <w:r w:rsidR="00046720" w:rsidRPr="00C325B9">
        <w:rPr>
          <w:rFonts w:ascii="Palatino Linotype" w:eastAsia="Times New Roman" w:hAnsi="Palatino Linotype" w:cs="Times New Roman"/>
          <w:b/>
          <w:bCs/>
          <w:sz w:val="18"/>
          <w:szCs w:val="18"/>
        </w:rPr>
        <w:t xml:space="preserve"> </w:t>
      </w:r>
      <w:proofErr w:type="spellStart"/>
      <w:r w:rsidR="00046720" w:rsidRPr="00C325B9">
        <w:rPr>
          <w:rFonts w:ascii="Palatino Linotype" w:eastAsia="Times New Roman" w:hAnsi="Palatino Linotype" w:cs="Times New Roman"/>
          <w:b/>
          <w:bCs/>
          <w:sz w:val="18"/>
          <w:szCs w:val="18"/>
        </w:rPr>
        <w:t>res</w:t>
      </w:r>
      <w:proofErr w:type="spellEnd"/>
      <w:proofErr w:type="gramStart"/>
      <w:r w:rsidR="00046720" w:rsidRPr="00C325B9">
        <w:rPr>
          <w:rFonts w:ascii="Palatino Linotype" w:eastAsia="Times New Roman" w:hAnsi="Palatino Linotype" w:cs="Times New Roman"/>
          <w:b/>
          <w:bCs/>
          <w:sz w:val="18"/>
          <w:szCs w:val="18"/>
        </w:rPr>
        <w:t xml:space="preserve"> ..</w:t>
      </w:r>
      <w:proofErr w:type="gramEnd"/>
      <w:r w:rsidR="00046720" w:rsidRPr="00C325B9">
        <w:rPr>
          <w:rFonts w:ascii="Palatino Linotype" w:eastAsia="Times New Roman" w:hAnsi="Palatino Linotype" w:cs="Times New Roman"/>
          <w:b/>
          <w:bCs/>
          <w:sz w:val="18"/>
          <w:szCs w:val="18"/>
        </w:rPr>
        <w:t xml:space="preserve"> . </w:t>
      </w:r>
      <w:proofErr w:type="spellStart"/>
      <w:proofErr w:type="gramStart"/>
      <w:r w:rsidR="00046720" w:rsidRPr="00C325B9">
        <w:rPr>
          <w:rFonts w:ascii="Palatino Linotype" w:eastAsia="Times New Roman" w:hAnsi="Palatino Linotype" w:cs="Times New Roman"/>
          <w:b/>
          <w:bCs/>
          <w:sz w:val="18"/>
          <w:szCs w:val="18"/>
        </w:rPr>
        <w:t>utilis</w:t>
      </w:r>
      <w:proofErr w:type="spellEnd"/>
      <w:proofErr w:type="gramEnd"/>
      <w:r w:rsidR="00046720" w:rsidRPr="00C325B9">
        <w:rPr>
          <w:rFonts w:ascii="Palatino Linotype" w:eastAsia="Times New Roman" w:hAnsi="Palatino Linotype" w:cs="Times New Roman"/>
          <w:b/>
          <w:bCs/>
          <w:sz w:val="18"/>
          <w:szCs w:val="18"/>
        </w:rPr>
        <w:t xml:space="preserve"> </w:t>
      </w:r>
      <w:proofErr w:type="spellStart"/>
      <w:r w:rsidR="00046720" w:rsidRPr="00C325B9">
        <w:rPr>
          <w:rFonts w:ascii="Palatino Linotype" w:eastAsia="Times New Roman" w:hAnsi="Palatino Linotype" w:cs="Times New Roman"/>
          <w:b/>
          <w:bCs/>
          <w:sz w:val="18"/>
          <w:szCs w:val="18"/>
        </w:rPr>
        <w:t>invenietur</w:t>
      </w:r>
      <w:proofErr w:type="spellEnd"/>
      <w:r w:rsidR="00046720" w:rsidRPr="00C325B9">
        <w:rPr>
          <w:rFonts w:ascii="Palatino Linotype" w:hAnsi="Palatino Linotype" w:cs="Times New Roman"/>
          <w:b/>
          <w:bCs/>
          <w:sz w:val="18"/>
          <w:szCs w:val="18"/>
        </w:rPr>
        <w:t xml:space="preserve">” </w:t>
      </w:r>
      <w:proofErr w:type="gramStart"/>
      <w:r w:rsidR="00046720" w:rsidRPr="00C325B9">
        <w:rPr>
          <w:rFonts w:ascii="Palatino Linotype" w:hAnsi="Palatino Linotype" w:cs="Times New Roman"/>
          <w:b/>
          <w:bCs/>
          <w:sz w:val="18"/>
          <w:szCs w:val="18"/>
        </w:rPr>
        <w:t>( ER</w:t>
      </w:r>
      <w:proofErr w:type="gramEnd"/>
      <w:r w:rsidR="00046720" w:rsidRPr="00C325B9">
        <w:rPr>
          <w:rFonts w:ascii="Palatino Linotype" w:hAnsi="Palatino Linotype" w:cs="Times New Roman"/>
          <w:b/>
          <w:bCs/>
          <w:sz w:val="18"/>
          <w:szCs w:val="18"/>
        </w:rPr>
        <w:t>. B.)</w:t>
      </w:r>
      <w:r w:rsidR="00046720" w:rsidRPr="00C325B9">
        <w:rPr>
          <w:rFonts w:ascii="Palatino Linotype" w:eastAsia="Times New Roman" w:hAnsi="Palatino Linotype" w:cs="Times New Roman"/>
          <w:b/>
          <w:bCs/>
          <w:sz w:val="18"/>
          <w:szCs w:val="18"/>
        </w:rPr>
        <w:t>.</w:t>
      </w:r>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Cognosco</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ĕre</w:t>
      </w:r>
      <w:proofErr w:type="spellEnd"/>
      <w:r w:rsidR="00046720" w:rsidRPr="00C325B9">
        <w:rPr>
          <w:rFonts w:ascii="Palatino Linotype" w:hAnsi="Palatino Linotype" w:cs="Times New Roman"/>
          <w:b/>
          <w:bCs/>
          <w:sz w:val="18"/>
          <w:szCs w:val="18"/>
        </w:rPr>
        <w:t>,</w:t>
      </w:r>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cognōvi</w:t>
      </w:r>
      <w:proofErr w:type="spellEnd"/>
      <w:r w:rsidR="00046720" w:rsidRPr="00C325B9">
        <w:rPr>
          <w:rFonts w:ascii="Palatino Linotype" w:hAnsi="Palatino Linotype" w:cs="Times New Roman"/>
          <w:sz w:val="18"/>
          <w:szCs w:val="18"/>
        </w:rPr>
        <w:t xml:space="preserve">, </w:t>
      </w:r>
      <w:proofErr w:type="spellStart"/>
      <w:proofErr w:type="gramStart"/>
      <w:r w:rsidR="00046720" w:rsidRPr="00C325B9">
        <w:rPr>
          <w:rFonts w:ascii="Palatino Linotype" w:hAnsi="Palatino Linotype" w:cs="Times New Roman"/>
          <w:sz w:val="18"/>
          <w:szCs w:val="18"/>
        </w:rPr>
        <w:t>cognĭtum</w:t>
      </w:r>
      <w:proofErr w:type="spellEnd"/>
      <w:r w:rsidR="00046720" w:rsidRPr="00C325B9">
        <w:rPr>
          <w:rFonts w:ascii="Palatino Linotype" w:hAnsi="Palatino Linotype" w:cs="Times New Roman"/>
          <w:sz w:val="18"/>
          <w:szCs w:val="18"/>
        </w:rPr>
        <w:t xml:space="preserve">  (</w:t>
      </w:r>
      <w:proofErr w:type="spellStart"/>
      <w:proofErr w:type="gramEnd"/>
      <w:r w:rsidR="00046720" w:rsidRPr="00C325B9">
        <w:rPr>
          <w:rFonts w:ascii="Palatino Linotype" w:hAnsi="Palatino Linotype" w:cs="Times New Roman"/>
          <w:sz w:val="18"/>
          <w:szCs w:val="18"/>
        </w:rPr>
        <w:t>cognosse</w:t>
      </w:r>
      <w:proofErr w:type="spellEnd"/>
      <w:r w:rsidR="00046720" w:rsidRPr="00C325B9">
        <w:rPr>
          <w:rFonts w:ascii="Palatino Linotype" w:hAnsi="Palatino Linotype" w:cs="Times New Roman"/>
          <w:sz w:val="18"/>
          <w:szCs w:val="18"/>
        </w:rPr>
        <w:t xml:space="preserve"> = </w:t>
      </w:r>
      <w:proofErr w:type="spellStart"/>
      <w:r w:rsidR="00046720" w:rsidRPr="00C325B9">
        <w:rPr>
          <w:rFonts w:ascii="Palatino Linotype" w:hAnsi="Palatino Linotype" w:cs="Times New Roman"/>
          <w:sz w:val="18"/>
          <w:szCs w:val="18"/>
        </w:rPr>
        <w:t>cognovisse</w:t>
      </w:r>
      <w:proofErr w:type="spellEnd"/>
      <w:r w:rsidR="00046720" w:rsidRPr="00C325B9">
        <w:rPr>
          <w:rFonts w:ascii="Palatino Linotype" w:hAnsi="Palatino Linotype" w:cs="Times New Roman"/>
          <w:sz w:val="18"/>
          <w:szCs w:val="18"/>
        </w:rPr>
        <w:t xml:space="preserve">) : </w:t>
      </w:r>
      <w:proofErr w:type="gramStart"/>
      <w:r w:rsidR="00046720" w:rsidRPr="00C325B9">
        <w:rPr>
          <w:rFonts w:ascii="Palatino Linotype" w:hAnsi="Palatino Linotype" w:cs="Times New Roman"/>
          <w:sz w:val="18"/>
          <w:szCs w:val="18"/>
        </w:rPr>
        <w:t>tr  1</w:t>
      </w:r>
      <w:proofErr w:type="gramEnd"/>
      <w:r w:rsidR="00046720" w:rsidRPr="00C325B9">
        <w:rPr>
          <w:rFonts w:ascii="Palatino Linotype" w:hAnsi="Palatino Linotype" w:cs="Times New Roman"/>
          <w:sz w:val="18"/>
          <w:szCs w:val="18"/>
        </w:rPr>
        <w:t xml:space="preserve"> - apprendre à connaître, chercher à savoir, prendre connaissance de, étudier, apprendre.</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i/>
          <w:iCs/>
          <w:sz w:val="18"/>
          <w:szCs w:val="18"/>
        </w:rPr>
        <w:t xml:space="preserve">au </w:t>
      </w:r>
      <w:proofErr w:type="spellStart"/>
      <w:r w:rsidR="00046720" w:rsidRPr="00C325B9">
        <w:rPr>
          <w:rFonts w:ascii="Palatino Linotype" w:hAnsi="Palatino Linotype" w:cs="Times New Roman"/>
          <w:i/>
          <w:iCs/>
          <w:sz w:val="18"/>
          <w:szCs w:val="18"/>
        </w:rPr>
        <w:t>parf</w:t>
      </w:r>
      <w:proofErr w:type="spellEnd"/>
      <w:r w:rsidR="00046720" w:rsidRPr="00C325B9">
        <w:rPr>
          <w:rFonts w:ascii="Palatino Linotype" w:hAnsi="Palatino Linotype" w:cs="Times New Roman"/>
          <w:i/>
          <w:iCs/>
          <w:sz w:val="18"/>
          <w:szCs w:val="18"/>
        </w:rPr>
        <w:t>.</w:t>
      </w:r>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b/>
          <w:bCs/>
          <w:sz w:val="18"/>
          <w:szCs w:val="18"/>
        </w:rPr>
        <w:t>Cognovi</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cognovisse</w:t>
      </w:r>
      <w:proofErr w:type="spellEnd"/>
      <w:r w:rsidR="00046720" w:rsidRPr="00C325B9">
        <w:rPr>
          <w:rFonts w:ascii="Palatino Linotype" w:hAnsi="Palatino Linotype" w:cs="Times New Roman"/>
          <w:sz w:val="18"/>
          <w:szCs w:val="18"/>
        </w:rPr>
        <w:t xml:space="preserve"> : j'ai appris à connaître, je sais, je connais. </w:t>
      </w:r>
      <w:r w:rsidRPr="00C325B9">
        <w:rPr>
          <w:rFonts w:ascii="Palatino Linotype" w:hAnsi="Palatino Linotype" w:cs="Times New Roman"/>
          <w:b/>
          <w:sz w:val="18"/>
          <w:szCs w:val="18"/>
        </w:rPr>
        <w:t xml:space="preserve">   </w:t>
      </w:r>
    </w:p>
  </w:footnote>
  <w:footnote w:id="332">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6720" w:rsidRPr="00C325B9">
        <w:rPr>
          <w:rFonts w:ascii="Palatino Linotype" w:hAnsi="Palatino Linotype" w:cs="Times New Roman"/>
          <w:b/>
          <w:bCs/>
          <w:sz w:val="18"/>
          <w:szCs w:val="18"/>
        </w:rPr>
        <w:t xml:space="preserve">332. — nec </w:t>
      </w:r>
      <w:proofErr w:type="spellStart"/>
      <w:r w:rsidR="00046720" w:rsidRPr="00C325B9">
        <w:rPr>
          <w:rFonts w:ascii="Palatino Linotype" w:hAnsi="Palatino Linotype" w:cs="Times New Roman"/>
          <w:b/>
          <w:bCs/>
          <w:sz w:val="18"/>
          <w:szCs w:val="18"/>
        </w:rPr>
        <w:t>sĭnet</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errāntem</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dubĭtāre</w:t>
      </w:r>
      <w:proofErr w:type="spellEnd"/>
      <w:r w:rsidR="00046720" w:rsidRPr="00C325B9">
        <w:rPr>
          <w:rFonts w:ascii="Palatino Linotype" w:hAnsi="Palatino Linotype" w:cs="Times New Roman"/>
          <w:b/>
          <w:bCs/>
          <w:sz w:val="18"/>
          <w:szCs w:val="18"/>
        </w:rPr>
        <w:t xml:space="preserve"> et </w:t>
      </w:r>
      <w:proofErr w:type="spellStart"/>
      <w:r w:rsidR="00046720" w:rsidRPr="00C325B9">
        <w:rPr>
          <w:rFonts w:ascii="Palatino Linotype" w:hAnsi="Palatino Linotype" w:cs="Times New Roman"/>
          <w:b/>
          <w:bCs/>
          <w:sz w:val="18"/>
          <w:szCs w:val="18"/>
        </w:rPr>
        <w:t>quaerĕre</w:t>
      </w:r>
      <w:proofErr w:type="spellEnd"/>
      <w:r w:rsidR="00046720" w:rsidRPr="00C325B9">
        <w:rPr>
          <w:rFonts w:ascii="Palatino Linotype" w:hAnsi="Palatino Linotype" w:cs="Times New Roman"/>
          <w:b/>
          <w:bCs/>
          <w:sz w:val="18"/>
          <w:szCs w:val="18"/>
        </w:rPr>
        <w:t xml:space="preserve"> semper —    </w:t>
      </w:r>
      <w:proofErr w:type="spellStart"/>
      <w:r w:rsidR="00046720" w:rsidRPr="00C325B9">
        <w:rPr>
          <w:rFonts w:ascii="Palatino Linotype" w:hAnsi="Palatino Linotype" w:cs="Times New Roman"/>
          <w:b/>
          <w:bCs/>
          <w:sz w:val="18"/>
          <w:szCs w:val="18"/>
        </w:rPr>
        <w:t>Sĭno</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ĕre</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sīvi</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sĭtum</w:t>
      </w:r>
      <w:proofErr w:type="spellEnd"/>
      <w:r w:rsidR="00046720" w:rsidRPr="00C325B9">
        <w:rPr>
          <w:rFonts w:ascii="Palatino Linotype" w:hAnsi="Palatino Linotype" w:cs="Times New Roman"/>
          <w:sz w:val="18"/>
          <w:szCs w:val="18"/>
        </w:rPr>
        <w:t xml:space="preserve"> : - tr. - 1 - placer, poser, </w:t>
      </w:r>
      <w:proofErr w:type="gramStart"/>
      <w:r w:rsidR="00046720" w:rsidRPr="00C325B9">
        <w:rPr>
          <w:rFonts w:ascii="Palatino Linotype" w:hAnsi="Palatino Linotype" w:cs="Times New Roman"/>
          <w:sz w:val="18"/>
          <w:szCs w:val="18"/>
        </w:rPr>
        <w:t>laisser  -</w:t>
      </w:r>
      <w:proofErr w:type="gramEnd"/>
      <w:r w:rsidR="00046720" w:rsidRPr="00C325B9">
        <w:rPr>
          <w:rFonts w:ascii="Palatino Linotype" w:hAnsi="Palatino Linotype" w:cs="Times New Roman"/>
          <w:sz w:val="18"/>
          <w:szCs w:val="18"/>
        </w:rPr>
        <w:t xml:space="preserve"> 2 - laisser faire, laisser libre de, permettre de, ne pas empêcher de / que - 3 - permettre (</w:t>
      </w:r>
      <w:r w:rsidR="00046720" w:rsidRPr="00C325B9">
        <w:rPr>
          <w:rFonts w:ascii="Palatino Linotype" w:hAnsi="Palatino Linotype" w:cs="Times New Roman"/>
          <w:i/>
          <w:iCs/>
          <w:sz w:val="18"/>
          <w:szCs w:val="18"/>
        </w:rPr>
        <w:t>qqch</w:t>
      </w:r>
      <w:r w:rsidR="0004672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sinere</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aliquem</w:t>
      </w:r>
      <w:proofErr w:type="spellEnd"/>
      <w:r w:rsidR="00046720" w:rsidRPr="00C325B9">
        <w:rPr>
          <w:rFonts w:ascii="Palatino Linotype" w:hAnsi="Palatino Linotype" w:cs="Times New Roman"/>
          <w:sz w:val="18"/>
          <w:szCs w:val="18"/>
        </w:rPr>
        <w:t xml:space="preserve"> </w:t>
      </w:r>
      <w:r w:rsidR="00046720" w:rsidRPr="00C325B9">
        <w:rPr>
          <w:rFonts w:ascii="Palatino Linotype" w:hAnsi="Palatino Linotype" w:cs="Times New Roman"/>
          <w:i/>
          <w:iCs/>
          <w:sz w:val="18"/>
          <w:szCs w:val="18"/>
        </w:rPr>
        <w:t xml:space="preserve">+ </w:t>
      </w:r>
      <w:proofErr w:type="spellStart"/>
      <w:r w:rsidR="00046720" w:rsidRPr="00C325B9">
        <w:rPr>
          <w:rFonts w:ascii="Palatino Linotype" w:hAnsi="Palatino Linotype" w:cs="Times New Roman"/>
          <w:i/>
          <w:iCs/>
          <w:sz w:val="18"/>
          <w:szCs w:val="18"/>
        </w:rPr>
        <w:t>prop</w:t>
      </w:r>
      <w:proofErr w:type="spellEnd"/>
      <w:r w:rsidR="00046720" w:rsidRPr="00C325B9">
        <w:rPr>
          <w:rFonts w:ascii="Palatino Linotype" w:hAnsi="Palatino Linotype" w:cs="Times New Roman"/>
          <w:i/>
          <w:iCs/>
          <w:sz w:val="18"/>
          <w:szCs w:val="18"/>
        </w:rPr>
        <w:t xml:space="preserve">. inf. </w:t>
      </w:r>
      <w:r w:rsidR="00046720" w:rsidRPr="00C325B9">
        <w:rPr>
          <w:rFonts w:ascii="Palatino Linotype" w:hAnsi="Palatino Linotype" w:cs="Times New Roman"/>
          <w:sz w:val="18"/>
          <w:szCs w:val="18"/>
        </w:rPr>
        <w:t xml:space="preserve">: permettre à qqn de. </w:t>
      </w:r>
      <w:r w:rsidR="00046720" w:rsidRPr="00C325B9">
        <w:rPr>
          <w:rFonts w:ascii="Palatino Linotype" w:hAnsi="Palatino Linotype" w:cs="Times New Roman"/>
          <w:sz w:val="18"/>
          <w:szCs w:val="18"/>
        </w:rPr>
        <w:sym w:font="Symbol" w:char="F0AE"/>
      </w:r>
      <w:r w:rsidR="00046720" w:rsidRPr="00C325B9">
        <w:rPr>
          <w:rFonts w:ascii="Palatino Linotype" w:hAnsi="Palatino Linotype" w:cs="Times New Roman"/>
          <w:sz w:val="18"/>
          <w:szCs w:val="18"/>
        </w:rPr>
        <w:t xml:space="preserve">  </w:t>
      </w:r>
      <w:proofErr w:type="spellStart"/>
      <w:proofErr w:type="gramStart"/>
      <w:r w:rsidR="00046720" w:rsidRPr="00C325B9">
        <w:rPr>
          <w:rFonts w:ascii="Palatino Linotype" w:hAnsi="Palatino Linotype" w:cs="Times New Roman"/>
          <w:b/>
          <w:bCs/>
          <w:sz w:val="18"/>
          <w:szCs w:val="18"/>
        </w:rPr>
        <w:t>sinet</w:t>
      </w:r>
      <w:proofErr w:type="spellEnd"/>
      <w:proofErr w:type="gramEnd"/>
      <w:r w:rsidR="00046720" w:rsidRPr="00C325B9">
        <w:rPr>
          <w:rFonts w:ascii="Palatino Linotype" w:hAnsi="Palatino Linotype" w:cs="Times New Roman"/>
          <w:b/>
          <w:bCs/>
          <w:sz w:val="18"/>
          <w:szCs w:val="18"/>
        </w:rPr>
        <w:t xml:space="preserve"> &lt;te</w:t>
      </w:r>
      <w:proofErr w:type="gramStart"/>
      <w:r w:rsidR="00046720" w:rsidRPr="00C325B9">
        <w:rPr>
          <w:rFonts w:ascii="Palatino Linotype" w:hAnsi="Palatino Linotype" w:cs="Times New Roman"/>
          <w:b/>
          <w:bCs/>
          <w:sz w:val="18"/>
          <w:szCs w:val="18"/>
        </w:rPr>
        <w:t xml:space="preserve">&gt;  </w:t>
      </w:r>
      <w:proofErr w:type="spellStart"/>
      <w:r w:rsidR="00046720" w:rsidRPr="00C325B9">
        <w:rPr>
          <w:rFonts w:ascii="Palatino Linotype" w:hAnsi="Palatino Linotype" w:cs="Times New Roman"/>
          <w:b/>
          <w:bCs/>
          <w:sz w:val="18"/>
          <w:szCs w:val="18"/>
        </w:rPr>
        <w:t>errantem</w:t>
      </w:r>
      <w:proofErr w:type="spellEnd"/>
      <w:proofErr w:type="gram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dubitare</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Dubĭto</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āre</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āvi</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ātum</w:t>
      </w:r>
      <w:proofErr w:type="spellEnd"/>
      <w:r w:rsidR="00046720" w:rsidRPr="00C325B9">
        <w:rPr>
          <w:rFonts w:ascii="Palatino Linotype" w:hAnsi="Palatino Linotype" w:cs="Times New Roman"/>
          <w:sz w:val="18"/>
          <w:szCs w:val="18"/>
        </w:rPr>
        <w:t xml:space="preserve"> [duo + </w:t>
      </w:r>
      <w:proofErr w:type="spellStart"/>
      <w:r w:rsidR="00046720" w:rsidRPr="00C325B9">
        <w:rPr>
          <w:rFonts w:ascii="Palatino Linotype" w:hAnsi="Palatino Linotype" w:cs="Times New Roman"/>
          <w:sz w:val="18"/>
          <w:szCs w:val="18"/>
        </w:rPr>
        <w:t>habeo</w:t>
      </w:r>
      <w:proofErr w:type="spellEnd"/>
      <w:r w:rsidR="00046720" w:rsidRPr="00C325B9">
        <w:rPr>
          <w:rFonts w:ascii="Palatino Linotype" w:hAnsi="Palatino Linotype" w:cs="Times New Roman"/>
          <w:sz w:val="18"/>
          <w:szCs w:val="18"/>
        </w:rPr>
        <w:t xml:space="preserve">] : - </w:t>
      </w:r>
      <w:proofErr w:type="spellStart"/>
      <w:r w:rsidR="00046720" w:rsidRPr="00C325B9">
        <w:rPr>
          <w:rFonts w:ascii="Palatino Linotype" w:hAnsi="Palatino Linotype" w:cs="Times New Roman"/>
          <w:sz w:val="18"/>
          <w:szCs w:val="18"/>
        </w:rPr>
        <w:t>intr</w:t>
      </w:r>
      <w:proofErr w:type="spellEnd"/>
      <w:r w:rsidR="00046720" w:rsidRPr="00C325B9">
        <w:rPr>
          <w:rFonts w:ascii="Palatino Linotype" w:hAnsi="Palatino Linotype" w:cs="Times New Roman"/>
          <w:sz w:val="18"/>
          <w:szCs w:val="18"/>
        </w:rPr>
        <w:t>. et tr.</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- 1 - balancer entre deux choses, être incertain, hésiter, tarder. - 2 - douter, mettre en doute, se demander (avec doute). </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b/>
          <w:bCs/>
          <w:sz w:val="18"/>
          <w:szCs w:val="18"/>
        </w:rPr>
        <w:t>Quæro</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ĕre</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quæsīvi</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ĭi</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quæsītum</w:t>
      </w:r>
      <w:proofErr w:type="spellEnd"/>
      <w:r w:rsidR="00046720"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1 - chercher, faire des recherches, se mettre en quête ; chercher à savoir</w:t>
      </w:r>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chercher à atteindre. </w:t>
      </w:r>
      <w:r w:rsidRPr="00C325B9">
        <w:rPr>
          <w:rFonts w:ascii="Palatino Linotype" w:hAnsi="Palatino Linotype" w:cs="Times New Roman"/>
          <w:b/>
          <w:sz w:val="18"/>
          <w:szCs w:val="18"/>
        </w:rPr>
        <w:t xml:space="preserve">     </w:t>
      </w:r>
    </w:p>
  </w:footnote>
  <w:footnote w:id="333">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6720" w:rsidRPr="00C325B9">
        <w:rPr>
          <w:rFonts w:ascii="Palatino Linotype" w:hAnsi="Palatino Linotype" w:cs="Times New Roman"/>
          <w:b/>
          <w:bCs/>
          <w:sz w:val="18"/>
          <w:szCs w:val="18"/>
        </w:rPr>
        <w:t xml:space="preserve">333. — de </w:t>
      </w:r>
      <w:proofErr w:type="spellStart"/>
      <w:r w:rsidR="00046720" w:rsidRPr="00C325B9">
        <w:rPr>
          <w:rFonts w:ascii="Palatino Linotype" w:hAnsi="Palatino Linotype" w:cs="Times New Roman"/>
          <w:b/>
          <w:bCs/>
          <w:sz w:val="18"/>
          <w:szCs w:val="18"/>
        </w:rPr>
        <w:t>summa</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rerum</w:t>
      </w:r>
      <w:proofErr w:type="spellEnd"/>
      <w:r w:rsidR="00046720" w:rsidRPr="00C325B9">
        <w:rPr>
          <w:rFonts w:ascii="Palatino Linotype" w:hAnsi="Palatino Linotype" w:cs="Times New Roman"/>
          <w:b/>
          <w:bCs/>
          <w:sz w:val="18"/>
          <w:szCs w:val="18"/>
        </w:rPr>
        <w:t xml:space="preserve"> et </w:t>
      </w:r>
      <w:proofErr w:type="spellStart"/>
      <w:r w:rsidR="00046720" w:rsidRPr="00C325B9">
        <w:rPr>
          <w:rFonts w:ascii="Palatino Linotype" w:hAnsi="Palatino Linotype" w:cs="Times New Roman"/>
          <w:b/>
          <w:bCs/>
          <w:sz w:val="18"/>
          <w:szCs w:val="18"/>
        </w:rPr>
        <w:t>nostris</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diffidere</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dictis</w:t>
      </w:r>
      <w:proofErr w:type="spellEnd"/>
      <w:r w:rsidR="00046720" w:rsidRPr="00C325B9">
        <w:rPr>
          <w:rFonts w:ascii="Palatino Linotype" w:hAnsi="Palatino Linotype" w:cs="Times New Roman"/>
          <w:b/>
          <w:bCs/>
          <w:sz w:val="18"/>
          <w:szCs w:val="18"/>
        </w:rPr>
        <w:t>. —</w:t>
      </w:r>
      <w:r w:rsidR="00046720" w:rsidRPr="00C325B9">
        <w:rPr>
          <w:rFonts w:ascii="Palatino Linotype" w:hAnsi="Palatino Linotype" w:cs="Times New Roman"/>
          <w:sz w:val="18"/>
          <w:szCs w:val="18"/>
        </w:rPr>
        <w:t xml:space="preserve">  </w:t>
      </w:r>
      <w:r w:rsidR="00046720" w:rsidRPr="00C325B9">
        <w:rPr>
          <w:rFonts w:ascii="Palatino Linotype" w:hAnsi="Palatino Linotype" w:cs="Times New Roman"/>
          <w:b/>
          <w:bCs/>
          <w:sz w:val="18"/>
          <w:szCs w:val="18"/>
        </w:rPr>
        <w:t>D</w:t>
      </w:r>
      <w:r w:rsidR="00046720" w:rsidRPr="00C325B9">
        <w:rPr>
          <w:rFonts w:ascii="Palatino Linotype" w:eastAsia="Times New Roman" w:hAnsi="Palatino Linotype" w:cs="Times New Roman"/>
          <w:b/>
          <w:bCs/>
          <w:sz w:val="18"/>
          <w:szCs w:val="18"/>
        </w:rPr>
        <w:t xml:space="preserve">e </w:t>
      </w:r>
      <w:proofErr w:type="spellStart"/>
      <w:r w:rsidR="00046720" w:rsidRPr="00C325B9">
        <w:rPr>
          <w:rFonts w:ascii="Palatino Linotype" w:eastAsia="Times New Roman" w:hAnsi="Palatino Linotype" w:cs="Times New Roman"/>
          <w:b/>
          <w:bCs/>
          <w:sz w:val="18"/>
          <w:szCs w:val="18"/>
        </w:rPr>
        <w:t>summa</w:t>
      </w:r>
      <w:proofErr w:type="spellEnd"/>
      <w:r w:rsidR="00046720" w:rsidRPr="00C325B9">
        <w:rPr>
          <w:rFonts w:ascii="Palatino Linotype" w:eastAsia="Times New Roman" w:hAnsi="Palatino Linotype" w:cs="Times New Roman"/>
          <w:b/>
          <w:bCs/>
          <w:sz w:val="18"/>
          <w:szCs w:val="18"/>
        </w:rPr>
        <w:t xml:space="preserve"> </w:t>
      </w:r>
      <w:proofErr w:type="spellStart"/>
      <w:r w:rsidR="00046720" w:rsidRPr="00C325B9">
        <w:rPr>
          <w:rFonts w:ascii="Palatino Linotype" w:eastAsia="Times New Roman" w:hAnsi="Palatino Linotype" w:cs="Times New Roman"/>
          <w:b/>
          <w:bCs/>
          <w:sz w:val="18"/>
          <w:szCs w:val="18"/>
        </w:rPr>
        <w:t>rerum</w:t>
      </w:r>
      <w:proofErr w:type="spellEnd"/>
      <w:r w:rsidR="00046720" w:rsidRPr="00C325B9">
        <w:rPr>
          <w:rFonts w:ascii="Palatino Linotype" w:hAnsi="Palatino Linotype" w:cs="Times New Roman"/>
          <w:b/>
          <w:bCs/>
          <w:sz w:val="18"/>
          <w:szCs w:val="18"/>
        </w:rPr>
        <w:t xml:space="preserve"> </w:t>
      </w:r>
      <w:r w:rsidR="00046720" w:rsidRPr="00C325B9">
        <w:rPr>
          <w:rFonts w:ascii="Palatino Linotype" w:eastAsia="Times New Roman" w:hAnsi="Palatino Linotype" w:cs="Times New Roman"/>
          <w:sz w:val="18"/>
          <w:szCs w:val="18"/>
        </w:rPr>
        <w:t>:</w:t>
      </w:r>
      <w:r w:rsidR="00046720" w:rsidRPr="00C325B9">
        <w:rPr>
          <w:rFonts w:ascii="Palatino Linotype" w:hAnsi="Palatino Linotype" w:cs="Times New Roman"/>
          <w:sz w:val="18"/>
          <w:szCs w:val="18"/>
        </w:rPr>
        <w:t xml:space="preserve"> au sujet de l’univers.    </w:t>
      </w:r>
      <w:proofErr w:type="spellStart"/>
      <w:r w:rsidR="00D10448" w:rsidRPr="00C325B9">
        <w:rPr>
          <w:rFonts w:ascii="Palatino Linotype" w:hAnsi="Palatino Linotype" w:cs="Times New Roman"/>
          <w:b/>
          <w:bCs/>
          <w:sz w:val="18"/>
          <w:szCs w:val="18"/>
        </w:rPr>
        <w:t>N</w:t>
      </w:r>
      <w:r w:rsidR="00046720" w:rsidRPr="00C325B9">
        <w:rPr>
          <w:rFonts w:ascii="Palatino Linotype" w:hAnsi="Palatino Linotype" w:cs="Times New Roman"/>
          <w:b/>
          <w:bCs/>
          <w:sz w:val="18"/>
          <w:szCs w:val="18"/>
        </w:rPr>
        <w:t>ostris</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diffidere</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dictis</w:t>
      </w:r>
      <w:proofErr w:type="spellEnd"/>
      <w:r w:rsidR="00CA3BD1" w:rsidRPr="00C325B9">
        <w:rPr>
          <w:rFonts w:ascii="Palatino Linotype" w:hAnsi="Palatino Linotype" w:cs="Times New Roman"/>
          <w:b/>
          <w:bCs/>
          <w:sz w:val="18"/>
          <w:szCs w:val="18"/>
        </w:rPr>
        <w:t xml:space="preserve"> </w:t>
      </w:r>
      <w:r w:rsidR="00D10448" w:rsidRPr="00C325B9">
        <w:rPr>
          <w:rFonts w:ascii="Palatino Linotype" w:hAnsi="Palatino Linotype" w:cs="Times New Roman"/>
          <w:b/>
          <w:bCs/>
          <w:sz w:val="18"/>
          <w:szCs w:val="18"/>
        </w:rPr>
        <w:t xml:space="preserve">: </w:t>
      </w:r>
      <w:r w:rsidR="00046720" w:rsidRPr="00C325B9">
        <w:rPr>
          <w:rFonts w:ascii="Palatino Linotype" w:hAnsi="Palatino Linotype" w:cs="Times New Roman"/>
          <w:sz w:val="18"/>
          <w:szCs w:val="18"/>
        </w:rPr>
        <w:t xml:space="preserve"> relire I, 267. </w:t>
      </w:r>
      <w:r w:rsidRPr="00C325B9">
        <w:rPr>
          <w:rFonts w:ascii="Palatino Linotype" w:hAnsi="Palatino Linotype" w:cs="Times New Roman"/>
          <w:b/>
          <w:sz w:val="18"/>
          <w:szCs w:val="18"/>
        </w:rPr>
        <w:t xml:space="preserve"> </w:t>
      </w:r>
    </w:p>
  </w:footnote>
  <w:footnote w:id="334">
    <w:p w:rsidR="00F62B58" w:rsidRPr="00C325B9" w:rsidRDefault="00F62B58"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46720" w:rsidRPr="00C325B9">
        <w:rPr>
          <w:rFonts w:ascii="Palatino Linotype" w:hAnsi="Palatino Linotype"/>
          <w:b/>
          <w:bCs/>
          <w:sz w:val="18"/>
          <w:szCs w:val="18"/>
        </w:rPr>
        <w:t xml:space="preserve">334. — </w:t>
      </w:r>
      <w:proofErr w:type="spellStart"/>
      <w:r w:rsidR="00046720" w:rsidRPr="00C325B9">
        <w:rPr>
          <w:rFonts w:ascii="Palatino Linotype" w:hAnsi="Palatino Linotype"/>
          <w:b/>
          <w:bCs/>
          <w:sz w:val="18"/>
          <w:szCs w:val="18"/>
        </w:rPr>
        <w:t>Quapropter</w:t>
      </w:r>
      <w:proofErr w:type="spellEnd"/>
      <w:r w:rsidR="00046720" w:rsidRPr="00C325B9">
        <w:rPr>
          <w:rFonts w:ascii="Palatino Linotype" w:hAnsi="Palatino Linotype"/>
          <w:b/>
          <w:bCs/>
          <w:sz w:val="18"/>
          <w:szCs w:val="18"/>
        </w:rPr>
        <w:t xml:space="preserve"> locus est </w:t>
      </w:r>
      <w:proofErr w:type="spellStart"/>
      <w:r w:rsidR="00046720" w:rsidRPr="00C325B9">
        <w:rPr>
          <w:rFonts w:ascii="Palatino Linotype" w:hAnsi="Palatino Linotype"/>
          <w:b/>
          <w:bCs/>
          <w:sz w:val="18"/>
          <w:szCs w:val="18"/>
        </w:rPr>
        <w:t>intactus</w:t>
      </w:r>
      <w:proofErr w:type="spellEnd"/>
      <w:r w:rsidR="00046720" w:rsidRPr="00C325B9">
        <w:rPr>
          <w:rFonts w:ascii="Palatino Linotype" w:hAnsi="Palatino Linotype"/>
          <w:b/>
          <w:bCs/>
          <w:sz w:val="18"/>
          <w:szCs w:val="18"/>
        </w:rPr>
        <w:t xml:space="preserve"> inane </w:t>
      </w:r>
      <w:proofErr w:type="spellStart"/>
      <w:r w:rsidR="00046720" w:rsidRPr="00C325B9">
        <w:rPr>
          <w:rFonts w:ascii="Palatino Linotype" w:hAnsi="Palatino Linotype"/>
          <w:b/>
          <w:bCs/>
          <w:sz w:val="18"/>
          <w:szCs w:val="18"/>
        </w:rPr>
        <w:t>vacansque</w:t>
      </w:r>
      <w:proofErr w:type="spellEnd"/>
      <w:r w:rsidR="00046720" w:rsidRPr="00C325B9">
        <w:rPr>
          <w:rFonts w:ascii="Palatino Linotype" w:hAnsi="Palatino Linotype"/>
          <w:b/>
          <w:bCs/>
          <w:sz w:val="18"/>
          <w:szCs w:val="18"/>
        </w:rPr>
        <w:t>. —</w:t>
      </w:r>
      <w:r w:rsidR="00046720" w:rsidRPr="00C325B9">
        <w:rPr>
          <w:rFonts w:ascii="Palatino Linotype" w:hAnsi="Palatino Linotype"/>
          <w:sz w:val="18"/>
          <w:szCs w:val="18"/>
        </w:rPr>
        <w:t xml:space="preserve">  </w:t>
      </w:r>
      <w:proofErr w:type="spellStart"/>
      <w:r w:rsidR="00046720" w:rsidRPr="00C325B9">
        <w:rPr>
          <w:rFonts w:ascii="Palatino Linotype" w:hAnsi="Palatino Linotype"/>
          <w:b/>
          <w:bCs/>
          <w:sz w:val="18"/>
          <w:szCs w:val="18"/>
        </w:rPr>
        <w:t>Quāproptĕr</w:t>
      </w:r>
      <w:proofErr w:type="spellEnd"/>
      <w:r w:rsidR="00CA3BD1" w:rsidRPr="00C325B9">
        <w:rPr>
          <w:rFonts w:ascii="Palatino Linotype" w:hAnsi="Palatino Linotype"/>
          <w:b/>
          <w:bCs/>
          <w:sz w:val="18"/>
          <w:szCs w:val="18"/>
        </w:rPr>
        <w:t xml:space="preserve"> </w:t>
      </w:r>
      <w:r w:rsidR="00046720" w:rsidRPr="00C325B9">
        <w:rPr>
          <w:rFonts w:ascii="Palatino Linotype" w:hAnsi="Palatino Linotype"/>
          <w:b/>
          <w:bCs/>
          <w:sz w:val="18"/>
          <w:szCs w:val="18"/>
        </w:rPr>
        <w:t>:</w:t>
      </w:r>
      <w:r w:rsidR="00046720" w:rsidRPr="00C325B9">
        <w:rPr>
          <w:rFonts w:ascii="Palatino Linotype" w:hAnsi="Palatino Linotype"/>
          <w:sz w:val="18"/>
          <w:szCs w:val="18"/>
        </w:rPr>
        <w:t xml:space="preserve"> pourquoi</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c’est pourquoi.</w:t>
      </w:r>
      <w:r w:rsidR="00A10B35" w:rsidRPr="00C325B9">
        <w:rPr>
          <w:rFonts w:ascii="Palatino Linotype" w:hAnsi="Palatino Linotype"/>
          <w:sz w:val="18"/>
          <w:szCs w:val="18"/>
        </w:rPr>
        <w:t xml:space="preserve">  </w:t>
      </w:r>
      <w:proofErr w:type="spellStart"/>
      <w:proofErr w:type="gramStart"/>
      <w:r w:rsidR="008A15F9" w:rsidRPr="00C325B9">
        <w:rPr>
          <w:rFonts w:ascii="Palatino Linotype" w:hAnsi="Palatino Linotype"/>
          <w:b/>
          <w:bCs/>
          <w:sz w:val="18"/>
          <w:szCs w:val="18"/>
        </w:rPr>
        <w:t>ĭnānis</w:t>
      </w:r>
      <w:proofErr w:type="spellEnd"/>
      <w:proofErr w:type="gramEnd"/>
      <w:r w:rsidR="008A15F9" w:rsidRPr="00C325B9">
        <w:rPr>
          <w:rFonts w:ascii="Palatino Linotype" w:hAnsi="Palatino Linotype"/>
          <w:b/>
          <w:bCs/>
          <w:sz w:val="18"/>
          <w:szCs w:val="18"/>
        </w:rPr>
        <w:t xml:space="preserve">, </w:t>
      </w:r>
      <w:proofErr w:type="spellStart"/>
      <w:r w:rsidR="008A15F9" w:rsidRPr="00C325B9">
        <w:rPr>
          <w:rFonts w:ascii="Palatino Linotype" w:hAnsi="Palatino Linotype"/>
          <w:b/>
          <w:bCs/>
          <w:sz w:val="18"/>
          <w:szCs w:val="18"/>
        </w:rPr>
        <w:t>is</w:t>
      </w:r>
      <w:proofErr w:type="spellEnd"/>
      <w:r w:rsidR="008A15F9" w:rsidRPr="00C325B9">
        <w:rPr>
          <w:rFonts w:ascii="Palatino Linotype" w:hAnsi="Palatino Linotype"/>
          <w:b/>
          <w:bCs/>
          <w:sz w:val="18"/>
          <w:szCs w:val="18"/>
        </w:rPr>
        <w:t xml:space="preserve">, e : </w:t>
      </w:r>
      <w:r w:rsidR="008A15F9" w:rsidRPr="00C325B9">
        <w:rPr>
          <w:rFonts w:ascii="Palatino Linotype" w:hAnsi="Palatino Linotype"/>
          <w:sz w:val="18"/>
          <w:szCs w:val="18"/>
        </w:rPr>
        <w:t>vide</w:t>
      </w:r>
      <w:r w:rsidR="00CA3BD1" w:rsidRPr="00C325B9">
        <w:rPr>
          <w:rFonts w:ascii="Palatino Linotype" w:hAnsi="Palatino Linotype"/>
          <w:sz w:val="18"/>
          <w:szCs w:val="18"/>
        </w:rPr>
        <w:t xml:space="preserve"> </w:t>
      </w:r>
      <w:r w:rsidR="00A10B35" w:rsidRPr="00C325B9">
        <w:rPr>
          <w:rFonts w:ascii="Palatino Linotype" w:hAnsi="Palatino Linotype"/>
          <w:sz w:val="18"/>
          <w:szCs w:val="18"/>
        </w:rPr>
        <w:t>; vain inutile</w:t>
      </w:r>
      <w:r w:rsidR="008A15F9" w:rsidRPr="00C325B9">
        <w:rPr>
          <w:rFonts w:ascii="Palatino Linotype" w:hAnsi="Palatino Linotype"/>
          <w:b/>
          <w:bCs/>
          <w:sz w:val="18"/>
          <w:szCs w:val="18"/>
        </w:rPr>
        <w:t xml:space="preserve">.   </w:t>
      </w:r>
      <w:r w:rsidR="00A10B35" w:rsidRPr="00C325B9">
        <w:rPr>
          <w:rFonts w:ascii="Palatino Linotype" w:hAnsi="Palatino Linotype"/>
          <w:b/>
          <w:bCs/>
          <w:sz w:val="18"/>
          <w:szCs w:val="18"/>
        </w:rPr>
        <w:t xml:space="preserve"> </w:t>
      </w:r>
      <w:r w:rsidR="008A15F9" w:rsidRPr="00C325B9">
        <w:rPr>
          <w:rFonts w:ascii="Palatino Linotype" w:hAnsi="Palatino Linotype"/>
          <w:b/>
          <w:bCs/>
          <w:sz w:val="18"/>
          <w:szCs w:val="18"/>
        </w:rPr>
        <w:t xml:space="preserve">  </w:t>
      </w:r>
      <w:r w:rsidR="00046720" w:rsidRPr="00C325B9">
        <w:rPr>
          <w:rFonts w:ascii="Palatino Linotype" w:hAnsi="Palatino Linotype"/>
          <w:sz w:val="18"/>
          <w:szCs w:val="18"/>
        </w:rPr>
        <w:t xml:space="preserve"> </w:t>
      </w:r>
      <w:proofErr w:type="spellStart"/>
      <w:proofErr w:type="gramStart"/>
      <w:r w:rsidR="00046720" w:rsidRPr="00C325B9">
        <w:rPr>
          <w:rFonts w:ascii="Palatino Linotype" w:hAnsi="Palatino Linotype"/>
          <w:b/>
          <w:bCs/>
          <w:sz w:val="18"/>
          <w:szCs w:val="18"/>
        </w:rPr>
        <w:t>ĭnānĕ</w:t>
      </w:r>
      <w:proofErr w:type="spellEnd"/>
      <w:proofErr w:type="gramEnd"/>
      <w:r w:rsidR="00046720" w:rsidRPr="00C325B9">
        <w:rPr>
          <w:rFonts w:ascii="Palatino Linotype" w:hAnsi="Palatino Linotype"/>
          <w:b/>
          <w:bCs/>
          <w:sz w:val="18"/>
          <w:szCs w:val="18"/>
        </w:rPr>
        <w:t xml:space="preserve">, is, n. : </w:t>
      </w:r>
      <w:r w:rsidR="0004672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a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l'étendue de l'air,</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le vide.    </w:t>
      </w:r>
      <w:r w:rsidR="008A15F9" w:rsidRPr="00C325B9">
        <w:rPr>
          <w:rFonts w:ascii="Palatino Linotype" w:hAnsi="Palatino Linotype"/>
          <w:sz w:val="18"/>
          <w:szCs w:val="18"/>
        </w:rPr>
        <w:br/>
        <w:t xml:space="preserve">         </w:t>
      </w:r>
      <w:r w:rsidR="008A15F9" w:rsidRPr="00C325B9">
        <w:rPr>
          <w:rFonts w:ascii="Palatino Linotype" w:hAnsi="Palatino Linotype"/>
          <w:b/>
          <w:bCs/>
          <w:color w:val="C00000"/>
          <w:sz w:val="18"/>
          <w:szCs w:val="18"/>
        </w:rPr>
        <w:t>NB.</w:t>
      </w:r>
      <w:r w:rsidR="008A15F9" w:rsidRPr="00C325B9">
        <w:rPr>
          <w:rFonts w:ascii="Palatino Linotype" w:hAnsi="Palatino Linotype"/>
          <w:sz w:val="18"/>
          <w:szCs w:val="18"/>
        </w:rPr>
        <w:t xml:space="preserve"> </w:t>
      </w:r>
      <w:r w:rsidR="008A15F9" w:rsidRPr="00C325B9">
        <w:rPr>
          <w:rFonts w:ascii="Palatino Linotype" w:hAnsi="Palatino Linotype"/>
          <w:b/>
          <w:bCs/>
          <w:sz w:val="18"/>
          <w:szCs w:val="18"/>
        </w:rPr>
        <w:t>Trad. et cst</w:t>
      </w:r>
      <w:r w:rsidR="008A15F9" w:rsidRPr="00C325B9">
        <w:rPr>
          <w:rFonts w:ascii="Palatino Linotype" w:hAnsi="Palatino Linotype"/>
          <w:sz w:val="18"/>
          <w:szCs w:val="18"/>
        </w:rPr>
        <w:t xml:space="preserve"> </w:t>
      </w:r>
      <w:proofErr w:type="gramStart"/>
      <w:r w:rsidR="008A15F9" w:rsidRPr="00C325B9">
        <w:rPr>
          <w:rFonts w:ascii="Palatino Linotype" w:hAnsi="Palatino Linotype"/>
          <w:sz w:val="18"/>
          <w:szCs w:val="18"/>
        </w:rPr>
        <w:t xml:space="preserve">diverses </w:t>
      </w:r>
      <w:r w:rsidR="00CA3BD1" w:rsidRPr="00C325B9">
        <w:rPr>
          <w:rFonts w:ascii="Palatino Linotype" w:hAnsi="Palatino Linotype"/>
          <w:sz w:val="18"/>
          <w:szCs w:val="18"/>
        </w:rPr>
        <w:t xml:space="preserve"> </w:t>
      </w:r>
      <w:r w:rsidR="008A15F9" w:rsidRPr="00C325B9">
        <w:rPr>
          <w:rFonts w:ascii="Palatino Linotype" w:hAnsi="Palatino Linotype"/>
          <w:sz w:val="18"/>
          <w:szCs w:val="18"/>
        </w:rPr>
        <w:t>:</w:t>
      </w:r>
      <w:proofErr w:type="gramEnd"/>
      <w:r w:rsidR="008A15F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A15F9" w:rsidRPr="00C325B9">
        <w:rPr>
          <w:rFonts w:ascii="Palatino Linotype" w:hAnsi="Palatino Linotype"/>
          <w:sz w:val="18"/>
          <w:szCs w:val="18"/>
        </w:rPr>
        <w:t>Il existe un espace intangible, le vide, libre de toute matière</w:t>
      </w:r>
      <w:r w:rsidR="00CA3BD1" w:rsidRPr="00C325B9">
        <w:rPr>
          <w:rFonts w:ascii="Palatino Linotype" w:hAnsi="Palatino Linotype"/>
          <w:sz w:val="18"/>
          <w:szCs w:val="18"/>
        </w:rPr>
        <w:t xml:space="preserve"> </w:t>
      </w:r>
      <w:r w:rsidR="008A15F9" w:rsidRPr="00C325B9">
        <w:rPr>
          <w:rFonts w:ascii="Palatino Linotype" w:hAnsi="Palatino Linotype"/>
          <w:sz w:val="18"/>
          <w:szCs w:val="18"/>
        </w:rPr>
        <w:t xml:space="preserve">». (ER.) </w:t>
      </w:r>
      <w:r w:rsidR="00A10B35" w:rsidRPr="00C325B9">
        <w:rPr>
          <w:rFonts w:ascii="Palatino Linotype" w:hAnsi="Palatino Linotype"/>
          <w:sz w:val="18"/>
          <w:szCs w:val="18"/>
        </w:rPr>
        <w:t>«</w:t>
      </w:r>
      <w:r w:rsidR="00CA3BD1" w:rsidRPr="00C325B9">
        <w:rPr>
          <w:rFonts w:ascii="Palatino Linotype" w:hAnsi="Palatino Linotype"/>
          <w:sz w:val="18"/>
          <w:szCs w:val="18"/>
        </w:rPr>
        <w:t xml:space="preserve"> </w:t>
      </w:r>
      <w:r w:rsidR="00A10B35" w:rsidRPr="00C325B9">
        <w:rPr>
          <w:rFonts w:ascii="Palatino Linotype" w:hAnsi="Palatino Linotype"/>
          <w:sz w:val="18"/>
          <w:szCs w:val="18"/>
        </w:rPr>
        <w:t>Ainsi donc il existe un lieu intangible et inoccupé, le vide</w:t>
      </w:r>
      <w:r w:rsidR="00CA3BD1" w:rsidRPr="00C325B9">
        <w:rPr>
          <w:rFonts w:ascii="Palatino Linotype" w:hAnsi="Palatino Linotype"/>
          <w:sz w:val="18"/>
          <w:szCs w:val="18"/>
        </w:rPr>
        <w:t xml:space="preserve"> </w:t>
      </w:r>
      <w:r w:rsidR="00A10B35" w:rsidRPr="00C325B9">
        <w:rPr>
          <w:rFonts w:ascii="Palatino Linotype" w:hAnsi="Palatino Linotype"/>
          <w:sz w:val="18"/>
          <w:szCs w:val="18"/>
        </w:rPr>
        <w:t xml:space="preserve">» (J. Pigeaud).   </w:t>
      </w:r>
      <w:r w:rsidR="008A15F9" w:rsidRPr="00C325B9">
        <w:rPr>
          <w:rFonts w:ascii="Palatino Linotype" w:hAnsi="Palatino Linotype"/>
          <w:sz w:val="18"/>
          <w:szCs w:val="18"/>
        </w:rPr>
        <w:t>Mais JKT</w:t>
      </w:r>
      <w:r w:rsidR="00CA3BD1" w:rsidRPr="00C325B9">
        <w:rPr>
          <w:rFonts w:ascii="Palatino Linotype" w:hAnsi="Palatino Linotype"/>
          <w:sz w:val="18"/>
          <w:szCs w:val="18"/>
        </w:rPr>
        <w:t xml:space="preserve"> </w:t>
      </w:r>
      <w:r w:rsidR="008A15F9" w:rsidRPr="00C325B9">
        <w:rPr>
          <w:rFonts w:ascii="Palatino Linotype" w:hAnsi="Palatino Linotype"/>
          <w:sz w:val="18"/>
          <w:szCs w:val="18"/>
        </w:rPr>
        <w:t xml:space="preserve">: </w:t>
      </w:r>
      <w:proofErr w:type="gramStart"/>
      <w:r w:rsidR="008A15F9" w:rsidRPr="00C325B9">
        <w:rPr>
          <w:rFonts w:ascii="Palatino Linotype" w:hAnsi="Palatino Linotype"/>
          <w:sz w:val="18"/>
          <w:szCs w:val="18"/>
        </w:rPr>
        <w:t>«</w:t>
      </w:r>
      <w:r w:rsidR="00CA3BD1" w:rsidRPr="00C325B9">
        <w:rPr>
          <w:rFonts w:ascii="Palatino Linotype" w:hAnsi="Palatino Linotype"/>
          <w:sz w:val="18"/>
          <w:szCs w:val="18"/>
        </w:rPr>
        <w:t xml:space="preserve"> </w:t>
      </w:r>
      <w:r w:rsidR="008A15F9" w:rsidRPr="00C325B9">
        <w:rPr>
          <w:rFonts w:ascii="Palatino Linotype" w:hAnsi="Palatino Linotype"/>
          <w:sz w:val="18"/>
          <w:szCs w:val="18"/>
        </w:rPr>
        <w:t xml:space="preserve"> le</w:t>
      </w:r>
      <w:proofErr w:type="gramEnd"/>
      <w:r w:rsidR="008A15F9" w:rsidRPr="00C325B9">
        <w:rPr>
          <w:rFonts w:ascii="Palatino Linotype" w:hAnsi="Palatino Linotype"/>
          <w:sz w:val="18"/>
          <w:szCs w:val="18"/>
        </w:rPr>
        <w:t xml:space="preserve"> vide est donc un lieu intangible et vacant</w:t>
      </w:r>
      <w:r w:rsidR="00CA3BD1" w:rsidRPr="00C325B9">
        <w:rPr>
          <w:rFonts w:ascii="Palatino Linotype" w:hAnsi="Palatino Linotype"/>
          <w:sz w:val="18"/>
          <w:szCs w:val="18"/>
        </w:rPr>
        <w:t xml:space="preserve"> </w:t>
      </w:r>
      <w:r w:rsidR="008A15F9" w:rsidRPr="00C325B9">
        <w:rPr>
          <w:rFonts w:ascii="Palatino Linotype" w:hAnsi="Palatino Linotype"/>
          <w:sz w:val="18"/>
          <w:szCs w:val="18"/>
        </w:rPr>
        <w:t xml:space="preserve">». </w:t>
      </w:r>
      <w:r w:rsidR="00654C29" w:rsidRPr="00C325B9">
        <w:rPr>
          <w:rFonts w:ascii="Palatino Linotype" w:hAnsi="Palatino Linotype"/>
          <w:sz w:val="18"/>
          <w:szCs w:val="18"/>
        </w:rPr>
        <w:t xml:space="preserve"> Bailey propose dans son </w:t>
      </w:r>
      <w:proofErr w:type="gramStart"/>
      <w:r w:rsidR="00654C29" w:rsidRPr="00C325B9">
        <w:rPr>
          <w:rFonts w:ascii="Palatino Linotype" w:hAnsi="Palatino Linotype"/>
          <w:sz w:val="18"/>
          <w:szCs w:val="18"/>
        </w:rPr>
        <w:t>commentaire:</w:t>
      </w:r>
      <w:proofErr w:type="gramEnd"/>
      <w:r w:rsidR="00654C29" w:rsidRPr="00C325B9">
        <w:rPr>
          <w:rFonts w:ascii="Palatino Linotype" w:hAnsi="Palatino Linotype"/>
          <w:sz w:val="18"/>
          <w:szCs w:val="18"/>
        </w:rPr>
        <w:t xml:space="preserve"> “There </w:t>
      </w:r>
      <w:proofErr w:type="spellStart"/>
      <w:r w:rsidR="00654C29" w:rsidRPr="00C325B9">
        <w:rPr>
          <w:rFonts w:ascii="Palatino Linotype" w:hAnsi="Palatino Linotype"/>
          <w:sz w:val="18"/>
          <w:szCs w:val="18"/>
        </w:rPr>
        <w:t>is</w:t>
      </w:r>
      <w:proofErr w:type="spellEnd"/>
      <w:r w:rsidR="00654C29" w:rsidRPr="00C325B9">
        <w:rPr>
          <w:rFonts w:ascii="Palatino Linotype" w:hAnsi="Palatino Linotype"/>
          <w:sz w:val="18"/>
          <w:szCs w:val="18"/>
        </w:rPr>
        <w:t xml:space="preserve"> </w:t>
      </w:r>
      <w:proofErr w:type="spellStart"/>
      <w:r w:rsidR="00654C29" w:rsidRPr="00C325B9">
        <w:rPr>
          <w:rFonts w:ascii="Palatino Linotype" w:hAnsi="Palatino Linotype"/>
          <w:sz w:val="18"/>
          <w:szCs w:val="18"/>
        </w:rPr>
        <w:t>then</w:t>
      </w:r>
      <w:proofErr w:type="spellEnd"/>
      <w:r w:rsidR="00654C29" w:rsidRPr="00C325B9">
        <w:rPr>
          <w:rFonts w:ascii="Palatino Linotype" w:hAnsi="Palatino Linotype"/>
          <w:sz w:val="18"/>
          <w:szCs w:val="18"/>
        </w:rPr>
        <w:t xml:space="preserve"> place intangible, </w:t>
      </w:r>
      <w:proofErr w:type="spellStart"/>
      <w:r w:rsidR="00654C29" w:rsidRPr="00C325B9">
        <w:rPr>
          <w:rFonts w:ascii="Palatino Linotype" w:hAnsi="Palatino Linotype"/>
          <w:sz w:val="18"/>
          <w:szCs w:val="18"/>
        </w:rPr>
        <w:t>void</w:t>
      </w:r>
      <w:proofErr w:type="spellEnd"/>
      <w:r w:rsidR="00654C29" w:rsidRPr="00C325B9">
        <w:rPr>
          <w:rFonts w:ascii="Palatino Linotype" w:hAnsi="Palatino Linotype"/>
          <w:sz w:val="18"/>
          <w:szCs w:val="18"/>
        </w:rPr>
        <w:t xml:space="preserve"> and </w:t>
      </w:r>
      <w:proofErr w:type="spellStart"/>
      <w:r w:rsidR="00654C29" w:rsidRPr="00C325B9">
        <w:rPr>
          <w:rFonts w:ascii="Palatino Linotype" w:hAnsi="Palatino Linotype"/>
          <w:sz w:val="18"/>
          <w:szCs w:val="18"/>
        </w:rPr>
        <w:t>empty</w:t>
      </w:r>
      <w:proofErr w:type="spellEnd"/>
      <w:r w:rsidR="00654C29" w:rsidRPr="00C325B9">
        <w:rPr>
          <w:rFonts w:ascii="Palatino Linotype" w:hAnsi="Palatino Linotype"/>
          <w:sz w:val="18"/>
          <w:szCs w:val="18"/>
        </w:rPr>
        <w:t xml:space="preserve"> </w:t>
      </w:r>
      <w:proofErr w:type="spellStart"/>
      <w:r w:rsidR="00654C29" w:rsidRPr="00C325B9">
        <w:rPr>
          <w:rFonts w:ascii="Palatino Linotype" w:hAnsi="Palatino Linotype"/>
          <w:sz w:val="18"/>
          <w:szCs w:val="18"/>
        </w:rPr>
        <w:t>space</w:t>
      </w:r>
      <w:proofErr w:type="spellEnd"/>
      <w:r w:rsidR="00654C29" w:rsidRPr="00C325B9">
        <w:rPr>
          <w:rFonts w:ascii="Palatino Linotype" w:hAnsi="Palatino Linotype"/>
          <w:sz w:val="18"/>
          <w:szCs w:val="18"/>
        </w:rPr>
        <w:t>.”</w:t>
      </w:r>
      <w:r w:rsidR="00046720" w:rsidRPr="00C325B9">
        <w:rPr>
          <w:rFonts w:ascii="Palatino Linotype" w:hAnsi="Palatino Linotype"/>
          <w:sz w:val="18"/>
          <w:szCs w:val="18"/>
        </w:rPr>
        <w:br/>
        <w:t xml:space="preserve">       </w:t>
      </w:r>
      <w:r w:rsidR="008A15F9" w:rsidRPr="00C325B9">
        <w:rPr>
          <w:rFonts w:ascii="Palatino Linotype" w:hAnsi="Palatino Linotype"/>
          <w:sz w:val="18"/>
          <w:szCs w:val="18"/>
        </w:rPr>
        <w:t xml:space="preserve"> </w:t>
      </w:r>
      <w:r w:rsidR="00046720" w:rsidRPr="00C325B9">
        <w:rPr>
          <w:rFonts w:ascii="Palatino Linotype" w:hAnsi="Palatino Linotype"/>
          <w:sz w:val="18"/>
          <w:szCs w:val="18"/>
        </w:rPr>
        <w:t xml:space="preserve"> </w:t>
      </w:r>
      <w:r w:rsidR="00046720" w:rsidRPr="00C325B9">
        <w:rPr>
          <w:rFonts w:ascii="Palatino Linotype" w:hAnsi="Palatino Linotype"/>
          <w:b/>
          <w:bCs/>
          <w:color w:val="C00000"/>
          <w:sz w:val="18"/>
          <w:szCs w:val="18"/>
        </w:rPr>
        <w:t>NB.</w:t>
      </w:r>
      <w:r w:rsidR="00046720" w:rsidRPr="00C325B9">
        <w:rPr>
          <w:rFonts w:ascii="Palatino Linotype" w:hAnsi="Palatino Linotype"/>
          <w:sz w:val="18"/>
          <w:szCs w:val="18"/>
        </w:rPr>
        <w:t xml:space="preserve"> Ce vers a été rejeté par </w:t>
      </w:r>
      <w:proofErr w:type="spellStart"/>
      <w:r w:rsidR="00046720" w:rsidRPr="00C325B9">
        <w:rPr>
          <w:rFonts w:ascii="Palatino Linotype" w:hAnsi="Palatino Linotype"/>
          <w:sz w:val="18"/>
          <w:szCs w:val="18"/>
        </w:rPr>
        <w:t>Lachman</w:t>
      </w:r>
      <w:proofErr w:type="spellEnd"/>
      <w:r w:rsidR="00046720" w:rsidRPr="00C325B9">
        <w:rPr>
          <w:rFonts w:ascii="Palatino Linotype" w:hAnsi="Palatino Linotype"/>
          <w:sz w:val="18"/>
          <w:szCs w:val="18"/>
        </w:rPr>
        <w:t xml:space="preserve">, parce que </w:t>
      </w:r>
      <w:proofErr w:type="spellStart"/>
      <w:r w:rsidR="00046720" w:rsidRPr="00C325B9">
        <w:rPr>
          <w:rFonts w:ascii="Palatino Linotype" w:hAnsi="Palatino Linotype"/>
          <w:sz w:val="18"/>
          <w:szCs w:val="18"/>
        </w:rPr>
        <w:t>quapropter</w:t>
      </w:r>
      <w:proofErr w:type="spellEnd"/>
      <w:r w:rsidR="00046720" w:rsidRPr="00C325B9">
        <w:rPr>
          <w:rFonts w:ascii="Palatino Linotype" w:hAnsi="Palatino Linotype"/>
          <w:sz w:val="18"/>
          <w:szCs w:val="18"/>
        </w:rPr>
        <w:t xml:space="preserve"> en tant qu’équivalent de </w:t>
      </w:r>
      <w:proofErr w:type="spellStart"/>
      <w:r w:rsidR="00046720" w:rsidRPr="00C325B9">
        <w:rPr>
          <w:rFonts w:ascii="Palatino Linotype" w:hAnsi="Palatino Linotype"/>
          <w:sz w:val="18"/>
          <w:szCs w:val="18"/>
        </w:rPr>
        <w:t>igitur</w:t>
      </w:r>
      <w:proofErr w:type="spellEnd"/>
      <w:r w:rsidR="00046720" w:rsidRPr="00C325B9">
        <w:rPr>
          <w:rFonts w:ascii="Palatino Linotype" w:hAnsi="Palatino Linotype"/>
          <w:sz w:val="18"/>
          <w:szCs w:val="18"/>
        </w:rPr>
        <w:t xml:space="preserve"> n’a</w:t>
      </w:r>
      <w:r w:rsidR="008A15F9" w:rsidRPr="00C325B9">
        <w:rPr>
          <w:rFonts w:ascii="Palatino Linotype" w:hAnsi="Palatino Linotype"/>
          <w:sz w:val="18"/>
          <w:szCs w:val="18"/>
        </w:rPr>
        <w:t>urait</w:t>
      </w:r>
      <w:r w:rsidR="00046720" w:rsidRPr="00C325B9">
        <w:rPr>
          <w:rFonts w:ascii="Palatino Linotype" w:hAnsi="Palatino Linotype"/>
          <w:sz w:val="18"/>
          <w:szCs w:val="18"/>
        </w:rPr>
        <w:t xml:space="preserve"> pas sa place ici</w:t>
      </w:r>
      <w:r w:rsidR="008A15F9" w:rsidRPr="00C325B9">
        <w:rPr>
          <w:rFonts w:ascii="Palatino Linotype" w:hAnsi="Palatino Linotype"/>
          <w:sz w:val="18"/>
          <w:szCs w:val="18"/>
        </w:rPr>
        <w:t xml:space="preserve">. </w:t>
      </w:r>
      <w:r w:rsidR="00046720" w:rsidRPr="00C325B9">
        <w:rPr>
          <w:rFonts w:ascii="Palatino Linotype" w:hAnsi="Palatino Linotype"/>
          <w:sz w:val="18"/>
          <w:szCs w:val="18"/>
        </w:rPr>
        <w:t xml:space="preserve"> (</w:t>
      </w:r>
      <w:r w:rsidR="008A15F9" w:rsidRPr="00C325B9">
        <w:rPr>
          <w:rFonts w:ascii="Palatino Linotype" w:hAnsi="Palatino Linotype"/>
          <w:sz w:val="18"/>
          <w:szCs w:val="18"/>
        </w:rPr>
        <w:t>V</w:t>
      </w:r>
      <w:r w:rsidR="00046720" w:rsidRPr="00C325B9">
        <w:rPr>
          <w:rFonts w:ascii="Palatino Linotype" w:hAnsi="Palatino Linotype"/>
          <w:sz w:val="18"/>
          <w:szCs w:val="18"/>
        </w:rPr>
        <w:t xml:space="preserve">oir discussions </w:t>
      </w:r>
      <w:r w:rsidR="008A15F9" w:rsidRPr="00C325B9">
        <w:rPr>
          <w:rFonts w:ascii="Palatino Linotype" w:hAnsi="Palatino Linotype"/>
          <w:sz w:val="18"/>
          <w:szCs w:val="18"/>
        </w:rPr>
        <w:t xml:space="preserve">chez </w:t>
      </w:r>
      <w:proofErr w:type="gramStart"/>
      <w:r w:rsidR="008A15F9" w:rsidRPr="00C325B9">
        <w:rPr>
          <w:rFonts w:ascii="Palatino Linotype" w:hAnsi="Palatino Linotype"/>
          <w:sz w:val="18"/>
          <w:szCs w:val="18"/>
        </w:rPr>
        <w:t>Bailey:</w:t>
      </w:r>
      <w:proofErr w:type="gramEnd"/>
      <w:r w:rsidR="008A15F9" w:rsidRPr="00C325B9">
        <w:rPr>
          <w:rFonts w:ascii="Palatino Linotype" w:hAnsi="Palatino Linotype"/>
          <w:sz w:val="18"/>
          <w:szCs w:val="18"/>
        </w:rPr>
        <w:t xml:space="preserve"> </w:t>
      </w:r>
      <w:r w:rsidR="0004672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The </w:t>
      </w:r>
      <w:proofErr w:type="spellStart"/>
      <w:r w:rsidR="00046720" w:rsidRPr="00C325B9">
        <w:rPr>
          <w:rFonts w:ascii="Palatino Linotype" w:hAnsi="Palatino Linotype"/>
          <w:sz w:val="18"/>
          <w:szCs w:val="18"/>
        </w:rPr>
        <w:t>only</w:t>
      </w:r>
      <w:proofErr w:type="spellEnd"/>
      <w:r w:rsidR="00046720" w:rsidRPr="00C325B9">
        <w:rPr>
          <w:rFonts w:ascii="Palatino Linotype" w:hAnsi="Palatino Linotype"/>
          <w:sz w:val="18"/>
          <w:szCs w:val="18"/>
        </w:rPr>
        <w:t xml:space="preserve"> real </w:t>
      </w:r>
      <w:proofErr w:type="spellStart"/>
      <w:r w:rsidR="00046720" w:rsidRPr="00C325B9">
        <w:rPr>
          <w:rFonts w:ascii="Palatino Linotype" w:hAnsi="Palatino Linotype"/>
          <w:sz w:val="18"/>
          <w:szCs w:val="18"/>
        </w:rPr>
        <w:t>difficulty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the </w:t>
      </w:r>
      <w:proofErr w:type="spellStart"/>
      <w:r w:rsidR="00046720" w:rsidRPr="00C325B9">
        <w:rPr>
          <w:rFonts w:ascii="Palatino Linotype" w:hAnsi="Palatino Linotype"/>
          <w:sz w:val="18"/>
          <w:szCs w:val="18"/>
        </w:rPr>
        <w:t>sense</w:t>
      </w:r>
      <w:proofErr w:type="spellEnd"/>
      <w:r w:rsidR="00046720" w:rsidRPr="00C325B9">
        <w:rPr>
          <w:rFonts w:ascii="Palatino Linotype" w:hAnsi="Palatino Linotype"/>
          <w:sz w:val="18"/>
          <w:szCs w:val="18"/>
        </w:rPr>
        <w:t xml:space="preserve"> of </w:t>
      </w:r>
      <w:proofErr w:type="spellStart"/>
      <w:r w:rsidR="00046720" w:rsidRPr="00C325B9">
        <w:rPr>
          <w:rFonts w:ascii="Palatino Linotype" w:hAnsi="Palatino Linotype"/>
          <w:sz w:val="18"/>
          <w:szCs w:val="18"/>
        </w:rPr>
        <w:t>quapropter</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which</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does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seem</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here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equivalent</w:t>
      </w:r>
      <w:proofErr w:type="spellEnd"/>
      <w:r w:rsidR="00046720" w:rsidRPr="00C325B9">
        <w:rPr>
          <w:rFonts w:ascii="Palatino Linotype" w:hAnsi="Palatino Linotype"/>
          <w:sz w:val="18"/>
          <w:szCs w:val="18"/>
        </w:rPr>
        <w:t xml:space="preserve"> to </w:t>
      </w:r>
      <w:proofErr w:type="spellStart"/>
      <w:r w:rsidR="00046720" w:rsidRPr="00C325B9">
        <w:rPr>
          <w:rFonts w:ascii="Palatino Linotype" w:hAnsi="Palatino Linotype"/>
          <w:sz w:val="18"/>
          <w:szCs w:val="18"/>
        </w:rPr>
        <w:t>igitur</w:t>
      </w:r>
      <w:proofErr w:type="spellEnd"/>
      <w:r w:rsidR="00046720" w:rsidRPr="00C325B9">
        <w:rPr>
          <w:rFonts w:ascii="Palatino Linotype" w:hAnsi="Palatino Linotype"/>
          <w:sz w:val="18"/>
          <w:szCs w:val="18"/>
        </w:rPr>
        <w:t xml:space="preserve">, (cf. </w:t>
      </w:r>
      <w:proofErr w:type="spellStart"/>
      <w:r w:rsidR="00046720" w:rsidRPr="00C325B9">
        <w:rPr>
          <w:rFonts w:ascii="Palatino Linotype" w:hAnsi="Palatino Linotype"/>
          <w:sz w:val="18"/>
          <w:szCs w:val="18"/>
        </w:rPr>
        <w:t>quapropter</w:t>
      </w:r>
      <w:proofErr w:type="spellEnd"/>
      <w:r w:rsidR="00046720" w:rsidRPr="00C325B9">
        <w:rPr>
          <w:rFonts w:ascii="Palatino Linotype" w:hAnsi="Palatino Linotype"/>
          <w:sz w:val="18"/>
          <w:szCs w:val="18"/>
        </w:rPr>
        <w:t xml:space="preserve"> m i. 635). Locus </w:t>
      </w:r>
      <w:proofErr w:type="spellStart"/>
      <w:r w:rsidR="00046720" w:rsidRPr="00C325B9">
        <w:rPr>
          <w:rFonts w:ascii="Palatino Linotype" w:hAnsi="Palatino Linotype"/>
          <w:sz w:val="18"/>
          <w:szCs w:val="18"/>
        </w:rPr>
        <w:t>intactus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a rough translation of </w:t>
      </w:r>
      <w:proofErr w:type="spellStart"/>
      <w:r w:rsidR="00046720" w:rsidRPr="00C325B9">
        <w:rPr>
          <w:rFonts w:ascii="Palatino Linotype" w:hAnsi="Palatino Linotype"/>
          <w:sz w:val="18"/>
          <w:szCs w:val="18"/>
        </w:rPr>
        <w:t>Epicurus</w:t>
      </w:r>
      <w:proofErr w:type="spellEnd"/>
      <w:r w:rsidR="00046720" w:rsidRPr="00C325B9">
        <w:rPr>
          <w:rFonts w:ascii="Palatino Linotype" w:hAnsi="Palatino Linotype"/>
          <w:sz w:val="18"/>
          <w:szCs w:val="18"/>
        </w:rPr>
        <w:t>’ “</w:t>
      </w:r>
      <w:proofErr w:type="spellStart"/>
      <w:r w:rsidR="00046720" w:rsidRPr="00C325B9">
        <w:rPr>
          <w:rFonts w:ascii="Palatino Linotype" w:hAnsi="Palatino Linotype"/>
          <w:sz w:val="18"/>
          <w:szCs w:val="18"/>
        </w:rPr>
        <w:t>anaphês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phusis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combined</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with</w:t>
      </w:r>
      <w:proofErr w:type="spellEnd"/>
      <w:r w:rsidR="00046720" w:rsidRPr="00C325B9">
        <w:rPr>
          <w:rFonts w:ascii="Palatino Linotype" w:hAnsi="Palatino Linotype"/>
          <w:sz w:val="18"/>
          <w:szCs w:val="18"/>
        </w:rPr>
        <w:t xml:space="preserve"> “topos*”, </w:t>
      </w:r>
      <w:proofErr w:type="spellStart"/>
      <w:r w:rsidR="00046720" w:rsidRPr="00C325B9">
        <w:rPr>
          <w:rFonts w:ascii="Palatino Linotype" w:hAnsi="Palatino Linotype"/>
          <w:sz w:val="18"/>
          <w:szCs w:val="18"/>
        </w:rPr>
        <w:t>which</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he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also</w:t>
      </w:r>
      <w:proofErr w:type="spellEnd"/>
      <w:r w:rsidR="00046720" w:rsidRPr="00C325B9">
        <w:rPr>
          <w:rFonts w:ascii="Palatino Linotype" w:hAnsi="Palatino Linotype"/>
          <w:sz w:val="18"/>
          <w:szCs w:val="18"/>
        </w:rPr>
        <w:t xml:space="preserve"> uses. The </w:t>
      </w:r>
      <w:proofErr w:type="spellStart"/>
      <w:r w:rsidR="00046720" w:rsidRPr="00C325B9">
        <w:rPr>
          <w:rFonts w:ascii="Palatino Linotype" w:hAnsi="Palatino Linotype"/>
          <w:sz w:val="18"/>
          <w:szCs w:val="18"/>
        </w:rPr>
        <w:t>statement</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rightly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translated</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a </w:t>
      </w:r>
      <w:proofErr w:type="spellStart"/>
      <w:r w:rsidR="00046720" w:rsidRPr="00C325B9">
        <w:rPr>
          <w:rFonts w:ascii="Palatino Linotype" w:hAnsi="Palatino Linotype"/>
          <w:sz w:val="18"/>
          <w:szCs w:val="18"/>
        </w:rPr>
        <w:t>fuller</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resumption</w:t>
      </w:r>
      <w:proofErr w:type="spellEnd"/>
      <w:r w:rsidR="00046720" w:rsidRPr="00C325B9">
        <w:rPr>
          <w:rFonts w:ascii="Palatino Linotype" w:hAnsi="Palatino Linotype"/>
          <w:sz w:val="18"/>
          <w:szCs w:val="18"/>
        </w:rPr>
        <w:t xml:space="preserve"> of “est in rebus inane”.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The line </w:t>
      </w:r>
      <w:proofErr w:type="spellStart"/>
      <w:r w:rsidR="00046720" w:rsidRPr="00C325B9">
        <w:rPr>
          <w:rFonts w:ascii="Palatino Linotype" w:hAnsi="Palatino Linotype"/>
          <w:sz w:val="18"/>
          <w:szCs w:val="18"/>
        </w:rPr>
        <w:t>should</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be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retained</w:t>
      </w:r>
      <w:proofErr w:type="spellEnd"/>
      <w:r w:rsidR="00046720" w:rsidRPr="00C325B9">
        <w:rPr>
          <w:rFonts w:ascii="Palatino Linotype" w:hAnsi="Palatino Linotype"/>
          <w:sz w:val="18"/>
          <w:szCs w:val="18"/>
        </w:rPr>
        <w:t>.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046720" w:rsidRPr="00C325B9">
        <w:rPr>
          <w:rFonts w:ascii="Palatino Linotype" w:hAnsi="Palatino Linotype"/>
          <w:sz w:val="18"/>
          <w:szCs w:val="18"/>
        </w:rPr>
        <w:t xml:space="preserve">  — Bailey).  </w:t>
      </w:r>
      <w:r w:rsidR="00046720" w:rsidRPr="00C325B9">
        <w:rPr>
          <w:rFonts w:ascii="Palatino Linotype" w:hAnsi="Palatino Linotype"/>
          <w:sz w:val="18"/>
          <w:szCs w:val="18"/>
        </w:rPr>
        <w:br/>
        <w:t xml:space="preserve">       </w:t>
      </w:r>
      <w:r w:rsidR="008A15F9" w:rsidRPr="00C325B9">
        <w:rPr>
          <w:rFonts w:ascii="Palatino Linotype" w:hAnsi="Palatino Linotype"/>
          <w:sz w:val="18"/>
          <w:szCs w:val="18"/>
        </w:rPr>
        <w:t xml:space="preserve">  </w:t>
      </w:r>
      <w:r w:rsidR="00046720" w:rsidRPr="00C325B9">
        <w:rPr>
          <w:rFonts w:ascii="Palatino Linotype" w:hAnsi="Palatino Linotype"/>
          <w:b/>
          <w:bCs/>
          <w:color w:val="C00000"/>
          <w:sz w:val="18"/>
          <w:szCs w:val="18"/>
        </w:rPr>
        <w:t>NB.</w:t>
      </w:r>
      <w:r w:rsidR="00046720" w:rsidRPr="00C325B9">
        <w:rPr>
          <w:rFonts w:ascii="Palatino Linotype" w:hAnsi="Palatino Linotype"/>
          <w:b/>
          <w:bCs/>
          <w:sz w:val="18"/>
          <w:szCs w:val="18"/>
        </w:rPr>
        <w:t xml:space="preserve"> </w:t>
      </w:r>
      <w:r w:rsidR="00046720" w:rsidRPr="00C325B9">
        <w:rPr>
          <w:rFonts w:ascii="Palatino Linotype" w:hAnsi="Palatino Linotype"/>
          <w:sz w:val="18"/>
          <w:szCs w:val="18"/>
        </w:rPr>
        <w:t>Bailey ajoute : “</w:t>
      </w:r>
      <w:proofErr w:type="spellStart"/>
      <w:r w:rsidR="00046720" w:rsidRPr="00C325B9">
        <w:rPr>
          <w:rFonts w:ascii="Palatino Linotype" w:hAnsi="Palatino Linotype"/>
          <w:sz w:val="18"/>
          <w:szCs w:val="18"/>
        </w:rPr>
        <w:t>here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the </w:t>
      </w:r>
      <w:proofErr w:type="spellStart"/>
      <w:r w:rsidR="00046720" w:rsidRPr="00C325B9">
        <w:rPr>
          <w:rFonts w:ascii="Palatino Linotype" w:hAnsi="Palatino Linotype"/>
          <w:sz w:val="18"/>
          <w:szCs w:val="18"/>
        </w:rPr>
        <w:t>further</w:t>
      </w:r>
      <w:proofErr w:type="spellEnd"/>
      <w:r w:rsidR="00046720" w:rsidRPr="00C325B9">
        <w:rPr>
          <w:rFonts w:ascii="Palatino Linotype" w:hAnsi="Palatino Linotype"/>
          <w:sz w:val="18"/>
          <w:szCs w:val="18"/>
        </w:rPr>
        <w:t xml:space="preserve"> question how the </w:t>
      </w:r>
      <w:proofErr w:type="spellStart"/>
      <w:r w:rsidR="00046720" w:rsidRPr="00C325B9">
        <w:rPr>
          <w:rFonts w:ascii="Palatino Linotype" w:hAnsi="Palatino Linotype"/>
          <w:sz w:val="18"/>
          <w:szCs w:val="18"/>
        </w:rPr>
        <w:t>words</w:t>
      </w:r>
      <w:proofErr w:type="spellEnd"/>
      <w:r w:rsidR="00046720" w:rsidRPr="00C325B9">
        <w:rPr>
          <w:rFonts w:ascii="Palatino Linotype" w:hAnsi="Palatino Linotype"/>
          <w:sz w:val="18"/>
          <w:szCs w:val="18"/>
        </w:rPr>
        <w:t xml:space="preserve"> are to </w:t>
      </w:r>
      <w:proofErr w:type="spellStart"/>
      <w:r w:rsidR="00046720" w:rsidRPr="00C325B9">
        <w:rPr>
          <w:rFonts w:ascii="Palatino Linotype" w:hAnsi="Palatino Linotype"/>
          <w:sz w:val="18"/>
          <w:szCs w:val="18"/>
        </w:rPr>
        <w:t>be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taken</w:t>
      </w:r>
      <w:proofErr w:type="spellEnd"/>
      <w:r w:rsidR="00046720" w:rsidRPr="00C325B9">
        <w:rPr>
          <w:rFonts w:ascii="Palatino Linotype" w:hAnsi="Palatino Linotype"/>
          <w:sz w:val="18"/>
          <w:szCs w:val="18"/>
        </w:rPr>
        <w:t xml:space="preserve">. I </w:t>
      </w:r>
      <w:proofErr w:type="spellStart"/>
      <w:r w:rsidR="00046720" w:rsidRPr="00C325B9">
        <w:rPr>
          <w:rFonts w:ascii="Palatino Linotype" w:hAnsi="Palatino Linotype"/>
          <w:sz w:val="18"/>
          <w:szCs w:val="18"/>
        </w:rPr>
        <w:t>think</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that</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Lucr</w:t>
      </w:r>
      <w:proofErr w:type="spellEnd"/>
      <w:r w:rsidR="00046720" w:rsidRPr="00C325B9">
        <w:rPr>
          <w:rFonts w:ascii="Palatino Linotype" w:hAnsi="Palatino Linotype"/>
          <w:sz w:val="18"/>
          <w:szCs w:val="18"/>
        </w:rPr>
        <w:t xml:space="preserve">. </w:t>
      </w:r>
      <w:proofErr w:type="spellStart"/>
      <w:proofErr w:type="gramStart"/>
      <w:r w:rsidR="00046720" w:rsidRPr="00C325B9">
        <w:rPr>
          <w:rFonts w:ascii="Palatino Linotype" w:hAnsi="Palatino Linotype"/>
          <w:sz w:val="18"/>
          <w:szCs w:val="18"/>
        </w:rPr>
        <w:t>is</w:t>
      </w:r>
      <w:proofErr w:type="spellEnd"/>
      <w:proofErr w:type="gram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mentioning</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three</w:t>
      </w:r>
      <w:proofErr w:type="spellEnd"/>
      <w:r w:rsidR="00046720" w:rsidRPr="00C325B9">
        <w:rPr>
          <w:rFonts w:ascii="Palatino Linotype" w:hAnsi="Palatino Linotype"/>
          <w:sz w:val="18"/>
          <w:szCs w:val="18"/>
        </w:rPr>
        <w:t xml:space="preserve"> aspects of </w:t>
      </w:r>
      <w:proofErr w:type="spellStart"/>
      <w:r w:rsidR="00046720" w:rsidRPr="00C325B9">
        <w:rPr>
          <w:rFonts w:ascii="Palatino Linotype" w:hAnsi="Palatino Linotype"/>
          <w:sz w:val="18"/>
          <w:szCs w:val="18"/>
        </w:rPr>
        <w:t>space</w:t>
      </w:r>
      <w:proofErr w:type="spellEnd"/>
      <w:r w:rsidR="00046720" w:rsidRPr="00C325B9">
        <w:rPr>
          <w:rFonts w:ascii="Palatino Linotype" w:hAnsi="Palatino Linotype"/>
          <w:sz w:val="18"/>
          <w:szCs w:val="18"/>
        </w:rPr>
        <w:t xml:space="preserve">, locus </w:t>
      </w:r>
      <w:proofErr w:type="spellStart"/>
      <w:r w:rsidR="00046720" w:rsidRPr="00C325B9">
        <w:rPr>
          <w:rFonts w:ascii="Palatino Linotype" w:hAnsi="Palatino Linotype"/>
          <w:sz w:val="18"/>
          <w:szCs w:val="18"/>
        </w:rPr>
        <w:t>intactus</w:t>
      </w:r>
      <w:proofErr w:type="spellEnd"/>
      <w:r w:rsidR="00046720" w:rsidRPr="00C325B9">
        <w:rPr>
          <w:rFonts w:ascii="Palatino Linotype" w:hAnsi="Palatino Linotype"/>
          <w:sz w:val="18"/>
          <w:szCs w:val="18"/>
        </w:rPr>
        <w:t xml:space="preserve">, inane, and </w:t>
      </w:r>
      <w:proofErr w:type="spellStart"/>
      <w:proofErr w:type="gramStart"/>
      <w:r w:rsidR="00046720" w:rsidRPr="00C325B9">
        <w:rPr>
          <w:rFonts w:ascii="Palatino Linotype" w:hAnsi="Palatino Linotype"/>
          <w:sz w:val="18"/>
          <w:szCs w:val="18"/>
        </w:rPr>
        <w:t>vacans</w:t>
      </w:r>
      <w:proofErr w:type="spellEnd"/>
      <w:r w:rsidR="00046720" w:rsidRPr="00C325B9">
        <w:rPr>
          <w:rFonts w:ascii="Palatino Linotype" w:hAnsi="Palatino Linotype"/>
          <w:sz w:val="18"/>
          <w:szCs w:val="18"/>
        </w:rPr>
        <w:t>;</w:t>
      </w:r>
      <w:proofErr w:type="gramEnd"/>
      <w:r w:rsidR="00046720" w:rsidRPr="00C325B9">
        <w:rPr>
          <w:rFonts w:ascii="Palatino Linotype" w:hAnsi="Palatino Linotype"/>
          <w:sz w:val="18"/>
          <w:szCs w:val="18"/>
        </w:rPr>
        <w:t xml:space="preserve"> the structure of the line </w:t>
      </w:r>
      <w:proofErr w:type="spellStart"/>
      <w:r w:rsidR="00046720" w:rsidRPr="00C325B9">
        <w:rPr>
          <w:rFonts w:ascii="Palatino Linotype" w:hAnsi="Palatino Linotype"/>
          <w:sz w:val="18"/>
          <w:szCs w:val="18"/>
        </w:rPr>
        <w:t>will</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then</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be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exactly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parallel</w:t>
      </w:r>
      <w:proofErr w:type="spellEnd"/>
      <w:r w:rsidR="00046720" w:rsidRPr="00C325B9">
        <w:rPr>
          <w:rFonts w:ascii="Palatino Linotype" w:hAnsi="Palatino Linotype"/>
          <w:sz w:val="18"/>
          <w:szCs w:val="18"/>
        </w:rPr>
        <w:t xml:space="preserve"> to I. 455 </w:t>
      </w:r>
      <w:r w:rsidR="008A15F9" w:rsidRPr="00C325B9">
        <w:rPr>
          <w:rFonts w:ascii="Palatino Linotype" w:hAnsi="Palatino Linotype"/>
          <w:sz w:val="18"/>
          <w:szCs w:val="18"/>
        </w:rPr>
        <w:t>“</w:t>
      </w:r>
      <w:proofErr w:type="spellStart"/>
      <w:r w:rsidR="00046720" w:rsidRPr="00C325B9">
        <w:rPr>
          <w:rFonts w:ascii="Palatino Linotype" w:hAnsi="Palatino Linotype"/>
          <w:sz w:val="18"/>
          <w:szCs w:val="18"/>
        </w:rPr>
        <w:t>servitium</w:t>
      </w:r>
      <w:proofErr w:type="spellEnd"/>
      <w:r w:rsidR="00046720" w:rsidRPr="00C325B9">
        <w:rPr>
          <w:rFonts w:ascii="Palatino Linotype" w:hAnsi="Palatino Linotype"/>
          <w:sz w:val="18"/>
          <w:szCs w:val="18"/>
        </w:rPr>
        <w:t xml:space="preserve"> contra </w:t>
      </w:r>
      <w:proofErr w:type="spellStart"/>
      <w:r w:rsidR="00046720" w:rsidRPr="00C325B9">
        <w:rPr>
          <w:rFonts w:ascii="Palatino Linotype" w:hAnsi="Palatino Linotype"/>
          <w:sz w:val="18"/>
          <w:szCs w:val="18"/>
        </w:rPr>
        <w:t>paupertas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divitiaeque</w:t>
      </w:r>
      <w:proofErr w:type="spellEnd"/>
      <w:r w:rsidR="008A15F9" w:rsidRPr="00C325B9">
        <w:rPr>
          <w:rFonts w:ascii="Palatino Linotype" w:hAnsi="Palatino Linotype"/>
          <w:sz w:val="18"/>
          <w:szCs w:val="18"/>
        </w:rPr>
        <w:t>”</w:t>
      </w:r>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asyndeton</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followed</w:t>
      </w:r>
      <w:proofErr w:type="spellEnd"/>
      <w:r w:rsidR="00046720" w:rsidRPr="00C325B9">
        <w:rPr>
          <w:rFonts w:ascii="Palatino Linotype" w:hAnsi="Palatino Linotype"/>
          <w:sz w:val="18"/>
          <w:szCs w:val="18"/>
        </w:rPr>
        <w:t xml:space="preserve"> by -que. It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possible, </w:t>
      </w:r>
      <w:proofErr w:type="spellStart"/>
      <w:r w:rsidR="00046720" w:rsidRPr="00C325B9">
        <w:rPr>
          <w:rFonts w:ascii="Palatino Linotype" w:hAnsi="Palatino Linotype"/>
          <w:sz w:val="18"/>
          <w:szCs w:val="18"/>
        </w:rPr>
        <w:t>however</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that</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vacans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used</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adjectivally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with</w:t>
      </w:r>
      <w:proofErr w:type="spellEnd"/>
      <w:r w:rsidR="00046720" w:rsidRPr="00C325B9">
        <w:rPr>
          <w:rFonts w:ascii="Palatino Linotype" w:hAnsi="Palatino Linotype"/>
          <w:sz w:val="18"/>
          <w:szCs w:val="18"/>
        </w:rPr>
        <w:t xml:space="preserve"> inane, in </w:t>
      </w:r>
      <w:proofErr w:type="spellStart"/>
      <w:r w:rsidR="00046720" w:rsidRPr="00C325B9">
        <w:rPr>
          <w:rFonts w:ascii="Palatino Linotype" w:hAnsi="Palatino Linotype"/>
          <w:sz w:val="18"/>
          <w:szCs w:val="18"/>
        </w:rPr>
        <w:t>which</w:t>
      </w:r>
      <w:proofErr w:type="spellEnd"/>
      <w:r w:rsidR="00046720" w:rsidRPr="00C325B9">
        <w:rPr>
          <w:rFonts w:ascii="Palatino Linotype" w:hAnsi="Palatino Linotype"/>
          <w:sz w:val="18"/>
          <w:szCs w:val="18"/>
        </w:rPr>
        <w:t xml:space="preserve"> case </w:t>
      </w:r>
      <w:proofErr w:type="spellStart"/>
      <w:r w:rsidR="00046720" w:rsidRPr="00C325B9">
        <w:rPr>
          <w:rFonts w:ascii="Palatino Linotype" w:hAnsi="Palatino Linotype"/>
          <w:sz w:val="18"/>
          <w:szCs w:val="18"/>
        </w:rPr>
        <w:t>either</w:t>
      </w:r>
      <w:proofErr w:type="spellEnd"/>
      <w:r w:rsidR="00046720" w:rsidRPr="00C325B9">
        <w:rPr>
          <w:rFonts w:ascii="Palatino Linotype" w:hAnsi="Palatino Linotype"/>
          <w:sz w:val="18"/>
          <w:szCs w:val="18"/>
        </w:rPr>
        <w:t xml:space="preserve"> -que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postponed</w:t>
      </w:r>
      <w:proofErr w:type="spellEnd"/>
      <w:r w:rsidR="00046720" w:rsidRPr="00C325B9">
        <w:rPr>
          <w:rFonts w:ascii="Palatino Linotype" w:hAnsi="Palatino Linotype"/>
          <w:sz w:val="18"/>
          <w:szCs w:val="18"/>
        </w:rPr>
        <w:t xml:space="preserve"> to the second </w:t>
      </w:r>
      <w:proofErr w:type="spellStart"/>
      <w:r w:rsidR="00046720" w:rsidRPr="00C325B9">
        <w:rPr>
          <w:rFonts w:ascii="Palatino Linotype" w:hAnsi="Palatino Linotype"/>
          <w:sz w:val="18"/>
          <w:szCs w:val="18"/>
        </w:rPr>
        <w:t>word</w:t>
      </w:r>
      <w:proofErr w:type="spellEnd"/>
      <w:r w:rsidR="00046720" w:rsidRPr="00C325B9">
        <w:rPr>
          <w:rFonts w:ascii="Palatino Linotype" w:hAnsi="Palatino Linotype"/>
          <w:sz w:val="18"/>
          <w:szCs w:val="18"/>
        </w:rPr>
        <w:t xml:space="preserve"> ‘and </w:t>
      </w:r>
      <w:proofErr w:type="spellStart"/>
      <w:r w:rsidR="00046720" w:rsidRPr="00C325B9">
        <w:rPr>
          <w:rFonts w:ascii="Palatino Linotype" w:hAnsi="Palatino Linotype"/>
          <w:sz w:val="18"/>
          <w:szCs w:val="18"/>
        </w:rPr>
        <w:t>empty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void</w:t>
      </w:r>
      <w:proofErr w:type="spellEnd"/>
      <w:r w:rsidR="00046720" w:rsidRPr="00C325B9">
        <w:rPr>
          <w:rFonts w:ascii="Palatino Linotype" w:hAnsi="Palatino Linotype"/>
          <w:sz w:val="18"/>
          <w:szCs w:val="18"/>
        </w:rPr>
        <w:t xml:space="preserve">’ or, as </w:t>
      </w:r>
      <w:proofErr w:type="spellStart"/>
      <w:r w:rsidR="00046720" w:rsidRPr="00C325B9">
        <w:rPr>
          <w:rFonts w:ascii="Palatino Linotype" w:hAnsi="Palatino Linotype"/>
          <w:sz w:val="18"/>
          <w:szCs w:val="18"/>
        </w:rPr>
        <w:t>Giussani</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takes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it</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it</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an </w:t>
      </w:r>
      <w:proofErr w:type="spellStart"/>
      <w:r w:rsidR="00046720" w:rsidRPr="00C325B9">
        <w:rPr>
          <w:rFonts w:ascii="Palatino Linotype" w:hAnsi="Palatino Linotype"/>
          <w:sz w:val="18"/>
          <w:szCs w:val="18"/>
        </w:rPr>
        <w:t>emphatic</w:t>
      </w:r>
      <w:proofErr w:type="spellEnd"/>
      <w:r w:rsidR="00046720" w:rsidRPr="00C325B9">
        <w:rPr>
          <w:rFonts w:ascii="Palatino Linotype" w:hAnsi="Palatino Linotype"/>
          <w:sz w:val="18"/>
          <w:szCs w:val="18"/>
        </w:rPr>
        <w:t xml:space="preserve"> addition, '</w:t>
      </w:r>
      <w:proofErr w:type="spellStart"/>
      <w:r w:rsidR="00046720" w:rsidRPr="00C325B9">
        <w:rPr>
          <w:rFonts w:ascii="Palatino Linotype" w:hAnsi="Palatino Linotype"/>
          <w:sz w:val="18"/>
          <w:szCs w:val="18"/>
        </w:rPr>
        <w:t>void</w:t>
      </w:r>
      <w:proofErr w:type="spellEnd"/>
      <w:r w:rsidR="00046720" w:rsidRPr="00C325B9">
        <w:rPr>
          <w:rFonts w:ascii="Palatino Linotype" w:hAnsi="Palatino Linotype"/>
          <w:sz w:val="18"/>
          <w:szCs w:val="18"/>
        </w:rPr>
        <w:t xml:space="preserve"> and </w:t>
      </w:r>
      <w:proofErr w:type="spellStart"/>
      <w:r w:rsidR="00046720" w:rsidRPr="00C325B9">
        <w:rPr>
          <w:rFonts w:ascii="Palatino Linotype" w:hAnsi="Palatino Linotype"/>
          <w:sz w:val="18"/>
          <w:szCs w:val="18"/>
        </w:rPr>
        <w:t>that</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empty</w:t>
      </w:r>
      <w:proofErr w:type="spellEnd"/>
      <w:r w:rsidR="00046720" w:rsidRPr="00C325B9">
        <w:rPr>
          <w:rFonts w:ascii="Palatino Linotype" w:hAnsi="Palatino Linotype"/>
          <w:sz w:val="18"/>
          <w:szCs w:val="18"/>
        </w:rPr>
        <w:t xml:space="preserve">'. There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the </w:t>
      </w:r>
      <w:proofErr w:type="spellStart"/>
      <w:r w:rsidR="00046720" w:rsidRPr="00C325B9">
        <w:rPr>
          <w:rFonts w:ascii="Palatino Linotype" w:hAnsi="Palatino Linotype"/>
          <w:sz w:val="18"/>
          <w:szCs w:val="18"/>
        </w:rPr>
        <w:t>same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ambiguity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when</w:t>
      </w:r>
      <w:proofErr w:type="spellEnd"/>
      <w:r w:rsidR="00046720" w:rsidRPr="00C325B9">
        <w:rPr>
          <w:rFonts w:ascii="Palatino Linotype" w:hAnsi="Palatino Linotype"/>
          <w:sz w:val="18"/>
          <w:szCs w:val="18"/>
        </w:rPr>
        <w:t xml:space="preserve"> in 444 inane </w:t>
      </w:r>
      <w:proofErr w:type="spellStart"/>
      <w:r w:rsidR="00046720" w:rsidRPr="00C325B9">
        <w:rPr>
          <w:rFonts w:ascii="Palatino Linotype" w:hAnsi="Palatino Linotype"/>
          <w:sz w:val="18"/>
          <w:szCs w:val="18"/>
        </w:rPr>
        <w:t>vacansque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recurs</w:t>
      </w:r>
      <w:proofErr w:type="spellEnd"/>
      <w:r w:rsidR="00046720" w:rsidRPr="00C325B9">
        <w:rPr>
          <w:rFonts w:ascii="Palatino Linotype" w:hAnsi="Palatino Linotype"/>
          <w:sz w:val="18"/>
          <w:szCs w:val="18"/>
        </w:rPr>
        <w:t xml:space="preserve">. </w:t>
      </w:r>
      <w:proofErr w:type="gramStart"/>
      <w:r w:rsidR="00046720" w:rsidRPr="00C325B9">
        <w:rPr>
          <w:rFonts w:ascii="Palatino Linotype" w:hAnsi="Palatino Linotype"/>
          <w:sz w:val="18"/>
          <w:szCs w:val="18"/>
        </w:rPr>
        <w:t xml:space="preserve">Diels  </w:t>
      </w:r>
      <w:proofErr w:type="spellStart"/>
      <w:r w:rsidR="00046720" w:rsidRPr="00C325B9">
        <w:rPr>
          <w:rFonts w:ascii="Palatino Linotype" w:hAnsi="Palatino Linotype"/>
          <w:sz w:val="18"/>
          <w:szCs w:val="18"/>
        </w:rPr>
        <w:t>punctuates</w:t>
      </w:r>
      <w:proofErr w:type="spellEnd"/>
      <w:proofErr w:type="gramEnd"/>
      <w:r w:rsidR="00046720" w:rsidRPr="00C325B9">
        <w:rPr>
          <w:rFonts w:ascii="Palatino Linotype" w:hAnsi="Palatino Linotype"/>
          <w:sz w:val="18"/>
          <w:szCs w:val="18"/>
        </w:rPr>
        <w:t xml:space="preserve"> “locus est, </w:t>
      </w:r>
      <w:proofErr w:type="spellStart"/>
      <w:r w:rsidR="00046720" w:rsidRPr="00C325B9">
        <w:rPr>
          <w:rFonts w:ascii="Palatino Linotype" w:hAnsi="Palatino Linotype"/>
          <w:sz w:val="18"/>
          <w:szCs w:val="18"/>
        </w:rPr>
        <w:t>intactus</w:t>
      </w:r>
      <w:proofErr w:type="spellEnd"/>
      <w:r w:rsidR="00046720" w:rsidRPr="00C325B9">
        <w:rPr>
          <w:rFonts w:ascii="Palatino Linotype" w:hAnsi="Palatino Linotype"/>
          <w:sz w:val="18"/>
          <w:szCs w:val="18"/>
        </w:rPr>
        <w:t xml:space="preserve">, inane, </w:t>
      </w:r>
      <w:proofErr w:type="spellStart"/>
      <w:r w:rsidR="00046720" w:rsidRPr="00C325B9">
        <w:rPr>
          <w:rFonts w:ascii="Palatino Linotype" w:hAnsi="Palatino Linotype"/>
          <w:sz w:val="18"/>
          <w:szCs w:val="18"/>
        </w:rPr>
        <w:t>vacansque</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making</w:t>
      </w:r>
      <w:proofErr w:type="spellEnd"/>
      <w:r w:rsidR="00046720" w:rsidRPr="00C325B9">
        <w:rPr>
          <w:rFonts w:ascii="Palatino Linotype" w:hAnsi="Palatino Linotype"/>
          <w:sz w:val="18"/>
          <w:szCs w:val="18"/>
        </w:rPr>
        <w:t xml:space="preserve"> four </w:t>
      </w:r>
      <w:proofErr w:type="spellStart"/>
      <w:r w:rsidR="00046720" w:rsidRPr="00C325B9">
        <w:rPr>
          <w:rFonts w:ascii="Palatino Linotype" w:hAnsi="Palatino Linotype"/>
          <w:sz w:val="18"/>
          <w:szCs w:val="18"/>
        </w:rPr>
        <w:t>members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which</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he</w:t>
      </w:r>
      <w:proofErr w:type="spellEnd"/>
      <w:r w:rsidR="00046720" w:rsidRPr="00C325B9">
        <w:rPr>
          <w:rFonts w:ascii="Palatino Linotype" w:hAnsi="Palatino Linotype"/>
          <w:sz w:val="18"/>
          <w:szCs w:val="18"/>
        </w:rPr>
        <w:t xml:space="preserve"> argues correspond to the </w:t>
      </w:r>
      <w:proofErr w:type="spellStart"/>
      <w:r w:rsidR="00046720" w:rsidRPr="00C325B9">
        <w:rPr>
          <w:rFonts w:ascii="Palatino Linotype" w:hAnsi="Palatino Linotype"/>
          <w:sz w:val="18"/>
          <w:szCs w:val="18"/>
        </w:rPr>
        <w:t>Epicurean</w:t>
      </w:r>
      <w:proofErr w:type="spellEnd"/>
      <w:r w:rsidR="00046720" w:rsidRPr="00C325B9">
        <w:rPr>
          <w:rFonts w:ascii="Palatino Linotype" w:hAnsi="Palatino Linotype"/>
          <w:sz w:val="18"/>
          <w:szCs w:val="18"/>
        </w:rPr>
        <w:t xml:space="preserve"> [40] </w:t>
      </w:r>
      <w:proofErr w:type="spellStart"/>
      <w:r w:rsidR="00046720" w:rsidRPr="00C325B9">
        <w:rPr>
          <w:rFonts w:ascii="Palatino Linotype" w:hAnsi="Palatino Linotype"/>
          <w:sz w:val="18"/>
          <w:szCs w:val="18"/>
        </w:rPr>
        <w:t>Εἰ</w:t>
      </w:r>
      <w:proofErr w:type="spellEnd"/>
      <w:r w:rsidR="00046720" w:rsidRPr="00C325B9">
        <w:rPr>
          <w:rFonts w:ascii="Palatino Linotype" w:hAnsi="Palatino Linotype"/>
          <w:sz w:val="18"/>
          <w:szCs w:val="18"/>
        </w:rPr>
        <w:t xml:space="preserve"> &lt;</w:t>
      </w:r>
      <w:proofErr w:type="spellStart"/>
      <w:r w:rsidR="00046720" w:rsidRPr="00C325B9">
        <w:rPr>
          <w:rFonts w:ascii="Palatino Linotype" w:hAnsi="Palatino Linotype"/>
          <w:sz w:val="18"/>
          <w:szCs w:val="18"/>
        </w:rPr>
        <w:t>δὲ</w:t>
      </w:r>
      <w:proofErr w:type="spellEnd"/>
      <w:r w:rsidR="00046720" w:rsidRPr="00C325B9">
        <w:rPr>
          <w:rFonts w:ascii="Palatino Linotype" w:hAnsi="Palatino Linotype"/>
          <w:sz w:val="18"/>
          <w:szCs w:val="18"/>
        </w:rPr>
        <w:t xml:space="preserve">&gt; </w:t>
      </w:r>
      <w:proofErr w:type="spellStart"/>
      <w:r w:rsidR="00046720" w:rsidRPr="00C325B9">
        <w:rPr>
          <w:rFonts w:ascii="Palatino Linotype" w:hAnsi="Palatino Linotype"/>
          <w:sz w:val="18"/>
          <w:szCs w:val="18"/>
        </w:rPr>
        <w:t>μὴ</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ἦν</w:t>
      </w:r>
      <w:proofErr w:type="spellEnd"/>
      <w:r w:rsidR="00046720" w:rsidRPr="00C325B9">
        <w:rPr>
          <w:rFonts w:ascii="Palatino Linotype" w:hAnsi="Palatino Linotype"/>
          <w:sz w:val="18"/>
          <w:szCs w:val="18"/>
        </w:rPr>
        <w:t xml:space="preserve"> ὃ </w:t>
      </w:r>
      <w:proofErr w:type="spellStart"/>
      <w:r w:rsidR="00046720" w:rsidRPr="00C325B9">
        <w:rPr>
          <w:rFonts w:ascii="Palatino Linotype" w:hAnsi="Palatino Linotype"/>
          <w:sz w:val="18"/>
          <w:szCs w:val="18"/>
        </w:rPr>
        <w:t>κενὸν</w:t>
      </w:r>
      <w:proofErr w:type="spellEnd"/>
      <w:r w:rsidR="00046720" w:rsidRPr="00C325B9">
        <w:rPr>
          <w:rFonts w:ascii="Palatino Linotype" w:hAnsi="Palatino Linotype"/>
          <w:sz w:val="18"/>
          <w:szCs w:val="18"/>
        </w:rPr>
        <w:t xml:space="preserve"> καὶ </w:t>
      </w:r>
      <w:proofErr w:type="spellStart"/>
      <w:r w:rsidR="00046720" w:rsidRPr="00C325B9">
        <w:rPr>
          <w:rFonts w:ascii="Palatino Linotype" w:hAnsi="Palatino Linotype"/>
          <w:sz w:val="18"/>
          <w:szCs w:val="18"/>
        </w:rPr>
        <w:t>χώρ</w:t>
      </w:r>
      <w:proofErr w:type="spellEnd"/>
      <w:r w:rsidR="00046720" w:rsidRPr="00C325B9">
        <w:rPr>
          <w:rFonts w:ascii="Palatino Linotype" w:hAnsi="Palatino Linotype"/>
          <w:sz w:val="18"/>
          <w:szCs w:val="18"/>
        </w:rPr>
        <w:t xml:space="preserve">αν καὶ </w:t>
      </w:r>
      <w:proofErr w:type="spellStart"/>
      <w:r w:rsidR="00046720" w:rsidRPr="00C325B9">
        <w:rPr>
          <w:rFonts w:ascii="Palatino Linotype" w:hAnsi="Palatino Linotype"/>
          <w:sz w:val="18"/>
          <w:szCs w:val="18"/>
        </w:rPr>
        <w:t>ἀν</w:t>
      </w:r>
      <w:proofErr w:type="spellEnd"/>
      <w:r w:rsidR="00046720" w:rsidRPr="00C325B9">
        <w:rPr>
          <w:rFonts w:ascii="Palatino Linotype" w:hAnsi="Palatino Linotype"/>
          <w:sz w:val="18"/>
          <w:szCs w:val="18"/>
        </w:rPr>
        <w:t>α</w:t>
      </w:r>
      <w:proofErr w:type="spellStart"/>
      <w:r w:rsidR="00046720" w:rsidRPr="00C325B9">
        <w:rPr>
          <w:rFonts w:ascii="Palatino Linotype" w:hAnsi="Palatino Linotype"/>
          <w:sz w:val="18"/>
          <w:szCs w:val="18"/>
        </w:rPr>
        <w:t>φῆ</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φύσιν</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ὀνομάζομεν</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οὐκ</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ἂν</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εἶχε</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τὰ</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σώμ</w:t>
      </w:r>
      <w:proofErr w:type="spellEnd"/>
      <w:r w:rsidR="00046720" w:rsidRPr="00C325B9">
        <w:rPr>
          <w:rFonts w:ascii="Palatino Linotype" w:hAnsi="Palatino Linotype"/>
          <w:sz w:val="18"/>
          <w:szCs w:val="18"/>
        </w:rPr>
        <w:t>ατα ὅπ</w:t>
      </w:r>
      <w:proofErr w:type="spellStart"/>
      <w:r w:rsidR="00046720" w:rsidRPr="00C325B9">
        <w:rPr>
          <w:rFonts w:ascii="Palatino Linotype" w:hAnsi="Palatino Linotype"/>
          <w:sz w:val="18"/>
          <w:szCs w:val="18"/>
        </w:rPr>
        <w:t>ου</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ἦν</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οὐδὲ</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δι</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οὗ</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ἐκινεῖτο</w:t>
      </w:r>
      <w:proofErr w:type="spellEnd"/>
      <w:r w:rsidR="00046720" w:rsidRPr="00C325B9">
        <w:rPr>
          <w:rFonts w:ascii="Palatino Linotype" w:hAnsi="Palatino Linotype"/>
          <w:sz w:val="18"/>
          <w:szCs w:val="18"/>
        </w:rPr>
        <w:t>, κα</w:t>
      </w:r>
      <w:proofErr w:type="spellStart"/>
      <w:r w:rsidR="00046720" w:rsidRPr="00C325B9">
        <w:rPr>
          <w:rFonts w:ascii="Palatino Linotype" w:hAnsi="Palatino Linotype"/>
          <w:sz w:val="18"/>
          <w:szCs w:val="18"/>
        </w:rPr>
        <w:t>θά</w:t>
      </w:r>
      <w:proofErr w:type="spellEnd"/>
      <w:r w:rsidR="00046720" w:rsidRPr="00C325B9">
        <w:rPr>
          <w:rFonts w:ascii="Palatino Linotype" w:hAnsi="Palatino Linotype"/>
          <w:sz w:val="18"/>
          <w:szCs w:val="18"/>
        </w:rPr>
        <w:t>π</w:t>
      </w:r>
      <w:proofErr w:type="spellStart"/>
      <w:r w:rsidR="00046720" w:rsidRPr="00C325B9">
        <w:rPr>
          <w:rFonts w:ascii="Palatino Linotype" w:hAnsi="Palatino Linotype"/>
          <w:sz w:val="18"/>
          <w:szCs w:val="18"/>
        </w:rPr>
        <w:t>ερ</w:t>
      </w:r>
      <w:proofErr w:type="spellEnd"/>
      <w:r w:rsidR="00046720" w:rsidRPr="00C325B9">
        <w:rPr>
          <w:rFonts w:ascii="Palatino Linotype" w:hAnsi="Palatino Linotype"/>
          <w:sz w:val="18"/>
          <w:szCs w:val="18"/>
        </w:rPr>
        <w:t xml:space="preserve"> φα</w:t>
      </w:r>
      <w:proofErr w:type="spellStart"/>
      <w:r w:rsidR="00046720" w:rsidRPr="00C325B9">
        <w:rPr>
          <w:rFonts w:ascii="Palatino Linotype" w:hAnsi="Palatino Linotype"/>
          <w:sz w:val="18"/>
          <w:szCs w:val="18"/>
        </w:rPr>
        <w:t>ίνετ</w:t>
      </w:r>
      <w:proofErr w:type="spellEnd"/>
      <w:r w:rsidR="00046720" w:rsidRPr="00C325B9">
        <w:rPr>
          <w:rFonts w:ascii="Palatino Linotype" w:hAnsi="Palatino Linotype"/>
          <w:sz w:val="18"/>
          <w:szCs w:val="18"/>
        </w:rPr>
        <w:t xml:space="preserve">αι </w:t>
      </w:r>
      <w:proofErr w:type="spellStart"/>
      <w:r w:rsidR="00046720" w:rsidRPr="00C325B9">
        <w:rPr>
          <w:rFonts w:ascii="Palatino Linotype" w:hAnsi="Palatino Linotype"/>
          <w:sz w:val="18"/>
          <w:szCs w:val="18"/>
        </w:rPr>
        <w:t>κινούμεν</w:t>
      </w:r>
      <w:proofErr w:type="spellEnd"/>
      <w:r w:rsidR="00046720" w:rsidRPr="00C325B9">
        <w:rPr>
          <w:rFonts w:ascii="Palatino Linotype" w:hAnsi="Palatino Linotype"/>
          <w:sz w:val="18"/>
          <w:szCs w:val="18"/>
        </w:rPr>
        <w:t xml:space="preserve">α.”  </w:t>
      </w:r>
      <w:proofErr w:type="gramStart"/>
      <w:r w:rsidR="00046720" w:rsidRPr="00C325B9">
        <w:rPr>
          <w:rFonts w:ascii="Palatino Linotype" w:hAnsi="Palatino Linotype"/>
          <w:sz w:val="18"/>
          <w:szCs w:val="18"/>
        </w:rPr>
        <w:t>but</w:t>
      </w:r>
      <w:proofErr w:type="gramEnd"/>
      <w:r w:rsidR="00046720" w:rsidRPr="00C325B9">
        <w:rPr>
          <w:rFonts w:ascii="Palatino Linotype" w:hAnsi="Palatino Linotype"/>
          <w:sz w:val="18"/>
          <w:szCs w:val="18"/>
        </w:rPr>
        <w:t xml:space="preserve"> the line </w:t>
      </w:r>
      <w:proofErr w:type="spellStart"/>
      <w:r w:rsidR="00046720" w:rsidRPr="00C325B9">
        <w:rPr>
          <w:rFonts w:ascii="Palatino Linotype" w:hAnsi="Palatino Linotype"/>
          <w:sz w:val="18"/>
          <w:szCs w:val="18"/>
        </w:rPr>
        <w:t>reads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unnaturally</w:t>
      </w:r>
      <w:proofErr w:type="spellEnd"/>
      <w:r w:rsidR="00046720" w:rsidRPr="00C325B9">
        <w:rPr>
          <w:rFonts w:ascii="Palatino Linotype" w:hAnsi="Palatino Linotype"/>
          <w:sz w:val="18"/>
          <w:szCs w:val="18"/>
        </w:rPr>
        <w:t xml:space="preserve"> and Topos* </w:t>
      </w:r>
      <w:proofErr w:type="spellStart"/>
      <w:r w:rsidR="00046720" w:rsidRPr="00C325B9">
        <w:rPr>
          <w:rFonts w:ascii="Palatino Linotype" w:hAnsi="Palatino Linotype"/>
          <w:sz w:val="18"/>
          <w:szCs w:val="18"/>
        </w:rPr>
        <w:t>is</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only</w:t>
      </w:r>
      <w:proofErr w:type="spell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inserted</w:t>
      </w:r>
      <w:proofErr w:type="spellEnd"/>
      <w:r w:rsidR="00046720" w:rsidRPr="00C325B9">
        <w:rPr>
          <w:rFonts w:ascii="Palatino Linotype" w:hAnsi="Palatino Linotype"/>
          <w:sz w:val="18"/>
          <w:szCs w:val="18"/>
        </w:rPr>
        <w:t xml:space="preserve"> in Ep. </w:t>
      </w:r>
      <w:proofErr w:type="gramStart"/>
      <w:r w:rsidR="00046720" w:rsidRPr="00C325B9">
        <w:rPr>
          <w:rFonts w:ascii="Palatino Linotype" w:hAnsi="Palatino Linotype"/>
          <w:sz w:val="18"/>
          <w:szCs w:val="18"/>
        </w:rPr>
        <w:t>ad</w:t>
      </w:r>
      <w:proofErr w:type="gramEnd"/>
      <w:r w:rsidR="00046720" w:rsidRPr="00C325B9">
        <w:rPr>
          <w:rFonts w:ascii="Palatino Linotype" w:hAnsi="Palatino Linotype"/>
          <w:sz w:val="18"/>
          <w:szCs w:val="18"/>
        </w:rPr>
        <w:t xml:space="preserve"> </w:t>
      </w:r>
      <w:proofErr w:type="spellStart"/>
      <w:r w:rsidR="00046720" w:rsidRPr="00C325B9">
        <w:rPr>
          <w:rFonts w:ascii="Palatino Linotype" w:hAnsi="Palatino Linotype"/>
          <w:sz w:val="18"/>
          <w:szCs w:val="18"/>
        </w:rPr>
        <w:t>Hdt</w:t>
      </w:r>
      <w:proofErr w:type="spellEnd"/>
      <w:r w:rsidR="00046720" w:rsidRPr="00C325B9">
        <w:rPr>
          <w:rFonts w:ascii="Palatino Linotype" w:hAnsi="Palatino Linotype"/>
          <w:sz w:val="18"/>
          <w:szCs w:val="18"/>
        </w:rPr>
        <w:t>. § 40 by conjecture.”.</w:t>
      </w:r>
      <w:r w:rsidRPr="00C325B9">
        <w:rPr>
          <w:rFonts w:ascii="Palatino Linotype" w:hAnsi="Palatino Linotype"/>
          <w:b/>
          <w:sz w:val="18"/>
          <w:szCs w:val="18"/>
        </w:rPr>
        <w:t xml:space="preserve"> </w:t>
      </w:r>
    </w:p>
  </w:footnote>
  <w:footnote w:id="335">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6720" w:rsidRPr="00C325B9">
        <w:rPr>
          <w:rFonts w:ascii="Palatino Linotype" w:hAnsi="Palatino Linotype" w:cs="Times New Roman"/>
          <w:b/>
          <w:bCs/>
          <w:sz w:val="18"/>
          <w:szCs w:val="18"/>
        </w:rPr>
        <w:t xml:space="preserve">335. — Quod si non </w:t>
      </w:r>
      <w:proofErr w:type="spellStart"/>
      <w:r w:rsidR="00046720" w:rsidRPr="00C325B9">
        <w:rPr>
          <w:rFonts w:ascii="Palatino Linotype" w:hAnsi="Palatino Linotype" w:cs="Times New Roman"/>
          <w:b/>
          <w:bCs/>
          <w:sz w:val="18"/>
          <w:szCs w:val="18"/>
        </w:rPr>
        <w:t>esset</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nulla</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ratione</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moveri</w:t>
      </w:r>
      <w:proofErr w:type="spellEnd"/>
      <w:r w:rsidR="00046720" w:rsidRPr="00C325B9">
        <w:rPr>
          <w:rFonts w:ascii="Palatino Linotype" w:hAnsi="Palatino Linotype" w:cs="Times New Roman"/>
          <w:b/>
          <w:bCs/>
          <w:sz w:val="18"/>
          <w:szCs w:val="18"/>
        </w:rPr>
        <w:t xml:space="preserve"> —   Quod si non </w:t>
      </w:r>
      <w:proofErr w:type="spellStart"/>
      <w:r w:rsidR="00046720" w:rsidRPr="00C325B9">
        <w:rPr>
          <w:rFonts w:ascii="Palatino Linotype" w:hAnsi="Palatino Linotype" w:cs="Times New Roman"/>
          <w:b/>
          <w:bCs/>
          <w:sz w:val="18"/>
          <w:szCs w:val="18"/>
        </w:rPr>
        <w:t>esset</w:t>
      </w:r>
      <w:proofErr w:type="spellEnd"/>
      <w:r w:rsidR="00046720" w:rsidRPr="00C325B9">
        <w:rPr>
          <w:rFonts w:ascii="Palatino Linotype" w:hAnsi="Palatino Linotype" w:cs="Times New Roman"/>
          <w:b/>
          <w:bCs/>
          <w:sz w:val="18"/>
          <w:szCs w:val="18"/>
        </w:rPr>
        <w:t xml:space="preserve"> &lt;inane&gt;.     </w:t>
      </w:r>
      <w:proofErr w:type="spellStart"/>
      <w:r w:rsidR="00046720" w:rsidRPr="00C325B9">
        <w:rPr>
          <w:rFonts w:ascii="Palatino Linotype" w:hAnsi="Palatino Linotype" w:cs="Times New Roman"/>
          <w:b/>
          <w:bCs/>
          <w:sz w:val="18"/>
          <w:szCs w:val="18"/>
        </w:rPr>
        <w:t>Nulla</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ratione</w:t>
      </w:r>
      <w:proofErr w:type="spellEnd"/>
      <w:r w:rsidR="00CA3BD1" w:rsidRPr="00C325B9">
        <w:rPr>
          <w:rFonts w:ascii="Palatino Linotype" w:hAnsi="Palatino Linotype" w:cs="Times New Roman"/>
          <w:b/>
          <w:bCs/>
          <w:sz w:val="18"/>
          <w:szCs w:val="18"/>
        </w:rPr>
        <w:t xml:space="preserve"> </w:t>
      </w:r>
      <w:r w:rsidR="00046720" w:rsidRPr="00C325B9">
        <w:rPr>
          <w:rFonts w:ascii="Palatino Linotype" w:hAnsi="Palatino Linotype" w:cs="Times New Roman"/>
          <w:sz w:val="18"/>
          <w:szCs w:val="18"/>
        </w:rPr>
        <w:t xml:space="preserve">: d’aucune façon, en aucune manière.   </w:t>
      </w:r>
      <w:proofErr w:type="spellStart"/>
      <w:r w:rsidR="00D10448" w:rsidRPr="00C325B9">
        <w:rPr>
          <w:rFonts w:ascii="Palatino Linotype" w:hAnsi="Palatino Linotype" w:cs="Times New Roman"/>
          <w:b/>
          <w:bCs/>
          <w:sz w:val="18"/>
          <w:szCs w:val="18"/>
        </w:rPr>
        <w:t>Mŏvĕo</w:t>
      </w:r>
      <w:proofErr w:type="spellEnd"/>
      <w:r w:rsidR="00D10448" w:rsidRPr="00C325B9">
        <w:rPr>
          <w:rFonts w:ascii="Palatino Linotype" w:hAnsi="Palatino Linotype" w:cs="Times New Roman"/>
          <w:b/>
          <w:bCs/>
          <w:sz w:val="18"/>
          <w:szCs w:val="18"/>
        </w:rPr>
        <w:t xml:space="preserve">, </w:t>
      </w:r>
      <w:proofErr w:type="spellStart"/>
      <w:r w:rsidR="00D10448" w:rsidRPr="00C325B9">
        <w:rPr>
          <w:rFonts w:ascii="Palatino Linotype" w:hAnsi="Palatino Linotype" w:cs="Times New Roman"/>
          <w:b/>
          <w:bCs/>
          <w:sz w:val="18"/>
          <w:szCs w:val="18"/>
        </w:rPr>
        <w:t>ēre</w:t>
      </w:r>
      <w:proofErr w:type="spellEnd"/>
      <w:r w:rsidR="00D10448" w:rsidRPr="00C325B9">
        <w:rPr>
          <w:rFonts w:ascii="Palatino Linotype" w:hAnsi="Palatino Linotype" w:cs="Times New Roman"/>
          <w:sz w:val="18"/>
          <w:szCs w:val="18"/>
        </w:rPr>
        <w:t xml:space="preserve">, </w:t>
      </w:r>
      <w:proofErr w:type="spellStart"/>
      <w:r w:rsidR="00D10448" w:rsidRPr="00C325B9">
        <w:rPr>
          <w:rFonts w:ascii="Palatino Linotype" w:hAnsi="Palatino Linotype" w:cs="Times New Roman"/>
          <w:sz w:val="18"/>
          <w:szCs w:val="18"/>
        </w:rPr>
        <w:t>mōvi</w:t>
      </w:r>
      <w:proofErr w:type="spellEnd"/>
      <w:r w:rsidR="00D10448" w:rsidRPr="00C325B9">
        <w:rPr>
          <w:rFonts w:ascii="Palatino Linotype" w:hAnsi="Palatino Linotype" w:cs="Times New Roman"/>
          <w:sz w:val="18"/>
          <w:szCs w:val="18"/>
        </w:rPr>
        <w:t xml:space="preserve">, </w:t>
      </w:r>
      <w:proofErr w:type="spellStart"/>
      <w:r w:rsidR="00D10448" w:rsidRPr="00C325B9">
        <w:rPr>
          <w:rFonts w:ascii="Palatino Linotype" w:hAnsi="Palatino Linotype" w:cs="Times New Roman"/>
          <w:sz w:val="18"/>
          <w:szCs w:val="18"/>
        </w:rPr>
        <w:t>mōtum</w:t>
      </w:r>
      <w:proofErr w:type="spellEnd"/>
      <w:r w:rsidR="00D10448" w:rsidRPr="00C325B9">
        <w:rPr>
          <w:rFonts w:ascii="Palatino Linotype" w:hAnsi="Palatino Linotype" w:cs="Times New Roman"/>
          <w:sz w:val="18"/>
          <w:szCs w:val="18"/>
        </w:rPr>
        <w:t xml:space="preserve"> : - tr. - 1 - mouvoir, remuer, agiter.</w:t>
      </w:r>
      <w:r w:rsidR="00CA3BD1" w:rsidRPr="00C325B9">
        <w:rPr>
          <w:rFonts w:ascii="Palatino Linotype" w:hAnsi="Palatino Linotype" w:cs="Times New Roman"/>
          <w:sz w:val="18"/>
          <w:szCs w:val="18"/>
        </w:rPr>
        <w:t xml:space="preserve">  </w:t>
      </w:r>
      <w:r w:rsidR="00D10448" w:rsidRPr="00C325B9">
        <w:rPr>
          <w:rFonts w:ascii="Times New Roman" w:hAnsi="Times New Roman" w:cs="Times New Roman"/>
          <w:sz w:val="18"/>
          <w:szCs w:val="18"/>
        </w:rPr>
        <w:t>▬</w:t>
      </w:r>
      <w:r w:rsidR="00D10448" w:rsidRPr="00C325B9">
        <w:rPr>
          <w:rFonts w:ascii="Palatino Linotype" w:hAnsi="Palatino Linotype" w:cs="Times New Roman"/>
          <w:sz w:val="18"/>
          <w:szCs w:val="18"/>
        </w:rPr>
        <w:t xml:space="preserve"> Au passif</w:t>
      </w:r>
      <w:r w:rsidR="00CA3BD1" w:rsidRPr="00C325B9">
        <w:rPr>
          <w:rFonts w:ascii="Palatino Linotype" w:hAnsi="Palatino Linotype" w:cs="Times New Roman"/>
          <w:sz w:val="18"/>
          <w:szCs w:val="18"/>
        </w:rPr>
        <w:t xml:space="preserve"> </w:t>
      </w:r>
      <w:r w:rsidR="00D10448" w:rsidRPr="00C325B9">
        <w:rPr>
          <w:rFonts w:ascii="Palatino Linotype" w:hAnsi="Palatino Linotype" w:cs="Times New Roman"/>
          <w:sz w:val="18"/>
          <w:szCs w:val="18"/>
        </w:rPr>
        <w:t xml:space="preserve">:  être mû ou se </w:t>
      </w:r>
      <w:proofErr w:type="gramStart"/>
      <w:r w:rsidR="00D10448" w:rsidRPr="00C325B9">
        <w:rPr>
          <w:rFonts w:ascii="Palatino Linotype" w:hAnsi="Palatino Linotype" w:cs="Times New Roman"/>
          <w:sz w:val="18"/>
          <w:szCs w:val="18"/>
        </w:rPr>
        <w:t>mouvoir</w:t>
      </w:r>
      <w:r w:rsidR="00CA3BD1" w:rsidRPr="00C325B9">
        <w:rPr>
          <w:rFonts w:ascii="Palatino Linotype" w:hAnsi="Palatino Linotype" w:cs="Times New Roman"/>
          <w:sz w:val="18"/>
          <w:szCs w:val="18"/>
        </w:rPr>
        <w:t xml:space="preserve">  </w:t>
      </w:r>
      <w:r w:rsidR="00D10448" w:rsidRPr="00C325B9">
        <w:rPr>
          <w:rFonts w:ascii="Palatino Linotype" w:hAnsi="Palatino Linotype" w:cs="Times New Roman"/>
          <w:sz w:val="18"/>
          <w:szCs w:val="18"/>
        </w:rPr>
        <w:t>‖</w:t>
      </w:r>
      <w:proofErr w:type="gramEnd"/>
      <w:r w:rsidR="00D10448" w:rsidRPr="00C325B9">
        <w:rPr>
          <w:rFonts w:ascii="Palatino Linotype" w:hAnsi="Palatino Linotype" w:cs="Times New Roman"/>
          <w:sz w:val="18"/>
          <w:szCs w:val="18"/>
        </w:rPr>
        <w:t xml:space="preserve">  - </w:t>
      </w:r>
      <w:proofErr w:type="spellStart"/>
      <w:r w:rsidR="00D10448" w:rsidRPr="00C325B9">
        <w:rPr>
          <w:rFonts w:ascii="Palatino Linotype" w:hAnsi="Palatino Linotype" w:cs="Times New Roman"/>
          <w:sz w:val="18"/>
          <w:szCs w:val="18"/>
        </w:rPr>
        <w:t>quæ</w:t>
      </w:r>
      <w:proofErr w:type="spellEnd"/>
      <w:r w:rsidR="00D10448" w:rsidRPr="00C325B9">
        <w:rPr>
          <w:rFonts w:ascii="Palatino Linotype" w:hAnsi="Palatino Linotype" w:cs="Times New Roman"/>
          <w:sz w:val="18"/>
          <w:szCs w:val="18"/>
        </w:rPr>
        <w:t xml:space="preserve"> </w:t>
      </w:r>
      <w:proofErr w:type="spellStart"/>
      <w:r w:rsidR="00D10448" w:rsidRPr="00C325B9">
        <w:rPr>
          <w:rFonts w:ascii="Palatino Linotype" w:hAnsi="Palatino Linotype" w:cs="Times New Roman"/>
          <w:sz w:val="18"/>
          <w:szCs w:val="18"/>
        </w:rPr>
        <w:t>moventur</w:t>
      </w:r>
      <w:proofErr w:type="spellEnd"/>
      <w:r w:rsidR="00D10448" w:rsidRPr="00C325B9">
        <w:rPr>
          <w:rFonts w:ascii="Palatino Linotype" w:hAnsi="Palatino Linotype" w:cs="Times New Roman"/>
          <w:sz w:val="18"/>
          <w:szCs w:val="18"/>
        </w:rPr>
        <w:t>, Cic. :</w:t>
      </w:r>
      <w:r w:rsidR="00CA3BD1" w:rsidRPr="00C325B9">
        <w:rPr>
          <w:rFonts w:ascii="Palatino Linotype" w:hAnsi="Palatino Linotype" w:cs="Times New Roman"/>
          <w:sz w:val="18"/>
          <w:szCs w:val="18"/>
        </w:rPr>
        <w:t xml:space="preserve"> </w:t>
      </w:r>
      <w:r w:rsidR="00D10448" w:rsidRPr="00C325B9">
        <w:rPr>
          <w:rFonts w:ascii="Palatino Linotype" w:hAnsi="Palatino Linotype" w:cs="Times New Roman"/>
          <w:sz w:val="18"/>
          <w:szCs w:val="18"/>
        </w:rPr>
        <w:t xml:space="preserve">les choses qui se meuvent. </w:t>
      </w:r>
      <w:r w:rsidR="0004672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36">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46720" w:rsidRPr="00C325B9">
        <w:rPr>
          <w:rFonts w:ascii="Palatino Linotype" w:hAnsi="Palatino Linotype" w:cs="Times New Roman"/>
          <w:b/>
          <w:bCs/>
          <w:sz w:val="18"/>
          <w:szCs w:val="18"/>
        </w:rPr>
        <w:t xml:space="preserve">336. — </w:t>
      </w:r>
      <w:proofErr w:type="spellStart"/>
      <w:r w:rsidR="00046720" w:rsidRPr="00C325B9">
        <w:rPr>
          <w:rFonts w:ascii="Palatino Linotype" w:hAnsi="Palatino Linotype" w:cs="Times New Roman"/>
          <w:b/>
          <w:bCs/>
          <w:sz w:val="18"/>
          <w:szCs w:val="18"/>
        </w:rPr>
        <w:t>res</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possent</w:t>
      </w:r>
      <w:proofErr w:type="spellEnd"/>
      <w:r w:rsidR="00046720" w:rsidRPr="00C325B9">
        <w:rPr>
          <w:rFonts w:ascii="Palatino Linotype" w:hAnsi="Palatino Linotype" w:cs="Times New Roman"/>
          <w:b/>
          <w:bCs/>
          <w:sz w:val="18"/>
          <w:szCs w:val="18"/>
        </w:rPr>
        <w:t xml:space="preserve"> ; </w:t>
      </w:r>
      <w:proofErr w:type="spellStart"/>
      <w:r w:rsidR="00046720" w:rsidRPr="00C325B9">
        <w:rPr>
          <w:rFonts w:ascii="Palatino Linotype" w:hAnsi="Palatino Linotype" w:cs="Times New Roman"/>
          <w:b/>
          <w:bCs/>
          <w:sz w:val="18"/>
          <w:szCs w:val="18"/>
        </w:rPr>
        <w:t>namque</w:t>
      </w:r>
      <w:proofErr w:type="spellEnd"/>
      <w:r w:rsidR="00046720" w:rsidRPr="00C325B9">
        <w:rPr>
          <w:rFonts w:ascii="Palatino Linotype" w:hAnsi="Palatino Linotype" w:cs="Times New Roman"/>
          <w:b/>
          <w:bCs/>
          <w:sz w:val="18"/>
          <w:szCs w:val="18"/>
        </w:rPr>
        <w:t xml:space="preserve"> </w:t>
      </w:r>
      <w:proofErr w:type="spellStart"/>
      <w:r w:rsidR="00046720" w:rsidRPr="00C325B9">
        <w:rPr>
          <w:rFonts w:ascii="Palatino Linotype" w:hAnsi="Palatino Linotype" w:cs="Times New Roman"/>
          <w:b/>
          <w:bCs/>
          <w:sz w:val="18"/>
          <w:szCs w:val="18"/>
        </w:rPr>
        <w:t>officium</w:t>
      </w:r>
      <w:proofErr w:type="spellEnd"/>
      <w:r w:rsidR="00046720" w:rsidRPr="00C325B9">
        <w:rPr>
          <w:rFonts w:ascii="Palatino Linotype" w:hAnsi="Palatino Linotype" w:cs="Times New Roman"/>
          <w:b/>
          <w:bCs/>
          <w:sz w:val="18"/>
          <w:szCs w:val="18"/>
        </w:rPr>
        <w:t xml:space="preserve"> quod corporis </w:t>
      </w:r>
      <w:proofErr w:type="spellStart"/>
      <w:r w:rsidR="00046720" w:rsidRPr="00C325B9">
        <w:rPr>
          <w:rFonts w:ascii="Palatino Linotype" w:hAnsi="Palatino Linotype" w:cs="Times New Roman"/>
          <w:b/>
          <w:bCs/>
          <w:sz w:val="18"/>
          <w:szCs w:val="18"/>
        </w:rPr>
        <w:t>exstat</w:t>
      </w:r>
      <w:proofErr w:type="spellEnd"/>
      <w:r w:rsidR="00046720" w:rsidRPr="00C325B9">
        <w:rPr>
          <w:rFonts w:ascii="Palatino Linotype" w:hAnsi="Palatino Linotype" w:cs="Times New Roman"/>
          <w:b/>
          <w:bCs/>
          <w:sz w:val="18"/>
          <w:szCs w:val="18"/>
        </w:rPr>
        <w:t>, —</w:t>
      </w:r>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b/>
          <w:bCs/>
          <w:sz w:val="18"/>
          <w:szCs w:val="18"/>
        </w:rPr>
        <w:t>Officium</w:t>
      </w:r>
      <w:proofErr w:type="spellEnd"/>
      <w:r w:rsidR="00046720" w:rsidRPr="00C325B9">
        <w:rPr>
          <w:rFonts w:ascii="Palatino Linotype" w:hAnsi="Palatino Linotype" w:cs="Times New Roman"/>
          <w:sz w:val="18"/>
          <w:szCs w:val="18"/>
        </w:rPr>
        <w:t xml:space="preserve">… </w:t>
      </w:r>
      <w:proofErr w:type="spellStart"/>
      <w:r w:rsidR="00046720" w:rsidRPr="00C325B9">
        <w:rPr>
          <w:rFonts w:ascii="Palatino Linotype" w:hAnsi="Palatino Linotype" w:cs="Times New Roman"/>
          <w:sz w:val="18"/>
          <w:szCs w:val="18"/>
        </w:rPr>
        <w:t>officere</w:t>
      </w:r>
      <w:proofErr w:type="spellEnd"/>
      <w:r w:rsidR="00CA3BD1" w:rsidRPr="00C325B9">
        <w:rPr>
          <w:rFonts w:ascii="Palatino Linotype" w:hAnsi="Palatino Linotype" w:cs="Times New Roman"/>
          <w:sz w:val="18"/>
          <w:szCs w:val="18"/>
        </w:rPr>
        <w:t xml:space="preserve"> </w:t>
      </w:r>
      <w:r w:rsidR="00046720" w:rsidRPr="00C325B9">
        <w:rPr>
          <w:rFonts w:ascii="Palatino Linotype" w:hAnsi="Palatino Linotype" w:cs="Times New Roman"/>
          <w:sz w:val="18"/>
          <w:szCs w:val="18"/>
        </w:rPr>
        <w:t xml:space="preserve">: jeu ne mots (volontaire ou non).  Sur </w:t>
      </w:r>
      <w:proofErr w:type="spellStart"/>
      <w:r w:rsidR="00046720" w:rsidRPr="00C325B9">
        <w:rPr>
          <w:rFonts w:ascii="Palatino Linotype" w:hAnsi="Palatino Linotype" w:cs="Times New Roman"/>
          <w:sz w:val="18"/>
          <w:szCs w:val="18"/>
        </w:rPr>
        <w:t>officium</w:t>
      </w:r>
      <w:proofErr w:type="spellEnd"/>
      <w:r w:rsidR="00046720" w:rsidRPr="00C325B9">
        <w:rPr>
          <w:rFonts w:ascii="Palatino Linotype" w:hAnsi="Palatino Linotype" w:cs="Times New Roman"/>
          <w:sz w:val="18"/>
          <w:szCs w:val="18"/>
        </w:rPr>
        <w:t xml:space="preserve"> voir 362.    </w:t>
      </w:r>
      <w:proofErr w:type="spellStart"/>
      <w:r w:rsidR="00046720" w:rsidRPr="00C325B9">
        <w:rPr>
          <w:rFonts w:ascii="Palatino Linotype" w:hAnsi="Palatino Linotype" w:cs="Times New Roman"/>
          <w:b/>
          <w:bCs/>
          <w:sz w:val="18"/>
          <w:szCs w:val="18"/>
        </w:rPr>
        <w:t>Exstat</w:t>
      </w:r>
      <w:proofErr w:type="spellEnd"/>
      <w:r w:rsidR="00046720" w:rsidRPr="00C325B9">
        <w:rPr>
          <w:rFonts w:ascii="Palatino Linotype" w:hAnsi="Palatino Linotype" w:cs="Times New Roman"/>
          <w:b/>
          <w:bCs/>
          <w:sz w:val="18"/>
          <w:szCs w:val="18"/>
        </w:rPr>
        <w:t xml:space="preserve">. = est.  </w:t>
      </w:r>
      <w:r w:rsidRPr="00C325B9">
        <w:rPr>
          <w:rFonts w:ascii="Palatino Linotype" w:hAnsi="Palatino Linotype" w:cs="Times New Roman"/>
          <w:b/>
          <w:sz w:val="18"/>
          <w:szCs w:val="18"/>
        </w:rPr>
        <w:t xml:space="preserve">     </w:t>
      </w:r>
    </w:p>
  </w:footnote>
  <w:footnote w:id="337">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0B35" w:rsidRPr="00C325B9">
        <w:rPr>
          <w:rFonts w:ascii="Palatino Linotype" w:hAnsi="Palatino Linotype" w:cs="Times New Roman"/>
          <w:b/>
          <w:bCs/>
          <w:sz w:val="18"/>
          <w:szCs w:val="18"/>
        </w:rPr>
        <w:t xml:space="preserve">337. — </w:t>
      </w:r>
      <w:proofErr w:type="spellStart"/>
      <w:r w:rsidR="00A10B35" w:rsidRPr="00C325B9">
        <w:rPr>
          <w:rFonts w:ascii="Palatino Linotype" w:hAnsi="Palatino Linotype" w:cs="Times New Roman"/>
          <w:b/>
          <w:bCs/>
          <w:sz w:val="18"/>
          <w:szCs w:val="18"/>
        </w:rPr>
        <w:t>officere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atque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obstare</w:t>
      </w:r>
      <w:proofErr w:type="spellEnd"/>
      <w:r w:rsidR="00A10B35" w:rsidRPr="00C325B9">
        <w:rPr>
          <w:rFonts w:ascii="Palatino Linotype" w:hAnsi="Palatino Linotype" w:cs="Times New Roman"/>
          <w:b/>
          <w:bCs/>
          <w:sz w:val="18"/>
          <w:szCs w:val="18"/>
        </w:rPr>
        <w:t xml:space="preserve">, id in omni </w:t>
      </w:r>
      <w:proofErr w:type="spellStart"/>
      <w:r w:rsidR="00A10B35" w:rsidRPr="00C325B9">
        <w:rPr>
          <w:rFonts w:ascii="Palatino Linotype" w:hAnsi="Palatino Linotype" w:cs="Times New Roman"/>
          <w:b/>
          <w:bCs/>
          <w:sz w:val="18"/>
          <w:szCs w:val="18"/>
        </w:rPr>
        <w:t>tempore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adesset</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Officere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atque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obstare</w:t>
      </w:r>
      <w:proofErr w:type="spellEnd"/>
      <w:r w:rsidR="00A10B35" w:rsidRPr="00C325B9">
        <w:rPr>
          <w:rFonts w:ascii="Palatino Linotype" w:hAnsi="Palatino Linotype" w:cs="Times New Roman"/>
          <w:sz w:val="18"/>
          <w:szCs w:val="18"/>
        </w:rPr>
        <w:t xml:space="preserve"> redoublement d’expression</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faire obstacle et offrir de la résistance</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(Ernout).   </w:t>
      </w:r>
      <w:proofErr w:type="spellStart"/>
      <w:r w:rsidR="00A10B35" w:rsidRPr="00C325B9">
        <w:rPr>
          <w:rFonts w:ascii="Palatino Linotype" w:hAnsi="Palatino Linotype" w:cs="Times New Roman"/>
          <w:sz w:val="18"/>
          <w:szCs w:val="18"/>
        </w:rPr>
        <w:t>Adesset</w:t>
      </w:r>
      <w:proofErr w:type="spellEnd"/>
      <w:r w:rsidR="00A10B35" w:rsidRPr="00C325B9">
        <w:rPr>
          <w:rFonts w:ascii="Palatino Linotype" w:hAnsi="Palatino Linotype" w:cs="Times New Roman"/>
          <w:sz w:val="18"/>
          <w:szCs w:val="18"/>
        </w:rPr>
        <w:t xml:space="preserve"> a pour </w:t>
      </w:r>
      <w:proofErr w:type="spellStart"/>
      <w:r w:rsidR="00A10B35" w:rsidRPr="00C325B9">
        <w:rPr>
          <w:rFonts w:ascii="Palatino Linotype" w:hAnsi="Palatino Linotype" w:cs="Times New Roman"/>
          <w:sz w:val="18"/>
          <w:szCs w:val="18"/>
        </w:rPr>
        <w:t>sjt</w:t>
      </w:r>
      <w:proofErr w:type="spellEnd"/>
      <w:r w:rsidR="00A10B35" w:rsidRPr="00C325B9">
        <w:rPr>
          <w:rFonts w:ascii="Palatino Linotype" w:hAnsi="Palatino Linotype" w:cs="Times New Roman"/>
          <w:sz w:val="18"/>
          <w:szCs w:val="18"/>
        </w:rPr>
        <w:t xml:space="preserve">. </w:t>
      </w:r>
      <w:proofErr w:type="spellStart"/>
      <w:proofErr w:type="gramStart"/>
      <w:r w:rsidR="00A10B35" w:rsidRPr="00C325B9">
        <w:rPr>
          <w:rFonts w:ascii="Palatino Linotype" w:hAnsi="Palatino Linotype" w:cs="Times New Roman"/>
          <w:b/>
          <w:bCs/>
          <w:sz w:val="18"/>
          <w:szCs w:val="18"/>
        </w:rPr>
        <w:t>officium</w:t>
      </w:r>
      <w:proofErr w:type="spellEnd"/>
      <w:proofErr w:type="gram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Adesset</w:t>
      </w:r>
      <w:proofErr w:type="spellEnd"/>
      <w:r w:rsidR="00A10B35" w:rsidRPr="00C325B9">
        <w:rPr>
          <w:rFonts w:ascii="Palatino Linotype" w:hAnsi="Palatino Linotype" w:cs="Times New Roman"/>
          <w:sz w:val="18"/>
          <w:szCs w:val="18"/>
        </w:rPr>
        <w:t xml:space="preserve"> cst avec le </w:t>
      </w:r>
      <w:proofErr w:type="spellStart"/>
      <w:r w:rsidR="00A10B35" w:rsidRPr="00C325B9">
        <w:rPr>
          <w:rFonts w:ascii="Palatino Linotype" w:hAnsi="Palatino Linotype" w:cs="Times New Roman"/>
          <w:sz w:val="18"/>
          <w:szCs w:val="18"/>
        </w:rPr>
        <w:t>dat</w:t>
      </w:r>
      <w:proofErr w:type="spellEnd"/>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w:t>
      </w:r>
      <w:r w:rsidR="00A10B35" w:rsidRPr="00C325B9">
        <w:rPr>
          <w:rFonts w:ascii="Palatino Linotype" w:hAnsi="Palatino Linotype" w:cs="Times New Roman"/>
          <w:b/>
          <w:bCs/>
          <w:sz w:val="18"/>
          <w:szCs w:val="18"/>
        </w:rPr>
        <w:t>omnibus.</w:t>
      </w:r>
      <w:r w:rsidRPr="00C325B9">
        <w:rPr>
          <w:rFonts w:ascii="Palatino Linotype" w:hAnsi="Palatino Linotype" w:cs="Times New Roman"/>
          <w:b/>
          <w:sz w:val="18"/>
          <w:szCs w:val="18"/>
        </w:rPr>
        <w:t xml:space="preserve">      </w:t>
      </w:r>
    </w:p>
  </w:footnote>
  <w:footnote w:id="338">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0B35" w:rsidRPr="00C325B9">
        <w:rPr>
          <w:rFonts w:ascii="Palatino Linotype" w:hAnsi="Palatino Linotype" w:cs="Times New Roman"/>
          <w:b/>
          <w:bCs/>
          <w:sz w:val="18"/>
          <w:szCs w:val="18"/>
        </w:rPr>
        <w:t xml:space="preserve">338. — omnibus ; </w:t>
      </w:r>
      <w:proofErr w:type="spellStart"/>
      <w:r w:rsidR="00A10B35" w:rsidRPr="00C325B9">
        <w:rPr>
          <w:rFonts w:ascii="Palatino Linotype" w:hAnsi="Palatino Linotype" w:cs="Times New Roman"/>
          <w:b/>
          <w:bCs/>
          <w:sz w:val="18"/>
          <w:szCs w:val="18"/>
        </w:rPr>
        <w:t>haud</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igitur</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quicquam</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procedere</w:t>
      </w:r>
      <w:proofErr w:type="spellEnd"/>
      <w:r w:rsidR="00A10B35" w:rsidRPr="00C325B9">
        <w:rPr>
          <w:rFonts w:ascii="Palatino Linotype" w:hAnsi="Palatino Linotype" w:cs="Times New Roman"/>
          <w:b/>
          <w:bCs/>
          <w:sz w:val="18"/>
          <w:szCs w:val="18"/>
        </w:rPr>
        <w:t xml:space="preserve"> </w:t>
      </w:r>
      <w:proofErr w:type="spellStart"/>
      <w:proofErr w:type="gramStart"/>
      <w:r w:rsidR="00A10B35" w:rsidRPr="00C325B9">
        <w:rPr>
          <w:rFonts w:ascii="Palatino Linotype" w:hAnsi="Palatino Linotype" w:cs="Times New Roman"/>
          <w:b/>
          <w:bCs/>
          <w:sz w:val="18"/>
          <w:szCs w:val="18"/>
        </w:rPr>
        <w:t>posset</w:t>
      </w:r>
      <w:proofErr w:type="spellEnd"/>
      <w:r w:rsidR="00A10B35" w:rsidRPr="00C325B9">
        <w:rPr>
          <w:rFonts w:ascii="Palatino Linotype" w:hAnsi="Palatino Linotype" w:cs="Times New Roman"/>
          <w:b/>
          <w:bCs/>
          <w:sz w:val="18"/>
          <w:szCs w:val="18"/>
        </w:rPr>
        <w:t>,</w:t>
      </w:r>
      <w:r w:rsidR="00A10B35" w:rsidRPr="00C325B9">
        <w:rPr>
          <w:rFonts w:ascii="Palatino Linotype" w:hAnsi="Palatino Linotype" w:cs="Times New Roman"/>
          <w:sz w:val="18"/>
          <w:szCs w:val="18"/>
        </w:rPr>
        <w:t xml:space="preserve">   </w:t>
      </w:r>
      <w:proofErr w:type="spellStart"/>
      <w:proofErr w:type="gramEnd"/>
      <w:r w:rsidR="00A10B35" w:rsidRPr="00C325B9">
        <w:rPr>
          <w:rFonts w:ascii="Palatino Linotype" w:hAnsi="Palatino Linotype" w:cs="Times New Roman"/>
          <w:b/>
          <w:bCs/>
          <w:sz w:val="18"/>
          <w:szCs w:val="18"/>
        </w:rPr>
        <w:t>Prōcēdo</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ĕre</w:t>
      </w:r>
      <w:proofErr w:type="spellEnd"/>
      <w:r w:rsidR="00A10B35" w:rsidRPr="00C325B9">
        <w:rPr>
          <w:rFonts w:ascii="Palatino Linotype" w:hAnsi="Palatino Linotype" w:cs="Times New Roman"/>
          <w:b/>
          <w:bCs/>
          <w:sz w:val="18"/>
          <w:szCs w:val="18"/>
        </w:rPr>
        <w:t>,</w:t>
      </w:r>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cessi</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cessum</w:t>
      </w:r>
      <w:proofErr w:type="spellEnd"/>
      <w:r w:rsidR="00A10B35"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intr</w:t>
      </w:r>
      <w:proofErr w:type="spellEnd"/>
      <w:r w:rsidR="00A10B3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aller en avant, s'avancer hors de, être saillant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avancer,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se mettre en marche</w:t>
      </w:r>
      <w:r w:rsidR="00CA3BD1" w:rsidRPr="00C325B9">
        <w:rPr>
          <w:rFonts w:ascii="Palatino Linotype" w:hAnsi="Palatino Linotype" w:cs="Times New Roman"/>
          <w:sz w:val="18"/>
          <w:szCs w:val="18"/>
        </w:rPr>
        <w:t xml:space="preserve"> </w:t>
      </w:r>
      <w:proofErr w:type="gramStart"/>
      <w:r w:rsidR="00A10B35" w:rsidRPr="00C325B9">
        <w:rPr>
          <w:rFonts w:ascii="Palatino Linotype" w:hAnsi="Palatino Linotype" w:cs="Times New Roman"/>
          <w:sz w:val="18"/>
          <w:szCs w:val="18"/>
        </w:rPr>
        <w:t>» .</w:t>
      </w:r>
      <w:proofErr w:type="gram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Haud</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quicquam</w:t>
      </w:r>
      <w:proofErr w:type="spellEnd"/>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nihil.</w:t>
      </w:r>
      <w:r w:rsidR="00A10B35" w:rsidRPr="00C325B9">
        <w:rPr>
          <w:rFonts w:ascii="Palatino Linotype" w:hAnsi="Palatino Linotype" w:cs="Times New Roman"/>
          <w:b/>
          <w:bCs/>
          <w:sz w:val="18"/>
          <w:szCs w:val="18"/>
        </w:rPr>
        <w:t xml:space="preserve"> </w:t>
      </w:r>
    </w:p>
  </w:footnote>
  <w:footnote w:id="339">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A10B35" w:rsidRPr="00C325B9">
        <w:rPr>
          <w:rFonts w:ascii="Palatino Linotype" w:hAnsi="Palatino Linotype" w:cs="Times New Roman"/>
          <w:b/>
          <w:sz w:val="18"/>
          <w:szCs w:val="18"/>
        </w:rPr>
        <w:t xml:space="preserve">  </w:t>
      </w:r>
      <w:r w:rsidR="00A10B35" w:rsidRPr="00C325B9">
        <w:rPr>
          <w:rFonts w:ascii="Palatino Linotype" w:hAnsi="Palatino Linotype" w:cs="Times New Roman"/>
          <w:b/>
          <w:bCs/>
          <w:sz w:val="18"/>
          <w:szCs w:val="18"/>
        </w:rPr>
        <w:t xml:space="preserve">339. — </w:t>
      </w:r>
      <w:proofErr w:type="spellStart"/>
      <w:r w:rsidR="00A10B35" w:rsidRPr="00C325B9">
        <w:rPr>
          <w:rFonts w:ascii="Palatino Linotype" w:hAnsi="Palatino Linotype" w:cs="Times New Roman"/>
          <w:b/>
          <w:bCs/>
          <w:sz w:val="18"/>
          <w:szCs w:val="18"/>
        </w:rPr>
        <w:t>principium</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quoniam</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cedendi</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nulla</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daret</w:t>
      </w:r>
      <w:proofErr w:type="spellEnd"/>
      <w:r w:rsidR="00A10B35" w:rsidRPr="00C325B9">
        <w:rPr>
          <w:rFonts w:ascii="Palatino Linotype" w:hAnsi="Palatino Linotype" w:cs="Times New Roman"/>
          <w:b/>
          <w:bCs/>
          <w:sz w:val="18"/>
          <w:szCs w:val="18"/>
        </w:rPr>
        <w:t xml:space="preserve"> </w:t>
      </w:r>
      <w:proofErr w:type="spellStart"/>
      <w:proofErr w:type="gramStart"/>
      <w:r w:rsidR="00A10B35" w:rsidRPr="00C325B9">
        <w:rPr>
          <w:rFonts w:ascii="Palatino Linotype" w:hAnsi="Palatino Linotype" w:cs="Times New Roman"/>
          <w:b/>
          <w:bCs/>
          <w:sz w:val="18"/>
          <w:szCs w:val="18"/>
        </w:rPr>
        <w:t>res</w:t>
      </w:r>
      <w:proofErr w:type="spellEnd"/>
      <w:r w:rsidR="00A10B35" w:rsidRPr="00C325B9">
        <w:rPr>
          <w:rFonts w:ascii="Palatino Linotype" w:hAnsi="Palatino Linotype" w:cs="Times New Roman"/>
          <w:b/>
          <w:bCs/>
          <w:sz w:val="18"/>
          <w:szCs w:val="18"/>
        </w:rPr>
        <w:t>.—</w:t>
      </w:r>
      <w:proofErr w:type="gramEnd"/>
      <w:r w:rsidR="00A10B35" w:rsidRPr="00C325B9">
        <w:rPr>
          <w:rFonts w:ascii="Palatino Linotype" w:hAnsi="Palatino Linotype" w:cs="Times New Roman"/>
          <w:sz w:val="18"/>
          <w:szCs w:val="18"/>
        </w:rPr>
        <w:t xml:space="preserve">   </w:t>
      </w:r>
      <w:r w:rsidR="00A10B35" w:rsidRPr="00C325B9">
        <w:rPr>
          <w:rFonts w:ascii="Palatino Linotype" w:hAnsi="Palatino Linotype" w:cs="Times New Roman"/>
          <w:b/>
          <w:bCs/>
          <w:sz w:val="18"/>
          <w:szCs w:val="18"/>
        </w:rPr>
        <w:t>Quoniam</w:t>
      </w:r>
      <w:r w:rsidR="00A10B35" w:rsidRPr="00C325B9">
        <w:rPr>
          <w:rFonts w:ascii="Palatino Linotype" w:hAnsi="Palatino Linotype" w:cs="Times New Roman"/>
          <w:sz w:val="18"/>
          <w:szCs w:val="18"/>
        </w:rPr>
        <w:t xml:space="preserve"> est postposé (inversion).   </w:t>
      </w:r>
      <w:proofErr w:type="spellStart"/>
      <w:r w:rsidR="00A10B35" w:rsidRPr="00C325B9">
        <w:rPr>
          <w:rFonts w:ascii="Palatino Linotype" w:hAnsi="Palatino Linotype" w:cs="Times New Roman"/>
          <w:b/>
          <w:bCs/>
          <w:sz w:val="18"/>
          <w:szCs w:val="18"/>
        </w:rPr>
        <w:t>Princĭpĭum</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ĭi</w:t>
      </w:r>
      <w:proofErr w:type="spellEnd"/>
      <w:r w:rsidR="00A10B35" w:rsidRPr="00C325B9">
        <w:rPr>
          <w:rFonts w:ascii="Palatino Linotype" w:hAnsi="Palatino Linotype" w:cs="Times New Roman"/>
          <w:b/>
          <w:bCs/>
          <w:sz w:val="18"/>
          <w:szCs w:val="18"/>
        </w:rPr>
        <w:t xml:space="preserve">, n. [princeps] </w:t>
      </w:r>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1 - commencement.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2 </w:t>
      </w:r>
      <w:proofErr w:type="gramStart"/>
      <w:r w:rsidR="00A10B35" w:rsidRPr="00C325B9">
        <w:rPr>
          <w:rFonts w:ascii="Palatino Linotype" w:hAnsi="Palatino Linotype" w:cs="Times New Roman"/>
          <w:sz w:val="18"/>
          <w:szCs w:val="18"/>
        </w:rPr>
        <w:t>-  début</w:t>
      </w:r>
      <w:proofErr w:type="gramEnd"/>
      <w:r w:rsidR="00A10B35" w:rsidRPr="00C325B9">
        <w:rPr>
          <w:rFonts w:ascii="Palatino Linotype" w:hAnsi="Palatino Linotype" w:cs="Times New Roman"/>
          <w:sz w:val="18"/>
          <w:szCs w:val="18"/>
        </w:rPr>
        <w:t xml:space="preserve"> d'un ouvrage</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exorde.</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ce qui commence.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4 - fondement, origine. ‖ </w:t>
      </w:r>
      <w:proofErr w:type="spellStart"/>
      <w:r w:rsidR="00A10B35" w:rsidRPr="00C325B9">
        <w:rPr>
          <w:rFonts w:ascii="Palatino Linotype" w:hAnsi="Palatino Linotype" w:cs="Times New Roman"/>
          <w:sz w:val="18"/>
          <w:szCs w:val="18"/>
        </w:rPr>
        <w:t>principia</w:t>
      </w:r>
      <w:proofErr w:type="spellEnd"/>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ōrum</w:t>
      </w:r>
      <w:proofErr w:type="spellEnd"/>
      <w:r w:rsidR="00A10B35" w:rsidRPr="00C325B9">
        <w:rPr>
          <w:rFonts w:ascii="Palatino Linotype" w:hAnsi="Palatino Linotype" w:cs="Times New Roman"/>
          <w:sz w:val="18"/>
          <w:szCs w:val="18"/>
        </w:rPr>
        <w:t>, n.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les éléments, les principes.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principia</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rerum</w:t>
      </w:r>
      <w:proofErr w:type="spellEnd"/>
      <w:r w:rsidR="00A10B35" w:rsidRPr="00C325B9">
        <w:rPr>
          <w:rFonts w:ascii="Palatino Linotype" w:hAnsi="Palatino Linotype" w:cs="Times New Roman"/>
          <w:sz w:val="18"/>
          <w:szCs w:val="18"/>
        </w:rPr>
        <w:t>, Cic.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les éléments dont tout est formé.</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 </w:t>
      </w:r>
      <w:proofErr w:type="spellStart"/>
      <w:r w:rsidR="00A10B35" w:rsidRPr="00C325B9">
        <w:rPr>
          <w:rFonts w:ascii="Palatino Linotype" w:hAnsi="Palatino Linotype" w:cs="Times New Roman"/>
          <w:sz w:val="18"/>
          <w:szCs w:val="18"/>
        </w:rPr>
        <w:t>principia</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naturæ</w:t>
      </w:r>
      <w:proofErr w:type="spellEnd"/>
      <w:r w:rsidR="00A10B35" w:rsidRPr="00C325B9">
        <w:rPr>
          <w:rFonts w:ascii="Palatino Linotype" w:hAnsi="Palatino Linotype" w:cs="Times New Roman"/>
          <w:sz w:val="18"/>
          <w:szCs w:val="18"/>
        </w:rPr>
        <w:t>, Cic.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penchants naturels, impulsions naturelles.</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principia</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juris</w:t>
      </w:r>
      <w:proofErr w:type="spellEnd"/>
      <w:r w:rsidR="00A10B35" w:rsidRPr="00C325B9">
        <w:rPr>
          <w:rFonts w:ascii="Palatino Linotype" w:hAnsi="Palatino Linotype" w:cs="Times New Roman"/>
          <w:sz w:val="18"/>
          <w:szCs w:val="18"/>
        </w:rPr>
        <w:t>, Cic.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les principes fondamentaux du droit.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Principium</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cedendi</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 “l’initiative du déplacement</w:t>
      </w:r>
      <w:proofErr w:type="gramStart"/>
      <w:r w:rsidR="00A10B35" w:rsidRPr="00C325B9">
        <w:rPr>
          <w:rFonts w:ascii="Palatino Linotype" w:hAnsi="Palatino Linotype" w:cs="Times New Roman"/>
          <w:sz w:val="18"/>
          <w:szCs w:val="18"/>
        </w:rPr>
        <w:t>”  Ernout</w:t>
      </w:r>
      <w:proofErr w:type="gramEnd"/>
      <w:r w:rsidR="00A10B35" w:rsidRPr="00C325B9">
        <w:rPr>
          <w:rFonts w:ascii="Palatino Linotype" w:hAnsi="Palatino Linotype" w:cs="Times New Roman"/>
          <w:sz w:val="18"/>
          <w:szCs w:val="18"/>
        </w:rPr>
        <w:t>.  “Rien ne commençant jamais à céder la place</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(J K T.)   «</w:t>
      </w:r>
      <w:r w:rsidR="00CA3BD1" w:rsidRPr="00C325B9">
        <w:rPr>
          <w:rFonts w:ascii="Palatino Linotype" w:hAnsi="Palatino Linotype" w:cs="Times New Roman"/>
          <w:sz w:val="18"/>
          <w:szCs w:val="18"/>
        </w:rPr>
        <w:t xml:space="preserve"> </w:t>
      </w:r>
      <w:r w:rsidR="00A10B35" w:rsidRPr="00C325B9">
        <w:rPr>
          <w:rFonts w:ascii="Palatino Linotype" w:eastAsia="Times New Roman" w:hAnsi="Palatino Linotype" w:cs="Times New Roman"/>
          <w:sz w:val="18"/>
          <w:szCs w:val="18"/>
        </w:rPr>
        <w:t xml:space="preserve">‘a </w:t>
      </w:r>
      <w:proofErr w:type="spellStart"/>
      <w:r w:rsidR="00A10B35" w:rsidRPr="00C325B9">
        <w:rPr>
          <w:rFonts w:ascii="Palatino Linotype" w:eastAsia="Times New Roman" w:hAnsi="Palatino Linotype" w:cs="Times New Roman"/>
          <w:sz w:val="18"/>
          <w:szCs w:val="18"/>
        </w:rPr>
        <w:t>beginning</w:t>
      </w:r>
      <w:proofErr w:type="spellEnd"/>
      <w:r w:rsidR="00A10B35" w:rsidRPr="00C325B9">
        <w:rPr>
          <w:rFonts w:ascii="Palatino Linotype" w:eastAsia="Times New Roman" w:hAnsi="Palatino Linotype" w:cs="Times New Roman"/>
          <w:sz w:val="18"/>
          <w:szCs w:val="18"/>
        </w:rPr>
        <w:t xml:space="preserve"> of </w:t>
      </w:r>
      <w:proofErr w:type="spellStart"/>
      <w:r w:rsidR="00A10B35" w:rsidRPr="00C325B9">
        <w:rPr>
          <w:rFonts w:ascii="Palatino Linotype" w:eastAsia="Times New Roman" w:hAnsi="Palatino Linotype" w:cs="Times New Roman"/>
          <w:sz w:val="18"/>
          <w:szCs w:val="18"/>
        </w:rPr>
        <w:t>yielding</w:t>
      </w:r>
      <w:proofErr w:type="spellEnd"/>
      <w:r w:rsidR="00A10B35" w:rsidRPr="00C325B9">
        <w:rPr>
          <w:rFonts w:ascii="Palatino Linotype" w:eastAsia="Times New Roman" w:hAnsi="Palatino Linotype" w:cs="Times New Roman"/>
          <w:sz w:val="18"/>
          <w:szCs w:val="18"/>
        </w:rPr>
        <w:t xml:space="preserve"> place</w:t>
      </w:r>
      <w:proofErr w:type="gramStart"/>
      <w:r w:rsidR="00A10B35" w:rsidRPr="00C325B9">
        <w:rPr>
          <w:rFonts w:ascii="Palatino Linotype" w:eastAsia="Times New Roman" w:hAnsi="Palatino Linotype" w:cs="Times New Roman"/>
          <w:sz w:val="18"/>
          <w:szCs w:val="18"/>
        </w:rPr>
        <w:t>’:</w:t>
      </w:r>
      <w:proofErr w:type="gramEnd"/>
      <w:r w:rsidR="00A10B35" w:rsidRPr="00C325B9">
        <w:rPr>
          <w:rFonts w:ascii="Palatino Linotype" w:eastAsia="Times New Roman" w:hAnsi="Palatino Linotype" w:cs="Times New Roman"/>
          <w:sz w:val="18"/>
          <w:szCs w:val="18"/>
        </w:rPr>
        <w:t xml:space="preserve"> no</w:t>
      </w:r>
      <w:r w:rsidR="00A10B35" w:rsidRPr="00C325B9">
        <w:rPr>
          <w:rFonts w:ascii="Palatino Linotype" w:hAnsi="Palatino Linotype" w:cs="Times New Roman"/>
          <w:sz w:val="18"/>
          <w:szCs w:val="18"/>
        </w:rPr>
        <w:t xml:space="preserve"> </w:t>
      </w:r>
      <w:r w:rsidR="00A10B35" w:rsidRPr="00C325B9">
        <w:rPr>
          <w:rFonts w:ascii="Palatino Linotype" w:eastAsia="Times New Roman" w:hAnsi="Palatino Linotype" w:cs="Times New Roman"/>
          <w:sz w:val="18"/>
          <w:szCs w:val="18"/>
        </w:rPr>
        <w:t xml:space="preserve">body of compact </w:t>
      </w:r>
      <w:proofErr w:type="spellStart"/>
      <w:r w:rsidR="00A10B35" w:rsidRPr="00C325B9">
        <w:rPr>
          <w:rFonts w:ascii="Palatino Linotype" w:eastAsia="Times New Roman" w:hAnsi="Palatino Linotype" w:cs="Times New Roman"/>
          <w:sz w:val="18"/>
          <w:szCs w:val="18"/>
        </w:rPr>
        <w:t>matter</w:t>
      </w:r>
      <w:proofErr w:type="spellEnd"/>
      <w:r w:rsidR="00A10B35" w:rsidRPr="00C325B9">
        <w:rPr>
          <w:rFonts w:ascii="Palatino Linotype" w:eastAsia="Times New Roman" w:hAnsi="Palatino Linotype" w:cs="Times New Roman"/>
          <w:sz w:val="18"/>
          <w:szCs w:val="18"/>
        </w:rPr>
        <w:t xml:space="preserve"> </w:t>
      </w:r>
      <w:proofErr w:type="spellStart"/>
      <w:r w:rsidR="00A10B35" w:rsidRPr="00C325B9">
        <w:rPr>
          <w:rFonts w:ascii="Palatino Linotype" w:eastAsia="Times New Roman" w:hAnsi="Palatino Linotype" w:cs="Times New Roman"/>
          <w:sz w:val="18"/>
          <w:szCs w:val="18"/>
        </w:rPr>
        <w:t>could</w:t>
      </w:r>
      <w:proofErr w:type="spellEnd"/>
      <w:r w:rsidR="00A10B35" w:rsidRPr="00C325B9">
        <w:rPr>
          <w:rFonts w:ascii="Palatino Linotype" w:eastAsia="Times New Roman" w:hAnsi="Palatino Linotype" w:cs="Times New Roman"/>
          <w:sz w:val="18"/>
          <w:szCs w:val="18"/>
        </w:rPr>
        <w:t xml:space="preserve"> admit </w:t>
      </w:r>
      <w:proofErr w:type="spellStart"/>
      <w:r w:rsidR="00A10B35" w:rsidRPr="00C325B9">
        <w:rPr>
          <w:rFonts w:ascii="Palatino Linotype" w:eastAsia="Times New Roman" w:hAnsi="Palatino Linotype" w:cs="Times New Roman"/>
          <w:sz w:val="18"/>
          <w:szCs w:val="18"/>
        </w:rPr>
        <w:t>another</w:t>
      </w:r>
      <w:proofErr w:type="spellEnd"/>
      <w:r w:rsidR="00A10B35" w:rsidRPr="00C325B9">
        <w:rPr>
          <w:rFonts w:ascii="Palatino Linotype" w:eastAsia="Times New Roman" w:hAnsi="Palatino Linotype" w:cs="Times New Roman"/>
          <w:sz w:val="18"/>
          <w:szCs w:val="18"/>
        </w:rPr>
        <w:t xml:space="preserve"> </w:t>
      </w:r>
      <w:proofErr w:type="spellStart"/>
      <w:r w:rsidR="00A10B35" w:rsidRPr="00C325B9">
        <w:rPr>
          <w:rFonts w:ascii="Palatino Linotype" w:eastAsia="Times New Roman" w:hAnsi="Palatino Linotype" w:cs="Times New Roman"/>
          <w:sz w:val="18"/>
          <w:szCs w:val="18"/>
        </w:rPr>
        <w:t>such</w:t>
      </w:r>
      <w:proofErr w:type="spellEnd"/>
      <w:r w:rsidR="00A10B35" w:rsidRPr="00C325B9">
        <w:rPr>
          <w:rFonts w:ascii="Palatino Linotype" w:eastAsia="Times New Roman" w:hAnsi="Palatino Linotype" w:cs="Times New Roman"/>
          <w:sz w:val="18"/>
          <w:szCs w:val="18"/>
        </w:rPr>
        <w:t xml:space="preserve"> body </w:t>
      </w:r>
      <w:proofErr w:type="spellStart"/>
      <w:r w:rsidR="00A10B35" w:rsidRPr="00C325B9">
        <w:rPr>
          <w:rFonts w:ascii="Palatino Linotype" w:eastAsia="Times New Roman" w:hAnsi="Palatino Linotype" w:cs="Times New Roman"/>
          <w:sz w:val="18"/>
          <w:szCs w:val="18"/>
        </w:rPr>
        <w:t>into</w:t>
      </w:r>
      <w:proofErr w:type="spellEnd"/>
      <w:r w:rsidR="00A10B35" w:rsidRPr="00C325B9">
        <w:rPr>
          <w:rFonts w:ascii="Palatino Linotype" w:eastAsia="Times New Roman" w:hAnsi="Palatino Linotype" w:cs="Times New Roman"/>
          <w:sz w:val="18"/>
          <w:szCs w:val="18"/>
        </w:rPr>
        <w:t xml:space="preserve"> </w:t>
      </w:r>
      <w:proofErr w:type="spellStart"/>
      <w:r w:rsidR="00A10B35" w:rsidRPr="00C325B9">
        <w:rPr>
          <w:rFonts w:ascii="Palatino Linotype" w:eastAsia="Times New Roman" w:hAnsi="Palatino Linotype" w:cs="Times New Roman"/>
          <w:sz w:val="18"/>
          <w:szCs w:val="18"/>
        </w:rPr>
        <w:t>itself</w:t>
      </w:r>
      <w:proofErr w:type="spellEnd"/>
      <w:r w:rsidR="00A10B35" w:rsidRPr="00C325B9">
        <w:rPr>
          <w:rFonts w:ascii="Palatino Linotype" w:hAnsi="Palatino Linotype" w:cs="Times New Roman"/>
          <w:sz w:val="18"/>
          <w:szCs w:val="18"/>
        </w:rPr>
        <w:t xml:space="preserve"> </w:t>
      </w:r>
      <w:r w:rsidR="00A10B35" w:rsidRPr="00C325B9">
        <w:rPr>
          <w:rFonts w:ascii="Palatino Linotype" w:eastAsia="Times New Roman" w:hAnsi="Palatino Linotype" w:cs="Times New Roman"/>
          <w:sz w:val="18"/>
          <w:szCs w:val="18"/>
        </w:rPr>
        <w:t xml:space="preserve">and </w:t>
      </w:r>
      <w:proofErr w:type="spellStart"/>
      <w:r w:rsidR="00A10B35" w:rsidRPr="00C325B9">
        <w:rPr>
          <w:rFonts w:ascii="Palatino Linotype" w:eastAsia="Times New Roman" w:hAnsi="Palatino Linotype" w:cs="Times New Roman"/>
          <w:sz w:val="18"/>
          <w:szCs w:val="18"/>
        </w:rPr>
        <w:t>so</w:t>
      </w:r>
      <w:proofErr w:type="spellEnd"/>
      <w:r w:rsidR="00A10B35" w:rsidRPr="00C325B9">
        <w:rPr>
          <w:rFonts w:ascii="Palatino Linotype" w:eastAsia="Times New Roman" w:hAnsi="Palatino Linotype" w:cs="Times New Roman"/>
          <w:sz w:val="18"/>
          <w:szCs w:val="18"/>
        </w:rPr>
        <w:t xml:space="preserve"> start motion. For </w:t>
      </w:r>
      <w:proofErr w:type="spellStart"/>
      <w:r w:rsidR="00A10B35" w:rsidRPr="00C325B9">
        <w:rPr>
          <w:rFonts w:ascii="Palatino Linotype" w:eastAsia="Times New Roman" w:hAnsi="Palatino Linotype" w:cs="Times New Roman"/>
          <w:sz w:val="18"/>
          <w:szCs w:val="18"/>
        </w:rPr>
        <w:t>cedendi</w:t>
      </w:r>
      <w:proofErr w:type="spellEnd"/>
      <w:r w:rsidR="00A10B35" w:rsidRPr="00C325B9">
        <w:rPr>
          <w:rFonts w:ascii="Palatino Linotype" w:eastAsia="Times New Roman" w:hAnsi="Palatino Linotype" w:cs="Times New Roman"/>
          <w:sz w:val="18"/>
          <w:szCs w:val="18"/>
        </w:rPr>
        <w:t xml:space="preserve"> cf. </w:t>
      </w:r>
      <w:proofErr w:type="spellStart"/>
      <w:r w:rsidR="00A10B35" w:rsidRPr="00C325B9">
        <w:rPr>
          <w:rFonts w:ascii="Palatino Linotype" w:eastAsia="Times New Roman" w:hAnsi="Palatino Linotype" w:cs="Times New Roman"/>
          <w:sz w:val="18"/>
          <w:szCs w:val="18"/>
        </w:rPr>
        <w:t>concedere</w:t>
      </w:r>
      <w:proofErr w:type="spellEnd"/>
      <w:r w:rsidR="00A10B35" w:rsidRPr="00C325B9">
        <w:rPr>
          <w:rFonts w:ascii="Palatino Linotype" w:eastAsia="Times New Roman" w:hAnsi="Palatino Linotype" w:cs="Times New Roman"/>
          <w:sz w:val="18"/>
          <w:szCs w:val="18"/>
        </w:rPr>
        <w:t xml:space="preserve"> 379.</w:t>
      </w:r>
      <w:r w:rsidR="00A10B35" w:rsidRPr="00C325B9">
        <w:rPr>
          <w:rFonts w:ascii="Palatino Linotype" w:hAnsi="Palatino Linotype" w:cs="Times New Roman"/>
          <w:sz w:val="18"/>
          <w:szCs w:val="18"/>
        </w:rPr>
        <w:t xml:space="preserve">” Bailey. </w:t>
      </w:r>
      <w:r w:rsidRPr="00C325B9">
        <w:rPr>
          <w:rFonts w:ascii="Palatino Linotype" w:hAnsi="Palatino Linotype" w:cs="Times New Roman"/>
          <w:b/>
          <w:sz w:val="18"/>
          <w:szCs w:val="18"/>
        </w:rPr>
        <w:t xml:space="preserve">       </w:t>
      </w:r>
    </w:p>
  </w:footnote>
  <w:footnote w:id="340">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0B35" w:rsidRPr="00C325B9">
        <w:rPr>
          <w:rFonts w:ascii="Palatino Linotype" w:hAnsi="Palatino Linotype" w:cs="Times New Roman"/>
          <w:b/>
          <w:bCs/>
          <w:sz w:val="18"/>
          <w:szCs w:val="18"/>
        </w:rPr>
        <w:t xml:space="preserve">340. — At nunc per maria </w:t>
      </w:r>
      <w:proofErr w:type="spellStart"/>
      <w:r w:rsidR="00A10B35" w:rsidRPr="00C325B9">
        <w:rPr>
          <w:rFonts w:ascii="Palatino Linotype" w:hAnsi="Palatino Linotype" w:cs="Times New Roman"/>
          <w:b/>
          <w:bCs/>
          <w:sz w:val="18"/>
          <w:szCs w:val="18"/>
        </w:rPr>
        <w:t>ac</w:t>
      </w:r>
      <w:proofErr w:type="spellEnd"/>
      <w:r w:rsidR="00A10B35" w:rsidRPr="00C325B9">
        <w:rPr>
          <w:rFonts w:ascii="Palatino Linotype" w:hAnsi="Palatino Linotype" w:cs="Times New Roman"/>
          <w:b/>
          <w:bCs/>
          <w:sz w:val="18"/>
          <w:szCs w:val="18"/>
        </w:rPr>
        <w:t xml:space="preserve"> terras </w:t>
      </w:r>
      <w:proofErr w:type="spellStart"/>
      <w:r w:rsidR="00A10B35" w:rsidRPr="00C325B9">
        <w:rPr>
          <w:rFonts w:ascii="Palatino Linotype" w:hAnsi="Palatino Linotype" w:cs="Times New Roman"/>
          <w:b/>
          <w:bCs/>
          <w:sz w:val="18"/>
          <w:szCs w:val="18"/>
        </w:rPr>
        <w:t>sublimaque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caeli</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 xml:space="preserve">   </w:t>
      </w:r>
      <w:r w:rsidR="00A10B35" w:rsidRPr="00C325B9">
        <w:rPr>
          <w:rFonts w:ascii="Palatino Linotype" w:hAnsi="Palatino Linotype" w:cs="Times New Roman"/>
          <w:b/>
          <w:bCs/>
          <w:sz w:val="18"/>
          <w:szCs w:val="18"/>
        </w:rPr>
        <w:t>At nunc :</w:t>
      </w:r>
      <w:r w:rsidR="00A10B35" w:rsidRPr="00C325B9">
        <w:rPr>
          <w:rFonts w:ascii="Palatino Linotype" w:hAnsi="Palatino Linotype" w:cs="Times New Roman"/>
          <w:sz w:val="18"/>
          <w:szCs w:val="18"/>
        </w:rPr>
        <w:t xml:space="preserve"> mais en réalité. </w:t>
      </w:r>
      <w:proofErr w:type="gramStart"/>
      <w:r w:rsidR="00A10B35" w:rsidRPr="00C325B9">
        <w:rPr>
          <w:rFonts w:ascii="Palatino Linotype" w:hAnsi="Palatino Linotype" w:cs="Times New Roman"/>
          <w:sz w:val="18"/>
          <w:szCs w:val="18"/>
        </w:rPr>
        <w:t>( 244</w:t>
      </w:r>
      <w:proofErr w:type="gramEnd"/>
      <w:r w:rsidR="00A10B35" w:rsidRPr="00C325B9">
        <w:rPr>
          <w:rFonts w:ascii="Palatino Linotype" w:hAnsi="Palatino Linotype" w:cs="Times New Roman"/>
          <w:sz w:val="18"/>
          <w:szCs w:val="18"/>
        </w:rPr>
        <w:t xml:space="preserve">, 169).  </w:t>
      </w:r>
      <w:proofErr w:type="spellStart"/>
      <w:r w:rsidR="00A10B35" w:rsidRPr="00C325B9">
        <w:rPr>
          <w:rFonts w:ascii="Palatino Linotype" w:hAnsi="Palatino Linotype" w:cs="Times New Roman"/>
          <w:b/>
          <w:bCs/>
          <w:sz w:val="18"/>
          <w:szCs w:val="18"/>
        </w:rPr>
        <w:t>Sublīmus</w:t>
      </w:r>
      <w:proofErr w:type="spellEnd"/>
      <w:r w:rsidR="00A10B35" w:rsidRPr="00C325B9">
        <w:rPr>
          <w:rFonts w:ascii="Palatino Linotype" w:hAnsi="Palatino Linotype" w:cs="Times New Roman"/>
          <w:b/>
          <w:bCs/>
          <w:sz w:val="18"/>
          <w:szCs w:val="18"/>
        </w:rPr>
        <w:t xml:space="preserve">, a, um : </w:t>
      </w:r>
      <w:r w:rsidR="00A10B35" w:rsidRPr="00C325B9">
        <w:rPr>
          <w:rFonts w:ascii="Palatino Linotype" w:hAnsi="Palatino Linotype" w:cs="Times New Roman"/>
          <w:sz w:val="18"/>
          <w:szCs w:val="18"/>
        </w:rPr>
        <w:t xml:space="preserve">c. </w:t>
      </w:r>
      <w:proofErr w:type="spellStart"/>
      <w:r w:rsidR="00A10B35" w:rsidRPr="00C325B9">
        <w:rPr>
          <w:rFonts w:ascii="Palatino Linotype" w:hAnsi="Palatino Linotype" w:cs="Times New Roman"/>
          <w:sz w:val="18"/>
          <w:szCs w:val="18"/>
        </w:rPr>
        <w:t>sublimis</w:t>
      </w:r>
      <w:proofErr w:type="spellEnd"/>
      <w:r w:rsidR="00A10B35" w:rsidRPr="00C325B9">
        <w:rPr>
          <w:rFonts w:ascii="Palatino Linotype" w:hAnsi="Palatino Linotype" w:cs="Times New Roman"/>
          <w:sz w:val="18"/>
          <w:szCs w:val="18"/>
        </w:rPr>
        <w:t xml:space="preserve">.  </w:t>
      </w:r>
      <w:proofErr w:type="gramStart"/>
      <w:r w:rsidR="00A10B35" w:rsidRPr="00C325B9">
        <w:rPr>
          <w:rFonts w:ascii="Palatino Linotype" w:hAnsi="Palatino Linotype" w:cs="Times New Roman"/>
          <w:sz w:val="18"/>
          <w:szCs w:val="18"/>
        </w:rPr>
        <w:t>( Archaïque</w:t>
      </w:r>
      <w:proofErr w:type="gramEnd"/>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chez </w:t>
      </w:r>
      <w:r w:rsidR="00A10B35" w:rsidRPr="00C325B9">
        <w:rPr>
          <w:rFonts w:ascii="Palatino Linotype" w:hAnsi="Palatino Linotype" w:cs="Times New Roman"/>
          <w:i/>
          <w:iCs/>
          <w:sz w:val="18"/>
          <w:szCs w:val="18"/>
        </w:rPr>
        <w:t>Acc</w:t>
      </w:r>
      <w:proofErr w:type="gramStart"/>
      <w:r w:rsidR="00A10B35" w:rsidRPr="00C325B9">
        <w:rPr>
          <w:rFonts w:ascii="Palatino Linotype" w:hAnsi="Palatino Linotype" w:cs="Times New Roman"/>
          <w:i/>
          <w:iCs/>
          <w:sz w:val="18"/>
          <w:szCs w:val="18"/>
        </w:rPr>
        <w:t>.;</w:t>
      </w:r>
      <w:proofErr w:type="gramEnd"/>
      <w:r w:rsidR="00A10B35" w:rsidRPr="00C325B9">
        <w:rPr>
          <w:rFonts w:ascii="Palatino Linotype" w:hAnsi="Palatino Linotype" w:cs="Times New Roman"/>
          <w:i/>
          <w:iCs/>
          <w:sz w:val="18"/>
          <w:szCs w:val="18"/>
        </w:rPr>
        <w:t xml:space="preserve"> </w:t>
      </w:r>
      <w:proofErr w:type="spellStart"/>
      <w:r w:rsidR="00A10B35" w:rsidRPr="00C325B9">
        <w:rPr>
          <w:rFonts w:ascii="Palatino Linotype" w:hAnsi="Palatino Linotype" w:cs="Times New Roman"/>
          <w:i/>
          <w:iCs/>
          <w:sz w:val="18"/>
          <w:szCs w:val="18"/>
        </w:rPr>
        <w:t>Sall</w:t>
      </w:r>
      <w:proofErr w:type="spellEnd"/>
      <w:proofErr w:type="gramStart"/>
      <w:r w:rsidR="00A10B35" w:rsidRPr="00C325B9">
        <w:rPr>
          <w:rFonts w:ascii="Palatino Linotype" w:hAnsi="Palatino Linotype" w:cs="Times New Roman"/>
          <w:i/>
          <w:iCs/>
          <w:sz w:val="18"/>
          <w:szCs w:val="18"/>
        </w:rPr>
        <w:t>.;  Ennius</w:t>
      </w:r>
      <w:proofErr w:type="gramEnd"/>
      <w:r w:rsidR="00A10B35" w:rsidRPr="00C325B9">
        <w:rPr>
          <w:rFonts w:ascii="Palatino Linotype" w:hAnsi="Palatino Linotype" w:cs="Times New Roman"/>
          <w:i/>
          <w:iCs/>
          <w:sz w:val="18"/>
          <w:szCs w:val="18"/>
        </w:rPr>
        <w:t>.).</w:t>
      </w:r>
      <w:r w:rsidR="00A10B35" w:rsidRPr="00C325B9">
        <w:rPr>
          <w:rFonts w:ascii="Palatino Linotype" w:hAnsi="Palatino Linotype" w:cs="Times New Roman"/>
          <w:sz w:val="18"/>
          <w:szCs w:val="18"/>
        </w:rPr>
        <w:t xml:space="preserve"> - </w:t>
      </w:r>
      <w:proofErr w:type="spellStart"/>
      <w:r w:rsidR="00A10B35" w:rsidRPr="00C325B9">
        <w:rPr>
          <w:rFonts w:ascii="Palatino Linotype" w:hAnsi="Palatino Linotype" w:cs="Times New Roman"/>
          <w:i/>
          <w:iCs/>
          <w:sz w:val="18"/>
          <w:szCs w:val="18"/>
        </w:rPr>
        <w:t>plur</w:t>
      </w:r>
      <w:proofErr w:type="spellEnd"/>
      <w:r w:rsidR="00A10B35" w:rsidRPr="00C325B9">
        <w:rPr>
          <w:rFonts w:ascii="Palatino Linotype" w:hAnsi="Palatino Linotype" w:cs="Times New Roman"/>
          <w:i/>
          <w:iCs/>
          <w:sz w:val="18"/>
          <w:szCs w:val="18"/>
        </w:rPr>
        <w:t>. n</w:t>
      </w:r>
      <w:r w:rsidR="00A10B35" w:rsidRPr="00C325B9">
        <w:rPr>
          <w:rFonts w:ascii="Palatino Linotype" w:hAnsi="Palatino Linotype" w:cs="Times New Roman"/>
          <w:sz w:val="18"/>
          <w:szCs w:val="18"/>
        </w:rPr>
        <w:t xml:space="preserve">. </w:t>
      </w:r>
      <w:r w:rsidR="00A10B35" w:rsidRPr="00C325B9">
        <w:rPr>
          <w:rFonts w:ascii="Palatino Linotype" w:hAnsi="Palatino Linotype" w:cs="Times New Roman"/>
          <w:b/>
          <w:bCs/>
          <w:sz w:val="18"/>
          <w:szCs w:val="18"/>
        </w:rPr>
        <w:t xml:space="preserve">sublima </w:t>
      </w:r>
      <w:proofErr w:type="spellStart"/>
      <w:r w:rsidR="00A10B35" w:rsidRPr="00C325B9">
        <w:rPr>
          <w:rFonts w:ascii="Palatino Linotype" w:hAnsi="Palatino Linotype" w:cs="Times New Roman"/>
          <w:b/>
          <w:bCs/>
          <w:sz w:val="18"/>
          <w:szCs w:val="18"/>
        </w:rPr>
        <w:t>cæli</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Lucr</w:t>
      </w:r>
      <w:proofErr w:type="spellEnd"/>
      <w:r w:rsidR="00A10B35" w:rsidRPr="00C325B9">
        <w:rPr>
          <w:rFonts w:ascii="Palatino Linotype" w:hAnsi="Palatino Linotype" w:cs="Times New Roman"/>
          <w:b/>
          <w:bCs/>
          <w:sz w:val="18"/>
          <w:szCs w:val="18"/>
        </w:rPr>
        <w:t>. 1, 340</w:t>
      </w:r>
      <w:r w:rsidR="00A10B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les hautes régions du ciel.</w:t>
      </w:r>
      <w:r w:rsidRPr="00C325B9">
        <w:rPr>
          <w:rFonts w:ascii="Palatino Linotype" w:hAnsi="Palatino Linotype" w:cs="Times New Roman"/>
          <w:b/>
          <w:sz w:val="18"/>
          <w:szCs w:val="18"/>
        </w:rPr>
        <w:t xml:space="preserve">      </w:t>
      </w:r>
    </w:p>
  </w:footnote>
  <w:footnote w:id="341">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A10B35" w:rsidRPr="00C325B9">
        <w:rPr>
          <w:rFonts w:ascii="Palatino Linotype" w:hAnsi="Palatino Linotype" w:cs="Times New Roman"/>
          <w:b/>
          <w:sz w:val="18"/>
          <w:szCs w:val="18"/>
        </w:rPr>
        <w:t xml:space="preserve"> </w:t>
      </w:r>
      <w:r w:rsidR="00A10B35" w:rsidRPr="00C325B9">
        <w:rPr>
          <w:rFonts w:ascii="Palatino Linotype" w:hAnsi="Palatino Linotype" w:cs="Times New Roman"/>
          <w:b/>
          <w:bCs/>
          <w:sz w:val="18"/>
          <w:szCs w:val="18"/>
        </w:rPr>
        <w:t xml:space="preserve">341. — </w:t>
      </w:r>
      <w:proofErr w:type="spellStart"/>
      <w:r w:rsidR="00A10B35" w:rsidRPr="00C325B9">
        <w:rPr>
          <w:rFonts w:ascii="Palatino Linotype" w:hAnsi="Palatino Linotype" w:cs="Times New Roman"/>
          <w:b/>
          <w:bCs/>
          <w:sz w:val="18"/>
          <w:szCs w:val="18"/>
        </w:rPr>
        <w:t>multa</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modis</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multis</w:t>
      </w:r>
      <w:proofErr w:type="spellEnd"/>
      <w:r w:rsidR="00A10B35" w:rsidRPr="00C325B9">
        <w:rPr>
          <w:rFonts w:ascii="Palatino Linotype" w:hAnsi="Palatino Linotype" w:cs="Times New Roman"/>
          <w:b/>
          <w:bCs/>
          <w:sz w:val="18"/>
          <w:szCs w:val="18"/>
        </w:rPr>
        <w:t xml:space="preserve"> varia </w:t>
      </w:r>
      <w:proofErr w:type="spellStart"/>
      <w:r w:rsidR="00A10B35" w:rsidRPr="00C325B9">
        <w:rPr>
          <w:rFonts w:ascii="Palatino Linotype" w:hAnsi="Palatino Linotype" w:cs="Times New Roman"/>
          <w:b/>
          <w:bCs/>
          <w:sz w:val="18"/>
          <w:szCs w:val="18"/>
        </w:rPr>
        <w:t>ratione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moveri</w:t>
      </w:r>
      <w:proofErr w:type="spellEnd"/>
      <w:r w:rsidR="00A10B35" w:rsidRPr="00C325B9">
        <w:rPr>
          <w:rFonts w:ascii="Palatino Linotype" w:hAnsi="Palatino Linotype" w:cs="Times New Roman"/>
          <w:b/>
          <w:bCs/>
          <w:sz w:val="18"/>
          <w:szCs w:val="18"/>
        </w:rPr>
        <w:t xml:space="preserve"> </w:t>
      </w:r>
      <w:proofErr w:type="gramStart"/>
      <w:r w:rsidR="00A10B35" w:rsidRPr="00C325B9">
        <w:rPr>
          <w:rFonts w:ascii="Palatino Linotype" w:hAnsi="Palatino Linotype" w:cs="Times New Roman"/>
          <w:b/>
          <w:bCs/>
          <w:sz w:val="18"/>
          <w:szCs w:val="18"/>
        </w:rPr>
        <w:t>—</w:t>
      </w:r>
      <w:r w:rsidR="00A10B35" w:rsidRPr="00C325B9">
        <w:rPr>
          <w:rFonts w:ascii="Palatino Linotype" w:hAnsi="Palatino Linotype" w:cs="Times New Roman"/>
          <w:sz w:val="18"/>
          <w:szCs w:val="18"/>
        </w:rPr>
        <w:t xml:space="preserve">  </w:t>
      </w:r>
      <w:r w:rsidR="00A10B35" w:rsidRPr="00C325B9">
        <w:rPr>
          <w:rFonts w:ascii="Palatino Linotype" w:hAnsi="Palatino Linotype" w:cs="Times New Roman"/>
          <w:b/>
          <w:bCs/>
          <w:sz w:val="18"/>
          <w:szCs w:val="18"/>
        </w:rPr>
        <w:t>Varia</w:t>
      </w:r>
      <w:proofErr w:type="gram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ratione</w:t>
      </w:r>
      <w:proofErr w:type="spellEnd"/>
      <w:r w:rsidR="00A10B35" w:rsidRPr="00C325B9">
        <w:rPr>
          <w:rFonts w:ascii="Palatino Linotype" w:hAnsi="Palatino Linotype" w:cs="Times New Roman"/>
          <w:sz w:val="18"/>
          <w:szCs w:val="18"/>
        </w:rPr>
        <w:t xml:space="preserve"> (</w:t>
      </w:r>
      <w:r w:rsidR="00A10B35" w:rsidRPr="00C325B9">
        <w:rPr>
          <w:rFonts w:ascii="Palatino Linotype" w:hAnsi="Palatino Linotype" w:cs="Times New Roman"/>
          <w:b/>
          <w:bCs/>
          <w:sz w:val="18"/>
          <w:szCs w:val="18"/>
        </w:rPr>
        <w:t>Ratio</w:t>
      </w:r>
      <w:r w:rsidR="00A10B35" w:rsidRPr="00C325B9">
        <w:rPr>
          <w:rFonts w:ascii="Palatino Linotype" w:hAnsi="Palatino Linotype" w:cs="Times New Roman"/>
          <w:sz w:val="18"/>
          <w:szCs w:val="18"/>
        </w:rPr>
        <w:t xml:space="preserve"> = manière) redoublement de </w:t>
      </w:r>
      <w:proofErr w:type="spellStart"/>
      <w:r w:rsidR="00A10B35" w:rsidRPr="00C325B9">
        <w:rPr>
          <w:rFonts w:ascii="Palatino Linotype" w:hAnsi="Palatino Linotype" w:cs="Times New Roman"/>
          <w:sz w:val="18"/>
          <w:szCs w:val="18"/>
        </w:rPr>
        <w:t>modis</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multis</w:t>
      </w:r>
      <w:proofErr w:type="spellEnd"/>
      <w:r w:rsidR="00A10B35" w:rsidRPr="00C325B9">
        <w:rPr>
          <w:rFonts w:ascii="Palatino Linotype" w:hAnsi="Palatino Linotype" w:cs="Times New Roman"/>
          <w:sz w:val="18"/>
          <w:szCs w:val="18"/>
        </w:rPr>
        <w:t xml:space="preserve"> selon ER.  </w:t>
      </w:r>
      <w:bookmarkStart w:id="96" w:name="moveo"/>
      <w:bookmarkEnd w:id="96"/>
      <w:proofErr w:type="spellStart"/>
      <w:r w:rsidR="00A10B35" w:rsidRPr="00C325B9">
        <w:rPr>
          <w:rFonts w:ascii="Palatino Linotype" w:hAnsi="Palatino Linotype" w:cs="Times New Roman"/>
          <w:b/>
          <w:bCs/>
          <w:sz w:val="18"/>
          <w:szCs w:val="18"/>
        </w:rPr>
        <w:t>Mŏvĕo</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ēre</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mōvi</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mōtum</w:t>
      </w:r>
      <w:proofErr w:type="spellEnd"/>
      <w:r w:rsidR="00A10B35" w:rsidRPr="00C325B9">
        <w:rPr>
          <w:rFonts w:ascii="Palatino Linotype" w:hAnsi="Palatino Linotype" w:cs="Times New Roman"/>
          <w:sz w:val="18"/>
          <w:szCs w:val="18"/>
        </w:rPr>
        <w:t xml:space="preserve"> : - tr. - 1 - mouvoir, remuer, agiter.</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Au passif</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être mû ou se mouvoir</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 </w:t>
      </w:r>
      <w:proofErr w:type="spellStart"/>
      <w:r w:rsidR="00A10B35" w:rsidRPr="00C325B9">
        <w:rPr>
          <w:rFonts w:ascii="Palatino Linotype" w:hAnsi="Palatino Linotype" w:cs="Times New Roman"/>
          <w:sz w:val="18"/>
          <w:szCs w:val="18"/>
        </w:rPr>
        <w:t>quæ</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moventur</w:t>
      </w:r>
      <w:proofErr w:type="spellEnd"/>
      <w:r w:rsidR="00A10B35" w:rsidRPr="00C325B9">
        <w:rPr>
          <w:rFonts w:ascii="Palatino Linotype" w:hAnsi="Palatino Linotype" w:cs="Times New Roman"/>
          <w:sz w:val="18"/>
          <w:szCs w:val="18"/>
        </w:rPr>
        <w:t>, Cic.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les choses qui se meuvent.</w:t>
      </w:r>
      <w:r w:rsidRPr="00C325B9">
        <w:rPr>
          <w:rFonts w:ascii="Palatino Linotype" w:hAnsi="Palatino Linotype" w:cs="Times New Roman"/>
          <w:b/>
          <w:sz w:val="18"/>
          <w:szCs w:val="18"/>
        </w:rPr>
        <w:t xml:space="preserve">       </w:t>
      </w:r>
    </w:p>
  </w:footnote>
  <w:footnote w:id="342">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0B35" w:rsidRPr="00C325B9">
        <w:rPr>
          <w:rFonts w:ascii="Palatino Linotype" w:hAnsi="Palatino Linotype" w:cs="Times New Roman"/>
          <w:b/>
          <w:bCs/>
          <w:sz w:val="18"/>
          <w:szCs w:val="18"/>
        </w:rPr>
        <w:t xml:space="preserve">342. — </w:t>
      </w:r>
      <w:proofErr w:type="spellStart"/>
      <w:r w:rsidR="00A10B35" w:rsidRPr="00C325B9">
        <w:rPr>
          <w:rFonts w:ascii="Palatino Linotype" w:hAnsi="Palatino Linotype" w:cs="Times New Roman"/>
          <w:b/>
          <w:bCs/>
          <w:sz w:val="18"/>
          <w:szCs w:val="18"/>
        </w:rPr>
        <w:t>cernimus</w:t>
      </w:r>
      <w:proofErr w:type="spellEnd"/>
      <w:r w:rsidR="00A10B35" w:rsidRPr="00C325B9">
        <w:rPr>
          <w:rFonts w:ascii="Palatino Linotype" w:hAnsi="Palatino Linotype" w:cs="Times New Roman"/>
          <w:b/>
          <w:bCs/>
          <w:sz w:val="18"/>
          <w:szCs w:val="18"/>
        </w:rPr>
        <w:t xml:space="preserve"> ante </w:t>
      </w:r>
      <w:proofErr w:type="spellStart"/>
      <w:r w:rsidR="00A10B35" w:rsidRPr="00C325B9">
        <w:rPr>
          <w:rFonts w:ascii="Palatino Linotype" w:hAnsi="Palatino Linotype" w:cs="Times New Roman"/>
          <w:b/>
          <w:bCs/>
          <w:sz w:val="18"/>
          <w:szCs w:val="18"/>
        </w:rPr>
        <w:t>oculos</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quae</w:t>
      </w:r>
      <w:proofErr w:type="spellEnd"/>
      <w:r w:rsidR="00A10B35" w:rsidRPr="00C325B9">
        <w:rPr>
          <w:rFonts w:ascii="Palatino Linotype" w:hAnsi="Palatino Linotype" w:cs="Times New Roman"/>
          <w:b/>
          <w:bCs/>
          <w:sz w:val="18"/>
          <w:szCs w:val="18"/>
        </w:rPr>
        <w:t xml:space="preserve">, si non </w:t>
      </w:r>
      <w:proofErr w:type="spellStart"/>
      <w:r w:rsidR="00A10B35" w:rsidRPr="00C325B9">
        <w:rPr>
          <w:rFonts w:ascii="Palatino Linotype" w:hAnsi="Palatino Linotype" w:cs="Times New Roman"/>
          <w:b/>
          <w:bCs/>
          <w:sz w:val="18"/>
          <w:szCs w:val="18"/>
        </w:rPr>
        <w:t>esset</w:t>
      </w:r>
      <w:proofErr w:type="spellEnd"/>
      <w:r w:rsidR="00A10B35" w:rsidRPr="00C325B9">
        <w:rPr>
          <w:rFonts w:ascii="Palatino Linotype" w:hAnsi="Palatino Linotype" w:cs="Times New Roman"/>
          <w:b/>
          <w:bCs/>
          <w:sz w:val="18"/>
          <w:szCs w:val="18"/>
        </w:rPr>
        <w:t xml:space="preserve"> </w:t>
      </w:r>
      <w:proofErr w:type="spellStart"/>
      <w:proofErr w:type="gramStart"/>
      <w:r w:rsidR="00A10B35" w:rsidRPr="00C325B9">
        <w:rPr>
          <w:rFonts w:ascii="Palatino Linotype" w:hAnsi="Palatino Linotype" w:cs="Times New Roman"/>
          <w:b/>
          <w:bCs/>
          <w:sz w:val="18"/>
          <w:szCs w:val="18"/>
        </w:rPr>
        <w:t>ĭnānĕ</w:t>
      </w:r>
      <w:proofErr w:type="spellEnd"/>
      <w:r w:rsidR="00A10B35" w:rsidRPr="00C325B9">
        <w:rPr>
          <w:rFonts w:ascii="Palatino Linotype" w:hAnsi="Palatino Linotype" w:cs="Times New Roman"/>
          <w:b/>
          <w:bCs/>
          <w:sz w:val="18"/>
          <w:szCs w:val="18"/>
        </w:rPr>
        <w:t>,  —</w:t>
      </w:r>
      <w:proofErr w:type="gram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Cerno</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ĕre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crēvi</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crētum</w:t>
      </w:r>
      <w:proofErr w:type="spellEnd"/>
      <w:r w:rsidR="00A10B35" w:rsidRPr="00C325B9">
        <w:rPr>
          <w:rFonts w:ascii="Palatino Linotype" w:hAnsi="Palatino Linotype" w:cs="Times New Roman"/>
          <w:b/>
          <w:bCs/>
          <w:sz w:val="18"/>
          <w:szCs w:val="18"/>
        </w:rPr>
        <w:t xml:space="preserve"> : </w:t>
      </w:r>
      <w:r w:rsidR="00A10B35" w:rsidRPr="00C325B9">
        <w:rPr>
          <w:rFonts w:ascii="Palatino Linotype" w:hAnsi="Palatino Linotype" w:cs="Times New Roman"/>
          <w:sz w:val="18"/>
          <w:szCs w:val="18"/>
        </w:rPr>
        <w:t>- tr.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i/>
          <w:iCs/>
          <w:sz w:val="18"/>
          <w:szCs w:val="18"/>
        </w:rPr>
        <w:t xml:space="preserve">au </w:t>
      </w:r>
      <w:proofErr w:type="spellStart"/>
      <w:r w:rsidR="00A10B35" w:rsidRPr="00C325B9">
        <w:rPr>
          <w:rFonts w:ascii="Palatino Linotype" w:hAnsi="Palatino Linotype" w:cs="Times New Roman"/>
          <w:i/>
          <w:iCs/>
          <w:sz w:val="18"/>
          <w:szCs w:val="18"/>
        </w:rPr>
        <w:t>pr</w:t>
      </w:r>
      <w:proofErr w:type="spellEnd"/>
      <w:r w:rsidR="00A10B35" w:rsidRPr="00C325B9">
        <w:rPr>
          <w:rFonts w:ascii="Palatino Linotype" w:hAnsi="Palatino Linotype" w:cs="Times New Roman"/>
          <w:sz w:val="18"/>
          <w:szCs w:val="18"/>
        </w:rPr>
        <w:t>. séparer (par le crible).</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i/>
          <w:iCs/>
          <w:sz w:val="18"/>
          <w:szCs w:val="18"/>
        </w:rPr>
        <w:t>fig</w:t>
      </w:r>
      <w:r w:rsidR="00A10B35" w:rsidRPr="00C325B9">
        <w:rPr>
          <w:rFonts w:ascii="Palatino Linotype" w:hAnsi="Palatino Linotype" w:cs="Times New Roman"/>
          <w:sz w:val="18"/>
          <w:szCs w:val="18"/>
        </w:rPr>
        <w:t xml:space="preserve">. distinguer, discerner, reconnaître nettement </w:t>
      </w:r>
      <w:r w:rsidR="00A10B35" w:rsidRPr="00C325B9">
        <w:rPr>
          <w:rFonts w:ascii="Palatino Linotype" w:hAnsi="Palatino Linotype" w:cs="Times New Roman"/>
          <w:i/>
          <w:iCs/>
          <w:sz w:val="18"/>
          <w:szCs w:val="18"/>
        </w:rPr>
        <w:t>avec les sens et surtout avec les yeux</w:t>
      </w:r>
      <w:r w:rsidR="00A10B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3 - distinguer avec l'intelligence, voir par la pensée, comprendre.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4 -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trancher, décider.   […].       </w:t>
      </w:r>
      <w:r w:rsidR="00A10B35" w:rsidRPr="00C325B9">
        <w:rPr>
          <w:rFonts w:ascii="Palatino Linotype" w:hAnsi="Palatino Linotype" w:cs="Times New Roman"/>
          <w:b/>
          <w:bCs/>
          <w:sz w:val="18"/>
          <w:szCs w:val="18"/>
        </w:rPr>
        <w:t xml:space="preserve">Ante </w:t>
      </w:r>
      <w:proofErr w:type="spellStart"/>
      <w:r w:rsidR="00A10B35" w:rsidRPr="00C325B9">
        <w:rPr>
          <w:rFonts w:ascii="Palatino Linotype" w:hAnsi="Palatino Linotype" w:cs="Times New Roman"/>
          <w:b/>
          <w:bCs/>
          <w:sz w:val="18"/>
          <w:szCs w:val="18"/>
        </w:rPr>
        <w:t>oculos</w:t>
      </w:r>
      <w:proofErr w:type="spellEnd"/>
      <w:r w:rsidR="00CA3BD1"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cernimus</w:t>
      </w:r>
      <w:proofErr w:type="spellEnd"/>
      <w:r w:rsidR="00CA3BD1" w:rsidRPr="00C325B9">
        <w:rPr>
          <w:rFonts w:ascii="Palatino Linotype" w:hAnsi="Palatino Linotype" w:cs="Times New Roman"/>
          <w:b/>
          <w:bCs/>
          <w:sz w:val="18"/>
          <w:szCs w:val="18"/>
        </w:rPr>
        <w:t xml:space="preserve"> </w:t>
      </w:r>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nous le voyons devant nos yeux</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traduit précisément J. Pigeaud.</w:t>
      </w:r>
      <w:r w:rsidR="00664E59" w:rsidRPr="00C325B9">
        <w:rPr>
          <w:rFonts w:ascii="Palatino Linotype" w:hAnsi="Palatino Linotype" w:cs="Times New Roman"/>
          <w:sz w:val="18"/>
          <w:szCs w:val="18"/>
        </w:rPr>
        <w:t xml:space="preserve"> (</w:t>
      </w:r>
      <w:r w:rsidR="00664E59" w:rsidRPr="00C325B9">
        <w:rPr>
          <w:rFonts w:ascii="Palatino Linotype" w:hAnsi="Palatino Linotype" w:cs="Times New Roman"/>
          <w:b/>
          <w:bCs/>
          <w:sz w:val="18"/>
          <w:szCs w:val="18"/>
        </w:rPr>
        <w:t xml:space="preserve">Ante </w:t>
      </w:r>
      <w:proofErr w:type="spellStart"/>
      <w:r w:rsidR="00664E59" w:rsidRPr="00C325B9">
        <w:rPr>
          <w:rFonts w:ascii="Palatino Linotype" w:hAnsi="Palatino Linotype" w:cs="Times New Roman"/>
          <w:b/>
          <w:bCs/>
          <w:sz w:val="18"/>
          <w:szCs w:val="18"/>
        </w:rPr>
        <w:t>oculos</w:t>
      </w:r>
      <w:proofErr w:type="spellEnd"/>
      <w:r w:rsidR="00CA3BD1" w:rsidRPr="00C325B9">
        <w:rPr>
          <w:rFonts w:ascii="Palatino Linotype" w:hAnsi="Palatino Linotype" w:cs="Times New Roman"/>
          <w:b/>
          <w:bCs/>
          <w:sz w:val="18"/>
          <w:szCs w:val="18"/>
        </w:rPr>
        <w:t xml:space="preserve"> </w:t>
      </w:r>
      <w:r w:rsidR="00664E59" w:rsidRPr="00C325B9">
        <w:rPr>
          <w:rFonts w:ascii="Palatino Linotype" w:hAnsi="Palatino Linotype" w:cs="Times New Roman"/>
          <w:b/>
          <w:bCs/>
          <w:sz w:val="18"/>
          <w:szCs w:val="18"/>
        </w:rPr>
        <w:t>:</w:t>
      </w:r>
      <w:r w:rsidR="00664E59" w:rsidRPr="00C325B9">
        <w:rPr>
          <w:rFonts w:ascii="Palatino Linotype" w:hAnsi="Palatino Linotype" w:cs="Times New Roman"/>
          <w:bCs/>
          <w:sz w:val="18"/>
          <w:szCs w:val="18"/>
        </w:rPr>
        <w:t xml:space="preserve"> même expression pour désigner l’évidence</w:t>
      </w:r>
      <w:r w:rsidR="00CA3BD1" w:rsidRPr="00C325B9">
        <w:rPr>
          <w:rFonts w:ascii="Palatino Linotype" w:hAnsi="Palatino Linotype" w:cs="Times New Roman"/>
          <w:bCs/>
          <w:sz w:val="18"/>
          <w:szCs w:val="18"/>
        </w:rPr>
        <w:t xml:space="preserve"> </w:t>
      </w:r>
      <w:r w:rsidR="00664E59" w:rsidRPr="00C325B9">
        <w:rPr>
          <w:rFonts w:ascii="Palatino Linotype" w:hAnsi="Palatino Linotype" w:cs="Times New Roman"/>
          <w:bCs/>
          <w:sz w:val="18"/>
          <w:szCs w:val="18"/>
        </w:rPr>
        <w:t>:  I, 62. I, 342, I, 998 (E-R)</w:t>
      </w:r>
      <w:proofErr w:type="gramStart"/>
      <w:r w:rsidR="00664E59" w:rsidRPr="00C325B9">
        <w:rPr>
          <w:rFonts w:ascii="Palatino Linotype" w:hAnsi="Palatino Linotype" w:cs="Times New Roman"/>
          <w:bCs/>
          <w:sz w:val="18"/>
          <w:szCs w:val="18"/>
        </w:rPr>
        <w:t>. )</w:t>
      </w:r>
      <w:proofErr w:type="gramEnd"/>
      <w:r w:rsidR="00664E59" w:rsidRPr="00C325B9">
        <w:rPr>
          <w:rFonts w:ascii="Palatino Linotype" w:hAnsi="Palatino Linotype" w:cs="Times New Roman"/>
          <w:bCs/>
          <w:sz w:val="18"/>
          <w:szCs w:val="18"/>
        </w:rPr>
        <w:t xml:space="preserve"> </w:t>
      </w:r>
      <w:r w:rsidR="00A10B35"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A10B35" w:rsidRPr="00C325B9">
        <w:rPr>
          <w:rFonts w:ascii="Palatino Linotype" w:hAnsi="Palatino Linotype" w:cs="Times New Roman"/>
          <w:b/>
          <w:bCs/>
          <w:sz w:val="18"/>
          <w:szCs w:val="18"/>
        </w:rPr>
        <w:t xml:space="preserve"> </w:t>
      </w:r>
      <w:proofErr w:type="spellStart"/>
      <w:proofErr w:type="gramStart"/>
      <w:r w:rsidR="00A10B35" w:rsidRPr="00C325B9">
        <w:rPr>
          <w:rFonts w:ascii="Palatino Linotype" w:hAnsi="Palatino Linotype" w:cs="Times New Roman"/>
          <w:b/>
          <w:bCs/>
          <w:sz w:val="18"/>
          <w:szCs w:val="18"/>
        </w:rPr>
        <w:t>ĭnānĕ</w:t>
      </w:r>
      <w:proofErr w:type="spellEnd"/>
      <w:proofErr w:type="gramEnd"/>
      <w:r w:rsidR="00A10B35" w:rsidRPr="00C325B9">
        <w:rPr>
          <w:rFonts w:ascii="Palatino Linotype" w:hAnsi="Palatino Linotype" w:cs="Times New Roman"/>
          <w:b/>
          <w:bCs/>
          <w:sz w:val="18"/>
          <w:szCs w:val="18"/>
        </w:rPr>
        <w:t xml:space="preserve">, is, n. : </w:t>
      </w:r>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le vide.      L’antécédent de </w:t>
      </w:r>
      <w:proofErr w:type="spellStart"/>
      <w:r w:rsidR="00A10B35" w:rsidRPr="00C325B9">
        <w:rPr>
          <w:rFonts w:ascii="Palatino Linotype" w:hAnsi="Palatino Linotype" w:cs="Times New Roman"/>
          <w:b/>
          <w:bCs/>
          <w:sz w:val="18"/>
          <w:szCs w:val="18"/>
        </w:rPr>
        <w:t>quae</w:t>
      </w:r>
      <w:proofErr w:type="spellEnd"/>
      <w:r w:rsidR="00A10B35" w:rsidRPr="00C325B9">
        <w:rPr>
          <w:rFonts w:ascii="Palatino Linotype" w:hAnsi="Palatino Linotype" w:cs="Times New Roman"/>
          <w:sz w:val="18"/>
          <w:szCs w:val="18"/>
        </w:rPr>
        <w:t xml:space="preserve"> est </w:t>
      </w:r>
      <w:proofErr w:type="spellStart"/>
      <w:r w:rsidR="00A10B35" w:rsidRPr="00C325B9">
        <w:rPr>
          <w:rFonts w:ascii="Palatino Linotype" w:hAnsi="Palatino Linotype" w:cs="Times New Roman"/>
          <w:b/>
          <w:bCs/>
          <w:sz w:val="18"/>
          <w:szCs w:val="18"/>
        </w:rPr>
        <w:t>multa</w:t>
      </w:r>
      <w:proofErr w:type="spellEnd"/>
      <w:r w:rsidR="00CA3BD1" w:rsidRPr="00C325B9">
        <w:rPr>
          <w:rFonts w:ascii="Palatino Linotype" w:hAnsi="Palatino Linotype" w:cs="Times New Roman"/>
          <w:b/>
          <w:bCs/>
          <w:sz w:val="18"/>
          <w:szCs w:val="18"/>
        </w:rPr>
        <w:t xml:space="preserve"> </w:t>
      </w:r>
      <w:proofErr w:type="gramStart"/>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multa</w:t>
      </w:r>
      <w:proofErr w:type="spellEnd"/>
      <w:proofErr w:type="gramEnd"/>
      <w:r w:rsidR="00A10B35" w:rsidRPr="00C325B9">
        <w:rPr>
          <w:rFonts w:ascii="Palatino Linotype" w:hAnsi="Palatino Linotype" w:cs="Times New Roman"/>
          <w:sz w:val="18"/>
          <w:szCs w:val="18"/>
        </w:rPr>
        <w:t xml:space="preserve"> (n. pl.) est </w:t>
      </w:r>
      <w:proofErr w:type="spellStart"/>
      <w:r w:rsidR="00A10B35" w:rsidRPr="00C325B9">
        <w:rPr>
          <w:rFonts w:ascii="Palatino Linotype" w:hAnsi="Palatino Linotype" w:cs="Times New Roman"/>
          <w:sz w:val="18"/>
          <w:szCs w:val="18"/>
        </w:rPr>
        <w:t>sjt</w:t>
      </w:r>
      <w:proofErr w:type="spellEnd"/>
      <w:r w:rsidR="00A10B35" w:rsidRPr="00C325B9">
        <w:rPr>
          <w:rFonts w:ascii="Palatino Linotype" w:hAnsi="Palatino Linotype" w:cs="Times New Roman"/>
          <w:sz w:val="18"/>
          <w:szCs w:val="18"/>
        </w:rPr>
        <w:t xml:space="preserve"> de</w:t>
      </w:r>
      <w:r w:rsidR="00A10B35" w:rsidRPr="00C325B9">
        <w:rPr>
          <w:rFonts w:ascii="Palatino Linotype" w:hAnsi="Palatino Linotype" w:cs="Times New Roman"/>
          <w:b/>
          <w:bCs/>
          <w:sz w:val="18"/>
          <w:szCs w:val="18"/>
        </w:rPr>
        <w:t xml:space="preserve"> </w:t>
      </w:r>
      <w:proofErr w:type="spellStart"/>
      <w:proofErr w:type="gramStart"/>
      <w:r w:rsidR="00A10B35" w:rsidRPr="00C325B9">
        <w:rPr>
          <w:rFonts w:ascii="Palatino Linotype" w:hAnsi="Palatino Linotype" w:cs="Times New Roman"/>
          <w:b/>
          <w:bCs/>
          <w:sz w:val="18"/>
          <w:szCs w:val="18"/>
        </w:rPr>
        <w:t>moveri</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w:t>
      </w:r>
      <w:proofErr w:type="gramEnd"/>
      <w:r w:rsidR="00A10B3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43">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10B35" w:rsidRPr="00C325B9">
        <w:rPr>
          <w:rFonts w:ascii="Palatino Linotype" w:hAnsi="Palatino Linotype" w:cs="Times New Roman"/>
          <w:b/>
          <w:bCs/>
          <w:sz w:val="18"/>
          <w:szCs w:val="18"/>
        </w:rPr>
        <w:t xml:space="preserve">343. — non </w:t>
      </w:r>
      <w:proofErr w:type="spellStart"/>
      <w:r w:rsidR="00A10B35" w:rsidRPr="00C325B9">
        <w:rPr>
          <w:rFonts w:ascii="Palatino Linotype" w:hAnsi="Palatino Linotype" w:cs="Times New Roman"/>
          <w:b/>
          <w:bCs/>
          <w:sz w:val="18"/>
          <w:szCs w:val="18"/>
        </w:rPr>
        <w:t>tam</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sollicito</w:t>
      </w:r>
      <w:proofErr w:type="spellEnd"/>
      <w:r w:rsidR="00A10B35" w:rsidRPr="00C325B9">
        <w:rPr>
          <w:rFonts w:ascii="Palatino Linotype" w:hAnsi="Palatino Linotype" w:cs="Times New Roman"/>
          <w:b/>
          <w:bCs/>
          <w:sz w:val="18"/>
          <w:szCs w:val="18"/>
        </w:rPr>
        <w:t xml:space="preserve"> motu </w:t>
      </w:r>
      <w:proofErr w:type="spellStart"/>
      <w:r w:rsidR="00A10B35" w:rsidRPr="00C325B9">
        <w:rPr>
          <w:rFonts w:ascii="Palatino Linotype" w:hAnsi="Palatino Linotype" w:cs="Times New Roman"/>
          <w:b/>
          <w:bCs/>
          <w:sz w:val="18"/>
          <w:szCs w:val="18"/>
        </w:rPr>
        <w:t>prīvātă</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cărērēnt</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 xml:space="preserve">  </w:t>
      </w:r>
      <w:r w:rsidR="00A10B35" w:rsidRPr="00C325B9">
        <w:rPr>
          <w:rFonts w:ascii="Palatino Linotype" w:eastAsia="Times New Roman" w:hAnsi="Palatino Linotype" w:cs="Times New Roman"/>
          <w:sz w:val="18"/>
          <w:szCs w:val="18"/>
        </w:rPr>
        <w:t xml:space="preserve"> </w:t>
      </w:r>
      <w:r w:rsidR="00A10B35" w:rsidRPr="00C325B9">
        <w:rPr>
          <w:rFonts w:ascii="Palatino Linotype" w:hAnsi="Palatino Linotype" w:cs="Times New Roman"/>
          <w:b/>
          <w:bCs/>
          <w:sz w:val="18"/>
          <w:szCs w:val="18"/>
        </w:rPr>
        <w:t>N</w:t>
      </w:r>
      <w:r w:rsidR="00A10B35" w:rsidRPr="00C325B9">
        <w:rPr>
          <w:rFonts w:ascii="Palatino Linotype" w:eastAsia="Times New Roman" w:hAnsi="Palatino Linotype" w:cs="Times New Roman"/>
          <w:b/>
          <w:bCs/>
          <w:sz w:val="18"/>
          <w:szCs w:val="18"/>
        </w:rPr>
        <w:t xml:space="preserve">on </w:t>
      </w:r>
      <w:proofErr w:type="spellStart"/>
      <w:r w:rsidR="00A10B35" w:rsidRPr="00C325B9">
        <w:rPr>
          <w:rFonts w:ascii="Palatino Linotype" w:eastAsia="Times New Roman" w:hAnsi="Palatino Linotype" w:cs="Times New Roman"/>
          <w:b/>
          <w:bCs/>
          <w:sz w:val="18"/>
          <w:szCs w:val="18"/>
        </w:rPr>
        <w:t>tam</w:t>
      </w:r>
      <w:proofErr w:type="spellEnd"/>
      <w:r w:rsidR="00A10B35" w:rsidRPr="00C325B9">
        <w:rPr>
          <w:rFonts w:ascii="Palatino Linotype" w:eastAsia="Times New Roman" w:hAnsi="Palatino Linotype" w:cs="Times New Roman"/>
          <w:b/>
          <w:bCs/>
          <w:sz w:val="18"/>
          <w:szCs w:val="18"/>
        </w:rPr>
        <w:t xml:space="preserve"> ... </w:t>
      </w:r>
      <w:proofErr w:type="spellStart"/>
      <w:r w:rsidR="00A10B35" w:rsidRPr="00C325B9">
        <w:rPr>
          <w:rFonts w:ascii="Palatino Linotype" w:eastAsia="Times New Roman" w:hAnsi="Palatino Linotype" w:cs="Times New Roman"/>
          <w:b/>
          <w:bCs/>
          <w:sz w:val="18"/>
          <w:szCs w:val="18"/>
        </w:rPr>
        <w:t>quam</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eastAsia="Times New Roman" w:hAnsi="Palatino Linotype" w:cs="Times New Roman"/>
          <w:b/>
          <w:bCs/>
          <w:sz w:val="18"/>
          <w:szCs w:val="18"/>
        </w:rPr>
        <w:t>:</w:t>
      </w:r>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 xml:space="preserve">non pas tant… que, non pas simplement… mais aussi.     </w:t>
      </w:r>
      <w:proofErr w:type="spellStart"/>
      <w:r w:rsidR="00A10B35" w:rsidRPr="00C325B9">
        <w:rPr>
          <w:rFonts w:ascii="Palatino Linotype" w:hAnsi="Palatino Linotype" w:cs="Times New Roman"/>
          <w:b/>
          <w:bCs/>
          <w:sz w:val="18"/>
          <w:szCs w:val="18"/>
        </w:rPr>
        <w:t>Sollĭcĭtus</w:t>
      </w:r>
      <w:proofErr w:type="spellEnd"/>
      <w:r w:rsidR="00A10B35" w:rsidRPr="00C325B9">
        <w:rPr>
          <w:rFonts w:ascii="Palatino Linotype" w:hAnsi="Palatino Linotype" w:cs="Times New Roman"/>
          <w:b/>
          <w:bCs/>
          <w:sz w:val="18"/>
          <w:szCs w:val="18"/>
        </w:rPr>
        <w:t xml:space="preserve">, a, </w:t>
      </w:r>
      <w:proofErr w:type="gramStart"/>
      <w:r w:rsidR="00A10B35" w:rsidRPr="00C325B9">
        <w:rPr>
          <w:rFonts w:ascii="Palatino Linotype" w:hAnsi="Palatino Linotype" w:cs="Times New Roman"/>
          <w:b/>
          <w:bCs/>
          <w:sz w:val="18"/>
          <w:szCs w:val="18"/>
        </w:rPr>
        <w:t>um</w:t>
      </w:r>
      <w:r w:rsidR="00A10B35" w:rsidRPr="00C325B9">
        <w:rPr>
          <w:rFonts w:ascii="Palatino Linotype" w:hAnsi="Palatino Linotype" w:cs="Times New Roman"/>
          <w:sz w:val="18"/>
          <w:szCs w:val="18"/>
        </w:rPr>
        <w:t>:</w:t>
      </w:r>
      <w:proofErr w:type="gramEnd"/>
      <w:r w:rsidR="00A10B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1 - entièrement remué, </w:t>
      </w:r>
      <w:proofErr w:type="gramStart"/>
      <w:r w:rsidR="00A10B35" w:rsidRPr="00C325B9">
        <w:rPr>
          <w:rFonts w:ascii="Palatino Linotype" w:hAnsi="Palatino Linotype" w:cs="Times New Roman"/>
          <w:sz w:val="18"/>
          <w:szCs w:val="18"/>
        </w:rPr>
        <w:t>agité;</w:t>
      </w:r>
      <w:proofErr w:type="gramEnd"/>
      <w:r w:rsidR="00A10B35" w:rsidRPr="00C325B9">
        <w:rPr>
          <w:rFonts w:ascii="Palatino Linotype" w:hAnsi="Palatino Linotype" w:cs="Times New Roman"/>
          <w:sz w:val="18"/>
          <w:szCs w:val="18"/>
        </w:rPr>
        <w:t xml:space="preserve"> sans cesse remué</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inquiet. </w:t>
      </w:r>
      <w:proofErr w:type="gramStart"/>
      <w:r w:rsidR="00A10B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sollicitus</w:t>
      </w:r>
      <w:proofErr w:type="spellEnd"/>
      <w:r w:rsidR="00A10B35" w:rsidRPr="00C325B9">
        <w:rPr>
          <w:rFonts w:ascii="Palatino Linotype" w:hAnsi="Palatino Linotype" w:cs="Times New Roman"/>
          <w:sz w:val="18"/>
          <w:szCs w:val="18"/>
        </w:rPr>
        <w:t xml:space="preserve"> motus, </w:t>
      </w:r>
      <w:proofErr w:type="spellStart"/>
      <w:r w:rsidR="00A10B35" w:rsidRPr="00C325B9">
        <w:rPr>
          <w:rFonts w:ascii="Palatino Linotype" w:hAnsi="Palatino Linotype" w:cs="Times New Roman"/>
          <w:sz w:val="18"/>
          <w:szCs w:val="18"/>
        </w:rPr>
        <w:t>Lucr</w:t>
      </w:r>
      <w:proofErr w:type="spellEnd"/>
      <w:r w:rsidR="00A10B35" w:rsidRPr="00C325B9">
        <w:rPr>
          <w:rFonts w:ascii="Palatino Linotype" w:hAnsi="Palatino Linotype" w:cs="Times New Roman"/>
          <w:sz w:val="18"/>
          <w:szCs w:val="18"/>
        </w:rPr>
        <w:t xml:space="preserve">. : mouvement sans repos.   </w:t>
      </w:r>
      <w:proofErr w:type="spellStart"/>
      <w:r w:rsidR="00A10B35" w:rsidRPr="00C325B9">
        <w:rPr>
          <w:rFonts w:ascii="Palatino Linotype" w:hAnsi="Palatino Linotype" w:cs="Times New Roman"/>
          <w:b/>
          <w:bCs/>
          <w:sz w:val="18"/>
          <w:szCs w:val="18"/>
        </w:rPr>
        <w:t>Mōtŭs</w:t>
      </w:r>
      <w:proofErr w:type="spellEnd"/>
      <w:r w:rsidR="00A10B35" w:rsidRPr="00C325B9">
        <w:rPr>
          <w:rFonts w:ascii="Palatino Linotype" w:hAnsi="Palatino Linotype" w:cs="Times New Roman"/>
          <w:b/>
          <w:bCs/>
          <w:sz w:val="18"/>
          <w:szCs w:val="18"/>
        </w:rPr>
        <w:t xml:space="preserve">, ūs, m. : </w:t>
      </w:r>
      <w:r w:rsidR="00A10B35" w:rsidRPr="00C325B9">
        <w:rPr>
          <w:rFonts w:ascii="Palatino Linotype" w:hAnsi="Palatino Linotype" w:cs="Times New Roman"/>
          <w:sz w:val="18"/>
          <w:szCs w:val="18"/>
        </w:rPr>
        <w:t>mouvement</w:t>
      </w:r>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Prīvo</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āre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sz w:val="18"/>
          <w:szCs w:val="18"/>
        </w:rPr>
        <w:t>āvi</w:t>
      </w:r>
      <w:proofErr w:type="spell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ātum</w:t>
      </w:r>
      <w:proofErr w:type="spellEnd"/>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 tr. - mettre à part.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écarter de, ôter de.</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 xml:space="preserve">dépouiller, priver.  </w:t>
      </w:r>
      <w:bookmarkStart w:id="97" w:name="careo"/>
      <w:bookmarkStart w:id="98" w:name="careor"/>
      <w:bookmarkEnd w:id="97"/>
      <w:bookmarkEnd w:id="98"/>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Cărĕo</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ēre</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sz w:val="18"/>
          <w:szCs w:val="18"/>
        </w:rPr>
        <w:t>cărŭi</w:t>
      </w:r>
      <w:proofErr w:type="spellEnd"/>
      <w:r w:rsidR="00A10B35" w:rsidRPr="00C325B9">
        <w:rPr>
          <w:rFonts w:ascii="Palatino Linotype" w:hAnsi="Palatino Linotype" w:cs="Times New Roman"/>
          <w:sz w:val="18"/>
          <w:szCs w:val="18"/>
        </w:rPr>
        <w:t xml:space="preserve"> : - </w:t>
      </w:r>
      <w:proofErr w:type="spellStart"/>
      <w:r w:rsidR="00A10B35" w:rsidRPr="00C325B9">
        <w:rPr>
          <w:rFonts w:ascii="Palatino Linotype" w:hAnsi="Palatino Linotype" w:cs="Times New Roman"/>
          <w:sz w:val="18"/>
          <w:szCs w:val="18"/>
        </w:rPr>
        <w:t>intr</w:t>
      </w:r>
      <w:proofErr w:type="spellEnd"/>
      <w:r w:rsidR="00A10B35" w:rsidRPr="00C325B9">
        <w:rPr>
          <w:rFonts w:ascii="Palatino Linotype" w:hAnsi="Palatino Linotype" w:cs="Times New Roman"/>
          <w:sz w:val="18"/>
          <w:szCs w:val="18"/>
        </w:rPr>
        <w:t xml:space="preserve">. avec + </w:t>
      </w:r>
      <w:proofErr w:type="spellStart"/>
      <w:r w:rsidR="00A10B35" w:rsidRPr="00C325B9">
        <w:rPr>
          <w:rFonts w:ascii="Palatino Linotype" w:hAnsi="Palatino Linotype" w:cs="Times New Roman"/>
          <w:sz w:val="18"/>
          <w:szCs w:val="18"/>
        </w:rPr>
        <w:t>abl</w:t>
      </w:r>
      <w:proofErr w:type="spellEnd"/>
      <w:r w:rsidR="00A10B35" w:rsidRPr="00C325B9">
        <w:rPr>
          <w:rFonts w:ascii="Palatino Linotype" w:hAnsi="Palatino Linotype" w:cs="Times New Roman"/>
          <w:sz w:val="18"/>
          <w:szCs w:val="18"/>
        </w:rPr>
        <w:t xml:space="preserve">. </w:t>
      </w:r>
      <w:proofErr w:type="gramStart"/>
      <w:r w:rsidR="00A10B35" w:rsidRPr="00C325B9">
        <w:rPr>
          <w:rFonts w:ascii="Palatino Linotype" w:hAnsi="Palatino Linotype" w:cs="Times New Roman"/>
          <w:sz w:val="18"/>
          <w:szCs w:val="18"/>
        </w:rPr>
        <w:t>et</w:t>
      </w:r>
      <w:proofErr w:type="gramEnd"/>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sz w:val="18"/>
          <w:szCs w:val="18"/>
        </w:rPr>
        <w:t>poēt</w:t>
      </w:r>
      <w:proofErr w:type="spellEnd"/>
      <w:r w:rsidR="00A10B35" w:rsidRPr="00C325B9">
        <w:rPr>
          <w:rFonts w:ascii="Palatino Linotype" w:hAnsi="Palatino Linotype" w:cs="Times New Roman"/>
          <w:sz w:val="18"/>
          <w:szCs w:val="18"/>
        </w:rPr>
        <w:t xml:space="preserve">. </w:t>
      </w:r>
      <w:proofErr w:type="spellStart"/>
      <w:proofErr w:type="gramStart"/>
      <w:r w:rsidR="00A10B35" w:rsidRPr="00C325B9">
        <w:rPr>
          <w:rFonts w:ascii="Palatino Linotype" w:hAnsi="Palatino Linotype" w:cs="Times New Roman"/>
          <w:sz w:val="18"/>
          <w:szCs w:val="18"/>
        </w:rPr>
        <w:t>gén</w:t>
      </w:r>
      <w:proofErr w:type="spellEnd"/>
      <w:proofErr w:type="gramEnd"/>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10B35" w:rsidRPr="00C325B9">
        <w:rPr>
          <w:rFonts w:ascii="Palatino Linotype" w:hAnsi="Palatino Linotype" w:cs="Times New Roman"/>
          <w:sz w:val="18"/>
          <w:szCs w:val="18"/>
        </w:rPr>
        <w:t>être exempt de, libre de, privé de, être sans, ne pas avoir [</w:t>
      </w:r>
      <w:r w:rsidR="00A10B35" w:rsidRPr="00C325B9">
        <w:rPr>
          <w:rFonts w:ascii="Palatino Linotype" w:hAnsi="Palatino Linotype" w:cs="Times New Roman"/>
          <w:i/>
          <w:iCs/>
          <w:sz w:val="18"/>
          <w:szCs w:val="18"/>
        </w:rPr>
        <w:t>qu'il s'agisse de bonnes ou de mauvaises choses</w:t>
      </w:r>
      <w:r w:rsidR="00A10B35" w:rsidRPr="00C325B9">
        <w:rPr>
          <w:rFonts w:ascii="Palatino Linotype" w:hAnsi="Palatino Linotype" w:cs="Times New Roman"/>
          <w:sz w:val="18"/>
          <w:szCs w:val="18"/>
        </w:rPr>
        <w:t xml:space="preserve">].    </w:t>
      </w:r>
      <w:proofErr w:type="spellStart"/>
      <w:r w:rsidR="00A10B35" w:rsidRPr="00C325B9">
        <w:rPr>
          <w:rFonts w:ascii="Palatino Linotype" w:hAnsi="Palatino Linotype" w:cs="Times New Roman"/>
          <w:b/>
          <w:bCs/>
          <w:sz w:val="18"/>
          <w:szCs w:val="18"/>
        </w:rPr>
        <w:t>Privata</w:t>
      </w:r>
      <w:proofErr w:type="spellEnd"/>
      <w:r w:rsidR="00A10B35" w:rsidRPr="00C325B9">
        <w:rPr>
          <w:rFonts w:ascii="Palatino Linotype" w:hAnsi="Palatino Linotype" w:cs="Times New Roman"/>
          <w:b/>
          <w:bCs/>
          <w:sz w:val="18"/>
          <w:szCs w:val="18"/>
        </w:rPr>
        <w:t xml:space="preserve"> </w:t>
      </w:r>
      <w:proofErr w:type="spellStart"/>
      <w:r w:rsidR="00A10B35" w:rsidRPr="00C325B9">
        <w:rPr>
          <w:rFonts w:ascii="Palatino Linotype" w:hAnsi="Palatino Linotype" w:cs="Times New Roman"/>
          <w:b/>
          <w:bCs/>
          <w:sz w:val="18"/>
          <w:szCs w:val="18"/>
        </w:rPr>
        <w:t>carerent</w:t>
      </w:r>
      <w:proofErr w:type="spellEnd"/>
      <w:r w:rsidR="00A10B35" w:rsidRPr="00C325B9">
        <w:rPr>
          <w:rFonts w:ascii="Palatino Linotype" w:hAnsi="Palatino Linotype" w:cs="Times New Roman"/>
          <w:b/>
          <w:bCs/>
          <w:sz w:val="18"/>
          <w:szCs w:val="18"/>
        </w:rPr>
        <w:t xml:space="preserve"> </w:t>
      </w:r>
      <w:r w:rsidR="00A10B35" w:rsidRPr="00C325B9">
        <w:rPr>
          <w:rFonts w:ascii="Palatino Linotype" w:hAnsi="Palatino Linotype" w:cs="Times New Roman"/>
          <w:sz w:val="18"/>
          <w:szCs w:val="18"/>
        </w:rPr>
        <w:t xml:space="preserve">pléonasme d’un type </w:t>
      </w:r>
      <w:proofErr w:type="spellStart"/>
      <w:r w:rsidR="00A10B35" w:rsidRPr="00C325B9">
        <w:rPr>
          <w:rFonts w:ascii="Palatino Linotype" w:hAnsi="Palatino Linotype" w:cs="Times New Roman"/>
          <w:sz w:val="18"/>
          <w:szCs w:val="18"/>
        </w:rPr>
        <w:t>frqt</w:t>
      </w:r>
      <w:proofErr w:type="spellEnd"/>
      <w:r w:rsidR="00A10B35" w:rsidRPr="00C325B9">
        <w:rPr>
          <w:rFonts w:ascii="Palatino Linotype" w:hAnsi="Palatino Linotype" w:cs="Times New Roman"/>
          <w:sz w:val="18"/>
          <w:szCs w:val="18"/>
        </w:rPr>
        <w:t xml:space="preserve"> selon ER.  </w:t>
      </w:r>
      <w:r w:rsidRPr="00C325B9">
        <w:rPr>
          <w:rFonts w:ascii="Palatino Linotype" w:hAnsi="Palatino Linotype" w:cs="Times New Roman"/>
          <w:b/>
          <w:sz w:val="18"/>
          <w:szCs w:val="18"/>
        </w:rPr>
        <w:t xml:space="preserve">    </w:t>
      </w:r>
    </w:p>
  </w:footnote>
  <w:footnote w:id="344">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55BBF" w:rsidRPr="00C325B9">
        <w:rPr>
          <w:rFonts w:ascii="Palatino Linotype" w:hAnsi="Palatino Linotype" w:cs="Times New Roman"/>
          <w:b/>
          <w:bCs/>
          <w:sz w:val="18"/>
          <w:szCs w:val="18"/>
        </w:rPr>
        <w:t xml:space="preserve">344. — </w:t>
      </w:r>
      <w:proofErr w:type="spellStart"/>
      <w:r w:rsidR="00555BBF" w:rsidRPr="00C325B9">
        <w:rPr>
          <w:rFonts w:ascii="Palatino Linotype" w:hAnsi="Palatino Linotype" w:cs="Times New Roman"/>
          <w:b/>
          <w:bCs/>
          <w:sz w:val="18"/>
          <w:szCs w:val="18"/>
        </w:rPr>
        <w:t>quam</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b/>
          <w:bCs/>
          <w:sz w:val="18"/>
          <w:szCs w:val="18"/>
        </w:rPr>
        <w:t>genita</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b/>
          <w:bCs/>
          <w:sz w:val="18"/>
          <w:szCs w:val="18"/>
        </w:rPr>
        <w:t>omnino</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b/>
          <w:bCs/>
          <w:sz w:val="18"/>
          <w:szCs w:val="18"/>
        </w:rPr>
        <w:t>nulla</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b/>
          <w:bCs/>
          <w:sz w:val="18"/>
          <w:szCs w:val="18"/>
        </w:rPr>
        <w:t>ratione</w:t>
      </w:r>
      <w:proofErr w:type="spellEnd"/>
      <w:r w:rsidR="00555BBF" w:rsidRPr="00C325B9">
        <w:rPr>
          <w:rFonts w:ascii="Palatino Linotype" w:hAnsi="Palatino Linotype" w:cs="Times New Roman"/>
          <w:b/>
          <w:bCs/>
          <w:sz w:val="18"/>
          <w:szCs w:val="18"/>
        </w:rPr>
        <w:t xml:space="preserve"> fuissent, —</w:t>
      </w:r>
      <w:r w:rsidR="00555BBF" w:rsidRPr="00C325B9">
        <w:rPr>
          <w:rFonts w:ascii="Palatino Linotype" w:hAnsi="Palatino Linotype" w:cs="Times New Roman"/>
          <w:sz w:val="18"/>
          <w:szCs w:val="18"/>
        </w:rPr>
        <w:t xml:space="preserve">   </w:t>
      </w:r>
      <w:proofErr w:type="spellStart"/>
      <w:r w:rsidR="00555BBF" w:rsidRPr="00C325B9">
        <w:rPr>
          <w:rFonts w:ascii="Palatino Linotype" w:hAnsi="Palatino Linotype" w:cs="Times New Roman"/>
          <w:b/>
          <w:bCs/>
          <w:sz w:val="18"/>
          <w:szCs w:val="18"/>
        </w:rPr>
        <w:t>Gigno</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b/>
          <w:bCs/>
          <w:sz w:val="18"/>
          <w:szCs w:val="18"/>
        </w:rPr>
        <w:t>ĕre</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sz w:val="18"/>
          <w:szCs w:val="18"/>
        </w:rPr>
        <w:t>gĕnŭi</w:t>
      </w:r>
      <w:proofErr w:type="spellEnd"/>
      <w:r w:rsidR="00555BBF" w:rsidRPr="00C325B9">
        <w:rPr>
          <w:rFonts w:ascii="Palatino Linotype" w:hAnsi="Palatino Linotype" w:cs="Times New Roman"/>
          <w:sz w:val="18"/>
          <w:szCs w:val="18"/>
        </w:rPr>
        <w:t xml:space="preserve">, </w:t>
      </w:r>
      <w:proofErr w:type="spellStart"/>
      <w:r w:rsidR="00555BBF" w:rsidRPr="00C325B9">
        <w:rPr>
          <w:rFonts w:ascii="Palatino Linotype" w:hAnsi="Palatino Linotype" w:cs="Times New Roman"/>
          <w:sz w:val="18"/>
          <w:szCs w:val="18"/>
        </w:rPr>
        <w:t>gĕnĭtum</w:t>
      </w:r>
      <w:proofErr w:type="spellEnd"/>
      <w:r w:rsidR="00555BBF" w:rsidRPr="00C325B9">
        <w:rPr>
          <w:rFonts w:ascii="Palatino Linotype" w:hAnsi="Palatino Linotype" w:cs="Times New Roman"/>
          <w:sz w:val="18"/>
          <w:szCs w:val="18"/>
        </w:rPr>
        <w:t xml:space="preserve"> [</w:t>
      </w:r>
      <w:proofErr w:type="spellStart"/>
      <w:r w:rsidR="00555BBF" w:rsidRPr="00C325B9">
        <w:rPr>
          <w:rFonts w:ascii="Palatino Linotype" w:hAnsi="Palatino Linotype" w:cs="Times New Roman"/>
          <w:sz w:val="18"/>
          <w:szCs w:val="18"/>
        </w:rPr>
        <w:t>geno</w:t>
      </w:r>
      <w:proofErr w:type="spellEnd"/>
      <w:r w:rsidR="00555BBF"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555BBF" w:rsidRPr="00C325B9">
        <w:rPr>
          <w:rFonts w:ascii="Palatino Linotype" w:hAnsi="Palatino Linotype" w:cs="Times New Roman"/>
          <w:sz w:val="18"/>
          <w:szCs w:val="18"/>
        </w:rPr>
        <w:t xml:space="preserve">engendrer.    </w:t>
      </w:r>
      <w:proofErr w:type="spellStart"/>
      <w:r w:rsidR="00555BBF" w:rsidRPr="00C325B9">
        <w:rPr>
          <w:rFonts w:ascii="Palatino Linotype" w:hAnsi="Palatino Linotype" w:cs="Times New Roman"/>
          <w:b/>
          <w:bCs/>
          <w:sz w:val="18"/>
          <w:szCs w:val="18"/>
        </w:rPr>
        <w:t>Omnīnō</w:t>
      </w:r>
      <w:proofErr w:type="spellEnd"/>
      <w:r w:rsidR="00555BBF" w:rsidRPr="00C325B9">
        <w:rPr>
          <w:rFonts w:ascii="Palatino Linotype" w:hAnsi="Palatino Linotype" w:cs="Times New Roman"/>
          <w:sz w:val="18"/>
          <w:szCs w:val="18"/>
        </w:rPr>
        <w:t xml:space="preserve">, </w:t>
      </w:r>
      <w:r w:rsidR="00555BBF" w:rsidRPr="00C325B9">
        <w:rPr>
          <w:rFonts w:ascii="Palatino Linotype" w:hAnsi="Palatino Linotype" w:cs="Times New Roman"/>
          <w:i/>
          <w:iCs/>
          <w:sz w:val="18"/>
          <w:szCs w:val="18"/>
        </w:rPr>
        <w:t>adv</w:t>
      </w:r>
      <w:r w:rsidR="00555BBF" w:rsidRPr="00C325B9">
        <w:rPr>
          <w:rFonts w:ascii="Palatino Linotype" w:hAnsi="Palatino Linotype" w:cs="Times New Roman"/>
          <w:sz w:val="18"/>
          <w:szCs w:val="18"/>
        </w:rPr>
        <w:t>. : tout à fait, entièrement</w:t>
      </w:r>
      <w:r w:rsidR="00CA3BD1" w:rsidRPr="00C325B9">
        <w:rPr>
          <w:rFonts w:ascii="Palatino Linotype" w:hAnsi="Palatino Linotype" w:cs="Times New Roman"/>
          <w:sz w:val="18"/>
          <w:szCs w:val="18"/>
        </w:rPr>
        <w:t xml:space="preserve"> </w:t>
      </w:r>
      <w:r w:rsidR="00555BBF" w:rsidRPr="00C325B9">
        <w:rPr>
          <w:rFonts w:ascii="Palatino Linotype" w:hAnsi="Palatino Linotype" w:cs="Times New Roman"/>
          <w:sz w:val="18"/>
          <w:szCs w:val="18"/>
        </w:rPr>
        <w:t xml:space="preserve">; </w:t>
      </w:r>
      <w:proofErr w:type="spellStart"/>
      <w:r w:rsidR="00555BBF" w:rsidRPr="00C325B9">
        <w:rPr>
          <w:rFonts w:ascii="Palatino Linotype" w:hAnsi="Palatino Linotype" w:cs="Times New Roman"/>
          <w:b/>
          <w:bCs/>
          <w:sz w:val="18"/>
          <w:szCs w:val="18"/>
        </w:rPr>
        <w:t>omnino</w:t>
      </w:r>
      <w:proofErr w:type="spellEnd"/>
      <w:r w:rsidR="00555BBF" w:rsidRPr="00C325B9">
        <w:rPr>
          <w:rFonts w:ascii="Palatino Linotype" w:hAnsi="Palatino Linotype" w:cs="Times New Roman"/>
          <w:b/>
          <w:bCs/>
          <w:sz w:val="18"/>
          <w:szCs w:val="18"/>
        </w:rPr>
        <w:t xml:space="preserve"> avec nég.</w:t>
      </w:r>
      <w:r w:rsidR="00CA3BD1" w:rsidRPr="00C325B9">
        <w:rPr>
          <w:rFonts w:ascii="Palatino Linotype" w:hAnsi="Palatino Linotype" w:cs="Times New Roman"/>
          <w:b/>
          <w:bCs/>
          <w:sz w:val="18"/>
          <w:szCs w:val="18"/>
        </w:rPr>
        <w:t xml:space="preserve"> </w:t>
      </w:r>
      <w:r w:rsidR="00555BBF" w:rsidRPr="00C325B9">
        <w:rPr>
          <w:rFonts w:ascii="Palatino Linotype" w:hAnsi="Palatino Linotype" w:cs="Times New Roman"/>
          <w:b/>
          <w:bCs/>
          <w:sz w:val="18"/>
          <w:szCs w:val="18"/>
        </w:rPr>
        <w:t>:</w:t>
      </w:r>
      <w:r w:rsidR="00555BBF" w:rsidRPr="00C325B9">
        <w:rPr>
          <w:rFonts w:ascii="Palatino Linotype" w:hAnsi="Palatino Linotype" w:cs="Times New Roman"/>
          <w:sz w:val="18"/>
          <w:szCs w:val="18"/>
        </w:rPr>
        <w:t xml:space="preserve"> pas du tout.  </w:t>
      </w:r>
      <w:proofErr w:type="spellStart"/>
      <w:r w:rsidR="00555BBF" w:rsidRPr="00C325B9">
        <w:rPr>
          <w:rFonts w:ascii="Palatino Linotype" w:hAnsi="Palatino Linotype" w:cs="Times New Roman"/>
          <w:b/>
          <w:bCs/>
          <w:sz w:val="18"/>
          <w:szCs w:val="18"/>
        </w:rPr>
        <w:t>Nulla</w:t>
      </w:r>
      <w:proofErr w:type="spellEnd"/>
      <w:r w:rsidR="00555BBF" w:rsidRPr="00C325B9">
        <w:rPr>
          <w:rFonts w:ascii="Palatino Linotype" w:hAnsi="Palatino Linotype" w:cs="Times New Roman"/>
          <w:b/>
          <w:bCs/>
          <w:sz w:val="18"/>
          <w:szCs w:val="18"/>
        </w:rPr>
        <w:t xml:space="preserve"> </w:t>
      </w:r>
      <w:proofErr w:type="spellStart"/>
      <w:r w:rsidR="00555BBF" w:rsidRPr="00C325B9">
        <w:rPr>
          <w:rFonts w:ascii="Palatino Linotype" w:hAnsi="Palatino Linotype" w:cs="Times New Roman"/>
          <w:b/>
          <w:bCs/>
          <w:sz w:val="18"/>
          <w:szCs w:val="18"/>
        </w:rPr>
        <w:t>ratione</w:t>
      </w:r>
      <w:proofErr w:type="spellEnd"/>
      <w:r w:rsidR="00CA3BD1" w:rsidRPr="00C325B9">
        <w:rPr>
          <w:rFonts w:ascii="Palatino Linotype" w:hAnsi="Palatino Linotype" w:cs="Times New Roman"/>
          <w:b/>
          <w:bCs/>
          <w:sz w:val="18"/>
          <w:szCs w:val="18"/>
        </w:rPr>
        <w:t xml:space="preserve"> </w:t>
      </w:r>
      <w:r w:rsidR="00555BBF" w:rsidRPr="00C325B9">
        <w:rPr>
          <w:rFonts w:ascii="Palatino Linotype" w:hAnsi="Palatino Linotype" w:cs="Times New Roman"/>
          <w:b/>
          <w:bCs/>
          <w:sz w:val="18"/>
          <w:szCs w:val="18"/>
        </w:rPr>
        <w:t>:</w:t>
      </w:r>
      <w:r w:rsidR="00555BBF" w:rsidRPr="00C325B9">
        <w:rPr>
          <w:rFonts w:ascii="Palatino Linotype" w:hAnsi="Palatino Linotype" w:cs="Times New Roman"/>
          <w:sz w:val="18"/>
          <w:szCs w:val="18"/>
        </w:rPr>
        <w:t xml:space="preserve"> d’aucune façon, en aucune manière.     </w:t>
      </w:r>
      <w:r w:rsidR="00555BBF" w:rsidRPr="00C325B9">
        <w:rPr>
          <w:rFonts w:ascii="Palatino Linotype" w:hAnsi="Palatino Linotype" w:cs="Times New Roman"/>
          <w:b/>
          <w:bCs/>
          <w:sz w:val="18"/>
          <w:szCs w:val="18"/>
        </w:rPr>
        <w:t>Fuissent</w:t>
      </w:r>
      <w:r w:rsidR="00555BBF" w:rsidRPr="00C325B9">
        <w:rPr>
          <w:rFonts w:ascii="Palatino Linotype" w:hAnsi="Palatino Linotype" w:cs="Times New Roman"/>
          <w:sz w:val="18"/>
          <w:szCs w:val="18"/>
        </w:rPr>
        <w:t xml:space="preserve">, selon ER. </w:t>
      </w:r>
      <w:proofErr w:type="gramStart"/>
      <w:r w:rsidR="00555BBF" w:rsidRPr="00C325B9">
        <w:rPr>
          <w:rFonts w:ascii="Palatino Linotype" w:hAnsi="Palatino Linotype" w:cs="Times New Roman"/>
          <w:sz w:val="18"/>
          <w:szCs w:val="18"/>
        </w:rPr>
        <w:t>marque</w:t>
      </w:r>
      <w:proofErr w:type="gramEnd"/>
      <w:r w:rsidR="00555BBF" w:rsidRPr="00C325B9">
        <w:rPr>
          <w:rFonts w:ascii="Palatino Linotype" w:hAnsi="Palatino Linotype" w:cs="Times New Roman"/>
          <w:sz w:val="18"/>
          <w:szCs w:val="18"/>
        </w:rPr>
        <w:t xml:space="preserve"> l’antériorité mieux que </w:t>
      </w:r>
      <w:proofErr w:type="spellStart"/>
      <w:r w:rsidR="00555BBF" w:rsidRPr="00C325B9">
        <w:rPr>
          <w:rFonts w:ascii="Palatino Linotype" w:hAnsi="Palatino Linotype" w:cs="Times New Roman"/>
          <w:sz w:val="18"/>
          <w:szCs w:val="18"/>
        </w:rPr>
        <w:t>essent</w:t>
      </w:r>
      <w:proofErr w:type="spellEnd"/>
      <w:r w:rsidR="00555BB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555BBF" w:rsidRPr="00C325B9">
        <w:rPr>
          <w:rFonts w:ascii="Palatino Linotype" w:hAnsi="Palatino Linotype" w:cs="Times New Roman"/>
          <w:sz w:val="18"/>
          <w:szCs w:val="18"/>
        </w:rPr>
        <w:t>mais n’auraient jamais pu être engendrés</w:t>
      </w:r>
      <w:r w:rsidR="00CA3BD1" w:rsidRPr="00C325B9">
        <w:rPr>
          <w:rFonts w:ascii="Palatino Linotype" w:hAnsi="Palatino Linotype" w:cs="Times New Roman"/>
          <w:sz w:val="18"/>
          <w:szCs w:val="18"/>
        </w:rPr>
        <w:t xml:space="preserve"> </w:t>
      </w:r>
      <w:r w:rsidR="00555BBF"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345">
    <w:p w:rsidR="00F62B58" w:rsidRPr="00C325B9" w:rsidRDefault="00F62B58"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w:t>
      </w:r>
      <w:r w:rsidR="00322657" w:rsidRPr="00C325B9">
        <w:rPr>
          <w:rFonts w:ascii="Palatino Linotype" w:hAnsi="Palatino Linotype"/>
          <w:b/>
          <w:sz w:val="18"/>
          <w:szCs w:val="18"/>
        </w:rPr>
        <w:t xml:space="preserve"> </w:t>
      </w:r>
      <w:r w:rsidRPr="00C325B9">
        <w:rPr>
          <w:rFonts w:ascii="Palatino Linotype" w:hAnsi="Palatino Linotype"/>
          <w:b/>
          <w:sz w:val="18"/>
          <w:szCs w:val="18"/>
        </w:rPr>
        <w:t xml:space="preserve">v. </w:t>
      </w:r>
      <w:r w:rsidR="00322657" w:rsidRPr="00C325B9">
        <w:rPr>
          <w:rFonts w:ascii="Palatino Linotype" w:hAnsi="Palatino Linotype"/>
          <w:b/>
          <w:bCs/>
          <w:sz w:val="18"/>
          <w:szCs w:val="18"/>
        </w:rPr>
        <w:t xml:space="preserve">345. — </w:t>
      </w:r>
      <w:proofErr w:type="spellStart"/>
      <w:r w:rsidR="00322657" w:rsidRPr="00C325B9">
        <w:rPr>
          <w:rFonts w:ascii="Palatino Linotype" w:hAnsi="Palatino Linotype"/>
          <w:b/>
          <w:bCs/>
          <w:sz w:val="18"/>
          <w:szCs w:val="18"/>
        </w:rPr>
        <w:t>undique</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materies</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quoniam</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stipata</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quiesset</w:t>
      </w:r>
      <w:proofErr w:type="spellEnd"/>
      <w:r w:rsidR="00322657" w:rsidRPr="00C325B9">
        <w:rPr>
          <w:rFonts w:ascii="Palatino Linotype" w:hAnsi="Palatino Linotype"/>
          <w:b/>
          <w:bCs/>
          <w:sz w:val="18"/>
          <w:szCs w:val="18"/>
        </w:rPr>
        <w:t>.  —    Quoniam</w:t>
      </w:r>
      <w:r w:rsidR="00322657" w:rsidRPr="00C325B9">
        <w:rPr>
          <w:rFonts w:ascii="Palatino Linotype" w:hAnsi="Palatino Linotype"/>
          <w:sz w:val="18"/>
          <w:szCs w:val="18"/>
        </w:rPr>
        <w:t xml:space="preserve"> est postposé.    </w:t>
      </w:r>
      <w:proofErr w:type="spellStart"/>
      <w:r w:rsidR="00322657" w:rsidRPr="00C325B9">
        <w:rPr>
          <w:rFonts w:ascii="Palatino Linotype" w:hAnsi="Palatino Linotype"/>
          <w:b/>
          <w:bCs/>
          <w:sz w:val="18"/>
          <w:szCs w:val="18"/>
        </w:rPr>
        <w:t>Stīpo</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āre</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sz w:val="18"/>
          <w:szCs w:val="18"/>
        </w:rPr>
        <w:t>āvi</w:t>
      </w:r>
      <w:proofErr w:type="spellEnd"/>
      <w:r w:rsidR="00322657" w:rsidRPr="00C325B9">
        <w:rPr>
          <w:rFonts w:ascii="Palatino Linotype" w:hAnsi="Palatino Linotype"/>
          <w:sz w:val="18"/>
          <w:szCs w:val="18"/>
        </w:rPr>
        <w:t xml:space="preserve">, </w:t>
      </w:r>
      <w:proofErr w:type="spellStart"/>
      <w:r w:rsidR="00322657" w:rsidRPr="00C325B9">
        <w:rPr>
          <w:rFonts w:ascii="Palatino Linotype" w:hAnsi="Palatino Linotype"/>
          <w:sz w:val="18"/>
          <w:szCs w:val="18"/>
        </w:rPr>
        <w:t>ātum</w:t>
      </w:r>
      <w:proofErr w:type="spellEnd"/>
      <w:r w:rsidR="00322657" w:rsidRPr="00C325B9">
        <w:rPr>
          <w:rFonts w:ascii="Palatino Linotype" w:hAnsi="Palatino Linotype"/>
          <w:sz w:val="18"/>
          <w:szCs w:val="18"/>
        </w:rPr>
        <w:t xml:space="preserve"> : - tr. - </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 xml:space="preserve">mettre dru, mettre </w:t>
      </w:r>
      <w:proofErr w:type="gramStart"/>
      <w:r w:rsidR="00322657" w:rsidRPr="00C325B9">
        <w:rPr>
          <w:rFonts w:ascii="Palatino Linotype" w:hAnsi="Palatino Linotype"/>
          <w:sz w:val="18"/>
          <w:szCs w:val="18"/>
        </w:rPr>
        <w:t>serré</w:t>
      </w:r>
      <w:proofErr w:type="gramEnd"/>
      <w:r w:rsidR="00322657" w:rsidRPr="00C325B9">
        <w:rPr>
          <w:rFonts w:ascii="Palatino Linotype" w:hAnsi="Palatino Linotype"/>
          <w:sz w:val="18"/>
          <w:szCs w:val="18"/>
        </w:rPr>
        <w:t>, entasser, [</w:t>
      </w:r>
      <w:proofErr w:type="spellStart"/>
      <w:r w:rsidR="00322657" w:rsidRPr="00C325B9">
        <w:rPr>
          <w:rFonts w:ascii="Palatino Linotype" w:hAnsi="Palatino Linotype"/>
          <w:i/>
          <w:iCs/>
          <w:sz w:val="18"/>
          <w:szCs w:val="18"/>
        </w:rPr>
        <w:t>stt</w:t>
      </w:r>
      <w:proofErr w:type="spellEnd"/>
      <w:r w:rsidR="00322657" w:rsidRPr="00C325B9">
        <w:rPr>
          <w:rFonts w:ascii="Palatino Linotype" w:hAnsi="Palatino Linotype"/>
          <w:i/>
          <w:iCs/>
          <w:sz w:val="18"/>
          <w:szCs w:val="18"/>
        </w:rPr>
        <w:t xml:space="preserve"> au part. </w:t>
      </w:r>
      <w:proofErr w:type="spellStart"/>
      <w:r w:rsidR="00322657" w:rsidRPr="00C325B9">
        <w:rPr>
          <w:rFonts w:ascii="Palatino Linotype" w:hAnsi="Palatino Linotype"/>
          <w:i/>
          <w:iCs/>
          <w:sz w:val="18"/>
          <w:szCs w:val="18"/>
        </w:rPr>
        <w:t>stipatus</w:t>
      </w:r>
      <w:proofErr w:type="spellEnd"/>
      <w:r w:rsidR="00322657"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 xml:space="preserve">mettre </w:t>
      </w:r>
      <w:proofErr w:type="gramStart"/>
      <w:r w:rsidR="00322657" w:rsidRPr="00C325B9">
        <w:rPr>
          <w:rFonts w:ascii="Palatino Linotype" w:hAnsi="Palatino Linotype"/>
          <w:sz w:val="18"/>
          <w:szCs w:val="18"/>
        </w:rPr>
        <w:t>serré</w:t>
      </w:r>
      <w:proofErr w:type="gramEnd"/>
      <w:r w:rsidR="00322657" w:rsidRPr="00C325B9">
        <w:rPr>
          <w:rFonts w:ascii="Palatino Linotype" w:hAnsi="Palatino Linotype"/>
          <w:sz w:val="18"/>
          <w:szCs w:val="18"/>
        </w:rPr>
        <w:t xml:space="preserve"> autour, entourer de façon compacte.  </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3 - entourer (</w:t>
      </w:r>
      <w:r w:rsidR="00322657" w:rsidRPr="00C325B9">
        <w:rPr>
          <w:rFonts w:ascii="Palatino Linotype" w:hAnsi="Palatino Linotype"/>
          <w:i/>
          <w:iCs/>
          <w:sz w:val="18"/>
          <w:szCs w:val="18"/>
        </w:rPr>
        <w:t>qqn d'une façon compacte</w:t>
      </w:r>
      <w:r w:rsidR="00322657" w:rsidRPr="00C325B9">
        <w:rPr>
          <w:rFonts w:ascii="Palatino Linotype" w:hAnsi="Palatino Linotype"/>
          <w:sz w:val="18"/>
          <w:szCs w:val="18"/>
        </w:rPr>
        <w:t xml:space="preserve">), faire cortège à, escorter      </w:t>
      </w:r>
      <w:proofErr w:type="spellStart"/>
      <w:r w:rsidR="00322657" w:rsidRPr="00C325B9">
        <w:rPr>
          <w:rFonts w:ascii="Palatino Linotype" w:hAnsi="Palatino Linotype"/>
          <w:b/>
          <w:bCs/>
          <w:sz w:val="18"/>
          <w:szCs w:val="18"/>
        </w:rPr>
        <w:t>Materies</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Stipată</w:t>
      </w:r>
      <w:proofErr w:type="spellEnd"/>
      <w:r w:rsidR="00CA3BD1" w:rsidRPr="00C325B9">
        <w:rPr>
          <w:rFonts w:ascii="Palatino Linotype" w:hAnsi="Palatino Linotype"/>
          <w:b/>
          <w:bCs/>
          <w:sz w:val="18"/>
          <w:szCs w:val="18"/>
        </w:rPr>
        <w:t xml:space="preserve"> </w:t>
      </w:r>
      <w:r w:rsidR="00322657" w:rsidRPr="00C325B9">
        <w:rPr>
          <w:rFonts w:ascii="Palatino Linotype" w:hAnsi="Palatino Linotype"/>
          <w:b/>
          <w:bCs/>
          <w:sz w:val="18"/>
          <w:szCs w:val="18"/>
        </w:rPr>
        <w:t>:</w:t>
      </w:r>
      <w:r w:rsidR="00322657" w:rsidRPr="00C325B9">
        <w:rPr>
          <w:rFonts w:ascii="Palatino Linotype" w:hAnsi="Palatino Linotype"/>
          <w:sz w:val="18"/>
          <w:szCs w:val="18"/>
        </w:rPr>
        <w:t xml:space="preserve"> </w:t>
      </w:r>
      <w:proofErr w:type="spellStart"/>
      <w:r w:rsidR="00322657" w:rsidRPr="00C325B9">
        <w:rPr>
          <w:rFonts w:ascii="Palatino Linotype" w:hAnsi="Palatino Linotype"/>
          <w:sz w:val="18"/>
          <w:szCs w:val="18"/>
        </w:rPr>
        <w:t>Lucr</w:t>
      </w:r>
      <w:proofErr w:type="spellEnd"/>
      <w:r w:rsidR="00322657" w:rsidRPr="00C325B9">
        <w:rPr>
          <w:rFonts w:ascii="Palatino Linotype" w:hAnsi="Palatino Linotype"/>
          <w:sz w:val="18"/>
          <w:szCs w:val="18"/>
        </w:rPr>
        <w:t xml:space="preserve">. </w:t>
      </w:r>
      <w:proofErr w:type="gramStart"/>
      <w:r w:rsidR="00322657" w:rsidRPr="00C325B9">
        <w:rPr>
          <w:rFonts w:ascii="Palatino Linotype" w:hAnsi="Palatino Linotype"/>
          <w:sz w:val="18"/>
          <w:szCs w:val="18"/>
        </w:rPr>
        <w:t>se</w:t>
      </w:r>
      <w:proofErr w:type="gramEnd"/>
      <w:r w:rsidR="00322657" w:rsidRPr="00C325B9">
        <w:rPr>
          <w:rFonts w:ascii="Palatino Linotype" w:hAnsi="Palatino Linotype"/>
          <w:sz w:val="18"/>
          <w:szCs w:val="18"/>
        </w:rPr>
        <w:t xml:space="preserve"> sert de l’expression pour désigner une agglomération de matière qui ne comporte aucun vide et qui correspond au grec </w:t>
      </w:r>
      <w:proofErr w:type="spellStart"/>
      <w:r w:rsidR="00322657" w:rsidRPr="00C325B9">
        <w:rPr>
          <w:rFonts w:ascii="Palatino Linotype" w:hAnsi="Palatino Linotype"/>
          <w:sz w:val="18"/>
          <w:szCs w:val="18"/>
        </w:rPr>
        <w:t>sunechês</w:t>
      </w:r>
      <w:proofErr w:type="spellEnd"/>
      <w:r w:rsidR="00322657" w:rsidRPr="00C325B9">
        <w:rPr>
          <w:rFonts w:ascii="Palatino Linotype" w:hAnsi="Palatino Linotype"/>
          <w:sz w:val="18"/>
          <w:szCs w:val="18"/>
        </w:rPr>
        <w:t>* (continu, ininterrompu</w:t>
      </w:r>
      <w:r w:rsidR="00CA3BD1" w:rsidRPr="00C325B9">
        <w:rPr>
          <w:rFonts w:ascii="Palatino Linotype" w:hAnsi="Palatino Linotype"/>
          <w:sz w:val="18"/>
          <w:szCs w:val="18"/>
        </w:rPr>
        <w:t xml:space="preserve"> </w:t>
      </w:r>
      <w:proofErr w:type="gramStart"/>
      <w:r w:rsidR="00322657" w:rsidRPr="00C325B9">
        <w:rPr>
          <w:rFonts w:ascii="Palatino Linotype" w:hAnsi="Palatino Linotype"/>
          <w:sz w:val="18"/>
          <w:szCs w:val="18"/>
        </w:rPr>
        <w:t xml:space="preserve">;  </w:t>
      </w:r>
      <w:proofErr w:type="spellStart"/>
      <w:r w:rsidR="00322657" w:rsidRPr="00C325B9">
        <w:rPr>
          <w:rFonts w:ascii="Palatino Linotype" w:hAnsi="Palatino Linotype"/>
          <w:sz w:val="18"/>
          <w:szCs w:val="18"/>
        </w:rPr>
        <w:t>Arist</w:t>
      </w:r>
      <w:proofErr w:type="spellEnd"/>
      <w:proofErr w:type="gramEnd"/>
      <w:r w:rsidR="00322657" w:rsidRPr="00C325B9">
        <w:rPr>
          <w:rFonts w:ascii="Palatino Linotype" w:hAnsi="Palatino Linotype"/>
          <w:sz w:val="18"/>
          <w:szCs w:val="18"/>
        </w:rPr>
        <w:t>. Phys. IV, 6, 213-27</w:t>
      </w:r>
      <w:proofErr w:type="gramStart"/>
      <w:r w:rsidR="00322657" w:rsidRPr="00C325B9">
        <w:rPr>
          <w:rFonts w:ascii="Palatino Linotype" w:hAnsi="Palatino Linotype"/>
          <w:sz w:val="18"/>
          <w:szCs w:val="18"/>
        </w:rPr>
        <w:t>)  selon</w:t>
      </w:r>
      <w:proofErr w:type="gramEnd"/>
      <w:r w:rsidR="00322657" w:rsidRPr="00C325B9">
        <w:rPr>
          <w:rFonts w:ascii="Palatino Linotype" w:hAnsi="Palatino Linotype"/>
          <w:sz w:val="18"/>
          <w:szCs w:val="18"/>
        </w:rPr>
        <w:t xml:space="preserve"> ER.     </w:t>
      </w:r>
      <w:proofErr w:type="spellStart"/>
      <w:r w:rsidR="00322657" w:rsidRPr="00C325B9">
        <w:rPr>
          <w:rFonts w:ascii="Palatino Linotype" w:hAnsi="Palatino Linotype"/>
          <w:b/>
          <w:bCs/>
          <w:sz w:val="18"/>
          <w:szCs w:val="18"/>
        </w:rPr>
        <w:t>Quĭesco</w:t>
      </w:r>
      <w:proofErr w:type="spellEnd"/>
      <w:r w:rsidR="00322657" w:rsidRPr="00C325B9">
        <w:rPr>
          <w:rFonts w:ascii="Palatino Linotype" w:hAnsi="Palatino Linotype"/>
          <w:b/>
          <w:bCs/>
          <w:sz w:val="18"/>
          <w:szCs w:val="18"/>
        </w:rPr>
        <w:t xml:space="preserve">, </w:t>
      </w:r>
      <w:proofErr w:type="spellStart"/>
      <w:r w:rsidR="00322657" w:rsidRPr="00C325B9">
        <w:rPr>
          <w:rFonts w:ascii="Palatino Linotype" w:hAnsi="Palatino Linotype"/>
          <w:b/>
          <w:bCs/>
          <w:sz w:val="18"/>
          <w:szCs w:val="18"/>
        </w:rPr>
        <w:t>ĕre</w:t>
      </w:r>
      <w:proofErr w:type="spellEnd"/>
      <w:r w:rsidR="00322657" w:rsidRPr="00C325B9">
        <w:rPr>
          <w:rFonts w:ascii="Palatino Linotype" w:hAnsi="Palatino Linotype"/>
          <w:b/>
          <w:bCs/>
          <w:sz w:val="18"/>
          <w:szCs w:val="18"/>
        </w:rPr>
        <w:t>,</w:t>
      </w:r>
      <w:r w:rsidR="00322657" w:rsidRPr="00C325B9">
        <w:rPr>
          <w:rFonts w:ascii="Palatino Linotype" w:hAnsi="Palatino Linotype"/>
          <w:sz w:val="18"/>
          <w:szCs w:val="18"/>
        </w:rPr>
        <w:t xml:space="preserve"> </w:t>
      </w:r>
      <w:proofErr w:type="spellStart"/>
      <w:r w:rsidR="00322657" w:rsidRPr="00C325B9">
        <w:rPr>
          <w:rFonts w:ascii="Palatino Linotype" w:hAnsi="Palatino Linotype"/>
          <w:sz w:val="18"/>
          <w:szCs w:val="18"/>
        </w:rPr>
        <w:t>ēvi</w:t>
      </w:r>
      <w:proofErr w:type="spellEnd"/>
      <w:r w:rsidR="00322657" w:rsidRPr="00C325B9">
        <w:rPr>
          <w:rFonts w:ascii="Palatino Linotype" w:hAnsi="Palatino Linotype"/>
          <w:sz w:val="18"/>
          <w:szCs w:val="18"/>
        </w:rPr>
        <w:t xml:space="preserve">, </w:t>
      </w:r>
      <w:proofErr w:type="spellStart"/>
      <w:r w:rsidR="00322657" w:rsidRPr="00C325B9">
        <w:rPr>
          <w:rFonts w:ascii="Palatino Linotype" w:hAnsi="Palatino Linotype"/>
          <w:sz w:val="18"/>
          <w:szCs w:val="18"/>
        </w:rPr>
        <w:t>ētum</w:t>
      </w:r>
      <w:proofErr w:type="spellEnd"/>
      <w:r w:rsidR="00322657" w:rsidRPr="00C325B9">
        <w:rPr>
          <w:rFonts w:ascii="Palatino Linotype" w:hAnsi="Palatino Linotype"/>
          <w:sz w:val="18"/>
          <w:szCs w:val="18"/>
        </w:rPr>
        <w:t xml:space="preserve"> : - </w:t>
      </w:r>
      <w:proofErr w:type="spellStart"/>
      <w:r w:rsidR="00322657" w:rsidRPr="00C325B9">
        <w:rPr>
          <w:rFonts w:ascii="Palatino Linotype" w:hAnsi="Palatino Linotype"/>
          <w:sz w:val="18"/>
          <w:szCs w:val="18"/>
        </w:rPr>
        <w:t>intr</w:t>
      </w:r>
      <w:proofErr w:type="spellEnd"/>
      <w:r w:rsidR="00322657" w:rsidRPr="00C325B9">
        <w:rPr>
          <w:rFonts w:ascii="Palatino Linotype" w:hAnsi="Palatino Linotype"/>
          <w:sz w:val="18"/>
          <w:szCs w:val="18"/>
        </w:rPr>
        <w:t>. -</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 xml:space="preserve"> 1 - se reposer, se délasser</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 dormir</w:t>
      </w:r>
      <w:r w:rsidR="00CA3BD1" w:rsidRPr="00C325B9">
        <w:rPr>
          <w:rFonts w:ascii="Palatino Linotype" w:hAnsi="Palatino Linotype"/>
          <w:sz w:val="18"/>
          <w:szCs w:val="18"/>
        </w:rPr>
        <w:t xml:space="preserve"> </w:t>
      </w:r>
      <w:proofErr w:type="gramStart"/>
      <w:r w:rsidR="00322657" w:rsidRPr="00C325B9">
        <w:rPr>
          <w:rFonts w:ascii="Palatino Linotype" w:hAnsi="Palatino Linotype"/>
          <w:sz w:val="18"/>
          <w:szCs w:val="18"/>
        </w:rPr>
        <w:t>;  demeurer</w:t>
      </w:r>
      <w:proofErr w:type="gramEnd"/>
      <w:r w:rsidR="00322657" w:rsidRPr="00C325B9">
        <w:rPr>
          <w:rFonts w:ascii="Palatino Linotype" w:hAnsi="Palatino Linotype"/>
          <w:sz w:val="18"/>
          <w:szCs w:val="18"/>
        </w:rPr>
        <w:t xml:space="preserve"> en repos</w:t>
      </w:r>
      <w:r w:rsidR="00CA3BD1" w:rsidRPr="00C325B9">
        <w:rPr>
          <w:rFonts w:ascii="Palatino Linotype" w:hAnsi="Palatino Linotype"/>
          <w:sz w:val="18"/>
          <w:szCs w:val="18"/>
        </w:rPr>
        <w:t xml:space="preserve"> </w:t>
      </w:r>
      <w:r w:rsidR="00322657" w:rsidRPr="00C325B9">
        <w:rPr>
          <w:rFonts w:ascii="Palatino Linotype" w:hAnsi="Palatino Linotype"/>
          <w:sz w:val="18"/>
          <w:szCs w:val="18"/>
        </w:rPr>
        <w:t>; rester tranquille.</w:t>
      </w:r>
      <w:r w:rsidRPr="00C325B9">
        <w:rPr>
          <w:rFonts w:ascii="Palatino Linotype" w:hAnsi="Palatino Linotype"/>
          <w:b/>
          <w:sz w:val="18"/>
          <w:szCs w:val="18"/>
        </w:rPr>
        <w:t xml:space="preserve">  </w:t>
      </w:r>
      <w:r w:rsidR="008D6868" w:rsidRPr="00C325B9">
        <w:rPr>
          <w:rFonts w:ascii="Palatino Linotype" w:hAnsi="Palatino Linotype"/>
          <w:b/>
          <w:sz w:val="18"/>
          <w:szCs w:val="18"/>
        </w:rPr>
        <w:br/>
        <w:t xml:space="preserve">        NB. Jackie Pigeaud note</w:t>
      </w:r>
      <w:r w:rsidR="002D23BD" w:rsidRPr="00C325B9">
        <w:rPr>
          <w:rFonts w:ascii="Palatino Linotype" w:hAnsi="Palatino Linotype"/>
          <w:b/>
          <w:sz w:val="18"/>
          <w:szCs w:val="18"/>
        </w:rPr>
        <w:t xml:space="preserve"> </w:t>
      </w:r>
      <w:r w:rsidR="008D6868" w:rsidRPr="00C325B9">
        <w:rPr>
          <w:rFonts w:ascii="Palatino Linotype" w:hAnsi="Palatino Linotype"/>
          <w:b/>
          <w:sz w:val="18"/>
          <w:szCs w:val="18"/>
        </w:rPr>
        <w:t>: «</w:t>
      </w:r>
      <w:r w:rsidR="002D23BD" w:rsidRPr="00C325B9">
        <w:rPr>
          <w:rFonts w:ascii="Palatino Linotype" w:hAnsi="Palatino Linotype"/>
          <w:b/>
          <w:sz w:val="18"/>
          <w:szCs w:val="18"/>
        </w:rPr>
        <w:t xml:space="preserve"> </w:t>
      </w:r>
      <w:r w:rsidR="008D6868" w:rsidRPr="00C325B9">
        <w:rPr>
          <w:rFonts w:ascii="Palatino Linotype" w:hAnsi="Palatino Linotype"/>
          <w:bCs/>
          <w:i/>
          <w:iCs/>
          <w:sz w:val="18"/>
          <w:szCs w:val="18"/>
        </w:rPr>
        <w:t>Contra</w:t>
      </w:r>
      <w:r w:rsidR="008D6868" w:rsidRPr="00C325B9">
        <w:rPr>
          <w:rFonts w:ascii="Palatino Linotype" w:hAnsi="Palatino Linotype"/>
          <w:bCs/>
          <w:sz w:val="18"/>
          <w:szCs w:val="18"/>
        </w:rPr>
        <w:t xml:space="preserve"> la théorie du mouvement dans le plein par substitution d’un corps à un autre </w:t>
      </w:r>
      <w:proofErr w:type="gramStart"/>
      <w:r w:rsidR="008D6868" w:rsidRPr="00C325B9">
        <w:rPr>
          <w:rFonts w:ascii="Palatino Linotype" w:hAnsi="Palatino Linotype"/>
          <w:bCs/>
          <w:sz w:val="18"/>
          <w:szCs w:val="18"/>
        </w:rPr>
        <w:t>voir  Platon</w:t>
      </w:r>
      <w:proofErr w:type="gramEnd"/>
      <w:r w:rsidR="008D6868" w:rsidRPr="00C325B9">
        <w:rPr>
          <w:rFonts w:ascii="Palatino Linotype" w:hAnsi="Palatino Linotype"/>
          <w:bCs/>
          <w:sz w:val="18"/>
          <w:szCs w:val="18"/>
        </w:rPr>
        <w:t xml:space="preserve">, Timée 79 B.  </w:t>
      </w:r>
      <w:proofErr w:type="gramStart"/>
      <w:r w:rsidR="008D6868" w:rsidRPr="00C325B9">
        <w:rPr>
          <w:rFonts w:ascii="Palatino Linotype" w:hAnsi="Palatino Linotype"/>
          <w:bCs/>
          <w:sz w:val="18"/>
          <w:szCs w:val="18"/>
        </w:rPr>
        <w:t xml:space="preserve">Voir  </w:t>
      </w:r>
      <w:proofErr w:type="spellStart"/>
      <w:r w:rsidR="008D6868" w:rsidRPr="00C325B9">
        <w:rPr>
          <w:rFonts w:ascii="Palatino Linotype" w:hAnsi="Palatino Linotype"/>
          <w:bCs/>
          <w:sz w:val="18"/>
          <w:szCs w:val="18"/>
        </w:rPr>
        <w:t>voir</w:t>
      </w:r>
      <w:proofErr w:type="spellEnd"/>
      <w:proofErr w:type="gramEnd"/>
      <w:r w:rsidR="008D6868" w:rsidRPr="00C325B9">
        <w:rPr>
          <w:rFonts w:ascii="Palatino Linotype" w:hAnsi="Palatino Linotype"/>
          <w:bCs/>
          <w:sz w:val="18"/>
          <w:szCs w:val="18"/>
        </w:rPr>
        <w:t xml:space="preserve"> aussi Aristote, théorie de </w:t>
      </w:r>
      <w:r w:rsidR="008D6868" w:rsidRPr="00C325B9">
        <w:rPr>
          <w:rFonts w:ascii="Palatino Linotype" w:hAnsi="Palatino Linotype"/>
          <w:bCs/>
          <w:i/>
          <w:iCs/>
          <w:sz w:val="18"/>
          <w:szCs w:val="18"/>
        </w:rPr>
        <w:t>l’</w:t>
      </w:r>
      <w:proofErr w:type="spellStart"/>
      <w:r w:rsidR="008D6868" w:rsidRPr="00C325B9">
        <w:rPr>
          <w:rFonts w:ascii="Palatino Linotype" w:hAnsi="Palatino Linotype"/>
          <w:bCs/>
          <w:i/>
          <w:iCs/>
          <w:sz w:val="18"/>
          <w:szCs w:val="18"/>
        </w:rPr>
        <w:t>antiperistasis</w:t>
      </w:r>
      <w:proofErr w:type="spellEnd"/>
      <w:r w:rsidR="008D6868" w:rsidRPr="00C325B9">
        <w:rPr>
          <w:rFonts w:ascii="Palatino Linotype" w:hAnsi="Palatino Linotype"/>
          <w:bCs/>
          <w:sz w:val="18"/>
          <w:szCs w:val="18"/>
        </w:rPr>
        <w:t>, (Physique IV, 215 a</w:t>
      </w:r>
      <w:r w:rsidR="002D23BD" w:rsidRPr="00C325B9">
        <w:rPr>
          <w:rFonts w:ascii="Palatino Linotype" w:hAnsi="Palatino Linotype"/>
          <w:bCs/>
          <w:sz w:val="18"/>
          <w:szCs w:val="18"/>
        </w:rPr>
        <w:t xml:space="preserve"> </w:t>
      </w:r>
      <w:proofErr w:type="gramStart"/>
      <w:r w:rsidR="008D6868" w:rsidRPr="00C325B9">
        <w:rPr>
          <w:rFonts w:ascii="Palatino Linotype" w:hAnsi="Palatino Linotype"/>
          <w:bCs/>
          <w:sz w:val="18"/>
          <w:szCs w:val="18"/>
        </w:rPr>
        <w:t>;  Physique</w:t>
      </w:r>
      <w:proofErr w:type="gramEnd"/>
      <w:r w:rsidR="008D6868" w:rsidRPr="00C325B9">
        <w:rPr>
          <w:rFonts w:ascii="Palatino Linotype" w:hAnsi="Palatino Linotype"/>
          <w:bCs/>
          <w:sz w:val="18"/>
          <w:szCs w:val="18"/>
        </w:rPr>
        <w:t xml:space="preserve"> VIII, 267 </w:t>
      </w:r>
      <w:proofErr w:type="gramStart"/>
      <w:r w:rsidR="008D6868" w:rsidRPr="00C325B9">
        <w:rPr>
          <w:rFonts w:ascii="Palatino Linotype" w:hAnsi="Palatino Linotype"/>
          <w:bCs/>
          <w:sz w:val="18"/>
          <w:szCs w:val="18"/>
        </w:rPr>
        <w:t>a,  entre</w:t>
      </w:r>
      <w:proofErr w:type="gramEnd"/>
      <w:r w:rsidR="008D6868" w:rsidRPr="00C325B9">
        <w:rPr>
          <w:rFonts w:ascii="Palatino Linotype" w:hAnsi="Palatino Linotype"/>
          <w:bCs/>
          <w:sz w:val="18"/>
          <w:szCs w:val="18"/>
        </w:rPr>
        <w:t xml:space="preserve"> </w:t>
      </w:r>
      <w:proofErr w:type="gramStart"/>
      <w:r w:rsidR="008D6868" w:rsidRPr="00C325B9">
        <w:rPr>
          <w:rFonts w:ascii="Palatino Linotype" w:hAnsi="Palatino Linotype"/>
          <w:bCs/>
          <w:sz w:val="18"/>
          <w:szCs w:val="18"/>
        </w:rPr>
        <w:t>autres)  ou</w:t>
      </w:r>
      <w:proofErr w:type="gramEnd"/>
      <w:r w:rsidR="008D6868" w:rsidRPr="00C325B9">
        <w:rPr>
          <w:rFonts w:ascii="Palatino Linotype" w:hAnsi="Palatino Linotype"/>
          <w:bCs/>
          <w:sz w:val="18"/>
          <w:szCs w:val="18"/>
        </w:rPr>
        <w:t xml:space="preserve"> anti </w:t>
      </w:r>
      <w:proofErr w:type="spellStart"/>
      <w:r w:rsidR="008D6868" w:rsidRPr="00C325B9">
        <w:rPr>
          <w:rFonts w:ascii="Palatino Linotype" w:hAnsi="Palatino Linotype"/>
          <w:bCs/>
          <w:sz w:val="18"/>
          <w:szCs w:val="18"/>
        </w:rPr>
        <w:t>Metástasis</w:t>
      </w:r>
      <w:proofErr w:type="spellEnd"/>
      <w:r w:rsidR="008D6868" w:rsidRPr="00C325B9">
        <w:rPr>
          <w:rFonts w:ascii="Palatino Linotype" w:hAnsi="Palatino Linotype"/>
          <w:bCs/>
          <w:sz w:val="18"/>
          <w:szCs w:val="18"/>
        </w:rPr>
        <w:t xml:space="preserve"> (Physique IV, 200 8</w:t>
      </w:r>
      <w:proofErr w:type="gramStart"/>
      <w:r w:rsidR="008D6868" w:rsidRPr="00C325B9">
        <w:rPr>
          <w:rFonts w:ascii="Palatino Linotype" w:hAnsi="Palatino Linotype"/>
          <w:bCs/>
          <w:sz w:val="18"/>
          <w:szCs w:val="18"/>
        </w:rPr>
        <w:t>b</w:t>
      </w:r>
      <w:r w:rsidR="002D23BD" w:rsidRPr="00C325B9">
        <w:rPr>
          <w:rFonts w:ascii="Palatino Linotype" w:hAnsi="Palatino Linotype"/>
          <w:bCs/>
          <w:sz w:val="18"/>
          <w:szCs w:val="18"/>
        </w:rPr>
        <w:t xml:space="preserve"> </w:t>
      </w:r>
      <w:r w:rsidR="008D6868" w:rsidRPr="00C325B9">
        <w:rPr>
          <w:rFonts w:ascii="Palatino Linotype" w:hAnsi="Palatino Linotype"/>
          <w:bCs/>
          <w:sz w:val="18"/>
          <w:szCs w:val="18"/>
        </w:rPr>
        <w:t>)</w:t>
      </w:r>
      <w:proofErr w:type="gramEnd"/>
      <w:r w:rsidR="002D23BD" w:rsidRPr="00C325B9">
        <w:rPr>
          <w:rFonts w:ascii="Palatino Linotype" w:hAnsi="Palatino Linotype"/>
          <w:bCs/>
          <w:sz w:val="18"/>
          <w:szCs w:val="18"/>
        </w:rPr>
        <w:t xml:space="preserve"> </w:t>
      </w:r>
      <w:r w:rsidR="008D6868" w:rsidRPr="00C325B9">
        <w:rPr>
          <w:rFonts w:ascii="Palatino Linotype" w:hAnsi="Palatino Linotype"/>
          <w:bCs/>
          <w:sz w:val="18"/>
          <w:szCs w:val="18"/>
        </w:rPr>
        <w:t xml:space="preserve">: </w:t>
      </w:r>
      <w:proofErr w:type="gramStart"/>
      <w:r w:rsidR="008D6868" w:rsidRPr="00C325B9">
        <w:rPr>
          <w:rFonts w:ascii="Palatino Linotype" w:hAnsi="Palatino Linotype"/>
          <w:bCs/>
          <w:sz w:val="18"/>
          <w:szCs w:val="18"/>
        </w:rPr>
        <w:t>«</w:t>
      </w:r>
      <w:r w:rsidR="002D23BD" w:rsidRPr="00C325B9">
        <w:rPr>
          <w:rFonts w:ascii="Palatino Linotype" w:hAnsi="Palatino Linotype"/>
          <w:bCs/>
          <w:sz w:val="18"/>
          <w:szCs w:val="18"/>
        </w:rPr>
        <w:t xml:space="preserve"> </w:t>
      </w:r>
      <w:r w:rsidR="008D6868" w:rsidRPr="00C325B9">
        <w:rPr>
          <w:rFonts w:ascii="Palatino Linotype" w:hAnsi="Palatino Linotype"/>
          <w:bCs/>
          <w:sz w:val="18"/>
          <w:szCs w:val="18"/>
        </w:rPr>
        <w:t xml:space="preserve"> Il</w:t>
      </w:r>
      <w:proofErr w:type="gramEnd"/>
      <w:r w:rsidR="008D6868" w:rsidRPr="00C325B9">
        <w:rPr>
          <w:rFonts w:ascii="Palatino Linotype" w:hAnsi="Palatino Linotype"/>
          <w:bCs/>
          <w:sz w:val="18"/>
          <w:szCs w:val="18"/>
        </w:rPr>
        <w:t xml:space="preserve"> est impossible de résoudre les difficultés autrement que de la manière qu’on a dite</w:t>
      </w:r>
      <w:r w:rsidR="002D23BD" w:rsidRPr="00C325B9">
        <w:rPr>
          <w:rFonts w:ascii="Palatino Linotype" w:hAnsi="Palatino Linotype"/>
          <w:bCs/>
          <w:sz w:val="18"/>
          <w:szCs w:val="18"/>
        </w:rPr>
        <w:t xml:space="preserve"> </w:t>
      </w:r>
      <w:r w:rsidR="008D6868" w:rsidRPr="00C325B9">
        <w:rPr>
          <w:rFonts w:ascii="Palatino Linotype" w:hAnsi="Palatino Linotype"/>
          <w:bCs/>
          <w:sz w:val="18"/>
          <w:szCs w:val="18"/>
        </w:rPr>
        <w:t>: avec ce remplacement réciproque, tous les termes doivent, en même temps, être mus et se mouvoir, cesser aussi par conséquent d’être mus et de mouvoir.</w:t>
      </w:r>
      <w:r w:rsidR="002D23BD" w:rsidRPr="00C325B9">
        <w:rPr>
          <w:rFonts w:ascii="Palatino Linotype" w:hAnsi="Palatino Linotype"/>
          <w:bCs/>
          <w:sz w:val="18"/>
          <w:szCs w:val="18"/>
        </w:rPr>
        <w:t xml:space="preserve"> </w:t>
      </w:r>
      <w:r w:rsidR="008D6868" w:rsidRPr="00C325B9">
        <w:rPr>
          <w:rFonts w:ascii="Palatino Linotype" w:hAnsi="Palatino Linotype"/>
          <w:bCs/>
          <w:sz w:val="18"/>
          <w:szCs w:val="18"/>
        </w:rPr>
        <w:t>» (Physique 276a).   Cette théorie a été adoptée par les stoïciens et les académiciens.</w:t>
      </w:r>
      <w:r w:rsidR="008D6868" w:rsidRPr="00C325B9">
        <w:rPr>
          <w:rFonts w:ascii="Palatino Linotype" w:hAnsi="Palatino Linotype"/>
          <w:b/>
          <w:sz w:val="18"/>
          <w:szCs w:val="18"/>
        </w:rPr>
        <w:t xml:space="preserve"> </w:t>
      </w:r>
      <w:r w:rsidRPr="00C325B9">
        <w:rPr>
          <w:rFonts w:ascii="Palatino Linotype" w:hAnsi="Palatino Linotype"/>
          <w:b/>
          <w:sz w:val="18"/>
          <w:szCs w:val="18"/>
        </w:rPr>
        <w:t xml:space="preserve">    </w:t>
      </w:r>
    </w:p>
  </w:footnote>
  <w:footnote w:id="346">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B3130" w:rsidRPr="00C325B9">
        <w:rPr>
          <w:rFonts w:ascii="Palatino Linotype" w:hAnsi="Palatino Linotype" w:cs="Times New Roman"/>
          <w:b/>
          <w:sz w:val="18"/>
          <w:szCs w:val="18"/>
        </w:rPr>
        <w:t xml:space="preserve"> </w:t>
      </w:r>
      <w:r w:rsidR="003B3130" w:rsidRPr="00C325B9">
        <w:rPr>
          <w:rFonts w:ascii="Palatino Linotype" w:hAnsi="Palatino Linotype" w:cs="Times New Roman"/>
          <w:b/>
          <w:bCs/>
          <w:sz w:val="18"/>
          <w:szCs w:val="18"/>
        </w:rPr>
        <w:t xml:space="preserve">346. </w:t>
      </w:r>
      <w:r w:rsidR="009E6F2C"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Praetĕrĕā</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quamvis</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solidae</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res</w:t>
      </w:r>
      <w:proofErr w:type="spellEnd"/>
      <w:r w:rsidR="003B3130" w:rsidRPr="00C325B9">
        <w:rPr>
          <w:rFonts w:ascii="Palatino Linotype" w:hAnsi="Palatino Linotype" w:cs="Times New Roman"/>
          <w:b/>
          <w:bCs/>
          <w:sz w:val="18"/>
          <w:szCs w:val="18"/>
        </w:rPr>
        <w:t xml:space="preserve"> esse </w:t>
      </w:r>
      <w:proofErr w:type="spellStart"/>
      <w:r w:rsidR="003B3130" w:rsidRPr="00C325B9">
        <w:rPr>
          <w:rFonts w:ascii="Palatino Linotype" w:hAnsi="Palatino Linotype" w:cs="Times New Roman"/>
          <w:b/>
          <w:bCs/>
          <w:sz w:val="18"/>
          <w:szCs w:val="18"/>
        </w:rPr>
        <w:t>putentur</w:t>
      </w:r>
      <w:proofErr w:type="spellEnd"/>
      <w:r w:rsidR="003B3130" w:rsidRPr="00C325B9">
        <w:rPr>
          <w:rFonts w:ascii="Palatino Linotype" w:hAnsi="Palatino Linotype" w:cs="Times New Roman"/>
          <w:b/>
          <w:bCs/>
          <w:sz w:val="18"/>
          <w:szCs w:val="18"/>
        </w:rPr>
        <w:t>, —</w:t>
      </w:r>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b/>
          <w:bCs/>
          <w:sz w:val="18"/>
          <w:szCs w:val="18"/>
        </w:rPr>
        <w:t>Prætĕrĕā</w:t>
      </w:r>
      <w:proofErr w:type="spellEnd"/>
      <w:r w:rsidR="003B3130" w:rsidRPr="00C325B9">
        <w:rPr>
          <w:rFonts w:ascii="Palatino Linotype" w:hAnsi="Palatino Linotype" w:cs="Times New Roman"/>
          <w:b/>
          <w:bCs/>
          <w:sz w:val="18"/>
          <w:szCs w:val="18"/>
        </w:rPr>
        <w:t xml:space="preserve">, </w:t>
      </w:r>
      <w:r w:rsidR="003B3130" w:rsidRPr="00C325B9">
        <w:rPr>
          <w:rFonts w:ascii="Palatino Linotype" w:hAnsi="Palatino Linotype" w:cs="Times New Roman"/>
          <w:i/>
          <w:iCs/>
          <w:sz w:val="18"/>
          <w:szCs w:val="18"/>
        </w:rPr>
        <w:t>adv</w:t>
      </w:r>
      <w:r w:rsidR="003B3130" w:rsidRPr="00C325B9">
        <w:rPr>
          <w:rFonts w:ascii="Palatino Linotype" w:hAnsi="Palatino Linotype" w:cs="Times New Roman"/>
          <w:sz w:val="18"/>
          <w:szCs w:val="18"/>
        </w:rPr>
        <w:t>. : - 1 - en outre, de plus, encore. - 2 - ensuite, dès lors, désormais, après cela.</w:t>
      </w:r>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b/>
          <w:bCs/>
          <w:sz w:val="18"/>
          <w:szCs w:val="18"/>
        </w:rPr>
        <w:t>Quamvis</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sz w:val="18"/>
          <w:szCs w:val="18"/>
        </w:rPr>
        <w:t>conj</w:t>
      </w:r>
      <w:proofErr w:type="spellEnd"/>
      <w:r w:rsidR="003B3130" w:rsidRPr="00C325B9">
        <w:rPr>
          <w:rFonts w:ascii="Palatino Linotype" w:hAnsi="Palatino Linotype" w:cs="Times New Roman"/>
          <w:sz w:val="18"/>
          <w:szCs w:val="18"/>
        </w:rPr>
        <w:t xml:space="preserve">. : 1 - </w:t>
      </w:r>
      <w:r w:rsidR="003B3130" w:rsidRPr="00C325B9">
        <w:rPr>
          <w:rFonts w:ascii="Palatino Linotype" w:hAnsi="Palatino Linotype" w:cs="Times New Roman"/>
          <w:i/>
          <w:iCs/>
          <w:sz w:val="18"/>
          <w:szCs w:val="18"/>
        </w:rPr>
        <w:t>avec subj</w:t>
      </w:r>
      <w:r w:rsidR="003B3130" w:rsidRPr="00C325B9">
        <w:rPr>
          <w:rFonts w:ascii="Palatino Linotype" w:hAnsi="Palatino Linotype" w:cs="Times New Roman"/>
          <w:sz w:val="18"/>
          <w:szCs w:val="18"/>
        </w:rPr>
        <w:t xml:space="preserve">. quelque ... que..., si ... que ... </w:t>
      </w:r>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 2 - </w:t>
      </w:r>
      <w:r w:rsidR="003B3130" w:rsidRPr="00C325B9">
        <w:rPr>
          <w:rFonts w:ascii="Palatino Linotype" w:hAnsi="Palatino Linotype" w:cs="Times New Roman"/>
          <w:i/>
          <w:iCs/>
          <w:sz w:val="18"/>
          <w:szCs w:val="18"/>
        </w:rPr>
        <w:t xml:space="preserve">avec subj. ou qqf. </w:t>
      </w:r>
      <w:proofErr w:type="spellStart"/>
      <w:r w:rsidR="003B3130" w:rsidRPr="00C325B9">
        <w:rPr>
          <w:rFonts w:ascii="Palatino Linotype" w:hAnsi="Palatino Linotype" w:cs="Times New Roman"/>
          <w:i/>
          <w:iCs/>
          <w:sz w:val="18"/>
          <w:szCs w:val="18"/>
        </w:rPr>
        <w:t>ind</w:t>
      </w:r>
      <w:proofErr w:type="spellEnd"/>
      <w:r w:rsidR="003B3130" w:rsidRPr="00C325B9">
        <w:rPr>
          <w:rFonts w:ascii="Palatino Linotype" w:hAnsi="Palatino Linotype" w:cs="Times New Roman"/>
          <w:sz w:val="18"/>
          <w:szCs w:val="18"/>
        </w:rPr>
        <w:t xml:space="preserve">. quoique, bien que.    </w:t>
      </w:r>
      <w:proofErr w:type="spellStart"/>
      <w:r w:rsidR="003B3130" w:rsidRPr="00C325B9">
        <w:rPr>
          <w:rFonts w:ascii="Palatino Linotype" w:hAnsi="Palatino Linotype" w:cs="Times New Roman"/>
          <w:b/>
          <w:bCs/>
          <w:sz w:val="18"/>
          <w:szCs w:val="18"/>
        </w:rPr>
        <w:t>Sŏlĭdus</w:t>
      </w:r>
      <w:proofErr w:type="spellEnd"/>
      <w:r w:rsidR="003B3130"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3B3130" w:rsidRPr="00C325B9">
        <w:rPr>
          <w:rFonts w:ascii="Palatino Linotype" w:hAnsi="Palatino Linotype" w:cs="Times New Roman"/>
          <w:sz w:val="18"/>
          <w:szCs w:val="18"/>
        </w:rPr>
        <w:t xml:space="preserve">a - dense, solide, massif, compact, </w:t>
      </w:r>
      <w:proofErr w:type="gramStart"/>
      <w:r w:rsidR="003B3130" w:rsidRPr="00C325B9">
        <w:rPr>
          <w:rFonts w:ascii="Palatino Linotype" w:hAnsi="Palatino Linotype" w:cs="Times New Roman"/>
          <w:sz w:val="18"/>
          <w:szCs w:val="18"/>
        </w:rPr>
        <w:t>consistant  (</w:t>
      </w:r>
      <w:proofErr w:type="gramEnd"/>
      <w:r w:rsidR="003B3130" w:rsidRPr="00C325B9">
        <w:rPr>
          <w:rFonts w:ascii="Palatino Linotype" w:hAnsi="Palatino Linotype" w:cs="Times New Roman"/>
          <w:sz w:val="18"/>
          <w:szCs w:val="18"/>
        </w:rPr>
        <w:t xml:space="preserve">c-à-d. sans être mélangé à du vide, précise </w:t>
      </w:r>
      <w:proofErr w:type="spellStart"/>
      <w:r w:rsidR="003B3130" w:rsidRPr="00C325B9">
        <w:rPr>
          <w:rFonts w:ascii="Palatino Linotype" w:hAnsi="Palatino Linotype" w:cs="Times New Roman"/>
          <w:sz w:val="18"/>
          <w:szCs w:val="18"/>
        </w:rPr>
        <w:t>Baily</w:t>
      </w:r>
      <w:proofErr w:type="spellEnd"/>
      <w:r w:rsidR="003B3130" w:rsidRPr="00C325B9">
        <w:rPr>
          <w:rFonts w:ascii="Palatino Linotype" w:hAnsi="Palatino Linotype" w:cs="Times New Roman"/>
          <w:sz w:val="18"/>
          <w:szCs w:val="18"/>
        </w:rPr>
        <w:t xml:space="preserve">) ‖ </w:t>
      </w:r>
      <w:proofErr w:type="spellStart"/>
      <w:r w:rsidR="003B3130" w:rsidRPr="00C325B9">
        <w:rPr>
          <w:rFonts w:ascii="Palatino Linotype" w:hAnsi="Palatino Linotype" w:cs="Times New Roman"/>
          <w:b/>
          <w:bCs/>
          <w:sz w:val="18"/>
          <w:szCs w:val="18"/>
        </w:rPr>
        <w:t>solida</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corpora</w:t>
      </w:r>
      <w:proofErr w:type="spellEnd"/>
      <w:r w:rsidR="003B3130" w:rsidRPr="00C325B9">
        <w:rPr>
          <w:rFonts w:ascii="Palatino Linotype" w:hAnsi="Palatino Linotype" w:cs="Times New Roman"/>
          <w:b/>
          <w:bCs/>
          <w:sz w:val="18"/>
          <w:szCs w:val="18"/>
        </w:rPr>
        <w:t>,</w:t>
      </w:r>
      <w:r w:rsidR="003B3130" w:rsidRPr="00C325B9">
        <w:rPr>
          <w:rFonts w:ascii="Palatino Linotype" w:hAnsi="Palatino Linotype" w:cs="Times New Roman"/>
          <w:sz w:val="18"/>
          <w:szCs w:val="18"/>
        </w:rPr>
        <w:t xml:space="preserve"> Cic. :</w:t>
      </w:r>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corps solides, tout d'une masse, indivisibles [atomes].     </w:t>
      </w:r>
      <w:proofErr w:type="spellStart"/>
      <w:r w:rsidR="003B3130" w:rsidRPr="00C325B9">
        <w:rPr>
          <w:rFonts w:ascii="Palatino Linotype" w:hAnsi="Palatino Linotype" w:cs="Times New Roman"/>
          <w:b/>
          <w:bCs/>
          <w:sz w:val="18"/>
          <w:szCs w:val="18"/>
        </w:rPr>
        <w:t>Putentur</w:t>
      </w:r>
      <w:proofErr w:type="spellEnd"/>
      <w:r w:rsidR="003B3130" w:rsidRPr="00C325B9">
        <w:rPr>
          <w:rFonts w:ascii="Palatino Linotype" w:hAnsi="Palatino Linotype" w:cs="Times New Roman"/>
          <w:sz w:val="18"/>
          <w:szCs w:val="18"/>
        </w:rPr>
        <w:t xml:space="preserve">. : cst pers. avec </w:t>
      </w:r>
      <w:proofErr w:type="spellStart"/>
      <w:r w:rsidR="003B3130" w:rsidRPr="00C325B9">
        <w:rPr>
          <w:rFonts w:ascii="Palatino Linotype" w:hAnsi="Palatino Linotype" w:cs="Times New Roman"/>
          <w:b/>
          <w:bCs/>
          <w:sz w:val="18"/>
          <w:szCs w:val="18"/>
        </w:rPr>
        <w:t>res</w:t>
      </w:r>
      <w:proofErr w:type="spellEnd"/>
      <w:r w:rsidR="003B3130" w:rsidRPr="00C325B9">
        <w:rPr>
          <w:rFonts w:ascii="Palatino Linotype" w:hAnsi="Palatino Linotype" w:cs="Times New Roman"/>
          <w:sz w:val="18"/>
          <w:szCs w:val="18"/>
        </w:rPr>
        <w:t xml:space="preserve"> pour sujet.  </w:t>
      </w:r>
      <w:r w:rsidR="003B3130" w:rsidRPr="00C325B9">
        <w:rPr>
          <w:rFonts w:ascii="Palatino Linotype" w:hAnsi="Palatino Linotype" w:cs="Times New Roman"/>
          <w:b/>
          <w:bCs/>
          <w:sz w:val="18"/>
          <w:szCs w:val="18"/>
        </w:rPr>
        <w:t xml:space="preserve">NB. </w:t>
      </w:r>
      <w:r w:rsidR="003B3130" w:rsidRPr="00C325B9">
        <w:rPr>
          <w:rFonts w:ascii="Palatino Linotype" w:hAnsi="Palatino Linotype" w:cs="Times New Roman"/>
          <w:sz w:val="18"/>
          <w:szCs w:val="18"/>
        </w:rPr>
        <w:t>Ernout traduit : « si pleins que semblent être les corps</w:t>
      </w:r>
      <w:proofErr w:type="gramStart"/>
      <w:r w:rsidR="003B3130" w:rsidRPr="00C325B9">
        <w:rPr>
          <w:rFonts w:ascii="Palatino Linotype" w:hAnsi="Palatino Linotype" w:cs="Times New Roman"/>
          <w:sz w:val="18"/>
          <w:szCs w:val="18"/>
        </w:rPr>
        <w:t>…»</w:t>
      </w:r>
      <w:proofErr w:type="gramEnd"/>
      <w:r w:rsidR="003B3130"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347">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B3130" w:rsidRPr="00C325B9">
        <w:rPr>
          <w:rFonts w:ascii="Palatino Linotype" w:hAnsi="Palatino Linotype" w:cs="Times New Roman"/>
          <w:b/>
          <w:sz w:val="18"/>
          <w:szCs w:val="18"/>
        </w:rPr>
        <w:t xml:space="preserve"> </w:t>
      </w:r>
      <w:r w:rsidR="003B3130" w:rsidRPr="00C325B9">
        <w:rPr>
          <w:rFonts w:ascii="Palatino Linotype" w:hAnsi="Palatino Linotype" w:cs="Times New Roman"/>
          <w:b/>
          <w:bCs/>
          <w:sz w:val="18"/>
          <w:szCs w:val="18"/>
        </w:rPr>
        <w:t xml:space="preserve">347. </w:t>
      </w:r>
      <w:r w:rsidR="009E6F2C"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hinc</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tamen</w:t>
      </w:r>
      <w:proofErr w:type="spellEnd"/>
      <w:r w:rsidR="003B3130" w:rsidRPr="00C325B9">
        <w:rPr>
          <w:rFonts w:ascii="Palatino Linotype" w:hAnsi="Palatino Linotype" w:cs="Times New Roman"/>
          <w:b/>
          <w:bCs/>
          <w:sz w:val="18"/>
          <w:szCs w:val="18"/>
        </w:rPr>
        <w:t xml:space="preserve"> esse </w:t>
      </w:r>
      <w:proofErr w:type="spellStart"/>
      <w:r w:rsidR="003B3130" w:rsidRPr="00C325B9">
        <w:rPr>
          <w:rFonts w:ascii="Palatino Linotype" w:hAnsi="Palatino Linotype" w:cs="Times New Roman"/>
          <w:b/>
          <w:bCs/>
          <w:sz w:val="18"/>
          <w:szCs w:val="18"/>
        </w:rPr>
        <w:t>licet</w:t>
      </w:r>
      <w:proofErr w:type="spellEnd"/>
      <w:r w:rsidR="003B3130" w:rsidRPr="00C325B9">
        <w:rPr>
          <w:rFonts w:ascii="Palatino Linotype" w:hAnsi="Palatino Linotype" w:cs="Times New Roman"/>
          <w:b/>
          <w:bCs/>
          <w:sz w:val="18"/>
          <w:szCs w:val="18"/>
        </w:rPr>
        <w:t xml:space="preserve"> </w:t>
      </w:r>
      <w:proofErr w:type="spellStart"/>
      <w:r w:rsidR="003B3130" w:rsidRPr="00C325B9">
        <w:rPr>
          <w:rFonts w:ascii="Palatino Linotype" w:hAnsi="Palatino Linotype" w:cs="Times New Roman"/>
          <w:b/>
          <w:bCs/>
          <w:sz w:val="18"/>
          <w:szCs w:val="18"/>
        </w:rPr>
        <w:t>raro</w:t>
      </w:r>
      <w:proofErr w:type="spellEnd"/>
      <w:r w:rsidR="003B3130" w:rsidRPr="00C325B9">
        <w:rPr>
          <w:rFonts w:ascii="Palatino Linotype" w:hAnsi="Palatino Linotype" w:cs="Times New Roman"/>
          <w:b/>
          <w:bCs/>
          <w:sz w:val="18"/>
          <w:szCs w:val="18"/>
        </w:rPr>
        <w:t xml:space="preserve"> cum </w:t>
      </w:r>
      <w:proofErr w:type="spellStart"/>
      <w:r w:rsidR="003B3130" w:rsidRPr="00C325B9">
        <w:rPr>
          <w:rFonts w:ascii="Palatino Linotype" w:hAnsi="Palatino Linotype" w:cs="Times New Roman"/>
          <w:b/>
          <w:bCs/>
          <w:sz w:val="18"/>
          <w:szCs w:val="18"/>
        </w:rPr>
        <w:t>corpore</w:t>
      </w:r>
      <w:proofErr w:type="spellEnd"/>
      <w:r w:rsidR="003B3130" w:rsidRPr="00C325B9">
        <w:rPr>
          <w:rFonts w:ascii="Palatino Linotype" w:hAnsi="Palatino Linotype" w:cs="Times New Roman"/>
          <w:b/>
          <w:bCs/>
          <w:sz w:val="18"/>
          <w:szCs w:val="18"/>
        </w:rPr>
        <w:t xml:space="preserve"> cernas. —    </w:t>
      </w:r>
      <w:proofErr w:type="spellStart"/>
      <w:r w:rsidR="003B3130" w:rsidRPr="00C325B9">
        <w:rPr>
          <w:rFonts w:ascii="Palatino Linotype" w:hAnsi="Palatino Linotype" w:cs="Times New Roman"/>
          <w:b/>
          <w:bCs/>
          <w:sz w:val="18"/>
          <w:szCs w:val="18"/>
        </w:rPr>
        <w:t>Hinc</w:t>
      </w:r>
      <w:proofErr w:type="spellEnd"/>
      <w:r w:rsidR="00CA3BD1" w:rsidRPr="00C325B9">
        <w:rPr>
          <w:rFonts w:ascii="Palatino Linotype" w:hAnsi="Palatino Linotype" w:cs="Times New Roman"/>
          <w:b/>
          <w:bCs/>
          <w:sz w:val="18"/>
          <w:szCs w:val="18"/>
        </w:rPr>
        <w:t xml:space="preserve"> </w:t>
      </w:r>
      <w:r w:rsidR="003B3130" w:rsidRPr="00C325B9">
        <w:rPr>
          <w:rFonts w:ascii="Palatino Linotype" w:hAnsi="Palatino Linotype" w:cs="Times New Roman"/>
          <w:b/>
          <w:bCs/>
          <w:sz w:val="18"/>
          <w:szCs w:val="18"/>
        </w:rPr>
        <w:t>:</w:t>
      </w:r>
      <w:r w:rsidR="003B3130" w:rsidRPr="00C325B9">
        <w:rPr>
          <w:rFonts w:ascii="Palatino Linotype" w:hAnsi="Palatino Linotype" w:cs="Times New Roman"/>
          <w:sz w:val="18"/>
          <w:szCs w:val="18"/>
        </w:rPr>
        <w:t xml:space="preserve"> à partir d’ici </w:t>
      </w:r>
      <w:r w:rsidR="003B3130" w:rsidRPr="00C325B9">
        <w:rPr>
          <w:rFonts w:ascii="Palatino Linotype" w:hAnsi="Palatino Linotype" w:cs="Times New Roman"/>
          <w:sz w:val="18"/>
          <w:szCs w:val="18"/>
        </w:rPr>
        <w:sym w:font="Symbol" w:char="F0AE"/>
      </w:r>
      <w:r w:rsidR="003B313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par ce qui suit</w:t>
      </w:r>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b/>
          <w:bCs/>
          <w:sz w:val="18"/>
          <w:szCs w:val="18"/>
        </w:rPr>
        <w:t>Tamen</w:t>
      </w:r>
      <w:proofErr w:type="spellEnd"/>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(par </w:t>
      </w:r>
      <w:proofErr w:type="spellStart"/>
      <w:r w:rsidR="003B3130" w:rsidRPr="00C325B9">
        <w:rPr>
          <w:rFonts w:ascii="Palatino Linotype" w:hAnsi="Palatino Linotype" w:cs="Times New Roman"/>
          <w:sz w:val="18"/>
          <w:szCs w:val="18"/>
        </w:rPr>
        <w:t>opp</w:t>
      </w:r>
      <w:proofErr w:type="spellEnd"/>
      <w:r w:rsidR="003B3130" w:rsidRPr="00C325B9">
        <w:rPr>
          <w:rFonts w:ascii="Palatino Linotype" w:hAnsi="Palatino Linotype" w:cs="Times New Roman"/>
          <w:sz w:val="18"/>
          <w:szCs w:val="18"/>
        </w:rPr>
        <w:t xml:space="preserve">. </w:t>
      </w:r>
      <w:proofErr w:type="gramStart"/>
      <w:r w:rsidR="003B3130" w:rsidRPr="00C325B9">
        <w:rPr>
          <w:rFonts w:ascii="Palatino Linotype" w:hAnsi="Palatino Linotype" w:cs="Times New Roman"/>
          <w:sz w:val="18"/>
          <w:szCs w:val="18"/>
        </w:rPr>
        <w:t>à</w:t>
      </w:r>
      <w:proofErr w:type="gramEnd"/>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sz w:val="18"/>
          <w:szCs w:val="18"/>
        </w:rPr>
        <w:t>quamvis</w:t>
      </w:r>
      <w:proofErr w:type="spellEnd"/>
      <w:r w:rsidR="003B3130" w:rsidRPr="00C325B9">
        <w:rPr>
          <w:rFonts w:ascii="Palatino Linotype" w:hAnsi="Palatino Linotype" w:cs="Times New Roman"/>
          <w:sz w:val="18"/>
          <w:szCs w:val="18"/>
        </w:rPr>
        <w:t xml:space="preserve">) : néanmoins, pourtant, cependant.     </w:t>
      </w:r>
      <w:proofErr w:type="spellStart"/>
      <w:r w:rsidR="003B3130" w:rsidRPr="00C325B9">
        <w:rPr>
          <w:rFonts w:ascii="Palatino Linotype" w:hAnsi="Palatino Linotype" w:cs="Times New Roman"/>
          <w:b/>
          <w:bCs/>
          <w:sz w:val="18"/>
          <w:szCs w:val="18"/>
        </w:rPr>
        <w:t>Licet</w:t>
      </w:r>
      <w:proofErr w:type="spellEnd"/>
      <w:r w:rsidR="00CA3BD1" w:rsidRPr="00C325B9">
        <w:rPr>
          <w:rFonts w:ascii="Palatino Linotype" w:hAnsi="Palatino Linotype" w:cs="Times New Roman"/>
          <w:b/>
          <w:bCs/>
          <w:sz w:val="18"/>
          <w:szCs w:val="18"/>
        </w:rPr>
        <w:t xml:space="preserve"> </w:t>
      </w:r>
      <w:r w:rsidR="003B3130" w:rsidRPr="00C325B9">
        <w:rPr>
          <w:rFonts w:ascii="Palatino Linotype" w:hAnsi="Palatino Linotype" w:cs="Times New Roman"/>
          <w:b/>
          <w:bCs/>
          <w:sz w:val="18"/>
          <w:szCs w:val="18"/>
        </w:rPr>
        <w:t>:</w:t>
      </w:r>
      <w:r w:rsidR="003B3130" w:rsidRPr="00C325B9">
        <w:rPr>
          <w:rFonts w:ascii="Palatino Linotype" w:hAnsi="Palatino Linotype" w:cs="Times New Roman"/>
          <w:sz w:val="18"/>
          <w:szCs w:val="18"/>
        </w:rPr>
        <w:t xml:space="preserve"> il est permis, il est possible</w:t>
      </w:r>
      <w:r w:rsidR="00CA3BD1"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 cst avec inf. </w:t>
      </w:r>
      <w:proofErr w:type="spellStart"/>
      <w:r w:rsidR="003B3130" w:rsidRPr="00C325B9">
        <w:rPr>
          <w:rFonts w:ascii="Palatino Linotype" w:hAnsi="Palatino Linotype" w:cs="Times New Roman"/>
          <w:sz w:val="18"/>
          <w:szCs w:val="18"/>
        </w:rPr>
        <w:t>infve</w:t>
      </w:r>
      <w:proofErr w:type="spellEnd"/>
      <w:r w:rsidR="003B3130" w:rsidRPr="00C325B9">
        <w:rPr>
          <w:rFonts w:ascii="Palatino Linotype" w:hAnsi="Palatino Linotype" w:cs="Times New Roman"/>
          <w:sz w:val="18"/>
          <w:szCs w:val="18"/>
        </w:rPr>
        <w:t xml:space="preserve">. </w:t>
      </w:r>
      <w:proofErr w:type="gramStart"/>
      <w:r w:rsidR="003B3130" w:rsidRPr="00C325B9">
        <w:rPr>
          <w:rFonts w:ascii="Palatino Linotype" w:hAnsi="Palatino Linotype" w:cs="Times New Roman"/>
          <w:sz w:val="18"/>
          <w:szCs w:val="18"/>
        </w:rPr>
        <w:t>ou</w:t>
      </w:r>
      <w:proofErr w:type="gramEnd"/>
      <w:r w:rsidR="003B3130" w:rsidRPr="00C325B9">
        <w:rPr>
          <w:rFonts w:ascii="Palatino Linotype" w:hAnsi="Palatino Linotype" w:cs="Times New Roman"/>
          <w:sz w:val="18"/>
          <w:szCs w:val="18"/>
        </w:rPr>
        <w:t xml:space="preserve">, par parataxe, </w:t>
      </w:r>
      <w:proofErr w:type="gramStart"/>
      <w:r w:rsidR="003B3130" w:rsidRPr="00C325B9">
        <w:rPr>
          <w:rFonts w:ascii="Palatino Linotype" w:hAnsi="Palatino Linotype" w:cs="Times New Roman"/>
          <w:sz w:val="18"/>
          <w:szCs w:val="18"/>
        </w:rPr>
        <w:t xml:space="preserve">avec  </w:t>
      </w:r>
      <w:proofErr w:type="spellStart"/>
      <w:r w:rsidR="003B3130" w:rsidRPr="00C325B9">
        <w:rPr>
          <w:rFonts w:ascii="Palatino Linotype" w:hAnsi="Palatino Linotype" w:cs="Times New Roman"/>
          <w:sz w:val="18"/>
          <w:szCs w:val="18"/>
        </w:rPr>
        <w:t>sbj</w:t>
      </w:r>
      <w:proofErr w:type="spellEnd"/>
      <w:proofErr w:type="gramEnd"/>
      <w:r w:rsidR="003B3130" w:rsidRPr="00C325B9">
        <w:rPr>
          <w:rFonts w:ascii="Palatino Linotype" w:hAnsi="Palatino Linotype" w:cs="Times New Roman"/>
          <w:sz w:val="18"/>
          <w:szCs w:val="18"/>
        </w:rPr>
        <w:t xml:space="preserve">. </w:t>
      </w:r>
      <w:proofErr w:type="gramStart"/>
      <w:r w:rsidR="003B3130" w:rsidRPr="00C325B9">
        <w:rPr>
          <w:rFonts w:ascii="Palatino Linotype" w:hAnsi="Palatino Linotype" w:cs="Times New Roman"/>
          <w:sz w:val="18"/>
          <w:szCs w:val="18"/>
        </w:rPr>
        <w:t>sans</w:t>
      </w:r>
      <w:proofErr w:type="gramEnd"/>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sz w:val="18"/>
          <w:szCs w:val="18"/>
        </w:rPr>
        <w:t>cj</w:t>
      </w:r>
      <w:proofErr w:type="spellEnd"/>
      <w:r w:rsidR="003B3130" w:rsidRPr="00C325B9">
        <w:rPr>
          <w:rFonts w:ascii="Palatino Linotype" w:hAnsi="Palatino Linotype" w:cs="Times New Roman"/>
          <w:sz w:val="18"/>
          <w:szCs w:val="18"/>
        </w:rPr>
        <w:t xml:space="preserve">. </w:t>
      </w:r>
      <w:proofErr w:type="gramStart"/>
      <w:r w:rsidR="003B3130" w:rsidRPr="00C325B9">
        <w:rPr>
          <w:rFonts w:ascii="Palatino Linotype" w:hAnsi="Palatino Linotype" w:cs="Times New Roman"/>
          <w:sz w:val="18"/>
          <w:szCs w:val="18"/>
        </w:rPr>
        <w:t>de</w:t>
      </w:r>
      <w:proofErr w:type="gramEnd"/>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sz w:val="18"/>
          <w:szCs w:val="18"/>
        </w:rPr>
        <w:t>sub</w:t>
      </w:r>
      <w:proofErr w:type="spellEnd"/>
      <w:r w:rsidR="003B3130" w:rsidRPr="00C325B9">
        <w:rPr>
          <w:rFonts w:ascii="Palatino Linotype" w:hAnsi="Palatino Linotype" w:cs="Times New Roman"/>
          <w:sz w:val="18"/>
          <w:szCs w:val="18"/>
        </w:rPr>
        <w:t xml:space="preserve">.  </w:t>
      </w:r>
      <w:r w:rsidR="000C785F" w:rsidRPr="00C325B9">
        <w:rPr>
          <w:rFonts w:ascii="Palatino Linotype" w:hAnsi="Palatino Linotype" w:cs="Times New Roman"/>
          <w:sz w:val="18"/>
          <w:szCs w:val="18"/>
        </w:rPr>
        <w:t xml:space="preserve">  </w:t>
      </w:r>
      <w:r w:rsidR="00864D26"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 </w:t>
      </w:r>
      <w:r w:rsidR="000C785F"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b/>
          <w:bCs/>
          <w:sz w:val="18"/>
          <w:szCs w:val="18"/>
        </w:rPr>
        <w:t>Raro</w:t>
      </w:r>
      <w:proofErr w:type="spellEnd"/>
      <w:r w:rsidR="003B3130" w:rsidRPr="00C325B9">
        <w:rPr>
          <w:rFonts w:ascii="Palatino Linotype" w:hAnsi="Palatino Linotype" w:cs="Times New Roman"/>
          <w:b/>
          <w:bCs/>
          <w:sz w:val="18"/>
          <w:szCs w:val="18"/>
        </w:rPr>
        <w:t xml:space="preserve"> </w:t>
      </w:r>
      <w:r w:rsidR="000C785F" w:rsidRPr="00C325B9">
        <w:rPr>
          <w:rFonts w:ascii="Palatino Linotype" w:hAnsi="Palatino Linotype" w:cs="Times New Roman"/>
          <w:b/>
          <w:bCs/>
          <w:sz w:val="18"/>
          <w:szCs w:val="18"/>
        </w:rPr>
        <w:t xml:space="preserve">(cum) </w:t>
      </w:r>
      <w:proofErr w:type="spellStart"/>
      <w:r w:rsidR="003B3130" w:rsidRPr="00C325B9">
        <w:rPr>
          <w:rFonts w:ascii="Palatino Linotype" w:hAnsi="Palatino Linotype" w:cs="Times New Roman"/>
          <w:b/>
          <w:bCs/>
          <w:sz w:val="18"/>
          <w:szCs w:val="18"/>
        </w:rPr>
        <w:t>corpore</w:t>
      </w:r>
      <w:proofErr w:type="spellEnd"/>
      <w:r w:rsidR="00CA3BD1" w:rsidRPr="00C325B9">
        <w:rPr>
          <w:rFonts w:ascii="Palatino Linotype" w:hAnsi="Palatino Linotype" w:cs="Times New Roman"/>
          <w:b/>
          <w:bCs/>
          <w:sz w:val="18"/>
          <w:szCs w:val="18"/>
        </w:rPr>
        <w:t xml:space="preserve"> </w:t>
      </w:r>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sz w:val="18"/>
          <w:szCs w:val="18"/>
        </w:rPr>
        <w:t>abl</w:t>
      </w:r>
      <w:proofErr w:type="spellEnd"/>
      <w:r w:rsidR="003B313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3B3130" w:rsidRPr="00C325B9">
        <w:rPr>
          <w:rFonts w:ascii="Palatino Linotype" w:hAnsi="Palatino Linotype" w:cs="Times New Roman"/>
          <w:sz w:val="18"/>
          <w:szCs w:val="18"/>
        </w:rPr>
        <w:t>de</w:t>
      </w:r>
      <w:proofErr w:type="gramEnd"/>
      <w:r w:rsidR="003B3130" w:rsidRPr="00C325B9">
        <w:rPr>
          <w:rFonts w:ascii="Palatino Linotype" w:hAnsi="Palatino Linotype" w:cs="Times New Roman"/>
          <w:sz w:val="18"/>
          <w:szCs w:val="18"/>
        </w:rPr>
        <w:t xml:space="preserve"> qualité.     &lt;</w:t>
      </w:r>
      <w:proofErr w:type="spellStart"/>
      <w:proofErr w:type="gramStart"/>
      <w:r w:rsidR="000C785F" w:rsidRPr="00C325B9">
        <w:rPr>
          <w:rFonts w:ascii="Palatino Linotype" w:hAnsi="Palatino Linotype" w:cs="Times New Roman"/>
          <w:sz w:val="18"/>
          <w:szCs w:val="18"/>
        </w:rPr>
        <w:t>eas</w:t>
      </w:r>
      <w:proofErr w:type="spellEnd"/>
      <w:proofErr w:type="gramEnd"/>
      <w:r w:rsidR="000C785F" w:rsidRPr="00C325B9">
        <w:rPr>
          <w:rFonts w:ascii="Palatino Linotype" w:hAnsi="Palatino Linotype" w:cs="Times New Roman"/>
          <w:sz w:val="18"/>
          <w:szCs w:val="18"/>
        </w:rPr>
        <w:t xml:space="preserve"> </w:t>
      </w:r>
      <w:proofErr w:type="spellStart"/>
      <w:proofErr w:type="gramStart"/>
      <w:r w:rsidR="000C785F" w:rsidRPr="00C325B9">
        <w:rPr>
          <w:rFonts w:ascii="Palatino Linotype" w:hAnsi="Palatino Linotype" w:cs="Times New Roman"/>
          <w:sz w:val="18"/>
          <w:szCs w:val="18"/>
        </w:rPr>
        <w:t>r</w:t>
      </w:r>
      <w:r w:rsidR="003B3130" w:rsidRPr="00C325B9">
        <w:rPr>
          <w:rFonts w:ascii="Palatino Linotype" w:hAnsi="Palatino Linotype" w:cs="Times New Roman"/>
          <w:sz w:val="18"/>
          <w:szCs w:val="18"/>
        </w:rPr>
        <w:t>es</w:t>
      </w:r>
      <w:proofErr w:type="spellEnd"/>
      <w:r w:rsidR="00CA3BD1" w:rsidRPr="00C325B9">
        <w:rPr>
          <w:rFonts w:ascii="Palatino Linotype" w:hAnsi="Palatino Linotype" w:cs="Times New Roman"/>
          <w:sz w:val="18"/>
          <w:szCs w:val="18"/>
        </w:rPr>
        <w:t xml:space="preserve"> </w:t>
      </w:r>
      <w:r w:rsidR="000C785F"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&gt;</w:t>
      </w:r>
      <w:proofErr w:type="gramEnd"/>
      <w:r w:rsidR="003B3130" w:rsidRPr="00C325B9">
        <w:rPr>
          <w:rFonts w:ascii="Palatino Linotype" w:hAnsi="Palatino Linotype" w:cs="Times New Roman"/>
          <w:sz w:val="18"/>
          <w:szCs w:val="18"/>
        </w:rPr>
        <w:t xml:space="preserve"> esse </w:t>
      </w:r>
      <w:proofErr w:type="spellStart"/>
      <w:r w:rsidR="003B3130" w:rsidRPr="00C325B9">
        <w:rPr>
          <w:rFonts w:ascii="Palatino Linotype" w:hAnsi="Palatino Linotype" w:cs="Times New Roman"/>
          <w:sz w:val="18"/>
          <w:szCs w:val="18"/>
        </w:rPr>
        <w:t>raro</w:t>
      </w:r>
      <w:proofErr w:type="spellEnd"/>
      <w:r w:rsidR="003B3130" w:rsidRPr="00C325B9">
        <w:rPr>
          <w:rFonts w:ascii="Palatino Linotype" w:hAnsi="Palatino Linotype" w:cs="Times New Roman"/>
          <w:sz w:val="18"/>
          <w:szCs w:val="18"/>
        </w:rPr>
        <w:t xml:space="preserve"> </w:t>
      </w:r>
      <w:proofErr w:type="spellStart"/>
      <w:proofErr w:type="gramStart"/>
      <w:r w:rsidR="003B3130" w:rsidRPr="00C325B9">
        <w:rPr>
          <w:rFonts w:ascii="Palatino Linotype" w:hAnsi="Palatino Linotype" w:cs="Times New Roman"/>
          <w:sz w:val="18"/>
          <w:szCs w:val="18"/>
        </w:rPr>
        <w:t>corpore</w:t>
      </w:r>
      <w:proofErr w:type="spellEnd"/>
      <w:r w:rsidR="00CA3BD1" w:rsidRPr="00C325B9">
        <w:rPr>
          <w:rFonts w:ascii="Palatino Linotype" w:hAnsi="Palatino Linotype" w:cs="Times New Roman"/>
          <w:sz w:val="18"/>
          <w:szCs w:val="18"/>
        </w:rPr>
        <w:t xml:space="preserve"> </w:t>
      </w:r>
      <w:r w:rsidR="000C785F" w:rsidRPr="00C325B9">
        <w:rPr>
          <w:rFonts w:ascii="Palatino Linotype" w:hAnsi="Palatino Linotype" w:cs="Times New Roman"/>
          <w:sz w:val="18"/>
          <w:szCs w:val="18"/>
        </w:rPr>
        <w:t xml:space="preserve"> =</w:t>
      </w:r>
      <w:proofErr w:type="gramEnd"/>
      <w:r w:rsidR="000C785F" w:rsidRPr="00C325B9">
        <w:rPr>
          <w:rFonts w:ascii="Palatino Linotype" w:hAnsi="Palatino Linotype" w:cs="Times New Roman"/>
          <w:sz w:val="18"/>
          <w:szCs w:val="18"/>
        </w:rPr>
        <w:t xml:space="preserve"> </w:t>
      </w:r>
      <w:proofErr w:type="spellStart"/>
      <w:r w:rsidR="000C785F" w:rsidRPr="00C325B9">
        <w:rPr>
          <w:rFonts w:ascii="Palatino Linotype" w:hAnsi="Palatino Linotype" w:cs="Times New Roman"/>
          <w:sz w:val="18"/>
          <w:szCs w:val="18"/>
        </w:rPr>
        <w:t>eas</w:t>
      </w:r>
      <w:proofErr w:type="spellEnd"/>
      <w:r w:rsidR="000C785F" w:rsidRPr="00C325B9">
        <w:rPr>
          <w:rFonts w:ascii="Palatino Linotype" w:hAnsi="Palatino Linotype" w:cs="Times New Roman"/>
          <w:sz w:val="18"/>
          <w:szCs w:val="18"/>
        </w:rPr>
        <w:t xml:space="preserve"> </w:t>
      </w:r>
      <w:proofErr w:type="spellStart"/>
      <w:r w:rsidR="000C785F" w:rsidRPr="00C325B9">
        <w:rPr>
          <w:rFonts w:ascii="Palatino Linotype" w:hAnsi="Palatino Linotype" w:cs="Times New Roman"/>
          <w:sz w:val="18"/>
          <w:szCs w:val="18"/>
        </w:rPr>
        <w:t>res</w:t>
      </w:r>
      <w:proofErr w:type="spellEnd"/>
      <w:r w:rsidR="000C785F" w:rsidRPr="00C325B9">
        <w:rPr>
          <w:rFonts w:ascii="Palatino Linotype" w:hAnsi="Palatino Linotype" w:cs="Times New Roman"/>
          <w:sz w:val="18"/>
          <w:szCs w:val="18"/>
        </w:rPr>
        <w:t xml:space="preserve"> esse </w:t>
      </w:r>
      <w:proofErr w:type="spellStart"/>
      <w:r w:rsidR="000C785F" w:rsidRPr="00C325B9">
        <w:rPr>
          <w:rFonts w:ascii="Palatino Linotype" w:hAnsi="Palatino Linotype" w:cs="Times New Roman"/>
          <w:sz w:val="18"/>
          <w:szCs w:val="18"/>
        </w:rPr>
        <w:t>raras</w:t>
      </w:r>
      <w:proofErr w:type="spellEnd"/>
      <w:r w:rsidR="000C785F" w:rsidRPr="00C325B9">
        <w:rPr>
          <w:rFonts w:ascii="Palatino Linotype" w:hAnsi="Palatino Linotype" w:cs="Times New Roman"/>
          <w:sz w:val="18"/>
          <w:szCs w:val="18"/>
        </w:rPr>
        <w:t xml:space="preserve"> </w:t>
      </w:r>
      <w:r w:rsidR="003B3130" w:rsidRPr="00C325B9">
        <w:rPr>
          <w:rFonts w:ascii="Palatino Linotype" w:hAnsi="Palatino Linotype" w:cs="Times New Roman"/>
          <w:sz w:val="18"/>
          <w:szCs w:val="18"/>
        </w:rPr>
        <w:t xml:space="preserve">:  </w:t>
      </w:r>
      <w:proofErr w:type="spellStart"/>
      <w:r w:rsidR="003B3130" w:rsidRPr="00C325B9">
        <w:rPr>
          <w:rFonts w:ascii="Palatino Linotype" w:hAnsi="Palatino Linotype" w:cs="Times New Roman"/>
          <w:sz w:val="18"/>
          <w:szCs w:val="18"/>
        </w:rPr>
        <w:t>infve</w:t>
      </w:r>
      <w:proofErr w:type="spellEnd"/>
      <w:r w:rsidR="003B3130" w:rsidRPr="00C325B9">
        <w:rPr>
          <w:rFonts w:ascii="Palatino Linotype" w:hAnsi="Palatino Linotype" w:cs="Times New Roman"/>
          <w:sz w:val="18"/>
          <w:szCs w:val="18"/>
        </w:rPr>
        <w:t xml:space="preserve"> dépendant de cernas.</w:t>
      </w:r>
      <w:bookmarkStart w:id="99" w:name="rarus"/>
      <w:bookmarkStart w:id="100" w:name="rarior"/>
      <w:bookmarkStart w:id="101" w:name="rarissimus"/>
      <w:bookmarkEnd w:id="99"/>
      <w:bookmarkEnd w:id="100"/>
      <w:bookmarkEnd w:id="101"/>
      <w:r w:rsidR="000C785F" w:rsidRPr="00C325B9">
        <w:rPr>
          <w:rFonts w:ascii="Palatino Linotype" w:hAnsi="Palatino Linotype" w:cs="Times New Roman"/>
          <w:sz w:val="18"/>
          <w:szCs w:val="18"/>
        </w:rPr>
        <w:t xml:space="preserve">   </w:t>
      </w:r>
      <w:proofErr w:type="spellStart"/>
      <w:r w:rsidR="000C785F" w:rsidRPr="00C325B9">
        <w:rPr>
          <w:rFonts w:ascii="Palatino Linotype" w:hAnsi="Palatino Linotype" w:cs="Times New Roman"/>
          <w:b/>
          <w:bCs/>
          <w:sz w:val="18"/>
          <w:szCs w:val="18"/>
        </w:rPr>
        <w:t>Rārus</w:t>
      </w:r>
      <w:proofErr w:type="spellEnd"/>
      <w:r w:rsidR="000C785F"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0C785F"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0C785F" w:rsidRPr="00C325B9">
        <w:rPr>
          <w:rFonts w:ascii="Palatino Linotype" w:hAnsi="Palatino Linotype" w:cs="Times New Roman"/>
          <w:sz w:val="18"/>
          <w:szCs w:val="18"/>
        </w:rPr>
        <w:t xml:space="preserve">peu serré, peu dense, qui a des jours dans sa contexture, poreux.  </w:t>
      </w:r>
      <w:r w:rsidRPr="00C325B9">
        <w:rPr>
          <w:rFonts w:ascii="Palatino Linotype" w:hAnsi="Palatino Linotype" w:cs="Times New Roman"/>
          <w:sz w:val="18"/>
          <w:szCs w:val="18"/>
        </w:rPr>
        <w:t xml:space="preserve">   </w:t>
      </w:r>
    </w:p>
  </w:footnote>
  <w:footnote w:id="348">
    <w:p w:rsidR="00F62B58" w:rsidRPr="00C325B9" w:rsidRDefault="00F62B58"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E519E" w:rsidRPr="00C325B9">
        <w:rPr>
          <w:rFonts w:ascii="Palatino Linotype" w:hAnsi="Palatino Linotype"/>
          <w:b/>
          <w:sz w:val="18"/>
          <w:szCs w:val="18"/>
        </w:rPr>
        <w:t xml:space="preserve">  </w:t>
      </w:r>
      <w:r w:rsidR="00664E59" w:rsidRPr="00C325B9">
        <w:rPr>
          <w:rFonts w:ascii="Palatino Linotype" w:hAnsi="Palatino Linotype"/>
          <w:b/>
          <w:bCs/>
          <w:sz w:val="18"/>
          <w:szCs w:val="18"/>
        </w:rPr>
        <w:t xml:space="preserve">348. </w:t>
      </w:r>
      <w:r w:rsidR="009E6F2C" w:rsidRPr="00C325B9">
        <w:rPr>
          <w:rFonts w:ascii="Palatino Linotype" w:hAnsi="Palatino Linotype"/>
          <w:b/>
          <w:bCs/>
          <w:sz w:val="18"/>
          <w:szCs w:val="18"/>
        </w:rPr>
        <w:t xml:space="preserve"> — </w:t>
      </w:r>
      <w:r w:rsidR="00664E59" w:rsidRPr="00C325B9">
        <w:rPr>
          <w:rFonts w:ascii="Palatino Linotype" w:hAnsi="Palatino Linotype"/>
          <w:b/>
          <w:bCs/>
          <w:sz w:val="18"/>
          <w:szCs w:val="18"/>
        </w:rPr>
        <w:t xml:space="preserve">In </w:t>
      </w:r>
      <w:proofErr w:type="spellStart"/>
      <w:r w:rsidR="00664E59" w:rsidRPr="00C325B9">
        <w:rPr>
          <w:rFonts w:ascii="Palatino Linotype" w:hAnsi="Palatino Linotype"/>
          <w:b/>
          <w:bCs/>
          <w:sz w:val="18"/>
          <w:szCs w:val="18"/>
        </w:rPr>
        <w:t>saxis</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ac</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speluncis</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permanat</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aquarum</w:t>
      </w:r>
      <w:proofErr w:type="spellEnd"/>
      <w:proofErr w:type="gramStart"/>
      <w:r w:rsidR="00664E59" w:rsidRPr="00C325B9">
        <w:rPr>
          <w:rFonts w:ascii="Palatino Linotype" w:hAnsi="Palatino Linotype"/>
          <w:b/>
          <w:bCs/>
          <w:sz w:val="18"/>
          <w:szCs w:val="18"/>
        </w:rPr>
        <w:t xml:space="preserve">—  </w:t>
      </w:r>
      <w:bookmarkStart w:id="102" w:name="permano"/>
      <w:bookmarkStart w:id="103" w:name="saxum"/>
      <w:bookmarkEnd w:id="102"/>
      <w:bookmarkEnd w:id="103"/>
      <w:proofErr w:type="spellStart"/>
      <w:r w:rsidR="00664E59" w:rsidRPr="00C325B9">
        <w:rPr>
          <w:rFonts w:ascii="Palatino Linotype" w:hAnsi="Palatino Linotype"/>
          <w:b/>
          <w:bCs/>
          <w:sz w:val="18"/>
          <w:szCs w:val="18"/>
        </w:rPr>
        <w:t>Saxum</w:t>
      </w:r>
      <w:proofErr w:type="spellEnd"/>
      <w:proofErr w:type="gramEnd"/>
      <w:r w:rsidR="00664E59" w:rsidRPr="00C325B9">
        <w:rPr>
          <w:rFonts w:ascii="Palatino Linotype" w:hAnsi="Palatino Linotype"/>
          <w:b/>
          <w:bCs/>
          <w:sz w:val="18"/>
          <w:szCs w:val="18"/>
        </w:rPr>
        <w:t>, i, n. :</w:t>
      </w:r>
      <w:r w:rsidR="00CA3BD1" w:rsidRPr="00C325B9">
        <w:rPr>
          <w:rFonts w:ascii="Palatino Linotype" w:hAnsi="Palatino Linotype"/>
          <w:b/>
          <w:bCs/>
          <w:sz w:val="18"/>
          <w:szCs w:val="18"/>
        </w:rPr>
        <w:t xml:space="preserve">  </w:t>
      </w:r>
      <w:r w:rsidR="00664E59"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xml:space="preserve">pierre brute, rocher, roche, roc.     </w:t>
      </w:r>
      <w:proofErr w:type="spellStart"/>
      <w:r w:rsidR="00664E59" w:rsidRPr="00C325B9">
        <w:rPr>
          <w:rFonts w:ascii="Palatino Linotype" w:hAnsi="Palatino Linotype"/>
          <w:b/>
          <w:bCs/>
          <w:sz w:val="18"/>
          <w:szCs w:val="18"/>
        </w:rPr>
        <w:t>Spēlunca</w:t>
      </w:r>
      <w:proofErr w:type="spellEnd"/>
      <w:r w:rsidR="00664E59" w:rsidRPr="00C325B9">
        <w:rPr>
          <w:rFonts w:ascii="Palatino Linotype" w:hAnsi="Palatino Linotype"/>
          <w:b/>
          <w:bCs/>
          <w:sz w:val="18"/>
          <w:szCs w:val="18"/>
        </w:rPr>
        <w:t xml:space="preserve">, æ, f. </w:t>
      </w:r>
      <w:r w:rsidR="00664E59" w:rsidRPr="00C325B9">
        <w:rPr>
          <w:rFonts w:ascii="Palatino Linotype" w:hAnsi="Palatino Linotype"/>
          <w:sz w:val="18"/>
          <w:szCs w:val="18"/>
        </w:rPr>
        <w:t xml:space="preserve">: grotte, caverne, antre.   </w:t>
      </w:r>
      <w:proofErr w:type="spellStart"/>
      <w:r w:rsidR="009E6F2C" w:rsidRPr="00C325B9">
        <w:rPr>
          <w:rFonts w:ascii="Palatino Linotype" w:hAnsi="Palatino Linotype"/>
          <w:b/>
          <w:bCs/>
          <w:sz w:val="18"/>
          <w:szCs w:val="18"/>
        </w:rPr>
        <w:t>Saxis</w:t>
      </w:r>
      <w:proofErr w:type="spellEnd"/>
      <w:r w:rsidR="009E6F2C" w:rsidRPr="00C325B9">
        <w:rPr>
          <w:rFonts w:ascii="Palatino Linotype" w:hAnsi="Palatino Linotype"/>
          <w:b/>
          <w:bCs/>
          <w:sz w:val="18"/>
          <w:szCs w:val="18"/>
        </w:rPr>
        <w:t xml:space="preserve"> et </w:t>
      </w:r>
      <w:proofErr w:type="spellStart"/>
      <w:r w:rsidR="009E6F2C" w:rsidRPr="00C325B9">
        <w:rPr>
          <w:rFonts w:ascii="Palatino Linotype" w:hAnsi="Palatino Linotype"/>
          <w:b/>
          <w:bCs/>
          <w:sz w:val="18"/>
          <w:szCs w:val="18"/>
        </w:rPr>
        <w:t>speluncis</w:t>
      </w:r>
      <w:proofErr w:type="spellEnd"/>
      <w:r w:rsidR="009E6F2C" w:rsidRPr="00C325B9">
        <w:rPr>
          <w:rFonts w:ascii="Palatino Linotype" w:hAnsi="Palatino Linotype"/>
          <w:b/>
          <w:bCs/>
          <w:sz w:val="18"/>
          <w:szCs w:val="18"/>
        </w:rPr>
        <w:t xml:space="preserve"> : hendiadyn (ER.)</w:t>
      </w:r>
      <w:r w:rsidR="00664E59" w:rsidRPr="00C325B9">
        <w:rPr>
          <w:rFonts w:ascii="Palatino Linotype" w:hAnsi="Palatino Linotype"/>
          <w:sz w:val="18"/>
          <w:szCs w:val="18"/>
        </w:rPr>
        <w:t xml:space="preserve">   </w:t>
      </w:r>
      <w:proofErr w:type="spellStart"/>
      <w:r w:rsidR="00664E59" w:rsidRPr="00C325B9">
        <w:rPr>
          <w:rFonts w:ascii="Palatino Linotype" w:hAnsi="Palatino Linotype"/>
          <w:b/>
          <w:bCs/>
          <w:sz w:val="18"/>
          <w:szCs w:val="18"/>
        </w:rPr>
        <w:t>Permāno</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āre</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āvi</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ātum</w:t>
      </w:r>
      <w:proofErr w:type="spellEnd"/>
      <w:r w:rsidR="00664E59" w:rsidRPr="00C325B9">
        <w:rPr>
          <w:rFonts w:ascii="Palatino Linotype" w:hAnsi="Palatino Linotype"/>
          <w:sz w:val="18"/>
          <w:szCs w:val="18"/>
        </w:rPr>
        <w:t xml:space="preserve"> : - </w:t>
      </w:r>
      <w:proofErr w:type="spellStart"/>
      <w:r w:rsidR="00664E59" w:rsidRPr="00C325B9">
        <w:rPr>
          <w:rFonts w:ascii="Palatino Linotype" w:hAnsi="Palatino Linotype"/>
          <w:sz w:val="18"/>
          <w:szCs w:val="18"/>
        </w:rPr>
        <w:t>intr</w:t>
      </w:r>
      <w:proofErr w:type="spellEnd"/>
      <w:r w:rsidR="00664E59"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664E59" w:rsidRPr="00C325B9">
        <w:rPr>
          <w:rFonts w:ascii="Palatino Linotype" w:hAnsi="Palatino Linotype"/>
          <w:sz w:val="18"/>
          <w:szCs w:val="18"/>
        </w:rPr>
        <w:t>-  1</w:t>
      </w:r>
      <w:proofErr w:type="gramEnd"/>
      <w:r w:rsidR="00664E59"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xml:space="preserve">couler à travers, s'insinuer, </w:t>
      </w:r>
      <w:proofErr w:type="gramStart"/>
      <w:r w:rsidR="00664E59" w:rsidRPr="00C325B9">
        <w:rPr>
          <w:rFonts w:ascii="Palatino Linotype" w:hAnsi="Palatino Linotype"/>
          <w:sz w:val="18"/>
          <w:szCs w:val="18"/>
        </w:rPr>
        <w:t>circuler</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xml:space="preserve"> (</w:t>
      </w:r>
      <w:proofErr w:type="gramEnd"/>
      <w:r w:rsidR="00664E59" w:rsidRPr="00C325B9">
        <w:rPr>
          <w:rFonts w:ascii="Palatino Linotype" w:hAnsi="Palatino Linotype"/>
          <w:i/>
          <w:iCs/>
          <w:sz w:val="18"/>
          <w:szCs w:val="18"/>
        </w:rPr>
        <w:t xml:space="preserve">avec in </w:t>
      </w:r>
      <w:proofErr w:type="spellStart"/>
      <w:r w:rsidR="00664E59" w:rsidRPr="00C325B9">
        <w:rPr>
          <w:rFonts w:ascii="Palatino Linotype" w:hAnsi="Palatino Linotype"/>
          <w:i/>
          <w:iCs/>
          <w:sz w:val="18"/>
          <w:szCs w:val="18"/>
        </w:rPr>
        <w:t>abl</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Lucr</w:t>
      </w:r>
      <w:proofErr w:type="spellEnd"/>
      <w:r w:rsidR="00664E59" w:rsidRPr="00C325B9">
        <w:rPr>
          <w:rFonts w:ascii="Palatino Linotype" w:hAnsi="Palatino Linotype"/>
          <w:sz w:val="18"/>
          <w:szCs w:val="18"/>
        </w:rPr>
        <w:t>. 1, 348.</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w:t>
      </w:r>
      <w:r w:rsidR="00664E59" w:rsidRPr="00C325B9">
        <w:rPr>
          <w:rFonts w:ascii="Palatino Linotype" w:hAnsi="Palatino Linotype"/>
          <w:i/>
          <w:iCs/>
          <w:sz w:val="18"/>
          <w:szCs w:val="18"/>
        </w:rPr>
        <w:t xml:space="preserve"> avec per + acc.</w:t>
      </w:r>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Lucr</w:t>
      </w:r>
      <w:proofErr w:type="spellEnd"/>
      <w:r w:rsidR="00664E59" w:rsidRPr="00C325B9">
        <w:rPr>
          <w:rFonts w:ascii="Palatino Linotype" w:hAnsi="Palatino Linotype"/>
          <w:sz w:val="18"/>
          <w:szCs w:val="18"/>
        </w:rPr>
        <w:t>. 2, 397. 1, 494.)</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2 -</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pénétrer dans, parvenir à, se répandre dans (</w:t>
      </w:r>
      <w:r w:rsidR="00664E59" w:rsidRPr="00C325B9">
        <w:rPr>
          <w:rFonts w:ascii="Palatino Linotype" w:hAnsi="Palatino Linotype"/>
          <w:i/>
          <w:iCs/>
          <w:sz w:val="18"/>
          <w:szCs w:val="18"/>
        </w:rPr>
        <w:t xml:space="preserve">avec in ou ad </w:t>
      </w:r>
      <w:proofErr w:type="gramStart"/>
      <w:r w:rsidR="00664E59" w:rsidRPr="00C325B9">
        <w:rPr>
          <w:rFonts w:ascii="Palatino Linotype" w:hAnsi="Palatino Linotype"/>
          <w:i/>
          <w:iCs/>
          <w:sz w:val="18"/>
          <w:szCs w:val="18"/>
        </w:rPr>
        <w:t>+  acc.</w:t>
      </w:r>
      <w:r w:rsidR="00664E59" w:rsidRPr="00C325B9">
        <w:rPr>
          <w:rFonts w:ascii="Palatino Linotype" w:hAnsi="Palatino Linotype"/>
          <w:sz w:val="18"/>
          <w:szCs w:val="18"/>
        </w:rPr>
        <w:t xml:space="preserve"> ,</w:t>
      </w:r>
      <w:proofErr w:type="gramEnd"/>
      <w:r w:rsidR="00664E59" w:rsidRPr="00C325B9">
        <w:rPr>
          <w:rFonts w:ascii="Palatino Linotype" w:hAnsi="Palatino Linotype"/>
          <w:sz w:val="18"/>
          <w:szCs w:val="18"/>
        </w:rPr>
        <w:t xml:space="preserve"> Cic.</w:t>
      </w:r>
      <w:r w:rsidRPr="00C325B9">
        <w:rPr>
          <w:rFonts w:ascii="Palatino Linotype" w:hAnsi="Palatino Linotype"/>
          <w:b/>
          <w:sz w:val="18"/>
          <w:szCs w:val="18"/>
        </w:rPr>
        <w:t xml:space="preserve">    </w:t>
      </w:r>
    </w:p>
  </w:footnote>
  <w:footnote w:id="349">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proofErr w:type="gramStart"/>
      <w:r w:rsidR="00664E59" w:rsidRPr="00C325B9">
        <w:rPr>
          <w:rFonts w:ascii="Palatino Linotype" w:hAnsi="Palatino Linotype" w:cs="Times New Roman"/>
          <w:b/>
          <w:bCs/>
          <w:sz w:val="18"/>
          <w:szCs w:val="18"/>
        </w:rPr>
        <w:t>349.</w:t>
      </w:r>
      <w:r w:rsidR="009E6F2C" w:rsidRPr="00C325B9">
        <w:rPr>
          <w:rFonts w:ascii="Palatino Linotype" w:hAnsi="Palatino Linotype" w:cs="Times New Roman"/>
          <w:b/>
          <w:bCs/>
          <w:sz w:val="18"/>
          <w:szCs w:val="18"/>
        </w:rPr>
        <w:t>—</w:t>
      </w:r>
      <w:proofErr w:type="gramEnd"/>
      <w:r w:rsidR="009E6F2C" w:rsidRPr="00C325B9">
        <w:rPr>
          <w:rFonts w:ascii="Palatino Linotype" w:hAnsi="Palatino Linotype" w:cs="Times New Roman"/>
          <w:b/>
          <w:bCs/>
          <w:sz w:val="18"/>
          <w:szCs w:val="18"/>
        </w:rPr>
        <w:t xml:space="preserve"> </w:t>
      </w:r>
      <w:r w:rsidR="00664E59" w:rsidRPr="00C325B9">
        <w:rPr>
          <w:rFonts w:ascii="Palatino Linotype" w:hAnsi="Palatino Linotype" w:cs="Times New Roman"/>
          <w:b/>
          <w:bCs/>
          <w:sz w:val="18"/>
          <w:szCs w:val="18"/>
        </w:rPr>
        <w:t xml:space="preserve"> liquidus </w:t>
      </w:r>
      <w:proofErr w:type="spellStart"/>
      <w:r w:rsidR="00664E59" w:rsidRPr="00C325B9">
        <w:rPr>
          <w:rFonts w:ascii="Palatino Linotype" w:hAnsi="Palatino Linotype" w:cs="Times New Roman"/>
          <w:b/>
          <w:bCs/>
          <w:sz w:val="18"/>
          <w:szCs w:val="18"/>
        </w:rPr>
        <w:t>umor</w:t>
      </w:r>
      <w:proofErr w:type="spellEnd"/>
      <w:r w:rsidR="00664E59" w:rsidRPr="00C325B9">
        <w:rPr>
          <w:rFonts w:ascii="Palatino Linotype" w:hAnsi="Palatino Linotype" w:cs="Times New Roman"/>
          <w:b/>
          <w:bCs/>
          <w:sz w:val="18"/>
          <w:szCs w:val="18"/>
        </w:rPr>
        <w:t xml:space="preserve"> et </w:t>
      </w:r>
      <w:proofErr w:type="spellStart"/>
      <w:r w:rsidR="00664E59" w:rsidRPr="00C325B9">
        <w:rPr>
          <w:rFonts w:ascii="Palatino Linotype" w:hAnsi="Palatino Linotype" w:cs="Times New Roman"/>
          <w:b/>
          <w:bCs/>
          <w:sz w:val="18"/>
          <w:szCs w:val="18"/>
        </w:rPr>
        <w:t>ūbĕribus</w:t>
      </w:r>
      <w:proofErr w:type="spell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b/>
          <w:bCs/>
          <w:sz w:val="18"/>
          <w:szCs w:val="18"/>
        </w:rPr>
        <w:t>flent</w:t>
      </w:r>
      <w:proofErr w:type="spell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b/>
          <w:bCs/>
          <w:sz w:val="18"/>
          <w:szCs w:val="18"/>
        </w:rPr>
        <w:t>omnia</w:t>
      </w:r>
      <w:proofErr w:type="spellEnd"/>
      <w:r w:rsidR="00664E59" w:rsidRPr="00C325B9">
        <w:rPr>
          <w:rFonts w:ascii="Palatino Linotype" w:hAnsi="Palatino Linotype" w:cs="Times New Roman"/>
          <w:b/>
          <w:bCs/>
          <w:sz w:val="18"/>
          <w:szCs w:val="18"/>
        </w:rPr>
        <w:t xml:space="preserve"> </w:t>
      </w:r>
      <w:proofErr w:type="spellStart"/>
      <w:proofErr w:type="gramStart"/>
      <w:r w:rsidR="00664E59" w:rsidRPr="00C325B9">
        <w:rPr>
          <w:rFonts w:ascii="Palatino Linotype" w:hAnsi="Palatino Linotype" w:cs="Times New Roman"/>
          <w:b/>
          <w:bCs/>
          <w:sz w:val="18"/>
          <w:szCs w:val="18"/>
        </w:rPr>
        <w:t>guttis</w:t>
      </w:r>
      <w:proofErr w:type="spellEnd"/>
      <w:r w:rsidR="00664E59" w:rsidRPr="00C325B9">
        <w:rPr>
          <w:rFonts w:ascii="Palatino Linotype" w:hAnsi="Palatino Linotype" w:cs="Times New Roman"/>
          <w:b/>
          <w:bCs/>
          <w:sz w:val="18"/>
          <w:szCs w:val="18"/>
        </w:rPr>
        <w:t>.—</w:t>
      </w:r>
      <w:proofErr w:type="gram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b/>
          <w:bCs/>
          <w:sz w:val="18"/>
          <w:szCs w:val="18"/>
        </w:rPr>
        <w:t>Aquarum</w:t>
      </w:r>
      <w:proofErr w:type="spell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b/>
          <w:bCs/>
          <w:sz w:val="18"/>
          <w:szCs w:val="18"/>
        </w:rPr>
        <w:t>umor</w:t>
      </w:r>
      <w:proofErr w:type="spellEnd"/>
      <w:r w:rsidR="00664E59" w:rsidRPr="00C325B9">
        <w:rPr>
          <w:rFonts w:ascii="Palatino Linotype" w:hAnsi="Palatino Linotype" w:cs="Times New Roman"/>
          <w:b/>
          <w:bCs/>
          <w:sz w:val="18"/>
          <w:szCs w:val="18"/>
        </w:rPr>
        <w:t xml:space="preserve"> :</w:t>
      </w:r>
      <w:r w:rsidR="00664E59" w:rsidRPr="00C325B9">
        <w:rPr>
          <w:rFonts w:ascii="Palatino Linotype" w:hAnsi="Palatino Linotype" w:cs="Times New Roman"/>
          <w:sz w:val="18"/>
          <w:szCs w:val="18"/>
        </w:rPr>
        <w:t xml:space="preserve"> périphrase. = aqua.      </w:t>
      </w:r>
      <w:proofErr w:type="spellStart"/>
      <w:r w:rsidR="00664E59" w:rsidRPr="00C325B9">
        <w:rPr>
          <w:rFonts w:ascii="Palatino Linotype" w:hAnsi="Palatino Linotype" w:cs="Times New Roman"/>
          <w:b/>
          <w:bCs/>
          <w:sz w:val="18"/>
          <w:szCs w:val="18"/>
        </w:rPr>
        <w:t>Lĭquĭdus</w:t>
      </w:r>
      <w:proofErr w:type="spellEnd"/>
      <w:r w:rsidR="00664E59"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664E59" w:rsidRPr="00C325B9">
        <w:rPr>
          <w:rFonts w:ascii="Palatino Linotype" w:hAnsi="Palatino Linotype" w:cs="Times New Roman"/>
          <w:b/>
          <w:bCs/>
          <w:sz w:val="18"/>
          <w:szCs w:val="18"/>
        </w:rPr>
        <w:t xml:space="preserve">: </w:t>
      </w:r>
      <w:r w:rsidR="00664E59" w:rsidRPr="00C325B9">
        <w:rPr>
          <w:rFonts w:ascii="Palatino Linotype" w:hAnsi="Palatino Linotype" w:cs="Times New Roman"/>
          <w:sz w:val="18"/>
          <w:szCs w:val="18"/>
        </w:rPr>
        <w:t>liquide, fluide, coulant</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 clair, limpide</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serein.</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 clair, certain.</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 </w:t>
      </w:r>
      <w:proofErr w:type="spellStart"/>
      <w:r w:rsidR="00664E59" w:rsidRPr="00C325B9">
        <w:rPr>
          <w:rFonts w:ascii="Palatino Linotype" w:hAnsi="Palatino Linotype" w:cs="Times New Roman"/>
          <w:sz w:val="18"/>
          <w:szCs w:val="18"/>
        </w:rPr>
        <w:t>crassus</w:t>
      </w:r>
      <w:proofErr w:type="spellEnd"/>
      <w:r w:rsidR="00664E59" w:rsidRPr="00C325B9">
        <w:rPr>
          <w:rFonts w:ascii="Palatino Linotype" w:hAnsi="Palatino Linotype" w:cs="Times New Roman"/>
          <w:sz w:val="18"/>
          <w:szCs w:val="18"/>
        </w:rPr>
        <w:t xml:space="preserve">, liquidus, </w:t>
      </w:r>
      <w:proofErr w:type="spellStart"/>
      <w:r w:rsidR="00664E59" w:rsidRPr="00C325B9">
        <w:rPr>
          <w:rFonts w:ascii="Palatino Linotype" w:hAnsi="Palatino Linotype" w:cs="Times New Roman"/>
          <w:sz w:val="18"/>
          <w:szCs w:val="18"/>
        </w:rPr>
        <w:t>Lucr</w:t>
      </w:r>
      <w:proofErr w:type="spellEnd"/>
      <w:r w:rsidR="00664E59" w:rsidRPr="00C325B9">
        <w:rPr>
          <w:rFonts w:ascii="Palatino Linotype" w:hAnsi="Palatino Linotype" w:cs="Times New Roman"/>
          <w:sz w:val="18"/>
          <w:szCs w:val="18"/>
        </w:rPr>
        <w:t>. 4, 1259 :</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épais, fluide.</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w:t>
      </w:r>
      <w:proofErr w:type="gramStart"/>
      <w:r w:rsidR="00664E5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664E59" w:rsidRPr="00C325B9">
        <w:rPr>
          <w:rFonts w:ascii="Palatino Linotype" w:hAnsi="Palatino Linotype" w:cs="Times New Roman"/>
          <w:sz w:val="18"/>
          <w:szCs w:val="18"/>
        </w:rPr>
        <w:t>liquidum</w:t>
      </w:r>
      <w:proofErr w:type="spellEnd"/>
      <w:proofErr w:type="gramEnd"/>
      <w:r w:rsidR="00664E59" w:rsidRPr="00C325B9">
        <w:rPr>
          <w:rFonts w:ascii="Palatino Linotype" w:hAnsi="Palatino Linotype" w:cs="Times New Roman"/>
          <w:sz w:val="18"/>
          <w:szCs w:val="18"/>
        </w:rPr>
        <w:t xml:space="preserve"> lumen, </w:t>
      </w:r>
      <w:proofErr w:type="spellStart"/>
      <w:r w:rsidR="00664E59" w:rsidRPr="00C325B9">
        <w:rPr>
          <w:rFonts w:ascii="Palatino Linotype" w:hAnsi="Palatino Linotype" w:cs="Times New Roman"/>
          <w:sz w:val="18"/>
          <w:szCs w:val="18"/>
        </w:rPr>
        <w:t>Lucr</w:t>
      </w:r>
      <w:proofErr w:type="spellEnd"/>
      <w:r w:rsidR="00664E59" w:rsidRPr="00C325B9">
        <w:rPr>
          <w:rFonts w:ascii="Palatino Linotype" w:hAnsi="Palatino Linotype" w:cs="Times New Roman"/>
          <w:sz w:val="18"/>
          <w:szCs w:val="18"/>
        </w:rPr>
        <w:t>. 5, 28 :</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lumière limpide.</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 </w:t>
      </w:r>
      <w:proofErr w:type="spellStart"/>
      <w:r w:rsidR="00664E59" w:rsidRPr="00C325B9">
        <w:rPr>
          <w:rFonts w:ascii="Palatino Linotype" w:hAnsi="Palatino Linotype" w:cs="Times New Roman"/>
          <w:sz w:val="18"/>
          <w:szCs w:val="18"/>
        </w:rPr>
        <w:t>cæli</w:t>
      </w:r>
      <w:proofErr w:type="spellEnd"/>
      <w:r w:rsidR="00664E59" w:rsidRPr="00C325B9">
        <w:rPr>
          <w:rFonts w:ascii="Palatino Linotype" w:hAnsi="Palatino Linotype" w:cs="Times New Roman"/>
          <w:sz w:val="18"/>
          <w:szCs w:val="18"/>
        </w:rPr>
        <w:t xml:space="preserve"> </w:t>
      </w:r>
      <w:proofErr w:type="spellStart"/>
      <w:r w:rsidR="00664E59" w:rsidRPr="00C325B9">
        <w:rPr>
          <w:rFonts w:ascii="Palatino Linotype" w:hAnsi="Palatino Linotype" w:cs="Times New Roman"/>
          <w:sz w:val="18"/>
          <w:szCs w:val="18"/>
        </w:rPr>
        <w:t>liquidissima</w:t>
      </w:r>
      <w:proofErr w:type="spellEnd"/>
      <w:r w:rsidR="00664E59" w:rsidRPr="00C325B9">
        <w:rPr>
          <w:rFonts w:ascii="Palatino Linotype" w:hAnsi="Palatino Linotype" w:cs="Times New Roman"/>
          <w:sz w:val="18"/>
          <w:szCs w:val="18"/>
        </w:rPr>
        <w:t xml:space="preserve"> </w:t>
      </w:r>
      <w:proofErr w:type="spellStart"/>
      <w:r w:rsidR="00664E59" w:rsidRPr="00C325B9">
        <w:rPr>
          <w:rFonts w:ascii="Palatino Linotype" w:hAnsi="Palatino Linotype" w:cs="Times New Roman"/>
          <w:sz w:val="18"/>
          <w:szCs w:val="18"/>
        </w:rPr>
        <w:t>tempestas</w:t>
      </w:r>
      <w:proofErr w:type="spellEnd"/>
      <w:r w:rsidR="00664E59" w:rsidRPr="00C325B9">
        <w:rPr>
          <w:rFonts w:ascii="Palatino Linotype" w:hAnsi="Palatino Linotype" w:cs="Times New Roman"/>
          <w:sz w:val="18"/>
          <w:szCs w:val="18"/>
        </w:rPr>
        <w:t xml:space="preserve">, </w:t>
      </w:r>
      <w:proofErr w:type="spellStart"/>
      <w:r w:rsidR="00664E59" w:rsidRPr="00C325B9">
        <w:rPr>
          <w:rFonts w:ascii="Palatino Linotype" w:hAnsi="Palatino Linotype" w:cs="Times New Roman"/>
          <w:sz w:val="18"/>
          <w:szCs w:val="18"/>
        </w:rPr>
        <w:t>Lucr</w:t>
      </w:r>
      <w:proofErr w:type="spellEnd"/>
      <w:r w:rsidR="00664E59" w:rsidRPr="00C325B9">
        <w:rPr>
          <w:rFonts w:ascii="Palatino Linotype" w:hAnsi="Palatino Linotype" w:cs="Times New Roman"/>
          <w:sz w:val="18"/>
          <w:szCs w:val="18"/>
        </w:rPr>
        <w:t>. 4, 168 :</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état si limpide du ciel.      </w:t>
      </w:r>
      <w:proofErr w:type="spellStart"/>
      <w:proofErr w:type="gramStart"/>
      <w:r w:rsidR="00664E59" w:rsidRPr="00C325B9">
        <w:rPr>
          <w:rFonts w:ascii="Palatino Linotype" w:hAnsi="Palatino Linotype" w:cs="Times New Roman"/>
          <w:b/>
          <w:bCs/>
          <w:sz w:val="18"/>
          <w:szCs w:val="18"/>
        </w:rPr>
        <w:t>ūbĕr</w:t>
      </w:r>
      <w:proofErr w:type="spellEnd"/>
      <w:proofErr w:type="gram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b/>
          <w:bCs/>
          <w:sz w:val="18"/>
          <w:szCs w:val="18"/>
        </w:rPr>
        <w:t>ĕris</w:t>
      </w:r>
      <w:proofErr w:type="spellEnd"/>
      <w:r w:rsidR="00664E59" w:rsidRPr="00C325B9">
        <w:rPr>
          <w:rFonts w:ascii="Palatino Linotype" w:hAnsi="Palatino Linotype" w:cs="Times New Roman"/>
          <w:b/>
          <w:bCs/>
          <w:sz w:val="18"/>
          <w:szCs w:val="18"/>
        </w:rPr>
        <w:t>, adj.</w:t>
      </w:r>
      <w:r w:rsidR="00CA3BD1" w:rsidRPr="00C325B9">
        <w:rPr>
          <w:rFonts w:ascii="Palatino Linotype" w:hAnsi="Palatino Linotype" w:cs="Times New Roman"/>
          <w:b/>
          <w:bCs/>
          <w:sz w:val="18"/>
          <w:szCs w:val="18"/>
        </w:rPr>
        <w:t xml:space="preserve"> </w:t>
      </w:r>
      <w:r w:rsidR="00664E5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abondant, plein, bien nourri</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w:t>
      </w:r>
      <w:proofErr w:type="gramStart"/>
      <w:r w:rsidR="00664E59" w:rsidRPr="00C325B9">
        <w:rPr>
          <w:rFonts w:ascii="Palatino Linotype" w:hAnsi="Palatino Linotype" w:cs="Times New Roman"/>
          <w:sz w:val="18"/>
          <w:szCs w:val="18"/>
        </w:rPr>
        <w:t>fécond;</w:t>
      </w:r>
      <w:proofErr w:type="gramEnd"/>
      <w:r w:rsidR="00664E59" w:rsidRPr="00C325B9">
        <w:rPr>
          <w:rFonts w:ascii="Palatino Linotype" w:hAnsi="Palatino Linotype" w:cs="Times New Roman"/>
          <w:sz w:val="18"/>
          <w:szCs w:val="18"/>
        </w:rPr>
        <w:t xml:space="preserve"> riche.  </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w:t>
      </w:r>
      <w:r w:rsidR="00664E59" w:rsidRPr="00C325B9">
        <w:rPr>
          <w:rFonts w:ascii="Palatino Linotype" w:hAnsi="Palatino Linotype" w:cs="Times New Roman"/>
          <w:b/>
          <w:bCs/>
          <w:sz w:val="18"/>
          <w:szCs w:val="18"/>
        </w:rPr>
        <w:t>Gutta, æ, f. : -</w:t>
      </w:r>
      <w:r w:rsidR="00664E59" w:rsidRPr="00C325B9">
        <w:rPr>
          <w:rFonts w:ascii="Palatino Linotype" w:hAnsi="Palatino Linotype" w:cs="Times New Roman"/>
          <w:sz w:val="18"/>
          <w:szCs w:val="18"/>
        </w:rPr>
        <w:t xml:space="preserve"> a - goutte (d'un liquide). - b - larme. - c - sueur. - d - une goutte, un brin. - e - </w:t>
      </w:r>
      <w:r w:rsidR="00664E59" w:rsidRPr="00C325B9">
        <w:rPr>
          <w:rFonts w:ascii="Palatino Linotype" w:hAnsi="Palatino Linotype" w:cs="Times New Roman"/>
          <w:i/>
          <w:iCs/>
          <w:sz w:val="18"/>
          <w:szCs w:val="18"/>
        </w:rPr>
        <w:t xml:space="preserve">au </w:t>
      </w:r>
      <w:proofErr w:type="spellStart"/>
      <w:r w:rsidR="00664E59" w:rsidRPr="00C325B9">
        <w:rPr>
          <w:rFonts w:ascii="Palatino Linotype" w:hAnsi="Palatino Linotype" w:cs="Times New Roman"/>
          <w:i/>
          <w:iCs/>
          <w:sz w:val="18"/>
          <w:szCs w:val="18"/>
        </w:rPr>
        <w:t>plur</w:t>
      </w:r>
      <w:proofErr w:type="spellEnd"/>
      <w:r w:rsidR="00664E59" w:rsidRPr="00C325B9">
        <w:rPr>
          <w:rFonts w:ascii="Palatino Linotype" w:hAnsi="Palatino Linotype" w:cs="Times New Roman"/>
          <w:sz w:val="18"/>
          <w:szCs w:val="18"/>
        </w:rPr>
        <w:t xml:space="preserve">. taches naturelles, mouchetures.   </w:t>
      </w:r>
      <w:proofErr w:type="spellStart"/>
      <w:r w:rsidR="00664E59" w:rsidRPr="00C325B9">
        <w:rPr>
          <w:rFonts w:ascii="Palatino Linotype" w:hAnsi="Palatino Linotype" w:cs="Times New Roman"/>
          <w:b/>
          <w:bCs/>
          <w:sz w:val="18"/>
          <w:szCs w:val="18"/>
        </w:rPr>
        <w:t>Flĕo</w:t>
      </w:r>
      <w:proofErr w:type="spell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b/>
          <w:bCs/>
          <w:sz w:val="18"/>
          <w:szCs w:val="18"/>
        </w:rPr>
        <w:t>ēre</w:t>
      </w:r>
      <w:proofErr w:type="spellEnd"/>
      <w:r w:rsidR="00664E59" w:rsidRPr="00C325B9">
        <w:rPr>
          <w:rFonts w:ascii="Palatino Linotype" w:hAnsi="Palatino Linotype" w:cs="Times New Roman"/>
          <w:b/>
          <w:bCs/>
          <w:sz w:val="18"/>
          <w:szCs w:val="18"/>
        </w:rPr>
        <w:t xml:space="preserve">, </w:t>
      </w:r>
      <w:proofErr w:type="spellStart"/>
      <w:r w:rsidR="00664E59" w:rsidRPr="00C325B9">
        <w:rPr>
          <w:rFonts w:ascii="Palatino Linotype" w:hAnsi="Palatino Linotype" w:cs="Times New Roman"/>
          <w:sz w:val="18"/>
          <w:szCs w:val="18"/>
        </w:rPr>
        <w:t>ēvi</w:t>
      </w:r>
      <w:proofErr w:type="spellEnd"/>
      <w:r w:rsidR="00664E59" w:rsidRPr="00C325B9">
        <w:rPr>
          <w:rFonts w:ascii="Palatino Linotype" w:hAnsi="Palatino Linotype" w:cs="Times New Roman"/>
          <w:sz w:val="18"/>
          <w:szCs w:val="18"/>
        </w:rPr>
        <w:t xml:space="preserve">, </w:t>
      </w:r>
      <w:proofErr w:type="spellStart"/>
      <w:r w:rsidR="00664E59" w:rsidRPr="00C325B9">
        <w:rPr>
          <w:rFonts w:ascii="Palatino Linotype" w:hAnsi="Palatino Linotype" w:cs="Times New Roman"/>
          <w:sz w:val="18"/>
          <w:szCs w:val="18"/>
        </w:rPr>
        <w:t>ētum</w:t>
      </w:r>
      <w:proofErr w:type="spellEnd"/>
      <w:r w:rsidR="00664E5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 </w:t>
      </w:r>
      <w:proofErr w:type="spellStart"/>
      <w:r w:rsidR="00664E59" w:rsidRPr="00C325B9">
        <w:rPr>
          <w:rFonts w:ascii="Palatino Linotype" w:hAnsi="Palatino Linotype" w:cs="Times New Roman"/>
          <w:i/>
          <w:iCs/>
          <w:sz w:val="18"/>
          <w:szCs w:val="18"/>
        </w:rPr>
        <w:t>intr</w:t>
      </w:r>
      <w:proofErr w:type="spellEnd"/>
      <w:r w:rsidR="00664E59" w:rsidRPr="00C325B9">
        <w:rPr>
          <w:rFonts w:ascii="Palatino Linotype" w:hAnsi="Palatino Linotype" w:cs="Times New Roman"/>
          <w:i/>
          <w:iCs/>
          <w:sz w:val="18"/>
          <w:szCs w:val="18"/>
        </w:rPr>
        <w:t>.</w:t>
      </w:r>
      <w:r w:rsidR="00664E59" w:rsidRPr="00C325B9">
        <w:rPr>
          <w:rFonts w:ascii="Palatino Linotype" w:hAnsi="Palatino Linotype" w:cs="Times New Roman"/>
          <w:sz w:val="18"/>
          <w:szCs w:val="18"/>
        </w:rPr>
        <w:t xml:space="preserve"> </w:t>
      </w:r>
      <w:proofErr w:type="gramStart"/>
      <w:r w:rsidR="00664E59" w:rsidRPr="00C325B9">
        <w:rPr>
          <w:rFonts w:ascii="Palatino Linotype" w:hAnsi="Palatino Linotype" w:cs="Times New Roman"/>
          <w:sz w:val="18"/>
          <w:szCs w:val="18"/>
        </w:rPr>
        <w:t>-  pleurer</w:t>
      </w:r>
      <w:proofErr w:type="gramEnd"/>
      <w:r w:rsidR="00664E59" w:rsidRPr="00C325B9">
        <w:rPr>
          <w:rFonts w:ascii="Palatino Linotype" w:hAnsi="Palatino Linotype" w:cs="Times New Roman"/>
          <w:sz w:val="18"/>
          <w:szCs w:val="18"/>
        </w:rPr>
        <w:t xml:space="preserve">, verser des larmes.     </w:t>
      </w:r>
      <w:r w:rsidR="00664E59" w:rsidRPr="00C325B9">
        <w:rPr>
          <w:rFonts w:ascii="Palatino Linotype" w:hAnsi="Palatino Linotype" w:cs="Times New Roman"/>
          <w:sz w:val="18"/>
          <w:szCs w:val="18"/>
        </w:rPr>
        <w:br/>
        <w:t xml:space="preserve">      </w:t>
      </w:r>
      <w:r w:rsidR="00664E59" w:rsidRPr="00C325B9">
        <w:rPr>
          <w:rFonts w:ascii="Palatino Linotype" w:hAnsi="Palatino Linotype" w:cs="Times New Roman"/>
          <w:b/>
          <w:bCs/>
          <w:color w:val="C00000"/>
          <w:sz w:val="18"/>
          <w:szCs w:val="18"/>
        </w:rPr>
        <w:t xml:space="preserve">NB. </w:t>
      </w:r>
      <w:proofErr w:type="spellStart"/>
      <w:r w:rsidR="00664E59" w:rsidRPr="00C325B9">
        <w:rPr>
          <w:rFonts w:ascii="Palatino Linotype" w:hAnsi="Palatino Linotype" w:cs="Times New Roman"/>
          <w:b/>
          <w:bCs/>
          <w:sz w:val="18"/>
          <w:szCs w:val="18"/>
        </w:rPr>
        <w:t>Lĭquĭdus</w:t>
      </w:r>
      <w:proofErr w:type="spellEnd"/>
      <w:r w:rsidR="00664E59" w:rsidRPr="00C325B9">
        <w:rPr>
          <w:rFonts w:ascii="Palatino Linotype" w:hAnsi="Palatino Linotype" w:cs="Times New Roman"/>
          <w:b/>
          <w:bCs/>
          <w:sz w:val="18"/>
          <w:szCs w:val="18"/>
        </w:rPr>
        <w:t xml:space="preserve">, </w:t>
      </w:r>
      <w:r w:rsidR="00664E59" w:rsidRPr="00C325B9">
        <w:rPr>
          <w:rFonts w:ascii="Palatino Linotype" w:hAnsi="Palatino Linotype" w:cs="Times New Roman"/>
          <w:sz w:val="18"/>
          <w:szCs w:val="18"/>
        </w:rPr>
        <w:t xml:space="preserve">a, </w:t>
      </w:r>
      <w:proofErr w:type="gramStart"/>
      <w:r w:rsidR="00664E59" w:rsidRPr="00C325B9">
        <w:rPr>
          <w:rFonts w:ascii="Palatino Linotype" w:hAnsi="Palatino Linotype" w:cs="Times New Roman"/>
          <w:sz w:val="18"/>
          <w:szCs w:val="18"/>
        </w:rPr>
        <w:t>um  ---   (</w:t>
      </w:r>
      <w:proofErr w:type="gramEnd"/>
      <w:r w:rsidR="00664E59" w:rsidRPr="00C325B9">
        <w:rPr>
          <w:rFonts w:ascii="Palatino Linotype" w:hAnsi="Palatino Linotype" w:cs="Times New Roman"/>
          <w:sz w:val="18"/>
          <w:szCs w:val="18"/>
        </w:rPr>
        <w:t xml:space="preserve">la 1ère </w:t>
      </w:r>
      <w:proofErr w:type="spellStart"/>
      <w:r w:rsidR="00664E59" w:rsidRPr="00C325B9">
        <w:rPr>
          <w:rFonts w:ascii="Palatino Linotype" w:hAnsi="Palatino Linotype" w:cs="Times New Roman"/>
          <w:sz w:val="18"/>
          <w:szCs w:val="18"/>
        </w:rPr>
        <w:t>syll</w:t>
      </w:r>
      <w:proofErr w:type="spellEnd"/>
      <w:r w:rsidR="00664E59" w:rsidRPr="00C325B9">
        <w:rPr>
          <w:rFonts w:ascii="Palatino Linotype" w:hAnsi="Palatino Linotype" w:cs="Times New Roman"/>
          <w:sz w:val="18"/>
          <w:szCs w:val="18"/>
        </w:rPr>
        <w:t xml:space="preserve">. </w:t>
      </w:r>
      <w:proofErr w:type="gramStart"/>
      <w:r w:rsidR="00664E59" w:rsidRPr="00C325B9">
        <w:rPr>
          <w:rFonts w:ascii="Palatino Linotype" w:hAnsi="Palatino Linotype" w:cs="Times New Roman"/>
          <w:sz w:val="18"/>
          <w:szCs w:val="18"/>
        </w:rPr>
        <w:t>est</w:t>
      </w:r>
      <w:proofErr w:type="gramEnd"/>
      <w:r w:rsidR="00664E59" w:rsidRPr="00C325B9">
        <w:rPr>
          <w:rFonts w:ascii="Palatino Linotype" w:hAnsi="Palatino Linotype" w:cs="Times New Roman"/>
          <w:sz w:val="18"/>
          <w:szCs w:val="18"/>
        </w:rPr>
        <w:t xml:space="preserve"> généralement brève. Chez Lucrèce aux cas obliques le i est </w:t>
      </w:r>
      <w:proofErr w:type="spellStart"/>
      <w:r w:rsidR="00664E59" w:rsidRPr="00C325B9">
        <w:rPr>
          <w:rFonts w:ascii="Palatino Linotype" w:hAnsi="Palatino Linotype" w:cs="Times New Roman"/>
          <w:sz w:val="18"/>
          <w:szCs w:val="18"/>
        </w:rPr>
        <w:t>tjs</w:t>
      </w:r>
      <w:proofErr w:type="spellEnd"/>
      <w:r w:rsidR="00664E59" w:rsidRPr="00C325B9">
        <w:rPr>
          <w:rFonts w:ascii="Palatino Linotype" w:hAnsi="Palatino Linotype" w:cs="Times New Roman"/>
          <w:sz w:val="18"/>
          <w:szCs w:val="18"/>
        </w:rPr>
        <w:t xml:space="preserve"> bref.  Au neutre pl. il est long (II, 452</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xml:space="preserve">; IV 1259).   Au nominatif masc. il est long en I, 349 et en III </w:t>
      </w:r>
      <w:r w:rsidR="00664E59" w:rsidRPr="00C325B9">
        <w:rPr>
          <w:rFonts w:ascii="Palatino Linotype" w:eastAsia="Times New Roman" w:hAnsi="Palatino Linotype" w:cs="Times New Roman"/>
          <w:sz w:val="18"/>
          <w:szCs w:val="18"/>
        </w:rPr>
        <w:t xml:space="preserve">427 </w:t>
      </w:r>
      <w:r w:rsidR="00664E59" w:rsidRPr="00C325B9">
        <w:rPr>
          <w:rFonts w:ascii="Palatino Linotype" w:hAnsi="Palatino Linotype" w:cs="Times New Roman"/>
          <w:sz w:val="18"/>
          <w:szCs w:val="18"/>
        </w:rPr>
        <w:t xml:space="preserve">à </w:t>
      </w:r>
      <w:proofErr w:type="gramStart"/>
      <w:r w:rsidR="00664E59" w:rsidRPr="00C325B9">
        <w:rPr>
          <w:rFonts w:ascii="Palatino Linotype" w:hAnsi="Palatino Linotype" w:cs="Times New Roman"/>
          <w:sz w:val="18"/>
          <w:szCs w:val="18"/>
        </w:rPr>
        <w:t>l’arsis;</w:t>
      </w:r>
      <w:proofErr w:type="gramEnd"/>
      <w:r w:rsidR="00664E59" w:rsidRPr="00C325B9">
        <w:rPr>
          <w:rFonts w:ascii="Palatino Linotype" w:hAnsi="Palatino Linotype" w:cs="Times New Roman"/>
          <w:sz w:val="18"/>
          <w:szCs w:val="18"/>
        </w:rPr>
        <w:t xml:space="preserve"> Mais bref en VI, </w:t>
      </w:r>
      <w:r w:rsidR="00664E59" w:rsidRPr="00C325B9">
        <w:rPr>
          <w:rFonts w:ascii="Palatino Linotype" w:eastAsia="Times New Roman" w:hAnsi="Palatino Linotype" w:cs="Times New Roman"/>
          <w:sz w:val="18"/>
          <w:szCs w:val="18"/>
        </w:rPr>
        <w:t xml:space="preserve">349 </w:t>
      </w:r>
      <w:r w:rsidR="00664E59" w:rsidRPr="00C325B9">
        <w:rPr>
          <w:rFonts w:ascii="Palatino Linotype" w:hAnsi="Palatino Linotype" w:cs="Times New Roman"/>
          <w:sz w:val="18"/>
          <w:szCs w:val="18"/>
        </w:rPr>
        <w:t xml:space="preserve">à la </w:t>
      </w:r>
      <w:proofErr w:type="spellStart"/>
      <w:r w:rsidR="00664E59" w:rsidRPr="00C325B9">
        <w:rPr>
          <w:rFonts w:ascii="Palatino Linotype" w:eastAsia="Times New Roman" w:hAnsi="Palatino Linotype" w:cs="Times New Roman"/>
          <w:sz w:val="18"/>
          <w:szCs w:val="18"/>
        </w:rPr>
        <w:t>thesi</w:t>
      </w:r>
      <w:r w:rsidR="00664E59" w:rsidRPr="00C325B9">
        <w:rPr>
          <w:rFonts w:ascii="Palatino Linotype" w:hAnsi="Palatino Linotype" w:cs="Times New Roman"/>
          <w:sz w:val="18"/>
          <w:szCs w:val="18"/>
        </w:rPr>
        <w:t>s</w:t>
      </w:r>
      <w:proofErr w:type="spellEnd"/>
      <w:r w:rsidR="00664E59" w:rsidRPr="00C325B9">
        <w:rPr>
          <w:rFonts w:ascii="Palatino Linotype" w:eastAsia="Times New Roman" w:hAnsi="Palatino Linotype" w:cs="Times New Roman"/>
          <w:sz w:val="18"/>
          <w:szCs w:val="18"/>
        </w:rPr>
        <w:t>.</w:t>
      </w:r>
      <w:r w:rsidR="00664E59" w:rsidRPr="00C325B9">
        <w:rPr>
          <w:rFonts w:ascii="Palatino Linotype" w:hAnsi="Palatino Linotype" w:cs="Times New Roman"/>
          <w:sz w:val="18"/>
          <w:szCs w:val="18"/>
        </w:rPr>
        <w:t xml:space="preserve"> </w:t>
      </w:r>
      <w:r w:rsidR="00664E59" w:rsidRPr="00C325B9">
        <w:rPr>
          <w:rFonts w:ascii="Palatino Linotype" w:eastAsia="Times New Roman" w:hAnsi="Palatino Linotype" w:cs="Times New Roman"/>
          <w:sz w:val="18"/>
          <w:szCs w:val="18"/>
        </w:rPr>
        <w:t xml:space="preserve"> </w:t>
      </w:r>
      <w:r w:rsidR="00664E59" w:rsidRPr="00C325B9">
        <w:rPr>
          <w:rFonts w:ascii="Palatino Linotype" w:hAnsi="Palatino Linotype" w:cs="Times New Roman"/>
          <w:sz w:val="18"/>
          <w:szCs w:val="18"/>
        </w:rPr>
        <w:t>En IV,</w:t>
      </w:r>
      <w:r w:rsidR="00664E59" w:rsidRPr="00C325B9">
        <w:rPr>
          <w:rFonts w:ascii="Palatino Linotype" w:eastAsia="Times New Roman" w:hAnsi="Palatino Linotype" w:cs="Times New Roman"/>
          <w:sz w:val="18"/>
          <w:szCs w:val="18"/>
        </w:rPr>
        <w:t xml:space="preserve"> </w:t>
      </w:r>
      <w:proofErr w:type="gramStart"/>
      <w:r w:rsidR="00664E59" w:rsidRPr="00C325B9">
        <w:rPr>
          <w:rFonts w:ascii="Palatino Linotype" w:eastAsia="Times New Roman" w:hAnsi="Palatino Linotype" w:cs="Times New Roman"/>
          <w:sz w:val="18"/>
          <w:szCs w:val="18"/>
        </w:rPr>
        <w:t xml:space="preserve">1259 </w:t>
      </w:r>
      <w:r w:rsidR="00664E59" w:rsidRPr="00C325B9">
        <w:rPr>
          <w:rFonts w:ascii="Palatino Linotype" w:hAnsi="Palatino Linotype" w:cs="Times New Roman"/>
          <w:sz w:val="18"/>
          <w:szCs w:val="18"/>
        </w:rPr>
        <w:t xml:space="preserve"> le</w:t>
      </w:r>
      <w:proofErr w:type="gramEnd"/>
      <w:r w:rsidR="00664E59" w:rsidRPr="00C325B9">
        <w:rPr>
          <w:rFonts w:ascii="Palatino Linotype" w:hAnsi="Palatino Linotype" w:cs="Times New Roman"/>
          <w:sz w:val="18"/>
          <w:szCs w:val="18"/>
        </w:rPr>
        <w:t xml:space="preserve"> i prend les deux quantités dans le même vers</w:t>
      </w:r>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664E59" w:rsidRPr="00C325B9">
        <w:rPr>
          <w:rFonts w:ascii="Palatino Linotype" w:eastAsia="Times New Roman" w:hAnsi="Palatino Linotype" w:cs="Times New Roman"/>
          <w:sz w:val="18"/>
          <w:szCs w:val="18"/>
        </w:rPr>
        <w:t>crassaque</w:t>
      </w:r>
      <w:proofErr w:type="spellEnd"/>
      <w:r w:rsidR="00664E59" w:rsidRPr="00C325B9">
        <w:rPr>
          <w:rFonts w:ascii="Palatino Linotype" w:eastAsia="Times New Roman" w:hAnsi="Palatino Linotype" w:cs="Times New Roman"/>
          <w:sz w:val="18"/>
          <w:szCs w:val="18"/>
        </w:rPr>
        <w:t xml:space="preserve"> </w:t>
      </w:r>
      <w:proofErr w:type="spellStart"/>
      <w:r w:rsidR="00664E59" w:rsidRPr="00C325B9">
        <w:rPr>
          <w:rFonts w:ascii="Palatino Linotype" w:eastAsia="Times New Roman" w:hAnsi="Palatino Linotype" w:cs="Times New Roman"/>
          <w:sz w:val="18"/>
          <w:szCs w:val="18"/>
        </w:rPr>
        <w:t>conveniant</w:t>
      </w:r>
      <w:proofErr w:type="spellEnd"/>
      <w:r w:rsidR="00664E59" w:rsidRPr="00C325B9">
        <w:rPr>
          <w:rFonts w:ascii="Palatino Linotype" w:eastAsia="Times New Roman" w:hAnsi="Palatino Linotype" w:cs="Times New Roman"/>
          <w:sz w:val="18"/>
          <w:szCs w:val="18"/>
        </w:rPr>
        <w:t xml:space="preserve"> </w:t>
      </w:r>
      <w:proofErr w:type="spellStart"/>
      <w:r w:rsidR="00664E59" w:rsidRPr="00C325B9">
        <w:rPr>
          <w:rFonts w:ascii="Palatino Linotype" w:eastAsia="Times New Roman" w:hAnsi="Palatino Linotype" w:cs="Times New Roman"/>
          <w:sz w:val="18"/>
          <w:szCs w:val="18"/>
        </w:rPr>
        <w:t>liquidis</w:t>
      </w:r>
      <w:proofErr w:type="spellEnd"/>
      <w:r w:rsidR="00664E59" w:rsidRPr="00C325B9">
        <w:rPr>
          <w:rFonts w:ascii="Palatino Linotype" w:eastAsia="Times New Roman" w:hAnsi="Palatino Linotype" w:cs="Times New Roman"/>
          <w:sz w:val="18"/>
          <w:szCs w:val="18"/>
        </w:rPr>
        <w:t xml:space="preserve"> et liquida </w:t>
      </w:r>
      <w:proofErr w:type="spellStart"/>
      <w:r w:rsidR="00664E59" w:rsidRPr="00C325B9">
        <w:rPr>
          <w:rFonts w:ascii="Palatino Linotype" w:eastAsia="Times New Roman" w:hAnsi="Palatino Linotype" w:cs="Times New Roman"/>
          <w:sz w:val="18"/>
          <w:szCs w:val="18"/>
        </w:rPr>
        <w:t>crassis</w:t>
      </w:r>
      <w:proofErr w:type="spellEnd"/>
      <w:r w:rsidR="00CA3BD1" w:rsidRPr="00C325B9">
        <w:rPr>
          <w:rFonts w:ascii="Palatino Linotype" w:hAnsi="Palatino Linotype" w:cs="Times New Roman"/>
          <w:sz w:val="18"/>
          <w:szCs w:val="18"/>
        </w:rPr>
        <w:t xml:space="preserve"> </w:t>
      </w:r>
      <w:r w:rsidR="00664E59" w:rsidRPr="00C325B9">
        <w:rPr>
          <w:rFonts w:ascii="Palatino Linotype" w:hAnsi="Palatino Linotype" w:cs="Times New Roman"/>
          <w:sz w:val="18"/>
          <w:szCs w:val="18"/>
        </w:rPr>
        <w:t>»</w:t>
      </w:r>
      <w:r w:rsidR="00664E59" w:rsidRPr="00C325B9">
        <w:rPr>
          <w:rFonts w:ascii="Palatino Linotype" w:eastAsia="Times New Roman" w:hAnsi="Palatino Linotype" w:cs="Times New Roman"/>
          <w:sz w:val="18"/>
          <w:szCs w:val="18"/>
        </w:rPr>
        <w:t xml:space="preserve">. </w:t>
      </w:r>
      <w:r w:rsidR="00664E59" w:rsidRPr="00C325B9">
        <w:rPr>
          <w:rFonts w:ascii="Palatino Linotype" w:hAnsi="Palatino Linotype" w:cs="Times New Roman"/>
          <w:sz w:val="18"/>
          <w:szCs w:val="18"/>
        </w:rPr>
        <w:t xml:space="preserve"> (Lewis and </w:t>
      </w:r>
      <w:proofErr w:type="gramStart"/>
      <w:r w:rsidR="00664E59" w:rsidRPr="00C325B9">
        <w:rPr>
          <w:rFonts w:ascii="Palatino Linotype" w:hAnsi="Palatino Linotype" w:cs="Times New Roman"/>
          <w:sz w:val="18"/>
          <w:szCs w:val="18"/>
        </w:rPr>
        <w:t>Short  et</w:t>
      </w:r>
      <w:proofErr w:type="gramEnd"/>
      <w:r w:rsidR="00664E59" w:rsidRPr="00C325B9">
        <w:rPr>
          <w:rFonts w:ascii="Palatino Linotype" w:hAnsi="Palatino Linotype" w:cs="Times New Roman"/>
          <w:sz w:val="18"/>
          <w:szCs w:val="18"/>
        </w:rPr>
        <w:t xml:space="preserve"> Bailey, commentaire du DRN).    ---</w:t>
      </w:r>
    </w:p>
  </w:footnote>
  <w:footnote w:id="350">
    <w:p w:rsidR="00F62B58" w:rsidRPr="00C325B9" w:rsidRDefault="00F62B58"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664E59" w:rsidRPr="00C325B9">
        <w:rPr>
          <w:rFonts w:ascii="Palatino Linotype" w:hAnsi="Palatino Linotype"/>
          <w:b/>
          <w:bCs/>
          <w:sz w:val="18"/>
          <w:szCs w:val="18"/>
        </w:rPr>
        <w:t xml:space="preserve">50. </w:t>
      </w:r>
      <w:r w:rsidR="009E6F2C"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Dissipat</w:t>
      </w:r>
      <w:proofErr w:type="spellEnd"/>
      <w:r w:rsidR="00664E59" w:rsidRPr="00C325B9">
        <w:rPr>
          <w:rFonts w:ascii="Palatino Linotype" w:hAnsi="Palatino Linotype"/>
          <w:b/>
          <w:bCs/>
          <w:sz w:val="18"/>
          <w:szCs w:val="18"/>
        </w:rPr>
        <w:t xml:space="preserve"> in corpus </w:t>
      </w:r>
      <w:proofErr w:type="spellStart"/>
      <w:r w:rsidR="00664E59" w:rsidRPr="00C325B9">
        <w:rPr>
          <w:rFonts w:ascii="Palatino Linotype" w:hAnsi="Palatino Linotype"/>
          <w:b/>
          <w:bCs/>
          <w:sz w:val="18"/>
          <w:szCs w:val="18"/>
        </w:rPr>
        <w:t>sese</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cibus</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omne</w:t>
      </w:r>
      <w:proofErr w:type="spellEnd"/>
      <w:r w:rsidR="00664E59" w:rsidRPr="00C325B9">
        <w:rPr>
          <w:rFonts w:ascii="Palatino Linotype" w:hAnsi="Palatino Linotype"/>
          <w:b/>
          <w:bCs/>
          <w:sz w:val="18"/>
          <w:szCs w:val="18"/>
        </w:rPr>
        <w:t xml:space="preserve"> </w:t>
      </w:r>
      <w:proofErr w:type="spellStart"/>
      <w:r w:rsidR="00D10448" w:rsidRPr="00C325B9">
        <w:rPr>
          <w:rFonts w:ascii="Palatino Linotype" w:hAnsi="Palatino Linotype"/>
          <w:b/>
          <w:bCs/>
          <w:sz w:val="18"/>
          <w:szCs w:val="18"/>
        </w:rPr>
        <w:t>ănĭ</w:t>
      </w:r>
      <w:r w:rsidR="00664E59" w:rsidRPr="00C325B9">
        <w:rPr>
          <w:rFonts w:ascii="Palatino Linotype" w:hAnsi="Palatino Linotype"/>
          <w:b/>
          <w:bCs/>
          <w:sz w:val="18"/>
          <w:szCs w:val="18"/>
        </w:rPr>
        <w:t>mantum</w:t>
      </w:r>
      <w:proofErr w:type="spellEnd"/>
      <w:r w:rsidR="00664E59" w:rsidRPr="00C325B9">
        <w:rPr>
          <w:rFonts w:ascii="Palatino Linotype" w:hAnsi="Palatino Linotype"/>
          <w:b/>
          <w:bCs/>
          <w:sz w:val="18"/>
          <w:szCs w:val="18"/>
        </w:rPr>
        <w:t>. —</w:t>
      </w:r>
      <w:r w:rsidR="00664E59" w:rsidRPr="00C325B9">
        <w:rPr>
          <w:rFonts w:ascii="Palatino Linotype" w:hAnsi="Palatino Linotype"/>
          <w:sz w:val="18"/>
          <w:szCs w:val="18"/>
        </w:rPr>
        <w:t xml:space="preserve">   </w:t>
      </w:r>
      <w:proofErr w:type="spellStart"/>
      <w:r w:rsidR="00664E59" w:rsidRPr="00C325B9">
        <w:rPr>
          <w:rFonts w:ascii="Palatino Linotype" w:hAnsi="Palatino Linotype"/>
          <w:b/>
          <w:bCs/>
          <w:sz w:val="18"/>
          <w:szCs w:val="18"/>
        </w:rPr>
        <w:t>Dissĭpo</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āre</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āvi</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ātum</w:t>
      </w:r>
      <w:proofErr w:type="spellEnd"/>
      <w:r w:rsidR="00664E59" w:rsidRPr="00C325B9">
        <w:rPr>
          <w:rFonts w:ascii="Palatino Linotype" w:hAnsi="Palatino Linotype"/>
          <w:sz w:val="18"/>
          <w:szCs w:val="18"/>
        </w:rPr>
        <w:t xml:space="preserve"> : - tr. - 1 -</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xml:space="preserve">répandre çà et là, disperser.   </w:t>
      </w:r>
      <w:proofErr w:type="spellStart"/>
      <w:r w:rsidR="00664E59" w:rsidRPr="00C325B9">
        <w:rPr>
          <w:rFonts w:ascii="Palatino Linotype" w:hAnsi="Palatino Linotype"/>
          <w:b/>
          <w:bCs/>
          <w:sz w:val="18"/>
          <w:szCs w:val="18"/>
        </w:rPr>
        <w:t>Sese</w:t>
      </w:r>
      <w:proofErr w:type="spellEnd"/>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xml:space="preserve">: redoublement de </w:t>
      </w:r>
      <w:r w:rsidR="00664E59" w:rsidRPr="00C325B9">
        <w:rPr>
          <w:rFonts w:ascii="Palatino Linotype" w:hAnsi="Palatino Linotype"/>
          <w:b/>
          <w:bCs/>
          <w:sz w:val="18"/>
          <w:szCs w:val="18"/>
        </w:rPr>
        <w:t>se</w:t>
      </w:r>
      <w:r w:rsidR="00664E59" w:rsidRPr="00C325B9">
        <w:rPr>
          <w:rFonts w:ascii="Palatino Linotype" w:hAnsi="Palatino Linotype"/>
          <w:sz w:val="18"/>
          <w:szCs w:val="18"/>
        </w:rPr>
        <w:t xml:space="preserve">.   </w:t>
      </w:r>
      <w:proofErr w:type="spellStart"/>
      <w:r w:rsidR="00664E59" w:rsidRPr="00C325B9">
        <w:rPr>
          <w:rFonts w:ascii="Palatino Linotype" w:hAnsi="Palatino Linotype"/>
          <w:b/>
          <w:bCs/>
          <w:sz w:val="18"/>
          <w:szCs w:val="18"/>
        </w:rPr>
        <w:t>Dissipat</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sese</w:t>
      </w:r>
      <w:proofErr w:type="spellEnd"/>
      <w:r w:rsidR="00664E59" w:rsidRPr="00C325B9">
        <w:rPr>
          <w:rFonts w:ascii="Palatino Linotype" w:hAnsi="Palatino Linotype"/>
          <w:b/>
          <w:bCs/>
          <w:sz w:val="18"/>
          <w:szCs w:val="18"/>
        </w:rPr>
        <w:t xml:space="preserve"> = </w:t>
      </w:r>
      <w:proofErr w:type="spellStart"/>
      <w:r w:rsidR="00664E59" w:rsidRPr="00C325B9">
        <w:rPr>
          <w:rFonts w:ascii="Palatino Linotype" w:hAnsi="Palatino Linotype"/>
          <w:b/>
          <w:bCs/>
          <w:sz w:val="18"/>
          <w:szCs w:val="18"/>
        </w:rPr>
        <w:t>diditur</w:t>
      </w:r>
      <w:proofErr w:type="spellEnd"/>
      <w:r w:rsidR="00664E59" w:rsidRPr="00C325B9">
        <w:rPr>
          <w:rFonts w:ascii="Palatino Linotype" w:hAnsi="Palatino Linotype"/>
          <w:sz w:val="18"/>
          <w:szCs w:val="18"/>
        </w:rPr>
        <w:t xml:space="preserve"> (VI, 946) selon ER (et aussi B.</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w:t>
      </w:r>
      <w:proofErr w:type="spellStart"/>
      <w:r w:rsidR="00664E59" w:rsidRPr="00C325B9">
        <w:rPr>
          <w:rFonts w:ascii="Palatino Linotype" w:hAnsi="Palatino Linotype"/>
          <w:sz w:val="18"/>
          <w:szCs w:val="18"/>
        </w:rPr>
        <w:t>distributes</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itself</w:t>
      </w:r>
      <w:proofErr w:type="spellEnd"/>
      <w:proofErr w:type="gramStart"/>
      <w:r w:rsidR="00664E59" w:rsidRPr="00C325B9">
        <w:rPr>
          <w:rFonts w:ascii="Palatino Linotype" w:hAnsi="Palatino Linotype"/>
          <w:sz w:val="18"/>
          <w:szCs w:val="18"/>
        </w:rPr>
        <w:t>’;</w:t>
      </w:r>
      <w:proofErr w:type="gramEnd"/>
      <w:r w:rsidR="00664E59" w:rsidRPr="00C325B9">
        <w:rPr>
          <w:rFonts w:ascii="Palatino Linotype" w:hAnsi="Palatino Linotype"/>
          <w:sz w:val="18"/>
          <w:szCs w:val="18"/>
        </w:rPr>
        <w:t xml:space="preserve"> cf. vi. 946 </w:t>
      </w:r>
      <w:proofErr w:type="spellStart"/>
      <w:r w:rsidR="00664E59" w:rsidRPr="00C325B9">
        <w:rPr>
          <w:rFonts w:ascii="Palatino Linotype" w:hAnsi="Palatino Linotype"/>
          <w:sz w:val="18"/>
          <w:szCs w:val="18"/>
        </w:rPr>
        <w:t>diditur</w:t>
      </w:r>
      <w:proofErr w:type="spellEnd"/>
      <w:r w:rsidR="00664E59" w:rsidRPr="00C325B9">
        <w:rPr>
          <w:rFonts w:ascii="Palatino Linotype" w:hAnsi="Palatino Linotype"/>
          <w:sz w:val="18"/>
          <w:szCs w:val="18"/>
        </w:rPr>
        <w:t xml:space="preserve"> in venas </w:t>
      </w:r>
      <w:proofErr w:type="spellStart"/>
      <w:r w:rsidR="00664E59" w:rsidRPr="00C325B9">
        <w:rPr>
          <w:rFonts w:ascii="Palatino Linotype" w:hAnsi="Palatino Linotype"/>
          <w:sz w:val="18"/>
          <w:szCs w:val="18"/>
        </w:rPr>
        <w:t>cibus</w:t>
      </w:r>
      <w:proofErr w:type="spellEnd"/>
      <w:r w:rsidR="00664E59" w:rsidRPr="00C325B9">
        <w:rPr>
          <w:rFonts w:ascii="Palatino Linotype" w:hAnsi="Palatino Linotype"/>
          <w:sz w:val="18"/>
          <w:szCs w:val="18"/>
        </w:rPr>
        <w:t xml:space="preserve"> </w:t>
      </w:r>
      <w:proofErr w:type="spellStart"/>
      <w:r w:rsidR="00664E59" w:rsidRPr="00C325B9">
        <w:rPr>
          <w:rFonts w:ascii="Palatino Linotype" w:hAnsi="Palatino Linotype"/>
          <w:sz w:val="18"/>
          <w:szCs w:val="18"/>
        </w:rPr>
        <w:t>omnis</w:t>
      </w:r>
      <w:proofErr w:type="spellEnd"/>
      <w:r w:rsidR="00664E59" w:rsidRPr="00C325B9">
        <w:rPr>
          <w:rFonts w:ascii="Palatino Linotype" w:hAnsi="Palatino Linotype"/>
          <w:sz w:val="18"/>
          <w:szCs w:val="18"/>
        </w:rPr>
        <w:t xml:space="preserve">, and ii. 1136.).       </w:t>
      </w:r>
      <w:proofErr w:type="spellStart"/>
      <w:r w:rsidR="00664E59" w:rsidRPr="00C325B9">
        <w:rPr>
          <w:rFonts w:ascii="Palatino Linotype" w:hAnsi="Palatino Linotype"/>
          <w:b/>
          <w:bCs/>
          <w:sz w:val="18"/>
          <w:szCs w:val="18"/>
        </w:rPr>
        <w:t>Cĭbus</w:t>
      </w:r>
      <w:proofErr w:type="spellEnd"/>
      <w:r w:rsidR="00664E59" w:rsidRPr="00C325B9">
        <w:rPr>
          <w:rFonts w:ascii="Palatino Linotype" w:hAnsi="Palatino Linotype"/>
          <w:b/>
          <w:bCs/>
          <w:sz w:val="18"/>
          <w:szCs w:val="18"/>
        </w:rPr>
        <w:t xml:space="preserve">, </w:t>
      </w:r>
      <w:proofErr w:type="spellStart"/>
      <w:r w:rsidR="00664E59" w:rsidRPr="00C325B9">
        <w:rPr>
          <w:rFonts w:ascii="Palatino Linotype" w:hAnsi="Palatino Linotype"/>
          <w:b/>
          <w:bCs/>
          <w:sz w:val="18"/>
          <w:szCs w:val="18"/>
        </w:rPr>
        <w:t>cĭbi</w:t>
      </w:r>
      <w:proofErr w:type="spellEnd"/>
      <w:r w:rsidR="00664E59" w:rsidRPr="00C325B9">
        <w:rPr>
          <w:rFonts w:ascii="Palatino Linotype" w:hAnsi="Palatino Linotype"/>
          <w:b/>
          <w:bCs/>
          <w:sz w:val="18"/>
          <w:szCs w:val="18"/>
        </w:rPr>
        <w:t xml:space="preserve">, m. : </w:t>
      </w:r>
      <w:r w:rsidR="00664E59" w:rsidRPr="00C325B9">
        <w:rPr>
          <w:rFonts w:ascii="Palatino Linotype" w:hAnsi="Palatino Linotype"/>
          <w:sz w:val="18"/>
          <w:szCs w:val="18"/>
        </w:rPr>
        <w:t xml:space="preserve">- nourriture, aliment. - 2 </w:t>
      </w:r>
      <w:proofErr w:type="gramStart"/>
      <w:r w:rsidR="00664E59" w:rsidRPr="00C325B9">
        <w:rPr>
          <w:rFonts w:ascii="Palatino Linotype" w:hAnsi="Palatino Linotype"/>
          <w:sz w:val="18"/>
          <w:szCs w:val="18"/>
        </w:rPr>
        <w:t>-</w:t>
      </w:r>
      <w:r w:rsidR="00CA3BD1" w:rsidRPr="00C325B9">
        <w:rPr>
          <w:rFonts w:ascii="Palatino Linotype" w:hAnsi="Palatino Linotype"/>
          <w:sz w:val="18"/>
          <w:szCs w:val="18"/>
        </w:rPr>
        <w:t xml:space="preserve"> </w:t>
      </w:r>
      <w:r w:rsidR="00664E59" w:rsidRPr="00C325B9">
        <w:rPr>
          <w:rFonts w:ascii="Palatino Linotype" w:hAnsi="Palatino Linotype"/>
          <w:sz w:val="18"/>
          <w:szCs w:val="18"/>
        </w:rPr>
        <w:t xml:space="preserve"> repas</w:t>
      </w:r>
      <w:proofErr w:type="gramEnd"/>
      <w:r w:rsidR="00664E59" w:rsidRPr="00C325B9">
        <w:rPr>
          <w:rFonts w:ascii="Palatino Linotype" w:hAnsi="Palatino Linotype"/>
          <w:sz w:val="18"/>
          <w:szCs w:val="18"/>
        </w:rPr>
        <w:t xml:space="preserve">, mets, </w:t>
      </w:r>
      <w:proofErr w:type="gramStart"/>
      <w:r w:rsidR="00664E59" w:rsidRPr="00C325B9">
        <w:rPr>
          <w:rFonts w:ascii="Palatino Linotype" w:hAnsi="Palatino Linotype"/>
          <w:sz w:val="18"/>
          <w:szCs w:val="18"/>
        </w:rPr>
        <w:t>plat;</w:t>
      </w:r>
      <w:proofErr w:type="gramEnd"/>
      <w:r w:rsidR="00664E59" w:rsidRPr="00C325B9">
        <w:rPr>
          <w:rFonts w:ascii="Palatino Linotype" w:hAnsi="Palatino Linotype"/>
          <w:sz w:val="18"/>
          <w:szCs w:val="18"/>
        </w:rPr>
        <w:t xml:space="preserve"> pâture. - 3 - suc nourricier (</w:t>
      </w:r>
      <w:r w:rsidR="00664E59" w:rsidRPr="00C325B9">
        <w:rPr>
          <w:rFonts w:ascii="Palatino Linotype" w:hAnsi="Palatino Linotype"/>
          <w:i/>
          <w:iCs/>
          <w:sz w:val="18"/>
          <w:szCs w:val="18"/>
        </w:rPr>
        <w:t>des plantes</w:t>
      </w:r>
      <w:r w:rsidR="00664E59" w:rsidRPr="00C325B9">
        <w:rPr>
          <w:rFonts w:ascii="Palatino Linotype" w:hAnsi="Palatino Linotype"/>
          <w:sz w:val="18"/>
          <w:szCs w:val="18"/>
        </w:rPr>
        <w:t xml:space="preserve">), sève. </w:t>
      </w:r>
      <w:r w:rsidRPr="00C325B9">
        <w:rPr>
          <w:rFonts w:ascii="Palatino Linotype" w:hAnsi="Palatino Linotype"/>
          <w:b/>
          <w:sz w:val="18"/>
          <w:szCs w:val="18"/>
        </w:rPr>
        <w:t xml:space="preserve"> </w:t>
      </w:r>
      <w:r w:rsidR="00D10448" w:rsidRPr="00C325B9">
        <w:rPr>
          <w:rFonts w:ascii="Palatino Linotype" w:hAnsi="Palatino Linotype"/>
          <w:b/>
          <w:sz w:val="18"/>
          <w:szCs w:val="18"/>
        </w:rPr>
        <w:t xml:space="preserve">      </w:t>
      </w:r>
      <w:proofErr w:type="spellStart"/>
      <w:proofErr w:type="gramStart"/>
      <w:r w:rsidR="00D10448" w:rsidRPr="00C325B9">
        <w:rPr>
          <w:rFonts w:ascii="Palatino Linotype" w:hAnsi="Palatino Linotype"/>
          <w:b/>
          <w:bCs/>
          <w:sz w:val="18"/>
          <w:szCs w:val="18"/>
        </w:rPr>
        <w:t>ănĭmans</w:t>
      </w:r>
      <w:proofErr w:type="spellEnd"/>
      <w:proofErr w:type="gramEnd"/>
      <w:r w:rsidR="00D10448" w:rsidRPr="00C325B9">
        <w:rPr>
          <w:rFonts w:ascii="Palatino Linotype" w:hAnsi="Palatino Linotype"/>
          <w:b/>
          <w:bCs/>
          <w:sz w:val="18"/>
          <w:szCs w:val="18"/>
        </w:rPr>
        <w:t>, antis :</w:t>
      </w:r>
      <w:r w:rsidR="00D10448" w:rsidRPr="00C325B9">
        <w:rPr>
          <w:rFonts w:ascii="Palatino Linotype" w:hAnsi="Palatino Linotype"/>
          <w:sz w:val="18"/>
          <w:szCs w:val="18"/>
        </w:rPr>
        <w:t xml:space="preserve"> - a - part. prés. de </w:t>
      </w:r>
      <w:proofErr w:type="spellStart"/>
      <w:r w:rsidR="00D10448" w:rsidRPr="00C325B9">
        <w:rPr>
          <w:rFonts w:ascii="Palatino Linotype" w:hAnsi="Palatino Linotype"/>
          <w:sz w:val="18"/>
          <w:szCs w:val="18"/>
        </w:rPr>
        <w:t>animo</w:t>
      </w:r>
      <w:proofErr w:type="spellEnd"/>
      <w:r w:rsidR="00D10448" w:rsidRPr="00C325B9">
        <w:rPr>
          <w:rFonts w:ascii="Palatino Linotype" w:hAnsi="Palatino Linotype"/>
          <w:sz w:val="18"/>
          <w:szCs w:val="18"/>
        </w:rPr>
        <w:t xml:space="preserve">. - b - </w:t>
      </w:r>
      <w:r w:rsidR="00D10448" w:rsidRPr="00C325B9">
        <w:rPr>
          <w:rFonts w:ascii="Palatino Linotype" w:hAnsi="Palatino Linotype"/>
          <w:i/>
          <w:iCs/>
          <w:sz w:val="18"/>
          <w:szCs w:val="18"/>
        </w:rPr>
        <w:t>adj.</w:t>
      </w:r>
      <w:r w:rsidR="00D10448" w:rsidRPr="00C325B9">
        <w:rPr>
          <w:rFonts w:ascii="Palatino Linotype" w:hAnsi="Palatino Linotype"/>
          <w:sz w:val="18"/>
          <w:szCs w:val="18"/>
        </w:rPr>
        <w:t xml:space="preserve"> animé, vivant. </w:t>
      </w:r>
      <w:r w:rsidR="00D10448" w:rsidRPr="00C325B9">
        <w:rPr>
          <w:rFonts w:ascii="Palatino Linotype" w:hAnsi="Palatino Linotype"/>
          <w:i/>
          <w:iCs/>
          <w:sz w:val="18"/>
          <w:szCs w:val="18"/>
        </w:rPr>
        <w:t>--- Cic. Nat. 2, 78, etc.</w:t>
      </w:r>
      <w:r w:rsidR="00D10448"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D10448" w:rsidRPr="00C325B9">
        <w:rPr>
          <w:rFonts w:ascii="Palatino Linotype" w:hAnsi="Palatino Linotype"/>
          <w:sz w:val="18"/>
          <w:szCs w:val="18"/>
        </w:rPr>
        <w:t xml:space="preserve"> 2 - </w:t>
      </w:r>
      <w:proofErr w:type="spellStart"/>
      <w:r w:rsidR="00D10448" w:rsidRPr="00C325B9">
        <w:rPr>
          <w:rFonts w:ascii="Palatino Linotype" w:hAnsi="Palatino Linotype"/>
          <w:sz w:val="18"/>
          <w:szCs w:val="18"/>
        </w:rPr>
        <w:t>ănĭmans</w:t>
      </w:r>
      <w:proofErr w:type="spellEnd"/>
      <w:r w:rsidR="00D10448" w:rsidRPr="00C325B9">
        <w:rPr>
          <w:rFonts w:ascii="Palatino Linotype" w:hAnsi="Palatino Linotype"/>
          <w:sz w:val="18"/>
          <w:szCs w:val="18"/>
        </w:rPr>
        <w:t>, antis, m. f. n. : être vivant.</w:t>
      </w:r>
      <w:r w:rsidR="00CA3BD1" w:rsidRPr="00C325B9">
        <w:rPr>
          <w:rFonts w:ascii="Palatino Linotype" w:hAnsi="Palatino Linotype"/>
          <w:sz w:val="18"/>
          <w:szCs w:val="18"/>
        </w:rPr>
        <w:t xml:space="preserve">  </w:t>
      </w:r>
      <w:r w:rsidR="00D10448" w:rsidRPr="00C325B9">
        <w:rPr>
          <w:rFonts w:ascii="Palatino Linotype" w:hAnsi="Palatino Linotype"/>
          <w:sz w:val="18"/>
          <w:szCs w:val="18"/>
        </w:rPr>
        <w:t xml:space="preserve"> - </w:t>
      </w:r>
      <w:r w:rsidR="00D10448" w:rsidRPr="00C325B9">
        <w:rPr>
          <w:rFonts w:ascii="Palatino Linotype" w:hAnsi="Palatino Linotype"/>
          <w:i/>
          <w:iCs/>
          <w:sz w:val="18"/>
          <w:szCs w:val="18"/>
        </w:rPr>
        <w:t xml:space="preserve">au </w:t>
      </w:r>
      <w:proofErr w:type="spellStart"/>
      <w:r w:rsidR="00D10448" w:rsidRPr="00C325B9">
        <w:rPr>
          <w:rFonts w:ascii="Palatino Linotype" w:hAnsi="Palatino Linotype"/>
          <w:i/>
          <w:iCs/>
          <w:sz w:val="18"/>
          <w:szCs w:val="18"/>
        </w:rPr>
        <w:t>plur</w:t>
      </w:r>
      <w:proofErr w:type="spellEnd"/>
      <w:r w:rsidR="00D10448" w:rsidRPr="00C325B9">
        <w:rPr>
          <w:rFonts w:ascii="Palatino Linotype" w:hAnsi="Palatino Linotype"/>
          <w:i/>
          <w:iCs/>
          <w:sz w:val="18"/>
          <w:szCs w:val="18"/>
        </w:rPr>
        <w:t>.</w:t>
      </w:r>
      <w:r w:rsidR="00D10448" w:rsidRPr="00C325B9">
        <w:rPr>
          <w:rFonts w:ascii="Palatino Linotype" w:hAnsi="Palatino Linotype"/>
          <w:sz w:val="18"/>
          <w:szCs w:val="18"/>
        </w:rPr>
        <w:t xml:space="preserve"> </w:t>
      </w:r>
      <w:proofErr w:type="spellStart"/>
      <w:r w:rsidR="00D10448" w:rsidRPr="00C325B9">
        <w:rPr>
          <w:rFonts w:ascii="Palatino Linotype" w:hAnsi="Palatino Linotype"/>
          <w:sz w:val="18"/>
          <w:szCs w:val="18"/>
        </w:rPr>
        <w:t>ănĭmantes</w:t>
      </w:r>
      <w:proofErr w:type="spellEnd"/>
      <w:r w:rsidR="00D10448" w:rsidRPr="00C325B9">
        <w:rPr>
          <w:rFonts w:ascii="Palatino Linotype" w:hAnsi="Palatino Linotype"/>
          <w:sz w:val="18"/>
          <w:szCs w:val="18"/>
        </w:rPr>
        <w:t xml:space="preserve">, </w:t>
      </w:r>
      <w:proofErr w:type="spellStart"/>
      <w:r w:rsidR="00D10448" w:rsidRPr="00C325B9">
        <w:rPr>
          <w:rFonts w:ascii="Palatino Linotype" w:hAnsi="Palatino Linotype"/>
          <w:sz w:val="18"/>
          <w:szCs w:val="18"/>
        </w:rPr>
        <w:t>ĭum</w:t>
      </w:r>
      <w:proofErr w:type="spellEnd"/>
      <w:r w:rsidR="00D10448" w:rsidRPr="00C325B9">
        <w:rPr>
          <w:rFonts w:ascii="Palatino Linotype" w:hAnsi="Palatino Linotype"/>
          <w:sz w:val="18"/>
          <w:szCs w:val="18"/>
        </w:rPr>
        <w:t xml:space="preserve"> </w:t>
      </w:r>
      <w:r w:rsidR="00D10448" w:rsidRPr="00C325B9">
        <w:rPr>
          <w:rFonts w:ascii="Palatino Linotype" w:hAnsi="Palatino Linotype"/>
          <w:i/>
          <w:iCs/>
          <w:sz w:val="18"/>
          <w:szCs w:val="18"/>
        </w:rPr>
        <w:t>et au n.</w:t>
      </w:r>
      <w:r w:rsidR="00CA3BD1" w:rsidRPr="00C325B9">
        <w:rPr>
          <w:rFonts w:ascii="Palatino Linotype" w:hAnsi="Palatino Linotype"/>
          <w:i/>
          <w:iCs/>
          <w:sz w:val="18"/>
          <w:szCs w:val="18"/>
        </w:rPr>
        <w:t xml:space="preserve"> </w:t>
      </w:r>
      <w:proofErr w:type="spellStart"/>
      <w:r w:rsidR="00D10448" w:rsidRPr="00C325B9">
        <w:rPr>
          <w:rFonts w:ascii="Palatino Linotype" w:hAnsi="Palatino Linotype"/>
          <w:sz w:val="18"/>
          <w:szCs w:val="18"/>
        </w:rPr>
        <w:t>ănĭmantĭa</w:t>
      </w:r>
      <w:proofErr w:type="spellEnd"/>
      <w:r w:rsidR="00D10448" w:rsidRPr="00C325B9">
        <w:rPr>
          <w:rFonts w:ascii="Palatino Linotype" w:hAnsi="Palatino Linotype"/>
          <w:sz w:val="18"/>
          <w:szCs w:val="18"/>
        </w:rPr>
        <w:t xml:space="preserve">, ĭum.  </w:t>
      </w:r>
      <w:r w:rsidR="00D10448" w:rsidRPr="00C325B9">
        <w:rPr>
          <w:rFonts w:ascii="Palatino Linotype" w:hAnsi="Palatino Linotype"/>
          <w:b/>
          <w:sz w:val="18"/>
          <w:szCs w:val="18"/>
        </w:rPr>
        <w:br/>
        <w:t xml:space="preserve">        </w:t>
      </w:r>
      <w:r w:rsidR="00D10448" w:rsidRPr="00C325B9">
        <w:rPr>
          <w:rFonts w:ascii="Palatino Linotype" w:hAnsi="Palatino Linotype"/>
          <w:b/>
          <w:color w:val="C00000"/>
          <w:sz w:val="18"/>
          <w:szCs w:val="18"/>
        </w:rPr>
        <w:t>NB</w:t>
      </w:r>
      <w:r w:rsidR="00D10448" w:rsidRPr="00C325B9">
        <w:rPr>
          <w:rFonts w:ascii="Palatino Linotype" w:hAnsi="Palatino Linotype"/>
          <w:b/>
          <w:sz w:val="18"/>
          <w:szCs w:val="18"/>
        </w:rPr>
        <w:t xml:space="preserve"> </w:t>
      </w:r>
      <w:proofErr w:type="spellStart"/>
      <w:r w:rsidR="00D10448" w:rsidRPr="00C325B9">
        <w:rPr>
          <w:rFonts w:ascii="Palatino Linotype" w:hAnsi="Palatino Linotype"/>
          <w:b/>
          <w:bCs/>
          <w:sz w:val="18"/>
          <w:szCs w:val="18"/>
        </w:rPr>
        <w:t>Animans</w:t>
      </w:r>
      <w:proofErr w:type="spellEnd"/>
      <w:r w:rsidR="00D10448" w:rsidRPr="00C325B9">
        <w:rPr>
          <w:rFonts w:ascii="Palatino Linotype" w:hAnsi="Palatino Linotype"/>
          <w:b/>
          <w:bCs/>
          <w:sz w:val="18"/>
          <w:szCs w:val="18"/>
        </w:rPr>
        <w:t xml:space="preserve"> : </w:t>
      </w:r>
      <w:proofErr w:type="gramStart"/>
      <w:r w:rsidR="00D10448"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spellStart"/>
      <w:r w:rsidR="00D10448" w:rsidRPr="00C325B9">
        <w:rPr>
          <w:rFonts w:ascii="Palatino Linotype" w:hAnsi="Palatino Linotype"/>
          <w:i/>
          <w:iCs/>
          <w:sz w:val="18"/>
          <w:szCs w:val="18"/>
        </w:rPr>
        <w:t>abl</w:t>
      </w:r>
      <w:proofErr w:type="spellEnd"/>
      <w:proofErr w:type="gramEnd"/>
      <w:r w:rsidR="00D10448" w:rsidRPr="00C325B9">
        <w:rPr>
          <w:rFonts w:ascii="Palatino Linotype" w:hAnsi="Palatino Linotype"/>
          <w:i/>
          <w:iCs/>
          <w:sz w:val="18"/>
          <w:szCs w:val="18"/>
        </w:rPr>
        <w:t xml:space="preserve">. com. </w:t>
      </w:r>
      <w:proofErr w:type="spellStart"/>
      <w:r w:rsidR="00D10448" w:rsidRPr="00C325B9">
        <w:rPr>
          <w:rFonts w:ascii="Palatino Linotype" w:hAnsi="Palatino Linotype"/>
          <w:i/>
          <w:iCs/>
          <w:sz w:val="18"/>
          <w:szCs w:val="18"/>
        </w:rPr>
        <w:t>animante</w:t>
      </w:r>
      <w:proofErr w:type="spellEnd"/>
      <w:r w:rsidR="00D10448" w:rsidRPr="00C325B9">
        <w:rPr>
          <w:rFonts w:ascii="Palatino Linotype" w:hAnsi="Palatino Linotype"/>
          <w:i/>
          <w:iCs/>
          <w:sz w:val="18"/>
          <w:szCs w:val="18"/>
        </w:rPr>
        <w:t>, mais</w:t>
      </w:r>
      <w:r w:rsidR="00CA3BD1" w:rsidRPr="00C325B9">
        <w:rPr>
          <w:rFonts w:ascii="Palatino Linotype" w:hAnsi="Palatino Linotype"/>
          <w:i/>
          <w:iCs/>
          <w:sz w:val="18"/>
          <w:szCs w:val="18"/>
        </w:rPr>
        <w:t xml:space="preserve"> </w:t>
      </w:r>
      <w:proofErr w:type="spellStart"/>
      <w:r w:rsidR="00D10448" w:rsidRPr="00C325B9">
        <w:rPr>
          <w:rFonts w:ascii="Palatino Linotype" w:hAnsi="Palatino Linotype"/>
          <w:i/>
          <w:iCs/>
          <w:sz w:val="18"/>
          <w:szCs w:val="18"/>
        </w:rPr>
        <w:t>animanti</w:t>
      </w:r>
      <w:proofErr w:type="spellEnd"/>
      <w:r w:rsidR="00D10448" w:rsidRPr="00C325B9">
        <w:rPr>
          <w:rFonts w:ascii="Palatino Linotype" w:hAnsi="Palatino Linotype"/>
          <w:i/>
          <w:iCs/>
          <w:sz w:val="18"/>
          <w:szCs w:val="18"/>
        </w:rPr>
        <w:t xml:space="preserve"> in Cic. Tim. </w:t>
      </w:r>
      <w:proofErr w:type="gramStart"/>
      <w:r w:rsidR="00D10448" w:rsidRPr="00C325B9">
        <w:rPr>
          <w:rFonts w:ascii="Palatino Linotype" w:hAnsi="Palatino Linotype"/>
          <w:i/>
          <w:iCs/>
          <w:sz w:val="18"/>
          <w:szCs w:val="18"/>
        </w:rPr>
        <w:t>6;</w:t>
      </w:r>
      <w:proofErr w:type="gramEnd"/>
      <w:r w:rsidR="00D10448" w:rsidRPr="00C325B9">
        <w:rPr>
          <w:rFonts w:ascii="Palatino Linotype" w:hAnsi="Palatino Linotype"/>
          <w:i/>
          <w:iCs/>
          <w:sz w:val="18"/>
          <w:szCs w:val="18"/>
        </w:rPr>
        <w:t xml:space="preserve"> </w:t>
      </w:r>
      <w:proofErr w:type="spellStart"/>
      <w:r w:rsidR="00D10448" w:rsidRPr="00C325B9">
        <w:rPr>
          <w:rFonts w:ascii="Palatino Linotype" w:hAnsi="Palatino Linotype"/>
          <w:i/>
          <w:iCs/>
          <w:sz w:val="18"/>
          <w:szCs w:val="18"/>
        </w:rPr>
        <w:t>gén</w:t>
      </w:r>
      <w:proofErr w:type="spellEnd"/>
      <w:r w:rsidR="00D10448" w:rsidRPr="00C325B9">
        <w:rPr>
          <w:rFonts w:ascii="Palatino Linotype" w:hAnsi="Palatino Linotype"/>
          <w:i/>
          <w:iCs/>
          <w:sz w:val="18"/>
          <w:szCs w:val="18"/>
        </w:rPr>
        <w:t xml:space="preserve">. </w:t>
      </w:r>
      <w:proofErr w:type="spellStart"/>
      <w:r w:rsidR="00D10448" w:rsidRPr="00C325B9">
        <w:rPr>
          <w:rFonts w:ascii="Palatino Linotype" w:hAnsi="Palatino Linotype"/>
          <w:i/>
          <w:iCs/>
          <w:sz w:val="18"/>
          <w:szCs w:val="18"/>
        </w:rPr>
        <w:t>plur</w:t>
      </w:r>
      <w:proofErr w:type="spellEnd"/>
      <w:r w:rsidR="00D10448" w:rsidRPr="00C325B9">
        <w:rPr>
          <w:rFonts w:ascii="Palatino Linotype" w:hAnsi="Palatino Linotype"/>
          <w:i/>
          <w:iCs/>
          <w:sz w:val="18"/>
          <w:szCs w:val="18"/>
        </w:rPr>
        <w:t xml:space="preserve">. </w:t>
      </w:r>
      <w:proofErr w:type="spellStart"/>
      <w:r w:rsidR="00D10448" w:rsidRPr="00C325B9">
        <w:rPr>
          <w:rFonts w:ascii="Palatino Linotype" w:hAnsi="Palatino Linotype"/>
          <w:i/>
          <w:iCs/>
          <w:sz w:val="18"/>
          <w:szCs w:val="18"/>
        </w:rPr>
        <w:t>animantium</w:t>
      </w:r>
      <w:proofErr w:type="spellEnd"/>
      <w:r w:rsidR="00D10448" w:rsidRPr="00C325B9">
        <w:rPr>
          <w:rFonts w:ascii="Palatino Linotype" w:hAnsi="Palatino Linotype"/>
          <w:i/>
          <w:iCs/>
          <w:sz w:val="18"/>
          <w:szCs w:val="18"/>
        </w:rPr>
        <w:t xml:space="preserve"> in Cic., </w:t>
      </w:r>
      <w:proofErr w:type="spellStart"/>
      <w:r w:rsidR="00D10448" w:rsidRPr="00C325B9">
        <w:rPr>
          <w:rFonts w:ascii="Palatino Linotype" w:hAnsi="Palatino Linotype"/>
          <w:i/>
          <w:iCs/>
          <w:sz w:val="18"/>
          <w:szCs w:val="18"/>
        </w:rPr>
        <w:t>animantum</w:t>
      </w:r>
      <w:proofErr w:type="spellEnd"/>
      <w:r w:rsidR="00D10448" w:rsidRPr="00C325B9">
        <w:rPr>
          <w:rFonts w:ascii="Palatino Linotype" w:hAnsi="Palatino Linotype"/>
          <w:i/>
          <w:iCs/>
          <w:sz w:val="18"/>
          <w:szCs w:val="18"/>
        </w:rPr>
        <w:t xml:space="preserve"> in </w:t>
      </w:r>
      <w:proofErr w:type="spellStart"/>
      <w:r w:rsidR="00D10448" w:rsidRPr="00C325B9">
        <w:rPr>
          <w:rFonts w:ascii="Palatino Linotype" w:hAnsi="Palatino Linotype"/>
          <w:i/>
          <w:iCs/>
          <w:sz w:val="18"/>
          <w:szCs w:val="18"/>
        </w:rPr>
        <w:t>Lucr</w:t>
      </w:r>
      <w:proofErr w:type="spellEnd"/>
      <w:proofErr w:type="gramStart"/>
      <w:r w:rsidR="00D10448" w:rsidRPr="00C325B9">
        <w:rPr>
          <w:rFonts w:ascii="Palatino Linotype" w:hAnsi="Palatino Linotype"/>
          <w:i/>
          <w:iCs/>
          <w:sz w:val="18"/>
          <w:szCs w:val="18"/>
        </w:rPr>
        <w:t>. )</w:t>
      </w:r>
      <w:proofErr w:type="gramEnd"/>
      <w:r w:rsidR="00CA3BD1" w:rsidRPr="00C325B9">
        <w:rPr>
          <w:rFonts w:ascii="Palatino Linotype" w:hAnsi="Palatino Linotype"/>
          <w:sz w:val="18"/>
          <w:szCs w:val="18"/>
        </w:rPr>
        <w:t xml:space="preserve"> </w:t>
      </w:r>
      <w:r w:rsidR="00D10448" w:rsidRPr="00C325B9">
        <w:rPr>
          <w:rFonts w:ascii="Palatino Linotype" w:hAnsi="Palatino Linotype"/>
          <w:sz w:val="18"/>
          <w:szCs w:val="18"/>
        </w:rPr>
        <w:t xml:space="preserve"> </w:t>
      </w:r>
    </w:p>
  </w:footnote>
  <w:footnote w:id="351">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9E6F2C" w:rsidRPr="00C325B9">
        <w:rPr>
          <w:rFonts w:ascii="Palatino Linotype" w:hAnsi="Palatino Linotype" w:cs="Times New Roman"/>
          <w:b/>
          <w:bCs/>
          <w:sz w:val="18"/>
          <w:szCs w:val="18"/>
        </w:rPr>
        <w:t>351. —</w:t>
      </w:r>
      <w:proofErr w:type="spellStart"/>
      <w:r w:rsidR="009E6F2C" w:rsidRPr="00C325B9">
        <w:rPr>
          <w:rFonts w:ascii="Palatino Linotype" w:hAnsi="Palatino Linotype" w:cs="Times New Roman"/>
          <w:b/>
          <w:bCs/>
          <w:sz w:val="18"/>
          <w:szCs w:val="18"/>
        </w:rPr>
        <w:t>Crescunt</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arbusta</w:t>
      </w:r>
      <w:proofErr w:type="spellEnd"/>
      <w:r w:rsidR="009E6F2C" w:rsidRPr="00C325B9">
        <w:rPr>
          <w:rFonts w:ascii="Palatino Linotype" w:hAnsi="Palatino Linotype" w:cs="Times New Roman"/>
          <w:b/>
          <w:bCs/>
          <w:sz w:val="18"/>
          <w:szCs w:val="18"/>
        </w:rPr>
        <w:t xml:space="preserve"> et </w:t>
      </w:r>
      <w:proofErr w:type="spellStart"/>
      <w:r w:rsidR="009E6F2C" w:rsidRPr="00C325B9">
        <w:rPr>
          <w:rFonts w:ascii="Palatino Linotype" w:hAnsi="Palatino Linotype" w:cs="Times New Roman"/>
          <w:b/>
          <w:bCs/>
          <w:sz w:val="18"/>
          <w:szCs w:val="18"/>
        </w:rPr>
        <w:t>fētus</w:t>
      </w:r>
      <w:proofErr w:type="spellEnd"/>
      <w:r w:rsidR="009E6F2C" w:rsidRPr="00C325B9">
        <w:rPr>
          <w:rFonts w:ascii="Palatino Linotype" w:hAnsi="Palatino Linotype" w:cs="Times New Roman"/>
          <w:b/>
          <w:bCs/>
          <w:sz w:val="18"/>
          <w:szCs w:val="18"/>
        </w:rPr>
        <w:t xml:space="preserve"> in </w:t>
      </w:r>
      <w:proofErr w:type="spellStart"/>
      <w:r w:rsidR="009E6F2C" w:rsidRPr="00C325B9">
        <w:rPr>
          <w:rFonts w:ascii="Palatino Linotype" w:hAnsi="Palatino Linotype" w:cs="Times New Roman"/>
          <w:b/>
          <w:bCs/>
          <w:sz w:val="18"/>
          <w:szCs w:val="18"/>
        </w:rPr>
        <w:t>tempore</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fundunt</w:t>
      </w:r>
      <w:proofErr w:type="spellEnd"/>
      <w:r w:rsidR="009E6F2C" w:rsidRPr="00C325B9">
        <w:rPr>
          <w:rFonts w:ascii="Palatino Linotype" w:hAnsi="Palatino Linotype" w:cs="Times New Roman"/>
          <w:b/>
          <w:bCs/>
          <w:sz w:val="18"/>
          <w:szCs w:val="18"/>
        </w:rPr>
        <w:t xml:space="preserve">, </w:t>
      </w:r>
      <w:proofErr w:type="gramStart"/>
      <w:r w:rsidR="009E6F2C" w:rsidRPr="00C325B9">
        <w:rPr>
          <w:rFonts w:ascii="Palatino Linotype" w:hAnsi="Palatino Linotype" w:cs="Times New Roman"/>
          <w:b/>
          <w:bCs/>
          <w:sz w:val="18"/>
          <w:szCs w:val="18"/>
        </w:rPr>
        <w:t>—</w:t>
      </w:r>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Cresco</w:t>
      </w:r>
      <w:proofErr w:type="spellEnd"/>
      <w:proofErr w:type="gram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is</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ere</w:t>
      </w:r>
      <w:proofErr w:type="spellEnd"/>
      <w:r w:rsidR="009E6F2C" w:rsidRPr="00C325B9">
        <w:rPr>
          <w:rFonts w:ascii="Palatino Linotype" w:hAnsi="Palatino Linotype" w:cs="Times New Roman"/>
          <w:b/>
          <w:bCs/>
          <w:sz w:val="18"/>
          <w:szCs w:val="18"/>
        </w:rPr>
        <w:t xml:space="preserve"> :</w:t>
      </w:r>
      <w:r w:rsidR="009E6F2C" w:rsidRPr="00C325B9">
        <w:rPr>
          <w:rFonts w:ascii="Palatino Linotype" w:hAnsi="Palatino Linotype" w:cs="Times New Roman"/>
          <w:sz w:val="18"/>
          <w:szCs w:val="18"/>
        </w:rPr>
        <w:t xml:space="preserve"> croître.  </w:t>
      </w:r>
      <w:proofErr w:type="spellStart"/>
      <w:r w:rsidR="009E6F2C" w:rsidRPr="00C325B9">
        <w:rPr>
          <w:rFonts w:ascii="Palatino Linotype" w:hAnsi="Palatino Linotype" w:cs="Times New Roman"/>
          <w:b/>
          <w:bCs/>
          <w:sz w:val="18"/>
          <w:szCs w:val="18"/>
        </w:rPr>
        <w:t>Arbustum</w:t>
      </w:r>
      <w:proofErr w:type="spellEnd"/>
      <w:r w:rsidR="009E6F2C" w:rsidRPr="00C325B9">
        <w:rPr>
          <w:rFonts w:ascii="Palatino Linotype" w:hAnsi="Palatino Linotype" w:cs="Times New Roman"/>
          <w:b/>
          <w:bCs/>
          <w:sz w:val="18"/>
          <w:szCs w:val="18"/>
        </w:rPr>
        <w:t>, i, n. :</w:t>
      </w:r>
      <w:r w:rsidR="00CA3BD1" w:rsidRPr="00C325B9">
        <w:rPr>
          <w:rFonts w:ascii="Palatino Linotype" w:hAnsi="Palatino Linotype" w:cs="Times New Roman"/>
          <w:b/>
          <w:bCs/>
          <w:sz w:val="18"/>
          <w:szCs w:val="18"/>
        </w:rPr>
        <w:t xml:space="preserve"> </w:t>
      </w:r>
      <w:r w:rsidR="009E6F2C" w:rsidRPr="00C325B9">
        <w:rPr>
          <w:rFonts w:ascii="Palatino Linotype" w:hAnsi="Palatino Linotype" w:cs="Times New Roman"/>
          <w:sz w:val="18"/>
          <w:szCs w:val="18"/>
        </w:rPr>
        <w:t>lieu planté d'arbres (</w:t>
      </w:r>
      <w:proofErr w:type="spellStart"/>
      <w:r w:rsidR="009E6F2C" w:rsidRPr="00C325B9">
        <w:rPr>
          <w:rFonts w:ascii="Palatino Linotype" w:hAnsi="Palatino Linotype" w:cs="Times New Roman"/>
          <w:i/>
          <w:iCs/>
          <w:sz w:val="18"/>
          <w:szCs w:val="18"/>
        </w:rPr>
        <w:t>Cic</w:t>
      </w:r>
      <w:proofErr w:type="spellEnd"/>
      <w:r w:rsidR="00CA3BD1" w:rsidRPr="00C325B9">
        <w:rPr>
          <w:rFonts w:ascii="Palatino Linotype" w:hAnsi="Palatino Linotype" w:cs="Times New Roman"/>
          <w:i/>
          <w:iCs/>
          <w:sz w:val="18"/>
          <w:szCs w:val="18"/>
        </w:rPr>
        <w:t xml:space="preserve"> </w:t>
      </w:r>
      <w:r w:rsidR="009E6F2C" w:rsidRPr="00C325B9">
        <w:rPr>
          <w:rFonts w:ascii="Palatino Linotype" w:hAnsi="Palatino Linotype" w:cs="Times New Roman"/>
          <w:i/>
          <w:iCs/>
          <w:sz w:val="18"/>
          <w:szCs w:val="18"/>
        </w:rPr>
        <w:t xml:space="preserve">; </w:t>
      </w:r>
      <w:proofErr w:type="spellStart"/>
      <w:r w:rsidR="009E6F2C" w:rsidRPr="00C325B9">
        <w:rPr>
          <w:rFonts w:ascii="Palatino Linotype" w:hAnsi="Palatino Linotype" w:cs="Times New Roman"/>
          <w:i/>
          <w:iCs/>
          <w:sz w:val="18"/>
          <w:szCs w:val="18"/>
        </w:rPr>
        <w:t>Virg</w:t>
      </w:r>
      <w:proofErr w:type="spellEnd"/>
      <w:r w:rsidR="009E6F2C" w:rsidRPr="00C325B9">
        <w:rPr>
          <w:rFonts w:ascii="Palatino Linotype" w:hAnsi="Palatino Linotype" w:cs="Times New Roman"/>
          <w:i/>
          <w:iCs/>
          <w:sz w:val="18"/>
          <w:szCs w:val="18"/>
        </w:rPr>
        <w:t>.</w:t>
      </w:r>
      <w:r w:rsidR="009E6F2C" w:rsidRPr="00C325B9">
        <w:rPr>
          <w:rFonts w:ascii="Palatino Linotype" w:hAnsi="Palatino Linotype" w:cs="Times New Roman"/>
          <w:sz w:val="18"/>
          <w:szCs w:val="18"/>
        </w:rPr>
        <w:t xml:space="preserve">)  - </w:t>
      </w:r>
      <w:proofErr w:type="spellStart"/>
      <w:r w:rsidR="009E6F2C" w:rsidRPr="00C325B9">
        <w:rPr>
          <w:rFonts w:ascii="Palatino Linotype" w:hAnsi="Palatino Linotype" w:cs="Times New Roman"/>
          <w:i/>
          <w:iCs/>
          <w:sz w:val="18"/>
          <w:szCs w:val="18"/>
        </w:rPr>
        <w:t>poét</w:t>
      </w:r>
      <w:proofErr w:type="spellEnd"/>
      <w:r w:rsidR="009E6F2C" w:rsidRPr="00C325B9">
        <w:rPr>
          <w:rFonts w:ascii="Palatino Linotype" w:hAnsi="Palatino Linotype" w:cs="Times New Roman"/>
          <w:i/>
          <w:iCs/>
          <w:sz w:val="18"/>
          <w:szCs w:val="18"/>
        </w:rPr>
        <w:t xml:space="preserve">. </w:t>
      </w:r>
      <w:proofErr w:type="spellStart"/>
      <w:r w:rsidR="009E6F2C" w:rsidRPr="00C325B9">
        <w:rPr>
          <w:rFonts w:ascii="Palatino Linotype" w:hAnsi="Palatino Linotype" w:cs="Times New Roman"/>
          <w:i/>
          <w:iCs/>
          <w:sz w:val="18"/>
          <w:szCs w:val="18"/>
        </w:rPr>
        <w:t>plur</w:t>
      </w:r>
      <w:proofErr w:type="spellEnd"/>
      <w:r w:rsidR="009E6F2C" w:rsidRPr="00C325B9">
        <w:rPr>
          <w:rFonts w:ascii="Palatino Linotype" w:hAnsi="Palatino Linotype" w:cs="Times New Roman"/>
          <w:i/>
          <w:iCs/>
          <w:sz w:val="18"/>
          <w:szCs w:val="18"/>
        </w:rPr>
        <w:t>.</w:t>
      </w:r>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arbusta</w:t>
      </w:r>
      <w:proofErr w:type="spellEnd"/>
      <w:r w:rsidR="009E6F2C" w:rsidRPr="00C325B9">
        <w:rPr>
          <w:rFonts w:ascii="Palatino Linotype" w:hAnsi="Palatino Linotype" w:cs="Times New Roman"/>
          <w:sz w:val="18"/>
          <w:szCs w:val="18"/>
        </w:rPr>
        <w:t xml:space="preserve"> : les arbres (</w:t>
      </w:r>
      <w:proofErr w:type="spellStart"/>
      <w:r w:rsidR="009E6F2C" w:rsidRPr="00C325B9">
        <w:rPr>
          <w:rFonts w:ascii="Palatino Linotype" w:hAnsi="Palatino Linotype" w:cs="Times New Roman"/>
          <w:i/>
          <w:iCs/>
          <w:sz w:val="18"/>
          <w:szCs w:val="18"/>
        </w:rPr>
        <w:t>Lucr</w:t>
      </w:r>
      <w:proofErr w:type="spellEnd"/>
      <w:r w:rsidR="009E6F2C" w:rsidRPr="00C325B9">
        <w:rPr>
          <w:rFonts w:ascii="Palatino Linotype" w:hAnsi="Palatino Linotype" w:cs="Times New Roman"/>
          <w:i/>
          <w:iCs/>
          <w:sz w:val="18"/>
          <w:szCs w:val="18"/>
        </w:rPr>
        <w:t>.</w:t>
      </w:r>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Fētus</w:t>
      </w:r>
      <w:proofErr w:type="spellEnd"/>
      <w:r w:rsidR="009E6F2C" w:rsidRPr="00C325B9">
        <w:rPr>
          <w:rFonts w:ascii="Palatino Linotype" w:hAnsi="Palatino Linotype" w:cs="Times New Roman"/>
          <w:b/>
          <w:bCs/>
          <w:sz w:val="18"/>
          <w:szCs w:val="18"/>
        </w:rPr>
        <w:t>, ūs, m</w:t>
      </w:r>
      <w:r w:rsidR="009E6F2C"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a- enfantement</w:t>
      </w:r>
      <w:r w:rsidR="00CA3BD1" w:rsidRPr="00C325B9">
        <w:rPr>
          <w:rFonts w:ascii="Palatino Linotype" w:hAnsi="Palatino Linotype" w:cs="Times New Roman"/>
          <w:sz w:val="18"/>
          <w:szCs w:val="18"/>
        </w:rPr>
        <w:t xml:space="preserve"> </w:t>
      </w:r>
      <w:proofErr w:type="gramStart"/>
      <w:r w:rsidR="009E6F2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b</w:t>
      </w:r>
      <w:proofErr w:type="gramEnd"/>
      <w:r w:rsidR="009E6F2C"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petits</w:t>
      </w:r>
      <w:r w:rsidR="00CA3BD1" w:rsidRPr="00C325B9">
        <w:rPr>
          <w:rFonts w:ascii="Palatino Linotype" w:hAnsi="Palatino Linotype" w:cs="Times New Roman"/>
          <w:sz w:val="18"/>
          <w:szCs w:val="18"/>
        </w:rPr>
        <w:t xml:space="preserve"> </w:t>
      </w:r>
      <w:proofErr w:type="gramStart"/>
      <w:r w:rsidR="009E6F2C"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c</w:t>
      </w:r>
      <w:proofErr w:type="gramEnd"/>
      <w:r w:rsidR="009E6F2C" w:rsidRPr="00C325B9">
        <w:rPr>
          <w:rFonts w:ascii="Palatino Linotype" w:hAnsi="Palatino Linotype" w:cs="Times New Roman"/>
          <w:sz w:val="18"/>
          <w:szCs w:val="18"/>
        </w:rPr>
        <w:t xml:space="preserve"> - production (de la terre et des plantes) ‖ - </w:t>
      </w:r>
      <w:r w:rsidR="009E6F2C" w:rsidRPr="00C325B9">
        <w:rPr>
          <w:rFonts w:ascii="Palatino Linotype" w:hAnsi="Palatino Linotype" w:cs="Times New Roman"/>
          <w:b/>
          <w:bCs/>
          <w:sz w:val="18"/>
          <w:szCs w:val="18"/>
        </w:rPr>
        <w:t xml:space="preserve">arbores </w:t>
      </w:r>
      <w:proofErr w:type="spellStart"/>
      <w:r w:rsidR="009E6F2C" w:rsidRPr="00C325B9">
        <w:rPr>
          <w:rFonts w:ascii="Palatino Linotype" w:hAnsi="Palatino Linotype" w:cs="Times New Roman"/>
          <w:b/>
          <w:bCs/>
          <w:sz w:val="18"/>
          <w:szCs w:val="18"/>
        </w:rPr>
        <w:t>fetu</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gravantur</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Lucr</w:t>
      </w:r>
      <w:proofErr w:type="spellEnd"/>
      <w:r w:rsidR="009E6F2C" w:rsidRPr="00C325B9">
        <w:rPr>
          <w:rFonts w:ascii="Palatino Linotype" w:hAnsi="Palatino Linotype" w:cs="Times New Roman"/>
          <w:sz w:val="18"/>
          <w:szCs w:val="18"/>
        </w:rPr>
        <w:t xml:space="preserve">. 1, 253 : les arbres se chargent de fruits.   </w:t>
      </w:r>
      <w:r w:rsidR="009E6F2C" w:rsidRPr="00C325B9">
        <w:rPr>
          <w:rFonts w:ascii="Palatino Linotype" w:hAnsi="Palatino Linotype" w:cs="Times New Roman"/>
          <w:i/>
          <w:iCs/>
          <w:sz w:val="18"/>
          <w:szCs w:val="18"/>
        </w:rPr>
        <w:t xml:space="preserve"> </w:t>
      </w:r>
      <w:r w:rsidR="00CA3BD1"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Fundo</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ĕre</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sz w:val="18"/>
          <w:szCs w:val="18"/>
        </w:rPr>
        <w:t>fūdi</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fūsum</w:t>
      </w:r>
      <w:proofErr w:type="spellEnd"/>
      <w:r w:rsidR="009E6F2C" w:rsidRPr="00C325B9">
        <w:rPr>
          <w:rFonts w:ascii="Palatino Linotype" w:hAnsi="Palatino Linotype" w:cs="Times New Roman"/>
          <w:sz w:val="18"/>
          <w:szCs w:val="18"/>
        </w:rPr>
        <w:t xml:space="preserve"> : - tr. - </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 xml:space="preserve"> a - verser, répandre</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 xml:space="preserve">; disperser. </w:t>
      </w:r>
      <w:r w:rsidR="009E6F2C" w:rsidRPr="00C325B9">
        <w:rPr>
          <w:rFonts w:ascii="Palatino Linotype" w:hAnsi="Palatino Linotype" w:cs="Times New Roman"/>
          <w:b/>
          <w:bCs/>
          <w:sz w:val="18"/>
          <w:szCs w:val="18"/>
        </w:rPr>
        <w:t xml:space="preserve">  </w:t>
      </w:r>
      <w:r w:rsidR="009E6F2C" w:rsidRPr="00C325B9">
        <w:rPr>
          <w:rFonts w:ascii="Palatino Linotype" w:hAnsi="Palatino Linotype" w:cs="Times New Roman"/>
          <w:b/>
          <w:bCs/>
          <w:i/>
          <w:iCs/>
          <w:sz w:val="18"/>
          <w:szCs w:val="18"/>
        </w:rPr>
        <w:t xml:space="preserve">  </w:t>
      </w:r>
      <w:r w:rsidR="009E6F2C" w:rsidRPr="00C325B9">
        <w:rPr>
          <w:rFonts w:ascii="Palatino Linotype" w:hAnsi="Palatino Linotype" w:cs="Times New Roman"/>
          <w:b/>
          <w:bCs/>
          <w:i/>
          <w:iCs/>
          <w:sz w:val="18"/>
          <w:szCs w:val="18"/>
        </w:rPr>
        <w:br/>
        <w:t xml:space="preserve">        </w:t>
      </w:r>
      <w:r w:rsidR="009E6F2C" w:rsidRPr="00C325B9">
        <w:rPr>
          <w:rFonts w:ascii="Palatino Linotype" w:hAnsi="Palatino Linotype" w:cs="Times New Roman"/>
          <w:b/>
          <w:bCs/>
          <w:color w:val="C00000"/>
          <w:sz w:val="18"/>
          <w:szCs w:val="18"/>
        </w:rPr>
        <w:t>NB</w:t>
      </w:r>
      <w:r w:rsidR="009E6F2C" w:rsidRPr="00C325B9">
        <w:rPr>
          <w:rFonts w:ascii="Palatino Linotype" w:hAnsi="Palatino Linotype" w:cs="Times New Roman"/>
          <w:b/>
          <w:bCs/>
          <w:sz w:val="18"/>
          <w:szCs w:val="18"/>
        </w:rPr>
        <w:t xml:space="preserve"> </w:t>
      </w:r>
      <w:proofErr w:type="spellStart"/>
      <w:proofErr w:type="gramStart"/>
      <w:r w:rsidR="009E6F2C" w:rsidRPr="00C325B9">
        <w:rPr>
          <w:rFonts w:ascii="Palatino Linotype" w:hAnsi="Palatino Linotype" w:cs="Times New Roman"/>
          <w:sz w:val="18"/>
          <w:szCs w:val="18"/>
        </w:rPr>
        <w:t>arbusta</w:t>
      </w:r>
      <w:proofErr w:type="spellEnd"/>
      <w:r w:rsidR="009E6F2C" w:rsidRPr="00C325B9">
        <w:rPr>
          <w:rFonts w:ascii="Palatino Linotype" w:hAnsi="Palatino Linotype" w:cs="Times New Roman"/>
          <w:sz w:val="18"/>
          <w:szCs w:val="18"/>
        </w:rPr>
        <w:t>:</w:t>
      </w:r>
      <w:proofErr w:type="gram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acts</w:t>
      </w:r>
      <w:proofErr w:type="spellEnd"/>
      <w:r w:rsidR="009E6F2C" w:rsidRPr="00C325B9">
        <w:rPr>
          <w:rFonts w:ascii="Palatino Linotype" w:hAnsi="Palatino Linotype" w:cs="Times New Roman"/>
          <w:sz w:val="18"/>
          <w:szCs w:val="18"/>
        </w:rPr>
        <w:t xml:space="preserve"> as the plural of </w:t>
      </w:r>
      <w:proofErr w:type="spellStart"/>
      <w:r w:rsidR="009E6F2C" w:rsidRPr="00C325B9">
        <w:rPr>
          <w:rFonts w:ascii="Palatino Linotype" w:hAnsi="Palatino Linotype" w:cs="Times New Roman"/>
          <w:sz w:val="18"/>
          <w:szCs w:val="18"/>
        </w:rPr>
        <w:t>arbor</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which</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will</w:t>
      </w:r>
      <w:proofErr w:type="spellEnd"/>
      <w:r w:rsidR="009E6F2C" w:rsidRPr="00C325B9">
        <w:rPr>
          <w:rFonts w:ascii="Palatino Linotype" w:hAnsi="Palatino Linotype" w:cs="Times New Roman"/>
          <w:sz w:val="18"/>
          <w:szCs w:val="18"/>
        </w:rPr>
        <w:t xml:space="preserve"> not scan and </w:t>
      </w:r>
      <w:proofErr w:type="spellStart"/>
      <w:r w:rsidR="009E6F2C" w:rsidRPr="00C325B9">
        <w:rPr>
          <w:rFonts w:ascii="Palatino Linotype" w:hAnsi="Palatino Linotype" w:cs="Times New Roman"/>
          <w:sz w:val="18"/>
          <w:szCs w:val="18"/>
        </w:rPr>
        <w:t>so</w:t>
      </w:r>
      <w:proofErr w:type="spellEnd"/>
      <w:r w:rsidR="009E6F2C" w:rsidRPr="00C325B9">
        <w:rPr>
          <w:rFonts w:ascii="Palatino Linotype" w:hAnsi="Palatino Linotype" w:cs="Times New Roman"/>
          <w:sz w:val="18"/>
          <w:szCs w:val="18"/>
        </w:rPr>
        <w:t xml:space="preserve"> can </w:t>
      </w:r>
      <w:proofErr w:type="spellStart"/>
      <w:r w:rsidR="009E6F2C" w:rsidRPr="00C325B9">
        <w:rPr>
          <w:rFonts w:ascii="Palatino Linotype" w:hAnsi="Palatino Linotype" w:cs="Times New Roman"/>
          <w:sz w:val="18"/>
          <w:szCs w:val="18"/>
        </w:rPr>
        <w:t>be</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followed</w:t>
      </w:r>
      <w:proofErr w:type="spellEnd"/>
      <w:r w:rsidR="009E6F2C" w:rsidRPr="00C325B9">
        <w:rPr>
          <w:rFonts w:ascii="Palatino Linotype" w:hAnsi="Palatino Linotype" w:cs="Times New Roman"/>
          <w:sz w:val="18"/>
          <w:szCs w:val="18"/>
        </w:rPr>
        <w:t xml:space="preserve"> by </w:t>
      </w:r>
      <w:proofErr w:type="spellStart"/>
      <w:r w:rsidR="009E6F2C" w:rsidRPr="00C325B9">
        <w:rPr>
          <w:rFonts w:ascii="Palatino Linotype" w:hAnsi="Palatino Linotype" w:cs="Times New Roman"/>
          <w:sz w:val="18"/>
          <w:szCs w:val="18"/>
        </w:rPr>
        <w:t>totas</w:t>
      </w:r>
      <w:proofErr w:type="spellEnd"/>
      <w:r w:rsidR="009E6F2C" w:rsidRPr="00C325B9">
        <w:rPr>
          <w:rFonts w:ascii="Palatino Linotype" w:hAnsi="Palatino Linotype" w:cs="Times New Roman"/>
          <w:sz w:val="18"/>
          <w:szCs w:val="18"/>
        </w:rPr>
        <w:t xml:space="preserve"> (sc. arbores) in the </w:t>
      </w:r>
      <w:proofErr w:type="spellStart"/>
      <w:r w:rsidR="009E6F2C" w:rsidRPr="00C325B9">
        <w:rPr>
          <w:rFonts w:ascii="Palatino Linotype" w:hAnsi="Palatino Linotype" w:cs="Times New Roman"/>
          <w:sz w:val="18"/>
          <w:szCs w:val="18"/>
        </w:rPr>
        <w:t>next</w:t>
      </w:r>
      <w:proofErr w:type="spellEnd"/>
      <w:r w:rsidR="009E6F2C" w:rsidRPr="00C325B9">
        <w:rPr>
          <w:rFonts w:ascii="Palatino Linotype" w:hAnsi="Palatino Linotype" w:cs="Times New Roman"/>
          <w:sz w:val="18"/>
          <w:szCs w:val="18"/>
        </w:rPr>
        <w:t xml:space="preserve"> line. </w:t>
      </w:r>
      <w:proofErr w:type="spellStart"/>
      <w:r w:rsidR="009E6F2C" w:rsidRPr="00C325B9">
        <w:rPr>
          <w:rFonts w:ascii="Palatino Linotype" w:hAnsi="Palatino Linotype" w:cs="Times New Roman"/>
          <w:sz w:val="18"/>
          <w:szCs w:val="18"/>
        </w:rPr>
        <w:t>Lucr</w:t>
      </w:r>
      <w:proofErr w:type="spellEnd"/>
      <w:r w:rsidR="009E6F2C" w:rsidRPr="00C325B9">
        <w:rPr>
          <w:rFonts w:ascii="Palatino Linotype" w:hAnsi="Palatino Linotype" w:cs="Times New Roman"/>
          <w:sz w:val="18"/>
          <w:szCs w:val="18"/>
        </w:rPr>
        <w:t xml:space="preserve">. Not </w:t>
      </w:r>
      <w:proofErr w:type="spellStart"/>
      <w:r w:rsidR="009E6F2C" w:rsidRPr="00C325B9">
        <w:rPr>
          <w:rFonts w:ascii="Palatino Linotype" w:hAnsi="Palatino Linotype" w:cs="Times New Roman"/>
          <w:sz w:val="18"/>
          <w:szCs w:val="18"/>
        </w:rPr>
        <w:t>infrequently</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makes</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his</w:t>
      </w:r>
      <w:proofErr w:type="spellEnd"/>
      <w:r w:rsidR="009E6F2C" w:rsidRPr="00C325B9">
        <w:rPr>
          <w:rFonts w:ascii="Palatino Linotype" w:hAnsi="Palatino Linotype" w:cs="Times New Roman"/>
          <w:sz w:val="18"/>
          <w:szCs w:val="18"/>
        </w:rPr>
        <w:t xml:space="preserve"> adjectives </w:t>
      </w:r>
      <w:proofErr w:type="spellStart"/>
      <w:r w:rsidR="009E6F2C" w:rsidRPr="00C325B9">
        <w:rPr>
          <w:rFonts w:ascii="Palatino Linotype" w:hAnsi="Palatino Linotype" w:cs="Times New Roman"/>
          <w:sz w:val="18"/>
          <w:szCs w:val="18"/>
        </w:rPr>
        <w:t>agree</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with</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what</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he</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is</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thinking</w:t>
      </w:r>
      <w:proofErr w:type="spellEnd"/>
      <w:r w:rsidR="009E6F2C" w:rsidRPr="00C325B9">
        <w:rPr>
          <w:rFonts w:ascii="Palatino Linotype" w:hAnsi="Palatino Linotype" w:cs="Times New Roman"/>
          <w:sz w:val="18"/>
          <w:szCs w:val="18"/>
        </w:rPr>
        <w:t xml:space="preserve"> of and not </w:t>
      </w:r>
      <w:proofErr w:type="spellStart"/>
      <w:r w:rsidR="009E6F2C" w:rsidRPr="00C325B9">
        <w:rPr>
          <w:rFonts w:ascii="Palatino Linotype" w:hAnsi="Palatino Linotype" w:cs="Times New Roman"/>
          <w:sz w:val="18"/>
          <w:szCs w:val="18"/>
        </w:rPr>
        <w:t>what</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he</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writes</w:t>
      </w:r>
      <w:proofErr w:type="spellEnd"/>
      <w:r w:rsidR="009E6F2C" w:rsidRPr="00C325B9">
        <w:rPr>
          <w:rFonts w:ascii="Palatino Linotype" w:hAnsi="Palatino Linotype" w:cs="Times New Roman"/>
          <w:sz w:val="18"/>
          <w:szCs w:val="18"/>
        </w:rPr>
        <w:t xml:space="preserve">. </w:t>
      </w:r>
      <w:proofErr w:type="gramStart"/>
      <w:r w:rsidR="009E6F2C" w:rsidRPr="00C325B9">
        <w:rPr>
          <w:rFonts w:ascii="Palatino Linotype" w:hAnsi="Palatino Linotype" w:cs="Times New Roman"/>
          <w:sz w:val="18"/>
          <w:szCs w:val="18"/>
        </w:rPr>
        <w:t>( Bailey</w:t>
      </w:r>
      <w:proofErr w:type="gramEnd"/>
      <w:r w:rsidR="009E6F2C"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52">
    <w:p w:rsidR="00F62B58" w:rsidRPr="00C325B9" w:rsidRDefault="00F62B58"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E6F2C" w:rsidRPr="00C325B9">
        <w:rPr>
          <w:rFonts w:ascii="Palatino Linotype" w:hAnsi="Palatino Linotype"/>
          <w:b/>
          <w:bCs/>
          <w:sz w:val="18"/>
          <w:szCs w:val="18"/>
        </w:rPr>
        <w:t xml:space="preserve">352. — quod </w:t>
      </w:r>
      <w:proofErr w:type="spellStart"/>
      <w:r w:rsidR="009E6F2C" w:rsidRPr="00C325B9">
        <w:rPr>
          <w:rFonts w:ascii="Palatino Linotype" w:hAnsi="Palatino Linotype"/>
          <w:b/>
          <w:bCs/>
          <w:sz w:val="18"/>
          <w:szCs w:val="18"/>
        </w:rPr>
        <w:t>cĭbus</w:t>
      </w:r>
      <w:proofErr w:type="spellEnd"/>
      <w:r w:rsidR="009E6F2C" w:rsidRPr="00C325B9">
        <w:rPr>
          <w:rFonts w:ascii="Palatino Linotype" w:hAnsi="Palatino Linotype"/>
          <w:b/>
          <w:bCs/>
          <w:sz w:val="18"/>
          <w:szCs w:val="18"/>
        </w:rPr>
        <w:t xml:space="preserve"> in </w:t>
      </w:r>
      <w:proofErr w:type="spellStart"/>
      <w:r w:rsidR="009E6F2C" w:rsidRPr="00C325B9">
        <w:rPr>
          <w:rFonts w:ascii="Palatino Linotype" w:hAnsi="Palatino Linotype"/>
          <w:b/>
          <w:bCs/>
          <w:sz w:val="18"/>
          <w:szCs w:val="18"/>
        </w:rPr>
        <w:t>totas</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usque</w:t>
      </w:r>
      <w:proofErr w:type="spellEnd"/>
      <w:r w:rsidR="009E6F2C" w:rsidRPr="00C325B9">
        <w:rPr>
          <w:rFonts w:ascii="Palatino Linotype" w:hAnsi="Palatino Linotype"/>
          <w:b/>
          <w:bCs/>
          <w:sz w:val="18"/>
          <w:szCs w:val="18"/>
        </w:rPr>
        <w:t xml:space="preserve"> ab </w:t>
      </w:r>
      <w:proofErr w:type="spellStart"/>
      <w:r w:rsidR="009E6F2C" w:rsidRPr="00C325B9">
        <w:rPr>
          <w:rFonts w:ascii="Palatino Linotype" w:hAnsi="Palatino Linotype"/>
          <w:b/>
          <w:bCs/>
          <w:sz w:val="18"/>
          <w:szCs w:val="18"/>
        </w:rPr>
        <w:t>radicibus</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imis</w:t>
      </w:r>
      <w:proofErr w:type="spellEnd"/>
      <w:r w:rsidR="009E6F2C" w:rsidRPr="00C325B9">
        <w:rPr>
          <w:rFonts w:ascii="Palatino Linotype" w:hAnsi="Palatino Linotype"/>
          <w:b/>
          <w:bCs/>
          <w:sz w:val="18"/>
          <w:szCs w:val="18"/>
        </w:rPr>
        <w:t xml:space="preserve"> —   </w:t>
      </w:r>
      <w:proofErr w:type="spellStart"/>
      <w:r w:rsidR="009E6F2C" w:rsidRPr="00C325B9">
        <w:rPr>
          <w:rFonts w:ascii="Palatino Linotype" w:hAnsi="Palatino Linotype"/>
          <w:b/>
          <w:bCs/>
          <w:sz w:val="18"/>
          <w:szCs w:val="18"/>
        </w:rPr>
        <w:t>Totas</w:t>
      </w:r>
      <w:proofErr w:type="spellEnd"/>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parce que </w:t>
      </w:r>
      <w:proofErr w:type="spellStart"/>
      <w:r w:rsidR="009E6F2C" w:rsidRPr="00C325B9">
        <w:rPr>
          <w:rFonts w:ascii="Palatino Linotype" w:hAnsi="Palatino Linotype"/>
          <w:sz w:val="18"/>
          <w:szCs w:val="18"/>
        </w:rPr>
        <w:t>arbusta</w:t>
      </w:r>
      <w:proofErr w:type="spellEnd"/>
      <w:r w:rsidR="009E6F2C" w:rsidRPr="00C325B9">
        <w:rPr>
          <w:rFonts w:ascii="Palatino Linotype" w:hAnsi="Palatino Linotype"/>
          <w:sz w:val="18"/>
          <w:szCs w:val="18"/>
        </w:rPr>
        <w:t xml:space="preserve"> est l’</w:t>
      </w:r>
      <w:proofErr w:type="spellStart"/>
      <w:r w:rsidR="009E6F2C" w:rsidRPr="00C325B9">
        <w:rPr>
          <w:rFonts w:ascii="Palatino Linotype" w:hAnsi="Palatino Linotype"/>
          <w:sz w:val="18"/>
          <w:szCs w:val="18"/>
        </w:rPr>
        <w:t>équi</w:t>
      </w:r>
      <w:proofErr w:type="spellEnd"/>
      <w:r w:rsidR="009E6F2C" w:rsidRPr="00C325B9">
        <w:rPr>
          <w:rFonts w:ascii="Palatino Linotype" w:hAnsi="Palatino Linotype"/>
          <w:sz w:val="18"/>
          <w:szCs w:val="18"/>
        </w:rPr>
        <w:t xml:space="preserve"> valent de arbores </w:t>
      </w:r>
      <w:proofErr w:type="gramStart"/>
      <w:r w:rsidR="009E6F2C" w:rsidRPr="00C325B9">
        <w:rPr>
          <w:rFonts w:ascii="Palatino Linotype" w:hAnsi="Palatino Linotype"/>
          <w:sz w:val="18"/>
          <w:szCs w:val="18"/>
        </w:rPr>
        <w:t>( ER</w:t>
      </w:r>
      <w:proofErr w:type="gramEnd"/>
      <w:r w:rsidR="009E6F2C" w:rsidRPr="00C325B9">
        <w:rPr>
          <w:rFonts w:ascii="Palatino Linotype" w:hAnsi="Palatino Linotype"/>
          <w:sz w:val="18"/>
          <w:szCs w:val="18"/>
        </w:rPr>
        <w:t xml:space="preserve">. </w:t>
      </w:r>
      <w:proofErr w:type="gramStart"/>
      <w:r w:rsidR="009E6F2C" w:rsidRPr="00C325B9">
        <w:rPr>
          <w:rFonts w:ascii="Palatino Linotype" w:hAnsi="Palatino Linotype"/>
          <w:sz w:val="18"/>
          <w:szCs w:val="18"/>
        </w:rPr>
        <w:t>et</w:t>
      </w:r>
      <w:proofErr w:type="gramEnd"/>
      <w:r w:rsidR="009E6F2C" w:rsidRPr="00C325B9">
        <w:rPr>
          <w:rFonts w:ascii="Palatino Linotype" w:hAnsi="Palatino Linotype"/>
          <w:sz w:val="18"/>
          <w:szCs w:val="18"/>
        </w:rPr>
        <w:t xml:space="preserve"> B.).     </w:t>
      </w:r>
      <w:proofErr w:type="spellStart"/>
      <w:r w:rsidR="009E6F2C" w:rsidRPr="00C325B9">
        <w:rPr>
          <w:rFonts w:ascii="Palatino Linotype" w:hAnsi="Palatino Linotype"/>
          <w:b/>
          <w:bCs/>
          <w:sz w:val="18"/>
          <w:szCs w:val="18"/>
        </w:rPr>
        <w:t>Cĭbus</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cĭbi</w:t>
      </w:r>
      <w:proofErr w:type="spellEnd"/>
      <w:r w:rsidR="009E6F2C" w:rsidRPr="00C325B9">
        <w:rPr>
          <w:rFonts w:ascii="Palatino Linotype" w:hAnsi="Palatino Linotype"/>
          <w:b/>
          <w:bCs/>
          <w:sz w:val="18"/>
          <w:szCs w:val="18"/>
        </w:rPr>
        <w:t xml:space="preserve">, m. : </w:t>
      </w:r>
      <w:r w:rsidR="009E6F2C" w:rsidRPr="00C325B9">
        <w:rPr>
          <w:rFonts w:ascii="Palatino Linotype" w:hAnsi="Palatino Linotype"/>
          <w:sz w:val="18"/>
          <w:szCs w:val="18"/>
        </w:rPr>
        <w:t xml:space="preserve">nourriture, aliment.     </w:t>
      </w:r>
      <w:proofErr w:type="spellStart"/>
      <w:r w:rsidR="009E6F2C" w:rsidRPr="00C325B9">
        <w:rPr>
          <w:rFonts w:ascii="Palatino Linotype" w:hAnsi="Palatino Linotype"/>
          <w:b/>
          <w:bCs/>
          <w:sz w:val="18"/>
          <w:szCs w:val="18"/>
        </w:rPr>
        <w:t>Usque</w:t>
      </w:r>
      <w:proofErr w:type="spellEnd"/>
      <w:r w:rsidR="009E6F2C" w:rsidRPr="00C325B9">
        <w:rPr>
          <w:rFonts w:ascii="Palatino Linotype" w:hAnsi="Palatino Linotype"/>
          <w:i/>
          <w:iCs/>
          <w:sz w:val="18"/>
          <w:szCs w:val="18"/>
        </w:rPr>
        <w:t>, adverbe</w:t>
      </w:r>
      <w:r w:rsidR="00CA3BD1" w:rsidRPr="00C325B9">
        <w:rPr>
          <w:rFonts w:ascii="Palatino Linotype" w:hAnsi="Palatino Linotype"/>
          <w:i/>
          <w:iCs/>
          <w:sz w:val="18"/>
          <w:szCs w:val="18"/>
        </w:rPr>
        <w:t xml:space="preserve"> </w:t>
      </w:r>
      <w:r w:rsidR="009E6F2C" w:rsidRPr="00C325B9">
        <w:rPr>
          <w:rFonts w:ascii="Palatino Linotype" w:hAnsi="Palatino Linotype"/>
          <w:sz w:val="18"/>
          <w:szCs w:val="18"/>
        </w:rPr>
        <w:t>:</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a - jusqu'au bout, sans interruption, continuellement, sans cesse.  </w:t>
      </w:r>
      <w:r w:rsidR="00CA3BD1" w:rsidRPr="00C325B9">
        <w:rPr>
          <w:rFonts w:ascii="Palatino Linotype" w:hAnsi="Palatino Linotype"/>
          <w:sz w:val="18"/>
          <w:szCs w:val="18"/>
        </w:rPr>
        <w:t xml:space="preserve">  </w:t>
      </w:r>
      <w:proofErr w:type="gramStart"/>
      <w:r w:rsidR="009E6F2C" w:rsidRPr="00C325B9">
        <w:rPr>
          <w:rFonts w:ascii="Palatino Linotype" w:hAnsi="Palatino Linotype"/>
          <w:sz w:val="18"/>
          <w:szCs w:val="18"/>
        </w:rPr>
        <w:t>b</w:t>
      </w:r>
      <w:proofErr w:type="gramEnd"/>
      <w:r w:rsidR="009E6F2C"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9E6F2C" w:rsidRPr="00C325B9">
        <w:rPr>
          <w:rFonts w:ascii="Palatino Linotype" w:hAnsi="Palatino Linotype"/>
          <w:i/>
          <w:iCs/>
          <w:sz w:val="18"/>
          <w:szCs w:val="18"/>
        </w:rPr>
        <w:t xml:space="preserve">joint à des </w:t>
      </w:r>
      <w:proofErr w:type="spellStart"/>
      <w:r w:rsidR="009E6F2C" w:rsidRPr="00C325B9">
        <w:rPr>
          <w:rFonts w:ascii="Palatino Linotype" w:hAnsi="Palatino Linotype"/>
          <w:i/>
          <w:iCs/>
          <w:sz w:val="18"/>
          <w:szCs w:val="18"/>
        </w:rPr>
        <w:t>prépos</w:t>
      </w:r>
      <w:proofErr w:type="spellEnd"/>
      <w:r w:rsidR="009E6F2C" w:rsidRPr="00C325B9">
        <w:rPr>
          <w:rFonts w:ascii="Palatino Linotype" w:hAnsi="Palatino Linotype"/>
          <w:i/>
          <w:iCs/>
          <w:sz w:val="18"/>
          <w:szCs w:val="18"/>
        </w:rPr>
        <w:t xml:space="preserve">. </w:t>
      </w:r>
      <w:proofErr w:type="gramStart"/>
      <w:r w:rsidR="009E6F2C" w:rsidRPr="00C325B9">
        <w:rPr>
          <w:rFonts w:ascii="Palatino Linotype" w:hAnsi="Palatino Linotype"/>
          <w:i/>
          <w:iCs/>
          <w:sz w:val="18"/>
          <w:szCs w:val="18"/>
        </w:rPr>
        <w:t>marquant</w:t>
      </w:r>
      <w:proofErr w:type="gramEnd"/>
      <w:r w:rsidR="009E6F2C" w:rsidRPr="00C325B9">
        <w:rPr>
          <w:rFonts w:ascii="Palatino Linotype" w:hAnsi="Palatino Linotype"/>
          <w:i/>
          <w:iCs/>
          <w:sz w:val="18"/>
          <w:szCs w:val="18"/>
        </w:rPr>
        <w:t xml:space="preserve"> le point de départ ou le point d’arrivée, dans le sens local, temporel, ou dans des rapports divers.</w:t>
      </w:r>
      <w:r w:rsidR="009E6F2C" w:rsidRPr="00C325B9">
        <w:rPr>
          <w:rFonts w:ascii="Palatino Linotype" w:hAnsi="Palatino Linotype"/>
          <w:sz w:val="18"/>
          <w:szCs w:val="18"/>
        </w:rPr>
        <w:t xml:space="preserve">  </w:t>
      </w:r>
      <w:r w:rsidR="009E6F2C" w:rsidRPr="00C325B9">
        <w:rPr>
          <w:rFonts w:ascii="Palatino Linotype" w:hAnsi="Palatino Linotype"/>
          <w:sz w:val="18"/>
          <w:szCs w:val="18"/>
        </w:rPr>
        <w:sym w:font="Symbol" w:char="F0AE"/>
      </w:r>
      <w:r w:rsidR="009E6F2C" w:rsidRPr="00C325B9">
        <w:rPr>
          <w:rFonts w:ascii="Palatino Linotype" w:hAnsi="Palatino Linotype"/>
          <w:sz w:val="18"/>
          <w:szCs w:val="18"/>
        </w:rPr>
        <w:t xml:space="preserve"> </w:t>
      </w:r>
      <w:proofErr w:type="gramStart"/>
      <w:r w:rsidR="009E6F2C" w:rsidRPr="00C325B9">
        <w:rPr>
          <w:rFonts w:ascii="Palatino Linotype" w:hAnsi="Palatino Linotype"/>
          <w:sz w:val="18"/>
          <w:szCs w:val="18"/>
        </w:rPr>
        <w:t>depuis</w:t>
      </w:r>
      <w:proofErr w:type="gramEnd"/>
      <w:r w:rsidR="009E6F2C" w:rsidRPr="00C325B9">
        <w:rPr>
          <w:rFonts w:ascii="Palatino Linotype" w:hAnsi="Palatino Linotype"/>
          <w:sz w:val="18"/>
          <w:szCs w:val="18"/>
        </w:rPr>
        <w:t xml:space="preserve"> / à partir de l’extrémité des racines.</w:t>
      </w:r>
      <w:r w:rsidRPr="00C325B9">
        <w:rPr>
          <w:rFonts w:ascii="Palatino Linotype" w:hAnsi="Palatino Linotype"/>
          <w:b/>
          <w:sz w:val="18"/>
          <w:szCs w:val="18"/>
        </w:rPr>
        <w:t xml:space="preserve">     </w:t>
      </w:r>
    </w:p>
  </w:footnote>
  <w:footnote w:id="353">
    <w:p w:rsidR="00F62B58" w:rsidRPr="00C325B9" w:rsidRDefault="00F62B58"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E6F2C" w:rsidRPr="00C325B9">
        <w:rPr>
          <w:rFonts w:ascii="Palatino Linotype" w:hAnsi="Palatino Linotype" w:cs="Times New Roman"/>
          <w:b/>
          <w:bCs/>
          <w:sz w:val="18"/>
          <w:szCs w:val="18"/>
        </w:rPr>
        <w:t xml:space="preserve">353. — per </w:t>
      </w:r>
      <w:proofErr w:type="spellStart"/>
      <w:r w:rsidR="009E6F2C" w:rsidRPr="00C325B9">
        <w:rPr>
          <w:rFonts w:ascii="Palatino Linotype" w:hAnsi="Palatino Linotype" w:cs="Times New Roman"/>
          <w:b/>
          <w:bCs/>
          <w:sz w:val="18"/>
          <w:szCs w:val="18"/>
        </w:rPr>
        <w:t>truncos</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ac</w:t>
      </w:r>
      <w:proofErr w:type="spellEnd"/>
      <w:r w:rsidR="009E6F2C" w:rsidRPr="00C325B9">
        <w:rPr>
          <w:rFonts w:ascii="Palatino Linotype" w:hAnsi="Palatino Linotype" w:cs="Times New Roman"/>
          <w:b/>
          <w:bCs/>
          <w:sz w:val="18"/>
          <w:szCs w:val="18"/>
        </w:rPr>
        <w:t xml:space="preserve"> per </w:t>
      </w:r>
      <w:proofErr w:type="spellStart"/>
      <w:r w:rsidR="009E6F2C" w:rsidRPr="00C325B9">
        <w:rPr>
          <w:rFonts w:ascii="Palatino Linotype" w:hAnsi="Palatino Linotype" w:cs="Times New Roman"/>
          <w:b/>
          <w:bCs/>
          <w:sz w:val="18"/>
          <w:szCs w:val="18"/>
        </w:rPr>
        <w:t>rāmos</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diffunditur</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omnis</w:t>
      </w:r>
      <w:proofErr w:type="spellEnd"/>
      <w:r w:rsidR="009E6F2C" w:rsidRPr="00C325B9">
        <w:rPr>
          <w:rFonts w:ascii="Palatino Linotype" w:hAnsi="Palatino Linotype" w:cs="Times New Roman"/>
          <w:b/>
          <w:bCs/>
          <w:sz w:val="18"/>
          <w:szCs w:val="18"/>
        </w:rPr>
        <w:t>. —</w:t>
      </w:r>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Omnis</w:t>
      </w:r>
      <w:proofErr w:type="spellEnd"/>
      <w:r w:rsidR="009E6F2C" w:rsidRPr="00C325B9">
        <w:rPr>
          <w:rFonts w:ascii="Palatino Linotype" w:hAnsi="Palatino Linotype" w:cs="Times New Roman"/>
          <w:b/>
          <w:bCs/>
          <w:sz w:val="18"/>
          <w:szCs w:val="18"/>
        </w:rPr>
        <w:t xml:space="preserve"> = </w:t>
      </w:r>
      <w:proofErr w:type="spellStart"/>
      <w:r w:rsidR="009E6F2C" w:rsidRPr="00C325B9">
        <w:rPr>
          <w:rFonts w:ascii="Palatino Linotype" w:hAnsi="Palatino Linotype" w:cs="Times New Roman"/>
          <w:b/>
          <w:bCs/>
          <w:sz w:val="18"/>
          <w:szCs w:val="18"/>
        </w:rPr>
        <w:t>omnes</w:t>
      </w:r>
      <w:proofErr w:type="spellEnd"/>
      <w:r w:rsidR="009E6F2C" w:rsidRPr="00C325B9">
        <w:rPr>
          <w:rFonts w:ascii="Palatino Linotype" w:hAnsi="Palatino Linotype" w:cs="Times New Roman"/>
          <w:sz w:val="18"/>
          <w:szCs w:val="18"/>
        </w:rPr>
        <w:t xml:space="preserve">.   </w:t>
      </w:r>
      <w:proofErr w:type="spellStart"/>
      <w:proofErr w:type="gramStart"/>
      <w:r w:rsidR="009E6F2C" w:rsidRPr="00C325B9">
        <w:rPr>
          <w:rFonts w:ascii="Palatino Linotype" w:hAnsi="Palatino Linotype" w:cs="Times New Roman"/>
          <w:b/>
          <w:bCs/>
          <w:sz w:val="18"/>
          <w:szCs w:val="18"/>
        </w:rPr>
        <w:t>fundunt</w:t>
      </w:r>
      <w:proofErr w:type="spellEnd"/>
      <w:proofErr w:type="gram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diffunditur</w:t>
      </w:r>
      <w:proofErr w:type="spellEnd"/>
      <w:r w:rsidR="009E6F2C" w:rsidRPr="00C325B9">
        <w:rPr>
          <w:rFonts w:ascii="Palatino Linotype" w:hAnsi="Palatino Linotype" w:cs="Times New Roman"/>
          <w:b/>
          <w:bCs/>
          <w:sz w:val="18"/>
          <w:szCs w:val="18"/>
        </w:rPr>
        <w:t xml:space="preserve"> (Voir </w:t>
      </w:r>
      <w:proofErr w:type="spellStart"/>
      <w:proofErr w:type="gramStart"/>
      <w:r w:rsidR="009E6F2C" w:rsidRPr="00C325B9">
        <w:rPr>
          <w:rFonts w:ascii="Palatino Linotype" w:hAnsi="Palatino Linotype" w:cs="Times New Roman"/>
          <w:b/>
          <w:bCs/>
          <w:sz w:val="18"/>
          <w:szCs w:val="18"/>
        </w:rPr>
        <w:t>officium</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officere</w:t>
      </w:r>
      <w:proofErr w:type="spellEnd"/>
      <w:proofErr w:type="gramEnd"/>
      <w:r w:rsidR="009E6F2C" w:rsidRPr="00C325B9">
        <w:rPr>
          <w:rFonts w:ascii="Palatino Linotype" w:hAnsi="Palatino Linotype" w:cs="Times New Roman"/>
          <w:b/>
          <w:bCs/>
          <w:sz w:val="18"/>
          <w:szCs w:val="18"/>
        </w:rPr>
        <w:t xml:space="preserve"> I, 336.  — ER.) </w:t>
      </w:r>
      <w:proofErr w:type="spellStart"/>
      <w:r w:rsidR="009E6F2C" w:rsidRPr="00C325B9">
        <w:rPr>
          <w:rFonts w:ascii="Palatino Linotype" w:hAnsi="Palatino Linotype" w:cs="Times New Roman"/>
          <w:b/>
          <w:bCs/>
          <w:sz w:val="18"/>
          <w:szCs w:val="18"/>
        </w:rPr>
        <w:t>Truncus</w:t>
      </w:r>
      <w:proofErr w:type="spellEnd"/>
      <w:r w:rsidR="009E6F2C" w:rsidRPr="00C325B9">
        <w:rPr>
          <w:rFonts w:ascii="Palatino Linotype" w:hAnsi="Palatino Linotype" w:cs="Times New Roman"/>
          <w:b/>
          <w:bCs/>
          <w:sz w:val="18"/>
          <w:szCs w:val="18"/>
        </w:rPr>
        <w:t xml:space="preserve">, i, m : </w:t>
      </w:r>
      <w:r w:rsidR="009E6F2C" w:rsidRPr="00C325B9">
        <w:rPr>
          <w:rFonts w:ascii="Palatino Linotype" w:hAnsi="Palatino Linotype" w:cs="Times New Roman"/>
          <w:sz w:val="18"/>
          <w:szCs w:val="18"/>
        </w:rPr>
        <w:t>tronc.</w:t>
      </w:r>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Rāmus</w:t>
      </w:r>
      <w:proofErr w:type="spellEnd"/>
      <w:r w:rsidR="009E6F2C" w:rsidRPr="00C325B9">
        <w:rPr>
          <w:rFonts w:ascii="Palatino Linotype" w:hAnsi="Palatino Linotype" w:cs="Times New Roman"/>
          <w:b/>
          <w:bCs/>
          <w:sz w:val="18"/>
          <w:szCs w:val="18"/>
        </w:rPr>
        <w:t xml:space="preserve">, i, m. : </w:t>
      </w:r>
      <w:proofErr w:type="gramStart"/>
      <w:r w:rsidR="009E6F2C" w:rsidRPr="00C325B9">
        <w:rPr>
          <w:rFonts w:ascii="Palatino Linotype" w:hAnsi="Palatino Linotype" w:cs="Times New Roman"/>
          <w:sz w:val="18"/>
          <w:szCs w:val="18"/>
        </w:rPr>
        <w:t>rameau,  branche</w:t>
      </w:r>
      <w:proofErr w:type="gram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Diffundo</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ĕre</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fūdi</w:t>
      </w:r>
      <w:proofErr w:type="spellEnd"/>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fūsum</w:t>
      </w:r>
      <w:proofErr w:type="spellEnd"/>
      <w:r w:rsidR="009E6F2C" w:rsidRPr="00C325B9">
        <w:rPr>
          <w:rFonts w:ascii="Palatino Linotype" w:hAnsi="Palatino Linotype" w:cs="Times New Roman"/>
          <w:sz w:val="18"/>
          <w:szCs w:val="18"/>
        </w:rPr>
        <w:t xml:space="preserve"> [dis + </w:t>
      </w:r>
      <w:proofErr w:type="spellStart"/>
      <w:r w:rsidR="009E6F2C" w:rsidRPr="00C325B9">
        <w:rPr>
          <w:rFonts w:ascii="Palatino Linotype" w:hAnsi="Palatino Linotype" w:cs="Times New Roman"/>
          <w:sz w:val="18"/>
          <w:szCs w:val="18"/>
        </w:rPr>
        <w:t>fundo</w:t>
      </w:r>
      <w:proofErr w:type="spellEnd"/>
      <w:r w:rsidR="009E6F2C" w:rsidRPr="00C325B9">
        <w:rPr>
          <w:rFonts w:ascii="Palatino Linotype" w:hAnsi="Palatino Linotype" w:cs="Times New Roman"/>
          <w:sz w:val="18"/>
          <w:szCs w:val="18"/>
        </w:rPr>
        <w:t xml:space="preserve">] : - tr. </w:t>
      </w:r>
      <w:proofErr w:type="gramStart"/>
      <w:r w:rsidR="009E6F2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 xml:space="preserve"> 1</w:t>
      </w:r>
      <w:proofErr w:type="gramEnd"/>
      <w:r w:rsidR="009E6F2C"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étendre en versant, répandre</w:t>
      </w:r>
      <w:r w:rsidR="00CA3BD1" w:rsidRPr="00C325B9">
        <w:rPr>
          <w:rFonts w:ascii="Palatino Linotype" w:hAnsi="Palatino Linotype" w:cs="Times New Roman"/>
          <w:sz w:val="18"/>
          <w:szCs w:val="18"/>
        </w:rPr>
        <w:t xml:space="preserve"> </w:t>
      </w:r>
      <w:proofErr w:type="gramStart"/>
      <w:r w:rsidR="009E6F2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E6F2C" w:rsidRPr="00C325B9">
        <w:rPr>
          <w:rFonts w:ascii="Palatino Linotype" w:hAnsi="Palatino Linotype" w:cs="Times New Roman"/>
          <w:sz w:val="18"/>
          <w:szCs w:val="18"/>
        </w:rPr>
        <w:t xml:space="preserve"> étendre</w:t>
      </w:r>
      <w:proofErr w:type="gramEnd"/>
      <w:r w:rsidR="009E6F2C" w:rsidRPr="00C325B9">
        <w:rPr>
          <w:rFonts w:ascii="Palatino Linotype" w:hAnsi="Palatino Linotype" w:cs="Times New Roman"/>
          <w:sz w:val="18"/>
          <w:szCs w:val="18"/>
        </w:rPr>
        <w:t>, déployer.</w:t>
      </w:r>
      <w:r w:rsidRPr="00C325B9">
        <w:rPr>
          <w:rFonts w:ascii="Palatino Linotype" w:hAnsi="Palatino Linotype" w:cs="Times New Roman"/>
          <w:b/>
          <w:sz w:val="18"/>
          <w:szCs w:val="18"/>
        </w:rPr>
        <w:t xml:space="preserve">     </w:t>
      </w:r>
    </w:p>
  </w:footnote>
  <w:footnote w:id="354">
    <w:p w:rsidR="000C16FE" w:rsidRPr="00C325B9" w:rsidRDefault="00F62B58" w:rsidP="00C325B9">
      <w:pPr>
        <w:pStyle w:val="Notedebasdepage"/>
        <w:tabs>
          <w:tab w:val="left" w:pos="284"/>
          <w:tab w:val="left" w:pos="426"/>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Pr="00C325B9">
        <w:rPr>
          <w:rFonts w:ascii="Palatino Linotype" w:hAnsi="Palatino Linotype" w:cs="Times New Roman"/>
          <w:bCs/>
          <w:sz w:val="18"/>
          <w:szCs w:val="18"/>
        </w:rPr>
        <w:t xml:space="preserve"> </w:t>
      </w:r>
      <w:r w:rsidR="009E6F2C" w:rsidRPr="00C325B9">
        <w:rPr>
          <w:rFonts w:ascii="Palatino Linotype" w:hAnsi="Palatino Linotype" w:cs="Times New Roman"/>
          <w:b/>
          <w:bCs/>
          <w:sz w:val="18"/>
          <w:szCs w:val="18"/>
        </w:rPr>
        <w:t xml:space="preserve">354. — Inter </w:t>
      </w:r>
      <w:proofErr w:type="spellStart"/>
      <w:r w:rsidR="009E6F2C" w:rsidRPr="00C325B9">
        <w:rPr>
          <w:rFonts w:ascii="Palatino Linotype" w:hAnsi="Palatino Linotype" w:cs="Times New Roman"/>
          <w:b/>
          <w:bCs/>
          <w:sz w:val="18"/>
          <w:szCs w:val="18"/>
        </w:rPr>
        <w:t>saepta</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mĕant</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voces</w:t>
      </w:r>
      <w:proofErr w:type="spellEnd"/>
      <w:r w:rsidR="009E6F2C" w:rsidRPr="00C325B9">
        <w:rPr>
          <w:rFonts w:ascii="Palatino Linotype" w:hAnsi="Palatino Linotype" w:cs="Times New Roman"/>
          <w:b/>
          <w:bCs/>
          <w:sz w:val="18"/>
          <w:szCs w:val="18"/>
        </w:rPr>
        <w:t xml:space="preserve"> et </w:t>
      </w:r>
      <w:proofErr w:type="spellStart"/>
      <w:r w:rsidR="009E6F2C" w:rsidRPr="00C325B9">
        <w:rPr>
          <w:rFonts w:ascii="Palatino Linotype" w:hAnsi="Palatino Linotype" w:cs="Times New Roman"/>
          <w:b/>
          <w:bCs/>
          <w:sz w:val="18"/>
          <w:szCs w:val="18"/>
        </w:rPr>
        <w:t>clausa</w:t>
      </w:r>
      <w:proofErr w:type="spellEnd"/>
      <w:r w:rsidR="009E6F2C" w:rsidRPr="00C325B9">
        <w:rPr>
          <w:rFonts w:ascii="Palatino Linotype" w:hAnsi="Palatino Linotype" w:cs="Times New Roman"/>
          <w:b/>
          <w:bCs/>
          <w:sz w:val="18"/>
          <w:szCs w:val="18"/>
        </w:rPr>
        <w:t xml:space="preserve"> </w:t>
      </w:r>
      <w:proofErr w:type="spellStart"/>
      <w:proofErr w:type="gramStart"/>
      <w:r w:rsidR="009E6F2C" w:rsidRPr="00C325B9">
        <w:rPr>
          <w:rFonts w:ascii="Palatino Linotype" w:hAnsi="Palatino Linotype" w:cs="Times New Roman"/>
          <w:b/>
          <w:bCs/>
          <w:sz w:val="18"/>
          <w:szCs w:val="18"/>
        </w:rPr>
        <w:t>domorum</w:t>
      </w:r>
      <w:proofErr w:type="spellEnd"/>
      <w:r w:rsidR="009E6F2C" w:rsidRPr="00C325B9">
        <w:rPr>
          <w:rFonts w:ascii="Palatino Linotype" w:hAnsi="Palatino Linotype" w:cs="Times New Roman"/>
          <w:b/>
          <w:bCs/>
          <w:sz w:val="18"/>
          <w:szCs w:val="18"/>
        </w:rPr>
        <w:t xml:space="preserve">  —</w:t>
      </w:r>
      <w:proofErr w:type="gramEnd"/>
      <w:r w:rsidR="009E6F2C" w:rsidRPr="00C325B9">
        <w:rPr>
          <w:rFonts w:ascii="Palatino Linotype" w:hAnsi="Palatino Linotype" w:cs="Times New Roman"/>
          <w:b/>
          <w:bCs/>
          <w:sz w:val="18"/>
          <w:szCs w:val="18"/>
        </w:rPr>
        <w:t xml:space="preserve">  </w:t>
      </w:r>
      <w:r w:rsidR="009E6F2C"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b/>
          <w:bCs/>
          <w:sz w:val="18"/>
          <w:szCs w:val="18"/>
        </w:rPr>
        <w:t>Sæptum</w:t>
      </w:r>
      <w:proofErr w:type="spellEnd"/>
      <w:r w:rsidR="009E6F2C" w:rsidRPr="00C325B9">
        <w:rPr>
          <w:rFonts w:ascii="Palatino Linotype" w:hAnsi="Palatino Linotype" w:cs="Times New Roman"/>
          <w:b/>
          <w:bCs/>
          <w:sz w:val="18"/>
          <w:szCs w:val="18"/>
        </w:rPr>
        <w:t xml:space="preserve">, i, n. : </w:t>
      </w:r>
      <w:r w:rsidR="009E6F2C" w:rsidRPr="00C325B9">
        <w:rPr>
          <w:rFonts w:ascii="Palatino Linotype" w:hAnsi="Palatino Linotype" w:cs="Times New Roman"/>
          <w:sz w:val="18"/>
          <w:szCs w:val="18"/>
        </w:rPr>
        <w:t>1 - enceinte, enclos, clôture, barrage.</w:t>
      </w:r>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Mĕo</w:t>
      </w:r>
      <w:proofErr w:type="spellEnd"/>
      <w:r w:rsidR="009E6F2C" w:rsidRPr="00C325B9">
        <w:rPr>
          <w:rFonts w:ascii="Palatino Linotype" w:hAnsi="Palatino Linotype" w:cs="Times New Roman"/>
          <w:b/>
          <w:bCs/>
          <w:sz w:val="18"/>
          <w:szCs w:val="18"/>
        </w:rPr>
        <w:t xml:space="preserve">, </w:t>
      </w:r>
      <w:proofErr w:type="spellStart"/>
      <w:r w:rsidR="009E6F2C" w:rsidRPr="00C325B9">
        <w:rPr>
          <w:rFonts w:ascii="Palatino Linotype" w:hAnsi="Palatino Linotype" w:cs="Times New Roman"/>
          <w:b/>
          <w:bCs/>
          <w:sz w:val="18"/>
          <w:szCs w:val="18"/>
        </w:rPr>
        <w:t>āre</w:t>
      </w:r>
      <w:proofErr w:type="spellEnd"/>
      <w:r w:rsidR="009E6F2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āvi</w:t>
      </w:r>
      <w:proofErr w:type="spellEnd"/>
      <w:r w:rsidR="009E6F2C"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9E6F2C" w:rsidRPr="00C325B9">
        <w:rPr>
          <w:rFonts w:ascii="Palatino Linotype" w:hAnsi="Palatino Linotype" w:cs="Times New Roman"/>
          <w:sz w:val="18"/>
          <w:szCs w:val="18"/>
        </w:rPr>
        <w:t>ātum</w:t>
      </w:r>
      <w:proofErr w:type="spellEnd"/>
      <w:r w:rsidR="009E6F2C" w:rsidRPr="00C325B9">
        <w:rPr>
          <w:rFonts w:ascii="Palatino Linotype" w:hAnsi="Palatino Linotype" w:cs="Times New Roman"/>
          <w:sz w:val="18"/>
          <w:szCs w:val="18"/>
        </w:rPr>
        <w:t xml:space="preserve"> : - </w:t>
      </w:r>
      <w:proofErr w:type="spellStart"/>
      <w:r w:rsidR="009E6F2C" w:rsidRPr="00C325B9">
        <w:rPr>
          <w:rFonts w:ascii="Palatino Linotype" w:hAnsi="Palatino Linotype" w:cs="Times New Roman"/>
          <w:sz w:val="18"/>
          <w:szCs w:val="18"/>
        </w:rPr>
        <w:t>intr</w:t>
      </w:r>
      <w:proofErr w:type="spellEnd"/>
      <w:r w:rsidR="009E6F2C" w:rsidRPr="00C325B9">
        <w:rPr>
          <w:rFonts w:ascii="Palatino Linotype" w:hAnsi="Palatino Linotype" w:cs="Times New Roman"/>
          <w:sz w:val="18"/>
          <w:szCs w:val="18"/>
        </w:rPr>
        <w:t xml:space="preserve">. - aller, passer, circuler.   </w:t>
      </w:r>
      <w:r w:rsidRPr="00C325B9">
        <w:rPr>
          <w:rFonts w:ascii="Palatino Linotype" w:hAnsi="Palatino Linotype" w:cs="Times New Roman"/>
          <w:bCs/>
          <w:sz w:val="18"/>
          <w:szCs w:val="18"/>
        </w:rPr>
        <w:t xml:space="preserve"> </w:t>
      </w:r>
      <w:r w:rsidRPr="00C325B9">
        <w:rPr>
          <w:rFonts w:ascii="Palatino Linotype" w:hAnsi="Palatino Linotype" w:cs="Times New Roman"/>
          <w:b/>
          <w:sz w:val="18"/>
          <w:szCs w:val="18"/>
        </w:rPr>
        <w:t xml:space="preserve"> </w:t>
      </w:r>
      <w:proofErr w:type="spellStart"/>
      <w:r w:rsidR="000C16FE" w:rsidRPr="00C325B9">
        <w:rPr>
          <w:rFonts w:ascii="Palatino Linotype" w:hAnsi="Palatino Linotype" w:cs="Times New Roman"/>
          <w:b/>
          <w:bCs/>
          <w:sz w:val="18"/>
          <w:szCs w:val="18"/>
        </w:rPr>
        <w:t>Claudo</w:t>
      </w:r>
      <w:proofErr w:type="spellEnd"/>
      <w:r w:rsidR="000C16FE" w:rsidRPr="00C325B9">
        <w:rPr>
          <w:rFonts w:ascii="Palatino Linotype" w:hAnsi="Palatino Linotype" w:cs="Times New Roman"/>
          <w:b/>
          <w:bCs/>
          <w:sz w:val="18"/>
          <w:szCs w:val="18"/>
        </w:rPr>
        <w:t xml:space="preserve"> : </w:t>
      </w:r>
      <w:proofErr w:type="spellStart"/>
      <w:r w:rsidR="000C16FE" w:rsidRPr="00C325B9">
        <w:rPr>
          <w:rFonts w:ascii="Palatino Linotype" w:hAnsi="Palatino Linotype" w:cs="Times New Roman"/>
          <w:b/>
          <w:bCs/>
          <w:sz w:val="18"/>
          <w:szCs w:val="18"/>
        </w:rPr>
        <w:t>ĕre</w:t>
      </w:r>
      <w:proofErr w:type="spellEnd"/>
      <w:r w:rsidR="000C16FE" w:rsidRPr="00C325B9">
        <w:rPr>
          <w:rFonts w:ascii="Palatino Linotype" w:hAnsi="Palatino Linotype" w:cs="Times New Roman"/>
          <w:b/>
          <w:bCs/>
          <w:sz w:val="18"/>
          <w:szCs w:val="18"/>
        </w:rPr>
        <w:t xml:space="preserve">, </w:t>
      </w:r>
      <w:proofErr w:type="spellStart"/>
      <w:r w:rsidR="000C16FE" w:rsidRPr="00C325B9">
        <w:rPr>
          <w:rFonts w:ascii="Palatino Linotype" w:hAnsi="Palatino Linotype" w:cs="Times New Roman"/>
          <w:sz w:val="18"/>
          <w:szCs w:val="18"/>
        </w:rPr>
        <w:t>clausi</w:t>
      </w:r>
      <w:proofErr w:type="spellEnd"/>
      <w:r w:rsidR="000C16FE" w:rsidRPr="00C325B9">
        <w:rPr>
          <w:rFonts w:ascii="Palatino Linotype" w:hAnsi="Palatino Linotype" w:cs="Times New Roman"/>
          <w:sz w:val="18"/>
          <w:szCs w:val="18"/>
        </w:rPr>
        <w:t xml:space="preserve">, </w:t>
      </w:r>
      <w:proofErr w:type="spellStart"/>
      <w:r w:rsidR="000C16FE" w:rsidRPr="00C325B9">
        <w:rPr>
          <w:rFonts w:ascii="Palatino Linotype" w:hAnsi="Palatino Linotype" w:cs="Times New Roman"/>
          <w:sz w:val="18"/>
          <w:szCs w:val="18"/>
        </w:rPr>
        <w:t>clausum</w:t>
      </w:r>
      <w:proofErr w:type="spellEnd"/>
      <w:r w:rsidR="000C16FE"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0C16FE"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0C16FE" w:rsidRPr="00C325B9">
        <w:rPr>
          <w:rFonts w:ascii="Palatino Linotype" w:hAnsi="Palatino Linotype" w:cs="Times New Roman"/>
          <w:sz w:val="18"/>
          <w:szCs w:val="18"/>
        </w:rPr>
        <w:t>fermer, clore.</w:t>
      </w:r>
      <w:r w:rsidRPr="00C325B9">
        <w:rPr>
          <w:rFonts w:ascii="Palatino Linotype" w:hAnsi="Palatino Linotype" w:cs="Times New Roman"/>
          <w:sz w:val="18"/>
          <w:szCs w:val="18"/>
        </w:rPr>
        <w:t xml:space="preserve"> </w:t>
      </w:r>
      <w:r w:rsidR="000C16FE"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9E6F2C" w:rsidRPr="00C325B9">
        <w:rPr>
          <w:rFonts w:ascii="Palatino Linotype" w:hAnsi="Palatino Linotype" w:cs="Times New Roman"/>
          <w:b/>
          <w:sz w:val="18"/>
          <w:szCs w:val="18"/>
        </w:rPr>
        <w:t>NB</w:t>
      </w:r>
      <w:r w:rsidR="009E6F2C" w:rsidRPr="00C325B9">
        <w:rPr>
          <w:rFonts w:ascii="Palatino Linotype" w:hAnsi="Palatino Linotype" w:cs="Times New Roman"/>
          <w:bCs/>
          <w:sz w:val="18"/>
          <w:szCs w:val="18"/>
        </w:rPr>
        <w:t>.</w:t>
      </w:r>
      <w:r w:rsidR="000C16FE"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proofErr w:type="spellStart"/>
      <w:proofErr w:type="gramStart"/>
      <w:r w:rsidR="000C16FE" w:rsidRPr="00C325B9">
        <w:rPr>
          <w:rFonts w:ascii="Palatino Linotype" w:hAnsi="Palatino Linotype" w:cs="Times New Roman"/>
          <w:b/>
          <w:bCs/>
          <w:sz w:val="18"/>
          <w:szCs w:val="18"/>
        </w:rPr>
        <w:t>saepta</w:t>
      </w:r>
      <w:proofErr w:type="spellEnd"/>
      <w:r w:rsidR="000C16FE" w:rsidRPr="00C325B9">
        <w:rPr>
          <w:rFonts w:ascii="Palatino Linotype" w:hAnsi="Palatino Linotype" w:cs="Times New Roman"/>
          <w:bCs/>
          <w:sz w:val="18"/>
          <w:szCs w:val="18"/>
        </w:rPr>
        <w:t xml:space="preserve"> </w:t>
      </w:r>
      <w:r w:rsidR="009E6F2C" w:rsidRPr="00C325B9">
        <w:rPr>
          <w:rFonts w:ascii="Palatino Linotype" w:hAnsi="Palatino Linotype" w:cs="Times New Roman"/>
          <w:bCs/>
          <w:sz w:val="18"/>
          <w:szCs w:val="18"/>
        </w:rPr>
        <w:t xml:space="preserve"> '</w:t>
      </w:r>
      <w:proofErr w:type="spellStart"/>
      <w:proofErr w:type="gramEnd"/>
      <w:r w:rsidR="009E6F2C" w:rsidRPr="00C325B9">
        <w:rPr>
          <w:rFonts w:ascii="Palatino Linotype" w:hAnsi="Palatino Linotype" w:cs="Times New Roman"/>
          <w:bCs/>
          <w:sz w:val="18"/>
          <w:szCs w:val="18"/>
        </w:rPr>
        <w:t>walls</w:t>
      </w:r>
      <w:proofErr w:type="spellEnd"/>
      <w:r w:rsidR="000C16FE" w:rsidRPr="00C325B9">
        <w:rPr>
          <w:rFonts w:ascii="Palatino Linotype" w:hAnsi="Palatino Linotype" w:cs="Times New Roman"/>
          <w:bCs/>
          <w:sz w:val="18"/>
          <w:szCs w:val="18"/>
        </w:rPr>
        <w:t xml:space="preserve"> </w:t>
      </w:r>
      <w:proofErr w:type="gramStart"/>
      <w:r w:rsidR="000C16FE" w:rsidRPr="00C325B9">
        <w:rPr>
          <w:rFonts w:ascii="Palatino Linotype" w:hAnsi="Palatino Linotype" w:cs="Times New Roman"/>
          <w:bCs/>
          <w:sz w:val="18"/>
          <w:szCs w:val="18"/>
        </w:rPr>
        <w:t xml:space="preserve">; </w:t>
      </w:r>
      <w:r w:rsidR="009E6F2C" w:rsidRPr="00C325B9">
        <w:rPr>
          <w:rFonts w:ascii="Palatino Linotype" w:hAnsi="Palatino Linotype" w:cs="Times New Roman"/>
          <w:bCs/>
          <w:sz w:val="18"/>
          <w:szCs w:val="18"/>
        </w:rPr>
        <w:t xml:space="preserve"> </w:t>
      </w:r>
      <w:proofErr w:type="spellStart"/>
      <w:r w:rsidR="009E6F2C" w:rsidRPr="00C325B9">
        <w:rPr>
          <w:rFonts w:ascii="Palatino Linotype" w:hAnsi="Palatino Linotype" w:cs="Times New Roman"/>
          <w:bCs/>
          <w:sz w:val="18"/>
          <w:szCs w:val="18"/>
        </w:rPr>
        <w:t>clausa</w:t>
      </w:r>
      <w:proofErr w:type="spellEnd"/>
      <w:proofErr w:type="gramEnd"/>
      <w:r w:rsidR="009E6F2C" w:rsidRPr="00C325B9">
        <w:rPr>
          <w:rFonts w:ascii="Palatino Linotype" w:hAnsi="Palatino Linotype" w:cs="Times New Roman"/>
          <w:bCs/>
          <w:sz w:val="18"/>
          <w:szCs w:val="18"/>
        </w:rPr>
        <w:t xml:space="preserve"> </w:t>
      </w:r>
      <w:proofErr w:type="spellStart"/>
      <w:proofErr w:type="gramStart"/>
      <w:r w:rsidR="009E6F2C" w:rsidRPr="00C325B9">
        <w:rPr>
          <w:rFonts w:ascii="Palatino Linotype" w:hAnsi="Palatino Linotype" w:cs="Times New Roman"/>
          <w:bCs/>
          <w:sz w:val="18"/>
          <w:szCs w:val="18"/>
        </w:rPr>
        <w:t>domoru</w:t>
      </w:r>
      <w:r w:rsidR="000C16FE" w:rsidRPr="00C325B9">
        <w:rPr>
          <w:rFonts w:ascii="Palatino Linotype" w:hAnsi="Palatino Linotype" w:cs="Times New Roman"/>
          <w:bCs/>
          <w:sz w:val="18"/>
          <w:szCs w:val="18"/>
        </w:rPr>
        <w:t>m</w:t>
      </w:r>
      <w:proofErr w:type="spellEnd"/>
      <w:r w:rsidR="009E6F2C" w:rsidRPr="00C325B9">
        <w:rPr>
          <w:rFonts w:ascii="Palatino Linotype" w:hAnsi="Palatino Linotype" w:cs="Times New Roman"/>
          <w:bCs/>
          <w:sz w:val="18"/>
          <w:szCs w:val="18"/>
        </w:rPr>
        <w:t>:</w:t>
      </w:r>
      <w:proofErr w:type="gramEnd"/>
      <w:r w:rsidR="009E6F2C" w:rsidRPr="00C325B9">
        <w:rPr>
          <w:rFonts w:ascii="Palatino Linotype" w:hAnsi="Palatino Linotype" w:cs="Times New Roman"/>
          <w:bCs/>
          <w:sz w:val="18"/>
          <w:szCs w:val="18"/>
        </w:rPr>
        <w:t xml:space="preserve"> ‘the </w:t>
      </w:r>
      <w:proofErr w:type="spellStart"/>
      <w:r w:rsidR="009E6F2C" w:rsidRPr="00C325B9">
        <w:rPr>
          <w:rFonts w:ascii="Palatino Linotype" w:hAnsi="Palatino Linotype" w:cs="Times New Roman"/>
          <w:bCs/>
          <w:sz w:val="18"/>
          <w:szCs w:val="18"/>
        </w:rPr>
        <w:t>closed</w:t>
      </w:r>
      <w:proofErr w:type="spellEnd"/>
      <w:r w:rsidR="009E6F2C" w:rsidRPr="00C325B9">
        <w:rPr>
          <w:rFonts w:ascii="Palatino Linotype" w:hAnsi="Palatino Linotype" w:cs="Times New Roman"/>
          <w:bCs/>
          <w:sz w:val="18"/>
          <w:szCs w:val="18"/>
        </w:rPr>
        <w:t xml:space="preserve"> </w:t>
      </w:r>
      <w:proofErr w:type="spellStart"/>
      <w:r w:rsidR="009E6F2C" w:rsidRPr="00C325B9">
        <w:rPr>
          <w:rFonts w:ascii="Palatino Linotype" w:hAnsi="Palatino Linotype" w:cs="Times New Roman"/>
          <w:bCs/>
          <w:sz w:val="18"/>
          <w:szCs w:val="18"/>
        </w:rPr>
        <w:t>rooms</w:t>
      </w:r>
      <w:proofErr w:type="spellEnd"/>
      <w:r w:rsidR="009E6F2C" w:rsidRPr="00C325B9">
        <w:rPr>
          <w:rFonts w:ascii="Palatino Linotype" w:hAnsi="Palatino Linotype" w:cs="Times New Roman"/>
          <w:bCs/>
          <w:sz w:val="18"/>
          <w:szCs w:val="18"/>
        </w:rPr>
        <w:t xml:space="preserve"> in the house’ or </w:t>
      </w:r>
      <w:proofErr w:type="spellStart"/>
      <w:r w:rsidR="009E6F2C" w:rsidRPr="00C325B9">
        <w:rPr>
          <w:rFonts w:ascii="Palatino Linotype" w:hAnsi="Palatino Linotype" w:cs="Times New Roman"/>
          <w:bCs/>
          <w:sz w:val="18"/>
          <w:szCs w:val="18"/>
        </w:rPr>
        <w:t>possibly</w:t>
      </w:r>
      <w:proofErr w:type="spellEnd"/>
      <w:r w:rsidR="009E6F2C" w:rsidRPr="00C325B9">
        <w:rPr>
          <w:rFonts w:ascii="Palatino Linotype" w:hAnsi="Palatino Linotype" w:cs="Times New Roman"/>
          <w:bCs/>
          <w:sz w:val="18"/>
          <w:szCs w:val="18"/>
        </w:rPr>
        <w:t xml:space="preserve"> ‘the </w:t>
      </w:r>
      <w:proofErr w:type="spellStart"/>
      <w:r w:rsidR="009E6F2C" w:rsidRPr="00C325B9">
        <w:rPr>
          <w:rFonts w:ascii="Palatino Linotype" w:hAnsi="Palatino Linotype" w:cs="Times New Roman"/>
          <w:bCs/>
          <w:sz w:val="18"/>
          <w:szCs w:val="18"/>
        </w:rPr>
        <w:t>doors</w:t>
      </w:r>
      <w:proofErr w:type="spellEnd"/>
      <w:r w:rsidR="009E6F2C" w:rsidRPr="00C325B9">
        <w:rPr>
          <w:rFonts w:ascii="Palatino Linotype" w:hAnsi="Palatino Linotype" w:cs="Times New Roman"/>
          <w:bCs/>
          <w:sz w:val="18"/>
          <w:szCs w:val="18"/>
        </w:rPr>
        <w:t xml:space="preserve">’. Once </w:t>
      </w:r>
      <w:proofErr w:type="spellStart"/>
      <w:r w:rsidR="009E6F2C" w:rsidRPr="00C325B9">
        <w:rPr>
          <w:rFonts w:ascii="Palatino Linotype" w:hAnsi="Palatino Linotype" w:cs="Times New Roman"/>
          <w:bCs/>
          <w:sz w:val="18"/>
          <w:szCs w:val="18"/>
        </w:rPr>
        <w:t>again</w:t>
      </w:r>
      <w:proofErr w:type="spellEnd"/>
      <w:r w:rsidR="009E6F2C" w:rsidRPr="00C325B9">
        <w:rPr>
          <w:rFonts w:ascii="Palatino Linotype" w:hAnsi="Palatino Linotype" w:cs="Times New Roman"/>
          <w:bCs/>
          <w:sz w:val="18"/>
          <w:szCs w:val="18"/>
        </w:rPr>
        <w:t xml:space="preserve">, </w:t>
      </w:r>
      <w:proofErr w:type="spellStart"/>
      <w:r w:rsidR="009E6F2C" w:rsidRPr="00C325B9">
        <w:rPr>
          <w:rFonts w:ascii="Palatino Linotype" w:hAnsi="Palatino Linotype" w:cs="Times New Roman"/>
          <w:bCs/>
          <w:sz w:val="18"/>
          <w:szCs w:val="18"/>
        </w:rPr>
        <w:t>neut</w:t>
      </w:r>
      <w:proofErr w:type="spellEnd"/>
      <w:r w:rsidR="009E6F2C" w:rsidRPr="00C325B9">
        <w:rPr>
          <w:rFonts w:ascii="Palatino Linotype" w:hAnsi="Palatino Linotype" w:cs="Times New Roman"/>
          <w:bCs/>
          <w:sz w:val="18"/>
          <w:szCs w:val="18"/>
        </w:rPr>
        <w:t xml:space="preserve">. </w:t>
      </w:r>
      <w:proofErr w:type="spellStart"/>
      <w:r w:rsidR="009E6F2C" w:rsidRPr="00C325B9">
        <w:rPr>
          <w:rFonts w:ascii="Palatino Linotype" w:hAnsi="Palatino Linotype" w:cs="Times New Roman"/>
          <w:bCs/>
          <w:sz w:val="18"/>
          <w:szCs w:val="18"/>
        </w:rPr>
        <w:t>plur</w:t>
      </w:r>
      <w:proofErr w:type="spellEnd"/>
      <w:r w:rsidR="009E6F2C" w:rsidRPr="00C325B9">
        <w:rPr>
          <w:rFonts w:ascii="Palatino Linotype" w:hAnsi="Palatino Linotype" w:cs="Times New Roman"/>
          <w:bCs/>
          <w:sz w:val="18"/>
          <w:szCs w:val="18"/>
        </w:rPr>
        <w:t xml:space="preserve">. </w:t>
      </w:r>
      <w:proofErr w:type="spellStart"/>
      <w:r w:rsidR="009E6F2C" w:rsidRPr="00C325B9">
        <w:rPr>
          <w:rFonts w:ascii="Palatino Linotype" w:hAnsi="Palatino Linotype" w:cs="Times New Roman"/>
          <w:bCs/>
          <w:sz w:val="18"/>
          <w:szCs w:val="18"/>
        </w:rPr>
        <w:t>with</w:t>
      </w:r>
      <w:proofErr w:type="spellEnd"/>
      <w:r w:rsidR="009E6F2C" w:rsidRPr="00C325B9">
        <w:rPr>
          <w:rFonts w:ascii="Palatino Linotype" w:hAnsi="Palatino Linotype" w:cs="Times New Roman"/>
          <w:bCs/>
          <w:sz w:val="18"/>
          <w:szCs w:val="18"/>
        </w:rPr>
        <w:t xml:space="preserve"> </w:t>
      </w:r>
      <w:proofErr w:type="spellStart"/>
      <w:r w:rsidR="009E6F2C" w:rsidRPr="00C325B9">
        <w:rPr>
          <w:rFonts w:ascii="Palatino Linotype" w:hAnsi="Palatino Linotype" w:cs="Times New Roman"/>
          <w:bCs/>
          <w:sz w:val="18"/>
          <w:szCs w:val="18"/>
        </w:rPr>
        <w:t>gen</w:t>
      </w:r>
      <w:proofErr w:type="spellEnd"/>
      <w:r w:rsidR="009E6F2C" w:rsidRPr="00C325B9">
        <w:rPr>
          <w:rFonts w:ascii="Palatino Linotype" w:hAnsi="Palatino Linotype" w:cs="Times New Roman"/>
          <w:bCs/>
          <w:sz w:val="18"/>
          <w:szCs w:val="18"/>
        </w:rPr>
        <w:t>.</w:t>
      </w:r>
      <w:r w:rsidR="000C16FE" w:rsidRPr="00C325B9">
        <w:rPr>
          <w:rFonts w:ascii="Palatino Linotype" w:hAnsi="Palatino Linotype" w:cs="Times New Roman"/>
          <w:bCs/>
          <w:sz w:val="18"/>
          <w:szCs w:val="18"/>
        </w:rPr>
        <w:t>” (B.) ;</w:t>
      </w:r>
      <w:proofErr w:type="gramStart"/>
      <w:r w:rsidR="000C16FE" w:rsidRPr="00C325B9">
        <w:rPr>
          <w:rFonts w:ascii="Palatino Linotype" w:hAnsi="Palatino Linotype" w:cs="Times New Roman"/>
          <w:bCs/>
          <w:sz w:val="18"/>
          <w:szCs w:val="18"/>
        </w:rPr>
        <w:t xml:space="preserve"> </w:t>
      </w:r>
      <w:r w:rsidR="009E6F2C" w:rsidRPr="00C325B9">
        <w:rPr>
          <w:rFonts w:ascii="Palatino Linotype" w:hAnsi="Palatino Linotype" w:cs="Times New Roman"/>
          <w:bCs/>
          <w:sz w:val="18"/>
          <w:szCs w:val="18"/>
        </w:rPr>
        <w:t xml:space="preserve"> </w:t>
      </w:r>
      <w:r w:rsidR="000C16FE" w:rsidRPr="00C325B9">
        <w:rPr>
          <w:rFonts w:ascii="Palatino Linotype" w:hAnsi="Palatino Linotype" w:cs="Times New Roman"/>
          <w:bCs/>
          <w:sz w:val="18"/>
          <w:szCs w:val="18"/>
        </w:rPr>
        <w:t xml:space="preserve"> «</w:t>
      </w:r>
      <w:proofErr w:type="gramEnd"/>
      <w:r w:rsidR="00CA3BD1" w:rsidRPr="00C325B9">
        <w:rPr>
          <w:rFonts w:ascii="Palatino Linotype" w:hAnsi="Palatino Linotype" w:cs="Times New Roman"/>
          <w:bCs/>
          <w:sz w:val="18"/>
          <w:szCs w:val="18"/>
        </w:rPr>
        <w:t xml:space="preserve"> </w:t>
      </w:r>
      <w:proofErr w:type="spellStart"/>
      <w:r w:rsidR="000C16FE" w:rsidRPr="00C325B9">
        <w:rPr>
          <w:rFonts w:ascii="Palatino Linotype" w:hAnsi="Palatino Linotype" w:cs="Times New Roman"/>
          <w:bCs/>
          <w:sz w:val="18"/>
          <w:szCs w:val="18"/>
        </w:rPr>
        <w:t>clausa</w:t>
      </w:r>
      <w:proofErr w:type="spellEnd"/>
      <w:r w:rsidR="000C16FE" w:rsidRPr="00C325B9">
        <w:rPr>
          <w:rFonts w:ascii="Palatino Linotype" w:hAnsi="Palatino Linotype" w:cs="Times New Roman"/>
          <w:bCs/>
          <w:sz w:val="18"/>
          <w:szCs w:val="18"/>
        </w:rPr>
        <w:t xml:space="preserve"> </w:t>
      </w:r>
      <w:proofErr w:type="spellStart"/>
      <w:proofErr w:type="gramStart"/>
      <w:r w:rsidR="000C16FE" w:rsidRPr="00C325B9">
        <w:rPr>
          <w:rFonts w:ascii="Palatino Linotype" w:hAnsi="Palatino Linotype" w:cs="Times New Roman"/>
          <w:bCs/>
          <w:sz w:val="18"/>
          <w:szCs w:val="18"/>
        </w:rPr>
        <w:t>domorum</w:t>
      </w:r>
      <w:proofErr w:type="spellEnd"/>
      <w:r w:rsidR="000C16FE" w:rsidRPr="00C325B9">
        <w:rPr>
          <w:rFonts w:ascii="Palatino Linotype" w:hAnsi="Palatino Linotype" w:cs="Times New Roman"/>
          <w:bCs/>
          <w:sz w:val="18"/>
          <w:szCs w:val="18"/>
        </w:rPr>
        <w:t xml:space="preserve">  comme</w:t>
      </w:r>
      <w:proofErr w:type="gramEnd"/>
      <w:r w:rsidR="000C16FE" w:rsidRPr="00C325B9">
        <w:rPr>
          <w:rFonts w:ascii="Palatino Linotype" w:hAnsi="Palatino Linotype" w:cs="Times New Roman"/>
          <w:bCs/>
          <w:sz w:val="18"/>
          <w:szCs w:val="18"/>
        </w:rPr>
        <w:t xml:space="preserve"> </w:t>
      </w:r>
      <w:proofErr w:type="spellStart"/>
      <w:r w:rsidR="000C16FE" w:rsidRPr="00C325B9">
        <w:rPr>
          <w:rFonts w:ascii="Palatino Linotype" w:hAnsi="Palatino Linotype" w:cs="Times New Roman"/>
          <w:bCs/>
          <w:sz w:val="18"/>
          <w:szCs w:val="18"/>
        </w:rPr>
        <w:t>Virg</w:t>
      </w:r>
      <w:proofErr w:type="spellEnd"/>
      <w:r w:rsidR="000C16FE" w:rsidRPr="00C325B9">
        <w:rPr>
          <w:rFonts w:ascii="Palatino Linotype" w:hAnsi="Palatino Linotype" w:cs="Times New Roman"/>
          <w:bCs/>
          <w:sz w:val="18"/>
          <w:szCs w:val="18"/>
        </w:rPr>
        <w:t xml:space="preserve">. “Inter </w:t>
      </w:r>
      <w:proofErr w:type="spellStart"/>
      <w:r w:rsidR="000C16FE" w:rsidRPr="00C325B9">
        <w:rPr>
          <w:rFonts w:ascii="Palatino Linotype" w:hAnsi="Palatino Linotype" w:cs="Times New Roman"/>
          <w:bCs/>
          <w:sz w:val="18"/>
          <w:szCs w:val="18"/>
        </w:rPr>
        <w:t>tuta</w:t>
      </w:r>
      <w:proofErr w:type="spellEnd"/>
      <w:r w:rsidR="000C16FE" w:rsidRPr="00C325B9">
        <w:rPr>
          <w:rFonts w:ascii="Palatino Linotype" w:hAnsi="Palatino Linotype" w:cs="Times New Roman"/>
          <w:bCs/>
          <w:sz w:val="18"/>
          <w:szCs w:val="18"/>
        </w:rPr>
        <w:t xml:space="preserve"> </w:t>
      </w:r>
      <w:proofErr w:type="spellStart"/>
      <w:r w:rsidR="000C16FE" w:rsidRPr="00C325B9">
        <w:rPr>
          <w:rFonts w:ascii="Palatino Linotype" w:hAnsi="Palatino Linotype" w:cs="Times New Roman"/>
          <w:bCs/>
          <w:sz w:val="18"/>
          <w:szCs w:val="18"/>
        </w:rPr>
        <w:t>domorum</w:t>
      </w:r>
      <w:proofErr w:type="spellEnd"/>
      <w:r w:rsidR="00CA3BD1" w:rsidRPr="00C325B9">
        <w:rPr>
          <w:rFonts w:ascii="Palatino Linotype" w:hAnsi="Palatino Linotype" w:cs="Times New Roman"/>
          <w:bCs/>
          <w:sz w:val="18"/>
          <w:szCs w:val="18"/>
        </w:rPr>
        <w:t xml:space="preserve"> </w:t>
      </w:r>
      <w:r w:rsidR="000C16FE" w:rsidRPr="00C325B9">
        <w:rPr>
          <w:rFonts w:ascii="Palatino Linotype" w:hAnsi="Palatino Linotype" w:cs="Times New Roman"/>
          <w:bCs/>
          <w:sz w:val="18"/>
          <w:szCs w:val="18"/>
        </w:rPr>
        <w:t xml:space="preserve">» </w:t>
      </w:r>
      <w:proofErr w:type="gramStart"/>
      <w:r w:rsidR="000C16FE" w:rsidRPr="00C325B9">
        <w:rPr>
          <w:rFonts w:ascii="Palatino Linotype" w:hAnsi="Palatino Linotype" w:cs="Times New Roman"/>
          <w:bCs/>
          <w:sz w:val="18"/>
          <w:szCs w:val="18"/>
        </w:rPr>
        <w:t>( En</w:t>
      </w:r>
      <w:proofErr w:type="gramEnd"/>
      <w:r w:rsidR="000C16FE" w:rsidRPr="00C325B9">
        <w:rPr>
          <w:rFonts w:ascii="Palatino Linotype" w:hAnsi="Palatino Linotype" w:cs="Times New Roman"/>
          <w:bCs/>
          <w:sz w:val="18"/>
          <w:szCs w:val="18"/>
        </w:rPr>
        <w:t>. XI, 882</w:t>
      </w:r>
      <w:proofErr w:type="gramStart"/>
      <w:r w:rsidR="000C16FE" w:rsidRPr="00C325B9">
        <w:rPr>
          <w:rFonts w:ascii="Palatino Linotype" w:hAnsi="Palatino Linotype" w:cs="Times New Roman"/>
          <w:bCs/>
          <w:sz w:val="18"/>
          <w:szCs w:val="18"/>
        </w:rPr>
        <w:t>);  voir</w:t>
      </w:r>
      <w:proofErr w:type="gramEnd"/>
      <w:r w:rsidR="000C16FE" w:rsidRPr="00C325B9">
        <w:rPr>
          <w:rFonts w:ascii="Palatino Linotype" w:hAnsi="Palatino Linotype" w:cs="Times New Roman"/>
          <w:bCs/>
          <w:sz w:val="18"/>
          <w:szCs w:val="18"/>
        </w:rPr>
        <w:t xml:space="preserve"> I, 315</w:t>
      </w:r>
      <w:r w:rsidR="00CA3BD1" w:rsidRPr="00C325B9">
        <w:rPr>
          <w:rFonts w:ascii="Palatino Linotype" w:hAnsi="Palatino Linotype" w:cs="Times New Roman"/>
          <w:bCs/>
          <w:sz w:val="18"/>
          <w:szCs w:val="18"/>
        </w:rPr>
        <w:t xml:space="preserve"> </w:t>
      </w:r>
      <w:proofErr w:type="gramStart"/>
      <w:r w:rsidR="000C16FE" w:rsidRPr="00C325B9">
        <w:rPr>
          <w:rFonts w:ascii="Palatino Linotype" w:hAnsi="Palatino Linotype" w:cs="Times New Roman"/>
          <w:bCs/>
          <w:sz w:val="18"/>
          <w:szCs w:val="18"/>
        </w:rPr>
        <w:t xml:space="preserve">»  </w:t>
      </w:r>
      <w:r w:rsidR="009E6F2C" w:rsidRPr="00C325B9">
        <w:rPr>
          <w:rFonts w:ascii="Palatino Linotype" w:hAnsi="Palatino Linotype" w:cs="Times New Roman"/>
          <w:bCs/>
          <w:sz w:val="18"/>
          <w:szCs w:val="18"/>
        </w:rPr>
        <w:t>(</w:t>
      </w:r>
      <w:proofErr w:type="gramEnd"/>
      <w:r w:rsidR="009E6F2C" w:rsidRPr="00C325B9">
        <w:rPr>
          <w:rFonts w:ascii="Palatino Linotype" w:hAnsi="Palatino Linotype" w:cs="Times New Roman"/>
          <w:bCs/>
          <w:sz w:val="18"/>
          <w:szCs w:val="18"/>
        </w:rPr>
        <w:t xml:space="preserve"> </w:t>
      </w:r>
      <w:r w:rsidR="000C16FE" w:rsidRPr="00C325B9">
        <w:rPr>
          <w:rFonts w:ascii="Palatino Linotype" w:hAnsi="Palatino Linotype" w:cs="Times New Roman"/>
          <w:bCs/>
          <w:sz w:val="18"/>
          <w:szCs w:val="18"/>
        </w:rPr>
        <w:t xml:space="preserve">ER.). </w:t>
      </w:r>
    </w:p>
  </w:footnote>
  <w:footnote w:id="355">
    <w:p w:rsidR="00055BB1" w:rsidRPr="00C325B9" w:rsidRDefault="00055BB1"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E6F2C" w:rsidRPr="00C325B9">
        <w:rPr>
          <w:rFonts w:ascii="Palatino Linotype" w:hAnsi="Palatino Linotype"/>
          <w:b/>
          <w:bCs/>
          <w:sz w:val="18"/>
          <w:szCs w:val="18"/>
        </w:rPr>
        <w:t xml:space="preserve">355. </w:t>
      </w:r>
      <w:proofErr w:type="spellStart"/>
      <w:r w:rsidR="009E6F2C" w:rsidRPr="00C325B9">
        <w:rPr>
          <w:rFonts w:ascii="Palatino Linotype" w:hAnsi="Palatino Linotype"/>
          <w:b/>
          <w:bCs/>
          <w:sz w:val="18"/>
          <w:szCs w:val="18"/>
        </w:rPr>
        <w:t>transvolitant</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rigidum</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permānat</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frīgŭs</w:t>
      </w:r>
      <w:proofErr w:type="spellEnd"/>
      <w:r w:rsidR="009E6F2C" w:rsidRPr="00C325B9">
        <w:rPr>
          <w:rFonts w:ascii="Palatino Linotype" w:hAnsi="Palatino Linotype"/>
          <w:b/>
          <w:bCs/>
          <w:sz w:val="18"/>
          <w:szCs w:val="18"/>
        </w:rPr>
        <w:t xml:space="preserve"> ad </w:t>
      </w:r>
      <w:proofErr w:type="spellStart"/>
      <w:r w:rsidR="009E6F2C" w:rsidRPr="00C325B9">
        <w:rPr>
          <w:rFonts w:ascii="Palatino Linotype" w:hAnsi="Palatino Linotype"/>
          <w:b/>
          <w:bCs/>
          <w:sz w:val="18"/>
          <w:szCs w:val="18"/>
        </w:rPr>
        <w:t>ossa</w:t>
      </w:r>
      <w:proofErr w:type="spellEnd"/>
      <w:r w:rsidR="009E6F2C" w:rsidRPr="00C325B9">
        <w:rPr>
          <w:rFonts w:ascii="Palatino Linotype" w:hAnsi="Palatino Linotype"/>
          <w:b/>
          <w:bCs/>
          <w:sz w:val="18"/>
          <w:szCs w:val="18"/>
        </w:rPr>
        <w:t>, —</w:t>
      </w:r>
      <w:r w:rsidR="009E6F2C" w:rsidRPr="00C325B9">
        <w:rPr>
          <w:rFonts w:ascii="Palatino Linotype" w:hAnsi="Palatino Linotype"/>
          <w:sz w:val="18"/>
          <w:szCs w:val="18"/>
        </w:rPr>
        <w:t xml:space="preserve">    </w:t>
      </w:r>
      <w:proofErr w:type="spellStart"/>
      <w:r w:rsidR="009E6F2C" w:rsidRPr="00C325B9">
        <w:rPr>
          <w:rFonts w:ascii="Palatino Linotype" w:hAnsi="Palatino Linotype"/>
          <w:b/>
          <w:bCs/>
          <w:sz w:val="18"/>
          <w:szCs w:val="18"/>
        </w:rPr>
        <w:t>Transvŏlĭto</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sz w:val="18"/>
          <w:szCs w:val="18"/>
        </w:rPr>
        <w:t>āre</w:t>
      </w:r>
      <w:proofErr w:type="spellEnd"/>
      <w:r w:rsidR="009E6F2C" w:rsidRPr="00C325B9">
        <w:rPr>
          <w:rFonts w:ascii="Palatino Linotype" w:hAnsi="Palatino Linotype"/>
          <w:sz w:val="18"/>
          <w:szCs w:val="18"/>
        </w:rPr>
        <w:t xml:space="preserve">, </w:t>
      </w:r>
      <w:proofErr w:type="spellStart"/>
      <w:r w:rsidR="009E6F2C" w:rsidRPr="00C325B9">
        <w:rPr>
          <w:rFonts w:ascii="Palatino Linotype" w:hAnsi="Palatino Linotype"/>
          <w:sz w:val="18"/>
          <w:szCs w:val="18"/>
        </w:rPr>
        <w:t>āvi</w:t>
      </w:r>
      <w:proofErr w:type="spellEnd"/>
      <w:r w:rsidR="009E6F2C" w:rsidRPr="00C325B9">
        <w:rPr>
          <w:rFonts w:ascii="Palatino Linotype" w:hAnsi="Palatino Linotype"/>
          <w:sz w:val="18"/>
          <w:szCs w:val="18"/>
        </w:rPr>
        <w:t xml:space="preserve"> : - tr. - 1 - traverser en volant</w:t>
      </w:r>
      <w:r w:rsidR="000C16FE" w:rsidRPr="00C325B9">
        <w:rPr>
          <w:rFonts w:ascii="Palatino Linotype" w:hAnsi="Palatino Linotype"/>
          <w:i/>
          <w:iCs/>
          <w:sz w:val="18"/>
          <w:szCs w:val="18"/>
        </w:rPr>
        <w:t xml:space="preserve"> (au lieu de volo, pour raison métrique).  </w:t>
      </w:r>
      <w:r w:rsidR="00CA3BD1" w:rsidRPr="00C325B9">
        <w:rPr>
          <w:rFonts w:ascii="Palatino Linotype" w:hAnsi="Palatino Linotype"/>
          <w:i/>
          <w:iCs/>
          <w:sz w:val="18"/>
          <w:szCs w:val="18"/>
        </w:rPr>
        <w:t xml:space="preserve"> </w:t>
      </w:r>
      <w:r w:rsidR="000C16FE" w:rsidRPr="00C325B9">
        <w:rPr>
          <w:rFonts w:ascii="Palatino Linotype" w:hAnsi="Palatino Linotype"/>
          <w:i/>
          <w:iCs/>
          <w:sz w:val="18"/>
          <w:szCs w:val="18"/>
        </w:rPr>
        <w:t xml:space="preserve">  </w:t>
      </w:r>
      <w:r w:rsidR="009E6F2C" w:rsidRPr="00C325B9">
        <w:rPr>
          <w:rFonts w:ascii="Palatino Linotype" w:hAnsi="Palatino Linotype"/>
          <w:i/>
          <w:iCs/>
          <w:sz w:val="18"/>
          <w:szCs w:val="18"/>
        </w:rPr>
        <w:t xml:space="preserve"> </w:t>
      </w:r>
      <w:proofErr w:type="spellStart"/>
      <w:r w:rsidR="009E6F2C" w:rsidRPr="00C325B9">
        <w:rPr>
          <w:rFonts w:ascii="Palatino Linotype" w:hAnsi="Palatino Linotype"/>
          <w:b/>
          <w:bCs/>
          <w:sz w:val="18"/>
          <w:szCs w:val="18"/>
        </w:rPr>
        <w:t>Rĭgĭdus</w:t>
      </w:r>
      <w:proofErr w:type="spellEnd"/>
      <w:r w:rsidR="009E6F2C" w:rsidRPr="00C325B9">
        <w:rPr>
          <w:rFonts w:ascii="Palatino Linotype" w:hAnsi="Palatino Linotype"/>
          <w:b/>
          <w:bCs/>
          <w:sz w:val="18"/>
          <w:szCs w:val="18"/>
        </w:rPr>
        <w:t>, a, um [</w:t>
      </w:r>
      <w:proofErr w:type="spellStart"/>
      <w:r w:rsidR="009E6F2C" w:rsidRPr="00C325B9">
        <w:rPr>
          <w:rFonts w:ascii="Palatino Linotype" w:hAnsi="Palatino Linotype"/>
          <w:b/>
          <w:bCs/>
          <w:sz w:val="18"/>
          <w:szCs w:val="18"/>
        </w:rPr>
        <w:t>rigeo</w:t>
      </w:r>
      <w:proofErr w:type="spellEnd"/>
      <w:r w:rsidR="009E6F2C"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9E6F2C"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raide, dur.</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2 - dur, gelé, glacé, glacial. ‖ </w:t>
      </w:r>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rigidum</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permanat</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frigus</w:t>
      </w:r>
      <w:proofErr w:type="spellEnd"/>
      <w:r w:rsidR="009E6F2C" w:rsidRPr="00C325B9">
        <w:rPr>
          <w:rFonts w:ascii="Palatino Linotype" w:hAnsi="Palatino Linotype"/>
          <w:b/>
          <w:bCs/>
          <w:sz w:val="18"/>
          <w:szCs w:val="18"/>
        </w:rPr>
        <w:t xml:space="preserve"> ad </w:t>
      </w:r>
      <w:proofErr w:type="spellStart"/>
      <w:r w:rsidR="009E6F2C" w:rsidRPr="00C325B9">
        <w:rPr>
          <w:rFonts w:ascii="Palatino Linotype" w:hAnsi="Palatino Linotype"/>
          <w:b/>
          <w:bCs/>
          <w:sz w:val="18"/>
          <w:szCs w:val="18"/>
        </w:rPr>
        <w:t>ossa</w:t>
      </w:r>
      <w:proofErr w:type="spellEnd"/>
      <w:r w:rsidR="009E6F2C" w:rsidRPr="00C325B9">
        <w:rPr>
          <w:rFonts w:ascii="Palatino Linotype" w:hAnsi="Palatino Linotype"/>
          <w:sz w:val="18"/>
          <w:szCs w:val="18"/>
        </w:rPr>
        <w:t xml:space="preserve">, </w:t>
      </w:r>
      <w:proofErr w:type="spellStart"/>
      <w:r w:rsidR="009E6F2C" w:rsidRPr="00C325B9">
        <w:rPr>
          <w:rFonts w:ascii="Palatino Linotype" w:hAnsi="Palatino Linotype"/>
          <w:sz w:val="18"/>
          <w:szCs w:val="18"/>
        </w:rPr>
        <w:t>Lucr</w:t>
      </w:r>
      <w:proofErr w:type="spellEnd"/>
      <w:r w:rsidR="009E6F2C" w:rsidRPr="00C325B9">
        <w:rPr>
          <w:rFonts w:ascii="Palatino Linotype" w:hAnsi="Palatino Linotype"/>
          <w:sz w:val="18"/>
          <w:szCs w:val="18"/>
        </w:rPr>
        <w:t xml:space="preserve">. 1, 355 : le froid glacial parvient jusqu'aux os.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3 -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qui se tient raide, tendu, rigide.</w:t>
      </w:r>
      <w:r w:rsidR="009E6F2C" w:rsidRPr="00C325B9">
        <w:rPr>
          <w:rFonts w:ascii="Palatino Linotype" w:hAnsi="Palatino Linotype"/>
          <w:i/>
          <w:iCs/>
          <w:sz w:val="18"/>
          <w:szCs w:val="18"/>
        </w:rPr>
        <w:t xml:space="preserve">   </w:t>
      </w:r>
      <w:proofErr w:type="spellStart"/>
      <w:r w:rsidR="009E6F2C" w:rsidRPr="00C325B9">
        <w:rPr>
          <w:rFonts w:ascii="Palatino Linotype" w:hAnsi="Palatino Linotype"/>
          <w:b/>
          <w:bCs/>
          <w:sz w:val="18"/>
          <w:szCs w:val="18"/>
        </w:rPr>
        <w:t>Permāno</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āre</w:t>
      </w:r>
      <w:proofErr w:type="spellEnd"/>
      <w:r w:rsidR="009E6F2C" w:rsidRPr="00C325B9">
        <w:rPr>
          <w:rFonts w:ascii="Palatino Linotype" w:hAnsi="Palatino Linotype"/>
          <w:b/>
          <w:bCs/>
          <w:sz w:val="18"/>
          <w:szCs w:val="18"/>
        </w:rPr>
        <w:t>,</w:t>
      </w:r>
      <w:r w:rsidR="009E6F2C" w:rsidRPr="00C325B9">
        <w:rPr>
          <w:rFonts w:ascii="Palatino Linotype" w:hAnsi="Palatino Linotype"/>
          <w:sz w:val="18"/>
          <w:szCs w:val="18"/>
        </w:rPr>
        <w:t xml:space="preserve"> </w:t>
      </w:r>
      <w:proofErr w:type="spellStart"/>
      <w:r w:rsidR="009E6F2C" w:rsidRPr="00C325B9">
        <w:rPr>
          <w:rFonts w:ascii="Palatino Linotype" w:hAnsi="Palatino Linotype"/>
          <w:sz w:val="18"/>
          <w:szCs w:val="18"/>
        </w:rPr>
        <w:t>āvi</w:t>
      </w:r>
      <w:proofErr w:type="spellEnd"/>
      <w:r w:rsidR="009E6F2C" w:rsidRPr="00C325B9">
        <w:rPr>
          <w:rFonts w:ascii="Palatino Linotype" w:hAnsi="Palatino Linotype"/>
          <w:sz w:val="18"/>
          <w:szCs w:val="18"/>
        </w:rPr>
        <w:t xml:space="preserve">, </w:t>
      </w:r>
      <w:proofErr w:type="spellStart"/>
      <w:r w:rsidR="009E6F2C" w:rsidRPr="00C325B9">
        <w:rPr>
          <w:rFonts w:ascii="Palatino Linotype" w:hAnsi="Palatino Linotype"/>
          <w:sz w:val="18"/>
          <w:szCs w:val="18"/>
        </w:rPr>
        <w:t>ātum</w:t>
      </w:r>
      <w:proofErr w:type="spellEnd"/>
      <w:r w:rsidR="009E6F2C" w:rsidRPr="00C325B9">
        <w:rPr>
          <w:rFonts w:ascii="Palatino Linotype" w:hAnsi="Palatino Linotype"/>
          <w:sz w:val="18"/>
          <w:szCs w:val="18"/>
        </w:rPr>
        <w:t xml:space="preserve"> : - </w:t>
      </w:r>
      <w:proofErr w:type="spellStart"/>
      <w:r w:rsidR="009E6F2C" w:rsidRPr="00C325B9">
        <w:rPr>
          <w:rFonts w:ascii="Palatino Linotype" w:hAnsi="Palatino Linotype"/>
          <w:sz w:val="18"/>
          <w:szCs w:val="18"/>
        </w:rPr>
        <w:t>intr</w:t>
      </w:r>
      <w:proofErr w:type="spellEnd"/>
      <w:r w:rsidR="009E6F2C"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gramStart"/>
      <w:r w:rsidR="009E6F2C" w:rsidRPr="00C325B9">
        <w:rPr>
          <w:rFonts w:ascii="Palatino Linotype" w:hAnsi="Palatino Linotype"/>
          <w:sz w:val="18"/>
          <w:szCs w:val="18"/>
        </w:rPr>
        <w:t>-</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1</w:t>
      </w:r>
      <w:proofErr w:type="gramEnd"/>
      <w:r w:rsidR="009E6F2C"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couler à travers, s'insinuer, circuler (avec in </w:t>
      </w:r>
      <w:proofErr w:type="spellStart"/>
      <w:r w:rsidR="009E6F2C" w:rsidRPr="00C325B9">
        <w:rPr>
          <w:rFonts w:ascii="Palatino Linotype" w:hAnsi="Palatino Linotype"/>
          <w:sz w:val="18"/>
          <w:szCs w:val="18"/>
        </w:rPr>
        <w:t>abl</w:t>
      </w:r>
      <w:proofErr w:type="spellEnd"/>
      <w:r w:rsidR="009E6F2C" w:rsidRPr="00C325B9">
        <w:rPr>
          <w:rFonts w:ascii="Palatino Linotype" w:hAnsi="Palatino Linotype"/>
          <w:sz w:val="18"/>
          <w:szCs w:val="18"/>
        </w:rPr>
        <w:t>.</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avec per </w:t>
      </w:r>
      <w:proofErr w:type="spellStart"/>
      <w:r w:rsidR="009E6F2C" w:rsidRPr="00C325B9">
        <w:rPr>
          <w:rFonts w:ascii="Palatino Linotype" w:hAnsi="Palatino Linotype"/>
          <w:sz w:val="18"/>
          <w:szCs w:val="18"/>
        </w:rPr>
        <w:t>Lucr</w:t>
      </w:r>
      <w:proofErr w:type="spellEnd"/>
      <w:r w:rsidR="009E6F2C" w:rsidRPr="00C325B9">
        <w:rPr>
          <w:rFonts w:ascii="Palatino Linotype" w:hAnsi="Palatino Linotype"/>
          <w:sz w:val="18"/>
          <w:szCs w:val="18"/>
        </w:rPr>
        <w:t>.)</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pénétrer dans, parvenir à, se répandre dans (avec </w:t>
      </w:r>
      <w:proofErr w:type="gramStart"/>
      <w:r w:rsidR="009E6F2C" w:rsidRPr="00C325B9">
        <w:rPr>
          <w:rFonts w:ascii="Palatino Linotype" w:hAnsi="Palatino Linotype"/>
          <w:sz w:val="18"/>
          <w:szCs w:val="18"/>
        </w:rPr>
        <w:t>in  ou</w:t>
      </w:r>
      <w:proofErr w:type="gramEnd"/>
      <w:r w:rsidR="009E6F2C" w:rsidRPr="00C325B9">
        <w:rPr>
          <w:rFonts w:ascii="Palatino Linotype" w:hAnsi="Palatino Linotype"/>
          <w:sz w:val="18"/>
          <w:szCs w:val="18"/>
        </w:rPr>
        <w:t xml:space="preserve"> ad + acc.) Cic.</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 xml:space="preserve">; </w:t>
      </w:r>
      <w:proofErr w:type="spellStart"/>
      <w:r w:rsidR="009E6F2C" w:rsidRPr="00C325B9">
        <w:rPr>
          <w:rFonts w:ascii="Palatino Linotype" w:hAnsi="Palatino Linotype"/>
          <w:sz w:val="18"/>
          <w:szCs w:val="18"/>
        </w:rPr>
        <w:t>Lucr</w:t>
      </w:r>
      <w:proofErr w:type="spellEnd"/>
      <w:r w:rsidR="009E6F2C" w:rsidRPr="00C325B9">
        <w:rPr>
          <w:rFonts w:ascii="Palatino Linotype" w:hAnsi="Palatino Linotype"/>
          <w:sz w:val="18"/>
          <w:szCs w:val="18"/>
        </w:rPr>
        <w:t xml:space="preserve">.     </w:t>
      </w:r>
      <w:proofErr w:type="spellStart"/>
      <w:r w:rsidR="009E6F2C" w:rsidRPr="00C325B9">
        <w:rPr>
          <w:rFonts w:ascii="Palatino Linotype" w:hAnsi="Palatino Linotype"/>
          <w:b/>
          <w:bCs/>
          <w:sz w:val="18"/>
          <w:szCs w:val="18"/>
        </w:rPr>
        <w:t>Frīgŭs</w:t>
      </w:r>
      <w:proofErr w:type="spell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ŏris</w:t>
      </w:r>
      <w:proofErr w:type="spellEnd"/>
      <w:r w:rsidR="009E6F2C" w:rsidRPr="00C325B9">
        <w:rPr>
          <w:rFonts w:ascii="Palatino Linotype" w:hAnsi="Palatino Linotype"/>
          <w:b/>
          <w:bCs/>
          <w:sz w:val="18"/>
          <w:szCs w:val="18"/>
        </w:rPr>
        <w:t>, n. :</w:t>
      </w:r>
      <w:r w:rsidR="00CA3BD1" w:rsidRPr="00C325B9">
        <w:rPr>
          <w:rFonts w:ascii="Palatino Linotype" w:hAnsi="Palatino Linotype"/>
          <w:b/>
          <w:bCs/>
          <w:sz w:val="18"/>
          <w:szCs w:val="18"/>
        </w:rPr>
        <w:t xml:space="preserve"> </w:t>
      </w:r>
      <w:r w:rsidR="009E6F2C" w:rsidRPr="00C325B9">
        <w:rPr>
          <w:rFonts w:ascii="Palatino Linotype" w:hAnsi="Palatino Linotype"/>
          <w:b/>
          <w:bCs/>
          <w:sz w:val="18"/>
          <w:szCs w:val="18"/>
        </w:rPr>
        <w:t xml:space="preserve"> </w:t>
      </w:r>
      <w:r w:rsidR="009E6F2C" w:rsidRPr="00C325B9">
        <w:rPr>
          <w:rFonts w:ascii="Palatino Linotype" w:hAnsi="Palatino Linotype"/>
          <w:sz w:val="18"/>
          <w:szCs w:val="18"/>
        </w:rPr>
        <w:t xml:space="preserve">froid, froidure.    </w:t>
      </w:r>
      <w:proofErr w:type="spellStart"/>
      <w:proofErr w:type="gramStart"/>
      <w:r w:rsidR="009E6F2C" w:rsidRPr="00C325B9">
        <w:rPr>
          <w:rFonts w:ascii="Palatino Linotype" w:hAnsi="Palatino Linotype"/>
          <w:b/>
          <w:bCs/>
          <w:sz w:val="18"/>
          <w:szCs w:val="18"/>
        </w:rPr>
        <w:t>ŏs</w:t>
      </w:r>
      <w:proofErr w:type="spellEnd"/>
      <w:proofErr w:type="gramEnd"/>
      <w:r w:rsidR="009E6F2C" w:rsidRPr="00C325B9">
        <w:rPr>
          <w:rFonts w:ascii="Palatino Linotype" w:hAnsi="Palatino Linotype"/>
          <w:b/>
          <w:bCs/>
          <w:sz w:val="18"/>
          <w:szCs w:val="18"/>
        </w:rPr>
        <w:t xml:space="preserve">, </w:t>
      </w:r>
      <w:proofErr w:type="spellStart"/>
      <w:r w:rsidR="009E6F2C" w:rsidRPr="00C325B9">
        <w:rPr>
          <w:rFonts w:ascii="Palatino Linotype" w:hAnsi="Palatino Linotype"/>
          <w:b/>
          <w:bCs/>
          <w:sz w:val="18"/>
          <w:szCs w:val="18"/>
        </w:rPr>
        <w:t>ossis</w:t>
      </w:r>
      <w:proofErr w:type="spellEnd"/>
      <w:r w:rsidR="009E6F2C" w:rsidRPr="00C325B9">
        <w:rPr>
          <w:rFonts w:ascii="Palatino Linotype" w:hAnsi="Palatino Linotype"/>
          <w:b/>
          <w:bCs/>
          <w:sz w:val="18"/>
          <w:szCs w:val="18"/>
        </w:rPr>
        <w:t>, n.</w:t>
      </w:r>
      <w:r w:rsidR="00CA3BD1" w:rsidRPr="00C325B9">
        <w:rPr>
          <w:rFonts w:ascii="Palatino Linotype" w:hAnsi="Palatino Linotype"/>
          <w:b/>
          <w:bCs/>
          <w:sz w:val="18"/>
          <w:szCs w:val="18"/>
        </w:rPr>
        <w:t xml:space="preserve"> </w:t>
      </w:r>
      <w:r w:rsidR="009E6F2C"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CA3BD1" w:rsidRPr="00C325B9">
        <w:rPr>
          <w:rFonts w:ascii="Palatino Linotype" w:hAnsi="Palatino Linotype"/>
          <w:i/>
          <w:iCs/>
          <w:sz w:val="18"/>
          <w:szCs w:val="18"/>
        </w:rPr>
        <w:t xml:space="preserve"> </w:t>
      </w:r>
      <w:r w:rsidR="00CA3BD1" w:rsidRPr="00C325B9">
        <w:rPr>
          <w:rFonts w:ascii="Palatino Linotype" w:hAnsi="Palatino Linotype"/>
          <w:sz w:val="18"/>
          <w:szCs w:val="18"/>
        </w:rPr>
        <w:t xml:space="preserve"> </w:t>
      </w:r>
      <w:r w:rsidR="009E6F2C" w:rsidRPr="00C325B9">
        <w:rPr>
          <w:rFonts w:ascii="Palatino Linotype" w:hAnsi="Palatino Linotype"/>
          <w:sz w:val="18"/>
          <w:szCs w:val="18"/>
        </w:rPr>
        <w:t>os, ossement.</w:t>
      </w:r>
      <w:r w:rsidRPr="00C325B9">
        <w:rPr>
          <w:rFonts w:ascii="Palatino Linotype" w:hAnsi="Palatino Linotype"/>
          <w:b/>
          <w:sz w:val="18"/>
          <w:szCs w:val="18"/>
        </w:rPr>
        <w:t xml:space="preserve">    </w:t>
      </w:r>
    </w:p>
  </w:footnote>
  <w:footnote w:id="356">
    <w:p w:rsidR="00055BB1" w:rsidRPr="00C325B9" w:rsidRDefault="00055BB1"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05060" w:rsidRPr="00C325B9">
        <w:rPr>
          <w:rFonts w:ascii="Palatino Linotype" w:hAnsi="Palatino Linotype"/>
          <w:b/>
          <w:bCs/>
          <w:sz w:val="18"/>
          <w:szCs w:val="18"/>
        </w:rPr>
        <w:t xml:space="preserve">356. — quod, </w:t>
      </w:r>
      <w:proofErr w:type="spellStart"/>
      <w:r w:rsidR="00005060" w:rsidRPr="00C325B9">
        <w:rPr>
          <w:rFonts w:ascii="Palatino Linotype" w:hAnsi="Palatino Linotype"/>
          <w:b/>
          <w:bCs/>
          <w:sz w:val="18"/>
          <w:szCs w:val="18"/>
        </w:rPr>
        <w:t>nisi</w:t>
      </w:r>
      <w:proofErr w:type="spellEnd"/>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inania</w:t>
      </w:r>
      <w:proofErr w:type="spellEnd"/>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sint</w:t>
      </w:r>
      <w:proofErr w:type="spellEnd"/>
      <w:r w:rsidR="00005060" w:rsidRPr="00C325B9">
        <w:rPr>
          <w:rFonts w:ascii="Palatino Linotype" w:hAnsi="Palatino Linotype"/>
          <w:b/>
          <w:bCs/>
          <w:sz w:val="18"/>
          <w:szCs w:val="18"/>
        </w:rPr>
        <w:t xml:space="preserve">, qua </w:t>
      </w:r>
      <w:proofErr w:type="spellStart"/>
      <w:r w:rsidR="00005060" w:rsidRPr="00C325B9">
        <w:rPr>
          <w:rFonts w:ascii="Palatino Linotype" w:hAnsi="Palatino Linotype"/>
          <w:b/>
          <w:bCs/>
          <w:sz w:val="18"/>
          <w:szCs w:val="18"/>
        </w:rPr>
        <w:t>possint</w:t>
      </w:r>
      <w:proofErr w:type="spellEnd"/>
      <w:r w:rsidR="00005060" w:rsidRPr="00C325B9">
        <w:rPr>
          <w:rFonts w:ascii="Palatino Linotype" w:hAnsi="Palatino Linotype"/>
          <w:b/>
          <w:bCs/>
          <w:sz w:val="18"/>
          <w:szCs w:val="18"/>
        </w:rPr>
        <w:t xml:space="preserve"> </w:t>
      </w:r>
      <w:r w:rsidR="00005060" w:rsidRPr="00C325B9">
        <w:rPr>
          <w:rFonts w:ascii="Palatino Linotype" w:hAnsi="Palatino Linotype"/>
          <w:sz w:val="18"/>
          <w:szCs w:val="18"/>
        </w:rPr>
        <w:t>([</w:t>
      </w:r>
      <w:proofErr w:type="spellStart"/>
      <w:r w:rsidR="00005060" w:rsidRPr="00C325B9">
        <w:rPr>
          <w:rFonts w:ascii="Palatino Linotype" w:hAnsi="Palatino Linotype"/>
          <w:sz w:val="18"/>
          <w:szCs w:val="18"/>
        </w:rPr>
        <w:t>possent</w:t>
      </w:r>
      <w:proofErr w:type="spellEnd"/>
      <w:r w:rsidR="00005060" w:rsidRPr="00C325B9">
        <w:rPr>
          <w:rFonts w:ascii="Palatino Linotype" w:hAnsi="Palatino Linotype"/>
          <w:sz w:val="18"/>
          <w:szCs w:val="18"/>
        </w:rPr>
        <w:t xml:space="preserve"> </w:t>
      </w:r>
      <w:r w:rsidR="00005060" w:rsidRPr="00C325B9">
        <w:rPr>
          <w:rFonts w:ascii="Palatino Linotype" w:hAnsi="Palatino Linotype"/>
          <w:i/>
          <w:iCs/>
          <w:sz w:val="18"/>
          <w:szCs w:val="18"/>
        </w:rPr>
        <w:t>mss</w:t>
      </w:r>
      <w:r w:rsidR="00005060" w:rsidRPr="00C325B9">
        <w:rPr>
          <w:rFonts w:ascii="Palatino Linotype" w:hAnsi="Palatino Linotype"/>
          <w:sz w:val="18"/>
          <w:szCs w:val="18"/>
        </w:rPr>
        <w:t>])</w:t>
      </w:r>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corpora</w:t>
      </w:r>
      <w:proofErr w:type="spellEnd"/>
      <w:r w:rsidR="00005060" w:rsidRPr="00C325B9">
        <w:rPr>
          <w:rFonts w:ascii="Palatino Linotype" w:hAnsi="Palatino Linotype"/>
          <w:b/>
          <w:bCs/>
          <w:sz w:val="18"/>
          <w:szCs w:val="18"/>
        </w:rPr>
        <w:t xml:space="preserve"> </w:t>
      </w:r>
      <w:proofErr w:type="spellStart"/>
      <w:proofErr w:type="gramStart"/>
      <w:r w:rsidR="00005060" w:rsidRPr="00C325B9">
        <w:rPr>
          <w:rFonts w:ascii="Palatino Linotype" w:hAnsi="Palatino Linotype"/>
          <w:b/>
          <w:bCs/>
          <w:sz w:val="18"/>
          <w:szCs w:val="18"/>
        </w:rPr>
        <w:t>quaeque</w:t>
      </w:r>
      <w:proofErr w:type="spellEnd"/>
      <w:r w:rsidR="00005060" w:rsidRPr="00C325B9">
        <w:rPr>
          <w:rFonts w:ascii="Palatino Linotype" w:hAnsi="Palatino Linotype"/>
          <w:b/>
          <w:bCs/>
          <w:sz w:val="18"/>
          <w:szCs w:val="18"/>
        </w:rPr>
        <w:t xml:space="preserve">  —</w:t>
      </w:r>
      <w:proofErr w:type="gramEnd"/>
      <w:r w:rsidR="00005060" w:rsidRPr="00C325B9">
        <w:rPr>
          <w:rFonts w:ascii="Palatino Linotype" w:hAnsi="Palatino Linotype"/>
          <w:b/>
          <w:bCs/>
          <w:sz w:val="18"/>
          <w:szCs w:val="18"/>
        </w:rPr>
        <w:t xml:space="preserve">  Quod</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chose qui / que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sujet de l’infinitif </w:t>
      </w:r>
      <w:proofErr w:type="spellStart"/>
      <w:r w:rsidR="00005060" w:rsidRPr="00C325B9">
        <w:rPr>
          <w:rFonts w:ascii="Palatino Linotype" w:hAnsi="Palatino Linotype"/>
          <w:b/>
          <w:bCs/>
          <w:sz w:val="18"/>
          <w:szCs w:val="18"/>
        </w:rPr>
        <w:t>fieri</w:t>
      </w:r>
      <w:proofErr w:type="spellEnd"/>
      <w:r w:rsidR="00005060" w:rsidRPr="00C325B9">
        <w:rPr>
          <w:rFonts w:ascii="Palatino Linotype" w:hAnsi="Palatino Linotype"/>
          <w:sz w:val="18"/>
          <w:szCs w:val="18"/>
        </w:rPr>
        <w:t xml:space="preserve">.      </w:t>
      </w:r>
      <w:proofErr w:type="spellStart"/>
      <w:proofErr w:type="gramStart"/>
      <w:r w:rsidR="00005060" w:rsidRPr="00C325B9">
        <w:rPr>
          <w:rFonts w:ascii="Palatino Linotype" w:hAnsi="Palatino Linotype"/>
          <w:b/>
          <w:bCs/>
          <w:sz w:val="18"/>
          <w:szCs w:val="18"/>
        </w:rPr>
        <w:t>ĭnānĕ</w:t>
      </w:r>
      <w:proofErr w:type="spellEnd"/>
      <w:proofErr w:type="gramEnd"/>
      <w:r w:rsidR="00005060" w:rsidRPr="00C325B9">
        <w:rPr>
          <w:rFonts w:ascii="Palatino Linotype" w:hAnsi="Palatino Linotype"/>
          <w:b/>
          <w:bCs/>
          <w:sz w:val="18"/>
          <w:szCs w:val="18"/>
        </w:rPr>
        <w:t xml:space="preserve">, is, n. </w:t>
      </w:r>
      <w:r w:rsidR="0000506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l'étendue de l'air,</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le vide.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b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futilité, vanité. ‖ </w:t>
      </w:r>
      <w:r w:rsidR="00005060" w:rsidRPr="00C325B9">
        <w:rPr>
          <w:rFonts w:ascii="Palatino Linotype" w:hAnsi="Palatino Linotype"/>
          <w:b/>
          <w:bCs/>
          <w:sz w:val="18"/>
          <w:szCs w:val="18"/>
        </w:rPr>
        <w:t>-</w:t>
      </w:r>
      <w:proofErr w:type="spellStart"/>
      <w:r w:rsidR="00005060" w:rsidRPr="00C325B9">
        <w:rPr>
          <w:rFonts w:ascii="Palatino Linotype" w:hAnsi="Palatino Linotype"/>
          <w:b/>
          <w:bCs/>
          <w:sz w:val="18"/>
          <w:szCs w:val="18"/>
        </w:rPr>
        <w:t>intus</w:t>
      </w:r>
      <w:proofErr w:type="spellEnd"/>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penetrare</w:t>
      </w:r>
      <w:proofErr w:type="spellEnd"/>
      <w:r w:rsidR="00005060" w:rsidRPr="00C325B9">
        <w:rPr>
          <w:rFonts w:ascii="Palatino Linotype" w:hAnsi="Palatino Linotype"/>
          <w:b/>
          <w:bCs/>
          <w:sz w:val="18"/>
          <w:szCs w:val="18"/>
        </w:rPr>
        <w:t xml:space="preserve"> per </w:t>
      </w:r>
      <w:proofErr w:type="spellStart"/>
      <w:r w:rsidR="00005060" w:rsidRPr="00C325B9">
        <w:rPr>
          <w:rFonts w:ascii="Palatino Linotype" w:hAnsi="Palatino Linotype"/>
          <w:b/>
          <w:bCs/>
          <w:sz w:val="18"/>
          <w:szCs w:val="18"/>
        </w:rPr>
        <w:t>inania</w:t>
      </w:r>
      <w:proofErr w:type="spellEnd"/>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Lucr</w:t>
      </w:r>
      <w:proofErr w:type="spellEnd"/>
      <w:r w:rsidR="00005060" w:rsidRPr="00C325B9">
        <w:rPr>
          <w:rFonts w:ascii="Palatino Linotype" w:hAnsi="Palatino Linotype"/>
          <w:b/>
          <w:bCs/>
          <w:sz w:val="18"/>
          <w:szCs w:val="18"/>
        </w:rPr>
        <w:t>.</w:t>
      </w:r>
      <w:r w:rsidR="00005060" w:rsidRPr="00C325B9">
        <w:rPr>
          <w:rFonts w:ascii="Palatino Linotype" w:hAnsi="Palatino Linotype"/>
          <w:sz w:val="18"/>
          <w:szCs w:val="18"/>
        </w:rPr>
        <w:t xml:space="preserve"> 1, 223 : pénétrer par les vides.    </w:t>
      </w:r>
      <w:r w:rsidR="00005060" w:rsidRPr="00C325B9">
        <w:rPr>
          <w:rFonts w:ascii="Palatino Linotype" w:hAnsi="Palatino Linotype"/>
          <w:b/>
          <w:bCs/>
          <w:sz w:val="18"/>
          <w:szCs w:val="18"/>
        </w:rPr>
        <w:t xml:space="preserve">Qua, </w:t>
      </w:r>
      <w:r w:rsidR="00005060" w:rsidRPr="00C325B9">
        <w:rPr>
          <w:rFonts w:ascii="Palatino Linotype" w:hAnsi="Palatino Linotype"/>
          <w:i/>
          <w:iCs/>
          <w:sz w:val="18"/>
          <w:szCs w:val="18"/>
        </w:rPr>
        <w:t>adv. rel.</w:t>
      </w:r>
      <w:r w:rsidR="00CA3BD1" w:rsidRPr="00C325B9">
        <w:rPr>
          <w:rFonts w:ascii="Palatino Linotype" w:hAnsi="Palatino Linotype"/>
          <w:i/>
          <w:iCs/>
          <w:sz w:val="18"/>
          <w:szCs w:val="18"/>
        </w:rPr>
        <w:t xml:space="preserve"> </w:t>
      </w:r>
      <w:r w:rsidR="00005060" w:rsidRPr="00C325B9">
        <w:rPr>
          <w:rFonts w:ascii="Palatino Linotype" w:hAnsi="Palatino Linotype"/>
          <w:sz w:val="18"/>
          <w:szCs w:val="18"/>
        </w:rPr>
        <w:t xml:space="preserve">: par où = </w:t>
      </w:r>
      <w:r w:rsidR="00005060" w:rsidRPr="00C325B9">
        <w:rPr>
          <w:rFonts w:ascii="Palatino Linotype" w:hAnsi="Palatino Linotype"/>
          <w:b/>
          <w:bCs/>
          <w:sz w:val="18"/>
          <w:szCs w:val="18"/>
        </w:rPr>
        <w:t xml:space="preserve">per </w:t>
      </w:r>
      <w:proofErr w:type="spellStart"/>
      <w:r w:rsidR="00005060" w:rsidRPr="00C325B9">
        <w:rPr>
          <w:rFonts w:ascii="Palatino Linotype" w:hAnsi="Palatino Linotype"/>
          <w:b/>
          <w:bCs/>
          <w:sz w:val="18"/>
          <w:szCs w:val="18"/>
        </w:rPr>
        <w:t>quae</w:t>
      </w:r>
      <w:proofErr w:type="spellEnd"/>
      <w:r w:rsidR="00005060" w:rsidRPr="00C325B9">
        <w:rPr>
          <w:rFonts w:ascii="Palatino Linotype" w:hAnsi="Palatino Linotype"/>
          <w:b/>
          <w:bCs/>
          <w:sz w:val="18"/>
          <w:szCs w:val="18"/>
        </w:rPr>
        <w:t xml:space="preserve"> </w:t>
      </w:r>
      <w:proofErr w:type="gramStart"/>
      <w:r w:rsidR="00005060" w:rsidRPr="00C325B9">
        <w:rPr>
          <w:rFonts w:ascii="Palatino Linotype" w:hAnsi="Palatino Linotype"/>
          <w:b/>
          <w:bCs/>
          <w:sz w:val="18"/>
          <w:szCs w:val="18"/>
        </w:rPr>
        <w:t>( ER</w:t>
      </w:r>
      <w:proofErr w:type="gramEnd"/>
      <w:r w:rsidR="00005060" w:rsidRPr="00C325B9">
        <w:rPr>
          <w:rFonts w:ascii="Palatino Linotype" w:hAnsi="Palatino Linotype"/>
          <w:b/>
          <w:bCs/>
          <w:sz w:val="18"/>
          <w:szCs w:val="18"/>
        </w:rPr>
        <w:t xml:space="preserve">.)      </w:t>
      </w:r>
      <w:r w:rsidR="00005060" w:rsidRPr="00C325B9">
        <w:rPr>
          <w:rFonts w:ascii="Palatino Linotype" w:hAnsi="Palatino Linotype"/>
          <w:sz w:val="18"/>
          <w:szCs w:val="18"/>
        </w:rPr>
        <w:t xml:space="preserve">     </w:t>
      </w:r>
      <w:r w:rsidR="00005060" w:rsidRPr="00C325B9">
        <w:rPr>
          <w:rFonts w:ascii="Palatino Linotype" w:hAnsi="Palatino Linotype"/>
          <w:sz w:val="18"/>
          <w:szCs w:val="18"/>
        </w:rPr>
        <w:br/>
        <w:t xml:space="preserve">         </w:t>
      </w:r>
      <w:r w:rsidR="00005060" w:rsidRPr="00C325B9">
        <w:rPr>
          <w:rFonts w:ascii="Palatino Linotype" w:hAnsi="Palatino Linotype"/>
          <w:b/>
          <w:bCs/>
          <w:color w:val="C00000"/>
          <w:sz w:val="18"/>
          <w:szCs w:val="18"/>
        </w:rPr>
        <w:t xml:space="preserve">NB. </w:t>
      </w:r>
      <w:r w:rsidR="00005060" w:rsidRPr="00C325B9">
        <w:rPr>
          <w:rFonts w:ascii="Palatino Linotype" w:hAnsi="Palatino Linotype"/>
          <w:b/>
          <w:bCs/>
          <w:sz w:val="18"/>
          <w:szCs w:val="18"/>
        </w:rPr>
        <w:t>Bailey, 356-7. The</w:t>
      </w:r>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punctuation</w:t>
      </w:r>
      <w:proofErr w:type="spellEnd"/>
      <w:r w:rsidR="00005060" w:rsidRPr="00C325B9">
        <w:rPr>
          <w:rFonts w:ascii="Palatino Linotype" w:hAnsi="Palatino Linotype"/>
          <w:sz w:val="18"/>
          <w:szCs w:val="18"/>
        </w:rPr>
        <w:t xml:space="preserve"> and construction of </w:t>
      </w:r>
      <w:proofErr w:type="spellStart"/>
      <w:r w:rsidR="00005060" w:rsidRPr="00C325B9">
        <w:rPr>
          <w:rFonts w:ascii="Palatino Linotype" w:hAnsi="Palatino Linotype"/>
          <w:sz w:val="18"/>
          <w:szCs w:val="18"/>
        </w:rPr>
        <w:t>these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lines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much</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discussed</w:t>
      </w:r>
      <w:proofErr w:type="spellEnd"/>
      <w:r w:rsidR="00005060" w:rsidRPr="00C325B9">
        <w:rPr>
          <w:rFonts w:ascii="Palatino Linotype" w:hAnsi="Palatino Linotype"/>
          <w:sz w:val="18"/>
          <w:szCs w:val="18"/>
        </w:rPr>
        <w:t xml:space="preserve">. There are </w:t>
      </w:r>
      <w:proofErr w:type="spellStart"/>
      <w:r w:rsidR="00005060" w:rsidRPr="00C325B9">
        <w:rPr>
          <w:rFonts w:ascii="Palatino Linotype" w:hAnsi="Palatino Linotype"/>
          <w:sz w:val="18"/>
          <w:szCs w:val="18"/>
        </w:rPr>
        <w:t>only</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two</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views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which</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deserve</w:t>
      </w:r>
      <w:proofErr w:type="spellEnd"/>
      <w:r w:rsidR="00005060" w:rsidRPr="00C325B9">
        <w:rPr>
          <w:rFonts w:ascii="Palatino Linotype" w:hAnsi="Palatino Linotype"/>
          <w:sz w:val="18"/>
          <w:szCs w:val="18"/>
        </w:rPr>
        <w:t xml:space="preserve"> </w:t>
      </w:r>
      <w:proofErr w:type="spellStart"/>
      <w:proofErr w:type="gramStart"/>
      <w:r w:rsidR="00005060" w:rsidRPr="00C325B9">
        <w:rPr>
          <w:rFonts w:ascii="Palatino Linotype" w:hAnsi="Palatino Linotype"/>
          <w:sz w:val="18"/>
          <w:szCs w:val="18"/>
        </w:rPr>
        <w:t>consideration</w:t>
      </w:r>
      <w:proofErr w:type="spellEnd"/>
      <w:r w:rsidR="00005060" w:rsidRPr="00C325B9">
        <w:rPr>
          <w:rFonts w:ascii="Palatino Linotype" w:hAnsi="Palatino Linotype"/>
          <w:sz w:val="18"/>
          <w:szCs w:val="18"/>
        </w:rPr>
        <w:t>:</w:t>
      </w:r>
      <w:proofErr w:type="gramEnd"/>
      <w:r w:rsidR="00005060" w:rsidRPr="00C325B9">
        <w:rPr>
          <w:rFonts w:ascii="Palatino Linotype" w:hAnsi="Palatino Linotype"/>
          <w:sz w:val="18"/>
          <w:szCs w:val="18"/>
        </w:rPr>
        <w:br/>
        <w:t xml:space="preserve">         </w:t>
      </w:r>
      <w:r w:rsidR="00005060" w:rsidRPr="00C325B9">
        <w:rPr>
          <w:rFonts w:ascii="Palatino Linotype" w:hAnsi="Palatino Linotype"/>
          <w:b/>
          <w:bCs/>
          <w:sz w:val="18"/>
          <w:szCs w:val="18"/>
        </w:rPr>
        <w:t>a)</w:t>
      </w:r>
      <w:r w:rsidR="00005060" w:rsidRPr="00C325B9">
        <w:rPr>
          <w:rFonts w:ascii="Palatino Linotype" w:hAnsi="Palatino Linotype"/>
          <w:sz w:val="18"/>
          <w:szCs w:val="18"/>
        </w:rPr>
        <w:t xml:space="preserve"> quod </w:t>
      </w:r>
      <w:proofErr w:type="spellStart"/>
      <w:r w:rsidR="00005060" w:rsidRPr="00C325B9">
        <w:rPr>
          <w:rFonts w:ascii="Palatino Linotype" w:hAnsi="Palatino Linotype"/>
          <w:sz w:val="18"/>
          <w:szCs w:val="18"/>
        </w:rPr>
        <w:t>nisi</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taken</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together</w:t>
      </w:r>
      <w:proofErr w:type="spellEnd"/>
      <w:r w:rsidR="00005060" w:rsidRPr="00C325B9">
        <w:rPr>
          <w:rFonts w:ascii="Palatino Linotype" w:hAnsi="Palatino Linotype"/>
          <w:sz w:val="18"/>
          <w:szCs w:val="18"/>
        </w:rPr>
        <w:t xml:space="preserve">, like the normal </w:t>
      </w:r>
      <w:proofErr w:type="spellStart"/>
      <w:r w:rsidR="00005060" w:rsidRPr="00C325B9">
        <w:rPr>
          <w:rFonts w:ascii="Palatino Linotype" w:hAnsi="Palatino Linotype"/>
          <w:sz w:val="18"/>
          <w:szCs w:val="18"/>
        </w:rPr>
        <w:t>quodsi</w:t>
      </w:r>
      <w:proofErr w:type="spellEnd"/>
      <w:r w:rsidR="00005060" w:rsidRPr="00C325B9">
        <w:rPr>
          <w:rFonts w:ascii="Palatino Linotype" w:hAnsi="Palatino Linotype"/>
          <w:sz w:val="18"/>
          <w:szCs w:val="18"/>
        </w:rPr>
        <w:t xml:space="preserve">, commas </w:t>
      </w:r>
      <w:proofErr w:type="spellStart"/>
      <w:r w:rsidR="00005060" w:rsidRPr="00C325B9">
        <w:rPr>
          <w:rFonts w:ascii="Palatino Linotype" w:hAnsi="Palatino Linotype"/>
          <w:sz w:val="18"/>
          <w:szCs w:val="18"/>
        </w:rPr>
        <w:t>after</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sint</w:t>
      </w:r>
      <w:proofErr w:type="spellEnd"/>
      <w:r w:rsidR="00005060" w:rsidRPr="00C325B9">
        <w:rPr>
          <w:rFonts w:ascii="Palatino Linotype" w:hAnsi="Palatino Linotype"/>
          <w:sz w:val="18"/>
          <w:szCs w:val="18"/>
        </w:rPr>
        <w:t xml:space="preserve"> and </w:t>
      </w:r>
      <w:proofErr w:type="spellStart"/>
      <w:proofErr w:type="gramStart"/>
      <w:r w:rsidR="00005060" w:rsidRPr="00C325B9">
        <w:rPr>
          <w:rFonts w:ascii="Palatino Linotype" w:hAnsi="Palatino Linotype"/>
          <w:sz w:val="18"/>
          <w:szCs w:val="18"/>
        </w:rPr>
        <w:t>transire</w:t>
      </w:r>
      <w:proofErr w:type="spellEnd"/>
      <w:r w:rsidR="00005060" w:rsidRPr="00C325B9">
        <w:rPr>
          <w:rFonts w:ascii="Palatino Linotype" w:hAnsi="Palatino Linotype"/>
          <w:sz w:val="18"/>
          <w:szCs w:val="18"/>
        </w:rPr>
        <w:t>:</w:t>
      </w:r>
      <w:proofErr w:type="gramEnd"/>
      <w:r w:rsidR="00005060" w:rsidRPr="00C325B9">
        <w:rPr>
          <w:rFonts w:ascii="Palatino Linotype" w:hAnsi="Palatino Linotype"/>
          <w:sz w:val="18"/>
          <w:szCs w:val="18"/>
        </w:rPr>
        <w:t xml:space="preserve"> ‘but </w:t>
      </w:r>
      <w:proofErr w:type="spellStart"/>
      <w:r w:rsidR="00005060" w:rsidRPr="00C325B9">
        <w:rPr>
          <w:rFonts w:ascii="Palatino Linotype" w:hAnsi="Palatino Linotype"/>
          <w:sz w:val="18"/>
          <w:szCs w:val="18"/>
        </w:rPr>
        <w:t>unless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there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were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void</w:t>
      </w:r>
      <w:proofErr w:type="spellEnd"/>
      <w:r w:rsidR="00005060" w:rsidRPr="00C325B9">
        <w:rPr>
          <w:rFonts w:ascii="Palatino Linotype" w:hAnsi="Palatino Linotype"/>
          <w:sz w:val="18"/>
          <w:szCs w:val="18"/>
        </w:rPr>
        <w:t xml:space="preserve"> passages, </w:t>
      </w:r>
      <w:proofErr w:type="spellStart"/>
      <w:r w:rsidR="00005060" w:rsidRPr="00C325B9">
        <w:rPr>
          <w:rFonts w:ascii="Palatino Linotype" w:hAnsi="Palatino Linotype"/>
          <w:sz w:val="18"/>
          <w:szCs w:val="18"/>
        </w:rPr>
        <w:t>you</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would</w:t>
      </w:r>
      <w:proofErr w:type="spellEnd"/>
      <w:r w:rsidR="00005060" w:rsidRPr="00C325B9">
        <w:rPr>
          <w:rFonts w:ascii="Palatino Linotype" w:hAnsi="Palatino Linotype"/>
          <w:sz w:val="18"/>
          <w:szCs w:val="18"/>
        </w:rPr>
        <w:t xml:space="preserve"> not </w:t>
      </w:r>
      <w:proofErr w:type="spellStart"/>
      <w:r w:rsidR="00005060" w:rsidRPr="00C325B9">
        <w:rPr>
          <w:rFonts w:ascii="Palatino Linotype" w:hAnsi="Palatino Linotype"/>
          <w:sz w:val="18"/>
          <w:szCs w:val="18"/>
        </w:rPr>
        <w:t>see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it</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brought</w:t>
      </w:r>
      <w:proofErr w:type="spellEnd"/>
      <w:r w:rsidR="00005060" w:rsidRPr="00C325B9">
        <w:rPr>
          <w:rFonts w:ascii="Palatino Linotype" w:hAnsi="Palatino Linotype"/>
          <w:sz w:val="18"/>
          <w:szCs w:val="18"/>
        </w:rPr>
        <w:t xml:space="preserve"> about in </w:t>
      </w:r>
      <w:proofErr w:type="spellStart"/>
      <w:r w:rsidR="00005060" w:rsidRPr="00C325B9">
        <w:rPr>
          <w:rFonts w:ascii="Palatino Linotype" w:hAnsi="Palatino Linotype"/>
          <w:sz w:val="18"/>
          <w:szCs w:val="18"/>
        </w:rPr>
        <w:t>any</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way</w:t>
      </w:r>
      <w:proofErr w:type="spellEnd"/>
      <w:r w:rsidR="00005060" w:rsidRPr="00C325B9">
        <w:rPr>
          <w:rFonts w:ascii="Palatino Linotype" w:hAnsi="Palatino Linotype"/>
          <w:sz w:val="18"/>
          <w:szCs w:val="18"/>
        </w:rPr>
        <w:t xml:space="preserve">, by </w:t>
      </w:r>
      <w:proofErr w:type="spellStart"/>
      <w:r w:rsidR="00005060" w:rsidRPr="00C325B9">
        <w:rPr>
          <w:rFonts w:ascii="Palatino Linotype" w:hAnsi="Palatino Linotype"/>
          <w:sz w:val="18"/>
          <w:szCs w:val="18"/>
        </w:rPr>
        <w:t>which</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each</w:t>
      </w:r>
      <w:proofErr w:type="spellEnd"/>
      <w:r w:rsidR="00005060" w:rsidRPr="00C325B9">
        <w:rPr>
          <w:rFonts w:ascii="Palatino Linotype" w:hAnsi="Palatino Linotype"/>
          <w:sz w:val="18"/>
          <w:szCs w:val="18"/>
        </w:rPr>
        <w:t xml:space="preserve"> body </w:t>
      </w:r>
      <w:proofErr w:type="spellStart"/>
      <w:r w:rsidR="00005060" w:rsidRPr="00C325B9">
        <w:rPr>
          <w:rFonts w:ascii="Palatino Linotype" w:hAnsi="Palatino Linotype"/>
          <w:sz w:val="18"/>
          <w:szCs w:val="18"/>
        </w:rPr>
        <w:t>might</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pass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through</w:t>
      </w:r>
      <w:proofErr w:type="spellEnd"/>
      <w:r w:rsidR="00005060" w:rsidRPr="00C325B9">
        <w:rPr>
          <w:rFonts w:ascii="Palatino Linotype" w:hAnsi="Palatino Linotype"/>
          <w:sz w:val="18"/>
          <w:szCs w:val="18"/>
        </w:rPr>
        <w:t xml:space="preserve">’, i.e. </w:t>
      </w:r>
      <w:proofErr w:type="spellStart"/>
      <w:r w:rsidR="00005060" w:rsidRPr="00C325B9">
        <w:rPr>
          <w:rFonts w:ascii="Palatino Linotype" w:hAnsi="Palatino Linotype"/>
          <w:sz w:val="18"/>
          <w:szCs w:val="18"/>
        </w:rPr>
        <w:t>that</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each</w:t>
      </w:r>
      <w:proofErr w:type="spellEnd"/>
      <w:r w:rsidR="00005060" w:rsidRPr="00C325B9">
        <w:rPr>
          <w:rFonts w:ascii="Palatino Linotype" w:hAnsi="Palatino Linotype"/>
          <w:sz w:val="18"/>
          <w:szCs w:val="18"/>
        </w:rPr>
        <w:t xml:space="preserve"> body </w:t>
      </w:r>
      <w:proofErr w:type="spellStart"/>
      <w:r w:rsidR="00005060" w:rsidRPr="00C325B9">
        <w:rPr>
          <w:rFonts w:ascii="Palatino Linotype" w:hAnsi="Palatino Linotype"/>
          <w:sz w:val="18"/>
          <w:szCs w:val="18"/>
        </w:rPr>
        <w:t>could</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pass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through</w:t>
      </w:r>
      <w:proofErr w:type="spellEnd"/>
      <w:r w:rsidR="00005060" w:rsidRPr="00C325B9">
        <w:rPr>
          <w:rFonts w:ascii="Palatino Linotype" w:hAnsi="Palatino Linotype"/>
          <w:sz w:val="18"/>
          <w:szCs w:val="18"/>
        </w:rPr>
        <w:t xml:space="preserve">. So Lachmann, but the construction </w:t>
      </w:r>
      <w:proofErr w:type="spellStart"/>
      <w:r w:rsidR="00005060" w:rsidRPr="00C325B9">
        <w:rPr>
          <w:rFonts w:ascii="Palatino Linotype" w:hAnsi="Palatino Linotype"/>
          <w:sz w:val="18"/>
          <w:szCs w:val="18"/>
        </w:rPr>
        <w:t>haud</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ulla</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fieri</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ratione</w:t>
      </w:r>
      <w:proofErr w:type="spellEnd"/>
      <w:r w:rsidR="00005060" w:rsidRPr="00C325B9">
        <w:rPr>
          <w:rFonts w:ascii="Palatino Linotype" w:hAnsi="Palatino Linotype"/>
          <w:sz w:val="18"/>
          <w:szCs w:val="18"/>
        </w:rPr>
        <w:t xml:space="preserve"> qua </w:t>
      </w:r>
      <w:proofErr w:type="spellStart"/>
      <w:r w:rsidR="00005060" w:rsidRPr="00C325B9">
        <w:rPr>
          <w:rFonts w:ascii="Palatino Linotype" w:hAnsi="Palatino Linotype"/>
          <w:sz w:val="18"/>
          <w:szCs w:val="18"/>
        </w:rPr>
        <w:t>possent</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very</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unnatural</w:t>
      </w:r>
      <w:proofErr w:type="spellEnd"/>
      <w:r w:rsidR="00005060" w:rsidRPr="00C325B9">
        <w:rPr>
          <w:rFonts w:ascii="Palatino Linotype" w:hAnsi="Palatino Linotype"/>
          <w:sz w:val="18"/>
          <w:szCs w:val="18"/>
        </w:rPr>
        <w:t>. (</w:t>
      </w:r>
      <w:proofErr w:type="spellStart"/>
      <w:r w:rsidR="00005060" w:rsidRPr="00C325B9">
        <w:rPr>
          <w:rFonts w:ascii="Palatino Linotype" w:hAnsi="Palatino Linotype"/>
          <w:sz w:val="18"/>
          <w:szCs w:val="18"/>
        </w:rPr>
        <w:t>Munro’s</w:t>
      </w:r>
      <w:proofErr w:type="spellEnd"/>
      <w:r w:rsidR="00005060" w:rsidRPr="00C325B9">
        <w:rPr>
          <w:rFonts w:ascii="Palatino Linotype" w:hAnsi="Palatino Linotype"/>
          <w:sz w:val="18"/>
          <w:szCs w:val="18"/>
        </w:rPr>
        <w:t xml:space="preserve"> mark of interrogation </w:t>
      </w:r>
      <w:proofErr w:type="spellStart"/>
      <w:r w:rsidR="00005060" w:rsidRPr="00C325B9">
        <w:rPr>
          <w:rFonts w:ascii="Palatino Linotype" w:hAnsi="Palatino Linotype"/>
          <w:sz w:val="18"/>
          <w:szCs w:val="18"/>
        </w:rPr>
        <w:t>after</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transire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impossibly</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rhetorical</w:t>
      </w:r>
      <w:proofErr w:type="spellEnd"/>
      <w:r w:rsidR="00005060" w:rsidRPr="00C325B9">
        <w:rPr>
          <w:rFonts w:ascii="Palatino Linotype" w:hAnsi="Palatino Linotype"/>
          <w:sz w:val="18"/>
          <w:szCs w:val="18"/>
        </w:rPr>
        <w:t xml:space="preserve">.) </w:t>
      </w:r>
      <w:r w:rsidR="00005060" w:rsidRPr="00C325B9">
        <w:rPr>
          <w:rFonts w:ascii="Palatino Linotype" w:hAnsi="Palatino Linotype"/>
          <w:sz w:val="18"/>
          <w:szCs w:val="18"/>
        </w:rPr>
        <w:br/>
        <w:t xml:space="preserve">        </w:t>
      </w:r>
      <w:r w:rsidR="00005060" w:rsidRPr="00C325B9">
        <w:rPr>
          <w:rFonts w:ascii="Palatino Linotype" w:hAnsi="Palatino Linotype"/>
          <w:b/>
          <w:bCs/>
          <w:sz w:val="18"/>
          <w:szCs w:val="18"/>
        </w:rPr>
        <w:t xml:space="preserve"> b)</w:t>
      </w:r>
      <w:r w:rsidR="00005060" w:rsidRPr="00C325B9">
        <w:rPr>
          <w:rFonts w:ascii="Palatino Linotype" w:hAnsi="Palatino Linotype"/>
          <w:sz w:val="18"/>
          <w:szCs w:val="18"/>
        </w:rPr>
        <w:t xml:space="preserve"> quod, </w:t>
      </w:r>
      <w:proofErr w:type="spellStart"/>
      <w:r w:rsidR="00005060" w:rsidRPr="00C325B9">
        <w:rPr>
          <w:rFonts w:ascii="Palatino Linotype" w:hAnsi="Palatino Linotype"/>
          <w:sz w:val="18"/>
          <w:szCs w:val="18"/>
        </w:rPr>
        <w:t>nisi</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inania</w:t>
      </w:r>
      <w:proofErr w:type="spellEnd"/>
      <w:r w:rsidR="00005060" w:rsidRPr="00C325B9">
        <w:rPr>
          <w:rFonts w:ascii="Palatino Linotype" w:hAnsi="Palatino Linotype"/>
          <w:sz w:val="18"/>
          <w:szCs w:val="18"/>
        </w:rPr>
        <w:t xml:space="preserve"> </w:t>
      </w:r>
      <w:proofErr w:type="spellStart"/>
      <w:proofErr w:type="gramStart"/>
      <w:r w:rsidR="00005060" w:rsidRPr="00C325B9">
        <w:rPr>
          <w:rFonts w:ascii="Palatino Linotype" w:hAnsi="Palatino Linotype"/>
          <w:sz w:val="18"/>
          <w:szCs w:val="18"/>
        </w:rPr>
        <w:t>sint</w:t>
      </w:r>
      <w:proofErr w:type="spellEnd"/>
      <w:r w:rsidR="00005060" w:rsidRPr="00C325B9">
        <w:rPr>
          <w:rFonts w:ascii="Palatino Linotype" w:hAnsi="Palatino Linotype"/>
          <w:sz w:val="18"/>
          <w:szCs w:val="18"/>
        </w:rPr>
        <w:t>,. . .</w:t>
      </w:r>
      <w:proofErr w:type="gram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transire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haud</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ulla</w:t>
      </w:r>
      <w:proofErr w:type="spellEnd"/>
      <w:r w:rsidR="00005060" w:rsidRPr="00C325B9">
        <w:rPr>
          <w:rFonts w:ascii="Palatino Linotype" w:hAnsi="Palatino Linotype"/>
          <w:sz w:val="18"/>
          <w:szCs w:val="18"/>
        </w:rPr>
        <w:t xml:space="preserve"> </w:t>
      </w:r>
      <w:proofErr w:type="gramStart"/>
      <w:r w:rsidR="00005060" w:rsidRPr="00C325B9">
        <w:rPr>
          <w:rFonts w:ascii="Palatino Linotype" w:hAnsi="Palatino Linotype"/>
          <w:sz w:val="18"/>
          <w:szCs w:val="18"/>
        </w:rPr>
        <w:t>. . .;</w:t>
      </w:r>
      <w:proofErr w:type="gramEnd"/>
      <w:r w:rsidR="00005060" w:rsidRPr="00C325B9">
        <w:rPr>
          <w:rFonts w:ascii="Palatino Linotype" w:hAnsi="Palatino Linotype"/>
          <w:sz w:val="18"/>
          <w:szCs w:val="18"/>
        </w:rPr>
        <w:t xml:space="preserve"> quod </w:t>
      </w:r>
      <w:proofErr w:type="spellStart"/>
      <w:r w:rsidR="00005060" w:rsidRPr="00C325B9">
        <w:rPr>
          <w:rFonts w:ascii="Palatino Linotype" w:hAnsi="Palatino Linotype"/>
          <w:sz w:val="18"/>
          <w:szCs w:val="18"/>
        </w:rPr>
        <w:t>being</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taken</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with</w:t>
      </w:r>
      <w:proofErr w:type="spellEnd"/>
      <w:r w:rsidR="00005060" w:rsidRPr="00C325B9">
        <w:rPr>
          <w:rFonts w:ascii="Palatino Linotype" w:hAnsi="Palatino Linotype"/>
          <w:sz w:val="18"/>
          <w:szCs w:val="18"/>
        </w:rPr>
        <w:t xml:space="preserve"> </w:t>
      </w:r>
      <w:proofErr w:type="spellStart"/>
      <w:proofErr w:type="gramStart"/>
      <w:r w:rsidR="00005060" w:rsidRPr="00C325B9">
        <w:rPr>
          <w:rFonts w:ascii="Palatino Linotype" w:hAnsi="Palatino Linotype"/>
          <w:sz w:val="18"/>
          <w:szCs w:val="18"/>
        </w:rPr>
        <w:t>fieri</w:t>
      </w:r>
      <w:proofErr w:type="spellEnd"/>
      <w:r w:rsidR="00005060" w:rsidRPr="00C325B9">
        <w:rPr>
          <w:rFonts w:ascii="Palatino Linotype" w:hAnsi="Palatino Linotype"/>
          <w:sz w:val="18"/>
          <w:szCs w:val="18"/>
        </w:rPr>
        <w:t>:</w:t>
      </w:r>
      <w:proofErr w:type="gramEnd"/>
      <w:r w:rsidR="00005060" w:rsidRPr="00C325B9">
        <w:rPr>
          <w:rFonts w:ascii="Palatino Linotype" w:hAnsi="Palatino Linotype"/>
          <w:sz w:val="18"/>
          <w:szCs w:val="18"/>
        </w:rPr>
        <w:t xml:space="preserve"> ‘and </w:t>
      </w:r>
      <w:proofErr w:type="spellStart"/>
      <w:r w:rsidR="00005060" w:rsidRPr="00C325B9">
        <w:rPr>
          <w:rFonts w:ascii="Palatino Linotype" w:hAnsi="Palatino Linotype"/>
          <w:sz w:val="18"/>
          <w:szCs w:val="18"/>
        </w:rPr>
        <w:t>this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you</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could</w:t>
      </w:r>
      <w:proofErr w:type="spellEnd"/>
      <w:r w:rsidR="00005060" w:rsidRPr="00C325B9">
        <w:rPr>
          <w:rFonts w:ascii="Palatino Linotype" w:hAnsi="Palatino Linotype"/>
          <w:sz w:val="18"/>
          <w:szCs w:val="18"/>
        </w:rPr>
        <w:t xml:space="preserve"> not </w:t>
      </w:r>
      <w:proofErr w:type="spellStart"/>
      <w:r w:rsidR="00005060" w:rsidRPr="00C325B9">
        <w:rPr>
          <w:rFonts w:ascii="Palatino Linotype" w:hAnsi="Palatino Linotype"/>
          <w:sz w:val="18"/>
          <w:szCs w:val="18"/>
        </w:rPr>
        <w:t>see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happen</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unless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there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were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void</w:t>
      </w:r>
      <w:proofErr w:type="spellEnd"/>
      <w:r w:rsidR="00005060" w:rsidRPr="00C325B9">
        <w:rPr>
          <w:rFonts w:ascii="Palatino Linotype" w:hAnsi="Palatino Linotype"/>
          <w:sz w:val="18"/>
          <w:szCs w:val="18"/>
        </w:rPr>
        <w:t xml:space="preserve"> passages, by </w:t>
      </w:r>
      <w:proofErr w:type="spellStart"/>
      <w:r w:rsidR="00005060" w:rsidRPr="00C325B9">
        <w:rPr>
          <w:rFonts w:ascii="Palatino Linotype" w:hAnsi="Palatino Linotype"/>
          <w:sz w:val="18"/>
          <w:szCs w:val="18"/>
        </w:rPr>
        <w:t>which</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each</w:t>
      </w:r>
      <w:proofErr w:type="spellEnd"/>
      <w:r w:rsidR="00005060" w:rsidRPr="00C325B9">
        <w:rPr>
          <w:rFonts w:ascii="Palatino Linotype" w:hAnsi="Palatino Linotype"/>
          <w:sz w:val="18"/>
          <w:szCs w:val="18"/>
        </w:rPr>
        <w:t xml:space="preserve"> body </w:t>
      </w:r>
      <w:proofErr w:type="spellStart"/>
      <w:r w:rsidR="00005060" w:rsidRPr="00C325B9">
        <w:rPr>
          <w:rFonts w:ascii="Palatino Linotype" w:hAnsi="Palatino Linotype"/>
          <w:sz w:val="18"/>
          <w:szCs w:val="18"/>
        </w:rPr>
        <w:t>might</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pass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through</w:t>
      </w:r>
      <w:proofErr w:type="spellEnd"/>
      <w:proofErr w:type="gramStart"/>
      <w:r w:rsidR="00005060" w:rsidRPr="00C325B9">
        <w:rPr>
          <w:rFonts w:ascii="Palatino Linotype" w:hAnsi="Palatino Linotype"/>
          <w:sz w:val="18"/>
          <w:szCs w:val="18"/>
        </w:rPr>
        <w:t>’,  qua</w:t>
      </w:r>
      <w:proofErr w:type="gram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being</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equivalent</w:t>
      </w:r>
      <w:proofErr w:type="spellEnd"/>
      <w:r w:rsidR="00005060" w:rsidRPr="00C325B9">
        <w:rPr>
          <w:rFonts w:ascii="Palatino Linotype" w:hAnsi="Palatino Linotype"/>
          <w:sz w:val="18"/>
          <w:szCs w:val="18"/>
        </w:rPr>
        <w:t xml:space="preserve"> to per </w:t>
      </w:r>
      <w:proofErr w:type="spellStart"/>
      <w:r w:rsidR="00005060" w:rsidRPr="00C325B9">
        <w:rPr>
          <w:rFonts w:ascii="Palatino Linotype" w:hAnsi="Palatino Linotype"/>
          <w:sz w:val="18"/>
          <w:szCs w:val="18"/>
        </w:rPr>
        <w:t>quae</w:t>
      </w:r>
      <w:proofErr w:type="spellEnd"/>
      <w:r w:rsidR="00005060" w:rsidRPr="00C325B9">
        <w:rPr>
          <w:rFonts w:ascii="Palatino Linotype" w:hAnsi="Palatino Linotype"/>
          <w:sz w:val="18"/>
          <w:szCs w:val="18"/>
        </w:rPr>
        <w:t xml:space="preserve">. This </w:t>
      </w:r>
      <w:proofErr w:type="spellStart"/>
      <w:r w:rsidR="00005060" w:rsidRPr="00C325B9">
        <w:rPr>
          <w:rFonts w:ascii="Palatino Linotype" w:hAnsi="Palatino Linotype"/>
          <w:sz w:val="18"/>
          <w:szCs w:val="18"/>
        </w:rPr>
        <w:t>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Brieger’s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view</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which</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is</w:t>
      </w:r>
      <w:proofErr w:type="spellEnd"/>
      <w:r w:rsidR="00005060" w:rsidRPr="00C325B9">
        <w:rPr>
          <w:rFonts w:ascii="Palatino Linotype" w:hAnsi="Palatino Linotype"/>
          <w:sz w:val="18"/>
          <w:szCs w:val="18"/>
        </w:rPr>
        <w:t xml:space="preserve"> more </w:t>
      </w:r>
      <w:proofErr w:type="spellStart"/>
      <w:r w:rsidR="00005060" w:rsidRPr="00C325B9">
        <w:rPr>
          <w:rFonts w:ascii="Palatino Linotype" w:hAnsi="Palatino Linotype"/>
          <w:sz w:val="18"/>
          <w:szCs w:val="18"/>
        </w:rPr>
        <w:t>satisfactory</w:t>
      </w:r>
      <w:proofErr w:type="spellEnd"/>
      <w:r w:rsidR="00005060" w:rsidRPr="00C325B9">
        <w:rPr>
          <w:rFonts w:ascii="Palatino Linotype" w:hAnsi="Palatino Linotype"/>
          <w:sz w:val="18"/>
          <w:szCs w:val="18"/>
        </w:rPr>
        <w:t xml:space="preserve">. </w:t>
      </w:r>
      <w:proofErr w:type="gramStart"/>
      <w:r w:rsidR="00005060" w:rsidRPr="00C325B9">
        <w:rPr>
          <w:rFonts w:ascii="Palatino Linotype" w:hAnsi="Palatino Linotype"/>
          <w:sz w:val="18"/>
          <w:szCs w:val="18"/>
        </w:rPr>
        <w:t>( Bailey</w:t>
      </w:r>
      <w:proofErr w:type="gramEnd"/>
      <w:r w:rsidR="00005060" w:rsidRPr="00C325B9">
        <w:rPr>
          <w:rFonts w:ascii="Palatino Linotype" w:hAnsi="Palatino Linotype"/>
          <w:sz w:val="18"/>
          <w:szCs w:val="18"/>
        </w:rPr>
        <w:t xml:space="preserve">) </w:t>
      </w:r>
      <w:r w:rsidR="00005060" w:rsidRPr="00C325B9">
        <w:rPr>
          <w:rFonts w:ascii="Palatino Linotype" w:hAnsi="Palatino Linotype"/>
          <w:sz w:val="18"/>
          <w:szCs w:val="18"/>
        </w:rPr>
        <w:br/>
        <w:t xml:space="preserve">         </w:t>
      </w:r>
      <w:r w:rsidR="00005060" w:rsidRPr="00C325B9">
        <w:rPr>
          <w:rFonts w:ascii="Palatino Linotype" w:hAnsi="Palatino Linotype"/>
          <w:b/>
          <w:bCs/>
          <w:color w:val="C00000"/>
          <w:sz w:val="18"/>
          <w:szCs w:val="18"/>
        </w:rPr>
        <w:t>NB.</w:t>
      </w:r>
      <w:r w:rsidR="00005060" w:rsidRPr="00C325B9">
        <w:rPr>
          <w:rFonts w:ascii="Palatino Linotype" w:hAnsi="Palatino Linotype"/>
          <w:b/>
          <w:bCs/>
          <w:sz w:val="18"/>
          <w:szCs w:val="18"/>
        </w:rPr>
        <w:t xml:space="preserve"> </w:t>
      </w:r>
      <w:r w:rsidR="00005060" w:rsidRPr="00C325B9">
        <w:rPr>
          <w:rFonts w:ascii="Palatino Linotype" w:hAnsi="Palatino Linotype"/>
          <w:sz w:val="18"/>
          <w:szCs w:val="18"/>
        </w:rPr>
        <w:t xml:space="preserve"> Discordance des temps entre </w:t>
      </w:r>
      <w:proofErr w:type="spellStart"/>
      <w:r w:rsidR="00005060" w:rsidRPr="00C325B9">
        <w:rPr>
          <w:rFonts w:ascii="Palatino Linotype" w:hAnsi="Palatino Linotype"/>
          <w:sz w:val="18"/>
          <w:szCs w:val="18"/>
        </w:rPr>
        <w:t>sint</w:t>
      </w:r>
      <w:proofErr w:type="spellEnd"/>
      <w:r w:rsidR="00005060" w:rsidRPr="00C325B9">
        <w:rPr>
          <w:rFonts w:ascii="Palatino Linotype" w:hAnsi="Palatino Linotype"/>
          <w:sz w:val="18"/>
          <w:szCs w:val="18"/>
        </w:rPr>
        <w:t xml:space="preserve"> et </w:t>
      </w:r>
      <w:proofErr w:type="spellStart"/>
      <w:r w:rsidR="00005060" w:rsidRPr="00C325B9">
        <w:rPr>
          <w:rFonts w:ascii="Palatino Linotype" w:hAnsi="Palatino Linotype"/>
          <w:sz w:val="18"/>
          <w:szCs w:val="18"/>
        </w:rPr>
        <w:t>possent</w:t>
      </w:r>
      <w:proofErr w:type="spellEnd"/>
      <w:r w:rsidR="00005060" w:rsidRPr="00C325B9">
        <w:rPr>
          <w:rFonts w:ascii="Palatino Linotype" w:hAnsi="Palatino Linotype"/>
          <w:sz w:val="18"/>
          <w:szCs w:val="18"/>
        </w:rPr>
        <w:t xml:space="preserve">. </w:t>
      </w:r>
      <w:r w:rsidR="00005060" w:rsidRPr="00C325B9">
        <w:rPr>
          <w:rFonts w:ascii="Palatino Linotype" w:hAnsi="Palatino Linotype"/>
          <w:sz w:val="18"/>
          <w:szCs w:val="18"/>
        </w:rPr>
        <w:br/>
        <w:t xml:space="preserve">        </w:t>
      </w:r>
      <w:r w:rsidR="00005060" w:rsidRPr="00C325B9">
        <w:rPr>
          <w:rFonts w:ascii="Palatino Linotype" w:hAnsi="Palatino Linotype"/>
          <w:b/>
          <w:bCs/>
          <w:sz w:val="18"/>
          <w:szCs w:val="18"/>
        </w:rPr>
        <w:t xml:space="preserve"> a) </w:t>
      </w:r>
      <w:r w:rsidR="00005060" w:rsidRPr="00C325B9">
        <w:rPr>
          <w:rFonts w:ascii="Palatino Linotype" w:hAnsi="Palatino Linotype"/>
          <w:sz w:val="18"/>
          <w:szCs w:val="18"/>
        </w:rPr>
        <w:t>Ernout et Robin</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Le présent exprime un fait réel et qui dure </w:t>
      </w:r>
      <w:proofErr w:type="gramStart"/>
      <w:r w:rsidR="00005060" w:rsidRPr="00C325B9">
        <w:rPr>
          <w:rFonts w:ascii="Palatino Linotype" w:hAnsi="Palatino Linotype"/>
          <w:sz w:val="18"/>
          <w:szCs w:val="18"/>
        </w:rPr>
        <w:t xml:space="preserve">encore  </w:t>
      </w:r>
      <w:proofErr w:type="spellStart"/>
      <w:r w:rsidR="00005060" w:rsidRPr="00C325B9">
        <w:rPr>
          <w:rFonts w:ascii="Palatino Linotype" w:hAnsi="Palatino Linotype"/>
          <w:i/>
          <w:iCs/>
          <w:sz w:val="18"/>
          <w:szCs w:val="18"/>
        </w:rPr>
        <w:t>nisi</w:t>
      </w:r>
      <w:proofErr w:type="spellEnd"/>
      <w:proofErr w:type="gram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inania</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sint</w:t>
      </w:r>
      <w:proofErr w:type="spellEnd"/>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s’il n’y avait pas de vide </w:t>
      </w:r>
      <w:proofErr w:type="gramStart"/>
      <w:r w:rsidR="00005060" w:rsidRPr="00C325B9">
        <w:rPr>
          <w:rFonts w:ascii="Palatino Linotype" w:hAnsi="Palatino Linotype"/>
          <w:sz w:val="18"/>
          <w:szCs w:val="18"/>
        </w:rPr>
        <w:t>( mais</w:t>
      </w:r>
      <w:proofErr w:type="gramEnd"/>
      <w:r w:rsidR="00005060" w:rsidRPr="00C325B9">
        <w:rPr>
          <w:rFonts w:ascii="Palatino Linotype" w:hAnsi="Palatino Linotype"/>
          <w:sz w:val="18"/>
          <w:szCs w:val="18"/>
        </w:rPr>
        <w:t xml:space="preserve"> il y en a) l’imparfait ou plus-que-parfait, l’hypothèse non réalisée et que l’existence du fait annoncé rend irréalisable).    […] .  Ernout imprime </w:t>
      </w:r>
      <w:proofErr w:type="spellStart"/>
      <w:r w:rsidR="00005060" w:rsidRPr="00C325B9">
        <w:rPr>
          <w:rFonts w:ascii="Palatino Linotype" w:hAnsi="Palatino Linotype"/>
          <w:sz w:val="18"/>
          <w:szCs w:val="18"/>
        </w:rPr>
        <w:t>possint</w:t>
      </w:r>
      <w:proofErr w:type="spellEnd"/>
      <w:r w:rsidR="00005060" w:rsidRPr="00C325B9">
        <w:rPr>
          <w:rFonts w:ascii="Palatino Linotype" w:hAnsi="Palatino Linotype"/>
          <w:sz w:val="18"/>
          <w:szCs w:val="18"/>
        </w:rPr>
        <w:t xml:space="preserve">, suivant Munro.  </w:t>
      </w:r>
      <w:r w:rsidR="00005060" w:rsidRPr="00C325B9">
        <w:rPr>
          <w:rFonts w:ascii="Palatino Linotype" w:hAnsi="Palatino Linotype"/>
          <w:sz w:val="18"/>
          <w:szCs w:val="18"/>
        </w:rPr>
        <w:br/>
        <w:t xml:space="preserve">        </w:t>
      </w:r>
      <w:r w:rsidR="00005060" w:rsidRPr="00C325B9">
        <w:rPr>
          <w:rFonts w:ascii="Palatino Linotype" w:hAnsi="Palatino Linotype"/>
          <w:b/>
          <w:bCs/>
          <w:sz w:val="18"/>
          <w:szCs w:val="18"/>
        </w:rPr>
        <w:t xml:space="preserve"> b)</w:t>
      </w:r>
      <w:r w:rsidR="00005060" w:rsidRPr="00C325B9">
        <w:rPr>
          <w:rFonts w:ascii="Palatino Linotype" w:hAnsi="Palatino Linotype"/>
          <w:sz w:val="18"/>
          <w:szCs w:val="18"/>
        </w:rPr>
        <w:t xml:space="preserve"> Bailey écrit quant à lui : For the combination of the </w:t>
      </w:r>
      <w:proofErr w:type="spellStart"/>
      <w:r w:rsidR="00005060" w:rsidRPr="00C325B9">
        <w:rPr>
          <w:rFonts w:ascii="Palatino Linotype" w:hAnsi="Palatino Linotype"/>
          <w:sz w:val="18"/>
          <w:szCs w:val="18"/>
        </w:rPr>
        <w:t>pres</w:t>
      </w:r>
      <w:proofErr w:type="spellEnd"/>
      <w:r w:rsidR="00005060" w:rsidRPr="00C325B9">
        <w:rPr>
          <w:rFonts w:ascii="Palatino Linotype" w:hAnsi="Palatino Linotype"/>
          <w:sz w:val="18"/>
          <w:szCs w:val="18"/>
        </w:rPr>
        <w:t xml:space="preserve">, subj. in </w:t>
      </w:r>
      <w:proofErr w:type="spellStart"/>
      <w:r w:rsidR="00005060" w:rsidRPr="00C325B9">
        <w:rPr>
          <w:rFonts w:ascii="Palatino Linotype" w:hAnsi="Palatino Linotype"/>
          <w:sz w:val="18"/>
          <w:szCs w:val="18"/>
        </w:rPr>
        <w:t>protasis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with</w:t>
      </w:r>
      <w:proofErr w:type="spellEnd"/>
      <w:r w:rsidR="00005060" w:rsidRPr="00C325B9">
        <w:rPr>
          <w:rFonts w:ascii="Palatino Linotype" w:hAnsi="Palatino Linotype"/>
          <w:sz w:val="18"/>
          <w:szCs w:val="18"/>
        </w:rPr>
        <w:t xml:space="preserve"> the </w:t>
      </w:r>
      <w:proofErr w:type="spellStart"/>
      <w:r w:rsidR="00005060" w:rsidRPr="00C325B9">
        <w:rPr>
          <w:rFonts w:ascii="Palatino Linotype" w:hAnsi="Palatino Linotype"/>
          <w:sz w:val="18"/>
          <w:szCs w:val="18"/>
        </w:rPr>
        <w:t>imperf</w:t>
      </w:r>
      <w:proofErr w:type="spellEnd"/>
      <w:r w:rsidR="00005060" w:rsidRPr="00C325B9">
        <w:rPr>
          <w:rFonts w:ascii="Palatino Linotype" w:hAnsi="Palatino Linotype"/>
          <w:sz w:val="18"/>
          <w:szCs w:val="18"/>
        </w:rPr>
        <w:t xml:space="preserve">. </w:t>
      </w:r>
      <w:proofErr w:type="gramStart"/>
      <w:r w:rsidR="00005060" w:rsidRPr="00C325B9">
        <w:rPr>
          <w:rFonts w:ascii="Palatino Linotype" w:hAnsi="Palatino Linotype"/>
          <w:sz w:val="18"/>
          <w:szCs w:val="18"/>
        </w:rPr>
        <w:t>in</w:t>
      </w:r>
      <w:proofErr w:type="gram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apodosis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nisi</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inania</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sint</w:t>
      </w:r>
      <w:proofErr w:type="spellEnd"/>
      <w:r w:rsidR="00005060" w:rsidRPr="00C325B9">
        <w:rPr>
          <w:rFonts w:ascii="Palatino Linotype" w:hAnsi="Palatino Linotype"/>
          <w:sz w:val="18"/>
          <w:szCs w:val="18"/>
        </w:rPr>
        <w:t xml:space="preserve"> . . . </w:t>
      </w:r>
      <w:proofErr w:type="spellStart"/>
      <w:r w:rsidR="00005060" w:rsidRPr="00C325B9">
        <w:rPr>
          <w:rFonts w:ascii="Palatino Linotype" w:hAnsi="Palatino Linotype"/>
          <w:sz w:val="18"/>
          <w:szCs w:val="18"/>
        </w:rPr>
        <w:t>videres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there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is</w:t>
      </w:r>
      <w:proofErr w:type="spellEnd"/>
      <w:r w:rsidR="00005060" w:rsidRPr="00C325B9">
        <w:rPr>
          <w:rFonts w:ascii="Palatino Linotype" w:hAnsi="Palatino Linotype"/>
          <w:sz w:val="18"/>
          <w:szCs w:val="18"/>
        </w:rPr>
        <w:t xml:space="preserve"> a close </w:t>
      </w:r>
      <w:proofErr w:type="spellStart"/>
      <w:r w:rsidR="00005060" w:rsidRPr="00C325B9">
        <w:rPr>
          <w:rFonts w:ascii="Palatino Linotype" w:hAnsi="Palatino Linotype"/>
          <w:sz w:val="18"/>
          <w:szCs w:val="18"/>
        </w:rPr>
        <w:t>parallel</w:t>
      </w:r>
      <w:proofErr w:type="spellEnd"/>
      <w:r w:rsidR="00005060" w:rsidRPr="00C325B9">
        <w:rPr>
          <w:rFonts w:ascii="Palatino Linotype" w:hAnsi="Palatino Linotype"/>
          <w:sz w:val="18"/>
          <w:szCs w:val="18"/>
        </w:rPr>
        <w:t xml:space="preserve"> in v. 276 qui </w:t>
      </w:r>
      <w:proofErr w:type="spellStart"/>
      <w:r w:rsidR="00005060" w:rsidRPr="00C325B9">
        <w:rPr>
          <w:rFonts w:ascii="Palatino Linotype" w:hAnsi="Palatino Linotype"/>
          <w:sz w:val="18"/>
          <w:szCs w:val="18"/>
        </w:rPr>
        <w:t>nisi</w:t>
      </w:r>
      <w:proofErr w:type="spellEnd"/>
      <w:r w:rsidR="00005060" w:rsidRPr="00C325B9">
        <w:rPr>
          <w:rFonts w:ascii="Palatino Linotype" w:hAnsi="Palatino Linotype"/>
          <w:sz w:val="18"/>
          <w:szCs w:val="18"/>
        </w:rPr>
        <w:t xml:space="preserve"> contra </w:t>
      </w:r>
      <w:proofErr w:type="spellStart"/>
      <w:r w:rsidR="00005060" w:rsidRPr="00C325B9">
        <w:rPr>
          <w:rFonts w:ascii="Palatino Linotype" w:hAnsi="Palatino Linotype"/>
          <w:sz w:val="18"/>
          <w:szCs w:val="18"/>
        </w:rPr>
        <w:t>corpora</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retribuat</w:t>
      </w:r>
      <w:proofErr w:type="spellEnd"/>
      <w:r w:rsidR="00005060" w:rsidRPr="00C325B9">
        <w:rPr>
          <w:rFonts w:ascii="Palatino Linotype" w:hAnsi="Palatino Linotype"/>
          <w:sz w:val="18"/>
          <w:szCs w:val="18"/>
        </w:rPr>
        <w:t xml:space="preserve"> rebus </w:t>
      </w:r>
      <w:proofErr w:type="spellStart"/>
      <w:r w:rsidR="00005060" w:rsidRPr="00C325B9">
        <w:rPr>
          <w:rFonts w:ascii="Palatino Linotype" w:hAnsi="Palatino Linotype"/>
          <w:sz w:val="18"/>
          <w:szCs w:val="18"/>
        </w:rPr>
        <w:t>recreetque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fluentis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omnia</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iam</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resoluta</w:t>
      </w:r>
      <w:proofErr w:type="spellEnd"/>
      <w:r w:rsidR="00005060" w:rsidRPr="00C325B9">
        <w:rPr>
          <w:rFonts w:ascii="Palatino Linotype" w:hAnsi="Palatino Linotype"/>
          <w:sz w:val="18"/>
          <w:szCs w:val="18"/>
        </w:rPr>
        <w:t xml:space="preserve"> forent. In </w:t>
      </w:r>
      <w:proofErr w:type="spellStart"/>
      <w:r w:rsidR="00005060" w:rsidRPr="00C325B9">
        <w:rPr>
          <w:rFonts w:ascii="Palatino Linotype" w:hAnsi="Palatino Linotype"/>
          <w:sz w:val="18"/>
          <w:szCs w:val="18"/>
        </w:rPr>
        <w:t>both</w:t>
      </w:r>
      <w:proofErr w:type="spellEnd"/>
      <w:r w:rsidR="00005060" w:rsidRPr="00C325B9">
        <w:rPr>
          <w:rFonts w:ascii="Palatino Linotype" w:hAnsi="Palatino Linotype"/>
          <w:sz w:val="18"/>
          <w:szCs w:val="18"/>
        </w:rPr>
        <w:t xml:space="preserve"> cases the </w:t>
      </w:r>
      <w:proofErr w:type="spellStart"/>
      <w:r w:rsidR="00005060" w:rsidRPr="00C325B9">
        <w:rPr>
          <w:rFonts w:ascii="Palatino Linotype" w:hAnsi="Palatino Linotype"/>
          <w:sz w:val="18"/>
          <w:szCs w:val="18"/>
        </w:rPr>
        <w:t>pres</w:t>
      </w:r>
      <w:proofErr w:type="spellEnd"/>
      <w:r w:rsidR="00005060" w:rsidRPr="00C325B9">
        <w:rPr>
          <w:rFonts w:ascii="Palatino Linotype" w:hAnsi="Palatino Linotype"/>
          <w:sz w:val="18"/>
          <w:szCs w:val="18"/>
        </w:rPr>
        <w:t xml:space="preserve">. subj. </w:t>
      </w:r>
      <w:proofErr w:type="spellStart"/>
      <w:r w:rsidR="00005060" w:rsidRPr="00C325B9">
        <w:rPr>
          <w:rFonts w:ascii="Palatino Linotype" w:hAnsi="Palatino Linotype"/>
          <w:sz w:val="18"/>
          <w:szCs w:val="18"/>
        </w:rPr>
        <w:t>may</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be</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regarded</w:t>
      </w:r>
      <w:proofErr w:type="spellEnd"/>
      <w:r w:rsidR="00005060" w:rsidRPr="00C325B9">
        <w:rPr>
          <w:rFonts w:ascii="Palatino Linotype" w:hAnsi="Palatino Linotype"/>
          <w:sz w:val="18"/>
          <w:szCs w:val="18"/>
        </w:rPr>
        <w:t xml:space="preserve"> as an instance of </w:t>
      </w:r>
      <w:proofErr w:type="spellStart"/>
      <w:r w:rsidR="00005060" w:rsidRPr="00C325B9">
        <w:rPr>
          <w:rFonts w:ascii="Palatino Linotype" w:hAnsi="Palatino Linotype"/>
          <w:sz w:val="18"/>
          <w:szCs w:val="18"/>
        </w:rPr>
        <w:t>Lucr</w:t>
      </w:r>
      <w:proofErr w:type="spellEnd"/>
      <w:r w:rsidR="00005060" w:rsidRPr="00C325B9">
        <w:rPr>
          <w:rFonts w:ascii="Palatino Linotype" w:hAnsi="Palatino Linotype"/>
          <w:sz w:val="18"/>
          <w:szCs w:val="18"/>
        </w:rPr>
        <w:t xml:space="preserve">.’s </w:t>
      </w:r>
      <w:proofErr w:type="spellStart"/>
      <w:r w:rsidR="00005060" w:rsidRPr="00C325B9">
        <w:rPr>
          <w:rFonts w:ascii="Palatino Linotype" w:hAnsi="Palatino Linotype"/>
          <w:sz w:val="18"/>
          <w:szCs w:val="18"/>
        </w:rPr>
        <w:t>idiomatic</w:t>
      </w:r>
      <w:proofErr w:type="spellEnd"/>
      <w:r w:rsidR="00005060" w:rsidRPr="00C325B9">
        <w:rPr>
          <w:rFonts w:ascii="Palatino Linotype" w:hAnsi="Palatino Linotype"/>
          <w:sz w:val="18"/>
          <w:szCs w:val="18"/>
        </w:rPr>
        <w:t xml:space="preserve"> use to express an </w:t>
      </w:r>
      <w:proofErr w:type="spellStart"/>
      <w:r w:rsidR="00005060" w:rsidRPr="00C325B9">
        <w:rPr>
          <w:rFonts w:ascii="Palatino Linotype" w:hAnsi="Palatino Linotype"/>
          <w:sz w:val="18"/>
          <w:szCs w:val="18"/>
        </w:rPr>
        <w:t>unfulfilled</w:t>
      </w:r>
      <w:proofErr w:type="spellEnd"/>
      <w:r w:rsidR="00005060" w:rsidRPr="00C325B9">
        <w:rPr>
          <w:rFonts w:ascii="Palatino Linotype" w:hAnsi="Palatino Linotype"/>
          <w:sz w:val="18"/>
          <w:szCs w:val="18"/>
        </w:rPr>
        <w:t xml:space="preserve"> supposition, as in i. 968 si </w:t>
      </w:r>
      <w:proofErr w:type="spellStart"/>
      <w:r w:rsidR="00005060" w:rsidRPr="00C325B9">
        <w:rPr>
          <w:rFonts w:ascii="Palatino Linotype" w:hAnsi="Palatino Linotype"/>
          <w:sz w:val="18"/>
          <w:szCs w:val="18"/>
        </w:rPr>
        <w:t>iam</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finitum</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constituatur</w:t>
      </w:r>
      <w:proofErr w:type="spellEnd"/>
      <w:r w:rsidR="00005060" w:rsidRPr="00C325B9">
        <w:rPr>
          <w:rFonts w:ascii="Palatino Linotype" w:hAnsi="Palatino Linotype"/>
          <w:sz w:val="18"/>
          <w:szCs w:val="18"/>
        </w:rPr>
        <w:t xml:space="preserve">, cf. ii. 481, iii. 540, v. 195, and </w:t>
      </w:r>
      <w:proofErr w:type="spellStart"/>
      <w:r w:rsidR="00005060" w:rsidRPr="00C325B9">
        <w:rPr>
          <w:rFonts w:ascii="Palatino Linotype" w:hAnsi="Palatino Linotype"/>
          <w:sz w:val="18"/>
          <w:szCs w:val="18"/>
        </w:rPr>
        <w:t>see</w:t>
      </w:r>
      <w:proofErr w:type="spellEnd"/>
      <w:r w:rsidR="00005060" w:rsidRPr="00C325B9">
        <w:rPr>
          <w:rFonts w:ascii="Palatino Linotype" w:hAnsi="Palatino Linotype"/>
          <w:sz w:val="18"/>
          <w:szCs w:val="18"/>
        </w:rPr>
        <w:t xml:space="preserve"> Prol. V b, § 10. But </w:t>
      </w:r>
      <w:proofErr w:type="spellStart"/>
      <w:r w:rsidR="00005060" w:rsidRPr="00C325B9">
        <w:rPr>
          <w:rFonts w:ascii="Palatino Linotype" w:hAnsi="Palatino Linotype"/>
          <w:sz w:val="18"/>
          <w:szCs w:val="18"/>
        </w:rPr>
        <w:t>Lucr</w:t>
      </w:r>
      <w:proofErr w:type="spellEnd"/>
      <w:r w:rsidR="00005060" w:rsidRPr="00C325B9">
        <w:rPr>
          <w:rFonts w:ascii="Palatino Linotype" w:hAnsi="Palatino Linotype"/>
          <w:sz w:val="18"/>
          <w:szCs w:val="18"/>
        </w:rPr>
        <w:t xml:space="preserve">. </w:t>
      </w:r>
      <w:proofErr w:type="spellStart"/>
      <w:proofErr w:type="gramStart"/>
      <w:r w:rsidR="00005060" w:rsidRPr="00C325B9">
        <w:rPr>
          <w:rFonts w:ascii="Palatino Linotype" w:hAnsi="Palatino Linotype"/>
          <w:sz w:val="18"/>
          <w:szCs w:val="18"/>
        </w:rPr>
        <w:t>is</w:t>
      </w:r>
      <w:proofErr w:type="spellEnd"/>
      <w:proofErr w:type="gramEnd"/>
      <w:r w:rsidR="00005060" w:rsidRPr="00C325B9">
        <w:rPr>
          <w:rFonts w:ascii="Palatino Linotype" w:hAnsi="Palatino Linotype"/>
          <w:sz w:val="18"/>
          <w:szCs w:val="18"/>
        </w:rPr>
        <w:t xml:space="preserve"> </w:t>
      </w:r>
      <w:proofErr w:type="spellStart"/>
      <w:proofErr w:type="gramStart"/>
      <w:r w:rsidR="00005060" w:rsidRPr="00C325B9">
        <w:rPr>
          <w:rFonts w:ascii="Palatino Linotype" w:hAnsi="Palatino Linotype"/>
          <w:sz w:val="18"/>
          <w:szCs w:val="18"/>
        </w:rPr>
        <w:t>less</w:t>
      </w:r>
      <w:proofErr w:type="spellEnd"/>
      <w:r w:rsidR="00005060" w:rsidRPr="00C325B9">
        <w:rPr>
          <w:rFonts w:ascii="Palatino Linotype" w:hAnsi="Palatino Linotype"/>
          <w:sz w:val="18"/>
          <w:szCs w:val="18"/>
        </w:rPr>
        <w:t xml:space="preserve">  strict</w:t>
      </w:r>
      <w:proofErr w:type="gramEnd"/>
      <w:r w:rsidR="00005060" w:rsidRPr="00C325B9">
        <w:rPr>
          <w:rFonts w:ascii="Palatino Linotype" w:hAnsi="Palatino Linotype"/>
          <w:sz w:val="18"/>
          <w:szCs w:val="18"/>
        </w:rPr>
        <w:t xml:space="preserve"> about the </w:t>
      </w:r>
      <w:proofErr w:type="spellStart"/>
      <w:r w:rsidR="00005060" w:rsidRPr="00C325B9">
        <w:rPr>
          <w:rFonts w:ascii="Palatino Linotype" w:hAnsi="Palatino Linotype"/>
          <w:sz w:val="18"/>
          <w:szCs w:val="18"/>
        </w:rPr>
        <w:t>sequence</w:t>
      </w:r>
      <w:proofErr w:type="spellEnd"/>
      <w:r w:rsidR="00005060" w:rsidRPr="00C325B9">
        <w:rPr>
          <w:rFonts w:ascii="Palatino Linotype" w:hAnsi="Palatino Linotype"/>
          <w:sz w:val="18"/>
          <w:szCs w:val="18"/>
        </w:rPr>
        <w:t xml:space="preserve"> of </w:t>
      </w:r>
      <w:proofErr w:type="spellStart"/>
      <w:r w:rsidR="00005060" w:rsidRPr="00C325B9">
        <w:rPr>
          <w:rFonts w:ascii="Palatino Linotype" w:hAnsi="Palatino Linotype"/>
          <w:sz w:val="18"/>
          <w:szCs w:val="18"/>
        </w:rPr>
        <w:t>tenses</w:t>
      </w:r>
      <w:proofErr w:type="spellEnd"/>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than</w:t>
      </w:r>
      <w:proofErr w:type="spellEnd"/>
      <w:r w:rsidR="00005060" w:rsidRPr="00C325B9">
        <w:rPr>
          <w:rFonts w:ascii="Palatino Linotype" w:hAnsi="Palatino Linotype"/>
          <w:sz w:val="18"/>
          <w:szCs w:val="18"/>
        </w:rPr>
        <w:t xml:space="preserve"> the prose </w:t>
      </w:r>
      <w:proofErr w:type="spellStart"/>
      <w:r w:rsidR="00005060" w:rsidRPr="00C325B9">
        <w:rPr>
          <w:rFonts w:ascii="Palatino Linotype" w:hAnsi="Palatino Linotype"/>
          <w:sz w:val="18"/>
          <w:szCs w:val="18"/>
        </w:rPr>
        <w:t>writers</w:t>
      </w:r>
      <w:proofErr w:type="spellEnd"/>
      <w:r w:rsidR="00005060" w:rsidRPr="00C325B9">
        <w:rPr>
          <w:rFonts w:ascii="Palatino Linotype" w:hAnsi="Palatino Linotype"/>
          <w:sz w:val="18"/>
          <w:szCs w:val="18"/>
        </w:rPr>
        <w:t xml:space="preserve">. </w:t>
      </w:r>
    </w:p>
  </w:footnote>
  <w:footnote w:id="357">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05060" w:rsidRPr="00C325B9">
        <w:rPr>
          <w:rFonts w:ascii="Palatino Linotype" w:hAnsi="Palatino Linotype" w:cs="Times New Roman"/>
          <w:b/>
          <w:sz w:val="18"/>
          <w:szCs w:val="18"/>
        </w:rPr>
        <w:t xml:space="preserve"> </w:t>
      </w:r>
      <w:r w:rsidR="00005060" w:rsidRPr="00C325B9">
        <w:rPr>
          <w:rFonts w:ascii="Palatino Linotype" w:hAnsi="Palatino Linotype" w:cs="Times New Roman"/>
          <w:b/>
          <w:bCs/>
          <w:sz w:val="18"/>
          <w:szCs w:val="18"/>
        </w:rPr>
        <w:t xml:space="preserve">357. — </w:t>
      </w:r>
      <w:proofErr w:type="spellStart"/>
      <w:r w:rsidR="00005060" w:rsidRPr="00C325B9">
        <w:rPr>
          <w:rFonts w:ascii="Palatino Linotype" w:hAnsi="Palatino Linotype" w:cs="Times New Roman"/>
          <w:b/>
          <w:bCs/>
          <w:sz w:val="18"/>
          <w:szCs w:val="18"/>
        </w:rPr>
        <w:t>transire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haud</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ulla</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fieri</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ratione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videres</w:t>
      </w:r>
      <w:proofErr w:type="spellEnd"/>
      <w:r w:rsidR="00005060" w:rsidRPr="00C325B9">
        <w:rPr>
          <w:rFonts w:ascii="Palatino Linotype" w:hAnsi="Palatino Linotype" w:cs="Times New Roman"/>
          <w:b/>
          <w:bCs/>
          <w:sz w:val="18"/>
          <w:szCs w:val="18"/>
        </w:rPr>
        <w:t>.  —</w:t>
      </w:r>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Transĕo</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īre</w:t>
      </w:r>
      <w:proofErr w:type="spellEnd"/>
      <w:r w:rsidR="00005060" w:rsidRPr="00C325B9">
        <w:rPr>
          <w:rFonts w:ascii="Palatino Linotype" w:hAnsi="Palatino Linotype" w:cs="Times New Roman"/>
          <w:b/>
          <w:bCs/>
          <w:sz w:val="18"/>
          <w:szCs w:val="18"/>
        </w:rPr>
        <w:t>,</w:t>
      </w:r>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ĭī</w:t>
      </w:r>
      <w:proofErr w:type="spellEnd"/>
      <w:r w:rsidR="00005060" w:rsidRPr="00C325B9">
        <w:rPr>
          <w:rFonts w:ascii="Palatino Linotype" w:hAnsi="Palatino Linotype" w:cs="Times New Roman"/>
          <w:sz w:val="18"/>
          <w:szCs w:val="18"/>
        </w:rPr>
        <w:t xml:space="preserve"> (qqf. </w:t>
      </w:r>
      <w:proofErr w:type="spellStart"/>
      <w:r w:rsidR="00005060" w:rsidRPr="00C325B9">
        <w:rPr>
          <w:rFonts w:ascii="Palatino Linotype" w:hAnsi="Palatino Linotype" w:cs="Times New Roman"/>
          <w:sz w:val="18"/>
          <w:szCs w:val="18"/>
        </w:rPr>
        <w:t>īvī</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ĭtum</w:t>
      </w:r>
      <w:proofErr w:type="spellEnd"/>
      <w:r w:rsidR="0000506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intr</w:t>
      </w:r>
      <w:proofErr w:type="spellEnd"/>
      <w:r w:rsidR="00005060" w:rsidRPr="00C325B9">
        <w:rPr>
          <w:rFonts w:ascii="Palatino Linotype" w:hAnsi="Palatino Linotype" w:cs="Times New Roman"/>
          <w:sz w:val="18"/>
          <w:szCs w:val="18"/>
        </w:rPr>
        <w:t>. - 1 - aller au-delà, aller par-</w:t>
      </w:r>
      <w:proofErr w:type="gramStart"/>
      <w:r w:rsidR="00005060" w:rsidRPr="00C325B9">
        <w:rPr>
          <w:rFonts w:ascii="Palatino Linotype" w:hAnsi="Palatino Linotype" w:cs="Times New Roman"/>
          <w:sz w:val="18"/>
          <w:szCs w:val="18"/>
        </w:rPr>
        <w:t>delà;</w:t>
      </w:r>
      <w:proofErr w:type="gramEnd"/>
      <w:r w:rsidR="00005060" w:rsidRPr="00C325B9">
        <w:rPr>
          <w:rFonts w:ascii="Palatino Linotype" w:hAnsi="Palatino Linotype" w:cs="Times New Roman"/>
          <w:sz w:val="18"/>
          <w:szCs w:val="18"/>
        </w:rPr>
        <w:t xml:space="preserve"> passer.     </w:t>
      </w:r>
      <w:proofErr w:type="spellStart"/>
      <w:r w:rsidR="00005060" w:rsidRPr="00C325B9">
        <w:rPr>
          <w:rFonts w:ascii="Palatino Linotype" w:hAnsi="Palatino Linotype" w:cs="Times New Roman"/>
          <w:b/>
          <w:bCs/>
          <w:sz w:val="18"/>
          <w:szCs w:val="18"/>
        </w:rPr>
        <w:t>Haud</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ulla</w:t>
      </w:r>
      <w:proofErr w:type="spellEnd"/>
      <w:r w:rsidR="00005060" w:rsidRPr="00C325B9">
        <w:rPr>
          <w:rFonts w:ascii="Palatino Linotype" w:hAnsi="Palatino Linotype" w:cs="Times New Roman"/>
          <w:b/>
          <w:bCs/>
          <w:sz w:val="18"/>
          <w:szCs w:val="18"/>
        </w:rPr>
        <w:t xml:space="preserve"> </w:t>
      </w:r>
      <w:proofErr w:type="spellStart"/>
      <w:proofErr w:type="gramStart"/>
      <w:r w:rsidR="00005060" w:rsidRPr="00C325B9">
        <w:rPr>
          <w:rFonts w:ascii="Palatino Linotype" w:hAnsi="Palatino Linotype" w:cs="Times New Roman"/>
          <w:b/>
          <w:bCs/>
          <w:sz w:val="18"/>
          <w:szCs w:val="18"/>
        </w:rPr>
        <w:t>ratione</w:t>
      </w:r>
      <w:proofErr w:type="spellEnd"/>
      <w:r w:rsidR="00005060" w:rsidRPr="00C325B9">
        <w:rPr>
          <w:rFonts w:ascii="Palatino Linotype" w:hAnsi="Palatino Linotype" w:cs="Times New Roman"/>
          <w:sz w:val="18"/>
          <w:szCs w:val="18"/>
        </w:rPr>
        <w:t xml:space="preserve">  équivaut</w:t>
      </w:r>
      <w:proofErr w:type="gramEnd"/>
      <w:r w:rsidR="00005060" w:rsidRPr="00C325B9">
        <w:rPr>
          <w:rFonts w:ascii="Palatino Linotype" w:hAnsi="Palatino Linotype" w:cs="Times New Roman"/>
          <w:sz w:val="18"/>
          <w:szCs w:val="18"/>
        </w:rPr>
        <w:t xml:space="preserve"> à </w:t>
      </w:r>
      <w:proofErr w:type="spellStart"/>
      <w:r w:rsidR="00005060" w:rsidRPr="00C325B9">
        <w:rPr>
          <w:rFonts w:ascii="Palatino Linotype" w:hAnsi="Palatino Linotype" w:cs="Times New Roman"/>
          <w:b/>
          <w:bCs/>
          <w:sz w:val="18"/>
          <w:szCs w:val="18"/>
        </w:rPr>
        <w:t>nulla</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ratione</w:t>
      </w:r>
      <w:proofErr w:type="spellEnd"/>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en aucune façon.    </w:t>
      </w:r>
      <w:proofErr w:type="spellStart"/>
      <w:r w:rsidR="00005060" w:rsidRPr="00C325B9">
        <w:rPr>
          <w:rFonts w:ascii="Palatino Linotype" w:hAnsi="Palatino Linotype" w:cs="Times New Roman"/>
          <w:b/>
          <w:bCs/>
          <w:sz w:val="18"/>
          <w:szCs w:val="18"/>
        </w:rPr>
        <w:t>Videres</w:t>
      </w:r>
      <w:proofErr w:type="spellEnd"/>
      <w:r w:rsidR="00005060" w:rsidRPr="00C325B9">
        <w:rPr>
          <w:rFonts w:ascii="Palatino Linotype" w:hAnsi="Palatino Linotype" w:cs="Times New Roman"/>
          <w:b/>
          <w:bCs/>
          <w:sz w:val="18"/>
          <w:szCs w:val="18"/>
        </w:rPr>
        <w:t xml:space="preserve"> = «</w:t>
      </w:r>
      <w:r w:rsidR="00CA3BD1" w:rsidRPr="00C325B9">
        <w:rPr>
          <w:rFonts w:ascii="Palatino Linotype" w:hAnsi="Palatino Linotype" w:cs="Times New Roman"/>
          <w:b/>
          <w:bCs/>
          <w:sz w:val="18"/>
          <w:szCs w:val="18"/>
        </w:rPr>
        <w:t xml:space="preserve"> </w:t>
      </w:r>
      <w:r w:rsidR="00005060" w:rsidRPr="00C325B9">
        <w:rPr>
          <w:rFonts w:ascii="Palatino Linotype" w:hAnsi="Palatino Linotype" w:cs="Times New Roman"/>
          <w:sz w:val="18"/>
          <w:szCs w:val="18"/>
        </w:rPr>
        <w:t>tu</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w:t>
      </w:r>
      <w:proofErr w:type="spellStart"/>
      <w:r w:rsidR="00005060" w:rsidRPr="00C325B9">
        <w:rPr>
          <w:rFonts w:ascii="Palatino Linotype" w:hAnsi="Palatino Linotype" w:cs="Times New Roman"/>
          <w:sz w:val="18"/>
          <w:szCs w:val="18"/>
        </w:rPr>
        <w:t>Memmius</w:t>
      </w:r>
      <w:proofErr w:type="spellEnd"/>
      <w:r w:rsidR="00005060" w:rsidRPr="00C325B9">
        <w:rPr>
          <w:rFonts w:ascii="Palatino Linotype" w:hAnsi="Palatino Linotype" w:cs="Times New Roman"/>
          <w:sz w:val="18"/>
          <w:szCs w:val="18"/>
        </w:rPr>
        <w:t>) ne verrais</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i/>
          <w:iCs/>
          <w:sz w:val="18"/>
          <w:szCs w:val="18"/>
        </w:rPr>
        <w:t>ou</w:t>
      </w:r>
      <w:r w:rsidR="0000506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on ne verrait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58">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05060" w:rsidRPr="00C325B9">
        <w:rPr>
          <w:rFonts w:ascii="Palatino Linotype" w:hAnsi="Palatino Linotype" w:cs="Times New Roman"/>
          <w:b/>
          <w:bCs/>
          <w:sz w:val="18"/>
          <w:szCs w:val="18"/>
        </w:rPr>
        <w:t xml:space="preserve">358. — </w:t>
      </w:r>
      <w:proofErr w:type="spellStart"/>
      <w:r w:rsidR="00005060" w:rsidRPr="00C325B9">
        <w:rPr>
          <w:rFonts w:ascii="Palatino Linotype" w:hAnsi="Palatino Linotype" w:cs="Times New Roman"/>
          <w:b/>
          <w:bCs/>
          <w:sz w:val="18"/>
          <w:szCs w:val="18"/>
        </w:rPr>
        <w:t>Denique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cur</w:t>
      </w:r>
      <w:proofErr w:type="spellEnd"/>
      <w:r w:rsidR="00005060" w:rsidRPr="00C325B9">
        <w:rPr>
          <w:rFonts w:ascii="Palatino Linotype" w:hAnsi="Palatino Linotype" w:cs="Times New Roman"/>
          <w:b/>
          <w:bCs/>
          <w:sz w:val="18"/>
          <w:szCs w:val="18"/>
        </w:rPr>
        <w:t xml:space="preserve"> alias </w:t>
      </w:r>
      <w:proofErr w:type="spellStart"/>
      <w:r w:rsidR="00005060" w:rsidRPr="00C325B9">
        <w:rPr>
          <w:rFonts w:ascii="Palatino Linotype" w:hAnsi="Palatino Linotype" w:cs="Times New Roman"/>
          <w:b/>
          <w:bCs/>
          <w:sz w:val="18"/>
          <w:szCs w:val="18"/>
        </w:rPr>
        <w:t>aliis</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praestare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videmus</w:t>
      </w:r>
      <w:proofErr w:type="spellEnd"/>
      <w:r w:rsidR="00005060" w:rsidRPr="00C325B9">
        <w:rPr>
          <w:rFonts w:ascii="Palatino Linotype" w:hAnsi="Palatino Linotype" w:cs="Times New Roman"/>
          <w:b/>
          <w:bCs/>
          <w:sz w:val="18"/>
          <w:szCs w:val="18"/>
        </w:rPr>
        <w:t xml:space="preserve"> —   </w:t>
      </w:r>
      <w:proofErr w:type="spellStart"/>
      <w:r w:rsidR="00005060" w:rsidRPr="00C325B9">
        <w:rPr>
          <w:rFonts w:ascii="Palatino Linotype" w:hAnsi="Palatino Linotype" w:cs="Times New Roman"/>
          <w:b/>
          <w:bCs/>
          <w:sz w:val="18"/>
          <w:szCs w:val="18"/>
        </w:rPr>
        <w:t>Præsto</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āre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sz w:val="18"/>
          <w:szCs w:val="18"/>
        </w:rPr>
        <w:t>præstĭtī</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præstitum</w:t>
      </w:r>
      <w:proofErr w:type="spellEnd"/>
      <w:r w:rsidR="0000506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tr. et </w:t>
      </w:r>
      <w:proofErr w:type="spellStart"/>
      <w:r w:rsidR="00005060" w:rsidRPr="00C325B9">
        <w:rPr>
          <w:rFonts w:ascii="Palatino Linotype" w:hAnsi="Palatino Linotype" w:cs="Times New Roman"/>
          <w:sz w:val="18"/>
          <w:szCs w:val="18"/>
        </w:rPr>
        <w:t>intr</w:t>
      </w:r>
      <w:proofErr w:type="spellEnd"/>
      <w:r w:rsidR="00005060" w:rsidRPr="00C325B9">
        <w:rPr>
          <w:rFonts w:ascii="Palatino Linotype" w:hAnsi="Palatino Linotype" w:cs="Times New Roman"/>
          <w:sz w:val="18"/>
          <w:szCs w:val="18"/>
        </w:rPr>
        <w:t>. :   1 - se tenir devant, être devant.  2 -</w:t>
      </w:r>
      <w:r w:rsidR="00CA3BD1"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præ</w:t>
      </w:r>
      <w:proofErr w:type="spellEnd"/>
      <w:r w:rsidR="00005060" w:rsidRPr="00C325B9">
        <w:rPr>
          <w:rFonts w:ascii="Palatino Linotype" w:hAnsi="Palatino Linotype" w:cs="Times New Roman"/>
          <w:sz w:val="18"/>
          <w:szCs w:val="18"/>
        </w:rPr>
        <w:t xml:space="preserve"> + </w:t>
      </w:r>
      <w:proofErr w:type="spellStart"/>
      <w:r w:rsidR="00005060" w:rsidRPr="00C325B9">
        <w:rPr>
          <w:rFonts w:ascii="Palatino Linotype" w:hAnsi="Palatino Linotype" w:cs="Times New Roman"/>
          <w:sz w:val="18"/>
          <w:szCs w:val="18"/>
        </w:rPr>
        <w:t>stare</w:t>
      </w:r>
      <w:proofErr w:type="spellEnd"/>
      <w:r w:rsidR="00005060" w:rsidRPr="00C325B9">
        <w:rPr>
          <w:rFonts w:ascii="Palatino Linotype" w:hAnsi="Palatino Linotype" w:cs="Times New Roman"/>
          <w:sz w:val="18"/>
          <w:szCs w:val="18"/>
        </w:rPr>
        <w:t xml:space="preserve"> = *se tenir en avant*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être supérieur, exceller, surpasser, se distinguer, l’emporter </w:t>
      </w:r>
      <w:proofErr w:type="gramStart"/>
      <w:r w:rsidR="00005060" w:rsidRPr="00C325B9">
        <w:rPr>
          <w:rFonts w:ascii="Palatino Linotype" w:hAnsi="Palatino Linotype" w:cs="Times New Roman"/>
          <w:sz w:val="18"/>
          <w:szCs w:val="18"/>
        </w:rPr>
        <w:t>sur  avec</w:t>
      </w:r>
      <w:proofErr w:type="gram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dat</w:t>
      </w:r>
      <w:proofErr w:type="spellEnd"/>
      <w:r w:rsidR="00005060" w:rsidRPr="00C325B9">
        <w:rPr>
          <w:rFonts w:ascii="Palatino Linotype" w:hAnsi="Palatino Linotype" w:cs="Times New Roman"/>
          <w:sz w:val="18"/>
          <w:szCs w:val="18"/>
        </w:rPr>
        <w:t xml:space="preserve">. </w:t>
      </w:r>
      <w:proofErr w:type="gramStart"/>
      <w:r w:rsidR="00005060" w:rsidRPr="00C325B9">
        <w:rPr>
          <w:rFonts w:ascii="Palatino Linotype" w:hAnsi="Palatino Linotype" w:cs="Times New Roman"/>
          <w:sz w:val="18"/>
          <w:szCs w:val="18"/>
        </w:rPr>
        <w:t>ou</w:t>
      </w:r>
      <w:proofErr w:type="gramEnd"/>
      <w:r w:rsidR="00005060" w:rsidRPr="00C325B9">
        <w:rPr>
          <w:rFonts w:ascii="Palatino Linotype" w:hAnsi="Palatino Linotype" w:cs="Times New Roman"/>
          <w:sz w:val="18"/>
          <w:szCs w:val="18"/>
        </w:rPr>
        <w:t xml:space="preserve"> acc. </w:t>
      </w:r>
      <w:proofErr w:type="gramStart"/>
      <w:r w:rsidR="00005060" w:rsidRPr="00C325B9">
        <w:rPr>
          <w:rFonts w:ascii="Palatino Linotype" w:hAnsi="Palatino Linotype" w:cs="Times New Roman"/>
          <w:sz w:val="18"/>
          <w:szCs w:val="18"/>
        </w:rPr>
        <w:t>de</w:t>
      </w:r>
      <w:proofErr w:type="gramEnd"/>
      <w:r w:rsidR="00005060" w:rsidRPr="00C325B9">
        <w:rPr>
          <w:rFonts w:ascii="Palatino Linotype" w:hAnsi="Palatino Linotype" w:cs="Times New Roman"/>
          <w:sz w:val="18"/>
          <w:szCs w:val="18"/>
        </w:rPr>
        <w:t xml:space="preserve"> la personne sur qui</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avec </w:t>
      </w:r>
      <w:proofErr w:type="spellStart"/>
      <w:r w:rsidR="00005060" w:rsidRPr="00C325B9">
        <w:rPr>
          <w:rFonts w:ascii="Palatino Linotype" w:hAnsi="Palatino Linotype" w:cs="Times New Roman"/>
          <w:sz w:val="18"/>
          <w:szCs w:val="18"/>
        </w:rPr>
        <w:t>abl</w:t>
      </w:r>
      <w:proofErr w:type="spellEnd"/>
      <w:r w:rsidR="00005060" w:rsidRPr="00C325B9">
        <w:rPr>
          <w:rFonts w:ascii="Palatino Linotype" w:hAnsi="Palatino Linotype" w:cs="Times New Roman"/>
          <w:sz w:val="18"/>
          <w:szCs w:val="18"/>
        </w:rPr>
        <w:t>. (</w:t>
      </w:r>
      <w:proofErr w:type="gramStart"/>
      <w:r w:rsidR="00005060" w:rsidRPr="00C325B9">
        <w:rPr>
          <w:rFonts w:ascii="Palatino Linotype" w:hAnsi="Palatino Linotype" w:cs="Times New Roman"/>
          <w:sz w:val="18"/>
          <w:szCs w:val="18"/>
        </w:rPr>
        <w:t>avec</w:t>
      </w:r>
      <w:proofErr w:type="gramEnd"/>
      <w:r w:rsidR="00005060" w:rsidRPr="00C325B9">
        <w:rPr>
          <w:rFonts w:ascii="Palatino Linotype" w:hAnsi="Palatino Linotype" w:cs="Times New Roman"/>
          <w:sz w:val="18"/>
          <w:szCs w:val="18"/>
        </w:rPr>
        <w:t xml:space="preserve"> ou sans </w:t>
      </w:r>
      <w:proofErr w:type="spellStart"/>
      <w:r w:rsidR="00005060" w:rsidRPr="00C325B9">
        <w:rPr>
          <w:rFonts w:ascii="Palatino Linotype" w:hAnsi="Palatino Linotype" w:cs="Times New Roman"/>
          <w:sz w:val="18"/>
          <w:szCs w:val="18"/>
        </w:rPr>
        <w:t>prép</w:t>
      </w:r>
      <w:proofErr w:type="spellEnd"/>
      <w:r w:rsidR="00005060" w:rsidRPr="00C325B9">
        <w:rPr>
          <w:rFonts w:ascii="Palatino Linotype" w:hAnsi="Palatino Linotype" w:cs="Times New Roman"/>
          <w:sz w:val="18"/>
          <w:szCs w:val="18"/>
        </w:rPr>
        <w:t xml:space="preserve">.) de la chose par quoi on l’emporte.  </w:t>
      </w:r>
      <w:proofErr w:type="spellStart"/>
      <w:r w:rsidR="00005060" w:rsidRPr="00C325B9">
        <w:rPr>
          <w:rFonts w:ascii="Palatino Linotype" w:hAnsi="Palatino Linotype" w:cs="Times New Roman"/>
          <w:b/>
          <w:bCs/>
          <w:sz w:val="18"/>
          <w:szCs w:val="18"/>
        </w:rPr>
        <w:t>Aliis</w:t>
      </w:r>
      <w:proofErr w:type="spellEnd"/>
      <w:r w:rsidR="00005060" w:rsidRPr="00C325B9">
        <w:rPr>
          <w:rFonts w:ascii="Palatino Linotype" w:hAnsi="Palatino Linotype" w:cs="Times New Roman"/>
          <w:sz w:val="18"/>
          <w:szCs w:val="18"/>
        </w:rPr>
        <w:t xml:space="preserve"> s’accorde à </w:t>
      </w:r>
      <w:r w:rsidR="00005060" w:rsidRPr="00C325B9">
        <w:rPr>
          <w:rFonts w:ascii="Palatino Linotype" w:hAnsi="Palatino Linotype" w:cs="Times New Roman"/>
          <w:b/>
          <w:bCs/>
          <w:sz w:val="18"/>
          <w:szCs w:val="18"/>
        </w:rPr>
        <w:t>rebus</w:t>
      </w:r>
      <w:r w:rsidR="00005060"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359">
    <w:p w:rsidR="00055BB1" w:rsidRPr="00C325B9" w:rsidRDefault="00055BB1"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05060" w:rsidRPr="00C325B9">
        <w:rPr>
          <w:rFonts w:ascii="Palatino Linotype" w:hAnsi="Palatino Linotype"/>
          <w:b/>
          <w:bCs/>
          <w:sz w:val="18"/>
          <w:szCs w:val="18"/>
        </w:rPr>
        <w:t xml:space="preserve">359. — </w:t>
      </w:r>
      <w:proofErr w:type="spellStart"/>
      <w:r w:rsidR="00005060" w:rsidRPr="00C325B9">
        <w:rPr>
          <w:rFonts w:ascii="Palatino Linotype" w:hAnsi="Palatino Linotype"/>
          <w:b/>
          <w:bCs/>
          <w:sz w:val="18"/>
          <w:szCs w:val="18"/>
        </w:rPr>
        <w:t>pondĕre</w:t>
      </w:r>
      <w:proofErr w:type="spellEnd"/>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res</w:t>
      </w:r>
      <w:proofErr w:type="spellEnd"/>
      <w:r w:rsidR="00005060" w:rsidRPr="00C325B9">
        <w:rPr>
          <w:rFonts w:ascii="Palatino Linotype" w:hAnsi="Palatino Linotype"/>
          <w:b/>
          <w:bCs/>
          <w:sz w:val="18"/>
          <w:szCs w:val="18"/>
        </w:rPr>
        <w:t xml:space="preserve"> rebus nilo </w:t>
      </w:r>
      <w:proofErr w:type="spellStart"/>
      <w:r w:rsidR="00005060" w:rsidRPr="00C325B9">
        <w:rPr>
          <w:rFonts w:ascii="Palatino Linotype" w:hAnsi="Palatino Linotype"/>
          <w:b/>
          <w:bCs/>
          <w:sz w:val="18"/>
          <w:szCs w:val="18"/>
        </w:rPr>
        <w:t>maiore</w:t>
      </w:r>
      <w:proofErr w:type="spellEnd"/>
      <w:r w:rsidR="00005060" w:rsidRPr="00C325B9">
        <w:rPr>
          <w:rFonts w:ascii="Palatino Linotype" w:hAnsi="Palatino Linotype"/>
          <w:b/>
          <w:bCs/>
          <w:sz w:val="18"/>
          <w:szCs w:val="18"/>
        </w:rPr>
        <w:t xml:space="preserve"> </w:t>
      </w:r>
      <w:proofErr w:type="spellStart"/>
      <w:proofErr w:type="gramStart"/>
      <w:r w:rsidR="00005060" w:rsidRPr="00C325B9">
        <w:rPr>
          <w:rFonts w:ascii="Palatino Linotype" w:hAnsi="Palatino Linotype"/>
          <w:b/>
          <w:bCs/>
          <w:sz w:val="18"/>
          <w:szCs w:val="18"/>
        </w:rPr>
        <w:t>fĭgūra</w:t>
      </w:r>
      <w:proofErr w:type="spellEnd"/>
      <w:r w:rsidR="00005060" w:rsidRPr="00C325B9">
        <w:rPr>
          <w:rFonts w:ascii="Palatino Linotype" w:hAnsi="Palatino Linotype"/>
          <w:b/>
          <w:bCs/>
          <w:sz w:val="18"/>
          <w:szCs w:val="18"/>
        </w:rPr>
        <w:t>?</w:t>
      </w:r>
      <w:proofErr w:type="gramEnd"/>
      <w:r w:rsidR="00005060" w:rsidRPr="00C325B9">
        <w:rPr>
          <w:rFonts w:ascii="Palatino Linotype" w:hAnsi="Palatino Linotype"/>
          <w:b/>
          <w:bCs/>
          <w:sz w:val="18"/>
          <w:szCs w:val="18"/>
        </w:rPr>
        <w:t xml:space="preserve">   —   </w:t>
      </w:r>
      <w:proofErr w:type="spellStart"/>
      <w:r w:rsidR="00005060" w:rsidRPr="00C325B9">
        <w:rPr>
          <w:rFonts w:ascii="Palatino Linotype" w:hAnsi="Palatino Linotype"/>
          <w:b/>
          <w:bCs/>
          <w:sz w:val="18"/>
          <w:szCs w:val="18"/>
        </w:rPr>
        <w:t>Nĭhĭlum</w:t>
      </w:r>
      <w:proofErr w:type="spellEnd"/>
      <w:r w:rsidR="00005060" w:rsidRPr="00C325B9">
        <w:rPr>
          <w:rFonts w:ascii="Palatino Linotype" w:hAnsi="Palatino Linotype"/>
          <w:b/>
          <w:bCs/>
          <w:sz w:val="18"/>
          <w:szCs w:val="18"/>
        </w:rPr>
        <w:t xml:space="preserve"> </w:t>
      </w:r>
      <w:r w:rsidR="00005060" w:rsidRPr="00C325B9">
        <w:rPr>
          <w:rFonts w:ascii="Palatino Linotype" w:hAnsi="Palatino Linotype"/>
          <w:sz w:val="18"/>
          <w:szCs w:val="18"/>
        </w:rPr>
        <w:t>(</w:t>
      </w:r>
      <w:proofErr w:type="spellStart"/>
      <w:r w:rsidR="00005060" w:rsidRPr="00C325B9">
        <w:rPr>
          <w:rFonts w:ascii="Palatino Linotype" w:hAnsi="Palatino Linotype"/>
          <w:sz w:val="18"/>
          <w:szCs w:val="18"/>
        </w:rPr>
        <w:t>nīlum</w:t>
      </w:r>
      <w:proofErr w:type="spellEnd"/>
      <w:r w:rsidR="00005060" w:rsidRPr="00C325B9">
        <w:rPr>
          <w:rFonts w:ascii="Palatino Linotype" w:hAnsi="Palatino Linotype"/>
          <w:sz w:val="18"/>
          <w:szCs w:val="18"/>
        </w:rPr>
        <w:t>), i, n. [ne,</w:t>
      </w:r>
      <w:r w:rsidR="00CA3BD1"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hilum</w:t>
      </w:r>
      <w:proofErr w:type="spellEnd"/>
      <w:r w:rsidR="00005060" w:rsidRPr="00C325B9">
        <w:rPr>
          <w:rFonts w:ascii="Palatino Linotype" w:hAnsi="Palatino Linotype"/>
          <w:sz w:val="18"/>
          <w:szCs w:val="18"/>
        </w:rPr>
        <w:t xml:space="preserve">] : rien.  - </w:t>
      </w:r>
      <w:r w:rsidR="00005060" w:rsidRPr="00C325B9">
        <w:rPr>
          <w:rFonts w:ascii="Palatino Linotype" w:hAnsi="Palatino Linotype"/>
          <w:i/>
          <w:iCs/>
          <w:sz w:val="18"/>
          <w:szCs w:val="18"/>
        </w:rPr>
        <w:t xml:space="preserve">formes contractes </w:t>
      </w:r>
      <w:proofErr w:type="spellStart"/>
      <w:r w:rsidR="00005060" w:rsidRPr="00C325B9">
        <w:rPr>
          <w:rFonts w:ascii="Palatino Linotype" w:hAnsi="Palatino Linotype"/>
          <w:i/>
          <w:iCs/>
          <w:sz w:val="18"/>
          <w:szCs w:val="18"/>
        </w:rPr>
        <w:t>nīlum</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nīlo</w:t>
      </w:r>
      <w:proofErr w:type="spellEnd"/>
      <w:r w:rsidR="00CA3BD1"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Lucr</w:t>
      </w:r>
      <w:proofErr w:type="spellEnd"/>
      <w:r w:rsidR="00005060" w:rsidRPr="00C325B9">
        <w:rPr>
          <w:rFonts w:ascii="Palatino Linotype" w:hAnsi="Palatino Linotype"/>
          <w:i/>
          <w:iCs/>
          <w:sz w:val="18"/>
          <w:szCs w:val="18"/>
        </w:rPr>
        <w:t xml:space="preserve">. 1, </w:t>
      </w:r>
      <w:proofErr w:type="gramStart"/>
      <w:r w:rsidR="00005060" w:rsidRPr="00C325B9">
        <w:rPr>
          <w:rFonts w:ascii="Palatino Linotype" w:hAnsi="Palatino Linotype"/>
          <w:i/>
          <w:iCs/>
          <w:sz w:val="18"/>
          <w:szCs w:val="18"/>
        </w:rPr>
        <w:t>237;</w:t>
      </w:r>
      <w:proofErr w:type="gramEnd"/>
      <w:r w:rsidR="00005060" w:rsidRPr="00C325B9">
        <w:rPr>
          <w:rFonts w:ascii="Palatino Linotype" w:hAnsi="Palatino Linotype"/>
          <w:i/>
          <w:iCs/>
          <w:sz w:val="18"/>
          <w:szCs w:val="18"/>
        </w:rPr>
        <w:t xml:space="preserve"> 1, 150. </w:t>
      </w:r>
      <w:r w:rsidR="00005060" w:rsidRPr="00C325B9">
        <w:rPr>
          <w:rFonts w:ascii="Palatino Linotype" w:hAnsi="Palatino Linotype"/>
          <w:sz w:val="18"/>
          <w:szCs w:val="18"/>
        </w:rPr>
        <w:t xml:space="preserve"> Ici </w:t>
      </w:r>
      <w:r w:rsidR="00005060" w:rsidRPr="00C325B9">
        <w:rPr>
          <w:rFonts w:ascii="Palatino Linotype" w:hAnsi="Palatino Linotype"/>
          <w:b/>
          <w:bCs/>
          <w:sz w:val="18"/>
          <w:szCs w:val="18"/>
        </w:rPr>
        <w:t>nilo</w:t>
      </w:r>
      <w:r w:rsidR="00005060" w:rsidRPr="00C325B9">
        <w:rPr>
          <w:rFonts w:ascii="Palatino Linotype" w:hAnsi="Palatino Linotype"/>
          <w:sz w:val="18"/>
          <w:szCs w:val="18"/>
        </w:rPr>
        <w:t xml:space="preserve"> est adv.</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en aucune manière et modifie le comparatif.     </w:t>
      </w:r>
      <w:proofErr w:type="spellStart"/>
      <w:r w:rsidR="00005060" w:rsidRPr="00C325B9">
        <w:rPr>
          <w:rFonts w:ascii="Palatino Linotype" w:hAnsi="Palatino Linotype"/>
          <w:b/>
          <w:bCs/>
          <w:sz w:val="18"/>
          <w:szCs w:val="18"/>
        </w:rPr>
        <w:t>Fĭgūra</w:t>
      </w:r>
      <w:proofErr w:type="spellEnd"/>
      <w:r w:rsidR="00005060" w:rsidRPr="00C325B9">
        <w:rPr>
          <w:rFonts w:ascii="Palatino Linotype" w:hAnsi="Palatino Linotype"/>
          <w:b/>
          <w:bCs/>
          <w:sz w:val="18"/>
          <w:szCs w:val="18"/>
        </w:rPr>
        <w:t>, æ, f. [</w:t>
      </w:r>
      <w:proofErr w:type="spellStart"/>
      <w:r w:rsidR="00005060" w:rsidRPr="00C325B9">
        <w:rPr>
          <w:rFonts w:ascii="Palatino Linotype" w:hAnsi="Palatino Linotype"/>
          <w:b/>
          <w:bCs/>
          <w:sz w:val="18"/>
          <w:szCs w:val="18"/>
        </w:rPr>
        <w:t>fingo</w:t>
      </w:r>
      <w:proofErr w:type="spellEnd"/>
      <w:r w:rsidR="00005060" w:rsidRPr="00C325B9">
        <w:rPr>
          <w:rFonts w:ascii="Palatino Linotype" w:hAnsi="Palatino Linotype"/>
          <w:b/>
          <w:bCs/>
          <w:sz w:val="18"/>
          <w:szCs w:val="18"/>
        </w:rPr>
        <w:t>] :</w:t>
      </w:r>
      <w:r w:rsidR="0000506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configuration, structure, forme, aspect, apparence</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figure </w:t>
      </w:r>
      <w:proofErr w:type="gramStart"/>
      <w:r w:rsidR="00005060" w:rsidRPr="00C325B9">
        <w:rPr>
          <w:rFonts w:ascii="Palatino Linotype" w:hAnsi="Palatino Linotype"/>
          <w:sz w:val="18"/>
          <w:szCs w:val="18"/>
        </w:rPr>
        <w:t>géométrique  [</w:t>
      </w:r>
      <w:proofErr w:type="gramEnd"/>
      <w:r w:rsidR="0000506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Ernout traduit par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dimension</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JKT. «</w:t>
      </w:r>
      <w:r w:rsidR="00CA3BD1" w:rsidRPr="00C325B9">
        <w:rPr>
          <w:rFonts w:ascii="Palatino Linotype" w:hAnsi="Palatino Linotype"/>
          <w:sz w:val="18"/>
          <w:szCs w:val="18"/>
        </w:rPr>
        <w:t xml:space="preserve"> </w:t>
      </w:r>
      <w:proofErr w:type="gramStart"/>
      <w:r w:rsidR="00005060" w:rsidRPr="00C325B9">
        <w:rPr>
          <w:rFonts w:ascii="Palatino Linotype" w:hAnsi="Palatino Linotype"/>
          <w:sz w:val="18"/>
          <w:szCs w:val="18"/>
        </w:rPr>
        <w:t>taille</w:t>
      </w:r>
      <w:proofErr w:type="gramEnd"/>
      <w:r w:rsidR="00CA3BD1" w:rsidRPr="00C325B9">
        <w:rPr>
          <w:rFonts w:ascii="Palatino Linotype" w:hAnsi="Palatino Linotype"/>
          <w:sz w:val="18"/>
          <w:szCs w:val="18"/>
        </w:rPr>
        <w:t xml:space="preserve"> </w:t>
      </w:r>
      <w:r w:rsidR="0000506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Bailey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size</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w:t>
      </w:r>
      <w:r w:rsidR="00005060" w:rsidRPr="00C325B9">
        <w:rPr>
          <w:rFonts w:ascii="Palatino Linotype" w:hAnsi="Palatino Linotype"/>
          <w:b/>
          <w:bCs/>
          <w:sz w:val="18"/>
          <w:szCs w:val="18"/>
        </w:rPr>
        <w:t xml:space="preserve">  </w:t>
      </w:r>
      <w:proofErr w:type="spellStart"/>
      <w:r w:rsidR="00005060" w:rsidRPr="00C325B9">
        <w:rPr>
          <w:rFonts w:ascii="Palatino Linotype" w:hAnsi="Palatino Linotype"/>
          <w:b/>
          <w:bCs/>
          <w:sz w:val="18"/>
          <w:szCs w:val="18"/>
        </w:rPr>
        <w:t>Pondŭs</w:t>
      </w:r>
      <w:proofErr w:type="spellEnd"/>
      <w:r w:rsidR="00005060" w:rsidRPr="00C325B9">
        <w:rPr>
          <w:rFonts w:ascii="Palatino Linotype" w:hAnsi="Palatino Linotype"/>
          <w:b/>
          <w:bCs/>
          <w:sz w:val="18"/>
          <w:szCs w:val="18"/>
        </w:rPr>
        <w:t>,</w:t>
      </w:r>
      <w:r w:rsidR="00005060" w:rsidRPr="00C325B9">
        <w:rPr>
          <w:rFonts w:ascii="Palatino Linotype" w:hAnsi="Palatino Linotype"/>
          <w:sz w:val="18"/>
          <w:szCs w:val="18"/>
        </w:rPr>
        <w:t xml:space="preserve"> </w:t>
      </w:r>
      <w:proofErr w:type="spellStart"/>
      <w:r w:rsidR="00005060" w:rsidRPr="00C325B9">
        <w:rPr>
          <w:rFonts w:ascii="Palatino Linotype" w:hAnsi="Palatino Linotype"/>
          <w:sz w:val="18"/>
          <w:szCs w:val="18"/>
        </w:rPr>
        <w:t>ĕris</w:t>
      </w:r>
      <w:proofErr w:type="spellEnd"/>
      <w:r w:rsidR="00005060" w:rsidRPr="00C325B9">
        <w:rPr>
          <w:rFonts w:ascii="Palatino Linotype" w:hAnsi="Palatino Linotype"/>
          <w:sz w:val="18"/>
          <w:szCs w:val="18"/>
        </w:rPr>
        <w:t>, n. [</w:t>
      </w:r>
      <w:proofErr w:type="spellStart"/>
      <w:r w:rsidR="00005060" w:rsidRPr="00C325B9">
        <w:rPr>
          <w:rFonts w:ascii="Palatino Linotype" w:hAnsi="Palatino Linotype"/>
          <w:sz w:val="18"/>
          <w:szCs w:val="18"/>
        </w:rPr>
        <w:t>pendo</w:t>
      </w:r>
      <w:proofErr w:type="spellEnd"/>
      <w:r w:rsidR="00005060" w:rsidRPr="00C325B9">
        <w:rPr>
          <w:rFonts w:ascii="Palatino Linotype" w:hAnsi="Palatino Linotype"/>
          <w:sz w:val="18"/>
          <w:szCs w:val="18"/>
        </w:rPr>
        <w:t>]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poids [</w:t>
      </w:r>
      <w:r w:rsidR="00005060" w:rsidRPr="00C325B9">
        <w:rPr>
          <w:rFonts w:ascii="Palatino Linotype" w:hAnsi="Palatino Linotype"/>
          <w:i/>
          <w:iCs/>
          <w:sz w:val="18"/>
          <w:szCs w:val="18"/>
        </w:rPr>
        <w:t>pour balance</w:t>
      </w:r>
      <w:proofErr w:type="gramStart"/>
      <w:r w:rsidR="00005060" w:rsidRPr="00C325B9">
        <w:rPr>
          <w:rFonts w:ascii="Palatino Linotype" w:hAnsi="Palatino Linotype"/>
          <w:sz w:val="18"/>
          <w:szCs w:val="18"/>
        </w:rPr>
        <w:t>];</w:t>
      </w:r>
      <w:proofErr w:type="gramEnd"/>
      <w:r w:rsidR="00005060" w:rsidRPr="00C325B9">
        <w:rPr>
          <w:rFonts w:ascii="Palatino Linotype" w:hAnsi="Palatino Linotype"/>
          <w:sz w:val="18"/>
          <w:szCs w:val="18"/>
        </w:rPr>
        <w:t xml:space="preserve"> </w:t>
      </w:r>
      <w:r w:rsidR="00005060" w:rsidRPr="00C325B9">
        <w:rPr>
          <w:rFonts w:ascii="Palatino Linotype" w:hAnsi="Palatino Linotype"/>
          <w:i/>
          <w:iCs/>
          <w:sz w:val="18"/>
          <w:szCs w:val="18"/>
        </w:rPr>
        <w:t>qqf</w:t>
      </w:r>
      <w:r w:rsidR="00005060" w:rsidRPr="00C325B9">
        <w:rPr>
          <w:rFonts w:ascii="Palatino Linotype" w:hAnsi="Palatino Linotype"/>
          <w:sz w:val="18"/>
          <w:szCs w:val="18"/>
        </w:rPr>
        <w:t>.</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poids d'une livre.</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2 -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poids [</w:t>
      </w:r>
      <w:r w:rsidR="00005060" w:rsidRPr="00C325B9">
        <w:rPr>
          <w:rFonts w:ascii="Palatino Linotype" w:hAnsi="Palatino Linotype"/>
          <w:i/>
          <w:iCs/>
          <w:sz w:val="18"/>
          <w:szCs w:val="18"/>
        </w:rPr>
        <w:t xml:space="preserve">en </w:t>
      </w:r>
      <w:proofErr w:type="spellStart"/>
      <w:r w:rsidR="00005060" w:rsidRPr="00C325B9">
        <w:rPr>
          <w:rFonts w:ascii="Palatino Linotype" w:hAnsi="Palatino Linotype"/>
          <w:i/>
          <w:iCs/>
          <w:sz w:val="18"/>
          <w:szCs w:val="18"/>
        </w:rPr>
        <w:t>gén</w:t>
      </w:r>
      <w:proofErr w:type="spellEnd"/>
      <w:r w:rsidR="0000506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3 -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pesanteur.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 4 -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corps pesant.</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5 -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quantité, masse.</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6 -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 xml:space="preserve">poids, influence, autorité, importance.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7 -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poids qui accable, fardeau, embarras.</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8 -</w:t>
      </w:r>
      <w:r w:rsidR="00CA3BD1" w:rsidRPr="00C325B9">
        <w:rPr>
          <w:rFonts w:ascii="Palatino Linotype" w:hAnsi="Palatino Linotype"/>
          <w:sz w:val="18"/>
          <w:szCs w:val="18"/>
        </w:rPr>
        <w:t xml:space="preserve"> </w:t>
      </w:r>
      <w:r w:rsidR="00005060" w:rsidRPr="00C325B9">
        <w:rPr>
          <w:rFonts w:ascii="Palatino Linotype" w:hAnsi="Palatino Linotype"/>
          <w:sz w:val="18"/>
          <w:szCs w:val="18"/>
        </w:rPr>
        <w:t>force [</w:t>
      </w:r>
      <w:r w:rsidR="00005060" w:rsidRPr="00C325B9">
        <w:rPr>
          <w:rFonts w:ascii="Palatino Linotype" w:hAnsi="Palatino Linotype"/>
          <w:i/>
          <w:iCs/>
          <w:sz w:val="18"/>
          <w:szCs w:val="18"/>
        </w:rPr>
        <w:t>des mots, des pensées</w:t>
      </w:r>
      <w:r w:rsidR="00005060" w:rsidRPr="00C325B9">
        <w:rPr>
          <w:rFonts w:ascii="Palatino Linotype" w:hAnsi="Palatino Linotype"/>
          <w:sz w:val="18"/>
          <w:szCs w:val="18"/>
        </w:rPr>
        <w:t>].   9 -</w:t>
      </w:r>
      <w:r w:rsidR="00CA3BD1" w:rsidRPr="00C325B9">
        <w:rPr>
          <w:rFonts w:ascii="Palatino Linotype" w:hAnsi="Palatino Linotype"/>
          <w:sz w:val="18"/>
          <w:szCs w:val="18"/>
        </w:rPr>
        <w:t xml:space="preserve"> </w:t>
      </w:r>
      <w:proofErr w:type="spellStart"/>
      <w:r w:rsidR="00005060" w:rsidRPr="00C325B9">
        <w:rPr>
          <w:rFonts w:ascii="Palatino Linotype" w:hAnsi="Palatino Linotype"/>
          <w:i/>
          <w:iCs/>
          <w:sz w:val="18"/>
          <w:szCs w:val="18"/>
        </w:rPr>
        <w:t>poét</w:t>
      </w:r>
      <w:proofErr w:type="spellEnd"/>
      <w:r w:rsidR="00005060" w:rsidRPr="00C325B9">
        <w:rPr>
          <w:rFonts w:ascii="Palatino Linotype" w:hAnsi="Palatino Linotype"/>
          <w:i/>
          <w:iCs/>
          <w:sz w:val="18"/>
          <w:szCs w:val="18"/>
        </w:rPr>
        <w:t>.</w:t>
      </w:r>
      <w:r w:rsidR="00005060" w:rsidRPr="00C325B9">
        <w:rPr>
          <w:rFonts w:ascii="Palatino Linotype" w:hAnsi="Palatino Linotype"/>
          <w:sz w:val="18"/>
          <w:szCs w:val="18"/>
        </w:rPr>
        <w:t xml:space="preserve"> constance [</w:t>
      </w:r>
      <w:r w:rsidR="00005060" w:rsidRPr="00C325B9">
        <w:rPr>
          <w:rFonts w:ascii="Palatino Linotype" w:hAnsi="Palatino Linotype"/>
          <w:i/>
          <w:iCs/>
          <w:sz w:val="18"/>
          <w:szCs w:val="18"/>
        </w:rPr>
        <w:t>caractère</w:t>
      </w:r>
      <w:r w:rsidR="00005060" w:rsidRPr="00C325B9">
        <w:rPr>
          <w:rFonts w:ascii="Palatino Linotype" w:hAnsi="Palatino Linotype"/>
          <w:sz w:val="18"/>
          <w:szCs w:val="18"/>
        </w:rPr>
        <w:t xml:space="preserve">]. </w:t>
      </w:r>
      <w:r w:rsidR="00005060" w:rsidRPr="00C325B9">
        <w:rPr>
          <w:rFonts w:ascii="Palatino Linotype" w:hAnsi="Palatino Linotype"/>
          <w:sz w:val="18"/>
          <w:szCs w:val="18"/>
        </w:rPr>
        <w:br/>
        <w:t xml:space="preserve">        </w:t>
      </w:r>
      <w:r w:rsidR="00005060" w:rsidRPr="00C325B9">
        <w:rPr>
          <w:rFonts w:ascii="Palatino Linotype" w:hAnsi="Palatino Linotype"/>
          <w:b/>
          <w:bCs/>
          <w:i/>
          <w:iCs/>
          <w:color w:val="C00000"/>
          <w:sz w:val="18"/>
          <w:szCs w:val="18"/>
        </w:rPr>
        <w:t xml:space="preserve">NB. </w:t>
      </w:r>
      <w:r w:rsidR="00005060" w:rsidRPr="00C325B9">
        <w:rPr>
          <w:rFonts w:ascii="Palatino Linotype" w:hAnsi="Palatino Linotype"/>
          <w:b/>
          <w:bCs/>
          <w:i/>
          <w:iCs/>
          <w:sz w:val="18"/>
          <w:szCs w:val="18"/>
        </w:rPr>
        <w:t xml:space="preserve"> Ernout et Robin</w:t>
      </w:r>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 « Aristote a attribué à «</w:t>
      </w:r>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certains</w:t>
      </w:r>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 qui sont sans doute les anciens Atomistes un argument analogue</w:t>
      </w:r>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 xml:space="preserve">:  De </w:t>
      </w:r>
      <w:proofErr w:type="spellStart"/>
      <w:r w:rsidR="00005060" w:rsidRPr="00C325B9">
        <w:rPr>
          <w:rFonts w:ascii="Palatino Linotype" w:hAnsi="Palatino Linotype"/>
          <w:i/>
          <w:iCs/>
          <w:sz w:val="18"/>
          <w:szCs w:val="18"/>
        </w:rPr>
        <w:t>Caelo</w:t>
      </w:r>
      <w:proofErr w:type="spellEnd"/>
      <w:r w:rsidR="00005060" w:rsidRPr="00C325B9">
        <w:rPr>
          <w:rFonts w:ascii="Palatino Linotype" w:hAnsi="Palatino Linotype"/>
          <w:i/>
          <w:iCs/>
          <w:sz w:val="18"/>
          <w:szCs w:val="18"/>
        </w:rPr>
        <w:t xml:space="preserve"> IV 2, 209 </w:t>
      </w:r>
      <w:proofErr w:type="gramStart"/>
      <w:r w:rsidR="00005060" w:rsidRPr="00C325B9">
        <w:rPr>
          <w:rFonts w:ascii="Palatino Linotype" w:hAnsi="Palatino Linotype"/>
          <w:i/>
          <w:iCs/>
          <w:sz w:val="18"/>
          <w:szCs w:val="18"/>
        </w:rPr>
        <w:t>a</w:t>
      </w:r>
      <w:proofErr w:type="gramEnd"/>
      <w:r w:rsidR="00005060" w:rsidRPr="00C325B9">
        <w:rPr>
          <w:rFonts w:ascii="Palatino Linotype" w:hAnsi="Palatino Linotype"/>
          <w:i/>
          <w:iCs/>
          <w:sz w:val="18"/>
          <w:szCs w:val="18"/>
        </w:rPr>
        <w:t xml:space="preserve"> 2 </w:t>
      </w:r>
      <w:proofErr w:type="spellStart"/>
      <w:r w:rsidR="00005060" w:rsidRPr="00C325B9">
        <w:rPr>
          <w:rFonts w:ascii="Palatino Linotype" w:hAnsi="Palatino Linotype"/>
          <w:i/>
          <w:iCs/>
          <w:sz w:val="18"/>
          <w:szCs w:val="18"/>
        </w:rPr>
        <w:t>sqq</w:t>
      </w:r>
      <w:proofErr w:type="spellEnd"/>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 xml:space="preserve">:  pour expliquer que parmi les composés, les uns sont plus denses que les autres à volume égal, ils allèguent que le vide compris en eux allège les corps (§ 7. </w:t>
      </w:r>
      <w:proofErr w:type="spellStart"/>
      <w:proofErr w:type="gramStart"/>
      <w:r w:rsidR="00005060" w:rsidRPr="00C325B9">
        <w:rPr>
          <w:rFonts w:ascii="Palatino Linotype" w:hAnsi="Palatino Linotype"/>
          <w:i/>
          <w:iCs/>
          <w:sz w:val="18"/>
          <w:szCs w:val="18"/>
        </w:rPr>
        <w:t>τὸ</w:t>
      </w:r>
      <w:proofErr w:type="spellEnd"/>
      <w:proofErr w:type="gram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γὰρ</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κενὸν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ἐμ</w:t>
      </w:r>
      <w:proofErr w:type="spellEnd"/>
      <w:r w:rsidR="00005060" w:rsidRPr="00C325B9">
        <w:rPr>
          <w:rFonts w:ascii="Palatino Linotype" w:hAnsi="Palatino Linotype"/>
          <w:i/>
          <w:iCs/>
          <w:sz w:val="18"/>
          <w:szCs w:val="18"/>
        </w:rPr>
        <w:t>π</w:t>
      </w:r>
      <w:proofErr w:type="spellStart"/>
      <w:r w:rsidR="00005060" w:rsidRPr="00C325B9">
        <w:rPr>
          <w:rFonts w:ascii="Palatino Linotype" w:hAnsi="Palatino Linotype"/>
          <w:i/>
          <w:iCs/>
          <w:sz w:val="18"/>
          <w:szCs w:val="18"/>
        </w:rPr>
        <w:t>εριλ</w:t>
      </w:r>
      <w:proofErr w:type="spellEnd"/>
      <w:r w:rsidR="00005060" w:rsidRPr="00C325B9">
        <w:rPr>
          <w:rFonts w:ascii="Palatino Linotype" w:hAnsi="Palatino Linotype"/>
          <w:i/>
          <w:iCs/>
          <w:sz w:val="18"/>
          <w:szCs w:val="18"/>
        </w:rPr>
        <w:t>αμβα</w:t>
      </w:r>
      <w:proofErr w:type="spellStart"/>
      <w:r w:rsidR="00005060" w:rsidRPr="00C325B9">
        <w:rPr>
          <w:rFonts w:ascii="Palatino Linotype" w:hAnsi="Palatino Linotype"/>
          <w:i/>
          <w:iCs/>
          <w:sz w:val="18"/>
          <w:szCs w:val="18"/>
        </w:rPr>
        <w:t>νόμενον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b/>
          <w:bCs/>
          <w:i/>
          <w:iCs/>
          <w:sz w:val="18"/>
          <w:szCs w:val="18"/>
        </w:rPr>
        <w:t>κουφίζειν</w:t>
      </w:r>
      <w:proofErr w:type="spellEnd"/>
      <w:r w:rsidR="00005060" w:rsidRPr="00C325B9">
        <w:rPr>
          <w:rFonts w:ascii="Palatino Linotype" w:hAnsi="Palatino Linotype"/>
          <w:b/>
          <w:bCs/>
          <w:i/>
          <w:iCs/>
          <w:sz w:val="18"/>
          <w:szCs w:val="18"/>
        </w:rPr>
        <w:t xml:space="preserve"> </w:t>
      </w:r>
      <w:proofErr w:type="spellStart"/>
      <w:r w:rsidR="00005060" w:rsidRPr="00C325B9">
        <w:rPr>
          <w:rFonts w:ascii="Palatino Linotype" w:hAnsi="Palatino Linotype"/>
          <w:b/>
          <w:bCs/>
          <w:i/>
          <w:iCs/>
          <w:sz w:val="18"/>
          <w:szCs w:val="18"/>
        </w:rPr>
        <w:t>τὰ</w:t>
      </w:r>
      <w:proofErr w:type="spellEnd"/>
      <w:r w:rsidR="00005060" w:rsidRPr="00C325B9">
        <w:rPr>
          <w:rFonts w:ascii="Palatino Linotype" w:hAnsi="Palatino Linotype"/>
          <w:b/>
          <w:bCs/>
          <w:i/>
          <w:iCs/>
          <w:sz w:val="18"/>
          <w:szCs w:val="18"/>
        </w:rPr>
        <w:t xml:space="preserve"> </w:t>
      </w:r>
      <w:proofErr w:type="spellStart"/>
      <w:r w:rsidR="00005060" w:rsidRPr="00C325B9">
        <w:rPr>
          <w:rFonts w:ascii="Palatino Linotype" w:hAnsi="Palatino Linotype"/>
          <w:b/>
          <w:bCs/>
          <w:i/>
          <w:iCs/>
          <w:sz w:val="18"/>
          <w:szCs w:val="18"/>
        </w:rPr>
        <w:t>σώμ</w:t>
      </w:r>
      <w:proofErr w:type="spellEnd"/>
      <w:r w:rsidR="00005060" w:rsidRPr="00C325B9">
        <w:rPr>
          <w:rFonts w:ascii="Palatino Linotype" w:hAnsi="Palatino Linotype"/>
          <w:b/>
          <w:bCs/>
          <w:i/>
          <w:iCs/>
          <w:sz w:val="18"/>
          <w:szCs w:val="18"/>
        </w:rPr>
        <w:t>α</w:t>
      </w:r>
      <w:proofErr w:type="spellStart"/>
      <w:r w:rsidR="00005060" w:rsidRPr="00C325B9">
        <w:rPr>
          <w:rFonts w:ascii="Palatino Linotype" w:hAnsi="Palatino Linotype"/>
          <w:b/>
          <w:bCs/>
          <w:i/>
          <w:iCs/>
          <w:sz w:val="18"/>
          <w:szCs w:val="18"/>
        </w:rPr>
        <w:t>τά</w:t>
      </w:r>
      <w:proofErr w:type="spellEnd"/>
      <w:r w:rsidR="00005060" w:rsidRPr="00C325B9">
        <w:rPr>
          <w:rFonts w:ascii="Palatino Linotype" w:hAnsi="Palatino Linotype"/>
          <w:i/>
          <w:iCs/>
          <w:sz w:val="18"/>
          <w:szCs w:val="18"/>
        </w:rPr>
        <w:t xml:space="preserve"> φα</w:t>
      </w:r>
      <w:proofErr w:type="spellStart"/>
      <w:r w:rsidR="00005060" w:rsidRPr="00C325B9">
        <w:rPr>
          <w:rFonts w:ascii="Palatino Linotype" w:hAnsi="Palatino Linotype"/>
          <w:i/>
          <w:iCs/>
          <w:sz w:val="18"/>
          <w:szCs w:val="18"/>
        </w:rPr>
        <w:t>σι</w:t>
      </w:r>
      <w:proofErr w:type="spellEnd"/>
      <w:r w:rsidR="00005060" w:rsidRPr="00C325B9">
        <w:rPr>
          <w:rFonts w:ascii="Palatino Linotype" w:hAnsi="Palatino Linotype"/>
          <w:i/>
          <w:iCs/>
          <w:sz w:val="18"/>
          <w:szCs w:val="18"/>
        </w:rPr>
        <w:t xml:space="preserve"> καὶ π</w:t>
      </w:r>
      <w:proofErr w:type="spellStart"/>
      <w:r w:rsidR="00005060" w:rsidRPr="00C325B9">
        <w:rPr>
          <w:rFonts w:ascii="Palatino Linotype" w:hAnsi="Palatino Linotype"/>
          <w:i/>
          <w:iCs/>
          <w:sz w:val="18"/>
          <w:szCs w:val="18"/>
        </w:rPr>
        <w:t>οιεῖν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ἔστιν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ὅτε</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τὰ</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μείζω</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κουφότερ</w:t>
      </w:r>
      <w:proofErr w:type="spellEnd"/>
      <w:r w:rsidR="00005060" w:rsidRPr="00C325B9">
        <w:rPr>
          <w:rFonts w:ascii="Palatino Linotype" w:hAnsi="Palatino Linotype"/>
          <w:i/>
          <w:iCs/>
          <w:sz w:val="18"/>
          <w:szCs w:val="18"/>
        </w:rPr>
        <w:t xml:space="preserve">α·. — § 7. Selon eux, le vide renfermé dans les corps est ce qui leur donne de la légèreté, et ce qui rend les plus grands parfois plus légers, parce qu'ils ont plus de </w:t>
      </w:r>
      <w:proofErr w:type="gramStart"/>
      <w:r w:rsidR="00005060" w:rsidRPr="00C325B9">
        <w:rPr>
          <w:rFonts w:ascii="Palatino Linotype" w:hAnsi="Palatino Linotype"/>
          <w:i/>
          <w:iCs/>
          <w:sz w:val="18"/>
          <w:szCs w:val="18"/>
        </w:rPr>
        <w:t>vide;</w:t>
      </w:r>
      <w:proofErr w:type="gramEnd"/>
      <w:r w:rsidR="00005060" w:rsidRPr="00C325B9">
        <w:rPr>
          <w:rFonts w:ascii="Palatino Linotype" w:hAnsi="Palatino Linotype"/>
          <w:i/>
          <w:iCs/>
          <w:sz w:val="18"/>
          <w:szCs w:val="18"/>
        </w:rPr>
        <w:t xml:space="preserve"> car c'est aussi pour cela que souvent les corps composés de solides en nombre égal, ou en nombre moindre, ont un volume plus grand.) Théophraste De sensu dit de même, en spécifiant qu’il parle de Démocrite</w:t>
      </w:r>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 (</w:t>
      </w:r>
      <w:proofErr w:type="spellStart"/>
      <w:r w:rsidR="00005060" w:rsidRPr="00C325B9">
        <w:rPr>
          <w:rFonts w:ascii="Palatino Linotype" w:hAnsi="Palatino Linotype"/>
          <w:i/>
          <w:iCs/>
          <w:sz w:val="18"/>
          <w:szCs w:val="18"/>
        </w:rPr>
        <w:t>οὐ</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μὴν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ἀλλ’ἔν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γε</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τοῖς</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μιϰτοῖς</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ϰουφότερον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μὲν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εἶν</w:t>
      </w:r>
      <w:proofErr w:type="spellEnd"/>
      <w:r w:rsidR="00005060" w:rsidRPr="00C325B9">
        <w:rPr>
          <w:rFonts w:ascii="Palatino Linotype" w:hAnsi="Palatino Linotype"/>
          <w:i/>
          <w:iCs/>
          <w:sz w:val="18"/>
          <w:szCs w:val="18"/>
        </w:rPr>
        <w:t xml:space="preserve">αι </w:t>
      </w:r>
      <w:proofErr w:type="spellStart"/>
      <w:r w:rsidR="00005060" w:rsidRPr="00C325B9">
        <w:rPr>
          <w:rFonts w:ascii="Palatino Linotype" w:hAnsi="Palatino Linotype"/>
          <w:i/>
          <w:iCs/>
          <w:sz w:val="18"/>
          <w:szCs w:val="18"/>
        </w:rPr>
        <w:t>τò</w:t>
      </w:r>
      <w:proofErr w:type="spellEnd"/>
      <w:r w:rsidR="00005060" w:rsidRPr="00C325B9">
        <w:rPr>
          <w:rFonts w:ascii="Palatino Linotype" w:hAnsi="Palatino Linotype"/>
          <w:i/>
          <w:iCs/>
          <w:sz w:val="18"/>
          <w:szCs w:val="18"/>
        </w:rPr>
        <w:t xml:space="preserve"> π</w:t>
      </w:r>
      <w:proofErr w:type="spellStart"/>
      <w:r w:rsidR="00005060" w:rsidRPr="00C325B9">
        <w:rPr>
          <w:rFonts w:ascii="Palatino Linotype" w:hAnsi="Palatino Linotype"/>
          <w:i/>
          <w:iCs/>
          <w:sz w:val="18"/>
          <w:szCs w:val="18"/>
        </w:rPr>
        <w:t>λέον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ἔχον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ϰενόν</w:t>
      </w:r>
      <w:proofErr w:type="spellEnd"/>
      <w:r w:rsidR="00005060" w:rsidRPr="00C325B9">
        <w:rPr>
          <w:rFonts w:ascii="Palatino Linotype" w:hAnsi="Palatino Linotype"/>
          <w:i/>
          <w:iCs/>
          <w:sz w:val="18"/>
          <w:szCs w:val="18"/>
        </w:rPr>
        <w:t>, βα</w:t>
      </w:r>
      <w:proofErr w:type="spellStart"/>
      <w:r w:rsidR="00005060" w:rsidRPr="00C325B9">
        <w:rPr>
          <w:rFonts w:ascii="Palatino Linotype" w:hAnsi="Palatino Linotype"/>
          <w:i/>
          <w:iCs/>
          <w:sz w:val="18"/>
          <w:szCs w:val="18"/>
        </w:rPr>
        <w:t>ρύτερον</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δὲ</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τò</w:t>
      </w:r>
      <w:proofErr w:type="spellEnd"/>
      <w:r w:rsidR="00005060" w:rsidRPr="00C325B9">
        <w:rPr>
          <w:rFonts w:ascii="Palatino Linotype" w:hAnsi="Palatino Linotype"/>
          <w:i/>
          <w:iCs/>
          <w:sz w:val="18"/>
          <w:szCs w:val="18"/>
        </w:rPr>
        <w:t xml:space="preserve"> </w:t>
      </w:r>
      <w:proofErr w:type="spellStart"/>
      <w:r w:rsidR="00005060" w:rsidRPr="00C325B9">
        <w:rPr>
          <w:rFonts w:ascii="Palatino Linotype" w:hAnsi="Palatino Linotype"/>
          <w:i/>
          <w:iCs/>
          <w:sz w:val="18"/>
          <w:szCs w:val="18"/>
        </w:rPr>
        <w:t>ἔλ</w:t>
      </w:r>
      <w:proofErr w:type="spellEnd"/>
      <w:r w:rsidR="00005060" w:rsidRPr="00C325B9">
        <w:rPr>
          <w:rFonts w:ascii="Palatino Linotype" w:hAnsi="Palatino Linotype"/>
          <w:i/>
          <w:iCs/>
          <w:sz w:val="18"/>
          <w:szCs w:val="18"/>
        </w:rPr>
        <w:t>α</w:t>
      </w:r>
      <w:proofErr w:type="spellStart"/>
      <w:r w:rsidR="00005060" w:rsidRPr="00C325B9">
        <w:rPr>
          <w:rFonts w:ascii="Palatino Linotype" w:hAnsi="Palatino Linotype"/>
          <w:i/>
          <w:iCs/>
          <w:sz w:val="18"/>
          <w:szCs w:val="18"/>
        </w:rPr>
        <w:t>ττον</w:t>
      </w:r>
      <w:proofErr w:type="spellEnd"/>
      <w:r w:rsidR="00005060" w:rsidRPr="00C325B9">
        <w:rPr>
          <w:rFonts w:ascii="Palatino Linotype" w:hAnsi="Palatino Linotype"/>
          <w:i/>
          <w:iCs/>
          <w:sz w:val="18"/>
          <w:szCs w:val="18"/>
        </w:rPr>
        <w:t>).  Pour Aristote au contraire, si le vide existait, il n’y aurait plus de lourd ni de léger, et de corps de poids différents tomberait avec des vitesses égale physiques 48 216 à raison qui a certainement frappé Épicure (Lettre I, 61</w:t>
      </w:r>
      <w:proofErr w:type="gramStart"/>
      <w:r w:rsidR="00005060" w:rsidRPr="00C325B9">
        <w:rPr>
          <w:rFonts w:ascii="Palatino Linotype" w:hAnsi="Palatino Linotype"/>
          <w:i/>
          <w:iCs/>
          <w:sz w:val="18"/>
          <w:szCs w:val="18"/>
        </w:rPr>
        <w:t>)  et</w:t>
      </w:r>
      <w:proofErr w:type="gramEnd"/>
      <w:r w:rsidR="00005060" w:rsidRPr="00C325B9">
        <w:rPr>
          <w:rFonts w:ascii="Palatino Linotype" w:hAnsi="Palatino Linotype"/>
          <w:i/>
          <w:iCs/>
          <w:sz w:val="18"/>
          <w:szCs w:val="18"/>
        </w:rPr>
        <w:t xml:space="preserve"> Lucrèce. II, 225-242).</w:t>
      </w:r>
      <w:r w:rsidR="00CA3BD1" w:rsidRPr="00C325B9">
        <w:rPr>
          <w:rFonts w:ascii="Palatino Linotype" w:hAnsi="Palatino Linotype"/>
          <w:i/>
          <w:iCs/>
          <w:sz w:val="18"/>
          <w:szCs w:val="18"/>
        </w:rPr>
        <w:t xml:space="preserve"> </w:t>
      </w:r>
      <w:r w:rsidR="00005060" w:rsidRPr="00C325B9">
        <w:rPr>
          <w:rFonts w:ascii="Palatino Linotype" w:hAnsi="Palatino Linotype"/>
          <w:i/>
          <w:iCs/>
          <w:sz w:val="18"/>
          <w:szCs w:val="18"/>
        </w:rPr>
        <w:t>».</w:t>
      </w:r>
      <w:r w:rsidRPr="00C325B9">
        <w:rPr>
          <w:rFonts w:ascii="Palatino Linotype" w:hAnsi="Palatino Linotype"/>
          <w:b/>
          <w:sz w:val="18"/>
          <w:szCs w:val="18"/>
        </w:rPr>
        <w:t xml:space="preserve">     </w:t>
      </w:r>
    </w:p>
  </w:footnote>
  <w:footnote w:id="360">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05060" w:rsidRPr="00C325B9">
        <w:rPr>
          <w:rFonts w:ascii="Palatino Linotype" w:hAnsi="Palatino Linotype" w:cs="Times New Roman"/>
          <w:b/>
          <w:bCs/>
          <w:sz w:val="18"/>
          <w:szCs w:val="18"/>
        </w:rPr>
        <w:t xml:space="preserve">360. — Nam si </w:t>
      </w:r>
      <w:proofErr w:type="spellStart"/>
      <w:r w:rsidR="00005060" w:rsidRPr="00C325B9">
        <w:rPr>
          <w:rFonts w:ascii="Palatino Linotype" w:hAnsi="Palatino Linotype" w:cs="Times New Roman"/>
          <w:b/>
          <w:bCs/>
          <w:sz w:val="18"/>
          <w:szCs w:val="18"/>
        </w:rPr>
        <w:t>tantundemst</w:t>
      </w:r>
      <w:proofErr w:type="spellEnd"/>
      <w:r w:rsidR="00005060" w:rsidRPr="00C325B9">
        <w:rPr>
          <w:rFonts w:ascii="Palatino Linotype" w:hAnsi="Palatino Linotype" w:cs="Times New Roman"/>
          <w:b/>
          <w:bCs/>
          <w:sz w:val="18"/>
          <w:szCs w:val="18"/>
        </w:rPr>
        <w:t xml:space="preserve"> in </w:t>
      </w:r>
      <w:proofErr w:type="spellStart"/>
      <w:r w:rsidR="00005060" w:rsidRPr="00C325B9">
        <w:rPr>
          <w:rFonts w:ascii="Palatino Linotype" w:hAnsi="Palatino Linotype" w:cs="Times New Roman"/>
          <w:b/>
          <w:bCs/>
          <w:sz w:val="18"/>
          <w:szCs w:val="18"/>
        </w:rPr>
        <w:t>lanae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glōmere</w:t>
      </w:r>
      <w:proofErr w:type="spellEnd"/>
      <w:r w:rsidR="00005060" w:rsidRPr="00C325B9">
        <w:rPr>
          <w:rFonts w:ascii="Palatino Linotype" w:hAnsi="Palatino Linotype" w:cs="Times New Roman"/>
          <w:b/>
          <w:bCs/>
          <w:sz w:val="18"/>
          <w:szCs w:val="18"/>
        </w:rPr>
        <w:t xml:space="preserve"> quantum   </w:t>
      </w:r>
      <w:proofErr w:type="gramStart"/>
      <w:r w:rsidR="00005060" w:rsidRPr="00C325B9">
        <w:rPr>
          <w:rFonts w:ascii="Palatino Linotype" w:hAnsi="Palatino Linotype" w:cs="Times New Roman"/>
          <w:b/>
          <w:bCs/>
          <w:sz w:val="18"/>
          <w:szCs w:val="18"/>
        </w:rPr>
        <w:t>—</w:t>
      </w:r>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Tantumdem</w:t>
      </w:r>
      <w:proofErr w:type="spellEnd"/>
      <w:proofErr w:type="gramEnd"/>
      <w:r w:rsidR="00005060" w:rsidRPr="00C325B9">
        <w:rPr>
          <w:rFonts w:ascii="Palatino Linotype" w:hAnsi="Palatino Linotype" w:cs="Times New Roman"/>
          <w:b/>
          <w:bCs/>
          <w:sz w:val="18"/>
          <w:szCs w:val="18"/>
        </w:rPr>
        <w:t xml:space="preserve"> + </w:t>
      </w:r>
      <w:proofErr w:type="spellStart"/>
      <w:r w:rsidR="00005060" w:rsidRPr="00C325B9">
        <w:rPr>
          <w:rFonts w:ascii="Palatino Linotype" w:hAnsi="Palatino Linotype" w:cs="Times New Roman"/>
          <w:b/>
          <w:bCs/>
          <w:sz w:val="18"/>
          <w:szCs w:val="18"/>
        </w:rPr>
        <w:t>gén</w:t>
      </w:r>
      <w:proofErr w:type="spellEnd"/>
      <w:r w:rsidR="00005060" w:rsidRPr="00C325B9">
        <w:rPr>
          <w:rFonts w:ascii="Palatino Linotype" w:hAnsi="Palatino Linotype" w:cs="Times New Roman"/>
          <w:b/>
          <w:bCs/>
          <w:sz w:val="18"/>
          <w:szCs w:val="18"/>
        </w:rPr>
        <w:t xml:space="preserve">. ... quantum + </w:t>
      </w:r>
      <w:proofErr w:type="spellStart"/>
      <w:r w:rsidR="00005060" w:rsidRPr="00C325B9">
        <w:rPr>
          <w:rFonts w:ascii="Palatino Linotype" w:hAnsi="Palatino Linotype" w:cs="Times New Roman"/>
          <w:b/>
          <w:bCs/>
          <w:sz w:val="18"/>
          <w:szCs w:val="18"/>
        </w:rPr>
        <w:t>gén</w:t>
      </w:r>
      <w:proofErr w:type="spellEnd"/>
      <w:r w:rsidR="00005060" w:rsidRPr="00C325B9">
        <w:rPr>
          <w:rFonts w:ascii="Palatino Linotype" w:hAnsi="Palatino Linotype" w:cs="Times New Roman"/>
          <w:b/>
          <w:bCs/>
          <w:sz w:val="18"/>
          <w:szCs w:val="18"/>
        </w:rPr>
        <w:t xml:space="preserve">., Cic. </w:t>
      </w:r>
      <w:r w:rsidR="0000506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juste autant de ... que </w:t>
      </w:r>
      <w:proofErr w:type="gramStart"/>
      <w:r w:rsidR="00005060" w:rsidRPr="00C325B9">
        <w:rPr>
          <w:rFonts w:ascii="Palatino Linotype" w:hAnsi="Palatino Linotype" w:cs="Times New Roman"/>
          <w:sz w:val="18"/>
          <w:szCs w:val="18"/>
        </w:rPr>
        <w:t>de .</w:t>
      </w:r>
      <w:proofErr w:type="gramEnd"/>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w:t>
      </w:r>
      <w:bookmarkStart w:id="104" w:name="glomus"/>
      <w:bookmarkEnd w:id="104"/>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Glŏmŭs</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ĕris</w:t>
      </w:r>
      <w:proofErr w:type="spellEnd"/>
      <w:r w:rsidR="00005060" w:rsidRPr="00C325B9">
        <w:rPr>
          <w:rFonts w:ascii="Palatino Linotype" w:hAnsi="Palatino Linotype" w:cs="Times New Roman"/>
          <w:b/>
          <w:bCs/>
          <w:sz w:val="18"/>
          <w:szCs w:val="18"/>
        </w:rPr>
        <w:t>, n. [</w:t>
      </w:r>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i/>
          <w:iCs/>
          <w:sz w:val="18"/>
          <w:szCs w:val="18"/>
        </w:rPr>
        <w:t>glōmŭs</w:t>
      </w:r>
      <w:proofErr w:type="spellEnd"/>
      <w:r w:rsidR="00005060" w:rsidRPr="00C325B9">
        <w:rPr>
          <w:rFonts w:ascii="Palatino Linotype" w:hAnsi="Palatino Linotype" w:cs="Times New Roman"/>
          <w:i/>
          <w:iCs/>
          <w:sz w:val="18"/>
          <w:szCs w:val="18"/>
        </w:rPr>
        <w:t>. ---</w:t>
      </w:r>
      <w:r w:rsidR="00CA3BD1" w:rsidRPr="00C325B9">
        <w:rPr>
          <w:rFonts w:ascii="Palatino Linotype" w:hAnsi="Palatino Linotype" w:cs="Times New Roman"/>
          <w:i/>
          <w:iCs/>
          <w:sz w:val="18"/>
          <w:szCs w:val="18"/>
        </w:rPr>
        <w:t xml:space="preserve"> </w:t>
      </w:r>
      <w:proofErr w:type="spellStart"/>
      <w:r w:rsidR="00005060" w:rsidRPr="00C325B9">
        <w:rPr>
          <w:rFonts w:ascii="Palatino Linotype" w:hAnsi="Palatino Linotype" w:cs="Times New Roman"/>
          <w:i/>
          <w:iCs/>
          <w:sz w:val="18"/>
          <w:szCs w:val="18"/>
        </w:rPr>
        <w:t>Lucr</w:t>
      </w:r>
      <w:proofErr w:type="spellEnd"/>
      <w:r w:rsidR="00005060" w:rsidRPr="00C325B9">
        <w:rPr>
          <w:rFonts w:ascii="Palatino Linotype" w:hAnsi="Palatino Linotype" w:cs="Times New Roman"/>
          <w:i/>
          <w:iCs/>
          <w:sz w:val="18"/>
          <w:szCs w:val="18"/>
        </w:rPr>
        <w:t>. 1, 360.</w:t>
      </w:r>
      <w:r w:rsidR="00005060" w:rsidRPr="00C325B9">
        <w:rPr>
          <w:rFonts w:ascii="Palatino Linotype" w:hAnsi="Palatino Linotype" w:cs="Times New Roman"/>
          <w:b/>
          <w:bCs/>
          <w:sz w:val="18"/>
          <w:szCs w:val="18"/>
        </w:rPr>
        <w:t xml:space="preserve">] :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peloton, pelote.</w:t>
      </w:r>
      <w:r w:rsidRPr="00C325B9">
        <w:rPr>
          <w:rFonts w:ascii="Palatino Linotype" w:hAnsi="Palatino Linotype" w:cs="Times New Roman"/>
          <w:b/>
          <w:sz w:val="18"/>
          <w:szCs w:val="18"/>
        </w:rPr>
        <w:t xml:space="preserve"> </w:t>
      </w:r>
    </w:p>
  </w:footnote>
  <w:footnote w:id="361">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05060" w:rsidRPr="00C325B9">
        <w:rPr>
          <w:rFonts w:ascii="Palatino Linotype" w:hAnsi="Palatino Linotype" w:cs="Times New Roman"/>
          <w:b/>
          <w:bCs/>
          <w:sz w:val="18"/>
          <w:szCs w:val="18"/>
        </w:rPr>
        <w:t xml:space="preserve">361. — corporis in </w:t>
      </w:r>
      <w:proofErr w:type="spellStart"/>
      <w:r w:rsidR="00005060" w:rsidRPr="00C325B9">
        <w:rPr>
          <w:rFonts w:ascii="Palatino Linotype" w:hAnsi="Palatino Linotype" w:cs="Times New Roman"/>
          <w:b/>
          <w:bCs/>
          <w:sz w:val="18"/>
          <w:szCs w:val="18"/>
        </w:rPr>
        <w:t>plumbo</w:t>
      </w:r>
      <w:proofErr w:type="spellEnd"/>
      <w:r w:rsidR="00005060" w:rsidRPr="00C325B9">
        <w:rPr>
          <w:rFonts w:ascii="Palatino Linotype" w:hAnsi="Palatino Linotype" w:cs="Times New Roman"/>
          <w:b/>
          <w:bCs/>
          <w:sz w:val="18"/>
          <w:szCs w:val="18"/>
        </w:rPr>
        <w:t xml:space="preserve"> est, </w:t>
      </w:r>
      <w:proofErr w:type="spellStart"/>
      <w:r w:rsidR="00005060" w:rsidRPr="00C325B9">
        <w:rPr>
          <w:rFonts w:ascii="Palatino Linotype" w:hAnsi="Palatino Linotype" w:cs="Times New Roman"/>
          <w:b/>
          <w:bCs/>
          <w:sz w:val="18"/>
          <w:szCs w:val="18"/>
        </w:rPr>
        <w:t>tantundem</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pendĕre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pār</w:t>
      </w:r>
      <w:proofErr w:type="spellEnd"/>
      <w:r w:rsidR="00005060" w:rsidRPr="00C325B9">
        <w:rPr>
          <w:rFonts w:ascii="Palatino Linotype" w:hAnsi="Palatino Linotype" w:cs="Times New Roman"/>
          <w:b/>
          <w:bCs/>
          <w:sz w:val="18"/>
          <w:szCs w:val="18"/>
        </w:rPr>
        <w:t xml:space="preserve"> est, —   in </w:t>
      </w:r>
      <w:proofErr w:type="spellStart"/>
      <w:r w:rsidR="00005060" w:rsidRPr="00C325B9">
        <w:rPr>
          <w:rFonts w:ascii="Palatino Linotype" w:hAnsi="Palatino Linotype" w:cs="Times New Roman"/>
          <w:b/>
          <w:bCs/>
          <w:sz w:val="18"/>
          <w:szCs w:val="18"/>
        </w:rPr>
        <w:t>plumbo</w:t>
      </w:r>
      <w:proofErr w:type="spellEnd"/>
      <w:r w:rsidR="00005060" w:rsidRPr="00C325B9">
        <w:rPr>
          <w:rFonts w:ascii="Palatino Linotype" w:hAnsi="Palatino Linotype" w:cs="Times New Roman"/>
          <w:sz w:val="18"/>
          <w:szCs w:val="18"/>
        </w:rPr>
        <w:t xml:space="preserve"> sc. &lt;</w:t>
      </w:r>
      <w:r w:rsidR="00005060" w:rsidRPr="00C325B9">
        <w:rPr>
          <w:rFonts w:ascii="Palatino Linotype" w:hAnsi="Palatino Linotype" w:cs="Times New Roman"/>
          <w:b/>
          <w:bCs/>
          <w:sz w:val="18"/>
          <w:szCs w:val="18"/>
        </w:rPr>
        <w:t xml:space="preserve">nilo </w:t>
      </w:r>
      <w:proofErr w:type="spellStart"/>
      <w:r w:rsidR="00005060" w:rsidRPr="00C325B9">
        <w:rPr>
          <w:rFonts w:ascii="Palatino Linotype" w:hAnsi="Palatino Linotype" w:cs="Times New Roman"/>
          <w:b/>
          <w:bCs/>
          <w:sz w:val="18"/>
          <w:szCs w:val="18"/>
        </w:rPr>
        <w:t>maiore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fĭgūra</w:t>
      </w:r>
      <w:proofErr w:type="spellEnd"/>
      <w:r w:rsidR="00005060" w:rsidRPr="00C325B9">
        <w:rPr>
          <w:rFonts w:ascii="Palatino Linotype" w:hAnsi="Palatino Linotype" w:cs="Times New Roman"/>
          <w:b/>
          <w:bCs/>
          <w:sz w:val="18"/>
          <w:szCs w:val="18"/>
        </w:rPr>
        <w:t xml:space="preserve">&gt; </w:t>
      </w:r>
      <w:r w:rsidR="00005060" w:rsidRPr="00C325B9">
        <w:rPr>
          <w:rFonts w:ascii="Palatino Linotype" w:hAnsi="Palatino Linotype" w:cs="Times New Roman"/>
          <w:i/>
          <w:iCs/>
          <w:sz w:val="18"/>
          <w:szCs w:val="18"/>
        </w:rPr>
        <w:t>ou</w:t>
      </w:r>
      <w:r w:rsidR="00005060" w:rsidRPr="00C325B9">
        <w:rPr>
          <w:rFonts w:ascii="Palatino Linotype" w:hAnsi="Palatino Linotype" w:cs="Times New Roman"/>
          <w:b/>
          <w:bCs/>
          <w:sz w:val="18"/>
          <w:szCs w:val="18"/>
        </w:rPr>
        <w:t xml:space="preserve"> &lt;</w:t>
      </w:r>
      <w:proofErr w:type="spellStart"/>
      <w:r w:rsidR="00005060" w:rsidRPr="00C325B9">
        <w:rPr>
          <w:rFonts w:ascii="Palatino Linotype" w:hAnsi="Palatino Linotype" w:cs="Times New Roman"/>
          <w:b/>
          <w:bCs/>
          <w:sz w:val="18"/>
          <w:szCs w:val="18"/>
        </w:rPr>
        <w:t>aeque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magno</w:t>
      </w:r>
      <w:proofErr w:type="spellEnd"/>
      <w:r w:rsidR="00005060" w:rsidRPr="00C325B9">
        <w:rPr>
          <w:rFonts w:ascii="Palatino Linotype" w:hAnsi="Palatino Linotype" w:cs="Times New Roman"/>
          <w:b/>
          <w:bCs/>
          <w:sz w:val="18"/>
          <w:szCs w:val="18"/>
        </w:rPr>
        <w:t xml:space="preserve">&gt; </w:t>
      </w:r>
      <w:r w:rsidR="00005060" w:rsidRPr="00C325B9">
        <w:rPr>
          <w:rFonts w:ascii="Palatino Linotype" w:hAnsi="Palatino Linotype" w:cs="Times New Roman"/>
          <w:sz w:val="18"/>
          <w:szCs w:val="18"/>
        </w:rPr>
        <w:t xml:space="preserve">précisent ER.    </w:t>
      </w:r>
      <w:bookmarkStart w:id="105" w:name="pendo"/>
      <w:bookmarkEnd w:id="105"/>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Pendo</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ĕre</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pependi</w:t>
      </w:r>
      <w:proofErr w:type="spellEnd"/>
      <w:r w:rsidR="00005060" w:rsidRPr="00C325B9">
        <w:rPr>
          <w:rFonts w:ascii="Palatino Linotype" w:hAnsi="Palatino Linotype" w:cs="Times New Roman"/>
          <w:sz w:val="18"/>
          <w:szCs w:val="18"/>
        </w:rPr>
        <w:t>, pensum : - tr. -1 - laisser pendre les plateaux d’une balance, peser.</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 (</w:t>
      </w:r>
      <w:proofErr w:type="spellStart"/>
      <w:r w:rsidR="00005060" w:rsidRPr="00C325B9">
        <w:rPr>
          <w:rFonts w:ascii="Palatino Linotype" w:hAnsi="Palatino Linotype" w:cs="Times New Roman"/>
          <w:sz w:val="18"/>
          <w:szCs w:val="18"/>
        </w:rPr>
        <w:t>intr</w:t>
      </w:r>
      <w:proofErr w:type="spellEnd"/>
      <w:r w:rsidR="0000506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être pesant, peser.</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Pār</w:t>
      </w:r>
      <w:proofErr w:type="spellEnd"/>
      <w:r w:rsidR="00005060" w:rsidRPr="00C325B9">
        <w:rPr>
          <w:rFonts w:ascii="Palatino Linotype" w:hAnsi="Palatino Linotype" w:cs="Times New Roman"/>
          <w:b/>
          <w:bCs/>
          <w:sz w:val="18"/>
          <w:szCs w:val="18"/>
        </w:rPr>
        <w:t xml:space="preserve">, </w:t>
      </w:r>
      <w:proofErr w:type="spellStart"/>
      <w:proofErr w:type="gramStart"/>
      <w:r w:rsidR="00005060" w:rsidRPr="00C325B9">
        <w:rPr>
          <w:rFonts w:ascii="Palatino Linotype" w:hAnsi="Palatino Linotype" w:cs="Times New Roman"/>
          <w:b/>
          <w:bCs/>
          <w:sz w:val="18"/>
          <w:szCs w:val="18"/>
        </w:rPr>
        <w:t>păris</w:t>
      </w:r>
      <w:proofErr w:type="spellEnd"/>
      <w:r w:rsidR="00005060" w:rsidRPr="00C325B9">
        <w:rPr>
          <w:rFonts w:ascii="Palatino Linotype" w:hAnsi="Palatino Linotype" w:cs="Times New Roman"/>
          <w:b/>
          <w:bCs/>
          <w:sz w:val="18"/>
          <w:szCs w:val="18"/>
        </w:rPr>
        <w:t xml:space="preserve">,  </w:t>
      </w:r>
      <w:r w:rsidR="00005060" w:rsidRPr="00C325B9">
        <w:rPr>
          <w:rFonts w:ascii="Palatino Linotype" w:hAnsi="Palatino Linotype" w:cs="Times New Roman"/>
          <w:sz w:val="18"/>
          <w:szCs w:val="18"/>
        </w:rPr>
        <w:t>-</w:t>
      </w:r>
      <w:proofErr w:type="gramEnd"/>
      <w:r w:rsidR="00005060" w:rsidRPr="00C325B9">
        <w:rPr>
          <w:rFonts w:ascii="Palatino Linotype" w:hAnsi="Palatino Linotype" w:cs="Times New Roman"/>
          <w:sz w:val="18"/>
          <w:szCs w:val="18"/>
        </w:rPr>
        <w:t xml:space="preserve"> </w:t>
      </w:r>
      <w:r w:rsidR="00005060" w:rsidRPr="00C325B9">
        <w:rPr>
          <w:rFonts w:ascii="Palatino Linotype" w:hAnsi="Palatino Linotype" w:cs="Times New Roman"/>
          <w:i/>
          <w:iCs/>
          <w:sz w:val="18"/>
          <w:szCs w:val="18"/>
        </w:rPr>
        <w:t>adj.</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1 - égal, pareil [</w:t>
      </w:r>
      <w:r w:rsidR="00005060" w:rsidRPr="00C325B9">
        <w:rPr>
          <w:rFonts w:ascii="Palatino Linotype" w:hAnsi="Palatino Linotype" w:cs="Times New Roman"/>
          <w:i/>
          <w:iCs/>
          <w:sz w:val="18"/>
          <w:szCs w:val="18"/>
        </w:rPr>
        <w:t>sous le rapport des dimensions, de la quantité, de la valeur, etc</w:t>
      </w:r>
      <w:r w:rsidR="00005060" w:rsidRPr="00C325B9">
        <w:rPr>
          <w:rFonts w:ascii="Palatino Linotype" w:hAnsi="Palatino Linotype" w:cs="Times New Roman"/>
          <w:sz w:val="18"/>
          <w:szCs w:val="18"/>
        </w:rPr>
        <w:t>.].</w:t>
      </w:r>
      <w:r w:rsidR="00CA3BD1" w:rsidRPr="00C325B9">
        <w:rPr>
          <w:rFonts w:ascii="Palatino Linotype" w:hAnsi="Palatino Linotype" w:cs="Times New Roman"/>
          <w:b/>
          <w:bCs/>
          <w:sz w:val="18"/>
          <w:szCs w:val="18"/>
        </w:rPr>
        <w:t xml:space="preserve"> </w:t>
      </w:r>
      <w:r w:rsidR="00005060" w:rsidRPr="00C325B9">
        <w:rPr>
          <w:rFonts w:ascii="Palatino Linotype" w:hAnsi="Palatino Linotype" w:cs="Times New Roman"/>
          <w:b/>
          <w:bCs/>
          <w:sz w:val="18"/>
          <w:szCs w:val="18"/>
        </w:rPr>
        <w:t xml:space="preserve"> Par est </w:t>
      </w:r>
      <w:r w:rsidR="0000506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il est approprié, convenable.</w:t>
      </w:r>
      <w:r w:rsidR="00CA3BD1" w:rsidRPr="00C325B9">
        <w:rPr>
          <w:rFonts w:ascii="Palatino Linotype" w:hAnsi="Palatino Linotype" w:cs="Times New Roman"/>
          <w:b/>
          <w:bCs/>
          <w:sz w:val="18"/>
          <w:szCs w:val="18"/>
        </w:rPr>
        <w:t xml:space="preserve"> </w:t>
      </w:r>
      <w:r w:rsidR="00005060" w:rsidRPr="00C325B9">
        <w:rPr>
          <w:rFonts w:ascii="Palatino Linotype" w:hAnsi="Palatino Linotype" w:cs="Times New Roman"/>
          <w:b/>
          <w:bCs/>
          <w:sz w:val="18"/>
          <w:szCs w:val="18"/>
        </w:rPr>
        <w:t xml:space="preserve">    NB. </w:t>
      </w:r>
      <w:proofErr w:type="spellStart"/>
      <w:r w:rsidR="00005060" w:rsidRPr="00C325B9">
        <w:rPr>
          <w:rFonts w:ascii="Palatino Linotype" w:hAnsi="Palatino Linotype" w:cs="Times New Roman"/>
          <w:b/>
          <w:bCs/>
          <w:sz w:val="18"/>
          <w:szCs w:val="18"/>
        </w:rPr>
        <w:t>Tantum</w:t>
      </w:r>
      <w:proofErr w:type="spellEnd"/>
      <w:r w:rsidR="00005060" w:rsidRPr="00C325B9">
        <w:rPr>
          <w:rFonts w:ascii="Palatino Linotype" w:hAnsi="Palatino Linotype" w:cs="Times New Roman"/>
          <w:b/>
          <w:bCs/>
          <w:sz w:val="18"/>
          <w:szCs w:val="18"/>
        </w:rPr>
        <w:t xml:space="preserve"> corporis</w:t>
      </w:r>
      <w:r w:rsidR="00CA3BD1" w:rsidRPr="00C325B9">
        <w:rPr>
          <w:rFonts w:ascii="Palatino Linotype" w:hAnsi="Palatino Linotype" w:cs="Times New Roman"/>
          <w:b/>
          <w:bCs/>
          <w:sz w:val="18"/>
          <w:szCs w:val="18"/>
        </w:rPr>
        <w:t xml:space="preserve"> </w:t>
      </w:r>
      <w:r w:rsidR="00005060" w:rsidRPr="00C325B9">
        <w:rPr>
          <w:rFonts w:ascii="Palatino Linotype" w:hAnsi="Palatino Linotype" w:cs="Times New Roman"/>
          <w:sz w:val="18"/>
          <w:szCs w:val="18"/>
        </w:rPr>
        <w:t>: autant de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matière</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w:t>
      </w:r>
      <w:proofErr w:type="gramStart"/>
      <w:r w:rsidR="00005060" w:rsidRPr="00C325B9">
        <w:rPr>
          <w:rFonts w:ascii="Palatino Linotype" w:hAnsi="Palatino Linotype" w:cs="Times New Roman"/>
          <w:sz w:val="18"/>
          <w:szCs w:val="18"/>
        </w:rPr>
        <w:t>( Ernout</w:t>
      </w:r>
      <w:proofErr w:type="gramEnd"/>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J. Pigeaud) ;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matière élémentaire</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JKT</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w:t>
      </w:r>
      <w:proofErr w:type="gramStart"/>
      <w:r w:rsidR="00005060" w:rsidRPr="00C325B9">
        <w:rPr>
          <w:rFonts w:ascii="Palatino Linotype" w:hAnsi="Palatino Linotype" w:cs="Times New Roman"/>
          <w:sz w:val="18"/>
          <w:szCs w:val="18"/>
        </w:rPr>
        <w:t xml:space="preserve"> «For</w:t>
      </w:r>
      <w:proofErr w:type="gramEnd"/>
      <w:r w:rsidR="00005060" w:rsidRPr="00C325B9">
        <w:rPr>
          <w:rFonts w:ascii="Palatino Linotype" w:hAnsi="Palatino Linotype" w:cs="Times New Roman"/>
          <w:sz w:val="18"/>
          <w:szCs w:val="18"/>
        </w:rPr>
        <w:t xml:space="preserve"> if </w:t>
      </w:r>
      <w:proofErr w:type="spellStart"/>
      <w:r w:rsidR="00005060" w:rsidRPr="00C325B9">
        <w:rPr>
          <w:rFonts w:ascii="Palatino Linotype" w:hAnsi="Palatino Linotype" w:cs="Times New Roman"/>
          <w:sz w:val="18"/>
          <w:szCs w:val="18"/>
        </w:rPr>
        <w:t>there</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is</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just</w:t>
      </w:r>
      <w:proofErr w:type="spellEnd"/>
      <w:r w:rsidR="00005060" w:rsidRPr="00C325B9">
        <w:rPr>
          <w:rFonts w:ascii="Palatino Linotype" w:hAnsi="Palatino Linotype" w:cs="Times New Roman"/>
          <w:sz w:val="18"/>
          <w:szCs w:val="18"/>
        </w:rPr>
        <w:t xml:space="preserve"> as </w:t>
      </w:r>
      <w:proofErr w:type="spellStart"/>
      <w:r w:rsidR="00005060" w:rsidRPr="00C325B9">
        <w:rPr>
          <w:rFonts w:ascii="Palatino Linotype" w:hAnsi="Palatino Linotype" w:cs="Times New Roman"/>
          <w:sz w:val="18"/>
          <w:szCs w:val="18"/>
        </w:rPr>
        <w:t>much</w:t>
      </w:r>
      <w:proofErr w:type="spellEnd"/>
      <w:r w:rsidR="00005060" w:rsidRPr="00C325B9">
        <w:rPr>
          <w:rFonts w:ascii="Palatino Linotype" w:hAnsi="Palatino Linotype" w:cs="Times New Roman"/>
          <w:sz w:val="18"/>
          <w:szCs w:val="18"/>
        </w:rPr>
        <w:t xml:space="preserve"> body in a </w:t>
      </w:r>
      <w:proofErr w:type="spellStart"/>
      <w:r w:rsidR="00005060" w:rsidRPr="00C325B9">
        <w:rPr>
          <w:rFonts w:ascii="Palatino Linotype" w:hAnsi="Palatino Linotype" w:cs="Times New Roman"/>
          <w:sz w:val="18"/>
          <w:szCs w:val="18"/>
        </w:rPr>
        <w:t>ball</w:t>
      </w:r>
      <w:proofErr w:type="spellEnd"/>
      <w:r w:rsidR="00005060" w:rsidRPr="00C325B9">
        <w:rPr>
          <w:rFonts w:ascii="Palatino Linotype" w:hAnsi="Palatino Linotype" w:cs="Times New Roman"/>
          <w:sz w:val="18"/>
          <w:szCs w:val="18"/>
        </w:rPr>
        <w:t xml:space="preserve"> of </w:t>
      </w:r>
      <w:proofErr w:type="spellStart"/>
      <w:r w:rsidR="00005060" w:rsidRPr="00C325B9">
        <w:rPr>
          <w:rFonts w:ascii="Palatino Linotype" w:hAnsi="Palatino Linotype" w:cs="Times New Roman"/>
          <w:sz w:val="18"/>
          <w:szCs w:val="18"/>
        </w:rPr>
        <w:t>wool</w:t>
      </w:r>
      <w:proofErr w:type="spellEnd"/>
      <w:r w:rsidR="00005060" w:rsidRPr="00C325B9">
        <w:rPr>
          <w:rFonts w:ascii="Palatino Linotype" w:hAnsi="Palatino Linotype" w:cs="Times New Roman"/>
          <w:sz w:val="18"/>
          <w:szCs w:val="18"/>
        </w:rPr>
        <w:t xml:space="preserve"> as </w:t>
      </w:r>
      <w:proofErr w:type="spellStart"/>
      <w:r w:rsidR="00005060" w:rsidRPr="00C325B9">
        <w:rPr>
          <w:rFonts w:ascii="Palatino Linotype" w:hAnsi="Palatino Linotype" w:cs="Times New Roman"/>
          <w:sz w:val="18"/>
          <w:szCs w:val="18"/>
        </w:rPr>
        <w:t>there</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is</w:t>
      </w:r>
      <w:proofErr w:type="spellEnd"/>
      <w:r w:rsidR="00005060" w:rsidRPr="00C325B9">
        <w:rPr>
          <w:rFonts w:ascii="Palatino Linotype" w:hAnsi="Palatino Linotype" w:cs="Times New Roman"/>
          <w:sz w:val="18"/>
          <w:szCs w:val="18"/>
        </w:rPr>
        <w:t xml:space="preserve"> in </w:t>
      </w:r>
      <w:proofErr w:type="gramStart"/>
      <w:r w:rsidR="00005060" w:rsidRPr="00C325B9">
        <w:rPr>
          <w:rFonts w:ascii="Palatino Linotype" w:hAnsi="Palatino Linotype" w:cs="Times New Roman"/>
          <w:sz w:val="18"/>
          <w:szCs w:val="18"/>
        </w:rPr>
        <w:t>a</w:t>
      </w:r>
      <w:proofErr w:type="gramEnd"/>
      <w:r w:rsidR="00005060" w:rsidRPr="00C325B9">
        <w:rPr>
          <w:rFonts w:ascii="Palatino Linotype" w:hAnsi="Palatino Linotype" w:cs="Times New Roman"/>
          <w:sz w:val="18"/>
          <w:szCs w:val="18"/>
        </w:rPr>
        <w:t xml:space="preserve"> lump of lead, </w:t>
      </w:r>
      <w:proofErr w:type="spellStart"/>
      <w:r w:rsidR="00005060" w:rsidRPr="00C325B9">
        <w:rPr>
          <w:rFonts w:ascii="Palatino Linotype" w:hAnsi="Palatino Linotype" w:cs="Times New Roman"/>
          <w:sz w:val="18"/>
          <w:szCs w:val="18"/>
        </w:rPr>
        <w:t>it</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is</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natural</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it</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should</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weigh</w:t>
      </w:r>
      <w:proofErr w:type="spellEnd"/>
      <w:r w:rsidR="00005060" w:rsidRPr="00C325B9">
        <w:rPr>
          <w:rFonts w:ascii="Palatino Linotype" w:hAnsi="Palatino Linotype" w:cs="Times New Roman"/>
          <w:sz w:val="18"/>
          <w:szCs w:val="18"/>
        </w:rPr>
        <w:t xml:space="preserve"> the </w:t>
      </w:r>
      <w:proofErr w:type="spellStart"/>
      <w:r w:rsidR="00005060" w:rsidRPr="00C325B9">
        <w:rPr>
          <w:rFonts w:ascii="Palatino Linotype" w:hAnsi="Palatino Linotype" w:cs="Times New Roman"/>
          <w:sz w:val="18"/>
          <w:szCs w:val="18"/>
        </w:rPr>
        <w:t>same</w:t>
      </w:r>
      <w:proofErr w:type="spellEnd"/>
      <w:proofErr w:type="gramStart"/>
      <w:r w:rsidR="00005060" w:rsidRPr="00C325B9">
        <w:rPr>
          <w:rFonts w:ascii="Palatino Linotype" w:hAnsi="Palatino Linotype" w:cs="Times New Roman"/>
          <w:sz w:val="18"/>
          <w:szCs w:val="18"/>
        </w:rPr>
        <w:t>…»</w:t>
      </w:r>
      <w:proofErr w:type="gramEnd"/>
      <w:r w:rsidR="00005060" w:rsidRPr="00C325B9">
        <w:rPr>
          <w:rFonts w:ascii="Palatino Linotype" w:hAnsi="Palatino Linotype" w:cs="Times New Roman"/>
          <w:sz w:val="18"/>
          <w:szCs w:val="18"/>
        </w:rPr>
        <w:t xml:space="preserve">  Munro</w:t>
      </w:r>
      <w:r w:rsidRPr="00C325B9">
        <w:rPr>
          <w:rFonts w:ascii="Palatino Linotype" w:hAnsi="Palatino Linotype" w:cs="Times New Roman"/>
          <w:b/>
          <w:sz w:val="18"/>
          <w:szCs w:val="18"/>
        </w:rPr>
        <w:t xml:space="preserve">    </w:t>
      </w:r>
    </w:p>
  </w:footnote>
  <w:footnote w:id="362">
    <w:p w:rsidR="00055BB1" w:rsidRPr="00C325B9" w:rsidRDefault="00055BB1" w:rsidP="00C325B9">
      <w:pPr>
        <w:pStyle w:val="Notedebasdepage"/>
        <w:tabs>
          <w:tab w:val="left" w:pos="284"/>
          <w:tab w:val="left" w:pos="426"/>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05060" w:rsidRPr="00C325B9">
        <w:rPr>
          <w:rFonts w:ascii="Palatino Linotype" w:hAnsi="Palatino Linotype" w:cs="Times New Roman"/>
          <w:b/>
          <w:bCs/>
          <w:sz w:val="18"/>
          <w:szCs w:val="18"/>
        </w:rPr>
        <w:t xml:space="preserve">362. — corporis </w:t>
      </w:r>
      <w:proofErr w:type="spellStart"/>
      <w:r w:rsidR="00005060" w:rsidRPr="00C325B9">
        <w:rPr>
          <w:rFonts w:ascii="Palatino Linotype" w:hAnsi="Palatino Linotype" w:cs="Times New Roman"/>
          <w:b/>
          <w:bCs/>
          <w:sz w:val="18"/>
          <w:szCs w:val="18"/>
        </w:rPr>
        <w:t>officiumst</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quoniam</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premere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omnia</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deorsum</w:t>
      </w:r>
      <w:proofErr w:type="spellEnd"/>
      <w:r w:rsidR="00005060" w:rsidRPr="00C325B9">
        <w:rPr>
          <w:rFonts w:ascii="Palatino Linotype" w:hAnsi="Palatino Linotype" w:cs="Times New Roman"/>
          <w:b/>
          <w:bCs/>
          <w:sz w:val="18"/>
          <w:szCs w:val="18"/>
        </w:rPr>
        <w:t>, —   Quoniam</w:t>
      </w:r>
      <w:r w:rsidR="00005060" w:rsidRPr="00C325B9">
        <w:rPr>
          <w:rFonts w:ascii="Palatino Linotype" w:hAnsi="Palatino Linotype" w:cs="Times New Roman"/>
          <w:sz w:val="18"/>
          <w:szCs w:val="18"/>
        </w:rPr>
        <w:t xml:space="preserve"> postposé gouverne </w:t>
      </w:r>
      <w:proofErr w:type="spellStart"/>
      <w:r w:rsidR="00005060" w:rsidRPr="00C325B9">
        <w:rPr>
          <w:rFonts w:ascii="Palatino Linotype" w:hAnsi="Palatino Linotype" w:cs="Times New Roman"/>
          <w:b/>
          <w:bCs/>
          <w:sz w:val="18"/>
          <w:szCs w:val="18"/>
        </w:rPr>
        <w:t>officium</w:t>
      </w:r>
      <w:proofErr w:type="spellEnd"/>
      <w:r w:rsidR="00005060" w:rsidRPr="00C325B9">
        <w:rPr>
          <w:rFonts w:ascii="Palatino Linotype" w:hAnsi="Palatino Linotype" w:cs="Times New Roman"/>
          <w:b/>
          <w:bCs/>
          <w:sz w:val="18"/>
          <w:szCs w:val="18"/>
        </w:rPr>
        <w:t xml:space="preserve"> est</w:t>
      </w:r>
      <w:r w:rsidR="00005060" w:rsidRPr="00C325B9">
        <w:rPr>
          <w:rFonts w:ascii="Palatino Linotype" w:hAnsi="Palatino Linotype" w:cs="Times New Roman"/>
          <w:sz w:val="18"/>
          <w:szCs w:val="18"/>
        </w:rPr>
        <w:t xml:space="preserve"> et </w:t>
      </w:r>
      <w:r w:rsidR="00005060" w:rsidRPr="00C325B9">
        <w:rPr>
          <w:rFonts w:ascii="Palatino Linotype" w:hAnsi="Palatino Linotype" w:cs="Times New Roman"/>
          <w:b/>
          <w:bCs/>
          <w:sz w:val="18"/>
          <w:szCs w:val="18"/>
        </w:rPr>
        <w:t>manet</w:t>
      </w:r>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b/>
          <w:bCs/>
          <w:sz w:val="18"/>
          <w:szCs w:val="18"/>
        </w:rPr>
        <w:t>Offĭcĭum</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ĭi</w:t>
      </w:r>
      <w:proofErr w:type="spellEnd"/>
      <w:r w:rsidR="00005060" w:rsidRPr="00C325B9">
        <w:rPr>
          <w:rFonts w:ascii="Palatino Linotype" w:hAnsi="Palatino Linotype" w:cs="Times New Roman"/>
          <w:b/>
          <w:bCs/>
          <w:sz w:val="18"/>
          <w:szCs w:val="18"/>
        </w:rPr>
        <w:t>, n.</w:t>
      </w:r>
      <w:r w:rsidR="00CA3BD1" w:rsidRPr="00C325B9">
        <w:rPr>
          <w:rFonts w:ascii="Palatino Linotype" w:hAnsi="Palatino Linotype" w:cs="Times New Roman"/>
          <w:b/>
          <w:bCs/>
          <w:sz w:val="18"/>
          <w:szCs w:val="18"/>
        </w:rPr>
        <w:t xml:space="preserve"> </w:t>
      </w:r>
      <w:r w:rsidR="00005060" w:rsidRPr="00C325B9">
        <w:rPr>
          <w:rFonts w:ascii="Palatino Linotype" w:hAnsi="Palatino Linotype" w:cs="Times New Roman"/>
          <w:sz w:val="18"/>
          <w:szCs w:val="18"/>
        </w:rPr>
        <w:t xml:space="preserve">: fonction, charge, service, emploi, office, occupation, travail, </w:t>
      </w:r>
      <w:proofErr w:type="gramStart"/>
      <w:r w:rsidR="00005060" w:rsidRPr="00C325B9">
        <w:rPr>
          <w:rFonts w:ascii="Palatino Linotype" w:hAnsi="Palatino Linotype" w:cs="Times New Roman"/>
          <w:sz w:val="18"/>
          <w:szCs w:val="18"/>
        </w:rPr>
        <w:t>métier  [</w:t>
      </w:r>
      <w:proofErr w:type="gramEnd"/>
      <w:r w:rsidR="00005060" w:rsidRPr="00C325B9">
        <w:rPr>
          <w:rFonts w:ascii="Palatino Linotype" w:hAnsi="Palatino Linotype" w:cs="Times New Roman"/>
          <w:sz w:val="18"/>
          <w:szCs w:val="18"/>
        </w:rPr>
        <w:t xml:space="preserve">…].  </w:t>
      </w:r>
      <w:bookmarkStart w:id="106" w:name="premo"/>
      <w:bookmarkEnd w:id="106"/>
      <w:proofErr w:type="spellStart"/>
      <w:r w:rsidR="00005060" w:rsidRPr="00C325B9">
        <w:rPr>
          <w:rFonts w:ascii="Palatino Linotype" w:hAnsi="Palatino Linotype" w:cs="Times New Roman"/>
          <w:b/>
          <w:bCs/>
          <w:sz w:val="18"/>
          <w:szCs w:val="18"/>
        </w:rPr>
        <w:t>Prĕmo</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b/>
          <w:bCs/>
          <w:sz w:val="18"/>
          <w:szCs w:val="18"/>
        </w:rPr>
        <w:t>ĕre</w:t>
      </w:r>
      <w:proofErr w:type="spellEnd"/>
      <w:r w:rsidR="00005060" w:rsidRPr="00C325B9">
        <w:rPr>
          <w:rFonts w:ascii="Palatino Linotype" w:hAnsi="Palatino Linotype" w:cs="Times New Roman"/>
          <w:b/>
          <w:bCs/>
          <w:sz w:val="18"/>
          <w:szCs w:val="18"/>
        </w:rPr>
        <w:t xml:space="preserve">, </w:t>
      </w:r>
      <w:proofErr w:type="spellStart"/>
      <w:r w:rsidR="00005060" w:rsidRPr="00C325B9">
        <w:rPr>
          <w:rFonts w:ascii="Palatino Linotype" w:hAnsi="Palatino Linotype" w:cs="Times New Roman"/>
          <w:sz w:val="18"/>
          <w:szCs w:val="18"/>
        </w:rPr>
        <w:t>pressi</w:t>
      </w:r>
      <w:proofErr w:type="spellEnd"/>
      <w:r w:rsidR="00005060" w:rsidRPr="00C325B9">
        <w:rPr>
          <w:rFonts w:ascii="Palatino Linotype" w:hAnsi="Palatino Linotype" w:cs="Times New Roman"/>
          <w:sz w:val="18"/>
          <w:szCs w:val="18"/>
        </w:rPr>
        <w:t xml:space="preserve">, </w:t>
      </w:r>
      <w:proofErr w:type="spellStart"/>
      <w:r w:rsidR="00005060" w:rsidRPr="00C325B9">
        <w:rPr>
          <w:rFonts w:ascii="Palatino Linotype" w:hAnsi="Palatino Linotype" w:cs="Times New Roman"/>
          <w:sz w:val="18"/>
          <w:szCs w:val="18"/>
        </w:rPr>
        <w:t>pressum</w:t>
      </w:r>
      <w:proofErr w:type="spellEnd"/>
      <w:r w:rsidR="00005060"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 xml:space="preserve"> 1 - presser, comprimer, serrer, écraser peser sur  </w:t>
      </w:r>
      <w:r w:rsidR="00005060" w:rsidRPr="00C325B9">
        <w:rPr>
          <w:rFonts w:ascii="Palatino Linotype" w:hAnsi="Palatino Linotype" w:cs="Times New Roman"/>
          <w:sz w:val="18"/>
          <w:szCs w:val="18"/>
        </w:rPr>
        <w:sym w:font="Symbol" w:char="F0AE"/>
      </w:r>
      <w:r w:rsidR="0000506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exercer une pression / une poussée</w:t>
      </w:r>
      <w:r w:rsidR="00CA3BD1" w:rsidRPr="00C325B9">
        <w:rPr>
          <w:rFonts w:ascii="Palatino Linotype" w:hAnsi="Palatino Linotype" w:cs="Times New Roman"/>
          <w:sz w:val="18"/>
          <w:szCs w:val="18"/>
        </w:rPr>
        <w:t xml:space="preserve"> </w:t>
      </w:r>
      <w:r w:rsidR="00005060"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roofErr w:type="spellStart"/>
      <w:r w:rsidR="00556187" w:rsidRPr="00C325B9">
        <w:rPr>
          <w:rFonts w:ascii="Palatino Linotype" w:hAnsi="Palatino Linotype" w:cs="Times New Roman"/>
          <w:b/>
          <w:sz w:val="18"/>
          <w:szCs w:val="18"/>
        </w:rPr>
        <w:t>Deorsum</w:t>
      </w:r>
      <w:proofErr w:type="spellEnd"/>
      <w:r w:rsidR="00556187" w:rsidRPr="00C325B9">
        <w:rPr>
          <w:rFonts w:ascii="Palatino Linotype" w:hAnsi="Palatino Linotype" w:cs="Times New Roman"/>
          <w:b/>
          <w:sz w:val="18"/>
          <w:szCs w:val="18"/>
        </w:rPr>
        <w:t xml:space="preserve"> </w:t>
      </w:r>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spondee</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with</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synizesis</w:t>
      </w:r>
      <w:proofErr w:type="spellEnd"/>
      <w:r w:rsidR="00556187" w:rsidRPr="00C325B9">
        <w:rPr>
          <w:rFonts w:ascii="Palatino Linotype" w:hAnsi="Palatino Linotype" w:cs="Times New Roman"/>
          <w:bCs/>
          <w:sz w:val="18"/>
          <w:szCs w:val="18"/>
        </w:rPr>
        <w:t xml:space="preserve">, as </w:t>
      </w:r>
      <w:proofErr w:type="spellStart"/>
      <w:r w:rsidR="00556187" w:rsidRPr="00C325B9">
        <w:rPr>
          <w:rFonts w:ascii="Palatino Linotype" w:hAnsi="Palatino Linotype" w:cs="Times New Roman"/>
          <w:bCs/>
          <w:sz w:val="18"/>
          <w:szCs w:val="18"/>
        </w:rPr>
        <w:t>most</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frequently</w:t>
      </w:r>
      <w:proofErr w:type="spellEnd"/>
      <w:r w:rsidR="00556187" w:rsidRPr="00C325B9">
        <w:rPr>
          <w:rFonts w:ascii="Palatino Linotype" w:hAnsi="Palatino Linotype" w:cs="Times New Roman"/>
          <w:bCs/>
          <w:sz w:val="18"/>
          <w:szCs w:val="18"/>
        </w:rPr>
        <w:t xml:space="preserve"> in </w:t>
      </w:r>
      <w:proofErr w:type="spellStart"/>
      <w:r w:rsidR="00556187" w:rsidRPr="00C325B9">
        <w:rPr>
          <w:rFonts w:ascii="Palatino Linotype" w:hAnsi="Palatino Linotype" w:cs="Times New Roman"/>
          <w:bCs/>
          <w:sz w:val="18"/>
          <w:szCs w:val="18"/>
        </w:rPr>
        <w:t>Lucr</w:t>
      </w:r>
      <w:proofErr w:type="spellEnd"/>
      <w:r w:rsidR="00556187" w:rsidRPr="00C325B9">
        <w:rPr>
          <w:rFonts w:ascii="Palatino Linotype" w:hAnsi="Palatino Linotype" w:cs="Times New Roman"/>
          <w:bCs/>
          <w:sz w:val="18"/>
          <w:szCs w:val="18"/>
        </w:rPr>
        <w:t xml:space="preserve">.  </w:t>
      </w:r>
      <w:proofErr w:type="spellStart"/>
      <w:proofErr w:type="gramStart"/>
      <w:r w:rsidR="00556187" w:rsidRPr="00C325B9">
        <w:rPr>
          <w:rFonts w:ascii="Palatino Linotype" w:hAnsi="Palatino Linotype" w:cs="Times New Roman"/>
          <w:bCs/>
          <w:sz w:val="18"/>
          <w:szCs w:val="18"/>
        </w:rPr>
        <w:t>Deorsum</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trisyllable</w:t>
      </w:r>
      <w:proofErr w:type="spellEnd"/>
      <w:proofErr w:type="gram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only</w:t>
      </w:r>
      <w:proofErr w:type="spellEnd"/>
      <w:r w:rsidR="00556187" w:rsidRPr="00C325B9">
        <w:rPr>
          <w:rFonts w:ascii="Palatino Linotype" w:hAnsi="Palatino Linotype" w:cs="Times New Roman"/>
          <w:bCs/>
          <w:sz w:val="18"/>
          <w:szCs w:val="18"/>
        </w:rPr>
        <w:t xml:space="preserve"> in ii. 202, </w:t>
      </w:r>
      <w:r w:rsidR="00556187" w:rsidRPr="00C325B9">
        <w:rPr>
          <w:rFonts w:ascii="Palatino Linotype" w:hAnsi="Palatino Linotype" w:cs="Times New Roman"/>
          <w:b/>
          <w:sz w:val="18"/>
          <w:szCs w:val="18"/>
        </w:rPr>
        <w:t xml:space="preserve">(B.). </w:t>
      </w:r>
      <w:proofErr w:type="spellStart"/>
      <w:r w:rsidR="00556187" w:rsidRPr="00C325B9">
        <w:rPr>
          <w:rFonts w:ascii="Palatino Linotype" w:hAnsi="Palatino Linotype" w:cs="Times New Roman"/>
          <w:b/>
          <w:sz w:val="18"/>
          <w:szCs w:val="18"/>
        </w:rPr>
        <w:t>Premere</w:t>
      </w:r>
      <w:proofErr w:type="spellEnd"/>
      <w:r w:rsidR="00556187" w:rsidRPr="00C325B9">
        <w:rPr>
          <w:rFonts w:ascii="Palatino Linotype" w:hAnsi="Palatino Linotype" w:cs="Times New Roman"/>
          <w:b/>
          <w:sz w:val="18"/>
          <w:szCs w:val="18"/>
        </w:rPr>
        <w:t xml:space="preserve"> </w:t>
      </w:r>
      <w:proofErr w:type="spellStart"/>
      <w:r w:rsidR="00556187" w:rsidRPr="00C325B9">
        <w:rPr>
          <w:rFonts w:ascii="Palatino Linotype" w:hAnsi="Palatino Linotype" w:cs="Times New Roman"/>
          <w:b/>
          <w:sz w:val="18"/>
          <w:szCs w:val="18"/>
        </w:rPr>
        <w:t>omnia</w:t>
      </w:r>
      <w:proofErr w:type="spellEnd"/>
      <w:r w:rsidR="00556187" w:rsidRPr="00C325B9">
        <w:rPr>
          <w:rFonts w:ascii="Palatino Linotype" w:hAnsi="Palatino Linotype" w:cs="Times New Roman"/>
          <w:b/>
          <w:sz w:val="18"/>
          <w:szCs w:val="18"/>
        </w:rPr>
        <w:t xml:space="preserve"> </w:t>
      </w:r>
      <w:proofErr w:type="spellStart"/>
      <w:proofErr w:type="gramStart"/>
      <w:r w:rsidR="00556187" w:rsidRPr="00C325B9">
        <w:rPr>
          <w:rFonts w:ascii="Palatino Linotype" w:hAnsi="Palatino Linotype" w:cs="Times New Roman"/>
          <w:b/>
          <w:sz w:val="18"/>
          <w:szCs w:val="18"/>
        </w:rPr>
        <w:t>deorsum</w:t>
      </w:r>
      <w:proofErr w:type="spellEnd"/>
      <w:r w:rsidR="00556187" w:rsidRPr="00C325B9">
        <w:rPr>
          <w:rFonts w:ascii="Palatino Linotype" w:hAnsi="Palatino Linotype" w:cs="Times New Roman"/>
          <w:b/>
          <w:sz w:val="18"/>
          <w:szCs w:val="18"/>
        </w:rPr>
        <w:t>:</w:t>
      </w:r>
      <w:proofErr w:type="gramEnd"/>
      <w:r w:rsidR="00556187" w:rsidRPr="00C325B9">
        <w:rPr>
          <w:rFonts w:ascii="Palatino Linotype" w:hAnsi="Palatino Linotype" w:cs="Times New Roman"/>
          <w:b/>
          <w:sz w:val="18"/>
          <w:szCs w:val="18"/>
        </w:rPr>
        <w:t xml:space="preserve"> </w:t>
      </w:r>
      <w:r w:rsidR="00556187" w:rsidRPr="00C325B9">
        <w:rPr>
          <w:rFonts w:ascii="Palatino Linotype" w:hAnsi="Palatino Linotype" w:cs="Times New Roman"/>
          <w:bCs/>
          <w:sz w:val="18"/>
          <w:szCs w:val="18"/>
        </w:rPr>
        <w:t xml:space="preserve">on the </w:t>
      </w:r>
      <w:proofErr w:type="spellStart"/>
      <w:r w:rsidR="00556187" w:rsidRPr="00C325B9">
        <w:rPr>
          <w:rFonts w:ascii="Palatino Linotype" w:hAnsi="Palatino Linotype" w:cs="Times New Roman"/>
          <w:bCs/>
          <w:sz w:val="18"/>
          <w:szCs w:val="18"/>
        </w:rPr>
        <w:t>difficulty</w:t>
      </w:r>
      <w:proofErr w:type="spellEnd"/>
      <w:r w:rsidR="00556187" w:rsidRPr="00C325B9">
        <w:rPr>
          <w:rFonts w:ascii="Palatino Linotype" w:hAnsi="Palatino Linotype" w:cs="Times New Roman"/>
          <w:bCs/>
          <w:sz w:val="18"/>
          <w:szCs w:val="18"/>
        </w:rPr>
        <w:t xml:space="preserve"> of the </w:t>
      </w:r>
      <w:proofErr w:type="spellStart"/>
      <w:r w:rsidR="00556187" w:rsidRPr="00C325B9">
        <w:rPr>
          <w:rFonts w:ascii="Palatino Linotype" w:hAnsi="Palatino Linotype" w:cs="Times New Roman"/>
          <w:bCs/>
          <w:sz w:val="18"/>
          <w:szCs w:val="18"/>
        </w:rPr>
        <w:t>idea</w:t>
      </w:r>
      <w:proofErr w:type="spellEnd"/>
      <w:r w:rsidR="00556187" w:rsidRPr="00C325B9">
        <w:rPr>
          <w:rFonts w:ascii="Palatino Linotype" w:hAnsi="Palatino Linotype" w:cs="Times New Roman"/>
          <w:bCs/>
          <w:sz w:val="18"/>
          <w:szCs w:val="18"/>
        </w:rPr>
        <w:t xml:space="preserve"> of </w:t>
      </w:r>
      <w:proofErr w:type="spellStart"/>
      <w:r w:rsidR="00556187" w:rsidRPr="00C325B9">
        <w:rPr>
          <w:rFonts w:ascii="Palatino Linotype" w:hAnsi="Palatino Linotype" w:cs="Times New Roman"/>
          <w:bCs/>
          <w:sz w:val="18"/>
          <w:szCs w:val="18"/>
        </w:rPr>
        <w:t>weight</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tending</w:t>
      </w:r>
      <w:proofErr w:type="spellEnd"/>
      <w:r w:rsidR="00556187" w:rsidRPr="00C325B9">
        <w:rPr>
          <w:rFonts w:ascii="Palatino Linotype" w:hAnsi="Palatino Linotype" w:cs="Times New Roman"/>
          <w:bCs/>
          <w:sz w:val="18"/>
          <w:szCs w:val="18"/>
        </w:rPr>
        <w:t xml:space="preserve"> to </w:t>
      </w:r>
      <w:proofErr w:type="spellStart"/>
      <w:r w:rsidR="00556187" w:rsidRPr="00C325B9">
        <w:rPr>
          <w:rFonts w:ascii="Palatino Linotype" w:hAnsi="Palatino Linotype" w:cs="Times New Roman"/>
          <w:bCs/>
          <w:sz w:val="18"/>
          <w:szCs w:val="18"/>
        </w:rPr>
        <w:t>make</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things</w:t>
      </w:r>
      <w:proofErr w:type="spellEnd"/>
      <w:r w:rsidR="00556187" w:rsidRPr="00C325B9">
        <w:rPr>
          <w:rFonts w:ascii="Palatino Linotype" w:hAnsi="Palatino Linotype" w:cs="Times New Roman"/>
          <w:bCs/>
          <w:sz w:val="18"/>
          <w:szCs w:val="18"/>
        </w:rPr>
        <w:t xml:space="preserve"> move ‘</w:t>
      </w:r>
      <w:proofErr w:type="spellStart"/>
      <w:r w:rsidR="00556187" w:rsidRPr="00C325B9">
        <w:rPr>
          <w:rFonts w:ascii="Palatino Linotype" w:hAnsi="Palatino Linotype" w:cs="Times New Roman"/>
          <w:bCs/>
          <w:sz w:val="18"/>
          <w:szCs w:val="18"/>
        </w:rPr>
        <w:t>downwards</w:t>
      </w:r>
      <w:proofErr w:type="spellEnd"/>
      <w:r w:rsidR="00556187" w:rsidRPr="00C325B9">
        <w:rPr>
          <w:rFonts w:ascii="Palatino Linotype" w:hAnsi="Palatino Linotype" w:cs="Times New Roman"/>
          <w:bCs/>
          <w:sz w:val="18"/>
          <w:szCs w:val="18"/>
        </w:rPr>
        <w:t xml:space="preserve">’ in an </w:t>
      </w:r>
      <w:proofErr w:type="spellStart"/>
      <w:r w:rsidR="00556187" w:rsidRPr="00C325B9">
        <w:rPr>
          <w:rFonts w:ascii="Palatino Linotype" w:hAnsi="Palatino Linotype" w:cs="Times New Roman"/>
          <w:bCs/>
          <w:sz w:val="18"/>
          <w:szCs w:val="18"/>
        </w:rPr>
        <w:t>infinite</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void</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see</w:t>
      </w:r>
      <w:proofErr w:type="spellEnd"/>
      <w:r w:rsidR="00556187" w:rsidRPr="00C325B9">
        <w:rPr>
          <w:rFonts w:ascii="Palatino Linotype" w:hAnsi="Palatino Linotype" w:cs="Times New Roman"/>
          <w:bCs/>
          <w:sz w:val="18"/>
          <w:szCs w:val="18"/>
        </w:rPr>
        <w:t xml:space="preserve"> </w:t>
      </w:r>
      <w:proofErr w:type="spellStart"/>
      <w:r w:rsidR="00556187" w:rsidRPr="00C325B9">
        <w:rPr>
          <w:rFonts w:ascii="Palatino Linotype" w:hAnsi="Palatino Linotype" w:cs="Times New Roman"/>
          <w:bCs/>
          <w:sz w:val="18"/>
          <w:szCs w:val="18"/>
        </w:rPr>
        <w:t>nn</w:t>
      </w:r>
      <w:proofErr w:type="spellEnd"/>
      <w:r w:rsidR="00556187" w:rsidRPr="00C325B9">
        <w:rPr>
          <w:rFonts w:ascii="Palatino Linotype" w:hAnsi="Palatino Linotype" w:cs="Times New Roman"/>
          <w:bCs/>
          <w:sz w:val="18"/>
          <w:szCs w:val="18"/>
        </w:rPr>
        <w:t xml:space="preserve">. </w:t>
      </w:r>
      <w:proofErr w:type="gramStart"/>
      <w:r w:rsidR="00556187" w:rsidRPr="00C325B9">
        <w:rPr>
          <w:rFonts w:ascii="Palatino Linotype" w:hAnsi="Palatino Linotype" w:cs="Times New Roman"/>
          <w:bCs/>
          <w:sz w:val="18"/>
          <w:szCs w:val="18"/>
        </w:rPr>
        <w:t>on</w:t>
      </w:r>
      <w:proofErr w:type="gramEnd"/>
      <w:r w:rsidR="00556187" w:rsidRPr="00C325B9">
        <w:rPr>
          <w:rFonts w:ascii="Palatino Linotype" w:hAnsi="Palatino Linotype" w:cs="Times New Roman"/>
          <w:bCs/>
          <w:sz w:val="18"/>
          <w:szCs w:val="18"/>
        </w:rPr>
        <w:t xml:space="preserve"> ii. 216 </w:t>
      </w:r>
      <w:proofErr w:type="spellStart"/>
      <w:r w:rsidR="00556187" w:rsidRPr="00C325B9">
        <w:rPr>
          <w:rFonts w:ascii="Palatino Linotype" w:hAnsi="Palatino Linotype" w:cs="Times New Roman"/>
          <w:bCs/>
          <w:sz w:val="18"/>
          <w:szCs w:val="18"/>
        </w:rPr>
        <w:t>ff</w:t>
      </w:r>
      <w:proofErr w:type="spellEnd"/>
      <w:r w:rsidR="00556187" w:rsidRPr="00C325B9">
        <w:rPr>
          <w:rFonts w:ascii="Palatino Linotype" w:hAnsi="Palatino Linotype" w:cs="Times New Roman"/>
          <w:bCs/>
          <w:sz w:val="18"/>
          <w:szCs w:val="18"/>
        </w:rPr>
        <w:t xml:space="preserve">.  (B.).  </w:t>
      </w:r>
    </w:p>
  </w:footnote>
  <w:footnote w:id="363">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02D14" w:rsidRPr="00C325B9">
        <w:rPr>
          <w:rFonts w:ascii="Palatino Linotype" w:hAnsi="Palatino Linotype" w:cs="Times New Roman"/>
          <w:b/>
          <w:bCs/>
          <w:sz w:val="18"/>
          <w:szCs w:val="18"/>
        </w:rPr>
        <w:t xml:space="preserve">363. — contra </w:t>
      </w:r>
      <w:proofErr w:type="spellStart"/>
      <w:r w:rsidR="00802D14" w:rsidRPr="00C325B9">
        <w:rPr>
          <w:rFonts w:ascii="Palatino Linotype" w:hAnsi="Palatino Linotype" w:cs="Times New Roman"/>
          <w:b/>
          <w:bCs/>
          <w:sz w:val="18"/>
          <w:szCs w:val="18"/>
        </w:rPr>
        <w:t>autem</w:t>
      </w:r>
      <w:proofErr w:type="spellEnd"/>
      <w:r w:rsidR="00802D14" w:rsidRPr="00C325B9">
        <w:rPr>
          <w:rFonts w:ascii="Palatino Linotype" w:hAnsi="Palatino Linotype" w:cs="Times New Roman"/>
          <w:b/>
          <w:bCs/>
          <w:sz w:val="18"/>
          <w:szCs w:val="18"/>
        </w:rPr>
        <w:t xml:space="preserve"> </w:t>
      </w:r>
      <w:proofErr w:type="spellStart"/>
      <w:r w:rsidR="00802D14" w:rsidRPr="00C325B9">
        <w:rPr>
          <w:rFonts w:ascii="Palatino Linotype" w:hAnsi="Palatino Linotype" w:cs="Times New Roman"/>
          <w:b/>
          <w:bCs/>
          <w:sz w:val="18"/>
          <w:szCs w:val="18"/>
        </w:rPr>
        <w:t>natura</w:t>
      </w:r>
      <w:proofErr w:type="spellEnd"/>
      <w:r w:rsidR="00802D14" w:rsidRPr="00C325B9">
        <w:rPr>
          <w:rFonts w:ascii="Palatino Linotype" w:hAnsi="Palatino Linotype" w:cs="Times New Roman"/>
          <w:b/>
          <w:bCs/>
          <w:sz w:val="18"/>
          <w:szCs w:val="18"/>
        </w:rPr>
        <w:t xml:space="preserve"> manet sine </w:t>
      </w:r>
      <w:proofErr w:type="spellStart"/>
      <w:r w:rsidR="00802D14" w:rsidRPr="00C325B9">
        <w:rPr>
          <w:rFonts w:ascii="Palatino Linotype" w:hAnsi="Palatino Linotype" w:cs="Times New Roman"/>
          <w:b/>
          <w:bCs/>
          <w:sz w:val="18"/>
          <w:szCs w:val="18"/>
        </w:rPr>
        <w:t>pond</w:t>
      </w:r>
      <w:r w:rsidR="00802D14" w:rsidRPr="00C325B9">
        <w:rPr>
          <w:rFonts w:ascii="Palatino Linotype" w:hAnsi="Palatino Linotype" w:cs="Times New Roman"/>
          <w:sz w:val="18"/>
          <w:szCs w:val="18"/>
        </w:rPr>
        <w:t>ĕ</w:t>
      </w:r>
      <w:r w:rsidR="00802D14" w:rsidRPr="00C325B9">
        <w:rPr>
          <w:rFonts w:ascii="Palatino Linotype" w:hAnsi="Palatino Linotype" w:cs="Times New Roman"/>
          <w:b/>
          <w:bCs/>
          <w:sz w:val="18"/>
          <w:szCs w:val="18"/>
        </w:rPr>
        <w:t>re</w:t>
      </w:r>
      <w:proofErr w:type="spellEnd"/>
      <w:r w:rsidR="00802D14" w:rsidRPr="00C325B9">
        <w:rPr>
          <w:rFonts w:ascii="Palatino Linotype" w:hAnsi="Palatino Linotype" w:cs="Times New Roman"/>
          <w:b/>
          <w:bCs/>
          <w:sz w:val="18"/>
          <w:szCs w:val="18"/>
        </w:rPr>
        <w:t xml:space="preserve"> </w:t>
      </w:r>
      <w:proofErr w:type="spellStart"/>
      <w:r w:rsidR="00802D14" w:rsidRPr="00C325B9">
        <w:rPr>
          <w:rFonts w:ascii="Palatino Linotype" w:hAnsi="Palatino Linotype" w:cs="Times New Roman"/>
          <w:b/>
          <w:bCs/>
          <w:sz w:val="18"/>
          <w:szCs w:val="18"/>
        </w:rPr>
        <w:t>ĭnānis</w:t>
      </w:r>
      <w:proofErr w:type="spellEnd"/>
      <w:r w:rsidR="00802D14" w:rsidRPr="00C325B9">
        <w:rPr>
          <w:rFonts w:ascii="Palatino Linotype" w:hAnsi="Palatino Linotype" w:cs="Times New Roman"/>
          <w:b/>
          <w:bCs/>
          <w:sz w:val="18"/>
          <w:szCs w:val="18"/>
        </w:rPr>
        <w:t xml:space="preserve">. —  </w:t>
      </w:r>
      <w:proofErr w:type="spellStart"/>
      <w:r w:rsidR="00802D14" w:rsidRPr="00C325B9">
        <w:rPr>
          <w:rFonts w:ascii="Palatino Linotype" w:hAnsi="Palatino Linotype" w:cs="Times New Roman"/>
          <w:b/>
          <w:bCs/>
          <w:sz w:val="18"/>
          <w:szCs w:val="18"/>
        </w:rPr>
        <w:t>Inanis</w:t>
      </w:r>
      <w:proofErr w:type="spellEnd"/>
      <w:r w:rsidR="00CA3BD1" w:rsidRPr="00C325B9">
        <w:rPr>
          <w:rFonts w:ascii="Palatino Linotype" w:hAnsi="Palatino Linotype" w:cs="Times New Roman"/>
          <w:sz w:val="18"/>
          <w:szCs w:val="18"/>
        </w:rPr>
        <w:t xml:space="preserve"> </w:t>
      </w:r>
      <w:r w:rsidR="00802D14" w:rsidRPr="00C325B9">
        <w:rPr>
          <w:rFonts w:ascii="Palatino Linotype" w:hAnsi="Palatino Linotype" w:cs="Times New Roman"/>
          <w:sz w:val="18"/>
          <w:szCs w:val="18"/>
        </w:rPr>
        <w:t xml:space="preserve">: </w:t>
      </w:r>
      <w:proofErr w:type="spellStart"/>
      <w:r w:rsidR="00802D14" w:rsidRPr="00C325B9">
        <w:rPr>
          <w:rFonts w:ascii="Palatino Linotype" w:hAnsi="Palatino Linotype" w:cs="Times New Roman"/>
          <w:sz w:val="18"/>
          <w:szCs w:val="18"/>
        </w:rPr>
        <w:t>gén</w:t>
      </w:r>
      <w:proofErr w:type="spellEnd"/>
      <w:r w:rsidR="00802D1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02D14" w:rsidRPr="00C325B9">
        <w:rPr>
          <w:rFonts w:ascii="Palatino Linotype" w:hAnsi="Palatino Linotype" w:cs="Times New Roman"/>
          <w:sz w:val="18"/>
          <w:szCs w:val="18"/>
        </w:rPr>
        <w:t xml:space="preserve">; </w:t>
      </w:r>
      <w:proofErr w:type="spellStart"/>
      <w:r w:rsidR="00802D14" w:rsidRPr="00C325B9">
        <w:rPr>
          <w:rFonts w:ascii="Palatino Linotype" w:hAnsi="Palatino Linotype" w:cs="Times New Roman"/>
          <w:sz w:val="18"/>
          <w:szCs w:val="18"/>
        </w:rPr>
        <w:t>natura</w:t>
      </w:r>
      <w:proofErr w:type="spellEnd"/>
      <w:r w:rsidR="00802D14" w:rsidRPr="00C325B9">
        <w:rPr>
          <w:rFonts w:ascii="Palatino Linotype" w:hAnsi="Palatino Linotype" w:cs="Times New Roman"/>
          <w:sz w:val="18"/>
          <w:szCs w:val="18"/>
        </w:rPr>
        <w:t xml:space="preserve"> </w:t>
      </w:r>
      <w:proofErr w:type="spellStart"/>
      <w:r w:rsidR="00802D14" w:rsidRPr="00C325B9">
        <w:rPr>
          <w:rFonts w:ascii="Palatino Linotype" w:hAnsi="Palatino Linotype" w:cs="Times New Roman"/>
          <w:sz w:val="18"/>
          <w:szCs w:val="18"/>
        </w:rPr>
        <w:t>inanis</w:t>
      </w:r>
      <w:proofErr w:type="spellEnd"/>
      <w:r w:rsidR="00802D14" w:rsidRPr="00C325B9">
        <w:rPr>
          <w:rFonts w:ascii="Palatino Linotype" w:hAnsi="Palatino Linotype" w:cs="Times New Roman"/>
          <w:sz w:val="18"/>
          <w:szCs w:val="18"/>
        </w:rPr>
        <w:t xml:space="preserve"> = le vide, formule d’</w:t>
      </w:r>
      <w:proofErr w:type="spellStart"/>
      <w:r w:rsidR="00802D14" w:rsidRPr="00C325B9">
        <w:rPr>
          <w:rFonts w:ascii="Palatino Linotype" w:hAnsi="Palatino Linotype" w:cs="Times New Roman"/>
          <w:sz w:val="18"/>
          <w:szCs w:val="18"/>
        </w:rPr>
        <w:t>Epicure</w:t>
      </w:r>
      <w:proofErr w:type="spellEnd"/>
      <w:r w:rsidR="00802D14" w:rsidRPr="00C325B9">
        <w:rPr>
          <w:rFonts w:ascii="Palatino Linotype" w:hAnsi="Palatino Linotype" w:cs="Times New Roman"/>
          <w:sz w:val="18"/>
          <w:szCs w:val="18"/>
        </w:rPr>
        <w:t xml:space="preserve"> soulignent ER.     </w:t>
      </w:r>
      <w:proofErr w:type="spellStart"/>
      <w:r w:rsidR="00802D14" w:rsidRPr="00C325B9">
        <w:rPr>
          <w:rFonts w:ascii="Palatino Linotype" w:hAnsi="Palatino Linotype" w:cs="Times New Roman"/>
          <w:b/>
          <w:bCs/>
          <w:sz w:val="18"/>
          <w:szCs w:val="18"/>
        </w:rPr>
        <w:t>Mănĕo</w:t>
      </w:r>
      <w:proofErr w:type="spellEnd"/>
      <w:r w:rsidR="00802D14" w:rsidRPr="00C325B9">
        <w:rPr>
          <w:rFonts w:ascii="Palatino Linotype" w:hAnsi="Palatino Linotype" w:cs="Times New Roman"/>
          <w:b/>
          <w:bCs/>
          <w:sz w:val="18"/>
          <w:szCs w:val="18"/>
        </w:rPr>
        <w:t xml:space="preserve">, </w:t>
      </w:r>
      <w:proofErr w:type="spellStart"/>
      <w:r w:rsidR="00802D14" w:rsidRPr="00C325B9">
        <w:rPr>
          <w:rFonts w:ascii="Palatino Linotype" w:hAnsi="Palatino Linotype" w:cs="Times New Roman"/>
          <w:b/>
          <w:bCs/>
          <w:sz w:val="18"/>
          <w:szCs w:val="18"/>
        </w:rPr>
        <w:t>ēre</w:t>
      </w:r>
      <w:proofErr w:type="spellEnd"/>
      <w:r w:rsidR="00802D14" w:rsidRPr="00C325B9">
        <w:rPr>
          <w:rFonts w:ascii="Palatino Linotype" w:hAnsi="Palatino Linotype" w:cs="Times New Roman"/>
          <w:sz w:val="18"/>
          <w:szCs w:val="18"/>
        </w:rPr>
        <w:t xml:space="preserve">, mansi, </w:t>
      </w:r>
      <w:proofErr w:type="spellStart"/>
      <w:r w:rsidR="00802D14" w:rsidRPr="00C325B9">
        <w:rPr>
          <w:rFonts w:ascii="Palatino Linotype" w:hAnsi="Palatino Linotype" w:cs="Times New Roman"/>
          <w:sz w:val="18"/>
          <w:szCs w:val="18"/>
        </w:rPr>
        <w:t>mansum</w:t>
      </w:r>
      <w:proofErr w:type="spellEnd"/>
      <w:r w:rsidR="00802D14" w:rsidRPr="00C325B9">
        <w:rPr>
          <w:rFonts w:ascii="Palatino Linotype" w:hAnsi="Palatino Linotype" w:cs="Times New Roman"/>
          <w:sz w:val="18"/>
          <w:szCs w:val="18"/>
        </w:rPr>
        <w:t xml:space="preserve"> : - </w:t>
      </w:r>
      <w:proofErr w:type="spellStart"/>
      <w:r w:rsidR="00802D14" w:rsidRPr="00C325B9">
        <w:rPr>
          <w:rFonts w:ascii="Palatino Linotype" w:hAnsi="Palatino Linotype" w:cs="Times New Roman"/>
          <w:sz w:val="18"/>
          <w:szCs w:val="18"/>
        </w:rPr>
        <w:t>intr</w:t>
      </w:r>
      <w:proofErr w:type="spellEnd"/>
      <w:r w:rsidR="00802D14" w:rsidRPr="00C325B9">
        <w:rPr>
          <w:rFonts w:ascii="Palatino Linotype" w:hAnsi="Palatino Linotype" w:cs="Times New Roman"/>
          <w:sz w:val="18"/>
          <w:szCs w:val="18"/>
        </w:rPr>
        <w:t xml:space="preserve">. 1 - demeurer, rester </w:t>
      </w:r>
      <w:proofErr w:type="gramStart"/>
      <w:r w:rsidR="00802D14" w:rsidRPr="00C325B9">
        <w:rPr>
          <w:rFonts w:ascii="Palatino Linotype" w:hAnsi="Palatino Linotype" w:cs="Times New Roman"/>
          <w:sz w:val="18"/>
          <w:szCs w:val="18"/>
        </w:rPr>
        <w:t>‖  terra</w:t>
      </w:r>
      <w:proofErr w:type="gramEnd"/>
      <w:r w:rsidR="00802D14" w:rsidRPr="00C325B9">
        <w:rPr>
          <w:rFonts w:ascii="Palatino Linotype" w:hAnsi="Palatino Linotype" w:cs="Times New Roman"/>
          <w:sz w:val="18"/>
          <w:szCs w:val="18"/>
        </w:rPr>
        <w:t xml:space="preserve"> </w:t>
      </w:r>
      <w:proofErr w:type="spellStart"/>
      <w:r w:rsidR="00802D14" w:rsidRPr="00C325B9">
        <w:rPr>
          <w:rFonts w:ascii="Palatino Linotype" w:hAnsi="Palatino Linotype" w:cs="Times New Roman"/>
          <w:sz w:val="18"/>
          <w:szCs w:val="18"/>
        </w:rPr>
        <w:t>immobilis</w:t>
      </w:r>
      <w:proofErr w:type="spellEnd"/>
      <w:r w:rsidR="00802D14" w:rsidRPr="00C325B9">
        <w:rPr>
          <w:rFonts w:ascii="Palatino Linotype" w:hAnsi="Palatino Linotype" w:cs="Times New Roman"/>
          <w:sz w:val="18"/>
          <w:szCs w:val="18"/>
        </w:rPr>
        <w:t xml:space="preserve"> manet : la terre reste immobile.   </w:t>
      </w:r>
      <w:proofErr w:type="spellStart"/>
      <w:r w:rsidR="00802D14" w:rsidRPr="00C325B9">
        <w:rPr>
          <w:rFonts w:ascii="Palatino Linotype" w:hAnsi="Palatino Linotype" w:cs="Times New Roman"/>
          <w:b/>
          <w:bCs/>
          <w:sz w:val="18"/>
          <w:szCs w:val="18"/>
        </w:rPr>
        <w:t>Pondŭs</w:t>
      </w:r>
      <w:proofErr w:type="spellEnd"/>
      <w:r w:rsidR="00802D14" w:rsidRPr="00C325B9">
        <w:rPr>
          <w:rFonts w:ascii="Palatino Linotype" w:hAnsi="Palatino Linotype" w:cs="Times New Roman"/>
          <w:b/>
          <w:bCs/>
          <w:sz w:val="18"/>
          <w:szCs w:val="18"/>
        </w:rPr>
        <w:t>,</w:t>
      </w:r>
      <w:r w:rsidR="00802D14" w:rsidRPr="00C325B9">
        <w:rPr>
          <w:rFonts w:ascii="Palatino Linotype" w:hAnsi="Palatino Linotype" w:cs="Times New Roman"/>
          <w:sz w:val="18"/>
          <w:szCs w:val="18"/>
        </w:rPr>
        <w:t xml:space="preserve"> </w:t>
      </w:r>
      <w:proofErr w:type="spellStart"/>
      <w:r w:rsidR="00802D14" w:rsidRPr="00C325B9">
        <w:rPr>
          <w:rFonts w:ascii="Palatino Linotype" w:hAnsi="Palatino Linotype" w:cs="Times New Roman"/>
          <w:sz w:val="18"/>
          <w:szCs w:val="18"/>
        </w:rPr>
        <w:t>ĕris</w:t>
      </w:r>
      <w:proofErr w:type="spellEnd"/>
      <w:r w:rsidR="00802D14" w:rsidRPr="00C325B9">
        <w:rPr>
          <w:rFonts w:ascii="Palatino Linotype" w:hAnsi="Palatino Linotype" w:cs="Times New Roman"/>
          <w:sz w:val="18"/>
          <w:szCs w:val="18"/>
        </w:rPr>
        <w:t>, n. [</w:t>
      </w:r>
      <w:proofErr w:type="spellStart"/>
      <w:r w:rsidR="00802D14" w:rsidRPr="00C325B9">
        <w:rPr>
          <w:rFonts w:ascii="Palatino Linotype" w:hAnsi="Palatino Linotype" w:cs="Times New Roman"/>
          <w:sz w:val="18"/>
          <w:szCs w:val="18"/>
        </w:rPr>
        <w:t>pendo</w:t>
      </w:r>
      <w:proofErr w:type="spellEnd"/>
      <w:r w:rsidR="00802D14" w:rsidRPr="00C325B9">
        <w:rPr>
          <w:rFonts w:ascii="Palatino Linotype" w:hAnsi="Palatino Linotype" w:cs="Times New Roman"/>
          <w:sz w:val="18"/>
          <w:szCs w:val="18"/>
        </w:rPr>
        <w:t>] : poids.</w:t>
      </w:r>
      <w:r w:rsidRPr="00C325B9">
        <w:rPr>
          <w:rFonts w:ascii="Palatino Linotype" w:hAnsi="Palatino Linotype" w:cs="Times New Roman"/>
          <w:b/>
          <w:sz w:val="18"/>
          <w:szCs w:val="18"/>
        </w:rPr>
        <w:t xml:space="preserve">     </w:t>
      </w:r>
    </w:p>
  </w:footnote>
  <w:footnote w:id="364">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86B95" w:rsidRPr="00C325B9">
        <w:rPr>
          <w:rFonts w:ascii="Palatino Linotype" w:hAnsi="Palatino Linotype" w:cs="Times New Roman"/>
          <w:b/>
          <w:bCs/>
          <w:sz w:val="18"/>
          <w:szCs w:val="18"/>
        </w:rPr>
        <w:t xml:space="preserve">364. — Ergo quod </w:t>
      </w:r>
      <w:proofErr w:type="spellStart"/>
      <w:r w:rsidR="00E86B95" w:rsidRPr="00C325B9">
        <w:rPr>
          <w:rFonts w:ascii="Palatino Linotype" w:hAnsi="Palatino Linotype" w:cs="Times New Roman"/>
          <w:b/>
          <w:bCs/>
          <w:sz w:val="18"/>
          <w:szCs w:val="18"/>
        </w:rPr>
        <w:t>magnumst</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aeque</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leviusque</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videtur</w:t>
      </w:r>
      <w:proofErr w:type="spellEnd"/>
      <w:r w:rsidR="00E86B95" w:rsidRPr="00C325B9">
        <w:rPr>
          <w:rFonts w:ascii="Palatino Linotype" w:hAnsi="Palatino Linotype" w:cs="Times New Roman"/>
          <w:b/>
          <w:bCs/>
          <w:sz w:val="18"/>
          <w:szCs w:val="18"/>
        </w:rPr>
        <w:t xml:space="preserve">, —     </w:t>
      </w:r>
      <w:proofErr w:type="spellStart"/>
      <w:r w:rsidR="00E86B95" w:rsidRPr="00C325B9">
        <w:rPr>
          <w:rFonts w:ascii="Palatino Linotype" w:hAnsi="Palatino Linotype" w:cs="Times New Roman"/>
          <w:b/>
          <w:bCs/>
          <w:sz w:val="18"/>
          <w:szCs w:val="18"/>
        </w:rPr>
        <w:t>æquē</w:t>
      </w:r>
      <w:proofErr w:type="spellEnd"/>
      <w:r w:rsidR="00E86B95" w:rsidRPr="00C325B9">
        <w:rPr>
          <w:rFonts w:ascii="Palatino Linotype" w:hAnsi="Palatino Linotype" w:cs="Times New Roman"/>
          <w:b/>
          <w:bCs/>
          <w:sz w:val="18"/>
          <w:szCs w:val="18"/>
        </w:rPr>
        <w:t xml:space="preserve">, </w:t>
      </w:r>
      <w:r w:rsidR="00E86B95" w:rsidRPr="00C325B9">
        <w:rPr>
          <w:rFonts w:ascii="Palatino Linotype" w:hAnsi="Palatino Linotype" w:cs="Times New Roman"/>
          <w:b/>
          <w:bCs/>
          <w:i/>
          <w:iCs/>
          <w:sz w:val="18"/>
          <w:szCs w:val="18"/>
        </w:rPr>
        <w:t>adv</w:t>
      </w:r>
      <w:r w:rsidR="00E86B95" w:rsidRPr="00C325B9">
        <w:rPr>
          <w:rFonts w:ascii="Palatino Linotype" w:hAnsi="Palatino Linotype" w:cs="Times New Roman"/>
          <w:b/>
          <w:bCs/>
          <w:sz w:val="18"/>
          <w:szCs w:val="18"/>
        </w:rPr>
        <w:t>. :</w:t>
      </w:r>
      <w:r w:rsidR="00E86B95" w:rsidRPr="00C325B9">
        <w:rPr>
          <w:rFonts w:ascii="Palatino Linotype" w:hAnsi="Palatino Linotype" w:cs="Times New Roman"/>
          <w:sz w:val="18"/>
          <w:szCs w:val="18"/>
        </w:rPr>
        <w:t xml:space="preserve"> également, de la même manière, autant.</w:t>
      </w:r>
      <w:r w:rsidR="00CA3BD1" w:rsidRPr="00C325B9">
        <w:rPr>
          <w:rFonts w:ascii="Palatino Linotype" w:hAnsi="Palatino Linotype" w:cs="Times New Roman"/>
          <w:sz w:val="18"/>
          <w:szCs w:val="18"/>
        </w:rPr>
        <w:t xml:space="preserve"> </w:t>
      </w:r>
      <w:proofErr w:type="gramStart"/>
      <w:r w:rsidR="00E86B9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b/>
          <w:bCs/>
          <w:sz w:val="18"/>
          <w:szCs w:val="18"/>
        </w:rPr>
        <w:t xml:space="preserve"> -</w:t>
      </w:r>
      <w:proofErr w:type="gram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æque</w:t>
      </w:r>
      <w:proofErr w:type="spellEnd"/>
      <w:r w:rsidR="00E86B95" w:rsidRPr="00C325B9">
        <w:rPr>
          <w:rFonts w:ascii="Palatino Linotype" w:hAnsi="Palatino Linotype" w:cs="Times New Roman"/>
          <w:b/>
          <w:bCs/>
          <w:sz w:val="18"/>
          <w:szCs w:val="18"/>
        </w:rPr>
        <w:t xml:space="preserve"> magnum :</w:t>
      </w:r>
      <w:r w:rsidR="00E86B95" w:rsidRPr="00C325B9">
        <w:rPr>
          <w:rFonts w:ascii="Palatino Linotype" w:hAnsi="Palatino Linotype" w:cs="Times New Roman"/>
          <w:sz w:val="18"/>
          <w:szCs w:val="18"/>
        </w:rPr>
        <w:t xml:space="preserve"> aussi grand.    </w:t>
      </w:r>
      <w:proofErr w:type="spellStart"/>
      <w:r w:rsidR="00E86B95" w:rsidRPr="00C325B9">
        <w:rPr>
          <w:rFonts w:ascii="Palatino Linotype" w:hAnsi="Palatino Linotype" w:cs="Times New Roman"/>
          <w:b/>
          <w:bCs/>
          <w:sz w:val="18"/>
          <w:szCs w:val="18"/>
        </w:rPr>
        <w:t>Lĕvis</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is</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lĕve</w:t>
      </w:r>
      <w:proofErr w:type="spellEnd"/>
      <w:r w:rsidR="00E86B95"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E86B95" w:rsidRPr="00C325B9">
        <w:rPr>
          <w:rFonts w:ascii="Palatino Linotype" w:hAnsi="Palatino Linotype" w:cs="Times New Roman"/>
          <w:sz w:val="18"/>
          <w:szCs w:val="18"/>
        </w:rPr>
        <w:t>léger, peu pesant.</w:t>
      </w:r>
      <w:r w:rsidRPr="00C325B9">
        <w:rPr>
          <w:rFonts w:ascii="Palatino Linotype" w:hAnsi="Palatino Linotype" w:cs="Times New Roman"/>
          <w:b/>
          <w:sz w:val="18"/>
          <w:szCs w:val="18"/>
        </w:rPr>
        <w:t xml:space="preserve">    </w:t>
      </w:r>
    </w:p>
  </w:footnote>
  <w:footnote w:id="365">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86B95" w:rsidRPr="00C325B9">
        <w:rPr>
          <w:rFonts w:ascii="Palatino Linotype" w:hAnsi="Palatino Linotype" w:cs="Times New Roman"/>
          <w:b/>
          <w:bCs/>
          <w:sz w:val="18"/>
          <w:szCs w:val="18"/>
        </w:rPr>
        <w:t xml:space="preserve">365. — </w:t>
      </w:r>
      <w:proofErr w:type="spellStart"/>
      <w:r w:rsidR="00E86B95" w:rsidRPr="00C325B9">
        <w:rPr>
          <w:rFonts w:ascii="Palatino Linotype" w:hAnsi="Palatino Linotype" w:cs="Times New Roman"/>
          <w:b/>
          <w:bCs/>
          <w:sz w:val="18"/>
          <w:szCs w:val="18"/>
        </w:rPr>
        <w:t>nimirum</w:t>
      </w:r>
      <w:proofErr w:type="spellEnd"/>
      <w:r w:rsidR="00E86B95" w:rsidRPr="00C325B9">
        <w:rPr>
          <w:rFonts w:ascii="Palatino Linotype" w:hAnsi="Palatino Linotype" w:cs="Times New Roman"/>
          <w:b/>
          <w:bCs/>
          <w:sz w:val="18"/>
          <w:szCs w:val="18"/>
        </w:rPr>
        <w:t xml:space="preserve"> plus esse </w:t>
      </w:r>
      <w:proofErr w:type="spellStart"/>
      <w:r w:rsidR="00E86B95" w:rsidRPr="00C325B9">
        <w:rPr>
          <w:rFonts w:ascii="Palatino Linotype" w:hAnsi="Palatino Linotype" w:cs="Times New Roman"/>
          <w:b/>
          <w:bCs/>
          <w:sz w:val="18"/>
          <w:szCs w:val="18"/>
        </w:rPr>
        <w:t>sibi</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declarat</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inanis</w:t>
      </w:r>
      <w:proofErr w:type="spellEnd"/>
      <w:r w:rsidR="00E86B95" w:rsidRPr="00C325B9">
        <w:rPr>
          <w:rFonts w:ascii="Palatino Linotype" w:hAnsi="Palatino Linotype" w:cs="Times New Roman"/>
          <w:b/>
          <w:bCs/>
          <w:sz w:val="18"/>
          <w:szCs w:val="18"/>
        </w:rPr>
        <w:t xml:space="preserve"> </w:t>
      </w:r>
      <w:proofErr w:type="gramStart"/>
      <w:r w:rsidR="00E86B95" w:rsidRPr="00C325B9">
        <w:rPr>
          <w:rFonts w:ascii="Palatino Linotype" w:hAnsi="Palatino Linotype" w:cs="Times New Roman"/>
          <w:b/>
          <w:bCs/>
          <w:sz w:val="18"/>
          <w:szCs w:val="18"/>
        </w:rPr>
        <w:t>;  —</w:t>
      </w:r>
      <w:proofErr w:type="gram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b/>
          <w:bCs/>
          <w:sz w:val="18"/>
          <w:szCs w:val="18"/>
        </w:rPr>
        <w:t>Nīmīrum</w:t>
      </w:r>
      <w:proofErr w:type="spellEnd"/>
      <w:r w:rsidR="00E86B95" w:rsidRPr="00C325B9">
        <w:rPr>
          <w:rFonts w:ascii="Palatino Linotype" w:hAnsi="Palatino Linotype" w:cs="Times New Roman"/>
          <w:b/>
          <w:bCs/>
          <w:sz w:val="18"/>
          <w:szCs w:val="18"/>
        </w:rPr>
        <w:t xml:space="preserve">, adv. </w:t>
      </w:r>
      <w:r w:rsidR="00E86B95" w:rsidRPr="00C325B9">
        <w:rPr>
          <w:rFonts w:ascii="Palatino Linotype" w:hAnsi="Palatino Linotype" w:cs="Times New Roman"/>
          <w:sz w:val="18"/>
          <w:szCs w:val="18"/>
        </w:rPr>
        <w:t>[</w:t>
      </w:r>
      <w:r w:rsidR="00E86B95" w:rsidRPr="00C325B9">
        <w:rPr>
          <w:rFonts w:ascii="Palatino Linotype" w:hAnsi="Palatino Linotype" w:cs="Times New Roman"/>
          <w:i/>
          <w:iCs/>
          <w:sz w:val="18"/>
          <w:szCs w:val="18"/>
        </w:rPr>
        <w:t xml:space="preserve">ni pour ne, </w:t>
      </w:r>
      <w:proofErr w:type="spellStart"/>
      <w:r w:rsidR="00E86B95" w:rsidRPr="00C325B9">
        <w:rPr>
          <w:rFonts w:ascii="Palatino Linotype" w:hAnsi="Palatino Linotype" w:cs="Times New Roman"/>
          <w:i/>
          <w:iCs/>
          <w:sz w:val="18"/>
          <w:szCs w:val="18"/>
        </w:rPr>
        <w:t>mirum</w:t>
      </w:r>
      <w:proofErr w:type="spellEnd"/>
      <w:r w:rsidR="00E86B9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- 1 - ce n'est pas étonnant, certes, assurément.</w:t>
      </w:r>
      <w:r w:rsidR="00E86B95" w:rsidRPr="00C325B9">
        <w:rPr>
          <w:rFonts w:ascii="Palatino Linotype" w:hAnsi="Palatino Linotype" w:cs="Times New Roman"/>
          <w:i/>
          <w:iCs/>
          <w:sz w:val="18"/>
          <w:szCs w:val="18"/>
        </w:rPr>
        <w:t xml:space="preserve"> </w:t>
      </w:r>
      <w:r w:rsidR="00E86B95" w:rsidRPr="00C325B9">
        <w:rPr>
          <w:rFonts w:ascii="Palatino Linotype" w:hAnsi="Palatino Linotype" w:cs="Times New Roman"/>
          <w:sz w:val="18"/>
          <w:szCs w:val="18"/>
        </w:rPr>
        <w:t xml:space="preserve">- 2 – </w:t>
      </w:r>
      <w:r w:rsidR="00E86B95" w:rsidRPr="00C325B9">
        <w:rPr>
          <w:rFonts w:ascii="Palatino Linotype" w:hAnsi="Palatino Linotype" w:cs="Times New Roman"/>
          <w:i/>
          <w:iCs/>
          <w:sz w:val="18"/>
          <w:szCs w:val="18"/>
        </w:rPr>
        <w:t xml:space="preserve">iron. </w:t>
      </w:r>
      <w:r w:rsidR="00E86B95" w:rsidRPr="00C325B9">
        <w:rPr>
          <w:rFonts w:ascii="Palatino Linotype" w:hAnsi="Palatino Linotype" w:cs="Times New Roman"/>
          <w:sz w:val="18"/>
          <w:szCs w:val="18"/>
        </w:rPr>
        <w:t xml:space="preserve">sans doute, c'est sans doute que, </w:t>
      </w:r>
      <w:proofErr w:type="gramStart"/>
      <w:r w:rsidR="00E86B95" w:rsidRPr="00C325B9">
        <w:rPr>
          <w:rFonts w:ascii="Palatino Linotype" w:hAnsi="Palatino Linotype" w:cs="Times New Roman"/>
          <w:sz w:val="18"/>
          <w:szCs w:val="18"/>
        </w:rPr>
        <w:t xml:space="preserve">apparemment.   </w:t>
      </w:r>
      <w:proofErr w:type="gramEnd"/>
      <w:r w:rsidR="00E86B95" w:rsidRPr="00C325B9">
        <w:rPr>
          <w:rFonts w:ascii="Palatino Linotype" w:hAnsi="Palatino Linotype" w:cs="Times New Roman"/>
          <w:sz w:val="18"/>
          <w:szCs w:val="18"/>
        </w:rPr>
        <w:t xml:space="preserve">.    </w:t>
      </w:r>
      <w:proofErr w:type="spellStart"/>
      <w:proofErr w:type="gramStart"/>
      <w:r w:rsidR="00E86B95" w:rsidRPr="00C325B9">
        <w:rPr>
          <w:rFonts w:ascii="Palatino Linotype" w:hAnsi="Palatino Linotype" w:cs="Times New Roman"/>
          <w:b/>
          <w:bCs/>
          <w:sz w:val="18"/>
          <w:szCs w:val="18"/>
        </w:rPr>
        <w:t>ĭnānĕ</w:t>
      </w:r>
      <w:proofErr w:type="spellEnd"/>
      <w:proofErr w:type="gramEnd"/>
      <w:r w:rsidR="00E86B95" w:rsidRPr="00C325B9">
        <w:rPr>
          <w:rFonts w:ascii="Palatino Linotype" w:hAnsi="Palatino Linotype" w:cs="Times New Roman"/>
          <w:b/>
          <w:bCs/>
          <w:sz w:val="18"/>
          <w:szCs w:val="18"/>
        </w:rPr>
        <w:t xml:space="preserve">, is, n. : </w:t>
      </w:r>
      <w:r w:rsidR="00E86B95"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le vide.  </w:t>
      </w:r>
      <w:r w:rsidR="00E86B95" w:rsidRPr="00C325B9">
        <w:rPr>
          <w:rFonts w:ascii="Palatino Linotype" w:hAnsi="Palatino Linotype" w:cs="Times New Roman"/>
          <w:b/>
          <w:bCs/>
          <w:sz w:val="18"/>
          <w:szCs w:val="18"/>
        </w:rPr>
        <w:t xml:space="preserve">Plus + </w:t>
      </w:r>
      <w:proofErr w:type="spellStart"/>
      <w:r w:rsidR="00E86B95" w:rsidRPr="00C325B9">
        <w:rPr>
          <w:rFonts w:ascii="Palatino Linotype" w:hAnsi="Palatino Linotype" w:cs="Times New Roman"/>
          <w:b/>
          <w:bCs/>
          <w:sz w:val="18"/>
          <w:szCs w:val="18"/>
        </w:rPr>
        <w:t>gén</w:t>
      </w:r>
      <w:proofErr w:type="spellEnd"/>
      <w:r w:rsidR="00E86B9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E86B95" w:rsidRPr="00C325B9">
        <w:rPr>
          <w:rFonts w:ascii="Palatino Linotype" w:hAnsi="Palatino Linotype" w:cs="Times New Roman"/>
          <w:b/>
          <w:bCs/>
          <w:sz w:val="18"/>
          <w:szCs w:val="18"/>
        </w:rPr>
        <w:t>:</w:t>
      </w:r>
      <w:r w:rsidR="00E86B95" w:rsidRPr="00C325B9">
        <w:rPr>
          <w:rFonts w:ascii="Palatino Linotype" w:hAnsi="Palatino Linotype" w:cs="Times New Roman"/>
          <w:sz w:val="18"/>
          <w:szCs w:val="18"/>
        </w:rPr>
        <w:t xml:space="preserve"> plus de.</w:t>
      </w:r>
      <w:r w:rsidR="00E86B95" w:rsidRPr="00C325B9">
        <w:rPr>
          <w:rFonts w:ascii="Palatino Linotype" w:hAnsi="Palatino Linotype" w:cs="Times New Roman"/>
          <w:b/>
          <w:bCs/>
          <w:sz w:val="18"/>
          <w:szCs w:val="18"/>
        </w:rPr>
        <w:t xml:space="preserve"> </w:t>
      </w:r>
      <w:bookmarkStart w:id="107" w:name="declaro"/>
      <w:bookmarkEnd w:id="107"/>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Dēclāro</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āre</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āvi</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ātum</w:t>
      </w:r>
      <w:proofErr w:type="spellEnd"/>
      <w:r w:rsidR="00E86B95" w:rsidRPr="00C325B9">
        <w:rPr>
          <w:rFonts w:ascii="Palatino Linotype" w:hAnsi="Palatino Linotype" w:cs="Times New Roman"/>
          <w:b/>
          <w:bCs/>
          <w:sz w:val="18"/>
          <w:szCs w:val="18"/>
        </w:rPr>
        <w:t xml:space="preserve"> : - tr. </w:t>
      </w:r>
      <w:proofErr w:type="gramStart"/>
      <w:r w:rsidR="00E86B9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1</w:t>
      </w:r>
      <w:proofErr w:type="gramEnd"/>
      <w:r w:rsidR="00E86B9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montrer, faire voir clairement.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4 - rendre clair pour l'esprit, montrer, faire connaître, dévoiler, prouver</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w:t>
      </w:r>
      <w:proofErr w:type="gramStart"/>
      <w:r w:rsidR="00E86B95" w:rsidRPr="00C325B9">
        <w:rPr>
          <w:rFonts w:ascii="Palatino Linotype" w:hAnsi="Palatino Linotype" w:cs="Times New Roman"/>
          <w:sz w:val="18"/>
          <w:szCs w:val="18"/>
        </w:rPr>
        <w:t xml:space="preserve">avec </w:t>
      </w:r>
      <w:r w:rsidR="00CA3BD1" w:rsidRPr="00C325B9">
        <w:rPr>
          <w:rFonts w:ascii="Palatino Linotype" w:hAnsi="Palatino Linotype" w:cs="Times New Roman"/>
          <w:i/>
          <w:iCs/>
          <w:sz w:val="18"/>
          <w:szCs w:val="18"/>
        </w:rPr>
        <w:t xml:space="preserve"> </w:t>
      </w:r>
      <w:proofErr w:type="spellStart"/>
      <w:r w:rsidR="00E86B95" w:rsidRPr="00C325B9">
        <w:rPr>
          <w:rFonts w:ascii="Palatino Linotype" w:hAnsi="Palatino Linotype" w:cs="Times New Roman"/>
          <w:i/>
          <w:iCs/>
          <w:sz w:val="18"/>
          <w:szCs w:val="18"/>
        </w:rPr>
        <w:t>prop</w:t>
      </w:r>
      <w:proofErr w:type="spellEnd"/>
      <w:proofErr w:type="gramEnd"/>
      <w:r w:rsidR="00E86B95" w:rsidRPr="00C325B9">
        <w:rPr>
          <w:rFonts w:ascii="Palatino Linotype" w:hAnsi="Palatino Linotype" w:cs="Times New Roman"/>
          <w:i/>
          <w:iCs/>
          <w:sz w:val="18"/>
          <w:szCs w:val="18"/>
        </w:rPr>
        <w:t xml:space="preserve">. inf. </w:t>
      </w:r>
      <w:r w:rsidR="00E86B95" w:rsidRPr="00C325B9">
        <w:rPr>
          <w:rFonts w:ascii="Palatino Linotype" w:hAnsi="Palatino Linotype" w:cs="Times New Roman"/>
          <w:sz w:val="18"/>
          <w:szCs w:val="18"/>
        </w:rPr>
        <w:t>: faire voir clairement que, dire clairement que.</w:t>
      </w:r>
      <w:r w:rsidRPr="00C325B9">
        <w:rPr>
          <w:rFonts w:ascii="Palatino Linotype" w:hAnsi="Palatino Linotype" w:cs="Times New Roman"/>
          <w:b/>
          <w:sz w:val="18"/>
          <w:szCs w:val="18"/>
        </w:rPr>
        <w:t xml:space="preserve">     </w:t>
      </w:r>
    </w:p>
  </w:footnote>
  <w:footnote w:id="366">
    <w:p w:rsidR="00055BB1" w:rsidRPr="00C325B9" w:rsidRDefault="00055BB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86B95" w:rsidRPr="00C325B9">
        <w:rPr>
          <w:rFonts w:ascii="Palatino Linotype" w:hAnsi="Palatino Linotype" w:cs="Times New Roman"/>
          <w:b/>
          <w:bCs/>
          <w:sz w:val="18"/>
          <w:szCs w:val="18"/>
        </w:rPr>
        <w:t xml:space="preserve">366. — at </w:t>
      </w:r>
      <w:proofErr w:type="spellStart"/>
      <w:r w:rsidR="00E86B95" w:rsidRPr="00C325B9">
        <w:rPr>
          <w:rFonts w:ascii="Palatino Linotype" w:hAnsi="Palatino Linotype" w:cs="Times New Roman"/>
          <w:b/>
          <w:bCs/>
          <w:sz w:val="18"/>
          <w:szCs w:val="18"/>
        </w:rPr>
        <w:t>contrā</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grăvius</w:t>
      </w:r>
      <w:proofErr w:type="spellEnd"/>
      <w:r w:rsidR="00E86B95" w:rsidRPr="00C325B9">
        <w:rPr>
          <w:rFonts w:ascii="Palatino Linotype" w:hAnsi="Palatino Linotype" w:cs="Times New Roman"/>
          <w:b/>
          <w:bCs/>
          <w:sz w:val="18"/>
          <w:szCs w:val="18"/>
        </w:rPr>
        <w:t xml:space="preserve"> plus in se corporis esse —    </w:t>
      </w:r>
      <w:proofErr w:type="spellStart"/>
      <w:r w:rsidR="00E86B95" w:rsidRPr="00C325B9">
        <w:rPr>
          <w:rFonts w:ascii="Palatino Linotype" w:hAnsi="Palatino Linotype" w:cs="Times New Roman"/>
          <w:b/>
          <w:bCs/>
          <w:sz w:val="18"/>
          <w:szCs w:val="18"/>
        </w:rPr>
        <w:t>Grăvis</w:t>
      </w:r>
      <w:proofErr w:type="spellEnd"/>
      <w:r w:rsidR="00E86B95" w:rsidRPr="00C325B9">
        <w:rPr>
          <w:rFonts w:ascii="Palatino Linotype" w:hAnsi="Palatino Linotype" w:cs="Times New Roman"/>
          <w:b/>
          <w:bCs/>
          <w:sz w:val="18"/>
          <w:szCs w:val="18"/>
        </w:rPr>
        <w:t xml:space="preserve">, </w:t>
      </w:r>
      <w:proofErr w:type="spellStart"/>
      <w:proofErr w:type="gramStart"/>
      <w:r w:rsidR="00E86B95" w:rsidRPr="00C325B9">
        <w:rPr>
          <w:rFonts w:ascii="Palatino Linotype" w:hAnsi="Palatino Linotype" w:cs="Times New Roman"/>
          <w:b/>
          <w:bCs/>
          <w:sz w:val="18"/>
          <w:szCs w:val="18"/>
        </w:rPr>
        <w:t>is,e</w:t>
      </w:r>
      <w:proofErr w:type="spellEnd"/>
      <w:proofErr w:type="gramEnd"/>
      <w:r w:rsidR="00CA3BD1" w:rsidRPr="00C325B9">
        <w:rPr>
          <w:rFonts w:ascii="Palatino Linotype" w:hAnsi="Palatino Linotype" w:cs="Times New Roman"/>
          <w:b/>
          <w:bCs/>
          <w:sz w:val="18"/>
          <w:szCs w:val="18"/>
        </w:rPr>
        <w:t xml:space="preserve"> </w:t>
      </w:r>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gravius</w:t>
      </w:r>
      <w:proofErr w:type="spellEnd"/>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un objet plus lourd</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le plus lourd (des deux).   </w:t>
      </w:r>
      <w:r w:rsidR="00E86B95" w:rsidRPr="00C325B9">
        <w:rPr>
          <w:rFonts w:ascii="Palatino Linotype" w:hAnsi="Palatino Linotype" w:cs="Times New Roman"/>
          <w:b/>
          <w:bCs/>
          <w:sz w:val="18"/>
          <w:szCs w:val="18"/>
        </w:rPr>
        <w:t xml:space="preserve"> In se</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réfléchi indirect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renvoie au </w:t>
      </w:r>
      <w:proofErr w:type="spellStart"/>
      <w:r w:rsidR="00E86B95" w:rsidRPr="00C325B9">
        <w:rPr>
          <w:rFonts w:ascii="Palatino Linotype" w:hAnsi="Palatino Linotype" w:cs="Times New Roman"/>
          <w:sz w:val="18"/>
          <w:szCs w:val="18"/>
        </w:rPr>
        <w:t>sjt</w:t>
      </w:r>
      <w:proofErr w:type="spellEnd"/>
      <w:r w:rsidR="00E86B95" w:rsidRPr="00C325B9">
        <w:rPr>
          <w:rFonts w:ascii="Palatino Linotype" w:hAnsi="Palatino Linotype" w:cs="Times New Roman"/>
          <w:sz w:val="18"/>
          <w:szCs w:val="18"/>
        </w:rPr>
        <w:t xml:space="preserve"> de la principale (</w:t>
      </w:r>
      <w:proofErr w:type="spellStart"/>
      <w:r w:rsidR="00E86B95" w:rsidRPr="00C325B9">
        <w:rPr>
          <w:rFonts w:ascii="Palatino Linotype" w:hAnsi="Palatino Linotype" w:cs="Times New Roman"/>
          <w:sz w:val="18"/>
          <w:szCs w:val="18"/>
        </w:rPr>
        <w:t>gravius</w:t>
      </w:r>
      <w:proofErr w:type="spell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sz w:val="18"/>
          <w:szCs w:val="18"/>
        </w:rPr>
        <w:t>sjt</w:t>
      </w:r>
      <w:proofErr w:type="spellEnd"/>
      <w:r w:rsidR="00E86B95" w:rsidRPr="00C325B9">
        <w:rPr>
          <w:rFonts w:ascii="Palatino Linotype" w:hAnsi="Palatino Linotype" w:cs="Times New Roman"/>
          <w:sz w:val="18"/>
          <w:szCs w:val="18"/>
        </w:rPr>
        <w:t xml:space="preserve"> de </w:t>
      </w:r>
      <w:proofErr w:type="spellStart"/>
      <w:r w:rsidR="00E86B95" w:rsidRPr="00C325B9">
        <w:rPr>
          <w:rFonts w:ascii="Palatino Linotype" w:hAnsi="Palatino Linotype" w:cs="Times New Roman"/>
          <w:sz w:val="18"/>
          <w:szCs w:val="18"/>
        </w:rPr>
        <w:t>dedicat</w:t>
      </w:r>
      <w:proofErr w:type="spellEnd"/>
      <w:r w:rsidR="00E86B95" w:rsidRPr="00C325B9">
        <w:rPr>
          <w:rFonts w:ascii="Palatino Linotype" w:hAnsi="Palatino Linotype" w:cs="Times New Roman"/>
          <w:sz w:val="18"/>
          <w:szCs w:val="18"/>
        </w:rPr>
        <w:t xml:space="preserve">).   </w:t>
      </w:r>
      <w:r w:rsidR="00E86B95" w:rsidRPr="00C325B9">
        <w:rPr>
          <w:rFonts w:ascii="Palatino Linotype" w:hAnsi="Palatino Linotype" w:cs="Times New Roman"/>
          <w:b/>
          <w:bCs/>
          <w:sz w:val="18"/>
          <w:szCs w:val="18"/>
        </w:rPr>
        <w:t>Corporis</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est traduit par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matière</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6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86B95" w:rsidRPr="00C325B9">
        <w:rPr>
          <w:rFonts w:ascii="Palatino Linotype" w:hAnsi="Palatino Linotype" w:cs="Times New Roman"/>
          <w:b/>
          <w:bCs/>
          <w:sz w:val="18"/>
          <w:szCs w:val="18"/>
        </w:rPr>
        <w:t xml:space="preserve">367. — </w:t>
      </w:r>
      <w:proofErr w:type="spellStart"/>
      <w:r w:rsidR="00E86B95" w:rsidRPr="00C325B9">
        <w:rPr>
          <w:rFonts w:ascii="Palatino Linotype" w:hAnsi="Palatino Linotype" w:cs="Times New Roman"/>
          <w:b/>
          <w:bCs/>
          <w:sz w:val="18"/>
          <w:szCs w:val="18"/>
        </w:rPr>
        <w:t>dedicat</w:t>
      </w:r>
      <w:proofErr w:type="spellEnd"/>
      <w:r w:rsidR="00E86B95" w:rsidRPr="00C325B9">
        <w:rPr>
          <w:rFonts w:ascii="Palatino Linotype" w:hAnsi="Palatino Linotype" w:cs="Times New Roman"/>
          <w:b/>
          <w:bCs/>
          <w:sz w:val="18"/>
          <w:szCs w:val="18"/>
        </w:rPr>
        <w:t xml:space="preserve"> et </w:t>
      </w:r>
      <w:proofErr w:type="spellStart"/>
      <w:r w:rsidR="00E86B95" w:rsidRPr="00C325B9">
        <w:rPr>
          <w:rFonts w:ascii="Palatino Linotype" w:hAnsi="Palatino Linotype" w:cs="Times New Roman"/>
          <w:b/>
          <w:bCs/>
          <w:sz w:val="18"/>
          <w:szCs w:val="18"/>
        </w:rPr>
        <w:t>multo</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vacui</w:t>
      </w:r>
      <w:proofErr w:type="spellEnd"/>
      <w:r w:rsidR="00E86B95" w:rsidRPr="00C325B9">
        <w:rPr>
          <w:rFonts w:ascii="Palatino Linotype" w:hAnsi="Palatino Linotype" w:cs="Times New Roman"/>
          <w:b/>
          <w:bCs/>
          <w:sz w:val="18"/>
          <w:szCs w:val="18"/>
        </w:rPr>
        <w:t xml:space="preserve"> minus </w:t>
      </w:r>
      <w:proofErr w:type="spellStart"/>
      <w:r w:rsidR="00E86B95" w:rsidRPr="00C325B9">
        <w:rPr>
          <w:rFonts w:ascii="Palatino Linotype" w:hAnsi="Palatino Linotype" w:cs="Times New Roman"/>
          <w:b/>
          <w:bCs/>
          <w:sz w:val="18"/>
          <w:szCs w:val="18"/>
        </w:rPr>
        <w:t>intus</w:t>
      </w:r>
      <w:proofErr w:type="spellEnd"/>
      <w:r w:rsidR="00E86B95" w:rsidRPr="00C325B9">
        <w:rPr>
          <w:rFonts w:ascii="Palatino Linotype" w:hAnsi="Palatino Linotype" w:cs="Times New Roman"/>
          <w:b/>
          <w:bCs/>
          <w:sz w:val="18"/>
          <w:szCs w:val="18"/>
        </w:rPr>
        <w:t xml:space="preserve"> </w:t>
      </w:r>
      <w:proofErr w:type="spellStart"/>
      <w:proofErr w:type="gramStart"/>
      <w:r w:rsidR="00E86B95" w:rsidRPr="00C325B9">
        <w:rPr>
          <w:rFonts w:ascii="Palatino Linotype" w:hAnsi="Palatino Linotype" w:cs="Times New Roman"/>
          <w:b/>
          <w:bCs/>
          <w:sz w:val="18"/>
          <w:szCs w:val="18"/>
        </w:rPr>
        <w:t>habere</w:t>
      </w:r>
      <w:proofErr w:type="spellEnd"/>
      <w:r w:rsidR="00E86B95" w:rsidRPr="00C325B9">
        <w:rPr>
          <w:rFonts w:ascii="Palatino Linotype" w:hAnsi="Palatino Linotype" w:cs="Times New Roman"/>
          <w:b/>
          <w:bCs/>
          <w:sz w:val="18"/>
          <w:szCs w:val="18"/>
        </w:rPr>
        <w:t>.—</w:t>
      </w:r>
      <w:proofErr w:type="gram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Dēdĭco</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āre</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sz w:val="18"/>
          <w:szCs w:val="18"/>
        </w:rPr>
        <w:t>āvi</w:t>
      </w:r>
      <w:proofErr w:type="spell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sz w:val="18"/>
          <w:szCs w:val="18"/>
        </w:rPr>
        <w:t>ātum</w:t>
      </w:r>
      <w:proofErr w:type="spellEnd"/>
      <w:r w:rsidR="00E86B95"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déclarer, révéler</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proclamer (I, 422).</w:t>
      </w:r>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Dedicat</w:t>
      </w:r>
      <w:proofErr w:type="spellEnd"/>
      <w:r w:rsidR="00E86B95" w:rsidRPr="00C325B9">
        <w:rPr>
          <w:rFonts w:ascii="Palatino Linotype" w:hAnsi="Palatino Linotype" w:cs="Times New Roman"/>
          <w:sz w:val="18"/>
          <w:szCs w:val="18"/>
        </w:rPr>
        <w:t xml:space="preserve"> = </w:t>
      </w:r>
      <w:proofErr w:type="spellStart"/>
      <w:r w:rsidR="00E86B95" w:rsidRPr="00C325B9">
        <w:rPr>
          <w:rFonts w:ascii="Palatino Linotype" w:hAnsi="Palatino Linotype" w:cs="Times New Roman"/>
          <w:sz w:val="18"/>
          <w:szCs w:val="18"/>
        </w:rPr>
        <w:t>declarat</w:t>
      </w:r>
      <w:proofErr w:type="spellEnd"/>
      <w:r w:rsidR="00E86B95"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36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86B95" w:rsidRPr="00C325B9">
        <w:rPr>
          <w:rFonts w:ascii="Palatino Linotype" w:hAnsi="Palatino Linotype" w:cs="Times New Roman"/>
          <w:b/>
          <w:bCs/>
          <w:sz w:val="18"/>
          <w:szCs w:val="18"/>
        </w:rPr>
        <w:t xml:space="preserve">368. — Est </w:t>
      </w:r>
      <w:proofErr w:type="spellStart"/>
      <w:r w:rsidR="00E86B95" w:rsidRPr="00C325B9">
        <w:rPr>
          <w:rFonts w:ascii="Palatino Linotype" w:hAnsi="Palatino Linotype" w:cs="Times New Roman"/>
          <w:b/>
          <w:bCs/>
          <w:sz w:val="18"/>
          <w:szCs w:val="18"/>
        </w:rPr>
        <w:t>igitur</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nimirum</w:t>
      </w:r>
      <w:proofErr w:type="spellEnd"/>
      <w:r w:rsidR="00E86B95" w:rsidRPr="00C325B9">
        <w:rPr>
          <w:rFonts w:ascii="Palatino Linotype" w:hAnsi="Palatino Linotype" w:cs="Times New Roman"/>
          <w:b/>
          <w:bCs/>
          <w:sz w:val="18"/>
          <w:szCs w:val="18"/>
        </w:rPr>
        <w:t xml:space="preserve"> id quod </w:t>
      </w:r>
      <w:proofErr w:type="spellStart"/>
      <w:r w:rsidR="00E86B95" w:rsidRPr="00C325B9">
        <w:rPr>
          <w:rFonts w:ascii="Palatino Linotype" w:hAnsi="Palatino Linotype" w:cs="Times New Roman"/>
          <w:b/>
          <w:bCs/>
          <w:sz w:val="18"/>
          <w:szCs w:val="18"/>
        </w:rPr>
        <w:t>ratione</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sagaci</w:t>
      </w:r>
      <w:proofErr w:type="spellEnd"/>
      <w:r w:rsidR="00E86B95" w:rsidRPr="00C325B9">
        <w:rPr>
          <w:rFonts w:ascii="Palatino Linotype" w:hAnsi="Palatino Linotype" w:cs="Times New Roman"/>
          <w:b/>
          <w:bCs/>
          <w:sz w:val="18"/>
          <w:szCs w:val="18"/>
        </w:rPr>
        <w:t xml:space="preserve"> —</w:t>
      </w:r>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b/>
          <w:bCs/>
          <w:sz w:val="18"/>
          <w:szCs w:val="18"/>
        </w:rPr>
        <w:t>Nīmīrum</w:t>
      </w:r>
      <w:proofErr w:type="spellEnd"/>
      <w:r w:rsidR="00E86B95" w:rsidRPr="00C325B9">
        <w:rPr>
          <w:rFonts w:ascii="Palatino Linotype" w:hAnsi="Palatino Linotype" w:cs="Times New Roman"/>
          <w:b/>
          <w:bCs/>
          <w:sz w:val="18"/>
          <w:szCs w:val="18"/>
        </w:rPr>
        <w:t xml:space="preserve">, </w:t>
      </w:r>
      <w:r w:rsidR="00E86B95" w:rsidRPr="00C325B9">
        <w:rPr>
          <w:rFonts w:ascii="Palatino Linotype" w:hAnsi="Palatino Linotype" w:cs="Times New Roman"/>
          <w:i/>
          <w:iCs/>
          <w:sz w:val="18"/>
          <w:szCs w:val="18"/>
        </w:rPr>
        <w:t>adv</w:t>
      </w:r>
      <w:r w:rsidR="00E86B95"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- 1 certes, assurément.</w:t>
      </w:r>
      <w:r w:rsidR="00E86B95" w:rsidRPr="00C325B9">
        <w:rPr>
          <w:rFonts w:ascii="Palatino Linotype" w:hAnsi="Palatino Linotype" w:cs="Times New Roman"/>
          <w:i/>
          <w:iCs/>
          <w:sz w:val="18"/>
          <w:szCs w:val="18"/>
        </w:rPr>
        <w:t xml:space="preserve"> </w:t>
      </w:r>
      <w:r w:rsidR="00E86B95" w:rsidRPr="00C325B9">
        <w:rPr>
          <w:rFonts w:ascii="Palatino Linotype" w:hAnsi="Palatino Linotype" w:cs="Times New Roman"/>
          <w:sz w:val="18"/>
          <w:szCs w:val="18"/>
        </w:rPr>
        <w:t xml:space="preserve">- 2 – </w:t>
      </w:r>
      <w:r w:rsidR="00E86B95" w:rsidRPr="00C325B9">
        <w:rPr>
          <w:rFonts w:ascii="Palatino Linotype" w:hAnsi="Palatino Linotype" w:cs="Times New Roman"/>
          <w:i/>
          <w:iCs/>
          <w:sz w:val="18"/>
          <w:szCs w:val="18"/>
        </w:rPr>
        <w:t>iron.</w:t>
      </w:r>
      <w:r w:rsidR="00E86B95" w:rsidRPr="00C325B9">
        <w:rPr>
          <w:rFonts w:ascii="Palatino Linotype" w:hAnsi="Palatino Linotype" w:cs="Times New Roman"/>
          <w:sz w:val="18"/>
          <w:szCs w:val="18"/>
        </w:rPr>
        <w:t xml:space="preserve"> sans doute.     </w:t>
      </w:r>
      <w:proofErr w:type="spellStart"/>
      <w:r w:rsidR="00E86B95" w:rsidRPr="00C325B9">
        <w:rPr>
          <w:rFonts w:ascii="Palatino Linotype" w:hAnsi="Palatino Linotype" w:cs="Times New Roman"/>
          <w:b/>
          <w:bCs/>
          <w:sz w:val="18"/>
          <w:szCs w:val="18"/>
        </w:rPr>
        <w:t>Săgax</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săgācis</w:t>
      </w:r>
      <w:proofErr w:type="spellEnd"/>
      <w:r w:rsidR="00E86B95"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1 - qui a l'odorat subtil.</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qui a l'oreille subtile, qui a l'oreille fine, vigilant.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3 - sagace, pénétrant.  </w:t>
      </w:r>
      <w:proofErr w:type="spellStart"/>
      <w:proofErr w:type="gramStart"/>
      <w:r w:rsidR="00E86B95" w:rsidRPr="00C325B9">
        <w:rPr>
          <w:rFonts w:ascii="Palatino Linotype" w:hAnsi="Palatino Linotype" w:cs="Times New Roman"/>
          <w:sz w:val="18"/>
          <w:szCs w:val="18"/>
        </w:rPr>
        <w:t>ratione</w:t>
      </w:r>
      <w:proofErr w:type="spellEnd"/>
      <w:proofErr w:type="gram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sz w:val="18"/>
          <w:szCs w:val="18"/>
        </w:rPr>
        <w:t>sagaci</w:t>
      </w:r>
      <w:proofErr w:type="spellEnd"/>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par une logique pénétrante</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(Ernout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voir 130)</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avec sagacité</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w:t>
      </w:r>
      <w:proofErr w:type="gramStart"/>
      <w:r w:rsidR="00E86B95" w:rsidRPr="00C325B9">
        <w:rPr>
          <w:rFonts w:ascii="Palatino Linotype" w:hAnsi="Palatino Linotype" w:cs="Times New Roman"/>
          <w:sz w:val="18"/>
          <w:szCs w:val="18"/>
        </w:rPr>
        <w:t>( JKT</w:t>
      </w:r>
      <w:proofErr w:type="gramEnd"/>
      <w:r w:rsidR="00E86B9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E86B95"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de notre raison sagace</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w:t>
      </w:r>
      <w:proofErr w:type="gramStart"/>
      <w:r w:rsidR="00E86B95" w:rsidRPr="00C325B9">
        <w:rPr>
          <w:rFonts w:ascii="Palatino Linotype" w:hAnsi="Palatino Linotype" w:cs="Times New Roman"/>
          <w:sz w:val="18"/>
          <w:szCs w:val="18"/>
        </w:rPr>
        <w:t>( J.</w:t>
      </w:r>
      <w:proofErr w:type="gramEnd"/>
      <w:r w:rsidR="00E86B95" w:rsidRPr="00C325B9">
        <w:rPr>
          <w:rFonts w:ascii="Palatino Linotype" w:hAnsi="Palatino Linotype" w:cs="Times New Roman"/>
          <w:sz w:val="18"/>
          <w:szCs w:val="18"/>
        </w:rPr>
        <w:t xml:space="preserve"> Pigeaud).  </w:t>
      </w:r>
      <w:r w:rsidRPr="00C325B9">
        <w:rPr>
          <w:rFonts w:ascii="Palatino Linotype" w:hAnsi="Palatino Linotype" w:cs="Times New Roman"/>
          <w:b/>
          <w:sz w:val="18"/>
          <w:szCs w:val="18"/>
        </w:rPr>
        <w:t xml:space="preserve">      </w:t>
      </w:r>
    </w:p>
  </w:footnote>
  <w:footnote w:id="36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86B95" w:rsidRPr="00C325B9">
        <w:rPr>
          <w:rFonts w:ascii="Palatino Linotype" w:hAnsi="Palatino Linotype" w:cs="Times New Roman"/>
          <w:b/>
          <w:bCs/>
          <w:sz w:val="18"/>
          <w:szCs w:val="18"/>
        </w:rPr>
        <w:t xml:space="preserve">369. — </w:t>
      </w:r>
      <w:proofErr w:type="spellStart"/>
      <w:r w:rsidR="00E86B95" w:rsidRPr="00C325B9">
        <w:rPr>
          <w:rFonts w:ascii="Palatino Linotype" w:hAnsi="Palatino Linotype" w:cs="Times New Roman"/>
          <w:b/>
          <w:bCs/>
          <w:sz w:val="18"/>
          <w:szCs w:val="18"/>
        </w:rPr>
        <w:t>quaerimus</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admixtum</w:t>
      </w:r>
      <w:proofErr w:type="spellEnd"/>
      <w:r w:rsidR="00E86B95" w:rsidRPr="00C325B9">
        <w:rPr>
          <w:rFonts w:ascii="Palatino Linotype" w:hAnsi="Palatino Linotype" w:cs="Times New Roman"/>
          <w:b/>
          <w:bCs/>
          <w:sz w:val="18"/>
          <w:szCs w:val="18"/>
        </w:rPr>
        <w:t xml:space="preserve"> rebus, quod </w:t>
      </w:r>
      <w:proofErr w:type="spellStart"/>
      <w:r w:rsidR="00E86B95" w:rsidRPr="00C325B9">
        <w:rPr>
          <w:rFonts w:ascii="Palatino Linotype" w:hAnsi="Palatino Linotype" w:cs="Times New Roman"/>
          <w:b/>
          <w:bCs/>
          <w:sz w:val="18"/>
          <w:szCs w:val="18"/>
        </w:rPr>
        <w:t>ĭnānĕ</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vocamus</w:t>
      </w:r>
      <w:proofErr w:type="spellEnd"/>
      <w:r w:rsidR="00E86B95" w:rsidRPr="00C325B9">
        <w:rPr>
          <w:rFonts w:ascii="Palatino Linotype" w:hAnsi="Palatino Linotype" w:cs="Times New Roman"/>
          <w:b/>
          <w:bCs/>
          <w:sz w:val="18"/>
          <w:szCs w:val="18"/>
        </w:rPr>
        <w:t>.  —</w:t>
      </w:r>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b/>
          <w:bCs/>
          <w:sz w:val="18"/>
          <w:szCs w:val="18"/>
        </w:rPr>
        <w:t>ĭnānĕ</w:t>
      </w:r>
      <w:proofErr w:type="spellEnd"/>
      <w:r w:rsidR="00E86B95" w:rsidRPr="00C325B9">
        <w:rPr>
          <w:rFonts w:ascii="Palatino Linotype" w:hAnsi="Palatino Linotype" w:cs="Times New Roman"/>
          <w:b/>
          <w:bCs/>
          <w:sz w:val="18"/>
          <w:szCs w:val="18"/>
        </w:rPr>
        <w:t xml:space="preserve">, is, n. : </w:t>
      </w:r>
      <w:r w:rsidR="00E86B95"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le vide.</w:t>
      </w:r>
      <w:bookmarkStart w:id="108" w:name="admisceo"/>
      <w:bookmarkEnd w:id="108"/>
      <w:r w:rsidR="00E86B95" w:rsidRPr="00C325B9">
        <w:rPr>
          <w:rFonts w:ascii="Palatino Linotype" w:hAnsi="Palatino Linotype" w:cs="Times New Roman"/>
          <w:sz w:val="18"/>
          <w:szCs w:val="18"/>
        </w:rPr>
        <w:t xml:space="preserve"> </w:t>
      </w:r>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Admiscĕo</w:t>
      </w:r>
      <w:proofErr w:type="spellEnd"/>
      <w:r w:rsidR="00E86B95" w:rsidRPr="00C325B9">
        <w:rPr>
          <w:rFonts w:ascii="Palatino Linotype" w:hAnsi="Palatino Linotype" w:cs="Times New Roman"/>
          <w:b/>
          <w:bCs/>
          <w:sz w:val="18"/>
          <w:szCs w:val="18"/>
        </w:rPr>
        <w:t xml:space="preserve">, </w:t>
      </w:r>
      <w:proofErr w:type="spellStart"/>
      <w:r w:rsidR="00E86B95" w:rsidRPr="00C325B9">
        <w:rPr>
          <w:rFonts w:ascii="Palatino Linotype" w:hAnsi="Palatino Linotype" w:cs="Times New Roman"/>
          <w:b/>
          <w:bCs/>
          <w:sz w:val="18"/>
          <w:szCs w:val="18"/>
        </w:rPr>
        <w:t>ēre</w:t>
      </w:r>
      <w:proofErr w:type="spell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sz w:val="18"/>
          <w:szCs w:val="18"/>
        </w:rPr>
        <w:t>miscŭi</w:t>
      </w:r>
      <w:proofErr w:type="spell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sz w:val="18"/>
          <w:szCs w:val="18"/>
        </w:rPr>
        <w:t>mixtum</w:t>
      </w:r>
      <w:proofErr w:type="spellEnd"/>
      <w:r w:rsidR="00E86B95" w:rsidRPr="00C325B9">
        <w:rPr>
          <w:rFonts w:ascii="Palatino Linotype" w:hAnsi="Palatino Linotype" w:cs="Times New Roman"/>
          <w:sz w:val="18"/>
          <w:szCs w:val="18"/>
        </w:rPr>
        <w:t xml:space="preserve"> : - tr. - mélanger, mêler, adjoindre à, ajouter (</w:t>
      </w:r>
      <w:proofErr w:type="spellStart"/>
      <w:r w:rsidR="00E86B95" w:rsidRPr="00C325B9">
        <w:rPr>
          <w:rFonts w:ascii="Palatino Linotype" w:hAnsi="Palatino Linotype" w:cs="Times New Roman"/>
          <w:sz w:val="18"/>
          <w:szCs w:val="18"/>
        </w:rPr>
        <w:t>qc</w:t>
      </w:r>
      <w:proofErr w:type="spellEnd"/>
      <w:r w:rsidR="00E86B95" w:rsidRPr="00C325B9">
        <w:rPr>
          <w:rFonts w:ascii="Palatino Linotype" w:hAnsi="Palatino Linotype" w:cs="Times New Roman"/>
          <w:sz w:val="18"/>
          <w:szCs w:val="18"/>
        </w:rPr>
        <w:t xml:space="preserve">. </w:t>
      </w:r>
      <w:proofErr w:type="gramStart"/>
      <w:r w:rsidR="00E86B95" w:rsidRPr="00C325B9">
        <w:rPr>
          <w:rFonts w:ascii="Palatino Linotype" w:hAnsi="Palatino Linotype" w:cs="Times New Roman"/>
          <w:sz w:val="18"/>
          <w:szCs w:val="18"/>
        </w:rPr>
        <w:t>à</w:t>
      </w:r>
      <w:proofErr w:type="gramEnd"/>
      <w:r w:rsidR="00E86B95" w:rsidRPr="00C325B9">
        <w:rPr>
          <w:rFonts w:ascii="Palatino Linotype" w:hAnsi="Palatino Linotype" w:cs="Times New Roman"/>
          <w:sz w:val="18"/>
          <w:szCs w:val="18"/>
        </w:rPr>
        <w:t xml:space="preserve"> ou avec </w:t>
      </w:r>
      <w:proofErr w:type="spellStart"/>
      <w:r w:rsidR="00E86B95" w:rsidRPr="00C325B9">
        <w:rPr>
          <w:rFonts w:ascii="Palatino Linotype" w:hAnsi="Palatino Linotype" w:cs="Times New Roman"/>
          <w:sz w:val="18"/>
          <w:szCs w:val="18"/>
        </w:rPr>
        <w:t>qc</w:t>
      </w:r>
      <w:proofErr w:type="spellEnd"/>
      <w:r w:rsidR="00E86B9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86B95" w:rsidRPr="00C325B9">
        <w:rPr>
          <w:rFonts w:ascii="Palatino Linotype" w:hAnsi="Palatino Linotype" w:cs="Times New Roman"/>
          <w:sz w:val="18"/>
          <w:szCs w:val="18"/>
        </w:rPr>
        <w:t xml:space="preserve">:  acc. </w:t>
      </w:r>
      <w:proofErr w:type="gramStart"/>
      <w:r w:rsidR="00E86B95" w:rsidRPr="00C325B9">
        <w:rPr>
          <w:rFonts w:ascii="Palatino Linotype" w:hAnsi="Palatino Linotype" w:cs="Times New Roman"/>
          <w:sz w:val="18"/>
          <w:szCs w:val="18"/>
        </w:rPr>
        <w:t>et</w:t>
      </w:r>
      <w:proofErr w:type="gramEnd"/>
      <w:r w:rsidR="00E86B95" w:rsidRPr="00C325B9">
        <w:rPr>
          <w:rFonts w:ascii="Palatino Linotype" w:hAnsi="Palatino Linotype" w:cs="Times New Roman"/>
          <w:sz w:val="18"/>
          <w:szCs w:val="18"/>
        </w:rPr>
        <w:t xml:space="preserve"> </w:t>
      </w:r>
      <w:proofErr w:type="spellStart"/>
      <w:r w:rsidR="00E86B95" w:rsidRPr="00C325B9">
        <w:rPr>
          <w:rFonts w:ascii="Palatino Linotype" w:hAnsi="Palatino Linotype" w:cs="Times New Roman"/>
          <w:sz w:val="18"/>
          <w:szCs w:val="18"/>
        </w:rPr>
        <w:t>dat</w:t>
      </w:r>
      <w:proofErr w:type="spellEnd"/>
      <w:r w:rsidR="00E86B95"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370">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006C3" w:rsidRPr="00C325B9">
        <w:rPr>
          <w:rFonts w:ascii="Palatino Linotype" w:hAnsi="Palatino Linotype"/>
          <w:b/>
          <w:bCs/>
          <w:sz w:val="18"/>
          <w:szCs w:val="18"/>
        </w:rPr>
        <w:t xml:space="preserve">370. — </w:t>
      </w:r>
      <w:proofErr w:type="spellStart"/>
      <w:r w:rsidR="00C006C3" w:rsidRPr="00C325B9">
        <w:rPr>
          <w:rFonts w:ascii="Palatino Linotype" w:hAnsi="Palatino Linotype"/>
          <w:b/>
          <w:bCs/>
          <w:sz w:val="18"/>
          <w:szCs w:val="18"/>
        </w:rPr>
        <w:t>Illud</w:t>
      </w:r>
      <w:proofErr w:type="spellEnd"/>
      <w:r w:rsidR="00C006C3" w:rsidRPr="00C325B9">
        <w:rPr>
          <w:rFonts w:ascii="Palatino Linotype" w:hAnsi="Palatino Linotype"/>
          <w:b/>
          <w:bCs/>
          <w:sz w:val="18"/>
          <w:szCs w:val="18"/>
        </w:rPr>
        <w:t xml:space="preserve"> in </w:t>
      </w:r>
      <w:proofErr w:type="spellStart"/>
      <w:r w:rsidR="00C006C3" w:rsidRPr="00C325B9">
        <w:rPr>
          <w:rFonts w:ascii="Palatino Linotype" w:hAnsi="Palatino Linotype"/>
          <w:b/>
          <w:bCs/>
          <w:sz w:val="18"/>
          <w:szCs w:val="18"/>
        </w:rPr>
        <w:t>his</w:t>
      </w:r>
      <w:proofErr w:type="spellEnd"/>
      <w:r w:rsidR="00C006C3" w:rsidRPr="00C325B9">
        <w:rPr>
          <w:rFonts w:ascii="Palatino Linotype" w:hAnsi="Palatino Linotype"/>
          <w:b/>
          <w:bCs/>
          <w:sz w:val="18"/>
          <w:szCs w:val="18"/>
        </w:rPr>
        <w:t xml:space="preserve"> rebus ne te </w:t>
      </w:r>
      <w:proofErr w:type="spellStart"/>
      <w:r w:rsidR="00C006C3" w:rsidRPr="00C325B9">
        <w:rPr>
          <w:rFonts w:ascii="Palatino Linotype" w:hAnsi="Palatino Linotype"/>
          <w:b/>
          <w:bCs/>
          <w:sz w:val="18"/>
          <w:szCs w:val="18"/>
        </w:rPr>
        <w:t>dēdūcĕre</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vero</w:t>
      </w:r>
      <w:proofErr w:type="spellEnd"/>
      <w:r w:rsidR="00C006C3" w:rsidRPr="00C325B9">
        <w:rPr>
          <w:rFonts w:ascii="Palatino Linotype" w:hAnsi="Palatino Linotype"/>
          <w:b/>
          <w:bCs/>
          <w:sz w:val="18"/>
          <w:szCs w:val="18"/>
        </w:rPr>
        <w:t xml:space="preserve"> —</w:t>
      </w:r>
      <w:r w:rsidR="00C006C3" w:rsidRPr="00C325B9">
        <w:rPr>
          <w:rFonts w:ascii="Palatino Linotype" w:hAnsi="Palatino Linotype"/>
          <w:sz w:val="18"/>
          <w:szCs w:val="18"/>
        </w:rPr>
        <w:t xml:space="preserve">     </w:t>
      </w:r>
      <w:r w:rsidR="00C006C3" w:rsidRPr="00C325B9">
        <w:rPr>
          <w:rFonts w:ascii="Palatino Linotype" w:hAnsi="Palatino Linotype"/>
          <w:b/>
          <w:bCs/>
          <w:sz w:val="18"/>
          <w:szCs w:val="18"/>
        </w:rPr>
        <w:t xml:space="preserve">Ne + </w:t>
      </w:r>
      <w:proofErr w:type="spellStart"/>
      <w:r w:rsidR="00C006C3" w:rsidRPr="00C325B9">
        <w:rPr>
          <w:rFonts w:ascii="Palatino Linotype" w:hAnsi="Palatino Linotype"/>
          <w:b/>
          <w:bCs/>
          <w:sz w:val="18"/>
          <w:szCs w:val="18"/>
        </w:rPr>
        <w:t>sbj</w:t>
      </w:r>
      <w:proofErr w:type="spellEnd"/>
      <w:r w:rsidR="00C006C3" w:rsidRPr="00C325B9">
        <w:rPr>
          <w:rFonts w:ascii="Palatino Linotype" w:hAnsi="Palatino Linotype"/>
          <w:b/>
          <w:bCs/>
          <w:sz w:val="18"/>
          <w:szCs w:val="18"/>
        </w:rPr>
        <w:t>.</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 xml:space="preserve">: afin que ne pas, de peur que.  </w:t>
      </w:r>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Dēdūco</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ĕre</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dūxi</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ductum</w:t>
      </w:r>
      <w:proofErr w:type="spellEnd"/>
      <w:r w:rsidR="00C006C3"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C006C3" w:rsidRPr="00C325B9">
        <w:rPr>
          <w:rFonts w:ascii="Palatino Linotype" w:hAnsi="Palatino Linotype"/>
          <w:b/>
          <w:bCs/>
          <w:sz w:val="18"/>
          <w:szCs w:val="18"/>
        </w:rPr>
        <w:t>- tr. -</w:t>
      </w:r>
      <w:r w:rsidR="00C006C3" w:rsidRPr="00C325B9">
        <w:rPr>
          <w:rFonts w:ascii="Palatino Linotype" w:hAnsi="Palatino Linotype"/>
          <w:sz w:val="18"/>
          <w:szCs w:val="18"/>
        </w:rPr>
        <w:t xml:space="preserve"> 1 - tirer en bas, faire descendre, faire tomber.  […] </w:t>
      </w:r>
      <w:proofErr w:type="spellStart"/>
      <w:r w:rsidR="00C006C3" w:rsidRPr="00C325B9">
        <w:rPr>
          <w:rFonts w:ascii="Palatino Linotype" w:hAnsi="Palatino Linotype"/>
          <w:b/>
          <w:bCs/>
          <w:sz w:val="18"/>
          <w:szCs w:val="18"/>
        </w:rPr>
        <w:t>deducere</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aliquem</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vero</w:t>
      </w:r>
      <w:proofErr w:type="spellEnd"/>
      <w:r w:rsidR="00C006C3" w:rsidRPr="00C325B9">
        <w:rPr>
          <w:rFonts w:ascii="Palatino Linotype" w:hAnsi="Palatino Linotype"/>
          <w:sz w:val="18"/>
          <w:szCs w:val="18"/>
        </w:rPr>
        <w:t xml:space="preserve">, </w:t>
      </w:r>
      <w:proofErr w:type="spellStart"/>
      <w:r w:rsidR="00C006C3" w:rsidRPr="00C325B9">
        <w:rPr>
          <w:rFonts w:ascii="Palatino Linotype" w:hAnsi="Palatino Linotype"/>
          <w:sz w:val="18"/>
          <w:szCs w:val="18"/>
        </w:rPr>
        <w:t>Lucr</w:t>
      </w:r>
      <w:proofErr w:type="spellEnd"/>
      <w:r w:rsidR="00C006C3" w:rsidRPr="00C325B9">
        <w:rPr>
          <w:rFonts w:ascii="Palatino Linotype" w:hAnsi="Palatino Linotype"/>
          <w:sz w:val="18"/>
          <w:szCs w:val="18"/>
        </w:rPr>
        <w:t xml:space="preserve">. 1, 370 : détourner qqn du vrai.    </w:t>
      </w:r>
      <w:proofErr w:type="spellStart"/>
      <w:r w:rsidR="00C006C3" w:rsidRPr="00C325B9">
        <w:rPr>
          <w:rFonts w:ascii="Palatino Linotype" w:hAnsi="Palatino Linotype"/>
          <w:b/>
          <w:bCs/>
          <w:sz w:val="18"/>
          <w:szCs w:val="18"/>
        </w:rPr>
        <w:t>Illud</w:t>
      </w:r>
      <w:proofErr w:type="spellEnd"/>
      <w:r w:rsidR="00C006C3" w:rsidRPr="00C325B9">
        <w:rPr>
          <w:rFonts w:ascii="Palatino Linotype" w:hAnsi="Palatino Linotype"/>
          <w:sz w:val="18"/>
          <w:szCs w:val="18"/>
        </w:rPr>
        <w:t xml:space="preserve"> sujet de </w:t>
      </w:r>
      <w:proofErr w:type="spellStart"/>
      <w:r w:rsidR="00C006C3" w:rsidRPr="00C325B9">
        <w:rPr>
          <w:rFonts w:ascii="Palatino Linotype" w:hAnsi="Palatino Linotype"/>
          <w:b/>
          <w:bCs/>
          <w:sz w:val="18"/>
          <w:szCs w:val="18"/>
        </w:rPr>
        <w:t>possit</w:t>
      </w:r>
      <w:proofErr w:type="spellEnd"/>
      <w:r w:rsidR="00C006C3" w:rsidRPr="00C325B9">
        <w:rPr>
          <w:rFonts w:ascii="Palatino Linotype" w:hAnsi="Palatino Linotype"/>
          <w:sz w:val="18"/>
          <w:szCs w:val="18"/>
        </w:rPr>
        <w:t xml:space="preserve"> et antécédent de quod</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 xml:space="preserve">; fournit ensuite un </w:t>
      </w:r>
      <w:proofErr w:type="spellStart"/>
      <w:r w:rsidR="00C006C3" w:rsidRPr="00C325B9">
        <w:rPr>
          <w:rFonts w:ascii="Palatino Linotype" w:hAnsi="Palatino Linotype"/>
          <w:sz w:val="18"/>
          <w:szCs w:val="18"/>
        </w:rPr>
        <w:t>cod</w:t>
      </w:r>
      <w:proofErr w:type="spellEnd"/>
      <w:r w:rsidR="00C006C3" w:rsidRPr="00C325B9">
        <w:rPr>
          <w:rFonts w:ascii="Palatino Linotype" w:hAnsi="Palatino Linotype"/>
          <w:sz w:val="18"/>
          <w:szCs w:val="18"/>
        </w:rPr>
        <w:t xml:space="preserve"> à </w:t>
      </w:r>
      <w:proofErr w:type="spellStart"/>
      <w:r w:rsidR="00C006C3" w:rsidRPr="00C325B9">
        <w:rPr>
          <w:rFonts w:ascii="Palatino Linotype" w:hAnsi="Palatino Linotype"/>
          <w:b/>
          <w:bCs/>
          <w:sz w:val="18"/>
          <w:szCs w:val="18"/>
        </w:rPr>
        <w:t>praecurrere</w:t>
      </w:r>
      <w:proofErr w:type="spellEnd"/>
      <w:r w:rsidR="00C006C3"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37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006C3" w:rsidRPr="00C325B9">
        <w:rPr>
          <w:rFonts w:ascii="Palatino Linotype" w:hAnsi="Palatino Linotype" w:cs="Times New Roman"/>
          <w:b/>
          <w:bCs/>
          <w:sz w:val="18"/>
          <w:szCs w:val="18"/>
        </w:rPr>
        <w:t xml:space="preserve">371. — </w:t>
      </w:r>
      <w:proofErr w:type="spellStart"/>
      <w:r w:rsidR="00C006C3" w:rsidRPr="00C325B9">
        <w:rPr>
          <w:rFonts w:ascii="Palatino Linotype" w:hAnsi="Palatino Linotype" w:cs="Times New Roman"/>
          <w:b/>
          <w:bCs/>
          <w:sz w:val="18"/>
          <w:szCs w:val="18"/>
        </w:rPr>
        <w:t>possit</w:t>
      </w:r>
      <w:proofErr w:type="spellEnd"/>
      <w:r w:rsidR="00C006C3" w:rsidRPr="00C325B9">
        <w:rPr>
          <w:rFonts w:ascii="Palatino Linotype" w:hAnsi="Palatino Linotype" w:cs="Times New Roman"/>
          <w:b/>
          <w:bCs/>
          <w:sz w:val="18"/>
          <w:szCs w:val="18"/>
        </w:rPr>
        <w:t xml:space="preserve">, quod quidam </w:t>
      </w:r>
      <w:proofErr w:type="spellStart"/>
      <w:r w:rsidR="00C006C3" w:rsidRPr="00C325B9">
        <w:rPr>
          <w:rFonts w:ascii="Palatino Linotype" w:hAnsi="Palatino Linotype" w:cs="Times New Roman"/>
          <w:b/>
          <w:bCs/>
          <w:sz w:val="18"/>
          <w:szCs w:val="18"/>
        </w:rPr>
        <w:t>fingunt</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praecurrĕre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cōgor</w:t>
      </w:r>
      <w:proofErr w:type="spellEnd"/>
      <w:r w:rsidR="00C006C3" w:rsidRPr="00C325B9">
        <w:rPr>
          <w:rFonts w:ascii="Palatino Linotype" w:hAnsi="Palatino Linotype" w:cs="Times New Roman"/>
          <w:b/>
          <w:bCs/>
          <w:sz w:val="18"/>
          <w:szCs w:val="18"/>
        </w:rPr>
        <w:t>. —</w:t>
      </w:r>
      <w:r w:rsidR="00C006C3" w:rsidRPr="00C325B9">
        <w:rPr>
          <w:rFonts w:ascii="Palatino Linotype" w:hAnsi="Palatino Linotype" w:cs="Times New Roman"/>
          <w:sz w:val="18"/>
          <w:szCs w:val="18"/>
        </w:rPr>
        <w:t xml:space="preserve">    </w:t>
      </w:r>
      <w:r w:rsidR="00C006C3" w:rsidRPr="00C325B9">
        <w:rPr>
          <w:rFonts w:ascii="Palatino Linotype" w:hAnsi="Palatino Linotype" w:cs="Times New Roman"/>
          <w:b/>
          <w:bCs/>
          <w:sz w:val="18"/>
          <w:szCs w:val="18"/>
        </w:rPr>
        <w:t>Quidam</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probablement les </w:t>
      </w:r>
      <w:proofErr w:type="gramStart"/>
      <w:r w:rsidR="00C006C3" w:rsidRPr="00C325B9">
        <w:rPr>
          <w:rFonts w:ascii="Palatino Linotype" w:hAnsi="Palatino Linotype" w:cs="Times New Roman"/>
          <w:sz w:val="18"/>
          <w:szCs w:val="18"/>
        </w:rPr>
        <w:t>Stoïciens  et</w:t>
      </w:r>
      <w:proofErr w:type="gramEnd"/>
      <w:r w:rsidR="00C006C3" w:rsidRPr="00C325B9">
        <w:rPr>
          <w:rFonts w:ascii="Palatino Linotype" w:hAnsi="Palatino Linotype" w:cs="Times New Roman"/>
          <w:sz w:val="18"/>
          <w:szCs w:val="18"/>
        </w:rPr>
        <w:t xml:space="preserve"> p-ê son adversaire et son contemporain Straton de Lampsaque.    </w:t>
      </w:r>
      <w:proofErr w:type="spellStart"/>
      <w:proofErr w:type="gramStart"/>
      <w:r w:rsidR="00C006C3" w:rsidRPr="00C325B9">
        <w:rPr>
          <w:rFonts w:ascii="Palatino Linotype" w:hAnsi="Palatino Linotype" w:cs="Times New Roman"/>
          <w:b/>
          <w:bCs/>
          <w:sz w:val="18"/>
          <w:szCs w:val="18"/>
        </w:rPr>
        <w:t>fingo</w:t>
      </w:r>
      <w:proofErr w:type="spellEnd"/>
      <w:proofErr w:type="gram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ĕre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sz w:val="18"/>
          <w:szCs w:val="18"/>
        </w:rPr>
        <w:t>finxi</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fictum</w:t>
      </w:r>
      <w:proofErr w:type="spellEnd"/>
      <w:r w:rsidR="00C006C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tr. </w:t>
      </w:r>
      <w:proofErr w:type="gramStart"/>
      <w:r w:rsidR="00C006C3" w:rsidRPr="00C325B9">
        <w:rPr>
          <w:rFonts w:ascii="Palatino Linotype" w:hAnsi="Palatino Linotype" w:cs="Times New Roman"/>
          <w:sz w:val="18"/>
          <w:szCs w:val="18"/>
        </w:rPr>
        <w:t>-  façonner</w:t>
      </w:r>
      <w:proofErr w:type="gramEnd"/>
      <w:r w:rsidR="00C006C3" w:rsidRPr="00C325B9">
        <w:rPr>
          <w:rFonts w:ascii="Palatino Linotype" w:hAnsi="Palatino Linotype" w:cs="Times New Roman"/>
          <w:sz w:val="18"/>
          <w:szCs w:val="18"/>
        </w:rPr>
        <w:t>, pétrir</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imaginer, inventer faussement, forger.   </w:t>
      </w:r>
      <w:proofErr w:type="spellStart"/>
      <w:r w:rsidR="00C006C3" w:rsidRPr="00C325B9">
        <w:rPr>
          <w:rFonts w:ascii="Palatino Linotype" w:hAnsi="Palatino Linotype" w:cs="Times New Roman"/>
          <w:b/>
          <w:bCs/>
          <w:sz w:val="18"/>
          <w:szCs w:val="18"/>
        </w:rPr>
        <w:t>Præcurro</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ĕre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sz w:val="18"/>
          <w:szCs w:val="18"/>
        </w:rPr>
        <w:t>curri</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cŭcurri</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cursum</w:t>
      </w:r>
      <w:proofErr w:type="spellEnd"/>
      <w:r w:rsidR="00C006C3" w:rsidRPr="00C325B9">
        <w:rPr>
          <w:rFonts w:ascii="Palatino Linotype" w:hAnsi="Palatino Linotype" w:cs="Times New Roman"/>
          <w:sz w:val="18"/>
          <w:szCs w:val="18"/>
        </w:rPr>
        <w:t xml:space="preserve"> : (</w:t>
      </w:r>
      <w:proofErr w:type="spellStart"/>
      <w:r w:rsidR="00C006C3" w:rsidRPr="00C325B9">
        <w:rPr>
          <w:rFonts w:ascii="Palatino Linotype" w:hAnsi="Palatino Linotype" w:cs="Times New Roman"/>
          <w:b/>
          <w:bCs/>
          <w:sz w:val="18"/>
          <w:szCs w:val="18"/>
        </w:rPr>
        <w:t>intr</w:t>
      </w:r>
      <w:proofErr w:type="spellEnd"/>
      <w:r w:rsidR="00C006C3" w:rsidRPr="00C325B9">
        <w:rPr>
          <w:rFonts w:ascii="Palatino Linotype" w:hAnsi="Palatino Linotype" w:cs="Times New Roman"/>
          <w:sz w:val="18"/>
          <w:szCs w:val="18"/>
        </w:rPr>
        <w:t xml:space="preserve">.)  – 1- courir devant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précéder, devancer.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w:t>
      </w:r>
      <w:r w:rsidR="00C006C3" w:rsidRPr="00C325B9">
        <w:rPr>
          <w:rFonts w:ascii="Palatino Linotype" w:hAnsi="Palatino Linotype" w:cs="Times New Roman"/>
          <w:b/>
          <w:bCs/>
          <w:sz w:val="18"/>
          <w:szCs w:val="18"/>
        </w:rPr>
        <w:t>(</w:t>
      </w:r>
      <w:proofErr w:type="gramStart"/>
      <w:r w:rsidR="00C006C3" w:rsidRPr="00C325B9">
        <w:rPr>
          <w:rFonts w:ascii="Palatino Linotype" w:hAnsi="Palatino Linotype" w:cs="Times New Roman"/>
          <w:b/>
          <w:bCs/>
          <w:sz w:val="18"/>
          <w:szCs w:val="18"/>
        </w:rPr>
        <w:t xml:space="preserve">tr.) </w:t>
      </w:r>
      <w:r w:rsidR="00C006C3" w:rsidRPr="00C325B9">
        <w:rPr>
          <w:rFonts w:ascii="Palatino Linotype" w:hAnsi="Palatino Linotype" w:cs="Times New Roman"/>
          <w:sz w:val="18"/>
          <w:szCs w:val="18"/>
        </w:rPr>
        <w:t>.</w:t>
      </w:r>
      <w:proofErr w:type="gramEnd"/>
      <w:r w:rsidR="00C006C3"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3 - précéder [</w:t>
      </w:r>
      <w:proofErr w:type="spellStart"/>
      <w:r w:rsidR="00C006C3" w:rsidRPr="00C325B9">
        <w:rPr>
          <w:rFonts w:ascii="Palatino Linotype" w:hAnsi="Palatino Linotype" w:cs="Times New Roman"/>
          <w:sz w:val="18"/>
          <w:szCs w:val="18"/>
        </w:rPr>
        <w:t>pr</w:t>
      </w:r>
      <w:proofErr w:type="spellEnd"/>
      <w:r w:rsidR="00C006C3" w:rsidRPr="00C325B9">
        <w:rPr>
          <w:rFonts w:ascii="Palatino Linotype" w:hAnsi="Palatino Linotype" w:cs="Times New Roman"/>
          <w:sz w:val="18"/>
          <w:szCs w:val="18"/>
        </w:rPr>
        <w:t>. et fig.], devancer, prévenir, ; anticiper.</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4 -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surpasser, l'emporter sur.   </w:t>
      </w:r>
      <w:proofErr w:type="spellStart"/>
      <w:proofErr w:type="gramStart"/>
      <w:r w:rsidR="00C006C3" w:rsidRPr="00C325B9">
        <w:rPr>
          <w:rFonts w:ascii="Palatino Linotype" w:hAnsi="Palatino Linotype" w:cs="Times New Roman"/>
          <w:b/>
          <w:bCs/>
          <w:sz w:val="18"/>
          <w:szCs w:val="18"/>
        </w:rPr>
        <w:t>cōgo</w:t>
      </w:r>
      <w:proofErr w:type="spellEnd"/>
      <w:proofErr w:type="gram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ĕre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sz w:val="18"/>
          <w:szCs w:val="18"/>
        </w:rPr>
        <w:t>cŏēgi</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cŏactum</w:t>
      </w:r>
      <w:proofErr w:type="spellEnd"/>
      <w:r w:rsidR="00C006C3" w:rsidRPr="00C325B9">
        <w:rPr>
          <w:rFonts w:ascii="Palatino Linotype" w:hAnsi="Palatino Linotype" w:cs="Times New Roman"/>
          <w:sz w:val="18"/>
          <w:szCs w:val="18"/>
        </w:rPr>
        <w:t xml:space="preserve"> [cum + </w:t>
      </w:r>
      <w:proofErr w:type="spellStart"/>
      <w:r w:rsidR="00C006C3" w:rsidRPr="00C325B9">
        <w:rPr>
          <w:rFonts w:ascii="Palatino Linotype" w:hAnsi="Palatino Linotype" w:cs="Times New Roman"/>
          <w:sz w:val="18"/>
          <w:szCs w:val="18"/>
        </w:rPr>
        <w:t>ago</w:t>
      </w:r>
      <w:proofErr w:type="spellEnd"/>
      <w:r w:rsidR="00C006C3" w:rsidRPr="00C325B9">
        <w:rPr>
          <w:rFonts w:ascii="Palatino Linotype" w:hAnsi="Palatino Linotype" w:cs="Times New Roman"/>
          <w:sz w:val="18"/>
          <w:szCs w:val="18"/>
        </w:rPr>
        <w:t>] : - tr. - pousser ensemble.</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réunir, rassembler</w:t>
      </w:r>
      <w:r w:rsidR="00CA3BD1"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  [</w:t>
      </w:r>
      <w:proofErr w:type="gramEnd"/>
      <w:r w:rsidR="00C006C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pousser de force qq part</w:t>
      </w:r>
      <w:r w:rsidR="00CA3BD1"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  [</w:t>
      </w:r>
      <w:proofErr w:type="gramEnd"/>
      <w:r w:rsidR="00C006C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contraindre, forcer.    </w:t>
      </w:r>
      <w:r w:rsidR="00C006C3" w:rsidRPr="00C325B9">
        <w:rPr>
          <w:rFonts w:ascii="Palatino Linotype" w:hAnsi="Palatino Linotype" w:cs="Times New Roman"/>
          <w:sz w:val="18"/>
          <w:szCs w:val="18"/>
        </w:rPr>
        <w:br/>
        <w:t xml:space="preserve">         </w:t>
      </w:r>
      <w:r w:rsidR="00C006C3" w:rsidRPr="00C325B9">
        <w:rPr>
          <w:rFonts w:ascii="Palatino Linotype" w:hAnsi="Palatino Linotype" w:cs="Times New Roman"/>
          <w:b/>
          <w:bCs/>
          <w:color w:val="C00000"/>
          <w:sz w:val="18"/>
          <w:szCs w:val="18"/>
        </w:rPr>
        <w:t>NB.</w:t>
      </w:r>
      <w:r w:rsidR="00C006C3" w:rsidRPr="00C325B9">
        <w:rPr>
          <w:rFonts w:ascii="Palatino Linotype" w:hAnsi="Palatino Linotype" w:cs="Times New Roman"/>
          <w:color w:val="C00000"/>
          <w:sz w:val="18"/>
          <w:szCs w:val="18"/>
        </w:rPr>
        <w:t xml:space="preserve"> </w:t>
      </w:r>
      <w:r w:rsidR="00C006C3" w:rsidRPr="00C325B9">
        <w:rPr>
          <w:rFonts w:ascii="Palatino Linotype" w:hAnsi="Palatino Linotype" w:cs="Times New Roman"/>
          <w:sz w:val="18"/>
          <w:szCs w:val="18"/>
        </w:rPr>
        <w:t xml:space="preserve">La théorie à laquelle il est fait allusion est la théorie du mouvement dans le plein par substitution d’un corps à un autre qui lui cède de la place. Voir l’exposé de cette conception dans le traité </w:t>
      </w:r>
      <w:proofErr w:type="gramStart"/>
      <w:r w:rsidR="00C006C3" w:rsidRPr="00C325B9">
        <w:rPr>
          <w:rFonts w:ascii="Palatino Linotype" w:hAnsi="Palatino Linotype" w:cs="Times New Roman"/>
          <w:sz w:val="18"/>
          <w:szCs w:val="18"/>
        </w:rPr>
        <w:t>pseudo aristotéliciens</w:t>
      </w:r>
      <w:proofErr w:type="gramEnd"/>
      <w:r w:rsidR="00C006C3" w:rsidRPr="00C325B9">
        <w:rPr>
          <w:rFonts w:ascii="Palatino Linotype" w:hAnsi="Palatino Linotype" w:cs="Times New Roman"/>
          <w:sz w:val="18"/>
          <w:szCs w:val="18"/>
        </w:rPr>
        <w:t xml:space="preserve"> De </w:t>
      </w:r>
      <w:proofErr w:type="spellStart"/>
      <w:r w:rsidR="00C006C3" w:rsidRPr="00C325B9">
        <w:rPr>
          <w:rFonts w:ascii="Palatino Linotype" w:hAnsi="Palatino Linotype" w:cs="Times New Roman"/>
          <w:sz w:val="18"/>
          <w:szCs w:val="18"/>
        </w:rPr>
        <w:t>melisso</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Xenophane</w:t>
      </w:r>
      <w:proofErr w:type="spellEnd"/>
      <w:r w:rsidR="00C006C3" w:rsidRPr="00C325B9">
        <w:rPr>
          <w:rFonts w:ascii="Palatino Linotype" w:hAnsi="Palatino Linotype" w:cs="Times New Roman"/>
          <w:sz w:val="18"/>
          <w:szCs w:val="18"/>
        </w:rPr>
        <w:t xml:space="preserve"> et </w:t>
      </w:r>
      <w:proofErr w:type="spellStart"/>
      <w:r w:rsidR="00C006C3" w:rsidRPr="00C325B9">
        <w:rPr>
          <w:rFonts w:ascii="Palatino Linotype" w:hAnsi="Palatino Linotype" w:cs="Times New Roman"/>
          <w:sz w:val="18"/>
          <w:szCs w:val="18"/>
        </w:rPr>
        <w:t>Gorgia</w:t>
      </w:r>
      <w:proofErr w:type="spellEnd"/>
      <w:r w:rsidR="00C006C3" w:rsidRPr="00C325B9">
        <w:rPr>
          <w:rFonts w:ascii="Palatino Linotype" w:hAnsi="Palatino Linotype" w:cs="Times New Roman"/>
          <w:sz w:val="18"/>
          <w:szCs w:val="18"/>
        </w:rPr>
        <w:t xml:space="preserve"> 2, 976 b</w:t>
      </w:r>
      <w:proofErr w:type="gramStart"/>
      <w:r w:rsidR="00C006C3" w:rsidRPr="00C325B9">
        <w:rPr>
          <w:rFonts w:ascii="Palatino Linotype" w:hAnsi="Palatino Linotype" w:cs="Times New Roman"/>
          <w:sz w:val="18"/>
          <w:szCs w:val="18"/>
        </w:rPr>
        <w:t xml:space="preserve">   [</w:t>
      </w:r>
      <w:proofErr w:type="gramEnd"/>
      <w:r w:rsidR="00C006C3" w:rsidRPr="00C325B9">
        <w:rPr>
          <w:rFonts w:ascii="Palatino Linotype" w:hAnsi="Palatino Linotype" w:cs="Times New Roman"/>
          <w:sz w:val="18"/>
          <w:szCs w:val="18"/>
        </w:rPr>
        <w:t>…</w:t>
      </w:r>
      <w:proofErr w:type="gramStart"/>
      <w:r w:rsidR="00C006C3" w:rsidRPr="00C325B9">
        <w:rPr>
          <w:rFonts w:ascii="Palatino Linotype" w:hAnsi="Palatino Linotype" w:cs="Times New Roman"/>
          <w:sz w:val="18"/>
          <w:szCs w:val="18"/>
        </w:rPr>
        <w:t>] .</w:t>
      </w:r>
      <w:proofErr w:type="gramEnd"/>
      <w:r w:rsidR="00C006C3" w:rsidRPr="00C325B9">
        <w:rPr>
          <w:rFonts w:ascii="Palatino Linotype" w:hAnsi="Palatino Linotype" w:cs="Times New Roman"/>
          <w:sz w:val="18"/>
          <w:szCs w:val="18"/>
        </w:rPr>
        <w:t xml:space="preserve"> Elle apparaît pour la première fois dans </w:t>
      </w:r>
      <w:proofErr w:type="gramStart"/>
      <w:r w:rsidR="00C006C3" w:rsidRPr="00C325B9">
        <w:rPr>
          <w:rFonts w:ascii="Palatino Linotype" w:hAnsi="Palatino Linotype" w:cs="Times New Roman"/>
          <w:sz w:val="18"/>
          <w:szCs w:val="18"/>
        </w:rPr>
        <w:t xml:space="preserve">Platon,  </w:t>
      </w:r>
      <w:r w:rsidR="00C006C3" w:rsidRPr="00C325B9">
        <w:rPr>
          <w:rFonts w:ascii="Palatino Linotype" w:hAnsi="Palatino Linotype" w:cs="Times New Roman"/>
          <w:i/>
          <w:iCs/>
          <w:sz w:val="18"/>
          <w:szCs w:val="18"/>
        </w:rPr>
        <w:t>Timée</w:t>
      </w:r>
      <w:proofErr w:type="gramEnd"/>
      <w:r w:rsidR="00C006C3" w:rsidRPr="00C325B9">
        <w:rPr>
          <w:rFonts w:ascii="Palatino Linotype" w:hAnsi="Palatino Linotype" w:cs="Times New Roman"/>
          <w:sz w:val="18"/>
          <w:szCs w:val="18"/>
        </w:rPr>
        <w:t xml:space="preserve"> 79 b, etc. Aristote l’a reprise en désignant le processus par les mots </w:t>
      </w:r>
      <w:proofErr w:type="spellStart"/>
      <w:r w:rsidR="00C006C3" w:rsidRPr="00C325B9">
        <w:rPr>
          <w:rFonts w:ascii="Palatino Linotype" w:hAnsi="Palatino Linotype" w:cs="Times New Roman"/>
          <w:i/>
          <w:iCs/>
          <w:sz w:val="18"/>
          <w:szCs w:val="18"/>
        </w:rPr>
        <w:t>antiperistatis</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i/>
          <w:iCs/>
          <w:sz w:val="18"/>
          <w:szCs w:val="18"/>
        </w:rPr>
        <w:t>antimetastasis</w:t>
      </w:r>
      <w:proofErr w:type="spellEnd"/>
      <w:r w:rsidR="00C006C3" w:rsidRPr="00C325B9">
        <w:rPr>
          <w:rFonts w:ascii="Palatino Linotype" w:hAnsi="Palatino Linotype" w:cs="Times New Roman"/>
          <w:sz w:val="18"/>
          <w:szCs w:val="18"/>
        </w:rPr>
        <w:t>*. Elle fut adoptée à la fois par les stoïciens et par les Académiciens. L’</w:t>
      </w:r>
      <w:proofErr w:type="spellStart"/>
      <w:r w:rsidR="00C006C3" w:rsidRPr="00C325B9">
        <w:rPr>
          <w:rFonts w:ascii="Palatino Linotype" w:hAnsi="Palatino Linotype" w:cs="Times New Roman"/>
          <w:sz w:val="18"/>
          <w:szCs w:val="18"/>
        </w:rPr>
        <w:t>antiperistatis</w:t>
      </w:r>
      <w:proofErr w:type="spellEnd"/>
      <w:r w:rsidR="00C006C3" w:rsidRPr="00C325B9">
        <w:rPr>
          <w:rFonts w:ascii="Palatino Linotype" w:hAnsi="Palatino Linotype" w:cs="Times New Roman"/>
          <w:sz w:val="18"/>
          <w:szCs w:val="18"/>
        </w:rPr>
        <w:t xml:space="preserve"> est très bien définie par Simplicius </w:t>
      </w:r>
      <w:proofErr w:type="gramStart"/>
      <w:r w:rsidR="00C006C3" w:rsidRPr="00C325B9">
        <w:rPr>
          <w:rFonts w:ascii="Palatino Linotype" w:hAnsi="Palatino Linotype" w:cs="Times New Roman"/>
          <w:sz w:val="18"/>
          <w:szCs w:val="18"/>
        </w:rPr>
        <w:t xml:space="preserve">( </w:t>
      </w:r>
      <w:r w:rsidR="00C006C3" w:rsidRPr="00C325B9">
        <w:rPr>
          <w:rFonts w:ascii="Palatino Linotype" w:hAnsi="Palatino Linotype" w:cs="Times New Roman"/>
          <w:i/>
          <w:iCs/>
          <w:sz w:val="18"/>
          <w:szCs w:val="18"/>
        </w:rPr>
        <w:t>ad</w:t>
      </w:r>
      <w:proofErr w:type="gramEnd"/>
      <w:r w:rsidR="00C006C3" w:rsidRPr="00C325B9">
        <w:rPr>
          <w:rFonts w:ascii="Palatino Linotype" w:hAnsi="Palatino Linotype" w:cs="Times New Roman"/>
          <w:i/>
          <w:iCs/>
          <w:sz w:val="18"/>
          <w:szCs w:val="18"/>
        </w:rPr>
        <w:t xml:space="preserve"> Phys.</w:t>
      </w:r>
      <w:r w:rsidR="00C006C3" w:rsidRPr="00C325B9">
        <w:rPr>
          <w:rFonts w:ascii="Palatino Linotype" w:hAnsi="Palatino Linotype" w:cs="Times New Roman"/>
          <w:sz w:val="18"/>
          <w:szCs w:val="18"/>
        </w:rPr>
        <w:t xml:space="preserve">  VIII, 10, 267a).  [</w:t>
      </w:r>
      <w:proofErr w:type="gramStart"/>
      <w:r w:rsidR="00C006C3" w:rsidRPr="00C325B9">
        <w:rPr>
          <w:rFonts w:ascii="Palatino Linotype" w:hAnsi="Palatino Linotype" w:cs="Times New Roman"/>
          <w:sz w:val="18"/>
          <w:szCs w:val="18"/>
        </w:rPr>
        <w:t>…]*</w:t>
      </w:r>
      <w:proofErr w:type="gramEnd"/>
      <w:r w:rsidR="00C006C3" w:rsidRPr="00C325B9">
        <w:rPr>
          <w:rFonts w:ascii="Palatino Linotype" w:hAnsi="Palatino Linotype" w:cs="Times New Roman"/>
          <w:sz w:val="18"/>
          <w:szCs w:val="18"/>
        </w:rPr>
        <w:t xml:space="preserve">    Il faut se souvenir que </w:t>
      </w:r>
      <w:proofErr w:type="gramStart"/>
      <w:r w:rsidR="00C006C3" w:rsidRPr="00C325B9">
        <w:rPr>
          <w:rFonts w:ascii="Palatino Linotype" w:hAnsi="Palatino Linotype" w:cs="Times New Roman"/>
          <w:sz w:val="18"/>
          <w:szCs w:val="18"/>
        </w:rPr>
        <w:t>hors</w:t>
      </w:r>
      <w:proofErr w:type="gramEnd"/>
      <w:r w:rsidR="00C006C3" w:rsidRPr="00C325B9">
        <w:rPr>
          <w:rFonts w:ascii="Palatino Linotype" w:hAnsi="Palatino Linotype" w:cs="Times New Roman"/>
          <w:sz w:val="18"/>
          <w:szCs w:val="18"/>
        </w:rPr>
        <w:t xml:space="preserve"> les </w:t>
      </w:r>
      <w:proofErr w:type="spellStart"/>
      <w:r w:rsidR="00C006C3" w:rsidRPr="00C325B9">
        <w:rPr>
          <w:rFonts w:ascii="Palatino Linotype" w:hAnsi="Palatino Linotype" w:cs="Times New Roman"/>
          <w:sz w:val="18"/>
          <w:szCs w:val="18"/>
        </w:rPr>
        <w:t>Epicuriens</w:t>
      </w:r>
      <w:proofErr w:type="spellEnd"/>
      <w:r w:rsidR="00C006C3" w:rsidRPr="00C325B9">
        <w:rPr>
          <w:rFonts w:ascii="Palatino Linotype" w:hAnsi="Palatino Linotype" w:cs="Times New Roman"/>
          <w:sz w:val="18"/>
          <w:szCs w:val="18"/>
        </w:rPr>
        <w:t xml:space="preserve"> toutes les autres écoles admettent l’existence du plein au moins au dedans du cosmos. (ER.).</w:t>
      </w:r>
      <w:r w:rsidRPr="00C325B9">
        <w:rPr>
          <w:rFonts w:ascii="Palatino Linotype" w:hAnsi="Palatino Linotype" w:cs="Times New Roman"/>
          <w:b/>
          <w:sz w:val="18"/>
          <w:szCs w:val="18"/>
        </w:rPr>
        <w:t xml:space="preserve">      </w:t>
      </w:r>
    </w:p>
  </w:footnote>
  <w:footnote w:id="37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006C3" w:rsidRPr="00C325B9">
        <w:rPr>
          <w:rFonts w:ascii="Palatino Linotype" w:hAnsi="Palatino Linotype" w:cs="Times New Roman"/>
          <w:b/>
          <w:bCs/>
          <w:sz w:val="18"/>
          <w:szCs w:val="18"/>
        </w:rPr>
        <w:t xml:space="preserve">372. </w:t>
      </w:r>
      <w:proofErr w:type="spellStart"/>
      <w:r w:rsidR="00C006C3" w:rsidRPr="00C325B9">
        <w:rPr>
          <w:rFonts w:ascii="Palatino Linotype" w:hAnsi="Palatino Linotype" w:cs="Times New Roman"/>
          <w:b/>
          <w:bCs/>
          <w:sz w:val="18"/>
          <w:szCs w:val="18"/>
        </w:rPr>
        <w:t>Cēdĕrĕ</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squāmĭgeris</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lătices</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nitentibus</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aiunt</w:t>
      </w:r>
      <w:proofErr w:type="spellEnd"/>
      <w:r w:rsidR="00C006C3" w:rsidRPr="00C325B9">
        <w:rPr>
          <w:rFonts w:ascii="Palatino Linotype" w:hAnsi="Palatino Linotype" w:cs="Times New Roman"/>
          <w:b/>
          <w:bCs/>
          <w:sz w:val="18"/>
          <w:szCs w:val="18"/>
        </w:rPr>
        <w:t xml:space="preserve"> —     </w:t>
      </w:r>
      <w:proofErr w:type="spellStart"/>
      <w:r w:rsidR="00C006C3" w:rsidRPr="00C325B9">
        <w:rPr>
          <w:rFonts w:ascii="Palatino Linotype" w:hAnsi="Palatino Linotype" w:cs="Times New Roman"/>
          <w:b/>
          <w:bCs/>
          <w:sz w:val="18"/>
          <w:szCs w:val="18"/>
        </w:rPr>
        <w:t>Cēdo</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ĕre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sz w:val="18"/>
          <w:szCs w:val="18"/>
        </w:rPr>
        <w:t>cessi</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cessum</w:t>
      </w:r>
      <w:proofErr w:type="spellEnd"/>
      <w:r w:rsidR="00C006C3" w:rsidRPr="00C325B9">
        <w:rPr>
          <w:rFonts w:ascii="Palatino Linotype" w:hAnsi="Palatino Linotype" w:cs="Times New Roman"/>
          <w:sz w:val="18"/>
          <w:szCs w:val="18"/>
        </w:rPr>
        <w:t xml:space="preserve"> :  </w:t>
      </w:r>
      <w:proofErr w:type="gramStart"/>
      <w:r w:rsidR="00C006C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intr</w:t>
      </w:r>
      <w:proofErr w:type="spellEnd"/>
      <w:r w:rsidR="00C006C3" w:rsidRPr="00C325B9">
        <w:rPr>
          <w:rFonts w:ascii="Palatino Linotype" w:hAnsi="Palatino Linotype" w:cs="Times New Roman"/>
          <w:sz w:val="18"/>
          <w:szCs w:val="18"/>
        </w:rPr>
        <w:t>.</w:t>
      </w:r>
      <w:proofErr w:type="gramEnd"/>
      <w:r w:rsidR="00C006C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a</w:t>
      </w:r>
      <w:proofErr w:type="gramEnd"/>
      <w:r w:rsidR="00C006C3" w:rsidRPr="00C325B9">
        <w:rPr>
          <w:rFonts w:ascii="Palatino Linotype" w:hAnsi="Palatino Linotype" w:cs="Times New Roman"/>
          <w:sz w:val="18"/>
          <w:szCs w:val="18"/>
        </w:rPr>
        <w:t xml:space="preserve"> - aller, marcher, s'avancer.  </w:t>
      </w:r>
      <w:r w:rsidR="00CA3BD1"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b</w:t>
      </w:r>
      <w:proofErr w:type="gramEnd"/>
      <w:r w:rsidR="00C006C3" w:rsidRPr="00C325B9">
        <w:rPr>
          <w:rFonts w:ascii="Palatino Linotype" w:hAnsi="Palatino Linotype" w:cs="Times New Roman"/>
          <w:sz w:val="18"/>
          <w:szCs w:val="18"/>
        </w:rPr>
        <w:t xml:space="preserve"> - s'en aller, se retirer. </w:t>
      </w:r>
      <w:r w:rsidR="00CA3BD1"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c</w:t>
      </w:r>
      <w:proofErr w:type="gramEnd"/>
      <w:r w:rsidR="00C006C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i/>
          <w:iCs/>
          <w:sz w:val="18"/>
          <w:szCs w:val="18"/>
        </w:rPr>
        <w:t>fig</w:t>
      </w:r>
      <w:r w:rsidR="00C006C3" w:rsidRPr="00C325B9">
        <w:rPr>
          <w:rFonts w:ascii="Palatino Linotype" w:hAnsi="Palatino Linotype" w:cs="Times New Roman"/>
          <w:sz w:val="18"/>
          <w:szCs w:val="18"/>
        </w:rPr>
        <w:t xml:space="preserve">. céder, ne pas résister (à </w:t>
      </w:r>
      <w:proofErr w:type="spellStart"/>
      <w:r w:rsidR="00C006C3" w:rsidRPr="00C325B9">
        <w:rPr>
          <w:rFonts w:ascii="Palatino Linotype" w:hAnsi="Palatino Linotype" w:cs="Times New Roman"/>
          <w:sz w:val="18"/>
          <w:szCs w:val="18"/>
        </w:rPr>
        <w:t>qn</w:t>
      </w:r>
      <w:proofErr w:type="spellEnd"/>
      <w:r w:rsidR="00C006C3" w:rsidRPr="00C325B9">
        <w:rPr>
          <w:rFonts w:ascii="Palatino Linotype" w:hAnsi="Palatino Linotype" w:cs="Times New Roman"/>
          <w:sz w:val="18"/>
          <w:szCs w:val="18"/>
        </w:rPr>
        <w:t xml:space="preserve">. / </w:t>
      </w:r>
      <w:proofErr w:type="spellStart"/>
      <w:r w:rsidR="00C006C3" w:rsidRPr="00C325B9">
        <w:rPr>
          <w:rFonts w:ascii="Palatino Linotype" w:hAnsi="Palatino Linotype" w:cs="Times New Roman"/>
          <w:sz w:val="18"/>
          <w:szCs w:val="18"/>
        </w:rPr>
        <w:t>qc</w:t>
      </w:r>
      <w:proofErr w:type="spellEnd"/>
      <w:r w:rsidR="00C006C3" w:rsidRPr="00C325B9">
        <w:rPr>
          <w:rFonts w:ascii="Palatino Linotype" w:hAnsi="Palatino Linotype" w:cs="Times New Roman"/>
          <w:sz w:val="18"/>
          <w:szCs w:val="18"/>
        </w:rPr>
        <w:t xml:space="preserve">. </w:t>
      </w:r>
      <w:proofErr w:type="spellStart"/>
      <w:proofErr w:type="gramStart"/>
      <w:r w:rsidR="00C006C3" w:rsidRPr="00C325B9">
        <w:rPr>
          <w:rFonts w:ascii="Palatino Linotype" w:hAnsi="Palatino Linotype" w:cs="Times New Roman"/>
          <w:sz w:val="18"/>
          <w:szCs w:val="18"/>
        </w:rPr>
        <w:t>dat</w:t>
      </w:r>
      <w:proofErr w:type="spellEnd"/>
      <w:proofErr w:type="gramEnd"/>
      <w:r w:rsidR="00C006C3" w:rsidRPr="00C325B9">
        <w:rPr>
          <w:rFonts w:ascii="Palatino Linotype" w:hAnsi="Palatino Linotype" w:cs="Times New Roman"/>
          <w:sz w:val="18"/>
          <w:szCs w:val="18"/>
        </w:rPr>
        <w:t xml:space="preserve">.).  NB. </w:t>
      </w:r>
      <w:proofErr w:type="spellStart"/>
      <w:r w:rsidR="00C006C3" w:rsidRPr="00C325B9">
        <w:rPr>
          <w:rFonts w:ascii="Palatino Linotype" w:hAnsi="Palatino Linotype" w:cs="Times New Roman"/>
          <w:b/>
          <w:bCs/>
          <w:sz w:val="18"/>
          <w:szCs w:val="18"/>
        </w:rPr>
        <w:t>Cēdĕrĕ</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squā</w:t>
      </w:r>
      <w:proofErr w:type="spellEnd"/>
      <w:r w:rsidR="00CA3BD1" w:rsidRPr="00C325B9">
        <w:rPr>
          <w:rFonts w:ascii="Palatino Linotype" w:hAnsi="Palatino Linotype" w:cs="Times New Roman"/>
          <w:b/>
          <w:bCs/>
          <w:sz w:val="18"/>
          <w:szCs w:val="18"/>
        </w:rPr>
        <w:t xml:space="preserve"> </w:t>
      </w:r>
      <w:r w:rsidR="00C006C3" w:rsidRPr="00C325B9">
        <w:rPr>
          <w:rFonts w:ascii="Palatino Linotype" w:hAnsi="Palatino Linotype" w:cs="Times New Roman"/>
          <w:b/>
          <w:bCs/>
          <w:sz w:val="18"/>
          <w:szCs w:val="18"/>
        </w:rPr>
        <w:t xml:space="preserve">: </w:t>
      </w:r>
      <w:r w:rsidR="00C006C3" w:rsidRPr="00C325B9">
        <w:rPr>
          <w:rFonts w:ascii="Palatino Linotype" w:hAnsi="Palatino Linotype" w:cs="Times New Roman"/>
          <w:sz w:val="18"/>
          <w:szCs w:val="18"/>
        </w:rPr>
        <w:t xml:space="preserve">Bailey </w:t>
      </w:r>
      <w:proofErr w:type="gramStart"/>
      <w:r w:rsidR="00C006C3" w:rsidRPr="00C325B9">
        <w:rPr>
          <w:rFonts w:ascii="Palatino Linotype" w:hAnsi="Palatino Linotype" w:cs="Times New Roman"/>
          <w:sz w:val="18"/>
          <w:szCs w:val="18"/>
        </w:rPr>
        <w:t>relève  que</w:t>
      </w:r>
      <w:proofErr w:type="gramEnd"/>
      <w:r w:rsidR="00C006C3" w:rsidRPr="00C325B9">
        <w:rPr>
          <w:rFonts w:ascii="Palatino Linotype" w:hAnsi="Palatino Linotype" w:cs="Times New Roman"/>
          <w:sz w:val="18"/>
          <w:szCs w:val="18"/>
        </w:rPr>
        <w:t xml:space="preserve"> garder un e bref devant </w:t>
      </w:r>
      <w:proofErr w:type="spellStart"/>
      <w:r w:rsidR="00C006C3" w:rsidRPr="00C325B9">
        <w:rPr>
          <w:rFonts w:ascii="Palatino Linotype" w:hAnsi="Palatino Linotype" w:cs="Times New Roman"/>
          <w:sz w:val="18"/>
          <w:szCs w:val="18"/>
        </w:rPr>
        <w:t>s+qu</w:t>
      </w:r>
      <w:proofErr w:type="spellEnd"/>
      <w:r w:rsidR="00C006C3"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est</w:t>
      </w:r>
      <w:proofErr w:type="gramEnd"/>
      <w:r w:rsidR="00C006C3" w:rsidRPr="00C325B9">
        <w:rPr>
          <w:rFonts w:ascii="Palatino Linotype" w:hAnsi="Palatino Linotype" w:cs="Times New Roman"/>
          <w:sz w:val="18"/>
          <w:szCs w:val="18"/>
        </w:rPr>
        <w:t xml:space="preserve"> une licence assez rare </w:t>
      </w:r>
      <w:proofErr w:type="spellStart"/>
      <w:r w:rsidR="00C006C3" w:rsidRPr="00C325B9">
        <w:rPr>
          <w:rFonts w:ascii="Palatino Linotype" w:hAnsi="Palatino Linotype" w:cs="Times New Roman"/>
          <w:sz w:val="18"/>
          <w:szCs w:val="18"/>
        </w:rPr>
        <w:t>ds</w:t>
      </w:r>
      <w:proofErr w:type="spellEnd"/>
      <w:r w:rsidR="00C006C3" w:rsidRPr="00C325B9">
        <w:rPr>
          <w:rFonts w:ascii="Palatino Linotype" w:hAnsi="Palatino Linotype" w:cs="Times New Roman"/>
          <w:sz w:val="18"/>
          <w:szCs w:val="18"/>
        </w:rPr>
        <w:t xml:space="preserve"> la poésie augustéenne</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Lucr</w:t>
      </w:r>
      <w:proofErr w:type="spellEnd"/>
      <w:r w:rsidR="00C006C3"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en</w:t>
      </w:r>
      <w:proofErr w:type="gramEnd"/>
      <w:r w:rsidR="00C006C3" w:rsidRPr="00C325B9">
        <w:rPr>
          <w:rFonts w:ascii="Palatino Linotype" w:hAnsi="Palatino Linotype" w:cs="Times New Roman"/>
          <w:sz w:val="18"/>
          <w:szCs w:val="18"/>
        </w:rPr>
        <w:t xml:space="preserve"> use davantage.         </w:t>
      </w:r>
      <w:proofErr w:type="spellStart"/>
      <w:proofErr w:type="gramStart"/>
      <w:r w:rsidR="00C006C3" w:rsidRPr="00C325B9">
        <w:rPr>
          <w:rFonts w:ascii="Palatino Linotype" w:hAnsi="Palatino Linotype" w:cs="Times New Roman"/>
          <w:b/>
          <w:bCs/>
          <w:sz w:val="18"/>
          <w:szCs w:val="18"/>
        </w:rPr>
        <w:t>Squāmĭgĕr</w:t>
      </w:r>
      <w:proofErr w:type="spellEnd"/>
      <w:r w:rsidR="00C006C3"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ĕra</w:t>
      </w:r>
      <w:proofErr w:type="spellEnd"/>
      <w:proofErr w:type="gram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ĕrum</w:t>
      </w:r>
      <w:proofErr w:type="spellEnd"/>
      <w:r w:rsidR="00C006C3" w:rsidRPr="00C325B9">
        <w:rPr>
          <w:rFonts w:ascii="Palatino Linotype" w:hAnsi="Palatino Linotype" w:cs="Times New Roman"/>
          <w:b/>
          <w:bCs/>
          <w:sz w:val="18"/>
          <w:szCs w:val="18"/>
        </w:rPr>
        <w:t xml:space="preserve">, c. </w:t>
      </w:r>
      <w:proofErr w:type="spellStart"/>
      <w:r w:rsidR="00C006C3" w:rsidRPr="00C325B9">
        <w:rPr>
          <w:rFonts w:ascii="Palatino Linotype" w:hAnsi="Palatino Linotype" w:cs="Times New Roman"/>
          <w:b/>
          <w:bCs/>
          <w:i/>
          <w:iCs/>
          <w:sz w:val="18"/>
          <w:szCs w:val="18"/>
        </w:rPr>
        <w:t>squameus</w:t>
      </w:r>
      <w:proofErr w:type="spellEnd"/>
      <w:r w:rsidR="00C006C3" w:rsidRPr="00C325B9">
        <w:rPr>
          <w:rFonts w:ascii="Palatino Linotype" w:hAnsi="Palatino Linotype" w:cs="Times New Roman"/>
          <w:b/>
          <w:bCs/>
          <w:sz w:val="18"/>
          <w:szCs w:val="18"/>
        </w:rPr>
        <w:t xml:space="preserve"> </w:t>
      </w:r>
      <w:r w:rsidR="00C006C3" w:rsidRPr="00C325B9">
        <w:rPr>
          <w:rFonts w:ascii="Palatino Linotype" w:hAnsi="Palatino Linotype" w:cs="Times New Roman"/>
          <w:sz w:val="18"/>
          <w:szCs w:val="18"/>
        </w:rPr>
        <w:t xml:space="preserve">: écailleux, couvert d'écailles. </w:t>
      </w:r>
      <w:r w:rsidR="00C006C3" w:rsidRPr="00C325B9">
        <w:rPr>
          <w:rFonts w:ascii="Palatino Linotype" w:hAnsi="Palatino Linotype" w:cs="Times New Roman"/>
          <w:b/>
          <w:bCs/>
          <w:sz w:val="18"/>
          <w:szCs w:val="18"/>
        </w:rPr>
        <w:t xml:space="preserve">  - </w:t>
      </w:r>
      <w:proofErr w:type="spellStart"/>
      <w:r w:rsidR="00C006C3" w:rsidRPr="00C325B9">
        <w:rPr>
          <w:rFonts w:ascii="Palatino Linotype" w:hAnsi="Palatino Linotype" w:cs="Times New Roman"/>
          <w:b/>
          <w:bCs/>
          <w:sz w:val="18"/>
          <w:szCs w:val="18"/>
        </w:rPr>
        <w:t>squāmĭgĕri</w:t>
      </w:r>
      <w:proofErr w:type="spellEnd"/>
      <w:r w:rsidR="00C006C3" w:rsidRPr="00C325B9">
        <w:rPr>
          <w:rFonts w:ascii="Palatino Linotype" w:hAnsi="Palatino Linotype" w:cs="Times New Roman"/>
          <w:b/>
          <w:bCs/>
          <w:sz w:val="18"/>
          <w:szCs w:val="18"/>
        </w:rPr>
        <w:t>, um, m. :</w:t>
      </w:r>
      <w:r w:rsidR="00C006C3" w:rsidRPr="00C325B9">
        <w:rPr>
          <w:rFonts w:ascii="Palatino Linotype" w:hAnsi="Palatino Linotype" w:cs="Times New Roman"/>
          <w:sz w:val="18"/>
          <w:szCs w:val="18"/>
        </w:rPr>
        <w:t xml:space="preserve"> poissons </w:t>
      </w:r>
      <w:r w:rsidR="00C006C3" w:rsidRPr="00C325B9">
        <w:rPr>
          <w:rFonts w:ascii="Palatino Linotype" w:hAnsi="Palatino Linotype" w:cs="Times New Roman"/>
          <w:i/>
          <w:iCs/>
          <w:sz w:val="18"/>
          <w:szCs w:val="18"/>
        </w:rPr>
        <w:t xml:space="preserve">--- </w:t>
      </w:r>
      <w:proofErr w:type="spellStart"/>
      <w:r w:rsidR="00C006C3" w:rsidRPr="00C325B9">
        <w:rPr>
          <w:rFonts w:ascii="Palatino Linotype" w:hAnsi="Palatino Linotype" w:cs="Times New Roman"/>
          <w:i/>
          <w:iCs/>
          <w:sz w:val="18"/>
          <w:szCs w:val="18"/>
        </w:rPr>
        <w:t>Lucr</w:t>
      </w:r>
      <w:proofErr w:type="spellEnd"/>
      <w:r w:rsidR="00C006C3" w:rsidRPr="00C325B9">
        <w:rPr>
          <w:rFonts w:ascii="Palatino Linotype" w:hAnsi="Palatino Linotype" w:cs="Times New Roman"/>
          <w:i/>
          <w:iCs/>
          <w:sz w:val="18"/>
          <w:szCs w:val="18"/>
        </w:rPr>
        <w:t xml:space="preserve">. 1, </w:t>
      </w:r>
      <w:proofErr w:type="gramStart"/>
      <w:r w:rsidR="00C006C3" w:rsidRPr="00C325B9">
        <w:rPr>
          <w:rFonts w:ascii="Palatino Linotype" w:hAnsi="Palatino Linotype" w:cs="Times New Roman"/>
          <w:i/>
          <w:iCs/>
          <w:sz w:val="18"/>
          <w:szCs w:val="18"/>
        </w:rPr>
        <w:t>162;</w:t>
      </w:r>
      <w:proofErr w:type="gramEnd"/>
      <w:r w:rsidR="00C006C3" w:rsidRPr="00C325B9">
        <w:rPr>
          <w:rFonts w:ascii="Palatino Linotype" w:hAnsi="Palatino Linotype" w:cs="Times New Roman"/>
          <w:i/>
          <w:iCs/>
          <w:sz w:val="18"/>
          <w:szCs w:val="18"/>
        </w:rPr>
        <w:t xml:space="preserve"> 2, 343.</w:t>
      </w:r>
      <w:bookmarkStart w:id="109" w:name="squamma"/>
      <w:bookmarkEnd w:id="109"/>
      <w:r w:rsidR="00C006C3" w:rsidRPr="00C325B9">
        <w:rPr>
          <w:rFonts w:ascii="Palatino Linotype" w:hAnsi="Palatino Linotype" w:cs="Times New Roman"/>
          <w:i/>
          <w:iCs/>
          <w:sz w:val="18"/>
          <w:szCs w:val="18"/>
        </w:rPr>
        <w:t xml:space="preserve"> </w:t>
      </w:r>
      <w:r w:rsidR="00C006C3" w:rsidRPr="00C325B9">
        <w:rPr>
          <w:rFonts w:ascii="Palatino Linotype" w:hAnsi="Palatino Linotype" w:cs="Times New Roman"/>
          <w:b/>
          <w:bCs/>
          <w:i/>
          <w:iCs/>
          <w:sz w:val="18"/>
          <w:szCs w:val="18"/>
        </w:rPr>
        <w:t xml:space="preserve">  </w:t>
      </w:r>
      <w:proofErr w:type="spellStart"/>
      <w:r w:rsidR="00C006C3" w:rsidRPr="00C325B9">
        <w:rPr>
          <w:rFonts w:ascii="Palatino Linotype" w:hAnsi="Palatino Linotype" w:cs="Times New Roman"/>
          <w:b/>
          <w:bCs/>
          <w:sz w:val="18"/>
          <w:szCs w:val="18"/>
        </w:rPr>
        <w:t>Lătex</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ĭcis</w:t>
      </w:r>
      <w:proofErr w:type="spellEnd"/>
      <w:r w:rsidR="00C006C3" w:rsidRPr="00C325B9">
        <w:rPr>
          <w:rFonts w:ascii="Palatino Linotype" w:hAnsi="Palatino Linotype" w:cs="Times New Roman"/>
          <w:b/>
          <w:bCs/>
          <w:sz w:val="18"/>
          <w:szCs w:val="18"/>
        </w:rPr>
        <w:t xml:space="preserve">, m. </w:t>
      </w:r>
      <w:r w:rsidR="00C006C3" w:rsidRPr="00C325B9">
        <w:rPr>
          <w:rFonts w:ascii="Palatino Linotype" w:hAnsi="Palatino Linotype" w:cs="Times New Roman"/>
          <w:sz w:val="18"/>
          <w:szCs w:val="18"/>
        </w:rPr>
        <w:t xml:space="preserve">: liqueur, liquide.     </w:t>
      </w:r>
      <w:proofErr w:type="spellStart"/>
      <w:r w:rsidR="00C006C3" w:rsidRPr="00C325B9">
        <w:rPr>
          <w:rFonts w:ascii="Palatino Linotype" w:hAnsi="Palatino Linotype" w:cs="Times New Roman"/>
          <w:b/>
          <w:bCs/>
          <w:sz w:val="18"/>
          <w:szCs w:val="18"/>
        </w:rPr>
        <w:t>Nītor</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nīti</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nīsus</w:t>
      </w:r>
      <w:proofErr w:type="spellEnd"/>
      <w:r w:rsidR="00C006C3" w:rsidRPr="00C325B9">
        <w:rPr>
          <w:rFonts w:ascii="Palatino Linotype" w:hAnsi="Palatino Linotype" w:cs="Times New Roman"/>
          <w:b/>
          <w:bCs/>
          <w:sz w:val="18"/>
          <w:szCs w:val="18"/>
        </w:rPr>
        <w:t xml:space="preserve"> </w:t>
      </w:r>
      <w:r w:rsidR="00C006C3" w:rsidRPr="00C325B9">
        <w:rPr>
          <w:rFonts w:ascii="Palatino Linotype" w:hAnsi="Palatino Linotype" w:cs="Times New Roman"/>
          <w:sz w:val="18"/>
          <w:szCs w:val="18"/>
        </w:rPr>
        <w:t>(</w:t>
      </w:r>
      <w:proofErr w:type="spellStart"/>
      <w:r w:rsidR="00C006C3" w:rsidRPr="00C325B9">
        <w:rPr>
          <w:rFonts w:ascii="Palatino Linotype" w:hAnsi="Palatino Linotype" w:cs="Times New Roman"/>
          <w:sz w:val="18"/>
          <w:szCs w:val="18"/>
        </w:rPr>
        <w:t>nixus</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sum</w:t>
      </w:r>
      <w:proofErr w:type="spellEnd"/>
      <w:r w:rsidR="00C006C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s’appuyer</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sur</w:t>
      </w:r>
      <w:proofErr w:type="gramEnd"/>
      <w:r w:rsidR="00C006C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se raidir, s'arc-bouter pour faire un mouvement, pour se </w:t>
      </w:r>
      <w:proofErr w:type="gramStart"/>
      <w:r w:rsidR="00C006C3" w:rsidRPr="00C325B9">
        <w:rPr>
          <w:rFonts w:ascii="Palatino Linotype" w:hAnsi="Palatino Linotype" w:cs="Times New Roman"/>
          <w:sz w:val="18"/>
          <w:szCs w:val="18"/>
        </w:rPr>
        <w:t>déplacer;</w:t>
      </w:r>
      <w:proofErr w:type="gramEnd"/>
      <w:r w:rsidR="00C006C3" w:rsidRPr="00C325B9">
        <w:rPr>
          <w:rFonts w:ascii="Palatino Linotype" w:hAnsi="Palatino Linotype" w:cs="Times New Roman"/>
          <w:sz w:val="18"/>
          <w:szCs w:val="18"/>
        </w:rPr>
        <w:t xml:space="preserve"> s'avancer vers</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c - faire des efforts pour</w:t>
      </w:r>
      <w:proofErr w:type="gramStart"/>
      <w:r w:rsidR="00C006C3" w:rsidRPr="00C325B9">
        <w:rPr>
          <w:rFonts w:ascii="Palatino Linotype" w:hAnsi="Palatino Linotype" w:cs="Times New Roman"/>
          <w:sz w:val="18"/>
          <w:szCs w:val="18"/>
        </w:rPr>
        <w:t xml:space="preserve">   [</w:t>
      </w:r>
      <w:proofErr w:type="gramEnd"/>
      <w:r w:rsidR="00C006C3"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37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05060"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C006C3" w:rsidRPr="00C325B9">
        <w:rPr>
          <w:rFonts w:ascii="Palatino Linotype" w:hAnsi="Palatino Linotype" w:cs="Times New Roman"/>
          <w:b/>
          <w:bCs/>
          <w:sz w:val="18"/>
          <w:szCs w:val="18"/>
        </w:rPr>
        <w:t xml:space="preserve">373. — et liquidas </w:t>
      </w:r>
      <w:proofErr w:type="spellStart"/>
      <w:r w:rsidR="00C006C3" w:rsidRPr="00C325B9">
        <w:rPr>
          <w:rFonts w:ascii="Palatino Linotype" w:hAnsi="Palatino Linotype" w:cs="Times New Roman"/>
          <w:b/>
          <w:bCs/>
          <w:sz w:val="18"/>
          <w:szCs w:val="18"/>
        </w:rPr>
        <w:t>aperire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vias</w:t>
      </w:r>
      <w:proofErr w:type="spellEnd"/>
      <w:r w:rsidR="00C006C3" w:rsidRPr="00C325B9">
        <w:rPr>
          <w:rFonts w:ascii="Palatino Linotype" w:hAnsi="Palatino Linotype" w:cs="Times New Roman"/>
          <w:b/>
          <w:bCs/>
          <w:sz w:val="18"/>
          <w:szCs w:val="18"/>
        </w:rPr>
        <w:t xml:space="preserve">, quia post </w:t>
      </w:r>
      <w:proofErr w:type="spellStart"/>
      <w:r w:rsidR="00C006C3" w:rsidRPr="00C325B9">
        <w:rPr>
          <w:rFonts w:ascii="Palatino Linotype" w:hAnsi="Palatino Linotype" w:cs="Times New Roman"/>
          <w:b/>
          <w:bCs/>
          <w:sz w:val="18"/>
          <w:szCs w:val="18"/>
        </w:rPr>
        <w:t>loca</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pisces</w:t>
      </w:r>
      <w:proofErr w:type="spellEnd"/>
      <w:r w:rsidR="00C006C3" w:rsidRPr="00C325B9">
        <w:rPr>
          <w:rFonts w:ascii="Palatino Linotype" w:hAnsi="Palatino Linotype" w:cs="Times New Roman"/>
          <w:b/>
          <w:bCs/>
          <w:sz w:val="18"/>
          <w:szCs w:val="18"/>
        </w:rPr>
        <w:t xml:space="preserve"> —</w:t>
      </w:r>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b/>
          <w:bCs/>
          <w:sz w:val="18"/>
          <w:szCs w:val="18"/>
        </w:rPr>
        <w:t>Lĭquĭdus</w:t>
      </w:r>
      <w:proofErr w:type="spellEnd"/>
      <w:r w:rsidR="00C006C3"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C006C3" w:rsidRPr="00C325B9">
        <w:rPr>
          <w:rFonts w:ascii="Palatino Linotype" w:hAnsi="Palatino Linotype" w:cs="Times New Roman"/>
          <w:b/>
          <w:bCs/>
          <w:sz w:val="18"/>
          <w:szCs w:val="18"/>
        </w:rPr>
        <w:t xml:space="preserve">: </w:t>
      </w:r>
      <w:r w:rsidR="00C006C3" w:rsidRPr="00C325B9">
        <w:rPr>
          <w:rFonts w:ascii="Palatino Linotype" w:hAnsi="Palatino Linotype" w:cs="Times New Roman"/>
          <w:sz w:val="18"/>
          <w:szCs w:val="18"/>
        </w:rPr>
        <w:t>liquide, fluide, coulant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 clair, limpide</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serein.</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 clair, certain.   </w:t>
      </w:r>
      <w:proofErr w:type="spellStart"/>
      <w:proofErr w:type="gramStart"/>
      <w:r w:rsidR="00C006C3" w:rsidRPr="00C325B9">
        <w:rPr>
          <w:rFonts w:ascii="Palatino Linotype" w:hAnsi="Palatino Linotype" w:cs="Times New Roman"/>
          <w:b/>
          <w:bCs/>
          <w:sz w:val="18"/>
          <w:szCs w:val="18"/>
        </w:rPr>
        <w:t>ăpĕrĭo</w:t>
      </w:r>
      <w:proofErr w:type="spellEnd"/>
      <w:proofErr w:type="gram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īre</w:t>
      </w:r>
      <w:proofErr w:type="spell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sz w:val="18"/>
          <w:szCs w:val="18"/>
        </w:rPr>
        <w:t>rŭi</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sz w:val="18"/>
          <w:szCs w:val="18"/>
        </w:rPr>
        <w:t>pertum</w:t>
      </w:r>
      <w:proofErr w:type="spellEnd"/>
      <w:r w:rsidR="00C006C3" w:rsidRPr="00C325B9">
        <w:rPr>
          <w:rFonts w:ascii="Palatino Linotype" w:hAnsi="Palatino Linotype" w:cs="Times New Roman"/>
          <w:sz w:val="18"/>
          <w:szCs w:val="18"/>
        </w:rPr>
        <w:t xml:space="preserve"> : - tr. </w:t>
      </w:r>
      <w:proofErr w:type="gramStart"/>
      <w:r w:rsidR="00C006C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1</w:t>
      </w:r>
      <w:proofErr w:type="gramEnd"/>
      <w:r w:rsidR="00C006C3" w:rsidRPr="00C325B9">
        <w:rPr>
          <w:rFonts w:ascii="Palatino Linotype" w:hAnsi="Palatino Linotype" w:cs="Times New Roman"/>
          <w:sz w:val="18"/>
          <w:szCs w:val="18"/>
        </w:rPr>
        <w:t xml:space="preserve"> - ouvrir, découvrir, dévoiler, montrer, révéler, dévoiler, mettre à jour, faire connaître.  </w:t>
      </w:r>
      <w:proofErr w:type="gramStart"/>
      <w:r w:rsidR="00C006C3" w:rsidRPr="00C325B9">
        <w:rPr>
          <w:rFonts w:ascii="Palatino Linotype" w:hAnsi="Palatino Linotype" w:cs="Times New Roman"/>
          <w:sz w:val="18"/>
          <w:szCs w:val="18"/>
        </w:rPr>
        <w:t xml:space="preserve">‖  </w:t>
      </w:r>
      <w:r w:rsidR="00C006C3" w:rsidRPr="00C325B9">
        <w:rPr>
          <w:rFonts w:ascii="Palatino Linotype" w:hAnsi="Palatino Linotype" w:cs="Times New Roman"/>
          <w:b/>
          <w:bCs/>
          <w:sz w:val="18"/>
          <w:szCs w:val="18"/>
        </w:rPr>
        <w:t>-</w:t>
      </w:r>
      <w:proofErr w:type="gramEnd"/>
      <w:r w:rsidR="00C006C3" w:rsidRPr="00C325B9">
        <w:rPr>
          <w:rFonts w:ascii="Palatino Linotype" w:hAnsi="Palatino Linotype" w:cs="Times New Roman"/>
          <w:b/>
          <w:bCs/>
          <w:sz w:val="18"/>
          <w:szCs w:val="18"/>
        </w:rPr>
        <w:t xml:space="preserve"> </w:t>
      </w:r>
      <w:proofErr w:type="spellStart"/>
      <w:r w:rsidR="00C006C3" w:rsidRPr="00C325B9">
        <w:rPr>
          <w:rFonts w:ascii="Palatino Linotype" w:hAnsi="Palatino Linotype" w:cs="Times New Roman"/>
          <w:b/>
          <w:bCs/>
          <w:sz w:val="18"/>
          <w:szCs w:val="18"/>
        </w:rPr>
        <w:t>alicui</w:t>
      </w:r>
      <w:proofErr w:type="spellEnd"/>
      <w:r w:rsidR="00C006C3" w:rsidRPr="00C325B9">
        <w:rPr>
          <w:rFonts w:ascii="Palatino Linotype" w:hAnsi="Palatino Linotype" w:cs="Times New Roman"/>
          <w:b/>
          <w:bCs/>
          <w:sz w:val="18"/>
          <w:szCs w:val="18"/>
        </w:rPr>
        <w:t xml:space="preserve"> portas </w:t>
      </w:r>
      <w:proofErr w:type="spellStart"/>
      <w:r w:rsidR="00C006C3" w:rsidRPr="00C325B9">
        <w:rPr>
          <w:rFonts w:ascii="Palatino Linotype" w:hAnsi="Palatino Linotype" w:cs="Times New Roman"/>
          <w:b/>
          <w:bCs/>
          <w:sz w:val="18"/>
          <w:szCs w:val="18"/>
        </w:rPr>
        <w:t>aperire</w:t>
      </w:r>
      <w:proofErr w:type="spellEnd"/>
      <w:r w:rsidR="00C006C3" w:rsidRPr="00C325B9">
        <w:rPr>
          <w:rFonts w:ascii="Palatino Linotype" w:hAnsi="Palatino Linotype" w:cs="Times New Roman"/>
          <w:b/>
          <w:bCs/>
          <w:sz w:val="18"/>
          <w:szCs w:val="18"/>
        </w:rPr>
        <w:t>,</w:t>
      </w:r>
      <w:r w:rsidR="00C006C3" w:rsidRPr="00C325B9">
        <w:rPr>
          <w:rFonts w:ascii="Palatino Linotype" w:hAnsi="Palatino Linotype" w:cs="Times New Roman"/>
          <w:sz w:val="18"/>
          <w:szCs w:val="18"/>
        </w:rPr>
        <w:t xml:space="preserve"> </w:t>
      </w:r>
      <w:proofErr w:type="spellStart"/>
      <w:proofErr w:type="gramStart"/>
      <w:r w:rsidR="00C006C3" w:rsidRPr="00C325B9">
        <w:rPr>
          <w:rFonts w:ascii="Palatino Linotype" w:hAnsi="Palatino Linotype" w:cs="Times New Roman"/>
          <w:sz w:val="18"/>
          <w:szCs w:val="18"/>
        </w:rPr>
        <w:t>Cic</w:t>
      </w:r>
      <w:proofErr w:type="spellEnd"/>
      <w:r w:rsidR="00C006C3"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ouvrir à qqn les portes de la ville.    </w:t>
      </w:r>
      <w:r w:rsidR="00C006C3" w:rsidRPr="00C325B9">
        <w:rPr>
          <w:rFonts w:ascii="Palatino Linotype" w:hAnsi="Palatino Linotype" w:cs="Times New Roman"/>
          <w:b/>
          <w:bCs/>
          <w:sz w:val="18"/>
          <w:szCs w:val="18"/>
        </w:rPr>
        <w:t>Post</w:t>
      </w:r>
      <w:r w:rsidR="00CA3BD1" w:rsidRPr="00C325B9">
        <w:rPr>
          <w:rFonts w:ascii="Palatino Linotype" w:hAnsi="Palatino Linotype" w:cs="Times New Roman"/>
          <w:sz w:val="18"/>
          <w:szCs w:val="18"/>
        </w:rPr>
        <w:t xml:space="preserve"> </w:t>
      </w:r>
      <w:r w:rsidR="00C006C3" w:rsidRPr="00C325B9">
        <w:rPr>
          <w:rFonts w:ascii="Palatino Linotype" w:hAnsi="Palatino Linotype" w:cs="Times New Roman"/>
          <w:sz w:val="18"/>
          <w:szCs w:val="18"/>
        </w:rPr>
        <w:t xml:space="preserve">: adv.  </w:t>
      </w:r>
      <w:r w:rsidR="00C006C3" w:rsidRPr="00C325B9">
        <w:rPr>
          <w:rFonts w:ascii="Palatino Linotype" w:hAnsi="Palatino Linotype" w:cs="Times New Roman"/>
          <w:sz w:val="18"/>
          <w:szCs w:val="18"/>
        </w:rPr>
        <w:sym w:font="Symbol" w:char="F0AE"/>
      </w:r>
      <w:r w:rsidR="00C006C3" w:rsidRPr="00C325B9">
        <w:rPr>
          <w:rFonts w:ascii="Palatino Linotype" w:hAnsi="Palatino Linotype" w:cs="Times New Roman"/>
          <w:sz w:val="18"/>
          <w:szCs w:val="18"/>
        </w:rPr>
        <w:t xml:space="preserve">  Loca est </w:t>
      </w:r>
      <w:proofErr w:type="spellStart"/>
      <w:r w:rsidR="00C006C3" w:rsidRPr="00C325B9">
        <w:rPr>
          <w:rFonts w:ascii="Palatino Linotype" w:hAnsi="Palatino Linotype" w:cs="Times New Roman"/>
          <w:sz w:val="18"/>
          <w:szCs w:val="18"/>
        </w:rPr>
        <w:t>cod</w:t>
      </w:r>
      <w:proofErr w:type="spellEnd"/>
      <w:r w:rsidR="00C006C3" w:rsidRPr="00C325B9">
        <w:rPr>
          <w:rFonts w:ascii="Palatino Linotype" w:hAnsi="Palatino Linotype" w:cs="Times New Roman"/>
          <w:sz w:val="18"/>
          <w:szCs w:val="18"/>
        </w:rPr>
        <w:t xml:space="preserve"> de </w:t>
      </w:r>
      <w:proofErr w:type="spellStart"/>
      <w:r w:rsidR="00C006C3" w:rsidRPr="00C325B9">
        <w:rPr>
          <w:rFonts w:ascii="Palatino Linotype" w:hAnsi="Palatino Linotype" w:cs="Times New Roman"/>
          <w:sz w:val="18"/>
          <w:szCs w:val="18"/>
        </w:rPr>
        <w:t>linquant</w:t>
      </w:r>
      <w:proofErr w:type="spellEnd"/>
      <w:r w:rsidR="00C006C3" w:rsidRPr="00C325B9">
        <w:rPr>
          <w:rFonts w:ascii="Palatino Linotype" w:hAnsi="Palatino Linotype" w:cs="Times New Roman"/>
          <w:sz w:val="18"/>
          <w:szCs w:val="18"/>
        </w:rPr>
        <w:t xml:space="preserve">.  </w:t>
      </w:r>
      <w:proofErr w:type="spellStart"/>
      <w:r w:rsidR="00C006C3" w:rsidRPr="00C325B9">
        <w:rPr>
          <w:rFonts w:ascii="Palatino Linotype" w:hAnsi="Palatino Linotype" w:cs="Times New Roman"/>
          <w:b/>
          <w:bCs/>
          <w:sz w:val="18"/>
          <w:szCs w:val="18"/>
        </w:rPr>
        <w:t>Linquant</w:t>
      </w:r>
      <w:proofErr w:type="spellEnd"/>
      <w:r w:rsidR="00C006C3" w:rsidRPr="00C325B9">
        <w:rPr>
          <w:rFonts w:ascii="Palatino Linotype" w:hAnsi="Palatino Linotype" w:cs="Times New Roman"/>
          <w:sz w:val="18"/>
          <w:szCs w:val="18"/>
        </w:rPr>
        <w:t xml:space="preserve"> au </w:t>
      </w:r>
      <w:proofErr w:type="spellStart"/>
      <w:r w:rsidR="00C006C3" w:rsidRPr="00C325B9">
        <w:rPr>
          <w:rFonts w:ascii="Palatino Linotype" w:hAnsi="Palatino Linotype" w:cs="Times New Roman"/>
          <w:sz w:val="18"/>
          <w:szCs w:val="18"/>
        </w:rPr>
        <w:t>sbj</w:t>
      </w:r>
      <w:proofErr w:type="spellEnd"/>
      <w:r w:rsidR="00C006C3"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après</w:t>
      </w:r>
      <w:proofErr w:type="gramEnd"/>
      <w:r w:rsidR="00C006C3" w:rsidRPr="00C325B9">
        <w:rPr>
          <w:rFonts w:ascii="Palatino Linotype" w:hAnsi="Palatino Linotype" w:cs="Times New Roman"/>
          <w:sz w:val="18"/>
          <w:szCs w:val="18"/>
        </w:rPr>
        <w:t xml:space="preserve"> quia (parce </w:t>
      </w:r>
      <w:proofErr w:type="gramStart"/>
      <w:r w:rsidR="00C006C3" w:rsidRPr="00C325B9">
        <w:rPr>
          <w:rFonts w:ascii="Palatino Linotype" w:hAnsi="Palatino Linotype" w:cs="Times New Roman"/>
          <w:sz w:val="18"/>
          <w:szCs w:val="18"/>
        </w:rPr>
        <w:t>que ,</w:t>
      </w:r>
      <w:proofErr w:type="gramEnd"/>
      <w:r w:rsidR="00C006C3" w:rsidRPr="00C325B9">
        <w:rPr>
          <w:rFonts w:ascii="Palatino Linotype" w:hAnsi="Palatino Linotype" w:cs="Times New Roman"/>
          <w:sz w:val="18"/>
          <w:szCs w:val="18"/>
        </w:rPr>
        <w:t xml:space="preserve"> disent-ils) exprime la pensée des philosophes dont </w:t>
      </w:r>
      <w:proofErr w:type="spellStart"/>
      <w:r w:rsidR="00C006C3" w:rsidRPr="00C325B9">
        <w:rPr>
          <w:rFonts w:ascii="Palatino Linotype" w:hAnsi="Palatino Linotype" w:cs="Times New Roman"/>
          <w:sz w:val="18"/>
          <w:szCs w:val="18"/>
        </w:rPr>
        <w:t>Lucr</w:t>
      </w:r>
      <w:proofErr w:type="spellEnd"/>
      <w:r w:rsidR="00C006C3" w:rsidRPr="00C325B9">
        <w:rPr>
          <w:rFonts w:ascii="Palatino Linotype" w:hAnsi="Palatino Linotype" w:cs="Times New Roman"/>
          <w:sz w:val="18"/>
          <w:szCs w:val="18"/>
        </w:rPr>
        <w:t xml:space="preserve">. </w:t>
      </w:r>
      <w:proofErr w:type="gramStart"/>
      <w:r w:rsidR="00C006C3" w:rsidRPr="00C325B9">
        <w:rPr>
          <w:rFonts w:ascii="Palatino Linotype" w:hAnsi="Palatino Linotype" w:cs="Times New Roman"/>
          <w:sz w:val="18"/>
          <w:szCs w:val="18"/>
        </w:rPr>
        <w:t>ne</w:t>
      </w:r>
      <w:proofErr w:type="gramEnd"/>
      <w:r w:rsidR="00C006C3" w:rsidRPr="00C325B9">
        <w:rPr>
          <w:rFonts w:ascii="Palatino Linotype" w:hAnsi="Palatino Linotype" w:cs="Times New Roman"/>
          <w:sz w:val="18"/>
          <w:szCs w:val="18"/>
        </w:rPr>
        <w:t xml:space="preserve"> partage pas l’opinion sur le plein.</w:t>
      </w:r>
    </w:p>
  </w:footnote>
  <w:footnote w:id="374">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C006C3" w:rsidRPr="00C325B9">
        <w:rPr>
          <w:rFonts w:ascii="Palatino Linotype" w:hAnsi="Palatino Linotype"/>
          <w:b/>
          <w:bCs/>
          <w:sz w:val="18"/>
          <w:szCs w:val="18"/>
        </w:rPr>
        <w:t xml:space="preserve">374. — </w:t>
      </w:r>
      <w:proofErr w:type="spellStart"/>
      <w:r w:rsidR="00C006C3" w:rsidRPr="00C325B9">
        <w:rPr>
          <w:rFonts w:ascii="Palatino Linotype" w:hAnsi="Palatino Linotype"/>
          <w:b/>
          <w:bCs/>
          <w:sz w:val="18"/>
          <w:szCs w:val="18"/>
        </w:rPr>
        <w:t>linquant</w:t>
      </w:r>
      <w:proofErr w:type="spellEnd"/>
      <w:r w:rsidR="00C006C3" w:rsidRPr="00C325B9">
        <w:rPr>
          <w:rFonts w:ascii="Palatino Linotype" w:hAnsi="Palatino Linotype"/>
          <w:b/>
          <w:bCs/>
          <w:sz w:val="18"/>
          <w:szCs w:val="18"/>
        </w:rPr>
        <w:t xml:space="preserve">, quo </w:t>
      </w:r>
      <w:proofErr w:type="spellStart"/>
      <w:r w:rsidR="00C006C3" w:rsidRPr="00C325B9">
        <w:rPr>
          <w:rFonts w:ascii="Palatino Linotype" w:hAnsi="Palatino Linotype"/>
          <w:b/>
          <w:bCs/>
          <w:sz w:val="18"/>
          <w:szCs w:val="18"/>
        </w:rPr>
        <w:t>possint</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cedentes</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conflŭĕre</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undae</w:t>
      </w:r>
      <w:proofErr w:type="spellEnd"/>
      <w:r w:rsidR="00C006C3" w:rsidRPr="00C325B9">
        <w:rPr>
          <w:rFonts w:ascii="Palatino Linotype" w:hAnsi="Palatino Linotype"/>
          <w:b/>
          <w:bCs/>
          <w:sz w:val="18"/>
          <w:szCs w:val="18"/>
        </w:rPr>
        <w:t xml:space="preserve">. —     </w:t>
      </w:r>
      <w:proofErr w:type="spellStart"/>
      <w:r w:rsidR="00C006C3" w:rsidRPr="00C325B9">
        <w:rPr>
          <w:rFonts w:ascii="Palatino Linotype" w:hAnsi="Palatino Linotype"/>
          <w:b/>
          <w:bCs/>
          <w:sz w:val="18"/>
          <w:szCs w:val="18"/>
        </w:rPr>
        <w:t>Linquo</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ĕre</w:t>
      </w:r>
      <w:proofErr w:type="spellEnd"/>
      <w:r w:rsidR="00C006C3" w:rsidRPr="00C325B9">
        <w:rPr>
          <w:rFonts w:ascii="Palatino Linotype" w:hAnsi="Palatino Linotype"/>
          <w:sz w:val="18"/>
          <w:szCs w:val="18"/>
        </w:rPr>
        <w:t xml:space="preserve">, </w:t>
      </w:r>
      <w:proofErr w:type="spellStart"/>
      <w:r w:rsidR="00C006C3" w:rsidRPr="00C325B9">
        <w:rPr>
          <w:rFonts w:ascii="Palatino Linotype" w:hAnsi="Palatino Linotype"/>
          <w:sz w:val="18"/>
          <w:szCs w:val="18"/>
        </w:rPr>
        <w:t>līqui</w:t>
      </w:r>
      <w:proofErr w:type="spellEnd"/>
      <w:r w:rsidR="00C006C3" w:rsidRPr="00C325B9">
        <w:rPr>
          <w:rFonts w:ascii="Palatino Linotype" w:hAnsi="Palatino Linotype"/>
          <w:sz w:val="18"/>
          <w:szCs w:val="18"/>
        </w:rPr>
        <w:t xml:space="preserve"> (</w:t>
      </w:r>
      <w:proofErr w:type="spellStart"/>
      <w:r w:rsidR="00C006C3" w:rsidRPr="00C325B9">
        <w:rPr>
          <w:rFonts w:ascii="Palatino Linotype" w:hAnsi="Palatino Linotype"/>
          <w:sz w:val="18"/>
          <w:szCs w:val="18"/>
        </w:rPr>
        <w:t>lictum</w:t>
      </w:r>
      <w:proofErr w:type="spellEnd"/>
      <w:r w:rsidR="00C006C3" w:rsidRPr="00C325B9">
        <w:rPr>
          <w:rFonts w:ascii="Palatino Linotype" w:hAnsi="Palatino Linotype"/>
          <w:sz w:val="18"/>
          <w:szCs w:val="18"/>
        </w:rPr>
        <w:t>) : 1 -</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laisser qqn, qqch [où cela est]. 2 - laisser derrière soi [en s'en allant].</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 xml:space="preserve"> </w:t>
      </w:r>
      <w:r w:rsidR="00C006C3" w:rsidRPr="00C325B9">
        <w:rPr>
          <w:rFonts w:ascii="Palatino Linotype" w:hAnsi="Palatino Linotype"/>
          <w:b/>
          <w:bCs/>
          <w:sz w:val="18"/>
          <w:szCs w:val="18"/>
        </w:rPr>
        <w:t xml:space="preserve">Quo </w:t>
      </w:r>
      <w:proofErr w:type="spellStart"/>
      <w:r w:rsidR="00C006C3" w:rsidRPr="00C325B9">
        <w:rPr>
          <w:rFonts w:ascii="Palatino Linotype" w:hAnsi="Palatino Linotype"/>
          <w:b/>
          <w:bCs/>
          <w:sz w:val="18"/>
          <w:szCs w:val="18"/>
        </w:rPr>
        <w:t>possint</w:t>
      </w:r>
      <w:proofErr w:type="spellEnd"/>
      <w:r w:rsidR="00CA3BD1" w:rsidRPr="00C325B9">
        <w:rPr>
          <w:rFonts w:ascii="Palatino Linotype" w:hAnsi="Palatino Linotype"/>
          <w:b/>
          <w:bCs/>
          <w:sz w:val="18"/>
          <w:szCs w:val="18"/>
        </w:rPr>
        <w:t xml:space="preserve"> </w:t>
      </w:r>
      <w:r w:rsidR="00C006C3" w:rsidRPr="00C325B9">
        <w:rPr>
          <w:rFonts w:ascii="Palatino Linotype" w:hAnsi="Palatino Linotype"/>
          <w:b/>
          <w:bCs/>
          <w:sz w:val="18"/>
          <w:szCs w:val="18"/>
        </w:rPr>
        <w:t>:</w:t>
      </w:r>
      <w:r w:rsidR="00C006C3" w:rsidRPr="00C325B9">
        <w:rPr>
          <w:rFonts w:ascii="Palatino Linotype" w:hAnsi="Palatino Linotype"/>
          <w:sz w:val="18"/>
          <w:szCs w:val="18"/>
        </w:rPr>
        <w:t xml:space="preserve"> relative </w:t>
      </w:r>
      <w:proofErr w:type="spellStart"/>
      <w:r w:rsidR="00C006C3" w:rsidRPr="00C325B9">
        <w:rPr>
          <w:rFonts w:ascii="Palatino Linotype" w:hAnsi="Palatino Linotype"/>
          <w:sz w:val="18"/>
          <w:szCs w:val="18"/>
        </w:rPr>
        <w:t>qu</w:t>
      </w:r>
      <w:proofErr w:type="spellEnd"/>
      <w:r w:rsidR="00C006C3" w:rsidRPr="00C325B9">
        <w:rPr>
          <w:rFonts w:ascii="Palatino Linotype" w:hAnsi="Palatino Linotype"/>
          <w:sz w:val="18"/>
          <w:szCs w:val="18"/>
        </w:rPr>
        <w:t xml:space="preserve"> </w:t>
      </w:r>
      <w:proofErr w:type="spellStart"/>
      <w:r w:rsidR="00C006C3" w:rsidRPr="00C325B9">
        <w:rPr>
          <w:rFonts w:ascii="Palatino Linotype" w:hAnsi="Palatino Linotype"/>
          <w:sz w:val="18"/>
          <w:szCs w:val="18"/>
        </w:rPr>
        <w:t>sbj</w:t>
      </w:r>
      <w:proofErr w:type="spellEnd"/>
      <w:r w:rsidR="00C006C3" w:rsidRPr="00C325B9">
        <w:rPr>
          <w:rFonts w:ascii="Palatino Linotype" w:hAnsi="Palatino Linotype"/>
          <w:sz w:val="18"/>
          <w:szCs w:val="18"/>
        </w:rPr>
        <w:t>. (</w:t>
      </w:r>
      <w:proofErr w:type="gramStart"/>
      <w:r w:rsidR="00C006C3" w:rsidRPr="00C325B9">
        <w:rPr>
          <w:rFonts w:ascii="Palatino Linotype" w:hAnsi="Palatino Linotype"/>
          <w:sz w:val="18"/>
          <w:szCs w:val="18"/>
        </w:rPr>
        <w:t>conséquence</w:t>
      </w:r>
      <w:proofErr w:type="gramEnd"/>
      <w:r w:rsidR="00C006C3" w:rsidRPr="00C325B9">
        <w:rPr>
          <w:rFonts w:ascii="Palatino Linotype" w:hAnsi="Palatino Linotype"/>
          <w:sz w:val="18"/>
          <w:szCs w:val="18"/>
        </w:rPr>
        <w:t xml:space="preserve">).  </w:t>
      </w:r>
      <w:r w:rsidR="009A2E44" w:rsidRPr="00C325B9">
        <w:rPr>
          <w:rFonts w:ascii="Palatino Linotype" w:hAnsi="Palatino Linotype"/>
          <w:sz w:val="18"/>
          <w:szCs w:val="18"/>
        </w:rPr>
        <w:t xml:space="preserve"> </w:t>
      </w:r>
      <w:proofErr w:type="spellStart"/>
      <w:r w:rsidR="009A2E44" w:rsidRPr="00C325B9">
        <w:rPr>
          <w:rFonts w:ascii="Palatino Linotype" w:hAnsi="Palatino Linotype"/>
          <w:b/>
          <w:bCs/>
          <w:sz w:val="18"/>
          <w:szCs w:val="18"/>
        </w:rPr>
        <w:t>Cedentes</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b/>
          <w:bCs/>
          <w:sz w:val="18"/>
          <w:szCs w:val="18"/>
        </w:rPr>
        <w:t>undae</w:t>
      </w:r>
      <w:proofErr w:type="spellEnd"/>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refoulées</w:t>
      </w:r>
      <w:r w:rsidR="00CA3BD1" w:rsidRPr="00C325B9">
        <w:rPr>
          <w:rFonts w:ascii="Palatino Linotype" w:hAnsi="Palatino Linotype"/>
          <w:sz w:val="18"/>
          <w:szCs w:val="18"/>
        </w:rPr>
        <w:t xml:space="preserve"> </w:t>
      </w:r>
      <w:proofErr w:type="gramStart"/>
      <w:r w:rsidR="009A2E44" w:rsidRPr="00C325B9">
        <w:rPr>
          <w:rFonts w:ascii="Palatino Linotype" w:hAnsi="Palatino Linotype"/>
          <w:sz w:val="18"/>
          <w:szCs w:val="18"/>
        </w:rPr>
        <w:t>»  (</w:t>
      </w:r>
      <w:proofErr w:type="gramEnd"/>
      <w:r w:rsidR="009A2E44" w:rsidRPr="00C325B9">
        <w:rPr>
          <w:rFonts w:ascii="Palatino Linotype" w:hAnsi="Palatino Linotype"/>
          <w:sz w:val="18"/>
          <w:szCs w:val="18"/>
        </w:rPr>
        <w:t>ER</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xml:space="preserve">; </w:t>
      </w:r>
      <w:proofErr w:type="spellStart"/>
      <w:proofErr w:type="gramStart"/>
      <w:r w:rsidR="009A2E44" w:rsidRPr="00C325B9">
        <w:rPr>
          <w:rFonts w:ascii="Palatino Linotype" w:hAnsi="Palatino Linotype"/>
          <w:sz w:val="18"/>
          <w:szCs w:val="18"/>
        </w:rPr>
        <w:t>J.Pigeaud</w:t>
      </w:r>
      <w:proofErr w:type="spellEnd"/>
      <w:proofErr w:type="gramEnd"/>
      <w:r w:rsidR="009A2E44" w:rsidRPr="00C325B9">
        <w:rPr>
          <w:rFonts w:ascii="Palatino Linotype" w:hAnsi="Palatino Linotype"/>
          <w:sz w:val="18"/>
          <w:szCs w:val="18"/>
        </w:rPr>
        <w:t xml:space="preserve">).      </w:t>
      </w:r>
      <w:proofErr w:type="spellStart"/>
      <w:r w:rsidR="00C006C3" w:rsidRPr="00C325B9">
        <w:rPr>
          <w:rFonts w:ascii="Palatino Linotype" w:hAnsi="Palatino Linotype"/>
          <w:b/>
          <w:bCs/>
          <w:sz w:val="18"/>
          <w:szCs w:val="18"/>
        </w:rPr>
        <w:t>Conflŭo</w:t>
      </w:r>
      <w:proofErr w:type="spellEnd"/>
      <w:r w:rsidR="00C006C3" w:rsidRPr="00C325B9">
        <w:rPr>
          <w:rFonts w:ascii="Palatino Linotype" w:hAnsi="Palatino Linotype"/>
          <w:b/>
          <w:bCs/>
          <w:sz w:val="18"/>
          <w:szCs w:val="18"/>
        </w:rPr>
        <w:t xml:space="preserve">, </w:t>
      </w:r>
      <w:proofErr w:type="spellStart"/>
      <w:r w:rsidR="00C006C3" w:rsidRPr="00C325B9">
        <w:rPr>
          <w:rFonts w:ascii="Palatino Linotype" w:hAnsi="Palatino Linotype"/>
          <w:b/>
          <w:bCs/>
          <w:sz w:val="18"/>
          <w:szCs w:val="18"/>
        </w:rPr>
        <w:t>ĕre</w:t>
      </w:r>
      <w:proofErr w:type="spellEnd"/>
      <w:r w:rsidR="00C006C3" w:rsidRPr="00C325B9">
        <w:rPr>
          <w:rFonts w:ascii="Palatino Linotype" w:hAnsi="Palatino Linotype"/>
          <w:sz w:val="18"/>
          <w:szCs w:val="18"/>
        </w:rPr>
        <w:t xml:space="preserve">, </w:t>
      </w:r>
      <w:proofErr w:type="spellStart"/>
      <w:r w:rsidR="00C006C3" w:rsidRPr="00C325B9">
        <w:rPr>
          <w:rFonts w:ascii="Palatino Linotype" w:hAnsi="Palatino Linotype"/>
          <w:sz w:val="18"/>
          <w:szCs w:val="18"/>
        </w:rPr>
        <w:t>fluxi</w:t>
      </w:r>
      <w:proofErr w:type="spellEnd"/>
      <w:r w:rsidR="00C006C3" w:rsidRPr="00C325B9">
        <w:rPr>
          <w:rFonts w:ascii="Palatino Linotype" w:hAnsi="Palatino Linotype"/>
          <w:sz w:val="18"/>
          <w:szCs w:val="18"/>
        </w:rPr>
        <w:t xml:space="preserve"> : - </w:t>
      </w:r>
      <w:proofErr w:type="spellStart"/>
      <w:r w:rsidR="00C006C3" w:rsidRPr="00C325B9">
        <w:rPr>
          <w:rFonts w:ascii="Palatino Linotype" w:hAnsi="Palatino Linotype"/>
          <w:sz w:val="18"/>
          <w:szCs w:val="18"/>
        </w:rPr>
        <w:t>intr</w:t>
      </w:r>
      <w:proofErr w:type="spellEnd"/>
      <w:r w:rsidR="00C006C3" w:rsidRPr="00C325B9">
        <w:rPr>
          <w:rFonts w:ascii="Palatino Linotype" w:hAnsi="Palatino Linotype"/>
          <w:sz w:val="18"/>
          <w:szCs w:val="18"/>
        </w:rPr>
        <w:t>. -</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1</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couler ensemble, joindre ses eaux, confluer.</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2</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w:t>
      </w:r>
      <w:r w:rsidR="00CA3BD1" w:rsidRPr="00C325B9">
        <w:rPr>
          <w:rFonts w:ascii="Palatino Linotype" w:hAnsi="Palatino Linotype"/>
          <w:sz w:val="18"/>
          <w:szCs w:val="18"/>
        </w:rPr>
        <w:t xml:space="preserve"> </w:t>
      </w:r>
      <w:r w:rsidR="00C006C3" w:rsidRPr="00C325B9">
        <w:rPr>
          <w:rFonts w:ascii="Palatino Linotype" w:hAnsi="Palatino Linotype"/>
          <w:sz w:val="18"/>
          <w:szCs w:val="18"/>
        </w:rPr>
        <w:t>accourir ensemble, affluer, se rencontrer en foule, arriver en foule.</w:t>
      </w:r>
    </w:p>
  </w:footnote>
  <w:footnote w:id="37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2E48F0" w:rsidRPr="00C325B9">
        <w:rPr>
          <w:rFonts w:ascii="Palatino Linotype" w:hAnsi="Palatino Linotype" w:cs="Times New Roman"/>
          <w:b/>
          <w:bCs/>
          <w:sz w:val="18"/>
          <w:szCs w:val="18"/>
        </w:rPr>
        <w:t xml:space="preserve">375. — Sic alias </w:t>
      </w:r>
      <w:proofErr w:type="spellStart"/>
      <w:r w:rsidR="002E48F0" w:rsidRPr="00C325B9">
        <w:rPr>
          <w:rFonts w:ascii="Palatino Linotype" w:hAnsi="Palatino Linotype" w:cs="Times New Roman"/>
          <w:b/>
          <w:bCs/>
          <w:sz w:val="18"/>
          <w:szCs w:val="18"/>
        </w:rPr>
        <w:t>quoque</w:t>
      </w:r>
      <w:proofErr w:type="spellEnd"/>
      <w:r w:rsidR="002E48F0" w:rsidRPr="00C325B9">
        <w:rPr>
          <w:rFonts w:ascii="Palatino Linotype" w:hAnsi="Palatino Linotype" w:cs="Times New Roman"/>
          <w:b/>
          <w:bCs/>
          <w:sz w:val="18"/>
          <w:szCs w:val="18"/>
        </w:rPr>
        <w:t xml:space="preserve"> </w:t>
      </w:r>
      <w:proofErr w:type="spellStart"/>
      <w:r w:rsidR="002E48F0" w:rsidRPr="00C325B9">
        <w:rPr>
          <w:rFonts w:ascii="Palatino Linotype" w:hAnsi="Palatino Linotype" w:cs="Times New Roman"/>
          <w:b/>
          <w:bCs/>
          <w:sz w:val="18"/>
          <w:szCs w:val="18"/>
        </w:rPr>
        <w:t>res</w:t>
      </w:r>
      <w:proofErr w:type="spellEnd"/>
      <w:r w:rsidR="002E48F0" w:rsidRPr="00C325B9">
        <w:rPr>
          <w:rFonts w:ascii="Palatino Linotype" w:hAnsi="Palatino Linotype" w:cs="Times New Roman"/>
          <w:b/>
          <w:bCs/>
          <w:sz w:val="18"/>
          <w:szCs w:val="18"/>
        </w:rPr>
        <w:t xml:space="preserve"> inter se posse </w:t>
      </w:r>
      <w:proofErr w:type="spellStart"/>
      <w:r w:rsidR="002E48F0" w:rsidRPr="00C325B9">
        <w:rPr>
          <w:rFonts w:ascii="Palatino Linotype" w:hAnsi="Palatino Linotype" w:cs="Times New Roman"/>
          <w:b/>
          <w:bCs/>
          <w:sz w:val="18"/>
          <w:szCs w:val="18"/>
        </w:rPr>
        <w:t>moveri</w:t>
      </w:r>
      <w:proofErr w:type="spellEnd"/>
      <w:r w:rsidR="002E48F0" w:rsidRPr="00C325B9">
        <w:rPr>
          <w:rFonts w:ascii="Palatino Linotype" w:hAnsi="Palatino Linotype" w:cs="Times New Roman"/>
          <w:b/>
          <w:bCs/>
          <w:sz w:val="18"/>
          <w:szCs w:val="18"/>
        </w:rPr>
        <w:t xml:space="preserve"> — </w:t>
      </w:r>
      <w:r w:rsidR="002E48F0" w:rsidRPr="00C325B9">
        <w:rPr>
          <w:rFonts w:ascii="Palatino Linotype" w:hAnsi="Palatino Linotype" w:cs="Times New Roman"/>
          <w:sz w:val="18"/>
          <w:szCs w:val="18"/>
        </w:rPr>
        <w:t xml:space="preserve">  Ces infinitives dépendent </w:t>
      </w:r>
      <w:proofErr w:type="spellStart"/>
      <w:r w:rsidR="002E48F0" w:rsidRPr="00C325B9">
        <w:rPr>
          <w:rFonts w:ascii="Palatino Linotype" w:hAnsi="Palatino Linotype" w:cs="Times New Roman"/>
          <w:sz w:val="18"/>
          <w:szCs w:val="18"/>
        </w:rPr>
        <w:t>tjs</w:t>
      </w:r>
      <w:proofErr w:type="spellEnd"/>
      <w:r w:rsidR="002E48F0" w:rsidRPr="00C325B9">
        <w:rPr>
          <w:rFonts w:ascii="Palatino Linotype" w:hAnsi="Palatino Linotype" w:cs="Times New Roman"/>
          <w:sz w:val="18"/>
          <w:szCs w:val="18"/>
        </w:rPr>
        <w:t xml:space="preserve"> de </w:t>
      </w:r>
      <w:proofErr w:type="spellStart"/>
      <w:r w:rsidR="002E48F0" w:rsidRPr="00C325B9">
        <w:rPr>
          <w:rFonts w:ascii="Palatino Linotype" w:hAnsi="Palatino Linotype" w:cs="Times New Roman"/>
          <w:sz w:val="18"/>
          <w:szCs w:val="18"/>
        </w:rPr>
        <w:t>aiunt</w:t>
      </w:r>
      <w:proofErr w:type="spellEnd"/>
      <w:r w:rsidR="002E48F0" w:rsidRPr="00C325B9">
        <w:rPr>
          <w:rFonts w:ascii="Palatino Linotype" w:hAnsi="Palatino Linotype" w:cs="Times New Roman"/>
          <w:sz w:val="18"/>
          <w:szCs w:val="18"/>
        </w:rPr>
        <w:t xml:space="preserve">.    </w:t>
      </w:r>
      <w:proofErr w:type="spellStart"/>
      <w:r w:rsidR="002E48F0" w:rsidRPr="00C325B9">
        <w:rPr>
          <w:rFonts w:ascii="Palatino Linotype" w:hAnsi="Palatino Linotype" w:cs="Times New Roman"/>
          <w:b/>
          <w:bCs/>
          <w:sz w:val="18"/>
          <w:szCs w:val="18"/>
        </w:rPr>
        <w:t>Moveri</w:t>
      </w:r>
      <w:proofErr w:type="spellEnd"/>
      <w:r w:rsidR="00CA3BD1" w:rsidRPr="00C325B9">
        <w:rPr>
          <w:rFonts w:ascii="Palatino Linotype" w:hAnsi="Palatino Linotype" w:cs="Times New Roman"/>
          <w:sz w:val="18"/>
          <w:szCs w:val="18"/>
        </w:rPr>
        <w:t xml:space="preserve"> </w:t>
      </w:r>
      <w:r w:rsidR="002E48F0" w:rsidRPr="00C325B9">
        <w:rPr>
          <w:rFonts w:ascii="Palatino Linotype" w:hAnsi="Palatino Linotype" w:cs="Times New Roman"/>
          <w:sz w:val="18"/>
          <w:szCs w:val="18"/>
        </w:rPr>
        <w:t>: être déplacé</w:t>
      </w:r>
      <w:r w:rsidR="00CA3BD1" w:rsidRPr="00C325B9">
        <w:rPr>
          <w:rFonts w:ascii="Palatino Linotype" w:hAnsi="Palatino Linotype" w:cs="Times New Roman"/>
          <w:sz w:val="18"/>
          <w:szCs w:val="18"/>
        </w:rPr>
        <w:t xml:space="preserve"> </w:t>
      </w:r>
      <w:r w:rsidR="002E48F0" w:rsidRPr="00C325B9">
        <w:rPr>
          <w:rFonts w:ascii="Palatino Linotype" w:hAnsi="Palatino Linotype" w:cs="Times New Roman"/>
          <w:sz w:val="18"/>
          <w:szCs w:val="18"/>
        </w:rPr>
        <w:t xml:space="preserve">; se déplacer. </w:t>
      </w:r>
      <w:r w:rsidRPr="00C325B9">
        <w:rPr>
          <w:rFonts w:ascii="Palatino Linotype" w:hAnsi="Palatino Linotype" w:cs="Times New Roman"/>
          <w:b/>
          <w:sz w:val="18"/>
          <w:szCs w:val="18"/>
        </w:rPr>
        <w:t xml:space="preserve">   </w:t>
      </w:r>
    </w:p>
  </w:footnote>
  <w:footnote w:id="376">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2E48F0" w:rsidRPr="00C325B9">
        <w:rPr>
          <w:rFonts w:ascii="Palatino Linotype" w:hAnsi="Palatino Linotype"/>
          <w:b/>
          <w:bCs/>
          <w:sz w:val="18"/>
          <w:szCs w:val="18"/>
        </w:rPr>
        <w:t xml:space="preserve">376. — et </w:t>
      </w:r>
      <w:proofErr w:type="spellStart"/>
      <w:r w:rsidR="002E48F0" w:rsidRPr="00C325B9">
        <w:rPr>
          <w:rFonts w:ascii="Palatino Linotype" w:hAnsi="Palatino Linotype"/>
          <w:b/>
          <w:bCs/>
          <w:sz w:val="18"/>
          <w:szCs w:val="18"/>
        </w:rPr>
        <w:t>mutare</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locum</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quamvis</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sint</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omnia</w:t>
      </w:r>
      <w:proofErr w:type="spellEnd"/>
      <w:r w:rsidR="002E48F0" w:rsidRPr="00C325B9">
        <w:rPr>
          <w:rFonts w:ascii="Palatino Linotype" w:hAnsi="Palatino Linotype"/>
          <w:b/>
          <w:bCs/>
          <w:sz w:val="18"/>
          <w:szCs w:val="18"/>
        </w:rPr>
        <w:t xml:space="preserve"> </w:t>
      </w:r>
      <w:proofErr w:type="spellStart"/>
      <w:proofErr w:type="gramStart"/>
      <w:r w:rsidR="002E48F0" w:rsidRPr="00C325B9">
        <w:rPr>
          <w:rFonts w:ascii="Palatino Linotype" w:hAnsi="Palatino Linotype"/>
          <w:b/>
          <w:bCs/>
          <w:sz w:val="18"/>
          <w:szCs w:val="18"/>
        </w:rPr>
        <w:t>plena</w:t>
      </w:r>
      <w:proofErr w:type="spellEnd"/>
      <w:r w:rsidR="002E48F0" w:rsidRPr="00C325B9">
        <w:rPr>
          <w:rFonts w:ascii="Palatino Linotype" w:hAnsi="Palatino Linotype"/>
          <w:b/>
          <w:bCs/>
          <w:sz w:val="18"/>
          <w:szCs w:val="18"/>
        </w:rPr>
        <w:t>.—</w:t>
      </w:r>
      <w:proofErr w:type="gramEnd"/>
      <w:r w:rsidR="002E48F0" w:rsidRPr="00C325B9">
        <w:rPr>
          <w:rFonts w:ascii="Palatino Linotype" w:hAnsi="Palatino Linotype"/>
          <w:sz w:val="18"/>
          <w:szCs w:val="18"/>
        </w:rPr>
        <w:t xml:space="preserve">    </w:t>
      </w:r>
      <w:proofErr w:type="spellStart"/>
      <w:r w:rsidR="002E48F0" w:rsidRPr="00C325B9">
        <w:rPr>
          <w:rFonts w:ascii="Palatino Linotype" w:hAnsi="Palatino Linotype"/>
          <w:b/>
          <w:bCs/>
          <w:sz w:val="18"/>
          <w:szCs w:val="18"/>
        </w:rPr>
        <w:t>Mūto</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āre</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āvi</w:t>
      </w:r>
      <w:proofErr w:type="spell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ātum</w:t>
      </w:r>
      <w:proofErr w:type="spellEnd"/>
      <w:r w:rsidR="002E48F0" w:rsidRPr="00C325B9">
        <w:rPr>
          <w:rFonts w:ascii="Palatino Linotype" w:hAnsi="Palatino Linotype"/>
          <w:sz w:val="18"/>
          <w:szCs w:val="18"/>
        </w:rPr>
        <w:t xml:space="preserve"> [</w:t>
      </w:r>
      <w:proofErr w:type="spellStart"/>
      <w:r w:rsidR="002E48F0" w:rsidRPr="00C325B9">
        <w:rPr>
          <w:rFonts w:ascii="Palatino Linotype" w:hAnsi="Palatino Linotype"/>
          <w:i/>
          <w:iCs/>
          <w:sz w:val="18"/>
          <w:szCs w:val="18"/>
        </w:rPr>
        <w:t>moveo</w:t>
      </w:r>
      <w:proofErr w:type="spellEnd"/>
      <w:r w:rsidR="002E48F0" w:rsidRPr="00C325B9">
        <w:rPr>
          <w:rFonts w:ascii="Palatino Linotype" w:hAnsi="Palatino Linotype"/>
          <w:sz w:val="18"/>
          <w:szCs w:val="18"/>
        </w:rPr>
        <w:t xml:space="preserve">] : - tr. et </w:t>
      </w:r>
      <w:proofErr w:type="spellStart"/>
      <w:r w:rsidR="002E48F0" w:rsidRPr="00C325B9">
        <w:rPr>
          <w:rFonts w:ascii="Palatino Linotype" w:hAnsi="Palatino Linotype"/>
          <w:sz w:val="18"/>
          <w:szCs w:val="18"/>
        </w:rPr>
        <w:t>intr</w:t>
      </w:r>
      <w:proofErr w:type="spellEnd"/>
      <w:r w:rsidR="002E48F0" w:rsidRPr="00C325B9">
        <w:rPr>
          <w:rFonts w:ascii="Palatino Linotype" w:hAnsi="Palatino Linotype"/>
          <w:sz w:val="18"/>
          <w:szCs w:val="18"/>
        </w:rPr>
        <w:t xml:space="preserve">. </w:t>
      </w:r>
      <w:proofErr w:type="gramStart"/>
      <w:r w:rsidR="002E48F0" w:rsidRPr="00C325B9">
        <w:rPr>
          <w:rFonts w:ascii="Palatino Linotype" w:hAnsi="Palatino Linotype"/>
          <w:sz w:val="18"/>
          <w:szCs w:val="18"/>
        </w:rPr>
        <w:t xml:space="preserve">-  </w:t>
      </w:r>
      <w:r w:rsidR="002E48F0" w:rsidRPr="00C325B9">
        <w:rPr>
          <w:rFonts w:ascii="Palatino Linotype" w:hAnsi="Palatino Linotype"/>
          <w:i/>
          <w:iCs/>
          <w:sz w:val="18"/>
          <w:szCs w:val="18"/>
        </w:rPr>
        <w:t>tr.</w:t>
      </w:r>
      <w:proofErr w:type="gramEnd"/>
      <w:r w:rsidR="00CA3BD1" w:rsidRPr="00C325B9">
        <w:rPr>
          <w:rFonts w:ascii="Palatino Linotype" w:hAnsi="Palatino Linotype"/>
          <w:sz w:val="18"/>
          <w:szCs w:val="18"/>
        </w:rPr>
        <w:t xml:space="preserve">   </w:t>
      </w:r>
      <w:r w:rsidR="002E48F0" w:rsidRPr="00C325B9">
        <w:rPr>
          <w:rFonts w:ascii="Palatino Linotype" w:hAnsi="Palatino Linotype"/>
          <w:sz w:val="18"/>
          <w:szCs w:val="18"/>
        </w:rPr>
        <w:t xml:space="preserve"> </w:t>
      </w:r>
      <w:proofErr w:type="gramStart"/>
      <w:r w:rsidR="002E48F0" w:rsidRPr="00C325B9">
        <w:rPr>
          <w:rFonts w:ascii="Palatino Linotype" w:hAnsi="Palatino Linotype"/>
          <w:sz w:val="18"/>
          <w:szCs w:val="18"/>
        </w:rPr>
        <w:t>a</w:t>
      </w:r>
      <w:proofErr w:type="gramEnd"/>
      <w:r w:rsidR="002E48F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2E48F0" w:rsidRPr="00C325B9">
        <w:rPr>
          <w:rFonts w:ascii="Palatino Linotype" w:hAnsi="Palatino Linotype"/>
          <w:sz w:val="18"/>
          <w:szCs w:val="18"/>
        </w:rPr>
        <w:t>déplacer</w:t>
      </w:r>
      <w:r w:rsidR="00CA3BD1" w:rsidRPr="00C325B9">
        <w:rPr>
          <w:rFonts w:ascii="Palatino Linotype" w:hAnsi="Palatino Linotype"/>
          <w:sz w:val="18"/>
          <w:szCs w:val="18"/>
        </w:rPr>
        <w:t xml:space="preserve"> </w:t>
      </w:r>
      <w:proofErr w:type="gramStart"/>
      <w:r w:rsidR="002E48F0" w:rsidRPr="00C325B9">
        <w:rPr>
          <w:rFonts w:ascii="Palatino Linotype" w:hAnsi="Palatino Linotype"/>
          <w:sz w:val="18"/>
          <w:szCs w:val="18"/>
        </w:rPr>
        <w:t xml:space="preserve">; </w:t>
      </w:r>
      <w:r w:rsidR="002E48F0" w:rsidRPr="00C325B9">
        <w:rPr>
          <w:rFonts w:ascii="Palatino Linotype" w:hAnsi="Palatino Linotype"/>
          <w:b/>
          <w:bCs/>
          <w:sz w:val="18"/>
          <w:szCs w:val="18"/>
        </w:rPr>
        <w:t xml:space="preserve"> Mutare</w:t>
      </w:r>
      <w:proofErr w:type="gramEnd"/>
      <w:r w:rsidR="002E48F0" w:rsidRPr="00C325B9">
        <w:rPr>
          <w:rFonts w:ascii="Palatino Linotype" w:hAnsi="Palatino Linotype"/>
          <w:b/>
          <w:bCs/>
          <w:sz w:val="18"/>
          <w:szCs w:val="18"/>
        </w:rPr>
        <w:t xml:space="preserve"> </w:t>
      </w:r>
      <w:proofErr w:type="spellStart"/>
      <w:r w:rsidR="002E48F0" w:rsidRPr="00C325B9">
        <w:rPr>
          <w:rFonts w:ascii="Palatino Linotype" w:hAnsi="Palatino Linotype"/>
          <w:b/>
          <w:bCs/>
          <w:sz w:val="18"/>
          <w:szCs w:val="18"/>
        </w:rPr>
        <w:t>locum</w:t>
      </w:r>
      <w:proofErr w:type="spellEnd"/>
      <w:r w:rsidR="00CA3BD1" w:rsidRPr="00C325B9">
        <w:rPr>
          <w:rFonts w:ascii="Palatino Linotype" w:hAnsi="Palatino Linotype"/>
          <w:b/>
          <w:bCs/>
          <w:sz w:val="18"/>
          <w:szCs w:val="18"/>
        </w:rPr>
        <w:t xml:space="preserve"> </w:t>
      </w:r>
      <w:r w:rsidR="002E48F0" w:rsidRPr="00C325B9">
        <w:rPr>
          <w:rFonts w:ascii="Palatino Linotype" w:hAnsi="Palatino Linotype"/>
          <w:sz w:val="18"/>
          <w:szCs w:val="18"/>
        </w:rPr>
        <w:t xml:space="preserve">: changer de lieu, d’emplacement.    </w:t>
      </w:r>
      <w:proofErr w:type="spellStart"/>
      <w:r w:rsidR="002E48F0" w:rsidRPr="00C325B9">
        <w:rPr>
          <w:rFonts w:ascii="Palatino Linotype" w:hAnsi="Palatino Linotype"/>
          <w:b/>
          <w:bCs/>
          <w:sz w:val="18"/>
          <w:szCs w:val="18"/>
        </w:rPr>
        <w:t>Quamvis</w:t>
      </w:r>
      <w:proofErr w:type="spellEnd"/>
      <w:r w:rsidR="002E48F0" w:rsidRPr="00C325B9">
        <w:rPr>
          <w:rFonts w:ascii="Palatino Linotype" w:hAnsi="Palatino Linotype"/>
          <w:b/>
          <w:bCs/>
          <w:sz w:val="18"/>
          <w:szCs w:val="18"/>
        </w:rPr>
        <w:t xml:space="preserve">. = </w:t>
      </w:r>
      <w:proofErr w:type="spellStart"/>
      <w:r w:rsidR="002E48F0" w:rsidRPr="00C325B9">
        <w:rPr>
          <w:rFonts w:ascii="Palatino Linotype" w:hAnsi="Palatino Linotype"/>
          <w:b/>
          <w:bCs/>
          <w:sz w:val="18"/>
          <w:szCs w:val="18"/>
        </w:rPr>
        <w:t>quamquam</w:t>
      </w:r>
      <w:proofErr w:type="spellEnd"/>
      <w:r w:rsidR="002E48F0" w:rsidRPr="00C325B9">
        <w:rPr>
          <w:rFonts w:ascii="Palatino Linotype" w:hAnsi="Palatino Linotype"/>
          <w:b/>
          <w:bCs/>
          <w:sz w:val="18"/>
          <w:szCs w:val="18"/>
        </w:rPr>
        <w:t xml:space="preserve"> </w:t>
      </w:r>
      <w:r w:rsidR="002E48F0" w:rsidRPr="00C325B9">
        <w:rPr>
          <w:rFonts w:ascii="Palatino Linotype" w:hAnsi="Palatino Linotype"/>
          <w:sz w:val="18"/>
          <w:szCs w:val="18"/>
        </w:rPr>
        <w:t xml:space="preserve">(quoique). </w:t>
      </w:r>
      <w:r w:rsidRPr="00C325B9">
        <w:rPr>
          <w:rFonts w:ascii="Palatino Linotype" w:hAnsi="Palatino Linotype"/>
          <w:b/>
          <w:sz w:val="18"/>
          <w:szCs w:val="18"/>
        </w:rPr>
        <w:t xml:space="preserve"> </w:t>
      </w:r>
    </w:p>
  </w:footnote>
  <w:footnote w:id="37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377. — </w:t>
      </w:r>
      <w:proofErr w:type="spellStart"/>
      <w:r w:rsidR="009A2E44" w:rsidRPr="00C325B9">
        <w:rPr>
          <w:rFonts w:ascii="Palatino Linotype" w:hAnsi="Palatino Linotype" w:cs="Times New Roman"/>
          <w:b/>
          <w:bCs/>
          <w:sz w:val="18"/>
          <w:szCs w:val="18"/>
        </w:rPr>
        <w:t>Scilicet</w:t>
      </w:r>
      <w:proofErr w:type="spellEnd"/>
      <w:r w:rsidR="009A2E44" w:rsidRPr="00C325B9">
        <w:rPr>
          <w:rFonts w:ascii="Palatino Linotype" w:hAnsi="Palatino Linotype" w:cs="Times New Roman"/>
          <w:b/>
          <w:bCs/>
          <w:sz w:val="18"/>
          <w:szCs w:val="18"/>
        </w:rPr>
        <w:t xml:space="preserve"> id </w:t>
      </w:r>
      <w:proofErr w:type="spellStart"/>
      <w:r w:rsidR="009A2E44" w:rsidRPr="00C325B9">
        <w:rPr>
          <w:rFonts w:ascii="Palatino Linotype" w:hAnsi="Palatino Linotype" w:cs="Times New Roman"/>
          <w:b/>
          <w:bCs/>
          <w:sz w:val="18"/>
          <w:szCs w:val="18"/>
        </w:rPr>
        <w:t>falsa</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totum</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ratione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receptumst</w:t>
      </w:r>
      <w:proofErr w:type="spellEnd"/>
      <w:r w:rsidR="009A2E44" w:rsidRPr="00C325B9">
        <w:rPr>
          <w:rFonts w:ascii="Palatino Linotype" w:hAnsi="Palatino Linotype" w:cs="Times New Roman"/>
          <w:b/>
          <w:bCs/>
          <w:sz w:val="18"/>
          <w:szCs w:val="18"/>
        </w:rPr>
        <w:t xml:space="preserve">.   —     </w:t>
      </w:r>
      <w:proofErr w:type="spellStart"/>
      <w:r w:rsidR="009A2E44" w:rsidRPr="00C325B9">
        <w:rPr>
          <w:rFonts w:ascii="Palatino Linotype" w:hAnsi="Palatino Linotype" w:cs="Times New Roman"/>
          <w:b/>
          <w:bCs/>
          <w:sz w:val="18"/>
          <w:szCs w:val="18"/>
        </w:rPr>
        <w:t>Scīlĭcet</w:t>
      </w:r>
      <w:proofErr w:type="spellEnd"/>
      <w:r w:rsidR="009A2E44" w:rsidRPr="00C325B9">
        <w:rPr>
          <w:rFonts w:ascii="Palatino Linotype" w:hAnsi="Palatino Linotype" w:cs="Times New Roman"/>
          <w:b/>
          <w:bCs/>
          <w:sz w:val="18"/>
          <w:szCs w:val="18"/>
        </w:rPr>
        <w:t xml:space="preserve">, </w:t>
      </w:r>
      <w:r w:rsidR="009A2E44" w:rsidRPr="00C325B9">
        <w:rPr>
          <w:rFonts w:ascii="Palatino Linotype" w:hAnsi="Palatino Linotype" w:cs="Times New Roman"/>
          <w:i/>
          <w:iCs/>
          <w:sz w:val="18"/>
          <w:szCs w:val="18"/>
        </w:rPr>
        <w:t>adv</w:t>
      </w:r>
      <w:r w:rsidR="009A2E44" w:rsidRPr="00C325B9">
        <w:rPr>
          <w:rFonts w:ascii="Palatino Linotype" w:hAnsi="Palatino Linotype" w:cs="Times New Roman"/>
          <w:sz w:val="18"/>
          <w:szCs w:val="18"/>
        </w:rPr>
        <w:t>. [</w:t>
      </w:r>
      <w:proofErr w:type="spellStart"/>
      <w:r w:rsidR="009A2E44" w:rsidRPr="00C325B9">
        <w:rPr>
          <w:rFonts w:ascii="Palatino Linotype" w:hAnsi="Palatino Linotype" w:cs="Times New Roman"/>
          <w:sz w:val="18"/>
          <w:szCs w:val="18"/>
        </w:rPr>
        <w:t>sci</w:t>
      </w:r>
      <w:proofErr w:type="spellEnd"/>
      <w:r w:rsidR="009A2E44" w:rsidRPr="00C325B9">
        <w:rPr>
          <w:rFonts w:ascii="Palatino Linotype" w:hAnsi="Palatino Linotype" w:cs="Times New Roman"/>
          <w:sz w:val="18"/>
          <w:szCs w:val="18"/>
        </w:rPr>
        <w:t xml:space="preserve">(re) + </w:t>
      </w:r>
      <w:proofErr w:type="spellStart"/>
      <w:r w:rsidR="009A2E44" w:rsidRPr="00C325B9">
        <w:rPr>
          <w:rFonts w:ascii="Palatino Linotype" w:hAnsi="Palatino Linotype" w:cs="Times New Roman"/>
          <w:sz w:val="18"/>
          <w:szCs w:val="18"/>
        </w:rPr>
        <w:t>licet</w:t>
      </w:r>
      <w:proofErr w:type="spellEnd"/>
      <w:r w:rsidR="009A2E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on peut aisément se rendre compte que) : il va de soi, il va sans </w:t>
      </w:r>
      <w:proofErr w:type="gramStart"/>
      <w:r w:rsidR="009A2E44" w:rsidRPr="00C325B9">
        <w:rPr>
          <w:rFonts w:ascii="Palatino Linotype" w:hAnsi="Palatino Linotype" w:cs="Times New Roman"/>
          <w:sz w:val="18"/>
          <w:szCs w:val="18"/>
        </w:rPr>
        <w:t>dire ,</w:t>
      </w:r>
      <w:proofErr w:type="gramEnd"/>
      <w:r w:rsidR="009A2E44" w:rsidRPr="00C325B9">
        <w:rPr>
          <w:rFonts w:ascii="Palatino Linotype" w:hAnsi="Palatino Linotype" w:cs="Times New Roman"/>
          <w:sz w:val="18"/>
          <w:szCs w:val="18"/>
        </w:rPr>
        <w:t xml:space="preserve"> évidemment.  </w:t>
      </w:r>
      <w:r w:rsidR="00CA3BD1"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Receptum</w:t>
      </w:r>
      <w:proofErr w:type="spellEnd"/>
      <w:r w:rsidR="009A2E44" w:rsidRPr="00C325B9">
        <w:rPr>
          <w:rFonts w:ascii="Palatino Linotype" w:hAnsi="Palatino Linotype" w:cs="Times New Roman"/>
          <w:b/>
          <w:bCs/>
          <w:sz w:val="18"/>
          <w:szCs w:val="18"/>
        </w:rPr>
        <w:t xml:space="preserve"> est</w:t>
      </w:r>
      <w:r w:rsidR="009A2E44" w:rsidRPr="00C325B9">
        <w:rPr>
          <w:rFonts w:ascii="Palatino Linotype" w:hAnsi="Palatino Linotype" w:cs="Times New Roman"/>
          <w:sz w:val="18"/>
          <w:szCs w:val="18"/>
        </w:rPr>
        <w:t xml:space="preserve"> (a été reçu) = est admis.   </w:t>
      </w:r>
      <w:proofErr w:type="spellStart"/>
      <w:proofErr w:type="gramStart"/>
      <w:r w:rsidR="009A2E44" w:rsidRPr="00C325B9">
        <w:rPr>
          <w:rFonts w:ascii="Palatino Linotype" w:hAnsi="Palatino Linotype" w:cs="Times New Roman"/>
          <w:b/>
          <w:bCs/>
          <w:sz w:val="18"/>
          <w:szCs w:val="18"/>
        </w:rPr>
        <w:t>falsa</w:t>
      </w:r>
      <w:proofErr w:type="spellEnd"/>
      <w:proofErr w:type="gram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ratione</w:t>
      </w:r>
      <w:proofErr w:type="spellEnd"/>
      <w:r w:rsidR="00CA3BD1" w:rsidRPr="00C325B9">
        <w:rPr>
          <w:rFonts w:ascii="Palatino Linotype" w:hAnsi="Palatino Linotype" w:cs="Times New Roman"/>
          <w:b/>
          <w:bCs/>
          <w:sz w:val="18"/>
          <w:szCs w:val="18"/>
        </w:rPr>
        <w:t xml:space="preserve"> </w:t>
      </w:r>
      <w:r w:rsidR="009A2E44" w:rsidRPr="00C325B9">
        <w:rPr>
          <w:rFonts w:ascii="Palatino Linotype" w:hAnsi="Palatino Linotype" w:cs="Times New Roman"/>
          <w:sz w:val="18"/>
          <w:szCs w:val="18"/>
        </w:rPr>
        <w:t xml:space="preserve">: raisonnement faux.   </w:t>
      </w:r>
      <w:proofErr w:type="spellStart"/>
      <w:r w:rsidR="009A2E44" w:rsidRPr="00C325B9">
        <w:rPr>
          <w:rFonts w:ascii="Palatino Linotype" w:hAnsi="Palatino Linotype" w:cs="Times New Roman"/>
          <w:b/>
          <w:bCs/>
          <w:sz w:val="18"/>
          <w:szCs w:val="18"/>
        </w:rPr>
        <w:t>Totum</w:t>
      </w:r>
      <w:proofErr w:type="spellEnd"/>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du tout au tout (ER. ; J Pigeaud).  </w:t>
      </w:r>
      <w:r w:rsidR="009A2E44" w:rsidRPr="00C325B9">
        <w:rPr>
          <w:rFonts w:ascii="Palatino Linotype" w:hAnsi="Palatino Linotype" w:cs="Times New Roman"/>
          <w:b/>
          <w:bCs/>
          <w:sz w:val="18"/>
          <w:szCs w:val="18"/>
        </w:rPr>
        <w:t xml:space="preserve"> NB. Bailey </w:t>
      </w:r>
      <w:r w:rsidR="009A2E44" w:rsidRPr="00C325B9">
        <w:rPr>
          <w:rFonts w:ascii="Palatino Linotype" w:hAnsi="Palatino Linotype" w:cs="Times New Roman"/>
          <w:sz w:val="18"/>
          <w:szCs w:val="18"/>
        </w:rPr>
        <w:t xml:space="preserve">au contraire :   id . . . </w:t>
      </w:r>
      <w:proofErr w:type="spellStart"/>
      <w:proofErr w:type="gramStart"/>
      <w:r w:rsidR="009A2E44" w:rsidRPr="00C325B9">
        <w:rPr>
          <w:rFonts w:ascii="Palatino Linotype" w:hAnsi="Palatino Linotype" w:cs="Times New Roman"/>
          <w:sz w:val="18"/>
          <w:szCs w:val="18"/>
        </w:rPr>
        <w:t>totum</w:t>
      </w:r>
      <w:proofErr w:type="spellEnd"/>
      <w:r w:rsidR="009A2E44" w:rsidRPr="00C325B9">
        <w:rPr>
          <w:rFonts w:ascii="Palatino Linotype" w:hAnsi="Palatino Linotype" w:cs="Times New Roman"/>
          <w:sz w:val="18"/>
          <w:szCs w:val="18"/>
        </w:rPr>
        <w:t>:</w:t>
      </w:r>
      <w:proofErr w:type="gram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that</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theory</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is</w:t>
      </w:r>
      <w:proofErr w:type="spellEnd"/>
      <w:r w:rsidR="009A2E44" w:rsidRPr="00C325B9">
        <w:rPr>
          <w:rFonts w:ascii="Palatino Linotype" w:hAnsi="Palatino Linotype" w:cs="Times New Roman"/>
          <w:sz w:val="18"/>
          <w:szCs w:val="18"/>
        </w:rPr>
        <w:t xml:space="preserve"> all </w:t>
      </w:r>
      <w:proofErr w:type="spellStart"/>
      <w:r w:rsidR="009A2E44" w:rsidRPr="00C325B9">
        <w:rPr>
          <w:rFonts w:ascii="Palatino Linotype" w:hAnsi="Palatino Linotype" w:cs="Times New Roman"/>
          <w:sz w:val="18"/>
          <w:szCs w:val="18"/>
        </w:rPr>
        <w:t>accepted</w:t>
      </w:r>
      <w:proofErr w:type="spellEnd"/>
      <w:r w:rsidR="009A2E44" w:rsidRPr="00C325B9">
        <w:rPr>
          <w:rFonts w:ascii="Palatino Linotype" w:hAnsi="Palatino Linotype" w:cs="Times New Roman"/>
          <w:sz w:val="18"/>
          <w:szCs w:val="18"/>
        </w:rPr>
        <w:t xml:space="preserve"> on a false basis’. </w:t>
      </w:r>
      <w:proofErr w:type="spellStart"/>
      <w:r w:rsidR="009A2E44" w:rsidRPr="00C325B9">
        <w:rPr>
          <w:rFonts w:ascii="Palatino Linotype" w:hAnsi="Palatino Linotype" w:cs="Times New Roman"/>
          <w:sz w:val="18"/>
          <w:szCs w:val="18"/>
        </w:rPr>
        <w:t>Totum</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is</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used</w:t>
      </w:r>
      <w:proofErr w:type="spellEnd"/>
      <w:r w:rsidR="009A2E44" w:rsidRPr="00C325B9">
        <w:rPr>
          <w:rFonts w:ascii="Palatino Linotype" w:hAnsi="Palatino Linotype" w:cs="Times New Roman"/>
          <w:sz w:val="18"/>
          <w:szCs w:val="18"/>
        </w:rPr>
        <w:t xml:space="preserve"> as an adj. semi-</w:t>
      </w:r>
      <w:proofErr w:type="spellStart"/>
      <w:r w:rsidR="009A2E44" w:rsidRPr="00C325B9">
        <w:rPr>
          <w:rFonts w:ascii="Palatino Linotype" w:hAnsi="Palatino Linotype" w:cs="Times New Roman"/>
          <w:sz w:val="18"/>
          <w:szCs w:val="18"/>
        </w:rPr>
        <w:t>predicatively</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with</w:t>
      </w:r>
      <w:proofErr w:type="spellEnd"/>
      <w:r w:rsidR="009A2E44" w:rsidRPr="00C325B9">
        <w:rPr>
          <w:rFonts w:ascii="Palatino Linotype" w:hAnsi="Palatino Linotype" w:cs="Times New Roman"/>
          <w:sz w:val="18"/>
          <w:szCs w:val="18"/>
        </w:rPr>
        <w:t xml:space="preserve"> the </w:t>
      </w:r>
      <w:proofErr w:type="spellStart"/>
      <w:r w:rsidR="009A2E44" w:rsidRPr="00C325B9">
        <w:rPr>
          <w:rFonts w:ascii="Palatino Linotype" w:hAnsi="Palatino Linotype" w:cs="Times New Roman"/>
          <w:sz w:val="18"/>
          <w:szCs w:val="18"/>
        </w:rPr>
        <w:t>verb</w:t>
      </w:r>
      <w:proofErr w:type="spellEnd"/>
      <w:r w:rsidR="009A2E44" w:rsidRPr="00C325B9">
        <w:rPr>
          <w:rFonts w:ascii="Palatino Linotype" w:hAnsi="Palatino Linotype" w:cs="Times New Roman"/>
          <w:sz w:val="18"/>
          <w:szCs w:val="18"/>
        </w:rPr>
        <w:t xml:space="preserve">, and </w:t>
      </w:r>
      <w:proofErr w:type="spellStart"/>
      <w:r w:rsidR="009A2E44" w:rsidRPr="00C325B9">
        <w:rPr>
          <w:rFonts w:ascii="Palatino Linotype" w:hAnsi="Palatino Linotype" w:cs="Times New Roman"/>
          <w:sz w:val="18"/>
          <w:szCs w:val="18"/>
        </w:rPr>
        <w:t>is</w:t>
      </w:r>
      <w:proofErr w:type="spell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not</w:t>
      </w:r>
      <w:proofErr w:type="gramEnd"/>
      <w:r w:rsidR="009A2E44" w:rsidRPr="00C325B9">
        <w:rPr>
          <w:rFonts w:ascii="Palatino Linotype" w:hAnsi="Palatino Linotype" w:cs="Times New Roman"/>
          <w:sz w:val="18"/>
          <w:szCs w:val="18"/>
        </w:rPr>
        <w:t xml:space="preserve">, as Munro </w:t>
      </w:r>
      <w:proofErr w:type="spellStart"/>
      <w:r w:rsidR="009A2E44" w:rsidRPr="00C325B9">
        <w:rPr>
          <w:rFonts w:ascii="Palatino Linotype" w:hAnsi="Palatino Linotype" w:cs="Times New Roman"/>
          <w:sz w:val="18"/>
          <w:szCs w:val="18"/>
        </w:rPr>
        <w:t>takes</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it</w:t>
      </w:r>
      <w:proofErr w:type="spellEnd"/>
      <w:r w:rsidR="009A2E44" w:rsidRPr="00C325B9">
        <w:rPr>
          <w:rFonts w:ascii="Palatino Linotype" w:hAnsi="Palatino Linotype" w:cs="Times New Roman"/>
          <w:sz w:val="18"/>
          <w:szCs w:val="18"/>
        </w:rPr>
        <w:t xml:space="preserve">, an </w:t>
      </w:r>
      <w:proofErr w:type="spellStart"/>
      <w:r w:rsidR="009A2E44" w:rsidRPr="00C325B9">
        <w:rPr>
          <w:rFonts w:ascii="Palatino Linotype" w:hAnsi="Palatino Linotype" w:cs="Times New Roman"/>
          <w:sz w:val="18"/>
          <w:szCs w:val="18"/>
        </w:rPr>
        <w:t>adverb</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with</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falsa</w:t>
      </w:r>
      <w:proofErr w:type="spellEnd"/>
      <w:r w:rsidR="009A2E44" w:rsidRPr="00C325B9">
        <w:rPr>
          <w:rFonts w:ascii="Palatino Linotype" w:hAnsi="Palatino Linotype" w:cs="Times New Roman"/>
          <w:sz w:val="18"/>
          <w:szCs w:val="18"/>
        </w:rPr>
        <w:t xml:space="preserve"> = </w:t>
      </w:r>
      <w:proofErr w:type="spellStart"/>
      <w:r w:rsidR="009A2E44" w:rsidRPr="00C325B9">
        <w:rPr>
          <w:rFonts w:ascii="Palatino Linotype" w:hAnsi="Palatino Linotype" w:cs="Times New Roman"/>
          <w:sz w:val="18"/>
          <w:szCs w:val="18"/>
        </w:rPr>
        <w:t>falsa</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prorsus</w:t>
      </w:r>
      <w:proofErr w:type="spellEnd"/>
      <w:r w:rsidR="009A2E4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78">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A2E44" w:rsidRPr="00C325B9">
        <w:rPr>
          <w:rFonts w:ascii="Palatino Linotype" w:hAnsi="Palatino Linotype"/>
          <w:b/>
          <w:bCs/>
          <w:sz w:val="18"/>
          <w:szCs w:val="18"/>
        </w:rPr>
        <w:t xml:space="preserve">378. — Nam quo </w:t>
      </w:r>
      <w:proofErr w:type="spellStart"/>
      <w:r w:rsidR="009A2E44" w:rsidRPr="00C325B9">
        <w:rPr>
          <w:rFonts w:ascii="Palatino Linotype" w:hAnsi="Palatino Linotype"/>
          <w:b/>
          <w:bCs/>
          <w:sz w:val="18"/>
          <w:szCs w:val="18"/>
        </w:rPr>
        <w:t>squamigeri</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b/>
          <w:bCs/>
          <w:sz w:val="18"/>
          <w:szCs w:val="18"/>
        </w:rPr>
        <w:t>poterunt</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b/>
          <w:bCs/>
          <w:sz w:val="18"/>
          <w:szCs w:val="18"/>
        </w:rPr>
        <w:t>procedere</w:t>
      </w:r>
      <w:proofErr w:type="spellEnd"/>
      <w:r w:rsidR="009A2E44" w:rsidRPr="00C325B9">
        <w:rPr>
          <w:rFonts w:ascii="Palatino Linotype" w:hAnsi="Palatino Linotype"/>
          <w:b/>
          <w:bCs/>
          <w:sz w:val="18"/>
          <w:szCs w:val="18"/>
        </w:rPr>
        <w:t xml:space="preserve"> tandem, —</w:t>
      </w:r>
      <w:r w:rsidR="009A2E44" w:rsidRPr="00C325B9">
        <w:rPr>
          <w:rFonts w:ascii="Palatino Linotype" w:hAnsi="Palatino Linotype"/>
          <w:sz w:val="18"/>
          <w:szCs w:val="18"/>
        </w:rPr>
        <w:t xml:space="preserve">    </w:t>
      </w:r>
      <w:proofErr w:type="spellStart"/>
      <w:r w:rsidR="009A2E44" w:rsidRPr="00C325B9">
        <w:rPr>
          <w:rFonts w:ascii="Palatino Linotype" w:hAnsi="Palatino Linotype"/>
          <w:b/>
          <w:bCs/>
          <w:sz w:val="18"/>
          <w:szCs w:val="18"/>
        </w:rPr>
        <w:t>Squāmĭgĕri</w:t>
      </w:r>
      <w:proofErr w:type="spellEnd"/>
      <w:r w:rsidR="009A2E44" w:rsidRPr="00C325B9">
        <w:rPr>
          <w:rFonts w:ascii="Palatino Linotype" w:hAnsi="Palatino Linotype"/>
          <w:b/>
          <w:bCs/>
          <w:sz w:val="18"/>
          <w:szCs w:val="18"/>
        </w:rPr>
        <w:t xml:space="preserve">, um, m. : poissons. </w:t>
      </w:r>
      <w:r w:rsidR="009A2E44" w:rsidRPr="00C325B9">
        <w:rPr>
          <w:rFonts w:ascii="Palatino Linotype" w:hAnsi="Palatino Linotype"/>
          <w:b/>
          <w:bCs/>
          <w:i/>
          <w:iCs/>
          <w:sz w:val="18"/>
          <w:szCs w:val="18"/>
        </w:rPr>
        <w:t xml:space="preserve">--- </w:t>
      </w:r>
      <w:proofErr w:type="spellStart"/>
      <w:r w:rsidR="009A2E44" w:rsidRPr="00C325B9">
        <w:rPr>
          <w:rFonts w:ascii="Palatino Linotype" w:hAnsi="Palatino Linotype"/>
          <w:b/>
          <w:bCs/>
          <w:i/>
          <w:iCs/>
          <w:sz w:val="18"/>
          <w:szCs w:val="18"/>
        </w:rPr>
        <w:t>Lucr</w:t>
      </w:r>
      <w:proofErr w:type="spellEnd"/>
      <w:r w:rsidR="009A2E44" w:rsidRPr="00C325B9">
        <w:rPr>
          <w:rFonts w:ascii="Palatino Linotype" w:hAnsi="Palatino Linotype"/>
          <w:b/>
          <w:bCs/>
          <w:i/>
          <w:iCs/>
          <w:sz w:val="18"/>
          <w:szCs w:val="18"/>
        </w:rPr>
        <w:t xml:space="preserve">. 1, 162….  </w:t>
      </w:r>
      <w:proofErr w:type="spellStart"/>
      <w:r w:rsidR="009A2E44" w:rsidRPr="00C325B9">
        <w:rPr>
          <w:rFonts w:ascii="Palatino Linotype" w:hAnsi="Palatino Linotype"/>
          <w:b/>
          <w:bCs/>
          <w:sz w:val="18"/>
          <w:szCs w:val="18"/>
        </w:rPr>
        <w:t>Prōcēdo</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b/>
          <w:bCs/>
          <w:sz w:val="18"/>
          <w:szCs w:val="18"/>
        </w:rPr>
        <w:t>ĕre</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sz w:val="18"/>
          <w:szCs w:val="18"/>
        </w:rPr>
        <w:t>cessi</w:t>
      </w:r>
      <w:proofErr w:type="spellEnd"/>
      <w:r w:rsidR="009A2E44" w:rsidRPr="00C325B9">
        <w:rPr>
          <w:rFonts w:ascii="Palatino Linotype" w:hAnsi="Palatino Linotype"/>
          <w:sz w:val="18"/>
          <w:szCs w:val="18"/>
        </w:rPr>
        <w:t xml:space="preserve">, </w:t>
      </w:r>
      <w:proofErr w:type="spellStart"/>
      <w:r w:rsidR="009A2E44" w:rsidRPr="00C325B9">
        <w:rPr>
          <w:rFonts w:ascii="Palatino Linotype" w:hAnsi="Palatino Linotype"/>
          <w:sz w:val="18"/>
          <w:szCs w:val="18"/>
        </w:rPr>
        <w:t>cessum</w:t>
      </w:r>
      <w:proofErr w:type="spellEnd"/>
      <w:r w:rsidR="009A2E44"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proofErr w:type="spellStart"/>
      <w:r w:rsidR="009A2E44" w:rsidRPr="00C325B9">
        <w:rPr>
          <w:rFonts w:ascii="Palatino Linotype" w:hAnsi="Palatino Linotype"/>
          <w:sz w:val="18"/>
          <w:szCs w:val="18"/>
        </w:rPr>
        <w:t>intr</w:t>
      </w:r>
      <w:proofErr w:type="spellEnd"/>
      <w:r w:rsidR="009A2E44" w:rsidRPr="00C325B9">
        <w:rPr>
          <w:rFonts w:ascii="Palatino Linotype" w:hAnsi="Palatino Linotype"/>
          <w:sz w:val="18"/>
          <w:szCs w:val="18"/>
        </w:rPr>
        <w:t>. -</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xml:space="preserve">aller en avant, s'avancer hors de.     </w:t>
      </w:r>
      <w:r w:rsidR="009A2E44" w:rsidRPr="00C325B9">
        <w:rPr>
          <w:rFonts w:ascii="Palatino Linotype" w:hAnsi="Palatino Linotype"/>
          <w:b/>
          <w:bCs/>
          <w:sz w:val="18"/>
          <w:szCs w:val="18"/>
        </w:rPr>
        <w:t xml:space="preserve">Tandem </w:t>
      </w:r>
      <w:r w:rsidR="009A2E44" w:rsidRPr="00C325B9">
        <w:rPr>
          <w:rFonts w:ascii="Palatino Linotype" w:hAnsi="Palatino Linotype"/>
          <w:sz w:val="18"/>
          <w:szCs w:val="18"/>
        </w:rPr>
        <w:t>: Ernout note «</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le sens est «</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également</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w:t>
      </w:r>
      <w:proofErr w:type="spellStart"/>
      <w:r w:rsidR="009A2E44" w:rsidRPr="00C325B9">
        <w:rPr>
          <w:rFonts w:ascii="Palatino Linotype" w:hAnsi="Palatino Linotype"/>
          <w:sz w:val="18"/>
          <w:szCs w:val="18"/>
        </w:rPr>
        <w:t>tam</w:t>
      </w:r>
      <w:proofErr w:type="spellEnd"/>
      <w:r w:rsidR="009A2E44" w:rsidRPr="00C325B9">
        <w:rPr>
          <w:rFonts w:ascii="Palatino Linotype" w:hAnsi="Palatino Linotype"/>
          <w:sz w:val="18"/>
          <w:szCs w:val="18"/>
        </w:rPr>
        <w:t xml:space="preserve"> -</w:t>
      </w:r>
      <w:proofErr w:type="spellStart"/>
      <w:r w:rsidR="009A2E44" w:rsidRPr="00C325B9">
        <w:rPr>
          <w:rFonts w:ascii="Palatino Linotype" w:hAnsi="Palatino Linotype"/>
          <w:sz w:val="18"/>
          <w:szCs w:val="18"/>
        </w:rPr>
        <w:t>dem</w:t>
      </w:r>
      <w:proofErr w:type="spellEnd"/>
      <w:r w:rsidR="009A2E44" w:rsidRPr="00C325B9">
        <w:rPr>
          <w:rFonts w:ascii="Palatino Linotype" w:hAnsi="Palatino Linotype"/>
          <w:sz w:val="18"/>
          <w:szCs w:val="18"/>
        </w:rPr>
        <w:t xml:space="preserve">) </w:t>
      </w:r>
      <w:proofErr w:type="spellStart"/>
      <w:r w:rsidR="009A2E44" w:rsidRPr="00C325B9">
        <w:rPr>
          <w:rFonts w:ascii="Palatino Linotype" w:hAnsi="Palatino Linotype"/>
          <w:sz w:val="18"/>
          <w:szCs w:val="18"/>
        </w:rPr>
        <w:t>ie</w:t>
      </w:r>
      <w:proofErr w:type="spellEnd"/>
      <w:r w:rsidR="009A2E44"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néanmoins</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Bailey précise</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tandem = ‘</w:t>
      </w:r>
      <w:proofErr w:type="spellStart"/>
      <w:r w:rsidR="009A2E44" w:rsidRPr="00C325B9">
        <w:rPr>
          <w:rFonts w:ascii="Palatino Linotype" w:hAnsi="Palatino Linotype"/>
          <w:sz w:val="18"/>
          <w:szCs w:val="18"/>
        </w:rPr>
        <w:t>after</w:t>
      </w:r>
      <w:proofErr w:type="spellEnd"/>
      <w:r w:rsidR="009A2E44" w:rsidRPr="00C325B9">
        <w:rPr>
          <w:rFonts w:ascii="Palatino Linotype" w:hAnsi="Palatino Linotype"/>
          <w:sz w:val="18"/>
          <w:szCs w:val="18"/>
        </w:rPr>
        <w:t xml:space="preserve"> all’, ‘I </w:t>
      </w:r>
      <w:proofErr w:type="spellStart"/>
      <w:r w:rsidR="009A2E44" w:rsidRPr="00C325B9">
        <w:rPr>
          <w:rFonts w:ascii="Palatino Linotype" w:hAnsi="Palatino Linotype"/>
          <w:sz w:val="18"/>
          <w:szCs w:val="18"/>
        </w:rPr>
        <w:t>ask</w:t>
      </w:r>
      <w:proofErr w:type="spellEnd"/>
      <w:r w:rsidR="009A2E44" w:rsidRPr="00C325B9">
        <w:rPr>
          <w:rFonts w:ascii="Palatino Linotype" w:hAnsi="Palatino Linotype"/>
          <w:sz w:val="18"/>
          <w:szCs w:val="18"/>
        </w:rPr>
        <w:t xml:space="preserve">’.      </w:t>
      </w:r>
      <w:proofErr w:type="spellStart"/>
      <w:r w:rsidR="009A2E44" w:rsidRPr="00C325B9">
        <w:rPr>
          <w:rFonts w:ascii="Palatino Linotype" w:hAnsi="Palatino Linotype"/>
          <w:b/>
          <w:bCs/>
          <w:sz w:val="18"/>
          <w:szCs w:val="18"/>
        </w:rPr>
        <w:t>Poterunt</w:t>
      </w:r>
      <w:proofErr w:type="spellEnd"/>
      <w:r w:rsidR="009A2E44" w:rsidRPr="00C325B9">
        <w:rPr>
          <w:rFonts w:ascii="Palatino Linotype" w:hAnsi="Palatino Linotype"/>
          <w:b/>
          <w:bCs/>
          <w:sz w:val="18"/>
          <w:szCs w:val="18"/>
        </w:rPr>
        <w:t xml:space="preserve"> et </w:t>
      </w:r>
      <w:proofErr w:type="spellStart"/>
      <w:r w:rsidR="009A2E44" w:rsidRPr="00C325B9">
        <w:rPr>
          <w:rFonts w:ascii="Palatino Linotype" w:hAnsi="Palatino Linotype"/>
          <w:b/>
          <w:bCs/>
          <w:sz w:val="18"/>
          <w:szCs w:val="18"/>
        </w:rPr>
        <w:t>dederint</w:t>
      </w:r>
      <w:proofErr w:type="spellEnd"/>
      <w:r w:rsidR="009A2E44" w:rsidRPr="00C325B9">
        <w:rPr>
          <w:rFonts w:ascii="Palatino Linotype" w:hAnsi="Palatino Linotype"/>
          <w:b/>
          <w:bCs/>
          <w:sz w:val="18"/>
          <w:szCs w:val="18"/>
        </w:rPr>
        <w:t xml:space="preserve"> :</w:t>
      </w:r>
      <w:r w:rsidR="009A2E44" w:rsidRPr="00C325B9">
        <w:rPr>
          <w:rFonts w:ascii="Palatino Linotype" w:hAnsi="Palatino Linotype"/>
          <w:sz w:val="18"/>
          <w:szCs w:val="18"/>
        </w:rPr>
        <w:t xml:space="preserve"> futur simple et futur antérieur (éventualité).</w:t>
      </w:r>
      <w:r w:rsidRPr="00C325B9">
        <w:rPr>
          <w:rFonts w:ascii="Palatino Linotype" w:hAnsi="Palatino Linotype"/>
          <w:b/>
          <w:sz w:val="18"/>
          <w:szCs w:val="18"/>
        </w:rPr>
        <w:t xml:space="preserve">   </w:t>
      </w:r>
    </w:p>
  </w:footnote>
  <w:footnote w:id="37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379. — ni </w:t>
      </w:r>
      <w:proofErr w:type="spellStart"/>
      <w:r w:rsidR="009A2E44" w:rsidRPr="00C325B9">
        <w:rPr>
          <w:rFonts w:ascii="Palatino Linotype" w:hAnsi="Palatino Linotype" w:cs="Times New Roman"/>
          <w:b/>
          <w:bCs/>
          <w:sz w:val="18"/>
          <w:szCs w:val="18"/>
        </w:rPr>
        <w:t>spatium</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dederint</w:t>
      </w:r>
      <w:proofErr w:type="spellEnd"/>
      <w:r w:rsidR="009A2E44" w:rsidRPr="00C325B9">
        <w:rPr>
          <w:rFonts w:ascii="Palatino Linotype" w:hAnsi="Palatino Linotype" w:cs="Times New Roman"/>
          <w:b/>
          <w:bCs/>
          <w:sz w:val="18"/>
          <w:szCs w:val="18"/>
        </w:rPr>
        <w:t xml:space="preserve"> </w:t>
      </w:r>
      <w:proofErr w:type="spellStart"/>
      <w:proofErr w:type="gramStart"/>
      <w:r w:rsidR="009A2E44" w:rsidRPr="00C325B9">
        <w:rPr>
          <w:rFonts w:ascii="Palatino Linotype" w:hAnsi="Palatino Linotype" w:cs="Times New Roman"/>
          <w:b/>
          <w:bCs/>
          <w:sz w:val="18"/>
          <w:szCs w:val="18"/>
        </w:rPr>
        <w:t>lătĭces</w:t>
      </w:r>
      <w:proofErr w:type="spellEnd"/>
      <w:r w:rsidR="009A2E44" w:rsidRPr="00C325B9">
        <w:rPr>
          <w:rFonts w:ascii="Palatino Linotype" w:hAnsi="Palatino Linotype" w:cs="Times New Roman"/>
          <w:b/>
          <w:bCs/>
          <w:sz w:val="18"/>
          <w:szCs w:val="18"/>
        </w:rPr>
        <w:t>?</w:t>
      </w:r>
      <w:proofErr w:type="gram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concēdĕre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porro</w:t>
      </w:r>
      <w:proofErr w:type="spellEnd"/>
      <w:r w:rsidR="009A2E44" w:rsidRPr="00C325B9">
        <w:rPr>
          <w:rFonts w:ascii="Palatino Linotype" w:hAnsi="Palatino Linotype" w:cs="Times New Roman"/>
          <w:b/>
          <w:bCs/>
          <w:sz w:val="18"/>
          <w:szCs w:val="18"/>
        </w:rPr>
        <w:t xml:space="preserve"> —    </w:t>
      </w:r>
      <w:proofErr w:type="spellStart"/>
      <w:r w:rsidR="009A2E44" w:rsidRPr="00C325B9">
        <w:rPr>
          <w:rFonts w:ascii="Palatino Linotype" w:hAnsi="Palatino Linotype" w:cs="Times New Roman"/>
          <w:b/>
          <w:bCs/>
          <w:sz w:val="18"/>
          <w:szCs w:val="18"/>
        </w:rPr>
        <w:t>Lătex</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ĭcis</w:t>
      </w:r>
      <w:proofErr w:type="spellEnd"/>
      <w:r w:rsidR="009A2E44" w:rsidRPr="00C325B9">
        <w:rPr>
          <w:rFonts w:ascii="Palatino Linotype" w:hAnsi="Palatino Linotype" w:cs="Times New Roman"/>
          <w:b/>
          <w:bCs/>
          <w:sz w:val="18"/>
          <w:szCs w:val="18"/>
        </w:rPr>
        <w:t xml:space="preserve">, m. : </w:t>
      </w:r>
      <w:r w:rsidR="009A2E44" w:rsidRPr="00C325B9">
        <w:rPr>
          <w:rFonts w:ascii="Palatino Linotype" w:hAnsi="Palatino Linotype" w:cs="Times New Roman"/>
          <w:sz w:val="18"/>
          <w:szCs w:val="18"/>
        </w:rPr>
        <w:t xml:space="preserve">liqueur, liquide. </w:t>
      </w:r>
      <w:bookmarkStart w:id="110" w:name="concedo"/>
      <w:bookmarkEnd w:id="110"/>
      <w:r w:rsidR="009A2E44" w:rsidRPr="00C325B9">
        <w:rPr>
          <w:rFonts w:ascii="Palatino Linotype" w:hAnsi="Palatino Linotype" w:cs="Times New Roman"/>
          <w:sz w:val="18"/>
          <w:szCs w:val="18"/>
        </w:rPr>
        <w:t xml:space="preserve">   </w:t>
      </w:r>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Concēdo</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ĕre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sz w:val="18"/>
          <w:szCs w:val="18"/>
        </w:rPr>
        <w:t>cessi</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cessum</w:t>
      </w:r>
      <w:proofErr w:type="spellEnd"/>
      <w:r w:rsidR="009A2E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CA3BD1" w:rsidRPr="00C325B9">
        <w:rPr>
          <w:rFonts w:ascii="Palatino Linotype" w:hAnsi="Palatino Linotype" w:cs="Times New Roman"/>
          <w:i/>
          <w:iCs/>
          <w:sz w:val="18"/>
          <w:szCs w:val="18"/>
        </w:rPr>
        <w:t xml:space="preserve"> </w:t>
      </w:r>
      <w:proofErr w:type="spellStart"/>
      <w:r w:rsidR="009A2E44" w:rsidRPr="00C325B9">
        <w:rPr>
          <w:rFonts w:ascii="Palatino Linotype" w:hAnsi="Palatino Linotype" w:cs="Times New Roman"/>
          <w:i/>
          <w:iCs/>
          <w:sz w:val="18"/>
          <w:szCs w:val="18"/>
        </w:rPr>
        <w:t>intr</w:t>
      </w:r>
      <w:proofErr w:type="spellEnd"/>
      <w:r w:rsidR="009A2E44" w:rsidRPr="00C325B9">
        <w:rPr>
          <w:rFonts w:ascii="Palatino Linotype" w:hAnsi="Palatino Linotype" w:cs="Times New Roman"/>
          <w:i/>
          <w:iCs/>
          <w:sz w:val="18"/>
          <w:szCs w:val="18"/>
        </w:rPr>
        <w:t>.</w:t>
      </w:r>
      <w:proofErr w:type="gramEnd"/>
      <w:r w:rsidR="009A2E44" w:rsidRPr="00C325B9">
        <w:rPr>
          <w:rFonts w:ascii="Palatino Linotype" w:hAnsi="Palatino Linotype" w:cs="Times New Roman"/>
          <w:i/>
          <w:iCs/>
          <w:sz w:val="18"/>
          <w:szCs w:val="18"/>
        </w:rPr>
        <w:t xml:space="preserve"> </w:t>
      </w:r>
      <w:r w:rsidR="009A2E44"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s'en</w:t>
      </w:r>
      <w:proofErr w:type="gramEnd"/>
      <w:r w:rsidR="009A2E44" w:rsidRPr="00C325B9">
        <w:rPr>
          <w:rFonts w:ascii="Palatino Linotype" w:hAnsi="Palatino Linotype" w:cs="Times New Roman"/>
          <w:sz w:val="18"/>
          <w:szCs w:val="18"/>
        </w:rPr>
        <w:t xml:space="preserve"> aller, se retirer, s'éloigner. </w:t>
      </w:r>
      <w:proofErr w:type="gramStart"/>
      <w:r w:rsidR="009A2E44" w:rsidRPr="00C325B9">
        <w:rPr>
          <w:rFonts w:ascii="Palatino Linotype" w:hAnsi="Palatino Linotype" w:cs="Times New Roman"/>
          <w:sz w:val="18"/>
          <w:szCs w:val="18"/>
        </w:rPr>
        <w:t>( B.</w:t>
      </w:r>
      <w:proofErr w:type="gram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précise:</w:t>
      </w:r>
      <w:proofErr w:type="gramEnd"/>
      <w:r w:rsidR="009A2E44" w:rsidRPr="00C325B9">
        <w:rPr>
          <w:rFonts w:ascii="Palatino Linotype" w:hAnsi="Palatino Linotype" w:cs="Times New Roman"/>
          <w:sz w:val="18"/>
          <w:szCs w:val="18"/>
        </w:rPr>
        <w:t xml:space="preserve">  379. </w:t>
      </w:r>
      <w:proofErr w:type="spellStart"/>
      <w:proofErr w:type="gramStart"/>
      <w:r w:rsidR="009A2E44" w:rsidRPr="00C325B9">
        <w:rPr>
          <w:rFonts w:ascii="Palatino Linotype" w:hAnsi="Palatino Linotype" w:cs="Times New Roman"/>
          <w:sz w:val="18"/>
          <w:szCs w:val="18"/>
        </w:rPr>
        <w:t>concedere</w:t>
      </w:r>
      <w:proofErr w:type="spellEnd"/>
      <w:r w:rsidR="009A2E44" w:rsidRPr="00C325B9">
        <w:rPr>
          <w:rFonts w:ascii="Palatino Linotype" w:hAnsi="Palatino Linotype" w:cs="Times New Roman"/>
          <w:sz w:val="18"/>
          <w:szCs w:val="18"/>
        </w:rPr>
        <w:t>:</w:t>
      </w:r>
      <w:proofErr w:type="gram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give</w:t>
      </w:r>
      <w:proofErr w:type="spellEnd"/>
      <w:r w:rsidR="009A2E44" w:rsidRPr="00C325B9">
        <w:rPr>
          <w:rFonts w:ascii="Palatino Linotype" w:hAnsi="Palatino Linotype" w:cs="Times New Roman"/>
          <w:sz w:val="18"/>
          <w:szCs w:val="18"/>
        </w:rPr>
        <w:t xml:space="preserve"> place</w:t>
      </w:r>
      <w:proofErr w:type="gramStart"/>
      <w:r w:rsidR="009A2E44" w:rsidRPr="00C325B9">
        <w:rPr>
          <w:rFonts w:ascii="Palatino Linotype" w:hAnsi="Palatino Linotype" w:cs="Times New Roman"/>
          <w:sz w:val="18"/>
          <w:szCs w:val="18"/>
        </w:rPr>
        <w:t>’;</w:t>
      </w:r>
      <w:proofErr w:type="gramEnd"/>
      <w:r w:rsidR="009A2E44" w:rsidRPr="00C325B9">
        <w:rPr>
          <w:rFonts w:ascii="Palatino Linotype" w:hAnsi="Palatino Linotype" w:cs="Times New Roman"/>
          <w:sz w:val="18"/>
          <w:szCs w:val="18"/>
        </w:rPr>
        <w:t xml:space="preserve"> cf. i. 339 </w:t>
      </w:r>
      <w:proofErr w:type="spellStart"/>
      <w:r w:rsidR="009A2E44" w:rsidRPr="00C325B9">
        <w:rPr>
          <w:rFonts w:ascii="Palatino Linotype" w:hAnsi="Palatino Linotype" w:cs="Times New Roman"/>
          <w:sz w:val="18"/>
          <w:szCs w:val="18"/>
        </w:rPr>
        <w:t>principium</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quoniam</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cedendi</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nulla</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daret</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res</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b/>
          <w:bCs/>
          <w:sz w:val="18"/>
          <w:szCs w:val="18"/>
        </w:rPr>
        <w:t>Porro</w:t>
      </w:r>
      <w:proofErr w:type="spellEnd"/>
      <w:r w:rsidR="00CA3BD1" w:rsidRPr="00C325B9">
        <w:rPr>
          <w:rFonts w:ascii="Palatino Linotype" w:hAnsi="Palatino Linotype" w:cs="Times New Roman"/>
          <w:b/>
          <w:bCs/>
          <w:sz w:val="18"/>
          <w:szCs w:val="18"/>
        </w:rPr>
        <w:t xml:space="preserve"> </w:t>
      </w:r>
      <w:r w:rsidR="009A2E44" w:rsidRPr="00C325B9">
        <w:rPr>
          <w:rFonts w:ascii="Palatino Linotype" w:hAnsi="Palatino Linotype" w:cs="Times New Roman"/>
          <w:b/>
          <w:bCs/>
          <w:sz w:val="18"/>
          <w:szCs w:val="18"/>
        </w:rPr>
        <w:t xml:space="preserve">: </w:t>
      </w:r>
      <w:r w:rsidR="009A2E44"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i/>
          <w:iCs/>
          <w:sz w:val="18"/>
          <w:szCs w:val="18"/>
        </w:rPr>
        <w:t>sens local</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en avant, plus loin, au loin.   […]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i/>
          <w:iCs/>
          <w:sz w:val="18"/>
          <w:szCs w:val="18"/>
        </w:rPr>
        <w:t>presque synonyme de</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enfin</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i/>
          <w:iCs/>
          <w:sz w:val="18"/>
          <w:szCs w:val="18"/>
        </w:rPr>
        <w:t xml:space="preserve">analogue à </w:t>
      </w:r>
      <w:proofErr w:type="spellStart"/>
      <w:r w:rsidR="009A2E44" w:rsidRPr="00C325B9">
        <w:rPr>
          <w:rFonts w:ascii="Palatino Linotype" w:hAnsi="Palatino Linotype" w:cs="Times New Roman"/>
          <w:i/>
          <w:iCs/>
          <w:sz w:val="18"/>
          <w:szCs w:val="18"/>
        </w:rPr>
        <w:t>autem</w:t>
      </w:r>
      <w:proofErr w:type="spellEnd"/>
      <w:r w:rsidR="009A2E44" w:rsidRPr="00C325B9">
        <w:rPr>
          <w:rFonts w:ascii="Palatino Linotype" w:hAnsi="Palatino Linotype" w:cs="Times New Roman"/>
          <w:sz w:val="18"/>
          <w:szCs w:val="18"/>
        </w:rPr>
        <w:t xml:space="preserve"> d'autre part.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en outre d'autre part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10 -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i/>
          <w:iCs/>
          <w:sz w:val="18"/>
          <w:szCs w:val="18"/>
        </w:rPr>
        <w:t>dans une gradation</w:t>
      </w:r>
      <w:r w:rsidR="009A2E44" w:rsidRPr="00C325B9">
        <w:rPr>
          <w:rFonts w:ascii="Palatino Linotype" w:hAnsi="Palatino Linotype" w:cs="Times New Roman"/>
          <w:sz w:val="18"/>
          <w:szCs w:val="18"/>
        </w:rPr>
        <w:t xml:space="preserve"> d'ailleurs, au surplus, allons plus loin.   </w:t>
      </w:r>
      <w:r w:rsidRPr="00C325B9">
        <w:rPr>
          <w:rFonts w:ascii="Palatino Linotype" w:hAnsi="Palatino Linotype" w:cs="Times New Roman"/>
          <w:b/>
          <w:sz w:val="18"/>
          <w:szCs w:val="18"/>
        </w:rPr>
        <w:t xml:space="preserve">     </w:t>
      </w:r>
    </w:p>
  </w:footnote>
  <w:footnote w:id="38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380. — quo </w:t>
      </w:r>
      <w:proofErr w:type="spellStart"/>
      <w:r w:rsidR="009A2E44" w:rsidRPr="00C325B9">
        <w:rPr>
          <w:rFonts w:ascii="Palatino Linotype" w:hAnsi="Palatino Linotype" w:cs="Times New Roman"/>
          <w:b/>
          <w:bCs/>
          <w:sz w:val="18"/>
          <w:szCs w:val="18"/>
        </w:rPr>
        <w:t>poterunt</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undae</w:t>
      </w:r>
      <w:proofErr w:type="spellEnd"/>
      <w:r w:rsidR="009A2E44" w:rsidRPr="00C325B9">
        <w:rPr>
          <w:rFonts w:ascii="Palatino Linotype" w:hAnsi="Palatino Linotype" w:cs="Times New Roman"/>
          <w:b/>
          <w:bCs/>
          <w:sz w:val="18"/>
          <w:szCs w:val="18"/>
        </w:rPr>
        <w:t xml:space="preserve">, cum </w:t>
      </w:r>
      <w:proofErr w:type="spellStart"/>
      <w:r w:rsidR="009A2E44" w:rsidRPr="00C325B9">
        <w:rPr>
          <w:rFonts w:ascii="Palatino Linotype" w:hAnsi="Palatino Linotype" w:cs="Times New Roman"/>
          <w:b/>
          <w:bCs/>
          <w:sz w:val="18"/>
          <w:szCs w:val="18"/>
        </w:rPr>
        <w:t>pisces</w:t>
      </w:r>
      <w:proofErr w:type="spellEnd"/>
      <w:r w:rsidR="009A2E44" w:rsidRPr="00C325B9">
        <w:rPr>
          <w:rFonts w:ascii="Palatino Linotype" w:hAnsi="Palatino Linotype" w:cs="Times New Roman"/>
          <w:b/>
          <w:bCs/>
          <w:sz w:val="18"/>
          <w:szCs w:val="18"/>
        </w:rPr>
        <w:t xml:space="preserve"> ire </w:t>
      </w:r>
      <w:proofErr w:type="spellStart"/>
      <w:proofErr w:type="gramStart"/>
      <w:r w:rsidR="009A2E44" w:rsidRPr="00C325B9">
        <w:rPr>
          <w:rFonts w:ascii="Palatino Linotype" w:hAnsi="Palatino Linotype" w:cs="Times New Roman"/>
          <w:b/>
          <w:bCs/>
          <w:sz w:val="18"/>
          <w:szCs w:val="18"/>
        </w:rPr>
        <w:t>nequibunt</w:t>
      </w:r>
      <w:proofErr w:type="spellEnd"/>
      <w:r w:rsidR="009A2E44" w:rsidRPr="00C325B9">
        <w:rPr>
          <w:rFonts w:ascii="Palatino Linotype" w:hAnsi="Palatino Linotype" w:cs="Times New Roman"/>
          <w:b/>
          <w:bCs/>
          <w:sz w:val="18"/>
          <w:szCs w:val="18"/>
        </w:rPr>
        <w:t>?</w:t>
      </w:r>
      <w:proofErr w:type="gramEnd"/>
      <w:r w:rsidR="009A2E44" w:rsidRPr="00C325B9">
        <w:rPr>
          <w:rFonts w:ascii="Palatino Linotype" w:hAnsi="Palatino Linotype" w:cs="Times New Roman"/>
          <w:b/>
          <w:bCs/>
          <w:sz w:val="18"/>
          <w:szCs w:val="18"/>
        </w:rPr>
        <w:t xml:space="preserve"> — </w:t>
      </w:r>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b/>
          <w:bCs/>
          <w:sz w:val="18"/>
          <w:szCs w:val="18"/>
        </w:rPr>
        <w:t>Nĕquĕo</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īre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īvi</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ĭi</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ĭtum</w:t>
      </w:r>
      <w:proofErr w:type="spellEnd"/>
      <w:r w:rsidR="009A2E44" w:rsidRPr="00C325B9">
        <w:rPr>
          <w:rFonts w:ascii="Palatino Linotype" w:hAnsi="Palatino Linotype" w:cs="Times New Roman"/>
          <w:b/>
          <w:bCs/>
          <w:sz w:val="18"/>
          <w:szCs w:val="18"/>
        </w:rPr>
        <w:t xml:space="preserve"> : </w:t>
      </w:r>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intr</w:t>
      </w:r>
      <w:proofErr w:type="spellEnd"/>
      <w:r w:rsidR="009A2E44" w:rsidRPr="00C325B9">
        <w:rPr>
          <w:rFonts w:ascii="Palatino Linotype" w:hAnsi="Palatino Linotype" w:cs="Times New Roman"/>
          <w:sz w:val="18"/>
          <w:szCs w:val="18"/>
        </w:rPr>
        <w:t>. - n’être pas en état de, ne pas pouvoir.</w:t>
      </w:r>
      <w:r w:rsidRPr="00C325B9">
        <w:rPr>
          <w:rFonts w:ascii="Palatino Linotype" w:hAnsi="Palatino Linotype" w:cs="Times New Roman"/>
          <w:b/>
          <w:sz w:val="18"/>
          <w:szCs w:val="18"/>
        </w:rPr>
        <w:t xml:space="preserve">    </w:t>
      </w:r>
    </w:p>
  </w:footnote>
  <w:footnote w:id="38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381. — </w:t>
      </w:r>
      <w:proofErr w:type="spellStart"/>
      <w:r w:rsidR="009A2E44" w:rsidRPr="00C325B9">
        <w:rPr>
          <w:rFonts w:ascii="Palatino Linotype" w:hAnsi="Palatino Linotype" w:cs="Times New Roman"/>
          <w:b/>
          <w:bCs/>
          <w:sz w:val="18"/>
          <w:szCs w:val="18"/>
        </w:rPr>
        <w:t>Aut</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igitur</w:t>
      </w:r>
      <w:proofErr w:type="spellEnd"/>
      <w:r w:rsidR="009A2E44" w:rsidRPr="00C325B9">
        <w:rPr>
          <w:rFonts w:ascii="Palatino Linotype" w:hAnsi="Palatino Linotype" w:cs="Times New Roman"/>
          <w:b/>
          <w:bCs/>
          <w:sz w:val="18"/>
          <w:szCs w:val="18"/>
        </w:rPr>
        <w:t xml:space="preserve"> motu </w:t>
      </w:r>
      <w:proofErr w:type="spellStart"/>
      <w:r w:rsidR="009A2E44" w:rsidRPr="00C325B9">
        <w:rPr>
          <w:rFonts w:ascii="Palatino Linotype" w:hAnsi="Palatino Linotype" w:cs="Times New Roman"/>
          <w:b/>
          <w:bCs/>
          <w:sz w:val="18"/>
          <w:szCs w:val="18"/>
        </w:rPr>
        <w:t>privandumst</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corpora</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quaeque</w:t>
      </w:r>
      <w:proofErr w:type="spellEnd"/>
      <w:r w:rsidR="009A2E44" w:rsidRPr="00C325B9">
        <w:rPr>
          <w:rFonts w:ascii="Palatino Linotype" w:hAnsi="Palatino Linotype" w:cs="Times New Roman"/>
          <w:b/>
          <w:bCs/>
          <w:sz w:val="18"/>
          <w:szCs w:val="18"/>
        </w:rPr>
        <w:t xml:space="preserve"> —   </w:t>
      </w:r>
      <w:proofErr w:type="spellStart"/>
      <w:r w:rsidR="009A2E44" w:rsidRPr="00C325B9">
        <w:rPr>
          <w:rFonts w:ascii="Palatino Linotype" w:hAnsi="Palatino Linotype" w:cs="Times New Roman"/>
          <w:b/>
          <w:bCs/>
          <w:sz w:val="18"/>
          <w:szCs w:val="18"/>
        </w:rPr>
        <w:t>Corpora</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quaeque</w:t>
      </w:r>
      <w:proofErr w:type="spellEnd"/>
      <w:r w:rsidR="009A2E44" w:rsidRPr="00C325B9">
        <w:rPr>
          <w:rFonts w:ascii="Palatino Linotype" w:hAnsi="Palatino Linotype" w:cs="Times New Roman"/>
          <w:sz w:val="18"/>
          <w:szCs w:val="18"/>
        </w:rPr>
        <w:t xml:space="preserve"> est </w:t>
      </w:r>
      <w:proofErr w:type="spellStart"/>
      <w:r w:rsidR="009A2E44" w:rsidRPr="00C325B9">
        <w:rPr>
          <w:rFonts w:ascii="Palatino Linotype" w:hAnsi="Palatino Linotype" w:cs="Times New Roman"/>
          <w:sz w:val="18"/>
          <w:szCs w:val="18"/>
        </w:rPr>
        <w:t>cod</w:t>
      </w:r>
      <w:proofErr w:type="spell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 xml:space="preserve">de  </w:t>
      </w:r>
      <w:proofErr w:type="spellStart"/>
      <w:r w:rsidR="009A2E44" w:rsidRPr="00C325B9">
        <w:rPr>
          <w:rFonts w:ascii="Palatino Linotype" w:hAnsi="Palatino Linotype" w:cs="Times New Roman"/>
          <w:b/>
          <w:bCs/>
          <w:sz w:val="18"/>
          <w:szCs w:val="18"/>
        </w:rPr>
        <w:t>privandumst</w:t>
      </w:r>
      <w:proofErr w:type="spellEnd"/>
      <w:proofErr w:type="gramEnd"/>
      <w:r w:rsidR="009A2E44" w:rsidRPr="00C325B9">
        <w:rPr>
          <w:rFonts w:ascii="Palatino Linotype" w:hAnsi="Palatino Linotype" w:cs="Times New Roman"/>
          <w:b/>
          <w:bCs/>
          <w:sz w:val="18"/>
          <w:szCs w:val="18"/>
        </w:rPr>
        <w:t xml:space="preserve">   </w:t>
      </w:r>
      <w:proofErr w:type="spellStart"/>
      <w:proofErr w:type="gramStart"/>
      <w:r w:rsidR="009A2E44" w:rsidRPr="00C325B9">
        <w:rPr>
          <w:rFonts w:ascii="Palatino Linotype" w:hAnsi="Palatino Linotype" w:cs="Times New Roman"/>
          <w:b/>
          <w:bCs/>
          <w:sz w:val="18"/>
          <w:szCs w:val="18"/>
        </w:rPr>
        <w:t>cō</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Aeternas</w:t>
      </w:r>
      <w:proofErr w:type="spellEnd"/>
      <w:proofErr w:type="gram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poenas</w:t>
      </w:r>
      <w:proofErr w:type="spellEnd"/>
      <w:r w:rsidR="009A2E44" w:rsidRPr="00C325B9">
        <w:rPr>
          <w:rFonts w:ascii="Palatino Linotype" w:hAnsi="Palatino Linotype" w:cs="Times New Roman"/>
          <w:sz w:val="18"/>
          <w:szCs w:val="18"/>
        </w:rPr>
        <w:t xml:space="preserve"> est </w:t>
      </w:r>
      <w:proofErr w:type="spellStart"/>
      <w:r w:rsidR="009A2E44" w:rsidRPr="00C325B9">
        <w:rPr>
          <w:rFonts w:ascii="Palatino Linotype" w:hAnsi="Palatino Linotype" w:cs="Times New Roman"/>
          <w:sz w:val="18"/>
          <w:szCs w:val="18"/>
        </w:rPr>
        <w:t>cod</w:t>
      </w:r>
      <w:proofErr w:type="spellEnd"/>
      <w:r w:rsidR="009A2E44" w:rsidRPr="00C325B9">
        <w:rPr>
          <w:rFonts w:ascii="Palatino Linotype" w:hAnsi="Palatino Linotype" w:cs="Times New Roman"/>
          <w:sz w:val="18"/>
          <w:szCs w:val="18"/>
        </w:rPr>
        <w:t xml:space="preserve"> du passif impersonnel </w:t>
      </w:r>
      <w:proofErr w:type="spellStart"/>
      <w:r w:rsidR="009A2E44" w:rsidRPr="00C325B9">
        <w:rPr>
          <w:rFonts w:ascii="Palatino Linotype" w:hAnsi="Palatino Linotype" w:cs="Times New Roman"/>
          <w:sz w:val="18"/>
          <w:szCs w:val="18"/>
        </w:rPr>
        <w:t>timendum</w:t>
      </w:r>
      <w:proofErr w:type="spellEnd"/>
      <w:r w:rsidR="009A2E44" w:rsidRPr="00C325B9">
        <w:rPr>
          <w:rFonts w:ascii="Palatino Linotype" w:hAnsi="Palatino Linotype" w:cs="Times New Roman"/>
          <w:sz w:val="18"/>
          <w:szCs w:val="18"/>
        </w:rPr>
        <w:t xml:space="preserve"> est </w:t>
      </w:r>
      <w:proofErr w:type="gramStart"/>
      <w:r w:rsidR="009A2E44" w:rsidRPr="00C325B9">
        <w:rPr>
          <w:rFonts w:ascii="Palatino Linotype" w:hAnsi="Palatino Linotype" w:cs="Times New Roman"/>
          <w:sz w:val="18"/>
          <w:szCs w:val="18"/>
        </w:rPr>
        <w:t>( de</w:t>
      </w:r>
      <w:proofErr w:type="gram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mê</w:t>
      </w:r>
      <w:proofErr w:type="spell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b/>
          <w:bCs/>
          <w:sz w:val="18"/>
          <w:szCs w:val="18"/>
        </w:rPr>
        <w:t xml:space="preserve">agendum </w:t>
      </w:r>
      <w:r w:rsidR="009A2E44" w:rsidRPr="00C325B9">
        <w:rPr>
          <w:rFonts w:ascii="Palatino Linotype" w:hAnsi="Palatino Linotype" w:cs="Times New Roman"/>
          <w:sz w:val="18"/>
          <w:szCs w:val="18"/>
        </w:rPr>
        <w:t xml:space="preserve"> au</w:t>
      </w:r>
      <w:proofErr w:type="gramEnd"/>
      <w:r w:rsidR="009A2E44" w:rsidRPr="00C325B9">
        <w:rPr>
          <w:rFonts w:ascii="Palatino Linotype" w:hAnsi="Palatino Linotype" w:cs="Times New Roman"/>
          <w:sz w:val="18"/>
          <w:szCs w:val="18"/>
        </w:rPr>
        <w:t xml:space="preserve"> vers 138   Voir Ernout et Thomas, syntaxe latine p. 286. § 296.).    Bailey note de son côté “</w:t>
      </w:r>
      <w:proofErr w:type="spellStart"/>
      <w:r w:rsidR="009A2E44" w:rsidRPr="00C325B9">
        <w:rPr>
          <w:rFonts w:ascii="Palatino Linotype" w:hAnsi="Palatino Linotype" w:cs="Times New Roman"/>
          <w:sz w:val="18"/>
          <w:szCs w:val="18"/>
        </w:rPr>
        <w:t>privandumst</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corpora</w:t>
      </w:r>
      <w:proofErr w:type="spellEnd"/>
      <w:r w:rsidR="009A2E44" w:rsidRPr="00C325B9">
        <w:rPr>
          <w:rFonts w:ascii="Palatino Linotype" w:hAnsi="Palatino Linotype" w:cs="Times New Roman"/>
          <w:sz w:val="18"/>
          <w:szCs w:val="18"/>
        </w:rPr>
        <w:t xml:space="preserve"> </w:t>
      </w:r>
      <w:proofErr w:type="spellStart"/>
      <w:proofErr w:type="gramStart"/>
      <w:r w:rsidR="009A2E44" w:rsidRPr="00C325B9">
        <w:rPr>
          <w:rFonts w:ascii="Palatino Linotype" w:hAnsi="Palatino Linotype" w:cs="Times New Roman"/>
          <w:sz w:val="18"/>
          <w:szCs w:val="18"/>
        </w:rPr>
        <w:t>quaeque</w:t>
      </w:r>
      <w:proofErr w:type="spellEnd"/>
      <w:r w:rsidR="009A2E44" w:rsidRPr="00C325B9">
        <w:rPr>
          <w:rFonts w:ascii="Palatino Linotype" w:hAnsi="Palatino Linotype" w:cs="Times New Roman"/>
          <w:sz w:val="18"/>
          <w:szCs w:val="18"/>
        </w:rPr>
        <w:t>:</w:t>
      </w:r>
      <w:proofErr w:type="gramEnd"/>
      <w:r w:rsidR="009A2E44" w:rsidRPr="00C325B9">
        <w:rPr>
          <w:rFonts w:ascii="Palatino Linotype" w:hAnsi="Palatino Linotype" w:cs="Times New Roman"/>
          <w:sz w:val="18"/>
          <w:szCs w:val="18"/>
        </w:rPr>
        <w:t xml:space="preserve"> verbal use of </w:t>
      </w:r>
      <w:proofErr w:type="spellStart"/>
      <w:r w:rsidR="009A2E44" w:rsidRPr="00C325B9">
        <w:rPr>
          <w:rFonts w:ascii="Palatino Linotype" w:hAnsi="Palatino Linotype" w:cs="Times New Roman"/>
          <w:sz w:val="18"/>
          <w:szCs w:val="18"/>
        </w:rPr>
        <w:t>gerund</w:t>
      </w:r>
      <w:proofErr w:type="spellEnd"/>
      <w:r w:rsidR="009A2E44" w:rsidRPr="00C325B9">
        <w:rPr>
          <w:rFonts w:ascii="Palatino Linotype" w:hAnsi="Palatino Linotype" w:cs="Times New Roman"/>
          <w:sz w:val="18"/>
          <w:szCs w:val="18"/>
        </w:rPr>
        <w:t xml:space="preserve"> once </w:t>
      </w:r>
      <w:proofErr w:type="gramStart"/>
      <w:r w:rsidR="009A2E44" w:rsidRPr="00C325B9">
        <w:rPr>
          <w:rFonts w:ascii="Palatino Linotype" w:hAnsi="Palatino Linotype" w:cs="Times New Roman"/>
          <w:sz w:val="18"/>
          <w:szCs w:val="18"/>
        </w:rPr>
        <w:t>more;</w:t>
      </w:r>
      <w:proofErr w:type="gram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see</w:t>
      </w:r>
      <w:proofErr w:type="spell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111..</w:t>
      </w:r>
      <w:proofErr w:type="gram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and</w:t>
      </w:r>
      <w:proofErr w:type="gramEnd"/>
      <w:r w:rsidR="009A2E44" w:rsidRPr="00C325B9">
        <w:rPr>
          <w:rFonts w:ascii="Palatino Linotype" w:hAnsi="Palatino Linotype" w:cs="Times New Roman"/>
          <w:sz w:val="18"/>
          <w:szCs w:val="18"/>
        </w:rPr>
        <w:t xml:space="preserve"> Prol. </w:t>
      </w:r>
      <w:proofErr w:type="spellStart"/>
      <w:r w:rsidR="009A2E44" w:rsidRPr="00C325B9">
        <w:rPr>
          <w:rFonts w:ascii="Palatino Linotype" w:hAnsi="Palatino Linotype" w:cs="Times New Roman"/>
          <w:sz w:val="18"/>
          <w:szCs w:val="18"/>
        </w:rPr>
        <w:t>Vb</w:t>
      </w:r>
      <w:proofErr w:type="spellEnd"/>
      <w:r w:rsidR="009A2E44" w:rsidRPr="00C325B9">
        <w:rPr>
          <w:rFonts w:ascii="Palatino Linotype" w:hAnsi="Palatino Linotype" w:cs="Times New Roman"/>
          <w:sz w:val="18"/>
          <w:szCs w:val="18"/>
        </w:rPr>
        <w:t>, § 13.</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r w:rsidR="00DC6D2E" w:rsidRPr="00C325B9">
        <w:rPr>
          <w:rFonts w:ascii="Palatino Linotype" w:hAnsi="Palatino Linotype" w:cs="Times New Roman"/>
          <w:b/>
          <w:sz w:val="18"/>
          <w:szCs w:val="18"/>
        </w:rPr>
        <w:t xml:space="preserve">       </w:t>
      </w:r>
    </w:p>
  </w:footnote>
  <w:footnote w:id="38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382. — </w:t>
      </w:r>
      <w:proofErr w:type="spellStart"/>
      <w:r w:rsidR="009A2E44" w:rsidRPr="00C325B9">
        <w:rPr>
          <w:rFonts w:ascii="Palatino Linotype" w:hAnsi="Palatino Linotype" w:cs="Times New Roman"/>
          <w:b/>
          <w:bCs/>
          <w:sz w:val="18"/>
          <w:szCs w:val="18"/>
        </w:rPr>
        <w:t>aut</w:t>
      </w:r>
      <w:proofErr w:type="spellEnd"/>
      <w:r w:rsidR="009A2E44" w:rsidRPr="00C325B9">
        <w:rPr>
          <w:rFonts w:ascii="Palatino Linotype" w:hAnsi="Palatino Linotype" w:cs="Times New Roman"/>
          <w:b/>
          <w:bCs/>
          <w:sz w:val="18"/>
          <w:szCs w:val="18"/>
        </w:rPr>
        <w:t xml:space="preserve"> esse </w:t>
      </w:r>
      <w:proofErr w:type="spellStart"/>
      <w:r w:rsidR="009A2E44" w:rsidRPr="00C325B9">
        <w:rPr>
          <w:rFonts w:ascii="Palatino Linotype" w:hAnsi="Palatino Linotype" w:cs="Times New Roman"/>
          <w:b/>
          <w:bCs/>
          <w:sz w:val="18"/>
          <w:szCs w:val="18"/>
        </w:rPr>
        <w:t>admixtum</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dicendumst</w:t>
      </w:r>
      <w:proofErr w:type="spellEnd"/>
      <w:r w:rsidR="009A2E44" w:rsidRPr="00C325B9">
        <w:rPr>
          <w:rFonts w:ascii="Palatino Linotype" w:hAnsi="Palatino Linotype" w:cs="Times New Roman"/>
          <w:b/>
          <w:bCs/>
          <w:sz w:val="18"/>
          <w:szCs w:val="18"/>
        </w:rPr>
        <w:t xml:space="preserve"> rebus </w:t>
      </w:r>
      <w:proofErr w:type="spellStart"/>
      <w:proofErr w:type="gramStart"/>
      <w:r w:rsidR="009A2E44" w:rsidRPr="00C325B9">
        <w:rPr>
          <w:rFonts w:ascii="Palatino Linotype" w:hAnsi="Palatino Linotype" w:cs="Times New Roman"/>
          <w:b/>
          <w:bCs/>
          <w:sz w:val="18"/>
          <w:szCs w:val="18"/>
        </w:rPr>
        <w:t>ĭnānĕ</w:t>
      </w:r>
      <w:proofErr w:type="spellEnd"/>
      <w:r w:rsidR="009A2E44" w:rsidRPr="00C325B9">
        <w:rPr>
          <w:rFonts w:ascii="Palatino Linotype" w:hAnsi="Palatino Linotype" w:cs="Times New Roman"/>
          <w:b/>
          <w:bCs/>
          <w:sz w:val="18"/>
          <w:szCs w:val="18"/>
        </w:rPr>
        <w:t xml:space="preserve">  —</w:t>
      </w:r>
      <w:proofErr w:type="gram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b/>
          <w:bCs/>
          <w:sz w:val="18"/>
          <w:szCs w:val="18"/>
        </w:rPr>
        <w:t>Admixtus</w:t>
      </w:r>
      <w:proofErr w:type="spellEnd"/>
      <w:r w:rsidR="009A2E44" w:rsidRPr="00C325B9">
        <w:rPr>
          <w:rFonts w:ascii="Palatino Linotype" w:hAnsi="Palatino Linotype" w:cs="Times New Roman"/>
          <w:b/>
          <w:bCs/>
          <w:sz w:val="18"/>
          <w:szCs w:val="18"/>
        </w:rPr>
        <w:t xml:space="preserve">, a, um </w:t>
      </w:r>
      <w:r w:rsidR="009A2E44" w:rsidRPr="00C325B9">
        <w:rPr>
          <w:rFonts w:ascii="Palatino Linotype" w:hAnsi="Palatino Linotype" w:cs="Times New Roman"/>
          <w:sz w:val="18"/>
          <w:szCs w:val="18"/>
        </w:rPr>
        <w:t xml:space="preserve">: part. passé de </w:t>
      </w:r>
      <w:proofErr w:type="spellStart"/>
      <w:r w:rsidR="009A2E44" w:rsidRPr="00C325B9">
        <w:rPr>
          <w:rFonts w:ascii="Palatino Linotype" w:hAnsi="Palatino Linotype" w:cs="Times New Roman"/>
          <w:sz w:val="18"/>
          <w:szCs w:val="18"/>
        </w:rPr>
        <w:t>admisceo</w:t>
      </w:r>
      <w:proofErr w:type="spellEnd"/>
      <w:r w:rsidR="009A2E44" w:rsidRPr="00C325B9">
        <w:rPr>
          <w:rFonts w:ascii="Palatino Linotype" w:hAnsi="Palatino Linotype" w:cs="Times New Roman"/>
          <w:sz w:val="18"/>
          <w:szCs w:val="18"/>
        </w:rPr>
        <w:t>. - a - mêlé, adjoint, incorporé à (</w:t>
      </w:r>
      <w:proofErr w:type="spellStart"/>
      <w:r w:rsidR="009A2E44" w:rsidRPr="00C325B9">
        <w:rPr>
          <w:rFonts w:ascii="Palatino Linotype" w:hAnsi="Palatino Linotype" w:cs="Times New Roman"/>
          <w:sz w:val="18"/>
          <w:szCs w:val="18"/>
        </w:rPr>
        <w:t>dat</w:t>
      </w:r>
      <w:proofErr w:type="spellEnd"/>
      <w:r w:rsidR="009A2E44" w:rsidRPr="00C325B9">
        <w:rPr>
          <w:rFonts w:ascii="Palatino Linotype" w:hAnsi="Palatino Linotype" w:cs="Times New Roman"/>
          <w:sz w:val="18"/>
          <w:szCs w:val="18"/>
        </w:rPr>
        <w:t xml:space="preserve">.). - b - mélangé, composé d'éléments divers. </w:t>
      </w:r>
      <w:proofErr w:type="spellStart"/>
      <w:proofErr w:type="gramStart"/>
      <w:r w:rsidR="009A2E44" w:rsidRPr="00C325B9">
        <w:rPr>
          <w:rFonts w:ascii="Palatino Linotype" w:hAnsi="Palatino Linotype" w:cs="Times New Roman"/>
          <w:b/>
          <w:bCs/>
          <w:sz w:val="18"/>
          <w:szCs w:val="18"/>
        </w:rPr>
        <w:t>ĭnānĕ</w:t>
      </w:r>
      <w:proofErr w:type="spellEnd"/>
      <w:proofErr w:type="gramEnd"/>
      <w:r w:rsidR="009A2E44" w:rsidRPr="00C325B9">
        <w:rPr>
          <w:rFonts w:ascii="Palatino Linotype" w:hAnsi="Palatino Linotype" w:cs="Times New Roman"/>
          <w:b/>
          <w:bCs/>
          <w:sz w:val="18"/>
          <w:szCs w:val="18"/>
        </w:rPr>
        <w:t xml:space="preserve">, is, n. : </w:t>
      </w:r>
      <w:r w:rsidR="009A2E44" w:rsidRPr="00C325B9">
        <w:rPr>
          <w:rFonts w:ascii="Palatino Linotype" w:hAnsi="Palatino Linotype" w:cs="Times New Roman"/>
          <w:sz w:val="18"/>
          <w:szCs w:val="18"/>
        </w:rPr>
        <w:t>le vide.</w:t>
      </w:r>
      <w:r w:rsidRPr="00C325B9">
        <w:rPr>
          <w:rFonts w:ascii="Palatino Linotype" w:hAnsi="Palatino Linotype" w:cs="Times New Roman"/>
          <w:b/>
          <w:sz w:val="18"/>
          <w:szCs w:val="18"/>
        </w:rPr>
        <w:t xml:space="preserve">     </w:t>
      </w:r>
    </w:p>
  </w:footnote>
  <w:footnote w:id="38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383. — </w:t>
      </w:r>
      <w:proofErr w:type="spellStart"/>
      <w:r w:rsidR="009A2E44" w:rsidRPr="00C325B9">
        <w:rPr>
          <w:rFonts w:ascii="Palatino Linotype" w:hAnsi="Palatino Linotype" w:cs="Times New Roman"/>
          <w:b/>
          <w:bCs/>
          <w:sz w:val="18"/>
          <w:szCs w:val="18"/>
        </w:rPr>
        <w:t>unde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initum</w:t>
      </w:r>
      <w:proofErr w:type="spellEnd"/>
      <w:r w:rsidR="009A2E44" w:rsidRPr="00C325B9">
        <w:rPr>
          <w:rFonts w:ascii="Palatino Linotype" w:hAnsi="Palatino Linotype" w:cs="Times New Roman"/>
          <w:b/>
          <w:bCs/>
          <w:sz w:val="18"/>
          <w:szCs w:val="18"/>
        </w:rPr>
        <w:t xml:space="preserve"> primum </w:t>
      </w:r>
      <w:proofErr w:type="spellStart"/>
      <w:r w:rsidR="009A2E44" w:rsidRPr="00C325B9">
        <w:rPr>
          <w:rFonts w:ascii="Palatino Linotype" w:hAnsi="Palatino Linotype" w:cs="Times New Roman"/>
          <w:b/>
          <w:bCs/>
          <w:sz w:val="18"/>
          <w:szCs w:val="18"/>
        </w:rPr>
        <w:t>capiat</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res</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quaeque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movendi</w:t>
      </w:r>
      <w:proofErr w:type="spellEnd"/>
      <w:r w:rsidR="009A2E44" w:rsidRPr="00C325B9">
        <w:rPr>
          <w:rFonts w:ascii="Palatino Linotype" w:hAnsi="Palatino Linotype" w:cs="Times New Roman"/>
          <w:b/>
          <w:bCs/>
          <w:sz w:val="18"/>
          <w:szCs w:val="18"/>
        </w:rPr>
        <w:t xml:space="preserve">.  —  </w:t>
      </w:r>
      <w:proofErr w:type="spellStart"/>
      <w:r w:rsidR="009A2E44" w:rsidRPr="00C325B9">
        <w:rPr>
          <w:rFonts w:ascii="Palatino Linotype" w:hAnsi="Palatino Linotype" w:cs="Times New Roman"/>
          <w:b/>
          <w:bCs/>
          <w:sz w:val="18"/>
          <w:szCs w:val="18"/>
        </w:rPr>
        <w:t>ĭnĭtŭs</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ūs</w:t>
      </w:r>
      <w:proofErr w:type="spellEnd"/>
      <w:r w:rsidR="009A2E44" w:rsidRPr="00C325B9">
        <w:rPr>
          <w:rFonts w:ascii="Palatino Linotype" w:hAnsi="Palatino Linotype" w:cs="Times New Roman"/>
          <w:b/>
          <w:bCs/>
          <w:sz w:val="18"/>
          <w:szCs w:val="18"/>
        </w:rPr>
        <w:t xml:space="preserve">, m. </w:t>
      </w:r>
      <w:r w:rsidR="009A2E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a - arrivée,</w:t>
      </w:r>
      <w:r w:rsidR="009A2E44" w:rsidRPr="00C325B9">
        <w:rPr>
          <w:rFonts w:ascii="Palatino Linotype" w:hAnsi="Palatino Linotype" w:cs="Times New Roman"/>
          <w:b/>
          <w:bCs/>
          <w:sz w:val="18"/>
          <w:szCs w:val="18"/>
        </w:rPr>
        <w:t xml:space="preserve"> </w:t>
      </w:r>
      <w:r w:rsidR="009A2E44" w:rsidRPr="00C325B9">
        <w:rPr>
          <w:rFonts w:ascii="Palatino Linotype" w:hAnsi="Palatino Linotype" w:cs="Times New Roman"/>
          <w:sz w:val="18"/>
          <w:szCs w:val="18"/>
        </w:rPr>
        <w:t xml:space="preserve">entrée, venue, approche.  </w:t>
      </w:r>
      <w:proofErr w:type="gramStart"/>
      <w:r w:rsidR="009A2E44"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9A2E44" w:rsidRPr="00C325B9">
        <w:rPr>
          <w:rFonts w:ascii="Palatino Linotype" w:hAnsi="Palatino Linotype" w:cs="Times New Roman"/>
          <w:b/>
          <w:bCs/>
          <w:sz w:val="18"/>
          <w:szCs w:val="18"/>
        </w:rPr>
        <w:t xml:space="preserve"> -</w:t>
      </w:r>
      <w:proofErr w:type="gramEnd"/>
      <w:r w:rsidR="00CA3BD1"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volucres</w:t>
      </w:r>
      <w:proofErr w:type="spellEnd"/>
      <w:r w:rsidR="009A2E44" w:rsidRPr="00C325B9">
        <w:rPr>
          <w:rFonts w:ascii="Palatino Linotype" w:hAnsi="Palatino Linotype" w:cs="Times New Roman"/>
          <w:b/>
          <w:bCs/>
          <w:sz w:val="18"/>
          <w:szCs w:val="18"/>
        </w:rPr>
        <w:t xml:space="preserve"> te, diva, </w:t>
      </w:r>
      <w:proofErr w:type="spellStart"/>
      <w:r w:rsidR="009A2E44" w:rsidRPr="00C325B9">
        <w:rPr>
          <w:rFonts w:ascii="Palatino Linotype" w:hAnsi="Palatino Linotype" w:cs="Times New Roman"/>
          <w:b/>
          <w:bCs/>
          <w:sz w:val="18"/>
          <w:szCs w:val="18"/>
        </w:rPr>
        <w:t>tuumque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significant</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initum</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Lucr</w:t>
      </w:r>
      <w:proofErr w:type="spellEnd"/>
      <w:r w:rsidR="009A2E44" w:rsidRPr="00C325B9">
        <w:rPr>
          <w:rFonts w:ascii="Palatino Linotype" w:hAnsi="Palatino Linotype" w:cs="Times New Roman"/>
          <w:sz w:val="18"/>
          <w:szCs w:val="18"/>
        </w:rPr>
        <w:t>. 1, 13 : les oiseaux, déesse, annoncent ton arrivée.</w:t>
      </w:r>
      <w:r w:rsidR="00CA3BD1"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b</w:t>
      </w:r>
      <w:proofErr w:type="gramEnd"/>
      <w:r w:rsidR="009A2E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commencement ‖ - ut </w:t>
      </w:r>
      <w:proofErr w:type="spellStart"/>
      <w:r w:rsidR="009A2E44" w:rsidRPr="00C325B9">
        <w:rPr>
          <w:rFonts w:ascii="Palatino Linotype" w:hAnsi="Palatino Linotype" w:cs="Times New Roman"/>
          <w:sz w:val="18"/>
          <w:szCs w:val="18"/>
        </w:rPr>
        <w:t>videas</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initum</w:t>
      </w:r>
      <w:proofErr w:type="spellEnd"/>
      <w:r w:rsidR="009A2E44" w:rsidRPr="00C325B9">
        <w:rPr>
          <w:rFonts w:ascii="Palatino Linotype" w:hAnsi="Palatino Linotype" w:cs="Times New Roman"/>
          <w:sz w:val="18"/>
          <w:szCs w:val="18"/>
        </w:rPr>
        <w:t xml:space="preserve"> motus a corde </w:t>
      </w:r>
      <w:proofErr w:type="spellStart"/>
      <w:r w:rsidR="009A2E44" w:rsidRPr="00C325B9">
        <w:rPr>
          <w:rFonts w:ascii="Palatino Linotype" w:hAnsi="Palatino Linotype" w:cs="Times New Roman"/>
          <w:sz w:val="18"/>
          <w:szCs w:val="18"/>
        </w:rPr>
        <w:t>creari</w:t>
      </w:r>
      <w:proofErr w:type="spell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Lucr</w:t>
      </w:r>
      <w:proofErr w:type="spellEnd"/>
      <w:r w:rsidR="009A2E44" w:rsidRPr="00C325B9">
        <w:rPr>
          <w:rFonts w:ascii="Palatino Linotype" w:hAnsi="Palatino Linotype" w:cs="Times New Roman"/>
          <w:sz w:val="18"/>
          <w:szCs w:val="18"/>
        </w:rPr>
        <w:t>. 2, 269 : tu le vois</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bien ! c'est dans le </w:t>
      </w:r>
      <w:proofErr w:type="spellStart"/>
      <w:r w:rsidR="009A2E44" w:rsidRPr="00C325B9">
        <w:rPr>
          <w:rFonts w:ascii="Palatino Linotype" w:hAnsi="Palatino Linotype" w:cs="Times New Roman"/>
          <w:sz w:val="18"/>
          <w:szCs w:val="18"/>
        </w:rPr>
        <w:t>coeur</w:t>
      </w:r>
      <w:proofErr w:type="spellEnd"/>
      <w:r w:rsidR="009A2E44" w:rsidRPr="00C325B9">
        <w:rPr>
          <w:rFonts w:ascii="Palatino Linotype" w:hAnsi="Palatino Linotype" w:cs="Times New Roman"/>
          <w:sz w:val="18"/>
          <w:szCs w:val="18"/>
        </w:rPr>
        <w:t xml:space="preserve"> que le mouvement a son principe</w:t>
      </w:r>
      <w:r w:rsidR="009A2E44" w:rsidRPr="00C325B9">
        <w:rPr>
          <w:rFonts w:ascii="Palatino Linotype" w:hAnsi="Palatino Linotype" w:cs="Times New Roman"/>
          <w:i/>
          <w:iCs/>
          <w:sz w:val="18"/>
          <w:szCs w:val="18"/>
        </w:rPr>
        <w:t xml:space="preserve">. </w:t>
      </w:r>
      <w:r w:rsidR="00CA3BD1" w:rsidRPr="00C325B9">
        <w:rPr>
          <w:rFonts w:ascii="Palatino Linotype" w:hAnsi="Palatino Linotype" w:cs="Times New Roman"/>
          <w:i/>
          <w:iCs/>
          <w:sz w:val="18"/>
          <w:szCs w:val="18"/>
        </w:rPr>
        <w:t xml:space="preserve"> </w:t>
      </w:r>
      <w:r w:rsidR="009A2E44" w:rsidRPr="00C325B9">
        <w:rPr>
          <w:rFonts w:ascii="Palatino Linotype" w:hAnsi="Palatino Linotype" w:cs="Times New Roman"/>
          <w:i/>
          <w:iCs/>
          <w:sz w:val="18"/>
          <w:szCs w:val="18"/>
        </w:rPr>
        <w:t xml:space="preserve">--- </w:t>
      </w:r>
      <w:proofErr w:type="spellStart"/>
      <w:r w:rsidR="009A2E44" w:rsidRPr="00C325B9">
        <w:rPr>
          <w:rFonts w:ascii="Palatino Linotype" w:hAnsi="Palatino Linotype" w:cs="Times New Roman"/>
          <w:i/>
          <w:iCs/>
          <w:sz w:val="18"/>
          <w:szCs w:val="18"/>
        </w:rPr>
        <w:t>Lucr</w:t>
      </w:r>
      <w:proofErr w:type="spellEnd"/>
      <w:r w:rsidR="009A2E44" w:rsidRPr="00C325B9">
        <w:rPr>
          <w:rFonts w:ascii="Palatino Linotype" w:hAnsi="Palatino Linotype" w:cs="Times New Roman"/>
          <w:i/>
          <w:iCs/>
          <w:sz w:val="18"/>
          <w:szCs w:val="18"/>
        </w:rPr>
        <w:t xml:space="preserve">. 1, 383. </w:t>
      </w:r>
      <w:r w:rsidR="00CA3BD1"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c</w:t>
      </w:r>
      <w:proofErr w:type="gramEnd"/>
      <w:r w:rsidR="009A2E44" w:rsidRPr="00C325B9">
        <w:rPr>
          <w:rFonts w:ascii="Palatino Linotype" w:hAnsi="Palatino Linotype" w:cs="Times New Roman"/>
          <w:sz w:val="18"/>
          <w:szCs w:val="18"/>
        </w:rPr>
        <w:t xml:space="preserve"> - pénétration, accouplement, saillie.</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w:t>
      </w:r>
      <w:r w:rsidR="009A2E44" w:rsidRPr="00C325B9">
        <w:rPr>
          <w:rFonts w:ascii="Palatino Linotype" w:hAnsi="Palatino Linotype" w:cs="Times New Roman"/>
          <w:b/>
          <w:bCs/>
          <w:sz w:val="18"/>
          <w:szCs w:val="18"/>
        </w:rPr>
        <w:t>NB</w:t>
      </w:r>
      <w:r w:rsidR="009A2E44" w:rsidRPr="00C325B9">
        <w:rPr>
          <w:rFonts w:ascii="Palatino Linotype" w:hAnsi="Palatino Linotype" w:cs="Times New Roman"/>
          <w:sz w:val="18"/>
          <w:szCs w:val="18"/>
        </w:rPr>
        <w:t xml:space="preserve">. </w:t>
      </w:r>
      <w:proofErr w:type="spellStart"/>
      <w:proofErr w:type="gramStart"/>
      <w:r w:rsidR="009A2E44" w:rsidRPr="00C325B9">
        <w:rPr>
          <w:rFonts w:ascii="Palatino Linotype" w:hAnsi="Palatino Linotype" w:cs="Times New Roman"/>
          <w:sz w:val="18"/>
          <w:szCs w:val="18"/>
        </w:rPr>
        <w:t>initum</w:t>
      </w:r>
      <w:proofErr w:type="spellEnd"/>
      <w:r w:rsidR="009A2E44" w:rsidRPr="00C325B9">
        <w:rPr>
          <w:rFonts w:ascii="Palatino Linotype" w:hAnsi="Palatino Linotype" w:cs="Times New Roman"/>
          <w:sz w:val="18"/>
          <w:szCs w:val="18"/>
        </w:rPr>
        <w:t>:</w:t>
      </w:r>
      <w:proofErr w:type="gramEnd"/>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used</w:t>
      </w:r>
      <w:proofErr w:type="spellEnd"/>
      <w:r w:rsidR="009A2E44" w:rsidRPr="00C325B9">
        <w:rPr>
          <w:rFonts w:ascii="Palatino Linotype" w:hAnsi="Palatino Linotype" w:cs="Times New Roman"/>
          <w:sz w:val="18"/>
          <w:szCs w:val="18"/>
        </w:rPr>
        <w:t xml:space="preserve"> by </w:t>
      </w:r>
      <w:proofErr w:type="spellStart"/>
      <w:r w:rsidR="009A2E44" w:rsidRPr="00C325B9">
        <w:rPr>
          <w:rFonts w:ascii="Palatino Linotype" w:hAnsi="Palatino Linotype" w:cs="Times New Roman"/>
          <w:sz w:val="18"/>
          <w:szCs w:val="18"/>
        </w:rPr>
        <w:t>Lucr</w:t>
      </w:r>
      <w:proofErr w:type="spell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in</w:t>
      </w:r>
      <w:proofErr w:type="gramEnd"/>
      <w:r w:rsidR="009A2E44" w:rsidRPr="00C325B9">
        <w:rPr>
          <w:rFonts w:ascii="Palatino Linotype" w:hAnsi="Palatino Linotype" w:cs="Times New Roman"/>
          <w:sz w:val="18"/>
          <w:szCs w:val="18"/>
        </w:rPr>
        <w:t xml:space="preserve"> the </w:t>
      </w:r>
      <w:proofErr w:type="spellStart"/>
      <w:r w:rsidR="009A2E44" w:rsidRPr="00C325B9">
        <w:rPr>
          <w:rFonts w:ascii="Palatino Linotype" w:hAnsi="Palatino Linotype" w:cs="Times New Roman"/>
          <w:sz w:val="18"/>
          <w:szCs w:val="18"/>
        </w:rPr>
        <w:t>sense</w:t>
      </w:r>
      <w:proofErr w:type="spellEnd"/>
      <w:r w:rsidR="009A2E44" w:rsidRPr="00C325B9">
        <w:rPr>
          <w:rFonts w:ascii="Palatino Linotype" w:hAnsi="Palatino Linotype" w:cs="Times New Roman"/>
          <w:sz w:val="18"/>
          <w:szCs w:val="18"/>
        </w:rPr>
        <w:t xml:space="preserve"> of </w:t>
      </w:r>
      <w:proofErr w:type="spellStart"/>
      <w:r w:rsidR="009A2E44" w:rsidRPr="00C325B9">
        <w:rPr>
          <w:rFonts w:ascii="Palatino Linotype" w:hAnsi="Palatino Linotype" w:cs="Times New Roman"/>
          <w:sz w:val="18"/>
          <w:szCs w:val="18"/>
        </w:rPr>
        <w:t>initium</w:t>
      </w:r>
      <w:proofErr w:type="spellEnd"/>
      <w:r w:rsidR="009A2E44" w:rsidRPr="00C325B9">
        <w:rPr>
          <w:rFonts w:ascii="Palatino Linotype" w:hAnsi="Palatino Linotype" w:cs="Times New Roman"/>
          <w:sz w:val="18"/>
          <w:szCs w:val="18"/>
        </w:rPr>
        <w:t xml:space="preserve"> : </w:t>
      </w:r>
      <w:proofErr w:type="spellStart"/>
      <w:r w:rsidR="009A2E44" w:rsidRPr="00C325B9">
        <w:rPr>
          <w:rFonts w:ascii="Palatino Linotype" w:hAnsi="Palatino Linotype" w:cs="Times New Roman"/>
          <w:b/>
          <w:bCs/>
          <w:sz w:val="18"/>
          <w:szCs w:val="18"/>
        </w:rPr>
        <w:t>initum</w:t>
      </w:r>
      <w:proofErr w:type="spellEnd"/>
      <w:r w:rsidR="009A2E44" w:rsidRPr="00C325B9">
        <w:rPr>
          <w:rFonts w:ascii="Palatino Linotype" w:hAnsi="Palatino Linotype" w:cs="Times New Roman"/>
          <w:b/>
          <w:bCs/>
          <w:sz w:val="18"/>
          <w:szCs w:val="18"/>
        </w:rPr>
        <w:t xml:space="preserve"> motus</w:t>
      </w:r>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recurs</w:t>
      </w:r>
      <w:proofErr w:type="spellEnd"/>
      <w:r w:rsidR="009A2E44" w:rsidRPr="00C325B9">
        <w:rPr>
          <w:rFonts w:ascii="Palatino Linotype" w:hAnsi="Palatino Linotype" w:cs="Times New Roman"/>
          <w:sz w:val="18"/>
          <w:szCs w:val="18"/>
        </w:rPr>
        <w:t xml:space="preserve"> in ii. 269 and iii. 271.      </w:t>
      </w:r>
      <w:r w:rsidR="009A2E44" w:rsidRPr="00C325B9">
        <w:rPr>
          <w:rFonts w:ascii="Palatino Linotype" w:hAnsi="Palatino Linotype" w:cs="Times New Roman"/>
          <w:b/>
          <w:bCs/>
          <w:sz w:val="18"/>
          <w:szCs w:val="18"/>
        </w:rPr>
        <w:t xml:space="preserve">NB. </w:t>
      </w:r>
      <w:proofErr w:type="spellStart"/>
      <w:proofErr w:type="gramStart"/>
      <w:r w:rsidR="009A2E44" w:rsidRPr="00C325B9">
        <w:rPr>
          <w:rFonts w:ascii="Palatino Linotype" w:hAnsi="Palatino Linotype" w:cs="Times New Roman"/>
          <w:sz w:val="18"/>
          <w:szCs w:val="18"/>
        </w:rPr>
        <w:t>movendi</w:t>
      </w:r>
      <w:proofErr w:type="spellEnd"/>
      <w:r w:rsidR="009A2E44" w:rsidRPr="00C325B9">
        <w:rPr>
          <w:rFonts w:ascii="Palatino Linotype" w:hAnsi="Palatino Linotype" w:cs="Times New Roman"/>
          <w:sz w:val="18"/>
          <w:szCs w:val="18"/>
        </w:rPr>
        <w:t>:</w:t>
      </w:r>
      <w:proofErr w:type="gramEnd"/>
      <w:r w:rsidR="009A2E44" w:rsidRPr="00C325B9">
        <w:rPr>
          <w:rFonts w:ascii="Palatino Linotype" w:hAnsi="Palatino Linotype" w:cs="Times New Roman"/>
          <w:sz w:val="18"/>
          <w:szCs w:val="18"/>
        </w:rPr>
        <w:t xml:space="preserve"> ‘of </w:t>
      </w:r>
      <w:proofErr w:type="spellStart"/>
      <w:r w:rsidR="009A2E44" w:rsidRPr="00C325B9">
        <w:rPr>
          <w:rFonts w:ascii="Palatino Linotype" w:hAnsi="Palatino Linotype" w:cs="Times New Roman"/>
          <w:sz w:val="18"/>
          <w:szCs w:val="18"/>
        </w:rPr>
        <w:t>moving</w:t>
      </w:r>
      <w:proofErr w:type="spellEnd"/>
      <w:proofErr w:type="gramStart"/>
      <w:r w:rsidR="009A2E44" w:rsidRPr="00C325B9">
        <w:rPr>
          <w:rFonts w:ascii="Palatino Linotype" w:hAnsi="Palatino Linotype" w:cs="Times New Roman"/>
          <w:sz w:val="18"/>
          <w:szCs w:val="18"/>
        </w:rPr>
        <w:t>’;  ER</w:t>
      </w:r>
      <w:proofErr w:type="gramEnd"/>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précise</w:t>
      </w:r>
      <w:proofErr w:type="gramEnd"/>
      <w:r w:rsidR="009A2E44" w:rsidRPr="00C325B9">
        <w:rPr>
          <w:rFonts w:ascii="Palatino Linotype" w:hAnsi="Palatino Linotype" w:cs="Times New Roman"/>
          <w:sz w:val="18"/>
          <w:szCs w:val="18"/>
        </w:rPr>
        <w:t xml:space="preserve"> que le gérondif peut avoir une valeur aussi bien passive </w:t>
      </w:r>
      <w:proofErr w:type="gramStart"/>
      <w:r w:rsidR="009A2E44" w:rsidRPr="00C325B9">
        <w:rPr>
          <w:rFonts w:ascii="Palatino Linotype" w:hAnsi="Palatino Linotype" w:cs="Times New Roman"/>
          <w:sz w:val="18"/>
          <w:szCs w:val="18"/>
        </w:rPr>
        <w:t>qu’ active</w:t>
      </w:r>
      <w:proofErr w:type="gramEnd"/>
      <w:r w:rsidR="009A2E44" w:rsidRPr="00C325B9">
        <w:rPr>
          <w:rFonts w:ascii="Palatino Linotype" w:hAnsi="Palatino Linotype" w:cs="Times New Roman"/>
          <w:sz w:val="18"/>
          <w:szCs w:val="18"/>
        </w:rPr>
        <w:t xml:space="preserve">. Il pourrait aussi être médio passif </w:t>
      </w:r>
      <w:proofErr w:type="spellStart"/>
      <w:r w:rsidR="009A2E44" w:rsidRPr="00C325B9">
        <w:rPr>
          <w:rFonts w:ascii="Palatino Linotype" w:hAnsi="Palatino Linotype" w:cs="Times New Roman"/>
          <w:sz w:val="18"/>
          <w:szCs w:val="18"/>
        </w:rPr>
        <w:t>ds</w:t>
      </w:r>
      <w:proofErr w:type="spellEnd"/>
      <w:r w:rsidR="009A2E44" w:rsidRPr="00C325B9">
        <w:rPr>
          <w:rFonts w:ascii="Palatino Linotype" w:hAnsi="Palatino Linotype" w:cs="Times New Roman"/>
          <w:sz w:val="18"/>
          <w:szCs w:val="18"/>
        </w:rPr>
        <w:t xml:space="preserve"> ce cas, selon ER et B.   «</w:t>
      </w:r>
      <w:r w:rsidR="00CA3BD1"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b/>
          <w:bCs/>
          <w:sz w:val="18"/>
          <w:szCs w:val="18"/>
        </w:rPr>
        <w:t>Initum</w:t>
      </w:r>
      <w:proofErr w:type="spellEnd"/>
      <w:r w:rsidR="009A2E44" w:rsidRPr="00C325B9">
        <w:rPr>
          <w:rFonts w:ascii="Palatino Linotype" w:hAnsi="Palatino Linotype" w:cs="Times New Roman"/>
          <w:b/>
          <w:bCs/>
          <w:sz w:val="18"/>
          <w:szCs w:val="18"/>
        </w:rPr>
        <w:t xml:space="preserve"> primum </w:t>
      </w:r>
      <w:proofErr w:type="spellStart"/>
      <w:r w:rsidR="009A2E44" w:rsidRPr="00C325B9">
        <w:rPr>
          <w:rFonts w:ascii="Palatino Linotype" w:hAnsi="Palatino Linotype" w:cs="Times New Roman"/>
          <w:b/>
          <w:bCs/>
          <w:sz w:val="18"/>
          <w:szCs w:val="18"/>
        </w:rPr>
        <w:t>movendi</w:t>
      </w:r>
      <w:proofErr w:type="spellEnd"/>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condition première du mouvement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traduit J. Pigeaud. </w:t>
      </w:r>
      <w:r w:rsidRPr="00C325B9">
        <w:rPr>
          <w:rFonts w:ascii="Palatino Linotype" w:hAnsi="Palatino Linotype" w:cs="Times New Roman"/>
          <w:b/>
          <w:sz w:val="18"/>
          <w:szCs w:val="18"/>
        </w:rPr>
        <w:t xml:space="preserve">     </w:t>
      </w:r>
    </w:p>
  </w:footnote>
  <w:footnote w:id="38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384. — </w:t>
      </w:r>
      <w:proofErr w:type="spellStart"/>
      <w:r w:rsidR="009A2E44" w:rsidRPr="00C325B9">
        <w:rPr>
          <w:rFonts w:ascii="Palatino Linotype" w:hAnsi="Palatino Linotype" w:cs="Times New Roman"/>
          <w:b/>
          <w:bCs/>
          <w:sz w:val="18"/>
          <w:szCs w:val="18"/>
        </w:rPr>
        <w:t>Postremo</w:t>
      </w:r>
      <w:proofErr w:type="spellEnd"/>
      <w:r w:rsidR="009A2E44" w:rsidRPr="00C325B9">
        <w:rPr>
          <w:rFonts w:ascii="Palatino Linotype" w:hAnsi="Palatino Linotype" w:cs="Times New Roman"/>
          <w:b/>
          <w:bCs/>
          <w:sz w:val="18"/>
          <w:szCs w:val="18"/>
        </w:rPr>
        <w:t xml:space="preserve"> duo de </w:t>
      </w:r>
      <w:proofErr w:type="spellStart"/>
      <w:r w:rsidR="009A2E44" w:rsidRPr="00C325B9">
        <w:rPr>
          <w:rFonts w:ascii="Palatino Linotype" w:hAnsi="Palatino Linotype" w:cs="Times New Roman"/>
          <w:b/>
          <w:bCs/>
          <w:sz w:val="18"/>
          <w:szCs w:val="18"/>
        </w:rPr>
        <w:t>concursu</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corpora</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lata</w:t>
      </w:r>
      <w:proofErr w:type="spellEnd"/>
      <w:r w:rsidR="009A2E44" w:rsidRPr="00C325B9">
        <w:rPr>
          <w:rFonts w:ascii="Palatino Linotype" w:hAnsi="Palatino Linotype" w:cs="Times New Roman"/>
          <w:b/>
          <w:bCs/>
          <w:sz w:val="18"/>
          <w:szCs w:val="18"/>
        </w:rPr>
        <w:t xml:space="preserve"> </w:t>
      </w:r>
      <w:proofErr w:type="gramStart"/>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Postremo</w:t>
      </w:r>
      <w:proofErr w:type="spellEnd"/>
      <w:proofErr w:type="gramEnd"/>
      <w:r w:rsidR="009A2E44" w:rsidRPr="00C325B9">
        <w:rPr>
          <w:rFonts w:ascii="Palatino Linotype" w:hAnsi="Palatino Linotype" w:cs="Times New Roman"/>
          <w:b/>
          <w:bCs/>
          <w:sz w:val="18"/>
          <w:szCs w:val="18"/>
        </w:rPr>
        <w:t xml:space="preserve"> :</w:t>
      </w:r>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enfin ,</w:t>
      </w:r>
      <w:proofErr w:type="gramEnd"/>
      <w:r w:rsidR="009A2E44" w:rsidRPr="00C325B9">
        <w:rPr>
          <w:rFonts w:ascii="Palatino Linotype" w:hAnsi="Palatino Linotype" w:cs="Times New Roman"/>
          <w:sz w:val="18"/>
          <w:szCs w:val="18"/>
        </w:rPr>
        <w:t xml:space="preserve"> en dernier lieu.  </w:t>
      </w:r>
      <w:bookmarkStart w:id="111" w:name="concursus"/>
      <w:bookmarkEnd w:id="111"/>
      <w:proofErr w:type="spellStart"/>
      <w:r w:rsidR="009A2E44" w:rsidRPr="00C325B9">
        <w:rPr>
          <w:rFonts w:ascii="Palatino Linotype" w:hAnsi="Palatino Linotype" w:cs="Times New Roman"/>
          <w:b/>
          <w:bCs/>
          <w:sz w:val="18"/>
          <w:szCs w:val="18"/>
        </w:rPr>
        <w:t>Concursŭs</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ūs</w:t>
      </w:r>
      <w:proofErr w:type="spellEnd"/>
      <w:r w:rsidR="009A2E44" w:rsidRPr="00C325B9">
        <w:rPr>
          <w:rFonts w:ascii="Palatino Linotype" w:hAnsi="Palatino Linotype" w:cs="Times New Roman"/>
          <w:sz w:val="18"/>
          <w:szCs w:val="18"/>
        </w:rPr>
        <w:t>, m. [</w:t>
      </w:r>
      <w:proofErr w:type="spellStart"/>
      <w:r w:rsidR="009A2E44" w:rsidRPr="00C325B9">
        <w:rPr>
          <w:rFonts w:ascii="Palatino Linotype" w:hAnsi="Palatino Linotype" w:cs="Times New Roman"/>
          <w:sz w:val="18"/>
          <w:szCs w:val="18"/>
        </w:rPr>
        <w:t>concurro</w:t>
      </w:r>
      <w:proofErr w:type="spellEnd"/>
      <w:r w:rsidR="009A2E44" w:rsidRPr="00C325B9">
        <w:rPr>
          <w:rFonts w:ascii="Palatino Linotype" w:hAnsi="Palatino Linotype" w:cs="Times New Roman"/>
          <w:sz w:val="18"/>
          <w:szCs w:val="18"/>
        </w:rPr>
        <w:t>] : 1- course en masse vers un point, réunion ; 2</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w:t>
      </w:r>
      <w:proofErr w:type="gramStart"/>
      <w:r w:rsidR="009A2E44" w:rsidRPr="00C325B9">
        <w:rPr>
          <w:rFonts w:ascii="Palatino Linotype" w:hAnsi="Palatino Linotype" w:cs="Times New Roman"/>
          <w:sz w:val="18"/>
          <w:szCs w:val="18"/>
        </w:rPr>
        <w:t>rencontre,  assemblage</w:t>
      </w:r>
      <w:proofErr w:type="gramEnd"/>
      <w:r w:rsidR="009A2E44" w:rsidRPr="00C325B9">
        <w:rPr>
          <w:rFonts w:ascii="Palatino Linotype" w:hAnsi="Palatino Linotype" w:cs="Times New Roman"/>
          <w:sz w:val="18"/>
          <w:szCs w:val="18"/>
        </w:rPr>
        <w:t xml:space="preserve"> ‖ 3- rencontre, choc.    </w:t>
      </w:r>
      <w:proofErr w:type="spellStart"/>
      <w:r w:rsidR="009A2E44" w:rsidRPr="00C325B9">
        <w:rPr>
          <w:rFonts w:ascii="Palatino Linotype" w:hAnsi="Palatino Linotype" w:cs="Times New Roman"/>
          <w:b/>
          <w:bCs/>
          <w:sz w:val="18"/>
          <w:szCs w:val="18"/>
        </w:rPr>
        <w:t>Lātus</w:t>
      </w:r>
      <w:proofErr w:type="spellEnd"/>
      <w:r w:rsidR="009A2E44" w:rsidRPr="00C325B9">
        <w:rPr>
          <w:rFonts w:ascii="Palatino Linotype" w:hAnsi="Palatino Linotype" w:cs="Times New Roman"/>
          <w:b/>
          <w:bCs/>
          <w:sz w:val="18"/>
          <w:szCs w:val="18"/>
        </w:rPr>
        <w:t xml:space="preserve">, a, um : </w:t>
      </w:r>
      <w:r w:rsidR="009A2E44" w:rsidRPr="00C325B9">
        <w:rPr>
          <w:rFonts w:ascii="Palatino Linotype" w:hAnsi="Palatino Linotype" w:cs="Times New Roman"/>
          <w:sz w:val="18"/>
          <w:szCs w:val="18"/>
        </w:rPr>
        <w:t>large, étendu, vaste, spacieux, ample</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w:t>
      </w:r>
      <w:r w:rsidR="009A2E44" w:rsidRPr="00C325B9">
        <w:rPr>
          <w:rFonts w:ascii="Palatino Linotype" w:hAnsi="Palatino Linotype" w:cs="Times New Roman"/>
          <w:i/>
          <w:iCs/>
          <w:sz w:val="18"/>
          <w:szCs w:val="18"/>
        </w:rPr>
        <w:t>et par conséquent large et uni ajoute B</w:t>
      </w:r>
      <w:r w:rsidR="004252F9" w:rsidRPr="00C325B9">
        <w:rPr>
          <w:rFonts w:ascii="Palatino Linotype" w:hAnsi="Palatino Linotype" w:cs="Times New Roman"/>
          <w:i/>
          <w:iCs/>
          <w:sz w:val="18"/>
          <w:szCs w:val="18"/>
        </w:rPr>
        <w:t xml:space="preserve">ailey.  </w:t>
      </w:r>
      <w:r w:rsidR="004252F9" w:rsidRPr="00C325B9">
        <w:rPr>
          <w:rFonts w:ascii="Palatino Linotype" w:hAnsi="Palatino Linotype" w:cs="Times New Roman"/>
          <w:i/>
          <w:iCs/>
          <w:sz w:val="18"/>
          <w:szCs w:val="18"/>
        </w:rPr>
        <w:br/>
        <w:t xml:space="preserve">           </w:t>
      </w:r>
      <w:r w:rsidR="004252F9" w:rsidRPr="00C325B9">
        <w:rPr>
          <w:rFonts w:ascii="Palatino Linotype" w:hAnsi="Palatino Linotype" w:cs="Times New Roman"/>
          <w:b/>
          <w:bCs/>
          <w:i/>
          <w:iCs/>
          <w:color w:val="C00000"/>
          <w:sz w:val="18"/>
          <w:szCs w:val="18"/>
        </w:rPr>
        <w:t>NB.</w:t>
      </w:r>
      <w:r w:rsidR="004252F9" w:rsidRPr="00C325B9">
        <w:rPr>
          <w:rFonts w:ascii="Palatino Linotype" w:hAnsi="Palatino Linotype" w:cs="Times New Roman"/>
          <w:i/>
          <w:iCs/>
          <w:sz w:val="18"/>
          <w:szCs w:val="18"/>
        </w:rPr>
        <w:t xml:space="preserve"> 384- 397. Ernout et Robin notent</w:t>
      </w:r>
      <w:r w:rsidR="00CA3BD1" w:rsidRPr="00C325B9">
        <w:rPr>
          <w:rFonts w:ascii="Palatino Linotype" w:hAnsi="Palatino Linotype" w:cs="Times New Roman"/>
          <w:i/>
          <w:iCs/>
          <w:sz w:val="18"/>
          <w:szCs w:val="18"/>
        </w:rPr>
        <w:t xml:space="preserve"> </w:t>
      </w:r>
      <w:r w:rsidR="004252F9" w:rsidRPr="00C325B9">
        <w:rPr>
          <w:rFonts w:ascii="Palatino Linotype" w:hAnsi="Palatino Linotype" w:cs="Times New Roman"/>
          <w:i/>
          <w:iCs/>
          <w:sz w:val="18"/>
          <w:szCs w:val="18"/>
        </w:rPr>
        <w:t>: Lucrèce fait allusion à la théorie qui prétend expliquer le mouvement sans le vide, non plus par substitution d’un corps à un autre, mais grâce à la compressibilité de la matière et de l’air en particulier. Le contradicteur imaginaire suppose donc que si les deux corps ont pu d’abord se heurter puis rebondir en arrière c’est grâce à l’élasticité de l’air qui, d’abord comprimé et condensé par leur rencontre s’est ensuite détendu au moment où ils se sont séparés</w:t>
      </w:r>
      <w:r w:rsidR="00CA3BD1" w:rsidRPr="00C325B9">
        <w:rPr>
          <w:rFonts w:ascii="Palatino Linotype" w:hAnsi="Palatino Linotype" w:cs="Times New Roman"/>
          <w:i/>
          <w:iCs/>
          <w:sz w:val="18"/>
          <w:szCs w:val="18"/>
        </w:rPr>
        <w:t xml:space="preserve"> </w:t>
      </w:r>
      <w:r w:rsidR="004252F9" w:rsidRPr="00C325B9">
        <w:rPr>
          <w:rFonts w:ascii="Palatino Linotype" w:hAnsi="Palatino Linotype" w:cs="Times New Roman"/>
          <w:i/>
          <w:iCs/>
          <w:sz w:val="18"/>
          <w:szCs w:val="18"/>
        </w:rPr>
        <w:t xml:space="preserve">; ainsi à aucun moment il n’y aurait eu de vide, mais compression et dilatation. C’est à cette théorie que se réfère un passage d’Aristote, Physique 4,7, </w:t>
      </w:r>
      <w:proofErr w:type="gramStart"/>
      <w:r w:rsidR="004252F9" w:rsidRPr="00C325B9">
        <w:rPr>
          <w:rFonts w:ascii="Palatino Linotype" w:hAnsi="Palatino Linotype" w:cs="Times New Roman"/>
          <w:i/>
          <w:iCs/>
          <w:sz w:val="18"/>
          <w:szCs w:val="18"/>
        </w:rPr>
        <w:t>214  26</w:t>
      </w:r>
      <w:proofErr w:type="gramEnd"/>
      <w:r w:rsidR="004252F9" w:rsidRPr="00C325B9">
        <w:rPr>
          <w:rFonts w:ascii="Palatino Linotype" w:hAnsi="Palatino Linotype" w:cs="Times New Roman"/>
          <w:i/>
          <w:iCs/>
          <w:sz w:val="18"/>
          <w:szCs w:val="18"/>
        </w:rPr>
        <w:t>-28. Mais Lucrèce nie cette explication</w:t>
      </w:r>
      <w:r w:rsidR="00CA3BD1" w:rsidRPr="00C325B9">
        <w:rPr>
          <w:rFonts w:ascii="Palatino Linotype" w:hAnsi="Palatino Linotype" w:cs="Times New Roman"/>
          <w:i/>
          <w:iCs/>
          <w:sz w:val="18"/>
          <w:szCs w:val="18"/>
        </w:rPr>
        <w:t xml:space="preserve"> </w:t>
      </w:r>
      <w:r w:rsidR="004252F9" w:rsidRPr="00C325B9">
        <w:rPr>
          <w:rFonts w:ascii="Palatino Linotype" w:hAnsi="Palatino Linotype" w:cs="Times New Roman"/>
          <w:i/>
          <w:iCs/>
          <w:sz w:val="18"/>
          <w:szCs w:val="18"/>
        </w:rPr>
        <w:t>: pour lui il se produit bien un vide entre les deux corps, vide qui se remplit ensuite peu à peu (393- 394), et non par simple condensation</w:t>
      </w:r>
      <w:r w:rsidR="00CA3BD1" w:rsidRPr="00C325B9">
        <w:rPr>
          <w:rFonts w:ascii="Palatino Linotype" w:hAnsi="Palatino Linotype" w:cs="Times New Roman"/>
          <w:i/>
          <w:iCs/>
          <w:sz w:val="18"/>
          <w:szCs w:val="18"/>
        </w:rPr>
        <w:t xml:space="preserve"> </w:t>
      </w:r>
      <w:r w:rsidR="004252F9" w:rsidRPr="00C325B9">
        <w:rPr>
          <w:rFonts w:ascii="Palatino Linotype" w:hAnsi="Palatino Linotype" w:cs="Times New Roman"/>
          <w:i/>
          <w:iCs/>
          <w:sz w:val="18"/>
          <w:szCs w:val="18"/>
        </w:rPr>
        <w:t>; et du reste une telle condensation ne peut s’expliquer que s’il y a des vides entre les éléments composants de l’air (395-397).   CF Note à 329</w:t>
      </w:r>
      <w:r w:rsidR="00821C83" w:rsidRPr="00C325B9">
        <w:rPr>
          <w:rFonts w:ascii="Palatino Linotype" w:hAnsi="Palatino Linotype" w:cs="Times New Roman"/>
          <w:i/>
          <w:iCs/>
          <w:sz w:val="18"/>
          <w:szCs w:val="18"/>
        </w:rPr>
        <w:t>, sur «</w:t>
      </w:r>
      <w:r w:rsidR="00CA3BD1" w:rsidRPr="00C325B9">
        <w:rPr>
          <w:rFonts w:ascii="Palatino Linotype" w:hAnsi="Palatino Linotype" w:cs="Times New Roman"/>
          <w:i/>
          <w:iCs/>
          <w:sz w:val="18"/>
          <w:szCs w:val="18"/>
        </w:rPr>
        <w:t xml:space="preserve"> </w:t>
      </w:r>
      <w:proofErr w:type="spellStart"/>
      <w:r w:rsidR="00821C83" w:rsidRPr="00C325B9">
        <w:rPr>
          <w:rFonts w:ascii="Palatino Linotype" w:hAnsi="Palatino Linotype" w:cs="Times New Roman"/>
          <w:i/>
          <w:iCs/>
          <w:sz w:val="18"/>
          <w:szCs w:val="18"/>
        </w:rPr>
        <w:t>stipata</w:t>
      </w:r>
      <w:proofErr w:type="spellEnd"/>
      <w:r w:rsidR="00CA3BD1" w:rsidRPr="00C325B9">
        <w:rPr>
          <w:rFonts w:ascii="Palatino Linotype" w:hAnsi="Palatino Linotype" w:cs="Times New Roman"/>
          <w:i/>
          <w:iCs/>
          <w:sz w:val="18"/>
          <w:szCs w:val="18"/>
        </w:rPr>
        <w:t xml:space="preserve"> </w:t>
      </w:r>
      <w:r w:rsidR="00821C83" w:rsidRPr="00C325B9">
        <w:rPr>
          <w:rFonts w:ascii="Palatino Linotype" w:hAnsi="Palatino Linotype" w:cs="Times New Roman"/>
          <w:i/>
          <w:iCs/>
          <w:sz w:val="18"/>
          <w:szCs w:val="18"/>
        </w:rPr>
        <w:t xml:space="preserve">». </w:t>
      </w:r>
      <w:r w:rsidR="004252F9" w:rsidRPr="00C325B9">
        <w:rPr>
          <w:rFonts w:ascii="Palatino Linotype" w:hAnsi="Palatino Linotype" w:cs="Times New Roman"/>
          <w:i/>
          <w:iCs/>
          <w:sz w:val="18"/>
          <w:szCs w:val="18"/>
        </w:rPr>
        <w:t xml:space="preserve">  </w:t>
      </w:r>
      <w:r w:rsidRPr="00C325B9">
        <w:rPr>
          <w:rFonts w:ascii="Palatino Linotype" w:hAnsi="Palatino Linotype" w:cs="Times New Roman"/>
          <w:b/>
          <w:sz w:val="18"/>
          <w:szCs w:val="18"/>
        </w:rPr>
        <w:t xml:space="preserve">     </w:t>
      </w:r>
    </w:p>
  </w:footnote>
  <w:footnote w:id="38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A2E44" w:rsidRPr="00C325B9">
        <w:rPr>
          <w:rFonts w:ascii="Palatino Linotype" w:hAnsi="Palatino Linotype" w:cs="Times New Roman"/>
          <w:b/>
          <w:bCs/>
          <w:sz w:val="18"/>
          <w:szCs w:val="18"/>
        </w:rPr>
        <w:t xml:space="preserve">385. — si cita </w:t>
      </w:r>
      <w:proofErr w:type="spellStart"/>
      <w:r w:rsidR="009A2E44" w:rsidRPr="00C325B9">
        <w:rPr>
          <w:rFonts w:ascii="Palatino Linotype" w:hAnsi="Palatino Linotype" w:cs="Times New Roman"/>
          <w:b/>
          <w:bCs/>
          <w:sz w:val="18"/>
          <w:szCs w:val="18"/>
        </w:rPr>
        <w:t>dissiliant</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nempe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aër</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omne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necessest</w:t>
      </w:r>
      <w:proofErr w:type="spellEnd"/>
      <w:r w:rsidR="009A2E44" w:rsidRPr="00C325B9">
        <w:rPr>
          <w:rFonts w:ascii="Palatino Linotype" w:hAnsi="Palatino Linotype" w:cs="Times New Roman"/>
          <w:b/>
          <w:bCs/>
          <w:sz w:val="18"/>
          <w:szCs w:val="18"/>
        </w:rPr>
        <w:t>, —</w:t>
      </w:r>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b/>
          <w:bCs/>
          <w:sz w:val="18"/>
          <w:szCs w:val="18"/>
        </w:rPr>
        <w:t>Dissĭlĭo</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īre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sz w:val="18"/>
          <w:szCs w:val="18"/>
        </w:rPr>
        <w:t>sĭlŭi</w:t>
      </w:r>
      <w:proofErr w:type="spellEnd"/>
      <w:r w:rsidR="009A2E44" w:rsidRPr="00C325B9">
        <w:rPr>
          <w:rFonts w:ascii="Palatino Linotype" w:hAnsi="Palatino Linotype" w:cs="Times New Roman"/>
          <w:sz w:val="18"/>
          <w:szCs w:val="18"/>
        </w:rPr>
        <w:t xml:space="preserve">, </w:t>
      </w:r>
      <w:proofErr w:type="spellStart"/>
      <w:proofErr w:type="gramStart"/>
      <w:r w:rsidR="009A2E44" w:rsidRPr="00C325B9">
        <w:rPr>
          <w:rFonts w:ascii="Palatino Linotype" w:hAnsi="Palatino Linotype" w:cs="Times New Roman"/>
          <w:sz w:val="18"/>
          <w:szCs w:val="18"/>
        </w:rPr>
        <w:t>sultum</w:t>
      </w:r>
      <w:proofErr w:type="spellEnd"/>
      <w:r w:rsidR="009A2E44" w:rsidRPr="00C325B9">
        <w:rPr>
          <w:rFonts w:ascii="Palatino Linotype" w:hAnsi="Palatino Linotype" w:cs="Times New Roman"/>
          <w:sz w:val="18"/>
          <w:szCs w:val="18"/>
        </w:rPr>
        <w:t xml:space="preserve">  :</w:t>
      </w:r>
      <w:proofErr w:type="gramEnd"/>
      <w:r w:rsidR="009A2E44" w:rsidRPr="00C325B9">
        <w:rPr>
          <w:rFonts w:ascii="Palatino Linotype" w:hAnsi="Palatino Linotype" w:cs="Times New Roman"/>
          <w:sz w:val="18"/>
          <w:szCs w:val="18"/>
        </w:rPr>
        <w:t xml:space="preserve"> - </w:t>
      </w:r>
      <w:proofErr w:type="spellStart"/>
      <w:r w:rsidR="009A2E44" w:rsidRPr="00C325B9">
        <w:rPr>
          <w:rFonts w:ascii="Palatino Linotype" w:hAnsi="Palatino Linotype" w:cs="Times New Roman"/>
          <w:sz w:val="18"/>
          <w:szCs w:val="18"/>
        </w:rPr>
        <w:t>intr</w:t>
      </w:r>
      <w:proofErr w:type="spellEnd"/>
      <w:r w:rsidR="009A2E44" w:rsidRPr="00C325B9">
        <w:rPr>
          <w:rFonts w:ascii="Palatino Linotype" w:hAnsi="Palatino Linotype" w:cs="Times New Roman"/>
          <w:sz w:val="18"/>
          <w:szCs w:val="18"/>
        </w:rPr>
        <w:t>. -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sauter de côté et d'autre, se briser en morceaux, se fendre, s'écarter, s'entrouvrir, crever.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9A2E44" w:rsidRPr="00C325B9">
        <w:rPr>
          <w:rFonts w:ascii="Palatino Linotype" w:hAnsi="Palatino Linotype" w:cs="Times New Roman"/>
          <w:b/>
          <w:bCs/>
          <w:sz w:val="18"/>
          <w:szCs w:val="18"/>
        </w:rPr>
        <w:t xml:space="preserve">duo de </w:t>
      </w:r>
      <w:proofErr w:type="spellStart"/>
      <w:r w:rsidR="009A2E44" w:rsidRPr="00C325B9">
        <w:rPr>
          <w:rFonts w:ascii="Palatino Linotype" w:hAnsi="Palatino Linotype" w:cs="Times New Roman"/>
          <w:b/>
          <w:bCs/>
          <w:sz w:val="18"/>
          <w:szCs w:val="18"/>
        </w:rPr>
        <w:t>concursu</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corpora</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dissiliunt</w:t>
      </w:r>
      <w:proofErr w:type="spellEnd"/>
      <w:r w:rsidR="009A2E44" w:rsidRPr="00C325B9">
        <w:rPr>
          <w:rFonts w:ascii="Palatino Linotype" w:hAnsi="Palatino Linotype" w:cs="Times New Roman"/>
          <w:b/>
          <w:bCs/>
          <w:sz w:val="18"/>
          <w:szCs w:val="18"/>
        </w:rPr>
        <w:t>,</w:t>
      </w:r>
      <w:r w:rsidR="009A2E44" w:rsidRPr="00C325B9">
        <w:rPr>
          <w:rFonts w:ascii="Palatino Linotype" w:hAnsi="Palatino Linotype" w:cs="Times New Roman"/>
          <w:sz w:val="18"/>
          <w:szCs w:val="18"/>
        </w:rPr>
        <w:t xml:space="preserve"> </w:t>
      </w:r>
      <w:proofErr w:type="spellStart"/>
      <w:r w:rsidR="009A2E44" w:rsidRPr="00C325B9">
        <w:rPr>
          <w:rFonts w:ascii="Palatino Linotype" w:hAnsi="Palatino Linotype" w:cs="Times New Roman"/>
          <w:sz w:val="18"/>
          <w:szCs w:val="18"/>
        </w:rPr>
        <w:t>Lucr</w:t>
      </w:r>
      <w:proofErr w:type="spellEnd"/>
      <w:r w:rsidR="009A2E44" w:rsidRPr="00C325B9">
        <w:rPr>
          <w:rFonts w:ascii="Palatino Linotype" w:hAnsi="Palatino Linotype" w:cs="Times New Roman"/>
          <w:sz w:val="18"/>
          <w:szCs w:val="18"/>
        </w:rPr>
        <w:t>. 1, 385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deux corps après rencontre rebondissent en s'écartant. (</w:t>
      </w:r>
      <w:proofErr w:type="gramStart"/>
      <w:r w:rsidR="009A2E44" w:rsidRPr="00C325B9">
        <w:rPr>
          <w:rFonts w:ascii="Palatino Linotype" w:hAnsi="Palatino Linotype" w:cs="Times New Roman"/>
          <w:b/>
          <w:bCs/>
          <w:sz w:val="18"/>
          <w:szCs w:val="18"/>
        </w:rPr>
        <w:t>de</w:t>
      </w:r>
      <w:proofErr w:type="gramEnd"/>
      <w:r w:rsidR="009A2E44" w:rsidRPr="00C325B9">
        <w:rPr>
          <w:rFonts w:ascii="Palatino Linotype" w:hAnsi="Palatino Linotype" w:cs="Times New Roman"/>
          <w:b/>
          <w:bCs/>
          <w:sz w:val="18"/>
          <w:szCs w:val="18"/>
        </w:rPr>
        <w:t xml:space="preserve"> + </w:t>
      </w:r>
      <w:proofErr w:type="spellStart"/>
      <w:r w:rsidR="009A2E44" w:rsidRPr="00C325B9">
        <w:rPr>
          <w:rFonts w:ascii="Palatino Linotype" w:hAnsi="Palatino Linotype" w:cs="Times New Roman"/>
          <w:b/>
          <w:bCs/>
          <w:sz w:val="18"/>
          <w:szCs w:val="18"/>
        </w:rPr>
        <w:t>abl</w:t>
      </w:r>
      <w:proofErr w:type="spellEnd"/>
      <w:r w:rsidR="009A2E44" w:rsidRPr="00C325B9">
        <w:rPr>
          <w:rFonts w:ascii="Palatino Linotype" w:hAnsi="Palatino Linotype" w:cs="Times New Roman"/>
          <w:b/>
          <w:bCs/>
          <w:sz w:val="18"/>
          <w:szCs w:val="18"/>
        </w:rPr>
        <w:t>.</w:t>
      </w:r>
      <w:r w:rsidR="009A2E44" w:rsidRPr="00C325B9">
        <w:rPr>
          <w:rFonts w:ascii="Palatino Linotype" w:hAnsi="Palatino Linotype" w:cs="Times New Roman"/>
          <w:sz w:val="18"/>
          <w:szCs w:val="18"/>
        </w:rPr>
        <w:t xml:space="preserve"> = ici</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du fait de</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au sortir de, suite </w:t>
      </w:r>
      <w:proofErr w:type="gramStart"/>
      <w:r w:rsidR="009A2E44" w:rsidRPr="00C325B9">
        <w:rPr>
          <w:rFonts w:ascii="Palatino Linotype" w:hAnsi="Palatino Linotype" w:cs="Times New Roman"/>
          <w:sz w:val="18"/>
          <w:szCs w:val="18"/>
        </w:rPr>
        <w:t xml:space="preserve">à)   </w:t>
      </w:r>
      <w:proofErr w:type="gramEnd"/>
      <w:r w:rsidR="009A2E44" w:rsidRPr="00C325B9">
        <w:rPr>
          <w:rFonts w:ascii="Palatino Linotype" w:hAnsi="Palatino Linotype" w:cs="Times New Roman"/>
          <w:sz w:val="18"/>
          <w:szCs w:val="18"/>
        </w:rPr>
        <w:t xml:space="preserve"> </w:t>
      </w:r>
      <w:bookmarkStart w:id="112" w:name="citus"/>
      <w:bookmarkStart w:id="113" w:name="citior"/>
      <w:bookmarkEnd w:id="112"/>
      <w:bookmarkEnd w:id="113"/>
      <w:proofErr w:type="spellStart"/>
      <w:r w:rsidR="009A2E44" w:rsidRPr="00C325B9">
        <w:rPr>
          <w:rFonts w:ascii="Palatino Linotype" w:hAnsi="Palatino Linotype" w:cs="Times New Roman"/>
          <w:b/>
          <w:bCs/>
          <w:sz w:val="18"/>
          <w:szCs w:val="18"/>
        </w:rPr>
        <w:t>Cĭtus</w:t>
      </w:r>
      <w:proofErr w:type="spellEnd"/>
      <w:r w:rsidR="009A2E44" w:rsidRPr="00C325B9">
        <w:rPr>
          <w:rFonts w:ascii="Palatino Linotype" w:hAnsi="Palatino Linotype" w:cs="Times New Roman"/>
          <w:b/>
          <w:bCs/>
          <w:sz w:val="18"/>
          <w:szCs w:val="18"/>
        </w:rPr>
        <w:t xml:space="preserve">, a, um </w:t>
      </w:r>
      <w:r w:rsidR="009A2E44" w:rsidRPr="00C325B9">
        <w:rPr>
          <w:rFonts w:ascii="Palatino Linotype" w:hAnsi="Palatino Linotype" w:cs="Times New Roman"/>
          <w:sz w:val="18"/>
          <w:szCs w:val="18"/>
        </w:rPr>
        <w:t>: part. - adj.</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de </w:t>
      </w:r>
      <w:proofErr w:type="spellStart"/>
      <w:r w:rsidR="009A2E44" w:rsidRPr="00C325B9">
        <w:rPr>
          <w:rFonts w:ascii="Palatino Linotype" w:hAnsi="Palatino Linotype" w:cs="Times New Roman"/>
          <w:sz w:val="18"/>
          <w:szCs w:val="18"/>
        </w:rPr>
        <w:t>cieo</w:t>
      </w:r>
      <w:proofErr w:type="spellEnd"/>
      <w:r w:rsidR="009A2E44" w:rsidRPr="00C325B9">
        <w:rPr>
          <w:rFonts w:ascii="Palatino Linotype" w:hAnsi="Palatino Linotype" w:cs="Times New Roman"/>
          <w:sz w:val="18"/>
          <w:szCs w:val="18"/>
        </w:rPr>
        <w:t>. - 1 - mis en mouvement, poussé, mu, incité. - 2 -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rapide, prompt, soudain, vite</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ici quasi adverbial.   </w:t>
      </w:r>
      <w:proofErr w:type="spellStart"/>
      <w:r w:rsidR="009A2E44" w:rsidRPr="00C325B9">
        <w:rPr>
          <w:rFonts w:ascii="Palatino Linotype" w:hAnsi="Palatino Linotype" w:cs="Times New Roman"/>
          <w:b/>
          <w:bCs/>
          <w:sz w:val="18"/>
          <w:szCs w:val="18"/>
        </w:rPr>
        <w:t>Nempe</w:t>
      </w:r>
      <w:proofErr w:type="spell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sz w:val="18"/>
          <w:szCs w:val="18"/>
        </w:rPr>
        <w:t>nam</w:t>
      </w:r>
      <w:proofErr w:type="spellEnd"/>
      <w:r w:rsidR="009A2E44" w:rsidRPr="00C325B9">
        <w:rPr>
          <w:rFonts w:ascii="Palatino Linotype" w:hAnsi="Palatino Linotype" w:cs="Times New Roman"/>
          <w:sz w:val="18"/>
          <w:szCs w:val="18"/>
        </w:rPr>
        <w:t xml:space="preserve"> + </w:t>
      </w:r>
      <w:proofErr w:type="spellStart"/>
      <w:r w:rsidR="009A2E44" w:rsidRPr="00C325B9">
        <w:rPr>
          <w:rFonts w:ascii="Palatino Linotype" w:hAnsi="Palatino Linotype" w:cs="Times New Roman"/>
          <w:sz w:val="18"/>
          <w:szCs w:val="18"/>
        </w:rPr>
        <w:t>pe</w:t>
      </w:r>
      <w:proofErr w:type="spellEnd"/>
      <w:r w:rsidR="009A2E44" w:rsidRPr="00C325B9">
        <w:rPr>
          <w:rFonts w:ascii="Palatino Linotype" w:hAnsi="Palatino Linotype" w:cs="Times New Roman"/>
          <w:sz w:val="18"/>
          <w:szCs w:val="18"/>
        </w:rPr>
        <w:t xml:space="preserve">, </w:t>
      </w:r>
      <w:r w:rsidR="009A2E44" w:rsidRPr="00C325B9">
        <w:rPr>
          <w:rFonts w:ascii="Palatino Linotype" w:hAnsi="Palatino Linotype" w:cs="Times New Roman"/>
          <w:i/>
          <w:iCs/>
          <w:sz w:val="18"/>
          <w:szCs w:val="18"/>
        </w:rPr>
        <w:t>particule intensive</w:t>
      </w:r>
      <w:r w:rsidR="009A2E44" w:rsidRPr="00C325B9">
        <w:rPr>
          <w:rFonts w:ascii="Palatino Linotype" w:hAnsi="Palatino Linotype" w:cs="Times New Roman"/>
          <w:sz w:val="18"/>
          <w:szCs w:val="18"/>
        </w:rPr>
        <w:t>] : - 1 -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ainsi, donc, n'est-ce pas (</w:t>
      </w:r>
      <w:r w:rsidR="009A2E44" w:rsidRPr="00C325B9">
        <w:rPr>
          <w:rFonts w:ascii="Palatino Linotype" w:hAnsi="Palatino Linotype" w:cs="Times New Roman"/>
          <w:i/>
          <w:iCs/>
          <w:sz w:val="18"/>
          <w:szCs w:val="18"/>
        </w:rPr>
        <w:t xml:space="preserve">avec une </w:t>
      </w:r>
      <w:proofErr w:type="spellStart"/>
      <w:r w:rsidR="009A2E44" w:rsidRPr="00C325B9">
        <w:rPr>
          <w:rFonts w:ascii="Palatino Linotype" w:hAnsi="Palatino Linotype" w:cs="Times New Roman"/>
          <w:i/>
          <w:iCs/>
          <w:sz w:val="18"/>
          <w:szCs w:val="18"/>
        </w:rPr>
        <w:t>interr</w:t>
      </w:r>
      <w:proofErr w:type="spellEnd"/>
      <w:r w:rsidR="009A2E44" w:rsidRPr="00C325B9">
        <w:rPr>
          <w:rFonts w:ascii="Palatino Linotype" w:hAnsi="Palatino Linotype" w:cs="Times New Roman"/>
          <w:i/>
          <w:iCs/>
          <w:sz w:val="18"/>
          <w:szCs w:val="18"/>
        </w:rPr>
        <w:t>.</w:t>
      </w:r>
      <w:r w:rsidR="009A2E44" w:rsidRPr="00C325B9">
        <w:rPr>
          <w:rFonts w:ascii="Palatino Linotype" w:hAnsi="Palatino Linotype" w:cs="Times New Roman"/>
          <w:sz w:val="18"/>
          <w:szCs w:val="18"/>
        </w:rPr>
        <w:t>). - 2 -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en effet, à savoir, c'est-à-dire, c'est que, assurément, c'est certain, évidemment.    </w:t>
      </w:r>
      <w:proofErr w:type="spellStart"/>
      <w:r w:rsidR="009A2E44" w:rsidRPr="00C325B9">
        <w:rPr>
          <w:rFonts w:ascii="Palatino Linotype" w:hAnsi="Palatino Linotype" w:cs="Times New Roman"/>
          <w:b/>
          <w:bCs/>
          <w:sz w:val="18"/>
          <w:szCs w:val="18"/>
        </w:rPr>
        <w:t>Necesse</w:t>
      </w:r>
      <w:proofErr w:type="spellEnd"/>
      <w:r w:rsidR="009A2E44" w:rsidRPr="00C325B9">
        <w:rPr>
          <w:rFonts w:ascii="Palatino Linotype" w:hAnsi="Palatino Linotype" w:cs="Times New Roman"/>
          <w:b/>
          <w:bCs/>
          <w:sz w:val="18"/>
          <w:szCs w:val="18"/>
        </w:rPr>
        <w:t xml:space="preserve"> est</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 cst par parataxe avec le </w:t>
      </w:r>
      <w:proofErr w:type="spellStart"/>
      <w:r w:rsidR="009A2E44" w:rsidRPr="00C325B9">
        <w:rPr>
          <w:rFonts w:ascii="Palatino Linotype" w:hAnsi="Palatino Linotype" w:cs="Times New Roman"/>
          <w:sz w:val="18"/>
          <w:szCs w:val="18"/>
        </w:rPr>
        <w:t>sbj</w:t>
      </w:r>
      <w:proofErr w:type="spellEnd"/>
      <w:r w:rsidR="009A2E44" w:rsidRPr="00C325B9">
        <w:rPr>
          <w:rFonts w:ascii="Palatino Linotype" w:hAnsi="Palatino Linotype" w:cs="Times New Roman"/>
          <w:sz w:val="18"/>
          <w:szCs w:val="18"/>
        </w:rPr>
        <w:t xml:space="preserve">. </w:t>
      </w:r>
      <w:proofErr w:type="spellStart"/>
      <w:proofErr w:type="gramStart"/>
      <w:r w:rsidR="009A2E44" w:rsidRPr="00C325B9">
        <w:rPr>
          <w:rFonts w:ascii="Palatino Linotype" w:hAnsi="Palatino Linotype" w:cs="Times New Roman"/>
          <w:b/>
          <w:bCs/>
          <w:sz w:val="18"/>
          <w:szCs w:val="18"/>
        </w:rPr>
        <w:t>possidat</w:t>
      </w:r>
      <w:proofErr w:type="spellEnd"/>
      <w:proofErr w:type="gramEnd"/>
      <w:r w:rsidR="009A2E44" w:rsidRPr="00C325B9">
        <w:rPr>
          <w:rFonts w:ascii="Palatino Linotype" w:hAnsi="Palatino Linotype" w:cs="Times New Roman"/>
          <w:b/>
          <w:bCs/>
          <w:sz w:val="18"/>
          <w:szCs w:val="18"/>
        </w:rPr>
        <w:t xml:space="preserve">. </w:t>
      </w:r>
      <w:bookmarkStart w:id="114" w:name="aer"/>
      <w:bookmarkEnd w:id="114"/>
      <w:r w:rsidR="009A2E44" w:rsidRPr="00C325B9">
        <w:rPr>
          <w:rFonts w:ascii="Palatino Linotype" w:hAnsi="Palatino Linotype" w:cs="Times New Roman"/>
          <w:b/>
          <w:bCs/>
          <w:sz w:val="18"/>
          <w:szCs w:val="18"/>
        </w:rPr>
        <w:t xml:space="preserve">  </w:t>
      </w:r>
      <w:proofErr w:type="spellStart"/>
      <w:proofErr w:type="gramStart"/>
      <w:r w:rsidR="009A2E44" w:rsidRPr="00C325B9">
        <w:rPr>
          <w:rFonts w:ascii="Palatino Linotype" w:hAnsi="Palatino Linotype" w:cs="Times New Roman"/>
          <w:b/>
          <w:bCs/>
          <w:sz w:val="18"/>
          <w:szCs w:val="18"/>
        </w:rPr>
        <w:t>āēr</w:t>
      </w:r>
      <w:proofErr w:type="spellEnd"/>
      <w:proofErr w:type="gramEnd"/>
      <w:r w:rsidR="009A2E44" w:rsidRPr="00C325B9">
        <w:rPr>
          <w:rFonts w:ascii="Palatino Linotype" w:hAnsi="Palatino Linotype" w:cs="Times New Roman"/>
          <w:b/>
          <w:bCs/>
          <w:sz w:val="18"/>
          <w:szCs w:val="18"/>
        </w:rPr>
        <w:t xml:space="preserve">, </w:t>
      </w:r>
      <w:proofErr w:type="spellStart"/>
      <w:r w:rsidR="009A2E44" w:rsidRPr="00C325B9">
        <w:rPr>
          <w:rFonts w:ascii="Palatino Linotype" w:hAnsi="Palatino Linotype" w:cs="Times New Roman"/>
          <w:b/>
          <w:bCs/>
          <w:sz w:val="18"/>
          <w:szCs w:val="18"/>
        </w:rPr>
        <w:t>āĕris</w:t>
      </w:r>
      <w:proofErr w:type="spellEnd"/>
      <w:r w:rsidR="009A2E44" w:rsidRPr="00C325B9">
        <w:rPr>
          <w:rFonts w:ascii="Palatino Linotype" w:hAnsi="Palatino Linotype" w:cs="Times New Roman"/>
          <w:b/>
          <w:bCs/>
          <w:sz w:val="18"/>
          <w:szCs w:val="18"/>
        </w:rPr>
        <w:t xml:space="preserve"> </w:t>
      </w:r>
      <w:r w:rsidR="009A2E44" w:rsidRPr="00C325B9">
        <w:rPr>
          <w:rFonts w:ascii="Palatino Linotype" w:hAnsi="Palatino Linotype" w:cs="Times New Roman"/>
          <w:sz w:val="18"/>
          <w:szCs w:val="18"/>
        </w:rPr>
        <w:t xml:space="preserve">(qqf. </w:t>
      </w:r>
      <w:proofErr w:type="spellStart"/>
      <w:r w:rsidR="009A2E44" w:rsidRPr="00C325B9">
        <w:rPr>
          <w:rFonts w:ascii="Palatino Linotype" w:hAnsi="Palatino Linotype" w:cs="Times New Roman"/>
          <w:sz w:val="18"/>
          <w:szCs w:val="18"/>
        </w:rPr>
        <w:t>āĕrŏs</w:t>
      </w:r>
      <w:proofErr w:type="spellEnd"/>
      <w:r w:rsidR="009A2E44" w:rsidRPr="00C325B9">
        <w:rPr>
          <w:rFonts w:ascii="Palatino Linotype" w:hAnsi="Palatino Linotype" w:cs="Times New Roman"/>
          <w:sz w:val="18"/>
          <w:szCs w:val="18"/>
        </w:rPr>
        <w:t>), m. (</w:t>
      </w:r>
      <w:r w:rsidR="009A2E44" w:rsidRPr="00C325B9">
        <w:rPr>
          <w:rFonts w:ascii="Palatino Linotype" w:hAnsi="Palatino Linotype" w:cs="Times New Roman"/>
          <w:i/>
          <w:iCs/>
          <w:sz w:val="18"/>
          <w:szCs w:val="18"/>
        </w:rPr>
        <w:t xml:space="preserve">acc. </w:t>
      </w:r>
      <w:proofErr w:type="spellStart"/>
      <w:r w:rsidR="009A2E44" w:rsidRPr="00C325B9">
        <w:rPr>
          <w:rFonts w:ascii="Palatino Linotype" w:hAnsi="Palatino Linotype" w:cs="Times New Roman"/>
          <w:i/>
          <w:iCs/>
          <w:sz w:val="18"/>
          <w:szCs w:val="18"/>
        </w:rPr>
        <w:t>sing</w:t>
      </w:r>
      <w:proofErr w:type="spellEnd"/>
      <w:r w:rsidR="009A2E44" w:rsidRPr="00C325B9">
        <w:rPr>
          <w:rFonts w:ascii="Palatino Linotype" w:hAnsi="Palatino Linotype" w:cs="Times New Roman"/>
          <w:i/>
          <w:iCs/>
          <w:sz w:val="18"/>
          <w:szCs w:val="18"/>
        </w:rPr>
        <w:t xml:space="preserve">. </w:t>
      </w:r>
      <w:proofErr w:type="spellStart"/>
      <w:r w:rsidR="009A2E44" w:rsidRPr="00C325B9">
        <w:rPr>
          <w:rFonts w:ascii="Palatino Linotype" w:hAnsi="Palatino Linotype" w:cs="Times New Roman"/>
          <w:i/>
          <w:iCs/>
          <w:sz w:val="18"/>
          <w:szCs w:val="18"/>
        </w:rPr>
        <w:t>āĕrem</w:t>
      </w:r>
      <w:proofErr w:type="spellEnd"/>
      <w:r w:rsidR="009A2E44" w:rsidRPr="00C325B9">
        <w:rPr>
          <w:rFonts w:ascii="Palatino Linotype" w:hAnsi="Palatino Linotype" w:cs="Times New Roman"/>
          <w:i/>
          <w:iCs/>
          <w:sz w:val="18"/>
          <w:szCs w:val="18"/>
        </w:rPr>
        <w:t xml:space="preserve"> et </w:t>
      </w:r>
      <w:proofErr w:type="spellStart"/>
      <w:r w:rsidR="009A2E44" w:rsidRPr="00C325B9">
        <w:rPr>
          <w:rFonts w:ascii="Palatino Linotype" w:hAnsi="Palatino Linotype" w:cs="Times New Roman"/>
          <w:i/>
          <w:iCs/>
          <w:sz w:val="18"/>
          <w:szCs w:val="18"/>
        </w:rPr>
        <w:t>āĕra</w:t>
      </w:r>
      <w:proofErr w:type="spellEnd"/>
      <w:r w:rsidR="009A2E44" w:rsidRPr="00C325B9">
        <w:rPr>
          <w:rFonts w:ascii="Palatino Linotype" w:hAnsi="Palatino Linotype" w:cs="Times New Roman"/>
          <w:sz w:val="18"/>
          <w:szCs w:val="18"/>
        </w:rPr>
        <w:t>)</w:t>
      </w:r>
      <w:r w:rsidR="009A2E44"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9A2E44" w:rsidRPr="00C325B9">
        <w:rPr>
          <w:rFonts w:ascii="Palatino Linotype" w:hAnsi="Palatino Linotype" w:cs="Times New Roman"/>
          <w:sz w:val="18"/>
          <w:szCs w:val="18"/>
        </w:rPr>
        <w:t xml:space="preserve">air. </w:t>
      </w:r>
      <w:r w:rsidRPr="00C325B9">
        <w:rPr>
          <w:rFonts w:ascii="Palatino Linotype" w:hAnsi="Palatino Linotype" w:cs="Times New Roman"/>
          <w:b/>
          <w:sz w:val="18"/>
          <w:szCs w:val="18"/>
        </w:rPr>
        <w:t xml:space="preserve">     </w:t>
      </w:r>
    </w:p>
  </w:footnote>
  <w:footnote w:id="386">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A2E44" w:rsidRPr="00C325B9">
        <w:rPr>
          <w:rFonts w:ascii="Palatino Linotype" w:hAnsi="Palatino Linotype"/>
          <w:b/>
          <w:bCs/>
          <w:sz w:val="18"/>
          <w:szCs w:val="18"/>
        </w:rPr>
        <w:t xml:space="preserve">386. — inter </w:t>
      </w:r>
      <w:proofErr w:type="spellStart"/>
      <w:r w:rsidR="009A2E44" w:rsidRPr="00C325B9">
        <w:rPr>
          <w:rFonts w:ascii="Palatino Linotype" w:hAnsi="Palatino Linotype"/>
          <w:b/>
          <w:bCs/>
          <w:sz w:val="18"/>
          <w:szCs w:val="18"/>
        </w:rPr>
        <w:t>corpora</w:t>
      </w:r>
      <w:proofErr w:type="spellEnd"/>
      <w:r w:rsidR="009A2E44" w:rsidRPr="00C325B9">
        <w:rPr>
          <w:rFonts w:ascii="Palatino Linotype" w:hAnsi="Palatino Linotype"/>
          <w:b/>
          <w:bCs/>
          <w:sz w:val="18"/>
          <w:szCs w:val="18"/>
        </w:rPr>
        <w:t xml:space="preserve"> quod fiat, </w:t>
      </w:r>
      <w:proofErr w:type="spellStart"/>
      <w:r w:rsidR="009A2E44" w:rsidRPr="00C325B9">
        <w:rPr>
          <w:rFonts w:ascii="Palatino Linotype" w:hAnsi="Palatino Linotype"/>
          <w:b/>
          <w:bCs/>
          <w:sz w:val="18"/>
          <w:szCs w:val="18"/>
        </w:rPr>
        <w:t>possidat</w:t>
      </w:r>
      <w:proofErr w:type="spellEnd"/>
      <w:r w:rsidR="009A2E44" w:rsidRPr="00C325B9">
        <w:rPr>
          <w:rFonts w:ascii="Palatino Linotype" w:hAnsi="Palatino Linotype"/>
          <w:b/>
          <w:bCs/>
          <w:sz w:val="18"/>
          <w:szCs w:val="18"/>
        </w:rPr>
        <w:t xml:space="preserve"> </w:t>
      </w:r>
      <w:proofErr w:type="gramStart"/>
      <w:r w:rsidR="009A2E44" w:rsidRPr="00C325B9">
        <w:rPr>
          <w:rFonts w:ascii="Palatino Linotype" w:hAnsi="Palatino Linotype"/>
          <w:b/>
          <w:bCs/>
          <w:sz w:val="18"/>
          <w:szCs w:val="18"/>
        </w:rPr>
        <w:t>inane.—</w:t>
      </w:r>
      <w:proofErr w:type="gramEnd"/>
      <w:r w:rsidR="009A2E44" w:rsidRPr="00C325B9">
        <w:rPr>
          <w:rFonts w:ascii="Palatino Linotype" w:hAnsi="Palatino Linotype"/>
          <w:b/>
          <w:bCs/>
          <w:sz w:val="18"/>
          <w:szCs w:val="18"/>
        </w:rPr>
        <w:t xml:space="preserve">  </w:t>
      </w:r>
      <w:r w:rsidR="009A2E44" w:rsidRPr="00C325B9">
        <w:rPr>
          <w:rFonts w:ascii="Palatino Linotype" w:hAnsi="Palatino Linotype"/>
          <w:sz w:val="18"/>
          <w:szCs w:val="18"/>
        </w:rPr>
        <w:t xml:space="preserve"> </w:t>
      </w:r>
      <w:proofErr w:type="gramStart"/>
      <w:r w:rsidR="009A2E44" w:rsidRPr="00C325B9">
        <w:rPr>
          <w:rFonts w:ascii="Palatino Linotype" w:hAnsi="Palatino Linotype"/>
          <w:b/>
          <w:bCs/>
          <w:sz w:val="18"/>
          <w:szCs w:val="18"/>
        </w:rPr>
        <w:t xml:space="preserve">inane  </w:t>
      </w:r>
      <w:proofErr w:type="spellStart"/>
      <w:r w:rsidR="009A2E44" w:rsidRPr="00C325B9">
        <w:rPr>
          <w:rFonts w:ascii="Palatino Linotype" w:hAnsi="Palatino Linotype"/>
          <w:b/>
          <w:bCs/>
          <w:sz w:val="18"/>
          <w:szCs w:val="18"/>
        </w:rPr>
        <w:t>cod</w:t>
      </w:r>
      <w:proofErr w:type="spellEnd"/>
      <w:proofErr w:type="gramEnd"/>
      <w:r w:rsidR="009A2E44" w:rsidRPr="00C325B9">
        <w:rPr>
          <w:rFonts w:ascii="Palatino Linotype" w:hAnsi="Palatino Linotype"/>
          <w:b/>
          <w:bCs/>
          <w:sz w:val="18"/>
          <w:szCs w:val="18"/>
        </w:rPr>
        <w:t xml:space="preserve"> de </w:t>
      </w:r>
      <w:proofErr w:type="spellStart"/>
      <w:r w:rsidR="009A2E44" w:rsidRPr="00C325B9">
        <w:rPr>
          <w:rFonts w:ascii="Palatino Linotype" w:hAnsi="Palatino Linotype"/>
          <w:b/>
          <w:bCs/>
          <w:sz w:val="18"/>
          <w:szCs w:val="18"/>
        </w:rPr>
        <w:t>possidat</w:t>
      </w:r>
      <w:proofErr w:type="spellEnd"/>
      <w:r w:rsidR="009A2E44" w:rsidRPr="00C325B9">
        <w:rPr>
          <w:rFonts w:ascii="Palatino Linotype" w:hAnsi="Palatino Linotype"/>
          <w:b/>
          <w:bCs/>
          <w:sz w:val="18"/>
          <w:szCs w:val="18"/>
        </w:rPr>
        <w:t>,</w:t>
      </w:r>
      <w:r w:rsidR="009A2E44" w:rsidRPr="00C325B9">
        <w:rPr>
          <w:rFonts w:ascii="Palatino Linotype" w:hAnsi="Palatino Linotype"/>
          <w:sz w:val="18"/>
          <w:szCs w:val="18"/>
        </w:rPr>
        <w:t xml:space="preserve"> est la reprise </w:t>
      </w:r>
      <w:proofErr w:type="gramStart"/>
      <w:r w:rsidR="009A2E44" w:rsidRPr="00C325B9">
        <w:rPr>
          <w:rFonts w:ascii="Palatino Linotype" w:hAnsi="Palatino Linotype"/>
          <w:sz w:val="18"/>
          <w:szCs w:val="18"/>
        </w:rPr>
        <w:t>( antécédent</w:t>
      </w:r>
      <w:proofErr w:type="gramEnd"/>
      <w:r w:rsidR="009A2E44" w:rsidRPr="00C325B9">
        <w:rPr>
          <w:rFonts w:ascii="Palatino Linotype" w:hAnsi="Palatino Linotype"/>
          <w:sz w:val="18"/>
          <w:szCs w:val="18"/>
        </w:rPr>
        <w:t xml:space="preserve">) de </w:t>
      </w:r>
      <w:r w:rsidR="009A2E44" w:rsidRPr="00C325B9">
        <w:rPr>
          <w:rFonts w:ascii="Palatino Linotype" w:hAnsi="Palatino Linotype"/>
          <w:b/>
          <w:bCs/>
          <w:sz w:val="18"/>
          <w:szCs w:val="18"/>
        </w:rPr>
        <w:t xml:space="preserve">quod.  </w:t>
      </w:r>
      <w:r w:rsidR="009A2E44" w:rsidRPr="00C325B9">
        <w:rPr>
          <w:rFonts w:ascii="Palatino Linotype" w:hAnsi="Palatino Linotype"/>
          <w:sz w:val="18"/>
          <w:szCs w:val="18"/>
        </w:rPr>
        <w:t xml:space="preserve">  </w:t>
      </w:r>
      <w:proofErr w:type="spellStart"/>
      <w:r w:rsidR="009A2E44" w:rsidRPr="00C325B9">
        <w:rPr>
          <w:rFonts w:ascii="Palatino Linotype" w:hAnsi="Palatino Linotype"/>
          <w:b/>
          <w:bCs/>
          <w:sz w:val="18"/>
          <w:szCs w:val="18"/>
        </w:rPr>
        <w:t>Possīdo</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b/>
          <w:bCs/>
          <w:sz w:val="18"/>
          <w:szCs w:val="18"/>
        </w:rPr>
        <w:t>ĕre</w:t>
      </w:r>
      <w:proofErr w:type="spellEnd"/>
      <w:r w:rsidR="009A2E44" w:rsidRPr="00C325B9">
        <w:rPr>
          <w:rFonts w:ascii="Palatino Linotype" w:hAnsi="Palatino Linotype"/>
          <w:b/>
          <w:bCs/>
          <w:sz w:val="18"/>
          <w:szCs w:val="18"/>
        </w:rPr>
        <w:t xml:space="preserve">, </w:t>
      </w:r>
      <w:proofErr w:type="spellStart"/>
      <w:r w:rsidR="009A2E44" w:rsidRPr="00C325B9">
        <w:rPr>
          <w:rFonts w:ascii="Palatino Linotype" w:hAnsi="Palatino Linotype"/>
          <w:sz w:val="18"/>
          <w:szCs w:val="18"/>
        </w:rPr>
        <w:t>sēdi</w:t>
      </w:r>
      <w:proofErr w:type="spellEnd"/>
      <w:r w:rsidR="009A2E44" w:rsidRPr="00C325B9">
        <w:rPr>
          <w:rFonts w:ascii="Palatino Linotype" w:hAnsi="Palatino Linotype"/>
          <w:sz w:val="18"/>
          <w:szCs w:val="18"/>
        </w:rPr>
        <w:t xml:space="preserve">, </w:t>
      </w:r>
      <w:proofErr w:type="spellStart"/>
      <w:r w:rsidR="009A2E44" w:rsidRPr="00C325B9">
        <w:rPr>
          <w:rFonts w:ascii="Palatino Linotype" w:hAnsi="Palatino Linotype"/>
          <w:sz w:val="18"/>
          <w:szCs w:val="18"/>
        </w:rPr>
        <w:t>sessum</w:t>
      </w:r>
      <w:proofErr w:type="spellEnd"/>
      <w:r w:rsidR="009A2E44"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xml:space="preserve"> - tr. </w:t>
      </w:r>
      <w:proofErr w:type="gramStart"/>
      <w:r w:rsidR="009A2E44" w:rsidRPr="00C325B9">
        <w:rPr>
          <w:rFonts w:ascii="Palatino Linotype" w:hAnsi="Palatino Linotype"/>
          <w:sz w:val="18"/>
          <w:szCs w:val="18"/>
        </w:rPr>
        <w:t>-</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 xml:space="preserve"> 1</w:t>
      </w:r>
      <w:proofErr w:type="gramEnd"/>
      <w:r w:rsidR="009A2E44" w:rsidRPr="00C325B9">
        <w:rPr>
          <w:rFonts w:ascii="Palatino Linotype" w:hAnsi="Palatino Linotype"/>
          <w:sz w:val="18"/>
          <w:szCs w:val="18"/>
        </w:rPr>
        <w:t xml:space="preserve"> - prendre possession de,</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se rendre maître de.</w:t>
      </w:r>
      <w:r w:rsidR="00CA3BD1" w:rsidRPr="00C325B9">
        <w:rPr>
          <w:rFonts w:ascii="Palatino Linotype" w:hAnsi="Palatino Linotype"/>
          <w:sz w:val="18"/>
          <w:szCs w:val="18"/>
        </w:rPr>
        <w:t xml:space="preserve">    </w:t>
      </w:r>
      <w:r w:rsidR="009A2E44" w:rsidRPr="00C325B9">
        <w:rPr>
          <w:rFonts w:ascii="Palatino Linotype" w:hAnsi="Palatino Linotype"/>
          <w:sz w:val="18"/>
          <w:szCs w:val="18"/>
        </w:rPr>
        <w:t>2 - s'emparer de.</w:t>
      </w:r>
      <w:r w:rsidRPr="00C325B9">
        <w:rPr>
          <w:rFonts w:ascii="Palatino Linotype" w:hAnsi="Palatino Linotype"/>
          <w:b/>
          <w:sz w:val="18"/>
          <w:szCs w:val="18"/>
        </w:rPr>
        <w:t xml:space="preserve">   </w:t>
      </w:r>
      <w:r w:rsidR="005A51AB" w:rsidRPr="00C325B9">
        <w:rPr>
          <w:rFonts w:ascii="Palatino Linotype" w:hAnsi="Palatino Linotype"/>
          <w:b/>
          <w:sz w:val="18"/>
          <w:szCs w:val="18"/>
        </w:rPr>
        <w:t xml:space="preserve"> </w:t>
      </w:r>
      <w:r w:rsidR="005A51AB" w:rsidRPr="00C325B9">
        <w:rPr>
          <w:rFonts w:ascii="Palatino Linotype" w:hAnsi="Palatino Linotype"/>
          <w:b/>
          <w:sz w:val="18"/>
          <w:szCs w:val="18"/>
        </w:rPr>
        <w:br/>
        <w:t xml:space="preserve">         </w:t>
      </w:r>
      <w:r w:rsidR="005A51AB" w:rsidRPr="00C325B9">
        <w:rPr>
          <w:rFonts w:ascii="Palatino Linotype" w:hAnsi="Palatino Linotype"/>
          <w:b/>
          <w:bCs/>
          <w:color w:val="C00000"/>
          <w:sz w:val="18"/>
          <w:szCs w:val="18"/>
        </w:rPr>
        <w:t>NB.</w:t>
      </w:r>
      <w:r w:rsidR="005A51AB" w:rsidRPr="00C325B9">
        <w:rPr>
          <w:rFonts w:ascii="Palatino Linotype" w:hAnsi="Palatino Linotype"/>
          <w:b/>
          <w:bCs/>
          <w:sz w:val="18"/>
          <w:szCs w:val="18"/>
        </w:rPr>
        <w:t xml:space="preserve"> Bailey. </w:t>
      </w:r>
      <w:r w:rsidR="005A51AB" w:rsidRPr="00C325B9">
        <w:rPr>
          <w:rFonts w:ascii="Palatino Linotype" w:hAnsi="Palatino Linotype"/>
          <w:sz w:val="18"/>
          <w:szCs w:val="18"/>
        </w:rPr>
        <w:t xml:space="preserve">386. </w:t>
      </w:r>
      <w:proofErr w:type="spellStart"/>
      <w:proofErr w:type="gramStart"/>
      <w:r w:rsidR="005A51AB" w:rsidRPr="00C325B9">
        <w:rPr>
          <w:rFonts w:ascii="Palatino Linotype" w:hAnsi="Palatino Linotype"/>
          <w:sz w:val="18"/>
          <w:szCs w:val="18"/>
        </w:rPr>
        <w:t>possidat</w:t>
      </w:r>
      <w:proofErr w:type="spellEnd"/>
      <w:r w:rsidR="005A51AB" w:rsidRPr="00C325B9">
        <w:rPr>
          <w:rFonts w:ascii="Palatino Linotype" w:hAnsi="Palatino Linotype"/>
          <w:sz w:val="18"/>
          <w:szCs w:val="18"/>
        </w:rPr>
        <w:t>:</w:t>
      </w:r>
      <w:proofErr w:type="gram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seizes</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upon</w:t>
      </w:r>
      <w:proofErr w:type="spellEnd"/>
      <w:r w:rsidR="005A51AB" w:rsidRPr="00C325B9">
        <w:rPr>
          <w:rFonts w:ascii="Palatino Linotype" w:hAnsi="Palatino Linotype"/>
          <w:sz w:val="18"/>
          <w:szCs w:val="18"/>
        </w:rPr>
        <w:t>’, ‘</w:t>
      </w:r>
      <w:proofErr w:type="spellStart"/>
      <w:r w:rsidR="005A51AB" w:rsidRPr="00C325B9">
        <w:rPr>
          <w:rFonts w:ascii="Palatino Linotype" w:hAnsi="Palatino Linotype"/>
          <w:sz w:val="18"/>
          <w:szCs w:val="18"/>
        </w:rPr>
        <w:t>occupies</w:t>
      </w:r>
      <w:proofErr w:type="spellEnd"/>
      <w:proofErr w:type="gramStart"/>
      <w:r w:rsidR="005A51AB" w:rsidRPr="00C325B9">
        <w:rPr>
          <w:rFonts w:ascii="Palatino Linotype" w:hAnsi="Palatino Linotype"/>
          <w:sz w:val="18"/>
          <w:szCs w:val="18"/>
        </w:rPr>
        <w:t>’;</w:t>
      </w:r>
      <w:proofErr w:type="gramEnd"/>
      <w:r w:rsidR="005A51AB" w:rsidRPr="00C325B9">
        <w:rPr>
          <w:rFonts w:ascii="Palatino Linotype" w:hAnsi="Palatino Linotype"/>
          <w:sz w:val="18"/>
          <w:szCs w:val="18"/>
        </w:rPr>
        <w:t xml:space="preserve"> the </w:t>
      </w:r>
      <w:proofErr w:type="spellStart"/>
      <w:r w:rsidR="005A51AB" w:rsidRPr="00C325B9">
        <w:rPr>
          <w:rFonts w:ascii="Palatino Linotype" w:hAnsi="Palatino Linotype"/>
          <w:sz w:val="18"/>
          <w:szCs w:val="18"/>
        </w:rPr>
        <w:t>verb</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possidere</w:t>
      </w:r>
      <w:proofErr w:type="spellEnd"/>
      <w:r w:rsidR="005A51AB" w:rsidRPr="00C325B9">
        <w:rPr>
          <w:rFonts w:ascii="Palatino Linotype" w:hAnsi="Palatino Linotype"/>
          <w:sz w:val="18"/>
          <w:szCs w:val="18"/>
        </w:rPr>
        <w:t xml:space="preserve"> </w:t>
      </w:r>
      <w:proofErr w:type="spellStart"/>
      <w:proofErr w:type="gramStart"/>
      <w:r w:rsidR="005A51AB" w:rsidRPr="00C325B9">
        <w:rPr>
          <w:rFonts w:ascii="Palatino Linotype" w:hAnsi="Palatino Linotype"/>
          <w:sz w:val="18"/>
          <w:szCs w:val="18"/>
        </w:rPr>
        <w:t>is</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exactly</w:t>
      </w:r>
      <w:proofErr w:type="spellEnd"/>
      <w:proofErr w:type="gram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parallel</w:t>
      </w:r>
      <w:proofErr w:type="spellEnd"/>
      <w:r w:rsidR="005A51AB" w:rsidRPr="00C325B9">
        <w:rPr>
          <w:rFonts w:ascii="Palatino Linotype" w:hAnsi="Palatino Linotype"/>
          <w:sz w:val="18"/>
          <w:szCs w:val="18"/>
        </w:rPr>
        <w:t xml:space="preserve"> in </w:t>
      </w:r>
      <w:proofErr w:type="spellStart"/>
      <w:r w:rsidR="005A51AB" w:rsidRPr="00C325B9">
        <w:rPr>
          <w:rFonts w:ascii="Palatino Linotype" w:hAnsi="Palatino Linotype"/>
          <w:sz w:val="18"/>
          <w:szCs w:val="18"/>
        </w:rPr>
        <w:t>its</w:t>
      </w:r>
      <w:proofErr w:type="spellEnd"/>
      <w:r w:rsidR="005A51AB" w:rsidRPr="00C325B9">
        <w:rPr>
          <w:rFonts w:ascii="Palatino Linotype" w:hAnsi="Palatino Linotype"/>
          <w:sz w:val="18"/>
          <w:szCs w:val="18"/>
        </w:rPr>
        <w:t xml:space="preserve"> relation to </w:t>
      </w:r>
      <w:proofErr w:type="spellStart"/>
      <w:r w:rsidR="005A51AB" w:rsidRPr="00C325B9">
        <w:rPr>
          <w:rFonts w:ascii="Palatino Linotype" w:hAnsi="Palatino Linotype"/>
          <w:sz w:val="18"/>
          <w:szCs w:val="18"/>
        </w:rPr>
        <w:t>possidere</w:t>
      </w:r>
      <w:proofErr w:type="spellEnd"/>
      <w:r w:rsidR="005A51AB" w:rsidRPr="00C325B9">
        <w:rPr>
          <w:rFonts w:ascii="Palatino Linotype" w:hAnsi="Palatino Linotype"/>
          <w:sz w:val="18"/>
          <w:szCs w:val="18"/>
        </w:rPr>
        <w:t xml:space="preserve"> to </w:t>
      </w:r>
      <w:proofErr w:type="spellStart"/>
      <w:r w:rsidR="005A51AB" w:rsidRPr="00C325B9">
        <w:rPr>
          <w:rFonts w:ascii="Palatino Linotype" w:hAnsi="Palatino Linotype"/>
          <w:sz w:val="18"/>
          <w:szCs w:val="18"/>
        </w:rPr>
        <w:t>considere</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consido</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ere</w:t>
      </w:r>
      <w:proofErr w:type="spellEnd"/>
      <w:r w:rsidR="005A51AB" w:rsidRPr="00C325B9">
        <w:rPr>
          <w:rFonts w:ascii="Palatino Linotype" w:hAnsi="Palatino Linotype"/>
          <w:sz w:val="18"/>
          <w:szCs w:val="18"/>
        </w:rPr>
        <w:t xml:space="preserve">, e </w:t>
      </w:r>
      <w:proofErr w:type="gramStart"/>
      <w:r w:rsidR="005A51AB" w:rsidRPr="00C325B9">
        <w:rPr>
          <w:rFonts w:ascii="Palatino Linotype" w:hAnsi="Palatino Linotype"/>
          <w:sz w:val="18"/>
          <w:szCs w:val="18"/>
        </w:rPr>
        <w:t>bref)  ‘</w:t>
      </w:r>
      <w:proofErr w:type="gramEnd"/>
      <w:r w:rsidR="005A51AB" w:rsidRPr="00C325B9">
        <w:rPr>
          <w:rFonts w:ascii="Palatino Linotype" w:hAnsi="Palatino Linotype"/>
          <w:sz w:val="18"/>
          <w:szCs w:val="18"/>
        </w:rPr>
        <w:t xml:space="preserve">to </w:t>
      </w:r>
      <w:proofErr w:type="spellStart"/>
      <w:r w:rsidR="005A51AB" w:rsidRPr="00C325B9">
        <w:rPr>
          <w:rFonts w:ascii="Palatino Linotype" w:hAnsi="Palatino Linotype"/>
          <w:sz w:val="18"/>
          <w:szCs w:val="18"/>
        </w:rPr>
        <w:t>sit</w:t>
      </w:r>
      <w:proofErr w:type="spellEnd"/>
      <w:r w:rsidR="005A51AB" w:rsidRPr="00C325B9">
        <w:rPr>
          <w:rFonts w:ascii="Palatino Linotype" w:hAnsi="Palatino Linotype"/>
          <w:sz w:val="18"/>
          <w:szCs w:val="18"/>
        </w:rPr>
        <w:t xml:space="preserve"> down’ in relation to </w:t>
      </w:r>
      <w:proofErr w:type="spellStart"/>
      <w:proofErr w:type="gramStart"/>
      <w:r w:rsidR="005A51AB" w:rsidRPr="00C325B9">
        <w:rPr>
          <w:rFonts w:ascii="Palatino Linotype" w:hAnsi="Palatino Linotype"/>
          <w:sz w:val="18"/>
          <w:szCs w:val="18"/>
        </w:rPr>
        <w:t>considere</w:t>
      </w:r>
      <w:proofErr w:type="spellEnd"/>
      <w:r w:rsidR="005A51AB" w:rsidRPr="00C325B9">
        <w:rPr>
          <w:rFonts w:ascii="Palatino Linotype" w:hAnsi="Palatino Linotype"/>
          <w:sz w:val="18"/>
          <w:szCs w:val="18"/>
        </w:rPr>
        <w:t xml:space="preserve">  (</w:t>
      </w:r>
      <w:proofErr w:type="spellStart"/>
      <w:proofErr w:type="gramEnd"/>
      <w:r w:rsidR="005A51AB" w:rsidRPr="00C325B9">
        <w:rPr>
          <w:rFonts w:ascii="Palatino Linotype" w:hAnsi="Palatino Linotype"/>
          <w:sz w:val="18"/>
          <w:szCs w:val="18"/>
        </w:rPr>
        <w:t>consideo</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ere</w:t>
      </w:r>
      <w:proofErr w:type="spellEnd"/>
      <w:r w:rsidR="005A51AB" w:rsidRPr="00C325B9">
        <w:rPr>
          <w:rFonts w:ascii="Palatino Linotype" w:hAnsi="Palatino Linotype"/>
          <w:sz w:val="18"/>
          <w:szCs w:val="18"/>
        </w:rPr>
        <w:t xml:space="preserve"> : e long) ‘to </w:t>
      </w:r>
      <w:proofErr w:type="spellStart"/>
      <w:r w:rsidR="005A51AB" w:rsidRPr="00C325B9">
        <w:rPr>
          <w:rFonts w:ascii="Palatino Linotype" w:hAnsi="Palatino Linotype"/>
          <w:sz w:val="18"/>
          <w:szCs w:val="18"/>
        </w:rPr>
        <w:t>be</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sitting</w:t>
      </w:r>
      <w:proofErr w:type="spellEnd"/>
      <w:proofErr w:type="gramStart"/>
      <w:r w:rsidR="005A51AB" w:rsidRPr="00C325B9">
        <w:rPr>
          <w:rFonts w:ascii="Palatino Linotype" w:hAnsi="Palatino Linotype"/>
          <w:sz w:val="18"/>
          <w:szCs w:val="18"/>
        </w:rPr>
        <w:t>’..</w:t>
      </w:r>
      <w:proofErr w:type="gramEnd"/>
      <w:r w:rsidR="005A51AB" w:rsidRPr="00C325B9">
        <w:rPr>
          <w:rFonts w:ascii="Palatino Linotype" w:hAnsi="Palatino Linotype"/>
          <w:sz w:val="18"/>
          <w:szCs w:val="18"/>
        </w:rPr>
        <w:t xml:space="preserve"> It </w:t>
      </w:r>
      <w:proofErr w:type="spellStart"/>
      <w:r w:rsidR="005A51AB" w:rsidRPr="00C325B9">
        <w:rPr>
          <w:rFonts w:ascii="Palatino Linotype" w:hAnsi="Palatino Linotype"/>
          <w:sz w:val="18"/>
          <w:szCs w:val="18"/>
        </w:rPr>
        <w:t>exactly</w:t>
      </w:r>
      <w:proofErr w:type="spellEnd"/>
      <w:r w:rsidR="005A51AB" w:rsidRPr="00C325B9">
        <w:rPr>
          <w:rFonts w:ascii="Palatino Linotype" w:hAnsi="Palatino Linotype"/>
          <w:sz w:val="18"/>
          <w:szCs w:val="18"/>
        </w:rPr>
        <w:t xml:space="preserve"> expresses </w:t>
      </w:r>
      <w:proofErr w:type="spellStart"/>
      <w:r w:rsidR="005A51AB" w:rsidRPr="00C325B9">
        <w:rPr>
          <w:rFonts w:ascii="Palatino Linotype" w:hAnsi="Palatino Linotype"/>
          <w:sz w:val="18"/>
          <w:szCs w:val="18"/>
        </w:rPr>
        <w:t>what</w:t>
      </w:r>
      <w:proofErr w:type="spellEnd"/>
      <w:r w:rsidR="005A51AB" w:rsidRPr="00C325B9">
        <w:rPr>
          <w:rFonts w:ascii="Palatino Linotype" w:hAnsi="Palatino Linotype"/>
          <w:sz w:val="18"/>
          <w:szCs w:val="18"/>
        </w:rPr>
        <w:t xml:space="preserve"> </w:t>
      </w:r>
      <w:proofErr w:type="spellStart"/>
      <w:r w:rsidR="005A51AB" w:rsidRPr="00C325B9">
        <w:rPr>
          <w:rFonts w:ascii="Palatino Linotype" w:hAnsi="Palatino Linotype"/>
          <w:sz w:val="18"/>
          <w:szCs w:val="18"/>
        </w:rPr>
        <w:t>Lucr</w:t>
      </w:r>
      <w:proofErr w:type="spellEnd"/>
      <w:r w:rsidR="005A51AB" w:rsidRPr="00C325B9">
        <w:rPr>
          <w:rFonts w:ascii="Palatino Linotype" w:hAnsi="Palatino Linotype"/>
          <w:sz w:val="18"/>
          <w:szCs w:val="18"/>
        </w:rPr>
        <w:t xml:space="preserve">. </w:t>
      </w:r>
      <w:proofErr w:type="spellStart"/>
      <w:proofErr w:type="gramStart"/>
      <w:r w:rsidR="005A51AB" w:rsidRPr="00C325B9">
        <w:rPr>
          <w:rFonts w:ascii="Palatino Linotype" w:hAnsi="Palatino Linotype"/>
          <w:sz w:val="18"/>
          <w:szCs w:val="18"/>
        </w:rPr>
        <w:t>wants</w:t>
      </w:r>
      <w:proofErr w:type="spellEnd"/>
      <w:proofErr w:type="gramEnd"/>
      <w:r w:rsidR="005A51AB" w:rsidRPr="00C325B9">
        <w:rPr>
          <w:rFonts w:ascii="Palatino Linotype" w:hAnsi="Palatino Linotype"/>
          <w:sz w:val="18"/>
          <w:szCs w:val="18"/>
        </w:rPr>
        <w:t xml:space="preserve"> to </w:t>
      </w:r>
      <w:proofErr w:type="spellStart"/>
      <w:r w:rsidR="005A51AB" w:rsidRPr="00C325B9">
        <w:rPr>
          <w:rFonts w:ascii="Palatino Linotype" w:hAnsi="Palatino Linotype"/>
          <w:sz w:val="18"/>
          <w:szCs w:val="18"/>
        </w:rPr>
        <w:t>say</w:t>
      </w:r>
      <w:proofErr w:type="spellEnd"/>
      <w:r w:rsidR="005A51AB" w:rsidRPr="00C325B9">
        <w:rPr>
          <w:rFonts w:ascii="Palatino Linotype" w:hAnsi="Palatino Linotype"/>
          <w:sz w:val="18"/>
          <w:szCs w:val="18"/>
        </w:rPr>
        <w:t xml:space="preserve">. Au contraire Ernout estime que </w:t>
      </w:r>
      <w:proofErr w:type="spellStart"/>
      <w:r w:rsidR="005A51AB" w:rsidRPr="00C325B9">
        <w:rPr>
          <w:rFonts w:ascii="Palatino Linotype" w:hAnsi="Palatino Linotype"/>
          <w:sz w:val="18"/>
          <w:szCs w:val="18"/>
        </w:rPr>
        <w:t>Lucr</w:t>
      </w:r>
      <w:proofErr w:type="spellEnd"/>
      <w:r w:rsidR="005A51AB" w:rsidRPr="00C325B9">
        <w:rPr>
          <w:rFonts w:ascii="Palatino Linotype" w:hAnsi="Palatino Linotype"/>
          <w:sz w:val="18"/>
          <w:szCs w:val="18"/>
        </w:rPr>
        <w:t xml:space="preserve">. Ne fait pas de différence entre </w:t>
      </w:r>
      <w:proofErr w:type="spellStart"/>
      <w:r w:rsidR="005A51AB" w:rsidRPr="00C325B9">
        <w:rPr>
          <w:rFonts w:ascii="Palatino Linotype" w:hAnsi="Palatino Linotype"/>
          <w:sz w:val="18"/>
          <w:szCs w:val="18"/>
        </w:rPr>
        <w:t>possido</w:t>
      </w:r>
      <w:proofErr w:type="spellEnd"/>
      <w:r w:rsidR="005A51AB" w:rsidRPr="00C325B9">
        <w:rPr>
          <w:rFonts w:ascii="Palatino Linotype" w:hAnsi="Palatino Linotype"/>
          <w:sz w:val="18"/>
          <w:szCs w:val="18"/>
        </w:rPr>
        <w:t xml:space="preserve"> et </w:t>
      </w:r>
      <w:proofErr w:type="spellStart"/>
      <w:r w:rsidR="005A51AB" w:rsidRPr="00C325B9">
        <w:rPr>
          <w:rFonts w:ascii="Palatino Linotype" w:hAnsi="Palatino Linotype"/>
          <w:sz w:val="18"/>
          <w:szCs w:val="18"/>
        </w:rPr>
        <w:t>possideo</w:t>
      </w:r>
      <w:proofErr w:type="spellEnd"/>
      <w:r w:rsidR="005A51AB" w:rsidRPr="00C325B9">
        <w:rPr>
          <w:rFonts w:ascii="Palatino Linotype" w:hAnsi="Palatino Linotype"/>
          <w:sz w:val="18"/>
          <w:szCs w:val="18"/>
        </w:rPr>
        <w:t xml:space="preserve">. Ce que conteste </w:t>
      </w:r>
      <w:proofErr w:type="gramStart"/>
      <w:r w:rsidR="005A51AB" w:rsidRPr="00C325B9">
        <w:rPr>
          <w:rFonts w:ascii="Palatino Linotype" w:hAnsi="Palatino Linotype"/>
          <w:sz w:val="18"/>
          <w:szCs w:val="18"/>
        </w:rPr>
        <w:t>Bailey( infra</w:t>
      </w:r>
      <w:proofErr w:type="gramEnd"/>
      <w:r w:rsidR="005A51AB" w:rsidRPr="00C325B9">
        <w:rPr>
          <w:rFonts w:ascii="Palatino Linotype" w:hAnsi="Palatino Linotype"/>
          <w:sz w:val="18"/>
          <w:szCs w:val="18"/>
        </w:rPr>
        <w:t>).</w:t>
      </w:r>
      <w:r w:rsidR="004252F9" w:rsidRPr="00C325B9">
        <w:rPr>
          <w:rFonts w:ascii="Palatino Linotype" w:hAnsi="Palatino Linotype"/>
          <w:sz w:val="18"/>
          <w:szCs w:val="18"/>
        </w:rPr>
        <w:t xml:space="preserve">   </w:t>
      </w:r>
    </w:p>
  </w:footnote>
  <w:footnote w:id="38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A51AB" w:rsidRPr="00C325B9">
        <w:rPr>
          <w:rFonts w:ascii="Palatino Linotype" w:hAnsi="Palatino Linotype" w:cs="Times New Roman"/>
          <w:b/>
          <w:bCs/>
          <w:sz w:val="18"/>
          <w:szCs w:val="18"/>
        </w:rPr>
        <w:t xml:space="preserve">387. — Is </w:t>
      </w:r>
      <w:proofErr w:type="spellStart"/>
      <w:r w:rsidR="005A51AB" w:rsidRPr="00C325B9">
        <w:rPr>
          <w:rFonts w:ascii="Palatino Linotype" w:hAnsi="Palatino Linotype" w:cs="Times New Roman"/>
          <w:b/>
          <w:bCs/>
          <w:sz w:val="18"/>
          <w:szCs w:val="18"/>
        </w:rPr>
        <w:t>porro</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quamvis</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circum</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celerantibus</w:t>
      </w:r>
      <w:proofErr w:type="spellEnd"/>
      <w:r w:rsidR="005A51AB" w:rsidRPr="00C325B9">
        <w:rPr>
          <w:rFonts w:ascii="Palatino Linotype" w:hAnsi="Palatino Linotype" w:cs="Times New Roman"/>
          <w:b/>
          <w:bCs/>
          <w:sz w:val="18"/>
          <w:szCs w:val="18"/>
        </w:rPr>
        <w:t xml:space="preserve"> </w:t>
      </w:r>
      <w:proofErr w:type="spellStart"/>
      <w:proofErr w:type="gramStart"/>
      <w:r w:rsidR="005A51AB" w:rsidRPr="00C325B9">
        <w:rPr>
          <w:rFonts w:ascii="Palatino Linotype" w:hAnsi="Palatino Linotype" w:cs="Times New Roman"/>
          <w:b/>
          <w:bCs/>
          <w:sz w:val="18"/>
          <w:szCs w:val="18"/>
        </w:rPr>
        <w:t>auris</w:t>
      </w:r>
      <w:proofErr w:type="spellEnd"/>
      <w:r w:rsidR="005A51AB" w:rsidRPr="00C325B9">
        <w:rPr>
          <w:rFonts w:ascii="Palatino Linotype" w:hAnsi="Palatino Linotype" w:cs="Times New Roman"/>
          <w:b/>
          <w:bCs/>
          <w:sz w:val="18"/>
          <w:szCs w:val="18"/>
        </w:rPr>
        <w:t xml:space="preserve">  —</w:t>
      </w:r>
      <w:proofErr w:type="gramEnd"/>
      <w:r w:rsidR="005A51AB" w:rsidRPr="00C325B9">
        <w:rPr>
          <w:rFonts w:ascii="Palatino Linotype" w:hAnsi="Palatino Linotype" w:cs="Times New Roman"/>
          <w:b/>
          <w:bCs/>
          <w:sz w:val="18"/>
          <w:szCs w:val="18"/>
        </w:rPr>
        <w:t xml:space="preserve">  Is = </w:t>
      </w:r>
      <w:proofErr w:type="spellStart"/>
      <w:r w:rsidR="005A51AB" w:rsidRPr="00C325B9">
        <w:rPr>
          <w:rFonts w:ascii="Palatino Linotype" w:hAnsi="Palatino Linotype" w:cs="Times New Roman"/>
          <w:b/>
          <w:bCs/>
          <w:sz w:val="18"/>
          <w:szCs w:val="18"/>
        </w:rPr>
        <w:t>aer</w:t>
      </w:r>
      <w:proofErr w:type="spellEnd"/>
      <w:r w:rsidR="005A51AB" w:rsidRPr="00C325B9">
        <w:rPr>
          <w:rFonts w:ascii="Palatino Linotype" w:hAnsi="Palatino Linotype" w:cs="Times New Roman"/>
          <w:b/>
          <w:bCs/>
          <w:sz w:val="18"/>
          <w:szCs w:val="18"/>
        </w:rPr>
        <w:t>.</w:t>
      </w:r>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b/>
          <w:bCs/>
          <w:sz w:val="18"/>
          <w:szCs w:val="18"/>
        </w:rPr>
        <w:t>Porro</w:t>
      </w:r>
      <w:proofErr w:type="spellEnd"/>
      <w:r w:rsidR="005A51AB" w:rsidRPr="00C325B9">
        <w:rPr>
          <w:rFonts w:ascii="Palatino Linotype" w:hAnsi="Palatino Linotype" w:cs="Times New Roman"/>
          <w:sz w:val="18"/>
          <w:szCs w:val="18"/>
        </w:rPr>
        <w:t xml:space="preserve"> : au sens de </w:t>
      </w:r>
      <w:proofErr w:type="spellStart"/>
      <w:r w:rsidR="005A51AB" w:rsidRPr="00C325B9">
        <w:rPr>
          <w:rFonts w:ascii="Palatino Linotype" w:hAnsi="Palatino Linotype" w:cs="Times New Roman"/>
          <w:b/>
          <w:bCs/>
          <w:sz w:val="18"/>
          <w:szCs w:val="18"/>
        </w:rPr>
        <w:t>autem</w:t>
      </w:r>
      <w:proofErr w:type="spellEnd"/>
      <w:r w:rsidR="005A51AB" w:rsidRPr="00C325B9">
        <w:rPr>
          <w:rFonts w:ascii="Palatino Linotype" w:hAnsi="Palatino Linotype" w:cs="Times New Roman"/>
          <w:sz w:val="18"/>
          <w:szCs w:val="18"/>
        </w:rPr>
        <w:t xml:space="preserve"> me semble-t-il.     </w:t>
      </w:r>
      <w:proofErr w:type="spellStart"/>
      <w:r w:rsidR="005A51AB" w:rsidRPr="00C325B9">
        <w:rPr>
          <w:rFonts w:ascii="Palatino Linotype" w:hAnsi="Palatino Linotype" w:cs="Times New Roman"/>
          <w:b/>
          <w:bCs/>
          <w:sz w:val="18"/>
          <w:szCs w:val="18"/>
        </w:rPr>
        <w:t>Quamvis</w:t>
      </w:r>
      <w:proofErr w:type="spellEnd"/>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quelque que</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quoique (</w:t>
      </w:r>
      <w:proofErr w:type="spellStart"/>
      <w:r w:rsidR="005A51AB" w:rsidRPr="00C325B9">
        <w:rPr>
          <w:rFonts w:ascii="Palatino Linotype" w:hAnsi="Palatino Linotype" w:cs="Times New Roman"/>
          <w:sz w:val="18"/>
          <w:szCs w:val="18"/>
        </w:rPr>
        <w:t>sbj</w:t>
      </w:r>
      <w:proofErr w:type="spellEnd"/>
      <w:r w:rsidR="005A51A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sz w:val="18"/>
          <w:szCs w:val="18"/>
        </w:rPr>
        <w:t>ind</w:t>
      </w:r>
      <w:proofErr w:type="spellEnd"/>
      <w:r w:rsidR="005A51A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participe</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Bailey note</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w:t>
      </w:r>
      <w:proofErr w:type="spellStart"/>
      <w:r w:rsidR="005A51AB" w:rsidRPr="00C325B9">
        <w:rPr>
          <w:rFonts w:ascii="Palatino Linotype" w:eastAsia="Times New Roman" w:hAnsi="Palatino Linotype" w:cs="Times New Roman"/>
          <w:sz w:val="18"/>
          <w:szCs w:val="18"/>
        </w:rPr>
        <w:t>quamvis</w:t>
      </w:r>
      <w:proofErr w:type="spellEnd"/>
      <w:r w:rsidR="005A51AB" w:rsidRPr="00C325B9">
        <w:rPr>
          <w:rFonts w:ascii="Palatino Linotype" w:eastAsia="Times New Roman" w:hAnsi="Palatino Linotype" w:cs="Times New Roman"/>
          <w:sz w:val="18"/>
          <w:szCs w:val="18"/>
        </w:rPr>
        <w:t xml:space="preserve"> ... </w:t>
      </w:r>
      <w:proofErr w:type="spellStart"/>
      <w:r w:rsidR="005A51AB" w:rsidRPr="00C325B9">
        <w:rPr>
          <w:rFonts w:ascii="Palatino Linotype" w:eastAsia="Times New Roman" w:hAnsi="Palatino Linotype" w:cs="Times New Roman"/>
          <w:sz w:val="18"/>
          <w:szCs w:val="18"/>
        </w:rPr>
        <w:t>celerantibus</w:t>
      </w:r>
      <w:proofErr w:type="spellEnd"/>
      <w:r w:rsidR="005A51AB" w:rsidRPr="00C325B9">
        <w:rPr>
          <w:rFonts w:ascii="Palatino Linotype" w:eastAsia="Times New Roman" w:hAnsi="Palatino Linotype" w:cs="Times New Roman"/>
          <w:sz w:val="18"/>
          <w:szCs w:val="18"/>
        </w:rPr>
        <w:t xml:space="preserve"> </w:t>
      </w:r>
      <w:proofErr w:type="spellStart"/>
      <w:r w:rsidR="005A51AB" w:rsidRPr="00C325B9">
        <w:rPr>
          <w:rFonts w:ascii="Palatino Linotype" w:eastAsia="Times New Roman" w:hAnsi="Palatino Linotype" w:cs="Times New Roman"/>
          <w:sz w:val="18"/>
          <w:szCs w:val="18"/>
        </w:rPr>
        <w:t>auris</w:t>
      </w:r>
      <w:proofErr w:type="spellEnd"/>
      <w:r w:rsidR="005A51AB" w:rsidRPr="00C325B9">
        <w:rPr>
          <w:rFonts w:ascii="Palatino Linotype" w:eastAsia="Times New Roman" w:hAnsi="Palatino Linotype" w:cs="Times New Roman"/>
          <w:sz w:val="18"/>
          <w:szCs w:val="18"/>
        </w:rPr>
        <w:t xml:space="preserve"> go </w:t>
      </w:r>
      <w:proofErr w:type="spellStart"/>
      <w:proofErr w:type="gramStart"/>
      <w:r w:rsidR="005A51AB" w:rsidRPr="00C325B9">
        <w:rPr>
          <w:rFonts w:ascii="Palatino Linotype" w:eastAsia="Times New Roman" w:hAnsi="Palatino Linotype" w:cs="Times New Roman"/>
          <w:sz w:val="18"/>
          <w:szCs w:val="18"/>
        </w:rPr>
        <w:t>together</w:t>
      </w:r>
      <w:proofErr w:type="spellEnd"/>
      <w:r w:rsidR="005A51AB" w:rsidRPr="00C325B9">
        <w:rPr>
          <w:rFonts w:ascii="Palatino Linotype" w:eastAsia="Times New Roman" w:hAnsi="Palatino Linotype" w:cs="Times New Roman"/>
          <w:sz w:val="18"/>
          <w:szCs w:val="18"/>
        </w:rPr>
        <w:t>;</w:t>
      </w:r>
      <w:proofErr w:type="gramEnd"/>
      <w:r w:rsidR="005A51AB" w:rsidRPr="00C325B9">
        <w:rPr>
          <w:rFonts w:ascii="Palatino Linotype" w:eastAsia="Times New Roman" w:hAnsi="Palatino Linotype" w:cs="Times New Roman"/>
          <w:sz w:val="18"/>
          <w:szCs w:val="18"/>
        </w:rPr>
        <w:t xml:space="preserve"> ‘</w:t>
      </w:r>
      <w:proofErr w:type="spellStart"/>
      <w:r w:rsidR="005A51AB" w:rsidRPr="00C325B9">
        <w:rPr>
          <w:rFonts w:ascii="Palatino Linotype" w:eastAsia="Times New Roman" w:hAnsi="Palatino Linotype" w:cs="Times New Roman"/>
          <w:sz w:val="18"/>
          <w:szCs w:val="18"/>
        </w:rPr>
        <w:t>however</w:t>
      </w:r>
      <w:proofErr w:type="spellEnd"/>
      <w:r w:rsidR="005A51AB" w:rsidRPr="00C325B9">
        <w:rPr>
          <w:rFonts w:ascii="Palatino Linotype" w:eastAsia="Times New Roman" w:hAnsi="Palatino Linotype" w:cs="Times New Roman"/>
          <w:sz w:val="18"/>
          <w:szCs w:val="18"/>
        </w:rPr>
        <w:t xml:space="preserve"> </w:t>
      </w:r>
      <w:proofErr w:type="spellStart"/>
      <w:r w:rsidR="005A51AB" w:rsidRPr="00C325B9">
        <w:rPr>
          <w:rFonts w:ascii="Palatino Linotype" w:eastAsia="Times New Roman" w:hAnsi="Palatino Linotype" w:cs="Times New Roman"/>
          <w:sz w:val="18"/>
          <w:szCs w:val="18"/>
        </w:rPr>
        <w:t>much</w:t>
      </w:r>
      <w:proofErr w:type="spellEnd"/>
      <w:r w:rsidR="005A51AB" w:rsidRPr="00C325B9">
        <w:rPr>
          <w:rFonts w:ascii="Palatino Linotype" w:hAnsi="Palatino Linotype" w:cs="Times New Roman"/>
          <w:sz w:val="18"/>
          <w:szCs w:val="18"/>
        </w:rPr>
        <w:t xml:space="preserve"> </w:t>
      </w:r>
      <w:r w:rsidR="005A51AB" w:rsidRPr="00C325B9">
        <w:rPr>
          <w:rFonts w:ascii="Palatino Linotype" w:eastAsia="Times New Roman" w:hAnsi="Palatino Linotype" w:cs="Times New Roman"/>
          <w:sz w:val="18"/>
          <w:szCs w:val="18"/>
        </w:rPr>
        <w:t xml:space="preserve">the </w:t>
      </w:r>
      <w:proofErr w:type="spellStart"/>
      <w:r w:rsidR="005A51AB" w:rsidRPr="00C325B9">
        <w:rPr>
          <w:rFonts w:ascii="Palatino Linotype" w:eastAsia="Times New Roman" w:hAnsi="Palatino Linotype" w:cs="Times New Roman"/>
          <w:sz w:val="18"/>
          <w:szCs w:val="18"/>
        </w:rPr>
        <w:t>currents</w:t>
      </w:r>
      <w:proofErr w:type="spellEnd"/>
      <w:r w:rsidR="005A51AB" w:rsidRPr="00C325B9">
        <w:rPr>
          <w:rFonts w:ascii="Palatino Linotype" w:eastAsia="Times New Roman" w:hAnsi="Palatino Linotype" w:cs="Times New Roman"/>
          <w:sz w:val="18"/>
          <w:szCs w:val="18"/>
        </w:rPr>
        <w:t xml:space="preserve"> </w:t>
      </w:r>
      <w:proofErr w:type="spellStart"/>
      <w:r w:rsidR="005A51AB" w:rsidRPr="00C325B9">
        <w:rPr>
          <w:rFonts w:ascii="Palatino Linotype" w:eastAsia="Times New Roman" w:hAnsi="Palatino Linotype" w:cs="Times New Roman"/>
          <w:sz w:val="18"/>
          <w:szCs w:val="18"/>
        </w:rPr>
        <w:t>hurry</w:t>
      </w:r>
      <w:proofErr w:type="spellEnd"/>
      <w:proofErr w:type="gramStart"/>
      <w:r w:rsidR="005A51AB" w:rsidRPr="00C325B9">
        <w:rPr>
          <w:rFonts w:ascii="Palatino Linotype" w:eastAsia="Times New Roman" w:hAnsi="Palatino Linotype" w:cs="Times New Roman"/>
          <w:sz w:val="18"/>
          <w:szCs w:val="18"/>
        </w:rPr>
        <w:t>’:</w:t>
      </w:r>
      <w:proofErr w:type="gramEnd"/>
      <w:r w:rsidR="005A51AB" w:rsidRPr="00C325B9">
        <w:rPr>
          <w:rFonts w:ascii="Palatino Linotype" w:eastAsia="Times New Roman" w:hAnsi="Palatino Linotype" w:cs="Times New Roman"/>
          <w:sz w:val="18"/>
          <w:szCs w:val="18"/>
        </w:rPr>
        <w:t xml:space="preserve"> for </w:t>
      </w:r>
      <w:proofErr w:type="spellStart"/>
      <w:r w:rsidR="005A51AB" w:rsidRPr="00C325B9">
        <w:rPr>
          <w:rFonts w:ascii="Palatino Linotype" w:eastAsia="Times New Roman" w:hAnsi="Palatino Linotype" w:cs="Times New Roman"/>
          <w:sz w:val="18"/>
          <w:szCs w:val="18"/>
        </w:rPr>
        <w:t>quamvis</w:t>
      </w:r>
      <w:proofErr w:type="spellEnd"/>
      <w:r w:rsidR="005A51AB" w:rsidRPr="00C325B9">
        <w:rPr>
          <w:rFonts w:ascii="Palatino Linotype" w:eastAsia="Times New Roman" w:hAnsi="Palatino Linotype" w:cs="Times New Roman"/>
          <w:sz w:val="18"/>
          <w:szCs w:val="18"/>
        </w:rPr>
        <w:t xml:space="preserve"> </w:t>
      </w:r>
      <w:proofErr w:type="spellStart"/>
      <w:r w:rsidR="005A51AB" w:rsidRPr="00C325B9">
        <w:rPr>
          <w:rFonts w:ascii="Palatino Linotype" w:eastAsia="Times New Roman" w:hAnsi="Palatino Linotype" w:cs="Times New Roman"/>
          <w:sz w:val="18"/>
          <w:szCs w:val="18"/>
        </w:rPr>
        <w:t>see</w:t>
      </w:r>
      <w:proofErr w:type="spellEnd"/>
      <w:r w:rsidR="005A51AB" w:rsidRPr="00C325B9">
        <w:rPr>
          <w:rFonts w:ascii="Palatino Linotype" w:eastAsia="Times New Roman" w:hAnsi="Palatino Linotype" w:cs="Times New Roman"/>
          <w:sz w:val="18"/>
          <w:szCs w:val="18"/>
        </w:rPr>
        <w:t xml:space="preserve"> 346 n.</w:t>
      </w:r>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b/>
          <w:bCs/>
          <w:sz w:val="18"/>
          <w:szCs w:val="18"/>
        </w:rPr>
        <w:t>Cĕlĕro</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āre</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sz w:val="18"/>
          <w:szCs w:val="18"/>
        </w:rPr>
        <w:t>āvi</w:t>
      </w:r>
      <w:proofErr w:type="spellEnd"/>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sz w:val="18"/>
          <w:szCs w:val="18"/>
        </w:rPr>
        <w:t>ātum</w:t>
      </w:r>
      <w:proofErr w:type="spellEnd"/>
      <w:r w:rsidR="005A51AB" w:rsidRPr="00C325B9">
        <w:rPr>
          <w:rFonts w:ascii="Palatino Linotype" w:hAnsi="Palatino Linotype" w:cs="Times New Roman"/>
          <w:sz w:val="18"/>
          <w:szCs w:val="18"/>
        </w:rPr>
        <w:t xml:space="preserve"> [celer] :</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1 - tr. - faire vite, accélérer, hâter, exécuter promptement.</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xml:space="preserve"> 2 - </w:t>
      </w:r>
      <w:proofErr w:type="spellStart"/>
      <w:r w:rsidR="005A51AB" w:rsidRPr="00C325B9">
        <w:rPr>
          <w:rFonts w:ascii="Palatino Linotype" w:hAnsi="Palatino Linotype" w:cs="Times New Roman"/>
          <w:sz w:val="18"/>
          <w:szCs w:val="18"/>
        </w:rPr>
        <w:t>intr</w:t>
      </w:r>
      <w:proofErr w:type="spellEnd"/>
      <w:r w:rsidR="005A51AB" w:rsidRPr="00C325B9">
        <w:rPr>
          <w:rFonts w:ascii="Palatino Linotype" w:hAnsi="Palatino Linotype" w:cs="Times New Roman"/>
          <w:sz w:val="18"/>
          <w:szCs w:val="18"/>
        </w:rPr>
        <w:t xml:space="preserve">. - se hâter.    </w:t>
      </w:r>
      <w:proofErr w:type="spellStart"/>
      <w:r w:rsidR="005A51AB" w:rsidRPr="00C325B9">
        <w:rPr>
          <w:rFonts w:ascii="Palatino Linotype" w:hAnsi="Palatino Linotype" w:cs="Times New Roman"/>
          <w:b/>
          <w:bCs/>
          <w:sz w:val="18"/>
          <w:szCs w:val="18"/>
        </w:rPr>
        <w:t>Circum</w:t>
      </w:r>
      <w:proofErr w:type="spellEnd"/>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tout autour</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xml:space="preserve">; pour Bailey l’air se précipite d’abord autour des extrémités des objets avant de remplir peu à peu le vide intermédiaire.     </w:t>
      </w:r>
      <w:r w:rsidR="005A51AB" w:rsidRPr="00C325B9">
        <w:rPr>
          <w:rFonts w:ascii="Palatino Linotype" w:hAnsi="Palatino Linotype" w:cs="Times New Roman"/>
          <w:b/>
          <w:bCs/>
          <w:sz w:val="18"/>
          <w:szCs w:val="18"/>
        </w:rPr>
        <w:t xml:space="preserve">Aura, </w:t>
      </w:r>
      <w:proofErr w:type="spellStart"/>
      <w:r w:rsidR="005A51AB" w:rsidRPr="00C325B9">
        <w:rPr>
          <w:rFonts w:ascii="Palatino Linotype" w:hAnsi="Palatino Linotype" w:cs="Times New Roman"/>
          <w:b/>
          <w:bCs/>
          <w:sz w:val="18"/>
          <w:szCs w:val="18"/>
        </w:rPr>
        <w:t>auræ</w:t>
      </w:r>
      <w:proofErr w:type="spellEnd"/>
      <w:r w:rsidR="005A51AB" w:rsidRPr="00C325B9">
        <w:rPr>
          <w:rFonts w:ascii="Palatino Linotype" w:hAnsi="Palatino Linotype" w:cs="Times New Roman"/>
          <w:b/>
          <w:bCs/>
          <w:sz w:val="18"/>
          <w:szCs w:val="18"/>
        </w:rPr>
        <w:t>, f. :</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souffle léger, brise</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vent</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air.</w:t>
      </w:r>
      <w:r w:rsidRPr="00C325B9">
        <w:rPr>
          <w:rFonts w:ascii="Palatino Linotype" w:hAnsi="Palatino Linotype" w:cs="Times New Roman"/>
          <w:b/>
          <w:sz w:val="18"/>
          <w:szCs w:val="18"/>
        </w:rPr>
        <w:t xml:space="preserve">  </w:t>
      </w:r>
    </w:p>
  </w:footnote>
  <w:footnote w:id="38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A51AB" w:rsidRPr="00C325B9">
        <w:rPr>
          <w:rFonts w:ascii="Palatino Linotype" w:hAnsi="Palatino Linotype" w:cs="Times New Roman"/>
          <w:b/>
          <w:bCs/>
          <w:sz w:val="18"/>
          <w:szCs w:val="18"/>
        </w:rPr>
        <w:t xml:space="preserve">388. — </w:t>
      </w:r>
      <w:proofErr w:type="spellStart"/>
      <w:r w:rsidR="005A51AB" w:rsidRPr="00C325B9">
        <w:rPr>
          <w:rFonts w:ascii="Palatino Linotype" w:hAnsi="Palatino Linotype" w:cs="Times New Roman"/>
          <w:b/>
          <w:bCs/>
          <w:sz w:val="18"/>
          <w:szCs w:val="18"/>
        </w:rPr>
        <w:t>confluat</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haud</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poterit</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tamen</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uno</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tempore</w:t>
      </w:r>
      <w:proofErr w:type="spellEnd"/>
      <w:r w:rsidR="005A51AB" w:rsidRPr="00C325B9">
        <w:rPr>
          <w:rFonts w:ascii="Palatino Linotype" w:hAnsi="Palatino Linotype" w:cs="Times New Roman"/>
          <w:b/>
          <w:bCs/>
          <w:sz w:val="18"/>
          <w:szCs w:val="18"/>
        </w:rPr>
        <w:t xml:space="preserve"> </w:t>
      </w:r>
      <w:proofErr w:type="spellStart"/>
      <w:proofErr w:type="gramStart"/>
      <w:r w:rsidR="005A51AB" w:rsidRPr="00C325B9">
        <w:rPr>
          <w:rFonts w:ascii="Palatino Linotype" w:hAnsi="Palatino Linotype" w:cs="Times New Roman"/>
          <w:b/>
          <w:bCs/>
          <w:sz w:val="18"/>
          <w:szCs w:val="18"/>
        </w:rPr>
        <w:t>totum</w:t>
      </w:r>
      <w:proofErr w:type="spellEnd"/>
      <w:r w:rsidR="005A51AB" w:rsidRPr="00C325B9">
        <w:rPr>
          <w:rFonts w:ascii="Palatino Linotype" w:hAnsi="Palatino Linotype" w:cs="Times New Roman"/>
          <w:b/>
          <w:bCs/>
          <w:sz w:val="18"/>
          <w:szCs w:val="18"/>
        </w:rPr>
        <w:t xml:space="preserve">  —</w:t>
      </w:r>
      <w:proofErr w:type="gramEnd"/>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b/>
          <w:bCs/>
          <w:sz w:val="18"/>
          <w:szCs w:val="18"/>
        </w:rPr>
        <w:t>Conflŭo</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ĕre</w:t>
      </w:r>
      <w:proofErr w:type="spellEnd"/>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sz w:val="18"/>
          <w:szCs w:val="18"/>
        </w:rPr>
        <w:t>fluxi</w:t>
      </w:r>
      <w:proofErr w:type="spellEnd"/>
      <w:r w:rsidR="005A51AB" w:rsidRPr="00C325B9">
        <w:rPr>
          <w:rFonts w:ascii="Palatino Linotype" w:hAnsi="Palatino Linotype" w:cs="Times New Roman"/>
          <w:sz w:val="18"/>
          <w:szCs w:val="18"/>
        </w:rPr>
        <w:t xml:space="preserve"> : </w:t>
      </w:r>
      <w:proofErr w:type="gramStart"/>
      <w:r w:rsidR="005A51AB" w:rsidRPr="00C325B9">
        <w:rPr>
          <w:rFonts w:ascii="Palatino Linotype" w:hAnsi="Palatino Linotype" w:cs="Times New Roman"/>
          <w:sz w:val="18"/>
          <w:szCs w:val="18"/>
        </w:rPr>
        <w:t>-  (</w:t>
      </w:r>
      <w:proofErr w:type="spellStart"/>
      <w:proofErr w:type="gramEnd"/>
      <w:r w:rsidR="005A51AB" w:rsidRPr="00C325B9">
        <w:rPr>
          <w:rFonts w:ascii="Palatino Linotype" w:hAnsi="Palatino Linotype" w:cs="Times New Roman"/>
          <w:sz w:val="18"/>
          <w:szCs w:val="18"/>
        </w:rPr>
        <w:t>intr</w:t>
      </w:r>
      <w:proofErr w:type="spellEnd"/>
      <w:r w:rsidR="005A51AB" w:rsidRPr="00C325B9">
        <w:rPr>
          <w:rFonts w:ascii="Palatino Linotype" w:hAnsi="Palatino Linotype" w:cs="Times New Roman"/>
          <w:sz w:val="18"/>
          <w:szCs w:val="18"/>
        </w:rPr>
        <w:t>.</w:t>
      </w:r>
      <w:proofErr w:type="gramStart"/>
      <w:r w:rsidR="005A51AB" w:rsidRPr="00C325B9">
        <w:rPr>
          <w:rFonts w:ascii="Palatino Linotype" w:hAnsi="Palatino Linotype" w:cs="Times New Roman"/>
          <w:sz w:val="18"/>
          <w:szCs w:val="18"/>
        </w:rPr>
        <w:t>)  :</w:t>
      </w:r>
      <w:proofErr w:type="gramEnd"/>
      <w:r w:rsidR="005A51AB"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couler ensemble, joindre ses eaux, confluer. (</w:t>
      </w:r>
      <w:proofErr w:type="spellStart"/>
      <w:proofErr w:type="gramStart"/>
      <w:r w:rsidR="005A51AB" w:rsidRPr="00C325B9">
        <w:rPr>
          <w:rFonts w:ascii="Palatino Linotype" w:hAnsi="Palatino Linotype" w:cs="Times New Roman"/>
          <w:sz w:val="18"/>
          <w:szCs w:val="18"/>
        </w:rPr>
        <w:t>confluat</w:t>
      </w:r>
      <w:proofErr w:type="spellEnd"/>
      <w:proofErr w:type="gramEnd"/>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sz w:val="18"/>
          <w:szCs w:val="18"/>
        </w:rPr>
        <w:t>sbj</w:t>
      </w:r>
      <w:proofErr w:type="spellEnd"/>
      <w:r w:rsidR="005A51AB" w:rsidRPr="00C325B9">
        <w:rPr>
          <w:rFonts w:ascii="Palatino Linotype" w:hAnsi="Palatino Linotype" w:cs="Times New Roman"/>
          <w:sz w:val="18"/>
          <w:szCs w:val="18"/>
        </w:rPr>
        <w:t xml:space="preserve">. </w:t>
      </w:r>
      <w:proofErr w:type="gramStart"/>
      <w:r w:rsidR="005A51AB" w:rsidRPr="00C325B9">
        <w:rPr>
          <w:rFonts w:ascii="Palatino Linotype" w:hAnsi="Palatino Linotype" w:cs="Times New Roman"/>
          <w:sz w:val="18"/>
          <w:szCs w:val="18"/>
        </w:rPr>
        <w:t>soit</w:t>
      </w:r>
      <w:proofErr w:type="gramEnd"/>
      <w:r w:rsidR="005A51AB" w:rsidRPr="00C325B9">
        <w:rPr>
          <w:rFonts w:ascii="Palatino Linotype" w:hAnsi="Palatino Linotype" w:cs="Times New Roman"/>
          <w:sz w:val="18"/>
          <w:szCs w:val="18"/>
        </w:rPr>
        <w:t xml:space="preserve"> dépend de </w:t>
      </w:r>
      <w:proofErr w:type="spellStart"/>
      <w:r w:rsidR="005A51AB" w:rsidRPr="00C325B9">
        <w:rPr>
          <w:rFonts w:ascii="Palatino Linotype" w:hAnsi="Palatino Linotype" w:cs="Times New Roman"/>
          <w:sz w:val="18"/>
          <w:szCs w:val="18"/>
        </w:rPr>
        <w:t>quamvis</w:t>
      </w:r>
      <w:proofErr w:type="spellEnd"/>
      <w:r w:rsidR="00CA3BD1" w:rsidRPr="00C325B9">
        <w:rPr>
          <w:rFonts w:ascii="Palatino Linotype" w:hAnsi="Palatino Linotype" w:cs="Times New Roman"/>
          <w:sz w:val="18"/>
          <w:szCs w:val="18"/>
        </w:rPr>
        <w:t xml:space="preserve"> </w:t>
      </w:r>
      <w:r w:rsidR="005A51AB" w:rsidRPr="00C325B9">
        <w:rPr>
          <w:rFonts w:ascii="Palatino Linotype" w:hAnsi="Palatino Linotype" w:cs="Times New Roman"/>
          <w:sz w:val="18"/>
          <w:szCs w:val="18"/>
        </w:rPr>
        <w:t xml:space="preserve">; soit subj. de concession, </w:t>
      </w:r>
      <w:proofErr w:type="spellStart"/>
      <w:r w:rsidR="005A51AB" w:rsidRPr="00C325B9">
        <w:rPr>
          <w:rFonts w:ascii="Palatino Linotype" w:hAnsi="Palatino Linotype" w:cs="Times New Roman"/>
          <w:sz w:val="18"/>
          <w:szCs w:val="18"/>
        </w:rPr>
        <w:t>quamvis</w:t>
      </w:r>
      <w:proofErr w:type="spellEnd"/>
      <w:r w:rsidR="005A51AB" w:rsidRPr="00C325B9">
        <w:rPr>
          <w:rFonts w:ascii="Palatino Linotype" w:hAnsi="Palatino Linotype" w:cs="Times New Roman"/>
          <w:sz w:val="18"/>
          <w:szCs w:val="18"/>
        </w:rPr>
        <w:t xml:space="preserve"> portant sur </w:t>
      </w:r>
      <w:proofErr w:type="spellStart"/>
      <w:r w:rsidR="005A51AB" w:rsidRPr="00C325B9">
        <w:rPr>
          <w:rFonts w:ascii="Palatino Linotype" w:hAnsi="Palatino Linotype" w:cs="Times New Roman"/>
          <w:sz w:val="18"/>
          <w:szCs w:val="18"/>
        </w:rPr>
        <w:t>celerantibus</w:t>
      </w:r>
      <w:proofErr w:type="spellEnd"/>
      <w:r w:rsidR="005A51AB" w:rsidRPr="00C325B9">
        <w:rPr>
          <w:rFonts w:ascii="Palatino Linotype" w:hAnsi="Palatino Linotype" w:cs="Times New Roman"/>
          <w:sz w:val="18"/>
          <w:szCs w:val="18"/>
        </w:rPr>
        <w:t xml:space="preserve">).    </w:t>
      </w:r>
      <w:proofErr w:type="spellStart"/>
      <w:r w:rsidR="005A51AB" w:rsidRPr="00C325B9">
        <w:rPr>
          <w:rFonts w:ascii="Palatino Linotype" w:hAnsi="Palatino Linotype" w:cs="Times New Roman"/>
          <w:b/>
          <w:bCs/>
          <w:sz w:val="18"/>
          <w:szCs w:val="18"/>
        </w:rPr>
        <w:t>Uno</w:t>
      </w:r>
      <w:proofErr w:type="spellEnd"/>
      <w:r w:rsidR="005A51AB" w:rsidRPr="00C325B9">
        <w:rPr>
          <w:rFonts w:ascii="Palatino Linotype" w:hAnsi="Palatino Linotype" w:cs="Times New Roman"/>
          <w:b/>
          <w:bCs/>
          <w:sz w:val="18"/>
          <w:szCs w:val="18"/>
        </w:rPr>
        <w:t xml:space="preserve"> </w:t>
      </w:r>
      <w:proofErr w:type="spellStart"/>
      <w:r w:rsidR="005A51AB" w:rsidRPr="00C325B9">
        <w:rPr>
          <w:rFonts w:ascii="Palatino Linotype" w:hAnsi="Palatino Linotype" w:cs="Times New Roman"/>
          <w:b/>
          <w:bCs/>
          <w:sz w:val="18"/>
          <w:szCs w:val="18"/>
        </w:rPr>
        <w:t>tempore</w:t>
      </w:r>
      <w:proofErr w:type="spellEnd"/>
      <w:r w:rsidR="00CA3BD1" w:rsidRPr="00C325B9">
        <w:rPr>
          <w:rFonts w:ascii="Palatino Linotype" w:hAnsi="Palatino Linotype" w:cs="Times New Roman"/>
          <w:b/>
          <w:bCs/>
          <w:sz w:val="18"/>
          <w:szCs w:val="18"/>
        </w:rPr>
        <w:t xml:space="preserve"> </w:t>
      </w:r>
      <w:r w:rsidR="005A51AB" w:rsidRPr="00C325B9">
        <w:rPr>
          <w:rFonts w:ascii="Palatino Linotype" w:hAnsi="Palatino Linotype" w:cs="Times New Roman"/>
          <w:b/>
          <w:bCs/>
          <w:sz w:val="18"/>
          <w:szCs w:val="18"/>
        </w:rPr>
        <w:t xml:space="preserve">: </w:t>
      </w:r>
      <w:r w:rsidR="005A51AB" w:rsidRPr="00C325B9">
        <w:rPr>
          <w:rFonts w:ascii="Palatino Linotype" w:hAnsi="Palatino Linotype" w:cs="Times New Roman"/>
          <w:sz w:val="18"/>
          <w:szCs w:val="18"/>
        </w:rPr>
        <w:t xml:space="preserve">en un seul instant. </w:t>
      </w:r>
      <w:r w:rsidRPr="00C325B9">
        <w:rPr>
          <w:rFonts w:ascii="Palatino Linotype" w:hAnsi="Palatino Linotype" w:cs="Times New Roman"/>
          <w:b/>
          <w:sz w:val="18"/>
          <w:szCs w:val="18"/>
        </w:rPr>
        <w:t xml:space="preserve">     </w:t>
      </w:r>
    </w:p>
  </w:footnote>
  <w:footnote w:id="38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12FF1" w:rsidRPr="00C325B9">
        <w:rPr>
          <w:rFonts w:ascii="Palatino Linotype" w:hAnsi="Palatino Linotype" w:cs="Times New Roman"/>
          <w:b/>
          <w:bCs/>
          <w:sz w:val="18"/>
          <w:szCs w:val="18"/>
        </w:rPr>
        <w:t xml:space="preserve">389. — </w:t>
      </w:r>
      <w:proofErr w:type="spellStart"/>
      <w:r w:rsidR="00412FF1" w:rsidRPr="00C325B9">
        <w:rPr>
          <w:rFonts w:ascii="Palatino Linotype" w:hAnsi="Palatino Linotype" w:cs="Times New Roman"/>
          <w:b/>
          <w:bCs/>
          <w:sz w:val="18"/>
          <w:szCs w:val="18"/>
        </w:rPr>
        <w:t>compleri</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spatium</w:t>
      </w:r>
      <w:proofErr w:type="spellEnd"/>
      <w:r w:rsidR="00412FF1" w:rsidRPr="00C325B9">
        <w:rPr>
          <w:rFonts w:ascii="Palatino Linotype" w:hAnsi="Palatino Linotype" w:cs="Times New Roman"/>
          <w:b/>
          <w:bCs/>
          <w:sz w:val="18"/>
          <w:szCs w:val="18"/>
        </w:rPr>
        <w:t xml:space="preserve"> ; </w:t>
      </w:r>
      <w:proofErr w:type="spellStart"/>
      <w:r w:rsidR="00412FF1" w:rsidRPr="00C325B9">
        <w:rPr>
          <w:rFonts w:ascii="Palatino Linotype" w:hAnsi="Palatino Linotype" w:cs="Times New Roman"/>
          <w:b/>
          <w:bCs/>
          <w:sz w:val="18"/>
          <w:szCs w:val="18"/>
        </w:rPr>
        <w:t>nam</w:t>
      </w:r>
      <w:proofErr w:type="spellEnd"/>
      <w:r w:rsidR="00412FF1" w:rsidRPr="00C325B9">
        <w:rPr>
          <w:rFonts w:ascii="Palatino Linotype" w:hAnsi="Palatino Linotype" w:cs="Times New Roman"/>
          <w:b/>
          <w:bCs/>
          <w:sz w:val="18"/>
          <w:szCs w:val="18"/>
        </w:rPr>
        <w:t xml:space="preserve"> primum </w:t>
      </w:r>
      <w:proofErr w:type="spellStart"/>
      <w:r w:rsidR="00412FF1" w:rsidRPr="00C325B9">
        <w:rPr>
          <w:rFonts w:ascii="Palatino Linotype" w:hAnsi="Palatino Linotype" w:cs="Times New Roman"/>
          <w:b/>
          <w:bCs/>
          <w:sz w:val="18"/>
          <w:szCs w:val="18"/>
        </w:rPr>
        <w:t>quemque</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necessest</w:t>
      </w:r>
      <w:proofErr w:type="spellEnd"/>
      <w:r w:rsidR="00412FF1" w:rsidRPr="00C325B9">
        <w:rPr>
          <w:rFonts w:ascii="Palatino Linotype" w:hAnsi="Palatino Linotype" w:cs="Times New Roman"/>
          <w:b/>
          <w:bCs/>
          <w:sz w:val="18"/>
          <w:szCs w:val="18"/>
        </w:rPr>
        <w:t xml:space="preserve"> —</w:t>
      </w:r>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Complĕo</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ēre</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sz w:val="18"/>
          <w:szCs w:val="18"/>
        </w:rPr>
        <w:t>plēvi</w:t>
      </w:r>
      <w:proofErr w:type="spellEnd"/>
      <w:r w:rsidR="00412FF1" w:rsidRPr="00C325B9">
        <w:rPr>
          <w:rFonts w:ascii="Palatino Linotype" w:hAnsi="Palatino Linotype" w:cs="Times New Roman"/>
          <w:sz w:val="18"/>
          <w:szCs w:val="18"/>
        </w:rPr>
        <w:t xml:space="preserve">, </w:t>
      </w:r>
      <w:proofErr w:type="spellStart"/>
      <w:proofErr w:type="gramStart"/>
      <w:r w:rsidR="00412FF1" w:rsidRPr="00C325B9">
        <w:rPr>
          <w:rFonts w:ascii="Palatino Linotype" w:hAnsi="Palatino Linotype" w:cs="Times New Roman"/>
          <w:sz w:val="18"/>
          <w:szCs w:val="18"/>
        </w:rPr>
        <w:t>plētum</w:t>
      </w:r>
      <w:proofErr w:type="spellEnd"/>
      <w:r w:rsidR="00412FF1" w:rsidRPr="00C325B9">
        <w:rPr>
          <w:rFonts w:ascii="Palatino Linotype" w:hAnsi="Palatino Linotype" w:cs="Times New Roman"/>
          <w:sz w:val="18"/>
          <w:szCs w:val="18"/>
        </w:rPr>
        <w:t>:</w:t>
      </w:r>
      <w:proofErr w:type="gramEnd"/>
      <w:r w:rsidR="00412FF1" w:rsidRPr="00C325B9">
        <w:rPr>
          <w:rFonts w:ascii="Palatino Linotype" w:hAnsi="Palatino Linotype" w:cs="Times New Roman"/>
          <w:sz w:val="18"/>
          <w:szCs w:val="18"/>
        </w:rPr>
        <w:t xml:space="preserve"> - tr. </w:t>
      </w:r>
      <w:proofErr w:type="gramStart"/>
      <w:r w:rsidR="00412FF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1</w:t>
      </w:r>
      <w:proofErr w:type="gramEnd"/>
      <w:r w:rsidR="00412FF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remplir</w:t>
      </w:r>
      <w:r w:rsidR="00CA3BD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  compléter</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Spatium</w:t>
      </w:r>
      <w:proofErr w:type="spellEnd"/>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i/>
          <w:iCs/>
          <w:sz w:val="18"/>
          <w:szCs w:val="18"/>
        </w:rPr>
        <w:t>sc</w:t>
      </w:r>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b/>
          <w:bCs/>
          <w:sz w:val="18"/>
          <w:szCs w:val="18"/>
        </w:rPr>
        <w:t>vacuum</w:t>
      </w:r>
      <w:r w:rsidR="00412FF1" w:rsidRPr="00C325B9">
        <w:rPr>
          <w:rFonts w:ascii="Palatino Linotype" w:hAnsi="Palatino Linotype" w:cs="Times New Roman"/>
          <w:sz w:val="18"/>
          <w:szCs w:val="18"/>
        </w:rPr>
        <w:t xml:space="preserve"> précisent ER.     </w:t>
      </w:r>
      <w:r w:rsidR="00412FF1" w:rsidRPr="00C325B9">
        <w:rPr>
          <w:rFonts w:ascii="Palatino Linotype" w:hAnsi="Palatino Linotype" w:cs="Times New Roman"/>
          <w:b/>
          <w:bCs/>
          <w:sz w:val="18"/>
          <w:szCs w:val="18"/>
        </w:rPr>
        <w:t xml:space="preserve">Primum </w:t>
      </w:r>
      <w:proofErr w:type="spellStart"/>
      <w:r w:rsidR="00412FF1" w:rsidRPr="00C325B9">
        <w:rPr>
          <w:rFonts w:ascii="Palatino Linotype" w:hAnsi="Palatino Linotype" w:cs="Times New Roman"/>
          <w:b/>
          <w:bCs/>
          <w:sz w:val="18"/>
          <w:szCs w:val="18"/>
        </w:rPr>
        <w:t>quemque</w:t>
      </w:r>
      <w:proofErr w:type="spellEnd"/>
      <w:r w:rsidR="00412FF1" w:rsidRPr="00C325B9">
        <w:rPr>
          <w:rFonts w:ascii="Palatino Linotype" w:hAnsi="Palatino Linotype" w:cs="Times New Roman"/>
          <w:b/>
          <w:bCs/>
          <w:sz w:val="18"/>
          <w:szCs w:val="18"/>
        </w:rPr>
        <w:t xml:space="preserve"> . . . </w:t>
      </w:r>
      <w:proofErr w:type="spellStart"/>
      <w:proofErr w:type="gramStart"/>
      <w:r w:rsidR="00412FF1" w:rsidRPr="00C325B9">
        <w:rPr>
          <w:rFonts w:ascii="Palatino Linotype" w:hAnsi="Palatino Linotype" w:cs="Times New Roman"/>
          <w:b/>
          <w:bCs/>
          <w:sz w:val="18"/>
          <w:szCs w:val="18"/>
        </w:rPr>
        <w:t>locum</w:t>
      </w:r>
      <w:proofErr w:type="spellEnd"/>
      <w:r w:rsidR="00412FF1" w:rsidRPr="00C325B9">
        <w:rPr>
          <w:rFonts w:ascii="Palatino Linotype" w:hAnsi="Palatino Linotype" w:cs="Times New Roman"/>
          <w:b/>
          <w:bCs/>
          <w:sz w:val="18"/>
          <w:szCs w:val="18"/>
        </w:rPr>
        <w:t>:</w:t>
      </w:r>
      <w:proofErr w:type="gramEnd"/>
      <w:r w:rsidR="00412FF1" w:rsidRPr="00C325B9">
        <w:rPr>
          <w:rFonts w:ascii="Palatino Linotype" w:hAnsi="Palatino Linotype" w:cs="Times New Roman"/>
          <w:sz w:val="18"/>
          <w:szCs w:val="18"/>
        </w:rPr>
        <w:t xml:space="preserve">  chaque endroit </w:t>
      </w:r>
      <w:proofErr w:type="gramStart"/>
      <w:r w:rsidR="00412FF1" w:rsidRPr="00C325B9">
        <w:rPr>
          <w:rFonts w:ascii="Palatino Linotype" w:hAnsi="Palatino Linotype" w:cs="Times New Roman"/>
          <w:sz w:val="18"/>
          <w:szCs w:val="18"/>
        </w:rPr>
        <w:t>successivement .</w:t>
      </w:r>
      <w:proofErr w:type="gramEnd"/>
      <w:r w:rsidR="00412FF1" w:rsidRPr="00C325B9">
        <w:rPr>
          <w:rFonts w:ascii="Palatino Linotype" w:hAnsi="Palatino Linotype" w:cs="Times New Roman"/>
          <w:sz w:val="18"/>
          <w:szCs w:val="18"/>
        </w:rPr>
        <w:t xml:space="preserve"> Cf. v. 264 primum </w:t>
      </w:r>
      <w:proofErr w:type="spellStart"/>
      <w:r w:rsidR="00412FF1" w:rsidRPr="00C325B9">
        <w:rPr>
          <w:rFonts w:ascii="Palatino Linotype" w:hAnsi="Palatino Linotype" w:cs="Times New Roman"/>
          <w:sz w:val="18"/>
          <w:szCs w:val="18"/>
        </w:rPr>
        <w:t>quicquid</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aquai</w:t>
      </w:r>
      <w:proofErr w:type="spellEnd"/>
      <w:r w:rsidR="00412FF1" w:rsidRPr="00C325B9">
        <w:rPr>
          <w:rFonts w:ascii="Palatino Linotype" w:hAnsi="Palatino Linotype" w:cs="Times New Roman"/>
          <w:sz w:val="18"/>
          <w:szCs w:val="18"/>
        </w:rPr>
        <w:t xml:space="preserve">, 284 primum </w:t>
      </w:r>
      <w:proofErr w:type="spellStart"/>
      <w:r w:rsidR="00412FF1" w:rsidRPr="00C325B9">
        <w:rPr>
          <w:rFonts w:ascii="Palatino Linotype" w:hAnsi="Palatino Linotype" w:cs="Times New Roman"/>
          <w:sz w:val="18"/>
          <w:szCs w:val="18"/>
        </w:rPr>
        <w:t>quicquid</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fulgoris</w:t>
      </w:r>
      <w:proofErr w:type="spellEnd"/>
      <w:r w:rsidR="00412FF1" w:rsidRPr="00C325B9">
        <w:rPr>
          <w:rFonts w:ascii="Palatino Linotype" w:hAnsi="Palatino Linotype" w:cs="Times New Roman"/>
          <w:sz w:val="18"/>
          <w:szCs w:val="18"/>
        </w:rPr>
        <w:t xml:space="preserve">, 291 primum </w:t>
      </w:r>
      <w:proofErr w:type="spellStart"/>
      <w:r w:rsidR="00412FF1" w:rsidRPr="00C325B9">
        <w:rPr>
          <w:rFonts w:ascii="Palatino Linotype" w:hAnsi="Palatino Linotype" w:cs="Times New Roman"/>
          <w:sz w:val="18"/>
          <w:szCs w:val="18"/>
        </w:rPr>
        <w:t>iactum</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fulgoris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quemque</w:t>
      </w:r>
      <w:proofErr w:type="spell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 ER</w:t>
      </w:r>
      <w:proofErr w:type="gram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et</w:t>
      </w:r>
      <w:proofErr w:type="gramEnd"/>
      <w:r w:rsidR="00412FF1" w:rsidRPr="00C325B9">
        <w:rPr>
          <w:rFonts w:ascii="Palatino Linotype" w:hAnsi="Palatino Linotype" w:cs="Times New Roman"/>
          <w:sz w:val="18"/>
          <w:szCs w:val="18"/>
        </w:rPr>
        <w:t xml:space="preserve"> B.).   </w:t>
      </w:r>
      <w:proofErr w:type="spellStart"/>
      <w:r w:rsidR="00412FF1" w:rsidRPr="00C325B9">
        <w:rPr>
          <w:rFonts w:ascii="Palatino Linotype" w:hAnsi="Palatino Linotype" w:cs="Times New Roman"/>
          <w:b/>
          <w:bCs/>
          <w:sz w:val="18"/>
          <w:szCs w:val="18"/>
        </w:rPr>
        <w:t>Necesse</w:t>
      </w:r>
      <w:proofErr w:type="spellEnd"/>
      <w:r w:rsidR="00412FF1" w:rsidRPr="00C325B9">
        <w:rPr>
          <w:rFonts w:ascii="Palatino Linotype" w:hAnsi="Palatino Linotype" w:cs="Times New Roman"/>
          <w:b/>
          <w:bCs/>
          <w:sz w:val="18"/>
          <w:szCs w:val="18"/>
        </w:rPr>
        <w:t xml:space="preserve"> </w:t>
      </w:r>
      <w:proofErr w:type="gramStart"/>
      <w:r w:rsidR="00412FF1" w:rsidRPr="00C325B9">
        <w:rPr>
          <w:rFonts w:ascii="Palatino Linotype" w:hAnsi="Palatino Linotype" w:cs="Times New Roman"/>
          <w:b/>
          <w:bCs/>
          <w:sz w:val="18"/>
          <w:szCs w:val="18"/>
        </w:rPr>
        <w:t>est</w:t>
      </w:r>
      <w:r w:rsidR="00412FF1" w:rsidRPr="00C325B9">
        <w:rPr>
          <w:rFonts w:ascii="Palatino Linotype" w:hAnsi="Palatino Linotype" w:cs="Times New Roman"/>
          <w:sz w:val="18"/>
          <w:szCs w:val="18"/>
        </w:rPr>
        <w:t xml:space="preserve">  se</w:t>
      </w:r>
      <w:proofErr w:type="gramEnd"/>
      <w:r w:rsidR="00412FF1" w:rsidRPr="00C325B9">
        <w:rPr>
          <w:rFonts w:ascii="Palatino Linotype" w:hAnsi="Palatino Linotype" w:cs="Times New Roman"/>
          <w:sz w:val="18"/>
          <w:szCs w:val="18"/>
        </w:rPr>
        <w:t xml:space="preserve"> cst par parataxe avec </w:t>
      </w:r>
      <w:proofErr w:type="spellStart"/>
      <w:r w:rsidR="00412FF1" w:rsidRPr="00C325B9">
        <w:rPr>
          <w:rFonts w:ascii="Palatino Linotype" w:hAnsi="Palatino Linotype" w:cs="Times New Roman"/>
          <w:sz w:val="18"/>
          <w:szCs w:val="18"/>
        </w:rPr>
        <w:t>sbj</w:t>
      </w:r>
      <w:proofErr w:type="spell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sans</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cj-sub</w:t>
      </w:r>
      <w:proofErr w:type="spellEnd"/>
      <w:r w:rsidR="00412FF1" w:rsidRPr="00C325B9">
        <w:rPr>
          <w:rFonts w:ascii="Palatino Linotype" w:hAnsi="Palatino Linotype" w:cs="Times New Roman"/>
          <w:sz w:val="18"/>
          <w:szCs w:val="18"/>
        </w:rPr>
        <w:t>. (</w:t>
      </w:r>
      <w:proofErr w:type="gramStart"/>
      <w:r w:rsidR="00412FF1" w:rsidRPr="00C325B9">
        <w:rPr>
          <w:rFonts w:ascii="Palatino Linotype" w:hAnsi="Palatino Linotype" w:cs="Times New Roman"/>
          <w:sz w:val="18"/>
          <w:szCs w:val="18"/>
        </w:rPr>
        <w:t>au</w:t>
      </w:r>
      <w:proofErr w:type="gramEnd"/>
      <w:r w:rsidR="00412FF1" w:rsidRPr="00C325B9">
        <w:rPr>
          <w:rFonts w:ascii="Palatino Linotype" w:hAnsi="Palatino Linotype" w:cs="Times New Roman"/>
          <w:sz w:val="18"/>
          <w:szCs w:val="18"/>
        </w:rPr>
        <w:t xml:space="preserve"> lieu de l’infinitive habituelle). </w:t>
      </w:r>
      <w:r w:rsidRPr="00C325B9">
        <w:rPr>
          <w:rFonts w:ascii="Palatino Linotype" w:hAnsi="Palatino Linotype" w:cs="Times New Roman"/>
          <w:b/>
          <w:sz w:val="18"/>
          <w:szCs w:val="18"/>
        </w:rPr>
        <w:t xml:space="preserve">     </w:t>
      </w:r>
    </w:p>
  </w:footnote>
  <w:footnote w:id="39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12FF1" w:rsidRPr="00C325B9">
        <w:rPr>
          <w:rFonts w:ascii="Palatino Linotype" w:hAnsi="Palatino Linotype" w:cs="Times New Roman"/>
          <w:b/>
          <w:sz w:val="18"/>
          <w:szCs w:val="18"/>
        </w:rPr>
        <w:t xml:space="preserve"> </w:t>
      </w:r>
      <w:r w:rsidR="00412FF1" w:rsidRPr="00C325B9">
        <w:rPr>
          <w:rFonts w:ascii="Palatino Linotype" w:hAnsi="Palatino Linotype" w:cs="Times New Roman"/>
          <w:b/>
          <w:bCs/>
          <w:sz w:val="18"/>
          <w:szCs w:val="18"/>
        </w:rPr>
        <w:t xml:space="preserve">390. — </w:t>
      </w:r>
      <w:proofErr w:type="spellStart"/>
      <w:r w:rsidR="00412FF1" w:rsidRPr="00C325B9">
        <w:rPr>
          <w:rFonts w:ascii="Palatino Linotype" w:hAnsi="Palatino Linotype" w:cs="Times New Roman"/>
          <w:b/>
          <w:bCs/>
          <w:sz w:val="18"/>
          <w:szCs w:val="18"/>
        </w:rPr>
        <w:t>occupet</w:t>
      </w:r>
      <w:proofErr w:type="spellEnd"/>
      <w:r w:rsidR="00412FF1" w:rsidRPr="00C325B9">
        <w:rPr>
          <w:rFonts w:ascii="Palatino Linotype" w:hAnsi="Palatino Linotype" w:cs="Times New Roman"/>
          <w:b/>
          <w:bCs/>
          <w:sz w:val="18"/>
          <w:szCs w:val="18"/>
        </w:rPr>
        <w:t xml:space="preserve"> ille </w:t>
      </w:r>
      <w:proofErr w:type="spellStart"/>
      <w:r w:rsidR="00412FF1" w:rsidRPr="00C325B9">
        <w:rPr>
          <w:rFonts w:ascii="Palatino Linotype" w:hAnsi="Palatino Linotype" w:cs="Times New Roman"/>
          <w:b/>
          <w:bCs/>
          <w:sz w:val="18"/>
          <w:szCs w:val="18"/>
        </w:rPr>
        <w:t>locum</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deinde</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omnia</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possideantur</w:t>
      </w:r>
      <w:proofErr w:type="spellEnd"/>
      <w:r w:rsidR="00412FF1" w:rsidRPr="00C325B9">
        <w:rPr>
          <w:rFonts w:ascii="Palatino Linotype" w:hAnsi="Palatino Linotype" w:cs="Times New Roman"/>
          <w:b/>
          <w:bCs/>
          <w:sz w:val="18"/>
          <w:szCs w:val="18"/>
        </w:rPr>
        <w:t xml:space="preserve">. —  </w:t>
      </w:r>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b/>
          <w:bCs/>
          <w:sz w:val="18"/>
          <w:szCs w:val="18"/>
        </w:rPr>
        <w:t>Ille</w:t>
      </w:r>
      <w:r w:rsidR="00412FF1" w:rsidRPr="00C325B9">
        <w:rPr>
          <w:rFonts w:ascii="Palatino Linotype" w:hAnsi="Palatino Linotype" w:cs="Times New Roman"/>
          <w:sz w:val="18"/>
          <w:szCs w:val="18"/>
        </w:rPr>
        <w:t xml:space="preserve">. = </w:t>
      </w:r>
      <w:proofErr w:type="spellStart"/>
      <w:r w:rsidR="00412FF1" w:rsidRPr="00C325B9">
        <w:rPr>
          <w:rFonts w:ascii="Palatino Linotype" w:hAnsi="Palatino Linotype" w:cs="Times New Roman"/>
          <w:sz w:val="18"/>
          <w:szCs w:val="18"/>
        </w:rPr>
        <w:t>aer</w:t>
      </w:r>
      <w:proofErr w:type="spellEnd"/>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b/>
          <w:bCs/>
          <w:sz w:val="18"/>
          <w:szCs w:val="18"/>
        </w:rPr>
        <w:t xml:space="preserve">NB.  Bailey </w:t>
      </w:r>
      <w:proofErr w:type="spellStart"/>
      <w:proofErr w:type="gramStart"/>
      <w:r w:rsidR="00412FF1" w:rsidRPr="00C325B9">
        <w:rPr>
          <w:rFonts w:ascii="Palatino Linotype" w:hAnsi="Palatino Linotype" w:cs="Times New Roman"/>
          <w:b/>
          <w:bCs/>
          <w:sz w:val="18"/>
          <w:szCs w:val="18"/>
        </w:rPr>
        <w:t>possideantur</w:t>
      </w:r>
      <w:proofErr w:type="spellEnd"/>
      <w:r w:rsidR="00412FF1" w:rsidRPr="00C325B9">
        <w:rPr>
          <w:rFonts w:ascii="Palatino Linotype" w:hAnsi="Palatino Linotype" w:cs="Times New Roman"/>
          <w:b/>
          <w:bCs/>
          <w:sz w:val="18"/>
          <w:szCs w:val="18"/>
        </w:rPr>
        <w:t>:</w:t>
      </w:r>
      <w:proofErr w:type="gramEnd"/>
      <w:r w:rsidR="00412FF1" w:rsidRPr="00C325B9">
        <w:rPr>
          <w:rFonts w:ascii="Palatino Linotype" w:hAnsi="Palatino Linotype" w:cs="Times New Roman"/>
          <w:b/>
          <w:bCs/>
          <w:sz w:val="18"/>
          <w:szCs w:val="18"/>
        </w:rPr>
        <w:t xml:space="preserve"> </w:t>
      </w:r>
      <w:r w:rsidR="00412FF1" w:rsidRPr="00C325B9">
        <w:rPr>
          <w:rFonts w:ascii="Palatino Linotype" w:hAnsi="Palatino Linotype" w:cs="Times New Roman"/>
          <w:sz w:val="18"/>
          <w:szCs w:val="18"/>
        </w:rPr>
        <w:t xml:space="preserve">‘are </w:t>
      </w:r>
      <w:proofErr w:type="spellStart"/>
      <w:r w:rsidR="00412FF1" w:rsidRPr="00C325B9">
        <w:rPr>
          <w:rFonts w:ascii="Palatino Linotype" w:hAnsi="Palatino Linotype" w:cs="Times New Roman"/>
          <w:sz w:val="18"/>
          <w:szCs w:val="18"/>
        </w:rPr>
        <w:t>occupied</w:t>
      </w:r>
      <w:proofErr w:type="spellEnd"/>
      <w:proofErr w:type="gramStart"/>
      <w:r w:rsidR="00412FF1" w:rsidRPr="00C325B9">
        <w:rPr>
          <w:rFonts w:ascii="Palatino Linotype" w:hAnsi="Palatino Linotype" w:cs="Times New Roman"/>
          <w:sz w:val="18"/>
          <w:szCs w:val="18"/>
        </w:rPr>
        <w:t>’:</w:t>
      </w:r>
      <w:proofErr w:type="gramEnd"/>
      <w:r w:rsidR="00412FF1" w:rsidRPr="00C325B9">
        <w:rPr>
          <w:rFonts w:ascii="Palatino Linotype" w:hAnsi="Palatino Linotype" w:cs="Times New Roman"/>
          <w:sz w:val="18"/>
          <w:szCs w:val="18"/>
        </w:rPr>
        <w:t xml:space="preserve"> the 2nd </w:t>
      </w:r>
      <w:proofErr w:type="spellStart"/>
      <w:r w:rsidR="00412FF1" w:rsidRPr="00C325B9">
        <w:rPr>
          <w:rFonts w:ascii="Palatino Linotype" w:hAnsi="Palatino Linotype" w:cs="Times New Roman"/>
          <w:sz w:val="18"/>
          <w:szCs w:val="18"/>
        </w:rPr>
        <w:t>conj</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form</w:t>
      </w:r>
      <w:proofErr w:type="spell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expresses  the</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completion</w:t>
      </w:r>
      <w:proofErr w:type="spellEnd"/>
      <w:r w:rsidR="00412FF1" w:rsidRPr="00C325B9">
        <w:rPr>
          <w:rFonts w:ascii="Palatino Linotype" w:hAnsi="Palatino Linotype" w:cs="Times New Roman"/>
          <w:sz w:val="18"/>
          <w:szCs w:val="18"/>
        </w:rPr>
        <w:t xml:space="preserve"> of the </w:t>
      </w:r>
      <w:proofErr w:type="spellStart"/>
      <w:r w:rsidR="00412FF1" w:rsidRPr="00C325B9">
        <w:rPr>
          <w:rFonts w:ascii="Palatino Linotype" w:hAnsi="Palatino Linotype" w:cs="Times New Roman"/>
          <w:sz w:val="18"/>
          <w:szCs w:val="18"/>
        </w:rPr>
        <w:t>operation</w:t>
      </w:r>
      <w:proofErr w:type="spellEnd"/>
      <w:r w:rsidR="00412FF1" w:rsidRPr="00C325B9">
        <w:rPr>
          <w:rFonts w:ascii="Palatino Linotype" w:hAnsi="Palatino Linotype" w:cs="Times New Roman"/>
          <w:sz w:val="18"/>
          <w:szCs w:val="18"/>
        </w:rPr>
        <w:t xml:space="preserve">. There </w:t>
      </w:r>
      <w:proofErr w:type="spellStart"/>
      <w:r w:rsidR="00412FF1" w:rsidRPr="00C325B9">
        <w:rPr>
          <w:rFonts w:ascii="Palatino Linotype" w:hAnsi="Palatino Linotype" w:cs="Times New Roman"/>
          <w:sz w:val="18"/>
          <w:szCs w:val="18"/>
        </w:rPr>
        <w:t>is</w:t>
      </w:r>
      <w:proofErr w:type="spellEnd"/>
      <w:r w:rsidR="00412FF1" w:rsidRPr="00C325B9">
        <w:rPr>
          <w:rFonts w:ascii="Palatino Linotype" w:hAnsi="Palatino Linotype" w:cs="Times New Roman"/>
          <w:sz w:val="18"/>
          <w:szCs w:val="18"/>
        </w:rPr>
        <w:t xml:space="preserve"> a </w:t>
      </w:r>
      <w:proofErr w:type="spellStart"/>
      <w:r w:rsidR="00412FF1" w:rsidRPr="00C325B9">
        <w:rPr>
          <w:rFonts w:ascii="Palatino Linotype" w:hAnsi="Palatino Linotype" w:cs="Times New Roman"/>
          <w:sz w:val="18"/>
          <w:szCs w:val="18"/>
        </w:rPr>
        <w:t>difference</w:t>
      </w:r>
      <w:proofErr w:type="spellEnd"/>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i/>
          <w:iCs/>
          <w:sz w:val="18"/>
          <w:szCs w:val="18"/>
        </w:rPr>
        <w:t xml:space="preserve">entre </w:t>
      </w:r>
      <w:proofErr w:type="spellStart"/>
      <w:r w:rsidR="00412FF1" w:rsidRPr="00C325B9">
        <w:rPr>
          <w:rFonts w:ascii="Palatino Linotype" w:hAnsi="Palatino Linotype" w:cs="Times New Roman"/>
          <w:i/>
          <w:iCs/>
          <w:sz w:val="18"/>
          <w:szCs w:val="18"/>
        </w:rPr>
        <w:t>possido</w:t>
      </w:r>
      <w:proofErr w:type="spellEnd"/>
      <w:r w:rsidR="00412FF1" w:rsidRPr="00C325B9">
        <w:rPr>
          <w:rFonts w:ascii="Palatino Linotype" w:hAnsi="Palatino Linotype" w:cs="Times New Roman"/>
          <w:i/>
          <w:iCs/>
          <w:sz w:val="18"/>
          <w:szCs w:val="18"/>
        </w:rPr>
        <w:t xml:space="preserve"> et </w:t>
      </w:r>
      <w:proofErr w:type="spellStart"/>
      <w:r w:rsidR="00412FF1" w:rsidRPr="00C325B9">
        <w:rPr>
          <w:rFonts w:ascii="Palatino Linotype" w:hAnsi="Palatino Linotype" w:cs="Times New Roman"/>
          <w:i/>
          <w:iCs/>
          <w:sz w:val="18"/>
          <w:szCs w:val="18"/>
        </w:rPr>
        <w:t>possideo</w:t>
      </w:r>
      <w:proofErr w:type="spellEnd"/>
      <w:proofErr w:type="gramStart"/>
      <w:r w:rsidR="00412FF1" w:rsidRPr="00C325B9">
        <w:rPr>
          <w:rFonts w:ascii="Palatino Linotype" w:hAnsi="Palatino Linotype" w:cs="Times New Roman"/>
          <w:sz w:val="18"/>
          <w:szCs w:val="18"/>
        </w:rPr>
        <w:t>);</w:t>
      </w:r>
      <w:proofErr w:type="gramEnd"/>
      <w:r w:rsidR="00412FF1" w:rsidRPr="00C325B9">
        <w:rPr>
          <w:rFonts w:ascii="Palatino Linotype" w:hAnsi="Palatino Linotype" w:cs="Times New Roman"/>
          <w:sz w:val="18"/>
          <w:szCs w:val="18"/>
        </w:rPr>
        <w:t xml:space="preserve"> Ernout </w:t>
      </w:r>
      <w:proofErr w:type="spellStart"/>
      <w:r w:rsidR="00412FF1" w:rsidRPr="00C325B9">
        <w:rPr>
          <w:rFonts w:ascii="Palatino Linotype" w:hAnsi="Palatino Linotype" w:cs="Times New Roman"/>
          <w:sz w:val="18"/>
          <w:szCs w:val="18"/>
        </w:rPr>
        <w:t>is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mistaken</w:t>
      </w:r>
      <w:proofErr w:type="spellEnd"/>
      <w:r w:rsidR="00412FF1" w:rsidRPr="00C325B9">
        <w:rPr>
          <w:rFonts w:ascii="Palatino Linotype" w:hAnsi="Palatino Linotype" w:cs="Times New Roman"/>
          <w:sz w:val="18"/>
          <w:szCs w:val="18"/>
        </w:rPr>
        <w:t xml:space="preserve"> in </w:t>
      </w:r>
      <w:proofErr w:type="spellStart"/>
      <w:r w:rsidR="00412FF1" w:rsidRPr="00C325B9">
        <w:rPr>
          <w:rFonts w:ascii="Palatino Linotype" w:hAnsi="Palatino Linotype" w:cs="Times New Roman"/>
          <w:sz w:val="18"/>
          <w:szCs w:val="18"/>
        </w:rPr>
        <w:t>saying</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that</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Lucr</w:t>
      </w:r>
      <w:proofErr w:type="spellEnd"/>
      <w:r w:rsidR="00412FF1" w:rsidRPr="00C325B9">
        <w:rPr>
          <w:rFonts w:ascii="Palatino Linotype" w:hAnsi="Palatino Linotype" w:cs="Times New Roman"/>
          <w:sz w:val="18"/>
          <w:szCs w:val="18"/>
        </w:rPr>
        <w:t xml:space="preserve">. </w:t>
      </w:r>
      <w:proofErr w:type="spellStart"/>
      <w:proofErr w:type="gramStart"/>
      <w:r w:rsidR="00412FF1" w:rsidRPr="00C325B9">
        <w:rPr>
          <w:rFonts w:ascii="Palatino Linotype" w:hAnsi="Palatino Linotype" w:cs="Times New Roman"/>
          <w:sz w:val="18"/>
          <w:szCs w:val="18"/>
        </w:rPr>
        <w:t>makes</w:t>
      </w:r>
      <w:proofErr w:type="spellEnd"/>
      <w:proofErr w:type="gramEnd"/>
      <w:r w:rsidR="00412FF1" w:rsidRPr="00C325B9">
        <w:rPr>
          <w:rFonts w:ascii="Palatino Linotype" w:hAnsi="Palatino Linotype" w:cs="Times New Roman"/>
          <w:sz w:val="18"/>
          <w:szCs w:val="18"/>
        </w:rPr>
        <w:t xml:space="preserve"> no distinction </w:t>
      </w:r>
      <w:proofErr w:type="spellStart"/>
      <w:r w:rsidR="00412FF1" w:rsidRPr="00C325B9">
        <w:rPr>
          <w:rFonts w:ascii="Palatino Linotype" w:hAnsi="Palatino Linotype" w:cs="Times New Roman"/>
          <w:sz w:val="18"/>
          <w:szCs w:val="18"/>
        </w:rPr>
        <w:t>between</w:t>
      </w:r>
      <w:proofErr w:type="spellEnd"/>
      <w:r w:rsidR="00412FF1" w:rsidRPr="00C325B9">
        <w:rPr>
          <w:rFonts w:ascii="Palatino Linotype" w:hAnsi="Palatino Linotype" w:cs="Times New Roman"/>
          <w:sz w:val="18"/>
          <w:szCs w:val="18"/>
        </w:rPr>
        <w:t xml:space="preserve"> the </w:t>
      </w:r>
      <w:proofErr w:type="spellStart"/>
      <w:r w:rsidR="00412FF1" w:rsidRPr="00C325B9">
        <w:rPr>
          <w:rFonts w:ascii="Palatino Linotype" w:hAnsi="Palatino Linotype" w:cs="Times New Roman"/>
          <w:sz w:val="18"/>
          <w:szCs w:val="18"/>
        </w:rPr>
        <w:t>verbs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Lucr</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eager</w:t>
      </w:r>
      <w:proofErr w:type="spellEnd"/>
      <w:r w:rsidR="00412FF1" w:rsidRPr="00C325B9">
        <w:rPr>
          <w:rFonts w:ascii="Palatino Linotype" w:hAnsi="Palatino Linotype" w:cs="Times New Roman"/>
          <w:sz w:val="18"/>
          <w:szCs w:val="18"/>
        </w:rPr>
        <w:t xml:space="preserve"> to deal </w:t>
      </w:r>
      <w:proofErr w:type="spellStart"/>
      <w:r w:rsidR="00412FF1" w:rsidRPr="00C325B9">
        <w:rPr>
          <w:rFonts w:ascii="Palatino Linotype" w:hAnsi="Palatino Linotype" w:cs="Times New Roman"/>
          <w:sz w:val="18"/>
          <w:szCs w:val="18"/>
        </w:rPr>
        <w:t>with</w:t>
      </w:r>
      <w:proofErr w:type="spellEnd"/>
      <w:r w:rsidR="00412FF1" w:rsidRPr="00C325B9">
        <w:rPr>
          <w:rFonts w:ascii="Palatino Linotype" w:hAnsi="Palatino Linotype" w:cs="Times New Roman"/>
          <w:sz w:val="18"/>
          <w:szCs w:val="18"/>
        </w:rPr>
        <w:t xml:space="preserve"> the </w:t>
      </w:r>
      <w:proofErr w:type="spellStart"/>
      <w:r w:rsidR="00412FF1" w:rsidRPr="00C325B9">
        <w:rPr>
          <w:rFonts w:ascii="Palatino Linotype" w:hAnsi="Palatino Linotype" w:cs="Times New Roman"/>
          <w:sz w:val="18"/>
          <w:szCs w:val="18"/>
        </w:rPr>
        <w:t>explanation</w:t>
      </w:r>
      <w:proofErr w:type="spellEnd"/>
      <w:r w:rsidR="00412FF1" w:rsidRPr="00C325B9">
        <w:rPr>
          <w:rFonts w:ascii="Palatino Linotype" w:hAnsi="Palatino Linotype" w:cs="Times New Roman"/>
          <w:sz w:val="18"/>
          <w:szCs w:val="18"/>
        </w:rPr>
        <w:t xml:space="preserve"> by condensation of the air, </w:t>
      </w:r>
      <w:proofErr w:type="spellStart"/>
      <w:r w:rsidR="00412FF1" w:rsidRPr="00C325B9">
        <w:rPr>
          <w:rFonts w:ascii="Palatino Linotype" w:hAnsi="Palatino Linotype" w:cs="Times New Roman"/>
          <w:sz w:val="18"/>
          <w:szCs w:val="18"/>
        </w:rPr>
        <w:t>omits</w:t>
      </w:r>
      <w:proofErr w:type="spellEnd"/>
      <w:r w:rsidR="00412FF1" w:rsidRPr="00C325B9">
        <w:rPr>
          <w:rFonts w:ascii="Palatino Linotype" w:hAnsi="Palatino Linotype" w:cs="Times New Roman"/>
          <w:sz w:val="18"/>
          <w:szCs w:val="18"/>
        </w:rPr>
        <w:t xml:space="preserve"> the </w:t>
      </w:r>
      <w:proofErr w:type="gramStart"/>
      <w:r w:rsidR="00412FF1" w:rsidRPr="00C325B9">
        <w:rPr>
          <w:rFonts w:ascii="Palatino Linotype" w:hAnsi="Palatino Linotype" w:cs="Times New Roman"/>
          <w:sz w:val="18"/>
          <w:szCs w:val="18"/>
        </w:rPr>
        <w:t>conclusion:</w:t>
      </w:r>
      <w:proofErr w:type="gramEnd"/>
      <w:r w:rsidR="00412FF1" w:rsidRPr="00C325B9">
        <w:rPr>
          <w:rFonts w:ascii="Palatino Linotype" w:hAnsi="Palatino Linotype" w:cs="Times New Roman"/>
          <w:sz w:val="18"/>
          <w:szCs w:val="18"/>
        </w:rPr>
        <w:t xml:space="preserve"> ‘in </w:t>
      </w:r>
      <w:proofErr w:type="spellStart"/>
      <w:r w:rsidR="00412FF1" w:rsidRPr="00C325B9">
        <w:rPr>
          <w:rFonts w:ascii="Palatino Linotype" w:hAnsi="Palatino Linotype" w:cs="Times New Roman"/>
          <w:sz w:val="18"/>
          <w:szCs w:val="18"/>
        </w:rPr>
        <w:t>this</w:t>
      </w:r>
      <w:proofErr w:type="spellEnd"/>
      <w:r w:rsidR="00412FF1" w:rsidRPr="00C325B9">
        <w:rPr>
          <w:rFonts w:ascii="Palatino Linotype" w:hAnsi="Palatino Linotype" w:cs="Times New Roman"/>
          <w:sz w:val="18"/>
          <w:szCs w:val="18"/>
        </w:rPr>
        <w:t xml:space="preserve"> case </w:t>
      </w:r>
      <w:proofErr w:type="spellStart"/>
      <w:r w:rsidR="00412FF1" w:rsidRPr="00C325B9">
        <w:rPr>
          <w:rFonts w:ascii="Palatino Linotype" w:hAnsi="Palatino Linotype" w:cs="Times New Roman"/>
          <w:sz w:val="18"/>
          <w:szCs w:val="18"/>
        </w:rPr>
        <w:t>there</w:t>
      </w:r>
      <w:proofErr w:type="spellEnd"/>
      <w:r w:rsidR="00412FF1" w:rsidRPr="00C325B9">
        <w:rPr>
          <w:rFonts w:ascii="Palatino Linotype" w:hAnsi="Palatino Linotype" w:cs="Times New Roman"/>
          <w:sz w:val="18"/>
          <w:szCs w:val="18"/>
        </w:rPr>
        <w:t xml:space="preserve"> must </w:t>
      </w:r>
      <w:proofErr w:type="spellStart"/>
      <w:r w:rsidR="00412FF1" w:rsidRPr="00C325B9">
        <w:rPr>
          <w:rFonts w:ascii="Palatino Linotype" w:hAnsi="Palatino Linotype" w:cs="Times New Roman"/>
          <w:sz w:val="18"/>
          <w:szCs w:val="18"/>
        </w:rPr>
        <w:t>be</w:t>
      </w:r>
      <w:proofErr w:type="spellEnd"/>
      <w:r w:rsidR="00412FF1" w:rsidRPr="00C325B9">
        <w:rPr>
          <w:rFonts w:ascii="Palatino Linotype" w:hAnsi="Palatino Linotype" w:cs="Times New Roman"/>
          <w:sz w:val="18"/>
          <w:szCs w:val="18"/>
        </w:rPr>
        <w:t xml:space="preserve"> a </w:t>
      </w:r>
      <w:proofErr w:type="spellStart"/>
      <w:r w:rsidR="00412FF1" w:rsidRPr="00C325B9">
        <w:rPr>
          <w:rFonts w:ascii="Palatino Linotype" w:hAnsi="Palatino Linotype" w:cs="Times New Roman"/>
          <w:sz w:val="18"/>
          <w:szCs w:val="18"/>
        </w:rPr>
        <w:t>momentary</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void</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before</w:t>
      </w:r>
      <w:proofErr w:type="spellEnd"/>
      <w:r w:rsidR="00412FF1" w:rsidRPr="00C325B9">
        <w:rPr>
          <w:rFonts w:ascii="Palatino Linotype" w:hAnsi="Palatino Linotype" w:cs="Times New Roman"/>
          <w:sz w:val="18"/>
          <w:szCs w:val="18"/>
        </w:rPr>
        <w:t xml:space="preserve"> the air </w:t>
      </w:r>
      <w:proofErr w:type="spellStart"/>
      <w:r w:rsidR="00412FF1" w:rsidRPr="00C325B9">
        <w:rPr>
          <w:rFonts w:ascii="Palatino Linotype" w:hAnsi="Palatino Linotype" w:cs="Times New Roman"/>
          <w:sz w:val="18"/>
          <w:szCs w:val="18"/>
        </w:rPr>
        <w:t>fills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it</w:t>
      </w:r>
      <w:proofErr w:type="spell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up;</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mere</w:t>
      </w:r>
      <w:proofErr w:type="spellEnd"/>
      <w:r w:rsidR="00412FF1" w:rsidRPr="00C325B9">
        <w:rPr>
          <w:rFonts w:ascii="Palatino Linotype" w:hAnsi="Palatino Linotype" w:cs="Times New Roman"/>
          <w:sz w:val="18"/>
          <w:szCs w:val="18"/>
        </w:rPr>
        <w:t xml:space="preserve"> concurrent changes of position </w:t>
      </w:r>
      <w:proofErr w:type="spellStart"/>
      <w:r w:rsidR="00412FF1" w:rsidRPr="00C325B9">
        <w:rPr>
          <w:rFonts w:ascii="Palatino Linotype" w:hAnsi="Palatino Linotype" w:cs="Times New Roman"/>
          <w:sz w:val="18"/>
          <w:szCs w:val="18"/>
        </w:rPr>
        <w:t>between</w:t>
      </w:r>
      <w:proofErr w:type="spellEnd"/>
      <w:r w:rsidR="00412FF1" w:rsidRPr="00C325B9">
        <w:rPr>
          <w:rFonts w:ascii="Palatino Linotype" w:hAnsi="Palatino Linotype" w:cs="Times New Roman"/>
          <w:sz w:val="18"/>
          <w:szCs w:val="18"/>
        </w:rPr>
        <w:t xml:space="preserve"> air and </w:t>
      </w:r>
      <w:proofErr w:type="spellStart"/>
      <w:r w:rsidR="00412FF1" w:rsidRPr="00C325B9">
        <w:rPr>
          <w:rFonts w:ascii="Palatino Linotype" w:hAnsi="Palatino Linotype" w:cs="Times New Roman"/>
          <w:sz w:val="18"/>
          <w:szCs w:val="18"/>
        </w:rPr>
        <w:t>objects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will</w:t>
      </w:r>
      <w:proofErr w:type="spellEnd"/>
      <w:r w:rsidR="00412FF1" w:rsidRPr="00C325B9">
        <w:rPr>
          <w:rFonts w:ascii="Palatino Linotype" w:hAnsi="Palatino Linotype" w:cs="Times New Roman"/>
          <w:sz w:val="18"/>
          <w:szCs w:val="18"/>
        </w:rPr>
        <w:t xml:space="preserve"> not </w:t>
      </w:r>
      <w:proofErr w:type="spellStart"/>
      <w:r w:rsidR="00412FF1" w:rsidRPr="00C325B9">
        <w:rPr>
          <w:rFonts w:ascii="Palatino Linotype" w:hAnsi="Palatino Linotype" w:cs="Times New Roman"/>
          <w:sz w:val="18"/>
          <w:szCs w:val="18"/>
        </w:rPr>
        <w:t>explain</w:t>
      </w:r>
      <w:proofErr w:type="spellEnd"/>
      <w:r w:rsidR="00412FF1" w:rsidRPr="00C325B9">
        <w:rPr>
          <w:rFonts w:ascii="Palatino Linotype" w:hAnsi="Palatino Linotype" w:cs="Times New Roman"/>
          <w:sz w:val="18"/>
          <w:szCs w:val="18"/>
        </w:rPr>
        <w:t xml:space="preserve"> the </w:t>
      </w:r>
      <w:proofErr w:type="spellStart"/>
      <w:r w:rsidR="00412FF1" w:rsidRPr="00C325B9">
        <w:rPr>
          <w:rFonts w:ascii="Palatino Linotype" w:hAnsi="Palatino Linotype" w:cs="Times New Roman"/>
          <w:sz w:val="18"/>
          <w:szCs w:val="18"/>
        </w:rPr>
        <w:t>phenomenon</w:t>
      </w:r>
      <w:proofErr w:type="spellEnd"/>
      <w:r w:rsidR="00412FF1"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391">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12FF1" w:rsidRPr="00C325B9">
        <w:rPr>
          <w:rFonts w:ascii="Palatino Linotype" w:hAnsi="Palatino Linotype"/>
          <w:b/>
          <w:bCs/>
          <w:sz w:val="18"/>
          <w:szCs w:val="18"/>
        </w:rPr>
        <w:t>391</w:t>
      </w:r>
      <w:r w:rsidR="00412FF1" w:rsidRPr="00C325B9">
        <w:rPr>
          <w:rFonts w:ascii="Palatino Linotype" w:hAnsi="Palatino Linotype"/>
          <w:sz w:val="18"/>
          <w:szCs w:val="18"/>
        </w:rPr>
        <w:t xml:space="preserve">. </w:t>
      </w:r>
      <w:r w:rsidR="00412FF1" w:rsidRPr="00C325B9">
        <w:rPr>
          <w:rFonts w:ascii="Palatino Linotype" w:hAnsi="Palatino Linotype"/>
          <w:b/>
          <w:bCs/>
          <w:sz w:val="18"/>
          <w:szCs w:val="18"/>
        </w:rPr>
        <w:t xml:space="preserve">— Quod si forte </w:t>
      </w:r>
      <w:proofErr w:type="spellStart"/>
      <w:r w:rsidR="00412FF1" w:rsidRPr="00C325B9">
        <w:rPr>
          <w:rFonts w:ascii="Palatino Linotype" w:hAnsi="Palatino Linotype"/>
          <w:b/>
          <w:bCs/>
          <w:sz w:val="18"/>
          <w:szCs w:val="18"/>
        </w:rPr>
        <w:t>aliquis</w:t>
      </w:r>
      <w:proofErr w:type="spellEnd"/>
      <w:r w:rsidR="00412FF1" w:rsidRPr="00C325B9">
        <w:rPr>
          <w:rFonts w:ascii="Palatino Linotype" w:hAnsi="Palatino Linotype"/>
          <w:b/>
          <w:bCs/>
          <w:sz w:val="18"/>
          <w:szCs w:val="18"/>
        </w:rPr>
        <w:t xml:space="preserve">, cum </w:t>
      </w:r>
      <w:proofErr w:type="spellStart"/>
      <w:r w:rsidR="00412FF1" w:rsidRPr="00C325B9">
        <w:rPr>
          <w:rFonts w:ascii="Palatino Linotype" w:hAnsi="Palatino Linotype"/>
          <w:b/>
          <w:bCs/>
          <w:sz w:val="18"/>
          <w:szCs w:val="18"/>
        </w:rPr>
        <w:t>corpora</w:t>
      </w:r>
      <w:proofErr w:type="spellEnd"/>
      <w:r w:rsidR="00412FF1" w:rsidRPr="00C325B9">
        <w:rPr>
          <w:rFonts w:ascii="Palatino Linotype" w:hAnsi="Palatino Linotype"/>
          <w:b/>
          <w:bCs/>
          <w:sz w:val="18"/>
          <w:szCs w:val="18"/>
        </w:rPr>
        <w:t xml:space="preserve"> </w:t>
      </w:r>
      <w:proofErr w:type="spellStart"/>
      <w:r w:rsidR="00412FF1" w:rsidRPr="00C325B9">
        <w:rPr>
          <w:rFonts w:ascii="Palatino Linotype" w:hAnsi="Palatino Linotype"/>
          <w:b/>
          <w:bCs/>
          <w:sz w:val="18"/>
          <w:szCs w:val="18"/>
        </w:rPr>
        <w:t>dissiluere</w:t>
      </w:r>
      <w:proofErr w:type="spellEnd"/>
      <w:r w:rsidR="00412FF1" w:rsidRPr="00C325B9">
        <w:rPr>
          <w:rFonts w:ascii="Palatino Linotype" w:hAnsi="Palatino Linotype"/>
          <w:b/>
          <w:bCs/>
          <w:sz w:val="18"/>
          <w:szCs w:val="18"/>
        </w:rPr>
        <w:t xml:space="preserve">, </w:t>
      </w:r>
      <w:proofErr w:type="gramStart"/>
      <w:r w:rsidR="00412FF1" w:rsidRPr="00C325B9">
        <w:rPr>
          <w:rFonts w:ascii="Palatino Linotype" w:hAnsi="Palatino Linotype"/>
          <w:b/>
          <w:bCs/>
          <w:sz w:val="18"/>
          <w:szCs w:val="18"/>
        </w:rPr>
        <w:t>—</w:t>
      </w:r>
      <w:r w:rsidR="00412FF1" w:rsidRPr="00C325B9">
        <w:rPr>
          <w:rFonts w:ascii="Palatino Linotype" w:hAnsi="Palatino Linotype"/>
          <w:sz w:val="18"/>
          <w:szCs w:val="18"/>
        </w:rPr>
        <w:t xml:space="preserve">  </w:t>
      </w:r>
      <w:r w:rsidR="00412FF1" w:rsidRPr="00C325B9">
        <w:rPr>
          <w:rFonts w:ascii="Palatino Linotype" w:hAnsi="Palatino Linotype"/>
          <w:b/>
          <w:bCs/>
          <w:sz w:val="18"/>
          <w:szCs w:val="18"/>
        </w:rPr>
        <w:t>Quod</w:t>
      </w:r>
      <w:proofErr w:type="gramEnd"/>
      <w:r w:rsidR="00412FF1" w:rsidRPr="00C325B9">
        <w:rPr>
          <w:rFonts w:ascii="Palatino Linotype" w:hAnsi="Palatino Linotype"/>
          <w:b/>
          <w:bCs/>
          <w:sz w:val="18"/>
          <w:szCs w:val="18"/>
        </w:rPr>
        <w:t xml:space="preserve"> si</w:t>
      </w:r>
      <w:r w:rsidR="00412FF1" w:rsidRPr="00C325B9">
        <w:rPr>
          <w:rFonts w:ascii="Palatino Linotype" w:hAnsi="Palatino Linotype"/>
          <w:sz w:val="18"/>
          <w:szCs w:val="18"/>
        </w:rPr>
        <w:t xml:space="preserve"> = et si / mais si, etc.  </w:t>
      </w:r>
      <w:r w:rsidR="00412FF1" w:rsidRPr="00C325B9">
        <w:rPr>
          <w:rFonts w:ascii="Palatino Linotype" w:hAnsi="Palatino Linotype"/>
          <w:b/>
          <w:bCs/>
          <w:sz w:val="18"/>
          <w:szCs w:val="18"/>
        </w:rPr>
        <w:t>Forte</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 xml:space="preserve">: par hasard.  </w:t>
      </w:r>
      <w:proofErr w:type="spellStart"/>
      <w:r w:rsidR="00412FF1" w:rsidRPr="00C325B9">
        <w:rPr>
          <w:rFonts w:ascii="Palatino Linotype" w:hAnsi="Palatino Linotype"/>
          <w:b/>
          <w:bCs/>
          <w:sz w:val="18"/>
          <w:szCs w:val="18"/>
        </w:rPr>
        <w:t>Aliquis</w:t>
      </w:r>
      <w:proofErr w:type="spellEnd"/>
      <w:r w:rsidR="00412FF1" w:rsidRPr="00C325B9">
        <w:rPr>
          <w:rFonts w:ascii="Palatino Linotype" w:hAnsi="Palatino Linotype"/>
          <w:sz w:val="18"/>
          <w:szCs w:val="18"/>
        </w:rPr>
        <w:t xml:space="preserve"> voir </w:t>
      </w:r>
      <w:proofErr w:type="gramStart"/>
      <w:r w:rsidR="00412FF1" w:rsidRPr="00C325B9">
        <w:rPr>
          <w:rFonts w:ascii="Palatino Linotype" w:hAnsi="Palatino Linotype"/>
          <w:sz w:val="18"/>
          <w:szCs w:val="18"/>
        </w:rPr>
        <w:t>Aristote,  Phys.</w:t>
      </w:r>
      <w:proofErr w:type="gramEnd"/>
      <w:r w:rsidR="00412FF1" w:rsidRPr="00C325B9">
        <w:rPr>
          <w:rFonts w:ascii="Palatino Linotype" w:hAnsi="Palatino Linotype"/>
          <w:sz w:val="18"/>
          <w:szCs w:val="18"/>
        </w:rPr>
        <w:t xml:space="preserve"> IV, 6 -7 </w:t>
      </w:r>
      <w:proofErr w:type="gramStart"/>
      <w:r w:rsidR="00412FF1" w:rsidRPr="00C325B9">
        <w:rPr>
          <w:rFonts w:ascii="Palatino Linotype" w:hAnsi="Palatino Linotype"/>
          <w:sz w:val="18"/>
          <w:szCs w:val="18"/>
        </w:rPr>
        <w:t>( ER</w:t>
      </w:r>
      <w:proofErr w:type="gramEnd"/>
      <w:r w:rsidR="00412FF1" w:rsidRPr="00C325B9">
        <w:rPr>
          <w:rFonts w:ascii="Palatino Linotype" w:hAnsi="Palatino Linotype"/>
          <w:sz w:val="18"/>
          <w:szCs w:val="18"/>
        </w:rPr>
        <w:t xml:space="preserve">.).   </w:t>
      </w:r>
      <w:proofErr w:type="spellStart"/>
      <w:r w:rsidR="00412FF1" w:rsidRPr="00C325B9">
        <w:rPr>
          <w:rFonts w:ascii="Palatino Linotype" w:hAnsi="Palatino Linotype"/>
          <w:b/>
          <w:bCs/>
          <w:sz w:val="18"/>
          <w:szCs w:val="18"/>
        </w:rPr>
        <w:t>Dissĭlĭo</w:t>
      </w:r>
      <w:proofErr w:type="spellEnd"/>
      <w:r w:rsidR="00412FF1" w:rsidRPr="00C325B9">
        <w:rPr>
          <w:rFonts w:ascii="Palatino Linotype" w:hAnsi="Palatino Linotype"/>
          <w:b/>
          <w:bCs/>
          <w:sz w:val="18"/>
          <w:szCs w:val="18"/>
        </w:rPr>
        <w:t xml:space="preserve">, </w:t>
      </w:r>
      <w:proofErr w:type="spellStart"/>
      <w:r w:rsidR="00412FF1" w:rsidRPr="00C325B9">
        <w:rPr>
          <w:rFonts w:ascii="Palatino Linotype" w:hAnsi="Palatino Linotype"/>
          <w:b/>
          <w:bCs/>
          <w:sz w:val="18"/>
          <w:szCs w:val="18"/>
        </w:rPr>
        <w:t>īre</w:t>
      </w:r>
      <w:proofErr w:type="spellEnd"/>
      <w:r w:rsidR="00412FF1" w:rsidRPr="00C325B9">
        <w:rPr>
          <w:rFonts w:ascii="Palatino Linotype" w:hAnsi="Palatino Linotype"/>
          <w:b/>
          <w:bCs/>
          <w:sz w:val="18"/>
          <w:szCs w:val="18"/>
        </w:rPr>
        <w:t xml:space="preserve">, </w:t>
      </w:r>
      <w:proofErr w:type="spellStart"/>
      <w:r w:rsidR="00412FF1" w:rsidRPr="00C325B9">
        <w:rPr>
          <w:rFonts w:ascii="Palatino Linotype" w:hAnsi="Palatino Linotype"/>
          <w:sz w:val="18"/>
          <w:szCs w:val="18"/>
        </w:rPr>
        <w:t>sĭlŭi</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sultum</w:t>
      </w:r>
      <w:proofErr w:type="spellEnd"/>
      <w:r w:rsidR="00412FF1" w:rsidRPr="00C325B9">
        <w:rPr>
          <w:rFonts w:ascii="Palatino Linotype" w:hAnsi="Palatino Linotype"/>
          <w:sz w:val="18"/>
          <w:szCs w:val="18"/>
        </w:rPr>
        <w:t xml:space="preserve"> [dis,</w:t>
      </w:r>
      <w:r w:rsidR="00CA3BD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salio</w:t>
      </w:r>
      <w:proofErr w:type="spellEnd"/>
      <w:r w:rsidR="00412FF1" w:rsidRPr="00C325B9">
        <w:rPr>
          <w:rFonts w:ascii="Palatino Linotype" w:hAnsi="Palatino Linotype"/>
          <w:sz w:val="18"/>
          <w:szCs w:val="18"/>
        </w:rPr>
        <w:t xml:space="preserve">] : - </w:t>
      </w:r>
      <w:proofErr w:type="spellStart"/>
      <w:r w:rsidR="00412FF1" w:rsidRPr="00C325B9">
        <w:rPr>
          <w:rFonts w:ascii="Palatino Linotype" w:hAnsi="Palatino Linotype"/>
          <w:sz w:val="18"/>
          <w:szCs w:val="18"/>
        </w:rPr>
        <w:t>intr</w:t>
      </w:r>
      <w:proofErr w:type="spellEnd"/>
      <w:r w:rsidR="00412FF1" w:rsidRPr="00C325B9">
        <w:rPr>
          <w:rFonts w:ascii="Palatino Linotype" w:hAnsi="Palatino Linotype"/>
          <w:sz w:val="18"/>
          <w:szCs w:val="18"/>
        </w:rPr>
        <w:t xml:space="preserve">. </w:t>
      </w:r>
      <w:proofErr w:type="gramStart"/>
      <w:r w:rsidR="00412FF1"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1</w:t>
      </w:r>
      <w:proofErr w:type="gramEnd"/>
      <w:r w:rsidR="00412FF1"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sauter de côté et d'autre, se briser en morceaux, se fendre, s'écarter, s'entrouvrir, crever. ‖</w:t>
      </w:r>
      <w:r w:rsidR="00CA3BD1" w:rsidRPr="00C325B9">
        <w:rPr>
          <w:rFonts w:ascii="Palatino Linotype" w:hAnsi="Palatino Linotype"/>
          <w:sz w:val="18"/>
          <w:szCs w:val="18"/>
        </w:rPr>
        <w:t xml:space="preserve"> </w:t>
      </w:r>
      <w:r w:rsidR="00412FF1"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412FF1" w:rsidRPr="00C325B9">
        <w:rPr>
          <w:rFonts w:ascii="Palatino Linotype" w:hAnsi="Palatino Linotype"/>
          <w:b/>
          <w:bCs/>
          <w:sz w:val="18"/>
          <w:szCs w:val="18"/>
        </w:rPr>
        <w:t xml:space="preserve">duo de </w:t>
      </w:r>
      <w:proofErr w:type="spellStart"/>
      <w:r w:rsidR="00412FF1" w:rsidRPr="00C325B9">
        <w:rPr>
          <w:rFonts w:ascii="Palatino Linotype" w:hAnsi="Palatino Linotype"/>
          <w:b/>
          <w:bCs/>
          <w:sz w:val="18"/>
          <w:szCs w:val="18"/>
        </w:rPr>
        <w:t>concursu</w:t>
      </w:r>
      <w:proofErr w:type="spellEnd"/>
      <w:r w:rsidR="00412FF1" w:rsidRPr="00C325B9">
        <w:rPr>
          <w:rFonts w:ascii="Palatino Linotype" w:hAnsi="Palatino Linotype"/>
          <w:b/>
          <w:bCs/>
          <w:sz w:val="18"/>
          <w:szCs w:val="18"/>
        </w:rPr>
        <w:t xml:space="preserve"> </w:t>
      </w:r>
      <w:proofErr w:type="spellStart"/>
      <w:r w:rsidR="00412FF1" w:rsidRPr="00C325B9">
        <w:rPr>
          <w:rFonts w:ascii="Palatino Linotype" w:hAnsi="Palatino Linotype"/>
          <w:b/>
          <w:bCs/>
          <w:sz w:val="18"/>
          <w:szCs w:val="18"/>
        </w:rPr>
        <w:t>corpora</w:t>
      </w:r>
      <w:proofErr w:type="spellEnd"/>
      <w:r w:rsidR="00412FF1" w:rsidRPr="00C325B9">
        <w:rPr>
          <w:rFonts w:ascii="Palatino Linotype" w:hAnsi="Palatino Linotype"/>
          <w:b/>
          <w:bCs/>
          <w:sz w:val="18"/>
          <w:szCs w:val="18"/>
        </w:rPr>
        <w:t xml:space="preserve"> </w:t>
      </w:r>
      <w:proofErr w:type="spellStart"/>
      <w:r w:rsidR="00412FF1" w:rsidRPr="00C325B9">
        <w:rPr>
          <w:rFonts w:ascii="Palatino Linotype" w:hAnsi="Palatino Linotype"/>
          <w:b/>
          <w:bCs/>
          <w:sz w:val="18"/>
          <w:szCs w:val="18"/>
        </w:rPr>
        <w:t>dissiliunt</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Lucr</w:t>
      </w:r>
      <w:proofErr w:type="spellEnd"/>
      <w:r w:rsidR="00412FF1" w:rsidRPr="00C325B9">
        <w:rPr>
          <w:rFonts w:ascii="Palatino Linotype" w:hAnsi="Palatino Linotype"/>
          <w:sz w:val="18"/>
          <w:szCs w:val="18"/>
        </w:rPr>
        <w:t>. 1, 385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deux corps après rencontre rebondissent en s'écartant.</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 xml:space="preserve"> ‖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proofErr w:type="spellStart"/>
      <w:r w:rsidR="00412FF1" w:rsidRPr="00C325B9">
        <w:rPr>
          <w:rFonts w:ascii="Palatino Linotype" w:hAnsi="Palatino Linotype"/>
          <w:b/>
          <w:bCs/>
          <w:sz w:val="18"/>
          <w:szCs w:val="18"/>
        </w:rPr>
        <w:t>ubi</w:t>
      </w:r>
      <w:proofErr w:type="spellEnd"/>
      <w:r w:rsidR="00412FF1" w:rsidRPr="00C325B9">
        <w:rPr>
          <w:rFonts w:ascii="Palatino Linotype" w:hAnsi="Palatino Linotype"/>
          <w:b/>
          <w:bCs/>
          <w:sz w:val="18"/>
          <w:szCs w:val="18"/>
        </w:rPr>
        <w:t xml:space="preserve"> </w:t>
      </w:r>
      <w:proofErr w:type="spellStart"/>
      <w:r w:rsidR="00412FF1" w:rsidRPr="00C325B9">
        <w:rPr>
          <w:rFonts w:ascii="Palatino Linotype" w:hAnsi="Palatino Linotype"/>
          <w:b/>
          <w:bCs/>
          <w:sz w:val="18"/>
          <w:szCs w:val="18"/>
        </w:rPr>
        <w:t>una</w:t>
      </w:r>
      <w:proofErr w:type="spellEnd"/>
      <w:r w:rsidR="00412FF1" w:rsidRPr="00C325B9">
        <w:rPr>
          <w:rFonts w:ascii="Palatino Linotype" w:hAnsi="Palatino Linotype"/>
          <w:b/>
          <w:bCs/>
          <w:sz w:val="18"/>
          <w:szCs w:val="18"/>
        </w:rPr>
        <w:t xml:space="preserve"> (vox) </w:t>
      </w:r>
      <w:proofErr w:type="spellStart"/>
      <w:r w:rsidR="00412FF1" w:rsidRPr="00C325B9">
        <w:rPr>
          <w:rFonts w:ascii="Palatino Linotype" w:hAnsi="Palatino Linotype"/>
          <w:b/>
          <w:bCs/>
          <w:sz w:val="18"/>
          <w:szCs w:val="18"/>
        </w:rPr>
        <w:t>dissiluit</w:t>
      </w:r>
      <w:proofErr w:type="spellEnd"/>
      <w:r w:rsidR="00412FF1" w:rsidRPr="00C325B9">
        <w:rPr>
          <w:rFonts w:ascii="Palatino Linotype" w:hAnsi="Palatino Linotype"/>
          <w:b/>
          <w:bCs/>
          <w:sz w:val="18"/>
          <w:szCs w:val="18"/>
        </w:rPr>
        <w:t xml:space="preserve"> in </w:t>
      </w:r>
      <w:proofErr w:type="spellStart"/>
      <w:r w:rsidR="00412FF1" w:rsidRPr="00C325B9">
        <w:rPr>
          <w:rFonts w:ascii="Palatino Linotype" w:hAnsi="Palatino Linotype"/>
          <w:b/>
          <w:bCs/>
          <w:sz w:val="18"/>
          <w:szCs w:val="18"/>
        </w:rPr>
        <w:t>multas</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Lucr</w:t>
      </w:r>
      <w:proofErr w:type="spellEnd"/>
      <w:r w:rsidR="00412FF1" w:rsidRPr="00C325B9">
        <w:rPr>
          <w:rFonts w:ascii="Palatino Linotype" w:hAnsi="Palatino Linotype"/>
          <w:sz w:val="18"/>
          <w:szCs w:val="18"/>
        </w:rPr>
        <w:t>. 4, 605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 xml:space="preserve">quand le son s'est émietté en une foule d'autres.  </w:t>
      </w:r>
      <w:r w:rsidR="00412FF1" w:rsidRPr="00C325B9">
        <w:rPr>
          <w:rFonts w:ascii="Palatino Linotype" w:hAnsi="Palatino Linotype"/>
          <w:b/>
          <w:bCs/>
          <w:sz w:val="18"/>
          <w:szCs w:val="18"/>
        </w:rPr>
        <w:t>NB. Bailey note</w:t>
      </w:r>
      <w:r w:rsidR="00CA3BD1" w:rsidRPr="00C325B9">
        <w:rPr>
          <w:rFonts w:ascii="Palatino Linotype" w:hAnsi="Palatino Linotype"/>
          <w:b/>
          <w:bCs/>
          <w:sz w:val="18"/>
          <w:szCs w:val="18"/>
        </w:rPr>
        <w:t xml:space="preserve"> </w:t>
      </w:r>
      <w:r w:rsidR="00412FF1" w:rsidRPr="00C325B9">
        <w:rPr>
          <w:rFonts w:ascii="Palatino Linotype" w:hAnsi="Palatino Linotype"/>
          <w:b/>
          <w:bCs/>
          <w:sz w:val="18"/>
          <w:szCs w:val="18"/>
        </w:rPr>
        <w:t>:</w:t>
      </w:r>
      <w:r w:rsidR="00412FF1" w:rsidRPr="00C325B9">
        <w:rPr>
          <w:rFonts w:ascii="Palatino Linotype" w:hAnsi="Palatino Linotype"/>
          <w:sz w:val="18"/>
          <w:szCs w:val="18"/>
        </w:rPr>
        <w:t xml:space="preserve">  391-8. A </w:t>
      </w:r>
      <w:proofErr w:type="spellStart"/>
      <w:r w:rsidR="00412FF1" w:rsidRPr="00C325B9">
        <w:rPr>
          <w:rFonts w:ascii="Palatino Linotype" w:hAnsi="Palatino Linotype"/>
          <w:sz w:val="18"/>
          <w:szCs w:val="18"/>
        </w:rPr>
        <w:t>compressed</w:t>
      </w:r>
      <w:proofErr w:type="spellEnd"/>
      <w:r w:rsidR="00412FF1" w:rsidRPr="00C325B9">
        <w:rPr>
          <w:rFonts w:ascii="Palatino Linotype" w:hAnsi="Palatino Linotype"/>
          <w:sz w:val="18"/>
          <w:szCs w:val="18"/>
        </w:rPr>
        <w:t xml:space="preserve"> and obscure passage, esp. 393-4.    […]  A free translation </w:t>
      </w:r>
      <w:proofErr w:type="spellStart"/>
      <w:r w:rsidR="00412FF1" w:rsidRPr="00C325B9">
        <w:rPr>
          <w:rFonts w:ascii="Palatino Linotype" w:hAnsi="Palatino Linotype"/>
          <w:sz w:val="18"/>
          <w:szCs w:val="18"/>
        </w:rPr>
        <w:t>will</w:t>
      </w:r>
      <w:proofErr w:type="spellEnd"/>
      <w:r w:rsidR="00412FF1" w:rsidRPr="00C325B9">
        <w:rPr>
          <w:rFonts w:ascii="Palatino Linotype" w:hAnsi="Palatino Linotype"/>
          <w:sz w:val="18"/>
          <w:szCs w:val="18"/>
        </w:rPr>
        <w:t xml:space="preserve"> show the </w:t>
      </w:r>
      <w:proofErr w:type="spellStart"/>
      <w:r w:rsidR="00412FF1" w:rsidRPr="00C325B9">
        <w:rPr>
          <w:rFonts w:ascii="Palatino Linotype" w:hAnsi="Palatino Linotype"/>
          <w:sz w:val="18"/>
          <w:szCs w:val="18"/>
        </w:rPr>
        <w:t>meaning</w:t>
      </w:r>
      <w:proofErr w:type="spellEnd"/>
      <w:r w:rsidR="00412FF1" w:rsidRPr="00C325B9">
        <w:rPr>
          <w:rFonts w:ascii="Palatino Linotype" w:hAnsi="Palatino Linotype"/>
          <w:sz w:val="18"/>
          <w:szCs w:val="18"/>
        </w:rPr>
        <w:t xml:space="preserve">: ‘If by chance </w:t>
      </w:r>
      <w:proofErr w:type="spellStart"/>
      <w:r w:rsidR="00412FF1" w:rsidRPr="00C325B9">
        <w:rPr>
          <w:rFonts w:ascii="Palatino Linotype" w:hAnsi="Palatino Linotype"/>
          <w:sz w:val="18"/>
          <w:szCs w:val="18"/>
        </w:rPr>
        <w:t>anyone</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thinks</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that</w:t>
      </w:r>
      <w:proofErr w:type="spellEnd"/>
      <w:r w:rsidR="00412FF1" w:rsidRPr="00C325B9">
        <w:rPr>
          <w:rFonts w:ascii="Palatino Linotype" w:hAnsi="Palatino Linotype"/>
          <w:sz w:val="18"/>
          <w:szCs w:val="18"/>
        </w:rPr>
        <w:t xml:space="preserve">, at the moment </w:t>
      </w:r>
      <w:proofErr w:type="spellStart"/>
      <w:r w:rsidR="00412FF1" w:rsidRPr="00C325B9">
        <w:rPr>
          <w:rFonts w:ascii="Palatino Linotype" w:hAnsi="Palatino Linotype"/>
          <w:sz w:val="18"/>
          <w:szCs w:val="18"/>
        </w:rPr>
        <w:t>when</w:t>
      </w:r>
      <w:proofErr w:type="spellEnd"/>
      <w:r w:rsidR="00412FF1" w:rsidRPr="00C325B9">
        <w:rPr>
          <w:rFonts w:ascii="Palatino Linotype" w:hAnsi="Palatino Linotype"/>
          <w:sz w:val="18"/>
          <w:szCs w:val="18"/>
        </w:rPr>
        <w:t xml:space="preserve"> the bodies have </w:t>
      </w:r>
      <w:proofErr w:type="spellStart"/>
      <w:r w:rsidR="00412FF1" w:rsidRPr="00C325B9">
        <w:rPr>
          <w:rFonts w:ascii="Palatino Linotype" w:hAnsi="Palatino Linotype"/>
          <w:sz w:val="18"/>
          <w:szCs w:val="18"/>
        </w:rPr>
        <w:t>leapt</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apart</w:t>
      </w:r>
      <w:proofErr w:type="spellEnd"/>
      <w:r w:rsidR="00412FF1" w:rsidRPr="00C325B9">
        <w:rPr>
          <w:rFonts w:ascii="Palatino Linotype" w:hAnsi="Palatino Linotype"/>
          <w:sz w:val="18"/>
          <w:szCs w:val="18"/>
        </w:rPr>
        <w:t xml:space="preserve">, the </w:t>
      </w:r>
      <w:proofErr w:type="spellStart"/>
      <w:r w:rsidR="00412FF1" w:rsidRPr="00C325B9">
        <w:rPr>
          <w:rFonts w:ascii="Palatino Linotype" w:hAnsi="Palatino Linotype"/>
          <w:sz w:val="18"/>
          <w:szCs w:val="18"/>
        </w:rPr>
        <w:t>space</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between</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them</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is</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filled</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with</w:t>
      </w:r>
      <w:proofErr w:type="spellEnd"/>
      <w:r w:rsidR="00412FF1" w:rsidRPr="00C325B9">
        <w:rPr>
          <w:rFonts w:ascii="Palatino Linotype" w:hAnsi="Palatino Linotype"/>
          <w:sz w:val="18"/>
          <w:szCs w:val="18"/>
        </w:rPr>
        <w:t xml:space="preserve"> air, </w:t>
      </w:r>
      <w:proofErr w:type="spellStart"/>
      <w:r w:rsidR="00412FF1" w:rsidRPr="00C325B9">
        <w:rPr>
          <w:rFonts w:ascii="Palatino Linotype" w:hAnsi="Palatino Linotype"/>
          <w:sz w:val="18"/>
          <w:szCs w:val="18"/>
        </w:rPr>
        <w:t>because</w:t>
      </w:r>
      <w:proofErr w:type="spellEnd"/>
      <w:r w:rsidR="00412FF1" w:rsidRPr="00C325B9">
        <w:rPr>
          <w:rFonts w:ascii="Palatino Linotype" w:hAnsi="Palatino Linotype"/>
          <w:sz w:val="18"/>
          <w:szCs w:val="18"/>
        </w:rPr>
        <w:t xml:space="preserve">, as </w:t>
      </w:r>
      <w:proofErr w:type="spellStart"/>
      <w:r w:rsidR="00412FF1" w:rsidRPr="00C325B9">
        <w:rPr>
          <w:rFonts w:ascii="Palatino Linotype" w:hAnsi="Palatino Linotype"/>
          <w:sz w:val="18"/>
          <w:szCs w:val="18"/>
        </w:rPr>
        <w:t>they</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say</w:t>
      </w:r>
      <w:proofErr w:type="spellEnd"/>
      <w:r w:rsidR="00412FF1" w:rsidRPr="00C325B9">
        <w:rPr>
          <w:rFonts w:ascii="Palatino Linotype" w:hAnsi="Palatino Linotype"/>
          <w:sz w:val="18"/>
          <w:szCs w:val="18"/>
        </w:rPr>
        <w:t xml:space="preserve">, air </w:t>
      </w:r>
      <w:proofErr w:type="spellStart"/>
      <w:r w:rsidR="00412FF1" w:rsidRPr="00C325B9">
        <w:rPr>
          <w:rFonts w:ascii="Palatino Linotype" w:hAnsi="Palatino Linotype"/>
          <w:sz w:val="18"/>
          <w:szCs w:val="18"/>
        </w:rPr>
        <w:t>is</w:t>
      </w:r>
      <w:proofErr w:type="spellEnd"/>
      <w:r w:rsidR="00412FF1" w:rsidRPr="00C325B9">
        <w:rPr>
          <w:rFonts w:ascii="Palatino Linotype" w:hAnsi="Palatino Linotype"/>
          <w:sz w:val="18"/>
          <w:szCs w:val="18"/>
        </w:rPr>
        <w:t xml:space="preserve"> capable of condensation and </w:t>
      </w:r>
      <w:proofErr w:type="spellStart"/>
      <w:r w:rsidR="00412FF1" w:rsidRPr="00C325B9">
        <w:rPr>
          <w:rFonts w:ascii="Palatino Linotype" w:hAnsi="Palatino Linotype"/>
          <w:sz w:val="18"/>
          <w:szCs w:val="18"/>
        </w:rPr>
        <w:t>rarefaction</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he</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is</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mistaken</w:t>
      </w:r>
      <w:proofErr w:type="spellEnd"/>
      <w:r w:rsidR="00412FF1" w:rsidRPr="00C325B9">
        <w:rPr>
          <w:rFonts w:ascii="Palatino Linotype" w:hAnsi="Palatino Linotype"/>
          <w:sz w:val="18"/>
          <w:szCs w:val="18"/>
        </w:rPr>
        <w:t xml:space="preserve">; for condensation and </w:t>
      </w:r>
      <w:proofErr w:type="spellStart"/>
      <w:r w:rsidR="00412FF1" w:rsidRPr="00C325B9">
        <w:rPr>
          <w:rFonts w:ascii="Palatino Linotype" w:hAnsi="Palatino Linotype"/>
          <w:sz w:val="18"/>
          <w:szCs w:val="18"/>
        </w:rPr>
        <w:t>rarefaction</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imply</w:t>
      </w:r>
      <w:proofErr w:type="spellEnd"/>
      <w:r w:rsidR="00412FF1" w:rsidRPr="00C325B9">
        <w:rPr>
          <w:rFonts w:ascii="Palatino Linotype" w:hAnsi="Palatino Linotype"/>
          <w:sz w:val="18"/>
          <w:szCs w:val="18"/>
        </w:rPr>
        <w:t xml:space="preserve"> the </w:t>
      </w:r>
      <w:proofErr w:type="spellStart"/>
      <w:r w:rsidR="00412FF1" w:rsidRPr="00C325B9">
        <w:rPr>
          <w:rFonts w:ascii="Palatino Linotype" w:hAnsi="Palatino Linotype"/>
          <w:sz w:val="18"/>
          <w:szCs w:val="18"/>
        </w:rPr>
        <w:t>creation</w:t>
      </w:r>
      <w:proofErr w:type="spellEnd"/>
      <w:r w:rsidR="00412FF1" w:rsidRPr="00C325B9">
        <w:rPr>
          <w:rFonts w:ascii="Palatino Linotype" w:hAnsi="Palatino Linotype"/>
          <w:sz w:val="18"/>
          <w:szCs w:val="18"/>
        </w:rPr>
        <w:t xml:space="preserve"> of a </w:t>
      </w:r>
      <w:proofErr w:type="spellStart"/>
      <w:r w:rsidR="00412FF1" w:rsidRPr="00C325B9">
        <w:rPr>
          <w:rFonts w:ascii="Palatino Linotype" w:hAnsi="Palatino Linotype"/>
          <w:sz w:val="18"/>
          <w:szCs w:val="18"/>
        </w:rPr>
        <w:t>void</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which</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did</w:t>
      </w:r>
      <w:proofErr w:type="spellEnd"/>
      <w:r w:rsidR="00412FF1" w:rsidRPr="00C325B9">
        <w:rPr>
          <w:rFonts w:ascii="Palatino Linotype" w:hAnsi="Palatino Linotype"/>
          <w:sz w:val="18"/>
          <w:szCs w:val="18"/>
        </w:rPr>
        <w:t xml:space="preserve"> not </w:t>
      </w:r>
      <w:proofErr w:type="spellStart"/>
      <w:r w:rsidR="00412FF1" w:rsidRPr="00C325B9">
        <w:rPr>
          <w:rFonts w:ascii="Palatino Linotype" w:hAnsi="Palatino Linotype"/>
          <w:sz w:val="18"/>
          <w:szCs w:val="18"/>
        </w:rPr>
        <w:t>previously</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exist</w:t>
      </w:r>
      <w:proofErr w:type="spellEnd"/>
      <w:r w:rsidR="00412FF1" w:rsidRPr="00C325B9">
        <w:rPr>
          <w:rFonts w:ascii="Palatino Linotype" w:hAnsi="Palatino Linotype"/>
          <w:sz w:val="18"/>
          <w:szCs w:val="18"/>
        </w:rPr>
        <w:t xml:space="preserve">, and the </w:t>
      </w:r>
      <w:proofErr w:type="spellStart"/>
      <w:r w:rsidR="00412FF1" w:rsidRPr="00C325B9">
        <w:rPr>
          <w:rFonts w:ascii="Palatino Linotype" w:hAnsi="Palatino Linotype"/>
          <w:sz w:val="18"/>
          <w:szCs w:val="18"/>
        </w:rPr>
        <w:t>filling</w:t>
      </w:r>
      <w:proofErr w:type="spellEnd"/>
      <w:r w:rsidR="00412FF1" w:rsidRPr="00C325B9">
        <w:rPr>
          <w:rFonts w:ascii="Palatino Linotype" w:hAnsi="Palatino Linotype"/>
          <w:sz w:val="18"/>
          <w:szCs w:val="18"/>
        </w:rPr>
        <w:t xml:space="preserve"> up of one </w:t>
      </w:r>
      <w:proofErr w:type="spellStart"/>
      <w:r w:rsidR="00412FF1" w:rsidRPr="00C325B9">
        <w:rPr>
          <w:rFonts w:ascii="Palatino Linotype" w:hAnsi="Palatino Linotype"/>
          <w:sz w:val="18"/>
          <w:szCs w:val="18"/>
        </w:rPr>
        <w:t>which</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did</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nor</w:t>
      </w:r>
      <w:proofErr w:type="spellEnd"/>
      <w:r w:rsidR="00412FF1" w:rsidRPr="00C325B9">
        <w:rPr>
          <w:rFonts w:ascii="Palatino Linotype" w:hAnsi="Palatino Linotype"/>
          <w:sz w:val="18"/>
          <w:szCs w:val="18"/>
        </w:rPr>
        <w:t xml:space="preserve"> in </w:t>
      </w:r>
      <w:proofErr w:type="spellStart"/>
      <w:r w:rsidR="00412FF1" w:rsidRPr="00C325B9">
        <w:rPr>
          <w:rFonts w:ascii="Palatino Linotype" w:hAnsi="Palatino Linotype"/>
          <w:sz w:val="18"/>
          <w:szCs w:val="18"/>
        </w:rPr>
        <w:t>fact</w:t>
      </w:r>
      <w:proofErr w:type="spellEnd"/>
      <w:r w:rsidR="00412FF1" w:rsidRPr="00C325B9">
        <w:rPr>
          <w:rFonts w:ascii="Palatino Linotype" w:hAnsi="Palatino Linotype"/>
          <w:sz w:val="18"/>
          <w:szCs w:val="18"/>
        </w:rPr>
        <w:t xml:space="preserve"> can air </w:t>
      </w:r>
      <w:proofErr w:type="spellStart"/>
      <w:r w:rsidR="00412FF1" w:rsidRPr="00C325B9">
        <w:rPr>
          <w:rFonts w:ascii="Palatino Linotype" w:hAnsi="Palatino Linotype"/>
          <w:sz w:val="18"/>
          <w:szCs w:val="18"/>
        </w:rPr>
        <w:t>so</w:t>
      </w:r>
      <w:proofErr w:type="spellEnd"/>
      <w:r w:rsidR="00412FF1" w:rsidRPr="00C325B9">
        <w:rPr>
          <w:rFonts w:ascii="Palatino Linotype" w:hAnsi="Palatino Linotype"/>
          <w:sz w:val="18"/>
          <w:szCs w:val="18"/>
        </w:rPr>
        <w:t xml:space="preserve"> condense and </w:t>
      </w:r>
      <w:proofErr w:type="spellStart"/>
      <w:r w:rsidR="00412FF1" w:rsidRPr="00C325B9">
        <w:rPr>
          <w:rFonts w:ascii="Palatino Linotype" w:hAnsi="Palatino Linotype"/>
          <w:sz w:val="18"/>
          <w:szCs w:val="18"/>
        </w:rPr>
        <w:t>rarefy</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nor</w:t>
      </w:r>
      <w:proofErr w:type="spellEnd"/>
      <w:r w:rsidR="00412FF1" w:rsidRPr="00C325B9">
        <w:rPr>
          <w:rFonts w:ascii="Palatino Linotype" w:hAnsi="Palatino Linotype"/>
          <w:sz w:val="18"/>
          <w:szCs w:val="18"/>
        </w:rPr>
        <w:t xml:space="preserve">, if </w:t>
      </w:r>
      <w:proofErr w:type="spellStart"/>
      <w:r w:rsidR="00412FF1" w:rsidRPr="00C325B9">
        <w:rPr>
          <w:rFonts w:ascii="Palatino Linotype" w:hAnsi="Palatino Linotype"/>
          <w:sz w:val="18"/>
          <w:szCs w:val="18"/>
        </w:rPr>
        <w:t>it</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could</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would</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it</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be</w:t>
      </w:r>
      <w:proofErr w:type="spellEnd"/>
      <w:r w:rsidR="00412FF1" w:rsidRPr="00C325B9">
        <w:rPr>
          <w:rFonts w:ascii="Palatino Linotype" w:hAnsi="Palatino Linotype"/>
          <w:sz w:val="18"/>
          <w:szCs w:val="18"/>
        </w:rPr>
        <w:t xml:space="preserve"> possible </w:t>
      </w:r>
      <w:proofErr w:type="spellStart"/>
      <w:r w:rsidR="00412FF1" w:rsidRPr="00C325B9">
        <w:rPr>
          <w:rFonts w:ascii="Palatino Linotype" w:hAnsi="Palatino Linotype"/>
          <w:sz w:val="18"/>
          <w:szCs w:val="18"/>
        </w:rPr>
        <w:t>without</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void</w:t>
      </w:r>
      <w:proofErr w:type="spellEnd"/>
      <w:r w:rsidR="00412FF1" w:rsidRPr="00C325B9">
        <w:rPr>
          <w:rFonts w:ascii="Palatino Linotype" w:hAnsi="Palatino Linotype"/>
          <w:sz w:val="18"/>
          <w:szCs w:val="18"/>
        </w:rPr>
        <w:t xml:space="preserve"> for </w:t>
      </w:r>
      <w:proofErr w:type="spellStart"/>
      <w:r w:rsidR="00412FF1" w:rsidRPr="00C325B9">
        <w:rPr>
          <w:rFonts w:ascii="Palatino Linotype" w:hAnsi="Palatino Linotype"/>
          <w:sz w:val="18"/>
          <w:szCs w:val="18"/>
        </w:rPr>
        <w:t>it</w:t>
      </w:r>
      <w:proofErr w:type="spellEnd"/>
      <w:r w:rsidR="00412FF1" w:rsidRPr="00C325B9">
        <w:rPr>
          <w:rFonts w:ascii="Palatino Linotype" w:hAnsi="Palatino Linotype"/>
          <w:sz w:val="18"/>
          <w:szCs w:val="18"/>
        </w:rPr>
        <w:t xml:space="preserve"> to </w:t>
      </w:r>
      <w:proofErr w:type="spellStart"/>
      <w:r w:rsidR="00412FF1" w:rsidRPr="00C325B9">
        <w:rPr>
          <w:rFonts w:ascii="Palatino Linotype" w:hAnsi="Palatino Linotype"/>
          <w:sz w:val="18"/>
          <w:szCs w:val="18"/>
        </w:rPr>
        <w:t>contract</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itself</w:t>
      </w:r>
      <w:proofErr w:type="spellEnd"/>
      <w:r w:rsidR="00412FF1" w:rsidRPr="00C325B9">
        <w:rPr>
          <w:rFonts w:ascii="Palatino Linotype" w:hAnsi="Palatino Linotype"/>
          <w:sz w:val="18"/>
          <w:szCs w:val="18"/>
        </w:rPr>
        <w:t xml:space="preserve"> and </w:t>
      </w:r>
      <w:proofErr w:type="spellStart"/>
      <w:r w:rsidR="00412FF1" w:rsidRPr="00C325B9">
        <w:rPr>
          <w:rFonts w:ascii="Palatino Linotype" w:hAnsi="Palatino Linotype"/>
          <w:sz w:val="18"/>
          <w:szCs w:val="18"/>
        </w:rPr>
        <w:t>draw</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together</w:t>
      </w:r>
      <w:proofErr w:type="spellEnd"/>
      <w:r w:rsidR="00412FF1" w:rsidRPr="00C325B9">
        <w:rPr>
          <w:rFonts w:ascii="Palatino Linotype" w:hAnsi="Palatino Linotype"/>
          <w:sz w:val="18"/>
          <w:szCs w:val="18"/>
        </w:rPr>
        <w:t xml:space="preserve"> all </w:t>
      </w:r>
      <w:proofErr w:type="spellStart"/>
      <w:r w:rsidR="00412FF1" w:rsidRPr="00C325B9">
        <w:rPr>
          <w:rFonts w:ascii="Palatino Linotype" w:hAnsi="Palatino Linotype"/>
          <w:sz w:val="18"/>
          <w:szCs w:val="18"/>
        </w:rPr>
        <w:t>its</w:t>
      </w:r>
      <w:proofErr w:type="spellEnd"/>
      <w:r w:rsidR="00412FF1" w:rsidRPr="00C325B9">
        <w:rPr>
          <w:rFonts w:ascii="Palatino Linotype" w:hAnsi="Palatino Linotype"/>
          <w:sz w:val="18"/>
          <w:szCs w:val="18"/>
        </w:rPr>
        <w:t xml:space="preserve"> parts </w:t>
      </w:r>
      <w:proofErr w:type="spellStart"/>
      <w:r w:rsidR="00412FF1" w:rsidRPr="00C325B9">
        <w:rPr>
          <w:rFonts w:ascii="Palatino Linotype" w:hAnsi="Palatino Linotype"/>
          <w:sz w:val="18"/>
          <w:szCs w:val="18"/>
        </w:rPr>
        <w:t>into</w:t>
      </w:r>
      <w:proofErr w:type="spellEnd"/>
      <w:r w:rsidR="00412FF1" w:rsidRPr="00C325B9">
        <w:rPr>
          <w:rFonts w:ascii="Palatino Linotype" w:hAnsi="Palatino Linotype"/>
          <w:sz w:val="18"/>
          <w:szCs w:val="18"/>
        </w:rPr>
        <w:t xml:space="preserve"> one.’</w:t>
      </w:r>
      <w:r w:rsidRPr="00C325B9">
        <w:rPr>
          <w:rFonts w:ascii="Palatino Linotype" w:hAnsi="Palatino Linotype"/>
          <w:b/>
          <w:sz w:val="18"/>
          <w:szCs w:val="18"/>
        </w:rPr>
        <w:t xml:space="preserve">     </w:t>
      </w:r>
    </w:p>
  </w:footnote>
  <w:footnote w:id="39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12FF1" w:rsidRPr="00C325B9">
        <w:rPr>
          <w:rFonts w:ascii="Palatino Linotype" w:hAnsi="Palatino Linotype" w:cs="Times New Roman"/>
          <w:b/>
          <w:sz w:val="18"/>
          <w:szCs w:val="18"/>
        </w:rPr>
        <w:t xml:space="preserve"> </w:t>
      </w:r>
      <w:r w:rsidR="00412FF1" w:rsidRPr="00C325B9">
        <w:rPr>
          <w:rFonts w:ascii="Palatino Linotype" w:hAnsi="Palatino Linotype" w:cs="Times New Roman"/>
          <w:b/>
          <w:bCs/>
          <w:sz w:val="18"/>
          <w:szCs w:val="18"/>
        </w:rPr>
        <w:t xml:space="preserve">392. — </w:t>
      </w:r>
      <w:proofErr w:type="spellStart"/>
      <w:r w:rsidR="00412FF1" w:rsidRPr="00C325B9">
        <w:rPr>
          <w:rFonts w:ascii="Palatino Linotype" w:hAnsi="Palatino Linotype" w:cs="Times New Roman"/>
          <w:b/>
          <w:bCs/>
          <w:sz w:val="18"/>
          <w:szCs w:val="18"/>
        </w:rPr>
        <w:t>tum</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putat</w:t>
      </w:r>
      <w:proofErr w:type="spellEnd"/>
      <w:r w:rsidR="00412FF1" w:rsidRPr="00C325B9">
        <w:rPr>
          <w:rFonts w:ascii="Palatino Linotype" w:hAnsi="Palatino Linotype" w:cs="Times New Roman"/>
          <w:b/>
          <w:bCs/>
          <w:sz w:val="18"/>
          <w:szCs w:val="18"/>
        </w:rPr>
        <w:t xml:space="preserve"> id </w:t>
      </w:r>
      <w:proofErr w:type="spellStart"/>
      <w:r w:rsidR="00412FF1" w:rsidRPr="00C325B9">
        <w:rPr>
          <w:rFonts w:ascii="Palatino Linotype" w:hAnsi="Palatino Linotype" w:cs="Times New Roman"/>
          <w:b/>
          <w:bCs/>
          <w:sz w:val="18"/>
          <w:szCs w:val="18"/>
        </w:rPr>
        <w:t>fieri</w:t>
      </w:r>
      <w:proofErr w:type="spellEnd"/>
      <w:r w:rsidR="00412FF1" w:rsidRPr="00C325B9">
        <w:rPr>
          <w:rFonts w:ascii="Palatino Linotype" w:hAnsi="Palatino Linotype" w:cs="Times New Roman"/>
          <w:b/>
          <w:bCs/>
          <w:sz w:val="18"/>
          <w:szCs w:val="18"/>
        </w:rPr>
        <w:t xml:space="preserve"> quia se </w:t>
      </w:r>
      <w:proofErr w:type="spellStart"/>
      <w:r w:rsidR="00412FF1" w:rsidRPr="00C325B9">
        <w:rPr>
          <w:rFonts w:ascii="Palatino Linotype" w:hAnsi="Palatino Linotype" w:cs="Times New Roman"/>
          <w:b/>
          <w:bCs/>
          <w:sz w:val="18"/>
          <w:szCs w:val="18"/>
        </w:rPr>
        <w:t>condenseat</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aër</w:t>
      </w:r>
      <w:proofErr w:type="spellEnd"/>
      <w:r w:rsidR="00412FF1" w:rsidRPr="00C325B9">
        <w:rPr>
          <w:rFonts w:ascii="Palatino Linotype" w:hAnsi="Palatino Linotype" w:cs="Times New Roman"/>
          <w:b/>
          <w:bCs/>
          <w:sz w:val="18"/>
          <w:szCs w:val="18"/>
        </w:rPr>
        <w:t>, —</w:t>
      </w:r>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b/>
          <w:bCs/>
          <w:sz w:val="18"/>
          <w:szCs w:val="18"/>
        </w:rPr>
        <w:t xml:space="preserve">Cum… </w:t>
      </w:r>
      <w:proofErr w:type="spellStart"/>
      <w:r w:rsidR="00412FF1" w:rsidRPr="00C325B9">
        <w:rPr>
          <w:rFonts w:ascii="Palatino Linotype" w:hAnsi="Palatino Linotype" w:cs="Times New Roman"/>
          <w:b/>
          <w:bCs/>
          <w:sz w:val="18"/>
          <w:szCs w:val="18"/>
        </w:rPr>
        <w:t>tum</w:t>
      </w:r>
      <w:proofErr w:type="spellEnd"/>
      <w:r w:rsidR="00CA3BD1" w:rsidRPr="00C325B9">
        <w:rPr>
          <w:rFonts w:ascii="Palatino Linotype" w:hAnsi="Palatino Linotype" w:cs="Times New Roman"/>
          <w:b/>
          <w:bCs/>
          <w:sz w:val="18"/>
          <w:szCs w:val="18"/>
        </w:rPr>
        <w:t xml:space="preserve"> </w:t>
      </w:r>
      <w:r w:rsidR="00412FF1" w:rsidRPr="00C325B9">
        <w:rPr>
          <w:rFonts w:ascii="Palatino Linotype" w:hAnsi="Palatino Linotype" w:cs="Times New Roman"/>
          <w:b/>
          <w:bCs/>
          <w:sz w:val="18"/>
          <w:szCs w:val="18"/>
        </w:rPr>
        <w:t>:</w:t>
      </w:r>
      <w:r w:rsidR="00412FF1" w:rsidRPr="00C325B9">
        <w:rPr>
          <w:rFonts w:ascii="Palatino Linotype" w:hAnsi="Palatino Linotype" w:cs="Times New Roman"/>
          <w:sz w:val="18"/>
          <w:szCs w:val="18"/>
        </w:rPr>
        <w:t xml:space="preserve"> quand… alors</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quand… à ce moment.    </w:t>
      </w:r>
      <w:bookmarkStart w:id="115" w:name="condenseo"/>
      <w:bookmarkEnd w:id="115"/>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b/>
          <w:bCs/>
          <w:sz w:val="18"/>
          <w:szCs w:val="18"/>
        </w:rPr>
        <w:t>Id:</w:t>
      </w:r>
      <w:proofErr w:type="gramEnd"/>
      <w:r w:rsidR="00412FF1" w:rsidRPr="00C325B9">
        <w:rPr>
          <w:rFonts w:ascii="Palatino Linotype" w:hAnsi="Palatino Linotype" w:cs="Times New Roman"/>
          <w:sz w:val="18"/>
          <w:szCs w:val="18"/>
        </w:rPr>
        <w:t xml:space="preserve"> le fait </w:t>
      </w:r>
      <w:proofErr w:type="gramStart"/>
      <w:r w:rsidR="00412FF1" w:rsidRPr="00C325B9">
        <w:rPr>
          <w:rFonts w:ascii="Palatino Linotype" w:hAnsi="Palatino Linotype" w:cs="Times New Roman"/>
          <w:sz w:val="18"/>
          <w:szCs w:val="18"/>
        </w:rPr>
        <w:t>exprimé</w:t>
      </w:r>
      <w:proofErr w:type="gramEnd"/>
      <w:r w:rsidR="00412FF1" w:rsidRPr="00C325B9">
        <w:rPr>
          <w:rFonts w:ascii="Palatino Linotype" w:hAnsi="Palatino Linotype" w:cs="Times New Roman"/>
          <w:sz w:val="18"/>
          <w:szCs w:val="18"/>
        </w:rPr>
        <w:t xml:space="preserve"> en 390 par “</w:t>
      </w:r>
      <w:proofErr w:type="spellStart"/>
      <w:r w:rsidR="00412FF1" w:rsidRPr="00C325B9">
        <w:rPr>
          <w:rFonts w:ascii="Palatino Linotype" w:hAnsi="Palatino Linotype" w:cs="Times New Roman"/>
          <w:sz w:val="18"/>
          <w:szCs w:val="18"/>
        </w:rPr>
        <w:t>omnia</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possideantur</w:t>
      </w:r>
      <w:proofErr w:type="spell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 B.</w:t>
      </w:r>
      <w:proofErr w:type="gramEnd"/>
      <w:r w:rsidR="00412FF1" w:rsidRPr="00C325B9">
        <w:rPr>
          <w:rFonts w:ascii="Palatino Linotype" w:hAnsi="Palatino Linotype" w:cs="Times New Roman"/>
          <w:sz w:val="18"/>
          <w:szCs w:val="18"/>
        </w:rPr>
        <w:t>).  Ernout traduit «</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l’effet qu’on observe.</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Condensĕo</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ēre</w:t>
      </w:r>
      <w:proofErr w:type="spellEnd"/>
      <w:r w:rsidR="00412FF1" w:rsidRPr="00C325B9">
        <w:rPr>
          <w:rFonts w:ascii="Palatino Linotype" w:hAnsi="Palatino Linotype" w:cs="Times New Roman"/>
          <w:b/>
          <w:bCs/>
          <w:sz w:val="18"/>
          <w:szCs w:val="18"/>
        </w:rPr>
        <w:t xml:space="preserve"> </w:t>
      </w:r>
      <w:r w:rsidR="00412FF1" w:rsidRPr="00C325B9">
        <w:rPr>
          <w:rFonts w:ascii="Palatino Linotype" w:hAnsi="Palatino Linotype" w:cs="Times New Roman"/>
          <w:sz w:val="18"/>
          <w:szCs w:val="18"/>
        </w:rPr>
        <w:t>(</w:t>
      </w:r>
      <w:proofErr w:type="spellStart"/>
      <w:r w:rsidR="00412FF1" w:rsidRPr="00C325B9">
        <w:rPr>
          <w:rFonts w:ascii="Palatino Linotype" w:hAnsi="Palatino Linotype" w:cs="Times New Roman"/>
          <w:sz w:val="18"/>
          <w:szCs w:val="18"/>
        </w:rPr>
        <w:t>Happax</w:t>
      </w:r>
      <w:proofErr w:type="spellEnd"/>
      <w:r w:rsidR="00412FF1" w:rsidRPr="00C325B9">
        <w:rPr>
          <w:rFonts w:ascii="Palatino Linotype" w:hAnsi="Palatino Linotype" w:cs="Times New Roman"/>
          <w:sz w:val="18"/>
          <w:szCs w:val="18"/>
        </w:rPr>
        <w:t xml:space="preserve"> selon ER.). : </w:t>
      </w:r>
      <w:proofErr w:type="spellStart"/>
      <w:r w:rsidR="00412FF1" w:rsidRPr="00C325B9">
        <w:rPr>
          <w:rFonts w:ascii="Palatino Linotype" w:hAnsi="Palatino Linotype" w:cs="Times New Roman"/>
          <w:sz w:val="18"/>
          <w:szCs w:val="18"/>
        </w:rPr>
        <w:t>cō</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condenso</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āre</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āvi</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ātum</w:t>
      </w:r>
      <w:proofErr w:type="spellEnd"/>
      <w:r w:rsidR="00412FF1" w:rsidRPr="00C325B9">
        <w:rPr>
          <w:rFonts w:ascii="Palatino Linotype" w:hAnsi="Palatino Linotype" w:cs="Times New Roman"/>
          <w:sz w:val="18"/>
          <w:szCs w:val="18"/>
        </w:rPr>
        <w:t xml:space="preserve"> : - tr. - 1</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rendre compact.</w:t>
      </w:r>
      <w:r w:rsidR="00CA3BD1" w:rsidRPr="00C325B9">
        <w:rPr>
          <w:rFonts w:ascii="Palatino Linotype" w:hAnsi="Palatino Linotype" w:cs="Times New Roman"/>
          <w:i/>
          <w:iCs/>
          <w:sz w:val="18"/>
          <w:szCs w:val="18"/>
        </w:rPr>
        <w:t xml:space="preserve"> </w:t>
      </w:r>
      <w:proofErr w:type="gramStart"/>
      <w:r w:rsidR="00412FF1"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2</w:t>
      </w:r>
      <w:proofErr w:type="gramEnd"/>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serrer.  </w:t>
      </w:r>
      <w:r w:rsidR="00412FF1" w:rsidRPr="00C325B9">
        <w:rPr>
          <w:rFonts w:ascii="Palatino Linotype" w:hAnsi="Palatino Linotype" w:cs="Times New Roman"/>
          <w:b/>
          <w:bCs/>
          <w:sz w:val="18"/>
          <w:szCs w:val="18"/>
        </w:rPr>
        <w:t>NB.</w:t>
      </w:r>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Condenseat</w:t>
      </w:r>
      <w:proofErr w:type="spellEnd"/>
      <w:r w:rsidR="00412FF1" w:rsidRPr="00C325B9">
        <w:rPr>
          <w:rFonts w:ascii="Palatino Linotype" w:hAnsi="Palatino Linotype" w:cs="Times New Roman"/>
          <w:sz w:val="18"/>
          <w:szCs w:val="18"/>
        </w:rPr>
        <w:t xml:space="preserve"> est général au sens de «</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est capable de compression</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Le </w:t>
      </w:r>
      <w:proofErr w:type="spellStart"/>
      <w:r w:rsidR="00412FF1" w:rsidRPr="00C325B9">
        <w:rPr>
          <w:rFonts w:ascii="Palatino Linotype" w:hAnsi="Palatino Linotype" w:cs="Times New Roman"/>
          <w:sz w:val="18"/>
          <w:szCs w:val="18"/>
        </w:rPr>
        <w:t>sbj</w:t>
      </w:r>
      <w:proofErr w:type="spellEnd"/>
      <w:r w:rsidR="00412FF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avec</w:t>
      </w:r>
      <w:proofErr w:type="gramEnd"/>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b/>
          <w:bCs/>
          <w:sz w:val="18"/>
          <w:szCs w:val="18"/>
        </w:rPr>
        <w:t>quia</w:t>
      </w:r>
      <w:r w:rsidR="00412FF1" w:rsidRPr="00C325B9">
        <w:rPr>
          <w:rFonts w:ascii="Palatino Linotype" w:hAnsi="Palatino Linotype" w:cs="Times New Roman"/>
          <w:sz w:val="18"/>
          <w:szCs w:val="18"/>
        </w:rPr>
        <w:t xml:space="preserve"> signale qu’il s’agit de la pensée que réfute Lucrèce (cf. quia . . . </w:t>
      </w:r>
      <w:proofErr w:type="spellStart"/>
      <w:r w:rsidR="00412FF1" w:rsidRPr="00C325B9">
        <w:rPr>
          <w:rFonts w:ascii="Palatino Linotype" w:hAnsi="Palatino Linotype" w:cs="Times New Roman"/>
          <w:sz w:val="18"/>
          <w:szCs w:val="18"/>
        </w:rPr>
        <w:t>linquant</w:t>
      </w:r>
      <w:proofErr w:type="spellEnd"/>
      <w:r w:rsidR="00412FF1" w:rsidRPr="00C325B9">
        <w:rPr>
          <w:rFonts w:ascii="Palatino Linotype" w:hAnsi="Palatino Linotype" w:cs="Times New Roman"/>
          <w:sz w:val="18"/>
          <w:szCs w:val="18"/>
        </w:rPr>
        <w:t xml:space="preserve"> 373) dit Bailey.</w:t>
      </w:r>
      <w:r w:rsidRPr="00C325B9">
        <w:rPr>
          <w:rFonts w:ascii="Palatino Linotype" w:hAnsi="Palatino Linotype" w:cs="Times New Roman"/>
          <w:b/>
          <w:sz w:val="18"/>
          <w:szCs w:val="18"/>
        </w:rPr>
        <w:t xml:space="preserve">      </w:t>
      </w:r>
    </w:p>
  </w:footnote>
  <w:footnote w:id="39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12FF1" w:rsidRPr="00C325B9">
        <w:rPr>
          <w:rFonts w:ascii="Palatino Linotype" w:hAnsi="Palatino Linotype" w:cs="Times New Roman"/>
          <w:b/>
          <w:bCs/>
          <w:sz w:val="18"/>
          <w:szCs w:val="18"/>
        </w:rPr>
        <w:t xml:space="preserve">393. — </w:t>
      </w:r>
      <w:proofErr w:type="spellStart"/>
      <w:r w:rsidR="00412FF1" w:rsidRPr="00C325B9">
        <w:rPr>
          <w:rFonts w:ascii="Palatino Linotype" w:hAnsi="Palatino Linotype" w:cs="Times New Roman"/>
          <w:b/>
          <w:bCs/>
          <w:sz w:val="18"/>
          <w:szCs w:val="18"/>
        </w:rPr>
        <w:t>errat</w:t>
      </w:r>
      <w:proofErr w:type="spellEnd"/>
      <w:r w:rsidR="00412FF1" w:rsidRPr="00C325B9">
        <w:rPr>
          <w:rFonts w:ascii="Palatino Linotype" w:hAnsi="Palatino Linotype" w:cs="Times New Roman"/>
          <w:b/>
          <w:bCs/>
          <w:sz w:val="18"/>
          <w:szCs w:val="18"/>
        </w:rPr>
        <w:t xml:space="preserve"> ; </w:t>
      </w:r>
      <w:proofErr w:type="spellStart"/>
      <w:r w:rsidR="00412FF1" w:rsidRPr="00C325B9">
        <w:rPr>
          <w:rFonts w:ascii="Palatino Linotype" w:hAnsi="Palatino Linotype" w:cs="Times New Roman"/>
          <w:b/>
          <w:bCs/>
          <w:sz w:val="18"/>
          <w:szCs w:val="18"/>
        </w:rPr>
        <w:t>nam</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văcŭum</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tum</w:t>
      </w:r>
      <w:proofErr w:type="spellEnd"/>
      <w:r w:rsidR="00412FF1" w:rsidRPr="00C325B9">
        <w:rPr>
          <w:rFonts w:ascii="Palatino Linotype" w:hAnsi="Palatino Linotype" w:cs="Times New Roman"/>
          <w:b/>
          <w:bCs/>
          <w:sz w:val="18"/>
          <w:szCs w:val="18"/>
        </w:rPr>
        <w:t xml:space="preserve"> fit quod non fuit ante</w:t>
      </w:r>
      <w:proofErr w:type="gramStart"/>
      <w:r w:rsidR="00412FF1" w:rsidRPr="00C325B9">
        <w:rPr>
          <w:rFonts w:ascii="Palatino Linotype" w:hAnsi="Palatino Linotype" w:cs="Times New Roman"/>
          <w:b/>
          <w:bCs/>
          <w:sz w:val="18"/>
          <w:szCs w:val="18"/>
        </w:rPr>
        <w:t>—  Cst</w:t>
      </w:r>
      <w:proofErr w:type="gramEnd"/>
      <w:r w:rsidR="00412FF1" w:rsidRPr="00C325B9">
        <w:rPr>
          <w:rFonts w:ascii="Palatino Linotype" w:hAnsi="Palatino Linotype" w:cs="Times New Roman"/>
          <w:b/>
          <w:bCs/>
          <w:sz w:val="18"/>
          <w:szCs w:val="18"/>
        </w:rPr>
        <w:t>.</w:t>
      </w:r>
      <w:r w:rsidR="00412FF1" w:rsidRPr="00C325B9">
        <w:rPr>
          <w:rFonts w:ascii="Palatino Linotype" w:hAnsi="Palatino Linotype" w:cs="Times New Roman"/>
          <w:sz w:val="18"/>
          <w:szCs w:val="18"/>
        </w:rPr>
        <w:t xml:space="preserve">  Si forte </w:t>
      </w:r>
      <w:proofErr w:type="spellStart"/>
      <w:r w:rsidR="00412FF1" w:rsidRPr="00C325B9">
        <w:rPr>
          <w:rFonts w:ascii="Palatino Linotype" w:hAnsi="Palatino Linotype" w:cs="Times New Roman"/>
          <w:sz w:val="18"/>
          <w:szCs w:val="18"/>
        </w:rPr>
        <w:t>aliquis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putat</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errat</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Tum</w:t>
      </w:r>
      <w:proofErr w:type="spellEnd"/>
      <w:r w:rsidR="00412FF1" w:rsidRPr="00C325B9">
        <w:rPr>
          <w:rFonts w:ascii="Palatino Linotype" w:hAnsi="Palatino Linotype" w:cs="Times New Roman"/>
          <w:sz w:val="18"/>
          <w:szCs w:val="18"/>
        </w:rPr>
        <w:t xml:space="preserve"> ici n’a pas un sens temporel mais signifie </w:t>
      </w:r>
      <w:proofErr w:type="spellStart"/>
      <w:proofErr w:type="gramStart"/>
      <w:r w:rsidR="00412FF1" w:rsidRPr="00C325B9">
        <w:rPr>
          <w:rFonts w:ascii="Palatino Linotype" w:hAnsi="Palatino Linotype" w:cs="Times New Roman"/>
          <w:sz w:val="18"/>
          <w:szCs w:val="18"/>
        </w:rPr>
        <w:t>cō</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svt</w:t>
      </w:r>
      <w:proofErr w:type="spellEnd"/>
      <w:proofErr w:type="gramEnd"/>
      <w:r w:rsidR="00412FF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dans ce cas</w:t>
      </w:r>
      <w:r w:rsidR="00CA3BD1" w:rsidRPr="00C325B9">
        <w:rPr>
          <w:rFonts w:ascii="Palatino Linotype" w:hAnsi="Palatino Linotype" w:cs="Times New Roman"/>
          <w:sz w:val="18"/>
          <w:szCs w:val="18"/>
        </w:rPr>
        <w:t xml:space="preserve"> </w:t>
      </w:r>
      <w:proofErr w:type="gramStart"/>
      <w:r w:rsidR="00412FF1" w:rsidRPr="00C325B9">
        <w:rPr>
          <w:rFonts w:ascii="Palatino Linotype" w:hAnsi="Palatino Linotype" w:cs="Times New Roman"/>
          <w:sz w:val="18"/>
          <w:szCs w:val="18"/>
        </w:rPr>
        <w:t>»  c</w:t>
      </w:r>
      <w:proofErr w:type="gramEnd"/>
      <w:r w:rsidR="00412FF1" w:rsidRPr="00C325B9">
        <w:rPr>
          <w:rFonts w:ascii="Palatino Linotype" w:hAnsi="Palatino Linotype" w:cs="Times New Roman"/>
          <w:sz w:val="18"/>
          <w:szCs w:val="18"/>
        </w:rPr>
        <w:t xml:space="preserve">-à-d. si cette théorie de la condensation est juste. (Bailey).      </w:t>
      </w:r>
      <w:proofErr w:type="spellStart"/>
      <w:r w:rsidR="00412FF1" w:rsidRPr="00C325B9">
        <w:rPr>
          <w:rFonts w:ascii="Palatino Linotype" w:hAnsi="Palatino Linotype" w:cs="Times New Roman"/>
          <w:b/>
          <w:bCs/>
          <w:sz w:val="18"/>
          <w:szCs w:val="18"/>
        </w:rPr>
        <w:t>Văcŭus</w:t>
      </w:r>
      <w:proofErr w:type="spellEnd"/>
      <w:r w:rsidR="00412FF1" w:rsidRPr="00C325B9">
        <w:rPr>
          <w:rFonts w:ascii="Palatino Linotype" w:hAnsi="Palatino Linotype" w:cs="Times New Roman"/>
          <w:b/>
          <w:bCs/>
          <w:sz w:val="18"/>
          <w:szCs w:val="18"/>
        </w:rPr>
        <w:t>, a, um :</w:t>
      </w:r>
      <w:r w:rsidR="00412FF1" w:rsidRPr="00C325B9">
        <w:rPr>
          <w:rFonts w:ascii="Palatino Linotype" w:hAnsi="Palatino Linotype" w:cs="Times New Roman"/>
          <w:sz w:val="18"/>
          <w:szCs w:val="18"/>
        </w:rPr>
        <w:t xml:space="preserve"> vide, libre, inoccupé</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vacant.  </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Récap. </w:t>
      </w:r>
      <w:r w:rsidR="00412FF1" w:rsidRPr="00C325B9">
        <w:rPr>
          <w:rFonts w:ascii="Palatino Linotype" w:hAnsi="Palatino Linotype" w:cs="Times New Roman"/>
          <w:b/>
          <w:bCs/>
          <w:sz w:val="18"/>
          <w:szCs w:val="18"/>
        </w:rPr>
        <w:t>Vacuum, i, n. :</w:t>
      </w:r>
      <w:r w:rsidR="00412FF1" w:rsidRPr="00C325B9">
        <w:rPr>
          <w:rFonts w:ascii="Palatino Linotype" w:hAnsi="Palatino Linotype" w:cs="Times New Roman"/>
          <w:sz w:val="18"/>
          <w:szCs w:val="18"/>
        </w:rPr>
        <w:t xml:space="preserve"> - a - espace vacant, le vide (</w:t>
      </w:r>
      <w:proofErr w:type="spellStart"/>
      <w:r w:rsidR="00412FF1" w:rsidRPr="00C325B9">
        <w:rPr>
          <w:rFonts w:ascii="Palatino Linotype" w:hAnsi="Palatino Linotype" w:cs="Times New Roman"/>
          <w:sz w:val="18"/>
          <w:szCs w:val="18"/>
        </w:rPr>
        <w:t>Lucr</w:t>
      </w:r>
      <w:proofErr w:type="spellEnd"/>
      <w:r w:rsidR="00412FF1" w:rsidRPr="00C325B9">
        <w:rPr>
          <w:rFonts w:ascii="Palatino Linotype" w:hAnsi="Palatino Linotype" w:cs="Times New Roman"/>
          <w:sz w:val="18"/>
          <w:szCs w:val="18"/>
        </w:rPr>
        <w:t xml:space="preserve">.), l'espace. - b - bien vacant. - c - temps (de) libre, loisir.    </w:t>
      </w:r>
      <w:r w:rsidR="00412FF1" w:rsidRPr="00C325B9">
        <w:rPr>
          <w:rFonts w:ascii="Palatino Linotype" w:hAnsi="Palatino Linotype" w:cs="Times New Roman"/>
          <w:b/>
          <w:bCs/>
          <w:sz w:val="18"/>
          <w:szCs w:val="18"/>
        </w:rPr>
        <w:t>NB.</w:t>
      </w:r>
      <w:r w:rsidR="00412FF1" w:rsidRPr="00C325B9">
        <w:rPr>
          <w:rFonts w:ascii="Palatino Linotype" w:hAnsi="Palatino Linotype" w:cs="Times New Roman"/>
          <w:sz w:val="18"/>
          <w:szCs w:val="18"/>
        </w:rPr>
        <w:t xml:space="preserve"> Quod non fuit ante and quod </w:t>
      </w:r>
      <w:proofErr w:type="spellStart"/>
      <w:r w:rsidR="00412FF1" w:rsidRPr="00C325B9">
        <w:rPr>
          <w:rFonts w:ascii="Palatino Linotype" w:hAnsi="Palatino Linotype" w:cs="Times New Roman"/>
          <w:sz w:val="18"/>
          <w:szCs w:val="18"/>
        </w:rPr>
        <w:t>constitit</w:t>
      </w:r>
      <w:proofErr w:type="spellEnd"/>
      <w:r w:rsidR="00412FF1" w:rsidRPr="00C325B9">
        <w:rPr>
          <w:rFonts w:ascii="Palatino Linotype" w:hAnsi="Palatino Linotype" w:cs="Times New Roman"/>
          <w:sz w:val="18"/>
          <w:szCs w:val="18"/>
        </w:rPr>
        <w:t xml:space="preserve"> ante sont exactement parallèles et renvoient à la condition normale de l’air avant que les corps se rencontrent et se séparent (Bailey).   </w:t>
      </w:r>
      <w:r w:rsidR="00412FF1" w:rsidRPr="00C325B9">
        <w:rPr>
          <w:rFonts w:ascii="Palatino Linotype" w:hAnsi="Palatino Linotype" w:cs="Times New Roman"/>
          <w:b/>
          <w:bCs/>
          <w:sz w:val="18"/>
          <w:szCs w:val="18"/>
        </w:rPr>
        <w:t xml:space="preserve"> NB.</w:t>
      </w:r>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i/>
          <w:iCs/>
          <w:sz w:val="18"/>
          <w:szCs w:val="18"/>
        </w:rPr>
        <w:t xml:space="preserve">In 395 </w:t>
      </w:r>
      <w:proofErr w:type="spellStart"/>
      <w:r w:rsidR="00412FF1" w:rsidRPr="00C325B9">
        <w:rPr>
          <w:rFonts w:ascii="Palatino Linotype" w:hAnsi="Palatino Linotype" w:cs="Times New Roman"/>
          <w:i/>
          <w:iCs/>
          <w:sz w:val="18"/>
          <w:szCs w:val="18"/>
        </w:rPr>
        <w:t>Lucr</w:t>
      </w:r>
      <w:proofErr w:type="spellEnd"/>
      <w:r w:rsidR="00412FF1" w:rsidRPr="00C325B9">
        <w:rPr>
          <w:rFonts w:ascii="Palatino Linotype" w:hAnsi="Palatino Linotype" w:cs="Times New Roman"/>
          <w:i/>
          <w:iCs/>
          <w:sz w:val="18"/>
          <w:szCs w:val="18"/>
        </w:rPr>
        <w:t xml:space="preserve">. </w:t>
      </w:r>
      <w:proofErr w:type="spellStart"/>
      <w:proofErr w:type="gramStart"/>
      <w:r w:rsidR="00412FF1" w:rsidRPr="00C325B9">
        <w:rPr>
          <w:rFonts w:ascii="Palatino Linotype" w:hAnsi="Palatino Linotype" w:cs="Times New Roman"/>
          <w:i/>
          <w:iCs/>
          <w:sz w:val="18"/>
          <w:szCs w:val="18"/>
        </w:rPr>
        <w:t>makes</w:t>
      </w:r>
      <w:proofErr w:type="spellEnd"/>
      <w:proofErr w:type="gramEnd"/>
      <w:r w:rsidR="00412FF1" w:rsidRPr="00C325B9">
        <w:rPr>
          <w:rFonts w:ascii="Palatino Linotype" w:hAnsi="Palatino Linotype" w:cs="Times New Roman"/>
          <w:i/>
          <w:iCs/>
          <w:sz w:val="18"/>
          <w:szCs w:val="18"/>
        </w:rPr>
        <w:t xml:space="preserve"> the </w:t>
      </w:r>
      <w:proofErr w:type="spellStart"/>
      <w:r w:rsidR="00412FF1" w:rsidRPr="00C325B9">
        <w:rPr>
          <w:rFonts w:ascii="Palatino Linotype" w:hAnsi="Palatino Linotype" w:cs="Times New Roman"/>
          <w:i/>
          <w:iCs/>
          <w:sz w:val="18"/>
          <w:szCs w:val="18"/>
        </w:rPr>
        <w:t>dogmatic</w:t>
      </w:r>
      <w:proofErr w:type="spellEnd"/>
      <w:r w:rsidR="00412FF1" w:rsidRPr="00C325B9">
        <w:rPr>
          <w:rFonts w:ascii="Palatino Linotype" w:hAnsi="Palatino Linotype" w:cs="Times New Roman"/>
          <w:i/>
          <w:iCs/>
          <w:sz w:val="18"/>
          <w:szCs w:val="18"/>
        </w:rPr>
        <w:t xml:space="preserve"> assertion </w:t>
      </w:r>
      <w:proofErr w:type="spellStart"/>
      <w:r w:rsidR="00412FF1" w:rsidRPr="00C325B9">
        <w:rPr>
          <w:rFonts w:ascii="Palatino Linotype" w:hAnsi="Palatino Linotype" w:cs="Times New Roman"/>
          <w:i/>
          <w:iCs/>
          <w:sz w:val="18"/>
          <w:szCs w:val="18"/>
        </w:rPr>
        <w:t>that</w:t>
      </w:r>
      <w:proofErr w:type="spellEnd"/>
      <w:r w:rsidR="00412FF1" w:rsidRPr="00C325B9">
        <w:rPr>
          <w:rFonts w:ascii="Palatino Linotype" w:hAnsi="Palatino Linotype" w:cs="Times New Roman"/>
          <w:i/>
          <w:iCs/>
          <w:sz w:val="18"/>
          <w:szCs w:val="18"/>
        </w:rPr>
        <w:t xml:space="preserve"> air </w:t>
      </w:r>
      <w:proofErr w:type="spellStart"/>
      <w:r w:rsidR="00412FF1" w:rsidRPr="00C325B9">
        <w:rPr>
          <w:rFonts w:ascii="Palatino Linotype" w:hAnsi="Palatino Linotype" w:cs="Times New Roman"/>
          <w:i/>
          <w:iCs/>
          <w:sz w:val="18"/>
          <w:szCs w:val="18"/>
        </w:rPr>
        <w:t>does</w:t>
      </w:r>
      <w:proofErr w:type="spellEnd"/>
      <w:r w:rsidR="00412FF1" w:rsidRPr="00C325B9">
        <w:rPr>
          <w:rFonts w:ascii="Palatino Linotype" w:hAnsi="Palatino Linotype" w:cs="Times New Roman"/>
          <w:i/>
          <w:iCs/>
          <w:sz w:val="18"/>
          <w:szCs w:val="18"/>
        </w:rPr>
        <w:t xml:space="preserve"> not condense and </w:t>
      </w:r>
      <w:proofErr w:type="spellStart"/>
      <w:r w:rsidR="00412FF1" w:rsidRPr="00C325B9">
        <w:rPr>
          <w:rFonts w:ascii="Palatino Linotype" w:hAnsi="Palatino Linotype" w:cs="Times New Roman"/>
          <w:i/>
          <w:iCs/>
          <w:sz w:val="18"/>
          <w:szCs w:val="18"/>
        </w:rPr>
        <w:t>rarefy</w:t>
      </w:r>
      <w:proofErr w:type="spellEnd"/>
      <w:r w:rsidR="00412FF1" w:rsidRPr="00C325B9">
        <w:rPr>
          <w:rFonts w:ascii="Palatino Linotype" w:hAnsi="Palatino Linotype" w:cs="Times New Roman"/>
          <w:i/>
          <w:iCs/>
          <w:sz w:val="18"/>
          <w:szCs w:val="18"/>
        </w:rPr>
        <w:t xml:space="preserve">, and </w:t>
      </w:r>
      <w:proofErr w:type="spellStart"/>
      <w:r w:rsidR="00412FF1" w:rsidRPr="00C325B9">
        <w:rPr>
          <w:rFonts w:ascii="Palatino Linotype" w:hAnsi="Palatino Linotype" w:cs="Times New Roman"/>
          <w:i/>
          <w:iCs/>
          <w:sz w:val="18"/>
          <w:szCs w:val="18"/>
        </w:rPr>
        <w:t>then</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returns</w:t>
      </w:r>
      <w:proofErr w:type="spellEnd"/>
      <w:r w:rsidR="00412FF1" w:rsidRPr="00C325B9">
        <w:rPr>
          <w:rFonts w:ascii="Palatino Linotype" w:hAnsi="Palatino Linotype" w:cs="Times New Roman"/>
          <w:i/>
          <w:iCs/>
          <w:sz w:val="18"/>
          <w:szCs w:val="18"/>
        </w:rPr>
        <w:t xml:space="preserve"> in 396-7 to </w:t>
      </w:r>
      <w:proofErr w:type="spellStart"/>
      <w:r w:rsidR="00412FF1" w:rsidRPr="00C325B9">
        <w:rPr>
          <w:rFonts w:ascii="Palatino Linotype" w:hAnsi="Palatino Linotype" w:cs="Times New Roman"/>
          <w:i/>
          <w:iCs/>
          <w:sz w:val="18"/>
          <w:szCs w:val="18"/>
        </w:rPr>
        <w:t>his</w:t>
      </w:r>
      <w:proofErr w:type="spellEnd"/>
      <w:r w:rsidR="00412FF1" w:rsidRPr="00C325B9">
        <w:rPr>
          <w:rFonts w:ascii="Palatino Linotype" w:hAnsi="Palatino Linotype" w:cs="Times New Roman"/>
          <w:i/>
          <w:iCs/>
          <w:sz w:val="18"/>
          <w:szCs w:val="18"/>
        </w:rPr>
        <w:t xml:space="preserve"> assertion </w:t>
      </w:r>
      <w:proofErr w:type="spellStart"/>
      <w:r w:rsidR="00412FF1" w:rsidRPr="00C325B9">
        <w:rPr>
          <w:rFonts w:ascii="Palatino Linotype" w:hAnsi="Palatino Linotype" w:cs="Times New Roman"/>
          <w:i/>
          <w:iCs/>
          <w:sz w:val="18"/>
          <w:szCs w:val="18"/>
        </w:rPr>
        <w:t>that</w:t>
      </w:r>
      <w:proofErr w:type="spellEnd"/>
      <w:r w:rsidR="00412FF1" w:rsidRPr="00C325B9">
        <w:rPr>
          <w:rFonts w:ascii="Palatino Linotype" w:hAnsi="Palatino Linotype" w:cs="Times New Roman"/>
          <w:i/>
          <w:iCs/>
          <w:sz w:val="18"/>
          <w:szCs w:val="18"/>
        </w:rPr>
        <w:t xml:space="preserve">, if </w:t>
      </w:r>
      <w:proofErr w:type="spellStart"/>
      <w:r w:rsidR="00412FF1" w:rsidRPr="00C325B9">
        <w:rPr>
          <w:rFonts w:ascii="Palatino Linotype" w:hAnsi="Palatino Linotype" w:cs="Times New Roman"/>
          <w:i/>
          <w:iCs/>
          <w:sz w:val="18"/>
          <w:szCs w:val="18"/>
        </w:rPr>
        <w:t>it</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could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it</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would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imply</w:t>
      </w:r>
      <w:proofErr w:type="spellEnd"/>
      <w:r w:rsidR="00412FF1" w:rsidRPr="00C325B9">
        <w:rPr>
          <w:rFonts w:ascii="Palatino Linotype" w:hAnsi="Palatino Linotype" w:cs="Times New Roman"/>
          <w:i/>
          <w:iCs/>
          <w:sz w:val="18"/>
          <w:szCs w:val="18"/>
        </w:rPr>
        <w:t xml:space="preserve"> the existence of </w:t>
      </w:r>
      <w:proofErr w:type="spellStart"/>
      <w:r w:rsidR="00412FF1" w:rsidRPr="00C325B9">
        <w:rPr>
          <w:rFonts w:ascii="Palatino Linotype" w:hAnsi="Palatino Linotype" w:cs="Times New Roman"/>
          <w:i/>
          <w:iCs/>
          <w:sz w:val="18"/>
          <w:szCs w:val="18"/>
        </w:rPr>
        <w:t>void</w:t>
      </w:r>
      <w:proofErr w:type="spellEnd"/>
      <w:r w:rsidR="00412FF1" w:rsidRPr="00C325B9">
        <w:rPr>
          <w:rFonts w:ascii="Palatino Linotype" w:hAnsi="Palatino Linotype" w:cs="Times New Roman"/>
          <w:i/>
          <w:iCs/>
          <w:sz w:val="18"/>
          <w:szCs w:val="18"/>
        </w:rPr>
        <w:t xml:space="preserve">. Munro, </w:t>
      </w:r>
      <w:proofErr w:type="spellStart"/>
      <w:r w:rsidR="00412FF1" w:rsidRPr="00C325B9">
        <w:rPr>
          <w:rFonts w:ascii="Palatino Linotype" w:hAnsi="Palatino Linotype" w:cs="Times New Roman"/>
          <w:i/>
          <w:iCs/>
          <w:sz w:val="18"/>
          <w:szCs w:val="18"/>
        </w:rPr>
        <w:t>who</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holds</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substantially</w:t>
      </w:r>
      <w:proofErr w:type="spellEnd"/>
      <w:r w:rsidR="00412FF1" w:rsidRPr="00C325B9">
        <w:rPr>
          <w:rFonts w:ascii="Palatino Linotype" w:hAnsi="Palatino Linotype" w:cs="Times New Roman"/>
          <w:i/>
          <w:iCs/>
          <w:sz w:val="18"/>
          <w:szCs w:val="18"/>
        </w:rPr>
        <w:t xml:space="preserve"> the </w:t>
      </w:r>
      <w:proofErr w:type="spellStart"/>
      <w:r w:rsidR="00412FF1" w:rsidRPr="00C325B9">
        <w:rPr>
          <w:rFonts w:ascii="Palatino Linotype" w:hAnsi="Palatino Linotype" w:cs="Times New Roman"/>
          <w:i/>
          <w:iCs/>
          <w:sz w:val="18"/>
          <w:szCs w:val="18"/>
        </w:rPr>
        <w:t>same</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view</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would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make</w:t>
      </w:r>
      <w:proofErr w:type="spellEnd"/>
      <w:r w:rsidR="00412FF1" w:rsidRPr="00C325B9">
        <w:rPr>
          <w:rFonts w:ascii="Palatino Linotype" w:hAnsi="Palatino Linotype" w:cs="Times New Roman"/>
          <w:i/>
          <w:iCs/>
          <w:sz w:val="18"/>
          <w:szCs w:val="18"/>
        </w:rPr>
        <w:t xml:space="preserve"> the </w:t>
      </w:r>
      <w:proofErr w:type="spellStart"/>
      <w:r w:rsidR="00412FF1" w:rsidRPr="00C325B9">
        <w:rPr>
          <w:rFonts w:ascii="Palatino Linotype" w:hAnsi="Palatino Linotype" w:cs="Times New Roman"/>
          <w:i/>
          <w:iCs/>
          <w:sz w:val="18"/>
          <w:szCs w:val="18"/>
        </w:rPr>
        <w:t>reference</w:t>
      </w:r>
      <w:proofErr w:type="spellEnd"/>
      <w:r w:rsidR="00412FF1" w:rsidRPr="00C325B9">
        <w:rPr>
          <w:rFonts w:ascii="Palatino Linotype" w:hAnsi="Palatino Linotype" w:cs="Times New Roman"/>
          <w:i/>
          <w:iCs/>
          <w:sz w:val="18"/>
          <w:szCs w:val="18"/>
        </w:rPr>
        <w:t xml:space="preserve"> in 393 and 394 </w:t>
      </w:r>
      <w:proofErr w:type="gramStart"/>
      <w:r w:rsidR="00412FF1" w:rsidRPr="00C325B9">
        <w:rPr>
          <w:rFonts w:ascii="Palatino Linotype" w:hAnsi="Palatino Linotype" w:cs="Times New Roman"/>
          <w:i/>
          <w:iCs/>
          <w:sz w:val="18"/>
          <w:szCs w:val="18"/>
        </w:rPr>
        <w:t>more</w:t>
      </w:r>
      <w:proofErr w:type="gramEnd"/>
      <w:r w:rsidR="00412FF1" w:rsidRPr="00C325B9">
        <w:rPr>
          <w:rFonts w:ascii="Palatino Linotype" w:hAnsi="Palatino Linotype" w:cs="Times New Roman"/>
          <w:i/>
          <w:iCs/>
          <w:sz w:val="18"/>
          <w:szCs w:val="18"/>
        </w:rPr>
        <w:t xml:space="preserve"> explicit : ‘a vacuum </w:t>
      </w:r>
      <w:proofErr w:type="spellStart"/>
      <w:r w:rsidR="00412FF1" w:rsidRPr="00C325B9">
        <w:rPr>
          <w:rFonts w:ascii="Palatino Linotype" w:hAnsi="Palatino Linotype" w:cs="Times New Roman"/>
          <w:i/>
          <w:iCs/>
          <w:sz w:val="18"/>
          <w:szCs w:val="18"/>
        </w:rPr>
        <w:t>is</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formed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where</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it</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did</w:t>
      </w:r>
      <w:proofErr w:type="spellEnd"/>
      <w:r w:rsidR="00412FF1" w:rsidRPr="00C325B9">
        <w:rPr>
          <w:rFonts w:ascii="Palatino Linotype" w:hAnsi="Palatino Linotype" w:cs="Times New Roman"/>
          <w:i/>
          <w:iCs/>
          <w:sz w:val="18"/>
          <w:szCs w:val="18"/>
        </w:rPr>
        <w:t xml:space="preserve"> not </w:t>
      </w:r>
      <w:proofErr w:type="spellStart"/>
      <w:r w:rsidR="00412FF1" w:rsidRPr="00C325B9">
        <w:rPr>
          <w:rFonts w:ascii="Palatino Linotype" w:hAnsi="Palatino Linotype" w:cs="Times New Roman"/>
          <w:i/>
          <w:iCs/>
          <w:sz w:val="18"/>
          <w:szCs w:val="18"/>
        </w:rPr>
        <w:t>exist</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before</w:t>
      </w:r>
      <w:proofErr w:type="spellEnd"/>
      <w:r w:rsidR="00412FF1" w:rsidRPr="00C325B9">
        <w:rPr>
          <w:rFonts w:ascii="Palatino Linotype" w:hAnsi="Palatino Linotype" w:cs="Times New Roman"/>
          <w:i/>
          <w:iCs/>
          <w:sz w:val="18"/>
          <w:szCs w:val="18"/>
        </w:rPr>
        <w:t xml:space="preserve">, i.e. </w:t>
      </w:r>
      <w:proofErr w:type="spellStart"/>
      <w:r w:rsidR="00412FF1" w:rsidRPr="00C325B9">
        <w:rPr>
          <w:rFonts w:ascii="Palatino Linotype" w:hAnsi="Palatino Linotype" w:cs="Times New Roman"/>
          <w:i/>
          <w:iCs/>
          <w:sz w:val="18"/>
          <w:szCs w:val="18"/>
        </w:rPr>
        <w:t>between</w:t>
      </w:r>
      <w:proofErr w:type="spellEnd"/>
      <w:r w:rsidR="00412FF1" w:rsidRPr="00C325B9">
        <w:rPr>
          <w:rFonts w:ascii="Palatino Linotype" w:hAnsi="Palatino Linotype" w:cs="Times New Roman"/>
          <w:i/>
          <w:iCs/>
          <w:sz w:val="18"/>
          <w:szCs w:val="18"/>
        </w:rPr>
        <w:t xml:space="preserve"> the </w:t>
      </w:r>
      <w:proofErr w:type="spellStart"/>
      <w:r w:rsidR="00412FF1" w:rsidRPr="00C325B9">
        <w:rPr>
          <w:rFonts w:ascii="Palatino Linotype" w:hAnsi="Palatino Linotype" w:cs="Times New Roman"/>
          <w:i/>
          <w:iCs/>
          <w:sz w:val="18"/>
          <w:szCs w:val="18"/>
        </w:rPr>
        <w:t>two</w:t>
      </w:r>
      <w:proofErr w:type="spellEnd"/>
      <w:r w:rsidR="00412FF1" w:rsidRPr="00C325B9">
        <w:rPr>
          <w:rFonts w:ascii="Palatino Linotype" w:hAnsi="Palatino Linotype" w:cs="Times New Roman"/>
          <w:i/>
          <w:iCs/>
          <w:sz w:val="18"/>
          <w:szCs w:val="18"/>
        </w:rPr>
        <w:t xml:space="preserve"> bodies </w:t>
      </w:r>
      <w:proofErr w:type="spellStart"/>
      <w:r w:rsidR="00412FF1" w:rsidRPr="00C325B9">
        <w:rPr>
          <w:rFonts w:ascii="Palatino Linotype" w:hAnsi="Palatino Linotype" w:cs="Times New Roman"/>
          <w:i/>
          <w:iCs/>
          <w:sz w:val="18"/>
          <w:szCs w:val="18"/>
        </w:rPr>
        <w:t>which</w:t>
      </w:r>
      <w:proofErr w:type="spellEnd"/>
      <w:r w:rsidR="00412FF1" w:rsidRPr="00C325B9">
        <w:rPr>
          <w:rFonts w:ascii="Palatino Linotype" w:hAnsi="Palatino Linotype" w:cs="Times New Roman"/>
          <w:i/>
          <w:iCs/>
          <w:sz w:val="18"/>
          <w:szCs w:val="18"/>
        </w:rPr>
        <w:t xml:space="preserve"> have </w:t>
      </w:r>
      <w:proofErr w:type="spellStart"/>
      <w:proofErr w:type="gramStart"/>
      <w:r w:rsidR="00412FF1" w:rsidRPr="00C325B9">
        <w:rPr>
          <w:rFonts w:ascii="Palatino Linotype" w:hAnsi="Palatino Linotype" w:cs="Times New Roman"/>
          <w:i/>
          <w:iCs/>
          <w:sz w:val="18"/>
          <w:szCs w:val="18"/>
        </w:rPr>
        <w:t>separated</w:t>
      </w:r>
      <w:proofErr w:type="spellEnd"/>
      <w:r w:rsidR="00412FF1" w:rsidRPr="00C325B9">
        <w:rPr>
          <w:rFonts w:ascii="Palatino Linotype" w:hAnsi="Palatino Linotype" w:cs="Times New Roman"/>
          <w:i/>
          <w:iCs/>
          <w:sz w:val="18"/>
          <w:szCs w:val="18"/>
        </w:rPr>
        <w:t>:</w:t>
      </w:r>
      <w:proofErr w:type="gram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a</w:t>
      </w:r>
      <w:proofErr w:type="spellEnd"/>
      <w:r w:rsidR="00412FF1" w:rsidRPr="00C325B9">
        <w:rPr>
          <w:rFonts w:ascii="Palatino Linotype" w:hAnsi="Palatino Linotype" w:cs="Times New Roman"/>
          <w:i/>
          <w:iCs/>
          <w:sz w:val="18"/>
          <w:szCs w:val="18"/>
        </w:rPr>
        <w:t xml:space="preserve"> vacuum </w:t>
      </w:r>
      <w:proofErr w:type="spellStart"/>
      <w:r w:rsidR="00412FF1" w:rsidRPr="00C325B9">
        <w:rPr>
          <w:rFonts w:ascii="Palatino Linotype" w:hAnsi="Palatino Linotype" w:cs="Times New Roman"/>
          <w:i/>
          <w:iCs/>
          <w:sz w:val="18"/>
          <w:szCs w:val="18"/>
        </w:rPr>
        <w:t>is</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filled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which</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existed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before</w:t>
      </w:r>
      <w:proofErr w:type="spellEnd"/>
      <w:r w:rsidR="00412FF1" w:rsidRPr="00C325B9">
        <w:rPr>
          <w:rFonts w:ascii="Palatino Linotype" w:hAnsi="Palatino Linotype" w:cs="Times New Roman"/>
          <w:i/>
          <w:iCs/>
          <w:sz w:val="18"/>
          <w:szCs w:val="18"/>
        </w:rPr>
        <w:t xml:space="preserve">, i.e. </w:t>
      </w:r>
      <w:proofErr w:type="spellStart"/>
      <w:r w:rsidR="00412FF1" w:rsidRPr="00C325B9">
        <w:rPr>
          <w:rFonts w:ascii="Palatino Linotype" w:hAnsi="Palatino Linotype" w:cs="Times New Roman"/>
          <w:i/>
          <w:iCs/>
          <w:sz w:val="18"/>
          <w:szCs w:val="18"/>
        </w:rPr>
        <w:t>somewhere</w:t>
      </w:r>
      <w:proofErr w:type="spellEnd"/>
      <w:r w:rsidR="00412FF1" w:rsidRPr="00C325B9">
        <w:rPr>
          <w:rFonts w:ascii="Palatino Linotype" w:hAnsi="Palatino Linotype" w:cs="Times New Roman"/>
          <w:i/>
          <w:iCs/>
          <w:sz w:val="18"/>
          <w:szCs w:val="18"/>
        </w:rPr>
        <w:t xml:space="preserve"> on the </w:t>
      </w:r>
      <w:proofErr w:type="spellStart"/>
      <w:r w:rsidR="00412FF1" w:rsidRPr="00C325B9">
        <w:rPr>
          <w:rFonts w:ascii="Palatino Linotype" w:hAnsi="Palatino Linotype" w:cs="Times New Roman"/>
          <w:i/>
          <w:iCs/>
          <w:sz w:val="18"/>
          <w:szCs w:val="18"/>
        </w:rPr>
        <w:t>outer</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sides</w:t>
      </w:r>
      <w:proofErr w:type="spellEnd"/>
      <w:r w:rsidR="00412FF1" w:rsidRPr="00C325B9">
        <w:rPr>
          <w:rFonts w:ascii="Palatino Linotype" w:hAnsi="Palatino Linotype" w:cs="Times New Roman"/>
          <w:i/>
          <w:iCs/>
          <w:sz w:val="18"/>
          <w:szCs w:val="18"/>
        </w:rPr>
        <w:t xml:space="preserve"> of the </w:t>
      </w:r>
      <w:proofErr w:type="spellStart"/>
      <w:r w:rsidR="00412FF1" w:rsidRPr="00C325B9">
        <w:rPr>
          <w:rFonts w:ascii="Palatino Linotype" w:hAnsi="Palatino Linotype" w:cs="Times New Roman"/>
          <w:i/>
          <w:iCs/>
          <w:sz w:val="18"/>
          <w:szCs w:val="18"/>
        </w:rPr>
        <w:t>two</w:t>
      </w:r>
      <w:proofErr w:type="spellEnd"/>
      <w:r w:rsidR="00412FF1" w:rsidRPr="00C325B9">
        <w:rPr>
          <w:rFonts w:ascii="Palatino Linotype" w:hAnsi="Palatino Linotype" w:cs="Times New Roman"/>
          <w:i/>
          <w:iCs/>
          <w:sz w:val="18"/>
          <w:szCs w:val="18"/>
        </w:rPr>
        <w:t xml:space="preserve"> bodies’. This </w:t>
      </w:r>
      <w:proofErr w:type="spellStart"/>
      <w:r w:rsidR="00412FF1" w:rsidRPr="00C325B9">
        <w:rPr>
          <w:rFonts w:ascii="Palatino Linotype" w:hAnsi="Palatino Linotype" w:cs="Times New Roman"/>
          <w:i/>
          <w:iCs/>
          <w:sz w:val="18"/>
          <w:szCs w:val="18"/>
        </w:rPr>
        <w:t>may</w:t>
      </w:r>
      <w:proofErr w:type="spellEnd"/>
      <w:r w:rsidR="00412FF1" w:rsidRPr="00C325B9">
        <w:rPr>
          <w:rFonts w:ascii="Palatino Linotype" w:hAnsi="Palatino Linotype" w:cs="Times New Roman"/>
          <w:i/>
          <w:iCs/>
          <w:sz w:val="18"/>
          <w:szCs w:val="18"/>
        </w:rPr>
        <w:t xml:space="preserve"> have been the </w:t>
      </w:r>
      <w:proofErr w:type="spellStart"/>
      <w:r w:rsidR="00412FF1" w:rsidRPr="00C325B9">
        <w:rPr>
          <w:rFonts w:ascii="Palatino Linotype" w:hAnsi="Palatino Linotype" w:cs="Times New Roman"/>
          <w:i/>
          <w:iCs/>
          <w:sz w:val="18"/>
          <w:szCs w:val="18"/>
        </w:rPr>
        <w:t>thought</w:t>
      </w:r>
      <w:proofErr w:type="spellEnd"/>
      <w:r w:rsidR="00412FF1" w:rsidRPr="00C325B9">
        <w:rPr>
          <w:rFonts w:ascii="Palatino Linotype" w:hAnsi="Palatino Linotype" w:cs="Times New Roman"/>
          <w:i/>
          <w:iCs/>
          <w:sz w:val="18"/>
          <w:szCs w:val="18"/>
        </w:rPr>
        <w:t xml:space="preserve"> in </w:t>
      </w:r>
      <w:proofErr w:type="spellStart"/>
      <w:r w:rsidR="00412FF1" w:rsidRPr="00C325B9">
        <w:rPr>
          <w:rFonts w:ascii="Palatino Linotype" w:hAnsi="Palatino Linotype" w:cs="Times New Roman"/>
          <w:i/>
          <w:iCs/>
          <w:sz w:val="18"/>
          <w:szCs w:val="18"/>
        </w:rPr>
        <w:t>Lucr</w:t>
      </w:r>
      <w:proofErr w:type="spellEnd"/>
      <w:r w:rsidR="00412FF1" w:rsidRPr="00C325B9">
        <w:rPr>
          <w:rFonts w:ascii="Palatino Linotype" w:hAnsi="Palatino Linotype" w:cs="Times New Roman"/>
          <w:i/>
          <w:iCs/>
          <w:sz w:val="18"/>
          <w:szCs w:val="18"/>
        </w:rPr>
        <w:t xml:space="preserve">.’s </w:t>
      </w:r>
      <w:proofErr w:type="spellStart"/>
      <w:r w:rsidR="00412FF1" w:rsidRPr="00C325B9">
        <w:rPr>
          <w:rFonts w:ascii="Palatino Linotype" w:hAnsi="Palatino Linotype" w:cs="Times New Roman"/>
          <w:i/>
          <w:iCs/>
          <w:sz w:val="18"/>
          <w:szCs w:val="18"/>
        </w:rPr>
        <w:t>mind</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we</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might</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picture</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it</w:t>
      </w:r>
      <w:proofErr w:type="spellEnd"/>
      <w:r w:rsidR="00412FF1" w:rsidRPr="00C325B9">
        <w:rPr>
          <w:rFonts w:ascii="Palatino Linotype" w:hAnsi="Palatino Linotype" w:cs="Times New Roman"/>
          <w:i/>
          <w:iCs/>
          <w:sz w:val="18"/>
          <w:szCs w:val="18"/>
        </w:rPr>
        <w:t xml:space="preserve"> </w:t>
      </w:r>
      <w:proofErr w:type="spellStart"/>
      <w:r w:rsidR="00412FF1" w:rsidRPr="00C325B9">
        <w:rPr>
          <w:rFonts w:ascii="Palatino Linotype" w:hAnsi="Palatino Linotype" w:cs="Times New Roman"/>
          <w:i/>
          <w:iCs/>
          <w:sz w:val="18"/>
          <w:szCs w:val="18"/>
        </w:rPr>
        <w:t>from</w:t>
      </w:r>
      <w:proofErr w:type="spellEnd"/>
      <w:r w:rsidR="00412FF1" w:rsidRPr="00C325B9">
        <w:rPr>
          <w:rFonts w:ascii="Palatino Linotype" w:hAnsi="Palatino Linotype" w:cs="Times New Roman"/>
          <w:i/>
          <w:iCs/>
          <w:sz w:val="18"/>
          <w:szCs w:val="18"/>
        </w:rPr>
        <w:t xml:space="preserve"> the action of a concertina), </w:t>
      </w:r>
      <w:r w:rsidR="00412FF1" w:rsidRPr="00C325B9">
        <w:rPr>
          <w:rFonts w:ascii="Palatino Linotype" w:hAnsi="Palatino Linotype" w:cs="Times New Roman"/>
          <w:sz w:val="18"/>
          <w:szCs w:val="18"/>
        </w:rPr>
        <w:t xml:space="preserve">but </w:t>
      </w:r>
      <w:proofErr w:type="spellStart"/>
      <w:r w:rsidR="00412FF1" w:rsidRPr="00C325B9">
        <w:rPr>
          <w:rFonts w:ascii="Palatino Linotype" w:hAnsi="Palatino Linotype" w:cs="Times New Roman"/>
          <w:sz w:val="18"/>
          <w:szCs w:val="18"/>
        </w:rPr>
        <w:t>it</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seems</w:t>
      </w:r>
      <w:proofErr w:type="spellEnd"/>
      <w:r w:rsidR="00412FF1" w:rsidRPr="00C325B9">
        <w:rPr>
          <w:rFonts w:ascii="Palatino Linotype" w:hAnsi="Palatino Linotype" w:cs="Times New Roman"/>
          <w:sz w:val="18"/>
          <w:szCs w:val="18"/>
        </w:rPr>
        <w:t xml:space="preserve"> to me </w:t>
      </w:r>
      <w:proofErr w:type="spellStart"/>
      <w:r w:rsidR="00412FF1" w:rsidRPr="00C325B9">
        <w:rPr>
          <w:rFonts w:ascii="Palatino Linotype" w:hAnsi="Palatino Linotype" w:cs="Times New Roman"/>
          <w:sz w:val="18"/>
          <w:szCs w:val="18"/>
        </w:rPr>
        <w:t>too</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definite</w:t>
      </w:r>
      <w:proofErr w:type="spellEnd"/>
      <w:r w:rsidR="00412FF1" w:rsidRPr="00C325B9">
        <w:rPr>
          <w:rFonts w:ascii="Palatino Linotype" w:hAnsi="Palatino Linotype" w:cs="Times New Roman"/>
          <w:sz w:val="18"/>
          <w:szCs w:val="18"/>
        </w:rPr>
        <w:t xml:space="preserve"> and, as </w:t>
      </w:r>
      <w:proofErr w:type="spellStart"/>
      <w:r w:rsidR="00412FF1" w:rsidRPr="00C325B9">
        <w:rPr>
          <w:rFonts w:ascii="Palatino Linotype" w:hAnsi="Palatino Linotype" w:cs="Times New Roman"/>
          <w:sz w:val="18"/>
          <w:szCs w:val="18"/>
        </w:rPr>
        <w:t>Giussani</w:t>
      </w:r>
      <w:proofErr w:type="spellEnd"/>
      <w:r w:rsidR="00412FF1" w:rsidRPr="00C325B9">
        <w:rPr>
          <w:rFonts w:ascii="Palatino Linotype" w:hAnsi="Palatino Linotype" w:cs="Times New Roman"/>
          <w:sz w:val="18"/>
          <w:szCs w:val="18"/>
        </w:rPr>
        <w:t xml:space="preserve"> points out, </w:t>
      </w:r>
      <w:proofErr w:type="spellStart"/>
      <w:r w:rsidR="00412FF1" w:rsidRPr="00C325B9">
        <w:rPr>
          <w:rFonts w:ascii="Palatino Linotype" w:hAnsi="Palatino Linotype" w:cs="Times New Roman"/>
          <w:sz w:val="18"/>
          <w:szCs w:val="18"/>
        </w:rPr>
        <w:t>there</w:t>
      </w:r>
      <w:proofErr w:type="spellEnd"/>
      <w:r w:rsidR="00412FF1" w:rsidRPr="00C325B9">
        <w:rPr>
          <w:rFonts w:ascii="Palatino Linotype" w:hAnsi="Palatino Linotype" w:cs="Times New Roman"/>
          <w:sz w:val="18"/>
          <w:szCs w:val="18"/>
        </w:rPr>
        <w:t xml:space="preserve"> </w:t>
      </w:r>
      <w:proofErr w:type="spellStart"/>
      <w:proofErr w:type="gramStart"/>
      <w:r w:rsidR="00412FF1" w:rsidRPr="00C325B9">
        <w:rPr>
          <w:rFonts w:ascii="Palatino Linotype" w:hAnsi="Palatino Linotype" w:cs="Times New Roman"/>
          <w:sz w:val="18"/>
          <w:szCs w:val="18"/>
        </w:rPr>
        <w:t>is</w:t>
      </w:r>
      <w:proofErr w:type="spellEnd"/>
      <w:r w:rsidR="00412FF1" w:rsidRPr="00C325B9">
        <w:rPr>
          <w:rFonts w:ascii="Palatino Linotype" w:hAnsi="Palatino Linotype" w:cs="Times New Roman"/>
          <w:sz w:val="18"/>
          <w:szCs w:val="18"/>
        </w:rPr>
        <w:t xml:space="preserve">  a</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difficulty</w:t>
      </w:r>
      <w:proofErr w:type="spellEnd"/>
      <w:r w:rsidR="00412FF1" w:rsidRPr="00C325B9">
        <w:rPr>
          <w:rFonts w:ascii="Palatino Linotype" w:hAnsi="Palatino Linotype" w:cs="Times New Roman"/>
          <w:sz w:val="18"/>
          <w:szCs w:val="18"/>
        </w:rPr>
        <w:t xml:space="preserve"> in the conception of the vacuum ‘</w:t>
      </w:r>
      <w:proofErr w:type="spellStart"/>
      <w:r w:rsidR="00412FF1" w:rsidRPr="00C325B9">
        <w:rPr>
          <w:rFonts w:ascii="Palatino Linotype" w:hAnsi="Palatino Linotype" w:cs="Times New Roman"/>
          <w:sz w:val="18"/>
          <w:szCs w:val="18"/>
        </w:rPr>
        <w:t>somewhere</w:t>
      </w:r>
      <w:proofErr w:type="spellEnd"/>
      <w:r w:rsidR="00412FF1" w:rsidRPr="00C325B9">
        <w:rPr>
          <w:rFonts w:ascii="Palatino Linotype" w:hAnsi="Palatino Linotype" w:cs="Times New Roman"/>
          <w:sz w:val="18"/>
          <w:szCs w:val="18"/>
        </w:rPr>
        <w:t xml:space="preserve"> on the </w:t>
      </w:r>
      <w:proofErr w:type="spellStart"/>
      <w:r w:rsidR="00412FF1" w:rsidRPr="00C325B9">
        <w:rPr>
          <w:rFonts w:ascii="Palatino Linotype" w:hAnsi="Palatino Linotype" w:cs="Times New Roman"/>
          <w:sz w:val="18"/>
          <w:szCs w:val="18"/>
        </w:rPr>
        <w:t>outer</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sides</w:t>
      </w:r>
      <w:proofErr w:type="spellEnd"/>
      <w:r w:rsidR="00412FF1" w:rsidRPr="00C325B9">
        <w:rPr>
          <w:rFonts w:ascii="Palatino Linotype" w:hAnsi="Palatino Linotype" w:cs="Times New Roman"/>
          <w:sz w:val="18"/>
          <w:szCs w:val="18"/>
        </w:rPr>
        <w:t xml:space="preserve">’, for the air </w:t>
      </w:r>
      <w:proofErr w:type="spellStart"/>
      <w:r w:rsidR="00412FF1" w:rsidRPr="00C325B9">
        <w:rPr>
          <w:rFonts w:ascii="Palatino Linotype" w:hAnsi="Palatino Linotype" w:cs="Times New Roman"/>
          <w:sz w:val="18"/>
          <w:szCs w:val="18"/>
        </w:rPr>
        <w:t>is</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there</w:t>
      </w:r>
      <w:proofErr w:type="spellEnd"/>
      <w:r w:rsidR="00412FF1" w:rsidRPr="00C325B9">
        <w:rPr>
          <w:rFonts w:ascii="Palatino Linotype" w:hAnsi="Palatino Linotype" w:cs="Times New Roman"/>
          <w:sz w:val="18"/>
          <w:szCs w:val="18"/>
        </w:rPr>
        <w:t xml:space="preserve"> in close contact </w:t>
      </w:r>
      <w:proofErr w:type="spellStart"/>
      <w:r w:rsidR="00412FF1" w:rsidRPr="00C325B9">
        <w:rPr>
          <w:rFonts w:ascii="Palatino Linotype" w:hAnsi="Palatino Linotype" w:cs="Times New Roman"/>
          <w:sz w:val="18"/>
          <w:szCs w:val="18"/>
        </w:rPr>
        <w:t>with</w:t>
      </w:r>
      <w:proofErr w:type="spellEnd"/>
      <w:r w:rsidR="00412FF1" w:rsidRPr="00C325B9">
        <w:rPr>
          <w:rFonts w:ascii="Palatino Linotype" w:hAnsi="Palatino Linotype" w:cs="Times New Roman"/>
          <w:sz w:val="18"/>
          <w:szCs w:val="18"/>
        </w:rPr>
        <w:t xml:space="preserve"> the bodies all the time.” (Bailey). </w:t>
      </w:r>
      <w:r w:rsidRPr="00C325B9">
        <w:rPr>
          <w:rFonts w:ascii="Palatino Linotype" w:hAnsi="Palatino Linotype" w:cs="Times New Roman"/>
          <w:b/>
          <w:sz w:val="18"/>
          <w:szCs w:val="18"/>
        </w:rPr>
        <w:t xml:space="preserve">     </w:t>
      </w:r>
    </w:p>
  </w:footnote>
  <w:footnote w:id="39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12FF1" w:rsidRPr="00C325B9">
        <w:rPr>
          <w:rFonts w:ascii="Palatino Linotype" w:hAnsi="Palatino Linotype" w:cs="Times New Roman"/>
          <w:b/>
          <w:bCs/>
          <w:sz w:val="18"/>
          <w:szCs w:val="18"/>
        </w:rPr>
        <w:t xml:space="preserve">394. — et </w:t>
      </w:r>
      <w:proofErr w:type="spellStart"/>
      <w:r w:rsidR="00412FF1" w:rsidRPr="00C325B9">
        <w:rPr>
          <w:rFonts w:ascii="Palatino Linotype" w:hAnsi="Palatino Linotype" w:cs="Times New Roman"/>
          <w:b/>
          <w:bCs/>
          <w:sz w:val="18"/>
          <w:szCs w:val="18"/>
        </w:rPr>
        <w:t>repletur</w:t>
      </w:r>
      <w:proofErr w:type="spellEnd"/>
      <w:r w:rsidR="00412FF1" w:rsidRPr="00C325B9">
        <w:rPr>
          <w:rFonts w:ascii="Palatino Linotype" w:hAnsi="Palatino Linotype" w:cs="Times New Roman"/>
          <w:b/>
          <w:bCs/>
          <w:sz w:val="18"/>
          <w:szCs w:val="18"/>
        </w:rPr>
        <w:t xml:space="preserve"> item vacuum quod </w:t>
      </w:r>
      <w:proofErr w:type="spellStart"/>
      <w:r w:rsidR="00412FF1" w:rsidRPr="00C325B9">
        <w:rPr>
          <w:rFonts w:ascii="Palatino Linotype" w:hAnsi="Palatino Linotype" w:cs="Times New Roman"/>
          <w:b/>
          <w:bCs/>
          <w:sz w:val="18"/>
          <w:szCs w:val="18"/>
        </w:rPr>
        <w:t>constitit</w:t>
      </w:r>
      <w:proofErr w:type="spellEnd"/>
      <w:r w:rsidR="00412FF1" w:rsidRPr="00C325B9">
        <w:rPr>
          <w:rFonts w:ascii="Palatino Linotype" w:hAnsi="Palatino Linotype" w:cs="Times New Roman"/>
          <w:b/>
          <w:bCs/>
          <w:sz w:val="18"/>
          <w:szCs w:val="18"/>
        </w:rPr>
        <w:t xml:space="preserve"> ante, —   </w:t>
      </w:r>
      <w:proofErr w:type="spellStart"/>
      <w:r w:rsidR="00412FF1" w:rsidRPr="00C325B9">
        <w:rPr>
          <w:rFonts w:ascii="Palatino Linotype" w:hAnsi="Palatino Linotype" w:cs="Times New Roman"/>
          <w:b/>
          <w:bCs/>
          <w:sz w:val="18"/>
          <w:szCs w:val="18"/>
        </w:rPr>
        <w:t>Rĕplĕo</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ēre</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sz w:val="18"/>
          <w:szCs w:val="18"/>
        </w:rPr>
        <w:t>ēvi</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ētum</w:t>
      </w:r>
      <w:proofErr w:type="spellEnd"/>
      <w:r w:rsidR="00412FF1" w:rsidRPr="00C325B9">
        <w:rPr>
          <w:rFonts w:ascii="Palatino Linotype" w:hAnsi="Palatino Linotype" w:cs="Times New Roman"/>
          <w:sz w:val="18"/>
          <w:szCs w:val="18"/>
        </w:rPr>
        <w:t xml:space="preserve"> : - tr. - emplir de nouveau, remplir</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compléter.     </w:t>
      </w:r>
      <w:proofErr w:type="spellStart"/>
      <w:r w:rsidR="00412FF1" w:rsidRPr="00C325B9">
        <w:rPr>
          <w:rFonts w:ascii="Palatino Linotype" w:hAnsi="Palatino Linotype" w:cs="Times New Roman"/>
          <w:b/>
          <w:bCs/>
          <w:sz w:val="18"/>
          <w:szCs w:val="18"/>
        </w:rPr>
        <w:t>Constitit</w:t>
      </w:r>
      <w:proofErr w:type="spellEnd"/>
      <w:r w:rsidR="00412FF1" w:rsidRPr="00C325B9">
        <w:rPr>
          <w:rFonts w:ascii="Palatino Linotype" w:hAnsi="Palatino Linotype" w:cs="Times New Roman"/>
          <w:b/>
          <w:bCs/>
          <w:sz w:val="18"/>
          <w:szCs w:val="18"/>
        </w:rPr>
        <w:t xml:space="preserve"> = fuit.  </w:t>
      </w:r>
      <w:r w:rsidR="00412FF1" w:rsidRPr="00C325B9">
        <w:rPr>
          <w:rFonts w:ascii="Palatino Linotype" w:hAnsi="Palatino Linotype" w:cs="Times New Roman"/>
          <w:sz w:val="18"/>
          <w:szCs w:val="18"/>
        </w:rPr>
        <w:t xml:space="preserve"> Quod sujet de </w:t>
      </w:r>
      <w:proofErr w:type="spellStart"/>
      <w:r w:rsidR="00412FF1" w:rsidRPr="00C325B9">
        <w:rPr>
          <w:rFonts w:ascii="Palatino Linotype" w:hAnsi="Palatino Linotype" w:cs="Times New Roman"/>
          <w:sz w:val="18"/>
          <w:szCs w:val="18"/>
        </w:rPr>
        <w:t>constitit</w:t>
      </w:r>
      <w:proofErr w:type="spellEnd"/>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w:t>
      </w:r>
      <w:r w:rsidR="00412FF1" w:rsidRPr="00C325B9">
        <w:rPr>
          <w:rFonts w:ascii="Palatino Linotype" w:hAnsi="Palatino Linotype" w:cs="Times New Roman"/>
          <w:b/>
          <w:bCs/>
          <w:sz w:val="18"/>
          <w:szCs w:val="18"/>
        </w:rPr>
        <w:t>Vacuum</w:t>
      </w:r>
      <w:r w:rsidR="00412FF1" w:rsidRPr="00C325B9">
        <w:rPr>
          <w:rFonts w:ascii="Palatino Linotype" w:hAnsi="Palatino Linotype" w:cs="Times New Roman"/>
          <w:sz w:val="18"/>
          <w:szCs w:val="18"/>
        </w:rPr>
        <w:t xml:space="preserve"> attribut de &lt;id&gt; </w:t>
      </w:r>
      <w:proofErr w:type="gramStart"/>
      <w:r w:rsidR="00412FF1" w:rsidRPr="00C325B9">
        <w:rPr>
          <w:rFonts w:ascii="Palatino Linotype" w:hAnsi="Palatino Linotype" w:cs="Times New Roman"/>
          <w:sz w:val="18"/>
          <w:szCs w:val="18"/>
        </w:rPr>
        <w:t>quod .</w:t>
      </w:r>
      <w:proofErr w:type="gramEnd"/>
      <w:r w:rsidR="00412FF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39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12FF1" w:rsidRPr="00C325B9">
        <w:rPr>
          <w:rFonts w:ascii="Palatino Linotype" w:hAnsi="Palatino Linotype" w:cs="Times New Roman"/>
          <w:b/>
          <w:sz w:val="18"/>
          <w:szCs w:val="18"/>
        </w:rPr>
        <w:t xml:space="preserve"> </w:t>
      </w:r>
      <w:r w:rsidR="00412FF1" w:rsidRPr="00C325B9">
        <w:rPr>
          <w:rFonts w:ascii="Palatino Linotype" w:hAnsi="Palatino Linotype" w:cs="Times New Roman"/>
          <w:b/>
          <w:bCs/>
          <w:sz w:val="18"/>
          <w:szCs w:val="18"/>
        </w:rPr>
        <w:t xml:space="preserve">395. — nec </w:t>
      </w:r>
      <w:proofErr w:type="spellStart"/>
      <w:r w:rsidR="00412FF1" w:rsidRPr="00C325B9">
        <w:rPr>
          <w:rFonts w:ascii="Palatino Linotype" w:hAnsi="Palatino Linotype" w:cs="Times New Roman"/>
          <w:b/>
          <w:bCs/>
          <w:sz w:val="18"/>
          <w:szCs w:val="18"/>
        </w:rPr>
        <w:t>tali</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ratione</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potest</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denserier</w:t>
      </w:r>
      <w:proofErr w:type="spellEnd"/>
      <w:r w:rsidR="00412FF1" w:rsidRPr="00C325B9">
        <w:rPr>
          <w:rFonts w:ascii="Palatino Linotype" w:hAnsi="Palatino Linotype" w:cs="Times New Roman"/>
          <w:b/>
          <w:bCs/>
          <w:sz w:val="18"/>
          <w:szCs w:val="18"/>
        </w:rPr>
        <w:t xml:space="preserve"> </w:t>
      </w:r>
      <w:proofErr w:type="spellStart"/>
      <w:proofErr w:type="gramStart"/>
      <w:r w:rsidR="00412FF1" w:rsidRPr="00C325B9">
        <w:rPr>
          <w:rFonts w:ascii="Palatino Linotype" w:hAnsi="Palatino Linotype" w:cs="Times New Roman"/>
          <w:b/>
          <w:bCs/>
          <w:sz w:val="18"/>
          <w:szCs w:val="18"/>
        </w:rPr>
        <w:t>aër</w:t>
      </w:r>
      <w:proofErr w:type="spellEnd"/>
      <w:r w:rsidR="00412FF1" w:rsidRPr="00C325B9">
        <w:rPr>
          <w:rFonts w:ascii="Palatino Linotype" w:hAnsi="Palatino Linotype" w:cs="Times New Roman"/>
          <w:b/>
          <w:bCs/>
          <w:sz w:val="18"/>
          <w:szCs w:val="18"/>
        </w:rPr>
        <w:t>,  —</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Denserier</w:t>
      </w:r>
      <w:proofErr w:type="spellEnd"/>
      <w:r w:rsidR="00412FF1" w:rsidRPr="00C325B9">
        <w:rPr>
          <w:rFonts w:ascii="Palatino Linotype" w:hAnsi="Palatino Linotype" w:cs="Times New Roman"/>
          <w:b/>
          <w:bCs/>
          <w:sz w:val="18"/>
          <w:szCs w:val="18"/>
        </w:rPr>
        <w:t xml:space="preserve"> </w:t>
      </w:r>
      <w:r w:rsidR="00412FF1" w:rsidRPr="00C325B9">
        <w:rPr>
          <w:rFonts w:ascii="Palatino Linotype" w:hAnsi="Palatino Linotype" w:cs="Times New Roman"/>
          <w:i/>
          <w:iCs/>
          <w:sz w:val="18"/>
          <w:szCs w:val="18"/>
        </w:rPr>
        <w:t xml:space="preserve">inf. </w:t>
      </w:r>
      <w:proofErr w:type="spellStart"/>
      <w:r w:rsidR="00412FF1" w:rsidRPr="00C325B9">
        <w:rPr>
          <w:rFonts w:ascii="Palatino Linotype" w:hAnsi="Palatino Linotype" w:cs="Times New Roman"/>
          <w:i/>
          <w:iCs/>
          <w:sz w:val="18"/>
          <w:szCs w:val="18"/>
        </w:rPr>
        <w:t>arch</w:t>
      </w:r>
      <w:proofErr w:type="spellEnd"/>
      <w:r w:rsidR="00412FF1" w:rsidRPr="00C325B9">
        <w:rPr>
          <w:rFonts w:ascii="Palatino Linotype" w:hAnsi="Palatino Linotype" w:cs="Times New Roman"/>
          <w:i/>
          <w:iCs/>
          <w:sz w:val="18"/>
          <w:szCs w:val="18"/>
        </w:rPr>
        <w:t xml:space="preserve"> pour</w:t>
      </w:r>
      <w:r w:rsidR="00412FF1" w:rsidRPr="00C325B9">
        <w:rPr>
          <w:rFonts w:ascii="Palatino Linotype" w:hAnsi="Palatino Linotype" w:cs="Times New Roman"/>
          <w:b/>
          <w:bCs/>
          <w:i/>
          <w:iCs/>
          <w:sz w:val="18"/>
          <w:szCs w:val="18"/>
        </w:rPr>
        <w:t xml:space="preserve"> </w:t>
      </w:r>
      <w:proofErr w:type="spellStart"/>
      <w:r w:rsidR="00412FF1" w:rsidRPr="00C325B9">
        <w:rPr>
          <w:rFonts w:ascii="Palatino Linotype" w:hAnsi="Palatino Linotype" w:cs="Times New Roman"/>
          <w:b/>
          <w:bCs/>
          <w:sz w:val="18"/>
          <w:szCs w:val="18"/>
        </w:rPr>
        <w:t>denseri</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b/>
          <w:bCs/>
          <w:sz w:val="18"/>
          <w:szCs w:val="18"/>
        </w:rPr>
        <w:t>Densĕo</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ēre</w:t>
      </w:r>
      <w:proofErr w:type="spellEnd"/>
      <w:r w:rsidR="00412FF1"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sz w:val="18"/>
          <w:szCs w:val="18"/>
        </w:rPr>
        <w:t>ētum</w:t>
      </w:r>
      <w:proofErr w:type="spellEnd"/>
      <w:r w:rsidR="00412FF1" w:rsidRPr="00C325B9">
        <w:rPr>
          <w:rFonts w:ascii="Palatino Linotype" w:hAnsi="Palatino Linotype" w:cs="Times New Roman"/>
          <w:sz w:val="18"/>
          <w:szCs w:val="18"/>
        </w:rPr>
        <w:t xml:space="preserve"> : - tr. - rendre dense, compact, condenser, épaissir, serrer.</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 nec </w:t>
      </w:r>
      <w:proofErr w:type="spellStart"/>
      <w:r w:rsidR="00412FF1" w:rsidRPr="00C325B9">
        <w:rPr>
          <w:rFonts w:ascii="Palatino Linotype" w:hAnsi="Palatino Linotype" w:cs="Times New Roman"/>
          <w:sz w:val="18"/>
          <w:szCs w:val="18"/>
        </w:rPr>
        <w:t>tali</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ratione</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potest</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denserier</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ær</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Lucr</w:t>
      </w:r>
      <w:proofErr w:type="spellEnd"/>
      <w:r w:rsidR="00412FF1" w:rsidRPr="00C325B9">
        <w:rPr>
          <w:rFonts w:ascii="Palatino Linotype" w:hAnsi="Palatino Linotype" w:cs="Times New Roman"/>
          <w:sz w:val="18"/>
          <w:szCs w:val="18"/>
        </w:rPr>
        <w:t>. I, 395 :</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et ce n'est pas ainsi que peut se condenser l'air.   </w:t>
      </w:r>
      <w:proofErr w:type="spellStart"/>
      <w:r w:rsidR="00412FF1" w:rsidRPr="00C325B9">
        <w:rPr>
          <w:rFonts w:ascii="Palatino Linotype" w:hAnsi="Palatino Linotype" w:cs="Times New Roman"/>
          <w:sz w:val="18"/>
          <w:szCs w:val="18"/>
        </w:rPr>
        <w:t>Tali</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ratione</w:t>
      </w:r>
      <w:proofErr w:type="spellEnd"/>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de cette façon</w:t>
      </w:r>
      <w:r w:rsidR="00CA3BD1" w:rsidRPr="00C325B9">
        <w:rPr>
          <w:rFonts w:ascii="Palatino Linotype" w:hAnsi="Palatino Linotype" w:cs="Times New Roman"/>
          <w:sz w:val="18"/>
          <w:szCs w:val="18"/>
        </w:rPr>
        <w:t xml:space="preserve"> </w:t>
      </w:r>
      <w:r w:rsidR="00412FF1" w:rsidRPr="00C325B9">
        <w:rPr>
          <w:rFonts w:ascii="Palatino Linotype" w:hAnsi="Palatino Linotype" w:cs="Times New Roman"/>
          <w:sz w:val="18"/>
          <w:szCs w:val="18"/>
        </w:rPr>
        <w:t xml:space="preserve">; de cette manière. </w:t>
      </w:r>
      <w:r w:rsidRPr="00C325B9">
        <w:rPr>
          <w:rFonts w:ascii="Palatino Linotype" w:hAnsi="Palatino Linotype" w:cs="Times New Roman"/>
          <w:b/>
          <w:sz w:val="18"/>
          <w:szCs w:val="18"/>
        </w:rPr>
        <w:t xml:space="preserve">      </w:t>
      </w:r>
    </w:p>
  </w:footnote>
  <w:footnote w:id="39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12FF1" w:rsidRPr="00C325B9">
        <w:rPr>
          <w:rFonts w:ascii="Palatino Linotype" w:hAnsi="Palatino Linotype" w:cs="Times New Roman"/>
          <w:b/>
          <w:bCs/>
          <w:sz w:val="18"/>
          <w:szCs w:val="18"/>
        </w:rPr>
        <w:t xml:space="preserve">396. —nec, si </w:t>
      </w:r>
      <w:proofErr w:type="spellStart"/>
      <w:r w:rsidR="00412FF1" w:rsidRPr="00C325B9">
        <w:rPr>
          <w:rFonts w:ascii="Palatino Linotype" w:hAnsi="Palatino Linotype" w:cs="Times New Roman"/>
          <w:b/>
          <w:bCs/>
          <w:sz w:val="18"/>
          <w:szCs w:val="18"/>
        </w:rPr>
        <w:t>iam</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posset</w:t>
      </w:r>
      <w:proofErr w:type="spellEnd"/>
      <w:r w:rsidR="00412FF1" w:rsidRPr="00C325B9">
        <w:rPr>
          <w:rFonts w:ascii="Palatino Linotype" w:hAnsi="Palatino Linotype" w:cs="Times New Roman"/>
          <w:b/>
          <w:bCs/>
          <w:sz w:val="18"/>
          <w:szCs w:val="18"/>
        </w:rPr>
        <w:t xml:space="preserve">, sine </w:t>
      </w:r>
      <w:proofErr w:type="spellStart"/>
      <w:r w:rsidR="00412FF1" w:rsidRPr="00C325B9">
        <w:rPr>
          <w:rFonts w:ascii="Palatino Linotype" w:hAnsi="Palatino Linotype" w:cs="Times New Roman"/>
          <w:b/>
          <w:bCs/>
          <w:sz w:val="18"/>
          <w:szCs w:val="18"/>
        </w:rPr>
        <w:t>inani</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posset</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opinor</w:t>
      </w:r>
      <w:proofErr w:type="spellEnd"/>
      <w:r w:rsidR="00412FF1" w:rsidRPr="00C325B9">
        <w:rPr>
          <w:rFonts w:ascii="Palatino Linotype" w:hAnsi="Palatino Linotype" w:cs="Times New Roman"/>
          <w:b/>
          <w:bCs/>
          <w:sz w:val="18"/>
          <w:szCs w:val="18"/>
        </w:rPr>
        <w:t>, —   Jam</w:t>
      </w:r>
      <w:r w:rsidR="00412FF1" w:rsidRPr="00C325B9">
        <w:rPr>
          <w:rFonts w:ascii="Palatino Linotype" w:hAnsi="Palatino Linotype" w:cs="Times New Roman"/>
          <w:sz w:val="18"/>
          <w:szCs w:val="18"/>
        </w:rPr>
        <w:t xml:space="preserve"> indique le caractère provisoire de l’hypothèse (à supposer pour un moment qu’il le pût. ER.)   </w:t>
      </w:r>
      <w:proofErr w:type="gramStart"/>
      <w:r w:rsidR="00412FF1" w:rsidRPr="00C325B9">
        <w:rPr>
          <w:rFonts w:ascii="Palatino Linotype" w:hAnsi="Palatino Linotype" w:cs="Times New Roman"/>
          <w:sz w:val="18"/>
          <w:szCs w:val="18"/>
        </w:rPr>
        <w:t>si</w:t>
      </w:r>
      <w:proofErr w:type="gram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iam</w:t>
      </w:r>
      <w:proofErr w:type="spellEnd"/>
      <w:r w:rsidR="00412FF1" w:rsidRPr="00C325B9">
        <w:rPr>
          <w:rFonts w:ascii="Palatino Linotype" w:hAnsi="Palatino Linotype" w:cs="Times New Roman"/>
          <w:sz w:val="18"/>
          <w:szCs w:val="18"/>
        </w:rPr>
        <w:t xml:space="preserve"> </w:t>
      </w:r>
      <w:proofErr w:type="spellStart"/>
      <w:r w:rsidR="00412FF1" w:rsidRPr="00C325B9">
        <w:rPr>
          <w:rFonts w:ascii="Palatino Linotype" w:hAnsi="Palatino Linotype" w:cs="Times New Roman"/>
          <w:sz w:val="18"/>
          <w:szCs w:val="18"/>
        </w:rPr>
        <w:t>posset</w:t>
      </w:r>
      <w:proofErr w:type="spellEnd"/>
      <w:r w:rsidR="00412FF1" w:rsidRPr="00C325B9">
        <w:rPr>
          <w:rFonts w:ascii="Palatino Linotype" w:hAnsi="Palatino Linotype" w:cs="Times New Roman"/>
          <w:sz w:val="18"/>
          <w:szCs w:val="18"/>
        </w:rPr>
        <w:t xml:space="preserve"> &lt; </w:t>
      </w:r>
      <w:proofErr w:type="spellStart"/>
      <w:r w:rsidR="00412FF1" w:rsidRPr="00C325B9">
        <w:rPr>
          <w:rFonts w:ascii="Palatino Linotype" w:hAnsi="Palatino Linotype" w:cs="Times New Roman"/>
          <w:b/>
          <w:bCs/>
          <w:sz w:val="18"/>
          <w:szCs w:val="18"/>
        </w:rPr>
        <w:t>denserier</w:t>
      </w:r>
      <w:proofErr w:type="spellEnd"/>
      <w:r w:rsidR="00412FF1" w:rsidRPr="00C325B9">
        <w:rPr>
          <w:rFonts w:ascii="Palatino Linotype" w:hAnsi="Palatino Linotype" w:cs="Times New Roman"/>
          <w:b/>
          <w:bCs/>
          <w:sz w:val="18"/>
          <w:szCs w:val="18"/>
        </w:rPr>
        <w:t xml:space="preserve"> </w:t>
      </w:r>
      <w:proofErr w:type="spellStart"/>
      <w:r w:rsidR="00412FF1" w:rsidRPr="00C325B9">
        <w:rPr>
          <w:rFonts w:ascii="Palatino Linotype" w:hAnsi="Palatino Linotype" w:cs="Times New Roman"/>
          <w:b/>
          <w:bCs/>
          <w:sz w:val="18"/>
          <w:szCs w:val="18"/>
        </w:rPr>
        <w:t>aër</w:t>
      </w:r>
      <w:proofErr w:type="spellEnd"/>
      <w:r w:rsidR="00412FF1" w:rsidRPr="00C325B9">
        <w:rPr>
          <w:rFonts w:ascii="Palatino Linotype" w:hAnsi="Palatino Linotype" w:cs="Times New Roman"/>
          <w:b/>
          <w:bCs/>
          <w:sz w:val="18"/>
          <w:szCs w:val="18"/>
        </w:rPr>
        <w:t xml:space="preserve">&gt; </w:t>
      </w:r>
      <w:r w:rsidRPr="00C325B9">
        <w:rPr>
          <w:rFonts w:ascii="Palatino Linotype" w:hAnsi="Palatino Linotype" w:cs="Times New Roman"/>
          <w:b/>
          <w:sz w:val="18"/>
          <w:szCs w:val="18"/>
        </w:rPr>
        <w:t xml:space="preserve">      </w:t>
      </w:r>
    </w:p>
  </w:footnote>
  <w:footnote w:id="397">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12FF1" w:rsidRPr="00C325B9">
        <w:rPr>
          <w:rFonts w:ascii="Palatino Linotype" w:hAnsi="Palatino Linotype"/>
          <w:b/>
          <w:bCs/>
          <w:sz w:val="18"/>
          <w:szCs w:val="18"/>
        </w:rPr>
        <w:t xml:space="preserve">397. — </w:t>
      </w:r>
      <w:proofErr w:type="spellStart"/>
      <w:r w:rsidR="00412FF1" w:rsidRPr="00C325B9">
        <w:rPr>
          <w:rFonts w:ascii="Palatino Linotype" w:hAnsi="Palatino Linotype"/>
          <w:b/>
          <w:bCs/>
          <w:sz w:val="18"/>
          <w:szCs w:val="18"/>
        </w:rPr>
        <w:t>ipse</w:t>
      </w:r>
      <w:proofErr w:type="spellEnd"/>
      <w:r w:rsidR="00412FF1" w:rsidRPr="00C325B9">
        <w:rPr>
          <w:rFonts w:ascii="Palatino Linotype" w:hAnsi="Palatino Linotype"/>
          <w:b/>
          <w:bCs/>
          <w:sz w:val="18"/>
          <w:szCs w:val="18"/>
        </w:rPr>
        <w:t xml:space="preserve"> in se </w:t>
      </w:r>
      <w:proofErr w:type="spellStart"/>
      <w:r w:rsidR="00412FF1" w:rsidRPr="00C325B9">
        <w:rPr>
          <w:rFonts w:ascii="Palatino Linotype" w:hAnsi="Palatino Linotype"/>
          <w:b/>
          <w:bCs/>
          <w:sz w:val="18"/>
          <w:szCs w:val="18"/>
        </w:rPr>
        <w:t>trahere</w:t>
      </w:r>
      <w:proofErr w:type="spellEnd"/>
      <w:r w:rsidR="00412FF1" w:rsidRPr="00C325B9">
        <w:rPr>
          <w:rFonts w:ascii="Palatino Linotype" w:hAnsi="Palatino Linotype"/>
          <w:b/>
          <w:bCs/>
          <w:sz w:val="18"/>
          <w:szCs w:val="18"/>
        </w:rPr>
        <w:t xml:space="preserve"> et partis </w:t>
      </w:r>
      <w:proofErr w:type="gramStart"/>
      <w:r w:rsidR="00412FF1" w:rsidRPr="00C325B9">
        <w:rPr>
          <w:rFonts w:ascii="Palatino Linotype" w:hAnsi="Palatino Linotype"/>
          <w:b/>
          <w:bCs/>
          <w:sz w:val="18"/>
          <w:szCs w:val="18"/>
        </w:rPr>
        <w:t>( =</w:t>
      </w:r>
      <w:proofErr w:type="gramEnd"/>
      <w:r w:rsidR="00412FF1" w:rsidRPr="00C325B9">
        <w:rPr>
          <w:rFonts w:ascii="Palatino Linotype" w:hAnsi="Palatino Linotype"/>
          <w:b/>
          <w:bCs/>
          <w:sz w:val="18"/>
          <w:szCs w:val="18"/>
        </w:rPr>
        <w:t xml:space="preserve"> partes) </w:t>
      </w:r>
      <w:proofErr w:type="spellStart"/>
      <w:r w:rsidR="00412FF1" w:rsidRPr="00C325B9">
        <w:rPr>
          <w:rFonts w:ascii="Palatino Linotype" w:hAnsi="Palatino Linotype"/>
          <w:b/>
          <w:bCs/>
          <w:sz w:val="18"/>
          <w:szCs w:val="18"/>
        </w:rPr>
        <w:t>conducere</w:t>
      </w:r>
      <w:proofErr w:type="spellEnd"/>
      <w:r w:rsidR="00412FF1" w:rsidRPr="00C325B9">
        <w:rPr>
          <w:rFonts w:ascii="Palatino Linotype" w:hAnsi="Palatino Linotype"/>
          <w:b/>
          <w:bCs/>
          <w:sz w:val="18"/>
          <w:szCs w:val="18"/>
        </w:rPr>
        <w:t xml:space="preserve"> in unum. —</w:t>
      </w:r>
      <w:r w:rsidR="00412FF1" w:rsidRPr="00C325B9">
        <w:rPr>
          <w:rFonts w:ascii="Palatino Linotype" w:hAnsi="Palatino Linotype"/>
          <w:sz w:val="18"/>
          <w:szCs w:val="18"/>
        </w:rPr>
        <w:t xml:space="preserve">  </w:t>
      </w:r>
      <w:proofErr w:type="spellStart"/>
      <w:r w:rsidR="00412FF1" w:rsidRPr="00C325B9">
        <w:rPr>
          <w:rFonts w:ascii="Palatino Linotype" w:hAnsi="Palatino Linotype"/>
          <w:b/>
          <w:bCs/>
          <w:sz w:val="18"/>
          <w:szCs w:val="18"/>
        </w:rPr>
        <w:t>Trahere</w:t>
      </w:r>
      <w:proofErr w:type="spellEnd"/>
      <w:r w:rsidR="00412FF1" w:rsidRPr="00C325B9">
        <w:rPr>
          <w:rFonts w:ascii="Palatino Linotype" w:hAnsi="Palatino Linotype"/>
          <w:sz w:val="18"/>
          <w:szCs w:val="18"/>
        </w:rPr>
        <w:t xml:space="preserve"> : emploi abs. </w:t>
      </w:r>
      <w:proofErr w:type="gramStart"/>
      <w:r w:rsidR="00412FF1" w:rsidRPr="00C325B9">
        <w:rPr>
          <w:rFonts w:ascii="Palatino Linotype" w:hAnsi="Palatino Linotype"/>
          <w:sz w:val="18"/>
          <w:szCs w:val="18"/>
        </w:rPr>
        <w:t>au</w:t>
      </w:r>
      <w:proofErr w:type="gramEnd"/>
      <w:r w:rsidR="00412FF1" w:rsidRPr="00C325B9">
        <w:rPr>
          <w:rFonts w:ascii="Palatino Linotype" w:hAnsi="Palatino Linotype"/>
          <w:sz w:val="18"/>
          <w:szCs w:val="18"/>
        </w:rPr>
        <w:t xml:space="preserve"> sens de se concentrer</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 xml:space="preserve">; se contracter. Cf. vi. 1190 in </w:t>
      </w:r>
      <w:proofErr w:type="spellStart"/>
      <w:r w:rsidR="00412FF1" w:rsidRPr="00C325B9">
        <w:rPr>
          <w:rFonts w:ascii="Palatino Linotype" w:hAnsi="Palatino Linotype"/>
          <w:sz w:val="18"/>
          <w:szCs w:val="18"/>
        </w:rPr>
        <w:t>manibus</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vero</w:t>
      </w:r>
      <w:proofErr w:type="spellEnd"/>
      <w:r w:rsidR="00412FF1" w:rsidRPr="00C325B9">
        <w:rPr>
          <w:rFonts w:ascii="Palatino Linotype" w:hAnsi="Palatino Linotype"/>
          <w:sz w:val="18"/>
          <w:szCs w:val="18"/>
        </w:rPr>
        <w:t xml:space="preserve"> nervi </w:t>
      </w:r>
      <w:proofErr w:type="spellStart"/>
      <w:r w:rsidR="00412FF1" w:rsidRPr="00C325B9">
        <w:rPr>
          <w:rFonts w:ascii="Palatino Linotype" w:hAnsi="Palatino Linotype"/>
          <w:sz w:val="18"/>
          <w:szCs w:val="18"/>
        </w:rPr>
        <w:t>trahere</w:t>
      </w:r>
      <w:proofErr w:type="spellEnd"/>
      <w:r w:rsidR="00412FF1" w:rsidRPr="00C325B9">
        <w:rPr>
          <w:rFonts w:ascii="Palatino Linotype" w:hAnsi="Palatino Linotype"/>
          <w:sz w:val="18"/>
          <w:szCs w:val="18"/>
        </w:rPr>
        <w:t xml:space="preserve"> disent ER.   Bailey </w:t>
      </w:r>
      <w:proofErr w:type="gramStart"/>
      <w:r w:rsidR="00412FF1" w:rsidRPr="00C325B9">
        <w:rPr>
          <w:rFonts w:ascii="Palatino Linotype" w:hAnsi="Palatino Linotype"/>
          <w:sz w:val="18"/>
          <w:szCs w:val="18"/>
        </w:rPr>
        <w:t>ajoute  on</w:t>
      </w:r>
      <w:proofErr w:type="gramEnd"/>
      <w:r w:rsidR="00412FF1" w:rsidRPr="00C325B9">
        <w:rPr>
          <w:rFonts w:ascii="Palatino Linotype" w:hAnsi="Palatino Linotype"/>
          <w:sz w:val="18"/>
          <w:szCs w:val="18"/>
        </w:rPr>
        <w:t xml:space="preserve"> rencontre l’emploi de ce </w:t>
      </w:r>
      <w:proofErr w:type="spellStart"/>
      <w:r w:rsidR="00412FF1" w:rsidRPr="00C325B9">
        <w:rPr>
          <w:rFonts w:ascii="Palatino Linotype" w:hAnsi="Palatino Linotype"/>
          <w:sz w:val="18"/>
          <w:szCs w:val="18"/>
        </w:rPr>
        <w:t>vb</w:t>
      </w:r>
      <w:proofErr w:type="spellEnd"/>
      <w:r w:rsidR="00412FF1" w:rsidRPr="00C325B9">
        <w:rPr>
          <w:rFonts w:ascii="Palatino Linotype" w:hAnsi="Palatino Linotype"/>
          <w:sz w:val="18"/>
          <w:szCs w:val="18"/>
        </w:rPr>
        <w:t xml:space="preserve"> au sens réflexif en 533 «</w:t>
      </w:r>
      <w:r w:rsidR="00CA3BD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ipsam</w:t>
      </w:r>
      <w:proofErr w:type="spellEnd"/>
      <w:r w:rsidR="00412FF1" w:rsidRPr="00C325B9">
        <w:rPr>
          <w:rFonts w:ascii="Palatino Linotype" w:hAnsi="Palatino Linotype"/>
          <w:sz w:val="18"/>
          <w:szCs w:val="18"/>
        </w:rPr>
        <w:t xml:space="preserve"> se posse per </w:t>
      </w:r>
      <w:proofErr w:type="spellStart"/>
      <w:r w:rsidR="00412FF1" w:rsidRPr="00C325B9">
        <w:rPr>
          <w:rFonts w:ascii="Palatino Linotype" w:hAnsi="Palatino Linotype"/>
          <w:sz w:val="18"/>
          <w:szCs w:val="18"/>
        </w:rPr>
        <w:t>artus</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introrsum</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trahere</w:t>
      </w:r>
      <w:proofErr w:type="spellEnd"/>
      <w:r w:rsidR="00412FF1" w:rsidRPr="00C325B9">
        <w:rPr>
          <w:rFonts w:ascii="Palatino Linotype" w:hAnsi="Palatino Linotype"/>
          <w:sz w:val="18"/>
          <w:szCs w:val="18"/>
        </w:rPr>
        <w:t>.</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 xml:space="preserve">».   </w:t>
      </w:r>
      <w:proofErr w:type="spellStart"/>
      <w:r w:rsidR="00412FF1" w:rsidRPr="00C325B9">
        <w:rPr>
          <w:rFonts w:ascii="Palatino Linotype" w:hAnsi="Palatino Linotype"/>
          <w:b/>
          <w:bCs/>
          <w:sz w:val="18"/>
          <w:szCs w:val="18"/>
        </w:rPr>
        <w:t>Condūco</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ĕre</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dūxi</w:t>
      </w:r>
      <w:proofErr w:type="spellEnd"/>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ductum</w:t>
      </w:r>
      <w:proofErr w:type="spellEnd"/>
      <w:r w:rsidR="00412FF1"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tr. - 1</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conduire ensemble (en masse, en bloc), rassembler.</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2</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réunir en rapprochant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spellStart"/>
      <w:r w:rsidR="00412FF1" w:rsidRPr="00C325B9">
        <w:rPr>
          <w:rFonts w:ascii="Palatino Linotype" w:hAnsi="Palatino Linotype"/>
          <w:b/>
          <w:bCs/>
          <w:sz w:val="18"/>
          <w:szCs w:val="18"/>
        </w:rPr>
        <w:t>conducere</w:t>
      </w:r>
      <w:proofErr w:type="spellEnd"/>
      <w:r w:rsidR="00412FF1" w:rsidRPr="00C325B9">
        <w:rPr>
          <w:rFonts w:ascii="Palatino Linotype" w:hAnsi="Palatino Linotype"/>
          <w:b/>
          <w:bCs/>
          <w:sz w:val="18"/>
          <w:szCs w:val="18"/>
        </w:rPr>
        <w:t xml:space="preserve"> partes in unum</w:t>
      </w:r>
      <w:r w:rsidR="00412FF1" w:rsidRPr="00C325B9">
        <w:rPr>
          <w:rFonts w:ascii="Palatino Linotype" w:hAnsi="Palatino Linotype"/>
          <w:sz w:val="18"/>
          <w:szCs w:val="18"/>
        </w:rPr>
        <w:t xml:space="preserve">, </w:t>
      </w:r>
      <w:proofErr w:type="spellStart"/>
      <w:r w:rsidR="00412FF1" w:rsidRPr="00C325B9">
        <w:rPr>
          <w:rFonts w:ascii="Palatino Linotype" w:hAnsi="Palatino Linotype"/>
          <w:sz w:val="18"/>
          <w:szCs w:val="18"/>
        </w:rPr>
        <w:t>Lucr</w:t>
      </w:r>
      <w:proofErr w:type="spellEnd"/>
      <w:r w:rsidR="00412FF1" w:rsidRPr="00C325B9">
        <w:rPr>
          <w:rFonts w:ascii="Palatino Linotype" w:hAnsi="Palatino Linotype"/>
          <w:sz w:val="18"/>
          <w:szCs w:val="18"/>
        </w:rPr>
        <w:t>. 1, 397, etc. :</w:t>
      </w:r>
      <w:r w:rsidR="00CA3BD1" w:rsidRPr="00C325B9">
        <w:rPr>
          <w:rFonts w:ascii="Palatino Linotype" w:hAnsi="Palatino Linotype"/>
          <w:sz w:val="18"/>
          <w:szCs w:val="18"/>
        </w:rPr>
        <w:t xml:space="preserve"> </w:t>
      </w:r>
      <w:r w:rsidR="00412FF1" w:rsidRPr="00C325B9">
        <w:rPr>
          <w:rFonts w:ascii="Palatino Linotype" w:hAnsi="Palatino Linotype"/>
          <w:sz w:val="18"/>
          <w:szCs w:val="18"/>
        </w:rPr>
        <w:t>rassembler ses éléments en un même point (les concentrer).</w:t>
      </w:r>
      <w:r w:rsidRPr="00C325B9">
        <w:rPr>
          <w:rFonts w:ascii="Palatino Linotype" w:hAnsi="Palatino Linotype"/>
          <w:b/>
          <w:sz w:val="18"/>
          <w:szCs w:val="18"/>
        </w:rPr>
        <w:t xml:space="preserve">   </w:t>
      </w:r>
    </w:p>
  </w:footnote>
  <w:footnote w:id="398">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96DC0" w:rsidRPr="00C325B9">
        <w:rPr>
          <w:rFonts w:ascii="Palatino Linotype" w:hAnsi="Palatino Linotype"/>
          <w:b/>
          <w:bCs/>
          <w:sz w:val="18"/>
          <w:szCs w:val="18"/>
        </w:rPr>
        <w:t xml:space="preserve">398. — </w:t>
      </w:r>
      <w:proofErr w:type="spellStart"/>
      <w:r w:rsidR="00396DC0" w:rsidRPr="00C325B9">
        <w:rPr>
          <w:rFonts w:ascii="Palatino Linotype" w:hAnsi="Palatino Linotype"/>
          <w:b/>
          <w:bCs/>
          <w:sz w:val="18"/>
          <w:szCs w:val="18"/>
        </w:rPr>
        <w:t>Quapropter</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quamvis</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causando</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multa</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moreris</w:t>
      </w:r>
      <w:proofErr w:type="spellEnd"/>
      <w:r w:rsidR="00396DC0" w:rsidRPr="00C325B9">
        <w:rPr>
          <w:rFonts w:ascii="Palatino Linotype" w:hAnsi="Palatino Linotype"/>
          <w:b/>
          <w:bCs/>
          <w:sz w:val="18"/>
          <w:szCs w:val="18"/>
        </w:rPr>
        <w:t>, —</w:t>
      </w:r>
      <w:r w:rsidR="00396DC0" w:rsidRPr="00C325B9">
        <w:rPr>
          <w:rFonts w:ascii="Palatino Linotype" w:hAnsi="Palatino Linotype"/>
          <w:sz w:val="18"/>
          <w:szCs w:val="18"/>
        </w:rPr>
        <w:t xml:space="preserve">   </w:t>
      </w:r>
      <w:proofErr w:type="spellStart"/>
      <w:proofErr w:type="gramStart"/>
      <w:r w:rsidR="00396DC0" w:rsidRPr="00C325B9">
        <w:rPr>
          <w:rFonts w:ascii="Palatino Linotype" w:hAnsi="Palatino Linotype"/>
          <w:b/>
          <w:bCs/>
          <w:sz w:val="18"/>
          <w:szCs w:val="18"/>
        </w:rPr>
        <w:t>Quāproptĕr</w:t>
      </w:r>
      <w:proofErr w:type="spellEnd"/>
      <w:r w:rsidR="00396DC0"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396DC0" w:rsidRPr="00C325B9">
        <w:rPr>
          <w:rFonts w:ascii="Palatino Linotype" w:hAnsi="Palatino Linotype"/>
          <w:b/>
          <w:bCs/>
          <w:sz w:val="18"/>
          <w:szCs w:val="18"/>
        </w:rPr>
        <w:t xml:space="preserve"> </w:t>
      </w:r>
      <w:r w:rsidR="00396DC0" w:rsidRPr="00C325B9">
        <w:rPr>
          <w:rFonts w:ascii="Palatino Linotype" w:hAnsi="Palatino Linotype"/>
          <w:i/>
          <w:iCs/>
          <w:sz w:val="18"/>
          <w:szCs w:val="18"/>
        </w:rPr>
        <w:t>adv.</w:t>
      </w:r>
      <w:proofErr w:type="gramEnd"/>
      <w:r w:rsidR="00CA3BD1" w:rsidRPr="00C325B9">
        <w:rPr>
          <w:rFonts w:ascii="Palatino Linotype" w:hAnsi="Palatino Linotype"/>
          <w:i/>
          <w:iCs/>
          <w:sz w:val="18"/>
          <w:szCs w:val="18"/>
        </w:rPr>
        <w:t xml:space="preserve"> </w:t>
      </w:r>
      <w:r w:rsidR="00396DC0" w:rsidRPr="00C325B9">
        <w:rPr>
          <w:rFonts w:ascii="Palatino Linotype" w:hAnsi="Palatino Linotype"/>
          <w:i/>
          <w:iCs/>
          <w:sz w:val="18"/>
          <w:szCs w:val="18"/>
        </w:rPr>
        <w:t xml:space="preserve"> </w:t>
      </w:r>
      <w:proofErr w:type="spellStart"/>
      <w:r w:rsidR="00396DC0" w:rsidRPr="00C325B9">
        <w:rPr>
          <w:rFonts w:ascii="Palatino Linotype" w:hAnsi="Palatino Linotype"/>
          <w:i/>
          <w:iCs/>
          <w:sz w:val="18"/>
          <w:szCs w:val="18"/>
        </w:rPr>
        <w:t>interr</w:t>
      </w:r>
      <w:proofErr w:type="spellEnd"/>
      <w:r w:rsidR="00396DC0" w:rsidRPr="00C325B9">
        <w:rPr>
          <w:rFonts w:ascii="Palatino Linotype" w:hAnsi="Palatino Linotype"/>
          <w:i/>
          <w:iCs/>
          <w:sz w:val="18"/>
          <w:szCs w:val="18"/>
        </w:rPr>
        <w:t xml:space="preserve">. </w:t>
      </w:r>
      <w:proofErr w:type="gramStart"/>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dir</w:t>
      </w:r>
      <w:proofErr w:type="spellEnd"/>
      <w:r w:rsidR="00396DC0" w:rsidRPr="00C325B9">
        <w:rPr>
          <w:rFonts w:ascii="Palatino Linotype" w:hAnsi="Palatino Linotype"/>
          <w:sz w:val="18"/>
          <w:szCs w:val="18"/>
        </w:rPr>
        <w:t>.</w:t>
      </w:r>
      <w:proofErr w:type="gramEnd"/>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Ind</w:t>
      </w:r>
      <w:proofErr w:type="spellEnd"/>
      <w:r w:rsidR="00396DC0" w:rsidRPr="00C325B9">
        <w:rPr>
          <w:rFonts w:ascii="Palatino Linotype" w:hAnsi="Palatino Linotype"/>
          <w:sz w:val="18"/>
          <w:szCs w:val="18"/>
        </w:rPr>
        <w:t xml:space="preserve">.) : </w:t>
      </w:r>
      <w:proofErr w:type="gramStart"/>
      <w:r w:rsidR="00396DC0" w:rsidRPr="00C325B9">
        <w:rPr>
          <w:rFonts w:ascii="Palatino Linotype" w:hAnsi="Palatino Linotype"/>
          <w:sz w:val="18"/>
          <w:szCs w:val="18"/>
        </w:rPr>
        <w:t>pourquoi?</w:t>
      </w:r>
      <w:proofErr w:type="gramEnd"/>
      <w:r w:rsidR="00396DC0" w:rsidRPr="00C325B9">
        <w:rPr>
          <w:rFonts w:ascii="Palatino Linotype" w:hAnsi="Palatino Linotype"/>
          <w:sz w:val="18"/>
          <w:szCs w:val="18"/>
        </w:rPr>
        <w:t xml:space="preserve">  ‖ - </w:t>
      </w:r>
      <w:proofErr w:type="spellStart"/>
      <w:r w:rsidR="00396DC0" w:rsidRPr="00C325B9">
        <w:rPr>
          <w:rFonts w:ascii="Palatino Linotype" w:hAnsi="Palatino Linotype"/>
          <w:sz w:val="18"/>
          <w:szCs w:val="18"/>
        </w:rPr>
        <w:t>quapropter</w:t>
      </w:r>
      <w:proofErr w:type="spellEnd"/>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 quia... : pourquoi</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 parce que...</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 -</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a</w:t>
      </w:r>
      <w:r w:rsidR="00396DC0" w:rsidRPr="00C325B9">
        <w:rPr>
          <w:rFonts w:ascii="Palatino Linotype" w:hAnsi="Palatino Linotype"/>
          <w:i/>
          <w:iCs/>
          <w:sz w:val="18"/>
          <w:szCs w:val="18"/>
        </w:rPr>
        <w:t>dv. rel.</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xml:space="preserve"> -  raison pour laquelle</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xml:space="preserve"> - </w:t>
      </w:r>
      <w:proofErr w:type="spellStart"/>
      <w:r w:rsidR="00396DC0" w:rsidRPr="00C325B9">
        <w:rPr>
          <w:rFonts w:ascii="Palatino Linotype" w:hAnsi="Palatino Linotype"/>
          <w:i/>
          <w:iCs/>
          <w:sz w:val="18"/>
          <w:szCs w:val="18"/>
        </w:rPr>
        <w:t>cj</w:t>
      </w:r>
      <w:proofErr w:type="spellEnd"/>
      <w:r w:rsidR="00396DC0" w:rsidRPr="00C325B9">
        <w:rPr>
          <w:rFonts w:ascii="Palatino Linotype" w:hAnsi="Palatino Linotype"/>
          <w:i/>
          <w:iCs/>
          <w:sz w:val="18"/>
          <w:szCs w:val="18"/>
        </w:rPr>
        <w:t xml:space="preserve">. </w:t>
      </w:r>
      <w:proofErr w:type="spellStart"/>
      <w:proofErr w:type="gramStart"/>
      <w:r w:rsidR="00396DC0" w:rsidRPr="00C325B9">
        <w:rPr>
          <w:rFonts w:ascii="Palatino Linotype" w:hAnsi="Palatino Linotype"/>
          <w:i/>
          <w:iCs/>
          <w:sz w:val="18"/>
          <w:szCs w:val="18"/>
        </w:rPr>
        <w:t>coord</w:t>
      </w:r>
      <w:proofErr w:type="spellEnd"/>
      <w:proofErr w:type="gramEnd"/>
      <w:r w:rsidR="00396DC0" w:rsidRPr="00C325B9">
        <w:rPr>
          <w:rFonts w:ascii="Palatino Linotype" w:hAnsi="Palatino Linotype"/>
          <w:sz w:val="18"/>
          <w:szCs w:val="18"/>
        </w:rPr>
        <w:t>.</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xml:space="preserve">: c'est pourquoi.    </w:t>
      </w:r>
      <w:proofErr w:type="spellStart"/>
      <w:r w:rsidR="00396DC0" w:rsidRPr="00C325B9">
        <w:rPr>
          <w:rFonts w:ascii="Palatino Linotype" w:hAnsi="Palatino Linotype"/>
          <w:b/>
          <w:bCs/>
          <w:sz w:val="18"/>
          <w:szCs w:val="18"/>
        </w:rPr>
        <w:t>Quamvis</w:t>
      </w:r>
      <w:proofErr w:type="spellEnd"/>
      <w:r w:rsidR="00396DC0" w:rsidRPr="00C325B9">
        <w:rPr>
          <w:rFonts w:ascii="Palatino Linotype" w:hAnsi="Palatino Linotype"/>
          <w:b/>
          <w:bCs/>
          <w:sz w:val="18"/>
          <w:szCs w:val="18"/>
        </w:rPr>
        <w:t xml:space="preserve"> + </w:t>
      </w:r>
      <w:proofErr w:type="spellStart"/>
      <w:r w:rsidR="00396DC0" w:rsidRPr="00C325B9">
        <w:rPr>
          <w:rFonts w:ascii="Palatino Linotype" w:hAnsi="Palatino Linotype"/>
          <w:b/>
          <w:bCs/>
          <w:sz w:val="18"/>
          <w:szCs w:val="18"/>
        </w:rPr>
        <w:t>sbj</w:t>
      </w:r>
      <w:proofErr w:type="spellEnd"/>
      <w:r w:rsidR="00396DC0"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r w:rsidR="00396DC0" w:rsidRPr="00C325B9">
        <w:rPr>
          <w:rFonts w:ascii="Palatino Linotype" w:hAnsi="Palatino Linotype"/>
          <w:b/>
          <w:bCs/>
          <w:sz w:val="18"/>
          <w:szCs w:val="18"/>
        </w:rPr>
        <w:t xml:space="preserve">: </w:t>
      </w:r>
      <w:r w:rsidR="00396DC0" w:rsidRPr="00C325B9">
        <w:rPr>
          <w:rFonts w:ascii="Palatino Linotype" w:hAnsi="Palatino Linotype"/>
          <w:sz w:val="18"/>
          <w:szCs w:val="18"/>
        </w:rPr>
        <w:t xml:space="preserve">quoique.       </w:t>
      </w:r>
      <w:proofErr w:type="spellStart"/>
      <w:r w:rsidR="00396DC0" w:rsidRPr="00C325B9">
        <w:rPr>
          <w:rFonts w:ascii="Palatino Linotype" w:hAnsi="Palatino Linotype"/>
          <w:b/>
          <w:bCs/>
          <w:sz w:val="18"/>
          <w:szCs w:val="18"/>
        </w:rPr>
        <w:t>Causor</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āri</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sz w:val="18"/>
          <w:szCs w:val="18"/>
        </w:rPr>
        <w:t>ātus</w:t>
      </w:r>
      <w:proofErr w:type="spellEnd"/>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sum</w:t>
      </w:r>
      <w:proofErr w:type="spellEnd"/>
      <w:r w:rsidR="00396DC0" w:rsidRPr="00C325B9">
        <w:rPr>
          <w:rFonts w:ascii="Palatino Linotype" w:hAnsi="Palatino Linotype"/>
          <w:sz w:val="18"/>
          <w:szCs w:val="18"/>
        </w:rPr>
        <w:t xml:space="preserve"> [causa] : - tr. -</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1 - prétexter, alléguer. -</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396DC0" w:rsidRPr="00C325B9">
        <w:rPr>
          <w:rFonts w:ascii="Palatino Linotype" w:hAnsi="Palatino Linotype"/>
          <w:sz w:val="18"/>
          <w:szCs w:val="18"/>
        </w:rPr>
        <w:t xml:space="preserve">mettre en avant, objecter. ‖ </w:t>
      </w:r>
      <w:proofErr w:type="spellStart"/>
      <w:r w:rsidR="00396DC0" w:rsidRPr="00C325B9">
        <w:rPr>
          <w:rFonts w:ascii="Palatino Linotype" w:hAnsi="Palatino Linotype"/>
          <w:b/>
          <w:bCs/>
          <w:sz w:val="18"/>
          <w:szCs w:val="18"/>
        </w:rPr>
        <w:t>Causari</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multa</w:t>
      </w:r>
      <w:proofErr w:type="spellEnd"/>
      <w:r w:rsidR="00396DC0" w:rsidRPr="00C325B9">
        <w:rPr>
          <w:rFonts w:ascii="Palatino Linotype" w:hAnsi="Palatino Linotype"/>
          <w:b/>
          <w:bCs/>
          <w:sz w:val="18"/>
          <w:szCs w:val="18"/>
        </w:rPr>
        <w:t>,</w:t>
      </w:r>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Lucr</w:t>
      </w:r>
      <w:proofErr w:type="spellEnd"/>
      <w:r w:rsidR="00396DC0" w:rsidRPr="00C325B9">
        <w:rPr>
          <w:rFonts w:ascii="Palatino Linotype" w:hAnsi="Palatino Linotype"/>
          <w:sz w:val="18"/>
          <w:szCs w:val="18"/>
        </w:rPr>
        <w:t>. : multiplier les objections.</w:t>
      </w:r>
      <w:r w:rsidR="00CA3BD1" w:rsidRPr="00C325B9">
        <w:rPr>
          <w:rFonts w:ascii="Palatino Linotype" w:hAnsi="Palatino Linotype"/>
          <w:b/>
          <w:bCs/>
          <w:sz w:val="18"/>
          <w:szCs w:val="18"/>
        </w:rPr>
        <w:t xml:space="preserve">  </w:t>
      </w:r>
      <w:proofErr w:type="gramStart"/>
      <w:r w:rsidR="00396DC0" w:rsidRPr="00C325B9">
        <w:rPr>
          <w:rFonts w:ascii="Palatino Linotype" w:hAnsi="Palatino Linotype"/>
          <w:b/>
          <w:bCs/>
          <w:sz w:val="18"/>
          <w:szCs w:val="18"/>
        </w:rPr>
        <w:t>‖  -</w:t>
      </w:r>
      <w:proofErr w:type="gram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causando</w:t>
      </w:r>
      <w:proofErr w:type="spellEnd"/>
      <w:r w:rsidR="00CA3BD1" w:rsidRPr="00C325B9">
        <w:rPr>
          <w:rFonts w:ascii="Palatino Linotype" w:hAnsi="Palatino Linotype"/>
          <w:b/>
          <w:bCs/>
          <w:sz w:val="18"/>
          <w:szCs w:val="18"/>
        </w:rPr>
        <w:t xml:space="preserve"> </w:t>
      </w:r>
      <w:r w:rsidR="00396DC0" w:rsidRPr="00C325B9">
        <w:rPr>
          <w:rFonts w:ascii="Palatino Linotype" w:hAnsi="Palatino Linotype"/>
          <w:b/>
          <w:bCs/>
          <w:sz w:val="18"/>
          <w:szCs w:val="18"/>
        </w:rPr>
        <w:t xml:space="preserve">nostros in </w:t>
      </w:r>
      <w:proofErr w:type="spellStart"/>
      <w:r w:rsidR="00396DC0" w:rsidRPr="00C325B9">
        <w:rPr>
          <w:rFonts w:ascii="Palatino Linotype" w:hAnsi="Palatino Linotype"/>
          <w:b/>
          <w:bCs/>
          <w:sz w:val="18"/>
          <w:szCs w:val="18"/>
        </w:rPr>
        <w:t>longum</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ducis</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amores</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sz w:val="18"/>
          <w:szCs w:val="18"/>
        </w:rPr>
        <w:t>Virg</w:t>
      </w:r>
      <w:proofErr w:type="spellEnd"/>
      <w:r w:rsidR="00396DC0" w:rsidRPr="00C325B9">
        <w:rPr>
          <w:rFonts w:ascii="Palatino Linotype" w:hAnsi="Palatino Linotype"/>
          <w:sz w:val="18"/>
          <w:szCs w:val="18"/>
        </w:rPr>
        <w:t xml:space="preserve">. B. : avec tes prétextes, tu traînes mes désirs en longueur.   </w:t>
      </w:r>
      <w:proofErr w:type="spellStart"/>
      <w:r w:rsidR="00396DC0" w:rsidRPr="00C325B9">
        <w:rPr>
          <w:rFonts w:ascii="Palatino Linotype" w:hAnsi="Palatino Linotype"/>
          <w:b/>
          <w:bCs/>
          <w:sz w:val="18"/>
          <w:szCs w:val="18"/>
        </w:rPr>
        <w:t>Causando</w:t>
      </w:r>
      <w:proofErr w:type="spellEnd"/>
      <w:r w:rsidR="00396DC0" w:rsidRPr="00C325B9">
        <w:rPr>
          <w:rFonts w:ascii="Palatino Linotype" w:hAnsi="Palatino Linotype"/>
          <w:b/>
          <w:bCs/>
          <w:sz w:val="18"/>
          <w:szCs w:val="18"/>
        </w:rPr>
        <w:t xml:space="preserve"> :</w:t>
      </w:r>
      <w:r w:rsidR="00396DC0" w:rsidRPr="00C325B9">
        <w:rPr>
          <w:rFonts w:ascii="Palatino Linotype" w:hAnsi="Palatino Linotype"/>
          <w:sz w:val="18"/>
          <w:szCs w:val="18"/>
        </w:rPr>
        <w:t xml:space="preserve"> ‘by </w:t>
      </w:r>
      <w:proofErr w:type="spellStart"/>
      <w:r w:rsidR="00396DC0" w:rsidRPr="00C325B9">
        <w:rPr>
          <w:rFonts w:ascii="Palatino Linotype" w:hAnsi="Palatino Linotype"/>
          <w:sz w:val="18"/>
          <w:szCs w:val="18"/>
        </w:rPr>
        <w:t>objecting</w:t>
      </w:r>
      <w:proofErr w:type="spellEnd"/>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here</w:t>
      </w:r>
      <w:proofErr w:type="spellEnd"/>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only</w:t>
      </w:r>
      <w:proofErr w:type="spellEnd"/>
      <w:r w:rsidR="00396DC0" w:rsidRPr="00C325B9">
        <w:rPr>
          <w:rFonts w:ascii="Palatino Linotype" w:hAnsi="Palatino Linotype"/>
          <w:sz w:val="18"/>
          <w:szCs w:val="18"/>
        </w:rPr>
        <w:t xml:space="preserve"> in </w:t>
      </w:r>
      <w:proofErr w:type="spellStart"/>
      <w:r w:rsidR="00396DC0" w:rsidRPr="00C325B9">
        <w:rPr>
          <w:rFonts w:ascii="Palatino Linotype" w:hAnsi="Palatino Linotype"/>
          <w:sz w:val="18"/>
          <w:szCs w:val="18"/>
        </w:rPr>
        <w:t>Lucr</w:t>
      </w:r>
      <w:proofErr w:type="spellEnd"/>
      <w:r w:rsidR="00396DC0" w:rsidRPr="00C325B9">
        <w:rPr>
          <w:rFonts w:ascii="Palatino Linotype" w:hAnsi="Palatino Linotype"/>
          <w:sz w:val="18"/>
          <w:szCs w:val="18"/>
        </w:rPr>
        <w:t xml:space="preserve">.                 </w:t>
      </w:r>
      <w:proofErr w:type="spellStart"/>
      <w:r w:rsidR="00396DC0" w:rsidRPr="00C325B9">
        <w:rPr>
          <w:rFonts w:ascii="Palatino Linotype" w:hAnsi="Palatino Linotype"/>
          <w:b/>
          <w:bCs/>
          <w:sz w:val="18"/>
          <w:szCs w:val="18"/>
        </w:rPr>
        <w:t>Mŏror</w:t>
      </w:r>
      <w:proofErr w:type="spellEnd"/>
      <w:r w:rsidR="00396DC0" w:rsidRPr="00C325B9">
        <w:rPr>
          <w:rFonts w:ascii="Palatino Linotype" w:hAnsi="Palatino Linotype"/>
          <w:b/>
          <w:bCs/>
          <w:sz w:val="18"/>
          <w:szCs w:val="18"/>
        </w:rPr>
        <w:t xml:space="preserve">, </w:t>
      </w:r>
      <w:proofErr w:type="spellStart"/>
      <w:r w:rsidR="00396DC0" w:rsidRPr="00C325B9">
        <w:rPr>
          <w:rFonts w:ascii="Palatino Linotype" w:hAnsi="Palatino Linotype"/>
          <w:b/>
          <w:bCs/>
          <w:sz w:val="18"/>
          <w:szCs w:val="18"/>
        </w:rPr>
        <w:t>āri</w:t>
      </w:r>
      <w:proofErr w:type="spellEnd"/>
      <w:r w:rsidR="00396DC0" w:rsidRPr="00C325B9">
        <w:rPr>
          <w:rFonts w:ascii="Palatino Linotype" w:hAnsi="Palatino Linotype"/>
          <w:b/>
          <w:bCs/>
          <w:sz w:val="18"/>
          <w:szCs w:val="18"/>
        </w:rPr>
        <w:t>,</w:t>
      </w:r>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ātus</w:t>
      </w:r>
      <w:proofErr w:type="spellEnd"/>
      <w:r w:rsidR="00396DC0" w:rsidRPr="00C325B9">
        <w:rPr>
          <w:rFonts w:ascii="Palatino Linotype" w:hAnsi="Palatino Linotype"/>
          <w:sz w:val="18"/>
          <w:szCs w:val="18"/>
        </w:rPr>
        <w:t xml:space="preserve"> </w:t>
      </w:r>
      <w:proofErr w:type="spellStart"/>
      <w:r w:rsidR="00396DC0" w:rsidRPr="00C325B9">
        <w:rPr>
          <w:rFonts w:ascii="Palatino Linotype" w:hAnsi="Palatino Linotype"/>
          <w:sz w:val="18"/>
          <w:szCs w:val="18"/>
        </w:rPr>
        <w:t>sum</w:t>
      </w:r>
      <w:proofErr w:type="spellEnd"/>
      <w:r w:rsidR="00396DC0" w:rsidRPr="00C325B9">
        <w:rPr>
          <w:rFonts w:ascii="Palatino Linotype" w:hAnsi="Palatino Linotype"/>
          <w:sz w:val="18"/>
          <w:szCs w:val="18"/>
        </w:rPr>
        <w:t xml:space="preserve"> : a -</w:t>
      </w:r>
      <w:r w:rsidR="00396DC0" w:rsidRPr="00C325B9">
        <w:rPr>
          <w:rFonts w:ascii="Palatino Linotype" w:hAnsi="Palatino Linotype"/>
          <w:i/>
          <w:iCs/>
          <w:sz w:val="18"/>
          <w:szCs w:val="18"/>
        </w:rPr>
        <w:t xml:space="preserve"> </w:t>
      </w:r>
      <w:proofErr w:type="spellStart"/>
      <w:r w:rsidR="00396DC0" w:rsidRPr="00C325B9">
        <w:rPr>
          <w:rFonts w:ascii="Palatino Linotype" w:hAnsi="Palatino Linotype"/>
          <w:i/>
          <w:iCs/>
          <w:sz w:val="18"/>
          <w:szCs w:val="18"/>
        </w:rPr>
        <w:t>intr</w:t>
      </w:r>
      <w:proofErr w:type="spellEnd"/>
      <w:r w:rsidR="00396DC0" w:rsidRPr="00C325B9">
        <w:rPr>
          <w:rFonts w:ascii="Palatino Linotype" w:hAnsi="Palatino Linotype"/>
          <w:i/>
          <w:iCs/>
          <w:sz w:val="18"/>
          <w:szCs w:val="18"/>
        </w:rPr>
        <w:t>.</w:t>
      </w:r>
      <w:r w:rsidR="00396DC0" w:rsidRPr="00C325B9">
        <w:rPr>
          <w:rFonts w:ascii="Palatino Linotype" w:hAnsi="Palatino Linotype"/>
          <w:sz w:val="18"/>
          <w:szCs w:val="18"/>
        </w:rPr>
        <w:t xml:space="preserve"> - s'attarder, agir avec lenteur, tarder </w:t>
      </w:r>
      <w:proofErr w:type="gramStart"/>
      <w:r w:rsidR="00396DC0" w:rsidRPr="00C325B9">
        <w:rPr>
          <w:rFonts w:ascii="Palatino Linotype" w:hAnsi="Palatino Linotype"/>
          <w:sz w:val="18"/>
          <w:szCs w:val="18"/>
        </w:rPr>
        <w:t>à;</w:t>
      </w:r>
      <w:proofErr w:type="gramEnd"/>
      <w:r w:rsidR="00396DC0" w:rsidRPr="00C325B9">
        <w:rPr>
          <w:rFonts w:ascii="Palatino Linotype" w:hAnsi="Palatino Linotype"/>
          <w:sz w:val="18"/>
          <w:szCs w:val="18"/>
        </w:rPr>
        <w:t xml:space="preserve"> s’arrêter, séjourner, demeurer, rester. </w:t>
      </w:r>
      <w:r w:rsidR="00396DC0" w:rsidRPr="00C325B9">
        <w:rPr>
          <w:rFonts w:ascii="Palatino Linotype" w:hAnsi="Palatino Linotype"/>
          <w:i/>
          <w:iCs/>
          <w:sz w:val="18"/>
          <w:szCs w:val="18"/>
        </w:rPr>
        <w:t>tr.</w:t>
      </w:r>
      <w:r w:rsidR="00396DC0" w:rsidRPr="00C325B9">
        <w:rPr>
          <w:rFonts w:ascii="Palatino Linotype" w:hAnsi="Palatino Linotype"/>
          <w:sz w:val="18"/>
          <w:szCs w:val="18"/>
        </w:rPr>
        <w:t xml:space="preserve"> - retarder, retenir, empêcher, différer, s'opposer à.      </w:t>
      </w:r>
      <w:proofErr w:type="spellStart"/>
      <w:r w:rsidR="00396DC0" w:rsidRPr="00C325B9">
        <w:rPr>
          <w:rFonts w:ascii="Palatino Linotype" w:hAnsi="Palatino Linotype"/>
          <w:b/>
          <w:bCs/>
          <w:sz w:val="18"/>
          <w:szCs w:val="18"/>
        </w:rPr>
        <w:t>Multa</w:t>
      </w:r>
      <w:proofErr w:type="spellEnd"/>
      <w:r w:rsidR="00396DC0" w:rsidRPr="00C325B9">
        <w:rPr>
          <w:rFonts w:ascii="Palatino Linotype" w:hAnsi="Palatino Linotype"/>
          <w:sz w:val="18"/>
          <w:szCs w:val="18"/>
        </w:rPr>
        <w:t xml:space="preserve"> est à prendre avec </w:t>
      </w:r>
      <w:proofErr w:type="spellStart"/>
      <w:r w:rsidR="00396DC0" w:rsidRPr="00C325B9">
        <w:rPr>
          <w:rFonts w:ascii="Palatino Linotype" w:hAnsi="Palatino Linotype"/>
          <w:sz w:val="18"/>
          <w:szCs w:val="18"/>
        </w:rPr>
        <w:t>causando</w:t>
      </w:r>
      <w:proofErr w:type="spellEnd"/>
      <w:r w:rsidR="00396DC0" w:rsidRPr="00C325B9">
        <w:rPr>
          <w:rFonts w:ascii="Palatino Linotype" w:hAnsi="Palatino Linotype"/>
          <w:sz w:val="18"/>
          <w:szCs w:val="18"/>
        </w:rPr>
        <w:t xml:space="preserve"> et probablement aussi avec </w:t>
      </w:r>
      <w:proofErr w:type="spellStart"/>
      <w:r w:rsidR="00396DC0" w:rsidRPr="00C325B9">
        <w:rPr>
          <w:rFonts w:ascii="Palatino Linotype" w:hAnsi="Palatino Linotype"/>
          <w:sz w:val="18"/>
          <w:szCs w:val="18"/>
        </w:rPr>
        <w:t>moreris</w:t>
      </w:r>
      <w:proofErr w:type="spellEnd"/>
      <w:r w:rsidR="00396DC0" w:rsidRPr="00C325B9">
        <w:rPr>
          <w:rFonts w:ascii="Palatino Linotype" w:hAnsi="Palatino Linotype"/>
          <w:sz w:val="18"/>
          <w:szCs w:val="18"/>
        </w:rPr>
        <w:t xml:space="preserve">, selon B. </w:t>
      </w:r>
      <w:r w:rsidRPr="00C325B9">
        <w:rPr>
          <w:rFonts w:ascii="Palatino Linotype" w:hAnsi="Palatino Linotype"/>
          <w:b/>
          <w:sz w:val="18"/>
          <w:szCs w:val="18"/>
        </w:rPr>
        <w:t xml:space="preserve">   </w:t>
      </w:r>
    </w:p>
  </w:footnote>
  <w:footnote w:id="39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DC0" w:rsidRPr="00C325B9">
        <w:rPr>
          <w:rFonts w:ascii="Palatino Linotype" w:hAnsi="Palatino Linotype" w:cs="Times New Roman"/>
          <w:b/>
          <w:bCs/>
          <w:sz w:val="18"/>
          <w:szCs w:val="18"/>
        </w:rPr>
        <w:t xml:space="preserve">399. — esse in rebus inane </w:t>
      </w:r>
      <w:proofErr w:type="spellStart"/>
      <w:r w:rsidR="00396DC0" w:rsidRPr="00C325B9">
        <w:rPr>
          <w:rFonts w:ascii="Palatino Linotype" w:hAnsi="Palatino Linotype" w:cs="Times New Roman"/>
          <w:b/>
          <w:bCs/>
          <w:sz w:val="18"/>
          <w:szCs w:val="18"/>
        </w:rPr>
        <w:t>tămen</w:t>
      </w:r>
      <w:proofErr w:type="spellEnd"/>
      <w:r w:rsidR="00396DC0" w:rsidRPr="00C325B9">
        <w:rPr>
          <w:rFonts w:ascii="Palatino Linotype" w:hAnsi="Palatino Linotype" w:cs="Times New Roman"/>
          <w:b/>
          <w:bCs/>
          <w:sz w:val="18"/>
          <w:szCs w:val="18"/>
        </w:rPr>
        <w:t xml:space="preserve"> </w:t>
      </w:r>
      <w:proofErr w:type="spellStart"/>
      <w:r w:rsidR="00396DC0" w:rsidRPr="00C325B9">
        <w:rPr>
          <w:rFonts w:ascii="Palatino Linotype" w:hAnsi="Palatino Linotype" w:cs="Times New Roman"/>
          <w:b/>
          <w:bCs/>
          <w:sz w:val="18"/>
          <w:szCs w:val="18"/>
        </w:rPr>
        <w:t>fătĕare</w:t>
      </w:r>
      <w:proofErr w:type="spellEnd"/>
      <w:r w:rsidR="00396DC0" w:rsidRPr="00C325B9">
        <w:rPr>
          <w:rFonts w:ascii="Palatino Linotype" w:hAnsi="Palatino Linotype" w:cs="Times New Roman"/>
          <w:b/>
          <w:bCs/>
          <w:sz w:val="18"/>
          <w:szCs w:val="18"/>
        </w:rPr>
        <w:t xml:space="preserve"> </w:t>
      </w:r>
      <w:proofErr w:type="spellStart"/>
      <w:r w:rsidR="00396DC0" w:rsidRPr="00C325B9">
        <w:rPr>
          <w:rFonts w:ascii="Palatino Linotype" w:hAnsi="Palatino Linotype" w:cs="Times New Roman"/>
          <w:b/>
          <w:bCs/>
          <w:sz w:val="18"/>
          <w:szCs w:val="18"/>
        </w:rPr>
        <w:t>nĕcessest</w:t>
      </w:r>
      <w:proofErr w:type="spellEnd"/>
      <w:r w:rsidR="00396DC0" w:rsidRPr="00C325B9">
        <w:rPr>
          <w:rFonts w:ascii="Palatino Linotype" w:hAnsi="Palatino Linotype" w:cs="Times New Roman"/>
          <w:b/>
          <w:bCs/>
          <w:sz w:val="18"/>
          <w:szCs w:val="18"/>
        </w:rPr>
        <w:t>.  —</w:t>
      </w:r>
      <w:r w:rsidR="00396DC0" w:rsidRPr="00C325B9">
        <w:rPr>
          <w:rFonts w:ascii="Palatino Linotype" w:hAnsi="Palatino Linotype" w:cs="Times New Roman"/>
          <w:sz w:val="18"/>
          <w:szCs w:val="18"/>
        </w:rPr>
        <w:t xml:space="preserve">   </w:t>
      </w:r>
      <w:proofErr w:type="spellStart"/>
      <w:r w:rsidR="00396DC0" w:rsidRPr="00C325B9">
        <w:rPr>
          <w:rFonts w:ascii="Palatino Linotype" w:hAnsi="Palatino Linotype" w:cs="Times New Roman"/>
          <w:b/>
          <w:bCs/>
          <w:sz w:val="18"/>
          <w:szCs w:val="18"/>
        </w:rPr>
        <w:t>Tămĕn</w:t>
      </w:r>
      <w:proofErr w:type="spellEnd"/>
      <w:r w:rsidR="00396DC0" w:rsidRPr="00C325B9">
        <w:rPr>
          <w:rFonts w:ascii="Palatino Linotype" w:hAnsi="Palatino Linotype" w:cs="Times New Roman"/>
          <w:b/>
          <w:bCs/>
          <w:sz w:val="18"/>
          <w:szCs w:val="18"/>
        </w:rPr>
        <w:t xml:space="preserve">, </w:t>
      </w:r>
      <w:r w:rsidR="00396DC0" w:rsidRPr="00C325B9">
        <w:rPr>
          <w:rFonts w:ascii="Palatino Linotype" w:hAnsi="Palatino Linotype" w:cs="Times New Roman"/>
          <w:i/>
          <w:iCs/>
          <w:sz w:val="18"/>
          <w:szCs w:val="18"/>
        </w:rPr>
        <w:t>adv</w:t>
      </w:r>
      <w:r w:rsidR="00396DC0" w:rsidRPr="00C325B9">
        <w:rPr>
          <w:rFonts w:ascii="Palatino Linotype" w:hAnsi="Palatino Linotype" w:cs="Times New Roman"/>
          <w:b/>
          <w:bCs/>
          <w:sz w:val="18"/>
          <w:szCs w:val="18"/>
        </w:rPr>
        <w:t xml:space="preserve">. : - </w:t>
      </w:r>
      <w:r w:rsidR="00396DC0" w:rsidRPr="00C325B9">
        <w:rPr>
          <w:rFonts w:ascii="Palatino Linotype" w:hAnsi="Palatino Linotype" w:cs="Times New Roman"/>
          <w:sz w:val="18"/>
          <w:szCs w:val="18"/>
        </w:rPr>
        <w:t xml:space="preserve">1 - cependant, pourtant, mais, d'ailleurs, du reste, du moins (répond à </w:t>
      </w:r>
      <w:proofErr w:type="spellStart"/>
      <w:r w:rsidR="00396DC0" w:rsidRPr="00C325B9">
        <w:rPr>
          <w:rFonts w:ascii="Palatino Linotype" w:hAnsi="Palatino Linotype" w:cs="Times New Roman"/>
          <w:sz w:val="18"/>
          <w:szCs w:val="18"/>
        </w:rPr>
        <w:t>Quamvis</w:t>
      </w:r>
      <w:proofErr w:type="spellEnd"/>
      <w:r w:rsidR="00396DC0" w:rsidRPr="00C325B9">
        <w:rPr>
          <w:rFonts w:ascii="Palatino Linotype" w:hAnsi="Palatino Linotype" w:cs="Times New Roman"/>
          <w:sz w:val="18"/>
          <w:szCs w:val="18"/>
        </w:rPr>
        <w:t>)</w:t>
      </w:r>
      <w:r w:rsidR="00396DC0" w:rsidRPr="00C325B9">
        <w:rPr>
          <w:rFonts w:ascii="Palatino Linotype" w:hAnsi="Palatino Linotype" w:cs="Times New Roman"/>
          <w:i/>
          <w:iCs/>
          <w:sz w:val="18"/>
          <w:szCs w:val="18"/>
        </w:rPr>
        <w:t xml:space="preserve">. </w:t>
      </w:r>
      <w:r w:rsidR="00396DC0" w:rsidRPr="00C325B9">
        <w:rPr>
          <w:rFonts w:ascii="Palatino Linotype" w:hAnsi="Palatino Linotype" w:cs="Times New Roman"/>
          <w:b/>
          <w:bCs/>
          <w:sz w:val="18"/>
          <w:szCs w:val="18"/>
        </w:rPr>
        <w:t xml:space="preserve">   </w:t>
      </w:r>
      <w:proofErr w:type="spellStart"/>
      <w:proofErr w:type="gramStart"/>
      <w:r w:rsidR="00396DC0" w:rsidRPr="00C325B9">
        <w:rPr>
          <w:rFonts w:ascii="Palatino Linotype" w:hAnsi="Palatino Linotype" w:cs="Times New Roman"/>
          <w:b/>
          <w:bCs/>
          <w:sz w:val="18"/>
          <w:szCs w:val="18"/>
        </w:rPr>
        <w:t>ĭnānĕ</w:t>
      </w:r>
      <w:proofErr w:type="spellEnd"/>
      <w:proofErr w:type="gramEnd"/>
      <w:r w:rsidR="00396DC0"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396DC0" w:rsidRPr="00C325B9">
        <w:rPr>
          <w:rFonts w:ascii="Palatino Linotype" w:hAnsi="Palatino Linotype" w:cs="Times New Roman"/>
          <w:sz w:val="18"/>
          <w:szCs w:val="18"/>
        </w:rPr>
        <w:t xml:space="preserve">le vide.     </w:t>
      </w:r>
      <w:r w:rsidR="00396DC0" w:rsidRPr="00C325B9">
        <w:rPr>
          <w:rFonts w:ascii="Palatino Linotype" w:hAnsi="Palatino Linotype" w:cs="Times New Roman"/>
          <w:b/>
          <w:bCs/>
          <w:sz w:val="18"/>
          <w:szCs w:val="18"/>
        </w:rPr>
        <w:t xml:space="preserve">    </w:t>
      </w:r>
      <w:proofErr w:type="spellStart"/>
      <w:r w:rsidR="00396DC0" w:rsidRPr="00C325B9">
        <w:rPr>
          <w:rFonts w:ascii="Palatino Linotype" w:hAnsi="Palatino Linotype" w:cs="Times New Roman"/>
          <w:b/>
          <w:bCs/>
          <w:sz w:val="18"/>
          <w:szCs w:val="18"/>
        </w:rPr>
        <w:t>Nĕcesse</w:t>
      </w:r>
      <w:proofErr w:type="spellEnd"/>
      <w:r w:rsidR="00396DC0" w:rsidRPr="00C325B9">
        <w:rPr>
          <w:rFonts w:ascii="Palatino Linotype" w:hAnsi="Palatino Linotype" w:cs="Times New Roman"/>
          <w:b/>
          <w:bCs/>
          <w:sz w:val="18"/>
          <w:szCs w:val="18"/>
        </w:rPr>
        <w:t xml:space="preserve">, n. </w:t>
      </w:r>
      <w:proofErr w:type="spellStart"/>
      <w:r w:rsidR="00396DC0" w:rsidRPr="00C325B9">
        <w:rPr>
          <w:rFonts w:ascii="Palatino Linotype" w:hAnsi="Palatino Linotype" w:cs="Times New Roman"/>
          <w:sz w:val="18"/>
          <w:szCs w:val="18"/>
        </w:rPr>
        <w:t>indécl</w:t>
      </w:r>
      <w:proofErr w:type="spellEnd"/>
      <w:r w:rsidR="00396DC0" w:rsidRPr="00C325B9">
        <w:rPr>
          <w:rFonts w:ascii="Palatino Linotype" w:hAnsi="Palatino Linotype" w:cs="Times New Roman"/>
          <w:sz w:val="18"/>
          <w:szCs w:val="18"/>
        </w:rPr>
        <w:t xml:space="preserve">. </w:t>
      </w:r>
      <w:proofErr w:type="spellStart"/>
      <w:proofErr w:type="gramStart"/>
      <w:r w:rsidR="00396DC0" w:rsidRPr="00C325B9">
        <w:rPr>
          <w:rFonts w:ascii="Palatino Linotype" w:hAnsi="Palatino Linotype" w:cs="Times New Roman"/>
          <w:i/>
          <w:iCs/>
          <w:sz w:val="18"/>
          <w:szCs w:val="18"/>
        </w:rPr>
        <w:t>Tjs</w:t>
      </w:r>
      <w:proofErr w:type="spellEnd"/>
      <w:r w:rsidR="00396DC0" w:rsidRPr="00C325B9">
        <w:rPr>
          <w:rFonts w:ascii="Palatino Linotype" w:hAnsi="Palatino Linotype" w:cs="Times New Roman"/>
          <w:i/>
          <w:iCs/>
          <w:sz w:val="18"/>
          <w:szCs w:val="18"/>
        </w:rPr>
        <w:t xml:space="preserve">  avec</w:t>
      </w:r>
      <w:proofErr w:type="gramEnd"/>
      <w:r w:rsidR="00396DC0" w:rsidRPr="00C325B9">
        <w:rPr>
          <w:rFonts w:ascii="Palatino Linotype" w:hAnsi="Palatino Linotype" w:cs="Times New Roman"/>
          <w:i/>
          <w:iCs/>
          <w:sz w:val="18"/>
          <w:szCs w:val="18"/>
        </w:rPr>
        <w:t xml:space="preserve"> esse ou </w:t>
      </w:r>
      <w:proofErr w:type="spellStart"/>
      <w:r w:rsidR="00396DC0" w:rsidRPr="00C325B9">
        <w:rPr>
          <w:rFonts w:ascii="Palatino Linotype" w:hAnsi="Palatino Linotype" w:cs="Times New Roman"/>
          <w:i/>
          <w:iCs/>
          <w:sz w:val="18"/>
          <w:szCs w:val="18"/>
        </w:rPr>
        <w:t>habere</w:t>
      </w:r>
      <w:proofErr w:type="spellEnd"/>
      <w:r w:rsidR="00396DC0" w:rsidRPr="00C325B9">
        <w:rPr>
          <w:rFonts w:ascii="Palatino Linotype" w:hAnsi="Palatino Linotype" w:cs="Times New Roman"/>
          <w:sz w:val="18"/>
          <w:szCs w:val="18"/>
        </w:rPr>
        <w:t xml:space="preserve"> : inévitable, fatal, nécessaire, inéluctable. - 2 - indispensable, obligatoire.  </w:t>
      </w:r>
      <w:proofErr w:type="spellStart"/>
      <w:r w:rsidR="00396DC0" w:rsidRPr="00C325B9">
        <w:rPr>
          <w:rFonts w:ascii="Palatino Linotype" w:hAnsi="Palatino Linotype" w:cs="Times New Roman"/>
          <w:b/>
          <w:bCs/>
          <w:sz w:val="18"/>
          <w:szCs w:val="18"/>
        </w:rPr>
        <w:t>Necesse</w:t>
      </w:r>
      <w:proofErr w:type="spellEnd"/>
      <w:r w:rsidR="00396DC0" w:rsidRPr="00C325B9">
        <w:rPr>
          <w:rFonts w:ascii="Palatino Linotype" w:hAnsi="Palatino Linotype" w:cs="Times New Roman"/>
          <w:b/>
          <w:bCs/>
          <w:sz w:val="18"/>
          <w:szCs w:val="18"/>
        </w:rPr>
        <w:t xml:space="preserve"> est</w:t>
      </w:r>
      <w:r w:rsidR="00396DC0" w:rsidRPr="00C325B9">
        <w:rPr>
          <w:rFonts w:ascii="Palatino Linotype" w:hAnsi="Palatino Linotype" w:cs="Times New Roman"/>
          <w:sz w:val="18"/>
          <w:szCs w:val="18"/>
        </w:rPr>
        <w:t xml:space="preserve"> se cst en gal. </w:t>
      </w:r>
      <w:proofErr w:type="gramStart"/>
      <w:r w:rsidR="00396DC0" w:rsidRPr="00C325B9">
        <w:rPr>
          <w:rFonts w:ascii="Palatino Linotype" w:hAnsi="Palatino Linotype" w:cs="Times New Roman"/>
          <w:sz w:val="18"/>
          <w:szCs w:val="18"/>
        </w:rPr>
        <w:t>avec</w:t>
      </w:r>
      <w:proofErr w:type="gramEnd"/>
      <w:r w:rsidR="00396DC0" w:rsidRPr="00C325B9">
        <w:rPr>
          <w:rFonts w:ascii="Palatino Linotype" w:hAnsi="Palatino Linotype" w:cs="Times New Roman"/>
          <w:sz w:val="18"/>
          <w:szCs w:val="18"/>
        </w:rPr>
        <w:t xml:space="preserve"> </w:t>
      </w:r>
      <w:proofErr w:type="spellStart"/>
      <w:r w:rsidR="00396DC0" w:rsidRPr="00C325B9">
        <w:rPr>
          <w:rFonts w:ascii="Palatino Linotype" w:hAnsi="Palatino Linotype" w:cs="Times New Roman"/>
          <w:sz w:val="18"/>
          <w:szCs w:val="18"/>
        </w:rPr>
        <w:t>prop</w:t>
      </w:r>
      <w:proofErr w:type="spellEnd"/>
      <w:r w:rsidR="00396DC0" w:rsidRPr="00C325B9">
        <w:rPr>
          <w:rFonts w:ascii="Palatino Linotype" w:hAnsi="Palatino Linotype" w:cs="Times New Roman"/>
          <w:sz w:val="18"/>
          <w:szCs w:val="18"/>
        </w:rPr>
        <w:t xml:space="preserve">. inf. ou avec </w:t>
      </w:r>
      <w:proofErr w:type="spellStart"/>
      <w:r w:rsidR="00396DC0" w:rsidRPr="00C325B9">
        <w:rPr>
          <w:rFonts w:ascii="Palatino Linotype" w:hAnsi="Palatino Linotype" w:cs="Times New Roman"/>
          <w:sz w:val="18"/>
          <w:szCs w:val="18"/>
        </w:rPr>
        <w:t>sbj</w:t>
      </w:r>
      <w:proofErr w:type="spellEnd"/>
      <w:r w:rsidR="00396DC0" w:rsidRPr="00C325B9">
        <w:rPr>
          <w:rFonts w:ascii="Palatino Linotype" w:hAnsi="Palatino Linotype" w:cs="Times New Roman"/>
          <w:sz w:val="18"/>
          <w:szCs w:val="18"/>
        </w:rPr>
        <w:t xml:space="preserve"> seul par parataxe.   </w:t>
      </w:r>
      <w:proofErr w:type="spellStart"/>
      <w:r w:rsidR="00396DC0" w:rsidRPr="00C325B9">
        <w:rPr>
          <w:rFonts w:ascii="Palatino Linotype" w:hAnsi="Palatino Linotype" w:cs="Times New Roman"/>
          <w:b/>
          <w:bCs/>
          <w:sz w:val="18"/>
          <w:szCs w:val="18"/>
        </w:rPr>
        <w:t>Fătĕor</w:t>
      </w:r>
      <w:proofErr w:type="spellEnd"/>
      <w:r w:rsidR="00396DC0" w:rsidRPr="00C325B9">
        <w:rPr>
          <w:rFonts w:ascii="Palatino Linotype" w:hAnsi="Palatino Linotype" w:cs="Times New Roman"/>
          <w:b/>
          <w:bCs/>
          <w:sz w:val="18"/>
          <w:szCs w:val="18"/>
        </w:rPr>
        <w:t xml:space="preserve">, </w:t>
      </w:r>
      <w:proofErr w:type="spellStart"/>
      <w:r w:rsidR="00396DC0" w:rsidRPr="00C325B9">
        <w:rPr>
          <w:rFonts w:ascii="Palatino Linotype" w:hAnsi="Palatino Linotype" w:cs="Times New Roman"/>
          <w:b/>
          <w:bCs/>
          <w:sz w:val="18"/>
          <w:szCs w:val="18"/>
        </w:rPr>
        <w:t>ēri</w:t>
      </w:r>
      <w:proofErr w:type="spellEnd"/>
      <w:r w:rsidR="00396DC0" w:rsidRPr="00C325B9">
        <w:rPr>
          <w:rFonts w:ascii="Palatino Linotype" w:hAnsi="Palatino Linotype" w:cs="Times New Roman"/>
          <w:sz w:val="18"/>
          <w:szCs w:val="18"/>
        </w:rPr>
        <w:t xml:space="preserve">, </w:t>
      </w:r>
      <w:proofErr w:type="spellStart"/>
      <w:r w:rsidR="00396DC0" w:rsidRPr="00C325B9">
        <w:rPr>
          <w:rFonts w:ascii="Palatino Linotype" w:hAnsi="Palatino Linotype" w:cs="Times New Roman"/>
          <w:sz w:val="18"/>
          <w:szCs w:val="18"/>
        </w:rPr>
        <w:t>fassus</w:t>
      </w:r>
      <w:proofErr w:type="spellEnd"/>
      <w:r w:rsidR="00396DC0" w:rsidRPr="00C325B9">
        <w:rPr>
          <w:rFonts w:ascii="Palatino Linotype" w:hAnsi="Palatino Linotype" w:cs="Times New Roman"/>
          <w:sz w:val="18"/>
          <w:szCs w:val="18"/>
        </w:rPr>
        <w:t xml:space="preserve"> </w:t>
      </w:r>
      <w:proofErr w:type="spellStart"/>
      <w:r w:rsidR="00396DC0" w:rsidRPr="00C325B9">
        <w:rPr>
          <w:rFonts w:ascii="Palatino Linotype" w:hAnsi="Palatino Linotype" w:cs="Times New Roman"/>
          <w:sz w:val="18"/>
          <w:szCs w:val="18"/>
        </w:rPr>
        <w:t>sum</w:t>
      </w:r>
      <w:proofErr w:type="spellEnd"/>
      <w:r w:rsidR="00396D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96DC0" w:rsidRPr="00C325B9">
        <w:rPr>
          <w:rFonts w:ascii="Palatino Linotype" w:hAnsi="Palatino Linotype" w:cs="Times New Roman"/>
          <w:sz w:val="18"/>
          <w:szCs w:val="18"/>
        </w:rPr>
        <w:t xml:space="preserve"> avouer, reconnaître, accorder que (avec </w:t>
      </w:r>
      <w:proofErr w:type="spellStart"/>
      <w:r w:rsidR="00396DC0" w:rsidRPr="00C325B9">
        <w:rPr>
          <w:rFonts w:ascii="Palatino Linotype" w:hAnsi="Palatino Linotype" w:cs="Times New Roman"/>
          <w:sz w:val="18"/>
          <w:szCs w:val="18"/>
        </w:rPr>
        <w:t>inf</w:t>
      </w:r>
      <w:r w:rsidR="00396DC0" w:rsidRPr="00C325B9">
        <w:rPr>
          <w:rFonts w:ascii="Palatino Linotype" w:hAnsi="Palatino Linotype" w:cs="Times New Roman"/>
          <w:sz w:val="18"/>
          <w:szCs w:val="18"/>
          <w:u w:val="single"/>
        </w:rPr>
        <w:t>ve</w:t>
      </w:r>
      <w:proofErr w:type="spellEnd"/>
      <w:r w:rsidR="00396DC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0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26744" w:rsidRPr="00C325B9">
        <w:rPr>
          <w:rFonts w:ascii="Palatino Linotype" w:hAnsi="Palatino Linotype" w:cs="Times New Roman"/>
          <w:b/>
          <w:bCs/>
          <w:sz w:val="18"/>
          <w:szCs w:val="18"/>
        </w:rPr>
        <w:t xml:space="preserve">400. — </w:t>
      </w:r>
      <w:proofErr w:type="spellStart"/>
      <w:r w:rsidR="00A26744" w:rsidRPr="00C325B9">
        <w:rPr>
          <w:rFonts w:ascii="Palatino Linotype" w:hAnsi="Palatino Linotype" w:cs="Times New Roman"/>
          <w:b/>
          <w:bCs/>
          <w:sz w:val="18"/>
          <w:szCs w:val="18"/>
        </w:rPr>
        <w:t>Multaque</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praeterea</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tibi</w:t>
      </w:r>
      <w:proofErr w:type="spellEnd"/>
      <w:r w:rsidR="00A26744" w:rsidRPr="00C325B9">
        <w:rPr>
          <w:rFonts w:ascii="Palatino Linotype" w:hAnsi="Palatino Linotype" w:cs="Times New Roman"/>
          <w:b/>
          <w:bCs/>
          <w:sz w:val="18"/>
          <w:szCs w:val="18"/>
        </w:rPr>
        <w:t xml:space="preserve"> possum </w:t>
      </w:r>
      <w:proofErr w:type="spellStart"/>
      <w:proofErr w:type="gramStart"/>
      <w:r w:rsidR="00A26744" w:rsidRPr="00C325B9">
        <w:rPr>
          <w:rFonts w:ascii="Palatino Linotype" w:hAnsi="Palatino Linotype" w:cs="Times New Roman"/>
          <w:b/>
          <w:bCs/>
          <w:sz w:val="18"/>
          <w:szCs w:val="18"/>
        </w:rPr>
        <w:t>commemorando</w:t>
      </w:r>
      <w:proofErr w:type="spellEnd"/>
      <w:r w:rsidR="00A26744" w:rsidRPr="00C325B9">
        <w:rPr>
          <w:rFonts w:ascii="Palatino Linotype" w:hAnsi="Palatino Linotype" w:cs="Times New Roman"/>
          <w:b/>
          <w:bCs/>
          <w:sz w:val="18"/>
          <w:szCs w:val="18"/>
        </w:rPr>
        <w:t xml:space="preserve">  —</w:t>
      </w:r>
      <w:proofErr w:type="gram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b/>
          <w:bCs/>
          <w:sz w:val="18"/>
          <w:szCs w:val="18"/>
        </w:rPr>
        <w:t>Commĕmŏro</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āre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āvi</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ātum</w:t>
      </w:r>
      <w:proofErr w:type="spellEnd"/>
      <w:r w:rsidR="00A26744" w:rsidRPr="00C325B9">
        <w:rPr>
          <w:rFonts w:ascii="Palatino Linotype" w:hAnsi="Palatino Linotype" w:cs="Times New Roman"/>
          <w:sz w:val="18"/>
          <w:szCs w:val="18"/>
        </w:rPr>
        <w:t xml:space="preserve"> : - tr.</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se rappeler, évoquer.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rappeler à autrui.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3 - signaler à la pensée, rappeler, mentionner.   </w:t>
      </w:r>
      <w:proofErr w:type="spellStart"/>
      <w:r w:rsidR="00A26744" w:rsidRPr="00C325B9">
        <w:rPr>
          <w:rFonts w:ascii="Palatino Linotype" w:hAnsi="Palatino Linotype" w:cs="Times New Roman"/>
          <w:b/>
          <w:bCs/>
          <w:sz w:val="18"/>
          <w:szCs w:val="18"/>
        </w:rPr>
        <w:t>Multa</w:t>
      </w:r>
      <w:proofErr w:type="spellEnd"/>
      <w:r w:rsidR="00A26744" w:rsidRPr="00C325B9">
        <w:rPr>
          <w:rFonts w:ascii="Palatino Linotype" w:hAnsi="Palatino Linotype" w:cs="Times New Roman"/>
          <w:sz w:val="18"/>
          <w:szCs w:val="18"/>
        </w:rPr>
        <w:t xml:space="preserve"> avec argumenta</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emphatique (ER.). </w:t>
      </w:r>
      <w:r w:rsidRPr="00C325B9">
        <w:rPr>
          <w:rFonts w:ascii="Palatino Linotype" w:hAnsi="Palatino Linotype" w:cs="Times New Roman"/>
          <w:b/>
          <w:sz w:val="18"/>
          <w:szCs w:val="18"/>
        </w:rPr>
        <w:t xml:space="preserve">    </w:t>
      </w:r>
    </w:p>
  </w:footnote>
  <w:footnote w:id="40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26744" w:rsidRPr="00C325B9">
        <w:rPr>
          <w:rFonts w:ascii="Palatino Linotype" w:hAnsi="Palatino Linotype" w:cs="Times New Roman"/>
          <w:b/>
          <w:bCs/>
          <w:sz w:val="18"/>
          <w:szCs w:val="18"/>
        </w:rPr>
        <w:t xml:space="preserve">401. — argumenta </w:t>
      </w:r>
      <w:proofErr w:type="spellStart"/>
      <w:r w:rsidR="00A26744" w:rsidRPr="00C325B9">
        <w:rPr>
          <w:rFonts w:ascii="Palatino Linotype" w:hAnsi="Palatino Linotype" w:cs="Times New Roman"/>
          <w:b/>
          <w:bCs/>
          <w:sz w:val="18"/>
          <w:szCs w:val="18"/>
        </w:rPr>
        <w:t>fĭdem</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dictis</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corrād</w:t>
      </w:r>
      <w:r w:rsidR="00A26744" w:rsidRPr="00C325B9">
        <w:rPr>
          <w:rFonts w:ascii="Palatino Linotype" w:hAnsi="Palatino Linotype" w:cs="Times New Roman"/>
          <w:sz w:val="18"/>
          <w:szCs w:val="18"/>
        </w:rPr>
        <w:t>ĕ</w:t>
      </w:r>
      <w:r w:rsidR="00A26744" w:rsidRPr="00C325B9">
        <w:rPr>
          <w:rFonts w:ascii="Palatino Linotype" w:hAnsi="Palatino Linotype" w:cs="Times New Roman"/>
          <w:b/>
          <w:bCs/>
          <w:sz w:val="18"/>
          <w:szCs w:val="18"/>
        </w:rPr>
        <w:t>re</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nostris</w:t>
      </w:r>
      <w:proofErr w:type="spellEnd"/>
      <w:r w:rsidR="00CA3BD1" w:rsidRPr="00C325B9">
        <w:rPr>
          <w:rFonts w:ascii="Palatino Linotype" w:hAnsi="Palatino Linotype" w:cs="Times New Roman"/>
          <w:b/>
          <w:bCs/>
          <w:sz w:val="18"/>
          <w:szCs w:val="18"/>
        </w:rPr>
        <w:t xml:space="preserve"> </w:t>
      </w:r>
      <w:proofErr w:type="gramStart"/>
      <w:r w:rsidR="00A26744" w:rsidRPr="00C325B9">
        <w:rPr>
          <w:rFonts w:ascii="Palatino Linotype" w:hAnsi="Palatino Linotype" w:cs="Times New Roman"/>
          <w:b/>
          <w:bCs/>
          <w:sz w:val="18"/>
          <w:szCs w:val="18"/>
        </w:rPr>
        <w:t>;  —</w:t>
      </w:r>
      <w:proofErr w:type="gram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Fĭdēs</w:t>
      </w:r>
      <w:proofErr w:type="spellEnd"/>
      <w:r w:rsidR="00A26744" w:rsidRPr="00C325B9">
        <w:rPr>
          <w:rFonts w:ascii="Palatino Linotype" w:hAnsi="Palatino Linotype" w:cs="Times New Roman"/>
          <w:b/>
          <w:bCs/>
          <w:sz w:val="18"/>
          <w:szCs w:val="18"/>
        </w:rPr>
        <w:t>, ĕi, f.</w:t>
      </w:r>
      <w:r w:rsidR="00CA3BD1" w:rsidRPr="00C325B9">
        <w:rPr>
          <w:rFonts w:ascii="Palatino Linotype" w:hAnsi="Palatino Linotype" w:cs="Times New Roman"/>
          <w:b/>
          <w:bCs/>
          <w:sz w:val="18"/>
          <w:szCs w:val="18"/>
        </w:rPr>
        <w:t xml:space="preserve"> </w:t>
      </w:r>
      <w:r w:rsidR="00A26744" w:rsidRPr="00C325B9">
        <w:rPr>
          <w:rFonts w:ascii="Palatino Linotype" w:hAnsi="Palatino Linotype" w:cs="Times New Roman"/>
          <w:b/>
          <w:bCs/>
          <w:sz w:val="18"/>
          <w:szCs w:val="18"/>
        </w:rPr>
        <w:t>:</w:t>
      </w:r>
      <w:r w:rsidR="00A26744" w:rsidRPr="00C325B9">
        <w:rPr>
          <w:rFonts w:ascii="Palatino Linotype" w:hAnsi="Palatino Linotype" w:cs="Times New Roman"/>
          <w:sz w:val="18"/>
          <w:szCs w:val="18"/>
        </w:rPr>
        <w:t xml:space="preserve"> foi, croyance, confiance</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crédit. </w:t>
      </w:r>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Corrādo</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sz w:val="18"/>
          <w:szCs w:val="18"/>
        </w:rPr>
        <w:t>ĕre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rāsi</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rāsum</w:t>
      </w:r>
      <w:proofErr w:type="spellEnd"/>
      <w:r w:rsidR="00A26744" w:rsidRPr="00C325B9">
        <w:rPr>
          <w:rFonts w:ascii="Palatino Linotype" w:hAnsi="Palatino Linotype" w:cs="Times New Roman"/>
          <w:sz w:val="18"/>
          <w:szCs w:val="18"/>
        </w:rPr>
        <w:t xml:space="preserve"> [cum, </w:t>
      </w:r>
      <w:proofErr w:type="spellStart"/>
      <w:r w:rsidR="00A26744" w:rsidRPr="00C325B9">
        <w:rPr>
          <w:rFonts w:ascii="Palatino Linotype" w:hAnsi="Palatino Linotype" w:cs="Times New Roman"/>
          <w:sz w:val="18"/>
          <w:szCs w:val="18"/>
        </w:rPr>
        <w:t>rado</w:t>
      </w:r>
      <w:proofErr w:type="spellEnd"/>
      <w:r w:rsidR="00A26744" w:rsidRPr="00C325B9">
        <w:rPr>
          <w:rFonts w:ascii="Palatino Linotype" w:hAnsi="Palatino Linotype" w:cs="Times New Roman"/>
          <w:sz w:val="18"/>
          <w:szCs w:val="18"/>
        </w:rPr>
        <w:t xml:space="preserve">] : - tr. </w:t>
      </w:r>
      <w:proofErr w:type="gramStart"/>
      <w:r w:rsidR="00A2674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1</w:t>
      </w:r>
      <w:proofErr w:type="gramEnd"/>
      <w:r w:rsidR="00A26744" w:rsidRPr="00C325B9">
        <w:rPr>
          <w:rFonts w:ascii="Palatino Linotype" w:hAnsi="Palatino Linotype" w:cs="Times New Roman"/>
          <w:sz w:val="18"/>
          <w:szCs w:val="18"/>
        </w:rPr>
        <w:t xml:space="preserve"> - enlever en raclant, recueillir en prélevant ‖- </w:t>
      </w:r>
      <w:proofErr w:type="spellStart"/>
      <w:r w:rsidR="00A26744" w:rsidRPr="00C325B9">
        <w:rPr>
          <w:rFonts w:ascii="Palatino Linotype" w:hAnsi="Palatino Linotype" w:cs="Times New Roman"/>
          <w:sz w:val="18"/>
          <w:szCs w:val="18"/>
        </w:rPr>
        <w:t>corradere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corpora</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Lucr</w:t>
      </w:r>
      <w:proofErr w:type="spellEnd"/>
      <w:r w:rsidR="00A26744" w:rsidRPr="00C325B9">
        <w:rPr>
          <w:rFonts w:ascii="Palatino Linotype" w:hAnsi="Palatino Linotype" w:cs="Times New Roman"/>
          <w:sz w:val="18"/>
          <w:szCs w:val="18"/>
        </w:rPr>
        <w:t>. 6, 304 : emporter des atomes [</w:t>
      </w:r>
      <w:r w:rsidR="00A26744" w:rsidRPr="00C325B9">
        <w:rPr>
          <w:rFonts w:ascii="Palatino Linotype" w:hAnsi="Palatino Linotype" w:cs="Times New Roman"/>
          <w:i/>
          <w:iCs/>
          <w:sz w:val="18"/>
          <w:szCs w:val="18"/>
        </w:rPr>
        <w:t xml:space="preserve">en </w:t>
      </w:r>
      <w:proofErr w:type="spellStart"/>
      <w:r w:rsidR="00A26744" w:rsidRPr="00C325B9">
        <w:rPr>
          <w:rFonts w:ascii="Palatino Linotype" w:hAnsi="Palatino Linotype" w:cs="Times New Roman"/>
          <w:i/>
          <w:iCs/>
          <w:sz w:val="18"/>
          <w:szCs w:val="18"/>
        </w:rPr>
        <w:t>parl</w:t>
      </w:r>
      <w:proofErr w:type="spellEnd"/>
      <w:r w:rsidR="00A26744" w:rsidRPr="00C325B9">
        <w:rPr>
          <w:rFonts w:ascii="Palatino Linotype" w:hAnsi="Palatino Linotype" w:cs="Times New Roman"/>
          <w:i/>
          <w:iCs/>
          <w:sz w:val="18"/>
          <w:szCs w:val="18"/>
        </w:rPr>
        <w:t xml:space="preserve">. </w:t>
      </w:r>
      <w:proofErr w:type="gramStart"/>
      <w:r w:rsidR="00A26744" w:rsidRPr="00C325B9">
        <w:rPr>
          <w:rFonts w:ascii="Palatino Linotype" w:hAnsi="Palatino Linotype" w:cs="Times New Roman"/>
          <w:i/>
          <w:iCs/>
          <w:sz w:val="18"/>
          <w:szCs w:val="18"/>
        </w:rPr>
        <w:t>du</w:t>
      </w:r>
      <w:proofErr w:type="gramEnd"/>
      <w:r w:rsidR="00A26744" w:rsidRPr="00C325B9">
        <w:rPr>
          <w:rFonts w:ascii="Palatino Linotype" w:hAnsi="Palatino Linotype" w:cs="Times New Roman"/>
          <w:i/>
          <w:iCs/>
          <w:sz w:val="18"/>
          <w:szCs w:val="18"/>
        </w:rPr>
        <w:t xml:space="preserve"> vent</w:t>
      </w:r>
      <w:r w:rsidR="00A267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2 - ramasser, rassembler une somme d'argent, rafler.</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3 - enlever en bloc.</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4 - recueillir avec peine.</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w:t>
      </w:r>
      <w:proofErr w:type="gramStart"/>
      <w:r w:rsidR="00A26744" w:rsidRPr="00C325B9">
        <w:rPr>
          <w:rFonts w:ascii="Palatino Linotype" w:hAnsi="Palatino Linotype" w:cs="Times New Roman"/>
          <w:sz w:val="18"/>
          <w:szCs w:val="18"/>
        </w:rPr>
        <w:t>‖  -</w:t>
      </w:r>
      <w:proofErr w:type="gram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fidem</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dictis</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conradere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nostris</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Lucr</w:t>
      </w:r>
      <w:proofErr w:type="spellEnd"/>
      <w:r w:rsidR="00A26744" w:rsidRPr="00C325B9">
        <w:rPr>
          <w:rFonts w:ascii="Palatino Linotype" w:hAnsi="Palatino Linotype" w:cs="Times New Roman"/>
          <w:sz w:val="18"/>
          <w:szCs w:val="18"/>
        </w:rPr>
        <w:t>. 1, 401 : trouver moyen de donner un</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poids à mes paroles.    «</w:t>
      </w:r>
      <w:r w:rsidR="00CA3BD1"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Conradere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pecuniam</w:t>
      </w:r>
      <w:proofErr w:type="spellEnd"/>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expression familière (au sens de l’argot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gratter</w:t>
      </w:r>
      <w:r w:rsidR="00CA3BD1" w:rsidRPr="00C325B9">
        <w:rPr>
          <w:rFonts w:ascii="Palatino Linotype" w:hAnsi="Palatino Linotype" w:cs="Times New Roman"/>
          <w:sz w:val="18"/>
          <w:szCs w:val="18"/>
        </w:rPr>
        <w:t xml:space="preserve"> </w:t>
      </w:r>
      <w:proofErr w:type="gramStart"/>
      <w:r w:rsidR="00A26744" w:rsidRPr="00C325B9">
        <w:rPr>
          <w:rFonts w:ascii="Palatino Linotype" w:hAnsi="Palatino Linotype" w:cs="Times New Roman"/>
          <w:sz w:val="18"/>
          <w:szCs w:val="18"/>
        </w:rPr>
        <w:t>»)  précisent</w:t>
      </w:r>
      <w:proofErr w:type="gramEnd"/>
      <w:r w:rsidR="00A26744"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40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26744" w:rsidRPr="00C325B9">
        <w:rPr>
          <w:rFonts w:ascii="Palatino Linotype" w:hAnsi="Palatino Linotype" w:cs="Times New Roman"/>
          <w:b/>
          <w:sz w:val="18"/>
          <w:szCs w:val="18"/>
        </w:rPr>
        <w:t xml:space="preserve"> </w:t>
      </w:r>
      <w:r w:rsidR="00A26744" w:rsidRPr="00C325B9">
        <w:rPr>
          <w:rFonts w:ascii="Palatino Linotype" w:hAnsi="Palatino Linotype" w:cs="Times New Roman"/>
          <w:b/>
          <w:bCs/>
          <w:sz w:val="18"/>
          <w:szCs w:val="18"/>
        </w:rPr>
        <w:t xml:space="preserve">402. — Verum </w:t>
      </w:r>
      <w:proofErr w:type="spellStart"/>
      <w:r w:rsidR="00A26744" w:rsidRPr="00C325B9">
        <w:rPr>
          <w:rFonts w:ascii="Palatino Linotype" w:hAnsi="Palatino Linotype" w:cs="Times New Roman"/>
          <w:b/>
          <w:bCs/>
          <w:sz w:val="18"/>
          <w:szCs w:val="18"/>
        </w:rPr>
        <w:t>animo</w:t>
      </w:r>
      <w:proofErr w:type="spellEnd"/>
      <w:r w:rsidR="00A26744" w:rsidRPr="00C325B9">
        <w:rPr>
          <w:rFonts w:ascii="Palatino Linotype" w:hAnsi="Palatino Linotype" w:cs="Times New Roman"/>
          <w:b/>
          <w:bCs/>
          <w:sz w:val="18"/>
          <w:szCs w:val="18"/>
        </w:rPr>
        <w:t xml:space="preserve"> satis </w:t>
      </w:r>
      <w:proofErr w:type="spellStart"/>
      <w:r w:rsidR="00A26744" w:rsidRPr="00C325B9">
        <w:rPr>
          <w:rFonts w:ascii="Palatino Linotype" w:hAnsi="Palatino Linotype" w:cs="Times New Roman"/>
          <w:b/>
          <w:bCs/>
          <w:sz w:val="18"/>
          <w:szCs w:val="18"/>
        </w:rPr>
        <w:t>haec</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vestigiă</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parvă</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săgaci</w:t>
      </w:r>
      <w:proofErr w:type="spellEnd"/>
      <w:r w:rsidR="00A26744" w:rsidRPr="00C325B9">
        <w:rPr>
          <w:rFonts w:ascii="Palatino Linotype" w:hAnsi="Palatino Linotype" w:cs="Times New Roman"/>
          <w:b/>
          <w:bCs/>
          <w:sz w:val="18"/>
          <w:szCs w:val="18"/>
        </w:rPr>
        <w:t xml:space="preserve"> —   </w:t>
      </w:r>
      <w:proofErr w:type="spellStart"/>
      <w:r w:rsidR="00A26744" w:rsidRPr="00C325B9">
        <w:rPr>
          <w:rFonts w:ascii="Palatino Linotype" w:hAnsi="Palatino Linotype" w:cs="Times New Roman"/>
          <w:b/>
          <w:bCs/>
          <w:sz w:val="18"/>
          <w:szCs w:val="18"/>
        </w:rPr>
        <w:t>Vestīgĭum</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ĭi</w:t>
      </w:r>
      <w:proofErr w:type="spellEnd"/>
      <w:r w:rsidR="00A26744" w:rsidRPr="00C325B9">
        <w:rPr>
          <w:rFonts w:ascii="Palatino Linotype" w:hAnsi="Palatino Linotype" w:cs="Times New Roman"/>
          <w:b/>
          <w:bCs/>
          <w:sz w:val="18"/>
          <w:szCs w:val="18"/>
        </w:rPr>
        <w:t xml:space="preserve">, </w:t>
      </w:r>
      <w:proofErr w:type="gramStart"/>
      <w:r w:rsidR="00A26744" w:rsidRPr="00C325B9">
        <w:rPr>
          <w:rFonts w:ascii="Palatino Linotype" w:hAnsi="Palatino Linotype" w:cs="Times New Roman"/>
          <w:b/>
          <w:bCs/>
          <w:sz w:val="18"/>
          <w:szCs w:val="18"/>
        </w:rPr>
        <w:t>n</w:t>
      </w:r>
      <w:r w:rsidR="00CA3BD1" w:rsidRPr="00C325B9">
        <w:rPr>
          <w:rFonts w:ascii="Palatino Linotype" w:hAnsi="Palatino Linotype" w:cs="Times New Roman"/>
          <w:b/>
          <w:bCs/>
          <w:sz w:val="18"/>
          <w:szCs w:val="18"/>
        </w:rPr>
        <w:t xml:space="preserve"> </w:t>
      </w:r>
      <w:r w:rsidR="00A26744" w:rsidRPr="00C325B9">
        <w:rPr>
          <w:rFonts w:ascii="Palatino Linotype" w:hAnsi="Palatino Linotype" w:cs="Times New Roman"/>
          <w:b/>
          <w:bCs/>
          <w:sz w:val="18"/>
          <w:szCs w:val="18"/>
        </w:rPr>
        <w:t xml:space="preserve"> </w:t>
      </w:r>
      <w:r w:rsidR="00A26744" w:rsidRPr="00C325B9">
        <w:rPr>
          <w:rFonts w:ascii="Palatino Linotype" w:hAnsi="Palatino Linotype" w:cs="Times New Roman"/>
          <w:sz w:val="18"/>
          <w:szCs w:val="18"/>
        </w:rPr>
        <w:t>:</w:t>
      </w:r>
      <w:proofErr w:type="gramEnd"/>
      <w:r w:rsidR="00A26744" w:rsidRPr="00C325B9">
        <w:rPr>
          <w:rFonts w:ascii="Palatino Linotype" w:hAnsi="Palatino Linotype" w:cs="Times New Roman"/>
          <w:sz w:val="18"/>
          <w:szCs w:val="18"/>
        </w:rPr>
        <w:t xml:space="preserve"> 1 - plante du pied</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empreinte des pas, trace du pied</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traces, empreinte, marque ; place</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vestige</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parcelle de temps, moment, instant.       </w:t>
      </w:r>
      <w:proofErr w:type="spellStart"/>
      <w:r w:rsidR="00A26744" w:rsidRPr="00C325B9">
        <w:rPr>
          <w:rFonts w:ascii="Palatino Linotype" w:hAnsi="Palatino Linotype" w:cs="Times New Roman"/>
          <w:b/>
          <w:bCs/>
          <w:sz w:val="18"/>
          <w:szCs w:val="18"/>
        </w:rPr>
        <w:t>Săgax</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săgācis</w:t>
      </w:r>
      <w:proofErr w:type="spellEnd"/>
      <w:r w:rsidR="00A26744" w:rsidRPr="00C325B9">
        <w:rPr>
          <w:rFonts w:ascii="Palatino Linotype" w:hAnsi="Palatino Linotype" w:cs="Times New Roman"/>
          <w:b/>
          <w:bCs/>
          <w:sz w:val="18"/>
          <w:szCs w:val="18"/>
        </w:rPr>
        <w:t xml:space="preserve"> (&lt; </w:t>
      </w:r>
      <w:proofErr w:type="spellStart"/>
      <w:r w:rsidR="00A26744" w:rsidRPr="00C325B9">
        <w:rPr>
          <w:rFonts w:ascii="Palatino Linotype" w:hAnsi="Palatino Linotype" w:cs="Times New Roman"/>
          <w:b/>
          <w:bCs/>
          <w:sz w:val="18"/>
          <w:szCs w:val="18"/>
        </w:rPr>
        <w:t>sagio</w:t>
      </w:r>
      <w:proofErr w:type="spellEnd"/>
      <w:r w:rsidR="00A26744"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1 - qui a l'odorat subtil.  ‖ </w:t>
      </w:r>
      <w:proofErr w:type="spellStart"/>
      <w:r w:rsidR="00A26744" w:rsidRPr="00C325B9">
        <w:rPr>
          <w:rFonts w:ascii="Palatino Linotype" w:hAnsi="Palatino Linotype" w:cs="Times New Roman"/>
          <w:sz w:val="18"/>
          <w:szCs w:val="18"/>
        </w:rPr>
        <w:t>sagire</w:t>
      </w:r>
      <w:proofErr w:type="spellEnd"/>
      <w:r w:rsidR="00CA3BD1"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sentire</w:t>
      </w:r>
      <w:proofErr w:type="spellEnd"/>
      <w:r w:rsidR="00A26744" w:rsidRPr="00C325B9">
        <w:rPr>
          <w:rFonts w:ascii="Palatino Linotype" w:hAnsi="Palatino Linotype" w:cs="Times New Roman"/>
          <w:sz w:val="18"/>
          <w:szCs w:val="18"/>
        </w:rPr>
        <w:t xml:space="preserve"> acute </w:t>
      </w:r>
      <w:proofErr w:type="gramStart"/>
      <w:r w:rsidR="00A26744" w:rsidRPr="00C325B9">
        <w:rPr>
          <w:rFonts w:ascii="Palatino Linotype" w:hAnsi="Palatino Linotype" w:cs="Times New Roman"/>
          <w:sz w:val="18"/>
          <w:szCs w:val="18"/>
        </w:rPr>
        <w:t>est;</w:t>
      </w:r>
      <w:proofErr w:type="gramEnd"/>
      <w:r w:rsidR="00A26744" w:rsidRPr="00C325B9">
        <w:rPr>
          <w:rFonts w:ascii="Palatino Linotype" w:hAnsi="Palatino Linotype" w:cs="Times New Roman"/>
          <w:sz w:val="18"/>
          <w:szCs w:val="18"/>
        </w:rPr>
        <w:t xml:space="preserve"> ex </w:t>
      </w:r>
      <w:proofErr w:type="spellStart"/>
      <w:r w:rsidR="00A26744" w:rsidRPr="00C325B9">
        <w:rPr>
          <w:rFonts w:ascii="Palatino Linotype" w:hAnsi="Palatino Linotype" w:cs="Times New Roman"/>
          <w:sz w:val="18"/>
          <w:szCs w:val="18"/>
        </w:rPr>
        <w:t>quo</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sagæ</w:t>
      </w:r>
      <w:proofErr w:type="spellEnd"/>
      <w:r w:rsidR="00A26744" w:rsidRPr="00C325B9">
        <w:rPr>
          <w:rFonts w:ascii="Palatino Linotype" w:hAnsi="Palatino Linotype" w:cs="Times New Roman"/>
          <w:sz w:val="18"/>
          <w:szCs w:val="18"/>
        </w:rPr>
        <w:t xml:space="preserve"> anus, quia </w:t>
      </w:r>
      <w:proofErr w:type="spellStart"/>
      <w:r w:rsidR="00A26744" w:rsidRPr="00C325B9">
        <w:rPr>
          <w:rFonts w:ascii="Palatino Linotype" w:hAnsi="Palatino Linotype" w:cs="Times New Roman"/>
          <w:sz w:val="18"/>
          <w:szCs w:val="18"/>
        </w:rPr>
        <w:t>multa</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scire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uolunt</w:t>
      </w:r>
      <w:proofErr w:type="spellEnd"/>
      <w:r w:rsidR="00A26744" w:rsidRPr="00C325B9">
        <w:rPr>
          <w:rFonts w:ascii="Palatino Linotype" w:hAnsi="Palatino Linotype" w:cs="Times New Roman"/>
          <w:sz w:val="18"/>
          <w:szCs w:val="18"/>
        </w:rPr>
        <w:t xml:space="preserve">, et sagaces </w:t>
      </w:r>
      <w:proofErr w:type="spellStart"/>
      <w:r w:rsidR="00A26744" w:rsidRPr="00C325B9">
        <w:rPr>
          <w:rFonts w:ascii="Palatino Linotype" w:hAnsi="Palatino Linotype" w:cs="Times New Roman"/>
          <w:sz w:val="18"/>
          <w:szCs w:val="18"/>
        </w:rPr>
        <w:t>dicti</w:t>
      </w:r>
      <w:proofErr w:type="spellEnd"/>
      <w:r w:rsidR="00A26744" w:rsidRPr="00C325B9">
        <w:rPr>
          <w:rFonts w:ascii="Palatino Linotype" w:hAnsi="Palatino Linotype" w:cs="Times New Roman"/>
          <w:sz w:val="18"/>
          <w:szCs w:val="18"/>
        </w:rPr>
        <w:t xml:space="preserve"> canes, </w:t>
      </w:r>
      <w:r w:rsidR="00A26744" w:rsidRPr="00C325B9">
        <w:rPr>
          <w:rFonts w:ascii="Palatino Linotype" w:hAnsi="Palatino Linotype" w:cs="Times New Roman"/>
          <w:i/>
          <w:iCs/>
          <w:sz w:val="18"/>
          <w:szCs w:val="18"/>
        </w:rPr>
        <w:t>Cic. Div. 1, 65</w:t>
      </w:r>
      <w:r w:rsidR="00A26744" w:rsidRPr="00C325B9">
        <w:rPr>
          <w:rFonts w:ascii="Palatino Linotype" w:hAnsi="Palatino Linotype" w:cs="Times New Roman"/>
          <w:sz w:val="18"/>
          <w:szCs w:val="18"/>
        </w:rPr>
        <w:t xml:space="preserve"> : </w:t>
      </w:r>
      <w:proofErr w:type="spellStart"/>
      <w:r w:rsidR="00A26744" w:rsidRPr="00C325B9">
        <w:rPr>
          <w:rFonts w:ascii="Palatino Linotype" w:hAnsi="Palatino Linotype" w:cs="Times New Roman"/>
          <w:i/>
          <w:iCs/>
          <w:sz w:val="18"/>
          <w:szCs w:val="18"/>
        </w:rPr>
        <w:t>sagire</w:t>
      </w:r>
      <w:proofErr w:type="spellEnd"/>
      <w:r w:rsidR="00A26744"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c'est sentir avec finesse, c'est pourquoi on nomme</w:t>
      </w:r>
      <w:r w:rsidR="00CA3BD1" w:rsidRPr="00C325B9">
        <w:rPr>
          <w:rFonts w:ascii="Palatino Linotype" w:hAnsi="Palatino Linotype" w:cs="Times New Roman"/>
          <w:i/>
          <w:iCs/>
          <w:sz w:val="18"/>
          <w:szCs w:val="18"/>
        </w:rPr>
        <w:t xml:space="preserve"> </w:t>
      </w:r>
      <w:proofErr w:type="spellStart"/>
      <w:r w:rsidR="00A26744" w:rsidRPr="00C325B9">
        <w:rPr>
          <w:rFonts w:ascii="Palatino Linotype" w:hAnsi="Palatino Linotype" w:cs="Times New Roman"/>
          <w:i/>
          <w:iCs/>
          <w:sz w:val="18"/>
          <w:szCs w:val="18"/>
        </w:rPr>
        <w:t>sagæ</w:t>
      </w:r>
      <w:proofErr w:type="spellEnd"/>
      <w:r w:rsidR="00A26744" w:rsidRPr="00C325B9">
        <w:rPr>
          <w:rFonts w:ascii="Palatino Linotype" w:hAnsi="Palatino Linotype" w:cs="Times New Roman"/>
          <w:sz w:val="18"/>
          <w:szCs w:val="18"/>
        </w:rPr>
        <w:t xml:space="preserve"> les vieilles femmes qui prétendent savoir beaucoup de choses et l'on dit que les chiens sont</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sagaces (qu'ils ont du flair).</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qui a l'oreille fine</w:t>
      </w:r>
      <w:r w:rsidR="00CA3BD1" w:rsidRPr="00C325B9">
        <w:rPr>
          <w:rFonts w:ascii="Palatino Linotype" w:hAnsi="Palatino Linotype" w:cs="Times New Roman"/>
          <w:sz w:val="18"/>
          <w:szCs w:val="18"/>
        </w:rPr>
        <w:t xml:space="preserve"> </w:t>
      </w:r>
      <w:proofErr w:type="gramStart"/>
      <w:r w:rsidR="00A26744" w:rsidRPr="00C325B9">
        <w:rPr>
          <w:rFonts w:ascii="Palatino Linotype" w:hAnsi="Palatino Linotype" w:cs="Times New Roman"/>
          <w:sz w:val="18"/>
          <w:szCs w:val="18"/>
        </w:rPr>
        <w:t>;  3</w:t>
      </w:r>
      <w:proofErr w:type="gramEnd"/>
      <w:r w:rsidR="00A26744" w:rsidRPr="00C325B9">
        <w:rPr>
          <w:rFonts w:ascii="Palatino Linotype" w:hAnsi="Palatino Linotype" w:cs="Times New Roman"/>
          <w:sz w:val="18"/>
          <w:szCs w:val="18"/>
        </w:rPr>
        <w:t xml:space="preserve">- sagace, pénétrant. </w:t>
      </w:r>
      <w:r w:rsidRPr="00C325B9">
        <w:rPr>
          <w:rFonts w:ascii="Palatino Linotype" w:hAnsi="Palatino Linotype" w:cs="Times New Roman"/>
          <w:b/>
          <w:sz w:val="18"/>
          <w:szCs w:val="18"/>
        </w:rPr>
        <w:t xml:space="preserve">      </w:t>
      </w:r>
    </w:p>
  </w:footnote>
  <w:footnote w:id="40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26744" w:rsidRPr="00C325B9">
        <w:rPr>
          <w:rFonts w:ascii="Palatino Linotype" w:hAnsi="Palatino Linotype" w:cs="Times New Roman"/>
          <w:b/>
          <w:bCs/>
          <w:sz w:val="18"/>
          <w:szCs w:val="18"/>
        </w:rPr>
        <w:t xml:space="preserve">403. — </w:t>
      </w:r>
      <w:proofErr w:type="spellStart"/>
      <w:r w:rsidR="00A26744" w:rsidRPr="00C325B9">
        <w:rPr>
          <w:rFonts w:ascii="Palatino Linotype" w:hAnsi="Palatino Linotype" w:cs="Times New Roman"/>
          <w:b/>
          <w:bCs/>
          <w:sz w:val="18"/>
          <w:szCs w:val="18"/>
        </w:rPr>
        <w:t>sunt</w:t>
      </w:r>
      <w:proofErr w:type="spellEnd"/>
      <w:r w:rsidR="00A26744" w:rsidRPr="00C325B9">
        <w:rPr>
          <w:rFonts w:ascii="Palatino Linotype" w:hAnsi="Palatino Linotype" w:cs="Times New Roman"/>
          <w:b/>
          <w:bCs/>
          <w:sz w:val="18"/>
          <w:szCs w:val="18"/>
        </w:rPr>
        <w:t xml:space="preserve"> per </w:t>
      </w:r>
      <w:proofErr w:type="spellStart"/>
      <w:r w:rsidR="00A26744" w:rsidRPr="00C325B9">
        <w:rPr>
          <w:rFonts w:ascii="Palatino Linotype" w:hAnsi="Palatino Linotype" w:cs="Times New Roman"/>
          <w:b/>
          <w:bCs/>
          <w:sz w:val="18"/>
          <w:szCs w:val="18"/>
        </w:rPr>
        <w:t>quae</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possis</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cognoscere</w:t>
      </w:r>
      <w:proofErr w:type="spellEnd"/>
      <w:r w:rsidR="00A26744" w:rsidRPr="00C325B9">
        <w:rPr>
          <w:rFonts w:ascii="Palatino Linotype" w:hAnsi="Palatino Linotype" w:cs="Times New Roman"/>
          <w:b/>
          <w:bCs/>
          <w:sz w:val="18"/>
          <w:szCs w:val="18"/>
        </w:rPr>
        <w:t xml:space="preserve"> cetera </w:t>
      </w:r>
      <w:proofErr w:type="spellStart"/>
      <w:r w:rsidR="00A26744" w:rsidRPr="00C325B9">
        <w:rPr>
          <w:rFonts w:ascii="Palatino Linotype" w:hAnsi="Palatino Linotype" w:cs="Times New Roman"/>
          <w:b/>
          <w:bCs/>
          <w:sz w:val="18"/>
          <w:szCs w:val="18"/>
        </w:rPr>
        <w:t>tute</w:t>
      </w:r>
      <w:proofErr w:type="spellEnd"/>
      <w:r w:rsidR="00A26744" w:rsidRPr="00C325B9">
        <w:rPr>
          <w:rFonts w:ascii="Palatino Linotype" w:hAnsi="Palatino Linotype" w:cs="Times New Roman"/>
          <w:b/>
          <w:bCs/>
          <w:sz w:val="18"/>
          <w:szCs w:val="18"/>
        </w:rPr>
        <w:t xml:space="preserve">.  —  </w:t>
      </w:r>
      <w:proofErr w:type="spellStart"/>
      <w:r w:rsidR="00A26744" w:rsidRPr="00C325B9">
        <w:rPr>
          <w:rFonts w:ascii="Palatino Linotype" w:hAnsi="Palatino Linotype" w:cs="Times New Roman"/>
          <w:b/>
          <w:bCs/>
          <w:sz w:val="18"/>
          <w:szCs w:val="18"/>
        </w:rPr>
        <w:t>Sătis</w:t>
      </w:r>
      <w:proofErr w:type="spellEnd"/>
      <w:r w:rsidR="00CA3BD1" w:rsidRPr="00C325B9">
        <w:rPr>
          <w:rFonts w:ascii="Palatino Linotype" w:hAnsi="Palatino Linotype" w:cs="Times New Roman"/>
          <w:b/>
          <w:bCs/>
          <w:sz w:val="18"/>
          <w:szCs w:val="18"/>
        </w:rPr>
        <w:t xml:space="preserve"> </w:t>
      </w:r>
      <w:r w:rsidR="00A26744" w:rsidRPr="00C325B9">
        <w:rPr>
          <w:rFonts w:ascii="Palatino Linotype" w:hAnsi="Palatino Linotype" w:cs="Times New Roman"/>
          <w:b/>
          <w:bCs/>
          <w:sz w:val="18"/>
          <w:szCs w:val="18"/>
        </w:rPr>
        <w:t>: 1</w:t>
      </w:r>
      <w:r w:rsidR="00A267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assez, suffisamment.</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 satis </w:t>
      </w:r>
      <w:r w:rsidR="00A26744" w:rsidRPr="00C325B9">
        <w:rPr>
          <w:rFonts w:ascii="Palatino Linotype" w:hAnsi="Palatino Linotype" w:cs="Times New Roman"/>
          <w:i/>
          <w:iCs/>
          <w:sz w:val="18"/>
          <w:szCs w:val="18"/>
        </w:rPr>
        <w:t xml:space="preserve">+ </w:t>
      </w:r>
      <w:proofErr w:type="spellStart"/>
      <w:r w:rsidR="00A26744" w:rsidRPr="00C325B9">
        <w:rPr>
          <w:rFonts w:ascii="Palatino Linotype" w:hAnsi="Palatino Linotype" w:cs="Times New Roman"/>
          <w:i/>
          <w:iCs/>
          <w:sz w:val="18"/>
          <w:szCs w:val="18"/>
        </w:rPr>
        <w:t>gén</w:t>
      </w:r>
      <w:proofErr w:type="spellEnd"/>
      <w:r w:rsidR="00A26744" w:rsidRPr="00C325B9">
        <w:rPr>
          <w:rFonts w:ascii="Palatino Linotype" w:hAnsi="Palatino Linotype" w:cs="Times New Roman"/>
          <w:i/>
          <w:iCs/>
          <w:sz w:val="18"/>
          <w:szCs w:val="18"/>
        </w:rPr>
        <w:t>.</w:t>
      </w:r>
      <w:r w:rsidR="00A267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assez de.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i/>
          <w:iCs/>
          <w:sz w:val="18"/>
          <w:szCs w:val="18"/>
        </w:rPr>
        <w:t>attribut -</w:t>
      </w:r>
      <w:r w:rsidR="00CA3BD1" w:rsidRPr="00C325B9">
        <w:rPr>
          <w:rFonts w:ascii="Palatino Linotype" w:hAnsi="Palatino Linotype" w:cs="Times New Roman"/>
          <w:i/>
          <w:iCs/>
          <w:sz w:val="18"/>
          <w:szCs w:val="18"/>
        </w:rPr>
        <w:t xml:space="preserve"> </w:t>
      </w:r>
      <w:proofErr w:type="spellStart"/>
      <w:r w:rsidR="00A26744" w:rsidRPr="00C325B9">
        <w:rPr>
          <w:rFonts w:ascii="Palatino Linotype" w:hAnsi="Palatino Linotype" w:cs="Times New Roman"/>
          <w:sz w:val="18"/>
          <w:szCs w:val="18"/>
        </w:rPr>
        <w:t>animo</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istuc</w:t>
      </w:r>
      <w:proofErr w:type="spellEnd"/>
      <w:r w:rsidR="00A26744" w:rsidRPr="00C325B9">
        <w:rPr>
          <w:rFonts w:ascii="Palatino Linotype" w:hAnsi="Palatino Linotype" w:cs="Times New Roman"/>
          <w:sz w:val="18"/>
          <w:szCs w:val="18"/>
        </w:rPr>
        <w:t xml:space="preserve"> satis est, Cic. :</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cela est suffisant pour l’esprit.      </w:t>
      </w:r>
      <w:proofErr w:type="spellStart"/>
      <w:r w:rsidR="00A26744" w:rsidRPr="00C325B9">
        <w:rPr>
          <w:rFonts w:ascii="Palatino Linotype" w:hAnsi="Palatino Linotype" w:cs="Times New Roman"/>
          <w:b/>
          <w:bCs/>
          <w:sz w:val="18"/>
          <w:szCs w:val="18"/>
        </w:rPr>
        <w:t>Tūtĕ</w:t>
      </w:r>
      <w:proofErr w:type="spellEnd"/>
      <w:r w:rsidR="00A26744" w:rsidRPr="00C325B9">
        <w:rPr>
          <w:rFonts w:ascii="Palatino Linotype" w:hAnsi="Palatino Linotype" w:cs="Times New Roman"/>
          <w:b/>
          <w:bCs/>
          <w:sz w:val="18"/>
          <w:szCs w:val="18"/>
        </w:rPr>
        <w:t xml:space="preserve"> (</w:t>
      </w:r>
      <w:r w:rsidR="00A26744" w:rsidRPr="00C325B9">
        <w:rPr>
          <w:rFonts w:ascii="Palatino Linotype" w:hAnsi="Palatino Linotype" w:cs="Times New Roman"/>
          <w:b/>
          <w:bCs/>
          <w:i/>
          <w:iCs/>
          <w:sz w:val="18"/>
          <w:szCs w:val="18"/>
        </w:rPr>
        <w:t xml:space="preserve">acc. </w:t>
      </w:r>
      <w:proofErr w:type="gramStart"/>
      <w:r w:rsidR="00A26744" w:rsidRPr="00C325B9">
        <w:rPr>
          <w:rFonts w:ascii="Palatino Linotype" w:hAnsi="Palatino Linotype" w:cs="Times New Roman"/>
          <w:b/>
          <w:bCs/>
          <w:i/>
          <w:iCs/>
          <w:sz w:val="18"/>
          <w:szCs w:val="18"/>
        </w:rPr>
        <w:t>et</w:t>
      </w:r>
      <w:proofErr w:type="gramEnd"/>
      <w:r w:rsidR="00A26744" w:rsidRPr="00C325B9">
        <w:rPr>
          <w:rFonts w:ascii="Palatino Linotype" w:hAnsi="Palatino Linotype" w:cs="Times New Roman"/>
          <w:b/>
          <w:bCs/>
          <w:i/>
          <w:iCs/>
          <w:sz w:val="18"/>
          <w:szCs w:val="18"/>
        </w:rPr>
        <w:t xml:space="preserve"> </w:t>
      </w:r>
      <w:proofErr w:type="spellStart"/>
      <w:r w:rsidR="00A26744" w:rsidRPr="00C325B9">
        <w:rPr>
          <w:rFonts w:ascii="Palatino Linotype" w:hAnsi="Palatino Linotype" w:cs="Times New Roman"/>
          <w:b/>
          <w:bCs/>
          <w:i/>
          <w:iCs/>
          <w:sz w:val="18"/>
          <w:szCs w:val="18"/>
        </w:rPr>
        <w:t>abl</w:t>
      </w:r>
      <w:proofErr w:type="spellEnd"/>
      <w:r w:rsidR="00A26744" w:rsidRPr="00C325B9">
        <w:rPr>
          <w:rFonts w:ascii="Palatino Linotype" w:hAnsi="Palatino Linotype" w:cs="Times New Roman"/>
          <w:b/>
          <w:bCs/>
          <w:i/>
          <w:iCs/>
          <w:sz w:val="18"/>
          <w:szCs w:val="18"/>
        </w:rPr>
        <w:t xml:space="preserve">. </w:t>
      </w:r>
      <w:proofErr w:type="spellStart"/>
      <w:proofErr w:type="gramStart"/>
      <w:r w:rsidR="00A26744" w:rsidRPr="00C325B9">
        <w:rPr>
          <w:rFonts w:ascii="Palatino Linotype" w:hAnsi="Palatino Linotype" w:cs="Times New Roman"/>
          <w:b/>
          <w:bCs/>
          <w:sz w:val="18"/>
          <w:szCs w:val="18"/>
        </w:rPr>
        <w:t>tete</w:t>
      </w:r>
      <w:proofErr w:type="spellEnd"/>
      <w:proofErr w:type="gramEnd"/>
      <w:r w:rsidR="00A26744" w:rsidRPr="00C325B9">
        <w:rPr>
          <w:rFonts w:ascii="Palatino Linotype" w:hAnsi="Palatino Linotype" w:cs="Times New Roman"/>
          <w:b/>
          <w:bCs/>
          <w:sz w:val="18"/>
          <w:szCs w:val="18"/>
        </w:rPr>
        <w:t>)</w:t>
      </w:r>
      <w:r w:rsidR="00A26744" w:rsidRPr="00C325B9">
        <w:rPr>
          <w:rFonts w:ascii="Palatino Linotype" w:hAnsi="Palatino Linotype" w:cs="Times New Roman"/>
          <w:sz w:val="18"/>
          <w:szCs w:val="18"/>
        </w:rPr>
        <w:t xml:space="preserve"> [</w:t>
      </w:r>
      <w:r w:rsidR="00A26744" w:rsidRPr="00C325B9">
        <w:rPr>
          <w:rFonts w:ascii="Palatino Linotype" w:hAnsi="Palatino Linotype" w:cs="Times New Roman"/>
          <w:i/>
          <w:iCs/>
          <w:sz w:val="18"/>
          <w:szCs w:val="18"/>
        </w:rPr>
        <w:t>tu + te</w:t>
      </w:r>
      <w:r w:rsidR="00A26744" w:rsidRPr="00C325B9">
        <w:rPr>
          <w:rFonts w:ascii="Palatino Linotype" w:hAnsi="Palatino Linotype" w:cs="Times New Roman"/>
          <w:sz w:val="18"/>
          <w:szCs w:val="18"/>
        </w:rPr>
        <w:t>, particule de renforcement] : toi-même.</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w:t>
      </w:r>
      <w:bookmarkStart w:id="116" w:name="cognosco"/>
      <w:bookmarkEnd w:id="116"/>
      <w:proofErr w:type="spellStart"/>
      <w:r w:rsidR="00A26744" w:rsidRPr="00C325B9">
        <w:rPr>
          <w:rFonts w:ascii="Palatino Linotype" w:hAnsi="Palatino Linotype" w:cs="Times New Roman"/>
          <w:b/>
          <w:bCs/>
          <w:sz w:val="18"/>
          <w:szCs w:val="18"/>
        </w:rPr>
        <w:t>Cognosco</w:t>
      </w:r>
      <w:proofErr w:type="spellEnd"/>
      <w:r w:rsidR="00A26744" w:rsidRPr="00C325B9">
        <w:rPr>
          <w:rFonts w:ascii="Palatino Linotype" w:hAnsi="Palatino Linotype" w:cs="Times New Roman"/>
          <w:b/>
          <w:bCs/>
          <w:sz w:val="18"/>
          <w:szCs w:val="18"/>
        </w:rPr>
        <w:t xml:space="preserve">, </w:t>
      </w:r>
      <w:proofErr w:type="spellStart"/>
      <w:r w:rsidR="00A26744" w:rsidRPr="00C325B9">
        <w:rPr>
          <w:rFonts w:ascii="Palatino Linotype" w:hAnsi="Palatino Linotype" w:cs="Times New Roman"/>
          <w:b/>
          <w:bCs/>
          <w:sz w:val="18"/>
          <w:szCs w:val="18"/>
        </w:rPr>
        <w:t>ĕre</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cognōvi</w:t>
      </w:r>
      <w:proofErr w:type="spellEnd"/>
      <w:r w:rsidR="00A26744" w:rsidRPr="00C325B9">
        <w:rPr>
          <w:rFonts w:ascii="Palatino Linotype" w:hAnsi="Palatino Linotype" w:cs="Times New Roman"/>
          <w:sz w:val="18"/>
          <w:szCs w:val="18"/>
        </w:rPr>
        <w:t xml:space="preserve">, </w:t>
      </w:r>
      <w:proofErr w:type="spellStart"/>
      <w:r w:rsidR="00A26744" w:rsidRPr="00C325B9">
        <w:rPr>
          <w:rFonts w:ascii="Palatino Linotype" w:hAnsi="Palatino Linotype" w:cs="Times New Roman"/>
          <w:sz w:val="18"/>
          <w:szCs w:val="18"/>
        </w:rPr>
        <w:t>cognĭtum</w:t>
      </w:r>
      <w:proofErr w:type="spellEnd"/>
      <w:r w:rsidR="00A26744" w:rsidRPr="00C325B9">
        <w:rPr>
          <w:rFonts w:ascii="Palatino Linotype" w:hAnsi="Palatino Linotype" w:cs="Times New Roman"/>
          <w:sz w:val="18"/>
          <w:szCs w:val="18"/>
        </w:rPr>
        <w:t xml:space="preserve"> : - tr. - 1 - apprendre à connaître, chercher à savoir, prendre connaissance de, étudier, apprendre</w:t>
      </w:r>
      <w:r w:rsidR="00CA3BD1" w:rsidRPr="00C325B9">
        <w:rPr>
          <w:rFonts w:ascii="Palatino Linotype" w:hAnsi="Palatino Linotype" w:cs="Times New Roman"/>
          <w:sz w:val="18"/>
          <w:szCs w:val="18"/>
        </w:rPr>
        <w:t xml:space="preserve"> </w:t>
      </w:r>
      <w:r w:rsidR="00A26744" w:rsidRPr="00C325B9">
        <w:rPr>
          <w:rFonts w:ascii="Palatino Linotype" w:hAnsi="Palatino Linotype" w:cs="Times New Roman"/>
          <w:sz w:val="18"/>
          <w:szCs w:val="18"/>
        </w:rPr>
        <w:t xml:space="preserve">; reconnaître, constater.  </w:t>
      </w:r>
      <w:r w:rsidRPr="00C325B9">
        <w:rPr>
          <w:rFonts w:ascii="Palatino Linotype" w:hAnsi="Palatino Linotype" w:cs="Times New Roman"/>
          <w:b/>
          <w:sz w:val="18"/>
          <w:szCs w:val="18"/>
        </w:rPr>
        <w:t xml:space="preserve">     </w:t>
      </w:r>
    </w:p>
  </w:footnote>
  <w:footnote w:id="40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807CB" w:rsidRPr="00C325B9">
        <w:rPr>
          <w:rFonts w:ascii="Palatino Linotype" w:hAnsi="Palatino Linotype" w:cs="Times New Roman"/>
          <w:b/>
          <w:bCs/>
          <w:sz w:val="18"/>
          <w:szCs w:val="18"/>
        </w:rPr>
        <w:t xml:space="preserve">404. — </w:t>
      </w:r>
      <w:proofErr w:type="spellStart"/>
      <w:r w:rsidR="009807CB" w:rsidRPr="00C325B9">
        <w:rPr>
          <w:rFonts w:ascii="Palatino Linotype" w:hAnsi="Palatino Linotype" w:cs="Times New Roman"/>
          <w:b/>
          <w:bCs/>
          <w:sz w:val="18"/>
          <w:szCs w:val="18"/>
        </w:rPr>
        <w:t>Namque</w:t>
      </w:r>
      <w:proofErr w:type="spellEnd"/>
      <w:r w:rsidR="009807CB" w:rsidRPr="00C325B9">
        <w:rPr>
          <w:rFonts w:ascii="Palatino Linotype" w:hAnsi="Palatino Linotype" w:cs="Times New Roman"/>
          <w:b/>
          <w:bCs/>
          <w:sz w:val="18"/>
          <w:szCs w:val="18"/>
        </w:rPr>
        <w:t xml:space="preserve"> canes ut </w:t>
      </w:r>
      <w:proofErr w:type="spellStart"/>
      <w:r w:rsidR="009807CB" w:rsidRPr="00C325B9">
        <w:rPr>
          <w:rFonts w:ascii="Palatino Linotype" w:hAnsi="Palatino Linotype" w:cs="Times New Roman"/>
          <w:b/>
          <w:bCs/>
          <w:sz w:val="18"/>
          <w:szCs w:val="18"/>
        </w:rPr>
        <w:t>montivagae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persaepe</w:t>
      </w:r>
      <w:proofErr w:type="spellEnd"/>
      <w:r w:rsidR="009807CB" w:rsidRPr="00C325B9">
        <w:rPr>
          <w:rFonts w:ascii="Palatino Linotype" w:hAnsi="Palatino Linotype" w:cs="Times New Roman"/>
          <w:b/>
          <w:bCs/>
          <w:sz w:val="18"/>
          <w:szCs w:val="18"/>
        </w:rPr>
        <w:t xml:space="preserve"> </w:t>
      </w:r>
      <w:proofErr w:type="spellStart"/>
      <w:proofErr w:type="gramStart"/>
      <w:r w:rsidR="009807CB" w:rsidRPr="00C325B9">
        <w:rPr>
          <w:rFonts w:ascii="Palatino Linotype" w:hAnsi="Palatino Linotype" w:cs="Times New Roman"/>
          <w:b/>
          <w:bCs/>
          <w:sz w:val="18"/>
          <w:szCs w:val="18"/>
        </w:rPr>
        <w:t>ferāī</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ferarum</w:t>
      </w:r>
      <w:proofErr w:type="spellEnd"/>
      <w:r w:rsidR="009807CB" w:rsidRPr="00C325B9">
        <w:rPr>
          <w:rFonts w:ascii="Palatino Linotype" w:hAnsi="Palatino Linotype" w:cs="Times New Roman"/>
          <w:b/>
          <w:bCs/>
          <w:sz w:val="18"/>
          <w:szCs w:val="18"/>
        </w:rPr>
        <w:t xml:space="preserve"> ]</w:t>
      </w:r>
      <w:proofErr w:type="gramEnd"/>
      <w:r w:rsidR="009807CB" w:rsidRPr="00C325B9">
        <w:rPr>
          <w:rFonts w:ascii="Palatino Linotype" w:hAnsi="Palatino Linotype" w:cs="Times New Roman"/>
          <w:b/>
          <w:bCs/>
          <w:sz w:val="18"/>
          <w:szCs w:val="18"/>
        </w:rPr>
        <w:t>—  Ut</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 xml:space="preserve">: en corrélation avec </w:t>
      </w:r>
      <w:r w:rsidR="009807CB" w:rsidRPr="00C325B9">
        <w:rPr>
          <w:rFonts w:ascii="Palatino Linotype" w:hAnsi="Palatino Linotype" w:cs="Times New Roman"/>
          <w:b/>
          <w:bCs/>
          <w:sz w:val="18"/>
          <w:szCs w:val="18"/>
        </w:rPr>
        <w:t>sic</w:t>
      </w:r>
      <w:r w:rsidR="009807CB" w:rsidRPr="00C325B9">
        <w:rPr>
          <w:rFonts w:ascii="Palatino Linotype" w:hAnsi="Palatino Linotype" w:cs="Times New Roman"/>
          <w:sz w:val="18"/>
          <w:szCs w:val="18"/>
        </w:rPr>
        <w:t xml:space="preserve"> au vers 407.    </w:t>
      </w:r>
      <w:proofErr w:type="spellStart"/>
      <w:r w:rsidR="009807CB" w:rsidRPr="00C325B9">
        <w:rPr>
          <w:rFonts w:ascii="Palatino Linotype" w:hAnsi="Palatino Linotype" w:cs="Times New Roman"/>
          <w:b/>
          <w:bCs/>
          <w:sz w:val="18"/>
          <w:szCs w:val="18"/>
        </w:rPr>
        <w:t>Montĭvăgus</w:t>
      </w:r>
      <w:proofErr w:type="spellEnd"/>
      <w:r w:rsidR="009807CB" w:rsidRPr="00C325B9">
        <w:rPr>
          <w:rFonts w:ascii="Palatino Linotype" w:hAnsi="Palatino Linotype" w:cs="Times New Roman"/>
          <w:b/>
          <w:bCs/>
          <w:sz w:val="18"/>
          <w:szCs w:val="18"/>
        </w:rPr>
        <w:t>, a, um [</w:t>
      </w:r>
      <w:proofErr w:type="spellStart"/>
      <w:r w:rsidR="009807CB" w:rsidRPr="00C325B9">
        <w:rPr>
          <w:rFonts w:ascii="Palatino Linotype" w:hAnsi="Palatino Linotype" w:cs="Times New Roman"/>
          <w:b/>
          <w:bCs/>
          <w:sz w:val="18"/>
          <w:szCs w:val="18"/>
        </w:rPr>
        <w:t>mons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vagus</w:t>
      </w:r>
      <w:proofErr w:type="spellEnd"/>
      <w:r w:rsidR="009807CB"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qui parcourt les montagnes.</w:t>
      </w:r>
      <w:r w:rsidR="009807CB" w:rsidRPr="00C325B9">
        <w:rPr>
          <w:rFonts w:ascii="Palatino Linotype" w:hAnsi="Palatino Linotype" w:cs="Times New Roman"/>
          <w:i/>
          <w:iCs/>
          <w:sz w:val="18"/>
          <w:szCs w:val="18"/>
        </w:rPr>
        <w:t xml:space="preserve"> --- </w:t>
      </w:r>
      <w:proofErr w:type="spellStart"/>
      <w:r w:rsidR="009807CB" w:rsidRPr="00C325B9">
        <w:rPr>
          <w:rFonts w:ascii="Palatino Linotype" w:hAnsi="Palatino Linotype" w:cs="Times New Roman"/>
          <w:i/>
          <w:iCs/>
          <w:sz w:val="18"/>
          <w:szCs w:val="18"/>
        </w:rPr>
        <w:t>Lucr</w:t>
      </w:r>
      <w:proofErr w:type="spellEnd"/>
      <w:r w:rsidR="009807CB" w:rsidRPr="00C325B9">
        <w:rPr>
          <w:rFonts w:ascii="Palatino Linotype" w:hAnsi="Palatino Linotype" w:cs="Times New Roman"/>
          <w:i/>
          <w:iCs/>
          <w:sz w:val="18"/>
          <w:szCs w:val="18"/>
        </w:rPr>
        <w:t xml:space="preserve">. 1, 404. </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Cănis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is</w:t>
      </w:r>
      <w:proofErr w:type="spellEnd"/>
      <w:r w:rsidR="009807CB" w:rsidRPr="00C325B9">
        <w:rPr>
          <w:rFonts w:ascii="Palatino Linotype" w:hAnsi="Palatino Linotype" w:cs="Times New Roman"/>
          <w:b/>
          <w:bCs/>
          <w:sz w:val="18"/>
          <w:szCs w:val="18"/>
        </w:rPr>
        <w:t>, m. f. :</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chien, chienne.</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Ferāī</w:t>
      </w:r>
      <w:proofErr w:type="spellEnd"/>
      <w:r w:rsidR="009807CB" w:rsidRPr="00C325B9">
        <w:rPr>
          <w:rFonts w:ascii="Palatino Linotype" w:hAnsi="Palatino Linotype" w:cs="Times New Roman"/>
          <w:b/>
          <w:bCs/>
          <w:sz w:val="18"/>
          <w:szCs w:val="18"/>
        </w:rPr>
        <w:t xml:space="preserve"> = </w:t>
      </w:r>
      <w:proofErr w:type="spellStart"/>
      <w:r w:rsidR="009807CB" w:rsidRPr="00C325B9">
        <w:rPr>
          <w:rFonts w:ascii="Palatino Linotype" w:hAnsi="Palatino Linotype" w:cs="Times New Roman"/>
          <w:b/>
          <w:bCs/>
          <w:sz w:val="18"/>
          <w:szCs w:val="18"/>
        </w:rPr>
        <w:t>ferae</w:t>
      </w:r>
      <w:proofErr w:type="spellEnd"/>
      <w:r w:rsidR="009807CB" w:rsidRPr="00C325B9">
        <w:rPr>
          <w:rFonts w:ascii="Palatino Linotype" w:hAnsi="Palatino Linotype" w:cs="Times New Roman"/>
          <w:b/>
          <w:bCs/>
          <w:sz w:val="18"/>
          <w:szCs w:val="18"/>
        </w:rPr>
        <w:t>.  (</w:t>
      </w:r>
      <w:proofErr w:type="spellStart"/>
      <w:proofErr w:type="gramStart"/>
      <w:r w:rsidR="009807CB" w:rsidRPr="00C325B9">
        <w:rPr>
          <w:rFonts w:ascii="Palatino Linotype" w:hAnsi="Palatino Linotype" w:cs="Times New Roman"/>
          <w:b/>
          <w:bCs/>
          <w:sz w:val="18"/>
          <w:szCs w:val="18"/>
        </w:rPr>
        <w:t>ae</w:t>
      </w:r>
      <w:proofErr w:type="spellEnd"/>
      <w:proofErr w:type="gramEnd"/>
      <w:r w:rsidR="009807CB" w:rsidRPr="00C325B9">
        <w:rPr>
          <w:rFonts w:ascii="Palatino Linotype" w:hAnsi="Palatino Linotype" w:cs="Times New Roman"/>
          <w:b/>
          <w:bCs/>
          <w:sz w:val="18"/>
          <w:szCs w:val="18"/>
        </w:rPr>
        <w:t xml:space="preserve"> = une diphthongue longue</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āī</w:t>
      </w:r>
      <w:proofErr w:type="spellEnd"/>
      <w:r w:rsidR="009807CB" w:rsidRPr="00C325B9">
        <w:rPr>
          <w:rFonts w:ascii="Palatino Linotype" w:hAnsi="Palatino Linotype" w:cs="Times New Roman"/>
          <w:b/>
          <w:bCs/>
          <w:sz w:val="18"/>
          <w:szCs w:val="18"/>
        </w:rPr>
        <w:t xml:space="preserve"> = deux longues). </w:t>
      </w:r>
      <w:r w:rsidRPr="00C325B9">
        <w:rPr>
          <w:rFonts w:ascii="Palatino Linotype" w:hAnsi="Palatino Linotype" w:cs="Times New Roman"/>
          <w:b/>
          <w:sz w:val="18"/>
          <w:szCs w:val="18"/>
        </w:rPr>
        <w:t xml:space="preserve">    </w:t>
      </w:r>
    </w:p>
  </w:footnote>
  <w:footnote w:id="40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807CB" w:rsidRPr="00C325B9">
        <w:rPr>
          <w:rFonts w:ascii="Palatino Linotype" w:hAnsi="Palatino Linotype" w:cs="Times New Roman"/>
          <w:b/>
          <w:bCs/>
          <w:sz w:val="18"/>
          <w:szCs w:val="18"/>
        </w:rPr>
        <w:t xml:space="preserve">405. — </w:t>
      </w:r>
      <w:proofErr w:type="spellStart"/>
      <w:r w:rsidR="009807CB" w:rsidRPr="00C325B9">
        <w:rPr>
          <w:rFonts w:ascii="Palatino Linotype" w:hAnsi="Palatino Linotype" w:cs="Times New Roman"/>
          <w:b/>
          <w:bCs/>
          <w:sz w:val="18"/>
          <w:szCs w:val="18"/>
        </w:rPr>
        <w:t>naribus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inveniunt</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intectas</w:t>
      </w:r>
      <w:proofErr w:type="spellEnd"/>
      <w:r w:rsidR="009807CB" w:rsidRPr="00C325B9">
        <w:rPr>
          <w:rFonts w:ascii="Palatino Linotype" w:hAnsi="Palatino Linotype" w:cs="Times New Roman"/>
          <w:b/>
          <w:bCs/>
          <w:sz w:val="18"/>
          <w:szCs w:val="18"/>
        </w:rPr>
        <w:t xml:space="preserve"> fronde </w:t>
      </w:r>
      <w:proofErr w:type="spellStart"/>
      <w:r w:rsidR="009807CB" w:rsidRPr="00C325B9">
        <w:rPr>
          <w:rFonts w:ascii="Palatino Linotype" w:hAnsi="Palatino Linotype" w:cs="Times New Roman"/>
          <w:b/>
          <w:bCs/>
          <w:sz w:val="18"/>
          <w:szCs w:val="18"/>
        </w:rPr>
        <w:t>quietes</w:t>
      </w:r>
      <w:proofErr w:type="spellEnd"/>
      <w:r w:rsidR="009807CB" w:rsidRPr="00C325B9">
        <w:rPr>
          <w:rFonts w:ascii="Palatino Linotype" w:hAnsi="Palatino Linotype" w:cs="Times New Roman"/>
          <w:b/>
          <w:bCs/>
          <w:sz w:val="18"/>
          <w:szCs w:val="18"/>
        </w:rPr>
        <w:t>, —</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Nāris</w:t>
      </w:r>
      <w:proofErr w:type="spellEnd"/>
      <w:r w:rsidR="009807CB"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is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i/>
          <w:iCs/>
          <w:sz w:val="18"/>
          <w:szCs w:val="18"/>
        </w:rPr>
        <w:t>stt</w:t>
      </w:r>
      <w:proofErr w:type="spellEnd"/>
      <w:r w:rsidR="009807CB" w:rsidRPr="00C325B9">
        <w:rPr>
          <w:rFonts w:ascii="Palatino Linotype" w:hAnsi="Palatino Linotype" w:cs="Times New Roman"/>
          <w:b/>
          <w:bCs/>
          <w:i/>
          <w:iCs/>
          <w:sz w:val="18"/>
          <w:szCs w:val="18"/>
        </w:rPr>
        <w:t xml:space="preserve"> au </w:t>
      </w:r>
      <w:proofErr w:type="spellStart"/>
      <w:r w:rsidR="009807CB" w:rsidRPr="00C325B9">
        <w:rPr>
          <w:rFonts w:ascii="Palatino Linotype" w:hAnsi="Palatino Linotype" w:cs="Times New Roman"/>
          <w:b/>
          <w:bCs/>
          <w:i/>
          <w:iCs/>
          <w:sz w:val="18"/>
          <w:szCs w:val="18"/>
        </w:rPr>
        <w:t>plur</w:t>
      </w:r>
      <w:proofErr w:type="spellEnd"/>
      <w:r w:rsidR="009807CB" w:rsidRPr="00C325B9">
        <w:rPr>
          <w:rFonts w:ascii="Palatino Linotype" w:hAnsi="Palatino Linotype" w:cs="Times New Roman"/>
          <w:b/>
          <w:bCs/>
          <w:i/>
          <w:iCs/>
          <w:sz w:val="18"/>
          <w:szCs w:val="18"/>
        </w:rPr>
        <w:t xml:space="preserve">. </w:t>
      </w:r>
      <w:proofErr w:type="spellStart"/>
      <w:r w:rsidR="009807CB" w:rsidRPr="00C325B9">
        <w:rPr>
          <w:rFonts w:ascii="Palatino Linotype" w:hAnsi="Palatino Linotype" w:cs="Times New Roman"/>
          <w:b/>
          <w:bCs/>
          <w:i/>
          <w:iCs/>
          <w:sz w:val="18"/>
          <w:szCs w:val="18"/>
        </w:rPr>
        <w:t>nāres</w:t>
      </w:r>
      <w:proofErr w:type="spellEnd"/>
      <w:r w:rsidR="009807CB" w:rsidRPr="00C325B9">
        <w:rPr>
          <w:rFonts w:ascii="Palatino Linotype" w:hAnsi="Palatino Linotype" w:cs="Times New Roman"/>
          <w:b/>
          <w:bCs/>
          <w:i/>
          <w:iCs/>
          <w:sz w:val="18"/>
          <w:szCs w:val="18"/>
        </w:rPr>
        <w:t xml:space="preserve">, </w:t>
      </w:r>
      <w:proofErr w:type="spellStart"/>
      <w:r w:rsidR="009807CB" w:rsidRPr="00C325B9">
        <w:rPr>
          <w:rFonts w:ascii="Palatino Linotype" w:hAnsi="Palatino Linotype" w:cs="Times New Roman"/>
          <w:b/>
          <w:bCs/>
          <w:i/>
          <w:iCs/>
          <w:sz w:val="18"/>
          <w:szCs w:val="18"/>
        </w:rPr>
        <w:t>ium</w:t>
      </w:r>
      <w:proofErr w:type="spellEnd"/>
      <w:r w:rsidR="009807CB" w:rsidRPr="00C325B9">
        <w:rPr>
          <w:rFonts w:ascii="Palatino Linotype" w:hAnsi="Palatino Linotype" w:cs="Times New Roman"/>
          <w:b/>
          <w:bCs/>
          <w:sz w:val="18"/>
          <w:szCs w:val="18"/>
        </w:rPr>
        <w:t>), f. :</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 xml:space="preserve"> 1 - narines, nez.</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i/>
          <w:iCs/>
          <w:sz w:val="18"/>
          <w:szCs w:val="18"/>
        </w:rPr>
        <w:t xml:space="preserve">--- Ov. M. 5, 675. </w:t>
      </w:r>
      <w:r w:rsidR="009807CB" w:rsidRPr="00C325B9">
        <w:rPr>
          <w:rFonts w:ascii="Palatino Linotype" w:hAnsi="Palatino Linotype" w:cs="Times New Roman"/>
          <w:sz w:val="18"/>
          <w:szCs w:val="18"/>
        </w:rPr>
        <w:t xml:space="preserve"> </w:t>
      </w:r>
      <w:bookmarkStart w:id="117" w:name="intego"/>
      <w:bookmarkEnd w:id="117"/>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Intĕgo</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ĕre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sz w:val="18"/>
          <w:szCs w:val="18"/>
        </w:rPr>
        <w:t>texi</w:t>
      </w:r>
      <w:proofErr w:type="spellEnd"/>
      <w:r w:rsidR="009807CB" w:rsidRPr="00C325B9">
        <w:rPr>
          <w:rFonts w:ascii="Palatino Linotype" w:hAnsi="Palatino Linotype" w:cs="Times New Roman"/>
          <w:sz w:val="18"/>
          <w:szCs w:val="18"/>
        </w:rPr>
        <w:t>, tectum : - tr. - 1 - couvrir, recouvrir.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2 - protéger.   </w:t>
      </w:r>
      <w:proofErr w:type="spellStart"/>
      <w:r w:rsidR="009807CB" w:rsidRPr="00C325B9">
        <w:rPr>
          <w:rFonts w:ascii="Palatino Linotype" w:hAnsi="Palatino Linotype" w:cs="Times New Roman"/>
          <w:b/>
          <w:bCs/>
          <w:sz w:val="18"/>
          <w:szCs w:val="18"/>
        </w:rPr>
        <w:t>Quĭēs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ētis</w:t>
      </w:r>
      <w:proofErr w:type="spellEnd"/>
      <w:r w:rsidR="009807CB" w:rsidRPr="00C325B9">
        <w:rPr>
          <w:rFonts w:ascii="Palatino Linotype" w:hAnsi="Palatino Linotype" w:cs="Times New Roman"/>
          <w:b/>
          <w:bCs/>
          <w:sz w:val="18"/>
          <w:szCs w:val="18"/>
        </w:rPr>
        <w:t>, f. :</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repos</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w:t>
      </w:r>
      <w:r w:rsidR="009807CB"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i/>
          <w:iCs/>
          <w:sz w:val="18"/>
          <w:szCs w:val="18"/>
        </w:rPr>
        <w:t>mais</w:t>
      </w:r>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quietes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Lucr</w:t>
      </w:r>
      <w:proofErr w:type="spellEnd"/>
      <w:r w:rsidR="009807CB" w:rsidRPr="00C325B9">
        <w:rPr>
          <w:rFonts w:ascii="Palatino Linotype" w:hAnsi="Palatino Linotype" w:cs="Times New Roman"/>
          <w:b/>
          <w:bCs/>
          <w:sz w:val="18"/>
          <w:szCs w:val="18"/>
        </w:rPr>
        <w:t xml:space="preserve">. 1, 405 </w:t>
      </w:r>
      <w:r w:rsidR="009807C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lieux de repos, gîtes des animaux. Seul emploi en ce sens</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Ernout suggère qu’il s’agit d’un emprunt à la langue des chasseurs.  </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Frons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frondis</w:t>
      </w:r>
      <w:proofErr w:type="spellEnd"/>
      <w:r w:rsidR="009807CB" w:rsidRPr="00C325B9">
        <w:rPr>
          <w:rFonts w:ascii="Palatino Linotype" w:hAnsi="Palatino Linotype" w:cs="Times New Roman"/>
          <w:b/>
          <w:bCs/>
          <w:sz w:val="18"/>
          <w:szCs w:val="18"/>
        </w:rPr>
        <w:t xml:space="preserve">, f. : </w:t>
      </w:r>
      <w:r w:rsidR="009807CB" w:rsidRPr="00C325B9">
        <w:rPr>
          <w:rFonts w:ascii="Palatino Linotype" w:hAnsi="Palatino Linotype" w:cs="Times New Roman"/>
          <w:sz w:val="18"/>
          <w:szCs w:val="18"/>
        </w:rPr>
        <w:t xml:space="preserve">feuilles, feuillage.   </w:t>
      </w:r>
      <w:r w:rsidRPr="00C325B9">
        <w:rPr>
          <w:rFonts w:ascii="Palatino Linotype" w:hAnsi="Palatino Linotype" w:cs="Times New Roman"/>
          <w:b/>
          <w:sz w:val="18"/>
          <w:szCs w:val="18"/>
        </w:rPr>
        <w:t xml:space="preserve">    </w:t>
      </w:r>
    </w:p>
  </w:footnote>
  <w:footnote w:id="40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807CB" w:rsidRPr="00C325B9">
        <w:rPr>
          <w:rFonts w:ascii="Palatino Linotype" w:hAnsi="Palatino Linotype" w:cs="Times New Roman"/>
          <w:b/>
          <w:bCs/>
          <w:sz w:val="18"/>
          <w:szCs w:val="18"/>
        </w:rPr>
        <w:t xml:space="preserve">406. — cum semel </w:t>
      </w:r>
      <w:proofErr w:type="spellStart"/>
      <w:r w:rsidR="009807CB" w:rsidRPr="00C325B9">
        <w:rPr>
          <w:rFonts w:ascii="Palatino Linotype" w:hAnsi="Palatino Linotype" w:cs="Times New Roman"/>
          <w:b/>
          <w:bCs/>
          <w:sz w:val="18"/>
          <w:szCs w:val="18"/>
        </w:rPr>
        <w:t>institerunt</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vestigia</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certa</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vĭāī</w:t>
      </w:r>
      <w:proofErr w:type="spellEnd"/>
      <w:r w:rsidR="009807CB" w:rsidRPr="00C325B9">
        <w:rPr>
          <w:rFonts w:ascii="Palatino Linotype" w:hAnsi="Palatino Linotype" w:cs="Times New Roman"/>
          <w:b/>
          <w:bCs/>
          <w:sz w:val="18"/>
          <w:szCs w:val="18"/>
        </w:rPr>
        <w:t xml:space="preserve">, </w:t>
      </w:r>
      <w:proofErr w:type="gramStart"/>
      <w:r w:rsidR="009807CB" w:rsidRPr="00C325B9">
        <w:rPr>
          <w:rFonts w:ascii="Palatino Linotype" w:hAnsi="Palatino Linotype" w:cs="Times New Roman"/>
          <w:b/>
          <w:bCs/>
          <w:sz w:val="18"/>
          <w:szCs w:val="18"/>
        </w:rPr>
        <w:t>—</w:t>
      </w:r>
      <w:r w:rsidR="009807CB" w:rsidRPr="00C325B9">
        <w:rPr>
          <w:rFonts w:ascii="Palatino Linotype" w:hAnsi="Palatino Linotype" w:cs="Times New Roman"/>
          <w:sz w:val="18"/>
          <w:szCs w:val="18"/>
        </w:rPr>
        <w:t xml:space="preserve">  </w:t>
      </w:r>
      <w:r w:rsidR="009807CB" w:rsidRPr="00C325B9">
        <w:rPr>
          <w:rFonts w:ascii="Palatino Linotype" w:hAnsi="Palatino Linotype" w:cs="Times New Roman"/>
          <w:b/>
          <w:bCs/>
          <w:sz w:val="18"/>
          <w:szCs w:val="18"/>
        </w:rPr>
        <w:t>Cum</w:t>
      </w:r>
      <w:proofErr w:type="gramEnd"/>
      <w:r w:rsidR="009807CB" w:rsidRPr="00C325B9">
        <w:rPr>
          <w:rFonts w:ascii="Palatino Linotype" w:hAnsi="Palatino Linotype" w:cs="Times New Roman"/>
          <w:b/>
          <w:bCs/>
          <w:sz w:val="18"/>
          <w:szCs w:val="18"/>
        </w:rPr>
        <w:t xml:space="preserve"> semel =</w:t>
      </w:r>
      <w:r w:rsidR="009807CB" w:rsidRPr="00C325B9">
        <w:rPr>
          <w:rFonts w:ascii="Palatino Linotype" w:hAnsi="Palatino Linotype" w:cs="Times New Roman"/>
          <w:sz w:val="18"/>
          <w:szCs w:val="18"/>
        </w:rPr>
        <w:t xml:space="preserve"> une fois que.     </w:t>
      </w:r>
      <w:proofErr w:type="spellStart"/>
      <w:r w:rsidR="009807CB" w:rsidRPr="00C325B9">
        <w:rPr>
          <w:rFonts w:ascii="Palatino Linotype" w:hAnsi="Palatino Linotype" w:cs="Times New Roman"/>
          <w:b/>
          <w:bCs/>
          <w:sz w:val="18"/>
          <w:szCs w:val="18"/>
        </w:rPr>
        <w:t>Insto</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āre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sz w:val="18"/>
          <w:szCs w:val="18"/>
        </w:rPr>
        <w:t>instĭtī</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intr</w:t>
      </w:r>
      <w:proofErr w:type="spellEnd"/>
      <w:r w:rsidR="009807CB" w:rsidRPr="00C325B9">
        <w:rPr>
          <w:rFonts w:ascii="Palatino Linotype" w:hAnsi="Palatino Linotype" w:cs="Times New Roman"/>
          <w:sz w:val="18"/>
          <w:szCs w:val="18"/>
        </w:rPr>
        <w:t xml:space="preserve">. avec </w:t>
      </w:r>
      <w:proofErr w:type="spellStart"/>
      <w:r w:rsidR="009807CB" w:rsidRPr="00C325B9">
        <w:rPr>
          <w:rFonts w:ascii="Palatino Linotype" w:hAnsi="Palatino Linotype" w:cs="Times New Roman"/>
          <w:sz w:val="18"/>
          <w:szCs w:val="18"/>
        </w:rPr>
        <w:t>dat</w:t>
      </w:r>
      <w:proofErr w:type="spellEnd"/>
      <w:r w:rsidR="009807CB" w:rsidRPr="00C325B9">
        <w:rPr>
          <w:rFonts w:ascii="Palatino Linotype" w:hAnsi="Palatino Linotype" w:cs="Times New Roman"/>
          <w:sz w:val="18"/>
          <w:szCs w:val="18"/>
        </w:rPr>
        <w:t xml:space="preserve">. </w:t>
      </w:r>
      <w:proofErr w:type="gramStart"/>
      <w:r w:rsidR="009807CB" w:rsidRPr="00C325B9">
        <w:rPr>
          <w:rFonts w:ascii="Palatino Linotype" w:hAnsi="Palatino Linotype" w:cs="Times New Roman"/>
          <w:sz w:val="18"/>
          <w:szCs w:val="18"/>
        </w:rPr>
        <w:t>ou</w:t>
      </w:r>
      <w:proofErr w:type="gramEnd"/>
      <w:r w:rsidR="009807CB" w:rsidRPr="00C325B9">
        <w:rPr>
          <w:rFonts w:ascii="Palatino Linotype" w:hAnsi="Palatino Linotype" w:cs="Times New Roman"/>
          <w:sz w:val="18"/>
          <w:szCs w:val="18"/>
        </w:rPr>
        <w:t xml:space="preserve"> in + </w:t>
      </w:r>
      <w:proofErr w:type="spellStart"/>
      <w:r w:rsidR="009807CB" w:rsidRPr="00C325B9">
        <w:rPr>
          <w:rFonts w:ascii="Palatino Linotype" w:hAnsi="Palatino Linotype" w:cs="Times New Roman"/>
          <w:sz w:val="18"/>
          <w:szCs w:val="18"/>
        </w:rPr>
        <w:t>abl</w:t>
      </w:r>
      <w:proofErr w:type="spellEnd"/>
      <w:r w:rsidR="009807CB" w:rsidRPr="00C325B9">
        <w:rPr>
          <w:rFonts w:ascii="Palatino Linotype" w:hAnsi="Palatino Linotype" w:cs="Times New Roman"/>
          <w:sz w:val="18"/>
          <w:szCs w:val="18"/>
        </w:rPr>
        <w:t xml:space="preserve">. </w:t>
      </w:r>
      <w:proofErr w:type="gramStart"/>
      <w:r w:rsidR="009807CB" w:rsidRPr="00C325B9">
        <w:rPr>
          <w:rFonts w:ascii="Palatino Linotype" w:hAnsi="Palatino Linotype" w:cs="Times New Roman"/>
          <w:sz w:val="18"/>
          <w:szCs w:val="18"/>
        </w:rPr>
        <w:t>et</w:t>
      </w:r>
      <w:proofErr w:type="gramEnd"/>
      <w:r w:rsidR="009807CB" w:rsidRPr="00C325B9">
        <w:rPr>
          <w:rFonts w:ascii="Palatino Linotype" w:hAnsi="Palatino Linotype" w:cs="Times New Roman"/>
          <w:sz w:val="18"/>
          <w:szCs w:val="18"/>
        </w:rPr>
        <w:t xml:space="preserve"> qqf. </w:t>
      </w:r>
      <w:proofErr w:type="gramStart"/>
      <w:r w:rsidR="009807CB" w:rsidRPr="00C325B9">
        <w:rPr>
          <w:rFonts w:ascii="Palatino Linotype" w:hAnsi="Palatino Linotype" w:cs="Times New Roman"/>
          <w:sz w:val="18"/>
          <w:szCs w:val="18"/>
        </w:rPr>
        <w:t>tr. )</w:t>
      </w:r>
      <w:proofErr w:type="gramEnd"/>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r w:rsidR="009807CB" w:rsidRPr="00C325B9">
        <w:rPr>
          <w:rFonts w:ascii="Palatino Linotype" w:hAnsi="Palatino Linotype" w:cs="Times New Roman"/>
          <w:i/>
          <w:iCs/>
          <w:sz w:val="18"/>
          <w:szCs w:val="18"/>
        </w:rPr>
        <w:t xml:space="preserve"> </w:t>
      </w:r>
      <w:proofErr w:type="spellStart"/>
      <w:r w:rsidR="009807CB" w:rsidRPr="00C325B9">
        <w:rPr>
          <w:rFonts w:ascii="Palatino Linotype" w:hAnsi="Palatino Linotype" w:cs="Times New Roman"/>
          <w:i/>
          <w:iCs/>
          <w:sz w:val="18"/>
          <w:szCs w:val="18"/>
        </w:rPr>
        <w:t>intr</w:t>
      </w:r>
      <w:proofErr w:type="spellEnd"/>
      <w:r w:rsidR="009807CB" w:rsidRPr="00C325B9">
        <w:rPr>
          <w:rFonts w:ascii="Palatino Linotype" w:hAnsi="Palatino Linotype" w:cs="Times New Roman"/>
          <w:i/>
          <w:iCs/>
          <w:sz w:val="18"/>
          <w:szCs w:val="18"/>
        </w:rPr>
        <w:t>.</w:t>
      </w:r>
      <w:r w:rsidR="009807CB" w:rsidRPr="00C325B9">
        <w:rPr>
          <w:rFonts w:ascii="Palatino Linotype" w:hAnsi="Palatino Linotype" w:cs="Times New Roman"/>
          <w:sz w:val="18"/>
          <w:szCs w:val="18"/>
        </w:rPr>
        <w:t xml:space="preserve"> -   1 - se tenir sur </w:t>
      </w:r>
      <w:r w:rsidR="009807CB" w:rsidRPr="00C325B9">
        <w:rPr>
          <w:rFonts w:ascii="Palatino Linotype" w:hAnsi="Palatino Linotype" w:cs="Times New Roman"/>
          <w:i/>
          <w:iCs/>
          <w:sz w:val="18"/>
          <w:szCs w:val="18"/>
        </w:rPr>
        <w:t>ou</w:t>
      </w:r>
      <w:r w:rsidR="009807CB" w:rsidRPr="00C325B9">
        <w:rPr>
          <w:rFonts w:ascii="Palatino Linotype" w:hAnsi="Palatino Linotype" w:cs="Times New Roman"/>
          <w:sz w:val="18"/>
          <w:szCs w:val="18"/>
        </w:rPr>
        <w:t xml:space="preserve"> se tenir au-dessus de.</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menacer</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i/>
          <w:iCs/>
          <w:sz w:val="18"/>
          <w:szCs w:val="18"/>
        </w:rPr>
        <w:t xml:space="preserve"> tr</w:t>
      </w:r>
      <w:r w:rsidR="009807CB" w:rsidRPr="00C325B9">
        <w:rPr>
          <w:rFonts w:ascii="Palatino Linotype" w:hAnsi="Palatino Linotype" w:cs="Times New Roman"/>
          <w:b/>
          <w:bCs/>
          <w:sz w:val="18"/>
          <w:szCs w:val="18"/>
        </w:rPr>
        <w:t xml:space="preserve">. </w:t>
      </w:r>
      <w:proofErr w:type="gramStart"/>
      <w:r w:rsidR="009807CB"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7</w:t>
      </w:r>
      <w:proofErr w:type="gramEnd"/>
      <w:r w:rsidR="009807CB" w:rsidRPr="00C325B9">
        <w:rPr>
          <w:rFonts w:ascii="Palatino Linotype" w:hAnsi="Palatino Linotype" w:cs="Times New Roman"/>
          <w:sz w:val="18"/>
          <w:szCs w:val="18"/>
        </w:rPr>
        <w:t xml:space="preserve"> - être </w:t>
      </w:r>
      <w:proofErr w:type="spellStart"/>
      <w:r w:rsidR="009807CB" w:rsidRPr="00C325B9">
        <w:rPr>
          <w:rFonts w:ascii="Palatino Linotype" w:hAnsi="Palatino Linotype" w:cs="Times New Roman"/>
          <w:sz w:val="18"/>
          <w:szCs w:val="18"/>
        </w:rPr>
        <w:t>sur</w:t>
      </w:r>
      <w:proofErr w:type="spellEnd"/>
      <w:r w:rsidR="009807CB" w:rsidRPr="00C325B9">
        <w:rPr>
          <w:rFonts w:ascii="Palatino Linotype" w:hAnsi="Palatino Linotype" w:cs="Times New Roman"/>
          <w:sz w:val="18"/>
          <w:szCs w:val="18"/>
        </w:rPr>
        <w:t xml:space="preserve">. </w:t>
      </w:r>
      <w:proofErr w:type="gramStart"/>
      <w:r w:rsidR="009807C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b/>
          <w:bCs/>
          <w:sz w:val="18"/>
          <w:szCs w:val="18"/>
        </w:rPr>
        <w:t xml:space="preserve"> -</w:t>
      </w:r>
      <w:proofErr w:type="gram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rectam</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instas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viam</w:t>
      </w:r>
      <w:proofErr w:type="spellEnd"/>
      <w:r w:rsidR="009807CB" w:rsidRPr="00C325B9">
        <w:rPr>
          <w:rFonts w:ascii="Palatino Linotype" w:hAnsi="Palatino Linotype" w:cs="Times New Roman"/>
          <w:b/>
          <w:bCs/>
          <w:sz w:val="18"/>
          <w:szCs w:val="18"/>
        </w:rPr>
        <w:t>,</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Plaut</w:t>
      </w:r>
      <w:proofErr w:type="spellEnd"/>
      <w:r w:rsidR="009807CB" w:rsidRPr="00C325B9">
        <w:rPr>
          <w:rFonts w:ascii="Palatino Linotype" w:hAnsi="Palatino Linotype" w:cs="Times New Roman"/>
          <w:sz w:val="18"/>
          <w:szCs w:val="18"/>
        </w:rPr>
        <w:t>. : tu es sur la bonne voie.</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8 - serrer de près, poursuivre. ‖ - </w:t>
      </w:r>
      <w:proofErr w:type="spellStart"/>
      <w:r w:rsidR="009807CB" w:rsidRPr="00C325B9">
        <w:rPr>
          <w:rFonts w:ascii="Palatino Linotype" w:hAnsi="Palatino Linotype" w:cs="Times New Roman"/>
          <w:b/>
          <w:bCs/>
          <w:sz w:val="18"/>
          <w:szCs w:val="18"/>
        </w:rPr>
        <w:t>instare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hostes</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Nep</w:t>
      </w:r>
      <w:proofErr w:type="spellEnd"/>
      <w:r w:rsidR="009807CB"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poursuivre les ennemis (l’acc. </w:t>
      </w:r>
      <w:proofErr w:type="gramStart"/>
      <w:r w:rsidR="009807CB" w:rsidRPr="00C325B9">
        <w:rPr>
          <w:rFonts w:ascii="Palatino Linotype" w:hAnsi="Palatino Linotype" w:cs="Times New Roman"/>
          <w:sz w:val="18"/>
          <w:szCs w:val="18"/>
        </w:rPr>
        <w:t>est</w:t>
      </w:r>
      <w:proofErr w:type="gramEnd"/>
      <w:r w:rsidR="009807CB" w:rsidRPr="00C325B9">
        <w:rPr>
          <w:rFonts w:ascii="Palatino Linotype" w:hAnsi="Palatino Linotype" w:cs="Times New Roman"/>
          <w:sz w:val="18"/>
          <w:szCs w:val="18"/>
        </w:rPr>
        <w:t xml:space="preserve"> plus </w:t>
      </w:r>
      <w:proofErr w:type="spellStart"/>
      <w:r w:rsidR="009807CB" w:rsidRPr="00C325B9">
        <w:rPr>
          <w:rFonts w:ascii="Palatino Linotype" w:hAnsi="Palatino Linotype" w:cs="Times New Roman"/>
          <w:sz w:val="18"/>
          <w:szCs w:val="18"/>
        </w:rPr>
        <w:t>frqt</w:t>
      </w:r>
      <w:proofErr w:type="spellEnd"/>
      <w:r w:rsidR="009807CB" w:rsidRPr="00C325B9">
        <w:rPr>
          <w:rFonts w:ascii="Palatino Linotype" w:hAnsi="Palatino Linotype" w:cs="Times New Roman"/>
          <w:sz w:val="18"/>
          <w:szCs w:val="18"/>
        </w:rPr>
        <w:t xml:space="preserve"> que le </w:t>
      </w:r>
      <w:proofErr w:type="spellStart"/>
      <w:r w:rsidR="009807CB" w:rsidRPr="00C325B9">
        <w:rPr>
          <w:rFonts w:ascii="Palatino Linotype" w:hAnsi="Palatino Linotype" w:cs="Times New Roman"/>
          <w:sz w:val="18"/>
          <w:szCs w:val="18"/>
        </w:rPr>
        <w:t>dat</w:t>
      </w:r>
      <w:proofErr w:type="spellEnd"/>
      <w:r w:rsidR="009807CB" w:rsidRPr="00C325B9">
        <w:rPr>
          <w:rFonts w:ascii="Palatino Linotype" w:hAnsi="Palatino Linotype" w:cs="Times New Roman"/>
          <w:sz w:val="18"/>
          <w:szCs w:val="18"/>
        </w:rPr>
        <w:t xml:space="preserve">. </w:t>
      </w:r>
      <w:proofErr w:type="gramStart"/>
      <w:r w:rsidR="009807CB" w:rsidRPr="00C325B9">
        <w:rPr>
          <w:rFonts w:ascii="Palatino Linotype" w:hAnsi="Palatino Linotype" w:cs="Times New Roman"/>
          <w:sz w:val="18"/>
          <w:szCs w:val="18"/>
        </w:rPr>
        <w:t>chez</w:t>
      </w:r>
      <w:proofErr w:type="gramEnd"/>
      <w:r w:rsidR="009807CB" w:rsidRPr="00C325B9">
        <w:rPr>
          <w:rFonts w:ascii="Palatino Linotype" w:hAnsi="Palatino Linotype" w:cs="Times New Roman"/>
          <w:sz w:val="18"/>
          <w:szCs w:val="18"/>
        </w:rPr>
        <w:t xml:space="preserve"> les auteurs arch. selon ER.).        </w:t>
      </w:r>
      <w:proofErr w:type="spellStart"/>
      <w:r w:rsidR="009807CB" w:rsidRPr="00C325B9">
        <w:rPr>
          <w:rFonts w:ascii="Palatino Linotype" w:hAnsi="Palatino Linotype" w:cs="Times New Roman"/>
          <w:b/>
          <w:bCs/>
          <w:sz w:val="18"/>
          <w:szCs w:val="18"/>
        </w:rPr>
        <w:t>Vĭa</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vĭæ</w:t>
      </w:r>
      <w:proofErr w:type="spellEnd"/>
      <w:r w:rsidR="009807CB" w:rsidRPr="00C325B9">
        <w:rPr>
          <w:rFonts w:ascii="Palatino Linotype" w:hAnsi="Palatino Linotype" w:cs="Times New Roman"/>
          <w:b/>
          <w:bCs/>
          <w:sz w:val="18"/>
          <w:szCs w:val="18"/>
        </w:rPr>
        <w:t>, f.</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vĭāī</w:t>
      </w:r>
      <w:proofErr w:type="spellEnd"/>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gén</w:t>
      </w:r>
      <w:proofErr w:type="spellEnd"/>
      <w:r w:rsidR="009807CB" w:rsidRPr="00C325B9">
        <w:rPr>
          <w:rFonts w:ascii="Palatino Linotype" w:hAnsi="Palatino Linotype" w:cs="Times New Roman"/>
          <w:sz w:val="18"/>
          <w:szCs w:val="18"/>
        </w:rPr>
        <w:t xml:space="preserve">. </w:t>
      </w:r>
      <w:proofErr w:type="spellStart"/>
      <w:proofErr w:type="gramStart"/>
      <w:r w:rsidR="009807CB" w:rsidRPr="00C325B9">
        <w:rPr>
          <w:rFonts w:ascii="Palatino Linotype" w:hAnsi="Palatino Linotype" w:cs="Times New Roman"/>
          <w:sz w:val="18"/>
          <w:szCs w:val="18"/>
        </w:rPr>
        <w:t>sg</w:t>
      </w:r>
      <w:proofErr w:type="spellEnd"/>
      <w:proofErr w:type="gramEnd"/>
      <w:r w:rsidR="009807CB" w:rsidRPr="00C325B9">
        <w:rPr>
          <w:rFonts w:ascii="Palatino Linotype" w:hAnsi="Palatino Linotype" w:cs="Times New Roman"/>
          <w:sz w:val="18"/>
          <w:szCs w:val="18"/>
        </w:rPr>
        <w:t xml:space="preserve">. </w:t>
      </w:r>
      <w:r w:rsidR="009807CB" w:rsidRPr="00C325B9">
        <w:rPr>
          <w:rFonts w:ascii="Palatino Linotype" w:hAnsi="Palatino Linotype" w:cs="Times New Roman"/>
          <w:i/>
          <w:iCs/>
          <w:sz w:val="18"/>
          <w:szCs w:val="18"/>
        </w:rPr>
        <w:t>arch.</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r w:rsidR="009807CB" w:rsidRPr="00C325B9">
        <w:rPr>
          <w:rFonts w:ascii="Palatino Linotype" w:hAnsi="Palatino Linotype" w:cs="Times New Roman"/>
          <w:b/>
          <w:bCs/>
          <w:i/>
          <w:iCs/>
          <w:sz w:val="18"/>
          <w:szCs w:val="18"/>
        </w:rPr>
        <w:t>-</w:t>
      </w:r>
      <w:proofErr w:type="spellStart"/>
      <w:r w:rsidR="009807CB" w:rsidRPr="00C325B9">
        <w:rPr>
          <w:rFonts w:ascii="Palatino Linotype" w:hAnsi="Palatino Linotype" w:cs="Times New Roman"/>
          <w:b/>
          <w:bCs/>
          <w:sz w:val="18"/>
          <w:szCs w:val="18"/>
        </w:rPr>
        <w:t>āī</w:t>
      </w:r>
      <w:proofErr w:type="spellEnd"/>
      <w:r w:rsidR="009807CB" w:rsidRPr="00C325B9">
        <w:rPr>
          <w:rFonts w:ascii="Palatino Linotype" w:hAnsi="Palatino Linotype" w:cs="Times New Roman"/>
          <w:i/>
          <w:iCs/>
          <w:sz w:val="18"/>
          <w:szCs w:val="18"/>
        </w:rPr>
        <w:t xml:space="preserve"> = deux longues. </w:t>
      </w:r>
      <w:r w:rsidR="009807CB" w:rsidRPr="00C325B9">
        <w:rPr>
          <w:rFonts w:ascii="Palatino Linotype" w:hAnsi="Palatino Linotype" w:cs="Times New Roman"/>
          <w:sz w:val="18"/>
          <w:szCs w:val="18"/>
        </w:rPr>
        <w:t xml:space="preserve">   </w:t>
      </w:r>
      <w:bookmarkStart w:id="118" w:name="vestigium"/>
      <w:bookmarkEnd w:id="118"/>
      <w:proofErr w:type="spellStart"/>
      <w:r w:rsidR="009807CB" w:rsidRPr="00C325B9">
        <w:rPr>
          <w:rFonts w:ascii="Palatino Linotype" w:hAnsi="Palatino Linotype" w:cs="Times New Roman"/>
          <w:b/>
          <w:bCs/>
          <w:sz w:val="18"/>
          <w:szCs w:val="18"/>
        </w:rPr>
        <w:t>Vestīgĭum</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ĭi</w:t>
      </w:r>
      <w:proofErr w:type="spellEnd"/>
      <w:r w:rsidR="009807CB" w:rsidRPr="00C325B9">
        <w:rPr>
          <w:rFonts w:ascii="Palatino Linotype" w:hAnsi="Palatino Linotype" w:cs="Times New Roman"/>
          <w:b/>
          <w:bCs/>
          <w:sz w:val="18"/>
          <w:szCs w:val="18"/>
        </w:rPr>
        <w:t xml:space="preserve">, </w:t>
      </w:r>
      <w:proofErr w:type="gramStart"/>
      <w:r w:rsidR="009807CB" w:rsidRPr="00C325B9">
        <w:rPr>
          <w:rFonts w:ascii="Palatino Linotype" w:hAnsi="Palatino Linotype" w:cs="Times New Roman"/>
          <w:b/>
          <w:bCs/>
          <w:sz w:val="18"/>
          <w:szCs w:val="18"/>
        </w:rPr>
        <w:t>n</w:t>
      </w:r>
      <w:r w:rsidR="00CA3BD1" w:rsidRPr="00C325B9">
        <w:rPr>
          <w:rFonts w:ascii="Palatino Linotype" w:hAnsi="Palatino Linotype" w:cs="Times New Roman"/>
          <w:b/>
          <w:bCs/>
          <w:sz w:val="18"/>
          <w:szCs w:val="18"/>
        </w:rPr>
        <w:t xml:space="preserve"> </w:t>
      </w:r>
      <w:r w:rsidR="009807CB" w:rsidRPr="00C325B9">
        <w:rPr>
          <w:rFonts w:ascii="Palatino Linotype" w:hAnsi="Palatino Linotype" w:cs="Times New Roman"/>
          <w:b/>
          <w:bCs/>
          <w:sz w:val="18"/>
          <w:szCs w:val="18"/>
        </w:rPr>
        <w:t xml:space="preserve"> :</w:t>
      </w:r>
      <w:proofErr w:type="gramEnd"/>
      <w:r w:rsidR="009807CB" w:rsidRPr="00C325B9">
        <w:rPr>
          <w:rFonts w:ascii="Palatino Linotype" w:hAnsi="Palatino Linotype" w:cs="Times New Roman"/>
          <w:sz w:val="18"/>
          <w:szCs w:val="18"/>
        </w:rPr>
        <w:t xml:space="preserve"> 1 - plante du pied ; traces, empreinte, marque ; place. </w:t>
      </w:r>
      <w:r w:rsidRPr="00C325B9">
        <w:rPr>
          <w:rFonts w:ascii="Palatino Linotype" w:hAnsi="Palatino Linotype" w:cs="Times New Roman"/>
          <w:b/>
          <w:sz w:val="18"/>
          <w:szCs w:val="18"/>
        </w:rPr>
        <w:t xml:space="preserve">  </w:t>
      </w:r>
    </w:p>
  </w:footnote>
  <w:footnote w:id="40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807CB" w:rsidRPr="00C325B9">
        <w:rPr>
          <w:rFonts w:ascii="Palatino Linotype" w:hAnsi="Palatino Linotype" w:cs="Times New Roman"/>
          <w:b/>
          <w:bCs/>
          <w:sz w:val="18"/>
          <w:szCs w:val="18"/>
        </w:rPr>
        <w:t xml:space="preserve">407. — sic </w:t>
      </w:r>
      <w:proofErr w:type="spellStart"/>
      <w:r w:rsidR="009807CB" w:rsidRPr="00C325B9">
        <w:rPr>
          <w:rFonts w:ascii="Palatino Linotype" w:hAnsi="Palatino Linotype" w:cs="Times New Roman"/>
          <w:b/>
          <w:bCs/>
          <w:sz w:val="18"/>
          <w:szCs w:val="18"/>
        </w:rPr>
        <w:t>alid</w:t>
      </w:r>
      <w:proofErr w:type="spellEnd"/>
      <w:r w:rsidR="009807CB" w:rsidRPr="00C325B9">
        <w:rPr>
          <w:rFonts w:ascii="Palatino Linotype" w:hAnsi="Palatino Linotype" w:cs="Times New Roman"/>
          <w:b/>
          <w:bCs/>
          <w:sz w:val="18"/>
          <w:szCs w:val="18"/>
        </w:rPr>
        <w:t xml:space="preserve"> ex </w:t>
      </w:r>
      <w:proofErr w:type="spellStart"/>
      <w:r w:rsidR="009807CB" w:rsidRPr="00C325B9">
        <w:rPr>
          <w:rFonts w:ascii="Palatino Linotype" w:hAnsi="Palatino Linotype" w:cs="Times New Roman"/>
          <w:b/>
          <w:bCs/>
          <w:sz w:val="18"/>
          <w:szCs w:val="18"/>
        </w:rPr>
        <w:t>alio</w:t>
      </w:r>
      <w:proofErr w:type="spellEnd"/>
      <w:r w:rsidR="009807CB" w:rsidRPr="00C325B9">
        <w:rPr>
          <w:rFonts w:ascii="Palatino Linotype" w:hAnsi="Palatino Linotype" w:cs="Times New Roman"/>
          <w:b/>
          <w:bCs/>
          <w:sz w:val="18"/>
          <w:szCs w:val="18"/>
        </w:rPr>
        <w:t xml:space="preserve"> per te </w:t>
      </w:r>
      <w:proofErr w:type="spellStart"/>
      <w:r w:rsidR="009807CB" w:rsidRPr="00C325B9">
        <w:rPr>
          <w:rFonts w:ascii="Palatino Linotype" w:hAnsi="Palatino Linotype" w:cs="Times New Roman"/>
          <w:b/>
          <w:bCs/>
          <w:sz w:val="18"/>
          <w:szCs w:val="18"/>
        </w:rPr>
        <w:t>tute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ipse</w:t>
      </w:r>
      <w:proofErr w:type="spellEnd"/>
      <w:r w:rsidR="009807CB" w:rsidRPr="00C325B9">
        <w:rPr>
          <w:rFonts w:ascii="Palatino Linotype" w:hAnsi="Palatino Linotype" w:cs="Times New Roman"/>
          <w:b/>
          <w:bCs/>
          <w:sz w:val="18"/>
          <w:szCs w:val="18"/>
        </w:rPr>
        <w:t xml:space="preserve"> </w:t>
      </w:r>
      <w:proofErr w:type="spellStart"/>
      <w:proofErr w:type="gramStart"/>
      <w:r w:rsidR="009807CB" w:rsidRPr="00C325B9">
        <w:rPr>
          <w:rFonts w:ascii="Palatino Linotype" w:hAnsi="Palatino Linotype" w:cs="Times New Roman"/>
          <w:b/>
          <w:bCs/>
          <w:sz w:val="18"/>
          <w:szCs w:val="18"/>
        </w:rPr>
        <w:t>videre</w:t>
      </w:r>
      <w:proofErr w:type="spellEnd"/>
      <w:r w:rsidR="009807CB" w:rsidRPr="00C325B9">
        <w:rPr>
          <w:rFonts w:ascii="Palatino Linotype" w:hAnsi="Palatino Linotype" w:cs="Times New Roman"/>
          <w:b/>
          <w:bCs/>
          <w:sz w:val="18"/>
          <w:szCs w:val="18"/>
        </w:rPr>
        <w:t xml:space="preserve">  —</w:t>
      </w:r>
      <w:proofErr w:type="gram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Alid</w:t>
      </w:r>
      <w:proofErr w:type="spellEnd"/>
      <w:r w:rsidR="009807CB" w:rsidRPr="00C325B9">
        <w:rPr>
          <w:rFonts w:ascii="Palatino Linotype" w:hAnsi="Palatino Linotype" w:cs="Times New Roman"/>
          <w:sz w:val="18"/>
          <w:szCs w:val="18"/>
        </w:rPr>
        <w:t xml:space="preserve"> = </w:t>
      </w:r>
      <w:proofErr w:type="spellStart"/>
      <w:r w:rsidR="009807CB" w:rsidRPr="00C325B9">
        <w:rPr>
          <w:rFonts w:ascii="Palatino Linotype" w:hAnsi="Palatino Linotype" w:cs="Times New Roman"/>
          <w:sz w:val="18"/>
          <w:szCs w:val="18"/>
        </w:rPr>
        <w:t>aliud</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cod</w:t>
      </w:r>
      <w:proofErr w:type="spellEnd"/>
      <w:r w:rsidR="009807CB" w:rsidRPr="00C325B9">
        <w:rPr>
          <w:rFonts w:ascii="Palatino Linotype" w:hAnsi="Palatino Linotype" w:cs="Times New Roman"/>
          <w:sz w:val="18"/>
          <w:szCs w:val="18"/>
        </w:rPr>
        <w:t xml:space="preserve"> de </w:t>
      </w:r>
      <w:proofErr w:type="spellStart"/>
      <w:r w:rsidR="009807CB" w:rsidRPr="00C325B9">
        <w:rPr>
          <w:rFonts w:ascii="Palatino Linotype" w:hAnsi="Palatino Linotype" w:cs="Times New Roman"/>
          <w:sz w:val="18"/>
          <w:szCs w:val="18"/>
        </w:rPr>
        <w:t>videre</w:t>
      </w:r>
      <w:proofErr w:type="spellEnd"/>
      <w:r w:rsidR="009807CB" w:rsidRPr="00C325B9">
        <w:rPr>
          <w:rFonts w:ascii="Palatino Linotype" w:hAnsi="Palatino Linotype" w:cs="Times New Roman"/>
          <w:sz w:val="18"/>
          <w:szCs w:val="18"/>
        </w:rPr>
        <w:t xml:space="preserve">, (un fait à partir d’un autre) voir </w:t>
      </w:r>
      <w:r w:rsidR="009807CB" w:rsidRPr="00C325B9">
        <w:rPr>
          <w:rFonts w:ascii="Palatino Linotype" w:hAnsi="Palatino Linotype" w:cs="Times New Roman"/>
          <w:b/>
          <w:bCs/>
          <w:sz w:val="18"/>
          <w:szCs w:val="18"/>
        </w:rPr>
        <w:t>263</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Tute</w:t>
      </w:r>
      <w:proofErr w:type="spellEnd"/>
      <w:r w:rsidR="009807CB"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 xml:space="preserve"> toi-même. </w:t>
      </w:r>
      <w:r w:rsidRPr="00C325B9">
        <w:rPr>
          <w:rFonts w:ascii="Palatino Linotype" w:hAnsi="Palatino Linotype" w:cs="Times New Roman"/>
          <w:b/>
          <w:sz w:val="18"/>
          <w:szCs w:val="18"/>
        </w:rPr>
        <w:t xml:space="preserve">  </w:t>
      </w:r>
    </w:p>
  </w:footnote>
  <w:footnote w:id="40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807CB" w:rsidRPr="00C325B9">
        <w:rPr>
          <w:rFonts w:ascii="Palatino Linotype" w:hAnsi="Palatino Linotype" w:cs="Times New Roman"/>
          <w:b/>
          <w:bCs/>
          <w:sz w:val="18"/>
          <w:szCs w:val="18"/>
        </w:rPr>
        <w:t xml:space="preserve">408. — </w:t>
      </w:r>
      <w:proofErr w:type="spellStart"/>
      <w:r w:rsidR="009807CB" w:rsidRPr="00C325B9">
        <w:rPr>
          <w:rFonts w:ascii="Palatino Linotype" w:hAnsi="Palatino Linotype" w:cs="Times New Roman"/>
          <w:b/>
          <w:bCs/>
          <w:sz w:val="18"/>
          <w:szCs w:val="18"/>
        </w:rPr>
        <w:t>talibus</w:t>
      </w:r>
      <w:proofErr w:type="spellEnd"/>
      <w:r w:rsidR="009807CB" w:rsidRPr="00C325B9">
        <w:rPr>
          <w:rFonts w:ascii="Palatino Linotype" w:hAnsi="Palatino Linotype" w:cs="Times New Roman"/>
          <w:b/>
          <w:bCs/>
          <w:sz w:val="18"/>
          <w:szCs w:val="18"/>
        </w:rPr>
        <w:t xml:space="preserve"> in rebus </w:t>
      </w:r>
      <w:proofErr w:type="spellStart"/>
      <w:r w:rsidR="009807CB" w:rsidRPr="00C325B9">
        <w:rPr>
          <w:rFonts w:ascii="Palatino Linotype" w:hAnsi="Palatino Linotype" w:cs="Times New Roman"/>
          <w:b/>
          <w:bCs/>
          <w:sz w:val="18"/>
          <w:szCs w:val="18"/>
        </w:rPr>
        <w:t>poteris</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caecasque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latebras</w:t>
      </w:r>
      <w:proofErr w:type="spellEnd"/>
      <w:r w:rsidR="009807CB" w:rsidRPr="00C325B9">
        <w:rPr>
          <w:rFonts w:ascii="Palatino Linotype" w:hAnsi="Palatino Linotype" w:cs="Times New Roman"/>
          <w:b/>
          <w:bCs/>
          <w:sz w:val="18"/>
          <w:szCs w:val="18"/>
        </w:rPr>
        <w:t xml:space="preserve"> </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Lătĕbra</w:t>
      </w:r>
      <w:proofErr w:type="spellEnd"/>
      <w:r w:rsidR="009807CB" w:rsidRPr="00C325B9">
        <w:rPr>
          <w:rFonts w:ascii="Palatino Linotype" w:hAnsi="Palatino Linotype" w:cs="Times New Roman"/>
          <w:b/>
          <w:bCs/>
          <w:sz w:val="18"/>
          <w:szCs w:val="18"/>
        </w:rPr>
        <w:t>, æ, f. (</w:t>
      </w:r>
      <w:proofErr w:type="spellStart"/>
      <w:r w:rsidR="009807CB" w:rsidRPr="00C325B9">
        <w:rPr>
          <w:rFonts w:ascii="Palatino Linotype" w:hAnsi="Palatino Linotype" w:cs="Times New Roman"/>
          <w:i/>
          <w:iCs/>
          <w:sz w:val="18"/>
          <w:szCs w:val="18"/>
        </w:rPr>
        <w:t>stt</w:t>
      </w:r>
      <w:proofErr w:type="spellEnd"/>
      <w:r w:rsidR="009807CB" w:rsidRPr="00C325B9">
        <w:rPr>
          <w:rFonts w:ascii="Palatino Linotype" w:hAnsi="Palatino Linotype" w:cs="Times New Roman"/>
          <w:i/>
          <w:iCs/>
          <w:sz w:val="18"/>
          <w:szCs w:val="18"/>
        </w:rPr>
        <w:t xml:space="preserve"> au pl</w:t>
      </w:r>
      <w:r w:rsidR="009807CB" w:rsidRPr="00C325B9">
        <w:rPr>
          <w:rFonts w:ascii="Palatino Linotype" w:hAnsi="Palatino Linotype" w:cs="Times New Roman"/>
          <w:sz w:val="18"/>
          <w:szCs w:val="18"/>
        </w:rPr>
        <w:t>.) [</w:t>
      </w:r>
      <w:proofErr w:type="spellStart"/>
      <w:r w:rsidR="009807CB" w:rsidRPr="00C325B9">
        <w:rPr>
          <w:rFonts w:ascii="Palatino Linotype" w:hAnsi="Palatino Linotype" w:cs="Times New Roman"/>
          <w:sz w:val="18"/>
          <w:szCs w:val="18"/>
        </w:rPr>
        <w:t>lateo</w:t>
      </w:r>
      <w:proofErr w:type="spellEnd"/>
      <w:r w:rsidR="009807CB" w:rsidRPr="00C325B9">
        <w:rPr>
          <w:rFonts w:ascii="Palatino Linotype" w:hAnsi="Palatino Linotype" w:cs="Times New Roman"/>
          <w:sz w:val="18"/>
          <w:szCs w:val="18"/>
        </w:rPr>
        <w:t xml:space="preserve">] : - 1 - cachette, abri, refuge, retraite, repaire, tanière. - 2 - cachette, mystère, ombre, obscurité. - 3 - subterfuge, prétexte, excuse.     </w:t>
      </w:r>
      <w:proofErr w:type="spellStart"/>
      <w:r w:rsidR="009807CB" w:rsidRPr="00C325B9">
        <w:rPr>
          <w:rFonts w:ascii="Palatino Linotype" w:hAnsi="Palatino Linotype" w:cs="Times New Roman"/>
          <w:b/>
          <w:bCs/>
          <w:sz w:val="18"/>
          <w:szCs w:val="18"/>
        </w:rPr>
        <w:t>Latebras</w:t>
      </w:r>
      <w:proofErr w:type="spellEnd"/>
      <w:r w:rsidR="009807CB" w:rsidRPr="00C325B9">
        <w:rPr>
          <w:rFonts w:ascii="Palatino Linotype" w:hAnsi="Palatino Linotype" w:cs="Times New Roman"/>
          <w:sz w:val="18"/>
          <w:szCs w:val="18"/>
        </w:rPr>
        <w:t xml:space="preserve"> avec </w:t>
      </w:r>
      <w:proofErr w:type="spellStart"/>
      <w:r w:rsidR="009807CB" w:rsidRPr="00C325B9">
        <w:rPr>
          <w:rFonts w:ascii="Palatino Linotype" w:hAnsi="Palatino Linotype" w:cs="Times New Roman"/>
          <w:b/>
          <w:bCs/>
          <w:sz w:val="18"/>
          <w:szCs w:val="18"/>
        </w:rPr>
        <w:t>omnis</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omnes</w:t>
      </w:r>
      <w:proofErr w:type="spellEnd"/>
      <w:proofErr w:type="gramStart"/>
      <w:r w:rsidR="009807CB" w:rsidRPr="00C325B9">
        <w:rPr>
          <w:rFonts w:ascii="Palatino Linotype" w:hAnsi="Palatino Linotype" w:cs="Times New Roman"/>
          <w:sz w:val="18"/>
          <w:szCs w:val="18"/>
        </w:rPr>
        <w:t>) .</w:t>
      </w:r>
      <w:proofErr w:type="gramEnd"/>
      <w:r w:rsidR="009807CB"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0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807CB" w:rsidRPr="00C325B9">
        <w:rPr>
          <w:rFonts w:ascii="Palatino Linotype" w:hAnsi="Palatino Linotype" w:cs="Times New Roman"/>
          <w:b/>
          <w:bCs/>
          <w:sz w:val="18"/>
          <w:szCs w:val="18"/>
        </w:rPr>
        <w:t xml:space="preserve">409. — </w:t>
      </w:r>
      <w:proofErr w:type="spellStart"/>
      <w:r w:rsidR="009807CB" w:rsidRPr="00C325B9">
        <w:rPr>
          <w:rFonts w:ascii="Palatino Linotype" w:hAnsi="Palatino Linotype" w:cs="Times New Roman"/>
          <w:b/>
          <w:bCs/>
          <w:sz w:val="18"/>
          <w:szCs w:val="18"/>
        </w:rPr>
        <w:t>insinuare</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omnis</w:t>
      </w:r>
      <w:proofErr w:type="spellEnd"/>
      <w:r w:rsidR="009807CB" w:rsidRPr="00C325B9">
        <w:rPr>
          <w:rFonts w:ascii="Palatino Linotype" w:hAnsi="Palatino Linotype" w:cs="Times New Roman"/>
          <w:b/>
          <w:bCs/>
          <w:sz w:val="18"/>
          <w:szCs w:val="18"/>
        </w:rPr>
        <w:t xml:space="preserve"> et verum </w:t>
      </w:r>
      <w:proofErr w:type="spellStart"/>
      <w:r w:rsidR="009807CB" w:rsidRPr="00C325B9">
        <w:rPr>
          <w:rFonts w:ascii="Palatino Linotype" w:hAnsi="Palatino Linotype" w:cs="Times New Roman"/>
          <w:b/>
          <w:bCs/>
          <w:sz w:val="18"/>
          <w:szCs w:val="18"/>
        </w:rPr>
        <w:t>protrahere</w:t>
      </w:r>
      <w:proofErr w:type="spellEnd"/>
      <w:r w:rsidR="009807CB" w:rsidRPr="00C325B9">
        <w:rPr>
          <w:rFonts w:ascii="Palatino Linotype" w:hAnsi="Palatino Linotype" w:cs="Times New Roman"/>
          <w:b/>
          <w:bCs/>
          <w:sz w:val="18"/>
          <w:szCs w:val="18"/>
        </w:rPr>
        <w:t xml:space="preserve"> inde. </w:t>
      </w:r>
      <w:bookmarkStart w:id="119" w:name="insinuo"/>
      <w:bookmarkEnd w:id="119"/>
      <w:r w:rsidR="009807CB" w:rsidRPr="00C325B9">
        <w:rPr>
          <w:rFonts w:ascii="Palatino Linotype" w:hAnsi="Palatino Linotype" w:cs="Times New Roman"/>
          <w:b/>
          <w:bCs/>
          <w:sz w:val="18"/>
          <w:szCs w:val="18"/>
        </w:rPr>
        <w:t xml:space="preserve">   —   </w:t>
      </w:r>
      <w:proofErr w:type="spellStart"/>
      <w:r w:rsidR="009807CB" w:rsidRPr="00C325B9">
        <w:rPr>
          <w:rFonts w:ascii="Palatino Linotype" w:hAnsi="Palatino Linotype" w:cs="Times New Roman"/>
          <w:b/>
          <w:bCs/>
          <w:sz w:val="18"/>
          <w:szCs w:val="18"/>
        </w:rPr>
        <w:t>Insĭnŭo</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āre</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āvi</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ātum</w:t>
      </w:r>
      <w:proofErr w:type="spellEnd"/>
      <w:r w:rsidR="009807CB" w:rsidRPr="00C325B9">
        <w:rPr>
          <w:rFonts w:ascii="Palatino Linotype" w:hAnsi="Palatino Linotype" w:cs="Times New Roman"/>
          <w:sz w:val="18"/>
          <w:szCs w:val="18"/>
        </w:rPr>
        <w:t xml:space="preserve"> : - tr. et </w:t>
      </w:r>
      <w:proofErr w:type="spellStart"/>
      <w:r w:rsidR="009807CB" w:rsidRPr="00C325B9">
        <w:rPr>
          <w:rFonts w:ascii="Palatino Linotype" w:hAnsi="Palatino Linotype" w:cs="Times New Roman"/>
          <w:sz w:val="18"/>
          <w:szCs w:val="18"/>
        </w:rPr>
        <w:t>intr</w:t>
      </w:r>
      <w:proofErr w:type="spellEnd"/>
      <w:r w:rsidR="009807C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 </w:t>
      </w:r>
      <w:r w:rsidR="009807CB" w:rsidRPr="00C325B9">
        <w:rPr>
          <w:rFonts w:ascii="Palatino Linotype" w:hAnsi="Palatino Linotype" w:cs="Times New Roman"/>
          <w:b/>
          <w:bCs/>
          <w:i/>
          <w:iCs/>
          <w:sz w:val="18"/>
          <w:szCs w:val="18"/>
        </w:rPr>
        <w:t>tr</w:t>
      </w:r>
      <w:r w:rsidR="009807CB" w:rsidRPr="00C325B9">
        <w:rPr>
          <w:rFonts w:ascii="Palatino Linotype" w:hAnsi="Palatino Linotype" w:cs="Times New Roman"/>
          <w:i/>
          <w:iCs/>
          <w:sz w:val="18"/>
          <w:szCs w:val="18"/>
        </w:rPr>
        <w:t>.</w:t>
      </w:r>
      <w:r w:rsidR="009807CB" w:rsidRPr="00C325B9">
        <w:rPr>
          <w:rFonts w:ascii="Palatino Linotype" w:hAnsi="Palatino Linotype" w:cs="Times New Roman"/>
          <w:sz w:val="18"/>
          <w:szCs w:val="18"/>
        </w:rPr>
        <w:t xml:space="preserve"> - 1 - faire entrer dans l’intérieur de, introduire, insinuer ‖ - </w:t>
      </w:r>
      <w:proofErr w:type="spellStart"/>
      <w:r w:rsidR="009807CB" w:rsidRPr="00C325B9">
        <w:rPr>
          <w:rFonts w:ascii="Palatino Linotype" w:hAnsi="Palatino Linotype" w:cs="Times New Roman"/>
          <w:b/>
          <w:bCs/>
          <w:sz w:val="18"/>
          <w:szCs w:val="18"/>
        </w:rPr>
        <w:t>insinuari</w:t>
      </w:r>
      <w:proofErr w:type="spellEnd"/>
      <w:r w:rsidR="00CA3BD1"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nascentibus</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Lucr</w:t>
      </w:r>
      <w:proofErr w:type="spellEnd"/>
      <w:r w:rsidR="009807CB" w:rsidRPr="00C325B9">
        <w:rPr>
          <w:rFonts w:ascii="Palatino Linotype" w:hAnsi="Palatino Linotype" w:cs="Times New Roman"/>
          <w:sz w:val="18"/>
          <w:szCs w:val="18"/>
        </w:rPr>
        <w:t>. 1, 113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se glisser dans les corps au moment de la naissance.   ‖ - </w:t>
      </w:r>
      <w:r w:rsidR="009807CB" w:rsidRPr="00C325B9">
        <w:rPr>
          <w:rFonts w:ascii="Palatino Linotype" w:hAnsi="Palatino Linotype" w:cs="Times New Roman"/>
          <w:i/>
          <w:iCs/>
          <w:sz w:val="18"/>
          <w:szCs w:val="18"/>
        </w:rPr>
        <w:t>avec</w:t>
      </w:r>
      <w:r w:rsidR="00CA3BD1" w:rsidRPr="00C325B9">
        <w:rPr>
          <w:rFonts w:ascii="Palatino Linotype" w:hAnsi="Palatino Linotype" w:cs="Times New Roman"/>
          <w:i/>
          <w:iCs/>
          <w:sz w:val="18"/>
          <w:szCs w:val="18"/>
        </w:rPr>
        <w:t xml:space="preserve"> </w:t>
      </w:r>
      <w:r w:rsidR="009807CB" w:rsidRPr="00C325B9">
        <w:rPr>
          <w:rFonts w:ascii="Palatino Linotype" w:hAnsi="Palatino Linotype" w:cs="Times New Roman"/>
          <w:i/>
          <w:iCs/>
          <w:sz w:val="18"/>
          <w:szCs w:val="18"/>
        </w:rPr>
        <w:t xml:space="preserve">2 </w:t>
      </w:r>
      <w:proofErr w:type="gramStart"/>
      <w:r w:rsidR="009807CB" w:rsidRPr="00C325B9">
        <w:rPr>
          <w:rFonts w:ascii="Palatino Linotype" w:hAnsi="Palatino Linotype" w:cs="Times New Roman"/>
          <w:i/>
          <w:iCs/>
          <w:sz w:val="18"/>
          <w:szCs w:val="18"/>
        </w:rPr>
        <w:t>acc</w:t>
      </w:r>
      <w:proofErr w:type="gramEnd"/>
      <w:r w:rsidR="009807CB"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proofErr w:type="spellStart"/>
      <w:proofErr w:type="gramStart"/>
      <w:r w:rsidR="009807CB" w:rsidRPr="00C325B9">
        <w:rPr>
          <w:rFonts w:ascii="Palatino Linotype" w:hAnsi="Palatino Linotype" w:cs="Times New Roman"/>
          <w:sz w:val="18"/>
          <w:szCs w:val="18"/>
        </w:rPr>
        <w:t>pecudes</w:t>
      </w:r>
      <w:proofErr w:type="spellEnd"/>
      <w:proofErr w:type="gramEnd"/>
      <w:r w:rsidR="009807CB" w:rsidRPr="00C325B9">
        <w:rPr>
          <w:rFonts w:ascii="Palatino Linotype" w:hAnsi="Palatino Linotype" w:cs="Times New Roman"/>
          <w:sz w:val="18"/>
          <w:szCs w:val="18"/>
        </w:rPr>
        <w:t xml:space="preserve"> alias se </w:t>
      </w:r>
      <w:proofErr w:type="spellStart"/>
      <w:r w:rsidR="009807CB" w:rsidRPr="00C325B9">
        <w:rPr>
          <w:rFonts w:ascii="Palatino Linotype" w:hAnsi="Palatino Linotype" w:cs="Times New Roman"/>
          <w:sz w:val="18"/>
          <w:szCs w:val="18"/>
        </w:rPr>
        <w:t>insinuare</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Lucr</w:t>
      </w:r>
      <w:proofErr w:type="spellEnd"/>
      <w:r w:rsidR="009807CB" w:rsidRPr="00C325B9">
        <w:rPr>
          <w:rFonts w:ascii="Palatino Linotype" w:hAnsi="Palatino Linotype" w:cs="Times New Roman"/>
          <w:sz w:val="18"/>
          <w:szCs w:val="18"/>
        </w:rPr>
        <w:t>. 1, 116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s’introduire dans d’autres animaux.   […]</w:t>
      </w:r>
      <w:r w:rsidR="00CA3BD1" w:rsidRPr="00C325B9">
        <w:rPr>
          <w:rFonts w:ascii="Palatino Linotype" w:hAnsi="Palatino Linotype" w:cs="Times New Roman"/>
          <w:sz w:val="18"/>
          <w:szCs w:val="18"/>
        </w:rPr>
        <w:t xml:space="preserve"> </w:t>
      </w:r>
      <w:proofErr w:type="gramStart"/>
      <w:r w:rsidR="009807CB" w:rsidRPr="00C325B9">
        <w:rPr>
          <w:rFonts w:ascii="Palatino Linotype" w:hAnsi="Palatino Linotype" w:cs="Times New Roman"/>
          <w:sz w:val="18"/>
          <w:szCs w:val="18"/>
        </w:rPr>
        <w:t>;  -</w:t>
      </w:r>
      <w:proofErr w:type="gramEnd"/>
      <w:r w:rsidR="009807CB" w:rsidRPr="00C325B9">
        <w:rPr>
          <w:rFonts w:ascii="Palatino Linotype" w:hAnsi="Palatino Linotype" w:cs="Times New Roman"/>
          <w:i/>
          <w:iCs/>
          <w:sz w:val="18"/>
          <w:szCs w:val="18"/>
        </w:rPr>
        <w:t xml:space="preserve"> </w:t>
      </w:r>
      <w:proofErr w:type="spellStart"/>
      <w:r w:rsidR="009807CB" w:rsidRPr="00C325B9">
        <w:rPr>
          <w:rFonts w:ascii="Palatino Linotype" w:hAnsi="Palatino Linotype" w:cs="Times New Roman"/>
          <w:b/>
          <w:bCs/>
          <w:i/>
          <w:iCs/>
          <w:sz w:val="18"/>
          <w:szCs w:val="18"/>
        </w:rPr>
        <w:t>intr</w:t>
      </w:r>
      <w:proofErr w:type="spellEnd"/>
      <w:r w:rsidR="009807CB"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3 -s’insinuer (</w:t>
      </w:r>
      <w:proofErr w:type="spellStart"/>
      <w:r w:rsidR="009807CB" w:rsidRPr="00C325B9">
        <w:rPr>
          <w:rFonts w:ascii="Palatino Linotype" w:hAnsi="Palatino Linotype" w:cs="Times New Roman"/>
          <w:i/>
          <w:iCs/>
          <w:sz w:val="18"/>
          <w:szCs w:val="18"/>
        </w:rPr>
        <w:t>pr</w:t>
      </w:r>
      <w:proofErr w:type="spellEnd"/>
      <w:r w:rsidR="009807CB" w:rsidRPr="00C325B9">
        <w:rPr>
          <w:rFonts w:ascii="Palatino Linotype" w:hAnsi="Palatino Linotype" w:cs="Times New Roman"/>
          <w:i/>
          <w:iCs/>
          <w:sz w:val="18"/>
          <w:szCs w:val="18"/>
        </w:rPr>
        <w:t>. et fig</w:t>
      </w:r>
      <w:r w:rsidR="009807CB" w:rsidRPr="00C325B9">
        <w:rPr>
          <w:rFonts w:ascii="Palatino Linotype" w:hAnsi="Palatino Linotype" w:cs="Times New Roman"/>
          <w:sz w:val="18"/>
          <w:szCs w:val="18"/>
        </w:rPr>
        <w:t>.) Bailey note</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r w:rsidR="009807CB" w:rsidRPr="00C325B9">
        <w:rPr>
          <w:rFonts w:ascii="Palatino Linotype" w:hAnsi="Palatino Linotype" w:cs="Times New Roman"/>
          <w:b/>
          <w:bCs/>
          <w:sz w:val="18"/>
          <w:szCs w:val="18"/>
        </w:rPr>
        <w:t xml:space="preserve"> </w:t>
      </w:r>
      <w:proofErr w:type="spellStart"/>
      <w:r w:rsidR="009807CB" w:rsidRPr="00C325B9">
        <w:rPr>
          <w:rFonts w:ascii="Palatino Linotype" w:eastAsia="Times New Roman" w:hAnsi="Palatino Linotype" w:cs="Times New Roman"/>
          <w:b/>
          <w:bCs/>
          <w:sz w:val="18"/>
          <w:szCs w:val="18"/>
        </w:rPr>
        <w:t>insinuare</w:t>
      </w:r>
      <w:proofErr w:type="spellEnd"/>
      <w:r w:rsidR="009807CB" w:rsidRPr="00C325B9">
        <w:rPr>
          <w:rFonts w:ascii="Palatino Linotype" w:hAnsi="Palatino Linotype" w:cs="Times New Roman"/>
          <w:b/>
          <w:bCs/>
          <w:sz w:val="18"/>
          <w:szCs w:val="18"/>
        </w:rPr>
        <w:t xml:space="preserve"> </w:t>
      </w:r>
      <w:r w:rsidR="009807CB" w:rsidRPr="00C325B9">
        <w:rPr>
          <w:rFonts w:ascii="Palatino Linotype" w:eastAsia="Times New Roman" w:hAnsi="Palatino Linotype" w:cs="Times New Roman"/>
          <w:b/>
          <w:bCs/>
          <w:sz w:val="18"/>
          <w:szCs w:val="18"/>
        </w:rPr>
        <w:t xml:space="preserve">: </w:t>
      </w:r>
      <w:proofErr w:type="spellStart"/>
      <w:r w:rsidR="009807CB" w:rsidRPr="00C325B9">
        <w:rPr>
          <w:rFonts w:ascii="Palatino Linotype" w:eastAsia="Times New Roman" w:hAnsi="Palatino Linotype" w:cs="Times New Roman"/>
          <w:b/>
          <w:bCs/>
          <w:sz w:val="18"/>
          <w:szCs w:val="18"/>
        </w:rPr>
        <w:t>intrans</w:t>
      </w:r>
      <w:proofErr w:type="spellEnd"/>
      <w:r w:rsidR="009807CB" w:rsidRPr="00C325B9">
        <w:rPr>
          <w:rFonts w:ascii="Palatino Linotype" w:eastAsia="Times New Roman" w:hAnsi="Palatino Linotype" w:cs="Times New Roman"/>
          <w:b/>
          <w:bCs/>
          <w:sz w:val="18"/>
          <w:szCs w:val="18"/>
        </w:rPr>
        <w:t>,</w:t>
      </w:r>
      <w:r w:rsidR="009807CB" w:rsidRPr="00C325B9">
        <w:rPr>
          <w:rFonts w:ascii="Palatino Linotype" w:eastAsia="Times New Roman" w:hAnsi="Palatino Linotype" w:cs="Times New Roman"/>
          <w:sz w:val="18"/>
          <w:szCs w:val="18"/>
        </w:rPr>
        <w:t xml:space="preserve"> (</w:t>
      </w:r>
      <w:r w:rsidR="009807CB" w:rsidRPr="00C325B9">
        <w:rPr>
          <w:rFonts w:ascii="Palatino Linotype" w:hAnsi="Palatino Linotype" w:cs="Times New Roman"/>
          <w:sz w:val="18"/>
          <w:szCs w:val="18"/>
        </w:rPr>
        <w:t xml:space="preserve">voir </w:t>
      </w:r>
      <w:r w:rsidR="009807CB" w:rsidRPr="00C325B9">
        <w:rPr>
          <w:rFonts w:ascii="Palatino Linotype" w:eastAsia="Times New Roman" w:hAnsi="Palatino Linotype" w:cs="Times New Roman"/>
          <w:sz w:val="18"/>
          <w:szCs w:val="18"/>
        </w:rPr>
        <w:t>11</w:t>
      </w:r>
      <w:r w:rsidR="009807CB" w:rsidRPr="00C325B9">
        <w:rPr>
          <w:rFonts w:ascii="Palatino Linotype" w:hAnsi="Palatino Linotype" w:cs="Times New Roman"/>
          <w:sz w:val="18"/>
          <w:szCs w:val="18"/>
        </w:rPr>
        <w:t>6</w:t>
      </w:r>
      <w:r w:rsidR="009807CB" w:rsidRPr="00C325B9">
        <w:rPr>
          <w:rFonts w:ascii="Palatino Linotype" w:eastAsia="Times New Roman" w:hAnsi="Palatino Linotype" w:cs="Times New Roman"/>
          <w:sz w:val="18"/>
          <w:szCs w:val="18"/>
        </w:rPr>
        <w:t xml:space="preserve">), </w:t>
      </w:r>
      <w:r w:rsidR="009807CB" w:rsidRPr="00C325B9">
        <w:rPr>
          <w:rFonts w:ascii="Palatino Linotype" w:hAnsi="Palatino Linotype" w:cs="Times New Roman"/>
          <w:sz w:val="18"/>
          <w:szCs w:val="18"/>
        </w:rPr>
        <w:t xml:space="preserve">mais avec l’acc. </w:t>
      </w:r>
      <w:proofErr w:type="gramStart"/>
      <w:r w:rsidR="009807CB" w:rsidRPr="00C325B9">
        <w:rPr>
          <w:rFonts w:ascii="Palatino Linotype" w:hAnsi="Palatino Linotype" w:cs="Times New Roman"/>
          <w:sz w:val="18"/>
          <w:szCs w:val="18"/>
        </w:rPr>
        <w:t>de</w:t>
      </w:r>
      <w:proofErr w:type="gramEnd"/>
      <w:r w:rsidR="009807CB" w:rsidRPr="00C325B9">
        <w:rPr>
          <w:rFonts w:ascii="Palatino Linotype" w:hAnsi="Palatino Linotype" w:cs="Times New Roman"/>
          <w:sz w:val="18"/>
          <w:szCs w:val="18"/>
        </w:rPr>
        <w:t xml:space="preserve"> la chose dans laquelle on entre.         </w:t>
      </w:r>
      <w:bookmarkStart w:id="120" w:name="protraho"/>
      <w:bookmarkEnd w:id="120"/>
      <w:proofErr w:type="spellStart"/>
      <w:r w:rsidR="009807CB" w:rsidRPr="00C325B9">
        <w:rPr>
          <w:rFonts w:ascii="Palatino Linotype" w:hAnsi="Palatino Linotype" w:cs="Times New Roman"/>
          <w:b/>
          <w:bCs/>
          <w:sz w:val="18"/>
          <w:szCs w:val="18"/>
        </w:rPr>
        <w:t>Prōtrăho</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ĕre</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traxi</w:t>
      </w:r>
      <w:proofErr w:type="spellEnd"/>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tractum</w:t>
      </w:r>
      <w:proofErr w:type="spellEnd"/>
      <w:r w:rsidR="009807CB"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1 - traîner en avant, traîner hors de, tirer en avant, tirer dehors, faire sortir.</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 </w:t>
      </w:r>
      <w:proofErr w:type="gramStart"/>
      <w:r w:rsidR="009807CB"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i/>
          <w:iCs/>
          <w:sz w:val="18"/>
          <w:szCs w:val="18"/>
        </w:rPr>
        <w:t>fig</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b/>
          <w:bCs/>
          <w:sz w:val="18"/>
          <w:szCs w:val="18"/>
        </w:rPr>
        <w:t>aliquid</w:t>
      </w:r>
      <w:proofErr w:type="spellEnd"/>
      <w:r w:rsidR="009807CB" w:rsidRPr="00C325B9">
        <w:rPr>
          <w:rFonts w:ascii="Palatino Linotype" w:hAnsi="Palatino Linotype" w:cs="Times New Roman"/>
          <w:b/>
          <w:bCs/>
          <w:sz w:val="18"/>
          <w:szCs w:val="18"/>
        </w:rPr>
        <w:t xml:space="preserve"> in </w:t>
      </w:r>
      <w:proofErr w:type="spellStart"/>
      <w:r w:rsidR="009807CB" w:rsidRPr="00C325B9">
        <w:rPr>
          <w:rFonts w:ascii="Palatino Linotype" w:hAnsi="Palatino Linotype" w:cs="Times New Roman"/>
          <w:b/>
          <w:bCs/>
          <w:sz w:val="18"/>
          <w:szCs w:val="18"/>
        </w:rPr>
        <w:t>lucem</w:t>
      </w:r>
      <w:proofErr w:type="spellEnd"/>
      <w:r w:rsidR="009807CB" w:rsidRPr="00C325B9">
        <w:rPr>
          <w:rFonts w:ascii="Palatino Linotype" w:hAnsi="Palatino Linotype" w:cs="Times New Roman"/>
          <w:b/>
          <w:bCs/>
          <w:sz w:val="18"/>
          <w:szCs w:val="18"/>
        </w:rPr>
        <w:t xml:space="preserve"> </w:t>
      </w:r>
      <w:proofErr w:type="spellStart"/>
      <w:r w:rsidR="009807CB" w:rsidRPr="00C325B9">
        <w:rPr>
          <w:rFonts w:ascii="Palatino Linotype" w:hAnsi="Palatino Linotype" w:cs="Times New Roman"/>
          <w:b/>
          <w:bCs/>
          <w:sz w:val="18"/>
          <w:szCs w:val="18"/>
        </w:rPr>
        <w:t>protrahere</w:t>
      </w:r>
      <w:proofErr w:type="spellEnd"/>
      <w:r w:rsidR="009807CB" w:rsidRPr="00C325B9">
        <w:rPr>
          <w:rFonts w:ascii="Palatino Linotype" w:hAnsi="Palatino Linotype" w:cs="Times New Roman"/>
          <w:b/>
          <w:bCs/>
          <w:sz w:val="18"/>
          <w:szCs w:val="18"/>
        </w:rPr>
        <w:t>,</w:t>
      </w:r>
      <w:r w:rsidR="009807CB" w:rsidRPr="00C325B9">
        <w:rPr>
          <w:rFonts w:ascii="Palatino Linotype" w:hAnsi="Palatino Linotype" w:cs="Times New Roman"/>
          <w:sz w:val="18"/>
          <w:szCs w:val="18"/>
        </w:rPr>
        <w:t xml:space="preserve"> </w:t>
      </w:r>
      <w:proofErr w:type="spellStart"/>
      <w:r w:rsidR="009807CB" w:rsidRPr="00C325B9">
        <w:rPr>
          <w:rFonts w:ascii="Palatino Linotype" w:hAnsi="Palatino Linotype" w:cs="Times New Roman"/>
          <w:sz w:val="18"/>
          <w:szCs w:val="18"/>
        </w:rPr>
        <w:t>Lucr</w:t>
      </w:r>
      <w:proofErr w:type="spellEnd"/>
      <w:r w:rsidR="009807CB" w:rsidRPr="00C325B9">
        <w:rPr>
          <w:rFonts w:ascii="Palatino Linotype" w:hAnsi="Palatino Linotype" w:cs="Times New Roman"/>
          <w:sz w:val="18"/>
          <w:szCs w:val="18"/>
        </w:rPr>
        <w:t>. 4, 1189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tirer, faire sortir qqch au grand jour.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2 - produire au jour, mettre au grand jour, dévoiler, révéler.</w:t>
      </w:r>
      <w:r w:rsidR="00CA3BD1"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9807CB" w:rsidRPr="00C325B9">
        <w:rPr>
          <w:rFonts w:ascii="Palatino Linotype" w:hAnsi="Palatino Linotype" w:cs="Times New Roman"/>
          <w:sz w:val="18"/>
          <w:szCs w:val="18"/>
        </w:rPr>
        <w:t xml:space="preserve">3 - amener à, pousser </w:t>
      </w:r>
      <w:proofErr w:type="gramStart"/>
      <w:r w:rsidR="009807CB" w:rsidRPr="00C325B9">
        <w:rPr>
          <w:rFonts w:ascii="Palatino Linotype" w:hAnsi="Palatino Linotype" w:cs="Times New Roman"/>
          <w:sz w:val="18"/>
          <w:szCs w:val="18"/>
        </w:rPr>
        <w:t xml:space="preserve">à </w:t>
      </w:r>
      <w:r w:rsidR="009807CB" w:rsidRPr="00C325B9">
        <w:rPr>
          <w:rFonts w:ascii="Palatino Linotype" w:hAnsi="Palatino Linotype" w:cs="Times New Roman"/>
          <w:b/>
          <w:bCs/>
          <w:sz w:val="18"/>
          <w:szCs w:val="18"/>
        </w:rPr>
        <w:t xml:space="preserve"> [</w:t>
      </w:r>
      <w:proofErr w:type="gramEnd"/>
      <w:r w:rsidR="009807CB" w:rsidRPr="00C325B9">
        <w:rPr>
          <w:rFonts w:ascii="Palatino Linotype" w:hAnsi="Palatino Linotype" w:cs="Times New Roman"/>
          <w:b/>
          <w:bCs/>
          <w:sz w:val="18"/>
          <w:szCs w:val="18"/>
        </w:rPr>
        <w:t>…].</w:t>
      </w:r>
      <w:r w:rsidRPr="00C325B9">
        <w:rPr>
          <w:rFonts w:ascii="Palatino Linotype" w:hAnsi="Palatino Linotype" w:cs="Times New Roman"/>
          <w:b/>
          <w:sz w:val="18"/>
          <w:szCs w:val="18"/>
        </w:rPr>
        <w:t xml:space="preserve">     </w:t>
      </w:r>
    </w:p>
  </w:footnote>
  <w:footnote w:id="41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410. — Quod si </w:t>
      </w:r>
      <w:proofErr w:type="spellStart"/>
      <w:r w:rsidR="007A4331" w:rsidRPr="00C325B9">
        <w:rPr>
          <w:rFonts w:ascii="Palatino Linotype" w:hAnsi="Palatino Linotype" w:cs="Times New Roman"/>
          <w:b/>
          <w:bCs/>
          <w:sz w:val="18"/>
          <w:szCs w:val="18"/>
        </w:rPr>
        <w:t>pigraris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paulumve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recesseris</w:t>
      </w:r>
      <w:proofErr w:type="spellEnd"/>
      <w:r w:rsidR="007A4331" w:rsidRPr="00C325B9">
        <w:rPr>
          <w:rFonts w:ascii="Palatino Linotype" w:hAnsi="Palatino Linotype" w:cs="Times New Roman"/>
          <w:b/>
          <w:bCs/>
          <w:sz w:val="18"/>
          <w:szCs w:val="18"/>
        </w:rPr>
        <w:t xml:space="preserve"> ab re, —</w:t>
      </w:r>
      <w:r w:rsidR="007A4331" w:rsidRPr="00C325B9">
        <w:rPr>
          <w:rFonts w:ascii="Palatino Linotype" w:hAnsi="Palatino Linotype" w:cs="Times New Roman"/>
          <w:sz w:val="18"/>
          <w:szCs w:val="18"/>
        </w:rPr>
        <w:t xml:space="preserve"> </w:t>
      </w:r>
      <w:bookmarkStart w:id="121" w:name="pigro"/>
      <w:bookmarkEnd w:id="121"/>
      <w:proofErr w:type="spellStart"/>
      <w:r w:rsidR="007A4331" w:rsidRPr="00C325B9">
        <w:rPr>
          <w:rFonts w:ascii="Palatino Linotype" w:hAnsi="Palatino Linotype" w:cs="Times New Roman"/>
          <w:b/>
          <w:bCs/>
          <w:sz w:val="18"/>
          <w:szCs w:val="18"/>
        </w:rPr>
        <w:t>Pĭgro</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āre</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āvi</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ātum</w:t>
      </w:r>
      <w:proofErr w:type="spellEnd"/>
      <w:r w:rsidR="007A4331" w:rsidRPr="00C325B9">
        <w:rPr>
          <w:rFonts w:ascii="Palatino Linotype" w:hAnsi="Palatino Linotype" w:cs="Times New Roman"/>
          <w:sz w:val="18"/>
          <w:szCs w:val="18"/>
        </w:rPr>
        <w:t xml:space="preserve"> : - 1 - </w:t>
      </w:r>
      <w:proofErr w:type="spellStart"/>
      <w:r w:rsidR="007A4331" w:rsidRPr="00C325B9">
        <w:rPr>
          <w:rFonts w:ascii="Palatino Linotype" w:hAnsi="Palatino Linotype" w:cs="Times New Roman"/>
          <w:sz w:val="18"/>
          <w:szCs w:val="18"/>
        </w:rPr>
        <w:t>intr</w:t>
      </w:r>
      <w:proofErr w:type="spellEnd"/>
      <w:r w:rsidR="007A4331" w:rsidRPr="00C325B9">
        <w:rPr>
          <w:rFonts w:ascii="Palatino Linotype" w:hAnsi="Palatino Linotype" w:cs="Times New Roman"/>
          <w:sz w:val="18"/>
          <w:szCs w:val="18"/>
        </w:rPr>
        <w:t xml:space="preserve">. - être paresseux, être lent, être </w:t>
      </w:r>
      <w:proofErr w:type="gramStart"/>
      <w:r w:rsidR="007A4331" w:rsidRPr="00C325B9">
        <w:rPr>
          <w:rFonts w:ascii="Palatino Linotype" w:hAnsi="Palatino Linotype" w:cs="Times New Roman"/>
          <w:sz w:val="18"/>
          <w:szCs w:val="18"/>
        </w:rPr>
        <w:t>oisif</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w:t>
      </w:r>
      <w:proofErr w:type="gramEnd"/>
      <w:r w:rsidR="007A4331" w:rsidRPr="00C325B9">
        <w:rPr>
          <w:rFonts w:ascii="Palatino Linotype" w:hAnsi="Palatino Linotype" w:cs="Times New Roman"/>
          <w:sz w:val="18"/>
          <w:szCs w:val="18"/>
        </w:rPr>
        <w:t xml:space="preserve">  2 - tr. - retarder, différer</w:t>
      </w:r>
      <w:bookmarkStart w:id="122" w:name="pigror"/>
      <w:bookmarkEnd w:id="122"/>
      <w:r w:rsidR="007A4331" w:rsidRPr="00C325B9">
        <w:rPr>
          <w:rFonts w:ascii="Palatino Linotype" w:hAnsi="Palatino Linotype" w:cs="Times New Roman"/>
          <w:sz w:val="18"/>
          <w:szCs w:val="18"/>
        </w:rPr>
        <w:t xml:space="preserve"> (</w:t>
      </w:r>
      <w:proofErr w:type="spellStart"/>
      <w:proofErr w:type="gramStart"/>
      <w:r w:rsidR="007A4331" w:rsidRPr="00C325B9">
        <w:rPr>
          <w:rFonts w:ascii="Palatino Linotype" w:hAnsi="Palatino Linotype" w:cs="Times New Roman"/>
          <w:b/>
          <w:bCs/>
          <w:sz w:val="18"/>
          <w:szCs w:val="18"/>
        </w:rPr>
        <w:t>Pigraris</w:t>
      </w:r>
      <w:proofErr w:type="spellEnd"/>
      <w:r w:rsidR="007A4331" w:rsidRPr="00C325B9">
        <w:rPr>
          <w:rFonts w:ascii="Palatino Linotype" w:hAnsi="Palatino Linotype" w:cs="Times New Roman"/>
          <w:sz w:val="18"/>
          <w:szCs w:val="18"/>
        </w:rPr>
        <w:t xml:space="preserve">  =</w:t>
      </w:r>
      <w:proofErr w:type="gram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pigraveris</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bCs/>
          <w:sz w:val="18"/>
          <w:szCs w:val="18"/>
        </w:rPr>
        <w:t>Pĭgror</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āri</w:t>
      </w:r>
      <w:proofErr w:type="spellEnd"/>
      <w:r w:rsidR="007A4331" w:rsidRPr="00C325B9">
        <w:rPr>
          <w:rFonts w:ascii="Palatino Linotype" w:hAnsi="Palatino Linotype" w:cs="Times New Roman"/>
          <w:sz w:val="18"/>
          <w:szCs w:val="18"/>
        </w:rPr>
        <w:t xml:space="preserve"> : négliger de, tarder à.   </w:t>
      </w:r>
      <w:bookmarkStart w:id="123" w:name="recedo"/>
      <w:bookmarkEnd w:id="123"/>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bCs/>
          <w:sz w:val="18"/>
          <w:szCs w:val="18"/>
        </w:rPr>
        <w:t>Rĕcēdo</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ĕre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sz w:val="18"/>
          <w:szCs w:val="18"/>
        </w:rPr>
        <w:t>cessi</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cessum</w:t>
      </w:r>
      <w:proofErr w:type="spellEnd"/>
      <w:r w:rsidR="007A4331" w:rsidRPr="00C325B9">
        <w:rPr>
          <w:rFonts w:ascii="Palatino Linotype" w:hAnsi="Palatino Linotype" w:cs="Times New Roman"/>
          <w:sz w:val="18"/>
          <w:szCs w:val="18"/>
        </w:rPr>
        <w:t xml:space="preserve"> : - </w:t>
      </w:r>
      <w:proofErr w:type="spellStart"/>
      <w:r w:rsidR="007A4331" w:rsidRPr="00C325B9">
        <w:rPr>
          <w:rFonts w:ascii="Palatino Linotype" w:hAnsi="Palatino Linotype" w:cs="Times New Roman"/>
          <w:sz w:val="18"/>
          <w:szCs w:val="18"/>
        </w:rPr>
        <w:t>intr</w:t>
      </w:r>
      <w:proofErr w:type="spellEnd"/>
      <w:r w:rsidR="007A4331"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s’éloigner par une marche en arrière, rétrograder, se retirer</w:t>
      </w:r>
      <w:r w:rsidR="007A433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s’éloigner, s’en aller.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3 - se détacher de, se séparer de.   </w:t>
      </w:r>
      <w:r w:rsidR="007A4331" w:rsidRPr="00C325B9">
        <w:rPr>
          <w:rFonts w:ascii="Palatino Linotype" w:hAnsi="Palatino Linotype" w:cs="Times New Roman"/>
          <w:b/>
          <w:bCs/>
          <w:sz w:val="18"/>
          <w:szCs w:val="18"/>
        </w:rPr>
        <w:t>Ab re</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 de notre affaire</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de notre objet.</w:t>
      </w:r>
      <w:r w:rsidRPr="00C325B9">
        <w:rPr>
          <w:rFonts w:ascii="Palatino Linotype" w:hAnsi="Palatino Linotype" w:cs="Times New Roman"/>
          <w:b/>
          <w:sz w:val="18"/>
          <w:szCs w:val="18"/>
        </w:rPr>
        <w:t xml:space="preserve">      </w:t>
      </w:r>
    </w:p>
  </w:footnote>
  <w:footnote w:id="41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411. — hoc </w:t>
      </w:r>
      <w:proofErr w:type="spellStart"/>
      <w:r w:rsidR="007A4331" w:rsidRPr="00C325B9">
        <w:rPr>
          <w:rFonts w:ascii="Palatino Linotype" w:hAnsi="Palatino Linotype" w:cs="Times New Roman"/>
          <w:b/>
          <w:bCs/>
          <w:sz w:val="18"/>
          <w:szCs w:val="18"/>
        </w:rPr>
        <w:t>tibi</w:t>
      </w:r>
      <w:proofErr w:type="spellEnd"/>
      <w:r w:rsidR="007A4331" w:rsidRPr="00C325B9">
        <w:rPr>
          <w:rFonts w:ascii="Palatino Linotype" w:hAnsi="Palatino Linotype" w:cs="Times New Roman"/>
          <w:b/>
          <w:bCs/>
          <w:sz w:val="18"/>
          <w:szCs w:val="18"/>
        </w:rPr>
        <w:t xml:space="preserve"> de plano possum </w:t>
      </w:r>
      <w:proofErr w:type="spellStart"/>
      <w:r w:rsidR="007A4331" w:rsidRPr="00C325B9">
        <w:rPr>
          <w:rFonts w:ascii="Palatino Linotype" w:hAnsi="Palatino Linotype" w:cs="Times New Roman"/>
          <w:b/>
          <w:bCs/>
          <w:sz w:val="18"/>
          <w:szCs w:val="18"/>
        </w:rPr>
        <w:t>promittere</w:t>
      </w:r>
      <w:proofErr w:type="spellEnd"/>
      <w:r w:rsidR="007A4331" w:rsidRPr="00C325B9">
        <w:rPr>
          <w:rFonts w:ascii="Palatino Linotype" w:hAnsi="Palatino Linotype" w:cs="Times New Roman"/>
          <w:b/>
          <w:bCs/>
          <w:sz w:val="18"/>
          <w:szCs w:val="18"/>
        </w:rPr>
        <w:t xml:space="preserve">, Memmi : </w:t>
      </w:r>
      <w:proofErr w:type="gramStart"/>
      <w:r w:rsidR="007A4331" w:rsidRPr="00C325B9">
        <w:rPr>
          <w:rFonts w:ascii="Palatino Linotype" w:hAnsi="Palatino Linotype" w:cs="Times New Roman"/>
          <w:b/>
          <w:bCs/>
          <w:sz w:val="18"/>
          <w:szCs w:val="18"/>
        </w:rPr>
        <w:t>—  De</w:t>
      </w:r>
      <w:proofErr w:type="gramEnd"/>
      <w:r w:rsidR="007A4331" w:rsidRPr="00C325B9">
        <w:rPr>
          <w:rFonts w:ascii="Palatino Linotype" w:hAnsi="Palatino Linotype" w:cs="Times New Roman"/>
          <w:b/>
          <w:bCs/>
          <w:sz w:val="18"/>
          <w:szCs w:val="18"/>
        </w:rPr>
        <w:t xml:space="preserve"> plano</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 xml:space="preserve">(ou e </w:t>
      </w:r>
      <w:proofErr w:type="gramStart"/>
      <w:r w:rsidR="007A4331" w:rsidRPr="00C325B9">
        <w:rPr>
          <w:rFonts w:ascii="Palatino Linotype" w:hAnsi="Palatino Linotype" w:cs="Times New Roman"/>
          <w:sz w:val="18"/>
          <w:szCs w:val="18"/>
        </w:rPr>
        <w:t>plano)  :</w:t>
      </w:r>
      <w:proofErr w:type="gramEnd"/>
      <w:r w:rsidR="007A4331" w:rsidRPr="00C325B9">
        <w:rPr>
          <w:rFonts w:ascii="Palatino Linotype" w:hAnsi="Palatino Linotype" w:cs="Times New Roman"/>
          <w:sz w:val="18"/>
          <w:szCs w:val="18"/>
        </w:rPr>
        <w:t xml:space="preserve"> de </w:t>
      </w:r>
      <w:proofErr w:type="spellStart"/>
      <w:r w:rsidR="007A4331" w:rsidRPr="00C325B9">
        <w:rPr>
          <w:rFonts w:ascii="Palatino Linotype" w:hAnsi="Palatino Linotype" w:cs="Times New Roman"/>
          <w:sz w:val="18"/>
          <w:szCs w:val="18"/>
        </w:rPr>
        <w:t>plain pied</w:t>
      </w:r>
      <w:proofErr w:type="spellEnd"/>
      <w:r w:rsidR="007A4331" w:rsidRPr="00C325B9">
        <w:rPr>
          <w:rFonts w:ascii="Palatino Linotype" w:hAnsi="Palatino Linotype" w:cs="Times New Roman"/>
          <w:sz w:val="18"/>
          <w:szCs w:val="18"/>
        </w:rPr>
        <w:t>. Expression juridique</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les inscriptions doivent être </w:t>
      </w:r>
      <w:proofErr w:type="gramStart"/>
      <w:r w:rsidR="007A4331" w:rsidRPr="00C325B9">
        <w:rPr>
          <w:rFonts w:ascii="Palatino Linotype" w:hAnsi="Palatino Linotype" w:cs="Times New Roman"/>
          <w:sz w:val="18"/>
          <w:szCs w:val="18"/>
        </w:rPr>
        <w:t>placées  «</w:t>
      </w:r>
      <w:proofErr w:type="gramEnd"/>
      <w:r w:rsidR="00CA3BD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ubei</w:t>
      </w:r>
      <w:proofErr w:type="spellEnd"/>
      <w:r w:rsidR="007A4331" w:rsidRPr="00C325B9">
        <w:rPr>
          <w:rFonts w:ascii="Palatino Linotype" w:hAnsi="Palatino Linotype" w:cs="Times New Roman"/>
          <w:sz w:val="18"/>
          <w:szCs w:val="18"/>
        </w:rPr>
        <w:t xml:space="preserve"> de plano </w:t>
      </w:r>
      <w:proofErr w:type="spellStart"/>
      <w:r w:rsidR="007A4331" w:rsidRPr="00C325B9">
        <w:rPr>
          <w:rFonts w:ascii="Palatino Linotype" w:hAnsi="Palatino Linotype" w:cs="Times New Roman"/>
          <w:sz w:val="18"/>
          <w:szCs w:val="18"/>
        </w:rPr>
        <w:t>recte</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legi</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possitur</w:t>
      </w:r>
      <w:proofErr w:type="spellEnd"/>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Les jugements doivent pouvoir être </w:t>
      </w:r>
      <w:proofErr w:type="gramStart"/>
      <w:r w:rsidR="007A4331" w:rsidRPr="00C325B9">
        <w:rPr>
          <w:rFonts w:ascii="Palatino Linotype" w:hAnsi="Palatino Linotype" w:cs="Times New Roman"/>
          <w:sz w:val="18"/>
          <w:szCs w:val="18"/>
        </w:rPr>
        <w:t xml:space="preserve">entendues  </w:t>
      </w:r>
      <w:r w:rsidR="007A4331" w:rsidRPr="00C325B9">
        <w:rPr>
          <w:rFonts w:ascii="Palatino Linotype" w:hAnsi="Palatino Linotype" w:cs="Times New Roman"/>
          <w:i/>
          <w:iCs/>
          <w:sz w:val="18"/>
          <w:szCs w:val="18"/>
        </w:rPr>
        <w:t>de</w:t>
      </w:r>
      <w:proofErr w:type="gramEnd"/>
      <w:r w:rsidR="007A4331" w:rsidRPr="00C325B9">
        <w:rPr>
          <w:rFonts w:ascii="Palatino Linotype" w:hAnsi="Palatino Linotype" w:cs="Times New Roman"/>
          <w:i/>
          <w:iCs/>
          <w:sz w:val="18"/>
          <w:szCs w:val="18"/>
        </w:rPr>
        <w:t xml:space="preserve"> </w:t>
      </w:r>
      <w:proofErr w:type="gramStart"/>
      <w:r w:rsidR="007A4331" w:rsidRPr="00C325B9">
        <w:rPr>
          <w:rFonts w:ascii="Palatino Linotype" w:hAnsi="Palatino Linotype" w:cs="Times New Roman"/>
          <w:i/>
          <w:iCs/>
          <w:sz w:val="18"/>
          <w:szCs w:val="18"/>
        </w:rPr>
        <w:t>plano</w:t>
      </w:r>
      <w:r w:rsidR="007A4331" w:rsidRPr="00C325B9">
        <w:rPr>
          <w:rFonts w:ascii="Palatino Linotype" w:hAnsi="Palatino Linotype" w:cs="Times New Roman"/>
          <w:sz w:val="18"/>
          <w:szCs w:val="18"/>
        </w:rPr>
        <w:t xml:space="preserve">  ou</w:t>
      </w:r>
      <w:proofErr w:type="gramEnd"/>
      <w:r w:rsidR="007A4331" w:rsidRPr="00C325B9">
        <w:rPr>
          <w:rFonts w:ascii="Palatino Linotype" w:hAnsi="Palatino Linotype" w:cs="Times New Roman"/>
          <w:sz w:val="18"/>
          <w:szCs w:val="18"/>
        </w:rPr>
        <w:t xml:space="preserve">  </w:t>
      </w:r>
      <w:r w:rsidR="007A4331" w:rsidRPr="00C325B9">
        <w:rPr>
          <w:rFonts w:ascii="Palatino Linotype" w:hAnsi="Palatino Linotype" w:cs="Times New Roman"/>
          <w:i/>
          <w:iCs/>
          <w:sz w:val="18"/>
          <w:szCs w:val="18"/>
        </w:rPr>
        <w:t>e plano</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iudicesque</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aut</w:t>
      </w:r>
      <w:proofErr w:type="spellEnd"/>
      <w:r w:rsidR="007A4331" w:rsidRPr="00C325B9">
        <w:rPr>
          <w:rFonts w:ascii="Palatino Linotype" w:hAnsi="Palatino Linotype" w:cs="Times New Roman"/>
          <w:sz w:val="18"/>
          <w:szCs w:val="18"/>
        </w:rPr>
        <w:t xml:space="preserve"> e plano </w:t>
      </w:r>
      <w:proofErr w:type="spellStart"/>
      <w:r w:rsidR="007A4331" w:rsidRPr="00C325B9">
        <w:rPr>
          <w:rFonts w:ascii="Palatino Linotype" w:hAnsi="Palatino Linotype" w:cs="Times New Roman"/>
          <w:sz w:val="18"/>
          <w:szCs w:val="18"/>
        </w:rPr>
        <w:t>aut</w:t>
      </w:r>
      <w:proofErr w:type="spellEnd"/>
      <w:r w:rsidR="007A4331" w:rsidRPr="00C325B9">
        <w:rPr>
          <w:rFonts w:ascii="Palatino Linotype" w:hAnsi="Palatino Linotype" w:cs="Times New Roman"/>
          <w:sz w:val="18"/>
          <w:szCs w:val="18"/>
        </w:rPr>
        <w:t xml:space="preserve"> e </w:t>
      </w:r>
      <w:proofErr w:type="spellStart"/>
      <w:r w:rsidR="007A4331" w:rsidRPr="00C325B9">
        <w:rPr>
          <w:rFonts w:ascii="Palatino Linotype" w:hAnsi="Palatino Linotype" w:cs="Times New Roman"/>
          <w:sz w:val="18"/>
          <w:szCs w:val="18"/>
        </w:rPr>
        <w:t>quaesitoris</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tribunali</w:t>
      </w:r>
      <w:proofErr w:type="spellEnd"/>
      <w:r w:rsidR="007A4331" w:rsidRPr="00C325B9">
        <w:rPr>
          <w:rFonts w:ascii="Palatino Linotype" w:hAnsi="Palatino Linotype" w:cs="Times New Roman"/>
          <w:sz w:val="18"/>
          <w:szCs w:val="18"/>
        </w:rPr>
        <w:t xml:space="preserve"> ... </w:t>
      </w:r>
      <w:proofErr w:type="spellStart"/>
      <w:r w:rsidR="007A4331" w:rsidRPr="00C325B9">
        <w:rPr>
          <w:rFonts w:ascii="Palatino Linotype" w:hAnsi="Palatino Linotype" w:cs="Times New Roman"/>
          <w:sz w:val="18"/>
          <w:szCs w:val="18"/>
        </w:rPr>
        <w:t>admonebat</w:t>
      </w:r>
      <w:proofErr w:type="spellEnd"/>
      <w:r w:rsidR="007A433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Cf. Suet. </w:t>
      </w:r>
      <w:proofErr w:type="spellStart"/>
      <w:r w:rsidR="007A4331" w:rsidRPr="00C325B9">
        <w:rPr>
          <w:rFonts w:ascii="Palatino Linotype" w:hAnsi="Palatino Linotype" w:cs="Times New Roman"/>
          <w:sz w:val="18"/>
          <w:szCs w:val="18"/>
        </w:rPr>
        <w:t>Tib</w:t>
      </w:r>
      <w:proofErr w:type="spellEnd"/>
      <w:r w:rsidR="007A4331" w:rsidRPr="00C325B9">
        <w:rPr>
          <w:rFonts w:ascii="Palatino Linotype" w:hAnsi="Palatino Linotype" w:cs="Times New Roman"/>
          <w:sz w:val="18"/>
          <w:szCs w:val="18"/>
        </w:rPr>
        <w:t xml:space="preserve">. 33 (ER. </w:t>
      </w:r>
      <w:proofErr w:type="gramStart"/>
      <w:r w:rsidR="007A4331" w:rsidRPr="00C325B9">
        <w:rPr>
          <w:rFonts w:ascii="Palatino Linotype" w:hAnsi="Palatino Linotype" w:cs="Times New Roman"/>
          <w:sz w:val="18"/>
          <w:szCs w:val="18"/>
        </w:rPr>
        <w:t>et</w:t>
      </w:r>
      <w:proofErr w:type="gramEnd"/>
      <w:r w:rsidR="007A4331" w:rsidRPr="00C325B9">
        <w:rPr>
          <w:rFonts w:ascii="Palatino Linotype" w:hAnsi="Palatino Linotype" w:cs="Times New Roman"/>
          <w:sz w:val="18"/>
          <w:szCs w:val="18"/>
        </w:rPr>
        <w:t xml:space="preserve"> B.). Le sens serait ici selon B.  « </w:t>
      </w:r>
      <w:proofErr w:type="gramStart"/>
      <w:r w:rsidR="007A4331" w:rsidRPr="00C325B9">
        <w:rPr>
          <w:rFonts w:ascii="Palatino Linotype" w:hAnsi="Palatino Linotype" w:cs="Times New Roman"/>
          <w:sz w:val="18"/>
          <w:szCs w:val="18"/>
        </w:rPr>
        <w:t>en</w:t>
      </w:r>
      <w:proofErr w:type="gramEnd"/>
      <w:r w:rsidR="007A4331" w:rsidRPr="00C325B9">
        <w:rPr>
          <w:rFonts w:ascii="Palatino Linotype" w:hAnsi="Palatino Linotype" w:cs="Times New Roman"/>
          <w:sz w:val="18"/>
          <w:szCs w:val="18"/>
        </w:rPr>
        <w:t xml:space="preserve"> mon nom propre</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c-à-d.  </w:t>
      </w:r>
      <w:proofErr w:type="gramStart"/>
      <w:r w:rsidR="007A4331" w:rsidRPr="00C325B9">
        <w:rPr>
          <w:rFonts w:ascii="Palatino Linotype" w:hAnsi="Palatino Linotype" w:cs="Times New Roman"/>
          <w:sz w:val="18"/>
          <w:szCs w:val="18"/>
        </w:rPr>
        <w:t>sans</w:t>
      </w:r>
      <w:proofErr w:type="gramEnd"/>
      <w:r w:rsidR="007A4331" w:rsidRPr="00C325B9">
        <w:rPr>
          <w:rFonts w:ascii="Palatino Linotype" w:hAnsi="Palatino Linotype" w:cs="Times New Roman"/>
          <w:sz w:val="18"/>
          <w:szCs w:val="18"/>
        </w:rPr>
        <w:t xml:space="preserve"> recourir à une autorité.  </w:t>
      </w:r>
      <w:proofErr w:type="spellStart"/>
      <w:r w:rsidR="007A4331" w:rsidRPr="00C325B9">
        <w:rPr>
          <w:rFonts w:ascii="Palatino Linotype" w:hAnsi="Palatino Linotype" w:cs="Times New Roman"/>
          <w:sz w:val="18"/>
          <w:szCs w:val="18"/>
        </w:rPr>
        <w:t>Memmius</w:t>
      </w:r>
      <w:proofErr w:type="spellEnd"/>
      <w:r w:rsidR="007A4331" w:rsidRPr="00C325B9">
        <w:rPr>
          <w:rFonts w:ascii="Palatino Linotype" w:hAnsi="Palatino Linotype" w:cs="Times New Roman"/>
          <w:sz w:val="18"/>
          <w:szCs w:val="18"/>
        </w:rPr>
        <w:t xml:space="preserve"> voir supra V. 26 et notes. </w:t>
      </w:r>
      <w:r w:rsidRPr="00C325B9">
        <w:rPr>
          <w:rFonts w:ascii="Palatino Linotype" w:hAnsi="Palatino Linotype" w:cs="Times New Roman"/>
          <w:b/>
          <w:sz w:val="18"/>
          <w:szCs w:val="18"/>
        </w:rPr>
        <w:t xml:space="preserve">    </w:t>
      </w:r>
    </w:p>
  </w:footnote>
  <w:footnote w:id="41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412. — </w:t>
      </w:r>
      <w:proofErr w:type="spellStart"/>
      <w:r w:rsidR="007A4331" w:rsidRPr="00C325B9">
        <w:rPr>
          <w:rFonts w:ascii="Palatino Linotype" w:hAnsi="Palatino Linotype" w:cs="Times New Roman"/>
          <w:b/>
          <w:bCs/>
          <w:sz w:val="18"/>
          <w:szCs w:val="18"/>
        </w:rPr>
        <w:t>usque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adeo</w:t>
      </w:r>
      <w:proofErr w:type="spellEnd"/>
      <w:r w:rsidR="007A4331" w:rsidRPr="00C325B9">
        <w:rPr>
          <w:rFonts w:ascii="Palatino Linotype" w:hAnsi="Palatino Linotype" w:cs="Times New Roman"/>
          <w:b/>
          <w:bCs/>
          <w:sz w:val="18"/>
          <w:szCs w:val="18"/>
        </w:rPr>
        <w:t xml:space="preserve"> largos </w:t>
      </w:r>
      <w:proofErr w:type="spellStart"/>
      <w:r w:rsidR="007A4331" w:rsidRPr="00C325B9">
        <w:rPr>
          <w:rFonts w:ascii="Palatino Linotype" w:hAnsi="Palatino Linotype" w:cs="Times New Roman"/>
          <w:b/>
          <w:bCs/>
          <w:sz w:val="18"/>
          <w:szCs w:val="18"/>
        </w:rPr>
        <w:t>haustus</w:t>
      </w:r>
      <w:proofErr w:type="spellEnd"/>
      <w:r w:rsidR="007A4331" w:rsidRPr="00C325B9">
        <w:rPr>
          <w:rFonts w:ascii="Palatino Linotype" w:hAnsi="Palatino Linotype" w:cs="Times New Roman"/>
          <w:b/>
          <w:bCs/>
          <w:sz w:val="18"/>
          <w:szCs w:val="18"/>
        </w:rPr>
        <w:t xml:space="preserve"> e </w:t>
      </w:r>
      <w:proofErr w:type="spellStart"/>
      <w:r w:rsidR="007A4331" w:rsidRPr="00C325B9">
        <w:rPr>
          <w:rFonts w:ascii="Palatino Linotype" w:hAnsi="Palatino Linotype" w:cs="Times New Roman"/>
          <w:b/>
          <w:bCs/>
          <w:sz w:val="18"/>
          <w:szCs w:val="18"/>
        </w:rPr>
        <w:t>fontibu</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magnis</w:t>
      </w:r>
      <w:proofErr w:type="spellEnd"/>
      <w:r w:rsidR="007A4331" w:rsidRPr="00C325B9">
        <w:rPr>
          <w:rFonts w:ascii="Palatino Linotype" w:hAnsi="Palatino Linotype" w:cs="Times New Roman"/>
          <w:b/>
          <w:bCs/>
          <w:sz w:val="18"/>
          <w:szCs w:val="18"/>
        </w:rPr>
        <w:t xml:space="preserve"> </w:t>
      </w:r>
      <w:proofErr w:type="gramStart"/>
      <w:r w:rsidR="007A4331" w:rsidRPr="00C325B9">
        <w:rPr>
          <w:rFonts w:ascii="Palatino Linotype" w:hAnsi="Palatino Linotype" w:cs="Times New Roman"/>
          <w:b/>
          <w:bCs/>
          <w:sz w:val="18"/>
          <w:szCs w:val="18"/>
        </w:rPr>
        <w:t>—</w:t>
      </w:r>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bCs/>
          <w:sz w:val="18"/>
          <w:szCs w:val="18"/>
        </w:rPr>
        <w:t>Fontibus</w:t>
      </w:r>
      <w:proofErr w:type="spellEnd"/>
      <w:proofErr w:type="gramEnd"/>
      <w:r w:rsidR="00CA3BD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bCs/>
          <w:sz w:val="18"/>
          <w:szCs w:val="18"/>
        </w:rPr>
        <w:t>magnis</w:t>
      </w:r>
      <w:proofErr w:type="spellEnd"/>
      <w:r w:rsidR="007A4331" w:rsidRPr="00C325B9">
        <w:rPr>
          <w:rFonts w:ascii="Palatino Linotype" w:hAnsi="Palatino Linotype" w:cs="Times New Roman"/>
          <w:sz w:val="18"/>
          <w:szCs w:val="18"/>
        </w:rPr>
        <w:t xml:space="preserve"> : voir I, 927</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pour </w:t>
      </w:r>
      <w:r w:rsidR="007A4331" w:rsidRPr="00C325B9">
        <w:rPr>
          <w:rFonts w:ascii="Palatino Linotype" w:hAnsi="Palatino Linotype" w:cs="Times New Roman"/>
          <w:b/>
          <w:bCs/>
          <w:sz w:val="18"/>
          <w:szCs w:val="18"/>
        </w:rPr>
        <w:t xml:space="preserve">s </w:t>
      </w:r>
      <w:r w:rsidR="007A4331" w:rsidRPr="00C325B9">
        <w:rPr>
          <w:rFonts w:ascii="Palatino Linotype" w:hAnsi="Palatino Linotype" w:cs="Times New Roman"/>
          <w:sz w:val="18"/>
          <w:szCs w:val="18"/>
        </w:rPr>
        <w:t xml:space="preserve">final caduc </w:t>
      </w:r>
      <w:proofErr w:type="gramStart"/>
      <w:r w:rsidR="007A4331" w:rsidRPr="00C325B9">
        <w:rPr>
          <w:rFonts w:ascii="Palatino Linotype" w:hAnsi="Palatino Linotype" w:cs="Times New Roman"/>
          <w:sz w:val="18"/>
          <w:szCs w:val="18"/>
        </w:rPr>
        <w:t>voir</w:t>
      </w:r>
      <w:proofErr w:type="gramEnd"/>
      <w:r w:rsidR="007A4331" w:rsidRPr="00C325B9">
        <w:rPr>
          <w:rFonts w:ascii="Palatino Linotype" w:hAnsi="Palatino Linotype" w:cs="Times New Roman"/>
          <w:sz w:val="18"/>
          <w:szCs w:val="18"/>
        </w:rPr>
        <w:t xml:space="preserve"> v. 159.   </w:t>
      </w:r>
      <w:r w:rsidR="00CA3BD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Usque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adeo</w:t>
      </w:r>
      <w:proofErr w:type="spellEnd"/>
      <w:r w:rsidR="007A4331"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à ce point, à tel point.</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usque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adeo</w:t>
      </w:r>
      <w:proofErr w:type="spellEnd"/>
      <w:r w:rsidR="007A4331" w:rsidRPr="00C325B9">
        <w:rPr>
          <w:rFonts w:ascii="Palatino Linotype" w:hAnsi="Palatino Linotype" w:cs="Times New Roman"/>
          <w:b/>
          <w:bCs/>
          <w:sz w:val="18"/>
          <w:szCs w:val="18"/>
        </w:rPr>
        <w:t xml:space="preserve"> ut, Cic</w:t>
      </w:r>
      <w:proofErr w:type="gramStart"/>
      <w:r w:rsidR="007A4331" w:rsidRPr="00C325B9">
        <w:rPr>
          <w:rFonts w:ascii="Palatino Linotype" w:hAnsi="Palatino Linotype" w:cs="Times New Roman"/>
          <w:b/>
          <w:bCs/>
          <w:sz w:val="18"/>
          <w:szCs w:val="18"/>
        </w:rPr>
        <w:t>.</w:t>
      </w:r>
      <w:r w:rsidR="007A4331"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à tel point que.     </w:t>
      </w:r>
      <w:proofErr w:type="spellStart"/>
      <w:r w:rsidR="007A4331" w:rsidRPr="00C325B9">
        <w:rPr>
          <w:rFonts w:ascii="Palatino Linotype" w:hAnsi="Palatino Linotype" w:cs="Times New Roman"/>
          <w:b/>
          <w:bCs/>
          <w:sz w:val="18"/>
          <w:szCs w:val="18"/>
        </w:rPr>
        <w:t>Haustŭs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ūs</w:t>
      </w:r>
      <w:proofErr w:type="spellEnd"/>
      <w:r w:rsidR="007A4331" w:rsidRPr="00C325B9">
        <w:rPr>
          <w:rFonts w:ascii="Palatino Linotype" w:hAnsi="Palatino Linotype" w:cs="Times New Roman"/>
          <w:b/>
          <w:bCs/>
          <w:sz w:val="18"/>
          <w:szCs w:val="18"/>
        </w:rPr>
        <w:t>, m. :</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a - action de puiser, de prendre.</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w:t>
      </w:r>
      <w:proofErr w:type="gramStart"/>
      <w:r w:rsidR="007A4331" w:rsidRPr="00C325B9">
        <w:rPr>
          <w:rFonts w:ascii="Palatino Linotype" w:hAnsi="Palatino Linotype" w:cs="Times New Roman"/>
          <w:sz w:val="18"/>
          <w:szCs w:val="18"/>
        </w:rPr>
        <w:t>b</w:t>
      </w:r>
      <w:proofErr w:type="gramEnd"/>
      <w:r w:rsidR="007A4331" w:rsidRPr="00C325B9">
        <w:rPr>
          <w:rFonts w:ascii="Palatino Linotype" w:hAnsi="Palatino Linotype" w:cs="Times New Roman"/>
          <w:sz w:val="18"/>
          <w:szCs w:val="18"/>
        </w:rPr>
        <w:t xml:space="preserve"> - action de boire</w:t>
      </w:r>
      <w:r w:rsidR="00CA3BD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Lucr</w:t>
      </w:r>
      <w:proofErr w:type="spellEnd"/>
      <w:r w:rsidR="007A4331" w:rsidRPr="00C325B9">
        <w:rPr>
          <w:rFonts w:ascii="Palatino Linotype" w:hAnsi="Palatino Linotype" w:cs="Times New Roman"/>
          <w:sz w:val="18"/>
          <w:szCs w:val="18"/>
        </w:rPr>
        <w:t>. 1, 412</w:t>
      </w:r>
      <w:r w:rsidR="007A4331" w:rsidRPr="00C325B9">
        <w:rPr>
          <w:rFonts w:ascii="Palatino Linotype" w:hAnsi="Palatino Linotype" w:cs="Times New Roman"/>
          <w:b/>
          <w:bCs/>
          <w:sz w:val="18"/>
          <w:szCs w:val="18"/>
        </w:rPr>
        <w:t xml:space="preserve"> ; </w:t>
      </w:r>
      <w:proofErr w:type="gramStart"/>
      <w:r w:rsidR="007A4331"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haustus</w:t>
      </w:r>
      <w:proofErr w:type="spellEnd"/>
      <w:proofErr w:type="gram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aquæ</w:t>
      </w:r>
      <w:proofErr w:type="spellEnd"/>
      <w:r w:rsidR="007A4331" w:rsidRPr="00C325B9">
        <w:rPr>
          <w:rFonts w:ascii="Palatino Linotype" w:hAnsi="Palatino Linotype" w:cs="Times New Roman"/>
          <w:b/>
          <w:bCs/>
          <w:sz w:val="18"/>
          <w:szCs w:val="18"/>
        </w:rPr>
        <w:t xml:space="preserve">, Ov. </w:t>
      </w:r>
      <w:r w:rsidR="007A4331" w:rsidRPr="00C325B9">
        <w:rPr>
          <w:rFonts w:ascii="Palatino Linotype" w:hAnsi="Palatino Linotype" w:cs="Times New Roman"/>
          <w:sz w:val="18"/>
          <w:szCs w:val="18"/>
        </w:rPr>
        <w:t>M. 6, 356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gorgée d'eau</w:t>
      </w:r>
      <w:r w:rsidR="00CA3BD1" w:rsidRPr="00C325B9">
        <w:rPr>
          <w:rFonts w:ascii="Palatino Linotype" w:hAnsi="Palatino Linotype" w:cs="Times New Roman"/>
          <w:sz w:val="18"/>
          <w:szCs w:val="18"/>
        </w:rPr>
        <w:t xml:space="preserve"> </w:t>
      </w:r>
      <w:proofErr w:type="gramStart"/>
      <w:r w:rsidR="007A433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c</w:t>
      </w:r>
      <w:proofErr w:type="gramEnd"/>
      <w:r w:rsidR="007A433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mouvement d'avaler, happement. </w:t>
      </w:r>
      <w:r w:rsidR="007A4331" w:rsidRPr="00C325B9">
        <w:rPr>
          <w:rFonts w:ascii="Palatino Linotype" w:hAnsi="Palatino Linotype" w:cs="Times New Roman"/>
          <w:b/>
          <w:bCs/>
          <w:sz w:val="18"/>
          <w:szCs w:val="18"/>
        </w:rPr>
        <w:t xml:space="preserve"> ‖ </w:t>
      </w:r>
      <w:proofErr w:type="spellStart"/>
      <w:r w:rsidR="007A4331" w:rsidRPr="00C325B9">
        <w:rPr>
          <w:rFonts w:ascii="Palatino Linotype" w:hAnsi="Palatino Linotype" w:cs="Times New Roman"/>
          <w:b/>
          <w:bCs/>
          <w:sz w:val="18"/>
          <w:szCs w:val="18"/>
        </w:rPr>
        <w:t>imitari</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haustus</w:t>
      </w:r>
      <w:proofErr w:type="spellEnd"/>
      <w:r w:rsidR="007A4331"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sz w:val="18"/>
          <w:szCs w:val="18"/>
        </w:rPr>
        <w:t>Lucr</w:t>
      </w:r>
      <w:proofErr w:type="spellEnd"/>
      <w:r w:rsidR="007A4331" w:rsidRPr="00C325B9">
        <w:rPr>
          <w:rFonts w:ascii="Palatino Linotype" w:hAnsi="Palatino Linotype" w:cs="Times New Roman"/>
          <w:sz w:val="18"/>
          <w:szCs w:val="18"/>
        </w:rPr>
        <w:t>. : faire mine d'avaler.</w:t>
      </w:r>
      <w:r w:rsidR="00CA3BD1"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 xml:space="preserve">Le substantif </w:t>
      </w:r>
      <w:proofErr w:type="spellStart"/>
      <w:r w:rsidR="007A4331" w:rsidRPr="00C325B9">
        <w:rPr>
          <w:rFonts w:ascii="Palatino Linotype" w:hAnsi="Palatino Linotype" w:cs="Times New Roman"/>
          <w:b/>
          <w:bCs/>
          <w:sz w:val="18"/>
          <w:szCs w:val="18"/>
        </w:rPr>
        <w:t>haustus</w:t>
      </w:r>
      <w:proofErr w:type="spellEnd"/>
      <w:r w:rsidR="007A4331" w:rsidRPr="00C325B9">
        <w:rPr>
          <w:rFonts w:ascii="Palatino Linotype" w:hAnsi="Palatino Linotype" w:cs="Times New Roman"/>
          <w:sz w:val="18"/>
          <w:szCs w:val="18"/>
        </w:rPr>
        <w:t xml:space="preserve"> est cst avec ex + </w:t>
      </w:r>
      <w:proofErr w:type="spellStart"/>
      <w:r w:rsidR="007A4331" w:rsidRPr="00C325B9">
        <w:rPr>
          <w:rFonts w:ascii="Palatino Linotype" w:hAnsi="Palatino Linotype" w:cs="Times New Roman"/>
          <w:sz w:val="18"/>
          <w:szCs w:val="18"/>
        </w:rPr>
        <w:t>abl</w:t>
      </w:r>
      <w:proofErr w:type="spellEnd"/>
      <w:r w:rsidR="007A4331" w:rsidRPr="00C325B9">
        <w:rPr>
          <w:rFonts w:ascii="Palatino Linotype" w:hAnsi="Palatino Linotype" w:cs="Times New Roman"/>
          <w:sz w:val="18"/>
          <w:szCs w:val="18"/>
        </w:rPr>
        <w:t xml:space="preserve">.  </w:t>
      </w:r>
      <w:proofErr w:type="spellStart"/>
      <w:proofErr w:type="gramStart"/>
      <w:r w:rsidR="007A4331" w:rsidRPr="00C325B9">
        <w:rPr>
          <w:rFonts w:ascii="Palatino Linotype" w:hAnsi="Palatino Linotype" w:cs="Times New Roman"/>
          <w:sz w:val="18"/>
          <w:szCs w:val="18"/>
        </w:rPr>
        <w:t>cō</w:t>
      </w:r>
      <w:proofErr w:type="spellEnd"/>
      <w:r w:rsidR="007A4331" w:rsidRPr="00C325B9">
        <w:rPr>
          <w:rFonts w:ascii="Palatino Linotype" w:hAnsi="Palatino Linotype" w:cs="Times New Roman"/>
          <w:sz w:val="18"/>
          <w:szCs w:val="18"/>
        </w:rPr>
        <w:t xml:space="preserve">  le</w:t>
      </w:r>
      <w:proofErr w:type="gram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vb</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haurio</w:t>
      </w:r>
      <w:proofErr w:type="spellEnd"/>
      <w:r w:rsidR="007A433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13">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A4331" w:rsidRPr="00C325B9">
        <w:rPr>
          <w:rFonts w:ascii="Palatino Linotype" w:hAnsi="Palatino Linotype"/>
          <w:b/>
          <w:bCs/>
          <w:sz w:val="18"/>
          <w:szCs w:val="18"/>
        </w:rPr>
        <w:t xml:space="preserve">413. — lingua </w:t>
      </w:r>
      <w:proofErr w:type="spellStart"/>
      <w:r w:rsidR="007A4331" w:rsidRPr="00C325B9">
        <w:rPr>
          <w:rFonts w:ascii="Palatino Linotype" w:hAnsi="Palatino Linotype"/>
          <w:b/>
          <w:bCs/>
          <w:sz w:val="18"/>
          <w:szCs w:val="18"/>
        </w:rPr>
        <w:t>meo</w:t>
      </w:r>
      <w:proofErr w:type="spellEnd"/>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suāvis</w:t>
      </w:r>
      <w:proofErr w:type="spellEnd"/>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dīti</w:t>
      </w:r>
      <w:proofErr w:type="spellEnd"/>
      <w:r w:rsidR="007A4331" w:rsidRPr="00C325B9">
        <w:rPr>
          <w:rFonts w:ascii="Palatino Linotype" w:hAnsi="Palatino Linotype"/>
          <w:b/>
          <w:bCs/>
          <w:sz w:val="18"/>
          <w:szCs w:val="18"/>
        </w:rPr>
        <w:t xml:space="preserve"> de </w:t>
      </w:r>
      <w:proofErr w:type="spellStart"/>
      <w:r w:rsidR="007A4331" w:rsidRPr="00C325B9">
        <w:rPr>
          <w:rFonts w:ascii="Palatino Linotype" w:hAnsi="Palatino Linotype"/>
          <w:b/>
          <w:bCs/>
          <w:sz w:val="18"/>
          <w:szCs w:val="18"/>
        </w:rPr>
        <w:t>pectore</w:t>
      </w:r>
      <w:proofErr w:type="spellEnd"/>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fundet</w:t>
      </w:r>
      <w:proofErr w:type="spellEnd"/>
      <w:r w:rsidR="007A4331" w:rsidRPr="00C325B9">
        <w:rPr>
          <w:rFonts w:ascii="Palatino Linotype" w:hAnsi="Palatino Linotype"/>
          <w:b/>
          <w:bCs/>
          <w:sz w:val="18"/>
          <w:szCs w:val="18"/>
        </w:rPr>
        <w:t>, —</w:t>
      </w:r>
      <w:r w:rsidR="007A4331" w:rsidRPr="00C325B9">
        <w:rPr>
          <w:rFonts w:ascii="Palatino Linotype" w:hAnsi="Palatino Linotype"/>
          <w:sz w:val="18"/>
          <w:szCs w:val="18"/>
        </w:rPr>
        <w:t xml:space="preserve">   </w:t>
      </w:r>
      <w:bookmarkStart w:id="124" w:name="suavis"/>
      <w:bookmarkStart w:id="125" w:name="suavissimus"/>
      <w:bookmarkEnd w:id="124"/>
      <w:bookmarkEnd w:id="125"/>
      <w:proofErr w:type="spellStart"/>
      <w:r w:rsidR="007A4331" w:rsidRPr="00C325B9">
        <w:rPr>
          <w:rFonts w:ascii="Palatino Linotype" w:hAnsi="Palatino Linotype"/>
          <w:b/>
          <w:bCs/>
          <w:sz w:val="18"/>
          <w:szCs w:val="18"/>
        </w:rPr>
        <w:t>Suāvis</w:t>
      </w:r>
      <w:proofErr w:type="spellEnd"/>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suāve</w:t>
      </w:r>
      <w:proofErr w:type="spellEnd"/>
      <w:r w:rsidR="00CA3BD1" w:rsidRPr="00C325B9">
        <w:rPr>
          <w:rFonts w:ascii="Palatino Linotype" w:hAnsi="Palatino Linotype"/>
          <w:b/>
          <w:bCs/>
          <w:sz w:val="18"/>
          <w:szCs w:val="18"/>
        </w:rPr>
        <w:t xml:space="preserve"> </w:t>
      </w:r>
      <w:r w:rsidR="007A4331" w:rsidRPr="00C325B9">
        <w:rPr>
          <w:rFonts w:ascii="Palatino Linotype" w:hAnsi="Palatino Linotype"/>
          <w:b/>
          <w:bCs/>
          <w:sz w:val="18"/>
          <w:szCs w:val="18"/>
        </w:rPr>
        <w:t xml:space="preserve">: </w:t>
      </w:r>
      <w:r w:rsidR="007A4331" w:rsidRPr="00C325B9">
        <w:rPr>
          <w:rFonts w:ascii="Palatino Linotype" w:hAnsi="Palatino Linotype"/>
          <w:sz w:val="18"/>
          <w:szCs w:val="18"/>
        </w:rPr>
        <w:t xml:space="preserve">- 1 - doux, suave, agréable, délicieux, savoureux. - 2 - aimable, bon, bienveillant, affectueux. - 3 - charmant, qui plaît.    </w:t>
      </w:r>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Dīs</w:t>
      </w:r>
      <w:proofErr w:type="spellEnd"/>
      <w:r w:rsidR="007A4331" w:rsidRPr="00C325B9">
        <w:rPr>
          <w:rFonts w:ascii="Palatino Linotype" w:hAnsi="Palatino Linotype"/>
          <w:b/>
          <w:bCs/>
          <w:sz w:val="18"/>
          <w:szCs w:val="18"/>
        </w:rPr>
        <w:t xml:space="preserve">, m., f. </w:t>
      </w:r>
      <w:r w:rsidR="007A4331" w:rsidRPr="00C325B9">
        <w:rPr>
          <w:rFonts w:ascii="Palatino Linotype" w:hAnsi="Palatino Linotype"/>
          <w:b/>
          <w:bCs/>
          <w:i/>
          <w:iCs/>
          <w:sz w:val="18"/>
          <w:szCs w:val="18"/>
        </w:rPr>
        <w:t>et</w:t>
      </w:r>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dīte</w:t>
      </w:r>
      <w:proofErr w:type="spellEnd"/>
      <w:r w:rsidR="007A4331" w:rsidRPr="00C325B9">
        <w:rPr>
          <w:rFonts w:ascii="Palatino Linotype" w:hAnsi="Palatino Linotype"/>
          <w:b/>
          <w:bCs/>
          <w:sz w:val="18"/>
          <w:szCs w:val="18"/>
        </w:rPr>
        <w:t xml:space="preserve"> n.</w:t>
      </w:r>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gén</w:t>
      </w:r>
      <w:proofErr w:type="spellEnd"/>
      <w:r w:rsidR="007A4331" w:rsidRPr="00C325B9">
        <w:rPr>
          <w:rFonts w:ascii="Palatino Linotype" w:hAnsi="Palatino Linotype"/>
          <w:sz w:val="18"/>
          <w:szCs w:val="18"/>
        </w:rPr>
        <w:t xml:space="preserve">. </w:t>
      </w:r>
      <w:proofErr w:type="spellStart"/>
      <w:proofErr w:type="gramStart"/>
      <w:r w:rsidR="007A4331" w:rsidRPr="00C325B9">
        <w:rPr>
          <w:rFonts w:ascii="Palatino Linotype" w:hAnsi="Palatino Linotype"/>
          <w:i/>
          <w:iCs/>
          <w:sz w:val="18"/>
          <w:szCs w:val="18"/>
        </w:rPr>
        <w:t>dītis</w:t>
      </w:r>
      <w:proofErr w:type="spellEnd"/>
      <w:r w:rsidR="007A4331" w:rsidRPr="00C325B9">
        <w:rPr>
          <w:rFonts w:ascii="Palatino Linotype" w:hAnsi="Palatino Linotype"/>
          <w:sz w:val="18"/>
          <w:szCs w:val="18"/>
        </w:rPr>
        <w:t>;</w:t>
      </w:r>
      <w:proofErr w:type="gram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dat</w:t>
      </w:r>
      <w:proofErr w:type="spellEnd"/>
      <w:r w:rsidR="007A4331" w:rsidRPr="00C325B9">
        <w:rPr>
          <w:rFonts w:ascii="Palatino Linotype" w:hAnsi="Palatino Linotype"/>
          <w:sz w:val="18"/>
          <w:szCs w:val="18"/>
        </w:rPr>
        <w:t xml:space="preserve">. </w:t>
      </w:r>
      <w:proofErr w:type="spellStart"/>
      <w:proofErr w:type="gramStart"/>
      <w:r w:rsidR="007A4331" w:rsidRPr="00C325B9">
        <w:rPr>
          <w:rFonts w:ascii="Palatino Linotype" w:hAnsi="Palatino Linotype"/>
          <w:i/>
          <w:iCs/>
          <w:sz w:val="18"/>
          <w:szCs w:val="18"/>
        </w:rPr>
        <w:t>dīti</w:t>
      </w:r>
      <w:proofErr w:type="spellEnd"/>
      <w:r w:rsidR="007A4331" w:rsidRPr="00C325B9">
        <w:rPr>
          <w:rFonts w:ascii="Palatino Linotype" w:hAnsi="Palatino Linotype"/>
          <w:sz w:val="18"/>
          <w:szCs w:val="18"/>
        </w:rPr>
        <w:t>;</w:t>
      </w:r>
      <w:proofErr w:type="gram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abl</w:t>
      </w:r>
      <w:proofErr w:type="spellEnd"/>
      <w:r w:rsidR="007A4331" w:rsidRPr="00C325B9">
        <w:rPr>
          <w:rFonts w:ascii="Palatino Linotype" w:hAnsi="Palatino Linotype"/>
          <w:sz w:val="18"/>
          <w:szCs w:val="18"/>
        </w:rPr>
        <w:t xml:space="preserve">. </w:t>
      </w:r>
      <w:proofErr w:type="spellStart"/>
      <w:proofErr w:type="gramStart"/>
      <w:r w:rsidR="007A4331" w:rsidRPr="00C325B9">
        <w:rPr>
          <w:rFonts w:ascii="Palatino Linotype" w:hAnsi="Palatino Linotype"/>
          <w:i/>
          <w:iCs/>
          <w:sz w:val="18"/>
          <w:szCs w:val="18"/>
        </w:rPr>
        <w:t>dīti</w:t>
      </w:r>
      <w:proofErr w:type="spellEnd"/>
      <w:proofErr w:type="gramEnd"/>
      <w:r w:rsidR="007A4331" w:rsidRPr="00C325B9">
        <w:rPr>
          <w:rFonts w:ascii="Palatino Linotype" w:hAnsi="Palatino Linotype"/>
          <w:sz w:val="18"/>
          <w:szCs w:val="18"/>
        </w:rPr>
        <w:t xml:space="preserve">) : riche, opulent, abondant.      </w:t>
      </w:r>
      <w:r w:rsidR="007A4331"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Fundo</w:t>
      </w:r>
      <w:proofErr w:type="spellEnd"/>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ĕre</w:t>
      </w:r>
      <w:proofErr w:type="spellEnd"/>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sz w:val="18"/>
          <w:szCs w:val="18"/>
        </w:rPr>
        <w:t>fūdi</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fūsum</w:t>
      </w:r>
      <w:proofErr w:type="spellEnd"/>
      <w:r w:rsidR="007A4331" w:rsidRPr="00C325B9">
        <w:rPr>
          <w:rFonts w:ascii="Palatino Linotype" w:hAnsi="Palatino Linotype"/>
          <w:sz w:val="18"/>
          <w:szCs w:val="18"/>
        </w:rPr>
        <w:t xml:space="preserve"> : - tr. - a - verser, répandre.  […]   </w:t>
      </w:r>
      <w:proofErr w:type="gramStart"/>
      <w:r w:rsidR="007A4331" w:rsidRPr="00C325B9">
        <w:rPr>
          <w:rFonts w:ascii="Palatino Linotype" w:hAnsi="Palatino Linotype"/>
          <w:sz w:val="18"/>
          <w:szCs w:val="18"/>
        </w:rPr>
        <w:t>m</w:t>
      </w:r>
      <w:proofErr w:type="gramEnd"/>
      <w:r w:rsidR="007A4331" w:rsidRPr="00C325B9">
        <w:rPr>
          <w:rFonts w:ascii="Palatino Linotype" w:hAnsi="Palatino Linotype"/>
          <w:sz w:val="18"/>
          <w:szCs w:val="18"/>
        </w:rPr>
        <w:t xml:space="preserve"> - répandre au dehors, laisser échapper de sa bouche. ‖- inanes sonos </w:t>
      </w:r>
      <w:proofErr w:type="spellStart"/>
      <w:r w:rsidR="007A4331" w:rsidRPr="00C325B9">
        <w:rPr>
          <w:rFonts w:ascii="Palatino Linotype" w:hAnsi="Palatino Linotype"/>
          <w:sz w:val="18"/>
          <w:szCs w:val="18"/>
        </w:rPr>
        <w:t>fundere</w:t>
      </w:r>
      <w:proofErr w:type="spellEnd"/>
      <w:r w:rsidR="007A4331" w:rsidRPr="00C325B9">
        <w:rPr>
          <w:rFonts w:ascii="Palatino Linotype" w:hAnsi="Palatino Linotype"/>
          <w:sz w:val="18"/>
          <w:szCs w:val="18"/>
        </w:rPr>
        <w:t>, Cic</w:t>
      </w:r>
      <w:proofErr w:type="gramStart"/>
      <w:r w:rsidR="007A4331" w:rsidRPr="00C325B9">
        <w:rPr>
          <w:rFonts w:ascii="Palatino Linotype" w:hAnsi="Palatino Linotype"/>
          <w:sz w:val="18"/>
          <w:szCs w:val="18"/>
        </w:rPr>
        <w:t>.:</w:t>
      </w:r>
      <w:proofErr w:type="gramEnd"/>
      <w:r w:rsidR="007A4331" w:rsidRPr="00C325B9">
        <w:rPr>
          <w:rFonts w:ascii="Palatino Linotype" w:hAnsi="Palatino Linotype"/>
          <w:sz w:val="18"/>
          <w:szCs w:val="18"/>
        </w:rPr>
        <w:t xml:space="preserve"> émettre des sons </w:t>
      </w:r>
      <w:proofErr w:type="gramStart"/>
      <w:r w:rsidR="007A4331" w:rsidRPr="00C325B9">
        <w:rPr>
          <w:rFonts w:ascii="Palatino Linotype" w:hAnsi="Palatino Linotype"/>
          <w:sz w:val="18"/>
          <w:szCs w:val="18"/>
        </w:rPr>
        <w:t>vides</w:t>
      </w:r>
      <w:r w:rsidR="00CA3BD1" w:rsidRPr="00C325B9">
        <w:rPr>
          <w:rFonts w:ascii="Palatino Linotype" w:hAnsi="Palatino Linotype"/>
          <w:sz w:val="18"/>
          <w:szCs w:val="18"/>
        </w:rPr>
        <w:t xml:space="preserve"> </w:t>
      </w:r>
      <w:r w:rsidR="007A4331" w:rsidRPr="00C325B9">
        <w:rPr>
          <w:rFonts w:ascii="Palatino Linotype" w:hAnsi="Palatino Linotype"/>
          <w:sz w:val="18"/>
          <w:szCs w:val="18"/>
        </w:rPr>
        <w:t xml:space="preserve"> ‖</w:t>
      </w:r>
      <w:proofErr w:type="gramEnd"/>
      <w:r w:rsidR="007A4331" w:rsidRPr="00C325B9">
        <w:rPr>
          <w:rFonts w:ascii="Palatino Linotype" w:hAnsi="Palatino Linotype"/>
          <w:sz w:val="18"/>
          <w:szCs w:val="18"/>
        </w:rPr>
        <w:t xml:space="preserve"> - </w:t>
      </w:r>
      <w:proofErr w:type="spellStart"/>
      <w:r w:rsidR="007A4331" w:rsidRPr="00C325B9">
        <w:rPr>
          <w:rFonts w:ascii="Palatino Linotype" w:hAnsi="Palatino Linotype"/>
          <w:sz w:val="18"/>
          <w:szCs w:val="18"/>
        </w:rPr>
        <w:t>preces</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pectore</w:t>
      </w:r>
      <w:proofErr w:type="spellEnd"/>
      <w:r w:rsidR="007A4331" w:rsidRPr="00C325B9">
        <w:rPr>
          <w:rFonts w:ascii="Palatino Linotype" w:hAnsi="Palatino Linotype"/>
          <w:sz w:val="18"/>
          <w:szCs w:val="18"/>
        </w:rPr>
        <w:t xml:space="preserve"> ab </w:t>
      </w:r>
      <w:proofErr w:type="spellStart"/>
      <w:r w:rsidR="007A4331" w:rsidRPr="00C325B9">
        <w:rPr>
          <w:rFonts w:ascii="Palatino Linotype" w:hAnsi="Palatino Linotype"/>
          <w:sz w:val="18"/>
          <w:szCs w:val="18"/>
        </w:rPr>
        <w:t>imo</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fundere</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Virg</w:t>
      </w:r>
      <w:proofErr w:type="spellEnd"/>
      <w:r w:rsidR="007A4331" w:rsidRPr="00C325B9">
        <w:rPr>
          <w:rFonts w:ascii="Palatino Linotype" w:hAnsi="Palatino Linotype"/>
          <w:sz w:val="18"/>
          <w:szCs w:val="18"/>
        </w:rPr>
        <w:t xml:space="preserve">. : adresser du fond du </w:t>
      </w:r>
      <w:proofErr w:type="spellStart"/>
      <w:r w:rsidR="007A4331" w:rsidRPr="00C325B9">
        <w:rPr>
          <w:rFonts w:ascii="Palatino Linotype" w:hAnsi="Palatino Linotype"/>
          <w:sz w:val="18"/>
          <w:szCs w:val="18"/>
        </w:rPr>
        <w:t>coeur</w:t>
      </w:r>
      <w:proofErr w:type="spellEnd"/>
      <w:r w:rsidR="007A4331" w:rsidRPr="00C325B9">
        <w:rPr>
          <w:rFonts w:ascii="Palatino Linotype" w:hAnsi="Palatino Linotype"/>
          <w:sz w:val="18"/>
          <w:szCs w:val="18"/>
        </w:rPr>
        <w:t xml:space="preserve"> une prière.</w:t>
      </w:r>
      <w:r w:rsidR="00CA3BD1" w:rsidRPr="00C325B9">
        <w:rPr>
          <w:rFonts w:ascii="Palatino Linotype" w:hAnsi="Palatino Linotype"/>
          <w:sz w:val="18"/>
          <w:szCs w:val="18"/>
        </w:rPr>
        <w:t xml:space="preserve">  </w:t>
      </w:r>
      <w:r w:rsidR="007A4331" w:rsidRPr="00C325B9">
        <w:rPr>
          <w:rFonts w:ascii="Palatino Linotype" w:hAnsi="Palatino Linotype"/>
          <w:sz w:val="18"/>
          <w:szCs w:val="18"/>
        </w:rPr>
        <w:t xml:space="preserve"> </w:t>
      </w:r>
      <w:proofErr w:type="gramStart"/>
      <w:r w:rsidR="007A4331" w:rsidRPr="00C325B9">
        <w:rPr>
          <w:rFonts w:ascii="Palatino Linotype" w:hAnsi="Palatino Linotype"/>
          <w:sz w:val="18"/>
          <w:szCs w:val="18"/>
        </w:rPr>
        <w:t>n</w:t>
      </w:r>
      <w:proofErr w:type="gramEnd"/>
      <w:r w:rsidR="007A4331" w:rsidRPr="00C325B9">
        <w:rPr>
          <w:rFonts w:ascii="Palatino Linotype" w:hAnsi="Palatino Linotype"/>
          <w:sz w:val="18"/>
          <w:szCs w:val="18"/>
        </w:rPr>
        <w:t xml:space="preserve"> - laisser couler les vers de source. </w:t>
      </w:r>
      <w:r w:rsidR="007A4331" w:rsidRPr="00C325B9">
        <w:rPr>
          <w:rFonts w:ascii="Palatino Linotype" w:hAnsi="Palatino Linotype"/>
          <w:i/>
          <w:iCs/>
          <w:sz w:val="18"/>
          <w:szCs w:val="18"/>
        </w:rPr>
        <w:t>---</w:t>
      </w:r>
      <w:r w:rsidR="00CA3BD1" w:rsidRPr="00C325B9">
        <w:rPr>
          <w:rFonts w:ascii="Palatino Linotype" w:hAnsi="Palatino Linotype"/>
          <w:i/>
          <w:iCs/>
          <w:sz w:val="18"/>
          <w:szCs w:val="18"/>
        </w:rPr>
        <w:t xml:space="preserve"> </w:t>
      </w:r>
      <w:r w:rsidR="007A4331" w:rsidRPr="00C325B9">
        <w:rPr>
          <w:rFonts w:ascii="Palatino Linotype" w:hAnsi="Palatino Linotype"/>
          <w:i/>
          <w:iCs/>
          <w:sz w:val="18"/>
          <w:szCs w:val="18"/>
        </w:rPr>
        <w:t>Cic</w:t>
      </w:r>
      <w:r w:rsidR="007A4331" w:rsidRPr="00C325B9">
        <w:rPr>
          <w:rFonts w:ascii="Palatino Linotype" w:hAnsi="Palatino Linotype"/>
          <w:b/>
          <w:bCs/>
          <w:i/>
          <w:iCs/>
          <w:sz w:val="18"/>
          <w:szCs w:val="18"/>
        </w:rPr>
        <w:t xml:space="preserve">. </w:t>
      </w:r>
      <w:r w:rsidR="007A4331" w:rsidRPr="00C325B9">
        <w:rPr>
          <w:rFonts w:ascii="Palatino Linotype" w:hAnsi="Palatino Linotype"/>
          <w:b/>
          <w:bCs/>
          <w:sz w:val="18"/>
          <w:szCs w:val="18"/>
        </w:rPr>
        <w:t xml:space="preserve">    </w:t>
      </w:r>
      <w:r w:rsidR="007A4331" w:rsidRPr="00C325B9">
        <w:rPr>
          <w:rFonts w:ascii="Palatino Linotype" w:hAnsi="Palatino Linotype"/>
          <w:b/>
          <w:bCs/>
          <w:sz w:val="18"/>
          <w:szCs w:val="18"/>
        </w:rPr>
        <w:br/>
        <w:t xml:space="preserve">         </w:t>
      </w:r>
      <w:r w:rsidR="007A4331" w:rsidRPr="00C325B9">
        <w:rPr>
          <w:rFonts w:ascii="Palatino Linotype" w:hAnsi="Palatino Linotype"/>
          <w:b/>
          <w:bCs/>
          <w:color w:val="C00000"/>
          <w:sz w:val="18"/>
          <w:szCs w:val="18"/>
        </w:rPr>
        <w:t>NB.</w:t>
      </w:r>
      <w:r w:rsidR="007A4331" w:rsidRPr="00C325B9">
        <w:rPr>
          <w:rFonts w:ascii="Palatino Linotype" w:hAnsi="Palatino Linotype"/>
          <w:color w:val="C00000"/>
          <w:sz w:val="18"/>
          <w:szCs w:val="18"/>
        </w:rPr>
        <w:t xml:space="preserve"> </w:t>
      </w:r>
      <w:r w:rsidR="007A4331" w:rsidRPr="00C325B9">
        <w:rPr>
          <w:rFonts w:ascii="Palatino Linotype" w:hAnsi="Palatino Linotype"/>
          <w:sz w:val="18"/>
          <w:szCs w:val="18"/>
        </w:rPr>
        <w:t xml:space="preserve">Bailey remarque que </w:t>
      </w:r>
      <w:proofErr w:type="spellStart"/>
      <w:r w:rsidR="007A4331" w:rsidRPr="00C325B9">
        <w:rPr>
          <w:rFonts w:ascii="Palatino Linotype" w:hAnsi="Palatino Linotype"/>
          <w:b/>
          <w:bCs/>
          <w:sz w:val="18"/>
          <w:szCs w:val="18"/>
        </w:rPr>
        <w:t>haustus</w:t>
      </w:r>
      <w:proofErr w:type="spellEnd"/>
      <w:r w:rsidR="007A4331" w:rsidRPr="00C325B9">
        <w:rPr>
          <w:rFonts w:ascii="Palatino Linotype" w:hAnsi="Palatino Linotype"/>
          <w:sz w:val="18"/>
          <w:szCs w:val="18"/>
        </w:rPr>
        <w:t xml:space="preserve"> est utilisé de façon métaphorique dans un sens presque concret.  Et encore</w:t>
      </w:r>
      <w:r w:rsidR="00CA3BD1" w:rsidRPr="00C325B9">
        <w:rPr>
          <w:rFonts w:ascii="Palatino Linotype" w:hAnsi="Palatino Linotype"/>
          <w:sz w:val="18"/>
          <w:szCs w:val="18"/>
        </w:rPr>
        <w:t xml:space="preserve"> </w:t>
      </w:r>
      <w:r w:rsidR="007A4331" w:rsidRPr="00C325B9">
        <w:rPr>
          <w:rFonts w:ascii="Palatino Linotype" w:hAnsi="Palatino Linotype"/>
          <w:sz w:val="18"/>
          <w:szCs w:val="18"/>
        </w:rPr>
        <w:t xml:space="preserve">que   </w:t>
      </w:r>
      <w:proofErr w:type="spellStart"/>
      <w:proofErr w:type="gramStart"/>
      <w:r w:rsidR="007A4331" w:rsidRPr="00C325B9">
        <w:rPr>
          <w:rFonts w:ascii="Palatino Linotype" w:hAnsi="Palatino Linotype"/>
          <w:b/>
          <w:bCs/>
          <w:sz w:val="18"/>
          <w:szCs w:val="18"/>
        </w:rPr>
        <w:t>Fundere</w:t>
      </w:r>
      <w:proofErr w:type="spellEnd"/>
      <w:r w:rsidR="007A4331" w:rsidRPr="00C325B9">
        <w:rPr>
          <w:rFonts w:ascii="Palatino Linotype" w:hAnsi="Palatino Linotype"/>
          <w:sz w:val="18"/>
          <w:szCs w:val="18"/>
        </w:rPr>
        <w:t xml:space="preserve">  est</w:t>
      </w:r>
      <w:proofErr w:type="gramEnd"/>
      <w:r w:rsidR="007A4331" w:rsidRPr="00C325B9">
        <w:rPr>
          <w:rFonts w:ascii="Palatino Linotype" w:hAnsi="Palatino Linotype"/>
          <w:sz w:val="18"/>
          <w:szCs w:val="18"/>
        </w:rPr>
        <w:t xml:space="preserve"> employé dans un sens presque parallèle au v. 110. “qua </w:t>
      </w:r>
      <w:proofErr w:type="spellStart"/>
      <w:r w:rsidR="007A4331" w:rsidRPr="00C325B9">
        <w:rPr>
          <w:rFonts w:ascii="Palatino Linotype" w:hAnsi="Palatino Linotype"/>
          <w:sz w:val="18"/>
          <w:szCs w:val="18"/>
        </w:rPr>
        <w:t>prius</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aggrediar</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quam</w:t>
      </w:r>
      <w:proofErr w:type="spellEnd"/>
      <w:r w:rsidR="007A4331" w:rsidRPr="00C325B9">
        <w:rPr>
          <w:rFonts w:ascii="Palatino Linotype" w:hAnsi="Palatino Linotype"/>
          <w:sz w:val="18"/>
          <w:szCs w:val="18"/>
        </w:rPr>
        <w:t xml:space="preserve"> de re </w:t>
      </w:r>
      <w:proofErr w:type="spellStart"/>
      <w:r w:rsidR="007A4331" w:rsidRPr="00C325B9">
        <w:rPr>
          <w:rFonts w:ascii="Palatino Linotype" w:hAnsi="Palatino Linotype"/>
          <w:sz w:val="18"/>
          <w:szCs w:val="18"/>
        </w:rPr>
        <w:t>fundere</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fata</w:t>
      </w:r>
      <w:proofErr w:type="spellEnd"/>
      <w:r w:rsidR="007A4331" w:rsidRPr="00C325B9">
        <w:rPr>
          <w:rFonts w:ascii="Palatino Linotype" w:hAnsi="Palatino Linotype"/>
          <w:sz w:val="18"/>
          <w:szCs w:val="18"/>
        </w:rPr>
        <w:t xml:space="preserve">”. </w:t>
      </w:r>
      <w:r w:rsidR="007A4331" w:rsidRPr="00C325B9">
        <w:rPr>
          <w:rFonts w:ascii="Palatino Linotype" w:hAnsi="Palatino Linotype"/>
          <w:sz w:val="18"/>
          <w:szCs w:val="18"/>
        </w:rPr>
        <w:br/>
        <w:t xml:space="preserve">         </w:t>
      </w:r>
      <w:r w:rsidR="007A4331" w:rsidRPr="00C325B9">
        <w:rPr>
          <w:rFonts w:ascii="Palatino Linotype" w:hAnsi="Palatino Linotype"/>
          <w:b/>
          <w:bCs/>
          <w:color w:val="C00000"/>
          <w:sz w:val="18"/>
          <w:szCs w:val="18"/>
        </w:rPr>
        <w:t>NB.</w:t>
      </w:r>
      <w:r w:rsidR="007A4331" w:rsidRPr="00C325B9">
        <w:rPr>
          <w:rFonts w:ascii="Palatino Linotype" w:hAnsi="Palatino Linotype"/>
          <w:b/>
          <w:bCs/>
          <w:sz w:val="18"/>
          <w:szCs w:val="18"/>
        </w:rPr>
        <w:t xml:space="preserve">  </w:t>
      </w:r>
      <w:proofErr w:type="spellStart"/>
      <w:r w:rsidR="007A4331" w:rsidRPr="00C325B9">
        <w:rPr>
          <w:rFonts w:ascii="Palatino Linotype" w:hAnsi="Palatino Linotype"/>
          <w:b/>
          <w:bCs/>
          <w:sz w:val="18"/>
          <w:szCs w:val="18"/>
        </w:rPr>
        <w:t>Pectus</w:t>
      </w:r>
      <w:proofErr w:type="spellEnd"/>
      <w:r w:rsidR="007A4331" w:rsidRPr="00C325B9">
        <w:rPr>
          <w:rFonts w:ascii="Palatino Linotype" w:hAnsi="Palatino Linotype"/>
          <w:sz w:val="18"/>
          <w:szCs w:val="18"/>
        </w:rPr>
        <w:t xml:space="preserve"> est pour Lucrèce le siège de l’animus et du </w:t>
      </w:r>
      <w:proofErr w:type="spellStart"/>
      <w:r w:rsidR="007A4331" w:rsidRPr="00C325B9">
        <w:rPr>
          <w:rFonts w:ascii="Palatino Linotype" w:hAnsi="Palatino Linotype"/>
          <w:sz w:val="18"/>
          <w:szCs w:val="18"/>
        </w:rPr>
        <w:t>consilium</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Lucr</w:t>
      </w:r>
      <w:proofErr w:type="spellEnd"/>
      <w:r w:rsidR="007A4331" w:rsidRPr="00C325B9">
        <w:rPr>
          <w:rFonts w:ascii="Palatino Linotype" w:hAnsi="Palatino Linotype"/>
          <w:sz w:val="18"/>
          <w:szCs w:val="18"/>
        </w:rPr>
        <w:t xml:space="preserve">. III, 139-140. </w:t>
      </w:r>
      <w:proofErr w:type="spellStart"/>
      <w:r w:rsidR="007A4331" w:rsidRPr="00C325B9">
        <w:rPr>
          <w:rFonts w:ascii="Palatino Linotype" w:hAnsi="Palatino Linotype"/>
          <w:sz w:val="18"/>
          <w:szCs w:val="18"/>
        </w:rPr>
        <w:t>Consilium</w:t>
      </w:r>
      <w:proofErr w:type="spellEnd"/>
      <w:r w:rsidR="007A4331" w:rsidRPr="00C325B9">
        <w:rPr>
          <w:rFonts w:ascii="Palatino Linotype" w:hAnsi="Palatino Linotype"/>
          <w:sz w:val="18"/>
          <w:szCs w:val="18"/>
        </w:rPr>
        <w:t xml:space="preserve"> quod nos </w:t>
      </w:r>
      <w:proofErr w:type="spellStart"/>
      <w:r w:rsidR="007A4331" w:rsidRPr="00C325B9">
        <w:rPr>
          <w:rFonts w:ascii="Palatino Linotype" w:hAnsi="Palatino Linotype"/>
          <w:sz w:val="18"/>
          <w:szCs w:val="18"/>
        </w:rPr>
        <w:t>animum</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mentemque</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vocamus</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Lucr</w:t>
      </w:r>
      <w:proofErr w:type="spellEnd"/>
      <w:r w:rsidR="007A4331" w:rsidRPr="00C325B9">
        <w:rPr>
          <w:rFonts w:ascii="Palatino Linotype" w:hAnsi="Palatino Linotype"/>
          <w:sz w:val="18"/>
          <w:szCs w:val="18"/>
        </w:rPr>
        <w:t xml:space="preserve">. V. 1 </w:t>
      </w:r>
      <w:proofErr w:type="spellStart"/>
      <w:r w:rsidR="007A4331" w:rsidRPr="00C325B9">
        <w:rPr>
          <w:rFonts w:ascii="Palatino Linotype" w:hAnsi="Palatino Linotype"/>
          <w:sz w:val="18"/>
          <w:szCs w:val="18"/>
        </w:rPr>
        <w:t>quis</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potis</w:t>
      </w:r>
      <w:proofErr w:type="spellEnd"/>
      <w:r w:rsidR="007A4331" w:rsidRPr="00C325B9">
        <w:rPr>
          <w:rFonts w:ascii="Palatino Linotype" w:hAnsi="Palatino Linotype"/>
          <w:sz w:val="18"/>
          <w:szCs w:val="18"/>
        </w:rPr>
        <w:t xml:space="preserve"> est </w:t>
      </w:r>
      <w:proofErr w:type="spellStart"/>
      <w:r w:rsidR="007A4331" w:rsidRPr="00C325B9">
        <w:rPr>
          <w:rFonts w:ascii="Palatino Linotype" w:hAnsi="Palatino Linotype"/>
          <w:sz w:val="18"/>
          <w:szCs w:val="18"/>
        </w:rPr>
        <w:t>dignum</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pollenti</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pectore</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carmen</w:t>
      </w:r>
      <w:proofErr w:type="spellEnd"/>
      <w:r w:rsidR="007A4331" w:rsidRPr="00C325B9">
        <w:rPr>
          <w:rFonts w:ascii="Palatino Linotype" w:hAnsi="Palatino Linotype"/>
          <w:sz w:val="18"/>
          <w:szCs w:val="18"/>
        </w:rPr>
        <w:t xml:space="preserve"> </w:t>
      </w:r>
      <w:proofErr w:type="spellStart"/>
      <w:proofErr w:type="gramStart"/>
      <w:r w:rsidR="007A4331" w:rsidRPr="00C325B9">
        <w:rPr>
          <w:rFonts w:ascii="Palatino Linotype" w:hAnsi="Palatino Linotype"/>
          <w:sz w:val="18"/>
          <w:szCs w:val="18"/>
        </w:rPr>
        <w:t>condere</w:t>
      </w:r>
      <w:proofErr w:type="spellEnd"/>
      <w:r w:rsidR="007A4331" w:rsidRPr="00C325B9">
        <w:rPr>
          <w:rFonts w:ascii="Palatino Linotype" w:hAnsi="Palatino Linotype"/>
          <w:sz w:val="18"/>
          <w:szCs w:val="18"/>
        </w:rPr>
        <w:t xml:space="preserve">  [</w:t>
      </w:r>
      <w:proofErr w:type="gramEnd"/>
      <w:r w:rsidR="007A4331" w:rsidRPr="00C325B9">
        <w:rPr>
          <w:rFonts w:ascii="Palatino Linotype" w:hAnsi="Palatino Linotype"/>
          <w:sz w:val="18"/>
          <w:szCs w:val="18"/>
        </w:rPr>
        <w:t xml:space="preserve">…]  5. </w:t>
      </w:r>
      <w:proofErr w:type="spellStart"/>
      <w:r w:rsidR="007A4331" w:rsidRPr="00C325B9">
        <w:rPr>
          <w:rFonts w:ascii="Palatino Linotype" w:hAnsi="Palatino Linotype"/>
          <w:sz w:val="18"/>
          <w:szCs w:val="18"/>
        </w:rPr>
        <w:t>Pectore</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parta</w:t>
      </w:r>
      <w:proofErr w:type="spellEnd"/>
      <w:r w:rsidR="007A4331" w:rsidRPr="00C325B9">
        <w:rPr>
          <w:rFonts w:ascii="Palatino Linotype" w:hAnsi="Palatino Linotype"/>
          <w:sz w:val="18"/>
          <w:szCs w:val="18"/>
        </w:rPr>
        <w:t xml:space="preserve"> </w:t>
      </w:r>
      <w:proofErr w:type="spellStart"/>
      <w:r w:rsidR="007A4331" w:rsidRPr="00C325B9">
        <w:rPr>
          <w:rFonts w:ascii="Palatino Linotype" w:hAnsi="Palatino Linotype"/>
          <w:sz w:val="18"/>
          <w:szCs w:val="18"/>
        </w:rPr>
        <w:t>suo</w:t>
      </w:r>
      <w:proofErr w:type="spellEnd"/>
      <w:r w:rsidR="007A4331" w:rsidRPr="00C325B9">
        <w:rPr>
          <w:rFonts w:ascii="Palatino Linotype" w:hAnsi="Palatino Linotype"/>
          <w:sz w:val="18"/>
          <w:szCs w:val="18"/>
        </w:rPr>
        <w:t xml:space="preserve">.  Voir Cic. De div. I, 11-18, v.31.  (ER. </w:t>
      </w:r>
      <w:proofErr w:type="gramStart"/>
      <w:r w:rsidR="007A4331" w:rsidRPr="00C325B9">
        <w:rPr>
          <w:rFonts w:ascii="Palatino Linotype" w:hAnsi="Palatino Linotype"/>
          <w:sz w:val="18"/>
          <w:szCs w:val="18"/>
        </w:rPr>
        <w:t>et</w:t>
      </w:r>
      <w:proofErr w:type="gramEnd"/>
      <w:r w:rsidR="007A4331" w:rsidRPr="00C325B9">
        <w:rPr>
          <w:rFonts w:ascii="Palatino Linotype" w:hAnsi="Palatino Linotype"/>
          <w:sz w:val="18"/>
          <w:szCs w:val="18"/>
        </w:rPr>
        <w:t xml:space="preserve"> B.). </w:t>
      </w:r>
      <w:r w:rsidRPr="00C325B9">
        <w:rPr>
          <w:rFonts w:ascii="Palatino Linotype" w:hAnsi="Palatino Linotype"/>
          <w:b/>
          <w:sz w:val="18"/>
          <w:szCs w:val="18"/>
        </w:rPr>
        <w:t xml:space="preserve">      </w:t>
      </w:r>
    </w:p>
  </w:footnote>
  <w:footnote w:id="41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414. — ut </w:t>
      </w:r>
      <w:proofErr w:type="spellStart"/>
      <w:r w:rsidR="007A4331" w:rsidRPr="00C325B9">
        <w:rPr>
          <w:rFonts w:ascii="Palatino Linotype" w:hAnsi="Palatino Linotype" w:cs="Times New Roman"/>
          <w:b/>
          <w:bCs/>
          <w:sz w:val="18"/>
          <w:szCs w:val="18"/>
        </w:rPr>
        <w:t>verear</w:t>
      </w:r>
      <w:proofErr w:type="spellEnd"/>
      <w:r w:rsidR="007A4331" w:rsidRPr="00C325B9">
        <w:rPr>
          <w:rFonts w:ascii="Palatino Linotype" w:hAnsi="Palatino Linotype" w:cs="Times New Roman"/>
          <w:b/>
          <w:bCs/>
          <w:sz w:val="18"/>
          <w:szCs w:val="18"/>
        </w:rPr>
        <w:t xml:space="preserve"> ne tarda </w:t>
      </w:r>
      <w:proofErr w:type="spellStart"/>
      <w:r w:rsidR="007A4331" w:rsidRPr="00C325B9">
        <w:rPr>
          <w:rFonts w:ascii="Palatino Linotype" w:hAnsi="Palatino Linotype" w:cs="Times New Roman"/>
          <w:b/>
          <w:bCs/>
          <w:sz w:val="18"/>
          <w:szCs w:val="18"/>
        </w:rPr>
        <w:t>prius</w:t>
      </w:r>
      <w:proofErr w:type="spellEnd"/>
      <w:r w:rsidR="007A4331" w:rsidRPr="00C325B9">
        <w:rPr>
          <w:rFonts w:ascii="Palatino Linotype" w:hAnsi="Palatino Linotype" w:cs="Times New Roman"/>
          <w:b/>
          <w:bCs/>
          <w:sz w:val="18"/>
          <w:szCs w:val="18"/>
        </w:rPr>
        <w:t xml:space="preserve"> per membra </w:t>
      </w:r>
      <w:proofErr w:type="spellStart"/>
      <w:r w:rsidR="007A4331" w:rsidRPr="00C325B9">
        <w:rPr>
          <w:rFonts w:ascii="Palatino Linotype" w:hAnsi="Palatino Linotype" w:cs="Times New Roman"/>
          <w:b/>
          <w:bCs/>
          <w:sz w:val="18"/>
          <w:szCs w:val="18"/>
        </w:rPr>
        <w:t>senectus</w:t>
      </w:r>
      <w:proofErr w:type="spellEnd"/>
      <w:r w:rsidR="007A4331" w:rsidRPr="00C325B9">
        <w:rPr>
          <w:rFonts w:ascii="Palatino Linotype" w:hAnsi="Palatino Linotype" w:cs="Times New Roman"/>
          <w:b/>
          <w:bCs/>
          <w:sz w:val="18"/>
          <w:szCs w:val="18"/>
        </w:rPr>
        <w:t xml:space="preserve"> </w:t>
      </w:r>
      <w:proofErr w:type="gramStart"/>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Vereor</w:t>
      </w:r>
      <w:proofErr w:type="spellEnd"/>
      <w:proofErr w:type="gramEnd"/>
      <w:r w:rsidR="007A4331" w:rsidRPr="00C325B9">
        <w:rPr>
          <w:rFonts w:ascii="Palatino Linotype" w:hAnsi="Palatino Linotype" w:cs="Times New Roman"/>
          <w:b/>
          <w:bCs/>
          <w:sz w:val="18"/>
          <w:szCs w:val="18"/>
        </w:rPr>
        <w:t xml:space="preserve"> ne + </w:t>
      </w:r>
      <w:proofErr w:type="spellStart"/>
      <w:r w:rsidR="007A4331" w:rsidRPr="00C325B9">
        <w:rPr>
          <w:rFonts w:ascii="Palatino Linotype" w:hAnsi="Palatino Linotype" w:cs="Times New Roman"/>
          <w:b/>
          <w:bCs/>
          <w:sz w:val="18"/>
          <w:szCs w:val="18"/>
        </w:rPr>
        <w:t>sbj</w:t>
      </w:r>
      <w:proofErr w:type="spellEnd"/>
      <w:r w:rsidR="007A4331"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b/>
          <w:bCs/>
          <w:sz w:val="18"/>
          <w:szCs w:val="18"/>
        </w:rPr>
        <w:t>:</w:t>
      </w:r>
      <w:r w:rsidR="007A4331" w:rsidRPr="00C325B9">
        <w:rPr>
          <w:rFonts w:ascii="Palatino Linotype" w:hAnsi="Palatino Linotype" w:cs="Times New Roman"/>
          <w:sz w:val="18"/>
          <w:szCs w:val="18"/>
        </w:rPr>
        <w:t xml:space="preserve">  Je crains que</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bCs/>
          <w:sz w:val="18"/>
          <w:szCs w:val="18"/>
        </w:rPr>
        <w:t>vereor</w:t>
      </w:r>
      <w:proofErr w:type="spellEnd"/>
      <w:r w:rsidR="007A4331" w:rsidRPr="00C325B9">
        <w:rPr>
          <w:rFonts w:ascii="Palatino Linotype" w:hAnsi="Palatino Linotype" w:cs="Times New Roman"/>
          <w:b/>
          <w:bCs/>
          <w:sz w:val="18"/>
          <w:szCs w:val="18"/>
        </w:rPr>
        <w:t xml:space="preserve"> ne </w:t>
      </w:r>
      <w:proofErr w:type="gramStart"/>
      <w:r w:rsidR="007A4331" w:rsidRPr="00C325B9">
        <w:rPr>
          <w:rFonts w:ascii="Palatino Linotype" w:hAnsi="Palatino Linotype" w:cs="Times New Roman"/>
          <w:b/>
          <w:bCs/>
          <w:sz w:val="18"/>
          <w:szCs w:val="18"/>
        </w:rPr>
        <w:t>non  +</w:t>
      </w:r>
      <w:proofErr w:type="gram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sbj</w:t>
      </w:r>
      <w:proofErr w:type="spellEnd"/>
      <w:r w:rsidR="007A4331"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 xml:space="preserve">: je crains que ne pas.    </w:t>
      </w:r>
      <w:r w:rsidR="007A4331" w:rsidRPr="00C325B9">
        <w:rPr>
          <w:rFonts w:ascii="Palatino Linotype" w:hAnsi="Palatino Linotype" w:cs="Times New Roman"/>
          <w:b/>
          <w:bCs/>
          <w:sz w:val="18"/>
          <w:szCs w:val="18"/>
        </w:rPr>
        <w:t>Prius</w:t>
      </w:r>
      <w:r w:rsidR="007A4331" w:rsidRPr="00C325B9">
        <w:rPr>
          <w:rFonts w:ascii="Palatino Linotype" w:hAnsi="Palatino Linotype" w:cs="Times New Roman"/>
          <w:sz w:val="18"/>
          <w:szCs w:val="18"/>
        </w:rPr>
        <w:t xml:space="preserve"> en corrélation avec </w:t>
      </w:r>
      <w:proofErr w:type="spellStart"/>
      <w:r w:rsidR="007A4331" w:rsidRPr="00C325B9">
        <w:rPr>
          <w:rFonts w:ascii="Palatino Linotype" w:hAnsi="Palatino Linotype" w:cs="Times New Roman"/>
          <w:b/>
          <w:bCs/>
          <w:sz w:val="18"/>
          <w:szCs w:val="18"/>
        </w:rPr>
        <w:t>quam</w:t>
      </w:r>
      <w:proofErr w:type="spellEnd"/>
      <w:r w:rsidR="007A4331" w:rsidRPr="00C325B9">
        <w:rPr>
          <w:rFonts w:ascii="Palatino Linotype" w:hAnsi="Palatino Linotype" w:cs="Times New Roman"/>
          <w:sz w:val="18"/>
          <w:szCs w:val="18"/>
        </w:rPr>
        <w:t xml:space="preserve"> au vers 416.    </w:t>
      </w:r>
      <w:proofErr w:type="spellStart"/>
      <w:r w:rsidR="007A4331" w:rsidRPr="00C325B9">
        <w:rPr>
          <w:rFonts w:ascii="Palatino Linotype" w:hAnsi="Palatino Linotype" w:cs="Times New Roman"/>
          <w:b/>
          <w:bCs/>
          <w:sz w:val="18"/>
          <w:szCs w:val="18"/>
        </w:rPr>
        <w:t>Tardus</w:t>
      </w:r>
      <w:proofErr w:type="spellEnd"/>
      <w:r w:rsidR="007A4331"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lent, traînant, qui tarde.</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2. lent [d'esprit], lourd, bouché, borné</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émoussé, hébété</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 </w:t>
      </w:r>
      <w:proofErr w:type="spellStart"/>
      <w:r w:rsidR="007A4331" w:rsidRPr="00C325B9">
        <w:rPr>
          <w:rFonts w:ascii="Palatino Linotype" w:hAnsi="Palatino Linotype" w:cs="Times New Roman"/>
          <w:i/>
          <w:iCs/>
          <w:sz w:val="18"/>
          <w:szCs w:val="18"/>
        </w:rPr>
        <w:t>poét</w:t>
      </w:r>
      <w:proofErr w:type="spellEnd"/>
      <w:r w:rsidR="007A4331" w:rsidRPr="00C325B9">
        <w:rPr>
          <w:rFonts w:ascii="Palatino Linotype" w:hAnsi="Palatino Linotype" w:cs="Times New Roman"/>
          <w:i/>
          <w:iCs/>
          <w:sz w:val="18"/>
          <w:szCs w:val="18"/>
        </w:rPr>
        <w:t>.</w:t>
      </w:r>
      <w:r w:rsidR="007A4331" w:rsidRPr="00C325B9">
        <w:rPr>
          <w:rFonts w:ascii="Palatino Linotype" w:hAnsi="Palatino Linotype" w:cs="Times New Roman"/>
          <w:sz w:val="18"/>
          <w:szCs w:val="18"/>
        </w:rPr>
        <w:t xml:space="preserve"> </w:t>
      </w:r>
      <w:r w:rsidR="007A4331" w:rsidRPr="00C325B9">
        <w:rPr>
          <w:rFonts w:ascii="Palatino Linotype" w:hAnsi="Palatino Linotype" w:cs="Times New Roman"/>
          <w:b/>
          <w:bCs/>
          <w:sz w:val="18"/>
          <w:szCs w:val="18"/>
        </w:rPr>
        <w:t>tarda</w:t>
      </w:r>
      <w:r w:rsidR="00CA3BD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senectus</w:t>
      </w:r>
      <w:proofErr w:type="spellEnd"/>
      <w:r w:rsidR="007A4331" w:rsidRPr="00C325B9">
        <w:rPr>
          <w:rFonts w:ascii="Palatino Linotype" w:hAnsi="Palatino Linotype" w:cs="Times New Roman"/>
          <w:b/>
          <w:bCs/>
          <w:sz w:val="18"/>
          <w:szCs w:val="18"/>
        </w:rPr>
        <w:t>,</w:t>
      </w:r>
      <w:r w:rsidR="007A4331" w:rsidRPr="00C325B9">
        <w:rPr>
          <w:rFonts w:ascii="Palatino Linotype" w:hAnsi="Palatino Linotype" w:cs="Times New Roman"/>
          <w:sz w:val="18"/>
          <w:szCs w:val="18"/>
        </w:rPr>
        <w:t xml:space="preserve"> Hor.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la vieillesse qui ralentit [le ralentissement qui est propre à la</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vieillesse], la pesanteur de la vieillesse. </w:t>
      </w:r>
      <w:r w:rsidRPr="00C325B9">
        <w:rPr>
          <w:rFonts w:ascii="Palatino Linotype" w:hAnsi="Palatino Linotype" w:cs="Times New Roman"/>
          <w:b/>
          <w:sz w:val="18"/>
          <w:szCs w:val="18"/>
        </w:rPr>
        <w:t xml:space="preserve">     </w:t>
      </w:r>
    </w:p>
  </w:footnote>
  <w:footnote w:id="41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415. — serpat et in </w:t>
      </w:r>
      <w:proofErr w:type="spellStart"/>
      <w:r w:rsidR="007A4331" w:rsidRPr="00C325B9">
        <w:rPr>
          <w:rFonts w:ascii="Palatino Linotype" w:hAnsi="Palatino Linotype" w:cs="Times New Roman"/>
          <w:b/>
          <w:bCs/>
          <w:sz w:val="18"/>
          <w:szCs w:val="18"/>
        </w:rPr>
        <w:t>nobis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vītai</w:t>
      </w:r>
      <w:proofErr w:type="spellEnd"/>
      <w:r w:rsidR="007A4331" w:rsidRPr="00C325B9">
        <w:rPr>
          <w:rFonts w:ascii="Palatino Linotype" w:hAnsi="Palatino Linotype" w:cs="Times New Roman"/>
          <w:b/>
          <w:bCs/>
          <w:sz w:val="18"/>
          <w:szCs w:val="18"/>
        </w:rPr>
        <w:t xml:space="preserve"> claustra </w:t>
      </w:r>
      <w:proofErr w:type="spellStart"/>
      <w:r w:rsidR="007A4331" w:rsidRPr="00C325B9">
        <w:rPr>
          <w:rFonts w:ascii="Palatino Linotype" w:hAnsi="Palatino Linotype" w:cs="Times New Roman"/>
          <w:b/>
          <w:bCs/>
          <w:sz w:val="18"/>
          <w:szCs w:val="18"/>
        </w:rPr>
        <w:t>resolvat</w:t>
      </w:r>
      <w:proofErr w:type="spellEnd"/>
      <w:r w:rsidR="007A4331" w:rsidRPr="00C325B9">
        <w:rPr>
          <w:rFonts w:ascii="Palatino Linotype" w:hAnsi="Palatino Linotype" w:cs="Times New Roman"/>
          <w:b/>
          <w:bCs/>
          <w:sz w:val="18"/>
          <w:szCs w:val="18"/>
        </w:rPr>
        <w:t>, —</w:t>
      </w:r>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sz w:val="18"/>
          <w:szCs w:val="18"/>
        </w:rPr>
        <w:t>S</w:t>
      </w:r>
      <w:r w:rsidR="007A4331" w:rsidRPr="00C325B9">
        <w:rPr>
          <w:rFonts w:ascii="Palatino Linotype" w:hAnsi="Palatino Linotype" w:cs="Times New Roman"/>
          <w:b/>
          <w:bCs/>
          <w:sz w:val="18"/>
          <w:szCs w:val="18"/>
        </w:rPr>
        <w:t>erpo</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ĕre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sz w:val="18"/>
          <w:szCs w:val="18"/>
        </w:rPr>
        <w:t>serpsi</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serptum</w:t>
      </w:r>
      <w:proofErr w:type="spellEnd"/>
      <w:r w:rsidR="007A4331" w:rsidRPr="00C325B9">
        <w:rPr>
          <w:rFonts w:ascii="Palatino Linotype" w:hAnsi="Palatino Linotype" w:cs="Times New Roman"/>
          <w:sz w:val="18"/>
          <w:szCs w:val="18"/>
        </w:rPr>
        <w:t xml:space="preserve"> : - </w:t>
      </w:r>
      <w:proofErr w:type="spellStart"/>
      <w:r w:rsidR="007A4331" w:rsidRPr="00C325B9">
        <w:rPr>
          <w:rFonts w:ascii="Palatino Linotype" w:hAnsi="Palatino Linotype" w:cs="Times New Roman"/>
          <w:sz w:val="18"/>
          <w:szCs w:val="18"/>
        </w:rPr>
        <w:t>intr</w:t>
      </w:r>
      <w:proofErr w:type="spellEnd"/>
      <w:r w:rsidR="007A4331" w:rsidRPr="00C325B9">
        <w:rPr>
          <w:rFonts w:ascii="Palatino Linotype" w:hAnsi="Palatino Linotype" w:cs="Times New Roman"/>
          <w:sz w:val="18"/>
          <w:szCs w:val="18"/>
        </w:rPr>
        <w:t xml:space="preserve">. </w:t>
      </w:r>
      <w:proofErr w:type="gramStart"/>
      <w:r w:rsidR="007A433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1</w:t>
      </w:r>
      <w:proofErr w:type="gramEnd"/>
      <w:r w:rsidR="007A4331" w:rsidRPr="00C325B9">
        <w:rPr>
          <w:rFonts w:ascii="Palatino Linotype" w:hAnsi="Palatino Linotype" w:cs="Times New Roman"/>
          <w:sz w:val="18"/>
          <w:szCs w:val="18"/>
        </w:rPr>
        <w:t xml:space="preserve"> - ramper, se traîner sur la terre, avancer en rampant.</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2 - ramper, être terre à terre (Style, Hor.)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se glisser, avancer lentement, s'insinuer, se répandre insensiblement,</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gagner de proche en proche, faire des progrès.   </w:t>
      </w:r>
      <w:proofErr w:type="spellStart"/>
      <w:r w:rsidR="007A4331" w:rsidRPr="00C325B9">
        <w:rPr>
          <w:rFonts w:ascii="Palatino Linotype" w:hAnsi="Palatino Linotype" w:cs="Times New Roman"/>
          <w:b/>
          <w:bCs/>
          <w:sz w:val="18"/>
          <w:szCs w:val="18"/>
        </w:rPr>
        <w:t>Vīta</w:t>
      </w:r>
      <w:proofErr w:type="spellEnd"/>
      <w:r w:rsidR="007A4331" w:rsidRPr="00C325B9">
        <w:rPr>
          <w:rFonts w:ascii="Palatino Linotype" w:hAnsi="Palatino Linotype" w:cs="Times New Roman"/>
          <w:b/>
          <w:bCs/>
          <w:sz w:val="18"/>
          <w:szCs w:val="18"/>
        </w:rPr>
        <w:t xml:space="preserve">, æ, f. [vivo] :  </w:t>
      </w:r>
      <w:proofErr w:type="spellStart"/>
      <w:r w:rsidR="007A4331" w:rsidRPr="00C325B9">
        <w:rPr>
          <w:rFonts w:ascii="Palatino Linotype" w:hAnsi="Palatino Linotype" w:cs="Times New Roman"/>
          <w:b/>
          <w:bCs/>
          <w:sz w:val="18"/>
          <w:szCs w:val="18"/>
        </w:rPr>
        <w:t>vīt</w:t>
      </w:r>
      <w:r w:rsidR="007A4331" w:rsidRPr="00C325B9">
        <w:rPr>
          <w:rFonts w:ascii="Palatino Linotype" w:hAnsi="Palatino Linotype" w:cs="Times New Roman"/>
          <w:b/>
          <w:bCs/>
          <w:sz w:val="18"/>
          <w:szCs w:val="18"/>
          <w:lang w:eastAsia="fr-FR"/>
        </w:rPr>
        <w:t>āī</w:t>
      </w:r>
      <w:proofErr w:type="spellEnd"/>
      <w:r w:rsidR="00CA3BD1" w:rsidRPr="00C325B9">
        <w:rPr>
          <w:rFonts w:ascii="Palatino Linotype" w:hAnsi="Palatino Linotype" w:cs="Times New Roman"/>
          <w:sz w:val="18"/>
          <w:szCs w:val="18"/>
          <w:lang w:eastAsia="fr-FR"/>
        </w:rPr>
        <w:t xml:space="preserve"> </w:t>
      </w:r>
      <w:r w:rsidR="007A4331" w:rsidRPr="00C325B9">
        <w:rPr>
          <w:rFonts w:ascii="Palatino Linotype" w:hAnsi="Palatino Linotype" w:cs="Times New Roman"/>
          <w:sz w:val="18"/>
          <w:szCs w:val="18"/>
          <w:lang w:eastAsia="fr-FR"/>
        </w:rPr>
        <w:t xml:space="preserve">: </w:t>
      </w:r>
      <w:proofErr w:type="spellStart"/>
      <w:r w:rsidR="007A4331" w:rsidRPr="00C325B9">
        <w:rPr>
          <w:rFonts w:ascii="Palatino Linotype" w:hAnsi="Palatino Linotype" w:cs="Times New Roman"/>
          <w:sz w:val="18"/>
          <w:szCs w:val="18"/>
          <w:lang w:eastAsia="fr-FR"/>
        </w:rPr>
        <w:t>gén</w:t>
      </w:r>
      <w:proofErr w:type="spellEnd"/>
      <w:r w:rsidR="007A4331" w:rsidRPr="00C325B9">
        <w:rPr>
          <w:rFonts w:ascii="Palatino Linotype" w:hAnsi="Palatino Linotype" w:cs="Times New Roman"/>
          <w:sz w:val="18"/>
          <w:szCs w:val="18"/>
          <w:lang w:eastAsia="fr-FR"/>
        </w:rPr>
        <w:t>. arch. pour</w:t>
      </w:r>
      <w:r w:rsidR="007A4331" w:rsidRPr="00C325B9">
        <w:rPr>
          <w:rFonts w:ascii="Palatino Linotype" w:hAnsi="Palatino Linotype" w:cs="Times New Roman"/>
          <w:sz w:val="18"/>
          <w:szCs w:val="18"/>
        </w:rPr>
        <w:t xml:space="preserve"> </w:t>
      </w:r>
      <w:proofErr w:type="spellStart"/>
      <w:proofErr w:type="gramStart"/>
      <w:r w:rsidR="007A4331" w:rsidRPr="00C325B9">
        <w:rPr>
          <w:rFonts w:ascii="Palatino Linotype" w:hAnsi="Palatino Linotype" w:cs="Times New Roman"/>
          <w:b/>
          <w:bCs/>
          <w:sz w:val="18"/>
          <w:szCs w:val="18"/>
        </w:rPr>
        <w:t>vītae</w:t>
      </w:r>
      <w:proofErr w:type="spellEnd"/>
      <w:r w:rsidR="007A4331" w:rsidRPr="00C325B9">
        <w:rPr>
          <w:rFonts w:ascii="Palatino Linotype" w:hAnsi="Palatino Linotype" w:cs="Times New Roman"/>
          <w:b/>
          <w:bCs/>
          <w:sz w:val="18"/>
          <w:szCs w:val="18"/>
        </w:rPr>
        <w:t xml:space="preserve"> </w:t>
      </w:r>
      <w:r w:rsidR="007A4331" w:rsidRPr="00C325B9">
        <w:rPr>
          <w:rFonts w:ascii="Palatino Linotype" w:hAnsi="Palatino Linotype" w:cs="Times New Roman"/>
          <w:sz w:val="18"/>
          <w:szCs w:val="18"/>
          <w:lang w:eastAsia="fr-FR"/>
        </w:rPr>
        <w:t>.</w:t>
      </w:r>
      <w:proofErr w:type="gramEnd"/>
      <w:r w:rsidR="007A4331" w:rsidRPr="00C325B9">
        <w:rPr>
          <w:rFonts w:ascii="Palatino Linotype" w:hAnsi="Palatino Linotype" w:cs="Times New Roman"/>
          <w:sz w:val="18"/>
          <w:szCs w:val="18"/>
          <w:lang w:eastAsia="fr-FR"/>
        </w:rPr>
        <w:t xml:space="preserve"> </w:t>
      </w:r>
      <w:r w:rsidR="007A4331" w:rsidRPr="00C325B9">
        <w:rPr>
          <w:rFonts w:ascii="Palatino Linotype" w:hAnsi="Palatino Linotype" w:cs="Times New Roman"/>
          <w:b/>
          <w:bCs/>
          <w:i/>
          <w:iCs/>
          <w:sz w:val="18"/>
          <w:szCs w:val="18"/>
          <w:lang w:eastAsia="fr-FR"/>
        </w:rPr>
        <w:t>; -</w:t>
      </w:r>
      <w:proofErr w:type="spellStart"/>
      <w:r w:rsidR="007A4331" w:rsidRPr="00C325B9">
        <w:rPr>
          <w:rFonts w:ascii="Palatino Linotype" w:hAnsi="Palatino Linotype" w:cs="Times New Roman"/>
          <w:b/>
          <w:bCs/>
          <w:i/>
          <w:iCs/>
          <w:sz w:val="18"/>
          <w:szCs w:val="18"/>
          <w:lang w:eastAsia="fr-FR"/>
        </w:rPr>
        <w:t>āī</w:t>
      </w:r>
      <w:proofErr w:type="spellEnd"/>
      <w:r w:rsidR="007A4331" w:rsidRPr="00C325B9">
        <w:rPr>
          <w:rFonts w:ascii="Palatino Linotype" w:hAnsi="Palatino Linotype" w:cs="Times New Roman"/>
          <w:b/>
          <w:bCs/>
          <w:i/>
          <w:iCs/>
          <w:sz w:val="18"/>
          <w:szCs w:val="18"/>
          <w:lang w:eastAsia="fr-FR"/>
        </w:rPr>
        <w:t xml:space="preserve"> = deux longues. ---</w:t>
      </w:r>
      <w:r w:rsidR="00CA3BD1" w:rsidRPr="00C325B9">
        <w:rPr>
          <w:rFonts w:ascii="Palatino Linotype" w:hAnsi="Palatino Linotype" w:cs="Times New Roman"/>
          <w:b/>
          <w:bCs/>
          <w:i/>
          <w:iCs/>
          <w:sz w:val="18"/>
          <w:szCs w:val="18"/>
          <w:lang w:eastAsia="fr-FR"/>
        </w:rPr>
        <w:t xml:space="preserve"> </w:t>
      </w:r>
      <w:r w:rsidR="007A4331" w:rsidRPr="00C325B9">
        <w:rPr>
          <w:rFonts w:ascii="Palatino Linotype" w:hAnsi="Palatino Linotype" w:cs="Times New Roman"/>
          <w:b/>
          <w:bCs/>
          <w:i/>
          <w:iCs/>
          <w:sz w:val="18"/>
          <w:szCs w:val="18"/>
          <w:lang w:eastAsia="fr-FR"/>
        </w:rPr>
        <w:t xml:space="preserve">cf. </w:t>
      </w:r>
      <w:proofErr w:type="spellStart"/>
      <w:r w:rsidR="007A4331" w:rsidRPr="00C325B9">
        <w:rPr>
          <w:rFonts w:ascii="Palatino Linotype" w:hAnsi="Palatino Linotype" w:cs="Times New Roman"/>
          <w:b/>
          <w:bCs/>
          <w:i/>
          <w:iCs/>
          <w:sz w:val="18"/>
          <w:szCs w:val="18"/>
          <w:lang w:eastAsia="fr-FR"/>
        </w:rPr>
        <w:t>Niederman</w:t>
      </w:r>
      <w:proofErr w:type="spellEnd"/>
      <w:r w:rsidR="007A4331" w:rsidRPr="00C325B9">
        <w:rPr>
          <w:rFonts w:ascii="Palatino Linotype" w:hAnsi="Palatino Linotype" w:cs="Times New Roman"/>
          <w:b/>
          <w:bCs/>
          <w:i/>
          <w:iCs/>
          <w:sz w:val="18"/>
          <w:szCs w:val="18"/>
          <w:lang w:eastAsia="fr-FR"/>
        </w:rPr>
        <w:t>, phonétique historique du latin §24.</w:t>
      </w:r>
      <w:r w:rsidR="007A4331" w:rsidRPr="00C325B9">
        <w:rPr>
          <w:rFonts w:ascii="Palatino Linotype" w:hAnsi="Palatino Linotype" w:cs="Times New Roman"/>
          <w:b/>
          <w:sz w:val="18"/>
          <w:szCs w:val="18"/>
        </w:rPr>
        <w:t xml:space="preserve">      </w:t>
      </w:r>
      <w:r w:rsidR="007A4331" w:rsidRPr="00C325B9">
        <w:rPr>
          <w:rFonts w:ascii="Palatino Linotype" w:hAnsi="Palatino Linotype" w:cs="Times New Roman"/>
          <w:bCs/>
          <w:sz w:val="18"/>
          <w:szCs w:val="18"/>
        </w:rPr>
        <w:t xml:space="preserve">     </w:t>
      </w:r>
      <w:r w:rsidR="007A4331" w:rsidRPr="00C325B9">
        <w:rPr>
          <w:rFonts w:ascii="Palatino Linotype" w:hAnsi="Palatino Linotype" w:cs="Times New Roman"/>
          <w:b/>
          <w:sz w:val="18"/>
          <w:szCs w:val="18"/>
        </w:rPr>
        <w:t>C</w:t>
      </w:r>
      <w:r w:rsidR="007A4331" w:rsidRPr="00C325B9">
        <w:rPr>
          <w:rFonts w:ascii="Palatino Linotype" w:hAnsi="Palatino Linotype" w:cs="Times New Roman"/>
          <w:b/>
          <w:bCs/>
          <w:sz w:val="18"/>
          <w:szCs w:val="18"/>
        </w:rPr>
        <w:t xml:space="preserve">laustrum, ī, n. </w:t>
      </w:r>
      <w:proofErr w:type="spellStart"/>
      <w:r w:rsidR="007A4331" w:rsidRPr="00C325B9">
        <w:rPr>
          <w:rFonts w:ascii="Palatino Linotype" w:hAnsi="Palatino Linotype" w:cs="Times New Roman"/>
          <w:bCs/>
          <w:i/>
          <w:iCs/>
          <w:sz w:val="18"/>
          <w:szCs w:val="18"/>
        </w:rPr>
        <w:t>stt</w:t>
      </w:r>
      <w:proofErr w:type="spellEnd"/>
      <w:r w:rsidR="007A4331" w:rsidRPr="00C325B9">
        <w:rPr>
          <w:rFonts w:ascii="Palatino Linotype" w:hAnsi="Palatino Linotype" w:cs="Times New Roman"/>
          <w:bCs/>
          <w:i/>
          <w:iCs/>
          <w:sz w:val="18"/>
          <w:szCs w:val="18"/>
        </w:rPr>
        <w:t xml:space="preserve"> au pl., </w:t>
      </w:r>
      <w:r w:rsidR="007A4331" w:rsidRPr="00C325B9">
        <w:rPr>
          <w:rFonts w:ascii="Palatino Linotype" w:hAnsi="Palatino Linotype" w:cs="Times New Roman"/>
          <w:b/>
          <w:bCs/>
          <w:sz w:val="18"/>
          <w:szCs w:val="18"/>
        </w:rPr>
        <w:t xml:space="preserve">Claustra, </w:t>
      </w:r>
      <w:proofErr w:type="spellStart"/>
      <w:r w:rsidR="007A4331" w:rsidRPr="00C325B9">
        <w:rPr>
          <w:rFonts w:ascii="Palatino Linotype" w:hAnsi="Palatino Linotype" w:cs="Times New Roman"/>
          <w:b/>
          <w:bCs/>
          <w:sz w:val="18"/>
          <w:szCs w:val="18"/>
        </w:rPr>
        <w:t>ōrum</w:t>
      </w:r>
      <w:proofErr w:type="spellEnd"/>
      <w:r w:rsidR="007A4331" w:rsidRPr="00C325B9">
        <w:rPr>
          <w:rFonts w:ascii="Palatino Linotype" w:hAnsi="Palatino Linotype" w:cs="Times New Roman"/>
          <w:b/>
          <w:bCs/>
          <w:sz w:val="18"/>
          <w:szCs w:val="18"/>
        </w:rPr>
        <w:t xml:space="preserve">, n. : </w:t>
      </w:r>
      <w:r w:rsidR="007A4331" w:rsidRPr="00C325B9">
        <w:rPr>
          <w:rFonts w:ascii="Palatino Linotype" w:hAnsi="Palatino Linotype" w:cs="Times New Roman"/>
          <w:bCs/>
          <w:sz w:val="18"/>
          <w:szCs w:val="18"/>
        </w:rPr>
        <w:t>fermeture d'une porte, verrous</w:t>
      </w:r>
      <w:r w:rsidR="00CA3BD1" w:rsidRPr="00C325B9">
        <w:rPr>
          <w:rFonts w:ascii="Palatino Linotype" w:hAnsi="Palatino Linotype" w:cs="Times New Roman"/>
          <w:bCs/>
          <w:sz w:val="18"/>
          <w:szCs w:val="18"/>
        </w:rPr>
        <w:t xml:space="preserve"> </w:t>
      </w:r>
      <w:proofErr w:type="gramStart"/>
      <w:r w:rsidR="007A4331" w:rsidRPr="00C325B9">
        <w:rPr>
          <w:rFonts w:ascii="Palatino Linotype" w:hAnsi="Palatino Linotype" w:cs="Times New Roman"/>
          <w:bCs/>
          <w:sz w:val="18"/>
          <w:szCs w:val="18"/>
        </w:rPr>
        <w:t>;  fermeture</w:t>
      </w:r>
      <w:proofErr w:type="gramEnd"/>
      <w:r w:rsidR="007A4331" w:rsidRPr="00C325B9">
        <w:rPr>
          <w:rFonts w:ascii="Palatino Linotype" w:hAnsi="Palatino Linotype" w:cs="Times New Roman"/>
          <w:bCs/>
          <w:sz w:val="18"/>
          <w:szCs w:val="18"/>
        </w:rPr>
        <w:t xml:space="preserve"> d'un port : chaîne</w:t>
      </w:r>
      <w:r w:rsidR="00CA3BD1" w:rsidRPr="00C325B9">
        <w:rPr>
          <w:rFonts w:ascii="Palatino Linotype" w:hAnsi="Palatino Linotype" w:cs="Times New Roman"/>
          <w:bCs/>
          <w:sz w:val="18"/>
          <w:szCs w:val="18"/>
        </w:rPr>
        <w:t xml:space="preserve"> </w:t>
      </w:r>
      <w:r w:rsidR="007A4331" w:rsidRPr="00C325B9">
        <w:rPr>
          <w:rFonts w:ascii="Palatino Linotype" w:hAnsi="Palatino Linotype" w:cs="Times New Roman"/>
          <w:bCs/>
          <w:sz w:val="18"/>
          <w:szCs w:val="18"/>
        </w:rPr>
        <w:t>; barrière, clôture</w:t>
      </w:r>
      <w:r w:rsidR="00CA3BD1" w:rsidRPr="00C325B9">
        <w:rPr>
          <w:rFonts w:ascii="Palatino Linotype" w:hAnsi="Palatino Linotype" w:cs="Times New Roman"/>
          <w:bCs/>
          <w:sz w:val="18"/>
          <w:szCs w:val="18"/>
        </w:rPr>
        <w:t xml:space="preserve"> </w:t>
      </w:r>
      <w:r w:rsidR="007A4331" w:rsidRPr="00C325B9">
        <w:rPr>
          <w:rFonts w:ascii="Palatino Linotype" w:hAnsi="Palatino Linotype" w:cs="Times New Roman"/>
          <w:bCs/>
          <w:sz w:val="18"/>
          <w:szCs w:val="18"/>
        </w:rPr>
        <w:t>; lieu fermé, prison, enceinte</w:t>
      </w:r>
      <w:r w:rsidR="007A4331" w:rsidRPr="00C325B9">
        <w:rPr>
          <w:rFonts w:ascii="Palatino Linotype" w:hAnsi="Palatino Linotype" w:cs="Times New Roman"/>
          <w:b/>
          <w:sz w:val="18"/>
          <w:szCs w:val="18"/>
        </w:rPr>
        <w:t xml:space="preserve">.      </w:t>
      </w:r>
      <w:proofErr w:type="spellStart"/>
      <w:r w:rsidR="007A4331" w:rsidRPr="00C325B9">
        <w:rPr>
          <w:rFonts w:ascii="Palatino Linotype" w:hAnsi="Palatino Linotype" w:cs="Times New Roman"/>
          <w:b/>
          <w:sz w:val="18"/>
          <w:szCs w:val="18"/>
        </w:rPr>
        <w:t>Rĕsolvo</w:t>
      </w:r>
      <w:proofErr w:type="spellEnd"/>
      <w:r w:rsidR="007A4331" w:rsidRPr="00C325B9">
        <w:rPr>
          <w:rFonts w:ascii="Palatino Linotype" w:hAnsi="Palatino Linotype" w:cs="Times New Roman"/>
          <w:b/>
          <w:sz w:val="18"/>
          <w:szCs w:val="18"/>
        </w:rPr>
        <w:t xml:space="preserve">, </w:t>
      </w:r>
      <w:proofErr w:type="spellStart"/>
      <w:r w:rsidR="007A4331" w:rsidRPr="00C325B9">
        <w:rPr>
          <w:rFonts w:ascii="Palatino Linotype" w:hAnsi="Palatino Linotype" w:cs="Times New Roman"/>
          <w:b/>
          <w:sz w:val="18"/>
          <w:szCs w:val="18"/>
        </w:rPr>
        <w:t>ĕre</w:t>
      </w:r>
      <w:proofErr w:type="spellEnd"/>
      <w:r w:rsidR="007A4331" w:rsidRPr="00C325B9">
        <w:rPr>
          <w:rFonts w:ascii="Palatino Linotype" w:hAnsi="Palatino Linotype" w:cs="Times New Roman"/>
          <w:b/>
          <w:sz w:val="18"/>
          <w:szCs w:val="18"/>
        </w:rPr>
        <w:t xml:space="preserve">, </w:t>
      </w:r>
      <w:proofErr w:type="spellStart"/>
      <w:r w:rsidR="007A4331" w:rsidRPr="00C325B9">
        <w:rPr>
          <w:rFonts w:ascii="Palatino Linotype" w:hAnsi="Palatino Linotype" w:cs="Times New Roman"/>
          <w:bCs/>
          <w:sz w:val="18"/>
          <w:szCs w:val="18"/>
        </w:rPr>
        <w:t>solvi</w:t>
      </w:r>
      <w:proofErr w:type="spellEnd"/>
      <w:r w:rsidR="007A4331" w:rsidRPr="00C325B9">
        <w:rPr>
          <w:rFonts w:ascii="Palatino Linotype" w:hAnsi="Palatino Linotype" w:cs="Times New Roman"/>
          <w:bCs/>
          <w:sz w:val="18"/>
          <w:szCs w:val="18"/>
        </w:rPr>
        <w:t xml:space="preserve">, </w:t>
      </w:r>
      <w:proofErr w:type="spellStart"/>
      <w:r w:rsidR="007A4331" w:rsidRPr="00C325B9">
        <w:rPr>
          <w:rFonts w:ascii="Palatino Linotype" w:hAnsi="Palatino Linotype" w:cs="Times New Roman"/>
          <w:bCs/>
          <w:sz w:val="18"/>
          <w:szCs w:val="18"/>
        </w:rPr>
        <w:t>sŏlūtum</w:t>
      </w:r>
      <w:proofErr w:type="spellEnd"/>
      <w:r w:rsidR="007A4331" w:rsidRPr="00C325B9">
        <w:rPr>
          <w:rFonts w:ascii="Palatino Linotype" w:hAnsi="Palatino Linotype" w:cs="Times New Roman"/>
          <w:bCs/>
          <w:sz w:val="18"/>
          <w:szCs w:val="18"/>
        </w:rPr>
        <w:t xml:space="preserve"> : - tr. </w:t>
      </w:r>
      <w:proofErr w:type="gramStart"/>
      <w:r w:rsidR="007A4331" w:rsidRPr="00C325B9">
        <w:rPr>
          <w:rFonts w:ascii="Palatino Linotype" w:hAnsi="Palatino Linotype" w:cs="Times New Roman"/>
          <w:bCs/>
          <w:sz w:val="18"/>
          <w:szCs w:val="18"/>
        </w:rPr>
        <w:t>-  dénouer</w:t>
      </w:r>
      <w:proofErr w:type="gramEnd"/>
      <w:r w:rsidR="007A4331" w:rsidRPr="00C325B9">
        <w:rPr>
          <w:rFonts w:ascii="Palatino Linotype" w:hAnsi="Palatino Linotype" w:cs="Times New Roman"/>
          <w:bCs/>
          <w:sz w:val="18"/>
          <w:szCs w:val="18"/>
        </w:rPr>
        <w:t>, délier</w:t>
      </w:r>
      <w:r w:rsidR="00CA3BD1" w:rsidRPr="00C325B9">
        <w:rPr>
          <w:rFonts w:ascii="Palatino Linotype" w:hAnsi="Palatino Linotype" w:cs="Times New Roman"/>
          <w:bCs/>
          <w:sz w:val="18"/>
          <w:szCs w:val="18"/>
        </w:rPr>
        <w:t xml:space="preserve"> </w:t>
      </w:r>
      <w:r w:rsidR="007A4331" w:rsidRPr="00C325B9">
        <w:rPr>
          <w:rFonts w:ascii="Palatino Linotype" w:hAnsi="Palatino Linotype" w:cs="Times New Roman"/>
          <w:bCs/>
          <w:sz w:val="18"/>
          <w:szCs w:val="18"/>
        </w:rPr>
        <w:t>; dissoudre</w:t>
      </w:r>
      <w:r w:rsidR="00CA3BD1" w:rsidRPr="00C325B9">
        <w:rPr>
          <w:rFonts w:ascii="Palatino Linotype" w:hAnsi="Palatino Linotype" w:cs="Times New Roman"/>
          <w:bCs/>
          <w:sz w:val="18"/>
          <w:szCs w:val="18"/>
        </w:rPr>
        <w:t xml:space="preserve"> </w:t>
      </w:r>
      <w:r w:rsidR="007A4331" w:rsidRPr="00C325B9">
        <w:rPr>
          <w:rFonts w:ascii="Palatino Linotype" w:hAnsi="Palatino Linotype" w:cs="Times New Roman"/>
          <w:bCs/>
          <w:sz w:val="18"/>
          <w:szCs w:val="18"/>
        </w:rPr>
        <w:t xml:space="preserve">; dissiper.   </w:t>
      </w:r>
      <w:proofErr w:type="gramStart"/>
      <w:r w:rsidR="007A4331" w:rsidRPr="00C325B9">
        <w:rPr>
          <w:rFonts w:ascii="Palatino Linotype" w:hAnsi="Palatino Linotype" w:cs="Times New Roman"/>
          <w:bCs/>
          <w:sz w:val="18"/>
          <w:szCs w:val="18"/>
        </w:rPr>
        <w:t>détruire</w:t>
      </w:r>
      <w:proofErr w:type="gramEnd"/>
      <w:r w:rsidR="007A4331" w:rsidRPr="00C325B9">
        <w:rPr>
          <w:rFonts w:ascii="Palatino Linotype" w:hAnsi="Palatino Linotype" w:cs="Times New Roman"/>
          <w:bCs/>
          <w:sz w:val="18"/>
          <w:szCs w:val="18"/>
        </w:rPr>
        <w:t xml:space="preserve"> les liens de, relâcher, détendre, reposer. Rompre, briser.</w:t>
      </w:r>
    </w:p>
  </w:footnote>
  <w:footnote w:id="41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416. — </w:t>
      </w:r>
      <w:proofErr w:type="spellStart"/>
      <w:r w:rsidR="007A4331" w:rsidRPr="00C325B9">
        <w:rPr>
          <w:rFonts w:ascii="Palatino Linotype" w:hAnsi="Palatino Linotype" w:cs="Times New Roman"/>
          <w:b/>
          <w:bCs/>
          <w:sz w:val="18"/>
          <w:szCs w:val="18"/>
        </w:rPr>
        <w:t>quam</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tibi</w:t>
      </w:r>
      <w:proofErr w:type="spellEnd"/>
      <w:r w:rsidR="007A4331" w:rsidRPr="00C325B9">
        <w:rPr>
          <w:rFonts w:ascii="Palatino Linotype" w:hAnsi="Palatino Linotype" w:cs="Times New Roman"/>
          <w:b/>
          <w:bCs/>
          <w:sz w:val="18"/>
          <w:szCs w:val="18"/>
        </w:rPr>
        <w:t xml:space="preserve"> de </w:t>
      </w:r>
      <w:proofErr w:type="spellStart"/>
      <w:r w:rsidR="007A4331" w:rsidRPr="00C325B9">
        <w:rPr>
          <w:rFonts w:ascii="Palatino Linotype" w:hAnsi="Palatino Linotype" w:cs="Times New Roman"/>
          <w:b/>
          <w:bCs/>
          <w:sz w:val="18"/>
          <w:szCs w:val="18"/>
        </w:rPr>
        <w:t>quavis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una</w:t>
      </w:r>
      <w:proofErr w:type="spellEnd"/>
      <w:r w:rsidR="007A4331" w:rsidRPr="00C325B9">
        <w:rPr>
          <w:rFonts w:ascii="Palatino Linotype" w:hAnsi="Palatino Linotype" w:cs="Times New Roman"/>
          <w:b/>
          <w:bCs/>
          <w:sz w:val="18"/>
          <w:szCs w:val="18"/>
        </w:rPr>
        <w:t xml:space="preserve"> re </w:t>
      </w:r>
      <w:proofErr w:type="spellStart"/>
      <w:r w:rsidR="007A4331" w:rsidRPr="00C325B9">
        <w:rPr>
          <w:rFonts w:ascii="Palatino Linotype" w:hAnsi="Palatino Linotype" w:cs="Times New Roman"/>
          <w:b/>
          <w:bCs/>
          <w:sz w:val="18"/>
          <w:szCs w:val="18"/>
        </w:rPr>
        <w:t>versibus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omnis</w:t>
      </w:r>
      <w:proofErr w:type="spellEnd"/>
      <w:r w:rsidR="007A4331" w:rsidRPr="00C325B9">
        <w:rPr>
          <w:rFonts w:ascii="Palatino Linotype" w:hAnsi="Palatino Linotype" w:cs="Times New Roman"/>
          <w:b/>
          <w:bCs/>
          <w:sz w:val="18"/>
          <w:szCs w:val="18"/>
        </w:rPr>
        <w:t xml:space="preserve"> —   </w:t>
      </w:r>
      <w:proofErr w:type="spellStart"/>
      <w:r w:rsidR="007A4331" w:rsidRPr="00C325B9">
        <w:rPr>
          <w:rFonts w:ascii="Palatino Linotype" w:hAnsi="Palatino Linotype" w:cs="Times New Roman"/>
          <w:b/>
          <w:bCs/>
          <w:sz w:val="18"/>
          <w:szCs w:val="18"/>
        </w:rPr>
        <w:t>Versŭs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ūs</w:t>
      </w:r>
      <w:proofErr w:type="spellEnd"/>
      <w:r w:rsidR="007A4331" w:rsidRPr="00C325B9">
        <w:rPr>
          <w:rFonts w:ascii="Palatino Linotype" w:hAnsi="Palatino Linotype" w:cs="Times New Roman"/>
          <w:b/>
          <w:bCs/>
          <w:sz w:val="18"/>
          <w:szCs w:val="18"/>
        </w:rPr>
        <w:t xml:space="preserve">, m. : </w:t>
      </w:r>
      <w:proofErr w:type="gramStart"/>
      <w:r w:rsidR="007A4331" w:rsidRPr="00C325B9">
        <w:rPr>
          <w:rFonts w:ascii="Palatino Linotype" w:hAnsi="Palatino Linotype" w:cs="Times New Roman"/>
          <w:sz w:val="18"/>
          <w:szCs w:val="18"/>
        </w:rPr>
        <w:t>vers  (</w:t>
      </w:r>
      <w:proofErr w:type="gramEnd"/>
      <w:r w:rsidR="007A4331" w:rsidRPr="00C325B9">
        <w:rPr>
          <w:rFonts w:ascii="Palatino Linotype" w:hAnsi="Palatino Linotype" w:cs="Times New Roman"/>
          <w:sz w:val="18"/>
          <w:szCs w:val="18"/>
        </w:rPr>
        <w:t xml:space="preserve">= mon poème).  </w:t>
      </w:r>
      <w:proofErr w:type="spellStart"/>
      <w:r w:rsidR="007A4331" w:rsidRPr="00C325B9">
        <w:rPr>
          <w:rFonts w:ascii="Palatino Linotype" w:hAnsi="Palatino Linotype" w:cs="Times New Roman"/>
          <w:b/>
          <w:bCs/>
          <w:sz w:val="18"/>
          <w:szCs w:val="18"/>
        </w:rPr>
        <w:t>Omnis</w:t>
      </w:r>
      <w:proofErr w:type="spellEnd"/>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avec copia.   </w:t>
      </w:r>
      <w:bookmarkStart w:id="126" w:name="quivis"/>
      <w:bookmarkEnd w:id="126"/>
      <w:proofErr w:type="spellStart"/>
      <w:r w:rsidR="007A4331" w:rsidRPr="00C325B9">
        <w:rPr>
          <w:rFonts w:ascii="Palatino Linotype" w:hAnsi="Palatino Linotype" w:cs="Times New Roman"/>
          <w:b/>
          <w:bCs/>
          <w:sz w:val="18"/>
          <w:szCs w:val="18"/>
        </w:rPr>
        <w:t>Quīvis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quævis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quodvis</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i/>
          <w:iCs/>
          <w:sz w:val="18"/>
          <w:szCs w:val="18"/>
        </w:rPr>
        <w:t>pron</w:t>
      </w:r>
      <w:proofErr w:type="spellEnd"/>
      <w:r w:rsidR="007A4331" w:rsidRPr="00C325B9">
        <w:rPr>
          <w:rFonts w:ascii="Palatino Linotype" w:hAnsi="Palatino Linotype" w:cs="Times New Roman"/>
          <w:i/>
          <w:iCs/>
          <w:sz w:val="18"/>
          <w:szCs w:val="18"/>
        </w:rPr>
        <w:t>.</w:t>
      </w:r>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quidvis</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pron</w:t>
      </w:r>
      <w:proofErr w:type="spellEnd"/>
      <w:r w:rsidR="007A4331" w:rsidRPr="00C325B9">
        <w:rPr>
          <w:rFonts w:ascii="Palatino Linotype" w:hAnsi="Palatino Linotype" w:cs="Times New Roman"/>
          <w:sz w:val="18"/>
          <w:szCs w:val="18"/>
        </w:rPr>
        <w:t xml:space="preserve">.-adj. indéfini : n'importe qui, n'importe quel, tout le monde, qui que ce </w:t>
      </w:r>
      <w:proofErr w:type="gramStart"/>
      <w:r w:rsidR="007A4331" w:rsidRPr="00C325B9">
        <w:rPr>
          <w:rFonts w:ascii="Palatino Linotype" w:hAnsi="Palatino Linotype" w:cs="Times New Roman"/>
          <w:sz w:val="18"/>
          <w:szCs w:val="18"/>
        </w:rPr>
        <w:t>soit;</w:t>
      </w:r>
      <w:proofErr w:type="gramEnd"/>
      <w:r w:rsidR="007A4331" w:rsidRPr="00C325B9">
        <w:rPr>
          <w:rFonts w:ascii="Palatino Linotype" w:hAnsi="Palatino Linotype" w:cs="Times New Roman"/>
          <w:sz w:val="18"/>
          <w:szCs w:val="18"/>
        </w:rPr>
        <w:t xml:space="preserve"> tout, n'importe quoi.</w:t>
      </w:r>
      <w:r w:rsidRPr="00C325B9">
        <w:rPr>
          <w:rFonts w:ascii="Palatino Linotype" w:hAnsi="Palatino Linotype" w:cs="Times New Roman"/>
          <w:b/>
          <w:sz w:val="18"/>
          <w:szCs w:val="18"/>
        </w:rPr>
        <w:t xml:space="preserve">  </w:t>
      </w:r>
    </w:p>
  </w:footnote>
  <w:footnote w:id="41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A4331" w:rsidRPr="00C325B9">
        <w:rPr>
          <w:rFonts w:ascii="Palatino Linotype" w:hAnsi="Palatino Linotype" w:cs="Times New Roman"/>
          <w:b/>
          <w:bCs/>
          <w:sz w:val="18"/>
          <w:szCs w:val="18"/>
        </w:rPr>
        <w:t xml:space="preserve">417. — </w:t>
      </w:r>
      <w:proofErr w:type="spellStart"/>
      <w:r w:rsidR="007A4331" w:rsidRPr="00C325B9">
        <w:rPr>
          <w:rFonts w:ascii="Palatino Linotype" w:hAnsi="Palatino Linotype" w:cs="Times New Roman"/>
          <w:b/>
          <w:bCs/>
          <w:sz w:val="18"/>
          <w:szCs w:val="18"/>
          <w:lang w:eastAsia="fr-FR"/>
        </w:rPr>
        <w:t>ā</w:t>
      </w:r>
      <w:r w:rsidR="007A4331" w:rsidRPr="00C325B9">
        <w:rPr>
          <w:rFonts w:ascii="Palatino Linotype" w:hAnsi="Palatino Linotype" w:cs="Times New Roman"/>
          <w:b/>
          <w:bCs/>
          <w:sz w:val="18"/>
          <w:szCs w:val="18"/>
        </w:rPr>
        <w:t>rgūmēntōrūm</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sit</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cōpĭa</w:t>
      </w:r>
      <w:proofErr w:type="spellEnd"/>
      <w:r w:rsidR="007A4331" w:rsidRPr="00C325B9">
        <w:rPr>
          <w:rFonts w:ascii="Palatino Linotype" w:hAnsi="Palatino Linotype" w:cs="Times New Roman"/>
          <w:b/>
          <w:bCs/>
          <w:sz w:val="18"/>
          <w:szCs w:val="18"/>
        </w:rPr>
        <w:t xml:space="preserve"> missa per </w:t>
      </w:r>
      <w:proofErr w:type="spellStart"/>
      <w:r w:rsidR="007A4331" w:rsidRPr="00C325B9">
        <w:rPr>
          <w:rFonts w:ascii="Palatino Linotype" w:hAnsi="Palatino Linotype" w:cs="Times New Roman"/>
          <w:b/>
          <w:bCs/>
          <w:sz w:val="18"/>
          <w:szCs w:val="18"/>
        </w:rPr>
        <w:t>auris</w:t>
      </w:r>
      <w:proofErr w:type="spellEnd"/>
      <w:r w:rsidR="007A4331" w:rsidRPr="00C325B9">
        <w:rPr>
          <w:rFonts w:ascii="Palatino Linotype" w:hAnsi="Palatino Linotype" w:cs="Times New Roman"/>
          <w:b/>
          <w:bCs/>
          <w:sz w:val="18"/>
          <w:szCs w:val="18"/>
        </w:rPr>
        <w:t xml:space="preserve">. —   </w:t>
      </w:r>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b/>
          <w:bCs/>
          <w:sz w:val="18"/>
          <w:szCs w:val="18"/>
        </w:rPr>
        <w:t>Cōpĭa</w:t>
      </w:r>
      <w:proofErr w:type="spellEnd"/>
      <w:r w:rsidR="007A4331" w:rsidRPr="00C325B9">
        <w:rPr>
          <w:rFonts w:ascii="Palatino Linotype" w:hAnsi="Palatino Linotype" w:cs="Times New Roman"/>
          <w:b/>
          <w:bCs/>
          <w:sz w:val="18"/>
          <w:szCs w:val="18"/>
        </w:rPr>
        <w:t xml:space="preserve">, æ, f. :  </w:t>
      </w:r>
      <w:r w:rsidR="007A4331" w:rsidRPr="00C325B9">
        <w:rPr>
          <w:rFonts w:ascii="Palatino Linotype" w:hAnsi="Palatino Linotype" w:cs="Times New Roman"/>
          <w:sz w:val="18"/>
          <w:szCs w:val="18"/>
        </w:rPr>
        <w:t xml:space="preserve">abondance.   </w:t>
      </w:r>
      <w:proofErr w:type="spellStart"/>
      <w:r w:rsidR="007A4331" w:rsidRPr="00C325B9">
        <w:rPr>
          <w:rFonts w:ascii="Palatino Linotype" w:hAnsi="Palatino Linotype" w:cs="Times New Roman"/>
          <w:b/>
          <w:bCs/>
          <w:sz w:val="18"/>
          <w:szCs w:val="18"/>
        </w:rPr>
        <w:t>Mitto</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b/>
          <w:bCs/>
          <w:sz w:val="18"/>
          <w:szCs w:val="18"/>
        </w:rPr>
        <w:t>ĕre</w:t>
      </w:r>
      <w:proofErr w:type="spellEnd"/>
      <w:r w:rsidR="007A4331" w:rsidRPr="00C325B9">
        <w:rPr>
          <w:rFonts w:ascii="Palatino Linotype" w:hAnsi="Palatino Linotype" w:cs="Times New Roman"/>
          <w:b/>
          <w:bCs/>
          <w:sz w:val="18"/>
          <w:szCs w:val="18"/>
        </w:rPr>
        <w:t xml:space="preserve">, </w:t>
      </w:r>
      <w:proofErr w:type="spellStart"/>
      <w:r w:rsidR="007A4331" w:rsidRPr="00C325B9">
        <w:rPr>
          <w:rFonts w:ascii="Palatino Linotype" w:hAnsi="Palatino Linotype" w:cs="Times New Roman"/>
          <w:sz w:val="18"/>
          <w:szCs w:val="18"/>
        </w:rPr>
        <w:t>mīsi</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missum</w:t>
      </w:r>
      <w:proofErr w:type="spellEnd"/>
      <w:r w:rsidR="007A4331" w:rsidRPr="00C325B9">
        <w:rPr>
          <w:rFonts w:ascii="Palatino Linotype" w:hAnsi="Palatino Linotype" w:cs="Times New Roman"/>
          <w:sz w:val="18"/>
          <w:szCs w:val="18"/>
        </w:rPr>
        <w:t xml:space="preserve"> : - tr. </w:t>
      </w:r>
      <w:proofErr w:type="gramStart"/>
      <w:r w:rsidR="007A4331" w:rsidRPr="00C325B9">
        <w:rPr>
          <w:rFonts w:ascii="Palatino Linotype" w:hAnsi="Palatino Linotype" w:cs="Times New Roman"/>
          <w:sz w:val="18"/>
          <w:szCs w:val="18"/>
        </w:rPr>
        <w:t>-</w:t>
      </w:r>
      <w:r w:rsidR="00CA3BD1" w:rsidRPr="00C325B9">
        <w:rPr>
          <w:rFonts w:ascii="Palatino Linotype" w:hAnsi="Palatino Linotype" w:cs="Times New Roman"/>
          <w:i/>
          <w:iCs/>
          <w:sz w:val="18"/>
          <w:szCs w:val="18"/>
        </w:rPr>
        <w:t xml:space="preserve">  </w:t>
      </w:r>
      <w:r w:rsidR="007A4331" w:rsidRPr="00C325B9">
        <w:rPr>
          <w:rFonts w:ascii="Palatino Linotype" w:hAnsi="Palatino Linotype" w:cs="Times New Roman"/>
          <w:i/>
          <w:iCs/>
          <w:sz w:val="18"/>
          <w:szCs w:val="18"/>
        </w:rPr>
        <w:t>-</w:t>
      </w:r>
      <w:proofErr w:type="gramEnd"/>
      <w:r w:rsidR="007A4331" w:rsidRPr="00C325B9">
        <w:rPr>
          <w:rFonts w:ascii="Palatino Linotype" w:hAnsi="Palatino Linotype" w:cs="Times New Roman"/>
          <w:i/>
          <w:iCs/>
          <w:sz w:val="18"/>
          <w:szCs w:val="18"/>
        </w:rPr>
        <w:t xml:space="preserve"> deux sens principaux suivant qu'il y a ou non activité du sujet : faire aller, partir, etc., ou laisser aller, partir, etc.</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1 - envoyer, expédier.</w:t>
      </w:r>
      <w:r w:rsidR="007A4331" w:rsidRPr="00C325B9">
        <w:rPr>
          <w:rFonts w:ascii="Palatino Linotype" w:hAnsi="Palatino Linotype" w:cs="Times New Roman"/>
          <w:b/>
          <w:bCs/>
          <w:sz w:val="18"/>
          <w:szCs w:val="18"/>
        </w:rPr>
        <w:t xml:space="preserve">         Auris =</w:t>
      </w:r>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aures</w:t>
      </w:r>
      <w:proofErr w:type="spellEnd"/>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oreilles</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br/>
        <w:t xml:space="preserve">         </w:t>
      </w:r>
      <w:r w:rsidR="007A4331" w:rsidRPr="00C325B9">
        <w:rPr>
          <w:rFonts w:ascii="Palatino Linotype" w:hAnsi="Palatino Linotype" w:cs="Times New Roman"/>
          <w:b/>
          <w:bCs/>
          <w:color w:val="C00000"/>
          <w:sz w:val="18"/>
          <w:szCs w:val="18"/>
        </w:rPr>
        <w:t xml:space="preserve">NB. </w:t>
      </w:r>
      <w:r w:rsidR="007A4331" w:rsidRPr="00C325B9">
        <w:rPr>
          <w:rFonts w:ascii="Palatino Linotype" w:hAnsi="Palatino Linotype" w:cs="Times New Roman"/>
          <w:b/>
          <w:bCs/>
          <w:sz w:val="18"/>
          <w:szCs w:val="18"/>
        </w:rPr>
        <w:t xml:space="preserve"> Munro </w:t>
      </w:r>
      <w:r w:rsidR="007A4331" w:rsidRPr="00C325B9">
        <w:rPr>
          <w:rFonts w:ascii="Palatino Linotype" w:hAnsi="Palatino Linotype" w:cs="Times New Roman"/>
          <w:sz w:val="18"/>
          <w:szCs w:val="18"/>
        </w:rPr>
        <w:t>traduit.  «</w:t>
      </w:r>
      <w:r w:rsidR="00CA3BD1" w:rsidRPr="00C325B9">
        <w:rPr>
          <w:rFonts w:ascii="Palatino Linotype" w:hAnsi="Palatino Linotype" w:cs="Times New Roman"/>
          <w:sz w:val="18"/>
          <w:szCs w:val="18"/>
        </w:rPr>
        <w:t xml:space="preserve"> </w:t>
      </w:r>
      <w:r w:rsidR="007A4331" w:rsidRPr="00C325B9">
        <w:rPr>
          <w:rFonts w:ascii="Palatino Linotype" w:hAnsi="Palatino Linotype" w:cs="Times New Roman"/>
          <w:sz w:val="18"/>
          <w:szCs w:val="18"/>
        </w:rPr>
        <w:t xml:space="preserve">But if </w:t>
      </w:r>
      <w:proofErr w:type="spellStart"/>
      <w:r w:rsidR="007A4331" w:rsidRPr="00C325B9">
        <w:rPr>
          <w:rFonts w:ascii="Palatino Linotype" w:hAnsi="Palatino Linotype" w:cs="Times New Roman"/>
          <w:sz w:val="18"/>
          <w:szCs w:val="18"/>
        </w:rPr>
        <w:t>you</w:t>
      </w:r>
      <w:proofErr w:type="spellEnd"/>
      <w:r w:rsidR="007A4331" w:rsidRPr="00C325B9">
        <w:rPr>
          <w:rFonts w:ascii="Palatino Linotype" w:hAnsi="Palatino Linotype" w:cs="Times New Roman"/>
          <w:sz w:val="18"/>
          <w:szCs w:val="18"/>
        </w:rPr>
        <w:t xml:space="preserve"> lag or </w:t>
      </w:r>
      <w:proofErr w:type="spellStart"/>
      <w:r w:rsidR="007A4331" w:rsidRPr="00C325B9">
        <w:rPr>
          <w:rFonts w:ascii="Palatino Linotype" w:hAnsi="Palatino Linotype" w:cs="Times New Roman"/>
          <w:sz w:val="18"/>
          <w:szCs w:val="18"/>
        </w:rPr>
        <w:t>swerve</w:t>
      </w:r>
      <w:proofErr w:type="spellEnd"/>
      <w:r w:rsidR="007A4331" w:rsidRPr="00C325B9">
        <w:rPr>
          <w:rFonts w:ascii="Palatino Linotype" w:hAnsi="Palatino Linotype" w:cs="Times New Roman"/>
          <w:sz w:val="18"/>
          <w:szCs w:val="18"/>
        </w:rPr>
        <w:t xml:space="preserve"> a </w:t>
      </w:r>
      <w:proofErr w:type="spellStart"/>
      <w:r w:rsidR="007A4331" w:rsidRPr="00C325B9">
        <w:rPr>
          <w:rFonts w:ascii="Palatino Linotype" w:hAnsi="Palatino Linotype" w:cs="Times New Roman"/>
          <w:sz w:val="18"/>
          <w:szCs w:val="18"/>
        </w:rPr>
        <w:t>jot</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from</w:t>
      </w:r>
      <w:proofErr w:type="spellEnd"/>
      <w:r w:rsidR="007A4331" w:rsidRPr="00C325B9">
        <w:rPr>
          <w:rFonts w:ascii="Palatino Linotype" w:hAnsi="Palatino Linotype" w:cs="Times New Roman"/>
          <w:sz w:val="18"/>
          <w:szCs w:val="18"/>
        </w:rPr>
        <w:t xml:space="preserve"> the reality, </w:t>
      </w:r>
      <w:proofErr w:type="spellStart"/>
      <w:r w:rsidR="007A4331" w:rsidRPr="00C325B9">
        <w:rPr>
          <w:rFonts w:ascii="Palatino Linotype" w:hAnsi="Palatino Linotype" w:cs="Times New Roman"/>
          <w:sz w:val="18"/>
          <w:szCs w:val="18"/>
        </w:rPr>
        <w:t>this</w:t>
      </w:r>
      <w:proofErr w:type="spellEnd"/>
      <w:r w:rsidR="007A4331" w:rsidRPr="00C325B9">
        <w:rPr>
          <w:rFonts w:ascii="Palatino Linotype" w:hAnsi="Palatino Linotype" w:cs="Times New Roman"/>
          <w:sz w:val="18"/>
          <w:szCs w:val="18"/>
        </w:rPr>
        <w:t xml:space="preserve"> I can promise </w:t>
      </w:r>
      <w:proofErr w:type="spellStart"/>
      <w:r w:rsidR="007A4331" w:rsidRPr="00C325B9">
        <w:rPr>
          <w:rFonts w:ascii="Palatino Linotype" w:hAnsi="Palatino Linotype" w:cs="Times New Roman"/>
          <w:sz w:val="18"/>
          <w:szCs w:val="18"/>
        </w:rPr>
        <w:t>you</w:t>
      </w:r>
      <w:proofErr w:type="spellEnd"/>
      <w:r w:rsidR="007A4331" w:rsidRPr="00C325B9">
        <w:rPr>
          <w:rFonts w:ascii="Palatino Linotype" w:hAnsi="Palatino Linotype" w:cs="Times New Roman"/>
          <w:sz w:val="18"/>
          <w:szCs w:val="18"/>
        </w:rPr>
        <w:t xml:space="preserve">, 0 </w:t>
      </w:r>
      <w:proofErr w:type="spellStart"/>
      <w:r w:rsidR="007A4331" w:rsidRPr="00C325B9">
        <w:rPr>
          <w:rFonts w:ascii="Palatino Linotype" w:hAnsi="Palatino Linotype" w:cs="Times New Roman"/>
          <w:sz w:val="18"/>
          <w:szCs w:val="18"/>
        </w:rPr>
        <w:t>Memmius</w:t>
      </w:r>
      <w:proofErr w:type="spellEnd"/>
      <w:r w:rsidR="007A4331" w:rsidRPr="00C325B9">
        <w:rPr>
          <w:rFonts w:ascii="Palatino Linotype" w:hAnsi="Palatino Linotype" w:cs="Times New Roman"/>
          <w:sz w:val="18"/>
          <w:szCs w:val="18"/>
        </w:rPr>
        <w:t xml:space="preserve">, at once </w:t>
      </w:r>
      <w:proofErr w:type="spellStart"/>
      <w:r w:rsidR="007A4331" w:rsidRPr="00C325B9">
        <w:rPr>
          <w:rFonts w:ascii="Palatino Linotype" w:hAnsi="Palatino Linotype" w:cs="Times New Roman"/>
          <w:sz w:val="18"/>
          <w:szCs w:val="18"/>
        </w:rPr>
        <w:t>without</w:t>
      </w:r>
      <w:proofErr w:type="spellEnd"/>
      <w:r w:rsidR="007A4331" w:rsidRPr="00C325B9">
        <w:rPr>
          <w:rFonts w:ascii="Palatino Linotype" w:hAnsi="Palatino Linotype" w:cs="Times New Roman"/>
          <w:sz w:val="18"/>
          <w:szCs w:val="18"/>
        </w:rPr>
        <w:t xml:space="preserve"> more ado : </w:t>
      </w:r>
      <w:proofErr w:type="spellStart"/>
      <w:r w:rsidR="007A4331" w:rsidRPr="00C325B9">
        <w:rPr>
          <w:rFonts w:ascii="Palatino Linotype" w:hAnsi="Palatino Linotype" w:cs="Times New Roman"/>
          <w:sz w:val="18"/>
          <w:szCs w:val="18"/>
        </w:rPr>
        <w:t>such</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plenteous</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draughts</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from</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abundant</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wellsprings</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my</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sweet</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tongue</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shall</w:t>
      </w:r>
      <w:proofErr w:type="spellEnd"/>
      <w:r w:rsidR="007A4331" w:rsidRPr="00C325B9">
        <w:rPr>
          <w:rFonts w:ascii="Palatino Linotype" w:hAnsi="Palatino Linotype" w:cs="Times New Roman"/>
          <w:sz w:val="18"/>
          <w:szCs w:val="18"/>
        </w:rPr>
        <w:t xml:space="preserve"> pour </w:t>
      </w:r>
      <w:proofErr w:type="spellStart"/>
      <w:r w:rsidR="007A4331" w:rsidRPr="00C325B9">
        <w:rPr>
          <w:rFonts w:ascii="Palatino Linotype" w:hAnsi="Palatino Linotype" w:cs="Times New Roman"/>
          <w:sz w:val="18"/>
          <w:szCs w:val="18"/>
        </w:rPr>
        <w:t>from</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my</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richly</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furnished</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breast</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that</w:t>
      </w:r>
      <w:proofErr w:type="spellEnd"/>
      <w:r w:rsidR="007A4331" w:rsidRPr="00C325B9">
        <w:rPr>
          <w:rFonts w:ascii="Palatino Linotype" w:hAnsi="Palatino Linotype" w:cs="Times New Roman"/>
          <w:sz w:val="18"/>
          <w:szCs w:val="18"/>
        </w:rPr>
        <w:t xml:space="preserve"> I </w:t>
      </w:r>
      <w:proofErr w:type="spellStart"/>
      <w:r w:rsidR="007A4331" w:rsidRPr="00C325B9">
        <w:rPr>
          <w:rFonts w:ascii="Palatino Linotype" w:hAnsi="Palatino Linotype" w:cs="Times New Roman"/>
          <w:sz w:val="18"/>
          <w:szCs w:val="18"/>
        </w:rPr>
        <w:t>fear</w:t>
      </w:r>
      <w:proofErr w:type="spellEnd"/>
      <w:r w:rsidR="007A4331" w:rsidRPr="00C325B9">
        <w:rPr>
          <w:rFonts w:ascii="Palatino Linotype" w:hAnsi="Palatino Linotype" w:cs="Times New Roman"/>
          <w:sz w:val="18"/>
          <w:szCs w:val="18"/>
        </w:rPr>
        <w:t xml:space="preserve"> slow </w:t>
      </w:r>
      <w:proofErr w:type="spellStart"/>
      <w:r w:rsidR="007A4331" w:rsidRPr="00C325B9">
        <w:rPr>
          <w:rFonts w:ascii="Palatino Linotype" w:hAnsi="Palatino Linotype" w:cs="Times New Roman"/>
          <w:sz w:val="18"/>
          <w:szCs w:val="18"/>
        </w:rPr>
        <w:t>age</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will</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steal</w:t>
      </w:r>
      <w:proofErr w:type="spellEnd"/>
      <w:r w:rsidR="007A4331" w:rsidRPr="00C325B9">
        <w:rPr>
          <w:rFonts w:ascii="Palatino Linotype" w:hAnsi="Palatino Linotype" w:cs="Times New Roman"/>
          <w:sz w:val="18"/>
          <w:szCs w:val="18"/>
        </w:rPr>
        <w:t xml:space="preserve"> over </w:t>
      </w:r>
      <w:proofErr w:type="spellStart"/>
      <w:r w:rsidR="007A4331" w:rsidRPr="00C325B9">
        <w:rPr>
          <w:rFonts w:ascii="Palatino Linotype" w:hAnsi="Palatino Linotype" w:cs="Times New Roman"/>
          <w:sz w:val="18"/>
          <w:szCs w:val="18"/>
        </w:rPr>
        <w:t>our</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limbs</w:t>
      </w:r>
      <w:proofErr w:type="spellEnd"/>
      <w:r w:rsidR="007A4331" w:rsidRPr="00C325B9">
        <w:rPr>
          <w:rFonts w:ascii="Palatino Linotype" w:hAnsi="Palatino Linotype" w:cs="Times New Roman"/>
          <w:sz w:val="18"/>
          <w:szCs w:val="18"/>
        </w:rPr>
        <w:t xml:space="preserve"> and break open in us the </w:t>
      </w:r>
      <w:proofErr w:type="spellStart"/>
      <w:r w:rsidR="007A4331" w:rsidRPr="00C325B9">
        <w:rPr>
          <w:rFonts w:ascii="Palatino Linotype" w:hAnsi="Palatino Linotype" w:cs="Times New Roman"/>
          <w:sz w:val="18"/>
          <w:szCs w:val="18"/>
        </w:rPr>
        <w:t>fastnesses</w:t>
      </w:r>
      <w:proofErr w:type="spellEnd"/>
      <w:r w:rsidR="007A4331" w:rsidRPr="00C325B9">
        <w:rPr>
          <w:rFonts w:ascii="Palatino Linotype" w:hAnsi="Palatino Linotype" w:cs="Times New Roman"/>
          <w:sz w:val="18"/>
          <w:szCs w:val="18"/>
        </w:rPr>
        <w:t xml:space="preserve"> of life, </w:t>
      </w:r>
      <w:proofErr w:type="spellStart"/>
      <w:r w:rsidR="007A4331" w:rsidRPr="00C325B9">
        <w:rPr>
          <w:rFonts w:ascii="Palatino Linotype" w:hAnsi="Palatino Linotype" w:cs="Times New Roman"/>
          <w:sz w:val="18"/>
          <w:szCs w:val="18"/>
        </w:rPr>
        <w:t>ere</w:t>
      </w:r>
      <w:proofErr w:type="spellEnd"/>
      <w:r w:rsidR="007A4331" w:rsidRPr="00C325B9">
        <w:rPr>
          <w:rFonts w:ascii="Palatino Linotype" w:hAnsi="Palatino Linotype" w:cs="Times New Roman"/>
          <w:sz w:val="18"/>
          <w:szCs w:val="18"/>
        </w:rPr>
        <w:t xml:space="preserve"> the </w:t>
      </w:r>
      <w:proofErr w:type="spellStart"/>
      <w:r w:rsidR="007A4331" w:rsidRPr="00C325B9">
        <w:rPr>
          <w:rFonts w:ascii="Palatino Linotype" w:hAnsi="Palatino Linotype" w:cs="Times New Roman"/>
          <w:sz w:val="18"/>
          <w:szCs w:val="18"/>
        </w:rPr>
        <w:t>whole</w:t>
      </w:r>
      <w:proofErr w:type="spellEnd"/>
      <w:r w:rsidR="007A4331" w:rsidRPr="00C325B9">
        <w:rPr>
          <w:rFonts w:ascii="Palatino Linotype" w:hAnsi="Palatino Linotype" w:cs="Times New Roman"/>
          <w:sz w:val="18"/>
          <w:szCs w:val="18"/>
        </w:rPr>
        <w:t xml:space="preserve"> store of </w:t>
      </w:r>
      <w:proofErr w:type="spellStart"/>
      <w:r w:rsidR="007A4331" w:rsidRPr="00C325B9">
        <w:rPr>
          <w:rFonts w:ascii="Palatino Linotype" w:hAnsi="Palatino Linotype" w:cs="Times New Roman"/>
          <w:sz w:val="18"/>
          <w:szCs w:val="18"/>
        </w:rPr>
        <w:t>reasons</w:t>
      </w:r>
      <w:proofErr w:type="spellEnd"/>
      <w:r w:rsidR="007A4331" w:rsidRPr="00C325B9">
        <w:rPr>
          <w:rFonts w:ascii="Palatino Linotype" w:hAnsi="Palatino Linotype" w:cs="Times New Roman"/>
          <w:sz w:val="18"/>
          <w:szCs w:val="18"/>
        </w:rPr>
        <w:t xml:space="preserve"> on </w:t>
      </w:r>
      <w:proofErr w:type="spellStart"/>
      <w:r w:rsidR="007A4331" w:rsidRPr="00C325B9">
        <w:rPr>
          <w:rFonts w:ascii="Palatino Linotype" w:hAnsi="Palatino Linotype" w:cs="Times New Roman"/>
          <w:sz w:val="18"/>
          <w:szCs w:val="18"/>
        </w:rPr>
        <w:t>any</w:t>
      </w:r>
      <w:proofErr w:type="spellEnd"/>
      <w:r w:rsidR="007A4331" w:rsidRPr="00C325B9">
        <w:rPr>
          <w:rFonts w:ascii="Palatino Linotype" w:hAnsi="Palatino Linotype" w:cs="Times New Roman"/>
          <w:sz w:val="18"/>
          <w:szCs w:val="18"/>
        </w:rPr>
        <w:t xml:space="preserve"> one question has by </w:t>
      </w:r>
      <w:proofErr w:type="spellStart"/>
      <w:r w:rsidR="007A4331" w:rsidRPr="00C325B9">
        <w:rPr>
          <w:rFonts w:ascii="Palatino Linotype" w:hAnsi="Palatino Linotype" w:cs="Times New Roman"/>
          <w:sz w:val="18"/>
          <w:szCs w:val="18"/>
        </w:rPr>
        <w:t>my</w:t>
      </w:r>
      <w:proofErr w:type="spellEnd"/>
      <w:r w:rsidR="007A4331" w:rsidRPr="00C325B9">
        <w:rPr>
          <w:rFonts w:ascii="Palatino Linotype" w:hAnsi="Palatino Linotype" w:cs="Times New Roman"/>
          <w:sz w:val="18"/>
          <w:szCs w:val="18"/>
        </w:rPr>
        <w:t xml:space="preserve"> verses been </w:t>
      </w:r>
      <w:proofErr w:type="spellStart"/>
      <w:r w:rsidR="007A4331" w:rsidRPr="00C325B9">
        <w:rPr>
          <w:rFonts w:ascii="Palatino Linotype" w:hAnsi="Palatino Linotype" w:cs="Times New Roman"/>
          <w:sz w:val="18"/>
          <w:szCs w:val="18"/>
        </w:rPr>
        <w:t>dropped</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into</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your</w:t>
      </w:r>
      <w:proofErr w:type="spellEnd"/>
      <w:r w:rsidR="007A4331" w:rsidRPr="00C325B9">
        <w:rPr>
          <w:rFonts w:ascii="Palatino Linotype" w:hAnsi="Palatino Linotype" w:cs="Times New Roman"/>
          <w:sz w:val="18"/>
          <w:szCs w:val="18"/>
        </w:rPr>
        <w:t xml:space="preserve"> </w:t>
      </w:r>
      <w:proofErr w:type="spellStart"/>
      <w:r w:rsidR="007A4331" w:rsidRPr="00C325B9">
        <w:rPr>
          <w:rFonts w:ascii="Palatino Linotype" w:hAnsi="Palatino Linotype" w:cs="Times New Roman"/>
          <w:sz w:val="18"/>
          <w:szCs w:val="18"/>
        </w:rPr>
        <w:t>ears</w:t>
      </w:r>
      <w:proofErr w:type="spellEnd"/>
      <w:r w:rsidR="007A4331" w:rsidRPr="00C325B9">
        <w:rPr>
          <w:rFonts w:ascii="Palatino Linotype" w:hAnsi="Palatino Linotype" w:cs="Times New Roman"/>
          <w:sz w:val="18"/>
          <w:szCs w:val="18"/>
        </w:rPr>
        <w:t>. »</w:t>
      </w:r>
      <w:r w:rsidRPr="00C325B9">
        <w:rPr>
          <w:rFonts w:ascii="Palatino Linotype" w:hAnsi="Palatino Linotype" w:cs="Times New Roman"/>
          <w:b/>
          <w:sz w:val="18"/>
          <w:szCs w:val="18"/>
        </w:rPr>
        <w:t xml:space="preserve">   </w:t>
      </w:r>
    </w:p>
  </w:footnote>
  <w:footnote w:id="41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2176A" w:rsidRPr="00C325B9">
        <w:rPr>
          <w:rFonts w:ascii="Palatino Linotype" w:hAnsi="Palatino Linotype" w:cs="Times New Roman"/>
          <w:b/>
          <w:bCs/>
          <w:sz w:val="18"/>
          <w:szCs w:val="18"/>
        </w:rPr>
        <w:t xml:space="preserve">418. — Sed nunc ut </w:t>
      </w:r>
      <w:proofErr w:type="spellStart"/>
      <w:r w:rsidR="0022176A" w:rsidRPr="00C325B9">
        <w:rPr>
          <w:rFonts w:ascii="Palatino Linotype" w:hAnsi="Palatino Linotype" w:cs="Times New Roman"/>
          <w:b/>
          <w:bCs/>
          <w:sz w:val="18"/>
          <w:szCs w:val="18"/>
        </w:rPr>
        <w:t>repetam</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coeptum</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pertexere</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dictis</w:t>
      </w:r>
      <w:proofErr w:type="spellEnd"/>
      <w:r w:rsidR="0022176A" w:rsidRPr="00C325B9">
        <w:rPr>
          <w:rFonts w:ascii="Palatino Linotype" w:hAnsi="Palatino Linotype" w:cs="Times New Roman"/>
          <w:b/>
          <w:bCs/>
          <w:sz w:val="18"/>
          <w:szCs w:val="18"/>
        </w:rPr>
        <w:t>, —</w:t>
      </w:r>
      <w:r w:rsidR="0022176A" w:rsidRPr="00C325B9">
        <w:rPr>
          <w:rFonts w:ascii="Palatino Linotype" w:hAnsi="Palatino Linotype" w:cs="Times New Roman"/>
          <w:sz w:val="18"/>
          <w:szCs w:val="18"/>
        </w:rPr>
        <w:t xml:space="preserve"> </w:t>
      </w:r>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Rĕpĕto</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ĕre</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sz w:val="18"/>
          <w:szCs w:val="18"/>
        </w:rPr>
        <w:t>pĕtīvi</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pĕtĭi</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pĕtītum</w:t>
      </w:r>
      <w:proofErr w:type="spellEnd"/>
      <w:r w:rsidR="0022176A" w:rsidRPr="00C325B9">
        <w:rPr>
          <w:rFonts w:ascii="Palatino Linotype" w:hAnsi="Palatino Linotype" w:cs="Times New Roman"/>
          <w:sz w:val="18"/>
          <w:szCs w:val="18"/>
        </w:rPr>
        <w:t xml:space="preserve"> : - tr. - 1 - chercher à atteindre de nouveau.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7 - reprendre, recommencer, se remettre à.  ‖ - </w:t>
      </w:r>
      <w:proofErr w:type="spellStart"/>
      <w:r w:rsidR="0022176A" w:rsidRPr="00C325B9">
        <w:rPr>
          <w:rFonts w:ascii="Palatino Linotype" w:hAnsi="Palatino Linotype" w:cs="Times New Roman"/>
          <w:b/>
          <w:bCs/>
          <w:sz w:val="18"/>
          <w:szCs w:val="18"/>
        </w:rPr>
        <w:t>repetere</w:t>
      </w:r>
      <w:proofErr w:type="spellEnd"/>
      <w:r w:rsidR="0022176A" w:rsidRPr="00C325B9">
        <w:rPr>
          <w:rFonts w:ascii="Palatino Linotype" w:hAnsi="Palatino Linotype" w:cs="Times New Roman"/>
          <w:b/>
          <w:bCs/>
          <w:sz w:val="18"/>
          <w:szCs w:val="18"/>
        </w:rPr>
        <w:t xml:space="preserve"> </w:t>
      </w:r>
      <w:r w:rsidR="0022176A" w:rsidRPr="00C325B9">
        <w:rPr>
          <w:rFonts w:ascii="Palatino Linotype" w:hAnsi="Palatino Linotype" w:cs="Times New Roman"/>
          <w:b/>
          <w:bCs/>
          <w:i/>
          <w:iCs/>
          <w:sz w:val="18"/>
          <w:szCs w:val="18"/>
        </w:rPr>
        <w:t>+</w:t>
      </w:r>
      <w:r w:rsidR="00CA3BD1" w:rsidRPr="00C325B9">
        <w:rPr>
          <w:rFonts w:ascii="Palatino Linotype" w:hAnsi="Palatino Linotype" w:cs="Times New Roman"/>
          <w:b/>
          <w:bCs/>
          <w:i/>
          <w:iCs/>
          <w:sz w:val="18"/>
          <w:szCs w:val="18"/>
        </w:rPr>
        <w:t xml:space="preserve"> </w:t>
      </w:r>
      <w:r w:rsidR="0022176A" w:rsidRPr="00C325B9">
        <w:rPr>
          <w:rFonts w:ascii="Palatino Linotype" w:hAnsi="Palatino Linotype" w:cs="Times New Roman"/>
          <w:b/>
          <w:bCs/>
          <w:i/>
          <w:iCs/>
          <w:sz w:val="18"/>
          <w:szCs w:val="18"/>
        </w:rPr>
        <w:t>inf.</w:t>
      </w:r>
      <w:r w:rsidR="0022176A"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se remettre à faire qqch. </w:t>
      </w:r>
      <w:proofErr w:type="spellStart"/>
      <w:r w:rsidR="0022176A" w:rsidRPr="00C325B9">
        <w:rPr>
          <w:rFonts w:ascii="Palatino Linotype" w:hAnsi="Palatino Linotype" w:cs="Times New Roman"/>
          <w:i/>
          <w:iCs/>
          <w:sz w:val="18"/>
          <w:szCs w:val="18"/>
        </w:rPr>
        <w:t>Lucr</w:t>
      </w:r>
      <w:proofErr w:type="spellEnd"/>
      <w:r w:rsidR="0022176A" w:rsidRPr="00C325B9">
        <w:rPr>
          <w:rFonts w:ascii="Palatino Linotype" w:hAnsi="Palatino Linotype" w:cs="Times New Roman"/>
          <w:i/>
          <w:iCs/>
          <w:sz w:val="18"/>
          <w:szCs w:val="18"/>
        </w:rPr>
        <w:t xml:space="preserve">. 1, 418 ; 6, 936.     </w:t>
      </w:r>
      <w:proofErr w:type="spellStart"/>
      <w:r w:rsidR="0022176A" w:rsidRPr="00C325B9">
        <w:rPr>
          <w:rFonts w:ascii="Palatino Linotype" w:hAnsi="Palatino Linotype" w:cs="Times New Roman"/>
          <w:b/>
          <w:bCs/>
          <w:sz w:val="18"/>
          <w:szCs w:val="18"/>
        </w:rPr>
        <w:t>Coeptum</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cod</w:t>
      </w:r>
      <w:proofErr w:type="spellEnd"/>
      <w:r w:rsidR="0022176A" w:rsidRPr="00C325B9">
        <w:rPr>
          <w:rFonts w:ascii="Palatino Linotype" w:hAnsi="Palatino Linotype" w:cs="Times New Roman"/>
          <w:sz w:val="18"/>
          <w:szCs w:val="18"/>
        </w:rPr>
        <w:t xml:space="preserve"> de </w:t>
      </w:r>
      <w:proofErr w:type="spellStart"/>
      <w:r w:rsidR="0022176A" w:rsidRPr="00C325B9">
        <w:rPr>
          <w:rFonts w:ascii="Palatino Linotype" w:hAnsi="Palatino Linotype" w:cs="Times New Roman"/>
          <w:sz w:val="18"/>
          <w:szCs w:val="18"/>
        </w:rPr>
        <w:t>pertexere</w:t>
      </w:r>
      <w:proofErr w:type="spellEnd"/>
      <w:r w:rsidR="0022176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w:t>
      </w:r>
      <w:r w:rsidR="0022176A"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b/>
          <w:bCs/>
          <w:sz w:val="18"/>
          <w:szCs w:val="18"/>
        </w:rPr>
        <w:t>Pertexo</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ĕre</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sz w:val="18"/>
          <w:szCs w:val="18"/>
        </w:rPr>
        <w:t>texŭi</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textum</w:t>
      </w:r>
      <w:proofErr w:type="spellEnd"/>
      <w:r w:rsidR="0022176A" w:rsidRPr="00C325B9">
        <w:rPr>
          <w:rFonts w:ascii="Palatino Linotype" w:hAnsi="Palatino Linotype" w:cs="Times New Roman"/>
          <w:sz w:val="18"/>
          <w:szCs w:val="18"/>
        </w:rPr>
        <w:t xml:space="preserve"> : - tr. -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1 - tisser entièrement.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3 - achever, développer entièrement</w:t>
      </w:r>
      <w:r w:rsidR="0022176A" w:rsidRPr="00C325B9">
        <w:rPr>
          <w:rFonts w:ascii="Palatino Linotype" w:hAnsi="Palatino Linotype" w:cs="Times New Roman"/>
          <w:i/>
          <w:iCs/>
          <w:sz w:val="18"/>
          <w:szCs w:val="18"/>
        </w:rPr>
        <w:t>. ---</w:t>
      </w:r>
      <w:r w:rsidR="00CA3BD1"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i/>
          <w:iCs/>
          <w:sz w:val="18"/>
          <w:szCs w:val="18"/>
        </w:rPr>
        <w:t>Lucr</w:t>
      </w:r>
      <w:proofErr w:type="spellEnd"/>
      <w:r w:rsidR="0022176A" w:rsidRPr="00C325B9">
        <w:rPr>
          <w:rFonts w:ascii="Palatino Linotype" w:hAnsi="Palatino Linotype" w:cs="Times New Roman"/>
          <w:i/>
          <w:iCs/>
          <w:sz w:val="18"/>
          <w:szCs w:val="18"/>
        </w:rPr>
        <w:t>. 6, 42.</w:t>
      </w:r>
      <w:r w:rsidR="0022176A" w:rsidRPr="00C325B9">
        <w:rPr>
          <w:rFonts w:ascii="Palatino Linotype" w:hAnsi="Palatino Linotype" w:cs="Times New Roman"/>
          <w:color w:val="000000"/>
          <w:sz w:val="18"/>
          <w:szCs w:val="18"/>
        </w:rPr>
        <w:t xml:space="preserve"> </w:t>
      </w:r>
      <w:r w:rsidR="0022176A" w:rsidRPr="00C325B9">
        <w:rPr>
          <w:rFonts w:ascii="Palatino Linotype" w:hAnsi="Palatino Linotype" w:cs="Times New Roman"/>
          <w:i/>
          <w:iCs/>
          <w:sz w:val="18"/>
          <w:szCs w:val="18"/>
        </w:rPr>
        <w:t xml:space="preserve">cf. vi. 42 quo </w:t>
      </w:r>
      <w:proofErr w:type="spellStart"/>
      <w:r w:rsidR="0022176A" w:rsidRPr="00C325B9">
        <w:rPr>
          <w:rFonts w:ascii="Palatino Linotype" w:hAnsi="Palatino Linotype" w:cs="Times New Roman"/>
          <w:i/>
          <w:iCs/>
          <w:sz w:val="18"/>
          <w:szCs w:val="18"/>
        </w:rPr>
        <w:t>magis</w:t>
      </w:r>
      <w:proofErr w:type="spellEnd"/>
      <w:r w:rsidR="0022176A"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i/>
          <w:iCs/>
          <w:sz w:val="18"/>
          <w:szCs w:val="18"/>
        </w:rPr>
        <w:t>inceptum</w:t>
      </w:r>
      <w:proofErr w:type="spellEnd"/>
      <w:r w:rsidR="0022176A"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i/>
          <w:iCs/>
          <w:sz w:val="18"/>
          <w:szCs w:val="18"/>
        </w:rPr>
        <w:t>pergam</w:t>
      </w:r>
      <w:proofErr w:type="spellEnd"/>
      <w:r w:rsidR="0022176A"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i/>
          <w:iCs/>
          <w:sz w:val="18"/>
          <w:szCs w:val="18"/>
        </w:rPr>
        <w:t>pertexere</w:t>
      </w:r>
      <w:proofErr w:type="spellEnd"/>
      <w:r w:rsidR="0022176A"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i/>
          <w:iCs/>
          <w:sz w:val="18"/>
          <w:szCs w:val="18"/>
        </w:rPr>
        <w:t>dictis</w:t>
      </w:r>
      <w:proofErr w:type="spellEnd"/>
      <w:r w:rsidR="0022176A"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pertexe</w:t>
      </w:r>
      <w:proofErr w:type="spellEnd"/>
      <w:r w:rsidR="0022176A" w:rsidRPr="00C325B9">
        <w:rPr>
          <w:rFonts w:ascii="Palatino Linotype" w:hAnsi="Palatino Linotype" w:cs="Times New Roman"/>
          <w:sz w:val="18"/>
          <w:szCs w:val="18"/>
        </w:rPr>
        <w:t xml:space="preserve"> quod </w:t>
      </w:r>
      <w:proofErr w:type="spellStart"/>
      <w:r w:rsidR="0022176A" w:rsidRPr="00C325B9">
        <w:rPr>
          <w:rFonts w:ascii="Palatino Linotype" w:hAnsi="Palatino Linotype" w:cs="Times New Roman"/>
          <w:sz w:val="18"/>
          <w:szCs w:val="18"/>
        </w:rPr>
        <w:t>exorsus</w:t>
      </w:r>
      <w:proofErr w:type="spellEnd"/>
      <w:r w:rsidR="0022176A" w:rsidRPr="00C325B9">
        <w:rPr>
          <w:rFonts w:ascii="Palatino Linotype" w:hAnsi="Palatino Linotype" w:cs="Times New Roman"/>
          <w:sz w:val="18"/>
          <w:szCs w:val="18"/>
        </w:rPr>
        <w:t xml:space="preserve"> es, Cic. </w:t>
      </w:r>
      <w:proofErr w:type="gramStart"/>
      <w:r w:rsidR="0022176A" w:rsidRPr="00C325B9">
        <w:rPr>
          <w:rFonts w:ascii="Palatino Linotype" w:hAnsi="Palatino Linotype" w:cs="Times New Roman"/>
          <w:sz w:val="18"/>
          <w:szCs w:val="18"/>
        </w:rPr>
        <w:t>de</w:t>
      </w:r>
      <w:proofErr w:type="gramEnd"/>
      <w:r w:rsidR="0022176A" w:rsidRPr="00C325B9">
        <w:rPr>
          <w:rFonts w:ascii="Palatino Linotype" w:hAnsi="Palatino Linotype" w:cs="Times New Roman"/>
          <w:sz w:val="18"/>
          <w:szCs w:val="18"/>
        </w:rPr>
        <w:t xml:space="preserve"> Or. 2, 145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achève [de dire] ce que tu as commencé.</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br/>
      </w:r>
      <w:r w:rsidR="0022176A" w:rsidRPr="00C325B9">
        <w:rPr>
          <w:rFonts w:ascii="Palatino Linotype" w:hAnsi="Palatino Linotype" w:cs="Times New Roman"/>
          <w:b/>
          <w:bCs/>
          <w:color w:val="C00000"/>
          <w:sz w:val="18"/>
          <w:szCs w:val="18"/>
        </w:rPr>
        <w:t xml:space="preserve">          NB.</w:t>
      </w:r>
      <w:r w:rsidR="0022176A" w:rsidRPr="00C325B9">
        <w:rPr>
          <w:rFonts w:ascii="Palatino Linotype" w:hAnsi="Palatino Linotype" w:cs="Times New Roman"/>
          <w:b/>
          <w:bCs/>
          <w:sz w:val="18"/>
          <w:szCs w:val="18"/>
        </w:rPr>
        <w:t xml:space="preserve">  Voir </w:t>
      </w:r>
      <w:proofErr w:type="spellStart"/>
      <w:r w:rsidR="0022176A" w:rsidRPr="00C325B9">
        <w:rPr>
          <w:rFonts w:ascii="Palatino Linotype" w:hAnsi="Palatino Linotype" w:cs="Times New Roman"/>
          <w:b/>
          <w:bCs/>
          <w:sz w:val="18"/>
          <w:szCs w:val="18"/>
        </w:rPr>
        <w:t>Epicure</w:t>
      </w:r>
      <w:proofErr w:type="spellEnd"/>
      <w:r w:rsidR="0022176A" w:rsidRPr="00C325B9">
        <w:rPr>
          <w:rFonts w:ascii="Palatino Linotype" w:hAnsi="Palatino Linotype" w:cs="Times New Roman"/>
          <w:b/>
          <w:bCs/>
          <w:sz w:val="18"/>
          <w:szCs w:val="18"/>
        </w:rPr>
        <w:t xml:space="preserve"> I, 39- 41</w:t>
      </w:r>
      <w:r w:rsidR="0022176A" w:rsidRPr="00C325B9">
        <w:rPr>
          <w:rFonts w:ascii="Palatino Linotype" w:hAnsi="Palatino Linotype" w:cs="Times New Roman"/>
          <w:sz w:val="18"/>
          <w:szCs w:val="18"/>
        </w:rPr>
        <w:t xml:space="preserve">. La conduite du raisonnement est la même exactement et bcp d’expressions se correspondent. Étant donné l’importance de la doctrine, </w:t>
      </w:r>
      <w:proofErr w:type="spellStart"/>
      <w:r w:rsidR="0022176A" w:rsidRPr="00C325B9">
        <w:rPr>
          <w:rFonts w:ascii="Palatino Linotype" w:hAnsi="Palatino Linotype" w:cs="Times New Roman"/>
          <w:sz w:val="18"/>
          <w:szCs w:val="18"/>
        </w:rPr>
        <w:t>Lucr</w:t>
      </w:r>
      <w:proofErr w:type="spellEnd"/>
      <w:r w:rsidR="0022176A" w:rsidRPr="00C325B9">
        <w:rPr>
          <w:rFonts w:ascii="Palatino Linotype" w:hAnsi="Palatino Linotype" w:cs="Times New Roman"/>
          <w:sz w:val="18"/>
          <w:szCs w:val="18"/>
        </w:rPr>
        <w:t xml:space="preserve">. </w:t>
      </w:r>
      <w:proofErr w:type="gramStart"/>
      <w:r w:rsidR="0022176A" w:rsidRPr="00C325B9">
        <w:rPr>
          <w:rFonts w:ascii="Palatino Linotype" w:hAnsi="Palatino Linotype" w:cs="Times New Roman"/>
          <w:sz w:val="18"/>
          <w:szCs w:val="18"/>
        </w:rPr>
        <w:t>a</w:t>
      </w:r>
      <w:proofErr w:type="gramEnd"/>
      <w:r w:rsidR="0022176A" w:rsidRPr="00C325B9">
        <w:rPr>
          <w:rFonts w:ascii="Palatino Linotype" w:hAnsi="Palatino Linotype" w:cs="Times New Roman"/>
          <w:sz w:val="18"/>
          <w:szCs w:val="18"/>
        </w:rPr>
        <w:t xml:space="preserve"> traduit littéralement ces principes fondamentaux à partir du </w:t>
      </w:r>
      <w:proofErr w:type="spellStart"/>
      <w:r w:rsidR="0022176A" w:rsidRPr="00C325B9">
        <w:rPr>
          <w:rFonts w:ascii="Palatino Linotype" w:hAnsi="Palatino Linotype" w:cs="Times New Roman"/>
          <w:sz w:val="18"/>
          <w:szCs w:val="18"/>
        </w:rPr>
        <w:t>peri</w:t>
      </w:r>
      <w:proofErr w:type="spellEnd"/>
      <w:r w:rsidR="0022176A" w:rsidRPr="00C325B9">
        <w:rPr>
          <w:rFonts w:ascii="Palatino Linotype" w:hAnsi="Palatino Linotype" w:cs="Times New Roman"/>
          <w:sz w:val="18"/>
          <w:szCs w:val="18"/>
        </w:rPr>
        <w:t xml:space="preserve"> </w:t>
      </w:r>
      <w:proofErr w:type="spellStart"/>
      <w:proofErr w:type="gramStart"/>
      <w:r w:rsidR="0022176A" w:rsidRPr="00C325B9">
        <w:rPr>
          <w:rFonts w:ascii="Palatino Linotype" w:hAnsi="Palatino Linotype" w:cs="Times New Roman"/>
          <w:sz w:val="18"/>
          <w:szCs w:val="18"/>
        </w:rPr>
        <w:t>phuséôs</w:t>
      </w:r>
      <w:proofErr w:type="spellEnd"/>
      <w:r w:rsidR="0022176A" w:rsidRPr="00C325B9">
        <w:rPr>
          <w:rFonts w:ascii="Palatino Linotype" w:hAnsi="Palatino Linotype" w:cs="Times New Roman"/>
          <w:sz w:val="18"/>
          <w:szCs w:val="18"/>
        </w:rPr>
        <w:t xml:space="preserve">  d’Épicure</w:t>
      </w:r>
      <w:proofErr w:type="gramEnd"/>
      <w:r w:rsidR="0022176A" w:rsidRPr="00C325B9">
        <w:rPr>
          <w:rFonts w:ascii="Palatino Linotype" w:hAnsi="Palatino Linotype" w:cs="Times New Roman"/>
          <w:sz w:val="18"/>
          <w:szCs w:val="18"/>
        </w:rPr>
        <w:t xml:space="preserve"> ou de son abrégé (ER.). </w:t>
      </w:r>
      <w:r w:rsidRPr="00C325B9">
        <w:rPr>
          <w:rFonts w:ascii="Palatino Linotype" w:hAnsi="Palatino Linotype" w:cs="Times New Roman"/>
          <w:b/>
          <w:sz w:val="18"/>
          <w:szCs w:val="18"/>
        </w:rPr>
        <w:t xml:space="preserve">    </w:t>
      </w:r>
    </w:p>
  </w:footnote>
  <w:footnote w:id="41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2176A" w:rsidRPr="00C325B9">
        <w:rPr>
          <w:rFonts w:ascii="Palatino Linotype" w:hAnsi="Palatino Linotype" w:cs="Times New Roman"/>
          <w:b/>
          <w:sz w:val="18"/>
          <w:szCs w:val="18"/>
        </w:rPr>
        <w:t xml:space="preserve">419. — </w:t>
      </w:r>
      <w:proofErr w:type="spellStart"/>
      <w:r w:rsidR="0022176A" w:rsidRPr="00C325B9">
        <w:rPr>
          <w:rFonts w:ascii="Palatino Linotype" w:hAnsi="Palatino Linotype" w:cs="Times New Roman"/>
          <w:b/>
          <w:sz w:val="18"/>
          <w:szCs w:val="18"/>
        </w:rPr>
        <w:t>omnis</w:t>
      </w:r>
      <w:proofErr w:type="spellEnd"/>
      <w:r w:rsidR="0022176A" w:rsidRPr="00C325B9">
        <w:rPr>
          <w:rFonts w:ascii="Palatino Linotype" w:hAnsi="Palatino Linotype" w:cs="Times New Roman"/>
          <w:b/>
          <w:sz w:val="18"/>
          <w:szCs w:val="18"/>
        </w:rPr>
        <w:t xml:space="preserve">, ut est </w:t>
      </w:r>
      <w:proofErr w:type="spellStart"/>
      <w:r w:rsidR="0022176A" w:rsidRPr="00C325B9">
        <w:rPr>
          <w:rFonts w:ascii="Palatino Linotype" w:hAnsi="Palatino Linotype" w:cs="Times New Roman"/>
          <w:b/>
          <w:sz w:val="18"/>
          <w:szCs w:val="18"/>
        </w:rPr>
        <w:t>igitur</w:t>
      </w:r>
      <w:proofErr w:type="spellEnd"/>
      <w:r w:rsidR="0022176A" w:rsidRPr="00C325B9">
        <w:rPr>
          <w:rFonts w:ascii="Palatino Linotype" w:hAnsi="Palatino Linotype" w:cs="Times New Roman"/>
          <w:b/>
          <w:sz w:val="18"/>
          <w:szCs w:val="18"/>
        </w:rPr>
        <w:t xml:space="preserve"> per se, </w:t>
      </w:r>
      <w:proofErr w:type="spellStart"/>
      <w:r w:rsidR="0022176A" w:rsidRPr="00C325B9">
        <w:rPr>
          <w:rFonts w:ascii="Palatino Linotype" w:hAnsi="Palatino Linotype" w:cs="Times New Roman"/>
          <w:b/>
          <w:sz w:val="18"/>
          <w:szCs w:val="18"/>
        </w:rPr>
        <w:t>natura</w:t>
      </w:r>
      <w:proofErr w:type="spellEnd"/>
      <w:r w:rsidR="0022176A" w:rsidRPr="00C325B9">
        <w:rPr>
          <w:rFonts w:ascii="Palatino Linotype" w:hAnsi="Palatino Linotype" w:cs="Times New Roman"/>
          <w:b/>
          <w:sz w:val="18"/>
          <w:szCs w:val="18"/>
        </w:rPr>
        <w:t xml:space="preserve"> </w:t>
      </w:r>
      <w:proofErr w:type="spellStart"/>
      <w:proofErr w:type="gramStart"/>
      <w:r w:rsidR="0022176A" w:rsidRPr="00C325B9">
        <w:rPr>
          <w:rFonts w:ascii="Palatino Linotype" w:hAnsi="Palatino Linotype" w:cs="Times New Roman"/>
          <w:b/>
          <w:sz w:val="18"/>
          <w:szCs w:val="18"/>
        </w:rPr>
        <w:t>duabus</w:t>
      </w:r>
      <w:proofErr w:type="spellEnd"/>
      <w:r w:rsidR="0022176A" w:rsidRPr="00C325B9">
        <w:rPr>
          <w:rFonts w:ascii="Palatino Linotype" w:hAnsi="Palatino Linotype" w:cs="Times New Roman"/>
          <w:b/>
          <w:sz w:val="18"/>
          <w:szCs w:val="18"/>
        </w:rPr>
        <w:t xml:space="preserve">  —</w:t>
      </w:r>
      <w:proofErr w:type="gramEnd"/>
      <w:r w:rsidR="0022176A" w:rsidRPr="00C325B9">
        <w:rPr>
          <w:rFonts w:ascii="Palatino Linotype" w:hAnsi="Palatino Linotype" w:cs="Times New Roman"/>
          <w:b/>
          <w:sz w:val="18"/>
          <w:szCs w:val="18"/>
        </w:rPr>
        <w:t xml:space="preserve">  </w:t>
      </w:r>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b/>
          <w:bCs/>
          <w:sz w:val="18"/>
          <w:szCs w:val="18"/>
        </w:rPr>
        <w:t>Omnis</w:t>
      </w:r>
      <w:proofErr w:type="spellEnd"/>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avec </w:t>
      </w:r>
      <w:proofErr w:type="spellStart"/>
      <w:r w:rsidR="0022176A" w:rsidRPr="00C325B9">
        <w:rPr>
          <w:rFonts w:ascii="Palatino Linotype" w:hAnsi="Palatino Linotype" w:cs="Times New Roman"/>
          <w:sz w:val="18"/>
          <w:szCs w:val="18"/>
        </w:rPr>
        <w:t>natura</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Igitur</w:t>
      </w:r>
      <w:proofErr w:type="spellEnd"/>
      <w:r w:rsidR="0022176A" w:rsidRPr="00C325B9">
        <w:rPr>
          <w:rFonts w:ascii="Palatino Linotype" w:hAnsi="Palatino Linotype" w:cs="Times New Roman"/>
          <w:sz w:val="18"/>
          <w:szCs w:val="18"/>
        </w:rPr>
        <w:t xml:space="preserve">, malgré sa place, porte sur la principale (Bailey).      </w:t>
      </w:r>
      <w:r w:rsidR="0022176A" w:rsidRPr="00C325B9">
        <w:rPr>
          <w:rFonts w:ascii="Palatino Linotype" w:hAnsi="Palatino Linotype" w:cs="Times New Roman"/>
          <w:b/>
          <w:bCs/>
          <w:sz w:val="18"/>
          <w:szCs w:val="18"/>
        </w:rPr>
        <w:t>Ut est per se</w:t>
      </w:r>
      <w:r w:rsidR="00CA3BD1" w:rsidRPr="00C325B9">
        <w:rPr>
          <w:rFonts w:ascii="Palatino Linotype" w:hAnsi="Palatino Linotype" w:cs="Times New Roman"/>
          <w:b/>
          <w:bCs/>
          <w:sz w:val="18"/>
          <w:szCs w:val="18"/>
        </w:rPr>
        <w:t xml:space="preserve"> </w:t>
      </w:r>
      <w:r w:rsidR="0022176A" w:rsidRPr="00C325B9">
        <w:rPr>
          <w:rFonts w:ascii="Palatino Linotype" w:hAnsi="Palatino Linotype" w:cs="Times New Roman"/>
          <w:b/>
          <w:bCs/>
          <w:sz w:val="18"/>
          <w:szCs w:val="18"/>
        </w:rPr>
        <w:t xml:space="preserve">: </w:t>
      </w:r>
      <w:r w:rsidR="0022176A" w:rsidRPr="00C325B9">
        <w:rPr>
          <w:rFonts w:ascii="Palatino Linotype" w:hAnsi="Palatino Linotype" w:cs="Times New Roman"/>
          <w:sz w:val="18"/>
          <w:szCs w:val="18"/>
        </w:rPr>
        <w:t xml:space="preserve">telle qu’elle existe par soi. La répétition de </w:t>
      </w:r>
      <w:r w:rsidR="0022176A" w:rsidRPr="00C325B9">
        <w:rPr>
          <w:rFonts w:ascii="Palatino Linotype" w:hAnsi="Palatino Linotype" w:cs="Times New Roman"/>
          <w:b/>
          <w:bCs/>
          <w:sz w:val="18"/>
          <w:szCs w:val="18"/>
        </w:rPr>
        <w:t>per se</w:t>
      </w:r>
      <w:r w:rsidR="0022176A" w:rsidRPr="00C325B9">
        <w:rPr>
          <w:rFonts w:ascii="Palatino Linotype" w:hAnsi="Palatino Linotype" w:cs="Times New Roman"/>
          <w:sz w:val="18"/>
          <w:szCs w:val="18"/>
        </w:rPr>
        <w:t xml:space="preserve"> </w:t>
      </w:r>
      <w:proofErr w:type="gramStart"/>
      <w:r w:rsidR="0022176A" w:rsidRPr="00C325B9">
        <w:rPr>
          <w:rFonts w:ascii="Palatino Linotype" w:hAnsi="Palatino Linotype" w:cs="Times New Roman"/>
          <w:sz w:val="18"/>
          <w:szCs w:val="18"/>
        </w:rPr>
        <w:t>( 419</w:t>
      </w:r>
      <w:proofErr w:type="gramEnd"/>
      <w:r w:rsidR="0022176A" w:rsidRPr="00C325B9">
        <w:rPr>
          <w:rFonts w:ascii="Palatino Linotype" w:hAnsi="Palatino Linotype" w:cs="Times New Roman"/>
          <w:sz w:val="18"/>
          <w:szCs w:val="18"/>
        </w:rPr>
        <w:t>, 422, 440, 445, 459, 462, 466, 479) oppose la réalité fondamentale</w:t>
      </w:r>
      <w:r w:rsidR="006F781C"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des atomes et du </w:t>
      </w:r>
      <w:proofErr w:type="gramStart"/>
      <w:r w:rsidR="0022176A" w:rsidRPr="00C325B9">
        <w:rPr>
          <w:rFonts w:ascii="Palatino Linotype" w:hAnsi="Palatino Linotype" w:cs="Times New Roman"/>
          <w:sz w:val="18"/>
          <w:szCs w:val="18"/>
        </w:rPr>
        <w:t>vide  à</w:t>
      </w:r>
      <w:proofErr w:type="gramEnd"/>
      <w:r w:rsidR="0022176A" w:rsidRPr="00C325B9">
        <w:rPr>
          <w:rFonts w:ascii="Palatino Linotype" w:hAnsi="Palatino Linotype" w:cs="Times New Roman"/>
          <w:sz w:val="18"/>
          <w:szCs w:val="18"/>
        </w:rPr>
        <w:t xml:space="preserve"> la réalité dépendante et relative des </w:t>
      </w:r>
      <w:proofErr w:type="spellStart"/>
      <w:r w:rsidR="0022176A" w:rsidRPr="00C325B9">
        <w:rPr>
          <w:rFonts w:ascii="Palatino Linotype" w:hAnsi="Palatino Linotype" w:cs="Times New Roman"/>
          <w:b/>
          <w:bCs/>
          <w:i/>
          <w:iCs/>
          <w:sz w:val="18"/>
          <w:szCs w:val="18"/>
        </w:rPr>
        <w:t>conjuncta</w:t>
      </w:r>
      <w:proofErr w:type="spellEnd"/>
      <w:r w:rsidR="0022176A" w:rsidRPr="00C325B9">
        <w:rPr>
          <w:rFonts w:ascii="Palatino Linotype" w:hAnsi="Palatino Linotype" w:cs="Times New Roman"/>
          <w:sz w:val="18"/>
          <w:szCs w:val="18"/>
        </w:rPr>
        <w:t xml:space="preserve"> et des </w:t>
      </w:r>
      <w:proofErr w:type="spellStart"/>
      <w:r w:rsidR="0022176A" w:rsidRPr="00C325B9">
        <w:rPr>
          <w:rFonts w:ascii="Palatino Linotype" w:hAnsi="Palatino Linotype" w:cs="Times New Roman"/>
          <w:b/>
          <w:bCs/>
          <w:i/>
          <w:iCs/>
          <w:sz w:val="18"/>
          <w:szCs w:val="18"/>
        </w:rPr>
        <w:t>eventa</w:t>
      </w:r>
      <w:proofErr w:type="spellEnd"/>
      <w:r w:rsidR="0022176A" w:rsidRPr="00C325B9">
        <w:rPr>
          <w:rFonts w:ascii="Palatino Linotype" w:hAnsi="Palatino Linotype" w:cs="Times New Roman"/>
          <w:sz w:val="18"/>
          <w:szCs w:val="18"/>
        </w:rPr>
        <w:t xml:space="preserve"> peut être rapprochée des expressions </w:t>
      </w:r>
      <w:proofErr w:type="gramStart"/>
      <w:r w:rsidR="0022176A" w:rsidRPr="00C325B9">
        <w:rPr>
          <w:rFonts w:ascii="Palatino Linotype" w:hAnsi="Palatino Linotype" w:cs="Times New Roman"/>
          <w:sz w:val="18"/>
          <w:szCs w:val="18"/>
        </w:rPr>
        <w:t>d’</w:t>
      </w:r>
      <w:proofErr w:type="spellStart"/>
      <w:r w:rsidR="0022176A" w:rsidRPr="00C325B9">
        <w:rPr>
          <w:rFonts w:ascii="Palatino Linotype" w:hAnsi="Palatino Linotype" w:cs="Times New Roman"/>
          <w:sz w:val="18"/>
          <w:szCs w:val="18"/>
        </w:rPr>
        <w:t>Epicure</w:t>
      </w:r>
      <w:proofErr w:type="spellEnd"/>
      <w:r w:rsidR="0022176A" w:rsidRPr="00C325B9">
        <w:rPr>
          <w:rFonts w:ascii="Palatino Linotype" w:hAnsi="Palatino Linotype" w:cs="Times New Roman"/>
          <w:sz w:val="18"/>
          <w:szCs w:val="18"/>
        </w:rPr>
        <w:t>,  Ép</w:t>
      </w:r>
      <w:proofErr w:type="gramEnd"/>
      <w:r w:rsidR="0022176A" w:rsidRPr="00C325B9">
        <w:rPr>
          <w:rFonts w:ascii="Palatino Linotype" w:hAnsi="Palatino Linotype" w:cs="Times New Roman"/>
          <w:sz w:val="18"/>
          <w:szCs w:val="18"/>
        </w:rPr>
        <w:t>. I 39 et 68</w:t>
      </w:r>
      <w:proofErr w:type="gramStart"/>
      <w:r w:rsidR="0022176A" w:rsidRPr="00C325B9">
        <w:rPr>
          <w:rFonts w:ascii="Palatino Linotype" w:hAnsi="Palatino Linotype" w:cs="Times New Roman"/>
          <w:sz w:val="18"/>
          <w:szCs w:val="18"/>
        </w:rPr>
        <w:t>.  [</w:t>
      </w:r>
      <w:proofErr w:type="gramEnd"/>
      <w:r w:rsidR="0022176A"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br/>
        <w:t xml:space="preserve">         </w:t>
      </w:r>
      <w:r w:rsidR="0022176A" w:rsidRPr="00C325B9">
        <w:rPr>
          <w:rFonts w:ascii="Palatino Linotype" w:hAnsi="Palatino Linotype" w:cs="Times New Roman"/>
          <w:b/>
          <w:bCs/>
          <w:color w:val="C00000"/>
          <w:sz w:val="18"/>
          <w:szCs w:val="18"/>
        </w:rPr>
        <w:t xml:space="preserve">NB. </w:t>
      </w:r>
      <w:proofErr w:type="spellStart"/>
      <w:r w:rsidR="0022176A" w:rsidRPr="00C325B9">
        <w:rPr>
          <w:rFonts w:ascii="Palatino Linotype" w:hAnsi="Palatino Linotype" w:cs="Times New Roman"/>
          <w:b/>
          <w:bCs/>
          <w:sz w:val="18"/>
          <w:szCs w:val="18"/>
        </w:rPr>
        <w:t>Omnis</w:t>
      </w:r>
      <w:proofErr w:type="spellEnd"/>
      <w:r w:rsidR="0022176A" w:rsidRPr="00C325B9">
        <w:rPr>
          <w:rFonts w:ascii="Palatino Linotype" w:hAnsi="Palatino Linotype" w:cs="Times New Roman"/>
          <w:b/>
          <w:bCs/>
          <w:sz w:val="18"/>
          <w:szCs w:val="18"/>
        </w:rPr>
        <w:t xml:space="preserve"> . . . </w:t>
      </w:r>
      <w:proofErr w:type="spellStart"/>
      <w:r w:rsidR="0022176A" w:rsidRPr="00C325B9">
        <w:rPr>
          <w:rFonts w:ascii="Palatino Linotype" w:hAnsi="Palatino Linotype" w:cs="Times New Roman"/>
          <w:b/>
          <w:bCs/>
          <w:sz w:val="18"/>
          <w:szCs w:val="18"/>
        </w:rPr>
        <w:t>natura</w:t>
      </w:r>
      <w:proofErr w:type="spellEnd"/>
      <w:r w:rsidR="0022176A" w:rsidRPr="00C325B9">
        <w:rPr>
          <w:rFonts w:ascii="Palatino Linotype" w:hAnsi="Palatino Linotype" w:cs="Times New Roman"/>
          <w:b/>
          <w:bCs/>
          <w:sz w:val="18"/>
          <w:szCs w:val="18"/>
        </w:rPr>
        <w:t xml:space="preserve"> : </w:t>
      </w:r>
      <w:r w:rsidR="0022176A" w:rsidRPr="00C325B9">
        <w:rPr>
          <w:rFonts w:ascii="Palatino Linotype" w:hAnsi="Palatino Linotype" w:cs="Times New Roman"/>
          <w:sz w:val="18"/>
          <w:szCs w:val="18"/>
        </w:rPr>
        <w:t>Ernout traduit “toute la nature”. Mais Bailey commente ainsi</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‘all nature’ or 'all existence’. </w:t>
      </w:r>
      <w:proofErr w:type="spellStart"/>
      <w:r w:rsidR="0022176A" w:rsidRPr="00C325B9">
        <w:rPr>
          <w:rFonts w:ascii="Palatino Linotype" w:hAnsi="Palatino Linotype" w:cs="Times New Roman"/>
          <w:sz w:val="18"/>
          <w:szCs w:val="18"/>
        </w:rPr>
        <w:t>Though</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Lucr</w:t>
      </w:r>
      <w:proofErr w:type="spellEnd"/>
      <w:r w:rsidR="0022176A" w:rsidRPr="00C325B9">
        <w:rPr>
          <w:rFonts w:ascii="Palatino Linotype" w:hAnsi="Palatino Linotype" w:cs="Times New Roman"/>
          <w:sz w:val="18"/>
          <w:szCs w:val="18"/>
        </w:rPr>
        <w:t xml:space="preserve">. </w:t>
      </w:r>
      <w:proofErr w:type="spellStart"/>
      <w:proofErr w:type="gramStart"/>
      <w:r w:rsidR="0022176A" w:rsidRPr="00C325B9">
        <w:rPr>
          <w:rFonts w:ascii="Palatino Linotype" w:hAnsi="Palatino Linotype" w:cs="Times New Roman"/>
          <w:sz w:val="18"/>
          <w:szCs w:val="18"/>
        </w:rPr>
        <w:t>is</w:t>
      </w:r>
      <w:proofErr w:type="spellEnd"/>
      <w:proofErr w:type="gramEnd"/>
      <w:r w:rsidR="0022176A" w:rsidRPr="00C325B9">
        <w:rPr>
          <w:rFonts w:ascii="Palatino Linotype" w:hAnsi="Palatino Linotype" w:cs="Times New Roman"/>
          <w:sz w:val="18"/>
          <w:szCs w:val="18"/>
        </w:rPr>
        <w:t xml:space="preserve"> </w:t>
      </w:r>
      <w:proofErr w:type="spellStart"/>
      <w:proofErr w:type="gramStart"/>
      <w:r w:rsidR="0022176A" w:rsidRPr="00C325B9">
        <w:rPr>
          <w:rFonts w:ascii="Palatino Linotype" w:hAnsi="Palatino Linotype" w:cs="Times New Roman"/>
          <w:sz w:val="18"/>
          <w:szCs w:val="18"/>
        </w:rPr>
        <w:t>translating</w:t>
      </w:r>
      <w:proofErr w:type="spellEnd"/>
      <w:r w:rsidR="0022176A" w:rsidRPr="00C325B9">
        <w:rPr>
          <w:rFonts w:ascii="Palatino Linotype" w:hAnsi="Palatino Linotype" w:cs="Times New Roman"/>
          <w:sz w:val="18"/>
          <w:szCs w:val="18"/>
        </w:rPr>
        <w:t xml:space="preserve">  “</w:t>
      </w:r>
      <w:proofErr w:type="gramEnd"/>
      <w:r w:rsidR="0022176A" w:rsidRPr="00C325B9">
        <w:rPr>
          <w:rFonts w:ascii="Palatino Linotype" w:hAnsi="Palatino Linotype" w:cs="Times New Roman"/>
          <w:sz w:val="18"/>
          <w:szCs w:val="18"/>
        </w:rPr>
        <w:t xml:space="preserve">g* to pan” ‘the </w:t>
      </w:r>
      <w:proofErr w:type="spellStart"/>
      <w:r w:rsidR="0022176A" w:rsidRPr="00C325B9">
        <w:rPr>
          <w:rFonts w:ascii="Palatino Linotype" w:hAnsi="Palatino Linotype" w:cs="Times New Roman"/>
          <w:sz w:val="18"/>
          <w:szCs w:val="18"/>
        </w:rPr>
        <w:t>universe</w:t>
      </w:r>
      <w:proofErr w:type="spellEnd"/>
      <w:r w:rsidR="0022176A" w:rsidRPr="00C325B9">
        <w:rPr>
          <w:rFonts w:ascii="Palatino Linotype" w:hAnsi="Palatino Linotype" w:cs="Times New Roman"/>
          <w:sz w:val="18"/>
          <w:szCs w:val="18"/>
        </w:rPr>
        <w:t xml:space="preserve">’ in </w:t>
      </w:r>
      <w:proofErr w:type="spellStart"/>
      <w:r w:rsidR="0022176A" w:rsidRPr="00C325B9">
        <w:rPr>
          <w:rFonts w:ascii="Palatino Linotype" w:hAnsi="Palatino Linotype" w:cs="Times New Roman"/>
          <w:sz w:val="18"/>
          <w:szCs w:val="18"/>
        </w:rPr>
        <w:t>Epicurus</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he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does</w:t>
      </w:r>
      <w:proofErr w:type="spellEnd"/>
      <w:r w:rsidR="0022176A" w:rsidRPr="00C325B9">
        <w:rPr>
          <w:rFonts w:ascii="Palatino Linotype" w:hAnsi="Palatino Linotype" w:cs="Times New Roman"/>
          <w:sz w:val="18"/>
          <w:szCs w:val="18"/>
        </w:rPr>
        <w:t xml:space="preserve"> not </w:t>
      </w:r>
      <w:proofErr w:type="spellStart"/>
      <w:r w:rsidR="0022176A" w:rsidRPr="00C325B9">
        <w:rPr>
          <w:rFonts w:ascii="Palatino Linotype" w:hAnsi="Palatino Linotype" w:cs="Times New Roman"/>
          <w:sz w:val="18"/>
          <w:szCs w:val="18"/>
        </w:rPr>
        <w:t>mean</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quite</w:t>
      </w:r>
      <w:proofErr w:type="spellEnd"/>
      <w:r w:rsidR="0022176A" w:rsidRPr="00C325B9">
        <w:rPr>
          <w:rFonts w:ascii="Palatino Linotype" w:hAnsi="Palatino Linotype" w:cs="Times New Roman"/>
          <w:sz w:val="18"/>
          <w:szCs w:val="18"/>
        </w:rPr>
        <w:t xml:space="preserve"> the </w:t>
      </w:r>
      <w:proofErr w:type="spellStart"/>
      <w:r w:rsidR="0022176A" w:rsidRPr="00C325B9">
        <w:rPr>
          <w:rFonts w:ascii="Palatino Linotype" w:hAnsi="Palatino Linotype" w:cs="Times New Roman"/>
          <w:sz w:val="18"/>
          <w:szCs w:val="18"/>
        </w:rPr>
        <w:t>same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thing</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Bernays</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may</w:t>
      </w:r>
      <w:proofErr w:type="spellEnd"/>
      <w:r w:rsidR="0022176A" w:rsidRPr="00C325B9">
        <w:rPr>
          <w:rFonts w:ascii="Palatino Linotype" w:hAnsi="Palatino Linotype" w:cs="Times New Roman"/>
          <w:sz w:val="18"/>
          <w:szCs w:val="18"/>
        </w:rPr>
        <w:t xml:space="preserve"> have been right in </w:t>
      </w:r>
      <w:proofErr w:type="spellStart"/>
      <w:r w:rsidR="0022176A" w:rsidRPr="00C325B9">
        <w:rPr>
          <w:rFonts w:ascii="Palatino Linotype" w:hAnsi="Palatino Linotype" w:cs="Times New Roman"/>
          <w:sz w:val="18"/>
          <w:szCs w:val="18"/>
        </w:rPr>
        <w:t>regarding</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omnis</w:t>
      </w:r>
      <w:proofErr w:type="spellEnd"/>
      <w:r w:rsidR="0022176A" w:rsidRPr="00C325B9">
        <w:rPr>
          <w:rFonts w:ascii="Palatino Linotype" w:hAnsi="Palatino Linotype" w:cs="Times New Roman"/>
          <w:sz w:val="18"/>
          <w:szCs w:val="18"/>
        </w:rPr>
        <w:t xml:space="preserve"> as the </w:t>
      </w:r>
      <w:proofErr w:type="spellStart"/>
      <w:r w:rsidR="0022176A" w:rsidRPr="00C325B9">
        <w:rPr>
          <w:rFonts w:ascii="Palatino Linotype" w:hAnsi="Palatino Linotype" w:cs="Times New Roman"/>
          <w:sz w:val="18"/>
          <w:szCs w:val="18"/>
        </w:rPr>
        <w:t>gen</w:t>
      </w:r>
      <w:proofErr w:type="spellEnd"/>
      <w:r w:rsidR="0022176A" w:rsidRPr="00C325B9">
        <w:rPr>
          <w:rFonts w:ascii="Palatino Linotype" w:hAnsi="Palatino Linotype" w:cs="Times New Roman"/>
          <w:sz w:val="18"/>
          <w:szCs w:val="18"/>
        </w:rPr>
        <w:t xml:space="preserve">. </w:t>
      </w:r>
      <w:proofErr w:type="gramStart"/>
      <w:r w:rsidR="0022176A" w:rsidRPr="00C325B9">
        <w:rPr>
          <w:rFonts w:ascii="Palatino Linotype" w:hAnsi="Palatino Linotype" w:cs="Times New Roman"/>
          <w:sz w:val="18"/>
          <w:szCs w:val="18"/>
        </w:rPr>
        <w:t>of</w:t>
      </w:r>
      <w:proofErr w:type="gramEnd"/>
      <w:r w:rsidR="0022176A" w:rsidRPr="00C325B9">
        <w:rPr>
          <w:rFonts w:ascii="Palatino Linotype" w:hAnsi="Palatino Linotype" w:cs="Times New Roman"/>
          <w:sz w:val="18"/>
          <w:szCs w:val="18"/>
        </w:rPr>
        <w:t xml:space="preserve"> </w:t>
      </w:r>
      <w:proofErr w:type="spellStart"/>
      <w:proofErr w:type="gramStart"/>
      <w:r w:rsidR="0022176A" w:rsidRPr="00C325B9">
        <w:rPr>
          <w:rFonts w:ascii="Palatino Linotype" w:hAnsi="Palatino Linotype" w:cs="Times New Roman"/>
          <w:sz w:val="18"/>
          <w:szCs w:val="18"/>
        </w:rPr>
        <w:t>omne</w:t>
      </w:r>
      <w:proofErr w:type="spellEnd"/>
      <w:r w:rsidR="0022176A" w:rsidRPr="00C325B9">
        <w:rPr>
          <w:rFonts w:ascii="Palatino Linotype" w:hAnsi="Palatino Linotype" w:cs="Times New Roman"/>
          <w:sz w:val="18"/>
          <w:szCs w:val="18"/>
        </w:rPr>
        <w:t>:</w:t>
      </w:r>
      <w:proofErr w:type="gramEnd"/>
      <w:r w:rsidR="0022176A" w:rsidRPr="00C325B9">
        <w:rPr>
          <w:rFonts w:ascii="Palatino Linotype" w:hAnsi="Palatino Linotype" w:cs="Times New Roman"/>
          <w:sz w:val="18"/>
          <w:szCs w:val="18"/>
        </w:rPr>
        <w:t xml:space="preserve"> 'the nature of the </w:t>
      </w:r>
      <w:proofErr w:type="spellStart"/>
      <w:r w:rsidR="0022176A" w:rsidRPr="00C325B9">
        <w:rPr>
          <w:rFonts w:ascii="Palatino Linotype" w:hAnsi="Palatino Linotype" w:cs="Times New Roman"/>
          <w:sz w:val="18"/>
          <w:szCs w:val="18"/>
        </w:rPr>
        <w:t>universe</w:t>
      </w:r>
      <w:proofErr w:type="spellEnd"/>
      <w:proofErr w:type="gramStart"/>
      <w:r w:rsidR="0022176A" w:rsidRPr="00C325B9">
        <w:rPr>
          <w:rFonts w:ascii="Palatino Linotype" w:hAnsi="Palatino Linotype" w:cs="Times New Roman"/>
          <w:sz w:val="18"/>
          <w:szCs w:val="18"/>
        </w:rPr>
        <w:t>'  (</w:t>
      </w:r>
      <w:proofErr w:type="spellStart"/>
      <w:proofErr w:type="gramEnd"/>
      <w:r w:rsidR="0022176A" w:rsidRPr="00C325B9">
        <w:rPr>
          <w:rFonts w:ascii="Palatino Linotype" w:hAnsi="Palatino Linotype" w:cs="Times New Roman"/>
          <w:sz w:val="18"/>
          <w:szCs w:val="18"/>
        </w:rPr>
        <w:t>see</w:t>
      </w:r>
      <w:proofErr w:type="spellEnd"/>
      <w:r w:rsidR="0022176A" w:rsidRPr="00C325B9">
        <w:rPr>
          <w:rFonts w:ascii="Palatino Linotype" w:hAnsi="Palatino Linotype" w:cs="Times New Roman"/>
          <w:sz w:val="18"/>
          <w:szCs w:val="18"/>
        </w:rPr>
        <w:t xml:space="preserve"> J. D. Duff, C.R. xxxix. 199). </w:t>
      </w:r>
      <w:proofErr w:type="gramStart"/>
      <w:r w:rsidR="0022176A" w:rsidRPr="00C325B9">
        <w:rPr>
          <w:rFonts w:ascii="Palatino Linotype" w:hAnsi="Palatino Linotype" w:cs="Times New Roman"/>
          <w:sz w:val="18"/>
          <w:szCs w:val="18"/>
        </w:rPr>
        <w:t>( Bailey</w:t>
      </w:r>
      <w:proofErr w:type="gramEnd"/>
      <w:r w:rsidR="0022176A"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2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2176A" w:rsidRPr="00C325B9">
        <w:rPr>
          <w:rFonts w:ascii="Palatino Linotype" w:hAnsi="Palatino Linotype" w:cs="Times New Roman"/>
          <w:b/>
          <w:bCs/>
          <w:sz w:val="18"/>
          <w:szCs w:val="18"/>
        </w:rPr>
        <w:t xml:space="preserve">420. — </w:t>
      </w:r>
      <w:proofErr w:type="spellStart"/>
      <w:r w:rsidR="0022176A" w:rsidRPr="00C325B9">
        <w:rPr>
          <w:rFonts w:ascii="Palatino Linotype" w:hAnsi="Palatino Linotype" w:cs="Times New Roman"/>
          <w:b/>
          <w:bCs/>
          <w:sz w:val="18"/>
          <w:szCs w:val="18"/>
        </w:rPr>
        <w:t>constĭtit</w:t>
      </w:r>
      <w:proofErr w:type="spellEnd"/>
      <w:r w:rsidR="0022176A" w:rsidRPr="00C325B9">
        <w:rPr>
          <w:rFonts w:ascii="Palatino Linotype" w:hAnsi="Palatino Linotype" w:cs="Times New Roman"/>
          <w:b/>
          <w:bCs/>
          <w:sz w:val="18"/>
          <w:szCs w:val="18"/>
        </w:rPr>
        <w:t xml:space="preserve"> in </w:t>
      </w:r>
      <w:proofErr w:type="gramStart"/>
      <w:r w:rsidR="0022176A" w:rsidRPr="00C325B9">
        <w:rPr>
          <w:rFonts w:ascii="Palatino Linotype" w:hAnsi="Palatino Linotype" w:cs="Times New Roman"/>
          <w:b/>
          <w:bCs/>
          <w:sz w:val="18"/>
          <w:szCs w:val="18"/>
        </w:rPr>
        <w:t>rebus;</w:t>
      </w:r>
      <w:proofErr w:type="gram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nam</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corpora</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sunt</w:t>
      </w:r>
      <w:proofErr w:type="spellEnd"/>
      <w:r w:rsidR="0022176A" w:rsidRPr="00C325B9">
        <w:rPr>
          <w:rFonts w:ascii="Palatino Linotype" w:hAnsi="Palatino Linotype" w:cs="Times New Roman"/>
          <w:b/>
          <w:bCs/>
          <w:sz w:val="18"/>
          <w:szCs w:val="18"/>
        </w:rPr>
        <w:t xml:space="preserve"> et </w:t>
      </w:r>
      <w:proofErr w:type="gramStart"/>
      <w:r w:rsidR="0022176A" w:rsidRPr="00C325B9">
        <w:rPr>
          <w:rFonts w:ascii="Palatino Linotype" w:hAnsi="Palatino Linotype" w:cs="Times New Roman"/>
          <w:b/>
          <w:bCs/>
          <w:sz w:val="18"/>
          <w:szCs w:val="18"/>
        </w:rPr>
        <w:t>inane,—</w:t>
      </w:r>
      <w:proofErr w:type="gram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b/>
          <w:bCs/>
          <w:sz w:val="18"/>
          <w:szCs w:val="18"/>
        </w:rPr>
        <w:t>Constitit</w:t>
      </w:r>
      <w:proofErr w:type="spellEnd"/>
      <w:r w:rsidR="0022176A" w:rsidRPr="00C325B9">
        <w:rPr>
          <w:rFonts w:ascii="Palatino Linotype" w:hAnsi="Palatino Linotype" w:cs="Times New Roman"/>
          <w:sz w:val="18"/>
          <w:szCs w:val="18"/>
        </w:rPr>
        <w:t xml:space="preserve"> au sens du parfait grec *</w:t>
      </w:r>
      <w:proofErr w:type="spellStart"/>
      <w:r w:rsidR="0022176A" w:rsidRPr="00C325B9">
        <w:rPr>
          <w:rFonts w:ascii="Palatino Linotype" w:hAnsi="Palatino Linotype" w:cs="Times New Roman"/>
          <w:sz w:val="18"/>
          <w:szCs w:val="18"/>
        </w:rPr>
        <w:t>sunéstêke</w:t>
      </w:r>
      <w:proofErr w:type="spellEnd"/>
      <w:r w:rsidR="0022176A" w:rsidRPr="00C325B9">
        <w:rPr>
          <w:rFonts w:ascii="Palatino Linotype" w:hAnsi="Palatino Linotype" w:cs="Times New Roman"/>
          <w:sz w:val="18"/>
          <w:szCs w:val="18"/>
        </w:rPr>
        <w:t xml:space="preserve">* selon ER.    </w:t>
      </w:r>
      <w:proofErr w:type="spellStart"/>
      <w:r w:rsidR="0022176A" w:rsidRPr="00C325B9">
        <w:rPr>
          <w:rFonts w:ascii="Palatino Linotype" w:hAnsi="Palatino Linotype" w:cs="Times New Roman"/>
          <w:b/>
          <w:bCs/>
          <w:sz w:val="18"/>
          <w:szCs w:val="18"/>
        </w:rPr>
        <w:t>Consisto</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ĕre</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constĭtī</w:t>
      </w:r>
      <w:proofErr w:type="spellEnd"/>
      <w:r w:rsidR="0022176A" w:rsidRPr="00C325B9">
        <w:rPr>
          <w:rFonts w:ascii="Palatino Linotype" w:hAnsi="Palatino Linotype" w:cs="Times New Roman"/>
          <w:b/>
          <w:bCs/>
          <w:sz w:val="18"/>
          <w:szCs w:val="18"/>
        </w:rPr>
        <w:t xml:space="preserve"> : - </w:t>
      </w:r>
      <w:proofErr w:type="spellStart"/>
      <w:r w:rsidR="0022176A" w:rsidRPr="00C325B9">
        <w:rPr>
          <w:rFonts w:ascii="Palatino Linotype" w:hAnsi="Palatino Linotype" w:cs="Times New Roman"/>
          <w:b/>
          <w:bCs/>
          <w:sz w:val="18"/>
          <w:szCs w:val="18"/>
        </w:rPr>
        <w:t>intr</w:t>
      </w:r>
      <w:proofErr w:type="spellEnd"/>
      <w:r w:rsidR="0022176A" w:rsidRPr="00C325B9">
        <w:rPr>
          <w:rFonts w:ascii="Palatino Linotype" w:hAnsi="Palatino Linotype" w:cs="Times New Roman"/>
          <w:b/>
          <w:bCs/>
          <w:sz w:val="18"/>
          <w:szCs w:val="18"/>
        </w:rPr>
        <w:t xml:space="preserve">. </w:t>
      </w:r>
      <w:r w:rsidR="0022176A" w:rsidRPr="00C325B9">
        <w:rPr>
          <w:rFonts w:ascii="Palatino Linotype" w:hAnsi="Palatino Linotype" w:cs="Times New Roman"/>
          <w:sz w:val="18"/>
          <w:szCs w:val="18"/>
        </w:rPr>
        <w:t>- consister en, se fonder sur, dépendre de,</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porter sur, reposer sur. In + </w:t>
      </w:r>
      <w:proofErr w:type="spellStart"/>
      <w:r w:rsidR="0022176A" w:rsidRPr="00C325B9">
        <w:rPr>
          <w:rFonts w:ascii="Palatino Linotype" w:hAnsi="Palatino Linotype" w:cs="Times New Roman"/>
          <w:sz w:val="18"/>
          <w:szCs w:val="18"/>
        </w:rPr>
        <w:t>abl</w:t>
      </w:r>
      <w:proofErr w:type="spellEnd"/>
      <w:r w:rsidR="0022176A"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consistere</w:t>
      </w:r>
      <w:proofErr w:type="spellEnd"/>
      <w:r w:rsidR="0022176A" w:rsidRPr="00C325B9">
        <w:rPr>
          <w:rFonts w:ascii="Palatino Linotype" w:hAnsi="Palatino Linotype" w:cs="Times New Roman"/>
          <w:b/>
          <w:bCs/>
          <w:sz w:val="18"/>
          <w:szCs w:val="18"/>
        </w:rPr>
        <w:t xml:space="preserve"> ex </w:t>
      </w:r>
      <w:r w:rsidR="0022176A" w:rsidRPr="00C325B9">
        <w:rPr>
          <w:rFonts w:ascii="Palatino Linotype" w:hAnsi="Palatino Linotype" w:cs="Times New Roman"/>
          <w:b/>
          <w:bCs/>
          <w:i/>
          <w:iCs/>
          <w:sz w:val="18"/>
          <w:szCs w:val="18"/>
        </w:rPr>
        <w:t xml:space="preserve">+ </w:t>
      </w:r>
      <w:proofErr w:type="spellStart"/>
      <w:r w:rsidR="0022176A" w:rsidRPr="00C325B9">
        <w:rPr>
          <w:rFonts w:ascii="Palatino Linotype" w:hAnsi="Palatino Linotype" w:cs="Times New Roman"/>
          <w:b/>
          <w:bCs/>
          <w:i/>
          <w:iCs/>
          <w:sz w:val="18"/>
          <w:szCs w:val="18"/>
        </w:rPr>
        <w:t>abl</w:t>
      </w:r>
      <w:proofErr w:type="spellEnd"/>
      <w:r w:rsidR="0022176A" w:rsidRPr="00C325B9">
        <w:rPr>
          <w:rFonts w:ascii="Palatino Linotype" w:hAnsi="Palatino Linotype" w:cs="Times New Roman"/>
          <w:b/>
          <w:bCs/>
          <w:i/>
          <w:iCs/>
          <w:sz w:val="18"/>
          <w:szCs w:val="18"/>
        </w:rPr>
        <w:t>.</w:t>
      </w:r>
      <w:r w:rsidR="0022176A" w:rsidRPr="00C325B9">
        <w:rPr>
          <w:rFonts w:ascii="Palatino Linotype" w:hAnsi="Palatino Linotype" w:cs="Times New Roman"/>
          <w:b/>
          <w:bCs/>
          <w:sz w:val="18"/>
          <w:szCs w:val="18"/>
        </w:rPr>
        <w:t xml:space="preserve"> : </w:t>
      </w:r>
      <w:r w:rsidR="0022176A" w:rsidRPr="00C325B9">
        <w:rPr>
          <w:rFonts w:ascii="Palatino Linotype" w:hAnsi="Palatino Linotype" w:cs="Times New Roman"/>
          <w:sz w:val="18"/>
          <w:szCs w:val="18"/>
        </w:rPr>
        <w:t>résulter de, être composé de.</w:t>
      </w:r>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Consto</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āre</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constĭtī</w:t>
      </w:r>
      <w:proofErr w:type="spellEnd"/>
      <w:r w:rsidR="00CA3BD1" w:rsidRPr="00C325B9">
        <w:rPr>
          <w:rFonts w:ascii="Palatino Linotype" w:hAnsi="Palatino Linotype" w:cs="Times New Roman"/>
          <w:b/>
          <w:bCs/>
          <w:sz w:val="18"/>
          <w:szCs w:val="18"/>
        </w:rPr>
        <w:t xml:space="preserve"> </w:t>
      </w:r>
      <w:r w:rsidR="0022176A"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être composé de, consister en, résulter </w:t>
      </w:r>
      <w:proofErr w:type="gramStart"/>
      <w:r w:rsidR="0022176A" w:rsidRPr="00C325B9">
        <w:rPr>
          <w:rFonts w:ascii="Palatino Linotype" w:hAnsi="Palatino Linotype" w:cs="Times New Roman"/>
          <w:sz w:val="18"/>
          <w:szCs w:val="18"/>
        </w:rPr>
        <w:t>de;</w:t>
      </w:r>
      <w:proofErr w:type="gramEnd"/>
      <w:r w:rsidR="0022176A" w:rsidRPr="00C325B9">
        <w:rPr>
          <w:rFonts w:ascii="Palatino Linotype" w:hAnsi="Palatino Linotype" w:cs="Times New Roman"/>
          <w:sz w:val="18"/>
          <w:szCs w:val="18"/>
        </w:rPr>
        <w:t xml:space="preserve"> reposer sur, dépendre de.</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 </w:t>
      </w:r>
      <w:r w:rsidR="0022176A" w:rsidRPr="00C325B9">
        <w:rPr>
          <w:rFonts w:ascii="Palatino Linotype" w:hAnsi="Palatino Linotype" w:cs="Times New Roman"/>
          <w:i/>
          <w:iCs/>
          <w:sz w:val="18"/>
          <w:szCs w:val="18"/>
        </w:rPr>
        <w:t xml:space="preserve">avec ex, in, de + </w:t>
      </w:r>
      <w:proofErr w:type="spellStart"/>
      <w:r w:rsidR="0022176A" w:rsidRPr="00C325B9">
        <w:rPr>
          <w:rFonts w:ascii="Palatino Linotype" w:hAnsi="Palatino Linotype" w:cs="Times New Roman"/>
          <w:i/>
          <w:iCs/>
          <w:sz w:val="18"/>
          <w:szCs w:val="18"/>
        </w:rPr>
        <w:t>abl</w:t>
      </w:r>
      <w:proofErr w:type="spellEnd"/>
      <w:r w:rsidR="0022176A" w:rsidRPr="00C325B9">
        <w:rPr>
          <w:rFonts w:ascii="Palatino Linotype" w:hAnsi="Palatino Linotype" w:cs="Times New Roman"/>
          <w:i/>
          <w:iCs/>
          <w:sz w:val="18"/>
          <w:szCs w:val="18"/>
        </w:rPr>
        <w:t xml:space="preserve">. </w:t>
      </w:r>
      <w:proofErr w:type="gramStart"/>
      <w:r w:rsidR="0022176A" w:rsidRPr="00C325B9">
        <w:rPr>
          <w:rFonts w:ascii="Palatino Linotype" w:hAnsi="Palatino Linotype" w:cs="Times New Roman"/>
          <w:i/>
          <w:iCs/>
          <w:sz w:val="18"/>
          <w:szCs w:val="18"/>
        </w:rPr>
        <w:t>ou</w:t>
      </w:r>
      <w:proofErr w:type="gramEnd"/>
      <w:r w:rsidR="0022176A" w:rsidRPr="00C325B9">
        <w:rPr>
          <w:rFonts w:ascii="Palatino Linotype" w:hAnsi="Palatino Linotype" w:cs="Times New Roman"/>
          <w:i/>
          <w:iCs/>
          <w:sz w:val="18"/>
          <w:szCs w:val="18"/>
        </w:rPr>
        <w:t xml:space="preserve"> </w:t>
      </w:r>
      <w:proofErr w:type="spellStart"/>
      <w:r w:rsidR="0022176A" w:rsidRPr="00C325B9">
        <w:rPr>
          <w:rFonts w:ascii="Palatino Linotype" w:hAnsi="Palatino Linotype" w:cs="Times New Roman"/>
          <w:i/>
          <w:iCs/>
          <w:sz w:val="18"/>
          <w:szCs w:val="18"/>
        </w:rPr>
        <w:t>abl</w:t>
      </w:r>
      <w:proofErr w:type="spellEnd"/>
      <w:r w:rsidR="0022176A" w:rsidRPr="00C325B9">
        <w:rPr>
          <w:rFonts w:ascii="Palatino Linotype" w:hAnsi="Palatino Linotype" w:cs="Times New Roman"/>
          <w:i/>
          <w:iCs/>
          <w:sz w:val="18"/>
          <w:szCs w:val="18"/>
        </w:rPr>
        <w:t xml:space="preserve">. </w:t>
      </w:r>
      <w:proofErr w:type="gramStart"/>
      <w:r w:rsidR="0022176A" w:rsidRPr="00C325B9">
        <w:rPr>
          <w:rFonts w:ascii="Palatino Linotype" w:hAnsi="Palatino Linotype" w:cs="Times New Roman"/>
          <w:i/>
          <w:iCs/>
          <w:sz w:val="18"/>
          <w:szCs w:val="18"/>
        </w:rPr>
        <w:t>seul</w:t>
      </w:r>
      <w:proofErr w:type="gramEnd"/>
      <w:r w:rsidR="0022176A" w:rsidRPr="00C325B9">
        <w:rPr>
          <w:rFonts w:ascii="Palatino Linotype" w:hAnsi="Palatino Linotype" w:cs="Times New Roman"/>
          <w:i/>
          <w:iCs/>
          <w:sz w:val="18"/>
          <w:szCs w:val="18"/>
        </w:rPr>
        <w:t xml:space="preserve">.        </w:t>
      </w:r>
      <w:r w:rsidR="0022176A" w:rsidRPr="00C325B9">
        <w:rPr>
          <w:rFonts w:ascii="Palatino Linotype" w:hAnsi="Palatino Linotype" w:cs="Times New Roman"/>
          <w:i/>
          <w:iCs/>
          <w:sz w:val="18"/>
          <w:szCs w:val="18"/>
        </w:rPr>
        <w:br/>
        <w:t xml:space="preserve">         </w:t>
      </w:r>
      <w:r w:rsidR="0022176A" w:rsidRPr="00C325B9">
        <w:rPr>
          <w:rFonts w:ascii="Palatino Linotype" w:hAnsi="Palatino Linotype" w:cs="Times New Roman"/>
          <w:b/>
          <w:bCs/>
          <w:color w:val="C00000"/>
          <w:sz w:val="18"/>
          <w:szCs w:val="18"/>
        </w:rPr>
        <w:t>NB.</w:t>
      </w:r>
      <w:r w:rsidR="0022176A" w:rsidRPr="00C325B9">
        <w:rPr>
          <w:rFonts w:ascii="Palatino Linotype" w:hAnsi="Palatino Linotype" w:cs="Times New Roman"/>
          <w:b/>
          <w:bCs/>
          <w:sz w:val="18"/>
          <w:szCs w:val="18"/>
        </w:rPr>
        <w:t xml:space="preserve"> Bailey</w:t>
      </w:r>
      <w:r w:rsidR="0022176A" w:rsidRPr="00C325B9">
        <w:rPr>
          <w:rFonts w:ascii="Palatino Linotype" w:hAnsi="Palatino Linotype" w:cs="Times New Roman"/>
          <w:sz w:val="18"/>
          <w:szCs w:val="18"/>
        </w:rPr>
        <w:t xml:space="preserve"> fait le point.   </w:t>
      </w:r>
      <w:r w:rsidR="0022176A" w:rsidRPr="00C325B9">
        <w:rPr>
          <w:rFonts w:ascii="Palatino Linotype" w:hAnsi="Palatino Linotype" w:cs="Times New Roman"/>
          <w:sz w:val="18"/>
          <w:szCs w:val="18"/>
        </w:rPr>
        <w:br/>
        <w:t xml:space="preserve">  -  </w:t>
      </w:r>
      <w:proofErr w:type="gramStart"/>
      <w:r w:rsidR="0022176A" w:rsidRPr="00C325B9">
        <w:rPr>
          <w:rFonts w:ascii="Palatino Linotype" w:hAnsi="Palatino Linotype" w:cs="Times New Roman"/>
          <w:b/>
          <w:bCs/>
          <w:sz w:val="18"/>
          <w:szCs w:val="18"/>
        </w:rPr>
        <w:t>Rebus</w:t>
      </w:r>
      <w:r w:rsidR="0022176A" w:rsidRPr="00C325B9">
        <w:rPr>
          <w:rFonts w:ascii="Palatino Linotype" w:hAnsi="Palatino Linotype" w:cs="Times New Roman"/>
          <w:sz w:val="18"/>
          <w:szCs w:val="18"/>
        </w:rPr>
        <w:t>:</w:t>
      </w:r>
      <w:proofErr w:type="gramEnd"/>
      <w:r w:rsidR="0022176A" w:rsidRPr="00C325B9">
        <w:rPr>
          <w:rFonts w:ascii="Palatino Linotype" w:hAnsi="Palatino Linotype" w:cs="Times New Roman"/>
          <w:sz w:val="18"/>
          <w:szCs w:val="18"/>
        </w:rPr>
        <w:t xml:space="preserve"> ‘existences’, a </w:t>
      </w:r>
      <w:proofErr w:type="spellStart"/>
      <w:r w:rsidR="0022176A" w:rsidRPr="00C325B9">
        <w:rPr>
          <w:rFonts w:ascii="Palatino Linotype" w:hAnsi="Palatino Linotype" w:cs="Times New Roman"/>
          <w:sz w:val="18"/>
          <w:szCs w:val="18"/>
        </w:rPr>
        <w:t>rather</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unusual</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sense</w:t>
      </w:r>
      <w:proofErr w:type="spellEnd"/>
      <w:r w:rsidR="0022176A" w:rsidRPr="00C325B9">
        <w:rPr>
          <w:rFonts w:ascii="Palatino Linotype" w:hAnsi="Palatino Linotype" w:cs="Times New Roman"/>
          <w:sz w:val="18"/>
          <w:szCs w:val="18"/>
        </w:rPr>
        <w:t xml:space="preserve"> for </w:t>
      </w:r>
      <w:proofErr w:type="spellStart"/>
      <w:r w:rsidR="0022176A" w:rsidRPr="00C325B9">
        <w:rPr>
          <w:rFonts w:ascii="Palatino Linotype" w:hAnsi="Palatino Linotype" w:cs="Times New Roman"/>
          <w:sz w:val="18"/>
          <w:szCs w:val="18"/>
        </w:rPr>
        <w:t>Lucr</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who</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normally</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employs</w:t>
      </w:r>
      <w:proofErr w:type="spellEnd"/>
      <w:r w:rsidR="0022176A" w:rsidRPr="00C325B9">
        <w:rPr>
          <w:rFonts w:ascii="Palatino Linotype" w:hAnsi="Palatino Linotype" w:cs="Times New Roman"/>
          <w:sz w:val="18"/>
          <w:szCs w:val="18"/>
        </w:rPr>
        <w:t xml:space="preserve"> the </w:t>
      </w:r>
      <w:proofErr w:type="spellStart"/>
      <w:r w:rsidR="0022176A" w:rsidRPr="00C325B9">
        <w:rPr>
          <w:rFonts w:ascii="Palatino Linotype" w:hAnsi="Palatino Linotype" w:cs="Times New Roman"/>
          <w:sz w:val="18"/>
          <w:szCs w:val="18"/>
        </w:rPr>
        <w:t>word</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either</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quite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vaguely</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illud</w:t>
      </w:r>
      <w:proofErr w:type="spellEnd"/>
      <w:r w:rsidR="0022176A" w:rsidRPr="00C325B9">
        <w:rPr>
          <w:rFonts w:ascii="Palatino Linotype" w:hAnsi="Palatino Linotype" w:cs="Times New Roman"/>
          <w:sz w:val="18"/>
          <w:szCs w:val="18"/>
        </w:rPr>
        <w:t xml:space="preserve"> in </w:t>
      </w:r>
      <w:proofErr w:type="spellStart"/>
      <w:r w:rsidR="0022176A" w:rsidRPr="00C325B9">
        <w:rPr>
          <w:rFonts w:ascii="Palatino Linotype" w:hAnsi="Palatino Linotype" w:cs="Times New Roman"/>
          <w:sz w:val="18"/>
          <w:szCs w:val="18"/>
        </w:rPr>
        <w:t>his</w:t>
      </w:r>
      <w:proofErr w:type="spellEnd"/>
      <w:r w:rsidR="0022176A" w:rsidRPr="00C325B9">
        <w:rPr>
          <w:rFonts w:ascii="Palatino Linotype" w:hAnsi="Palatino Linotype" w:cs="Times New Roman"/>
          <w:sz w:val="18"/>
          <w:szCs w:val="18"/>
        </w:rPr>
        <w:t xml:space="preserve"> rebus, etc., or of ‘</w:t>
      </w:r>
      <w:proofErr w:type="spellStart"/>
      <w:r w:rsidR="0022176A" w:rsidRPr="00C325B9">
        <w:rPr>
          <w:rFonts w:ascii="Palatino Linotype" w:hAnsi="Palatino Linotype" w:cs="Times New Roman"/>
          <w:sz w:val="18"/>
          <w:szCs w:val="18"/>
        </w:rPr>
        <w:t>events</w:t>
      </w:r>
      <w:proofErr w:type="spellEnd"/>
      <w:r w:rsidR="0022176A" w:rsidRPr="00C325B9">
        <w:rPr>
          <w:rFonts w:ascii="Palatino Linotype" w:hAnsi="Palatino Linotype" w:cs="Times New Roman"/>
          <w:sz w:val="18"/>
          <w:szCs w:val="18"/>
        </w:rPr>
        <w:t xml:space="preserve">’ (461), or in the </w:t>
      </w:r>
      <w:proofErr w:type="spellStart"/>
      <w:r w:rsidR="0022176A" w:rsidRPr="00C325B9">
        <w:rPr>
          <w:rFonts w:ascii="Palatino Linotype" w:hAnsi="Palatino Linotype" w:cs="Times New Roman"/>
          <w:sz w:val="18"/>
          <w:szCs w:val="18"/>
        </w:rPr>
        <w:t>technical</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sense</w:t>
      </w:r>
      <w:proofErr w:type="spellEnd"/>
      <w:r w:rsidR="0022176A" w:rsidRPr="00C325B9">
        <w:rPr>
          <w:rFonts w:ascii="Palatino Linotype" w:hAnsi="Palatino Linotype" w:cs="Times New Roman"/>
          <w:sz w:val="18"/>
          <w:szCs w:val="18"/>
        </w:rPr>
        <w:t xml:space="preserve"> of ‘compound bodies’. </w:t>
      </w:r>
      <w:proofErr w:type="spellStart"/>
      <w:r w:rsidR="0022176A" w:rsidRPr="00C325B9">
        <w:rPr>
          <w:rFonts w:ascii="Palatino Linotype" w:hAnsi="Palatino Linotype" w:cs="Times New Roman"/>
          <w:sz w:val="18"/>
          <w:szCs w:val="18"/>
        </w:rPr>
        <w:t>Here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it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is</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equivalent</w:t>
      </w:r>
      <w:proofErr w:type="spellEnd"/>
      <w:r w:rsidR="0022176A" w:rsidRPr="00C325B9">
        <w:rPr>
          <w:rFonts w:ascii="Palatino Linotype" w:hAnsi="Palatino Linotype" w:cs="Times New Roman"/>
          <w:sz w:val="18"/>
          <w:szCs w:val="18"/>
        </w:rPr>
        <w:t xml:space="preserve"> to </w:t>
      </w:r>
      <w:proofErr w:type="spellStart"/>
      <w:r w:rsidR="0022176A" w:rsidRPr="00C325B9">
        <w:rPr>
          <w:rFonts w:ascii="Palatino Linotype" w:hAnsi="Palatino Linotype" w:cs="Times New Roman"/>
          <w:sz w:val="18"/>
          <w:szCs w:val="18"/>
        </w:rPr>
        <w:t>what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he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usually</w:t>
      </w:r>
      <w:proofErr w:type="spellEnd"/>
      <w:r w:rsidR="0022176A" w:rsidRPr="00C325B9">
        <w:rPr>
          <w:rFonts w:ascii="Palatino Linotype" w:hAnsi="Palatino Linotype" w:cs="Times New Roman"/>
          <w:sz w:val="18"/>
          <w:szCs w:val="18"/>
        </w:rPr>
        <w:t xml:space="preserve"> calls </w:t>
      </w:r>
      <w:proofErr w:type="spellStart"/>
      <w:r w:rsidR="0022176A" w:rsidRPr="00C325B9">
        <w:rPr>
          <w:rFonts w:ascii="Palatino Linotype" w:hAnsi="Palatino Linotype" w:cs="Times New Roman"/>
          <w:sz w:val="18"/>
          <w:szCs w:val="18"/>
        </w:rPr>
        <w:t>natura</w:t>
      </w:r>
      <w:proofErr w:type="spellEnd"/>
      <w:r w:rsidR="0022176A" w:rsidRPr="00C325B9">
        <w:rPr>
          <w:rFonts w:ascii="Palatino Linotype" w:hAnsi="Palatino Linotype" w:cs="Times New Roman"/>
          <w:sz w:val="18"/>
          <w:szCs w:val="18"/>
        </w:rPr>
        <w:t xml:space="preserve">, as in 446 </w:t>
      </w:r>
      <w:proofErr w:type="spellStart"/>
      <w:r w:rsidR="0022176A" w:rsidRPr="00C325B9">
        <w:rPr>
          <w:rFonts w:ascii="Palatino Linotype" w:hAnsi="Palatino Linotype" w:cs="Times New Roman"/>
          <w:sz w:val="18"/>
          <w:szCs w:val="18"/>
        </w:rPr>
        <w:t>nulla</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potest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rerum</w:t>
      </w:r>
      <w:proofErr w:type="spellEnd"/>
      <w:r w:rsidR="0022176A" w:rsidRPr="00C325B9">
        <w:rPr>
          <w:rFonts w:ascii="Palatino Linotype" w:hAnsi="Palatino Linotype" w:cs="Times New Roman"/>
          <w:sz w:val="18"/>
          <w:szCs w:val="18"/>
        </w:rPr>
        <w:t xml:space="preserve"> in </w:t>
      </w:r>
      <w:proofErr w:type="spellStart"/>
      <w:r w:rsidR="0022176A" w:rsidRPr="00C325B9">
        <w:rPr>
          <w:rFonts w:ascii="Palatino Linotype" w:hAnsi="Palatino Linotype" w:cs="Times New Roman"/>
          <w:sz w:val="18"/>
          <w:szCs w:val="18"/>
        </w:rPr>
        <w:t>numero</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natura</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relinqui</w:t>
      </w:r>
      <w:proofErr w:type="spellEnd"/>
      <w:r w:rsidR="0022176A" w:rsidRPr="00C325B9">
        <w:rPr>
          <w:rFonts w:ascii="Palatino Linotype" w:hAnsi="Palatino Linotype" w:cs="Times New Roman"/>
          <w:sz w:val="18"/>
          <w:szCs w:val="18"/>
        </w:rPr>
        <w:t xml:space="preserve">, but </w:t>
      </w:r>
      <w:proofErr w:type="spellStart"/>
      <w:r w:rsidR="0022176A" w:rsidRPr="00C325B9">
        <w:rPr>
          <w:rFonts w:ascii="Palatino Linotype" w:hAnsi="Palatino Linotype" w:cs="Times New Roman"/>
          <w:sz w:val="18"/>
          <w:szCs w:val="18"/>
        </w:rPr>
        <w:t>he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is</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precluded</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from</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using</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that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word</w:t>
      </w:r>
      <w:proofErr w:type="spellEnd"/>
      <w:r w:rsidR="0022176A" w:rsidRPr="00C325B9">
        <w:rPr>
          <w:rFonts w:ascii="Palatino Linotype" w:hAnsi="Palatino Linotype" w:cs="Times New Roman"/>
          <w:sz w:val="18"/>
          <w:szCs w:val="18"/>
        </w:rPr>
        <w:t xml:space="preserve"> as </w:t>
      </w:r>
      <w:proofErr w:type="spellStart"/>
      <w:r w:rsidR="0022176A" w:rsidRPr="00C325B9">
        <w:rPr>
          <w:rFonts w:ascii="Palatino Linotype" w:hAnsi="Palatino Linotype" w:cs="Times New Roman"/>
          <w:sz w:val="18"/>
          <w:szCs w:val="18"/>
        </w:rPr>
        <w:t>he</w:t>
      </w:r>
      <w:proofErr w:type="spellEnd"/>
      <w:r w:rsidR="0022176A" w:rsidRPr="00C325B9">
        <w:rPr>
          <w:rFonts w:ascii="Palatino Linotype" w:hAnsi="Palatino Linotype" w:cs="Times New Roman"/>
          <w:sz w:val="18"/>
          <w:szCs w:val="18"/>
        </w:rPr>
        <w:t xml:space="preserve"> has </w:t>
      </w:r>
      <w:proofErr w:type="spellStart"/>
      <w:r w:rsidR="0022176A" w:rsidRPr="00C325B9">
        <w:rPr>
          <w:rFonts w:ascii="Palatino Linotype" w:hAnsi="Palatino Linotype" w:cs="Times New Roman"/>
          <w:sz w:val="18"/>
          <w:szCs w:val="18"/>
        </w:rPr>
        <w:t>it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already</w:t>
      </w:r>
      <w:proofErr w:type="spellEnd"/>
      <w:r w:rsidR="0022176A" w:rsidRPr="00C325B9">
        <w:rPr>
          <w:rFonts w:ascii="Palatino Linotype" w:hAnsi="Palatino Linotype" w:cs="Times New Roman"/>
          <w:sz w:val="18"/>
          <w:szCs w:val="18"/>
        </w:rPr>
        <w:t xml:space="preserve"> in the sentence. </w:t>
      </w:r>
      <w:proofErr w:type="spellStart"/>
      <w:r w:rsidR="0022176A" w:rsidRPr="00C325B9">
        <w:rPr>
          <w:rFonts w:ascii="Palatino Linotype" w:hAnsi="Palatino Linotype" w:cs="Times New Roman"/>
          <w:sz w:val="18"/>
          <w:szCs w:val="18"/>
        </w:rPr>
        <w:t>Having</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established</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res</w:t>
      </w:r>
      <w:proofErr w:type="spellEnd"/>
      <w:r w:rsidR="0022176A" w:rsidRPr="00C325B9">
        <w:rPr>
          <w:rFonts w:ascii="Palatino Linotype" w:hAnsi="Palatino Linotype" w:cs="Times New Roman"/>
          <w:sz w:val="18"/>
          <w:szCs w:val="18"/>
        </w:rPr>
        <w:t xml:space="preserve"> in </w:t>
      </w:r>
      <w:proofErr w:type="spellStart"/>
      <w:r w:rsidR="0022176A" w:rsidRPr="00C325B9">
        <w:rPr>
          <w:rFonts w:ascii="Palatino Linotype" w:hAnsi="Palatino Linotype" w:cs="Times New Roman"/>
          <w:sz w:val="18"/>
          <w:szCs w:val="18"/>
        </w:rPr>
        <w:t>reference</w:t>
      </w:r>
      <w:proofErr w:type="spellEnd"/>
      <w:r w:rsidR="0022176A" w:rsidRPr="00C325B9">
        <w:rPr>
          <w:rFonts w:ascii="Palatino Linotype" w:hAnsi="Palatino Linotype" w:cs="Times New Roman"/>
          <w:sz w:val="18"/>
          <w:szCs w:val="18"/>
        </w:rPr>
        <w:t xml:space="preserve"> to </w:t>
      </w:r>
      <w:proofErr w:type="spellStart"/>
      <w:r w:rsidR="0022176A" w:rsidRPr="00C325B9">
        <w:rPr>
          <w:rFonts w:ascii="Palatino Linotype" w:hAnsi="Palatino Linotype" w:cs="Times New Roman"/>
          <w:sz w:val="18"/>
          <w:szCs w:val="18"/>
        </w:rPr>
        <w:t>matter</w:t>
      </w:r>
      <w:proofErr w:type="spellEnd"/>
      <w:r w:rsidR="0022176A" w:rsidRPr="00C325B9">
        <w:rPr>
          <w:rFonts w:ascii="Palatino Linotype" w:hAnsi="Palatino Linotype" w:cs="Times New Roman"/>
          <w:sz w:val="18"/>
          <w:szCs w:val="18"/>
        </w:rPr>
        <w:t xml:space="preserve"> and </w:t>
      </w:r>
      <w:proofErr w:type="spellStart"/>
      <w:r w:rsidR="0022176A" w:rsidRPr="00C325B9">
        <w:rPr>
          <w:rFonts w:ascii="Palatino Linotype" w:hAnsi="Palatino Linotype" w:cs="Times New Roman"/>
          <w:sz w:val="18"/>
          <w:szCs w:val="18"/>
        </w:rPr>
        <w:t>space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he</w:t>
      </w:r>
      <w:proofErr w:type="spellEnd"/>
      <w:r w:rsidR="0022176A" w:rsidRPr="00C325B9">
        <w:rPr>
          <w:rFonts w:ascii="Palatino Linotype" w:hAnsi="Palatino Linotype" w:cs="Times New Roman"/>
          <w:sz w:val="18"/>
          <w:szCs w:val="18"/>
        </w:rPr>
        <w:t xml:space="preserve"> uses </w:t>
      </w:r>
      <w:proofErr w:type="spellStart"/>
      <w:r w:rsidR="0022176A" w:rsidRPr="00C325B9">
        <w:rPr>
          <w:rFonts w:ascii="Palatino Linotype" w:hAnsi="Palatino Linotype" w:cs="Times New Roman"/>
          <w:sz w:val="18"/>
          <w:szCs w:val="18"/>
        </w:rPr>
        <w:t>it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again</w:t>
      </w:r>
      <w:proofErr w:type="spellEnd"/>
      <w:r w:rsidR="0022176A" w:rsidRPr="00C325B9">
        <w:rPr>
          <w:rFonts w:ascii="Palatino Linotype" w:hAnsi="Palatino Linotype" w:cs="Times New Roman"/>
          <w:sz w:val="18"/>
          <w:szCs w:val="18"/>
        </w:rPr>
        <w:t xml:space="preserve"> in 449 and 503.  </w:t>
      </w:r>
      <w:r w:rsidR="0022176A" w:rsidRPr="00C325B9">
        <w:rPr>
          <w:rFonts w:ascii="Palatino Linotype" w:hAnsi="Palatino Linotype" w:cs="Times New Roman"/>
          <w:sz w:val="18"/>
          <w:szCs w:val="18"/>
        </w:rPr>
        <w:br/>
      </w:r>
      <w:r w:rsidR="0022176A" w:rsidRPr="00C325B9">
        <w:rPr>
          <w:rFonts w:ascii="Palatino Linotype" w:hAnsi="Palatino Linotype" w:cs="Times New Roman"/>
          <w:b/>
          <w:bCs/>
          <w:sz w:val="18"/>
          <w:szCs w:val="18"/>
        </w:rPr>
        <w:t xml:space="preserve">  -  </w:t>
      </w:r>
      <w:proofErr w:type="spellStart"/>
      <w:proofErr w:type="gramStart"/>
      <w:r w:rsidR="0022176A" w:rsidRPr="00C325B9">
        <w:rPr>
          <w:rFonts w:ascii="Palatino Linotype" w:hAnsi="Palatino Linotype" w:cs="Times New Roman"/>
          <w:b/>
          <w:bCs/>
          <w:sz w:val="18"/>
          <w:szCs w:val="18"/>
        </w:rPr>
        <w:t>Corpora</w:t>
      </w:r>
      <w:proofErr w:type="spellEnd"/>
      <w:r w:rsidR="0022176A" w:rsidRPr="00C325B9">
        <w:rPr>
          <w:rFonts w:ascii="Palatino Linotype" w:hAnsi="Palatino Linotype" w:cs="Times New Roman"/>
          <w:sz w:val="18"/>
          <w:szCs w:val="18"/>
        </w:rPr>
        <w:t>:</w:t>
      </w:r>
      <w:proofErr w:type="gram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here</w:t>
      </w:r>
      <w:proofErr w:type="spellEnd"/>
      <w:r w:rsidR="0022176A" w:rsidRPr="00C325B9">
        <w:rPr>
          <w:rFonts w:ascii="Palatino Linotype" w:hAnsi="Palatino Linotype" w:cs="Times New Roman"/>
          <w:sz w:val="18"/>
          <w:szCs w:val="18"/>
        </w:rPr>
        <w:t xml:space="preserve"> the ‘bodies’ perceptible to the </w:t>
      </w:r>
      <w:proofErr w:type="spellStart"/>
      <w:proofErr w:type="gramStart"/>
      <w:r w:rsidR="0022176A" w:rsidRPr="00C325B9">
        <w:rPr>
          <w:rFonts w:ascii="Palatino Linotype" w:hAnsi="Palatino Linotype" w:cs="Times New Roman"/>
          <w:sz w:val="18"/>
          <w:szCs w:val="18"/>
        </w:rPr>
        <w:t>senses</w:t>
      </w:r>
      <w:proofErr w:type="spellEnd"/>
      <w:r w:rsidR="0022176A" w:rsidRPr="00C325B9">
        <w:rPr>
          <w:rFonts w:ascii="Palatino Linotype" w:hAnsi="Palatino Linotype" w:cs="Times New Roman"/>
          <w:sz w:val="18"/>
          <w:szCs w:val="18"/>
        </w:rPr>
        <w:t>:</w:t>
      </w:r>
      <w:proofErr w:type="gram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see</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introductory</w:t>
      </w:r>
      <w:proofErr w:type="spellEnd"/>
      <w:r w:rsidR="0022176A" w:rsidRPr="00C325B9">
        <w:rPr>
          <w:rFonts w:ascii="Palatino Linotype" w:hAnsi="Palatino Linotype" w:cs="Times New Roman"/>
          <w:sz w:val="18"/>
          <w:szCs w:val="18"/>
        </w:rPr>
        <w:t xml:space="preserve"> n. </w:t>
      </w:r>
      <w:proofErr w:type="gramStart"/>
      <w:r w:rsidR="0022176A" w:rsidRPr="00C325B9">
        <w:rPr>
          <w:rFonts w:ascii="Palatino Linotype" w:hAnsi="Palatino Linotype" w:cs="Times New Roman"/>
          <w:sz w:val="18"/>
          <w:szCs w:val="18"/>
        </w:rPr>
        <w:t>inane:</w:t>
      </w:r>
      <w:proofErr w:type="gram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here</w:t>
      </w:r>
      <w:proofErr w:type="spellEnd"/>
      <w:r w:rsidR="0022176A" w:rsidRPr="00C325B9">
        <w:rPr>
          <w:rFonts w:ascii="Palatino Linotype" w:hAnsi="Palatino Linotype" w:cs="Times New Roman"/>
          <w:sz w:val="18"/>
          <w:szCs w:val="18"/>
        </w:rPr>
        <w:t xml:space="preserve"> in the </w:t>
      </w:r>
      <w:proofErr w:type="spellStart"/>
      <w:r w:rsidR="0022176A" w:rsidRPr="00C325B9">
        <w:rPr>
          <w:rFonts w:ascii="Palatino Linotype" w:hAnsi="Palatino Linotype" w:cs="Times New Roman"/>
          <w:sz w:val="18"/>
          <w:szCs w:val="18"/>
        </w:rPr>
        <w:t>wider</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sense</w:t>
      </w:r>
      <w:proofErr w:type="spellEnd"/>
      <w:r w:rsidR="0022176A" w:rsidRPr="00C325B9">
        <w:rPr>
          <w:rFonts w:ascii="Palatino Linotype" w:hAnsi="Palatino Linotype" w:cs="Times New Roman"/>
          <w:sz w:val="18"/>
          <w:szCs w:val="18"/>
        </w:rPr>
        <w:t xml:space="preserve">, more </w:t>
      </w:r>
      <w:proofErr w:type="spellStart"/>
      <w:r w:rsidR="0022176A" w:rsidRPr="00C325B9">
        <w:rPr>
          <w:rFonts w:ascii="Palatino Linotype" w:hAnsi="Palatino Linotype" w:cs="Times New Roman"/>
          <w:sz w:val="18"/>
          <w:szCs w:val="18"/>
        </w:rPr>
        <w:t>usually</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expressed</w:t>
      </w:r>
      <w:proofErr w:type="spellEnd"/>
      <w:r w:rsidR="0022176A" w:rsidRPr="00C325B9">
        <w:rPr>
          <w:rFonts w:ascii="Palatino Linotype" w:hAnsi="Palatino Linotype" w:cs="Times New Roman"/>
          <w:sz w:val="18"/>
          <w:szCs w:val="18"/>
        </w:rPr>
        <w:t xml:space="preserve"> by </w:t>
      </w:r>
      <w:proofErr w:type="spellStart"/>
      <w:r w:rsidR="0022176A" w:rsidRPr="00C325B9">
        <w:rPr>
          <w:rFonts w:ascii="Palatino Linotype" w:hAnsi="Palatino Linotype" w:cs="Times New Roman"/>
          <w:sz w:val="18"/>
          <w:szCs w:val="18"/>
        </w:rPr>
        <w:t>spatium</w:t>
      </w:r>
      <w:proofErr w:type="spellEnd"/>
      <w:r w:rsidR="0022176A" w:rsidRPr="00C325B9">
        <w:rPr>
          <w:rFonts w:ascii="Palatino Linotype" w:hAnsi="Palatino Linotype" w:cs="Times New Roman"/>
          <w:sz w:val="18"/>
          <w:szCs w:val="18"/>
        </w:rPr>
        <w:t xml:space="preserve"> or </w:t>
      </w:r>
      <w:proofErr w:type="gramStart"/>
      <w:r w:rsidR="0022176A" w:rsidRPr="00C325B9">
        <w:rPr>
          <w:rFonts w:ascii="Palatino Linotype" w:hAnsi="Palatino Linotype" w:cs="Times New Roman"/>
          <w:sz w:val="18"/>
          <w:szCs w:val="18"/>
        </w:rPr>
        <w:t>locus:</w:t>
      </w:r>
      <w:proofErr w:type="gram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so</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again</w:t>
      </w:r>
      <w:proofErr w:type="spellEnd"/>
      <w:r w:rsidR="0022176A" w:rsidRPr="00C325B9">
        <w:rPr>
          <w:rFonts w:ascii="Palatino Linotype" w:hAnsi="Palatino Linotype" w:cs="Times New Roman"/>
          <w:sz w:val="18"/>
          <w:szCs w:val="18"/>
        </w:rPr>
        <w:t xml:space="preserve"> in 439.</w:t>
      </w:r>
      <w:r w:rsidRPr="00C325B9">
        <w:rPr>
          <w:rFonts w:ascii="Palatino Linotype" w:hAnsi="Palatino Linotype" w:cs="Times New Roman"/>
          <w:b/>
          <w:sz w:val="18"/>
          <w:szCs w:val="18"/>
        </w:rPr>
        <w:t xml:space="preserve">   </w:t>
      </w:r>
    </w:p>
  </w:footnote>
  <w:footnote w:id="42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2176A" w:rsidRPr="00C325B9">
        <w:rPr>
          <w:rFonts w:ascii="Palatino Linotype" w:hAnsi="Palatino Linotype" w:cs="Times New Roman"/>
          <w:b/>
          <w:bCs/>
          <w:sz w:val="18"/>
          <w:szCs w:val="18"/>
        </w:rPr>
        <w:t xml:space="preserve">421. — </w:t>
      </w:r>
      <w:proofErr w:type="spellStart"/>
      <w:r w:rsidR="0022176A" w:rsidRPr="00C325B9">
        <w:rPr>
          <w:rFonts w:ascii="Palatino Linotype" w:hAnsi="Palatino Linotype" w:cs="Times New Roman"/>
          <w:b/>
          <w:bCs/>
          <w:sz w:val="18"/>
          <w:szCs w:val="18"/>
        </w:rPr>
        <w:t>haec</w:t>
      </w:r>
      <w:proofErr w:type="spellEnd"/>
      <w:r w:rsidR="0022176A" w:rsidRPr="00C325B9">
        <w:rPr>
          <w:rFonts w:ascii="Palatino Linotype" w:hAnsi="Palatino Linotype" w:cs="Times New Roman"/>
          <w:b/>
          <w:bCs/>
          <w:sz w:val="18"/>
          <w:szCs w:val="18"/>
        </w:rPr>
        <w:t xml:space="preserve"> in quo </w:t>
      </w:r>
      <w:proofErr w:type="spellStart"/>
      <w:r w:rsidR="0022176A" w:rsidRPr="00C325B9">
        <w:rPr>
          <w:rFonts w:ascii="Palatino Linotype" w:hAnsi="Palatino Linotype" w:cs="Times New Roman"/>
          <w:b/>
          <w:bCs/>
          <w:sz w:val="18"/>
          <w:szCs w:val="18"/>
        </w:rPr>
        <w:t>sita</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sunt</w:t>
      </w:r>
      <w:proofErr w:type="spellEnd"/>
      <w:r w:rsidR="0022176A" w:rsidRPr="00C325B9">
        <w:rPr>
          <w:rFonts w:ascii="Palatino Linotype" w:hAnsi="Palatino Linotype" w:cs="Times New Roman"/>
          <w:b/>
          <w:bCs/>
          <w:sz w:val="18"/>
          <w:szCs w:val="18"/>
        </w:rPr>
        <w:t xml:space="preserve"> et qua </w:t>
      </w:r>
      <w:proofErr w:type="spellStart"/>
      <w:r w:rsidR="0022176A" w:rsidRPr="00C325B9">
        <w:rPr>
          <w:rFonts w:ascii="Palatino Linotype" w:hAnsi="Palatino Linotype" w:cs="Times New Roman"/>
          <w:b/>
          <w:bCs/>
          <w:sz w:val="18"/>
          <w:szCs w:val="18"/>
        </w:rPr>
        <w:t>dīversa</w:t>
      </w:r>
      <w:proofErr w:type="spellEnd"/>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b/>
          <w:bCs/>
          <w:sz w:val="18"/>
          <w:szCs w:val="18"/>
        </w:rPr>
        <w:t>moventur</w:t>
      </w:r>
      <w:proofErr w:type="spellEnd"/>
      <w:r w:rsidR="0022176A" w:rsidRPr="00C325B9">
        <w:rPr>
          <w:rFonts w:ascii="Palatino Linotype" w:hAnsi="Palatino Linotype" w:cs="Times New Roman"/>
          <w:b/>
          <w:bCs/>
          <w:sz w:val="18"/>
          <w:szCs w:val="18"/>
        </w:rPr>
        <w:t>. —</w:t>
      </w:r>
      <w:r w:rsidR="0022176A" w:rsidRPr="00C325B9">
        <w:rPr>
          <w:rFonts w:ascii="Palatino Linotype" w:hAnsi="Palatino Linotype" w:cs="Times New Roman"/>
          <w:sz w:val="18"/>
          <w:szCs w:val="18"/>
        </w:rPr>
        <w:t xml:space="preserve">  </w:t>
      </w:r>
      <w:r w:rsidR="0022176A" w:rsidRPr="00C325B9">
        <w:rPr>
          <w:rFonts w:ascii="Palatino Linotype" w:hAnsi="Palatino Linotype" w:cs="Times New Roman"/>
          <w:b/>
          <w:bCs/>
          <w:sz w:val="18"/>
          <w:szCs w:val="18"/>
        </w:rPr>
        <w:t>Cst</w:t>
      </w:r>
      <w:r w:rsidR="0022176A" w:rsidRPr="00C325B9">
        <w:rPr>
          <w:rFonts w:ascii="Palatino Linotype" w:hAnsi="Palatino Linotype" w:cs="Times New Roman"/>
          <w:sz w:val="18"/>
          <w:szCs w:val="18"/>
        </w:rPr>
        <w:t xml:space="preserve">.  &lt;Inane&gt; in quo </w:t>
      </w:r>
      <w:proofErr w:type="spellStart"/>
      <w:r w:rsidR="0022176A" w:rsidRPr="00C325B9">
        <w:rPr>
          <w:rFonts w:ascii="Palatino Linotype" w:hAnsi="Palatino Linotype" w:cs="Times New Roman"/>
          <w:sz w:val="18"/>
          <w:szCs w:val="18"/>
        </w:rPr>
        <w:t>haec</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corpora</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sita</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sunt</w:t>
      </w:r>
      <w:proofErr w:type="spell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b/>
          <w:bCs/>
          <w:sz w:val="18"/>
          <w:szCs w:val="18"/>
        </w:rPr>
        <w:t>Dīversus</w:t>
      </w:r>
      <w:proofErr w:type="spellEnd"/>
      <w:r w:rsidR="0022176A" w:rsidRPr="00C325B9">
        <w:rPr>
          <w:rFonts w:ascii="Palatino Linotype" w:hAnsi="Palatino Linotype" w:cs="Times New Roman"/>
          <w:sz w:val="18"/>
          <w:szCs w:val="18"/>
        </w:rPr>
        <w:t>, a, um : part.-adj.</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de </w:t>
      </w:r>
      <w:proofErr w:type="spellStart"/>
      <w:r w:rsidR="0022176A" w:rsidRPr="00C325B9">
        <w:rPr>
          <w:rFonts w:ascii="Palatino Linotype" w:hAnsi="Palatino Linotype" w:cs="Times New Roman"/>
          <w:sz w:val="18"/>
          <w:szCs w:val="18"/>
        </w:rPr>
        <w:t>diverto</w:t>
      </w:r>
      <w:proofErr w:type="spellEnd"/>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22176A" w:rsidRPr="00C325B9">
        <w:rPr>
          <w:rFonts w:ascii="Palatino Linotype" w:hAnsi="Palatino Linotype" w:cs="Times New Roman"/>
          <w:sz w:val="18"/>
          <w:szCs w:val="18"/>
        </w:rPr>
        <w:t xml:space="preserve"> tourné un dans un sens, un dans un autre, allant dans des directions opposées ou diverses.  </w:t>
      </w:r>
      <w:proofErr w:type="spellStart"/>
      <w:r w:rsidR="0022176A" w:rsidRPr="00C325B9">
        <w:rPr>
          <w:rFonts w:ascii="Palatino Linotype" w:hAnsi="Palatino Linotype" w:cs="Times New Roman"/>
          <w:b/>
          <w:bCs/>
          <w:sz w:val="18"/>
          <w:szCs w:val="18"/>
        </w:rPr>
        <w:t>Diversa</w:t>
      </w:r>
      <w:proofErr w:type="spellEnd"/>
      <w:r w:rsidR="00CA3BD1" w:rsidRPr="00C325B9">
        <w:rPr>
          <w:rFonts w:ascii="Palatino Linotype" w:hAnsi="Palatino Linotype" w:cs="Times New Roman"/>
          <w:b/>
          <w:bCs/>
          <w:sz w:val="18"/>
          <w:szCs w:val="18"/>
        </w:rPr>
        <w:t xml:space="preserve"> </w:t>
      </w:r>
      <w:r w:rsidR="0022176A" w:rsidRPr="00C325B9">
        <w:rPr>
          <w:rFonts w:ascii="Palatino Linotype" w:hAnsi="Palatino Linotype" w:cs="Times New Roman"/>
          <w:b/>
          <w:bCs/>
          <w:sz w:val="18"/>
          <w:szCs w:val="18"/>
        </w:rPr>
        <w:t xml:space="preserve">: </w:t>
      </w:r>
      <w:proofErr w:type="spellStart"/>
      <w:r w:rsidR="0022176A" w:rsidRPr="00C325B9">
        <w:rPr>
          <w:rFonts w:ascii="Palatino Linotype" w:hAnsi="Palatino Linotype" w:cs="Times New Roman"/>
          <w:sz w:val="18"/>
          <w:szCs w:val="18"/>
        </w:rPr>
        <w:t>attr</w:t>
      </w:r>
      <w:proofErr w:type="spellEnd"/>
      <w:r w:rsidR="0022176A" w:rsidRPr="00C325B9">
        <w:rPr>
          <w:rFonts w:ascii="Palatino Linotype" w:hAnsi="Palatino Linotype" w:cs="Times New Roman"/>
          <w:sz w:val="18"/>
          <w:szCs w:val="18"/>
        </w:rPr>
        <w:t xml:space="preserve">. </w:t>
      </w:r>
      <w:proofErr w:type="gramStart"/>
      <w:r w:rsidR="0022176A" w:rsidRPr="00C325B9">
        <w:rPr>
          <w:rFonts w:ascii="Palatino Linotype" w:hAnsi="Palatino Linotype" w:cs="Times New Roman"/>
          <w:sz w:val="18"/>
          <w:szCs w:val="18"/>
        </w:rPr>
        <w:t>de</w:t>
      </w:r>
      <w:proofErr w:type="gramEnd"/>
      <w:r w:rsidR="0022176A" w:rsidRPr="00C325B9">
        <w:rPr>
          <w:rFonts w:ascii="Palatino Linotype" w:hAnsi="Palatino Linotype" w:cs="Times New Roman"/>
          <w:sz w:val="18"/>
          <w:szCs w:val="18"/>
        </w:rPr>
        <w:t xml:space="preserve"> </w:t>
      </w:r>
      <w:proofErr w:type="spellStart"/>
      <w:r w:rsidR="0022176A" w:rsidRPr="00C325B9">
        <w:rPr>
          <w:rFonts w:ascii="Palatino Linotype" w:hAnsi="Palatino Linotype" w:cs="Times New Roman"/>
          <w:sz w:val="18"/>
          <w:szCs w:val="18"/>
        </w:rPr>
        <w:t>corpora</w:t>
      </w:r>
      <w:proofErr w:type="spellEnd"/>
      <w:r w:rsidR="0022176A" w:rsidRPr="00C325B9">
        <w:rPr>
          <w:rFonts w:ascii="Palatino Linotype" w:hAnsi="Palatino Linotype" w:cs="Times New Roman"/>
          <w:sz w:val="18"/>
          <w:szCs w:val="18"/>
        </w:rPr>
        <w:t xml:space="preserve">. = dans des directions différentes, en divers sens. </w:t>
      </w:r>
      <w:r w:rsidRPr="00C325B9">
        <w:rPr>
          <w:rFonts w:ascii="Palatino Linotype" w:hAnsi="Palatino Linotype" w:cs="Times New Roman"/>
          <w:b/>
          <w:sz w:val="18"/>
          <w:szCs w:val="18"/>
        </w:rPr>
        <w:t xml:space="preserve">     </w:t>
      </w:r>
    </w:p>
  </w:footnote>
  <w:footnote w:id="42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D36E7" w:rsidRPr="00C325B9">
        <w:rPr>
          <w:rFonts w:ascii="Palatino Linotype" w:hAnsi="Palatino Linotype" w:cs="Times New Roman"/>
          <w:b/>
          <w:bCs/>
          <w:sz w:val="18"/>
          <w:szCs w:val="18"/>
        </w:rPr>
        <w:t xml:space="preserve">422. — Corpus </w:t>
      </w:r>
      <w:proofErr w:type="spellStart"/>
      <w:r w:rsidR="00BD36E7" w:rsidRPr="00C325B9">
        <w:rPr>
          <w:rFonts w:ascii="Palatino Linotype" w:hAnsi="Palatino Linotype" w:cs="Times New Roman"/>
          <w:b/>
          <w:bCs/>
          <w:sz w:val="18"/>
          <w:szCs w:val="18"/>
        </w:rPr>
        <w:t>enim</w:t>
      </w:r>
      <w:proofErr w:type="spellEnd"/>
      <w:r w:rsidR="00BD36E7" w:rsidRPr="00C325B9">
        <w:rPr>
          <w:rFonts w:ascii="Palatino Linotype" w:hAnsi="Palatino Linotype" w:cs="Times New Roman"/>
          <w:b/>
          <w:bCs/>
          <w:sz w:val="18"/>
          <w:szCs w:val="18"/>
        </w:rPr>
        <w:t xml:space="preserve"> per se </w:t>
      </w:r>
      <w:proofErr w:type="spellStart"/>
      <w:r w:rsidR="00BD36E7" w:rsidRPr="00C325B9">
        <w:rPr>
          <w:rFonts w:ascii="Palatino Linotype" w:hAnsi="Palatino Linotype" w:cs="Times New Roman"/>
          <w:b/>
          <w:bCs/>
          <w:sz w:val="18"/>
          <w:szCs w:val="18"/>
        </w:rPr>
        <w:t>communis</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dedicat</w:t>
      </w:r>
      <w:proofErr w:type="spellEnd"/>
      <w:r w:rsidR="00BD36E7" w:rsidRPr="00C325B9">
        <w:rPr>
          <w:rFonts w:ascii="Palatino Linotype" w:hAnsi="Palatino Linotype" w:cs="Times New Roman"/>
          <w:b/>
          <w:bCs/>
          <w:sz w:val="18"/>
          <w:szCs w:val="18"/>
        </w:rPr>
        <w:t xml:space="preserve"> esse </w:t>
      </w:r>
      <w:proofErr w:type="gramStart"/>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Dēdĭco</w:t>
      </w:r>
      <w:proofErr w:type="spellEnd"/>
      <w:proofErr w:type="gram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āre</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āvi</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ātum</w:t>
      </w:r>
      <w:proofErr w:type="spellEnd"/>
      <w:r w:rsidR="00BD36E7" w:rsidRPr="00C325B9">
        <w:rPr>
          <w:rFonts w:ascii="Palatino Linotype" w:hAnsi="Palatino Linotype" w:cs="Times New Roman"/>
          <w:sz w:val="18"/>
          <w:szCs w:val="18"/>
        </w:rPr>
        <w:t xml:space="preserve"> : - tr. - 1 -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déclarer, révéler.</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b/>
          <w:bCs/>
          <w:sz w:val="18"/>
          <w:szCs w:val="18"/>
        </w:rPr>
        <w:t xml:space="preserve"> - </w:t>
      </w:r>
      <w:proofErr w:type="spellStart"/>
      <w:r w:rsidR="00BD36E7" w:rsidRPr="00C325B9">
        <w:rPr>
          <w:rFonts w:ascii="Palatino Linotype" w:hAnsi="Palatino Linotype" w:cs="Times New Roman"/>
          <w:b/>
          <w:bCs/>
          <w:sz w:val="18"/>
          <w:szCs w:val="18"/>
        </w:rPr>
        <w:t>hæc</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res</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naturam</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dedicat</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ejus</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Lucr</w:t>
      </w:r>
      <w:proofErr w:type="spellEnd"/>
      <w:r w:rsidR="00BD36E7" w:rsidRPr="00C325B9">
        <w:rPr>
          <w:rFonts w:ascii="Palatino Linotype" w:hAnsi="Palatino Linotype" w:cs="Times New Roman"/>
          <w:sz w:val="18"/>
          <w:szCs w:val="18"/>
        </w:rPr>
        <w:t>. 3, 208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voici une chose qui fait voir sa nature [de l'esprit].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b/>
          <w:bCs/>
          <w:sz w:val="18"/>
          <w:szCs w:val="18"/>
        </w:rPr>
        <w:t xml:space="preserve">corpus per se </w:t>
      </w:r>
      <w:proofErr w:type="spellStart"/>
      <w:r w:rsidR="00BD36E7" w:rsidRPr="00C325B9">
        <w:rPr>
          <w:rFonts w:ascii="Palatino Linotype" w:hAnsi="Palatino Linotype" w:cs="Times New Roman"/>
          <w:b/>
          <w:bCs/>
          <w:sz w:val="18"/>
          <w:szCs w:val="18"/>
        </w:rPr>
        <w:t>communis</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dedicat</w:t>
      </w:r>
      <w:proofErr w:type="spellEnd"/>
      <w:r w:rsidR="00BD36E7" w:rsidRPr="00C325B9">
        <w:rPr>
          <w:rFonts w:ascii="Palatino Linotype" w:hAnsi="Palatino Linotype" w:cs="Times New Roman"/>
          <w:b/>
          <w:bCs/>
          <w:sz w:val="18"/>
          <w:szCs w:val="18"/>
        </w:rPr>
        <w:t xml:space="preserve"> esse </w:t>
      </w:r>
      <w:proofErr w:type="spellStart"/>
      <w:r w:rsidR="00BD36E7" w:rsidRPr="00C325B9">
        <w:rPr>
          <w:rFonts w:ascii="Palatino Linotype" w:hAnsi="Palatino Linotype" w:cs="Times New Roman"/>
          <w:b/>
          <w:bCs/>
          <w:sz w:val="18"/>
          <w:szCs w:val="18"/>
        </w:rPr>
        <w:t>sensus</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Lucr</w:t>
      </w:r>
      <w:proofErr w:type="spellEnd"/>
      <w:r w:rsidR="00BD36E7" w:rsidRPr="00C325B9">
        <w:rPr>
          <w:rFonts w:ascii="Palatino Linotype" w:hAnsi="Palatino Linotype" w:cs="Times New Roman"/>
          <w:sz w:val="18"/>
          <w:szCs w:val="18"/>
        </w:rPr>
        <w:t>. 1, 422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le sens commun suffit à proclamer l'existence de la matière.    </w:t>
      </w:r>
      <w:r w:rsidR="006D6199" w:rsidRPr="00C325B9">
        <w:rPr>
          <w:rFonts w:ascii="Palatino Linotype" w:hAnsi="Palatino Linotype" w:cs="Times New Roman"/>
          <w:sz w:val="18"/>
          <w:szCs w:val="18"/>
        </w:rPr>
        <w:br/>
        <w:t xml:space="preserve">          </w:t>
      </w:r>
      <w:r w:rsidR="006D6199" w:rsidRPr="00C325B9">
        <w:rPr>
          <w:rFonts w:ascii="Palatino Linotype" w:hAnsi="Palatino Linotype" w:cs="Times New Roman"/>
          <w:b/>
          <w:bCs/>
          <w:color w:val="C00000"/>
          <w:sz w:val="18"/>
          <w:szCs w:val="18"/>
        </w:rPr>
        <w:t xml:space="preserve">NB. </w:t>
      </w:r>
      <w:r w:rsidR="00BD36E7" w:rsidRPr="00C325B9">
        <w:rPr>
          <w:rFonts w:ascii="Palatino Linotype" w:hAnsi="Palatino Linotype" w:cs="Times New Roman"/>
          <w:sz w:val="18"/>
          <w:szCs w:val="18"/>
        </w:rPr>
        <w:t xml:space="preserve">  </w:t>
      </w:r>
      <w:r w:rsidR="006D6199" w:rsidRPr="00C325B9">
        <w:rPr>
          <w:rFonts w:ascii="Palatino Linotype" w:hAnsi="Palatino Linotype" w:cs="Times New Roman"/>
          <w:sz w:val="18"/>
          <w:szCs w:val="18"/>
        </w:rPr>
        <w:t xml:space="preserve"> La répétition de </w:t>
      </w:r>
      <w:r w:rsidR="006D6199" w:rsidRPr="00C325B9">
        <w:rPr>
          <w:rFonts w:ascii="Palatino Linotype" w:hAnsi="Palatino Linotype" w:cs="Times New Roman"/>
          <w:b/>
          <w:bCs/>
          <w:sz w:val="18"/>
          <w:szCs w:val="18"/>
        </w:rPr>
        <w:t>per se</w:t>
      </w:r>
      <w:r w:rsidR="006D6199" w:rsidRPr="00C325B9">
        <w:rPr>
          <w:rFonts w:ascii="Palatino Linotype" w:hAnsi="Palatino Linotype" w:cs="Times New Roman"/>
          <w:sz w:val="18"/>
          <w:szCs w:val="18"/>
        </w:rPr>
        <w:t xml:space="preserve"> </w:t>
      </w:r>
      <w:proofErr w:type="gramStart"/>
      <w:r w:rsidR="006D6199" w:rsidRPr="00C325B9">
        <w:rPr>
          <w:rFonts w:ascii="Palatino Linotype" w:hAnsi="Palatino Linotype" w:cs="Times New Roman"/>
          <w:sz w:val="18"/>
          <w:szCs w:val="18"/>
        </w:rPr>
        <w:t>( (</w:t>
      </w:r>
      <w:proofErr w:type="gramEnd"/>
      <w:r w:rsidR="006D6199" w:rsidRPr="00C325B9">
        <w:rPr>
          <w:rFonts w:ascii="Palatino Linotype" w:hAnsi="Palatino Linotype" w:cs="Times New Roman"/>
          <w:sz w:val="18"/>
          <w:szCs w:val="18"/>
        </w:rPr>
        <w:t>44)</w:t>
      </w:r>
      <w:r w:rsidR="00CA3BD1" w:rsidRPr="00C325B9">
        <w:rPr>
          <w:rFonts w:ascii="Palatino Linotype" w:hAnsi="Palatino Linotype" w:cs="Times New Roman"/>
          <w:sz w:val="18"/>
          <w:szCs w:val="18"/>
        </w:rPr>
        <w:t xml:space="preserve"> </w:t>
      </w:r>
      <w:r w:rsidR="006D6199" w:rsidRPr="00C325B9">
        <w:rPr>
          <w:rFonts w:ascii="Palatino Linotype" w:hAnsi="Palatino Linotype" w:cs="Times New Roman"/>
          <w:sz w:val="18"/>
          <w:szCs w:val="18"/>
        </w:rPr>
        <w:t xml:space="preserve">; 419, 422, 440, 445, 459, 462, 466, 479) oppose la réalité fondamentale des atomes et du </w:t>
      </w:r>
      <w:proofErr w:type="gramStart"/>
      <w:r w:rsidR="006D6199" w:rsidRPr="00C325B9">
        <w:rPr>
          <w:rFonts w:ascii="Palatino Linotype" w:hAnsi="Palatino Linotype" w:cs="Times New Roman"/>
          <w:sz w:val="18"/>
          <w:szCs w:val="18"/>
        </w:rPr>
        <w:t>vide  à</w:t>
      </w:r>
      <w:proofErr w:type="gramEnd"/>
      <w:r w:rsidR="006D6199" w:rsidRPr="00C325B9">
        <w:rPr>
          <w:rFonts w:ascii="Palatino Linotype" w:hAnsi="Palatino Linotype" w:cs="Times New Roman"/>
          <w:sz w:val="18"/>
          <w:szCs w:val="18"/>
        </w:rPr>
        <w:t xml:space="preserve"> la réalité dépendante et relative des </w:t>
      </w:r>
      <w:proofErr w:type="spellStart"/>
      <w:r w:rsidR="006D6199" w:rsidRPr="00C325B9">
        <w:rPr>
          <w:rFonts w:ascii="Palatino Linotype" w:hAnsi="Palatino Linotype" w:cs="Times New Roman"/>
          <w:b/>
          <w:bCs/>
          <w:i/>
          <w:iCs/>
          <w:sz w:val="18"/>
          <w:szCs w:val="18"/>
        </w:rPr>
        <w:t>conjuncta</w:t>
      </w:r>
      <w:proofErr w:type="spellEnd"/>
      <w:r w:rsidR="006D6199" w:rsidRPr="00C325B9">
        <w:rPr>
          <w:rFonts w:ascii="Palatino Linotype" w:hAnsi="Palatino Linotype" w:cs="Times New Roman"/>
          <w:sz w:val="18"/>
          <w:szCs w:val="18"/>
        </w:rPr>
        <w:t xml:space="preserve"> et des </w:t>
      </w:r>
      <w:proofErr w:type="spellStart"/>
      <w:r w:rsidR="006D6199" w:rsidRPr="00C325B9">
        <w:rPr>
          <w:rFonts w:ascii="Palatino Linotype" w:hAnsi="Palatino Linotype" w:cs="Times New Roman"/>
          <w:b/>
          <w:bCs/>
          <w:i/>
          <w:iCs/>
          <w:sz w:val="18"/>
          <w:szCs w:val="18"/>
        </w:rPr>
        <w:t>eventa</w:t>
      </w:r>
      <w:proofErr w:type="spellEnd"/>
      <w:r w:rsidR="006D6199" w:rsidRPr="00C325B9">
        <w:rPr>
          <w:rFonts w:ascii="Palatino Linotype" w:hAnsi="Palatino Linotype" w:cs="Times New Roman"/>
          <w:sz w:val="18"/>
          <w:szCs w:val="18"/>
        </w:rPr>
        <w:t xml:space="preserve"> et peut être rapprochée des expressions </w:t>
      </w:r>
      <w:proofErr w:type="gramStart"/>
      <w:r w:rsidR="006D6199" w:rsidRPr="00C325B9">
        <w:rPr>
          <w:rFonts w:ascii="Palatino Linotype" w:hAnsi="Palatino Linotype" w:cs="Times New Roman"/>
          <w:sz w:val="18"/>
          <w:szCs w:val="18"/>
        </w:rPr>
        <w:t>d’</w:t>
      </w:r>
      <w:proofErr w:type="spellStart"/>
      <w:r w:rsidR="006D6199" w:rsidRPr="00C325B9">
        <w:rPr>
          <w:rFonts w:ascii="Palatino Linotype" w:hAnsi="Palatino Linotype" w:cs="Times New Roman"/>
          <w:sz w:val="18"/>
          <w:szCs w:val="18"/>
        </w:rPr>
        <w:t>Epicure</w:t>
      </w:r>
      <w:proofErr w:type="spellEnd"/>
      <w:r w:rsidR="006D6199" w:rsidRPr="00C325B9">
        <w:rPr>
          <w:rFonts w:ascii="Palatino Linotype" w:hAnsi="Palatino Linotype" w:cs="Times New Roman"/>
          <w:sz w:val="18"/>
          <w:szCs w:val="18"/>
        </w:rPr>
        <w:t>,  Ép</w:t>
      </w:r>
      <w:proofErr w:type="gramEnd"/>
      <w:r w:rsidR="006D6199" w:rsidRPr="00C325B9">
        <w:rPr>
          <w:rFonts w:ascii="Palatino Linotype" w:hAnsi="Palatino Linotype" w:cs="Times New Roman"/>
          <w:sz w:val="18"/>
          <w:szCs w:val="18"/>
        </w:rPr>
        <w:t>. I 39 et 68</w:t>
      </w:r>
      <w:proofErr w:type="gramStart"/>
      <w:r w:rsidR="006D6199" w:rsidRPr="00C325B9">
        <w:rPr>
          <w:rFonts w:ascii="Palatino Linotype" w:hAnsi="Palatino Linotype" w:cs="Times New Roman"/>
          <w:sz w:val="18"/>
          <w:szCs w:val="18"/>
        </w:rPr>
        <w:t>.  [</w:t>
      </w:r>
      <w:proofErr w:type="gramEnd"/>
      <w:r w:rsidR="006D6199"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br/>
        <w:t xml:space="preserve">          </w:t>
      </w:r>
      <w:r w:rsidR="00BD36E7" w:rsidRPr="00C325B9">
        <w:rPr>
          <w:rFonts w:ascii="Palatino Linotype" w:hAnsi="Palatino Linotype" w:cs="Times New Roman"/>
          <w:b/>
          <w:bCs/>
          <w:color w:val="C00000"/>
          <w:sz w:val="18"/>
          <w:szCs w:val="18"/>
        </w:rPr>
        <w:t>NB.</w:t>
      </w:r>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Communis</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sensus</w:t>
      </w:r>
      <w:proofErr w:type="spellEnd"/>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 xml:space="preserve">sujet de </w:t>
      </w:r>
      <w:proofErr w:type="spellStart"/>
      <w:proofErr w:type="gramStart"/>
      <w:r w:rsidR="00BD36E7" w:rsidRPr="00C325B9">
        <w:rPr>
          <w:rFonts w:ascii="Palatino Linotype" w:hAnsi="Palatino Linotype" w:cs="Times New Roman"/>
          <w:b/>
          <w:bCs/>
          <w:sz w:val="18"/>
          <w:szCs w:val="18"/>
        </w:rPr>
        <w:t>dedicat</w:t>
      </w:r>
      <w:proofErr w:type="spellEnd"/>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 xml:space="preserve"> pour</w:t>
      </w:r>
      <w:proofErr w:type="gramEnd"/>
      <w:r w:rsidR="00BD36E7" w:rsidRPr="00C325B9">
        <w:rPr>
          <w:rFonts w:ascii="Palatino Linotype" w:hAnsi="Palatino Linotype" w:cs="Times New Roman"/>
          <w:sz w:val="18"/>
          <w:szCs w:val="18"/>
        </w:rPr>
        <w:t xml:space="preserve"> ER, suivis par Jackie Pigeaud</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le sens commun à tous est le toucher, Ce </w:t>
      </w:r>
      <w:proofErr w:type="spellStart"/>
      <w:r w:rsidR="00BD36E7" w:rsidRPr="00C325B9">
        <w:rPr>
          <w:rFonts w:ascii="Palatino Linotype" w:hAnsi="Palatino Linotype" w:cs="Times New Roman"/>
          <w:sz w:val="18"/>
          <w:szCs w:val="18"/>
        </w:rPr>
        <w:t>communis</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sensus</w:t>
      </w:r>
      <w:proofErr w:type="spellEnd"/>
      <w:r w:rsidR="00BD36E7" w:rsidRPr="00C325B9">
        <w:rPr>
          <w:rFonts w:ascii="Palatino Linotype" w:hAnsi="Palatino Linotype" w:cs="Times New Roman"/>
          <w:sz w:val="18"/>
          <w:szCs w:val="18"/>
        </w:rPr>
        <w:t xml:space="preserve"> s’oppose à l’</w:t>
      </w:r>
      <w:proofErr w:type="spellStart"/>
      <w:r w:rsidR="00BD36E7" w:rsidRPr="00C325B9">
        <w:rPr>
          <w:rFonts w:ascii="Palatino Linotype" w:hAnsi="Palatino Linotype" w:cs="Times New Roman"/>
          <w:i/>
          <w:iCs/>
          <w:sz w:val="18"/>
          <w:szCs w:val="18"/>
        </w:rPr>
        <w:t>animi</w:t>
      </w:r>
      <w:proofErr w:type="spellEnd"/>
      <w:r w:rsidR="00BD36E7" w:rsidRPr="00C325B9">
        <w:rPr>
          <w:rFonts w:ascii="Palatino Linotype" w:hAnsi="Palatino Linotype" w:cs="Times New Roman"/>
          <w:i/>
          <w:iCs/>
          <w:sz w:val="18"/>
          <w:szCs w:val="18"/>
        </w:rPr>
        <w:t xml:space="preserve"> ratio</w:t>
      </w:r>
      <w:r w:rsidR="00BD36E7" w:rsidRPr="00C325B9">
        <w:rPr>
          <w:rFonts w:ascii="Palatino Linotype" w:hAnsi="Palatino Linotype" w:cs="Times New Roman"/>
          <w:sz w:val="18"/>
          <w:szCs w:val="18"/>
        </w:rPr>
        <w:t xml:space="preserve"> du vers 425. Le vide étant intangible ne tombe pas sous les sens</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son existence doit être démontrée par le raisonnement.    </w:t>
      </w:r>
      <w:r w:rsidR="00BD36E7" w:rsidRPr="00C325B9">
        <w:rPr>
          <w:rFonts w:ascii="Palatino Linotype" w:hAnsi="Palatino Linotype" w:cs="Times New Roman"/>
          <w:sz w:val="18"/>
          <w:szCs w:val="18"/>
        </w:rPr>
        <w:br/>
        <w:t xml:space="preserve">          </w:t>
      </w:r>
      <w:r w:rsidR="00BD36E7" w:rsidRPr="00C325B9">
        <w:rPr>
          <w:rFonts w:ascii="Palatino Linotype" w:hAnsi="Palatino Linotype" w:cs="Times New Roman"/>
          <w:b/>
          <w:bCs/>
          <w:color w:val="C00000"/>
          <w:sz w:val="18"/>
          <w:szCs w:val="18"/>
        </w:rPr>
        <w:t>NB</w:t>
      </w:r>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b/>
          <w:bCs/>
          <w:sz w:val="18"/>
          <w:szCs w:val="18"/>
        </w:rPr>
        <w:t xml:space="preserve">Pour </w:t>
      </w:r>
      <w:proofErr w:type="gramStart"/>
      <w:r w:rsidR="00BD36E7" w:rsidRPr="00C325B9">
        <w:rPr>
          <w:rFonts w:ascii="Palatino Linotype" w:hAnsi="Palatino Linotype" w:cs="Times New Roman"/>
          <w:b/>
          <w:bCs/>
          <w:sz w:val="18"/>
          <w:szCs w:val="18"/>
        </w:rPr>
        <w:t xml:space="preserve">Bailey,  </w:t>
      </w:r>
      <w:proofErr w:type="spellStart"/>
      <w:r w:rsidR="00BD36E7" w:rsidRPr="00C325B9">
        <w:rPr>
          <w:rFonts w:ascii="Palatino Linotype" w:hAnsi="Palatino Linotype" w:cs="Times New Roman"/>
          <w:b/>
          <w:bCs/>
          <w:sz w:val="18"/>
          <w:szCs w:val="18"/>
        </w:rPr>
        <w:t>sensus</w:t>
      </w:r>
      <w:proofErr w:type="spellEnd"/>
      <w:proofErr w:type="gramEnd"/>
      <w:r w:rsidR="00BD36E7" w:rsidRPr="00C325B9">
        <w:rPr>
          <w:rFonts w:ascii="Palatino Linotype" w:hAnsi="Palatino Linotype" w:cs="Times New Roman"/>
          <w:sz w:val="18"/>
          <w:szCs w:val="18"/>
        </w:rPr>
        <w:t xml:space="preserve">. = sensation et la perception qui en découle.  Le </w:t>
      </w:r>
      <w:proofErr w:type="spellStart"/>
      <w:r w:rsidR="00BD36E7" w:rsidRPr="00C325B9">
        <w:rPr>
          <w:rFonts w:ascii="Palatino Linotype" w:hAnsi="Palatino Linotype" w:cs="Times New Roman"/>
          <w:sz w:val="18"/>
          <w:szCs w:val="18"/>
        </w:rPr>
        <w:t>sensus</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communis</w:t>
      </w:r>
      <w:proofErr w:type="spellEnd"/>
      <w:r w:rsidR="00BD36E7" w:rsidRPr="00C325B9">
        <w:rPr>
          <w:rFonts w:ascii="Palatino Linotype" w:hAnsi="Palatino Linotype" w:cs="Times New Roman"/>
          <w:sz w:val="18"/>
          <w:szCs w:val="18"/>
        </w:rPr>
        <w:t xml:space="preserve"> n’est pas </w:t>
      </w:r>
      <w:proofErr w:type="gramStart"/>
      <w:r w:rsidR="00BD36E7" w:rsidRPr="00C325B9">
        <w:rPr>
          <w:rFonts w:ascii="Palatino Linotype" w:hAnsi="Palatino Linotype" w:cs="Times New Roman"/>
          <w:sz w:val="18"/>
          <w:szCs w:val="18"/>
        </w:rPr>
        <w:t>ici  le</w:t>
      </w:r>
      <w:proofErr w:type="gramEnd"/>
      <w:r w:rsidR="00BD36E7" w:rsidRPr="00C325B9">
        <w:rPr>
          <w:rFonts w:ascii="Palatino Linotype" w:hAnsi="Palatino Linotype" w:cs="Times New Roman"/>
          <w:sz w:val="18"/>
          <w:szCs w:val="18"/>
        </w:rPr>
        <w:t xml:space="preserve"> sens commun</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ni le toucher selon lui, ni non plus la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koinê </w:t>
      </w:r>
      <w:proofErr w:type="spellStart"/>
      <w:r w:rsidR="00BD36E7" w:rsidRPr="00C325B9">
        <w:rPr>
          <w:rFonts w:ascii="Palatino Linotype" w:hAnsi="Palatino Linotype" w:cs="Times New Roman"/>
          <w:sz w:val="18"/>
          <w:szCs w:val="18"/>
        </w:rPr>
        <w:t>aisthêsis</w:t>
      </w:r>
      <w:proofErr w:type="spellEnd"/>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dont parle Aristote.    </w:t>
      </w:r>
      <w:r w:rsidR="00BD36E7" w:rsidRPr="00C325B9">
        <w:rPr>
          <w:rFonts w:ascii="Palatino Linotype" w:hAnsi="Palatino Linotype" w:cs="Times New Roman"/>
          <w:b/>
          <w:bCs/>
          <w:sz w:val="18"/>
          <w:szCs w:val="18"/>
        </w:rPr>
        <w:t>JKT</w:t>
      </w:r>
      <w:r w:rsidR="00BD36E7"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traduit</w:t>
      </w:r>
      <w:proofErr w:type="gramEnd"/>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la sensation commune</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w:t>
      </w:r>
    </w:p>
  </w:footnote>
  <w:footnote w:id="42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D36E7" w:rsidRPr="00C325B9">
        <w:rPr>
          <w:rFonts w:ascii="Palatino Linotype" w:hAnsi="Palatino Linotype" w:cs="Times New Roman"/>
          <w:b/>
          <w:bCs/>
          <w:sz w:val="18"/>
          <w:szCs w:val="18"/>
        </w:rPr>
        <w:t xml:space="preserve">423. — </w:t>
      </w:r>
      <w:proofErr w:type="spellStart"/>
      <w:r w:rsidR="00BD36E7" w:rsidRPr="00C325B9">
        <w:rPr>
          <w:rFonts w:ascii="Palatino Linotype" w:hAnsi="Palatino Linotype" w:cs="Times New Roman"/>
          <w:b/>
          <w:bCs/>
          <w:sz w:val="18"/>
          <w:szCs w:val="18"/>
        </w:rPr>
        <w:t>sensūs</w:t>
      </w:r>
      <w:proofErr w:type="spellEnd"/>
      <w:r w:rsidR="00BD36E7" w:rsidRPr="00C325B9">
        <w:rPr>
          <w:rFonts w:ascii="Palatino Linotype" w:hAnsi="Palatino Linotype" w:cs="Times New Roman"/>
          <w:b/>
          <w:bCs/>
          <w:sz w:val="18"/>
          <w:szCs w:val="18"/>
        </w:rPr>
        <w:t xml:space="preserve"> ; </w:t>
      </w:r>
      <w:proofErr w:type="spellStart"/>
      <w:r w:rsidR="00BD36E7" w:rsidRPr="00C325B9">
        <w:rPr>
          <w:rFonts w:ascii="Palatino Linotype" w:hAnsi="Palatino Linotype" w:cs="Times New Roman"/>
          <w:b/>
          <w:bCs/>
          <w:sz w:val="18"/>
          <w:szCs w:val="18"/>
        </w:rPr>
        <w:t>cui</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nĭsĭ</w:t>
      </w:r>
      <w:proofErr w:type="spellEnd"/>
      <w:r w:rsidR="00BD36E7" w:rsidRPr="00C325B9">
        <w:rPr>
          <w:rFonts w:ascii="Palatino Linotype" w:hAnsi="Palatino Linotype" w:cs="Times New Roman"/>
          <w:b/>
          <w:bCs/>
          <w:sz w:val="18"/>
          <w:szCs w:val="18"/>
        </w:rPr>
        <w:t xml:space="preserve"> prima </w:t>
      </w:r>
      <w:proofErr w:type="spellStart"/>
      <w:r w:rsidR="00BD36E7" w:rsidRPr="00C325B9">
        <w:rPr>
          <w:rFonts w:ascii="Palatino Linotype" w:hAnsi="Palatino Linotype" w:cs="Times New Roman"/>
          <w:b/>
          <w:bCs/>
          <w:sz w:val="18"/>
          <w:szCs w:val="18"/>
        </w:rPr>
        <w:t>fĭdēs</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fundata</w:t>
      </w:r>
      <w:proofErr w:type="spellEnd"/>
      <w:r w:rsidR="00BD36E7" w:rsidRPr="00C325B9">
        <w:rPr>
          <w:rFonts w:ascii="Palatino Linotype" w:hAnsi="Palatino Linotype" w:cs="Times New Roman"/>
          <w:b/>
          <w:bCs/>
          <w:sz w:val="18"/>
          <w:szCs w:val="18"/>
        </w:rPr>
        <w:t xml:space="preserve"> </w:t>
      </w:r>
      <w:proofErr w:type="spellStart"/>
      <w:proofErr w:type="gramStart"/>
      <w:r w:rsidR="00BD36E7" w:rsidRPr="00C325B9">
        <w:rPr>
          <w:rFonts w:ascii="Palatino Linotype" w:hAnsi="Palatino Linotype" w:cs="Times New Roman"/>
          <w:b/>
          <w:bCs/>
          <w:sz w:val="18"/>
          <w:szCs w:val="18"/>
        </w:rPr>
        <w:t>vălebit</w:t>
      </w:r>
      <w:proofErr w:type="spellEnd"/>
      <w:r w:rsidR="00BD36E7" w:rsidRPr="00C325B9">
        <w:rPr>
          <w:rFonts w:ascii="Palatino Linotype" w:hAnsi="Palatino Linotype" w:cs="Times New Roman"/>
          <w:b/>
          <w:bCs/>
          <w:sz w:val="18"/>
          <w:szCs w:val="18"/>
        </w:rPr>
        <w:t>,   —</w:t>
      </w:r>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b/>
          <w:bCs/>
          <w:sz w:val="18"/>
          <w:szCs w:val="18"/>
        </w:rPr>
        <w:t>Cui</w:t>
      </w:r>
      <w:proofErr w:type="gramEnd"/>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 xml:space="preserve">rel. au </w:t>
      </w:r>
      <w:proofErr w:type="spellStart"/>
      <w:r w:rsidR="00BD36E7" w:rsidRPr="00C325B9">
        <w:rPr>
          <w:rFonts w:ascii="Palatino Linotype" w:hAnsi="Palatino Linotype" w:cs="Times New Roman"/>
          <w:sz w:val="18"/>
          <w:szCs w:val="18"/>
        </w:rPr>
        <w:t>dat</w:t>
      </w:r>
      <w:proofErr w:type="spellEnd"/>
      <w:r w:rsidR="00BD36E7"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est</w:t>
      </w:r>
      <w:proofErr w:type="gram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cp</w:t>
      </w:r>
      <w:proofErr w:type="spellEnd"/>
      <w:r w:rsidR="00BD36E7" w:rsidRPr="00C325B9">
        <w:rPr>
          <w:rFonts w:ascii="Palatino Linotype" w:hAnsi="Palatino Linotype" w:cs="Times New Roman"/>
          <w:sz w:val="18"/>
          <w:szCs w:val="18"/>
        </w:rPr>
        <w:t xml:space="preserve"> de </w:t>
      </w:r>
      <w:proofErr w:type="spellStart"/>
      <w:r w:rsidR="00BD36E7" w:rsidRPr="00C325B9">
        <w:rPr>
          <w:rFonts w:ascii="Palatino Linotype" w:hAnsi="Palatino Linotype" w:cs="Times New Roman"/>
          <w:sz w:val="18"/>
          <w:szCs w:val="18"/>
        </w:rPr>
        <w:t>fides</w:t>
      </w:r>
      <w:proofErr w:type="spellEnd"/>
      <w:r w:rsidR="00BD36E7" w:rsidRPr="00C325B9">
        <w:rPr>
          <w:rFonts w:ascii="Palatino Linotype" w:hAnsi="Palatino Linotype" w:cs="Times New Roman"/>
          <w:sz w:val="18"/>
          <w:szCs w:val="18"/>
        </w:rPr>
        <w:t xml:space="preserve"> sur le modèle de </w:t>
      </w:r>
      <w:proofErr w:type="spellStart"/>
      <w:r w:rsidR="00BD36E7" w:rsidRPr="00C325B9">
        <w:rPr>
          <w:rFonts w:ascii="Palatino Linotype" w:hAnsi="Palatino Linotype" w:cs="Times New Roman"/>
          <w:sz w:val="18"/>
          <w:szCs w:val="18"/>
        </w:rPr>
        <w:t>fidere</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alicui</w:t>
      </w:r>
      <w:proofErr w:type="spellEnd"/>
      <w:r w:rsidR="00BD36E7" w:rsidRPr="00C325B9">
        <w:rPr>
          <w:rFonts w:ascii="Palatino Linotype" w:hAnsi="Palatino Linotype" w:cs="Times New Roman"/>
          <w:sz w:val="18"/>
          <w:szCs w:val="18"/>
        </w:rPr>
        <w:t xml:space="preserve"> (ER.).       </w:t>
      </w:r>
      <w:bookmarkStart w:id="127" w:name="nisi"/>
      <w:bookmarkEnd w:id="127"/>
      <w:proofErr w:type="spellStart"/>
      <w:r w:rsidR="00BD36E7" w:rsidRPr="00C325B9">
        <w:rPr>
          <w:rFonts w:ascii="Palatino Linotype" w:hAnsi="Palatino Linotype" w:cs="Times New Roman"/>
          <w:sz w:val="18"/>
          <w:szCs w:val="18"/>
        </w:rPr>
        <w:t>N</w:t>
      </w:r>
      <w:r w:rsidR="00BD36E7" w:rsidRPr="00C325B9">
        <w:rPr>
          <w:rFonts w:ascii="Palatino Linotype" w:hAnsi="Palatino Linotype" w:cs="Times New Roman"/>
          <w:b/>
          <w:bCs/>
          <w:sz w:val="18"/>
          <w:szCs w:val="18"/>
        </w:rPr>
        <w:t>ĭsĭ</w:t>
      </w:r>
      <w:proofErr w:type="spellEnd"/>
      <w:r w:rsidR="00BD36E7" w:rsidRPr="00C325B9">
        <w:rPr>
          <w:rFonts w:ascii="Palatino Linotype" w:hAnsi="Palatino Linotype" w:cs="Times New Roman"/>
          <w:b/>
          <w:bCs/>
          <w:sz w:val="18"/>
          <w:szCs w:val="18"/>
        </w:rPr>
        <w:t>,</w:t>
      </w:r>
      <w:r w:rsidR="00BD36E7" w:rsidRPr="00C325B9">
        <w:rPr>
          <w:rFonts w:ascii="Palatino Linotype" w:hAnsi="Palatino Linotype" w:cs="Times New Roman"/>
          <w:sz w:val="18"/>
          <w:szCs w:val="18"/>
        </w:rPr>
        <w:t xml:space="preserve"> si ne pas</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excepté si</w:t>
      </w:r>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b/>
          <w:bCs/>
          <w:sz w:val="18"/>
          <w:szCs w:val="18"/>
        </w:rPr>
        <w:t>Fĭdēs</w:t>
      </w:r>
      <w:proofErr w:type="spellEnd"/>
      <w:r w:rsidR="00BD36E7" w:rsidRPr="00C325B9">
        <w:rPr>
          <w:rFonts w:ascii="Palatino Linotype" w:hAnsi="Palatino Linotype" w:cs="Times New Roman"/>
          <w:b/>
          <w:bCs/>
          <w:sz w:val="18"/>
          <w:szCs w:val="18"/>
        </w:rPr>
        <w:t>, ĕi, f. :</w:t>
      </w:r>
      <w:r w:rsidR="00CA3BD1"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 xml:space="preserve"> foi, croyance, confiance </w:t>
      </w:r>
      <w:r w:rsidR="00BD36E7" w:rsidRPr="00C325B9">
        <w:rPr>
          <w:rFonts w:ascii="Palatino Linotype" w:hAnsi="Palatino Linotype" w:cs="Times New Roman"/>
          <w:sz w:val="18"/>
          <w:szCs w:val="18"/>
        </w:rPr>
        <w:sym w:font="Symbol" w:char="F0AE"/>
      </w:r>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Notre croyance première</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(ER.).      </w:t>
      </w:r>
      <w:proofErr w:type="spellStart"/>
      <w:r w:rsidR="00BD36E7" w:rsidRPr="00C325B9">
        <w:rPr>
          <w:rFonts w:ascii="Palatino Linotype" w:hAnsi="Palatino Linotype" w:cs="Times New Roman"/>
          <w:b/>
          <w:bCs/>
          <w:sz w:val="18"/>
          <w:szCs w:val="18"/>
        </w:rPr>
        <w:t>Fundo</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āre</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sz w:val="18"/>
          <w:szCs w:val="18"/>
        </w:rPr>
        <w:t>āvi</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ātum</w:t>
      </w:r>
      <w:proofErr w:type="spellEnd"/>
      <w:r w:rsidR="00BD36E7" w:rsidRPr="00C325B9">
        <w:rPr>
          <w:rFonts w:ascii="Palatino Linotype" w:hAnsi="Palatino Linotype" w:cs="Times New Roman"/>
          <w:sz w:val="18"/>
          <w:szCs w:val="18"/>
        </w:rPr>
        <w:t xml:space="preserve"> : - tr.</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a</w:t>
      </w:r>
      <w:proofErr w:type="gramEnd"/>
      <w:r w:rsidR="00BD36E7" w:rsidRPr="00C325B9">
        <w:rPr>
          <w:rFonts w:ascii="Palatino Linotype" w:hAnsi="Palatino Linotype" w:cs="Times New Roman"/>
          <w:sz w:val="18"/>
          <w:szCs w:val="18"/>
        </w:rPr>
        <w:t xml:space="preserve"> - établir solidement, affermir sur une base, fonder, bâtir, asseoir</w:t>
      </w:r>
      <w:r w:rsidR="00BD36E7" w:rsidRPr="00C325B9">
        <w:rPr>
          <w:rFonts w:ascii="Palatino Linotype" w:hAnsi="Palatino Linotype" w:cs="Times New Roman"/>
          <w:b/>
          <w:bCs/>
          <w:sz w:val="18"/>
          <w:szCs w:val="18"/>
        </w:rPr>
        <w:t xml:space="preserve">. ‖ nihil </w:t>
      </w:r>
      <w:proofErr w:type="spellStart"/>
      <w:r w:rsidR="00BD36E7" w:rsidRPr="00C325B9">
        <w:rPr>
          <w:rFonts w:ascii="Palatino Linotype" w:hAnsi="Palatino Linotype" w:cs="Times New Roman"/>
          <w:b/>
          <w:bCs/>
          <w:sz w:val="18"/>
          <w:szCs w:val="18"/>
        </w:rPr>
        <w:t>veritate</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fundatum</w:t>
      </w:r>
      <w:proofErr w:type="spellEnd"/>
      <w:r w:rsidR="00BD36E7" w:rsidRPr="00C325B9">
        <w:rPr>
          <w:rFonts w:ascii="Palatino Linotype" w:hAnsi="Palatino Linotype" w:cs="Times New Roman"/>
          <w:sz w:val="18"/>
          <w:szCs w:val="18"/>
        </w:rPr>
        <w:t xml:space="preserve">, Cic. : rien de fondé sur la vérité.       </w:t>
      </w:r>
      <w:bookmarkStart w:id="128" w:name="valeo"/>
      <w:bookmarkEnd w:id="128"/>
      <w:proofErr w:type="spellStart"/>
      <w:r w:rsidR="00BD36E7" w:rsidRPr="00C325B9">
        <w:rPr>
          <w:rFonts w:ascii="Palatino Linotype" w:hAnsi="Palatino Linotype" w:cs="Times New Roman"/>
          <w:b/>
          <w:bCs/>
          <w:sz w:val="18"/>
          <w:szCs w:val="18"/>
        </w:rPr>
        <w:t>Vălĕo</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ēr</w:t>
      </w:r>
      <w:r w:rsidR="00BD36E7" w:rsidRPr="00C325B9">
        <w:rPr>
          <w:rFonts w:ascii="Palatino Linotype" w:hAnsi="Palatino Linotype" w:cs="Times New Roman"/>
          <w:sz w:val="18"/>
          <w:szCs w:val="18"/>
        </w:rPr>
        <w:t>e</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vălŭi</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ĭtum</w:t>
      </w:r>
      <w:proofErr w:type="spellEnd"/>
      <w:r w:rsidR="00BD36E7" w:rsidRPr="00C325B9">
        <w:rPr>
          <w:rFonts w:ascii="Palatino Linotype" w:hAnsi="Palatino Linotype" w:cs="Times New Roman"/>
          <w:sz w:val="18"/>
          <w:szCs w:val="18"/>
        </w:rPr>
        <w:t xml:space="preserve"> : - </w:t>
      </w:r>
      <w:proofErr w:type="spellStart"/>
      <w:r w:rsidR="00BD36E7" w:rsidRPr="00C325B9">
        <w:rPr>
          <w:rFonts w:ascii="Palatino Linotype" w:hAnsi="Palatino Linotype" w:cs="Times New Roman"/>
          <w:sz w:val="18"/>
          <w:szCs w:val="18"/>
        </w:rPr>
        <w:t>intr</w:t>
      </w:r>
      <w:proofErr w:type="spellEnd"/>
      <w:r w:rsidR="00BD36E7"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1</w:t>
      </w:r>
      <w:proofErr w:type="gramEnd"/>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être fort, vigoureux</w:t>
      </w:r>
      <w:r w:rsidR="00CA3BD1"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valere</w:t>
      </w:r>
      <w:proofErr w:type="spellEnd"/>
      <w:proofErr w:type="gramEnd"/>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i/>
          <w:iCs/>
          <w:sz w:val="18"/>
          <w:szCs w:val="18"/>
        </w:rPr>
        <w:t xml:space="preserve">+ inf. </w:t>
      </w:r>
      <w:r w:rsidR="00BD36E7" w:rsidRPr="00C325B9">
        <w:rPr>
          <w:rFonts w:ascii="Palatino Linotype" w:hAnsi="Palatino Linotype" w:cs="Times New Roman"/>
          <w:sz w:val="18"/>
          <w:szCs w:val="18"/>
        </w:rPr>
        <w:t xml:space="preserve">: avoir la force de, pouvoir </w:t>
      </w:r>
      <w:r w:rsidR="00BD36E7" w:rsidRPr="00C325B9">
        <w:rPr>
          <w:rFonts w:ascii="Palatino Linotype" w:hAnsi="Palatino Linotype" w:cs="Times New Roman"/>
          <w:i/>
          <w:iCs/>
          <w:sz w:val="18"/>
          <w:szCs w:val="18"/>
        </w:rPr>
        <w:t xml:space="preserve">--- </w:t>
      </w:r>
      <w:proofErr w:type="spellStart"/>
      <w:r w:rsidR="00BD36E7" w:rsidRPr="00C325B9">
        <w:rPr>
          <w:rFonts w:ascii="Palatino Linotype" w:hAnsi="Palatino Linotype" w:cs="Times New Roman"/>
          <w:i/>
          <w:iCs/>
          <w:sz w:val="18"/>
          <w:szCs w:val="18"/>
        </w:rPr>
        <w:t>Lucr</w:t>
      </w:r>
      <w:proofErr w:type="spellEnd"/>
      <w:r w:rsidR="00BD36E7" w:rsidRPr="00C325B9">
        <w:rPr>
          <w:rFonts w:ascii="Palatino Linotype" w:hAnsi="Palatino Linotype" w:cs="Times New Roman"/>
          <w:i/>
          <w:iCs/>
          <w:sz w:val="18"/>
          <w:szCs w:val="18"/>
        </w:rPr>
        <w:t>. 6, 1 87</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être fort, puissant, avoir de la valeur, etc.    </w:t>
      </w:r>
      <w:r w:rsidR="00BD36E7" w:rsidRPr="00C325B9">
        <w:rPr>
          <w:rFonts w:ascii="Palatino Linotype" w:hAnsi="Palatino Linotype" w:cs="Times New Roman"/>
          <w:sz w:val="18"/>
          <w:szCs w:val="18"/>
        </w:rPr>
        <w:br/>
        <w:t xml:space="preserve">         </w:t>
      </w:r>
      <w:r w:rsidR="00BD36E7" w:rsidRPr="00C325B9">
        <w:rPr>
          <w:rFonts w:ascii="Palatino Linotype" w:hAnsi="Palatino Linotype" w:cs="Times New Roman"/>
          <w:b/>
          <w:bCs/>
          <w:color w:val="C00000"/>
          <w:sz w:val="18"/>
          <w:szCs w:val="18"/>
        </w:rPr>
        <w:t>NB.</w:t>
      </w:r>
      <w:r w:rsidR="00BD36E7" w:rsidRPr="00C325B9">
        <w:rPr>
          <w:rFonts w:ascii="Palatino Linotype" w:hAnsi="Palatino Linotype" w:cs="Times New Roman"/>
          <w:b/>
          <w:bCs/>
          <w:sz w:val="18"/>
          <w:szCs w:val="18"/>
        </w:rPr>
        <w:t xml:space="preserve"> Notion.  </w:t>
      </w:r>
      <w:proofErr w:type="spellStart"/>
      <w:r w:rsidR="00BD36E7" w:rsidRPr="00C325B9">
        <w:rPr>
          <w:rFonts w:ascii="Palatino Linotype" w:hAnsi="Palatino Linotype" w:cs="Times New Roman"/>
          <w:b/>
          <w:bCs/>
          <w:sz w:val="18"/>
          <w:szCs w:val="18"/>
        </w:rPr>
        <w:t>Sensŭs</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ūs</w:t>
      </w:r>
      <w:proofErr w:type="spellEnd"/>
      <w:r w:rsidR="00BD36E7" w:rsidRPr="00C325B9">
        <w:rPr>
          <w:rFonts w:ascii="Palatino Linotype" w:hAnsi="Palatino Linotype" w:cs="Times New Roman"/>
          <w:b/>
          <w:bCs/>
          <w:sz w:val="18"/>
          <w:szCs w:val="18"/>
        </w:rPr>
        <w:t>, m.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action de percevoir par les sens, sensibilité physique, faculté de sentir, sentiment, sens, sensation. </w:t>
      </w:r>
      <w:r w:rsidR="00CA3BD1"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b</w:t>
      </w:r>
      <w:proofErr w:type="gramEnd"/>
      <w:r w:rsidR="00BD36E7" w:rsidRPr="00C325B9">
        <w:rPr>
          <w:rFonts w:ascii="Palatino Linotype" w:hAnsi="Palatino Linotype" w:cs="Times New Roman"/>
          <w:sz w:val="18"/>
          <w:szCs w:val="18"/>
        </w:rPr>
        <w:t xml:space="preserve"> - sensibilité morale, affection de l'âme, disposition du cœur, sentiment, passion, émotion.  </w:t>
      </w:r>
      <w:r w:rsidR="00CA3BD1"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c</w:t>
      </w:r>
      <w:proofErr w:type="gramEnd"/>
      <w:r w:rsidR="00BD36E7" w:rsidRPr="00C325B9">
        <w:rPr>
          <w:rFonts w:ascii="Palatino Linotype" w:hAnsi="Palatino Linotype" w:cs="Times New Roman"/>
          <w:sz w:val="18"/>
          <w:szCs w:val="18"/>
        </w:rPr>
        <w:t xml:space="preserve"> - sensibilité intellectuelle, connaissance (spontanée ou réfléchie), sentiment, appréciation, jugement, opinion, pensée.  </w:t>
      </w:r>
      <w:proofErr w:type="gramStart"/>
      <w:r w:rsidR="00BD36E7" w:rsidRPr="00C325B9">
        <w:rPr>
          <w:rFonts w:ascii="Palatino Linotype" w:hAnsi="Palatino Linotype" w:cs="Times New Roman"/>
          <w:sz w:val="18"/>
          <w:szCs w:val="18"/>
        </w:rPr>
        <w:t>d</w:t>
      </w:r>
      <w:proofErr w:type="gramEnd"/>
      <w:r w:rsidR="00BD36E7" w:rsidRPr="00C325B9">
        <w:rPr>
          <w:rFonts w:ascii="Palatino Linotype" w:hAnsi="Palatino Linotype" w:cs="Times New Roman"/>
          <w:sz w:val="18"/>
          <w:szCs w:val="18"/>
        </w:rPr>
        <w:t xml:space="preserve"> - raison, intelligence, faculté d'appréciation.  </w:t>
      </w:r>
      <w:r w:rsidR="00CA3BD1"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e</w:t>
      </w:r>
      <w:proofErr w:type="gramEnd"/>
      <w:r w:rsidR="00BD36E7" w:rsidRPr="00C325B9">
        <w:rPr>
          <w:rFonts w:ascii="Palatino Linotype" w:hAnsi="Palatino Linotype" w:cs="Times New Roman"/>
          <w:sz w:val="18"/>
          <w:szCs w:val="18"/>
        </w:rPr>
        <w:t xml:space="preserve"> - sens, signification, pensée (</w:t>
      </w:r>
      <w:proofErr w:type="spellStart"/>
      <w:r w:rsidR="00BD36E7" w:rsidRPr="00C325B9">
        <w:rPr>
          <w:rFonts w:ascii="Palatino Linotype" w:hAnsi="Palatino Linotype" w:cs="Times New Roman"/>
          <w:i/>
          <w:iCs/>
          <w:sz w:val="18"/>
          <w:szCs w:val="18"/>
        </w:rPr>
        <w:t>opp</w:t>
      </w:r>
      <w:proofErr w:type="spellEnd"/>
      <w:r w:rsidR="00BD36E7" w:rsidRPr="00C325B9">
        <w:rPr>
          <w:rFonts w:ascii="Palatino Linotype" w:hAnsi="Palatino Linotype" w:cs="Times New Roman"/>
          <w:i/>
          <w:iCs/>
          <w:sz w:val="18"/>
          <w:szCs w:val="18"/>
        </w:rPr>
        <w:t xml:space="preserve">. </w:t>
      </w:r>
      <w:proofErr w:type="gramStart"/>
      <w:r w:rsidR="00BD36E7" w:rsidRPr="00C325B9">
        <w:rPr>
          <w:rFonts w:ascii="Palatino Linotype" w:hAnsi="Palatino Linotype" w:cs="Times New Roman"/>
          <w:i/>
          <w:iCs/>
          <w:sz w:val="18"/>
          <w:szCs w:val="18"/>
        </w:rPr>
        <w:t>à</w:t>
      </w:r>
      <w:proofErr w:type="gramEnd"/>
      <w:r w:rsidR="00BD36E7" w:rsidRPr="00C325B9">
        <w:rPr>
          <w:rFonts w:ascii="Palatino Linotype" w:hAnsi="Palatino Linotype" w:cs="Times New Roman"/>
          <w:i/>
          <w:iCs/>
          <w:sz w:val="18"/>
          <w:szCs w:val="18"/>
        </w:rPr>
        <w:t xml:space="preserve"> mot</w:t>
      </w:r>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f</w:t>
      </w:r>
      <w:proofErr w:type="gramEnd"/>
      <w:r w:rsidR="00BD36E7" w:rsidRPr="00C325B9">
        <w:rPr>
          <w:rFonts w:ascii="Palatino Linotype" w:hAnsi="Palatino Linotype" w:cs="Times New Roman"/>
          <w:sz w:val="18"/>
          <w:szCs w:val="18"/>
        </w:rPr>
        <w:t xml:space="preserve"> - pensée (</w:t>
      </w:r>
      <w:r w:rsidR="00BD36E7" w:rsidRPr="00C325B9">
        <w:rPr>
          <w:rFonts w:ascii="Palatino Linotype" w:hAnsi="Palatino Linotype" w:cs="Times New Roman"/>
          <w:i/>
          <w:iCs/>
          <w:sz w:val="18"/>
          <w:szCs w:val="18"/>
        </w:rPr>
        <w:t>formant un sens</w:t>
      </w:r>
      <w:r w:rsidR="00BD36E7" w:rsidRPr="00C325B9">
        <w:rPr>
          <w:rFonts w:ascii="Palatino Linotype" w:hAnsi="Palatino Linotype" w:cs="Times New Roman"/>
          <w:sz w:val="18"/>
          <w:szCs w:val="18"/>
        </w:rPr>
        <w:t>), phrase, période.</w:t>
      </w:r>
      <w:r w:rsidRPr="00C325B9">
        <w:rPr>
          <w:rFonts w:ascii="Palatino Linotype" w:hAnsi="Palatino Linotype" w:cs="Times New Roman"/>
          <w:b/>
          <w:sz w:val="18"/>
          <w:szCs w:val="18"/>
        </w:rPr>
        <w:t xml:space="preserve">  </w:t>
      </w:r>
    </w:p>
  </w:footnote>
  <w:footnote w:id="42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D36E7" w:rsidRPr="00C325B9">
        <w:rPr>
          <w:rFonts w:ascii="Palatino Linotype" w:hAnsi="Palatino Linotype" w:cs="Times New Roman"/>
          <w:b/>
          <w:sz w:val="18"/>
          <w:szCs w:val="18"/>
        </w:rPr>
        <w:t xml:space="preserve"> </w:t>
      </w:r>
      <w:r w:rsidR="00BD36E7" w:rsidRPr="00C325B9">
        <w:rPr>
          <w:rFonts w:ascii="Palatino Linotype" w:hAnsi="Palatino Linotype" w:cs="Times New Roman"/>
          <w:b/>
          <w:bCs/>
          <w:sz w:val="18"/>
          <w:szCs w:val="18"/>
        </w:rPr>
        <w:t xml:space="preserve">424. — </w:t>
      </w:r>
      <w:proofErr w:type="spellStart"/>
      <w:r w:rsidR="00BD36E7" w:rsidRPr="00C325B9">
        <w:rPr>
          <w:rFonts w:ascii="Palatino Linotype" w:hAnsi="Palatino Linotype" w:cs="Times New Roman"/>
          <w:b/>
          <w:bCs/>
          <w:sz w:val="18"/>
          <w:szCs w:val="18"/>
        </w:rPr>
        <w:t>haud</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erit</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occultis</w:t>
      </w:r>
      <w:proofErr w:type="spellEnd"/>
      <w:r w:rsidR="00BD36E7" w:rsidRPr="00C325B9">
        <w:rPr>
          <w:rFonts w:ascii="Palatino Linotype" w:hAnsi="Palatino Linotype" w:cs="Times New Roman"/>
          <w:b/>
          <w:bCs/>
          <w:sz w:val="18"/>
          <w:szCs w:val="18"/>
        </w:rPr>
        <w:t xml:space="preserve"> de rebus quo </w:t>
      </w:r>
      <w:proofErr w:type="spellStart"/>
      <w:r w:rsidR="00BD36E7" w:rsidRPr="00C325B9">
        <w:rPr>
          <w:rFonts w:ascii="Palatino Linotype" w:hAnsi="Palatino Linotype" w:cs="Times New Roman"/>
          <w:b/>
          <w:bCs/>
          <w:sz w:val="18"/>
          <w:szCs w:val="18"/>
        </w:rPr>
        <w:t>referentes</w:t>
      </w:r>
      <w:proofErr w:type="spellEnd"/>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b/>
          <w:bCs/>
          <w:sz w:val="18"/>
          <w:szCs w:val="18"/>
        </w:rPr>
        <w:t>Occultus</w:t>
      </w:r>
      <w:proofErr w:type="spellEnd"/>
      <w:r w:rsidR="00BD36E7" w:rsidRPr="00C325B9">
        <w:rPr>
          <w:rFonts w:ascii="Palatino Linotype" w:hAnsi="Palatino Linotype" w:cs="Times New Roman"/>
          <w:b/>
          <w:bCs/>
          <w:sz w:val="18"/>
          <w:szCs w:val="18"/>
        </w:rPr>
        <w:t>, a, um : part. - adj.</w:t>
      </w:r>
      <w:r w:rsidR="00CA3BD1" w:rsidRPr="00C325B9">
        <w:rPr>
          <w:rFonts w:ascii="Palatino Linotype" w:hAnsi="Palatino Linotype" w:cs="Times New Roman"/>
          <w:b/>
          <w:bCs/>
          <w:sz w:val="18"/>
          <w:szCs w:val="18"/>
        </w:rPr>
        <w:t xml:space="preserve"> </w:t>
      </w:r>
      <w:r w:rsidR="00BD36E7" w:rsidRPr="00C325B9">
        <w:rPr>
          <w:rFonts w:ascii="Palatino Linotype" w:hAnsi="Palatino Linotype" w:cs="Times New Roman"/>
          <w:b/>
          <w:bCs/>
          <w:sz w:val="18"/>
          <w:szCs w:val="18"/>
        </w:rPr>
        <w:t xml:space="preserve">de </w:t>
      </w:r>
      <w:proofErr w:type="spellStart"/>
      <w:r w:rsidR="00BD36E7" w:rsidRPr="00C325B9">
        <w:rPr>
          <w:rFonts w:ascii="Palatino Linotype" w:hAnsi="Palatino Linotype" w:cs="Times New Roman"/>
          <w:sz w:val="18"/>
          <w:szCs w:val="18"/>
        </w:rPr>
        <w:t>occulo</w:t>
      </w:r>
      <w:proofErr w:type="spellEnd"/>
      <w:r w:rsidR="00BD36E7" w:rsidRPr="00C325B9">
        <w:rPr>
          <w:rFonts w:ascii="Palatino Linotype" w:hAnsi="Palatino Linotype" w:cs="Times New Roman"/>
          <w:sz w:val="18"/>
          <w:szCs w:val="18"/>
        </w:rPr>
        <w:t xml:space="preserve">. - 1 - caché, secret, dérobé à la connaissance. - 2 - </w:t>
      </w:r>
      <w:r w:rsidR="00BD36E7" w:rsidRPr="00C325B9">
        <w:rPr>
          <w:rFonts w:ascii="Palatino Linotype" w:hAnsi="Palatino Linotype" w:cs="Times New Roman"/>
          <w:i/>
          <w:iCs/>
          <w:sz w:val="18"/>
          <w:szCs w:val="18"/>
        </w:rPr>
        <w:t xml:space="preserve">en </w:t>
      </w:r>
      <w:proofErr w:type="spellStart"/>
      <w:r w:rsidR="00BD36E7" w:rsidRPr="00C325B9">
        <w:rPr>
          <w:rFonts w:ascii="Palatino Linotype" w:hAnsi="Palatino Linotype" w:cs="Times New Roman"/>
          <w:i/>
          <w:iCs/>
          <w:sz w:val="18"/>
          <w:szCs w:val="18"/>
        </w:rPr>
        <w:t>parl</w:t>
      </w:r>
      <w:proofErr w:type="spellEnd"/>
      <w:r w:rsidR="00BD36E7" w:rsidRPr="00C325B9">
        <w:rPr>
          <w:rFonts w:ascii="Palatino Linotype" w:hAnsi="Palatino Linotype" w:cs="Times New Roman"/>
          <w:i/>
          <w:iCs/>
          <w:sz w:val="18"/>
          <w:szCs w:val="18"/>
        </w:rPr>
        <w:t xml:space="preserve">. </w:t>
      </w:r>
      <w:proofErr w:type="gramStart"/>
      <w:r w:rsidR="00BD36E7" w:rsidRPr="00C325B9">
        <w:rPr>
          <w:rFonts w:ascii="Palatino Linotype" w:hAnsi="Palatino Linotype" w:cs="Times New Roman"/>
          <w:i/>
          <w:iCs/>
          <w:sz w:val="18"/>
          <w:szCs w:val="18"/>
        </w:rPr>
        <w:t>des</w:t>
      </w:r>
      <w:proofErr w:type="gramEnd"/>
      <w:r w:rsidR="00BD36E7" w:rsidRPr="00C325B9">
        <w:rPr>
          <w:rFonts w:ascii="Palatino Linotype" w:hAnsi="Palatino Linotype" w:cs="Times New Roman"/>
          <w:i/>
          <w:iCs/>
          <w:sz w:val="18"/>
          <w:szCs w:val="18"/>
        </w:rPr>
        <w:t xml:space="preserve"> pers</w:t>
      </w:r>
      <w:r w:rsidR="00BD36E7" w:rsidRPr="00C325B9">
        <w:rPr>
          <w:rFonts w:ascii="Palatino Linotype" w:hAnsi="Palatino Linotype" w:cs="Times New Roman"/>
          <w:sz w:val="18"/>
          <w:szCs w:val="18"/>
        </w:rPr>
        <w:t xml:space="preserve">. qui se cache, caché.      </w:t>
      </w:r>
      <w:r w:rsidR="00BD36E7" w:rsidRPr="00C325B9">
        <w:rPr>
          <w:rFonts w:ascii="Palatino Linotype" w:hAnsi="Palatino Linotype" w:cs="Times New Roman"/>
          <w:b/>
          <w:bCs/>
          <w:sz w:val="18"/>
          <w:szCs w:val="18"/>
        </w:rPr>
        <w:t xml:space="preserve">  Quo</w:t>
      </w:r>
      <w:r w:rsidR="00BD36E7" w:rsidRPr="00C325B9">
        <w:rPr>
          <w:rFonts w:ascii="Palatino Linotype" w:hAnsi="Palatino Linotype" w:cs="Times New Roman"/>
          <w:sz w:val="18"/>
          <w:szCs w:val="18"/>
        </w:rPr>
        <w:t xml:space="preserve"> = &lt;id&gt; quo</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quo = ad quod.    </w:t>
      </w:r>
      <w:r w:rsidR="00BD36E7" w:rsidRPr="00C325B9">
        <w:rPr>
          <w:rFonts w:ascii="Palatino Linotype" w:hAnsi="Palatino Linotype" w:cs="Times New Roman"/>
          <w:b/>
          <w:bCs/>
          <w:sz w:val="18"/>
          <w:szCs w:val="18"/>
        </w:rPr>
        <w:t xml:space="preserve">  Referre</w:t>
      </w:r>
      <w:r w:rsidR="00BD36E7" w:rsidRPr="00C325B9">
        <w:rPr>
          <w:rFonts w:ascii="Palatino Linotype" w:hAnsi="Palatino Linotype" w:cs="Times New Roman"/>
          <w:sz w:val="18"/>
          <w:szCs w:val="18"/>
        </w:rPr>
        <w:t xml:space="preserve"> est employé absolument (ER.)   […] au sens </w:t>
      </w:r>
      <w:proofErr w:type="gramStart"/>
      <w:r w:rsidR="00BD36E7" w:rsidRPr="00C325B9">
        <w:rPr>
          <w:rFonts w:ascii="Palatino Linotype" w:hAnsi="Palatino Linotype" w:cs="Times New Roman"/>
          <w:sz w:val="18"/>
          <w:szCs w:val="18"/>
        </w:rPr>
        <w:t>de  rapporter</w:t>
      </w:r>
      <w:proofErr w:type="gramEnd"/>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i/>
          <w:iCs/>
          <w:sz w:val="18"/>
          <w:szCs w:val="18"/>
        </w:rPr>
        <w:t>à qqch</w:t>
      </w:r>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b/>
          <w:bCs/>
          <w:sz w:val="18"/>
          <w:szCs w:val="18"/>
        </w:rPr>
        <w:t xml:space="preserve">- referre </w:t>
      </w:r>
      <w:proofErr w:type="spellStart"/>
      <w:r w:rsidR="00BD36E7" w:rsidRPr="00C325B9">
        <w:rPr>
          <w:rFonts w:ascii="Palatino Linotype" w:hAnsi="Palatino Linotype" w:cs="Times New Roman"/>
          <w:b/>
          <w:bCs/>
          <w:sz w:val="18"/>
          <w:szCs w:val="18"/>
        </w:rPr>
        <w:t>aliquid</w:t>
      </w:r>
      <w:proofErr w:type="spellEnd"/>
      <w:r w:rsidR="00BD36E7" w:rsidRPr="00C325B9">
        <w:rPr>
          <w:rFonts w:ascii="Palatino Linotype" w:hAnsi="Palatino Linotype" w:cs="Times New Roman"/>
          <w:b/>
          <w:bCs/>
          <w:sz w:val="18"/>
          <w:szCs w:val="18"/>
        </w:rPr>
        <w:t xml:space="preserve"> ad </w:t>
      </w:r>
      <w:proofErr w:type="spellStart"/>
      <w:r w:rsidR="00BD36E7" w:rsidRPr="00C325B9">
        <w:rPr>
          <w:rFonts w:ascii="Palatino Linotype" w:hAnsi="Palatino Linotype" w:cs="Times New Roman"/>
          <w:b/>
          <w:bCs/>
          <w:sz w:val="18"/>
          <w:szCs w:val="18"/>
        </w:rPr>
        <w:t>aliquid</w:t>
      </w:r>
      <w:proofErr w:type="spellEnd"/>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rapporter qqch à une autre chose prise comme mesure d’évaluation</w:t>
      </w:r>
      <w:r w:rsidR="00BD36E7" w:rsidRPr="00C325B9">
        <w:rPr>
          <w:rFonts w:ascii="Palatino Linotype" w:hAnsi="Palatino Linotype" w:cs="Times New Roman"/>
          <w:b/>
          <w:bCs/>
          <w:sz w:val="18"/>
          <w:szCs w:val="18"/>
        </w:rPr>
        <w:t xml:space="preserve"> ‖ - </w:t>
      </w:r>
      <w:proofErr w:type="spellStart"/>
      <w:r w:rsidR="00BD36E7" w:rsidRPr="00C325B9">
        <w:rPr>
          <w:rFonts w:ascii="Palatino Linotype" w:hAnsi="Palatino Linotype" w:cs="Times New Roman"/>
          <w:b/>
          <w:bCs/>
          <w:sz w:val="18"/>
          <w:szCs w:val="18"/>
        </w:rPr>
        <w:t>omnia</w:t>
      </w:r>
      <w:proofErr w:type="spellEnd"/>
      <w:r w:rsidR="00BD36E7" w:rsidRPr="00C325B9">
        <w:rPr>
          <w:rFonts w:ascii="Palatino Linotype" w:hAnsi="Palatino Linotype" w:cs="Times New Roman"/>
          <w:b/>
          <w:bCs/>
          <w:sz w:val="18"/>
          <w:szCs w:val="18"/>
        </w:rPr>
        <w:t xml:space="preserve"> ad </w:t>
      </w:r>
      <w:proofErr w:type="spellStart"/>
      <w:r w:rsidR="00BD36E7" w:rsidRPr="00C325B9">
        <w:rPr>
          <w:rFonts w:ascii="Palatino Linotype" w:hAnsi="Palatino Linotype" w:cs="Times New Roman"/>
          <w:b/>
          <w:bCs/>
          <w:sz w:val="18"/>
          <w:szCs w:val="18"/>
        </w:rPr>
        <w:t>igneam</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vim</w:t>
      </w:r>
      <w:proofErr w:type="spellEnd"/>
      <w:r w:rsidR="00BD36E7" w:rsidRPr="00C325B9">
        <w:rPr>
          <w:rFonts w:ascii="Palatino Linotype" w:hAnsi="Palatino Linotype" w:cs="Times New Roman"/>
          <w:b/>
          <w:bCs/>
          <w:sz w:val="18"/>
          <w:szCs w:val="18"/>
        </w:rPr>
        <w:t xml:space="preserve"> referre, </w:t>
      </w:r>
      <w:proofErr w:type="spellStart"/>
      <w:r w:rsidR="00BD36E7" w:rsidRPr="00C325B9">
        <w:rPr>
          <w:rFonts w:ascii="Palatino Linotype" w:hAnsi="Palatino Linotype" w:cs="Times New Roman"/>
          <w:b/>
          <w:bCs/>
          <w:sz w:val="18"/>
          <w:szCs w:val="18"/>
        </w:rPr>
        <w:t>Cic</w:t>
      </w:r>
      <w:proofErr w:type="spellEnd"/>
      <w:r w:rsidR="00BD36E7"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ramener tout au principe du feu.</w:t>
      </w:r>
      <w:r w:rsidRPr="00C325B9">
        <w:rPr>
          <w:rFonts w:ascii="Palatino Linotype" w:hAnsi="Palatino Linotype" w:cs="Times New Roman"/>
          <w:b/>
          <w:sz w:val="18"/>
          <w:szCs w:val="18"/>
        </w:rPr>
        <w:t xml:space="preserve">       </w:t>
      </w:r>
    </w:p>
  </w:footnote>
  <w:footnote w:id="42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D36E7" w:rsidRPr="00C325B9">
        <w:rPr>
          <w:rFonts w:ascii="Palatino Linotype" w:hAnsi="Palatino Linotype" w:cs="Times New Roman"/>
          <w:b/>
          <w:sz w:val="18"/>
          <w:szCs w:val="18"/>
        </w:rPr>
        <w:t xml:space="preserve"> </w:t>
      </w:r>
      <w:r w:rsidR="00BD36E7" w:rsidRPr="00C325B9">
        <w:rPr>
          <w:rFonts w:ascii="Palatino Linotype" w:hAnsi="Palatino Linotype" w:cs="Times New Roman"/>
          <w:b/>
          <w:bCs/>
          <w:sz w:val="18"/>
          <w:szCs w:val="18"/>
        </w:rPr>
        <w:t xml:space="preserve">425. — </w:t>
      </w:r>
      <w:proofErr w:type="spellStart"/>
      <w:r w:rsidR="00BD36E7" w:rsidRPr="00C325B9">
        <w:rPr>
          <w:rFonts w:ascii="Palatino Linotype" w:hAnsi="Palatino Linotype" w:cs="Times New Roman"/>
          <w:b/>
          <w:bCs/>
          <w:sz w:val="18"/>
          <w:szCs w:val="18"/>
        </w:rPr>
        <w:t>confirmare</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animi</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quicquam</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ratione</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queamus</w:t>
      </w:r>
      <w:proofErr w:type="spellEnd"/>
      <w:r w:rsidR="00BD36E7" w:rsidRPr="00C325B9">
        <w:rPr>
          <w:rFonts w:ascii="Palatino Linotype" w:hAnsi="Palatino Linotype" w:cs="Times New Roman"/>
          <w:b/>
          <w:bCs/>
          <w:sz w:val="18"/>
          <w:szCs w:val="18"/>
        </w:rPr>
        <w:t xml:space="preserve">. —    </w:t>
      </w:r>
      <w:proofErr w:type="spellStart"/>
      <w:r w:rsidR="00BD36E7" w:rsidRPr="00C325B9">
        <w:rPr>
          <w:rFonts w:ascii="Palatino Linotype" w:hAnsi="Palatino Linotype" w:cs="Times New Roman"/>
          <w:b/>
          <w:bCs/>
          <w:sz w:val="18"/>
          <w:szCs w:val="18"/>
        </w:rPr>
        <w:t>Confirmo</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āre</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sz w:val="18"/>
          <w:szCs w:val="18"/>
        </w:rPr>
        <w:t>āvi</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ātum</w:t>
      </w:r>
      <w:proofErr w:type="spellEnd"/>
      <w:r w:rsidR="00BD36E7"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affermir, </w:t>
      </w:r>
      <w:proofErr w:type="gramStart"/>
      <w:r w:rsidR="00BD36E7" w:rsidRPr="00C325B9">
        <w:rPr>
          <w:rFonts w:ascii="Palatino Linotype" w:hAnsi="Palatino Linotype" w:cs="Times New Roman"/>
          <w:sz w:val="18"/>
          <w:szCs w:val="18"/>
        </w:rPr>
        <w:t>rétablir;</w:t>
      </w:r>
      <w:proofErr w:type="gramEnd"/>
      <w:r w:rsidR="00BD36E7" w:rsidRPr="00C325B9">
        <w:rPr>
          <w:rFonts w:ascii="Palatino Linotype" w:hAnsi="Palatino Linotype" w:cs="Times New Roman"/>
          <w:sz w:val="18"/>
          <w:szCs w:val="18"/>
        </w:rPr>
        <w:t xml:space="preserve"> réconforter, encourager.  […] </w:t>
      </w:r>
      <w:r w:rsidR="00CA3BD1" w:rsidRPr="00C325B9">
        <w:rPr>
          <w:rFonts w:ascii="Palatino Linotype" w:hAnsi="Palatino Linotype" w:cs="Times New Roman"/>
          <w:sz w:val="18"/>
          <w:szCs w:val="18"/>
        </w:rPr>
        <w:t xml:space="preserve"> </w:t>
      </w:r>
      <w:proofErr w:type="gramStart"/>
      <w:r w:rsidR="00BD36E7" w:rsidRPr="00C325B9">
        <w:rPr>
          <w:rFonts w:ascii="Palatino Linotype" w:hAnsi="Palatino Linotype" w:cs="Times New Roman"/>
          <w:sz w:val="18"/>
          <w:szCs w:val="18"/>
        </w:rPr>
        <w:t>confirmer</w:t>
      </w:r>
      <w:proofErr w:type="gramEnd"/>
      <w:r w:rsidR="00BD36E7" w:rsidRPr="00C325B9">
        <w:rPr>
          <w:rFonts w:ascii="Palatino Linotype" w:hAnsi="Palatino Linotype" w:cs="Times New Roman"/>
          <w:sz w:val="18"/>
          <w:szCs w:val="18"/>
        </w:rPr>
        <w:t>, corroborer, prouver</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garantir.    </w:t>
      </w:r>
      <w:proofErr w:type="spellStart"/>
      <w:r w:rsidR="00BD36E7" w:rsidRPr="00C325B9">
        <w:rPr>
          <w:rFonts w:ascii="Palatino Linotype" w:hAnsi="Palatino Linotype" w:cs="Times New Roman"/>
          <w:sz w:val="18"/>
          <w:szCs w:val="18"/>
        </w:rPr>
        <w:t>Q</w:t>
      </w:r>
      <w:r w:rsidR="00BD36E7" w:rsidRPr="00C325B9">
        <w:rPr>
          <w:rFonts w:ascii="Palatino Linotype" w:hAnsi="Palatino Linotype" w:cs="Times New Roman"/>
          <w:b/>
          <w:bCs/>
          <w:sz w:val="18"/>
          <w:szCs w:val="18"/>
        </w:rPr>
        <w:t>uĕo</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b/>
          <w:bCs/>
          <w:sz w:val="18"/>
          <w:szCs w:val="18"/>
        </w:rPr>
        <w:t>quīre</w:t>
      </w:r>
      <w:proofErr w:type="spellEnd"/>
      <w:r w:rsidR="00BD36E7" w:rsidRPr="00C325B9">
        <w:rPr>
          <w:rFonts w:ascii="Palatino Linotype" w:hAnsi="Palatino Linotype" w:cs="Times New Roman"/>
          <w:b/>
          <w:bCs/>
          <w:sz w:val="18"/>
          <w:szCs w:val="18"/>
        </w:rPr>
        <w:t xml:space="preserve">, </w:t>
      </w:r>
      <w:proofErr w:type="spellStart"/>
      <w:r w:rsidR="00BD36E7" w:rsidRPr="00C325B9">
        <w:rPr>
          <w:rFonts w:ascii="Palatino Linotype" w:hAnsi="Palatino Linotype" w:cs="Times New Roman"/>
          <w:sz w:val="18"/>
          <w:szCs w:val="18"/>
        </w:rPr>
        <w:t>quīs</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quīvī</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quĭī</w:t>
      </w:r>
      <w:proofErr w:type="spellEnd"/>
      <w:r w:rsidR="00BD36E7" w:rsidRPr="00C325B9">
        <w:rPr>
          <w:rFonts w:ascii="Palatino Linotype" w:hAnsi="Palatino Linotype" w:cs="Times New Roman"/>
          <w:sz w:val="18"/>
          <w:szCs w:val="18"/>
        </w:rPr>
        <w:t xml:space="preserve">), </w:t>
      </w:r>
      <w:proofErr w:type="spellStart"/>
      <w:r w:rsidR="00BD36E7" w:rsidRPr="00C325B9">
        <w:rPr>
          <w:rFonts w:ascii="Palatino Linotype" w:hAnsi="Palatino Linotype" w:cs="Times New Roman"/>
          <w:sz w:val="18"/>
          <w:szCs w:val="18"/>
        </w:rPr>
        <w:t>quĭtum</w:t>
      </w:r>
      <w:proofErr w:type="spellEnd"/>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i/>
          <w:iCs/>
          <w:sz w:val="18"/>
          <w:szCs w:val="18"/>
        </w:rPr>
        <w:t>verbe défectif</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i/>
          <w:iCs/>
          <w:sz w:val="18"/>
          <w:szCs w:val="18"/>
        </w:rPr>
        <w:t xml:space="preserve">la série du présent se conjugue comme </w:t>
      </w:r>
      <w:proofErr w:type="spellStart"/>
      <w:r w:rsidR="00BD36E7" w:rsidRPr="00C325B9">
        <w:rPr>
          <w:rFonts w:ascii="Palatino Linotype" w:hAnsi="Palatino Linotype" w:cs="Times New Roman"/>
          <w:i/>
          <w:iCs/>
          <w:sz w:val="18"/>
          <w:szCs w:val="18"/>
        </w:rPr>
        <w:t>eo</w:t>
      </w:r>
      <w:proofErr w:type="spellEnd"/>
      <w:proofErr w:type="gramStart"/>
      <w:r w:rsidR="00BD36E7"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pouvoir, être capable de, être en état de, [</w:t>
      </w:r>
      <w:r w:rsidR="00BD36E7" w:rsidRPr="00C325B9">
        <w:rPr>
          <w:rFonts w:ascii="Palatino Linotype" w:hAnsi="Palatino Linotype" w:cs="Times New Roman"/>
          <w:i/>
          <w:iCs/>
          <w:sz w:val="18"/>
          <w:szCs w:val="18"/>
        </w:rPr>
        <w:t>employé surtout avec une négation</w:t>
      </w:r>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br/>
        <w:t xml:space="preserve">          </w:t>
      </w:r>
      <w:r w:rsidR="00BD36E7" w:rsidRPr="00C325B9">
        <w:rPr>
          <w:rFonts w:ascii="Palatino Linotype" w:hAnsi="Palatino Linotype" w:cs="Times New Roman"/>
          <w:b/>
          <w:bCs/>
          <w:color w:val="C00000"/>
          <w:sz w:val="18"/>
          <w:szCs w:val="18"/>
        </w:rPr>
        <w:t>NB.</w:t>
      </w:r>
      <w:r w:rsidR="00BD36E7" w:rsidRPr="00C325B9">
        <w:rPr>
          <w:rFonts w:ascii="Palatino Linotype" w:hAnsi="Palatino Linotype" w:cs="Times New Roman"/>
          <w:b/>
          <w:bCs/>
          <w:sz w:val="18"/>
          <w:szCs w:val="18"/>
        </w:rPr>
        <w:t xml:space="preserve"> Bailey</w:t>
      </w:r>
      <w:r w:rsidR="00BD36E7" w:rsidRPr="00C325B9">
        <w:rPr>
          <w:rFonts w:ascii="Palatino Linotype" w:hAnsi="Palatino Linotype" w:cs="Times New Roman"/>
          <w:sz w:val="18"/>
          <w:szCs w:val="18"/>
        </w:rPr>
        <w:t xml:space="preserve"> commente : </w:t>
      </w:r>
      <w:proofErr w:type="spellStart"/>
      <w:r w:rsidR="00BD36E7" w:rsidRPr="00C325B9">
        <w:rPr>
          <w:rFonts w:ascii="Palatino Linotype" w:eastAsia="Times New Roman" w:hAnsi="Palatino Linotype" w:cs="Times New Roman"/>
          <w:sz w:val="18"/>
          <w:szCs w:val="18"/>
        </w:rPr>
        <w:t>We</w:t>
      </w:r>
      <w:proofErr w:type="spellEnd"/>
      <w:r w:rsidR="00BD36E7" w:rsidRPr="00C325B9">
        <w:rPr>
          <w:rFonts w:ascii="Palatino Linotype" w:eastAsia="Times New Roman" w:hAnsi="Palatino Linotype" w:cs="Times New Roman"/>
          <w:sz w:val="18"/>
          <w:szCs w:val="18"/>
        </w:rPr>
        <w:t xml:space="preserve"> can</w:t>
      </w:r>
      <w:r w:rsidR="00BD36E7" w:rsidRPr="00C325B9">
        <w:rPr>
          <w:rFonts w:ascii="Palatino Linotype" w:hAnsi="Palatino Linotype" w:cs="Times New Roman"/>
          <w:sz w:val="18"/>
          <w:szCs w:val="18"/>
        </w:rPr>
        <w:t xml:space="preserve"> </w:t>
      </w:r>
      <w:proofErr w:type="spellStart"/>
      <w:r w:rsidR="00BD36E7" w:rsidRPr="00C325B9">
        <w:rPr>
          <w:rFonts w:ascii="Palatino Linotype" w:eastAsia="Times New Roman" w:hAnsi="Palatino Linotype" w:cs="Times New Roman"/>
          <w:sz w:val="18"/>
          <w:szCs w:val="18"/>
        </w:rPr>
        <w:t>only</w:t>
      </w:r>
      <w:proofErr w:type="spellEnd"/>
      <w:r w:rsidR="00BD36E7" w:rsidRPr="00C325B9">
        <w:rPr>
          <w:rFonts w:ascii="Palatino Linotype" w:eastAsia="Times New Roman" w:hAnsi="Palatino Linotype" w:cs="Times New Roman"/>
          <w:sz w:val="18"/>
          <w:szCs w:val="18"/>
        </w:rPr>
        <w:t xml:space="preserve"> </w:t>
      </w:r>
      <w:proofErr w:type="spellStart"/>
      <w:r w:rsidR="00BD36E7" w:rsidRPr="00C325B9">
        <w:rPr>
          <w:rFonts w:ascii="Palatino Linotype" w:eastAsia="Times New Roman" w:hAnsi="Palatino Linotype" w:cs="Times New Roman"/>
          <w:sz w:val="18"/>
          <w:szCs w:val="18"/>
        </w:rPr>
        <w:t>reason</w:t>
      </w:r>
      <w:proofErr w:type="spellEnd"/>
      <w:r w:rsidR="00BD36E7" w:rsidRPr="00C325B9">
        <w:rPr>
          <w:rFonts w:ascii="Palatino Linotype" w:eastAsia="Times New Roman" w:hAnsi="Palatino Linotype" w:cs="Times New Roman"/>
          <w:sz w:val="18"/>
          <w:szCs w:val="18"/>
        </w:rPr>
        <w:t xml:space="preserve"> </w:t>
      </w:r>
      <w:proofErr w:type="spellStart"/>
      <w:r w:rsidR="00BD36E7" w:rsidRPr="00C325B9">
        <w:rPr>
          <w:rFonts w:ascii="Palatino Linotype" w:eastAsia="Times New Roman" w:hAnsi="Palatino Linotype" w:cs="Times New Roman"/>
          <w:i/>
          <w:iCs/>
          <w:sz w:val="18"/>
          <w:szCs w:val="18"/>
        </w:rPr>
        <w:t>animi</w:t>
      </w:r>
      <w:proofErr w:type="spellEnd"/>
      <w:r w:rsidR="00BD36E7" w:rsidRPr="00C325B9">
        <w:rPr>
          <w:rFonts w:ascii="Palatino Linotype" w:eastAsia="Times New Roman" w:hAnsi="Palatino Linotype" w:cs="Times New Roman"/>
          <w:i/>
          <w:iCs/>
          <w:sz w:val="18"/>
          <w:szCs w:val="18"/>
        </w:rPr>
        <w:t xml:space="preserve"> </w:t>
      </w:r>
      <w:proofErr w:type="spellStart"/>
      <w:r w:rsidR="00BD36E7" w:rsidRPr="00C325B9">
        <w:rPr>
          <w:rFonts w:ascii="Palatino Linotype" w:eastAsia="Times New Roman" w:hAnsi="Palatino Linotype" w:cs="Times New Roman"/>
          <w:i/>
          <w:iCs/>
          <w:sz w:val="18"/>
          <w:szCs w:val="18"/>
        </w:rPr>
        <w:t>ratione</w:t>
      </w:r>
      <w:proofErr w:type="spellEnd"/>
      <w:r w:rsidR="00BD36E7" w:rsidRPr="00C325B9">
        <w:rPr>
          <w:rFonts w:ascii="Palatino Linotype" w:eastAsia="Times New Roman" w:hAnsi="Palatino Linotype" w:cs="Times New Roman"/>
          <w:sz w:val="18"/>
          <w:szCs w:val="18"/>
        </w:rPr>
        <w:t xml:space="preserve"> about the </w:t>
      </w:r>
      <w:proofErr w:type="spellStart"/>
      <w:r w:rsidR="00BD36E7" w:rsidRPr="00C325B9">
        <w:rPr>
          <w:rFonts w:ascii="Palatino Linotype" w:eastAsia="Times New Roman" w:hAnsi="Palatino Linotype" w:cs="Times New Roman"/>
          <w:sz w:val="18"/>
          <w:szCs w:val="18"/>
        </w:rPr>
        <w:t>unseen</w:t>
      </w:r>
      <w:proofErr w:type="spellEnd"/>
      <w:r w:rsidR="00BD36E7" w:rsidRPr="00C325B9">
        <w:rPr>
          <w:rFonts w:ascii="Palatino Linotype" w:eastAsia="Times New Roman" w:hAnsi="Palatino Linotype" w:cs="Times New Roman"/>
          <w:sz w:val="18"/>
          <w:szCs w:val="18"/>
        </w:rPr>
        <w:t xml:space="preserve">, the </w:t>
      </w:r>
      <w:proofErr w:type="spellStart"/>
      <w:r w:rsidR="00BD36E7" w:rsidRPr="00C325B9">
        <w:rPr>
          <w:rFonts w:ascii="Palatino Linotype" w:eastAsia="Times New Roman" w:hAnsi="Palatino Linotype" w:cs="Times New Roman"/>
          <w:sz w:val="18"/>
          <w:szCs w:val="18"/>
        </w:rPr>
        <w:t>atoms</w:t>
      </w:r>
      <w:proofErr w:type="spellEnd"/>
      <w:r w:rsidR="00BD36E7" w:rsidRPr="00C325B9">
        <w:rPr>
          <w:rFonts w:ascii="Palatino Linotype" w:eastAsia="Times New Roman" w:hAnsi="Palatino Linotype" w:cs="Times New Roman"/>
          <w:sz w:val="18"/>
          <w:szCs w:val="18"/>
        </w:rPr>
        <w:t xml:space="preserve"> and the </w:t>
      </w:r>
      <w:proofErr w:type="spellStart"/>
      <w:r w:rsidR="00BD36E7" w:rsidRPr="00C325B9">
        <w:rPr>
          <w:rFonts w:ascii="Palatino Linotype" w:eastAsia="Times New Roman" w:hAnsi="Palatino Linotype" w:cs="Times New Roman"/>
          <w:sz w:val="18"/>
          <w:szCs w:val="18"/>
        </w:rPr>
        <w:t>void</w:t>
      </w:r>
      <w:proofErr w:type="spellEnd"/>
      <w:r w:rsidR="00BD36E7" w:rsidRPr="00C325B9">
        <w:rPr>
          <w:rFonts w:ascii="Palatino Linotype" w:eastAsia="Times New Roman" w:hAnsi="Palatino Linotype" w:cs="Times New Roman"/>
          <w:sz w:val="18"/>
          <w:szCs w:val="18"/>
        </w:rPr>
        <w:t>,</w:t>
      </w:r>
      <w:r w:rsidR="00BD36E7" w:rsidRPr="00C325B9">
        <w:rPr>
          <w:rFonts w:ascii="Palatino Linotype" w:hAnsi="Palatino Linotype" w:cs="Times New Roman"/>
          <w:sz w:val="18"/>
          <w:szCs w:val="18"/>
        </w:rPr>
        <w:t xml:space="preserve"> </w:t>
      </w:r>
      <w:r w:rsidR="00BD36E7" w:rsidRPr="00C325B9">
        <w:rPr>
          <w:rFonts w:ascii="Palatino Linotype" w:eastAsia="Times New Roman" w:hAnsi="Palatino Linotype" w:cs="Times New Roman"/>
          <w:sz w:val="18"/>
          <w:szCs w:val="18"/>
        </w:rPr>
        <w:t xml:space="preserve">if </w:t>
      </w:r>
      <w:proofErr w:type="spellStart"/>
      <w:r w:rsidR="00BD36E7" w:rsidRPr="00C325B9">
        <w:rPr>
          <w:rFonts w:ascii="Palatino Linotype" w:eastAsia="Times New Roman" w:hAnsi="Palatino Linotype" w:cs="Times New Roman"/>
          <w:sz w:val="18"/>
          <w:szCs w:val="18"/>
        </w:rPr>
        <w:t>we</w:t>
      </w:r>
      <w:proofErr w:type="spellEnd"/>
      <w:r w:rsidR="00BD36E7" w:rsidRPr="00C325B9">
        <w:rPr>
          <w:rFonts w:ascii="Palatino Linotype" w:eastAsia="Times New Roman" w:hAnsi="Palatino Linotype" w:cs="Times New Roman"/>
          <w:sz w:val="18"/>
          <w:szCs w:val="18"/>
        </w:rPr>
        <w:t xml:space="preserve"> use as </w:t>
      </w:r>
      <w:proofErr w:type="gramStart"/>
      <w:r w:rsidR="00BD36E7" w:rsidRPr="00C325B9">
        <w:rPr>
          <w:rFonts w:ascii="Palatino Linotype" w:eastAsia="Times New Roman" w:hAnsi="Palatino Linotype" w:cs="Times New Roman"/>
          <w:sz w:val="18"/>
          <w:szCs w:val="18"/>
        </w:rPr>
        <w:t>a</w:t>
      </w:r>
      <w:proofErr w:type="gramEnd"/>
      <w:r w:rsidR="00BD36E7" w:rsidRPr="00C325B9">
        <w:rPr>
          <w:rFonts w:ascii="Palatino Linotype" w:eastAsia="Times New Roman" w:hAnsi="Palatino Linotype" w:cs="Times New Roman"/>
          <w:sz w:val="18"/>
          <w:szCs w:val="18"/>
        </w:rPr>
        <w:t xml:space="preserve"> standard the </w:t>
      </w:r>
      <w:proofErr w:type="spellStart"/>
      <w:r w:rsidR="00BD36E7" w:rsidRPr="00C325B9">
        <w:rPr>
          <w:rFonts w:ascii="Palatino Linotype" w:eastAsia="Times New Roman" w:hAnsi="Palatino Linotype" w:cs="Times New Roman"/>
          <w:sz w:val="18"/>
          <w:szCs w:val="18"/>
        </w:rPr>
        <w:t>infallible</w:t>
      </w:r>
      <w:proofErr w:type="spellEnd"/>
      <w:r w:rsidR="00BD36E7" w:rsidRPr="00C325B9">
        <w:rPr>
          <w:rFonts w:ascii="Palatino Linotype" w:eastAsia="Times New Roman" w:hAnsi="Palatino Linotype" w:cs="Times New Roman"/>
          <w:sz w:val="18"/>
          <w:szCs w:val="18"/>
        </w:rPr>
        <w:t xml:space="preserve"> sensations. Cf. </w:t>
      </w:r>
      <w:r w:rsidR="00BD36E7" w:rsidRPr="00C325B9">
        <w:rPr>
          <w:rFonts w:ascii="Palatino Linotype" w:hAnsi="Palatino Linotype" w:cs="Times New Roman"/>
          <w:sz w:val="18"/>
          <w:szCs w:val="18"/>
        </w:rPr>
        <w:t>II</w:t>
      </w:r>
      <w:r w:rsidR="00BD36E7" w:rsidRPr="00C325B9">
        <w:rPr>
          <w:rFonts w:ascii="Palatino Linotype" w:eastAsia="Times New Roman" w:hAnsi="Palatino Linotype" w:cs="Times New Roman"/>
          <w:sz w:val="18"/>
          <w:szCs w:val="18"/>
        </w:rPr>
        <w:t>. 867-70.</w:t>
      </w:r>
      <w:r w:rsidR="00BD36E7"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br/>
      </w:r>
      <w:r w:rsidR="00BD36E7" w:rsidRPr="00C325B9">
        <w:rPr>
          <w:rFonts w:ascii="Palatino Linotype" w:hAnsi="Palatino Linotype" w:cs="Times New Roman"/>
          <w:b/>
          <w:bCs/>
          <w:sz w:val="18"/>
          <w:szCs w:val="18"/>
        </w:rPr>
        <w:t xml:space="preserve">          </w:t>
      </w:r>
      <w:r w:rsidR="00BD36E7" w:rsidRPr="00C325B9">
        <w:rPr>
          <w:rFonts w:ascii="Palatino Linotype" w:hAnsi="Palatino Linotype" w:cs="Times New Roman"/>
          <w:b/>
          <w:bCs/>
          <w:color w:val="C00000"/>
          <w:sz w:val="18"/>
          <w:szCs w:val="18"/>
        </w:rPr>
        <w:t>NB.</w:t>
      </w:r>
      <w:r w:rsidR="00BD36E7" w:rsidRPr="00C325B9">
        <w:rPr>
          <w:rFonts w:ascii="Palatino Linotype" w:hAnsi="Palatino Linotype" w:cs="Times New Roman"/>
          <w:b/>
          <w:bCs/>
          <w:sz w:val="18"/>
          <w:szCs w:val="18"/>
        </w:rPr>
        <w:t xml:space="preserve"> JKT</w:t>
      </w:r>
      <w:r w:rsidR="00BD36E7" w:rsidRPr="00C325B9">
        <w:rPr>
          <w:rFonts w:ascii="Palatino Linotype" w:hAnsi="Palatino Linotype" w:cs="Times New Roman"/>
          <w:sz w:val="18"/>
          <w:szCs w:val="18"/>
        </w:rPr>
        <w:t xml:space="preserve"> note</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La sensation est le critère fondamental de la vérité, et c’est sur elle que s’appuie l’induction scientifique concernant l’invisible comme les atomes et le vide (Lettre à </w:t>
      </w:r>
      <w:proofErr w:type="spellStart"/>
      <w:r w:rsidR="00BD36E7" w:rsidRPr="00C325B9">
        <w:rPr>
          <w:rFonts w:ascii="Palatino Linotype" w:hAnsi="Palatino Linotype" w:cs="Times New Roman"/>
          <w:sz w:val="18"/>
          <w:szCs w:val="18"/>
        </w:rPr>
        <w:t>Hér</w:t>
      </w:r>
      <w:proofErr w:type="spellEnd"/>
      <w:r w:rsidR="00BD36E7" w:rsidRPr="00C325B9">
        <w:rPr>
          <w:rFonts w:ascii="Palatino Linotype" w:hAnsi="Palatino Linotype" w:cs="Times New Roman"/>
          <w:sz w:val="18"/>
          <w:szCs w:val="18"/>
        </w:rPr>
        <w:t>. § 39. Pour Démocrite au contraire la sensation peut être trompeuse.</w:t>
      </w:r>
      <w:r w:rsidR="00CA3BD1" w:rsidRPr="00C325B9">
        <w:rPr>
          <w:rFonts w:ascii="Palatino Linotype" w:hAnsi="Palatino Linotype" w:cs="Times New Roman"/>
          <w:sz w:val="18"/>
          <w:szCs w:val="18"/>
        </w:rPr>
        <w:t xml:space="preserve"> </w:t>
      </w:r>
      <w:r w:rsidR="00BD36E7"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2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A7EB0" w:rsidRPr="00C325B9">
        <w:rPr>
          <w:rFonts w:ascii="Palatino Linotype" w:hAnsi="Palatino Linotype" w:cs="Times New Roman"/>
          <w:b/>
          <w:bCs/>
          <w:sz w:val="18"/>
          <w:szCs w:val="18"/>
        </w:rPr>
        <w:t xml:space="preserve">426. — </w:t>
      </w:r>
      <w:proofErr w:type="spellStart"/>
      <w:r w:rsidR="00AA7EB0" w:rsidRPr="00C325B9">
        <w:rPr>
          <w:rFonts w:ascii="Palatino Linotype" w:hAnsi="Palatino Linotype" w:cs="Times New Roman"/>
          <w:b/>
          <w:bCs/>
          <w:sz w:val="18"/>
          <w:szCs w:val="18"/>
        </w:rPr>
        <w:t>Tum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porro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lŏcus</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ac</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spătĭum</w:t>
      </w:r>
      <w:proofErr w:type="spellEnd"/>
      <w:r w:rsidR="00AA7EB0" w:rsidRPr="00C325B9">
        <w:rPr>
          <w:rFonts w:ascii="Palatino Linotype" w:hAnsi="Palatino Linotype" w:cs="Times New Roman"/>
          <w:b/>
          <w:bCs/>
          <w:sz w:val="18"/>
          <w:szCs w:val="18"/>
        </w:rPr>
        <w:t xml:space="preserve">, quod </w:t>
      </w:r>
      <w:proofErr w:type="spellStart"/>
      <w:r w:rsidR="00AA7EB0" w:rsidRPr="00C325B9">
        <w:rPr>
          <w:rFonts w:ascii="Palatino Linotype" w:hAnsi="Palatino Linotype" w:cs="Times New Roman"/>
          <w:b/>
          <w:bCs/>
          <w:sz w:val="18"/>
          <w:szCs w:val="18"/>
        </w:rPr>
        <w:t>ĭnānĕ</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vŏcamus</w:t>
      </w:r>
      <w:proofErr w:type="spellEnd"/>
      <w:r w:rsidR="00AA7EB0" w:rsidRPr="00C325B9">
        <w:rPr>
          <w:rFonts w:ascii="Palatino Linotype" w:hAnsi="Palatino Linotype" w:cs="Times New Roman"/>
          <w:b/>
          <w:bCs/>
          <w:sz w:val="18"/>
          <w:szCs w:val="18"/>
        </w:rPr>
        <w:t>, —</w:t>
      </w:r>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Porro</w:t>
      </w:r>
      <w:proofErr w:type="spellEnd"/>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au sens de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d’autre part.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Lŏcus</w:t>
      </w:r>
      <w:proofErr w:type="spellEnd"/>
      <w:r w:rsidR="00AA7EB0" w:rsidRPr="00C325B9">
        <w:rPr>
          <w:rFonts w:ascii="Palatino Linotype" w:hAnsi="Palatino Linotype" w:cs="Times New Roman"/>
          <w:b/>
          <w:bCs/>
          <w:sz w:val="18"/>
          <w:szCs w:val="18"/>
        </w:rPr>
        <w:t>, i, m. :</w:t>
      </w:r>
      <w:r w:rsidR="00AA7EB0" w:rsidRPr="00C325B9">
        <w:rPr>
          <w:rFonts w:ascii="Palatino Linotype" w:hAnsi="Palatino Linotype" w:cs="Times New Roman"/>
          <w:sz w:val="18"/>
          <w:szCs w:val="18"/>
        </w:rPr>
        <w:t xml:space="preserve"> lieu, endroit, place, emplacement, siège.  </w:t>
      </w:r>
      <w:bookmarkStart w:id="129" w:name="spatium"/>
      <w:bookmarkEnd w:id="129"/>
      <w:proofErr w:type="spellStart"/>
      <w:r w:rsidR="00AA7EB0" w:rsidRPr="00C325B9">
        <w:rPr>
          <w:rFonts w:ascii="Palatino Linotype" w:hAnsi="Palatino Linotype" w:cs="Times New Roman"/>
          <w:b/>
          <w:bCs/>
          <w:sz w:val="18"/>
          <w:szCs w:val="18"/>
        </w:rPr>
        <w:t>Spătĭum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ĭi</w:t>
      </w:r>
      <w:proofErr w:type="spellEnd"/>
      <w:r w:rsidR="00AA7EB0" w:rsidRPr="00C325B9">
        <w:rPr>
          <w:rFonts w:ascii="Palatino Linotype" w:hAnsi="Palatino Linotype" w:cs="Times New Roman"/>
          <w:b/>
          <w:bCs/>
          <w:sz w:val="18"/>
          <w:szCs w:val="18"/>
        </w:rPr>
        <w:t xml:space="preserve">, n. : </w:t>
      </w:r>
      <w:r w:rsidR="00AA7EB0" w:rsidRPr="00C325B9">
        <w:rPr>
          <w:rFonts w:ascii="Palatino Linotype" w:hAnsi="Palatino Linotype" w:cs="Times New Roman"/>
          <w:sz w:val="18"/>
          <w:szCs w:val="18"/>
        </w:rPr>
        <w:t xml:space="preserve">étendue, distance, espace.     </w:t>
      </w:r>
      <w:r w:rsidR="00AA7EB0" w:rsidRPr="00C325B9">
        <w:rPr>
          <w:rFonts w:ascii="Palatino Linotype" w:hAnsi="Palatino Linotype" w:cs="Times New Roman"/>
          <w:b/>
          <w:bCs/>
          <w:sz w:val="18"/>
          <w:szCs w:val="18"/>
        </w:rPr>
        <w:t xml:space="preserve"> </w:t>
      </w:r>
      <w:proofErr w:type="spellStart"/>
      <w:proofErr w:type="gramStart"/>
      <w:r w:rsidR="00AA7EB0" w:rsidRPr="00C325B9">
        <w:rPr>
          <w:rFonts w:ascii="Palatino Linotype" w:hAnsi="Palatino Linotype" w:cs="Times New Roman"/>
          <w:b/>
          <w:bCs/>
          <w:sz w:val="18"/>
          <w:szCs w:val="18"/>
        </w:rPr>
        <w:t>ĭnānĕ</w:t>
      </w:r>
      <w:proofErr w:type="spellEnd"/>
      <w:proofErr w:type="gramEnd"/>
      <w:r w:rsidR="00AA7EB0"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le vide.   </w:t>
      </w:r>
      <w:bookmarkStart w:id="130" w:name="voco"/>
      <w:bookmarkEnd w:id="130"/>
      <w:proofErr w:type="spellStart"/>
      <w:r w:rsidR="00AA7EB0" w:rsidRPr="00C325B9">
        <w:rPr>
          <w:rFonts w:ascii="Palatino Linotype" w:hAnsi="Palatino Linotype" w:cs="Times New Roman"/>
          <w:b/>
          <w:bCs/>
          <w:sz w:val="18"/>
          <w:szCs w:val="18"/>
        </w:rPr>
        <w:t>Vŏco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āre</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sz w:val="18"/>
          <w:szCs w:val="18"/>
        </w:rPr>
        <w:t>āvi</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ātum</w:t>
      </w:r>
      <w:proofErr w:type="spellEnd"/>
      <w:r w:rsidR="00AA7EB0" w:rsidRPr="00C325B9">
        <w:rPr>
          <w:rFonts w:ascii="Palatino Linotype" w:hAnsi="Palatino Linotype" w:cs="Times New Roman"/>
          <w:sz w:val="18"/>
          <w:szCs w:val="18"/>
        </w:rPr>
        <w:t xml:space="preserve"> : - tr. - 1 - appeler, prononcer le nom (</w:t>
      </w:r>
      <w:r w:rsidR="00AA7EB0" w:rsidRPr="00C325B9">
        <w:rPr>
          <w:rFonts w:ascii="Palatino Linotype" w:hAnsi="Palatino Linotype" w:cs="Times New Roman"/>
          <w:i/>
          <w:iCs/>
          <w:sz w:val="18"/>
          <w:szCs w:val="18"/>
        </w:rPr>
        <w:t>de qqn</w:t>
      </w:r>
      <w:proofErr w:type="gramStart"/>
      <w:r w:rsidR="00AA7EB0" w:rsidRPr="00C325B9">
        <w:rPr>
          <w:rFonts w:ascii="Palatino Linotype" w:hAnsi="Palatino Linotype" w:cs="Times New Roman"/>
          <w:sz w:val="18"/>
          <w:szCs w:val="18"/>
        </w:rPr>
        <w:t>);</w:t>
      </w:r>
      <w:proofErr w:type="gramEnd"/>
      <w:r w:rsidR="00AA7EB0" w:rsidRPr="00C325B9">
        <w:rPr>
          <w:rFonts w:ascii="Palatino Linotype" w:hAnsi="Palatino Linotype" w:cs="Times New Roman"/>
          <w:sz w:val="18"/>
          <w:szCs w:val="18"/>
        </w:rPr>
        <w:t xml:space="preserve"> adresser la parole (à qqn), </w:t>
      </w:r>
      <w:proofErr w:type="gramStart"/>
      <w:r w:rsidR="00AA7EB0" w:rsidRPr="00C325B9">
        <w:rPr>
          <w:rFonts w:ascii="Palatino Linotype" w:hAnsi="Palatino Linotype" w:cs="Times New Roman"/>
          <w:sz w:val="18"/>
          <w:szCs w:val="18"/>
        </w:rPr>
        <w:t>interpeller;</w:t>
      </w:r>
      <w:proofErr w:type="gramEnd"/>
      <w:r w:rsidR="00AA7EB0" w:rsidRPr="00C325B9">
        <w:rPr>
          <w:rFonts w:ascii="Palatino Linotype" w:hAnsi="Palatino Linotype" w:cs="Times New Roman"/>
          <w:sz w:val="18"/>
          <w:szCs w:val="18"/>
        </w:rPr>
        <w:t xml:space="preserve"> donner un nom, nommer.</w:t>
      </w:r>
      <w:r w:rsidRPr="00C325B9">
        <w:rPr>
          <w:rFonts w:ascii="Palatino Linotype" w:hAnsi="Palatino Linotype" w:cs="Times New Roman"/>
          <w:b/>
          <w:sz w:val="18"/>
          <w:szCs w:val="18"/>
        </w:rPr>
        <w:t xml:space="preserve">      </w:t>
      </w:r>
    </w:p>
  </w:footnote>
  <w:footnote w:id="42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A7EB0" w:rsidRPr="00C325B9">
        <w:rPr>
          <w:rFonts w:ascii="Palatino Linotype" w:hAnsi="Palatino Linotype" w:cs="Times New Roman"/>
          <w:b/>
          <w:bCs/>
          <w:sz w:val="18"/>
          <w:szCs w:val="18"/>
        </w:rPr>
        <w:t xml:space="preserve">427. — si </w:t>
      </w:r>
      <w:proofErr w:type="spellStart"/>
      <w:r w:rsidR="00AA7EB0" w:rsidRPr="00C325B9">
        <w:rPr>
          <w:rFonts w:ascii="Palatino Linotype" w:hAnsi="Palatino Linotype" w:cs="Times New Roman"/>
          <w:b/>
          <w:bCs/>
          <w:sz w:val="18"/>
          <w:szCs w:val="18"/>
        </w:rPr>
        <w:t>nullum</w:t>
      </w:r>
      <w:proofErr w:type="spellEnd"/>
      <w:r w:rsidR="00AA7EB0" w:rsidRPr="00C325B9">
        <w:rPr>
          <w:rFonts w:ascii="Palatino Linotype" w:hAnsi="Palatino Linotype" w:cs="Times New Roman"/>
          <w:b/>
          <w:bCs/>
          <w:sz w:val="18"/>
          <w:szCs w:val="18"/>
        </w:rPr>
        <w:t xml:space="preserve"> foret, </w:t>
      </w:r>
      <w:proofErr w:type="spellStart"/>
      <w:r w:rsidR="00AA7EB0" w:rsidRPr="00C325B9">
        <w:rPr>
          <w:rFonts w:ascii="Palatino Linotype" w:hAnsi="Palatino Linotype" w:cs="Times New Roman"/>
          <w:b/>
          <w:bCs/>
          <w:sz w:val="18"/>
          <w:szCs w:val="18"/>
        </w:rPr>
        <w:t>haud</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usquam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sita</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corpora</w:t>
      </w:r>
      <w:proofErr w:type="spellEnd"/>
      <w:r w:rsidR="00AA7EB0" w:rsidRPr="00C325B9">
        <w:rPr>
          <w:rFonts w:ascii="Palatino Linotype" w:hAnsi="Palatino Linotype" w:cs="Times New Roman"/>
          <w:b/>
          <w:bCs/>
          <w:sz w:val="18"/>
          <w:szCs w:val="18"/>
        </w:rPr>
        <w:t xml:space="preserve"> </w:t>
      </w:r>
      <w:proofErr w:type="spellStart"/>
      <w:proofErr w:type="gramStart"/>
      <w:r w:rsidR="00AA7EB0" w:rsidRPr="00C325B9">
        <w:rPr>
          <w:rFonts w:ascii="Palatino Linotype" w:hAnsi="Palatino Linotype" w:cs="Times New Roman"/>
          <w:b/>
          <w:bCs/>
          <w:sz w:val="18"/>
          <w:szCs w:val="18"/>
        </w:rPr>
        <w:t>possent</w:t>
      </w:r>
      <w:proofErr w:type="spellEnd"/>
      <w:r w:rsidR="00AA7EB0" w:rsidRPr="00C325B9">
        <w:rPr>
          <w:rFonts w:ascii="Palatino Linotype" w:hAnsi="Palatino Linotype" w:cs="Times New Roman"/>
          <w:b/>
          <w:bCs/>
          <w:sz w:val="18"/>
          <w:szCs w:val="18"/>
        </w:rPr>
        <w:t xml:space="preserve">  —</w:t>
      </w:r>
      <w:proofErr w:type="gram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Nullum</w:t>
      </w:r>
      <w:proofErr w:type="spellEnd"/>
      <w:r w:rsidR="00AA7EB0" w:rsidRPr="00C325B9">
        <w:rPr>
          <w:rFonts w:ascii="Palatino Linotype" w:hAnsi="Palatino Linotype" w:cs="Times New Roman"/>
          <w:sz w:val="18"/>
          <w:szCs w:val="18"/>
        </w:rPr>
        <w:t xml:space="preserve"> selon Ernout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w:t>
      </w:r>
      <w:r w:rsidR="00AA7EB0" w:rsidRPr="00C325B9">
        <w:rPr>
          <w:rFonts w:ascii="Palatino Linotype" w:hAnsi="Palatino Linotype" w:cs="Times New Roman"/>
          <w:b/>
          <w:bCs/>
          <w:sz w:val="18"/>
          <w:szCs w:val="18"/>
        </w:rPr>
        <w:t>non</w:t>
      </w:r>
      <w:r w:rsidR="00AA7EB0" w:rsidRPr="00C325B9">
        <w:rPr>
          <w:rFonts w:ascii="Palatino Linotype" w:hAnsi="Palatino Linotype" w:cs="Times New Roman"/>
          <w:sz w:val="18"/>
          <w:szCs w:val="18"/>
        </w:rPr>
        <w:t>, mais avec un sens plus fort. Comparable à «</w:t>
      </w:r>
      <w:r w:rsidR="00CA3BD1"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nullus</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venit</w:t>
      </w:r>
      <w:proofErr w:type="spellEnd"/>
      <w:r w:rsidR="00AA7EB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il n’est pas, mais pas du tout venu</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(voir Ernout et Thomas, § 178).      </w:t>
      </w:r>
      <w:proofErr w:type="gramStart"/>
      <w:r w:rsidR="00AA7EB0" w:rsidRPr="00C325B9">
        <w:rPr>
          <w:rFonts w:ascii="Palatino Linotype" w:hAnsi="Palatino Linotype" w:cs="Times New Roman"/>
          <w:b/>
          <w:bCs/>
          <w:sz w:val="18"/>
          <w:szCs w:val="18"/>
        </w:rPr>
        <w:t>Foret  =</w:t>
      </w:r>
      <w:proofErr w:type="gram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esset</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Haud</w:t>
      </w:r>
      <w:proofErr w:type="spellEnd"/>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ne pas</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porte généralement sur un mot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w:t>
      </w:r>
      <w:proofErr w:type="gramStart"/>
      <w:r w:rsidR="00AA7EB0" w:rsidRPr="00C325B9">
        <w:rPr>
          <w:rFonts w:ascii="Palatino Linotype" w:hAnsi="Palatino Linotype" w:cs="Times New Roman"/>
          <w:sz w:val="18"/>
          <w:szCs w:val="18"/>
        </w:rPr>
        <w:t xml:space="preserve">mais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i/>
          <w:iCs/>
          <w:sz w:val="18"/>
          <w:szCs w:val="18"/>
        </w:rPr>
        <w:t>après</w:t>
      </w:r>
      <w:proofErr w:type="gramEnd"/>
      <w:r w:rsidR="00AA7EB0" w:rsidRPr="00C325B9">
        <w:rPr>
          <w:rFonts w:ascii="Palatino Linotype" w:hAnsi="Palatino Linotype" w:cs="Times New Roman"/>
          <w:i/>
          <w:iCs/>
          <w:sz w:val="18"/>
          <w:szCs w:val="18"/>
        </w:rPr>
        <w:t xml:space="preserve"> une conditionnelle, pour nier toute </w:t>
      </w:r>
      <w:proofErr w:type="gramStart"/>
      <w:r w:rsidR="00AA7EB0" w:rsidRPr="00C325B9">
        <w:rPr>
          <w:rFonts w:ascii="Palatino Linotype" w:hAnsi="Palatino Linotype" w:cs="Times New Roman"/>
          <w:i/>
          <w:iCs/>
          <w:sz w:val="18"/>
          <w:szCs w:val="18"/>
        </w:rPr>
        <w:t>une propos</w:t>
      </w:r>
      <w:proofErr w:type="gramEnd"/>
      <w:r w:rsidR="00AA7EB0" w:rsidRPr="00C325B9">
        <w:rPr>
          <w:rFonts w:ascii="Palatino Linotype" w:hAnsi="Palatino Linotype" w:cs="Times New Roman"/>
          <w:i/>
          <w:iCs/>
          <w:sz w:val="18"/>
          <w:szCs w:val="18"/>
        </w:rPr>
        <w:t>.</w:t>
      </w:r>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Usquam</w:t>
      </w:r>
      <w:proofErr w:type="spellEnd"/>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en quelque lieu, quelque part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avec nég.</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nulle part.  </w:t>
      </w:r>
      <w:r w:rsidR="00AA7EB0" w:rsidRPr="00C325B9">
        <w:rPr>
          <w:rFonts w:ascii="Palatino Linotype" w:hAnsi="Palatino Linotype" w:cs="Times New Roman"/>
          <w:b/>
          <w:bCs/>
          <w:sz w:val="18"/>
          <w:szCs w:val="18"/>
        </w:rPr>
        <w:t>Sita… esse</w:t>
      </w:r>
      <w:r w:rsidR="00AA7EB0" w:rsidRPr="00C325B9">
        <w:rPr>
          <w:rFonts w:ascii="Palatino Linotype" w:hAnsi="Palatino Linotype" w:cs="Times New Roman"/>
          <w:sz w:val="18"/>
          <w:szCs w:val="18"/>
        </w:rPr>
        <w:t xml:space="preserve"> reprend et développe le vers 421.</w:t>
      </w:r>
      <w:r w:rsidRPr="00C325B9">
        <w:rPr>
          <w:rFonts w:ascii="Palatino Linotype" w:hAnsi="Palatino Linotype" w:cs="Times New Roman"/>
          <w:b/>
          <w:sz w:val="18"/>
          <w:szCs w:val="18"/>
        </w:rPr>
        <w:t xml:space="preserve">     </w:t>
      </w:r>
    </w:p>
  </w:footnote>
  <w:footnote w:id="42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A7EB0" w:rsidRPr="00C325B9">
        <w:rPr>
          <w:rFonts w:ascii="Palatino Linotype" w:hAnsi="Palatino Linotype" w:cs="Times New Roman"/>
          <w:b/>
          <w:bCs/>
          <w:sz w:val="18"/>
          <w:szCs w:val="18"/>
        </w:rPr>
        <w:t xml:space="preserve">428. — esse </w:t>
      </w:r>
      <w:proofErr w:type="spellStart"/>
      <w:r w:rsidR="00AA7EB0" w:rsidRPr="00C325B9">
        <w:rPr>
          <w:rFonts w:ascii="Palatino Linotype" w:hAnsi="Palatino Linotype" w:cs="Times New Roman"/>
          <w:b/>
          <w:bCs/>
          <w:sz w:val="18"/>
          <w:szCs w:val="18"/>
        </w:rPr>
        <w:t>nĕque</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ōmnīnō</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quōquam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dīversa</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mĕāre</w:t>
      </w:r>
      <w:proofErr w:type="spellEnd"/>
      <w:r w:rsidR="00AA7EB0" w:rsidRPr="00C325B9">
        <w:rPr>
          <w:rFonts w:ascii="Palatino Linotype" w:hAnsi="Palatino Linotype" w:cs="Times New Roman"/>
          <w:b/>
          <w:bCs/>
          <w:sz w:val="18"/>
          <w:szCs w:val="18"/>
        </w:rPr>
        <w:t xml:space="preserve"> ; —</w:t>
      </w:r>
      <w:r w:rsidR="00AA7EB0" w:rsidRPr="00C325B9">
        <w:rPr>
          <w:rFonts w:ascii="Palatino Linotype" w:hAnsi="Palatino Linotype" w:cs="Times New Roman"/>
          <w:sz w:val="18"/>
          <w:szCs w:val="18"/>
        </w:rPr>
        <w:t xml:space="preserve">    </w:t>
      </w:r>
      <w:bookmarkStart w:id="131" w:name="neque"/>
      <w:bookmarkEnd w:id="131"/>
      <w:proofErr w:type="spellStart"/>
      <w:r w:rsidR="00AA7EB0" w:rsidRPr="00C325B9">
        <w:rPr>
          <w:rFonts w:ascii="Palatino Linotype" w:hAnsi="Palatino Linotype" w:cs="Times New Roman"/>
          <w:b/>
          <w:bCs/>
          <w:sz w:val="18"/>
          <w:szCs w:val="18"/>
        </w:rPr>
        <w:t>Nĕquĕ</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nĕc</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i/>
          <w:iCs/>
          <w:sz w:val="18"/>
          <w:szCs w:val="18"/>
        </w:rPr>
        <w:t>stt</w:t>
      </w:r>
      <w:proofErr w:type="spellEnd"/>
      <w:r w:rsidR="00AA7EB0" w:rsidRPr="00C325B9">
        <w:rPr>
          <w:rFonts w:ascii="Palatino Linotype" w:hAnsi="Palatino Linotype" w:cs="Times New Roman"/>
          <w:i/>
          <w:iCs/>
          <w:sz w:val="18"/>
          <w:szCs w:val="18"/>
        </w:rPr>
        <w:t xml:space="preserve"> devant une consonne</w:t>
      </w:r>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Omnīnō</w:t>
      </w:r>
      <w:proofErr w:type="spellEnd"/>
      <w:r w:rsidR="00AA7EB0" w:rsidRPr="00C325B9">
        <w:rPr>
          <w:rFonts w:ascii="Palatino Linotype" w:hAnsi="Palatino Linotype" w:cs="Times New Roman"/>
          <w:b/>
          <w:bCs/>
          <w:sz w:val="18"/>
          <w:szCs w:val="18"/>
        </w:rPr>
        <w:t xml:space="preserve">, </w:t>
      </w:r>
      <w:r w:rsidR="00AA7EB0" w:rsidRPr="00C325B9">
        <w:rPr>
          <w:rFonts w:ascii="Palatino Linotype" w:hAnsi="Palatino Linotype" w:cs="Times New Roman"/>
          <w:i/>
          <w:iCs/>
          <w:sz w:val="18"/>
          <w:szCs w:val="18"/>
        </w:rPr>
        <w:t>adv</w:t>
      </w:r>
      <w:r w:rsidR="00AA7EB0"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AA7EB0" w:rsidRPr="00C325B9">
        <w:rPr>
          <w:rFonts w:ascii="Palatino Linotype" w:hAnsi="Palatino Linotype" w:cs="Times New Roman"/>
          <w:b/>
          <w:bCs/>
          <w:sz w:val="18"/>
          <w:szCs w:val="18"/>
        </w:rPr>
        <w:t xml:space="preserve">: </w:t>
      </w:r>
      <w:r w:rsidR="00AA7EB0" w:rsidRPr="00C325B9">
        <w:rPr>
          <w:rFonts w:ascii="Palatino Linotype" w:hAnsi="Palatino Linotype" w:cs="Times New Roman"/>
          <w:sz w:val="18"/>
          <w:szCs w:val="18"/>
        </w:rPr>
        <w:t>tout à fait, entièrement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w:t>
      </w:r>
      <w:r w:rsidR="00AA7EB0" w:rsidRPr="00C325B9">
        <w:rPr>
          <w:rFonts w:ascii="Palatino Linotype" w:hAnsi="Palatino Linotype" w:cs="Times New Roman"/>
          <w:i/>
          <w:iCs/>
          <w:sz w:val="18"/>
          <w:szCs w:val="18"/>
        </w:rPr>
        <w:t xml:space="preserve">avec nég. </w:t>
      </w:r>
      <w:r w:rsidR="00AA7EB0" w:rsidRPr="00C325B9">
        <w:rPr>
          <w:rFonts w:ascii="Palatino Linotype" w:hAnsi="Palatino Linotype" w:cs="Times New Roman"/>
          <w:sz w:val="18"/>
          <w:szCs w:val="18"/>
        </w:rPr>
        <w:t xml:space="preserve">: absolument pas.     </w:t>
      </w:r>
      <w:proofErr w:type="spellStart"/>
      <w:r w:rsidR="00AA7EB0" w:rsidRPr="00C325B9">
        <w:rPr>
          <w:rFonts w:ascii="Palatino Linotype" w:hAnsi="Palatino Linotype" w:cs="Times New Roman"/>
          <w:b/>
          <w:bCs/>
          <w:sz w:val="18"/>
          <w:szCs w:val="18"/>
        </w:rPr>
        <w:t>Quōquam</w:t>
      </w:r>
      <w:proofErr w:type="spellEnd"/>
      <w:r w:rsidR="00AA7EB0" w:rsidRPr="00C325B9">
        <w:rPr>
          <w:rFonts w:ascii="Palatino Linotype" w:hAnsi="Palatino Linotype" w:cs="Times New Roman"/>
          <w:b/>
          <w:bCs/>
          <w:sz w:val="18"/>
          <w:szCs w:val="18"/>
        </w:rPr>
        <w:t>, adv. :</w:t>
      </w:r>
      <w:r w:rsidR="00AA7EB0" w:rsidRPr="00C325B9">
        <w:rPr>
          <w:rFonts w:ascii="Palatino Linotype" w:hAnsi="Palatino Linotype" w:cs="Times New Roman"/>
          <w:sz w:val="18"/>
          <w:szCs w:val="18"/>
        </w:rPr>
        <w:t xml:space="preserve"> quelque part (avec </w:t>
      </w:r>
      <w:proofErr w:type="spellStart"/>
      <w:r w:rsidR="00AA7EB0" w:rsidRPr="00C325B9">
        <w:rPr>
          <w:rFonts w:ascii="Palatino Linotype" w:hAnsi="Palatino Linotype" w:cs="Times New Roman"/>
          <w:sz w:val="18"/>
          <w:szCs w:val="18"/>
        </w:rPr>
        <w:t>mvt</w:t>
      </w:r>
      <w:proofErr w:type="spellEnd"/>
      <w:r w:rsidR="00AA7EB0"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sym w:font="Symbol" w:char="F0AE"/>
      </w:r>
      <w:r w:rsidR="00AA7EB0" w:rsidRPr="00C325B9">
        <w:rPr>
          <w:rFonts w:ascii="Palatino Linotype" w:hAnsi="Palatino Linotype" w:cs="Times New Roman"/>
          <w:sz w:val="18"/>
          <w:szCs w:val="18"/>
        </w:rPr>
        <w:t xml:space="preserve"> ‘in </w:t>
      </w:r>
      <w:proofErr w:type="spellStart"/>
      <w:r w:rsidR="00AA7EB0" w:rsidRPr="00C325B9">
        <w:rPr>
          <w:rFonts w:ascii="Palatino Linotype" w:hAnsi="Palatino Linotype" w:cs="Times New Roman"/>
          <w:sz w:val="18"/>
          <w:szCs w:val="18"/>
        </w:rPr>
        <w:t>any</w:t>
      </w:r>
      <w:proofErr w:type="spellEnd"/>
      <w:r w:rsidR="00AA7EB0" w:rsidRPr="00C325B9">
        <w:rPr>
          <w:rFonts w:ascii="Palatino Linotype" w:hAnsi="Palatino Linotype" w:cs="Times New Roman"/>
          <w:sz w:val="18"/>
          <w:szCs w:val="18"/>
        </w:rPr>
        <w:t xml:space="preserve"> direction’ (Bailey).          </w:t>
      </w:r>
      <w:proofErr w:type="spellStart"/>
      <w:r w:rsidR="00AA7EB0" w:rsidRPr="00C325B9">
        <w:rPr>
          <w:rFonts w:ascii="Palatino Linotype" w:hAnsi="Palatino Linotype" w:cs="Times New Roman"/>
          <w:b/>
          <w:bCs/>
          <w:sz w:val="18"/>
          <w:szCs w:val="18"/>
        </w:rPr>
        <w:t>Dīversus</w:t>
      </w:r>
      <w:proofErr w:type="spellEnd"/>
      <w:r w:rsidR="00AA7EB0" w:rsidRPr="00C325B9">
        <w:rPr>
          <w:rFonts w:ascii="Palatino Linotype" w:hAnsi="Palatino Linotype" w:cs="Times New Roman"/>
          <w:b/>
          <w:bCs/>
          <w:sz w:val="18"/>
          <w:szCs w:val="18"/>
        </w:rPr>
        <w:t>, a, um : part.-adj.</w:t>
      </w:r>
      <w:r w:rsidR="00CA3BD1"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diverto</w:t>
      </w:r>
      <w:proofErr w:type="spellEnd"/>
      <w:r w:rsidR="00CA3BD1" w:rsidRPr="00C325B9">
        <w:rPr>
          <w:rFonts w:ascii="Palatino Linotype" w:hAnsi="Palatino Linotype" w:cs="Times New Roman"/>
          <w:b/>
          <w:bCs/>
          <w:sz w:val="18"/>
          <w:szCs w:val="18"/>
        </w:rPr>
        <w:t xml:space="preserve"> </w:t>
      </w:r>
      <w:r w:rsidR="00AA7EB0" w:rsidRPr="00C325B9">
        <w:rPr>
          <w:rFonts w:ascii="Palatino Linotype" w:hAnsi="Palatino Linotype" w:cs="Times New Roman"/>
          <w:b/>
          <w:bCs/>
          <w:sz w:val="18"/>
          <w:szCs w:val="18"/>
        </w:rPr>
        <w:t xml:space="preserve">: </w:t>
      </w:r>
      <w:r w:rsidR="00AA7EB0" w:rsidRPr="00C325B9">
        <w:rPr>
          <w:rFonts w:ascii="Palatino Linotype" w:hAnsi="Palatino Linotype" w:cs="Times New Roman"/>
          <w:sz w:val="18"/>
          <w:szCs w:val="18"/>
        </w:rPr>
        <w:t xml:space="preserve">tourné un dans un sens, un dans un autre, allant dans des directions opposées ou diverses.  </w:t>
      </w:r>
      <w:r w:rsidR="00AA7EB0" w:rsidRPr="00C325B9">
        <w:rPr>
          <w:rFonts w:ascii="Palatino Linotype" w:hAnsi="Palatino Linotype" w:cs="Times New Roman"/>
          <w:i/>
          <w:iCs/>
          <w:sz w:val="18"/>
          <w:szCs w:val="18"/>
        </w:rPr>
        <w:t>Apposition</w:t>
      </w:r>
      <w:r w:rsidR="00CA3BD1" w:rsidRPr="00C325B9">
        <w:rPr>
          <w:rFonts w:ascii="Palatino Linotype" w:hAnsi="Palatino Linotype" w:cs="Times New Roman"/>
          <w:i/>
          <w:iCs/>
          <w:sz w:val="18"/>
          <w:szCs w:val="18"/>
        </w:rPr>
        <w:t xml:space="preserve"> </w:t>
      </w:r>
      <w:r w:rsidR="00AA7EB0" w:rsidRPr="00C325B9">
        <w:rPr>
          <w:rFonts w:ascii="Palatino Linotype" w:hAnsi="Palatino Linotype" w:cs="Times New Roman"/>
          <w:i/>
          <w:iCs/>
          <w:sz w:val="18"/>
          <w:szCs w:val="18"/>
        </w:rPr>
        <w:t>: valeur adv.</w:t>
      </w:r>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Mĕo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āre</w:t>
      </w:r>
      <w:proofErr w:type="spellEnd"/>
      <w:r w:rsidR="00AA7EB0"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sz w:val="18"/>
          <w:szCs w:val="18"/>
        </w:rPr>
        <w:t>āvi</w:t>
      </w:r>
      <w:proofErr w:type="spellEnd"/>
      <w:r w:rsidR="00AA7EB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ātum</w:t>
      </w:r>
      <w:proofErr w:type="spellEnd"/>
      <w:r w:rsidR="00AA7EB0" w:rsidRPr="00C325B9">
        <w:rPr>
          <w:rFonts w:ascii="Palatino Linotype" w:hAnsi="Palatino Linotype" w:cs="Times New Roman"/>
          <w:sz w:val="18"/>
          <w:szCs w:val="18"/>
        </w:rPr>
        <w:t xml:space="preserve"> : - </w:t>
      </w:r>
      <w:proofErr w:type="spellStart"/>
      <w:r w:rsidR="00AA7EB0" w:rsidRPr="00C325B9">
        <w:rPr>
          <w:rFonts w:ascii="Palatino Linotype" w:hAnsi="Palatino Linotype" w:cs="Times New Roman"/>
          <w:sz w:val="18"/>
          <w:szCs w:val="18"/>
        </w:rPr>
        <w:t>intr</w:t>
      </w:r>
      <w:proofErr w:type="spellEnd"/>
      <w:r w:rsidR="00AA7EB0" w:rsidRPr="00C325B9">
        <w:rPr>
          <w:rFonts w:ascii="Palatino Linotype" w:hAnsi="Palatino Linotype" w:cs="Times New Roman"/>
          <w:sz w:val="18"/>
          <w:szCs w:val="18"/>
        </w:rPr>
        <w:t>. - aller, passer, circuler.</w:t>
      </w:r>
      <w:r w:rsidRPr="00C325B9">
        <w:rPr>
          <w:rFonts w:ascii="Palatino Linotype" w:hAnsi="Palatino Linotype" w:cs="Times New Roman"/>
          <w:b/>
          <w:sz w:val="18"/>
          <w:szCs w:val="18"/>
        </w:rPr>
        <w:t xml:space="preserve">     </w:t>
      </w:r>
    </w:p>
  </w:footnote>
  <w:footnote w:id="42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A7EB0" w:rsidRPr="00C325B9">
        <w:rPr>
          <w:rFonts w:ascii="Palatino Linotype" w:hAnsi="Palatino Linotype" w:cs="Times New Roman"/>
          <w:b/>
          <w:bCs/>
          <w:sz w:val="18"/>
          <w:szCs w:val="18"/>
        </w:rPr>
        <w:t xml:space="preserve">429. — id quod </w:t>
      </w:r>
      <w:proofErr w:type="spellStart"/>
      <w:r w:rsidR="00AA7EB0" w:rsidRPr="00C325B9">
        <w:rPr>
          <w:rFonts w:ascii="Palatino Linotype" w:hAnsi="Palatino Linotype" w:cs="Times New Roman"/>
          <w:b/>
          <w:bCs/>
          <w:sz w:val="18"/>
          <w:szCs w:val="18"/>
        </w:rPr>
        <w:t>iam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sŭpĕrā</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tibi</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paulo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ostendimus</w:t>
      </w:r>
      <w:proofErr w:type="spellEnd"/>
      <w:r w:rsidR="00AA7EB0" w:rsidRPr="00C325B9">
        <w:rPr>
          <w:rFonts w:ascii="Palatino Linotype" w:hAnsi="Palatino Linotype" w:cs="Times New Roman"/>
          <w:b/>
          <w:bCs/>
          <w:sz w:val="18"/>
          <w:szCs w:val="18"/>
        </w:rPr>
        <w:t xml:space="preserve"> ante. —   1- </w:t>
      </w:r>
      <w:proofErr w:type="spellStart"/>
      <w:r w:rsidR="00AA7EB0" w:rsidRPr="00C325B9">
        <w:rPr>
          <w:rFonts w:ascii="Palatino Linotype" w:hAnsi="Palatino Linotype" w:cs="Times New Roman"/>
          <w:b/>
          <w:bCs/>
          <w:sz w:val="18"/>
          <w:szCs w:val="18"/>
        </w:rPr>
        <w:t>Sŭpĕrā</w:t>
      </w:r>
      <w:proofErr w:type="spellEnd"/>
      <w:r w:rsidR="00AA7EB0" w:rsidRPr="00C325B9">
        <w:rPr>
          <w:rFonts w:ascii="Palatino Linotype" w:hAnsi="Palatino Linotype" w:cs="Times New Roman"/>
          <w:b/>
          <w:bCs/>
          <w:sz w:val="18"/>
          <w:szCs w:val="18"/>
        </w:rPr>
        <w:t xml:space="preserve"> </w:t>
      </w:r>
      <w:r w:rsidR="00AA7EB0" w:rsidRPr="00C325B9">
        <w:rPr>
          <w:rFonts w:ascii="Palatino Linotype" w:hAnsi="Palatino Linotype" w:cs="Times New Roman"/>
          <w:sz w:val="18"/>
          <w:szCs w:val="18"/>
        </w:rPr>
        <w:t>(</w:t>
      </w:r>
      <w:r w:rsidR="00AA7EB0" w:rsidRPr="00C325B9">
        <w:rPr>
          <w:rFonts w:ascii="Palatino Linotype" w:hAnsi="Palatino Linotype" w:cs="Times New Roman"/>
          <w:i/>
          <w:iCs/>
          <w:sz w:val="18"/>
          <w:szCs w:val="18"/>
        </w:rPr>
        <w:t>s.-</w:t>
      </w:r>
      <w:proofErr w:type="spellStart"/>
      <w:r w:rsidR="00AA7EB0" w:rsidRPr="00C325B9">
        <w:rPr>
          <w:rFonts w:ascii="Palatino Linotype" w:hAnsi="Palatino Linotype" w:cs="Times New Roman"/>
          <w:i/>
          <w:iCs/>
          <w:sz w:val="18"/>
          <w:szCs w:val="18"/>
        </w:rPr>
        <w:t>ent</w:t>
      </w:r>
      <w:proofErr w:type="spellEnd"/>
      <w:r w:rsidR="00AA7EB0" w:rsidRPr="00C325B9">
        <w:rPr>
          <w:rFonts w:ascii="Palatino Linotype" w:hAnsi="Palatino Linotype" w:cs="Times New Roman"/>
          <w:i/>
          <w:iCs/>
          <w:sz w:val="18"/>
          <w:szCs w:val="18"/>
        </w:rPr>
        <w:t>.</w:t>
      </w:r>
      <w:r w:rsidR="00AA7EB0" w:rsidRPr="00C325B9">
        <w:rPr>
          <w:rFonts w:ascii="Palatino Linotype" w:hAnsi="Palatino Linotype" w:cs="Times New Roman"/>
          <w:sz w:val="18"/>
          <w:szCs w:val="18"/>
        </w:rPr>
        <w:t xml:space="preserve"> </w:t>
      </w:r>
      <w:proofErr w:type="gramStart"/>
      <w:r w:rsidR="00AA7EB0" w:rsidRPr="00C325B9">
        <w:rPr>
          <w:rFonts w:ascii="Palatino Linotype" w:hAnsi="Palatino Linotype" w:cs="Times New Roman"/>
          <w:sz w:val="18"/>
          <w:szCs w:val="18"/>
        </w:rPr>
        <w:t>parte</w:t>
      </w:r>
      <w:proofErr w:type="gramEnd"/>
      <w:r w:rsidR="00AA7EB0" w:rsidRPr="00C325B9">
        <w:rPr>
          <w:rFonts w:ascii="Palatino Linotype" w:hAnsi="Palatino Linotype" w:cs="Times New Roman"/>
          <w:sz w:val="18"/>
          <w:szCs w:val="18"/>
        </w:rPr>
        <w:t xml:space="preserve">) : - a - supera, </w:t>
      </w:r>
      <w:r w:rsidR="00AA7EB0" w:rsidRPr="00C325B9">
        <w:rPr>
          <w:rFonts w:ascii="Palatino Linotype" w:hAnsi="Palatino Linotype" w:cs="Times New Roman"/>
          <w:i/>
          <w:iCs/>
          <w:sz w:val="18"/>
          <w:szCs w:val="18"/>
        </w:rPr>
        <w:t>adv.</w:t>
      </w:r>
      <w:r w:rsidR="00AA7EB0" w:rsidRPr="00C325B9">
        <w:rPr>
          <w:rFonts w:ascii="Palatino Linotype" w:hAnsi="Palatino Linotype" w:cs="Times New Roman"/>
          <w:sz w:val="18"/>
          <w:szCs w:val="18"/>
        </w:rPr>
        <w:t xml:space="preserve"> : au-dessus. - b - supera, </w:t>
      </w:r>
      <w:proofErr w:type="spellStart"/>
      <w:r w:rsidR="00AA7EB0" w:rsidRPr="00C325B9">
        <w:rPr>
          <w:rFonts w:ascii="Palatino Linotype" w:hAnsi="Palatino Linotype" w:cs="Times New Roman"/>
          <w:i/>
          <w:iCs/>
          <w:sz w:val="18"/>
          <w:szCs w:val="18"/>
        </w:rPr>
        <w:t>prép</w:t>
      </w:r>
      <w:proofErr w:type="spellEnd"/>
      <w:r w:rsidR="00AA7EB0" w:rsidRPr="00C325B9">
        <w:rPr>
          <w:rFonts w:ascii="Palatino Linotype" w:hAnsi="Palatino Linotype" w:cs="Times New Roman"/>
          <w:i/>
          <w:iCs/>
          <w:sz w:val="18"/>
          <w:szCs w:val="18"/>
        </w:rPr>
        <w:t>. avec acc</w:t>
      </w:r>
      <w:r w:rsidR="00AA7EB0" w:rsidRPr="00C325B9">
        <w:rPr>
          <w:rFonts w:ascii="Palatino Linotype" w:hAnsi="Palatino Linotype" w:cs="Times New Roman"/>
          <w:sz w:val="18"/>
          <w:szCs w:val="18"/>
        </w:rPr>
        <w:t xml:space="preserve">. : sur.   2 - </w:t>
      </w:r>
      <w:proofErr w:type="spellStart"/>
      <w:r w:rsidR="00AA7EB0" w:rsidRPr="00C325B9">
        <w:rPr>
          <w:rFonts w:ascii="Palatino Linotype" w:hAnsi="Palatino Linotype" w:cs="Times New Roman"/>
          <w:b/>
          <w:bCs/>
          <w:sz w:val="18"/>
          <w:szCs w:val="18"/>
        </w:rPr>
        <w:t>Sŭpĕră</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ōrum</w:t>
      </w:r>
      <w:proofErr w:type="spellEnd"/>
      <w:r w:rsidR="00AA7EB0" w:rsidRPr="00C325B9">
        <w:rPr>
          <w:rFonts w:ascii="Palatino Linotype" w:hAnsi="Palatino Linotype" w:cs="Times New Roman"/>
          <w:sz w:val="18"/>
          <w:szCs w:val="18"/>
        </w:rPr>
        <w:t xml:space="preserve"> : n. pl. de </w:t>
      </w:r>
      <w:proofErr w:type="spellStart"/>
      <w:r w:rsidR="00AA7EB0" w:rsidRPr="00C325B9">
        <w:rPr>
          <w:rFonts w:ascii="Palatino Linotype" w:hAnsi="Palatino Linotype" w:cs="Times New Roman"/>
          <w:sz w:val="18"/>
          <w:szCs w:val="18"/>
        </w:rPr>
        <w:t>superus</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Lucr</w:t>
      </w:r>
      <w:proofErr w:type="spellEnd"/>
      <w:r w:rsidR="00AA7EB0" w:rsidRPr="00C325B9">
        <w:rPr>
          <w:rFonts w:ascii="Palatino Linotype" w:hAnsi="Palatino Linotype" w:cs="Times New Roman"/>
          <w:sz w:val="18"/>
          <w:szCs w:val="18"/>
        </w:rPr>
        <w:t xml:space="preserve">. </w:t>
      </w:r>
      <w:proofErr w:type="gramStart"/>
      <w:r w:rsidR="00AA7EB0" w:rsidRPr="00C325B9">
        <w:rPr>
          <w:rFonts w:ascii="Palatino Linotype" w:hAnsi="Palatino Linotype" w:cs="Times New Roman"/>
          <w:sz w:val="18"/>
          <w:szCs w:val="18"/>
        </w:rPr>
        <w:t>utilise</w:t>
      </w:r>
      <w:proofErr w:type="gramEnd"/>
      <w:r w:rsidR="00AA7EB0" w:rsidRPr="00C325B9">
        <w:rPr>
          <w:rFonts w:ascii="Palatino Linotype" w:hAnsi="Palatino Linotype" w:cs="Times New Roman"/>
          <w:sz w:val="18"/>
          <w:szCs w:val="18"/>
        </w:rPr>
        <w:t xml:space="preserve"> autant supera que supra.   </w:t>
      </w:r>
      <w:r w:rsidR="00AA7EB0" w:rsidRPr="00C325B9">
        <w:rPr>
          <w:rFonts w:ascii="Palatino Linotype" w:hAnsi="Palatino Linotype" w:cs="Times New Roman"/>
          <w:b/>
          <w:bCs/>
          <w:sz w:val="18"/>
          <w:szCs w:val="18"/>
        </w:rPr>
        <w:t xml:space="preserve"> Supera &amp; ante</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pléonasme.     </w:t>
      </w:r>
      <w:proofErr w:type="spellStart"/>
      <w:r w:rsidR="00AA7EB0" w:rsidRPr="00C325B9">
        <w:rPr>
          <w:rFonts w:ascii="Palatino Linotype" w:hAnsi="Palatino Linotype" w:cs="Times New Roman"/>
          <w:b/>
          <w:bCs/>
          <w:sz w:val="18"/>
          <w:szCs w:val="18"/>
        </w:rPr>
        <w:t>Ostendo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ĕre</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tendi</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tentum</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ostensum</w:t>
      </w:r>
      <w:proofErr w:type="spellEnd"/>
      <w:r w:rsidR="00AA7EB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tendre en avant.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présenter, exhiber, exposer, montrer. </w:t>
      </w:r>
      <w:r w:rsidRPr="00C325B9">
        <w:rPr>
          <w:rFonts w:ascii="Palatino Linotype" w:hAnsi="Palatino Linotype" w:cs="Times New Roman"/>
          <w:b/>
          <w:sz w:val="18"/>
          <w:szCs w:val="18"/>
        </w:rPr>
        <w:t xml:space="preserve">      </w:t>
      </w:r>
    </w:p>
  </w:footnote>
  <w:footnote w:id="43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A7EB0" w:rsidRPr="00C325B9">
        <w:rPr>
          <w:rFonts w:ascii="Palatino Linotype" w:hAnsi="Palatino Linotype" w:cs="Times New Roman"/>
          <w:b/>
          <w:bCs/>
          <w:sz w:val="18"/>
          <w:szCs w:val="18"/>
        </w:rPr>
        <w:t xml:space="preserve">430. — </w:t>
      </w:r>
      <w:proofErr w:type="spellStart"/>
      <w:r w:rsidR="00AA7EB0" w:rsidRPr="00C325B9">
        <w:rPr>
          <w:rFonts w:ascii="Palatino Linotype" w:hAnsi="Palatino Linotype" w:cs="Times New Roman"/>
          <w:b/>
          <w:bCs/>
          <w:sz w:val="18"/>
          <w:szCs w:val="18"/>
        </w:rPr>
        <w:t>Praeterea</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nil</w:t>
      </w:r>
      <w:proofErr w:type="spellEnd"/>
      <w:r w:rsidR="00AA7EB0" w:rsidRPr="00C325B9">
        <w:rPr>
          <w:rFonts w:ascii="Palatino Linotype" w:hAnsi="Palatino Linotype" w:cs="Times New Roman"/>
          <w:b/>
          <w:bCs/>
          <w:sz w:val="18"/>
          <w:szCs w:val="18"/>
        </w:rPr>
        <w:t xml:space="preserve"> est quod </w:t>
      </w:r>
      <w:proofErr w:type="spellStart"/>
      <w:r w:rsidR="00AA7EB0" w:rsidRPr="00C325B9">
        <w:rPr>
          <w:rFonts w:ascii="Palatino Linotype" w:hAnsi="Palatino Linotype" w:cs="Times New Roman"/>
          <w:b/>
          <w:bCs/>
          <w:sz w:val="18"/>
          <w:szCs w:val="18"/>
        </w:rPr>
        <w:t>possis</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dicere</w:t>
      </w:r>
      <w:proofErr w:type="spellEnd"/>
      <w:r w:rsidR="00AA7EB0" w:rsidRPr="00C325B9">
        <w:rPr>
          <w:rFonts w:ascii="Palatino Linotype" w:hAnsi="Palatino Linotype" w:cs="Times New Roman"/>
          <w:b/>
          <w:bCs/>
          <w:sz w:val="18"/>
          <w:szCs w:val="18"/>
        </w:rPr>
        <w:t xml:space="preserve"> ab </w:t>
      </w:r>
      <w:proofErr w:type="gramStart"/>
      <w:r w:rsidR="00AA7EB0" w:rsidRPr="00C325B9">
        <w:rPr>
          <w:rFonts w:ascii="Palatino Linotype" w:hAnsi="Palatino Linotype" w:cs="Times New Roman"/>
          <w:b/>
          <w:bCs/>
          <w:sz w:val="18"/>
          <w:szCs w:val="18"/>
        </w:rPr>
        <w:t>omni  —</w:t>
      </w:r>
      <w:proofErr w:type="gram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Prætĕrĕā</w:t>
      </w:r>
      <w:proofErr w:type="spellEnd"/>
      <w:r w:rsidR="00AA7EB0" w:rsidRPr="00C325B9">
        <w:rPr>
          <w:rFonts w:ascii="Palatino Linotype" w:hAnsi="Palatino Linotype" w:cs="Times New Roman"/>
          <w:b/>
          <w:bCs/>
          <w:sz w:val="18"/>
          <w:szCs w:val="18"/>
        </w:rPr>
        <w:t xml:space="preserve">, </w:t>
      </w:r>
      <w:r w:rsidR="00AA7EB0" w:rsidRPr="00C325B9">
        <w:rPr>
          <w:rFonts w:ascii="Palatino Linotype" w:hAnsi="Palatino Linotype" w:cs="Times New Roman"/>
          <w:b/>
          <w:bCs/>
          <w:i/>
          <w:iCs/>
          <w:sz w:val="18"/>
          <w:szCs w:val="18"/>
        </w:rPr>
        <w:t>adv</w:t>
      </w:r>
      <w:r w:rsidR="00AA7EB0" w:rsidRPr="00C325B9">
        <w:rPr>
          <w:rFonts w:ascii="Palatino Linotype" w:hAnsi="Palatino Linotype" w:cs="Times New Roman"/>
          <w:b/>
          <w:bCs/>
          <w:sz w:val="18"/>
          <w:szCs w:val="18"/>
        </w:rPr>
        <w:t xml:space="preserve">. </w:t>
      </w:r>
      <w:r w:rsidR="00AA7EB0" w:rsidRPr="00C325B9">
        <w:rPr>
          <w:rFonts w:ascii="Palatino Linotype" w:hAnsi="Palatino Linotype" w:cs="Times New Roman"/>
          <w:sz w:val="18"/>
          <w:szCs w:val="18"/>
        </w:rPr>
        <w:t>1 - en outre, de plus, encore. - 2 - ensuite, dès lors, désormais, après cela.</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A prendre au sens littéral</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à côté de ces choses, (le corps et le vide</w:t>
      </w:r>
      <w:proofErr w:type="gramStart"/>
      <w:r w:rsidR="00AA7EB0" w:rsidRPr="00C325B9">
        <w:rPr>
          <w:rFonts w:ascii="Palatino Linotype" w:hAnsi="Palatino Linotype" w:cs="Times New Roman"/>
          <w:sz w:val="18"/>
          <w:szCs w:val="18"/>
        </w:rPr>
        <w:t>),  ‘</w:t>
      </w:r>
      <w:proofErr w:type="spellStart"/>
      <w:proofErr w:type="gramEnd"/>
      <w:r w:rsidR="00AA7EB0" w:rsidRPr="00C325B9">
        <w:rPr>
          <w:rFonts w:ascii="Palatino Linotype" w:hAnsi="Palatino Linotype" w:cs="Times New Roman"/>
          <w:sz w:val="18"/>
          <w:szCs w:val="18"/>
        </w:rPr>
        <w:t>besides</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these</w:t>
      </w:r>
      <w:proofErr w:type="spellEnd"/>
      <w:r w:rsidR="00AA7EB0" w:rsidRPr="00C325B9">
        <w:rPr>
          <w:rFonts w:ascii="Palatino Linotype" w:hAnsi="Palatino Linotype" w:cs="Times New Roman"/>
          <w:sz w:val="18"/>
          <w:szCs w:val="18"/>
        </w:rPr>
        <w:t xml:space="preserve">’ (= παρά </w:t>
      </w:r>
      <w:proofErr w:type="spellStart"/>
      <w:r w:rsidR="00AA7EB0" w:rsidRPr="00C325B9">
        <w:rPr>
          <w:rFonts w:ascii="Palatino Linotype" w:hAnsi="Palatino Linotype" w:cs="Times New Roman"/>
          <w:sz w:val="18"/>
          <w:szCs w:val="18"/>
        </w:rPr>
        <w:t>δε</w:t>
      </w:r>
      <w:proofErr w:type="spellEnd"/>
      <w:r w:rsidR="00AA7EB0" w:rsidRPr="00C325B9">
        <w:rPr>
          <w:rFonts w:ascii="Palatino Linotype" w:hAnsi="Palatino Linotype" w:cs="Times New Roman"/>
          <w:sz w:val="18"/>
          <w:szCs w:val="18"/>
        </w:rPr>
        <w:t>́ τα</w:t>
      </w:r>
      <w:proofErr w:type="spellStart"/>
      <w:r w:rsidR="00AA7EB0" w:rsidRPr="00C325B9">
        <w:rPr>
          <w:rFonts w:ascii="Palatino Linotype" w:hAnsi="Palatino Linotype" w:cs="Times New Roman"/>
          <w:sz w:val="18"/>
          <w:szCs w:val="18"/>
        </w:rPr>
        <w:t>υ</w:t>
      </w:r>
      <w:r w:rsidR="00AA7EB0" w:rsidRPr="00C325B9">
        <w:rPr>
          <w:rFonts w:ascii="Times New Roman" w:hAnsi="Times New Roman" w:cs="Times New Roman"/>
          <w:sz w:val="18"/>
          <w:szCs w:val="18"/>
        </w:rPr>
        <w:t>͂</w:t>
      </w:r>
      <w:r w:rsidR="00AA7EB0" w:rsidRPr="00C325B9">
        <w:rPr>
          <w:rFonts w:ascii="Palatino Linotype" w:hAnsi="Palatino Linotype" w:cs="Times New Roman"/>
          <w:sz w:val="18"/>
          <w:szCs w:val="18"/>
        </w:rPr>
        <w:t>τ</w:t>
      </w:r>
      <w:proofErr w:type="spellEnd"/>
      <w:r w:rsidR="00AA7EB0" w:rsidRPr="00C325B9">
        <w:rPr>
          <w:rFonts w:ascii="Palatino Linotype" w:hAnsi="Palatino Linotype" w:cs="Times New Roman"/>
          <w:sz w:val="18"/>
          <w:szCs w:val="18"/>
        </w:rPr>
        <w:t xml:space="preserve">α d’Épicure, </w:t>
      </w:r>
      <w:r w:rsidR="00AA7EB0" w:rsidRPr="00C325B9">
        <w:rPr>
          <w:rFonts w:ascii="Palatino Linotype" w:hAnsi="Palatino Linotype" w:cs="Times New Roman"/>
          <w:i/>
          <w:iCs/>
          <w:sz w:val="18"/>
          <w:szCs w:val="18"/>
        </w:rPr>
        <w:t>Ep</w:t>
      </w:r>
      <w:r w:rsidR="00AA7EB0" w:rsidRPr="00C325B9">
        <w:rPr>
          <w:rFonts w:ascii="Palatino Linotype" w:hAnsi="Palatino Linotype" w:cs="Times New Roman"/>
          <w:sz w:val="18"/>
          <w:szCs w:val="18"/>
        </w:rPr>
        <w:t xml:space="preserve">. I 40) selon ER. </w:t>
      </w:r>
      <w:proofErr w:type="gramStart"/>
      <w:r w:rsidR="00AA7EB0" w:rsidRPr="00C325B9">
        <w:rPr>
          <w:rFonts w:ascii="Palatino Linotype" w:hAnsi="Palatino Linotype" w:cs="Times New Roman"/>
          <w:sz w:val="18"/>
          <w:szCs w:val="18"/>
        </w:rPr>
        <w:t>et</w:t>
      </w:r>
      <w:proofErr w:type="gramEnd"/>
      <w:r w:rsidR="00AA7EB0" w:rsidRPr="00C325B9">
        <w:rPr>
          <w:rFonts w:ascii="Palatino Linotype" w:hAnsi="Palatino Linotype" w:cs="Times New Roman"/>
          <w:sz w:val="18"/>
          <w:szCs w:val="18"/>
        </w:rPr>
        <w:t xml:space="preserve"> Bailey).   </w:t>
      </w:r>
      <w:proofErr w:type="spellStart"/>
      <w:r w:rsidR="00AA7EB0" w:rsidRPr="00C325B9">
        <w:rPr>
          <w:rFonts w:ascii="Palatino Linotype" w:hAnsi="Palatino Linotype" w:cs="Times New Roman"/>
          <w:b/>
          <w:bCs/>
          <w:sz w:val="18"/>
          <w:szCs w:val="18"/>
        </w:rPr>
        <w:t>Nīl</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sz w:val="18"/>
          <w:szCs w:val="18"/>
        </w:rPr>
        <w:t>contrct</w:t>
      </w:r>
      <w:proofErr w:type="spellEnd"/>
      <w:r w:rsidR="00AA7EB0" w:rsidRPr="00C325B9">
        <w:rPr>
          <w:rFonts w:ascii="Palatino Linotype" w:hAnsi="Palatino Linotype" w:cs="Times New Roman"/>
          <w:sz w:val="18"/>
          <w:szCs w:val="18"/>
        </w:rPr>
        <w:t xml:space="preserve">. </w:t>
      </w:r>
      <w:proofErr w:type="gramStart"/>
      <w:r w:rsidR="00AA7EB0" w:rsidRPr="00C325B9">
        <w:rPr>
          <w:rFonts w:ascii="Palatino Linotype" w:hAnsi="Palatino Linotype" w:cs="Times New Roman"/>
          <w:sz w:val="18"/>
          <w:szCs w:val="18"/>
        </w:rPr>
        <w:t>de</w:t>
      </w:r>
      <w:proofErr w:type="gram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nĭhĭl</w:t>
      </w:r>
      <w:proofErr w:type="spellEnd"/>
      <w:r w:rsidR="00AA7EB0"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43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A7EB0" w:rsidRPr="00C325B9">
        <w:rPr>
          <w:rFonts w:ascii="Palatino Linotype" w:hAnsi="Palatino Linotype" w:cs="Times New Roman"/>
          <w:b/>
          <w:bCs/>
          <w:sz w:val="18"/>
          <w:szCs w:val="18"/>
        </w:rPr>
        <w:t xml:space="preserve">431. — </w:t>
      </w:r>
      <w:proofErr w:type="spellStart"/>
      <w:r w:rsidR="00AA7EB0" w:rsidRPr="00C325B9">
        <w:rPr>
          <w:rFonts w:ascii="Palatino Linotype" w:hAnsi="Palatino Linotype" w:cs="Times New Roman"/>
          <w:b/>
          <w:bCs/>
          <w:sz w:val="18"/>
          <w:szCs w:val="18"/>
        </w:rPr>
        <w:t>corpŏre</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seiunctum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secretumque</w:t>
      </w:r>
      <w:proofErr w:type="spellEnd"/>
      <w:r w:rsidR="00AA7EB0" w:rsidRPr="00C325B9">
        <w:rPr>
          <w:rFonts w:ascii="Palatino Linotype" w:hAnsi="Palatino Linotype" w:cs="Times New Roman"/>
          <w:b/>
          <w:bCs/>
          <w:sz w:val="18"/>
          <w:szCs w:val="18"/>
        </w:rPr>
        <w:t xml:space="preserve"> esse ab </w:t>
      </w:r>
      <w:proofErr w:type="spellStart"/>
      <w:r w:rsidR="00AA7EB0" w:rsidRPr="00C325B9">
        <w:rPr>
          <w:rFonts w:ascii="Palatino Linotype" w:hAnsi="Palatino Linotype" w:cs="Times New Roman"/>
          <w:b/>
          <w:bCs/>
          <w:sz w:val="18"/>
          <w:szCs w:val="18"/>
        </w:rPr>
        <w:t>ĭnāni</w:t>
      </w:r>
      <w:proofErr w:type="spellEnd"/>
      <w:r w:rsidR="00AA7EB0" w:rsidRPr="00C325B9">
        <w:rPr>
          <w:rFonts w:ascii="Palatino Linotype" w:hAnsi="Palatino Linotype" w:cs="Times New Roman"/>
          <w:b/>
          <w:bCs/>
          <w:sz w:val="18"/>
          <w:szCs w:val="18"/>
        </w:rPr>
        <w:t>, —</w:t>
      </w:r>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Seiunctum</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secretumque</w:t>
      </w:r>
      <w:proofErr w:type="spellEnd"/>
      <w:r w:rsidR="00AA7EB0" w:rsidRPr="00C325B9">
        <w:rPr>
          <w:rFonts w:ascii="Palatino Linotype" w:hAnsi="Palatino Linotype" w:cs="Times New Roman"/>
          <w:sz w:val="18"/>
          <w:szCs w:val="18"/>
        </w:rPr>
        <w:t xml:space="preserve"> synonymes, redoublement d’expression doublé d’un chiasme selon ER et B.  </w:t>
      </w:r>
      <w:r w:rsidR="00AA7EB0" w:rsidRPr="00C325B9">
        <w:rPr>
          <w:rFonts w:ascii="Palatino Linotype" w:hAnsi="Palatino Linotype" w:cs="Times New Roman"/>
          <w:b/>
          <w:bCs/>
          <w:sz w:val="18"/>
          <w:szCs w:val="18"/>
        </w:rPr>
        <w:t xml:space="preserve">Corpus, </w:t>
      </w:r>
      <w:proofErr w:type="spellStart"/>
      <w:r w:rsidR="00AA7EB0" w:rsidRPr="00C325B9">
        <w:rPr>
          <w:rFonts w:ascii="Palatino Linotype" w:hAnsi="Palatino Linotype" w:cs="Times New Roman"/>
          <w:b/>
          <w:bCs/>
          <w:sz w:val="18"/>
          <w:szCs w:val="18"/>
        </w:rPr>
        <w:t>ŏris</w:t>
      </w:r>
      <w:proofErr w:type="spellEnd"/>
      <w:r w:rsidR="00AA7EB0" w:rsidRPr="00C325B9">
        <w:rPr>
          <w:rFonts w:ascii="Palatino Linotype" w:hAnsi="Palatino Linotype" w:cs="Times New Roman"/>
          <w:b/>
          <w:bCs/>
          <w:sz w:val="18"/>
          <w:szCs w:val="18"/>
        </w:rPr>
        <w:t xml:space="preserve">, n. : </w:t>
      </w:r>
      <w:r w:rsidR="00AA7EB0" w:rsidRPr="00C325B9">
        <w:rPr>
          <w:rFonts w:ascii="Palatino Linotype" w:hAnsi="Palatino Linotype" w:cs="Times New Roman"/>
          <w:sz w:val="18"/>
          <w:szCs w:val="18"/>
        </w:rPr>
        <w:t>corps [</w:t>
      </w:r>
      <w:r w:rsidR="00AA7EB0" w:rsidRPr="00C325B9">
        <w:rPr>
          <w:rFonts w:ascii="Palatino Linotype" w:hAnsi="Palatino Linotype" w:cs="Times New Roman"/>
          <w:i/>
          <w:iCs/>
          <w:sz w:val="18"/>
          <w:szCs w:val="18"/>
        </w:rPr>
        <w:t xml:space="preserve">en </w:t>
      </w:r>
      <w:proofErr w:type="spellStart"/>
      <w:r w:rsidR="00AA7EB0" w:rsidRPr="00C325B9">
        <w:rPr>
          <w:rFonts w:ascii="Palatino Linotype" w:hAnsi="Palatino Linotype" w:cs="Times New Roman"/>
          <w:i/>
          <w:iCs/>
          <w:sz w:val="18"/>
          <w:szCs w:val="18"/>
        </w:rPr>
        <w:t>gén</w:t>
      </w:r>
      <w:proofErr w:type="spellEnd"/>
      <w:r w:rsidR="00AA7EB0" w:rsidRPr="00C325B9">
        <w:rPr>
          <w:rFonts w:ascii="Palatino Linotype" w:hAnsi="Palatino Linotype" w:cs="Times New Roman"/>
          <w:i/>
          <w:iCs/>
          <w:sz w:val="18"/>
          <w:szCs w:val="18"/>
        </w:rPr>
        <w:t>.</w:t>
      </w:r>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b/>
          <w:bCs/>
          <w:sz w:val="18"/>
          <w:szCs w:val="18"/>
        </w:rPr>
        <w:t>Sējungo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ĕre</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junxi</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junctum</w:t>
      </w:r>
      <w:proofErr w:type="spellEnd"/>
      <w:r w:rsidR="00AA7EB0" w:rsidRPr="00C325B9">
        <w:rPr>
          <w:rFonts w:ascii="Palatino Linotype" w:hAnsi="Palatino Linotype" w:cs="Times New Roman"/>
          <w:sz w:val="18"/>
          <w:szCs w:val="18"/>
        </w:rPr>
        <w:t xml:space="preserve"> : - tr. </w:t>
      </w:r>
      <w:proofErr w:type="gramStart"/>
      <w:r w:rsidR="00AA7EB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1</w:t>
      </w:r>
      <w:proofErr w:type="gramEnd"/>
      <w:r w:rsidR="00AA7EB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disjoindre, désunir.</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séparer de (ab. + </w:t>
      </w:r>
      <w:proofErr w:type="spellStart"/>
      <w:r w:rsidR="00AA7EB0" w:rsidRPr="00C325B9">
        <w:rPr>
          <w:rFonts w:ascii="Palatino Linotype" w:hAnsi="Palatino Linotype" w:cs="Times New Roman"/>
          <w:sz w:val="18"/>
          <w:szCs w:val="18"/>
        </w:rPr>
        <w:t>abl</w:t>
      </w:r>
      <w:proofErr w:type="spellEnd"/>
      <w:r w:rsidR="00AA7EB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distinguer, mettre à part.     </w:t>
      </w:r>
      <w:proofErr w:type="spellStart"/>
      <w:r w:rsidR="00AA7EB0" w:rsidRPr="00C325B9">
        <w:rPr>
          <w:rFonts w:ascii="Palatino Linotype" w:hAnsi="Palatino Linotype" w:cs="Times New Roman"/>
          <w:b/>
          <w:bCs/>
          <w:sz w:val="18"/>
          <w:szCs w:val="18"/>
        </w:rPr>
        <w:t>Sēcerno</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ĕre</w:t>
      </w:r>
      <w:proofErr w:type="spellEnd"/>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sz w:val="18"/>
          <w:szCs w:val="18"/>
        </w:rPr>
        <w:t>crēvi</w:t>
      </w:r>
      <w:proofErr w:type="spellEnd"/>
      <w:r w:rsidR="00AA7EB0" w:rsidRPr="00C325B9">
        <w:rPr>
          <w:rFonts w:ascii="Palatino Linotype" w:hAnsi="Palatino Linotype" w:cs="Times New Roman"/>
          <w:sz w:val="18"/>
          <w:szCs w:val="18"/>
        </w:rPr>
        <w:t xml:space="preserve">, </w:t>
      </w:r>
      <w:proofErr w:type="spellStart"/>
      <w:r w:rsidR="00AA7EB0" w:rsidRPr="00C325B9">
        <w:rPr>
          <w:rFonts w:ascii="Palatino Linotype" w:hAnsi="Palatino Linotype" w:cs="Times New Roman"/>
          <w:sz w:val="18"/>
          <w:szCs w:val="18"/>
        </w:rPr>
        <w:t>crētum</w:t>
      </w:r>
      <w:proofErr w:type="spellEnd"/>
      <w:r w:rsidR="00AA7EB0" w:rsidRPr="00C325B9">
        <w:rPr>
          <w:rFonts w:ascii="Palatino Linotype" w:hAnsi="Palatino Linotype" w:cs="Times New Roman"/>
          <w:sz w:val="18"/>
          <w:szCs w:val="18"/>
        </w:rPr>
        <w:t xml:space="preserve"> : - tr. </w:t>
      </w:r>
      <w:proofErr w:type="gramStart"/>
      <w:r w:rsidR="00AA7EB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 -</w:t>
      </w:r>
      <w:proofErr w:type="gramEnd"/>
      <w:r w:rsidR="00AA7EB0" w:rsidRPr="00C325B9">
        <w:rPr>
          <w:rFonts w:ascii="Palatino Linotype" w:hAnsi="Palatino Linotype" w:cs="Times New Roman"/>
          <w:sz w:val="18"/>
          <w:szCs w:val="18"/>
        </w:rPr>
        <w:t xml:space="preserve"> </w:t>
      </w:r>
      <w:proofErr w:type="spellStart"/>
      <w:proofErr w:type="gramStart"/>
      <w:r w:rsidR="00AA7EB0" w:rsidRPr="00C325B9">
        <w:rPr>
          <w:rFonts w:ascii="Palatino Linotype" w:hAnsi="Palatino Linotype" w:cs="Times New Roman"/>
          <w:i/>
          <w:iCs/>
          <w:sz w:val="18"/>
          <w:szCs w:val="18"/>
        </w:rPr>
        <w:t>secernere</w:t>
      </w:r>
      <w:proofErr w:type="spellEnd"/>
      <w:r w:rsidR="00CA3BD1" w:rsidRPr="00C325B9">
        <w:rPr>
          <w:rFonts w:ascii="Palatino Linotype" w:hAnsi="Palatino Linotype" w:cs="Times New Roman"/>
          <w:i/>
          <w:iCs/>
          <w:sz w:val="18"/>
          <w:szCs w:val="18"/>
        </w:rPr>
        <w:t xml:space="preserve"> </w:t>
      </w:r>
      <w:r w:rsidR="00AA7EB0" w:rsidRPr="00C325B9">
        <w:rPr>
          <w:rFonts w:ascii="Palatino Linotype" w:hAnsi="Palatino Linotype" w:cs="Times New Roman"/>
          <w:i/>
          <w:iCs/>
          <w:sz w:val="18"/>
          <w:szCs w:val="18"/>
        </w:rPr>
        <w:t xml:space="preserve"> avec</w:t>
      </w:r>
      <w:proofErr w:type="gramEnd"/>
      <w:r w:rsidR="00AA7EB0" w:rsidRPr="00C325B9">
        <w:rPr>
          <w:rFonts w:ascii="Palatino Linotype" w:hAnsi="Palatino Linotype" w:cs="Times New Roman"/>
          <w:i/>
          <w:iCs/>
          <w:sz w:val="18"/>
          <w:szCs w:val="18"/>
        </w:rPr>
        <w:t xml:space="preserve"> acc., ou avec ab </w:t>
      </w:r>
      <w:proofErr w:type="spellStart"/>
      <w:r w:rsidR="00AA7EB0" w:rsidRPr="00C325B9">
        <w:rPr>
          <w:rFonts w:ascii="Palatino Linotype" w:hAnsi="Palatino Linotype" w:cs="Times New Roman"/>
          <w:i/>
          <w:iCs/>
          <w:sz w:val="18"/>
          <w:szCs w:val="18"/>
        </w:rPr>
        <w:t>aliquā</w:t>
      </w:r>
      <w:proofErr w:type="spellEnd"/>
      <w:r w:rsidR="00AA7EB0" w:rsidRPr="00C325B9">
        <w:rPr>
          <w:rFonts w:ascii="Palatino Linotype" w:hAnsi="Palatino Linotype" w:cs="Times New Roman"/>
          <w:i/>
          <w:iCs/>
          <w:sz w:val="18"/>
          <w:szCs w:val="18"/>
        </w:rPr>
        <w:t xml:space="preserve"> </w:t>
      </w:r>
      <w:proofErr w:type="gramStart"/>
      <w:r w:rsidR="00AA7EB0" w:rsidRPr="00C325B9">
        <w:rPr>
          <w:rFonts w:ascii="Palatino Linotype" w:hAnsi="Palatino Linotype" w:cs="Times New Roman"/>
          <w:i/>
          <w:iCs/>
          <w:sz w:val="18"/>
          <w:szCs w:val="18"/>
        </w:rPr>
        <w:t>re;</w:t>
      </w:r>
      <w:proofErr w:type="gramEnd"/>
      <w:r w:rsidR="00AA7EB0" w:rsidRPr="00C325B9">
        <w:rPr>
          <w:rFonts w:ascii="Palatino Linotype" w:hAnsi="Palatino Linotype" w:cs="Times New Roman"/>
          <w:i/>
          <w:iCs/>
          <w:sz w:val="18"/>
          <w:szCs w:val="18"/>
        </w:rPr>
        <w:t xml:space="preserve"> qqf. ex </w:t>
      </w:r>
      <w:proofErr w:type="spellStart"/>
      <w:r w:rsidR="00AA7EB0" w:rsidRPr="00C325B9">
        <w:rPr>
          <w:rFonts w:ascii="Palatino Linotype" w:hAnsi="Palatino Linotype" w:cs="Times New Roman"/>
          <w:i/>
          <w:iCs/>
          <w:sz w:val="18"/>
          <w:szCs w:val="18"/>
        </w:rPr>
        <w:t>aliquā</w:t>
      </w:r>
      <w:proofErr w:type="spellEnd"/>
      <w:r w:rsidR="00AA7EB0" w:rsidRPr="00C325B9">
        <w:rPr>
          <w:rFonts w:ascii="Palatino Linotype" w:hAnsi="Palatino Linotype" w:cs="Times New Roman"/>
          <w:i/>
          <w:iCs/>
          <w:sz w:val="18"/>
          <w:szCs w:val="18"/>
        </w:rPr>
        <w:t xml:space="preserve"> </w:t>
      </w:r>
      <w:proofErr w:type="gramStart"/>
      <w:r w:rsidR="00AA7EB0" w:rsidRPr="00C325B9">
        <w:rPr>
          <w:rFonts w:ascii="Palatino Linotype" w:hAnsi="Palatino Linotype" w:cs="Times New Roman"/>
          <w:i/>
          <w:iCs/>
          <w:sz w:val="18"/>
          <w:szCs w:val="18"/>
        </w:rPr>
        <w:t>re;</w:t>
      </w:r>
      <w:proofErr w:type="gramEnd"/>
      <w:r w:rsidR="00AA7EB0" w:rsidRPr="00C325B9">
        <w:rPr>
          <w:rFonts w:ascii="Palatino Linotype" w:hAnsi="Palatino Linotype" w:cs="Times New Roman"/>
          <w:i/>
          <w:iCs/>
          <w:sz w:val="18"/>
          <w:szCs w:val="18"/>
        </w:rPr>
        <w:t xml:space="preserve"> </w:t>
      </w:r>
      <w:proofErr w:type="spellStart"/>
      <w:r w:rsidR="00AA7EB0" w:rsidRPr="00C325B9">
        <w:rPr>
          <w:rFonts w:ascii="Palatino Linotype" w:hAnsi="Palatino Linotype" w:cs="Times New Roman"/>
          <w:i/>
          <w:iCs/>
          <w:sz w:val="18"/>
          <w:szCs w:val="18"/>
        </w:rPr>
        <w:t>poét</w:t>
      </w:r>
      <w:proofErr w:type="spellEnd"/>
      <w:r w:rsidR="00AA7EB0" w:rsidRPr="00C325B9">
        <w:rPr>
          <w:rFonts w:ascii="Palatino Linotype" w:hAnsi="Palatino Linotype" w:cs="Times New Roman"/>
          <w:i/>
          <w:iCs/>
          <w:sz w:val="18"/>
          <w:szCs w:val="18"/>
        </w:rPr>
        <w:t xml:space="preserve">. avec </w:t>
      </w:r>
      <w:proofErr w:type="spellStart"/>
      <w:r w:rsidR="00AA7EB0" w:rsidRPr="00C325B9">
        <w:rPr>
          <w:rFonts w:ascii="Palatino Linotype" w:hAnsi="Palatino Linotype" w:cs="Times New Roman"/>
          <w:i/>
          <w:iCs/>
          <w:sz w:val="18"/>
          <w:szCs w:val="18"/>
        </w:rPr>
        <w:t>abl</w:t>
      </w:r>
      <w:proofErr w:type="spellEnd"/>
      <w:r w:rsidR="00AA7EB0"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séparer, mettre à part.</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2 - distinguer, discerner.</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 xml:space="preserve">mettre de côté, éliminer, </w:t>
      </w:r>
      <w:proofErr w:type="gramStart"/>
      <w:r w:rsidR="00AA7EB0" w:rsidRPr="00C325B9">
        <w:rPr>
          <w:rFonts w:ascii="Palatino Linotype" w:hAnsi="Palatino Linotype" w:cs="Times New Roman"/>
          <w:sz w:val="18"/>
          <w:szCs w:val="18"/>
        </w:rPr>
        <w:t xml:space="preserve">rejeter.   </w:t>
      </w:r>
      <w:proofErr w:type="gramEnd"/>
      <w:r w:rsidR="00AA7EB0" w:rsidRPr="00C325B9">
        <w:rPr>
          <w:rFonts w:ascii="Palatino Linotype" w:hAnsi="Palatino Linotype" w:cs="Times New Roman"/>
          <w:sz w:val="18"/>
          <w:szCs w:val="18"/>
        </w:rPr>
        <w:t xml:space="preserve"> .  </w:t>
      </w:r>
      <w:r w:rsidR="00AA7EB0" w:rsidRPr="00C325B9">
        <w:rPr>
          <w:rFonts w:ascii="Palatino Linotype" w:hAnsi="Palatino Linotype" w:cs="Times New Roman"/>
          <w:b/>
          <w:bCs/>
          <w:sz w:val="18"/>
          <w:szCs w:val="18"/>
        </w:rPr>
        <w:t xml:space="preserve">- </w:t>
      </w:r>
      <w:proofErr w:type="spellStart"/>
      <w:r w:rsidR="00AA7EB0" w:rsidRPr="00C325B9">
        <w:rPr>
          <w:rFonts w:ascii="Palatino Linotype" w:hAnsi="Palatino Linotype" w:cs="Times New Roman"/>
          <w:b/>
          <w:bCs/>
          <w:sz w:val="18"/>
          <w:szCs w:val="18"/>
        </w:rPr>
        <w:t>ĭnānĕ</w:t>
      </w:r>
      <w:proofErr w:type="spellEnd"/>
      <w:r w:rsidR="00AA7EB0"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AA7EB0" w:rsidRPr="00C325B9">
        <w:rPr>
          <w:rFonts w:ascii="Palatino Linotype" w:hAnsi="Palatino Linotype" w:cs="Times New Roman"/>
          <w:sz w:val="18"/>
          <w:szCs w:val="18"/>
        </w:rPr>
        <w:t>le vide.</w:t>
      </w:r>
      <w:r w:rsidRPr="00C325B9">
        <w:rPr>
          <w:rFonts w:ascii="Palatino Linotype" w:hAnsi="Palatino Linotype" w:cs="Times New Roman"/>
          <w:b/>
          <w:sz w:val="18"/>
          <w:szCs w:val="18"/>
        </w:rPr>
        <w:t xml:space="preserve">     </w:t>
      </w:r>
    </w:p>
  </w:footnote>
  <w:footnote w:id="43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B43F5" w:rsidRPr="00C325B9">
        <w:rPr>
          <w:rFonts w:ascii="Palatino Linotype" w:hAnsi="Palatino Linotype" w:cs="Times New Roman"/>
          <w:b/>
          <w:bCs/>
          <w:sz w:val="18"/>
          <w:szCs w:val="18"/>
        </w:rPr>
        <w:t xml:space="preserve">432. — quod </w:t>
      </w:r>
      <w:proofErr w:type="spellStart"/>
      <w:r w:rsidR="00FB43F5" w:rsidRPr="00C325B9">
        <w:rPr>
          <w:rFonts w:ascii="Palatino Linotype" w:hAnsi="Palatino Linotype" w:cs="Times New Roman"/>
          <w:b/>
          <w:bCs/>
          <w:sz w:val="18"/>
          <w:szCs w:val="18"/>
        </w:rPr>
        <w:t>quăsĭ</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tertia</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sit</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numero</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natura</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r</w:t>
      </w:r>
      <w:r w:rsidR="00FB43F5" w:rsidRPr="00C325B9">
        <w:rPr>
          <w:rFonts w:ascii="Palatino Linotype" w:hAnsi="Palatino Linotype" w:cs="Times New Roman"/>
          <w:sz w:val="18"/>
          <w:szCs w:val="18"/>
        </w:rPr>
        <w:t>ĕ</w:t>
      </w:r>
      <w:r w:rsidR="00FB43F5" w:rsidRPr="00C325B9">
        <w:rPr>
          <w:rFonts w:ascii="Palatino Linotype" w:hAnsi="Palatino Linotype" w:cs="Times New Roman"/>
          <w:b/>
          <w:bCs/>
          <w:sz w:val="18"/>
          <w:szCs w:val="18"/>
        </w:rPr>
        <w:t>perta</w:t>
      </w:r>
      <w:proofErr w:type="spellEnd"/>
      <w:r w:rsidR="00FB43F5" w:rsidRPr="00C325B9">
        <w:rPr>
          <w:rFonts w:ascii="Palatino Linotype" w:hAnsi="Palatino Linotype" w:cs="Times New Roman"/>
          <w:b/>
          <w:bCs/>
          <w:sz w:val="18"/>
          <w:szCs w:val="18"/>
        </w:rPr>
        <w:t xml:space="preserve">. —  Quod </w:t>
      </w:r>
      <w:r w:rsidR="00FB43F5" w:rsidRPr="00C325B9">
        <w:rPr>
          <w:rFonts w:ascii="Palatino Linotype" w:hAnsi="Palatino Linotype" w:cs="Times New Roman"/>
          <w:sz w:val="18"/>
          <w:szCs w:val="18"/>
        </w:rPr>
        <w:t xml:space="preserve">a pour antécédent </w:t>
      </w:r>
      <w:proofErr w:type="spellStart"/>
      <w:r w:rsidR="00FB43F5" w:rsidRPr="00C325B9">
        <w:rPr>
          <w:rFonts w:ascii="Palatino Linotype" w:hAnsi="Palatino Linotype" w:cs="Times New Roman"/>
          <w:b/>
          <w:bCs/>
          <w:sz w:val="18"/>
          <w:szCs w:val="18"/>
        </w:rPr>
        <w:t>nil</w:t>
      </w:r>
      <w:proofErr w:type="spellEnd"/>
      <w:r w:rsidR="00FB43F5" w:rsidRPr="00C325B9">
        <w:rPr>
          <w:rFonts w:ascii="Palatino Linotype" w:hAnsi="Palatino Linotype" w:cs="Times New Roman"/>
          <w:sz w:val="18"/>
          <w:szCs w:val="18"/>
        </w:rPr>
        <w:t xml:space="preserve"> du vers 430.   </w:t>
      </w:r>
      <w:proofErr w:type="spellStart"/>
      <w:r w:rsidR="00FB43F5" w:rsidRPr="00C325B9">
        <w:rPr>
          <w:rFonts w:ascii="Palatino Linotype" w:hAnsi="Palatino Linotype" w:cs="Times New Roman"/>
          <w:b/>
          <w:bCs/>
          <w:sz w:val="18"/>
          <w:szCs w:val="18"/>
        </w:rPr>
        <w:t>Quăsĭ</w:t>
      </w:r>
      <w:proofErr w:type="spellEnd"/>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i/>
          <w:iCs/>
          <w:sz w:val="18"/>
          <w:szCs w:val="18"/>
        </w:rPr>
        <w:t>adv</w:t>
      </w:r>
      <w:r w:rsidR="00FB43F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w:t>
      </w:r>
      <w:r w:rsidR="00FB43F5" w:rsidRPr="00C325B9">
        <w:rPr>
          <w:rFonts w:ascii="Palatino Linotype" w:hAnsi="Palatino Linotype" w:cs="Times New Roman"/>
          <w:sz w:val="18"/>
          <w:szCs w:val="18"/>
        </w:rPr>
        <w:t xml:space="preserve"> pour ainsi dire, comme, en qq sorte.    </w:t>
      </w:r>
      <w:bookmarkStart w:id="132" w:name="reperio"/>
      <w:bookmarkEnd w:id="132"/>
      <w:proofErr w:type="spellStart"/>
      <w:r w:rsidR="00FB43F5" w:rsidRPr="00C325B9">
        <w:rPr>
          <w:rFonts w:ascii="Palatino Linotype" w:hAnsi="Palatino Linotype" w:cs="Times New Roman"/>
          <w:b/>
          <w:bCs/>
          <w:sz w:val="18"/>
          <w:szCs w:val="18"/>
        </w:rPr>
        <w:t>Rĕpĕrĭo</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īre</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sz w:val="18"/>
          <w:szCs w:val="18"/>
        </w:rPr>
        <w:t>reppĕri</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rĕpĕri</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rĕpertum</w:t>
      </w:r>
      <w:proofErr w:type="spellEnd"/>
      <w:r w:rsidR="00FB43F5" w:rsidRPr="00C325B9">
        <w:rPr>
          <w:rFonts w:ascii="Palatino Linotype" w:hAnsi="Palatino Linotype" w:cs="Times New Roman"/>
          <w:sz w:val="18"/>
          <w:szCs w:val="18"/>
        </w:rPr>
        <w:t xml:space="preserve"> : - tr. - 1 - retrouver.  2 - découvrir, dénicher.  3 - trouver après recherche, découvrir, se procurer. 4. Trouver du nouveau imaginer.    </w:t>
      </w:r>
      <w:proofErr w:type="spellStart"/>
      <w:r w:rsidR="00FB43F5" w:rsidRPr="00C325B9">
        <w:rPr>
          <w:rFonts w:ascii="Palatino Linotype" w:hAnsi="Palatino Linotype" w:cs="Times New Roman"/>
          <w:b/>
          <w:bCs/>
          <w:sz w:val="18"/>
          <w:szCs w:val="18"/>
        </w:rPr>
        <w:t>Numero</w:t>
      </w:r>
      <w:proofErr w:type="spellEnd"/>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w:t>
      </w:r>
      <w:proofErr w:type="spellStart"/>
      <w:r w:rsidR="00FB43F5" w:rsidRPr="00C325B9">
        <w:rPr>
          <w:rFonts w:ascii="Palatino Linotype" w:hAnsi="Palatino Linotype" w:cs="Times New Roman"/>
          <w:sz w:val="18"/>
          <w:szCs w:val="18"/>
        </w:rPr>
        <w:t>abl</w:t>
      </w:r>
      <w:proofErr w:type="spellEnd"/>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de</w:t>
      </w:r>
      <w:proofErr w:type="gramEnd"/>
      <w:r w:rsidR="00FB43F5" w:rsidRPr="00C325B9">
        <w:rPr>
          <w:rFonts w:ascii="Palatino Linotype" w:hAnsi="Palatino Linotype" w:cs="Times New Roman"/>
          <w:sz w:val="18"/>
          <w:szCs w:val="18"/>
        </w:rPr>
        <w:t xml:space="preserve"> pt de vue) : par le nombre.      </w:t>
      </w:r>
      <w:r w:rsidR="00FB43F5" w:rsidRPr="00C325B9">
        <w:rPr>
          <w:rFonts w:ascii="Palatino Linotype" w:hAnsi="Palatino Linotype" w:cs="Times New Roman"/>
          <w:sz w:val="18"/>
          <w:szCs w:val="18"/>
        </w:rPr>
        <w:br/>
        <w:t xml:space="preserve">          </w:t>
      </w:r>
      <w:r w:rsidR="00FB43F5" w:rsidRPr="00C325B9">
        <w:rPr>
          <w:rFonts w:ascii="Palatino Linotype" w:hAnsi="Palatino Linotype" w:cs="Times New Roman"/>
          <w:b/>
          <w:bCs/>
          <w:color w:val="C00000"/>
          <w:sz w:val="18"/>
          <w:szCs w:val="18"/>
        </w:rPr>
        <w:t>NB.</w:t>
      </w:r>
      <w:r w:rsidR="00FB43F5" w:rsidRPr="00C325B9">
        <w:rPr>
          <w:rFonts w:ascii="Palatino Linotype" w:hAnsi="Palatino Linotype" w:cs="Times New Roman"/>
          <w:b/>
          <w:bCs/>
          <w:sz w:val="18"/>
          <w:szCs w:val="18"/>
        </w:rPr>
        <w:t xml:space="preserve">  </w:t>
      </w:r>
      <w:proofErr w:type="spellStart"/>
      <w:proofErr w:type="gramStart"/>
      <w:r w:rsidR="00FB43F5" w:rsidRPr="00C325B9">
        <w:rPr>
          <w:rFonts w:ascii="Palatino Linotype" w:hAnsi="Palatino Linotype" w:cs="Times New Roman"/>
          <w:b/>
          <w:bCs/>
          <w:sz w:val="18"/>
          <w:szCs w:val="18"/>
        </w:rPr>
        <w:t>tertia</w:t>
      </w:r>
      <w:proofErr w:type="spellEnd"/>
      <w:proofErr w:type="gramEnd"/>
      <w:r w:rsidR="00FB43F5" w:rsidRPr="00C325B9">
        <w:rPr>
          <w:rFonts w:ascii="Palatino Linotype" w:hAnsi="Palatino Linotype" w:cs="Times New Roman"/>
          <w:b/>
          <w:bCs/>
          <w:sz w:val="18"/>
          <w:szCs w:val="18"/>
        </w:rPr>
        <w:t xml:space="preserve"> ... </w:t>
      </w:r>
      <w:proofErr w:type="spellStart"/>
      <w:proofErr w:type="gramStart"/>
      <w:r w:rsidR="00FB43F5" w:rsidRPr="00C325B9">
        <w:rPr>
          <w:rFonts w:ascii="Palatino Linotype" w:hAnsi="Palatino Linotype" w:cs="Times New Roman"/>
          <w:b/>
          <w:bCs/>
          <w:sz w:val="18"/>
          <w:szCs w:val="18"/>
        </w:rPr>
        <w:t>natura</w:t>
      </w:r>
      <w:proofErr w:type="spellEnd"/>
      <w:r w:rsidR="00FB43F5" w:rsidRPr="00C325B9">
        <w:rPr>
          <w:rFonts w:ascii="Palatino Linotype" w:hAnsi="Palatino Linotype" w:cs="Times New Roman"/>
          <w:b/>
          <w:bCs/>
          <w:sz w:val="18"/>
          <w:szCs w:val="18"/>
        </w:rPr>
        <w:t>:</w:t>
      </w:r>
      <w:proofErr w:type="gramEnd"/>
      <w:r w:rsidR="00FB43F5" w:rsidRPr="00C325B9">
        <w:rPr>
          <w:rFonts w:ascii="Palatino Linotype" w:hAnsi="Palatino Linotype" w:cs="Times New Roman"/>
          <w:sz w:val="18"/>
          <w:szCs w:val="18"/>
        </w:rPr>
        <w:t xml:space="preserve"> ‘a </w:t>
      </w:r>
      <w:proofErr w:type="spellStart"/>
      <w:r w:rsidR="00FB43F5" w:rsidRPr="00C325B9">
        <w:rPr>
          <w:rFonts w:ascii="Palatino Linotype" w:hAnsi="Palatino Linotype" w:cs="Times New Roman"/>
          <w:sz w:val="18"/>
          <w:szCs w:val="18"/>
        </w:rPr>
        <w:t>third</w:t>
      </w:r>
      <w:proofErr w:type="spellEnd"/>
      <w:r w:rsidR="00FB43F5" w:rsidRPr="00C325B9">
        <w:rPr>
          <w:rFonts w:ascii="Palatino Linotype" w:hAnsi="Palatino Linotype" w:cs="Times New Roman"/>
          <w:sz w:val="18"/>
          <w:szCs w:val="18"/>
        </w:rPr>
        <w:t xml:space="preserve"> existence’, </w:t>
      </w:r>
      <w:proofErr w:type="spellStart"/>
      <w:r w:rsidR="00FB43F5" w:rsidRPr="00C325B9">
        <w:rPr>
          <w:rFonts w:ascii="Palatino Linotype" w:hAnsi="Palatino Linotype" w:cs="Times New Roman"/>
          <w:sz w:val="18"/>
          <w:szCs w:val="18"/>
        </w:rPr>
        <w:t>differing</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completely</w:t>
      </w:r>
      <w:proofErr w:type="spellEnd"/>
      <w:r w:rsidR="00FB43F5" w:rsidRPr="00C325B9">
        <w:rPr>
          <w:rFonts w:ascii="Palatino Linotype" w:hAnsi="Palatino Linotype" w:cs="Times New Roman"/>
          <w:sz w:val="18"/>
          <w:szCs w:val="18"/>
        </w:rPr>
        <w:t xml:space="preserve"> in </w:t>
      </w:r>
      <w:proofErr w:type="spellStart"/>
      <w:r w:rsidR="00FB43F5" w:rsidRPr="00C325B9">
        <w:rPr>
          <w:rFonts w:ascii="Palatino Linotype" w:hAnsi="Palatino Linotype" w:cs="Times New Roman"/>
          <w:sz w:val="18"/>
          <w:szCs w:val="18"/>
        </w:rPr>
        <w:t>kind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from</w:t>
      </w:r>
      <w:proofErr w:type="spellEnd"/>
      <w:r w:rsidR="00FB43F5" w:rsidRPr="00C325B9">
        <w:rPr>
          <w:rFonts w:ascii="Palatino Linotype" w:hAnsi="Palatino Linotype" w:cs="Times New Roman"/>
          <w:sz w:val="18"/>
          <w:szCs w:val="18"/>
        </w:rPr>
        <w:t xml:space="preserve"> body and </w:t>
      </w:r>
      <w:proofErr w:type="spellStart"/>
      <w:r w:rsidR="00FB43F5" w:rsidRPr="00C325B9">
        <w:rPr>
          <w:rFonts w:ascii="Palatino Linotype" w:hAnsi="Palatino Linotype" w:cs="Times New Roman"/>
          <w:sz w:val="18"/>
          <w:szCs w:val="18"/>
        </w:rPr>
        <w:t>void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natura</w:t>
      </w:r>
      <w:proofErr w:type="spellEnd"/>
      <w:r w:rsidR="00FB43F5" w:rsidRPr="00C325B9">
        <w:rPr>
          <w:rFonts w:ascii="Palatino Linotype" w:hAnsi="Palatino Linotype" w:cs="Times New Roman"/>
          <w:sz w:val="18"/>
          <w:szCs w:val="18"/>
        </w:rPr>
        <w:t xml:space="preserve">. </w:t>
      </w:r>
      <w:proofErr w:type="spellStart"/>
      <w:proofErr w:type="gramStart"/>
      <w:r w:rsidR="00FB43F5" w:rsidRPr="00C325B9">
        <w:rPr>
          <w:rFonts w:ascii="Palatino Linotype" w:hAnsi="Palatino Linotype" w:cs="Times New Roman"/>
          <w:sz w:val="18"/>
          <w:szCs w:val="18"/>
        </w:rPr>
        <w:t>is</w:t>
      </w:r>
      <w:proofErr w:type="spellEnd"/>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here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what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Lucr</w:t>
      </w:r>
      <w:proofErr w:type="spellEnd"/>
      <w:r w:rsidR="00FB43F5" w:rsidRPr="00C325B9">
        <w:rPr>
          <w:rFonts w:ascii="Palatino Linotype" w:hAnsi="Palatino Linotype" w:cs="Times New Roman"/>
          <w:sz w:val="18"/>
          <w:szCs w:val="18"/>
        </w:rPr>
        <w:t xml:space="preserve">. </w:t>
      </w:r>
      <w:proofErr w:type="spellStart"/>
      <w:proofErr w:type="gramStart"/>
      <w:r w:rsidR="00FB43F5" w:rsidRPr="00C325B9">
        <w:rPr>
          <w:rFonts w:ascii="Palatino Linotype" w:hAnsi="Palatino Linotype" w:cs="Times New Roman"/>
          <w:sz w:val="18"/>
          <w:szCs w:val="18"/>
        </w:rPr>
        <w:t>describes</w:t>
      </w:r>
      <w:proofErr w:type="spellEnd"/>
      <w:proofErr w:type="gramEnd"/>
      <w:r w:rsidR="00FB43F5" w:rsidRPr="00C325B9">
        <w:rPr>
          <w:rFonts w:ascii="Palatino Linotype" w:hAnsi="Palatino Linotype" w:cs="Times New Roman"/>
          <w:sz w:val="18"/>
          <w:szCs w:val="18"/>
        </w:rPr>
        <w:t xml:space="preserve"> as </w:t>
      </w:r>
      <w:proofErr w:type="spellStart"/>
      <w:r w:rsidR="00FB43F5" w:rsidRPr="00C325B9">
        <w:rPr>
          <w:rFonts w:ascii="Palatino Linotype" w:hAnsi="Palatino Linotype" w:cs="Times New Roman"/>
          <w:sz w:val="18"/>
          <w:szCs w:val="18"/>
        </w:rPr>
        <w:t>res</w:t>
      </w:r>
      <w:proofErr w:type="spellEnd"/>
      <w:r w:rsidR="00FB43F5" w:rsidRPr="00C325B9">
        <w:rPr>
          <w:rFonts w:ascii="Palatino Linotype" w:hAnsi="Palatino Linotype" w:cs="Times New Roman"/>
          <w:sz w:val="18"/>
          <w:szCs w:val="18"/>
        </w:rPr>
        <w:t xml:space="preserve"> in 420, 446, and </w:t>
      </w:r>
      <w:proofErr w:type="gramStart"/>
      <w:r w:rsidR="00FB43F5" w:rsidRPr="00C325B9">
        <w:rPr>
          <w:rFonts w:ascii="Palatino Linotype" w:hAnsi="Palatino Linotype" w:cs="Times New Roman"/>
          <w:sz w:val="18"/>
          <w:szCs w:val="18"/>
        </w:rPr>
        <w:t>450:</w:t>
      </w:r>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see</w:t>
      </w:r>
      <w:proofErr w:type="spellEnd"/>
      <w:r w:rsidR="00FB43F5" w:rsidRPr="00C325B9">
        <w:rPr>
          <w:rFonts w:ascii="Palatino Linotype" w:hAnsi="Palatino Linotype" w:cs="Times New Roman"/>
          <w:sz w:val="18"/>
          <w:szCs w:val="18"/>
        </w:rPr>
        <w:t xml:space="preserve"> n. on 420. (Bailey.)</w:t>
      </w:r>
      <w:r w:rsidR="00FB43F5" w:rsidRPr="00C325B9">
        <w:rPr>
          <w:rFonts w:ascii="Palatino Linotype" w:hAnsi="Palatino Linotype" w:cs="Times New Roman"/>
          <w:sz w:val="18"/>
          <w:szCs w:val="18"/>
        </w:rPr>
        <w:br/>
        <w:t xml:space="preserve">          </w:t>
      </w:r>
      <w:r w:rsidR="00FB43F5" w:rsidRPr="00C325B9">
        <w:rPr>
          <w:rFonts w:ascii="Palatino Linotype" w:hAnsi="Palatino Linotype" w:cs="Times New Roman"/>
          <w:b/>
          <w:bCs/>
          <w:color w:val="C00000"/>
          <w:sz w:val="18"/>
          <w:szCs w:val="18"/>
        </w:rPr>
        <w:t>NB.</w:t>
      </w:r>
      <w:r w:rsidR="00FB43F5" w:rsidRPr="00C325B9">
        <w:rPr>
          <w:rFonts w:ascii="Palatino Linotype" w:hAnsi="Palatino Linotype" w:cs="Times New Roman"/>
          <w:b/>
          <w:bCs/>
          <w:sz w:val="18"/>
          <w:szCs w:val="18"/>
        </w:rPr>
        <w:t xml:space="preserve">  Munro</w:t>
      </w:r>
      <w:r w:rsidR="00FB43F5" w:rsidRPr="00C325B9">
        <w:rPr>
          <w:rFonts w:ascii="Palatino Linotype" w:hAnsi="Palatino Linotype" w:cs="Times New Roman"/>
          <w:sz w:val="18"/>
          <w:szCs w:val="18"/>
        </w:rPr>
        <w:t xml:space="preserve"> traduit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w:t>
      </w:r>
      <w:proofErr w:type="spellStart"/>
      <w:r w:rsidR="00FB43F5" w:rsidRPr="00C325B9">
        <w:rPr>
          <w:rFonts w:ascii="Palatino Linotype" w:hAnsi="Palatino Linotype" w:cs="Times New Roman"/>
          <w:sz w:val="18"/>
          <w:szCs w:val="18"/>
        </w:rPr>
        <w:t>Moreover</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there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nothing</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which</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you</w:t>
      </w:r>
      <w:proofErr w:type="spellEnd"/>
      <w:r w:rsidR="00FB43F5" w:rsidRPr="00C325B9">
        <w:rPr>
          <w:rFonts w:ascii="Palatino Linotype" w:hAnsi="Palatino Linotype" w:cs="Times New Roman"/>
          <w:sz w:val="18"/>
          <w:szCs w:val="18"/>
        </w:rPr>
        <w:t xml:space="preserve"> can </w:t>
      </w:r>
      <w:proofErr w:type="spellStart"/>
      <w:r w:rsidR="00FB43F5" w:rsidRPr="00C325B9">
        <w:rPr>
          <w:rFonts w:ascii="Palatino Linotype" w:hAnsi="Palatino Linotype" w:cs="Times New Roman"/>
          <w:sz w:val="18"/>
          <w:szCs w:val="18"/>
        </w:rPr>
        <w:t>affirm</w:t>
      </w:r>
      <w:proofErr w:type="spellEnd"/>
      <w:r w:rsidR="00FB43F5" w:rsidRPr="00C325B9">
        <w:rPr>
          <w:rFonts w:ascii="Palatino Linotype" w:hAnsi="Palatino Linotype" w:cs="Times New Roman"/>
          <w:sz w:val="18"/>
          <w:szCs w:val="18"/>
        </w:rPr>
        <w:t xml:space="preserve"> to </w:t>
      </w:r>
      <w:proofErr w:type="spellStart"/>
      <w:r w:rsidR="00FB43F5" w:rsidRPr="00C325B9">
        <w:rPr>
          <w:rFonts w:ascii="Palatino Linotype" w:hAnsi="Palatino Linotype" w:cs="Times New Roman"/>
          <w:sz w:val="18"/>
          <w:szCs w:val="18"/>
        </w:rPr>
        <w:t>be</w:t>
      </w:r>
      <w:proofErr w:type="spellEnd"/>
      <w:r w:rsidR="00FB43F5" w:rsidRPr="00C325B9">
        <w:rPr>
          <w:rFonts w:ascii="Palatino Linotype" w:hAnsi="Palatino Linotype" w:cs="Times New Roman"/>
          <w:sz w:val="18"/>
          <w:szCs w:val="18"/>
        </w:rPr>
        <w:t xml:space="preserve"> at once </w:t>
      </w:r>
      <w:proofErr w:type="spellStart"/>
      <w:r w:rsidR="00FB43F5" w:rsidRPr="00C325B9">
        <w:rPr>
          <w:rFonts w:ascii="Palatino Linotype" w:hAnsi="Palatino Linotype" w:cs="Times New Roman"/>
          <w:sz w:val="18"/>
          <w:szCs w:val="18"/>
        </w:rPr>
        <w:t>separate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from</w:t>
      </w:r>
      <w:proofErr w:type="spellEnd"/>
      <w:r w:rsidR="00FB43F5" w:rsidRPr="00C325B9">
        <w:rPr>
          <w:rFonts w:ascii="Palatino Linotype" w:hAnsi="Palatino Linotype" w:cs="Times New Roman"/>
          <w:sz w:val="18"/>
          <w:szCs w:val="18"/>
        </w:rPr>
        <w:t xml:space="preserve"> all body and </w:t>
      </w:r>
      <w:proofErr w:type="spellStart"/>
      <w:r w:rsidR="00FB43F5" w:rsidRPr="00C325B9">
        <w:rPr>
          <w:rFonts w:ascii="Palatino Linotype" w:hAnsi="Palatino Linotype" w:cs="Times New Roman"/>
          <w:sz w:val="18"/>
          <w:szCs w:val="18"/>
        </w:rPr>
        <w:t>quite</w:t>
      </w:r>
      <w:proofErr w:type="spellEnd"/>
      <w:r w:rsidR="00FB43F5" w:rsidRPr="00C325B9">
        <w:rPr>
          <w:rFonts w:ascii="Palatino Linotype" w:hAnsi="Palatino Linotype" w:cs="Times New Roman"/>
          <w:sz w:val="18"/>
          <w:szCs w:val="18"/>
        </w:rPr>
        <w:t xml:space="preserve"> distinct. </w:t>
      </w:r>
      <w:proofErr w:type="spellStart"/>
      <w:proofErr w:type="gramStart"/>
      <w:r w:rsidR="00FB43F5" w:rsidRPr="00C325B9">
        <w:rPr>
          <w:rFonts w:ascii="Palatino Linotype" w:hAnsi="Palatino Linotype" w:cs="Times New Roman"/>
          <w:sz w:val="18"/>
          <w:szCs w:val="18"/>
        </w:rPr>
        <w:t>from</w:t>
      </w:r>
      <w:proofErr w:type="spellEnd"/>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void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which</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would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so</w:t>
      </w:r>
      <w:proofErr w:type="spellEnd"/>
      <w:r w:rsidR="00FB43F5" w:rsidRPr="00C325B9">
        <w:rPr>
          <w:rFonts w:ascii="Palatino Linotype" w:hAnsi="Palatino Linotype" w:cs="Times New Roman"/>
          <w:sz w:val="18"/>
          <w:szCs w:val="18"/>
        </w:rPr>
        <w:t xml:space="preserve"> to </w:t>
      </w:r>
      <w:proofErr w:type="spellStart"/>
      <w:r w:rsidR="00FB43F5" w:rsidRPr="00C325B9">
        <w:rPr>
          <w:rFonts w:ascii="Palatino Linotype" w:hAnsi="Palatino Linotype" w:cs="Times New Roman"/>
          <w:sz w:val="18"/>
          <w:szCs w:val="18"/>
        </w:rPr>
        <w:t>say</w:t>
      </w:r>
      <w:proofErr w:type="spellEnd"/>
      <w:r w:rsidR="00FB43F5" w:rsidRPr="00C325B9">
        <w:rPr>
          <w:rFonts w:ascii="Palatino Linotype" w:hAnsi="Palatino Linotype" w:cs="Times New Roman"/>
          <w:sz w:val="18"/>
          <w:szCs w:val="18"/>
        </w:rPr>
        <w:t xml:space="preserve"> count as the </w:t>
      </w:r>
      <w:proofErr w:type="spellStart"/>
      <w:r w:rsidR="00FB43F5" w:rsidRPr="00C325B9">
        <w:rPr>
          <w:rFonts w:ascii="Palatino Linotype" w:hAnsi="Palatino Linotype" w:cs="Times New Roman"/>
          <w:sz w:val="18"/>
          <w:szCs w:val="18"/>
        </w:rPr>
        <w:t>discovery</w:t>
      </w:r>
      <w:proofErr w:type="spellEnd"/>
      <w:r w:rsidR="00FB43F5" w:rsidRPr="00C325B9">
        <w:rPr>
          <w:rFonts w:ascii="Palatino Linotype" w:hAnsi="Palatino Linotype" w:cs="Times New Roman"/>
          <w:sz w:val="18"/>
          <w:szCs w:val="18"/>
        </w:rPr>
        <w:t xml:space="preserve"> of a </w:t>
      </w:r>
      <w:proofErr w:type="spellStart"/>
      <w:r w:rsidR="00FB43F5" w:rsidRPr="00C325B9">
        <w:rPr>
          <w:rFonts w:ascii="Palatino Linotype" w:hAnsi="Palatino Linotype" w:cs="Times New Roman"/>
          <w:sz w:val="18"/>
          <w:szCs w:val="18"/>
        </w:rPr>
        <w:t>third</w:t>
      </w:r>
      <w:proofErr w:type="spellEnd"/>
      <w:r w:rsidR="00FB43F5" w:rsidRPr="00C325B9">
        <w:rPr>
          <w:rFonts w:ascii="Palatino Linotype" w:hAnsi="Palatino Linotype" w:cs="Times New Roman"/>
          <w:sz w:val="18"/>
          <w:szCs w:val="18"/>
        </w:rPr>
        <w:t xml:space="preserve"> nature.”</w:t>
      </w:r>
      <w:r w:rsidRPr="00C325B9">
        <w:rPr>
          <w:rFonts w:ascii="Palatino Linotype" w:hAnsi="Palatino Linotype" w:cs="Times New Roman"/>
          <w:b/>
          <w:sz w:val="18"/>
          <w:szCs w:val="18"/>
        </w:rPr>
        <w:t xml:space="preserve">    </w:t>
      </w:r>
      <w:r w:rsidR="00FB43F5" w:rsidRPr="00C325B9">
        <w:rPr>
          <w:rFonts w:ascii="Palatino Linotype" w:hAnsi="Palatino Linotype" w:cs="Times New Roman"/>
          <w:b/>
          <w:sz w:val="18"/>
          <w:szCs w:val="18"/>
        </w:rPr>
        <w:t xml:space="preserve">(Bailey). </w:t>
      </w:r>
    </w:p>
  </w:footnote>
  <w:footnote w:id="43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B43F5" w:rsidRPr="00C325B9">
        <w:rPr>
          <w:rFonts w:ascii="Palatino Linotype" w:hAnsi="Palatino Linotype" w:cs="Times New Roman"/>
          <w:b/>
          <w:bCs/>
          <w:sz w:val="18"/>
          <w:szCs w:val="18"/>
        </w:rPr>
        <w:t xml:space="preserve">433. — Nam </w:t>
      </w:r>
      <w:proofErr w:type="spellStart"/>
      <w:r w:rsidR="00FB43F5" w:rsidRPr="00C325B9">
        <w:rPr>
          <w:rFonts w:ascii="Palatino Linotype" w:hAnsi="Palatino Linotype" w:cs="Times New Roman"/>
          <w:b/>
          <w:bCs/>
          <w:sz w:val="18"/>
          <w:szCs w:val="18"/>
        </w:rPr>
        <w:t>quodcumque</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erit</w:t>
      </w:r>
      <w:proofErr w:type="spellEnd"/>
      <w:r w:rsidR="00FB43F5" w:rsidRPr="00C325B9">
        <w:rPr>
          <w:rFonts w:ascii="Palatino Linotype" w:hAnsi="Palatino Linotype" w:cs="Times New Roman"/>
          <w:b/>
          <w:bCs/>
          <w:sz w:val="18"/>
          <w:szCs w:val="18"/>
        </w:rPr>
        <w:t xml:space="preserve">, esse </w:t>
      </w:r>
      <w:proofErr w:type="spellStart"/>
      <w:r w:rsidR="00FB43F5" w:rsidRPr="00C325B9">
        <w:rPr>
          <w:rFonts w:ascii="Palatino Linotype" w:hAnsi="Palatino Linotype" w:cs="Times New Roman"/>
          <w:b/>
          <w:bCs/>
          <w:sz w:val="18"/>
          <w:szCs w:val="18"/>
        </w:rPr>
        <w:t>aliquid</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debebit</w:t>
      </w:r>
      <w:proofErr w:type="spellEnd"/>
      <w:r w:rsidR="00FB43F5" w:rsidRPr="00C325B9">
        <w:rPr>
          <w:rFonts w:ascii="Palatino Linotype" w:hAnsi="Palatino Linotype" w:cs="Times New Roman"/>
          <w:b/>
          <w:bCs/>
          <w:sz w:val="18"/>
          <w:szCs w:val="18"/>
        </w:rPr>
        <w:t xml:space="preserve"> id ipsum.  — </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b/>
          <w:bCs/>
          <w:sz w:val="18"/>
          <w:szCs w:val="18"/>
        </w:rPr>
        <w:t>Quīcumque</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sz w:val="18"/>
          <w:szCs w:val="18"/>
        </w:rPr>
        <w:t>quæcumque</w:t>
      </w:r>
      <w:proofErr w:type="spellEnd"/>
      <w:r w:rsidR="00FB43F5" w:rsidRPr="00C325B9">
        <w:rPr>
          <w:rFonts w:ascii="Palatino Linotype" w:hAnsi="Palatino Linotype" w:cs="Times New Roman"/>
          <w:sz w:val="18"/>
          <w:szCs w:val="18"/>
        </w:rPr>
        <w:t xml:space="preserve">, </w:t>
      </w:r>
      <w:proofErr w:type="spellStart"/>
      <w:proofErr w:type="gramStart"/>
      <w:r w:rsidR="00FB43F5" w:rsidRPr="00C325B9">
        <w:rPr>
          <w:rFonts w:ascii="Palatino Linotype" w:hAnsi="Palatino Linotype" w:cs="Times New Roman"/>
          <w:sz w:val="18"/>
          <w:szCs w:val="18"/>
        </w:rPr>
        <w:t>quodcumque</w:t>
      </w:r>
      <w:proofErr w:type="spellEnd"/>
      <w:r w:rsidR="00FB43F5" w:rsidRPr="00C325B9">
        <w:rPr>
          <w:rFonts w:ascii="Palatino Linotype" w:hAnsi="Palatino Linotype" w:cs="Times New Roman"/>
          <w:sz w:val="18"/>
          <w:szCs w:val="18"/>
        </w:rPr>
        <w:t xml:space="preserve">  :</w:t>
      </w:r>
      <w:proofErr w:type="gramEnd"/>
      <w:r w:rsidR="00FB43F5" w:rsidRPr="00C325B9">
        <w:rPr>
          <w:rFonts w:ascii="Palatino Linotype" w:hAnsi="Palatino Linotype" w:cs="Times New Roman"/>
          <w:sz w:val="18"/>
          <w:szCs w:val="18"/>
        </w:rPr>
        <w:t xml:space="preserve"> 1 - </w:t>
      </w:r>
      <w:proofErr w:type="gramStart"/>
      <w:r w:rsidR="00FB43F5" w:rsidRPr="00C325B9">
        <w:rPr>
          <w:rFonts w:ascii="Palatino Linotype" w:hAnsi="Palatino Linotype" w:cs="Times New Roman"/>
          <w:i/>
          <w:iCs/>
          <w:sz w:val="18"/>
          <w:szCs w:val="18"/>
        </w:rPr>
        <w:t>relatif</w:t>
      </w:r>
      <w:r w:rsidR="00FB43F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tout</w:t>
      </w:r>
      <w:proofErr w:type="gramEnd"/>
      <w:r w:rsidR="00FB43F5" w:rsidRPr="00C325B9">
        <w:rPr>
          <w:rFonts w:ascii="Palatino Linotype" w:hAnsi="Palatino Linotype" w:cs="Times New Roman"/>
          <w:sz w:val="18"/>
          <w:szCs w:val="18"/>
        </w:rPr>
        <w:t xml:space="preserve"> homme qui, (au n. toute chose qui / que), quel que soit l’homme, la chose </w:t>
      </w:r>
      <w:proofErr w:type="gramStart"/>
      <w:r w:rsidR="00FB43F5" w:rsidRPr="00C325B9">
        <w:rPr>
          <w:rFonts w:ascii="Palatino Linotype" w:hAnsi="Palatino Linotype" w:cs="Times New Roman"/>
          <w:sz w:val="18"/>
          <w:szCs w:val="18"/>
        </w:rPr>
        <w:t>qui,  etc.</w:t>
      </w:r>
      <w:proofErr w:type="gramEnd"/>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Aliquid</w:t>
      </w:r>
      <w:proofErr w:type="spellEnd"/>
      <w:r w:rsidR="00FB43F5" w:rsidRPr="00C325B9">
        <w:rPr>
          <w:rFonts w:ascii="Palatino Linotype" w:hAnsi="Palatino Linotype" w:cs="Times New Roman"/>
          <w:sz w:val="18"/>
          <w:szCs w:val="18"/>
        </w:rPr>
        <w:t xml:space="preserve"> par opposition à </w:t>
      </w:r>
      <w:proofErr w:type="spellStart"/>
      <w:r w:rsidR="00FB43F5" w:rsidRPr="00C325B9">
        <w:rPr>
          <w:rFonts w:ascii="Palatino Linotype" w:hAnsi="Palatino Linotype" w:cs="Times New Roman"/>
          <w:sz w:val="18"/>
          <w:szCs w:val="18"/>
        </w:rPr>
        <w:t>nil</w:t>
      </w:r>
      <w:proofErr w:type="spellEnd"/>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b/>
          <w:bCs/>
          <w:sz w:val="18"/>
          <w:szCs w:val="18"/>
        </w:rPr>
        <w:t>Id</w:t>
      </w:r>
      <w:r w:rsidR="00FB43F5" w:rsidRPr="00C325B9">
        <w:rPr>
          <w:rFonts w:ascii="Palatino Linotype" w:hAnsi="Palatino Linotype" w:cs="Times New Roman"/>
          <w:sz w:val="18"/>
          <w:szCs w:val="18"/>
        </w:rPr>
        <w:t xml:space="preserve"> reprend </w:t>
      </w:r>
      <w:proofErr w:type="spellStart"/>
      <w:r w:rsidR="00FB43F5" w:rsidRPr="00C325B9">
        <w:rPr>
          <w:rFonts w:ascii="Palatino Linotype" w:hAnsi="Palatino Linotype" w:cs="Times New Roman"/>
          <w:b/>
          <w:bCs/>
          <w:sz w:val="18"/>
          <w:szCs w:val="18"/>
        </w:rPr>
        <w:t>quodcumque</w:t>
      </w:r>
      <w:proofErr w:type="spellEnd"/>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b/>
          <w:bCs/>
          <w:sz w:val="18"/>
          <w:szCs w:val="18"/>
        </w:rPr>
        <w:t>Ipsum</w:t>
      </w:r>
      <w:r w:rsidR="00FB43F5" w:rsidRPr="00C325B9">
        <w:rPr>
          <w:rFonts w:ascii="Palatino Linotype" w:hAnsi="Palatino Linotype" w:cs="Times New Roman"/>
          <w:sz w:val="18"/>
          <w:szCs w:val="18"/>
        </w:rPr>
        <w:t xml:space="preserve"> = per se de 419 (Note de 419</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b/>
          <w:bCs/>
          <w:sz w:val="18"/>
          <w:szCs w:val="18"/>
        </w:rPr>
        <w:t>Ut est per se</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telle qu’elle existe par soi. La répétition de </w:t>
      </w:r>
      <w:r w:rsidR="00FB43F5" w:rsidRPr="00C325B9">
        <w:rPr>
          <w:rFonts w:ascii="Palatino Linotype" w:hAnsi="Palatino Linotype" w:cs="Times New Roman"/>
          <w:b/>
          <w:bCs/>
          <w:sz w:val="18"/>
          <w:szCs w:val="18"/>
        </w:rPr>
        <w:t>per se</w:t>
      </w:r>
      <w:r w:rsidR="00FB43F5" w:rsidRPr="00C325B9">
        <w:rPr>
          <w:rFonts w:ascii="Palatino Linotype" w:hAnsi="Palatino Linotype" w:cs="Times New Roman"/>
          <w:sz w:val="18"/>
          <w:szCs w:val="18"/>
        </w:rPr>
        <w:t xml:space="preserve"> (419, 422, 440, 445, 459, 462, 466, 479) oppose la réalité fondamentale des atomes et du </w:t>
      </w:r>
      <w:proofErr w:type="gramStart"/>
      <w:r w:rsidR="00FB43F5" w:rsidRPr="00C325B9">
        <w:rPr>
          <w:rFonts w:ascii="Palatino Linotype" w:hAnsi="Palatino Linotype" w:cs="Times New Roman"/>
          <w:sz w:val="18"/>
          <w:szCs w:val="18"/>
        </w:rPr>
        <w:t>vide  à</w:t>
      </w:r>
      <w:proofErr w:type="gramEnd"/>
      <w:r w:rsidR="00FB43F5" w:rsidRPr="00C325B9">
        <w:rPr>
          <w:rFonts w:ascii="Palatino Linotype" w:hAnsi="Palatino Linotype" w:cs="Times New Roman"/>
          <w:sz w:val="18"/>
          <w:szCs w:val="18"/>
        </w:rPr>
        <w:t xml:space="preserve"> la réalité dépendante et relative des </w:t>
      </w:r>
      <w:proofErr w:type="spellStart"/>
      <w:r w:rsidR="00FB43F5" w:rsidRPr="00C325B9">
        <w:rPr>
          <w:rFonts w:ascii="Palatino Linotype" w:hAnsi="Palatino Linotype" w:cs="Times New Roman"/>
          <w:b/>
          <w:bCs/>
          <w:i/>
          <w:iCs/>
          <w:sz w:val="18"/>
          <w:szCs w:val="18"/>
        </w:rPr>
        <w:t>conjuncta</w:t>
      </w:r>
      <w:proofErr w:type="spellEnd"/>
      <w:r w:rsidR="00FB43F5" w:rsidRPr="00C325B9">
        <w:rPr>
          <w:rFonts w:ascii="Palatino Linotype" w:hAnsi="Palatino Linotype" w:cs="Times New Roman"/>
          <w:sz w:val="18"/>
          <w:szCs w:val="18"/>
        </w:rPr>
        <w:t xml:space="preserve"> et des </w:t>
      </w:r>
      <w:proofErr w:type="spellStart"/>
      <w:r w:rsidR="00FB43F5" w:rsidRPr="00C325B9">
        <w:rPr>
          <w:rFonts w:ascii="Palatino Linotype" w:hAnsi="Palatino Linotype" w:cs="Times New Roman"/>
          <w:b/>
          <w:bCs/>
          <w:i/>
          <w:iCs/>
          <w:sz w:val="18"/>
          <w:szCs w:val="18"/>
        </w:rPr>
        <w:t>eventa</w:t>
      </w:r>
      <w:proofErr w:type="spellEnd"/>
      <w:r w:rsidR="00FB43F5" w:rsidRPr="00C325B9">
        <w:rPr>
          <w:rFonts w:ascii="Palatino Linotype" w:hAnsi="Palatino Linotype" w:cs="Times New Roman"/>
          <w:sz w:val="18"/>
          <w:szCs w:val="18"/>
        </w:rPr>
        <w:t xml:space="preserve"> peut être rapprochée des expressions </w:t>
      </w:r>
      <w:proofErr w:type="gramStart"/>
      <w:r w:rsidR="00FB43F5" w:rsidRPr="00C325B9">
        <w:rPr>
          <w:rFonts w:ascii="Palatino Linotype" w:hAnsi="Palatino Linotype" w:cs="Times New Roman"/>
          <w:sz w:val="18"/>
          <w:szCs w:val="18"/>
        </w:rPr>
        <w:t>d’</w:t>
      </w:r>
      <w:proofErr w:type="spellStart"/>
      <w:r w:rsidR="00FB43F5" w:rsidRPr="00C325B9">
        <w:rPr>
          <w:rFonts w:ascii="Palatino Linotype" w:hAnsi="Palatino Linotype" w:cs="Times New Roman"/>
          <w:sz w:val="18"/>
          <w:szCs w:val="18"/>
        </w:rPr>
        <w:t>Epicure</w:t>
      </w:r>
      <w:proofErr w:type="spellEnd"/>
      <w:r w:rsidR="00FB43F5" w:rsidRPr="00C325B9">
        <w:rPr>
          <w:rFonts w:ascii="Palatino Linotype" w:hAnsi="Palatino Linotype" w:cs="Times New Roman"/>
          <w:sz w:val="18"/>
          <w:szCs w:val="18"/>
        </w:rPr>
        <w:t>,  Ép</w:t>
      </w:r>
      <w:proofErr w:type="gramEnd"/>
      <w:r w:rsidR="00FB43F5" w:rsidRPr="00C325B9">
        <w:rPr>
          <w:rFonts w:ascii="Palatino Linotype" w:hAnsi="Palatino Linotype" w:cs="Times New Roman"/>
          <w:sz w:val="18"/>
          <w:szCs w:val="18"/>
        </w:rPr>
        <w:t>. I 39 et 68</w:t>
      </w:r>
      <w:proofErr w:type="gramStart"/>
      <w:r w:rsidR="00FB43F5" w:rsidRPr="00C325B9">
        <w:rPr>
          <w:rFonts w:ascii="Palatino Linotype" w:hAnsi="Palatino Linotype" w:cs="Times New Roman"/>
          <w:sz w:val="18"/>
          <w:szCs w:val="18"/>
        </w:rPr>
        <w:t>.  [</w:t>
      </w:r>
      <w:proofErr w:type="gramEnd"/>
      <w:r w:rsidR="00FB43F5"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43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w:t>
      </w:r>
      <w:r w:rsidR="00FB43F5"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v. </w:t>
      </w:r>
      <w:r w:rsidR="00FB43F5" w:rsidRPr="00C325B9">
        <w:rPr>
          <w:rFonts w:ascii="Palatino Linotype" w:hAnsi="Palatino Linotype" w:cs="Times New Roman"/>
          <w:b/>
          <w:bCs/>
          <w:sz w:val="18"/>
          <w:szCs w:val="18"/>
        </w:rPr>
        <w:t>435. (Inversion des vers 434 et 435 selon les éditeurs</w:t>
      </w:r>
      <w:r w:rsidR="00CA3BD1" w:rsidRPr="00C325B9">
        <w:rPr>
          <w:rFonts w:ascii="Palatino Linotype" w:hAnsi="Palatino Linotype" w:cs="Times New Roman"/>
          <w:b/>
          <w:bCs/>
          <w:sz w:val="18"/>
          <w:szCs w:val="18"/>
        </w:rPr>
        <w:t xml:space="preserve"> </w:t>
      </w:r>
      <w:proofErr w:type="gramStart"/>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 JKT</w:t>
      </w:r>
      <w:proofErr w:type="gramEnd"/>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garde</w:t>
      </w:r>
      <w:proofErr w:type="gramEnd"/>
      <w:r w:rsidR="00FB43F5" w:rsidRPr="00C325B9">
        <w:rPr>
          <w:rFonts w:ascii="Palatino Linotype" w:hAnsi="Palatino Linotype" w:cs="Times New Roman"/>
          <w:sz w:val="18"/>
          <w:szCs w:val="18"/>
        </w:rPr>
        <w:t xml:space="preserve"> l’ordre des manuscrits pour les vers 434-435.</w:t>
      </w:r>
      <w:r w:rsidR="00FB43F5" w:rsidRPr="00C325B9">
        <w:rPr>
          <w:rFonts w:ascii="Palatino Linotype" w:hAnsi="Palatino Linotype" w:cs="Times New Roman"/>
          <w:b/>
          <w:bCs/>
          <w:sz w:val="18"/>
          <w:szCs w:val="18"/>
        </w:rPr>
        <w:t xml:space="preserve">).  — Cui si </w:t>
      </w:r>
      <w:proofErr w:type="spellStart"/>
      <w:r w:rsidR="00FB43F5" w:rsidRPr="00C325B9">
        <w:rPr>
          <w:rFonts w:ascii="Palatino Linotype" w:hAnsi="Palatino Linotype" w:cs="Times New Roman"/>
          <w:b/>
          <w:bCs/>
          <w:sz w:val="18"/>
          <w:szCs w:val="18"/>
        </w:rPr>
        <w:t>tactŭs</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erit</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quamvis</w:t>
      </w:r>
      <w:proofErr w:type="spellEnd"/>
      <w:r w:rsidR="00FB43F5" w:rsidRPr="00C325B9">
        <w:rPr>
          <w:rFonts w:ascii="Palatino Linotype" w:hAnsi="Palatino Linotype" w:cs="Times New Roman"/>
          <w:b/>
          <w:bCs/>
          <w:sz w:val="18"/>
          <w:szCs w:val="18"/>
        </w:rPr>
        <w:t xml:space="preserve"> levis </w:t>
      </w:r>
      <w:proofErr w:type="spellStart"/>
      <w:proofErr w:type="gramStart"/>
      <w:r w:rsidR="00FB43F5" w:rsidRPr="00C325B9">
        <w:rPr>
          <w:rFonts w:ascii="Palatino Linotype" w:hAnsi="Palatino Linotype" w:cs="Times New Roman"/>
          <w:b/>
          <w:bCs/>
          <w:sz w:val="18"/>
          <w:szCs w:val="18"/>
        </w:rPr>
        <w:t>exiguusque</w:t>
      </w:r>
      <w:proofErr w:type="spellEnd"/>
      <w:r w:rsidR="00FB43F5" w:rsidRPr="00C325B9">
        <w:rPr>
          <w:rFonts w:ascii="Palatino Linotype" w:hAnsi="Palatino Linotype" w:cs="Times New Roman"/>
          <w:b/>
          <w:bCs/>
          <w:sz w:val="18"/>
          <w:szCs w:val="18"/>
        </w:rPr>
        <w:t>,  —</w:t>
      </w:r>
      <w:proofErr w:type="gram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Tactŭs</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ūs</w:t>
      </w:r>
      <w:proofErr w:type="spellEnd"/>
      <w:r w:rsidR="00FB43F5" w:rsidRPr="00C325B9">
        <w:rPr>
          <w:rFonts w:ascii="Palatino Linotype" w:hAnsi="Palatino Linotype" w:cs="Times New Roman"/>
          <w:b/>
          <w:bCs/>
          <w:sz w:val="18"/>
          <w:szCs w:val="18"/>
        </w:rPr>
        <w:t xml:space="preserve">, m. </w:t>
      </w:r>
      <w:r w:rsidR="00FB43F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a)  action</w:t>
      </w:r>
      <w:proofErr w:type="gramEnd"/>
      <w:r w:rsidR="00FB43F5" w:rsidRPr="00C325B9">
        <w:rPr>
          <w:rFonts w:ascii="Palatino Linotype" w:hAnsi="Palatino Linotype" w:cs="Times New Roman"/>
          <w:sz w:val="18"/>
          <w:szCs w:val="18"/>
        </w:rPr>
        <w:t xml:space="preserve"> de toucher, attouchement, contact.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b</w:t>
      </w:r>
      <w:proofErr w:type="gramEnd"/>
      <w:r w:rsidR="00FB43F5" w:rsidRPr="00C325B9">
        <w:rPr>
          <w:rFonts w:ascii="Palatino Linotype" w:hAnsi="Palatino Linotype" w:cs="Times New Roman"/>
          <w:sz w:val="18"/>
          <w:szCs w:val="18"/>
        </w:rPr>
        <w:t xml:space="preserve"> - action (de l'air), influence (d'un astre).</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c</w:t>
      </w:r>
      <w:proofErr w:type="gramEnd"/>
      <w:r w:rsidR="00FB43F5" w:rsidRPr="00C325B9">
        <w:rPr>
          <w:rFonts w:ascii="Palatino Linotype" w:hAnsi="Palatino Linotype" w:cs="Times New Roman"/>
          <w:sz w:val="18"/>
          <w:szCs w:val="18"/>
        </w:rPr>
        <w:t xml:space="preserve"> - le sens du toucher, le toucher, le tact.   </w:t>
      </w:r>
      <w:proofErr w:type="spellStart"/>
      <w:r w:rsidR="00FB43F5" w:rsidRPr="00C325B9">
        <w:rPr>
          <w:rFonts w:ascii="Palatino Linotype" w:hAnsi="Palatino Linotype" w:cs="Times New Roman"/>
          <w:b/>
          <w:bCs/>
          <w:sz w:val="18"/>
          <w:szCs w:val="18"/>
        </w:rPr>
        <w:t>Tactus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equivalent</w:t>
      </w:r>
      <w:proofErr w:type="spellEnd"/>
      <w:r w:rsidR="00FB43F5" w:rsidRPr="00C325B9">
        <w:rPr>
          <w:rFonts w:ascii="Palatino Linotype" w:hAnsi="Palatino Linotype" w:cs="Times New Roman"/>
          <w:sz w:val="18"/>
          <w:szCs w:val="18"/>
        </w:rPr>
        <w:t xml:space="preserve"> to ‘</w:t>
      </w:r>
      <w:proofErr w:type="spellStart"/>
      <w:r w:rsidR="00FB43F5" w:rsidRPr="00C325B9">
        <w:rPr>
          <w:rFonts w:ascii="Palatino Linotype" w:hAnsi="Palatino Linotype" w:cs="Times New Roman"/>
          <w:sz w:val="18"/>
          <w:szCs w:val="18"/>
        </w:rPr>
        <w:t>tangibility</w:t>
      </w:r>
      <w:proofErr w:type="spellEnd"/>
      <w:r w:rsidR="00FB43F5" w:rsidRPr="00C325B9">
        <w:rPr>
          <w:rFonts w:ascii="Palatino Linotype" w:hAnsi="Palatino Linotype" w:cs="Times New Roman"/>
          <w:sz w:val="18"/>
          <w:szCs w:val="18"/>
        </w:rPr>
        <w:t>’ as in 454, précise Bailey.  J K T traduit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s’il est sensible au toucher</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Ernout traduit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s’il a une masse tangible</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b/>
          <w:bCs/>
          <w:sz w:val="18"/>
          <w:szCs w:val="18"/>
        </w:rPr>
        <w:t>Quamvis</w:t>
      </w:r>
      <w:proofErr w:type="spellEnd"/>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porte sur les </w:t>
      </w:r>
      <w:proofErr w:type="spellStart"/>
      <w:r w:rsidR="00FB43F5" w:rsidRPr="00C325B9">
        <w:rPr>
          <w:rFonts w:ascii="Palatino Linotype" w:hAnsi="Palatino Linotype" w:cs="Times New Roman"/>
          <w:sz w:val="18"/>
          <w:szCs w:val="18"/>
        </w:rPr>
        <w:t>adjs</w:t>
      </w:r>
      <w:proofErr w:type="spellEnd"/>
      <w:r w:rsidR="00FB43F5" w:rsidRPr="00C325B9">
        <w:rPr>
          <w:rFonts w:ascii="Palatino Linotype" w:hAnsi="Palatino Linotype" w:cs="Times New Roman"/>
          <w:sz w:val="18"/>
          <w:szCs w:val="18"/>
        </w:rPr>
        <w:t>.</w:t>
      </w:r>
      <w:r w:rsidR="00FB43F5" w:rsidRPr="00C325B9">
        <w:rPr>
          <w:rFonts w:ascii="Palatino Linotype" w:hAnsi="Palatino Linotype" w:cs="Times New Roman"/>
          <w:b/>
          <w:bCs/>
          <w:sz w:val="18"/>
          <w:szCs w:val="18"/>
        </w:rPr>
        <w:t xml:space="preserve"> </w:t>
      </w:r>
      <w:proofErr w:type="gramStart"/>
      <w:r w:rsidR="00FB43F5" w:rsidRPr="00C325B9">
        <w:rPr>
          <w:rFonts w:ascii="Palatino Linotype" w:hAnsi="Palatino Linotype" w:cs="Times New Roman"/>
          <w:b/>
          <w:bCs/>
          <w:sz w:val="18"/>
          <w:szCs w:val="18"/>
        </w:rPr>
        <w:t>levis</w:t>
      </w:r>
      <w:proofErr w:type="gram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exiguusque</w:t>
      </w:r>
      <w:proofErr w:type="spellEnd"/>
      <w:r w:rsidR="00FB43F5"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Quamvis</w:t>
      </w:r>
      <w:proofErr w:type="spellEnd"/>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i/>
          <w:iCs/>
          <w:sz w:val="18"/>
          <w:szCs w:val="18"/>
        </w:rPr>
        <w:t>adv</w:t>
      </w:r>
      <w:r w:rsidR="00FB43F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1 - </w:t>
      </w:r>
      <w:r w:rsidR="00FB43F5" w:rsidRPr="00C325B9">
        <w:rPr>
          <w:rFonts w:ascii="Palatino Linotype" w:hAnsi="Palatino Linotype" w:cs="Times New Roman"/>
          <w:i/>
          <w:iCs/>
          <w:sz w:val="18"/>
          <w:szCs w:val="18"/>
        </w:rPr>
        <w:t>avec adj. ou adv.</w:t>
      </w:r>
      <w:r w:rsidR="00FB43F5" w:rsidRPr="00C325B9">
        <w:rPr>
          <w:rFonts w:ascii="Palatino Linotype" w:hAnsi="Palatino Linotype" w:cs="Times New Roman"/>
          <w:sz w:val="18"/>
          <w:szCs w:val="18"/>
        </w:rPr>
        <w:t xml:space="preserve"> autant qu'on voudra, autant que possible, excessivement, très.</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 </w:t>
      </w:r>
      <w:proofErr w:type="spellStart"/>
      <w:r w:rsidR="00FB43F5" w:rsidRPr="00C325B9">
        <w:rPr>
          <w:rFonts w:ascii="Palatino Linotype" w:hAnsi="Palatino Linotype" w:cs="Times New Roman"/>
          <w:b/>
          <w:bCs/>
          <w:sz w:val="18"/>
          <w:szCs w:val="18"/>
        </w:rPr>
        <w:t>quamvis</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parvus</w:t>
      </w:r>
      <w:proofErr w:type="spellEnd"/>
      <w:r w:rsidR="00FB43F5" w:rsidRPr="00C325B9">
        <w:rPr>
          <w:rFonts w:ascii="Palatino Linotype" w:hAnsi="Palatino Linotype" w:cs="Times New Roman"/>
          <w:sz w:val="18"/>
          <w:szCs w:val="18"/>
        </w:rPr>
        <w:t>, Cic. : tout petit qu'il est.</w:t>
      </w:r>
      <w:r w:rsidR="00FB43F5" w:rsidRPr="00C325B9">
        <w:rPr>
          <w:rFonts w:ascii="Palatino Linotype" w:hAnsi="Palatino Linotype" w:cs="Times New Roman"/>
          <w:b/>
          <w:bCs/>
          <w:sz w:val="18"/>
          <w:szCs w:val="18"/>
        </w:rPr>
        <w:t xml:space="preserve"> -- </w:t>
      </w:r>
      <w:proofErr w:type="spellStart"/>
      <w:r w:rsidR="00FB43F5" w:rsidRPr="00C325B9">
        <w:rPr>
          <w:rFonts w:ascii="Palatino Linotype" w:hAnsi="Palatino Linotype" w:cs="Times New Roman"/>
          <w:b/>
          <w:bCs/>
          <w:sz w:val="18"/>
          <w:szCs w:val="18"/>
        </w:rPr>
        <w:t>Quamvis</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cj</w:t>
      </w:r>
      <w:proofErr w:type="spellEnd"/>
      <w:r w:rsidR="00FB43F5" w:rsidRPr="00C325B9">
        <w:rPr>
          <w:rFonts w:ascii="Palatino Linotype" w:hAnsi="Palatino Linotype" w:cs="Times New Roman"/>
          <w:b/>
          <w:bCs/>
          <w:sz w:val="18"/>
          <w:szCs w:val="18"/>
        </w:rPr>
        <w:t xml:space="preserve">. : </w:t>
      </w:r>
      <w:r w:rsidR="00FB43F5" w:rsidRPr="00C325B9">
        <w:rPr>
          <w:rFonts w:ascii="Palatino Linotype" w:hAnsi="Palatino Linotype" w:cs="Times New Roman"/>
          <w:sz w:val="18"/>
          <w:szCs w:val="18"/>
        </w:rPr>
        <w:t xml:space="preserve">1 - </w:t>
      </w:r>
      <w:r w:rsidR="00FB43F5" w:rsidRPr="00C325B9">
        <w:rPr>
          <w:rFonts w:ascii="Palatino Linotype" w:hAnsi="Palatino Linotype" w:cs="Times New Roman"/>
          <w:i/>
          <w:iCs/>
          <w:sz w:val="18"/>
          <w:szCs w:val="18"/>
        </w:rPr>
        <w:t>avec subj</w:t>
      </w:r>
      <w:r w:rsidR="00FB43F5" w:rsidRPr="00C325B9">
        <w:rPr>
          <w:rFonts w:ascii="Palatino Linotype" w:hAnsi="Palatino Linotype" w:cs="Times New Roman"/>
          <w:sz w:val="18"/>
          <w:szCs w:val="18"/>
        </w:rPr>
        <w:t xml:space="preserve">. quelque ... que..., si ... que ...  […]  </w:t>
      </w:r>
      <w:proofErr w:type="gramStart"/>
      <w:r w:rsidR="00FB43F5" w:rsidRPr="00C325B9">
        <w:rPr>
          <w:rFonts w:ascii="Palatino Linotype" w:hAnsi="Palatino Linotype" w:cs="Times New Roman"/>
          <w:sz w:val="18"/>
          <w:szCs w:val="18"/>
        </w:rPr>
        <w:t>quoique</w:t>
      </w:r>
      <w:proofErr w:type="gramEnd"/>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b/>
          <w:bCs/>
          <w:sz w:val="18"/>
          <w:szCs w:val="18"/>
        </w:rPr>
        <w:t>1-Lēvis (</w:t>
      </w:r>
      <w:proofErr w:type="spellStart"/>
      <w:r w:rsidR="00FB43F5" w:rsidRPr="00C325B9">
        <w:rPr>
          <w:rFonts w:ascii="Palatino Linotype" w:hAnsi="Palatino Linotype" w:cs="Times New Roman"/>
          <w:b/>
          <w:bCs/>
          <w:sz w:val="18"/>
          <w:szCs w:val="18"/>
        </w:rPr>
        <w:t>lævis</w:t>
      </w:r>
      <w:proofErr w:type="spellEnd"/>
      <w:r w:rsidR="00FB43F5" w:rsidRPr="00C325B9">
        <w:rPr>
          <w:rFonts w:ascii="Palatino Linotype" w:hAnsi="Palatino Linotype" w:cs="Times New Roman"/>
          <w:b/>
          <w:bCs/>
          <w:sz w:val="18"/>
          <w:szCs w:val="18"/>
        </w:rPr>
        <w:t>), e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lisse, uni.</w:t>
      </w:r>
      <w:r w:rsidR="00FB43F5" w:rsidRPr="00C325B9">
        <w:rPr>
          <w:rFonts w:ascii="Palatino Linotype" w:hAnsi="Palatino Linotype" w:cs="Times New Roman"/>
          <w:b/>
          <w:bCs/>
          <w:sz w:val="18"/>
          <w:szCs w:val="18"/>
        </w:rPr>
        <w:t xml:space="preserve">   2 - </w:t>
      </w:r>
      <w:proofErr w:type="spellStart"/>
      <w:r w:rsidR="00FB43F5" w:rsidRPr="00C325B9">
        <w:rPr>
          <w:rFonts w:ascii="Palatino Linotype" w:hAnsi="Palatino Linotype" w:cs="Times New Roman"/>
          <w:b/>
          <w:bCs/>
          <w:sz w:val="18"/>
          <w:szCs w:val="18"/>
        </w:rPr>
        <w:t>Lĕvis</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lĕve</w:t>
      </w:r>
      <w:proofErr w:type="spellEnd"/>
      <w:r w:rsidR="00FB43F5" w:rsidRPr="00C325B9">
        <w:rPr>
          <w:rFonts w:ascii="Palatino Linotype" w:hAnsi="Palatino Linotype" w:cs="Times New Roman"/>
          <w:b/>
          <w:bCs/>
          <w:sz w:val="18"/>
          <w:szCs w:val="18"/>
        </w:rPr>
        <w:t xml:space="preserve"> : </w:t>
      </w:r>
      <w:r w:rsidR="00FB43F5" w:rsidRPr="00C325B9">
        <w:rPr>
          <w:rFonts w:ascii="Palatino Linotype" w:hAnsi="Palatino Linotype" w:cs="Times New Roman"/>
          <w:sz w:val="18"/>
          <w:szCs w:val="18"/>
        </w:rPr>
        <w:t>léger, peu pesant.</w:t>
      </w:r>
      <w:r w:rsidR="00FB43F5" w:rsidRPr="00C325B9">
        <w:rPr>
          <w:rFonts w:ascii="Palatino Linotype" w:hAnsi="Palatino Linotype" w:cs="Times New Roman"/>
          <w:i/>
          <w:iCs/>
          <w:sz w:val="18"/>
          <w:szCs w:val="18"/>
        </w:rPr>
        <w:t xml:space="preserve"> </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b/>
          <w:bCs/>
          <w:sz w:val="18"/>
          <w:szCs w:val="18"/>
        </w:rPr>
        <w:t>Exĭgŭus</w:t>
      </w:r>
      <w:proofErr w:type="spellEnd"/>
      <w:r w:rsidR="00FB43F5"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petit, exigu, de petite taille.</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peu étendu, court, étroit.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 3. </w:t>
      </w:r>
      <w:proofErr w:type="gramStart"/>
      <w:r w:rsidR="00FB43F5" w:rsidRPr="00C325B9">
        <w:rPr>
          <w:rFonts w:ascii="Palatino Linotype" w:hAnsi="Palatino Linotype" w:cs="Times New Roman"/>
          <w:sz w:val="18"/>
          <w:szCs w:val="18"/>
        </w:rPr>
        <w:t>modeste</w:t>
      </w:r>
      <w:proofErr w:type="gramEnd"/>
      <w:r w:rsidR="00FB43F5"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43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FB43F5"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FB43F5" w:rsidRPr="00C325B9">
        <w:rPr>
          <w:rFonts w:ascii="Palatino Linotype" w:hAnsi="Palatino Linotype" w:cs="Times New Roman"/>
          <w:b/>
          <w:bCs/>
          <w:sz w:val="18"/>
          <w:szCs w:val="18"/>
        </w:rPr>
        <w:t xml:space="preserve">434. (inversion des </w:t>
      </w:r>
      <w:proofErr w:type="gramStart"/>
      <w:r w:rsidR="00FB43F5" w:rsidRPr="00C325B9">
        <w:rPr>
          <w:rFonts w:ascii="Palatino Linotype" w:hAnsi="Palatino Linotype" w:cs="Times New Roman"/>
          <w:b/>
          <w:bCs/>
          <w:sz w:val="18"/>
          <w:szCs w:val="18"/>
        </w:rPr>
        <w:t>vers)  —</w:t>
      </w:r>
      <w:proofErr w:type="gram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augmĭne</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vel</w:t>
      </w:r>
      <w:proofErr w:type="spellEnd"/>
      <w:r w:rsidR="00FB43F5" w:rsidRPr="00C325B9">
        <w:rPr>
          <w:rFonts w:ascii="Palatino Linotype" w:hAnsi="Palatino Linotype" w:cs="Times New Roman"/>
          <w:b/>
          <w:bCs/>
          <w:sz w:val="18"/>
          <w:szCs w:val="18"/>
        </w:rPr>
        <w:t xml:space="preserve"> grandi </w:t>
      </w:r>
      <w:proofErr w:type="spellStart"/>
      <w:r w:rsidR="00FB43F5" w:rsidRPr="00C325B9">
        <w:rPr>
          <w:rFonts w:ascii="Palatino Linotype" w:hAnsi="Palatino Linotype" w:cs="Times New Roman"/>
          <w:b/>
          <w:bCs/>
          <w:sz w:val="18"/>
          <w:szCs w:val="18"/>
        </w:rPr>
        <w:t>vel</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parvo</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denique</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dum</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sit</w:t>
      </w:r>
      <w:proofErr w:type="spellEnd"/>
      <w:r w:rsidR="00FB43F5" w:rsidRPr="00C325B9">
        <w:rPr>
          <w:rFonts w:ascii="Palatino Linotype" w:hAnsi="Palatino Linotype" w:cs="Times New Roman"/>
          <w:b/>
          <w:bCs/>
          <w:sz w:val="18"/>
          <w:szCs w:val="18"/>
        </w:rPr>
        <w:t>, —</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b/>
          <w:bCs/>
          <w:sz w:val="18"/>
          <w:szCs w:val="18"/>
        </w:rPr>
        <w:t>Augmĕn</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ĭnĭs</w:t>
      </w:r>
      <w:proofErr w:type="spellEnd"/>
      <w:r w:rsidR="00FB43F5" w:rsidRPr="00C325B9">
        <w:rPr>
          <w:rFonts w:ascii="Palatino Linotype" w:hAnsi="Palatino Linotype" w:cs="Times New Roman"/>
          <w:b/>
          <w:bCs/>
          <w:sz w:val="18"/>
          <w:szCs w:val="18"/>
        </w:rPr>
        <w:t xml:space="preserve">, n. : </w:t>
      </w:r>
      <w:r w:rsidR="00FB43F5"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augmentation, accroissement. (</w:t>
      </w:r>
      <w:proofErr w:type="spellStart"/>
      <w:r w:rsidR="00FB43F5" w:rsidRPr="00C325B9">
        <w:rPr>
          <w:rFonts w:ascii="Palatino Linotype" w:hAnsi="Palatino Linotype" w:cs="Times New Roman"/>
          <w:i/>
          <w:iCs/>
          <w:sz w:val="18"/>
          <w:szCs w:val="18"/>
        </w:rPr>
        <w:t>Lucr</w:t>
      </w:r>
      <w:proofErr w:type="spellEnd"/>
      <w:r w:rsidR="00FB43F5" w:rsidRPr="00C325B9">
        <w:rPr>
          <w:rFonts w:ascii="Palatino Linotype" w:hAnsi="Palatino Linotype" w:cs="Times New Roman"/>
          <w:i/>
          <w:iCs/>
          <w:sz w:val="18"/>
          <w:szCs w:val="18"/>
        </w:rPr>
        <w:t xml:space="preserve">. 2, </w:t>
      </w:r>
      <w:proofErr w:type="gramStart"/>
      <w:r w:rsidR="00FB43F5" w:rsidRPr="00C325B9">
        <w:rPr>
          <w:rFonts w:ascii="Palatino Linotype" w:hAnsi="Palatino Linotype" w:cs="Times New Roman"/>
          <w:i/>
          <w:iCs/>
          <w:sz w:val="18"/>
          <w:szCs w:val="18"/>
        </w:rPr>
        <w:t>73;</w:t>
      </w:r>
      <w:proofErr w:type="gramEnd"/>
      <w:r w:rsidR="00FB43F5" w:rsidRPr="00C325B9">
        <w:rPr>
          <w:rFonts w:ascii="Palatino Linotype" w:hAnsi="Palatino Linotype" w:cs="Times New Roman"/>
          <w:i/>
          <w:iCs/>
          <w:sz w:val="18"/>
          <w:szCs w:val="18"/>
        </w:rPr>
        <w:t xml:space="preserve"> 2, </w:t>
      </w:r>
      <w:proofErr w:type="gramStart"/>
      <w:r w:rsidR="00FB43F5" w:rsidRPr="00C325B9">
        <w:rPr>
          <w:rFonts w:ascii="Palatino Linotype" w:hAnsi="Palatino Linotype" w:cs="Times New Roman"/>
          <w:i/>
          <w:iCs/>
          <w:sz w:val="18"/>
          <w:szCs w:val="18"/>
        </w:rPr>
        <w:t>495;</w:t>
      </w:r>
      <w:proofErr w:type="gramEnd"/>
      <w:r w:rsidR="00FB43F5" w:rsidRPr="00C325B9">
        <w:rPr>
          <w:rFonts w:ascii="Palatino Linotype" w:hAnsi="Palatino Linotype" w:cs="Times New Roman"/>
          <w:i/>
          <w:iCs/>
          <w:sz w:val="18"/>
          <w:szCs w:val="18"/>
        </w:rPr>
        <w:t xml:space="preserve"> 3, 268)</w:t>
      </w:r>
      <w:r w:rsidR="00FB43F5" w:rsidRPr="00C325B9">
        <w:rPr>
          <w:rFonts w:ascii="Palatino Linotype" w:hAnsi="Palatino Linotype" w:cs="Times New Roman"/>
          <w:sz w:val="18"/>
          <w:szCs w:val="18"/>
        </w:rPr>
        <w:t xml:space="preserve"> Ernout traduit par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une unité grande ou petite.</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b/>
          <w:bCs/>
          <w:sz w:val="18"/>
          <w:szCs w:val="18"/>
        </w:rPr>
        <w:t>Augmine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cp</w:t>
      </w:r>
      <w:proofErr w:type="spellEnd"/>
      <w:r w:rsidR="00FB43F5" w:rsidRPr="00C325B9">
        <w:rPr>
          <w:rFonts w:ascii="Palatino Linotype" w:hAnsi="Palatino Linotype" w:cs="Times New Roman"/>
          <w:sz w:val="18"/>
          <w:szCs w:val="18"/>
        </w:rPr>
        <w:t xml:space="preserve"> de </w:t>
      </w:r>
      <w:proofErr w:type="spellStart"/>
      <w:r w:rsidR="00FB43F5" w:rsidRPr="00C325B9">
        <w:rPr>
          <w:rFonts w:ascii="Palatino Linotype" w:hAnsi="Palatino Linotype" w:cs="Times New Roman"/>
          <w:b/>
          <w:bCs/>
          <w:sz w:val="18"/>
          <w:szCs w:val="18"/>
        </w:rPr>
        <w:t>augebit</w:t>
      </w:r>
      <w:proofErr w:type="spellEnd"/>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figure étymologique disent ER.   </w:t>
      </w:r>
      <w:r w:rsidR="00FB43F5" w:rsidRPr="00C325B9">
        <w:rPr>
          <w:rFonts w:ascii="Palatino Linotype" w:hAnsi="Palatino Linotype" w:cs="Times New Roman"/>
          <w:b/>
          <w:bCs/>
          <w:sz w:val="18"/>
          <w:szCs w:val="18"/>
        </w:rPr>
        <w:t xml:space="preserve">Grandis, </w:t>
      </w:r>
      <w:proofErr w:type="spellStart"/>
      <w:r w:rsidR="00FB43F5" w:rsidRPr="00C325B9">
        <w:rPr>
          <w:rFonts w:ascii="Palatino Linotype" w:hAnsi="Palatino Linotype" w:cs="Times New Roman"/>
          <w:b/>
          <w:bCs/>
          <w:sz w:val="18"/>
          <w:szCs w:val="18"/>
        </w:rPr>
        <w:t>is</w:t>
      </w:r>
      <w:proofErr w:type="spellEnd"/>
      <w:r w:rsidR="00FB43F5" w:rsidRPr="00C325B9">
        <w:rPr>
          <w:rFonts w:ascii="Palatino Linotype" w:hAnsi="Palatino Linotype" w:cs="Times New Roman"/>
          <w:b/>
          <w:bCs/>
          <w:sz w:val="18"/>
          <w:szCs w:val="18"/>
        </w:rPr>
        <w:t>, e :</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grand.        </w:t>
      </w:r>
      <w:proofErr w:type="spellStart"/>
      <w:r w:rsidR="00FB43F5" w:rsidRPr="00C325B9">
        <w:rPr>
          <w:rFonts w:ascii="Palatino Linotype" w:hAnsi="Palatino Linotype" w:cs="Times New Roman"/>
          <w:b/>
          <w:bCs/>
          <w:sz w:val="18"/>
          <w:szCs w:val="18"/>
        </w:rPr>
        <w:t>Dum</w:t>
      </w:r>
      <w:proofErr w:type="spellEnd"/>
      <w:r w:rsidR="00FB43F5" w:rsidRPr="00C325B9">
        <w:rPr>
          <w:rFonts w:ascii="Palatino Linotype" w:hAnsi="Palatino Linotype" w:cs="Times New Roman"/>
          <w:sz w:val="18"/>
          <w:szCs w:val="18"/>
        </w:rPr>
        <w:t xml:space="preserve"> a) + </w:t>
      </w:r>
      <w:proofErr w:type="spellStart"/>
      <w:r w:rsidR="00FB43F5" w:rsidRPr="00C325B9">
        <w:rPr>
          <w:rFonts w:ascii="Palatino Linotype" w:hAnsi="Palatino Linotype" w:cs="Times New Roman"/>
          <w:sz w:val="18"/>
          <w:szCs w:val="18"/>
        </w:rPr>
        <w:t>ind</w:t>
      </w:r>
      <w:proofErr w:type="spellEnd"/>
      <w:r w:rsidR="00FB43F5" w:rsidRPr="00C325B9">
        <w:rPr>
          <w:rFonts w:ascii="Palatino Linotype" w:hAnsi="Palatino Linotype" w:cs="Times New Roman"/>
          <w:sz w:val="18"/>
          <w:szCs w:val="18"/>
        </w:rPr>
        <w:t xml:space="preserve"> : jusqu’au moment où ; tant que, aussi lgtps que ; </w:t>
      </w:r>
      <w:proofErr w:type="gramStart"/>
      <w:r w:rsidR="00FB43F5" w:rsidRPr="00C325B9">
        <w:rPr>
          <w:rFonts w:ascii="Palatino Linotype" w:hAnsi="Palatino Linotype" w:cs="Times New Roman"/>
          <w:sz w:val="18"/>
          <w:szCs w:val="18"/>
        </w:rPr>
        <w:t xml:space="preserve">b)  </w:t>
      </w:r>
      <w:proofErr w:type="spellStart"/>
      <w:r w:rsidR="00FB43F5" w:rsidRPr="00C325B9">
        <w:rPr>
          <w:rFonts w:ascii="Palatino Linotype" w:hAnsi="Palatino Linotype" w:cs="Times New Roman"/>
          <w:sz w:val="18"/>
          <w:szCs w:val="18"/>
        </w:rPr>
        <w:t>dum</w:t>
      </w:r>
      <w:proofErr w:type="spellEnd"/>
      <w:proofErr w:type="gramEnd"/>
      <w:r w:rsidR="00FB43F5" w:rsidRPr="00C325B9">
        <w:rPr>
          <w:rFonts w:ascii="Palatino Linotype" w:hAnsi="Palatino Linotype" w:cs="Times New Roman"/>
          <w:sz w:val="18"/>
          <w:szCs w:val="18"/>
        </w:rPr>
        <w:t xml:space="preserve"> + </w:t>
      </w:r>
      <w:proofErr w:type="spellStart"/>
      <w:r w:rsidR="00FB43F5" w:rsidRPr="00C325B9">
        <w:rPr>
          <w:rFonts w:ascii="Palatino Linotype" w:hAnsi="Palatino Linotype" w:cs="Times New Roman"/>
          <w:sz w:val="18"/>
          <w:szCs w:val="18"/>
        </w:rPr>
        <w:t>ind</w:t>
      </w:r>
      <w:proofErr w:type="spellEnd"/>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pst  (</w:t>
      </w:r>
      <w:proofErr w:type="gramEnd"/>
      <w:r w:rsidR="00FB43F5" w:rsidRPr="00C325B9">
        <w:rPr>
          <w:rFonts w:ascii="Palatino Linotype" w:hAnsi="Palatino Linotype" w:cs="Times New Roman"/>
          <w:sz w:val="18"/>
          <w:szCs w:val="18"/>
        </w:rPr>
        <w:t xml:space="preserve">sans concordance de tps) : pendant </w:t>
      </w:r>
      <w:proofErr w:type="gramStart"/>
      <w:r w:rsidR="00FB43F5" w:rsidRPr="00C325B9">
        <w:rPr>
          <w:rFonts w:ascii="Palatino Linotype" w:hAnsi="Palatino Linotype" w:cs="Times New Roman"/>
          <w:sz w:val="18"/>
          <w:szCs w:val="18"/>
        </w:rPr>
        <w:t>que  (</w:t>
      </w:r>
      <w:proofErr w:type="gramEnd"/>
      <w:r w:rsidR="00FB43F5" w:rsidRPr="00C325B9">
        <w:rPr>
          <w:rFonts w:ascii="Palatino Linotype" w:hAnsi="Palatino Linotype" w:cs="Times New Roman"/>
          <w:sz w:val="18"/>
          <w:szCs w:val="18"/>
        </w:rPr>
        <w:t xml:space="preserve">se traduit </w:t>
      </w:r>
      <w:proofErr w:type="spellStart"/>
      <w:r w:rsidR="00FB43F5" w:rsidRPr="00C325B9">
        <w:rPr>
          <w:rFonts w:ascii="Palatino Linotype" w:hAnsi="Palatino Linotype" w:cs="Times New Roman"/>
          <w:sz w:val="18"/>
          <w:szCs w:val="18"/>
        </w:rPr>
        <w:t>svt</w:t>
      </w:r>
      <w:proofErr w:type="spellEnd"/>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par  «</w:t>
      </w:r>
      <w:proofErr w:type="gramEnd"/>
      <w:r w:rsidR="00FB43F5" w:rsidRPr="00C325B9">
        <w:rPr>
          <w:rFonts w:ascii="Palatino Linotype" w:hAnsi="Palatino Linotype" w:cs="Times New Roman"/>
          <w:sz w:val="18"/>
          <w:szCs w:val="18"/>
        </w:rPr>
        <w:t xml:space="preserve"> en + participe pst ») </w:t>
      </w:r>
      <w:proofErr w:type="gramStart"/>
      <w:r w:rsidR="00FB43F5" w:rsidRPr="00C325B9">
        <w:rPr>
          <w:rFonts w:ascii="Palatino Linotype" w:hAnsi="Palatino Linotype" w:cs="Times New Roman"/>
          <w:sz w:val="18"/>
          <w:szCs w:val="18"/>
        </w:rPr>
        <w:t>;  c</w:t>
      </w:r>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dum</w:t>
      </w:r>
      <w:proofErr w:type="spellEnd"/>
      <w:r w:rsidR="00FB43F5" w:rsidRPr="00C325B9">
        <w:rPr>
          <w:rFonts w:ascii="Palatino Linotype" w:hAnsi="Palatino Linotype" w:cs="Times New Roman"/>
          <w:sz w:val="18"/>
          <w:szCs w:val="18"/>
        </w:rPr>
        <w:t xml:space="preserve"> + </w:t>
      </w:r>
      <w:proofErr w:type="spellStart"/>
      <w:r w:rsidR="00FB43F5" w:rsidRPr="00C325B9">
        <w:rPr>
          <w:rFonts w:ascii="Palatino Linotype" w:hAnsi="Palatino Linotype" w:cs="Times New Roman"/>
          <w:sz w:val="18"/>
          <w:szCs w:val="18"/>
        </w:rPr>
        <w:t>sbj</w:t>
      </w:r>
      <w:proofErr w:type="spellEnd"/>
      <w:r w:rsidR="00FB43F5" w:rsidRPr="00C325B9">
        <w:rPr>
          <w:rFonts w:ascii="Palatino Linotype" w:hAnsi="Palatino Linotype" w:cs="Times New Roman"/>
          <w:sz w:val="18"/>
          <w:szCs w:val="18"/>
        </w:rPr>
        <w:t xml:space="preserve">. : jusqu’à ce que, en attendant que </w:t>
      </w:r>
      <w:proofErr w:type="gramStart"/>
      <w:r w:rsidR="00FB43F5" w:rsidRPr="00C325B9">
        <w:rPr>
          <w:rFonts w:ascii="Palatino Linotype" w:hAnsi="Palatino Linotype" w:cs="Times New Roman"/>
          <w:sz w:val="18"/>
          <w:szCs w:val="18"/>
        </w:rPr>
        <w:t>;  d</w:t>
      </w:r>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dum</w:t>
      </w:r>
      <w:proofErr w:type="spellEnd"/>
      <w:r w:rsidR="00FB43F5" w:rsidRPr="00C325B9">
        <w:rPr>
          <w:rFonts w:ascii="Palatino Linotype" w:hAnsi="Palatino Linotype" w:cs="Times New Roman"/>
          <w:sz w:val="18"/>
          <w:szCs w:val="18"/>
        </w:rPr>
        <w:t xml:space="preserve"> + </w:t>
      </w:r>
      <w:proofErr w:type="spellStart"/>
      <w:r w:rsidR="00FB43F5" w:rsidRPr="00C325B9">
        <w:rPr>
          <w:rFonts w:ascii="Palatino Linotype" w:hAnsi="Palatino Linotype" w:cs="Times New Roman"/>
          <w:sz w:val="18"/>
          <w:szCs w:val="18"/>
        </w:rPr>
        <w:t>sbj</w:t>
      </w:r>
      <w:proofErr w:type="spellEnd"/>
      <w:r w:rsidR="00FB43F5" w:rsidRPr="00C325B9">
        <w:rPr>
          <w:rFonts w:ascii="Palatino Linotype" w:hAnsi="Palatino Linotype" w:cs="Times New Roman"/>
          <w:sz w:val="18"/>
          <w:szCs w:val="18"/>
        </w:rPr>
        <w:t xml:space="preserve">. : pourvu que.  </w:t>
      </w:r>
      <w:proofErr w:type="spellStart"/>
      <w:r w:rsidR="00FB43F5" w:rsidRPr="00C325B9">
        <w:rPr>
          <w:rFonts w:ascii="Palatino Linotype" w:hAnsi="Palatino Linotype" w:cs="Times New Roman"/>
          <w:b/>
          <w:bCs/>
          <w:sz w:val="18"/>
          <w:szCs w:val="18"/>
        </w:rPr>
        <w:t>Dum</w:t>
      </w:r>
      <w:proofErr w:type="spellEnd"/>
      <w:r w:rsidR="00FB43F5" w:rsidRPr="00C325B9">
        <w:rPr>
          <w:rFonts w:ascii="Palatino Linotype" w:hAnsi="Palatino Linotype" w:cs="Times New Roman"/>
          <w:b/>
          <w:bCs/>
          <w:sz w:val="18"/>
          <w:szCs w:val="18"/>
        </w:rPr>
        <w:t xml:space="preserve"> sit</w:t>
      </w:r>
      <w:r w:rsidR="00CA3BD1"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w:t>
      </w:r>
      <w:r w:rsidR="00FB43F5" w:rsidRPr="00C325B9">
        <w:rPr>
          <w:rFonts w:ascii="Palatino Linotype" w:hAnsi="Palatino Linotype" w:cs="Times New Roman"/>
          <w:sz w:val="18"/>
          <w:szCs w:val="18"/>
        </w:rPr>
        <w:t xml:space="preserve"> pourvu qu’il existe. </w:t>
      </w:r>
      <w:r w:rsidRPr="00C325B9">
        <w:rPr>
          <w:rFonts w:ascii="Palatino Linotype" w:hAnsi="Palatino Linotype" w:cs="Times New Roman"/>
          <w:b/>
          <w:sz w:val="18"/>
          <w:szCs w:val="18"/>
        </w:rPr>
        <w:t xml:space="preserve">      </w:t>
      </w:r>
    </w:p>
  </w:footnote>
  <w:footnote w:id="43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B43F5" w:rsidRPr="00C325B9">
        <w:rPr>
          <w:rFonts w:ascii="Palatino Linotype" w:hAnsi="Palatino Linotype" w:cs="Times New Roman"/>
          <w:b/>
          <w:bCs/>
          <w:sz w:val="18"/>
          <w:szCs w:val="18"/>
        </w:rPr>
        <w:t xml:space="preserve">436. — corporis </w:t>
      </w:r>
      <w:proofErr w:type="spellStart"/>
      <w:r w:rsidR="00FB43F5" w:rsidRPr="00C325B9">
        <w:rPr>
          <w:rFonts w:ascii="Palatino Linotype" w:hAnsi="Palatino Linotype" w:cs="Times New Roman"/>
          <w:b/>
          <w:bCs/>
          <w:sz w:val="18"/>
          <w:szCs w:val="18"/>
        </w:rPr>
        <w:t>augebit</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numerum</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summamque</w:t>
      </w:r>
      <w:proofErr w:type="spellEnd"/>
      <w:r w:rsidR="00FB43F5" w:rsidRPr="00C325B9">
        <w:rPr>
          <w:rFonts w:ascii="Palatino Linotype" w:hAnsi="Palatino Linotype" w:cs="Times New Roman"/>
          <w:b/>
          <w:bCs/>
          <w:sz w:val="18"/>
          <w:szCs w:val="18"/>
        </w:rPr>
        <w:t xml:space="preserve"> </w:t>
      </w:r>
      <w:proofErr w:type="spellStart"/>
      <w:r w:rsidR="00FB43F5" w:rsidRPr="00C325B9">
        <w:rPr>
          <w:rFonts w:ascii="Palatino Linotype" w:hAnsi="Palatino Linotype" w:cs="Times New Roman"/>
          <w:b/>
          <w:bCs/>
          <w:sz w:val="18"/>
          <w:szCs w:val="18"/>
        </w:rPr>
        <w:t>sequetur</w:t>
      </w:r>
      <w:proofErr w:type="spellEnd"/>
      <w:r w:rsidR="00FB43F5" w:rsidRPr="00C325B9">
        <w:rPr>
          <w:rFonts w:ascii="Palatino Linotype" w:hAnsi="Palatino Linotype" w:cs="Times New Roman"/>
          <w:b/>
          <w:bCs/>
          <w:sz w:val="18"/>
          <w:szCs w:val="18"/>
        </w:rPr>
        <w:t>. —</w:t>
      </w:r>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b/>
          <w:bCs/>
          <w:sz w:val="18"/>
          <w:szCs w:val="18"/>
        </w:rPr>
        <w:t>Corporis</w:t>
      </w:r>
      <w:r w:rsidR="00FB43F5" w:rsidRPr="00C325B9">
        <w:rPr>
          <w:rFonts w:ascii="Palatino Linotype" w:hAnsi="Palatino Linotype" w:cs="Times New Roman"/>
          <w:sz w:val="18"/>
          <w:szCs w:val="18"/>
        </w:rPr>
        <w:t xml:space="preserve"> est traduit comme un pl. par Ernout, JKT et J. Pigeaud. ER </w:t>
      </w:r>
      <w:proofErr w:type="gramStart"/>
      <w:r w:rsidR="00FB43F5" w:rsidRPr="00C325B9">
        <w:rPr>
          <w:rFonts w:ascii="Palatino Linotype" w:hAnsi="Palatino Linotype" w:cs="Times New Roman"/>
          <w:sz w:val="18"/>
          <w:szCs w:val="18"/>
        </w:rPr>
        <w:t>expliquent</w:t>
      </w:r>
      <w:proofErr w:type="gramEnd"/>
      <w:r w:rsidR="00FB43F5" w:rsidRPr="00C325B9">
        <w:rPr>
          <w:rFonts w:ascii="Palatino Linotype" w:hAnsi="Palatino Linotype" w:cs="Times New Roman"/>
          <w:sz w:val="18"/>
          <w:szCs w:val="18"/>
        </w:rPr>
        <w:t xml:space="preserve"> le </w:t>
      </w:r>
      <w:proofErr w:type="spellStart"/>
      <w:r w:rsidR="00FB43F5" w:rsidRPr="00C325B9">
        <w:rPr>
          <w:rFonts w:ascii="Palatino Linotype" w:hAnsi="Palatino Linotype" w:cs="Times New Roman"/>
          <w:sz w:val="18"/>
          <w:szCs w:val="18"/>
        </w:rPr>
        <w:t>sg</w:t>
      </w:r>
      <w:proofErr w:type="spellEnd"/>
      <w:r w:rsidR="00FB43F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en</w:t>
      </w:r>
      <w:proofErr w:type="gramEnd"/>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glosant:</w:t>
      </w:r>
      <w:proofErr w:type="gramEnd"/>
      <w:r w:rsidR="00FB43F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de tout ce qui est matière</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Voir Bailey infra.   </w:t>
      </w:r>
      <w:bookmarkStart w:id="133" w:name="summa"/>
      <w:bookmarkEnd w:id="133"/>
      <w:r w:rsidR="00FB43F5" w:rsidRPr="00C325B9">
        <w:rPr>
          <w:rFonts w:ascii="Palatino Linotype" w:hAnsi="Palatino Linotype" w:cs="Times New Roman"/>
          <w:b/>
          <w:bCs/>
          <w:sz w:val="18"/>
          <w:szCs w:val="18"/>
        </w:rPr>
        <w:t xml:space="preserve">Summa, æ, f. </w:t>
      </w:r>
      <w:r w:rsidR="00FB43F5" w:rsidRPr="00C325B9">
        <w:rPr>
          <w:rFonts w:ascii="Palatino Linotype" w:hAnsi="Palatino Linotype" w:cs="Times New Roman"/>
          <w:sz w:val="18"/>
          <w:szCs w:val="18"/>
        </w:rPr>
        <w:t>: le point le plus haut</w:t>
      </w:r>
      <w:r w:rsidR="00CA3BD1"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  [</w:t>
      </w:r>
      <w:proofErr w:type="gramEnd"/>
      <w:r w:rsidR="00FB43F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somme</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xml:space="preserve">; totalité.  </w:t>
      </w:r>
      <w:r w:rsidR="007F7558"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b/>
          <w:bCs/>
          <w:sz w:val="18"/>
          <w:szCs w:val="18"/>
        </w:rPr>
        <w:t>Sequetur</w:t>
      </w:r>
      <w:proofErr w:type="spellEnd"/>
      <w:r w:rsidR="00FB43F5" w:rsidRPr="00C325B9">
        <w:rPr>
          <w:rFonts w:ascii="Palatino Linotype" w:hAnsi="Palatino Linotype" w:cs="Times New Roman"/>
          <w:sz w:val="18"/>
          <w:szCs w:val="18"/>
        </w:rPr>
        <w:t xml:space="preserve"> au sens de «</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se joindra à</w:t>
      </w:r>
      <w:r w:rsidR="00CA3BD1"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t>» précisent ER.</w:t>
      </w:r>
      <w:r w:rsidR="007F7558" w:rsidRPr="00C325B9">
        <w:rPr>
          <w:rFonts w:ascii="Palatino Linotype" w:hAnsi="Palatino Linotype" w:cs="Times New Roman"/>
          <w:sz w:val="18"/>
          <w:szCs w:val="18"/>
        </w:rPr>
        <w:br/>
      </w:r>
      <w:r w:rsidR="00FB43F5"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FB43F5" w:rsidRPr="00C325B9">
        <w:rPr>
          <w:rFonts w:ascii="Palatino Linotype" w:hAnsi="Palatino Linotype" w:cs="Times New Roman"/>
          <w:b/>
          <w:bCs/>
          <w:color w:val="C00000"/>
          <w:sz w:val="18"/>
          <w:szCs w:val="18"/>
        </w:rPr>
        <w:t>NB.</w:t>
      </w:r>
      <w:r w:rsidR="00FB43F5" w:rsidRPr="00C325B9">
        <w:rPr>
          <w:rFonts w:ascii="Palatino Linotype" w:hAnsi="Palatino Linotype" w:cs="Times New Roman"/>
          <w:b/>
          <w:bCs/>
          <w:sz w:val="18"/>
          <w:szCs w:val="18"/>
        </w:rPr>
        <w:t xml:space="preserve"> </w:t>
      </w:r>
      <w:r w:rsidR="00FB43F5" w:rsidRPr="00C325B9">
        <w:rPr>
          <w:rFonts w:ascii="Palatino Linotype" w:hAnsi="Palatino Linotype" w:cs="Times New Roman"/>
          <w:sz w:val="18"/>
          <w:szCs w:val="18"/>
        </w:rPr>
        <w:t xml:space="preserve">Bailey. </w:t>
      </w:r>
      <w:proofErr w:type="gramStart"/>
      <w:r w:rsidR="00FB43F5" w:rsidRPr="00C325B9">
        <w:rPr>
          <w:rFonts w:ascii="Palatino Linotype" w:eastAsia="Times New Roman" w:hAnsi="Palatino Linotype" w:cs="Times New Roman"/>
          <w:sz w:val="18"/>
          <w:szCs w:val="18"/>
        </w:rPr>
        <w:t>the</w:t>
      </w:r>
      <w:proofErr w:type="gramEnd"/>
      <w:r w:rsidR="00FB43F5" w:rsidRPr="00C325B9">
        <w:rPr>
          <w:rFonts w:ascii="Palatino Linotype" w:eastAsia="Times New Roman" w:hAnsi="Palatino Linotype" w:cs="Times New Roman"/>
          <w:sz w:val="18"/>
          <w:szCs w:val="18"/>
        </w:rPr>
        <w:t xml:space="preserve"> ‘count’ or ‘tale’, </w:t>
      </w:r>
      <w:r w:rsidR="00FB43F5" w:rsidRPr="00C325B9">
        <w:rPr>
          <w:rFonts w:ascii="Palatino Linotype" w:eastAsia="Times New Roman" w:hAnsi="Palatino Linotype" w:cs="Times New Roman"/>
          <w:b/>
          <w:bCs/>
          <w:sz w:val="18"/>
          <w:szCs w:val="18"/>
        </w:rPr>
        <w:t xml:space="preserve">numerus and </w:t>
      </w:r>
      <w:proofErr w:type="spellStart"/>
      <w:r w:rsidR="00FB43F5" w:rsidRPr="00C325B9">
        <w:rPr>
          <w:rFonts w:ascii="Palatino Linotype" w:eastAsia="Times New Roman" w:hAnsi="Palatino Linotype" w:cs="Times New Roman"/>
          <w:b/>
          <w:bCs/>
          <w:sz w:val="18"/>
          <w:szCs w:val="18"/>
        </w:rPr>
        <w:t>summa</w:t>
      </w:r>
      <w:proofErr w:type="spellEnd"/>
      <w:r w:rsidR="00FB43F5" w:rsidRPr="00C325B9">
        <w:rPr>
          <w:rFonts w:ascii="Palatino Linotype" w:eastAsia="Times New Roman" w:hAnsi="Palatino Linotype" w:cs="Times New Roman"/>
          <w:sz w:val="18"/>
          <w:szCs w:val="18"/>
        </w:rPr>
        <w:t xml:space="preserve"> are</w:t>
      </w:r>
      <w:r w:rsidR="00FB43F5" w:rsidRPr="00C325B9">
        <w:rPr>
          <w:rFonts w:ascii="Palatino Linotype" w:hAnsi="Palatino Linotype" w:cs="Times New Roman"/>
          <w:sz w:val="18"/>
          <w:szCs w:val="18"/>
        </w:rPr>
        <w:t xml:space="preserve"> </w:t>
      </w:r>
      <w:proofErr w:type="spellStart"/>
      <w:r w:rsidR="00FB43F5" w:rsidRPr="00C325B9">
        <w:rPr>
          <w:rFonts w:ascii="Palatino Linotype" w:eastAsia="Times New Roman" w:hAnsi="Palatino Linotype" w:cs="Times New Roman"/>
          <w:sz w:val="18"/>
          <w:szCs w:val="18"/>
        </w:rPr>
        <w:t>similarly</w:t>
      </w:r>
      <w:proofErr w:type="spellEnd"/>
      <w:r w:rsidR="00FB43F5" w:rsidRPr="00C325B9">
        <w:rPr>
          <w:rFonts w:ascii="Palatino Linotype" w:eastAsia="Times New Roman" w:hAnsi="Palatino Linotype" w:cs="Times New Roman"/>
          <w:sz w:val="18"/>
          <w:szCs w:val="18"/>
        </w:rPr>
        <w:t xml:space="preserve"> </w:t>
      </w:r>
      <w:proofErr w:type="spellStart"/>
      <w:r w:rsidR="00FB43F5" w:rsidRPr="00C325B9">
        <w:rPr>
          <w:rFonts w:ascii="Palatino Linotype" w:eastAsia="Times New Roman" w:hAnsi="Palatino Linotype" w:cs="Times New Roman"/>
          <w:sz w:val="18"/>
          <w:szCs w:val="18"/>
        </w:rPr>
        <w:t>combined</w:t>
      </w:r>
      <w:proofErr w:type="spellEnd"/>
      <w:r w:rsidR="00FB43F5" w:rsidRPr="00C325B9">
        <w:rPr>
          <w:rFonts w:ascii="Palatino Linotype" w:eastAsia="Times New Roman" w:hAnsi="Palatino Linotype" w:cs="Times New Roman"/>
          <w:sz w:val="18"/>
          <w:szCs w:val="18"/>
        </w:rPr>
        <w:t xml:space="preserve"> in Cic. </w:t>
      </w:r>
      <w:proofErr w:type="spellStart"/>
      <w:r w:rsidR="00FB43F5" w:rsidRPr="00C325B9">
        <w:rPr>
          <w:rFonts w:ascii="Palatino Linotype" w:eastAsia="Times New Roman" w:hAnsi="Palatino Linotype" w:cs="Times New Roman"/>
          <w:sz w:val="18"/>
          <w:szCs w:val="18"/>
        </w:rPr>
        <w:t>Cluent</w:t>
      </w:r>
      <w:proofErr w:type="spellEnd"/>
      <w:r w:rsidR="00FB43F5" w:rsidRPr="00C325B9">
        <w:rPr>
          <w:rFonts w:ascii="Palatino Linotype" w:eastAsia="Times New Roman" w:hAnsi="Palatino Linotype" w:cs="Times New Roman"/>
          <w:sz w:val="18"/>
          <w:szCs w:val="18"/>
        </w:rPr>
        <w:t xml:space="preserve">. 87 cum </w:t>
      </w:r>
      <w:proofErr w:type="spellStart"/>
      <w:r w:rsidR="00FB43F5" w:rsidRPr="00C325B9">
        <w:rPr>
          <w:rFonts w:ascii="Palatino Linotype" w:eastAsia="Times New Roman" w:hAnsi="Palatino Linotype" w:cs="Times New Roman"/>
          <w:sz w:val="18"/>
          <w:szCs w:val="18"/>
        </w:rPr>
        <w:t>ipsa</w:t>
      </w:r>
      <w:proofErr w:type="spellEnd"/>
      <w:r w:rsidR="00FB43F5" w:rsidRPr="00C325B9">
        <w:rPr>
          <w:rFonts w:ascii="Palatino Linotype" w:eastAsia="Times New Roman" w:hAnsi="Palatino Linotype" w:cs="Times New Roman"/>
          <w:sz w:val="18"/>
          <w:szCs w:val="18"/>
        </w:rPr>
        <w:t xml:space="preserve"> </w:t>
      </w:r>
      <w:proofErr w:type="spellStart"/>
      <w:r w:rsidR="00FB43F5" w:rsidRPr="00C325B9">
        <w:rPr>
          <w:rFonts w:ascii="Palatino Linotype" w:eastAsia="Times New Roman" w:hAnsi="Palatino Linotype" w:cs="Times New Roman"/>
          <w:sz w:val="18"/>
          <w:szCs w:val="18"/>
        </w:rPr>
        <w:t>pecunia</w:t>
      </w:r>
      <w:proofErr w:type="spellEnd"/>
      <w:r w:rsidR="00FB43F5" w:rsidRPr="00C325B9">
        <w:rPr>
          <w:rFonts w:ascii="Palatino Linotype" w:eastAsia="Times New Roman" w:hAnsi="Palatino Linotype" w:cs="Times New Roman"/>
          <w:sz w:val="18"/>
          <w:szCs w:val="18"/>
        </w:rPr>
        <w:t xml:space="preserve"> . . . </w:t>
      </w:r>
      <w:proofErr w:type="spellStart"/>
      <w:r w:rsidR="00FB43F5" w:rsidRPr="00C325B9">
        <w:rPr>
          <w:rFonts w:ascii="Palatino Linotype" w:eastAsia="Times New Roman" w:hAnsi="Palatino Linotype" w:cs="Times New Roman"/>
          <w:sz w:val="18"/>
          <w:szCs w:val="18"/>
        </w:rPr>
        <w:t>numero</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eastAsia="Times New Roman" w:hAnsi="Palatino Linotype" w:cs="Times New Roman"/>
          <w:sz w:val="18"/>
          <w:szCs w:val="18"/>
        </w:rPr>
        <w:t>ac</w:t>
      </w:r>
      <w:proofErr w:type="spellEnd"/>
      <w:r w:rsidR="00FB43F5" w:rsidRPr="00C325B9">
        <w:rPr>
          <w:rFonts w:ascii="Palatino Linotype" w:eastAsia="Times New Roman" w:hAnsi="Palatino Linotype" w:cs="Times New Roman"/>
          <w:sz w:val="18"/>
          <w:szCs w:val="18"/>
        </w:rPr>
        <w:t xml:space="preserve"> </w:t>
      </w:r>
      <w:proofErr w:type="spellStart"/>
      <w:r w:rsidR="00FB43F5" w:rsidRPr="00C325B9">
        <w:rPr>
          <w:rFonts w:ascii="Palatino Linotype" w:eastAsia="Times New Roman" w:hAnsi="Palatino Linotype" w:cs="Times New Roman"/>
          <w:sz w:val="18"/>
          <w:szCs w:val="18"/>
        </w:rPr>
        <w:t>summa</w:t>
      </w:r>
      <w:proofErr w:type="spellEnd"/>
      <w:r w:rsidR="00FB43F5" w:rsidRPr="00C325B9">
        <w:rPr>
          <w:rFonts w:ascii="Palatino Linotype" w:eastAsia="Times New Roman" w:hAnsi="Palatino Linotype" w:cs="Times New Roman"/>
          <w:sz w:val="18"/>
          <w:szCs w:val="18"/>
        </w:rPr>
        <w:t xml:space="preserve"> sua . . . </w:t>
      </w:r>
      <w:proofErr w:type="spellStart"/>
      <w:r w:rsidR="00FB43F5" w:rsidRPr="00C325B9">
        <w:rPr>
          <w:rFonts w:ascii="Palatino Linotype" w:eastAsia="Times New Roman" w:hAnsi="Palatino Linotype" w:cs="Times New Roman"/>
          <w:sz w:val="18"/>
          <w:szCs w:val="18"/>
        </w:rPr>
        <w:t>ostendat</w:t>
      </w:r>
      <w:proofErr w:type="spellEnd"/>
      <w:r w:rsidR="00FB43F5" w:rsidRPr="00C325B9">
        <w:rPr>
          <w:rFonts w:ascii="Palatino Linotype" w:eastAsia="Times New Roman" w:hAnsi="Palatino Linotype" w:cs="Times New Roman"/>
          <w:sz w:val="18"/>
          <w:szCs w:val="18"/>
        </w:rPr>
        <w:t xml:space="preserve">. </w:t>
      </w:r>
      <w:proofErr w:type="gramStart"/>
      <w:r w:rsidR="00FB43F5" w:rsidRPr="00C325B9">
        <w:rPr>
          <w:rFonts w:ascii="Palatino Linotype" w:eastAsia="Times New Roman" w:hAnsi="Palatino Linotype" w:cs="Times New Roman"/>
          <w:sz w:val="18"/>
          <w:szCs w:val="18"/>
        </w:rPr>
        <w:t>corporis</w:t>
      </w:r>
      <w:proofErr w:type="gramEnd"/>
      <w:r w:rsidR="00FB43F5" w:rsidRPr="00C325B9">
        <w:rPr>
          <w:rFonts w:ascii="Palatino Linotype" w:eastAsia="Times New Roman" w:hAnsi="Palatino Linotype" w:cs="Times New Roman"/>
          <w:sz w:val="18"/>
          <w:szCs w:val="18"/>
        </w:rPr>
        <w:t xml:space="preserve"> . . . </w:t>
      </w:r>
      <w:proofErr w:type="spellStart"/>
      <w:r w:rsidR="00FB43F5" w:rsidRPr="00C325B9">
        <w:rPr>
          <w:rFonts w:ascii="Palatino Linotype" w:eastAsia="Times New Roman" w:hAnsi="Palatino Linotype" w:cs="Times New Roman"/>
          <w:sz w:val="18"/>
          <w:szCs w:val="18"/>
        </w:rPr>
        <w:t>summa</w:t>
      </w:r>
      <w:proofErr w:type="spellEnd"/>
      <w:r w:rsidR="00FB43F5" w:rsidRPr="00C325B9">
        <w:rPr>
          <w:rFonts w:ascii="Palatino Linotype" w:eastAsia="Times New Roman" w:hAnsi="Palatino Linotype" w:cs="Times New Roman"/>
          <w:sz w:val="18"/>
          <w:szCs w:val="18"/>
        </w:rPr>
        <w:t xml:space="preserve">, ‘the total </w:t>
      </w:r>
      <w:proofErr w:type="spellStart"/>
      <w:r w:rsidR="00FB43F5" w:rsidRPr="00C325B9">
        <w:rPr>
          <w:rFonts w:ascii="Palatino Linotype" w:eastAsia="Times New Roman" w:hAnsi="Palatino Linotype" w:cs="Times New Roman"/>
          <w:sz w:val="18"/>
          <w:szCs w:val="18"/>
        </w:rPr>
        <w:t>sum</w:t>
      </w:r>
      <w:proofErr w:type="spellEnd"/>
      <w:r w:rsidR="00FB43F5" w:rsidRPr="00C325B9">
        <w:rPr>
          <w:rFonts w:ascii="Palatino Linotype" w:hAnsi="Palatino Linotype" w:cs="Times New Roman"/>
          <w:sz w:val="18"/>
          <w:szCs w:val="18"/>
        </w:rPr>
        <w:t xml:space="preserve"> </w:t>
      </w:r>
      <w:r w:rsidR="00FB43F5" w:rsidRPr="00C325B9">
        <w:rPr>
          <w:rFonts w:ascii="Palatino Linotype" w:eastAsia="Times New Roman" w:hAnsi="Palatino Linotype" w:cs="Times New Roman"/>
          <w:sz w:val="18"/>
          <w:szCs w:val="18"/>
        </w:rPr>
        <w:t xml:space="preserve">of </w:t>
      </w:r>
      <w:proofErr w:type="spellStart"/>
      <w:r w:rsidR="00FB43F5" w:rsidRPr="00C325B9">
        <w:rPr>
          <w:rFonts w:ascii="Palatino Linotype" w:eastAsia="Times New Roman" w:hAnsi="Palatino Linotype" w:cs="Times New Roman"/>
          <w:sz w:val="18"/>
          <w:szCs w:val="18"/>
        </w:rPr>
        <w:t>matter</w:t>
      </w:r>
      <w:proofErr w:type="spellEnd"/>
      <w:r w:rsidR="00FB43F5" w:rsidRPr="00C325B9">
        <w:rPr>
          <w:rFonts w:ascii="Palatino Linotype" w:eastAsia="Times New Roman" w:hAnsi="Palatino Linotype" w:cs="Times New Roman"/>
          <w:sz w:val="18"/>
          <w:szCs w:val="18"/>
        </w:rPr>
        <w:t xml:space="preserve">’ = </w:t>
      </w:r>
      <w:proofErr w:type="spellStart"/>
      <w:r w:rsidR="00FB43F5" w:rsidRPr="00C325B9">
        <w:rPr>
          <w:rFonts w:ascii="Palatino Linotype" w:eastAsia="Times New Roman" w:hAnsi="Palatino Linotype" w:cs="Times New Roman"/>
          <w:sz w:val="18"/>
          <w:szCs w:val="18"/>
        </w:rPr>
        <w:t>materiai</w:t>
      </w:r>
      <w:proofErr w:type="spellEnd"/>
      <w:r w:rsidR="00FB43F5" w:rsidRPr="00C325B9">
        <w:rPr>
          <w:rFonts w:ascii="Palatino Linotype" w:eastAsia="Times New Roman" w:hAnsi="Palatino Linotype" w:cs="Times New Roman"/>
          <w:sz w:val="18"/>
          <w:szCs w:val="18"/>
        </w:rPr>
        <w:t xml:space="preserve"> </w:t>
      </w:r>
      <w:proofErr w:type="spellStart"/>
      <w:r w:rsidR="00FB43F5" w:rsidRPr="00C325B9">
        <w:rPr>
          <w:rFonts w:ascii="Palatino Linotype" w:eastAsia="Times New Roman" w:hAnsi="Palatino Linotype" w:cs="Times New Roman"/>
          <w:sz w:val="18"/>
          <w:szCs w:val="18"/>
        </w:rPr>
        <w:t>summa</w:t>
      </w:r>
      <w:proofErr w:type="spellEnd"/>
      <w:r w:rsidR="00FB43F5" w:rsidRPr="00C325B9">
        <w:rPr>
          <w:rFonts w:ascii="Palatino Linotype" w:eastAsia="Times New Roman" w:hAnsi="Palatino Linotype" w:cs="Times New Roman"/>
          <w:sz w:val="18"/>
          <w:szCs w:val="18"/>
        </w:rPr>
        <w:t>.</w:t>
      </w:r>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br/>
        <w:t xml:space="preserve">         </w:t>
      </w:r>
      <w:r w:rsidR="00FB43F5" w:rsidRPr="00C325B9">
        <w:rPr>
          <w:rFonts w:ascii="Palatino Linotype" w:hAnsi="Palatino Linotype" w:cs="Times New Roman"/>
          <w:b/>
          <w:bCs/>
          <w:color w:val="C00000"/>
          <w:sz w:val="18"/>
          <w:szCs w:val="18"/>
        </w:rPr>
        <w:t>NB.</w:t>
      </w:r>
      <w:r w:rsidR="00FB43F5" w:rsidRPr="00C325B9">
        <w:rPr>
          <w:rFonts w:ascii="Palatino Linotype" w:hAnsi="Palatino Linotype" w:cs="Times New Roman"/>
          <w:b/>
          <w:bCs/>
          <w:sz w:val="18"/>
          <w:szCs w:val="18"/>
        </w:rPr>
        <w:t xml:space="preserve">  Bailey 433-6.</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Difficult</w:t>
      </w:r>
      <w:proofErr w:type="spellEnd"/>
      <w:r w:rsidR="00FB43F5" w:rsidRPr="00C325B9">
        <w:rPr>
          <w:rFonts w:ascii="Palatino Linotype" w:hAnsi="Palatino Linotype" w:cs="Times New Roman"/>
          <w:sz w:val="18"/>
          <w:szCs w:val="18"/>
        </w:rPr>
        <w:t xml:space="preserve"> and </w:t>
      </w:r>
      <w:proofErr w:type="spellStart"/>
      <w:r w:rsidR="00FB43F5" w:rsidRPr="00C325B9">
        <w:rPr>
          <w:rFonts w:ascii="Palatino Linotype" w:hAnsi="Palatino Linotype" w:cs="Times New Roman"/>
          <w:sz w:val="18"/>
          <w:szCs w:val="18"/>
        </w:rPr>
        <w:t>much</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disputed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lines</w:t>
      </w:r>
      <w:proofErr w:type="spellEnd"/>
      <w:r w:rsidR="00FB43F5" w:rsidRPr="00C325B9">
        <w:rPr>
          <w:rFonts w:ascii="Palatino Linotype" w:hAnsi="Palatino Linotype" w:cs="Times New Roman"/>
          <w:sz w:val="18"/>
          <w:szCs w:val="18"/>
        </w:rPr>
        <w:t xml:space="preserve">. I follow Lachmann and </w:t>
      </w:r>
      <w:proofErr w:type="spellStart"/>
      <w:r w:rsidR="00FB43F5" w:rsidRPr="00C325B9">
        <w:rPr>
          <w:rFonts w:ascii="Palatino Linotype" w:hAnsi="Palatino Linotype" w:cs="Times New Roman"/>
          <w:sz w:val="18"/>
          <w:szCs w:val="18"/>
        </w:rPr>
        <w:t>most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recent</w:t>
      </w:r>
      <w:proofErr w:type="spellEnd"/>
      <w:r w:rsidR="00FB43F5" w:rsidRPr="00C325B9">
        <w:rPr>
          <w:rFonts w:ascii="Palatino Linotype" w:hAnsi="Palatino Linotype" w:cs="Times New Roman"/>
          <w:sz w:val="18"/>
          <w:szCs w:val="18"/>
        </w:rPr>
        <w:t xml:space="preserve"> editors in </w:t>
      </w:r>
      <w:proofErr w:type="spellStart"/>
      <w:r w:rsidR="00FB43F5" w:rsidRPr="00C325B9">
        <w:rPr>
          <w:rFonts w:ascii="Palatino Linotype" w:hAnsi="Palatino Linotype" w:cs="Times New Roman"/>
          <w:sz w:val="18"/>
          <w:szCs w:val="18"/>
        </w:rPr>
        <w:t>keeping</w:t>
      </w:r>
      <w:proofErr w:type="spellEnd"/>
      <w:r w:rsidR="00FB43F5" w:rsidRPr="00C325B9">
        <w:rPr>
          <w:rFonts w:ascii="Palatino Linotype" w:hAnsi="Palatino Linotype" w:cs="Times New Roman"/>
          <w:sz w:val="18"/>
          <w:szCs w:val="18"/>
        </w:rPr>
        <w:t xml:space="preserve"> the MS. </w:t>
      </w:r>
      <w:proofErr w:type="spellStart"/>
      <w:r w:rsidR="00FB43F5" w:rsidRPr="00C325B9">
        <w:rPr>
          <w:rFonts w:ascii="Palatino Linotype" w:hAnsi="Palatino Linotype" w:cs="Times New Roman"/>
          <w:sz w:val="18"/>
          <w:szCs w:val="18"/>
        </w:rPr>
        <w:t>text</w:t>
      </w:r>
      <w:proofErr w:type="spellEnd"/>
      <w:r w:rsidR="00FB43F5" w:rsidRPr="00C325B9">
        <w:rPr>
          <w:rFonts w:ascii="Palatino Linotype" w:hAnsi="Palatino Linotype" w:cs="Times New Roman"/>
          <w:sz w:val="18"/>
          <w:szCs w:val="18"/>
        </w:rPr>
        <w:t xml:space="preserve"> and </w:t>
      </w:r>
      <w:proofErr w:type="spellStart"/>
      <w:r w:rsidR="00FB43F5" w:rsidRPr="00C325B9">
        <w:rPr>
          <w:rFonts w:ascii="Palatino Linotype" w:hAnsi="Palatino Linotype" w:cs="Times New Roman"/>
          <w:sz w:val="18"/>
          <w:szCs w:val="18"/>
        </w:rPr>
        <w:t>transposing</w:t>
      </w:r>
      <w:proofErr w:type="spellEnd"/>
      <w:r w:rsidR="00FB43F5" w:rsidRPr="00C325B9">
        <w:rPr>
          <w:rFonts w:ascii="Palatino Linotype" w:hAnsi="Palatino Linotype" w:cs="Times New Roman"/>
          <w:sz w:val="18"/>
          <w:szCs w:val="18"/>
        </w:rPr>
        <w:t xml:space="preserve"> 434 and 435 as in the marginal note in I, 32. ‘For </w:t>
      </w:r>
      <w:proofErr w:type="spellStart"/>
      <w:r w:rsidR="00FB43F5" w:rsidRPr="00C325B9">
        <w:rPr>
          <w:rFonts w:ascii="Palatino Linotype" w:hAnsi="Palatino Linotype" w:cs="Times New Roman"/>
          <w:sz w:val="18"/>
          <w:szCs w:val="18"/>
        </w:rPr>
        <w:t>whatever</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shall</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exist</w:t>
      </w:r>
      <w:proofErr w:type="spellEnd"/>
      <w:r w:rsidR="00FB43F5" w:rsidRPr="00C325B9">
        <w:rPr>
          <w:rFonts w:ascii="Palatino Linotype" w:hAnsi="Palatino Linotype" w:cs="Times New Roman"/>
          <w:sz w:val="18"/>
          <w:szCs w:val="18"/>
        </w:rPr>
        <w:t xml:space="preserve">, must </w:t>
      </w:r>
      <w:proofErr w:type="spellStart"/>
      <w:r w:rsidR="00FB43F5" w:rsidRPr="00C325B9">
        <w:rPr>
          <w:rFonts w:ascii="Palatino Linotype" w:hAnsi="Palatino Linotype" w:cs="Times New Roman"/>
          <w:sz w:val="18"/>
          <w:szCs w:val="18"/>
        </w:rPr>
        <w:t>needs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be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something</w:t>
      </w:r>
      <w:proofErr w:type="spellEnd"/>
      <w:r w:rsidR="00FB43F5" w:rsidRPr="00C325B9">
        <w:rPr>
          <w:rFonts w:ascii="Palatino Linotype" w:hAnsi="Palatino Linotype" w:cs="Times New Roman"/>
          <w:sz w:val="18"/>
          <w:szCs w:val="18"/>
        </w:rPr>
        <w:t xml:space="preserve"> in </w:t>
      </w:r>
      <w:proofErr w:type="spellStart"/>
      <w:r w:rsidR="00FB43F5" w:rsidRPr="00C325B9">
        <w:rPr>
          <w:rFonts w:ascii="Palatino Linotype" w:hAnsi="Palatino Linotype" w:cs="Times New Roman"/>
          <w:sz w:val="18"/>
          <w:szCs w:val="18"/>
        </w:rPr>
        <w:t>itself</w:t>
      </w:r>
      <w:proofErr w:type="spellEnd"/>
      <w:r w:rsidR="00FB43F5" w:rsidRPr="00C325B9">
        <w:rPr>
          <w:rFonts w:ascii="Palatino Linotype" w:hAnsi="Palatino Linotype" w:cs="Times New Roman"/>
          <w:sz w:val="18"/>
          <w:szCs w:val="18"/>
        </w:rPr>
        <w:t xml:space="preserve"> (ipsum</w:t>
      </w:r>
      <w:proofErr w:type="gramStart"/>
      <w:r w:rsidR="00FB43F5" w:rsidRPr="00C325B9">
        <w:rPr>
          <w:rFonts w:ascii="Palatino Linotype" w:hAnsi="Palatino Linotype" w:cs="Times New Roman"/>
          <w:sz w:val="18"/>
          <w:szCs w:val="18"/>
        </w:rPr>
        <w:t>);</w:t>
      </w:r>
      <w:proofErr w:type="gramEnd"/>
      <w:r w:rsidR="00FB43F5" w:rsidRPr="00C325B9">
        <w:rPr>
          <w:rFonts w:ascii="Palatino Linotype" w:hAnsi="Palatino Linotype" w:cs="Times New Roman"/>
          <w:sz w:val="18"/>
          <w:szCs w:val="18"/>
        </w:rPr>
        <w:t xml:space="preserve"> and if </w:t>
      </w:r>
      <w:proofErr w:type="spellStart"/>
      <w:r w:rsidR="00FB43F5" w:rsidRPr="00C325B9">
        <w:rPr>
          <w:rFonts w:ascii="Palatino Linotype" w:hAnsi="Palatino Linotype" w:cs="Times New Roman"/>
          <w:sz w:val="18"/>
          <w:szCs w:val="18"/>
        </w:rPr>
        <w:t>it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shall</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suffer</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touch</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however</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small</w:t>
      </w:r>
      <w:proofErr w:type="spellEnd"/>
      <w:r w:rsidR="00FB43F5" w:rsidRPr="00C325B9">
        <w:rPr>
          <w:rFonts w:ascii="Palatino Linotype" w:hAnsi="Palatino Linotype" w:cs="Times New Roman"/>
          <w:sz w:val="18"/>
          <w:szCs w:val="18"/>
        </w:rPr>
        <w:t xml:space="preserve"> and </w:t>
      </w:r>
      <w:proofErr w:type="spellStart"/>
      <w:r w:rsidR="00FB43F5" w:rsidRPr="00C325B9">
        <w:rPr>
          <w:rFonts w:ascii="Palatino Linotype" w:hAnsi="Palatino Linotype" w:cs="Times New Roman"/>
          <w:sz w:val="18"/>
          <w:szCs w:val="18"/>
        </w:rPr>
        <w:t>fight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will</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swell</w:t>
      </w:r>
      <w:proofErr w:type="spellEnd"/>
      <w:r w:rsidR="00FB43F5" w:rsidRPr="00C325B9">
        <w:rPr>
          <w:rFonts w:ascii="Palatino Linotype" w:hAnsi="Palatino Linotype" w:cs="Times New Roman"/>
          <w:sz w:val="18"/>
          <w:szCs w:val="18"/>
        </w:rPr>
        <w:t xml:space="preserve"> the count of </w:t>
      </w:r>
      <w:r w:rsidR="00FB43F5" w:rsidRPr="00C325B9">
        <w:rPr>
          <w:rFonts w:ascii="Palatino Linotype" w:hAnsi="Palatino Linotype" w:cs="Times New Roman"/>
          <w:b/>
          <w:bCs/>
          <w:sz w:val="18"/>
          <w:szCs w:val="18"/>
        </w:rPr>
        <w:t>body</w:t>
      </w:r>
      <w:r w:rsidR="00FB43F5" w:rsidRPr="00C325B9">
        <w:rPr>
          <w:rFonts w:ascii="Palatino Linotype" w:hAnsi="Palatino Linotype" w:cs="Times New Roman"/>
          <w:sz w:val="18"/>
          <w:szCs w:val="18"/>
        </w:rPr>
        <w:t xml:space="preserve"> by an </w:t>
      </w:r>
      <w:proofErr w:type="spellStart"/>
      <w:r w:rsidR="00FB43F5" w:rsidRPr="00C325B9">
        <w:rPr>
          <w:rFonts w:ascii="Palatino Linotype" w:hAnsi="Palatino Linotype" w:cs="Times New Roman"/>
          <w:sz w:val="18"/>
          <w:szCs w:val="18"/>
        </w:rPr>
        <w:t>increase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great</w:t>
      </w:r>
      <w:proofErr w:type="spellEnd"/>
      <w:r w:rsidR="00FB43F5" w:rsidRPr="00C325B9">
        <w:rPr>
          <w:rFonts w:ascii="Palatino Linotype" w:hAnsi="Palatino Linotype" w:cs="Times New Roman"/>
          <w:sz w:val="18"/>
          <w:szCs w:val="18"/>
        </w:rPr>
        <w:t xml:space="preserve"> or </w:t>
      </w:r>
      <w:proofErr w:type="spellStart"/>
      <w:r w:rsidR="00FB43F5" w:rsidRPr="00C325B9">
        <w:rPr>
          <w:rFonts w:ascii="Palatino Linotype" w:hAnsi="Palatino Linotype" w:cs="Times New Roman"/>
          <w:sz w:val="18"/>
          <w:szCs w:val="18"/>
        </w:rPr>
        <w:t>may</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be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small</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provided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exist</w:t>
      </w:r>
      <w:proofErr w:type="spellEnd"/>
      <w:r w:rsidR="00FB43F5" w:rsidRPr="00C325B9">
        <w:rPr>
          <w:rFonts w:ascii="Palatino Linotype" w:hAnsi="Palatino Linotype" w:cs="Times New Roman"/>
          <w:sz w:val="18"/>
          <w:szCs w:val="18"/>
        </w:rPr>
        <w:t xml:space="preserve"> at all, and </w:t>
      </w:r>
      <w:proofErr w:type="spellStart"/>
      <w:r w:rsidR="00FB43F5" w:rsidRPr="00C325B9">
        <w:rPr>
          <w:rFonts w:ascii="Palatino Linotype" w:hAnsi="Palatino Linotype" w:cs="Times New Roman"/>
          <w:sz w:val="18"/>
          <w:szCs w:val="18"/>
        </w:rPr>
        <w:t>be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added</w:t>
      </w:r>
      <w:proofErr w:type="spellEnd"/>
      <w:r w:rsidR="00FB43F5" w:rsidRPr="00C325B9">
        <w:rPr>
          <w:rFonts w:ascii="Palatino Linotype" w:hAnsi="Palatino Linotype" w:cs="Times New Roman"/>
          <w:sz w:val="18"/>
          <w:szCs w:val="18"/>
        </w:rPr>
        <w:t xml:space="preserve"> to </w:t>
      </w:r>
      <w:proofErr w:type="spellStart"/>
      <w:r w:rsidR="00FB43F5" w:rsidRPr="00C325B9">
        <w:rPr>
          <w:rFonts w:ascii="Palatino Linotype" w:hAnsi="Palatino Linotype" w:cs="Times New Roman"/>
          <w:sz w:val="18"/>
          <w:szCs w:val="18"/>
        </w:rPr>
        <w:t>its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sum</w:t>
      </w:r>
      <w:proofErr w:type="spellEnd"/>
      <w:r w:rsidR="00FB43F5" w:rsidRPr="00C325B9">
        <w:rPr>
          <w:rFonts w:ascii="Palatino Linotype" w:hAnsi="Palatino Linotype" w:cs="Times New Roman"/>
          <w:sz w:val="18"/>
          <w:szCs w:val="18"/>
        </w:rPr>
        <w:t xml:space="preserve">.'    </w:t>
      </w:r>
      <w:r w:rsidR="00FB43F5" w:rsidRPr="00C325B9">
        <w:rPr>
          <w:rFonts w:ascii="Palatino Linotype" w:hAnsi="Palatino Linotype" w:cs="Times New Roman"/>
          <w:sz w:val="18"/>
          <w:szCs w:val="18"/>
        </w:rPr>
        <w:br/>
      </w:r>
      <w:r w:rsidR="00FB43F5" w:rsidRPr="00C325B9">
        <w:rPr>
          <w:rFonts w:ascii="Palatino Linotype" w:hAnsi="Palatino Linotype" w:cs="Times New Roman"/>
          <w:b/>
          <w:bCs/>
          <w:sz w:val="18"/>
          <w:szCs w:val="18"/>
        </w:rPr>
        <w:t>The MS.</w:t>
      </w:r>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text</w:t>
      </w:r>
      <w:proofErr w:type="spellEnd"/>
      <w:r w:rsidR="00FB43F5" w:rsidRPr="00C325B9">
        <w:rPr>
          <w:rFonts w:ascii="Palatino Linotype" w:hAnsi="Palatino Linotype" w:cs="Times New Roman"/>
          <w:sz w:val="18"/>
          <w:szCs w:val="18"/>
        </w:rPr>
        <w:t xml:space="preserve"> and </w:t>
      </w:r>
      <w:proofErr w:type="spellStart"/>
      <w:r w:rsidR="00FB43F5" w:rsidRPr="00C325B9">
        <w:rPr>
          <w:rFonts w:ascii="Palatino Linotype" w:hAnsi="Palatino Linotype" w:cs="Times New Roman"/>
          <w:sz w:val="18"/>
          <w:szCs w:val="18"/>
        </w:rPr>
        <w:t>order</w:t>
      </w:r>
      <w:proofErr w:type="spellEnd"/>
      <w:r w:rsidR="00FB43F5" w:rsidRPr="00C325B9">
        <w:rPr>
          <w:rFonts w:ascii="Palatino Linotype" w:hAnsi="Palatino Linotype" w:cs="Times New Roman"/>
          <w:sz w:val="18"/>
          <w:szCs w:val="18"/>
        </w:rPr>
        <w:t xml:space="preserve"> of the fines are </w:t>
      </w:r>
      <w:proofErr w:type="spellStart"/>
      <w:r w:rsidR="00FB43F5" w:rsidRPr="00C325B9">
        <w:rPr>
          <w:rFonts w:ascii="Palatino Linotype" w:hAnsi="Palatino Linotype" w:cs="Times New Roman"/>
          <w:sz w:val="18"/>
          <w:szCs w:val="18"/>
        </w:rPr>
        <w:t>kept</w:t>
      </w:r>
      <w:proofErr w:type="spellEnd"/>
      <w:r w:rsidR="00FB43F5" w:rsidRPr="00C325B9">
        <w:rPr>
          <w:rFonts w:ascii="Palatino Linotype" w:hAnsi="Palatino Linotype" w:cs="Times New Roman"/>
          <w:sz w:val="18"/>
          <w:szCs w:val="18"/>
        </w:rPr>
        <w:t xml:space="preserve"> by </w:t>
      </w:r>
      <w:proofErr w:type="spellStart"/>
      <w:r w:rsidR="00FB43F5" w:rsidRPr="00C325B9">
        <w:rPr>
          <w:rFonts w:ascii="Palatino Linotype" w:hAnsi="Palatino Linotype" w:cs="Times New Roman"/>
          <w:sz w:val="18"/>
          <w:szCs w:val="18"/>
        </w:rPr>
        <w:t>Creech</w:t>
      </w:r>
      <w:proofErr w:type="spellEnd"/>
      <w:r w:rsidR="00FB43F5" w:rsidRPr="00C325B9">
        <w:rPr>
          <w:rFonts w:ascii="Palatino Linotype" w:hAnsi="Palatino Linotype" w:cs="Times New Roman"/>
          <w:sz w:val="18"/>
          <w:szCs w:val="18"/>
        </w:rPr>
        <w:t xml:space="preserve"> and </w:t>
      </w:r>
      <w:proofErr w:type="spellStart"/>
      <w:r w:rsidR="00FB43F5" w:rsidRPr="00C325B9">
        <w:rPr>
          <w:rFonts w:ascii="Palatino Linotype" w:hAnsi="Palatino Linotype" w:cs="Times New Roman"/>
          <w:sz w:val="18"/>
          <w:szCs w:val="18"/>
        </w:rPr>
        <w:t>earlier</w:t>
      </w:r>
      <w:proofErr w:type="spellEnd"/>
      <w:r w:rsidR="00FB43F5" w:rsidRPr="00C325B9">
        <w:rPr>
          <w:rFonts w:ascii="Palatino Linotype" w:hAnsi="Palatino Linotype" w:cs="Times New Roman"/>
          <w:sz w:val="18"/>
          <w:szCs w:val="18"/>
        </w:rPr>
        <w:t xml:space="preserve"> editors and </w:t>
      </w:r>
      <w:proofErr w:type="spellStart"/>
      <w:r w:rsidR="00FB43F5" w:rsidRPr="00C325B9">
        <w:rPr>
          <w:rFonts w:ascii="Palatino Linotype" w:hAnsi="Palatino Linotype" w:cs="Times New Roman"/>
          <w:sz w:val="18"/>
          <w:szCs w:val="18"/>
        </w:rPr>
        <w:t>now</w:t>
      </w:r>
      <w:proofErr w:type="spellEnd"/>
      <w:r w:rsidR="00FB43F5" w:rsidRPr="00C325B9">
        <w:rPr>
          <w:rFonts w:ascii="Palatino Linotype" w:hAnsi="Palatino Linotype" w:cs="Times New Roman"/>
          <w:sz w:val="18"/>
          <w:szCs w:val="18"/>
        </w:rPr>
        <w:t xml:space="preserve"> by Martin. ‘</w:t>
      </w:r>
      <w:proofErr w:type="spellStart"/>
      <w:r w:rsidR="00FB43F5" w:rsidRPr="00C325B9">
        <w:rPr>
          <w:rFonts w:ascii="Palatino Linotype" w:hAnsi="Palatino Linotype" w:cs="Times New Roman"/>
          <w:sz w:val="18"/>
          <w:szCs w:val="18"/>
        </w:rPr>
        <w:t>Whatever</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exists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bound</w:t>
      </w:r>
      <w:proofErr w:type="spellEnd"/>
      <w:r w:rsidR="00FB43F5" w:rsidRPr="00C325B9">
        <w:rPr>
          <w:rFonts w:ascii="Palatino Linotype" w:hAnsi="Palatino Linotype" w:cs="Times New Roman"/>
          <w:sz w:val="18"/>
          <w:szCs w:val="18"/>
        </w:rPr>
        <w:t xml:space="preserve"> to </w:t>
      </w:r>
      <w:proofErr w:type="spellStart"/>
      <w:r w:rsidR="00FB43F5" w:rsidRPr="00C325B9">
        <w:rPr>
          <w:rFonts w:ascii="Palatino Linotype" w:hAnsi="Palatino Linotype" w:cs="Times New Roman"/>
          <w:sz w:val="18"/>
          <w:szCs w:val="18"/>
        </w:rPr>
        <w:t>be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something</w:t>
      </w:r>
      <w:proofErr w:type="spellEnd"/>
      <w:r w:rsidR="00FB43F5" w:rsidRPr="00C325B9">
        <w:rPr>
          <w:rFonts w:ascii="Palatino Linotype" w:hAnsi="Palatino Linotype" w:cs="Times New Roman"/>
          <w:sz w:val="18"/>
          <w:szCs w:val="18"/>
        </w:rPr>
        <w:t xml:space="preserve"> in </w:t>
      </w:r>
      <w:proofErr w:type="spellStart"/>
      <w:r w:rsidR="00FB43F5" w:rsidRPr="00C325B9">
        <w:rPr>
          <w:rFonts w:ascii="Palatino Linotype" w:hAnsi="Palatino Linotype" w:cs="Times New Roman"/>
          <w:sz w:val="18"/>
          <w:szCs w:val="18"/>
        </w:rPr>
        <w:t>itself</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whether</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its</w:t>
      </w:r>
      <w:proofErr w:type="spellEnd"/>
      <w:r w:rsidR="00FB43F5" w:rsidRPr="00C325B9">
        <w:rPr>
          <w:rFonts w:ascii="Palatino Linotype" w:hAnsi="Palatino Linotype" w:cs="Times New Roman"/>
          <w:sz w:val="18"/>
          <w:szCs w:val="18"/>
        </w:rPr>
        <w:t xml:space="preserve"> size </w:t>
      </w:r>
      <w:proofErr w:type="spellStart"/>
      <w:r w:rsidR="00FB43F5" w:rsidRPr="00C325B9">
        <w:rPr>
          <w:rFonts w:ascii="Palatino Linotype" w:hAnsi="Palatino Linotype" w:cs="Times New Roman"/>
          <w:sz w:val="18"/>
          <w:szCs w:val="18"/>
        </w:rPr>
        <w:t>be</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great</w:t>
      </w:r>
      <w:proofErr w:type="spellEnd"/>
      <w:r w:rsidR="00FB43F5" w:rsidRPr="00C325B9">
        <w:rPr>
          <w:rFonts w:ascii="Palatino Linotype" w:hAnsi="Palatino Linotype" w:cs="Times New Roman"/>
          <w:sz w:val="18"/>
          <w:szCs w:val="18"/>
        </w:rPr>
        <w:t xml:space="preserve"> or </w:t>
      </w:r>
      <w:proofErr w:type="spellStart"/>
      <w:r w:rsidR="00FB43F5" w:rsidRPr="00C325B9">
        <w:rPr>
          <w:rFonts w:ascii="Palatino Linotype" w:hAnsi="Palatino Linotype" w:cs="Times New Roman"/>
          <w:sz w:val="18"/>
          <w:szCs w:val="18"/>
        </w:rPr>
        <w:t>small</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provided</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exists</w:t>
      </w:r>
      <w:proofErr w:type="spellEnd"/>
      <w:r w:rsidR="00FB43F5" w:rsidRPr="00C325B9">
        <w:rPr>
          <w:rFonts w:ascii="Palatino Linotype" w:hAnsi="Palatino Linotype" w:cs="Times New Roman"/>
          <w:sz w:val="18"/>
          <w:szCs w:val="18"/>
        </w:rPr>
        <w:t xml:space="preserve">.’ This </w:t>
      </w:r>
      <w:proofErr w:type="spellStart"/>
      <w:r w:rsidR="00FB43F5" w:rsidRPr="00C325B9">
        <w:rPr>
          <w:rFonts w:ascii="Palatino Linotype" w:hAnsi="Palatino Linotype" w:cs="Times New Roman"/>
          <w:sz w:val="18"/>
          <w:szCs w:val="18"/>
        </w:rPr>
        <w:t>is</w:t>
      </w:r>
      <w:proofErr w:type="spellEnd"/>
      <w:r w:rsidR="00FB43F5" w:rsidRPr="00C325B9">
        <w:rPr>
          <w:rFonts w:ascii="Palatino Linotype" w:hAnsi="Palatino Linotype" w:cs="Times New Roman"/>
          <w:sz w:val="18"/>
          <w:szCs w:val="18"/>
        </w:rPr>
        <w:t xml:space="preserve"> open to the </w:t>
      </w:r>
      <w:proofErr w:type="spellStart"/>
      <w:r w:rsidR="00FB43F5" w:rsidRPr="00C325B9">
        <w:rPr>
          <w:rFonts w:ascii="Palatino Linotype" w:hAnsi="Palatino Linotype" w:cs="Times New Roman"/>
          <w:sz w:val="18"/>
          <w:szCs w:val="18"/>
        </w:rPr>
        <w:t>same</w:t>
      </w:r>
      <w:proofErr w:type="spellEnd"/>
      <w:r w:rsidR="00FB43F5" w:rsidRPr="00C325B9">
        <w:rPr>
          <w:rFonts w:ascii="Palatino Linotype" w:hAnsi="Palatino Linotype" w:cs="Times New Roman"/>
          <w:sz w:val="18"/>
          <w:szCs w:val="18"/>
        </w:rPr>
        <w:t xml:space="preserve"> objections, </w:t>
      </w:r>
      <w:proofErr w:type="spellStart"/>
      <w:r w:rsidR="00FB43F5" w:rsidRPr="00C325B9">
        <w:rPr>
          <w:rFonts w:ascii="Palatino Linotype" w:hAnsi="Palatino Linotype" w:cs="Times New Roman"/>
          <w:sz w:val="18"/>
          <w:szCs w:val="18"/>
        </w:rPr>
        <w:t>difficulty</w:t>
      </w:r>
      <w:proofErr w:type="spellEnd"/>
      <w:r w:rsidR="00FB43F5" w:rsidRPr="00C325B9">
        <w:rPr>
          <w:rFonts w:ascii="Palatino Linotype" w:hAnsi="Palatino Linotype" w:cs="Times New Roman"/>
          <w:sz w:val="18"/>
          <w:szCs w:val="18"/>
        </w:rPr>
        <w:t xml:space="preserve"> of descriptive </w:t>
      </w:r>
      <w:proofErr w:type="spellStart"/>
      <w:r w:rsidR="00FB43F5" w:rsidRPr="00C325B9">
        <w:rPr>
          <w:rFonts w:ascii="Palatino Linotype" w:hAnsi="Palatino Linotype" w:cs="Times New Roman"/>
          <w:sz w:val="18"/>
          <w:szCs w:val="18"/>
        </w:rPr>
        <w:t>abl</w:t>
      </w:r>
      <w:proofErr w:type="spellEnd"/>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and</w:t>
      </w:r>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wrong</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sense</w:t>
      </w:r>
      <w:proofErr w:type="spellEnd"/>
      <w:r w:rsidR="00FB43F5" w:rsidRPr="00C325B9">
        <w:rPr>
          <w:rFonts w:ascii="Palatino Linotype" w:hAnsi="Palatino Linotype" w:cs="Times New Roman"/>
          <w:sz w:val="18"/>
          <w:szCs w:val="18"/>
        </w:rPr>
        <w:t xml:space="preserve"> of </w:t>
      </w:r>
      <w:proofErr w:type="spellStart"/>
      <w:r w:rsidR="00FB43F5" w:rsidRPr="00C325B9">
        <w:rPr>
          <w:rFonts w:ascii="Palatino Linotype" w:hAnsi="Palatino Linotype" w:cs="Times New Roman"/>
          <w:sz w:val="18"/>
          <w:szCs w:val="18"/>
        </w:rPr>
        <w:t>augmen</w:t>
      </w:r>
      <w:proofErr w:type="spellEnd"/>
      <w:r w:rsidR="00FB43F5" w:rsidRPr="00C325B9">
        <w:rPr>
          <w:rFonts w:ascii="Palatino Linotype" w:hAnsi="Palatino Linotype" w:cs="Times New Roman"/>
          <w:sz w:val="18"/>
          <w:szCs w:val="18"/>
        </w:rPr>
        <w:t xml:space="preserve">, and </w:t>
      </w:r>
      <w:proofErr w:type="spellStart"/>
      <w:r w:rsidR="00FB43F5" w:rsidRPr="00C325B9">
        <w:rPr>
          <w:rFonts w:ascii="Palatino Linotype" w:hAnsi="Palatino Linotype" w:cs="Times New Roman"/>
          <w:sz w:val="18"/>
          <w:szCs w:val="18"/>
        </w:rPr>
        <w:t>further</w:t>
      </w:r>
      <w:proofErr w:type="spellEnd"/>
      <w:r w:rsidR="00FB43F5" w:rsidRPr="00C325B9">
        <w:rPr>
          <w:rFonts w:ascii="Palatino Linotype" w:hAnsi="Palatino Linotype" w:cs="Times New Roman"/>
          <w:sz w:val="18"/>
          <w:szCs w:val="18"/>
        </w:rPr>
        <w:t xml:space="preserve">, as Lachmann </w:t>
      </w:r>
      <w:proofErr w:type="spellStart"/>
      <w:r w:rsidR="00FB43F5" w:rsidRPr="00C325B9">
        <w:rPr>
          <w:rFonts w:ascii="Palatino Linotype" w:hAnsi="Palatino Linotype" w:cs="Times New Roman"/>
          <w:sz w:val="18"/>
          <w:szCs w:val="18"/>
        </w:rPr>
        <w:t>pointed</w:t>
      </w:r>
      <w:proofErr w:type="spellEnd"/>
      <w:r w:rsidR="00FB43F5" w:rsidRPr="00C325B9">
        <w:rPr>
          <w:rFonts w:ascii="Palatino Linotype" w:hAnsi="Palatino Linotype" w:cs="Times New Roman"/>
          <w:sz w:val="18"/>
          <w:szCs w:val="18"/>
        </w:rPr>
        <w:t xml:space="preserve"> out, </w:t>
      </w:r>
      <w:proofErr w:type="spellStart"/>
      <w:r w:rsidR="00FB43F5" w:rsidRPr="00C325B9">
        <w:rPr>
          <w:rFonts w:ascii="Palatino Linotype" w:hAnsi="Palatino Linotype" w:cs="Times New Roman"/>
          <w:sz w:val="18"/>
          <w:szCs w:val="18"/>
        </w:rPr>
        <w:t>it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makes</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Lucr</w:t>
      </w:r>
      <w:proofErr w:type="spellEnd"/>
      <w:r w:rsidR="00FB43F5" w:rsidRPr="00C325B9">
        <w:rPr>
          <w:rFonts w:ascii="Palatino Linotype" w:hAnsi="Palatino Linotype" w:cs="Times New Roman"/>
          <w:sz w:val="18"/>
          <w:szCs w:val="18"/>
        </w:rPr>
        <w:t xml:space="preserve">. </w:t>
      </w:r>
      <w:proofErr w:type="spellStart"/>
      <w:proofErr w:type="gramStart"/>
      <w:r w:rsidR="00FB43F5" w:rsidRPr="00C325B9">
        <w:rPr>
          <w:rFonts w:ascii="Palatino Linotype" w:hAnsi="Palatino Linotype" w:cs="Times New Roman"/>
          <w:sz w:val="18"/>
          <w:szCs w:val="18"/>
        </w:rPr>
        <w:t>say</w:t>
      </w:r>
      <w:proofErr w:type="spellEnd"/>
      <w:proofErr w:type="gram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that</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space</w:t>
      </w:r>
      <w:proofErr w:type="spellEnd"/>
      <w:r w:rsidR="00FB43F5" w:rsidRPr="00C325B9">
        <w:rPr>
          <w:rFonts w:ascii="Palatino Linotype" w:hAnsi="Palatino Linotype" w:cs="Times New Roman"/>
          <w:sz w:val="18"/>
          <w:szCs w:val="18"/>
        </w:rPr>
        <w:t xml:space="preserve"> has </w:t>
      </w:r>
      <w:proofErr w:type="spellStart"/>
      <w:r w:rsidR="00FB43F5" w:rsidRPr="00C325B9">
        <w:rPr>
          <w:rFonts w:ascii="Palatino Linotype" w:hAnsi="Palatino Linotype" w:cs="Times New Roman"/>
          <w:sz w:val="18"/>
          <w:szCs w:val="18"/>
        </w:rPr>
        <w:t>augmen</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which</w:t>
      </w:r>
      <w:proofErr w:type="spellEnd"/>
      <w:r w:rsidR="00FB43F5" w:rsidRPr="00C325B9">
        <w:rPr>
          <w:rFonts w:ascii="Palatino Linotype" w:hAnsi="Palatino Linotype" w:cs="Times New Roman"/>
          <w:sz w:val="18"/>
          <w:szCs w:val="18"/>
        </w:rPr>
        <w:t xml:space="preserve"> </w:t>
      </w:r>
      <w:proofErr w:type="spellStart"/>
      <w:r w:rsidR="00FB43F5" w:rsidRPr="00C325B9">
        <w:rPr>
          <w:rFonts w:ascii="Palatino Linotype" w:hAnsi="Palatino Linotype" w:cs="Times New Roman"/>
          <w:sz w:val="18"/>
          <w:szCs w:val="18"/>
        </w:rPr>
        <w:t>is</w:t>
      </w:r>
      <w:proofErr w:type="spellEnd"/>
      <w:r w:rsidR="00FB43F5" w:rsidRPr="00C325B9">
        <w:rPr>
          <w:rFonts w:ascii="Palatino Linotype" w:hAnsi="Palatino Linotype" w:cs="Times New Roman"/>
          <w:sz w:val="18"/>
          <w:szCs w:val="18"/>
        </w:rPr>
        <w:t xml:space="preserve"> impossible.”   </w:t>
      </w:r>
      <w:r w:rsidR="00FB43F5" w:rsidRPr="00C325B9">
        <w:rPr>
          <w:rFonts w:ascii="Palatino Linotype" w:hAnsi="Palatino Linotype" w:cs="Times New Roman"/>
          <w:sz w:val="18"/>
          <w:szCs w:val="18"/>
        </w:rPr>
        <w:br/>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color w:val="C00000"/>
          <w:sz w:val="18"/>
          <w:szCs w:val="18"/>
        </w:rPr>
        <w:t>NB.</w:t>
      </w:r>
      <w:r w:rsidR="007F7558" w:rsidRPr="00C325B9">
        <w:rPr>
          <w:rFonts w:ascii="Palatino Linotype" w:hAnsi="Palatino Linotype" w:cs="Times New Roman"/>
          <w:b/>
          <w:bCs/>
          <w:sz w:val="18"/>
          <w:szCs w:val="18"/>
        </w:rPr>
        <w:t xml:space="preserve"> </w:t>
      </w:r>
      <w:r w:rsidR="00FB43F5" w:rsidRPr="00C325B9">
        <w:rPr>
          <w:rFonts w:ascii="Palatino Linotype" w:hAnsi="Palatino Linotype" w:cs="Times New Roman"/>
          <w:b/>
          <w:bCs/>
          <w:sz w:val="18"/>
          <w:szCs w:val="18"/>
        </w:rPr>
        <w:t>JKT.</w:t>
      </w:r>
      <w:r w:rsidR="00FB43F5" w:rsidRPr="00C325B9">
        <w:rPr>
          <w:rFonts w:ascii="Palatino Linotype" w:hAnsi="Palatino Linotype" w:cs="Times New Roman"/>
          <w:sz w:val="18"/>
          <w:szCs w:val="18"/>
        </w:rPr>
        <w:t xml:space="preserve"> </w:t>
      </w:r>
      <w:proofErr w:type="gramStart"/>
      <w:r w:rsidR="00FB43F5" w:rsidRPr="00C325B9">
        <w:rPr>
          <w:rFonts w:ascii="Palatino Linotype" w:hAnsi="Palatino Linotype" w:cs="Times New Roman"/>
          <w:sz w:val="18"/>
          <w:szCs w:val="18"/>
        </w:rPr>
        <w:t>garde</w:t>
      </w:r>
      <w:proofErr w:type="gramEnd"/>
      <w:r w:rsidR="00FB43F5" w:rsidRPr="00C325B9">
        <w:rPr>
          <w:rFonts w:ascii="Palatino Linotype" w:hAnsi="Palatino Linotype" w:cs="Times New Roman"/>
          <w:sz w:val="18"/>
          <w:szCs w:val="18"/>
        </w:rPr>
        <w:t xml:space="preserve"> l’ordre des manuscrits pour les vers 434-435.). </w:t>
      </w:r>
      <w:r w:rsidRPr="00C325B9">
        <w:rPr>
          <w:rFonts w:ascii="Palatino Linotype" w:hAnsi="Palatino Linotype" w:cs="Times New Roman"/>
          <w:b/>
          <w:sz w:val="18"/>
          <w:szCs w:val="18"/>
        </w:rPr>
        <w:t xml:space="preserve">      </w:t>
      </w:r>
    </w:p>
  </w:footnote>
  <w:footnote w:id="43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437. — Sin intactile </w:t>
      </w:r>
      <w:proofErr w:type="spellStart"/>
      <w:r w:rsidR="007F7558" w:rsidRPr="00C325B9">
        <w:rPr>
          <w:rFonts w:ascii="Palatino Linotype" w:hAnsi="Palatino Linotype" w:cs="Times New Roman"/>
          <w:b/>
          <w:bCs/>
          <w:sz w:val="18"/>
          <w:szCs w:val="18"/>
        </w:rPr>
        <w:t>erit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nulla</w:t>
      </w:r>
      <w:proofErr w:type="spellEnd"/>
      <w:r w:rsidR="007F7558" w:rsidRPr="00C325B9">
        <w:rPr>
          <w:rFonts w:ascii="Palatino Linotype" w:hAnsi="Palatino Linotype" w:cs="Times New Roman"/>
          <w:b/>
          <w:bCs/>
          <w:sz w:val="18"/>
          <w:szCs w:val="18"/>
        </w:rPr>
        <w:t xml:space="preserve"> de parte quod </w:t>
      </w:r>
      <w:proofErr w:type="spellStart"/>
      <w:r w:rsidR="007F7558" w:rsidRPr="00C325B9">
        <w:rPr>
          <w:rFonts w:ascii="Palatino Linotype" w:hAnsi="Palatino Linotype" w:cs="Times New Roman"/>
          <w:b/>
          <w:bCs/>
          <w:sz w:val="18"/>
          <w:szCs w:val="18"/>
        </w:rPr>
        <w:t>ullam</w:t>
      </w:r>
      <w:proofErr w:type="spellEnd"/>
      <w:r w:rsidR="007F7558" w:rsidRPr="00C325B9">
        <w:rPr>
          <w:rFonts w:ascii="Palatino Linotype" w:hAnsi="Palatino Linotype" w:cs="Times New Roman"/>
          <w:b/>
          <w:bCs/>
          <w:sz w:val="18"/>
          <w:szCs w:val="18"/>
        </w:rPr>
        <w:t xml:space="preserve">    — </w:t>
      </w:r>
      <w:bookmarkStart w:id="134" w:name="sin"/>
      <w:bookmarkEnd w:id="134"/>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Le sujet de </w:t>
      </w:r>
      <w:proofErr w:type="spellStart"/>
      <w:r w:rsidR="007F7558" w:rsidRPr="00C325B9">
        <w:rPr>
          <w:rFonts w:ascii="Palatino Linotype" w:hAnsi="Palatino Linotype" w:cs="Times New Roman"/>
          <w:b/>
          <w:bCs/>
          <w:sz w:val="18"/>
          <w:szCs w:val="18"/>
        </w:rPr>
        <w:t>erit</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 xml:space="preserve">est  </w:t>
      </w:r>
      <w:proofErr w:type="spellStart"/>
      <w:r w:rsidR="007F7558" w:rsidRPr="00C325B9">
        <w:rPr>
          <w:rFonts w:ascii="Palatino Linotype" w:hAnsi="Palatino Linotype" w:cs="Times New Roman"/>
          <w:sz w:val="18"/>
          <w:szCs w:val="18"/>
        </w:rPr>
        <w:t>quodcumque</w:t>
      </w:r>
      <w:proofErr w:type="spellEnd"/>
      <w:proofErr w:type="gram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erit</w:t>
      </w:r>
      <w:proofErr w:type="spellEnd"/>
      <w:r w:rsidR="007F7558" w:rsidRPr="00C325B9">
        <w:rPr>
          <w:rFonts w:ascii="Palatino Linotype" w:hAnsi="Palatino Linotype" w:cs="Times New Roman"/>
          <w:sz w:val="18"/>
          <w:szCs w:val="18"/>
        </w:rPr>
        <w:t xml:space="preserve"> du vers 433, repris par hoc au vers 439.        </w:t>
      </w:r>
      <w:r w:rsidR="007F7558" w:rsidRPr="00C325B9">
        <w:rPr>
          <w:rFonts w:ascii="Palatino Linotype" w:hAnsi="Palatino Linotype" w:cs="Times New Roman"/>
          <w:b/>
          <w:bCs/>
          <w:sz w:val="18"/>
          <w:szCs w:val="18"/>
        </w:rPr>
        <w:t xml:space="preserve">Sīn, </w:t>
      </w:r>
      <w:proofErr w:type="gramStart"/>
      <w:r w:rsidR="007F7558" w:rsidRPr="00C325B9">
        <w:rPr>
          <w:rFonts w:ascii="Palatino Linotype" w:hAnsi="Palatino Linotype" w:cs="Times New Roman"/>
          <w:sz w:val="18"/>
          <w:szCs w:val="18"/>
        </w:rPr>
        <w:t>cj.co..</w:t>
      </w:r>
      <w:proofErr w:type="gramEnd"/>
      <w:r w:rsidR="007F7558" w:rsidRPr="00C325B9">
        <w:rPr>
          <w:rFonts w:ascii="Palatino Linotype" w:hAnsi="Palatino Linotype" w:cs="Times New Roman"/>
          <w:sz w:val="18"/>
          <w:szCs w:val="18"/>
        </w:rPr>
        <w:t xml:space="preserve"> : - 1 - mais si, si au contraire. - 2 - (</w:t>
      </w:r>
      <w:r w:rsidR="007F7558" w:rsidRPr="00C325B9">
        <w:rPr>
          <w:rFonts w:ascii="Palatino Linotype" w:hAnsi="Palatino Linotype" w:cs="Times New Roman"/>
          <w:i/>
          <w:iCs/>
          <w:sz w:val="18"/>
          <w:szCs w:val="18"/>
        </w:rPr>
        <w:t>avec ellipse</w:t>
      </w:r>
      <w:r w:rsidR="007F7558" w:rsidRPr="00C325B9">
        <w:rPr>
          <w:rFonts w:ascii="Palatino Linotype" w:hAnsi="Palatino Linotype" w:cs="Times New Roman"/>
          <w:sz w:val="18"/>
          <w:szCs w:val="18"/>
        </w:rPr>
        <w:t xml:space="preserve">) sinon, dans le cas contraire, autrement.       </w:t>
      </w:r>
      <w:proofErr w:type="spellStart"/>
      <w:r w:rsidR="007F7558" w:rsidRPr="00C325B9">
        <w:rPr>
          <w:rFonts w:ascii="Palatino Linotype" w:hAnsi="Palatino Linotype" w:cs="Times New Roman"/>
          <w:b/>
          <w:bCs/>
          <w:sz w:val="18"/>
          <w:szCs w:val="18"/>
        </w:rPr>
        <w:t>Intactĭlis</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is</w:t>
      </w:r>
      <w:proofErr w:type="spellEnd"/>
      <w:r w:rsidR="007F7558" w:rsidRPr="00C325B9">
        <w:rPr>
          <w:rFonts w:ascii="Palatino Linotype" w:hAnsi="Palatino Linotype" w:cs="Times New Roman"/>
          <w:b/>
          <w:bCs/>
          <w:sz w:val="18"/>
          <w:szCs w:val="18"/>
        </w:rPr>
        <w:t>, e :</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qu'on ne peut toucher, impalpable.    </w:t>
      </w:r>
      <w:proofErr w:type="spellStart"/>
      <w:r w:rsidR="007F7558" w:rsidRPr="00C325B9">
        <w:rPr>
          <w:rFonts w:ascii="Palatino Linotype" w:hAnsi="Palatino Linotype" w:cs="Times New Roman"/>
          <w:b/>
          <w:bCs/>
          <w:sz w:val="18"/>
          <w:szCs w:val="18"/>
        </w:rPr>
        <w:t>Nulla</w:t>
      </w:r>
      <w:proofErr w:type="spellEnd"/>
      <w:r w:rsidR="007F7558" w:rsidRPr="00C325B9">
        <w:rPr>
          <w:rFonts w:ascii="Palatino Linotype" w:hAnsi="Palatino Linotype" w:cs="Times New Roman"/>
          <w:b/>
          <w:bCs/>
          <w:sz w:val="18"/>
          <w:szCs w:val="18"/>
        </w:rPr>
        <w:t xml:space="preserve"> de parte</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le</w:t>
      </w:r>
      <w:r w:rsidR="007F7558" w:rsidRPr="00C325B9">
        <w:rPr>
          <w:rFonts w:ascii="Palatino Linotype" w:hAnsi="Palatino Linotype" w:cs="Times New Roman"/>
          <w:b/>
          <w:bCs/>
          <w:sz w:val="18"/>
          <w:szCs w:val="18"/>
        </w:rPr>
        <w:t xml:space="preserve"> </w:t>
      </w:r>
      <w:proofErr w:type="spellStart"/>
      <w:proofErr w:type="gramStart"/>
      <w:r w:rsidR="007F7558" w:rsidRPr="00C325B9">
        <w:rPr>
          <w:rFonts w:ascii="Palatino Linotype" w:hAnsi="Palatino Linotype" w:cs="Times New Roman"/>
          <w:b/>
          <w:bCs/>
          <w:sz w:val="18"/>
          <w:szCs w:val="18"/>
        </w:rPr>
        <w:t>de</w:t>
      </w:r>
      <w:proofErr w:type="spellEnd"/>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est</w:t>
      </w:r>
      <w:proofErr w:type="gramEnd"/>
      <w:r w:rsidR="007F7558" w:rsidRPr="00C325B9">
        <w:rPr>
          <w:rFonts w:ascii="Palatino Linotype" w:hAnsi="Palatino Linotype" w:cs="Times New Roman"/>
          <w:sz w:val="18"/>
          <w:szCs w:val="18"/>
        </w:rPr>
        <w:t xml:space="preserve"> explétif, comme dans </w:t>
      </w:r>
      <w:r w:rsidR="007F7558" w:rsidRPr="00C325B9">
        <w:rPr>
          <w:rFonts w:ascii="Palatino Linotype" w:hAnsi="Palatino Linotype" w:cs="Times New Roman"/>
          <w:b/>
          <w:bCs/>
          <w:sz w:val="18"/>
          <w:szCs w:val="18"/>
        </w:rPr>
        <w:t xml:space="preserve">quo de </w:t>
      </w:r>
      <w:proofErr w:type="spellStart"/>
      <w:r w:rsidR="007F7558" w:rsidRPr="00C325B9">
        <w:rPr>
          <w:rFonts w:ascii="Palatino Linotype" w:hAnsi="Palatino Linotype" w:cs="Times New Roman"/>
          <w:b/>
          <w:bCs/>
          <w:sz w:val="18"/>
          <w:szCs w:val="18"/>
        </w:rPr>
        <w:t>genere</w:t>
      </w:r>
      <w:proofErr w:type="spellEnd"/>
      <w:r w:rsidR="007F7558" w:rsidRPr="00C325B9">
        <w:rPr>
          <w:rFonts w:ascii="Palatino Linotype" w:hAnsi="Palatino Linotype" w:cs="Times New Roman"/>
          <w:sz w:val="18"/>
          <w:szCs w:val="18"/>
        </w:rPr>
        <w:t xml:space="preserve"> disent ER.     </w:t>
      </w:r>
      <w:r w:rsidR="007F7558" w:rsidRPr="00C325B9">
        <w:rPr>
          <w:rFonts w:ascii="Palatino Linotype" w:hAnsi="Palatino Linotype" w:cs="Times New Roman"/>
          <w:b/>
          <w:bCs/>
          <w:sz w:val="18"/>
          <w:szCs w:val="18"/>
        </w:rPr>
        <w:t xml:space="preserve">Quod </w:t>
      </w:r>
      <w:r w:rsidR="007F7558" w:rsidRPr="00C325B9">
        <w:rPr>
          <w:rFonts w:ascii="Palatino Linotype" w:hAnsi="Palatino Linotype" w:cs="Times New Roman"/>
          <w:sz w:val="18"/>
          <w:szCs w:val="18"/>
        </w:rPr>
        <w:t xml:space="preserve">rel. est postposé. Relative au </w:t>
      </w:r>
      <w:proofErr w:type="spellStart"/>
      <w:r w:rsidR="007F7558" w:rsidRPr="00C325B9">
        <w:rPr>
          <w:rFonts w:ascii="Palatino Linotype" w:hAnsi="Palatino Linotype" w:cs="Times New Roman"/>
          <w:sz w:val="18"/>
          <w:szCs w:val="18"/>
        </w:rPr>
        <w:t>sbj</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de</w:t>
      </w:r>
      <w:proofErr w:type="gramEnd"/>
      <w:r w:rsidR="007F7558" w:rsidRPr="00C325B9">
        <w:rPr>
          <w:rFonts w:ascii="Palatino Linotype" w:hAnsi="Palatino Linotype" w:cs="Times New Roman"/>
          <w:sz w:val="18"/>
          <w:szCs w:val="18"/>
        </w:rPr>
        <w:t xml:space="preserve"> conséquence</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tel qu’il ne puisse…  </w:t>
      </w:r>
      <w:r w:rsidRPr="00C325B9">
        <w:rPr>
          <w:rFonts w:ascii="Palatino Linotype" w:hAnsi="Palatino Linotype" w:cs="Times New Roman"/>
          <w:b/>
          <w:sz w:val="18"/>
          <w:szCs w:val="18"/>
        </w:rPr>
        <w:t xml:space="preserve">      </w:t>
      </w:r>
    </w:p>
  </w:footnote>
  <w:footnote w:id="43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438. — rem </w:t>
      </w:r>
      <w:proofErr w:type="spellStart"/>
      <w:r w:rsidR="007F7558" w:rsidRPr="00C325B9">
        <w:rPr>
          <w:rFonts w:ascii="Palatino Linotype" w:hAnsi="Palatino Linotype" w:cs="Times New Roman"/>
          <w:b/>
          <w:bCs/>
          <w:sz w:val="18"/>
          <w:szCs w:val="18"/>
        </w:rPr>
        <w:t>prohibere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queat</w:t>
      </w:r>
      <w:proofErr w:type="spellEnd"/>
      <w:r w:rsidR="007F7558" w:rsidRPr="00C325B9">
        <w:rPr>
          <w:rFonts w:ascii="Palatino Linotype" w:hAnsi="Palatino Linotype" w:cs="Times New Roman"/>
          <w:b/>
          <w:bCs/>
          <w:sz w:val="18"/>
          <w:szCs w:val="18"/>
        </w:rPr>
        <w:t xml:space="preserve"> per se </w:t>
      </w:r>
      <w:proofErr w:type="spellStart"/>
      <w:r w:rsidR="007F7558" w:rsidRPr="00C325B9">
        <w:rPr>
          <w:rFonts w:ascii="Palatino Linotype" w:hAnsi="Palatino Linotype" w:cs="Times New Roman"/>
          <w:b/>
          <w:bCs/>
          <w:sz w:val="18"/>
          <w:szCs w:val="18"/>
        </w:rPr>
        <w:t>transire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meantem</w:t>
      </w:r>
      <w:proofErr w:type="spellEnd"/>
      <w:r w:rsidR="007F7558" w:rsidRPr="00C325B9">
        <w:rPr>
          <w:rFonts w:ascii="Palatino Linotype" w:hAnsi="Palatino Linotype" w:cs="Times New Roman"/>
          <w:b/>
          <w:bCs/>
          <w:sz w:val="18"/>
          <w:szCs w:val="18"/>
        </w:rPr>
        <w:t xml:space="preserve">, </w:t>
      </w:r>
      <w:proofErr w:type="gramStart"/>
      <w:r w:rsidR="007F7558" w:rsidRPr="00C325B9">
        <w:rPr>
          <w:rFonts w:ascii="Palatino Linotype" w:hAnsi="Palatino Linotype" w:cs="Times New Roman"/>
          <w:b/>
          <w:bCs/>
          <w:sz w:val="18"/>
          <w:szCs w:val="18"/>
        </w:rPr>
        <w:t>—</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Ullam</w:t>
      </w:r>
      <w:proofErr w:type="spellEnd"/>
      <w:proofErr w:type="gramEnd"/>
      <w:r w:rsidR="007F7558" w:rsidRPr="00C325B9">
        <w:rPr>
          <w:rFonts w:ascii="Palatino Linotype" w:hAnsi="Palatino Linotype" w:cs="Times New Roman"/>
          <w:b/>
          <w:bCs/>
          <w:sz w:val="18"/>
          <w:szCs w:val="18"/>
        </w:rPr>
        <w:t xml:space="preserve"> rem</w:t>
      </w:r>
      <w:r w:rsidR="007F7558" w:rsidRPr="00C325B9">
        <w:rPr>
          <w:rFonts w:ascii="Palatino Linotype" w:hAnsi="Palatino Linotype" w:cs="Times New Roman"/>
          <w:sz w:val="18"/>
          <w:szCs w:val="18"/>
        </w:rPr>
        <w:t xml:space="preserve"> est sujet de </w:t>
      </w:r>
      <w:proofErr w:type="spellStart"/>
      <w:r w:rsidR="007F7558" w:rsidRPr="00C325B9">
        <w:rPr>
          <w:rFonts w:ascii="Palatino Linotype" w:hAnsi="Palatino Linotype" w:cs="Times New Roman"/>
          <w:sz w:val="18"/>
          <w:szCs w:val="18"/>
        </w:rPr>
        <w:t>transire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Prŏhĭbĕo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ēre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hĭbŭi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hĭbĭtum</w:t>
      </w:r>
      <w:proofErr w:type="spellEnd"/>
      <w:r w:rsidR="007F7558" w:rsidRPr="00C325B9">
        <w:rPr>
          <w:rFonts w:ascii="Palatino Linotype" w:hAnsi="Palatino Linotype" w:cs="Times New Roman"/>
          <w:sz w:val="18"/>
          <w:szCs w:val="18"/>
        </w:rPr>
        <w:t xml:space="preserve"> [pro + </w:t>
      </w:r>
      <w:proofErr w:type="spellStart"/>
      <w:r w:rsidR="007F7558" w:rsidRPr="00C325B9">
        <w:rPr>
          <w:rFonts w:ascii="Palatino Linotype" w:hAnsi="Palatino Linotype" w:cs="Times New Roman"/>
          <w:sz w:val="18"/>
          <w:szCs w:val="18"/>
        </w:rPr>
        <w:t>habeo</w:t>
      </w:r>
      <w:proofErr w:type="spellEnd"/>
      <w:r w:rsidR="007F7558" w:rsidRPr="00C325B9">
        <w:rPr>
          <w:rFonts w:ascii="Palatino Linotype" w:hAnsi="Palatino Linotype" w:cs="Times New Roman"/>
          <w:sz w:val="18"/>
          <w:szCs w:val="18"/>
        </w:rPr>
        <w:t xml:space="preserve">] : </w:t>
      </w:r>
      <w:proofErr w:type="gramStart"/>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tr.</w:t>
      </w:r>
      <w:proofErr w:type="gramEnd"/>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tenir éloigné, tenir à distance, séparer, écarter, éloigner.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2</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empêcher, défendre, prohiber, interdire (en g</w:t>
      </w:r>
      <w:r w:rsidR="007F7558" w:rsidRPr="00C325B9">
        <w:rPr>
          <w:rFonts w:ascii="Palatino Linotype" w:hAnsi="Palatino Linotype" w:cs="Times New Roman"/>
          <w:sz w:val="18"/>
          <w:szCs w:val="18"/>
          <w:u w:val="single"/>
        </w:rPr>
        <w:t>al</w:t>
      </w:r>
      <w:r w:rsidR="007F7558" w:rsidRPr="00C325B9">
        <w:rPr>
          <w:rFonts w:ascii="Palatino Linotype" w:hAnsi="Palatino Linotype" w:cs="Times New Roman"/>
          <w:i/>
          <w:iCs/>
          <w:sz w:val="18"/>
          <w:szCs w:val="18"/>
        </w:rPr>
        <w:t xml:space="preserve"> </w:t>
      </w:r>
      <w:r w:rsidR="007F7558" w:rsidRPr="00C325B9">
        <w:rPr>
          <w:rFonts w:ascii="Palatino Linotype" w:hAnsi="Palatino Linotype" w:cs="Times New Roman"/>
          <w:sz w:val="18"/>
          <w:szCs w:val="18"/>
        </w:rPr>
        <w:t xml:space="preserve">avec ne, </w:t>
      </w:r>
      <w:proofErr w:type="spellStart"/>
      <w:r w:rsidR="007F7558" w:rsidRPr="00C325B9">
        <w:rPr>
          <w:rFonts w:ascii="Palatino Linotype" w:hAnsi="Palatino Linotype" w:cs="Times New Roman"/>
          <w:sz w:val="18"/>
          <w:szCs w:val="18"/>
        </w:rPr>
        <w:t>quominus</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quin</w:t>
      </w:r>
      <w:proofErr w:type="spellEnd"/>
      <w:r w:rsidR="007F7558" w:rsidRPr="00C325B9">
        <w:rPr>
          <w:rFonts w:ascii="Palatino Linotype" w:hAnsi="Palatino Linotype" w:cs="Times New Roman"/>
          <w:sz w:val="18"/>
          <w:szCs w:val="18"/>
        </w:rPr>
        <w:t xml:space="preserve"> + </w:t>
      </w:r>
      <w:proofErr w:type="spellStart"/>
      <w:r w:rsidR="007F7558" w:rsidRPr="00C325B9">
        <w:rPr>
          <w:rFonts w:ascii="Palatino Linotype" w:hAnsi="Palatino Linotype" w:cs="Times New Roman"/>
          <w:sz w:val="18"/>
          <w:szCs w:val="18"/>
        </w:rPr>
        <w:t>sbj</w:t>
      </w:r>
      <w:proofErr w:type="spellEnd"/>
      <w:proofErr w:type="gramStart"/>
      <w:r w:rsidR="007F7558" w:rsidRPr="00C325B9">
        <w:rPr>
          <w:rFonts w:ascii="Palatino Linotype" w:hAnsi="Palatino Linotype" w:cs="Times New Roman"/>
          <w:sz w:val="18"/>
          <w:szCs w:val="18"/>
        </w:rPr>
        <w:t>. ,</w:t>
      </w:r>
      <w:proofErr w:type="gramEnd"/>
      <w:r w:rsidR="007F7558" w:rsidRPr="00C325B9">
        <w:rPr>
          <w:rFonts w:ascii="Palatino Linotype" w:hAnsi="Palatino Linotype" w:cs="Times New Roman"/>
          <w:sz w:val="18"/>
          <w:szCs w:val="18"/>
        </w:rPr>
        <w:t xml:space="preserve"> mais aussi avec inf.).      </w:t>
      </w:r>
      <w:r w:rsidR="007F7558" w:rsidRPr="00C325B9">
        <w:rPr>
          <w:rFonts w:ascii="Palatino Linotype" w:hAnsi="Palatino Linotype" w:cs="Times New Roman"/>
          <w:b/>
          <w:bCs/>
          <w:sz w:val="18"/>
          <w:szCs w:val="18"/>
        </w:rPr>
        <w:t>Per se</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réfléchi indirect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renvoie au sujet de </w:t>
      </w:r>
      <w:proofErr w:type="spellStart"/>
      <w:r w:rsidR="007F7558" w:rsidRPr="00C325B9">
        <w:rPr>
          <w:rFonts w:ascii="Palatino Linotype" w:hAnsi="Palatino Linotype" w:cs="Times New Roman"/>
          <w:sz w:val="18"/>
          <w:szCs w:val="18"/>
        </w:rPr>
        <w:t>queat</w:t>
      </w:r>
      <w:proofErr w:type="spellEnd"/>
      <w:r w:rsidR="007F7558" w:rsidRPr="00C325B9">
        <w:rPr>
          <w:rFonts w:ascii="Palatino Linotype" w:hAnsi="Palatino Linotype" w:cs="Times New Roman"/>
          <w:sz w:val="18"/>
          <w:szCs w:val="18"/>
        </w:rPr>
        <w:t xml:space="preserve"> (Ernout et Thomas p. 182 183).    </w:t>
      </w:r>
      <w:proofErr w:type="spellStart"/>
      <w:r w:rsidR="007F7558" w:rsidRPr="00C325B9">
        <w:rPr>
          <w:rFonts w:ascii="Palatino Linotype" w:hAnsi="Palatino Linotype" w:cs="Times New Roman"/>
          <w:b/>
          <w:bCs/>
          <w:sz w:val="18"/>
          <w:szCs w:val="18"/>
        </w:rPr>
        <w:t>Mĕo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āre</w:t>
      </w:r>
      <w:proofErr w:type="spellEnd"/>
      <w:r w:rsidR="007F7558"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āvi</w:t>
      </w:r>
      <w:proofErr w:type="spellEnd"/>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ātum</w:t>
      </w:r>
      <w:proofErr w:type="spellEnd"/>
      <w:r w:rsidR="007F7558" w:rsidRPr="00C325B9">
        <w:rPr>
          <w:rFonts w:ascii="Palatino Linotype" w:hAnsi="Palatino Linotype" w:cs="Times New Roman"/>
          <w:sz w:val="18"/>
          <w:szCs w:val="18"/>
        </w:rPr>
        <w:t xml:space="preserve"> : - </w:t>
      </w:r>
      <w:proofErr w:type="spellStart"/>
      <w:r w:rsidR="007F7558" w:rsidRPr="00C325B9">
        <w:rPr>
          <w:rFonts w:ascii="Palatino Linotype" w:hAnsi="Palatino Linotype" w:cs="Times New Roman"/>
          <w:sz w:val="18"/>
          <w:szCs w:val="18"/>
        </w:rPr>
        <w:t>intr</w:t>
      </w:r>
      <w:proofErr w:type="spellEnd"/>
      <w:r w:rsidR="007F7558" w:rsidRPr="00C325B9">
        <w:rPr>
          <w:rFonts w:ascii="Palatino Linotype" w:hAnsi="Palatino Linotype" w:cs="Times New Roman"/>
          <w:sz w:val="18"/>
          <w:szCs w:val="18"/>
        </w:rPr>
        <w:t>. - aller, passer, circuler.</w:t>
      </w:r>
      <w:r w:rsidRPr="00C325B9">
        <w:rPr>
          <w:rFonts w:ascii="Palatino Linotype" w:hAnsi="Palatino Linotype" w:cs="Times New Roman"/>
          <w:b/>
          <w:sz w:val="18"/>
          <w:szCs w:val="18"/>
        </w:rPr>
        <w:t xml:space="preserve">      </w:t>
      </w:r>
    </w:p>
  </w:footnote>
  <w:footnote w:id="43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439. — </w:t>
      </w:r>
      <w:proofErr w:type="spellStart"/>
      <w:r w:rsidR="007F7558" w:rsidRPr="00C325B9">
        <w:rPr>
          <w:rFonts w:ascii="Palatino Linotype" w:hAnsi="Palatino Linotype" w:cs="Times New Roman"/>
          <w:b/>
          <w:bCs/>
          <w:sz w:val="18"/>
          <w:szCs w:val="18"/>
        </w:rPr>
        <w:t>scilicet</w:t>
      </w:r>
      <w:proofErr w:type="spellEnd"/>
      <w:r w:rsidR="007F7558" w:rsidRPr="00C325B9">
        <w:rPr>
          <w:rFonts w:ascii="Palatino Linotype" w:hAnsi="Palatino Linotype" w:cs="Times New Roman"/>
          <w:b/>
          <w:bCs/>
          <w:sz w:val="18"/>
          <w:szCs w:val="18"/>
        </w:rPr>
        <w:t xml:space="preserve"> hoc id </w:t>
      </w:r>
      <w:proofErr w:type="spellStart"/>
      <w:r w:rsidR="007F7558" w:rsidRPr="00C325B9">
        <w:rPr>
          <w:rFonts w:ascii="Palatino Linotype" w:hAnsi="Palatino Linotype" w:cs="Times New Roman"/>
          <w:b/>
          <w:bCs/>
          <w:sz w:val="18"/>
          <w:szCs w:val="18"/>
        </w:rPr>
        <w:t>erit</w:t>
      </w:r>
      <w:proofErr w:type="spellEnd"/>
      <w:r w:rsidR="007F7558" w:rsidRPr="00C325B9">
        <w:rPr>
          <w:rFonts w:ascii="Palatino Linotype" w:hAnsi="Palatino Linotype" w:cs="Times New Roman"/>
          <w:b/>
          <w:bCs/>
          <w:sz w:val="18"/>
          <w:szCs w:val="18"/>
        </w:rPr>
        <w:t xml:space="preserve">, vacuum quod </w:t>
      </w:r>
      <w:proofErr w:type="spellStart"/>
      <w:r w:rsidR="007F7558" w:rsidRPr="00C325B9">
        <w:rPr>
          <w:rFonts w:ascii="Palatino Linotype" w:hAnsi="Palatino Linotype" w:cs="Times New Roman"/>
          <w:b/>
          <w:bCs/>
          <w:sz w:val="18"/>
          <w:szCs w:val="18"/>
        </w:rPr>
        <w:t>ĭnāne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vocamus</w:t>
      </w:r>
      <w:proofErr w:type="spellEnd"/>
      <w:r w:rsidR="007F7558" w:rsidRPr="00C325B9">
        <w:rPr>
          <w:rFonts w:ascii="Palatino Linotype" w:hAnsi="Palatino Linotype" w:cs="Times New Roman"/>
          <w:b/>
          <w:bCs/>
          <w:sz w:val="18"/>
          <w:szCs w:val="18"/>
        </w:rPr>
        <w:t>.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Scīlĭcet</w:t>
      </w:r>
      <w:proofErr w:type="spellEnd"/>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i/>
          <w:iCs/>
          <w:sz w:val="18"/>
          <w:szCs w:val="18"/>
        </w:rPr>
        <w:t>adv</w:t>
      </w:r>
      <w:r w:rsidR="007F7558" w:rsidRPr="00C325B9">
        <w:rPr>
          <w:rFonts w:ascii="Palatino Linotype" w:hAnsi="Palatino Linotype" w:cs="Times New Roman"/>
          <w:b/>
          <w:bCs/>
          <w:sz w:val="18"/>
          <w:szCs w:val="18"/>
        </w:rPr>
        <w:t>. [</w:t>
      </w:r>
      <w:proofErr w:type="spellStart"/>
      <w:r w:rsidR="007F7558" w:rsidRPr="00C325B9">
        <w:rPr>
          <w:rFonts w:ascii="Palatino Linotype" w:hAnsi="Palatino Linotype" w:cs="Times New Roman"/>
          <w:b/>
          <w:bCs/>
          <w:sz w:val="18"/>
          <w:szCs w:val="18"/>
        </w:rPr>
        <w:t>sci</w:t>
      </w:r>
      <w:proofErr w:type="spellEnd"/>
      <w:r w:rsidR="007F7558" w:rsidRPr="00C325B9">
        <w:rPr>
          <w:rFonts w:ascii="Palatino Linotype" w:hAnsi="Palatino Linotype" w:cs="Times New Roman"/>
          <w:b/>
          <w:bCs/>
          <w:sz w:val="18"/>
          <w:szCs w:val="18"/>
        </w:rPr>
        <w:t xml:space="preserve">(re) + </w:t>
      </w:r>
      <w:proofErr w:type="spellStart"/>
      <w:r w:rsidR="007F7558" w:rsidRPr="00C325B9">
        <w:rPr>
          <w:rFonts w:ascii="Palatino Linotype" w:hAnsi="Palatino Linotype" w:cs="Times New Roman"/>
          <w:b/>
          <w:bCs/>
          <w:sz w:val="18"/>
          <w:szCs w:val="18"/>
        </w:rPr>
        <w:t>licet</w:t>
      </w:r>
      <w:proofErr w:type="spellEnd"/>
      <w:r w:rsidR="007F7558"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il va de soi, bien entendu, cela s'entend, naturellement, à n'en pas douter.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évidemment, bien sûr.   </w:t>
      </w:r>
      <w:proofErr w:type="spellStart"/>
      <w:r w:rsidR="007F7558" w:rsidRPr="00C325B9">
        <w:rPr>
          <w:rFonts w:ascii="Palatino Linotype" w:hAnsi="Palatino Linotype" w:cs="Times New Roman"/>
          <w:b/>
          <w:bCs/>
          <w:sz w:val="18"/>
          <w:szCs w:val="18"/>
        </w:rPr>
        <w:t>Văcŭus</w:t>
      </w:r>
      <w:proofErr w:type="spellEnd"/>
      <w:r w:rsidR="007F7558" w:rsidRPr="00C325B9">
        <w:rPr>
          <w:rFonts w:ascii="Palatino Linotype" w:hAnsi="Palatino Linotype" w:cs="Times New Roman"/>
          <w:b/>
          <w:bCs/>
          <w:sz w:val="18"/>
          <w:szCs w:val="18"/>
        </w:rPr>
        <w:t xml:space="preserve">, a, um : </w:t>
      </w:r>
      <w:r w:rsidR="007F7558" w:rsidRPr="00C325B9">
        <w:rPr>
          <w:rFonts w:ascii="Palatino Linotype" w:hAnsi="Palatino Linotype" w:cs="Times New Roman"/>
          <w:sz w:val="18"/>
          <w:szCs w:val="18"/>
        </w:rPr>
        <w:t>vide, libre, inoccupé.</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 xml:space="preserve">Vacuum, i, n. : </w:t>
      </w:r>
      <w:r w:rsidR="007F7558" w:rsidRPr="00C325B9">
        <w:rPr>
          <w:rFonts w:ascii="Palatino Linotype" w:hAnsi="Palatino Linotype" w:cs="Times New Roman"/>
          <w:sz w:val="18"/>
          <w:szCs w:val="18"/>
        </w:rPr>
        <w:t xml:space="preserve">- a - espace vacant, le vide, l'espace. - b - bien vacant. - c - temps (de) libre, loisir.    </w:t>
      </w:r>
      <w:proofErr w:type="spellStart"/>
      <w:proofErr w:type="gramStart"/>
      <w:r w:rsidR="007F7558" w:rsidRPr="00C325B9">
        <w:rPr>
          <w:rFonts w:ascii="Palatino Linotype" w:hAnsi="Palatino Linotype" w:cs="Times New Roman"/>
          <w:b/>
          <w:bCs/>
          <w:sz w:val="18"/>
          <w:szCs w:val="18"/>
        </w:rPr>
        <w:t>ĭnānis</w:t>
      </w:r>
      <w:proofErr w:type="spellEnd"/>
      <w:proofErr w:type="gram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is</w:t>
      </w:r>
      <w:proofErr w:type="spellEnd"/>
      <w:r w:rsidR="007F7558" w:rsidRPr="00C325B9">
        <w:rPr>
          <w:rFonts w:ascii="Palatino Linotype" w:hAnsi="Palatino Linotype" w:cs="Times New Roman"/>
          <w:b/>
          <w:bCs/>
          <w:sz w:val="18"/>
          <w:szCs w:val="18"/>
        </w:rPr>
        <w:t xml:space="preserve">, e : </w:t>
      </w:r>
      <w:r w:rsidR="007F7558" w:rsidRPr="00C325B9">
        <w:rPr>
          <w:rFonts w:ascii="Palatino Linotype" w:hAnsi="Palatino Linotype" w:cs="Times New Roman"/>
          <w:sz w:val="18"/>
          <w:szCs w:val="18"/>
        </w:rPr>
        <w:t>vide</w:t>
      </w:r>
      <w:r w:rsidR="007F7558" w:rsidRPr="00C325B9">
        <w:rPr>
          <w:rFonts w:ascii="Palatino Linotype" w:hAnsi="Palatino Linotype" w:cs="Times New Roman"/>
          <w:b/>
          <w:bCs/>
          <w:sz w:val="18"/>
          <w:szCs w:val="18"/>
        </w:rPr>
        <w:t xml:space="preserve">.  </w:t>
      </w:r>
      <w:proofErr w:type="spellStart"/>
      <w:proofErr w:type="gramStart"/>
      <w:r w:rsidR="007F7558" w:rsidRPr="00C325B9">
        <w:rPr>
          <w:rFonts w:ascii="Palatino Linotype" w:hAnsi="Palatino Linotype" w:cs="Times New Roman"/>
          <w:b/>
          <w:bCs/>
          <w:sz w:val="18"/>
          <w:szCs w:val="18"/>
        </w:rPr>
        <w:t>ĭnānĕ</w:t>
      </w:r>
      <w:proofErr w:type="spellEnd"/>
      <w:proofErr w:type="gramEnd"/>
      <w:r w:rsidR="007F7558" w:rsidRPr="00C325B9">
        <w:rPr>
          <w:rFonts w:ascii="Palatino Linotype" w:hAnsi="Palatino Linotype" w:cs="Times New Roman"/>
          <w:b/>
          <w:bCs/>
          <w:sz w:val="18"/>
          <w:szCs w:val="18"/>
        </w:rPr>
        <w:t>, is, n. :</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le vide.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b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futilité, vanité.     </w:t>
      </w:r>
      <w:proofErr w:type="spellStart"/>
      <w:r w:rsidR="007F7558" w:rsidRPr="00C325B9">
        <w:rPr>
          <w:rFonts w:ascii="Palatino Linotype" w:hAnsi="Palatino Linotype" w:cs="Times New Roman"/>
          <w:b/>
          <w:bCs/>
          <w:sz w:val="18"/>
          <w:szCs w:val="18"/>
        </w:rPr>
        <w:t>Vŏco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āre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āvi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ātum</w:t>
      </w:r>
      <w:proofErr w:type="spellEnd"/>
      <w:r w:rsidR="007F7558"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1 - appeler, prononcer le nom (</w:t>
      </w:r>
      <w:r w:rsidR="007F7558" w:rsidRPr="00C325B9">
        <w:rPr>
          <w:rFonts w:ascii="Palatino Linotype" w:hAnsi="Palatino Linotype" w:cs="Times New Roman"/>
          <w:i/>
          <w:iCs/>
          <w:sz w:val="18"/>
          <w:szCs w:val="18"/>
        </w:rPr>
        <w:t>de qqn</w:t>
      </w:r>
      <w:proofErr w:type="gramStart"/>
      <w:r w:rsidR="007F7558" w:rsidRPr="00C325B9">
        <w:rPr>
          <w:rFonts w:ascii="Palatino Linotype" w:hAnsi="Palatino Linotype" w:cs="Times New Roman"/>
          <w:sz w:val="18"/>
          <w:szCs w:val="18"/>
        </w:rPr>
        <w:t>);</w:t>
      </w:r>
      <w:proofErr w:type="gramEnd"/>
      <w:r w:rsidR="007F7558" w:rsidRPr="00C325B9">
        <w:rPr>
          <w:rFonts w:ascii="Palatino Linotype" w:hAnsi="Palatino Linotype" w:cs="Times New Roman"/>
          <w:sz w:val="18"/>
          <w:szCs w:val="18"/>
        </w:rPr>
        <w:t xml:space="preserve"> adresser la parole (à qqn), </w:t>
      </w:r>
      <w:proofErr w:type="gramStart"/>
      <w:r w:rsidR="007F7558" w:rsidRPr="00C325B9">
        <w:rPr>
          <w:rFonts w:ascii="Palatino Linotype" w:hAnsi="Palatino Linotype" w:cs="Times New Roman"/>
          <w:sz w:val="18"/>
          <w:szCs w:val="18"/>
        </w:rPr>
        <w:t>interpeller;</w:t>
      </w:r>
      <w:proofErr w:type="gramEnd"/>
      <w:r w:rsidR="007F7558" w:rsidRPr="00C325B9">
        <w:rPr>
          <w:rFonts w:ascii="Palatino Linotype" w:hAnsi="Palatino Linotype" w:cs="Times New Roman"/>
          <w:sz w:val="18"/>
          <w:szCs w:val="18"/>
        </w:rPr>
        <w:t xml:space="preserve"> donner un nom, nommer.  NB. Ernout et Robin notent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la différence entre vacuum et inane est le plus souvent insensible. Toutefois inane répond </w:t>
      </w:r>
      <w:proofErr w:type="spellStart"/>
      <w:r w:rsidR="007F7558" w:rsidRPr="00C325B9">
        <w:rPr>
          <w:rFonts w:ascii="Palatino Linotype" w:hAnsi="Palatino Linotype" w:cs="Times New Roman"/>
          <w:sz w:val="18"/>
          <w:szCs w:val="18"/>
        </w:rPr>
        <w:t>davantge</w:t>
      </w:r>
      <w:proofErr w:type="spellEnd"/>
      <w:r w:rsidR="007F7558" w:rsidRPr="00C325B9">
        <w:rPr>
          <w:rFonts w:ascii="Palatino Linotype" w:hAnsi="Palatino Linotype" w:cs="Times New Roman"/>
          <w:sz w:val="18"/>
          <w:szCs w:val="18"/>
        </w:rPr>
        <w:t xml:space="preserve"> au grec </w:t>
      </w:r>
      <w:proofErr w:type="spellStart"/>
      <w:r w:rsidR="007F7558" w:rsidRPr="00C325B9">
        <w:rPr>
          <w:rFonts w:ascii="Palatino Linotype" w:hAnsi="Palatino Linotype" w:cs="Times New Roman"/>
          <w:sz w:val="18"/>
          <w:szCs w:val="18"/>
        </w:rPr>
        <w:t>kenon</w:t>
      </w:r>
      <w:proofErr w:type="spellEnd"/>
      <w:r w:rsidR="007F7558" w:rsidRPr="00C325B9">
        <w:rPr>
          <w:rFonts w:ascii="Palatino Linotype" w:hAnsi="Palatino Linotype" w:cs="Times New Roman"/>
          <w:sz w:val="18"/>
          <w:szCs w:val="18"/>
        </w:rPr>
        <w:t xml:space="preserve">* et vacuum à </w:t>
      </w:r>
      <w:proofErr w:type="spellStart"/>
      <w:r w:rsidR="007F7558" w:rsidRPr="00C325B9">
        <w:rPr>
          <w:rFonts w:ascii="Palatino Linotype" w:hAnsi="Palatino Linotype" w:cs="Times New Roman"/>
          <w:sz w:val="18"/>
          <w:szCs w:val="18"/>
        </w:rPr>
        <w:t>asomaton</w:t>
      </w:r>
      <w:proofErr w:type="spellEnd"/>
      <w:r w:rsidR="007F7558"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4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440. — </w:t>
      </w:r>
      <w:proofErr w:type="spellStart"/>
      <w:r w:rsidR="007F7558" w:rsidRPr="00C325B9">
        <w:rPr>
          <w:rFonts w:ascii="Palatino Linotype" w:hAnsi="Palatino Linotype" w:cs="Times New Roman"/>
          <w:b/>
          <w:bCs/>
          <w:sz w:val="18"/>
          <w:szCs w:val="18"/>
        </w:rPr>
        <w:t>Praeterea</w:t>
      </w:r>
      <w:proofErr w:type="spellEnd"/>
      <w:r w:rsidR="007F7558" w:rsidRPr="00C325B9">
        <w:rPr>
          <w:rFonts w:ascii="Palatino Linotype" w:hAnsi="Palatino Linotype" w:cs="Times New Roman"/>
          <w:b/>
          <w:bCs/>
          <w:sz w:val="18"/>
          <w:szCs w:val="18"/>
        </w:rPr>
        <w:t xml:space="preserve"> per se </w:t>
      </w:r>
      <w:proofErr w:type="spellStart"/>
      <w:r w:rsidR="007F7558" w:rsidRPr="00C325B9">
        <w:rPr>
          <w:rFonts w:ascii="Palatino Linotype" w:hAnsi="Palatino Linotype" w:cs="Times New Roman"/>
          <w:b/>
          <w:bCs/>
          <w:sz w:val="18"/>
          <w:szCs w:val="18"/>
        </w:rPr>
        <w:t>quodcumque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erit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aut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faciet</w:t>
      </w:r>
      <w:proofErr w:type="spellEnd"/>
      <w:r w:rsidR="007F7558" w:rsidRPr="00C325B9">
        <w:rPr>
          <w:rFonts w:ascii="Palatino Linotype" w:hAnsi="Palatino Linotype" w:cs="Times New Roman"/>
          <w:b/>
          <w:bCs/>
          <w:sz w:val="18"/>
          <w:szCs w:val="18"/>
        </w:rPr>
        <w:t xml:space="preserve"> quid   —   </w:t>
      </w:r>
      <w:proofErr w:type="spellStart"/>
      <w:r w:rsidR="007F7558" w:rsidRPr="00C325B9">
        <w:rPr>
          <w:rFonts w:ascii="Palatino Linotype" w:hAnsi="Palatino Linotype" w:cs="Times New Roman"/>
          <w:b/>
          <w:bCs/>
          <w:sz w:val="18"/>
          <w:szCs w:val="18"/>
        </w:rPr>
        <w:t>Prætĕrĕā</w:t>
      </w:r>
      <w:proofErr w:type="spellEnd"/>
      <w:r w:rsidR="007F7558" w:rsidRPr="00C325B9">
        <w:rPr>
          <w:rFonts w:ascii="Palatino Linotype" w:hAnsi="Palatino Linotype" w:cs="Times New Roman"/>
          <w:b/>
          <w:bCs/>
          <w:sz w:val="18"/>
          <w:szCs w:val="18"/>
        </w:rPr>
        <w:t>,</w:t>
      </w:r>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i/>
          <w:iCs/>
          <w:sz w:val="18"/>
          <w:szCs w:val="18"/>
        </w:rPr>
        <w:t>adv</w:t>
      </w:r>
      <w:r w:rsidR="007F7558" w:rsidRPr="00C325B9">
        <w:rPr>
          <w:rFonts w:ascii="Palatino Linotype" w:hAnsi="Palatino Linotype" w:cs="Times New Roman"/>
          <w:sz w:val="18"/>
          <w:szCs w:val="18"/>
        </w:rPr>
        <w:t xml:space="preserve">. : - 1 - en outre, de plus, encore. - 2 - ensuite, dès lors, désormais, après cela.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Quīcumque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quæcumque</w:t>
      </w:r>
      <w:proofErr w:type="spellEnd"/>
      <w:r w:rsidR="007F7558" w:rsidRPr="00C325B9">
        <w:rPr>
          <w:rFonts w:ascii="Palatino Linotype" w:hAnsi="Palatino Linotype" w:cs="Times New Roman"/>
          <w:sz w:val="18"/>
          <w:szCs w:val="18"/>
        </w:rPr>
        <w:t xml:space="preserve">, </w:t>
      </w:r>
      <w:proofErr w:type="spellStart"/>
      <w:proofErr w:type="gramStart"/>
      <w:r w:rsidR="007F7558" w:rsidRPr="00C325B9">
        <w:rPr>
          <w:rFonts w:ascii="Palatino Linotype" w:hAnsi="Palatino Linotype" w:cs="Times New Roman"/>
          <w:sz w:val="18"/>
          <w:szCs w:val="18"/>
        </w:rPr>
        <w:t>quodcumque</w:t>
      </w:r>
      <w:proofErr w:type="spellEnd"/>
      <w:r w:rsidR="007F7558" w:rsidRPr="00C325B9">
        <w:rPr>
          <w:rFonts w:ascii="Palatino Linotype" w:hAnsi="Palatino Linotype" w:cs="Times New Roman"/>
          <w:sz w:val="18"/>
          <w:szCs w:val="18"/>
        </w:rPr>
        <w:t xml:space="preserve">  :</w:t>
      </w:r>
      <w:proofErr w:type="gramEnd"/>
      <w:r w:rsidR="007F7558" w:rsidRPr="00C325B9">
        <w:rPr>
          <w:rFonts w:ascii="Palatino Linotype" w:hAnsi="Palatino Linotype" w:cs="Times New Roman"/>
          <w:sz w:val="18"/>
          <w:szCs w:val="18"/>
        </w:rPr>
        <w:t xml:space="preserve"> 1 - </w:t>
      </w:r>
      <w:proofErr w:type="gramStart"/>
      <w:r w:rsidR="007F7558" w:rsidRPr="00C325B9">
        <w:rPr>
          <w:rFonts w:ascii="Palatino Linotype" w:hAnsi="Palatino Linotype" w:cs="Times New Roman"/>
          <w:i/>
          <w:iCs/>
          <w:sz w:val="18"/>
          <w:szCs w:val="18"/>
        </w:rPr>
        <w:t>relatif</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tout</w:t>
      </w:r>
      <w:proofErr w:type="gramEnd"/>
      <w:r w:rsidR="007F7558" w:rsidRPr="00C325B9">
        <w:rPr>
          <w:rFonts w:ascii="Palatino Linotype" w:hAnsi="Palatino Linotype" w:cs="Times New Roman"/>
          <w:sz w:val="18"/>
          <w:szCs w:val="18"/>
        </w:rPr>
        <w:t xml:space="preserve"> homme qui, (au n. toute chose qui / que), quel que soit l’homme, la chose </w:t>
      </w:r>
      <w:proofErr w:type="gramStart"/>
      <w:r w:rsidR="007F7558" w:rsidRPr="00C325B9">
        <w:rPr>
          <w:rFonts w:ascii="Palatino Linotype" w:hAnsi="Palatino Linotype" w:cs="Times New Roman"/>
          <w:sz w:val="18"/>
          <w:szCs w:val="18"/>
        </w:rPr>
        <w:t>qui,  etc.</w:t>
      </w:r>
      <w:proofErr w:type="gramEnd"/>
      <w:r w:rsidR="007F7558" w:rsidRPr="00C325B9">
        <w:rPr>
          <w:rFonts w:ascii="Palatino Linotype" w:hAnsi="Palatino Linotype" w:cs="Times New Roman"/>
          <w:sz w:val="18"/>
          <w:szCs w:val="18"/>
        </w:rPr>
        <w:t xml:space="preserve">  2 – </w:t>
      </w:r>
      <w:proofErr w:type="gramStart"/>
      <w:r w:rsidR="007F7558" w:rsidRPr="00C325B9">
        <w:rPr>
          <w:rFonts w:ascii="Palatino Linotype" w:hAnsi="Palatino Linotype" w:cs="Times New Roman"/>
          <w:sz w:val="18"/>
          <w:szCs w:val="18"/>
        </w:rPr>
        <w:t>indéfini  [</w:t>
      </w:r>
      <w:proofErr w:type="gramEnd"/>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 xml:space="preserve">  Per </w:t>
      </w:r>
      <w:proofErr w:type="gramStart"/>
      <w:r w:rsidR="007F7558" w:rsidRPr="00C325B9">
        <w:rPr>
          <w:rFonts w:ascii="Palatino Linotype" w:hAnsi="Palatino Linotype" w:cs="Times New Roman"/>
          <w:b/>
          <w:bCs/>
          <w:sz w:val="18"/>
          <w:szCs w:val="18"/>
        </w:rPr>
        <w:t>se</w:t>
      </w:r>
      <w:r w:rsidR="007F7558" w:rsidRPr="00C325B9">
        <w:rPr>
          <w:rFonts w:ascii="Palatino Linotype" w:hAnsi="Palatino Linotype" w:cs="Times New Roman"/>
          <w:sz w:val="18"/>
          <w:szCs w:val="18"/>
        </w:rPr>
        <w:t xml:space="preserve">  voir</w:t>
      </w:r>
      <w:proofErr w:type="gramEnd"/>
      <w:r w:rsidR="007F7558" w:rsidRPr="00C325B9">
        <w:rPr>
          <w:rFonts w:ascii="Palatino Linotype" w:hAnsi="Palatino Linotype" w:cs="Times New Roman"/>
          <w:sz w:val="18"/>
          <w:szCs w:val="18"/>
        </w:rPr>
        <w:t xml:space="preserve"> la note de :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Ut est per se</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telle qu’elle existe par soi. </w:t>
      </w:r>
      <w:r w:rsidR="007F7558" w:rsidRPr="00C325B9">
        <w:rPr>
          <w:rFonts w:ascii="Palatino Linotype" w:hAnsi="Palatino Linotype" w:cs="Times New Roman"/>
          <w:b/>
          <w:bCs/>
          <w:sz w:val="18"/>
          <w:szCs w:val="18"/>
        </w:rPr>
        <w:t>Per se</w:t>
      </w:r>
      <w:r w:rsidR="007F7558" w:rsidRPr="00C325B9">
        <w:rPr>
          <w:rFonts w:ascii="Palatino Linotype" w:hAnsi="Palatino Linotype" w:cs="Times New Roman"/>
          <w:sz w:val="18"/>
          <w:szCs w:val="18"/>
        </w:rPr>
        <w:t xml:space="preserve"> (419, 422, 440, 445, 459, 462, 466, 479) oppose la réalité </w:t>
      </w:r>
      <w:r w:rsidR="006F781C" w:rsidRPr="00C325B9">
        <w:rPr>
          <w:rFonts w:ascii="Palatino Linotype" w:hAnsi="Palatino Linotype" w:cs="Times New Roman"/>
          <w:sz w:val="18"/>
          <w:szCs w:val="18"/>
        </w:rPr>
        <w:t xml:space="preserve">fondamentale </w:t>
      </w:r>
      <w:r w:rsidR="007F7558" w:rsidRPr="00C325B9">
        <w:rPr>
          <w:rFonts w:ascii="Palatino Linotype" w:hAnsi="Palatino Linotype" w:cs="Times New Roman"/>
          <w:sz w:val="18"/>
          <w:szCs w:val="18"/>
        </w:rPr>
        <w:t xml:space="preserve">des atomes et du vide à la réalité dépendante et relative des </w:t>
      </w:r>
      <w:proofErr w:type="spellStart"/>
      <w:r w:rsidR="007F7558" w:rsidRPr="00C325B9">
        <w:rPr>
          <w:rFonts w:ascii="Palatino Linotype" w:hAnsi="Palatino Linotype" w:cs="Times New Roman"/>
          <w:b/>
          <w:bCs/>
          <w:i/>
          <w:iCs/>
          <w:sz w:val="18"/>
          <w:szCs w:val="18"/>
        </w:rPr>
        <w:t>conjuncta</w:t>
      </w:r>
      <w:proofErr w:type="spellEnd"/>
      <w:r w:rsidR="007F7558" w:rsidRPr="00C325B9">
        <w:rPr>
          <w:rFonts w:ascii="Palatino Linotype" w:hAnsi="Palatino Linotype" w:cs="Times New Roman"/>
          <w:sz w:val="18"/>
          <w:szCs w:val="18"/>
        </w:rPr>
        <w:t xml:space="preserve"> et des </w:t>
      </w:r>
      <w:proofErr w:type="spellStart"/>
      <w:r w:rsidR="007F7558" w:rsidRPr="00C325B9">
        <w:rPr>
          <w:rFonts w:ascii="Palatino Linotype" w:hAnsi="Palatino Linotype" w:cs="Times New Roman"/>
          <w:b/>
          <w:bCs/>
          <w:i/>
          <w:iCs/>
          <w:sz w:val="18"/>
          <w:szCs w:val="18"/>
        </w:rPr>
        <w:t>eventa</w:t>
      </w:r>
      <w:proofErr w:type="spellEnd"/>
      <w:r w:rsidR="007F7558" w:rsidRPr="00C325B9">
        <w:rPr>
          <w:rFonts w:ascii="Palatino Linotype" w:hAnsi="Palatino Linotype" w:cs="Times New Roman"/>
          <w:b/>
          <w:bCs/>
          <w:i/>
          <w:iCs/>
          <w:sz w:val="18"/>
          <w:szCs w:val="18"/>
        </w:rPr>
        <w:t>.</w:t>
      </w:r>
      <w:r w:rsidR="00CA3BD1"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  ER</w:t>
      </w:r>
      <w:proofErr w:type="gramEnd"/>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Quid</w:t>
      </w:r>
      <w:r w:rsidR="007F7558" w:rsidRPr="00C325B9">
        <w:rPr>
          <w:rFonts w:ascii="Palatino Linotype" w:hAnsi="Palatino Linotype" w:cs="Times New Roman"/>
          <w:sz w:val="18"/>
          <w:szCs w:val="18"/>
        </w:rPr>
        <w:t xml:space="preserve"> = </w:t>
      </w:r>
      <w:proofErr w:type="spellStart"/>
      <w:r w:rsidR="007F7558" w:rsidRPr="00C325B9">
        <w:rPr>
          <w:rFonts w:ascii="Palatino Linotype" w:hAnsi="Palatino Linotype" w:cs="Times New Roman"/>
          <w:sz w:val="18"/>
          <w:szCs w:val="18"/>
        </w:rPr>
        <w:t>aliquid</w:t>
      </w:r>
      <w:proofErr w:type="spellEnd"/>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b/>
          <w:sz w:val="18"/>
          <w:szCs w:val="18"/>
        </w:rPr>
        <w:t xml:space="preserve">     </w:t>
      </w:r>
      <w:r w:rsidR="007F7558" w:rsidRPr="00C325B9">
        <w:rPr>
          <w:rFonts w:ascii="Palatino Linotype" w:hAnsi="Palatino Linotype" w:cs="Times New Roman"/>
          <w:b/>
          <w:sz w:val="18"/>
          <w:szCs w:val="18"/>
        </w:rPr>
        <w:br/>
        <w:t xml:space="preserve">          </w:t>
      </w:r>
      <w:r w:rsidR="007F7558" w:rsidRPr="00C325B9">
        <w:rPr>
          <w:rFonts w:ascii="Palatino Linotype" w:hAnsi="Palatino Linotype" w:cs="Times New Roman"/>
          <w:b/>
          <w:color w:val="C00000"/>
          <w:sz w:val="18"/>
          <w:szCs w:val="18"/>
        </w:rPr>
        <w:t>NB.</w:t>
      </w:r>
      <w:r w:rsidR="007F7558" w:rsidRPr="00C325B9">
        <w:rPr>
          <w:rFonts w:ascii="Palatino Linotype" w:hAnsi="Palatino Linotype" w:cs="Times New Roman"/>
          <w:b/>
          <w:sz w:val="18"/>
          <w:szCs w:val="18"/>
        </w:rPr>
        <w:t xml:space="preserve"> </w:t>
      </w:r>
      <w:proofErr w:type="spellStart"/>
      <w:r w:rsidR="007F7558" w:rsidRPr="00C325B9">
        <w:rPr>
          <w:rFonts w:ascii="Palatino Linotype" w:hAnsi="Palatino Linotype" w:cs="Times New Roman"/>
          <w:b/>
          <w:bCs/>
          <w:sz w:val="18"/>
          <w:szCs w:val="18"/>
        </w:rPr>
        <w:t>Faciet</w:t>
      </w:r>
      <w:proofErr w:type="spellEnd"/>
      <w:r w:rsidR="007F7558" w:rsidRPr="00C325B9">
        <w:rPr>
          <w:rFonts w:ascii="Palatino Linotype" w:hAnsi="Palatino Linotype" w:cs="Times New Roman"/>
          <w:b/>
          <w:bCs/>
          <w:sz w:val="18"/>
          <w:szCs w:val="18"/>
        </w:rPr>
        <w:t xml:space="preserve"> </w:t>
      </w:r>
      <w:proofErr w:type="gramStart"/>
      <w:r w:rsidR="007F7558" w:rsidRPr="00C325B9">
        <w:rPr>
          <w:rFonts w:ascii="Palatino Linotype" w:hAnsi="Palatino Linotype" w:cs="Times New Roman"/>
          <w:b/>
          <w:bCs/>
          <w:sz w:val="18"/>
          <w:szCs w:val="18"/>
        </w:rPr>
        <w:t>quid:</w:t>
      </w:r>
      <w:proofErr w:type="gramEnd"/>
      <w:r w:rsidR="007F7558" w:rsidRPr="00C325B9">
        <w:rPr>
          <w:rFonts w:ascii="Palatino Linotype" w:hAnsi="Palatino Linotype" w:cs="Times New Roman"/>
          <w:sz w:val="18"/>
          <w:szCs w:val="18"/>
        </w:rPr>
        <w:t xml:space="preserve"> sera doué d’énergie propre (Ernout).  </w:t>
      </w:r>
      <w:r w:rsidR="007F7558" w:rsidRPr="00C325B9">
        <w:rPr>
          <w:rFonts w:ascii="Palatino Linotype" w:hAnsi="Palatino Linotype" w:cs="Times New Roman"/>
          <w:sz w:val="18"/>
          <w:szCs w:val="18"/>
        </w:rPr>
        <w:br/>
        <w:t xml:space="preserve">          </w:t>
      </w:r>
      <w:r w:rsidR="007F7558" w:rsidRPr="00C325B9">
        <w:rPr>
          <w:rFonts w:ascii="Palatino Linotype" w:hAnsi="Palatino Linotype" w:cs="Times New Roman"/>
          <w:b/>
          <w:bCs/>
          <w:color w:val="C00000"/>
          <w:sz w:val="18"/>
          <w:szCs w:val="18"/>
        </w:rPr>
        <w:t>NB.</w:t>
      </w:r>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Faciet</w:t>
      </w:r>
      <w:proofErr w:type="spellEnd"/>
      <w:r w:rsidR="007F7558" w:rsidRPr="00C325B9">
        <w:rPr>
          <w:rFonts w:ascii="Palatino Linotype" w:hAnsi="Palatino Linotype" w:cs="Times New Roman"/>
          <w:b/>
          <w:bCs/>
          <w:sz w:val="18"/>
          <w:szCs w:val="18"/>
        </w:rPr>
        <w:t xml:space="preserve"> quid, Bailey</w:t>
      </w:r>
      <w:r w:rsidR="007F7558" w:rsidRPr="00C325B9">
        <w:rPr>
          <w:rFonts w:ascii="Palatino Linotype" w:hAnsi="Palatino Linotype" w:cs="Times New Roman"/>
          <w:sz w:val="18"/>
          <w:szCs w:val="18"/>
        </w:rPr>
        <w:t xml:space="preserve"> :  “</w:t>
      </w:r>
      <w:proofErr w:type="spellStart"/>
      <w:r w:rsidR="007F7558" w:rsidRPr="00C325B9">
        <w:rPr>
          <w:rFonts w:ascii="Palatino Linotype" w:hAnsi="Palatino Linotype" w:cs="Times New Roman"/>
          <w:sz w:val="18"/>
          <w:szCs w:val="18"/>
        </w:rPr>
        <w:t>probably</w:t>
      </w:r>
      <w:proofErr w:type="spellEnd"/>
      <w:r w:rsidR="007F7558" w:rsidRPr="00C325B9">
        <w:rPr>
          <w:rFonts w:ascii="Palatino Linotype" w:hAnsi="Palatino Linotype" w:cs="Times New Roman"/>
          <w:sz w:val="18"/>
          <w:szCs w:val="18"/>
        </w:rPr>
        <w:t xml:space="preserve"> not ‘</w:t>
      </w:r>
      <w:proofErr w:type="spellStart"/>
      <w:r w:rsidR="007F7558" w:rsidRPr="00C325B9">
        <w:rPr>
          <w:rFonts w:ascii="Palatino Linotype" w:hAnsi="Palatino Linotype" w:cs="Times New Roman"/>
          <w:sz w:val="18"/>
          <w:szCs w:val="18"/>
        </w:rPr>
        <w:t>will</w:t>
      </w:r>
      <w:proofErr w:type="spellEnd"/>
      <w:r w:rsidR="007F7558" w:rsidRPr="00C325B9">
        <w:rPr>
          <w:rFonts w:ascii="Palatino Linotype" w:hAnsi="Palatino Linotype" w:cs="Times New Roman"/>
          <w:sz w:val="18"/>
          <w:szCs w:val="18"/>
        </w:rPr>
        <w:t xml:space="preserve"> do </w:t>
      </w:r>
      <w:proofErr w:type="spellStart"/>
      <w:r w:rsidR="007F7558" w:rsidRPr="00C325B9">
        <w:rPr>
          <w:rFonts w:ascii="Palatino Linotype" w:hAnsi="Palatino Linotype" w:cs="Times New Roman"/>
          <w:sz w:val="18"/>
          <w:szCs w:val="18"/>
        </w:rPr>
        <w:t>something</w:t>
      </w:r>
      <w:proofErr w:type="spellEnd"/>
      <w:r w:rsidR="007F7558" w:rsidRPr="00C325B9">
        <w:rPr>
          <w:rFonts w:ascii="Palatino Linotype" w:hAnsi="Palatino Linotype" w:cs="Times New Roman"/>
          <w:sz w:val="18"/>
          <w:szCs w:val="18"/>
        </w:rPr>
        <w:t xml:space="preserve">', but, as Merrill </w:t>
      </w:r>
      <w:proofErr w:type="spellStart"/>
      <w:r w:rsidR="007F7558" w:rsidRPr="00C325B9">
        <w:rPr>
          <w:rFonts w:ascii="Palatino Linotype" w:hAnsi="Palatino Linotype" w:cs="Times New Roman"/>
          <w:sz w:val="18"/>
          <w:szCs w:val="18"/>
        </w:rPr>
        <w:t>takes</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it</w:t>
      </w:r>
      <w:proofErr w:type="spellEnd"/>
      <w:r w:rsidR="007F7558" w:rsidRPr="00C325B9">
        <w:rPr>
          <w:rFonts w:ascii="Palatino Linotype" w:hAnsi="Palatino Linotype" w:cs="Times New Roman"/>
          <w:sz w:val="18"/>
          <w:szCs w:val="18"/>
        </w:rPr>
        <w:t>, ‘</w:t>
      </w:r>
      <w:proofErr w:type="spellStart"/>
      <w:r w:rsidR="007F7558" w:rsidRPr="00C325B9">
        <w:rPr>
          <w:rFonts w:ascii="Palatino Linotype" w:hAnsi="Palatino Linotype" w:cs="Times New Roman"/>
          <w:sz w:val="18"/>
          <w:szCs w:val="18"/>
        </w:rPr>
        <w:t>will</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act</w:t>
      </w:r>
      <w:proofErr w:type="spellEnd"/>
      <w:r w:rsidR="007F7558" w:rsidRPr="00C325B9">
        <w:rPr>
          <w:rFonts w:ascii="Palatino Linotype" w:hAnsi="Palatino Linotype" w:cs="Times New Roman"/>
          <w:sz w:val="18"/>
          <w:szCs w:val="18"/>
        </w:rPr>
        <w:t xml:space="preserve"> on </w:t>
      </w:r>
      <w:proofErr w:type="spellStart"/>
      <w:r w:rsidR="007F7558" w:rsidRPr="00C325B9">
        <w:rPr>
          <w:rFonts w:ascii="Palatino Linotype" w:hAnsi="Palatino Linotype" w:cs="Times New Roman"/>
          <w:sz w:val="18"/>
          <w:szCs w:val="18"/>
        </w:rPr>
        <w:t>something</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which</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gives</w:t>
      </w:r>
      <w:proofErr w:type="spellEnd"/>
      <w:r w:rsidR="007F7558" w:rsidRPr="00C325B9">
        <w:rPr>
          <w:rFonts w:ascii="Palatino Linotype" w:hAnsi="Palatino Linotype" w:cs="Times New Roman"/>
          <w:sz w:val="18"/>
          <w:szCs w:val="18"/>
        </w:rPr>
        <w:t xml:space="preserve"> the more </w:t>
      </w:r>
      <w:proofErr w:type="spellStart"/>
      <w:r w:rsidR="007F7558" w:rsidRPr="00C325B9">
        <w:rPr>
          <w:rFonts w:ascii="Palatino Linotype" w:hAnsi="Palatino Linotype" w:cs="Times New Roman"/>
          <w:sz w:val="18"/>
          <w:szCs w:val="18"/>
        </w:rPr>
        <w:t>immediate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contrast</w:t>
      </w:r>
      <w:proofErr w:type="spellEnd"/>
      <w:r w:rsidR="007F7558" w:rsidRPr="00C325B9">
        <w:rPr>
          <w:rFonts w:ascii="Palatino Linotype" w:hAnsi="Palatino Linotype" w:cs="Times New Roman"/>
          <w:sz w:val="18"/>
          <w:szCs w:val="18"/>
        </w:rPr>
        <w:t xml:space="preserve"> to fungi.”</w:t>
      </w:r>
      <w:r w:rsidRPr="00C325B9">
        <w:rPr>
          <w:rFonts w:ascii="Palatino Linotype" w:hAnsi="Palatino Linotype" w:cs="Times New Roman"/>
          <w:b/>
          <w:sz w:val="18"/>
          <w:szCs w:val="18"/>
        </w:rPr>
        <w:t xml:space="preserve"> </w:t>
      </w:r>
    </w:p>
  </w:footnote>
  <w:footnote w:id="44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441. — </w:t>
      </w:r>
      <w:proofErr w:type="spellStart"/>
      <w:r w:rsidR="007F7558" w:rsidRPr="00C325B9">
        <w:rPr>
          <w:rFonts w:ascii="Palatino Linotype" w:hAnsi="Palatino Linotype" w:cs="Times New Roman"/>
          <w:b/>
          <w:bCs/>
          <w:sz w:val="18"/>
          <w:szCs w:val="18"/>
        </w:rPr>
        <w:t>aut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aliis</w:t>
      </w:r>
      <w:proofErr w:type="spellEnd"/>
      <w:r w:rsidR="007F7558" w:rsidRPr="00C325B9">
        <w:rPr>
          <w:rFonts w:ascii="Palatino Linotype" w:hAnsi="Palatino Linotype" w:cs="Times New Roman"/>
          <w:b/>
          <w:bCs/>
          <w:sz w:val="18"/>
          <w:szCs w:val="18"/>
        </w:rPr>
        <w:t xml:space="preserve"> fungi </w:t>
      </w:r>
      <w:proofErr w:type="spellStart"/>
      <w:r w:rsidR="007F7558" w:rsidRPr="00C325B9">
        <w:rPr>
          <w:rFonts w:ascii="Palatino Linotype" w:hAnsi="Palatino Linotype" w:cs="Times New Roman"/>
          <w:b/>
          <w:bCs/>
          <w:sz w:val="18"/>
          <w:szCs w:val="18"/>
        </w:rPr>
        <w:t>debebit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agentibus</w:t>
      </w:r>
      <w:proofErr w:type="spellEnd"/>
      <w:r w:rsidR="007F7558" w:rsidRPr="00C325B9">
        <w:rPr>
          <w:rFonts w:ascii="Palatino Linotype" w:hAnsi="Palatino Linotype" w:cs="Times New Roman"/>
          <w:b/>
          <w:bCs/>
          <w:sz w:val="18"/>
          <w:szCs w:val="18"/>
        </w:rPr>
        <w:t xml:space="preserve"> </w:t>
      </w:r>
      <w:proofErr w:type="gramStart"/>
      <w:r w:rsidR="007F7558" w:rsidRPr="00C325B9">
        <w:rPr>
          <w:rFonts w:ascii="Palatino Linotype" w:hAnsi="Palatino Linotype" w:cs="Times New Roman"/>
          <w:b/>
          <w:bCs/>
          <w:sz w:val="18"/>
          <w:szCs w:val="18"/>
        </w:rPr>
        <w:t>ipsum  —</w:t>
      </w:r>
      <w:proofErr w:type="gram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Fungor</w:t>
      </w:r>
      <w:proofErr w:type="spellEnd"/>
      <w:r w:rsidR="007F7558" w:rsidRPr="00C325B9">
        <w:rPr>
          <w:rFonts w:ascii="Palatino Linotype" w:hAnsi="Palatino Linotype" w:cs="Times New Roman"/>
          <w:b/>
          <w:bCs/>
          <w:sz w:val="18"/>
          <w:szCs w:val="18"/>
        </w:rPr>
        <w:t xml:space="preserve">, fungi, </w:t>
      </w:r>
      <w:proofErr w:type="spellStart"/>
      <w:r w:rsidR="007F7558" w:rsidRPr="00C325B9">
        <w:rPr>
          <w:rFonts w:ascii="Palatino Linotype" w:hAnsi="Palatino Linotype" w:cs="Times New Roman"/>
          <w:b/>
          <w:bCs/>
          <w:sz w:val="18"/>
          <w:szCs w:val="18"/>
        </w:rPr>
        <w:t>functus</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sum</w:t>
      </w:r>
      <w:proofErr w:type="spellEnd"/>
      <w:r w:rsidR="007F7558"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intr</w:t>
      </w:r>
      <w:proofErr w:type="spellEnd"/>
      <w:r w:rsidR="007F7558" w:rsidRPr="00C325B9">
        <w:rPr>
          <w:rFonts w:ascii="Palatino Linotype" w:hAnsi="Palatino Linotype" w:cs="Times New Roman"/>
          <w:sz w:val="18"/>
          <w:szCs w:val="18"/>
        </w:rPr>
        <w:t>. et (arch.) tr.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i/>
          <w:iCs/>
          <w:sz w:val="18"/>
          <w:szCs w:val="18"/>
        </w:rPr>
        <w:t xml:space="preserve"> </w:t>
      </w:r>
      <w:proofErr w:type="spellStart"/>
      <w:r w:rsidR="007F7558" w:rsidRPr="00C325B9">
        <w:rPr>
          <w:rFonts w:ascii="Palatino Linotype" w:hAnsi="Palatino Linotype" w:cs="Times New Roman"/>
          <w:i/>
          <w:iCs/>
          <w:sz w:val="18"/>
          <w:szCs w:val="18"/>
        </w:rPr>
        <w:t>intr</w:t>
      </w:r>
      <w:proofErr w:type="spellEnd"/>
      <w:r w:rsidR="007F7558" w:rsidRPr="00C325B9">
        <w:rPr>
          <w:rFonts w:ascii="Palatino Linotype" w:hAnsi="Palatino Linotype" w:cs="Times New Roman"/>
          <w:i/>
          <w:iCs/>
          <w:sz w:val="18"/>
          <w:szCs w:val="18"/>
        </w:rPr>
        <w:t>.</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1 - s'acquitter de </w:t>
      </w:r>
      <w:proofErr w:type="gramStart"/>
      <w:r w:rsidR="007F7558" w:rsidRPr="00C325B9">
        <w:rPr>
          <w:rFonts w:ascii="Palatino Linotype" w:hAnsi="Palatino Linotype" w:cs="Times New Roman"/>
          <w:sz w:val="18"/>
          <w:szCs w:val="18"/>
        </w:rPr>
        <w:t>( avec</w:t>
      </w:r>
      <w:proofErr w:type="gram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abl</w:t>
      </w:r>
      <w:proofErr w:type="spellEnd"/>
      <w:r w:rsidR="007F7558" w:rsidRPr="00C325B9">
        <w:rPr>
          <w:rFonts w:ascii="Palatino Linotype" w:hAnsi="Palatino Linotype" w:cs="Times New Roman"/>
          <w:sz w:val="18"/>
          <w:szCs w:val="18"/>
        </w:rPr>
        <w:t>.</w:t>
      </w:r>
      <w:proofErr w:type="gramStart"/>
      <w:r w:rsidR="007F7558" w:rsidRPr="00C325B9">
        <w:rPr>
          <w:rFonts w:ascii="Palatino Linotype" w:hAnsi="Palatino Linotype" w:cs="Times New Roman"/>
          <w:sz w:val="18"/>
          <w:szCs w:val="18"/>
        </w:rPr>
        <w:t>) ,</w:t>
      </w:r>
      <w:proofErr w:type="gramEnd"/>
      <w:r w:rsidR="007F7558" w:rsidRPr="00C325B9">
        <w:rPr>
          <w:rFonts w:ascii="Palatino Linotype" w:hAnsi="Palatino Linotype" w:cs="Times New Roman"/>
          <w:sz w:val="18"/>
          <w:szCs w:val="18"/>
        </w:rPr>
        <w:t xml:space="preserve"> accomplir, remplir.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tr.</w:t>
      </w:r>
      <w:proofErr w:type="gramEnd"/>
      <w:r w:rsidR="007F7558"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i/>
          <w:iCs/>
          <w:sz w:val="18"/>
          <w:szCs w:val="18"/>
        </w:rPr>
        <w:t xml:space="preserve">avec acc., dans </w:t>
      </w:r>
      <w:proofErr w:type="spellStart"/>
      <w:r w:rsidR="007F7558" w:rsidRPr="00C325B9">
        <w:rPr>
          <w:rFonts w:ascii="Palatino Linotype" w:hAnsi="Palatino Linotype" w:cs="Times New Roman"/>
          <w:i/>
          <w:iCs/>
          <w:sz w:val="18"/>
          <w:szCs w:val="18"/>
        </w:rPr>
        <w:t>Lucr</w:t>
      </w:r>
      <w:proofErr w:type="spellEnd"/>
      <w:r w:rsidR="007F7558"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supporter</w:t>
      </w:r>
      <w:proofErr w:type="gramEnd"/>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 fungi </w:t>
      </w:r>
      <w:proofErr w:type="spellStart"/>
      <w:r w:rsidR="007F7558" w:rsidRPr="00C325B9">
        <w:rPr>
          <w:rFonts w:ascii="Palatino Linotype" w:hAnsi="Palatino Linotype" w:cs="Times New Roman"/>
          <w:sz w:val="18"/>
          <w:szCs w:val="18"/>
        </w:rPr>
        <w:t>mala</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multa</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3, 734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supporter des maux nombreux.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 </w:t>
      </w:r>
      <w:proofErr w:type="spellStart"/>
      <w:r w:rsidR="007F7558" w:rsidRPr="00C325B9">
        <w:rPr>
          <w:rFonts w:ascii="Palatino Linotype" w:hAnsi="Palatino Linotype" w:cs="Times New Roman"/>
          <w:sz w:val="18"/>
          <w:szCs w:val="18"/>
        </w:rPr>
        <w:t>neque</w:t>
      </w:r>
      <w:proofErr w:type="spellEnd"/>
      <w:r w:rsidR="007F7558" w:rsidRPr="00C325B9">
        <w:rPr>
          <w:rFonts w:ascii="Palatino Linotype" w:hAnsi="Palatino Linotype" w:cs="Times New Roman"/>
          <w:sz w:val="18"/>
          <w:szCs w:val="18"/>
        </w:rPr>
        <w:t xml:space="preserve"> ab </w:t>
      </w:r>
      <w:proofErr w:type="spellStart"/>
      <w:r w:rsidR="007F7558" w:rsidRPr="00C325B9">
        <w:rPr>
          <w:rFonts w:ascii="Palatino Linotype" w:hAnsi="Palatino Linotype" w:cs="Times New Roman"/>
          <w:sz w:val="18"/>
          <w:szCs w:val="18"/>
        </w:rPr>
        <w:t>ictu</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fungitur</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hilum</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5, 358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[le vide] ne supporte rien, ne ressent rien d'un choc.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i/>
          <w:iCs/>
          <w:sz w:val="18"/>
          <w:szCs w:val="18"/>
        </w:rPr>
        <w:t>d'où</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facere</w:t>
      </w:r>
      <w:proofErr w:type="spellEnd"/>
      <w:r w:rsidR="007F7558" w:rsidRPr="00C325B9">
        <w:rPr>
          <w:rFonts w:ascii="Palatino Linotype" w:hAnsi="Palatino Linotype" w:cs="Times New Roman"/>
          <w:sz w:val="18"/>
          <w:szCs w:val="18"/>
        </w:rPr>
        <w:t xml:space="preserve"> et fungi,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1, 443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être actif et passif.  (</w:t>
      </w:r>
      <w:r w:rsidR="007F7558" w:rsidRPr="00C325B9">
        <w:rPr>
          <w:rFonts w:ascii="Palatino Linotype" w:hAnsi="Palatino Linotype" w:cs="Times New Roman"/>
          <w:b/>
          <w:bCs/>
          <w:sz w:val="18"/>
          <w:szCs w:val="18"/>
        </w:rPr>
        <w:t>Fungi,</w:t>
      </w:r>
      <w:r w:rsidR="007F7558" w:rsidRPr="00C325B9">
        <w:rPr>
          <w:rFonts w:ascii="Palatino Linotype" w:hAnsi="Palatino Linotype" w:cs="Times New Roman"/>
          <w:sz w:val="18"/>
          <w:szCs w:val="18"/>
        </w:rPr>
        <w:t xml:space="preserve"> recevoir, subir = synonyme de </w:t>
      </w:r>
      <w:proofErr w:type="spellStart"/>
      <w:r w:rsidR="007F7558" w:rsidRPr="00C325B9">
        <w:rPr>
          <w:rFonts w:ascii="Palatino Linotype" w:hAnsi="Palatino Linotype" w:cs="Times New Roman"/>
          <w:b/>
          <w:bCs/>
          <w:i/>
          <w:iCs/>
          <w:sz w:val="18"/>
          <w:szCs w:val="18"/>
        </w:rPr>
        <w:t>pati</w:t>
      </w:r>
      <w:proofErr w:type="spellEnd"/>
      <w:r w:rsidR="007F7558" w:rsidRPr="00C325B9">
        <w:rPr>
          <w:rFonts w:ascii="Palatino Linotype" w:hAnsi="Palatino Linotype" w:cs="Times New Roman"/>
          <w:sz w:val="18"/>
          <w:szCs w:val="18"/>
        </w:rPr>
        <w:t xml:space="preserve"> — ER).   </w:t>
      </w:r>
      <w:r w:rsidR="007F7558" w:rsidRPr="00C325B9">
        <w:rPr>
          <w:rFonts w:ascii="Palatino Linotype" w:hAnsi="Palatino Linotype" w:cs="Times New Roman"/>
          <w:b/>
          <w:bCs/>
          <w:sz w:val="18"/>
          <w:szCs w:val="18"/>
        </w:rPr>
        <w:t>Ipsum</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cod</w:t>
      </w:r>
      <w:proofErr w:type="spellEnd"/>
      <w:r w:rsidR="007F7558" w:rsidRPr="00C325B9">
        <w:rPr>
          <w:rFonts w:ascii="Palatino Linotype" w:hAnsi="Palatino Linotype" w:cs="Times New Roman"/>
          <w:sz w:val="18"/>
          <w:szCs w:val="18"/>
        </w:rPr>
        <w:t xml:space="preserve"> de </w:t>
      </w:r>
      <w:proofErr w:type="spellStart"/>
      <w:r w:rsidR="007F7558" w:rsidRPr="00C325B9">
        <w:rPr>
          <w:rFonts w:ascii="Palatino Linotype" w:hAnsi="Palatino Linotype" w:cs="Times New Roman"/>
          <w:sz w:val="18"/>
          <w:szCs w:val="18"/>
        </w:rPr>
        <w:t>agentibus</w:t>
      </w:r>
      <w:proofErr w:type="spellEnd"/>
      <w:r w:rsidR="007F7558" w:rsidRPr="00C325B9">
        <w:rPr>
          <w:rFonts w:ascii="Palatino Linotype" w:hAnsi="Palatino Linotype" w:cs="Times New Roman"/>
          <w:sz w:val="18"/>
          <w:szCs w:val="18"/>
        </w:rPr>
        <w:t xml:space="preserve">, renvoie au </w:t>
      </w:r>
      <w:proofErr w:type="spellStart"/>
      <w:r w:rsidR="007F7558" w:rsidRPr="00C325B9">
        <w:rPr>
          <w:rFonts w:ascii="Palatino Linotype" w:hAnsi="Palatino Linotype" w:cs="Times New Roman"/>
          <w:sz w:val="18"/>
          <w:szCs w:val="18"/>
        </w:rPr>
        <w:t>sjt</w:t>
      </w:r>
      <w:proofErr w:type="spellEnd"/>
      <w:r w:rsidR="007F7558" w:rsidRPr="00C325B9">
        <w:rPr>
          <w:rFonts w:ascii="Palatino Linotype" w:hAnsi="Palatino Linotype" w:cs="Times New Roman"/>
          <w:sz w:val="18"/>
          <w:szCs w:val="18"/>
        </w:rPr>
        <w:t xml:space="preserve"> de </w:t>
      </w:r>
      <w:proofErr w:type="spellStart"/>
      <w:r w:rsidR="007F7558" w:rsidRPr="00C325B9">
        <w:rPr>
          <w:rFonts w:ascii="Palatino Linotype" w:hAnsi="Palatino Linotype" w:cs="Times New Roman"/>
          <w:sz w:val="18"/>
          <w:szCs w:val="18"/>
        </w:rPr>
        <w:t>debebit</w:t>
      </w:r>
      <w:proofErr w:type="spellEnd"/>
      <w:r w:rsidR="007F7558"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Ipsum substitué au réfléchi indirect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voir Ernout et Thomas, p. 183.)   </w:t>
      </w:r>
      <w:proofErr w:type="spellStart"/>
      <w:r w:rsidR="007F7558" w:rsidRPr="00C325B9">
        <w:rPr>
          <w:rFonts w:ascii="Palatino Linotype" w:hAnsi="Palatino Linotype" w:cs="Times New Roman"/>
          <w:b/>
          <w:bCs/>
          <w:sz w:val="18"/>
          <w:szCs w:val="18"/>
        </w:rPr>
        <w:t>Aliis</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agentibus</w:t>
      </w:r>
      <w:proofErr w:type="spellEnd"/>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abl</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abs</w:t>
      </w:r>
      <w:proofErr w:type="gramEnd"/>
      <w:r w:rsidR="007F7558"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44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7F7558" w:rsidRPr="00C325B9">
        <w:rPr>
          <w:rFonts w:ascii="Palatino Linotype" w:hAnsi="Palatino Linotype" w:cs="Times New Roman"/>
          <w:b/>
          <w:sz w:val="18"/>
          <w:szCs w:val="18"/>
        </w:rPr>
        <w:t xml:space="preserve"> </w:t>
      </w:r>
      <w:r w:rsidR="007F7558" w:rsidRPr="00C325B9">
        <w:rPr>
          <w:rFonts w:ascii="Palatino Linotype" w:hAnsi="Palatino Linotype" w:cs="Times New Roman"/>
          <w:b/>
          <w:bCs/>
          <w:sz w:val="18"/>
          <w:szCs w:val="18"/>
        </w:rPr>
        <w:t xml:space="preserve">442. — </w:t>
      </w:r>
      <w:proofErr w:type="spellStart"/>
      <w:r w:rsidR="007F7558" w:rsidRPr="00C325B9">
        <w:rPr>
          <w:rFonts w:ascii="Palatino Linotype" w:hAnsi="Palatino Linotype" w:cs="Times New Roman"/>
          <w:b/>
          <w:bCs/>
          <w:sz w:val="18"/>
          <w:szCs w:val="18"/>
        </w:rPr>
        <w:t>aut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erit</w:t>
      </w:r>
      <w:proofErr w:type="spellEnd"/>
      <w:r w:rsidR="007F7558" w:rsidRPr="00C325B9">
        <w:rPr>
          <w:rFonts w:ascii="Palatino Linotype" w:hAnsi="Palatino Linotype" w:cs="Times New Roman"/>
          <w:b/>
          <w:bCs/>
          <w:sz w:val="18"/>
          <w:szCs w:val="18"/>
        </w:rPr>
        <w:t xml:space="preserve"> ut </w:t>
      </w:r>
      <w:proofErr w:type="spellStart"/>
      <w:r w:rsidR="007F7558" w:rsidRPr="00C325B9">
        <w:rPr>
          <w:rFonts w:ascii="Palatino Linotype" w:hAnsi="Palatino Linotype" w:cs="Times New Roman"/>
          <w:b/>
          <w:bCs/>
          <w:sz w:val="18"/>
          <w:szCs w:val="18"/>
        </w:rPr>
        <w:t>possint</w:t>
      </w:r>
      <w:proofErr w:type="spellEnd"/>
      <w:r w:rsidR="007F7558" w:rsidRPr="00C325B9">
        <w:rPr>
          <w:rFonts w:ascii="Palatino Linotype" w:hAnsi="Palatino Linotype" w:cs="Times New Roman"/>
          <w:b/>
          <w:bCs/>
          <w:sz w:val="18"/>
          <w:szCs w:val="18"/>
        </w:rPr>
        <w:t xml:space="preserve"> in </w:t>
      </w:r>
      <w:proofErr w:type="spellStart"/>
      <w:r w:rsidR="007F7558" w:rsidRPr="00C325B9">
        <w:rPr>
          <w:rFonts w:ascii="Palatino Linotype" w:hAnsi="Palatino Linotype" w:cs="Times New Roman"/>
          <w:b/>
          <w:bCs/>
          <w:sz w:val="18"/>
          <w:szCs w:val="18"/>
        </w:rPr>
        <w:t>eo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res</w:t>
      </w:r>
      <w:proofErr w:type="spellEnd"/>
      <w:r w:rsidR="007F7558" w:rsidRPr="00C325B9">
        <w:rPr>
          <w:rFonts w:ascii="Palatino Linotype" w:hAnsi="Palatino Linotype" w:cs="Times New Roman"/>
          <w:b/>
          <w:bCs/>
          <w:sz w:val="18"/>
          <w:szCs w:val="18"/>
        </w:rPr>
        <w:t xml:space="preserve"> esse </w:t>
      </w:r>
      <w:proofErr w:type="spellStart"/>
      <w:r w:rsidR="007F7558" w:rsidRPr="00C325B9">
        <w:rPr>
          <w:rFonts w:ascii="Palatino Linotype" w:hAnsi="Palatino Linotype" w:cs="Times New Roman"/>
          <w:b/>
          <w:bCs/>
          <w:sz w:val="18"/>
          <w:szCs w:val="18"/>
        </w:rPr>
        <w:t>gerique</w:t>
      </w:r>
      <w:proofErr w:type="spellEnd"/>
      <w:r w:rsidR="007F7558" w:rsidRPr="00C325B9">
        <w:rPr>
          <w:rFonts w:ascii="Palatino Linotype" w:hAnsi="Palatino Linotype" w:cs="Times New Roman"/>
          <w:b/>
          <w:bCs/>
          <w:sz w:val="18"/>
          <w:szCs w:val="18"/>
        </w:rPr>
        <w:t>.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Erit</w:t>
      </w:r>
      <w:proofErr w:type="spellEnd"/>
      <w:r w:rsidR="007F7558" w:rsidRPr="00C325B9">
        <w:rPr>
          <w:rFonts w:ascii="Palatino Linotype" w:hAnsi="Palatino Linotype" w:cs="Times New Roman"/>
          <w:b/>
          <w:bCs/>
          <w:sz w:val="18"/>
          <w:szCs w:val="18"/>
        </w:rPr>
        <w:t xml:space="preserve"> ut + le </w:t>
      </w:r>
      <w:proofErr w:type="spellStart"/>
      <w:r w:rsidR="007F7558" w:rsidRPr="00C325B9">
        <w:rPr>
          <w:rFonts w:ascii="Palatino Linotype" w:hAnsi="Palatino Linotype" w:cs="Times New Roman"/>
          <w:b/>
          <w:bCs/>
          <w:sz w:val="18"/>
          <w:szCs w:val="18"/>
        </w:rPr>
        <w:t>sbj</w:t>
      </w:r>
      <w:proofErr w:type="spellEnd"/>
      <w:r w:rsidR="007F7558" w:rsidRPr="00C325B9">
        <w:rPr>
          <w:rFonts w:ascii="Palatino Linotype" w:hAnsi="Palatino Linotype" w:cs="Times New Roman"/>
          <w:b/>
          <w:bCs/>
          <w:sz w:val="18"/>
          <w:szCs w:val="18"/>
        </w:rPr>
        <w:t xml:space="preserve">. </w:t>
      </w:r>
      <w:proofErr w:type="spellStart"/>
      <w:proofErr w:type="gramStart"/>
      <w:r w:rsidR="007F7558" w:rsidRPr="00C325B9">
        <w:rPr>
          <w:rFonts w:ascii="Palatino Linotype" w:hAnsi="Palatino Linotype" w:cs="Times New Roman"/>
          <w:b/>
          <w:bCs/>
          <w:sz w:val="18"/>
          <w:szCs w:val="18"/>
        </w:rPr>
        <w:t>possint</w:t>
      </w:r>
      <w:proofErr w:type="spellEnd"/>
      <w:proofErr w:type="gramEnd"/>
      <w:r w:rsidR="007F7558" w:rsidRPr="00C325B9">
        <w:rPr>
          <w:rFonts w:ascii="Palatino Linotype" w:hAnsi="Palatino Linotype" w:cs="Times New Roman"/>
          <w:sz w:val="18"/>
          <w:szCs w:val="18"/>
        </w:rPr>
        <w:t xml:space="preserve"> = sera tel que …   </w:t>
      </w:r>
      <w:proofErr w:type="spellStart"/>
      <w:r w:rsidR="007F7558" w:rsidRPr="00C325B9">
        <w:rPr>
          <w:rFonts w:ascii="Palatino Linotype" w:hAnsi="Palatino Linotype" w:cs="Times New Roman"/>
          <w:b/>
          <w:bCs/>
          <w:sz w:val="18"/>
          <w:szCs w:val="18"/>
        </w:rPr>
        <w:t>Res</w:t>
      </w:r>
      <w:proofErr w:type="spellEnd"/>
      <w:r w:rsidR="007F7558" w:rsidRPr="00C325B9">
        <w:rPr>
          <w:rFonts w:ascii="Palatino Linotype" w:hAnsi="Palatino Linotype" w:cs="Times New Roman"/>
          <w:sz w:val="18"/>
          <w:szCs w:val="18"/>
        </w:rPr>
        <w:t xml:space="preserve"> est sujet de </w:t>
      </w:r>
      <w:proofErr w:type="spellStart"/>
      <w:r w:rsidR="007F7558" w:rsidRPr="00C325B9">
        <w:rPr>
          <w:rFonts w:ascii="Palatino Linotype" w:hAnsi="Palatino Linotype" w:cs="Times New Roman"/>
          <w:sz w:val="18"/>
          <w:szCs w:val="18"/>
        </w:rPr>
        <w:t>possint</w:t>
      </w:r>
      <w:proofErr w:type="spellEnd"/>
      <w:r w:rsidR="007F7558" w:rsidRPr="00C325B9">
        <w:rPr>
          <w:rFonts w:ascii="Palatino Linotype" w:hAnsi="Palatino Linotype" w:cs="Times New Roman"/>
          <w:sz w:val="18"/>
          <w:szCs w:val="18"/>
        </w:rPr>
        <w:t xml:space="preserve">.     </w:t>
      </w:r>
      <w:bookmarkStart w:id="135" w:name="gero"/>
      <w:bookmarkEnd w:id="135"/>
      <w:proofErr w:type="spellStart"/>
      <w:r w:rsidR="007F7558" w:rsidRPr="00C325B9">
        <w:rPr>
          <w:rFonts w:ascii="Palatino Linotype" w:hAnsi="Palatino Linotype" w:cs="Times New Roman"/>
          <w:b/>
          <w:bCs/>
          <w:sz w:val="18"/>
          <w:szCs w:val="18"/>
        </w:rPr>
        <w:t>Gĕro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ĕre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gessi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gestum</w:t>
      </w:r>
      <w:proofErr w:type="spellEnd"/>
      <w:r w:rsidR="007F7558"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1 - porter qq part qqch.  […]  </w:t>
      </w:r>
      <w:proofErr w:type="gramStart"/>
      <w:r w:rsidR="007F7558" w:rsidRPr="00C325B9">
        <w:rPr>
          <w:rFonts w:ascii="Palatino Linotype" w:hAnsi="Palatino Linotype" w:cs="Times New Roman"/>
          <w:sz w:val="18"/>
          <w:szCs w:val="18"/>
        </w:rPr>
        <w:t>faire</w:t>
      </w:r>
      <w:proofErr w:type="gramEnd"/>
      <w:r w:rsidR="007F7558" w:rsidRPr="00C325B9">
        <w:rPr>
          <w:rFonts w:ascii="Palatino Linotype" w:hAnsi="Palatino Linotype" w:cs="Times New Roman"/>
          <w:sz w:val="18"/>
          <w:szCs w:val="18"/>
        </w:rPr>
        <w:t xml:space="preserve">, accomplir, exécuter </w:t>
      </w:r>
      <w:r w:rsidR="007F7558" w:rsidRPr="00C325B9">
        <w:rPr>
          <w:rFonts w:ascii="Palatino Linotype" w:hAnsi="Palatino Linotype" w:cs="Times New Roman"/>
          <w:sz w:val="18"/>
          <w:szCs w:val="18"/>
        </w:rPr>
        <w:sym w:font="Symbol" w:char="F0AE"/>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Geri</w:t>
      </w:r>
      <w:proofErr w:type="spellEnd"/>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se faire.</w:t>
      </w:r>
      <w:r w:rsidRPr="00C325B9">
        <w:rPr>
          <w:rFonts w:ascii="Palatino Linotype" w:hAnsi="Palatino Linotype" w:cs="Times New Roman"/>
          <w:b/>
          <w:sz w:val="18"/>
          <w:szCs w:val="18"/>
        </w:rPr>
        <w:t xml:space="preserve">       </w:t>
      </w:r>
    </w:p>
  </w:footnote>
  <w:footnote w:id="44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443. — At </w:t>
      </w:r>
      <w:proofErr w:type="spellStart"/>
      <w:r w:rsidR="007F7558" w:rsidRPr="00C325B9">
        <w:rPr>
          <w:rFonts w:ascii="Palatino Linotype" w:hAnsi="Palatino Linotype" w:cs="Times New Roman"/>
          <w:b/>
          <w:bCs/>
          <w:sz w:val="18"/>
          <w:szCs w:val="18"/>
        </w:rPr>
        <w:t>facere</w:t>
      </w:r>
      <w:proofErr w:type="spellEnd"/>
      <w:r w:rsidR="007F7558" w:rsidRPr="00C325B9">
        <w:rPr>
          <w:rFonts w:ascii="Palatino Linotype" w:hAnsi="Palatino Linotype" w:cs="Times New Roman"/>
          <w:b/>
          <w:bCs/>
          <w:sz w:val="18"/>
          <w:szCs w:val="18"/>
        </w:rPr>
        <w:t xml:space="preserve"> et fungi </w:t>
      </w:r>
      <w:proofErr w:type="spellStart"/>
      <w:r w:rsidR="007F7558" w:rsidRPr="00C325B9">
        <w:rPr>
          <w:rFonts w:ascii="Palatino Linotype" w:hAnsi="Palatino Linotype" w:cs="Times New Roman"/>
          <w:b/>
          <w:bCs/>
          <w:sz w:val="18"/>
          <w:szCs w:val="18"/>
        </w:rPr>
        <w:t>sĭnĕ</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corpŏre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nulla</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potest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res</w:t>
      </w:r>
      <w:proofErr w:type="spellEnd"/>
      <w:r w:rsidR="007F7558" w:rsidRPr="00C325B9">
        <w:rPr>
          <w:rFonts w:ascii="Palatino Linotype" w:hAnsi="Palatino Linotype" w:cs="Times New Roman"/>
          <w:b/>
          <w:bCs/>
          <w:sz w:val="18"/>
          <w:szCs w:val="18"/>
        </w:rPr>
        <w:t xml:space="preserve">. —  </w:t>
      </w:r>
      <w:proofErr w:type="spellStart"/>
      <w:r w:rsidR="007F7558" w:rsidRPr="00C325B9">
        <w:rPr>
          <w:rFonts w:ascii="Palatino Linotype" w:hAnsi="Palatino Linotype" w:cs="Times New Roman"/>
          <w:b/>
          <w:bCs/>
          <w:sz w:val="18"/>
          <w:szCs w:val="18"/>
        </w:rPr>
        <w:t>Facere</w:t>
      </w:r>
      <w:proofErr w:type="spellEnd"/>
      <w:r w:rsidR="007F7558" w:rsidRPr="00C325B9">
        <w:rPr>
          <w:rFonts w:ascii="Palatino Linotype" w:hAnsi="Palatino Linotype" w:cs="Times New Roman"/>
          <w:b/>
          <w:bCs/>
          <w:sz w:val="18"/>
          <w:szCs w:val="18"/>
        </w:rPr>
        <w:t xml:space="preserve"> et fungi,</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i/>
          <w:iCs/>
          <w:sz w:val="18"/>
          <w:szCs w:val="18"/>
        </w:rPr>
        <w:t>Lucr</w:t>
      </w:r>
      <w:proofErr w:type="spellEnd"/>
      <w:r w:rsidR="007F7558" w:rsidRPr="00C325B9">
        <w:rPr>
          <w:rFonts w:ascii="Palatino Linotype" w:hAnsi="Palatino Linotype" w:cs="Times New Roman"/>
          <w:i/>
          <w:iCs/>
          <w:sz w:val="18"/>
          <w:szCs w:val="18"/>
        </w:rPr>
        <w:t>. 1, 443</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être actif et passif.    </w:t>
      </w:r>
      <w:proofErr w:type="spellStart"/>
      <w:r w:rsidR="007F7558" w:rsidRPr="00C325B9">
        <w:rPr>
          <w:rFonts w:ascii="Palatino Linotype" w:hAnsi="Palatino Linotype" w:cs="Times New Roman"/>
          <w:b/>
          <w:bCs/>
          <w:sz w:val="18"/>
          <w:szCs w:val="18"/>
        </w:rPr>
        <w:t>Sĭnĕ</w:t>
      </w:r>
      <w:proofErr w:type="spellEnd"/>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abl</w:t>
      </w:r>
      <w:proofErr w:type="spellEnd"/>
      <w:r w:rsidR="007F7558" w:rsidRPr="00C325B9">
        <w:rPr>
          <w:rFonts w:ascii="Palatino Linotype" w:hAnsi="Palatino Linotype" w:cs="Times New Roman"/>
          <w:sz w:val="18"/>
          <w:szCs w:val="18"/>
        </w:rPr>
        <w:t xml:space="preserve">. : sans.    </w:t>
      </w:r>
      <w:bookmarkStart w:id="136" w:name="corpus"/>
      <w:bookmarkEnd w:id="136"/>
      <w:r w:rsidR="007F7558" w:rsidRPr="00C325B9">
        <w:rPr>
          <w:rFonts w:ascii="Palatino Linotype" w:hAnsi="Palatino Linotype" w:cs="Times New Roman"/>
          <w:b/>
          <w:bCs/>
          <w:sz w:val="18"/>
          <w:szCs w:val="18"/>
        </w:rPr>
        <w:t xml:space="preserve">Corpus, </w:t>
      </w:r>
      <w:proofErr w:type="spellStart"/>
      <w:r w:rsidR="007F7558" w:rsidRPr="00C325B9">
        <w:rPr>
          <w:rFonts w:ascii="Palatino Linotype" w:hAnsi="Palatino Linotype" w:cs="Times New Roman"/>
          <w:b/>
          <w:bCs/>
          <w:sz w:val="18"/>
          <w:szCs w:val="18"/>
        </w:rPr>
        <w:t>ŏris</w:t>
      </w:r>
      <w:proofErr w:type="spellEnd"/>
      <w:r w:rsidR="007F7558" w:rsidRPr="00C325B9">
        <w:rPr>
          <w:rFonts w:ascii="Palatino Linotype" w:hAnsi="Palatino Linotype" w:cs="Times New Roman"/>
          <w:b/>
          <w:bCs/>
          <w:sz w:val="18"/>
          <w:szCs w:val="18"/>
        </w:rPr>
        <w:t>, n.</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corps. </w:t>
      </w:r>
      <w:r w:rsidRPr="00C325B9">
        <w:rPr>
          <w:rFonts w:ascii="Palatino Linotype" w:hAnsi="Palatino Linotype" w:cs="Times New Roman"/>
          <w:b/>
          <w:sz w:val="18"/>
          <w:szCs w:val="18"/>
        </w:rPr>
        <w:t xml:space="preserve">    </w:t>
      </w:r>
    </w:p>
  </w:footnote>
  <w:footnote w:id="44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444. — nec </w:t>
      </w:r>
      <w:proofErr w:type="spellStart"/>
      <w:r w:rsidR="007F7558" w:rsidRPr="00C325B9">
        <w:rPr>
          <w:rFonts w:ascii="Palatino Linotype" w:hAnsi="Palatino Linotype" w:cs="Times New Roman"/>
          <w:b/>
          <w:bCs/>
          <w:sz w:val="18"/>
          <w:szCs w:val="18"/>
        </w:rPr>
        <w:t>praebēre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lŏcum</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porro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nĭsĭ</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ĭnāne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vacansque</w:t>
      </w:r>
      <w:proofErr w:type="spellEnd"/>
      <w:r w:rsidR="007F7558" w:rsidRPr="00C325B9">
        <w:rPr>
          <w:rFonts w:ascii="Palatino Linotype" w:hAnsi="Palatino Linotype" w:cs="Times New Roman"/>
          <w:b/>
          <w:bCs/>
          <w:sz w:val="18"/>
          <w:szCs w:val="18"/>
        </w:rPr>
        <w:t xml:space="preserve">. —   </w:t>
      </w:r>
      <w:proofErr w:type="spellStart"/>
      <w:r w:rsidR="007F7558" w:rsidRPr="00C325B9">
        <w:rPr>
          <w:rFonts w:ascii="Palatino Linotype" w:hAnsi="Palatino Linotype" w:cs="Times New Roman"/>
          <w:b/>
          <w:bCs/>
          <w:sz w:val="18"/>
          <w:szCs w:val="18"/>
        </w:rPr>
        <w:t>Praebere</w:t>
      </w:r>
      <w:proofErr w:type="spellEnd"/>
      <w:r w:rsidR="007F7558" w:rsidRPr="00C325B9">
        <w:rPr>
          <w:rFonts w:ascii="Palatino Linotype" w:hAnsi="Palatino Linotype" w:cs="Times New Roman"/>
          <w:sz w:val="18"/>
          <w:szCs w:val="18"/>
        </w:rPr>
        <w:t xml:space="preserve"> dépend de</w:t>
      </w:r>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possint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Præbĕo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ēre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præbŭi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præbĭtum</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præ</w:t>
      </w:r>
      <w:proofErr w:type="spellEnd"/>
      <w:r w:rsidR="007F7558" w:rsidRPr="00C325B9">
        <w:rPr>
          <w:rFonts w:ascii="Palatino Linotype" w:hAnsi="Palatino Linotype" w:cs="Times New Roman"/>
          <w:sz w:val="18"/>
          <w:szCs w:val="18"/>
        </w:rPr>
        <w:t xml:space="preserve"> + </w:t>
      </w:r>
      <w:proofErr w:type="spellStart"/>
      <w:r w:rsidR="007F7558" w:rsidRPr="00C325B9">
        <w:rPr>
          <w:rFonts w:ascii="Palatino Linotype" w:hAnsi="Palatino Linotype" w:cs="Times New Roman"/>
          <w:sz w:val="18"/>
          <w:szCs w:val="18"/>
        </w:rPr>
        <w:t>habeo</w:t>
      </w:r>
      <w:proofErr w:type="spellEnd"/>
      <w:r w:rsidR="007F7558"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présenter, porter en avant, tendre</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 ; offrir, fournir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causer, produire.    </w:t>
      </w:r>
      <w:proofErr w:type="spellStart"/>
      <w:r w:rsidR="007F7558" w:rsidRPr="00C325B9">
        <w:rPr>
          <w:rFonts w:ascii="Palatino Linotype" w:hAnsi="Palatino Linotype" w:cs="Times New Roman"/>
          <w:b/>
          <w:bCs/>
          <w:sz w:val="18"/>
          <w:szCs w:val="18"/>
        </w:rPr>
        <w:t>Lŏcus</w:t>
      </w:r>
      <w:proofErr w:type="spellEnd"/>
      <w:r w:rsidR="007F7558" w:rsidRPr="00C325B9">
        <w:rPr>
          <w:rFonts w:ascii="Palatino Linotype" w:hAnsi="Palatino Linotype" w:cs="Times New Roman"/>
          <w:b/>
          <w:bCs/>
          <w:sz w:val="18"/>
          <w:szCs w:val="18"/>
        </w:rPr>
        <w:t>, i, m. :</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lieu, endroit, place, emplacement.       </w:t>
      </w:r>
      <w:r w:rsidR="007F7558" w:rsidRPr="00C325B9">
        <w:rPr>
          <w:rFonts w:ascii="Palatino Linotype" w:hAnsi="Palatino Linotype" w:cs="Times New Roman"/>
          <w:b/>
          <w:bCs/>
          <w:sz w:val="18"/>
          <w:szCs w:val="18"/>
        </w:rPr>
        <w:t xml:space="preserve">Inane </w:t>
      </w:r>
      <w:proofErr w:type="spellStart"/>
      <w:r w:rsidR="007F7558" w:rsidRPr="00C325B9">
        <w:rPr>
          <w:rFonts w:ascii="Palatino Linotype" w:hAnsi="Palatino Linotype" w:cs="Times New Roman"/>
          <w:b/>
          <w:bCs/>
          <w:sz w:val="18"/>
          <w:szCs w:val="18"/>
        </w:rPr>
        <w:t>vacansque</w:t>
      </w:r>
      <w:proofErr w:type="spellEnd"/>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le vide libre de toute matière (ER. </w:t>
      </w:r>
      <w:proofErr w:type="gramStart"/>
      <w:r w:rsidR="007F7558" w:rsidRPr="00C325B9">
        <w:rPr>
          <w:rFonts w:ascii="Palatino Linotype" w:hAnsi="Palatino Linotype" w:cs="Times New Roman"/>
          <w:sz w:val="18"/>
          <w:szCs w:val="18"/>
        </w:rPr>
        <w:t>note</w:t>
      </w:r>
      <w:proofErr w:type="gramEnd"/>
      <w:r w:rsidR="007F7558" w:rsidRPr="00C325B9">
        <w:rPr>
          <w:rFonts w:ascii="Palatino Linotype" w:hAnsi="Palatino Linotype" w:cs="Times New Roman"/>
          <w:sz w:val="18"/>
          <w:szCs w:val="18"/>
        </w:rPr>
        <w:t xml:space="preserve"> 334). L’emploi du participe </w:t>
      </w:r>
      <w:proofErr w:type="spellStart"/>
      <w:r w:rsidR="007F7558" w:rsidRPr="00C325B9">
        <w:rPr>
          <w:rFonts w:ascii="Palatino Linotype" w:hAnsi="Palatino Linotype" w:cs="Times New Roman"/>
          <w:b/>
          <w:bCs/>
          <w:sz w:val="18"/>
          <w:szCs w:val="18"/>
        </w:rPr>
        <w:t>vacans</w:t>
      </w:r>
      <w:proofErr w:type="spellEnd"/>
      <w:r w:rsidR="007F7558" w:rsidRPr="00C325B9">
        <w:rPr>
          <w:rFonts w:ascii="Palatino Linotype" w:hAnsi="Palatino Linotype" w:cs="Times New Roman"/>
          <w:sz w:val="18"/>
          <w:szCs w:val="18"/>
        </w:rPr>
        <w:t xml:space="preserve"> au neutre est </w:t>
      </w:r>
      <w:proofErr w:type="spellStart"/>
      <w:r w:rsidR="007F7558" w:rsidRPr="00C325B9">
        <w:rPr>
          <w:rFonts w:ascii="Palatino Linotype" w:hAnsi="Palatino Linotype" w:cs="Times New Roman"/>
          <w:sz w:val="18"/>
          <w:szCs w:val="18"/>
        </w:rPr>
        <w:t>extrèmement</w:t>
      </w:r>
      <w:proofErr w:type="spellEnd"/>
      <w:r w:rsidR="007F7558" w:rsidRPr="00C325B9">
        <w:rPr>
          <w:rFonts w:ascii="Palatino Linotype" w:hAnsi="Palatino Linotype" w:cs="Times New Roman"/>
          <w:sz w:val="18"/>
          <w:szCs w:val="18"/>
        </w:rPr>
        <w:t xml:space="preserve"> hardi et ne se justifie que par la présence de </w:t>
      </w:r>
      <w:proofErr w:type="gramStart"/>
      <w:r w:rsidR="007F7558" w:rsidRPr="00C325B9">
        <w:rPr>
          <w:rFonts w:ascii="Palatino Linotype" w:hAnsi="Palatino Linotype" w:cs="Times New Roman"/>
          <w:sz w:val="18"/>
          <w:szCs w:val="18"/>
        </w:rPr>
        <w:t>inane,  selon</w:t>
      </w:r>
      <w:proofErr w:type="gramEnd"/>
      <w:r w:rsidR="007F7558" w:rsidRPr="00C325B9">
        <w:rPr>
          <w:rFonts w:ascii="Palatino Linotype" w:hAnsi="Palatino Linotype" w:cs="Times New Roman"/>
          <w:sz w:val="18"/>
          <w:szCs w:val="18"/>
        </w:rPr>
        <w:t xml:space="preserve"> ER.      </w:t>
      </w:r>
      <w:proofErr w:type="spellStart"/>
      <w:r w:rsidR="007F7558" w:rsidRPr="00C325B9">
        <w:rPr>
          <w:rFonts w:ascii="Palatino Linotype" w:hAnsi="Palatino Linotype" w:cs="Times New Roman"/>
          <w:b/>
          <w:bCs/>
          <w:sz w:val="18"/>
          <w:szCs w:val="18"/>
        </w:rPr>
        <w:t>Nĭsĭ</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conj</w:t>
      </w:r>
      <w:proofErr w:type="spellEnd"/>
      <w:r w:rsidR="007F7558" w:rsidRPr="00C325B9">
        <w:rPr>
          <w:rFonts w:ascii="Palatino Linotype" w:hAnsi="Palatino Linotype" w:cs="Times New Roman"/>
          <w:sz w:val="18"/>
          <w:szCs w:val="18"/>
        </w:rPr>
        <w:t>. : 1 - si ne... pas, dans le cas où ne... pas.</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2 - excepté si, à moins que.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3 - excepté, si ce n’est. </w:t>
      </w:r>
      <w:r w:rsidRPr="00C325B9">
        <w:rPr>
          <w:rFonts w:ascii="Palatino Linotype" w:hAnsi="Palatino Linotype" w:cs="Times New Roman"/>
          <w:b/>
          <w:sz w:val="18"/>
          <w:szCs w:val="18"/>
        </w:rPr>
        <w:t xml:space="preserve">     </w:t>
      </w:r>
    </w:p>
  </w:footnote>
  <w:footnote w:id="44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445. — Ergo </w:t>
      </w:r>
      <w:proofErr w:type="spellStart"/>
      <w:r w:rsidR="007F7558" w:rsidRPr="00C325B9">
        <w:rPr>
          <w:rFonts w:ascii="Palatino Linotype" w:hAnsi="Palatino Linotype" w:cs="Times New Roman"/>
          <w:b/>
          <w:bCs/>
          <w:sz w:val="18"/>
          <w:szCs w:val="18"/>
        </w:rPr>
        <w:t>praeter</w:t>
      </w:r>
      <w:proofErr w:type="spellEnd"/>
      <w:r w:rsidR="007F7558" w:rsidRPr="00C325B9">
        <w:rPr>
          <w:rFonts w:ascii="Palatino Linotype" w:hAnsi="Palatino Linotype" w:cs="Times New Roman"/>
          <w:b/>
          <w:bCs/>
          <w:sz w:val="18"/>
          <w:szCs w:val="18"/>
        </w:rPr>
        <w:t xml:space="preserve"> inane et </w:t>
      </w:r>
      <w:proofErr w:type="spellStart"/>
      <w:r w:rsidR="007F7558" w:rsidRPr="00C325B9">
        <w:rPr>
          <w:rFonts w:ascii="Palatino Linotype" w:hAnsi="Palatino Linotype" w:cs="Times New Roman"/>
          <w:b/>
          <w:bCs/>
          <w:sz w:val="18"/>
          <w:szCs w:val="18"/>
        </w:rPr>
        <w:t>corpŏra</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tertia</w:t>
      </w:r>
      <w:proofErr w:type="spellEnd"/>
      <w:r w:rsidR="007F7558" w:rsidRPr="00C325B9">
        <w:rPr>
          <w:rFonts w:ascii="Palatino Linotype" w:hAnsi="Palatino Linotype" w:cs="Times New Roman"/>
          <w:b/>
          <w:bCs/>
          <w:sz w:val="18"/>
          <w:szCs w:val="18"/>
        </w:rPr>
        <w:t xml:space="preserve"> per </w:t>
      </w:r>
      <w:proofErr w:type="gramStart"/>
      <w:r w:rsidR="007F7558" w:rsidRPr="00C325B9">
        <w:rPr>
          <w:rFonts w:ascii="Palatino Linotype" w:hAnsi="Palatino Linotype" w:cs="Times New Roman"/>
          <w:b/>
          <w:bCs/>
          <w:sz w:val="18"/>
          <w:szCs w:val="18"/>
        </w:rPr>
        <w:t>se  —</w:t>
      </w:r>
      <w:proofErr w:type="gramEnd"/>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 xml:space="preserve">Per </w:t>
      </w:r>
      <w:proofErr w:type="gramStart"/>
      <w:r w:rsidR="007F7558" w:rsidRPr="00C325B9">
        <w:rPr>
          <w:rFonts w:ascii="Palatino Linotype" w:hAnsi="Palatino Linotype" w:cs="Times New Roman"/>
          <w:b/>
          <w:bCs/>
          <w:sz w:val="18"/>
          <w:szCs w:val="18"/>
        </w:rPr>
        <w:t>se</w:t>
      </w:r>
      <w:r w:rsidR="007F7558" w:rsidRPr="00C325B9">
        <w:rPr>
          <w:rFonts w:ascii="Palatino Linotype" w:hAnsi="Palatino Linotype" w:cs="Times New Roman"/>
          <w:sz w:val="18"/>
          <w:szCs w:val="18"/>
        </w:rPr>
        <w:t xml:space="preserve">  voir</w:t>
      </w:r>
      <w:proofErr w:type="gramEnd"/>
      <w:r w:rsidR="007F7558" w:rsidRPr="00C325B9">
        <w:rPr>
          <w:rFonts w:ascii="Palatino Linotype" w:hAnsi="Palatino Linotype" w:cs="Times New Roman"/>
          <w:sz w:val="18"/>
          <w:szCs w:val="18"/>
        </w:rPr>
        <w:t xml:space="preserve"> la note de :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Ut est per se</w:t>
      </w:r>
      <w:r w:rsidR="00CA3BD1"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telle qu’elle existe par soi. </w:t>
      </w:r>
      <w:r w:rsidR="007F7558" w:rsidRPr="00C325B9">
        <w:rPr>
          <w:rFonts w:ascii="Palatino Linotype" w:hAnsi="Palatino Linotype" w:cs="Times New Roman"/>
          <w:b/>
          <w:bCs/>
          <w:sz w:val="18"/>
          <w:szCs w:val="18"/>
        </w:rPr>
        <w:t>Per se</w:t>
      </w:r>
      <w:r w:rsidR="007F7558" w:rsidRPr="00C325B9">
        <w:rPr>
          <w:rFonts w:ascii="Palatino Linotype" w:hAnsi="Palatino Linotype" w:cs="Times New Roman"/>
          <w:sz w:val="18"/>
          <w:szCs w:val="18"/>
        </w:rPr>
        <w:t xml:space="preserve"> (419, 422, 440, 445, 459, 462, 466, 479) oppose la réalité fondamentale des atomes et du vide à la réalité dépendante et relative des </w:t>
      </w:r>
      <w:proofErr w:type="spellStart"/>
      <w:r w:rsidR="007F7558" w:rsidRPr="00C325B9">
        <w:rPr>
          <w:rFonts w:ascii="Palatino Linotype" w:hAnsi="Palatino Linotype" w:cs="Times New Roman"/>
          <w:b/>
          <w:bCs/>
          <w:i/>
          <w:iCs/>
          <w:sz w:val="18"/>
          <w:szCs w:val="18"/>
        </w:rPr>
        <w:t>conjuncta</w:t>
      </w:r>
      <w:proofErr w:type="spellEnd"/>
      <w:r w:rsidR="007F7558" w:rsidRPr="00C325B9">
        <w:rPr>
          <w:rFonts w:ascii="Palatino Linotype" w:hAnsi="Palatino Linotype" w:cs="Times New Roman"/>
          <w:sz w:val="18"/>
          <w:szCs w:val="18"/>
        </w:rPr>
        <w:t xml:space="preserve"> et des </w:t>
      </w:r>
      <w:proofErr w:type="spellStart"/>
      <w:r w:rsidR="007F7558" w:rsidRPr="00C325B9">
        <w:rPr>
          <w:rFonts w:ascii="Palatino Linotype" w:hAnsi="Palatino Linotype" w:cs="Times New Roman"/>
          <w:b/>
          <w:bCs/>
          <w:i/>
          <w:iCs/>
          <w:sz w:val="18"/>
          <w:szCs w:val="18"/>
        </w:rPr>
        <w:t>eventa</w:t>
      </w:r>
      <w:proofErr w:type="spellEnd"/>
      <w:r w:rsidR="007F7558" w:rsidRPr="00C325B9">
        <w:rPr>
          <w:rFonts w:ascii="Palatino Linotype" w:hAnsi="Palatino Linotype" w:cs="Times New Roman"/>
          <w:b/>
          <w:bCs/>
          <w:i/>
          <w:iCs/>
          <w:sz w:val="18"/>
          <w:szCs w:val="18"/>
        </w:rPr>
        <w:t>.</w:t>
      </w:r>
      <w:r w:rsidR="00CA3BD1"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  ER</w:t>
      </w:r>
      <w:proofErr w:type="gramEnd"/>
      <w:r w:rsidR="007F7558"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4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7F7558" w:rsidRPr="00C325B9">
        <w:rPr>
          <w:rFonts w:ascii="Palatino Linotype" w:hAnsi="Palatino Linotype" w:cs="Times New Roman"/>
          <w:b/>
          <w:sz w:val="18"/>
          <w:szCs w:val="18"/>
        </w:rPr>
        <w:t xml:space="preserve"> </w:t>
      </w:r>
      <w:r w:rsidR="007F7558" w:rsidRPr="00C325B9">
        <w:rPr>
          <w:rFonts w:ascii="Palatino Linotype" w:hAnsi="Palatino Linotype" w:cs="Times New Roman"/>
          <w:b/>
          <w:bCs/>
          <w:sz w:val="18"/>
          <w:szCs w:val="18"/>
        </w:rPr>
        <w:t xml:space="preserve">446. — </w:t>
      </w:r>
      <w:proofErr w:type="spellStart"/>
      <w:r w:rsidR="007F7558" w:rsidRPr="00C325B9">
        <w:rPr>
          <w:rFonts w:ascii="Palatino Linotype" w:hAnsi="Palatino Linotype" w:cs="Times New Roman"/>
          <w:b/>
          <w:bCs/>
          <w:sz w:val="18"/>
          <w:szCs w:val="18"/>
        </w:rPr>
        <w:t>nulla</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potest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rerum</w:t>
      </w:r>
      <w:proofErr w:type="spellEnd"/>
      <w:r w:rsidR="007F7558" w:rsidRPr="00C325B9">
        <w:rPr>
          <w:rFonts w:ascii="Palatino Linotype" w:hAnsi="Palatino Linotype" w:cs="Times New Roman"/>
          <w:b/>
          <w:bCs/>
          <w:sz w:val="18"/>
          <w:szCs w:val="18"/>
        </w:rPr>
        <w:t xml:space="preserve"> in </w:t>
      </w:r>
      <w:proofErr w:type="spellStart"/>
      <w:r w:rsidR="007F7558" w:rsidRPr="00C325B9">
        <w:rPr>
          <w:rFonts w:ascii="Palatino Linotype" w:hAnsi="Palatino Linotype" w:cs="Times New Roman"/>
          <w:b/>
          <w:bCs/>
          <w:sz w:val="18"/>
          <w:szCs w:val="18"/>
        </w:rPr>
        <w:t>numero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natura</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relinqui</w:t>
      </w:r>
      <w:proofErr w:type="spellEnd"/>
      <w:r w:rsidR="007F7558" w:rsidRPr="00C325B9">
        <w:rPr>
          <w:rFonts w:ascii="Palatino Linotype" w:hAnsi="Palatino Linotype" w:cs="Times New Roman"/>
          <w:b/>
          <w:bCs/>
          <w:sz w:val="18"/>
          <w:szCs w:val="18"/>
        </w:rPr>
        <w:t xml:space="preserve">, —   </w:t>
      </w:r>
      <w:proofErr w:type="spellStart"/>
      <w:r w:rsidR="007F7558" w:rsidRPr="00C325B9">
        <w:rPr>
          <w:rFonts w:ascii="Palatino Linotype" w:hAnsi="Palatino Linotype" w:cs="Times New Roman"/>
          <w:b/>
          <w:bCs/>
          <w:sz w:val="18"/>
          <w:szCs w:val="18"/>
        </w:rPr>
        <w:t>Rerum</w:t>
      </w:r>
      <w:proofErr w:type="spellEnd"/>
      <w:r w:rsidR="007F7558" w:rsidRPr="00C325B9">
        <w:rPr>
          <w:rFonts w:ascii="Palatino Linotype" w:hAnsi="Palatino Linotype" w:cs="Times New Roman"/>
          <w:b/>
          <w:bCs/>
          <w:sz w:val="18"/>
          <w:szCs w:val="18"/>
        </w:rPr>
        <w:t xml:space="preserve"> in </w:t>
      </w:r>
      <w:proofErr w:type="spellStart"/>
      <w:r w:rsidR="007F7558" w:rsidRPr="00C325B9">
        <w:rPr>
          <w:rFonts w:ascii="Palatino Linotype" w:hAnsi="Palatino Linotype" w:cs="Times New Roman"/>
          <w:b/>
          <w:bCs/>
          <w:sz w:val="18"/>
          <w:szCs w:val="18"/>
        </w:rPr>
        <w:t>numero</w:t>
      </w:r>
      <w:proofErr w:type="spellEnd"/>
      <w:r w:rsidR="007F7558" w:rsidRPr="00C325B9">
        <w:rPr>
          <w:rFonts w:ascii="Palatino Linotype" w:hAnsi="Palatino Linotype" w:cs="Times New Roman"/>
          <w:sz w:val="18"/>
          <w:szCs w:val="18"/>
        </w:rPr>
        <w:t xml:space="preserve"> voir 432 et 691</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dans la série des choses (ER),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c-à-d.  </w:t>
      </w:r>
      <w:proofErr w:type="gramStart"/>
      <w:r w:rsidR="007F7558" w:rsidRPr="00C325B9">
        <w:rPr>
          <w:rFonts w:ascii="Palatino Linotype" w:hAnsi="Palatino Linotype" w:cs="Times New Roman"/>
          <w:sz w:val="18"/>
          <w:szCs w:val="18"/>
        </w:rPr>
        <w:t>des</w:t>
      </w:r>
      <w:proofErr w:type="gramEnd"/>
      <w:r w:rsidR="007F7558" w:rsidRPr="00C325B9">
        <w:rPr>
          <w:rFonts w:ascii="Palatino Linotype" w:hAnsi="Palatino Linotype" w:cs="Times New Roman"/>
          <w:sz w:val="18"/>
          <w:szCs w:val="18"/>
        </w:rPr>
        <w:t xml:space="preserve"> substances existant en soi et Ernout, Trad.  </w:t>
      </w:r>
      <w:proofErr w:type="gramStart"/>
      <w:r w:rsidR="007F7558" w:rsidRPr="00C325B9">
        <w:rPr>
          <w:rFonts w:ascii="Palatino Linotype" w:hAnsi="Palatino Linotype" w:cs="Times New Roman"/>
          <w:sz w:val="18"/>
          <w:szCs w:val="18"/>
        </w:rPr>
        <w:t>note</w:t>
      </w:r>
      <w:proofErr w:type="gramEnd"/>
      <w:r w:rsidR="007F7558" w:rsidRPr="00C325B9">
        <w:rPr>
          <w:rFonts w:ascii="Palatino Linotype" w:hAnsi="Palatino Linotype" w:cs="Times New Roman"/>
          <w:sz w:val="18"/>
          <w:szCs w:val="18"/>
        </w:rPr>
        <w:t xml:space="preserve"> p 46).    </w:t>
      </w:r>
      <w:proofErr w:type="spellStart"/>
      <w:r w:rsidR="007F7558" w:rsidRPr="00C325B9">
        <w:rPr>
          <w:rFonts w:ascii="Palatino Linotype" w:hAnsi="Palatino Linotype" w:cs="Times New Roman"/>
          <w:b/>
          <w:bCs/>
          <w:sz w:val="18"/>
          <w:szCs w:val="18"/>
        </w:rPr>
        <w:t>Relinquere</w:t>
      </w:r>
      <w:proofErr w:type="spellEnd"/>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laisser. </w:t>
      </w:r>
      <w:proofErr w:type="spellStart"/>
      <w:r w:rsidR="007F7558" w:rsidRPr="00C325B9">
        <w:rPr>
          <w:rFonts w:ascii="Palatino Linotype" w:hAnsi="Palatino Linotype" w:cs="Times New Roman"/>
          <w:b/>
          <w:bCs/>
          <w:sz w:val="18"/>
          <w:szCs w:val="18"/>
        </w:rPr>
        <w:t>Relinqui</w:t>
      </w:r>
      <w:proofErr w:type="spellEnd"/>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w:t>
      </w:r>
      <w:r w:rsidR="007F7558" w:rsidRPr="00C325B9">
        <w:rPr>
          <w:rFonts w:ascii="Palatino Linotype" w:hAnsi="Palatino Linotype" w:cs="Times New Roman"/>
          <w:i/>
          <w:iCs/>
          <w:sz w:val="18"/>
          <w:szCs w:val="18"/>
        </w:rPr>
        <w:t>inf. passif</w:t>
      </w:r>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il ne peut rester de place pour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traduit Ernout.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Il ne demeure aucune autre nature traduit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JKT.    </w:t>
      </w:r>
      <w:proofErr w:type="spellStart"/>
      <w:r w:rsidR="007F7558" w:rsidRPr="00C325B9">
        <w:rPr>
          <w:rFonts w:ascii="Palatino Linotype" w:hAnsi="Palatino Linotype" w:cs="Times New Roman"/>
          <w:b/>
          <w:bCs/>
          <w:sz w:val="18"/>
          <w:szCs w:val="18"/>
        </w:rPr>
        <w:t>Res</w:t>
      </w:r>
      <w:proofErr w:type="spellEnd"/>
      <w:r w:rsidR="007F7558" w:rsidRPr="00C325B9">
        <w:rPr>
          <w:rFonts w:ascii="Palatino Linotype" w:hAnsi="Palatino Linotype" w:cs="Times New Roman"/>
          <w:sz w:val="18"/>
          <w:szCs w:val="18"/>
        </w:rPr>
        <w:t xml:space="preserve"> est repris par </w:t>
      </w:r>
      <w:proofErr w:type="spellStart"/>
      <w:r w:rsidR="007F7558" w:rsidRPr="00C325B9">
        <w:rPr>
          <w:rFonts w:ascii="Palatino Linotype" w:hAnsi="Palatino Linotype" w:cs="Times New Roman"/>
          <w:b/>
          <w:bCs/>
          <w:sz w:val="18"/>
          <w:szCs w:val="18"/>
        </w:rPr>
        <w:t>quae</w:t>
      </w:r>
      <w:proofErr w:type="spellEnd"/>
      <w:r w:rsidR="007F7558" w:rsidRPr="00C325B9">
        <w:rPr>
          <w:rFonts w:ascii="Palatino Linotype" w:hAnsi="Palatino Linotype" w:cs="Times New Roman"/>
          <w:sz w:val="18"/>
          <w:szCs w:val="18"/>
        </w:rPr>
        <w:t xml:space="preserve"> en 447 et par </w:t>
      </w:r>
      <w:proofErr w:type="spellStart"/>
      <w:r w:rsidR="007F7558" w:rsidRPr="00C325B9">
        <w:rPr>
          <w:rFonts w:ascii="Palatino Linotype" w:hAnsi="Palatino Linotype" w:cs="Times New Roman"/>
          <w:b/>
          <w:bCs/>
          <w:sz w:val="18"/>
          <w:szCs w:val="18"/>
        </w:rPr>
        <w:t>quam</w:t>
      </w:r>
      <w:proofErr w:type="spellEnd"/>
      <w:r w:rsidR="007F7558" w:rsidRPr="00C325B9">
        <w:rPr>
          <w:rFonts w:ascii="Palatino Linotype" w:hAnsi="Palatino Linotype" w:cs="Times New Roman"/>
          <w:sz w:val="18"/>
          <w:szCs w:val="18"/>
        </w:rPr>
        <w:t xml:space="preserve"> en 448</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relatives au </w:t>
      </w:r>
      <w:proofErr w:type="spellStart"/>
      <w:r w:rsidR="007F7558" w:rsidRPr="00C325B9">
        <w:rPr>
          <w:rFonts w:ascii="Palatino Linotype" w:hAnsi="Palatino Linotype" w:cs="Times New Roman"/>
          <w:sz w:val="18"/>
          <w:szCs w:val="18"/>
        </w:rPr>
        <w:t>sbj</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avec</w:t>
      </w:r>
      <w:proofErr w:type="gramEnd"/>
      <w:r w:rsidR="007F7558" w:rsidRPr="00C325B9">
        <w:rPr>
          <w:rFonts w:ascii="Palatino Linotype" w:hAnsi="Palatino Linotype" w:cs="Times New Roman"/>
          <w:sz w:val="18"/>
          <w:szCs w:val="18"/>
        </w:rPr>
        <w:t xml:space="preserve"> nuance de conséquence (une chose telle que).  </w:t>
      </w:r>
      <w:r w:rsidR="007F7558" w:rsidRPr="00C325B9">
        <w:rPr>
          <w:rFonts w:ascii="Palatino Linotype" w:hAnsi="Palatino Linotype" w:cs="Times New Roman"/>
          <w:b/>
          <w:sz w:val="18"/>
          <w:szCs w:val="18"/>
        </w:rPr>
        <w:t xml:space="preserve">  </w:t>
      </w:r>
      <w:r w:rsidR="007F7558" w:rsidRPr="00C325B9">
        <w:rPr>
          <w:rFonts w:ascii="Palatino Linotype" w:hAnsi="Palatino Linotype" w:cs="Times New Roman"/>
          <w:sz w:val="18"/>
          <w:szCs w:val="18"/>
        </w:rPr>
        <w:br/>
        <w:t xml:space="preserve">          </w:t>
      </w:r>
      <w:r w:rsidR="007F7558" w:rsidRPr="00C325B9">
        <w:rPr>
          <w:rFonts w:ascii="Palatino Linotype" w:hAnsi="Palatino Linotype" w:cs="Times New Roman"/>
          <w:b/>
          <w:bCs/>
          <w:color w:val="C00000"/>
          <w:sz w:val="18"/>
          <w:szCs w:val="18"/>
        </w:rPr>
        <w:t>NB</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Bailey sur les sens de </w:t>
      </w:r>
      <w:proofErr w:type="spellStart"/>
      <w:r w:rsidR="007F7558" w:rsidRPr="00C325B9">
        <w:rPr>
          <w:rFonts w:ascii="Palatino Linotype" w:hAnsi="Palatino Linotype" w:cs="Times New Roman"/>
          <w:b/>
          <w:bCs/>
          <w:sz w:val="18"/>
          <w:szCs w:val="18"/>
        </w:rPr>
        <w:t>res</w:t>
      </w:r>
      <w:proofErr w:type="spellEnd"/>
      <w:r w:rsidR="007F7558" w:rsidRPr="00C325B9">
        <w:rPr>
          <w:rFonts w:ascii="Palatino Linotype" w:hAnsi="Palatino Linotype" w:cs="Times New Roman"/>
          <w:sz w:val="18"/>
          <w:szCs w:val="18"/>
        </w:rPr>
        <w:t xml:space="preserve"> à la note du vers 420.  </w:t>
      </w:r>
      <w:proofErr w:type="gramStart"/>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b/>
          <w:bCs/>
          <w:sz w:val="18"/>
          <w:szCs w:val="18"/>
        </w:rPr>
        <w:t>Rebus</w:t>
      </w:r>
      <w:proofErr w:type="gramEnd"/>
      <w:r w:rsidR="007F7558" w:rsidRPr="00C325B9">
        <w:rPr>
          <w:rFonts w:ascii="Palatino Linotype" w:hAnsi="Palatino Linotype" w:cs="Times New Roman"/>
          <w:sz w:val="18"/>
          <w:szCs w:val="18"/>
        </w:rPr>
        <w:t xml:space="preserve">: ‘existences’, a </w:t>
      </w:r>
      <w:proofErr w:type="spellStart"/>
      <w:r w:rsidR="007F7558" w:rsidRPr="00C325B9">
        <w:rPr>
          <w:rFonts w:ascii="Palatino Linotype" w:hAnsi="Palatino Linotype" w:cs="Times New Roman"/>
          <w:sz w:val="18"/>
          <w:szCs w:val="18"/>
        </w:rPr>
        <w:t>rather</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unusual</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sense</w:t>
      </w:r>
      <w:proofErr w:type="spellEnd"/>
      <w:r w:rsidR="007F7558" w:rsidRPr="00C325B9">
        <w:rPr>
          <w:rFonts w:ascii="Palatino Linotype" w:hAnsi="Palatino Linotype" w:cs="Times New Roman"/>
          <w:sz w:val="18"/>
          <w:szCs w:val="18"/>
        </w:rPr>
        <w:t xml:space="preserve"> for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who</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normally</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employs</w:t>
      </w:r>
      <w:proofErr w:type="spellEnd"/>
      <w:r w:rsidR="007F7558" w:rsidRPr="00C325B9">
        <w:rPr>
          <w:rFonts w:ascii="Palatino Linotype" w:hAnsi="Palatino Linotype" w:cs="Times New Roman"/>
          <w:sz w:val="18"/>
          <w:szCs w:val="18"/>
        </w:rPr>
        <w:t xml:space="preserve"> the </w:t>
      </w:r>
      <w:proofErr w:type="spellStart"/>
      <w:r w:rsidR="007F7558" w:rsidRPr="00C325B9">
        <w:rPr>
          <w:rFonts w:ascii="Palatino Linotype" w:hAnsi="Palatino Linotype" w:cs="Times New Roman"/>
          <w:sz w:val="18"/>
          <w:szCs w:val="18"/>
        </w:rPr>
        <w:t>word</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either</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quite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vaguely</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illud</w:t>
      </w:r>
      <w:proofErr w:type="spellEnd"/>
      <w:r w:rsidR="007F7558" w:rsidRPr="00C325B9">
        <w:rPr>
          <w:rFonts w:ascii="Palatino Linotype" w:hAnsi="Palatino Linotype" w:cs="Times New Roman"/>
          <w:sz w:val="18"/>
          <w:szCs w:val="18"/>
        </w:rPr>
        <w:t xml:space="preserve"> in </w:t>
      </w:r>
      <w:proofErr w:type="spellStart"/>
      <w:r w:rsidR="007F7558" w:rsidRPr="00C325B9">
        <w:rPr>
          <w:rFonts w:ascii="Palatino Linotype" w:hAnsi="Palatino Linotype" w:cs="Times New Roman"/>
          <w:sz w:val="18"/>
          <w:szCs w:val="18"/>
        </w:rPr>
        <w:t>his</w:t>
      </w:r>
      <w:proofErr w:type="spellEnd"/>
      <w:r w:rsidR="007F7558" w:rsidRPr="00C325B9">
        <w:rPr>
          <w:rFonts w:ascii="Palatino Linotype" w:hAnsi="Palatino Linotype" w:cs="Times New Roman"/>
          <w:sz w:val="18"/>
          <w:szCs w:val="18"/>
        </w:rPr>
        <w:t xml:space="preserve"> rebus, etc., or of ‘</w:t>
      </w:r>
      <w:proofErr w:type="spellStart"/>
      <w:r w:rsidR="007F7558" w:rsidRPr="00C325B9">
        <w:rPr>
          <w:rFonts w:ascii="Palatino Linotype" w:hAnsi="Palatino Linotype" w:cs="Times New Roman"/>
          <w:sz w:val="18"/>
          <w:szCs w:val="18"/>
        </w:rPr>
        <w:t>events</w:t>
      </w:r>
      <w:proofErr w:type="spellEnd"/>
      <w:r w:rsidR="007F7558" w:rsidRPr="00C325B9">
        <w:rPr>
          <w:rFonts w:ascii="Palatino Linotype" w:hAnsi="Palatino Linotype" w:cs="Times New Roman"/>
          <w:sz w:val="18"/>
          <w:szCs w:val="18"/>
        </w:rPr>
        <w:t xml:space="preserve">’ (461), or in the </w:t>
      </w:r>
      <w:proofErr w:type="spellStart"/>
      <w:r w:rsidR="007F7558" w:rsidRPr="00C325B9">
        <w:rPr>
          <w:rFonts w:ascii="Palatino Linotype" w:hAnsi="Palatino Linotype" w:cs="Times New Roman"/>
          <w:sz w:val="18"/>
          <w:szCs w:val="18"/>
        </w:rPr>
        <w:t>technical</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sense</w:t>
      </w:r>
      <w:proofErr w:type="spellEnd"/>
      <w:r w:rsidR="007F7558" w:rsidRPr="00C325B9">
        <w:rPr>
          <w:rFonts w:ascii="Palatino Linotype" w:hAnsi="Palatino Linotype" w:cs="Times New Roman"/>
          <w:sz w:val="18"/>
          <w:szCs w:val="18"/>
        </w:rPr>
        <w:t xml:space="preserve"> of ‘compound bodies’. </w:t>
      </w:r>
      <w:proofErr w:type="spellStart"/>
      <w:r w:rsidR="007F7558" w:rsidRPr="00C325B9">
        <w:rPr>
          <w:rFonts w:ascii="Palatino Linotype" w:hAnsi="Palatino Linotype" w:cs="Times New Roman"/>
          <w:sz w:val="18"/>
          <w:szCs w:val="18"/>
        </w:rPr>
        <w:t>Here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is</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equivalent</w:t>
      </w:r>
      <w:proofErr w:type="spellEnd"/>
      <w:r w:rsidR="007F7558" w:rsidRPr="00C325B9">
        <w:rPr>
          <w:rFonts w:ascii="Palatino Linotype" w:hAnsi="Palatino Linotype" w:cs="Times New Roman"/>
          <w:sz w:val="18"/>
          <w:szCs w:val="18"/>
        </w:rPr>
        <w:t xml:space="preserve"> to </w:t>
      </w:r>
      <w:proofErr w:type="spellStart"/>
      <w:r w:rsidR="007F7558" w:rsidRPr="00C325B9">
        <w:rPr>
          <w:rFonts w:ascii="Palatino Linotype" w:hAnsi="Palatino Linotype" w:cs="Times New Roman"/>
          <w:sz w:val="18"/>
          <w:szCs w:val="18"/>
        </w:rPr>
        <w:t>what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he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usually</w:t>
      </w:r>
      <w:proofErr w:type="spellEnd"/>
      <w:r w:rsidR="007F7558" w:rsidRPr="00C325B9">
        <w:rPr>
          <w:rFonts w:ascii="Palatino Linotype" w:hAnsi="Palatino Linotype" w:cs="Times New Roman"/>
          <w:sz w:val="18"/>
          <w:szCs w:val="18"/>
        </w:rPr>
        <w:t xml:space="preserve"> calls </w:t>
      </w:r>
      <w:proofErr w:type="spellStart"/>
      <w:r w:rsidR="007F7558" w:rsidRPr="00C325B9">
        <w:rPr>
          <w:rFonts w:ascii="Palatino Linotype" w:hAnsi="Palatino Linotype" w:cs="Times New Roman"/>
          <w:sz w:val="18"/>
          <w:szCs w:val="18"/>
        </w:rPr>
        <w:t>natura</w:t>
      </w:r>
      <w:proofErr w:type="spellEnd"/>
      <w:r w:rsidR="007F7558" w:rsidRPr="00C325B9">
        <w:rPr>
          <w:rFonts w:ascii="Palatino Linotype" w:hAnsi="Palatino Linotype" w:cs="Times New Roman"/>
          <w:sz w:val="18"/>
          <w:szCs w:val="18"/>
        </w:rPr>
        <w:t xml:space="preserve">, as in 446 </w:t>
      </w:r>
      <w:proofErr w:type="spellStart"/>
      <w:r w:rsidR="007F7558" w:rsidRPr="00C325B9">
        <w:rPr>
          <w:rFonts w:ascii="Palatino Linotype" w:hAnsi="Palatino Linotype" w:cs="Times New Roman"/>
          <w:sz w:val="18"/>
          <w:szCs w:val="18"/>
        </w:rPr>
        <w:t>nulla</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potest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rerum</w:t>
      </w:r>
      <w:proofErr w:type="spellEnd"/>
      <w:r w:rsidR="007F7558" w:rsidRPr="00C325B9">
        <w:rPr>
          <w:rFonts w:ascii="Palatino Linotype" w:hAnsi="Palatino Linotype" w:cs="Times New Roman"/>
          <w:sz w:val="18"/>
          <w:szCs w:val="18"/>
        </w:rPr>
        <w:t xml:space="preserve"> in </w:t>
      </w:r>
      <w:proofErr w:type="spellStart"/>
      <w:r w:rsidR="007F7558" w:rsidRPr="00C325B9">
        <w:rPr>
          <w:rFonts w:ascii="Palatino Linotype" w:hAnsi="Palatino Linotype" w:cs="Times New Roman"/>
          <w:sz w:val="18"/>
          <w:szCs w:val="18"/>
        </w:rPr>
        <w:t>numero</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natura</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relinqui</w:t>
      </w:r>
      <w:proofErr w:type="spellEnd"/>
      <w:r w:rsidR="007F7558" w:rsidRPr="00C325B9">
        <w:rPr>
          <w:rFonts w:ascii="Palatino Linotype" w:hAnsi="Palatino Linotype" w:cs="Times New Roman"/>
          <w:sz w:val="18"/>
          <w:szCs w:val="18"/>
        </w:rPr>
        <w:t xml:space="preserve">, but </w:t>
      </w:r>
      <w:proofErr w:type="spellStart"/>
      <w:r w:rsidR="007F7558" w:rsidRPr="00C325B9">
        <w:rPr>
          <w:rFonts w:ascii="Palatino Linotype" w:hAnsi="Palatino Linotype" w:cs="Times New Roman"/>
          <w:sz w:val="18"/>
          <w:szCs w:val="18"/>
        </w:rPr>
        <w:t>he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is</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precluded</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from</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using</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that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word</w:t>
      </w:r>
      <w:proofErr w:type="spellEnd"/>
      <w:r w:rsidR="007F7558" w:rsidRPr="00C325B9">
        <w:rPr>
          <w:rFonts w:ascii="Palatino Linotype" w:hAnsi="Palatino Linotype" w:cs="Times New Roman"/>
          <w:sz w:val="18"/>
          <w:szCs w:val="18"/>
        </w:rPr>
        <w:t xml:space="preserve"> as </w:t>
      </w:r>
      <w:proofErr w:type="spellStart"/>
      <w:r w:rsidR="007F7558" w:rsidRPr="00C325B9">
        <w:rPr>
          <w:rFonts w:ascii="Palatino Linotype" w:hAnsi="Palatino Linotype" w:cs="Times New Roman"/>
          <w:sz w:val="18"/>
          <w:szCs w:val="18"/>
        </w:rPr>
        <w:t>he</w:t>
      </w:r>
      <w:proofErr w:type="spellEnd"/>
      <w:r w:rsidR="007F7558" w:rsidRPr="00C325B9">
        <w:rPr>
          <w:rFonts w:ascii="Palatino Linotype" w:hAnsi="Palatino Linotype" w:cs="Times New Roman"/>
          <w:sz w:val="18"/>
          <w:szCs w:val="18"/>
        </w:rPr>
        <w:t xml:space="preserve"> has </w:t>
      </w:r>
      <w:proofErr w:type="spellStart"/>
      <w:r w:rsidR="007F7558" w:rsidRPr="00C325B9">
        <w:rPr>
          <w:rFonts w:ascii="Palatino Linotype" w:hAnsi="Palatino Linotype" w:cs="Times New Roman"/>
          <w:sz w:val="18"/>
          <w:szCs w:val="18"/>
        </w:rPr>
        <w:t>it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already</w:t>
      </w:r>
      <w:proofErr w:type="spellEnd"/>
      <w:r w:rsidR="007F7558" w:rsidRPr="00C325B9">
        <w:rPr>
          <w:rFonts w:ascii="Palatino Linotype" w:hAnsi="Palatino Linotype" w:cs="Times New Roman"/>
          <w:sz w:val="18"/>
          <w:szCs w:val="18"/>
        </w:rPr>
        <w:t xml:space="preserve"> in the sentence. </w:t>
      </w:r>
      <w:proofErr w:type="spellStart"/>
      <w:r w:rsidR="007F7558" w:rsidRPr="00C325B9">
        <w:rPr>
          <w:rFonts w:ascii="Palatino Linotype" w:hAnsi="Palatino Linotype" w:cs="Times New Roman"/>
          <w:sz w:val="18"/>
          <w:szCs w:val="18"/>
        </w:rPr>
        <w:t>Having</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established</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res</w:t>
      </w:r>
      <w:proofErr w:type="spellEnd"/>
      <w:r w:rsidR="007F7558" w:rsidRPr="00C325B9">
        <w:rPr>
          <w:rFonts w:ascii="Palatino Linotype" w:hAnsi="Palatino Linotype" w:cs="Times New Roman"/>
          <w:sz w:val="18"/>
          <w:szCs w:val="18"/>
        </w:rPr>
        <w:t xml:space="preserve"> in </w:t>
      </w:r>
      <w:proofErr w:type="spellStart"/>
      <w:r w:rsidR="007F7558" w:rsidRPr="00C325B9">
        <w:rPr>
          <w:rFonts w:ascii="Palatino Linotype" w:hAnsi="Palatino Linotype" w:cs="Times New Roman"/>
          <w:sz w:val="18"/>
          <w:szCs w:val="18"/>
        </w:rPr>
        <w:t>reference</w:t>
      </w:r>
      <w:proofErr w:type="spellEnd"/>
      <w:r w:rsidR="007F7558" w:rsidRPr="00C325B9">
        <w:rPr>
          <w:rFonts w:ascii="Palatino Linotype" w:hAnsi="Palatino Linotype" w:cs="Times New Roman"/>
          <w:sz w:val="18"/>
          <w:szCs w:val="18"/>
        </w:rPr>
        <w:t xml:space="preserve"> to </w:t>
      </w:r>
      <w:proofErr w:type="spellStart"/>
      <w:r w:rsidR="007F7558" w:rsidRPr="00C325B9">
        <w:rPr>
          <w:rFonts w:ascii="Palatino Linotype" w:hAnsi="Palatino Linotype" w:cs="Times New Roman"/>
          <w:sz w:val="18"/>
          <w:szCs w:val="18"/>
        </w:rPr>
        <w:t>matter</w:t>
      </w:r>
      <w:proofErr w:type="spellEnd"/>
      <w:r w:rsidR="007F7558" w:rsidRPr="00C325B9">
        <w:rPr>
          <w:rFonts w:ascii="Palatino Linotype" w:hAnsi="Palatino Linotype" w:cs="Times New Roman"/>
          <w:sz w:val="18"/>
          <w:szCs w:val="18"/>
        </w:rPr>
        <w:t xml:space="preserve"> and </w:t>
      </w:r>
      <w:proofErr w:type="spellStart"/>
      <w:r w:rsidR="007F7558" w:rsidRPr="00C325B9">
        <w:rPr>
          <w:rFonts w:ascii="Palatino Linotype" w:hAnsi="Palatino Linotype" w:cs="Times New Roman"/>
          <w:sz w:val="18"/>
          <w:szCs w:val="18"/>
        </w:rPr>
        <w:t>space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he</w:t>
      </w:r>
      <w:proofErr w:type="spellEnd"/>
      <w:r w:rsidR="007F7558" w:rsidRPr="00C325B9">
        <w:rPr>
          <w:rFonts w:ascii="Palatino Linotype" w:hAnsi="Palatino Linotype" w:cs="Times New Roman"/>
          <w:sz w:val="18"/>
          <w:szCs w:val="18"/>
        </w:rPr>
        <w:t xml:space="preserve"> uses </w:t>
      </w:r>
      <w:proofErr w:type="spellStart"/>
      <w:r w:rsidR="007F7558" w:rsidRPr="00C325B9">
        <w:rPr>
          <w:rFonts w:ascii="Palatino Linotype" w:hAnsi="Palatino Linotype" w:cs="Times New Roman"/>
          <w:sz w:val="18"/>
          <w:szCs w:val="18"/>
        </w:rPr>
        <w:t>it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again</w:t>
      </w:r>
      <w:proofErr w:type="spellEnd"/>
      <w:r w:rsidR="007F7558" w:rsidRPr="00C325B9">
        <w:rPr>
          <w:rFonts w:ascii="Palatino Linotype" w:hAnsi="Palatino Linotype" w:cs="Times New Roman"/>
          <w:sz w:val="18"/>
          <w:szCs w:val="18"/>
        </w:rPr>
        <w:t xml:space="preserve"> in 449 and 503.”  </w:t>
      </w:r>
      <w:r w:rsidRPr="00C325B9">
        <w:rPr>
          <w:rFonts w:ascii="Palatino Linotype" w:hAnsi="Palatino Linotype" w:cs="Times New Roman"/>
          <w:b/>
          <w:sz w:val="18"/>
          <w:szCs w:val="18"/>
        </w:rPr>
        <w:t xml:space="preserve">   </w:t>
      </w:r>
    </w:p>
  </w:footnote>
  <w:footnote w:id="44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447. — nec </w:t>
      </w:r>
      <w:proofErr w:type="spellStart"/>
      <w:r w:rsidR="007F7558" w:rsidRPr="00C325B9">
        <w:rPr>
          <w:rFonts w:ascii="Palatino Linotype" w:hAnsi="Palatino Linotype" w:cs="Times New Roman"/>
          <w:b/>
          <w:bCs/>
          <w:sz w:val="18"/>
          <w:szCs w:val="18"/>
        </w:rPr>
        <w:t>quae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sub</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sensus</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cadat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ullo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tempore</w:t>
      </w:r>
      <w:proofErr w:type="spellEnd"/>
      <w:r w:rsidR="007F7558" w:rsidRPr="00C325B9">
        <w:rPr>
          <w:rFonts w:ascii="Palatino Linotype" w:hAnsi="Palatino Linotype" w:cs="Times New Roman"/>
          <w:b/>
          <w:bCs/>
          <w:sz w:val="18"/>
          <w:szCs w:val="18"/>
        </w:rPr>
        <w:t xml:space="preserve"> </w:t>
      </w:r>
      <w:proofErr w:type="gramStart"/>
      <w:r w:rsidR="007F7558" w:rsidRPr="00C325B9">
        <w:rPr>
          <w:rFonts w:ascii="Palatino Linotype" w:hAnsi="Palatino Linotype" w:cs="Times New Roman"/>
          <w:b/>
          <w:bCs/>
          <w:sz w:val="18"/>
          <w:szCs w:val="18"/>
        </w:rPr>
        <w:t>nostros  —</w:t>
      </w:r>
      <w:proofErr w:type="gramEnd"/>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Cădo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ĕre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cĕcĭdi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căsum</w:t>
      </w:r>
      <w:proofErr w:type="spellEnd"/>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intr</w:t>
      </w:r>
      <w:proofErr w:type="spellEnd"/>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1 - tomber, choir, s'abattre, se détacher, descendre.    </w:t>
      </w:r>
      <w:proofErr w:type="spellStart"/>
      <w:r w:rsidR="007F7558" w:rsidRPr="00C325B9">
        <w:rPr>
          <w:rFonts w:ascii="Palatino Linotype" w:hAnsi="Palatino Linotype" w:cs="Times New Roman"/>
          <w:b/>
          <w:bCs/>
          <w:sz w:val="18"/>
          <w:szCs w:val="18"/>
        </w:rPr>
        <w:t>Sensŭs</w:t>
      </w:r>
      <w:proofErr w:type="spellEnd"/>
      <w:r w:rsidR="007F7558" w:rsidRPr="00C325B9">
        <w:rPr>
          <w:rFonts w:ascii="Palatino Linotype" w:hAnsi="Palatino Linotype" w:cs="Times New Roman"/>
          <w:b/>
          <w:bCs/>
          <w:sz w:val="18"/>
          <w:szCs w:val="18"/>
        </w:rPr>
        <w:t>, ūs, m.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action de percevoir par les sens, sensibilité physique, faculté de sentir, sentiment, sens, sensation.    </w:t>
      </w:r>
      <w:r w:rsidR="007F7558" w:rsidRPr="00C325B9">
        <w:rPr>
          <w:rFonts w:ascii="Palatino Linotype" w:hAnsi="Palatino Linotype" w:cs="Times New Roman"/>
          <w:b/>
          <w:bCs/>
          <w:sz w:val="18"/>
          <w:szCs w:val="18"/>
        </w:rPr>
        <w:t xml:space="preserve">Nec </w:t>
      </w:r>
      <w:proofErr w:type="spellStart"/>
      <w:proofErr w:type="gramStart"/>
      <w:r w:rsidR="007F7558" w:rsidRPr="00C325B9">
        <w:rPr>
          <w:rFonts w:ascii="Palatino Linotype" w:hAnsi="Palatino Linotype" w:cs="Times New Roman"/>
          <w:b/>
          <w:bCs/>
          <w:sz w:val="18"/>
          <w:szCs w:val="18"/>
        </w:rPr>
        <w:t>ullo</w:t>
      </w:r>
      <w:proofErr w:type="spellEnd"/>
      <w:r w:rsidR="007F7558" w:rsidRPr="00C325B9">
        <w:rPr>
          <w:rFonts w:ascii="Palatino Linotype" w:hAnsi="Palatino Linotype" w:cs="Times New Roman"/>
          <w:b/>
          <w:bCs/>
          <w:sz w:val="18"/>
          <w:szCs w:val="18"/>
        </w:rPr>
        <w:t xml:space="preserve">  =</w:t>
      </w:r>
      <w:proofErr w:type="gram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nullo</w:t>
      </w:r>
      <w:proofErr w:type="spellEnd"/>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précédé d’une </w:t>
      </w:r>
      <w:proofErr w:type="spellStart"/>
      <w:r w:rsidR="007F7558" w:rsidRPr="00C325B9">
        <w:rPr>
          <w:rFonts w:ascii="Palatino Linotype" w:hAnsi="Palatino Linotype" w:cs="Times New Roman"/>
          <w:sz w:val="18"/>
          <w:szCs w:val="18"/>
        </w:rPr>
        <w:t>cj</w:t>
      </w:r>
      <w:proofErr w:type="spellEnd"/>
      <w:r w:rsidR="007F7558" w:rsidRPr="00C325B9">
        <w:rPr>
          <w:rFonts w:ascii="Palatino Linotype" w:hAnsi="Palatino Linotype" w:cs="Times New Roman"/>
          <w:sz w:val="18"/>
          <w:szCs w:val="18"/>
        </w:rPr>
        <w:t xml:space="preserve"> de </w:t>
      </w:r>
      <w:proofErr w:type="spellStart"/>
      <w:r w:rsidR="007F7558" w:rsidRPr="00C325B9">
        <w:rPr>
          <w:rFonts w:ascii="Palatino Linotype" w:hAnsi="Palatino Linotype" w:cs="Times New Roman"/>
          <w:sz w:val="18"/>
          <w:szCs w:val="18"/>
        </w:rPr>
        <w:t>coord</w:t>
      </w:r>
      <w:proofErr w:type="spellEnd"/>
      <w:r w:rsidR="007F7558"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4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 xml:space="preserve">448. — nec </w:t>
      </w:r>
      <w:proofErr w:type="spellStart"/>
      <w:r w:rsidR="007F7558" w:rsidRPr="00C325B9">
        <w:rPr>
          <w:rFonts w:ascii="Palatino Linotype" w:hAnsi="Palatino Linotype" w:cs="Times New Roman"/>
          <w:b/>
          <w:bCs/>
          <w:sz w:val="18"/>
          <w:szCs w:val="18"/>
        </w:rPr>
        <w:t>ratione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animi</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quam</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quisquam</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possit</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apisci</w:t>
      </w:r>
      <w:proofErr w:type="spellEnd"/>
      <w:r w:rsidR="007F7558" w:rsidRPr="00C325B9">
        <w:rPr>
          <w:rFonts w:ascii="Palatino Linotype" w:hAnsi="Palatino Linotype" w:cs="Times New Roman"/>
          <w:b/>
          <w:bCs/>
          <w:sz w:val="18"/>
          <w:szCs w:val="18"/>
        </w:rPr>
        <w:t>.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Ratione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animi</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voir  425</w:t>
      </w:r>
      <w:proofErr w:type="gramEnd"/>
      <w:r w:rsidR="007F7558" w:rsidRPr="00C325B9">
        <w:rPr>
          <w:rFonts w:ascii="Palatino Linotype" w:hAnsi="Palatino Linotype" w:cs="Times New Roman"/>
          <w:sz w:val="18"/>
          <w:szCs w:val="18"/>
        </w:rPr>
        <w:t xml:space="preserve">.  </w:t>
      </w:r>
      <w:proofErr w:type="spellStart"/>
      <w:proofErr w:type="gramStart"/>
      <w:r w:rsidR="007F7558" w:rsidRPr="00C325B9">
        <w:rPr>
          <w:rFonts w:ascii="Palatino Linotype" w:hAnsi="Palatino Linotype" w:cs="Times New Roman"/>
          <w:b/>
          <w:bCs/>
          <w:sz w:val="18"/>
          <w:szCs w:val="18"/>
        </w:rPr>
        <w:t>ăpiscor</w:t>
      </w:r>
      <w:proofErr w:type="spellEnd"/>
      <w:proofErr w:type="gram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apisci</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aptus</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sum</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apio</w:t>
      </w:r>
      <w:proofErr w:type="spellEnd"/>
      <w:r w:rsidR="007F7558" w:rsidRPr="00C325B9">
        <w:rPr>
          <w:rFonts w:ascii="Palatino Linotype" w:hAnsi="Palatino Linotype" w:cs="Times New Roman"/>
          <w:sz w:val="18"/>
          <w:szCs w:val="18"/>
        </w:rPr>
        <w:t xml:space="preserve">] : - tr. </w:t>
      </w:r>
      <w:proofErr w:type="gramStart"/>
      <w:r w:rsidR="007F7558"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1</w:t>
      </w:r>
      <w:proofErr w:type="gramEnd"/>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atteindre.</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saisir [</w:t>
      </w:r>
      <w:r w:rsidR="007F7558" w:rsidRPr="00C325B9">
        <w:rPr>
          <w:rFonts w:ascii="Palatino Linotype" w:hAnsi="Palatino Linotype" w:cs="Times New Roman"/>
          <w:i/>
          <w:iCs/>
          <w:sz w:val="18"/>
          <w:szCs w:val="18"/>
        </w:rPr>
        <w:t xml:space="preserve">en </w:t>
      </w:r>
      <w:proofErr w:type="spellStart"/>
      <w:r w:rsidR="007F7558" w:rsidRPr="00C325B9">
        <w:rPr>
          <w:rFonts w:ascii="Palatino Linotype" w:hAnsi="Palatino Linotype" w:cs="Times New Roman"/>
          <w:i/>
          <w:iCs/>
          <w:sz w:val="18"/>
          <w:szCs w:val="18"/>
        </w:rPr>
        <w:t>parl</w:t>
      </w:r>
      <w:proofErr w:type="spellEnd"/>
      <w:r w:rsidR="007F7558" w:rsidRPr="00C325B9">
        <w:rPr>
          <w:rFonts w:ascii="Palatino Linotype" w:hAnsi="Palatino Linotype" w:cs="Times New Roman"/>
          <w:i/>
          <w:iCs/>
          <w:sz w:val="18"/>
          <w:szCs w:val="18"/>
        </w:rPr>
        <w:t xml:space="preserve">. </w:t>
      </w:r>
      <w:proofErr w:type="gramStart"/>
      <w:r w:rsidR="007F7558" w:rsidRPr="00C325B9">
        <w:rPr>
          <w:rFonts w:ascii="Palatino Linotype" w:hAnsi="Palatino Linotype" w:cs="Times New Roman"/>
          <w:i/>
          <w:iCs/>
          <w:sz w:val="18"/>
          <w:szCs w:val="18"/>
        </w:rPr>
        <w:t>de</w:t>
      </w:r>
      <w:proofErr w:type="gramEnd"/>
      <w:r w:rsidR="007F7558" w:rsidRPr="00C325B9">
        <w:rPr>
          <w:rFonts w:ascii="Palatino Linotype" w:hAnsi="Palatino Linotype" w:cs="Times New Roman"/>
          <w:i/>
          <w:iCs/>
          <w:sz w:val="18"/>
          <w:szCs w:val="18"/>
        </w:rPr>
        <w:t xml:space="preserve"> maladies</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nullo</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cessabant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tempore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apisci</w:t>
      </w:r>
      <w:proofErr w:type="spellEnd"/>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ex </w:t>
      </w:r>
      <w:proofErr w:type="spellStart"/>
      <w:r w:rsidR="007F7558" w:rsidRPr="00C325B9">
        <w:rPr>
          <w:rFonts w:ascii="Palatino Linotype" w:hAnsi="Palatino Linotype" w:cs="Times New Roman"/>
          <w:sz w:val="18"/>
          <w:szCs w:val="18"/>
        </w:rPr>
        <w:t>aliis</w:t>
      </w:r>
      <w:proofErr w:type="spellEnd"/>
      <w:r w:rsidR="007F7558" w:rsidRPr="00C325B9">
        <w:rPr>
          <w:rFonts w:ascii="Palatino Linotype" w:hAnsi="Palatino Linotype" w:cs="Times New Roman"/>
          <w:sz w:val="18"/>
          <w:szCs w:val="18"/>
        </w:rPr>
        <w:t xml:space="preserve"> alios </w:t>
      </w:r>
      <w:proofErr w:type="spellStart"/>
      <w:r w:rsidR="007F7558" w:rsidRPr="00C325B9">
        <w:rPr>
          <w:rFonts w:ascii="Palatino Linotype" w:hAnsi="Palatino Linotype" w:cs="Times New Roman"/>
          <w:sz w:val="18"/>
          <w:szCs w:val="18"/>
        </w:rPr>
        <w:t>avidi</w:t>
      </w:r>
      <w:proofErr w:type="spellEnd"/>
      <w:r w:rsidR="007F7558" w:rsidRPr="00C325B9">
        <w:rPr>
          <w:rFonts w:ascii="Palatino Linotype" w:hAnsi="Palatino Linotype" w:cs="Times New Roman"/>
          <w:sz w:val="18"/>
          <w:szCs w:val="18"/>
        </w:rPr>
        <w:t xml:space="preserve"> contagia morbi,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xml:space="preserve">. 6, 1235 : la contagion inexorable ne cessait à aucun moment de saisir les uns après les autres.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3 - saisir par la pensée, concevoir, comprendre.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ratione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animi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apisci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xml:space="preserve">. 1, 448 : atteindre par l'intelligence.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4 - gagner, obtenir.</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br/>
        <w:t xml:space="preserve">          </w:t>
      </w:r>
      <w:r w:rsidR="007F7558" w:rsidRPr="00C325B9">
        <w:rPr>
          <w:rFonts w:ascii="Palatino Linotype" w:hAnsi="Palatino Linotype" w:cs="Times New Roman"/>
          <w:b/>
          <w:bCs/>
          <w:color w:val="C00000"/>
          <w:sz w:val="18"/>
          <w:szCs w:val="18"/>
        </w:rPr>
        <w:t>NB.</w:t>
      </w:r>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Bailey 447-8. Sc. ‘</w:t>
      </w:r>
      <w:proofErr w:type="spellStart"/>
      <w:r w:rsidR="007F7558" w:rsidRPr="00C325B9">
        <w:rPr>
          <w:rFonts w:ascii="Palatino Linotype" w:hAnsi="Palatino Linotype" w:cs="Times New Roman"/>
          <w:sz w:val="18"/>
          <w:szCs w:val="18"/>
        </w:rPr>
        <w:t>either</w:t>
      </w:r>
      <w:proofErr w:type="spellEnd"/>
      <w:r w:rsidR="007F7558" w:rsidRPr="00C325B9">
        <w:rPr>
          <w:rFonts w:ascii="Palatino Linotype" w:hAnsi="Palatino Linotype" w:cs="Times New Roman"/>
          <w:sz w:val="18"/>
          <w:szCs w:val="18"/>
        </w:rPr>
        <w:t xml:space="preserve"> perceptible to the </w:t>
      </w:r>
      <w:proofErr w:type="spellStart"/>
      <w:r w:rsidR="007F7558" w:rsidRPr="00C325B9">
        <w:rPr>
          <w:rFonts w:ascii="Palatino Linotype" w:hAnsi="Palatino Linotype" w:cs="Times New Roman"/>
          <w:sz w:val="18"/>
          <w:szCs w:val="18"/>
        </w:rPr>
        <w:t>senses</w:t>
      </w:r>
      <w:proofErr w:type="spellEnd"/>
      <w:r w:rsidR="007F7558" w:rsidRPr="00C325B9">
        <w:rPr>
          <w:rFonts w:ascii="Palatino Linotype" w:hAnsi="Palatino Linotype" w:cs="Times New Roman"/>
          <w:sz w:val="18"/>
          <w:szCs w:val="18"/>
        </w:rPr>
        <w:t xml:space="preserve"> or </w:t>
      </w:r>
      <w:proofErr w:type="spellStart"/>
      <w:r w:rsidR="007F7558" w:rsidRPr="00C325B9">
        <w:rPr>
          <w:rFonts w:ascii="Palatino Linotype" w:hAnsi="Palatino Linotype" w:cs="Times New Roman"/>
          <w:sz w:val="18"/>
          <w:szCs w:val="18"/>
        </w:rPr>
        <w:t>conceivable</w:t>
      </w:r>
      <w:proofErr w:type="spellEnd"/>
      <w:r w:rsidR="007F7558" w:rsidRPr="00C325B9">
        <w:rPr>
          <w:rFonts w:ascii="Palatino Linotype" w:hAnsi="Palatino Linotype" w:cs="Times New Roman"/>
          <w:sz w:val="18"/>
          <w:szCs w:val="18"/>
        </w:rPr>
        <w:t xml:space="preserve"> by the. </w:t>
      </w:r>
      <w:proofErr w:type="spellStart"/>
      <w:proofErr w:type="gramStart"/>
      <w:r w:rsidR="007F7558" w:rsidRPr="00C325B9">
        <w:rPr>
          <w:rFonts w:ascii="Palatino Linotype" w:hAnsi="Palatino Linotype" w:cs="Times New Roman"/>
          <w:sz w:val="18"/>
          <w:szCs w:val="18"/>
        </w:rPr>
        <w:t>mind</w:t>
      </w:r>
      <w:proofErr w:type="spellEnd"/>
      <w:r w:rsidR="007F7558" w:rsidRPr="00C325B9">
        <w:rPr>
          <w:rFonts w:ascii="Palatino Linotype" w:hAnsi="Palatino Linotype" w:cs="Times New Roman"/>
          <w:sz w:val="18"/>
          <w:szCs w:val="18"/>
        </w:rPr>
        <w:t>',  c</w:t>
      </w:r>
      <w:proofErr w:type="gramEnd"/>
      <w:r w:rsidR="007F7558" w:rsidRPr="00C325B9">
        <w:rPr>
          <w:rFonts w:ascii="Palatino Linotype" w:hAnsi="Palatino Linotype" w:cs="Times New Roman"/>
          <w:sz w:val="18"/>
          <w:szCs w:val="18"/>
        </w:rPr>
        <w:t xml:space="preserve">-à-d.  </w:t>
      </w:r>
      <w:proofErr w:type="gramStart"/>
      <w:r w:rsidR="007F7558" w:rsidRPr="00C325B9">
        <w:rPr>
          <w:rFonts w:ascii="Palatino Linotype" w:hAnsi="Palatino Linotype" w:cs="Times New Roman"/>
          <w:sz w:val="18"/>
          <w:szCs w:val="18"/>
        </w:rPr>
        <w:t>gr</w:t>
      </w:r>
      <w:proofErr w:type="gramEnd"/>
      <w:r w:rsidR="007F7558" w:rsidRPr="00C325B9">
        <w:rPr>
          <w:rFonts w:ascii="Palatino Linotype" w:hAnsi="Palatino Linotype" w:cs="Times New Roman"/>
          <w:sz w:val="18"/>
          <w:szCs w:val="18"/>
        </w:rPr>
        <w:t>* ‘</w:t>
      </w:r>
      <w:proofErr w:type="spellStart"/>
      <w:proofErr w:type="gramStart"/>
      <w:r w:rsidR="007F7558" w:rsidRPr="00C325B9">
        <w:rPr>
          <w:rFonts w:ascii="Palatino Linotype" w:hAnsi="Palatino Linotype" w:cs="Times New Roman"/>
          <w:sz w:val="18"/>
          <w:szCs w:val="18"/>
        </w:rPr>
        <w:t>oute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aisthêton</w:t>
      </w:r>
      <w:proofErr w:type="spellEnd"/>
      <w:proofErr w:type="gram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oute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noêton</w:t>
      </w:r>
      <w:proofErr w:type="spellEnd"/>
      <w:r w:rsidR="007F7558" w:rsidRPr="00C325B9">
        <w:rPr>
          <w:rFonts w:ascii="Palatino Linotype" w:hAnsi="Palatino Linotype" w:cs="Times New Roman"/>
          <w:sz w:val="18"/>
          <w:szCs w:val="18"/>
        </w:rPr>
        <w:t xml:space="preserve">’ comme le résume Munro.    </w:t>
      </w:r>
      <w:r w:rsidRPr="00C325B9">
        <w:rPr>
          <w:rFonts w:ascii="Palatino Linotype" w:hAnsi="Palatino Linotype" w:cs="Times New Roman"/>
          <w:b/>
          <w:sz w:val="18"/>
          <w:szCs w:val="18"/>
        </w:rPr>
        <w:t xml:space="preserve">     </w:t>
      </w:r>
    </w:p>
  </w:footnote>
  <w:footnote w:id="449">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F7558" w:rsidRPr="00C325B9">
        <w:rPr>
          <w:rFonts w:ascii="Palatino Linotype" w:hAnsi="Palatino Linotype"/>
          <w:b/>
          <w:bCs/>
          <w:sz w:val="18"/>
          <w:szCs w:val="18"/>
        </w:rPr>
        <w:t xml:space="preserve">449. — Nam </w:t>
      </w:r>
      <w:proofErr w:type="spellStart"/>
      <w:r w:rsidR="007F7558" w:rsidRPr="00C325B9">
        <w:rPr>
          <w:rFonts w:ascii="Palatino Linotype" w:hAnsi="Palatino Linotype"/>
          <w:b/>
          <w:bCs/>
          <w:sz w:val="18"/>
          <w:szCs w:val="18"/>
        </w:rPr>
        <w:t>quaecumque</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cluent</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aut</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his</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coniuncta</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duabus</w:t>
      </w:r>
      <w:proofErr w:type="spellEnd"/>
      <w:r w:rsidR="007F7558" w:rsidRPr="00C325B9">
        <w:rPr>
          <w:rFonts w:ascii="Palatino Linotype" w:hAnsi="Palatino Linotype"/>
          <w:b/>
          <w:bCs/>
          <w:sz w:val="18"/>
          <w:szCs w:val="18"/>
        </w:rPr>
        <w:t xml:space="preserve"> —    </w:t>
      </w:r>
      <w:proofErr w:type="spellStart"/>
      <w:r w:rsidR="007F7558" w:rsidRPr="00C325B9">
        <w:rPr>
          <w:rFonts w:ascii="Palatino Linotype" w:hAnsi="Palatino Linotype"/>
          <w:b/>
          <w:bCs/>
          <w:sz w:val="18"/>
          <w:szCs w:val="18"/>
        </w:rPr>
        <w:t>Clŭĕo</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ēre</w:t>
      </w:r>
      <w:proofErr w:type="spellEnd"/>
      <w:r w:rsidR="007F7558" w:rsidRPr="00C325B9">
        <w:rPr>
          <w:rFonts w:ascii="Palatino Linotype" w:hAnsi="Palatino Linotype"/>
          <w:b/>
          <w:bCs/>
          <w:sz w:val="18"/>
          <w:szCs w:val="18"/>
        </w:rPr>
        <w:t xml:space="preserve"> : </w:t>
      </w:r>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intr</w:t>
      </w:r>
      <w:proofErr w:type="spellEnd"/>
      <w:r w:rsidR="007F7558" w:rsidRPr="00C325B9">
        <w:rPr>
          <w:rFonts w:ascii="Palatino Linotype" w:hAnsi="Palatino Linotype"/>
          <w:sz w:val="18"/>
          <w:szCs w:val="18"/>
        </w:rPr>
        <w:t>. - 1 - s'entendre dire,</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avoir la réputation de, passer pour. - 2 - être illustre, s'illustrer. - 3 - avoir un nom</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 être, exister.  ‖</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w:t>
      </w:r>
      <w:r w:rsidR="00CA3BD1"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videmus</w:t>
      </w:r>
      <w:proofErr w:type="spellEnd"/>
      <w:r w:rsidR="007F7558" w:rsidRPr="00C325B9">
        <w:rPr>
          <w:rFonts w:ascii="Palatino Linotype" w:hAnsi="Palatino Linotype"/>
          <w:sz w:val="18"/>
          <w:szCs w:val="18"/>
        </w:rPr>
        <w:t xml:space="preserve"> inter se nota </w:t>
      </w:r>
      <w:proofErr w:type="spellStart"/>
      <w:r w:rsidR="007F7558" w:rsidRPr="00C325B9">
        <w:rPr>
          <w:rFonts w:ascii="Palatino Linotype" w:hAnsi="Palatino Linotype"/>
          <w:sz w:val="18"/>
          <w:szCs w:val="18"/>
        </w:rPr>
        <w:t>cluere</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Lucr</w:t>
      </w:r>
      <w:proofErr w:type="spellEnd"/>
      <w:r w:rsidR="007F7558" w:rsidRPr="00C325B9">
        <w:rPr>
          <w:rFonts w:ascii="Palatino Linotype" w:hAnsi="Palatino Linotype"/>
          <w:sz w:val="18"/>
          <w:szCs w:val="18"/>
        </w:rPr>
        <w:t xml:space="preserve">. 2, 351 : nous le voyons, [les animaux] se connaissent entre eux.  ‖ </w:t>
      </w:r>
      <w:proofErr w:type="spellStart"/>
      <w:r w:rsidR="007F7558" w:rsidRPr="00C325B9">
        <w:rPr>
          <w:rFonts w:ascii="Palatino Linotype" w:hAnsi="Palatino Linotype"/>
          <w:sz w:val="18"/>
          <w:szCs w:val="18"/>
        </w:rPr>
        <w:t>quæcumque</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cluent</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Lucr</w:t>
      </w:r>
      <w:proofErr w:type="spellEnd"/>
      <w:r w:rsidR="007F7558" w:rsidRPr="00C325B9">
        <w:rPr>
          <w:rFonts w:ascii="Palatino Linotype" w:hAnsi="Palatino Linotype"/>
          <w:sz w:val="18"/>
          <w:szCs w:val="18"/>
        </w:rPr>
        <w:t>. 1, 450 : tout ce qui a un nom (c-à-d. pour Ernout «</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tout ce qui existe</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 xml:space="preserve">», mais voir Bailey en NB.).      </w:t>
      </w:r>
      <w:r w:rsidR="007F7558" w:rsidRPr="00C325B9">
        <w:rPr>
          <w:rFonts w:ascii="Palatino Linotype" w:hAnsi="Palatino Linotype"/>
          <w:b/>
          <w:bCs/>
          <w:sz w:val="18"/>
          <w:szCs w:val="18"/>
        </w:rPr>
        <w:t xml:space="preserve">Conjungo, </w:t>
      </w:r>
      <w:proofErr w:type="spellStart"/>
      <w:r w:rsidR="007F7558" w:rsidRPr="00C325B9">
        <w:rPr>
          <w:rFonts w:ascii="Palatino Linotype" w:hAnsi="Palatino Linotype"/>
          <w:b/>
          <w:bCs/>
          <w:sz w:val="18"/>
          <w:szCs w:val="18"/>
        </w:rPr>
        <w:t>ĕre</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sz w:val="18"/>
          <w:szCs w:val="18"/>
        </w:rPr>
        <w:t>junxi</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junctum</w:t>
      </w:r>
      <w:proofErr w:type="spellEnd"/>
      <w:r w:rsidR="007F7558" w:rsidRPr="00C325B9">
        <w:rPr>
          <w:rFonts w:ascii="Palatino Linotype" w:hAnsi="Palatino Linotype"/>
          <w:sz w:val="18"/>
          <w:szCs w:val="18"/>
        </w:rPr>
        <w:t xml:space="preserve"> : - tr. - 1 - lier ensemble, joindre, unir </w:t>
      </w:r>
      <w:proofErr w:type="gramStart"/>
      <w:r w:rsidR="007F7558" w:rsidRPr="00C325B9">
        <w:rPr>
          <w:rFonts w:ascii="Palatino Linotype" w:hAnsi="Palatino Linotype"/>
          <w:sz w:val="18"/>
          <w:szCs w:val="18"/>
        </w:rPr>
        <w:t>( -</w:t>
      </w:r>
      <w:proofErr w:type="gramEnd"/>
      <w:r w:rsidR="00CA3BD1" w:rsidRPr="00C325B9">
        <w:rPr>
          <w:rFonts w:ascii="Palatino Linotype" w:hAnsi="Palatino Linotype"/>
          <w:i/>
          <w:iCs/>
          <w:sz w:val="18"/>
          <w:szCs w:val="18"/>
        </w:rPr>
        <w:t xml:space="preserve"> </w:t>
      </w:r>
      <w:proofErr w:type="spellStart"/>
      <w:r w:rsidR="007F7558" w:rsidRPr="00C325B9">
        <w:rPr>
          <w:rFonts w:ascii="Palatino Linotype" w:hAnsi="Palatino Linotype"/>
          <w:i/>
          <w:iCs/>
          <w:sz w:val="18"/>
          <w:szCs w:val="18"/>
        </w:rPr>
        <w:t>constr</w:t>
      </w:r>
      <w:proofErr w:type="spellEnd"/>
      <w:r w:rsidR="007F7558" w:rsidRPr="00C325B9">
        <w:rPr>
          <w:rFonts w:ascii="Palatino Linotype" w:hAnsi="Palatino Linotype"/>
          <w:i/>
          <w:iCs/>
          <w:sz w:val="18"/>
          <w:szCs w:val="18"/>
        </w:rPr>
        <w:t xml:space="preserve">. avec cum, avec </w:t>
      </w:r>
      <w:proofErr w:type="spellStart"/>
      <w:r w:rsidR="007F7558" w:rsidRPr="00C325B9">
        <w:rPr>
          <w:rFonts w:ascii="Palatino Linotype" w:hAnsi="Palatino Linotype"/>
          <w:i/>
          <w:iCs/>
          <w:sz w:val="18"/>
          <w:szCs w:val="18"/>
        </w:rPr>
        <w:t>dat</w:t>
      </w:r>
      <w:proofErr w:type="spellEnd"/>
      <w:r w:rsidR="007F7558" w:rsidRPr="00C325B9">
        <w:rPr>
          <w:rFonts w:ascii="Palatino Linotype" w:hAnsi="Palatino Linotype"/>
          <w:i/>
          <w:iCs/>
          <w:sz w:val="18"/>
          <w:szCs w:val="18"/>
        </w:rPr>
        <w:t>., avec inter se.)</w:t>
      </w:r>
      <w:r w:rsidR="007F7558" w:rsidRPr="00C325B9">
        <w:rPr>
          <w:rFonts w:ascii="Palatino Linotype" w:hAnsi="Palatino Linotype"/>
          <w:sz w:val="18"/>
          <w:szCs w:val="18"/>
        </w:rPr>
        <w:t>.</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2 -</w:t>
      </w:r>
      <w:r w:rsidR="00CA3BD1" w:rsidRPr="00C325B9">
        <w:rPr>
          <w:rFonts w:ascii="Palatino Linotype" w:hAnsi="Palatino Linotype"/>
          <w:sz w:val="18"/>
          <w:szCs w:val="18"/>
        </w:rPr>
        <w:t xml:space="preserve"> </w:t>
      </w:r>
      <w:r w:rsidR="007F7558" w:rsidRPr="00C325B9">
        <w:rPr>
          <w:rFonts w:ascii="Palatino Linotype" w:hAnsi="Palatino Linotype"/>
          <w:i/>
          <w:iCs/>
          <w:sz w:val="18"/>
          <w:szCs w:val="18"/>
        </w:rPr>
        <w:t xml:space="preserve">passif </w:t>
      </w:r>
      <w:r w:rsidR="007F7558" w:rsidRPr="00C325B9">
        <w:rPr>
          <w:rFonts w:ascii="Palatino Linotype" w:hAnsi="Palatino Linotype"/>
          <w:sz w:val="18"/>
          <w:szCs w:val="18"/>
        </w:rPr>
        <w:t>être formé par liaison, union</w:t>
      </w:r>
      <w:r w:rsidR="00CA3BD1" w:rsidRPr="00C325B9">
        <w:rPr>
          <w:rFonts w:ascii="Palatino Linotype" w:hAnsi="Palatino Linotype"/>
          <w:sz w:val="18"/>
          <w:szCs w:val="18"/>
        </w:rPr>
        <w:t xml:space="preserve"> </w:t>
      </w:r>
      <w:proofErr w:type="gramStart"/>
      <w:r w:rsidR="007F7558" w:rsidRPr="00C325B9">
        <w:rPr>
          <w:rFonts w:ascii="Palatino Linotype" w:hAnsi="Palatino Linotype"/>
          <w:sz w:val="18"/>
          <w:szCs w:val="18"/>
        </w:rPr>
        <w:t>;  se</w:t>
      </w:r>
      <w:proofErr w:type="gramEnd"/>
      <w:r w:rsidR="007F7558" w:rsidRPr="00C325B9">
        <w:rPr>
          <w:rFonts w:ascii="Palatino Linotype" w:hAnsi="Palatino Linotype"/>
          <w:sz w:val="18"/>
          <w:szCs w:val="18"/>
        </w:rPr>
        <w:t xml:space="preserve"> joindre, se réunir, faire corps avec</w:t>
      </w:r>
      <w:proofErr w:type="gramStart"/>
      <w:r w:rsidR="007F7558" w:rsidRPr="00C325B9">
        <w:rPr>
          <w:rFonts w:ascii="Palatino Linotype" w:hAnsi="Palatino Linotype"/>
          <w:sz w:val="18"/>
          <w:szCs w:val="18"/>
        </w:rPr>
        <w:t xml:space="preserve">   [</w:t>
      </w:r>
      <w:proofErr w:type="gramEnd"/>
      <w:r w:rsidR="007F7558" w:rsidRPr="00C325B9">
        <w:rPr>
          <w:rFonts w:ascii="Palatino Linotype" w:hAnsi="Palatino Linotype"/>
          <w:sz w:val="18"/>
          <w:szCs w:val="18"/>
        </w:rPr>
        <w:t xml:space="preserve">…].     </w:t>
      </w:r>
      <w:proofErr w:type="spellStart"/>
      <w:r w:rsidR="007F7558" w:rsidRPr="00C325B9">
        <w:rPr>
          <w:rFonts w:ascii="Palatino Linotype" w:hAnsi="Palatino Linotype"/>
          <w:b/>
          <w:bCs/>
          <w:sz w:val="18"/>
          <w:szCs w:val="18"/>
        </w:rPr>
        <w:t>Conjuncta</w:t>
      </w:r>
      <w:proofErr w:type="spellEnd"/>
      <w:r w:rsidR="007F7558" w:rsidRPr="00C325B9">
        <w:rPr>
          <w:rFonts w:ascii="Palatino Linotype" w:hAnsi="Palatino Linotype"/>
          <w:b/>
          <w:bCs/>
          <w:sz w:val="18"/>
          <w:szCs w:val="18"/>
        </w:rPr>
        <w:t xml:space="preserve"> = le terme épicurien</w:t>
      </w:r>
      <w:r w:rsidR="00CA3BD1" w:rsidRPr="00C325B9">
        <w:rPr>
          <w:rFonts w:ascii="Palatino Linotype" w:hAnsi="Palatino Linotype"/>
          <w:b/>
          <w:bCs/>
          <w:sz w:val="18"/>
          <w:szCs w:val="18"/>
        </w:rPr>
        <w:t xml:space="preserve"> </w:t>
      </w:r>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Συμ</w:t>
      </w:r>
      <w:proofErr w:type="spellEnd"/>
      <w:r w:rsidR="007F7558" w:rsidRPr="00C325B9">
        <w:rPr>
          <w:rFonts w:ascii="Palatino Linotype" w:hAnsi="Palatino Linotype"/>
          <w:b/>
          <w:bCs/>
          <w:sz w:val="18"/>
          <w:szCs w:val="18"/>
        </w:rPr>
        <w:t>βεβ</w:t>
      </w:r>
      <w:proofErr w:type="spellStart"/>
      <w:r w:rsidR="007F7558" w:rsidRPr="00C325B9">
        <w:rPr>
          <w:rFonts w:ascii="Palatino Linotype" w:hAnsi="Palatino Linotype"/>
          <w:b/>
          <w:bCs/>
          <w:sz w:val="18"/>
          <w:szCs w:val="18"/>
        </w:rPr>
        <w:t>ηκότ</w:t>
      </w:r>
      <w:proofErr w:type="spellEnd"/>
      <w:r w:rsidR="007F7558" w:rsidRPr="00C325B9">
        <w:rPr>
          <w:rFonts w:ascii="Palatino Linotype" w:hAnsi="Palatino Linotype"/>
          <w:b/>
          <w:bCs/>
          <w:sz w:val="18"/>
          <w:szCs w:val="18"/>
        </w:rPr>
        <w:t>α (*</w:t>
      </w:r>
      <w:proofErr w:type="spellStart"/>
      <w:r w:rsidR="007F7558" w:rsidRPr="00C325B9">
        <w:rPr>
          <w:rFonts w:ascii="Palatino Linotype" w:hAnsi="Palatino Linotype"/>
          <w:b/>
          <w:bCs/>
          <w:sz w:val="18"/>
          <w:szCs w:val="18"/>
        </w:rPr>
        <w:t>sumbébêkota</w:t>
      </w:r>
      <w:proofErr w:type="spellEnd"/>
      <w:r w:rsidR="007F7558" w:rsidRPr="00C325B9">
        <w:rPr>
          <w:rFonts w:ascii="Palatino Linotype" w:hAnsi="Palatino Linotype"/>
          <w:b/>
          <w:bCs/>
          <w:sz w:val="18"/>
          <w:szCs w:val="18"/>
        </w:rPr>
        <w:t>*).</w:t>
      </w:r>
      <w:r w:rsidR="007F7558" w:rsidRPr="00C325B9">
        <w:rPr>
          <w:rFonts w:ascii="Palatino Linotype" w:hAnsi="Palatino Linotype"/>
          <w:sz w:val="18"/>
          <w:szCs w:val="18"/>
        </w:rPr>
        <w:t xml:space="preserve"> </w:t>
      </w:r>
      <w:proofErr w:type="spellStart"/>
      <w:r w:rsidR="007F7558" w:rsidRPr="00C325B9">
        <w:rPr>
          <w:rFonts w:ascii="Palatino Linotype" w:hAnsi="Palatino Linotype"/>
          <w:b/>
          <w:bCs/>
          <w:sz w:val="18"/>
          <w:szCs w:val="18"/>
        </w:rPr>
        <w:t>Coniuncta</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is</w:t>
      </w:r>
      <w:proofErr w:type="spellEnd"/>
      <w:r w:rsidR="007F7558" w:rsidRPr="00C325B9">
        <w:rPr>
          <w:rFonts w:ascii="Palatino Linotype" w:hAnsi="Palatino Linotype"/>
          <w:sz w:val="18"/>
          <w:szCs w:val="18"/>
        </w:rPr>
        <w:t xml:space="preserve"> considéré par </w:t>
      </w:r>
      <w:proofErr w:type="spellStart"/>
      <w:r w:rsidR="007F7558" w:rsidRPr="00C325B9">
        <w:rPr>
          <w:rFonts w:ascii="Palatino Linotype" w:hAnsi="Palatino Linotype"/>
          <w:sz w:val="18"/>
          <w:szCs w:val="18"/>
        </w:rPr>
        <w:t>Lucr</w:t>
      </w:r>
      <w:proofErr w:type="spellEnd"/>
      <w:r w:rsidR="007F7558" w:rsidRPr="00C325B9">
        <w:rPr>
          <w:rFonts w:ascii="Palatino Linotype" w:hAnsi="Palatino Linotype"/>
          <w:sz w:val="18"/>
          <w:szCs w:val="18"/>
        </w:rPr>
        <w:t xml:space="preserve">. </w:t>
      </w:r>
      <w:proofErr w:type="spellStart"/>
      <w:proofErr w:type="gramStart"/>
      <w:r w:rsidR="007F7558" w:rsidRPr="00C325B9">
        <w:rPr>
          <w:rFonts w:ascii="Palatino Linotype" w:hAnsi="Palatino Linotype"/>
          <w:sz w:val="18"/>
          <w:szCs w:val="18"/>
        </w:rPr>
        <w:t>cō</w:t>
      </w:r>
      <w:proofErr w:type="spellEnd"/>
      <w:proofErr w:type="gramEnd"/>
      <w:r w:rsidR="007F7558" w:rsidRPr="00C325B9">
        <w:rPr>
          <w:rFonts w:ascii="Palatino Linotype" w:hAnsi="Palatino Linotype"/>
          <w:sz w:val="18"/>
          <w:szCs w:val="18"/>
        </w:rPr>
        <w:t xml:space="preserve"> un participe et cst avec un </w:t>
      </w:r>
      <w:proofErr w:type="spellStart"/>
      <w:r w:rsidR="007F7558" w:rsidRPr="00C325B9">
        <w:rPr>
          <w:rFonts w:ascii="Palatino Linotype" w:hAnsi="Palatino Linotype"/>
          <w:sz w:val="18"/>
          <w:szCs w:val="18"/>
        </w:rPr>
        <w:t>dat</w:t>
      </w:r>
      <w:proofErr w:type="spellEnd"/>
      <w:r w:rsidR="007F7558" w:rsidRPr="00C325B9">
        <w:rPr>
          <w:rFonts w:ascii="Palatino Linotype" w:hAnsi="Palatino Linotype"/>
          <w:sz w:val="18"/>
          <w:szCs w:val="18"/>
        </w:rPr>
        <w:t>. Ici et en 453-4</w:t>
      </w:r>
      <w:r w:rsidR="00CA3BD1" w:rsidRPr="00C325B9">
        <w:rPr>
          <w:rFonts w:ascii="Palatino Linotype" w:hAnsi="Palatino Linotype"/>
          <w:sz w:val="18"/>
          <w:szCs w:val="18"/>
        </w:rPr>
        <w:t xml:space="preserve"> </w:t>
      </w:r>
      <w:r w:rsidR="007F7558" w:rsidRPr="00C325B9">
        <w:rPr>
          <w:rFonts w:ascii="Palatino Linotype" w:hAnsi="Palatino Linotype"/>
          <w:sz w:val="18"/>
          <w:szCs w:val="18"/>
        </w:rPr>
        <w:t xml:space="preserve">(B.).     </w:t>
      </w:r>
      <w:proofErr w:type="spellStart"/>
      <w:r w:rsidR="007F7558" w:rsidRPr="00C325B9">
        <w:rPr>
          <w:rFonts w:ascii="Palatino Linotype" w:hAnsi="Palatino Linotype"/>
          <w:b/>
          <w:bCs/>
          <w:sz w:val="18"/>
          <w:szCs w:val="18"/>
        </w:rPr>
        <w:t>His</w:t>
      </w:r>
      <w:proofErr w:type="spellEnd"/>
      <w:r w:rsidR="007F7558" w:rsidRPr="00C325B9">
        <w:rPr>
          <w:rFonts w:ascii="Palatino Linotype" w:hAnsi="Palatino Linotype"/>
          <w:b/>
          <w:bCs/>
          <w:sz w:val="18"/>
          <w:szCs w:val="18"/>
        </w:rPr>
        <w:t xml:space="preserve"> </w:t>
      </w:r>
      <w:proofErr w:type="spellStart"/>
      <w:r w:rsidR="007F7558" w:rsidRPr="00C325B9">
        <w:rPr>
          <w:rFonts w:ascii="Palatino Linotype" w:hAnsi="Palatino Linotype"/>
          <w:b/>
          <w:bCs/>
          <w:sz w:val="18"/>
          <w:szCs w:val="18"/>
        </w:rPr>
        <w:t>duabus</w:t>
      </w:r>
      <w:proofErr w:type="spellEnd"/>
      <w:r w:rsidR="007F7558" w:rsidRPr="00C325B9">
        <w:rPr>
          <w:rFonts w:ascii="Palatino Linotype" w:hAnsi="Palatino Linotype"/>
          <w:b/>
          <w:bCs/>
          <w:sz w:val="18"/>
          <w:szCs w:val="18"/>
        </w:rPr>
        <w:t xml:space="preserve"> rebus :</w:t>
      </w:r>
      <w:r w:rsidR="007F7558" w:rsidRPr="00C325B9">
        <w:rPr>
          <w:rFonts w:ascii="Palatino Linotype" w:hAnsi="Palatino Linotype"/>
          <w:sz w:val="18"/>
          <w:szCs w:val="18"/>
        </w:rPr>
        <w:t xml:space="preserve"> la matière et le vide.</w:t>
      </w:r>
      <w:r w:rsidR="007F7558" w:rsidRPr="00C325B9">
        <w:rPr>
          <w:rFonts w:ascii="Palatino Linotype" w:hAnsi="Palatino Linotype"/>
          <w:sz w:val="18"/>
          <w:szCs w:val="18"/>
        </w:rPr>
        <w:br/>
        <w:t xml:space="preserve">       </w:t>
      </w:r>
      <w:r w:rsidR="007F7558" w:rsidRPr="00C325B9">
        <w:rPr>
          <w:rFonts w:ascii="Palatino Linotype" w:hAnsi="Palatino Linotype"/>
          <w:b/>
          <w:bCs/>
          <w:color w:val="C00000"/>
          <w:sz w:val="18"/>
          <w:szCs w:val="18"/>
        </w:rPr>
        <w:t xml:space="preserve">NB. </w:t>
      </w:r>
      <w:proofErr w:type="gramStart"/>
      <w:r w:rsidR="007F7558" w:rsidRPr="00C325B9">
        <w:rPr>
          <w:rFonts w:ascii="Palatino Linotype" w:hAnsi="Palatino Linotype"/>
          <w:b/>
          <w:bCs/>
          <w:sz w:val="18"/>
          <w:szCs w:val="18"/>
        </w:rPr>
        <w:t xml:space="preserve">Bailey  </w:t>
      </w:r>
      <w:proofErr w:type="spellStart"/>
      <w:r w:rsidR="007F7558" w:rsidRPr="00C325B9">
        <w:rPr>
          <w:rFonts w:ascii="Palatino Linotype" w:hAnsi="Palatino Linotype"/>
          <w:b/>
          <w:bCs/>
          <w:sz w:val="18"/>
          <w:szCs w:val="18"/>
        </w:rPr>
        <w:t>quaecumque</w:t>
      </w:r>
      <w:proofErr w:type="spellEnd"/>
      <w:proofErr w:type="gramEnd"/>
      <w:r w:rsidR="007F7558" w:rsidRPr="00C325B9">
        <w:rPr>
          <w:rFonts w:ascii="Palatino Linotype" w:hAnsi="Palatino Linotype"/>
          <w:b/>
          <w:bCs/>
          <w:sz w:val="18"/>
          <w:szCs w:val="18"/>
        </w:rPr>
        <w:t xml:space="preserve"> </w:t>
      </w:r>
      <w:proofErr w:type="spellStart"/>
      <w:proofErr w:type="gramStart"/>
      <w:r w:rsidR="007F7558" w:rsidRPr="00C325B9">
        <w:rPr>
          <w:rFonts w:ascii="Palatino Linotype" w:hAnsi="Palatino Linotype"/>
          <w:b/>
          <w:bCs/>
          <w:sz w:val="18"/>
          <w:szCs w:val="18"/>
        </w:rPr>
        <w:t>cluent</w:t>
      </w:r>
      <w:proofErr w:type="spellEnd"/>
      <w:r w:rsidR="007F7558" w:rsidRPr="00C325B9">
        <w:rPr>
          <w:rFonts w:ascii="Palatino Linotype" w:hAnsi="Palatino Linotype"/>
          <w:b/>
          <w:bCs/>
          <w:sz w:val="18"/>
          <w:szCs w:val="18"/>
        </w:rPr>
        <w:t>:</w:t>
      </w:r>
      <w:proofErr w:type="gramEnd"/>
      <w:r w:rsidR="007F7558" w:rsidRPr="00C325B9">
        <w:rPr>
          <w:rFonts w:ascii="Palatino Linotype" w:hAnsi="Palatino Linotype"/>
          <w:sz w:val="18"/>
          <w:szCs w:val="18"/>
        </w:rPr>
        <w:t xml:space="preserve"> ‘all </w:t>
      </w:r>
      <w:proofErr w:type="spellStart"/>
      <w:r w:rsidR="007F7558" w:rsidRPr="00C325B9">
        <w:rPr>
          <w:rFonts w:ascii="Palatino Linotype" w:hAnsi="Palatino Linotype"/>
          <w:sz w:val="18"/>
          <w:szCs w:val="18"/>
        </w:rPr>
        <w:t>things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that</w:t>
      </w:r>
      <w:proofErr w:type="spellEnd"/>
      <w:r w:rsidR="007F7558" w:rsidRPr="00C325B9">
        <w:rPr>
          <w:rFonts w:ascii="Palatino Linotype" w:hAnsi="Palatino Linotype"/>
          <w:sz w:val="18"/>
          <w:szCs w:val="18"/>
        </w:rPr>
        <w:t xml:space="preserve"> have a </w:t>
      </w:r>
      <w:proofErr w:type="spellStart"/>
      <w:r w:rsidR="007F7558" w:rsidRPr="00C325B9">
        <w:rPr>
          <w:rFonts w:ascii="Palatino Linotype" w:hAnsi="Palatino Linotype"/>
          <w:sz w:val="18"/>
          <w:szCs w:val="18"/>
        </w:rPr>
        <w:t>name</w:t>
      </w:r>
      <w:proofErr w:type="spellEnd"/>
      <w:r w:rsidR="007F7558" w:rsidRPr="00C325B9">
        <w:rPr>
          <w:rFonts w:ascii="Palatino Linotype" w:hAnsi="Palatino Linotype"/>
          <w:sz w:val="18"/>
          <w:szCs w:val="18"/>
        </w:rPr>
        <w:t xml:space="preserve">’, ‘all </w:t>
      </w:r>
      <w:proofErr w:type="spellStart"/>
      <w:r w:rsidR="007F7558" w:rsidRPr="00C325B9">
        <w:rPr>
          <w:rFonts w:ascii="Palatino Linotype" w:hAnsi="Palatino Linotype"/>
          <w:sz w:val="18"/>
          <w:szCs w:val="18"/>
        </w:rPr>
        <w:t>predicable</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things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cluent</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is</w:t>
      </w:r>
      <w:proofErr w:type="spellEnd"/>
      <w:r w:rsidR="007F7558" w:rsidRPr="00C325B9">
        <w:rPr>
          <w:rFonts w:ascii="Palatino Linotype" w:hAnsi="Palatino Linotype"/>
          <w:sz w:val="18"/>
          <w:szCs w:val="18"/>
        </w:rPr>
        <w:t xml:space="preserve"> not </w:t>
      </w:r>
      <w:proofErr w:type="spellStart"/>
      <w:r w:rsidR="007F7558" w:rsidRPr="00C325B9">
        <w:rPr>
          <w:rFonts w:ascii="Palatino Linotype" w:hAnsi="Palatino Linotype"/>
          <w:sz w:val="18"/>
          <w:szCs w:val="18"/>
        </w:rPr>
        <w:t>merely</w:t>
      </w:r>
      <w:proofErr w:type="spellEnd"/>
      <w:r w:rsidR="007F7558" w:rsidRPr="00C325B9">
        <w:rPr>
          <w:rFonts w:ascii="Palatino Linotype" w:hAnsi="Palatino Linotype"/>
          <w:sz w:val="18"/>
          <w:szCs w:val="18"/>
        </w:rPr>
        <w:t xml:space="preserve"> a </w:t>
      </w:r>
      <w:proofErr w:type="spellStart"/>
      <w:r w:rsidR="007F7558" w:rsidRPr="00C325B9">
        <w:rPr>
          <w:rFonts w:ascii="Palatino Linotype" w:hAnsi="Palatino Linotype"/>
          <w:sz w:val="18"/>
          <w:szCs w:val="18"/>
        </w:rPr>
        <w:t>synonym</w:t>
      </w:r>
      <w:proofErr w:type="spellEnd"/>
      <w:r w:rsidR="007F7558" w:rsidRPr="00C325B9">
        <w:rPr>
          <w:rFonts w:ascii="Palatino Linotype" w:hAnsi="Palatino Linotype"/>
          <w:sz w:val="18"/>
          <w:szCs w:val="18"/>
        </w:rPr>
        <w:t xml:space="preserve"> of </w:t>
      </w:r>
      <w:proofErr w:type="spellStart"/>
      <w:r w:rsidR="007F7558" w:rsidRPr="00C325B9">
        <w:rPr>
          <w:rFonts w:ascii="Palatino Linotype" w:hAnsi="Palatino Linotype"/>
          <w:sz w:val="18"/>
          <w:szCs w:val="18"/>
        </w:rPr>
        <w:t>sunt</w:t>
      </w:r>
      <w:proofErr w:type="spellEnd"/>
      <w:r w:rsidR="007F7558" w:rsidRPr="00C325B9">
        <w:rPr>
          <w:rFonts w:ascii="Palatino Linotype" w:hAnsi="Palatino Linotype"/>
          <w:sz w:val="18"/>
          <w:szCs w:val="18"/>
        </w:rPr>
        <w:t xml:space="preserve">, but </w:t>
      </w:r>
      <w:proofErr w:type="spellStart"/>
      <w:r w:rsidR="007F7558" w:rsidRPr="00C325B9">
        <w:rPr>
          <w:rFonts w:ascii="Palatino Linotype" w:hAnsi="Palatino Linotype"/>
          <w:sz w:val="18"/>
          <w:szCs w:val="18"/>
        </w:rPr>
        <w:t>is</w:t>
      </w:r>
      <w:proofErr w:type="spellEnd"/>
      <w:r w:rsidR="007F7558" w:rsidRPr="00C325B9">
        <w:rPr>
          <w:rFonts w:ascii="Palatino Linotype" w:hAnsi="Palatino Linotype"/>
          <w:sz w:val="18"/>
          <w:szCs w:val="18"/>
        </w:rPr>
        <w:t xml:space="preserve"> not ‘all </w:t>
      </w:r>
      <w:proofErr w:type="spellStart"/>
      <w:r w:rsidR="007F7558" w:rsidRPr="00C325B9">
        <w:rPr>
          <w:rFonts w:ascii="Palatino Linotype" w:hAnsi="Palatino Linotype"/>
          <w:sz w:val="18"/>
          <w:szCs w:val="18"/>
        </w:rPr>
        <w:t>things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said</w:t>
      </w:r>
      <w:proofErr w:type="spellEnd"/>
      <w:r w:rsidR="007F7558" w:rsidRPr="00C325B9">
        <w:rPr>
          <w:rFonts w:ascii="Palatino Linotype" w:hAnsi="Palatino Linotype"/>
          <w:sz w:val="18"/>
          <w:szCs w:val="18"/>
        </w:rPr>
        <w:t xml:space="preserve"> to </w:t>
      </w:r>
      <w:proofErr w:type="spellStart"/>
      <w:r w:rsidR="007F7558" w:rsidRPr="00C325B9">
        <w:rPr>
          <w:rFonts w:ascii="Palatino Linotype" w:hAnsi="Palatino Linotype"/>
          <w:sz w:val="18"/>
          <w:szCs w:val="18"/>
        </w:rPr>
        <w:t>exist</w:t>
      </w:r>
      <w:proofErr w:type="spellEnd"/>
      <w:r w:rsidR="007F7558" w:rsidRPr="00C325B9">
        <w:rPr>
          <w:rFonts w:ascii="Palatino Linotype" w:hAnsi="Palatino Linotype"/>
          <w:sz w:val="18"/>
          <w:szCs w:val="18"/>
        </w:rPr>
        <w:t xml:space="preserve">’ (Merrill), for </w:t>
      </w:r>
      <w:proofErr w:type="spellStart"/>
      <w:r w:rsidR="007F7558" w:rsidRPr="00C325B9">
        <w:rPr>
          <w:rFonts w:ascii="Palatino Linotype" w:hAnsi="Palatino Linotype"/>
          <w:sz w:val="18"/>
          <w:szCs w:val="18"/>
        </w:rPr>
        <w:t>Lucr</w:t>
      </w:r>
      <w:proofErr w:type="spellEnd"/>
      <w:r w:rsidR="007F7558" w:rsidRPr="00C325B9">
        <w:rPr>
          <w:rFonts w:ascii="Palatino Linotype" w:hAnsi="Palatino Linotype"/>
          <w:sz w:val="18"/>
          <w:szCs w:val="18"/>
        </w:rPr>
        <w:t xml:space="preserve">. </w:t>
      </w:r>
      <w:proofErr w:type="spellStart"/>
      <w:proofErr w:type="gramStart"/>
      <w:r w:rsidR="007F7558" w:rsidRPr="00C325B9">
        <w:rPr>
          <w:rFonts w:ascii="Palatino Linotype" w:hAnsi="Palatino Linotype"/>
          <w:sz w:val="18"/>
          <w:szCs w:val="18"/>
        </w:rPr>
        <w:t>does</w:t>
      </w:r>
      <w:proofErr w:type="spellEnd"/>
      <w:proofErr w:type="gramEnd"/>
      <w:r w:rsidR="007F7558" w:rsidRPr="00C325B9">
        <w:rPr>
          <w:rFonts w:ascii="Palatino Linotype" w:hAnsi="Palatino Linotype"/>
          <w:sz w:val="18"/>
          <w:szCs w:val="18"/>
        </w:rPr>
        <w:t xml:space="preserve"> not </w:t>
      </w:r>
      <w:proofErr w:type="spellStart"/>
      <w:r w:rsidR="007F7558" w:rsidRPr="00C325B9">
        <w:rPr>
          <w:rFonts w:ascii="Palatino Linotype" w:hAnsi="Palatino Linotype"/>
          <w:sz w:val="18"/>
          <w:szCs w:val="18"/>
        </w:rPr>
        <w:t>doubt</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their</w:t>
      </w:r>
      <w:proofErr w:type="spellEnd"/>
      <w:r w:rsidR="007F7558" w:rsidRPr="00C325B9">
        <w:rPr>
          <w:rFonts w:ascii="Palatino Linotype" w:hAnsi="Palatino Linotype"/>
          <w:sz w:val="18"/>
          <w:szCs w:val="18"/>
        </w:rPr>
        <w:t xml:space="preserve"> existence, </w:t>
      </w:r>
      <w:proofErr w:type="spellStart"/>
      <w:r w:rsidR="007F7558" w:rsidRPr="00C325B9">
        <w:rPr>
          <w:rFonts w:ascii="Palatino Linotype" w:hAnsi="Palatino Linotype"/>
          <w:sz w:val="18"/>
          <w:szCs w:val="18"/>
        </w:rPr>
        <w:t>nor</w:t>
      </w:r>
      <w:proofErr w:type="spellEnd"/>
      <w:r w:rsidR="007F7558" w:rsidRPr="00C325B9">
        <w:rPr>
          <w:rFonts w:ascii="Palatino Linotype" w:hAnsi="Palatino Linotype"/>
          <w:sz w:val="18"/>
          <w:szCs w:val="18"/>
        </w:rPr>
        <w:t xml:space="preserve"> 'all </w:t>
      </w:r>
      <w:proofErr w:type="spellStart"/>
      <w:r w:rsidR="007F7558" w:rsidRPr="00C325B9">
        <w:rPr>
          <w:rFonts w:ascii="Palatino Linotype" w:hAnsi="Palatino Linotype"/>
          <w:sz w:val="18"/>
          <w:szCs w:val="18"/>
        </w:rPr>
        <w:t>things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known</w:t>
      </w:r>
      <w:proofErr w:type="spellEnd"/>
      <w:r w:rsidR="007F7558" w:rsidRPr="00C325B9">
        <w:rPr>
          <w:rFonts w:ascii="Palatino Linotype" w:hAnsi="Palatino Linotype"/>
          <w:sz w:val="18"/>
          <w:szCs w:val="18"/>
        </w:rPr>
        <w:t xml:space="preserve">’ (Pascal). It </w:t>
      </w:r>
      <w:proofErr w:type="spellStart"/>
      <w:r w:rsidR="007F7558" w:rsidRPr="00C325B9">
        <w:rPr>
          <w:rFonts w:ascii="Palatino Linotype" w:hAnsi="Palatino Linotype"/>
          <w:sz w:val="18"/>
          <w:szCs w:val="18"/>
        </w:rPr>
        <w:t>is</w:t>
      </w:r>
      <w:proofErr w:type="spellEnd"/>
      <w:r w:rsidR="007F7558" w:rsidRPr="00C325B9">
        <w:rPr>
          <w:rFonts w:ascii="Palatino Linotype" w:hAnsi="Palatino Linotype"/>
          <w:sz w:val="18"/>
          <w:szCs w:val="18"/>
        </w:rPr>
        <w:t xml:space="preserve">, as Castiglione </w:t>
      </w:r>
      <w:proofErr w:type="spellStart"/>
      <w:r w:rsidR="007F7558" w:rsidRPr="00C325B9">
        <w:rPr>
          <w:rFonts w:ascii="Palatino Linotype" w:hAnsi="Palatino Linotype"/>
          <w:sz w:val="18"/>
          <w:szCs w:val="18"/>
        </w:rPr>
        <w:t>suggests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equivalent</w:t>
      </w:r>
      <w:proofErr w:type="spellEnd"/>
      <w:r w:rsidR="007F7558" w:rsidRPr="00C325B9">
        <w:rPr>
          <w:rFonts w:ascii="Palatino Linotype" w:hAnsi="Palatino Linotype"/>
          <w:sz w:val="18"/>
          <w:szCs w:val="18"/>
        </w:rPr>
        <w:t xml:space="preserve"> to “ *</w:t>
      </w:r>
      <w:proofErr w:type="spellStart"/>
      <w:r w:rsidR="007F7558" w:rsidRPr="00C325B9">
        <w:rPr>
          <w:rFonts w:ascii="Palatino Linotype" w:hAnsi="Palatino Linotype"/>
          <w:sz w:val="18"/>
          <w:szCs w:val="18"/>
        </w:rPr>
        <w:t>panta</w:t>
      </w:r>
      <w:proofErr w:type="spellEnd"/>
      <w:r w:rsidR="007F7558" w:rsidRPr="00C325B9">
        <w:rPr>
          <w:rFonts w:ascii="Palatino Linotype" w:hAnsi="Palatino Linotype"/>
          <w:sz w:val="18"/>
          <w:szCs w:val="18"/>
        </w:rPr>
        <w:t xml:space="preserve"> ta </w:t>
      </w:r>
      <w:proofErr w:type="spellStart"/>
      <w:r w:rsidR="007F7558" w:rsidRPr="00C325B9">
        <w:rPr>
          <w:rFonts w:ascii="Palatino Linotype" w:hAnsi="Palatino Linotype"/>
          <w:sz w:val="18"/>
          <w:szCs w:val="18"/>
        </w:rPr>
        <w:t>onomazomena</w:t>
      </w:r>
      <w:proofErr w:type="spellEnd"/>
      <w:r w:rsidR="007F7558" w:rsidRPr="00C325B9">
        <w:rPr>
          <w:rFonts w:ascii="Palatino Linotype" w:hAnsi="Palatino Linotype"/>
          <w:sz w:val="18"/>
          <w:szCs w:val="18"/>
        </w:rPr>
        <w:t xml:space="preserve">*. Smith, </w:t>
      </w:r>
      <w:proofErr w:type="spellStart"/>
      <w:r w:rsidR="007F7558" w:rsidRPr="00C325B9">
        <w:rPr>
          <w:rFonts w:ascii="Palatino Linotype" w:hAnsi="Palatino Linotype"/>
          <w:sz w:val="18"/>
          <w:szCs w:val="18"/>
        </w:rPr>
        <w:t>following</w:t>
      </w:r>
      <w:proofErr w:type="spellEnd"/>
      <w:r w:rsidR="007F7558" w:rsidRPr="00C325B9">
        <w:rPr>
          <w:rFonts w:ascii="Palatino Linotype" w:hAnsi="Palatino Linotype"/>
          <w:sz w:val="18"/>
          <w:szCs w:val="18"/>
        </w:rPr>
        <w:t xml:space="preserve"> Duff, translates ‘</w:t>
      </w:r>
      <w:proofErr w:type="spellStart"/>
      <w:r w:rsidR="007F7558" w:rsidRPr="00C325B9">
        <w:rPr>
          <w:rFonts w:ascii="Palatino Linotype" w:hAnsi="Palatino Linotype"/>
          <w:sz w:val="18"/>
          <w:szCs w:val="18"/>
        </w:rPr>
        <w:t>whatever</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qualities</w:t>
      </w:r>
      <w:proofErr w:type="spellEnd"/>
      <w:r w:rsidR="007F7558" w:rsidRPr="00C325B9">
        <w:rPr>
          <w:rFonts w:ascii="Palatino Linotype" w:hAnsi="Palatino Linotype"/>
          <w:sz w:val="18"/>
          <w:szCs w:val="18"/>
        </w:rPr>
        <w:t xml:space="preserve"> are </w:t>
      </w:r>
      <w:proofErr w:type="spellStart"/>
      <w:r w:rsidR="007F7558" w:rsidRPr="00C325B9">
        <w:rPr>
          <w:rFonts w:ascii="Palatino Linotype" w:hAnsi="Palatino Linotype"/>
          <w:sz w:val="18"/>
          <w:szCs w:val="18"/>
        </w:rPr>
        <w:t>predicated</w:t>
      </w:r>
      <w:proofErr w:type="spellEnd"/>
      <w:r w:rsidR="007F7558" w:rsidRPr="00C325B9">
        <w:rPr>
          <w:rFonts w:ascii="Palatino Linotype" w:hAnsi="Palatino Linotype"/>
          <w:sz w:val="18"/>
          <w:szCs w:val="18"/>
        </w:rPr>
        <w:t xml:space="preserve"> &lt;of body and soul)’ ; </w:t>
      </w:r>
      <w:proofErr w:type="spellStart"/>
      <w:r w:rsidR="007F7558" w:rsidRPr="00C325B9">
        <w:rPr>
          <w:rFonts w:ascii="Palatino Linotype" w:hAnsi="Palatino Linotype"/>
          <w:sz w:val="18"/>
          <w:szCs w:val="18"/>
        </w:rPr>
        <w:t>this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reads</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too</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much</w:t>
      </w:r>
      <w:proofErr w:type="spellEnd"/>
      <w:r w:rsidR="007F7558" w:rsidRPr="00C325B9">
        <w:rPr>
          <w:rFonts w:ascii="Palatino Linotype" w:hAnsi="Palatino Linotype"/>
          <w:sz w:val="18"/>
          <w:szCs w:val="18"/>
        </w:rPr>
        <w:t xml:space="preserve"> </w:t>
      </w:r>
      <w:proofErr w:type="spellStart"/>
      <w:r w:rsidR="007F7558" w:rsidRPr="00C325B9">
        <w:rPr>
          <w:rFonts w:ascii="Palatino Linotype" w:hAnsi="Palatino Linotype"/>
          <w:sz w:val="18"/>
          <w:szCs w:val="18"/>
        </w:rPr>
        <w:t>into</w:t>
      </w:r>
      <w:proofErr w:type="spellEnd"/>
      <w:r w:rsidR="007F7558" w:rsidRPr="00C325B9">
        <w:rPr>
          <w:rFonts w:ascii="Palatino Linotype" w:hAnsi="Palatino Linotype"/>
          <w:sz w:val="18"/>
          <w:szCs w:val="18"/>
        </w:rPr>
        <w:t xml:space="preserve"> the </w:t>
      </w:r>
      <w:proofErr w:type="spellStart"/>
      <w:r w:rsidR="007F7558" w:rsidRPr="00C325B9">
        <w:rPr>
          <w:rFonts w:ascii="Palatino Linotype" w:hAnsi="Palatino Linotype"/>
          <w:sz w:val="18"/>
          <w:szCs w:val="18"/>
        </w:rPr>
        <w:t>words</w:t>
      </w:r>
      <w:proofErr w:type="spellEnd"/>
      <w:r w:rsidR="007F7558"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45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F7558" w:rsidRPr="00C325B9">
        <w:rPr>
          <w:rFonts w:ascii="Palatino Linotype" w:hAnsi="Palatino Linotype" w:cs="Times New Roman"/>
          <w:b/>
          <w:bCs/>
          <w:sz w:val="18"/>
          <w:szCs w:val="18"/>
        </w:rPr>
        <w:t>450</w:t>
      </w:r>
      <w:r w:rsidR="007F7558" w:rsidRPr="00C325B9">
        <w:rPr>
          <w:rFonts w:ascii="Palatino Linotype" w:hAnsi="Palatino Linotype" w:cs="Times New Roman"/>
          <w:sz w:val="18"/>
          <w:szCs w:val="18"/>
        </w:rPr>
        <w:t xml:space="preserve">. — rebus </w:t>
      </w:r>
      <w:proofErr w:type="spellStart"/>
      <w:r w:rsidR="007F7558" w:rsidRPr="00C325B9">
        <w:rPr>
          <w:rFonts w:ascii="Palatino Linotype" w:hAnsi="Palatino Linotype" w:cs="Times New Roman"/>
          <w:sz w:val="18"/>
          <w:szCs w:val="18"/>
        </w:rPr>
        <w:t>ea</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invenies</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aut</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horum</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eventa</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videbis</w:t>
      </w:r>
      <w:proofErr w:type="spellEnd"/>
      <w:r w:rsidR="007F7558" w:rsidRPr="00C325B9">
        <w:rPr>
          <w:rFonts w:ascii="Palatino Linotype" w:hAnsi="Palatino Linotype" w:cs="Times New Roman"/>
          <w:sz w:val="18"/>
          <w:szCs w:val="18"/>
        </w:rPr>
        <w:t xml:space="preserve">. —    </w:t>
      </w:r>
      <w:proofErr w:type="spellStart"/>
      <w:r w:rsidR="007F7558" w:rsidRPr="00C325B9">
        <w:rPr>
          <w:rFonts w:ascii="Palatino Linotype" w:hAnsi="Palatino Linotype" w:cs="Times New Roman"/>
          <w:b/>
          <w:bCs/>
          <w:sz w:val="18"/>
          <w:szCs w:val="18"/>
        </w:rPr>
        <w:t>Ea</w:t>
      </w:r>
      <w:proofErr w:type="spellEnd"/>
      <w:r w:rsidR="007F7558" w:rsidRPr="00C325B9">
        <w:rPr>
          <w:rFonts w:ascii="Palatino Linotype" w:hAnsi="Palatino Linotype" w:cs="Times New Roman"/>
          <w:sz w:val="18"/>
          <w:szCs w:val="18"/>
        </w:rPr>
        <w:t xml:space="preserve"> reprend </w:t>
      </w:r>
      <w:proofErr w:type="spellStart"/>
      <w:r w:rsidR="007F7558" w:rsidRPr="00C325B9">
        <w:rPr>
          <w:rFonts w:ascii="Palatino Linotype" w:hAnsi="Palatino Linotype" w:cs="Times New Roman"/>
          <w:sz w:val="18"/>
          <w:szCs w:val="18"/>
        </w:rPr>
        <w:t>quaecumque</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b/>
          <w:bCs/>
          <w:sz w:val="18"/>
          <w:szCs w:val="18"/>
        </w:rPr>
        <w:t>Invĕnĭo</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b/>
          <w:bCs/>
          <w:sz w:val="18"/>
          <w:szCs w:val="18"/>
        </w:rPr>
        <w:t>īre</w:t>
      </w:r>
      <w:proofErr w:type="spellEnd"/>
      <w:r w:rsidR="007F7558" w:rsidRPr="00C325B9">
        <w:rPr>
          <w:rFonts w:ascii="Palatino Linotype" w:hAnsi="Palatino Linotype" w:cs="Times New Roman"/>
          <w:b/>
          <w:bCs/>
          <w:sz w:val="18"/>
          <w:szCs w:val="18"/>
        </w:rPr>
        <w:t xml:space="preserve">, </w:t>
      </w:r>
      <w:proofErr w:type="spellStart"/>
      <w:r w:rsidR="007F7558" w:rsidRPr="00C325B9">
        <w:rPr>
          <w:rFonts w:ascii="Palatino Linotype" w:hAnsi="Palatino Linotype" w:cs="Times New Roman"/>
          <w:sz w:val="18"/>
          <w:szCs w:val="18"/>
        </w:rPr>
        <w:t>vēni</w:t>
      </w:r>
      <w:proofErr w:type="spellEnd"/>
      <w:r w:rsidR="007F7558" w:rsidRPr="00C325B9">
        <w:rPr>
          <w:rFonts w:ascii="Palatino Linotype" w:hAnsi="Palatino Linotype" w:cs="Times New Roman"/>
          <w:sz w:val="18"/>
          <w:szCs w:val="18"/>
        </w:rPr>
        <w:t xml:space="preserve">, </w:t>
      </w:r>
      <w:proofErr w:type="spellStart"/>
      <w:r w:rsidR="007F7558" w:rsidRPr="00C325B9">
        <w:rPr>
          <w:rFonts w:ascii="Palatino Linotype" w:hAnsi="Palatino Linotype" w:cs="Times New Roman"/>
          <w:sz w:val="18"/>
          <w:szCs w:val="18"/>
        </w:rPr>
        <w:t>ventum</w:t>
      </w:r>
      <w:proofErr w:type="spellEnd"/>
      <w:r w:rsidR="007F7558" w:rsidRPr="00C325B9">
        <w:rPr>
          <w:rFonts w:ascii="Palatino Linotype" w:hAnsi="Palatino Linotype" w:cs="Times New Roman"/>
          <w:sz w:val="18"/>
          <w:szCs w:val="18"/>
        </w:rPr>
        <w:t xml:space="preserve"> : - tr. - venir sur qqch (qqn) trouver, rencontrer.  […]  </w:t>
      </w:r>
      <w:proofErr w:type="gramStart"/>
      <w:r w:rsidR="007F7558" w:rsidRPr="00C325B9">
        <w:rPr>
          <w:rFonts w:ascii="Palatino Linotype" w:hAnsi="Palatino Linotype" w:cs="Times New Roman"/>
          <w:sz w:val="18"/>
          <w:szCs w:val="18"/>
        </w:rPr>
        <w:t>apprendre</w:t>
      </w:r>
      <w:proofErr w:type="gramEnd"/>
      <w:r w:rsidR="007F7558" w:rsidRPr="00C325B9">
        <w:rPr>
          <w:rFonts w:ascii="Palatino Linotype" w:hAnsi="Palatino Linotype" w:cs="Times New Roman"/>
          <w:sz w:val="18"/>
          <w:szCs w:val="18"/>
        </w:rPr>
        <w:t xml:space="preserve"> en s’enquérant, découvrir.  </w:t>
      </w:r>
      <w:proofErr w:type="spellStart"/>
      <w:r w:rsidR="007F7558" w:rsidRPr="00C325B9">
        <w:rPr>
          <w:rFonts w:ascii="Palatino Linotype" w:hAnsi="Palatino Linotype" w:cs="Times New Roman"/>
          <w:b/>
          <w:bCs/>
          <w:sz w:val="18"/>
          <w:szCs w:val="18"/>
        </w:rPr>
        <w:t>Horum</w:t>
      </w:r>
      <w:proofErr w:type="spellEnd"/>
      <w:r w:rsidR="007F7558" w:rsidRPr="00C325B9">
        <w:rPr>
          <w:rFonts w:ascii="Palatino Linotype" w:hAnsi="Palatino Linotype" w:cs="Times New Roman"/>
          <w:sz w:val="18"/>
          <w:szCs w:val="18"/>
        </w:rPr>
        <w:t xml:space="preserve"> n. alternant avec rebus. Usage constant chez </w:t>
      </w:r>
      <w:proofErr w:type="spellStart"/>
      <w:r w:rsidR="007F7558" w:rsidRPr="00C325B9">
        <w:rPr>
          <w:rFonts w:ascii="Palatino Linotype" w:hAnsi="Palatino Linotype" w:cs="Times New Roman"/>
          <w:sz w:val="18"/>
          <w:szCs w:val="18"/>
        </w:rPr>
        <w:t>Lucr</w:t>
      </w:r>
      <w:proofErr w:type="spellEnd"/>
      <w:r w:rsidR="007F7558" w:rsidRPr="00C325B9">
        <w:rPr>
          <w:rFonts w:ascii="Palatino Linotype" w:hAnsi="Palatino Linotype" w:cs="Times New Roman"/>
          <w:sz w:val="18"/>
          <w:szCs w:val="18"/>
        </w:rPr>
        <w:t xml:space="preserve">. (ER.) </w:t>
      </w:r>
      <w:proofErr w:type="spellStart"/>
      <w:r w:rsidR="007F7558" w:rsidRPr="00C325B9">
        <w:rPr>
          <w:rFonts w:ascii="Palatino Linotype" w:hAnsi="Palatino Linotype" w:cs="Times New Roman"/>
          <w:b/>
          <w:bCs/>
          <w:sz w:val="18"/>
          <w:szCs w:val="18"/>
        </w:rPr>
        <w:t>Conjuncta</w:t>
      </w:r>
      <w:proofErr w:type="spellEnd"/>
      <w:r w:rsidR="007F7558" w:rsidRPr="00C325B9">
        <w:rPr>
          <w:rFonts w:ascii="Palatino Linotype" w:hAnsi="Palatino Linotype" w:cs="Times New Roman"/>
          <w:b/>
          <w:bCs/>
          <w:sz w:val="18"/>
          <w:szCs w:val="18"/>
        </w:rPr>
        <w:t xml:space="preserve"> = </w:t>
      </w:r>
      <w:proofErr w:type="spellStart"/>
      <w:proofErr w:type="gramStart"/>
      <w:r w:rsidR="007F7558" w:rsidRPr="00C325B9">
        <w:rPr>
          <w:rFonts w:ascii="Palatino Linotype" w:hAnsi="Palatino Linotype" w:cs="Times New Roman"/>
          <w:b/>
          <w:bCs/>
          <w:sz w:val="18"/>
          <w:szCs w:val="18"/>
        </w:rPr>
        <w:t>συμ</w:t>
      </w:r>
      <w:proofErr w:type="spellEnd"/>
      <w:r w:rsidR="007F7558" w:rsidRPr="00C325B9">
        <w:rPr>
          <w:rFonts w:ascii="Palatino Linotype" w:hAnsi="Palatino Linotype" w:cs="Times New Roman"/>
          <w:b/>
          <w:bCs/>
          <w:sz w:val="18"/>
          <w:szCs w:val="18"/>
        </w:rPr>
        <w:t>βεβ</w:t>
      </w:r>
      <w:proofErr w:type="spellStart"/>
      <w:r w:rsidR="007F7558" w:rsidRPr="00C325B9">
        <w:rPr>
          <w:rFonts w:ascii="Palatino Linotype" w:hAnsi="Palatino Linotype" w:cs="Times New Roman"/>
          <w:b/>
          <w:bCs/>
          <w:sz w:val="18"/>
          <w:szCs w:val="18"/>
        </w:rPr>
        <w:t>ηκότ</w:t>
      </w:r>
      <w:proofErr w:type="spellEnd"/>
      <w:r w:rsidR="007F7558" w:rsidRPr="00C325B9">
        <w:rPr>
          <w:rFonts w:ascii="Palatino Linotype" w:hAnsi="Palatino Linotype" w:cs="Times New Roman"/>
          <w:b/>
          <w:bCs/>
          <w:sz w:val="18"/>
          <w:szCs w:val="18"/>
        </w:rPr>
        <w:t>α  (</w:t>
      </w:r>
      <w:proofErr w:type="gramEnd"/>
      <w:r w:rsidR="007F7558" w:rsidRPr="00C325B9">
        <w:rPr>
          <w:rFonts w:ascii="Palatino Linotype" w:hAnsi="Palatino Linotype" w:cs="Times New Roman"/>
          <w:b/>
          <w:bCs/>
          <w:sz w:val="18"/>
          <w:szCs w:val="18"/>
        </w:rPr>
        <w:t>*</w:t>
      </w:r>
      <w:proofErr w:type="spellStart"/>
      <w:r w:rsidR="007F7558" w:rsidRPr="00C325B9">
        <w:rPr>
          <w:rFonts w:ascii="Palatino Linotype" w:hAnsi="Palatino Linotype" w:cs="Times New Roman"/>
          <w:b/>
          <w:bCs/>
          <w:sz w:val="18"/>
          <w:szCs w:val="18"/>
        </w:rPr>
        <w:t>sumbébêkota</w:t>
      </w:r>
      <w:proofErr w:type="spellEnd"/>
      <w:r w:rsidR="007F7558" w:rsidRPr="00C325B9">
        <w:rPr>
          <w:rFonts w:ascii="Palatino Linotype" w:hAnsi="Palatino Linotype" w:cs="Times New Roman"/>
          <w:b/>
          <w:bCs/>
          <w:sz w:val="18"/>
          <w:szCs w:val="18"/>
        </w:rPr>
        <w:t xml:space="preserve">*) ;  </w:t>
      </w:r>
      <w:proofErr w:type="spellStart"/>
      <w:proofErr w:type="gramStart"/>
      <w:r w:rsidR="007F7558" w:rsidRPr="00C325B9">
        <w:rPr>
          <w:rFonts w:ascii="Palatino Linotype" w:hAnsi="Palatino Linotype" w:cs="Times New Roman"/>
          <w:b/>
          <w:bCs/>
          <w:sz w:val="18"/>
          <w:szCs w:val="18"/>
        </w:rPr>
        <w:t>eventa</w:t>
      </w:r>
      <w:proofErr w:type="spellEnd"/>
      <w:proofErr w:type="gramEnd"/>
      <w:r w:rsidR="007F7558" w:rsidRPr="00C325B9">
        <w:rPr>
          <w:rFonts w:ascii="Palatino Linotype" w:hAnsi="Palatino Linotype" w:cs="Times New Roman"/>
          <w:b/>
          <w:bCs/>
          <w:sz w:val="18"/>
          <w:szCs w:val="18"/>
        </w:rPr>
        <w:t xml:space="preserve"> = </w:t>
      </w:r>
      <w:proofErr w:type="spellStart"/>
      <w:r w:rsidR="007F7558" w:rsidRPr="00C325B9">
        <w:rPr>
          <w:rFonts w:ascii="Palatino Linotype" w:hAnsi="Palatino Linotype" w:cs="Times New Roman"/>
          <w:b/>
          <w:bCs/>
          <w:sz w:val="18"/>
          <w:szCs w:val="18"/>
        </w:rPr>
        <w:t>συμ</w:t>
      </w:r>
      <w:proofErr w:type="spellEnd"/>
      <w:r w:rsidR="007F7558" w:rsidRPr="00C325B9">
        <w:rPr>
          <w:rFonts w:ascii="Palatino Linotype" w:hAnsi="Palatino Linotype" w:cs="Times New Roman"/>
          <w:b/>
          <w:bCs/>
          <w:sz w:val="18"/>
          <w:szCs w:val="18"/>
        </w:rPr>
        <w:t>π</w:t>
      </w:r>
      <w:proofErr w:type="spellStart"/>
      <w:r w:rsidR="007F7558" w:rsidRPr="00C325B9">
        <w:rPr>
          <w:rFonts w:ascii="Palatino Linotype" w:hAnsi="Palatino Linotype" w:cs="Times New Roman"/>
          <w:b/>
          <w:bCs/>
          <w:sz w:val="18"/>
          <w:szCs w:val="18"/>
        </w:rPr>
        <w:t>τώμ</w:t>
      </w:r>
      <w:proofErr w:type="spellEnd"/>
      <w:r w:rsidR="007F7558" w:rsidRPr="00C325B9">
        <w:rPr>
          <w:rFonts w:ascii="Palatino Linotype" w:hAnsi="Palatino Linotype" w:cs="Times New Roman"/>
          <w:b/>
          <w:bCs/>
          <w:sz w:val="18"/>
          <w:szCs w:val="18"/>
        </w:rPr>
        <w:t xml:space="preserve">ατα </w:t>
      </w:r>
      <w:proofErr w:type="gramStart"/>
      <w:r w:rsidR="007F7558" w:rsidRPr="00C325B9">
        <w:rPr>
          <w:rFonts w:ascii="Palatino Linotype" w:hAnsi="Palatino Linotype" w:cs="Times New Roman"/>
          <w:b/>
          <w:bCs/>
          <w:sz w:val="18"/>
          <w:szCs w:val="18"/>
        </w:rPr>
        <w:t>( *</w:t>
      </w:r>
      <w:proofErr w:type="spellStart"/>
      <w:proofErr w:type="gramEnd"/>
      <w:r w:rsidR="007F7558" w:rsidRPr="00C325B9">
        <w:rPr>
          <w:rFonts w:ascii="Palatino Linotype" w:hAnsi="Palatino Linotype" w:cs="Times New Roman"/>
          <w:b/>
          <w:bCs/>
          <w:sz w:val="18"/>
          <w:szCs w:val="18"/>
        </w:rPr>
        <w:t>sumptômata</w:t>
      </w:r>
      <w:proofErr w:type="spellEnd"/>
      <w:r w:rsidR="007F7558" w:rsidRPr="00C325B9">
        <w:rPr>
          <w:rFonts w:ascii="Palatino Linotype" w:hAnsi="Palatino Linotype" w:cs="Times New Roman"/>
          <w:b/>
          <w:bCs/>
          <w:sz w:val="18"/>
          <w:szCs w:val="18"/>
        </w:rPr>
        <w:t xml:space="preserve">*). Termes qu’utilise </w:t>
      </w:r>
      <w:r w:rsidR="007F7558" w:rsidRPr="00C325B9">
        <w:rPr>
          <w:rFonts w:ascii="Palatino Linotype" w:hAnsi="Palatino Linotype" w:cs="Times New Roman"/>
          <w:sz w:val="18"/>
          <w:szCs w:val="18"/>
        </w:rPr>
        <w:t xml:space="preserve">Épicure en I, 40 et I, 68-73.  </w:t>
      </w:r>
      <w:proofErr w:type="spellStart"/>
      <w:r w:rsidR="007F7558" w:rsidRPr="00C325B9">
        <w:rPr>
          <w:rFonts w:ascii="Palatino Linotype" w:hAnsi="Palatino Linotype" w:cs="Times New Roman"/>
          <w:b/>
          <w:bCs/>
          <w:sz w:val="18"/>
          <w:szCs w:val="18"/>
        </w:rPr>
        <w:t>E</w:t>
      </w:r>
      <w:r w:rsidR="007F7558" w:rsidRPr="00C325B9">
        <w:rPr>
          <w:rFonts w:ascii="Palatino Linotype" w:eastAsia="Times New Roman" w:hAnsi="Palatino Linotype" w:cs="Times New Roman"/>
          <w:b/>
          <w:bCs/>
          <w:sz w:val="18"/>
          <w:szCs w:val="18"/>
        </w:rPr>
        <w:t>venta</w:t>
      </w:r>
      <w:proofErr w:type="spellEnd"/>
      <w:r w:rsidR="007F7558" w:rsidRPr="00C325B9">
        <w:rPr>
          <w:rFonts w:ascii="Palatino Linotype" w:eastAsia="Times New Roman" w:hAnsi="Palatino Linotype" w:cs="Times New Roman"/>
          <w:sz w:val="18"/>
          <w:szCs w:val="18"/>
        </w:rPr>
        <w:t xml:space="preserve"> </w:t>
      </w:r>
      <w:r w:rsidR="007F7558" w:rsidRPr="00C325B9">
        <w:rPr>
          <w:rFonts w:ascii="Palatino Linotype" w:hAnsi="Palatino Linotype" w:cs="Times New Roman"/>
          <w:sz w:val="18"/>
          <w:szCs w:val="18"/>
        </w:rPr>
        <w:t xml:space="preserve">est cst ici avec </w:t>
      </w:r>
      <w:proofErr w:type="spellStart"/>
      <w:r w:rsidR="007F7558" w:rsidRPr="00C325B9">
        <w:rPr>
          <w:rFonts w:ascii="Palatino Linotype" w:hAnsi="Palatino Linotype" w:cs="Times New Roman"/>
          <w:sz w:val="18"/>
          <w:szCs w:val="18"/>
        </w:rPr>
        <w:t>gén</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mais</w:t>
      </w:r>
      <w:proofErr w:type="gramEnd"/>
      <w:r w:rsidR="007F7558" w:rsidRPr="00C325B9">
        <w:rPr>
          <w:rFonts w:ascii="Palatino Linotype" w:hAnsi="Palatino Linotype" w:cs="Times New Roman"/>
          <w:sz w:val="18"/>
          <w:szCs w:val="18"/>
        </w:rPr>
        <w:t xml:space="preserve"> avec le </w:t>
      </w:r>
      <w:proofErr w:type="spellStart"/>
      <w:r w:rsidR="007F7558" w:rsidRPr="00C325B9">
        <w:rPr>
          <w:rFonts w:ascii="Palatino Linotype" w:hAnsi="Palatino Linotype" w:cs="Times New Roman"/>
          <w:sz w:val="18"/>
          <w:szCs w:val="18"/>
        </w:rPr>
        <w:t>dat</w:t>
      </w:r>
      <w:proofErr w:type="spellEnd"/>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en</w:t>
      </w:r>
      <w:proofErr w:type="gramEnd"/>
      <w:r w:rsidR="007F7558" w:rsidRPr="00C325B9">
        <w:rPr>
          <w:rFonts w:ascii="Palatino Linotype" w:hAnsi="Palatino Linotype" w:cs="Times New Roman"/>
          <w:sz w:val="18"/>
          <w:szCs w:val="18"/>
        </w:rPr>
        <w:t xml:space="preserve"> </w:t>
      </w:r>
      <w:r w:rsidR="007F7558" w:rsidRPr="00C325B9">
        <w:rPr>
          <w:rFonts w:ascii="Palatino Linotype" w:eastAsia="Times New Roman" w:hAnsi="Palatino Linotype" w:cs="Times New Roman"/>
          <w:sz w:val="18"/>
          <w:szCs w:val="18"/>
        </w:rPr>
        <w:t>469.</w:t>
      </w:r>
      <w:r w:rsidR="007F7558" w:rsidRPr="00C325B9">
        <w:rPr>
          <w:rFonts w:ascii="Palatino Linotype" w:hAnsi="Palatino Linotype" w:cs="Times New Roman"/>
          <w:sz w:val="18"/>
          <w:szCs w:val="18"/>
        </w:rPr>
        <w:t xml:space="preserve"> </w:t>
      </w:r>
      <w:proofErr w:type="gramStart"/>
      <w:r w:rsidR="007F7558" w:rsidRPr="00C325B9">
        <w:rPr>
          <w:rFonts w:ascii="Palatino Linotype" w:hAnsi="Palatino Linotype" w:cs="Times New Roman"/>
          <w:sz w:val="18"/>
          <w:szCs w:val="18"/>
        </w:rPr>
        <w:t>( B.</w:t>
      </w:r>
      <w:proofErr w:type="gramEnd"/>
      <w:r w:rsidR="007F7558" w:rsidRPr="00C325B9">
        <w:rPr>
          <w:rFonts w:ascii="Palatino Linotype" w:hAnsi="Palatino Linotype" w:cs="Times New Roman"/>
          <w:sz w:val="18"/>
          <w:szCs w:val="18"/>
        </w:rPr>
        <w:t xml:space="preserve">)  Ernout traduit </w:t>
      </w:r>
      <w:proofErr w:type="spellStart"/>
      <w:r w:rsidR="007F7558" w:rsidRPr="00C325B9">
        <w:rPr>
          <w:rFonts w:ascii="Palatino Linotype" w:hAnsi="Palatino Linotype" w:cs="Times New Roman"/>
          <w:b/>
          <w:bCs/>
          <w:sz w:val="18"/>
          <w:szCs w:val="18"/>
        </w:rPr>
        <w:t>Conjuncta</w:t>
      </w:r>
      <w:proofErr w:type="spellEnd"/>
      <w:r w:rsidR="007F7558" w:rsidRPr="00C325B9">
        <w:rPr>
          <w:rFonts w:ascii="Palatino Linotype" w:hAnsi="Palatino Linotype" w:cs="Times New Roman"/>
          <w:b/>
          <w:bCs/>
          <w:sz w:val="18"/>
          <w:szCs w:val="18"/>
        </w:rPr>
        <w:t xml:space="preserve"> et </w:t>
      </w:r>
      <w:proofErr w:type="spellStart"/>
      <w:proofErr w:type="gramStart"/>
      <w:r w:rsidR="007F7558" w:rsidRPr="00C325B9">
        <w:rPr>
          <w:rFonts w:ascii="Palatino Linotype" w:hAnsi="Palatino Linotype" w:cs="Times New Roman"/>
          <w:b/>
          <w:bCs/>
          <w:sz w:val="18"/>
          <w:szCs w:val="18"/>
        </w:rPr>
        <w:t>eventa</w:t>
      </w:r>
      <w:proofErr w:type="spellEnd"/>
      <w:r w:rsidR="007F7558" w:rsidRPr="00C325B9">
        <w:rPr>
          <w:rFonts w:ascii="Palatino Linotype" w:hAnsi="Palatino Linotype" w:cs="Times New Roman"/>
          <w:b/>
          <w:bCs/>
          <w:sz w:val="18"/>
          <w:szCs w:val="18"/>
        </w:rPr>
        <w:t xml:space="preserve"> </w:t>
      </w:r>
      <w:r w:rsidR="007F7558"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le propre et l’accident.</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br/>
        <w:t xml:space="preserve">          </w:t>
      </w:r>
      <w:r w:rsidR="007F7558" w:rsidRPr="00C325B9">
        <w:rPr>
          <w:rFonts w:ascii="Palatino Linotype" w:hAnsi="Palatino Linotype" w:cs="Times New Roman"/>
          <w:b/>
          <w:bCs/>
          <w:color w:val="C00000"/>
          <w:sz w:val="18"/>
          <w:szCs w:val="18"/>
        </w:rPr>
        <w:t>NB</w:t>
      </w:r>
      <w:r w:rsidR="007F7558"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 xml:space="preserve"> </w:t>
      </w:r>
      <w:r w:rsidR="007F7558" w:rsidRPr="00C325B9">
        <w:rPr>
          <w:rFonts w:ascii="Palatino Linotype" w:hAnsi="Palatino Linotype" w:cs="Times New Roman"/>
          <w:b/>
          <w:bCs/>
          <w:sz w:val="18"/>
          <w:szCs w:val="18"/>
        </w:rPr>
        <w:t>JKT</w:t>
      </w:r>
      <w:r w:rsidR="007F7558" w:rsidRPr="00C325B9">
        <w:rPr>
          <w:rFonts w:ascii="Palatino Linotype" w:hAnsi="Palatino Linotype" w:cs="Times New Roman"/>
          <w:sz w:val="18"/>
          <w:szCs w:val="18"/>
        </w:rPr>
        <w:t xml:space="preserve"> cite Épicure, I, 40</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En dehors de ces choses (les atomes et le vide), on ne peut rien concevoir, ni insensiblement, ni par analogie au sensible, que l’on prenne comme des natures complètes, et non comme ce que l’on appelle accident ou propriétés de nature.</w:t>
      </w:r>
      <w:r w:rsidR="00CA3BD1" w:rsidRPr="00C325B9">
        <w:rPr>
          <w:rFonts w:ascii="Palatino Linotype" w:hAnsi="Palatino Linotype" w:cs="Times New Roman"/>
          <w:sz w:val="18"/>
          <w:szCs w:val="18"/>
        </w:rPr>
        <w:t xml:space="preserve"> </w:t>
      </w:r>
      <w:r w:rsidR="007F7558"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45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451. — </w:t>
      </w:r>
      <w:proofErr w:type="spellStart"/>
      <w:r w:rsidR="001F0EC0" w:rsidRPr="00C325B9">
        <w:rPr>
          <w:rFonts w:ascii="Palatino Linotype" w:hAnsi="Palatino Linotype" w:cs="Times New Roman"/>
          <w:b/>
          <w:bCs/>
          <w:sz w:val="18"/>
          <w:szCs w:val="18"/>
        </w:rPr>
        <w:t>Coniunctum</w:t>
      </w:r>
      <w:proofErr w:type="spellEnd"/>
      <w:r w:rsidR="001F0EC0" w:rsidRPr="00C325B9">
        <w:rPr>
          <w:rFonts w:ascii="Palatino Linotype" w:hAnsi="Palatino Linotype" w:cs="Times New Roman"/>
          <w:b/>
          <w:bCs/>
          <w:sz w:val="18"/>
          <w:szCs w:val="18"/>
        </w:rPr>
        <w:t xml:space="preserve"> est id quod </w:t>
      </w:r>
      <w:proofErr w:type="spellStart"/>
      <w:r w:rsidR="001F0EC0" w:rsidRPr="00C325B9">
        <w:rPr>
          <w:rFonts w:ascii="Palatino Linotype" w:hAnsi="Palatino Linotype" w:cs="Times New Roman"/>
          <w:b/>
          <w:bCs/>
          <w:sz w:val="18"/>
          <w:szCs w:val="18"/>
        </w:rPr>
        <w:t>nusquam</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sĭnĕ</w:t>
      </w:r>
      <w:proofErr w:type="spellEnd"/>
      <w:r w:rsidR="001F0EC0" w:rsidRPr="00C325B9">
        <w:rPr>
          <w:rFonts w:ascii="Palatino Linotype" w:hAnsi="Palatino Linotype" w:cs="Times New Roman"/>
          <w:b/>
          <w:bCs/>
          <w:sz w:val="18"/>
          <w:szCs w:val="18"/>
        </w:rPr>
        <w:t xml:space="preserve"> </w:t>
      </w:r>
      <w:proofErr w:type="spellStart"/>
      <w:proofErr w:type="gramStart"/>
      <w:r w:rsidR="001F0EC0" w:rsidRPr="00C325B9">
        <w:rPr>
          <w:rFonts w:ascii="Palatino Linotype" w:hAnsi="Palatino Linotype" w:cs="Times New Roman"/>
          <w:b/>
          <w:bCs/>
          <w:sz w:val="18"/>
          <w:szCs w:val="18"/>
        </w:rPr>
        <w:t>permĭtĭāli</w:t>
      </w:r>
      <w:proofErr w:type="spellEnd"/>
      <w:r w:rsidR="001F0EC0" w:rsidRPr="00C325B9">
        <w:rPr>
          <w:rFonts w:ascii="Palatino Linotype" w:hAnsi="Palatino Linotype" w:cs="Times New Roman"/>
          <w:b/>
          <w:bCs/>
          <w:sz w:val="18"/>
          <w:szCs w:val="18"/>
        </w:rPr>
        <w:t xml:space="preserve">  —</w:t>
      </w:r>
      <w:proofErr w:type="gram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Conjunctum</w:t>
      </w:r>
      <w:proofErr w:type="spellEnd"/>
      <w:r w:rsidR="001F0EC0" w:rsidRPr="00C325B9">
        <w:rPr>
          <w:rFonts w:ascii="Palatino Linotype" w:hAnsi="Palatino Linotype" w:cs="Times New Roman"/>
          <w:b/>
          <w:bCs/>
          <w:sz w:val="18"/>
          <w:szCs w:val="18"/>
        </w:rPr>
        <w:t xml:space="preserve">, ī, </w:t>
      </w:r>
      <w:r w:rsidR="001F0EC0" w:rsidRPr="00C325B9">
        <w:rPr>
          <w:rFonts w:ascii="Palatino Linotype" w:hAnsi="Palatino Linotype" w:cs="Times New Roman"/>
          <w:sz w:val="18"/>
          <w:szCs w:val="18"/>
        </w:rPr>
        <w:t>part. n. de conjungo pris</w:t>
      </w:r>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subst</w:t>
      </w:r>
      <w:proofErr w:type="spellEnd"/>
      <w:r w:rsidR="001F0EC0" w:rsidRPr="00C325B9">
        <w:rPr>
          <w:rFonts w:ascii="Palatino Linotype" w:hAnsi="Palatino Linotype" w:cs="Times New Roman"/>
          <w:i/>
          <w:iCs/>
          <w:sz w:val="18"/>
          <w:szCs w:val="18"/>
        </w:rPr>
        <w:t xml:space="preserve">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propriété cohérente (inhérente), inséparable d'un corps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xml:space="preserve">. 1, 451).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Nusquam</w:t>
      </w:r>
      <w:proofErr w:type="spellEnd"/>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i/>
          <w:iCs/>
          <w:sz w:val="18"/>
          <w:szCs w:val="18"/>
        </w:rPr>
        <w:t>adv</w:t>
      </w:r>
      <w:r w:rsidR="001F0EC0" w:rsidRPr="00C325B9">
        <w:rPr>
          <w:rFonts w:ascii="Palatino Linotype" w:hAnsi="Palatino Linotype" w:cs="Times New Roman"/>
          <w:sz w:val="18"/>
          <w:szCs w:val="18"/>
        </w:rPr>
        <w:t>. : - 1 - nulle part (</w:t>
      </w:r>
      <w:r w:rsidR="001F0EC0" w:rsidRPr="00C325B9">
        <w:rPr>
          <w:rFonts w:ascii="Palatino Linotype" w:hAnsi="Palatino Linotype" w:cs="Times New Roman"/>
          <w:i/>
          <w:iCs/>
          <w:sz w:val="18"/>
          <w:szCs w:val="18"/>
        </w:rPr>
        <w:t xml:space="preserve">avec ou sans </w:t>
      </w:r>
      <w:proofErr w:type="spellStart"/>
      <w:r w:rsidR="001F0EC0" w:rsidRPr="00C325B9">
        <w:rPr>
          <w:rFonts w:ascii="Palatino Linotype" w:hAnsi="Palatino Linotype" w:cs="Times New Roman"/>
          <w:i/>
          <w:iCs/>
          <w:sz w:val="18"/>
          <w:szCs w:val="18"/>
        </w:rPr>
        <w:t>mouvt</w:t>
      </w:r>
      <w:proofErr w:type="spellEnd"/>
      <w:r w:rsidR="001F0EC0" w:rsidRPr="00C325B9">
        <w:rPr>
          <w:rFonts w:ascii="Palatino Linotype" w:hAnsi="Palatino Linotype" w:cs="Times New Roman"/>
          <w:sz w:val="18"/>
          <w:szCs w:val="18"/>
        </w:rPr>
        <w:t xml:space="preserve">.). - 2 - en aucune occasion, en aucun cas, jamais. - 3 - pour aucune chose, pour rien, pour rien au monde.     </w:t>
      </w:r>
      <w:proofErr w:type="spellStart"/>
      <w:r w:rsidR="001F0EC0" w:rsidRPr="00C325B9">
        <w:rPr>
          <w:rFonts w:ascii="Palatino Linotype" w:hAnsi="Palatino Linotype" w:cs="Times New Roman"/>
          <w:b/>
          <w:bCs/>
          <w:sz w:val="18"/>
          <w:szCs w:val="18"/>
        </w:rPr>
        <w:t>Permĭtĭālis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is</w:t>
      </w:r>
      <w:proofErr w:type="spellEnd"/>
      <w:r w:rsidR="001F0EC0" w:rsidRPr="00C325B9">
        <w:rPr>
          <w:rFonts w:ascii="Palatino Linotype" w:hAnsi="Palatino Linotype" w:cs="Times New Roman"/>
          <w:b/>
          <w:bCs/>
          <w:sz w:val="18"/>
          <w:szCs w:val="18"/>
        </w:rPr>
        <w:t xml:space="preserve">, e </w:t>
      </w:r>
      <w:r w:rsidR="001F0EC0" w:rsidRPr="00C325B9">
        <w:rPr>
          <w:rFonts w:ascii="Palatino Linotype" w:hAnsi="Palatino Linotype" w:cs="Times New Roman"/>
          <w:sz w:val="18"/>
          <w:szCs w:val="18"/>
        </w:rPr>
        <w:t>(</w:t>
      </w:r>
      <w:proofErr w:type="spellStart"/>
      <w:r w:rsidR="001F0EC0" w:rsidRPr="00C325B9">
        <w:rPr>
          <w:rFonts w:ascii="Palatino Linotype" w:hAnsi="Palatino Linotype" w:cs="Times New Roman"/>
          <w:sz w:val="18"/>
          <w:szCs w:val="18"/>
        </w:rPr>
        <w:t>Happax</w:t>
      </w:r>
      <w:proofErr w:type="spellEnd"/>
      <w:r w:rsidR="001F0EC0" w:rsidRPr="00C325B9">
        <w:rPr>
          <w:rFonts w:ascii="Palatino Linotype" w:hAnsi="Palatino Linotype" w:cs="Times New Roman"/>
          <w:sz w:val="18"/>
          <w:szCs w:val="18"/>
        </w:rPr>
        <w:t xml:space="preserve">) : c. </w:t>
      </w:r>
      <w:proofErr w:type="spellStart"/>
      <w:r w:rsidR="001F0EC0" w:rsidRPr="00C325B9">
        <w:rPr>
          <w:rFonts w:ascii="Palatino Linotype" w:hAnsi="Palatino Linotype" w:cs="Times New Roman"/>
          <w:sz w:val="18"/>
          <w:szCs w:val="18"/>
        </w:rPr>
        <w:t>pernĭcĭālis</w:t>
      </w:r>
      <w:proofErr w:type="spellEnd"/>
      <w:r w:rsidR="001F0EC0" w:rsidRPr="00C325B9">
        <w:rPr>
          <w:rFonts w:ascii="Palatino Linotype" w:hAnsi="Palatino Linotype" w:cs="Times New Roman"/>
          <w:sz w:val="18"/>
          <w:szCs w:val="18"/>
        </w:rPr>
        <w:t xml:space="preserve">, e : </w:t>
      </w:r>
      <w:proofErr w:type="spellStart"/>
      <w:proofErr w:type="gramStart"/>
      <w:r w:rsidR="001F0EC0" w:rsidRPr="00C325B9">
        <w:rPr>
          <w:rFonts w:ascii="Palatino Linotype" w:hAnsi="Palatino Linotype" w:cs="Times New Roman"/>
          <w:sz w:val="18"/>
          <w:szCs w:val="18"/>
        </w:rPr>
        <w:t>cō</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pernĭcĭābĭlis</w:t>
      </w:r>
      <w:proofErr w:type="spellEnd"/>
      <w:proofErr w:type="gramEnd"/>
      <w:r w:rsidR="001F0EC0"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e  :</w:t>
      </w:r>
      <w:proofErr w:type="gramEnd"/>
      <w:r w:rsidR="001F0EC0" w:rsidRPr="00C325B9">
        <w:rPr>
          <w:rFonts w:ascii="Palatino Linotype" w:hAnsi="Palatino Linotype" w:cs="Times New Roman"/>
          <w:sz w:val="18"/>
          <w:szCs w:val="18"/>
        </w:rPr>
        <w:t xml:space="preserve"> pernicieux, funeste.   </w:t>
      </w:r>
      <w:r w:rsidR="001F0EC0" w:rsidRPr="00C325B9">
        <w:rPr>
          <w:rFonts w:ascii="Palatino Linotype" w:hAnsi="Palatino Linotype" w:cs="Times New Roman"/>
          <w:sz w:val="18"/>
          <w:szCs w:val="18"/>
        </w:rPr>
        <w:br/>
      </w:r>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color w:val="C00000"/>
          <w:sz w:val="18"/>
          <w:szCs w:val="18"/>
        </w:rPr>
        <w:t>NB</w:t>
      </w:r>
      <w:r w:rsidR="001F0EC0" w:rsidRPr="00C325B9">
        <w:rPr>
          <w:rFonts w:ascii="Palatino Linotype" w:hAnsi="Palatino Linotype" w:cs="Times New Roman"/>
          <w:b/>
          <w:bCs/>
          <w:sz w:val="18"/>
          <w:szCs w:val="18"/>
        </w:rPr>
        <w:t>. Bailey.</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Permitiali</w:t>
      </w:r>
      <w:proofErr w:type="spellEnd"/>
      <w:r w:rsidR="001F0EC0" w:rsidRPr="00C325B9">
        <w:rPr>
          <w:rFonts w:ascii="Palatino Linotype" w:hAnsi="Palatino Linotype" w:cs="Times New Roman"/>
          <w:sz w:val="18"/>
          <w:szCs w:val="18"/>
        </w:rPr>
        <w:t xml:space="preserve">, adj. of </w:t>
      </w:r>
      <w:proofErr w:type="spellStart"/>
      <w:r w:rsidR="001F0EC0" w:rsidRPr="00C325B9">
        <w:rPr>
          <w:rFonts w:ascii="Palatino Linotype" w:hAnsi="Palatino Linotype" w:cs="Times New Roman"/>
          <w:sz w:val="18"/>
          <w:szCs w:val="18"/>
        </w:rPr>
        <w:t>permities</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probably</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from</w:t>
      </w:r>
      <w:proofErr w:type="spellEnd"/>
      <w:r w:rsidR="001F0EC0" w:rsidRPr="00C325B9">
        <w:rPr>
          <w:rFonts w:ascii="Palatino Linotype" w:hAnsi="Palatino Linotype" w:cs="Times New Roman"/>
          <w:sz w:val="18"/>
          <w:szCs w:val="18"/>
        </w:rPr>
        <w:t xml:space="preserve"> root of </w:t>
      </w:r>
      <w:proofErr w:type="spellStart"/>
      <w:r w:rsidR="001F0EC0" w:rsidRPr="00C325B9">
        <w:rPr>
          <w:rFonts w:ascii="Palatino Linotype" w:hAnsi="Palatino Linotype" w:cs="Times New Roman"/>
          <w:sz w:val="18"/>
          <w:szCs w:val="18"/>
        </w:rPr>
        <w:t>minuo</w:t>
      </w:r>
      <w:proofErr w:type="spellEnd"/>
      <w:r w:rsidR="001F0EC0" w:rsidRPr="00C325B9">
        <w:rPr>
          <w:rFonts w:ascii="Palatino Linotype" w:hAnsi="Palatino Linotype" w:cs="Times New Roman"/>
          <w:sz w:val="18"/>
          <w:szCs w:val="18"/>
        </w:rPr>
        <w:t xml:space="preserve">, minus, etc. It </w:t>
      </w:r>
      <w:proofErr w:type="spellStart"/>
      <w:r w:rsidR="001F0EC0" w:rsidRPr="00C325B9">
        <w:rPr>
          <w:rFonts w:ascii="Palatino Linotype" w:hAnsi="Palatino Linotype" w:cs="Times New Roman"/>
          <w:sz w:val="18"/>
          <w:szCs w:val="18"/>
        </w:rPr>
        <w:t>is</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stronger</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than</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perniciali</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which</w:t>
      </w:r>
      <w:proofErr w:type="spellEnd"/>
      <w:r w:rsidR="001F0EC0" w:rsidRPr="00C325B9">
        <w:rPr>
          <w:rFonts w:ascii="Palatino Linotype" w:hAnsi="Palatino Linotype" w:cs="Times New Roman"/>
          <w:sz w:val="18"/>
          <w:szCs w:val="18"/>
        </w:rPr>
        <w:t xml:space="preserve"> Q1 and L </w:t>
      </w:r>
      <w:proofErr w:type="spellStart"/>
      <w:r w:rsidR="001F0EC0" w:rsidRPr="00C325B9">
        <w:rPr>
          <w:rFonts w:ascii="Palatino Linotype" w:hAnsi="Palatino Linotype" w:cs="Times New Roman"/>
          <w:sz w:val="18"/>
          <w:szCs w:val="18"/>
        </w:rPr>
        <w:t>read</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here</w:t>
      </w:r>
      <w:proofErr w:type="spellEnd"/>
      <w:r w:rsidR="001F0EC0" w:rsidRPr="00C325B9">
        <w:rPr>
          <w:rFonts w:ascii="Palatino Linotype" w:hAnsi="Palatino Linotype" w:cs="Times New Roman"/>
          <w:sz w:val="18"/>
          <w:szCs w:val="18"/>
        </w:rPr>
        <w:t xml:space="preserve">, and </w:t>
      </w:r>
      <w:proofErr w:type="spellStart"/>
      <w:r w:rsidR="001F0EC0" w:rsidRPr="00C325B9">
        <w:rPr>
          <w:rFonts w:ascii="Palatino Linotype" w:hAnsi="Palatino Linotype" w:cs="Times New Roman"/>
          <w:sz w:val="18"/>
          <w:szCs w:val="18"/>
        </w:rPr>
        <w:t>means</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annihilating</w:t>
      </w:r>
      <w:proofErr w:type="spellEnd"/>
      <w:r w:rsidR="001F0EC0" w:rsidRPr="00C325B9">
        <w:rPr>
          <w:rFonts w:ascii="Palatino Linotype" w:hAnsi="Palatino Linotype" w:cs="Times New Roman"/>
          <w:sz w:val="18"/>
          <w:szCs w:val="18"/>
        </w:rPr>
        <w:t xml:space="preserve">’, not </w:t>
      </w:r>
      <w:proofErr w:type="spellStart"/>
      <w:r w:rsidR="001F0EC0" w:rsidRPr="00C325B9">
        <w:rPr>
          <w:rFonts w:ascii="Palatino Linotype" w:hAnsi="Palatino Linotype" w:cs="Times New Roman"/>
          <w:sz w:val="18"/>
          <w:szCs w:val="18"/>
        </w:rPr>
        <w:t>merely</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harmful</w:t>
      </w:r>
      <w:proofErr w:type="spellEnd"/>
      <w:r w:rsidR="001F0EC0"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br/>
        <w:t xml:space="preserve">         </w:t>
      </w:r>
      <w:r w:rsidR="001F0EC0" w:rsidRPr="00C325B9">
        <w:rPr>
          <w:rFonts w:ascii="Palatino Linotype" w:hAnsi="Palatino Linotype" w:cs="Times New Roman"/>
          <w:b/>
          <w:bCs/>
          <w:color w:val="C00000"/>
          <w:sz w:val="18"/>
          <w:szCs w:val="18"/>
        </w:rPr>
        <w:t>NB.</w:t>
      </w:r>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Permities</w:t>
      </w:r>
      <w:proofErr w:type="spellEnd"/>
      <w:r w:rsidR="001F0EC0" w:rsidRPr="00C325B9">
        <w:rPr>
          <w:rFonts w:ascii="Palatino Linotype" w:hAnsi="Palatino Linotype" w:cs="Times New Roman"/>
          <w:sz w:val="18"/>
          <w:szCs w:val="18"/>
        </w:rPr>
        <w:t xml:space="preserve"> est attesté et glosé par Nonnius au sens de </w:t>
      </w:r>
      <w:proofErr w:type="spellStart"/>
      <w:r w:rsidR="001F0EC0" w:rsidRPr="00C325B9">
        <w:rPr>
          <w:rFonts w:ascii="Palatino Linotype" w:hAnsi="Palatino Linotype" w:cs="Times New Roman"/>
          <w:sz w:val="18"/>
          <w:szCs w:val="18"/>
        </w:rPr>
        <w:t>periculum</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exitium</w:t>
      </w:r>
      <w:proofErr w:type="spellEnd"/>
      <w:r w:rsidR="001F0EC0"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45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452. — </w:t>
      </w:r>
      <w:proofErr w:type="spellStart"/>
      <w:r w:rsidR="001F0EC0" w:rsidRPr="00C325B9">
        <w:rPr>
          <w:rFonts w:ascii="Palatino Linotype" w:hAnsi="Palatino Linotype" w:cs="Times New Roman"/>
          <w:b/>
          <w:bCs/>
          <w:sz w:val="18"/>
          <w:szCs w:val="18"/>
        </w:rPr>
        <w:t>discĭdĭo</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pŏtĭs</w:t>
      </w:r>
      <w:proofErr w:type="spellEnd"/>
      <w:r w:rsidR="001F0EC0" w:rsidRPr="00C325B9">
        <w:rPr>
          <w:rFonts w:ascii="Palatino Linotype" w:hAnsi="Palatino Linotype" w:cs="Times New Roman"/>
          <w:b/>
          <w:bCs/>
          <w:sz w:val="18"/>
          <w:szCs w:val="18"/>
        </w:rPr>
        <w:t xml:space="preserve"> est </w:t>
      </w:r>
      <w:proofErr w:type="spellStart"/>
      <w:r w:rsidR="001F0EC0" w:rsidRPr="00C325B9">
        <w:rPr>
          <w:rFonts w:ascii="Palatino Linotype" w:hAnsi="Palatino Linotype" w:cs="Times New Roman"/>
          <w:b/>
          <w:bCs/>
          <w:sz w:val="18"/>
          <w:szCs w:val="18"/>
        </w:rPr>
        <w:t>seiungi</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seque</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gregari</w:t>
      </w:r>
      <w:proofErr w:type="spellEnd"/>
      <w:r w:rsidR="001F0EC0" w:rsidRPr="00C325B9">
        <w:rPr>
          <w:rFonts w:ascii="Palatino Linotype" w:hAnsi="Palatino Linotype" w:cs="Times New Roman"/>
          <w:b/>
          <w:bCs/>
          <w:sz w:val="18"/>
          <w:szCs w:val="18"/>
        </w:rPr>
        <w:t xml:space="preserve">, —    </w:t>
      </w:r>
      <w:proofErr w:type="spellStart"/>
      <w:r w:rsidR="001F0EC0" w:rsidRPr="00C325B9">
        <w:rPr>
          <w:rFonts w:ascii="Palatino Linotype" w:hAnsi="Palatino Linotype" w:cs="Times New Roman"/>
          <w:b/>
          <w:bCs/>
          <w:sz w:val="18"/>
          <w:szCs w:val="18"/>
        </w:rPr>
        <w:t>Discĭdĭum</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ĭi</w:t>
      </w:r>
      <w:proofErr w:type="spellEnd"/>
      <w:r w:rsidR="001F0EC0" w:rsidRPr="00C325B9">
        <w:rPr>
          <w:rFonts w:ascii="Palatino Linotype" w:hAnsi="Palatino Linotype" w:cs="Times New Roman"/>
          <w:b/>
          <w:bCs/>
          <w:sz w:val="18"/>
          <w:szCs w:val="18"/>
        </w:rPr>
        <w:t xml:space="preserve">, n.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déchirement, division. </w:t>
      </w:r>
      <w:r w:rsidR="001F0EC0"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xml:space="preserve">. 1, </w:t>
      </w:r>
      <w:proofErr w:type="gramStart"/>
      <w:r w:rsidR="001F0EC0" w:rsidRPr="00C325B9">
        <w:rPr>
          <w:rFonts w:ascii="Palatino Linotype" w:hAnsi="Palatino Linotype" w:cs="Times New Roman"/>
          <w:i/>
          <w:iCs/>
          <w:sz w:val="18"/>
          <w:szCs w:val="18"/>
        </w:rPr>
        <w:t>220;</w:t>
      </w:r>
      <w:proofErr w:type="gramEnd"/>
      <w:r w:rsidR="001F0EC0" w:rsidRPr="00C325B9">
        <w:rPr>
          <w:rFonts w:ascii="Palatino Linotype" w:hAnsi="Palatino Linotype" w:cs="Times New Roman"/>
          <w:i/>
          <w:iCs/>
          <w:sz w:val="18"/>
          <w:szCs w:val="18"/>
        </w:rPr>
        <w:t xml:space="preserve"> cf. id. </w:t>
      </w:r>
      <w:proofErr w:type="gramStart"/>
      <w:r w:rsidR="001F0EC0" w:rsidRPr="00C325B9">
        <w:rPr>
          <w:rFonts w:ascii="Palatino Linotype" w:hAnsi="Palatino Linotype" w:cs="Times New Roman"/>
          <w:i/>
          <w:iCs/>
          <w:sz w:val="18"/>
          <w:szCs w:val="18"/>
        </w:rPr>
        <w:t>249;</w:t>
      </w:r>
      <w:proofErr w:type="gramEnd"/>
      <w:r w:rsidR="001F0EC0" w:rsidRPr="00C325B9">
        <w:rPr>
          <w:rFonts w:ascii="Palatino Linotype" w:hAnsi="Palatino Linotype" w:cs="Times New Roman"/>
          <w:i/>
          <w:iCs/>
          <w:sz w:val="18"/>
          <w:szCs w:val="18"/>
        </w:rPr>
        <w:t xml:space="preserve"> </w:t>
      </w:r>
      <w:proofErr w:type="gramStart"/>
      <w:r w:rsidR="001F0EC0" w:rsidRPr="00C325B9">
        <w:rPr>
          <w:rFonts w:ascii="Palatino Linotype" w:hAnsi="Palatino Linotype" w:cs="Times New Roman"/>
          <w:i/>
          <w:iCs/>
          <w:sz w:val="18"/>
          <w:szCs w:val="18"/>
        </w:rPr>
        <w:t>452;</w:t>
      </w:r>
      <w:proofErr w:type="gramEnd"/>
      <w:r w:rsidR="001F0EC0" w:rsidRPr="00C325B9">
        <w:rPr>
          <w:rFonts w:ascii="Palatino Linotype" w:hAnsi="Palatino Linotype" w:cs="Times New Roman"/>
          <w:i/>
          <w:iCs/>
          <w:sz w:val="18"/>
          <w:szCs w:val="18"/>
        </w:rPr>
        <w:t xml:space="preserve"> 2, </w:t>
      </w:r>
      <w:proofErr w:type="gramStart"/>
      <w:r w:rsidR="001F0EC0" w:rsidRPr="00C325B9">
        <w:rPr>
          <w:rFonts w:ascii="Palatino Linotype" w:hAnsi="Palatino Linotype" w:cs="Times New Roman"/>
          <w:i/>
          <w:iCs/>
          <w:sz w:val="18"/>
          <w:szCs w:val="18"/>
        </w:rPr>
        <w:t>120;</w:t>
      </w:r>
      <w:proofErr w:type="gramEnd"/>
      <w:r w:rsidR="001F0EC0" w:rsidRPr="00C325B9">
        <w:rPr>
          <w:rFonts w:ascii="Palatino Linotype" w:hAnsi="Palatino Linotype" w:cs="Times New Roman"/>
          <w:i/>
          <w:iCs/>
          <w:sz w:val="18"/>
          <w:szCs w:val="18"/>
        </w:rPr>
        <w:t xml:space="preserve"> 3, </w:t>
      </w:r>
      <w:proofErr w:type="gramStart"/>
      <w:r w:rsidR="001F0EC0" w:rsidRPr="00C325B9">
        <w:rPr>
          <w:rFonts w:ascii="Palatino Linotype" w:hAnsi="Palatino Linotype" w:cs="Times New Roman"/>
          <w:i/>
          <w:iCs/>
          <w:sz w:val="18"/>
          <w:szCs w:val="18"/>
        </w:rPr>
        <w:t>839;</w:t>
      </w:r>
      <w:proofErr w:type="gramEnd"/>
      <w:r w:rsidR="001F0EC0" w:rsidRPr="00C325B9">
        <w:rPr>
          <w:rFonts w:ascii="Palatino Linotype" w:hAnsi="Palatino Linotype" w:cs="Times New Roman"/>
          <w:i/>
          <w:iCs/>
          <w:sz w:val="18"/>
          <w:szCs w:val="18"/>
        </w:rPr>
        <w:t xml:space="preserve"> id. 6, 293</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2 - </w:t>
      </w:r>
      <w:r w:rsidR="001F0EC0" w:rsidRPr="00C325B9">
        <w:rPr>
          <w:rFonts w:ascii="Palatino Linotype" w:hAnsi="Palatino Linotype" w:cs="Times New Roman"/>
          <w:i/>
          <w:iCs/>
          <w:sz w:val="18"/>
          <w:szCs w:val="18"/>
        </w:rPr>
        <w:t>fig</w:t>
      </w:r>
      <w:r w:rsidR="001F0EC0" w:rsidRPr="00C325B9">
        <w:rPr>
          <w:rFonts w:ascii="Palatino Linotype" w:hAnsi="Palatino Linotype" w:cs="Times New Roman"/>
          <w:sz w:val="18"/>
          <w:szCs w:val="18"/>
        </w:rPr>
        <w:t>. séparation, brouille, désunion, discorde, rupture.</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3 - divorce.     </w:t>
      </w:r>
      <w:proofErr w:type="spellStart"/>
      <w:r w:rsidR="001F0EC0" w:rsidRPr="00C325B9">
        <w:rPr>
          <w:rFonts w:ascii="Palatino Linotype" w:hAnsi="Palatino Linotype" w:cs="Times New Roman"/>
          <w:b/>
          <w:bCs/>
          <w:sz w:val="18"/>
          <w:szCs w:val="18"/>
        </w:rPr>
        <w:t>Pŏtĭs</w:t>
      </w:r>
      <w:proofErr w:type="spellEnd"/>
      <w:r w:rsidR="001F0EC0" w:rsidRPr="00C325B9">
        <w:rPr>
          <w:rFonts w:ascii="Palatino Linotype" w:hAnsi="Palatino Linotype" w:cs="Times New Roman"/>
          <w:b/>
          <w:bCs/>
          <w:sz w:val="18"/>
          <w:szCs w:val="18"/>
        </w:rPr>
        <w:t>, ĕ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compar</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i/>
          <w:iCs/>
          <w:sz w:val="18"/>
          <w:szCs w:val="18"/>
        </w:rPr>
        <w:t>potior</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superl</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i/>
          <w:iCs/>
          <w:sz w:val="18"/>
          <w:szCs w:val="18"/>
        </w:rPr>
        <w:t>potissimus</w:t>
      </w:r>
      <w:proofErr w:type="spellEnd"/>
      <w:r w:rsidR="001F0EC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qui peut, puissant.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i/>
          <w:iCs/>
          <w:sz w:val="18"/>
          <w:szCs w:val="18"/>
        </w:rPr>
        <w:t>d'</w:t>
      </w:r>
      <w:proofErr w:type="spellStart"/>
      <w:r w:rsidR="001F0EC0" w:rsidRPr="00C325B9">
        <w:rPr>
          <w:rFonts w:ascii="Palatino Linotype" w:hAnsi="Palatino Linotype" w:cs="Times New Roman"/>
          <w:i/>
          <w:iCs/>
          <w:sz w:val="18"/>
          <w:szCs w:val="18"/>
        </w:rPr>
        <w:t>ordin</w:t>
      </w:r>
      <w:proofErr w:type="spellEnd"/>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indécl</w:t>
      </w:r>
      <w:proofErr w:type="spellEnd"/>
      <w:r w:rsidR="001F0EC0" w:rsidRPr="00C325B9">
        <w:rPr>
          <w:rFonts w:ascii="Palatino Linotype" w:hAnsi="Palatino Linotype" w:cs="Times New Roman"/>
          <w:i/>
          <w:iCs/>
          <w:sz w:val="18"/>
          <w:szCs w:val="18"/>
        </w:rPr>
        <w:t xml:space="preserve">. </w:t>
      </w:r>
      <w:proofErr w:type="gramStart"/>
      <w:r w:rsidR="001F0EC0" w:rsidRPr="00C325B9">
        <w:rPr>
          <w:rFonts w:ascii="Palatino Linotype" w:hAnsi="Palatino Linotype" w:cs="Times New Roman"/>
          <w:i/>
          <w:iCs/>
          <w:sz w:val="18"/>
          <w:szCs w:val="18"/>
        </w:rPr>
        <w:t>et</w:t>
      </w:r>
      <w:proofErr w:type="gramEnd"/>
      <w:r w:rsidR="001F0EC0" w:rsidRPr="00C325B9">
        <w:rPr>
          <w:rFonts w:ascii="Palatino Linotype" w:hAnsi="Palatino Linotype" w:cs="Times New Roman"/>
          <w:i/>
          <w:iCs/>
          <w:sz w:val="18"/>
          <w:szCs w:val="18"/>
        </w:rPr>
        <w:t xml:space="preserve"> joint à est ou </w:t>
      </w:r>
      <w:proofErr w:type="spellStart"/>
      <w:r w:rsidR="001F0EC0" w:rsidRPr="00C325B9">
        <w:rPr>
          <w:rFonts w:ascii="Palatino Linotype" w:hAnsi="Palatino Linotype" w:cs="Times New Roman"/>
          <w:i/>
          <w:iCs/>
          <w:sz w:val="18"/>
          <w:szCs w:val="18"/>
        </w:rPr>
        <w:t>sunt</w:t>
      </w:r>
      <w:proofErr w:type="spellEnd"/>
      <w:r w:rsidR="001F0EC0" w:rsidRPr="00C325B9">
        <w:rPr>
          <w:rFonts w:ascii="Palatino Linotype" w:hAnsi="Palatino Linotype" w:cs="Times New Roman"/>
          <w:i/>
          <w:iCs/>
          <w:sz w:val="18"/>
          <w:szCs w:val="18"/>
        </w:rPr>
        <w:t>, qq soient le genre et le nombre du sujet</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potis</w:t>
      </w:r>
      <w:proofErr w:type="spellEnd"/>
      <w:r w:rsidR="001F0EC0" w:rsidRPr="00C325B9">
        <w:rPr>
          <w:rFonts w:ascii="Palatino Linotype" w:hAnsi="Palatino Linotype" w:cs="Times New Roman"/>
          <w:b/>
          <w:bCs/>
          <w:sz w:val="18"/>
          <w:szCs w:val="18"/>
        </w:rPr>
        <w:t xml:space="preserve"> est = </w:t>
      </w:r>
      <w:proofErr w:type="spellStart"/>
      <w:r w:rsidR="001F0EC0" w:rsidRPr="00C325B9">
        <w:rPr>
          <w:rFonts w:ascii="Palatino Linotype" w:hAnsi="Palatino Linotype" w:cs="Times New Roman"/>
          <w:b/>
          <w:bCs/>
          <w:sz w:val="18"/>
          <w:szCs w:val="18"/>
        </w:rPr>
        <w:t>potest</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Sējungo</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ĕre</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junxi</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junctum</w:t>
      </w:r>
      <w:proofErr w:type="spellEnd"/>
      <w:r w:rsidR="001F0EC0" w:rsidRPr="00C325B9">
        <w:rPr>
          <w:rFonts w:ascii="Palatino Linotype" w:hAnsi="Palatino Linotype" w:cs="Times New Roman"/>
          <w:sz w:val="18"/>
          <w:szCs w:val="18"/>
        </w:rPr>
        <w:t xml:space="preserve"> : - tr. </w:t>
      </w:r>
      <w:proofErr w:type="gramStart"/>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1</w:t>
      </w:r>
      <w:proofErr w:type="gramEnd"/>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disjoindre, désunir. </w:t>
      </w:r>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2, 728.</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séparer de (cst avec </w:t>
      </w:r>
      <w:proofErr w:type="gramStart"/>
      <w:r w:rsidR="001F0EC0" w:rsidRPr="00C325B9">
        <w:rPr>
          <w:rFonts w:ascii="Palatino Linotype" w:hAnsi="Palatino Linotype" w:cs="Times New Roman"/>
          <w:sz w:val="18"/>
          <w:szCs w:val="18"/>
        </w:rPr>
        <w:t>ab  /</w:t>
      </w:r>
      <w:proofErr w:type="gramEnd"/>
      <w:r w:rsidR="001F0EC0" w:rsidRPr="00C325B9">
        <w:rPr>
          <w:rFonts w:ascii="Palatino Linotype" w:hAnsi="Palatino Linotype" w:cs="Times New Roman"/>
          <w:sz w:val="18"/>
          <w:szCs w:val="18"/>
        </w:rPr>
        <w:t xml:space="preserve"> ou ex/ ou </w:t>
      </w:r>
      <w:proofErr w:type="spellStart"/>
      <w:r w:rsidR="001F0EC0" w:rsidRPr="00C325B9">
        <w:rPr>
          <w:rFonts w:ascii="Palatino Linotype" w:hAnsi="Palatino Linotype" w:cs="Times New Roman"/>
          <w:sz w:val="18"/>
          <w:szCs w:val="18"/>
        </w:rPr>
        <w:t>abl</w:t>
      </w:r>
      <w:proofErr w:type="spellEnd"/>
      <w:r w:rsidR="001F0EC0"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seul</w:t>
      </w:r>
      <w:proofErr w:type="gramEnd"/>
      <w:r w:rsidR="001F0EC0" w:rsidRPr="00C325B9">
        <w:rPr>
          <w:rFonts w:ascii="Palatino Linotype" w:hAnsi="Palatino Linotype" w:cs="Times New Roman"/>
          <w:sz w:val="18"/>
          <w:szCs w:val="18"/>
        </w:rPr>
        <w:t>) : séparer de.</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corpore</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sejunctus</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dolor</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Lucr</w:t>
      </w:r>
      <w:proofErr w:type="spellEnd"/>
      <w:r w:rsidR="001F0EC0" w:rsidRPr="00C325B9">
        <w:rPr>
          <w:rFonts w:ascii="Palatino Linotype" w:hAnsi="Palatino Linotype" w:cs="Times New Roman"/>
          <w:sz w:val="18"/>
          <w:szCs w:val="18"/>
        </w:rPr>
        <w:t>. 2, 18 : corps affranchi de douleur.  3 -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distinguer, mettre à part.       </w:t>
      </w:r>
      <w:proofErr w:type="spellStart"/>
      <w:r w:rsidR="001F0EC0" w:rsidRPr="00C325B9">
        <w:rPr>
          <w:rFonts w:ascii="Palatino Linotype" w:hAnsi="Palatino Linotype" w:cs="Times New Roman"/>
          <w:b/>
          <w:bCs/>
          <w:sz w:val="18"/>
          <w:szCs w:val="18"/>
        </w:rPr>
        <w:t>Seque</w:t>
      </w:r>
      <w:proofErr w:type="spellEnd"/>
      <w:r w:rsidR="001F0EC0" w:rsidRPr="00C325B9">
        <w:rPr>
          <w:rFonts w:ascii="Palatino Linotype" w:hAnsi="Palatino Linotype" w:cs="Times New Roman"/>
          <w:b/>
          <w:bCs/>
          <w:sz w:val="18"/>
          <w:szCs w:val="18"/>
        </w:rPr>
        <w:t xml:space="preserve"> </w:t>
      </w:r>
      <w:proofErr w:type="spellStart"/>
      <w:proofErr w:type="gramStart"/>
      <w:r w:rsidR="001F0EC0" w:rsidRPr="00C325B9">
        <w:rPr>
          <w:rFonts w:ascii="Palatino Linotype" w:hAnsi="Palatino Linotype" w:cs="Times New Roman"/>
          <w:b/>
          <w:bCs/>
          <w:sz w:val="18"/>
          <w:szCs w:val="18"/>
        </w:rPr>
        <w:t>gregari</w:t>
      </w:r>
      <w:proofErr w:type="spellEnd"/>
      <w:r w:rsidR="001F0EC0" w:rsidRPr="00C325B9">
        <w:rPr>
          <w:rFonts w:ascii="Palatino Linotype" w:hAnsi="Palatino Linotype" w:cs="Times New Roman"/>
          <w:b/>
          <w:bCs/>
          <w:sz w:val="18"/>
          <w:szCs w:val="18"/>
        </w:rPr>
        <w:t xml:space="preserve">  =</w:t>
      </w:r>
      <w:proofErr w:type="gramEnd"/>
      <w:r w:rsidR="001F0EC0" w:rsidRPr="00C325B9">
        <w:rPr>
          <w:rFonts w:ascii="Palatino Linotype" w:hAnsi="Palatino Linotype" w:cs="Times New Roman"/>
          <w:b/>
          <w:bCs/>
          <w:sz w:val="18"/>
          <w:szCs w:val="18"/>
        </w:rPr>
        <w:t xml:space="preserve"> et </w:t>
      </w:r>
      <w:proofErr w:type="spellStart"/>
      <w:r w:rsidR="001F0EC0" w:rsidRPr="00C325B9">
        <w:rPr>
          <w:rFonts w:ascii="Palatino Linotype" w:hAnsi="Palatino Linotype" w:cs="Times New Roman"/>
          <w:b/>
          <w:bCs/>
          <w:sz w:val="18"/>
          <w:szCs w:val="18"/>
        </w:rPr>
        <w:t>segregari</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Sēgrĕgo</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āre</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āre</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sz w:val="18"/>
          <w:szCs w:val="18"/>
        </w:rPr>
        <w:t>āvi</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ātum</w:t>
      </w:r>
      <w:proofErr w:type="spellEnd"/>
      <w:r w:rsidR="001F0EC0"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 </w:t>
      </w:r>
      <w:r w:rsidR="001F0EC0" w:rsidRPr="00C325B9">
        <w:rPr>
          <w:rFonts w:ascii="Palatino Linotype" w:hAnsi="Palatino Linotype" w:cs="Times New Roman"/>
          <w:i/>
          <w:iCs/>
          <w:sz w:val="18"/>
          <w:szCs w:val="18"/>
        </w:rPr>
        <w:t xml:space="preserve">tmèse </w:t>
      </w:r>
      <w:proofErr w:type="spellStart"/>
      <w:r w:rsidR="001F0EC0" w:rsidRPr="00C325B9">
        <w:rPr>
          <w:rFonts w:ascii="Palatino Linotype" w:hAnsi="Palatino Linotype" w:cs="Times New Roman"/>
          <w:i/>
          <w:iCs/>
          <w:sz w:val="18"/>
          <w:szCs w:val="18"/>
        </w:rPr>
        <w:t>seque</w:t>
      </w:r>
      <w:proofErr w:type="spellEnd"/>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gregari</w:t>
      </w:r>
      <w:proofErr w:type="spellEnd"/>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2,</w:t>
      </w:r>
      <w:r w:rsidR="00CA3BD1" w:rsidRPr="00C325B9">
        <w:rPr>
          <w:rFonts w:ascii="Palatino Linotype" w:hAnsi="Palatino Linotype" w:cs="Times New Roman"/>
          <w:i/>
          <w:iCs/>
          <w:sz w:val="18"/>
          <w:szCs w:val="18"/>
        </w:rPr>
        <w:t xml:space="preserve"> </w:t>
      </w:r>
      <w:r w:rsidR="001F0EC0" w:rsidRPr="00C325B9">
        <w:rPr>
          <w:rFonts w:ascii="Palatino Linotype" w:hAnsi="Palatino Linotype" w:cs="Times New Roman"/>
          <w:i/>
          <w:iCs/>
          <w:sz w:val="18"/>
          <w:szCs w:val="18"/>
        </w:rPr>
        <w:t>452.</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séparer du troupeau (</w:t>
      </w:r>
      <w:proofErr w:type="spellStart"/>
      <w:r w:rsidR="001F0EC0" w:rsidRPr="00C325B9">
        <w:rPr>
          <w:rFonts w:ascii="Palatino Linotype" w:hAnsi="Palatino Linotype" w:cs="Times New Roman"/>
          <w:i/>
          <w:iCs/>
          <w:sz w:val="18"/>
          <w:szCs w:val="18"/>
        </w:rPr>
        <w:t>Nemes</w:t>
      </w:r>
      <w:proofErr w:type="spellEnd"/>
      <w:r w:rsidR="001F0EC0"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2 - mettre à part, mettre à l’écart, séparer, isoler, éloigner.       </w:t>
      </w:r>
      <w:r w:rsidR="001F0EC0" w:rsidRPr="00C325B9">
        <w:rPr>
          <w:rFonts w:ascii="Palatino Linotype" w:hAnsi="Palatino Linotype" w:cs="Times New Roman"/>
          <w:sz w:val="18"/>
          <w:szCs w:val="18"/>
        </w:rPr>
        <w:br/>
        <w:t xml:space="preserve">         </w:t>
      </w:r>
      <w:r w:rsidR="001F0EC0" w:rsidRPr="00C325B9">
        <w:rPr>
          <w:rFonts w:ascii="Palatino Linotype" w:hAnsi="Palatino Linotype" w:cs="Times New Roman"/>
          <w:b/>
          <w:bCs/>
          <w:color w:val="C00000"/>
          <w:sz w:val="18"/>
          <w:szCs w:val="18"/>
        </w:rPr>
        <w:t>NB.</w:t>
      </w:r>
      <w:r w:rsidR="001F0EC0" w:rsidRPr="00C325B9">
        <w:rPr>
          <w:rFonts w:ascii="Palatino Linotype" w:hAnsi="Palatino Linotype" w:cs="Times New Roman"/>
          <w:b/>
          <w:bCs/>
          <w:sz w:val="18"/>
          <w:szCs w:val="18"/>
        </w:rPr>
        <w:t xml:space="preserve"> Bailey.  </w:t>
      </w:r>
      <w:proofErr w:type="spellStart"/>
      <w:proofErr w:type="gramStart"/>
      <w:r w:rsidR="001F0EC0" w:rsidRPr="00C325B9">
        <w:rPr>
          <w:rFonts w:ascii="Palatino Linotype" w:hAnsi="Palatino Linotype" w:cs="Times New Roman"/>
          <w:b/>
          <w:bCs/>
          <w:sz w:val="18"/>
          <w:szCs w:val="18"/>
        </w:rPr>
        <w:t>seiungi</w:t>
      </w:r>
      <w:proofErr w:type="spellEnd"/>
      <w:proofErr w:type="gram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segregari</w:t>
      </w:r>
      <w:proofErr w:type="spellEnd"/>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sz w:val="18"/>
          <w:szCs w:val="18"/>
        </w:rPr>
        <w:t xml:space="preserve">  There </w:t>
      </w:r>
      <w:proofErr w:type="spellStart"/>
      <w:r w:rsidR="001F0EC0" w:rsidRPr="00C325B9">
        <w:rPr>
          <w:rFonts w:ascii="Palatino Linotype" w:hAnsi="Palatino Linotype" w:cs="Times New Roman"/>
          <w:sz w:val="18"/>
          <w:szCs w:val="18"/>
        </w:rPr>
        <w:t>is</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probably</w:t>
      </w:r>
      <w:proofErr w:type="spellEnd"/>
      <w:r w:rsidR="001F0EC0" w:rsidRPr="00C325B9">
        <w:rPr>
          <w:rFonts w:ascii="Palatino Linotype" w:hAnsi="Palatino Linotype" w:cs="Times New Roman"/>
          <w:sz w:val="18"/>
          <w:szCs w:val="18"/>
        </w:rPr>
        <w:t xml:space="preserve"> a </w:t>
      </w:r>
      <w:proofErr w:type="spellStart"/>
      <w:r w:rsidR="001F0EC0" w:rsidRPr="00C325B9">
        <w:rPr>
          <w:rFonts w:ascii="Palatino Linotype" w:hAnsi="Palatino Linotype" w:cs="Times New Roman"/>
          <w:sz w:val="18"/>
          <w:szCs w:val="18"/>
        </w:rPr>
        <w:t>difference</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between</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these</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verbs</w:t>
      </w:r>
      <w:proofErr w:type="spellEnd"/>
      <w:r w:rsidR="001F0EC0" w:rsidRPr="00C325B9">
        <w:rPr>
          <w:rFonts w:ascii="Palatino Linotype" w:hAnsi="Palatino Linotype" w:cs="Times New Roman"/>
          <w:sz w:val="18"/>
          <w:szCs w:val="18"/>
        </w:rPr>
        <w:t xml:space="preserve"> ; </w:t>
      </w:r>
      <w:proofErr w:type="spellStart"/>
      <w:proofErr w:type="gramStart"/>
      <w:r w:rsidR="001F0EC0" w:rsidRPr="00C325B9">
        <w:rPr>
          <w:rFonts w:ascii="Palatino Linotype" w:hAnsi="Palatino Linotype" w:cs="Times New Roman"/>
          <w:b/>
          <w:bCs/>
          <w:sz w:val="18"/>
          <w:szCs w:val="18"/>
        </w:rPr>
        <w:t>seiungi</w:t>
      </w:r>
      <w:proofErr w:type="spellEnd"/>
      <w:r w:rsidR="001F0EC0" w:rsidRPr="00C325B9">
        <w:rPr>
          <w:rFonts w:ascii="Palatino Linotype" w:hAnsi="Palatino Linotype" w:cs="Times New Roman"/>
          <w:b/>
          <w:bCs/>
          <w:sz w:val="18"/>
          <w:szCs w:val="18"/>
        </w:rPr>
        <w:t>:</w:t>
      </w:r>
      <w:proofErr w:type="gramEnd"/>
      <w:r w:rsidR="001F0EC0" w:rsidRPr="00C325B9">
        <w:rPr>
          <w:rFonts w:ascii="Palatino Linotype" w:hAnsi="Palatino Linotype" w:cs="Times New Roman"/>
          <w:sz w:val="18"/>
          <w:szCs w:val="18"/>
        </w:rPr>
        <w:t xml:space="preserve"> to </w:t>
      </w:r>
      <w:proofErr w:type="spellStart"/>
      <w:r w:rsidR="001F0EC0" w:rsidRPr="00C325B9">
        <w:rPr>
          <w:rFonts w:ascii="Palatino Linotype" w:hAnsi="Palatino Linotype" w:cs="Times New Roman"/>
          <w:sz w:val="18"/>
          <w:szCs w:val="18"/>
        </w:rPr>
        <w:t>remove</w:t>
      </w:r>
      <w:proofErr w:type="spellEnd"/>
      <w:r w:rsidR="001F0EC0" w:rsidRPr="00C325B9">
        <w:rPr>
          <w:rFonts w:ascii="Palatino Linotype" w:hAnsi="Palatino Linotype" w:cs="Times New Roman"/>
          <w:sz w:val="18"/>
          <w:szCs w:val="18"/>
        </w:rPr>
        <w:t xml:space="preserve"> the </w:t>
      </w:r>
      <w:proofErr w:type="spellStart"/>
      <w:r w:rsidR="001F0EC0" w:rsidRPr="00C325B9">
        <w:rPr>
          <w:rFonts w:ascii="Palatino Linotype" w:hAnsi="Palatino Linotype" w:cs="Times New Roman"/>
          <w:sz w:val="18"/>
          <w:szCs w:val="18"/>
        </w:rPr>
        <w:t>coniunctum</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from</w:t>
      </w:r>
      <w:proofErr w:type="spellEnd"/>
      <w:r w:rsidR="001F0EC0" w:rsidRPr="00C325B9">
        <w:rPr>
          <w:rFonts w:ascii="Palatino Linotype" w:hAnsi="Palatino Linotype" w:cs="Times New Roman"/>
          <w:sz w:val="18"/>
          <w:szCs w:val="18"/>
        </w:rPr>
        <w:t xml:space="preserve"> the </w:t>
      </w:r>
      <w:proofErr w:type="spellStart"/>
      <w:r w:rsidR="001F0EC0" w:rsidRPr="00C325B9">
        <w:rPr>
          <w:rFonts w:ascii="Palatino Linotype" w:hAnsi="Palatino Linotype" w:cs="Times New Roman"/>
          <w:sz w:val="18"/>
          <w:szCs w:val="18"/>
        </w:rPr>
        <w:t>thing</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segregari</w:t>
      </w:r>
      <w:proofErr w:type="spellEnd"/>
      <w:r w:rsidR="001F0EC0" w:rsidRPr="00C325B9">
        <w:rPr>
          <w:rFonts w:ascii="Palatino Linotype" w:hAnsi="Palatino Linotype" w:cs="Times New Roman"/>
          <w:sz w:val="18"/>
          <w:szCs w:val="18"/>
        </w:rPr>
        <w:t xml:space="preserve"> : to </w:t>
      </w:r>
      <w:proofErr w:type="spellStart"/>
      <w:r w:rsidR="001F0EC0" w:rsidRPr="00C325B9">
        <w:rPr>
          <w:rFonts w:ascii="Palatino Linotype" w:hAnsi="Palatino Linotype" w:cs="Times New Roman"/>
          <w:sz w:val="18"/>
          <w:szCs w:val="18"/>
        </w:rPr>
        <w:t>isolate</w:t>
      </w:r>
      <w:proofErr w:type="spellEnd"/>
      <w:r w:rsidR="001F0EC0" w:rsidRPr="00C325B9">
        <w:rPr>
          <w:rFonts w:ascii="Palatino Linotype" w:hAnsi="Palatino Linotype" w:cs="Times New Roman"/>
          <w:sz w:val="18"/>
          <w:szCs w:val="18"/>
        </w:rPr>
        <w:t xml:space="preserve"> one </w:t>
      </w:r>
      <w:proofErr w:type="spellStart"/>
      <w:r w:rsidR="001F0EC0" w:rsidRPr="00C325B9">
        <w:rPr>
          <w:rFonts w:ascii="Palatino Linotype" w:hAnsi="Palatino Linotype" w:cs="Times New Roman"/>
          <w:sz w:val="18"/>
          <w:szCs w:val="18"/>
        </w:rPr>
        <w:t>coniunctum</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from</w:t>
      </w:r>
      <w:proofErr w:type="spellEnd"/>
      <w:r w:rsidR="001F0EC0" w:rsidRPr="00C325B9">
        <w:rPr>
          <w:rFonts w:ascii="Palatino Linotype" w:hAnsi="Palatino Linotype" w:cs="Times New Roman"/>
          <w:sz w:val="18"/>
          <w:szCs w:val="18"/>
        </w:rPr>
        <w:t xml:space="preserve"> the </w:t>
      </w:r>
      <w:proofErr w:type="spellStart"/>
      <w:r w:rsidR="001F0EC0" w:rsidRPr="00C325B9">
        <w:rPr>
          <w:rFonts w:ascii="Palatino Linotype" w:hAnsi="Palatino Linotype" w:cs="Times New Roman"/>
          <w:sz w:val="18"/>
          <w:szCs w:val="18"/>
        </w:rPr>
        <w:t>others</w:t>
      </w:r>
      <w:proofErr w:type="spellEnd"/>
      <w:r w:rsidR="001F0EC0" w:rsidRPr="00C325B9">
        <w:rPr>
          <w:rFonts w:ascii="Palatino Linotype" w:hAnsi="Palatino Linotype" w:cs="Times New Roman"/>
          <w:sz w:val="18"/>
          <w:szCs w:val="18"/>
        </w:rPr>
        <w:t>.</w:t>
      </w:r>
      <w:r w:rsidR="001F0EC0"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45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453. — pondus </w:t>
      </w:r>
      <w:proofErr w:type="spellStart"/>
      <w:r w:rsidR="001F0EC0" w:rsidRPr="00C325B9">
        <w:rPr>
          <w:rFonts w:ascii="Palatino Linotype" w:hAnsi="Palatino Linotype" w:cs="Times New Roman"/>
          <w:b/>
          <w:bCs/>
          <w:sz w:val="18"/>
          <w:szCs w:val="18"/>
        </w:rPr>
        <w:t>uti</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saxis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calor</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ignist</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l</w:t>
      </w:r>
      <w:r w:rsidR="00B3140E" w:rsidRPr="00C325B9">
        <w:rPr>
          <w:rFonts w:ascii="Palatino Linotype" w:hAnsi="Palatino Linotype" w:cs="Times New Roman"/>
          <w:b/>
          <w:bCs/>
          <w:sz w:val="18"/>
          <w:szCs w:val="18"/>
        </w:rPr>
        <w:t>ī</w:t>
      </w:r>
      <w:r w:rsidR="001F0EC0" w:rsidRPr="00C325B9">
        <w:rPr>
          <w:rFonts w:ascii="Palatino Linotype" w:hAnsi="Palatino Linotype" w:cs="Times New Roman"/>
          <w:b/>
          <w:bCs/>
          <w:sz w:val="18"/>
          <w:szCs w:val="18"/>
        </w:rPr>
        <w:t>quor</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aquai</w:t>
      </w:r>
      <w:proofErr w:type="spellEnd"/>
      <w:r w:rsidR="001F0EC0" w:rsidRPr="00C325B9">
        <w:rPr>
          <w:rFonts w:ascii="Palatino Linotype" w:hAnsi="Palatino Linotype" w:cs="Times New Roman"/>
          <w:b/>
          <w:bCs/>
          <w:sz w:val="18"/>
          <w:szCs w:val="18"/>
        </w:rPr>
        <w:t>,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Uti</w:t>
      </w:r>
      <w:proofErr w:type="spellEnd"/>
      <w:r w:rsidR="001F0EC0" w:rsidRPr="00C325B9">
        <w:rPr>
          <w:rFonts w:ascii="Palatino Linotype" w:hAnsi="Palatino Linotype" w:cs="Times New Roman"/>
          <w:b/>
          <w:bCs/>
          <w:sz w:val="18"/>
          <w:szCs w:val="18"/>
        </w:rPr>
        <w:t xml:space="preserve"> = ut.</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w:t>
      </w:r>
      <w:r w:rsidR="001F0EC0" w:rsidRPr="00C325B9">
        <w:rPr>
          <w:rFonts w:ascii="Palatino Linotype" w:hAnsi="Palatino Linotype" w:cs="Times New Roman"/>
          <w:sz w:val="18"/>
          <w:szCs w:val="18"/>
        </w:rPr>
        <w:t xml:space="preserve"> comme par exemple…   </w:t>
      </w:r>
      <w:proofErr w:type="spellStart"/>
      <w:r w:rsidR="001F0EC0" w:rsidRPr="00C325B9">
        <w:rPr>
          <w:rFonts w:ascii="Palatino Linotype" w:hAnsi="Palatino Linotype" w:cs="Times New Roman"/>
          <w:b/>
          <w:bCs/>
          <w:sz w:val="18"/>
          <w:szCs w:val="18"/>
        </w:rPr>
        <w:t>Pondŭs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ĕris</w:t>
      </w:r>
      <w:proofErr w:type="spellEnd"/>
      <w:r w:rsidR="001F0EC0" w:rsidRPr="00C325B9">
        <w:rPr>
          <w:rFonts w:ascii="Palatino Linotype" w:hAnsi="Palatino Linotype" w:cs="Times New Roman"/>
          <w:b/>
          <w:bCs/>
          <w:sz w:val="18"/>
          <w:szCs w:val="18"/>
        </w:rPr>
        <w:t>, n. [</w:t>
      </w:r>
      <w:proofErr w:type="spellStart"/>
      <w:r w:rsidR="001F0EC0" w:rsidRPr="00C325B9">
        <w:rPr>
          <w:rFonts w:ascii="Palatino Linotype" w:hAnsi="Palatino Linotype" w:cs="Times New Roman"/>
          <w:b/>
          <w:bCs/>
          <w:sz w:val="18"/>
          <w:szCs w:val="18"/>
        </w:rPr>
        <w:t>pendo</w:t>
      </w:r>
      <w:proofErr w:type="spellEnd"/>
      <w:r w:rsidR="001F0EC0" w:rsidRPr="00C325B9">
        <w:rPr>
          <w:rFonts w:ascii="Palatino Linotype" w:hAnsi="Palatino Linotype" w:cs="Times New Roman"/>
          <w:b/>
          <w:bCs/>
          <w:sz w:val="18"/>
          <w:szCs w:val="18"/>
        </w:rPr>
        <w:t>]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poids [</w:t>
      </w:r>
      <w:r w:rsidR="001F0EC0" w:rsidRPr="00C325B9">
        <w:rPr>
          <w:rFonts w:ascii="Palatino Linotype" w:hAnsi="Palatino Linotype" w:cs="Times New Roman"/>
          <w:i/>
          <w:iCs/>
          <w:sz w:val="18"/>
          <w:szCs w:val="18"/>
        </w:rPr>
        <w:t xml:space="preserve">pour balance.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poids [</w:t>
      </w:r>
      <w:r w:rsidR="001F0EC0" w:rsidRPr="00C325B9">
        <w:rPr>
          <w:rFonts w:ascii="Palatino Linotype" w:hAnsi="Palatino Linotype" w:cs="Times New Roman"/>
          <w:i/>
          <w:iCs/>
          <w:sz w:val="18"/>
          <w:szCs w:val="18"/>
        </w:rPr>
        <w:t xml:space="preserve">en </w:t>
      </w:r>
      <w:proofErr w:type="spellStart"/>
      <w:r w:rsidR="001F0EC0" w:rsidRPr="00C325B9">
        <w:rPr>
          <w:rFonts w:ascii="Palatino Linotype" w:hAnsi="Palatino Linotype" w:cs="Times New Roman"/>
          <w:i/>
          <w:iCs/>
          <w:sz w:val="18"/>
          <w:szCs w:val="18"/>
        </w:rPr>
        <w:t>gén</w:t>
      </w:r>
      <w:proofErr w:type="spellEnd"/>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pesanteur.</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4 -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corps pesant.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5 -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quantité, masse.  […].  </w:t>
      </w:r>
      <w:proofErr w:type="gramStart"/>
      <w:r w:rsidR="001F0EC0" w:rsidRPr="00C325B9">
        <w:rPr>
          <w:rFonts w:ascii="Palatino Linotype" w:hAnsi="Palatino Linotype" w:cs="Times New Roman"/>
          <w:sz w:val="18"/>
          <w:szCs w:val="18"/>
        </w:rPr>
        <w:t>poids</w:t>
      </w:r>
      <w:proofErr w:type="gramEnd"/>
      <w:r w:rsidR="001F0EC0" w:rsidRPr="00C325B9">
        <w:rPr>
          <w:rFonts w:ascii="Palatino Linotype" w:hAnsi="Palatino Linotype" w:cs="Times New Roman"/>
          <w:sz w:val="18"/>
          <w:szCs w:val="18"/>
        </w:rPr>
        <w:t xml:space="preserve">, influence, autorité, importance.  </w:t>
      </w:r>
      <w:bookmarkStart w:id="137" w:name="liquor"/>
      <w:bookmarkEnd w:id="137"/>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Călŏr</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ōris</w:t>
      </w:r>
      <w:proofErr w:type="spellEnd"/>
      <w:r w:rsidR="001F0EC0" w:rsidRPr="00C325B9">
        <w:rPr>
          <w:rFonts w:ascii="Palatino Linotype" w:hAnsi="Palatino Linotype" w:cs="Times New Roman"/>
          <w:b/>
          <w:bCs/>
          <w:sz w:val="18"/>
          <w:szCs w:val="18"/>
        </w:rPr>
        <w:t xml:space="preserve">, m.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chaleur (</w:t>
      </w:r>
      <w:r w:rsidR="001F0EC0" w:rsidRPr="00C325B9">
        <w:rPr>
          <w:rFonts w:ascii="Palatino Linotype" w:hAnsi="Palatino Linotype" w:cs="Times New Roman"/>
          <w:i/>
          <w:iCs/>
          <w:sz w:val="18"/>
          <w:szCs w:val="18"/>
        </w:rPr>
        <w:t>de l'été, du soleil, etc</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Iginist</w:t>
      </w:r>
      <w:proofErr w:type="spellEnd"/>
      <w:r w:rsidR="001F0EC0" w:rsidRPr="00C325B9">
        <w:rPr>
          <w:rFonts w:ascii="Palatino Linotype" w:hAnsi="Palatino Linotype" w:cs="Times New Roman"/>
          <w:b/>
          <w:bCs/>
          <w:sz w:val="18"/>
          <w:szCs w:val="18"/>
        </w:rPr>
        <w:t xml:space="preserve">. = </w:t>
      </w:r>
      <w:proofErr w:type="spellStart"/>
      <w:r w:rsidR="001F0EC0" w:rsidRPr="00C325B9">
        <w:rPr>
          <w:rFonts w:ascii="Palatino Linotype" w:hAnsi="Palatino Linotype" w:cs="Times New Roman"/>
          <w:b/>
          <w:bCs/>
          <w:sz w:val="18"/>
          <w:szCs w:val="18"/>
        </w:rPr>
        <w:t>igni</w:t>
      </w:r>
      <w:proofErr w:type="spellEnd"/>
      <w:r w:rsidR="001F0EC0" w:rsidRPr="00C325B9">
        <w:rPr>
          <w:rFonts w:ascii="Palatino Linotype" w:hAnsi="Palatino Linotype" w:cs="Times New Roman"/>
          <w:b/>
          <w:bCs/>
          <w:sz w:val="18"/>
          <w:szCs w:val="18"/>
        </w:rPr>
        <w:t xml:space="preserve"> est</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Lĭquŏr</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ōris</w:t>
      </w:r>
      <w:proofErr w:type="spellEnd"/>
      <w:r w:rsidR="001F0EC0" w:rsidRPr="00C325B9">
        <w:rPr>
          <w:rFonts w:ascii="Palatino Linotype" w:hAnsi="Palatino Linotype" w:cs="Times New Roman"/>
          <w:b/>
          <w:bCs/>
          <w:sz w:val="18"/>
          <w:szCs w:val="18"/>
        </w:rPr>
        <w:t>, m. (</w:t>
      </w:r>
      <w:proofErr w:type="spellStart"/>
      <w:r w:rsidR="001F0EC0" w:rsidRPr="00C325B9">
        <w:rPr>
          <w:rFonts w:ascii="Palatino Linotype" w:hAnsi="Palatino Linotype" w:cs="Times New Roman"/>
          <w:b/>
          <w:bCs/>
          <w:i/>
          <w:iCs/>
          <w:sz w:val="18"/>
          <w:szCs w:val="18"/>
        </w:rPr>
        <w:t>līquŏr</w:t>
      </w:r>
      <w:proofErr w:type="spellEnd"/>
      <w:r w:rsidR="001F0EC0" w:rsidRPr="00C325B9">
        <w:rPr>
          <w:rFonts w:ascii="Palatino Linotype" w:hAnsi="Palatino Linotype" w:cs="Times New Roman"/>
          <w:b/>
          <w:bCs/>
          <w:i/>
          <w:iCs/>
          <w:sz w:val="18"/>
          <w:szCs w:val="18"/>
        </w:rPr>
        <w:t xml:space="preserve">. </w:t>
      </w:r>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1, 453.)</w:t>
      </w:r>
      <w:r w:rsidR="00CA3BD1" w:rsidRPr="00C325B9">
        <w:rPr>
          <w:rFonts w:ascii="Palatino Linotype" w:hAnsi="Palatino Linotype" w:cs="Times New Roman"/>
          <w:i/>
          <w:iCs/>
          <w:sz w:val="18"/>
          <w:szCs w:val="18"/>
        </w:rPr>
        <w:t xml:space="preserve"> </w:t>
      </w:r>
      <w:r w:rsidR="001F0EC0" w:rsidRPr="00C325B9">
        <w:rPr>
          <w:rFonts w:ascii="Palatino Linotype" w:hAnsi="Palatino Linotype" w:cs="Times New Roman"/>
          <w:i/>
          <w:iCs/>
          <w:sz w:val="18"/>
          <w:szCs w:val="18"/>
        </w:rPr>
        <w:t xml:space="preserve">: </w:t>
      </w:r>
      <w:r w:rsidR="001F0EC0" w:rsidRPr="00C325B9">
        <w:rPr>
          <w:rFonts w:ascii="Palatino Linotype" w:hAnsi="Palatino Linotype" w:cs="Times New Roman"/>
          <w:sz w:val="18"/>
          <w:szCs w:val="18"/>
        </w:rPr>
        <w:t>a - fluidité, liquidité.</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1, 453</w:t>
      </w:r>
      <w:r w:rsidR="00CA3BD1"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  b</w:t>
      </w:r>
      <w:proofErr w:type="gramEnd"/>
      <w:r w:rsidR="001F0EC0" w:rsidRPr="00C325B9">
        <w:rPr>
          <w:rFonts w:ascii="Palatino Linotype" w:hAnsi="Palatino Linotype" w:cs="Times New Roman"/>
          <w:sz w:val="18"/>
          <w:szCs w:val="18"/>
        </w:rPr>
        <w:t xml:space="preserve"> - liquide, fluide.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br/>
        <w:t xml:space="preserve">          </w:t>
      </w:r>
      <w:r w:rsidR="001F0EC0" w:rsidRPr="00C325B9">
        <w:rPr>
          <w:rFonts w:ascii="Palatino Linotype" w:hAnsi="Palatino Linotype" w:cs="Times New Roman"/>
          <w:b/>
          <w:bCs/>
          <w:color w:val="C00000"/>
          <w:sz w:val="18"/>
          <w:szCs w:val="18"/>
        </w:rPr>
        <w:t>NB</w:t>
      </w:r>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Aquai</w:t>
      </w:r>
      <w:proofErr w:type="spellEnd"/>
      <w:r w:rsidR="001F0EC0" w:rsidRPr="00C325B9">
        <w:rPr>
          <w:rFonts w:ascii="Palatino Linotype" w:hAnsi="Palatino Linotype" w:cs="Times New Roman"/>
          <w:sz w:val="18"/>
          <w:szCs w:val="18"/>
        </w:rPr>
        <w:t xml:space="preserve"> est considéré ici comme un datif arch. et non comme un </w:t>
      </w:r>
      <w:proofErr w:type="spellStart"/>
      <w:r w:rsidR="001F0EC0" w:rsidRPr="00C325B9">
        <w:rPr>
          <w:rFonts w:ascii="Palatino Linotype" w:hAnsi="Palatino Linotype" w:cs="Times New Roman"/>
          <w:sz w:val="18"/>
          <w:szCs w:val="18"/>
        </w:rPr>
        <w:t>gén</w:t>
      </w:r>
      <w:proofErr w:type="spellEnd"/>
      <w:r w:rsidR="001F0EC0"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par</w:t>
      </w:r>
      <w:proofErr w:type="gramEnd"/>
      <w:r w:rsidR="001F0EC0" w:rsidRPr="00C325B9">
        <w:rPr>
          <w:rFonts w:ascii="Palatino Linotype" w:hAnsi="Palatino Linotype" w:cs="Times New Roman"/>
          <w:sz w:val="18"/>
          <w:szCs w:val="18"/>
        </w:rPr>
        <w:t xml:space="preserve"> ER et Bailey</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Lachman</w:t>
      </w:r>
      <w:proofErr w:type="spellEnd"/>
      <w:r w:rsidR="001F0EC0" w:rsidRPr="00C325B9">
        <w:rPr>
          <w:rFonts w:ascii="Palatino Linotype" w:hAnsi="Palatino Linotype" w:cs="Times New Roman"/>
          <w:sz w:val="18"/>
          <w:szCs w:val="18"/>
        </w:rPr>
        <w:t xml:space="preserve"> voit trois génitifs </w:t>
      </w:r>
      <w:proofErr w:type="spellStart"/>
      <w:r w:rsidR="001F0EC0" w:rsidRPr="00C325B9">
        <w:rPr>
          <w:rFonts w:ascii="Palatino Linotype" w:hAnsi="Palatino Linotype" w:cs="Times New Roman"/>
          <w:sz w:val="18"/>
          <w:szCs w:val="18"/>
        </w:rPr>
        <w:t>saxist</w:t>
      </w:r>
      <w:proofErr w:type="spellEnd"/>
      <w:r w:rsidR="001F0EC0" w:rsidRPr="00C325B9">
        <w:rPr>
          <w:rFonts w:ascii="Palatino Linotype" w:hAnsi="Palatino Linotype" w:cs="Times New Roman"/>
          <w:sz w:val="18"/>
          <w:szCs w:val="18"/>
        </w:rPr>
        <w:t xml:space="preserve"> (= </w:t>
      </w:r>
      <w:proofErr w:type="spellStart"/>
      <w:r w:rsidR="001F0EC0" w:rsidRPr="00C325B9">
        <w:rPr>
          <w:rFonts w:ascii="Palatino Linotype" w:hAnsi="Palatino Linotype" w:cs="Times New Roman"/>
          <w:sz w:val="18"/>
          <w:szCs w:val="18"/>
        </w:rPr>
        <w:t>saxi</w:t>
      </w:r>
      <w:proofErr w:type="spellEnd"/>
      <w:r w:rsidR="001F0EC0" w:rsidRPr="00C325B9">
        <w:rPr>
          <w:rFonts w:ascii="Palatino Linotype" w:hAnsi="Palatino Linotype" w:cs="Times New Roman"/>
          <w:sz w:val="18"/>
          <w:szCs w:val="18"/>
        </w:rPr>
        <w:t xml:space="preserve"> est) ... </w:t>
      </w:r>
      <w:proofErr w:type="spellStart"/>
      <w:r w:rsidR="001F0EC0" w:rsidRPr="00C325B9">
        <w:rPr>
          <w:rFonts w:ascii="Palatino Linotype" w:hAnsi="Palatino Linotype" w:cs="Times New Roman"/>
          <w:sz w:val="18"/>
          <w:szCs w:val="18"/>
        </w:rPr>
        <w:t>ignis</w:t>
      </w:r>
      <w:proofErr w:type="spellEnd"/>
      <w:r w:rsidR="001F0EC0" w:rsidRPr="00C325B9">
        <w:rPr>
          <w:rFonts w:ascii="Palatino Linotype" w:hAnsi="Palatino Linotype" w:cs="Times New Roman"/>
          <w:sz w:val="18"/>
          <w:szCs w:val="18"/>
        </w:rPr>
        <w:t xml:space="preserve"> . . . </w:t>
      </w:r>
      <w:proofErr w:type="spellStart"/>
      <w:r w:rsidR="001F0EC0" w:rsidRPr="00C325B9">
        <w:rPr>
          <w:rFonts w:ascii="Palatino Linotype" w:hAnsi="Palatino Linotype" w:cs="Times New Roman"/>
          <w:sz w:val="18"/>
          <w:szCs w:val="18"/>
        </w:rPr>
        <w:t>aquai</w:t>
      </w:r>
      <w:proofErr w:type="spellEnd"/>
      <w:r w:rsidR="001F0EC0" w:rsidRPr="00C325B9">
        <w:rPr>
          <w:rFonts w:ascii="Palatino Linotype" w:hAnsi="Palatino Linotype" w:cs="Times New Roman"/>
          <w:sz w:val="18"/>
          <w:szCs w:val="18"/>
        </w:rPr>
        <w:t xml:space="preserve">.     Martin retient comme </w:t>
      </w:r>
      <w:proofErr w:type="spellStart"/>
      <w:r w:rsidR="001F0EC0" w:rsidRPr="00C325B9">
        <w:rPr>
          <w:rFonts w:ascii="Palatino Linotype" w:hAnsi="Palatino Linotype" w:cs="Times New Roman"/>
          <w:sz w:val="18"/>
          <w:szCs w:val="18"/>
        </w:rPr>
        <w:t>cp</w:t>
      </w:r>
      <w:proofErr w:type="spellEnd"/>
      <w:r w:rsidR="001F0EC0" w:rsidRPr="00C325B9">
        <w:rPr>
          <w:rFonts w:ascii="Palatino Linotype" w:hAnsi="Palatino Linotype" w:cs="Times New Roman"/>
          <w:sz w:val="18"/>
          <w:szCs w:val="18"/>
        </w:rPr>
        <w:t xml:space="preserve"> de </w:t>
      </w:r>
      <w:proofErr w:type="spellStart"/>
      <w:r w:rsidR="001F0EC0" w:rsidRPr="00C325B9">
        <w:rPr>
          <w:rFonts w:ascii="Palatino Linotype" w:hAnsi="Palatino Linotype" w:cs="Times New Roman"/>
          <w:sz w:val="18"/>
          <w:szCs w:val="18"/>
        </w:rPr>
        <w:t>conjunctum</w:t>
      </w:r>
      <w:proofErr w:type="spellEnd"/>
      <w:r w:rsidR="001F0EC0" w:rsidRPr="00C325B9">
        <w:rPr>
          <w:rFonts w:ascii="Palatino Linotype" w:hAnsi="Palatino Linotype" w:cs="Times New Roman"/>
          <w:sz w:val="18"/>
          <w:szCs w:val="18"/>
        </w:rPr>
        <w:t xml:space="preserve"> les trois </w:t>
      </w:r>
      <w:proofErr w:type="spellStart"/>
      <w:r w:rsidR="001F0EC0" w:rsidRPr="00C325B9">
        <w:rPr>
          <w:rFonts w:ascii="Palatino Linotype" w:hAnsi="Palatino Linotype" w:cs="Times New Roman"/>
          <w:sz w:val="18"/>
          <w:szCs w:val="18"/>
        </w:rPr>
        <w:t>dat</w:t>
      </w:r>
      <w:proofErr w:type="spellEnd"/>
      <w:r w:rsidR="001F0EC0" w:rsidRPr="00C325B9">
        <w:rPr>
          <w:rFonts w:ascii="Palatino Linotype" w:hAnsi="Palatino Linotype" w:cs="Times New Roman"/>
          <w:sz w:val="18"/>
          <w:szCs w:val="18"/>
        </w:rPr>
        <w:t xml:space="preserve">. </w:t>
      </w:r>
      <w:proofErr w:type="spellStart"/>
      <w:proofErr w:type="gramStart"/>
      <w:r w:rsidR="001F0EC0" w:rsidRPr="00C325B9">
        <w:rPr>
          <w:rFonts w:ascii="Palatino Linotype" w:hAnsi="Palatino Linotype" w:cs="Times New Roman"/>
          <w:sz w:val="18"/>
          <w:szCs w:val="18"/>
        </w:rPr>
        <w:t>saxis</w:t>
      </w:r>
      <w:proofErr w:type="spellEnd"/>
      <w:proofErr w:type="gram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corporibus</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inani</w:t>
      </w:r>
      <w:proofErr w:type="spellEnd"/>
      <w:r w:rsidR="001F0EC0" w:rsidRPr="00C325B9">
        <w:rPr>
          <w:rFonts w:ascii="Palatino Linotype" w:hAnsi="Palatino Linotype" w:cs="Times New Roman"/>
          <w:sz w:val="18"/>
          <w:szCs w:val="18"/>
        </w:rPr>
        <w:t xml:space="preserve"> et les deux </w:t>
      </w:r>
      <w:proofErr w:type="spellStart"/>
      <w:r w:rsidR="001F0EC0" w:rsidRPr="00C325B9">
        <w:rPr>
          <w:rFonts w:ascii="Palatino Linotype" w:hAnsi="Palatino Linotype" w:cs="Times New Roman"/>
          <w:sz w:val="18"/>
          <w:szCs w:val="18"/>
        </w:rPr>
        <w:t>gén</w:t>
      </w:r>
      <w:proofErr w:type="spellEnd"/>
      <w:r w:rsidR="001F0EC0" w:rsidRPr="00C325B9">
        <w:rPr>
          <w:rFonts w:ascii="Palatino Linotype" w:hAnsi="Palatino Linotype" w:cs="Times New Roman"/>
          <w:sz w:val="18"/>
          <w:szCs w:val="18"/>
        </w:rPr>
        <w:t xml:space="preserve">. </w:t>
      </w:r>
      <w:proofErr w:type="spellStart"/>
      <w:proofErr w:type="gramStart"/>
      <w:r w:rsidR="001F0EC0" w:rsidRPr="00C325B9">
        <w:rPr>
          <w:rFonts w:ascii="Palatino Linotype" w:hAnsi="Palatino Linotype" w:cs="Times New Roman"/>
          <w:sz w:val="18"/>
          <w:szCs w:val="18"/>
        </w:rPr>
        <w:t>ignis</w:t>
      </w:r>
      <w:proofErr w:type="spellEnd"/>
      <w:proofErr w:type="gramEnd"/>
      <w:r w:rsidR="001F0EC0" w:rsidRPr="00C325B9">
        <w:rPr>
          <w:rFonts w:ascii="Palatino Linotype" w:hAnsi="Palatino Linotype" w:cs="Times New Roman"/>
          <w:sz w:val="18"/>
          <w:szCs w:val="18"/>
        </w:rPr>
        <w:t xml:space="preserve"> et </w:t>
      </w:r>
      <w:proofErr w:type="spellStart"/>
      <w:r w:rsidR="001F0EC0" w:rsidRPr="00C325B9">
        <w:rPr>
          <w:rFonts w:ascii="Palatino Linotype" w:hAnsi="Palatino Linotype" w:cs="Times New Roman"/>
          <w:sz w:val="18"/>
          <w:szCs w:val="18"/>
        </w:rPr>
        <w:t>aquai</w:t>
      </w:r>
      <w:proofErr w:type="spellEnd"/>
      <w:r w:rsidR="001F0EC0" w:rsidRPr="00C325B9">
        <w:rPr>
          <w:rFonts w:ascii="Palatino Linotype" w:hAnsi="Palatino Linotype" w:cs="Times New Roman"/>
          <w:sz w:val="18"/>
          <w:szCs w:val="18"/>
        </w:rPr>
        <w:t>.      Voir les discussions de ER et B).</w:t>
      </w:r>
      <w:r w:rsidRPr="00C325B9">
        <w:rPr>
          <w:rFonts w:ascii="Palatino Linotype" w:hAnsi="Palatino Linotype" w:cs="Times New Roman"/>
          <w:b/>
          <w:sz w:val="18"/>
          <w:szCs w:val="18"/>
        </w:rPr>
        <w:t xml:space="preserve">      </w:t>
      </w:r>
    </w:p>
  </w:footnote>
  <w:footnote w:id="45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454. — </w:t>
      </w:r>
      <w:proofErr w:type="spellStart"/>
      <w:r w:rsidR="001F0EC0" w:rsidRPr="00C325B9">
        <w:rPr>
          <w:rFonts w:ascii="Palatino Linotype" w:hAnsi="Palatino Linotype" w:cs="Times New Roman"/>
          <w:b/>
          <w:bCs/>
          <w:sz w:val="18"/>
          <w:szCs w:val="18"/>
        </w:rPr>
        <w:t>tactus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corporibus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cunctis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intactus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inani</w:t>
      </w:r>
      <w:proofErr w:type="spellEnd"/>
      <w:r w:rsidR="001F0EC0" w:rsidRPr="00C325B9">
        <w:rPr>
          <w:rFonts w:ascii="Palatino Linotype" w:hAnsi="Palatino Linotype" w:cs="Times New Roman"/>
          <w:b/>
          <w:bCs/>
          <w:sz w:val="18"/>
          <w:szCs w:val="18"/>
        </w:rPr>
        <w:t>.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Tactus</w:t>
      </w:r>
      <w:proofErr w:type="spellEnd"/>
      <w:r w:rsidR="001F0EC0" w:rsidRPr="00C325B9">
        <w:rPr>
          <w:rFonts w:ascii="Palatino Linotype" w:hAnsi="Palatino Linotype" w:cs="Times New Roman"/>
          <w:b/>
          <w:bCs/>
          <w:sz w:val="18"/>
          <w:szCs w:val="18"/>
        </w:rPr>
        <w:t>, us, m</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w:t>
      </w:r>
      <w:r w:rsidR="001F0EC0" w:rsidRPr="00C325B9">
        <w:rPr>
          <w:rFonts w:ascii="Palatino Linotype" w:hAnsi="Palatino Linotype" w:cs="Times New Roman"/>
          <w:sz w:val="18"/>
          <w:szCs w:val="18"/>
        </w:rPr>
        <w:t xml:space="preserve"> le caractère tangible</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intactus</w:t>
      </w:r>
      <w:proofErr w:type="spellEnd"/>
      <w:r w:rsidR="001F0EC0" w:rsidRPr="00C325B9">
        <w:rPr>
          <w:rFonts w:ascii="Palatino Linotype" w:hAnsi="Palatino Linotype" w:cs="Times New Roman"/>
          <w:b/>
          <w:bCs/>
          <w:sz w:val="18"/>
          <w:szCs w:val="18"/>
        </w:rPr>
        <w:t>, us, m</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w:t>
      </w:r>
      <w:r w:rsidR="001F0EC0" w:rsidRPr="00C325B9">
        <w:rPr>
          <w:rFonts w:ascii="Palatino Linotype" w:hAnsi="Palatino Linotype" w:cs="Times New Roman"/>
          <w:sz w:val="18"/>
          <w:szCs w:val="18"/>
        </w:rPr>
        <w:t xml:space="preserve"> l’intangibilité (ER. </w:t>
      </w:r>
      <w:proofErr w:type="gramStart"/>
      <w:r w:rsidR="001F0EC0" w:rsidRPr="00C325B9">
        <w:rPr>
          <w:rFonts w:ascii="Palatino Linotype" w:hAnsi="Palatino Linotype" w:cs="Times New Roman"/>
          <w:sz w:val="18"/>
          <w:szCs w:val="18"/>
        </w:rPr>
        <w:t>et</w:t>
      </w:r>
      <w:proofErr w:type="gramEnd"/>
      <w:r w:rsidR="001F0EC0" w:rsidRPr="00C325B9">
        <w:rPr>
          <w:rFonts w:ascii="Palatino Linotype" w:hAnsi="Palatino Linotype" w:cs="Times New Roman"/>
          <w:sz w:val="18"/>
          <w:szCs w:val="18"/>
        </w:rPr>
        <w:t xml:space="preserve"> B.). </w:t>
      </w:r>
      <w:r w:rsidRPr="00C325B9">
        <w:rPr>
          <w:rFonts w:ascii="Palatino Linotype" w:hAnsi="Palatino Linotype" w:cs="Times New Roman"/>
          <w:b/>
          <w:sz w:val="18"/>
          <w:szCs w:val="18"/>
        </w:rPr>
        <w:t xml:space="preserve">    </w:t>
      </w:r>
    </w:p>
  </w:footnote>
  <w:footnote w:id="45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455. — </w:t>
      </w:r>
      <w:proofErr w:type="spellStart"/>
      <w:r w:rsidR="001F0EC0" w:rsidRPr="00C325B9">
        <w:rPr>
          <w:rFonts w:ascii="Palatino Linotype" w:hAnsi="Palatino Linotype" w:cs="Times New Roman"/>
          <w:b/>
          <w:bCs/>
          <w:sz w:val="18"/>
          <w:szCs w:val="18"/>
        </w:rPr>
        <w:t>Servĭtĭum</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contrā</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paupertas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dīvĭtĭaeque</w:t>
      </w:r>
      <w:proofErr w:type="spellEnd"/>
      <w:r w:rsidR="001F0EC0" w:rsidRPr="00C325B9">
        <w:rPr>
          <w:rFonts w:ascii="Palatino Linotype" w:hAnsi="Palatino Linotype" w:cs="Times New Roman"/>
          <w:b/>
          <w:bCs/>
          <w:sz w:val="18"/>
          <w:szCs w:val="18"/>
        </w:rPr>
        <w:t>, —</w:t>
      </w:r>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Contrā</w:t>
      </w:r>
      <w:proofErr w:type="spellEnd"/>
      <w:r w:rsidR="001F0EC0" w:rsidRPr="00C325B9">
        <w:rPr>
          <w:rFonts w:ascii="Palatino Linotype" w:hAnsi="Palatino Linotype" w:cs="Times New Roman"/>
          <w:sz w:val="18"/>
          <w:szCs w:val="18"/>
        </w:rPr>
        <w:t xml:space="preserve">, </w:t>
      </w:r>
      <w:r w:rsidR="001F0EC0" w:rsidRPr="00C325B9">
        <w:rPr>
          <w:rFonts w:ascii="Palatino Linotype" w:hAnsi="Palatino Linotype" w:cs="Times New Roman"/>
          <w:i/>
          <w:iCs/>
          <w:sz w:val="18"/>
          <w:szCs w:val="18"/>
        </w:rPr>
        <w:t>adv</w:t>
      </w:r>
      <w:r w:rsidR="001F0EC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a - vis-à-vis, en face.</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b</w:t>
      </w:r>
      <w:proofErr w:type="gramEnd"/>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au contraire, contrairement, au rebours.       </w:t>
      </w:r>
      <w:proofErr w:type="spellStart"/>
      <w:r w:rsidR="001F0EC0" w:rsidRPr="00C325B9">
        <w:rPr>
          <w:rFonts w:ascii="Palatino Linotype" w:hAnsi="Palatino Linotype" w:cs="Times New Roman"/>
          <w:b/>
          <w:bCs/>
          <w:sz w:val="18"/>
          <w:szCs w:val="18"/>
        </w:rPr>
        <w:t>Servĭtĭum</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ĭi</w:t>
      </w:r>
      <w:proofErr w:type="spellEnd"/>
      <w:r w:rsidR="001F0EC0" w:rsidRPr="00C325B9">
        <w:rPr>
          <w:rFonts w:ascii="Palatino Linotype" w:hAnsi="Palatino Linotype" w:cs="Times New Roman"/>
          <w:b/>
          <w:bCs/>
          <w:sz w:val="18"/>
          <w:szCs w:val="18"/>
        </w:rPr>
        <w:t xml:space="preserve">, n. </w:t>
      </w:r>
      <w:r w:rsidR="001F0EC0" w:rsidRPr="00C325B9">
        <w:rPr>
          <w:rFonts w:ascii="Palatino Linotype" w:hAnsi="Palatino Linotype" w:cs="Times New Roman"/>
          <w:sz w:val="18"/>
          <w:szCs w:val="18"/>
        </w:rPr>
        <w:t xml:space="preserve">: - 1 - condition d'esclave, esclavage, servitude.      </w:t>
      </w:r>
      <w:proofErr w:type="spellStart"/>
      <w:r w:rsidR="001F0EC0" w:rsidRPr="00C325B9">
        <w:rPr>
          <w:rFonts w:ascii="Palatino Linotype" w:hAnsi="Palatino Linotype" w:cs="Times New Roman"/>
          <w:b/>
          <w:bCs/>
          <w:sz w:val="18"/>
          <w:szCs w:val="18"/>
        </w:rPr>
        <w:t>Paupertās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ātis</w:t>
      </w:r>
      <w:proofErr w:type="spellEnd"/>
      <w:r w:rsidR="001F0EC0" w:rsidRPr="00C325B9">
        <w:rPr>
          <w:rFonts w:ascii="Palatino Linotype" w:hAnsi="Palatino Linotype" w:cs="Times New Roman"/>
          <w:b/>
          <w:bCs/>
          <w:sz w:val="18"/>
          <w:szCs w:val="18"/>
        </w:rPr>
        <w:t>, f.</w:t>
      </w:r>
      <w:r w:rsidR="001F0EC0" w:rsidRPr="00C325B9">
        <w:rPr>
          <w:rFonts w:ascii="Palatino Linotype" w:hAnsi="Palatino Linotype" w:cs="Times New Roman"/>
          <w:sz w:val="18"/>
          <w:szCs w:val="18"/>
        </w:rPr>
        <w:t xml:space="preserve"> : - 1 -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pauvreté [</w:t>
      </w:r>
      <w:r w:rsidR="001F0EC0" w:rsidRPr="00C325B9">
        <w:rPr>
          <w:rFonts w:ascii="Palatino Linotype" w:hAnsi="Palatino Linotype" w:cs="Times New Roman"/>
          <w:i/>
          <w:iCs/>
          <w:sz w:val="18"/>
          <w:szCs w:val="18"/>
        </w:rPr>
        <w:t xml:space="preserve">sens plus faible que </w:t>
      </w:r>
      <w:proofErr w:type="spellStart"/>
      <w:r w:rsidR="001F0EC0" w:rsidRPr="00C325B9">
        <w:rPr>
          <w:rFonts w:ascii="Palatino Linotype" w:hAnsi="Palatino Linotype" w:cs="Times New Roman"/>
          <w:i/>
          <w:iCs/>
          <w:sz w:val="18"/>
          <w:szCs w:val="18"/>
        </w:rPr>
        <w:t>egestas</w:t>
      </w:r>
      <w:proofErr w:type="spellEnd"/>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inopia</w:t>
      </w:r>
      <w:proofErr w:type="spellEnd"/>
      <w:r w:rsidR="001F0EC0" w:rsidRPr="00C325B9">
        <w:rPr>
          <w:rFonts w:ascii="Palatino Linotype" w:hAnsi="Palatino Linotype" w:cs="Times New Roman"/>
          <w:sz w:val="18"/>
          <w:szCs w:val="18"/>
        </w:rPr>
        <w:t>], gêne. - 2 -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i/>
          <w:iCs/>
          <w:sz w:val="18"/>
          <w:szCs w:val="18"/>
        </w:rPr>
        <w:t>egestas</w:t>
      </w:r>
      <w:proofErr w:type="spellEnd"/>
      <w:r w:rsidR="001F0EC0" w:rsidRPr="00C325B9">
        <w:rPr>
          <w:rFonts w:ascii="Palatino Linotype" w:hAnsi="Palatino Linotype" w:cs="Times New Roman"/>
          <w:i/>
          <w:iCs/>
          <w:sz w:val="18"/>
          <w:szCs w:val="18"/>
        </w:rPr>
        <w:t xml:space="preserve">, </w:t>
      </w:r>
      <w:proofErr w:type="spellStart"/>
      <w:r w:rsidR="001F0EC0" w:rsidRPr="00C325B9">
        <w:rPr>
          <w:rFonts w:ascii="Palatino Linotype" w:hAnsi="Palatino Linotype" w:cs="Times New Roman"/>
          <w:i/>
          <w:iCs/>
          <w:sz w:val="18"/>
          <w:szCs w:val="18"/>
        </w:rPr>
        <w:t>inopia</w:t>
      </w:r>
      <w:proofErr w:type="spellEnd"/>
      <w:r w:rsidR="001F0EC0" w:rsidRPr="00C325B9">
        <w:rPr>
          <w:rFonts w:ascii="Palatino Linotype" w:hAnsi="Palatino Linotype" w:cs="Times New Roman"/>
          <w:sz w:val="18"/>
          <w:szCs w:val="18"/>
        </w:rPr>
        <w:t xml:space="preserve">, indigence, misère.   </w:t>
      </w:r>
      <w:proofErr w:type="spellStart"/>
      <w:r w:rsidR="001F0EC0" w:rsidRPr="00C325B9">
        <w:rPr>
          <w:rFonts w:ascii="Palatino Linotype" w:hAnsi="Palatino Linotype" w:cs="Times New Roman"/>
          <w:b/>
          <w:bCs/>
          <w:sz w:val="18"/>
          <w:szCs w:val="18"/>
        </w:rPr>
        <w:t>Dīvĭtĭæ</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ārum</w:t>
      </w:r>
      <w:proofErr w:type="spellEnd"/>
      <w:r w:rsidR="001F0EC0" w:rsidRPr="00C325B9">
        <w:rPr>
          <w:rFonts w:ascii="Palatino Linotype" w:hAnsi="Palatino Linotype" w:cs="Times New Roman"/>
          <w:b/>
          <w:bCs/>
          <w:sz w:val="18"/>
          <w:szCs w:val="18"/>
        </w:rPr>
        <w:t>, f.</w:t>
      </w:r>
      <w:r w:rsidR="001F0EC0" w:rsidRPr="00C325B9">
        <w:rPr>
          <w:rFonts w:ascii="Palatino Linotype" w:hAnsi="Palatino Linotype" w:cs="Times New Roman"/>
          <w:sz w:val="18"/>
          <w:szCs w:val="18"/>
        </w:rPr>
        <w:t xml:space="preserve"> : biens, richesses, fortune.</w:t>
      </w:r>
      <w:r w:rsidRPr="00C325B9">
        <w:rPr>
          <w:rFonts w:ascii="Palatino Linotype" w:hAnsi="Palatino Linotype" w:cs="Times New Roman"/>
          <w:b/>
          <w:sz w:val="18"/>
          <w:szCs w:val="18"/>
        </w:rPr>
        <w:t xml:space="preserve">     </w:t>
      </w:r>
    </w:p>
  </w:footnote>
  <w:footnote w:id="45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456. — </w:t>
      </w:r>
      <w:proofErr w:type="spellStart"/>
      <w:r w:rsidR="001F0EC0" w:rsidRPr="00C325B9">
        <w:rPr>
          <w:rFonts w:ascii="Palatino Linotype" w:hAnsi="Palatino Linotype" w:cs="Times New Roman"/>
          <w:b/>
          <w:bCs/>
          <w:sz w:val="18"/>
          <w:szCs w:val="18"/>
        </w:rPr>
        <w:t>libertas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bellum</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concordia</w:t>
      </w:r>
      <w:proofErr w:type="spellEnd"/>
      <w:r w:rsidR="001F0EC0" w:rsidRPr="00C325B9">
        <w:rPr>
          <w:rFonts w:ascii="Palatino Linotype" w:hAnsi="Palatino Linotype" w:cs="Times New Roman"/>
          <w:b/>
          <w:bCs/>
          <w:sz w:val="18"/>
          <w:szCs w:val="18"/>
        </w:rPr>
        <w:t xml:space="preserve">, cetera </w:t>
      </w:r>
      <w:proofErr w:type="gramStart"/>
      <w:r w:rsidR="001F0EC0" w:rsidRPr="00C325B9">
        <w:rPr>
          <w:rFonts w:ascii="Palatino Linotype" w:hAnsi="Palatino Linotype" w:cs="Times New Roman"/>
          <w:b/>
          <w:bCs/>
          <w:sz w:val="18"/>
          <w:szCs w:val="18"/>
        </w:rPr>
        <w:t>quorum  —</w:t>
      </w:r>
      <w:proofErr w:type="gram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Lībertās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ātis</w:t>
      </w:r>
      <w:proofErr w:type="spellEnd"/>
      <w:r w:rsidR="001F0EC0" w:rsidRPr="00C325B9">
        <w:rPr>
          <w:rFonts w:ascii="Palatino Linotype" w:hAnsi="Palatino Linotype" w:cs="Times New Roman"/>
          <w:b/>
          <w:bCs/>
          <w:sz w:val="18"/>
          <w:szCs w:val="18"/>
        </w:rPr>
        <w:t>, f. :</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sz w:val="18"/>
          <w:szCs w:val="18"/>
        </w:rPr>
        <w:t xml:space="preserve">liberté.  </w:t>
      </w:r>
      <w:r w:rsidR="006F781C"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Concordĭa</w:t>
      </w:r>
      <w:proofErr w:type="spellEnd"/>
      <w:r w:rsidR="001F0EC0" w:rsidRPr="00C325B9">
        <w:rPr>
          <w:rFonts w:ascii="Palatino Linotype" w:hAnsi="Palatino Linotype" w:cs="Times New Roman"/>
          <w:b/>
          <w:bCs/>
          <w:sz w:val="18"/>
          <w:szCs w:val="18"/>
        </w:rPr>
        <w:t>, æ, f.</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a</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concorde, accord, entente, harmonie.</w:t>
      </w:r>
      <w:r w:rsidR="00CA3BD1"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b</w:t>
      </w:r>
      <w:proofErr w:type="gramEnd"/>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accord, harmonie (</w:t>
      </w:r>
      <w:r w:rsidR="001F0EC0" w:rsidRPr="00C325B9">
        <w:rPr>
          <w:rFonts w:ascii="Palatino Linotype" w:hAnsi="Palatino Linotype" w:cs="Times New Roman"/>
          <w:i/>
          <w:iCs/>
          <w:sz w:val="18"/>
          <w:szCs w:val="18"/>
        </w:rPr>
        <w:t>des choses</w:t>
      </w:r>
      <w:r w:rsidR="001F0EC0" w:rsidRPr="00C325B9">
        <w:rPr>
          <w:rFonts w:ascii="Palatino Linotype" w:hAnsi="Palatino Linotype" w:cs="Times New Roman"/>
          <w:sz w:val="18"/>
          <w:szCs w:val="18"/>
        </w:rPr>
        <w:t xml:space="preserve">).  </w:t>
      </w:r>
      <w:r w:rsidR="001F0EC0" w:rsidRPr="00C325B9">
        <w:rPr>
          <w:rFonts w:ascii="Palatino Linotype" w:hAnsi="Palatino Linotype" w:cs="Times New Roman"/>
          <w:b/>
          <w:bCs/>
          <w:sz w:val="18"/>
          <w:szCs w:val="18"/>
        </w:rPr>
        <w:t>Cetera</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et cetera</w:t>
      </w:r>
      <w:r w:rsidR="00CA3BD1"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  asyndète</w:t>
      </w:r>
      <w:proofErr w:type="gramEnd"/>
      <w:r w:rsidR="001F0EC0" w:rsidRPr="00C325B9">
        <w:rPr>
          <w:rFonts w:ascii="Palatino Linotype" w:hAnsi="Palatino Linotype" w:cs="Times New Roman"/>
          <w:sz w:val="18"/>
          <w:szCs w:val="18"/>
        </w:rPr>
        <w:t xml:space="preserve"> </w:t>
      </w:r>
      <w:proofErr w:type="gramStart"/>
      <w:r w:rsidR="001F0EC0" w:rsidRPr="00C325B9">
        <w:rPr>
          <w:rFonts w:ascii="Palatino Linotype" w:hAnsi="Palatino Linotype" w:cs="Times New Roman"/>
          <w:sz w:val="18"/>
          <w:szCs w:val="18"/>
        </w:rPr>
        <w:t>( ER</w:t>
      </w:r>
      <w:proofErr w:type="gramEnd"/>
      <w:r w:rsidR="001F0EC0"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45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457. — </w:t>
      </w:r>
      <w:proofErr w:type="spellStart"/>
      <w:r w:rsidR="001F0EC0" w:rsidRPr="00C325B9">
        <w:rPr>
          <w:rFonts w:ascii="Palatino Linotype" w:hAnsi="Palatino Linotype" w:cs="Times New Roman"/>
          <w:b/>
          <w:bCs/>
          <w:sz w:val="18"/>
          <w:szCs w:val="18"/>
        </w:rPr>
        <w:t>adventu</w:t>
      </w:r>
      <w:proofErr w:type="spellEnd"/>
      <w:r w:rsidR="001F0EC0" w:rsidRPr="00C325B9">
        <w:rPr>
          <w:rFonts w:ascii="Palatino Linotype" w:hAnsi="Palatino Linotype" w:cs="Times New Roman"/>
          <w:b/>
          <w:bCs/>
          <w:sz w:val="18"/>
          <w:szCs w:val="18"/>
        </w:rPr>
        <w:t xml:space="preserve"> manet </w:t>
      </w:r>
      <w:proofErr w:type="spellStart"/>
      <w:r w:rsidR="001F0EC0" w:rsidRPr="00C325B9">
        <w:rPr>
          <w:rFonts w:ascii="Palatino Linotype" w:hAnsi="Palatino Linotype" w:cs="Times New Roman"/>
          <w:b/>
          <w:bCs/>
          <w:sz w:val="18"/>
          <w:szCs w:val="18"/>
        </w:rPr>
        <w:t>incŏlŭmis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natura</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ăbĭtuque</w:t>
      </w:r>
      <w:proofErr w:type="spellEnd"/>
      <w:r w:rsidR="001F0EC0" w:rsidRPr="00C325B9">
        <w:rPr>
          <w:rFonts w:ascii="Palatino Linotype" w:hAnsi="Palatino Linotype" w:cs="Times New Roman"/>
          <w:b/>
          <w:bCs/>
          <w:sz w:val="18"/>
          <w:szCs w:val="18"/>
        </w:rPr>
        <w:t xml:space="preserve">, —    </w:t>
      </w:r>
      <w:bookmarkStart w:id="138" w:name="incolumis"/>
      <w:bookmarkStart w:id="139" w:name="incolumior"/>
      <w:bookmarkEnd w:id="138"/>
      <w:bookmarkEnd w:id="139"/>
      <w:proofErr w:type="spellStart"/>
      <w:r w:rsidR="001F0EC0" w:rsidRPr="00C325B9">
        <w:rPr>
          <w:rFonts w:ascii="Palatino Linotype" w:hAnsi="Palatino Linotype" w:cs="Times New Roman"/>
          <w:b/>
          <w:bCs/>
          <w:sz w:val="18"/>
          <w:szCs w:val="18"/>
        </w:rPr>
        <w:t>Incŏlŭmis</w:t>
      </w:r>
      <w:proofErr w:type="spellEnd"/>
      <w:r w:rsidR="001F0EC0" w:rsidRPr="00C325B9">
        <w:rPr>
          <w:rFonts w:ascii="Palatino Linotype" w:hAnsi="Palatino Linotype" w:cs="Times New Roman"/>
          <w:b/>
          <w:bCs/>
          <w:sz w:val="18"/>
          <w:szCs w:val="18"/>
        </w:rPr>
        <w:t>, e :</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sz w:val="18"/>
          <w:szCs w:val="18"/>
        </w:rPr>
        <w:t xml:space="preserve">intact, entier, en bon état, sans dommage, sain et sauf (voir 246).   </w:t>
      </w:r>
      <w:proofErr w:type="spellStart"/>
      <w:r w:rsidR="001F0EC0" w:rsidRPr="00C325B9">
        <w:rPr>
          <w:rFonts w:ascii="Palatino Linotype" w:hAnsi="Palatino Linotype" w:cs="Times New Roman"/>
          <w:b/>
          <w:bCs/>
          <w:sz w:val="18"/>
          <w:szCs w:val="18"/>
        </w:rPr>
        <w:t>Mănĕo</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ēre</w:t>
      </w:r>
      <w:proofErr w:type="spellEnd"/>
      <w:r w:rsidR="001F0EC0" w:rsidRPr="00C325B9">
        <w:rPr>
          <w:rFonts w:ascii="Palatino Linotype" w:hAnsi="Palatino Linotype" w:cs="Times New Roman"/>
          <w:b/>
          <w:bCs/>
          <w:sz w:val="18"/>
          <w:szCs w:val="18"/>
        </w:rPr>
        <w:t>,</w:t>
      </w:r>
      <w:r w:rsidR="001F0EC0" w:rsidRPr="00C325B9">
        <w:rPr>
          <w:rFonts w:ascii="Palatino Linotype" w:hAnsi="Palatino Linotype" w:cs="Times New Roman"/>
          <w:sz w:val="18"/>
          <w:szCs w:val="18"/>
        </w:rPr>
        <w:t xml:space="preserve"> mansi, </w:t>
      </w:r>
      <w:proofErr w:type="spellStart"/>
      <w:r w:rsidR="001F0EC0" w:rsidRPr="00C325B9">
        <w:rPr>
          <w:rFonts w:ascii="Palatino Linotype" w:hAnsi="Palatino Linotype" w:cs="Times New Roman"/>
          <w:sz w:val="18"/>
          <w:szCs w:val="18"/>
        </w:rPr>
        <w:t>mansum</w:t>
      </w:r>
      <w:proofErr w:type="spellEnd"/>
      <w:r w:rsidR="001F0EC0" w:rsidRPr="00C325B9">
        <w:rPr>
          <w:rFonts w:ascii="Palatino Linotype" w:hAnsi="Palatino Linotype" w:cs="Times New Roman"/>
          <w:sz w:val="18"/>
          <w:szCs w:val="18"/>
        </w:rPr>
        <w:t xml:space="preserve"> : </w:t>
      </w:r>
      <w:proofErr w:type="spellStart"/>
      <w:r w:rsidR="001F0EC0" w:rsidRPr="00C325B9">
        <w:rPr>
          <w:rFonts w:ascii="Palatino Linotype" w:hAnsi="Palatino Linotype" w:cs="Times New Roman"/>
          <w:sz w:val="18"/>
          <w:szCs w:val="18"/>
        </w:rPr>
        <w:t>intr</w:t>
      </w:r>
      <w:proofErr w:type="spellEnd"/>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1 - demeurer, rester (</w:t>
      </w:r>
      <w:proofErr w:type="spellStart"/>
      <w:r w:rsidR="001F0EC0" w:rsidRPr="00C325B9">
        <w:rPr>
          <w:rFonts w:ascii="Palatino Linotype" w:hAnsi="Palatino Linotype" w:cs="Times New Roman"/>
          <w:sz w:val="18"/>
          <w:szCs w:val="18"/>
        </w:rPr>
        <w:t>remaneo</w:t>
      </w:r>
      <w:proofErr w:type="spellEnd"/>
      <w:r w:rsidR="001F0EC0" w:rsidRPr="00C325B9">
        <w:rPr>
          <w:rFonts w:ascii="Palatino Linotype" w:hAnsi="Palatino Linotype" w:cs="Times New Roman"/>
          <w:sz w:val="18"/>
          <w:szCs w:val="18"/>
        </w:rPr>
        <w:t xml:space="preserve"> en. 246)  </w:t>
      </w:r>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Adventŭs</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ūs</w:t>
      </w:r>
      <w:proofErr w:type="spellEnd"/>
      <w:r w:rsidR="001F0EC0" w:rsidRPr="00C325B9">
        <w:rPr>
          <w:rFonts w:ascii="Palatino Linotype" w:hAnsi="Palatino Linotype" w:cs="Times New Roman"/>
          <w:b/>
          <w:bCs/>
          <w:sz w:val="18"/>
          <w:szCs w:val="18"/>
        </w:rPr>
        <w:t>, m.</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acte d'arriver et fait d'être arrivé, arrivée.</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bookmarkStart w:id="140" w:name="abitus"/>
      <w:bookmarkEnd w:id="140"/>
      <w:r w:rsidR="001F0EC0" w:rsidRPr="00C325B9">
        <w:rPr>
          <w:rFonts w:ascii="Palatino Linotype" w:hAnsi="Palatino Linotype" w:cs="Times New Roman"/>
          <w:sz w:val="18"/>
          <w:szCs w:val="18"/>
        </w:rPr>
        <w:t xml:space="preserve">   </w:t>
      </w:r>
      <w:proofErr w:type="spellStart"/>
      <w:proofErr w:type="gramStart"/>
      <w:r w:rsidR="001F0EC0" w:rsidRPr="00C325B9">
        <w:rPr>
          <w:rFonts w:ascii="Palatino Linotype" w:hAnsi="Palatino Linotype" w:cs="Times New Roman"/>
          <w:b/>
          <w:bCs/>
          <w:sz w:val="18"/>
          <w:szCs w:val="18"/>
        </w:rPr>
        <w:t>ăbĭtŭs</w:t>
      </w:r>
      <w:proofErr w:type="spellEnd"/>
      <w:proofErr w:type="gramEnd"/>
      <w:r w:rsidR="001F0EC0" w:rsidRPr="00C325B9">
        <w:rPr>
          <w:rFonts w:ascii="Palatino Linotype" w:hAnsi="Palatino Linotype" w:cs="Times New Roman"/>
          <w:b/>
          <w:bCs/>
          <w:sz w:val="18"/>
          <w:szCs w:val="18"/>
        </w:rPr>
        <w:t xml:space="preserve">, ūs, m. :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départ, éloignement.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2</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issue, sortie.</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w:t>
      </w:r>
      <w:proofErr w:type="gramStart"/>
      <w:r w:rsidR="001F0EC0" w:rsidRPr="00C325B9">
        <w:rPr>
          <w:rFonts w:ascii="Palatino Linotype" w:hAnsi="Palatino Linotype" w:cs="Times New Roman"/>
          <w:sz w:val="18"/>
          <w:szCs w:val="18"/>
        </w:rPr>
        <w:t>voir</w:t>
      </w:r>
      <w:proofErr w:type="gramEnd"/>
      <w:r w:rsidR="001F0EC0" w:rsidRPr="00C325B9">
        <w:rPr>
          <w:rFonts w:ascii="Palatino Linotype" w:hAnsi="Palatino Linotype" w:cs="Times New Roman"/>
          <w:sz w:val="18"/>
          <w:szCs w:val="18"/>
        </w:rPr>
        <w:t>. 677</w:t>
      </w:r>
      <w:r w:rsidR="00CA3BD1" w:rsidRPr="00C325B9">
        <w:rPr>
          <w:rFonts w:ascii="Palatino Linotype" w:hAnsi="Palatino Linotype" w:cs="Times New Roman"/>
          <w:sz w:val="18"/>
          <w:szCs w:val="18"/>
        </w:rPr>
        <w:t xml:space="preserve"> </w:t>
      </w:r>
      <w:r w:rsidR="006F781C" w:rsidRPr="00C325B9">
        <w:rPr>
          <w:rFonts w:ascii="Palatino Linotype" w:hAnsi="Palatino Linotype" w:cs="Times New Roman"/>
          <w:b/>
          <w:sz w:val="18"/>
          <w:szCs w:val="18"/>
        </w:rPr>
        <w:t>: «</w:t>
      </w:r>
      <w:r w:rsidR="00CA3BD1" w:rsidRPr="00C325B9">
        <w:rPr>
          <w:rFonts w:ascii="Palatino Linotype" w:hAnsi="Palatino Linotype" w:cs="Times New Roman"/>
          <w:b/>
          <w:sz w:val="18"/>
          <w:szCs w:val="18"/>
        </w:rPr>
        <w:t xml:space="preserve"> </w:t>
      </w:r>
      <w:r w:rsidR="006F781C" w:rsidRPr="00C325B9">
        <w:rPr>
          <w:rFonts w:ascii="Palatino Linotype" w:hAnsi="Palatino Linotype" w:cs="Times New Roman"/>
          <w:b/>
          <w:sz w:val="18"/>
          <w:szCs w:val="18"/>
        </w:rPr>
        <w:t xml:space="preserve">quorum </w:t>
      </w:r>
      <w:proofErr w:type="spellStart"/>
      <w:r w:rsidR="006F781C" w:rsidRPr="00C325B9">
        <w:rPr>
          <w:rFonts w:ascii="Palatino Linotype" w:hAnsi="Palatino Linotype" w:cs="Times New Roman"/>
          <w:b/>
          <w:sz w:val="18"/>
          <w:szCs w:val="18"/>
        </w:rPr>
        <w:t>abitu</w:t>
      </w:r>
      <w:proofErr w:type="spellEnd"/>
      <w:r w:rsidR="006F781C" w:rsidRPr="00C325B9">
        <w:rPr>
          <w:rFonts w:ascii="Palatino Linotype" w:hAnsi="Palatino Linotype" w:cs="Times New Roman"/>
          <w:b/>
          <w:sz w:val="18"/>
          <w:szCs w:val="18"/>
        </w:rPr>
        <w:t xml:space="preserve"> </w:t>
      </w:r>
      <w:proofErr w:type="spellStart"/>
      <w:r w:rsidR="006F781C" w:rsidRPr="00C325B9">
        <w:rPr>
          <w:rFonts w:ascii="Palatino Linotype" w:hAnsi="Palatino Linotype" w:cs="Times New Roman"/>
          <w:b/>
          <w:sz w:val="18"/>
          <w:szCs w:val="18"/>
        </w:rPr>
        <w:t>aut</w:t>
      </w:r>
      <w:proofErr w:type="spellEnd"/>
      <w:r w:rsidR="006F781C" w:rsidRPr="00C325B9">
        <w:rPr>
          <w:rFonts w:ascii="Palatino Linotype" w:hAnsi="Palatino Linotype" w:cs="Times New Roman"/>
          <w:b/>
          <w:sz w:val="18"/>
          <w:szCs w:val="18"/>
        </w:rPr>
        <w:t xml:space="preserve"> </w:t>
      </w:r>
      <w:proofErr w:type="spellStart"/>
      <w:r w:rsidR="006F781C" w:rsidRPr="00C325B9">
        <w:rPr>
          <w:rFonts w:ascii="Palatino Linotype" w:hAnsi="Palatino Linotype" w:cs="Times New Roman"/>
          <w:b/>
          <w:sz w:val="18"/>
          <w:szCs w:val="18"/>
        </w:rPr>
        <w:t>aditu</w:t>
      </w:r>
      <w:proofErr w:type="spellEnd"/>
      <w:r w:rsidR="00CA3BD1" w:rsidRPr="00C325B9">
        <w:rPr>
          <w:rFonts w:ascii="Palatino Linotype" w:hAnsi="Palatino Linotype" w:cs="Times New Roman"/>
          <w:b/>
          <w:sz w:val="18"/>
          <w:szCs w:val="18"/>
        </w:rPr>
        <w:t xml:space="preserve"> </w:t>
      </w:r>
      <w:r w:rsidR="006F781C" w:rsidRPr="00C325B9">
        <w:rPr>
          <w:rFonts w:ascii="Palatino Linotype" w:hAnsi="Palatino Linotype" w:cs="Times New Roman"/>
          <w:b/>
          <w:sz w:val="18"/>
          <w:szCs w:val="18"/>
        </w:rPr>
        <w:t>»).</w:t>
      </w:r>
    </w:p>
  </w:footnote>
  <w:footnote w:id="45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0EC0" w:rsidRPr="00C325B9">
        <w:rPr>
          <w:rFonts w:ascii="Palatino Linotype" w:hAnsi="Palatino Linotype" w:cs="Times New Roman"/>
          <w:b/>
          <w:bCs/>
          <w:sz w:val="18"/>
          <w:szCs w:val="18"/>
        </w:rPr>
        <w:t xml:space="preserve">458. — </w:t>
      </w:r>
      <w:proofErr w:type="spellStart"/>
      <w:r w:rsidR="001F0EC0" w:rsidRPr="00C325B9">
        <w:rPr>
          <w:rFonts w:ascii="Palatino Linotype" w:hAnsi="Palatino Linotype" w:cs="Times New Roman"/>
          <w:b/>
          <w:bCs/>
          <w:sz w:val="18"/>
          <w:szCs w:val="18"/>
        </w:rPr>
        <w:t>haec</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soliti</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sumus</w:t>
      </w:r>
      <w:proofErr w:type="spellEnd"/>
      <w:r w:rsidR="001F0EC0" w:rsidRPr="00C325B9">
        <w:rPr>
          <w:rFonts w:ascii="Palatino Linotype" w:hAnsi="Palatino Linotype" w:cs="Times New Roman"/>
          <w:b/>
          <w:bCs/>
          <w:sz w:val="18"/>
          <w:szCs w:val="18"/>
        </w:rPr>
        <w:t xml:space="preserve">, ut par est, </w:t>
      </w:r>
      <w:proofErr w:type="spellStart"/>
      <w:r w:rsidR="001F0EC0" w:rsidRPr="00C325B9">
        <w:rPr>
          <w:rFonts w:ascii="Palatino Linotype" w:hAnsi="Palatino Linotype" w:cs="Times New Roman"/>
          <w:b/>
          <w:bCs/>
          <w:sz w:val="18"/>
          <w:szCs w:val="18"/>
        </w:rPr>
        <w:t>eventa</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vocare</w:t>
      </w:r>
      <w:proofErr w:type="spellEnd"/>
      <w:r w:rsidR="001F0EC0" w:rsidRPr="00C325B9">
        <w:rPr>
          <w:rFonts w:ascii="Palatino Linotype" w:hAnsi="Palatino Linotype" w:cs="Times New Roman"/>
          <w:b/>
          <w:bCs/>
          <w:sz w:val="18"/>
          <w:szCs w:val="18"/>
        </w:rPr>
        <w:t xml:space="preserve">. —  </w:t>
      </w:r>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Servitium</w:t>
      </w:r>
      <w:proofErr w:type="spellEnd"/>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sym w:font="Symbol" w:char="F0AE"/>
      </w:r>
      <w:r w:rsidR="001F0EC0" w:rsidRPr="00C325B9">
        <w:rPr>
          <w:rFonts w:ascii="Palatino Linotype" w:hAnsi="Palatino Linotype" w:cs="Times New Roman"/>
          <w:b/>
          <w:bCs/>
          <w:sz w:val="18"/>
          <w:szCs w:val="18"/>
        </w:rPr>
        <w:t xml:space="preserve"> cetera</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 xml:space="preserve">: </w:t>
      </w:r>
      <w:r w:rsidR="001F0EC0" w:rsidRPr="00C325B9">
        <w:rPr>
          <w:rFonts w:ascii="Palatino Linotype" w:hAnsi="Palatino Linotype" w:cs="Times New Roman"/>
          <w:sz w:val="18"/>
          <w:szCs w:val="18"/>
        </w:rPr>
        <w:t xml:space="preserve">accumulation </w:t>
      </w:r>
      <w:proofErr w:type="gramStart"/>
      <w:r w:rsidR="001F0EC0" w:rsidRPr="00C325B9">
        <w:rPr>
          <w:rFonts w:ascii="Palatino Linotype" w:hAnsi="Palatino Linotype" w:cs="Times New Roman"/>
          <w:sz w:val="18"/>
          <w:szCs w:val="18"/>
        </w:rPr>
        <w:t>de  nominatifs</w:t>
      </w:r>
      <w:proofErr w:type="gramEnd"/>
      <w:r w:rsidR="001F0EC0" w:rsidRPr="00C325B9">
        <w:rPr>
          <w:rFonts w:ascii="Palatino Linotype" w:hAnsi="Palatino Linotype" w:cs="Times New Roman"/>
          <w:sz w:val="18"/>
          <w:szCs w:val="18"/>
        </w:rPr>
        <w:t xml:space="preserve"> absolus repris par </w:t>
      </w:r>
      <w:proofErr w:type="spellStart"/>
      <w:r w:rsidR="001F0EC0" w:rsidRPr="00C325B9">
        <w:rPr>
          <w:rFonts w:ascii="Palatino Linotype" w:hAnsi="Palatino Linotype" w:cs="Times New Roman"/>
          <w:b/>
          <w:bCs/>
          <w:sz w:val="18"/>
          <w:szCs w:val="18"/>
        </w:rPr>
        <w:t>haec</w:t>
      </w:r>
      <w:proofErr w:type="spellEnd"/>
      <w:r w:rsidR="001F0EC0" w:rsidRPr="00C325B9">
        <w:rPr>
          <w:rFonts w:ascii="Palatino Linotype" w:hAnsi="Palatino Linotype" w:cs="Times New Roman"/>
          <w:sz w:val="18"/>
          <w:szCs w:val="18"/>
        </w:rPr>
        <w:t xml:space="preserve"> à l’acc.</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 légère anacoluthe </w:t>
      </w:r>
      <w:proofErr w:type="gramStart"/>
      <w:r w:rsidR="001F0EC0" w:rsidRPr="00C325B9">
        <w:rPr>
          <w:rFonts w:ascii="Palatino Linotype" w:hAnsi="Palatino Linotype" w:cs="Times New Roman"/>
          <w:sz w:val="18"/>
          <w:szCs w:val="18"/>
        </w:rPr>
        <w:t>( ER</w:t>
      </w:r>
      <w:proofErr w:type="gram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b/>
          <w:bCs/>
          <w:sz w:val="18"/>
          <w:szCs w:val="18"/>
        </w:rPr>
        <w:t>Sŏlĕo</w:t>
      </w:r>
      <w:proofErr w:type="spell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ēre</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sŏlĭtus</w:t>
      </w:r>
      <w:proofErr w:type="spellEnd"/>
      <w:r w:rsidR="001F0EC0" w:rsidRPr="00C325B9">
        <w:rPr>
          <w:rFonts w:ascii="Palatino Linotype" w:hAnsi="Palatino Linotype" w:cs="Times New Roman"/>
          <w:sz w:val="18"/>
          <w:szCs w:val="18"/>
        </w:rPr>
        <w:t xml:space="preserve"> </w:t>
      </w:r>
      <w:proofErr w:type="spellStart"/>
      <w:proofErr w:type="gramStart"/>
      <w:r w:rsidR="001F0EC0" w:rsidRPr="00C325B9">
        <w:rPr>
          <w:rFonts w:ascii="Palatino Linotype" w:hAnsi="Palatino Linotype" w:cs="Times New Roman"/>
          <w:sz w:val="18"/>
          <w:szCs w:val="18"/>
        </w:rPr>
        <w:t>sum</w:t>
      </w:r>
      <w:proofErr w:type="spellEnd"/>
      <w:r w:rsidR="001F0EC0" w:rsidRPr="00C325B9">
        <w:rPr>
          <w:rFonts w:ascii="Palatino Linotype" w:hAnsi="Palatino Linotype" w:cs="Times New Roman"/>
          <w:sz w:val="18"/>
          <w:szCs w:val="18"/>
        </w:rPr>
        <w:t xml:space="preserve">  :</w:t>
      </w:r>
      <w:proofErr w:type="gramEnd"/>
      <w:r w:rsidR="001F0EC0" w:rsidRPr="00C325B9">
        <w:rPr>
          <w:rFonts w:ascii="Palatino Linotype" w:hAnsi="Palatino Linotype" w:cs="Times New Roman"/>
          <w:sz w:val="18"/>
          <w:szCs w:val="18"/>
        </w:rPr>
        <w:t xml:space="preserve"> - </w:t>
      </w:r>
      <w:proofErr w:type="spellStart"/>
      <w:r w:rsidR="001F0EC0" w:rsidRPr="00C325B9">
        <w:rPr>
          <w:rFonts w:ascii="Palatino Linotype" w:hAnsi="Palatino Linotype" w:cs="Times New Roman"/>
          <w:sz w:val="18"/>
          <w:szCs w:val="18"/>
        </w:rPr>
        <w:t>intr</w:t>
      </w:r>
      <w:proofErr w:type="spellEnd"/>
      <w:r w:rsidR="001F0EC0" w:rsidRPr="00C325B9">
        <w:rPr>
          <w:rFonts w:ascii="Palatino Linotype" w:hAnsi="Palatino Linotype" w:cs="Times New Roman"/>
          <w:sz w:val="18"/>
          <w:szCs w:val="18"/>
        </w:rPr>
        <w:t xml:space="preserve">. - 1 - avoir l'habitude, être habitué.  </w:t>
      </w:r>
      <w:proofErr w:type="spellStart"/>
      <w:r w:rsidR="001F0EC0" w:rsidRPr="00C325B9">
        <w:rPr>
          <w:rFonts w:ascii="Palatino Linotype" w:hAnsi="Palatino Linotype" w:cs="Times New Roman"/>
          <w:sz w:val="18"/>
          <w:szCs w:val="18"/>
        </w:rPr>
        <w:t>Soliti</w:t>
      </w:r>
      <w:proofErr w:type="spellEnd"/>
      <w:r w:rsidR="001F0EC0" w:rsidRPr="00C325B9">
        <w:rPr>
          <w:rFonts w:ascii="Palatino Linotype" w:hAnsi="Palatino Linotype" w:cs="Times New Roman"/>
          <w:sz w:val="18"/>
          <w:szCs w:val="18"/>
        </w:rPr>
        <w:t xml:space="preserve"> </w:t>
      </w:r>
      <w:proofErr w:type="spellStart"/>
      <w:r w:rsidR="001F0EC0" w:rsidRPr="00C325B9">
        <w:rPr>
          <w:rFonts w:ascii="Palatino Linotype" w:hAnsi="Palatino Linotype" w:cs="Times New Roman"/>
          <w:sz w:val="18"/>
          <w:szCs w:val="18"/>
        </w:rPr>
        <w:t>sumus</w:t>
      </w:r>
      <w:proofErr w:type="spellEnd"/>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nous les Romains</w:t>
      </w:r>
      <w:r w:rsidR="006F781C" w:rsidRPr="00C325B9">
        <w:rPr>
          <w:rFonts w:ascii="Palatino Linotype" w:hAnsi="Palatino Linotype" w:cs="Times New Roman"/>
          <w:sz w:val="18"/>
          <w:szCs w:val="18"/>
        </w:rPr>
        <w:t>,</w:t>
      </w:r>
      <w:r w:rsidR="001F0EC0" w:rsidRPr="00C325B9">
        <w:rPr>
          <w:rFonts w:ascii="Palatino Linotype" w:hAnsi="Palatino Linotype" w:cs="Times New Roman"/>
          <w:sz w:val="18"/>
          <w:szCs w:val="18"/>
        </w:rPr>
        <w:t xml:space="preserve"> selon B.   </w:t>
      </w:r>
      <w:bookmarkStart w:id="141" w:name="soleo"/>
      <w:bookmarkEnd w:id="141"/>
      <w:r w:rsidR="001F0EC0" w:rsidRPr="00C325B9">
        <w:rPr>
          <w:rFonts w:ascii="Palatino Linotype" w:hAnsi="Palatino Linotype" w:cs="Times New Roman"/>
          <w:sz w:val="18"/>
          <w:szCs w:val="18"/>
        </w:rPr>
        <w:t xml:space="preserve">  </w:t>
      </w:r>
      <w:r w:rsidR="001F0EC0" w:rsidRPr="00C325B9">
        <w:rPr>
          <w:rFonts w:ascii="Palatino Linotype" w:hAnsi="Palatino Linotype" w:cs="Times New Roman"/>
          <w:b/>
          <w:bCs/>
          <w:sz w:val="18"/>
          <w:szCs w:val="18"/>
          <w:u w:val="single"/>
        </w:rPr>
        <w:t>U</w:t>
      </w:r>
      <w:r w:rsidR="001F0EC0" w:rsidRPr="00C325B9">
        <w:rPr>
          <w:rFonts w:ascii="Palatino Linotype" w:hAnsi="Palatino Linotype" w:cs="Times New Roman"/>
          <w:b/>
          <w:bCs/>
          <w:sz w:val="18"/>
          <w:szCs w:val="18"/>
        </w:rPr>
        <w:t>t par est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 xml:space="preserve">ainsi qu’il convient.   </w:t>
      </w:r>
      <w:r w:rsidR="00CA3BD1" w:rsidRPr="00C325B9">
        <w:rPr>
          <w:rFonts w:ascii="Palatino Linotype" w:hAnsi="Palatino Linotype" w:cs="Times New Roman"/>
          <w:b/>
          <w:bCs/>
          <w:sz w:val="18"/>
          <w:szCs w:val="18"/>
        </w:rPr>
        <w:t xml:space="preserve">   </w:t>
      </w:r>
      <w:r w:rsidR="001F0EC0" w:rsidRPr="00C325B9">
        <w:rPr>
          <w:rFonts w:ascii="Palatino Linotype" w:hAnsi="Palatino Linotype" w:cs="Times New Roman"/>
          <w:b/>
          <w:bCs/>
          <w:sz w:val="18"/>
          <w:szCs w:val="18"/>
        </w:rPr>
        <w:t xml:space="preserve"> </w:t>
      </w:r>
      <w:proofErr w:type="spellStart"/>
      <w:proofErr w:type="gramStart"/>
      <w:r w:rsidR="001F0EC0" w:rsidRPr="00C325B9">
        <w:rPr>
          <w:rFonts w:ascii="Palatino Linotype" w:hAnsi="Palatino Linotype" w:cs="Times New Roman"/>
          <w:b/>
          <w:bCs/>
          <w:sz w:val="18"/>
          <w:szCs w:val="18"/>
        </w:rPr>
        <w:t>ēventa</w:t>
      </w:r>
      <w:proofErr w:type="spellEnd"/>
      <w:proofErr w:type="gramEnd"/>
      <w:r w:rsidR="001F0EC0" w:rsidRPr="00C325B9">
        <w:rPr>
          <w:rFonts w:ascii="Palatino Linotype" w:hAnsi="Palatino Linotype" w:cs="Times New Roman"/>
          <w:b/>
          <w:bCs/>
          <w:sz w:val="18"/>
          <w:szCs w:val="18"/>
        </w:rPr>
        <w:t xml:space="preserve">, </w:t>
      </w:r>
      <w:proofErr w:type="spellStart"/>
      <w:r w:rsidR="001F0EC0" w:rsidRPr="00C325B9">
        <w:rPr>
          <w:rFonts w:ascii="Palatino Linotype" w:hAnsi="Palatino Linotype" w:cs="Times New Roman"/>
          <w:b/>
          <w:bCs/>
          <w:sz w:val="18"/>
          <w:szCs w:val="18"/>
        </w:rPr>
        <w:t>ōrum</w:t>
      </w:r>
      <w:proofErr w:type="spellEnd"/>
      <w:r w:rsidR="001F0EC0" w:rsidRPr="00C325B9">
        <w:rPr>
          <w:rFonts w:ascii="Palatino Linotype" w:hAnsi="Palatino Linotype" w:cs="Times New Roman"/>
          <w:b/>
          <w:bCs/>
          <w:sz w:val="18"/>
          <w:szCs w:val="18"/>
        </w:rPr>
        <w:t>,</w:t>
      </w:r>
      <w:r w:rsidR="001F0EC0" w:rsidRPr="00C325B9">
        <w:rPr>
          <w:rFonts w:ascii="Palatino Linotype" w:hAnsi="Palatino Linotype" w:cs="Times New Roman"/>
          <w:sz w:val="18"/>
          <w:szCs w:val="18"/>
        </w:rPr>
        <w:t xml:space="preserve"> n. </w:t>
      </w:r>
      <w:proofErr w:type="spellStart"/>
      <w:r w:rsidR="001F0EC0" w:rsidRPr="00C325B9">
        <w:rPr>
          <w:rFonts w:ascii="Palatino Linotype" w:hAnsi="Palatino Linotype" w:cs="Times New Roman"/>
          <w:sz w:val="18"/>
          <w:szCs w:val="18"/>
        </w:rPr>
        <w:t>plur</w:t>
      </w:r>
      <w:proofErr w:type="spellEnd"/>
      <w:r w:rsidR="001F0EC0" w:rsidRPr="00C325B9">
        <w:rPr>
          <w:rFonts w:ascii="Palatino Linotype" w:hAnsi="Palatino Linotype" w:cs="Times New Roman"/>
          <w:sz w:val="18"/>
          <w:szCs w:val="18"/>
        </w:rPr>
        <w:t xml:space="preserve">. : événements, choses accidentelles. </w:t>
      </w:r>
      <w:r w:rsidR="001F0EC0" w:rsidRPr="00C325B9">
        <w:rPr>
          <w:rFonts w:ascii="Palatino Linotype" w:hAnsi="Palatino Linotype" w:cs="Times New Roman"/>
          <w:i/>
          <w:iCs/>
          <w:sz w:val="18"/>
          <w:szCs w:val="18"/>
        </w:rPr>
        <w:t>--- Cic.</w:t>
      </w:r>
      <w:r w:rsidR="00CA3BD1" w:rsidRPr="00C325B9">
        <w:rPr>
          <w:rFonts w:ascii="Palatino Linotype" w:hAnsi="Palatino Linotype" w:cs="Times New Roman"/>
          <w:i/>
          <w:iCs/>
          <w:sz w:val="18"/>
          <w:szCs w:val="18"/>
        </w:rPr>
        <w:t xml:space="preserve"> </w:t>
      </w:r>
      <w:r w:rsidR="001F0EC0" w:rsidRPr="00C325B9">
        <w:rPr>
          <w:rFonts w:ascii="Palatino Linotype" w:hAnsi="Palatino Linotype" w:cs="Times New Roman"/>
          <w:i/>
          <w:iCs/>
          <w:sz w:val="18"/>
          <w:szCs w:val="18"/>
        </w:rPr>
        <w:t xml:space="preserve">; </w:t>
      </w:r>
      <w:r w:rsidR="001F0EC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i/>
          <w:iCs/>
          <w:sz w:val="18"/>
          <w:szCs w:val="18"/>
        </w:rPr>
        <w:t>philos</w:t>
      </w:r>
      <w:r w:rsidR="001F0EC0" w:rsidRPr="00C325B9">
        <w:rPr>
          <w:rFonts w:ascii="Palatino Linotype" w:hAnsi="Palatino Linotype" w:cs="Times New Roman"/>
          <w:sz w:val="18"/>
          <w:szCs w:val="18"/>
        </w:rPr>
        <w:t>. accident [</w:t>
      </w:r>
      <w:proofErr w:type="spellStart"/>
      <w:r w:rsidR="001F0EC0" w:rsidRPr="00C325B9">
        <w:rPr>
          <w:rFonts w:ascii="Palatino Linotype" w:hAnsi="Palatino Linotype" w:cs="Times New Roman"/>
          <w:i/>
          <w:iCs/>
          <w:sz w:val="18"/>
          <w:szCs w:val="18"/>
        </w:rPr>
        <w:t>oppos</w:t>
      </w:r>
      <w:proofErr w:type="spellEnd"/>
      <w:r w:rsidR="001F0EC0" w:rsidRPr="00C325B9">
        <w:rPr>
          <w:rFonts w:ascii="Palatino Linotype" w:hAnsi="Palatino Linotype" w:cs="Times New Roman"/>
          <w:i/>
          <w:iCs/>
          <w:sz w:val="18"/>
          <w:szCs w:val="18"/>
        </w:rPr>
        <w:t xml:space="preserve">. </w:t>
      </w:r>
      <w:proofErr w:type="spellStart"/>
      <w:proofErr w:type="gramStart"/>
      <w:r w:rsidR="001F0EC0" w:rsidRPr="00C325B9">
        <w:rPr>
          <w:rFonts w:ascii="Palatino Linotype" w:hAnsi="Palatino Linotype" w:cs="Times New Roman"/>
          <w:i/>
          <w:iCs/>
          <w:sz w:val="18"/>
          <w:szCs w:val="18"/>
        </w:rPr>
        <w:t>conjuncta</w:t>
      </w:r>
      <w:proofErr w:type="spellEnd"/>
      <w:r w:rsidR="001F0EC0" w:rsidRPr="00C325B9">
        <w:rPr>
          <w:rFonts w:ascii="Palatino Linotype" w:hAnsi="Palatino Linotype" w:cs="Times New Roman"/>
          <w:sz w:val="18"/>
          <w:szCs w:val="18"/>
        </w:rPr>
        <w:t xml:space="preserve"> ]</w:t>
      </w:r>
      <w:proofErr w:type="gramEnd"/>
      <w:r w:rsidR="001F0EC0" w:rsidRPr="00C325B9">
        <w:rPr>
          <w:rFonts w:ascii="Palatino Linotype" w:hAnsi="Palatino Linotype" w:cs="Times New Roman"/>
          <w:sz w:val="18"/>
          <w:szCs w:val="18"/>
        </w:rPr>
        <w:t>.</w:t>
      </w:r>
      <w:r w:rsidR="001F0EC0" w:rsidRPr="00C325B9">
        <w:rPr>
          <w:rFonts w:ascii="Palatino Linotype" w:hAnsi="Palatino Linotype" w:cs="Times New Roman"/>
          <w:i/>
          <w:iCs/>
          <w:sz w:val="18"/>
          <w:szCs w:val="18"/>
        </w:rPr>
        <w:t xml:space="preserve"> --- </w:t>
      </w:r>
      <w:proofErr w:type="spellStart"/>
      <w:r w:rsidR="001F0EC0" w:rsidRPr="00C325B9">
        <w:rPr>
          <w:rFonts w:ascii="Palatino Linotype" w:hAnsi="Palatino Linotype" w:cs="Times New Roman"/>
          <w:i/>
          <w:iCs/>
          <w:sz w:val="18"/>
          <w:szCs w:val="18"/>
        </w:rPr>
        <w:t>Lucr</w:t>
      </w:r>
      <w:proofErr w:type="spellEnd"/>
      <w:r w:rsidR="001F0EC0" w:rsidRPr="00C325B9">
        <w:rPr>
          <w:rFonts w:ascii="Palatino Linotype" w:hAnsi="Palatino Linotype" w:cs="Times New Roman"/>
          <w:i/>
          <w:iCs/>
          <w:sz w:val="18"/>
          <w:szCs w:val="18"/>
        </w:rPr>
        <w:t>. 1, 450.</w:t>
      </w:r>
      <w:r w:rsidR="00CA3BD1" w:rsidRPr="00C325B9">
        <w:rPr>
          <w:rFonts w:ascii="Palatino Linotype" w:hAnsi="Palatino Linotype" w:cs="Times New Roman"/>
          <w:i/>
          <w:iCs/>
          <w:sz w:val="18"/>
          <w:szCs w:val="18"/>
        </w:rPr>
        <w:t xml:space="preserve"> </w:t>
      </w:r>
      <w:proofErr w:type="gramStart"/>
      <w:r w:rsidR="001F0EC0" w:rsidRPr="00C325B9">
        <w:rPr>
          <w:rFonts w:ascii="Palatino Linotype" w:hAnsi="Palatino Linotype" w:cs="Times New Roman"/>
          <w:i/>
          <w:iCs/>
          <w:sz w:val="18"/>
          <w:szCs w:val="18"/>
        </w:rPr>
        <w:t xml:space="preserve">; </w:t>
      </w:r>
      <w:r w:rsidR="00CA3BD1" w:rsidRPr="00C325B9">
        <w:rPr>
          <w:rFonts w:ascii="Palatino Linotype" w:hAnsi="Palatino Linotype" w:cs="Times New Roman"/>
          <w:sz w:val="18"/>
          <w:szCs w:val="18"/>
        </w:rPr>
        <w:t xml:space="preserve"> </w:t>
      </w:r>
      <w:r w:rsidR="001F0EC0" w:rsidRPr="00C325B9">
        <w:rPr>
          <w:rFonts w:ascii="Palatino Linotype" w:hAnsi="Palatino Linotype" w:cs="Times New Roman"/>
          <w:sz w:val="18"/>
          <w:szCs w:val="18"/>
        </w:rPr>
        <w:t>2</w:t>
      </w:r>
      <w:proofErr w:type="gramEnd"/>
      <w:r w:rsidR="001F0EC0" w:rsidRPr="00C325B9">
        <w:rPr>
          <w:rFonts w:ascii="Palatino Linotype" w:hAnsi="Palatino Linotype" w:cs="Times New Roman"/>
          <w:sz w:val="18"/>
          <w:szCs w:val="18"/>
        </w:rPr>
        <w:t xml:space="preserve"> - résultats, effets.</w:t>
      </w:r>
      <w:r w:rsidRPr="00C325B9">
        <w:rPr>
          <w:rFonts w:ascii="Palatino Linotype" w:hAnsi="Palatino Linotype" w:cs="Times New Roman"/>
          <w:b/>
          <w:sz w:val="18"/>
          <w:szCs w:val="18"/>
        </w:rPr>
        <w:t xml:space="preserve">     </w:t>
      </w:r>
    </w:p>
  </w:footnote>
  <w:footnote w:id="459">
    <w:p w:rsidR="00EE71F4" w:rsidRPr="00C325B9" w:rsidRDefault="00EE71F4" w:rsidP="00C325B9">
      <w:pPr>
        <w:pStyle w:val="Notedebasdepage"/>
        <w:tabs>
          <w:tab w:val="left" w:pos="284"/>
          <w:tab w:val="left" w:pos="426"/>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C3BB2" w:rsidRPr="00C325B9">
        <w:rPr>
          <w:rFonts w:ascii="Palatino Linotype" w:hAnsi="Palatino Linotype" w:cs="Times New Roman"/>
          <w:b/>
          <w:bCs/>
          <w:sz w:val="18"/>
          <w:szCs w:val="18"/>
        </w:rPr>
        <w:t xml:space="preserve">459. — Tempus item per se non est, </w:t>
      </w:r>
      <w:proofErr w:type="spellStart"/>
      <w:r w:rsidR="00EC3BB2" w:rsidRPr="00C325B9">
        <w:rPr>
          <w:rFonts w:ascii="Palatino Linotype" w:hAnsi="Palatino Linotype" w:cs="Times New Roman"/>
          <w:b/>
          <w:bCs/>
          <w:sz w:val="18"/>
          <w:szCs w:val="18"/>
        </w:rPr>
        <w:t>sed</w:t>
      </w:r>
      <w:proofErr w:type="spellEnd"/>
      <w:r w:rsidR="00EC3BB2" w:rsidRPr="00C325B9">
        <w:rPr>
          <w:rFonts w:ascii="Palatino Linotype" w:hAnsi="Palatino Linotype" w:cs="Times New Roman"/>
          <w:b/>
          <w:bCs/>
          <w:sz w:val="18"/>
          <w:szCs w:val="18"/>
        </w:rPr>
        <w:t xml:space="preserve"> rebus ab </w:t>
      </w:r>
      <w:proofErr w:type="spellStart"/>
      <w:r w:rsidR="00EC3BB2" w:rsidRPr="00C325B9">
        <w:rPr>
          <w:rFonts w:ascii="Palatino Linotype" w:hAnsi="Palatino Linotype" w:cs="Times New Roman"/>
          <w:b/>
          <w:bCs/>
          <w:sz w:val="18"/>
          <w:szCs w:val="18"/>
        </w:rPr>
        <w:t>ipsis</w:t>
      </w:r>
      <w:proofErr w:type="spellEnd"/>
      <w:r w:rsidR="00EC3BB2" w:rsidRPr="00C325B9">
        <w:rPr>
          <w:rFonts w:ascii="Palatino Linotype" w:hAnsi="Palatino Linotype" w:cs="Times New Roman"/>
          <w:b/>
          <w:bCs/>
          <w:sz w:val="18"/>
          <w:szCs w:val="18"/>
        </w:rPr>
        <w:t xml:space="preserve"> —</w:t>
      </w:r>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b/>
          <w:bCs/>
          <w:sz w:val="18"/>
          <w:szCs w:val="18"/>
        </w:rPr>
        <w:t>Tempŭs</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ŏris</w:t>
      </w:r>
      <w:proofErr w:type="spellEnd"/>
      <w:r w:rsidR="00EC3BB2" w:rsidRPr="00C325B9">
        <w:rPr>
          <w:rFonts w:ascii="Palatino Linotype" w:hAnsi="Palatino Linotype" w:cs="Times New Roman"/>
          <w:b/>
          <w:bCs/>
          <w:sz w:val="18"/>
          <w:szCs w:val="18"/>
        </w:rPr>
        <w:t>, n.</w:t>
      </w:r>
      <w:r w:rsidR="00CA3BD1" w:rsidRPr="00C325B9">
        <w:rPr>
          <w:rFonts w:ascii="Palatino Linotype" w:hAnsi="Palatino Linotype" w:cs="Times New Roman"/>
          <w:b/>
          <w:bCs/>
          <w:sz w:val="18"/>
          <w:szCs w:val="18"/>
        </w:rPr>
        <w:t xml:space="preserve"> </w:t>
      </w:r>
      <w:r w:rsidR="00EC3BB2" w:rsidRPr="00C325B9">
        <w:rPr>
          <w:rFonts w:ascii="Palatino Linotype" w:hAnsi="Palatino Linotype" w:cs="Times New Roman"/>
          <w:b/>
          <w:bCs/>
          <w:sz w:val="18"/>
          <w:szCs w:val="18"/>
        </w:rPr>
        <w:t>:</w:t>
      </w:r>
      <w:r w:rsidR="00EC3BB2" w:rsidRPr="00C325B9">
        <w:rPr>
          <w:rFonts w:ascii="Palatino Linotype" w:hAnsi="Palatino Linotype" w:cs="Times New Roman"/>
          <w:sz w:val="18"/>
          <w:szCs w:val="18"/>
        </w:rPr>
        <w:t xml:space="preserve"> le temps.</w:t>
      </w:r>
      <w:bookmarkStart w:id="142" w:name="item"/>
      <w:bookmarkEnd w:id="142"/>
      <w:r w:rsidR="00EC3BB2" w:rsidRPr="00C325B9">
        <w:rPr>
          <w:rFonts w:ascii="Palatino Linotype" w:hAnsi="Palatino Linotype" w:cs="Times New Roman"/>
          <w:sz w:val="18"/>
          <w:szCs w:val="18"/>
        </w:rPr>
        <w:t xml:space="preserve">  </w:t>
      </w:r>
      <w:proofErr w:type="spellStart"/>
      <w:proofErr w:type="gramStart"/>
      <w:r w:rsidR="00EC3BB2" w:rsidRPr="00C325B9">
        <w:rPr>
          <w:rFonts w:ascii="Palatino Linotype" w:hAnsi="Palatino Linotype" w:cs="Times New Roman"/>
          <w:b/>
          <w:bCs/>
          <w:sz w:val="18"/>
          <w:szCs w:val="18"/>
        </w:rPr>
        <w:t>ĭtĕm</w:t>
      </w:r>
      <w:proofErr w:type="spellEnd"/>
      <w:proofErr w:type="gramEnd"/>
      <w:r w:rsidR="00EC3BB2" w:rsidRPr="00C325B9">
        <w:rPr>
          <w:rFonts w:ascii="Palatino Linotype" w:hAnsi="Palatino Linotype" w:cs="Times New Roman"/>
          <w:b/>
          <w:bCs/>
          <w:sz w:val="18"/>
          <w:szCs w:val="18"/>
        </w:rPr>
        <w:t xml:space="preserve"> : </w:t>
      </w:r>
      <w:r w:rsidR="00EC3BB2" w:rsidRPr="00C325B9">
        <w:rPr>
          <w:rFonts w:ascii="Palatino Linotype" w:hAnsi="Palatino Linotype" w:cs="Times New Roman"/>
          <w:sz w:val="18"/>
          <w:szCs w:val="18"/>
        </w:rPr>
        <w:t>- 1 - de même, pareillement, également. - 2 -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de même nature.   - </w:t>
      </w:r>
      <w:r w:rsidR="00EC3BB2" w:rsidRPr="00C325B9">
        <w:rPr>
          <w:rFonts w:ascii="Palatino Linotype" w:hAnsi="Palatino Linotype" w:cs="Times New Roman"/>
          <w:i/>
          <w:iCs/>
          <w:sz w:val="18"/>
          <w:szCs w:val="18"/>
        </w:rPr>
        <w:t>souvent</w:t>
      </w:r>
      <w:r w:rsidR="00EC3BB2" w:rsidRPr="00C325B9">
        <w:rPr>
          <w:rFonts w:ascii="Palatino Linotype" w:hAnsi="Palatino Linotype" w:cs="Times New Roman"/>
          <w:sz w:val="18"/>
          <w:szCs w:val="18"/>
        </w:rPr>
        <w:t xml:space="preserve"> </w:t>
      </w:r>
      <w:r w:rsidR="00EC3BB2" w:rsidRPr="00C325B9">
        <w:rPr>
          <w:rFonts w:ascii="Palatino Linotype" w:hAnsi="Palatino Linotype" w:cs="Times New Roman"/>
          <w:b/>
          <w:bCs/>
          <w:sz w:val="18"/>
          <w:szCs w:val="18"/>
        </w:rPr>
        <w:t>non item = non</w:t>
      </w:r>
      <w:r w:rsidR="00EC3BB2"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br/>
      </w:r>
      <w:r w:rsidR="00EC3BB2" w:rsidRPr="00C325B9">
        <w:rPr>
          <w:rFonts w:ascii="Palatino Linotype" w:hAnsi="Palatino Linotype" w:cs="Times New Roman"/>
          <w:b/>
          <w:bCs/>
          <w:color w:val="C00000"/>
          <w:sz w:val="18"/>
          <w:szCs w:val="18"/>
        </w:rPr>
        <w:t xml:space="preserve">           NB. </w:t>
      </w:r>
      <w:r w:rsidR="00EC3BB2" w:rsidRPr="00C325B9">
        <w:rPr>
          <w:rFonts w:ascii="Palatino Linotype" w:hAnsi="Palatino Linotype" w:cs="Times New Roman"/>
          <w:sz w:val="18"/>
          <w:szCs w:val="18"/>
        </w:rPr>
        <w:t xml:space="preserve">   L’expression </w:t>
      </w:r>
      <w:r w:rsidR="00EC3BB2" w:rsidRPr="00C325B9">
        <w:rPr>
          <w:rFonts w:ascii="Palatino Linotype" w:hAnsi="Palatino Linotype" w:cs="Times New Roman"/>
          <w:b/>
          <w:bCs/>
          <w:sz w:val="18"/>
          <w:szCs w:val="18"/>
        </w:rPr>
        <w:t>per se</w:t>
      </w:r>
      <w:r w:rsidR="00EC3BB2" w:rsidRPr="00C325B9">
        <w:rPr>
          <w:rFonts w:ascii="Palatino Linotype" w:hAnsi="Palatino Linotype" w:cs="Times New Roman"/>
          <w:sz w:val="18"/>
          <w:szCs w:val="18"/>
        </w:rPr>
        <w:t xml:space="preserve"> (44, 419, 422, 440, 445, 459, 462, 466, 479) oppose la réalité fondamentale des atomes et du vide à la réalité dépendante et relative des </w:t>
      </w:r>
      <w:proofErr w:type="spellStart"/>
      <w:r w:rsidR="00EC3BB2" w:rsidRPr="00C325B9">
        <w:rPr>
          <w:rFonts w:ascii="Palatino Linotype" w:hAnsi="Palatino Linotype" w:cs="Times New Roman"/>
          <w:b/>
          <w:bCs/>
          <w:i/>
          <w:iCs/>
          <w:sz w:val="18"/>
          <w:szCs w:val="18"/>
        </w:rPr>
        <w:t>conjuncta</w:t>
      </w:r>
      <w:proofErr w:type="spellEnd"/>
      <w:r w:rsidR="00EC3BB2" w:rsidRPr="00C325B9">
        <w:rPr>
          <w:rFonts w:ascii="Palatino Linotype" w:hAnsi="Palatino Linotype" w:cs="Times New Roman"/>
          <w:b/>
          <w:bCs/>
          <w:i/>
          <w:iCs/>
          <w:sz w:val="18"/>
          <w:szCs w:val="18"/>
        </w:rPr>
        <w:t xml:space="preserve"> </w:t>
      </w:r>
      <w:proofErr w:type="gramStart"/>
      <w:r w:rsidR="00EC3BB2" w:rsidRPr="00C325B9">
        <w:rPr>
          <w:rFonts w:ascii="Palatino Linotype" w:hAnsi="Palatino Linotype" w:cs="Times New Roman"/>
          <w:b/>
          <w:bCs/>
          <w:i/>
          <w:iCs/>
          <w:sz w:val="18"/>
          <w:szCs w:val="18"/>
        </w:rPr>
        <w:t xml:space="preserve">( </w:t>
      </w:r>
      <w:proofErr w:type="spellStart"/>
      <w:r w:rsidR="00EC3BB2" w:rsidRPr="00C325B9">
        <w:rPr>
          <w:rFonts w:ascii="Palatino Linotype" w:hAnsi="Palatino Linotype" w:cs="Times New Roman"/>
          <w:b/>
          <w:bCs/>
          <w:i/>
          <w:iCs/>
          <w:sz w:val="18"/>
          <w:szCs w:val="18"/>
        </w:rPr>
        <w:t>ie</w:t>
      </w:r>
      <w:proofErr w:type="spellEnd"/>
      <w:proofErr w:type="gramEnd"/>
      <w:r w:rsidR="00EC3BB2" w:rsidRPr="00C325B9">
        <w:rPr>
          <w:rFonts w:ascii="Palatino Linotype" w:hAnsi="Palatino Linotype" w:cs="Times New Roman"/>
          <w:b/>
          <w:bCs/>
          <w:i/>
          <w:iCs/>
          <w:sz w:val="18"/>
          <w:szCs w:val="18"/>
        </w:rPr>
        <w:t xml:space="preserve">  </w:t>
      </w:r>
      <w:proofErr w:type="spellStart"/>
      <w:proofErr w:type="gramStart"/>
      <w:r w:rsidR="00EC3BB2" w:rsidRPr="00C325B9">
        <w:rPr>
          <w:rFonts w:ascii="Palatino Linotype" w:hAnsi="Palatino Linotype" w:cs="Times New Roman"/>
          <w:b/>
          <w:bCs/>
          <w:i/>
          <w:iCs/>
          <w:sz w:val="18"/>
          <w:szCs w:val="18"/>
        </w:rPr>
        <w:t>sumbébêkota</w:t>
      </w:r>
      <w:proofErr w:type="spellEnd"/>
      <w:r w:rsidR="00EC3BB2" w:rsidRPr="00C325B9">
        <w:rPr>
          <w:rFonts w:ascii="Palatino Linotype" w:hAnsi="Palatino Linotype" w:cs="Times New Roman"/>
          <w:b/>
          <w:bCs/>
          <w:i/>
          <w:iCs/>
          <w:sz w:val="18"/>
          <w:szCs w:val="18"/>
        </w:rPr>
        <w:t xml:space="preserve">) </w:t>
      </w:r>
      <w:r w:rsidR="00EC3BB2" w:rsidRPr="00C325B9">
        <w:rPr>
          <w:rFonts w:ascii="Palatino Linotype" w:hAnsi="Palatino Linotype" w:cs="Times New Roman"/>
          <w:sz w:val="18"/>
          <w:szCs w:val="18"/>
        </w:rPr>
        <w:t xml:space="preserve"> et</w:t>
      </w:r>
      <w:proofErr w:type="gramEnd"/>
      <w:r w:rsidR="00EC3BB2" w:rsidRPr="00C325B9">
        <w:rPr>
          <w:rFonts w:ascii="Palatino Linotype" w:hAnsi="Palatino Linotype" w:cs="Times New Roman"/>
          <w:sz w:val="18"/>
          <w:szCs w:val="18"/>
        </w:rPr>
        <w:t xml:space="preserve"> des </w:t>
      </w:r>
      <w:proofErr w:type="spellStart"/>
      <w:r w:rsidR="00EC3BB2" w:rsidRPr="00C325B9">
        <w:rPr>
          <w:rFonts w:ascii="Palatino Linotype" w:hAnsi="Palatino Linotype" w:cs="Times New Roman"/>
          <w:b/>
          <w:bCs/>
          <w:i/>
          <w:iCs/>
          <w:sz w:val="18"/>
          <w:szCs w:val="18"/>
        </w:rPr>
        <w:t>eventa</w:t>
      </w:r>
      <w:proofErr w:type="spellEnd"/>
      <w:r w:rsidR="00EC3BB2" w:rsidRPr="00C325B9">
        <w:rPr>
          <w:rFonts w:ascii="Palatino Linotype" w:hAnsi="Palatino Linotype" w:cs="Times New Roman"/>
          <w:b/>
          <w:bCs/>
          <w:i/>
          <w:iCs/>
          <w:sz w:val="18"/>
          <w:szCs w:val="18"/>
        </w:rPr>
        <w:t xml:space="preserve"> </w:t>
      </w:r>
      <w:proofErr w:type="gramStart"/>
      <w:r w:rsidR="00EC3BB2" w:rsidRPr="00C325B9">
        <w:rPr>
          <w:rFonts w:ascii="Palatino Linotype" w:hAnsi="Palatino Linotype" w:cs="Times New Roman"/>
          <w:b/>
          <w:bCs/>
          <w:i/>
          <w:iCs/>
          <w:sz w:val="18"/>
          <w:szCs w:val="18"/>
        </w:rPr>
        <w:t xml:space="preserve">( </w:t>
      </w:r>
      <w:proofErr w:type="spellStart"/>
      <w:r w:rsidR="00EC3BB2" w:rsidRPr="00C325B9">
        <w:rPr>
          <w:rFonts w:ascii="Palatino Linotype" w:hAnsi="Palatino Linotype" w:cs="Times New Roman"/>
          <w:b/>
          <w:bCs/>
          <w:i/>
          <w:iCs/>
          <w:sz w:val="18"/>
          <w:szCs w:val="18"/>
        </w:rPr>
        <w:t>ie</w:t>
      </w:r>
      <w:proofErr w:type="spellEnd"/>
      <w:proofErr w:type="gramEnd"/>
      <w:r w:rsidR="00EC3BB2" w:rsidRPr="00C325B9">
        <w:rPr>
          <w:rFonts w:ascii="Palatino Linotype" w:hAnsi="Palatino Linotype" w:cs="Times New Roman"/>
          <w:b/>
          <w:bCs/>
          <w:i/>
          <w:iCs/>
          <w:sz w:val="18"/>
          <w:szCs w:val="18"/>
        </w:rPr>
        <w:t xml:space="preserve"> </w:t>
      </w:r>
      <w:proofErr w:type="spellStart"/>
      <w:proofErr w:type="gramStart"/>
      <w:r w:rsidR="00EC3BB2" w:rsidRPr="00C325B9">
        <w:rPr>
          <w:rFonts w:ascii="Palatino Linotype" w:hAnsi="Palatino Linotype" w:cs="Times New Roman"/>
          <w:b/>
          <w:bCs/>
          <w:i/>
          <w:iCs/>
          <w:sz w:val="18"/>
          <w:szCs w:val="18"/>
        </w:rPr>
        <w:t>sumptômata</w:t>
      </w:r>
      <w:proofErr w:type="spellEnd"/>
      <w:r w:rsidR="00EC3BB2" w:rsidRPr="00C325B9">
        <w:rPr>
          <w:rFonts w:ascii="Palatino Linotype" w:hAnsi="Palatino Linotype" w:cs="Times New Roman"/>
          <w:b/>
          <w:bCs/>
          <w:i/>
          <w:iCs/>
          <w:sz w:val="18"/>
          <w:szCs w:val="18"/>
        </w:rPr>
        <w:t xml:space="preserve">)  </w:t>
      </w:r>
      <w:r w:rsidR="00EC3BB2" w:rsidRPr="00C325B9">
        <w:rPr>
          <w:rFonts w:ascii="Palatino Linotype" w:hAnsi="Palatino Linotype" w:cs="Times New Roman"/>
          <w:b/>
          <w:bCs/>
          <w:sz w:val="18"/>
          <w:szCs w:val="18"/>
        </w:rPr>
        <w:t>(</w:t>
      </w:r>
      <w:proofErr w:type="gramEnd"/>
      <w:r w:rsidR="00EC3BB2" w:rsidRPr="00C325B9">
        <w:rPr>
          <w:rFonts w:ascii="Palatino Linotype" w:hAnsi="Palatino Linotype" w:cs="Times New Roman"/>
          <w:b/>
          <w:bCs/>
          <w:sz w:val="18"/>
          <w:szCs w:val="18"/>
        </w:rPr>
        <w:t>ER.).</w:t>
      </w:r>
      <w:r w:rsidR="00EC3BB2" w:rsidRPr="00C325B9">
        <w:rPr>
          <w:rFonts w:ascii="Palatino Linotype" w:hAnsi="Palatino Linotype" w:cs="Times New Roman"/>
          <w:b/>
          <w:bCs/>
          <w:i/>
          <w:iCs/>
          <w:sz w:val="18"/>
          <w:szCs w:val="18"/>
        </w:rPr>
        <w:t xml:space="preserve"> </w:t>
      </w:r>
      <w:r w:rsidR="00EC3BB2"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br/>
      </w:r>
      <w:r w:rsidR="00EC3BB2" w:rsidRPr="00C325B9">
        <w:rPr>
          <w:rFonts w:ascii="Palatino Linotype" w:hAnsi="Palatino Linotype" w:cs="Times New Roman"/>
          <w:b/>
          <w:bCs/>
          <w:color w:val="C00000"/>
          <w:sz w:val="18"/>
          <w:szCs w:val="18"/>
        </w:rPr>
        <w:t xml:space="preserve">         NB</w:t>
      </w:r>
      <w:r w:rsidR="00EC3BB2" w:rsidRPr="00C325B9">
        <w:rPr>
          <w:rFonts w:ascii="Palatino Linotype" w:hAnsi="Palatino Linotype" w:cs="Times New Roman"/>
          <w:color w:val="C00000"/>
          <w:sz w:val="18"/>
          <w:szCs w:val="18"/>
        </w:rPr>
        <w:t>.</w:t>
      </w:r>
      <w:r w:rsidR="00EC3BB2" w:rsidRPr="00C325B9">
        <w:rPr>
          <w:rFonts w:ascii="Palatino Linotype" w:hAnsi="Palatino Linotype" w:cs="Times New Roman"/>
          <w:sz w:val="18"/>
          <w:szCs w:val="18"/>
        </w:rPr>
        <w:t xml:space="preserve"> Épicure, lettre à Hérodote, </w:t>
      </w:r>
      <w:proofErr w:type="gramStart"/>
      <w:r w:rsidR="00EC3BB2" w:rsidRPr="00C325B9">
        <w:rPr>
          <w:rFonts w:ascii="Palatino Linotype" w:hAnsi="Palatino Linotype" w:cs="Times New Roman"/>
          <w:sz w:val="18"/>
          <w:szCs w:val="18"/>
        </w:rPr>
        <w:t>73,  trad.</w:t>
      </w:r>
      <w:proofErr w:type="gramEnd"/>
      <w:r w:rsidR="00EC3BB2" w:rsidRPr="00C325B9">
        <w:rPr>
          <w:rFonts w:ascii="Palatino Linotype" w:hAnsi="Palatino Linotype" w:cs="Times New Roman"/>
          <w:sz w:val="18"/>
          <w:szCs w:val="18"/>
        </w:rPr>
        <w:t xml:space="preserve"> de PM Morel, GF p. 74</w:t>
      </w:r>
      <w:r w:rsidR="00CA3BD1" w:rsidRPr="00C325B9">
        <w:rPr>
          <w:rFonts w:ascii="Palatino Linotype" w:hAnsi="Palatino Linotype" w:cs="Times New Roman"/>
          <w:sz w:val="18"/>
          <w:szCs w:val="18"/>
        </w:rPr>
        <w:t xml:space="preserve"> </w:t>
      </w:r>
      <w:proofErr w:type="gramStart"/>
      <w:r w:rsidR="00EC3BB2" w:rsidRPr="00C325B9">
        <w:rPr>
          <w:rFonts w:ascii="Palatino Linotype" w:hAnsi="Palatino Linotype" w:cs="Times New Roman"/>
          <w:sz w:val="18"/>
          <w:szCs w:val="18"/>
        </w:rPr>
        <w:t>:  «</w:t>
      </w:r>
      <w:proofErr w:type="gramEnd"/>
      <w:r w:rsidR="00EC3BB2" w:rsidRPr="00C325B9">
        <w:rPr>
          <w:rFonts w:ascii="Palatino Linotype" w:hAnsi="Palatino Linotype" w:cs="Times New Roman"/>
          <w:sz w:val="18"/>
          <w:szCs w:val="18"/>
        </w:rPr>
        <w:t xml:space="preserve"> En effet, cela ne requiert pas que l’on fasse une démonstration supplémentaire, mais que l’on prenne en compte le fait que nous nous le relions aux jours et aux nuits, et à leurs parties, et de même aussi aux affections et aux absences d’affection, aux mouvements et aux repos concevant en retour à propos de ces choses </w:t>
      </w:r>
      <w:r w:rsidR="00EC3BB2" w:rsidRPr="00C325B9">
        <w:rPr>
          <w:rFonts w:ascii="Palatino Linotype" w:hAnsi="Palatino Linotype" w:cs="Times New Roman"/>
          <w:b/>
          <w:bCs/>
          <w:sz w:val="18"/>
          <w:szCs w:val="18"/>
        </w:rPr>
        <w:t>un certain accident particulier</w:t>
      </w:r>
      <w:r w:rsidR="00EC3BB2" w:rsidRPr="00C325B9">
        <w:rPr>
          <w:rFonts w:ascii="Palatino Linotype" w:hAnsi="Palatino Linotype" w:cs="Times New Roman"/>
          <w:sz w:val="18"/>
          <w:szCs w:val="18"/>
        </w:rPr>
        <w:t>, cela même à quoi nous nous préférons quand nous employons le mot temps.</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Pour Épicure le temps est selon Sextus </w:t>
      </w:r>
      <w:proofErr w:type="spellStart"/>
      <w:r w:rsidR="00EC3BB2" w:rsidRPr="00C325B9">
        <w:rPr>
          <w:rFonts w:ascii="Palatino Linotype" w:hAnsi="Palatino Linotype" w:cs="Times New Roman"/>
          <w:sz w:val="18"/>
          <w:szCs w:val="18"/>
        </w:rPr>
        <w:t>Empiricus</w:t>
      </w:r>
      <w:proofErr w:type="spellEnd"/>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τὸν</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χρόνον</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σύμ</w:t>
      </w:r>
      <w:proofErr w:type="spellEnd"/>
      <w:r w:rsidR="00EC3BB2" w:rsidRPr="00C325B9">
        <w:rPr>
          <w:rFonts w:ascii="Palatino Linotype" w:hAnsi="Palatino Linotype" w:cs="Times New Roman"/>
          <w:sz w:val="18"/>
          <w:szCs w:val="18"/>
        </w:rPr>
        <w:t>π</w:t>
      </w:r>
      <w:proofErr w:type="spellStart"/>
      <w:r w:rsidR="00EC3BB2" w:rsidRPr="00C325B9">
        <w:rPr>
          <w:rFonts w:ascii="Palatino Linotype" w:hAnsi="Palatino Linotype" w:cs="Times New Roman"/>
          <w:sz w:val="18"/>
          <w:szCs w:val="18"/>
        </w:rPr>
        <w:t>τωμ</w:t>
      </w:r>
      <w:proofErr w:type="spellEnd"/>
      <w:r w:rsidR="00EC3BB2" w:rsidRPr="00C325B9">
        <w:rPr>
          <w:rFonts w:ascii="Palatino Linotype" w:hAnsi="Palatino Linotype" w:cs="Times New Roman"/>
          <w:sz w:val="18"/>
          <w:szCs w:val="18"/>
        </w:rPr>
        <w:t xml:space="preserve">α </w:t>
      </w:r>
      <w:proofErr w:type="spellStart"/>
      <w:proofErr w:type="gramStart"/>
      <w:r w:rsidR="00EC3BB2" w:rsidRPr="00C325B9">
        <w:rPr>
          <w:rFonts w:ascii="Palatino Linotype" w:hAnsi="Palatino Linotype" w:cs="Times New Roman"/>
          <w:sz w:val="18"/>
          <w:szCs w:val="18"/>
        </w:rPr>
        <w:t>συμ</w:t>
      </w:r>
      <w:proofErr w:type="spellEnd"/>
      <w:r w:rsidR="00EC3BB2" w:rsidRPr="00C325B9">
        <w:rPr>
          <w:rFonts w:ascii="Palatino Linotype" w:hAnsi="Palatino Linotype" w:cs="Times New Roman"/>
          <w:sz w:val="18"/>
          <w:szCs w:val="18"/>
        </w:rPr>
        <w:t>π</w:t>
      </w:r>
      <w:proofErr w:type="spellStart"/>
      <w:r w:rsidR="00EC3BB2" w:rsidRPr="00C325B9">
        <w:rPr>
          <w:rFonts w:ascii="Palatino Linotype" w:hAnsi="Palatino Linotype" w:cs="Times New Roman"/>
          <w:sz w:val="18"/>
          <w:szCs w:val="18"/>
        </w:rPr>
        <w:t>τωμάτων</w:t>
      </w:r>
      <w:proofErr w:type="spellEnd"/>
      <w:r w:rsidR="00EC3BB2" w:rsidRPr="00C325B9">
        <w:rPr>
          <w:rFonts w:ascii="Palatino Linotype" w:hAnsi="Palatino Linotype" w:cs="Times New Roman"/>
          <w:sz w:val="18"/>
          <w:szCs w:val="18"/>
        </w:rPr>
        <w:t xml:space="preserve">  [</w:t>
      </w:r>
      <w:proofErr w:type="gramEnd"/>
      <w:r w:rsidR="00EC3BB2"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proofErr w:type="gramStart"/>
      <w:r w:rsidR="00EC3BB2" w:rsidRPr="00C325B9">
        <w:rPr>
          <w:rFonts w:ascii="Palatino Linotype" w:hAnsi="Palatino Linotype" w:cs="Times New Roman"/>
          <w:sz w:val="18"/>
          <w:szCs w:val="18"/>
        </w:rPr>
        <w:t>sumptôma</w:t>
      </w:r>
      <w:proofErr w:type="spellEnd"/>
      <w:proofErr w:type="gram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sumptômatôn</w:t>
      </w:r>
      <w:proofErr w:type="spellEnd"/>
      <w:r w:rsidR="00CA3BD1"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i/>
          <w:iCs/>
          <w:sz w:val="18"/>
          <w:szCs w:val="18"/>
        </w:rPr>
        <w:t>parepomenon</w:t>
      </w:r>
      <w:proofErr w:type="spellEnd"/>
      <w:r w:rsidR="00EC3BB2" w:rsidRPr="00C325B9">
        <w:rPr>
          <w:rFonts w:ascii="Palatino Linotype" w:hAnsi="Palatino Linotype" w:cs="Times New Roman"/>
          <w:i/>
          <w:iCs/>
          <w:sz w:val="18"/>
          <w:szCs w:val="18"/>
        </w:rPr>
        <w:t xml:space="preserve"> </w:t>
      </w:r>
      <w:proofErr w:type="spellStart"/>
      <w:r w:rsidR="00EC3BB2" w:rsidRPr="00C325B9">
        <w:rPr>
          <w:rFonts w:ascii="Palatino Linotype" w:hAnsi="Palatino Linotype" w:cs="Times New Roman"/>
          <w:i/>
          <w:iCs/>
          <w:sz w:val="18"/>
          <w:szCs w:val="18"/>
        </w:rPr>
        <w:t>hêmerais</w:t>
      </w:r>
      <w:proofErr w:type="spellEnd"/>
      <w:r w:rsidR="00EC3BB2" w:rsidRPr="00C325B9">
        <w:rPr>
          <w:rFonts w:ascii="Palatino Linotype" w:hAnsi="Palatino Linotype" w:cs="Times New Roman"/>
          <w:sz w:val="18"/>
          <w:szCs w:val="18"/>
        </w:rPr>
        <w:t xml:space="preserve"> […]. ».  Bailey note</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So Servius on </w:t>
      </w:r>
      <w:proofErr w:type="spellStart"/>
      <w:r w:rsidR="00EC3BB2" w:rsidRPr="00C325B9">
        <w:rPr>
          <w:rFonts w:ascii="Palatino Linotype" w:hAnsi="Palatino Linotype" w:cs="Times New Roman"/>
          <w:sz w:val="18"/>
          <w:szCs w:val="18"/>
        </w:rPr>
        <w:t>Aen</w:t>
      </w:r>
      <w:proofErr w:type="spellEnd"/>
      <w:r w:rsidR="00EC3BB2" w:rsidRPr="00C325B9">
        <w:rPr>
          <w:rFonts w:ascii="Palatino Linotype" w:hAnsi="Palatino Linotype" w:cs="Times New Roman"/>
          <w:sz w:val="18"/>
          <w:szCs w:val="18"/>
        </w:rPr>
        <w:t xml:space="preserve">. iii. 587 </w:t>
      </w:r>
      <w:proofErr w:type="spellStart"/>
      <w:r w:rsidR="00EC3BB2" w:rsidRPr="00C325B9">
        <w:rPr>
          <w:rFonts w:ascii="Palatino Linotype" w:hAnsi="Palatino Linotype" w:cs="Times New Roman"/>
          <w:sz w:val="18"/>
          <w:szCs w:val="18"/>
        </w:rPr>
        <w:t>says</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referring</w:t>
      </w:r>
      <w:proofErr w:type="spellEnd"/>
      <w:r w:rsidR="00EC3BB2" w:rsidRPr="00C325B9">
        <w:rPr>
          <w:rFonts w:ascii="Palatino Linotype" w:hAnsi="Palatino Linotype" w:cs="Times New Roman"/>
          <w:sz w:val="18"/>
          <w:szCs w:val="18"/>
        </w:rPr>
        <w:t xml:space="preserve"> to </w:t>
      </w:r>
      <w:proofErr w:type="spellStart"/>
      <w:r w:rsidR="00EC3BB2" w:rsidRPr="00C325B9">
        <w:rPr>
          <w:rFonts w:ascii="Palatino Linotype" w:hAnsi="Palatino Linotype" w:cs="Times New Roman"/>
          <w:sz w:val="18"/>
          <w:szCs w:val="18"/>
        </w:rPr>
        <w:t>this</w:t>
      </w:r>
      <w:proofErr w:type="spellEnd"/>
      <w:r w:rsidR="00EC3BB2" w:rsidRPr="00C325B9">
        <w:rPr>
          <w:rFonts w:ascii="Palatino Linotype" w:hAnsi="Palatino Linotype" w:cs="Times New Roman"/>
          <w:sz w:val="18"/>
          <w:szCs w:val="18"/>
        </w:rPr>
        <w:t xml:space="preserve"> passage in </w:t>
      </w:r>
      <w:proofErr w:type="spellStart"/>
      <w:r w:rsidR="00EC3BB2" w:rsidRPr="00C325B9">
        <w:rPr>
          <w:rFonts w:ascii="Palatino Linotype" w:hAnsi="Palatino Linotype" w:cs="Times New Roman"/>
          <w:sz w:val="18"/>
          <w:szCs w:val="18"/>
        </w:rPr>
        <w:t>Lucr</w:t>
      </w:r>
      <w:proofErr w:type="spellEnd"/>
      <w:r w:rsidR="00EC3BB2" w:rsidRPr="00C325B9">
        <w:rPr>
          <w:rFonts w:ascii="Palatino Linotype" w:hAnsi="Palatino Linotype" w:cs="Times New Roman"/>
          <w:sz w:val="18"/>
          <w:szCs w:val="18"/>
        </w:rPr>
        <w:t xml:space="preserve">., « per se </w:t>
      </w:r>
      <w:proofErr w:type="spellStart"/>
      <w:r w:rsidR="00EC3BB2" w:rsidRPr="00C325B9">
        <w:rPr>
          <w:rFonts w:ascii="Palatino Linotype" w:hAnsi="Palatino Linotype" w:cs="Times New Roman"/>
          <w:sz w:val="18"/>
          <w:szCs w:val="18"/>
        </w:rPr>
        <w:t>tempus</w:t>
      </w:r>
      <w:proofErr w:type="spellEnd"/>
      <w:r w:rsidR="00EC3BB2" w:rsidRPr="00C325B9">
        <w:rPr>
          <w:rFonts w:ascii="Palatino Linotype" w:hAnsi="Palatino Linotype" w:cs="Times New Roman"/>
          <w:sz w:val="18"/>
          <w:szCs w:val="18"/>
        </w:rPr>
        <w:t xml:space="preserve"> non </w:t>
      </w:r>
      <w:proofErr w:type="spellStart"/>
      <w:r w:rsidR="00EC3BB2" w:rsidRPr="00C325B9">
        <w:rPr>
          <w:rFonts w:ascii="Palatino Linotype" w:hAnsi="Palatino Linotype" w:cs="Times New Roman"/>
          <w:sz w:val="18"/>
          <w:szCs w:val="18"/>
        </w:rPr>
        <w:t>intelligitur</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nisi</w:t>
      </w:r>
      <w:proofErr w:type="spellEnd"/>
      <w:r w:rsidR="00EC3BB2" w:rsidRPr="00C325B9">
        <w:rPr>
          <w:rFonts w:ascii="Palatino Linotype" w:hAnsi="Palatino Linotype" w:cs="Times New Roman"/>
          <w:sz w:val="18"/>
          <w:szCs w:val="18"/>
        </w:rPr>
        <w:t xml:space="preserve"> per actus </w:t>
      </w:r>
      <w:proofErr w:type="spellStart"/>
      <w:r w:rsidR="00EC3BB2" w:rsidRPr="00C325B9">
        <w:rPr>
          <w:rFonts w:ascii="Palatino Linotype" w:hAnsi="Palatino Linotype" w:cs="Times New Roman"/>
          <w:sz w:val="18"/>
          <w:szCs w:val="18"/>
        </w:rPr>
        <w:t>humanos</w:t>
      </w:r>
      <w:proofErr w:type="spellEnd"/>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and </w:t>
      </w:r>
      <w:proofErr w:type="spellStart"/>
      <w:r w:rsidR="00EC3BB2" w:rsidRPr="00C325B9">
        <w:rPr>
          <w:rFonts w:ascii="Palatino Linotype" w:hAnsi="Palatino Linotype" w:cs="Times New Roman"/>
          <w:sz w:val="18"/>
          <w:szCs w:val="18"/>
        </w:rPr>
        <w:t>again</w:t>
      </w:r>
      <w:proofErr w:type="spellEnd"/>
      <w:r w:rsidR="00EC3BB2" w:rsidRPr="00C325B9">
        <w:rPr>
          <w:rFonts w:ascii="Palatino Linotype" w:hAnsi="Palatino Linotype" w:cs="Times New Roman"/>
          <w:sz w:val="18"/>
          <w:szCs w:val="18"/>
        </w:rPr>
        <w:t xml:space="preserve"> on vii. 37 «</w:t>
      </w:r>
      <w:r w:rsidR="00CA3BD1"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tempora</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nisi</w:t>
      </w:r>
      <w:proofErr w:type="spellEnd"/>
      <w:r w:rsidR="00EC3BB2" w:rsidRPr="00C325B9">
        <w:rPr>
          <w:rFonts w:ascii="Palatino Linotype" w:hAnsi="Palatino Linotype" w:cs="Times New Roman"/>
          <w:sz w:val="18"/>
          <w:szCs w:val="18"/>
        </w:rPr>
        <w:t xml:space="preserve"> ex rebus </w:t>
      </w:r>
      <w:proofErr w:type="spellStart"/>
      <w:r w:rsidR="00EC3BB2" w:rsidRPr="00C325B9">
        <w:rPr>
          <w:rFonts w:ascii="Palatino Linotype" w:hAnsi="Palatino Linotype" w:cs="Times New Roman"/>
          <w:sz w:val="18"/>
          <w:szCs w:val="18"/>
        </w:rPr>
        <w:t>colligantur</w:t>
      </w:r>
      <w:proofErr w:type="spellEnd"/>
      <w:r w:rsidR="00EC3BB2" w:rsidRPr="00C325B9">
        <w:rPr>
          <w:rFonts w:ascii="Palatino Linotype" w:hAnsi="Palatino Linotype" w:cs="Times New Roman"/>
          <w:sz w:val="18"/>
          <w:szCs w:val="18"/>
        </w:rPr>
        <w:t xml:space="preserve">, per se </w:t>
      </w:r>
      <w:proofErr w:type="spellStart"/>
      <w:r w:rsidR="00EC3BB2" w:rsidRPr="00C325B9">
        <w:rPr>
          <w:rFonts w:ascii="Palatino Linotype" w:hAnsi="Palatino Linotype" w:cs="Times New Roman"/>
          <w:sz w:val="18"/>
          <w:szCs w:val="18"/>
        </w:rPr>
        <w:t>nulla</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sunt</w:t>
      </w:r>
      <w:proofErr w:type="spellEnd"/>
      <w:r w:rsidR="00EC3BB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Aetius</w:t>
      </w:r>
      <w:r w:rsidR="00EC3BB2" w:rsidRPr="00C325B9">
        <w:rPr>
          <w:rFonts w:ascii="Palatino Linotype" w:hAnsi="Palatino Linotype" w:cs="Times New Roman"/>
          <w:sz w:val="18"/>
          <w:szCs w:val="18"/>
          <w:lang w:val="el-GR"/>
        </w:rPr>
        <w:t xml:space="preserve">, </w:t>
      </w:r>
      <w:r w:rsidR="00EC3BB2" w:rsidRPr="00C325B9">
        <w:rPr>
          <w:rFonts w:ascii="Palatino Linotype" w:hAnsi="Palatino Linotype" w:cs="Times New Roman"/>
          <w:sz w:val="18"/>
          <w:szCs w:val="18"/>
        </w:rPr>
        <w:t>dans</w:t>
      </w:r>
      <w:r w:rsidR="00EC3BB2" w:rsidRPr="00C325B9">
        <w:rPr>
          <w:rFonts w:ascii="Palatino Linotype" w:hAnsi="Palatino Linotype" w:cs="Times New Roman"/>
          <w:sz w:val="18"/>
          <w:szCs w:val="18"/>
          <w:lang w:val="el-GR"/>
        </w:rPr>
        <w:t xml:space="preserve"> </w:t>
      </w:r>
      <w:proofErr w:type="spellStart"/>
      <w:r w:rsidR="00EC3BB2" w:rsidRPr="00C325B9">
        <w:rPr>
          <w:rFonts w:ascii="Palatino Linotype" w:hAnsi="Palatino Linotype" w:cs="Times New Roman"/>
          <w:sz w:val="18"/>
          <w:szCs w:val="18"/>
        </w:rPr>
        <w:t>Stob</w:t>
      </w:r>
      <w:proofErr w:type="spellEnd"/>
      <w:r w:rsidR="00EC3BB2" w:rsidRPr="00C325B9">
        <w:rPr>
          <w:rFonts w:ascii="Palatino Linotype" w:hAnsi="Palatino Linotype" w:cs="Times New Roman"/>
          <w:sz w:val="18"/>
          <w:szCs w:val="18"/>
          <w:lang w:val="el-GR"/>
        </w:rPr>
        <w:t>é</w:t>
      </w:r>
      <w:r w:rsidR="00EC3BB2" w:rsidRPr="00C325B9">
        <w:rPr>
          <w:rFonts w:ascii="Palatino Linotype" w:hAnsi="Palatino Linotype" w:cs="Times New Roman"/>
          <w:sz w:val="18"/>
          <w:szCs w:val="18"/>
        </w:rPr>
        <w:t>e</w:t>
      </w:r>
      <w:r w:rsidR="00CA3BD1" w:rsidRPr="00C325B9">
        <w:rPr>
          <w:rFonts w:ascii="Palatino Linotype" w:hAnsi="Palatino Linotype" w:cs="Times New Roman"/>
          <w:sz w:val="18"/>
          <w:szCs w:val="18"/>
          <w:lang w:val="el-GR"/>
        </w:rPr>
        <w:t xml:space="preserve"> </w:t>
      </w:r>
      <w:r w:rsidR="00EC3BB2" w:rsidRPr="00C325B9">
        <w:rPr>
          <w:rFonts w:ascii="Palatino Linotype" w:hAnsi="Palatino Linotype" w:cs="Times New Roman"/>
          <w:sz w:val="18"/>
          <w:szCs w:val="18"/>
          <w:lang w:val="el-GR"/>
        </w:rPr>
        <w:t>: «</w:t>
      </w:r>
      <w:r w:rsidR="00CA3BD1" w:rsidRPr="00C325B9">
        <w:rPr>
          <w:rFonts w:ascii="Palatino Linotype" w:hAnsi="Palatino Linotype" w:cs="Times New Roman"/>
          <w:sz w:val="18"/>
          <w:szCs w:val="18"/>
          <w:lang w:val="el-GR"/>
        </w:rPr>
        <w:t xml:space="preserve"> </w:t>
      </w:r>
      <w:proofErr w:type="spellStart"/>
      <w:r w:rsidR="00EC3BB2" w:rsidRPr="00C325B9">
        <w:rPr>
          <w:rFonts w:ascii="Palatino Linotype" w:hAnsi="Palatino Linotype" w:cs="Times New Roman"/>
          <w:sz w:val="18"/>
          <w:szCs w:val="18"/>
          <w:lang w:val="el-GR"/>
        </w:rPr>
        <w:t>Ἐπίκουρος</w:t>
      </w:r>
      <w:proofErr w:type="spellEnd"/>
      <w:r w:rsidR="00EC3BB2" w:rsidRPr="00C325B9">
        <w:rPr>
          <w:rFonts w:ascii="Palatino Linotype" w:hAnsi="Palatino Linotype" w:cs="Times New Roman"/>
          <w:sz w:val="18"/>
          <w:szCs w:val="18"/>
          <w:lang w:val="el-GR"/>
        </w:rPr>
        <w:t xml:space="preserve"> σύμπτωμα, </w:t>
      </w:r>
      <w:proofErr w:type="spellStart"/>
      <w:r w:rsidR="00EC3BB2" w:rsidRPr="00C325B9">
        <w:rPr>
          <w:rFonts w:ascii="Palatino Linotype" w:hAnsi="Palatino Linotype" w:cs="Times New Roman"/>
          <w:sz w:val="18"/>
          <w:szCs w:val="18"/>
          <w:lang w:val="el-GR"/>
        </w:rPr>
        <w:t>τοῦτο</w:t>
      </w:r>
      <w:proofErr w:type="spellEnd"/>
      <w:r w:rsidR="00EC3BB2" w:rsidRPr="00C325B9">
        <w:rPr>
          <w:rFonts w:ascii="Palatino Linotype" w:hAnsi="Palatino Linotype" w:cs="Times New Roman"/>
          <w:sz w:val="18"/>
          <w:szCs w:val="18"/>
          <w:lang w:val="el-GR"/>
        </w:rPr>
        <w:t xml:space="preserve"> δ </w:t>
      </w:r>
      <w:r w:rsidR="00EC3BB2" w:rsidRPr="00C325B9">
        <w:rPr>
          <w:rFonts w:ascii="Times New Roman" w:hAnsi="Times New Roman" w:cs="Times New Roman"/>
          <w:sz w:val="18"/>
          <w:szCs w:val="18"/>
          <w:lang w:val="el-GR"/>
        </w:rPr>
        <w:t>̓</w:t>
      </w:r>
      <w:r w:rsidR="00EC3BB2" w:rsidRPr="00C325B9">
        <w:rPr>
          <w:rFonts w:ascii="Palatino Linotype" w:hAnsi="Palatino Linotype" w:cs="Times New Roman"/>
          <w:sz w:val="18"/>
          <w:szCs w:val="18"/>
          <w:lang w:val="el-GR"/>
        </w:rPr>
        <w:t xml:space="preserve"> </w:t>
      </w:r>
      <w:proofErr w:type="spellStart"/>
      <w:r w:rsidR="00EC3BB2" w:rsidRPr="00C325B9">
        <w:rPr>
          <w:rFonts w:ascii="Palatino Linotype" w:hAnsi="Palatino Linotype" w:cs="Times New Roman"/>
          <w:sz w:val="18"/>
          <w:szCs w:val="18"/>
          <w:lang w:val="el-GR"/>
        </w:rPr>
        <w:t>ἐστὶ</w:t>
      </w:r>
      <w:proofErr w:type="spellEnd"/>
      <w:r w:rsidR="00EC3BB2" w:rsidRPr="00C325B9">
        <w:rPr>
          <w:rFonts w:ascii="Palatino Linotype" w:hAnsi="Palatino Linotype" w:cs="Times New Roman"/>
          <w:sz w:val="18"/>
          <w:szCs w:val="18"/>
          <w:lang w:val="el-GR"/>
        </w:rPr>
        <w:t xml:space="preserve"> παρακολούθημα, κινήσεων.</w:t>
      </w:r>
      <w:r w:rsidR="00CA3BD1" w:rsidRPr="00C325B9">
        <w:rPr>
          <w:rFonts w:ascii="Palatino Linotype" w:hAnsi="Palatino Linotype" w:cs="Times New Roman"/>
          <w:sz w:val="18"/>
          <w:szCs w:val="18"/>
          <w:lang w:val="el-GR"/>
        </w:rPr>
        <w:t xml:space="preserve"> </w:t>
      </w:r>
      <w:r w:rsidR="00EC3BB2" w:rsidRPr="00C325B9">
        <w:rPr>
          <w:rFonts w:ascii="Palatino Linotype" w:hAnsi="Palatino Linotype" w:cs="Times New Roman"/>
          <w:sz w:val="18"/>
          <w:szCs w:val="18"/>
          <w:lang w:val="el-GR"/>
        </w:rPr>
        <w:t>».</w:t>
      </w:r>
      <w:r w:rsidRPr="00C325B9">
        <w:rPr>
          <w:rFonts w:ascii="Palatino Linotype" w:hAnsi="Palatino Linotype" w:cs="Times New Roman"/>
          <w:b/>
          <w:sz w:val="18"/>
          <w:szCs w:val="18"/>
          <w:lang w:val="el-GR"/>
        </w:rPr>
        <w:t xml:space="preserve">  </w:t>
      </w:r>
      <w:r w:rsidR="00EC3BB2" w:rsidRPr="00C325B9">
        <w:rPr>
          <w:rFonts w:ascii="Palatino Linotype" w:hAnsi="Palatino Linotype" w:cs="Times New Roman"/>
          <w:b/>
          <w:sz w:val="18"/>
          <w:szCs w:val="18"/>
          <w:lang w:val="el-GR"/>
        </w:rPr>
        <w:br/>
        <w:t xml:space="preserve">           </w:t>
      </w:r>
      <w:r w:rsidR="00EC3BB2" w:rsidRPr="00C325B9">
        <w:rPr>
          <w:rFonts w:ascii="Palatino Linotype" w:hAnsi="Palatino Linotype" w:cs="Times New Roman"/>
          <w:b/>
          <w:bCs/>
          <w:color w:val="C00000"/>
          <w:sz w:val="18"/>
          <w:szCs w:val="18"/>
        </w:rPr>
        <w:t>NB.</w:t>
      </w:r>
      <w:r w:rsidR="00EC3BB2" w:rsidRPr="00C325B9">
        <w:rPr>
          <w:rFonts w:ascii="Palatino Linotype" w:hAnsi="Palatino Linotype" w:cs="Times New Roman"/>
          <w:b/>
          <w:bCs/>
          <w:sz w:val="18"/>
          <w:szCs w:val="18"/>
        </w:rPr>
        <w:t xml:space="preserve"> Alexandra </w:t>
      </w:r>
      <w:proofErr w:type="gramStart"/>
      <w:r w:rsidR="00EC3BB2" w:rsidRPr="00C325B9">
        <w:rPr>
          <w:rFonts w:ascii="Palatino Linotype" w:hAnsi="Palatino Linotype" w:cs="Times New Roman"/>
          <w:b/>
          <w:bCs/>
          <w:sz w:val="18"/>
          <w:szCs w:val="18"/>
        </w:rPr>
        <w:t>PERALTA</w:t>
      </w:r>
      <w:r w:rsidR="00EC3BB2" w:rsidRPr="00C325B9">
        <w:rPr>
          <w:rFonts w:ascii="Palatino Linotype" w:hAnsi="Palatino Linotype" w:cs="Times New Roman"/>
          <w:sz w:val="18"/>
          <w:szCs w:val="18"/>
        </w:rPr>
        <w:t xml:space="preserve">  précise</w:t>
      </w:r>
      <w:proofErr w:type="gramEnd"/>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La « traduction » que fait Lucrèce du concept « symptôme » n’est pas dépourvue de conflits. Jean et Mayotte </w:t>
      </w:r>
      <w:proofErr w:type="spellStart"/>
      <w:r w:rsidR="00EC3BB2" w:rsidRPr="00C325B9">
        <w:rPr>
          <w:rFonts w:ascii="Palatino Linotype" w:hAnsi="Palatino Linotype" w:cs="Times New Roman"/>
          <w:sz w:val="18"/>
          <w:szCs w:val="18"/>
        </w:rPr>
        <w:t>Bollack</w:t>
      </w:r>
      <w:proofErr w:type="spellEnd"/>
      <w:r w:rsidR="00EC3BB2" w:rsidRPr="00C325B9">
        <w:rPr>
          <w:rFonts w:ascii="Palatino Linotype" w:hAnsi="Palatino Linotype" w:cs="Times New Roman"/>
          <w:sz w:val="18"/>
          <w:szCs w:val="18"/>
        </w:rPr>
        <w:t xml:space="preserve"> ont souligné les problèmes mais également la convenance </w:t>
      </w:r>
      <w:proofErr w:type="gramStart"/>
      <w:r w:rsidR="00EC3BB2" w:rsidRPr="00C325B9">
        <w:rPr>
          <w:rFonts w:ascii="Palatino Linotype" w:hAnsi="Palatino Linotype" w:cs="Times New Roman"/>
          <w:sz w:val="18"/>
          <w:szCs w:val="18"/>
        </w:rPr>
        <w:t>de  l’usage</w:t>
      </w:r>
      <w:proofErr w:type="gramEnd"/>
      <w:r w:rsidR="00EC3BB2" w:rsidRPr="00C325B9">
        <w:rPr>
          <w:rFonts w:ascii="Palatino Linotype" w:hAnsi="Palatino Linotype" w:cs="Times New Roman"/>
          <w:sz w:val="18"/>
          <w:szCs w:val="18"/>
        </w:rPr>
        <w:t xml:space="preserve"> du mot </w:t>
      </w:r>
      <w:proofErr w:type="spellStart"/>
      <w:r w:rsidR="00EC3BB2" w:rsidRPr="00C325B9">
        <w:rPr>
          <w:rFonts w:ascii="Palatino Linotype" w:hAnsi="Palatino Linotype" w:cs="Times New Roman"/>
          <w:sz w:val="18"/>
          <w:szCs w:val="18"/>
        </w:rPr>
        <w:t>eventum</w:t>
      </w:r>
      <w:proofErr w:type="spellEnd"/>
      <w:r w:rsidR="00EC3BB2" w:rsidRPr="00C325B9">
        <w:rPr>
          <w:rFonts w:ascii="Palatino Linotype" w:hAnsi="Palatino Linotype" w:cs="Times New Roman"/>
          <w:sz w:val="18"/>
          <w:szCs w:val="18"/>
        </w:rPr>
        <w:t xml:space="preserve"> par Lucrèce. Voir « Temps comme devenir (Lucrèce I, 469-482) », </w:t>
      </w:r>
      <w:proofErr w:type="spellStart"/>
      <w:r w:rsidR="00EC3BB2" w:rsidRPr="00C325B9">
        <w:rPr>
          <w:rFonts w:ascii="Palatino Linotype" w:hAnsi="Palatino Linotype" w:cs="Times New Roman"/>
          <w:sz w:val="18"/>
          <w:szCs w:val="18"/>
        </w:rPr>
        <w:t>Studi</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sullíepicureismo</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greco</w:t>
      </w:r>
      <w:proofErr w:type="spellEnd"/>
      <w:r w:rsidR="00EC3BB2" w:rsidRPr="00C325B9">
        <w:rPr>
          <w:rFonts w:ascii="Palatino Linotype" w:hAnsi="Palatino Linotype" w:cs="Times New Roman"/>
          <w:sz w:val="18"/>
          <w:szCs w:val="18"/>
        </w:rPr>
        <w:t xml:space="preserve"> et romano </w:t>
      </w:r>
      <w:proofErr w:type="spellStart"/>
      <w:r w:rsidR="00EC3BB2" w:rsidRPr="00C325B9">
        <w:rPr>
          <w:rFonts w:ascii="Palatino Linotype" w:hAnsi="Palatino Linotype" w:cs="Times New Roman"/>
          <w:sz w:val="18"/>
          <w:szCs w:val="18"/>
        </w:rPr>
        <w:t>offerti</w:t>
      </w:r>
      <w:proofErr w:type="spellEnd"/>
      <w:r w:rsidR="00EC3BB2" w:rsidRPr="00C325B9">
        <w:rPr>
          <w:rFonts w:ascii="Palatino Linotype" w:hAnsi="Palatino Linotype" w:cs="Times New Roman"/>
          <w:sz w:val="18"/>
          <w:szCs w:val="18"/>
        </w:rPr>
        <w:t xml:space="preserve"> a Marcello </w:t>
      </w:r>
      <w:proofErr w:type="spellStart"/>
      <w:r w:rsidR="00EC3BB2" w:rsidRPr="00C325B9">
        <w:rPr>
          <w:rFonts w:ascii="Palatino Linotype" w:hAnsi="Palatino Linotype" w:cs="Times New Roman"/>
          <w:sz w:val="18"/>
          <w:szCs w:val="18"/>
        </w:rPr>
        <w:t>Gigante</w:t>
      </w:r>
      <w:proofErr w:type="spellEnd"/>
      <w:r w:rsidR="00EC3BB2" w:rsidRPr="00C325B9">
        <w:rPr>
          <w:rFonts w:ascii="Palatino Linotype" w:hAnsi="Palatino Linotype" w:cs="Times New Roman"/>
          <w:sz w:val="18"/>
          <w:szCs w:val="18"/>
        </w:rPr>
        <w:t xml:space="preserve">, 1983, p. 323. Sabine Luciani, en reprenant ce même propos, ajoute : « Le substantif </w:t>
      </w:r>
      <w:proofErr w:type="spellStart"/>
      <w:r w:rsidR="00EC3BB2" w:rsidRPr="00C325B9">
        <w:rPr>
          <w:rFonts w:ascii="Palatino Linotype" w:hAnsi="Palatino Linotype" w:cs="Times New Roman"/>
          <w:sz w:val="18"/>
          <w:szCs w:val="18"/>
        </w:rPr>
        <w:t>eventum</w:t>
      </w:r>
      <w:proofErr w:type="spellEnd"/>
      <w:r w:rsidR="00EC3BB2" w:rsidRPr="00C325B9">
        <w:rPr>
          <w:rFonts w:ascii="Palatino Linotype" w:hAnsi="Palatino Linotype" w:cs="Times New Roman"/>
          <w:sz w:val="18"/>
          <w:szCs w:val="18"/>
        </w:rPr>
        <w:t xml:space="preserve"> concerne l’histoire des choses : comme le disent les hommes, l’asservissement des Troyens et le rapt d’Hélène, que Lucrèce évoquera ensuite, sont bien des événements, mais en même temps, ce sont des produits de la nature (e-venta). (...) À l’aide de ce mot, le temps se trouve davantage lié au devenir et à la nature » (L’Éclair immobile dans la plaine, philosophie et poétique du temps chez Lucrèce, Louvain-Paris, 2000, p. 89).        Alexandra PERALTA, « L’idée de temps dans l’argument lucrétien contre la crainte de la mort (De </w:t>
      </w:r>
      <w:proofErr w:type="spellStart"/>
      <w:r w:rsidR="00EC3BB2" w:rsidRPr="00C325B9">
        <w:rPr>
          <w:rFonts w:ascii="Palatino Linotype" w:hAnsi="Palatino Linotype" w:cs="Times New Roman"/>
          <w:sz w:val="18"/>
          <w:szCs w:val="18"/>
        </w:rPr>
        <w:t>rerum</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natura</w:t>
      </w:r>
      <w:proofErr w:type="spellEnd"/>
      <w:r w:rsidR="00EC3BB2" w:rsidRPr="00C325B9">
        <w:rPr>
          <w:rFonts w:ascii="Palatino Linotype" w:hAnsi="Palatino Linotype" w:cs="Times New Roman"/>
          <w:sz w:val="18"/>
          <w:szCs w:val="18"/>
        </w:rPr>
        <w:t xml:space="preserve">, III, 830‑1094) », </w:t>
      </w:r>
      <w:proofErr w:type="spellStart"/>
      <w:r w:rsidR="00EC3BB2" w:rsidRPr="00C325B9">
        <w:rPr>
          <w:rFonts w:ascii="Palatino Linotype" w:hAnsi="Palatino Linotype" w:cs="Times New Roman"/>
          <w:sz w:val="18"/>
          <w:szCs w:val="18"/>
        </w:rPr>
        <w:t>Philonsorbonne</w:t>
      </w:r>
      <w:proofErr w:type="spellEnd"/>
      <w:r w:rsidR="00EC3BB2" w:rsidRPr="00C325B9">
        <w:rPr>
          <w:rFonts w:ascii="Palatino Linotype" w:hAnsi="Palatino Linotype" w:cs="Times New Roman"/>
          <w:sz w:val="18"/>
          <w:szCs w:val="18"/>
        </w:rPr>
        <w:t xml:space="preserve"> [En ligne], 17 | 2023, …].</w:t>
      </w:r>
      <w:r w:rsidRPr="00C325B9">
        <w:rPr>
          <w:rFonts w:ascii="Palatino Linotype" w:hAnsi="Palatino Linotype" w:cs="Times New Roman"/>
          <w:b/>
          <w:sz w:val="18"/>
          <w:szCs w:val="18"/>
        </w:rPr>
        <w:t xml:space="preserve"> </w:t>
      </w:r>
    </w:p>
  </w:footnote>
  <w:footnote w:id="46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C3BB2" w:rsidRPr="00C325B9">
        <w:rPr>
          <w:rFonts w:ascii="Palatino Linotype" w:hAnsi="Palatino Linotype" w:cs="Times New Roman"/>
          <w:b/>
          <w:bCs/>
          <w:sz w:val="18"/>
          <w:szCs w:val="18"/>
        </w:rPr>
        <w:t xml:space="preserve">460. — </w:t>
      </w:r>
      <w:proofErr w:type="spellStart"/>
      <w:r w:rsidR="00EC3BB2" w:rsidRPr="00C325B9">
        <w:rPr>
          <w:rFonts w:ascii="Palatino Linotype" w:hAnsi="Palatino Linotype" w:cs="Times New Roman"/>
          <w:b/>
          <w:bCs/>
          <w:sz w:val="18"/>
          <w:szCs w:val="18"/>
        </w:rPr>
        <w:t>consequitur</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sensus</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transactum</w:t>
      </w:r>
      <w:proofErr w:type="spellEnd"/>
      <w:r w:rsidR="00EC3BB2" w:rsidRPr="00C325B9">
        <w:rPr>
          <w:rFonts w:ascii="Palatino Linotype" w:hAnsi="Palatino Linotype" w:cs="Times New Roman"/>
          <w:b/>
          <w:bCs/>
          <w:sz w:val="18"/>
          <w:szCs w:val="18"/>
        </w:rPr>
        <w:t xml:space="preserve"> quid </w:t>
      </w:r>
      <w:proofErr w:type="spellStart"/>
      <w:r w:rsidR="00EC3BB2" w:rsidRPr="00C325B9">
        <w:rPr>
          <w:rFonts w:ascii="Palatino Linotype" w:hAnsi="Palatino Linotype" w:cs="Times New Roman"/>
          <w:b/>
          <w:bCs/>
          <w:sz w:val="18"/>
          <w:szCs w:val="18"/>
        </w:rPr>
        <w:t>sit</w:t>
      </w:r>
      <w:proofErr w:type="spellEnd"/>
      <w:r w:rsidR="00EC3BB2" w:rsidRPr="00C325B9">
        <w:rPr>
          <w:rFonts w:ascii="Palatino Linotype" w:hAnsi="Palatino Linotype" w:cs="Times New Roman"/>
          <w:b/>
          <w:bCs/>
          <w:sz w:val="18"/>
          <w:szCs w:val="18"/>
        </w:rPr>
        <w:t xml:space="preserve"> in </w:t>
      </w:r>
      <w:proofErr w:type="spellStart"/>
      <w:r w:rsidR="00EC3BB2" w:rsidRPr="00C325B9">
        <w:rPr>
          <w:rFonts w:ascii="Palatino Linotype" w:hAnsi="Palatino Linotype" w:cs="Times New Roman"/>
          <w:b/>
          <w:bCs/>
          <w:sz w:val="18"/>
          <w:szCs w:val="18"/>
        </w:rPr>
        <w:t>aevo</w:t>
      </w:r>
      <w:proofErr w:type="spellEnd"/>
      <w:r w:rsidR="00EC3BB2" w:rsidRPr="00C325B9">
        <w:rPr>
          <w:rFonts w:ascii="Palatino Linotype" w:hAnsi="Palatino Linotype" w:cs="Times New Roman"/>
          <w:b/>
          <w:bCs/>
          <w:sz w:val="18"/>
          <w:szCs w:val="18"/>
        </w:rPr>
        <w:t>, —</w:t>
      </w:r>
      <w:r w:rsidR="00EC3BB2" w:rsidRPr="00C325B9">
        <w:rPr>
          <w:rFonts w:ascii="Palatino Linotype" w:hAnsi="Palatino Linotype" w:cs="Times New Roman"/>
          <w:sz w:val="18"/>
          <w:szCs w:val="18"/>
        </w:rPr>
        <w:t xml:space="preserve">   </w:t>
      </w:r>
      <w:bookmarkStart w:id="143" w:name="consequor"/>
      <w:bookmarkEnd w:id="143"/>
      <w:proofErr w:type="spellStart"/>
      <w:r w:rsidR="00EC3BB2" w:rsidRPr="00C325B9">
        <w:rPr>
          <w:rFonts w:ascii="Palatino Linotype" w:hAnsi="Palatino Linotype" w:cs="Times New Roman"/>
          <w:b/>
          <w:bCs/>
          <w:sz w:val="18"/>
          <w:szCs w:val="18"/>
        </w:rPr>
        <w:t>Consĕquor</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sĕquī</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sz w:val="18"/>
          <w:szCs w:val="18"/>
        </w:rPr>
        <w:t>sĕcūtus</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sum</w:t>
      </w:r>
      <w:proofErr w:type="spellEnd"/>
      <w:r w:rsidR="00CA3BD1" w:rsidRPr="00C325B9">
        <w:rPr>
          <w:rFonts w:ascii="Palatino Linotype" w:hAnsi="Palatino Linotype" w:cs="Times New Roman"/>
          <w:sz w:val="18"/>
          <w:szCs w:val="18"/>
        </w:rPr>
        <w:t xml:space="preserve"> </w:t>
      </w:r>
      <w:proofErr w:type="gramStart"/>
      <w:r w:rsidR="00EC3BB2" w:rsidRPr="00C325B9">
        <w:rPr>
          <w:rFonts w:ascii="Palatino Linotype" w:hAnsi="Palatino Linotype" w:cs="Times New Roman"/>
          <w:sz w:val="18"/>
          <w:szCs w:val="18"/>
        </w:rPr>
        <w:t>:  (</w:t>
      </w:r>
      <w:proofErr w:type="spellStart"/>
      <w:proofErr w:type="gramEnd"/>
      <w:r w:rsidR="00EC3BB2" w:rsidRPr="00C325B9">
        <w:rPr>
          <w:rFonts w:ascii="Palatino Linotype" w:hAnsi="Palatino Linotype" w:cs="Times New Roman"/>
          <w:sz w:val="18"/>
          <w:szCs w:val="18"/>
        </w:rPr>
        <w:t>intr</w:t>
      </w:r>
      <w:proofErr w:type="spellEnd"/>
      <w:r w:rsidR="00EC3BB2" w:rsidRPr="00C325B9">
        <w:rPr>
          <w:rFonts w:ascii="Palatino Linotype" w:hAnsi="Palatino Linotype" w:cs="Times New Roman"/>
          <w:sz w:val="18"/>
          <w:szCs w:val="18"/>
        </w:rPr>
        <w:t>. &amp; tr.)    -</w:t>
      </w:r>
      <w:r w:rsidR="00CA3BD1" w:rsidRPr="00C325B9">
        <w:rPr>
          <w:rFonts w:ascii="Palatino Linotype" w:hAnsi="Palatino Linotype" w:cs="Times New Roman"/>
          <w:i/>
          <w:iCs/>
          <w:sz w:val="18"/>
          <w:szCs w:val="18"/>
        </w:rPr>
        <w:t xml:space="preserve"> </w:t>
      </w:r>
      <w:r w:rsidR="00EC3BB2" w:rsidRPr="00C325B9">
        <w:rPr>
          <w:rFonts w:ascii="Palatino Linotype" w:hAnsi="Palatino Linotype" w:cs="Times New Roman"/>
          <w:i/>
          <w:iCs/>
          <w:sz w:val="18"/>
          <w:szCs w:val="18"/>
        </w:rPr>
        <w:t xml:space="preserve">tr. </w:t>
      </w:r>
      <w:r w:rsidR="00EC3BB2" w:rsidRPr="00C325B9">
        <w:rPr>
          <w:rFonts w:ascii="Palatino Linotype" w:hAnsi="Palatino Linotype" w:cs="Times New Roman"/>
          <w:sz w:val="18"/>
          <w:szCs w:val="18"/>
        </w:rPr>
        <w:t>venir après, suivre qqn.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i/>
          <w:iCs/>
          <w:sz w:val="18"/>
          <w:szCs w:val="18"/>
        </w:rPr>
        <w:t>intr</w:t>
      </w:r>
      <w:proofErr w:type="spellEnd"/>
      <w:r w:rsidR="00EC3BB2"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12 - venir ensuite</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suivre comme conséquence.        </w:t>
      </w:r>
      <w:proofErr w:type="spellStart"/>
      <w:r w:rsidR="00EC3BB2" w:rsidRPr="00C325B9">
        <w:rPr>
          <w:rFonts w:ascii="Palatino Linotype" w:hAnsi="Palatino Linotype" w:cs="Times New Roman"/>
          <w:b/>
          <w:bCs/>
          <w:sz w:val="18"/>
          <w:szCs w:val="18"/>
        </w:rPr>
        <w:t>Sensus</w:t>
      </w:r>
      <w:proofErr w:type="spellEnd"/>
      <w:r w:rsidR="00CA3BD1" w:rsidRPr="00C325B9">
        <w:rPr>
          <w:rFonts w:ascii="Palatino Linotype" w:hAnsi="Palatino Linotype" w:cs="Times New Roman"/>
          <w:b/>
          <w:bCs/>
          <w:sz w:val="18"/>
          <w:szCs w:val="18"/>
        </w:rPr>
        <w:t xml:space="preserve"> </w:t>
      </w:r>
      <w:r w:rsidR="00EC3BB2" w:rsidRPr="00C325B9">
        <w:rPr>
          <w:rFonts w:ascii="Palatino Linotype" w:hAnsi="Palatino Linotype" w:cs="Times New Roman"/>
          <w:b/>
          <w:bCs/>
          <w:sz w:val="18"/>
          <w:szCs w:val="18"/>
        </w:rPr>
        <w:t>quid</w:t>
      </w:r>
      <w:r w:rsidR="00EC3BB2" w:rsidRPr="00C325B9">
        <w:rPr>
          <w:rFonts w:ascii="Palatino Linotype" w:hAnsi="Palatino Linotype" w:cs="Times New Roman"/>
          <w:sz w:val="18"/>
          <w:szCs w:val="18"/>
        </w:rPr>
        <w:t xml:space="preserve"> … : Ernout construit </w:t>
      </w:r>
      <w:proofErr w:type="spellStart"/>
      <w:r w:rsidR="00EC3BB2" w:rsidRPr="00C325B9">
        <w:rPr>
          <w:rFonts w:ascii="Palatino Linotype" w:hAnsi="Palatino Linotype" w:cs="Times New Roman"/>
          <w:sz w:val="18"/>
          <w:szCs w:val="18"/>
        </w:rPr>
        <w:t>sensus</w:t>
      </w:r>
      <w:proofErr w:type="spellEnd"/>
      <w:r w:rsidR="00EC3BB2" w:rsidRPr="00C325B9">
        <w:rPr>
          <w:rFonts w:ascii="Palatino Linotype" w:hAnsi="Palatino Linotype" w:cs="Times New Roman"/>
          <w:sz w:val="18"/>
          <w:szCs w:val="18"/>
        </w:rPr>
        <w:t xml:space="preserve">, sur le modèle du verbe </w:t>
      </w:r>
      <w:proofErr w:type="spellStart"/>
      <w:r w:rsidR="00EC3BB2" w:rsidRPr="00C325B9">
        <w:rPr>
          <w:rFonts w:ascii="Palatino Linotype" w:hAnsi="Palatino Linotype" w:cs="Times New Roman"/>
          <w:sz w:val="18"/>
          <w:szCs w:val="18"/>
        </w:rPr>
        <w:t>sentire</w:t>
      </w:r>
      <w:proofErr w:type="spellEnd"/>
      <w:r w:rsidR="00EC3BB2" w:rsidRPr="00C325B9">
        <w:rPr>
          <w:rFonts w:ascii="Palatino Linotype" w:hAnsi="Palatino Linotype" w:cs="Times New Roman"/>
          <w:sz w:val="18"/>
          <w:szCs w:val="18"/>
        </w:rPr>
        <w:t xml:space="preserve">, c-à-d.  </w:t>
      </w:r>
      <w:proofErr w:type="gramStart"/>
      <w:r w:rsidR="00EC3BB2" w:rsidRPr="00C325B9">
        <w:rPr>
          <w:rFonts w:ascii="Palatino Linotype" w:hAnsi="Palatino Linotype" w:cs="Times New Roman"/>
          <w:sz w:val="18"/>
          <w:szCs w:val="18"/>
        </w:rPr>
        <w:t>avec</w:t>
      </w:r>
      <w:proofErr w:type="gramEnd"/>
      <w:r w:rsidR="00EC3BB2" w:rsidRPr="00C325B9">
        <w:rPr>
          <w:rFonts w:ascii="Palatino Linotype" w:hAnsi="Palatino Linotype" w:cs="Times New Roman"/>
          <w:sz w:val="18"/>
          <w:szCs w:val="18"/>
        </w:rPr>
        <w:t xml:space="preserve"> </w:t>
      </w:r>
      <w:proofErr w:type="gramStart"/>
      <w:r w:rsidR="00EC3BB2" w:rsidRPr="00C325B9">
        <w:rPr>
          <w:rFonts w:ascii="Palatino Linotype" w:hAnsi="Palatino Linotype" w:cs="Times New Roman"/>
          <w:sz w:val="18"/>
          <w:szCs w:val="18"/>
        </w:rPr>
        <w:t>des interro indirectes</w:t>
      </w:r>
      <w:proofErr w:type="gramEnd"/>
      <w:r w:rsidR="00EC3BB2" w:rsidRPr="00C325B9">
        <w:rPr>
          <w:rFonts w:ascii="Palatino Linotype" w:hAnsi="Palatino Linotype" w:cs="Times New Roman"/>
          <w:sz w:val="18"/>
          <w:szCs w:val="18"/>
        </w:rPr>
        <w:t xml:space="preserve"> comme </w:t>
      </w:r>
      <w:proofErr w:type="spellStart"/>
      <w:r w:rsidR="00EC3BB2" w:rsidRPr="00C325B9">
        <w:rPr>
          <w:rFonts w:ascii="Palatino Linotype" w:hAnsi="Palatino Linotype" w:cs="Times New Roman"/>
          <w:sz w:val="18"/>
          <w:szCs w:val="18"/>
        </w:rPr>
        <w:t>cp</w:t>
      </w:r>
      <w:proofErr w:type="spellEnd"/>
      <w:r w:rsidR="00EC3BB2" w:rsidRPr="00C325B9">
        <w:rPr>
          <w:rFonts w:ascii="Palatino Linotype" w:hAnsi="Palatino Linotype" w:cs="Times New Roman"/>
          <w:sz w:val="18"/>
          <w:szCs w:val="18"/>
        </w:rPr>
        <w:t xml:space="preserve">.           </w:t>
      </w:r>
      <w:proofErr w:type="spellStart"/>
      <w:proofErr w:type="gramStart"/>
      <w:r w:rsidR="00EC3BB2" w:rsidRPr="00C325B9">
        <w:rPr>
          <w:rFonts w:ascii="Palatino Linotype" w:hAnsi="Palatino Linotype" w:cs="Times New Roman"/>
          <w:b/>
          <w:bCs/>
          <w:sz w:val="18"/>
          <w:szCs w:val="18"/>
        </w:rPr>
        <w:t>ævum</w:t>
      </w:r>
      <w:proofErr w:type="spellEnd"/>
      <w:proofErr w:type="gramEnd"/>
      <w:r w:rsidR="00EC3BB2" w:rsidRPr="00C325B9">
        <w:rPr>
          <w:rFonts w:ascii="Palatino Linotype" w:hAnsi="Palatino Linotype" w:cs="Times New Roman"/>
          <w:b/>
          <w:bCs/>
          <w:sz w:val="18"/>
          <w:szCs w:val="18"/>
        </w:rPr>
        <w:t>, i, n.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la durée [</w:t>
      </w:r>
      <w:r w:rsidR="00EC3BB2" w:rsidRPr="00C325B9">
        <w:rPr>
          <w:rFonts w:ascii="Palatino Linotype" w:hAnsi="Palatino Linotype" w:cs="Times New Roman"/>
          <w:i/>
          <w:iCs/>
          <w:sz w:val="18"/>
          <w:szCs w:val="18"/>
        </w:rPr>
        <w:t>continue, illimitée</w:t>
      </w:r>
      <w:r w:rsidR="00EC3BB2" w:rsidRPr="00C325B9">
        <w:rPr>
          <w:rFonts w:ascii="Palatino Linotype" w:hAnsi="Palatino Linotype" w:cs="Times New Roman"/>
          <w:sz w:val="18"/>
          <w:szCs w:val="18"/>
        </w:rPr>
        <w:t>], le temps</w:t>
      </w:r>
      <w:r w:rsidR="00CA3BD1" w:rsidRPr="00C325B9">
        <w:rPr>
          <w:rFonts w:ascii="Palatino Linotype" w:hAnsi="Palatino Linotype" w:cs="Times New Roman"/>
          <w:sz w:val="18"/>
          <w:szCs w:val="18"/>
        </w:rPr>
        <w:t xml:space="preserve"> </w:t>
      </w:r>
      <w:proofErr w:type="gramStart"/>
      <w:r w:rsidR="00EC3BB2" w:rsidRPr="00C325B9">
        <w:rPr>
          <w:rFonts w:ascii="Palatino Linotype" w:hAnsi="Palatino Linotype" w:cs="Times New Roman"/>
          <w:sz w:val="18"/>
          <w:szCs w:val="18"/>
        </w:rPr>
        <w:t>;  âge</w:t>
      </w:r>
      <w:proofErr w:type="gramEnd"/>
      <w:r w:rsidR="00CA3BD1" w:rsidRPr="00C325B9">
        <w:rPr>
          <w:rFonts w:ascii="Palatino Linotype" w:hAnsi="Palatino Linotype" w:cs="Times New Roman"/>
          <w:sz w:val="18"/>
          <w:szCs w:val="18"/>
        </w:rPr>
        <w:t xml:space="preserve"> </w:t>
      </w:r>
      <w:proofErr w:type="gramStart"/>
      <w:r w:rsidR="00EC3BB2" w:rsidRPr="00C325B9">
        <w:rPr>
          <w:rFonts w:ascii="Palatino Linotype" w:hAnsi="Palatino Linotype" w:cs="Times New Roman"/>
          <w:sz w:val="18"/>
          <w:szCs w:val="18"/>
        </w:rPr>
        <w:t>;  période</w:t>
      </w:r>
      <w:proofErr w:type="gram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b/>
          <w:bCs/>
          <w:sz w:val="18"/>
          <w:szCs w:val="18"/>
        </w:rPr>
        <w:t>Transĭgo</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ĕre</w:t>
      </w:r>
      <w:proofErr w:type="spellEnd"/>
      <w:r w:rsidR="00EC3BB2" w:rsidRPr="00C325B9">
        <w:rPr>
          <w:rFonts w:ascii="Palatino Linotype" w:hAnsi="Palatino Linotype" w:cs="Times New Roman"/>
          <w:b/>
          <w:bCs/>
          <w:sz w:val="18"/>
          <w:szCs w:val="18"/>
        </w:rPr>
        <w:t>,</w:t>
      </w:r>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ēgi</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actum</w:t>
      </w:r>
      <w:proofErr w:type="spellEnd"/>
      <w:r w:rsidR="00EC3BB2" w:rsidRPr="00C325B9">
        <w:rPr>
          <w:rFonts w:ascii="Palatino Linotype" w:hAnsi="Palatino Linotype" w:cs="Times New Roman"/>
          <w:sz w:val="18"/>
          <w:szCs w:val="18"/>
        </w:rPr>
        <w:t xml:space="preserve"> [trans + </w:t>
      </w:r>
      <w:proofErr w:type="spellStart"/>
      <w:r w:rsidR="00EC3BB2" w:rsidRPr="00C325B9">
        <w:rPr>
          <w:rFonts w:ascii="Palatino Linotype" w:hAnsi="Palatino Linotype" w:cs="Times New Roman"/>
          <w:sz w:val="18"/>
          <w:szCs w:val="18"/>
        </w:rPr>
        <w:t>ago</w:t>
      </w:r>
      <w:proofErr w:type="spellEnd"/>
      <w:r w:rsidR="00EC3BB2" w:rsidRPr="00C325B9">
        <w:rPr>
          <w:rFonts w:ascii="Palatino Linotype" w:hAnsi="Palatino Linotype" w:cs="Times New Roman"/>
          <w:sz w:val="18"/>
          <w:szCs w:val="18"/>
        </w:rPr>
        <w:t xml:space="preserve">] : - tr. -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faire passer à travers.</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transpercer. 3 -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mener à bonne fin.</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4 -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arranger, accommoder, conclure, transiger.</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5 - passer [</w:t>
      </w:r>
      <w:r w:rsidR="00EC3BB2" w:rsidRPr="00C325B9">
        <w:rPr>
          <w:rFonts w:ascii="Palatino Linotype" w:hAnsi="Palatino Linotype" w:cs="Times New Roman"/>
          <w:i/>
          <w:iCs/>
          <w:sz w:val="18"/>
          <w:szCs w:val="18"/>
        </w:rPr>
        <w:t>le temps</w:t>
      </w:r>
      <w:r w:rsidR="00EC3BB2"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br/>
      </w:r>
      <w:r w:rsidR="00EC3BB2" w:rsidRPr="00C325B9">
        <w:rPr>
          <w:rFonts w:ascii="Palatino Linotype" w:hAnsi="Palatino Linotype" w:cs="Times New Roman"/>
          <w:b/>
          <w:bCs/>
          <w:color w:val="C00000"/>
          <w:sz w:val="18"/>
          <w:szCs w:val="18"/>
        </w:rPr>
        <w:t xml:space="preserve">         NB</w:t>
      </w:r>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b/>
          <w:bCs/>
          <w:sz w:val="18"/>
          <w:szCs w:val="18"/>
        </w:rPr>
        <w:t>Consequitur</w:t>
      </w:r>
      <w:proofErr w:type="spellEnd"/>
      <w:r w:rsidR="00EC3BB2" w:rsidRPr="00C325B9">
        <w:rPr>
          <w:rFonts w:ascii="Palatino Linotype" w:hAnsi="Palatino Linotype" w:cs="Times New Roman"/>
          <w:sz w:val="18"/>
          <w:szCs w:val="18"/>
        </w:rPr>
        <w:t xml:space="preserve"> correspond à </w:t>
      </w:r>
      <w:proofErr w:type="spellStart"/>
      <w:r w:rsidR="00EC3BB2" w:rsidRPr="00C325B9">
        <w:rPr>
          <w:rFonts w:ascii="Palatino Linotype" w:hAnsi="Palatino Linotype" w:cs="Times New Roman"/>
          <w:sz w:val="18"/>
          <w:szCs w:val="18"/>
        </w:rPr>
        <w:t>parepomenon</w:t>
      </w:r>
      <w:proofErr w:type="spellEnd"/>
      <w:r w:rsidR="00EC3BB2" w:rsidRPr="00C325B9">
        <w:rPr>
          <w:rFonts w:ascii="Palatino Linotype" w:hAnsi="Palatino Linotype" w:cs="Times New Roman"/>
          <w:sz w:val="18"/>
          <w:szCs w:val="18"/>
        </w:rPr>
        <w:t>. Ernout traduit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des événement eux-mêmes découle le sentiment…</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Bailey précise</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b/>
          <w:bCs/>
          <w:sz w:val="18"/>
          <w:szCs w:val="18"/>
        </w:rPr>
        <w:t>Consequitur</w:t>
      </w:r>
      <w:proofErr w:type="spellEnd"/>
      <w:r w:rsidR="00EC3BB2" w:rsidRPr="00C325B9">
        <w:rPr>
          <w:rFonts w:ascii="Palatino Linotype" w:hAnsi="Palatino Linotype" w:cs="Times New Roman"/>
          <w:b/>
          <w:bCs/>
          <w:sz w:val="18"/>
          <w:szCs w:val="18"/>
        </w:rPr>
        <w:t xml:space="preserve"> </w:t>
      </w:r>
      <w:proofErr w:type="spellStart"/>
      <w:proofErr w:type="gramStart"/>
      <w:r w:rsidR="00EC3BB2" w:rsidRPr="00C325B9">
        <w:rPr>
          <w:rFonts w:ascii="Palatino Linotype" w:hAnsi="Palatino Linotype" w:cs="Times New Roman"/>
          <w:b/>
          <w:bCs/>
          <w:sz w:val="18"/>
          <w:szCs w:val="18"/>
        </w:rPr>
        <w:t>sensus</w:t>
      </w:r>
      <w:proofErr w:type="spellEnd"/>
      <w:r w:rsidR="00EC3BB2" w:rsidRPr="00C325B9">
        <w:rPr>
          <w:rFonts w:ascii="Palatino Linotype" w:hAnsi="Palatino Linotype" w:cs="Times New Roman"/>
          <w:sz w:val="18"/>
          <w:szCs w:val="18"/>
        </w:rPr>
        <w:t>:</w:t>
      </w:r>
      <w:proofErr w:type="gram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there</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follows</w:t>
      </w:r>
      <w:proofErr w:type="spellEnd"/>
      <w:r w:rsidR="00EC3BB2" w:rsidRPr="00C325B9">
        <w:rPr>
          <w:rFonts w:ascii="Palatino Linotype" w:hAnsi="Palatino Linotype" w:cs="Times New Roman"/>
          <w:sz w:val="18"/>
          <w:szCs w:val="18"/>
        </w:rPr>
        <w:t xml:space="preserve"> a sensation’, not, as Merrill and Pascal </w:t>
      </w:r>
      <w:proofErr w:type="spellStart"/>
      <w:r w:rsidR="00EC3BB2" w:rsidRPr="00C325B9">
        <w:rPr>
          <w:rFonts w:ascii="Palatino Linotype" w:hAnsi="Palatino Linotype" w:cs="Times New Roman"/>
          <w:sz w:val="18"/>
          <w:szCs w:val="18"/>
        </w:rPr>
        <w:t>take</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it</w:t>
      </w:r>
      <w:proofErr w:type="spellEnd"/>
      <w:r w:rsidR="00EC3BB2" w:rsidRPr="00C325B9">
        <w:rPr>
          <w:rFonts w:ascii="Palatino Linotype" w:hAnsi="Palatino Linotype" w:cs="Times New Roman"/>
          <w:sz w:val="18"/>
          <w:szCs w:val="18"/>
        </w:rPr>
        <w:t xml:space="preserve">, ‘the </w:t>
      </w:r>
      <w:proofErr w:type="spellStart"/>
      <w:r w:rsidR="00EC3BB2" w:rsidRPr="00C325B9">
        <w:rPr>
          <w:rFonts w:ascii="Palatino Linotype" w:hAnsi="Palatino Linotype" w:cs="Times New Roman"/>
          <w:sz w:val="18"/>
          <w:szCs w:val="18"/>
        </w:rPr>
        <w:t>sense</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perceives</w:t>
      </w:r>
      <w:proofErr w:type="spellEnd"/>
      <w:r w:rsidR="00EC3BB2" w:rsidRPr="00C325B9">
        <w:rPr>
          <w:rFonts w:ascii="Palatino Linotype" w:hAnsi="Palatino Linotype" w:cs="Times New Roman"/>
          <w:sz w:val="18"/>
          <w:szCs w:val="18"/>
        </w:rPr>
        <w:t xml:space="preserve">’. Cf. </w:t>
      </w:r>
      <w:proofErr w:type="spellStart"/>
      <w:r w:rsidR="00EC3BB2" w:rsidRPr="00C325B9">
        <w:rPr>
          <w:rFonts w:ascii="Palatino Linotype" w:hAnsi="Palatino Linotype" w:cs="Times New Roman"/>
          <w:sz w:val="18"/>
          <w:szCs w:val="18"/>
        </w:rPr>
        <w:t>Sext</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Emp</w:t>
      </w:r>
      <w:proofErr w:type="spellEnd"/>
      <w:r w:rsidR="00EC3BB2" w:rsidRPr="00C325B9">
        <w:rPr>
          <w:rFonts w:ascii="Palatino Linotype" w:hAnsi="Palatino Linotype" w:cs="Times New Roman"/>
          <w:sz w:val="18"/>
          <w:szCs w:val="18"/>
        </w:rPr>
        <w:t xml:space="preserve">. </w:t>
      </w:r>
      <w:proofErr w:type="spellStart"/>
      <w:proofErr w:type="gramStart"/>
      <w:r w:rsidR="00EC3BB2" w:rsidRPr="00C325B9">
        <w:rPr>
          <w:rFonts w:ascii="Palatino Linotype" w:hAnsi="Palatino Linotype" w:cs="Times New Roman"/>
          <w:sz w:val="18"/>
          <w:szCs w:val="18"/>
        </w:rPr>
        <w:t>quoted</w:t>
      </w:r>
      <w:proofErr w:type="spellEnd"/>
      <w:proofErr w:type="gram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above</w:t>
      </w:r>
      <w:proofErr w:type="spellEnd"/>
      <w:r w:rsidR="00EC3BB2" w:rsidRPr="00C325B9">
        <w:rPr>
          <w:rFonts w:ascii="Palatino Linotype" w:hAnsi="Palatino Linotype" w:cs="Times New Roman"/>
          <w:sz w:val="18"/>
          <w:szCs w:val="18"/>
        </w:rPr>
        <w:t xml:space="preserve"> Tra.pen6</w:t>
      </w:r>
      <w:proofErr w:type="gramStart"/>
      <w:r w:rsidR="00EC3BB2" w:rsidRPr="00C325B9">
        <w:rPr>
          <w:rFonts w:ascii="Palatino Linotype" w:hAnsi="Palatino Linotype" w:cs="Times New Roman"/>
          <w:sz w:val="18"/>
          <w:szCs w:val="18"/>
        </w:rPr>
        <w:t>p.evov</w:t>
      </w:r>
      <w:proofErr w:type="gram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rjpepais</w:t>
      </w:r>
      <w:proofErr w:type="spellEnd"/>
      <w:r w:rsidR="00EC3BB2" w:rsidRPr="00C325B9">
        <w:rPr>
          <w:rFonts w:ascii="Palatino Linotype" w:hAnsi="Palatino Linotype" w:cs="Times New Roman"/>
          <w:sz w:val="18"/>
          <w:szCs w:val="18"/>
        </w:rPr>
        <w:t xml:space="preserve"> re, etc. </w:t>
      </w:r>
      <w:proofErr w:type="spellStart"/>
      <w:r w:rsidR="00EC3BB2" w:rsidRPr="00C325B9">
        <w:rPr>
          <w:rFonts w:ascii="Palatino Linotype" w:hAnsi="Palatino Linotype" w:cs="Times New Roman"/>
          <w:sz w:val="18"/>
          <w:szCs w:val="18"/>
        </w:rPr>
        <w:t>Lucr</w:t>
      </w:r>
      <w:proofErr w:type="spellEnd"/>
      <w:r w:rsidR="00EC3BB2" w:rsidRPr="00C325B9">
        <w:rPr>
          <w:rFonts w:ascii="Palatino Linotype" w:hAnsi="Palatino Linotype" w:cs="Times New Roman"/>
          <w:sz w:val="18"/>
          <w:szCs w:val="18"/>
        </w:rPr>
        <w:t xml:space="preserve">. </w:t>
      </w:r>
      <w:proofErr w:type="gramStart"/>
      <w:r w:rsidR="00EC3BB2" w:rsidRPr="00C325B9">
        <w:rPr>
          <w:rFonts w:ascii="Palatino Linotype" w:hAnsi="Palatino Linotype" w:cs="Times New Roman"/>
          <w:sz w:val="18"/>
          <w:szCs w:val="18"/>
        </w:rPr>
        <w:t>uses</w:t>
      </w:r>
      <w:proofErr w:type="gram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consequitur</w:t>
      </w:r>
      <w:proofErr w:type="spellEnd"/>
      <w:r w:rsidR="00EC3BB2" w:rsidRPr="00C325B9">
        <w:rPr>
          <w:rFonts w:ascii="Palatino Linotype" w:hAnsi="Palatino Linotype" w:cs="Times New Roman"/>
          <w:sz w:val="18"/>
          <w:szCs w:val="18"/>
        </w:rPr>
        <w:t xml:space="preserve"> in four </w:t>
      </w:r>
      <w:proofErr w:type="spellStart"/>
      <w:r w:rsidR="00EC3BB2" w:rsidRPr="00C325B9">
        <w:rPr>
          <w:rFonts w:ascii="Palatino Linotype" w:hAnsi="Palatino Linotype" w:cs="Times New Roman"/>
          <w:sz w:val="18"/>
          <w:szCs w:val="18"/>
        </w:rPr>
        <w:t>other</w:t>
      </w:r>
      <w:proofErr w:type="spellEnd"/>
      <w:r w:rsidR="00EC3BB2" w:rsidRPr="00C325B9">
        <w:rPr>
          <w:rFonts w:ascii="Palatino Linotype" w:hAnsi="Palatino Linotype" w:cs="Times New Roman"/>
          <w:sz w:val="18"/>
          <w:szCs w:val="18"/>
        </w:rPr>
        <w:t xml:space="preserve"> places, iii. 478, 929, iv. 806, 866, and in all </w:t>
      </w:r>
      <w:proofErr w:type="spellStart"/>
      <w:r w:rsidR="00EC3BB2" w:rsidRPr="00C325B9">
        <w:rPr>
          <w:rFonts w:ascii="Palatino Linotype" w:hAnsi="Palatino Linotype" w:cs="Times New Roman"/>
          <w:sz w:val="18"/>
          <w:szCs w:val="18"/>
        </w:rPr>
        <w:t>it</w:t>
      </w:r>
      <w:proofErr w:type="spellEnd"/>
      <w:r w:rsidR="00EC3BB2" w:rsidRPr="00C325B9">
        <w:rPr>
          <w:rFonts w:ascii="Palatino Linotype" w:hAnsi="Palatino Linotype" w:cs="Times New Roman"/>
          <w:sz w:val="18"/>
          <w:szCs w:val="18"/>
        </w:rPr>
        <w:t xml:space="preserve"> has the </w:t>
      </w:r>
      <w:proofErr w:type="spellStart"/>
      <w:r w:rsidR="00EC3BB2" w:rsidRPr="00C325B9">
        <w:rPr>
          <w:rFonts w:ascii="Palatino Linotype" w:hAnsi="Palatino Linotype" w:cs="Times New Roman"/>
          <w:sz w:val="18"/>
          <w:szCs w:val="18"/>
        </w:rPr>
        <w:t>sense</w:t>
      </w:r>
      <w:proofErr w:type="spellEnd"/>
      <w:r w:rsidR="00EC3BB2" w:rsidRPr="00C325B9">
        <w:rPr>
          <w:rFonts w:ascii="Palatino Linotype" w:hAnsi="Palatino Linotype" w:cs="Times New Roman"/>
          <w:sz w:val="18"/>
          <w:szCs w:val="18"/>
        </w:rPr>
        <w:t xml:space="preserve"> of ‘</w:t>
      </w:r>
      <w:proofErr w:type="spellStart"/>
      <w:r w:rsidR="00EC3BB2" w:rsidRPr="00C325B9">
        <w:rPr>
          <w:rFonts w:ascii="Palatino Linotype" w:hAnsi="Palatino Linotype" w:cs="Times New Roman"/>
          <w:sz w:val="18"/>
          <w:szCs w:val="18"/>
        </w:rPr>
        <w:t>follows</w:t>
      </w:r>
      <w:proofErr w:type="spellEnd"/>
      <w:r w:rsidR="00EC3BB2" w:rsidRPr="00C325B9">
        <w:rPr>
          <w:rFonts w:ascii="Palatino Linotype" w:hAnsi="Palatino Linotype" w:cs="Times New Roman"/>
          <w:sz w:val="18"/>
          <w:szCs w:val="18"/>
        </w:rPr>
        <w:t xml:space="preserve"> on’. </w:t>
      </w:r>
      <w:r w:rsidR="00EC3BB2" w:rsidRPr="00C325B9">
        <w:rPr>
          <w:rFonts w:ascii="Palatino Linotype" w:hAnsi="Palatino Linotype" w:cs="Times New Roman"/>
          <w:b/>
          <w:bCs/>
          <w:sz w:val="18"/>
          <w:szCs w:val="18"/>
        </w:rPr>
        <w:t xml:space="preserve">    </w:t>
      </w:r>
      <w:r w:rsidR="00686E69" w:rsidRPr="00C325B9">
        <w:rPr>
          <w:rFonts w:ascii="Palatino Linotype" w:hAnsi="Palatino Linotype" w:cs="Times New Roman"/>
          <w:b/>
          <w:bCs/>
          <w:sz w:val="18"/>
          <w:szCs w:val="18"/>
        </w:rPr>
        <w:t xml:space="preserve">    Munro traduit </w:t>
      </w:r>
      <w:proofErr w:type="spellStart"/>
      <w:r w:rsidR="00686E69" w:rsidRPr="00C325B9">
        <w:rPr>
          <w:rFonts w:ascii="Palatino Linotype" w:hAnsi="Palatino Linotype" w:cs="Times New Roman"/>
          <w:b/>
          <w:bCs/>
          <w:sz w:val="18"/>
          <w:szCs w:val="18"/>
        </w:rPr>
        <w:t>apprement</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co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Merril</w:t>
      </w:r>
      <w:proofErr w:type="spellEnd"/>
      <w:r w:rsidR="00686E69" w:rsidRPr="00C325B9">
        <w:rPr>
          <w:rFonts w:ascii="Palatino Linotype" w:hAnsi="Palatino Linotype" w:cs="Times New Roman"/>
          <w:b/>
          <w:bCs/>
          <w:sz w:val="18"/>
          <w:szCs w:val="18"/>
        </w:rPr>
        <w:t xml:space="preserve"> </w:t>
      </w:r>
      <w:r w:rsidR="00686E69" w:rsidRPr="00C325B9">
        <w:rPr>
          <w:rFonts w:ascii="Palatino Linotype" w:hAnsi="Palatino Linotype" w:cs="Times New Roman"/>
          <w:sz w:val="18"/>
          <w:szCs w:val="18"/>
        </w:rPr>
        <w:t xml:space="preserve">“Time </w:t>
      </w:r>
      <w:proofErr w:type="spellStart"/>
      <w:r w:rsidR="00686E69" w:rsidRPr="00C325B9">
        <w:rPr>
          <w:rFonts w:ascii="Palatino Linotype" w:hAnsi="Palatino Linotype" w:cs="Times New Roman"/>
          <w:sz w:val="18"/>
          <w:szCs w:val="18"/>
        </w:rPr>
        <w:t>also</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exists</w:t>
      </w:r>
      <w:proofErr w:type="spellEnd"/>
      <w:r w:rsidR="00686E69" w:rsidRPr="00C325B9">
        <w:rPr>
          <w:rFonts w:ascii="Palatino Linotype" w:hAnsi="Palatino Linotype" w:cs="Times New Roman"/>
          <w:sz w:val="18"/>
          <w:szCs w:val="18"/>
        </w:rPr>
        <w:t xml:space="preserve"> not </w:t>
      </w:r>
      <w:proofErr w:type="spellStart"/>
      <w:r w:rsidR="00686E69" w:rsidRPr="00C325B9">
        <w:rPr>
          <w:rFonts w:ascii="Palatino Linotype" w:hAnsi="Palatino Linotype" w:cs="Times New Roman"/>
          <w:sz w:val="18"/>
          <w:szCs w:val="18"/>
        </w:rPr>
        <w:t>bv</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itself</w:t>
      </w:r>
      <w:proofErr w:type="spellEnd"/>
      <w:r w:rsidR="00686E69" w:rsidRPr="00C325B9">
        <w:rPr>
          <w:rFonts w:ascii="Palatino Linotype" w:hAnsi="Palatino Linotype" w:cs="Times New Roman"/>
          <w:sz w:val="18"/>
          <w:szCs w:val="18"/>
        </w:rPr>
        <w:t xml:space="preserve">, but </w:t>
      </w:r>
      <w:proofErr w:type="spellStart"/>
      <w:r w:rsidR="00686E69" w:rsidRPr="00C325B9">
        <w:rPr>
          <w:rFonts w:ascii="Palatino Linotype" w:hAnsi="Palatino Linotype" w:cs="Times New Roman"/>
          <w:sz w:val="18"/>
          <w:szCs w:val="18"/>
        </w:rPr>
        <w:t>simply</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from</w:t>
      </w:r>
      <w:proofErr w:type="spellEnd"/>
      <w:r w:rsidR="00686E69" w:rsidRPr="00C325B9">
        <w:rPr>
          <w:rFonts w:ascii="Palatino Linotype" w:hAnsi="Palatino Linotype" w:cs="Times New Roman"/>
          <w:sz w:val="18"/>
          <w:szCs w:val="18"/>
        </w:rPr>
        <w:t xml:space="preserve"> the </w:t>
      </w:r>
      <w:proofErr w:type="spellStart"/>
      <w:r w:rsidR="00686E69" w:rsidRPr="00C325B9">
        <w:rPr>
          <w:rFonts w:ascii="Palatino Linotype" w:hAnsi="Palatino Linotype" w:cs="Times New Roman"/>
          <w:sz w:val="18"/>
          <w:szCs w:val="18"/>
        </w:rPr>
        <w:t>things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which</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happen</w:t>
      </w:r>
      <w:proofErr w:type="spellEnd"/>
      <w:r w:rsidR="00686E69" w:rsidRPr="00C325B9">
        <w:rPr>
          <w:rFonts w:ascii="Palatino Linotype" w:hAnsi="Palatino Linotype" w:cs="Times New Roman"/>
          <w:sz w:val="18"/>
          <w:szCs w:val="18"/>
        </w:rPr>
        <w:t xml:space="preserve"> the </w:t>
      </w:r>
      <w:proofErr w:type="spellStart"/>
      <w:r w:rsidR="00686E69" w:rsidRPr="00C325B9">
        <w:rPr>
          <w:rFonts w:ascii="Palatino Linotype" w:hAnsi="Palatino Linotype" w:cs="Times New Roman"/>
          <w:sz w:val="18"/>
          <w:szCs w:val="18"/>
        </w:rPr>
        <w:t>sense</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apprehends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what</w:t>
      </w:r>
      <w:proofErr w:type="spellEnd"/>
      <w:r w:rsidR="00686E69" w:rsidRPr="00C325B9">
        <w:rPr>
          <w:rFonts w:ascii="Palatino Linotype" w:hAnsi="Palatino Linotype" w:cs="Times New Roman"/>
          <w:sz w:val="18"/>
          <w:szCs w:val="18"/>
        </w:rPr>
        <w:t xml:space="preserve"> has been </w:t>
      </w:r>
      <w:proofErr w:type="spellStart"/>
      <w:r w:rsidR="00686E69" w:rsidRPr="00C325B9">
        <w:rPr>
          <w:rFonts w:ascii="Palatino Linotype" w:hAnsi="Palatino Linotype" w:cs="Times New Roman"/>
          <w:sz w:val="18"/>
          <w:szCs w:val="18"/>
        </w:rPr>
        <w:t>done</w:t>
      </w:r>
      <w:proofErr w:type="spellEnd"/>
      <w:r w:rsidR="00686E69" w:rsidRPr="00C325B9">
        <w:rPr>
          <w:rFonts w:ascii="Palatino Linotype" w:hAnsi="Palatino Linotype" w:cs="Times New Roman"/>
          <w:sz w:val="18"/>
          <w:szCs w:val="18"/>
        </w:rPr>
        <w:t xml:space="preserve"> in time </w:t>
      </w:r>
      <w:proofErr w:type="spellStart"/>
      <w:r w:rsidR="00686E69" w:rsidRPr="00C325B9">
        <w:rPr>
          <w:rFonts w:ascii="Palatino Linotype" w:hAnsi="Palatino Linotype" w:cs="Times New Roman"/>
          <w:sz w:val="18"/>
          <w:szCs w:val="18"/>
        </w:rPr>
        <w:t>past</w:t>
      </w:r>
      <w:proofErr w:type="spellEnd"/>
      <w:r w:rsidR="00686E69" w:rsidRPr="00C325B9">
        <w:rPr>
          <w:rFonts w:ascii="Palatino Linotype" w:hAnsi="Palatino Linotype" w:cs="Times New Roman"/>
          <w:sz w:val="18"/>
          <w:szCs w:val="18"/>
        </w:rPr>
        <w:t xml:space="preserve">, as </w:t>
      </w:r>
      <w:proofErr w:type="spellStart"/>
      <w:r w:rsidR="00686E69" w:rsidRPr="00C325B9">
        <w:rPr>
          <w:rFonts w:ascii="Palatino Linotype" w:hAnsi="Palatino Linotype" w:cs="Times New Roman"/>
          <w:sz w:val="18"/>
          <w:szCs w:val="18"/>
        </w:rPr>
        <w:t>well</w:t>
      </w:r>
      <w:proofErr w:type="spellEnd"/>
      <w:r w:rsidR="00686E69" w:rsidRPr="00C325B9">
        <w:rPr>
          <w:rFonts w:ascii="Palatino Linotype" w:hAnsi="Palatino Linotype" w:cs="Times New Roman"/>
          <w:sz w:val="18"/>
          <w:szCs w:val="18"/>
        </w:rPr>
        <w:t xml:space="preserve"> as </w:t>
      </w:r>
      <w:proofErr w:type="spellStart"/>
      <w:r w:rsidR="00686E69" w:rsidRPr="00C325B9">
        <w:rPr>
          <w:rFonts w:ascii="Palatino Linotype" w:hAnsi="Palatino Linotype" w:cs="Times New Roman"/>
          <w:sz w:val="18"/>
          <w:szCs w:val="18"/>
        </w:rPr>
        <w:t>what</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is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present</w:t>
      </w:r>
      <w:proofErr w:type="spellEnd"/>
      <w:r w:rsidR="00686E69" w:rsidRPr="00C325B9">
        <w:rPr>
          <w:rFonts w:ascii="Palatino Linotype" w:hAnsi="Palatino Linotype" w:cs="Times New Roman"/>
          <w:sz w:val="18"/>
          <w:szCs w:val="18"/>
        </w:rPr>
        <w:t xml:space="preserve"> and </w:t>
      </w:r>
      <w:proofErr w:type="spellStart"/>
      <w:r w:rsidR="00686E69" w:rsidRPr="00C325B9">
        <w:rPr>
          <w:rFonts w:ascii="Palatino Linotype" w:hAnsi="Palatino Linotype" w:cs="Times New Roman"/>
          <w:sz w:val="18"/>
          <w:szCs w:val="18"/>
        </w:rPr>
        <w:t>what</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is</w:t>
      </w:r>
      <w:proofErr w:type="spellEnd"/>
      <w:r w:rsidR="00686E69" w:rsidRPr="00C325B9">
        <w:rPr>
          <w:rFonts w:ascii="Palatino Linotype" w:hAnsi="Palatino Linotype" w:cs="Times New Roman"/>
          <w:sz w:val="18"/>
          <w:szCs w:val="18"/>
        </w:rPr>
        <w:t xml:space="preserve"> to follow </w:t>
      </w:r>
      <w:proofErr w:type="spellStart"/>
      <w:r w:rsidR="00686E69" w:rsidRPr="00C325B9">
        <w:rPr>
          <w:rFonts w:ascii="Palatino Linotype" w:hAnsi="Palatino Linotype" w:cs="Times New Roman"/>
          <w:sz w:val="18"/>
          <w:szCs w:val="18"/>
        </w:rPr>
        <w:t>after</w:t>
      </w:r>
      <w:proofErr w:type="spellEnd"/>
      <w:r w:rsidR="00686E69" w:rsidRPr="00C325B9">
        <w:rPr>
          <w:rFonts w:ascii="Palatino Linotype" w:hAnsi="Palatino Linotype" w:cs="Times New Roman"/>
          <w:sz w:val="18"/>
          <w:szCs w:val="18"/>
        </w:rPr>
        <w:t>.”.</w:t>
      </w:r>
      <w:r w:rsidR="00EC3BB2" w:rsidRPr="00C325B9">
        <w:rPr>
          <w:rFonts w:ascii="Palatino Linotype" w:hAnsi="Palatino Linotype" w:cs="Times New Roman"/>
          <w:sz w:val="18"/>
          <w:szCs w:val="18"/>
        </w:rPr>
        <w:t xml:space="preserve">  </w:t>
      </w:r>
      <w:r w:rsidRPr="00C325B9">
        <w:rPr>
          <w:rFonts w:ascii="Palatino Linotype" w:hAnsi="Palatino Linotype" w:cs="Times New Roman"/>
          <w:sz w:val="18"/>
          <w:szCs w:val="18"/>
        </w:rPr>
        <w:t xml:space="preserve">      </w:t>
      </w:r>
    </w:p>
  </w:footnote>
  <w:footnote w:id="46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C3BB2" w:rsidRPr="00C325B9">
        <w:rPr>
          <w:rFonts w:ascii="Palatino Linotype" w:hAnsi="Palatino Linotype" w:cs="Times New Roman"/>
          <w:b/>
          <w:bCs/>
          <w:sz w:val="18"/>
          <w:szCs w:val="18"/>
        </w:rPr>
        <w:t xml:space="preserve">461. — </w:t>
      </w:r>
      <w:proofErr w:type="spellStart"/>
      <w:r w:rsidR="00EC3BB2" w:rsidRPr="00C325B9">
        <w:rPr>
          <w:rFonts w:ascii="Palatino Linotype" w:hAnsi="Palatino Linotype" w:cs="Times New Roman"/>
          <w:b/>
          <w:bCs/>
          <w:sz w:val="18"/>
          <w:szCs w:val="18"/>
        </w:rPr>
        <w:t>tum</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quae</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res</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instet</w:t>
      </w:r>
      <w:proofErr w:type="spellEnd"/>
      <w:r w:rsidR="00EC3BB2" w:rsidRPr="00C325B9">
        <w:rPr>
          <w:rFonts w:ascii="Palatino Linotype" w:hAnsi="Palatino Linotype" w:cs="Times New Roman"/>
          <w:b/>
          <w:bCs/>
          <w:sz w:val="18"/>
          <w:szCs w:val="18"/>
        </w:rPr>
        <w:t xml:space="preserve">, quid </w:t>
      </w:r>
      <w:proofErr w:type="spellStart"/>
      <w:r w:rsidR="00EC3BB2" w:rsidRPr="00C325B9">
        <w:rPr>
          <w:rFonts w:ascii="Palatino Linotype" w:hAnsi="Palatino Linotype" w:cs="Times New Roman"/>
          <w:b/>
          <w:bCs/>
          <w:sz w:val="18"/>
          <w:szCs w:val="18"/>
        </w:rPr>
        <w:t>porro</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deinde</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sequatur</w:t>
      </w:r>
      <w:proofErr w:type="spellEnd"/>
      <w:r w:rsidR="00EC3BB2" w:rsidRPr="00C325B9">
        <w:rPr>
          <w:rFonts w:ascii="Palatino Linotype" w:hAnsi="Palatino Linotype" w:cs="Times New Roman"/>
          <w:b/>
          <w:bCs/>
          <w:sz w:val="18"/>
          <w:szCs w:val="18"/>
        </w:rPr>
        <w:t xml:space="preserve">. —  </w:t>
      </w:r>
      <w:proofErr w:type="spellStart"/>
      <w:r w:rsidR="00EC3BB2" w:rsidRPr="00C325B9">
        <w:rPr>
          <w:rFonts w:ascii="Palatino Linotype" w:hAnsi="Palatino Linotype" w:cs="Times New Roman"/>
          <w:b/>
          <w:bCs/>
          <w:sz w:val="18"/>
          <w:szCs w:val="18"/>
        </w:rPr>
        <w:t>Insto</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āre</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instĭtī</w:t>
      </w:r>
      <w:proofErr w:type="spellEnd"/>
      <w:r w:rsidR="00EC3BB2"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intr</w:t>
      </w:r>
      <w:proofErr w:type="spellEnd"/>
      <w:r w:rsidR="00EC3BB2" w:rsidRPr="00C325B9">
        <w:rPr>
          <w:rFonts w:ascii="Palatino Linotype" w:hAnsi="Palatino Linotype" w:cs="Times New Roman"/>
          <w:b/>
          <w:bCs/>
          <w:sz w:val="18"/>
          <w:szCs w:val="18"/>
        </w:rPr>
        <w:t xml:space="preserve">. avec </w:t>
      </w:r>
      <w:proofErr w:type="spellStart"/>
      <w:r w:rsidR="00EC3BB2" w:rsidRPr="00C325B9">
        <w:rPr>
          <w:rFonts w:ascii="Palatino Linotype" w:hAnsi="Palatino Linotype" w:cs="Times New Roman"/>
          <w:b/>
          <w:bCs/>
          <w:sz w:val="18"/>
          <w:szCs w:val="18"/>
        </w:rPr>
        <w:t>dat</w:t>
      </w:r>
      <w:proofErr w:type="spellEnd"/>
      <w:r w:rsidR="00EC3BB2" w:rsidRPr="00C325B9">
        <w:rPr>
          <w:rFonts w:ascii="Palatino Linotype" w:hAnsi="Palatino Linotype" w:cs="Times New Roman"/>
          <w:b/>
          <w:bCs/>
          <w:sz w:val="18"/>
          <w:szCs w:val="18"/>
        </w:rPr>
        <w:t xml:space="preserve">. </w:t>
      </w:r>
      <w:proofErr w:type="gramStart"/>
      <w:r w:rsidR="00EC3BB2" w:rsidRPr="00C325B9">
        <w:rPr>
          <w:rFonts w:ascii="Palatino Linotype" w:hAnsi="Palatino Linotype" w:cs="Times New Roman"/>
          <w:b/>
          <w:bCs/>
          <w:sz w:val="18"/>
          <w:szCs w:val="18"/>
        </w:rPr>
        <w:t>ou</w:t>
      </w:r>
      <w:proofErr w:type="gramEnd"/>
      <w:r w:rsidR="00EC3BB2" w:rsidRPr="00C325B9">
        <w:rPr>
          <w:rFonts w:ascii="Palatino Linotype" w:hAnsi="Palatino Linotype" w:cs="Times New Roman"/>
          <w:b/>
          <w:bCs/>
          <w:sz w:val="18"/>
          <w:szCs w:val="18"/>
        </w:rPr>
        <w:t xml:space="preserve"> in + </w:t>
      </w:r>
      <w:proofErr w:type="spellStart"/>
      <w:r w:rsidR="00EC3BB2" w:rsidRPr="00C325B9">
        <w:rPr>
          <w:rFonts w:ascii="Palatino Linotype" w:hAnsi="Palatino Linotype" w:cs="Times New Roman"/>
          <w:b/>
          <w:bCs/>
          <w:sz w:val="18"/>
          <w:szCs w:val="18"/>
        </w:rPr>
        <w:t>abl</w:t>
      </w:r>
      <w:proofErr w:type="spellEnd"/>
      <w:r w:rsidR="00EC3BB2" w:rsidRPr="00C325B9">
        <w:rPr>
          <w:rFonts w:ascii="Palatino Linotype" w:hAnsi="Palatino Linotype" w:cs="Times New Roman"/>
          <w:b/>
          <w:bCs/>
          <w:sz w:val="18"/>
          <w:szCs w:val="18"/>
        </w:rPr>
        <w:t xml:space="preserve">. </w:t>
      </w:r>
      <w:proofErr w:type="gramStart"/>
      <w:r w:rsidR="00EC3BB2" w:rsidRPr="00C325B9">
        <w:rPr>
          <w:rFonts w:ascii="Palatino Linotype" w:hAnsi="Palatino Linotype" w:cs="Times New Roman"/>
          <w:b/>
          <w:bCs/>
          <w:sz w:val="18"/>
          <w:szCs w:val="18"/>
        </w:rPr>
        <w:t>et</w:t>
      </w:r>
      <w:proofErr w:type="gramEnd"/>
      <w:r w:rsidR="00EC3BB2" w:rsidRPr="00C325B9">
        <w:rPr>
          <w:rFonts w:ascii="Palatino Linotype" w:hAnsi="Palatino Linotype" w:cs="Times New Roman"/>
          <w:b/>
          <w:bCs/>
          <w:sz w:val="18"/>
          <w:szCs w:val="18"/>
        </w:rPr>
        <w:t xml:space="preserve"> qqf. tr. </w:t>
      </w:r>
      <w:proofErr w:type="gramStart"/>
      <w:r w:rsidR="00EC3BB2"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EC3BB2" w:rsidRPr="00C325B9">
        <w:rPr>
          <w:rFonts w:ascii="Palatino Linotype" w:hAnsi="Palatino Linotype" w:cs="Times New Roman"/>
          <w:b/>
          <w:bCs/>
          <w:sz w:val="18"/>
          <w:szCs w:val="18"/>
        </w:rPr>
        <w:t xml:space="preserve"> </w:t>
      </w:r>
      <w:r w:rsidR="00EC3BB2" w:rsidRPr="00C325B9">
        <w:rPr>
          <w:rFonts w:ascii="Palatino Linotype" w:hAnsi="Palatino Linotype" w:cs="Times New Roman"/>
          <w:sz w:val="18"/>
          <w:szCs w:val="18"/>
        </w:rPr>
        <w:t>-</w:t>
      </w:r>
      <w:proofErr w:type="gramEnd"/>
      <w:r w:rsidR="00EC3BB2" w:rsidRPr="00C325B9">
        <w:rPr>
          <w:rFonts w:ascii="Palatino Linotype" w:hAnsi="Palatino Linotype" w:cs="Times New Roman"/>
          <w:i/>
          <w:iCs/>
          <w:sz w:val="18"/>
          <w:szCs w:val="18"/>
        </w:rPr>
        <w:t xml:space="preserve"> </w:t>
      </w:r>
      <w:proofErr w:type="spellStart"/>
      <w:r w:rsidR="00EC3BB2" w:rsidRPr="00C325B9">
        <w:rPr>
          <w:rFonts w:ascii="Palatino Linotype" w:hAnsi="Palatino Linotype" w:cs="Times New Roman"/>
          <w:i/>
          <w:iCs/>
          <w:sz w:val="18"/>
          <w:szCs w:val="18"/>
        </w:rPr>
        <w:t>intr</w:t>
      </w:r>
      <w:proofErr w:type="spellEnd"/>
      <w:r w:rsidR="00EC3BB2" w:rsidRPr="00C325B9">
        <w:rPr>
          <w:rFonts w:ascii="Palatino Linotype" w:hAnsi="Palatino Linotype" w:cs="Times New Roman"/>
          <w:i/>
          <w:iCs/>
          <w:sz w:val="18"/>
          <w:szCs w:val="18"/>
        </w:rPr>
        <w:t>.</w:t>
      </w:r>
      <w:r w:rsidR="00EC3BB2"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1 - se tenir sur </w:t>
      </w:r>
      <w:r w:rsidR="00EC3BB2" w:rsidRPr="00C325B9">
        <w:rPr>
          <w:rFonts w:ascii="Palatino Linotype" w:hAnsi="Palatino Linotype" w:cs="Times New Roman"/>
          <w:i/>
          <w:iCs/>
          <w:sz w:val="18"/>
          <w:szCs w:val="18"/>
        </w:rPr>
        <w:t>ou</w:t>
      </w:r>
      <w:r w:rsidR="00EC3BB2" w:rsidRPr="00C325B9">
        <w:rPr>
          <w:rFonts w:ascii="Palatino Linotype" w:hAnsi="Palatino Linotype" w:cs="Times New Roman"/>
          <w:sz w:val="18"/>
          <w:szCs w:val="18"/>
        </w:rPr>
        <w:t xml:space="preserve"> se tenir au-dessus de […]   </w:t>
      </w:r>
      <w:proofErr w:type="gramStart"/>
      <w:r w:rsidR="00EC3BB2" w:rsidRPr="00C325B9">
        <w:rPr>
          <w:rFonts w:ascii="Palatino Linotype" w:hAnsi="Palatino Linotype" w:cs="Times New Roman"/>
          <w:sz w:val="18"/>
          <w:szCs w:val="18"/>
        </w:rPr>
        <w:t>ici</w:t>
      </w:r>
      <w:proofErr w:type="gramEnd"/>
      <w:r w:rsidR="00EC3BB2" w:rsidRPr="00C325B9">
        <w:rPr>
          <w:rFonts w:ascii="Palatino Linotype" w:hAnsi="Palatino Linotype" w:cs="Times New Roman"/>
          <w:sz w:val="18"/>
          <w:szCs w:val="18"/>
        </w:rPr>
        <w:t xml:space="preserve"> au sens </w:t>
      </w:r>
      <w:proofErr w:type="gramStart"/>
      <w:r w:rsidR="00EC3BB2" w:rsidRPr="00C325B9">
        <w:rPr>
          <w:rFonts w:ascii="Palatino Linotype" w:hAnsi="Palatino Linotype" w:cs="Times New Roman"/>
          <w:sz w:val="18"/>
          <w:szCs w:val="18"/>
        </w:rPr>
        <w:t>de être</w:t>
      </w:r>
      <w:proofErr w:type="gramEnd"/>
      <w:r w:rsidR="00EC3BB2" w:rsidRPr="00C325B9">
        <w:rPr>
          <w:rFonts w:ascii="Palatino Linotype" w:hAnsi="Palatino Linotype" w:cs="Times New Roman"/>
          <w:sz w:val="18"/>
          <w:szCs w:val="18"/>
        </w:rPr>
        <w:t xml:space="preserve"> présent selon ER et B </w:t>
      </w:r>
      <w:proofErr w:type="gramStart"/>
      <w:r w:rsidR="00EC3BB2"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Instet</w:t>
      </w:r>
      <w:proofErr w:type="spellEnd"/>
      <w:r w:rsidR="00EC3BB2" w:rsidRPr="00C325B9">
        <w:rPr>
          <w:rFonts w:ascii="Palatino Linotype" w:hAnsi="Palatino Linotype" w:cs="Times New Roman"/>
          <w:sz w:val="18"/>
          <w:szCs w:val="18"/>
        </w:rPr>
        <w:t xml:space="preserve"> désigne le présent Cf. Ad </w:t>
      </w:r>
      <w:proofErr w:type="spellStart"/>
      <w:r w:rsidR="00EC3BB2" w:rsidRPr="00C325B9">
        <w:rPr>
          <w:rFonts w:ascii="Palatino Linotype" w:hAnsi="Palatino Linotype" w:cs="Times New Roman"/>
          <w:sz w:val="18"/>
          <w:szCs w:val="18"/>
        </w:rPr>
        <w:t>Herenn</w:t>
      </w:r>
      <w:proofErr w:type="spellEnd"/>
      <w:r w:rsidR="00EC3BB2" w:rsidRPr="00C325B9">
        <w:rPr>
          <w:rFonts w:ascii="Palatino Linotype" w:hAnsi="Palatino Linotype" w:cs="Times New Roman"/>
          <w:sz w:val="18"/>
          <w:szCs w:val="18"/>
        </w:rPr>
        <w:t>. II, 8</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in </w:t>
      </w:r>
      <w:proofErr w:type="spellStart"/>
      <w:r w:rsidR="00EC3BB2" w:rsidRPr="00C325B9">
        <w:rPr>
          <w:rFonts w:ascii="Palatino Linotype" w:hAnsi="Palatino Linotype" w:cs="Times New Roman"/>
          <w:sz w:val="18"/>
          <w:szCs w:val="18"/>
        </w:rPr>
        <w:t>tempora</w:t>
      </w:r>
      <w:proofErr w:type="spellEnd"/>
      <w:r w:rsidR="00EC3BB2" w:rsidRPr="00C325B9">
        <w:rPr>
          <w:rFonts w:ascii="Palatino Linotype" w:hAnsi="Palatino Linotype" w:cs="Times New Roman"/>
          <w:sz w:val="18"/>
          <w:szCs w:val="18"/>
        </w:rPr>
        <w:t xml:space="preserve"> tria, </w:t>
      </w:r>
      <w:proofErr w:type="spellStart"/>
      <w:r w:rsidR="00EC3BB2" w:rsidRPr="00C325B9">
        <w:rPr>
          <w:rFonts w:ascii="Palatino Linotype" w:hAnsi="Palatino Linotype" w:cs="Times New Roman"/>
          <w:sz w:val="18"/>
          <w:szCs w:val="18"/>
        </w:rPr>
        <w:t>praeteritum</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instans</w:t>
      </w:r>
      <w:proofErr w:type="spellEnd"/>
      <w:r w:rsidR="00EC3BB2" w:rsidRPr="00C325B9">
        <w:rPr>
          <w:rFonts w:ascii="Palatino Linotype" w:hAnsi="Palatino Linotype" w:cs="Times New Roman"/>
          <w:sz w:val="18"/>
          <w:szCs w:val="18"/>
        </w:rPr>
        <w:t xml:space="preserve">, </w:t>
      </w:r>
      <w:proofErr w:type="spellStart"/>
      <w:r w:rsidR="00EC3BB2" w:rsidRPr="00C325B9">
        <w:rPr>
          <w:rFonts w:ascii="Palatino Linotype" w:hAnsi="Palatino Linotype" w:cs="Times New Roman"/>
          <w:sz w:val="18"/>
          <w:szCs w:val="18"/>
        </w:rPr>
        <w:t>consequens</w:t>
      </w:r>
      <w:proofErr w:type="spellEnd"/>
      <w:r w:rsidR="00EC3BB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 xml:space="preserve">» ER. B.). Voir aussi </w:t>
      </w:r>
      <w:r w:rsidR="00EC3BB2" w:rsidRPr="00C325B9">
        <w:rPr>
          <w:rFonts w:ascii="Palatino Linotype" w:hAnsi="Palatino Linotype" w:cs="Times New Roman"/>
          <w:b/>
          <w:bCs/>
          <w:sz w:val="18"/>
          <w:szCs w:val="18"/>
        </w:rPr>
        <w:t xml:space="preserve">Tempus </w:t>
      </w:r>
      <w:proofErr w:type="spellStart"/>
      <w:r w:rsidR="00EC3BB2" w:rsidRPr="00C325B9">
        <w:rPr>
          <w:rFonts w:ascii="Palatino Linotype" w:hAnsi="Palatino Linotype" w:cs="Times New Roman"/>
          <w:b/>
          <w:bCs/>
          <w:sz w:val="18"/>
          <w:szCs w:val="18"/>
        </w:rPr>
        <w:t>instans</w:t>
      </w:r>
      <w:proofErr w:type="spellEnd"/>
      <w:r w:rsidR="00EC3BB2" w:rsidRPr="00C325B9">
        <w:rPr>
          <w:rFonts w:ascii="Palatino Linotype" w:hAnsi="Palatino Linotype" w:cs="Times New Roman"/>
          <w:b/>
          <w:bCs/>
          <w:sz w:val="18"/>
          <w:szCs w:val="18"/>
        </w:rPr>
        <w:t xml:space="preserve">, </w:t>
      </w:r>
      <w:r w:rsidR="00EC3BB2" w:rsidRPr="00C325B9">
        <w:rPr>
          <w:rFonts w:ascii="Palatino Linotype" w:hAnsi="Palatino Linotype" w:cs="Times New Roman"/>
          <w:sz w:val="18"/>
          <w:szCs w:val="18"/>
        </w:rPr>
        <w:t>Quint. 5, 10, 42 :</w:t>
      </w:r>
      <w:r w:rsidR="00CA3BD1" w:rsidRPr="00C325B9">
        <w:rPr>
          <w:rFonts w:ascii="Palatino Linotype" w:hAnsi="Palatino Linotype" w:cs="Times New Roman"/>
          <w:sz w:val="18"/>
          <w:szCs w:val="18"/>
        </w:rPr>
        <w:t xml:space="preserve"> </w:t>
      </w:r>
      <w:r w:rsidR="00EC3BB2" w:rsidRPr="00C325B9">
        <w:rPr>
          <w:rFonts w:ascii="Palatino Linotype" w:hAnsi="Palatino Linotype" w:cs="Times New Roman"/>
          <w:sz w:val="18"/>
          <w:szCs w:val="18"/>
        </w:rPr>
        <w:t>le présent</w:t>
      </w:r>
      <w:r w:rsidR="00EC3BB2" w:rsidRPr="00C325B9">
        <w:rPr>
          <w:rFonts w:ascii="Palatino Linotype" w:hAnsi="Palatino Linotype" w:cs="Times New Roman"/>
          <w:b/>
          <w:bCs/>
          <w:sz w:val="18"/>
          <w:szCs w:val="18"/>
        </w:rPr>
        <w:t xml:space="preserve">.  </w:t>
      </w:r>
      <w:proofErr w:type="spellStart"/>
      <w:proofErr w:type="gramStart"/>
      <w:r w:rsidR="00EC3BB2" w:rsidRPr="00C325B9">
        <w:rPr>
          <w:rFonts w:ascii="Palatino Linotype" w:hAnsi="Palatino Linotype" w:cs="Times New Roman"/>
          <w:b/>
          <w:bCs/>
          <w:sz w:val="18"/>
          <w:szCs w:val="18"/>
        </w:rPr>
        <w:t>præterita</w:t>
      </w:r>
      <w:proofErr w:type="spellEnd"/>
      <w:proofErr w:type="gramEnd"/>
      <w:r w:rsidR="00EC3BB2" w:rsidRPr="00C325B9">
        <w:rPr>
          <w:rFonts w:ascii="Palatino Linotype" w:hAnsi="Palatino Linotype" w:cs="Times New Roman"/>
          <w:b/>
          <w:bCs/>
          <w:sz w:val="18"/>
          <w:szCs w:val="18"/>
        </w:rPr>
        <w:t xml:space="preserve"> et </w:t>
      </w:r>
      <w:proofErr w:type="spellStart"/>
      <w:r w:rsidR="00EC3BB2" w:rsidRPr="00C325B9">
        <w:rPr>
          <w:rFonts w:ascii="Palatino Linotype" w:hAnsi="Palatino Linotype" w:cs="Times New Roman"/>
          <w:b/>
          <w:bCs/>
          <w:sz w:val="18"/>
          <w:szCs w:val="18"/>
        </w:rPr>
        <w:t>instantia</w:t>
      </w:r>
      <w:proofErr w:type="spellEnd"/>
      <w:r w:rsidR="00EC3BB2" w:rsidRPr="00C325B9">
        <w:rPr>
          <w:rFonts w:ascii="Palatino Linotype" w:hAnsi="Palatino Linotype" w:cs="Times New Roman"/>
          <w:b/>
          <w:bCs/>
          <w:sz w:val="18"/>
          <w:szCs w:val="18"/>
        </w:rPr>
        <w:t xml:space="preserve">, </w:t>
      </w:r>
      <w:r w:rsidR="00EC3BB2" w:rsidRPr="00C325B9">
        <w:rPr>
          <w:rFonts w:ascii="Palatino Linotype" w:hAnsi="Palatino Linotype" w:cs="Times New Roman"/>
          <w:sz w:val="18"/>
          <w:szCs w:val="18"/>
        </w:rPr>
        <w:t xml:space="preserve">Tac. An. 4, 69 : le passé et le présent.     </w:t>
      </w:r>
      <w:proofErr w:type="spellStart"/>
      <w:r w:rsidR="00EC3BB2" w:rsidRPr="00C325B9">
        <w:rPr>
          <w:rFonts w:ascii="Palatino Linotype" w:hAnsi="Palatino Linotype" w:cs="Times New Roman"/>
          <w:b/>
          <w:bCs/>
          <w:sz w:val="18"/>
          <w:szCs w:val="18"/>
        </w:rPr>
        <w:t>Sĕquor</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sĕqui</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sĕcūtus</w:t>
      </w:r>
      <w:proofErr w:type="spellEnd"/>
      <w:r w:rsidR="00EC3BB2" w:rsidRPr="00C325B9">
        <w:rPr>
          <w:rFonts w:ascii="Palatino Linotype" w:hAnsi="Palatino Linotype" w:cs="Times New Roman"/>
          <w:b/>
          <w:bCs/>
          <w:sz w:val="18"/>
          <w:szCs w:val="18"/>
        </w:rPr>
        <w:t xml:space="preserve"> </w:t>
      </w:r>
      <w:proofErr w:type="spellStart"/>
      <w:r w:rsidR="00EC3BB2" w:rsidRPr="00C325B9">
        <w:rPr>
          <w:rFonts w:ascii="Palatino Linotype" w:hAnsi="Palatino Linotype" w:cs="Times New Roman"/>
          <w:b/>
          <w:bCs/>
          <w:sz w:val="18"/>
          <w:szCs w:val="18"/>
        </w:rPr>
        <w:t>sum</w:t>
      </w:r>
      <w:proofErr w:type="spellEnd"/>
      <w:r w:rsidR="00EC3BB2" w:rsidRPr="00C325B9">
        <w:rPr>
          <w:rFonts w:ascii="Palatino Linotype" w:hAnsi="Palatino Linotype" w:cs="Times New Roman"/>
          <w:b/>
          <w:bCs/>
          <w:sz w:val="18"/>
          <w:szCs w:val="18"/>
        </w:rPr>
        <w:t xml:space="preserve"> : - tr. -</w:t>
      </w:r>
      <w:r w:rsidR="00EC3BB2" w:rsidRPr="00C325B9">
        <w:rPr>
          <w:rFonts w:ascii="Palatino Linotype" w:hAnsi="Palatino Linotype" w:cs="Times New Roman"/>
          <w:sz w:val="18"/>
          <w:szCs w:val="18"/>
        </w:rPr>
        <w:t xml:space="preserve"> suivre, aller à la suite, s'attacher à (</w:t>
      </w:r>
      <w:r w:rsidR="00EC3BB2" w:rsidRPr="00C325B9">
        <w:rPr>
          <w:rFonts w:ascii="Palatino Linotype" w:hAnsi="Palatino Linotype" w:cs="Times New Roman"/>
          <w:i/>
          <w:iCs/>
          <w:sz w:val="18"/>
          <w:szCs w:val="18"/>
        </w:rPr>
        <w:t xml:space="preserve">au </w:t>
      </w:r>
      <w:proofErr w:type="spellStart"/>
      <w:r w:rsidR="00EC3BB2" w:rsidRPr="00C325B9">
        <w:rPr>
          <w:rFonts w:ascii="Palatino Linotype" w:hAnsi="Palatino Linotype" w:cs="Times New Roman"/>
          <w:i/>
          <w:iCs/>
          <w:sz w:val="18"/>
          <w:szCs w:val="18"/>
        </w:rPr>
        <w:t>pr</w:t>
      </w:r>
      <w:proofErr w:type="spellEnd"/>
      <w:r w:rsidR="00EC3BB2" w:rsidRPr="00C325B9">
        <w:rPr>
          <w:rFonts w:ascii="Palatino Linotype" w:hAnsi="Palatino Linotype" w:cs="Times New Roman"/>
          <w:i/>
          <w:iCs/>
          <w:sz w:val="18"/>
          <w:szCs w:val="18"/>
        </w:rPr>
        <w:t>. et au fig.</w:t>
      </w:r>
      <w:r w:rsidR="00EC3BB2" w:rsidRPr="00C325B9">
        <w:rPr>
          <w:rFonts w:ascii="Palatino Linotype" w:hAnsi="Palatino Linotype" w:cs="Times New Roman"/>
          <w:sz w:val="18"/>
          <w:szCs w:val="18"/>
        </w:rPr>
        <w:t xml:space="preserve">).  […]  </w:t>
      </w:r>
      <w:proofErr w:type="gramStart"/>
      <w:r w:rsidR="00EC3BB2" w:rsidRPr="00C325B9">
        <w:rPr>
          <w:rFonts w:ascii="Palatino Linotype" w:hAnsi="Palatino Linotype" w:cs="Times New Roman"/>
          <w:sz w:val="18"/>
          <w:szCs w:val="18"/>
        </w:rPr>
        <w:t>succéder</w:t>
      </w:r>
      <w:proofErr w:type="gramEnd"/>
      <w:r w:rsidR="00EC3BB2" w:rsidRPr="00C325B9">
        <w:rPr>
          <w:rFonts w:ascii="Palatino Linotype" w:hAnsi="Palatino Linotype" w:cs="Times New Roman"/>
          <w:sz w:val="18"/>
          <w:szCs w:val="18"/>
        </w:rPr>
        <w:t xml:space="preserve"> à, venir après.</w:t>
      </w:r>
      <w:r w:rsidRPr="00C325B9">
        <w:rPr>
          <w:rFonts w:ascii="Palatino Linotype" w:hAnsi="Palatino Linotype" w:cs="Times New Roman"/>
          <w:b/>
          <w:sz w:val="18"/>
          <w:szCs w:val="18"/>
        </w:rPr>
        <w:t xml:space="preserve">     </w:t>
      </w:r>
    </w:p>
  </w:footnote>
  <w:footnote w:id="46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83EE1" w:rsidRPr="00C325B9">
        <w:rPr>
          <w:rFonts w:ascii="Palatino Linotype" w:hAnsi="Palatino Linotype" w:cs="Times New Roman"/>
          <w:b/>
          <w:bCs/>
          <w:sz w:val="18"/>
          <w:szCs w:val="18"/>
        </w:rPr>
        <w:t xml:space="preserve">462. Nec per se </w:t>
      </w:r>
      <w:proofErr w:type="spellStart"/>
      <w:r w:rsidR="00083EE1" w:rsidRPr="00C325B9">
        <w:rPr>
          <w:rFonts w:ascii="Palatino Linotype" w:hAnsi="Palatino Linotype" w:cs="Times New Roman"/>
          <w:b/>
          <w:bCs/>
          <w:sz w:val="18"/>
          <w:szCs w:val="18"/>
        </w:rPr>
        <w:t>quemquam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tempus</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sentire</w:t>
      </w:r>
      <w:proofErr w:type="spellEnd"/>
      <w:r w:rsidR="00083EE1" w:rsidRPr="00C325B9">
        <w:rPr>
          <w:rFonts w:ascii="Palatino Linotype" w:hAnsi="Palatino Linotype" w:cs="Times New Roman"/>
          <w:b/>
          <w:bCs/>
          <w:sz w:val="18"/>
          <w:szCs w:val="18"/>
        </w:rPr>
        <w:t xml:space="preserve"> </w:t>
      </w:r>
      <w:proofErr w:type="spellStart"/>
      <w:proofErr w:type="gramStart"/>
      <w:r w:rsidR="00083EE1" w:rsidRPr="00C325B9">
        <w:rPr>
          <w:rFonts w:ascii="Palatino Linotype" w:hAnsi="Palatino Linotype" w:cs="Times New Roman"/>
          <w:b/>
          <w:bCs/>
          <w:sz w:val="18"/>
          <w:szCs w:val="18"/>
        </w:rPr>
        <w:t>fatendumst</w:t>
      </w:r>
      <w:proofErr w:type="spellEnd"/>
      <w:r w:rsidR="00083EE1" w:rsidRPr="00C325B9">
        <w:rPr>
          <w:rFonts w:ascii="Palatino Linotype" w:hAnsi="Palatino Linotype" w:cs="Times New Roman"/>
          <w:b/>
          <w:bCs/>
          <w:sz w:val="18"/>
          <w:szCs w:val="18"/>
        </w:rPr>
        <w:t xml:space="preserve">  —</w:t>
      </w:r>
      <w:proofErr w:type="gram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Quisquam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quæquam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quidquam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quicquam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pron</w:t>
      </w:r>
      <w:proofErr w:type="spellEnd"/>
      <w:r w:rsidR="00083EE1" w:rsidRPr="00C325B9">
        <w:rPr>
          <w:rFonts w:ascii="Palatino Linotype" w:hAnsi="Palatino Linotype" w:cs="Times New Roman"/>
          <w:b/>
          <w:bCs/>
          <w:sz w:val="18"/>
          <w:szCs w:val="18"/>
        </w:rPr>
        <w:t xml:space="preserve">.-adj. indéf. : </w:t>
      </w:r>
      <w:proofErr w:type="gramStart"/>
      <w:r w:rsidR="00083EE1" w:rsidRPr="00C325B9">
        <w:rPr>
          <w:rFonts w:ascii="Palatino Linotype" w:hAnsi="Palatino Linotype" w:cs="Times New Roman"/>
          <w:sz w:val="18"/>
          <w:szCs w:val="18"/>
        </w:rPr>
        <w:t>-  quelque</w:t>
      </w:r>
      <w:proofErr w:type="gramEnd"/>
      <w:r w:rsidR="00083EE1" w:rsidRPr="00C325B9">
        <w:rPr>
          <w:rFonts w:ascii="Palatino Linotype" w:hAnsi="Palatino Linotype" w:cs="Times New Roman"/>
          <w:sz w:val="18"/>
          <w:szCs w:val="18"/>
        </w:rPr>
        <w:t xml:space="preserve">, quelqu'un, quelque chose, </w:t>
      </w:r>
      <w:proofErr w:type="gramStart"/>
      <w:r w:rsidR="00083EE1" w:rsidRPr="00C325B9">
        <w:rPr>
          <w:rFonts w:ascii="Palatino Linotype" w:hAnsi="Palatino Linotype" w:cs="Times New Roman"/>
          <w:sz w:val="18"/>
          <w:szCs w:val="18"/>
        </w:rPr>
        <w:t>s’emploie  le</w:t>
      </w:r>
      <w:proofErr w:type="gramEnd"/>
      <w:r w:rsidR="00083EE1" w:rsidRPr="00C325B9">
        <w:rPr>
          <w:rFonts w:ascii="Palatino Linotype" w:hAnsi="Palatino Linotype" w:cs="Times New Roman"/>
          <w:sz w:val="18"/>
          <w:szCs w:val="18"/>
        </w:rPr>
        <w:t xml:space="preserve"> plus </w:t>
      </w:r>
      <w:proofErr w:type="spellStart"/>
      <w:r w:rsidR="00083EE1" w:rsidRPr="00C325B9">
        <w:rPr>
          <w:rFonts w:ascii="Palatino Linotype" w:hAnsi="Palatino Linotype" w:cs="Times New Roman"/>
          <w:sz w:val="18"/>
          <w:szCs w:val="18"/>
        </w:rPr>
        <w:t>svt</w:t>
      </w:r>
      <w:proofErr w:type="spellEnd"/>
      <w:r w:rsidR="00083EE1" w:rsidRPr="00C325B9">
        <w:rPr>
          <w:rFonts w:ascii="Palatino Linotype" w:hAnsi="Palatino Linotype" w:cs="Times New Roman"/>
          <w:sz w:val="18"/>
          <w:szCs w:val="18"/>
        </w:rPr>
        <w:t xml:space="preserve"> </w:t>
      </w:r>
      <w:r w:rsidR="00083EE1" w:rsidRPr="00C325B9">
        <w:rPr>
          <w:rFonts w:ascii="Palatino Linotype" w:hAnsi="Palatino Linotype" w:cs="Times New Roman"/>
          <w:i/>
          <w:iCs/>
          <w:sz w:val="18"/>
          <w:szCs w:val="18"/>
        </w:rPr>
        <w:t xml:space="preserve">avec une négation au sens </w:t>
      </w:r>
      <w:proofErr w:type="gramStart"/>
      <w:r w:rsidR="00083EE1" w:rsidRPr="00C325B9">
        <w:rPr>
          <w:rFonts w:ascii="Palatino Linotype" w:hAnsi="Palatino Linotype" w:cs="Times New Roman"/>
          <w:i/>
          <w:iCs/>
          <w:sz w:val="18"/>
          <w:szCs w:val="18"/>
        </w:rPr>
        <w:t>de  ne</w:t>
      </w:r>
      <w:proofErr w:type="gramEnd"/>
      <w:r w:rsidR="00083EE1" w:rsidRPr="00C325B9">
        <w:rPr>
          <w:rFonts w:ascii="Palatino Linotype" w:hAnsi="Palatino Linotype" w:cs="Times New Roman"/>
          <w:i/>
          <w:iCs/>
          <w:sz w:val="18"/>
          <w:szCs w:val="18"/>
        </w:rPr>
        <w:t xml:space="preserve"> </w:t>
      </w:r>
      <w:proofErr w:type="gramStart"/>
      <w:r w:rsidR="00083EE1" w:rsidRPr="00C325B9">
        <w:rPr>
          <w:rFonts w:ascii="Palatino Linotype" w:hAnsi="Palatino Linotype" w:cs="Times New Roman"/>
          <w:sz w:val="18"/>
          <w:szCs w:val="18"/>
        </w:rPr>
        <w:t>personne,  ne</w:t>
      </w:r>
      <w:proofErr w:type="gramEnd"/>
      <w:r w:rsidR="00083EE1" w:rsidRPr="00C325B9">
        <w:rPr>
          <w:rFonts w:ascii="Palatino Linotype" w:hAnsi="Palatino Linotype" w:cs="Times New Roman"/>
          <w:sz w:val="18"/>
          <w:szCs w:val="18"/>
        </w:rPr>
        <w:t xml:space="preserve"> rien.   </w:t>
      </w:r>
      <w:proofErr w:type="spellStart"/>
      <w:r w:rsidR="00083EE1" w:rsidRPr="00C325B9">
        <w:rPr>
          <w:rFonts w:ascii="Palatino Linotype" w:hAnsi="Palatino Linotype" w:cs="Times New Roman"/>
          <w:b/>
          <w:bCs/>
          <w:sz w:val="18"/>
          <w:szCs w:val="18"/>
        </w:rPr>
        <w:t>Fătĕor</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ēri</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sz w:val="18"/>
          <w:szCs w:val="18"/>
        </w:rPr>
        <w:t>fassus</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sum</w:t>
      </w:r>
      <w:proofErr w:type="spellEnd"/>
      <w:r w:rsidR="00083EE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avouer, reconnaître, accorder que.     </w:t>
      </w:r>
      <w:r w:rsidR="00083EE1" w:rsidRPr="00C325B9">
        <w:rPr>
          <w:rFonts w:ascii="Palatino Linotype" w:hAnsi="Palatino Linotype" w:cs="Times New Roman"/>
          <w:b/>
          <w:bCs/>
          <w:sz w:val="18"/>
          <w:szCs w:val="18"/>
        </w:rPr>
        <w:t>NB. Per se</w:t>
      </w:r>
      <w:r w:rsidR="00083EE1" w:rsidRPr="00C325B9">
        <w:rPr>
          <w:rFonts w:ascii="Palatino Linotype" w:hAnsi="Palatino Linotype" w:cs="Times New Roman"/>
          <w:sz w:val="18"/>
          <w:szCs w:val="18"/>
        </w:rPr>
        <w:t xml:space="preserve"> (</w:t>
      </w:r>
      <w:r w:rsidR="00083EE1" w:rsidRPr="00C325B9">
        <w:rPr>
          <w:rFonts w:ascii="Palatino Linotype" w:hAnsi="Palatino Linotype" w:cs="Times New Roman"/>
          <w:i/>
          <w:iCs/>
          <w:sz w:val="18"/>
          <w:szCs w:val="18"/>
        </w:rPr>
        <w:t xml:space="preserve">renvoie à </w:t>
      </w:r>
      <w:proofErr w:type="spellStart"/>
      <w:r w:rsidR="00083EE1" w:rsidRPr="00C325B9">
        <w:rPr>
          <w:rFonts w:ascii="Palatino Linotype" w:hAnsi="Palatino Linotype" w:cs="Times New Roman"/>
          <w:i/>
          <w:iCs/>
          <w:sz w:val="18"/>
          <w:szCs w:val="18"/>
        </w:rPr>
        <w:t>tempus</w:t>
      </w:r>
      <w:proofErr w:type="spellEnd"/>
      <w:r w:rsidR="00083EE1" w:rsidRPr="00C325B9">
        <w:rPr>
          <w:rFonts w:ascii="Palatino Linotype" w:hAnsi="Palatino Linotype" w:cs="Times New Roman"/>
          <w:sz w:val="18"/>
          <w:szCs w:val="18"/>
        </w:rPr>
        <w:t xml:space="preserve">).  La précision vise les stoïciens qui considèrent le temps non pas uniquement comme un incorporel, mais en outre comme étant par soi une chose intelligible. Sextus M X, 218 (R.). </w:t>
      </w:r>
      <w:r w:rsidRPr="00C325B9">
        <w:rPr>
          <w:rFonts w:ascii="Palatino Linotype" w:hAnsi="Palatino Linotype" w:cs="Times New Roman"/>
          <w:b/>
          <w:sz w:val="18"/>
          <w:szCs w:val="18"/>
        </w:rPr>
        <w:t xml:space="preserve">     </w:t>
      </w:r>
    </w:p>
  </w:footnote>
  <w:footnote w:id="46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lang w:val="el-GR"/>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83EE1" w:rsidRPr="00C325B9">
        <w:rPr>
          <w:rFonts w:ascii="Palatino Linotype" w:hAnsi="Palatino Linotype" w:cs="Times New Roman"/>
          <w:b/>
          <w:sz w:val="18"/>
          <w:szCs w:val="18"/>
        </w:rPr>
        <w:t xml:space="preserve"> </w:t>
      </w:r>
      <w:r w:rsidR="00083EE1" w:rsidRPr="00C325B9">
        <w:rPr>
          <w:rFonts w:ascii="Palatino Linotype" w:hAnsi="Palatino Linotype" w:cs="Times New Roman"/>
          <w:b/>
          <w:bCs/>
          <w:sz w:val="18"/>
          <w:szCs w:val="18"/>
        </w:rPr>
        <w:t xml:space="preserve">463. </w:t>
      </w:r>
      <w:proofErr w:type="spellStart"/>
      <w:proofErr w:type="gramStart"/>
      <w:r w:rsidR="00083EE1" w:rsidRPr="00C325B9">
        <w:rPr>
          <w:rFonts w:ascii="Palatino Linotype" w:hAnsi="Palatino Linotype" w:cs="Times New Roman"/>
          <w:b/>
          <w:bCs/>
          <w:sz w:val="18"/>
          <w:szCs w:val="18"/>
        </w:rPr>
        <w:t>sēmōtum</w:t>
      </w:r>
      <w:proofErr w:type="spellEnd"/>
      <w:proofErr w:type="gramEnd"/>
      <w:r w:rsidR="00083EE1" w:rsidRPr="00C325B9">
        <w:rPr>
          <w:rFonts w:ascii="Palatino Linotype" w:hAnsi="Palatino Linotype" w:cs="Times New Roman"/>
          <w:b/>
          <w:bCs/>
          <w:sz w:val="18"/>
          <w:szCs w:val="18"/>
        </w:rPr>
        <w:t xml:space="preserve"> ab </w:t>
      </w:r>
      <w:proofErr w:type="spellStart"/>
      <w:r w:rsidR="00083EE1" w:rsidRPr="00C325B9">
        <w:rPr>
          <w:rFonts w:ascii="Palatino Linotype" w:hAnsi="Palatino Linotype" w:cs="Times New Roman"/>
          <w:b/>
          <w:bCs/>
          <w:sz w:val="18"/>
          <w:szCs w:val="18"/>
        </w:rPr>
        <w:t>rerum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mōtu</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plăcĭdaque</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quiete</w:t>
      </w:r>
      <w:proofErr w:type="spellEnd"/>
      <w:r w:rsidR="00083EE1" w:rsidRPr="00C325B9">
        <w:rPr>
          <w:rFonts w:ascii="Palatino Linotype" w:hAnsi="Palatino Linotype" w:cs="Times New Roman"/>
          <w:b/>
          <w:bCs/>
          <w:sz w:val="18"/>
          <w:szCs w:val="18"/>
        </w:rPr>
        <w:t xml:space="preserve">.  —  </w:t>
      </w:r>
      <w:proofErr w:type="spellStart"/>
      <w:r w:rsidR="00083EE1" w:rsidRPr="00C325B9">
        <w:rPr>
          <w:rFonts w:ascii="Palatino Linotype" w:hAnsi="Palatino Linotype" w:cs="Times New Roman"/>
          <w:b/>
          <w:bCs/>
          <w:sz w:val="18"/>
          <w:szCs w:val="18"/>
        </w:rPr>
        <w:t>Sēmōtus</w:t>
      </w:r>
      <w:proofErr w:type="spellEnd"/>
      <w:r w:rsidR="00083EE1" w:rsidRPr="00C325B9">
        <w:rPr>
          <w:rFonts w:ascii="Palatino Linotype" w:hAnsi="Palatino Linotype" w:cs="Times New Roman"/>
          <w:b/>
          <w:bCs/>
          <w:sz w:val="18"/>
          <w:szCs w:val="18"/>
        </w:rPr>
        <w:t xml:space="preserve">, a, um : </w:t>
      </w:r>
      <w:r w:rsidR="00083EE1" w:rsidRPr="00C325B9">
        <w:rPr>
          <w:rFonts w:ascii="Palatino Linotype" w:hAnsi="Palatino Linotype" w:cs="Times New Roman"/>
          <w:sz w:val="18"/>
          <w:szCs w:val="18"/>
        </w:rPr>
        <w:t xml:space="preserve">part.-adj. de </w:t>
      </w:r>
      <w:proofErr w:type="spellStart"/>
      <w:r w:rsidR="00083EE1" w:rsidRPr="00C325B9">
        <w:rPr>
          <w:rFonts w:ascii="Palatino Linotype" w:hAnsi="Palatino Linotype" w:cs="Times New Roman"/>
          <w:sz w:val="18"/>
          <w:szCs w:val="18"/>
        </w:rPr>
        <w:t>semoveo</w:t>
      </w:r>
      <w:proofErr w:type="spellEnd"/>
      <w:r w:rsidR="00083EE1" w:rsidRPr="00C325B9">
        <w:rPr>
          <w:rFonts w:ascii="Palatino Linotype" w:hAnsi="Palatino Linotype" w:cs="Times New Roman"/>
          <w:sz w:val="18"/>
          <w:szCs w:val="18"/>
        </w:rPr>
        <w:t xml:space="preserve"> ; éloigné, écarté, retiré.   </w:t>
      </w:r>
      <w:proofErr w:type="spellStart"/>
      <w:r w:rsidR="00083EE1" w:rsidRPr="00C325B9">
        <w:rPr>
          <w:rFonts w:ascii="Palatino Linotype" w:hAnsi="Palatino Linotype" w:cs="Times New Roman"/>
          <w:b/>
          <w:bCs/>
          <w:sz w:val="18"/>
          <w:szCs w:val="18"/>
        </w:rPr>
        <w:t>Mōtŭs</w:t>
      </w:r>
      <w:proofErr w:type="spellEnd"/>
      <w:r w:rsidR="00083EE1" w:rsidRPr="00C325B9">
        <w:rPr>
          <w:rFonts w:ascii="Palatino Linotype" w:hAnsi="Palatino Linotype" w:cs="Times New Roman"/>
          <w:b/>
          <w:bCs/>
          <w:sz w:val="18"/>
          <w:szCs w:val="18"/>
        </w:rPr>
        <w:t xml:space="preserve">, ūs, m. : </w:t>
      </w:r>
      <w:r w:rsidR="00083EE1" w:rsidRPr="00C325B9">
        <w:rPr>
          <w:rFonts w:ascii="Palatino Linotype" w:hAnsi="Palatino Linotype" w:cs="Times New Roman"/>
          <w:sz w:val="18"/>
          <w:szCs w:val="18"/>
        </w:rPr>
        <w:t xml:space="preserve">mouvement.   </w:t>
      </w:r>
      <w:proofErr w:type="spellStart"/>
      <w:r w:rsidR="00083EE1" w:rsidRPr="00C325B9">
        <w:rPr>
          <w:rFonts w:ascii="Palatino Linotype" w:hAnsi="Palatino Linotype" w:cs="Times New Roman"/>
          <w:b/>
          <w:bCs/>
          <w:sz w:val="18"/>
          <w:szCs w:val="18"/>
        </w:rPr>
        <w:t>Plăcĭdus</w:t>
      </w:r>
      <w:proofErr w:type="spellEnd"/>
      <w:r w:rsidR="00083EE1" w:rsidRPr="00C325B9">
        <w:rPr>
          <w:rFonts w:ascii="Palatino Linotype" w:hAnsi="Palatino Linotype" w:cs="Times New Roman"/>
          <w:b/>
          <w:bCs/>
          <w:sz w:val="18"/>
          <w:szCs w:val="18"/>
        </w:rPr>
        <w:t>, a, um [</w:t>
      </w:r>
      <w:proofErr w:type="spellStart"/>
      <w:r w:rsidR="00083EE1" w:rsidRPr="00C325B9">
        <w:rPr>
          <w:rFonts w:ascii="Palatino Linotype" w:hAnsi="Palatino Linotype" w:cs="Times New Roman"/>
          <w:b/>
          <w:bCs/>
          <w:sz w:val="18"/>
          <w:szCs w:val="18"/>
        </w:rPr>
        <w:t>placeo</w:t>
      </w:r>
      <w:proofErr w:type="spellEnd"/>
      <w:r w:rsidR="00083EE1" w:rsidRPr="00C325B9">
        <w:rPr>
          <w:rFonts w:ascii="Palatino Linotype" w:hAnsi="Palatino Linotype" w:cs="Times New Roman"/>
          <w:b/>
          <w:bCs/>
          <w:sz w:val="18"/>
          <w:szCs w:val="18"/>
        </w:rPr>
        <w:t xml:space="preserve">] :  </w:t>
      </w:r>
      <w:proofErr w:type="gramStart"/>
      <w:r w:rsidR="00083EE1" w:rsidRPr="00C325B9">
        <w:rPr>
          <w:rFonts w:ascii="Palatino Linotype" w:hAnsi="Palatino Linotype" w:cs="Times New Roman"/>
          <w:sz w:val="18"/>
          <w:szCs w:val="18"/>
        </w:rPr>
        <w:t>doux  [</w:t>
      </w:r>
      <w:proofErr w:type="gramEnd"/>
      <w:r w:rsidR="00083EE1" w:rsidRPr="00C325B9">
        <w:rPr>
          <w:rFonts w:ascii="Palatino Linotype" w:hAnsi="Palatino Linotype" w:cs="Times New Roman"/>
          <w:sz w:val="18"/>
          <w:szCs w:val="18"/>
        </w:rPr>
        <w:t xml:space="preserve">…]  </w:t>
      </w:r>
      <w:proofErr w:type="gramStart"/>
      <w:r w:rsidR="00083EE1" w:rsidRPr="00C325B9">
        <w:rPr>
          <w:rFonts w:ascii="Palatino Linotype" w:hAnsi="Palatino Linotype" w:cs="Times New Roman"/>
          <w:sz w:val="18"/>
          <w:szCs w:val="18"/>
        </w:rPr>
        <w:t>qui</w:t>
      </w:r>
      <w:proofErr w:type="gramEnd"/>
      <w:r w:rsidR="00083EE1" w:rsidRPr="00C325B9">
        <w:rPr>
          <w:rFonts w:ascii="Palatino Linotype" w:hAnsi="Palatino Linotype" w:cs="Times New Roman"/>
          <w:sz w:val="18"/>
          <w:szCs w:val="18"/>
        </w:rPr>
        <w:t xml:space="preserve"> n'est pas troublé, tranquille, paisible, calme.  </w:t>
      </w:r>
      <w:proofErr w:type="gramStart"/>
      <w:r w:rsidR="00083EE1" w:rsidRPr="00C325B9">
        <w:rPr>
          <w:rFonts w:ascii="Palatino Linotype" w:hAnsi="Palatino Linotype" w:cs="Times New Roman"/>
          <w:sz w:val="18"/>
          <w:szCs w:val="18"/>
        </w:rPr>
        <w:t>qui</w:t>
      </w:r>
      <w:proofErr w:type="gramEnd"/>
      <w:r w:rsidR="00083EE1" w:rsidRPr="00C325B9">
        <w:rPr>
          <w:rFonts w:ascii="Palatino Linotype" w:hAnsi="Palatino Linotype" w:cs="Times New Roman"/>
          <w:sz w:val="18"/>
          <w:szCs w:val="18"/>
        </w:rPr>
        <w:t xml:space="preserve"> est en paix.  </w:t>
      </w:r>
      <w:proofErr w:type="spellStart"/>
      <w:r w:rsidR="00083EE1" w:rsidRPr="00C325B9">
        <w:rPr>
          <w:rFonts w:ascii="Palatino Linotype" w:hAnsi="Palatino Linotype" w:cs="Times New Roman"/>
          <w:b/>
          <w:bCs/>
          <w:sz w:val="18"/>
          <w:szCs w:val="18"/>
        </w:rPr>
        <w:t>Quĭēs</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ētis</w:t>
      </w:r>
      <w:proofErr w:type="spellEnd"/>
      <w:r w:rsidR="00083EE1" w:rsidRPr="00C325B9">
        <w:rPr>
          <w:rFonts w:ascii="Palatino Linotype" w:hAnsi="Palatino Linotype" w:cs="Times New Roman"/>
          <w:b/>
          <w:bCs/>
          <w:sz w:val="18"/>
          <w:szCs w:val="18"/>
        </w:rPr>
        <w:t xml:space="preserve">, f. </w:t>
      </w:r>
      <w:r w:rsidR="00083EE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repos, tranquillité</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w:t>
      </w:r>
      <w:proofErr w:type="gramStart"/>
      <w:r w:rsidR="00083EE1" w:rsidRPr="00C325B9">
        <w:rPr>
          <w:rFonts w:ascii="Palatino Linotype" w:hAnsi="Palatino Linotype" w:cs="Times New Roman"/>
          <w:sz w:val="18"/>
          <w:szCs w:val="18"/>
        </w:rPr>
        <w:t>calme  [</w:t>
      </w:r>
      <w:proofErr w:type="gramEnd"/>
      <w:r w:rsidR="00083EE1" w:rsidRPr="00C325B9">
        <w:rPr>
          <w:rFonts w:ascii="Palatino Linotype" w:hAnsi="Palatino Linotype" w:cs="Times New Roman"/>
          <w:sz w:val="18"/>
          <w:szCs w:val="18"/>
        </w:rPr>
        <w:t xml:space="preserve">…].    </w:t>
      </w:r>
      <w:r w:rsidR="00083EE1" w:rsidRPr="00C325B9">
        <w:rPr>
          <w:rFonts w:ascii="Palatino Linotype" w:hAnsi="Palatino Linotype" w:cs="Times New Roman"/>
          <w:b/>
          <w:bCs/>
          <w:sz w:val="18"/>
          <w:szCs w:val="18"/>
        </w:rPr>
        <w:t xml:space="preserve">NB. </w:t>
      </w:r>
      <w:proofErr w:type="spellStart"/>
      <w:proofErr w:type="gramStart"/>
      <w:r w:rsidR="00083EE1" w:rsidRPr="00C325B9">
        <w:rPr>
          <w:rFonts w:ascii="Palatino Linotype" w:hAnsi="Palatino Linotype" w:cs="Times New Roman"/>
          <w:sz w:val="18"/>
          <w:szCs w:val="18"/>
        </w:rPr>
        <w:t>rerum</w:t>
      </w:r>
      <w:proofErr w:type="spellEnd"/>
      <w:proofErr w:type="gramEnd"/>
      <w:r w:rsidR="00083EE1" w:rsidRPr="00C325B9">
        <w:rPr>
          <w:rFonts w:ascii="Palatino Linotype" w:hAnsi="Palatino Linotype" w:cs="Times New Roman"/>
          <w:sz w:val="18"/>
          <w:szCs w:val="18"/>
        </w:rPr>
        <w:t xml:space="preserve"> motu </w:t>
      </w:r>
      <w:proofErr w:type="spellStart"/>
      <w:r w:rsidR="00083EE1" w:rsidRPr="00C325B9">
        <w:rPr>
          <w:rFonts w:ascii="Palatino Linotype" w:hAnsi="Palatino Linotype" w:cs="Times New Roman"/>
          <w:sz w:val="18"/>
          <w:szCs w:val="18"/>
        </w:rPr>
        <w:t>placidaque</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quiete</w:t>
      </w:r>
      <w:proofErr w:type="spellEnd"/>
      <w:r w:rsidR="00083EE1" w:rsidRPr="00C325B9">
        <w:rPr>
          <w:rFonts w:ascii="Palatino Linotype" w:hAnsi="Palatino Linotype" w:cs="Times New Roman"/>
          <w:sz w:val="18"/>
          <w:szCs w:val="18"/>
        </w:rPr>
        <w:t xml:space="preserve"> : Bailey renvoie </w:t>
      </w:r>
      <w:proofErr w:type="gramStart"/>
      <w:r w:rsidR="00083EE1" w:rsidRPr="00C325B9">
        <w:rPr>
          <w:rFonts w:ascii="Palatino Linotype" w:hAnsi="Palatino Linotype" w:cs="Times New Roman"/>
          <w:sz w:val="18"/>
          <w:szCs w:val="18"/>
        </w:rPr>
        <w:t xml:space="preserve">à  </w:t>
      </w:r>
      <w:proofErr w:type="spellStart"/>
      <w:r w:rsidR="00083EE1" w:rsidRPr="00C325B9">
        <w:rPr>
          <w:rFonts w:ascii="Palatino Linotype" w:hAnsi="Palatino Linotype" w:cs="Times New Roman"/>
          <w:sz w:val="18"/>
          <w:szCs w:val="18"/>
        </w:rPr>
        <w:t>Epicurus</w:t>
      </w:r>
      <w:proofErr w:type="spellEnd"/>
      <w:proofErr w:type="gramEnd"/>
      <w:r w:rsidR="00083EE1" w:rsidRPr="00C325B9">
        <w:rPr>
          <w:rFonts w:ascii="Palatino Linotype" w:hAnsi="Palatino Linotype" w:cs="Times New Roman"/>
          <w:sz w:val="18"/>
          <w:szCs w:val="18"/>
        </w:rPr>
        <w:t xml:space="preserve">, loc. </w:t>
      </w:r>
      <w:proofErr w:type="spellStart"/>
      <w:r w:rsidR="00083EE1" w:rsidRPr="00C325B9">
        <w:rPr>
          <w:rFonts w:ascii="Palatino Linotype" w:hAnsi="Palatino Linotype" w:cs="Times New Roman"/>
          <w:sz w:val="18"/>
          <w:szCs w:val="18"/>
        </w:rPr>
        <w:t>cit</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lang w:val="el-GR"/>
        </w:rPr>
        <w:t>Κινήσεσι</w:t>
      </w:r>
      <w:proofErr w:type="spellEnd"/>
      <w:r w:rsidR="00083EE1" w:rsidRPr="00C325B9">
        <w:rPr>
          <w:rFonts w:ascii="Palatino Linotype" w:hAnsi="Palatino Linotype" w:cs="Times New Roman"/>
          <w:sz w:val="18"/>
          <w:szCs w:val="18"/>
          <w:lang w:val="el-GR"/>
        </w:rPr>
        <w:t xml:space="preserve"> καὶ </w:t>
      </w:r>
      <w:proofErr w:type="spellStart"/>
      <w:r w:rsidR="00083EE1" w:rsidRPr="00C325B9">
        <w:rPr>
          <w:rFonts w:ascii="Palatino Linotype" w:hAnsi="Palatino Linotype" w:cs="Times New Roman"/>
          <w:sz w:val="18"/>
          <w:szCs w:val="18"/>
          <w:lang w:val="el-GR"/>
        </w:rPr>
        <w:t>στάσεσιν</w:t>
      </w:r>
      <w:proofErr w:type="spellEnd"/>
      <w:r w:rsidR="00083EE1" w:rsidRPr="00C325B9">
        <w:rPr>
          <w:rFonts w:ascii="Palatino Linotype" w:hAnsi="Palatino Linotype" w:cs="Times New Roman"/>
          <w:sz w:val="18"/>
          <w:szCs w:val="18"/>
          <w:lang w:val="el-GR"/>
        </w:rPr>
        <w:t xml:space="preserve">. </w:t>
      </w:r>
      <w:proofErr w:type="spellStart"/>
      <w:r w:rsidR="00083EE1" w:rsidRPr="00C325B9">
        <w:rPr>
          <w:rFonts w:ascii="Palatino Linotype" w:hAnsi="Palatino Linotype" w:cs="Times New Roman"/>
          <w:sz w:val="18"/>
          <w:szCs w:val="18"/>
        </w:rPr>
        <w:t>Sext</w:t>
      </w:r>
      <w:proofErr w:type="spellEnd"/>
      <w:r w:rsidR="00083EE1" w:rsidRPr="00C325B9">
        <w:rPr>
          <w:rFonts w:ascii="Palatino Linotype" w:hAnsi="Palatino Linotype" w:cs="Times New Roman"/>
          <w:sz w:val="18"/>
          <w:szCs w:val="18"/>
          <w:lang w:val="el-GR"/>
        </w:rPr>
        <w:t xml:space="preserve">. </w:t>
      </w:r>
      <w:proofErr w:type="spellStart"/>
      <w:r w:rsidR="00083EE1" w:rsidRPr="00C325B9">
        <w:rPr>
          <w:rFonts w:ascii="Palatino Linotype" w:hAnsi="Palatino Linotype" w:cs="Times New Roman"/>
          <w:sz w:val="18"/>
          <w:szCs w:val="18"/>
        </w:rPr>
        <w:t>Emp</w:t>
      </w:r>
      <w:proofErr w:type="spellEnd"/>
      <w:r w:rsidR="00083EE1" w:rsidRPr="00C325B9">
        <w:rPr>
          <w:rFonts w:ascii="Palatino Linotype" w:hAnsi="Palatino Linotype" w:cs="Times New Roman"/>
          <w:sz w:val="18"/>
          <w:szCs w:val="18"/>
          <w:lang w:val="el-GR"/>
        </w:rPr>
        <w:t xml:space="preserve">. </w:t>
      </w:r>
      <w:r w:rsidR="00083EE1" w:rsidRPr="00C325B9">
        <w:rPr>
          <w:rFonts w:ascii="Palatino Linotype" w:hAnsi="Palatino Linotype" w:cs="Times New Roman"/>
          <w:sz w:val="18"/>
          <w:szCs w:val="18"/>
        </w:rPr>
        <w:t>X</w:t>
      </w:r>
      <w:r w:rsidR="00083EE1" w:rsidRPr="00C325B9">
        <w:rPr>
          <w:rFonts w:ascii="Palatino Linotype" w:hAnsi="Palatino Linotype" w:cs="Times New Roman"/>
          <w:sz w:val="18"/>
          <w:szCs w:val="18"/>
          <w:lang w:val="el-GR"/>
        </w:rPr>
        <w:t xml:space="preserve">. 219   </w:t>
      </w:r>
      <w:proofErr w:type="spellStart"/>
      <w:r w:rsidR="00083EE1" w:rsidRPr="00C325B9">
        <w:rPr>
          <w:rFonts w:ascii="Palatino Linotype" w:hAnsi="Palatino Linotype" w:cs="Times New Roman"/>
          <w:sz w:val="18"/>
          <w:szCs w:val="18"/>
          <w:lang w:val="el-GR"/>
        </w:rPr>
        <w:t>Κινήσεσι</w:t>
      </w:r>
      <w:proofErr w:type="spellEnd"/>
      <w:r w:rsidR="00083EE1" w:rsidRPr="00C325B9">
        <w:rPr>
          <w:rFonts w:ascii="Palatino Linotype" w:hAnsi="Palatino Linotype" w:cs="Times New Roman"/>
          <w:sz w:val="18"/>
          <w:szCs w:val="18"/>
          <w:lang w:val="el-GR"/>
        </w:rPr>
        <w:t xml:space="preserve"> καὶ </w:t>
      </w:r>
      <w:proofErr w:type="spellStart"/>
      <w:r w:rsidR="00083EE1" w:rsidRPr="00C325B9">
        <w:rPr>
          <w:rFonts w:ascii="Palatino Linotype" w:hAnsi="Palatino Linotype" w:cs="Times New Roman"/>
          <w:sz w:val="18"/>
          <w:szCs w:val="18"/>
          <w:lang w:val="el-GR"/>
        </w:rPr>
        <w:t>μοναῖς</w:t>
      </w:r>
      <w:proofErr w:type="spellEnd"/>
      <w:r w:rsidR="00083EE1" w:rsidRPr="00C325B9">
        <w:rPr>
          <w:rFonts w:ascii="Palatino Linotype" w:hAnsi="Palatino Linotype" w:cs="Times New Roman"/>
          <w:sz w:val="18"/>
          <w:szCs w:val="18"/>
          <w:lang w:val="el-GR"/>
        </w:rPr>
        <w:t>.</w:t>
      </w:r>
      <w:r w:rsidRPr="00C325B9">
        <w:rPr>
          <w:rFonts w:ascii="Palatino Linotype" w:hAnsi="Palatino Linotype" w:cs="Times New Roman"/>
          <w:b/>
          <w:sz w:val="18"/>
          <w:szCs w:val="18"/>
          <w:lang w:val="el-GR"/>
        </w:rPr>
        <w:t xml:space="preserve">       </w:t>
      </w:r>
    </w:p>
  </w:footnote>
  <w:footnote w:id="464">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BA4B26">
        <w:rPr>
          <w:rFonts w:ascii="Palatino Linotype" w:hAnsi="Palatino Linotype"/>
          <w:b/>
          <w:sz w:val="18"/>
          <w:szCs w:val="18"/>
        </w:rPr>
        <w:t xml:space="preserve">. </w:t>
      </w:r>
      <w:r w:rsidRPr="00C325B9">
        <w:rPr>
          <w:rFonts w:ascii="Palatino Linotype" w:hAnsi="Palatino Linotype"/>
          <w:b/>
          <w:sz w:val="18"/>
          <w:szCs w:val="18"/>
        </w:rPr>
        <w:t>v</w:t>
      </w:r>
      <w:r w:rsidRPr="00BA4B26">
        <w:rPr>
          <w:rFonts w:ascii="Palatino Linotype" w:hAnsi="Palatino Linotype"/>
          <w:b/>
          <w:sz w:val="18"/>
          <w:szCs w:val="18"/>
        </w:rPr>
        <w:t xml:space="preserve">. </w:t>
      </w:r>
      <w:r w:rsidR="00083EE1" w:rsidRPr="00BA4B26">
        <w:rPr>
          <w:rFonts w:ascii="Palatino Linotype" w:hAnsi="Palatino Linotype"/>
          <w:b/>
          <w:sz w:val="18"/>
          <w:szCs w:val="18"/>
        </w:rPr>
        <w:t xml:space="preserve"> </w:t>
      </w:r>
      <w:r w:rsidR="00083EE1" w:rsidRPr="00C325B9">
        <w:rPr>
          <w:rFonts w:ascii="Palatino Linotype" w:hAnsi="Palatino Linotype"/>
          <w:b/>
          <w:bCs/>
          <w:sz w:val="18"/>
          <w:szCs w:val="18"/>
        </w:rPr>
        <w:t xml:space="preserve">464. — </w:t>
      </w:r>
      <w:proofErr w:type="spellStart"/>
      <w:r w:rsidR="00083EE1" w:rsidRPr="00C325B9">
        <w:rPr>
          <w:rFonts w:ascii="Palatino Linotype" w:hAnsi="Palatino Linotype"/>
          <w:b/>
          <w:bCs/>
          <w:sz w:val="18"/>
          <w:szCs w:val="18"/>
        </w:rPr>
        <w:t>Denique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Tyndaridem</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raptam</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belloque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subactas</w:t>
      </w:r>
      <w:proofErr w:type="spellEnd"/>
      <w:r w:rsidR="00083EE1" w:rsidRPr="00C325B9">
        <w:rPr>
          <w:rFonts w:ascii="Palatino Linotype" w:hAnsi="Palatino Linotype"/>
          <w:b/>
          <w:bCs/>
          <w:sz w:val="18"/>
          <w:szCs w:val="18"/>
        </w:rPr>
        <w:t xml:space="preserve"> —  </w:t>
      </w:r>
      <w:r w:rsidR="00083EE1" w:rsidRPr="00C325B9">
        <w:rPr>
          <w:rFonts w:ascii="Palatino Linotype" w:hAnsi="Palatino Linotype"/>
          <w:sz w:val="18"/>
          <w:szCs w:val="18"/>
        </w:rPr>
        <w:t xml:space="preserve">  </w:t>
      </w:r>
      <w:proofErr w:type="spellStart"/>
      <w:r w:rsidR="00083EE1" w:rsidRPr="00C325B9">
        <w:rPr>
          <w:rFonts w:ascii="Palatino Linotype" w:hAnsi="Palatino Linotype"/>
          <w:b/>
          <w:bCs/>
          <w:sz w:val="18"/>
          <w:szCs w:val="18"/>
        </w:rPr>
        <w:t>Dēnĭquĕ</w:t>
      </w:r>
      <w:proofErr w:type="spellEnd"/>
      <w:r w:rsidR="00083EE1" w:rsidRPr="00C325B9">
        <w:rPr>
          <w:rFonts w:ascii="Palatino Linotype" w:hAnsi="Palatino Linotype"/>
          <w:b/>
          <w:bCs/>
          <w:sz w:val="18"/>
          <w:szCs w:val="18"/>
        </w:rPr>
        <w:t>, adv. :</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083EE1" w:rsidRPr="00C325B9">
        <w:rPr>
          <w:rFonts w:ascii="Palatino Linotype" w:hAnsi="Palatino Linotype"/>
          <w:sz w:val="18"/>
          <w:szCs w:val="18"/>
        </w:rPr>
        <w:t>et puis après, enfin [</w:t>
      </w:r>
      <w:r w:rsidR="00083EE1" w:rsidRPr="00C325B9">
        <w:rPr>
          <w:rFonts w:ascii="Palatino Linotype" w:hAnsi="Palatino Linotype"/>
          <w:i/>
          <w:iCs/>
          <w:sz w:val="18"/>
          <w:szCs w:val="18"/>
        </w:rPr>
        <w:t>surtout</w:t>
      </w:r>
      <w:r w:rsidR="00083EE1" w:rsidRPr="00C325B9">
        <w:rPr>
          <w:rFonts w:ascii="Palatino Linotype" w:hAnsi="Palatino Linotype"/>
          <w:sz w:val="18"/>
          <w:szCs w:val="18"/>
        </w:rPr>
        <w:t xml:space="preserve"> </w:t>
      </w:r>
      <w:r w:rsidR="00083EE1" w:rsidRPr="00C325B9">
        <w:rPr>
          <w:rFonts w:ascii="Palatino Linotype" w:hAnsi="Palatino Linotype"/>
          <w:i/>
          <w:iCs/>
          <w:sz w:val="18"/>
          <w:szCs w:val="18"/>
        </w:rPr>
        <w:t xml:space="preserve">dans une énumération, et alors il peut être suivi de </w:t>
      </w:r>
      <w:proofErr w:type="spellStart"/>
      <w:r w:rsidR="00083EE1" w:rsidRPr="00C325B9">
        <w:rPr>
          <w:rFonts w:ascii="Palatino Linotype" w:hAnsi="Palatino Linotype"/>
          <w:i/>
          <w:iCs/>
          <w:sz w:val="18"/>
          <w:szCs w:val="18"/>
        </w:rPr>
        <w:t>postremo</w:t>
      </w:r>
      <w:proofErr w:type="spellEnd"/>
      <w:r w:rsidR="00083EE1" w:rsidRPr="00C325B9">
        <w:rPr>
          <w:rFonts w:ascii="Palatino Linotype" w:hAnsi="Palatino Linotype"/>
          <w:sz w:val="18"/>
          <w:szCs w:val="18"/>
        </w:rPr>
        <w:t xml:space="preserve">].    </w:t>
      </w:r>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Tyndăris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ĭdis</w:t>
      </w:r>
      <w:proofErr w:type="spellEnd"/>
      <w:r w:rsidR="00083EE1" w:rsidRPr="00C325B9">
        <w:rPr>
          <w:rFonts w:ascii="Palatino Linotype" w:hAnsi="Palatino Linotype"/>
          <w:b/>
          <w:bCs/>
          <w:sz w:val="18"/>
          <w:szCs w:val="18"/>
        </w:rPr>
        <w:t xml:space="preserve">, </w:t>
      </w:r>
      <w:r w:rsidR="00083EE1" w:rsidRPr="00C325B9">
        <w:rPr>
          <w:rFonts w:ascii="Palatino Linotype" w:hAnsi="Palatino Linotype"/>
          <w:sz w:val="18"/>
          <w:szCs w:val="18"/>
        </w:rPr>
        <w:t xml:space="preserve">f. : la fille de Tyndare (Hélène </w:t>
      </w:r>
      <w:r w:rsidR="00083EE1" w:rsidRPr="00C325B9">
        <w:rPr>
          <w:rFonts w:ascii="Palatino Linotype" w:hAnsi="Palatino Linotype"/>
          <w:i/>
          <w:iCs/>
          <w:sz w:val="18"/>
          <w:szCs w:val="18"/>
        </w:rPr>
        <w:t xml:space="preserve">ou </w:t>
      </w:r>
      <w:r w:rsidR="00083EE1" w:rsidRPr="00C325B9">
        <w:rPr>
          <w:rFonts w:ascii="Palatino Linotype" w:hAnsi="Palatino Linotype"/>
          <w:sz w:val="18"/>
          <w:szCs w:val="18"/>
        </w:rPr>
        <w:t xml:space="preserve">Clytemnestre). </w:t>
      </w:r>
      <w:r w:rsidR="00F928E8" w:rsidRPr="00C325B9">
        <w:rPr>
          <w:rFonts w:ascii="Palatino Linotype" w:hAnsi="Palatino Linotype"/>
          <w:sz w:val="18"/>
          <w:szCs w:val="18"/>
        </w:rPr>
        <w:t xml:space="preserve">  </w:t>
      </w:r>
      <w:proofErr w:type="spellStart"/>
      <w:proofErr w:type="gramStart"/>
      <w:r w:rsidR="00F928E8" w:rsidRPr="00C325B9">
        <w:rPr>
          <w:rFonts w:ascii="Palatino Linotype" w:hAnsi="Palatino Linotype"/>
          <w:sz w:val="18"/>
          <w:szCs w:val="18"/>
        </w:rPr>
        <w:t>Raptam</w:t>
      </w:r>
      <w:proofErr w:type="spellEnd"/>
      <w:r w:rsidR="00F928E8" w:rsidRPr="00C325B9">
        <w:rPr>
          <w:rFonts w:ascii="Palatino Linotype" w:hAnsi="Palatino Linotype"/>
          <w:sz w:val="18"/>
          <w:szCs w:val="18"/>
        </w:rPr>
        <w:t xml:space="preserve">  esse</w:t>
      </w:r>
      <w:proofErr w:type="gramEnd"/>
      <w:r w:rsidR="000E6B87" w:rsidRPr="00C325B9">
        <w:rPr>
          <w:rFonts w:ascii="Palatino Linotype" w:hAnsi="Palatino Linotype"/>
          <w:sz w:val="18"/>
          <w:szCs w:val="18"/>
        </w:rPr>
        <w:t xml:space="preserve"> </w:t>
      </w:r>
      <w:r w:rsidR="00F928E8" w:rsidRPr="00C325B9">
        <w:rPr>
          <w:rFonts w:ascii="Palatino Linotype" w:hAnsi="Palatino Linotype"/>
          <w:sz w:val="18"/>
          <w:szCs w:val="18"/>
        </w:rPr>
        <w:t xml:space="preserve">; </w:t>
      </w:r>
      <w:proofErr w:type="spellStart"/>
      <w:r w:rsidR="00F928E8" w:rsidRPr="00C325B9">
        <w:rPr>
          <w:rFonts w:ascii="Palatino Linotype" w:hAnsi="Palatino Linotype"/>
          <w:sz w:val="18"/>
          <w:szCs w:val="18"/>
        </w:rPr>
        <w:t>subactas</w:t>
      </w:r>
      <w:proofErr w:type="spellEnd"/>
      <w:r w:rsidR="00F928E8" w:rsidRPr="00C325B9">
        <w:rPr>
          <w:rFonts w:ascii="Palatino Linotype" w:hAnsi="Palatino Linotype"/>
          <w:sz w:val="18"/>
          <w:szCs w:val="18"/>
        </w:rPr>
        <w:t xml:space="preserve"> esse</w:t>
      </w:r>
      <w:r w:rsidR="00CA3BD1" w:rsidRPr="00C325B9">
        <w:rPr>
          <w:rFonts w:ascii="Palatino Linotype" w:hAnsi="Palatino Linotype"/>
          <w:sz w:val="18"/>
          <w:szCs w:val="18"/>
        </w:rPr>
        <w:t xml:space="preserve"> </w:t>
      </w:r>
      <w:r w:rsidR="00F928E8" w:rsidRPr="00C325B9">
        <w:rPr>
          <w:rFonts w:ascii="Palatino Linotype" w:hAnsi="Palatino Linotype"/>
          <w:sz w:val="18"/>
          <w:szCs w:val="18"/>
        </w:rPr>
        <w:t xml:space="preserve">: l’éloignement </w:t>
      </w:r>
      <w:r w:rsidR="000E6B87" w:rsidRPr="00C325B9">
        <w:rPr>
          <w:rFonts w:ascii="Palatino Linotype" w:hAnsi="Palatino Linotype"/>
          <w:sz w:val="18"/>
          <w:szCs w:val="18"/>
        </w:rPr>
        <w:t xml:space="preserve">voulu </w:t>
      </w:r>
      <w:r w:rsidR="00F928E8" w:rsidRPr="00C325B9">
        <w:rPr>
          <w:rFonts w:ascii="Palatino Linotype" w:hAnsi="Palatino Linotype"/>
          <w:sz w:val="18"/>
          <w:szCs w:val="18"/>
        </w:rPr>
        <w:t xml:space="preserve">entre les </w:t>
      </w:r>
      <w:proofErr w:type="spellStart"/>
      <w:r w:rsidR="00F928E8" w:rsidRPr="00C325B9">
        <w:rPr>
          <w:rFonts w:ascii="Palatino Linotype" w:hAnsi="Palatino Linotype"/>
          <w:sz w:val="18"/>
          <w:szCs w:val="18"/>
        </w:rPr>
        <w:t>part</w:t>
      </w:r>
      <w:r w:rsidR="000E6B87" w:rsidRPr="00C325B9">
        <w:rPr>
          <w:rFonts w:ascii="Palatino Linotype" w:hAnsi="Palatino Linotype"/>
          <w:sz w:val="18"/>
          <w:szCs w:val="18"/>
        </w:rPr>
        <w:t>cp</w:t>
      </w:r>
      <w:proofErr w:type="spellEnd"/>
      <w:r w:rsidR="00F928E8" w:rsidRPr="00C325B9">
        <w:rPr>
          <w:rFonts w:ascii="Palatino Linotype" w:hAnsi="Palatino Linotype"/>
          <w:sz w:val="18"/>
          <w:szCs w:val="18"/>
        </w:rPr>
        <w:t xml:space="preserve"> passé passif et le </w:t>
      </w:r>
      <w:proofErr w:type="spellStart"/>
      <w:r w:rsidR="00F928E8" w:rsidRPr="00C325B9">
        <w:rPr>
          <w:rFonts w:ascii="Palatino Linotype" w:hAnsi="Palatino Linotype"/>
          <w:sz w:val="18"/>
          <w:szCs w:val="18"/>
        </w:rPr>
        <w:t>vb</w:t>
      </w:r>
      <w:proofErr w:type="spellEnd"/>
      <w:r w:rsidR="00F928E8" w:rsidRPr="00C325B9">
        <w:rPr>
          <w:rFonts w:ascii="Palatino Linotype" w:hAnsi="Palatino Linotype"/>
          <w:sz w:val="18"/>
          <w:szCs w:val="18"/>
        </w:rPr>
        <w:t xml:space="preserve"> être permet de dissocier la forme d</w:t>
      </w:r>
      <w:r w:rsidR="000E6B87" w:rsidRPr="00C325B9">
        <w:rPr>
          <w:rFonts w:ascii="Palatino Linotype" w:hAnsi="Palatino Linotype"/>
          <w:sz w:val="18"/>
          <w:szCs w:val="18"/>
        </w:rPr>
        <w:t xml:space="preserve">e l’inf. </w:t>
      </w:r>
      <w:r w:rsidR="00F928E8" w:rsidRPr="00C325B9">
        <w:rPr>
          <w:rFonts w:ascii="Palatino Linotype" w:hAnsi="Palatino Linotype"/>
          <w:sz w:val="18"/>
          <w:szCs w:val="18"/>
        </w:rPr>
        <w:t>parfait passif</w:t>
      </w:r>
      <w:r w:rsidR="000E6B87" w:rsidRPr="00C325B9">
        <w:rPr>
          <w:rFonts w:ascii="Palatino Linotype" w:hAnsi="Palatino Linotype"/>
          <w:sz w:val="18"/>
          <w:szCs w:val="18"/>
        </w:rPr>
        <w:t xml:space="preserve"> (</w:t>
      </w:r>
      <w:proofErr w:type="gramStart"/>
      <w:r w:rsidR="000E6B87" w:rsidRPr="00C325B9">
        <w:rPr>
          <w:rFonts w:ascii="Palatino Linotype" w:hAnsi="Palatino Linotype"/>
          <w:sz w:val="18"/>
          <w:szCs w:val="18"/>
        </w:rPr>
        <w:t>avoir  été</w:t>
      </w:r>
      <w:proofErr w:type="gramEnd"/>
      <w:r w:rsidR="000E6B87" w:rsidRPr="00C325B9">
        <w:rPr>
          <w:rFonts w:ascii="Palatino Linotype" w:hAnsi="Palatino Linotype"/>
          <w:sz w:val="18"/>
          <w:szCs w:val="18"/>
        </w:rPr>
        <w:t xml:space="preserve"> </w:t>
      </w:r>
      <w:proofErr w:type="gramStart"/>
      <w:r w:rsidR="000E6B87" w:rsidRPr="00C325B9">
        <w:rPr>
          <w:rFonts w:ascii="Palatino Linotype" w:hAnsi="Palatino Linotype"/>
          <w:sz w:val="18"/>
          <w:szCs w:val="18"/>
        </w:rPr>
        <w:t xml:space="preserve">enlevée) </w:t>
      </w:r>
      <w:r w:rsidR="00F928E8" w:rsidRPr="00C325B9">
        <w:rPr>
          <w:rFonts w:ascii="Palatino Linotype" w:hAnsi="Palatino Linotype"/>
          <w:sz w:val="18"/>
          <w:szCs w:val="18"/>
        </w:rPr>
        <w:t xml:space="preserve"> et</w:t>
      </w:r>
      <w:proofErr w:type="gramEnd"/>
      <w:r w:rsidR="00F928E8" w:rsidRPr="00C325B9">
        <w:rPr>
          <w:rFonts w:ascii="Palatino Linotype" w:hAnsi="Palatino Linotype"/>
          <w:sz w:val="18"/>
          <w:szCs w:val="18"/>
        </w:rPr>
        <w:t xml:space="preserve"> de faire passer l’événement pour un pour un état en soi</w:t>
      </w:r>
      <w:r w:rsidR="000E6B87" w:rsidRPr="00C325B9">
        <w:rPr>
          <w:rFonts w:ascii="Palatino Linotype" w:hAnsi="Palatino Linotype"/>
          <w:sz w:val="18"/>
          <w:szCs w:val="18"/>
        </w:rPr>
        <w:t xml:space="preserve"> (être enlevée)</w:t>
      </w:r>
      <w:r w:rsidR="00F928E8" w:rsidRPr="00C325B9">
        <w:rPr>
          <w:rFonts w:ascii="Palatino Linotype" w:hAnsi="Palatino Linotype"/>
          <w:sz w:val="18"/>
          <w:szCs w:val="18"/>
        </w:rPr>
        <w:t>. D’où la trad. de Ernout</w:t>
      </w:r>
      <w:r w:rsidR="00CA3BD1" w:rsidRPr="00C325B9">
        <w:rPr>
          <w:rFonts w:ascii="Palatino Linotype" w:hAnsi="Palatino Linotype"/>
          <w:sz w:val="18"/>
          <w:szCs w:val="18"/>
        </w:rPr>
        <w:t xml:space="preserve"> </w:t>
      </w:r>
      <w:r w:rsidR="00F928E8" w:rsidRPr="00C325B9">
        <w:rPr>
          <w:rFonts w:ascii="Palatino Linotype" w:hAnsi="Palatino Linotype"/>
          <w:sz w:val="18"/>
          <w:szCs w:val="18"/>
        </w:rPr>
        <w:t xml:space="preserve">: </w:t>
      </w:r>
      <w:proofErr w:type="gramStart"/>
      <w:r w:rsidR="00F928E8" w:rsidRPr="00C325B9">
        <w:rPr>
          <w:rFonts w:ascii="Palatino Linotype" w:hAnsi="Palatino Linotype"/>
          <w:sz w:val="18"/>
          <w:szCs w:val="18"/>
        </w:rPr>
        <w:t>«</w:t>
      </w:r>
      <w:r w:rsidR="00CA3BD1" w:rsidRPr="00C325B9">
        <w:rPr>
          <w:rFonts w:ascii="Palatino Linotype" w:hAnsi="Palatino Linotype"/>
          <w:sz w:val="18"/>
          <w:szCs w:val="18"/>
        </w:rPr>
        <w:t xml:space="preserve"> </w:t>
      </w:r>
      <w:r w:rsidR="00F928E8" w:rsidRPr="00C325B9">
        <w:rPr>
          <w:rFonts w:ascii="Palatino Linotype" w:hAnsi="Palatino Linotype"/>
          <w:sz w:val="18"/>
          <w:szCs w:val="18"/>
        </w:rPr>
        <w:t xml:space="preserve"> La</w:t>
      </w:r>
      <w:proofErr w:type="gramEnd"/>
      <w:r w:rsidR="00F928E8" w:rsidRPr="00C325B9">
        <w:rPr>
          <w:rFonts w:ascii="Palatino Linotype" w:hAnsi="Palatino Linotype"/>
          <w:sz w:val="18"/>
          <w:szCs w:val="18"/>
        </w:rPr>
        <w:t xml:space="preserve"> fille de Tyndare est enlevée, </w:t>
      </w:r>
      <w:proofErr w:type="spellStart"/>
      <w:r w:rsidR="00F928E8" w:rsidRPr="00C325B9">
        <w:rPr>
          <w:rFonts w:ascii="Palatino Linotype" w:hAnsi="Palatino Linotype"/>
          <w:sz w:val="18"/>
          <w:szCs w:val="18"/>
        </w:rPr>
        <w:t>etc</w:t>
      </w:r>
      <w:proofErr w:type="spellEnd"/>
      <w:r w:rsidR="00CA3BD1" w:rsidRPr="00C325B9">
        <w:rPr>
          <w:rFonts w:ascii="Palatino Linotype" w:hAnsi="Palatino Linotype"/>
          <w:sz w:val="18"/>
          <w:szCs w:val="18"/>
        </w:rPr>
        <w:t xml:space="preserve"> </w:t>
      </w:r>
      <w:r w:rsidR="00F928E8" w:rsidRPr="00C325B9">
        <w:rPr>
          <w:rFonts w:ascii="Palatino Linotype" w:hAnsi="Palatino Linotype"/>
          <w:sz w:val="18"/>
          <w:szCs w:val="18"/>
        </w:rPr>
        <w:t xml:space="preserve">») </w:t>
      </w:r>
      <w:r w:rsidR="00F928E8" w:rsidRPr="00C325B9">
        <w:rPr>
          <w:rFonts w:ascii="Palatino Linotype" w:hAnsi="Palatino Linotype"/>
          <w:sz w:val="18"/>
          <w:szCs w:val="18"/>
        </w:rPr>
        <w:br/>
      </w:r>
      <w:r w:rsidR="00083EE1" w:rsidRPr="00C325B9">
        <w:rPr>
          <w:rFonts w:ascii="Palatino Linotype" w:hAnsi="Palatino Linotype"/>
          <w:color w:val="C00000"/>
          <w:sz w:val="18"/>
          <w:szCs w:val="18"/>
        </w:rPr>
        <w:t xml:space="preserve">      </w:t>
      </w:r>
      <w:r w:rsidR="00F928E8" w:rsidRPr="00C325B9">
        <w:rPr>
          <w:rFonts w:ascii="Palatino Linotype" w:hAnsi="Palatino Linotype"/>
          <w:color w:val="C00000"/>
          <w:sz w:val="18"/>
          <w:szCs w:val="18"/>
        </w:rPr>
        <w:t xml:space="preserve">     </w:t>
      </w:r>
      <w:r w:rsidR="00083EE1" w:rsidRPr="00C325B9">
        <w:rPr>
          <w:rFonts w:ascii="Palatino Linotype" w:hAnsi="Palatino Linotype"/>
          <w:b/>
          <w:bCs/>
          <w:color w:val="C00000"/>
          <w:sz w:val="18"/>
          <w:szCs w:val="18"/>
        </w:rPr>
        <w:t>NB.</w:t>
      </w:r>
      <w:r w:rsidR="00083EE1" w:rsidRPr="00C325B9">
        <w:rPr>
          <w:rFonts w:ascii="Palatino Linotype" w:hAnsi="Palatino Linotype"/>
          <w:sz w:val="18"/>
          <w:szCs w:val="18"/>
        </w:rPr>
        <w:t xml:space="preserve"> </w:t>
      </w:r>
      <w:r w:rsidR="00083EE1" w:rsidRPr="00C325B9">
        <w:rPr>
          <w:rFonts w:ascii="Palatino Linotype" w:hAnsi="Palatino Linotype"/>
          <w:b/>
          <w:bCs/>
          <w:sz w:val="18"/>
          <w:szCs w:val="18"/>
        </w:rPr>
        <w:t xml:space="preserve">Bailey. </w:t>
      </w:r>
      <w:r w:rsidR="00083EE1" w:rsidRPr="00C325B9">
        <w:rPr>
          <w:rFonts w:ascii="Palatino Linotype" w:hAnsi="Palatino Linotype"/>
          <w:sz w:val="18"/>
          <w:szCs w:val="18"/>
        </w:rPr>
        <w:t xml:space="preserve">  464-82. The second </w:t>
      </w:r>
      <w:proofErr w:type="spellStart"/>
      <w:r w:rsidR="00083EE1" w:rsidRPr="00C325B9">
        <w:rPr>
          <w:rFonts w:ascii="Palatino Linotype" w:hAnsi="Palatino Linotype"/>
          <w:sz w:val="18"/>
          <w:szCs w:val="18"/>
        </w:rPr>
        <w:t>special</w:t>
      </w:r>
      <w:proofErr w:type="spellEnd"/>
      <w:r w:rsidR="00083EE1" w:rsidRPr="00C325B9">
        <w:rPr>
          <w:rFonts w:ascii="Palatino Linotype" w:hAnsi="Palatino Linotype"/>
          <w:sz w:val="18"/>
          <w:szCs w:val="18"/>
        </w:rPr>
        <w:t xml:space="preserve"> case of </w:t>
      </w:r>
      <w:proofErr w:type="spellStart"/>
      <w:r w:rsidR="00083EE1" w:rsidRPr="00C325B9">
        <w:rPr>
          <w:rFonts w:ascii="Palatino Linotype" w:hAnsi="Palatino Linotype"/>
          <w:sz w:val="18"/>
          <w:szCs w:val="18"/>
        </w:rPr>
        <w:t>eventa</w:t>
      </w:r>
      <w:proofErr w:type="spellEnd"/>
      <w:r w:rsidR="00083EE1" w:rsidRPr="00C325B9">
        <w:rPr>
          <w:rFonts w:ascii="Palatino Linotype" w:hAnsi="Palatino Linotype"/>
          <w:sz w:val="18"/>
          <w:szCs w:val="18"/>
        </w:rPr>
        <w:t xml:space="preserve"> :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or occurrences. This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a </w:t>
      </w:r>
      <w:proofErr w:type="spellStart"/>
      <w:r w:rsidR="00083EE1" w:rsidRPr="00C325B9">
        <w:rPr>
          <w:rFonts w:ascii="Palatino Linotype" w:hAnsi="Palatino Linotype"/>
          <w:sz w:val="18"/>
          <w:szCs w:val="18"/>
        </w:rPr>
        <w:t>difficult</w:t>
      </w:r>
      <w:proofErr w:type="spellEnd"/>
      <w:r w:rsidR="00083EE1" w:rsidRPr="00C325B9">
        <w:rPr>
          <w:rFonts w:ascii="Palatino Linotype" w:hAnsi="Palatino Linotype"/>
          <w:sz w:val="18"/>
          <w:szCs w:val="18"/>
        </w:rPr>
        <w:t xml:space="preserve"> section and the editors </w:t>
      </w:r>
      <w:proofErr w:type="spellStart"/>
      <w:r w:rsidR="00083EE1" w:rsidRPr="00C325B9">
        <w:rPr>
          <w:rFonts w:ascii="Palatino Linotype" w:hAnsi="Palatino Linotype"/>
          <w:sz w:val="18"/>
          <w:szCs w:val="18"/>
        </w:rPr>
        <w:t>complain</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Is ‘</w:t>
      </w:r>
      <w:proofErr w:type="spellStart"/>
      <w:r w:rsidR="00083EE1" w:rsidRPr="00C325B9">
        <w:rPr>
          <w:rFonts w:ascii="Palatino Linotype" w:hAnsi="Palatino Linotype"/>
          <w:sz w:val="18"/>
          <w:szCs w:val="18"/>
        </w:rPr>
        <w:t>confused</w:t>
      </w:r>
      <w:proofErr w:type="spellEnd"/>
      <w:r w:rsidR="00083EE1" w:rsidRPr="00C325B9">
        <w:rPr>
          <w:rFonts w:ascii="Palatino Linotype" w:hAnsi="Palatino Linotype"/>
          <w:sz w:val="18"/>
          <w:szCs w:val="18"/>
        </w:rPr>
        <w:t xml:space="preserve">’. I </w:t>
      </w:r>
      <w:proofErr w:type="spellStart"/>
      <w:r w:rsidR="00083EE1" w:rsidRPr="00C325B9">
        <w:rPr>
          <w:rFonts w:ascii="Palatino Linotype" w:hAnsi="Palatino Linotype"/>
          <w:sz w:val="18"/>
          <w:szCs w:val="18"/>
        </w:rPr>
        <w:t>am</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inclined</w:t>
      </w:r>
      <w:proofErr w:type="spellEnd"/>
      <w:r w:rsidR="00083EE1" w:rsidRPr="00C325B9">
        <w:rPr>
          <w:rFonts w:ascii="Palatino Linotype" w:hAnsi="Palatino Linotype"/>
          <w:sz w:val="18"/>
          <w:szCs w:val="18"/>
        </w:rPr>
        <w:t xml:space="preserve"> to </w:t>
      </w:r>
      <w:proofErr w:type="spellStart"/>
      <w:r w:rsidR="00083EE1" w:rsidRPr="00C325B9">
        <w:rPr>
          <w:rFonts w:ascii="Palatino Linotype" w:hAnsi="Palatino Linotype"/>
          <w:sz w:val="18"/>
          <w:szCs w:val="18"/>
        </w:rPr>
        <w:t>think</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much</w:t>
      </w:r>
      <w:proofErr w:type="spellEnd"/>
      <w:r w:rsidR="00083EE1" w:rsidRPr="00C325B9">
        <w:rPr>
          <w:rFonts w:ascii="Palatino Linotype" w:hAnsi="Palatino Linotype"/>
          <w:sz w:val="18"/>
          <w:szCs w:val="18"/>
        </w:rPr>
        <w:t xml:space="preserve"> of the confusion </w:t>
      </w:r>
      <w:proofErr w:type="spellStart"/>
      <w:r w:rsidR="00083EE1" w:rsidRPr="00C325B9">
        <w:rPr>
          <w:rFonts w:ascii="Palatino Linotype" w:hAnsi="Palatino Linotype"/>
          <w:sz w:val="18"/>
          <w:szCs w:val="18"/>
        </w:rPr>
        <w:t>exists</w:t>
      </w:r>
      <w:proofErr w:type="spellEnd"/>
      <w:r w:rsidR="00083EE1" w:rsidRPr="00C325B9">
        <w:rPr>
          <w:rFonts w:ascii="Palatino Linotype" w:hAnsi="Palatino Linotype"/>
          <w:sz w:val="18"/>
          <w:szCs w:val="18"/>
        </w:rPr>
        <w:t xml:space="preserve"> in the </w:t>
      </w:r>
      <w:proofErr w:type="spellStart"/>
      <w:r w:rsidR="00083EE1" w:rsidRPr="00C325B9">
        <w:rPr>
          <w:rFonts w:ascii="Palatino Linotype" w:hAnsi="Palatino Linotype"/>
          <w:sz w:val="18"/>
          <w:szCs w:val="18"/>
        </w:rPr>
        <w:t>minds</w:t>
      </w:r>
      <w:proofErr w:type="spellEnd"/>
      <w:r w:rsidR="00083EE1" w:rsidRPr="00C325B9">
        <w:rPr>
          <w:rFonts w:ascii="Palatino Linotype" w:hAnsi="Palatino Linotype"/>
          <w:sz w:val="18"/>
          <w:szCs w:val="18"/>
        </w:rPr>
        <w:t xml:space="preserve"> of the editors and more has been </w:t>
      </w:r>
      <w:proofErr w:type="spellStart"/>
      <w:r w:rsidR="00083EE1" w:rsidRPr="00C325B9">
        <w:rPr>
          <w:rFonts w:ascii="Palatino Linotype" w:hAnsi="Palatino Linotype"/>
          <w:sz w:val="18"/>
          <w:szCs w:val="18"/>
        </w:rPr>
        <w:t>introduced</w:t>
      </w:r>
      <w:proofErr w:type="spellEnd"/>
      <w:r w:rsidR="00083EE1" w:rsidRPr="00C325B9">
        <w:rPr>
          <w:rFonts w:ascii="Palatino Linotype" w:hAnsi="Palatino Linotype"/>
          <w:sz w:val="18"/>
          <w:szCs w:val="18"/>
        </w:rPr>
        <w:t xml:space="preserve"> by </w:t>
      </w:r>
      <w:proofErr w:type="spellStart"/>
      <w:r w:rsidR="00083EE1" w:rsidRPr="00C325B9">
        <w:rPr>
          <w:rFonts w:ascii="Palatino Linotype" w:hAnsi="Palatino Linotype"/>
          <w:sz w:val="18"/>
          <w:szCs w:val="18"/>
        </w:rPr>
        <w:t>their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emendations</w:t>
      </w:r>
      <w:proofErr w:type="spellEnd"/>
      <w:r w:rsidR="00083EE1" w:rsidRPr="00C325B9">
        <w:rPr>
          <w:rFonts w:ascii="Palatino Linotype" w:hAnsi="Palatino Linotype"/>
          <w:sz w:val="18"/>
          <w:szCs w:val="18"/>
        </w:rPr>
        <w:t xml:space="preserve"> in 469, and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.’s argument, </w:t>
      </w:r>
      <w:proofErr w:type="spellStart"/>
      <w:r w:rsidR="00083EE1" w:rsidRPr="00C325B9">
        <w:rPr>
          <w:rFonts w:ascii="Palatino Linotype" w:hAnsi="Palatino Linotype"/>
          <w:sz w:val="18"/>
          <w:szCs w:val="18"/>
        </w:rPr>
        <w:t>though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intricate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quite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clear</w:t>
      </w:r>
      <w:proofErr w:type="spellEnd"/>
      <w:r w:rsidR="00083EE1" w:rsidRPr="00C325B9">
        <w:rPr>
          <w:rFonts w:ascii="Palatino Linotype" w:hAnsi="Palatino Linotype"/>
          <w:sz w:val="18"/>
          <w:szCs w:val="18"/>
        </w:rPr>
        <w:t xml:space="preserve">.  </w:t>
      </w:r>
      <w:r w:rsidR="00083EE1" w:rsidRPr="00C325B9">
        <w:rPr>
          <w:rFonts w:ascii="Palatino Linotype" w:hAnsi="Palatino Linotype"/>
          <w:sz w:val="18"/>
          <w:szCs w:val="18"/>
        </w:rPr>
        <w:br/>
        <w:t xml:space="preserve">     There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nothing</w:t>
      </w:r>
      <w:proofErr w:type="spellEnd"/>
      <w:r w:rsidR="00083EE1" w:rsidRPr="00C325B9">
        <w:rPr>
          <w:rFonts w:ascii="Palatino Linotype" w:hAnsi="Palatino Linotype"/>
          <w:sz w:val="18"/>
          <w:szCs w:val="18"/>
        </w:rPr>
        <w:t xml:space="preserve"> to correspond to </w:t>
      </w:r>
      <w:proofErr w:type="spellStart"/>
      <w:r w:rsidR="00083EE1" w:rsidRPr="00C325B9">
        <w:rPr>
          <w:rFonts w:ascii="Palatino Linotype" w:hAnsi="Palatino Linotype"/>
          <w:sz w:val="18"/>
          <w:szCs w:val="18"/>
        </w:rPr>
        <w:t>this</w:t>
      </w:r>
      <w:proofErr w:type="spellEnd"/>
      <w:r w:rsidR="00083EE1" w:rsidRPr="00C325B9">
        <w:rPr>
          <w:rFonts w:ascii="Palatino Linotype" w:hAnsi="Palatino Linotype"/>
          <w:sz w:val="18"/>
          <w:szCs w:val="18"/>
        </w:rPr>
        <w:t xml:space="preserve"> section in the </w:t>
      </w:r>
      <w:proofErr w:type="spellStart"/>
      <w:r w:rsidR="00083EE1" w:rsidRPr="00C325B9">
        <w:rPr>
          <w:rFonts w:ascii="Palatino Linotype" w:hAnsi="Palatino Linotype"/>
          <w:sz w:val="18"/>
          <w:szCs w:val="18"/>
        </w:rPr>
        <w:t>Letter</w:t>
      </w:r>
      <w:proofErr w:type="spellEnd"/>
      <w:r w:rsidR="00083EE1" w:rsidRPr="00C325B9">
        <w:rPr>
          <w:rFonts w:ascii="Palatino Linotype" w:hAnsi="Palatino Linotype"/>
          <w:sz w:val="18"/>
          <w:szCs w:val="18"/>
        </w:rPr>
        <w:t xml:space="preserve"> to </w:t>
      </w:r>
      <w:proofErr w:type="spellStart"/>
      <w:r w:rsidR="00083EE1" w:rsidRPr="00C325B9">
        <w:rPr>
          <w:rFonts w:ascii="Palatino Linotype" w:hAnsi="Palatino Linotype"/>
          <w:sz w:val="18"/>
          <w:szCs w:val="18"/>
        </w:rPr>
        <w:t>Herodotus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though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there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may</w:t>
      </w:r>
      <w:proofErr w:type="spellEnd"/>
      <w:r w:rsidR="00083EE1" w:rsidRPr="00C325B9">
        <w:rPr>
          <w:rFonts w:ascii="Palatino Linotype" w:hAnsi="Palatino Linotype"/>
          <w:sz w:val="18"/>
          <w:szCs w:val="18"/>
        </w:rPr>
        <w:t xml:space="preserve"> have been in </w:t>
      </w:r>
      <w:proofErr w:type="spellStart"/>
      <w:r w:rsidR="00083EE1" w:rsidRPr="00C325B9">
        <w:rPr>
          <w:rFonts w:ascii="Palatino Linotype" w:hAnsi="Palatino Linotype"/>
          <w:sz w:val="18"/>
          <w:szCs w:val="18"/>
        </w:rPr>
        <w:t>other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works</w:t>
      </w:r>
      <w:proofErr w:type="spellEnd"/>
      <w:r w:rsidR="00083EE1" w:rsidRPr="00C325B9">
        <w:rPr>
          <w:rFonts w:ascii="Palatino Linotype" w:hAnsi="Palatino Linotype"/>
          <w:sz w:val="18"/>
          <w:szCs w:val="18"/>
        </w:rPr>
        <w:t xml:space="preserve"> of </w:t>
      </w:r>
      <w:proofErr w:type="spellStart"/>
      <w:r w:rsidR="00083EE1" w:rsidRPr="00C325B9">
        <w:rPr>
          <w:rFonts w:ascii="Palatino Linotype" w:hAnsi="Palatino Linotype"/>
          <w:sz w:val="18"/>
          <w:szCs w:val="18"/>
        </w:rPr>
        <w:t>Epicurus</w:t>
      </w:r>
      <w:proofErr w:type="spellEnd"/>
      <w:r w:rsidR="00083EE1" w:rsidRPr="00C325B9">
        <w:rPr>
          <w:rFonts w:ascii="Palatino Linotype" w:hAnsi="Palatino Linotype"/>
          <w:sz w:val="18"/>
          <w:szCs w:val="18"/>
        </w:rPr>
        <w:t xml:space="preserve">), and </w:t>
      </w:r>
      <w:proofErr w:type="spellStart"/>
      <w:r w:rsidR="00083EE1" w:rsidRPr="00C325B9">
        <w:rPr>
          <w:rFonts w:ascii="Palatino Linotype" w:hAnsi="Palatino Linotype"/>
          <w:sz w:val="18"/>
          <w:szCs w:val="18"/>
        </w:rPr>
        <w:t>it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obvious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 </w:t>
      </w:r>
      <w:proofErr w:type="spellStart"/>
      <w:proofErr w:type="gramStart"/>
      <w:r w:rsidR="00083EE1" w:rsidRPr="00C325B9">
        <w:rPr>
          <w:rFonts w:ascii="Palatino Linotype" w:hAnsi="Palatino Linotype"/>
          <w:sz w:val="18"/>
          <w:szCs w:val="18"/>
        </w:rPr>
        <w:t>is</w:t>
      </w:r>
      <w:proofErr w:type="spellEnd"/>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continuing</w:t>
      </w:r>
      <w:proofErr w:type="spellEnd"/>
      <w:r w:rsidR="00083EE1" w:rsidRPr="00C325B9">
        <w:rPr>
          <w:rFonts w:ascii="Palatino Linotype" w:hAnsi="Palatino Linotype"/>
          <w:sz w:val="18"/>
          <w:szCs w:val="18"/>
        </w:rPr>
        <w:t xml:space="preserve"> the argument </w:t>
      </w:r>
      <w:proofErr w:type="spellStart"/>
      <w:r w:rsidR="00083EE1" w:rsidRPr="00C325B9">
        <w:rPr>
          <w:rFonts w:ascii="Palatino Linotype" w:hAnsi="Palatino Linotype"/>
          <w:sz w:val="18"/>
          <w:szCs w:val="18"/>
        </w:rPr>
        <w:t>against</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Stoics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was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hinted</w:t>
      </w:r>
      <w:proofErr w:type="spellEnd"/>
      <w:r w:rsidR="00083EE1" w:rsidRPr="00C325B9">
        <w:rPr>
          <w:rFonts w:ascii="Palatino Linotype" w:hAnsi="Palatino Linotype"/>
          <w:sz w:val="18"/>
          <w:szCs w:val="18"/>
        </w:rPr>
        <w:t xml:space="preserve"> at in the </w:t>
      </w:r>
      <w:proofErr w:type="spellStart"/>
      <w:r w:rsidR="00083EE1" w:rsidRPr="00C325B9">
        <w:rPr>
          <w:rFonts w:ascii="Palatino Linotype" w:hAnsi="Palatino Linotype"/>
          <w:sz w:val="18"/>
          <w:szCs w:val="18"/>
        </w:rPr>
        <w:t>previous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lines</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Stoics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maintained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like time, </w:t>
      </w:r>
      <w:proofErr w:type="spellStart"/>
      <w:r w:rsidR="00083EE1" w:rsidRPr="00C325B9">
        <w:rPr>
          <w:rFonts w:ascii="Palatino Linotype" w:hAnsi="Palatino Linotype"/>
          <w:sz w:val="18"/>
          <w:szCs w:val="18"/>
        </w:rPr>
        <w:t>had</w:t>
      </w:r>
      <w:proofErr w:type="spellEnd"/>
      <w:r w:rsidR="00083EE1" w:rsidRPr="00C325B9">
        <w:rPr>
          <w:rFonts w:ascii="Palatino Linotype" w:hAnsi="Palatino Linotype"/>
          <w:sz w:val="18"/>
          <w:szCs w:val="18"/>
        </w:rPr>
        <w:t xml:space="preserve"> an </w:t>
      </w:r>
      <w:proofErr w:type="spellStart"/>
      <w:r w:rsidR="00083EE1" w:rsidRPr="00C325B9">
        <w:rPr>
          <w:rFonts w:ascii="Palatino Linotype" w:hAnsi="Palatino Linotype"/>
          <w:sz w:val="18"/>
          <w:szCs w:val="18"/>
        </w:rPr>
        <w:t>independent</w:t>
      </w:r>
      <w:proofErr w:type="spellEnd"/>
      <w:r w:rsidR="00083EE1" w:rsidRPr="00C325B9">
        <w:rPr>
          <w:rFonts w:ascii="Palatino Linotype" w:hAnsi="Palatino Linotype"/>
          <w:sz w:val="18"/>
          <w:szCs w:val="18"/>
        </w:rPr>
        <w:t xml:space="preserve"> existence, but </w:t>
      </w:r>
      <w:proofErr w:type="spellStart"/>
      <w:r w:rsidR="00083EE1" w:rsidRPr="00C325B9">
        <w:rPr>
          <w:rFonts w:ascii="Palatino Linotype" w:hAnsi="Palatino Linotype"/>
          <w:sz w:val="18"/>
          <w:szCs w:val="18"/>
        </w:rPr>
        <w:t>whereas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described</w:t>
      </w:r>
      <w:proofErr w:type="spellEnd"/>
      <w:r w:rsidR="00083EE1" w:rsidRPr="00C325B9">
        <w:rPr>
          <w:rFonts w:ascii="Palatino Linotype" w:hAnsi="Palatino Linotype"/>
          <w:sz w:val="18"/>
          <w:szCs w:val="18"/>
        </w:rPr>
        <w:t xml:space="preserve"> time as   </w:t>
      </w:r>
      <w:proofErr w:type="gramStart"/>
      <w:r w:rsidR="00083EE1" w:rsidRPr="00C325B9">
        <w:rPr>
          <w:rFonts w:ascii="Palatino Linotype" w:hAnsi="Palatino Linotype"/>
          <w:sz w:val="18"/>
          <w:szCs w:val="18"/>
        </w:rPr>
        <w:t>α</w:t>
      </w:r>
      <w:r w:rsidR="00083EE1" w:rsidRPr="00C325B9">
        <w:rPr>
          <w:sz w:val="18"/>
          <w:szCs w:val="18"/>
        </w:rPr>
        <w:t>̓</w:t>
      </w:r>
      <w:proofErr w:type="spellStart"/>
      <w:r w:rsidR="00083EE1" w:rsidRPr="00C325B9">
        <w:rPr>
          <w:rFonts w:ascii="Palatino Linotype" w:hAnsi="Palatino Linotype"/>
          <w:sz w:val="18"/>
          <w:szCs w:val="18"/>
        </w:rPr>
        <w:t>σώμ</w:t>
      </w:r>
      <w:proofErr w:type="spellEnd"/>
      <w:r w:rsidR="00083EE1" w:rsidRPr="00C325B9">
        <w:rPr>
          <w:rFonts w:ascii="Palatino Linotype" w:hAnsi="Palatino Linotype"/>
          <w:sz w:val="18"/>
          <w:szCs w:val="18"/>
        </w:rPr>
        <w:t>α</w:t>
      </w:r>
      <w:proofErr w:type="spellStart"/>
      <w:r w:rsidR="00083EE1" w:rsidRPr="00C325B9">
        <w:rPr>
          <w:rFonts w:ascii="Palatino Linotype" w:hAnsi="Palatino Linotype"/>
          <w:sz w:val="18"/>
          <w:szCs w:val="18"/>
        </w:rPr>
        <w:t>τον</w:t>
      </w:r>
      <w:proofErr w:type="spellEnd"/>
      <w:r w:rsidR="00083EE1" w:rsidRPr="00C325B9">
        <w:rPr>
          <w:rFonts w:ascii="Palatino Linotype" w:hAnsi="Palatino Linotype"/>
          <w:sz w:val="18"/>
          <w:szCs w:val="18"/>
        </w:rPr>
        <w:t xml:space="preserve">  (</w:t>
      </w:r>
      <w:proofErr w:type="spellStart"/>
      <w:proofErr w:type="gramEnd"/>
      <w:r w:rsidR="00083EE1" w:rsidRPr="00C325B9">
        <w:rPr>
          <w:rFonts w:ascii="Palatino Linotype" w:hAnsi="Palatino Linotype"/>
          <w:sz w:val="18"/>
          <w:szCs w:val="18"/>
        </w:rPr>
        <w:t>asômaton</w:t>
      </w:r>
      <w:proofErr w:type="spellEnd"/>
      <w:r w:rsidR="00083EE1" w:rsidRPr="00C325B9">
        <w:rPr>
          <w:rFonts w:ascii="Palatino Linotype" w:hAnsi="Palatino Linotype"/>
          <w:sz w:val="18"/>
          <w:szCs w:val="18"/>
        </w:rPr>
        <w:t>*</w:t>
      </w:r>
      <w:proofErr w:type="gramStart"/>
      <w:r w:rsidR="00083EE1" w:rsidRPr="00C325B9">
        <w:rPr>
          <w:rFonts w:ascii="Palatino Linotype" w:hAnsi="Palatino Linotype"/>
          <w:sz w:val="18"/>
          <w:szCs w:val="18"/>
        </w:rPr>
        <w:t>)  ,</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appear</w:t>
      </w:r>
      <w:proofErr w:type="spellEnd"/>
      <w:r w:rsidR="00083EE1" w:rsidRPr="00C325B9">
        <w:rPr>
          <w:rFonts w:ascii="Palatino Linotype" w:hAnsi="Palatino Linotype"/>
          <w:sz w:val="18"/>
          <w:szCs w:val="18"/>
        </w:rPr>
        <w:t xml:space="preserve"> to have </w:t>
      </w:r>
      <w:proofErr w:type="spellStart"/>
      <w:r w:rsidR="00083EE1" w:rsidRPr="00C325B9">
        <w:rPr>
          <w:rFonts w:ascii="Palatino Linotype" w:hAnsi="Palatino Linotype"/>
          <w:sz w:val="18"/>
          <w:szCs w:val="18"/>
        </w:rPr>
        <w:t>held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had</w:t>
      </w:r>
      <w:proofErr w:type="spellEnd"/>
      <w:r w:rsidR="00083EE1" w:rsidRPr="00C325B9">
        <w:rPr>
          <w:rFonts w:ascii="Palatino Linotype" w:hAnsi="Palatino Linotype"/>
          <w:sz w:val="18"/>
          <w:szCs w:val="18"/>
        </w:rPr>
        <w:t xml:space="preserve"> a </w:t>
      </w:r>
      <w:proofErr w:type="spellStart"/>
      <w:r w:rsidR="00083EE1" w:rsidRPr="00C325B9">
        <w:rPr>
          <w:rFonts w:ascii="Palatino Linotype" w:hAnsi="Palatino Linotype"/>
          <w:sz w:val="18"/>
          <w:szCs w:val="18"/>
        </w:rPr>
        <w:t>bodily</w:t>
      </w:r>
      <w:proofErr w:type="spellEnd"/>
      <w:r w:rsidR="00083EE1" w:rsidRPr="00C325B9">
        <w:rPr>
          <w:rFonts w:ascii="Palatino Linotype" w:hAnsi="Palatino Linotype"/>
          <w:sz w:val="18"/>
          <w:szCs w:val="18"/>
        </w:rPr>
        <w:t xml:space="preserve"> existence, </w:t>
      </w:r>
      <w:proofErr w:type="spellStart"/>
      <w:r w:rsidR="00083EE1" w:rsidRPr="00C325B9">
        <w:rPr>
          <w:rFonts w:ascii="Palatino Linotype" w:hAnsi="Palatino Linotype"/>
          <w:sz w:val="18"/>
          <w:szCs w:val="18"/>
        </w:rPr>
        <w:t>were</w:t>
      </w:r>
      <w:proofErr w:type="spellEnd"/>
      <w:r w:rsidR="00083EE1" w:rsidRPr="00C325B9">
        <w:rPr>
          <w:rFonts w:ascii="Palatino Linotype" w:hAnsi="Palatino Linotype"/>
          <w:sz w:val="18"/>
          <w:szCs w:val="18"/>
        </w:rPr>
        <w:t xml:space="preserve"> </w:t>
      </w:r>
      <w:proofErr w:type="spellStart"/>
      <w:proofErr w:type="gramStart"/>
      <w:r w:rsidR="00083EE1" w:rsidRPr="00C325B9">
        <w:rPr>
          <w:rFonts w:ascii="Palatino Linotype" w:hAnsi="Palatino Linotype"/>
          <w:sz w:val="18"/>
          <w:szCs w:val="18"/>
        </w:rPr>
        <w:t>indeed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σώμ</w:t>
      </w:r>
      <w:proofErr w:type="spellEnd"/>
      <w:r w:rsidR="00083EE1" w:rsidRPr="00C325B9">
        <w:rPr>
          <w:rFonts w:ascii="Palatino Linotype" w:hAnsi="Palatino Linotype"/>
          <w:sz w:val="18"/>
          <w:szCs w:val="18"/>
        </w:rPr>
        <w:t>ατα</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sômata</w:t>
      </w:r>
      <w:proofErr w:type="spellEnd"/>
      <w:r w:rsidR="00083EE1" w:rsidRPr="00C325B9">
        <w:rPr>
          <w:rFonts w:ascii="Palatino Linotype" w:hAnsi="Palatino Linotype"/>
          <w:sz w:val="18"/>
          <w:szCs w:val="18"/>
        </w:rPr>
        <w:t>*</w:t>
      </w:r>
      <w:proofErr w:type="gramStart"/>
      <w:r w:rsidR="00083EE1" w:rsidRPr="00C325B9">
        <w:rPr>
          <w:rFonts w:ascii="Palatino Linotype" w:hAnsi="Palatino Linotype"/>
          <w:sz w:val="18"/>
          <w:szCs w:val="18"/>
        </w:rPr>
        <w:t>)  or</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corpora</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See</w:t>
      </w:r>
      <w:proofErr w:type="spellEnd"/>
      <w:r w:rsidR="00083EE1" w:rsidRPr="00C325B9">
        <w:rPr>
          <w:rFonts w:ascii="Palatino Linotype" w:hAnsi="Palatino Linotype"/>
          <w:sz w:val="18"/>
          <w:szCs w:val="18"/>
        </w:rPr>
        <w:t xml:space="preserve"> Sen. Ep. 117. 7 quod </w:t>
      </w:r>
      <w:proofErr w:type="spellStart"/>
      <w:r w:rsidR="00083EE1" w:rsidRPr="00C325B9">
        <w:rPr>
          <w:rFonts w:ascii="Palatino Linotype" w:hAnsi="Palatino Linotype"/>
          <w:sz w:val="18"/>
          <w:szCs w:val="18"/>
        </w:rPr>
        <w:t>accidit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alicui</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utrum</w:t>
      </w:r>
      <w:proofErr w:type="spellEnd"/>
      <w:r w:rsidR="00083EE1" w:rsidRPr="00C325B9">
        <w:rPr>
          <w:rFonts w:ascii="Palatino Linotype" w:hAnsi="Palatino Linotype"/>
          <w:sz w:val="18"/>
          <w:szCs w:val="18"/>
        </w:rPr>
        <w:t xml:space="preserve"> extra id </w:t>
      </w:r>
      <w:proofErr w:type="spellStart"/>
      <w:r w:rsidR="00083EE1" w:rsidRPr="00C325B9">
        <w:rPr>
          <w:rFonts w:ascii="Palatino Linotype" w:hAnsi="Palatino Linotype"/>
          <w:sz w:val="18"/>
          <w:szCs w:val="18"/>
        </w:rPr>
        <w:t>cui</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accidit</w:t>
      </w:r>
      <w:proofErr w:type="spellEnd"/>
      <w:r w:rsidR="00083EE1" w:rsidRPr="00C325B9">
        <w:rPr>
          <w:rFonts w:ascii="Palatino Linotype" w:hAnsi="Palatino Linotype"/>
          <w:sz w:val="18"/>
          <w:szCs w:val="18"/>
        </w:rPr>
        <w:t xml:space="preserve"> </w:t>
      </w:r>
      <w:proofErr w:type="gramStart"/>
      <w:r w:rsidR="00083EE1" w:rsidRPr="00C325B9">
        <w:rPr>
          <w:rFonts w:ascii="Palatino Linotype" w:hAnsi="Palatino Linotype"/>
          <w:sz w:val="18"/>
          <w:szCs w:val="18"/>
        </w:rPr>
        <w:t>est,  an</w:t>
      </w:r>
      <w:proofErr w:type="gramEnd"/>
      <w:r w:rsidR="00083EE1" w:rsidRPr="00C325B9">
        <w:rPr>
          <w:rFonts w:ascii="Palatino Linotype" w:hAnsi="Palatino Linotype"/>
          <w:sz w:val="18"/>
          <w:szCs w:val="18"/>
        </w:rPr>
        <w:t xml:space="preserve"> in </w:t>
      </w:r>
      <w:proofErr w:type="spellStart"/>
      <w:r w:rsidR="00083EE1" w:rsidRPr="00C325B9">
        <w:rPr>
          <w:rFonts w:ascii="Palatino Linotype" w:hAnsi="Palatino Linotype"/>
          <w:sz w:val="18"/>
          <w:szCs w:val="18"/>
        </w:rPr>
        <w:t>eo</w:t>
      </w:r>
      <w:proofErr w:type="spellEnd"/>
      <w:r w:rsidR="00083EE1" w:rsidRPr="00C325B9">
        <w:rPr>
          <w:rFonts w:ascii="Palatino Linotype" w:hAnsi="Palatino Linotype"/>
          <w:sz w:val="18"/>
          <w:szCs w:val="18"/>
        </w:rPr>
        <w:t xml:space="preserve"> cui </w:t>
      </w:r>
      <w:proofErr w:type="spellStart"/>
      <w:r w:rsidR="00083EE1" w:rsidRPr="00C325B9">
        <w:rPr>
          <w:rFonts w:ascii="Palatino Linotype" w:hAnsi="Palatino Linotype"/>
          <w:sz w:val="18"/>
          <w:szCs w:val="18"/>
        </w:rPr>
        <w:t>accidit</w:t>
      </w:r>
      <w:proofErr w:type="spellEnd"/>
      <w:r w:rsidR="00083EE1" w:rsidRPr="00C325B9">
        <w:rPr>
          <w:rFonts w:ascii="Palatino Linotype" w:hAnsi="Palatino Linotype"/>
          <w:sz w:val="18"/>
          <w:szCs w:val="18"/>
        </w:rPr>
        <w:t xml:space="preserve"> ? si in </w:t>
      </w:r>
      <w:proofErr w:type="spellStart"/>
      <w:r w:rsidR="00083EE1" w:rsidRPr="00C325B9">
        <w:rPr>
          <w:rFonts w:ascii="Palatino Linotype" w:hAnsi="Palatino Linotype"/>
          <w:sz w:val="18"/>
          <w:szCs w:val="18"/>
        </w:rPr>
        <w:t>eo</w:t>
      </w:r>
      <w:proofErr w:type="spellEnd"/>
      <w:r w:rsidR="00083EE1" w:rsidRPr="00C325B9">
        <w:rPr>
          <w:rFonts w:ascii="Palatino Linotype" w:hAnsi="Palatino Linotype"/>
          <w:sz w:val="18"/>
          <w:szCs w:val="18"/>
        </w:rPr>
        <w:t xml:space="preserve"> est </w:t>
      </w:r>
      <w:proofErr w:type="spellStart"/>
      <w:r w:rsidR="00083EE1" w:rsidRPr="00C325B9">
        <w:rPr>
          <w:rFonts w:ascii="Palatino Linotype" w:hAnsi="Palatino Linotype"/>
          <w:sz w:val="18"/>
          <w:szCs w:val="18"/>
        </w:rPr>
        <w:t>cui</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accidit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tam</w:t>
      </w:r>
      <w:proofErr w:type="spellEnd"/>
      <w:r w:rsidR="00083EE1" w:rsidRPr="00C325B9">
        <w:rPr>
          <w:rFonts w:ascii="Palatino Linotype" w:hAnsi="Palatino Linotype"/>
          <w:sz w:val="18"/>
          <w:szCs w:val="18"/>
        </w:rPr>
        <w:t xml:space="preserve"> corpus est </w:t>
      </w:r>
      <w:proofErr w:type="spellStart"/>
      <w:r w:rsidR="00083EE1" w:rsidRPr="00C325B9">
        <w:rPr>
          <w:rFonts w:ascii="Palatino Linotype" w:hAnsi="Palatino Linotype"/>
          <w:sz w:val="18"/>
          <w:szCs w:val="18"/>
        </w:rPr>
        <w:t>quam</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illud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cui</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accidit</w:t>
      </w:r>
      <w:proofErr w:type="spellEnd"/>
      <w:r w:rsidR="00083EE1" w:rsidRPr="00C325B9">
        <w:rPr>
          <w:rFonts w:ascii="Palatino Linotype" w:hAnsi="Palatino Linotype"/>
          <w:sz w:val="18"/>
          <w:szCs w:val="18"/>
        </w:rPr>
        <w:t xml:space="preserve">, nihil </w:t>
      </w:r>
      <w:proofErr w:type="spellStart"/>
      <w:r w:rsidR="00083EE1" w:rsidRPr="00C325B9">
        <w:rPr>
          <w:rFonts w:ascii="Palatino Linotype" w:hAnsi="Palatino Linotype"/>
          <w:sz w:val="18"/>
          <w:szCs w:val="18"/>
        </w:rPr>
        <w:t>enim</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accidere</w:t>
      </w:r>
      <w:proofErr w:type="spellEnd"/>
      <w:r w:rsidR="00083EE1" w:rsidRPr="00C325B9">
        <w:rPr>
          <w:rFonts w:ascii="Palatino Linotype" w:hAnsi="Palatino Linotype"/>
          <w:sz w:val="18"/>
          <w:szCs w:val="18"/>
        </w:rPr>
        <w:t xml:space="preserve"> sine </w:t>
      </w:r>
      <w:proofErr w:type="spellStart"/>
      <w:r w:rsidR="00083EE1" w:rsidRPr="00C325B9">
        <w:rPr>
          <w:rFonts w:ascii="Palatino Linotype" w:hAnsi="Palatino Linotype"/>
          <w:sz w:val="18"/>
          <w:szCs w:val="18"/>
        </w:rPr>
        <w:t>tactu</w:t>
      </w:r>
      <w:proofErr w:type="spellEnd"/>
      <w:r w:rsidR="00083EE1" w:rsidRPr="00C325B9">
        <w:rPr>
          <w:rFonts w:ascii="Palatino Linotype" w:hAnsi="Palatino Linotype"/>
          <w:sz w:val="18"/>
          <w:szCs w:val="18"/>
        </w:rPr>
        <w:t xml:space="preserve"> </w:t>
      </w:r>
      <w:proofErr w:type="spellStart"/>
      <w:proofErr w:type="gramStart"/>
      <w:r w:rsidR="00083EE1" w:rsidRPr="00C325B9">
        <w:rPr>
          <w:rFonts w:ascii="Palatino Linotype" w:hAnsi="Palatino Linotype"/>
          <w:sz w:val="18"/>
          <w:szCs w:val="18"/>
        </w:rPr>
        <w:t>potest</w:t>
      </w:r>
      <w:proofErr w:type="spellEnd"/>
      <w:r w:rsidR="00083EE1" w:rsidRPr="00C325B9">
        <w:rPr>
          <w:rFonts w:ascii="Palatino Linotype" w:hAnsi="Palatino Linotype"/>
          <w:sz w:val="18"/>
          <w:szCs w:val="18"/>
        </w:rPr>
        <w:t>:</w:t>
      </w:r>
      <w:proofErr w:type="gramEnd"/>
      <w:r w:rsidR="00083EE1" w:rsidRPr="00C325B9">
        <w:rPr>
          <w:rFonts w:ascii="Palatino Linotype" w:hAnsi="Palatino Linotype"/>
          <w:sz w:val="18"/>
          <w:szCs w:val="18"/>
        </w:rPr>
        <w:t xml:space="preserve"> quod </w:t>
      </w:r>
      <w:proofErr w:type="spellStart"/>
      <w:r w:rsidR="00083EE1" w:rsidRPr="00C325B9">
        <w:rPr>
          <w:rFonts w:ascii="Palatino Linotype" w:hAnsi="Palatino Linotype"/>
          <w:sz w:val="18"/>
          <w:szCs w:val="18"/>
        </w:rPr>
        <w:t>tangit</w:t>
      </w:r>
      <w:proofErr w:type="spellEnd"/>
      <w:r w:rsidR="00083EE1" w:rsidRPr="00C325B9">
        <w:rPr>
          <w:rFonts w:ascii="Palatino Linotype" w:hAnsi="Palatino Linotype"/>
          <w:sz w:val="18"/>
          <w:szCs w:val="18"/>
        </w:rPr>
        <w:t xml:space="preserve">, corpus est. Si extra est, </w:t>
      </w:r>
      <w:proofErr w:type="spellStart"/>
      <w:r w:rsidR="00083EE1" w:rsidRPr="00C325B9">
        <w:rPr>
          <w:rFonts w:ascii="Palatino Linotype" w:hAnsi="Palatino Linotype"/>
          <w:sz w:val="18"/>
          <w:szCs w:val="18"/>
        </w:rPr>
        <w:t>posteaquam</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acciderat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recessit</w:t>
      </w:r>
      <w:proofErr w:type="spellEnd"/>
      <w:r w:rsidR="00083EE1" w:rsidRPr="00C325B9">
        <w:rPr>
          <w:rFonts w:ascii="Palatino Linotype" w:hAnsi="Palatino Linotype"/>
          <w:sz w:val="18"/>
          <w:szCs w:val="18"/>
        </w:rPr>
        <w:t xml:space="preserve">, quod </w:t>
      </w:r>
      <w:proofErr w:type="spellStart"/>
      <w:r w:rsidR="00083EE1" w:rsidRPr="00C325B9">
        <w:rPr>
          <w:rFonts w:ascii="Palatino Linotype" w:hAnsi="Palatino Linotype"/>
          <w:sz w:val="18"/>
          <w:szCs w:val="18"/>
        </w:rPr>
        <w:t>recessit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motum</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habet</w:t>
      </w:r>
      <w:proofErr w:type="spellEnd"/>
      <w:r w:rsidR="00083EE1" w:rsidRPr="00C325B9">
        <w:rPr>
          <w:rFonts w:ascii="Palatino Linotype" w:hAnsi="Palatino Linotype"/>
          <w:sz w:val="18"/>
          <w:szCs w:val="18"/>
        </w:rPr>
        <w:t xml:space="preserve">, quod </w:t>
      </w:r>
      <w:proofErr w:type="spellStart"/>
      <w:r w:rsidR="00083EE1" w:rsidRPr="00C325B9">
        <w:rPr>
          <w:rFonts w:ascii="Palatino Linotype" w:hAnsi="Palatino Linotype"/>
          <w:sz w:val="18"/>
          <w:szCs w:val="18"/>
        </w:rPr>
        <w:t>motum</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habet</w:t>
      </w:r>
      <w:proofErr w:type="spellEnd"/>
      <w:r w:rsidR="00083EE1" w:rsidRPr="00C325B9">
        <w:rPr>
          <w:rFonts w:ascii="Palatino Linotype" w:hAnsi="Palatino Linotype"/>
          <w:sz w:val="18"/>
          <w:szCs w:val="18"/>
        </w:rPr>
        <w:t>, corpus est.</w:t>
      </w:r>
      <w:r w:rsidR="00083EE1" w:rsidRPr="00C325B9">
        <w:rPr>
          <w:rFonts w:ascii="Palatino Linotype" w:hAnsi="Palatino Linotype"/>
          <w:sz w:val="18"/>
          <w:szCs w:val="18"/>
        </w:rPr>
        <w:tab/>
        <w:t xml:space="preserve">    </w:t>
      </w:r>
      <w:r w:rsidR="00083EE1" w:rsidRPr="00C325B9">
        <w:rPr>
          <w:rFonts w:ascii="Palatino Linotype" w:hAnsi="Palatino Linotype"/>
          <w:sz w:val="18"/>
          <w:szCs w:val="18"/>
        </w:rPr>
        <w:br/>
      </w:r>
      <w:proofErr w:type="spellStart"/>
      <w:r w:rsidR="00083EE1" w:rsidRPr="00C325B9">
        <w:rPr>
          <w:rFonts w:ascii="Palatino Linotype" w:hAnsi="Palatino Linotype"/>
          <w:sz w:val="18"/>
          <w:szCs w:val="18"/>
        </w:rPr>
        <w:t>Further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argued</w:t>
      </w:r>
      <w:proofErr w:type="spellEnd"/>
      <w:r w:rsidR="00083EE1" w:rsidRPr="00C325B9">
        <w:rPr>
          <w:rFonts w:ascii="Palatino Linotype" w:hAnsi="Palatino Linotype"/>
          <w:sz w:val="18"/>
          <w:szCs w:val="18"/>
        </w:rPr>
        <w:t xml:space="preserve">, </w:t>
      </w:r>
      <w:proofErr w:type="spellStart"/>
      <w:proofErr w:type="gramStart"/>
      <w:r w:rsidR="00083EE1" w:rsidRPr="00C325B9">
        <w:rPr>
          <w:rFonts w:ascii="Palatino Linotype" w:hAnsi="Palatino Linotype"/>
          <w:sz w:val="18"/>
          <w:szCs w:val="18"/>
        </w:rPr>
        <w:t>according</w:t>
      </w:r>
      <w:proofErr w:type="spellEnd"/>
      <w:r w:rsidR="00083EE1" w:rsidRPr="00C325B9">
        <w:rPr>
          <w:rFonts w:ascii="Palatino Linotype" w:hAnsi="Palatino Linotype"/>
          <w:sz w:val="18"/>
          <w:szCs w:val="18"/>
        </w:rPr>
        <w:t xml:space="preserve">  to</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.’s </w:t>
      </w:r>
      <w:proofErr w:type="spellStart"/>
      <w:r w:rsidR="00083EE1" w:rsidRPr="00C325B9">
        <w:rPr>
          <w:rFonts w:ascii="Palatino Linotype" w:hAnsi="Palatino Linotype"/>
          <w:sz w:val="18"/>
          <w:szCs w:val="18"/>
        </w:rPr>
        <w:t>statement</w:t>
      </w:r>
      <w:proofErr w:type="spellEnd"/>
      <w:r w:rsidR="00083EE1" w:rsidRPr="00C325B9">
        <w:rPr>
          <w:rFonts w:ascii="Palatino Linotype" w:hAnsi="Palatino Linotype"/>
          <w:sz w:val="18"/>
          <w:szCs w:val="18"/>
        </w:rPr>
        <w:t xml:space="preserve"> (464-8),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was</w:t>
      </w:r>
      <w:proofErr w:type="spellEnd"/>
      <w:r w:rsidR="00083EE1" w:rsidRPr="00C325B9">
        <w:rPr>
          <w:rFonts w:ascii="Palatino Linotype" w:hAnsi="Palatino Linotype"/>
          <w:sz w:val="18"/>
          <w:szCs w:val="18"/>
        </w:rPr>
        <w:t xml:space="preserve"> impossible to regard the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of the distant </w:t>
      </w:r>
      <w:proofErr w:type="spellStart"/>
      <w:r w:rsidR="00083EE1" w:rsidRPr="00C325B9">
        <w:rPr>
          <w:rFonts w:ascii="Palatino Linotype" w:hAnsi="Palatino Linotype"/>
          <w:sz w:val="18"/>
          <w:szCs w:val="18"/>
        </w:rPr>
        <w:t>past</w:t>
      </w:r>
      <w:proofErr w:type="spellEnd"/>
      <w:r w:rsidR="00083EE1" w:rsidRPr="00C325B9">
        <w:rPr>
          <w:rFonts w:ascii="Palatino Linotype" w:hAnsi="Palatino Linotype"/>
          <w:sz w:val="18"/>
          <w:szCs w:val="18"/>
        </w:rPr>
        <w:t xml:space="preserve"> as the accidents of </w:t>
      </w:r>
      <w:proofErr w:type="spellStart"/>
      <w:r w:rsidR="00083EE1" w:rsidRPr="00C325B9">
        <w:rPr>
          <w:rFonts w:ascii="Palatino Linotype" w:hAnsi="Palatino Linotype"/>
          <w:sz w:val="18"/>
          <w:szCs w:val="18"/>
        </w:rPr>
        <w:t>persons</w:t>
      </w:r>
      <w:proofErr w:type="spellEnd"/>
      <w:r w:rsidR="00083EE1" w:rsidRPr="00C325B9">
        <w:rPr>
          <w:rFonts w:ascii="Palatino Linotype" w:hAnsi="Palatino Linotype"/>
          <w:sz w:val="18"/>
          <w:szCs w:val="18"/>
        </w:rPr>
        <w:t xml:space="preserve"> or races of people, </w:t>
      </w:r>
      <w:proofErr w:type="spellStart"/>
      <w:r w:rsidR="00083EE1" w:rsidRPr="00C325B9">
        <w:rPr>
          <w:rFonts w:ascii="Palatino Linotype" w:hAnsi="Palatino Linotype"/>
          <w:sz w:val="18"/>
          <w:szCs w:val="18"/>
        </w:rPr>
        <w:t>because</w:t>
      </w:r>
      <w:proofErr w:type="spellEnd"/>
      <w:r w:rsidR="00083EE1" w:rsidRPr="00C325B9">
        <w:rPr>
          <w:rFonts w:ascii="Palatino Linotype" w:hAnsi="Palatino Linotype"/>
          <w:sz w:val="18"/>
          <w:szCs w:val="18"/>
        </w:rPr>
        <w:t xml:space="preserve"> the people and races </w:t>
      </w:r>
      <w:proofErr w:type="spellStart"/>
      <w:r w:rsidR="00083EE1" w:rsidRPr="00C325B9">
        <w:rPr>
          <w:rFonts w:ascii="Palatino Linotype" w:hAnsi="Palatino Linotype"/>
          <w:sz w:val="18"/>
          <w:szCs w:val="18"/>
        </w:rPr>
        <w:t>had</w:t>
      </w:r>
      <w:proofErr w:type="spellEnd"/>
      <w:r w:rsidR="00083EE1" w:rsidRPr="00C325B9">
        <w:rPr>
          <w:rFonts w:ascii="Palatino Linotype" w:hAnsi="Palatino Linotype"/>
          <w:sz w:val="18"/>
          <w:szCs w:val="18"/>
        </w:rPr>
        <w:t xml:space="preserve"> long </w:t>
      </w:r>
      <w:proofErr w:type="spellStart"/>
      <w:r w:rsidR="00083EE1" w:rsidRPr="00C325B9">
        <w:rPr>
          <w:rFonts w:ascii="Palatino Linotype" w:hAnsi="Palatino Linotype"/>
          <w:sz w:val="18"/>
          <w:szCs w:val="18"/>
        </w:rPr>
        <w:t>since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perished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whereas</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continued</w:t>
      </w:r>
      <w:proofErr w:type="spellEnd"/>
      <w:r w:rsidR="00083EE1" w:rsidRPr="00C325B9">
        <w:rPr>
          <w:rFonts w:ascii="Palatino Linotype" w:hAnsi="Palatino Linotype"/>
          <w:sz w:val="18"/>
          <w:szCs w:val="18"/>
        </w:rPr>
        <w:t xml:space="preserve"> existence of the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shown</w:t>
      </w:r>
      <w:proofErr w:type="spellEnd"/>
      <w:r w:rsidR="00083EE1" w:rsidRPr="00C325B9">
        <w:rPr>
          <w:rFonts w:ascii="Palatino Linotype" w:hAnsi="Palatino Linotype"/>
          <w:sz w:val="18"/>
          <w:szCs w:val="18"/>
        </w:rPr>
        <w:t xml:space="preserve"> in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we</w:t>
      </w:r>
      <w:proofErr w:type="spellEnd"/>
      <w:r w:rsidR="00083EE1" w:rsidRPr="00C325B9">
        <w:rPr>
          <w:rFonts w:ascii="Palatino Linotype" w:hAnsi="Palatino Linotype"/>
          <w:sz w:val="18"/>
          <w:szCs w:val="18"/>
        </w:rPr>
        <w:t xml:space="preserve"> can </w:t>
      </w:r>
      <w:proofErr w:type="spellStart"/>
      <w:r w:rsidR="00083EE1" w:rsidRPr="00C325B9">
        <w:rPr>
          <w:rFonts w:ascii="Palatino Linotype" w:hAnsi="Palatino Linotype"/>
          <w:sz w:val="18"/>
          <w:szCs w:val="18"/>
        </w:rPr>
        <w:t>still</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think</w:t>
      </w:r>
      <w:proofErr w:type="spellEnd"/>
      <w:r w:rsidR="00083EE1" w:rsidRPr="00C325B9">
        <w:rPr>
          <w:rFonts w:ascii="Palatino Linotype" w:hAnsi="Palatino Linotype"/>
          <w:sz w:val="18"/>
          <w:szCs w:val="18"/>
        </w:rPr>
        <w:t xml:space="preserve"> and </w:t>
      </w:r>
      <w:proofErr w:type="spellStart"/>
      <w:r w:rsidR="00083EE1" w:rsidRPr="00C325B9">
        <w:rPr>
          <w:rFonts w:ascii="Palatino Linotype" w:hAnsi="Palatino Linotype"/>
          <w:sz w:val="18"/>
          <w:szCs w:val="18"/>
        </w:rPr>
        <w:t>speak</w:t>
      </w:r>
      <w:proofErr w:type="spellEnd"/>
      <w:r w:rsidR="00083EE1" w:rsidRPr="00C325B9">
        <w:rPr>
          <w:rFonts w:ascii="Palatino Linotype" w:hAnsi="Palatino Linotype"/>
          <w:sz w:val="18"/>
          <w:szCs w:val="18"/>
        </w:rPr>
        <w:t xml:space="preserve"> of </w:t>
      </w:r>
      <w:proofErr w:type="spellStart"/>
      <w:r w:rsidR="00083EE1" w:rsidRPr="00C325B9">
        <w:rPr>
          <w:rFonts w:ascii="Palatino Linotype" w:hAnsi="Palatino Linotype"/>
          <w:sz w:val="18"/>
          <w:szCs w:val="18"/>
        </w:rPr>
        <w:t>them</w:t>
      </w:r>
      <w:proofErr w:type="spellEnd"/>
      <w:proofErr w:type="gramStart"/>
      <w:r w:rsidR="00083EE1" w:rsidRPr="00C325B9">
        <w:rPr>
          <w:rFonts w:ascii="Palatino Linotype" w:hAnsi="Palatino Linotype"/>
          <w:sz w:val="18"/>
          <w:szCs w:val="18"/>
        </w:rPr>
        <w:t>);</w:t>
      </w:r>
      <w:proofErr w:type="gram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must </w:t>
      </w:r>
      <w:proofErr w:type="spellStart"/>
      <w:r w:rsidR="00083EE1" w:rsidRPr="00C325B9">
        <w:rPr>
          <w:rFonts w:ascii="Palatino Linotype" w:hAnsi="Palatino Linotype"/>
          <w:sz w:val="18"/>
          <w:szCs w:val="18"/>
        </w:rPr>
        <w:t>then</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be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independent</w:t>
      </w:r>
      <w:proofErr w:type="spellEnd"/>
      <w:r w:rsidR="00083EE1" w:rsidRPr="00C325B9">
        <w:rPr>
          <w:rFonts w:ascii="Palatino Linotype" w:hAnsi="Palatino Linotype"/>
          <w:sz w:val="18"/>
          <w:szCs w:val="18"/>
        </w:rPr>
        <w:t xml:space="preserve"> of the </w:t>
      </w:r>
      <w:proofErr w:type="spellStart"/>
      <w:r w:rsidR="00083EE1" w:rsidRPr="00C325B9">
        <w:rPr>
          <w:rFonts w:ascii="Palatino Linotype" w:hAnsi="Palatino Linotype"/>
          <w:sz w:val="18"/>
          <w:szCs w:val="18"/>
        </w:rPr>
        <w:t>persons</w:t>
      </w:r>
      <w:proofErr w:type="spellEnd"/>
      <w:r w:rsidR="00083EE1" w:rsidRPr="00C325B9">
        <w:rPr>
          <w:rFonts w:ascii="Palatino Linotype" w:hAnsi="Palatino Linotype"/>
          <w:sz w:val="18"/>
          <w:szCs w:val="18"/>
        </w:rPr>
        <w:t xml:space="preserve">. This contention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appear</w:t>
      </w:r>
      <w:proofErr w:type="spellEnd"/>
      <w:r w:rsidR="00083EE1" w:rsidRPr="00C325B9">
        <w:rPr>
          <w:rFonts w:ascii="Palatino Linotype" w:hAnsi="Palatino Linotype"/>
          <w:sz w:val="18"/>
          <w:szCs w:val="18"/>
        </w:rPr>
        <w:t xml:space="preserve"> to have </w:t>
      </w:r>
      <w:proofErr w:type="spellStart"/>
      <w:r w:rsidR="00083EE1" w:rsidRPr="00C325B9">
        <w:rPr>
          <w:rFonts w:ascii="Palatino Linotype" w:hAnsi="Palatino Linotype"/>
          <w:sz w:val="18"/>
          <w:szCs w:val="18"/>
        </w:rPr>
        <w:t>supported</w:t>
      </w:r>
      <w:proofErr w:type="spellEnd"/>
      <w:r w:rsidR="00083EE1" w:rsidRPr="00C325B9">
        <w:rPr>
          <w:rFonts w:ascii="Palatino Linotype" w:hAnsi="Palatino Linotype"/>
          <w:sz w:val="18"/>
          <w:szCs w:val="18"/>
        </w:rPr>
        <w:t xml:space="preserve">, if </w:t>
      </w:r>
      <w:proofErr w:type="spellStart"/>
      <w:r w:rsidR="00083EE1" w:rsidRPr="00C325B9">
        <w:rPr>
          <w:rFonts w:ascii="Palatino Linotype" w:hAnsi="Palatino Linotype"/>
          <w:sz w:val="18"/>
          <w:szCs w:val="18"/>
        </w:rPr>
        <w:t>we</w:t>
      </w:r>
      <w:proofErr w:type="spellEnd"/>
      <w:r w:rsidR="00083EE1" w:rsidRPr="00C325B9">
        <w:rPr>
          <w:rFonts w:ascii="Palatino Linotype" w:hAnsi="Palatino Linotype"/>
          <w:sz w:val="18"/>
          <w:szCs w:val="18"/>
        </w:rPr>
        <w:t xml:space="preserve"> can </w:t>
      </w:r>
      <w:proofErr w:type="spellStart"/>
      <w:r w:rsidR="00083EE1" w:rsidRPr="00C325B9">
        <w:rPr>
          <w:rFonts w:ascii="Palatino Linotype" w:hAnsi="Palatino Linotype"/>
          <w:sz w:val="18"/>
          <w:szCs w:val="18"/>
        </w:rPr>
        <w:t>believe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from</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idiom</w:t>
      </w:r>
      <w:proofErr w:type="spellEnd"/>
      <w:r w:rsidR="00083EE1" w:rsidRPr="00C325B9">
        <w:rPr>
          <w:rFonts w:ascii="Palatino Linotype" w:hAnsi="Palatino Linotype"/>
          <w:sz w:val="18"/>
          <w:szCs w:val="18"/>
        </w:rPr>
        <w:t xml:space="preserve"> of the Latin </w:t>
      </w:r>
      <w:proofErr w:type="spellStart"/>
      <w:proofErr w:type="gramStart"/>
      <w:r w:rsidR="00083EE1" w:rsidRPr="00C325B9">
        <w:rPr>
          <w:rFonts w:ascii="Palatino Linotype" w:hAnsi="Palatino Linotype"/>
          <w:sz w:val="18"/>
          <w:szCs w:val="18"/>
        </w:rPr>
        <w:t>language</w:t>
      </w:r>
      <w:proofErr w:type="spellEnd"/>
      <w:r w:rsidR="00083EE1" w:rsidRPr="00C325B9">
        <w:rPr>
          <w:rFonts w:ascii="Palatino Linotype" w:hAnsi="Palatino Linotype"/>
          <w:sz w:val="18"/>
          <w:szCs w:val="18"/>
        </w:rPr>
        <w:t>:</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when</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say</w:t>
      </w:r>
      <w:proofErr w:type="spellEnd"/>
      <w:r w:rsidR="00083EE1" w:rsidRPr="00C325B9">
        <w:rPr>
          <w:rFonts w:ascii="Palatino Linotype" w:hAnsi="Palatino Linotype"/>
          <w:sz w:val="18"/>
          <w:szCs w:val="18"/>
        </w:rPr>
        <w:t xml:space="preserve"> ‘Helena </w:t>
      </w:r>
      <w:proofErr w:type="spellStart"/>
      <w:r w:rsidR="00083EE1" w:rsidRPr="00C325B9">
        <w:rPr>
          <w:rFonts w:ascii="Palatino Linotype" w:hAnsi="Palatino Linotype"/>
          <w:sz w:val="18"/>
          <w:szCs w:val="18"/>
        </w:rPr>
        <w:t>rapta</w:t>
      </w:r>
      <w:proofErr w:type="spellEnd"/>
      <w:r w:rsidR="00083EE1" w:rsidRPr="00C325B9">
        <w:rPr>
          <w:rFonts w:ascii="Palatino Linotype" w:hAnsi="Palatino Linotype"/>
          <w:sz w:val="18"/>
          <w:szCs w:val="18"/>
        </w:rPr>
        <w:t xml:space="preserve"> est' or ‘</w:t>
      </w:r>
      <w:proofErr w:type="spellStart"/>
      <w:r w:rsidR="00083EE1" w:rsidRPr="00C325B9">
        <w:rPr>
          <w:rFonts w:ascii="Palatino Linotype" w:hAnsi="Palatino Linotype"/>
          <w:sz w:val="18"/>
          <w:szCs w:val="18"/>
        </w:rPr>
        <w:t>Troiugenae</w:t>
      </w:r>
      <w:proofErr w:type="spellEnd"/>
      <w:r w:rsidR="00083EE1" w:rsidRPr="00C325B9">
        <w:rPr>
          <w:rFonts w:ascii="Palatino Linotype" w:hAnsi="Palatino Linotype"/>
          <w:sz w:val="18"/>
          <w:szCs w:val="18"/>
        </w:rPr>
        <w:t xml:space="preserve"> gentes </w:t>
      </w:r>
      <w:proofErr w:type="spellStart"/>
      <w:r w:rsidR="00083EE1" w:rsidRPr="00C325B9">
        <w:rPr>
          <w:rFonts w:ascii="Palatino Linotype" w:hAnsi="Palatino Linotype"/>
          <w:sz w:val="18"/>
          <w:szCs w:val="18"/>
        </w:rPr>
        <w:t>bello</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subactae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sunt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we</w:t>
      </w:r>
      <w:proofErr w:type="spellEnd"/>
      <w:r w:rsidR="00083EE1" w:rsidRPr="00C325B9">
        <w:rPr>
          <w:rFonts w:ascii="Palatino Linotype" w:hAnsi="Palatino Linotype"/>
          <w:sz w:val="18"/>
          <w:szCs w:val="18"/>
        </w:rPr>
        <w:t xml:space="preserve"> must </w:t>
      </w:r>
      <w:proofErr w:type="spellStart"/>
      <w:r w:rsidR="00083EE1" w:rsidRPr="00C325B9">
        <w:rPr>
          <w:rFonts w:ascii="Palatino Linotype" w:hAnsi="Palatino Linotype"/>
          <w:sz w:val="18"/>
          <w:szCs w:val="18"/>
        </w:rPr>
        <w:t>mean</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rape</w:t>
      </w:r>
      <w:proofErr w:type="spellEnd"/>
      <w:r w:rsidR="00083EE1" w:rsidRPr="00C325B9">
        <w:rPr>
          <w:rFonts w:ascii="Palatino Linotype" w:hAnsi="Palatino Linotype"/>
          <w:sz w:val="18"/>
          <w:szCs w:val="18"/>
        </w:rPr>
        <w:t xml:space="preserve"> of Helen’ or ‘the </w:t>
      </w:r>
      <w:proofErr w:type="spellStart"/>
      <w:r w:rsidR="00083EE1" w:rsidRPr="00C325B9">
        <w:rPr>
          <w:rFonts w:ascii="Palatino Linotype" w:hAnsi="Palatino Linotype"/>
          <w:sz w:val="18"/>
          <w:szCs w:val="18"/>
        </w:rPr>
        <w:t>conquest</w:t>
      </w:r>
      <w:proofErr w:type="spellEnd"/>
      <w:r w:rsidR="00083EE1" w:rsidRPr="00C325B9">
        <w:rPr>
          <w:rFonts w:ascii="Palatino Linotype" w:hAnsi="Palatino Linotype"/>
          <w:sz w:val="18"/>
          <w:szCs w:val="18"/>
        </w:rPr>
        <w:t xml:space="preserve"> of the Trojans </w:t>
      </w:r>
      <w:proofErr w:type="spellStart"/>
      <w:r w:rsidR="00083EE1" w:rsidRPr="00C325B9">
        <w:rPr>
          <w:rFonts w:ascii="Palatino Linotype" w:hAnsi="Palatino Linotype"/>
          <w:sz w:val="18"/>
          <w:szCs w:val="18"/>
        </w:rPr>
        <w:t>exists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Whether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this</w:t>
      </w:r>
      <w:proofErr w:type="spellEnd"/>
      <w:r w:rsidR="00083EE1" w:rsidRPr="00C325B9">
        <w:rPr>
          <w:rFonts w:ascii="Palatino Linotype" w:hAnsi="Palatino Linotype"/>
          <w:sz w:val="18"/>
          <w:szCs w:val="18"/>
        </w:rPr>
        <w:t xml:space="preserve"> last argument </w:t>
      </w:r>
      <w:proofErr w:type="spellStart"/>
      <w:r w:rsidR="00083EE1" w:rsidRPr="00C325B9">
        <w:rPr>
          <w:rFonts w:ascii="Palatino Linotype" w:hAnsi="Palatino Linotype"/>
          <w:sz w:val="18"/>
          <w:szCs w:val="18"/>
        </w:rPr>
        <w:t>was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seriously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advanced</w:t>
      </w:r>
      <w:proofErr w:type="spellEnd"/>
      <w:r w:rsidR="00083EE1" w:rsidRPr="00C325B9">
        <w:rPr>
          <w:rFonts w:ascii="Palatino Linotype" w:hAnsi="Palatino Linotype"/>
          <w:sz w:val="18"/>
          <w:szCs w:val="18"/>
        </w:rPr>
        <w:t xml:space="preserve"> by the </w:t>
      </w:r>
      <w:proofErr w:type="spellStart"/>
      <w:r w:rsidR="00083EE1" w:rsidRPr="00C325B9">
        <w:rPr>
          <w:rFonts w:ascii="Palatino Linotype" w:hAnsi="Palatino Linotype"/>
          <w:sz w:val="18"/>
          <w:szCs w:val="18"/>
        </w:rPr>
        <w:t>Stoics</w:t>
      </w:r>
      <w:proofErr w:type="spellEnd"/>
      <w:r w:rsidR="00083EE1" w:rsidRPr="00C325B9">
        <w:rPr>
          <w:rFonts w:ascii="Palatino Linotype" w:hAnsi="Palatino Linotype"/>
          <w:sz w:val="18"/>
          <w:szCs w:val="18"/>
        </w:rPr>
        <w:t xml:space="preserve">, or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an </w:t>
      </w:r>
      <w:proofErr w:type="spellStart"/>
      <w:r w:rsidR="00083EE1" w:rsidRPr="00C325B9">
        <w:rPr>
          <w:rFonts w:ascii="Palatino Linotype" w:hAnsi="Palatino Linotype"/>
          <w:sz w:val="18"/>
          <w:szCs w:val="18"/>
        </w:rPr>
        <w:t>ironical</w:t>
      </w:r>
      <w:proofErr w:type="spellEnd"/>
      <w:r w:rsidR="00083EE1" w:rsidRPr="00C325B9">
        <w:rPr>
          <w:rFonts w:ascii="Palatino Linotype" w:hAnsi="Palatino Linotype"/>
          <w:sz w:val="18"/>
          <w:szCs w:val="18"/>
        </w:rPr>
        <w:t xml:space="preserve"> invention of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 </w:t>
      </w:r>
      <w:proofErr w:type="spellStart"/>
      <w:proofErr w:type="gramStart"/>
      <w:r w:rsidR="00083EE1" w:rsidRPr="00C325B9">
        <w:rPr>
          <w:rFonts w:ascii="Palatino Linotype" w:hAnsi="Palatino Linotype"/>
          <w:sz w:val="18"/>
          <w:szCs w:val="18"/>
        </w:rPr>
        <w:t>we</w:t>
      </w:r>
      <w:proofErr w:type="spellEnd"/>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cannot</w:t>
      </w:r>
      <w:proofErr w:type="spellEnd"/>
      <w:r w:rsidR="00083EE1" w:rsidRPr="00C325B9">
        <w:rPr>
          <w:rFonts w:ascii="Palatino Linotype" w:hAnsi="Palatino Linotype"/>
          <w:sz w:val="18"/>
          <w:szCs w:val="18"/>
        </w:rPr>
        <w:t xml:space="preserve"> tell, but </w:t>
      </w:r>
      <w:proofErr w:type="spellStart"/>
      <w:r w:rsidR="00083EE1" w:rsidRPr="00C325B9">
        <w:rPr>
          <w:rFonts w:ascii="Palatino Linotype" w:hAnsi="Palatino Linotype"/>
          <w:sz w:val="18"/>
          <w:szCs w:val="18"/>
        </w:rPr>
        <w:t>there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no </w:t>
      </w:r>
      <w:proofErr w:type="spellStart"/>
      <w:r w:rsidR="00083EE1" w:rsidRPr="00C325B9">
        <w:rPr>
          <w:rFonts w:ascii="Palatino Linotype" w:hAnsi="Palatino Linotype"/>
          <w:sz w:val="18"/>
          <w:szCs w:val="18"/>
        </w:rPr>
        <w:t>doubt</w:t>
      </w:r>
      <w:proofErr w:type="spellEnd"/>
      <w:r w:rsidR="00083EE1" w:rsidRPr="00C325B9">
        <w:rPr>
          <w:rFonts w:ascii="Palatino Linotype" w:hAnsi="Palatino Linotype"/>
          <w:sz w:val="18"/>
          <w:szCs w:val="18"/>
        </w:rPr>
        <w:t xml:space="preserve"> as to the main contention of the </w:t>
      </w:r>
      <w:proofErr w:type="spellStart"/>
      <w:r w:rsidR="00083EE1" w:rsidRPr="00C325B9">
        <w:rPr>
          <w:rFonts w:ascii="Palatino Linotype" w:hAnsi="Palatino Linotype"/>
          <w:sz w:val="18"/>
          <w:szCs w:val="18"/>
        </w:rPr>
        <w:t>Stoics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existed</w:t>
      </w:r>
      <w:proofErr w:type="spellEnd"/>
      <w:r w:rsidR="00083EE1" w:rsidRPr="00C325B9">
        <w:rPr>
          <w:rFonts w:ascii="Palatino Linotype" w:hAnsi="Palatino Linotype"/>
          <w:sz w:val="18"/>
          <w:szCs w:val="18"/>
        </w:rPr>
        <w:t xml:space="preserve"> per se.           </w:t>
      </w:r>
      <w:r w:rsidR="00083EE1" w:rsidRPr="00C325B9">
        <w:rPr>
          <w:rFonts w:ascii="Palatino Linotype" w:hAnsi="Palatino Linotype"/>
          <w:sz w:val="18"/>
          <w:szCs w:val="18"/>
        </w:rPr>
        <w:b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.’s </w:t>
      </w:r>
      <w:proofErr w:type="spellStart"/>
      <w:r w:rsidR="00083EE1" w:rsidRPr="00C325B9">
        <w:rPr>
          <w:rFonts w:ascii="Palatino Linotype" w:hAnsi="Palatino Linotype"/>
          <w:sz w:val="18"/>
          <w:szCs w:val="18"/>
        </w:rPr>
        <w:t>reply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twofold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Firstly</w:t>
      </w:r>
      <w:proofErr w:type="spellEnd"/>
      <w:r w:rsidR="00083EE1" w:rsidRPr="00C325B9">
        <w:rPr>
          <w:rFonts w:ascii="Palatino Linotype" w:hAnsi="Palatino Linotype"/>
          <w:sz w:val="18"/>
          <w:szCs w:val="18"/>
        </w:rPr>
        <w:t xml:space="preserve"> (469-70), if </w:t>
      </w:r>
      <w:proofErr w:type="spellStart"/>
      <w:r w:rsidR="00083EE1" w:rsidRPr="00C325B9">
        <w:rPr>
          <w:rFonts w:ascii="Palatino Linotype" w:hAnsi="Palatino Linotype"/>
          <w:sz w:val="18"/>
          <w:szCs w:val="18"/>
        </w:rPr>
        <w:t>you</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accept</w:t>
      </w:r>
      <w:proofErr w:type="spellEnd"/>
      <w:r w:rsidR="00083EE1" w:rsidRPr="00C325B9">
        <w:rPr>
          <w:rFonts w:ascii="Palatino Linotype" w:hAnsi="Palatino Linotype"/>
          <w:sz w:val="18"/>
          <w:szCs w:val="18"/>
        </w:rPr>
        <w:t xml:space="preserve"> the contention of the </w:t>
      </w:r>
      <w:proofErr w:type="spellStart"/>
      <w:r w:rsidR="00083EE1" w:rsidRPr="00C325B9">
        <w:rPr>
          <w:rFonts w:ascii="Palatino Linotype" w:hAnsi="Palatino Linotype"/>
          <w:sz w:val="18"/>
          <w:szCs w:val="18"/>
        </w:rPr>
        <w:t>Stoics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of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still</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speak</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cannot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be</w:t>
      </w:r>
      <w:proofErr w:type="spellEnd"/>
      <w:r w:rsidR="00083EE1" w:rsidRPr="00C325B9">
        <w:rPr>
          <w:rFonts w:ascii="Palatino Linotype" w:hAnsi="Palatino Linotype"/>
          <w:sz w:val="18"/>
          <w:szCs w:val="18"/>
        </w:rPr>
        <w:t xml:space="preserve"> the accidents of </w:t>
      </w:r>
      <w:proofErr w:type="spellStart"/>
      <w:r w:rsidR="00083EE1" w:rsidRPr="00C325B9">
        <w:rPr>
          <w:rFonts w:ascii="Palatino Linotype" w:hAnsi="Palatino Linotype"/>
          <w:sz w:val="18"/>
          <w:szCs w:val="18"/>
        </w:rPr>
        <w:t>persons</w:t>
      </w:r>
      <w:proofErr w:type="spellEnd"/>
      <w:r w:rsidR="00083EE1" w:rsidRPr="00C325B9">
        <w:rPr>
          <w:rFonts w:ascii="Palatino Linotype" w:hAnsi="Palatino Linotype"/>
          <w:sz w:val="18"/>
          <w:szCs w:val="18"/>
        </w:rPr>
        <w:t xml:space="preserve"> long </w:t>
      </w:r>
      <w:proofErr w:type="spellStart"/>
      <w:r w:rsidR="00083EE1" w:rsidRPr="00C325B9">
        <w:rPr>
          <w:rFonts w:ascii="Palatino Linotype" w:hAnsi="Palatino Linotype"/>
          <w:sz w:val="18"/>
          <w:szCs w:val="18"/>
        </w:rPr>
        <w:t>since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dead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then</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possible {</w:t>
      </w:r>
      <w:proofErr w:type="spellStart"/>
      <w:r w:rsidR="00083EE1" w:rsidRPr="00C325B9">
        <w:rPr>
          <w:rFonts w:ascii="Palatino Linotype" w:hAnsi="Palatino Linotype"/>
          <w:sz w:val="18"/>
          <w:szCs w:val="18"/>
        </w:rPr>
        <w:t>dici</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poterit</w:t>
      </w:r>
      <w:proofErr w:type="spellEnd"/>
      <w:r w:rsidR="00083EE1" w:rsidRPr="00C325B9">
        <w:rPr>
          <w:rFonts w:ascii="Palatino Linotype" w:hAnsi="Palatino Linotype"/>
          <w:sz w:val="18"/>
          <w:szCs w:val="18"/>
        </w:rPr>
        <w:t xml:space="preserve">) to </w:t>
      </w:r>
      <w:proofErr w:type="spellStart"/>
      <w:r w:rsidR="00083EE1" w:rsidRPr="00C325B9">
        <w:rPr>
          <w:rFonts w:ascii="Palatino Linotype" w:hAnsi="Palatino Linotype"/>
          <w:sz w:val="18"/>
          <w:szCs w:val="18"/>
        </w:rPr>
        <w:t>say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every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w:t>
      </w:r>
      <w:proofErr w:type="spellEnd"/>
      <w:r w:rsidR="00083EE1" w:rsidRPr="00C325B9">
        <w:rPr>
          <w:rFonts w:ascii="Palatino Linotype" w:hAnsi="Palatino Linotype"/>
          <w:sz w:val="18"/>
          <w:szCs w:val="18"/>
        </w:rPr>
        <w:t xml:space="preserve"> of </w:t>
      </w:r>
      <w:proofErr w:type="spellStart"/>
      <w:r w:rsidR="00083EE1" w:rsidRPr="00C325B9">
        <w:rPr>
          <w:rFonts w:ascii="Palatino Linotype" w:hAnsi="Palatino Linotype"/>
          <w:sz w:val="18"/>
          <w:szCs w:val="18"/>
        </w:rPr>
        <w:t>history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or </w:t>
      </w:r>
      <w:proofErr w:type="spellStart"/>
      <w:r w:rsidR="00083EE1" w:rsidRPr="00C325B9">
        <w:rPr>
          <w:rFonts w:ascii="Palatino Linotype" w:hAnsi="Palatino Linotype"/>
          <w:sz w:val="18"/>
          <w:szCs w:val="18"/>
        </w:rPr>
        <w:t>was</w:t>
      </w:r>
      <w:proofErr w:type="spellEnd"/>
      <w:r w:rsidR="00083EE1" w:rsidRPr="00C325B9">
        <w:rPr>
          <w:rFonts w:ascii="Palatino Linotype" w:hAnsi="Palatino Linotype"/>
          <w:sz w:val="18"/>
          <w:szCs w:val="18"/>
        </w:rPr>
        <w:t xml:space="preserve"> an accident of a </w:t>
      </w:r>
      <w:proofErr w:type="gramStart"/>
      <w:r w:rsidR="00083EE1" w:rsidRPr="00C325B9">
        <w:rPr>
          <w:rFonts w:ascii="Palatino Linotype" w:hAnsi="Palatino Linotype"/>
          <w:sz w:val="18"/>
          <w:szCs w:val="18"/>
        </w:rPr>
        <w:t>certain portion</w:t>
      </w:r>
      <w:proofErr w:type="gramEnd"/>
      <w:r w:rsidR="00083EE1" w:rsidRPr="00C325B9">
        <w:rPr>
          <w:rFonts w:ascii="Palatino Linotype" w:hAnsi="Palatino Linotype"/>
          <w:sz w:val="18"/>
          <w:szCs w:val="18"/>
        </w:rPr>
        <w:t xml:space="preserve"> of the world {terris = </w:t>
      </w:r>
      <w:proofErr w:type="spellStart"/>
      <w:r w:rsidR="00083EE1" w:rsidRPr="00C325B9">
        <w:rPr>
          <w:rFonts w:ascii="Palatino Linotype" w:hAnsi="Palatino Linotype"/>
          <w:sz w:val="18"/>
          <w:szCs w:val="18"/>
        </w:rPr>
        <w:t>corpori</w:t>
      </w:r>
      <w:proofErr w:type="spellEnd"/>
      <w:r w:rsidR="00083EE1" w:rsidRPr="00C325B9">
        <w:rPr>
          <w:rFonts w:ascii="Palatino Linotype" w:hAnsi="Palatino Linotype"/>
          <w:sz w:val="18"/>
          <w:szCs w:val="18"/>
        </w:rPr>
        <w:t xml:space="preserve">) or of a certain part of </w:t>
      </w:r>
      <w:proofErr w:type="spellStart"/>
      <w:r w:rsidR="00083EE1" w:rsidRPr="00C325B9">
        <w:rPr>
          <w:rFonts w:ascii="Palatino Linotype" w:hAnsi="Palatino Linotype"/>
          <w:sz w:val="18"/>
          <w:szCs w:val="18"/>
        </w:rPr>
        <w:t>space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regionibus</w:t>
      </w:r>
      <w:proofErr w:type="spellEnd"/>
      <w:r w:rsidR="00083EE1" w:rsidRPr="00C325B9">
        <w:rPr>
          <w:rFonts w:ascii="Palatino Linotype" w:hAnsi="Palatino Linotype"/>
          <w:sz w:val="18"/>
          <w:szCs w:val="18"/>
        </w:rPr>
        <w:t xml:space="preserve"> = loco </w:t>
      </w:r>
      <w:proofErr w:type="spellStart"/>
      <w:r w:rsidR="00083EE1" w:rsidRPr="00C325B9">
        <w:rPr>
          <w:rFonts w:ascii="Palatino Linotype" w:hAnsi="Palatino Linotype"/>
          <w:sz w:val="18"/>
          <w:szCs w:val="18"/>
        </w:rPr>
        <w:t>ac</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spatio</w:t>
      </w:r>
      <w:proofErr w:type="spellEnd"/>
      <w:r w:rsidR="00083EE1" w:rsidRPr="00C325B9">
        <w:rPr>
          <w:rFonts w:ascii="Palatino Linotype" w:hAnsi="Palatino Linotype"/>
          <w:sz w:val="18"/>
          <w:szCs w:val="18"/>
        </w:rPr>
        <w:t>) (</w:t>
      </w:r>
      <w:proofErr w:type="spellStart"/>
      <w:r w:rsidR="00083EE1" w:rsidRPr="00C325B9">
        <w:rPr>
          <w:rFonts w:ascii="Palatino Linotype" w:hAnsi="Palatino Linotype"/>
          <w:sz w:val="18"/>
          <w:szCs w:val="18"/>
        </w:rPr>
        <w:t>see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nn</w:t>
      </w:r>
      <w:proofErr w:type="spellEnd"/>
      <w:r w:rsidR="00083EE1" w:rsidRPr="00C325B9">
        <w:rPr>
          <w:rFonts w:ascii="Palatino Linotype" w:hAnsi="Palatino Linotype"/>
          <w:sz w:val="18"/>
          <w:szCs w:val="18"/>
        </w:rPr>
        <w:t xml:space="preserve">. </w:t>
      </w:r>
      <w:proofErr w:type="gramStart"/>
      <w:r w:rsidR="00083EE1" w:rsidRPr="00C325B9">
        <w:rPr>
          <w:rFonts w:ascii="Palatino Linotype" w:hAnsi="Palatino Linotype"/>
          <w:sz w:val="18"/>
          <w:szCs w:val="18"/>
        </w:rPr>
        <w:t>on</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these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two</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lines</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second'argument</w:t>
      </w:r>
      <w:proofErr w:type="spellEnd"/>
      <w:r w:rsidR="00083EE1" w:rsidRPr="00C325B9">
        <w:rPr>
          <w:rFonts w:ascii="Palatino Linotype" w:hAnsi="Palatino Linotype"/>
          <w:sz w:val="18"/>
          <w:szCs w:val="18"/>
        </w:rPr>
        <w:t xml:space="preserve"> (471) </w:t>
      </w:r>
      <w:proofErr w:type="spellStart"/>
      <w:r w:rsidR="00083EE1" w:rsidRPr="00C325B9">
        <w:rPr>
          <w:rFonts w:ascii="Palatino Linotype" w:hAnsi="Palatino Linotype"/>
          <w:sz w:val="18"/>
          <w:szCs w:val="18"/>
        </w:rPr>
        <w:t>is</w:t>
      </w:r>
      <w:proofErr w:type="spellEnd"/>
      <w:r w:rsidR="00083EE1" w:rsidRPr="00C325B9">
        <w:rPr>
          <w:rFonts w:ascii="Palatino Linotype" w:hAnsi="Palatino Linotype"/>
          <w:sz w:val="18"/>
          <w:szCs w:val="18"/>
        </w:rPr>
        <w:t xml:space="preserve"> more </w:t>
      </w:r>
      <w:proofErr w:type="spellStart"/>
      <w:r w:rsidR="00083EE1" w:rsidRPr="00C325B9">
        <w:rPr>
          <w:rFonts w:ascii="Palatino Linotype" w:hAnsi="Palatino Linotype"/>
          <w:sz w:val="18"/>
          <w:szCs w:val="18"/>
        </w:rPr>
        <w:t>serious</w:t>
      </w:r>
      <w:proofErr w:type="spellEnd"/>
      <w:r w:rsidR="00083EE1" w:rsidRPr="00C325B9">
        <w:rPr>
          <w:rFonts w:ascii="Palatino Linotype" w:hAnsi="Palatino Linotype"/>
          <w:sz w:val="18"/>
          <w:szCs w:val="18"/>
        </w:rPr>
        <w:t xml:space="preserve">. If </w:t>
      </w:r>
      <w:proofErr w:type="spellStart"/>
      <w:r w:rsidR="00083EE1" w:rsidRPr="00C325B9">
        <w:rPr>
          <w:rFonts w:ascii="Palatino Linotype" w:hAnsi="Palatino Linotype"/>
          <w:sz w:val="18"/>
          <w:szCs w:val="18"/>
        </w:rPr>
        <w:t>there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had</w:t>
      </w:r>
      <w:proofErr w:type="spellEnd"/>
      <w:r w:rsidR="00083EE1" w:rsidRPr="00C325B9">
        <w:rPr>
          <w:rFonts w:ascii="Palatino Linotype" w:hAnsi="Palatino Linotype"/>
          <w:sz w:val="18"/>
          <w:szCs w:val="18"/>
        </w:rPr>
        <w:t xml:space="preserve"> not been the bodies of the </w:t>
      </w:r>
      <w:proofErr w:type="spellStart"/>
      <w:r w:rsidR="00083EE1" w:rsidRPr="00C325B9">
        <w:rPr>
          <w:rFonts w:ascii="Palatino Linotype" w:hAnsi="Palatino Linotype"/>
          <w:sz w:val="18"/>
          <w:szCs w:val="18"/>
        </w:rPr>
        <w:t>persons</w:t>
      </w:r>
      <w:proofErr w:type="spellEnd"/>
      <w:r w:rsidR="00083EE1" w:rsidRPr="00C325B9">
        <w:rPr>
          <w:rFonts w:ascii="Palatino Linotype" w:hAnsi="Palatino Linotype"/>
          <w:sz w:val="18"/>
          <w:szCs w:val="18"/>
        </w:rPr>
        <w:t xml:space="preserve"> to </w:t>
      </w:r>
      <w:proofErr w:type="spellStart"/>
      <w:r w:rsidR="00083EE1" w:rsidRPr="00C325B9">
        <w:rPr>
          <w:rFonts w:ascii="Palatino Linotype" w:hAnsi="Palatino Linotype"/>
          <w:sz w:val="18"/>
          <w:szCs w:val="18"/>
        </w:rPr>
        <w:t>whom</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took</w:t>
      </w:r>
      <w:proofErr w:type="spellEnd"/>
      <w:r w:rsidR="00083EE1" w:rsidRPr="00C325B9">
        <w:rPr>
          <w:rFonts w:ascii="Palatino Linotype" w:hAnsi="Palatino Linotype"/>
          <w:sz w:val="18"/>
          <w:szCs w:val="18"/>
        </w:rPr>
        <w:t xml:space="preserve"> place or the part of </w:t>
      </w:r>
      <w:proofErr w:type="spellStart"/>
      <w:r w:rsidR="00083EE1" w:rsidRPr="00C325B9">
        <w:rPr>
          <w:rFonts w:ascii="Palatino Linotype" w:hAnsi="Palatino Linotype"/>
          <w:sz w:val="18"/>
          <w:szCs w:val="18"/>
        </w:rPr>
        <w:t>space</w:t>
      </w:r>
      <w:proofErr w:type="spellEnd"/>
      <w:r w:rsidR="00083EE1" w:rsidRPr="00C325B9">
        <w:rPr>
          <w:rFonts w:ascii="Palatino Linotype" w:hAnsi="Palatino Linotype"/>
          <w:sz w:val="18"/>
          <w:szCs w:val="18"/>
        </w:rPr>
        <w:t xml:space="preserve"> in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occurred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could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never</w:t>
      </w:r>
      <w:proofErr w:type="spellEnd"/>
      <w:r w:rsidR="00083EE1" w:rsidRPr="00C325B9">
        <w:rPr>
          <w:rFonts w:ascii="Palatino Linotype" w:hAnsi="Palatino Linotype"/>
          <w:sz w:val="18"/>
          <w:szCs w:val="18"/>
        </w:rPr>
        <w:t xml:space="preserve"> have </w:t>
      </w:r>
      <w:proofErr w:type="spellStart"/>
      <w:r w:rsidR="00083EE1" w:rsidRPr="00C325B9">
        <w:rPr>
          <w:rFonts w:ascii="Palatino Linotype" w:hAnsi="Palatino Linotype"/>
          <w:sz w:val="18"/>
          <w:szCs w:val="18"/>
        </w:rPr>
        <w:t>happened</w:t>
      </w:r>
      <w:proofErr w:type="spellEnd"/>
      <w:r w:rsidR="00083EE1" w:rsidRPr="00C325B9">
        <w:rPr>
          <w:rFonts w:ascii="Palatino Linotype" w:hAnsi="Palatino Linotype"/>
          <w:sz w:val="18"/>
          <w:szCs w:val="18"/>
        </w:rPr>
        <w:t xml:space="preserve"> at all. And </w:t>
      </w:r>
      <w:proofErr w:type="spellStart"/>
      <w:r w:rsidR="00083EE1" w:rsidRPr="00C325B9">
        <w:rPr>
          <w:rFonts w:ascii="Palatino Linotype" w:hAnsi="Palatino Linotype"/>
          <w:sz w:val="18"/>
          <w:szCs w:val="18"/>
        </w:rPr>
        <w:t>then</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follows</w:t>
      </w:r>
      <w:proofErr w:type="spellEnd"/>
      <w:r w:rsidR="00083EE1" w:rsidRPr="00C325B9">
        <w:rPr>
          <w:rFonts w:ascii="Palatino Linotype" w:hAnsi="Palatino Linotype"/>
          <w:sz w:val="18"/>
          <w:szCs w:val="18"/>
        </w:rPr>
        <w:t xml:space="preserve"> the conclusion (477-82)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links up </w:t>
      </w:r>
      <w:proofErr w:type="spellStart"/>
      <w:r w:rsidR="00083EE1" w:rsidRPr="00C325B9">
        <w:rPr>
          <w:rFonts w:ascii="Palatino Linotype" w:hAnsi="Palatino Linotype"/>
          <w:sz w:val="18"/>
          <w:szCs w:val="18"/>
        </w:rPr>
        <w:t>this</w:t>
      </w:r>
      <w:proofErr w:type="spellEnd"/>
      <w:r w:rsidR="00083EE1" w:rsidRPr="00C325B9">
        <w:rPr>
          <w:rFonts w:ascii="Palatino Linotype" w:hAnsi="Palatino Linotype"/>
          <w:sz w:val="18"/>
          <w:szCs w:val="18"/>
        </w:rPr>
        <w:t xml:space="preserve"> argument </w:t>
      </w:r>
      <w:proofErr w:type="spellStart"/>
      <w:r w:rsidR="00083EE1" w:rsidRPr="00C325B9">
        <w:rPr>
          <w:rFonts w:ascii="Palatino Linotype" w:hAnsi="Palatino Linotype"/>
          <w:sz w:val="18"/>
          <w:szCs w:val="18"/>
        </w:rPr>
        <w:t>closely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with</w:t>
      </w:r>
      <w:proofErr w:type="spellEnd"/>
      <w:r w:rsidR="00083EE1" w:rsidRPr="00C325B9">
        <w:rPr>
          <w:rFonts w:ascii="Palatino Linotype" w:hAnsi="Palatino Linotype"/>
          <w:sz w:val="18"/>
          <w:szCs w:val="18"/>
        </w:rPr>
        <w:t xml:space="preserve"> the </w:t>
      </w:r>
      <w:proofErr w:type="spellStart"/>
      <w:r w:rsidR="00083EE1" w:rsidRPr="00C325B9">
        <w:rPr>
          <w:rFonts w:ascii="Palatino Linotype" w:hAnsi="Palatino Linotype"/>
          <w:sz w:val="18"/>
          <w:szCs w:val="18"/>
        </w:rPr>
        <w:t>general</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ideas</w:t>
      </w:r>
      <w:proofErr w:type="spellEnd"/>
      <w:r w:rsidR="00083EE1" w:rsidRPr="00C325B9">
        <w:rPr>
          <w:rFonts w:ascii="Palatino Linotype" w:hAnsi="Palatino Linotype"/>
          <w:sz w:val="18"/>
          <w:szCs w:val="18"/>
        </w:rPr>
        <w:t xml:space="preserve"> of the </w:t>
      </w:r>
      <w:proofErr w:type="spellStart"/>
      <w:r w:rsidR="00083EE1" w:rsidRPr="00C325B9">
        <w:rPr>
          <w:rFonts w:ascii="Palatino Linotype" w:hAnsi="Palatino Linotype"/>
          <w:sz w:val="18"/>
          <w:szCs w:val="18"/>
        </w:rPr>
        <w:t>paragraph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are not </w:t>
      </w:r>
      <w:proofErr w:type="spellStart"/>
      <w:r w:rsidR="00083EE1" w:rsidRPr="00C325B9">
        <w:rPr>
          <w:rFonts w:ascii="Palatino Linotype" w:hAnsi="Palatino Linotype"/>
          <w:sz w:val="18"/>
          <w:szCs w:val="18"/>
        </w:rPr>
        <w:t>separate</w:t>
      </w:r>
      <w:proofErr w:type="spellEnd"/>
      <w:r w:rsidR="00083EE1" w:rsidRPr="00C325B9">
        <w:rPr>
          <w:rFonts w:ascii="Palatino Linotype" w:hAnsi="Palatino Linotype"/>
          <w:sz w:val="18"/>
          <w:szCs w:val="18"/>
        </w:rPr>
        <w:t xml:space="preserve"> existences of the </w:t>
      </w:r>
      <w:proofErr w:type="spellStart"/>
      <w:r w:rsidR="00083EE1" w:rsidRPr="00C325B9">
        <w:rPr>
          <w:rFonts w:ascii="Palatino Linotype" w:hAnsi="Palatino Linotype"/>
          <w:sz w:val="18"/>
          <w:szCs w:val="18"/>
        </w:rPr>
        <w:t>same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character</w:t>
      </w:r>
      <w:proofErr w:type="spellEnd"/>
      <w:r w:rsidR="00083EE1" w:rsidRPr="00C325B9">
        <w:rPr>
          <w:rFonts w:ascii="Palatino Linotype" w:hAnsi="Palatino Linotype"/>
          <w:sz w:val="18"/>
          <w:szCs w:val="18"/>
        </w:rPr>
        <w:t xml:space="preserve"> as </w:t>
      </w:r>
      <w:proofErr w:type="spellStart"/>
      <w:r w:rsidR="00083EE1" w:rsidRPr="00C325B9">
        <w:rPr>
          <w:rFonts w:ascii="Palatino Linotype" w:hAnsi="Palatino Linotype"/>
          <w:sz w:val="18"/>
          <w:szCs w:val="18"/>
        </w:rPr>
        <w:t>either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matter</w:t>
      </w:r>
      <w:proofErr w:type="spellEnd"/>
      <w:r w:rsidR="00083EE1" w:rsidRPr="00C325B9">
        <w:rPr>
          <w:rFonts w:ascii="Palatino Linotype" w:hAnsi="Palatino Linotype"/>
          <w:sz w:val="18"/>
          <w:szCs w:val="18"/>
        </w:rPr>
        <w:t xml:space="preserve"> or </w:t>
      </w:r>
      <w:proofErr w:type="spellStart"/>
      <w:r w:rsidR="00083EE1" w:rsidRPr="00C325B9">
        <w:rPr>
          <w:rFonts w:ascii="Palatino Linotype" w:hAnsi="Palatino Linotype"/>
          <w:sz w:val="18"/>
          <w:szCs w:val="18"/>
        </w:rPr>
        <w:t>void</w:t>
      </w:r>
      <w:proofErr w:type="spellEnd"/>
      <w:r w:rsidR="00083EE1" w:rsidRPr="00C325B9">
        <w:rPr>
          <w:rFonts w:ascii="Palatino Linotype" w:hAnsi="Palatino Linotype"/>
          <w:sz w:val="18"/>
          <w:szCs w:val="18"/>
        </w:rPr>
        <w:t xml:space="preserve">, but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are the accidents {</w:t>
      </w:r>
      <w:proofErr w:type="spellStart"/>
      <w:r w:rsidR="00083EE1" w:rsidRPr="00C325B9">
        <w:rPr>
          <w:rFonts w:ascii="Palatino Linotype" w:hAnsi="Palatino Linotype"/>
          <w:sz w:val="18"/>
          <w:szCs w:val="18"/>
        </w:rPr>
        <w:t>eventa</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συμ</w:t>
      </w:r>
      <w:proofErr w:type="spellEnd"/>
      <w:r w:rsidR="00083EE1" w:rsidRPr="00C325B9">
        <w:rPr>
          <w:rFonts w:ascii="Palatino Linotype" w:hAnsi="Palatino Linotype"/>
          <w:sz w:val="18"/>
          <w:szCs w:val="18"/>
        </w:rPr>
        <w:t>π</w:t>
      </w:r>
      <w:proofErr w:type="spellStart"/>
      <w:r w:rsidR="00083EE1" w:rsidRPr="00C325B9">
        <w:rPr>
          <w:rFonts w:ascii="Palatino Linotype" w:hAnsi="Palatino Linotype"/>
          <w:sz w:val="18"/>
          <w:szCs w:val="18"/>
        </w:rPr>
        <w:t>τώμ</w:t>
      </w:r>
      <w:proofErr w:type="spellEnd"/>
      <w:r w:rsidR="00083EE1" w:rsidRPr="00C325B9">
        <w:rPr>
          <w:rFonts w:ascii="Palatino Linotype" w:hAnsi="Palatino Linotype"/>
          <w:sz w:val="18"/>
          <w:szCs w:val="18"/>
        </w:rPr>
        <w:t xml:space="preserve">ατα) </w:t>
      </w:r>
      <w:proofErr w:type="spellStart"/>
      <w:r w:rsidR="00083EE1" w:rsidRPr="00C325B9">
        <w:rPr>
          <w:rFonts w:ascii="Palatino Linotype" w:hAnsi="Palatino Linotype"/>
          <w:sz w:val="18"/>
          <w:szCs w:val="18"/>
        </w:rPr>
        <w:t>either</w:t>
      </w:r>
      <w:proofErr w:type="spellEnd"/>
      <w:r w:rsidR="00083EE1" w:rsidRPr="00C325B9">
        <w:rPr>
          <w:rFonts w:ascii="Palatino Linotype" w:hAnsi="Palatino Linotype"/>
          <w:sz w:val="18"/>
          <w:szCs w:val="18"/>
        </w:rPr>
        <w:t xml:space="preserve"> of bodies, </w:t>
      </w:r>
      <w:proofErr w:type="spellStart"/>
      <w:r w:rsidR="00083EE1" w:rsidRPr="00C325B9">
        <w:rPr>
          <w:rFonts w:ascii="Palatino Linotype" w:hAnsi="Palatino Linotype"/>
          <w:sz w:val="18"/>
          <w:szCs w:val="18"/>
        </w:rPr>
        <w:t>whether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animate</w:t>
      </w:r>
      <w:proofErr w:type="spellEnd"/>
      <w:r w:rsidR="00083EE1" w:rsidRPr="00C325B9">
        <w:rPr>
          <w:rFonts w:ascii="Palatino Linotype" w:hAnsi="Palatino Linotype"/>
          <w:sz w:val="18"/>
          <w:szCs w:val="18"/>
        </w:rPr>
        <w:t xml:space="preserve"> or </w:t>
      </w:r>
      <w:proofErr w:type="spellStart"/>
      <w:r w:rsidR="00083EE1" w:rsidRPr="00C325B9">
        <w:rPr>
          <w:rFonts w:ascii="Palatino Linotype" w:hAnsi="Palatino Linotype"/>
          <w:sz w:val="18"/>
          <w:szCs w:val="18"/>
        </w:rPr>
        <w:t>inanimate</w:t>
      </w:r>
      <w:proofErr w:type="spellEnd"/>
      <w:r w:rsidR="00083EE1" w:rsidRPr="00C325B9">
        <w:rPr>
          <w:rFonts w:ascii="Palatino Linotype" w:hAnsi="Palatino Linotype"/>
          <w:sz w:val="18"/>
          <w:szCs w:val="18"/>
        </w:rPr>
        <w:t xml:space="preserve">, or of the part of </w:t>
      </w:r>
      <w:proofErr w:type="spellStart"/>
      <w:r w:rsidR="00083EE1" w:rsidRPr="00C325B9">
        <w:rPr>
          <w:rFonts w:ascii="Palatino Linotype" w:hAnsi="Palatino Linotype"/>
          <w:sz w:val="18"/>
          <w:szCs w:val="18"/>
        </w:rPr>
        <w:t>space</w:t>
      </w:r>
      <w:proofErr w:type="spellEnd"/>
      <w:r w:rsidR="00083EE1" w:rsidRPr="00C325B9">
        <w:rPr>
          <w:rFonts w:ascii="Palatino Linotype" w:hAnsi="Palatino Linotype"/>
          <w:sz w:val="18"/>
          <w:szCs w:val="18"/>
        </w:rPr>
        <w:t xml:space="preserve"> in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took</w:t>
      </w:r>
      <w:proofErr w:type="spellEnd"/>
      <w:r w:rsidR="00083EE1" w:rsidRPr="00C325B9">
        <w:rPr>
          <w:rFonts w:ascii="Palatino Linotype" w:hAnsi="Palatino Linotype"/>
          <w:sz w:val="18"/>
          <w:szCs w:val="18"/>
        </w:rPr>
        <w:t xml:space="preserve"> place. </w:t>
      </w:r>
      <w:r w:rsidR="00083EE1" w:rsidRPr="00C325B9">
        <w:rPr>
          <w:rFonts w:ascii="Palatino Linotype" w:hAnsi="Palatino Linotype"/>
          <w:sz w:val="18"/>
          <w:szCs w:val="18"/>
        </w:rPr>
        <w:b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 </w:t>
      </w:r>
      <w:proofErr w:type="gramStart"/>
      <w:r w:rsidR="00083EE1" w:rsidRPr="00C325B9">
        <w:rPr>
          <w:rFonts w:ascii="Palatino Linotype" w:hAnsi="Palatino Linotype"/>
          <w:sz w:val="18"/>
          <w:szCs w:val="18"/>
        </w:rPr>
        <w:t>has</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thus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incidentally</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supplied</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was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lacking</w:t>
      </w:r>
      <w:proofErr w:type="spellEnd"/>
      <w:r w:rsidR="00083EE1" w:rsidRPr="00C325B9">
        <w:rPr>
          <w:rFonts w:ascii="Palatino Linotype" w:hAnsi="Palatino Linotype"/>
          <w:sz w:val="18"/>
          <w:szCs w:val="18"/>
        </w:rPr>
        <w:t xml:space="preserve"> in </w:t>
      </w:r>
      <w:proofErr w:type="spellStart"/>
      <w:r w:rsidR="00083EE1" w:rsidRPr="00C325B9">
        <w:rPr>
          <w:rFonts w:ascii="Palatino Linotype" w:hAnsi="Palatino Linotype"/>
          <w:sz w:val="18"/>
          <w:szCs w:val="18"/>
        </w:rPr>
        <w:t>his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account</w:t>
      </w:r>
      <w:proofErr w:type="spellEnd"/>
      <w:r w:rsidR="00083EE1" w:rsidRPr="00C325B9">
        <w:rPr>
          <w:rFonts w:ascii="Palatino Linotype" w:hAnsi="Palatino Linotype"/>
          <w:sz w:val="18"/>
          <w:szCs w:val="18"/>
        </w:rPr>
        <w:t xml:space="preserve"> of </w:t>
      </w:r>
      <w:proofErr w:type="spellStart"/>
      <w:r w:rsidR="00083EE1" w:rsidRPr="00C325B9">
        <w:rPr>
          <w:rFonts w:ascii="Palatino Linotype" w:hAnsi="Palatino Linotype"/>
          <w:sz w:val="18"/>
          <w:szCs w:val="18"/>
        </w:rPr>
        <w:t>eventa</w:t>
      </w:r>
      <w:proofErr w:type="spellEnd"/>
      <w:r w:rsidR="00083EE1" w:rsidRPr="00C325B9">
        <w:rPr>
          <w:rFonts w:ascii="Palatino Linotype" w:hAnsi="Palatino Linotype"/>
          <w:sz w:val="18"/>
          <w:szCs w:val="18"/>
        </w:rPr>
        <w:t xml:space="preserve"> (455-8), </w:t>
      </w:r>
      <w:proofErr w:type="spellStart"/>
      <w:r w:rsidR="00083EE1" w:rsidRPr="00C325B9">
        <w:rPr>
          <w:rFonts w:ascii="Palatino Linotype" w:hAnsi="Palatino Linotype"/>
          <w:sz w:val="18"/>
          <w:szCs w:val="18"/>
        </w:rPr>
        <w:t>examples</w:t>
      </w:r>
      <w:proofErr w:type="spellEnd"/>
      <w:r w:rsidR="00083EE1" w:rsidRPr="00C325B9">
        <w:rPr>
          <w:rFonts w:ascii="Palatino Linotype" w:hAnsi="Palatino Linotype"/>
          <w:sz w:val="18"/>
          <w:szCs w:val="18"/>
        </w:rPr>
        <w:t xml:space="preserve"> of the </w:t>
      </w:r>
      <w:proofErr w:type="spellStart"/>
      <w:r w:rsidR="00083EE1" w:rsidRPr="00C325B9">
        <w:rPr>
          <w:rFonts w:ascii="Palatino Linotype" w:hAnsi="Palatino Linotype"/>
          <w:sz w:val="18"/>
          <w:szCs w:val="18"/>
        </w:rPr>
        <w:t>eventa</w:t>
      </w:r>
      <w:proofErr w:type="spellEnd"/>
      <w:r w:rsidR="00083EE1" w:rsidRPr="00C325B9">
        <w:rPr>
          <w:rFonts w:ascii="Palatino Linotype" w:hAnsi="Palatino Linotype"/>
          <w:sz w:val="18"/>
          <w:szCs w:val="18"/>
        </w:rPr>
        <w:t xml:space="preserve"> of </w:t>
      </w:r>
      <w:proofErr w:type="spellStart"/>
      <w:proofErr w:type="gramStart"/>
      <w:r w:rsidR="00083EE1" w:rsidRPr="00C325B9">
        <w:rPr>
          <w:rFonts w:ascii="Palatino Linotype" w:hAnsi="Palatino Linotype"/>
          <w:sz w:val="18"/>
          <w:szCs w:val="18"/>
        </w:rPr>
        <w:t>space</w:t>
      </w:r>
      <w:proofErr w:type="spellEnd"/>
      <w:r w:rsidR="00083EE1" w:rsidRPr="00C325B9">
        <w:rPr>
          <w:rFonts w:ascii="Palatino Linotype" w:hAnsi="Palatino Linotype"/>
          <w:sz w:val="18"/>
          <w:szCs w:val="18"/>
        </w:rPr>
        <w:t>;</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they</w:t>
      </w:r>
      <w:proofErr w:type="spellEnd"/>
      <w:r w:rsidR="00083EE1" w:rsidRPr="00C325B9">
        <w:rPr>
          <w:rFonts w:ascii="Palatino Linotype" w:hAnsi="Palatino Linotype"/>
          <w:sz w:val="18"/>
          <w:szCs w:val="18"/>
        </w:rPr>
        <w:t xml:space="preserve"> are the </w:t>
      </w:r>
      <w:proofErr w:type="spellStart"/>
      <w:r w:rsidR="00083EE1" w:rsidRPr="00C325B9">
        <w:rPr>
          <w:rFonts w:ascii="Palatino Linotype" w:hAnsi="Palatino Linotype"/>
          <w:sz w:val="18"/>
          <w:szCs w:val="18"/>
        </w:rPr>
        <w:t>movements</w:t>
      </w:r>
      <w:proofErr w:type="spellEnd"/>
      <w:r w:rsidR="00083EE1" w:rsidRPr="00C325B9">
        <w:rPr>
          <w:rFonts w:ascii="Palatino Linotype" w:hAnsi="Palatino Linotype"/>
          <w:sz w:val="18"/>
          <w:szCs w:val="18"/>
        </w:rPr>
        <w:t xml:space="preserve"> of bodies in </w:t>
      </w:r>
      <w:proofErr w:type="spellStart"/>
      <w:r w:rsidR="00083EE1" w:rsidRPr="00C325B9">
        <w:rPr>
          <w:rFonts w:ascii="Palatino Linotype" w:hAnsi="Palatino Linotype"/>
          <w:sz w:val="18"/>
          <w:szCs w:val="18"/>
        </w:rPr>
        <w:t>space</w:t>
      </w:r>
      <w:proofErr w:type="spellEnd"/>
      <w:r w:rsidR="00083EE1" w:rsidRPr="00C325B9">
        <w:rPr>
          <w:rFonts w:ascii="Palatino Linotype" w:hAnsi="Palatino Linotype"/>
          <w:sz w:val="18"/>
          <w:szCs w:val="18"/>
        </w:rPr>
        <w:t xml:space="preserve"> (or a part of </w:t>
      </w:r>
      <w:proofErr w:type="spellStart"/>
      <w:r w:rsidR="00083EE1" w:rsidRPr="00C325B9">
        <w:rPr>
          <w:rFonts w:ascii="Palatino Linotype" w:hAnsi="Palatino Linotype"/>
          <w:sz w:val="18"/>
          <w:szCs w:val="18"/>
        </w:rPr>
        <w:t>space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are in </w:t>
      </w:r>
      <w:proofErr w:type="spellStart"/>
      <w:r w:rsidR="00083EE1" w:rsidRPr="00C325B9">
        <w:rPr>
          <w:rFonts w:ascii="Palatino Linotype" w:hAnsi="Palatino Linotype"/>
          <w:sz w:val="18"/>
          <w:szCs w:val="18"/>
        </w:rPr>
        <w:t>fact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events</w:t>
      </w:r>
      <w:proofErr w:type="spellEnd"/>
      <w:r w:rsidR="00083EE1" w:rsidRPr="00C325B9">
        <w:rPr>
          <w:rFonts w:ascii="Palatino Linotype" w:hAnsi="Palatino Linotype"/>
          <w:sz w:val="18"/>
          <w:szCs w:val="18"/>
        </w:rPr>
        <w:t xml:space="preserve"> or occurrences. I </w:t>
      </w:r>
      <w:proofErr w:type="spellStart"/>
      <w:r w:rsidR="00083EE1" w:rsidRPr="00C325B9">
        <w:rPr>
          <w:rFonts w:ascii="Palatino Linotype" w:hAnsi="Palatino Linotype"/>
          <w:sz w:val="18"/>
          <w:szCs w:val="18"/>
        </w:rPr>
        <w:t>see</w:t>
      </w:r>
      <w:proofErr w:type="spellEnd"/>
      <w:r w:rsidR="00083EE1" w:rsidRPr="00C325B9">
        <w:rPr>
          <w:rFonts w:ascii="Palatino Linotype" w:hAnsi="Palatino Linotype"/>
          <w:sz w:val="18"/>
          <w:szCs w:val="18"/>
        </w:rPr>
        <w:t xml:space="preserve"> no </w:t>
      </w:r>
      <w:proofErr w:type="spellStart"/>
      <w:r w:rsidR="00083EE1" w:rsidRPr="00C325B9">
        <w:rPr>
          <w:rFonts w:ascii="Palatino Linotype" w:hAnsi="Palatino Linotype"/>
          <w:sz w:val="18"/>
          <w:szCs w:val="18"/>
        </w:rPr>
        <w:t>reason</w:t>
      </w:r>
      <w:proofErr w:type="spellEnd"/>
      <w:r w:rsidR="00083EE1" w:rsidRPr="00C325B9">
        <w:rPr>
          <w:rFonts w:ascii="Palatino Linotype" w:hAnsi="Palatino Linotype"/>
          <w:sz w:val="18"/>
          <w:szCs w:val="18"/>
        </w:rPr>
        <w:t xml:space="preserve"> to suppose </w:t>
      </w:r>
      <w:proofErr w:type="spellStart"/>
      <w:r w:rsidR="00083EE1" w:rsidRPr="00C325B9">
        <w:rPr>
          <w:rFonts w:ascii="Palatino Linotype" w:hAnsi="Palatino Linotype"/>
          <w:sz w:val="18"/>
          <w:szCs w:val="18"/>
        </w:rPr>
        <w:t>any</w:t>
      </w:r>
      <w:proofErr w:type="spellEnd"/>
      <w:r w:rsidR="00083EE1" w:rsidRPr="00C325B9">
        <w:rPr>
          <w:rFonts w:ascii="Palatino Linotype" w:hAnsi="Palatino Linotype"/>
          <w:sz w:val="18"/>
          <w:szCs w:val="18"/>
        </w:rPr>
        <w:t xml:space="preserve"> dislocation in the argument, or to </w:t>
      </w:r>
      <w:proofErr w:type="spellStart"/>
      <w:r w:rsidR="00083EE1" w:rsidRPr="00C325B9">
        <w:rPr>
          <w:rFonts w:ascii="Palatino Linotype" w:hAnsi="Palatino Linotype"/>
          <w:sz w:val="18"/>
          <w:szCs w:val="18"/>
        </w:rPr>
        <w:t>conclude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with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Emout</w:t>
      </w:r>
      <w:proofErr w:type="spellEnd"/>
      <w:r w:rsidR="00083EE1" w:rsidRPr="00C325B9">
        <w:rPr>
          <w:rFonts w:ascii="Palatino Linotype" w:hAnsi="Palatino Linotype"/>
          <w:sz w:val="18"/>
          <w:szCs w:val="18"/>
        </w:rPr>
        <w:t xml:space="preserve"> and </w:t>
      </w:r>
      <w:proofErr w:type="spellStart"/>
      <w:r w:rsidR="00083EE1" w:rsidRPr="00C325B9">
        <w:rPr>
          <w:rFonts w:ascii="Palatino Linotype" w:hAnsi="Palatino Linotype"/>
          <w:sz w:val="18"/>
          <w:szCs w:val="18"/>
        </w:rPr>
        <w:t>others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that</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there</w:t>
      </w:r>
      <w:proofErr w:type="spellEnd"/>
      <w:r w:rsidR="00083EE1" w:rsidRPr="00C325B9">
        <w:rPr>
          <w:rFonts w:ascii="Palatino Linotype" w:hAnsi="Palatino Linotype"/>
          <w:sz w:val="18"/>
          <w:szCs w:val="18"/>
        </w:rPr>
        <w:t xml:space="preserve"> are </w:t>
      </w:r>
      <w:proofErr w:type="spellStart"/>
      <w:r w:rsidR="00083EE1" w:rsidRPr="00C325B9">
        <w:rPr>
          <w:rFonts w:ascii="Palatino Linotype" w:hAnsi="Palatino Linotype"/>
          <w:sz w:val="18"/>
          <w:szCs w:val="18"/>
        </w:rPr>
        <w:t>two</w:t>
      </w:r>
      <w:proofErr w:type="spellEnd"/>
      <w:r w:rsidR="00083EE1" w:rsidRPr="00C325B9">
        <w:rPr>
          <w:rFonts w:ascii="Palatino Linotype" w:hAnsi="Palatino Linotype"/>
          <w:sz w:val="18"/>
          <w:szCs w:val="18"/>
        </w:rPr>
        <w:t xml:space="preserve"> versions of the argument </w:t>
      </w:r>
      <w:proofErr w:type="spellStart"/>
      <w:r w:rsidR="00083EE1" w:rsidRPr="00C325B9">
        <w:rPr>
          <w:rFonts w:ascii="Palatino Linotype" w:hAnsi="Palatino Linotype"/>
          <w:sz w:val="18"/>
          <w:szCs w:val="18"/>
        </w:rPr>
        <w:t>between</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Lucr</w:t>
      </w:r>
      <w:proofErr w:type="spellEnd"/>
      <w:r w:rsidR="00083EE1" w:rsidRPr="00C325B9">
        <w:rPr>
          <w:rFonts w:ascii="Palatino Linotype" w:hAnsi="Palatino Linotype"/>
          <w:sz w:val="18"/>
          <w:szCs w:val="18"/>
        </w:rPr>
        <w:t xml:space="preserve">. </w:t>
      </w:r>
      <w:proofErr w:type="spellStart"/>
      <w:proofErr w:type="gramStart"/>
      <w:r w:rsidR="00083EE1" w:rsidRPr="00C325B9">
        <w:rPr>
          <w:rFonts w:ascii="Palatino Linotype" w:hAnsi="Palatino Linotype"/>
          <w:sz w:val="18"/>
          <w:szCs w:val="18"/>
        </w:rPr>
        <w:t>had</w:t>
      </w:r>
      <w:proofErr w:type="spellEnd"/>
      <w:proofErr w:type="gramEnd"/>
      <w:r w:rsidR="00083EE1" w:rsidRPr="00C325B9">
        <w:rPr>
          <w:rFonts w:ascii="Palatino Linotype" w:hAnsi="Palatino Linotype"/>
          <w:sz w:val="18"/>
          <w:szCs w:val="18"/>
        </w:rPr>
        <w:t xml:space="preserve"> not made </w:t>
      </w:r>
      <w:proofErr w:type="spellStart"/>
      <w:r w:rsidR="00083EE1" w:rsidRPr="00C325B9">
        <w:rPr>
          <w:rFonts w:ascii="Palatino Linotype" w:hAnsi="Palatino Linotype"/>
          <w:sz w:val="18"/>
          <w:szCs w:val="18"/>
        </w:rPr>
        <w:t>his</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choice</w:t>
      </w:r>
      <w:proofErr w:type="spellEnd"/>
      <w:r w:rsidR="00083EE1" w:rsidRPr="00C325B9">
        <w:rPr>
          <w:rFonts w:ascii="Palatino Linotype" w:hAnsi="Palatino Linotype"/>
          <w:sz w:val="18"/>
          <w:szCs w:val="18"/>
        </w:rPr>
        <w:t xml:space="preserve"> (464-8 and 469-82), </w:t>
      </w:r>
      <w:proofErr w:type="spellStart"/>
      <w:r w:rsidR="00083EE1" w:rsidRPr="00C325B9">
        <w:rPr>
          <w:rFonts w:ascii="Palatino Linotype" w:hAnsi="Palatino Linotype"/>
          <w:sz w:val="18"/>
          <w:szCs w:val="18"/>
        </w:rPr>
        <w:t>nor</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with</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Brieger</w:t>
      </w:r>
      <w:proofErr w:type="spellEnd"/>
      <w:r w:rsidR="00083EE1" w:rsidRPr="00C325B9">
        <w:rPr>
          <w:rFonts w:ascii="Palatino Linotype" w:hAnsi="Palatino Linotype"/>
          <w:sz w:val="18"/>
          <w:szCs w:val="18"/>
        </w:rPr>
        <w:t xml:space="preserve"> to suspect a </w:t>
      </w:r>
      <w:proofErr w:type="spellStart"/>
      <w:r w:rsidR="00083EE1" w:rsidRPr="00C325B9">
        <w:rPr>
          <w:rFonts w:ascii="Palatino Linotype" w:hAnsi="Palatino Linotype"/>
          <w:sz w:val="18"/>
          <w:szCs w:val="18"/>
        </w:rPr>
        <w:t>lacuna</w:t>
      </w:r>
      <w:proofErr w:type="spellEnd"/>
      <w:r w:rsidR="00083EE1" w:rsidRPr="00C325B9">
        <w:rPr>
          <w:rFonts w:ascii="Palatino Linotype" w:hAnsi="Palatino Linotype"/>
          <w:sz w:val="18"/>
          <w:szCs w:val="18"/>
        </w:rPr>
        <w:t xml:space="preserve"> at </w:t>
      </w:r>
      <w:proofErr w:type="spellStart"/>
      <w:r w:rsidR="00083EE1" w:rsidRPr="00C325B9">
        <w:rPr>
          <w:rFonts w:ascii="Palatino Linotype" w:hAnsi="Palatino Linotype"/>
          <w:sz w:val="18"/>
          <w:szCs w:val="18"/>
        </w:rPr>
        <w:t>any</w:t>
      </w:r>
      <w:proofErr w:type="spellEnd"/>
      <w:r w:rsidR="00083EE1" w:rsidRPr="00C325B9">
        <w:rPr>
          <w:rFonts w:ascii="Palatino Linotype" w:hAnsi="Palatino Linotype"/>
          <w:sz w:val="18"/>
          <w:szCs w:val="18"/>
        </w:rPr>
        <w:t xml:space="preserve"> point in the argument. This contention </w:t>
      </w:r>
      <w:proofErr w:type="spellStart"/>
      <w:r w:rsidR="00083EE1" w:rsidRPr="00C325B9">
        <w:rPr>
          <w:rFonts w:ascii="Palatino Linotype" w:hAnsi="Palatino Linotype"/>
          <w:sz w:val="18"/>
          <w:szCs w:val="18"/>
        </w:rPr>
        <w:t>will</w:t>
      </w:r>
      <w:proofErr w:type="spellEnd"/>
      <w:r w:rsidR="00083EE1" w:rsidRPr="00C325B9">
        <w:rPr>
          <w:rFonts w:ascii="Palatino Linotype" w:hAnsi="Palatino Linotype"/>
          <w:sz w:val="18"/>
          <w:szCs w:val="18"/>
        </w:rPr>
        <w:t xml:space="preserve">, I </w:t>
      </w:r>
      <w:proofErr w:type="spellStart"/>
      <w:r w:rsidR="00083EE1" w:rsidRPr="00C325B9">
        <w:rPr>
          <w:rFonts w:ascii="Palatino Linotype" w:hAnsi="Palatino Linotype"/>
          <w:sz w:val="18"/>
          <w:szCs w:val="18"/>
        </w:rPr>
        <w:t>hope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be</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reinforced</w:t>
      </w:r>
      <w:proofErr w:type="spellEnd"/>
      <w:r w:rsidR="00083EE1" w:rsidRPr="00C325B9">
        <w:rPr>
          <w:rFonts w:ascii="Palatino Linotype" w:hAnsi="Palatino Linotype"/>
          <w:sz w:val="18"/>
          <w:szCs w:val="18"/>
        </w:rPr>
        <w:t xml:space="preserve"> by the </w:t>
      </w:r>
      <w:proofErr w:type="spellStart"/>
      <w:r w:rsidR="00083EE1" w:rsidRPr="00C325B9">
        <w:rPr>
          <w:rFonts w:ascii="Palatino Linotype" w:hAnsi="Palatino Linotype"/>
          <w:sz w:val="18"/>
          <w:szCs w:val="18"/>
        </w:rPr>
        <w:t>detailed</w:t>
      </w:r>
      <w:proofErr w:type="spellEnd"/>
      <w:r w:rsidR="00083EE1" w:rsidRPr="00C325B9">
        <w:rPr>
          <w:rFonts w:ascii="Palatino Linotype" w:hAnsi="Palatino Linotype"/>
          <w:sz w:val="18"/>
          <w:szCs w:val="18"/>
        </w:rPr>
        <w:t xml:space="preserve"> notes </w:t>
      </w:r>
      <w:proofErr w:type="spellStart"/>
      <w:r w:rsidR="00083EE1" w:rsidRPr="00C325B9">
        <w:rPr>
          <w:rFonts w:ascii="Palatino Linotype" w:hAnsi="Palatino Linotype"/>
          <w:sz w:val="18"/>
          <w:szCs w:val="18"/>
        </w:rPr>
        <w:t>which</w:t>
      </w:r>
      <w:proofErr w:type="spellEnd"/>
      <w:r w:rsidR="00083EE1" w:rsidRPr="00C325B9">
        <w:rPr>
          <w:rFonts w:ascii="Palatino Linotype" w:hAnsi="Palatino Linotype"/>
          <w:sz w:val="18"/>
          <w:szCs w:val="18"/>
        </w:rPr>
        <w:t xml:space="preserve"> follow.</w:t>
      </w:r>
      <w:r w:rsidRPr="00C325B9">
        <w:rPr>
          <w:rFonts w:ascii="Palatino Linotype" w:hAnsi="Palatino Linotype"/>
          <w:b/>
          <w:sz w:val="18"/>
          <w:szCs w:val="18"/>
        </w:rPr>
        <w:t xml:space="preserve">     </w:t>
      </w:r>
    </w:p>
  </w:footnote>
  <w:footnote w:id="465">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83EE1" w:rsidRPr="00C325B9">
        <w:rPr>
          <w:rFonts w:ascii="Palatino Linotype" w:hAnsi="Palatino Linotype"/>
          <w:b/>
          <w:bCs/>
          <w:sz w:val="18"/>
          <w:szCs w:val="18"/>
        </w:rPr>
        <w:t xml:space="preserve">465. — </w:t>
      </w:r>
      <w:proofErr w:type="spellStart"/>
      <w:r w:rsidR="00083EE1" w:rsidRPr="00C325B9">
        <w:rPr>
          <w:rFonts w:ascii="Palatino Linotype" w:hAnsi="Palatino Linotype"/>
          <w:b/>
          <w:bCs/>
          <w:sz w:val="18"/>
          <w:szCs w:val="18"/>
        </w:rPr>
        <w:t>Troiugenas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gentis</w:t>
      </w:r>
      <w:proofErr w:type="spellEnd"/>
      <w:r w:rsidR="00083EE1" w:rsidRPr="00C325B9">
        <w:rPr>
          <w:rFonts w:ascii="Palatino Linotype" w:hAnsi="Palatino Linotype"/>
          <w:b/>
          <w:bCs/>
          <w:sz w:val="18"/>
          <w:szCs w:val="18"/>
        </w:rPr>
        <w:t xml:space="preserve"> cum </w:t>
      </w:r>
      <w:proofErr w:type="spellStart"/>
      <w:r w:rsidR="00083EE1" w:rsidRPr="00C325B9">
        <w:rPr>
          <w:rFonts w:ascii="Palatino Linotype" w:hAnsi="Palatino Linotype"/>
          <w:b/>
          <w:bCs/>
          <w:sz w:val="18"/>
          <w:szCs w:val="18"/>
        </w:rPr>
        <w:t>dicunt</w:t>
      </w:r>
      <w:proofErr w:type="spellEnd"/>
      <w:r w:rsidR="00083EE1" w:rsidRPr="00C325B9">
        <w:rPr>
          <w:rFonts w:ascii="Palatino Linotype" w:hAnsi="Palatino Linotype"/>
          <w:b/>
          <w:bCs/>
          <w:sz w:val="18"/>
          <w:szCs w:val="18"/>
        </w:rPr>
        <w:t xml:space="preserve"> esse, </w:t>
      </w:r>
      <w:proofErr w:type="spellStart"/>
      <w:proofErr w:type="gramStart"/>
      <w:r w:rsidR="00083EE1" w:rsidRPr="00C325B9">
        <w:rPr>
          <w:rFonts w:ascii="Palatino Linotype" w:hAnsi="Palatino Linotype"/>
          <w:b/>
          <w:bCs/>
          <w:sz w:val="18"/>
          <w:szCs w:val="18"/>
        </w:rPr>
        <w:t>videndumst</w:t>
      </w:r>
      <w:proofErr w:type="spellEnd"/>
      <w:r w:rsidR="00083EE1" w:rsidRPr="00C325B9">
        <w:rPr>
          <w:rFonts w:ascii="Palatino Linotype" w:hAnsi="Palatino Linotype"/>
          <w:b/>
          <w:bCs/>
          <w:sz w:val="18"/>
          <w:szCs w:val="18"/>
        </w:rPr>
        <w:t xml:space="preserve">  —</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b/>
          <w:bCs/>
          <w:sz w:val="18"/>
          <w:szCs w:val="18"/>
        </w:rPr>
        <w:t>Trōiŭgĕna</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Trōjŭgĕna</w:t>
      </w:r>
      <w:proofErr w:type="spellEnd"/>
      <w:r w:rsidR="00083EE1" w:rsidRPr="00C325B9">
        <w:rPr>
          <w:rFonts w:ascii="Palatino Linotype" w:hAnsi="Palatino Linotype"/>
          <w:b/>
          <w:bCs/>
          <w:sz w:val="18"/>
          <w:szCs w:val="18"/>
        </w:rPr>
        <w:t>), æ, adj. m. f. [</w:t>
      </w:r>
      <w:proofErr w:type="spellStart"/>
      <w:r w:rsidR="00083EE1" w:rsidRPr="00C325B9">
        <w:rPr>
          <w:rFonts w:ascii="Palatino Linotype" w:hAnsi="Palatino Linotype"/>
          <w:b/>
          <w:bCs/>
          <w:sz w:val="18"/>
          <w:szCs w:val="18"/>
        </w:rPr>
        <w:t>Troia</w:t>
      </w:r>
      <w:proofErr w:type="spellEnd"/>
      <w:r w:rsidR="00083EE1" w:rsidRPr="00C325B9">
        <w:rPr>
          <w:rFonts w:ascii="Palatino Linotype" w:hAnsi="Palatino Linotype"/>
          <w:b/>
          <w:bCs/>
          <w:sz w:val="18"/>
          <w:szCs w:val="18"/>
        </w:rPr>
        <w:t xml:space="preserve"> + </w:t>
      </w:r>
      <w:proofErr w:type="spellStart"/>
      <w:r w:rsidR="00083EE1" w:rsidRPr="00C325B9">
        <w:rPr>
          <w:rFonts w:ascii="Palatino Linotype" w:hAnsi="Palatino Linotype"/>
          <w:b/>
          <w:bCs/>
          <w:sz w:val="18"/>
          <w:szCs w:val="18"/>
        </w:rPr>
        <w:t>gigno</w:t>
      </w:r>
      <w:proofErr w:type="spellEnd"/>
      <w:r w:rsidR="00083EE1" w:rsidRPr="00C325B9">
        <w:rPr>
          <w:rFonts w:ascii="Palatino Linotype" w:hAnsi="Palatino Linotype"/>
          <w:b/>
          <w:bCs/>
          <w:sz w:val="18"/>
          <w:szCs w:val="18"/>
        </w:rPr>
        <w:t>]</w:t>
      </w:r>
      <w:r w:rsidR="00083EE1" w:rsidRPr="00C325B9">
        <w:rPr>
          <w:rFonts w:ascii="Palatino Linotype" w:hAnsi="Palatino Linotype"/>
          <w:sz w:val="18"/>
          <w:szCs w:val="18"/>
        </w:rPr>
        <w:t xml:space="preserve"> : né à Troie, troyen.    </w:t>
      </w:r>
      <w:proofErr w:type="spellStart"/>
      <w:r w:rsidR="00083EE1" w:rsidRPr="00C325B9">
        <w:rPr>
          <w:rFonts w:ascii="Palatino Linotype" w:hAnsi="Palatino Linotype"/>
          <w:b/>
          <w:bCs/>
          <w:sz w:val="18"/>
          <w:szCs w:val="18"/>
        </w:rPr>
        <w:t>Gentis</w:t>
      </w:r>
      <w:proofErr w:type="spellEnd"/>
      <w:r w:rsidR="00083EE1" w:rsidRPr="00C325B9">
        <w:rPr>
          <w:rFonts w:ascii="Palatino Linotype" w:hAnsi="Palatino Linotype"/>
          <w:sz w:val="18"/>
          <w:szCs w:val="18"/>
        </w:rPr>
        <w:t xml:space="preserve"> = gentes.    </w:t>
      </w:r>
      <w:proofErr w:type="spellStart"/>
      <w:r w:rsidR="00083EE1" w:rsidRPr="00C325B9">
        <w:rPr>
          <w:rFonts w:ascii="Palatino Linotype" w:hAnsi="Palatino Linotype"/>
          <w:b/>
          <w:bCs/>
          <w:sz w:val="18"/>
          <w:szCs w:val="18"/>
        </w:rPr>
        <w:t>Vĭdĕo</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ēre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sz w:val="18"/>
          <w:szCs w:val="18"/>
        </w:rPr>
        <w:t>vīdi</w:t>
      </w:r>
      <w:proofErr w:type="spellEnd"/>
      <w:r w:rsidR="00083EE1" w:rsidRPr="00C325B9">
        <w:rPr>
          <w:rFonts w:ascii="Palatino Linotype" w:hAnsi="Palatino Linotype"/>
          <w:sz w:val="18"/>
          <w:szCs w:val="18"/>
        </w:rPr>
        <w:t xml:space="preserve">, </w:t>
      </w:r>
      <w:proofErr w:type="spellStart"/>
      <w:r w:rsidR="00083EE1" w:rsidRPr="00C325B9">
        <w:rPr>
          <w:rFonts w:ascii="Palatino Linotype" w:hAnsi="Palatino Linotype"/>
          <w:sz w:val="18"/>
          <w:szCs w:val="18"/>
        </w:rPr>
        <w:t>vīsum</w:t>
      </w:r>
      <w:proofErr w:type="spellEnd"/>
      <w:r w:rsidR="00083EE1" w:rsidRPr="00C325B9">
        <w:rPr>
          <w:rFonts w:ascii="Palatino Linotype" w:hAnsi="Palatino Linotype"/>
          <w:sz w:val="18"/>
          <w:szCs w:val="18"/>
        </w:rPr>
        <w:t xml:space="preserve"> : - tr. - voir,</w:t>
      </w:r>
      <w:r w:rsidR="00CA3BD1" w:rsidRPr="00C325B9">
        <w:rPr>
          <w:rFonts w:ascii="Palatino Linotype" w:hAnsi="Palatino Linotype"/>
          <w:sz w:val="18"/>
          <w:szCs w:val="18"/>
        </w:rPr>
        <w:t xml:space="preserve"> </w:t>
      </w:r>
      <w:r w:rsidR="00083EE1" w:rsidRPr="00C325B9">
        <w:rPr>
          <w:rFonts w:ascii="Palatino Linotype" w:hAnsi="Palatino Linotype"/>
          <w:sz w:val="18"/>
          <w:szCs w:val="18"/>
        </w:rPr>
        <w:t>percevoir par la vue</w:t>
      </w:r>
      <w:r w:rsidR="00CA3BD1" w:rsidRPr="00C325B9">
        <w:rPr>
          <w:rFonts w:ascii="Palatino Linotype" w:hAnsi="Palatino Linotype"/>
          <w:sz w:val="18"/>
          <w:szCs w:val="18"/>
        </w:rPr>
        <w:t xml:space="preserve"> </w:t>
      </w:r>
      <w:r w:rsidR="00083EE1" w:rsidRPr="00C325B9">
        <w:rPr>
          <w:rFonts w:ascii="Palatino Linotype" w:hAnsi="Palatino Linotype"/>
          <w:sz w:val="18"/>
          <w:szCs w:val="18"/>
        </w:rPr>
        <w:t xml:space="preserve">; part la </w:t>
      </w:r>
      <w:proofErr w:type="gramStart"/>
      <w:r w:rsidR="00083EE1" w:rsidRPr="00C325B9">
        <w:rPr>
          <w:rFonts w:ascii="Palatino Linotype" w:hAnsi="Palatino Linotype"/>
          <w:sz w:val="18"/>
          <w:szCs w:val="18"/>
        </w:rPr>
        <w:t>pensée  [</w:t>
      </w:r>
      <w:proofErr w:type="gramEnd"/>
      <w:r w:rsidR="00083EE1" w:rsidRPr="00C325B9">
        <w:rPr>
          <w:rFonts w:ascii="Palatino Linotype" w:hAnsi="Palatino Linotype"/>
          <w:sz w:val="18"/>
          <w:szCs w:val="18"/>
        </w:rPr>
        <w:t xml:space="preserve">…]  </w:t>
      </w:r>
      <w:proofErr w:type="spellStart"/>
      <w:r w:rsidR="00083EE1" w:rsidRPr="00C325B9">
        <w:rPr>
          <w:rFonts w:ascii="Palatino Linotype" w:hAnsi="Palatino Linotype"/>
          <w:b/>
          <w:bCs/>
          <w:sz w:val="18"/>
          <w:szCs w:val="18"/>
        </w:rPr>
        <w:t>Videre</w:t>
      </w:r>
      <w:proofErr w:type="spellEnd"/>
      <w:r w:rsidR="00083EE1" w:rsidRPr="00C325B9">
        <w:rPr>
          <w:rFonts w:ascii="Palatino Linotype" w:hAnsi="Palatino Linotype"/>
          <w:b/>
          <w:bCs/>
          <w:sz w:val="18"/>
          <w:szCs w:val="18"/>
        </w:rPr>
        <w:t xml:space="preserve"> ne</w:t>
      </w:r>
      <w:proofErr w:type="gramStart"/>
      <w:r w:rsidR="00083EE1" w:rsidRPr="00C325B9">
        <w:rPr>
          <w:rFonts w:ascii="Palatino Linotype" w:hAnsi="Palatino Linotype"/>
          <w:b/>
          <w:bCs/>
          <w:sz w:val="18"/>
          <w:szCs w:val="18"/>
        </w:rPr>
        <w:t xml:space="preserve">   :</w:t>
      </w:r>
      <w:proofErr w:type="gramEnd"/>
      <w:r w:rsidR="00083EE1" w:rsidRPr="00C325B9">
        <w:rPr>
          <w:rFonts w:ascii="Palatino Linotype" w:hAnsi="Palatino Linotype"/>
          <w:b/>
          <w:bCs/>
          <w:sz w:val="18"/>
          <w:szCs w:val="18"/>
        </w:rPr>
        <w:t xml:space="preserve"> (</w:t>
      </w:r>
      <w:proofErr w:type="gramStart"/>
      <w:r w:rsidR="00083EE1" w:rsidRPr="00C325B9">
        <w:rPr>
          <w:rFonts w:ascii="Palatino Linotype" w:hAnsi="Palatino Linotype"/>
          <w:b/>
          <w:bCs/>
          <w:sz w:val="18"/>
          <w:szCs w:val="18"/>
        </w:rPr>
        <w:t>a</w:t>
      </w:r>
      <w:r w:rsidR="00083EE1" w:rsidRPr="00C325B9">
        <w:rPr>
          <w:rFonts w:ascii="Palatino Linotype" w:hAnsi="Palatino Linotype"/>
          <w:sz w:val="18"/>
          <w:szCs w:val="18"/>
        </w:rPr>
        <w:t>)  prendre</w:t>
      </w:r>
      <w:proofErr w:type="gramEnd"/>
      <w:r w:rsidR="00083EE1" w:rsidRPr="00C325B9">
        <w:rPr>
          <w:rFonts w:ascii="Palatino Linotype" w:hAnsi="Palatino Linotype"/>
          <w:sz w:val="18"/>
          <w:szCs w:val="18"/>
        </w:rPr>
        <w:t xml:space="preserve"> des précautions, des mesures, pour que ne pas = </w:t>
      </w:r>
      <w:proofErr w:type="spellStart"/>
      <w:r w:rsidR="00083EE1" w:rsidRPr="00C325B9">
        <w:rPr>
          <w:rFonts w:ascii="Palatino Linotype" w:hAnsi="Palatino Linotype"/>
          <w:sz w:val="18"/>
          <w:szCs w:val="18"/>
        </w:rPr>
        <w:t>cavere</w:t>
      </w:r>
      <w:proofErr w:type="spellEnd"/>
      <w:r w:rsidR="00083EE1" w:rsidRPr="00C325B9">
        <w:rPr>
          <w:rFonts w:ascii="Palatino Linotype" w:hAnsi="Palatino Linotype"/>
          <w:sz w:val="18"/>
          <w:szCs w:val="18"/>
        </w:rPr>
        <w:t xml:space="preserve"> ne. </w:t>
      </w:r>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Videndum</w:t>
      </w:r>
      <w:proofErr w:type="spellEnd"/>
      <w:r w:rsidR="00083EE1" w:rsidRPr="00C325B9">
        <w:rPr>
          <w:rFonts w:ascii="Palatino Linotype" w:hAnsi="Palatino Linotype"/>
          <w:b/>
          <w:bCs/>
          <w:sz w:val="18"/>
          <w:szCs w:val="18"/>
        </w:rPr>
        <w:t xml:space="preserve"> est </w:t>
      </w:r>
      <w:proofErr w:type="spellStart"/>
      <w:r w:rsidR="00083EE1" w:rsidRPr="00C325B9">
        <w:rPr>
          <w:rFonts w:ascii="Palatino Linotype" w:hAnsi="Palatino Linotype"/>
          <w:b/>
          <w:bCs/>
          <w:sz w:val="18"/>
          <w:szCs w:val="18"/>
        </w:rPr>
        <w:t>ne</w:t>
      </w:r>
      <w:proofErr w:type="spellEnd"/>
      <w:r w:rsidR="00083EE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083EE1" w:rsidRPr="00C325B9">
        <w:rPr>
          <w:rFonts w:ascii="Palatino Linotype" w:hAnsi="Palatino Linotype"/>
          <w:sz w:val="18"/>
          <w:szCs w:val="18"/>
        </w:rPr>
        <w:t xml:space="preserve">il faut éviter que. </w:t>
      </w:r>
      <w:r w:rsidR="00083EE1" w:rsidRPr="00C325B9">
        <w:rPr>
          <w:rFonts w:ascii="Palatino Linotype" w:hAnsi="Palatino Linotype"/>
          <w:i/>
          <w:iCs/>
          <w:sz w:val="18"/>
          <w:szCs w:val="18"/>
        </w:rPr>
        <w:t>---</w:t>
      </w:r>
      <w:r w:rsidR="00CA3BD1" w:rsidRPr="00C325B9">
        <w:rPr>
          <w:rFonts w:ascii="Palatino Linotype" w:hAnsi="Palatino Linotype"/>
          <w:i/>
          <w:iCs/>
          <w:sz w:val="18"/>
          <w:szCs w:val="18"/>
        </w:rPr>
        <w:t xml:space="preserve"> </w:t>
      </w:r>
      <w:r w:rsidR="00083EE1" w:rsidRPr="00C325B9">
        <w:rPr>
          <w:rFonts w:ascii="Palatino Linotype" w:hAnsi="Palatino Linotype"/>
          <w:i/>
          <w:iCs/>
          <w:sz w:val="18"/>
          <w:szCs w:val="18"/>
        </w:rPr>
        <w:t xml:space="preserve">cf. Cic. Mil. </w:t>
      </w:r>
      <w:proofErr w:type="gramStart"/>
      <w:r w:rsidR="00083EE1" w:rsidRPr="00C325B9">
        <w:rPr>
          <w:rFonts w:ascii="Palatino Linotype" w:hAnsi="Palatino Linotype"/>
          <w:i/>
          <w:iCs/>
          <w:sz w:val="18"/>
          <w:szCs w:val="18"/>
        </w:rPr>
        <w:t>70;</w:t>
      </w:r>
      <w:proofErr w:type="gramEnd"/>
      <w:r w:rsidR="00083EE1" w:rsidRPr="00C325B9">
        <w:rPr>
          <w:rFonts w:ascii="Palatino Linotype" w:hAnsi="Palatino Linotype"/>
          <w:i/>
          <w:iCs/>
          <w:sz w:val="18"/>
          <w:szCs w:val="18"/>
        </w:rPr>
        <w:t xml:space="preserve"> Cat. 1, 4, etc. </w:t>
      </w:r>
      <w:r w:rsidR="00CA3BD1" w:rsidRPr="00C325B9">
        <w:rPr>
          <w:rFonts w:ascii="Palatino Linotype" w:hAnsi="Palatino Linotype"/>
          <w:sz w:val="18"/>
          <w:szCs w:val="18"/>
        </w:rPr>
        <w:t xml:space="preserve"> </w:t>
      </w:r>
      <w:r w:rsidR="00083EE1" w:rsidRPr="00C325B9">
        <w:rPr>
          <w:rFonts w:ascii="Palatino Linotype" w:hAnsi="Palatino Linotype"/>
          <w:b/>
          <w:bCs/>
          <w:sz w:val="18"/>
          <w:szCs w:val="18"/>
        </w:rPr>
        <w:t xml:space="preserve">(b) </w:t>
      </w:r>
      <w:proofErr w:type="spellStart"/>
      <w:r w:rsidR="00083EE1" w:rsidRPr="00C325B9">
        <w:rPr>
          <w:rFonts w:ascii="Palatino Linotype" w:hAnsi="Palatino Linotype"/>
          <w:b/>
          <w:bCs/>
          <w:sz w:val="18"/>
          <w:szCs w:val="18"/>
        </w:rPr>
        <w:t>videre</w:t>
      </w:r>
      <w:proofErr w:type="spellEnd"/>
      <w:r w:rsidR="00083EE1" w:rsidRPr="00C325B9">
        <w:rPr>
          <w:rFonts w:ascii="Palatino Linotype" w:hAnsi="Palatino Linotype"/>
          <w:b/>
          <w:bCs/>
          <w:sz w:val="18"/>
          <w:szCs w:val="18"/>
        </w:rPr>
        <w:t xml:space="preserve"> ne :</w:t>
      </w:r>
      <w:r w:rsidR="00CA3BD1" w:rsidRPr="00C325B9">
        <w:rPr>
          <w:rFonts w:ascii="Palatino Linotype" w:hAnsi="Palatino Linotype"/>
          <w:sz w:val="18"/>
          <w:szCs w:val="18"/>
        </w:rPr>
        <w:t xml:space="preserve"> </w:t>
      </w:r>
      <w:r w:rsidR="00083EE1" w:rsidRPr="00C325B9">
        <w:rPr>
          <w:rFonts w:ascii="Palatino Linotype" w:hAnsi="Palatino Linotype"/>
          <w:sz w:val="18"/>
          <w:szCs w:val="18"/>
        </w:rPr>
        <w:t>prendre garde que, observer que, ne pas perdre de vue que.</w:t>
      </w:r>
      <w:r w:rsidRPr="00C325B9">
        <w:rPr>
          <w:rFonts w:ascii="Palatino Linotype" w:hAnsi="Palatino Linotype"/>
          <w:b/>
          <w:sz w:val="18"/>
          <w:szCs w:val="18"/>
        </w:rPr>
        <w:t xml:space="preserve">      </w:t>
      </w:r>
    </w:p>
  </w:footnote>
  <w:footnote w:id="46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83EE1" w:rsidRPr="00C325B9">
        <w:rPr>
          <w:rFonts w:ascii="Palatino Linotype" w:hAnsi="Palatino Linotype" w:cs="Times New Roman"/>
          <w:b/>
          <w:bCs/>
          <w:sz w:val="18"/>
          <w:szCs w:val="18"/>
        </w:rPr>
        <w:t xml:space="preserve">466. — ne forte per se </w:t>
      </w:r>
      <w:proofErr w:type="spellStart"/>
      <w:r w:rsidR="00083EE1" w:rsidRPr="00C325B9">
        <w:rPr>
          <w:rFonts w:ascii="Palatino Linotype" w:hAnsi="Palatino Linotype" w:cs="Times New Roman"/>
          <w:b/>
          <w:bCs/>
          <w:sz w:val="18"/>
          <w:szCs w:val="18"/>
        </w:rPr>
        <w:t>cogant</w:t>
      </w:r>
      <w:proofErr w:type="spellEnd"/>
      <w:r w:rsidR="00083EE1" w:rsidRPr="00C325B9">
        <w:rPr>
          <w:rFonts w:ascii="Palatino Linotype" w:hAnsi="Palatino Linotype" w:cs="Times New Roman"/>
          <w:b/>
          <w:bCs/>
          <w:sz w:val="18"/>
          <w:szCs w:val="18"/>
        </w:rPr>
        <w:t xml:space="preserve"> nos esse </w:t>
      </w:r>
      <w:proofErr w:type="spellStart"/>
      <w:r w:rsidR="00083EE1" w:rsidRPr="00C325B9">
        <w:rPr>
          <w:rFonts w:ascii="Palatino Linotype" w:hAnsi="Palatino Linotype" w:cs="Times New Roman"/>
          <w:b/>
          <w:bCs/>
          <w:sz w:val="18"/>
          <w:szCs w:val="18"/>
        </w:rPr>
        <w:t>fateri</w:t>
      </w:r>
      <w:proofErr w:type="spellEnd"/>
      <w:r w:rsidR="00083EE1" w:rsidRPr="00C325B9">
        <w:rPr>
          <w:rFonts w:ascii="Palatino Linotype" w:hAnsi="Palatino Linotype" w:cs="Times New Roman"/>
          <w:b/>
          <w:bCs/>
          <w:sz w:val="18"/>
          <w:szCs w:val="18"/>
        </w:rPr>
        <w:t xml:space="preserve">, —  </w:t>
      </w:r>
      <w:r w:rsidR="00083EE1" w:rsidRPr="00C325B9">
        <w:rPr>
          <w:rFonts w:ascii="Palatino Linotype" w:hAnsi="Palatino Linotype" w:cs="Times New Roman"/>
          <w:sz w:val="18"/>
          <w:szCs w:val="18"/>
        </w:rPr>
        <w:t xml:space="preserve">  </w:t>
      </w:r>
      <w:r w:rsidR="00083EE1" w:rsidRPr="00C325B9">
        <w:rPr>
          <w:rFonts w:ascii="Palatino Linotype" w:hAnsi="Palatino Linotype" w:cs="Times New Roman"/>
          <w:b/>
          <w:bCs/>
          <w:sz w:val="18"/>
          <w:szCs w:val="18"/>
        </w:rPr>
        <w:t xml:space="preserve">Per se esse =   per </w:t>
      </w:r>
      <w:proofErr w:type="gramStart"/>
      <w:r w:rsidR="00083EE1" w:rsidRPr="00C325B9">
        <w:rPr>
          <w:rFonts w:ascii="Palatino Linotype" w:hAnsi="Palatino Linotype" w:cs="Times New Roman"/>
          <w:b/>
          <w:bCs/>
          <w:sz w:val="18"/>
          <w:szCs w:val="18"/>
        </w:rPr>
        <w:t>se  &lt;</w:t>
      </w:r>
      <w:proofErr w:type="spellStart"/>
      <w:proofErr w:type="gramEnd"/>
      <w:r w:rsidR="00083EE1" w:rsidRPr="00C325B9">
        <w:rPr>
          <w:rFonts w:ascii="Palatino Linotype" w:hAnsi="Palatino Linotype" w:cs="Times New Roman"/>
          <w:b/>
          <w:bCs/>
          <w:sz w:val="18"/>
          <w:szCs w:val="18"/>
        </w:rPr>
        <w:t>tempus</w:t>
      </w:r>
      <w:proofErr w:type="spellEnd"/>
      <w:r w:rsidR="00083EE1" w:rsidRPr="00C325B9">
        <w:rPr>
          <w:rFonts w:ascii="Palatino Linotype" w:hAnsi="Palatino Linotype" w:cs="Times New Roman"/>
          <w:b/>
          <w:bCs/>
          <w:sz w:val="18"/>
          <w:szCs w:val="18"/>
        </w:rPr>
        <w:t xml:space="preserve"> &gt;esse </w:t>
      </w:r>
      <w:proofErr w:type="gramStart"/>
      <w:r w:rsidR="00083EE1" w:rsidRPr="00C325B9">
        <w:rPr>
          <w:rFonts w:ascii="Palatino Linotype" w:hAnsi="Palatino Linotype" w:cs="Times New Roman"/>
          <w:sz w:val="18"/>
          <w:szCs w:val="18"/>
        </w:rPr>
        <w:t>voir</w:t>
      </w:r>
      <w:proofErr w:type="gramEnd"/>
      <w:r w:rsidR="00083EE1" w:rsidRPr="00C325B9">
        <w:rPr>
          <w:rFonts w:ascii="Palatino Linotype" w:hAnsi="Palatino Linotype" w:cs="Times New Roman"/>
          <w:sz w:val="18"/>
          <w:szCs w:val="18"/>
        </w:rPr>
        <w:t xml:space="preserve"> v. 462.  </w:t>
      </w:r>
      <w:proofErr w:type="spellStart"/>
      <w:r w:rsidR="00083EE1" w:rsidRPr="00C325B9">
        <w:rPr>
          <w:rFonts w:ascii="Palatino Linotype" w:hAnsi="Palatino Linotype" w:cs="Times New Roman"/>
          <w:b/>
          <w:bCs/>
          <w:sz w:val="18"/>
          <w:szCs w:val="18"/>
        </w:rPr>
        <w:t>Fătĕor</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ēri</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sz w:val="18"/>
          <w:szCs w:val="18"/>
        </w:rPr>
        <w:t>fassus</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sum</w:t>
      </w:r>
      <w:proofErr w:type="spellEnd"/>
      <w:r w:rsidR="00083EE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avouer, reconnaître, accorder que </w:t>
      </w:r>
      <w:proofErr w:type="gramStart"/>
      <w:r w:rsidR="00083EE1" w:rsidRPr="00C325B9">
        <w:rPr>
          <w:rFonts w:ascii="Palatino Linotype" w:hAnsi="Palatino Linotype" w:cs="Times New Roman"/>
          <w:sz w:val="18"/>
          <w:szCs w:val="18"/>
        </w:rPr>
        <w:t>( v.</w:t>
      </w:r>
      <w:proofErr w:type="gramEnd"/>
      <w:r w:rsidR="00083EE1" w:rsidRPr="00C325B9">
        <w:rPr>
          <w:rFonts w:ascii="Palatino Linotype" w:hAnsi="Palatino Linotype" w:cs="Times New Roman"/>
          <w:sz w:val="18"/>
          <w:szCs w:val="18"/>
        </w:rPr>
        <w:t xml:space="preserve"> 462).  </w:t>
      </w:r>
      <w:proofErr w:type="spellStart"/>
      <w:r w:rsidR="00083EE1" w:rsidRPr="00C325B9">
        <w:rPr>
          <w:rFonts w:ascii="Palatino Linotype" w:hAnsi="Palatino Linotype" w:cs="Times New Roman"/>
          <w:b/>
          <w:bCs/>
          <w:sz w:val="18"/>
          <w:szCs w:val="18"/>
        </w:rPr>
        <w:t>Cōgo</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ĕre</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sz w:val="18"/>
          <w:szCs w:val="18"/>
        </w:rPr>
        <w:t>cŏēgi</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cŏactum</w:t>
      </w:r>
      <w:proofErr w:type="spellEnd"/>
      <w:r w:rsidR="00083EE1" w:rsidRPr="00C325B9">
        <w:rPr>
          <w:rFonts w:ascii="Palatino Linotype" w:hAnsi="Palatino Linotype" w:cs="Times New Roman"/>
          <w:sz w:val="18"/>
          <w:szCs w:val="18"/>
        </w:rPr>
        <w:t xml:space="preserve"> [cum + </w:t>
      </w:r>
      <w:proofErr w:type="spellStart"/>
      <w:proofErr w:type="gramStart"/>
      <w:r w:rsidR="00083EE1" w:rsidRPr="00C325B9">
        <w:rPr>
          <w:rFonts w:ascii="Palatino Linotype" w:hAnsi="Palatino Linotype" w:cs="Times New Roman"/>
          <w:sz w:val="18"/>
          <w:szCs w:val="18"/>
        </w:rPr>
        <w:t>ago</w:t>
      </w:r>
      <w:proofErr w:type="spellEnd"/>
      <w:r w:rsidR="00083EE1" w:rsidRPr="00C325B9">
        <w:rPr>
          <w:rFonts w:ascii="Palatino Linotype" w:hAnsi="Palatino Linotype" w:cs="Times New Roman"/>
          <w:sz w:val="18"/>
          <w:szCs w:val="18"/>
        </w:rPr>
        <w:t>;</w:t>
      </w:r>
      <w:proofErr w:type="gram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co</w:t>
      </w:r>
      <w:proofErr w:type="spellEnd"/>
      <w:r w:rsidR="00083EE1" w:rsidRPr="00C325B9">
        <w:rPr>
          <w:rFonts w:ascii="Palatino Linotype" w:hAnsi="Palatino Linotype" w:cs="Times New Roman"/>
          <w:sz w:val="18"/>
          <w:szCs w:val="18"/>
        </w:rPr>
        <w:t xml:space="preserve"> + </w:t>
      </w:r>
      <w:proofErr w:type="spellStart"/>
      <w:r w:rsidR="00083EE1" w:rsidRPr="00C325B9">
        <w:rPr>
          <w:rFonts w:ascii="Palatino Linotype" w:hAnsi="Palatino Linotype" w:cs="Times New Roman"/>
          <w:sz w:val="18"/>
          <w:szCs w:val="18"/>
        </w:rPr>
        <w:t>ago</w:t>
      </w:r>
      <w:proofErr w:type="spellEnd"/>
      <w:r w:rsidR="00083EE1" w:rsidRPr="00C325B9">
        <w:rPr>
          <w:rFonts w:ascii="Palatino Linotype" w:hAnsi="Palatino Linotype" w:cs="Times New Roman"/>
          <w:sz w:val="18"/>
          <w:szCs w:val="18"/>
        </w:rPr>
        <w:t>] : - tr. - pousser ensemble</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assembler, réunir, rassembler.  […]  </w:t>
      </w:r>
      <w:proofErr w:type="gramStart"/>
      <w:r w:rsidR="00083EE1" w:rsidRPr="00C325B9">
        <w:rPr>
          <w:rFonts w:ascii="Palatino Linotype" w:hAnsi="Palatino Linotype" w:cs="Times New Roman"/>
          <w:sz w:val="18"/>
          <w:szCs w:val="18"/>
        </w:rPr>
        <w:t>forcer</w:t>
      </w:r>
      <w:proofErr w:type="gramEnd"/>
      <w:r w:rsidR="00083EE1" w:rsidRPr="00C325B9">
        <w:rPr>
          <w:rFonts w:ascii="Palatino Linotype" w:hAnsi="Palatino Linotype" w:cs="Times New Roman"/>
          <w:sz w:val="18"/>
          <w:szCs w:val="18"/>
        </w:rPr>
        <w:t xml:space="preserve">, contraindre. </w:t>
      </w:r>
      <w:r w:rsidRPr="00C325B9">
        <w:rPr>
          <w:rFonts w:ascii="Palatino Linotype" w:hAnsi="Palatino Linotype" w:cs="Times New Roman"/>
          <w:b/>
          <w:sz w:val="18"/>
          <w:szCs w:val="18"/>
        </w:rPr>
        <w:t xml:space="preserve">     </w:t>
      </w:r>
    </w:p>
  </w:footnote>
  <w:footnote w:id="46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83EE1" w:rsidRPr="00C325B9">
        <w:rPr>
          <w:rFonts w:ascii="Palatino Linotype" w:hAnsi="Palatino Linotype" w:cs="Times New Roman"/>
          <w:b/>
          <w:bCs/>
          <w:sz w:val="18"/>
          <w:szCs w:val="18"/>
        </w:rPr>
        <w:t xml:space="preserve">467. — </w:t>
      </w:r>
      <w:proofErr w:type="spellStart"/>
      <w:r w:rsidR="00083EE1" w:rsidRPr="00C325B9">
        <w:rPr>
          <w:rFonts w:ascii="Palatino Linotype" w:hAnsi="Palatino Linotype" w:cs="Times New Roman"/>
          <w:b/>
          <w:bCs/>
          <w:sz w:val="18"/>
          <w:szCs w:val="18"/>
        </w:rPr>
        <w:t>quando</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ea</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saecla</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hominum</w:t>
      </w:r>
      <w:proofErr w:type="spellEnd"/>
      <w:r w:rsidR="00083EE1" w:rsidRPr="00C325B9">
        <w:rPr>
          <w:rFonts w:ascii="Palatino Linotype" w:hAnsi="Palatino Linotype" w:cs="Times New Roman"/>
          <w:b/>
          <w:bCs/>
          <w:sz w:val="18"/>
          <w:szCs w:val="18"/>
        </w:rPr>
        <w:t xml:space="preserve">, quorum </w:t>
      </w:r>
      <w:proofErr w:type="spellStart"/>
      <w:r w:rsidR="00083EE1" w:rsidRPr="00C325B9">
        <w:rPr>
          <w:rFonts w:ascii="Palatino Linotype" w:hAnsi="Palatino Linotype" w:cs="Times New Roman"/>
          <w:b/>
          <w:bCs/>
          <w:sz w:val="18"/>
          <w:szCs w:val="18"/>
        </w:rPr>
        <w:t>haec</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eventa</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fuērunt</w:t>
      </w:r>
      <w:proofErr w:type="spellEnd"/>
      <w:r w:rsidR="00083EE1" w:rsidRPr="00C325B9">
        <w:rPr>
          <w:rFonts w:ascii="Palatino Linotype" w:hAnsi="Palatino Linotype" w:cs="Times New Roman"/>
          <w:b/>
          <w:bCs/>
          <w:sz w:val="18"/>
          <w:szCs w:val="18"/>
        </w:rPr>
        <w:t>, —</w:t>
      </w:r>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Quando</w:t>
      </w:r>
      <w:proofErr w:type="spellEnd"/>
      <w:r w:rsidR="00083EE1" w:rsidRPr="00C325B9">
        <w:rPr>
          <w:rFonts w:ascii="Palatino Linotype" w:hAnsi="Palatino Linotype" w:cs="Times New Roman"/>
          <w:sz w:val="18"/>
          <w:szCs w:val="18"/>
        </w:rPr>
        <w:t xml:space="preserve"> avec </w:t>
      </w:r>
      <w:proofErr w:type="spellStart"/>
      <w:r w:rsidR="00083EE1" w:rsidRPr="00C325B9">
        <w:rPr>
          <w:rFonts w:ascii="Palatino Linotype" w:hAnsi="Palatino Linotype" w:cs="Times New Roman"/>
          <w:sz w:val="18"/>
          <w:szCs w:val="18"/>
        </w:rPr>
        <w:t>ind</w:t>
      </w:r>
      <w:proofErr w:type="spellEnd"/>
      <w:r w:rsidR="00083EE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pendant </w:t>
      </w:r>
      <w:proofErr w:type="gramStart"/>
      <w:r w:rsidR="00083EE1" w:rsidRPr="00C325B9">
        <w:rPr>
          <w:rFonts w:ascii="Palatino Linotype" w:hAnsi="Palatino Linotype" w:cs="Times New Roman"/>
          <w:sz w:val="18"/>
          <w:szCs w:val="18"/>
        </w:rPr>
        <w:t>que;</w:t>
      </w:r>
      <w:proofErr w:type="gramEnd"/>
      <w:r w:rsidR="00083EE1" w:rsidRPr="00C325B9">
        <w:rPr>
          <w:rFonts w:ascii="Palatino Linotype" w:hAnsi="Palatino Linotype" w:cs="Times New Roman"/>
          <w:sz w:val="18"/>
          <w:szCs w:val="18"/>
        </w:rPr>
        <w:t xml:space="preserve"> puisque</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ici avec subj. de discours indirect.   </w:t>
      </w:r>
      <w:proofErr w:type="spellStart"/>
      <w:r w:rsidR="00083EE1" w:rsidRPr="00C325B9">
        <w:rPr>
          <w:rFonts w:ascii="Palatino Linotype" w:hAnsi="Palatino Linotype" w:cs="Times New Roman"/>
          <w:b/>
          <w:bCs/>
          <w:sz w:val="18"/>
          <w:szCs w:val="18"/>
        </w:rPr>
        <w:t>Haec</w:t>
      </w:r>
      <w:proofErr w:type="spellEnd"/>
      <w:r w:rsidR="00083EE1" w:rsidRPr="00C325B9">
        <w:rPr>
          <w:rFonts w:ascii="Palatino Linotype" w:hAnsi="Palatino Linotype" w:cs="Times New Roman"/>
          <w:b/>
          <w:bCs/>
          <w:sz w:val="18"/>
          <w:szCs w:val="18"/>
        </w:rPr>
        <w:t xml:space="preserve">, </w:t>
      </w:r>
      <w:r w:rsidR="00083EE1" w:rsidRPr="00C325B9">
        <w:rPr>
          <w:rFonts w:ascii="Palatino Linotype" w:hAnsi="Palatino Linotype" w:cs="Times New Roman"/>
          <w:sz w:val="18"/>
          <w:szCs w:val="18"/>
        </w:rPr>
        <w:t>pronom</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ces événements</w:t>
      </w:r>
      <w:r w:rsidR="00083EE1" w:rsidRPr="00C325B9">
        <w:rPr>
          <w:rFonts w:ascii="Palatino Linotype" w:hAnsi="Palatino Linotype" w:cs="Times New Roman"/>
          <w:b/>
          <w:bCs/>
          <w:sz w:val="18"/>
          <w:szCs w:val="18"/>
        </w:rPr>
        <w:t xml:space="preserve">.    </w:t>
      </w:r>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Sæcŭlum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sz w:val="18"/>
          <w:szCs w:val="18"/>
        </w:rPr>
        <w:t>sæclum</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sēcŭlum</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sēclum</w:t>
      </w:r>
      <w:proofErr w:type="spellEnd"/>
      <w:r w:rsidR="00083EE1" w:rsidRPr="00C325B9">
        <w:rPr>
          <w:rFonts w:ascii="Palatino Linotype" w:hAnsi="Palatino Linotype" w:cs="Times New Roman"/>
          <w:sz w:val="18"/>
          <w:szCs w:val="18"/>
        </w:rPr>
        <w:t>), i, n. : génération, race, sexe</w:t>
      </w:r>
      <w:r w:rsidR="00CA3BD1" w:rsidRPr="00C325B9">
        <w:rPr>
          <w:rFonts w:ascii="Palatino Linotype" w:hAnsi="Palatino Linotype" w:cs="Times New Roman"/>
          <w:sz w:val="18"/>
          <w:szCs w:val="18"/>
        </w:rPr>
        <w:t xml:space="preserve"> </w:t>
      </w:r>
      <w:proofErr w:type="gramStart"/>
      <w:r w:rsidR="00083EE1" w:rsidRPr="00C325B9">
        <w:rPr>
          <w:rFonts w:ascii="Palatino Linotype" w:hAnsi="Palatino Linotype" w:cs="Times New Roman"/>
          <w:sz w:val="18"/>
          <w:szCs w:val="18"/>
        </w:rPr>
        <w:t>;  âge</w:t>
      </w:r>
      <w:proofErr w:type="gramEnd"/>
      <w:r w:rsidR="00083EE1" w:rsidRPr="00C325B9">
        <w:rPr>
          <w:rFonts w:ascii="Palatino Linotype" w:hAnsi="Palatino Linotype" w:cs="Times New Roman"/>
          <w:sz w:val="18"/>
          <w:szCs w:val="18"/>
        </w:rPr>
        <w:t xml:space="preserve">.  </w:t>
      </w:r>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Saecla</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hominum</w:t>
      </w:r>
      <w:proofErr w:type="spellEnd"/>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cod</w:t>
      </w:r>
      <w:proofErr w:type="spellEnd"/>
      <w:r w:rsidR="00083EE1" w:rsidRPr="00C325B9">
        <w:rPr>
          <w:rFonts w:ascii="Palatino Linotype" w:hAnsi="Palatino Linotype" w:cs="Times New Roman"/>
          <w:sz w:val="18"/>
          <w:szCs w:val="18"/>
        </w:rPr>
        <w:t xml:space="preserve"> de </w:t>
      </w:r>
      <w:proofErr w:type="spellStart"/>
      <w:r w:rsidR="00083EE1" w:rsidRPr="00C325B9">
        <w:rPr>
          <w:rFonts w:ascii="Palatino Linotype" w:hAnsi="Palatino Linotype" w:cs="Times New Roman"/>
          <w:sz w:val="18"/>
          <w:szCs w:val="18"/>
        </w:rPr>
        <w:t>abstulerit</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Eventa</w:t>
      </w:r>
      <w:proofErr w:type="spellEnd"/>
      <w:r w:rsidR="00083EE1" w:rsidRPr="00C325B9">
        <w:rPr>
          <w:rFonts w:ascii="Palatino Linotype" w:hAnsi="Palatino Linotype" w:cs="Times New Roman"/>
          <w:sz w:val="18"/>
          <w:szCs w:val="18"/>
        </w:rPr>
        <w:t xml:space="preserve"> = accidents (</w:t>
      </w:r>
      <w:proofErr w:type="spellStart"/>
      <w:r w:rsidR="00083EE1" w:rsidRPr="00C325B9">
        <w:rPr>
          <w:rFonts w:ascii="Palatino Linotype" w:hAnsi="Palatino Linotype" w:cs="Times New Roman"/>
          <w:sz w:val="18"/>
          <w:szCs w:val="18"/>
        </w:rPr>
        <w:t>sumptômata</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Fuērunt</w:t>
      </w:r>
      <w:proofErr w:type="spellEnd"/>
      <w:r w:rsidR="00083EE1" w:rsidRPr="00C325B9">
        <w:rPr>
          <w:rFonts w:ascii="Palatino Linotype" w:hAnsi="Palatino Linotype" w:cs="Times New Roman"/>
          <w:sz w:val="18"/>
          <w:szCs w:val="18"/>
        </w:rPr>
        <w:t xml:space="preserve"> le e est scandé long ici (ER.).  </w:t>
      </w:r>
      <w:r w:rsidR="00083EE1" w:rsidRPr="00C325B9">
        <w:rPr>
          <w:rFonts w:ascii="Palatino Linotype" w:hAnsi="Palatino Linotype" w:cs="Times New Roman"/>
          <w:sz w:val="18"/>
          <w:szCs w:val="18"/>
        </w:rPr>
        <w:br/>
        <w:t xml:space="preserve">          </w:t>
      </w:r>
      <w:r w:rsidR="00083EE1" w:rsidRPr="00C325B9">
        <w:rPr>
          <w:rFonts w:ascii="Palatino Linotype" w:hAnsi="Palatino Linotype" w:cs="Times New Roman"/>
          <w:b/>
          <w:bCs/>
          <w:color w:val="C00000"/>
          <w:sz w:val="18"/>
          <w:szCs w:val="18"/>
        </w:rPr>
        <w:t>NB.</w:t>
      </w:r>
      <w:r w:rsidR="00083EE1" w:rsidRPr="00C325B9">
        <w:rPr>
          <w:rFonts w:ascii="Palatino Linotype" w:hAnsi="Palatino Linotype" w:cs="Times New Roman"/>
          <w:b/>
          <w:bCs/>
          <w:sz w:val="18"/>
          <w:szCs w:val="18"/>
        </w:rPr>
        <w:t xml:space="preserve"> Bailey</w:t>
      </w:r>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Quando</w:t>
      </w:r>
      <w:proofErr w:type="spellEnd"/>
      <w:r w:rsidR="00083EE1" w:rsidRPr="00C325B9">
        <w:rPr>
          <w:rFonts w:ascii="Palatino Linotype" w:hAnsi="Palatino Linotype" w:cs="Times New Roman"/>
          <w:b/>
          <w:bCs/>
          <w:sz w:val="18"/>
          <w:szCs w:val="18"/>
        </w:rPr>
        <w:t xml:space="preserve"> . . . </w:t>
      </w:r>
      <w:proofErr w:type="spellStart"/>
      <w:r w:rsidR="00083EE1" w:rsidRPr="00C325B9">
        <w:rPr>
          <w:rFonts w:ascii="Palatino Linotype" w:hAnsi="Palatino Linotype" w:cs="Times New Roman"/>
          <w:b/>
          <w:bCs/>
          <w:sz w:val="18"/>
          <w:szCs w:val="18"/>
        </w:rPr>
        <w:t>aetas</w:t>
      </w:r>
      <w:proofErr w:type="spellEnd"/>
      <w:r w:rsidR="00083EE1" w:rsidRPr="00C325B9">
        <w:rPr>
          <w:rFonts w:ascii="Palatino Linotype" w:hAnsi="Palatino Linotype" w:cs="Times New Roman"/>
          <w:sz w:val="18"/>
          <w:szCs w:val="18"/>
        </w:rPr>
        <w:t xml:space="preserve"> expresses the </w:t>
      </w:r>
      <w:proofErr w:type="spellStart"/>
      <w:r w:rsidR="00083EE1" w:rsidRPr="00C325B9">
        <w:rPr>
          <w:rFonts w:ascii="Palatino Linotype" w:hAnsi="Palatino Linotype" w:cs="Times New Roman"/>
          <w:sz w:val="18"/>
          <w:szCs w:val="18"/>
        </w:rPr>
        <w:t>ground</w:t>
      </w:r>
      <w:proofErr w:type="spellEnd"/>
      <w:r w:rsidR="00083EE1" w:rsidRPr="00C325B9">
        <w:rPr>
          <w:rFonts w:ascii="Palatino Linotype" w:hAnsi="Palatino Linotype" w:cs="Times New Roman"/>
          <w:sz w:val="18"/>
          <w:szCs w:val="18"/>
        </w:rPr>
        <w:t xml:space="preserve"> of the </w:t>
      </w:r>
      <w:proofErr w:type="spellStart"/>
      <w:r w:rsidR="00083EE1" w:rsidRPr="00C325B9">
        <w:rPr>
          <w:rFonts w:ascii="Palatino Linotype" w:hAnsi="Palatino Linotype" w:cs="Times New Roman"/>
          <w:sz w:val="18"/>
          <w:szCs w:val="18"/>
        </w:rPr>
        <w:t>Stoic</w:t>
      </w:r>
      <w:proofErr w:type="spellEnd"/>
      <w:r w:rsidR="00083EE1" w:rsidRPr="00C325B9">
        <w:rPr>
          <w:rFonts w:ascii="Palatino Linotype" w:hAnsi="Palatino Linotype" w:cs="Times New Roman"/>
          <w:sz w:val="18"/>
          <w:szCs w:val="18"/>
        </w:rPr>
        <w:t xml:space="preserve"> </w:t>
      </w:r>
      <w:proofErr w:type="spellStart"/>
      <w:proofErr w:type="gramStart"/>
      <w:r w:rsidR="00083EE1" w:rsidRPr="00C325B9">
        <w:rPr>
          <w:rFonts w:ascii="Palatino Linotype" w:hAnsi="Palatino Linotype" w:cs="Times New Roman"/>
          <w:sz w:val="18"/>
          <w:szCs w:val="18"/>
        </w:rPr>
        <w:t>theory</w:t>
      </w:r>
      <w:proofErr w:type="spellEnd"/>
      <w:r w:rsidR="00083EE1" w:rsidRPr="00C325B9">
        <w:rPr>
          <w:rFonts w:ascii="Palatino Linotype" w:hAnsi="Palatino Linotype" w:cs="Times New Roman"/>
          <w:sz w:val="18"/>
          <w:szCs w:val="18"/>
        </w:rPr>
        <w:t>:</w:t>
      </w:r>
      <w:proofErr w:type="gram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since</w:t>
      </w:r>
      <w:proofErr w:type="spellEnd"/>
      <w:r w:rsidR="00083EE1" w:rsidRPr="00C325B9">
        <w:rPr>
          <w:rFonts w:ascii="Palatino Linotype" w:hAnsi="Palatino Linotype" w:cs="Times New Roman"/>
          <w:sz w:val="18"/>
          <w:szCs w:val="18"/>
        </w:rPr>
        <w:t xml:space="preserve"> all the </w:t>
      </w:r>
      <w:proofErr w:type="spellStart"/>
      <w:r w:rsidR="00083EE1" w:rsidRPr="00C325B9">
        <w:rPr>
          <w:rFonts w:ascii="Palatino Linotype" w:hAnsi="Palatino Linotype" w:cs="Times New Roman"/>
          <w:sz w:val="18"/>
          <w:szCs w:val="18"/>
        </w:rPr>
        <w:t>actors</w:t>
      </w:r>
      <w:proofErr w:type="spellEnd"/>
      <w:r w:rsidR="00083EE1" w:rsidRPr="00C325B9">
        <w:rPr>
          <w:rFonts w:ascii="Palatino Linotype" w:hAnsi="Palatino Linotype" w:cs="Times New Roman"/>
          <w:sz w:val="18"/>
          <w:szCs w:val="18"/>
        </w:rPr>
        <w:t xml:space="preserve"> are </w:t>
      </w:r>
      <w:proofErr w:type="spellStart"/>
      <w:r w:rsidR="00083EE1" w:rsidRPr="00C325B9">
        <w:rPr>
          <w:rFonts w:ascii="Palatino Linotype" w:hAnsi="Palatino Linotype" w:cs="Times New Roman"/>
          <w:sz w:val="18"/>
          <w:szCs w:val="18"/>
        </w:rPr>
        <w:t>dead</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it</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is</w:t>
      </w:r>
      <w:proofErr w:type="spellEnd"/>
      <w:r w:rsidR="00083EE1" w:rsidRPr="00C325B9">
        <w:rPr>
          <w:rFonts w:ascii="Palatino Linotype" w:hAnsi="Palatino Linotype" w:cs="Times New Roman"/>
          <w:sz w:val="18"/>
          <w:szCs w:val="18"/>
        </w:rPr>
        <w:t xml:space="preserve"> impossible </w:t>
      </w:r>
      <w:proofErr w:type="spellStart"/>
      <w:r w:rsidR="00083EE1" w:rsidRPr="00C325B9">
        <w:rPr>
          <w:rFonts w:ascii="Palatino Linotype" w:hAnsi="Palatino Linotype" w:cs="Times New Roman"/>
          <w:sz w:val="18"/>
          <w:szCs w:val="18"/>
        </w:rPr>
        <w:t>that</w:t>
      </w:r>
      <w:proofErr w:type="spellEnd"/>
      <w:r w:rsidR="00083EE1" w:rsidRPr="00C325B9">
        <w:rPr>
          <w:rFonts w:ascii="Palatino Linotype" w:hAnsi="Palatino Linotype" w:cs="Times New Roman"/>
          <w:sz w:val="18"/>
          <w:szCs w:val="18"/>
        </w:rPr>
        <w:t xml:space="preserve"> the </w:t>
      </w:r>
      <w:proofErr w:type="spellStart"/>
      <w:r w:rsidR="00083EE1" w:rsidRPr="00C325B9">
        <w:rPr>
          <w:rFonts w:ascii="Palatino Linotype" w:hAnsi="Palatino Linotype" w:cs="Times New Roman"/>
          <w:sz w:val="18"/>
          <w:szCs w:val="18"/>
        </w:rPr>
        <w:t>events</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which</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we</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still</w:t>
      </w:r>
      <w:proofErr w:type="spellEnd"/>
      <w:r w:rsidR="00083EE1" w:rsidRPr="00C325B9">
        <w:rPr>
          <w:rFonts w:ascii="Palatino Linotype" w:hAnsi="Palatino Linotype" w:cs="Times New Roman"/>
          <w:sz w:val="18"/>
          <w:szCs w:val="18"/>
        </w:rPr>
        <w:t xml:space="preserve"> have in </w:t>
      </w:r>
      <w:proofErr w:type="spellStart"/>
      <w:r w:rsidR="00083EE1" w:rsidRPr="00C325B9">
        <w:rPr>
          <w:rFonts w:ascii="Palatino Linotype" w:hAnsi="Palatino Linotype" w:cs="Times New Roman"/>
          <w:sz w:val="18"/>
          <w:szCs w:val="18"/>
        </w:rPr>
        <w:t>mind</w:t>
      </w:r>
      <w:proofErr w:type="spellEnd"/>
      <w:r w:rsidR="00083EE1" w:rsidRPr="00C325B9">
        <w:rPr>
          <w:rFonts w:ascii="Palatino Linotype" w:hAnsi="Palatino Linotype" w:cs="Times New Roman"/>
          <w:sz w:val="18"/>
          <w:szCs w:val="18"/>
        </w:rPr>
        <w:t xml:space="preserve"> and </w:t>
      </w:r>
      <w:proofErr w:type="spellStart"/>
      <w:r w:rsidR="00083EE1" w:rsidRPr="00C325B9">
        <w:rPr>
          <w:rFonts w:ascii="Palatino Linotype" w:hAnsi="Palatino Linotype" w:cs="Times New Roman"/>
          <w:sz w:val="18"/>
          <w:szCs w:val="18"/>
        </w:rPr>
        <w:t>which</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therefore</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exist</w:t>
      </w:r>
      <w:proofErr w:type="spellEnd"/>
      <w:r w:rsidR="00083EE1" w:rsidRPr="00C325B9">
        <w:rPr>
          <w:rFonts w:ascii="Palatino Linotype" w:hAnsi="Palatino Linotype" w:cs="Times New Roman"/>
          <w:sz w:val="18"/>
          <w:szCs w:val="18"/>
        </w:rPr>
        <w:t xml:space="preserve">, can </w:t>
      </w:r>
      <w:proofErr w:type="spellStart"/>
      <w:r w:rsidR="00083EE1" w:rsidRPr="00C325B9">
        <w:rPr>
          <w:rFonts w:ascii="Palatino Linotype" w:hAnsi="Palatino Linotype" w:cs="Times New Roman"/>
          <w:sz w:val="18"/>
          <w:szCs w:val="18"/>
        </w:rPr>
        <w:t>be</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now</w:t>
      </w:r>
      <w:proofErr w:type="spellEnd"/>
      <w:r w:rsidR="00083EE1" w:rsidRPr="00C325B9">
        <w:rPr>
          <w:rFonts w:ascii="Palatino Linotype" w:hAnsi="Palatino Linotype" w:cs="Times New Roman"/>
          <w:sz w:val="18"/>
          <w:szCs w:val="18"/>
        </w:rPr>
        <w:t xml:space="preserve"> the accidents of the </w:t>
      </w:r>
      <w:proofErr w:type="spellStart"/>
      <w:proofErr w:type="gramStart"/>
      <w:r w:rsidR="00083EE1" w:rsidRPr="00C325B9">
        <w:rPr>
          <w:rFonts w:ascii="Palatino Linotype" w:hAnsi="Palatino Linotype" w:cs="Times New Roman"/>
          <w:sz w:val="18"/>
          <w:szCs w:val="18"/>
        </w:rPr>
        <w:t>actors</w:t>
      </w:r>
      <w:proofErr w:type="spellEnd"/>
      <w:r w:rsidR="00083EE1" w:rsidRPr="00C325B9">
        <w:rPr>
          <w:rFonts w:ascii="Palatino Linotype" w:hAnsi="Palatino Linotype" w:cs="Times New Roman"/>
          <w:sz w:val="18"/>
          <w:szCs w:val="18"/>
        </w:rPr>
        <w:t>:</w:t>
      </w:r>
      <w:proofErr w:type="gram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they</w:t>
      </w:r>
      <w:proofErr w:type="spellEnd"/>
      <w:r w:rsidR="00083EE1" w:rsidRPr="00C325B9">
        <w:rPr>
          <w:rFonts w:ascii="Palatino Linotype" w:hAnsi="Palatino Linotype" w:cs="Times New Roman"/>
          <w:sz w:val="18"/>
          <w:szCs w:val="18"/>
        </w:rPr>
        <w:t xml:space="preserve"> must, the </w:t>
      </w:r>
      <w:proofErr w:type="spellStart"/>
      <w:r w:rsidR="00083EE1" w:rsidRPr="00C325B9">
        <w:rPr>
          <w:rFonts w:ascii="Palatino Linotype" w:hAnsi="Palatino Linotype" w:cs="Times New Roman"/>
          <w:sz w:val="18"/>
          <w:szCs w:val="18"/>
        </w:rPr>
        <w:t>Stoic</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would</w:t>
      </w:r>
      <w:proofErr w:type="spellEnd"/>
      <w:r w:rsidR="00083EE1" w:rsidRPr="00C325B9">
        <w:rPr>
          <w:rFonts w:ascii="Palatino Linotype" w:hAnsi="Palatino Linotype" w:cs="Times New Roman"/>
          <w:sz w:val="18"/>
          <w:szCs w:val="18"/>
        </w:rPr>
        <w:t xml:space="preserve"> argue, have an </w:t>
      </w:r>
      <w:proofErr w:type="spellStart"/>
      <w:r w:rsidR="00083EE1" w:rsidRPr="00C325B9">
        <w:rPr>
          <w:rFonts w:ascii="Palatino Linotype" w:hAnsi="Palatino Linotype" w:cs="Times New Roman"/>
          <w:sz w:val="18"/>
          <w:szCs w:val="18"/>
        </w:rPr>
        <w:t>independent</w:t>
      </w:r>
      <w:proofErr w:type="spellEnd"/>
      <w:r w:rsidR="00083EE1" w:rsidRPr="00C325B9">
        <w:rPr>
          <w:rFonts w:ascii="Palatino Linotype" w:hAnsi="Palatino Linotype" w:cs="Times New Roman"/>
          <w:sz w:val="18"/>
          <w:szCs w:val="18"/>
        </w:rPr>
        <w:t xml:space="preserve"> existence of </w:t>
      </w:r>
      <w:proofErr w:type="spellStart"/>
      <w:r w:rsidR="00083EE1" w:rsidRPr="00C325B9">
        <w:rPr>
          <w:rFonts w:ascii="Palatino Linotype" w:hAnsi="Palatino Linotype" w:cs="Times New Roman"/>
          <w:sz w:val="18"/>
          <w:szCs w:val="18"/>
        </w:rPr>
        <w:t>their</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own</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Fuerunt</w:t>
      </w:r>
      <w:proofErr w:type="spellEnd"/>
      <w:r w:rsidR="00083EE1" w:rsidRPr="00C325B9">
        <w:rPr>
          <w:rFonts w:ascii="Palatino Linotype" w:hAnsi="Palatino Linotype" w:cs="Times New Roman"/>
          <w:sz w:val="18"/>
          <w:szCs w:val="18"/>
        </w:rPr>
        <w:t xml:space="preserve"> exprime le point de vue de Lucrèce</w:t>
      </w:r>
      <w:proofErr w:type="gramStart"/>
      <w:r w:rsidR="00083EE1" w:rsidRPr="00C325B9">
        <w:rPr>
          <w:rFonts w:ascii="Palatino Linotype" w:hAnsi="Palatino Linotype" w:cs="Times New Roman"/>
          <w:sz w:val="18"/>
          <w:szCs w:val="18"/>
        </w:rPr>
        <w:t xml:space="preserve"> :‘</w:t>
      </w:r>
      <w:proofErr w:type="spellStart"/>
      <w:proofErr w:type="gramEnd"/>
      <w:r w:rsidR="00083EE1" w:rsidRPr="00C325B9">
        <w:rPr>
          <w:rFonts w:ascii="Palatino Linotype" w:hAnsi="Palatino Linotype" w:cs="Times New Roman"/>
          <w:sz w:val="18"/>
          <w:szCs w:val="18"/>
        </w:rPr>
        <w:t>whose</w:t>
      </w:r>
      <w:proofErr w:type="spellEnd"/>
      <w:r w:rsidR="00083EE1" w:rsidRPr="00C325B9">
        <w:rPr>
          <w:rFonts w:ascii="Palatino Linotype" w:hAnsi="Palatino Linotype" w:cs="Times New Roman"/>
          <w:sz w:val="18"/>
          <w:szCs w:val="18"/>
        </w:rPr>
        <w:t xml:space="preserve"> accidents in </w:t>
      </w:r>
      <w:proofErr w:type="spellStart"/>
      <w:r w:rsidR="00083EE1" w:rsidRPr="00C325B9">
        <w:rPr>
          <w:rFonts w:ascii="Palatino Linotype" w:hAnsi="Palatino Linotype" w:cs="Times New Roman"/>
          <w:sz w:val="18"/>
          <w:szCs w:val="18"/>
        </w:rPr>
        <w:t>fact</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they</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were</w:t>
      </w:r>
      <w:proofErr w:type="spellEnd"/>
      <w:r w:rsidR="00083EE1"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46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83EE1" w:rsidRPr="00C325B9">
        <w:rPr>
          <w:rFonts w:ascii="Palatino Linotype" w:hAnsi="Palatino Linotype" w:cs="Times New Roman"/>
          <w:b/>
          <w:bCs/>
          <w:sz w:val="18"/>
          <w:szCs w:val="18"/>
        </w:rPr>
        <w:t xml:space="preserve">468.  — </w:t>
      </w:r>
      <w:proofErr w:type="spellStart"/>
      <w:r w:rsidR="00083EE1" w:rsidRPr="00C325B9">
        <w:rPr>
          <w:rFonts w:ascii="Palatino Linotype" w:hAnsi="Palatino Linotype" w:cs="Times New Roman"/>
          <w:b/>
          <w:bCs/>
          <w:sz w:val="18"/>
          <w:szCs w:val="18"/>
        </w:rPr>
        <w:t>irrevocabilis</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abstulerit</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iam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praetĕrĭta</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aetas</w:t>
      </w:r>
      <w:proofErr w:type="spellEnd"/>
      <w:r w:rsidR="00083EE1" w:rsidRPr="00C325B9">
        <w:rPr>
          <w:rFonts w:ascii="Palatino Linotype" w:hAnsi="Palatino Linotype" w:cs="Times New Roman"/>
          <w:b/>
          <w:bCs/>
          <w:sz w:val="18"/>
          <w:szCs w:val="18"/>
        </w:rPr>
        <w:t>. —</w:t>
      </w:r>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Abstulerit</w:t>
      </w:r>
      <w:proofErr w:type="spellEnd"/>
      <w:r w:rsidR="00083EE1" w:rsidRPr="00C325B9">
        <w:rPr>
          <w:rFonts w:ascii="Palatino Linotype" w:hAnsi="Palatino Linotype" w:cs="Times New Roman"/>
          <w:sz w:val="18"/>
          <w:szCs w:val="18"/>
        </w:rPr>
        <w:t xml:space="preserve"> au </w:t>
      </w:r>
      <w:proofErr w:type="spellStart"/>
      <w:r w:rsidR="00083EE1" w:rsidRPr="00C325B9">
        <w:rPr>
          <w:rFonts w:ascii="Palatino Linotype" w:hAnsi="Palatino Linotype" w:cs="Times New Roman"/>
          <w:sz w:val="18"/>
          <w:szCs w:val="18"/>
        </w:rPr>
        <w:t>sbj</w:t>
      </w:r>
      <w:proofErr w:type="spellEnd"/>
      <w:r w:rsidR="00083EE1" w:rsidRPr="00C325B9">
        <w:rPr>
          <w:rFonts w:ascii="Palatino Linotype" w:hAnsi="Palatino Linotype" w:cs="Times New Roman"/>
          <w:sz w:val="18"/>
          <w:szCs w:val="18"/>
        </w:rPr>
        <w:t xml:space="preserve">. </w:t>
      </w:r>
      <w:proofErr w:type="gramStart"/>
      <w:r w:rsidR="00083EE1" w:rsidRPr="00C325B9">
        <w:rPr>
          <w:rFonts w:ascii="Palatino Linotype" w:hAnsi="Palatino Linotype" w:cs="Times New Roman"/>
          <w:sz w:val="18"/>
          <w:szCs w:val="18"/>
        </w:rPr>
        <w:t>de</w:t>
      </w:r>
      <w:proofErr w:type="gramEnd"/>
      <w:r w:rsidR="00083EE1" w:rsidRPr="00C325B9">
        <w:rPr>
          <w:rFonts w:ascii="Palatino Linotype" w:hAnsi="Palatino Linotype" w:cs="Times New Roman"/>
          <w:sz w:val="18"/>
          <w:szCs w:val="18"/>
        </w:rPr>
        <w:t xml:space="preserve"> discours indirect, parce qu’il s’agit de l’opinion des </w:t>
      </w:r>
      <w:proofErr w:type="gramStart"/>
      <w:r w:rsidR="00083EE1" w:rsidRPr="00C325B9">
        <w:rPr>
          <w:rFonts w:ascii="Palatino Linotype" w:hAnsi="Palatino Linotype" w:cs="Times New Roman"/>
          <w:sz w:val="18"/>
          <w:szCs w:val="18"/>
        </w:rPr>
        <w:t>stoïciens  ER</w:t>
      </w:r>
      <w:proofErr w:type="gramEnd"/>
      <w:r w:rsidR="00083EE1" w:rsidRPr="00C325B9">
        <w:rPr>
          <w:rFonts w:ascii="Palatino Linotype" w:hAnsi="Palatino Linotype" w:cs="Times New Roman"/>
          <w:sz w:val="18"/>
          <w:szCs w:val="18"/>
        </w:rPr>
        <w:t xml:space="preserve">. </w:t>
      </w:r>
      <w:proofErr w:type="gramStart"/>
      <w:r w:rsidR="00083EE1" w:rsidRPr="00C325B9">
        <w:rPr>
          <w:rFonts w:ascii="Palatino Linotype" w:hAnsi="Palatino Linotype" w:cs="Times New Roman"/>
          <w:sz w:val="18"/>
          <w:szCs w:val="18"/>
        </w:rPr>
        <w:t>et</w:t>
      </w:r>
      <w:proofErr w:type="gramEnd"/>
      <w:r w:rsidR="00083EE1" w:rsidRPr="00C325B9">
        <w:rPr>
          <w:rFonts w:ascii="Palatino Linotype" w:hAnsi="Palatino Linotype" w:cs="Times New Roman"/>
          <w:sz w:val="18"/>
          <w:szCs w:val="18"/>
        </w:rPr>
        <w:t xml:space="preserve"> B.).      </w:t>
      </w:r>
      <w:proofErr w:type="spellStart"/>
      <w:r w:rsidR="00083EE1" w:rsidRPr="00C325B9">
        <w:rPr>
          <w:rFonts w:ascii="Palatino Linotype" w:hAnsi="Palatino Linotype" w:cs="Times New Roman"/>
          <w:b/>
          <w:bCs/>
          <w:sz w:val="18"/>
          <w:szCs w:val="18"/>
        </w:rPr>
        <w:t>Aufĕro</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auferre</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abstŭli</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ablātum</w:t>
      </w:r>
      <w:proofErr w:type="spellEnd"/>
      <w:r w:rsidR="00083EE1" w:rsidRPr="00C325B9">
        <w:rPr>
          <w:rFonts w:ascii="Palatino Linotype" w:hAnsi="Palatino Linotype" w:cs="Times New Roman"/>
          <w:b/>
          <w:bCs/>
          <w:sz w:val="18"/>
          <w:szCs w:val="18"/>
        </w:rPr>
        <w:t xml:space="preserve"> : - tr. -</w:t>
      </w:r>
      <w:r w:rsidR="00083EE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1 - emporter.   […]  </w:t>
      </w:r>
      <w:proofErr w:type="gramStart"/>
      <w:r w:rsidR="00083EE1" w:rsidRPr="00C325B9">
        <w:rPr>
          <w:rFonts w:ascii="Palatino Linotype" w:hAnsi="Palatino Linotype" w:cs="Times New Roman"/>
          <w:sz w:val="18"/>
          <w:szCs w:val="18"/>
        </w:rPr>
        <w:t>enlever</w:t>
      </w:r>
      <w:proofErr w:type="gramEnd"/>
      <w:r w:rsidR="00083EE1" w:rsidRPr="00C325B9">
        <w:rPr>
          <w:rFonts w:ascii="Palatino Linotype" w:hAnsi="Palatino Linotype" w:cs="Times New Roman"/>
          <w:sz w:val="18"/>
          <w:szCs w:val="18"/>
        </w:rPr>
        <w:t xml:space="preserve">, arracher ; </w:t>
      </w:r>
      <w:proofErr w:type="spellStart"/>
      <w:r w:rsidR="00083EE1" w:rsidRPr="00C325B9">
        <w:rPr>
          <w:rFonts w:ascii="Palatino Linotype" w:hAnsi="Palatino Linotype" w:cs="Times New Roman"/>
          <w:i/>
          <w:iCs/>
          <w:sz w:val="18"/>
          <w:szCs w:val="18"/>
        </w:rPr>
        <w:t>poét</w:t>
      </w:r>
      <w:proofErr w:type="spellEnd"/>
      <w:r w:rsidR="00083EE1" w:rsidRPr="00C325B9">
        <w:rPr>
          <w:rFonts w:ascii="Palatino Linotype" w:hAnsi="Palatino Linotype" w:cs="Times New Roman"/>
          <w:i/>
          <w:iCs/>
          <w:sz w:val="18"/>
          <w:szCs w:val="18"/>
        </w:rPr>
        <w:t>.</w:t>
      </w:r>
      <w:r w:rsidR="00083EE1" w:rsidRPr="00C325B9">
        <w:rPr>
          <w:rFonts w:ascii="Palatino Linotype" w:hAnsi="Palatino Linotype" w:cs="Times New Roman"/>
          <w:sz w:val="18"/>
          <w:szCs w:val="18"/>
        </w:rPr>
        <w:t xml:space="preserve"> emporter, détruire, anéantir, faire disparaître.        </w:t>
      </w:r>
      <w:bookmarkStart w:id="144" w:name="irrevocabilis"/>
      <w:bookmarkStart w:id="145" w:name="irrevocabilior"/>
      <w:bookmarkEnd w:id="144"/>
      <w:bookmarkEnd w:id="145"/>
      <w:proofErr w:type="spellStart"/>
      <w:r w:rsidR="00083EE1" w:rsidRPr="00C325B9">
        <w:rPr>
          <w:rFonts w:ascii="Palatino Linotype" w:hAnsi="Palatino Linotype" w:cs="Times New Roman"/>
          <w:b/>
          <w:bCs/>
          <w:sz w:val="18"/>
          <w:szCs w:val="18"/>
        </w:rPr>
        <w:t>Irrĕvŏcābĭlis</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is</w:t>
      </w:r>
      <w:proofErr w:type="spellEnd"/>
      <w:r w:rsidR="00083EE1" w:rsidRPr="00C325B9">
        <w:rPr>
          <w:rFonts w:ascii="Palatino Linotype" w:hAnsi="Palatino Linotype" w:cs="Times New Roman"/>
          <w:b/>
          <w:bCs/>
          <w:sz w:val="18"/>
          <w:szCs w:val="18"/>
        </w:rPr>
        <w:t xml:space="preserve">, e </w:t>
      </w:r>
      <w:r w:rsidR="00083EE1"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- 1 - qu’on ne peut rappeler, irrévocable</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qu'on ne peut modifier.</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qu’on ne peut ramener en arrière.</w:t>
      </w:r>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Prætĕrĭtŭs</w:t>
      </w:r>
      <w:proofErr w:type="spellEnd"/>
      <w:r w:rsidR="00083EE1" w:rsidRPr="00C325B9">
        <w:rPr>
          <w:rFonts w:ascii="Palatino Linotype" w:hAnsi="Palatino Linotype" w:cs="Times New Roman"/>
          <w:b/>
          <w:bCs/>
          <w:sz w:val="18"/>
          <w:szCs w:val="18"/>
        </w:rPr>
        <w:t xml:space="preserve">, a, um, </w:t>
      </w:r>
      <w:r w:rsidR="00083EE1" w:rsidRPr="00C325B9">
        <w:rPr>
          <w:rFonts w:ascii="Palatino Linotype" w:hAnsi="Palatino Linotype" w:cs="Times New Roman"/>
          <w:sz w:val="18"/>
          <w:szCs w:val="18"/>
        </w:rPr>
        <w:t>part. passé de</w:t>
      </w:r>
      <w:r w:rsidR="00CA3BD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sz w:val="18"/>
          <w:szCs w:val="18"/>
        </w:rPr>
        <w:t>prætereo</w:t>
      </w:r>
      <w:proofErr w:type="spellEnd"/>
      <w:r w:rsidR="00083EE1" w:rsidRPr="00C325B9">
        <w:rPr>
          <w:rFonts w:ascii="Palatino Linotype" w:hAnsi="Palatino Linotype" w:cs="Times New Roman"/>
          <w:sz w:val="18"/>
          <w:szCs w:val="18"/>
        </w:rPr>
        <w:t xml:space="preserve"> : passé, écoulé.  </w:t>
      </w:r>
      <w:r w:rsidRPr="00C325B9">
        <w:rPr>
          <w:rFonts w:ascii="Palatino Linotype" w:hAnsi="Palatino Linotype" w:cs="Times New Roman"/>
          <w:b/>
          <w:sz w:val="18"/>
          <w:szCs w:val="18"/>
        </w:rPr>
        <w:t xml:space="preserve">    </w:t>
      </w:r>
    </w:p>
  </w:footnote>
  <w:footnote w:id="469">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83EE1" w:rsidRPr="00C325B9">
        <w:rPr>
          <w:rFonts w:ascii="Palatino Linotype" w:hAnsi="Palatino Linotype"/>
          <w:b/>
          <w:bCs/>
          <w:sz w:val="18"/>
          <w:szCs w:val="18"/>
        </w:rPr>
        <w:t xml:space="preserve">469. — </w:t>
      </w:r>
      <w:proofErr w:type="spellStart"/>
      <w:r w:rsidR="00083EE1" w:rsidRPr="00C325B9">
        <w:rPr>
          <w:rFonts w:ascii="Palatino Linotype" w:hAnsi="Palatino Linotype"/>
          <w:b/>
          <w:bCs/>
          <w:sz w:val="18"/>
          <w:szCs w:val="18"/>
        </w:rPr>
        <w:t>Namque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aliud</w:t>
      </w:r>
      <w:proofErr w:type="spellEnd"/>
      <w:r w:rsidR="00083EE1" w:rsidRPr="00C325B9">
        <w:rPr>
          <w:rFonts w:ascii="Palatino Linotype" w:hAnsi="Palatino Linotype"/>
          <w:b/>
          <w:bCs/>
          <w:sz w:val="18"/>
          <w:szCs w:val="18"/>
        </w:rPr>
        <w:t xml:space="preserve"> terris, </w:t>
      </w:r>
      <w:proofErr w:type="spellStart"/>
      <w:r w:rsidR="00083EE1" w:rsidRPr="00C325B9">
        <w:rPr>
          <w:rFonts w:ascii="Palatino Linotype" w:hAnsi="Palatino Linotype"/>
          <w:b/>
          <w:bCs/>
          <w:sz w:val="18"/>
          <w:szCs w:val="18"/>
        </w:rPr>
        <w:t>aliud</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regionibus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ipsis</w:t>
      </w:r>
      <w:proofErr w:type="spellEnd"/>
      <w:r w:rsidR="00083EE1" w:rsidRPr="00C325B9">
        <w:rPr>
          <w:rFonts w:ascii="Palatino Linotype" w:hAnsi="Palatino Linotype"/>
          <w:sz w:val="18"/>
          <w:szCs w:val="18"/>
        </w:rPr>
        <w:t xml:space="preserve">  </w:t>
      </w:r>
      <w:proofErr w:type="gramStart"/>
      <w:r w:rsidR="00083EE1" w:rsidRPr="00C325B9">
        <w:rPr>
          <w:rFonts w:ascii="Palatino Linotype" w:hAnsi="Palatino Linotype"/>
          <w:sz w:val="18"/>
          <w:szCs w:val="18"/>
        </w:rPr>
        <w:t xml:space="preserve">   [</w:t>
      </w:r>
      <w:proofErr w:type="gramEnd"/>
      <w:r w:rsidR="00083EE1" w:rsidRPr="00C325B9">
        <w:rPr>
          <w:rFonts w:ascii="Palatino Linotype" w:hAnsi="Palatino Linotype"/>
          <w:b/>
          <w:bCs/>
          <w:sz w:val="18"/>
          <w:szCs w:val="18"/>
        </w:rPr>
        <w:t>Terris</w:t>
      </w:r>
      <w:r w:rsidR="00083EE1" w:rsidRPr="00C325B9">
        <w:rPr>
          <w:rFonts w:ascii="Palatino Linotype" w:hAnsi="Palatino Linotype"/>
          <w:sz w:val="18"/>
          <w:szCs w:val="18"/>
        </w:rPr>
        <w:t xml:space="preserve"> des mss </w:t>
      </w:r>
      <w:proofErr w:type="spellStart"/>
      <w:r w:rsidR="00083EE1" w:rsidRPr="00C325B9">
        <w:rPr>
          <w:rFonts w:ascii="Palatino Linotype" w:hAnsi="Palatino Linotype"/>
          <w:sz w:val="18"/>
          <w:szCs w:val="18"/>
        </w:rPr>
        <w:t>svt</w:t>
      </w:r>
      <w:proofErr w:type="spellEnd"/>
      <w:r w:rsidR="00083EE1" w:rsidRPr="00C325B9">
        <w:rPr>
          <w:rFonts w:ascii="Palatino Linotype" w:hAnsi="Palatino Linotype"/>
          <w:sz w:val="18"/>
          <w:szCs w:val="18"/>
        </w:rPr>
        <w:t xml:space="preserve"> corrigé.  </w:t>
      </w:r>
      <w:proofErr w:type="spellStart"/>
      <w:r w:rsidR="00083EE1" w:rsidRPr="00C325B9">
        <w:rPr>
          <w:rFonts w:ascii="Palatino Linotype" w:hAnsi="Palatino Linotype"/>
          <w:b/>
          <w:bCs/>
          <w:sz w:val="18"/>
          <w:szCs w:val="18"/>
        </w:rPr>
        <w:t>Saeclis</w:t>
      </w:r>
      <w:proofErr w:type="spellEnd"/>
      <w:r w:rsidR="00CA3BD1" w:rsidRPr="00C325B9">
        <w:rPr>
          <w:rFonts w:ascii="Palatino Linotype" w:hAnsi="Palatino Linotype"/>
          <w:sz w:val="18"/>
          <w:szCs w:val="18"/>
        </w:rPr>
        <w:t xml:space="preserve"> </w:t>
      </w:r>
      <w:r w:rsidR="00083EE1" w:rsidRPr="00C325B9">
        <w:rPr>
          <w:rFonts w:ascii="Palatino Linotype" w:hAnsi="Palatino Linotype"/>
          <w:sz w:val="18"/>
          <w:szCs w:val="18"/>
        </w:rPr>
        <w:t xml:space="preserve">est une correction de </w:t>
      </w:r>
      <w:proofErr w:type="spellStart"/>
      <w:r w:rsidR="00083EE1" w:rsidRPr="00C325B9">
        <w:rPr>
          <w:rFonts w:ascii="Palatino Linotype" w:hAnsi="Palatino Linotype"/>
          <w:sz w:val="18"/>
          <w:szCs w:val="18"/>
        </w:rPr>
        <w:t>Bernays</w:t>
      </w:r>
      <w:proofErr w:type="spellEnd"/>
      <w:r w:rsidR="00083EE1" w:rsidRPr="00C325B9">
        <w:rPr>
          <w:rFonts w:ascii="Palatino Linotype" w:hAnsi="Palatino Linotype"/>
          <w:sz w:val="18"/>
          <w:szCs w:val="18"/>
        </w:rPr>
        <w:t xml:space="preserve">, adoptée par Ernout et J. Pigeaud.  JKT. </w:t>
      </w:r>
      <w:proofErr w:type="gramStart"/>
      <w:r w:rsidR="00083EE1" w:rsidRPr="00C325B9">
        <w:rPr>
          <w:rFonts w:ascii="Palatino Linotype" w:hAnsi="Palatino Linotype"/>
          <w:sz w:val="18"/>
          <w:szCs w:val="18"/>
        </w:rPr>
        <w:t>et</w:t>
      </w:r>
      <w:proofErr w:type="gramEnd"/>
      <w:r w:rsidR="00083EE1" w:rsidRPr="00C325B9">
        <w:rPr>
          <w:rFonts w:ascii="Palatino Linotype" w:hAnsi="Palatino Linotype"/>
          <w:sz w:val="18"/>
          <w:szCs w:val="18"/>
        </w:rPr>
        <w:t xml:space="preserve"> Bailey </w:t>
      </w:r>
      <w:proofErr w:type="gramStart"/>
      <w:r w:rsidR="00083EE1" w:rsidRPr="00C325B9">
        <w:rPr>
          <w:rFonts w:ascii="Palatino Linotype" w:hAnsi="Palatino Linotype"/>
          <w:sz w:val="18"/>
          <w:szCs w:val="18"/>
        </w:rPr>
        <w:t>adoptent</w:t>
      </w:r>
      <w:proofErr w:type="gramEnd"/>
      <w:r w:rsidR="00083EE1" w:rsidRPr="00C325B9">
        <w:rPr>
          <w:rFonts w:ascii="Palatino Linotype" w:hAnsi="Palatino Linotype"/>
          <w:sz w:val="18"/>
          <w:szCs w:val="18"/>
        </w:rPr>
        <w:t xml:space="preserve"> la leçon des manuscrits</w:t>
      </w:r>
      <w:r w:rsidR="00CA3BD1" w:rsidRPr="00C325B9">
        <w:rPr>
          <w:rFonts w:ascii="Palatino Linotype" w:hAnsi="Palatino Linotype"/>
          <w:sz w:val="18"/>
          <w:szCs w:val="18"/>
        </w:rPr>
        <w:t xml:space="preserve"> </w:t>
      </w:r>
      <w:r w:rsidR="00083EE1" w:rsidRPr="00C325B9">
        <w:rPr>
          <w:rFonts w:ascii="Palatino Linotype" w:hAnsi="Palatino Linotype"/>
          <w:sz w:val="18"/>
          <w:szCs w:val="18"/>
        </w:rPr>
        <w:t xml:space="preserve">; voir Bailey, note au v.  464].    </w:t>
      </w:r>
      <w:r w:rsidR="00083EE1" w:rsidRPr="00C325B9">
        <w:rPr>
          <w:rFonts w:ascii="Palatino Linotype" w:hAnsi="Palatino Linotype"/>
          <w:b/>
          <w:bCs/>
          <w:sz w:val="18"/>
          <w:szCs w:val="18"/>
        </w:rPr>
        <w:t xml:space="preserve">NB. Bailey.  </w:t>
      </w:r>
      <w:proofErr w:type="spellStart"/>
      <w:r w:rsidR="00083EE1" w:rsidRPr="00C325B9">
        <w:rPr>
          <w:rFonts w:ascii="Palatino Linotype" w:hAnsi="Palatino Linotype"/>
          <w:b/>
          <w:bCs/>
          <w:sz w:val="18"/>
          <w:szCs w:val="18"/>
        </w:rPr>
        <w:t>Aliud</w:t>
      </w:r>
      <w:proofErr w:type="spellEnd"/>
      <w:r w:rsidR="00083EE1" w:rsidRPr="00C325B9">
        <w:rPr>
          <w:rFonts w:ascii="Palatino Linotype" w:hAnsi="Palatino Linotype"/>
          <w:b/>
          <w:bCs/>
          <w:sz w:val="18"/>
          <w:szCs w:val="18"/>
        </w:rPr>
        <w:t xml:space="preserve"> . . . </w:t>
      </w:r>
      <w:proofErr w:type="spellStart"/>
      <w:r w:rsidR="00083EE1" w:rsidRPr="00C325B9">
        <w:rPr>
          <w:rFonts w:ascii="Palatino Linotype" w:hAnsi="Palatino Linotype"/>
          <w:b/>
          <w:bCs/>
          <w:sz w:val="18"/>
          <w:szCs w:val="18"/>
        </w:rPr>
        <w:t>aliud</w:t>
      </w:r>
      <w:proofErr w:type="spellEnd"/>
      <w:r w:rsidR="00083EE1" w:rsidRPr="00C325B9">
        <w:rPr>
          <w:rFonts w:ascii="Palatino Linotype" w:hAnsi="Palatino Linotype"/>
          <w:sz w:val="18"/>
          <w:szCs w:val="18"/>
        </w:rPr>
        <w:t xml:space="preserve"> fonctionne comme </w:t>
      </w:r>
      <w:proofErr w:type="spellStart"/>
      <w:r w:rsidR="00083EE1" w:rsidRPr="00C325B9">
        <w:rPr>
          <w:rFonts w:ascii="Palatino Linotype" w:hAnsi="Palatino Linotype"/>
          <w:sz w:val="18"/>
          <w:szCs w:val="18"/>
        </w:rPr>
        <w:t>vel</w:t>
      </w:r>
      <w:proofErr w:type="spellEnd"/>
      <w:r w:rsidR="00083EE1" w:rsidRPr="00C325B9">
        <w:rPr>
          <w:rFonts w:ascii="Palatino Linotype" w:hAnsi="Palatino Linotype"/>
          <w:sz w:val="18"/>
          <w:szCs w:val="18"/>
        </w:rPr>
        <w:t xml:space="preserve"> . . . </w:t>
      </w:r>
      <w:proofErr w:type="spellStart"/>
      <w:r w:rsidR="00083EE1" w:rsidRPr="00C325B9">
        <w:rPr>
          <w:rFonts w:ascii="Palatino Linotype" w:hAnsi="Palatino Linotype"/>
          <w:sz w:val="18"/>
          <w:szCs w:val="18"/>
        </w:rPr>
        <w:t>vel</w:t>
      </w:r>
      <w:proofErr w:type="spellEnd"/>
      <w:r w:rsidR="00083EE1" w:rsidRPr="00C325B9">
        <w:rPr>
          <w:rFonts w:ascii="Palatino Linotype" w:hAnsi="Palatino Linotype"/>
          <w:sz w:val="18"/>
          <w:szCs w:val="18"/>
        </w:rPr>
        <w:t xml:space="preserve"> (non exclusif).   </w:t>
      </w:r>
      <w:r w:rsidR="00083EE1" w:rsidRPr="00C325B9">
        <w:rPr>
          <w:rFonts w:ascii="Palatino Linotype" w:hAnsi="Palatino Linotype"/>
          <w:b/>
          <w:bCs/>
          <w:sz w:val="18"/>
          <w:szCs w:val="18"/>
        </w:rPr>
        <w:t xml:space="preserve">Terris </w:t>
      </w:r>
      <w:r w:rsidR="00083EE1" w:rsidRPr="00C325B9">
        <w:rPr>
          <w:rFonts w:ascii="Palatino Linotype" w:hAnsi="Palatino Linotype"/>
          <w:sz w:val="18"/>
          <w:szCs w:val="18"/>
        </w:rPr>
        <w:t xml:space="preserve">: sens concret : lieux naturels ou bâtis.  </w:t>
      </w:r>
      <w:proofErr w:type="spellStart"/>
      <w:proofErr w:type="gramStart"/>
      <w:r w:rsidR="00083EE1" w:rsidRPr="00C325B9">
        <w:rPr>
          <w:rFonts w:ascii="Palatino Linotype" w:hAnsi="Palatino Linotype"/>
          <w:b/>
          <w:bCs/>
          <w:sz w:val="18"/>
          <w:szCs w:val="18"/>
        </w:rPr>
        <w:t>Regionibus</w:t>
      </w:r>
      <w:proofErr w:type="spellEnd"/>
      <w:r w:rsidR="00083EE1" w:rsidRPr="00C325B9">
        <w:rPr>
          <w:rFonts w:ascii="Palatino Linotype" w:hAnsi="Palatino Linotype"/>
          <w:sz w:val="18"/>
          <w:szCs w:val="18"/>
        </w:rPr>
        <w:t>:</w:t>
      </w:r>
      <w:proofErr w:type="gramEnd"/>
      <w:r w:rsidR="00083EE1" w:rsidRPr="00C325B9">
        <w:rPr>
          <w:rFonts w:ascii="Palatino Linotype" w:hAnsi="Palatino Linotype"/>
          <w:sz w:val="18"/>
          <w:szCs w:val="18"/>
        </w:rPr>
        <w:t xml:space="preserve"> parties/ </w:t>
      </w:r>
      <w:proofErr w:type="gramStart"/>
      <w:r w:rsidR="00083EE1" w:rsidRPr="00C325B9">
        <w:rPr>
          <w:rFonts w:ascii="Palatino Linotype" w:hAnsi="Palatino Linotype"/>
          <w:sz w:val="18"/>
          <w:szCs w:val="18"/>
        </w:rPr>
        <w:t>régions  de</w:t>
      </w:r>
      <w:proofErr w:type="gramEnd"/>
      <w:r w:rsidR="00083EE1" w:rsidRPr="00C325B9">
        <w:rPr>
          <w:rFonts w:ascii="Palatino Linotype" w:hAnsi="Palatino Linotype"/>
          <w:sz w:val="18"/>
          <w:szCs w:val="18"/>
        </w:rPr>
        <w:t xml:space="preserve"> l’espace.  </w:t>
      </w:r>
      <w:r w:rsidR="00083EE1" w:rsidRPr="00C325B9">
        <w:rPr>
          <w:rFonts w:ascii="Palatino Linotype" w:hAnsi="Palatino Linotype"/>
          <w:b/>
          <w:bCs/>
          <w:sz w:val="18"/>
          <w:szCs w:val="18"/>
        </w:rPr>
        <w:t xml:space="preserve">Terris and </w:t>
      </w:r>
      <w:proofErr w:type="spellStart"/>
      <w:r w:rsidR="00083EE1" w:rsidRPr="00C325B9">
        <w:rPr>
          <w:rFonts w:ascii="Palatino Linotype" w:hAnsi="Palatino Linotype"/>
          <w:b/>
          <w:bCs/>
          <w:sz w:val="18"/>
          <w:szCs w:val="18"/>
        </w:rPr>
        <w:t>regionibus</w:t>
      </w:r>
      <w:proofErr w:type="spellEnd"/>
      <w:r w:rsidR="00083EE1" w:rsidRPr="00C325B9">
        <w:rPr>
          <w:rFonts w:ascii="Palatino Linotype" w:hAnsi="Palatino Linotype"/>
          <w:sz w:val="18"/>
          <w:szCs w:val="18"/>
        </w:rPr>
        <w:t xml:space="preserve"> correspondent exactement à </w:t>
      </w:r>
      <w:proofErr w:type="spellStart"/>
      <w:r w:rsidR="00083EE1" w:rsidRPr="00C325B9">
        <w:rPr>
          <w:rFonts w:ascii="Palatino Linotype" w:hAnsi="Palatino Linotype"/>
          <w:b/>
          <w:bCs/>
          <w:sz w:val="18"/>
          <w:szCs w:val="18"/>
        </w:rPr>
        <w:t>materies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rerum</w:t>
      </w:r>
      <w:proofErr w:type="spellEnd"/>
      <w:r w:rsidR="00083EE1" w:rsidRPr="00C325B9">
        <w:rPr>
          <w:rFonts w:ascii="Palatino Linotype" w:hAnsi="Palatino Linotype"/>
          <w:b/>
          <w:bCs/>
          <w:sz w:val="18"/>
          <w:szCs w:val="18"/>
        </w:rPr>
        <w:t xml:space="preserve"> and locus </w:t>
      </w:r>
      <w:proofErr w:type="spellStart"/>
      <w:r w:rsidR="00083EE1" w:rsidRPr="00C325B9">
        <w:rPr>
          <w:rFonts w:ascii="Palatino Linotype" w:hAnsi="Palatino Linotype"/>
          <w:b/>
          <w:bCs/>
          <w:sz w:val="18"/>
          <w:szCs w:val="18"/>
        </w:rPr>
        <w:t>ac</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spatium</w:t>
      </w:r>
      <w:proofErr w:type="spellEnd"/>
      <w:r w:rsidR="00083EE1" w:rsidRPr="00C325B9">
        <w:rPr>
          <w:rFonts w:ascii="Palatino Linotype" w:hAnsi="Palatino Linotype"/>
          <w:sz w:val="18"/>
          <w:szCs w:val="18"/>
        </w:rPr>
        <w:t xml:space="preserve"> (471-2</w:t>
      </w:r>
      <w:proofErr w:type="gramStart"/>
      <w:r w:rsidR="00083EE1" w:rsidRPr="00C325B9">
        <w:rPr>
          <w:rFonts w:ascii="Palatino Linotype" w:hAnsi="Palatino Linotype"/>
          <w:sz w:val="18"/>
          <w:szCs w:val="18"/>
        </w:rPr>
        <w:t>)  et</w:t>
      </w:r>
      <w:proofErr w:type="gramEnd"/>
      <w:r w:rsidR="00083EE1" w:rsidRPr="00C325B9">
        <w:rPr>
          <w:rFonts w:ascii="Palatino Linotype" w:hAnsi="Palatino Linotype"/>
          <w:sz w:val="18"/>
          <w:szCs w:val="18"/>
        </w:rPr>
        <w:t xml:space="preserve"> à </w:t>
      </w:r>
      <w:r w:rsidR="00083EE1" w:rsidRPr="00C325B9">
        <w:rPr>
          <w:rFonts w:ascii="Palatino Linotype" w:hAnsi="Palatino Linotype"/>
          <w:b/>
          <w:bCs/>
          <w:sz w:val="18"/>
          <w:szCs w:val="18"/>
        </w:rPr>
        <w:t xml:space="preserve">corporis </w:t>
      </w:r>
      <w:proofErr w:type="spellStart"/>
      <w:r w:rsidR="00083EE1" w:rsidRPr="00C325B9">
        <w:rPr>
          <w:rFonts w:ascii="Palatino Linotype" w:hAnsi="Palatino Linotype"/>
          <w:b/>
          <w:bCs/>
          <w:sz w:val="18"/>
          <w:szCs w:val="18"/>
        </w:rPr>
        <w:t>atque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loci</w:t>
      </w:r>
      <w:proofErr w:type="spellEnd"/>
      <w:r w:rsidR="00083EE1" w:rsidRPr="00C325B9">
        <w:rPr>
          <w:rFonts w:ascii="Palatino Linotype" w:hAnsi="Palatino Linotype"/>
          <w:sz w:val="18"/>
          <w:szCs w:val="18"/>
        </w:rPr>
        <w:t xml:space="preserve"> (482). </w:t>
      </w:r>
      <w:proofErr w:type="spellStart"/>
      <w:r w:rsidR="00083EE1" w:rsidRPr="00C325B9">
        <w:rPr>
          <w:rFonts w:ascii="Palatino Linotype" w:hAnsi="Palatino Linotype"/>
          <w:b/>
          <w:bCs/>
          <w:sz w:val="18"/>
          <w:szCs w:val="18"/>
        </w:rPr>
        <w:t>Regio</w:t>
      </w:r>
      <w:proofErr w:type="spellEnd"/>
      <w:r w:rsidR="00083EE1" w:rsidRPr="00C325B9">
        <w:rPr>
          <w:rFonts w:ascii="Palatino Linotype" w:hAnsi="Palatino Linotype"/>
          <w:sz w:val="18"/>
          <w:szCs w:val="18"/>
        </w:rPr>
        <w:t xml:space="preserve"> a ce sens </w:t>
      </w:r>
      <w:proofErr w:type="spellStart"/>
      <w:r w:rsidR="00083EE1" w:rsidRPr="00C325B9">
        <w:rPr>
          <w:rFonts w:ascii="Palatino Linotype" w:hAnsi="Palatino Linotype"/>
          <w:sz w:val="18"/>
          <w:szCs w:val="18"/>
        </w:rPr>
        <w:t>ds</w:t>
      </w:r>
      <w:proofErr w:type="spellEnd"/>
      <w:r w:rsidR="00083EE1" w:rsidRPr="00C325B9">
        <w:rPr>
          <w:rFonts w:ascii="Palatino Linotype" w:hAnsi="Palatino Linotype"/>
          <w:sz w:val="18"/>
          <w:szCs w:val="18"/>
        </w:rPr>
        <w:t xml:space="preserve"> un contexte identique au vers II, 534 </w:t>
      </w:r>
      <w:r w:rsidR="00083EE1" w:rsidRPr="00C325B9">
        <w:rPr>
          <w:rFonts w:ascii="Palatino Linotype" w:hAnsi="Palatino Linotype"/>
          <w:b/>
          <w:bCs/>
          <w:sz w:val="18"/>
          <w:szCs w:val="18"/>
        </w:rPr>
        <w:t xml:space="preserve">at </w:t>
      </w:r>
      <w:proofErr w:type="spellStart"/>
      <w:r w:rsidR="00083EE1" w:rsidRPr="00C325B9">
        <w:rPr>
          <w:rFonts w:ascii="Palatino Linotype" w:hAnsi="Palatino Linotype"/>
          <w:b/>
          <w:bCs/>
          <w:sz w:val="18"/>
          <w:szCs w:val="18"/>
        </w:rPr>
        <w:t>regione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locoque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alio</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terrisque</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remotis</w:t>
      </w:r>
      <w:proofErr w:type="spellEnd"/>
      <w:r w:rsidR="00083EE1" w:rsidRPr="00C325B9">
        <w:rPr>
          <w:rFonts w:ascii="Palatino Linotype" w:hAnsi="Palatino Linotype"/>
          <w:b/>
          <w:bCs/>
          <w:sz w:val="18"/>
          <w:szCs w:val="18"/>
        </w:rPr>
        <w:t xml:space="preserve">, </w:t>
      </w:r>
      <w:r w:rsidR="00083EE1" w:rsidRPr="00C325B9">
        <w:rPr>
          <w:rFonts w:ascii="Palatino Linotype" w:hAnsi="Palatino Linotype"/>
          <w:sz w:val="18"/>
          <w:szCs w:val="18"/>
        </w:rPr>
        <w:t xml:space="preserve">and I, 965 </w:t>
      </w:r>
      <w:r w:rsidR="00083EE1" w:rsidRPr="00C325B9">
        <w:rPr>
          <w:rFonts w:ascii="Palatino Linotype" w:hAnsi="Palatino Linotype"/>
          <w:b/>
          <w:bCs/>
          <w:sz w:val="18"/>
          <w:szCs w:val="18"/>
        </w:rPr>
        <w:t xml:space="preserve">nec </w:t>
      </w:r>
      <w:proofErr w:type="spellStart"/>
      <w:r w:rsidR="00083EE1" w:rsidRPr="00C325B9">
        <w:rPr>
          <w:rFonts w:ascii="Palatino Linotype" w:hAnsi="Palatino Linotype"/>
          <w:b/>
          <w:bCs/>
          <w:sz w:val="18"/>
          <w:szCs w:val="18"/>
        </w:rPr>
        <w:t>refert</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quibus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adsistas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regionibus</w:t>
      </w:r>
      <w:proofErr w:type="spellEnd"/>
      <w:r w:rsidR="00083EE1" w:rsidRPr="00C325B9">
        <w:rPr>
          <w:rFonts w:ascii="Palatino Linotype" w:hAnsi="Palatino Linotype"/>
          <w:b/>
          <w:bCs/>
          <w:sz w:val="18"/>
          <w:szCs w:val="18"/>
        </w:rPr>
        <w:t xml:space="preserve"> </w:t>
      </w:r>
      <w:proofErr w:type="spellStart"/>
      <w:r w:rsidR="00083EE1" w:rsidRPr="00C325B9">
        <w:rPr>
          <w:rFonts w:ascii="Palatino Linotype" w:hAnsi="Palatino Linotype"/>
          <w:b/>
          <w:bCs/>
          <w:sz w:val="18"/>
          <w:szCs w:val="18"/>
        </w:rPr>
        <w:t>eius</w:t>
      </w:r>
      <w:proofErr w:type="spellEnd"/>
      <w:r w:rsidR="00083EE1" w:rsidRPr="00C325B9">
        <w:rPr>
          <w:rFonts w:ascii="Palatino Linotype" w:hAnsi="Palatino Linotype"/>
          <w:sz w:val="18"/>
          <w:szCs w:val="18"/>
        </w:rPr>
        <w:t xml:space="preserve">, où il désigne clairement les </w:t>
      </w:r>
      <w:proofErr w:type="spellStart"/>
      <w:r w:rsidR="00083EE1" w:rsidRPr="00C325B9">
        <w:rPr>
          <w:rFonts w:ascii="Palatino Linotype" w:hAnsi="Palatino Linotype"/>
          <w:sz w:val="18"/>
          <w:szCs w:val="18"/>
        </w:rPr>
        <w:t>regions</w:t>
      </w:r>
      <w:proofErr w:type="spellEnd"/>
      <w:r w:rsidR="00083EE1" w:rsidRPr="00C325B9">
        <w:rPr>
          <w:rFonts w:ascii="Palatino Linotype" w:hAnsi="Palatino Linotype"/>
          <w:sz w:val="18"/>
          <w:szCs w:val="18"/>
        </w:rPr>
        <w:t xml:space="preserve"> de l’espace.  </w:t>
      </w:r>
      <w:r w:rsidRPr="00C325B9">
        <w:rPr>
          <w:rFonts w:ascii="Palatino Linotype" w:hAnsi="Palatino Linotype"/>
          <w:b/>
          <w:sz w:val="18"/>
          <w:szCs w:val="18"/>
        </w:rPr>
        <w:t xml:space="preserve">    </w:t>
      </w:r>
    </w:p>
  </w:footnote>
  <w:footnote w:id="47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83EE1" w:rsidRPr="00C325B9">
        <w:rPr>
          <w:rFonts w:ascii="Palatino Linotype" w:hAnsi="Palatino Linotype" w:cs="Times New Roman"/>
          <w:b/>
          <w:bCs/>
          <w:sz w:val="18"/>
          <w:szCs w:val="18"/>
        </w:rPr>
        <w:t xml:space="preserve">470. — </w:t>
      </w:r>
      <w:proofErr w:type="spellStart"/>
      <w:r w:rsidR="00083EE1" w:rsidRPr="00C325B9">
        <w:rPr>
          <w:rFonts w:ascii="Palatino Linotype" w:hAnsi="Palatino Linotype" w:cs="Times New Roman"/>
          <w:b/>
          <w:bCs/>
          <w:sz w:val="18"/>
          <w:szCs w:val="18"/>
        </w:rPr>
        <w:t>eventum</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dici</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poterit</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quodcumque</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erit</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actum</w:t>
      </w:r>
      <w:proofErr w:type="spellEnd"/>
      <w:r w:rsidR="00083EE1" w:rsidRPr="00C325B9">
        <w:rPr>
          <w:rFonts w:ascii="Palatino Linotype" w:hAnsi="Palatino Linotype" w:cs="Times New Roman"/>
          <w:b/>
          <w:bCs/>
          <w:sz w:val="18"/>
          <w:szCs w:val="18"/>
        </w:rPr>
        <w:t xml:space="preserve">.  —  </w:t>
      </w:r>
      <w:r w:rsidR="00083EE1" w:rsidRPr="00C325B9">
        <w:rPr>
          <w:rFonts w:ascii="Palatino Linotype" w:hAnsi="Palatino Linotype" w:cs="Times New Roman"/>
          <w:sz w:val="18"/>
          <w:szCs w:val="18"/>
        </w:rPr>
        <w:t xml:space="preserve">  La relative fournit le sujet de </w:t>
      </w:r>
      <w:proofErr w:type="spellStart"/>
      <w:r w:rsidR="00083EE1" w:rsidRPr="00C325B9">
        <w:rPr>
          <w:rFonts w:ascii="Palatino Linotype" w:hAnsi="Palatino Linotype" w:cs="Times New Roman"/>
          <w:sz w:val="18"/>
          <w:szCs w:val="18"/>
        </w:rPr>
        <w:t>poterit</w:t>
      </w:r>
      <w:proofErr w:type="spellEnd"/>
      <w:r w:rsidR="00083EE1" w:rsidRPr="00C325B9">
        <w:rPr>
          <w:rFonts w:ascii="Palatino Linotype" w:hAnsi="Palatino Linotype" w:cs="Times New Roman"/>
          <w:sz w:val="18"/>
          <w:szCs w:val="18"/>
        </w:rPr>
        <w:t xml:space="preserve">.  </w:t>
      </w:r>
      <w:proofErr w:type="spellStart"/>
      <w:r w:rsidR="00083EE1" w:rsidRPr="00C325B9">
        <w:rPr>
          <w:rFonts w:ascii="Palatino Linotype" w:hAnsi="Palatino Linotype" w:cs="Times New Roman"/>
          <w:b/>
          <w:bCs/>
          <w:sz w:val="18"/>
          <w:szCs w:val="18"/>
        </w:rPr>
        <w:t>Eventum</w:t>
      </w:r>
      <w:proofErr w:type="spellEnd"/>
      <w:r w:rsidR="00CA3BD1" w:rsidRPr="00C325B9">
        <w:rPr>
          <w:rFonts w:ascii="Palatino Linotype" w:hAnsi="Palatino Linotype" w:cs="Times New Roman"/>
          <w:sz w:val="18"/>
          <w:szCs w:val="18"/>
        </w:rPr>
        <w:t xml:space="preserve"> </w:t>
      </w:r>
      <w:r w:rsidR="00083EE1" w:rsidRPr="00C325B9">
        <w:rPr>
          <w:rFonts w:ascii="Palatino Linotype" w:hAnsi="Palatino Linotype" w:cs="Times New Roman"/>
          <w:sz w:val="18"/>
          <w:szCs w:val="18"/>
        </w:rPr>
        <w:t xml:space="preserve">: attribut du sujet.    </w:t>
      </w:r>
      <w:proofErr w:type="spellStart"/>
      <w:r w:rsidR="00083EE1" w:rsidRPr="00C325B9">
        <w:rPr>
          <w:rFonts w:ascii="Palatino Linotype" w:hAnsi="Palatino Linotype" w:cs="Times New Roman"/>
          <w:b/>
          <w:bCs/>
          <w:sz w:val="18"/>
          <w:szCs w:val="18"/>
        </w:rPr>
        <w:t>Erit</w:t>
      </w:r>
      <w:proofErr w:type="spellEnd"/>
      <w:r w:rsidR="00083EE1" w:rsidRPr="00C325B9">
        <w:rPr>
          <w:rFonts w:ascii="Palatino Linotype" w:hAnsi="Palatino Linotype" w:cs="Times New Roman"/>
          <w:b/>
          <w:bCs/>
          <w:sz w:val="18"/>
          <w:szCs w:val="18"/>
        </w:rPr>
        <w:t xml:space="preserve"> </w:t>
      </w:r>
      <w:proofErr w:type="spellStart"/>
      <w:r w:rsidR="00083EE1" w:rsidRPr="00C325B9">
        <w:rPr>
          <w:rFonts w:ascii="Palatino Linotype" w:hAnsi="Palatino Linotype" w:cs="Times New Roman"/>
          <w:b/>
          <w:bCs/>
          <w:sz w:val="18"/>
          <w:szCs w:val="18"/>
        </w:rPr>
        <w:t>actum</w:t>
      </w:r>
      <w:proofErr w:type="spellEnd"/>
      <w:r w:rsidR="00CA3BD1" w:rsidRPr="00C325B9">
        <w:rPr>
          <w:rFonts w:ascii="Palatino Linotype" w:hAnsi="Palatino Linotype" w:cs="Times New Roman"/>
          <w:b/>
          <w:bCs/>
          <w:sz w:val="18"/>
          <w:szCs w:val="18"/>
        </w:rPr>
        <w:t xml:space="preserve"> </w:t>
      </w:r>
      <w:r w:rsidR="00083EE1" w:rsidRPr="00C325B9">
        <w:rPr>
          <w:rFonts w:ascii="Palatino Linotype" w:hAnsi="Palatino Linotype" w:cs="Times New Roman"/>
          <w:b/>
          <w:bCs/>
          <w:sz w:val="18"/>
          <w:szCs w:val="18"/>
        </w:rPr>
        <w:t>:</w:t>
      </w:r>
      <w:r w:rsidR="00083EE1" w:rsidRPr="00C325B9">
        <w:rPr>
          <w:rFonts w:ascii="Palatino Linotype" w:hAnsi="Palatino Linotype" w:cs="Times New Roman"/>
          <w:sz w:val="18"/>
          <w:szCs w:val="18"/>
        </w:rPr>
        <w:t xml:space="preserve"> futur antérieur passif. </w:t>
      </w:r>
      <w:r w:rsidRPr="00C325B9">
        <w:rPr>
          <w:rFonts w:ascii="Palatino Linotype" w:hAnsi="Palatino Linotype" w:cs="Times New Roman"/>
          <w:b/>
          <w:sz w:val="18"/>
          <w:szCs w:val="18"/>
        </w:rPr>
        <w:t xml:space="preserve">      </w:t>
      </w:r>
    </w:p>
  </w:footnote>
  <w:footnote w:id="471">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6E69" w:rsidRPr="00C325B9">
        <w:rPr>
          <w:rFonts w:ascii="Palatino Linotype" w:hAnsi="Palatino Linotype"/>
          <w:b/>
          <w:sz w:val="18"/>
          <w:szCs w:val="18"/>
        </w:rPr>
        <w:t xml:space="preserve"> </w:t>
      </w:r>
      <w:r w:rsidR="00686E69" w:rsidRPr="00C325B9">
        <w:rPr>
          <w:rFonts w:ascii="Palatino Linotype" w:hAnsi="Palatino Linotype"/>
          <w:b/>
          <w:bCs/>
          <w:sz w:val="18"/>
          <w:szCs w:val="18"/>
        </w:rPr>
        <w:t xml:space="preserve">471. — </w:t>
      </w:r>
      <w:proofErr w:type="spellStart"/>
      <w:r w:rsidR="00686E69" w:rsidRPr="00C325B9">
        <w:rPr>
          <w:rFonts w:ascii="Palatino Linotype" w:hAnsi="Palatino Linotype"/>
          <w:b/>
          <w:bCs/>
          <w:sz w:val="18"/>
          <w:szCs w:val="18"/>
        </w:rPr>
        <w:t>Denique</w:t>
      </w:r>
      <w:proofErr w:type="spell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materies</w:t>
      </w:r>
      <w:proofErr w:type="spellEnd"/>
      <w:r w:rsidR="00686E69" w:rsidRPr="00C325B9">
        <w:rPr>
          <w:rFonts w:ascii="Palatino Linotype" w:hAnsi="Palatino Linotype"/>
          <w:b/>
          <w:bCs/>
          <w:sz w:val="18"/>
          <w:szCs w:val="18"/>
        </w:rPr>
        <w:t xml:space="preserve"> si </w:t>
      </w:r>
      <w:proofErr w:type="spellStart"/>
      <w:r w:rsidR="00686E69" w:rsidRPr="00C325B9">
        <w:rPr>
          <w:rFonts w:ascii="Palatino Linotype" w:hAnsi="Palatino Linotype"/>
          <w:b/>
          <w:bCs/>
          <w:sz w:val="18"/>
          <w:szCs w:val="18"/>
        </w:rPr>
        <w:t>rerum</w:t>
      </w:r>
      <w:proofErr w:type="spell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nulla</w:t>
      </w:r>
      <w:proofErr w:type="spellEnd"/>
      <w:r w:rsidR="00686E69" w:rsidRPr="00C325B9">
        <w:rPr>
          <w:rFonts w:ascii="Palatino Linotype" w:hAnsi="Palatino Linotype"/>
          <w:b/>
          <w:bCs/>
          <w:sz w:val="18"/>
          <w:szCs w:val="18"/>
        </w:rPr>
        <w:t xml:space="preserve"> </w:t>
      </w:r>
      <w:proofErr w:type="spellStart"/>
      <w:proofErr w:type="gramStart"/>
      <w:r w:rsidR="00686E69" w:rsidRPr="00C325B9">
        <w:rPr>
          <w:rFonts w:ascii="Palatino Linotype" w:hAnsi="Palatino Linotype"/>
          <w:b/>
          <w:bCs/>
          <w:sz w:val="18"/>
          <w:szCs w:val="18"/>
        </w:rPr>
        <w:t>fuisset</w:t>
      </w:r>
      <w:proofErr w:type="spellEnd"/>
      <w:r w:rsidR="00686E69" w:rsidRPr="00C325B9">
        <w:rPr>
          <w:rFonts w:ascii="Palatino Linotype" w:hAnsi="Palatino Linotype"/>
          <w:b/>
          <w:bCs/>
          <w:sz w:val="18"/>
          <w:szCs w:val="18"/>
        </w:rPr>
        <w:t xml:space="preserve">  —</w:t>
      </w:r>
      <w:proofErr w:type="gram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Dēnĭquĕ</w:t>
      </w:r>
      <w:proofErr w:type="spellEnd"/>
      <w:r w:rsidR="00686E69" w:rsidRPr="00C325B9">
        <w:rPr>
          <w:rFonts w:ascii="Palatino Linotype" w:hAnsi="Palatino Linotype"/>
          <w:b/>
          <w:bCs/>
          <w:sz w:val="18"/>
          <w:szCs w:val="18"/>
        </w:rPr>
        <w:t xml:space="preserve">, </w:t>
      </w:r>
      <w:r w:rsidR="00686E69" w:rsidRPr="00C325B9">
        <w:rPr>
          <w:rFonts w:ascii="Palatino Linotype" w:hAnsi="Palatino Linotype"/>
          <w:i/>
          <w:iCs/>
          <w:sz w:val="18"/>
          <w:szCs w:val="18"/>
        </w:rPr>
        <w:t>adv</w:t>
      </w:r>
      <w:r w:rsidR="00686E69" w:rsidRPr="00C325B9">
        <w:rPr>
          <w:rFonts w:ascii="Palatino Linotype" w:hAnsi="Palatino Linotype"/>
          <w:b/>
          <w:bCs/>
          <w:sz w:val="18"/>
          <w:szCs w:val="18"/>
        </w:rPr>
        <w:t>. :</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686E69" w:rsidRPr="00C325B9">
        <w:rPr>
          <w:rFonts w:ascii="Palatino Linotype" w:hAnsi="Palatino Linotype"/>
          <w:sz w:val="18"/>
          <w:szCs w:val="18"/>
        </w:rPr>
        <w:t>et puis après, enfin [</w:t>
      </w:r>
      <w:r w:rsidR="00686E69" w:rsidRPr="00C325B9">
        <w:rPr>
          <w:rFonts w:ascii="Palatino Linotype" w:hAnsi="Palatino Linotype"/>
          <w:i/>
          <w:iCs/>
          <w:sz w:val="18"/>
          <w:szCs w:val="18"/>
        </w:rPr>
        <w:t>surtout</w:t>
      </w:r>
      <w:r w:rsidR="00686E69" w:rsidRPr="00C325B9">
        <w:rPr>
          <w:rFonts w:ascii="Palatino Linotype" w:hAnsi="Palatino Linotype"/>
          <w:sz w:val="18"/>
          <w:szCs w:val="18"/>
        </w:rPr>
        <w:t xml:space="preserve"> </w:t>
      </w:r>
      <w:r w:rsidR="00686E69" w:rsidRPr="00C325B9">
        <w:rPr>
          <w:rFonts w:ascii="Palatino Linotype" w:hAnsi="Palatino Linotype"/>
          <w:i/>
          <w:iCs/>
          <w:sz w:val="18"/>
          <w:szCs w:val="18"/>
        </w:rPr>
        <w:t xml:space="preserve">dans une énumération, et alors il peut être suivi de </w:t>
      </w:r>
      <w:proofErr w:type="spellStart"/>
      <w:r w:rsidR="00686E69" w:rsidRPr="00C325B9">
        <w:rPr>
          <w:rFonts w:ascii="Palatino Linotype" w:hAnsi="Palatino Linotype"/>
          <w:i/>
          <w:iCs/>
          <w:sz w:val="18"/>
          <w:szCs w:val="18"/>
        </w:rPr>
        <w:t>postremo</w:t>
      </w:r>
      <w:proofErr w:type="spellEnd"/>
      <w:r w:rsidR="00686E69"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47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472. — nec locus </w:t>
      </w:r>
      <w:proofErr w:type="spellStart"/>
      <w:r w:rsidR="00686E69" w:rsidRPr="00C325B9">
        <w:rPr>
          <w:rFonts w:ascii="Palatino Linotype" w:hAnsi="Palatino Linotype" w:cs="Times New Roman"/>
          <w:b/>
          <w:bCs/>
          <w:sz w:val="18"/>
          <w:szCs w:val="18"/>
        </w:rPr>
        <w:t>ac</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spatium</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res</w:t>
      </w:r>
      <w:proofErr w:type="spellEnd"/>
      <w:r w:rsidR="00686E69" w:rsidRPr="00C325B9">
        <w:rPr>
          <w:rFonts w:ascii="Palatino Linotype" w:hAnsi="Palatino Linotype" w:cs="Times New Roman"/>
          <w:b/>
          <w:bCs/>
          <w:sz w:val="18"/>
          <w:szCs w:val="18"/>
        </w:rPr>
        <w:t xml:space="preserve"> in quo </w:t>
      </w:r>
      <w:proofErr w:type="spellStart"/>
      <w:r w:rsidR="00686E69" w:rsidRPr="00C325B9">
        <w:rPr>
          <w:rFonts w:ascii="Palatino Linotype" w:hAnsi="Palatino Linotype" w:cs="Times New Roman"/>
          <w:b/>
          <w:bCs/>
          <w:sz w:val="18"/>
          <w:szCs w:val="18"/>
        </w:rPr>
        <w:t>quaeque</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geruntur</w:t>
      </w:r>
      <w:proofErr w:type="spellEnd"/>
      <w:r w:rsidR="00686E69" w:rsidRPr="00C325B9">
        <w:rPr>
          <w:rFonts w:ascii="Palatino Linotype" w:hAnsi="Palatino Linotype" w:cs="Times New Roman"/>
          <w:b/>
          <w:bCs/>
          <w:sz w:val="18"/>
          <w:szCs w:val="18"/>
        </w:rPr>
        <w:t>, —</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Geruntur</w:t>
      </w:r>
      <w:proofErr w:type="spellEnd"/>
      <w:r w:rsidR="00686E69" w:rsidRPr="00C325B9">
        <w:rPr>
          <w:rFonts w:ascii="Palatino Linotype" w:hAnsi="Palatino Linotype" w:cs="Times New Roman"/>
          <w:sz w:val="18"/>
          <w:szCs w:val="18"/>
        </w:rPr>
        <w:t xml:space="preserve"> = se faire, se produire (Cf. 426 et 442 selon ER.)    In quo a pour antécédent le groupe locus </w:t>
      </w:r>
      <w:proofErr w:type="spellStart"/>
      <w:r w:rsidR="00686E69" w:rsidRPr="00C325B9">
        <w:rPr>
          <w:rFonts w:ascii="Palatino Linotype" w:hAnsi="Palatino Linotype" w:cs="Times New Roman"/>
          <w:sz w:val="18"/>
          <w:szCs w:val="18"/>
        </w:rPr>
        <w:t>ac</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spatium</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Geruntur</w:t>
      </w:r>
      <w:proofErr w:type="spellEnd"/>
      <w:r w:rsidR="00686E69" w:rsidRPr="00C325B9">
        <w:rPr>
          <w:rFonts w:ascii="Palatino Linotype" w:hAnsi="Palatino Linotype" w:cs="Times New Roman"/>
          <w:sz w:val="18"/>
          <w:szCs w:val="18"/>
        </w:rPr>
        <w:t xml:space="preserve"> à l’indicatif parce pour Lucrèce l’existence de la matière et du vide est une réalité incontestable.</w:t>
      </w:r>
      <w:r w:rsidRPr="00C325B9">
        <w:rPr>
          <w:rFonts w:ascii="Palatino Linotype" w:hAnsi="Palatino Linotype" w:cs="Times New Roman"/>
          <w:b/>
          <w:sz w:val="18"/>
          <w:szCs w:val="18"/>
        </w:rPr>
        <w:t xml:space="preserve">   </w:t>
      </w:r>
    </w:p>
  </w:footnote>
  <w:footnote w:id="473">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6E69" w:rsidRPr="00C325B9">
        <w:rPr>
          <w:rFonts w:ascii="Palatino Linotype" w:hAnsi="Palatino Linotype"/>
          <w:b/>
          <w:bCs/>
          <w:sz w:val="18"/>
          <w:szCs w:val="18"/>
        </w:rPr>
        <w:t xml:space="preserve">473. — </w:t>
      </w:r>
      <w:proofErr w:type="spellStart"/>
      <w:r w:rsidR="00686E69" w:rsidRPr="00C325B9">
        <w:rPr>
          <w:rFonts w:ascii="Palatino Linotype" w:hAnsi="Palatino Linotype"/>
          <w:b/>
          <w:bCs/>
          <w:sz w:val="18"/>
          <w:szCs w:val="18"/>
        </w:rPr>
        <w:t>numquam</w:t>
      </w:r>
      <w:proofErr w:type="spell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Tyndărĭdis</w:t>
      </w:r>
      <w:proofErr w:type="spellEnd"/>
      <w:r w:rsidR="00686E69" w:rsidRPr="00C325B9">
        <w:rPr>
          <w:rFonts w:ascii="Palatino Linotype" w:hAnsi="Palatino Linotype"/>
          <w:b/>
          <w:bCs/>
          <w:sz w:val="18"/>
          <w:szCs w:val="18"/>
        </w:rPr>
        <w:t xml:space="preserve"> forma </w:t>
      </w:r>
      <w:proofErr w:type="spellStart"/>
      <w:r w:rsidR="00686E69" w:rsidRPr="00C325B9">
        <w:rPr>
          <w:rFonts w:ascii="Palatino Linotype" w:hAnsi="Palatino Linotype"/>
          <w:b/>
          <w:bCs/>
          <w:sz w:val="18"/>
          <w:szCs w:val="18"/>
        </w:rPr>
        <w:t>conflātus</w:t>
      </w:r>
      <w:proofErr w:type="spell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ămōris</w:t>
      </w:r>
      <w:proofErr w:type="spellEnd"/>
      <w:proofErr w:type="gramStart"/>
      <w:r w:rsidR="00686E69" w:rsidRPr="00C325B9">
        <w:rPr>
          <w:rFonts w:ascii="Palatino Linotype" w:hAnsi="Palatino Linotype"/>
          <w:b/>
          <w:bCs/>
          <w:sz w:val="18"/>
          <w:szCs w:val="18"/>
        </w:rPr>
        <w:t xml:space="preserve">   (</w:t>
      </w:r>
      <w:proofErr w:type="spellStart"/>
      <w:proofErr w:type="gramEnd"/>
      <w:r w:rsidR="00686E69" w:rsidRPr="00C325B9">
        <w:rPr>
          <w:rFonts w:ascii="Palatino Linotype" w:hAnsi="Palatino Linotype"/>
          <w:b/>
          <w:bCs/>
          <w:sz w:val="18"/>
          <w:szCs w:val="18"/>
        </w:rPr>
        <w:t>amore</w:t>
      </w:r>
      <w:proofErr w:type="spellEnd"/>
      <w:r w:rsidR="00686E69" w:rsidRPr="00C325B9">
        <w:rPr>
          <w:rFonts w:ascii="Palatino Linotype" w:hAnsi="Palatino Linotype"/>
          <w:b/>
          <w:bCs/>
          <w:sz w:val="18"/>
          <w:szCs w:val="18"/>
        </w:rPr>
        <w:t xml:space="preserve"> dans les mss OQ</w:t>
      </w:r>
      <w:r w:rsidR="00CA3BD1" w:rsidRPr="00C325B9">
        <w:rPr>
          <w:rFonts w:ascii="Palatino Linotype" w:hAnsi="Palatino Linotype"/>
          <w:b/>
          <w:bCs/>
          <w:sz w:val="18"/>
          <w:szCs w:val="18"/>
        </w:rPr>
        <w:t xml:space="preserve"> </w:t>
      </w:r>
      <w:r w:rsidR="00686E69" w:rsidRPr="00C325B9">
        <w:rPr>
          <w:rFonts w:ascii="Palatino Linotype" w:hAnsi="Palatino Linotype"/>
          <w:b/>
          <w:bCs/>
          <w:sz w:val="18"/>
          <w:szCs w:val="18"/>
        </w:rPr>
        <w:t xml:space="preserve">; les deux </w:t>
      </w:r>
      <w:proofErr w:type="spellStart"/>
      <w:r w:rsidR="00686E69" w:rsidRPr="00C325B9">
        <w:rPr>
          <w:rFonts w:ascii="Palatino Linotype" w:hAnsi="Palatino Linotype"/>
          <w:b/>
          <w:bCs/>
          <w:sz w:val="18"/>
          <w:szCs w:val="18"/>
        </w:rPr>
        <w:t>abl</w:t>
      </w:r>
      <w:proofErr w:type="spellEnd"/>
      <w:r w:rsidR="00686E69" w:rsidRPr="00C325B9">
        <w:rPr>
          <w:rFonts w:ascii="Palatino Linotype" w:hAnsi="Palatino Linotype"/>
          <w:b/>
          <w:bCs/>
          <w:sz w:val="18"/>
          <w:szCs w:val="18"/>
        </w:rPr>
        <w:t xml:space="preserve">. </w:t>
      </w:r>
      <w:proofErr w:type="gramStart"/>
      <w:r w:rsidR="00686E69" w:rsidRPr="00C325B9">
        <w:rPr>
          <w:rFonts w:ascii="Palatino Linotype" w:hAnsi="Palatino Linotype"/>
          <w:b/>
          <w:bCs/>
          <w:sz w:val="18"/>
          <w:szCs w:val="18"/>
        </w:rPr>
        <w:t>seraient</w:t>
      </w:r>
      <w:proofErr w:type="gramEnd"/>
      <w:r w:rsidR="00686E69" w:rsidRPr="00C325B9">
        <w:rPr>
          <w:rFonts w:ascii="Palatino Linotype" w:hAnsi="Palatino Linotype"/>
          <w:b/>
          <w:bCs/>
          <w:sz w:val="18"/>
          <w:szCs w:val="18"/>
        </w:rPr>
        <w:t xml:space="preserve"> acceptables selon B</w:t>
      </w:r>
      <w:r w:rsidR="00CA3BD1" w:rsidRPr="00C325B9">
        <w:rPr>
          <w:rFonts w:ascii="Palatino Linotype" w:hAnsi="Palatino Linotype"/>
          <w:b/>
          <w:bCs/>
          <w:sz w:val="18"/>
          <w:szCs w:val="18"/>
        </w:rPr>
        <w:t xml:space="preserve"> </w:t>
      </w:r>
      <w:r w:rsidR="00686E69" w:rsidRPr="00C325B9">
        <w:rPr>
          <w:rFonts w:ascii="Palatino Linotype" w:hAnsi="Palatino Linotype"/>
          <w:b/>
          <w:bCs/>
          <w:sz w:val="18"/>
          <w:szCs w:val="18"/>
        </w:rPr>
        <w:t>: ‘</w:t>
      </w:r>
      <w:proofErr w:type="spellStart"/>
      <w:r w:rsidR="00686E69" w:rsidRPr="00C325B9">
        <w:rPr>
          <w:rFonts w:ascii="Palatino Linotype" w:hAnsi="Palatino Linotype"/>
          <w:b/>
          <w:bCs/>
          <w:sz w:val="18"/>
          <w:szCs w:val="18"/>
        </w:rPr>
        <w:t>fanned</w:t>
      </w:r>
      <w:proofErr w:type="spellEnd"/>
      <w:r w:rsidR="00686E69" w:rsidRPr="00C325B9">
        <w:rPr>
          <w:rFonts w:ascii="Palatino Linotype" w:hAnsi="Palatino Linotype"/>
          <w:b/>
          <w:bCs/>
          <w:sz w:val="18"/>
          <w:szCs w:val="18"/>
        </w:rPr>
        <w:t xml:space="preserve"> by love by the </w:t>
      </w:r>
      <w:proofErr w:type="spellStart"/>
      <w:r w:rsidR="00686E69" w:rsidRPr="00C325B9">
        <w:rPr>
          <w:rFonts w:ascii="Palatino Linotype" w:hAnsi="Palatino Linotype"/>
          <w:b/>
          <w:bCs/>
          <w:sz w:val="18"/>
          <w:szCs w:val="18"/>
        </w:rPr>
        <w:t>form</w:t>
      </w:r>
      <w:proofErr w:type="spellEnd"/>
      <w:r w:rsidR="00686E69" w:rsidRPr="00C325B9">
        <w:rPr>
          <w:rFonts w:ascii="Palatino Linotype" w:hAnsi="Palatino Linotype"/>
          <w:b/>
          <w:bCs/>
          <w:sz w:val="18"/>
          <w:szCs w:val="18"/>
        </w:rPr>
        <w:t xml:space="preserve"> of </w:t>
      </w:r>
      <w:proofErr w:type="spellStart"/>
      <w:r w:rsidR="00686E69" w:rsidRPr="00C325B9">
        <w:rPr>
          <w:rFonts w:ascii="Palatino Linotype" w:hAnsi="Palatino Linotype"/>
          <w:b/>
          <w:bCs/>
          <w:sz w:val="18"/>
          <w:szCs w:val="18"/>
        </w:rPr>
        <w:t>Tyndaris</w:t>
      </w:r>
      <w:proofErr w:type="spellEnd"/>
      <w:r w:rsidR="00686E69" w:rsidRPr="00C325B9">
        <w:rPr>
          <w:rFonts w:ascii="Palatino Linotype" w:hAnsi="Palatino Linotype"/>
          <w:b/>
          <w:bCs/>
          <w:sz w:val="18"/>
          <w:szCs w:val="18"/>
        </w:rPr>
        <w:t xml:space="preserve">. </w:t>
      </w:r>
      <w:proofErr w:type="gramStart"/>
      <w:r w:rsidR="00686E69" w:rsidRPr="00C325B9">
        <w:rPr>
          <w:rFonts w:ascii="Palatino Linotype" w:hAnsi="Palatino Linotype"/>
          <w:b/>
          <w:bCs/>
          <w:sz w:val="18"/>
          <w:szCs w:val="18"/>
        </w:rPr>
        <w:t>)—</w:t>
      </w:r>
      <w:proofErr w:type="gramEnd"/>
      <w:r w:rsidR="00686E69" w:rsidRPr="00C325B9">
        <w:rPr>
          <w:rFonts w:ascii="Palatino Linotype" w:hAnsi="Palatino Linotype"/>
          <w:sz w:val="18"/>
          <w:szCs w:val="18"/>
        </w:rPr>
        <w:t xml:space="preserve">  </w:t>
      </w:r>
      <w:proofErr w:type="gramStart"/>
      <w:r w:rsidR="00686E69" w:rsidRPr="00C325B9">
        <w:rPr>
          <w:rFonts w:ascii="Palatino Linotype" w:hAnsi="Palatino Linotype"/>
          <w:sz w:val="18"/>
          <w:szCs w:val="18"/>
        </w:rPr>
        <w:t xml:space="preserve">(  </w:t>
      </w:r>
      <w:proofErr w:type="spellStart"/>
      <w:r w:rsidR="00686E69" w:rsidRPr="00C325B9">
        <w:rPr>
          <w:rFonts w:ascii="Palatino Linotype" w:hAnsi="Palatino Linotype"/>
          <w:b/>
          <w:bCs/>
          <w:sz w:val="18"/>
          <w:szCs w:val="18"/>
        </w:rPr>
        <w:t>Tyndăris</w:t>
      </w:r>
      <w:proofErr w:type="spellEnd"/>
      <w:proofErr w:type="gram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ĭdis</w:t>
      </w:r>
      <w:proofErr w:type="spellEnd"/>
      <w:r w:rsidR="00686E69" w:rsidRPr="00C325B9">
        <w:rPr>
          <w:rFonts w:ascii="Palatino Linotype" w:hAnsi="Palatino Linotype"/>
          <w:b/>
          <w:bCs/>
          <w:sz w:val="18"/>
          <w:szCs w:val="18"/>
        </w:rPr>
        <w:t>, f. :</w:t>
      </w:r>
      <w:r w:rsidR="00686E69" w:rsidRPr="00C325B9">
        <w:rPr>
          <w:rFonts w:ascii="Palatino Linotype" w:hAnsi="Palatino Linotype"/>
          <w:sz w:val="18"/>
          <w:szCs w:val="18"/>
        </w:rPr>
        <w:t xml:space="preserve"> la fille de Tyndare (Hélène, </w:t>
      </w:r>
      <w:r w:rsidR="00686E69" w:rsidRPr="00C325B9">
        <w:rPr>
          <w:rFonts w:ascii="Palatino Linotype" w:hAnsi="Palatino Linotype"/>
          <w:i/>
          <w:iCs/>
          <w:sz w:val="18"/>
          <w:szCs w:val="18"/>
        </w:rPr>
        <w:t xml:space="preserve">ou </w:t>
      </w:r>
      <w:r w:rsidR="00686E69" w:rsidRPr="00C325B9">
        <w:rPr>
          <w:rFonts w:ascii="Palatino Linotype" w:hAnsi="Palatino Linotype"/>
          <w:sz w:val="18"/>
          <w:szCs w:val="18"/>
        </w:rPr>
        <w:t xml:space="preserve">Clytemnestre).   </w:t>
      </w:r>
      <w:r w:rsidR="00686E69" w:rsidRPr="00C325B9">
        <w:rPr>
          <w:rFonts w:ascii="Palatino Linotype" w:hAnsi="Palatino Linotype"/>
          <w:b/>
          <w:bCs/>
          <w:sz w:val="18"/>
          <w:szCs w:val="18"/>
        </w:rPr>
        <w:t xml:space="preserve">Forma, </w:t>
      </w:r>
      <w:proofErr w:type="spellStart"/>
      <w:r w:rsidR="00686E69" w:rsidRPr="00C325B9">
        <w:rPr>
          <w:rFonts w:ascii="Palatino Linotype" w:hAnsi="Palatino Linotype"/>
          <w:b/>
          <w:bCs/>
          <w:sz w:val="18"/>
          <w:szCs w:val="18"/>
        </w:rPr>
        <w:t>ae</w:t>
      </w:r>
      <w:proofErr w:type="spellEnd"/>
      <w:r w:rsidR="00686E69" w:rsidRPr="00C325B9">
        <w:rPr>
          <w:rFonts w:ascii="Palatino Linotype" w:hAnsi="Palatino Linotype"/>
          <w:b/>
          <w:bCs/>
          <w:sz w:val="18"/>
          <w:szCs w:val="18"/>
        </w:rPr>
        <w:t>, f</w:t>
      </w:r>
      <w:r w:rsidR="00CA3BD1" w:rsidRPr="00C325B9">
        <w:rPr>
          <w:rFonts w:ascii="Palatino Linotype" w:hAnsi="Palatino Linotype"/>
          <w:b/>
          <w:bCs/>
          <w:sz w:val="18"/>
          <w:szCs w:val="18"/>
        </w:rPr>
        <w:t xml:space="preserve"> </w:t>
      </w:r>
      <w:r w:rsidR="00686E69" w:rsidRPr="00C325B9">
        <w:rPr>
          <w:rFonts w:ascii="Palatino Linotype" w:hAnsi="Palatino Linotype"/>
          <w:sz w:val="18"/>
          <w:szCs w:val="18"/>
        </w:rPr>
        <w:t>: forme</w:t>
      </w:r>
      <w:r w:rsidR="00CA3BD1" w:rsidRPr="00C325B9">
        <w:rPr>
          <w:rFonts w:ascii="Palatino Linotype" w:hAnsi="Palatino Linotype"/>
          <w:sz w:val="18"/>
          <w:szCs w:val="18"/>
        </w:rPr>
        <w:t xml:space="preserve"> </w:t>
      </w:r>
      <w:r w:rsidR="00686E69" w:rsidRPr="00C325B9">
        <w:rPr>
          <w:rFonts w:ascii="Palatino Linotype" w:hAnsi="Palatino Linotype"/>
          <w:sz w:val="18"/>
          <w:szCs w:val="18"/>
        </w:rPr>
        <w:t xml:space="preserve">; beauté.    </w:t>
      </w:r>
      <w:proofErr w:type="spellStart"/>
      <w:r w:rsidR="00686E69" w:rsidRPr="00C325B9">
        <w:rPr>
          <w:rFonts w:ascii="Palatino Linotype" w:hAnsi="Palatino Linotype"/>
          <w:b/>
          <w:bCs/>
          <w:sz w:val="18"/>
          <w:szCs w:val="18"/>
        </w:rPr>
        <w:t>Conflo</w:t>
      </w:r>
      <w:proofErr w:type="spell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āre</w:t>
      </w:r>
      <w:proofErr w:type="spellEnd"/>
      <w:r w:rsidR="00686E69" w:rsidRPr="00C325B9">
        <w:rPr>
          <w:rFonts w:ascii="Palatino Linotype" w:hAnsi="Palatino Linotype"/>
          <w:sz w:val="18"/>
          <w:szCs w:val="18"/>
        </w:rPr>
        <w:t xml:space="preserve">, </w:t>
      </w:r>
      <w:proofErr w:type="spellStart"/>
      <w:r w:rsidR="00686E69" w:rsidRPr="00C325B9">
        <w:rPr>
          <w:rFonts w:ascii="Palatino Linotype" w:hAnsi="Palatino Linotype"/>
          <w:sz w:val="18"/>
          <w:szCs w:val="18"/>
        </w:rPr>
        <w:t>āvi</w:t>
      </w:r>
      <w:proofErr w:type="spellEnd"/>
      <w:r w:rsidR="00686E69" w:rsidRPr="00C325B9">
        <w:rPr>
          <w:rFonts w:ascii="Palatino Linotype" w:hAnsi="Palatino Linotype"/>
          <w:sz w:val="18"/>
          <w:szCs w:val="18"/>
        </w:rPr>
        <w:t xml:space="preserve">, </w:t>
      </w:r>
      <w:proofErr w:type="spellStart"/>
      <w:r w:rsidR="00686E69" w:rsidRPr="00C325B9">
        <w:rPr>
          <w:rFonts w:ascii="Palatino Linotype" w:hAnsi="Palatino Linotype"/>
          <w:sz w:val="18"/>
          <w:szCs w:val="18"/>
        </w:rPr>
        <w:t>ātum</w:t>
      </w:r>
      <w:proofErr w:type="spellEnd"/>
      <w:r w:rsidR="00686E69" w:rsidRPr="00C325B9">
        <w:rPr>
          <w:rFonts w:ascii="Palatino Linotype" w:hAnsi="Palatino Linotype"/>
          <w:sz w:val="18"/>
          <w:szCs w:val="18"/>
        </w:rPr>
        <w:t xml:space="preserve"> : - tr. -</w:t>
      </w:r>
      <w:r w:rsidR="00CA3BD1" w:rsidRPr="00C325B9">
        <w:rPr>
          <w:rFonts w:ascii="Palatino Linotype" w:hAnsi="Palatino Linotype"/>
          <w:sz w:val="18"/>
          <w:szCs w:val="18"/>
        </w:rPr>
        <w:t xml:space="preserve"> </w:t>
      </w:r>
      <w:r w:rsidR="00686E69" w:rsidRPr="00C325B9">
        <w:rPr>
          <w:rFonts w:ascii="Palatino Linotype" w:hAnsi="Palatino Linotype"/>
          <w:sz w:val="18"/>
          <w:szCs w:val="18"/>
        </w:rPr>
        <w:t>-</w:t>
      </w:r>
      <w:r w:rsidR="00CA3BD1" w:rsidRPr="00C325B9">
        <w:rPr>
          <w:rFonts w:ascii="Palatino Linotype" w:hAnsi="Palatino Linotype"/>
          <w:sz w:val="18"/>
          <w:szCs w:val="18"/>
        </w:rPr>
        <w:t xml:space="preserve"> </w:t>
      </w:r>
      <w:r w:rsidR="00686E69" w:rsidRPr="00C325B9">
        <w:rPr>
          <w:rFonts w:ascii="Palatino Linotype" w:hAnsi="Palatino Linotype"/>
          <w:sz w:val="18"/>
          <w:szCs w:val="18"/>
        </w:rPr>
        <w:t xml:space="preserve">exciter (aviver) par le souffle, allumer, </w:t>
      </w:r>
      <w:proofErr w:type="gramStart"/>
      <w:r w:rsidR="00686E69" w:rsidRPr="00C325B9">
        <w:rPr>
          <w:rFonts w:ascii="Palatino Linotype" w:hAnsi="Palatino Linotype"/>
          <w:sz w:val="18"/>
          <w:szCs w:val="18"/>
        </w:rPr>
        <w:t>embraser;</w:t>
      </w:r>
      <w:proofErr w:type="gramEnd"/>
      <w:r w:rsidR="00CA3BD1" w:rsidRPr="00C325B9">
        <w:rPr>
          <w:rFonts w:ascii="Palatino Linotype" w:hAnsi="Palatino Linotype"/>
          <w:sz w:val="18"/>
          <w:szCs w:val="18"/>
        </w:rPr>
        <w:t xml:space="preserve"> </w:t>
      </w:r>
      <w:r w:rsidR="00686E69" w:rsidRPr="00C325B9">
        <w:rPr>
          <w:rFonts w:ascii="Palatino Linotype" w:hAnsi="Palatino Linotype"/>
          <w:i/>
          <w:iCs/>
          <w:sz w:val="18"/>
          <w:szCs w:val="18"/>
        </w:rPr>
        <w:t>fig</w:t>
      </w:r>
      <w:r w:rsidR="00686E69" w:rsidRPr="00C325B9">
        <w:rPr>
          <w:rFonts w:ascii="Palatino Linotype" w:hAnsi="Palatino Linotype"/>
          <w:sz w:val="18"/>
          <w:szCs w:val="18"/>
        </w:rPr>
        <w:t xml:space="preserve">. exciter </w:t>
      </w:r>
      <w:proofErr w:type="gramStart"/>
      <w:r w:rsidR="00686E69" w:rsidRPr="00C325B9">
        <w:rPr>
          <w:rFonts w:ascii="Palatino Linotype" w:hAnsi="Palatino Linotype"/>
          <w:sz w:val="18"/>
          <w:szCs w:val="18"/>
        </w:rPr>
        <w:t xml:space="preserve">‖  </w:t>
      </w:r>
      <w:proofErr w:type="spellStart"/>
      <w:r w:rsidR="00686E69" w:rsidRPr="00C325B9">
        <w:rPr>
          <w:rFonts w:ascii="Palatino Linotype" w:hAnsi="Palatino Linotype"/>
          <w:sz w:val="18"/>
          <w:szCs w:val="18"/>
        </w:rPr>
        <w:t>conflare</w:t>
      </w:r>
      <w:proofErr w:type="spellEnd"/>
      <w:proofErr w:type="gramEnd"/>
      <w:r w:rsidR="00CA3BD1" w:rsidRPr="00C325B9">
        <w:rPr>
          <w:rFonts w:ascii="Palatino Linotype" w:hAnsi="Palatino Linotype"/>
          <w:sz w:val="18"/>
          <w:szCs w:val="18"/>
        </w:rPr>
        <w:t xml:space="preserve"> </w:t>
      </w:r>
      <w:proofErr w:type="spellStart"/>
      <w:r w:rsidR="00686E69" w:rsidRPr="00C325B9">
        <w:rPr>
          <w:rFonts w:ascii="Palatino Linotype" w:hAnsi="Palatino Linotype"/>
          <w:sz w:val="18"/>
          <w:szCs w:val="18"/>
        </w:rPr>
        <w:t>ignem</w:t>
      </w:r>
      <w:proofErr w:type="spellEnd"/>
      <w:r w:rsidR="00686E69" w:rsidRPr="00C325B9">
        <w:rPr>
          <w:rFonts w:ascii="Palatino Linotype" w:hAnsi="Palatino Linotype"/>
          <w:sz w:val="18"/>
          <w:szCs w:val="18"/>
        </w:rPr>
        <w:t xml:space="preserve"> </w:t>
      </w:r>
      <w:proofErr w:type="spellStart"/>
      <w:r w:rsidR="00686E69" w:rsidRPr="00C325B9">
        <w:rPr>
          <w:rFonts w:ascii="Palatino Linotype" w:hAnsi="Palatino Linotype"/>
          <w:sz w:val="18"/>
          <w:szCs w:val="18"/>
        </w:rPr>
        <w:t>Plaut</w:t>
      </w:r>
      <w:proofErr w:type="spellEnd"/>
      <w:r w:rsidR="00686E69" w:rsidRPr="00C325B9">
        <w:rPr>
          <w:rFonts w:ascii="Palatino Linotype" w:hAnsi="Palatino Linotype"/>
          <w:sz w:val="18"/>
          <w:szCs w:val="18"/>
        </w:rPr>
        <w:t>. :</w:t>
      </w:r>
      <w:r w:rsidR="00CA3BD1" w:rsidRPr="00C325B9">
        <w:rPr>
          <w:rFonts w:ascii="Palatino Linotype" w:hAnsi="Palatino Linotype"/>
          <w:sz w:val="18"/>
          <w:szCs w:val="18"/>
        </w:rPr>
        <w:t xml:space="preserve"> </w:t>
      </w:r>
      <w:r w:rsidR="00686E69" w:rsidRPr="00C325B9">
        <w:rPr>
          <w:rFonts w:ascii="Palatino Linotype" w:hAnsi="Palatino Linotype"/>
          <w:sz w:val="18"/>
          <w:szCs w:val="18"/>
        </w:rPr>
        <w:t xml:space="preserve">allumer du feu.      </w:t>
      </w:r>
      <w:r w:rsidR="00686E69" w:rsidRPr="00C325B9">
        <w:rPr>
          <w:rFonts w:ascii="Palatino Linotype" w:hAnsi="Palatino Linotype"/>
          <w:b/>
          <w:bCs/>
          <w:sz w:val="18"/>
          <w:szCs w:val="18"/>
        </w:rPr>
        <w:t>-</w:t>
      </w:r>
      <w:r w:rsidR="00CA3BD1"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ămŏr</w:t>
      </w:r>
      <w:proofErr w:type="spellEnd"/>
      <w:r w:rsidR="00686E69" w:rsidRPr="00C325B9">
        <w:rPr>
          <w:rFonts w:ascii="Palatino Linotype" w:hAnsi="Palatino Linotype"/>
          <w:b/>
          <w:bCs/>
          <w:sz w:val="18"/>
          <w:szCs w:val="18"/>
        </w:rPr>
        <w:t xml:space="preserve">, </w:t>
      </w:r>
      <w:proofErr w:type="spellStart"/>
      <w:r w:rsidR="00686E69" w:rsidRPr="00C325B9">
        <w:rPr>
          <w:rFonts w:ascii="Palatino Linotype" w:hAnsi="Palatino Linotype"/>
          <w:b/>
          <w:bCs/>
          <w:sz w:val="18"/>
          <w:szCs w:val="18"/>
        </w:rPr>
        <w:t>ōris</w:t>
      </w:r>
      <w:proofErr w:type="spellEnd"/>
      <w:r w:rsidR="00686E69" w:rsidRPr="00C325B9">
        <w:rPr>
          <w:rFonts w:ascii="Palatino Linotype" w:hAnsi="Palatino Linotype"/>
          <w:b/>
          <w:bCs/>
          <w:sz w:val="18"/>
          <w:szCs w:val="18"/>
        </w:rPr>
        <w:t>, m.</w:t>
      </w:r>
      <w:r w:rsidR="00CA3BD1" w:rsidRPr="00C325B9">
        <w:rPr>
          <w:rFonts w:ascii="Palatino Linotype" w:hAnsi="Palatino Linotype"/>
          <w:b/>
          <w:bCs/>
          <w:sz w:val="18"/>
          <w:szCs w:val="18"/>
        </w:rPr>
        <w:t xml:space="preserve"> </w:t>
      </w:r>
      <w:r w:rsidR="00686E69" w:rsidRPr="00C325B9">
        <w:rPr>
          <w:rFonts w:ascii="Palatino Linotype" w:hAnsi="Palatino Linotype"/>
          <w:sz w:val="18"/>
          <w:szCs w:val="18"/>
        </w:rPr>
        <w:t>:</w:t>
      </w:r>
      <w:r w:rsidR="00CA3BD1" w:rsidRPr="00C325B9">
        <w:rPr>
          <w:rFonts w:ascii="Palatino Linotype" w:hAnsi="Palatino Linotype"/>
          <w:sz w:val="18"/>
          <w:szCs w:val="18"/>
        </w:rPr>
        <w:t xml:space="preserve"> </w:t>
      </w:r>
      <w:r w:rsidR="00686E69" w:rsidRPr="00C325B9">
        <w:rPr>
          <w:rFonts w:ascii="Palatino Linotype" w:hAnsi="Palatino Linotype"/>
          <w:sz w:val="18"/>
          <w:szCs w:val="18"/>
        </w:rPr>
        <w:t>amour, affection, désir amoureux</w:t>
      </w:r>
      <w:r w:rsidR="00686E69"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p>
  </w:footnote>
  <w:footnote w:id="47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474. — </w:t>
      </w:r>
      <w:proofErr w:type="spellStart"/>
      <w:r w:rsidR="00686E69" w:rsidRPr="00C325B9">
        <w:rPr>
          <w:rFonts w:ascii="Palatino Linotype" w:hAnsi="Palatino Linotype" w:cs="Times New Roman"/>
          <w:b/>
          <w:bCs/>
          <w:sz w:val="18"/>
          <w:szCs w:val="18"/>
        </w:rPr>
        <w:t>ignis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Alexandri</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Phrygio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sub</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pectore</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gliscens</w:t>
      </w:r>
      <w:proofErr w:type="spellEnd"/>
      <w:r w:rsidR="00686E69" w:rsidRPr="00C325B9">
        <w:rPr>
          <w:rFonts w:ascii="Palatino Linotype" w:hAnsi="Palatino Linotype" w:cs="Times New Roman"/>
          <w:b/>
          <w:bCs/>
          <w:sz w:val="18"/>
          <w:szCs w:val="18"/>
        </w:rPr>
        <w:t>, —</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Ignis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is</w:t>
      </w:r>
      <w:proofErr w:type="spellEnd"/>
      <w:r w:rsidR="00686E69" w:rsidRPr="00C325B9">
        <w:rPr>
          <w:rFonts w:ascii="Palatino Linotype" w:hAnsi="Palatino Linotype" w:cs="Times New Roman"/>
          <w:b/>
          <w:bCs/>
          <w:sz w:val="18"/>
          <w:szCs w:val="18"/>
        </w:rPr>
        <w:t xml:space="preserve">, m. : </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i/>
          <w:iCs/>
          <w:sz w:val="18"/>
          <w:szCs w:val="18"/>
        </w:rPr>
        <w:t>abl</w:t>
      </w:r>
      <w:proofErr w:type="spellEnd"/>
      <w:r w:rsidR="00686E69" w:rsidRPr="00C325B9">
        <w:rPr>
          <w:rFonts w:ascii="Palatino Linotype" w:hAnsi="Palatino Linotype" w:cs="Times New Roman"/>
          <w:i/>
          <w:iCs/>
          <w:sz w:val="18"/>
          <w:szCs w:val="18"/>
        </w:rPr>
        <w:t xml:space="preserve">. </w:t>
      </w:r>
      <w:proofErr w:type="spellStart"/>
      <w:r w:rsidR="00686E69" w:rsidRPr="00C325B9">
        <w:rPr>
          <w:rFonts w:ascii="Palatino Linotype" w:hAnsi="Palatino Linotype" w:cs="Times New Roman"/>
          <w:i/>
          <w:iCs/>
          <w:sz w:val="18"/>
          <w:szCs w:val="18"/>
        </w:rPr>
        <w:t>sing</w:t>
      </w:r>
      <w:proofErr w:type="spellEnd"/>
      <w:r w:rsidR="00686E69" w:rsidRPr="00C325B9">
        <w:rPr>
          <w:rFonts w:ascii="Palatino Linotype" w:hAnsi="Palatino Linotype" w:cs="Times New Roman"/>
          <w:i/>
          <w:iCs/>
          <w:sz w:val="18"/>
          <w:szCs w:val="18"/>
        </w:rPr>
        <w:t xml:space="preserve">. </w:t>
      </w:r>
      <w:proofErr w:type="spellStart"/>
      <w:proofErr w:type="gramStart"/>
      <w:r w:rsidR="00686E69" w:rsidRPr="00C325B9">
        <w:rPr>
          <w:rFonts w:ascii="Palatino Linotype" w:hAnsi="Palatino Linotype" w:cs="Times New Roman"/>
          <w:i/>
          <w:iCs/>
          <w:sz w:val="18"/>
          <w:szCs w:val="18"/>
        </w:rPr>
        <w:t>igni</w:t>
      </w:r>
      <w:proofErr w:type="spellEnd"/>
      <w:r w:rsidR="00686E69" w:rsidRPr="00C325B9">
        <w:rPr>
          <w:rFonts w:ascii="Palatino Linotype" w:hAnsi="Palatino Linotype" w:cs="Times New Roman"/>
          <w:i/>
          <w:iCs/>
          <w:sz w:val="18"/>
          <w:szCs w:val="18"/>
        </w:rPr>
        <w:t>;</w:t>
      </w:r>
      <w:proofErr w:type="gramEnd"/>
      <w:r w:rsidR="00686E69" w:rsidRPr="00C325B9">
        <w:rPr>
          <w:rFonts w:ascii="Palatino Linotype" w:hAnsi="Palatino Linotype" w:cs="Times New Roman"/>
          <w:i/>
          <w:iCs/>
          <w:sz w:val="18"/>
          <w:szCs w:val="18"/>
        </w:rPr>
        <w:t xml:space="preserve"> </w:t>
      </w:r>
      <w:proofErr w:type="spellStart"/>
      <w:r w:rsidR="00686E69" w:rsidRPr="00C325B9">
        <w:rPr>
          <w:rFonts w:ascii="Palatino Linotype" w:hAnsi="Palatino Linotype" w:cs="Times New Roman"/>
          <w:i/>
          <w:iCs/>
          <w:sz w:val="18"/>
          <w:szCs w:val="18"/>
        </w:rPr>
        <w:t>igne</w:t>
      </w:r>
      <w:proofErr w:type="spellEnd"/>
      <w:r w:rsidR="00686E69" w:rsidRPr="00C325B9">
        <w:rPr>
          <w:rFonts w:ascii="Palatino Linotype" w:hAnsi="Palatino Linotype" w:cs="Times New Roman"/>
          <w:i/>
          <w:iCs/>
          <w:sz w:val="18"/>
          <w:szCs w:val="18"/>
        </w:rPr>
        <w:t xml:space="preserve"> surtout chez les poètes et après Auguste</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feu</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(Pr. &amp; fig.).     </w:t>
      </w:r>
      <w:proofErr w:type="spellStart"/>
      <w:r w:rsidR="00686E69" w:rsidRPr="00C325B9">
        <w:rPr>
          <w:rFonts w:ascii="Palatino Linotype" w:hAnsi="Palatino Linotype" w:cs="Times New Roman"/>
          <w:b/>
          <w:bCs/>
          <w:sz w:val="18"/>
          <w:szCs w:val="18"/>
        </w:rPr>
        <w:t>Alexandĕr</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dri</w:t>
      </w:r>
      <w:proofErr w:type="spellEnd"/>
      <w:r w:rsidR="00686E69" w:rsidRPr="00C325B9">
        <w:rPr>
          <w:rFonts w:ascii="Palatino Linotype" w:hAnsi="Palatino Linotype" w:cs="Times New Roman"/>
          <w:b/>
          <w:bCs/>
          <w:sz w:val="18"/>
          <w:szCs w:val="18"/>
        </w:rPr>
        <w:t xml:space="preserve">, m. : </w:t>
      </w:r>
      <w:r w:rsidR="00686E69" w:rsidRPr="00C325B9">
        <w:rPr>
          <w:rFonts w:ascii="Palatino Linotype" w:hAnsi="Palatino Linotype" w:cs="Times New Roman"/>
          <w:sz w:val="18"/>
          <w:szCs w:val="18"/>
        </w:rPr>
        <w:t xml:space="preserve">Alexandre (autre nom de Pâris.)      </w:t>
      </w:r>
      <w:proofErr w:type="spellStart"/>
      <w:r w:rsidR="00686E69" w:rsidRPr="00C325B9">
        <w:rPr>
          <w:rFonts w:ascii="Palatino Linotype" w:hAnsi="Palatino Linotype" w:cs="Times New Roman"/>
          <w:b/>
          <w:bCs/>
          <w:sz w:val="18"/>
          <w:szCs w:val="18"/>
        </w:rPr>
        <w:t>Phrygĭus</w:t>
      </w:r>
      <w:proofErr w:type="spellEnd"/>
      <w:r w:rsidR="00686E69" w:rsidRPr="00C325B9">
        <w:rPr>
          <w:rFonts w:ascii="Palatino Linotype" w:hAnsi="Palatino Linotype" w:cs="Times New Roman"/>
          <w:b/>
          <w:bCs/>
          <w:sz w:val="18"/>
          <w:szCs w:val="18"/>
        </w:rPr>
        <w:t xml:space="preserve">, a, um : </w:t>
      </w:r>
      <w:r w:rsidR="00686E69" w:rsidRPr="00C325B9">
        <w:rPr>
          <w:rFonts w:ascii="Palatino Linotype" w:hAnsi="Palatino Linotype" w:cs="Times New Roman"/>
          <w:sz w:val="18"/>
          <w:szCs w:val="18"/>
        </w:rPr>
        <w:t xml:space="preserve">de Phrygie, des Phrygiens, Phrygien, de Troie, des Troyens. </w:t>
      </w:r>
      <w:bookmarkStart w:id="146" w:name="pectus"/>
      <w:bookmarkEnd w:id="146"/>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Pectŭs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ŏris</w:t>
      </w:r>
      <w:proofErr w:type="spellEnd"/>
      <w:r w:rsidR="00686E69" w:rsidRPr="00C325B9">
        <w:rPr>
          <w:rFonts w:ascii="Palatino Linotype" w:hAnsi="Palatino Linotype" w:cs="Times New Roman"/>
          <w:b/>
          <w:bCs/>
          <w:sz w:val="18"/>
          <w:szCs w:val="18"/>
        </w:rPr>
        <w:t xml:space="preserve">, n. </w:t>
      </w:r>
      <w:r w:rsidR="00686E69" w:rsidRPr="00C325B9">
        <w:rPr>
          <w:rFonts w:ascii="Palatino Linotype" w:hAnsi="Palatino Linotype" w:cs="Times New Roman"/>
          <w:sz w:val="18"/>
          <w:szCs w:val="18"/>
        </w:rPr>
        <w:t xml:space="preserve">: - 1 - poitrine, sein, </w:t>
      </w:r>
      <w:proofErr w:type="spellStart"/>
      <w:r w:rsidR="00686E69" w:rsidRPr="00C325B9">
        <w:rPr>
          <w:rFonts w:ascii="Palatino Linotype" w:hAnsi="Palatino Linotype" w:cs="Times New Roman"/>
          <w:sz w:val="18"/>
          <w:szCs w:val="18"/>
        </w:rPr>
        <w:t>coeur</w:t>
      </w:r>
      <w:proofErr w:type="spellEnd"/>
      <w:r w:rsidR="00686E69" w:rsidRPr="00C325B9">
        <w:rPr>
          <w:rFonts w:ascii="Palatino Linotype" w:hAnsi="Palatino Linotype" w:cs="Times New Roman"/>
          <w:sz w:val="18"/>
          <w:szCs w:val="18"/>
        </w:rPr>
        <w:t xml:space="preserve">. - 2 - </w:t>
      </w:r>
      <w:proofErr w:type="spellStart"/>
      <w:r w:rsidR="00686E69" w:rsidRPr="00C325B9">
        <w:rPr>
          <w:rFonts w:ascii="Palatino Linotype" w:hAnsi="Palatino Linotype" w:cs="Times New Roman"/>
          <w:sz w:val="18"/>
          <w:szCs w:val="18"/>
        </w:rPr>
        <w:t>coeur</w:t>
      </w:r>
      <w:proofErr w:type="spellEnd"/>
      <w:r w:rsidR="00686E69" w:rsidRPr="00C325B9">
        <w:rPr>
          <w:rFonts w:ascii="Palatino Linotype" w:hAnsi="Palatino Linotype" w:cs="Times New Roman"/>
          <w:sz w:val="18"/>
          <w:szCs w:val="18"/>
        </w:rPr>
        <w:t xml:space="preserve">, âme, conscience, </w:t>
      </w:r>
      <w:proofErr w:type="spellStart"/>
      <w:r w:rsidR="00686E69" w:rsidRPr="00C325B9">
        <w:rPr>
          <w:rFonts w:ascii="Palatino Linotype" w:hAnsi="Palatino Linotype" w:cs="Times New Roman"/>
          <w:sz w:val="18"/>
          <w:szCs w:val="18"/>
        </w:rPr>
        <w:t>sensiblilité</w:t>
      </w:r>
      <w:proofErr w:type="spellEnd"/>
      <w:r w:rsidR="00686E69" w:rsidRPr="00C325B9">
        <w:rPr>
          <w:rFonts w:ascii="Palatino Linotype" w:hAnsi="Palatino Linotype" w:cs="Times New Roman"/>
          <w:sz w:val="18"/>
          <w:szCs w:val="18"/>
        </w:rPr>
        <w:t xml:space="preserve">, courage. - 3 - esprit, pensée, intelligence, mémoire.    </w:t>
      </w:r>
      <w:proofErr w:type="spellStart"/>
      <w:r w:rsidR="00686E69" w:rsidRPr="00C325B9">
        <w:rPr>
          <w:rFonts w:ascii="Palatino Linotype" w:hAnsi="Palatino Linotype" w:cs="Times New Roman"/>
          <w:b/>
          <w:bCs/>
          <w:sz w:val="18"/>
          <w:szCs w:val="18"/>
        </w:rPr>
        <w:t>Glisco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ĕre</w:t>
      </w:r>
      <w:proofErr w:type="spellEnd"/>
      <w:r w:rsidR="00686E69" w:rsidRPr="00C325B9">
        <w:rPr>
          <w:rFonts w:ascii="Palatino Linotype" w:hAnsi="Palatino Linotype" w:cs="Times New Roman"/>
          <w:b/>
          <w:bCs/>
          <w:sz w:val="18"/>
          <w:szCs w:val="18"/>
        </w:rPr>
        <w:t xml:space="preserve"> (</w:t>
      </w:r>
      <w:r w:rsidR="00686E69" w:rsidRPr="00C325B9">
        <w:rPr>
          <w:rFonts w:ascii="Palatino Linotype" w:hAnsi="Palatino Linotype" w:cs="Times New Roman"/>
          <w:i/>
          <w:iCs/>
          <w:sz w:val="18"/>
          <w:szCs w:val="18"/>
        </w:rPr>
        <w:t xml:space="preserve">déponent </w:t>
      </w:r>
      <w:proofErr w:type="spellStart"/>
      <w:r w:rsidR="00686E69" w:rsidRPr="00C325B9">
        <w:rPr>
          <w:rFonts w:ascii="Palatino Linotype" w:hAnsi="Palatino Linotype" w:cs="Times New Roman"/>
          <w:i/>
          <w:iCs/>
          <w:sz w:val="18"/>
          <w:szCs w:val="18"/>
        </w:rPr>
        <w:t>gliscor</w:t>
      </w:r>
      <w:proofErr w:type="spellEnd"/>
      <w:r w:rsidR="00686E69" w:rsidRPr="00C325B9">
        <w:rPr>
          <w:rFonts w:ascii="Palatino Linotype" w:hAnsi="Palatino Linotype" w:cs="Times New Roman"/>
          <w:i/>
          <w:iCs/>
          <w:sz w:val="18"/>
          <w:szCs w:val="18"/>
        </w:rPr>
        <w:t>, même</w:t>
      </w:r>
      <w:r w:rsidR="00CA3BD1" w:rsidRPr="00C325B9">
        <w:rPr>
          <w:rFonts w:ascii="Palatino Linotype" w:hAnsi="Palatino Linotype" w:cs="Times New Roman"/>
          <w:i/>
          <w:iCs/>
          <w:sz w:val="18"/>
          <w:szCs w:val="18"/>
        </w:rPr>
        <w:t xml:space="preserve"> </w:t>
      </w:r>
      <w:r w:rsidR="00686E69" w:rsidRPr="00C325B9">
        <w:rPr>
          <w:rFonts w:ascii="Palatino Linotype" w:hAnsi="Palatino Linotype" w:cs="Times New Roman"/>
          <w:i/>
          <w:iCs/>
          <w:sz w:val="18"/>
          <w:szCs w:val="18"/>
        </w:rPr>
        <w:t>sens</w:t>
      </w:r>
      <w:proofErr w:type="gramStart"/>
      <w:r w:rsidR="00686E69"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w:t>
      </w:r>
      <w:proofErr w:type="gramEnd"/>
      <w:r w:rsidR="00686E69" w:rsidRPr="00C325B9">
        <w:rPr>
          <w:rFonts w:ascii="Palatino Linotype" w:hAnsi="Palatino Linotype" w:cs="Times New Roman"/>
          <w:sz w:val="18"/>
          <w:szCs w:val="18"/>
        </w:rPr>
        <w:t xml:space="preserve"> </w:t>
      </w:r>
      <w:r w:rsidR="00686E69" w:rsidRPr="00C325B9">
        <w:rPr>
          <w:rFonts w:ascii="Palatino Linotype" w:hAnsi="Palatino Linotype" w:cs="Times New Roman"/>
          <w:b/>
          <w:bCs/>
          <w:sz w:val="18"/>
          <w:szCs w:val="18"/>
        </w:rPr>
        <w:t xml:space="preserve">: - </w:t>
      </w:r>
      <w:proofErr w:type="spellStart"/>
      <w:r w:rsidR="00686E69" w:rsidRPr="00C325B9">
        <w:rPr>
          <w:rFonts w:ascii="Palatino Linotype" w:hAnsi="Palatino Linotype" w:cs="Times New Roman"/>
          <w:b/>
          <w:bCs/>
          <w:sz w:val="18"/>
          <w:szCs w:val="18"/>
        </w:rPr>
        <w:t>intr</w:t>
      </w:r>
      <w:proofErr w:type="spellEnd"/>
      <w:r w:rsidR="00686E69" w:rsidRPr="00C325B9">
        <w:rPr>
          <w:rFonts w:ascii="Palatino Linotype" w:hAnsi="Palatino Linotype" w:cs="Times New Roman"/>
          <w:b/>
          <w:bCs/>
          <w:sz w:val="18"/>
          <w:szCs w:val="18"/>
        </w:rPr>
        <w:t xml:space="preserve">. </w:t>
      </w:r>
      <w:proofErr w:type="gramStart"/>
      <w:r w:rsidR="00686E69"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686E69" w:rsidRPr="00C325B9">
        <w:rPr>
          <w:rFonts w:ascii="Palatino Linotype" w:hAnsi="Palatino Linotype" w:cs="Times New Roman"/>
          <w:b/>
          <w:bCs/>
          <w:sz w:val="18"/>
          <w:szCs w:val="18"/>
        </w:rPr>
        <w:t>1</w:t>
      </w:r>
      <w:proofErr w:type="gramEnd"/>
      <w:r w:rsidR="00686E69" w:rsidRPr="00C325B9">
        <w:rPr>
          <w:rFonts w:ascii="Palatino Linotype" w:hAnsi="Palatino Linotype" w:cs="Times New Roman"/>
          <w:b/>
          <w:bCs/>
          <w:sz w:val="18"/>
          <w:szCs w:val="18"/>
        </w:rPr>
        <w:t xml:space="preserve">- </w:t>
      </w:r>
      <w:r w:rsidR="00686E69" w:rsidRPr="00C325B9">
        <w:rPr>
          <w:rFonts w:ascii="Palatino Linotype" w:hAnsi="Palatino Linotype" w:cs="Times New Roman"/>
          <w:sz w:val="18"/>
          <w:szCs w:val="18"/>
        </w:rPr>
        <w:t xml:space="preserve">croître, grossir, se développer, s'augmenter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i/>
          <w:iCs/>
          <w:sz w:val="18"/>
          <w:szCs w:val="18"/>
        </w:rPr>
        <w:t>abstt</w:t>
      </w:r>
      <w:proofErr w:type="spellEnd"/>
      <w:r w:rsidR="00686E69" w:rsidRPr="00C325B9">
        <w:rPr>
          <w:rFonts w:ascii="Palatino Linotype" w:hAnsi="Palatino Linotype" w:cs="Times New Roman"/>
          <w:sz w:val="18"/>
          <w:szCs w:val="18"/>
        </w:rPr>
        <w:t xml:space="preserve"> se gonfler de joie, de désir.</w:t>
      </w:r>
      <w:r w:rsidRPr="00C325B9">
        <w:rPr>
          <w:rFonts w:ascii="Palatino Linotype" w:hAnsi="Palatino Linotype" w:cs="Times New Roman"/>
          <w:b/>
          <w:sz w:val="18"/>
          <w:szCs w:val="18"/>
        </w:rPr>
        <w:t xml:space="preserve">      </w:t>
      </w:r>
    </w:p>
  </w:footnote>
  <w:footnote w:id="47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475. — </w:t>
      </w:r>
      <w:proofErr w:type="spellStart"/>
      <w:r w:rsidR="00686E69" w:rsidRPr="00C325B9">
        <w:rPr>
          <w:rFonts w:ascii="Palatino Linotype" w:hAnsi="Palatino Linotype" w:cs="Times New Roman"/>
          <w:b/>
          <w:bCs/>
          <w:sz w:val="18"/>
          <w:szCs w:val="18"/>
        </w:rPr>
        <w:t>clara</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accendisset</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saevi</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certamina</w:t>
      </w:r>
      <w:proofErr w:type="spellEnd"/>
      <w:r w:rsidR="00686E69" w:rsidRPr="00C325B9">
        <w:rPr>
          <w:rFonts w:ascii="Palatino Linotype" w:hAnsi="Palatino Linotype" w:cs="Times New Roman"/>
          <w:b/>
          <w:bCs/>
          <w:sz w:val="18"/>
          <w:szCs w:val="18"/>
        </w:rPr>
        <w:t xml:space="preserve"> belli, —  </w:t>
      </w:r>
      <w:r w:rsidR="00CA3BD1"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Accendo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ĕre</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sz w:val="18"/>
          <w:szCs w:val="18"/>
        </w:rPr>
        <w:t>cendi</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censum</w:t>
      </w:r>
      <w:proofErr w:type="spellEnd"/>
      <w:r w:rsidR="00686E69" w:rsidRPr="00C325B9">
        <w:rPr>
          <w:rFonts w:ascii="Palatino Linotype" w:hAnsi="Palatino Linotype" w:cs="Times New Roman"/>
          <w:sz w:val="18"/>
          <w:szCs w:val="18"/>
        </w:rPr>
        <w:t xml:space="preserve"> : - tr. </w:t>
      </w:r>
      <w:proofErr w:type="gramStart"/>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a</w:t>
      </w:r>
      <w:proofErr w:type="gramEnd"/>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embraser, allumer, mettre le feu.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w:t>
      </w:r>
      <w:proofErr w:type="gramStart"/>
      <w:r w:rsidR="00686E69" w:rsidRPr="00C325B9">
        <w:rPr>
          <w:rFonts w:ascii="Palatino Linotype" w:hAnsi="Palatino Linotype" w:cs="Times New Roman"/>
          <w:sz w:val="18"/>
          <w:szCs w:val="18"/>
        </w:rPr>
        <w:t>b</w:t>
      </w:r>
      <w:proofErr w:type="gramEnd"/>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i/>
          <w:iCs/>
          <w:sz w:val="18"/>
          <w:szCs w:val="18"/>
        </w:rPr>
        <w:t>au fig</w:t>
      </w:r>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animer, exciter, attiser, enflammer, allumer, </w:t>
      </w:r>
      <w:proofErr w:type="gramStart"/>
      <w:r w:rsidR="00686E69" w:rsidRPr="00C325B9">
        <w:rPr>
          <w:rFonts w:ascii="Palatino Linotype" w:hAnsi="Palatino Linotype" w:cs="Times New Roman"/>
          <w:sz w:val="18"/>
          <w:szCs w:val="18"/>
        </w:rPr>
        <w:t>éveiller  [</w:t>
      </w:r>
      <w:proofErr w:type="gramEnd"/>
      <w:r w:rsidR="00686E69" w:rsidRPr="00C325B9">
        <w:rPr>
          <w:rFonts w:ascii="Palatino Linotype" w:hAnsi="Palatino Linotype" w:cs="Times New Roman"/>
          <w:sz w:val="18"/>
          <w:szCs w:val="18"/>
        </w:rPr>
        <w:t xml:space="preserve">…].  </w:t>
      </w:r>
      <w:bookmarkStart w:id="147" w:name="certamen"/>
      <w:bookmarkEnd w:id="147"/>
      <w:proofErr w:type="spellStart"/>
      <w:r w:rsidR="00686E69" w:rsidRPr="00C325B9">
        <w:rPr>
          <w:rFonts w:ascii="Palatino Linotype" w:hAnsi="Palatino Linotype" w:cs="Times New Roman"/>
          <w:b/>
          <w:bCs/>
          <w:sz w:val="18"/>
          <w:szCs w:val="18"/>
        </w:rPr>
        <w:t>Certāmĕn</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ĭnĭs</w:t>
      </w:r>
      <w:proofErr w:type="spellEnd"/>
      <w:r w:rsidR="00686E69" w:rsidRPr="00C325B9">
        <w:rPr>
          <w:rFonts w:ascii="Palatino Linotype" w:hAnsi="Palatino Linotype" w:cs="Times New Roman"/>
          <w:b/>
          <w:bCs/>
          <w:sz w:val="18"/>
          <w:szCs w:val="18"/>
        </w:rPr>
        <w:t xml:space="preserve">, n. </w:t>
      </w:r>
      <w:r w:rsidR="00686E69" w:rsidRPr="00C325B9">
        <w:rPr>
          <w:rFonts w:ascii="Palatino Linotype" w:hAnsi="Palatino Linotype" w:cs="Times New Roman"/>
          <w:sz w:val="18"/>
          <w:szCs w:val="18"/>
        </w:rPr>
        <w:t xml:space="preserve">: combat.  </w:t>
      </w:r>
      <w:proofErr w:type="spellStart"/>
      <w:r w:rsidR="00686E69" w:rsidRPr="00C325B9">
        <w:rPr>
          <w:rFonts w:ascii="Palatino Linotype" w:hAnsi="Palatino Linotype" w:cs="Times New Roman"/>
          <w:b/>
          <w:bCs/>
          <w:sz w:val="18"/>
          <w:szCs w:val="18"/>
        </w:rPr>
        <w:t>Sævus</w:t>
      </w:r>
      <w:proofErr w:type="spellEnd"/>
      <w:r w:rsidR="00686E69"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furieux, qui est en fureur, cruel, inhumain, barbare, inflexible, redoutable.    </w:t>
      </w:r>
      <w:proofErr w:type="gramStart"/>
      <w:r w:rsidR="00686E69" w:rsidRPr="00C325B9">
        <w:rPr>
          <w:rFonts w:ascii="Palatino Linotype" w:hAnsi="Palatino Linotype" w:cs="Times New Roman"/>
          <w:b/>
          <w:bCs/>
          <w:sz w:val="18"/>
          <w:szCs w:val="18"/>
        </w:rPr>
        <w:t xml:space="preserve">Clara  </w:t>
      </w:r>
      <w:proofErr w:type="spellStart"/>
      <w:r w:rsidR="00686E69" w:rsidRPr="00C325B9">
        <w:rPr>
          <w:rFonts w:ascii="Palatino Linotype" w:hAnsi="Palatino Linotype" w:cs="Times New Roman"/>
          <w:b/>
          <w:bCs/>
          <w:sz w:val="18"/>
          <w:szCs w:val="18"/>
        </w:rPr>
        <w:t>saevi</w:t>
      </w:r>
      <w:proofErr w:type="spellEnd"/>
      <w:proofErr w:type="gram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certamina</w:t>
      </w:r>
      <w:proofErr w:type="spellEnd"/>
      <w:r w:rsidR="00686E69" w:rsidRPr="00C325B9">
        <w:rPr>
          <w:rFonts w:ascii="Palatino Linotype" w:hAnsi="Palatino Linotype" w:cs="Times New Roman"/>
          <w:b/>
          <w:bCs/>
          <w:sz w:val="18"/>
          <w:szCs w:val="18"/>
        </w:rPr>
        <w:t xml:space="preserve"> belli</w:t>
      </w:r>
      <w:r w:rsidR="00686E69" w:rsidRPr="00C325B9">
        <w:rPr>
          <w:rFonts w:ascii="Palatino Linotype" w:hAnsi="Palatino Linotype" w:cs="Times New Roman"/>
          <w:sz w:val="18"/>
          <w:szCs w:val="18"/>
        </w:rPr>
        <w:t xml:space="preserve"> </w:t>
      </w:r>
      <w:proofErr w:type="gramStart"/>
      <w:r w:rsidR="00686E69" w:rsidRPr="00C325B9">
        <w:rPr>
          <w:rFonts w:ascii="Palatino Linotype" w:hAnsi="Palatino Linotype" w:cs="Times New Roman"/>
          <w:sz w:val="18"/>
          <w:szCs w:val="18"/>
        </w:rPr>
        <w:t>( Chiasme</w:t>
      </w:r>
      <w:proofErr w:type="gramEnd"/>
      <w:r w:rsidR="00686E69" w:rsidRPr="00C325B9">
        <w:rPr>
          <w:rFonts w:ascii="Palatino Linotype" w:hAnsi="Palatino Linotype" w:cs="Times New Roman"/>
          <w:sz w:val="18"/>
          <w:szCs w:val="18"/>
        </w:rPr>
        <w:t xml:space="preserve"> — Ernout). </w:t>
      </w:r>
      <w:r w:rsidRPr="00C325B9">
        <w:rPr>
          <w:rFonts w:ascii="Palatino Linotype" w:hAnsi="Palatino Linotype" w:cs="Times New Roman"/>
          <w:b/>
          <w:sz w:val="18"/>
          <w:szCs w:val="18"/>
        </w:rPr>
        <w:t xml:space="preserve">     </w:t>
      </w:r>
    </w:p>
  </w:footnote>
  <w:footnote w:id="47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476. — nec clam </w:t>
      </w:r>
      <w:proofErr w:type="spellStart"/>
      <w:r w:rsidR="00686E69" w:rsidRPr="00C325B9">
        <w:rPr>
          <w:rFonts w:ascii="Palatino Linotype" w:hAnsi="Palatino Linotype" w:cs="Times New Roman"/>
          <w:b/>
          <w:bCs/>
          <w:sz w:val="18"/>
          <w:szCs w:val="18"/>
        </w:rPr>
        <w:t>durateus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Troianis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Pergama</w:t>
      </w:r>
      <w:proofErr w:type="spellEnd"/>
      <w:r w:rsidR="00686E69" w:rsidRPr="00C325B9">
        <w:rPr>
          <w:rFonts w:ascii="Palatino Linotype" w:hAnsi="Palatino Linotype" w:cs="Times New Roman"/>
          <w:b/>
          <w:bCs/>
          <w:sz w:val="18"/>
          <w:szCs w:val="18"/>
        </w:rPr>
        <w:t xml:space="preserve"> </w:t>
      </w:r>
      <w:proofErr w:type="spellStart"/>
      <w:proofErr w:type="gramStart"/>
      <w:r w:rsidR="00686E69" w:rsidRPr="00C325B9">
        <w:rPr>
          <w:rFonts w:ascii="Palatino Linotype" w:hAnsi="Palatino Linotype" w:cs="Times New Roman"/>
          <w:b/>
          <w:bCs/>
          <w:sz w:val="18"/>
          <w:szCs w:val="18"/>
        </w:rPr>
        <w:t>partu</w:t>
      </w:r>
      <w:proofErr w:type="spellEnd"/>
      <w:r w:rsidR="00686E69" w:rsidRPr="00C325B9">
        <w:rPr>
          <w:rFonts w:ascii="Palatino Linotype" w:hAnsi="Palatino Linotype" w:cs="Times New Roman"/>
          <w:b/>
          <w:bCs/>
          <w:sz w:val="18"/>
          <w:szCs w:val="18"/>
        </w:rPr>
        <w:t xml:space="preserve">  —</w:t>
      </w:r>
      <w:proofErr w:type="gramEnd"/>
      <w:r w:rsidR="00686E69"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Clăm</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prép</w:t>
      </w:r>
      <w:proofErr w:type="spellEnd"/>
      <w:r w:rsidR="00686E69"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abl</w:t>
      </w:r>
      <w:proofErr w:type="spellEnd"/>
      <w:r w:rsidR="00686E69" w:rsidRPr="00C325B9">
        <w:rPr>
          <w:rFonts w:ascii="Palatino Linotype" w:hAnsi="Palatino Linotype" w:cs="Times New Roman"/>
          <w:b/>
          <w:bCs/>
          <w:sz w:val="18"/>
          <w:szCs w:val="18"/>
        </w:rPr>
        <w:t>.</w:t>
      </w:r>
      <w:r w:rsidR="00686E69" w:rsidRPr="00C325B9">
        <w:rPr>
          <w:rFonts w:ascii="Palatino Linotype" w:hAnsi="Palatino Linotype" w:cs="Times New Roman"/>
          <w:sz w:val="18"/>
          <w:szCs w:val="18"/>
        </w:rPr>
        <w:t xml:space="preserve"> </w:t>
      </w:r>
      <w:proofErr w:type="gramStart"/>
      <w:r w:rsidR="00686E69" w:rsidRPr="00C325B9">
        <w:rPr>
          <w:rFonts w:ascii="Palatino Linotype" w:hAnsi="Palatino Linotype" w:cs="Times New Roman"/>
          <w:sz w:val="18"/>
          <w:szCs w:val="18"/>
        </w:rPr>
        <w:t>ou</w:t>
      </w:r>
      <w:proofErr w:type="gramEnd"/>
      <w:r w:rsidR="00686E69" w:rsidRPr="00C325B9">
        <w:rPr>
          <w:rFonts w:ascii="Palatino Linotype" w:hAnsi="Palatino Linotype" w:cs="Times New Roman"/>
          <w:sz w:val="18"/>
          <w:szCs w:val="18"/>
        </w:rPr>
        <w:t xml:space="preserve"> acc</w:t>
      </w:r>
      <w:proofErr w:type="gramStart"/>
      <w:r w:rsidR="00686E69" w:rsidRPr="00C325B9">
        <w:rPr>
          <w:rFonts w:ascii="Palatino Linotype" w:hAnsi="Palatino Linotype" w:cs="Times New Roman"/>
          <w:sz w:val="18"/>
          <w:szCs w:val="18"/>
        </w:rPr>
        <w:t>.;</w:t>
      </w:r>
      <w:proofErr w:type="gramEnd"/>
      <w:r w:rsidR="00686E69" w:rsidRPr="00C325B9">
        <w:rPr>
          <w:rFonts w:ascii="Palatino Linotype" w:hAnsi="Palatino Linotype" w:cs="Times New Roman"/>
          <w:sz w:val="18"/>
          <w:szCs w:val="18"/>
        </w:rPr>
        <w:t xml:space="preserve"> qqf. </w:t>
      </w:r>
      <w:proofErr w:type="spellStart"/>
      <w:r w:rsidR="00686E69" w:rsidRPr="00C325B9">
        <w:rPr>
          <w:rFonts w:ascii="Palatino Linotype" w:hAnsi="Palatino Linotype" w:cs="Times New Roman"/>
          <w:sz w:val="18"/>
          <w:szCs w:val="18"/>
        </w:rPr>
        <w:t>gén</w:t>
      </w:r>
      <w:proofErr w:type="spellEnd"/>
      <w:r w:rsidR="00686E69" w:rsidRPr="00C325B9">
        <w:rPr>
          <w:rFonts w:ascii="Palatino Linotype" w:hAnsi="Palatino Linotype" w:cs="Times New Roman"/>
          <w:sz w:val="18"/>
          <w:szCs w:val="18"/>
        </w:rPr>
        <w:t>. : en cachette de, à l’insu de</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ici cst avec l’</w:t>
      </w:r>
      <w:proofErr w:type="spellStart"/>
      <w:r w:rsidR="00686E69" w:rsidRPr="00C325B9">
        <w:rPr>
          <w:rFonts w:ascii="Palatino Linotype" w:hAnsi="Palatino Linotype" w:cs="Times New Roman"/>
          <w:sz w:val="18"/>
          <w:szCs w:val="18"/>
        </w:rPr>
        <w:t>abl</w:t>
      </w:r>
      <w:proofErr w:type="spellEnd"/>
      <w:r w:rsidR="00686E69" w:rsidRPr="00C325B9">
        <w:rPr>
          <w:rFonts w:ascii="Palatino Linotype" w:hAnsi="Palatino Linotype" w:cs="Times New Roman"/>
          <w:sz w:val="18"/>
          <w:szCs w:val="18"/>
        </w:rPr>
        <w:t xml:space="preserve">. </w:t>
      </w:r>
      <w:proofErr w:type="spellStart"/>
      <w:proofErr w:type="gramStart"/>
      <w:r w:rsidR="00686E69" w:rsidRPr="00C325B9">
        <w:rPr>
          <w:rFonts w:ascii="Palatino Linotype" w:hAnsi="Palatino Linotype" w:cs="Times New Roman"/>
          <w:sz w:val="18"/>
          <w:szCs w:val="18"/>
        </w:rPr>
        <w:t>Troianis</w:t>
      </w:r>
      <w:proofErr w:type="spellEnd"/>
      <w:r w:rsidR="00686E69" w:rsidRPr="00C325B9">
        <w:rPr>
          <w:rFonts w:ascii="Palatino Linotype" w:hAnsi="Palatino Linotype" w:cs="Times New Roman"/>
          <w:sz w:val="18"/>
          <w:szCs w:val="18"/>
        </w:rPr>
        <w:t xml:space="preserve">.   </w:t>
      </w:r>
      <w:proofErr w:type="gramEnd"/>
      <w:r w:rsidR="00686E69" w:rsidRPr="00C325B9">
        <w:rPr>
          <w:rFonts w:ascii="Palatino Linotype" w:hAnsi="Palatino Linotype" w:cs="Times New Roman"/>
          <w:sz w:val="18"/>
          <w:szCs w:val="18"/>
        </w:rPr>
        <w:t xml:space="preserve"> .   </w:t>
      </w:r>
      <w:proofErr w:type="spellStart"/>
      <w:proofErr w:type="gramStart"/>
      <w:r w:rsidR="00686E69" w:rsidRPr="00C325B9">
        <w:rPr>
          <w:rFonts w:ascii="Palatino Linotype" w:hAnsi="Palatino Linotype" w:cs="Times New Roman"/>
          <w:b/>
          <w:bCs/>
          <w:sz w:val="18"/>
          <w:szCs w:val="18"/>
        </w:rPr>
        <w:t>dūrătĕus</w:t>
      </w:r>
      <w:proofErr w:type="spellEnd"/>
      <w:proofErr w:type="gramEnd"/>
      <w:r w:rsidR="00686E69" w:rsidRPr="00C325B9">
        <w:rPr>
          <w:rFonts w:ascii="Palatino Linotype" w:hAnsi="Palatino Linotype" w:cs="Times New Roman"/>
          <w:b/>
          <w:bCs/>
          <w:sz w:val="18"/>
          <w:szCs w:val="18"/>
        </w:rPr>
        <w:t xml:space="preserve">, a, um : </w:t>
      </w:r>
      <w:r w:rsidR="00686E69" w:rsidRPr="00C325B9">
        <w:rPr>
          <w:rFonts w:ascii="Palatino Linotype" w:hAnsi="Palatino Linotype" w:cs="Times New Roman"/>
          <w:sz w:val="18"/>
          <w:szCs w:val="18"/>
        </w:rPr>
        <w:t>de bois (</w:t>
      </w:r>
      <w:proofErr w:type="gramStart"/>
      <w:r w:rsidR="00686E6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gr.</w:t>
      </w:r>
      <w:proofErr w:type="gram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δουράτεος</w:t>
      </w:r>
      <w:proofErr w:type="spellEnd"/>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 </w:t>
      </w:r>
      <w:proofErr w:type="spellStart"/>
      <w:r w:rsidR="00686E69" w:rsidRPr="00C325B9">
        <w:rPr>
          <w:rFonts w:ascii="Palatino Linotype" w:hAnsi="Palatino Linotype" w:cs="Times New Roman"/>
          <w:sz w:val="18"/>
          <w:szCs w:val="18"/>
        </w:rPr>
        <w:t>durateus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equus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Lucr</w:t>
      </w:r>
      <w:proofErr w:type="spellEnd"/>
      <w:r w:rsidR="00686E69" w:rsidRPr="00C325B9">
        <w:rPr>
          <w:rFonts w:ascii="Palatino Linotype" w:hAnsi="Palatino Linotype" w:cs="Times New Roman"/>
          <w:sz w:val="18"/>
          <w:szCs w:val="18"/>
        </w:rPr>
        <w:t xml:space="preserve">. 1, 476 : le cheval de bois.    </w:t>
      </w:r>
      <w:bookmarkStart w:id="148" w:name="pergama"/>
      <w:bookmarkEnd w:id="148"/>
      <w:proofErr w:type="spellStart"/>
      <w:r w:rsidR="00686E69" w:rsidRPr="00C325B9">
        <w:rPr>
          <w:rFonts w:ascii="Palatino Linotype" w:hAnsi="Palatino Linotype" w:cs="Times New Roman"/>
          <w:b/>
          <w:bCs/>
          <w:sz w:val="18"/>
          <w:szCs w:val="18"/>
        </w:rPr>
        <w:t>Pergăma</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ōrum</w:t>
      </w:r>
      <w:proofErr w:type="spellEnd"/>
      <w:r w:rsidR="00686E69" w:rsidRPr="00C325B9">
        <w:rPr>
          <w:rFonts w:ascii="Palatino Linotype" w:hAnsi="Palatino Linotype" w:cs="Times New Roman"/>
          <w:b/>
          <w:bCs/>
          <w:sz w:val="18"/>
          <w:szCs w:val="18"/>
        </w:rPr>
        <w:t xml:space="preserve">, n. </w:t>
      </w:r>
      <w:r w:rsidR="00686E69" w:rsidRPr="00C325B9">
        <w:rPr>
          <w:rFonts w:ascii="Palatino Linotype" w:hAnsi="Palatino Linotype" w:cs="Times New Roman"/>
          <w:sz w:val="18"/>
          <w:szCs w:val="18"/>
        </w:rPr>
        <w:t>(</w:t>
      </w:r>
      <w:proofErr w:type="spellStart"/>
      <w:r w:rsidR="00686E69" w:rsidRPr="00C325B9">
        <w:rPr>
          <w:rFonts w:ascii="Palatino Linotype" w:hAnsi="Palatino Linotype" w:cs="Times New Roman"/>
          <w:sz w:val="18"/>
          <w:szCs w:val="18"/>
        </w:rPr>
        <w:t>Pergămos</w:t>
      </w:r>
      <w:proofErr w:type="spellEnd"/>
      <w:r w:rsidR="00686E69" w:rsidRPr="00C325B9">
        <w:rPr>
          <w:rFonts w:ascii="Palatino Linotype" w:hAnsi="Palatino Linotype" w:cs="Times New Roman"/>
          <w:sz w:val="18"/>
          <w:szCs w:val="18"/>
        </w:rPr>
        <w:t>, i, f.) : Pergame (citadelle de Troie).</w:t>
      </w:r>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Partŭs</w:t>
      </w:r>
      <w:proofErr w:type="spellEnd"/>
      <w:r w:rsidR="00686E69" w:rsidRPr="00C325B9">
        <w:rPr>
          <w:rFonts w:ascii="Palatino Linotype" w:hAnsi="Palatino Linotype" w:cs="Times New Roman"/>
          <w:b/>
          <w:bCs/>
          <w:sz w:val="18"/>
          <w:szCs w:val="18"/>
        </w:rPr>
        <w:t>, ūs, m. :</w:t>
      </w:r>
      <w:r w:rsidR="00CA3BD1" w:rsidRPr="00C325B9">
        <w:rPr>
          <w:rFonts w:ascii="Palatino Linotype" w:hAnsi="Palatino Linotype" w:cs="Times New Roman"/>
          <w:b/>
          <w:bCs/>
          <w:sz w:val="18"/>
          <w:szCs w:val="18"/>
        </w:rPr>
        <w:t xml:space="preserve"> </w:t>
      </w:r>
      <w:r w:rsidR="00686E69" w:rsidRPr="00C325B9">
        <w:rPr>
          <w:rFonts w:ascii="Palatino Linotype" w:hAnsi="Palatino Linotype" w:cs="Times New Roman"/>
          <w:sz w:val="18"/>
          <w:szCs w:val="18"/>
        </w:rPr>
        <w:t>enfantement, accouchement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fruit de l'enfantement ; enfants</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petits, portée</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rejeton. </w:t>
      </w:r>
      <w:r w:rsidRPr="00C325B9">
        <w:rPr>
          <w:rFonts w:ascii="Palatino Linotype" w:hAnsi="Palatino Linotype" w:cs="Times New Roman"/>
          <w:b/>
          <w:sz w:val="18"/>
          <w:szCs w:val="18"/>
        </w:rPr>
        <w:t xml:space="preserve">     </w:t>
      </w:r>
    </w:p>
  </w:footnote>
  <w:footnote w:id="47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477. — </w:t>
      </w:r>
      <w:proofErr w:type="spellStart"/>
      <w:r w:rsidR="00686E69" w:rsidRPr="00C325B9">
        <w:rPr>
          <w:rFonts w:ascii="Palatino Linotype" w:hAnsi="Palatino Linotype" w:cs="Times New Roman"/>
          <w:b/>
          <w:bCs/>
          <w:sz w:val="18"/>
          <w:szCs w:val="18"/>
        </w:rPr>
        <w:t>inflammasset</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equus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nocturno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Graiugenarum</w:t>
      </w:r>
      <w:proofErr w:type="spellEnd"/>
      <w:r w:rsidR="00686E69" w:rsidRPr="00C325B9">
        <w:rPr>
          <w:rFonts w:ascii="Palatino Linotype" w:hAnsi="Palatino Linotype" w:cs="Times New Roman"/>
          <w:b/>
          <w:bCs/>
          <w:sz w:val="18"/>
          <w:szCs w:val="18"/>
        </w:rPr>
        <w:t xml:space="preserve"> ; —</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Inflammo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āre</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āvi</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ātum</w:t>
      </w:r>
      <w:proofErr w:type="spellEnd"/>
      <w:r w:rsidR="00686E69" w:rsidRPr="00C325B9">
        <w:rPr>
          <w:rFonts w:ascii="Palatino Linotype" w:hAnsi="Palatino Linotype" w:cs="Times New Roman"/>
          <w:b/>
          <w:bCs/>
          <w:sz w:val="18"/>
          <w:szCs w:val="18"/>
        </w:rPr>
        <w:t xml:space="preserve"> : - tr. -  </w:t>
      </w:r>
      <w:r w:rsidR="00686E69" w:rsidRPr="00C325B9">
        <w:rPr>
          <w:rFonts w:ascii="Palatino Linotype" w:hAnsi="Palatino Linotype" w:cs="Times New Roman"/>
          <w:sz w:val="18"/>
          <w:szCs w:val="18"/>
        </w:rPr>
        <w:t xml:space="preserve"> mettre le feu à, allumer, incendier.     </w:t>
      </w:r>
      <w:proofErr w:type="spellStart"/>
      <w:r w:rsidR="00686E69" w:rsidRPr="00C325B9">
        <w:rPr>
          <w:rFonts w:ascii="Palatino Linotype" w:hAnsi="Palatino Linotype" w:cs="Times New Roman"/>
          <w:b/>
          <w:bCs/>
          <w:sz w:val="18"/>
          <w:szCs w:val="18"/>
        </w:rPr>
        <w:t>Grājŭgĕna</w:t>
      </w:r>
      <w:proofErr w:type="spellEnd"/>
      <w:r w:rsidR="00686E69" w:rsidRPr="00C325B9">
        <w:rPr>
          <w:rFonts w:ascii="Palatino Linotype" w:hAnsi="Palatino Linotype" w:cs="Times New Roman"/>
          <w:b/>
          <w:bCs/>
          <w:sz w:val="18"/>
          <w:szCs w:val="18"/>
        </w:rPr>
        <w:t xml:space="preserve"> </w:t>
      </w:r>
      <w:r w:rsidR="00686E69" w:rsidRPr="00C325B9">
        <w:rPr>
          <w:rFonts w:ascii="Palatino Linotype" w:hAnsi="Palatino Linotype" w:cs="Times New Roman"/>
          <w:sz w:val="18"/>
          <w:szCs w:val="18"/>
        </w:rPr>
        <w:t>(</w:t>
      </w:r>
      <w:proofErr w:type="spellStart"/>
      <w:r w:rsidR="00686E69" w:rsidRPr="00C325B9">
        <w:rPr>
          <w:rFonts w:ascii="Palatino Linotype" w:hAnsi="Palatino Linotype" w:cs="Times New Roman"/>
          <w:sz w:val="18"/>
          <w:szCs w:val="18"/>
        </w:rPr>
        <w:t>Grāiŭgĕna</w:t>
      </w:r>
      <w:proofErr w:type="spellEnd"/>
      <w:r w:rsidR="00686E69" w:rsidRPr="00C325B9">
        <w:rPr>
          <w:rFonts w:ascii="Palatino Linotype" w:hAnsi="Palatino Linotype" w:cs="Times New Roman"/>
          <w:sz w:val="18"/>
          <w:szCs w:val="18"/>
        </w:rPr>
        <w:t>), æ, m. : un Grec de naissance</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Gén. </w:t>
      </w:r>
      <w:proofErr w:type="spellStart"/>
      <w:proofErr w:type="gramStart"/>
      <w:r w:rsidR="00686E69" w:rsidRPr="00C325B9">
        <w:rPr>
          <w:rFonts w:ascii="Palatino Linotype" w:hAnsi="Palatino Linotype" w:cs="Times New Roman"/>
          <w:sz w:val="18"/>
          <w:szCs w:val="18"/>
        </w:rPr>
        <w:t>cp</w:t>
      </w:r>
      <w:proofErr w:type="spellEnd"/>
      <w:proofErr w:type="gramEnd"/>
      <w:r w:rsidR="00686E69" w:rsidRPr="00C325B9">
        <w:rPr>
          <w:rFonts w:ascii="Palatino Linotype" w:hAnsi="Palatino Linotype" w:cs="Times New Roman"/>
          <w:sz w:val="18"/>
          <w:szCs w:val="18"/>
        </w:rPr>
        <w:t xml:space="preserve"> de </w:t>
      </w:r>
      <w:proofErr w:type="spellStart"/>
      <w:r w:rsidR="00686E69" w:rsidRPr="00C325B9">
        <w:rPr>
          <w:rFonts w:ascii="Palatino Linotype" w:hAnsi="Palatino Linotype" w:cs="Times New Roman"/>
          <w:sz w:val="18"/>
          <w:szCs w:val="18"/>
        </w:rPr>
        <w:t>partu</w:t>
      </w:r>
      <w:proofErr w:type="spellEnd"/>
      <w:r w:rsidR="00686E69" w:rsidRPr="00C325B9">
        <w:rPr>
          <w:rFonts w:ascii="Palatino Linotype" w:hAnsi="Palatino Linotype" w:cs="Times New Roman"/>
          <w:sz w:val="18"/>
          <w:szCs w:val="18"/>
        </w:rPr>
        <w:t xml:space="preserve">.  </w:t>
      </w:r>
      <w:r w:rsidR="00686E69" w:rsidRPr="00C325B9">
        <w:rPr>
          <w:rFonts w:ascii="Palatino Linotype" w:hAnsi="Palatino Linotype" w:cs="Times New Roman"/>
          <w:b/>
          <w:bCs/>
          <w:color w:val="C00000"/>
          <w:sz w:val="18"/>
          <w:szCs w:val="18"/>
        </w:rPr>
        <w:t xml:space="preserve"> NB. </w:t>
      </w:r>
      <w:r w:rsidR="00686E69" w:rsidRPr="00C325B9">
        <w:rPr>
          <w:rFonts w:ascii="Palatino Linotype" w:hAnsi="Palatino Linotype" w:cs="Times New Roman"/>
          <w:sz w:val="18"/>
          <w:szCs w:val="18"/>
        </w:rPr>
        <w:t xml:space="preserve">Lucrèce a probablement en tête Ennius </w:t>
      </w:r>
      <w:proofErr w:type="spellStart"/>
      <w:r w:rsidR="00686E69" w:rsidRPr="00C325B9">
        <w:rPr>
          <w:rFonts w:ascii="Palatino Linotype" w:hAnsi="Palatino Linotype" w:cs="Times New Roman"/>
          <w:sz w:val="18"/>
          <w:szCs w:val="18"/>
        </w:rPr>
        <w:t>Scaen</w:t>
      </w:r>
      <w:proofErr w:type="spellEnd"/>
      <w:r w:rsidR="00686E69" w:rsidRPr="00C325B9">
        <w:rPr>
          <w:rFonts w:ascii="Palatino Linotype" w:hAnsi="Palatino Linotype" w:cs="Times New Roman"/>
          <w:sz w:val="18"/>
          <w:szCs w:val="18"/>
        </w:rPr>
        <w:t>. 76</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nam</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maximo</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saltu</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superabit</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gravidus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armatis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equus</w:t>
      </w:r>
      <w:proofErr w:type="spellEnd"/>
      <w:r w:rsidR="00686E69" w:rsidRPr="00C325B9">
        <w:rPr>
          <w:rFonts w:ascii="Palatino Linotype" w:hAnsi="Palatino Linotype" w:cs="Times New Roman"/>
          <w:sz w:val="18"/>
          <w:szCs w:val="18"/>
        </w:rPr>
        <w:t xml:space="preserve">, qui </w:t>
      </w:r>
      <w:proofErr w:type="spellStart"/>
      <w:r w:rsidR="00686E69" w:rsidRPr="00C325B9">
        <w:rPr>
          <w:rFonts w:ascii="Palatino Linotype" w:hAnsi="Palatino Linotype" w:cs="Times New Roman"/>
          <w:sz w:val="18"/>
          <w:szCs w:val="18"/>
        </w:rPr>
        <w:t>suo</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partu</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ardua</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perdet</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Pergama</w:t>
      </w:r>
      <w:proofErr w:type="spellEnd"/>
      <w:r w:rsidR="00686E69" w:rsidRPr="00C325B9">
        <w:rPr>
          <w:rFonts w:ascii="Palatino Linotype" w:hAnsi="Palatino Linotype" w:cs="Times New Roman"/>
          <w:sz w:val="18"/>
          <w:szCs w:val="18"/>
        </w:rPr>
        <w:t xml:space="preserve">.” </w:t>
      </w:r>
      <w:proofErr w:type="gramStart"/>
      <w:r w:rsidR="00686E69" w:rsidRPr="00C325B9">
        <w:rPr>
          <w:rFonts w:ascii="Palatino Linotype" w:hAnsi="Palatino Linotype" w:cs="Times New Roman"/>
          <w:sz w:val="18"/>
          <w:szCs w:val="18"/>
        </w:rPr>
        <w:t>( ER</w:t>
      </w:r>
      <w:proofErr w:type="gramEnd"/>
      <w:r w:rsidR="00686E69" w:rsidRPr="00C325B9">
        <w:rPr>
          <w:rFonts w:ascii="Palatino Linotype" w:hAnsi="Palatino Linotype" w:cs="Times New Roman"/>
          <w:sz w:val="18"/>
          <w:szCs w:val="18"/>
        </w:rPr>
        <w:t xml:space="preserve">. B.). </w:t>
      </w:r>
      <w:r w:rsidRPr="00C325B9">
        <w:rPr>
          <w:rFonts w:ascii="Palatino Linotype" w:hAnsi="Palatino Linotype" w:cs="Times New Roman"/>
          <w:b/>
          <w:sz w:val="18"/>
          <w:szCs w:val="18"/>
        </w:rPr>
        <w:t xml:space="preserve">     </w:t>
      </w:r>
    </w:p>
  </w:footnote>
  <w:footnote w:id="47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478. — </w:t>
      </w:r>
      <w:proofErr w:type="spellStart"/>
      <w:r w:rsidR="00686E69" w:rsidRPr="00C325B9">
        <w:rPr>
          <w:rFonts w:ascii="Palatino Linotype" w:hAnsi="Palatino Linotype" w:cs="Times New Roman"/>
          <w:b/>
          <w:bCs/>
          <w:sz w:val="18"/>
          <w:szCs w:val="18"/>
        </w:rPr>
        <w:t>perspicere</w:t>
      </w:r>
      <w:proofErr w:type="spellEnd"/>
      <w:r w:rsidR="00686E69" w:rsidRPr="00C325B9">
        <w:rPr>
          <w:rFonts w:ascii="Palatino Linotype" w:hAnsi="Palatino Linotype" w:cs="Times New Roman"/>
          <w:b/>
          <w:bCs/>
          <w:sz w:val="18"/>
          <w:szCs w:val="18"/>
        </w:rPr>
        <w:t xml:space="preserve"> ut </w:t>
      </w:r>
      <w:proofErr w:type="spellStart"/>
      <w:r w:rsidR="00686E69" w:rsidRPr="00C325B9">
        <w:rPr>
          <w:rFonts w:ascii="Palatino Linotype" w:hAnsi="Palatino Linotype" w:cs="Times New Roman"/>
          <w:b/>
          <w:bCs/>
          <w:sz w:val="18"/>
          <w:szCs w:val="18"/>
        </w:rPr>
        <w:t>possis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res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gestas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funditus</w:t>
      </w:r>
      <w:proofErr w:type="spellEnd"/>
      <w:r w:rsidR="00686E69" w:rsidRPr="00C325B9">
        <w:rPr>
          <w:rFonts w:ascii="Palatino Linotype" w:hAnsi="Palatino Linotype" w:cs="Times New Roman"/>
          <w:b/>
          <w:bCs/>
          <w:sz w:val="18"/>
          <w:szCs w:val="18"/>
        </w:rPr>
        <w:t xml:space="preserve"> </w:t>
      </w:r>
      <w:proofErr w:type="spellStart"/>
      <w:proofErr w:type="gramStart"/>
      <w:r w:rsidR="00686E69" w:rsidRPr="00C325B9">
        <w:rPr>
          <w:rFonts w:ascii="Palatino Linotype" w:hAnsi="Palatino Linotype" w:cs="Times New Roman"/>
          <w:b/>
          <w:bCs/>
          <w:sz w:val="18"/>
          <w:szCs w:val="18"/>
        </w:rPr>
        <w:t>omnis</w:t>
      </w:r>
      <w:proofErr w:type="spellEnd"/>
      <w:r w:rsidR="00686E69" w:rsidRPr="00C325B9">
        <w:rPr>
          <w:rFonts w:ascii="Palatino Linotype" w:hAnsi="Palatino Linotype" w:cs="Times New Roman"/>
          <w:b/>
          <w:bCs/>
          <w:sz w:val="18"/>
          <w:szCs w:val="18"/>
        </w:rPr>
        <w:t xml:space="preserve">  —</w:t>
      </w:r>
      <w:proofErr w:type="gramEnd"/>
      <w:r w:rsidR="00686E69" w:rsidRPr="00C325B9">
        <w:rPr>
          <w:rFonts w:ascii="Palatino Linotype" w:hAnsi="Palatino Linotype" w:cs="Times New Roman"/>
          <w:sz w:val="18"/>
          <w:szCs w:val="18"/>
        </w:rPr>
        <w:t xml:space="preserve">   </w:t>
      </w:r>
      <w:r w:rsidR="00686E69" w:rsidRPr="00C325B9">
        <w:rPr>
          <w:rFonts w:ascii="Palatino Linotype" w:hAnsi="Palatino Linotype" w:cs="Times New Roman"/>
          <w:b/>
          <w:bCs/>
          <w:sz w:val="18"/>
          <w:szCs w:val="18"/>
        </w:rPr>
        <w:t xml:space="preserve">Ut </w:t>
      </w:r>
      <w:r w:rsidR="00686E69" w:rsidRPr="00C325B9">
        <w:rPr>
          <w:rFonts w:ascii="Palatino Linotype" w:hAnsi="Palatino Linotype" w:cs="Times New Roman"/>
          <w:sz w:val="18"/>
          <w:szCs w:val="18"/>
        </w:rPr>
        <w:t xml:space="preserve">ici </w:t>
      </w:r>
      <w:proofErr w:type="spellStart"/>
      <w:r w:rsidR="00686E69" w:rsidRPr="00C325B9">
        <w:rPr>
          <w:rFonts w:ascii="Palatino Linotype" w:hAnsi="Palatino Linotype" w:cs="Times New Roman"/>
          <w:sz w:val="18"/>
          <w:szCs w:val="18"/>
        </w:rPr>
        <w:t>posposé</w:t>
      </w:r>
      <w:proofErr w:type="spellEnd"/>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si bien que par conséquent.        </w:t>
      </w:r>
      <w:proofErr w:type="spellStart"/>
      <w:r w:rsidR="00686E69" w:rsidRPr="00C325B9">
        <w:rPr>
          <w:rFonts w:ascii="Palatino Linotype" w:hAnsi="Palatino Linotype" w:cs="Times New Roman"/>
          <w:b/>
          <w:bCs/>
          <w:sz w:val="18"/>
          <w:szCs w:val="18"/>
        </w:rPr>
        <w:t>Perspĭcĭo</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ĕre</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sz w:val="18"/>
          <w:szCs w:val="18"/>
        </w:rPr>
        <w:t>spexi</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spectum</w:t>
      </w:r>
      <w:proofErr w:type="spellEnd"/>
      <w:r w:rsidR="00686E69" w:rsidRPr="00C325B9">
        <w:rPr>
          <w:rFonts w:ascii="Palatino Linotype" w:hAnsi="Palatino Linotype" w:cs="Times New Roman"/>
          <w:sz w:val="18"/>
          <w:szCs w:val="18"/>
        </w:rPr>
        <w:t xml:space="preserve"> [per, </w:t>
      </w:r>
      <w:proofErr w:type="spellStart"/>
      <w:r w:rsidR="00686E69" w:rsidRPr="00C325B9">
        <w:rPr>
          <w:rFonts w:ascii="Palatino Linotype" w:hAnsi="Palatino Linotype" w:cs="Times New Roman"/>
          <w:sz w:val="18"/>
          <w:szCs w:val="18"/>
        </w:rPr>
        <w:t>specio</w:t>
      </w:r>
      <w:proofErr w:type="spellEnd"/>
      <w:r w:rsidR="00686E69" w:rsidRPr="00C325B9">
        <w:rPr>
          <w:rFonts w:ascii="Palatino Linotype" w:hAnsi="Palatino Linotype" w:cs="Times New Roman"/>
          <w:sz w:val="18"/>
          <w:szCs w:val="18"/>
        </w:rPr>
        <w:t xml:space="preserve">] : - tr. </w:t>
      </w:r>
      <w:proofErr w:type="gramStart"/>
      <w:r w:rsidR="00686E6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1</w:t>
      </w:r>
      <w:proofErr w:type="gramEnd"/>
      <w:r w:rsidR="00686E69" w:rsidRPr="00C325B9">
        <w:rPr>
          <w:rFonts w:ascii="Palatino Linotype" w:hAnsi="Palatino Linotype" w:cs="Times New Roman"/>
          <w:sz w:val="18"/>
          <w:szCs w:val="18"/>
        </w:rPr>
        <w:t xml:space="preserve"> - regarder à travers, voir dans.</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2 - regarder attentivement, examiner soigneusement.  </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3 - voir pleinement, reconnaître clairement.      </w:t>
      </w:r>
      <w:bookmarkStart w:id="149" w:name="funditus"/>
      <w:bookmarkEnd w:id="149"/>
      <w:proofErr w:type="spellStart"/>
      <w:r w:rsidR="00686E69" w:rsidRPr="00C325B9">
        <w:rPr>
          <w:rFonts w:ascii="Palatino Linotype" w:hAnsi="Palatino Linotype" w:cs="Times New Roman"/>
          <w:b/>
          <w:bCs/>
          <w:sz w:val="18"/>
          <w:szCs w:val="18"/>
        </w:rPr>
        <w:t>Fundĭtus</w:t>
      </w:r>
      <w:proofErr w:type="spellEnd"/>
      <w:r w:rsidR="00686E69" w:rsidRPr="00C325B9">
        <w:rPr>
          <w:rFonts w:ascii="Palatino Linotype" w:hAnsi="Palatino Linotype" w:cs="Times New Roman"/>
          <w:b/>
          <w:bCs/>
          <w:sz w:val="18"/>
          <w:szCs w:val="18"/>
        </w:rPr>
        <w:t xml:space="preserve">, </w:t>
      </w:r>
      <w:r w:rsidR="00686E69" w:rsidRPr="00C325B9">
        <w:rPr>
          <w:rFonts w:ascii="Palatino Linotype" w:hAnsi="Palatino Linotype" w:cs="Times New Roman"/>
          <w:i/>
          <w:iCs/>
          <w:sz w:val="18"/>
          <w:szCs w:val="18"/>
        </w:rPr>
        <w:t>adv</w:t>
      </w:r>
      <w:r w:rsidR="00686E69" w:rsidRPr="00C325B9">
        <w:rPr>
          <w:rFonts w:ascii="Palatino Linotype" w:hAnsi="Palatino Linotype" w:cs="Times New Roman"/>
          <w:sz w:val="18"/>
          <w:szCs w:val="18"/>
        </w:rPr>
        <w:t>. : - 1 - de fond en comble, jusqu'au fond. - 2 - entièrement, tout à fait, totalement, complètement, radicalement. - 3 - profondément, dans les profondeurs</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funditus</w:t>
      </w:r>
      <w:proofErr w:type="spellEnd"/>
      <w:r w:rsidR="00686E69" w:rsidRPr="00C325B9">
        <w:rPr>
          <w:rFonts w:ascii="Palatino Linotype" w:hAnsi="Palatino Linotype" w:cs="Times New Roman"/>
          <w:sz w:val="18"/>
          <w:szCs w:val="18"/>
        </w:rPr>
        <w:t xml:space="preserve"> modifie </w:t>
      </w:r>
      <w:proofErr w:type="spellStart"/>
      <w:r w:rsidR="00686E69" w:rsidRPr="00C325B9">
        <w:rPr>
          <w:rFonts w:ascii="Palatino Linotype" w:hAnsi="Palatino Linotype" w:cs="Times New Roman"/>
          <w:sz w:val="18"/>
          <w:szCs w:val="18"/>
        </w:rPr>
        <w:t>omnis</w:t>
      </w:r>
      <w:proofErr w:type="spellEnd"/>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Omnis</w:t>
      </w:r>
      <w:proofErr w:type="spellEnd"/>
      <w:r w:rsidR="00686E69" w:rsidRPr="00C325B9">
        <w:rPr>
          <w:rFonts w:ascii="Palatino Linotype" w:hAnsi="Palatino Linotype" w:cs="Times New Roman"/>
          <w:sz w:val="18"/>
          <w:szCs w:val="18"/>
        </w:rPr>
        <w:t xml:space="preserve"> = </w:t>
      </w:r>
      <w:proofErr w:type="spellStart"/>
      <w:r w:rsidR="00686E69" w:rsidRPr="00C325B9">
        <w:rPr>
          <w:rFonts w:ascii="Palatino Linotype" w:hAnsi="Palatino Linotype" w:cs="Times New Roman"/>
          <w:sz w:val="18"/>
          <w:szCs w:val="18"/>
        </w:rPr>
        <w:t>omnes</w:t>
      </w:r>
      <w:proofErr w:type="spellEnd"/>
      <w:r w:rsidR="00686E69"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br/>
        <w:t xml:space="preserve">           </w:t>
      </w:r>
      <w:r w:rsidR="00686E69" w:rsidRPr="00C325B9">
        <w:rPr>
          <w:rFonts w:ascii="Palatino Linotype" w:hAnsi="Palatino Linotype" w:cs="Times New Roman"/>
          <w:b/>
          <w:bCs/>
          <w:color w:val="C00000"/>
          <w:sz w:val="18"/>
          <w:szCs w:val="18"/>
        </w:rPr>
        <w:t>NB.</w:t>
      </w:r>
      <w:r w:rsidR="00686E69" w:rsidRPr="00C325B9">
        <w:rPr>
          <w:rFonts w:ascii="Palatino Linotype" w:hAnsi="Palatino Linotype" w:cs="Times New Roman"/>
          <w:b/>
          <w:bCs/>
          <w:sz w:val="18"/>
          <w:szCs w:val="18"/>
        </w:rPr>
        <w:t xml:space="preserve"> Bailey</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sz w:val="18"/>
          <w:szCs w:val="18"/>
        </w:rPr>
        <w:t>R</w:t>
      </w:r>
      <w:r w:rsidR="00686E69" w:rsidRPr="00C325B9">
        <w:rPr>
          <w:rFonts w:ascii="Palatino Linotype" w:eastAsia="Times New Roman" w:hAnsi="Palatino Linotype" w:cs="Times New Roman"/>
          <w:sz w:val="18"/>
          <w:szCs w:val="18"/>
        </w:rPr>
        <w:t>es</w:t>
      </w:r>
      <w:proofErr w:type="spellEnd"/>
      <w:r w:rsidR="00686E69" w:rsidRPr="00C325B9">
        <w:rPr>
          <w:rFonts w:ascii="Palatino Linotype" w:eastAsia="Times New Roman" w:hAnsi="Palatino Linotype" w:cs="Times New Roman"/>
          <w:sz w:val="18"/>
          <w:szCs w:val="18"/>
        </w:rPr>
        <w:t xml:space="preserve"> </w:t>
      </w:r>
      <w:proofErr w:type="spellStart"/>
      <w:r w:rsidR="00686E69" w:rsidRPr="00C325B9">
        <w:rPr>
          <w:rFonts w:ascii="Palatino Linotype" w:eastAsia="Times New Roman" w:hAnsi="Palatino Linotype" w:cs="Times New Roman"/>
          <w:sz w:val="18"/>
          <w:szCs w:val="18"/>
        </w:rPr>
        <w:t>gestas</w:t>
      </w:r>
      <w:proofErr w:type="spellEnd"/>
      <w:r w:rsidR="00686E69" w:rsidRPr="00C325B9">
        <w:rPr>
          <w:rFonts w:ascii="Palatino Linotype" w:eastAsia="Times New Roman" w:hAnsi="Palatino Linotype" w:cs="Times New Roman"/>
          <w:sz w:val="18"/>
          <w:szCs w:val="18"/>
        </w:rPr>
        <w:t xml:space="preserve"> . . . </w:t>
      </w:r>
      <w:proofErr w:type="spellStart"/>
      <w:r w:rsidR="00686E69" w:rsidRPr="00C325B9">
        <w:rPr>
          <w:rFonts w:ascii="Palatino Linotype" w:eastAsia="Times New Roman" w:hAnsi="Palatino Linotype" w:cs="Times New Roman"/>
          <w:sz w:val="18"/>
          <w:szCs w:val="18"/>
        </w:rPr>
        <w:t>omnis</w:t>
      </w:r>
      <w:proofErr w:type="spellEnd"/>
      <w:r w:rsidR="00686E69" w:rsidRPr="00C325B9">
        <w:rPr>
          <w:rFonts w:ascii="Palatino Linotype" w:hAnsi="Palatino Linotype" w:cs="Times New Roman"/>
          <w:sz w:val="18"/>
          <w:szCs w:val="18"/>
        </w:rPr>
        <w:t>”</w:t>
      </w:r>
      <w:r w:rsidR="00686E69" w:rsidRPr="00C325B9">
        <w:rPr>
          <w:rFonts w:ascii="Palatino Linotype" w:eastAsia="Times New Roman" w:hAnsi="Palatino Linotype" w:cs="Times New Roman"/>
          <w:sz w:val="18"/>
          <w:szCs w:val="18"/>
        </w:rPr>
        <w:t xml:space="preserve">, </w:t>
      </w:r>
      <w:r w:rsidR="00F62DDB" w:rsidRPr="00C325B9">
        <w:rPr>
          <w:rFonts w:ascii="Palatino Linotype" w:eastAsia="Times New Roman" w:hAnsi="Palatino Linotype" w:cs="Times New Roman"/>
          <w:sz w:val="18"/>
          <w:szCs w:val="18"/>
        </w:rPr>
        <w:t xml:space="preserve">(‘all </w:t>
      </w:r>
      <w:proofErr w:type="spellStart"/>
      <w:r w:rsidR="00F62DDB" w:rsidRPr="00C325B9">
        <w:rPr>
          <w:rFonts w:ascii="Palatino Linotype" w:eastAsia="Times New Roman" w:hAnsi="Palatino Linotype" w:cs="Times New Roman"/>
          <w:sz w:val="18"/>
          <w:szCs w:val="18"/>
        </w:rPr>
        <w:t>events</w:t>
      </w:r>
      <w:proofErr w:type="spellEnd"/>
      <w:r w:rsidR="00F62DDB" w:rsidRPr="00C325B9">
        <w:rPr>
          <w:rFonts w:ascii="Palatino Linotype" w:eastAsia="Times New Roman" w:hAnsi="Palatino Linotype" w:cs="Times New Roman"/>
          <w:sz w:val="18"/>
          <w:szCs w:val="18"/>
        </w:rPr>
        <w:t xml:space="preserve">’) </w:t>
      </w:r>
      <w:r w:rsidR="00686E69" w:rsidRPr="00C325B9">
        <w:rPr>
          <w:rFonts w:ascii="Palatino Linotype" w:eastAsia="Times New Roman" w:hAnsi="Palatino Linotype" w:cs="Times New Roman"/>
          <w:sz w:val="18"/>
          <w:szCs w:val="18"/>
        </w:rPr>
        <w:t>correspond</w:t>
      </w:r>
      <w:r w:rsidR="00686E69" w:rsidRPr="00C325B9">
        <w:rPr>
          <w:rFonts w:ascii="Palatino Linotype" w:hAnsi="Palatino Linotype" w:cs="Times New Roman"/>
          <w:sz w:val="18"/>
          <w:szCs w:val="18"/>
        </w:rPr>
        <w:t xml:space="preserve"> à </w:t>
      </w:r>
      <w:proofErr w:type="spellStart"/>
      <w:r w:rsidR="00686E69" w:rsidRPr="00C325B9">
        <w:rPr>
          <w:rFonts w:ascii="Palatino Linotype" w:eastAsia="Times New Roman" w:hAnsi="Palatino Linotype" w:cs="Times New Roman"/>
          <w:sz w:val="18"/>
          <w:szCs w:val="18"/>
        </w:rPr>
        <w:t>quodcumque</w:t>
      </w:r>
      <w:proofErr w:type="spellEnd"/>
      <w:r w:rsidR="00686E69" w:rsidRPr="00C325B9">
        <w:rPr>
          <w:rFonts w:ascii="Palatino Linotype" w:eastAsia="Times New Roman" w:hAnsi="Palatino Linotype" w:cs="Times New Roman"/>
          <w:sz w:val="18"/>
          <w:szCs w:val="18"/>
        </w:rPr>
        <w:t xml:space="preserve"> </w:t>
      </w:r>
      <w:proofErr w:type="spellStart"/>
      <w:r w:rsidR="00686E69" w:rsidRPr="00C325B9">
        <w:rPr>
          <w:rFonts w:ascii="Palatino Linotype" w:eastAsia="Times New Roman" w:hAnsi="Palatino Linotype" w:cs="Times New Roman"/>
          <w:sz w:val="18"/>
          <w:szCs w:val="18"/>
        </w:rPr>
        <w:t>erit</w:t>
      </w:r>
      <w:proofErr w:type="spellEnd"/>
      <w:r w:rsidR="00686E69" w:rsidRPr="00C325B9">
        <w:rPr>
          <w:rFonts w:ascii="Palatino Linotype" w:eastAsia="Times New Roman" w:hAnsi="Palatino Linotype" w:cs="Times New Roman"/>
          <w:sz w:val="18"/>
          <w:szCs w:val="18"/>
        </w:rPr>
        <w:t xml:space="preserve"> </w:t>
      </w:r>
      <w:proofErr w:type="spellStart"/>
      <w:r w:rsidR="00686E69" w:rsidRPr="00C325B9">
        <w:rPr>
          <w:rFonts w:ascii="Palatino Linotype" w:eastAsia="Times New Roman" w:hAnsi="Palatino Linotype" w:cs="Times New Roman"/>
          <w:sz w:val="18"/>
          <w:szCs w:val="18"/>
        </w:rPr>
        <w:t>actum</w:t>
      </w:r>
      <w:proofErr w:type="spellEnd"/>
      <w:r w:rsidR="00686E69" w:rsidRPr="00C325B9">
        <w:rPr>
          <w:rFonts w:ascii="Palatino Linotype" w:hAnsi="Palatino Linotype" w:cs="Times New Roman"/>
          <w:sz w:val="18"/>
          <w:szCs w:val="18"/>
        </w:rPr>
        <w:t xml:space="preserve"> de 470. </w:t>
      </w:r>
      <w:r w:rsidRPr="00C325B9">
        <w:rPr>
          <w:rFonts w:ascii="Palatino Linotype" w:hAnsi="Palatino Linotype" w:cs="Times New Roman"/>
          <w:b/>
          <w:sz w:val="18"/>
          <w:szCs w:val="18"/>
        </w:rPr>
        <w:t xml:space="preserve">     </w:t>
      </w:r>
    </w:p>
  </w:footnote>
  <w:footnote w:id="47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86E69" w:rsidRPr="00C325B9">
        <w:rPr>
          <w:rFonts w:ascii="Palatino Linotype" w:hAnsi="Palatino Linotype" w:cs="Times New Roman"/>
          <w:b/>
          <w:bCs/>
          <w:sz w:val="18"/>
          <w:szCs w:val="18"/>
        </w:rPr>
        <w:t xml:space="preserve">479. — non </w:t>
      </w:r>
      <w:proofErr w:type="spellStart"/>
      <w:r w:rsidR="00686E69" w:rsidRPr="00C325B9">
        <w:rPr>
          <w:rFonts w:ascii="Palatino Linotype" w:hAnsi="Palatino Linotype" w:cs="Times New Roman"/>
          <w:b/>
          <w:bCs/>
          <w:sz w:val="18"/>
          <w:szCs w:val="18"/>
        </w:rPr>
        <w:t>ita</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uti</w:t>
      </w:r>
      <w:proofErr w:type="spellEnd"/>
      <w:r w:rsidR="00686E69" w:rsidRPr="00C325B9">
        <w:rPr>
          <w:rFonts w:ascii="Palatino Linotype" w:hAnsi="Palatino Linotype" w:cs="Times New Roman"/>
          <w:b/>
          <w:bCs/>
          <w:sz w:val="18"/>
          <w:szCs w:val="18"/>
        </w:rPr>
        <w:t xml:space="preserve"> corpus per se </w:t>
      </w:r>
      <w:proofErr w:type="spellStart"/>
      <w:r w:rsidR="00686E69" w:rsidRPr="00C325B9">
        <w:rPr>
          <w:rFonts w:ascii="Palatino Linotype" w:hAnsi="Palatino Linotype" w:cs="Times New Roman"/>
          <w:b/>
          <w:bCs/>
          <w:sz w:val="18"/>
          <w:szCs w:val="18"/>
        </w:rPr>
        <w:t>constare</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neque</w:t>
      </w:r>
      <w:proofErr w:type="spellEnd"/>
      <w:r w:rsidR="00686E69" w:rsidRPr="00C325B9">
        <w:rPr>
          <w:rFonts w:ascii="Palatino Linotype" w:hAnsi="Palatino Linotype" w:cs="Times New Roman"/>
          <w:b/>
          <w:bCs/>
          <w:sz w:val="18"/>
          <w:szCs w:val="18"/>
        </w:rPr>
        <w:t xml:space="preserve"> esse, —</w:t>
      </w:r>
      <w:r w:rsidR="00686E69" w:rsidRPr="00C325B9">
        <w:rPr>
          <w:rFonts w:ascii="Palatino Linotype" w:hAnsi="Palatino Linotype" w:cs="Times New Roman"/>
          <w:sz w:val="18"/>
          <w:szCs w:val="18"/>
        </w:rPr>
        <w:t xml:space="preserve">   </w:t>
      </w:r>
      <w:proofErr w:type="spellStart"/>
      <w:r w:rsidR="00686E69" w:rsidRPr="00C325B9">
        <w:rPr>
          <w:rFonts w:ascii="Palatino Linotype" w:hAnsi="Palatino Linotype" w:cs="Times New Roman"/>
          <w:b/>
          <w:bCs/>
          <w:sz w:val="18"/>
          <w:szCs w:val="18"/>
        </w:rPr>
        <w:t>Ita</w:t>
      </w:r>
      <w:proofErr w:type="spellEnd"/>
      <w:r w:rsidR="00686E69" w:rsidRPr="00C325B9">
        <w:rPr>
          <w:rFonts w:ascii="Palatino Linotype" w:hAnsi="Palatino Linotype" w:cs="Times New Roman"/>
          <w:b/>
          <w:bCs/>
          <w:sz w:val="18"/>
          <w:szCs w:val="18"/>
        </w:rPr>
        <w:t xml:space="preserve"> </w:t>
      </w:r>
      <w:proofErr w:type="spellStart"/>
      <w:proofErr w:type="gramStart"/>
      <w:r w:rsidR="00686E69" w:rsidRPr="00C325B9">
        <w:rPr>
          <w:rFonts w:ascii="Palatino Linotype" w:hAnsi="Palatino Linotype" w:cs="Times New Roman"/>
          <w:b/>
          <w:bCs/>
          <w:sz w:val="18"/>
          <w:szCs w:val="18"/>
        </w:rPr>
        <w:t>uti</w:t>
      </w:r>
      <w:proofErr w:type="spellEnd"/>
      <w:r w:rsidR="00686E69" w:rsidRPr="00C325B9">
        <w:rPr>
          <w:rFonts w:ascii="Palatino Linotype" w:hAnsi="Palatino Linotype" w:cs="Times New Roman"/>
          <w:b/>
          <w:bCs/>
          <w:sz w:val="18"/>
          <w:szCs w:val="18"/>
        </w:rPr>
        <w:t xml:space="preserve">  =</w:t>
      </w:r>
      <w:proofErr w:type="gram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ita</w:t>
      </w:r>
      <w:proofErr w:type="spellEnd"/>
      <w:r w:rsidR="00686E69" w:rsidRPr="00C325B9">
        <w:rPr>
          <w:rFonts w:ascii="Palatino Linotype" w:hAnsi="Palatino Linotype" w:cs="Times New Roman"/>
          <w:b/>
          <w:bCs/>
          <w:sz w:val="18"/>
          <w:szCs w:val="18"/>
        </w:rPr>
        <w:t xml:space="preserve"> ut.</w:t>
      </w:r>
      <w:r w:rsidR="00686E69" w:rsidRPr="00C325B9">
        <w:rPr>
          <w:rFonts w:ascii="Palatino Linotype" w:hAnsi="Palatino Linotype" w:cs="Times New Roman"/>
          <w:sz w:val="18"/>
          <w:szCs w:val="18"/>
        </w:rPr>
        <w:t xml:space="preserve">  </w:t>
      </w:r>
      <w:proofErr w:type="spellStart"/>
      <w:proofErr w:type="gramStart"/>
      <w:r w:rsidR="00686E69" w:rsidRPr="00C325B9">
        <w:rPr>
          <w:rFonts w:ascii="Palatino Linotype" w:hAnsi="Palatino Linotype" w:cs="Times New Roman"/>
          <w:sz w:val="18"/>
          <w:szCs w:val="18"/>
        </w:rPr>
        <w:t>constare</w:t>
      </w:r>
      <w:proofErr w:type="spellEnd"/>
      <w:proofErr w:type="gramEnd"/>
      <w:r w:rsidR="00686E69" w:rsidRPr="00C325B9">
        <w:rPr>
          <w:rFonts w:ascii="Palatino Linotype" w:hAnsi="Palatino Linotype" w:cs="Times New Roman"/>
          <w:sz w:val="18"/>
          <w:szCs w:val="18"/>
        </w:rPr>
        <w:t xml:space="preserve">, esse, </w:t>
      </w:r>
      <w:proofErr w:type="spellStart"/>
      <w:r w:rsidR="00686E69" w:rsidRPr="00C325B9">
        <w:rPr>
          <w:rFonts w:ascii="Palatino Linotype" w:hAnsi="Palatino Linotype" w:cs="Times New Roman"/>
          <w:sz w:val="18"/>
          <w:szCs w:val="18"/>
        </w:rPr>
        <w:t>cluere</w:t>
      </w:r>
      <w:proofErr w:type="spellEnd"/>
      <w:r w:rsidR="00686E69" w:rsidRPr="00C325B9">
        <w:rPr>
          <w:rFonts w:ascii="Palatino Linotype" w:hAnsi="Palatino Linotype" w:cs="Times New Roman"/>
          <w:sz w:val="18"/>
          <w:szCs w:val="18"/>
        </w:rPr>
        <w:t xml:space="preserve"> = esse</w:t>
      </w:r>
      <w:r w:rsidR="00CA3BD1" w:rsidRPr="00C325B9">
        <w:rPr>
          <w:rFonts w:ascii="Palatino Linotype" w:hAnsi="Palatino Linotype" w:cs="Times New Roman"/>
          <w:sz w:val="18"/>
          <w:szCs w:val="18"/>
        </w:rPr>
        <w:t xml:space="preserve"> </w:t>
      </w:r>
      <w:r w:rsidR="00686E69" w:rsidRPr="00C325B9">
        <w:rPr>
          <w:rFonts w:ascii="Palatino Linotype" w:hAnsi="Palatino Linotype" w:cs="Times New Roman"/>
          <w:sz w:val="18"/>
          <w:szCs w:val="18"/>
        </w:rPr>
        <w:t xml:space="preserve">; interchangeables selon les commentateurs.  </w:t>
      </w:r>
      <w:proofErr w:type="spellStart"/>
      <w:r w:rsidR="00686E69" w:rsidRPr="00C325B9">
        <w:rPr>
          <w:rFonts w:ascii="Palatino Linotype" w:hAnsi="Palatino Linotype" w:cs="Times New Roman"/>
          <w:b/>
          <w:bCs/>
          <w:sz w:val="18"/>
          <w:szCs w:val="18"/>
        </w:rPr>
        <w:t>Res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gestas</w:t>
      </w:r>
      <w:proofErr w:type="spellEnd"/>
      <w:r w:rsidR="00686E69" w:rsidRPr="00C325B9">
        <w:rPr>
          <w:rFonts w:ascii="Palatino Linotype" w:hAnsi="Palatino Linotype" w:cs="Times New Roman"/>
          <w:b/>
          <w:bCs/>
          <w:sz w:val="18"/>
          <w:szCs w:val="18"/>
        </w:rPr>
        <w:t xml:space="preserve"> </w:t>
      </w:r>
      <w:proofErr w:type="spellStart"/>
      <w:r w:rsidR="00686E69" w:rsidRPr="00C325B9">
        <w:rPr>
          <w:rFonts w:ascii="Palatino Linotype" w:hAnsi="Palatino Linotype" w:cs="Times New Roman"/>
          <w:b/>
          <w:bCs/>
          <w:sz w:val="18"/>
          <w:szCs w:val="18"/>
        </w:rPr>
        <w:t>omnes</w:t>
      </w:r>
      <w:proofErr w:type="spellEnd"/>
      <w:r w:rsidR="00686E69" w:rsidRPr="00C325B9">
        <w:rPr>
          <w:rFonts w:ascii="Palatino Linotype" w:hAnsi="Palatino Linotype" w:cs="Times New Roman"/>
          <w:b/>
          <w:bCs/>
          <w:sz w:val="18"/>
          <w:szCs w:val="18"/>
        </w:rPr>
        <w:t xml:space="preserve"> </w:t>
      </w:r>
      <w:r w:rsidR="00686E69" w:rsidRPr="00C325B9">
        <w:rPr>
          <w:rFonts w:ascii="Palatino Linotype" w:hAnsi="Palatino Linotype" w:cs="Times New Roman"/>
          <w:sz w:val="18"/>
          <w:szCs w:val="18"/>
        </w:rPr>
        <w:t xml:space="preserve">sujet de ces trois verbes.    </w:t>
      </w:r>
      <w:r w:rsidR="00686E69" w:rsidRPr="00C325B9">
        <w:rPr>
          <w:rFonts w:ascii="Palatino Linotype" w:hAnsi="Palatino Linotype" w:cs="Times New Roman"/>
          <w:b/>
          <w:bCs/>
          <w:sz w:val="18"/>
          <w:szCs w:val="18"/>
        </w:rPr>
        <w:t xml:space="preserve">Per se </w:t>
      </w:r>
      <w:r w:rsidR="00686E69" w:rsidRPr="00C325B9">
        <w:rPr>
          <w:rFonts w:ascii="Palatino Linotype" w:hAnsi="Palatino Linotype" w:cs="Times New Roman"/>
          <w:sz w:val="18"/>
          <w:szCs w:val="18"/>
        </w:rPr>
        <w:t xml:space="preserve">= comme des réalités existant en soi.    </w:t>
      </w:r>
      <w:r w:rsidR="00F62DDB" w:rsidRPr="00C325B9">
        <w:rPr>
          <w:rFonts w:ascii="Palatino Linotype" w:hAnsi="Palatino Linotype" w:cs="Times New Roman"/>
          <w:sz w:val="18"/>
          <w:szCs w:val="18"/>
        </w:rPr>
        <w:br/>
        <w:t xml:space="preserve">           </w:t>
      </w:r>
      <w:r w:rsidR="00686E69" w:rsidRPr="00C325B9">
        <w:rPr>
          <w:rFonts w:ascii="Palatino Linotype" w:hAnsi="Palatino Linotype" w:cs="Times New Roman"/>
          <w:b/>
          <w:bCs/>
          <w:color w:val="C00000"/>
          <w:sz w:val="18"/>
          <w:szCs w:val="18"/>
        </w:rPr>
        <w:t>NB</w:t>
      </w:r>
      <w:r w:rsidR="00686E69" w:rsidRPr="00C325B9">
        <w:rPr>
          <w:rFonts w:ascii="Palatino Linotype" w:hAnsi="Palatino Linotype" w:cs="Times New Roman"/>
          <w:b/>
          <w:bCs/>
          <w:sz w:val="18"/>
          <w:szCs w:val="18"/>
        </w:rPr>
        <w:t>. Bailey.</w:t>
      </w:r>
      <w:r w:rsidR="00686E69" w:rsidRPr="00C325B9">
        <w:rPr>
          <w:rFonts w:ascii="Palatino Linotype" w:eastAsia="Times New Roman" w:hAnsi="Palatino Linotype" w:cs="Times New Roman"/>
          <w:sz w:val="18"/>
          <w:szCs w:val="18"/>
        </w:rPr>
        <w:t xml:space="preserve"> </w:t>
      </w:r>
      <w:proofErr w:type="spellStart"/>
      <w:r w:rsidR="00686E69" w:rsidRPr="00C325B9">
        <w:rPr>
          <w:rFonts w:ascii="Palatino Linotype" w:eastAsia="Times New Roman" w:hAnsi="Palatino Linotype" w:cs="Times New Roman"/>
          <w:sz w:val="18"/>
          <w:szCs w:val="18"/>
        </w:rPr>
        <w:t>Events</w:t>
      </w:r>
      <w:proofErr w:type="spellEnd"/>
      <w:r w:rsidR="00686E69" w:rsidRPr="00C325B9">
        <w:rPr>
          <w:rFonts w:ascii="Palatino Linotype" w:eastAsia="Times New Roman" w:hAnsi="Palatino Linotype" w:cs="Times New Roman"/>
          <w:sz w:val="18"/>
          <w:szCs w:val="18"/>
        </w:rPr>
        <w:t xml:space="preserve"> do not </w:t>
      </w:r>
      <w:proofErr w:type="spellStart"/>
      <w:r w:rsidR="00686E69" w:rsidRPr="00C325B9">
        <w:rPr>
          <w:rFonts w:ascii="Palatino Linotype" w:eastAsia="Times New Roman" w:hAnsi="Palatino Linotype" w:cs="Times New Roman"/>
          <w:sz w:val="18"/>
          <w:szCs w:val="18"/>
        </w:rPr>
        <w:t>exist</w:t>
      </w:r>
      <w:proofErr w:type="spellEnd"/>
      <w:r w:rsidR="00686E69" w:rsidRPr="00C325B9">
        <w:rPr>
          <w:rFonts w:ascii="Palatino Linotype" w:eastAsia="Times New Roman" w:hAnsi="Palatino Linotype" w:cs="Times New Roman"/>
          <w:sz w:val="18"/>
          <w:szCs w:val="18"/>
        </w:rPr>
        <w:t xml:space="preserve"> </w:t>
      </w:r>
      <w:r w:rsidR="00686E69" w:rsidRPr="00C325B9">
        <w:rPr>
          <w:rFonts w:ascii="Palatino Linotype" w:eastAsia="Times New Roman" w:hAnsi="Palatino Linotype" w:cs="Times New Roman"/>
          <w:b/>
          <w:bCs/>
          <w:sz w:val="18"/>
          <w:szCs w:val="18"/>
        </w:rPr>
        <w:t>per se</w:t>
      </w:r>
      <w:r w:rsidR="00686E69" w:rsidRPr="00C325B9">
        <w:rPr>
          <w:rFonts w:ascii="Palatino Linotype" w:eastAsia="Times New Roman" w:hAnsi="Palatino Linotype" w:cs="Times New Roman"/>
          <w:sz w:val="18"/>
          <w:szCs w:val="18"/>
        </w:rPr>
        <w:t xml:space="preserve"> </w:t>
      </w:r>
      <w:proofErr w:type="spellStart"/>
      <w:r w:rsidR="00686E69" w:rsidRPr="00C325B9">
        <w:rPr>
          <w:rFonts w:ascii="Palatino Linotype" w:eastAsia="Times New Roman" w:hAnsi="Palatino Linotype" w:cs="Times New Roman"/>
          <w:sz w:val="18"/>
          <w:szCs w:val="18"/>
        </w:rPr>
        <w:t>either</w:t>
      </w:r>
      <w:proofErr w:type="spellEnd"/>
      <w:r w:rsidR="00686E69" w:rsidRPr="00C325B9">
        <w:rPr>
          <w:rFonts w:ascii="Palatino Linotype" w:eastAsia="Times New Roman" w:hAnsi="Palatino Linotype" w:cs="Times New Roman"/>
          <w:sz w:val="18"/>
          <w:szCs w:val="18"/>
        </w:rPr>
        <w:t xml:space="preserve"> as </w:t>
      </w:r>
      <w:proofErr w:type="spellStart"/>
      <w:r w:rsidR="00686E69" w:rsidRPr="00C325B9">
        <w:rPr>
          <w:rFonts w:ascii="Palatino Linotype" w:eastAsia="Times New Roman" w:hAnsi="Palatino Linotype" w:cs="Times New Roman"/>
          <w:sz w:val="18"/>
          <w:szCs w:val="18"/>
        </w:rPr>
        <w:t>material</w:t>
      </w:r>
      <w:proofErr w:type="spellEnd"/>
      <w:r w:rsidR="00686E69" w:rsidRPr="00C325B9">
        <w:rPr>
          <w:rFonts w:ascii="Palatino Linotype" w:eastAsia="Times New Roman" w:hAnsi="Palatino Linotype" w:cs="Times New Roman"/>
          <w:sz w:val="18"/>
          <w:szCs w:val="18"/>
        </w:rPr>
        <w:t xml:space="preserve"> </w:t>
      </w:r>
      <w:proofErr w:type="spellStart"/>
      <w:r w:rsidR="00686E69" w:rsidRPr="00C325B9">
        <w:rPr>
          <w:rFonts w:ascii="Palatino Linotype" w:eastAsia="Times New Roman" w:hAnsi="Palatino Linotype" w:cs="Times New Roman"/>
          <w:sz w:val="18"/>
          <w:szCs w:val="18"/>
        </w:rPr>
        <w:t>things</w:t>
      </w:r>
      <w:proofErr w:type="spellEnd"/>
      <w:r w:rsidR="00686E69" w:rsidRPr="00C325B9">
        <w:rPr>
          <w:rFonts w:ascii="Palatino Linotype" w:eastAsia="Times New Roman" w:hAnsi="Palatino Linotype" w:cs="Times New Roman"/>
          <w:sz w:val="18"/>
          <w:szCs w:val="18"/>
        </w:rPr>
        <w:t xml:space="preserve"> [corpus)</w:t>
      </w:r>
      <w:r w:rsidR="00686E69" w:rsidRPr="00C325B9">
        <w:rPr>
          <w:rFonts w:ascii="Palatino Linotype" w:hAnsi="Palatino Linotype" w:cs="Times New Roman"/>
          <w:sz w:val="18"/>
          <w:szCs w:val="18"/>
        </w:rPr>
        <w:t xml:space="preserve"> </w:t>
      </w:r>
      <w:r w:rsidR="00686E69" w:rsidRPr="00C325B9">
        <w:rPr>
          <w:rFonts w:ascii="Palatino Linotype" w:eastAsia="Times New Roman" w:hAnsi="Palatino Linotype" w:cs="Times New Roman"/>
          <w:sz w:val="18"/>
          <w:szCs w:val="18"/>
        </w:rPr>
        <w:t xml:space="preserve">or like the </w:t>
      </w:r>
      <w:proofErr w:type="spellStart"/>
      <w:r w:rsidR="00686E69" w:rsidRPr="00C325B9">
        <w:rPr>
          <w:rFonts w:ascii="Palatino Linotype" w:eastAsia="Times New Roman" w:hAnsi="Palatino Linotype" w:cs="Times New Roman"/>
          <w:sz w:val="18"/>
          <w:szCs w:val="18"/>
        </w:rPr>
        <w:t>immaterial</w:t>
      </w:r>
      <w:proofErr w:type="spellEnd"/>
      <w:r w:rsidR="00686E69" w:rsidRPr="00C325B9">
        <w:rPr>
          <w:rFonts w:ascii="Palatino Linotype" w:eastAsia="Times New Roman" w:hAnsi="Palatino Linotype" w:cs="Times New Roman"/>
          <w:sz w:val="18"/>
          <w:szCs w:val="18"/>
        </w:rPr>
        <w:t xml:space="preserve"> existence of the </w:t>
      </w:r>
      <w:proofErr w:type="spellStart"/>
      <w:r w:rsidR="00686E69" w:rsidRPr="00C325B9">
        <w:rPr>
          <w:rFonts w:ascii="Palatino Linotype" w:eastAsia="Times New Roman" w:hAnsi="Palatino Linotype" w:cs="Times New Roman"/>
          <w:sz w:val="18"/>
          <w:szCs w:val="18"/>
        </w:rPr>
        <w:t>void</w:t>
      </w:r>
      <w:proofErr w:type="spellEnd"/>
      <w:r w:rsidR="00686E69" w:rsidRPr="00C325B9">
        <w:rPr>
          <w:rFonts w:ascii="Palatino Linotype" w:eastAsia="Times New Roman" w:hAnsi="Palatino Linotype" w:cs="Times New Roman"/>
          <w:sz w:val="18"/>
          <w:szCs w:val="18"/>
        </w:rPr>
        <w:t>.</w:t>
      </w:r>
      <w:r w:rsidRPr="00C325B9">
        <w:rPr>
          <w:rFonts w:ascii="Palatino Linotype" w:hAnsi="Palatino Linotype" w:cs="Times New Roman"/>
          <w:b/>
          <w:sz w:val="18"/>
          <w:szCs w:val="18"/>
        </w:rPr>
        <w:t xml:space="preserve">  </w:t>
      </w:r>
    </w:p>
  </w:footnote>
  <w:footnote w:id="48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686E69" w:rsidRPr="00C325B9">
        <w:rPr>
          <w:rFonts w:ascii="Palatino Linotype" w:hAnsi="Palatino Linotype" w:cs="Times New Roman"/>
          <w:b/>
          <w:sz w:val="18"/>
          <w:szCs w:val="18"/>
        </w:rPr>
        <w:t xml:space="preserve">  </w:t>
      </w:r>
      <w:r w:rsidR="00C706D2" w:rsidRPr="00C325B9">
        <w:rPr>
          <w:rFonts w:ascii="Palatino Linotype" w:hAnsi="Palatino Linotype" w:cs="Times New Roman"/>
          <w:b/>
          <w:bCs/>
          <w:sz w:val="18"/>
          <w:szCs w:val="18"/>
        </w:rPr>
        <w:t xml:space="preserve">480. — nec </w:t>
      </w:r>
      <w:proofErr w:type="spellStart"/>
      <w:r w:rsidR="00C706D2" w:rsidRPr="00C325B9">
        <w:rPr>
          <w:rFonts w:ascii="Palatino Linotype" w:hAnsi="Palatino Linotype" w:cs="Times New Roman"/>
          <w:b/>
          <w:bCs/>
          <w:sz w:val="18"/>
          <w:szCs w:val="18"/>
        </w:rPr>
        <w:t>ratione</w:t>
      </w:r>
      <w:proofErr w:type="spellEnd"/>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cluere</w:t>
      </w:r>
      <w:proofErr w:type="spellEnd"/>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eadem</w:t>
      </w:r>
      <w:proofErr w:type="spellEnd"/>
      <w:r w:rsidR="00C706D2" w:rsidRPr="00C325B9">
        <w:rPr>
          <w:rFonts w:ascii="Palatino Linotype" w:hAnsi="Palatino Linotype" w:cs="Times New Roman"/>
          <w:b/>
          <w:bCs/>
          <w:sz w:val="18"/>
          <w:szCs w:val="18"/>
        </w:rPr>
        <w:t xml:space="preserve"> qua </w:t>
      </w:r>
      <w:proofErr w:type="spellStart"/>
      <w:r w:rsidR="00C706D2" w:rsidRPr="00C325B9">
        <w:rPr>
          <w:rFonts w:ascii="Palatino Linotype" w:hAnsi="Palatino Linotype" w:cs="Times New Roman"/>
          <w:b/>
          <w:bCs/>
          <w:sz w:val="18"/>
          <w:szCs w:val="18"/>
        </w:rPr>
        <w:t>constet</w:t>
      </w:r>
      <w:proofErr w:type="spellEnd"/>
      <w:r w:rsidR="00C706D2" w:rsidRPr="00C325B9">
        <w:rPr>
          <w:rFonts w:ascii="Palatino Linotype" w:hAnsi="Palatino Linotype" w:cs="Times New Roman"/>
          <w:b/>
          <w:bCs/>
          <w:sz w:val="18"/>
          <w:szCs w:val="18"/>
        </w:rPr>
        <w:t xml:space="preserve"> inane, —  </w:t>
      </w:r>
      <w:r w:rsidR="00C706D2" w:rsidRPr="00C325B9">
        <w:rPr>
          <w:rFonts w:ascii="Palatino Linotype" w:hAnsi="Palatino Linotype" w:cs="Times New Roman"/>
          <w:sz w:val="18"/>
          <w:szCs w:val="18"/>
        </w:rPr>
        <w:t xml:space="preserve"> </w:t>
      </w:r>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R</w:t>
      </w:r>
      <w:r w:rsidR="00C706D2" w:rsidRPr="00C325B9">
        <w:rPr>
          <w:rFonts w:ascii="Palatino Linotype" w:eastAsia="Times New Roman" w:hAnsi="Palatino Linotype" w:cs="Times New Roman"/>
          <w:b/>
          <w:bCs/>
          <w:sz w:val="18"/>
          <w:szCs w:val="18"/>
        </w:rPr>
        <w:t>atione</w:t>
      </w:r>
      <w:proofErr w:type="spellEnd"/>
      <w:r w:rsidR="00C706D2" w:rsidRPr="00C325B9">
        <w:rPr>
          <w:rFonts w:ascii="Palatino Linotype" w:eastAsia="Times New Roman" w:hAnsi="Palatino Linotype" w:cs="Times New Roman"/>
          <w:b/>
          <w:bCs/>
          <w:sz w:val="18"/>
          <w:szCs w:val="18"/>
        </w:rPr>
        <w:t xml:space="preserve"> . . . </w:t>
      </w:r>
      <w:proofErr w:type="spellStart"/>
      <w:proofErr w:type="gramStart"/>
      <w:r w:rsidR="00C706D2" w:rsidRPr="00C325B9">
        <w:rPr>
          <w:rFonts w:ascii="Palatino Linotype" w:eastAsia="Times New Roman" w:hAnsi="Palatino Linotype" w:cs="Times New Roman"/>
          <w:b/>
          <w:bCs/>
          <w:sz w:val="18"/>
          <w:szCs w:val="18"/>
        </w:rPr>
        <w:t>eadem</w:t>
      </w:r>
      <w:proofErr w:type="spellEnd"/>
      <w:r w:rsidR="00C706D2" w:rsidRPr="00C325B9">
        <w:rPr>
          <w:rFonts w:ascii="Palatino Linotype" w:eastAsia="Times New Roman" w:hAnsi="Palatino Linotype" w:cs="Times New Roman"/>
          <w:b/>
          <w:bCs/>
          <w:sz w:val="18"/>
          <w:szCs w:val="18"/>
        </w:rPr>
        <w:t>:</w:t>
      </w:r>
      <w:proofErr w:type="gramEnd"/>
      <w:r w:rsidR="00C706D2" w:rsidRPr="00C325B9">
        <w:rPr>
          <w:rFonts w:ascii="Palatino Linotype" w:eastAsia="Times New Roman" w:hAnsi="Palatino Linotype" w:cs="Times New Roman"/>
          <w:b/>
          <w:bCs/>
          <w:sz w:val="18"/>
          <w:szCs w:val="18"/>
        </w:rPr>
        <w:t xml:space="preserve"> '</w:t>
      </w:r>
      <w:r w:rsidR="00C706D2" w:rsidRPr="00C325B9">
        <w:rPr>
          <w:rFonts w:ascii="Palatino Linotype" w:eastAsia="Times New Roman" w:hAnsi="Palatino Linotype" w:cs="Times New Roman"/>
          <w:sz w:val="18"/>
          <w:szCs w:val="18"/>
        </w:rPr>
        <w:t xml:space="preserve">in the </w:t>
      </w:r>
      <w:proofErr w:type="spellStart"/>
      <w:r w:rsidR="00C706D2" w:rsidRPr="00C325B9">
        <w:rPr>
          <w:rFonts w:ascii="Palatino Linotype" w:eastAsia="Times New Roman" w:hAnsi="Palatino Linotype" w:cs="Times New Roman"/>
          <w:sz w:val="18"/>
          <w:szCs w:val="18"/>
        </w:rPr>
        <w:t>same</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eastAsia="Times New Roman" w:hAnsi="Palatino Linotype" w:cs="Times New Roman"/>
          <w:sz w:val="18"/>
          <w:szCs w:val="18"/>
        </w:rPr>
        <w:t>sense</w:t>
      </w:r>
      <w:proofErr w:type="spellEnd"/>
      <w:proofErr w:type="gramStart"/>
      <w:r w:rsidR="00C706D2" w:rsidRPr="00C325B9">
        <w:rPr>
          <w:rFonts w:ascii="Palatino Linotype" w:eastAsia="Times New Roman" w:hAnsi="Palatino Linotype" w:cs="Times New Roman"/>
          <w:sz w:val="18"/>
          <w:szCs w:val="18"/>
        </w:rPr>
        <w:t>’;</w:t>
      </w:r>
      <w:r w:rsidR="00C706D2" w:rsidRPr="00C325B9">
        <w:rPr>
          <w:rFonts w:ascii="Palatino Linotype" w:hAnsi="Palatino Linotype" w:cs="Times New Roman"/>
          <w:sz w:val="18"/>
          <w:szCs w:val="18"/>
        </w:rPr>
        <w:t>I</w:t>
      </w:r>
      <w:r w:rsidR="00C706D2" w:rsidRPr="00C325B9">
        <w:rPr>
          <w:rFonts w:ascii="Palatino Linotype" w:eastAsia="Times New Roman" w:hAnsi="Palatino Linotype" w:cs="Times New Roman"/>
          <w:sz w:val="18"/>
          <w:szCs w:val="18"/>
        </w:rPr>
        <w:t>.</w:t>
      </w:r>
      <w:proofErr w:type="gramEnd"/>
      <w:r w:rsidR="00C706D2" w:rsidRPr="00C325B9">
        <w:rPr>
          <w:rFonts w:ascii="Palatino Linotype" w:eastAsia="Times New Roman" w:hAnsi="Palatino Linotype" w:cs="Times New Roman"/>
          <w:sz w:val="18"/>
          <w:szCs w:val="18"/>
        </w:rPr>
        <w:t xml:space="preserve"> 306</w:t>
      </w:r>
      <w:r w:rsidR="00C706D2" w:rsidRPr="00C325B9">
        <w:rPr>
          <w:rFonts w:ascii="Palatino Linotype" w:hAnsi="Palatino Linotype" w:cs="Times New Roman"/>
          <w:sz w:val="18"/>
          <w:szCs w:val="18"/>
        </w:rPr>
        <w:t xml:space="preserve"> et </w:t>
      </w:r>
      <w:r w:rsidR="00C706D2" w:rsidRPr="00C325B9">
        <w:rPr>
          <w:rFonts w:ascii="Palatino Linotype" w:eastAsia="Times New Roman" w:hAnsi="Palatino Linotype" w:cs="Times New Roman"/>
          <w:sz w:val="18"/>
          <w:szCs w:val="18"/>
        </w:rPr>
        <w:t>VI, § 15.</w:t>
      </w:r>
      <w:r w:rsidR="00C706D2" w:rsidRPr="00C325B9">
        <w:rPr>
          <w:rFonts w:ascii="Palatino Linotype" w:hAnsi="Palatino Linotype" w:cs="Times New Roman"/>
          <w:sz w:val="18"/>
          <w:szCs w:val="18"/>
        </w:rPr>
        <w:t xml:space="preserve"> </w:t>
      </w:r>
      <w:proofErr w:type="gramStart"/>
      <w:r w:rsidR="00C706D2" w:rsidRPr="00C325B9">
        <w:rPr>
          <w:rFonts w:ascii="Palatino Linotype" w:hAnsi="Palatino Linotype" w:cs="Times New Roman"/>
          <w:sz w:val="18"/>
          <w:szCs w:val="18"/>
        </w:rPr>
        <w:t>( B.</w:t>
      </w:r>
      <w:proofErr w:type="gramEnd"/>
      <w:r w:rsidR="00C706D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C706D2"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à la manière du vide</w:t>
      </w:r>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 xml:space="preserve">» </w:t>
      </w:r>
      <w:proofErr w:type="gramStart"/>
      <w:r w:rsidR="00C706D2" w:rsidRPr="00C325B9">
        <w:rPr>
          <w:rFonts w:ascii="Palatino Linotype" w:hAnsi="Palatino Linotype" w:cs="Times New Roman"/>
          <w:sz w:val="18"/>
          <w:szCs w:val="18"/>
        </w:rPr>
        <w:t>( ER</w:t>
      </w:r>
      <w:proofErr w:type="gramEnd"/>
      <w:r w:rsidR="00C706D2" w:rsidRPr="00C325B9">
        <w:rPr>
          <w:rFonts w:ascii="Palatino Linotype" w:hAnsi="Palatino Linotype" w:cs="Times New Roman"/>
          <w:sz w:val="18"/>
          <w:szCs w:val="18"/>
        </w:rPr>
        <w:t>.  KTP).   «</w:t>
      </w:r>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De la même manière qu’existe le vide</w:t>
      </w:r>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 xml:space="preserve">» </w:t>
      </w:r>
      <w:proofErr w:type="gramStart"/>
      <w:r w:rsidR="00C706D2" w:rsidRPr="00C325B9">
        <w:rPr>
          <w:rFonts w:ascii="Palatino Linotype" w:hAnsi="Palatino Linotype" w:cs="Times New Roman"/>
          <w:sz w:val="18"/>
          <w:szCs w:val="18"/>
        </w:rPr>
        <w:t>( Jackie</w:t>
      </w:r>
      <w:proofErr w:type="gramEnd"/>
      <w:r w:rsidR="00C706D2" w:rsidRPr="00C325B9">
        <w:rPr>
          <w:rFonts w:ascii="Palatino Linotype" w:hAnsi="Palatino Linotype" w:cs="Times New Roman"/>
          <w:sz w:val="18"/>
          <w:szCs w:val="18"/>
        </w:rPr>
        <w:t xml:space="preserve"> </w:t>
      </w:r>
      <w:proofErr w:type="gramStart"/>
      <w:r w:rsidR="00C706D2" w:rsidRPr="00C325B9">
        <w:rPr>
          <w:rFonts w:ascii="Palatino Linotype" w:hAnsi="Palatino Linotype" w:cs="Times New Roman"/>
          <w:sz w:val="18"/>
          <w:szCs w:val="18"/>
        </w:rPr>
        <w:t xml:space="preserve">Pigeaud)  </w:t>
      </w:r>
      <w:proofErr w:type="spellStart"/>
      <w:r w:rsidR="00C706D2" w:rsidRPr="00C325B9">
        <w:rPr>
          <w:rFonts w:ascii="Palatino Linotype" w:hAnsi="Palatino Linotype" w:cs="Times New Roman"/>
          <w:b/>
          <w:bCs/>
          <w:sz w:val="18"/>
          <w:szCs w:val="18"/>
        </w:rPr>
        <w:t>C</w:t>
      </w:r>
      <w:r w:rsidR="00C706D2" w:rsidRPr="00C325B9">
        <w:rPr>
          <w:rFonts w:ascii="Palatino Linotype" w:eastAsia="Times New Roman" w:hAnsi="Palatino Linotype" w:cs="Times New Roman"/>
          <w:b/>
          <w:bCs/>
          <w:sz w:val="18"/>
          <w:szCs w:val="18"/>
        </w:rPr>
        <w:t>luere</w:t>
      </w:r>
      <w:proofErr w:type="spellEnd"/>
      <w:proofErr w:type="gramEnd"/>
      <w:r w:rsidR="00C706D2" w:rsidRPr="00C325B9">
        <w:rPr>
          <w:rFonts w:ascii="Palatino Linotype" w:hAnsi="Palatino Linotype" w:cs="Times New Roman"/>
          <w:b/>
          <w:bCs/>
          <w:sz w:val="18"/>
          <w:szCs w:val="18"/>
        </w:rPr>
        <w:t xml:space="preserve"> </w:t>
      </w:r>
      <w:r w:rsidR="00C706D2" w:rsidRPr="00C325B9">
        <w:rPr>
          <w:rFonts w:ascii="Palatino Linotype" w:hAnsi="Palatino Linotype" w:cs="Times New Roman"/>
          <w:sz w:val="18"/>
          <w:szCs w:val="18"/>
        </w:rPr>
        <w:t>ici</w:t>
      </w:r>
      <w:r w:rsidR="00C706D2" w:rsidRPr="00C325B9">
        <w:rPr>
          <w:rFonts w:ascii="Palatino Linotype" w:hAnsi="Palatino Linotype" w:cs="Times New Roman"/>
          <w:b/>
          <w:bCs/>
          <w:sz w:val="18"/>
          <w:szCs w:val="18"/>
        </w:rPr>
        <w:t xml:space="preserve"> </w:t>
      </w:r>
      <w:r w:rsidR="00C706D2" w:rsidRPr="00C325B9">
        <w:rPr>
          <w:rFonts w:ascii="Palatino Linotype" w:hAnsi="Palatino Linotype" w:cs="Times New Roman"/>
          <w:sz w:val="18"/>
          <w:szCs w:val="18"/>
        </w:rPr>
        <w:t xml:space="preserve">= être nommé selon </w:t>
      </w:r>
      <w:proofErr w:type="gramStart"/>
      <w:r w:rsidR="00C706D2" w:rsidRPr="00C325B9">
        <w:rPr>
          <w:rFonts w:ascii="Palatino Linotype" w:hAnsi="Palatino Linotype" w:cs="Times New Roman"/>
          <w:sz w:val="18"/>
          <w:szCs w:val="18"/>
        </w:rPr>
        <w:t>B;</w:t>
      </w:r>
      <w:proofErr w:type="gramEnd"/>
      <w:r w:rsidR="00C706D2" w:rsidRPr="00C325B9">
        <w:rPr>
          <w:rFonts w:ascii="Palatino Linotype" w:hAnsi="Palatino Linotype" w:cs="Times New Roman"/>
          <w:sz w:val="18"/>
          <w:szCs w:val="18"/>
        </w:rPr>
        <w:t xml:space="preserve"> = être selon ER.  (Voir </w:t>
      </w:r>
      <w:proofErr w:type="gramStart"/>
      <w:r w:rsidR="00C706D2" w:rsidRPr="00C325B9">
        <w:rPr>
          <w:rFonts w:ascii="Palatino Linotype" w:hAnsi="Palatino Linotype" w:cs="Times New Roman"/>
          <w:sz w:val="18"/>
          <w:szCs w:val="18"/>
        </w:rPr>
        <w:t>Munro  «</w:t>
      </w:r>
      <w:proofErr w:type="gramEnd"/>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 xml:space="preserve">are </w:t>
      </w:r>
      <w:proofErr w:type="spellStart"/>
      <w:r w:rsidR="00C706D2" w:rsidRPr="00C325B9">
        <w:rPr>
          <w:rFonts w:ascii="Palatino Linotype" w:hAnsi="Palatino Linotype" w:cs="Times New Roman"/>
          <w:sz w:val="18"/>
          <w:szCs w:val="18"/>
        </w:rPr>
        <w:t>terms</w:t>
      </w:r>
      <w:proofErr w:type="spellEnd"/>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 note 481.)</w:t>
      </w:r>
      <w:r w:rsidRPr="00C325B9">
        <w:rPr>
          <w:rFonts w:ascii="Palatino Linotype" w:hAnsi="Palatino Linotype" w:cs="Times New Roman"/>
          <w:b/>
          <w:sz w:val="18"/>
          <w:szCs w:val="18"/>
        </w:rPr>
        <w:t xml:space="preserve">   </w:t>
      </w:r>
      <w:proofErr w:type="spellStart"/>
      <w:r w:rsidR="00AA4D08" w:rsidRPr="00C325B9">
        <w:rPr>
          <w:rFonts w:ascii="Palatino Linotype" w:hAnsi="Palatino Linotype" w:cs="Times New Roman"/>
          <w:b/>
          <w:bCs/>
          <w:sz w:val="18"/>
          <w:szCs w:val="18"/>
        </w:rPr>
        <w:t>Consto</w:t>
      </w:r>
      <w:proofErr w:type="spellEnd"/>
      <w:r w:rsidR="00AA4D08" w:rsidRPr="00C325B9">
        <w:rPr>
          <w:rFonts w:ascii="Palatino Linotype" w:hAnsi="Palatino Linotype" w:cs="Times New Roman"/>
          <w:b/>
          <w:bCs/>
          <w:sz w:val="18"/>
          <w:szCs w:val="18"/>
        </w:rPr>
        <w:t xml:space="preserve">, </w:t>
      </w:r>
      <w:proofErr w:type="spellStart"/>
      <w:r w:rsidR="00AA4D08" w:rsidRPr="00C325B9">
        <w:rPr>
          <w:rFonts w:ascii="Palatino Linotype" w:hAnsi="Palatino Linotype" w:cs="Times New Roman"/>
          <w:b/>
          <w:bCs/>
          <w:sz w:val="18"/>
          <w:szCs w:val="18"/>
        </w:rPr>
        <w:t>āre</w:t>
      </w:r>
      <w:proofErr w:type="spellEnd"/>
      <w:r w:rsidR="00AA4D08" w:rsidRPr="00C325B9">
        <w:rPr>
          <w:rFonts w:ascii="Palatino Linotype" w:hAnsi="Palatino Linotype" w:cs="Times New Roman"/>
          <w:b/>
          <w:bCs/>
          <w:sz w:val="18"/>
          <w:szCs w:val="18"/>
        </w:rPr>
        <w:t xml:space="preserve">, </w:t>
      </w:r>
      <w:proofErr w:type="spellStart"/>
      <w:r w:rsidR="00AA4D08" w:rsidRPr="00C325B9">
        <w:rPr>
          <w:rFonts w:ascii="Palatino Linotype" w:hAnsi="Palatino Linotype" w:cs="Times New Roman"/>
          <w:sz w:val="18"/>
          <w:szCs w:val="18"/>
        </w:rPr>
        <w:t>constĭtī</w:t>
      </w:r>
      <w:proofErr w:type="spellEnd"/>
      <w:r w:rsidR="00AA4D08" w:rsidRPr="00C325B9">
        <w:rPr>
          <w:rFonts w:ascii="Palatino Linotype" w:hAnsi="Palatino Linotype" w:cs="Times New Roman"/>
          <w:sz w:val="18"/>
          <w:szCs w:val="18"/>
        </w:rPr>
        <w:t xml:space="preserve"> : - </w:t>
      </w:r>
      <w:proofErr w:type="spellStart"/>
      <w:r w:rsidR="00AA4D08" w:rsidRPr="00C325B9">
        <w:rPr>
          <w:rFonts w:ascii="Palatino Linotype" w:hAnsi="Palatino Linotype" w:cs="Times New Roman"/>
          <w:sz w:val="18"/>
          <w:szCs w:val="18"/>
        </w:rPr>
        <w:t>intr</w:t>
      </w:r>
      <w:proofErr w:type="spellEnd"/>
      <w:r w:rsidR="00AA4D08" w:rsidRPr="00C325B9">
        <w:rPr>
          <w:rFonts w:ascii="Palatino Linotype" w:hAnsi="Palatino Linotype" w:cs="Times New Roman"/>
          <w:sz w:val="18"/>
          <w:szCs w:val="18"/>
        </w:rPr>
        <w:t xml:space="preserve">. </w:t>
      </w:r>
      <w:proofErr w:type="gramStart"/>
      <w:r w:rsidR="00AA4D08" w:rsidRPr="00C325B9">
        <w:rPr>
          <w:rFonts w:ascii="Palatino Linotype" w:hAnsi="Palatino Linotype" w:cs="Times New Roman"/>
          <w:sz w:val="18"/>
          <w:szCs w:val="18"/>
        </w:rPr>
        <w:t>-  1</w:t>
      </w:r>
      <w:proofErr w:type="gramEnd"/>
      <w:r w:rsidR="00AA4D08" w:rsidRPr="00C325B9">
        <w:rPr>
          <w:rFonts w:ascii="Palatino Linotype" w:hAnsi="Palatino Linotype" w:cs="Times New Roman"/>
          <w:sz w:val="18"/>
          <w:szCs w:val="18"/>
        </w:rPr>
        <w:t xml:space="preserve"> - se tenir arrêté, s'arrêter, s'établir.    2 - se tenir par la réunion des éléments constitutifs, se maintenir, être constitué, exister, subsister, </w:t>
      </w:r>
      <w:r w:rsidR="00AA4D08" w:rsidRPr="00C325B9">
        <w:rPr>
          <w:rFonts w:ascii="Palatino Linotype" w:hAnsi="Palatino Linotype" w:cs="Times New Roman"/>
          <w:b/>
          <w:bCs/>
          <w:sz w:val="18"/>
          <w:szCs w:val="18"/>
        </w:rPr>
        <w:t>être</w:t>
      </w:r>
      <w:r w:rsidR="00AA4D08" w:rsidRPr="00C325B9">
        <w:rPr>
          <w:rFonts w:ascii="Palatino Linotype" w:hAnsi="Palatino Linotype" w:cs="Times New Roman"/>
          <w:sz w:val="18"/>
          <w:szCs w:val="18"/>
        </w:rPr>
        <w:t xml:space="preserve"> (</w:t>
      </w:r>
      <w:r w:rsidR="00AA4D08" w:rsidRPr="00C325B9">
        <w:rPr>
          <w:rFonts w:ascii="Palatino Linotype" w:hAnsi="Palatino Linotype" w:cs="Times New Roman"/>
          <w:i/>
          <w:iCs/>
          <w:sz w:val="18"/>
          <w:szCs w:val="18"/>
        </w:rPr>
        <w:t xml:space="preserve">dans </w:t>
      </w:r>
      <w:proofErr w:type="spellStart"/>
      <w:r w:rsidR="00AA4D08" w:rsidRPr="00C325B9">
        <w:rPr>
          <w:rFonts w:ascii="Palatino Linotype" w:hAnsi="Palatino Linotype" w:cs="Times New Roman"/>
          <w:i/>
          <w:iCs/>
          <w:sz w:val="18"/>
          <w:szCs w:val="18"/>
        </w:rPr>
        <w:t>Lucr</w:t>
      </w:r>
      <w:proofErr w:type="spellEnd"/>
      <w:r w:rsidR="00AA4D08" w:rsidRPr="00C325B9">
        <w:rPr>
          <w:rFonts w:ascii="Palatino Linotype" w:hAnsi="Palatino Linotype" w:cs="Times New Roman"/>
          <w:i/>
          <w:iCs/>
          <w:sz w:val="18"/>
          <w:szCs w:val="18"/>
        </w:rPr>
        <w:t xml:space="preserve">. </w:t>
      </w:r>
      <w:proofErr w:type="gramStart"/>
      <w:r w:rsidR="00AA4D08" w:rsidRPr="00C325B9">
        <w:rPr>
          <w:rFonts w:ascii="Palatino Linotype" w:hAnsi="Palatino Linotype" w:cs="Times New Roman"/>
          <w:i/>
          <w:iCs/>
          <w:sz w:val="18"/>
          <w:szCs w:val="18"/>
        </w:rPr>
        <w:t>souvent</w:t>
      </w:r>
      <w:proofErr w:type="gramEnd"/>
      <w:r w:rsidR="00AA4D08" w:rsidRPr="00C325B9">
        <w:rPr>
          <w:rFonts w:ascii="Palatino Linotype" w:hAnsi="Palatino Linotype" w:cs="Times New Roman"/>
          <w:i/>
          <w:iCs/>
          <w:sz w:val="18"/>
          <w:szCs w:val="18"/>
        </w:rPr>
        <w:t xml:space="preserve"> voisin </w:t>
      </w:r>
      <w:proofErr w:type="gramStart"/>
      <w:r w:rsidR="00AA4D08" w:rsidRPr="00C325B9">
        <w:rPr>
          <w:rFonts w:ascii="Palatino Linotype" w:hAnsi="Palatino Linotype" w:cs="Times New Roman"/>
          <w:i/>
          <w:iCs/>
          <w:sz w:val="18"/>
          <w:szCs w:val="18"/>
        </w:rPr>
        <w:t>de</w:t>
      </w:r>
      <w:r w:rsidR="00AA4D08" w:rsidRPr="00C325B9">
        <w:rPr>
          <w:rFonts w:ascii="Palatino Linotype" w:hAnsi="Palatino Linotype" w:cs="Times New Roman"/>
          <w:sz w:val="18"/>
          <w:szCs w:val="18"/>
        </w:rPr>
        <w:t xml:space="preserve"> </w:t>
      </w:r>
      <w:r w:rsidR="00AA4D08" w:rsidRPr="00C325B9">
        <w:rPr>
          <w:rFonts w:ascii="Palatino Linotype" w:hAnsi="Palatino Linotype" w:cs="Times New Roman"/>
          <w:i/>
          <w:iCs/>
          <w:sz w:val="18"/>
          <w:szCs w:val="18"/>
        </w:rPr>
        <w:t>esse</w:t>
      </w:r>
      <w:proofErr w:type="gramEnd"/>
      <w:r w:rsidR="00AA4D08" w:rsidRPr="00C325B9">
        <w:rPr>
          <w:rFonts w:ascii="Palatino Linotype" w:hAnsi="Palatino Linotype" w:cs="Times New Roman"/>
          <w:sz w:val="18"/>
          <w:szCs w:val="18"/>
        </w:rPr>
        <w:t xml:space="preserve"> : 1, </w:t>
      </w:r>
      <w:proofErr w:type="gramStart"/>
      <w:r w:rsidR="00AA4D08" w:rsidRPr="00C325B9">
        <w:rPr>
          <w:rFonts w:ascii="Palatino Linotype" w:hAnsi="Palatino Linotype" w:cs="Times New Roman"/>
          <w:sz w:val="18"/>
          <w:szCs w:val="18"/>
        </w:rPr>
        <w:t>509;</w:t>
      </w:r>
      <w:proofErr w:type="gramEnd"/>
      <w:r w:rsidR="00AA4D08" w:rsidRPr="00C325B9">
        <w:rPr>
          <w:rFonts w:ascii="Palatino Linotype" w:hAnsi="Palatino Linotype" w:cs="Times New Roman"/>
          <w:sz w:val="18"/>
          <w:szCs w:val="18"/>
        </w:rPr>
        <w:t xml:space="preserve"> 1, 581, </w:t>
      </w:r>
      <w:proofErr w:type="gramStart"/>
      <w:r w:rsidR="00AA4D08" w:rsidRPr="00C325B9">
        <w:rPr>
          <w:rFonts w:ascii="Palatino Linotype" w:hAnsi="Palatino Linotype" w:cs="Times New Roman"/>
          <w:sz w:val="18"/>
          <w:szCs w:val="18"/>
        </w:rPr>
        <w:t>etc. )</w:t>
      </w:r>
      <w:proofErr w:type="gramEnd"/>
      <w:r w:rsidR="00AA4D08" w:rsidRPr="00C325B9">
        <w:rPr>
          <w:rFonts w:ascii="Palatino Linotype" w:hAnsi="Palatino Linotype" w:cs="Times New Roman"/>
          <w:sz w:val="18"/>
          <w:szCs w:val="18"/>
        </w:rPr>
        <w:t xml:space="preserve">  3 – cst </w:t>
      </w:r>
      <w:r w:rsidR="00AA4D08" w:rsidRPr="00C325B9">
        <w:rPr>
          <w:rFonts w:ascii="Palatino Linotype" w:hAnsi="Palatino Linotype" w:cs="Times New Roman"/>
          <w:i/>
          <w:iCs/>
          <w:sz w:val="18"/>
          <w:szCs w:val="18"/>
        </w:rPr>
        <w:t xml:space="preserve">avec </w:t>
      </w:r>
      <w:r w:rsidR="00AA4D08" w:rsidRPr="00C325B9">
        <w:rPr>
          <w:rFonts w:ascii="Palatino Linotype" w:hAnsi="Palatino Linotype" w:cs="Times New Roman"/>
          <w:b/>
          <w:bCs/>
          <w:i/>
          <w:iCs/>
          <w:sz w:val="18"/>
          <w:szCs w:val="18"/>
        </w:rPr>
        <w:t xml:space="preserve">ex, in, de + </w:t>
      </w:r>
      <w:proofErr w:type="spellStart"/>
      <w:r w:rsidR="00AA4D08" w:rsidRPr="00C325B9">
        <w:rPr>
          <w:rFonts w:ascii="Palatino Linotype" w:hAnsi="Palatino Linotype" w:cs="Times New Roman"/>
          <w:b/>
          <w:bCs/>
          <w:i/>
          <w:iCs/>
          <w:sz w:val="18"/>
          <w:szCs w:val="18"/>
        </w:rPr>
        <w:t>abl</w:t>
      </w:r>
      <w:proofErr w:type="spellEnd"/>
      <w:r w:rsidR="00AA4D08" w:rsidRPr="00C325B9">
        <w:rPr>
          <w:rFonts w:ascii="Palatino Linotype" w:hAnsi="Palatino Linotype" w:cs="Times New Roman"/>
          <w:b/>
          <w:bCs/>
          <w:i/>
          <w:iCs/>
          <w:sz w:val="18"/>
          <w:szCs w:val="18"/>
        </w:rPr>
        <w:t xml:space="preserve">. </w:t>
      </w:r>
      <w:proofErr w:type="gramStart"/>
      <w:r w:rsidR="00AA4D08" w:rsidRPr="00C325B9">
        <w:rPr>
          <w:rFonts w:ascii="Palatino Linotype" w:hAnsi="Palatino Linotype" w:cs="Times New Roman"/>
          <w:b/>
          <w:bCs/>
          <w:i/>
          <w:iCs/>
          <w:sz w:val="18"/>
          <w:szCs w:val="18"/>
        </w:rPr>
        <w:t>ou</w:t>
      </w:r>
      <w:proofErr w:type="gramEnd"/>
      <w:r w:rsidR="00AA4D08" w:rsidRPr="00C325B9">
        <w:rPr>
          <w:rFonts w:ascii="Palatino Linotype" w:hAnsi="Palatino Linotype" w:cs="Times New Roman"/>
          <w:b/>
          <w:bCs/>
          <w:i/>
          <w:iCs/>
          <w:sz w:val="18"/>
          <w:szCs w:val="18"/>
        </w:rPr>
        <w:t xml:space="preserve"> </w:t>
      </w:r>
      <w:proofErr w:type="spellStart"/>
      <w:r w:rsidR="00AA4D08" w:rsidRPr="00C325B9">
        <w:rPr>
          <w:rFonts w:ascii="Palatino Linotype" w:hAnsi="Palatino Linotype" w:cs="Times New Roman"/>
          <w:b/>
          <w:bCs/>
          <w:i/>
          <w:iCs/>
          <w:sz w:val="18"/>
          <w:szCs w:val="18"/>
        </w:rPr>
        <w:t>abl</w:t>
      </w:r>
      <w:proofErr w:type="spellEnd"/>
      <w:r w:rsidR="00AA4D08" w:rsidRPr="00C325B9">
        <w:rPr>
          <w:rFonts w:ascii="Palatino Linotype" w:hAnsi="Palatino Linotype" w:cs="Times New Roman"/>
          <w:b/>
          <w:bCs/>
          <w:i/>
          <w:iCs/>
          <w:sz w:val="18"/>
          <w:szCs w:val="18"/>
        </w:rPr>
        <w:t xml:space="preserve">. </w:t>
      </w:r>
      <w:proofErr w:type="gramStart"/>
      <w:r w:rsidR="00AA4D08" w:rsidRPr="00C325B9">
        <w:rPr>
          <w:rFonts w:ascii="Palatino Linotype" w:hAnsi="Palatino Linotype" w:cs="Times New Roman"/>
          <w:b/>
          <w:bCs/>
          <w:i/>
          <w:iCs/>
          <w:sz w:val="18"/>
          <w:szCs w:val="18"/>
        </w:rPr>
        <w:t>seul</w:t>
      </w:r>
      <w:proofErr w:type="gramEnd"/>
      <w:r w:rsidR="00AA4D08" w:rsidRPr="00C325B9">
        <w:rPr>
          <w:rFonts w:ascii="Palatino Linotype" w:hAnsi="Palatino Linotype" w:cs="Times New Roman"/>
          <w:i/>
          <w:iCs/>
          <w:sz w:val="18"/>
          <w:szCs w:val="18"/>
        </w:rPr>
        <w:t xml:space="preserve">. </w:t>
      </w:r>
      <w:r w:rsidR="00AA4D08" w:rsidRPr="00C325B9">
        <w:rPr>
          <w:rFonts w:ascii="Palatino Linotype" w:hAnsi="Palatino Linotype" w:cs="Times New Roman"/>
          <w:sz w:val="18"/>
          <w:szCs w:val="18"/>
        </w:rPr>
        <w:t xml:space="preserve">: être constitué par, </w:t>
      </w:r>
      <w:r w:rsidR="00AA4D08" w:rsidRPr="00C325B9">
        <w:rPr>
          <w:rFonts w:ascii="Palatino Linotype" w:hAnsi="Palatino Linotype" w:cs="Times New Roman"/>
          <w:b/>
          <w:bCs/>
          <w:sz w:val="18"/>
          <w:szCs w:val="18"/>
        </w:rPr>
        <w:t>consister en</w:t>
      </w:r>
      <w:r w:rsidR="00AA4D08" w:rsidRPr="00C325B9">
        <w:rPr>
          <w:rFonts w:ascii="Palatino Linotype" w:hAnsi="Palatino Linotype" w:cs="Times New Roman"/>
          <w:sz w:val="18"/>
          <w:szCs w:val="18"/>
        </w:rPr>
        <w:t>, être composé de.</w:t>
      </w:r>
      <w:r w:rsidRPr="00C325B9">
        <w:rPr>
          <w:rFonts w:ascii="Palatino Linotype" w:hAnsi="Palatino Linotype" w:cs="Times New Roman"/>
          <w:b/>
          <w:sz w:val="18"/>
          <w:szCs w:val="18"/>
        </w:rPr>
        <w:t xml:space="preserve"> </w:t>
      </w:r>
    </w:p>
  </w:footnote>
  <w:footnote w:id="48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706D2" w:rsidRPr="00C325B9">
        <w:rPr>
          <w:rFonts w:ascii="Palatino Linotype" w:hAnsi="Palatino Linotype" w:cs="Times New Roman"/>
          <w:b/>
          <w:bCs/>
          <w:sz w:val="18"/>
          <w:szCs w:val="18"/>
        </w:rPr>
        <w:t xml:space="preserve">481. — </w:t>
      </w:r>
      <w:proofErr w:type="spellStart"/>
      <w:r w:rsidR="00C706D2" w:rsidRPr="00C325B9">
        <w:rPr>
          <w:rFonts w:ascii="Palatino Linotype" w:hAnsi="Palatino Linotype" w:cs="Times New Roman"/>
          <w:b/>
          <w:bCs/>
          <w:sz w:val="18"/>
          <w:szCs w:val="18"/>
        </w:rPr>
        <w:t>sed</w:t>
      </w:r>
      <w:proofErr w:type="spellEnd"/>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magis</w:t>
      </w:r>
      <w:proofErr w:type="spellEnd"/>
      <w:r w:rsidR="00C706D2" w:rsidRPr="00C325B9">
        <w:rPr>
          <w:rFonts w:ascii="Palatino Linotype" w:hAnsi="Palatino Linotype" w:cs="Times New Roman"/>
          <w:b/>
          <w:bCs/>
          <w:sz w:val="18"/>
          <w:szCs w:val="18"/>
        </w:rPr>
        <w:t xml:space="preserve"> ut </w:t>
      </w:r>
      <w:proofErr w:type="spellStart"/>
      <w:r w:rsidR="00C706D2" w:rsidRPr="00C325B9">
        <w:rPr>
          <w:rFonts w:ascii="Palatino Linotype" w:hAnsi="Palatino Linotype" w:cs="Times New Roman"/>
          <w:b/>
          <w:bCs/>
          <w:sz w:val="18"/>
          <w:szCs w:val="18"/>
        </w:rPr>
        <w:t>merito</w:t>
      </w:r>
      <w:proofErr w:type="spellEnd"/>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possis</w:t>
      </w:r>
      <w:proofErr w:type="spellEnd"/>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eventa</w:t>
      </w:r>
      <w:proofErr w:type="spellEnd"/>
      <w:r w:rsidR="00C706D2" w:rsidRPr="00C325B9">
        <w:rPr>
          <w:rFonts w:ascii="Palatino Linotype" w:hAnsi="Palatino Linotype" w:cs="Times New Roman"/>
          <w:b/>
          <w:bCs/>
          <w:sz w:val="18"/>
          <w:szCs w:val="18"/>
        </w:rPr>
        <w:t xml:space="preserve"> </w:t>
      </w:r>
      <w:proofErr w:type="spellStart"/>
      <w:proofErr w:type="gramStart"/>
      <w:r w:rsidR="00C706D2" w:rsidRPr="00C325B9">
        <w:rPr>
          <w:rFonts w:ascii="Palatino Linotype" w:hAnsi="Palatino Linotype" w:cs="Times New Roman"/>
          <w:b/>
          <w:bCs/>
          <w:sz w:val="18"/>
          <w:szCs w:val="18"/>
        </w:rPr>
        <w:t>vocare</w:t>
      </w:r>
      <w:proofErr w:type="spellEnd"/>
      <w:r w:rsidR="00C706D2" w:rsidRPr="00C325B9">
        <w:rPr>
          <w:rFonts w:ascii="Palatino Linotype" w:hAnsi="Palatino Linotype" w:cs="Times New Roman"/>
          <w:b/>
          <w:bCs/>
          <w:sz w:val="18"/>
          <w:szCs w:val="18"/>
        </w:rPr>
        <w:t xml:space="preserve">  —</w:t>
      </w:r>
      <w:proofErr w:type="gramEnd"/>
      <w:r w:rsidR="00C706D2" w:rsidRPr="00C325B9">
        <w:rPr>
          <w:rFonts w:ascii="Palatino Linotype" w:hAnsi="Palatino Linotype" w:cs="Times New Roman"/>
          <w:sz w:val="18"/>
          <w:szCs w:val="18"/>
        </w:rPr>
        <w:t xml:space="preserve">     Cst. Corrélation</w:t>
      </w:r>
      <w:r w:rsidR="00CA3BD1" w:rsidRPr="00C325B9">
        <w:rPr>
          <w:rFonts w:ascii="Palatino Linotype" w:hAnsi="Palatino Linotype" w:cs="Times New Roman"/>
          <w:sz w:val="18"/>
          <w:szCs w:val="18"/>
        </w:rPr>
        <w:t xml:space="preserve"> </w:t>
      </w:r>
      <w:r w:rsidR="00C706D2" w:rsidRPr="00C325B9">
        <w:rPr>
          <w:rFonts w:ascii="Palatino Linotype" w:hAnsi="Palatino Linotype" w:cs="Times New Roman"/>
          <w:sz w:val="18"/>
          <w:szCs w:val="18"/>
        </w:rPr>
        <w:t xml:space="preserve">: </w:t>
      </w:r>
      <w:r w:rsidR="00C706D2" w:rsidRPr="00C325B9">
        <w:rPr>
          <w:rFonts w:ascii="Palatino Linotype" w:hAnsi="Palatino Linotype" w:cs="Times New Roman"/>
          <w:b/>
          <w:bCs/>
          <w:sz w:val="18"/>
          <w:szCs w:val="18"/>
        </w:rPr>
        <w:t xml:space="preserve">Non </w:t>
      </w:r>
      <w:proofErr w:type="spellStart"/>
      <w:r w:rsidR="00C706D2" w:rsidRPr="00C325B9">
        <w:rPr>
          <w:rFonts w:ascii="Palatino Linotype" w:hAnsi="Palatino Linotype" w:cs="Times New Roman"/>
          <w:b/>
          <w:bCs/>
          <w:sz w:val="18"/>
          <w:szCs w:val="18"/>
        </w:rPr>
        <w:t>ita</w:t>
      </w:r>
      <w:proofErr w:type="spellEnd"/>
      <w:r w:rsidR="00C706D2" w:rsidRPr="00C325B9">
        <w:rPr>
          <w:rFonts w:ascii="Palatino Linotype" w:hAnsi="Palatino Linotype" w:cs="Times New Roman"/>
          <w:b/>
          <w:bCs/>
          <w:sz w:val="18"/>
          <w:szCs w:val="18"/>
        </w:rPr>
        <w:t xml:space="preserve"> ut(i)… </w:t>
      </w:r>
      <w:proofErr w:type="spellStart"/>
      <w:r w:rsidR="00C706D2" w:rsidRPr="00C325B9">
        <w:rPr>
          <w:rFonts w:ascii="Palatino Linotype" w:hAnsi="Palatino Linotype" w:cs="Times New Roman"/>
          <w:b/>
          <w:bCs/>
          <w:sz w:val="18"/>
          <w:szCs w:val="18"/>
        </w:rPr>
        <w:t>sed</w:t>
      </w:r>
      <w:proofErr w:type="spellEnd"/>
      <w:r w:rsidR="00C706D2" w:rsidRPr="00C325B9">
        <w:rPr>
          <w:rFonts w:ascii="Palatino Linotype" w:hAnsi="Palatino Linotype" w:cs="Times New Roman"/>
          <w:b/>
          <w:bCs/>
          <w:sz w:val="18"/>
          <w:szCs w:val="18"/>
        </w:rPr>
        <w:t xml:space="preserve"> </w:t>
      </w:r>
      <w:proofErr w:type="spellStart"/>
      <w:r w:rsidR="00C706D2" w:rsidRPr="00C325B9">
        <w:rPr>
          <w:rFonts w:ascii="Palatino Linotype" w:hAnsi="Palatino Linotype" w:cs="Times New Roman"/>
          <w:b/>
          <w:bCs/>
          <w:sz w:val="18"/>
          <w:szCs w:val="18"/>
        </w:rPr>
        <w:t>magis</w:t>
      </w:r>
      <w:proofErr w:type="spellEnd"/>
      <w:r w:rsidR="00C706D2" w:rsidRPr="00C325B9">
        <w:rPr>
          <w:rFonts w:ascii="Palatino Linotype" w:hAnsi="Palatino Linotype" w:cs="Times New Roman"/>
          <w:b/>
          <w:bCs/>
          <w:sz w:val="18"/>
          <w:szCs w:val="18"/>
        </w:rPr>
        <w:t xml:space="preserve"> ut. </w:t>
      </w:r>
      <w:proofErr w:type="spellStart"/>
      <w:r w:rsidR="00C706D2" w:rsidRPr="00C325B9">
        <w:rPr>
          <w:rFonts w:ascii="Palatino Linotype" w:hAnsi="Palatino Linotype" w:cs="Times New Roman"/>
          <w:b/>
          <w:bCs/>
          <w:sz w:val="18"/>
          <w:szCs w:val="18"/>
        </w:rPr>
        <w:t>Magis</w:t>
      </w:r>
      <w:proofErr w:type="spellEnd"/>
      <w:r w:rsidR="00C706D2" w:rsidRPr="00C325B9">
        <w:rPr>
          <w:rFonts w:ascii="Palatino Linotype" w:hAnsi="Palatino Linotype" w:cs="Times New Roman"/>
          <w:b/>
          <w:bCs/>
          <w:sz w:val="18"/>
          <w:szCs w:val="18"/>
        </w:rPr>
        <w:t xml:space="preserve"> </w:t>
      </w:r>
      <w:r w:rsidR="00C706D2" w:rsidRPr="00C325B9">
        <w:rPr>
          <w:rFonts w:ascii="Palatino Linotype" w:hAnsi="Palatino Linotype" w:cs="Times New Roman"/>
          <w:sz w:val="18"/>
          <w:szCs w:val="18"/>
        </w:rPr>
        <w:t xml:space="preserve">au sens de </w:t>
      </w:r>
      <w:proofErr w:type="spellStart"/>
      <w:r w:rsidR="00C706D2" w:rsidRPr="00C325B9">
        <w:rPr>
          <w:rFonts w:ascii="Palatino Linotype" w:hAnsi="Palatino Linotype" w:cs="Times New Roman"/>
          <w:b/>
          <w:bCs/>
          <w:sz w:val="18"/>
          <w:szCs w:val="18"/>
        </w:rPr>
        <w:t>potius</w:t>
      </w:r>
      <w:proofErr w:type="spellEnd"/>
      <w:r w:rsidR="00C706D2" w:rsidRPr="00C325B9">
        <w:rPr>
          <w:rFonts w:ascii="Palatino Linotype" w:hAnsi="Palatino Linotype" w:cs="Times New Roman"/>
          <w:b/>
          <w:bCs/>
          <w:sz w:val="18"/>
          <w:szCs w:val="18"/>
        </w:rPr>
        <w:t xml:space="preserve"> </w:t>
      </w:r>
      <w:proofErr w:type="gramStart"/>
      <w:r w:rsidR="00C706D2" w:rsidRPr="00C325B9">
        <w:rPr>
          <w:rFonts w:ascii="Palatino Linotype" w:hAnsi="Palatino Linotype" w:cs="Times New Roman"/>
          <w:b/>
          <w:bCs/>
          <w:sz w:val="18"/>
          <w:szCs w:val="18"/>
        </w:rPr>
        <w:t xml:space="preserve">est </w:t>
      </w:r>
      <w:r w:rsidR="00C706D2" w:rsidRPr="00C325B9">
        <w:rPr>
          <w:rFonts w:ascii="Palatino Linotype" w:hAnsi="Palatino Linotype" w:cs="Times New Roman"/>
          <w:sz w:val="18"/>
          <w:szCs w:val="18"/>
        </w:rPr>
        <w:t xml:space="preserve"> très</w:t>
      </w:r>
      <w:proofErr w:type="gram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frqt</w:t>
      </w:r>
      <w:proofErr w:type="spellEnd"/>
      <w:r w:rsidR="00C706D2" w:rsidRPr="00C325B9">
        <w:rPr>
          <w:rFonts w:ascii="Palatino Linotype" w:hAnsi="Palatino Linotype" w:cs="Times New Roman"/>
          <w:sz w:val="18"/>
          <w:szCs w:val="18"/>
        </w:rPr>
        <w:t xml:space="preserve"> selon ER</w:t>
      </w:r>
      <w:r w:rsidR="00C706D2" w:rsidRPr="00C325B9">
        <w:rPr>
          <w:rFonts w:ascii="Palatino Linotype" w:hAnsi="Palatino Linotype" w:cs="Times New Roman"/>
          <w:b/>
          <w:bCs/>
          <w:sz w:val="18"/>
          <w:szCs w:val="18"/>
        </w:rPr>
        <w:t xml:space="preserve">.        </w:t>
      </w:r>
      <w:proofErr w:type="spellStart"/>
      <w:proofErr w:type="gramStart"/>
      <w:r w:rsidR="00C706D2" w:rsidRPr="00C325B9">
        <w:rPr>
          <w:rFonts w:ascii="Palatino Linotype" w:hAnsi="Palatino Linotype" w:cs="Times New Roman"/>
          <w:b/>
          <w:bCs/>
          <w:sz w:val="18"/>
          <w:szCs w:val="18"/>
        </w:rPr>
        <w:t>M</w:t>
      </w:r>
      <w:r w:rsidR="00C706D2" w:rsidRPr="00C325B9">
        <w:rPr>
          <w:rFonts w:ascii="Palatino Linotype" w:eastAsia="Times New Roman" w:hAnsi="Palatino Linotype" w:cs="Times New Roman"/>
          <w:b/>
          <w:bCs/>
          <w:sz w:val="18"/>
          <w:szCs w:val="18"/>
        </w:rPr>
        <w:t>erito</w:t>
      </w:r>
      <w:proofErr w:type="spellEnd"/>
      <w:r w:rsidR="00C706D2" w:rsidRPr="00C325B9">
        <w:rPr>
          <w:rFonts w:ascii="Palatino Linotype" w:eastAsia="Times New Roman" w:hAnsi="Palatino Linotype" w:cs="Times New Roman"/>
          <w:sz w:val="18"/>
          <w:szCs w:val="18"/>
        </w:rPr>
        <w:t>:</w:t>
      </w:r>
      <w:proofErr w:type="gramEnd"/>
      <w:r w:rsidR="00C706D2" w:rsidRPr="00C325B9">
        <w:rPr>
          <w:rFonts w:ascii="Palatino Linotype" w:eastAsia="Times New Roman" w:hAnsi="Palatino Linotype" w:cs="Times New Roman"/>
          <w:sz w:val="18"/>
          <w:szCs w:val="18"/>
        </w:rPr>
        <w:t xml:space="preserve"> </w:t>
      </w:r>
      <w:r w:rsidR="00C706D2" w:rsidRPr="00C325B9">
        <w:rPr>
          <w:rFonts w:ascii="Palatino Linotype" w:hAnsi="Palatino Linotype" w:cs="Times New Roman"/>
          <w:sz w:val="18"/>
          <w:szCs w:val="18"/>
        </w:rPr>
        <w:t xml:space="preserve"> à bon droit, correctement.   </w:t>
      </w:r>
      <w:proofErr w:type="spellStart"/>
      <w:r w:rsidR="00C706D2" w:rsidRPr="00C325B9">
        <w:rPr>
          <w:rFonts w:ascii="Palatino Linotype" w:hAnsi="Palatino Linotype" w:cs="Times New Roman"/>
          <w:b/>
          <w:bCs/>
          <w:sz w:val="18"/>
          <w:szCs w:val="18"/>
        </w:rPr>
        <w:t>Eventa</w:t>
      </w:r>
      <w:proofErr w:type="spellEnd"/>
      <w:r w:rsidR="00C706D2" w:rsidRPr="00C325B9">
        <w:rPr>
          <w:rFonts w:ascii="Palatino Linotype" w:hAnsi="Palatino Linotype" w:cs="Times New Roman"/>
          <w:sz w:val="18"/>
          <w:szCs w:val="18"/>
        </w:rPr>
        <w:t xml:space="preserve"> = </w:t>
      </w:r>
      <w:proofErr w:type="spellStart"/>
      <w:r w:rsidR="00C706D2" w:rsidRPr="00C325B9">
        <w:rPr>
          <w:rFonts w:ascii="Palatino Linotype" w:hAnsi="Palatino Linotype" w:cs="Times New Roman"/>
          <w:sz w:val="18"/>
          <w:szCs w:val="18"/>
        </w:rPr>
        <w:t>sumptômata</w:t>
      </w:r>
      <w:proofErr w:type="spellEnd"/>
      <w:r w:rsidR="00C706D2" w:rsidRPr="00C325B9">
        <w:rPr>
          <w:rFonts w:ascii="Palatino Linotype" w:hAnsi="Palatino Linotype" w:cs="Times New Roman"/>
          <w:sz w:val="18"/>
          <w:szCs w:val="18"/>
        </w:rPr>
        <w:t xml:space="preserve"> (rappel). </w:t>
      </w:r>
      <w:r w:rsidR="00C706D2" w:rsidRPr="00C325B9">
        <w:rPr>
          <w:rFonts w:ascii="Palatino Linotype" w:hAnsi="Palatino Linotype" w:cs="Times New Roman"/>
          <w:b/>
          <w:bCs/>
          <w:sz w:val="18"/>
          <w:szCs w:val="18"/>
        </w:rPr>
        <w:t xml:space="preserve">   </w:t>
      </w:r>
      <w:r w:rsidR="00F62DDB" w:rsidRPr="00C325B9">
        <w:rPr>
          <w:rFonts w:ascii="Palatino Linotype" w:hAnsi="Palatino Linotype" w:cs="Times New Roman"/>
          <w:b/>
          <w:bCs/>
          <w:sz w:val="18"/>
          <w:szCs w:val="18"/>
        </w:rPr>
        <w:br/>
        <w:t xml:space="preserve">           </w:t>
      </w:r>
      <w:r w:rsidR="00C706D2" w:rsidRPr="00C325B9">
        <w:rPr>
          <w:rFonts w:ascii="Palatino Linotype" w:hAnsi="Palatino Linotype" w:cs="Times New Roman"/>
          <w:b/>
          <w:bCs/>
          <w:color w:val="C00000"/>
          <w:sz w:val="18"/>
          <w:szCs w:val="18"/>
        </w:rPr>
        <w:t>NB</w:t>
      </w:r>
      <w:r w:rsidR="00C706D2" w:rsidRPr="00C325B9">
        <w:rPr>
          <w:rFonts w:ascii="Palatino Linotype" w:hAnsi="Palatino Linotype" w:cs="Times New Roman"/>
          <w:b/>
          <w:bCs/>
          <w:sz w:val="18"/>
          <w:szCs w:val="18"/>
        </w:rPr>
        <w:t>. Monro</w:t>
      </w:r>
      <w:r w:rsidR="00C706D2" w:rsidRPr="00C325B9">
        <w:rPr>
          <w:rFonts w:ascii="Palatino Linotype" w:hAnsi="Palatino Linotype" w:cs="Times New Roman"/>
          <w:sz w:val="18"/>
          <w:szCs w:val="18"/>
        </w:rPr>
        <w:t xml:space="preserve"> traduit :  “</w:t>
      </w:r>
      <w:proofErr w:type="spellStart"/>
      <w:r w:rsidR="00C706D2" w:rsidRPr="00C325B9">
        <w:rPr>
          <w:rFonts w:ascii="Palatino Linotype" w:hAnsi="Palatino Linotype" w:cs="Times New Roman"/>
          <w:sz w:val="18"/>
          <w:szCs w:val="18"/>
        </w:rPr>
        <w:t>so</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that</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you</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may</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clearly</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perceive</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that</w:t>
      </w:r>
      <w:proofErr w:type="spellEnd"/>
      <w:r w:rsidR="00C706D2" w:rsidRPr="00C325B9">
        <w:rPr>
          <w:rFonts w:ascii="Palatino Linotype" w:hAnsi="Palatino Linotype" w:cs="Times New Roman"/>
          <w:sz w:val="18"/>
          <w:szCs w:val="18"/>
        </w:rPr>
        <w:t xml:space="preserve"> all actions </w:t>
      </w:r>
      <w:proofErr w:type="spellStart"/>
      <w:r w:rsidR="00C706D2" w:rsidRPr="00C325B9">
        <w:rPr>
          <w:rFonts w:ascii="Palatino Linotype" w:hAnsi="Palatino Linotype" w:cs="Times New Roman"/>
          <w:sz w:val="18"/>
          <w:szCs w:val="18"/>
        </w:rPr>
        <w:t>from</w:t>
      </w:r>
      <w:proofErr w:type="spellEnd"/>
      <w:r w:rsidR="00C706D2" w:rsidRPr="00C325B9">
        <w:rPr>
          <w:rFonts w:ascii="Palatino Linotype" w:hAnsi="Palatino Linotype" w:cs="Times New Roman"/>
          <w:sz w:val="18"/>
          <w:szCs w:val="18"/>
        </w:rPr>
        <w:t xml:space="preserve"> first to last </w:t>
      </w:r>
      <w:proofErr w:type="spellStart"/>
      <w:r w:rsidR="00C706D2" w:rsidRPr="00C325B9">
        <w:rPr>
          <w:rFonts w:ascii="Palatino Linotype" w:hAnsi="Palatino Linotype" w:cs="Times New Roman"/>
          <w:sz w:val="18"/>
          <w:szCs w:val="18"/>
        </w:rPr>
        <w:t>exist</w:t>
      </w:r>
      <w:proofErr w:type="spellEnd"/>
      <w:r w:rsidR="00C706D2" w:rsidRPr="00C325B9">
        <w:rPr>
          <w:rFonts w:ascii="Palatino Linotype" w:hAnsi="Palatino Linotype" w:cs="Times New Roman"/>
          <w:sz w:val="18"/>
          <w:szCs w:val="18"/>
        </w:rPr>
        <w:t xml:space="preserve"> not by </w:t>
      </w:r>
      <w:proofErr w:type="spellStart"/>
      <w:r w:rsidR="00C706D2" w:rsidRPr="00C325B9">
        <w:rPr>
          <w:rFonts w:ascii="Palatino Linotype" w:hAnsi="Palatino Linotype" w:cs="Times New Roman"/>
          <w:sz w:val="18"/>
          <w:szCs w:val="18"/>
        </w:rPr>
        <w:t>themselves</w:t>
      </w:r>
      <w:proofErr w:type="spellEnd"/>
      <w:r w:rsidR="00C706D2" w:rsidRPr="00C325B9">
        <w:rPr>
          <w:rFonts w:ascii="Palatino Linotype" w:hAnsi="Palatino Linotype" w:cs="Times New Roman"/>
          <w:sz w:val="18"/>
          <w:szCs w:val="18"/>
        </w:rPr>
        <w:t xml:space="preserve"> and are not by </w:t>
      </w:r>
      <w:proofErr w:type="spellStart"/>
      <w:r w:rsidR="00C706D2" w:rsidRPr="00C325B9">
        <w:rPr>
          <w:rFonts w:ascii="Palatino Linotype" w:hAnsi="Palatino Linotype" w:cs="Times New Roman"/>
          <w:sz w:val="18"/>
          <w:szCs w:val="18"/>
        </w:rPr>
        <w:t>themselves</w:t>
      </w:r>
      <w:proofErr w:type="spellEnd"/>
      <w:r w:rsidR="00C706D2" w:rsidRPr="00C325B9">
        <w:rPr>
          <w:rFonts w:ascii="Palatino Linotype" w:hAnsi="Palatino Linotype" w:cs="Times New Roman"/>
          <w:sz w:val="18"/>
          <w:szCs w:val="18"/>
        </w:rPr>
        <w:t xml:space="preserve"> in the </w:t>
      </w:r>
      <w:proofErr w:type="spellStart"/>
      <w:r w:rsidR="00C706D2" w:rsidRPr="00C325B9">
        <w:rPr>
          <w:rFonts w:ascii="Palatino Linotype" w:hAnsi="Palatino Linotype" w:cs="Times New Roman"/>
          <w:sz w:val="18"/>
          <w:szCs w:val="18"/>
        </w:rPr>
        <w:t>way</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that</w:t>
      </w:r>
      <w:proofErr w:type="spellEnd"/>
      <w:r w:rsidR="00C706D2" w:rsidRPr="00C325B9">
        <w:rPr>
          <w:rFonts w:ascii="Palatino Linotype" w:hAnsi="Palatino Linotype" w:cs="Times New Roman"/>
          <w:sz w:val="18"/>
          <w:szCs w:val="18"/>
        </w:rPr>
        <w:t xml:space="preserve"> body </w:t>
      </w:r>
      <w:proofErr w:type="spellStart"/>
      <w:r w:rsidR="00C706D2" w:rsidRPr="00C325B9">
        <w:rPr>
          <w:rFonts w:ascii="Palatino Linotype" w:hAnsi="Palatino Linotype" w:cs="Times New Roman"/>
          <w:sz w:val="18"/>
          <w:szCs w:val="18"/>
        </w:rPr>
        <w:t>is</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nor</w:t>
      </w:r>
      <w:proofErr w:type="spellEnd"/>
      <w:r w:rsidR="00C706D2" w:rsidRPr="00C325B9">
        <w:rPr>
          <w:rFonts w:ascii="Palatino Linotype" w:hAnsi="Palatino Linotype" w:cs="Times New Roman"/>
          <w:sz w:val="18"/>
          <w:szCs w:val="18"/>
        </w:rPr>
        <w:t xml:space="preserve"> are </w:t>
      </w:r>
      <w:proofErr w:type="spellStart"/>
      <w:r w:rsidR="00C706D2" w:rsidRPr="00C325B9">
        <w:rPr>
          <w:rFonts w:ascii="Palatino Linotype" w:hAnsi="Palatino Linotype" w:cs="Times New Roman"/>
          <w:sz w:val="18"/>
          <w:szCs w:val="18"/>
        </w:rPr>
        <w:t>terms</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b/>
          <w:bCs/>
          <w:i/>
          <w:iCs/>
          <w:sz w:val="18"/>
          <w:szCs w:val="18"/>
        </w:rPr>
        <w:t>cluere</w:t>
      </w:r>
      <w:proofErr w:type="spellEnd"/>
      <w:r w:rsidR="00C706D2" w:rsidRPr="00C325B9">
        <w:rPr>
          <w:rFonts w:ascii="Palatino Linotype" w:hAnsi="Palatino Linotype" w:cs="Times New Roman"/>
          <w:sz w:val="18"/>
          <w:szCs w:val="18"/>
        </w:rPr>
        <w:t xml:space="preserve">) of the </w:t>
      </w:r>
      <w:proofErr w:type="spellStart"/>
      <w:r w:rsidR="00C706D2" w:rsidRPr="00C325B9">
        <w:rPr>
          <w:rFonts w:ascii="Palatino Linotype" w:hAnsi="Palatino Linotype" w:cs="Times New Roman"/>
          <w:sz w:val="18"/>
          <w:szCs w:val="18"/>
        </w:rPr>
        <w:t>same</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kind</w:t>
      </w:r>
      <w:proofErr w:type="spellEnd"/>
      <w:r w:rsidR="00C706D2" w:rsidRPr="00C325B9">
        <w:rPr>
          <w:rFonts w:ascii="Palatino Linotype" w:hAnsi="Palatino Linotype" w:cs="Times New Roman"/>
          <w:sz w:val="18"/>
          <w:szCs w:val="18"/>
        </w:rPr>
        <w:t xml:space="preserve"> as </w:t>
      </w:r>
      <w:proofErr w:type="spellStart"/>
      <w:r w:rsidR="00C706D2" w:rsidRPr="00C325B9">
        <w:rPr>
          <w:rFonts w:ascii="Palatino Linotype" w:hAnsi="Palatino Linotype" w:cs="Times New Roman"/>
          <w:sz w:val="18"/>
          <w:szCs w:val="18"/>
        </w:rPr>
        <w:t>void</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is</w:t>
      </w:r>
      <w:proofErr w:type="spellEnd"/>
      <w:r w:rsidR="00C706D2" w:rsidRPr="00C325B9">
        <w:rPr>
          <w:rFonts w:ascii="Palatino Linotype" w:hAnsi="Palatino Linotype" w:cs="Times New Roman"/>
          <w:sz w:val="18"/>
          <w:szCs w:val="18"/>
        </w:rPr>
        <w:t xml:space="preserve">, but are </w:t>
      </w:r>
      <w:proofErr w:type="spellStart"/>
      <w:r w:rsidR="00C706D2" w:rsidRPr="00C325B9">
        <w:rPr>
          <w:rFonts w:ascii="Palatino Linotype" w:hAnsi="Palatino Linotype" w:cs="Times New Roman"/>
          <w:sz w:val="18"/>
          <w:szCs w:val="18"/>
        </w:rPr>
        <w:t>rather</w:t>
      </w:r>
      <w:proofErr w:type="spellEnd"/>
      <w:r w:rsidR="00C706D2" w:rsidRPr="00C325B9">
        <w:rPr>
          <w:rFonts w:ascii="Palatino Linotype" w:hAnsi="Palatino Linotype" w:cs="Times New Roman"/>
          <w:sz w:val="18"/>
          <w:szCs w:val="18"/>
        </w:rPr>
        <w:t xml:space="preserve"> of </w:t>
      </w:r>
      <w:proofErr w:type="spellStart"/>
      <w:r w:rsidR="00C706D2" w:rsidRPr="00C325B9">
        <w:rPr>
          <w:rFonts w:ascii="Palatino Linotype" w:hAnsi="Palatino Linotype" w:cs="Times New Roman"/>
          <w:sz w:val="18"/>
          <w:szCs w:val="18"/>
        </w:rPr>
        <w:t>such</w:t>
      </w:r>
      <w:proofErr w:type="spellEnd"/>
      <w:r w:rsidR="00C706D2" w:rsidRPr="00C325B9">
        <w:rPr>
          <w:rFonts w:ascii="Palatino Linotype" w:hAnsi="Palatino Linotype" w:cs="Times New Roman"/>
          <w:sz w:val="18"/>
          <w:szCs w:val="18"/>
        </w:rPr>
        <w:t xml:space="preserve"> a </w:t>
      </w:r>
      <w:proofErr w:type="spellStart"/>
      <w:r w:rsidR="00C706D2" w:rsidRPr="00C325B9">
        <w:rPr>
          <w:rFonts w:ascii="Palatino Linotype" w:hAnsi="Palatino Linotype" w:cs="Times New Roman"/>
          <w:sz w:val="18"/>
          <w:szCs w:val="18"/>
        </w:rPr>
        <w:t>kind</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that</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you</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may</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fairly</w:t>
      </w:r>
      <w:proofErr w:type="spellEnd"/>
      <w:r w:rsidR="00C706D2" w:rsidRPr="00C325B9">
        <w:rPr>
          <w:rFonts w:ascii="Palatino Linotype" w:hAnsi="Palatino Linotype" w:cs="Times New Roman"/>
          <w:sz w:val="18"/>
          <w:szCs w:val="18"/>
        </w:rPr>
        <w:t xml:space="preserve"> call </w:t>
      </w:r>
      <w:proofErr w:type="spellStart"/>
      <w:r w:rsidR="00C706D2" w:rsidRPr="00C325B9">
        <w:rPr>
          <w:rFonts w:ascii="Palatino Linotype" w:hAnsi="Palatino Linotype" w:cs="Times New Roman"/>
          <w:sz w:val="18"/>
          <w:szCs w:val="18"/>
        </w:rPr>
        <w:t>them</w:t>
      </w:r>
      <w:proofErr w:type="spellEnd"/>
      <w:r w:rsidR="00C706D2" w:rsidRPr="00C325B9">
        <w:rPr>
          <w:rFonts w:ascii="Palatino Linotype" w:hAnsi="Palatino Linotype" w:cs="Times New Roman"/>
          <w:sz w:val="18"/>
          <w:szCs w:val="18"/>
        </w:rPr>
        <w:t xml:space="preserve"> accidents of body and of the room in </w:t>
      </w:r>
      <w:proofErr w:type="spellStart"/>
      <w:r w:rsidR="00C706D2" w:rsidRPr="00C325B9">
        <w:rPr>
          <w:rFonts w:ascii="Palatino Linotype" w:hAnsi="Palatino Linotype" w:cs="Times New Roman"/>
          <w:sz w:val="18"/>
          <w:szCs w:val="18"/>
        </w:rPr>
        <w:t>which</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they</w:t>
      </w:r>
      <w:proofErr w:type="spellEnd"/>
      <w:r w:rsidR="00C706D2" w:rsidRPr="00C325B9">
        <w:rPr>
          <w:rFonts w:ascii="Palatino Linotype" w:hAnsi="Palatino Linotype" w:cs="Times New Roman"/>
          <w:sz w:val="18"/>
          <w:szCs w:val="18"/>
        </w:rPr>
        <w:t xml:space="preserve"> </w:t>
      </w:r>
      <w:proofErr w:type="spellStart"/>
      <w:r w:rsidR="00C706D2" w:rsidRPr="00C325B9">
        <w:rPr>
          <w:rFonts w:ascii="Palatino Linotype" w:hAnsi="Palatino Linotype" w:cs="Times New Roman"/>
          <w:sz w:val="18"/>
          <w:szCs w:val="18"/>
        </w:rPr>
        <w:t>severally</w:t>
      </w:r>
      <w:proofErr w:type="spellEnd"/>
      <w:r w:rsidR="00C706D2" w:rsidRPr="00C325B9">
        <w:rPr>
          <w:rFonts w:ascii="Palatino Linotype" w:hAnsi="Palatino Linotype" w:cs="Times New Roman"/>
          <w:sz w:val="18"/>
          <w:szCs w:val="18"/>
        </w:rPr>
        <w:t xml:space="preserve"> go on.”.</w:t>
      </w:r>
      <w:r w:rsidRPr="00C325B9">
        <w:rPr>
          <w:rFonts w:ascii="Palatino Linotype" w:hAnsi="Palatino Linotype" w:cs="Times New Roman"/>
          <w:b/>
          <w:sz w:val="18"/>
          <w:szCs w:val="18"/>
        </w:rPr>
        <w:t xml:space="preserve">    </w:t>
      </w:r>
    </w:p>
  </w:footnote>
  <w:footnote w:id="482">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62DDB" w:rsidRPr="00C325B9">
        <w:rPr>
          <w:rFonts w:ascii="Palatino Linotype" w:hAnsi="Palatino Linotype"/>
          <w:b/>
          <w:bCs/>
          <w:sz w:val="18"/>
          <w:szCs w:val="18"/>
        </w:rPr>
        <w:t xml:space="preserve">482. — corporis </w:t>
      </w:r>
      <w:proofErr w:type="spellStart"/>
      <w:r w:rsidR="00F62DDB" w:rsidRPr="00C325B9">
        <w:rPr>
          <w:rFonts w:ascii="Palatino Linotype" w:hAnsi="Palatino Linotype"/>
          <w:b/>
          <w:bCs/>
          <w:sz w:val="18"/>
          <w:szCs w:val="18"/>
        </w:rPr>
        <w:t>atque</w:t>
      </w:r>
      <w:proofErr w:type="spellEnd"/>
      <w:r w:rsidR="00F62DDB" w:rsidRPr="00C325B9">
        <w:rPr>
          <w:rFonts w:ascii="Palatino Linotype" w:hAnsi="Palatino Linotype"/>
          <w:b/>
          <w:bCs/>
          <w:sz w:val="18"/>
          <w:szCs w:val="18"/>
        </w:rPr>
        <w:t xml:space="preserve"> </w:t>
      </w:r>
      <w:proofErr w:type="spellStart"/>
      <w:r w:rsidR="00F62DDB" w:rsidRPr="00C325B9">
        <w:rPr>
          <w:rFonts w:ascii="Palatino Linotype" w:hAnsi="Palatino Linotype"/>
          <w:b/>
          <w:bCs/>
          <w:sz w:val="18"/>
          <w:szCs w:val="18"/>
        </w:rPr>
        <w:t>loci</w:t>
      </w:r>
      <w:proofErr w:type="spellEnd"/>
      <w:r w:rsidR="00F62DDB" w:rsidRPr="00C325B9">
        <w:rPr>
          <w:rFonts w:ascii="Palatino Linotype" w:hAnsi="Palatino Linotype"/>
          <w:b/>
          <w:bCs/>
          <w:sz w:val="18"/>
          <w:szCs w:val="18"/>
        </w:rPr>
        <w:t xml:space="preserve">, </w:t>
      </w:r>
      <w:proofErr w:type="spellStart"/>
      <w:r w:rsidR="00F62DDB" w:rsidRPr="00C325B9">
        <w:rPr>
          <w:rFonts w:ascii="Palatino Linotype" w:hAnsi="Palatino Linotype"/>
          <w:b/>
          <w:bCs/>
          <w:sz w:val="18"/>
          <w:szCs w:val="18"/>
        </w:rPr>
        <w:t>res</w:t>
      </w:r>
      <w:proofErr w:type="spellEnd"/>
      <w:r w:rsidR="00F62DDB" w:rsidRPr="00C325B9">
        <w:rPr>
          <w:rFonts w:ascii="Palatino Linotype" w:hAnsi="Palatino Linotype"/>
          <w:b/>
          <w:bCs/>
          <w:sz w:val="18"/>
          <w:szCs w:val="18"/>
        </w:rPr>
        <w:t xml:space="preserve"> in quo </w:t>
      </w:r>
      <w:proofErr w:type="spellStart"/>
      <w:r w:rsidR="00F62DDB" w:rsidRPr="00C325B9">
        <w:rPr>
          <w:rFonts w:ascii="Palatino Linotype" w:hAnsi="Palatino Linotype"/>
          <w:b/>
          <w:bCs/>
          <w:sz w:val="18"/>
          <w:szCs w:val="18"/>
        </w:rPr>
        <w:t>quaeque</w:t>
      </w:r>
      <w:proofErr w:type="spellEnd"/>
      <w:r w:rsidR="00F62DDB" w:rsidRPr="00C325B9">
        <w:rPr>
          <w:rFonts w:ascii="Palatino Linotype" w:hAnsi="Palatino Linotype"/>
          <w:b/>
          <w:bCs/>
          <w:sz w:val="18"/>
          <w:szCs w:val="18"/>
        </w:rPr>
        <w:t xml:space="preserve"> </w:t>
      </w:r>
      <w:proofErr w:type="spellStart"/>
      <w:r w:rsidR="00F62DDB" w:rsidRPr="00C325B9">
        <w:rPr>
          <w:rFonts w:ascii="Palatino Linotype" w:hAnsi="Palatino Linotype"/>
          <w:b/>
          <w:bCs/>
          <w:sz w:val="18"/>
          <w:szCs w:val="18"/>
        </w:rPr>
        <w:t>gerantur</w:t>
      </w:r>
      <w:proofErr w:type="spellEnd"/>
      <w:r w:rsidR="00F62DDB" w:rsidRPr="00C325B9">
        <w:rPr>
          <w:rFonts w:ascii="Palatino Linotype" w:hAnsi="Palatino Linotype"/>
          <w:b/>
          <w:bCs/>
          <w:sz w:val="18"/>
          <w:szCs w:val="18"/>
        </w:rPr>
        <w:t xml:space="preserve">. </w:t>
      </w:r>
      <w:r w:rsidR="00C047D5" w:rsidRPr="00C325B9">
        <w:rPr>
          <w:rFonts w:ascii="Palatino Linotype" w:hAnsi="Palatino Linotype"/>
          <w:b/>
          <w:bCs/>
          <w:sz w:val="18"/>
          <w:szCs w:val="18"/>
        </w:rPr>
        <w:t xml:space="preserve"> </w:t>
      </w:r>
      <w:r w:rsidR="00F62DDB" w:rsidRPr="00C325B9">
        <w:rPr>
          <w:rFonts w:ascii="Palatino Linotype" w:hAnsi="Palatino Linotype"/>
          <w:b/>
          <w:bCs/>
          <w:sz w:val="18"/>
          <w:szCs w:val="18"/>
        </w:rPr>
        <w:t>—</w:t>
      </w:r>
      <w:r w:rsidR="00F62DDB" w:rsidRPr="00C325B9">
        <w:rPr>
          <w:rFonts w:ascii="Palatino Linotype" w:hAnsi="Palatino Linotype"/>
          <w:sz w:val="18"/>
          <w:szCs w:val="18"/>
        </w:rPr>
        <w:t xml:space="preserve">  </w:t>
      </w:r>
      <w:r w:rsidR="00F62DDB" w:rsidRPr="00C325B9">
        <w:rPr>
          <w:rFonts w:ascii="Palatino Linotype" w:hAnsi="Palatino Linotype"/>
          <w:b/>
          <w:bCs/>
          <w:sz w:val="18"/>
          <w:szCs w:val="18"/>
        </w:rPr>
        <w:t xml:space="preserve">Corporis </w:t>
      </w:r>
      <w:proofErr w:type="spellStart"/>
      <w:r w:rsidR="00F62DDB" w:rsidRPr="00C325B9">
        <w:rPr>
          <w:rFonts w:ascii="Palatino Linotype" w:hAnsi="Palatino Linotype"/>
          <w:b/>
          <w:bCs/>
          <w:sz w:val="18"/>
          <w:szCs w:val="18"/>
        </w:rPr>
        <w:t>atque</w:t>
      </w:r>
      <w:proofErr w:type="spellEnd"/>
      <w:r w:rsidR="00F62DDB" w:rsidRPr="00C325B9">
        <w:rPr>
          <w:rFonts w:ascii="Palatino Linotype" w:hAnsi="Palatino Linotype"/>
          <w:b/>
          <w:bCs/>
          <w:sz w:val="18"/>
          <w:szCs w:val="18"/>
        </w:rPr>
        <w:t xml:space="preserve"> </w:t>
      </w:r>
      <w:proofErr w:type="spellStart"/>
      <w:r w:rsidR="00F62DDB" w:rsidRPr="00C325B9">
        <w:rPr>
          <w:rFonts w:ascii="Palatino Linotype" w:hAnsi="Palatino Linotype"/>
          <w:b/>
          <w:bCs/>
          <w:sz w:val="18"/>
          <w:szCs w:val="18"/>
        </w:rPr>
        <w:t>loci</w:t>
      </w:r>
      <w:proofErr w:type="spellEnd"/>
      <w:r w:rsidR="00CA3BD1" w:rsidRPr="00C325B9">
        <w:rPr>
          <w:rFonts w:ascii="Palatino Linotype" w:hAnsi="Palatino Linotype"/>
          <w:sz w:val="18"/>
          <w:szCs w:val="18"/>
        </w:rPr>
        <w:t xml:space="preserve"> </w:t>
      </w:r>
      <w:r w:rsidR="00F62DDB" w:rsidRPr="00C325B9">
        <w:rPr>
          <w:rFonts w:ascii="Palatino Linotype" w:hAnsi="Palatino Linotype"/>
          <w:sz w:val="18"/>
          <w:szCs w:val="18"/>
        </w:rPr>
        <w:t xml:space="preserve">:  </w:t>
      </w:r>
      <w:proofErr w:type="spellStart"/>
      <w:r w:rsidR="00F62DDB" w:rsidRPr="00C325B9">
        <w:rPr>
          <w:rFonts w:ascii="Palatino Linotype" w:hAnsi="Palatino Linotype"/>
          <w:sz w:val="18"/>
          <w:szCs w:val="18"/>
        </w:rPr>
        <w:t>gén</w:t>
      </w:r>
      <w:proofErr w:type="spellEnd"/>
      <w:r w:rsidR="00F62DDB" w:rsidRPr="00C325B9">
        <w:rPr>
          <w:rFonts w:ascii="Palatino Linotype" w:hAnsi="Palatino Linotype"/>
          <w:sz w:val="18"/>
          <w:szCs w:val="18"/>
        </w:rPr>
        <w:t xml:space="preserve">. </w:t>
      </w:r>
      <w:proofErr w:type="spellStart"/>
      <w:proofErr w:type="gramStart"/>
      <w:r w:rsidR="00F62DDB" w:rsidRPr="00C325B9">
        <w:rPr>
          <w:rFonts w:ascii="Palatino Linotype" w:hAnsi="Palatino Linotype"/>
          <w:sz w:val="18"/>
          <w:szCs w:val="18"/>
        </w:rPr>
        <w:t>cp</w:t>
      </w:r>
      <w:proofErr w:type="spellEnd"/>
      <w:proofErr w:type="gramEnd"/>
      <w:r w:rsidR="00F62DDB" w:rsidRPr="00C325B9">
        <w:rPr>
          <w:rFonts w:ascii="Palatino Linotype" w:hAnsi="Palatino Linotype"/>
          <w:sz w:val="18"/>
          <w:szCs w:val="18"/>
        </w:rPr>
        <w:t xml:space="preserve"> de </w:t>
      </w:r>
      <w:proofErr w:type="spellStart"/>
      <w:r w:rsidR="00F62DDB" w:rsidRPr="00C325B9">
        <w:rPr>
          <w:rFonts w:ascii="Palatino Linotype" w:hAnsi="Palatino Linotype"/>
          <w:sz w:val="18"/>
          <w:szCs w:val="18"/>
        </w:rPr>
        <w:t>eventa</w:t>
      </w:r>
      <w:proofErr w:type="spellEnd"/>
      <w:r w:rsidR="00F62DDB" w:rsidRPr="00C325B9">
        <w:rPr>
          <w:rFonts w:ascii="Palatino Linotype" w:hAnsi="Palatino Linotype"/>
          <w:sz w:val="18"/>
          <w:szCs w:val="18"/>
        </w:rPr>
        <w:t xml:space="preserve">.      </w:t>
      </w:r>
      <w:proofErr w:type="spellStart"/>
      <w:r w:rsidR="00F62DDB" w:rsidRPr="00C325B9">
        <w:rPr>
          <w:rFonts w:ascii="Palatino Linotype" w:hAnsi="Palatino Linotype"/>
          <w:b/>
          <w:bCs/>
          <w:sz w:val="18"/>
          <w:szCs w:val="18"/>
        </w:rPr>
        <w:t>Res</w:t>
      </w:r>
      <w:proofErr w:type="spellEnd"/>
      <w:r w:rsidR="00F62DDB" w:rsidRPr="00C325B9">
        <w:rPr>
          <w:rFonts w:ascii="Palatino Linotype" w:hAnsi="Palatino Linotype"/>
          <w:b/>
          <w:bCs/>
          <w:sz w:val="18"/>
          <w:szCs w:val="18"/>
        </w:rPr>
        <w:t xml:space="preserve"> in quo</w:t>
      </w:r>
      <w:r w:rsidR="00F62DDB" w:rsidRPr="00C325B9">
        <w:rPr>
          <w:rFonts w:ascii="Palatino Linotype" w:hAnsi="Palatino Linotype"/>
          <w:sz w:val="18"/>
          <w:szCs w:val="18"/>
        </w:rPr>
        <w:t xml:space="preserve"> = in quo </w:t>
      </w:r>
      <w:proofErr w:type="spellStart"/>
      <w:r w:rsidR="00F62DDB" w:rsidRPr="00C325B9">
        <w:rPr>
          <w:rFonts w:ascii="Palatino Linotype" w:hAnsi="Palatino Linotype"/>
          <w:sz w:val="18"/>
          <w:szCs w:val="18"/>
        </w:rPr>
        <w:t>res</w:t>
      </w:r>
      <w:proofErr w:type="spellEnd"/>
      <w:r w:rsidR="00F62DDB" w:rsidRPr="00C325B9">
        <w:rPr>
          <w:rFonts w:ascii="Palatino Linotype" w:hAnsi="Palatino Linotype"/>
          <w:sz w:val="18"/>
          <w:szCs w:val="18"/>
        </w:rPr>
        <w:t xml:space="preserve">…   </w:t>
      </w:r>
      <w:r w:rsidR="00C047D5" w:rsidRPr="00C325B9">
        <w:rPr>
          <w:rFonts w:ascii="Palatino Linotype" w:hAnsi="Palatino Linotype"/>
          <w:sz w:val="18"/>
          <w:szCs w:val="18"/>
        </w:rPr>
        <w:t xml:space="preserve"> </w:t>
      </w:r>
      <w:proofErr w:type="spellStart"/>
      <w:r w:rsidR="00F62DDB" w:rsidRPr="00C325B9">
        <w:rPr>
          <w:rFonts w:ascii="Palatino Linotype" w:hAnsi="Palatino Linotype"/>
          <w:b/>
          <w:bCs/>
          <w:sz w:val="18"/>
          <w:szCs w:val="18"/>
        </w:rPr>
        <w:t>Geri</w:t>
      </w:r>
      <w:proofErr w:type="spellEnd"/>
      <w:r w:rsidR="00F62DDB" w:rsidRPr="00C325B9">
        <w:rPr>
          <w:rFonts w:ascii="Palatino Linotype" w:hAnsi="Palatino Linotype"/>
          <w:sz w:val="18"/>
          <w:szCs w:val="18"/>
        </w:rPr>
        <w:t xml:space="preserve"> = se réaliser, se faire, se produire. </w:t>
      </w:r>
      <w:r w:rsidRPr="00C325B9">
        <w:rPr>
          <w:rFonts w:ascii="Palatino Linotype" w:hAnsi="Palatino Linotype"/>
          <w:b/>
          <w:sz w:val="18"/>
          <w:szCs w:val="18"/>
        </w:rPr>
        <w:t xml:space="preserve">      </w:t>
      </w:r>
    </w:p>
  </w:footnote>
  <w:footnote w:id="48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62DDB" w:rsidRPr="00C325B9">
        <w:rPr>
          <w:rFonts w:ascii="Palatino Linotype" w:hAnsi="Palatino Linotype" w:cs="Times New Roman"/>
          <w:b/>
          <w:bCs/>
          <w:sz w:val="18"/>
          <w:szCs w:val="18"/>
        </w:rPr>
        <w:t xml:space="preserve">483. — </w:t>
      </w:r>
      <w:proofErr w:type="spellStart"/>
      <w:r w:rsidR="00F62DDB" w:rsidRPr="00C325B9">
        <w:rPr>
          <w:rFonts w:ascii="Palatino Linotype" w:hAnsi="Palatino Linotype" w:cs="Times New Roman"/>
          <w:b/>
          <w:bCs/>
          <w:sz w:val="18"/>
          <w:szCs w:val="18"/>
        </w:rPr>
        <w:t>Corpora</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sunt</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porro</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partim</w:t>
      </w:r>
      <w:proofErr w:type="spellEnd"/>
      <w:r w:rsidR="00F62DDB" w:rsidRPr="00C325B9">
        <w:rPr>
          <w:rFonts w:ascii="Palatino Linotype" w:hAnsi="Palatino Linotype" w:cs="Times New Roman"/>
          <w:b/>
          <w:bCs/>
          <w:sz w:val="18"/>
          <w:szCs w:val="18"/>
        </w:rPr>
        <w:t xml:space="preserve"> primordia </w:t>
      </w:r>
      <w:proofErr w:type="spellStart"/>
      <w:r w:rsidR="00F62DDB" w:rsidRPr="00C325B9">
        <w:rPr>
          <w:rFonts w:ascii="Palatino Linotype" w:hAnsi="Palatino Linotype" w:cs="Times New Roman"/>
          <w:b/>
          <w:bCs/>
          <w:sz w:val="18"/>
          <w:szCs w:val="18"/>
        </w:rPr>
        <w:t>rerum</w:t>
      </w:r>
      <w:proofErr w:type="spellEnd"/>
      <w:r w:rsidR="00F62DDB" w:rsidRPr="00C325B9">
        <w:rPr>
          <w:rFonts w:ascii="Palatino Linotype" w:hAnsi="Palatino Linotype" w:cs="Times New Roman"/>
          <w:b/>
          <w:bCs/>
          <w:sz w:val="18"/>
          <w:szCs w:val="18"/>
        </w:rPr>
        <w:t>, —</w:t>
      </w:r>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b/>
          <w:bCs/>
          <w:sz w:val="18"/>
          <w:szCs w:val="18"/>
        </w:rPr>
        <w:t>Porro</w:t>
      </w:r>
      <w:proofErr w:type="spellEnd"/>
      <w:r w:rsidR="00F62DDB" w:rsidRPr="00C325B9">
        <w:rPr>
          <w:rFonts w:ascii="Palatino Linotype" w:hAnsi="Palatino Linotype" w:cs="Times New Roman"/>
          <w:b/>
          <w:bCs/>
          <w:sz w:val="18"/>
          <w:szCs w:val="18"/>
        </w:rPr>
        <w:t xml:space="preserve">, adv </w:t>
      </w:r>
      <w:r w:rsidR="00F62DD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i/>
          <w:iCs/>
          <w:sz w:val="18"/>
          <w:szCs w:val="18"/>
        </w:rPr>
        <w:t>sens local</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en avant, plus loin, au loin.  […]  </w:t>
      </w:r>
      <w:r w:rsidR="00F62DDB" w:rsidRPr="00C325B9">
        <w:rPr>
          <w:rFonts w:ascii="Palatino Linotype" w:hAnsi="Palatino Linotype" w:cs="Times New Roman"/>
          <w:sz w:val="18"/>
          <w:szCs w:val="18"/>
        </w:rPr>
        <w:sym w:font="Symbol" w:char="F0AE"/>
      </w:r>
      <w:r w:rsidR="00F62DDB" w:rsidRPr="00C325B9">
        <w:rPr>
          <w:rFonts w:ascii="Palatino Linotype" w:hAnsi="Palatino Linotype" w:cs="Times New Roman"/>
          <w:sz w:val="18"/>
          <w:szCs w:val="18"/>
        </w:rPr>
        <w:t xml:space="preserve"> Poursuivons</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(Ernout).     </w:t>
      </w:r>
      <w:bookmarkStart w:id="150" w:name="primordium"/>
      <w:bookmarkEnd w:id="150"/>
      <w:proofErr w:type="spellStart"/>
      <w:r w:rsidR="00F62DDB" w:rsidRPr="00C325B9">
        <w:rPr>
          <w:rFonts w:ascii="Palatino Linotype" w:hAnsi="Palatino Linotype" w:cs="Times New Roman"/>
          <w:b/>
          <w:bCs/>
          <w:sz w:val="18"/>
          <w:szCs w:val="18"/>
        </w:rPr>
        <w:t>Prīmordĭum</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ĭi</w:t>
      </w:r>
      <w:proofErr w:type="spellEnd"/>
      <w:r w:rsidR="00F62DDB" w:rsidRPr="00C325B9">
        <w:rPr>
          <w:rFonts w:ascii="Palatino Linotype" w:hAnsi="Palatino Linotype" w:cs="Times New Roman"/>
          <w:b/>
          <w:bCs/>
          <w:sz w:val="18"/>
          <w:szCs w:val="18"/>
        </w:rPr>
        <w:t>, n.</w:t>
      </w:r>
      <w:r w:rsidR="00F62DDB" w:rsidRPr="00C325B9">
        <w:rPr>
          <w:rFonts w:ascii="Palatino Linotype" w:hAnsi="Palatino Linotype" w:cs="Times New Roman"/>
          <w:sz w:val="18"/>
          <w:szCs w:val="18"/>
        </w:rPr>
        <w:t xml:space="preserve"> (</w:t>
      </w:r>
      <w:r w:rsidR="00F62DDB" w:rsidRPr="00C325B9">
        <w:rPr>
          <w:rFonts w:ascii="Palatino Linotype" w:hAnsi="Palatino Linotype" w:cs="Times New Roman"/>
          <w:i/>
          <w:iCs/>
          <w:sz w:val="18"/>
          <w:szCs w:val="18"/>
        </w:rPr>
        <w:t xml:space="preserve">surtout au </w:t>
      </w:r>
      <w:proofErr w:type="spellStart"/>
      <w:r w:rsidR="00F62DDB" w:rsidRPr="00C325B9">
        <w:rPr>
          <w:rFonts w:ascii="Palatino Linotype" w:hAnsi="Palatino Linotype" w:cs="Times New Roman"/>
          <w:i/>
          <w:iCs/>
          <w:sz w:val="18"/>
          <w:szCs w:val="18"/>
        </w:rPr>
        <w:t>plur</w:t>
      </w:r>
      <w:proofErr w:type="spellEnd"/>
      <w:r w:rsidR="00F62DDB" w:rsidRPr="00C325B9">
        <w:rPr>
          <w:rFonts w:ascii="Palatino Linotype" w:hAnsi="Palatino Linotype" w:cs="Times New Roman"/>
          <w:sz w:val="18"/>
          <w:szCs w:val="18"/>
        </w:rPr>
        <w:t>.) [</w:t>
      </w:r>
      <w:proofErr w:type="spellStart"/>
      <w:r w:rsidR="00F62DDB" w:rsidRPr="00C325B9">
        <w:rPr>
          <w:rFonts w:ascii="Palatino Linotype" w:hAnsi="Palatino Linotype" w:cs="Times New Roman"/>
          <w:sz w:val="18"/>
          <w:szCs w:val="18"/>
        </w:rPr>
        <w:t>primus</w:t>
      </w:r>
      <w:proofErr w:type="spellEnd"/>
      <w:r w:rsidR="00F62DDB" w:rsidRPr="00C325B9">
        <w:rPr>
          <w:rFonts w:ascii="Palatino Linotype" w:hAnsi="Palatino Linotype" w:cs="Times New Roman"/>
          <w:sz w:val="18"/>
          <w:szCs w:val="18"/>
        </w:rPr>
        <w:t xml:space="preserve"> + </w:t>
      </w:r>
      <w:proofErr w:type="spellStart"/>
      <w:r w:rsidR="00F62DDB" w:rsidRPr="00C325B9">
        <w:rPr>
          <w:rFonts w:ascii="Palatino Linotype" w:hAnsi="Palatino Linotype" w:cs="Times New Roman"/>
          <w:sz w:val="18"/>
          <w:szCs w:val="18"/>
        </w:rPr>
        <w:t>ordior</w:t>
      </w:r>
      <w:proofErr w:type="spellEnd"/>
      <w:r w:rsidR="00F62DDB"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1 - commencement, origine, début.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 primordia </w:t>
      </w:r>
      <w:proofErr w:type="spellStart"/>
      <w:r w:rsidR="00F62DDB" w:rsidRPr="00C325B9">
        <w:rPr>
          <w:rFonts w:ascii="Palatino Linotype" w:hAnsi="Palatino Linotype" w:cs="Times New Roman"/>
          <w:sz w:val="18"/>
          <w:szCs w:val="18"/>
        </w:rPr>
        <w:t>rerum</w:t>
      </w:r>
      <w:proofErr w:type="spellEnd"/>
      <w:r w:rsidR="00F62DDB" w:rsidRPr="00C325B9">
        <w:rPr>
          <w:rFonts w:ascii="Palatino Linotype" w:hAnsi="Palatino Linotype" w:cs="Times New Roman"/>
          <w:sz w:val="18"/>
          <w:szCs w:val="18"/>
        </w:rPr>
        <w:t>, Cic. Part. 7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les principes des choses</w:t>
      </w:r>
      <w:r w:rsidR="002F5301" w:rsidRPr="00C325B9">
        <w:rPr>
          <w:rFonts w:ascii="Palatino Linotype" w:hAnsi="Palatino Linotype" w:cs="Times New Roman"/>
          <w:sz w:val="18"/>
          <w:szCs w:val="18"/>
        </w:rPr>
        <w:t xml:space="preserve"> </w:t>
      </w:r>
      <w:proofErr w:type="gramStart"/>
      <w:r w:rsidR="002F5301" w:rsidRPr="00C325B9">
        <w:rPr>
          <w:rFonts w:ascii="Palatino Linotype" w:hAnsi="Palatino Linotype" w:cs="Times New Roman"/>
          <w:sz w:val="18"/>
          <w:szCs w:val="18"/>
        </w:rPr>
        <w:t>désigne</w:t>
      </w:r>
      <w:proofErr w:type="gramEnd"/>
      <w:r w:rsidR="002F5301" w:rsidRPr="00C325B9">
        <w:rPr>
          <w:rFonts w:ascii="Palatino Linotype" w:hAnsi="Palatino Linotype" w:cs="Times New Roman"/>
          <w:sz w:val="18"/>
          <w:szCs w:val="18"/>
        </w:rPr>
        <w:t xml:space="preserve"> en gal les atomes.</w:t>
      </w:r>
      <w:r w:rsidR="00F62DDB"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bookmarkStart w:id="151" w:name="partim"/>
      <w:bookmarkEnd w:id="151"/>
      <w:proofErr w:type="spellStart"/>
      <w:r w:rsidR="002F5301" w:rsidRPr="00C325B9">
        <w:rPr>
          <w:rFonts w:ascii="Palatino Linotype" w:hAnsi="Palatino Linotype" w:cs="Times New Roman"/>
          <w:b/>
          <w:bCs/>
          <w:sz w:val="18"/>
          <w:szCs w:val="18"/>
        </w:rPr>
        <w:t>Partim</w:t>
      </w:r>
      <w:proofErr w:type="spellEnd"/>
      <w:r w:rsidR="002F5301" w:rsidRPr="00C325B9">
        <w:rPr>
          <w:rFonts w:ascii="Palatino Linotype" w:hAnsi="Palatino Linotype" w:cs="Times New Roman"/>
          <w:b/>
          <w:bCs/>
          <w:sz w:val="18"/>
          <w:szCs w:val="18"/>
        </w:rPr>
        <w:t xml:space="preserve">, </w:t>
      </w:r>
      <w:r w:rsidR="002F5301" w:rsidRPr="00C325B9">
        <w:rPr>
          <w:rFonts w:ascii="Palatino Linotype" w:hAnsi="Palatino Linotype" w:cs="Times New Roman"/>
          <w:sz w:val="18"/>
          <w:szCs w:val="18"/>
        </w:rPr>
        <w:t xml:space="preserve">acc. </w:t>
      </w:r>
      <w:proofErr w:type="gramStart"/>
      <w:r w:rsidR="002F5301" w:rsidRPr="00C325B9">
        <w:rPr>
          <w:rFonts w:ascii="Palatino Linotype" w:hAnsi="Palatino Linotype" w:cs="Times New Roman"/>
          <w:sz w:val="18"/>
          <w:szCs w:val="18"/>
        </w:rPr>
        <w:t>de</w:t>
      </w:r>
      <w:proofErr w:type="gramEnd"/>
      <w:r w:rsidR="002F5301" w:rsidRPr="00C325B9">
        <w:rPr>
          <w:rFonts w:ascii="Palatino Linotype" w:hAnsi="Palatino Linotype" w:cs="Times New Roman"/>
          <w:sz w:val="18"/>
          <w:szCs w:val="18"/>
        </w:rPr>
        <w:t xml:space="preserve"> </w:t>
      </w:r>
      <w:r w:rsidR="002F5301" w:rsidRPr="00C325B9">
        <w:rPr>
          <w:rFonts w:ascii="Palatino Linotype" w:hAnsi="Palatino Linotype" w:cs="Times New Roman"/>
          <w:i/>
          <w:iCs/>
          <w:sz w:val="18"/>
          <w:szCs w:val="18"/>
        </w:rPr>
        <w:t>pars</w:t>
      </w:r>
      <w:r w:rsidR="002F5301" w:rsidRPr="00C325B9">
        <w:rPr>
          <w:rFonts w:ascii="Palatino Linotype" w:hAnsi="Palatino Linotype" w:cs="Times New Roman"/>
          <w:sz w:val="18"/>
          <w:szCs w:val="18"/>
        </w:rPr>
        <w:t>, pris comme adv. :</w:t>
      </w:r>
      <w:r w:rsidR="00CA3BD1" w:rsidRPr="00C325B9">
        <w:rPr>
          <w:rFonts w:ascii="Palatino Linotype" w:hAnsi="Palatino Linotype" w:cs="Times New Roman"/>
          <w:sz w:val="18"/>
          <w:szCs w:val="18"/>
        </w:rPr>
        <w:t xml:space="preserve"> </w:t>
      </w:r>
      <w:r w:rsidR="002F5301" w:rsidRPr="00C325B9">
        <w:rPr>
          <w:rFonts w:ascii="Palatino Linotype" w:hAnsi="Palatino Linotype" w:cs="Times New Roman"/>
          <w:sz w:val="18"/>
          <w:szCs w:val="18"/>
        </w:rPr>
        <w:t xml:space="preserve"> - en partie.</w:t>
      </w:r>
      <w:r w:rsidR="002F5301"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roofErr w:type="gramStart"/>
      <w:r w:rsidR="002F5301" w:rsidRPr="00C325B9">
        <w:rPr>
          <w:rFonts w:ascii="Palatino Linotype" w:hAnsi="Palatino Linotype" w:cs="Times New Roman"/>
          <w:b/>
          <w:sz w:val="18"/>
          <w:szCs w:val="18"/>
        </w:rPr>
        <w:t>( C</w:t>
      </w:r>
      <w:proofErr w:type="gramEnd"/>
      <w:r w:rsidR="002F5301" w:rsidRPr="00C325B9">
        <w:rPr>
          <w:rFonts w:ascii="Palatino Linotype" w:hAnsi="Palatino Linotype" w:cs="Times New Roman"/>
          <w:b/>
          <w:sz w:val="18"/>
          <w:szCs w:val="18"/>
        </w:rPr>
        <w:t xml:space="preserve">-à-d. </w:t>
      </w:r>
      <w:r w:rsidRPr="00C325B9">
        <w:rPr>
          <w:rFonts w:ascii="Palatino Linotype" w:hAnsi="Palatino Linotype" w:cs="Times New Roman"/>
          <w:bCs/>
          <w:sz w:val="18"/>
          <w:szCs w:val="18"/>
        </w:rPr>
        <w:t xml:space="preserve"> </w:t>
      </w:r>
      <w:proofErr w:type="gramStart"/>
      <w:r w:rsidR="002F5301" w:rsidRPr="00C325B9">
        <w:rPr>
          <w:rFonts w:ascii="Palatino Linotype" w:hAnsi="Palatino Linotype" w:cs="Times New Roman"/>
          <w:bCs/>
          <w:sz w:val="18"/>
          <w:szCs w:val="18"/>
        </w:rPr>
        <w:t>d’une</w:t>
      </w:r>
      <w:proofErr w:type="gramEnd"/>
      <w:r w:rsidR="002F5301" w:rsidRPr="00C325B9">
        <w:rPr>
          <w:rFonts w:ascii="Palatino Linotype" w:hAnsi="Palatino Linotype" w:cs="Times New Roman"/>
          <w:bCs/>
          <w:sz w:val="18"/>
          <w:szCs w:val="18"/>
        </w:rPr>
        <w:t xml:space="preserve"> part les particules premières, de </w:t>
      </w:r>
      <w:proofErr w:type="gramStart"/>
      <w:r w:rsidR="002F5301" w:rsidRPr="00C325B9">
        <w:rPr>
          <w:rFonts w:ascii="Palatino Linotype" w:hAnsi="Palatino Linotype" w:cs="Times New Roman"/>
          <w:bCs/>
          <w:sz w:val="18"/>
          <w:szCs w:val="18"/>
        </w:rPr>
        <w:t>l’autre  les</w:t>
      </w:r>
      <w:proofErr w:type="gramEnd"/>
      <w:r w:rsidR="002F5301" w:rsidRPr="00C325B9">
        <w:rPr>
          <w:rFonts w:ascii="Palatino Linotype" w:hAnsi="Palatino Linotype" w:cs="Times New Roman"/>
          <w:bCs/>
          <w:sz w:val="18"/>
          <w:szCs w:val="18"/>
        </w:rPr>
        <w:t xml:space="preserve"> composés.</w:t>
      </w:r>
      <w:r w:rsidR="002F5301" w:rsidRPr="00C325B9">
        <w:rPr>
          <w:rFonts w:ascii="Palatino Linotype" w:hAnsi="Palatino Linotype" w:cs="Times New Roman"/>
          <w:b/>
          <w:sz w:val="18"/>
          <w:szCs w:val="18"/>
        </w:rPr>
        <w:t xml:space="preserve">).  </w:t>
      </w:r>
    </w:p>
  </w:footnote>
  <w:footnote w:id="48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62DDB" w:rsidRPr="00C325B9">
        <w:rPr>
          <w:rFonts w:ascii="Palatino Linotype" w:hAnsi="Palatino Linotype" w:cs="Times New Roman"/>
          <w:b/>
          <w:bCs/>
          <w:sz w:val="18"/>
          <w:szCs w:val="18"/>
        </w:rPr>
        <w:t xml:space="preserve">484. — </w:t>
      </w:r>
      <w:proofErr w:type="spellStart"/>
      <w:r w:rsidR="00F62DDB" w:rsidRPr="00C325B9">
        <w:rPr>
          <w:rFonts w:ascii="Palatino Linotype" w:hAnsi="Palatino Linotype" w:cs="Times New Roman"/>
          <w:b/>
          <w:bCs/>
          <w:sz w:val="18"/>
          <w:szCs w:val="18"/>
        </w:rPr>
        <w:t>partim</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concilio</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quae</w:t>
      </w:r>
      <w:proofErr w:type="spellEnd"/>
      <w:r w:rsidR="00F62DDB" w:rsidRPr="00C325B9">
        <w:rPr>
          <w:rFonts w:ascii="Palatino Linotype" w:hAnsi="Palatino Linotype" w:cs="Times New Roman"/>
          <w:b/>
          <w:bCs/>
          <w:sz w:val="18"/>
          <w:szCs w:val="18"/>
        </w:rPr>
        <w:t xml:space="preserve"> constant </w:t>
      </w:r>
      <w:proofErr w:type="spellStart"/>
      <w:r w:rsidR="00F62DDB" w:rsidRPr="00C325B9">
        <w:rPr>
          <w:rFonts w:ascii="Palatino Linotype" w:hAnsi="Palatino Linotype" w:cs="Times New Roman"/>
          <w:b/>
          <w:bCs/>
          <w:sz w:val="18"/>
          <w:szCs w:val="18"/>
        </w:rPr>
        <w:t>principiorum</w:t>
      </w:r>
      <w:proofErr w:type="spellEnd"/>
      <w:r w:rsidR="00F62DDB" w:rsidRPr="00C325B9">
        <w:rPr>
          <w:rFonts w:ascii="Palatino Linotype" w:hAnsi="Palatino Linotype" w:cs="Times New Roman"/>
          <w:b/>
          <w:bCs/>
          <w:sz w:val="18"/>
          <w:szCs w:val="18"/>
        </w:rPr>
        <w:t xml:space="preserve">. —    </w:t>
      </w:r>
      <w:proofErr w:type="spellStart"/>
      <w:r w:rsidR="00F62DDB" w:rsidRPr="00C325B9">
        <w:rPr>
          <w:rFonts w:ascii="Palatino Linotype" w:hAnsi="Palatino Linotype" w:cs="Times New Roman"/>
          <w:b/>
          <w:bCs/>
          <w:sz w:val="18"/>
          <w:szCs w:val="18"/>
        </w:rPr>
        <w:t>Concilio</w:t>
      </w:r>
      <w:proofErr w:type="spellEnd"/>
      <w:r w:rsidR="00CA3BD1" w:rsidRPr="00C325B9">
        <w:rPr>
          <w:rFonts w:ascii="Palatino Linotype" w:hAnsi="Palatino Linotype" w:cs="Times New Roman"/>
          <w:b/>
          <w:bCs/>
          <w:sz w:val="18"/>
          <w:szCs w:val="18"/>
        </w:rPr>
        <w:t xml:space="preserve"> </w:t>
      </w:r>
      <w:r w:rsidR="00F62DDB" w:rsidRPr="00C325B9">
        <w:rPr>
          <w:rFonts w:ascii="Palatino Linotype" w:hAnsi="Palatino Linotype" w:cs="Times New Roman"/>
          <w:b/>
          <w:bCs/>
          <w:sz w:val="18"/>
          <w:szCs w:val="18"/>
        </w:rPr>
        <w:t>:</w:t>
      </w:r>
      <w:r w:rsidR="00F62DDB" w:rsidRPr="00C325B9">
        <w:rPr>
          <w:rFonts w:ascii="Palatino Linotype" w:hAnsi="Palatino Linotype" w:cs="Times New Roman"/>
          <w:sz w:val="18"/>
          <w:szCs w:val="18"/>
        </w:rPr>
        <w:t xml:space="preserve"> voir. 183. traduit le grec </w:t>
      </w:r>
      <w:proofErr w:type="spellStart"/>
      <w:r w:rsidR="00F62DDB" w:rsidRPr="00C325B9">
        <w:rPr>
          <w:rFonts w:ascii="Palatino Linotype" w:hAnsi="Palatino Linotype" w:cs="Times New Roman"/>
          <w:b/>
          <w:bCs/>
          <w:sz w:val="18"/>
          <w:szCs w:val="18"/>
        </w:rPr>
        <w:t>σύγκρισις</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εως</w:t>
      </w:r>
      <w:proofErr w:type="spellEnd"/>
      <w:r w:rsidR="00F62DDB" w:rsidRPr="00C325B9">
        <w:rPr>
          <w:rFonts w:ascii="Palatino Linotype" w:hAnsi="Palatino Linotype" w:cs="Times New Roman"/>
          <w:sz w:val="18"/>
          <w:szCs w:val="18"/>
        </w:rPr>
        <w:t xml:space="preserve"> (ἡ) [</w:t>
      </w:r>
      <w:proofErr w:type="spellStart"/>
      <w:r w:rsidR="00F62DDB" w:rsidRPr="00C325B9">
        <w:rPr>
          <w:rFonts w:ascii="Palatino Linotype" w:hAnsi="Palatino Linotype" w:cs="Times New Roman"/>
          <w:sz w:val="18"/>
          <w:szCs w:val="18"/>
        </w:rPr>
        <w:t>ῐσ</w:t>
      </w:r>
      <w:proofErr w:type="spellEnd"/>
      <w:r w:rsidR="00F62DD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w:t>
      </w:r>
      <w:r w:rsidR="00F62DDB" w:rsidRPr="00C325B9">
        <w:rPr>
          <w:rFonts w:ascii="Palatino Linotype" w:hAnsi="Palatino Linotype" w:cs="Times New Roman"/>
          <w:b/>
          <w:bCs/>
          <w:sz w:val="18"/>
          <w:szCs w:val="18"/>
        </w:rPr>
        <w:t>1</w:t>
      </w:r>
      <w:r w:rsidR="00F62DDB" w:rsidRPr="00C325B9">
        <w:rPr>
          <w:rFonts w:ascii="Palatino Linotype" w:hAnsi="Palatino Linotype" w:cs="Times New Roman"/>
          <w:sz w:val="18"/>
          <w:szCs w:val="18"/>
        </w:rPr>
        <w:t xml:space="preserve"> assemblage, combinaison (</w:t>
      </w:r>
      <w:proofErr w:type="spellStart"/>
      <w:r w:rsidR="00F62DDB" w:rsidRPr="00C325B9">
        <w:rPr>
          <w:rFonts w:ascii="Palatino Linotype" w:hAnsi="Palatino Linotype" w:cs="Times New Roman"/>
          <w:sz w:val="18"/>
          <w:szCs w:val="18"/>
        </w:rPr>
        <w:t>Σωμάτων</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τὰ</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μέν</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ἐστι</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συγκρίσεις</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τὰ</w:t>
      </w:r>
      <w:proofErr w:type="spellEnd"/>
      <w:r w:rsidR="00F62DDB" w:rsidRPr="00C325B9">
        <w:rPr>
          <w:rFonts w:ascii="Palatino Linotype" w:hAnsi="Palatino Linotype" w:cs="Times New Roman"/>
          <w:sz w:val="18"/>
          <w:szCs w:val="18"/>
        </w:rPr>
        <w:t xml:space="preserve"> δ' </w:t>
      </w:r>
      <w:proofErr w:type="spellStart"/>
      <w:r w:rsidR="00F62DDB" w:rsidRPr="00C325B9">
        <w:rPr>
          <w:rFonts w:ascii="Palatino Linotype" w:hAnsi="Palatino Linotype" w:cs="Times New Roman"/>
          <w:sz w:val="18"/>
          <w:szCs w:val="18"/>
        </w:rPr>
        <w:t>ἐξ</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ὧν</w:t>
      </w:r>
      <w:proofErr w:type="spellEnd"/>
      <w:r w:rsidR="00F62DDB" w:rsidRPr="00C325B9">
        <w:rPr>
          <w:rFonts w:ascii="Palatino Linotype" w:hAnsi="Palatino Linotype" w:cs="Times New Roman"/>
          <w:sz w:val="18"/>
          <w:szCs w:val="18"/>
        </w:rPr>
        <w:t xml:space="preserve"> αἱ </w:t>
      </w:r>
      <w:proofErr w:type="spellStart"/>
      <w:r w:rsidR="00F62DDB" w:rsidRPr="00C325B9">
        <w:rPr>
          <w:rFonts w:ascii="Palatino Linotype" w:hAnsi="Palatino Linotype" w:cs="Times New Roman"/>
          <w:sz w:val="18"/>
          <w:szCs w:val="18"/>
        </w:rPr>
        <w:t>συγκρίσεις</w:t>
      </w:r>
      <w:proofErr w:type="spellEnd"/>
      <w:r w:rsidR="00F62DDB" w:rsidRPr="00C325B9">
        <w:rPr>
          <w:rFonts w:ascii="Palatino Linotype" w:hAnsi="Palatino Linotype" w:cs="Times New Roman"/>
          <w:sz w:val="18"/>
          <w:szCs w:val="18"/>
        </w:rPr>
        <w:t xml:space="preserve"> πεπ</w:t>
      </w:r>
      <w:proofErr w:type="spellStart"/>
      <w:r w:rsidR="00F62DDB" w:rsidRPr="00C325B9">
        <w:rPr>
          <w:rFonts w:ascii="Palatino Linotype" w:hAnsi="Palatino Linotype" w:cs="Times New Roman"/>
          <w:sz w:val="18"/>
          <w:szCs w:val="18"/>
        </w:rPr>
        <w:t>οίηντ</w:t>
      </w:r>
      <w:proofErr w:type="spellEnd"/>
      <w:r w:rsidR="00F62DDB" w:rsidRPr="00C325B9">
        <w:rPr>
          <w:rFonts w:ascii="Palatino Linotype" w:hAnsi="Palatino Linotype" w:cs="Times New Roman"/>
          <w:sz w:val="18"/>
          <w:szCs w:val="18"/>
        </w:rPr>
        <w:t xml:space="preserve">αι· — Épicure, </w:t>
      </w:r>
      <w:proofErr w:type="spellStart"/>
      <w:r w:rsidR="00F62DDB" w:rsidRPr="00C325B9">
        <w:rPr>
          <w:rFonts w:ascii="Palatino Linotype" w:hAnsi="Palatino Linotype" w:cs="Times New Roman"/>
          <w:i/>
          <w:iCs/>
          <w:sz w:val="18"/>
          <w:szCs w:val="18"/>
        </w:rPr>
        <w:t>Hér</w:t>
      </w:r>
      <w:proofErr w:type="spellEnd"/>
      <w:r w:rsidR="00F62DDB" w:rsidRPr="00C325B9">
        <w:rPr>
          <w:rFonts w:ascii="Palatino Linotype" w:hAnsi="Palatino Linotype" w:cs="Times New Roman"/>
          <w:sz w:val="18"/>
          <w:szCs w:val="18"/>
        </w:rPr>
        <w:t xml:space="preserve">. §40.)        </w:t>
      </w:r>
      <w:proofErr w:type="spellStart"/>
      <w:r w:rsidR="00F62DDB" w:rsidRPr="00C325B9">
        <w:rPr>
          <w:rFonts w:ascii="Palatino Linotype" w:hAnsi="Palatino Linotype" w:cs="Times New Roman"/>
          <w:b/>
          <w:bCs/>
          <w:sz w:val="18"/>
          <w:szCs w:val="18"/>
        </w:rPr>
        <w:t>Consto</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āre</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constĭtī</w:t>
      </w:r>
      <w:proofErr w:type="spellEnd"/>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 </w:t>
      </w:r>
      <w:proofErr w:type="spellStart"/>
      <w:r w:rsidR="00F62DDB" w:rsidRPr="00C325B9">
        <w:rPr>
          <w:rFonts w:ascii="Palatino Linotype" w:hAnsi="Palatino Linotype" w:cs="Times New Roman"/>
          <w:sz w:val="18"/>
          <w:szCs w:val="18"/>
        </w:rPr>
        <w:t>intr</w:t>
      </w:r>
      <w:proofErr w:type="spellEnd"/>
      <w:r w:rsidR="00F62DDB" w:rsidRPr="00C325B9">
        <w:rPr>
          <w:rFonts w:ascii="Palatino Linotype" w:hAnsi="Palatino Linotype" w:cs="Times New Roman"/>
          <w:sz w:val="18"/>
          <w:szCs w:val="18"/>
        </w:rPr>
        <w:t xml:space="preserve">. </w:t>
      </w:r>
      <w:proofErr w:type="gramStart"/>
      <w:r w:rsidR="00F62DD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1</w:t>
      </w:r>
      <w:proofErr w:type="gramEnd"/>
      <w:r w:rsidR="00F62DDB"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se tenir arrêté, s'arrêter, s'établir.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2 - se tenir par la réunion des éléments constitutifs, se maintenir, être constitué, exister, subsister, être </w:t>
      </w:r>
      <w:proofErr w:type="gramStart"/>
      <w:r w:rsidR="00F62DD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i/>
          <w:iCs/>
          <w:sz w:val="18"/>
          <w:szCs w:val="18"/>
        </w:rPr>
        <w:t xml:space="preserve">dans </w:t>
      </w:r>
      <w:proofErr w:type="spellStart"/>
      <w:r w:rsidR="00F62DDB" w:rsidRPr="00C325B9">
        <w:rPr>
          <w:rFonts w:ascii="Palatino Linotype" w:hAnsi="Palatino Linotype" w:cs="Times New Roman"/>
          <w:i/>
          <w:iCs/>
          <w:sz w:val="18"/>
          <w:szCs w:val="18"/>
        </w:rPr>
        <w:t>Lucr</w:t>
      </w:r>
      <w:proofErr w:type="spellEnd"/>
      <w:r w:rsidR="00F62DDB" w:rsidRPr="00C325B9">
        <w:rPr>
          <w:rFonts w:ascii="Palatino Linotype" w:hAnsi="Palatino Linotype" w:cs="Times New Roman"/>
          <w:i/>
          <w:iCs/>
          <w:sz w:val="18"/>
          <w:szCs w:val="18"/>
        </w:rPr>
        <w:t xml:space="preserve">. </w:t>
      </w:r>
      <w:proofErr w:type="gramStart"/>
      <w:r w:rsidR="00F62DDB" w:rsidRPr="00C325B9">
        <w:rPr>
          <w:rFonts w:ascii="Palatino Linotype" w:hAnsi="Palatino Linotype" w:cs="Times New Roman"/>
          <w:i/>
          <w:iCs/>
          <w:sz w:val="18"/>
          <w:szCs w:val="18"/>
        </w:rPr>
        <w:t>souvent</w:t>
      </w:r>
      <w:proofErr w:type="gramEnd"/>
      <w:r w:rsidR="00F62DDB" w:rsidRPr="00C325B9">
        <w:rPr>
          <w:rFonts w:ascii="Palatino Linotype" w:hAnsi="Palatino Linotype" w:cs="Times New Roman"/>
          <w:i/>
          <w:iCs/>
          <w:sz w:val="18"/>
          <w:szCs w:val="18"/>
        </w:rPr>
        <w:t xml:space="preserve"> voisin de</w:t>
      </w:r>
      <w:r w:rsidR="00F62DDB" w:rsidRPr="00C325B9">
        <w:rPr>
          <w:rFonts w:ascii="Palatino Linotype" w:hAnsi="Palatino Linotype" w:cs="Times New Roman"/>
          <w:sz w:val="18"/>
          <w:szCs w:val="18"/>
        </w:rPr>
        <w:t xml:space="preserve"> </w:t>
      </w:r>
      <w:proofErr w:type="gramStart"/>
      <w:r w:rsidR="00F62DDB" w:rsidRPr="00C325B9">
        <w:rPr>
          <w:rFonts w:ascii="Palatino Linotype" w:hAnsi="Palatino Linotype" w:cs="Times New Roman"/>
          <w:i/>
          <w:iCs/>
          <w:sz w:val="18"/>
          <w:szCs w:val="18"/>
        </w:rPr>
        <w:t>esse</w:t>
      </w:r>
      <w:r w:rsidR="00F62DDB"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proofErr w:type="gramStart"/>
      <w:r w:rsidR="00F62DDB" w:rsidRPr="00C325B9">
        <w:rPr>
          <w:rFonts w:ascii="Palatino Linotype" w:hAnsi="Palatino Linotype" w:cs="Times New Roman"/>
          <w:sz w:val="18"/>
          <w:szCs w:val="18"/>
        </w:rPr>
        <w:t>;  4</w:t>
      </w:r>
      <w:proofErr w:type="gramEnd"/>
      <w:r w:rsidR="00F62DDB" w:rsidRPr="00C325B9">
        <w:rPr>
          <w:rFonts w:ascii="Palatino Linotype" w:hAnsi="Palatino Linotype" w:cs="Times New Roman"/>
          <w:sz w:val="18"/>
          <w:szCs w:val="18"/>
        </w:rPr>
        <w:t xml:space="preserve">  - </w:t>
      </w:r>
      <w:r w:rsidR="00F62DDB" w:rsidRPr="00C325B9">
        <w:rPr>
          <w:rFonts w:ascii="Palatino Linotype" w:hAnsi="Palatino Linotype" w:cs="Times New Roman"/>
          <w:i/>
          <w:iCs/>
          <w:sz w:val="18"/>
          <w:szCs w:val="18"/>
        </w:rPr>
        <w:t xml:space="preserve">avec ex, in, de + </w:t>
      </w:r>
      <w:proofErr w:type="spellStart"/>
      <w:r w:rsidR="00F62DDB" w:rsidRPr="00C325B9">
        <w:rPr>
          <w:rFonts w:ascii="Palatino Linotype" w:hAnsi="Palatino Linotype" w:cs="Times New Roman"/>
          <w:i/>
          <w:iCs/>
          <w:sz w:val="18"/>
          <w:szCs w:val="18"/>
        </w:rPr>
        <w:t>abl</w:t>
      </w:r>
      <w:proofErr w:type="spellEnd"/>
      <w:r w:rsidR="00F62DDB" w:rsidRPr="00C325B9">
        <w:rPr>
          <w:rFonts w:ascii="Palatino Linotype" w:hAnsi="Palatino Linotype" w:cs="Times New Roman"/>
          <w:i/>
          <w:iCs/>
          <w:sz w:val="18"/>
          <w:szCs w:val="18"/>
        </w:rPr>
        <w:t xml:space="preserve">. </w:t>
      </w:r>
      <w:proofErr w:type="gramStart"/>
      <w:r w:rsidR="00F62DDB" w:rsidRPr="00C325B9">
        <w:rPr>
          <w:rFonts w:ascii="Palatino Linotype" w:hAnsi="Palatino Linotype" w:cs="Times New Roman"/>
          <w:i/>
          <w:iCs/>
          <w:sz w:val="18"/>
          <w:szCs w:val="18"/>
        </w:rPr>
        <w:t>ou</w:t>
      </w:r>
      <w:proofErr w:type="gramEnd"/>
      <w:r w:rsidR="00F62DDB" w:rsidRPr="00C325B9">
        <w:rPr>
          <w:rFonts w:ascii="Palatino Linotype" w:hAnsi="Palatino Linotype" w:cs="Times New Roman"/>
          <w:i/>
          <w:iCs/>
          <w:sz w:val="18"/>
          <w:szCs w:val="18"/>
        </w:rPr>
        <w:t xml:space="preserve"> </w:t>
      </w:r>
      <w:proofErr w:type="spellStart"/>
      <w:r w:rsidR="00F62DDB" w:rsidRPr="00C325B9">
        <w:rPr>
          <w:rFonts w:ascii="Palatino Linotype" w:hAnsi="Palatino Linotype" w:cs="Times New Roman"/>
          <w:i/>
          <w:iCs/>
          <w:sz w:val="18"/>
          <w:szCs w:val="18"/>
        </w:rPr>
        <w:t>abl</w:t>
      </w:r>
      <w:proofErr w:type="spellEnd"/>
      <w:r w:rsidR="00F62DDB" w:rsidRPr="00C325B9">
        <w:rPr>
          <w:rFonts w:ascii="Palatino Linotype" w:hAnsi="Palatino Linotype" w:cs="Times New Roman"/>
          <w:i/>
          <w:iCs/>
          <w:sz w:val="18"/>
          <w:szCs w:val="18"/>
        </w:rPr>
        <w:t xml:space="preserve">. </w:t>
      </w:r>
      <w:proofErr w:type="gramStart"/>
      <w:r w:rsidR="00F62DDB" w:rsidRPr="00C325B9">
        <w:rPr>
          <w:rFonts w:ascii="Palatino Linotype" w:hAnsi="Palatino Linotype" w:cs="Times New Roman"/>
          <w:i/>
          <w:iCs/>
          <w:sz w:val="18"/>
          <w:szCs w:val="18"/>
        </w:rPr>
        <w:t>seul</w:t>
      </w:r>
      <w:proofErr w:type="gramEnd"/>
      <w:r w:rsidR="00F62DDB"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-être constitué de, être composé de, consister en, résulter </w:t>
      </w:r>
      <w:proofErr w:type="gramStart"/>
      <w:r w:rsidR="00F62DDB" w:rsidRPr="00C325B9">
        <w:rPr>
          <w:rFonts w:ascii="Palatino Linotype" w:hAnsi="Palatino Linotype" w:cs="Times New Roman"/>
          <w:sz w:val="18"/>
          <w:szCs w:val="18"/>
        </w:rPr>
        <w:t>de;</w:t>
      </w:r>
      <w:proofErr w:type="gramEnd"/>
      <w:r w:rsidR="00F62DDB" w:rsidRPr="00C325B9">
        <w:rPr>
          <w:rFonts w:ascii="Palatino Linotype" w:hAnsi="Palatino Linotype" w:cs="Times New Roman"/>
          <w:sz w:val="18"/>
          <w:szCs w:val="18"/>
        </w:rPr>
        <w:t xml:space="preserve"> reposer sur, dépendre de.          </w:t>
      </w:r>
      <w:proofErr w:type="spellStart"/>
      <w:r w:rsidR="00F62DDB" w:rsidRPr="00C325B9">
        <w:rPr>
          <w:rFonts w:ascii="Palatino Linotype" w:hAnsi="Palatino Linotype" w:cs="Times New Roman"/>
          <w:b/>
          <w:bCs/>
          <w:sz w:val="18"/>
          <w:szCs w:val="18"/>
        </w:rPr>
        <w:t>Princĭpĭum</w:t>
      </w:r>
      <w:proofErr w:type="spellEnd"/>
      <w:r w:rsidR="00F62DDB" w:rsidRPr="00C325B9">
        <w:rPr>
          <w:rFonts w:ascii="Palatino Linotype" w:hAnsi="Palatino Linotype" w:cs="Times New Roman"/>
          <w:b/>
          <w:bCs/>
          <w:sz w:val="18"/>
          <w:szCs w:val="18"/>
        </w:rPr>
        <w:t xml:space="preserve">, </w:t>
      </w:r>
      <w:proofErr w:type="spellStart"/>
      <w:r w:rsidR="00F62DDB" w:rsidRPr="00C325B9">
        <w:rPr>
          <w:rFonts w:ascii="Palatino Linotype" w:hAnsi="Palatino Linotype" w:cs="Times New Roman"/>
          <w:b/>
          <w:bCs/>
          <w:sz w:val="18"/>
          <w:szCs w:val="18"/>
        </w:rPr>
        <w:t>ĭi</w:t>
      </w:r>
      <w:proofErr w:type="spellEnd"/>
      <w:r w:rsidR="00F62DDB" w:rsidRPr="00C325B9">
        <w:rPr>
          <w:rFonts w:ascii="Palatino Linotype" w:hAnsi="Palatino Linotype" w:cs="Times New Roman"/>
          <w:b/>
          <w:bCs/>
          <w:sz w:val="18"/>
          <w:szCs w:val="18"/>
        </w:rPr>
        <w:t xml:space="preserve">, n. </w:t>
      </w:r>
      <w:r w:rsidR="00F62DDB"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1 - commencement.</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4 - fondement, origine. ‖ </w:t>
      </w:r>
      <w:proofErr w:type="spellStart"/>
      <w:r w:rsidR="00F62DDB" w:rsidRPr="00C325B9">
        <w:rPr>
          <w:rFonts w:ascii="Palatino Linotype" w:hAnsi="Palatino Linotype" w:cs="Times New Roman"/>
          <w:sz w:val="18"/>
          <w:szCs w:val="18"/>
        </w:rPr>
        <w:t>principia</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ōrum</w:t>
      </w:r>
      <w:proofErr w:type="spellEnd"/>
      <w:r w:rsidR="00F62DDB" w:rsidRPr="00C325B9">
        <w:rPr>
          <w:rFonts w:ascii="Palatino Linotype" w:hAnsi="Palatino Linotype" w:cs="Times New Roman"/>
          <w:sz w:val="18"/>
          <w:szCs w:val="18"/>
        </w:rPr>
        <w:t xml:space="preserve">, </w:t>
      </w:r>
      <w:proofErr w:type="gramStart"/>
      <w:r w:rsidR="00F62DDB" w:rsidRPr="00C325B9">
        <w:rPr>
          <w:rFonts w:ascii="Palatino Linotype" w:hAnsi="Palatino Linotype" w:cs="Times New Roman"/>
          <w:sz w:val="18"/>
          <w:szCs w:val="18"/>
        </w:rPr>
        <w:t>n  :</w:t>
      </w:r>
      <w:proofErr w:type="gramEnd"/>
      <w:r w:rsidR="00F62DDB" w:rsidRPr="00C325B9">
        <w:rPr>
          <w:rFonts w:ascii="Palatino Linotype" w:hAnsi="Palatino Linotype" w:cs="Times New Roman"/>
          <w:sz w:val="18"/>
          <w:szCs w:val="18"/>
        </w:rPr>
        <w:t xml:space="preserve">les éléments, les principes.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principia</w:t>
      </w:r>
      <w:proofErr w:type="spellEnd"/>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rerum</w:t>
      </w:r>
      <w:proofErr w:type="spellEnd"/>
      <w:r w:rsidR="00F62DDB" w:rsidRPr="00C325B9">
        <w:rPr>
          <w:rFonts w:ascii="Palatino Linotype" w:hAnsi="Palatino Linotype" w:cs="Times New Roman"/>
          <w:sz w:val="18"/>
          <w:szCs w:val="18"/>
        </w:rPr>
        <w:t>, Cic. :</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les éléments dont tout est formé.</w:t>
      </w:r>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b/>
          <w:bCs/>
          <w:sz w:val="18"/>
          <w:szCs w:val="18"/>
        </w:rPr>
        <w:t>Principiorum</w:t>
      </w:r>
      <w:proofErr w:type="spellEnd"/>
      <w:r w:rsidR="00CA3BD1" w:rsidRPr="00C325B9">
        <w:rPr>
          <w:rFonts w:ascii="Palatino Linotype" w:hAnsi="Palatino Linotype" w:cs="Times New Roman"/>
          <w:sz w:val="18"/>
          <w:szCs w:val="18"/>
        </w:rPr>
        <w:t xml:space="preserve"> </w:t>
      </w:r>
      <w:r w:rsidR="00F62DDB" w:rsidRPr="00C325B9">
        <w:rPr>
          <w:rFonts w:ascii="Palatino Linotype" w:hAnsi="Palatino Linotype" w:cs="Times New Roman"/>
          <w:sz w:val="18"/>
          <w:szCs w:val="18"/>
        </w:rPr>
        <w:t xml:space="preserve">:  </w:t>
      </w:r>
      <w:proofErr w:type="spellStart"/>
      <w:r w:rsidR="00F62DDB" w:rsidRPr="00C325B9">
        <w:rPr>
          <w:rFonts w:ascii="Palatino Linotype" w:hAnsi="Palatino Linotype" w:cs="Times New Roman"/>
          <w:sz w:val="18"/>
          <w:szCs w:val="18"/>
        </w:rPr>
        <w:t>primordiorum</w:t>
      </w:r>
      <w:proofErr w:type="spellEnd"/>
      <w:r w:rsidR="00F62DDB" w:rsidRPr="00C325B9">
        <w:rPr>
          <w:rFonts w:ascii="Palatino Linotype" w:hAnsi="Palatino Linotype" w:cs="Times New Roman"/>
          <w:sz w:val="18"/>
          <w:szCs w:val="18"/>
        </w:rPr>
        <w:t xml:space="preserve"> est </w:t>
      </w:r>
      <w:proofErr w:type="spellStart"/>
      <w:r w:rsidR="00F62DDB" w:rsidRPr="00C325B9">
        <w:rPr>
          <w:rFonts w:ascii="Palatino Linotype" w:hAnsi="Palatino Linotype" w:cs="Times New Roman"/>
          <w:sz w:val="18"/>
          <w:szCs w:val="18"/>
        </w:rPr>
        <w:t>amétrique</w:t>
      </w:r>
      <w:proofErr w:type="spellEnd"/>
      <w:r w:rsidR="00F62DDB" w:rsidRPr="00C325B9">
        <w:rPr>
          <w:rFonts w:ascii="Palatino Linotype" w:hAnsi="Palatino Linotype" w:cs="Times New Roman"/>
          <w:sz w:val="18"/>
          <w:szCs w:val="18"/>
        </w:rPr>
        <w:t xml:space="preserve"> (ER.).</w:t>
      </w:r>
      <w:r w:rsidRPr="00C325B9">
        <w:rPr>
          <w:rFonts w:ascii="Palatino Linotype" w:hAnsi="Palatino Linotype" w:cs="Times New Roman"/>
          <w:b/>
          <w:sz w:val="18"/>
          <w:szCs w:val="18"/>
        </w:rPr>
        <w:t xml:space="preserve">     </w:t>
      </w:r>
      <w:proofErr w:type="gramStart"/>
      <w:r w:rsidR="002F5301" w:rsidRPr="00C325B9">
        <w:rPr>
          <w:rFonts w:ascii="Palatino Linotype" w:hAnsi="Palatino Linotype" w:cs="Times New Roman"/>
          <w:b/>
          <w:sz w:val="18"/>
          <w:szCs w:val="18"/>
        </w:rPr>
        <w:t>tout</w:t>
      </w:r>
      <w:proofErr w:type="gramEnd"/>
      <w:r w:rsidR="002F5301" w:rsidRPr="00C325B9">
        <w:rPr>
          <w:rFonts w:ascii="Palatino Linotype" w:hAnsi="Palatino Linotype" w:cs="Times New Roman"/>
          <w:b/>
          <w:sz w:val="18"/>
          <w:szCs w:val="18"/>
        </w:rPr>
        <w:t xml:space="preserve"> le vers 484 définit les composés, formés des «</w:t>
      </w:r>
      <w:r w:rsidR="00CA3BD1" w:rsidRPr="00C325B9">
        <w:rPr>
          <w:rFonts w:ascii="Palatino Linotype" w:hAnsi="Palatino Linotype" w:cs="Times New Roman"/>
          <w:b/>
          <w:sz w:val="18"/>
          <w:szCs w:val="18"/>
        </w:rPr>
        <w:t xml:space="preserve"> </w:t>
      </w:r>
      <w:r w:rsidR="002F5301" w:rsidRPr="00C325B9">
        <w:rPr>
          <w:rFonts w:ascii="Palatino Linotype" w:hAnsi="Palatino Linotype" w:cs="Times New Roman"/>
          <w:b/>
          <w:sz w:val="18"/>
          <w:szCs w:val="18"/>
        </w:rPr>
        <w:t>particules premières</w:t>
      </w:r>
      <w:r w:rsidR="00CA3BD1" w:rsidRPr="00C325B9">
        <w:rPr>
          <w:rFonts w:ascii="Palatino Linotype" w:hAnsi="Palatino Linotype" w:cs="Times New Roman"/>
          <w:b/>
          <w:sz w:val="18"/>
          <w:szCs w:val="18"/>
        </w:rPr>
        <w:t xml:space="preserve"> </w:t>
      </w:r>
      <w:r w:rsidR="002F5301" w:rsidRPr="00C325B9">
        <w:rPr>
          <w:rFonts w:ascii="Palatino Linotype" w:hAnsi="Palatino Linotype" w:cs="Times New Roman"/>
          <w:b/>
          <w:sz w:val="18"/>
          <w:szCs w:val="18"/>
        </w:rPr>
        <w:t xml:space="preserve">», les atomes.  </w:t>
      </w:r>
    </w:p>
  </w:footnote>
  <w:footnote w:id="48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485.  — Sed </w:t>
      </w:r>
      <w:proofErr w:type="spellStart"/>
      <w:r w:rsidR="00657A15" w:rsidRPr="00C325B9">
        <w:rPr>
          <w:rFonts w:ascii="Palatino Linotype" w:hAnsi="Palatino Linotype" w:cs="Times New Roman"/>
          <w:b/>
          <w:bCs/>
          <w:sz w:val="18"/>
          <w:szCs w:val="18"/>
        </w:rPr>
        <w:t>quae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sunt</w:t>
      </w:r>
      <w:proofErr w:type="spellEnd"/>
      <w:r w:rsidR="00657A15" w:rsidRPr="00C325B9">
        <w:rPr>
          <w:rFonts w:ascii="Palatino Linotype" w:hAnsi="Palatino Linotype" w:cs="Times New Roman"/>
          <w:b/>
          <w:bCs/>
          <w:sz w:val="18"/>
          <w:szCs w:val="18"/>
        </w:rPr>
        <w:t xml:space="preserve"> primordia, </w:t>
      </w:r>
      <w:proofErr w:type="spellStart"/>
      <w:r w:rsidR="00657A15" w:rsidRPr="00C325B9">
        <w:rPr>
          <w:rFonts w:ascii="Palatino Linotype" w:hAnsi="Palatino Linotype" w:cs="Times New Roman"/>
          <w:b/>
          <w:bCs/>
          <w:sz w:val="18"/>
          <w:szCs w:val="18"/>
        </w:rPr>
        <w:t>nulla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potest</w:t>
      </w:r>
      <w:proofErr w:type="spellEnd"/>
      <w:r w:rsidR="00657A15" w:rsidRPr="00C325B9">
        <w:rPr>
          <w:rFonts w:ascii="Palatino Linotype" w:hAnsi="Palatino Linotype" w:cs="Times New Roman"/>
          <w:b/>
          <w:bCs/>
          <w:sz w:val="18"/>
          <w:szCs w:val="18"/>
        </w:rPr>
        <w:t xml:space="preserve"> </w:t>
      </w:r>
      <w:proofErr w:type="gramStart"/>
      <w:r w:rsidR="00657A15" w:rsidRPr="00C325B9">
        <w:rPr>
          <w:rFonts w:ascii="Palatino Linotype" w:hAnsi="Palatino Linotype" w:cs="Times New Roman"/>
          <w:b/>
          <w:bCs/>
          <w:sz w:val="18"/>
          <w:szCs w:val="18"/>
        </w:rPr>
        <w:t>vis  —</w:t>
      </w:r>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Vīs</w:t>
      </w:r>
      <w:proofErr w:type="spellEnd"/>
      <w:r w:rsidR="00657A15" w:rsidRPr="00C325B9">
        <w:rPr>
          <w:rFonts w:ascii="Palatino Linotype" w:hAnsi="Palatino Linotype" w:cs="Times New Roman"/>
          <w:b/>
          <w:bCs/>
          <w:sz w:val="18"/>
          <w:szCs w:val="18"/>
        </w:rPr>
        <w:t>, acc</w:t>
      </w:r>
      <w:r w:rsidR="00657A15" w:rsidRPr="00C325B9">
        <w:rPr>
          <w:rFonts w:ascii="Palatino Linotype" w:hAnsi="Palatino Linotype" w:cs="Times New Roman"/>
          <w:sz w:val="18"/>
          <w:szCs w:val="18"/>
        </w:rPr>
        <w:t xml:space="preserve">. </w:t>
      </w:r>
      <w:proofErr w:type="spellStart"/>
      <w:proofErr w:type="gramStart"/>
      <w:r w:rsidR="00657A15" w:rsidRPr="00C325B9">
        <w:rPr>
          <w:rFonts w:ascii="Palatino Linotype" w:hAnsi="Palatino Linotype" w:cs="Times New Roman"/>
          <w:sz w:val="18"/>
          <w:szCs w:val="18"/>
        </w:rPr>
        <w:t>vim</w:t>
      </w:r>
      <w:proofErr w:type="spellEnd"/>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abl</w:t>
      </w:r>
      <w:proofErr w:type="spellEnd"/>
      <w:r w:rsidR="00657A15" w:rsidRPr="00C325B9">
        <w:rPr>
          <w:rFonts w:ascii="Palatino Linotype" w:hAnsi="Palatino Linotype" w:cs="Times New Roman"/>
          <w:sz w:val="18"/>
          <w:szCs w:val="18"/>
        </w:rPr>
        <w:t xml:space="preserve">. </w:t>
      </w:r>
      <w:proofErr w:type="spellStart"/>
      <w:proofErr w:type="gramStart"/>
      <w:r w:rsidR="00657A15" w:rsidRPr="00C325B9">
        <w:rPr>
          <w:rFonts w:ascii="Palatino Linotype" w:hAnsi="Palatino Linotype" w:cs="Times New Roman"/>
          <w:sz w:val="18"/>
          <w:szCs w:val="18"/>
        </w:rPr>
        <w:t>vī</w:t>
      </w:r>
      <w:proofErr w:type="spellEnd"/>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i/>
          <w:iCs/>
          <w:sz w:val="18"/>
          <w:szCs w:val="18"/>
        </w:rPr>
        <w:t>plur</w:t>
      </w:r>
      <w:proofErr w:type="spellEnd"/>
      <w:r w:rsidR="00657A15" w:rsidRPr="00C325B9">
        <w:rPr>
          <w:rFonts w:ascii="Palatino Linotype" w:hAnsi="Palatino Linotype" w:cs="Times New Roman"/>
          <w:i/>
          <w:iCs/>
          <w:sz w:val="18"/>
          <w:szCs w:val="18"/>
        </w:rPr>
        <w:t>.</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i/>
          <w:iCs/>
          <w:sz w:val="18"/>
          <w:szCs w:val="18"/>
        </w:rPr>
        <w:t>vīrēs</w:t>
      </w:r>
      <w:proofErr w:type="spellEnd"/>
      <w:r w:rsidR="00657A15" w:rsidRPr="00C325B9">
        <w:rPr>
          <w:rFonts w:ascii="Palatino Linotype" w:hAnsi="Palatino Linotype" w:cs="Times New Roman"/>
          <w:i/>
          <w:iCs/>
          <w:sz w:val="18"/>
          <w:szCs w:val="18"/>
        </w:rPr>
        <w:t xml:space="preserve">, </w:t>
      </w:r>
      <w:proofErr w:type="spellStart"/>
      <w:r w:rsidR="00657A15" w:rsidRPr="00C325B9">
        <w:rPr>
          <w:rFonts w:ascii="Palatino Linotype" w:hAnsi="Palatino Linotype" w:cs="Times New Roman"/>
          <w:i/>
          <w:iCs/>
          <w:sz w:val="18"/>
          <w:szCs w:val="18"/>
        </w:rPr>
        <w:t>vīrĭum</w:t>
      </w:r>
      <w:proofErr w:type="spellEnd"/>
      <w:r w:rsidR="00657A15" w:rsidRPr="00C325B9">
        <w:rPr>
          <w:rFonts w:ascii="Palatino Linotype" w:hAnsi="Palatino Linotype" w:cs="Times New Roman"/>
          <w:sz w:val="18"/>
          <w:szCs w:val="18"/>
        </w:rPr>
        <w:t>, f.</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force.  </w:t>
      </w:r>
      <w:r w:rsidRPr="00C325B9">
        <w:rPr>
          <w:rFonts w:ascii="Palatino Linotype" w:hAnsi="Palatino Linotype" w:cs="Times New Roman"/>
          <w:b/>
          <w:sz w:val="18"/>
          <w:szCs w:val="18"/>
        </w:rPr>
        <w:t xml:space="preserve">     </w:t>
      </w:r>
    </w:p>
  </w:footnote>
  <w:footnote w:id="48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486. </w:t>
      </w:r>
      <w:proofErr w:type="gramStart"/>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stinguere</w:t>
      </w:r>
      <w:proofErr w:type="spellEnd"/>
      <w:proofErr w:type="gramEnd"/>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nam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solido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vincunt</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ea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corpore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demum</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w:t>
      </w:r>
      <w:bookmarkStart w:id="152" w:name="stinguo"/>
      <w:bookmarkEnd w:id="152"/>
      <w:proofErr w:type="spellStart"/>
      <w:r w:rsidR="00657A15" w:rsidRPr="00C325B9">
        <w:rPr>
          <w:rFonts w:ascii="Palatino Linotype" w:hAnsi="Palatino Linotype" w:cs="Times New Roman"/>
          <w:b/>
          <w:bCs/>
          <w:sz w:val="18"/>
          <w:szCs w:val="18"/>
        </w:rPr>
        <w:t>Stinguo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b/>
          <w:bCs/>
          <w:sz w:val="18"/>
          <w:szCs w:val="18"/>
        </w:rPr>
        <w:t xml:space="preserve"> : </w:t>
      </w:r>
      <w:r w:rsidR="00657A15" w:rsidRPr="00C325B9">
        <w:rPr>
          <w:rFonts w:ascii="Palatino Linotype" w:hAnsi="Palatino Linotype" w:cs="Times New Roman"/>
          <w:sz w:val="18"/>
          <w:szCs w:val="18"/>
        </w:rPr>
        <w:t>- tr. - éteindre. (</w:t>
      </w:r>
      <w:proofErr w:type="spellStart"/>
      <w:r w:rsidR="00657A15" w:rsidRPr="00C325B9">
        <w:rPr>
          <w:rFonts w:ascii="Palatino Linotype" w:hAnsi="Palatino Linotype" w:cs="Times New Roman"/>
          <w:i/>
          <w:iCs/>
          <w:sz w:val="18"/>
          <w:szCs w:val="18"/>
        </w:rPr>
        <w:t>Lucr</w:t>
      </w:r>
      <w:proofErr w:type="spellEnd"/>
      <w:r w:rsidR="00657A15" w:rsidRPr="00C325B9">
        <w:rPr>
          <w:rFonts w:ascii="Palatino Linotype" w:hAnsi="Palatino Linotype" w:cs="Times New Roman"/>
          <w:i/>
          <w:iCs/>
          <w:sz w:val="18"/>
          <w:szCs w:val="18"/>
        </w:rPr>
        <w:t xml:space="preserve">. 2, </w:t>
      </w:r>
      <w:proofErr w:type="gramStart"/>
      <w:r w:rsidR="00657A15" w:rsidRPr="00C325B9">
        <w:rPr>
          <w:rFonts w:ascii="Palatino Linotype" w:hAnsi="Palatino Linotype" w:cs="Times New Roman"/>
          <w:i/>
          <w:iCs/>
          <w:sz w:val="18"/>
          <w:szCs w:val="18"/>
        </w:rPr>
        <w:t>828;</w:t>
      </w:r>
      <w:proofErr w:type="gramEnd"/>
      <w:r w:rsidR="00657A15" w:rsidRPr="00C325B9">
        <w:rPr>
          <w:rFonts w:ascii="Palatino Linotype" w:hAnsi="Palatino Linotype" w:cs="Times New Roman"/>
          <w:i/>
          <w:iCs/>
          <w:sz w:val="18"/>
          <w:szCs w:val="18"/>
        </w:rPr>
        <w:t xml:space="preserve"> id. 1, </w:t>
      </w:r>
      <w:proofErr w:type="gramStart"/>
      <w:r w:rsidR="00657A15" w:rsidRPr="00C325B9">
        <w:rPr>
          <w:rFonts w:ascii="Palatino Linotype" w:hAnsi="Palatino Linotype" w:cs="Times New Roman"/>
          <w:i/>
          <w:iCs/>
          <w:sz w:val="18"/>
          <w:szCs w:val="18"/>
        </w:rPr>
        <w:t>666;</w:t>
      </w:r>
      <w:proofErr w:type="gramEnd"/>
      <w:r w:rsidR="00657A15" w:rsidRPr="00C325B9">
        <w:rPr>
          <w:rFonts w:ascii="Palatino Linotype" w:hAnsi="Palatino Linotype" w:cs="Times New Roman"/>
          <w:i/>
          <w:iCs/>
          <w:sz w:val="18"/>
          <w:szCs w:val="18"/>
        </w:rPr>
        <w:t xml:space="preserve"> </w:t>
      </w:r>
      <w:proofErr w:type="spellStart"/>
      <w:r w:rsidR="00657A15" w:rsidRPr="00C325B9">
        <w:rPr>
          <w:rFonts w:ascii="Palatino Linotype" w:hAnsi="Palatino Linotype" w:cs="Times New Roman"/>
          <w:i/>
          <w:iCs/>
          <w:sz w:val="18"/>
          <w:szCs w:val="18"/>
        </w:rPr>
        <w:t>Lucr</w:t>
      </w:r>
      <w:proofErr w:type="spellEnd"/>
      <w:r w:rsidR="00657A15" w:rsidRPr="00C325B9">
        <w:rPr>
          <w:rFonts w:ascii="Palatino Linotype" w:hAnsi="Palatino Linotype" w:cs="Times New Roman"/>
          <w:i/>
          <w:iCs/>
          <w:sz w:val="18"/>
          <w:szCs w:val="18"/>
        </w:rPr>
        <w:t>. 4, 1098</w:t>
      </w:r>
      <w:proofErr w:type="gramStart"/>
      <w:r w:rsidR="00657A15" w:rsidRPr="00C325B9">
        <w:rPr>
          <w:rFonts w:ascii="Palatino Linotype" w:hAnsi="Palatino Linotype" w:cs="Times New Roman"/>
          <w:i/>
          <w:iCs/>
          <w:sz w:val="18"/>
          <w:szCs w:val="18"/>
        </w:rPr>
        <w:t xml:space="preserve">. </w:t>
      </w:r>
      <w:r w:rsidR="00657A15" w:rsidRPr="00C325B9">
        <w:rPr>
          <w:rFonts w:ascii="Palatino Linotype" w:hAnsi="Palatino Linotype" w:cs="Times New Roman"/>
          <w:sz w:val="18"/>
          <w:szCs w:val="18"/>
        </w:rPr>
        <w:t>)</w:t>
      </w:r>
      <w:proofErr w:type="gramEnd"/>
      <w:r w:rsidR="00657A15" w:rsidRPr="00C325B9">
        <w:rPr>
          <w:rFonts w:ascii="Palatino Linotype" w:hAnsi="Palatino Linotype" w:cs="Times New Roman"/>
          <w:sz w:val="18"/>
          <w:szCs w:val="18"/>
        </w:rPr>
        <w:t xml:space="preserve">. Ici au sens fig. anéantir, détruire (B.).    </w:t>
      </w:r>
      <w:proofErr w:type="spellStart"/>
      <w:proofErr w:type="gramStart"/>
      <w:r w:rsidR="00657A15" w:rsidRPr="00C325B9">
        <w:rPr>
          <w:rFonts w:ascii="Palatino Linotype" w:hAnsi="Palatino Linotype" w:cs="Times New Roman"/>
          <w:b/>
          <w:bCs/>
          <w:sz w:val="18"/>
          <w:szCs w:val="18"/>
        </w:rPr>
        <w:t>Ea</w:t>
      </w:r>
      <w:proofErr w:type="spellEnd"/>
      <w:r w:rsidR="00657A15" w:rsidRPr="00C325B9">
        <w:rPr>
          <w:rFonts w:ascii="Palatino Linotype" w:hAnsi="Palatino Linotype" w:cs="Times New Roman"/>
          <w:b/>
          <w:bCs/>
          <w:sz w:val="18"/>
          <w:szCs w:val="18"/>
        </w:rPr>
        <w:t xml:space="preserve">  =</w:t>
      </w:r>
      <w:proofErr w:type="gramEnd"/>
      <w:r w:rsidR="00657A15" w:rsidRPr="00C325B9">
        <w:rPr>
          <w:rFonts w:ascii="Palatino Linotype" w:hAnsi="Palatino Linotype" w:cs="Times New Roman"/>
          <w:b/>
          <w:bCs/>
          <w:sz w:val="18"/>
          <w:szCs w:val="18"/>
        </w:rPr>
        <w:t xml:space="preserve"> primordia.    </w:t>
      </w:r>
      <w:bookmarkStart w:id="153" w:name="vinco"/>
      <w:bookmarkEnd w:id="153"/>
      <w:proofErr w:type="spellStart"/>
      <w:r w:rsidR="00657A15" w:rsidRPr="00C325B9">
        <w:rPr>
          <w:rFonts w:ascii="Palatino Linotype" w:hAnsi="Palatino Linotype" w:cs="Times New Roman"/>
          <w:b/>
          <w:bCs/>
          <w:sz w:val="18"/>
          <w:szCs w:val="18"/>
        </w:rPr>
        <w:t>Vinco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vīci</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victum</w:t>
      </w:r>
      <w:proofErr w:type="spellEnd"/>
      <w:r w:rsidR="00657A15" w:rsidRPr="00C325B9">
        <w:rPr>
          <w:rFonts w:ascii="Palatino Linotype" w:hAnsi="Palatino Linotype" w:cs="Times New Roman"/>
          <w:b/>
          <w:bCs/>
          <w:sz w:val="18"/>
          <w:szCs w:val="18"/>
        </w:rPr>
        <w:t xml:space="preserve"> : - tr.</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vaincre à la guerre, être vainqueur</w:t>
      </w:r>
      <w:r w:rsidR="00CA3BD1"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color w:val="C00000"/>
          <w:sz w:val="18"/>
          <w:szCs w:val="18"/>
        </w:rPr>
        <w:t xml:space="preserve"> </w:t>
      </w:r>
      <w:r w:rsidR="00657A15" w:rsidRPr="00C325B9">
        <w:rPr>
          <w:rFonts w:ascii="Palatino Linotype" w:hAnsi="Palatino Linotype" w:cs="Times New Roman"/>
          <w:b/>
          <w:bCs/>
          <w:color w:val="C00000"/>
          <w:sz w:val="18"/>
          <w:szCs w:val="18"/>
        </w:rPr>
        <w:br/>
        <w:t xml:space="preserve">           NB.</w:t>
      </w:r>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Demum</w:t>
      </w:r>
      <w:proofErr w:type="spellEnd"/>
      <w:r w:rsidR="00657A15" w:rsidRPr="00C325B9">
        <w:rPr>
          <w:rFonts w:ascii="Palatino Linotype" w:hAnsi="Palatino Linotype" w:cs="Times New Roman"/>
          <w:b/>
          <w:bCs/>
          <w:sz w:val="18"/>
          <w:szCs w:val="18"/>
        </w:rPr>
        <w:t xml:space="preserve"> finalement (Ernout).   Bailey résume : </w:t>
      </w:r>
      <w:proofErr w:type="spellStart"/>
      <w:proofErr w:type="gramStart"/>
      <w:r w:rsidR="00657A15" w:rsidRPr="00C325B9">
        <w:rPr>
          <w:rFonts w:ascii="Palatino Linotype" w:hAnsi="Palatino Linotype" w:cs="Times New Roman"/>
          <w:b/>
          <w:bCs/>
          <w:sz w:val="18"/>
          <w:szCs w:val="18"/>
        </w:rPr>
        <w:t>demum</w:t>
      </w:r>
      <w:proofErr w:type="spellEnd"/>
      <w:r w:rsidR="00657A15" w:rsidRPr="00C325B9">
        <w:rPr>
          <w:rFonts w:ascii="Palatino Linotype" w:hAnsi="Palatino Linotype" w:cs="Times New Roman"/>
          <w:b/>
          <w:bCs/>
          <w:sz w:val="18"/>
          <w:szCs w:val="18"/>
        </w:rPr>
        <w:t>:</w:t>
      </w:r>
      <w:proofErr w:type="gram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prob. </w:t>
      </w:r>
      <w:proofErr w:type="gramStart"/>
      <w:r w:rsidR="00657A15" w:rsidRPr="00C325B9">
        <w:rPr>
          <w:rFonts w:ascii="Palatino Linotype" w:hAnsi="Palatino Linotype" w:cs="Times New Roman"/>
          <w:sz w:val="18"/>
          <w:szCs w:val="18"/>
        </w:rPr>
        <w:t>as</w:t>
      </w:r>
      <w:proofErr w:type="gramEnd"/>
      <w:r w:rsidR="00657A15" w:rsidRPr="00C325B9">
        <w:rPr>
          <w:rFonts w:ascii="Palatino Linotype" w:hAnsi="Palatino Linotype" w:cs="Times New Roman"/>
          <w:sz w:val="18"/>
          <w:szCs w:val="18"/>
        </w:rPr>
        <w:t xml:space="preserve"> Munro </w:t>
      </w:r>
      <w:proofErr w:type="spellStart"/>
      <w:r w:rsidR="00657A15" w:rsidRPr="00C325B9">
        <w:rPr>
          <w:rFonts w:ascii="Palatino Linotype" w:hAnsi="Palatino Linotype" w:cs="Times New Roman"/>
          <w:sz w:val="18"/>
          <w:szCs w:val="18"/>
        </w:rPr>
        <w:t>explains</w:t>
      </w:r>
      <w:proofErr w:type="spellEnd"/>
      <w:r w:rsidR="00657A15" w:rsidRPr="00C325B9">
        <w:rPr>
          <w:rFonts w:ascii="Palatino Linotype" w:hAnsi="Palatino Linotype" w:cs="Times New Roman"/>
          <w:sz w:val="18"/>
          <w:szCs w:val="18"/>
        </w:rPr>
        <w:t>, ‘in the end’, ‘</w:t>
      </w:r>
      <w:proofErr w:type="spellStart"/>
      <w:r w:rsidR="00657A15" w:rsidRPr="00C325B9">
        <w:rPr>
          <w:rFonts w:ascii="Palatino Linotype" w:hAnsi="Palatino Linotype" w:cs="Times New Roman"/>
          <w:sz w:val="18"/>
          <w:szCs w:val="18"/>
        </w:rPr>
        <w:t>however</w:t>
      </w:r>
      <w:proofErr w:type="spellEnd"/>
      <w:r w:rsidR="00657A15" w:rsidRPr="00C325B9">
        <w:rPr>
          <w:rFonts w:ascii="Palatino Linotype" w:hAnsi="Palatino Linotype" w:cs="Times New Roman"/>
          <w:sz w:val="18"/>
          <w:szCs w:val="18"/>
        </w:rPr>
        <w:t xml:space="preserve"> long the </w:t>
      </w:r>
      <w:proofErr w:type="spellStart"/>
      <w:r w:rsidR="00657A15" w:rsidRPr="00C325B9">
        <w:rPr>
          <w:rFonts w:ascii="Palatino Linotype" w:hAnsi="Palatino Linotype" w:cs="Times New Roman"/>
          <w:sz w:val="18"/>
          <w:szCs w:val="18"/>
        </w:rPr>
        <w:t>contest</w:t>
      </w:r>
      <w:proofErr w:type="spellEnd"/>
      <w:r w:rsidR="00657A15" w:rsidRPr="00C325B9">
        <w:rPr>
          <w:rFonts w:ascii="Palatino Linotype" w:hAnsi="Palatino Linotype" w:cs="Times New Roman"/>
          <w:sz w:val="18"/>
          <w:szCs w:val="18"/>
        </w:rPr>
        <w:t xml:space="preserve">'.  This </w:t>
      </w:r>
      <w:proofErr w:type="spellStart"/>
      <w:r w:rsidR="00657A15" w:rsidRPr="00C325B9">
        <w:rPr>
          <w:rFonts w:ascii="Palatino Linotype" w:hAnsi="Palatino Linotype" w:cs="Times New Roman"/>
          <w:sz w:val="18"/>
          <w:szCs w:val="18"/>
        </w:rPr>
        <w:t>is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better</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than</w:t>
      </w:r>
      <w:proofErr w:type="spellEnd"/>
      <w:r w:rsidR="00657A15" w:rsidRPr="00C325B9">
        <w:rPr>
          <w:rFonts w:ascii="Palatino Linotype" w:hAnsi="Palatino Linotype" w:cs="Times New Roman"/>
          <w:sz w:val="18"/>
          <w:szCs w:val="18"/>
        </w:rPr>
        <w:t xml:space="preserve"> to </w:t>
      </w:r>
      <w:proofErr w:type="spellStart"/>
      <w:r w:rsidR="00657A15" w:rsidRPr="00C325B9">
        <w:rPr>
          <w:rFonts w:ascii="Palatino Linotype" w:hAnsi="Palatino Linotype" w:cs="Times New Roman"/>
          <w:sz w:val="18"/>
          <w:szCs w:val="18"/>
        </w:rPr>
        <w:t>take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it</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either</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with</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ea</w:t>
      </w:r>
      <w:proofErr w:type="spellEnd"/>
      <w:r w:rsidR="00657A15" w:rsidRPr="00C325B9">
        <w:rPr>
          <w:rFonts w:ascii="Palatino Linotype" w:hAnsi="Palatino Linotype" w:cs="Times New Roman"/>
          <w:sz w:val="18"/>
          <w:szCs w:val="18"/>
        </w:rPr>
        <w:t xml:space="preserve"> — </w:t>
      </w:r>
      <w:proofErr w:type="spellStart"/>
      <w:r w:rsidR="00657A15" w:rsidRPr="00C325B9">
        <w:rPr>
          <w:rFonts w:ascii="Palatino Linotype" w:hAnsi="Palatino Linotype" w:cs="Times New Roman"/>
          <w:sz w:val="18"/>
          <w:szCs w:val="18"/>
        </w:rPr>
        <w:t>ea</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profecto</w:t>
      </w:r>
      <w:proofErr w:type="spellEnd"/>
      <w:r w:rsidR="00657A15" w:rsidRPr="00C325B9">
        <w:rPr>
          <w:rFonts w:ascii="Palatino Linotype" w:hAnsi="Palatino Linotype" w:cs="Times New Roman"/>
          <w:sz w:val="18"/>
          <w:szCs w:val="18"/>
        </w:rPr>
        <w:t xml:space="preserve"> or </w:t>
      </w:r>
      <w:proofErr w:type="spellStart"/>
      <w:r w:rsidR="00657A15" w:rsidRPr="00C325B9">
        <w:rPr>
          <w:rFonts w:ascii="Palatino Linotype" w:hAnsi="Palatino Linotype" w:cs="Times New Roman"/>
          <w:sz w:val="18"/>
          <w:szCs w:val="18"/>
        </w:rPr>
        <w:t>with</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solido</w:t>
      </w:r>
      <w:proofErr w:type="spellEnd"/>
      <w:r w:rsidR="00657A15" w:rsidRPr="00C325B9">
        <w:rPr>
          <w:rFonts w:ascii="Palatino Linotype" w:hAnsi="Palatino Linotype" w:cs="Times New Roman"/>
          <w:sz w:val="18"/>
          <w:szCs w:val="18"/>
        </w:rPr>
        <w:t xml:space="preserve"> = </w:t>
      </w:r>
      <w:proofErr w:type="spellStart"/>
      <w:r w:rsidR="00657A15" w:rsidRPr="00C325B9">
        <w:rPr>
          <w:rFonts w:ascii="Palatino Linotype" w:hAnsi="Palatino Linotype" w:cs="Times New Roman"/>
          <w:sz w:val="18"/>
          <w:szCs w:val="18"/>
        </w:rPr>
        <w:t>solido</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omnino</w:t>
      </w:r>
      <w:proofErr w:type="spellEnd"/>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color w:val="C00000"/>
          <w:sz w:val="18"/>
          <w:szCs w:val="18"/>
        </w:rPr>
        <w:t>NB.</w:t>
      </w:r>
      <w:r w:rsidR="00657A15" w:rsidRPr="00C325B9">
        <w:rPr>
          <w:rFonts w:ascii="Palatino Linotype" w:hAnsi="Palatino Linotype" w:cs="Times New Roman"/>
          <w:b/>
          <w:bCs/>
          <w:sz w:val="18"/>
          <w:szCs w:val="18"/>
        </w:rPr>
        <w:t xml:space="preserve"> Munro</w:t>
      </w:r>
      <w:r w:rsidR="00657A15" w:rsidRPr="00C325B9">
        <w:rPr>
          <w:rFonts w:ascii="Palatino Linotype" w:hAnsi="Palatino Linotype" w:cs="Times New Roman"/>
          <w:sz w:val="18"/>
          <w:szCs w:val="18"/>
        </w:rPr>
        <w:t xml:space="preserve"> traduit “But </w:t>
      </w:r>
      <w:proofErr w:type="spellStart"/>
      <w:r w:rsidR="00657A15" w:rsidRPr="00C325B9">
        <w:rPr>
          <w:rFonts w:ascii="Palatino Linotype" w:hAnsi="Palatino Linotype" w:cs="Times New Roman"/>
          <w:sz w:val="18"/>
          <w:szCs w:val="18"/>
        </w:rPr>
        <w:t>those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which</w:t>
      </w:r>
      <w:proofErr w:type="spellEnd"/>
      <w:r w:rsidR="00657A15" w:rsidRPr="00C325B9">
        <w:rPr>
          <w:rFonts w:ascii="Palatino Linotype" w:hAnsi="Palatino Linotype" w:cs="Times New Roman"/>
          <w:sz w:val="18"/>
          <w:szCs w:val="18"/>
        </w:rPr>
        <w:t xml:space="preserve"> are first-</w:t>
      </w:r>
      <w:proofErr w:type="spellStart"/>
      <w:r w:rsidR="00657A15" w:rsidRPr="00C325B9">
        <w:rPr>
          <w:rFonts w:ascii="Palatino Linotype" w:hAnsi="Palatino Linotype" w:cs="Times New Roman"/>
          <w:sz w:val="18"/>
          <w:szCs w:val="18"/>
        </w:rPr>
        <w:t>beginnings</w:t>
      </w:r>
      <w:proofErr w:type="spellEnd"/>
      <w:r w:rsidR="00657A15" w:rsidRPr="00C325B9">
        <w:rPr>
          <w:rFonts w:ascii="Palatino Linotype" w:hAnsi="Palatino Linotype" w:cs="Times New Roman"/>
          <w:sz w:val="18"/>
          <w:szCs w:val="18"/>
        </w:rPr>
        <w:t xml:space="preserve"> of </w:t>
      </w:r>
      <w:proofErr w:type="spellStart"/>
      <w:r w:rsidR="00657A15" w:rsidRPr="00C325B9">
        <w:rPr>
          <w:rFonts w:ascii="Palatino Linotype" w:hAnsi="Palatino Linotype" w:cs="Times New Roman"/>
          <w:sz w:val="18"/>
          <w:szCs w:val="18"/>
        </w:rPr>
        <w:t>things</w:t>
      </w:r>
      <w:proofErr w:type="spellEnd"/>
      <w:r w:rsidR="00657A15" w:rsidRPr="00C325B9">
        <w:rPr>
          <w:rFonts w:ascii="Palatino Linotype" w:hAnsi="Palatino Linotype" w:cs="Times New Roman"/>
          <w:sz w:val="18"/>
          <w:szCs w:val="18"/>
        </w:rPr>
        <w:t xml:space="preserve"> no force can </w:t>
      </w:r>
      <w:proofErr w:type="spellStart"/>
      <w:r w:rsidR="00657A15" w:rsidRPr="00C325B9">
        <w:rPr>
          <w:rFonts w:ascii="Palatino Linotype" w:hAnsi="Palatino Linotype" w:cs="Times New Roman"/>
          <w:sz w:val="18"/>
          <w:szCs w:val="18"/>
        </w:rPr>
        <w:t>quench</w:t>
      </w:r>
      <w:proofErr w:type="spellEnd"/>
      <w:r w:rsidR="00657A15" w:rsidRPr="00C325B9">
        <w:rPr>
          <w:rFonts w:ascii="Palatino Linotype" w:hAnsi="Palatino Linotype" w:cs="Times New Roman"/>
          <w:sz w:val="18"/>
          <w:szCs w:val="18"/>
        </w:rPr>
        <w:t xml:space="preserve"> : </w:t>
      </w:r>
      <w:proofErr w:type="spellStart"/>
      <w:r w:rsidR="00657A15" w:rsidRPr="00C325B9">
        <w:rPr>
          <w:rFonts w:ascii="Palatino Linotype" w:hAnsi="Palatino Linotype" w:cs="Times New Roman"/>
          <w:sz w:val="18"/>
          <w:szCs w:val="18"/>
        </w:rPr>
        <w:t>they</w:t>
      </w:r>
      <w:proofErr w:type="spellEnd"/>
      <w:r w:rsidR="00657A15" w:rsidRPr="00C325B9">
        <w:rPr>
          <w:rFonts w:ascii="Palatino Linotype" w:hAnsi="Palatino Linotype" w:cs="Times New Roman"/>
          <w:sz w:val="18"/>
          <w:szCs w:val="18"/>
        </w:rPr>
        <w:t xml:space="preserve"> are sure to have the </w:t>
      </w:r>
      <w:proofErr w:type="spellStart"/>
      <w:r w:rsidR="00657A15" w:rsidRPr="00C325B9">
        <w:rPr>
          <w:rFonts w:ascii="Palatino Linotype" w:hAnsi="Palatino Linotype" w:cs="Times New Roman"/>
          <w:sz w:val="18"/>
          <w:szCs w:val="18"/>
        </w:rPr>
        <w:t>better</w:t>
      </w:r>
      <w:proofErr w:type="spellEnd"/>
      <w:r w:rsidR="00657A15" w:rsidRPr="00C325B9">
        <w:rPr>
          <w:rFonts w:ascii="Palatino Linotype" w:hAnsi="Palatino Linotype" w:cs="Times New Roman"/>
          <w:sz w:val="18"/>
          <w:szCs w:val="18"/>
        </w:rPr>
        <w:t xml:space="preserve"> by </w:t>
      </w:r>
      <w:proofErr w:type="spellStart"/>
      <w:r w:rsidR="00657A15" w:rsidRPr="00C325B9">
        <w:rPr>
          <w:rFonts w:ascii="Palatino Linotype" w:hAnsi="Palatino Linotype" w:cs="Times New Roman"/>
          <w:sz w:val="18"/>
          <w:szCs w:val="18"/>
        </w:rPr>
        <w:t>their</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solid</w:t>
      </w:r>
      <w:proofErr w:type="spellEnd"/>
      <w:r w:rsidR="00657A15" w:rsidRPr="00C325B9">
        <w:rPr>
          <w:rFonts w:ascii="Palatino Linotype" w:hAnsi="Palatino Linotype" w:cs="Times New Roman"/>
          <w:sz w:val="18"/>
          <w:szCs w:val="18"/>
        </w:rPr>
        <w:t xml:space="preserve"> body.”.  </w:t>
      </w:r>
      <w:r w:rsidRPr="00C325B9">
        <w:rPr>
          <w:rFonts w:ascii="Palatino Linotype" w:hAnsi="Palatino Linotype" w:cs="Times New Roman"/>
          <w:b/>
          <w:sz w:val="18"/>
          <w:szCs w:val="18"/>
        </w:rPr>
        <w:t xml:space="preserve">     </w:t>
      </w:r>
    </w:p>
  </w:footnote>
  <w:footnote w:id="48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487. — Etsi difficile esse </w:t>
      </w:r>
      <w:proofErr w:type="spellStart"/>
      <w:r w:rsidR="00657A15" w:rsidRPr="00C325B9">
        <w:rPr>
          <w:rFonts w:ascii="Palatino Linotype" w:hAnsi="Palatino Linotype" w:cs="Times New Roman"/>
          <w:b/>
          <w:bCs/>
          <w:sz w:val="18"/>
          <w:szCs w:val="18"/>
        </w:rPr>
        <w:t>videtur</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credere</w:t>
      </w:r>
      <w:proofErr w:type="spellEnd"/>
      <w:r w:rsidR="00657A15" w:rsidRPr="00C325B9">
        <w:rPr>
          <w:rFonts w:ascii="Palatino Linotype" w:hAnsi="Palatino Linotype" w:cs="Times New Roman"/>
          <w:b/>
          <w:bCs/>
          <w:sz w:val="18"/>
          <w:szCs w:val="18"/>
        </w:rPr>
        <w:t xml:space="preserve"> </w:t>
      </w:r>
      <w:proofErr w:type="spellStart"/>
      <w:proofErr w:type="gramStart"/>
      <w:r w:rsidR="00657A15" w:rsidRPr="00C325B9">
        <w:rPr>
          <w:rFonts w:ascii="Palatino Linotype" w:hAnsi="Palatino Linotype" w:cs="Times New Roman"/>
          <w:b/>
          <w:bCs/>
          <w:sz w:val="18"/>
          <w:szCs w:val="18"/>
        </w:rPr>
        <w:t>quicquam</w:t>
      </w:r>
      <w:proofErr w:type="spellEnd"/>
      <w:r w:rsidR="00657A15" w:rsidRPr="00C325B9">
        <w:rPr>
          <w:rFonts w:ascii="Palatino Linotype" w:hAnsi="Palatino Linotype" w:cs="Times New Roman"/>
          <w:b/>
          <w:bCs/>
          <w:sz w:val="18"/>
          <w:szCs w:val="18"/>
        </w:rPr>
        <w:t xml:space="preserve">  —</w:t>
      </w:r>
      <w:proofErr w:type="gramEnd"/>
      <w:r w:rsidR="00657A15" w:rsidRPr="00C325B9">
        <w:rPr>
          <w:rFonts w:ascii="Palatino Linotype" w:hAnsi="Palatino Linotype" w:cs="Times New Roman"/>
          <w:sz w:val="18"/>
          <w:szCs w:val="18"/>
        </w:rPr>
        <w:t xml:space="preserve">    </w:t>
      </w:r>
      <w:bookmarkStart w:id="154" w:name="etsi"/>
      <w:bookmarkEnd w:id="154"/>
      <w:proofErr w:type="spellStart"/>
      <w:r w:rsidR="00657A15" w:rsidRPr="00C325B9">
        <w:rPr>
          <w:rFonts w:ascii="Palatino Linotype" w:hAnsi="Palatino Linotype" w:cs="Times New Roman"/>
          <w:b/>
          <w:bCs/>
          <w:sz w:val="18"/>
          <w:szCs w:val="18"/>
        </w:rPr>
        <w:t>Etsī</w:t>
      </w:r>
      <w:proofErr w:type="spellEnd"/>
      <w:r w:rsidR="00657A15" w:rsidRPr="00C325B9">
        <w:rPr>
          <w:rFonts w:ascii="Palatino Linotype" w:hAnsi="Palatino Linotype" w:cs="Times New Roman"/>
          <w:b/>
          <w:bCs/>
          <w:sz w:val="18"/>
          <w:szCs w:val="18"/>
        </w:rPr>
        <w:t xml:space="preserve"> : - </w:t>
      </w:r>
      <w:r w:rsidR="00657A15" w:rsidRPr="00C325B9">
        <w:rPr>
          <w:rFonts w:ascii="Palatino Linotype" w:hAnsi="Palatino Linotype" w:cs="Times New Roman"/>
          <w:sz w:val="18"/>
          <w:szCs w:val="18"/>
        </w:rPr>
        <w:t xml:space="preserve">1 - </w:t>
      </w:r>
      <w:proofErr w:type="spellStart"/>
      <w:r w:rsidR="00657A15" w:rsidRPr="00C325B9">
        <w:rPr>
          <w:rFonts w:ascii="Palatino Linotype" w:hAnsi="Palatino Linotype" w:cs="Times New Roman"/>
          <w:i/>
          <w:iCs/>
          <w:sz w:val="18"/>
          <w:szCs w:val="18"/>
        </w:rPr>
        <w:t>conj</w:t>
      </w:r>
      <w:proofErr w:type="spellEnd"/>
      <w:r w:rsidR="00657A15" w:rsidRPr="00C325B9">
        <w:rPr>
          <w:rFonts w:ascii="Palatino Linotype" w:hAnsi="Palatino Linotype" w:cs="Times New Roman"/>
          <w:i/>
          <w:iCs/>
          <w:sz w:val="18"/>
          <w:szCs w:val="18"/>
        </w:rPr>
        <w:t xml:space="preserve">. de </w:t>
      </w:r>
      <w:proofErr w:type="spellStart"/>
      <w:r w:rsidR="00657A15" w:rsidRPr="00C325B9">
        <w:rPr>
          <w:rFonts w:ascii="Palatino Linotype" w:hAnsi="Palatino Linotype" w:cs="Times New Roman"/>
          <w:i/>
          <w:iCs/>
          <w:sz w:val="18"/>
          <w:szCs w:val="18"/>
        </w:rPr>
        <w:t>sub</w:t>
      </w:r>
      <w:proofErr w:type="spellEnd"/>
      <w:r w:rsidR="00657A15" w:rsidRPr="00C325B9">
        <w:rPr>
          <w:rFonts w:ascii="Palatino Linotype" w:hAnsi="Palatino Linotype" w:cs="Times New Roman"/>
          <w:i/>
          <w:iCs/>
          <w:sz w:val="18"/>
          <w:szCs w:val="18"/>
        </w:rPr>
        <w:t xml:space="preserve">. </w:t>
      </w:r>
      <w:proofErr w:type="gramStart"/>
      <w:r w:rsidR="00657A15" w:rsidRPr="00C325B9">
        <w:rPr>
          <w:rFonts w:ascii="Palatino Linotype" w:hAnsi="Palatino Linotype" w:cs="Times New Roman"/>
          <w:i/>
          <w:iCs/>
          <w:sz w:val="18"/>
          <w:szCs w:val="18"/>
        </w:rPr>
        <w:t>avec</w:t>
      </w:r>
      <w:proofErr w:type="gramEnd"/>
      <w:r w:rsidR="00657A15" w:rsidRPr="00C325B9">
        <w:rPr>
          <w:rFonts w:ascii="Palatino Linotype" w:hAnsi="Palatino Linotype" w:cs="Times New Roman"/>
          <w:i/>
          <w:iCs/>
          <w:sz w:val="18"/>
          <w:szCs w:val="18"/>
        </w:rPr>
        <w:t xml:space="preserve"> </w:t>
      </w:r>
      <w:proofErr w:type="spellStart"/>
      <w:r w:rsidR="00657A15" w:rsidRPr="00C325B9">
        <w:rPr>
          <w:rFonts w:ascii="Palatino Linotype" w:hAnsi="Palatino Linotype" w:cs="Times New Roman"/>
          <w:i/>
          <w:iCs/>
          <w:sz w:val="18"/>
          <w:szCs w:val="18"/>
        </w:rPr>
        <w:t>ind</w:t>
      </w:r>
      <w:proofErr w:type="spellEnd"/>
      <w:r w:rsidR="00657A15" w:rsidRPr="00C325B9">
        <w:rPr>
          <w:rFonts w:ascii="Palatino Linotype" w:hAnsi="Palatino Linotype" w:cs="Times New Roman"/>
          <w:sz w:val="18"/>
          <w:szCs w:val="18"/>
        </w:rPr>
        <w:t xml:space="preserve">. : même si, bien que, quoique. - 2 - </w:t>
      </w:r>
      <w:proofErr w:type="spellStart"/>
      <w:r w:rsidR="00657A15" w:rsidRPr="00C325B9">
        <w:rPr>
          <w:rFonts w:ascii="Palatino Linotype" w:hAnsi="Palatino Linotype" w:cs="Times New Roman"/>
          <w:i/>
          <w:iCs/>
          <w:sz w:val="18"/>
          <w:szCs w:val="18"/>
        </w:rPr>
        <w:t>conj</w:t>
      </w:r>
      <w:proofErr w:type="spellEnd"/>
      <w:r w:rsidR="00657A15" w:rsidRPr="00C325B9">
        <w:rPr>
          <w:rFonts w:ascii="Palatino Linotype" w:hAnsi="Palatino Linotype" w:cs="Times New Roman"/>
          <w:i/>
          <w:iCs/>
          <w:sz w:val="18"/>
          <w:szCs w:val="18"/>
        </w:rPr>
        <w:t xml:space="preserve">. de </w:t>
      </w:r>
      <w:proofErr w:type="spellStart"/>
      <w:r w:rsidR="00657A15" w:rsidRPr="00C325B9">
        <w:rPr>
          <w:rFonts w:ascii="Palatino Linotype" w:hAnsi="Palatino Linotype" w:cs="Times New Roman"/>
          <w:i/>
          <w:iCs/>
          <w:sz w:val="18"/>
          <w:szCs w:val="18"/>
        </w:rPr>
        <w:t>sub</w:t>
      </w:r>
      <w:proofErr w:type="spellEnd"/>
      <w:r w:rsidR="00657A15" w:rsidRPr="00C325B9">
        <w:rPr>
          <w:rFonts w:ascii="Palatino Linotype" w:hAnsi="Palatino Linotype" w:cs="Times New Roman"/>
          <w:i/>
          <w:iCs/>
          <w:sz w:val="18"/>
          <w:szCs w:val="18"/>
        </w:rPr>
        <w:t xml:space="preserve">. </w:t>
      </w:r>
      <w:proofErr w:type="gramStart"/>
      <w:r w:rsidR="00657A15" w:rsidRPr="00C325B9">
        <w:rPr>
          <w:rFonts w:ascii="Palatino Linotype" w:hAnsi="Palatino Linotype" w:cs="Times New Roman"/>
          <w:i/>
          <w:iCs/>
          <w:sz w:val="18"/>
          <w:szCs w:val="18"/>
        </w:rPr>
        <w:t>avec</w:t>
      </w:r>
      <w:proofErr w:type="gramEnd"/>
      <w:r w:rsidR="00657A15" w:rsidRPr="00C325B9">
        <w:rPr>
          <w:rFonts w:ascii="Palatino Linotype" w:hAnsi="Palatino Linotype" w:cs="Times New Roman"/>
          <w:i/>
          <w:iCs/>
          <w:sz w:val="18"/>
          <w:szCs w:val="18"/>
        </w:rPr>
        <w:t xml:space="preserve"> subj</w:t>
      </w:r>
      <w:r w:rsidR="00657A15" w:rsidRPr="00C325B9">
        <w:rPr>
          <w:rFonts w:ascii="Palatino Linotype" w:hAnsi="Palatino Linotype" w:cs="Times New Roman"/>
          <w:sz w:val="18"/>
          <w:szCs w:val="18"/>
        </w:rPr>
        <w:t>. : même si (</w:t>
      </w:r>
      <w:r w:rsidR="00657A15" w:rsidRPr="00C325B9">
        <w:rPr>
          <w:rFonts w:ascii="Palatino Linotype" w:hAnsi="Palatino Linotype" w:cs="Times New Roman"/>
          <w:i/>
          <w:iCs/>
          <w:sz w:val="18"/>
          <w:szCs w:val="18"/>
        </w:rPr>
        <w:t>valeur potentielle ou irréelle</w:t>
      </w:r>
      <w:r w:rsidR="00657A15" w:rsidRPr="00C325B9">
        <w:rPr>
          <w:rFonts w:ascii="Palatino Linotype" w:hAnsi="Palatino Linotype" w:cs="Times New Roman"/>
          <w:sz w:val="18"/>
          <w:szCs w:val="18"/>
        </w:rPr>
        <w:t xml:space="preserve">), quand bien même, alors même que. - 3 - </w:t>
      </w:r>
      <w:r w:rsidR="00657A15" w:rsidRPr="00C325B9">
        <w:rPr>
          <w:rFonts w:ascii="Palatino Linotype" w:hAnsi="Palatino Linotype" w:cs="Times New Roman"/>
          <w:i/>
          <w:iCs/>
          <w:sz w:val="18"/>
          <w:szCs w:val="18"/>
        </w:rPr>
        <w:t>adv. (</w:t>
      </w:r>
      <w:proofErr w:type="spellStart"/>
      <w:r w:rsidR="00657A15" w:rsidRPr="00C325B9">
        <w:rPr>
          <w:rFonts w:ascii="Palatino Linotype" w:hAnsi="Palatino Linotype" w:cs="Times New Roman"/>
          <w:i/>
          <w:iCs/>
          <w:sz w:val="18"/>
          <w:szCs w:val="18"/>
        </w:rPr>
        <w:t>seult</w:t>
      </w:r>
      <w:proofErr w:type="spellEnd"/>
      <w:r w:rsidR="00657A15" w:rsidRPr="00C325B9">
        <w:rPr>
          <w:rFonts w:ascii="Palatino Linotype" w:hAnsi="Palatino Linotype" w:cs="Times New Roman"/>
          <w:i/>
          <w:iCs/>
          <w:sz w:val="18"/>
          <w:szCs w:val="18"/>
        </w:rPr>
        <w:t xml:space="preserve">. </w:t>
      </w:r>
      <w:proofErr w:type="gramStart"/>
      <w:r w:rsidR="00657A15" w:rsidRPr="00C325B9">
        <w:rPr>
          <w:rFonts w:ascii="Palatino Linotype" w:hAnsi="Palatino Linotype" w:cs="Times New Roman"/>
          <w:i/>
          <w:iCs/>
          <w:sz w:val="18"/>
          <w:szCs w:val="18"/>
        </w:rPr>
        <w:t>en</w:t>
      </w:r>
      <w:proofErr w:type="gramEnd"/>
      <w:r w:rsidR="00657A15" w:rsidRPr="00C325B9">
        <w:rPr>
          <w:rFonts w:ascii="Palatino Linotype" w:hAnsi="Palatino Linotype" w:cs="Times New Roman"/>
          <w:i/>
          <w:iCs/>
          <w:sz w:val="18"/>
          <w:szCs w:val="18"/>
        </w:rPr>
        <w:t xml:space="preserve"> tête de phrase)</w:t>
      </w:r>
      <w:r w:rsidR="00657A15" w:rsidRPr="00C325B9">
        <w:rPr>
          <w:rFonts w:ascii="Palatino Linotype" w:hAnsi="Palatino Linotype" w:cs="Times New Roman"/>
          <w:sz w:val="18"/>
          <w:szCs w:val="18"/>
        </w:rPr>
        <w:t xml:space="preserve"> : et encore, et pourtant.       </w:t>
      </w:r>
      <w:r w:rsidR="00657A15" w:rsidRPr="00C325B9">
        <w:rPr>
          <w:rFonts w:ascii="Palatino Linotype" w:hAnsi="Palatino Linotype" w:cs="Times New Roman"/>
          <w:sz w:val="18"/>
          <w:szCs w:val="18"/>
        </w:rPr>
        <w:br/>
        <w:t xml:space="preserve">           </w:t>
      </w:r>
      <w:r w:rsidR="00657A15" w:rsidRPr="00C325B9">
        <w:rPr>
          <w:rFonts w:ascii="Palatino Linotype" w:hAnsi="Palatino Linotype" w:cs="Times New Roman"/>
          <w:b/>
          <w:bCs/>
          <w:color w:val="C00000"/>
          <w:sz w:val="18"/>
          <w:szCs w:val="18"/>
        </w:rPr>
        <w:t>NB.</w:t>
      </w:r>
      <w:r w:rsidR="00657A15" w:rsidRPr="00C325B9">
        <w:rPr>
          <w:rFonts w:ascii="Palatino Linotype" w:hAnsi="Palatino Linotype" w:cs="Times New Roman"/>
          <w:b/>
          <w:bCs/>
          <w:sz w:val="18"/>
          <w:szCs w:val="18"/>
        </w:rPr>
        <w:t xml:space="preserve"> Bailey</w:t>
      </w:r>
      <w:r w:rsidR="00657A15" w:rsidRPr="00C325B9">
        <w:rPr>
          <w:rFonts w:ascii="Palatino Linotype" w:hAnsi="Palatino Linotype" w:cs="Times New Roman"/>
          <w:sz w:val="18"/>
          <w:szCs w:val="18"/>
        </w:rPr>
        <w:t xml:space="preserve"> renvoie au vers 267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ne qua forte </w:t>
      </w:r>
      <w:proofErr w:type="spellStart"/>
      <w:r w:rsidR="00657A15" w:rsidRPr="00C325B9">
        <w:rPr>
          <w:rFonts w:ascii="Palatino Linotype" w:hAnsi="Palatino Linotype" w:cs="Times New Roman"/>
          <w:sz w:val="18"/>
          <w:szCs w:val="18"/>
        </w:rPr>
        <w:t>tamen</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coeptes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diffidere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dictis</w:t>
      </w:r>
      <w:proofErr w:type="spellEnd"/>
      <w:r w:rsidR="00657A1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8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488. — in rebus </w:t>
      </w:r>
      <w:proofErr w:type="spellStart"/>
      <w:r w:rsidR="00657A15" w:rsidRPr="00C325B9">
        <w:rPr>
          <w:rFonts w:ascii="Palatino Linotype" w:hAnsi="Palatino Linotype" w:cs="Times New Roman"/>
          <w:b/>
          <w:bCs/>
          <w:sz w:val="18"/>
          <w:szCs w:val="18"/>
        </w:rPr>
        <w:t>solido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reperiri</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corpore</w:t>
      </w:r>
      <w:proofErr w:type="spellEnd"/>
      <w:r w:rsidR="00657A15" w:rsidRPr="00C325B9">
        <w:rPr>
          <w:rFonts w:ascii="Palatino Linotype" w:hAnsi="Palatino Linotype" w:cs="Times New Roman"/>
          <w:b/>
          <w:bCs/>
          <w:sz w:val="18"/>
          <w:szCs w:val="18"/>
        </w:rPr>
        <w:t xml:space="preserve"> posse. —     In rebus</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in</w:t>
      </w:r>
      <w:r w:rsidR="00657A15" w:rsidRPr="00C325B9">
        <w:rPr>
          <w:rFonts w:ascii="Palatino Linotype" w:hAnsi="Palatino Linotype" w:cs="Times New Roman"/>
          <w:sz w:val="18"/>
          <w:szCs w:val="18"/>
        </w:rPr>
        <w:t xml:space="preserve"> = parmi.        </w:t>
      </w:r>
      <w:proofErr w:type="spellStart"/>
      <w:r w:rsidR="00657A15" w:rsidRPr="00C325B9">
        <w:rPr>
          <w:rFonts w:ascii="Palatino Linotype" w:hAnsi="Palatino Linotype" w:cs="Times New Roman"/>
          <w:b/>
          <w:bCs/>
          <w:sz w:val="18"/>
          <w:szCs w:val="18"/>
        </w:rPr>
        <w:t>Solido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corpore</w:t>
      </w:r>
      <w:proofErr w:type="spellEnd"/>
      <w:r w:rsidR="00657A15" w:rsidRPr="00C325B9">
        <w:rPr>
          <w:rFonts w:ascii="Palatino Linotype" w:hAnsi="Palatino Linotype" w:cs="Times New Roman"/>
          <w:sz w:val="18"/>
          <w:szCs w:val="18"/>
        </w:rPr>
        <w:t xml:space="preserve"> : </w:t>
      </w:r>
      <w:proofErr w:type="spellStart"/>
      <w:r w:rsidR="00657A15" w:rsidRPr="00C325B9">
        <w:rPr>
          <w:rFonts w:ascii="Palatino Linotype" w:hAnsi="Palatino Linotype" w:cs="Times New Roman"/>
          <w:sz w:val="18"/>
          <w:szCs w:val="18"/>
        </w:rPr>
        <w:t>abl</w:t>
      </w:r>
      <w:proofErr w:type="spell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de</w:t>
      </w:r>
      <w:proofErr w:type="gram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qualité;</w:t>
      </w:r>
      <w:proofErr w:type="gramEnd"/>
      <w:r w:rsidR="00657A15" w:rsidRPr="00C325B9">
        <w:rPr>
          <w:rFonts w:ascii="Palatino Linotype" w:hAnsi="Palatino Linotype" w:cs="Times New Roman"/>
          <w:sz w:val="18"/>
          <w:szCs w:val="18"/>
        </w:rPr>
        <w:t xml:space="preserve"> qualifie </w:t>
      </w:r>
      <w:proofErr w:type="spellStart"/>
      <w:r w:rsidR="00657A15" w:rsidRPr="00C325B9">
        <w:rPr>
          <w:rFonts w:ascii="Palatino Linotype" w:hAnsi="Palatino Linotype" w:cs="Times New Roman"/>
          <w:sz w:val="18"/>
          <w:szCs w:val="18"/>
        </w:rPr>
        <w:t>quicquam</w:t>
      </w:r>
      <w:proofErr w:type="spellEnd"/>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br/>
        <w:t xml:space="preserve">           </w:t>
      </w:r>
      <w:r w:rsidR="00657A15" w:rsidRPr="00C325B9">
        <w:rPr>
          <w:rFonts w:ascii="Palatino Linotype" w:hAnsi="Palatino Linotype" w:cs="Times New Roman"/>
          <w:b/>
          <w:bCs/>
          <w:color w:val="C00000"/>
          <w:sz w:val="18"/>
          <w:szCs w:val="18"/>
        </w:rPr>
        <w:t xml:space="preserve">NB. </w:t>
      </w:r>
      <w:r w:rsidR="00657A15" w:rsidRPr="00C325B9">
        <w:rPr>
          <w:rFonts w:ascii="Palatino Linotype" w:hAnsi="Palatino Linotype" w:cs="Times New Roman"/>
          <w:b/>
          <w:bCs/>
          <w:sz w:val="18"/>
          <w:szCs w:val="18"/>
        </w:rPr>
        <w:t>Bailey</w:t>
      </w:r>
      <w:r w:rsidR="00657A15" w:rsidRPr="00C325B9">
        <w:rPr>
          <w:rFonts w:ascii="Palatino Linotype" w:hAnsi="Palatino Linotype" w:cs="Times New Roman"/>
          <w:sz w:val="18"/>
          <w:szCs w:val="18"/>
        </w:rPr>
        <w:t>.  “</w:t>
      </w:r>
      <w:proofErr w:type="spellStart"/>
      <w:r w:rsidR="00657A15" w:rsidRPr="00C325B9">
        <w:rPr>
          <w:rFonts w:ascii="Palatino Linotype" w:hAnsi="Palatino Linotype" w:cs="Times New Roman"/>
          <w:sz w:val="18"/>
          <w:szCs w:val="18"/>
        </w:rPr>
        <w:t>These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lines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should</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be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compared</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with</w:t>
      </w:r>
      <w:proofErr w:type="spellEnd"/>
      <w:r w:rsidR="00657A15" w:rsidRPr="00C325B9">
        <w:rPr>
          <w:rFonts w:ascii="Palatino Linotype" w:hAnsi="Palatino Linotype" w:cs="Times New Roman"/>
          <w:sz w:val="18"/>
          <w:szCs w:val="18"/>
        </w:rPr>
        <w:t xml:space="preserve"> 217-24 and 238-49, </w:t>
      </w:r>
      <w:proofErr w:type="spellStart"/>
      <w:r w:rsidR="00657A15" w:rsidRPr="00C325B9">
        <w:rPr>
          <w:rFonts w:ascii="Palatino Linotype" w:hAnsi="Palatino Linotype" w:cs="Times New Roman"/>
          <w:sz w:val="18"/>
          <w:szCs w:val="18"/>
        </w:rPr>
        <w:t>where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Lucr</w:t>
      </w:r>
      <w:proofErr w:type="spellEnd"/>
      <w:r w:rsidR="00657A15" w:rsidRPr="00C325B9">
        <w:rPr>
          <w:rFonts w:ascii="Palatino Linotype" w:hAnsi="Palatino Linotype" w:cs="Times New Roman"/>
          <w:sz w:val="18"/>
          <w:szCs w:val="18"/>
        </w:rPr>
        <w:t xml:space="preserve">. </w:t>
      </w:r>
      <w:proofErr w:type="spellStart"/>
      <w:proofErr w:type="gramStart"/>
      <w:r w:rsidR="00657A15" w:rsidRPr="00C325B9">
        <w:rPr>
          <w:rFonts w:ascii="Palatino Linotype" w:hAnsi="Palatino Linotype" w:cs="Times New Roman"/>
          <w:sz w:val="18"/>
          <w:szCs w:val="18"/>
        </w:rPr>
        <w:t>demonstrated</w:t>
      </w:r>
      <w:proofErr w:type="spellEnd"/>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that</w:t>
      </w:r>
      <w:proofErr w:type="spellEnd"/>
      <w:r w:rsidR="00657A15" w:rsidRPr="00C325B9">
        <w:rPr>
          <w:rFonts w:ascii="Palatino Linotype" w:hAnsi="Palatino Linotype" w:cs="Times New Roman"/>
          <w:sz w:val="18"/>
          <w:szCs w:val="18"/>
        </w:rPr>
        <w:t xml:space="preserve"> a compound body </w:t>
      </w:r>
      <w:proofErr w:type="spellStart"/>
      <w:r w:rsidR="00657A15" w:rsidRPr="00C325B9">
        <w:rPr>
          <w:rFonts w:ascii="Palatino Linotype" w:hAnsi="Palatino Linotype" w:cs="Times New Roman"/>
          <w:sz w:val="18"/>
          <w:szCs w:val="18"/>
        </w:rPr>
        <w:t>was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destroyed</w:t>
      </w:r>
      <w:proofErr w:type="spellEnd"/>
      <w:r w:rsidR="00657A15" w:rsidRPr="00C325B9">
        <w:rPr>
          <w:rFonts w:ascii="Palatino Linotype" w:hAnsi="Palatino Linotype" w:cs="Times New Roman"/>
          <w:sz w:val="18"/>
          <w:szCs w:val="18"/>
        </w:rPr>
        <w:t xml:space="preserve"> by </w:t>
      </w:r>
      <w:proofErr w:type="spellStart"/>
      <w:r w:rsidR="00657A15" w:rsidRPr="00C325B9">
        <w:rPr>
          <w:rFonts w:ascii="Palatino Linotype" w:hAnsi="Palatino Linotype" w:cs="Times New Roman"/>
          <w:sz w:val="18"/>
          <w:szCs w:val="18"/>
        </w:rPr>
        <w:t>some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external</w:t>
      </w:r>
      <w:proofErr w:type="spellEnd"/>
      <w:r w:rsidR="00657A15" w:rsidRPr="00C325B9">
        <w:rPr>
          <w:rFonts w:ascii="Palatino Linotype" w:hAnsi="Palatino Linotype" w:cs="Times New Roman"/>
          <w:sz w:val="18"/>
          <w:szCs w:val="18"/>
        </w:rPr>
        <w:t xml:space="preserve"> or </w:t>
      </w:r>
      <w:proofErr w:type="spellStart"/>
      <w:r w:rsidR="00657A15" w:rsidRPr="00C325B9">
        <w:rPr>
          <w:rFonts w:ascii="Palatino Linotype" w:hAnsi="Palatino Linotype" w:cs="Times New Roman"/>
          <w:sz w:val="18"/>
          <w:szCs w:val="18"/>
        </w:rPr>
        <w:t>internal</w:t>
      </w:r>
      <w:proofErr w:type="spellEnd"/>
      <w:r w:rsidR="00657A15" w:rsidRPr="00C325B9">
        <w:rPr>
          <w:rFonts w:ascii="Palatino Linotype" w:hAnsi="Palatino Linotype" w:cs="Times New Roman"/>
          <w:sz w:val="18"/>
          <w:szCs w:val="18"/>
        </w:rPr>
        <w:t xml:space="preserve"> vis, </w:t>
      </w:r>
      <w:proofErr w:type="spellStart"/>
      <w:r w:rsidR="00657A15" w:rsidRPr="00C325B9">
        <w:rPr>
          <w:rFonts w:ascii="Palatino Linotype" w:hAnsi="Palatino Linotype" w:cs="Times New Roman"/>
          <w:sz w:val="18"/>
          <w:szCs w:val="18"/>
        </w:rPr>
        <w:t>proportional</w:t>
      </w:r>
      <w:proofErr w:type="spellEnd"/>
      <w:r w:rsidR="00657A15" w:rsidRPr="00C325B9">
        <w:rPr>
          <w:rFonts w:ascii="Palatino Linotype" w:hAnsi="Palatino Linotype" w:cs="Times New Roman"/>
          <w:sz w:val="18"/>
          <w:szCs w:val="18"/>
        </w:rPr>
        <w:t xml:space="preserve"> to the textura of the body, </w:t>
      </w:r>
      <w:proofErr w:type="spellStart"/>
      <w:r w:rsidR="00657A15" w:rsidRPr="00C325B9">
        <w:rPr>
          <w:rFonts w:ascii="Palatino Linotype" w:hAnsi="Palatino Linotype" w:cs="Times New Roman"/>
          <w:sz w:val="18"/>
          <w:szCs w:val="18"/>
        </w:rPr>
        <w:t>which</w:t>
      </w:r>
      <w:proofErr w:type="spellEnd"/>
      <w:r w:rsidR="00657A15" w:rsidRPr="00C325B9">
        <w:rPr>
          <w:rFonts w:ascii="Palatino Linotype" w:hAnsi="Palatino Linotype" w:cs="Times New Roman"/>
          <w:sz w:val="18"/>
          <w:szCs w:val="18"/>
        </w:rPr>
        <w:t xml:space="preserve"> split </w:t>
      </w:r>
      <w:proofErr w:type="spellStart"/>
      <w:r w:rsidR="00657A15" w:rsidRPr="00C325B9">
        <w:rPr>
          <w:rFonts w:ascii="Palatino Linotype" w:hAnsi="Palatino Linotype" w:cs="Times New Roman"/>
          <w:sz w:val="18"/>
          <w:szCs w:val="18"/>
        </w:rPr>
        <w:t>it</w:t>
      </w:r>
      <w:proofErr w:type="spellEnd"/>
      <w:r w:rsidR="00657A15" w:rsidRPr="00C325B9">
        <w:rPr>
          <w:rFonts w:ascii="Palatino Linotype" w:hAnsi="Palatino Linotype" w:cs="Times New Roman"/>
          <w:sz w:val="18"/>
          <w:szCs w:val="18"/>
        </w:rPr>
        <w:t xml:space="preserve"> up </w:t>
      </w:r>
      <w:proofErr w:type="spellStart"/>
      <w:r w:rsidR="00657A15" w:rsidRPr="00C325B9">
        <w:rPr>
          <w:rFonts w:ascii="Palatino Linotype" w:hAnsi="Palatino Linotype" w:cs="Times New Roman"/>
          <w:sz w:val="18"/>
          <w:szCs w:val="18"/>
        </w:rPr>
        <w:t>into</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its</w:t>
      </w:r>
      <w:proofErr w:type="spellEnd"/>
      <w:r w:rsidR="00657A15" w:rsidRPr="00C325B9">
        <w:rPr>
          <w:rFonts w:ascii="Palatino Linotype" w:hAnsi="Palatino Linotype" w:cs="Times New Roman"/>
          <w:sz w:val="18"/>
          <w:szCs w:val="18"/>
        </w:rPr>
        <w:t xml:space="preserve"> component </w:t>
      </w:r>
      <w:proofErr w:type="spellStart"/>
      <w:r w:rsidR="00657A15" w:rsidRPr="00C325B9">
        <w:rPr>
          <w:rFonts w:ascii="Palatino Linotype" w:hAnsi="Palatino Linotype" w:cs="Times New Roman"/>
          <w:sz w:val="18"/>
          <w:szCs w:val="18"/>
        </w:rPr>
        <w:t>particles</w:t>
      </w:r>
      <w:proofErr w:type="spellEnd"/>
      <w:r w:rsidR="00657A15" w:rsidRPr="00C325B9">
        <w:rPr>
          <w:rFonts w:ascii="Palatino Linotype" w:hAnsi="Palatino Linotype" w:cs="Times New Roman"/>
          <w:sz w:val="18"/>
          <w:szCs w:val="18"/>
        </w:rPr>
        <w:t xml:space="preserve">. The </w:t>
      </w:r>
      <w:proofErr w:type="spellStart"/>
      <w:r w:rsidR="00657A15" w:rsidRPr="00C325B9">
        <w:rPr>
          <w:rFonts w:ascii="Palatino Linotype" w:hAnsi="Palatino Linotype" w:cs="Times New Roman"/>
          <w:sz w:val="18"/>
          <w:szCs w:val="18"/>
        </w:rPr>
        <w:t>atoms</w:t>
      </w:r>
      <w:proofErr w:type="spellEnd"/>
      <w:r w:rsidR="00657A15" w:rsidRPr="00C325B9">
        <w:rPr>
          <w:rFonts w:ascii="Palatino Linotype" w:hAnsi="Palatino Linotype" w:cs="Times New Roman"/>
          <w:sz w:val="18"/>
          <w:szCs w:val="18"/>
        </w:rPr>
        <w:t xml:space="preserve">, on the </w:t>
      </w:r>
      <w:proofErr w:type="spellStart"/>
      <w:r w:rsidR="00657A15" w:rsidRPr="00C325B9">
        <w:rPr>
          <w:rFonts w:ascii="Palatino Linotype" w:hAnsi="Palatino Linotype" w:cs="Times New Roman"/>
          <w:sz w:val="18"/>
          <w:szCs w:val="18"/>
        </w:rPr>
        <w:t>other</w:t>
      </w:r>
      <w:proofErr w:type="spellEnd"/>
      <w:r w:rsidR="00657A15" w:rsidRPr="00C325B9">
        <w:rPr>
          <w:rFonts w:ascii="Palatino Linotype" w:hAnsi="Palatino Linotype" w:cs="Times New Roman"/>
          <w:sz w:val="18"/>
          <w:szCs w:val="18"/>
        </w:rPr>
        <w:t xml:space="preserve"> hand, </w:t>
      </w:r>
      <w:proofErr w:type="spellStart"/>
      <w:r w:rsidR="00657A15" w:rsidRPr="00C325B9">
        <w:rPr>
          <w:rFonts w:ascii="Palatino Linotype" w:hAnsi="Palatino Linotype" w:cs="Times New Roman"/>
          <w:sz w:val="18"/>
          <w:szCs w:val="18"/>
        </w:rPr>
        <w:t>cannot</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be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destroyed</w:t>
      </w:r>
      <w:proofErr w:type="spellEnd"/>
      <w:r w:rsidR="00657A15" w:rsidRPr="00C325B9">
        <w:rPr>
          <w:rFonts w:ascii="Palatino Linotype" w:hAnsi="Palatino Linotype" w:cs="Times New Roman"/>
          <w:sz w:val="18"/>
          <w:szCs w:val="18"/>
        </w:rPr>
        <w:t xml:space="preserve"> by </w:t>
      </w:r>
      <w:proofErr w:type="spellStart"/>
      <w:r w:rsidR="00657A15" w:rsidRPr="00C325B9">
        <w:rPr>
          <w:rFonts w:ascii="Palatino Linotype" w:hAnsi="Palatino Linotype" w:cs="Times New Roman"/>
          <w:sz w:val="18"/>
          <w:szCs w:val="18"/>
        </w:rPr>
        <w:t>any</w:t>
      </w:r>
      <w:proofErr w:type="spellEnd"/>
      <w:r w:rsidR="00657A15" w:rsidRPr="00C325B9">
        <w:rPr>
          <w:rFonts w:ascii="Palatino Linotype" w:hAnsi="Palatino Linotype" w:cs="Times New Roman"/>
          <w:sz w:val="18"/>
          <w:szCs w:val="18"/>
        </w:rPr>
        <w:t xml:space="preserve"> vis.”</w:t>
      </w:r>
      <w:r w:rsidRPr="00C325B9">
        <w:rPr>
          <w:rFonts w:ascii="Palatino Linotype" w:hAnsi="Palatino Linotype" w:cs="Times New Roman"/>
          <w:b/>
          <w:sz w:val="18"/>
          <w:szCs w:val="18"/>
        </w:rPr>
        <w:t xml:space="preserve">      </w:t>
      </w:r>
    </w:p>
  </w:footnote>
  <w:footnote w:id="48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489. — Transit </w:t>
      </w:r>
      <w:proofErr w:type="spellStart"/>
      <w:r w:rsidR="00657A15" w:rsidRPr="00C325B9">
        <w:rPr>
          <w:rFonts w:ascii="Palatino Linotype" w:hAnsi="Palatino Linotype" w:cs="Times New Roman"/>
          <w:b/>
          <w:bCs/>
          <w:sz w:val="18"/>
          <w:szCs w:val="18"/>
        </w:rPr>
        <w:t>enim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fulmen</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caeli</w:t>
      </w:r>
      <w:proofErr w:type="spellEnd"/>
      <w:r w:rsidR="00657A15" w:rsidRPr="00C325B9">
        <w:rPr>
          <w:rFonts w:ascii="Palatino Linotype" w:hAnsi="Palatino Linotype" w:cs="Times New Roman"/>
          <w:b/>
          <w:bCs/>
          <w:sz w:val="18"/>
          <w:szCs w:val="18"/>
        </w:rPr>
        <w:t xml:space="preserve"> per </w:t>
      </w:r>
      <w:proofErr w:type="spellStart"/>
      <w:r w:rsidR="00657A15" w:rsidRPr="00C325B9">
        <w:rPr>
          <w:rFonts w:ascii="Palatino Linotype" w:hAnsi="Palatino Linotype" w:cs="Times New Roman"/>
          <w:b/>
          <w:bCs/>
          <w:sz w:val="18"/>
          <w:szCs w:val="18"/>
        </w:rPr>
        <w:t>saepta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domorum</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Enim</w:t>
      </w:r>
      <w:proofErr w:type="spellEnd"/>
      <w:r w:rsidR="00657A15" w:rsidRPr="00C325B9">
        <w:rPr>
          <w:rFonts w:ascii="Palatino Linotype" w:hAnsi="Palatino Linotype" w:cs="Times New Roman"/>
          <w:sz w:val="18"/>
          <w:szCs w:val="18"/>
        </w:rPr>
        <w:t xml:space="preserve"> : en effet, (</w:t>
      </w:r>
      <w:r w:rsidR="00657A15" w:rsidRPr="00C325B9">
        <w:rPr>
          <w:rFonts w:ascii="Palatino Linotype" w:hAnsi="Palatino Linotype" w:cs="Times New Roman"/>
          <w:i/>
          <w:iCs/>
          <w:sz w:val="18"/>
          <w:szCs w:val="18"/>
        </w:rPr>
        <w:t>on pourrait objecter que</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Transĕo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īre</w:t>
      </w:r>
      <w:proofErr w:type="spellEnd"/>
      <w:r w:rsidR="00657A15" w:rsidRPr="00C325B9">
        <w:rPr>
          <w:rFonts w:ascii="Palatino Linotype" w:hAnsi="Palatino Linotype" w:cs="Times New Roman"/>
          <w:b/>
          <w:bCs/>
          <w:sz w:val="18"/>
          <w:szCs w:val="18"/>
        </w:rPr>
        <w:t>,</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ĭī</w:t>
      </w:r>
      <w:proofErr w:type="spellEnd"/>
      <w:r w:rsidR="00657A15" w:rsidRPr="00C325B9">
        <w:rPr>
          <w:rFonts w:ascii="Palatino Linotype" w:hAnsi="Palatino Linotype" w:cs="Times New Roman"/>
          <w:sz w:val="18"/>
          <w:szCs w:val="18"/>
        </w:rPr>
        <w:t xml:space="preserve"> (qqf. </w:t>
      </w:r>
      <w:proofErr w:type="spellStart"/>
      <w:r w:rsidR="00657A15" w:rsidRPr="00C325B9">
        <w:rPr>
          <w:rFonts w:ascii="Palatino Linotype" w:hAnsi="Palatino Linotype" w:cs="Times New Roman"/>
          <w:sz w:val="18"/>
          <w:szCs w:val="18"/>
        </w:rPr>
        <w:t>īvī</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ĭtum</w:t>
      </w:r>
      <w:proofErr w:type="spellEnd"/>
      <w:r w:rsidR="00657A15" w:rsidRPr="00C325B9">
        <w:rPr>
          <w:rFonts w:ascii="Palatino Linotype" w:hAnsi="Palatino Linotype" w:cs="Times New Roman"/>
          <w:sz w:val="18"/>
          <w:szCs w:val="18"/>
        </w:rPr>
        <w:t xml:space="preserve"> : - </w:t>
      </w:r>
      <w:proofErr w:type="spellStart"/>
      <w:r w:rsidR="00657A15" w:rsidRPr="00C325B9">
        <w:rPr>
          <w:rFonts w:ascii="Palatino Linotype" w:hAnsi="Palatino Linotype" w:cs="Times New Roman"/>
          <w:sz w:val="18"/>
          <w:szCs w:val="18"/>
        </w:rPr>
        <w:t>intr</w:t>
      </w:r>
      <w:proofErr w:type="spell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et  (</w:t>
      </w:r>
      <w:proofErr w:type="gramEnd"/>
      <w:r w:rsidR="00657A15" w:rsidRPr="00C325B9">
        <w:rPr>
          <w:rFonts w:ascii="Palatino Linotype" w:hAnsi="Palatino Linotype" w:cs="Times New Roman"/>
          <w:sz w:val="18"/>
          <w:szCs w:val="18"/>
        </w:rPr>
        <w:t>tr.)</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aller au-delà, aller par-</w:t>
      </w:r>
      <w:proofErr w:type="gramStart"/>
      <w:r w:rsidR="00657A15" w:rsidRPr="00C325B9">
        <w:rPr>
          <w:rFonts w:ascii="Palatino Linotype" w:hAnsi="Palatino Linotype" w:cs="Times New Roman"/>
          <w:sz w:val="18"/>
          <w:szCs w:val="18"/>
        </w:rPr>
        <w:t>delà;</w:t>
      </w:r>
      <w:proofErr w:type="gramEnd"/>
      <w:r w:rsidR="00657A15" w:rsidRPr="00C325B9">
        <w:rPr>
          <w:rFonts w:ascii="Palatino Linotype" w:hAnsi="Palatino Linotype" w:cs="Times New Roman"/>
          <w:sz w:val="18"/>
          <w:szCs w:val="18"/>
        </w:rPr>
        <w:t xml:space="preserve"> passer</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traverser</w:t>
      </w:r>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Fulmĕn</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ĭnis</w:t>
      </w:r>
      <w:proofErr w:type="spellEnd"/>
      <w:r w:rsidR="00657A15" w:rsidRPr="00C325B9">
        <w:rPr>
          <w:rFonts w:ascii="Palatino Linotype" w:hAnsi="Palatino Linotype" w:cs="Times New Roman"/>
          <w:b/>
          <w:bCs/>
          <w:sz w:val="18"/>
          <w:szCs w:val="18"/>
        </w:rPr>
        <w:t xml:space="preserve">, n. : </w:t>
      </w:r>
      <w:r w:rsidR="00657A15" w:rsidRPr="00C325B9">
        <w:rPr>
          <w:rFonts w:ascii="Palatino Linotype" w:hAnsi="Palatino Linotype" w:cs="Times New Roman"/>
          <w:sz w:val="18"/>
          <w:szCs w:val="18"/>
        </w:rPr>
        <w:t xml:space="preserve">- 1 - foudre, feu du ciel.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Voir v. </w:t>
      </w:r>
      <w:r w:rsidR="00657A15" w:rsidRPr="00C325B9">
        <w:rPr>
          <w:rFonts w:ascii="Palatino Linotype" w:hAnsi="Palatino Linotype" w:cs="Times New Roman"/>
          <w:bCs/>
          <w:sz w:val="18"/>
          <w:szCs w:val="18"/>
        </w:rPr>
        <w:t xml:space="preserve"> </w:t>
      </w:r>
      <w:r w:rsidR="00657A15" w:rsidRPr="00C325B9">
        <w:rPr>
          <w:rFonts w:ascii="Palatino Linotype" w:hAnsi="Palatino Linotype" w:cs="Times New Roman"/>
          <w:b/>
          <w:bCs/>
          <w:sz w:val="18"/>
          <w:szCs w:val="18"/>
        </w:rPr>
        <w:t xml:space="preserve">354. — Inter </w:t>
      </w:r>
      <w:proofErr w:type="spellStart"/>
      <w:r w:rsidR="00657A15" w:rsidRPr="00C325B9">
        <w:rPr>
          <w:rFonts w:ascii="Palatino Linotype" w:hAnsi="Palatino Linotype" w:cs="Times New Roman"/>
          <w:b/>
          <w:bCs/>
          <w:sz w:val="18"/>
          <w:szCs w:val="18"/>
        </w:rPr>
        <w:t>saepta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mĕant</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voces</w:t>
      </w:r>
      <w:proofErr w:type="spellEnd"/>
      <w:r w:rsidR="00657A15" w:rsidRPr="00C325B9">
        <w:rPr>
          <w:rFonts w:ascii="Palatino Linotype" w:hAnsi="Palatino Linotype" w:cs="Times New Roman"/>
          <w:b/>
          <w:bCs/>
          <w:sz w:val="18"/>
          <w:szCs w:val="18"/>
        </w:rPr>
        <w:t xml:space="preserve"> et </w:t>
      </w:r>
      <w:proofErr w:type="spellStart"/>
      <w:r w:rsidR="00657A15" w:rsidRPr="00C325B9">
        <w:rPr>
          <w:rFonts w:ascii="Palatino Linotype" w:hAnsi="Palatino Linotype" w:cs="Times New Roman"/>
          <w:b/>
          <w:bCs/>
          <w:sz w:val="18"/>
          <w:szCs w:val="18"/>
        </w:rPr>
        <w:t>clausa</w:t>
      </w:r>
      <w:proofErr w:type="spellEnd"/>
      <w:r w:rsidR="00657A15" w:rsidRPr="00C325B9">
        <w:rPr>
          <w:rFonts w:ascii="Palatino Linotype" w:hAnsi="Palatino Linotype" w:cs="Times New Roman"/>
          <w:b/>
          <w:bCs/>
          <w:sz w:val="18"/>
          <w:szCs w:val="18"/>
        </w:rPr>
        <w:t xml:space="preserve"> </w:t>
      </w:r>
      <w:proofErr w:type="spellStart"/>
      <w:proofErr w:type="gramStart"/>
      <w:r w:rsidR="00657A15" w:rsidRPr="00C325B9">
        <w:rPr>
          <w:rFonts w:ascii="Palatino Linotype" w:hAnsi="Palatino Linotype" w:cs="Times New Roman"/>
          <w:b/>
          <w:bCs/>
          <w:sz w:val="18"/>
          <w:szCs w:val="18"/>
        </w:rPr>
        <w:t>domorum</w:t>
      </w:r>
      <w:proofErr w:type="spellEnd"/>
      <w:r w:rsidR="00657A15" w:rsidRPr="00C325B9">
        <w:rPr>
          <w:rFonts w:ascii="Palatino Linotype" w:hAnsi="Palatino Linotype" w:cs="Times New Roman"/>
          <w:b/>
          <w:bCs/>
          <w:sz w:val="18"/>
          <w:szCs w:val="18"/>
        </w:rPr>
        <w:t xml:space="preserve">  —</w:t>
      </w:r>
      <w:proofErr w:type="gram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Sæptum</w:t>
      </w:r>
      <w:proofErr w:type="spellEnd"/>
      <w:r w:rsidR="00657A15" w:rsidRPr="00C325B9">
        <w:rPr>
          <w:rFonts w:ascii="Palatino Linotype" w:hAnsi="Palatino Linotype" w:cs="Times New Roman"/>
          <w:b/>
          <w:bCs/>
          <w:sz w:val="18"/>
          <w:szCs w:val="18"/>
        </w:rPr>
        <w:t xml:space="preserve">, i, n. : </w:t>
      </w:r>
      <w:r w:rsidR="00657A15" w:rsidRPr="00C325B9">
        <w:rPr>
          <w:rFonts w:ascii="Palatino Linotype" w:hAnsi="Palatino Linotype" w:cs="Times New Roman"/>
          <w:sz w:val="18"/>
          <w:szCs w:val="18"/>
        </w:rPr>
        <w:t>1 - enceinte, enclos, clôture, barrage.</w:t>
      </w:r>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Claudo</w:t>
      </w:r>
      <w:proofErr w:type="spellEnd"/>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clausi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clausum</w:t>
      </w:r>
      <w:proofErr w:type="spellEnd"/>
      <w:r w:rsidR="00657A15"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fermer, clore. </w:t>
      </w:r>
      <w:r w:rsidR="00657A15" w:rsidRPr="00C325B9">
        <w:rPr>
          <w:rFonts w:ascii="Palatino Linotype" w:hAnsi="Palatino Linotype" w:cs="Times New Roman"/>
          <w:b/>
          <w:sz w:val="18"/>
          <w:szCs w:val="18"/>
        </w:rPr>
        <w:t xml:space="preserve">       </w:t>
      </w:r>
      <w:r w:rsidR="00657A15" w:rsidRPr="00C325B9">
        <w:rPr>
          <w:rFonts w:ascii="Palatino Linotype" w:hAnsi="Palatino Linotype" w:cs="Times New Roman"/>
          <w:b/>
          <w:sz w:val="18"/>
          <w:szCs w:val="18"/>
        </w:rPr>
        <w:br/>
        <w:t xml:space="preserve">          </w:t>
      </w:r>
      <w:r w:rsidR="00657A15" w:rsidRPr="00C325B9">
        <w:rPr>
          <w:rFonts w:ascii="Palatino Linotype" w:hAnsi="Palatino Linotype" w:cs="Times New Roman"/>
          <w:b/>
          <w:color w:val="C00000"/>
          <w:sz w:val="18"/>
          <w:szCs w:val="18"/>
        </w:rPr>
        <w:t>NB</w:t>
      </w:r>
      <w:r w:rsidR="00657A15" w:rsidRPr="00C325B9">
        <w:rPr>
          <w:rFonts w:ascii="Palatino Linotype" w:hAnsi="Palatino Linotype" w:cs="Times New Roman"/>
          <w:bCs/>
          <w:color w:val="C00000"/>
          <w:sz w:val="18"/>
          <w:szCs w:val="18"/>
        </w:rPr>
        <w:t xml:space="preserve">. </w:t>
      </w:r>
      <w:r w:rsidR="00657A15" w:rsidRPr="00C325B9">
        <w:rPr>
          <w:rFonts w:ascii="Palatino Linotype" w:hAnsi="Palatino Linotype" w:cs="Times New Roman"/>
          <w:bCs/>
          <w:sz w:val="18"/>
          <w:szCs w:val="18"/>
        </w:rPr>
        <w:t xml:space="preserve"> «</w:t>
      </w:r>
      <w:r w:rsidR="00CA3BD1" w:rsidRPr="00C325B9">
        <w:rPr>
          <w:rFonts w:ascii="Palatino Linotype" w:hAnsi="Palatino Linotype" w:cs="Times New Roman"/>
          <w:bCs/>
          <w:sz w:val="18"/>
          <w:szCs w:val="18"/>
        </w:rPr>
        <w:t xml:space="preserve"> </w:t>
      </w:r>
      <w:proofErr w:type="spellStart"/>
      <w:proofErr w:type="gramStart"/>
      <w:r w:rsidR="00657A15" w:rsidRPr="00C325B9">
        <w:rPr>
          <w:rFonts w:ascii="Palatino Linotype" w:hAnsi="Palatino Linotype" w:cs="Times New Roman"/>
          <w:b/>
          <w:bCs/>
          <w:sz w:val="18"/>
          <w:szCs w:val="18"/>
        </w:rPr>
        <w:t>saepta</w:t>
      </w:r>
      <w:proofErr w:type="spellEnd"/>
      <w:r w:rsidR="00657A15" w:rsidRPr="00C325B9">
        <w:rPr>
          <w:rFonts w:ascii="Palatino Linotype" w:hAnsi="Palatino Linotype" w:cs="Times New Roman"/>
          <w:bCs/>
          <w:sz w:val="18"/>
          <w:szCs w:val="18"/>
        </w:rPr>
        <w:t xml:space="preserve">  '</w:t>
      </w:r>
      <w:proofErr w:type="spellStart"/>
      <w:proofErr w:type="gramEnd"/>
      <w:r w:rsidR="00657A15" w:rsidRPr="00C325B9">
        <w:rPr>
          <w:rFonts w:ascii="Palatino Linotype" w:hAnsi="Palatino Linotype" w:cs="Times New Roman"/>
          <w:bCs/>
          <w:sz w:val="18"/>
          <w:szCs w:val="18"/>
        </w:rPr>
        <w:t>walls</w:t>
      </w:r>
      <w:proofErr w:type="spellEnd"/>
      <w:r w:rsidR="00657A15" w:rsidRPr="00C325B9">
        <w:rPr>
          <w:rFonts w:ascii="Palatino Linotype" w:hAnsi="Palatino Linotype" w:cs="Times New Roman"/>
          <w:bCs/>
          <w:sz w:val="18"/>
          <w:szCs w:val="18"/>
        </w:rPr>
        <w:t xml:space="preserve"> </w:t>
      </w:r>
      <w:proofErr w:type="gramStart"/>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clausa</w:t>
      </w:r>
      <w:proofErr w:type="spellEnd"/>
      <w:proofErr w:type="gramEnd"/>
      <w:r w:rsidR="00657A15" w:rsidRPr="00C325B9">
        <w:rPr>
          <w:rFonts w:ascii="Palatino Linotype" w:hAnsi="Palatino Linotype" w:cs="Times New Roman"/>
          <w:bCs/>
          <w:sz w:val="18"/>
          <w:szCs w:val="18"/>
        </w:rPr>
        <w:t xml:space="preserve"> </w:t>
      </w:r>
      <w:proofErr w:type="spellStart"/>
      <w:proofErr w:type="gramStart"/>
      <w:r w:rsidR="00657A15" w:rsidRPr="00C325B9">
        <w:rPr>
          <w:rFonts w:ascii="Palatino Linotype" w:hAnsi="Palatino Linotype" w:cs="Times New Roman"/>
          <w:bCs/>
          <w:sz w:val="18"/>
          <w:szCs w:val="18"/>
        </w:rPr>
        <w:t>domorum</w:t>
      </w:r>
      <w:proofErr w:type="spellEnd"/>
      <w:r w:rsidR="00657A15" w:rsidRPr="00C325B9">
        <w:rPr>
          <w:rFonts w:ascii="Palatino Linotype" w:hAnsi="Palatino Linotype" w:cs="Times New Roman"/>
          <w:bCs/>
          <w:sz w:val="18"/>
          <w:szCs w:val="18"/>
        </w:rPr>
        <w:t>:</w:t>
      </w:r>
      <w:proofErr w:type="gramEnd"/>
      <w:r w:rsidR="00657A15" w:rsidRPr="00C325B9">
        <w:rPr>
          <w:rFonts w:ascii="Palatino Linotype" w:hAnsi="Palatino Linotype" w:cs="Times New Roman"/>
          <w:bCs/>
          <w:sz w:val="18"/>
          <w:szCs w:val="18"/>
        </w:rPr>
        <w:t xml:space="preserve"> ‘the </w:t>
      </w:r>
      <w:proofErr w:type="spellStart"/>
      <w:r w:rsidR="00657A15" w:rsidRPr="00C325B9">
        <w:rPr>
          <w:rFonts w:ascii="Palatino Linotype" w:hAnsi="Palatino Linotype" w:cs="Times New Roman"/>
          <w:bCs/>
          <w:sz w:val="18"/>
          <w:szCs w:val="18"/>
        </w:rPr>
        <w:t>closed</w:t>
      </w:r>
      <w:proofErr w:type="spell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rooms</w:t>
      </w:r>
      <w:proofErr w:type="spellEnd"/>
      <w:r w:rsidR="00657A15" w:rsidRPr="00C325B9">
        <w:rPr>
          <w:rFonts w:ascii="Palatino Linotype" w:hAnsi="Palatino Linotype" w:cs="Times New Roman"/>
          <w:bCs/>
          <w:sz w:val="18"/>
          <w:szCs w:val="18"/>
        </w:rPr>
        <w:t xml:space="preserve"> in the house’ or </w:t>
      </w:r>
      <w:proofErr w:type="spellStart"/>
      <w:r w:rsidR="00657A15" w:rsidRPr="00C325B9">
        <w:rPr>
          <w:rFonts w:ascii="Palatino Linotype" w:hAnsi="Palatino Linotype" w:cs="Times New Roman"/>
          <w:bCs/>
          <w:sz w:val="18"/>
          <w:szCs w:val="18"/>
        </w:rPr>
        <w:t>possibly</w:t>
      </w:r>
      <w:proofErr w:type="spellEnd"/>
      <w:r w:rsidR="00657A15" w:rsidRPr="00C325B9">
        <w:rPr>
          <w:rFonts w:ascii="Palatino Linotype" w:hAnsi="Palatino Linotype" w:cs="Times New Roman"/>
          <w:bCs/>
          <w:sz w:val="18"/>
          <w:szCs w:val="18"/>
        </w:rPr>
        <w:t xml:space="preserve"> ‘the </w:t>
      </w:r>
      <w:proofErr w:type="spellStart"/>
      <w:r w:rsidR="00657A15" w:rsidRPr="00C325B9">
        <w:rPr>
          <w:rFonts w:ascii="Palatino Linotype" w:hAnsi="Palatino Linotype" w:cs="Times New Roman"/>
          <w:bCs/>
          <w:sz w:val="18"/>
          <w:szCs w:val="18"/>
        </w:rPr>
        <w:t>doors</w:t>
      </w:r>
      <w:proofErr w:type="spellEnd"/>
      <w:r w:rsidR="00657A15" w:rsidRPr="00C325B9">
        <w:rPr>
          <w:rFonts w:ascii="Palatino Linotype" w:hAnsi="Palatino Linotype" w:cs="Times New Roman"/>
          <w:bCs/>
          <w:sz w:val="18"/>
          <w:szCs w:val="18"/>
        </w:rPr>
        <w:t xml:space="preserve">’. Once </w:t>
      </w:r>
      <w:proofErr w:type="spellStart"/>
      <w:r w:rsidR="00657A15" w:rsidRPr="00C325B9">
        <w:rPr>
          <w:rFonts w:ascii="Palatino Linotype" w:hAnsi="Palatino Linotype" w:cs="Times New Roman"/>
          <w:bCs/>
          <w:sz w:val="18"/>
          <w:szCs w:val="18"/>
        </w:rPr>
        <w:t>again</w:t>
      </w:r>
      <w:proofErr w:type="spell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neut</w:t>
      </w:r>
      <w:proofErr w:type="spell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plur</w:t>
      </w:r>
      <w:proofErr w:type="spell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with</w:t>
      </w:r>
      <w:proofErr w:type="spell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gen</w:t>
      </w:r>
      <w:proofErr w:type="spellEnd"/>
      <w:r w:rsidR="00657A15" w:rsidRPr="00C325B9">
        <w:rPr>
          <w:rFonts w:ascii="Palatino Linotype" w:hAnsi="Palatino Linotype" w:cs="Times New Roman"/>
          <w:bCs/>
          <w:sz w:val="18"/>
          <w:szCs w:val="18"/>
        </w:rPr>
        <w:t>.” (B.) ;</w:t>
      </w:r>
      <w:proofErr w:type="gramStart"/>
      <w:r w:rsidR="00657A15" w:rsidRPr="00C325B9">
        <w:rPr>
          <w:rFonts w:ascii="Palatino Linotype" w:hAnsi="Palatino Linotype" w:cs="Times New Roman"/>
          <w:bCs/>
          <w:sz w:val="18"/>
          <w:szCs w:val="18"/>
        </w:rPr>
        <w:t xml:space="preserve">   «</w:t>
      </w:r>
      <w:proofErr w:type="gramEnd"/>
      <w:r w:rsidR="00CA3BD1"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clausa</w:t>
      </w:r>
      <w:proofErr w:type="spellEnd"/>
      <w:r w:rsidR="00657A15" w:rsidRPr="00C325B9">
        <w:rPr>
          <w:rFonts w:ascii="Palatino Linotype" w:hAnsi="Palatino Linotype" w:cs="Times New Roman"/>
          <w:bCs/>
          <w:sz w:val="18"/>
          <w:szCs w:val="18"/>
        </w:rPr>
        <w:t xml:space="preserve"> </w:t>
      </w:r>
      <w:proofErr w:type="spellStart"/>
      <w:proofErr w:type="gramStart"/>
      <w:r w:rsidR="00657A15" w:rsidRPr="00C325B9">
        <w:rPr>
          <w:rFonts w:ascii="Palatino Linotype" w:hAnsi="Palatino Linotype" w:cs="Times New Roman"/>
          <w:bCs/>
          <w:sz w:val="18"/>
          <w:szCs w:val="18"/>
        </w:rPr>
        <w:t>domorum</w:t>
      </w:r>
      <w:proofErr w:type="spellEnd"/>
      <w:r w:rsidR="00657A15" w:rsidRPr="00C325B9">
        <w:rPr>
          <w:rFonts w:ascii="Palatino Linotype" w:hAnsi="Palatino Linotype" w:cs="Times New Roman"/>
          <w:bCs/>
          <w:sz w:val="18"/>
          <w:szCs w:val="18"/>
        </w:rPr>
        <w:t xml:space="preserve">  comme</w:t>
      </w:r>
      <w:proofErr w:type="gram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Virg</w:t>
      </w:r>
      <w:proofErr w:type="spellEnd"/>
      <w:r w:rsidR="00657A15" w:rsidRPr="00C325B9">
        <w:rPr>
          <w:rFonts w:ascii="Palatino Linotype" w:hAnsi="Palatino Linotype" w:cs="Times New Roman"/>
          <w:bCs/>
          <w:sz w:val="18"/>
          <w:szCs w:val="18"/>
        </w:rPr>
        <w:t xml:space="preserve">. “Inter </w:t>
      </w:r>
      <w:proofErr w:type="spellStart"/>
      <w:r w:rsidR="00657A15" w:rsidRPr="00C325B9">
        <w:rPr>
          <w:rFonts w:ascii="Palatino Linotype" w:hAnsi="Palatino Linotype" w:cs="Times New Roman"/>
          <w:bCs/>
          <w:sz w:val="18"/>
          <w:szCs w:val="18"/>
        </w:rPr>
        <w:t>tuta</w:t>
      </w:r>
      <w:proofErr w:type="spellEnd"/>
      <w:r w:rsidR="00657A15" w:rsidRPr="00C325B9">
        <w:rPr>
          <w:rFonts w:ascii="Palatino Linotype" w:hAnsi="Palatino Linotype" w:cs="Times New Roman"/>
          <w:bCs/>
          <w:sz w:val="18"/>
          <w:szCs w:val="18"/>
        </w:rPr>
        <w:t xml:space="preserve"> </w:t>
      </w:r>
      <w:proofErr w:type="spellStart"/>
      <w:r w:rsidR="00657A15" w:rsidRPr="00C325B9">
        <w:rPr>
          <w:rFonts w:ascii="Palatino Linotype" w:hAnsi="Palatino Linotype" w:cs="Times New Roman"/>
          <w:bCs/>
          <w:sz w:val="18"/>
          <w:szCs w:val="18"/>
        </w:rPr>
        <w:t>domorum</w:t>
      </w:r>
      <w:proofErr w:type="spellEnd"/>
      <w:r w:rsidR="00CA3BD1" w:rsidRPr="00C325B9">
        <w:rPr>
          <w:rFonts w:ascii="Palatino Linotype" w:hAnsi="Palatino Linotype" w:cs="Times New Roman"/>
          <w:bCs/>
          <w:sz w:val="18"/>
          <w:szCs w:val="18"/>
        </w:rPr>
        <w:t xml:space="preserve"> </w:t>
      </w:r>
      <w:r w:rsidR="00657A15" w:rsidRPr="00C325B9">
        <w:rPr>
          <w:rFonts w:ascii="Palatino Linotype" w:hAnsi="Palatino Linotype" w:cs="Times New Roman"/>
          <w:bCs/>
          <w:sz w:val="18"/>
          <w:szCs w:val="18"/>
        </w:rPr>
        <w:t xml:space="preserve">» </w:t>
      </w:r>
      <w:proofErr w:type="gramStart"/>
      <w:r w:rsidR="00657A15" w:rsidRPr="00C325B9">
        <w:rPr>
          <w:rFonts w:ascii="Palatino Linotype" w:hAnsi="Palatino Linotype" w:cs="Times New Roman"/>
          <w:bCs/>
          <w:sz w:val="18"/>
          <w:szCs w:val="18"/>
        </w:rPr>
        <w:t>( En</w:t>
      </w:r>
      <w:proofErr w:type="gramEnd"/>
      <w:r w:rsidR="00657A15" w:rsidRPr="00C325B9">
        <w:rPr>
          <w:rFonts w:ascii="Palatino Linotype" w:hAnsi="Palatino Linotype" w:cs="Times New Roman"/>
          <w:bCs/>
          <w:sz w:val="18"/>
          <w:szCs w:val="18"/>
        </w:rPr>
        <w:t>. XI, 882</w:t>
      </w:r>
      <w:proofErr w:type="gramStart"/>
      <w:r w:rsidR="00657A15" w:rsidRPr="00C325B9">
        <w:rPr>
          <w:rFonts w:ascii="Palatino Linotype" w:hAnsi="Palatino Linotype" w:cs="Times New Roman"/>
          <w:bCs/>
          <w:sz w:val="18"/>
          <w:szCs w:val="18"/>
        </w:rPr>
        <w:t>);  voir</w:t>
      </w:r>
      <w:proofErr w:type="gramEnd"/>
      <w:r w:rsidR="00657A15" w:rsidRPr="00C325B9">
        <w:rPr>
          <w:rFonts w:ascii="Palatino Linotype" w:hAnsi="Palatino Linotype" w:cs="Times New Roman"/>
          <w:bCs/>
          <w:sz w:val="18"/>
          <w:szCs w:val="18"/>
        </w:rPr>
        <w:t xml:space="preserve"> I, 315</w:t>
      </w:r>
      <w:r w:rsidR="00CA3BD1" w:rsidRPr="00C325B9">
        <w:rPr>
          <w:rFonts w:ascii="Palatino Linotype" w:hAnsi="Palatino Linotype" w:cs="Times New Roman"/>
          <w:bCs/>
          <w:sz w:val="18"/>
          <w:szCs w:val="18"/>
        </w:rPr>
        <w:t xml:space="preserve"> </w:t>
      </w:r>
      <w:proofErr w:type="gramStart"/>
      <w:r w:rsidR="00657A15" w:rsidRPr="00C325B9">
        <w:rPr>
          <w:rFonts w:ascii="Palatino Linotype" w:hAnsi="Palatino Linotype" w:cs="Times New Roman"/>
          <w:bCs/>
          <w:sz w:val="18"/>
          <w:szCs w:val="18"/>
        </w:rPr>
        <w:t>»  (</w:t>
      </w:r>
      <w:proofErr w:type="gramEnd"/>
      <w:r w:rsidR="00657A15" w:rsidRPr="00C325B9">
        <w:rPr>
          <w:rFonts w:ascii="Palatino Linotype" w:hAnsi="Palatino Linotype" w:cs="Times New Roman"/>
          <w:bCs/>
          <w:sz w:val="18"/>
          <w:szCs w:val="18"/>
        </w:rPr>
        <w:t xml:space="preserve"> ER.). </w:t>
      </w:r>
      <w:r w:rsidRPr="00C325B9">
        <w:rPr>
          <w:rFonts w:ascii="Palatino Linotype" w:hAnsi="Palatino Linotype" w:cs="Times New Roman"/>
          <w:b/>
          <w:sz w:val="18"/>
          <w:szCs w:val="18"/>
        </w:rPr>
        <w:t xml:space="preserve">     </w:t>
      </w:r>
    </w:p>
  </w:footnote>
  <w:footnote w:id="49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490. — </w:t>
      </w:r>
      <w:proofErr w:type="spellStart"/>
      <w:r w:rsidR="00657A15" w:rsidRPr="00C325B9">
        <w:rPr>
          <w:rFonts w:ascii="Palatino Linotype" w:hAnsi="Palatino Linotype" w:cs="Times New Roman"/>
          <w:b/>
          <w:bCs/>
          <w:sz w:val="18"/>
          <w:szCs w:val="18"/>
        </w:rPr>
        <w:t>clamor</w:t>
      </w:r>
      <w:proofErr w:type="spellEnd"/>
      <w:r w:rsidR="00657A15" w:rsidRPr="00C325B9">
        <w:rPr>
          <w:rFonts w:ascii="Palatino Linotype" w:hAnsi="Palatino Linotype" w:cs="Times New Roman"/>
          <w:b/>
          <w:bCs/>
          <w:sz w:val="18"/>
          <w:szCs w:val="18"/>
        </w:rPr>
        <w:t xml:space="preserve"> ut </w:t>
      </w:r>
      <w:proofErr w:type="spellStart"/>
      <w:r w:rsidR="00657A15" w:rsidRPr="00C325B9">
        <w:rPr>
          <w:rFonts w:ascii="Palatino Linotype" w:hAnsi="Palatino Linotype" w:cs="Times New Roman"/>
          <w:b/>
          <w:bCs/>
          <w:sz w:val="18"/>
          <w:szCs w:val="18"/>
        </w:rPr>
        <w:t>ac</w:t>
      </w:r>
      <w:proofErr w:type="spellEnd"/>
      <w:r w:rsidR="00657A15" w:rsidRPr="00C325B9">
        <w:rPr>
          <w:rFonts w:ascii="Palatino Linotype" w:hAnsi="Palatino Linotype" w:cs="Times New Roman"/>
          <w:b/>
          <w:bCs/>
          <w:sz w:val="18"/>
          <w:szCs w:val="18"/>
        </w:rPr>
        <w:t xml:space="preserve"> </w:t>
      </w:r>
      <w:proofErr w:type="spellStart"/>
      <w:proofErr w:type="gramStart"/>
      <w:r w:rsidR="00657A15" w:rsidRPr="00C325B9">
        <w:rPr>
          <w:rFonts w:ascii="Palatino Linotype" w:hAnsi="Palatino Linotype" w:cs="Times New Roman"/>
          <w:b/>
          <w:bCs/>
          <w:sz w:val="18"/>
          <w:szCs w:val="18"/>
        </w:rPr>
        <w:t>voces</w:t>
      </w:r>
      <w:proofErr w:type="spellEnd"/>
      <w:r w:rsidR="00657A15" w:rsidRPr="00C325B9">
        <w:rPr>
          <w:rFonts w:ascii="Palatino Linotype" w:hAnsi="Palatino Linotype" w:cs="Times New Roman"/>
          <w:b/>
          <w:bCs/>
          <w:sz w:val="18"/>
          <w:szCs w:val="18"/>
        </w:rPr>
        <w:t>;</w:t>
      </w:r>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ferrum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candescit</w:t>
      </w:r>
      <w:proofErr w:type="spellEnd"/>
      <w:r w:rsidR="00657A15" w:rsidRPr="00C325B9">
        <w:rPr>
          <w:rFonts w:ascii="Palatino Linotype" w:hAnsi="Palatino Linotype" w:cs="Times New Roman"/>
          <w:b/>
          <w:bCs/>
          <w:sz w:val="18"/>
          <w:szCs w:val="18"/>
        </w:rPr>
        <w:t xml:space="preserve"> in </w:t>
      </w:r>
      <w:proofErr w:type="spellStart"/>
      <w:r w:rsidR="00657A15" w:rsidRPr="00C325B9">
        <w:rPr>
          <w:rFonts w:ascii="Palatino Linotype" w:hAnsi="Palatino Linotype" w:cs="Times New Roman"/>
          <w:b/>
          <w:bCs/>
          <w:sz w:val="18"/>
          <w:szCs w:val="18"/>
        </w:rPr>
        <w:t>igni</w:t>
      </w:r>
      <w:proofErr w:type="spellEnd"/>
      <w:r w:rsidR="00657A15" w:rsidRPr="00C325B9">
        <w:rPr>
          <w:rFonts w:ascii="Palatino Linotype" w:hAnsi="Palatino Linotype" w:cs="Times New Roman"/>
          <w:b/>
          <w:bCs/>
          <w:sz w:val="18"/>
          <w:szCs w:val="18"/>
        </w:rPr>
        <w:t xml:space="preserve"> </w:t>
      </w:r>
      <w:proofErr w:type="gramStart"/>
      <w:r w:rsidR="00657A15" w:rsidRPr="00C325B9">
        <w:rPr>
          <w:rFonts w:ascii="Palatino Linotype" w:hAnsi="Palatino Linotype" w:cs="Times New Roman"/>
          <w:b/>
          <w:bCs/>
          <w:sz w:val="18"/>
          <w:szCs w:val="18"/>
        </w:rPr>
        <w:t>—  Ut</w:t>
      </w:r>
      <w:proofErr w:type="gramEnd"/>
      <w:r w:rsidR="00657A15" w:rsidRPr="00C325B9">
        <w:rPr>
          <w:rFonts w:ascii="Palatino Linotype" w:hAnsi="Palatino Linotype" w:cs="Times New Roman"/>
          <w:b/>
          <w:bCs/>
          <w:sz w:val="18"/>
          <w:szCs w:val="18"/>
        </w:rPr>
        <w:t>,</w:t>
      </w:r>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i/>
          <w:iCs/>
          <w:sz w:val="18"/>
          <w:szCs w:val="18"/>
        </w:rPr>
        <w:t>ici postposé</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de même que, comme.  </w:t>
      </w:r>
      <w:bookmarkStart w:id="155" w:name="ignis"/>
      <w:bookmarkEnd w:id="155"/>
      <w:proofErr w:type="spellStart"/>
      <w:r w:rsidR="00657A15" w:rsidRPr="00C325B9">
        <w:rPr>
          <w:rFonts w:ascii="Palatino Linotype" w:hAnsi="Palatino Linotype" w:cs="Times New Roman"/>
          <w:sz w:val="18"/>
          <w:szCs w:val="18"/>
        </w:rPr>
        <w:t>I</w:t>
      </w:r>
      <w:r w:rsidR="00657A15" w:rsidRPr="00C325B9">
        <w:rPr>
          <w:rFonts w:ascii="Palatino Linotype" w:hAnsi="Palatino Linotype" w:cs="Times New Roman"/>
          <w:b/>
          <w:bCs/>
          <w:sz w:val="18"/>
          <w:szCs w:val="18"/>
        </w:rPr>
        <w:t>gnis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is</w:t>
      </w:r>
      <w:proofErr w:type="spellEnd"/>
      <w:r w:rsidR="00657A15" w:rsidRPr="00C325B9">
        <w:rPr>
          <w:rFonts w:ascii="Palatino Linotype" w:hAnsi="Palatino Linotype" w:cs="Times New Roman"/>
          <w:b/>
          <w:bCs/>
          <w:sz w:val="18"/>
          <w:szCs w:val="18"/>
        </w:rPr>
        <w:t xml:space="preserve">, m.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i/>
          <w:iCs/>
          <w:sz w:val="18"/>
          <w:szCs w:val="18"/>
        </w:rPr>
        <w:t>abl</w:t>
      </w:r>
      <w:proofErr w:type="spellEnd"/>
      <w:r w:rsidR="00657A15" w:rsidRPr="00C325B9">
        <w:rPr>
          <w:rFonts w:ascii="Palatino Linotype" w:hAnsi="Palatino Linotype" w:cs="Times New Roman"/>
          <w:i/>
          <w:iCs/>
          <w:sz w:val="18"/>
          <w:szCs w:val="18"/>
        </w:rPr>
        <w:t xml:space="preserve">. </w:t>
      </w:r>
      <w:proofErr w:type="spellStart"/>
      <w:proofErr w:type="gramStart"/>
      <w:r w:rsidR="00657A15" w:rsidRPr="00C325B9">
        <w:rPr>
          <w:rFonts w:ascii="Palatino Linotype" w:hAnsi="Palatino Linotype" w:cs="Times New Roman"/>
          <w:i/>
          <w:iCs/>
          <w:sz w:val="18"/>
          <w:szCs w:val="18"/>
        </w:rPr>
        <w:t>sg</w:t>
      </w:r>
      <w:proofErr w:type="spellEnd"/>
      <w:proofErr w:type="gramEnd"/>
      <w:r w:rsidR="00657A15" w:rsidRPr="00C325B9">
        <w:rPr>
          <w:rFonts w:ascii="Palatino Linotype" w:hAnsi="Palatino Linotype" w:cs="Times New Roman"/>
          <w:i/>
          <w:iCs/>
          <w:sz w:val="18"/>
          <w:szCs w:val="18"/>
        </w:rPr>
        <w:t xml:space="preserve">. </w:t>
      </w:r>
      <w:proofErr w:type="spellStart"/>
      <w:proofErr w:type="gramStart"/>
      <w:r w:rsidR="00657A15" w:rsidRPr="00C325B9">
        <w:rPr>
          <w:rFonts w:ascii="Palatino Linotype" w:hAnsi="Palatino Linotype" w:cs="Times New Roman"/>
          <w:b/>
          <w:bCs/>
          <w:i/>
          <w:iCs/>
          <w:sz w:val="18"/>
          <w:szCs w:val="18"/>
        </w:rPr>
        <w:t>igni</w:t>
      </w:r>
      <w:proofErr w:type="spellEnd"/>
      <w:r w:rsidR="00657A15" w:rsidRPr="00C325B9">
        <w:rPr>
          <w:rFonts w:ascii="Palatino Linotype" w:hAnsi="Palatino Linotype" w:cs="Times New Roman"/>
          <w:i/>
          <w:iCs/>
          <w:sz w:val="18"/>
          <w:szCs w:val="18"/>
        </w:rPr>
        <w:t>;</w:t>
      </w:r>
      <w:proofErr w:type="gramEnd"/>
      <w:r w:rsidR="00657A15" w:rsidRPr="00C325B9">
        <w:rPr>
          <w:rFonts w:ascii="Palatino Linotype" w:hAnsi="Palatino Linotype" w:cs="Times New Roman"/>
          <w:i/>
          <w:iCs/>
          <w:sz w:val="18"/>
          <w:szCs w:val="18"/>
        </w:rPr>
        <w:t xml:space="preserve"> </w:t>
      </w:r>
      <w:proofErr w:type="spellStart"/>
      <w:r w:rsidR="00657A15" w:rsidRPr="00C325B9">
        <w:rPr>
          <w:rFonts w:ascii="Palatino Linotype" w:hAnsi="Palatino Linotype" w:cs="Times New Roman"/>
          <w:b/>
          <w:bCs/>
          <w:i/>
          <w:iCs/>
          <w:sz w:val="18"/>
          <w:szCs w:val="18"/>
        </w:rPr>
        <w:t>igne</w:t>
      </w:r>
      <w:proofErr w:type="spellEnd"/>
      <w:r w:rsidR="00657A15" w:rsidRPr="00C325B9">
        <w:rPr>
          <w:rFonts w:ascii="Palatino Linotype" w:hAnsi="Palatino Linotype" w:cs="Times New Roman"/>
          <w:i/>
          <w:iCs/>
          <w:sz w:val="18"/>
          <w:szCs w:val="18"/>
        </w:rPr>
        <w:t xml:space="preserve"> surtout chez les poètes et après Auguste</w:t>
      </w:r>
      <w:proofErr w:type="gramStart"/>
      <w:r w:rsidR="00657A15"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feu.   </w:t>
      </w:r>
      <w:proofErr w:type="spellStart"/>
      <w:r w:rsidR="00657A15" w:rsidRPr="00C325B9">
        <w:rPr>
          <w:rFonts w:ascii="Palatino Linotype" w:hAnsi="Palatino Linotype" w:cs="Times New Roman"/>
          <w:b/>
          <w:bCs/>
          <w:sz w:val="18"/>
          <w:szCs w:val="18"/>
        </w:rPr>
        <w:t>Candesco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candui</w:t>
      </w:r>
      <w:proofErr w:type="spellEnd"/>
      <w:r w:rsidR="00657A15" w:rsidRPr="00C325B9">
        <w:rPr>
          <w:rFonts w:ascii="Palatino Linotype" w:hAnsi="Palatino Linotype" w:cs="Times New Roman"/>
          <w:sz w:val="18"/>
          <w:szCs w:val="18"/>
        </w:rPr>
        <w:t xml:space="preserve"> : - </w:t>
      </w:r>
      <w:proofErr w:type="spellStart"/>
      <w:r w:rsidR="00657A15" w:rsidRPr="00C325B9">
        <w:rPr>
          <w:rFonts w:ascii="Palatino Linotype" w:hAnsi="Palatino Linotype" w:cs="Times New Roman"/>
          <w:sz w:val="18"/>
          <w:szCs w:val="18"/>
        </w:rPr>
        <w:t>intr</w:t>
      </w:r>
      <w:proofErr w:type="spellEnd"/>
      <w:r w:rsidR="00657A15" w:rsidRPr="00C325B9">
        <w:rPr>
          <w:rFonts w:ascii="Palatino Linotype" w:hAnsi="Palatino Linotype" w:cs="Times New Roman"/>
          <w:sz w:val="18"/>
          <w:szCs w:val="18"/>
        </w:rPr>
        <w:t>. - 1 - devenir d'une blancheur éclatante, resplendir. - 2 - devenir blanc au feu, blanchir</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s'embraser.</w:t>
      </w:r>
      <w:r w:rsidRPr="00C325B9">
        <w:rPr>
          <w:rFonts w:ascii="Palatino Linotype" w:hAnsi="Palatino Linotype" w:cs="Times New Roman"/>
          <w:b/>
          <w:sz w:val="18"/>
          <w:szCs w:val="18"/>
        </w:rPr>
        <w:t xml:space="preserve">      </w:t>
      </w:r>
    </w:p>
  </w:footnote>
  <w:footnote w:id="491">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57A15" w:rsidRPr="00C325B9">
        <w:rPr>
          <w:rFonts w:ascii="Palatino Linotype" w:hAnsi="Palatino Linotype"/>
          <w:b/>
          <w:bCs/>
          <w:sz w:val="18"/>
          <w:szCs w:val="18"/>
        </w:rPr>
        <w:t xml:space="preserve">491. — </w:t>
      </w:r>
      <w:proofErr w:type="spellStart"/>
      <w:r w:rsidR="00657A15" w:rsidRPr="00C325B9">
        <w:rPr>
          <w:rFonts w:ascii="Palatino Linotype" w:hAnsi="Palatino Linotype"/>
          <w:b/>
          <w:bCs/>
          <w:sz w:val="18"/>
          <w:szCs w:val="18"/>
        </w:rPr>
        <w:t>dissiliuntque</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fero</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ferventi</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saxa</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vapore</w:t>
      </w:r>
      <w:proofErr w:type="spellEnd"/>
      <w:r w:rsidR="00657A15" w:rsidRPr="00C325B9">
        <w:rPr>
          <w:rFonts w:ascii="Palatino Linotype" w:hAnsi="Palatino Linotype"/>
          <w:b/>
          <w:bCs/>
          <w:sz w:val="18"/>
          <w:szCs w:val="18"/>
        </w:rPr>
        <w:t xml:space="preserve"> </w:t>
      </w:r>
      <w:proofErr w:type="gramStart"/>
      <w:r w:rsidR="00657A15" w:rsidRPr="00C325B9">
        <w:rPr>
          <w:rFonts w:ascii="Palatino Linotype" w:hAnsi="Palatino Linotype"/>
          <w:b/>
          <w:bCs/>
          <w:sz w:val="18"/>
          <w:szCs w:val="18"/>
        </w:rPr>
        <w:t>;  —</w:t>
      </w:r>
      <w:proofErr w:type="gram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ferventi</w:t>
      </w:r>
      <w:proofErr w:type="spellEnd"/>
      <w:r w:rsidR="00657A15" w:rsidRPr="00C325B9">
        <w:rPr>
          <w:rFonts w:ascii="Palatino Linotype" w:hAnsi="Palatino Linotype"/>
          <w:b/>
          <w:bCs/>
          <w:sz w:val="18"/>
          <w:szCs w:val="18"/>
        </w:rPr>
        <w:t xml:space="preserve"> / </w:t>
      </w:r>
      <w:proofErr w:type="spellStart"/>
      <w:r w:rsidR="00657A15" w:rsidRPr="00C325B9">
        <w:rPr>
          <w:rFonts w:ascii="Palatino Linotype" w:hAnsi="Palatino Linotype"/>
          <w:b/>
          <w:bCs/>
          <w:sz w:val="18"/>
          <w:szCs w:val="18"/>
        </w:rPr>
        <w:t>ferventia</w:t>
      </w:r>
      <w:proofErr w:type="spellEnd"/>
      <w:r w:rsidR="00657A15" w:rsidRPr="00C325B9">
        <w:rPr>
          <w:rFonts w:ascii="Palatino Linotype" w:hAnsi="Palatino Linotype"/>
          <w:b/>
          <w:bCs/>
          <w:sz w:val="18"/>
          <w:szCs w:val="18"/>
        </w:rPr>
        <w:t>].</w:t>
      </w:r>
      <w:r w:rsidR="00657A15" w:rsidRPr="00C325B9">
        <w:rPr>
          <w:rFonts w:ascii="Palatino Linotype" w:hAnsi="Palatino Linotype"/>
          <w:sz w:val="18"/>
          <w:szCs w:val="18"/>
        </w:rPr>
        <w:t xml:space="preserve">  —  </w:t>
      </w:r>
      <w:proofErr w:type="spellStart"/>
      <w:r w:rsidR="00657A15" w:rsidRPr="00C325B9">
        <w:rPr>
          <w:rFonts w:ascii="Palatino Linotype" w:hAnsi="Palatino Linotype"/>
          <w:b/>
          <w:bCs/>
          <w:sz w:val="18"/>
          <w:szCs w:val="18"/>
        </w:rPr>
        <w:t>Dissĭlĭo</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īre</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sz w:val="18"/>
          <w:szCs w:val="18"/>
        </w:rPr>
        <w:t>sĭlŭi</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sultum</w:t>
      </w:r>
      <w:proofErr w:type="spellEnd"/>
      <w:r w:rsidR="00657A15" w:rsidRPr="00C325B9">
        <w:rPr>
          <w:rFonts w:ascii="Palatino Linotype" w:hAnsi="Palatino Linotype"/>
          <w:sz w:val="18"/>
          <w:szCs w:val="18"/>
        </w:rPr>
        <w:t xml:space="preserve"> [dis,</w:t>
      </w:r>
      <w:r w:rsidR="00CA3BD1"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salio</w:t>
      </w:r>
      <w:proofErr w:type="spellEnd"/>
      <w:r w:rsidR="00657A15" w:rsidRPr="00C325B9">
        <w:rPr>
          <w:rFonts w:ascii="Palatino Linotype" w:hAnsi="Palatino Linotype"/>
          <w:sz w:val="18"/>
          <w:szCs w:val="18"/>
        </w:rPr>
        <w:t xml:space="preserve">] : - </w:t>
      </w:r>
      <w:proofErr w:type="spellStart"/>
      <w:r w:rsidR="00657A15" w:rsidRPr="00C325B9">
        <w:rPr>
          <w:rFonts w:ascii="Palatino Linotype" w:hAnsi="Palatino Linotype"/>
          <w:sz w:val="18"/>
          <w:szCs w:val="18"/>
        </w:rPr>
        <w:t>intr</w:t>
      </w:r>
      <w:proofErr w:type="spellEnd"/>
      <w:r w:rsidR="00657A15" w:rsidRPr="00C325B9">
        <w:rPr>
          <w:rFonts w:ascii="Palatino Linotype" w:hAnsi="Palatino Linotype"/>
          <w:sz w:val="18"/>
          <w:szCs w:val="18"/>
        </w:rPr>
        <w:t>. -</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xml:space="preserve">: sauter de côté et d'autre, se briser en morceaux, se fendre, s'écarter, s'entrouvrir, crever.  </w:t>
      </w:r>
      <w:proofErr w:type="spellStart"/>
      <w:r w:rsidR="00657A15" w:rsidRPr="00C325B9">
        <w:rPr>
          <w:rFonts w:ascii="Palatino Linotype" w:hAnsi="Palatino Linotype"/>
          <w:b/>
          <w:bCs/>
          <w:sz w:val="18"/>
          <w:szCs w:val="18"/>
        </w:rPr>
        <w:t>Fervĕo</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ēre</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sz w:val="18"/>
          <w:szCs w:val="18"/>
        </w:rPr>
        <w:t>ferbŭi</w:t>
      </w:r>
      <w:proofErr w:type="spellEnd"/>
      <w:r w:rsidR="00657A15" w:rsidRPr="00C325B9">
        <w:rPr>
          <w:rFonts w:ascii="Palatino Linotype" w:hAnsi="Palatino Linotype"/>
          <w:sz w:val="18"/>
          <w:szCs w:val="18"/>
        </w:rPr>
        <w:t xml:space="preserve"> (</w:t>
      </w:r>
      <w:r w:rsidR="00657A15" w:rsidRPr="00C325B9">
        <w:rPr>
          <w:rFonts w:ascii="Palatino Linotype" w:hAnsi="Palatino Linotype"/>
          <w:i/>
          <w:iCs/>
          <w:sz w:val="18"/>
          <w:szCs w:val="18"/>
        </w:rPr>
        <w:t xml:space="preserve">arch. </w:t>
      </w:r>
      <w:proofErr w:type="spellStart"/>
      <w:r w:rsidR="00657A15" w:rsidRPr="00C325B9">
        <w:rPr>
          <w:rFonts w:ascii="Palatino Linotype" w:hAnsi="Palatino Linotype"/>
          <w:sz w:val="18"/>
          <w:szCs w:val="18"/>
        </w:rPr>
        <w:t>fervo</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ĕre</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fervi</w:t>
      </w:r>
      <w:proofErr w:type="spellEnd"/>
      <w:r w:rsidR="00657A15" w:rsidRPr="00C325B9">
        <w:rPr>
          <w:rFonts w:ascii="Palatino Linotype" w:hAnsi="Palatino Linotype"/>
          <w:sz w:val="18"/>
          <w:szCs w:val="18"/>
        </w:rPr>
        <w:t xml:space="preserve">) : - </w:t>
      </w:r>
      <w:proofErr w:type="spellStart"/>
      <w:r w:rsidR="00657A15" w:rsidRPr="00C325B9">
        <w:rPr>
          <w:rFonts w:ascii="Palatino Linotype" w:hAnsi="Palatino Linotype"/>
          <w:sz w:val="18"/>
          <w:szCs w:val="18"/>
        </w:rPr>
        <w:t>intr</w:t>
      </w:r>
      <w:proofErr w:type="spellEnd"/>
      <w:r w:rsidR="00657A15" w:rsidRPr="00C325B9">
        <w:rPr>
          <w:rFonts w:ascii="Palatino Linotype" w:hAnsi="Palatino Linotype"/>
          <w:sz w:val="18"/>
          <w:szCs w:val="18"/>
        </w:rPr>
        <w:t xml:space="preserve">. </w:t>
      </w:r>
      <w:proofErr w:type="gramStart"/>
      <w:r w:rsidR="00657A15" w:rsidRPr="00C325B9">
        <w:rPr>
          <w:rFonts w:ascii="Palatino Linotype" w:hAnsi="Palatino Linotype"/>
          <w:sz w:val="18"/>
          <w:szCs w:val="18"/>
        </w:rPr>
        <w:t>-  1</w:t>
      </w:r>
      <w:proofErr w:type="gramEnd"/>
      <w:r w:rsidR="00657A15" w:rsidRPr="00C325B9">
        <w:rPr>
          <w:rFonts w:ascii="Palatino Linotype" w:hAnsi="Palatino Linotype"/>
          <w:sz w:val="18"/>
          <w:szCs w:val="18"/>
        </w:rPr>
        <w:t xml:space="preserve"> - être chaud, être ardent, être brûlant, </w:t>
      </w:r>
      <w:proofErr w:type="gramStart"/>
      <w:r w:rsidR="00657A15" w:rsidRPr="00C325B9">
        <w:rPr>
          <w:rFonts w:ascii="Palatino Linotype" w:hAnsi="Palatino Linotype"/>
          <w:sz w:val="18"/>
          <w:szCs w:val="18"/>
        </w:rPr>
        <w:t>bouillir;</w:t>
      </w:r>
      <w:proofErr w:type="gramEnd"/>
      <w:r w:rsidR="00657A15" w:rsidRPr="00C325B9">
        <w:rPr>
          <w:rFonts w:ascii="Palatino Linotype" w:hAnsi="Palatino Linotype"/>
          <w:sz w:val="18"/>
          <w:szCs w:val="18"/>
        </w:rPr>
        <w:t xml:space="preserve"> </w:t>
      </w:r>
      <w:proofErr w:type="gramStart"/>
      <w:r w:rsidR="00657A15" w:rsidRPr="00C325B9">
        <w:rPr>
          <w:rFonts w:ascii="Palatino Linotype" w:hAnsi="Palatino Linotype"/>
          <w:sz w:val="18"/>
          <w:szCs w:val="18"/>
        </w:rPr>
        <w:t>bouillonner;</w:t>
      </w:r>
      <w:proofErr w:type="gramEnd"/>
      <w:r w:rsidR="00657A15" w:rsidRPr="00C325B9">
        <w:rPr>
          <w:rFonts w:ascii="Palatino Linotype" w:hAnsi="Palatino Linotype"/>
          <w:sz w:val="18"/>
          <w:szCs w:val="18"/>
        </w:rPr>
        <w:t xml:space="preserve"> fermenter. </w:t>
      </w:r>
      <w:r w:rsidR="00657A15"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Saxum</w:t>
      </w:r>
      <w:proofErr w:type="spellEnd"/>
      <w:r w:rsidR="00657A15" w:rsidRPr="00C325B9">
        <w:rPr>
          <w:rFonts w:ascii="Palatino Linotype" w:hAnsi="Palatino Linotype"/>
          <w:b/>
          <w:bCs/>
          <w:sz w:val="18"/>
          <w:szCs w:val="18"/>
        </w:rPr>
        <w:t>, i, n. :</w:t>
      </w:r>
      <w:r w:rsidR="00CA3BD1" w:rsidRPr="00C325B9">
        <w:rPr>
          <w:rFonts w:ascii="Palatino Linotype" w:hAnsi="Palatino Linotype"/>
          <w:b/>
          <w:bCs/>
          <w:sz w:val="18"/>
          <w:szCs w:val="18"/>
        </w:rPr>
        <w:t xml:space="preserve"> </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xml:space="preserve">pierre brute, rocher, roche, roc.  </w:t>
      </w:r>
      <w:proofErr w:type="spellStart"/>
      <w:r w:rsidR="00657A15" w:rsidRPr="00C325B9">
        <w:rPr>
          <w:rFonts w:ascii="Palatino Linotype" w:hAnsi="Palatino Linotype"/>
          <w:b/>
          <w:bCs/>
          <w:sz w:val="18"/>
          <w:szCs w:val="18"/>
        </w:rPr>
        <w:t>Fĕrus</w:t>
      </w:r>
      <w:proofErr w:type="spellEnd"/>
      <w:r w:rsidR="00657A15" w:rsidRPr="00C325B9">
        <w:rPr>
          <w:rFonts w:ascii="Palatino Linotype" w:hAnsi="Palatino Linotype"/>
          <w:b/>
          <w:bCs/>
          <w:sz w:val="18"/>
          <w:szCs w:val="18"/>
        </w:rPr>
        <w:t xml:space="preserve">, a, um : - </w:t>
      </w:r>
      <w:r w:rsidR="00657A15" w:rsidRPr="00C325B9">
        <w:rPr>
          <w:rFonts w:ascii="Palatino Linotype" w:hAnsi="Palatino Linotype"/>
          <w:sz w:val="18"/>
          <w:szCs w:val="18"/>
        </w:rPr>
        <w:t xml:space="preserve">sauvage, non apprivoisé ou non cultivé. </w:t>
      </w:r>
      <w:r w:rsidR="00CA3BD1" w:rsidRPr="00C325B9">
        <w:rPr>
          <w:rFonts w:ascii="Palatino Linotype" w:hAnsi="Palatino Linotype"/>
          <w:sz w:val="18"/>
          <w:szCs w:val="18"/>
        </w:rPr>
        <w:t xml:space="preserve"> </w:t>
      </w:r>
      <w:proofErr w:type="gramStart"/>
      <w:r w:rsidR="00657A15" w:rsidRPr="00C325B9">
        <w:rPr>
          <w:rFonts w:ascii="Palatino Linotype" w:hAnsi="Palatino Linotype"/>
          <w:sz w:val="18"/>
          <w:szCs w:val="18"/>
        </w:rPr>
        <w:t>b</w:t>
      </w:r>
      <w:proofErr w:type="gramEnd"/>
      <w:r w:rsidR="00657A15"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xml:space="preserve">sauvage, grossier, farouche, cruel, insensible.       </w:t>
      </w:r>
      <w:proofErr w:type="spellStart"/>
      <w:r w:rsidR="00657A15" w:rsidRPr="00C325B9">
        <w:rPr>
          <w:rFonts w:ascii="Palatino Linotype" w:hAnsi="Palatino Linotype"/>
          <w:b/>
          <w:bCs/>
          <w:sz w:val="18"/>
          <w:szCs w:val="18"/>
        </w:rPr>
        <w:t>Văpŏr</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ōris</w:t>
      </w:r>
      <w:proofErr w:type="spellEnd"/>
      <w:r w:rsidR="00657A15" w:rsidRPr="00C325B9">
        <w:rPr>
          <w:rFonts w:ascii="Palatino Linotype" w:hAnsi="Palatino Linotype"/>
          <w:b/>
          <w:bCs/>
          <w:sz w:val="18"/>
          <w:szCs w:val="18"/>
        </w:rPr>
        <w:t>, m. :</w:t>
      </w:r>
      <w:r w:rsidR="00CA3BD1" w:rsidRPr="00C325B9">
        <w:rPr>
          <w:rFonts w:ascii="Palatino Linotype" w:hAnsi="Palatino Linotype"/>
          <w:b/>
          <w:bCs/>
          <w:sz w:val="18"/>
          <w:szCs w:val="18"/>
        </w:rPr>
        <w:t xml:space="preserve"> </w:t>
      </w:r>
      <w:r w:rsidR="00657A15" w:rsidRPr="00C325B9">
        <w:rPr>
          <w:rFonts w:ascii="Palatino Linotype" w:hAnsi="Palatino Linotype"/>
          <w:sz w:val="18"/>
          <w:szCs w:val="18"/>
        </w:rPr>
        <w:t>vapeur d'eau.</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xml:space="preserve">  </w:t>
      </w:r>
      <w:r w:rsidR="00657A15" w:rsidRPr="00C325B9">
        <w:rPr>
          <w:rFonts w:ascii="Palatino Linotype" w:hAnsi="Palatino Linotype"/>
          <w:sz w:val="18"/>
          <w:szCs w:val="18"/>
        </w:rPr>
        <w:br/>
      </w:r>
      <w:r w:rsidR="00657A15" w:rsidRPr="00C325B9">
        <w:rPr>
          <w:rFonts w:ascii="Palatino Linotype" w:hAnsi="Palatino Linotype"/>
          <w:b/>
          <w:bCs/>
          <w:color w:val="C00000"/>
          <w:sz w:val="18"/>
          <w:szCs w:val="18"/>
        </w:rPr>
        <w:t xml:space="preserve">          NB.</w:t>
      </w:r>
      <w:r w:rsidR="00657A15" w:rsidRPr="00C325B9">
        <w:rPr>
          <w:rFonts w:ascii="Palatino Linotype" w:hAnsi="Palatino Linotype"/>
          <w:color w:val="C00000"/>
          <w:sz w:val="18"/>
          <w:szCs w:val="18"/>
        </w:rPr>
        <w:t xml:space="preserve"> </w:t>
      </w:r>
      <w:r w:rsidR="00657A15" w:rsidRPr="00C325B9">
        <w:rPr>
          <w:rFonts w:ascii="Palatino Linotype" w:hAnsi="Palatino Linotype"/>
          <w:sz w:val="18"/>
          <w:szCs w:val="18"/>
        </w:rPr>
        <w:t xml:space="preserve">  </w:t>
      </w:r>
      <w:proofErr w:type="spellStart"/>
      <w:proofErr w:type="gramStart"/>
      <w:r w:rsidR="00657A15" w:rsidRPr="00C325B9">
        <w:rPr>
          <w:rFonts w:ascii="Palatino Linotype" w:hAnsi="Palatino Linotype"/>
          <w:b/>
          <w:bCs/>
          <w:sz w:val="18"/>
          <w:szCs w:val="18"/>
        </w:rPr>
        <w:t>fero</w:t>
      </w:r>
      <w:proofErr w:type="spellEnd"/>
      <w:proofErr w:type="gram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ferventi</w:t>
      </w:r>
      <w:proofErr w:type="spellEnd"/>
      <w:r w:rsidR="00657A15" w:rsidRPr="00C325B9">
        <w:rPr>
          <w:rFonts w:ascii="Palatino Linotype" w:hAnsi="Palatino Linotype"/>
          <w:b/>
          <w:bCs/>
          <w:sz w:val="18"/>
          <w:szCs w:val="18"/>
        </w:rPr>
        <w:t xml:space="preserve">. . . </w:t>
      </w:r>
      <w:proofErr w:type="spellStart"/>
      <w:proofErr w:type="gramStart"/>
      <w:r w:rsidR="00657A15" w:rsidRPr="00C325B9">
        <w:rPr>
          <w:rFonts w:ascii="Palatino Linotype" w:hAnsi="Palatino Linotype"/>
          <w:b/>
          <w:bCs/>
          <w:sz w:val="18"/>
          <w:szCs w:val="18"/>
        </w:rPr>
        <w:t>vapore</w:t>
      </w:r>
      <w:proofErr w:type="spellEnd"/>
      <w:r w:rsidR="00657A15" w:rsidRPr="00C325B9">
        <w:rPr>
          <w:rFonts w:ascii="Palatino Linotype" w:hAnsi="Palatino Linotype"/>
          <w:b/>
          <w:bCs/>
          <w:sz w:val="18"/>
          <w:szCs w:val="18"/>
        </w:rPr>
        <w:t>:</w:t>
      </w:r>
      <w:proofErr w:type="gram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fierce</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blazing</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heat</w:t>
      </w:r>
      <w:proofErr w:type="spellEnd"/>
      <w:r w:rsidR="00657A15" w:rsidRPr="00C325B9">
        <w:rPr>
          <w:rFonts w:ascii="Palatino Linotype" w:hAnsi="Palatino Linotype"/>
          <w:sz w:val="18"/>
          <w:szCs w:val="18"/>
        </w:rPr>
        <w:t xml:space="preserve">’, an accumulation of </w:t>
      </w:r>
      <w:proofErr w:type="spellStart"/>
      <w:r w:rsidR="00657A15" w:rsidRPr="00C325B9">
        <w:rPr>
          <w:rFonts w:ascii="Palatino Linotype" w:hAnsi="Palatino Linotype"/>
          <w:sz w:val="18"/>
          <w:szCs w:val="18"/>
        </w:rPr>
        <w:t>epithets</w:t>
      </w:r>
      <w:proofErr w:type="spellEnd"/>
      <w:r w:rsidR="00657A15" w:rsidRPr="00C325B9">
        <w:rPr>
          <w:rFonts w:ascii="Palatino Linotype" w:hAnsi="Palatino Linotype"/>
          <w:sz w:val="18"/>
          <w:szCs w:val="18"/>
        </w:rPr>
        <w:t xml:space="preserve"> like </w:t>
      </w:r>
      <w:proofErr w:type="spellStart"/>
      <w:r w:rsidR="00657A15" w:rsidRPr="00C325B9">
        <w:rPr>
          <w:rFonts w:ascii="Palatino Linotype" w:hAnsi="Palatino Linotype"/>
          <w:sz w:val="18"/>
          <w:szCs w:val="18"/>
        </w:rPr>
        <w:t>candens</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lacteus</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umor</w:t>
      </w:r>
      <w:proofErr w:type="spellEnd"/>
      <w:r w:rsidR="00657A15" w:rsidRPr="00C325B9">
        <w:rPr>
          <w:rFonts w:ascii="Palatino Linotype" w:hAnsi="Palatino Linotype"/>
          <w:sz w:val="18"/>
          <w:szCs w:val="18"/>
        </w:rPr>
        <w:t xml:space="preserve"> 258. (ER et Bailey).</w:t>
      </w:r>
      <w:r w:rsidRPr="00C325B9">
        <w:rPr>
          <w:rFonts w:ascii="Palatino Linotype" w:hAnsi="Palatino Linotype"/>
          <w:b/>
          <w:sz w:val="18"/>
          <w:szCs w:val="18"/>
        </w:rPr>
        <w:t xml:space="preserve">     </w:t>
      </w:r>
    </w:p>
  </w:footnote>
  <w:footnote w:id="492">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57A15" w:rsidRPr="00C325B9">
        <w:rPr>
          <w:rFonts w:ascii="Palatino Linotype" w:hAnsi="Palatino Linotype"/>
          <w:b/>
          <w:bCs/>
          <w:sz w:val="18"/>
          <w:szCs w:val="18"/>
        </w:rPr>
        <w:t xml:space="preserve">492. — cum </w:t>
      </w:r>
      <w:proofErr w:type="spellStart"/>
      <w:r w:rsidR="00657A15" w:rsidRPr="00C325B9">
        <w:rPr>
          <w:rFonts w:ascii="Palatino Linotype" w:hAnsi="Palatino Linotype"/>
          <w:b/>
          <w:bCs/>
          <w:sz w:val="18"/>
          <w:szCs w:val="18"/>
        </w:rPr>
        <w:t>labefactatus</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rigor</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auri</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solvitur</w:t>
      </w:r>
      <w:proofErr w:type="spellEnd"/>
      <w:r w:rsidR="00657A15" w:rsidRPr="00C325B9">
        <w:rPr>
          <w:rFonts w:ascii="Palatino Linotype" w:hAnsi="Palatino Linotype"/>
          <w:b/>
          <w:bCs/>
          <w:sz w:val="18"/>
          <w:szCs w:val="18"/>
        </w:rPr>
        <w:t xml:space="preserve"> </w:t>
      </w:r>
      <w:proofErr w:type="spellStart"/>
      <w:proofErr w:type="gramStart"/>
      <w:r w:rsidR="00657A15" w:rsidRPr="00C325B9">
        <w:rPr>
          <w:rFonts w:ascii="Palatino Linotype" w:hAnsi="Palatino Linotype"/>
          <w:b/>
          <w:bCs/>
          <w:sz w:val="18"/>
          <w:szCs w:val="18"/>
        </w:rPr>
        <w:t>aestu</w:t>
      </w:r>
      <w:proofErr w:type="spellEnd"/>
      <w:r w:rsidR="00657A15" w:rsidRPr="00C325B9">
        <w:rPr>
          <w:rFonts w:ascii="Palatino Linotype" w:hAnsi="Palatino Linotype"/>
          <w:b/>
          <w:bCs/>
          <w:sz w:val="18"/>
          <w:szCs w:val="18"/>
        </w:rPr>
        <w:t>;</w:t>
      </w:r>
      <w:proofErr w:type="gramEnd"/>
      <w:r w:rsidR="00657A15" w:rsidRPr="00C325B9">
        <w:rPr>
          <w:rFonts w:ascii="Palatino Linotype" w:hAnsi="Palatino Linotype"/>
          <w:b/>
          <w:bCs/>
          <w:sz w:val="18"/>
          <w:szCs w:val="18"/>
        </w:rPr>
        <w:t xml:space="preserve"> —</w:t>
      </w:r>
      <w:r w:rsidR="00657A15" w:rsidRPr="00C325B9">
        <w:rPr>
          <w:rFonts w:ascii="Palatino Linotype" w:hAnsi="Palatino Linotype"/>
          <w:sz w:val="18"/>
          <w:szCs w:val="18"/>
        </w:rPr>
        <w:t xml:space="preserve">     Cum </w:t>
      </w:r>
      <w:proofErr w:type="spellStart"/>
      <w:r w:rsidR="00657A15" w:rsidRPr="00C325B9">
        <w:rPr>
          <w:rFonts w:ascii="Palatino Linotype" w:hAnsi="Palatino Linotype"/>
          <w:sz w:val="18"/>
          <w:szCs w:val="18"/>
        </w:rPr>
        <w:t>Tum</w:t>
      </w:r>
      <w:proofErr w:type="spellEnd"/>
      <w:r w:rsidR="00657A15" w:rsidRPr="00C325B9">
        <w:rPr>
          <w:rFonts w:ascii="Palatino Linotype" w:hAnsi="Palatino Linotype"/>
          <w:sz w:val="18"/>
          <w:szCs w:val="18"/>
        </w:rPr>
        <w:t xml:space="preserve">.    </w:t>
      </w:r>
      <w:bookmarkStart w:id="156" w:name="labefacto"/>
      <w:bookmarkEnd w:id="156"/>
      <w:proofErr w:type="spellStart"/>
      <w:r w:rsidR="00657A15" w:rsidRPr="00C325B9">
        <w:rPr>
          <w:rFonts w:ascii="Palatino Linotype" w:hAnsi="Palatino Linotype"/>
          <w:b/>
          <w:bCs/>
          <w:sz w:val="18"/>
          <w:szCs w:val="18"/>
        </w:rPr>
        <w:t>Lăbĕfacto</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āre</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āvi</w:t>
      </w:r>
      <w:proofErr w:type="spellEnd"/>
      <w:r w:rsidR="00657A15" w:rsidRPr="00C325B9">
        <w:rPr>
          <w:rFonts w:ascii="Palatino Linotype" w:hAnsi="Palatino Linotype"/>
          <w:sz w:val="18"/>
          <w:szCs w:val="18"/>
        </w:rPr>
        <w:t xml:space="preserve">, </w:t>
      </w:r>
      <w:proofErr w:type="spellStart"/>
      <w:proofErr w:type="gramStart"/>
      <w:r w:rsidR="00657A15" w:rsidRPr="00C325B9">
        <w:rPr>
          <w:rFonts w:ascii="Palatino Linotype" w:hAnsi="Palatino Linotype"/>
          <w:sz w:val="18"/>
          <w:szCs w:val="18"/>
        </w:rPr>
        <w:t>ātum</w:t>
      </w:r>
      <w:proofErr w:type="spellEnd"/>
      <w:r w:rsidR="00657A15" w:rsidRPr="00C325B9">
        <w:rPr>
          <w:rFonts w:ascii="Palatino Linotype" w:hAnsi="Palatino Linotype"/>
          <w:sz w:val="18"/>
          <w:szCs w:val="18"/>
        </w:rPr>
        <w:t xml:space="preserve">  :</w:t>
      </w:r>
      <w:proofErr w:type="gramEnd"/>
      <w:r w:rsidR="00657A15" w:rsidRPr="00C325B9">
        <w:rPr>
          <w:rFonts w:ascii="Palatino Linotype" w:hAnsi="Palatino Linotype"/>
          <w:sz w:val="18"/>
          <w:szCs w:val="18"/>
        </w:rPr>
        <w:t xml:space="preserve"> - tr. </w:t>
      </w:r>
      <w:proofErr w:type="gramStart"/>
      <w:r w:rsidR="00657A15" w:rsidRPr="00C325B9">
        <w:rPr>
          <w:rFonts w:ascii="Palatino Linotype" w:hAnsi="Palatino Linotype"/>
          <w:sz w:val="18"/>
          <w:szCs w:val="18"/>
        </w:rPr>
        <w:t>-</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1</w:t>
      </w:r>
      <w:proofErr w:type="gramEnd"/>
      <w:r w:rsidR="00657A15"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faire chanceler, renverser.</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2 -</w:t>
      </w:r>
      <w:r w:rsidR="00CA3BD1"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affaibir</w:t>
      </w:r>
      <w:proofErr w:type="spellEnd"/>
      <w:r w:rsidR="00657A15" w:rsidRPr="00C325B9">
        <w:rPr>
          <w:rFonts w:ascii="Palatino Linotype" w:hAnsi="Palatino Linotype"/>
          <w:sz w:val="18"/>
          <w:szCs w:val="18"/>
        </w:rPr>
        <w:t>, endommager</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faire crouler, ruiner</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xml:space="preserve">; </w:t>
      </w:r>
      <w:r w:rsidR="00657A15" w:rsidRPr="00C325B9">
        <w:rPr>
          <w:rFonts w:ascii="Palatino Linotype" w:hAnsi="Palatino Linotype"/>
          <w:i/>
          <w:iCs/>
          <w:sz w:val="18"/>
          <w:szCs w:val="18"/>
        </w:rPr>
        <w:t>fig</w:t>
      </w:r>
      <w:r w:rsidR="00657A15" w:rsidRPr="00C325B9">
        <w:rPr>
          <w:rFonts w:ascii="Palatino Linotype" w:hAnsi="Palatino Linotype"/>
          <w:sz w:val="18"/>
          <w:szCs w:val="18"/>
        </w:rPr>
        <w:t xml:space="preserve">. faire céder.   </w:t>
      </w:r>
      <w:bookmarkStart w:id="157" w:name="rigor"/>
      <w:bookmarkEnd w:id="157"/>
      <w:r w:rsidR="00657A15" w:rsidRPr="00C325B9">
        <w:rPr>
          <w:rFonts w:ascii="Palatino Linotype" w:hAnsi="Palatino Linotype"/>
          <w:sz w:val="18"/>
          <w:szCs w:val="18"/>
        </w:rPr>
        <w:t xml:space="preserve">   </w:t>
      </w:r>
      <w:proofErr w:type="spellStart"/>
      <w:r w:rsidR="00657A15" w:rsidRPr="00C325B9">
        <w:rPr>
          <w:rFonts w:ascii="Palatino Linotype" w:hAnsi="Palatino Linotype"/>
          <w:b/>
          <w:bCs/>
          <w:sz w:val="18"/>
          <w:szCs w:val="18"/>
        </w:rPr>
        <w:t>Rigŏr</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ōris</w:t>
      </w:r>
      <w:proofErr w:type="spellEnd"/>
      <w:r w:rsidR="00657A15" w:rsidRPr="00C325B9">
        <w:rPr>
          <w:rFonts w:ascii="Palatino Linotype" w:hAnsi="Palatino Linotype"/>
          <w:b/>
          <w:bCs/>
          <w:sz w:val="18"/>
          <w:szCs w:val="18"/>
        </w:rPr>
        <w:t xml:space="preserve">, m. </w:t>
      </w:r>
      <w:r w:rsidR="00657A15" w:rsidRPr="00C325B9">
        <w:rPr>
          <w:rFonts w:ascii="Palatino Linotype" w:hAnsi="Palatino Linotype"/>
          <w:sz w:val="18"/>
          <w:szCs w:val="18"/>
        </w:rPr>
        <w:t>:</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raideur, dureté, rigidité</w:t>
      </w:r>
      <w:r w:rsidR="00CA3BD1" w:rsidRPr="00C325B9">
        <w:rPr>
          <w:rFonts w:ascii="Palatino Linotype" w:hAnsi="Palatino Linotype"/>
          <w:sz w:val="18"/>
          <w:szCs w:val="18"/>
        </w:rPr>
        <w:t xml:space="preserve"> </w:t>
      </w:r>
      <w:proofErr w:type="gramStart"/>
      <w:r w:rsidR="00657A15"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2</w:t>
      </w:r>
      <w:proofErr w:type="gramEnd"/>
      <w:r w:rsidR="00657A15" w:rsidRPr="00C325B9">
        <w:rPr>
          <w:rFonts w:ascii="Palatino Linotype" w:hAnsi="Palatino Linotype"/>
          <w:sz w:val="18"/>
          <w:szCs w:val="18"/>
        </w:rPr>
        <w:t xml:space="preserve"> - raideur (</w:t>
      </w:r>
      <w:r w:rsidR="00657A15" w:rsidRPr="00C325B9">
        <w:rPr>
          <w:rFonts w:ascii="Palatino Linotype" w:hAnsi="Palatino Linotype"/>
          <w:i/>
          <w:iCs/>
          <w:sz w:val="18"/>
          <w:szCs w:val="18"/>
        </w:rPr>
        <w:t>causée par le froid</w:t>
      </w:r>
      <w:r w:rsidR="00657A15" w:rsidRPr="00C325B9">
        <w:rPr>
          <w:rFonts w:ascii="Palatino Linotype" w:hAnsi="Palatino Linotype"/>
          <w:sz w:val="18"/>
          <w:szCs w:val="18"/>
        </w:rPr>
        <w:t xml:space="preserve">), </w:t>
      </w:r>
      <w:proofErr w:type="gramStart"/>
      <w:r w:rsidR="00657A15" w:rsidRPr="00C325B9">
        <w:rPr>
          <w:rFonts w:ascii="Palatino Linotype" w:hAnsi="Palatino Linotype"/>
          <w:sz w:val="18"/>
          <w:szCs w:val="18"/>
        </w:rPr>
        <w:t>resserrement  [</w:t>
      </w:r>
      <w:proofErr w:type="gramEnd"/>
      <w:r w:rsidR="00657A15" w:rsidRPr="00C325B9">
        <w:rPr>
          <w:rFonts w:ascii="Palatino Linotype" w:hAnsi="Palatino Linotype"/>
          <w:sz w:val="18"/>
          <w:szCs w:val="18"/>
        </w:rPr>
        <w:t xml:space="preserve">…].   </w:t>
      </w:r>
      <w:proofErr w:type="spellStart"/>
      <w:r w:rsidR="00657A15" w:rsidRPr="00C325B9">
        <w:rPr>
          <w:rFonts w:ascii="Palatino Linotype" w:hAnsi="Palatino Linotype"/>
          <w:b/>
          <w:bCs/>
          <w:sz w:val="18"/>
          <w:szCs w:val="18"/>
        </w:rPr>
        <w:t>Aurum</w:t>
      </w:r>
      <w:proofErr w:type="spellEnd"/>
      <w:r w:rsidR="00657A15" w:rsidRPr="00C325B9">
        <w:rPr>
          <w:rFonts w:ascii="Palatino Linotype" w:hAnsi="Palatino Linotype"/>
          <w:b/>
          <w:bCs/>
          <w:sz w:val="18"/>
          <w:szCs w:val="18"/>
        </w:rPr>
        <w:t>, i, n</w:t>
      </w:r>
      <w:r w:rsidR="00CA3BD1" w:rsidRPr="00C325B9">
        <w:rPr>
          <w:rFonts w:ascii="Palatino Linotype" w:hAnsi="Palatino Linotype"/>
          <w:b/>
          <w:bCs/>
          <w:sz w:val="18"/>
          <w:szCs w:val="18"/>
        </w:rPr>
        <w:t xml:space="preserve"> </w:t>
      </w:r>
      <w:r w:rsidR="00657A15" w:rsidRPr="00C325B9">
        <w:rPr>
          <w:rFonts w:ascii="Palatino Linotype" w:hAnsi="Palatino Linotype"/>
          <w:sz w:val="18"/>
          <w:szCs w:val="18"/>
        </w:rPr>
        <w:t xml:space="preserve">: l’or.     </w:t>
      </w:r>
      <w:proofErr w:type="spellStart"/>
      <w:r w:rsidR="00657A15" w:rsidRPr="00C325B9">
        <w:rPr>
          <w:rFonts w:ascii="Palatino Linotype" w:hAnsi="Palatino Linotype"/>
          <w:b/>
          <w:bCs/>
          <w:sz w:val="18"/>
          <w:szCs w:val="18"/>
        </w:rPr>
        <w:t>Solvo</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ĕre</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solvi</w:t>
      </w:r>
      <w:proofErr w:type="spellEnd"/>
      <w:r w:rsidR="00657A15" w:rsidRPr="00C325B9">
        <w:rPr>
          <w:rFonts w:ascii="Palatino Linotype" w:hAnsi="Palatino Linotype"/>
          <w:b/>
          <w:bCs/>
          <w:sz w:val="18"/>
          <w:szCs w:val="18"/>
        </w:rPr>
        <w:t xml:space="preserve">, </w:t>
      </w:r>
      <w:proofErr w:type="spellStart"/>
      <w:r w:rsidR="00657A15" w:rsidRPr="00C325B9">
        <w:rPr>
          <w:rFonts w:ascii="Palatino Linotype" w:hAnsi="Palatino Linotype"/>
          <w:b/>
          <w:bCs/>
          <w:sz w:val="18"/>
          <w:szCs w:val="18"/>
        </w:rPr>
        <w:t>sŏlūtum</w:t>
      </w:r>
      <w:proofErr w:type="spellEnd"/>
      <w:r w:rsidR="00657A15" w:rsidRPr="00C325B9">
        <w:rPr>
          <w:rFonts w:ascii="Palatino Linotype" w:hAnsi="Palatino Linotype"/>
          <w:b/>
          <w:bCs/>
          <w:sz w:val="18"/>
          <w:szCs w:val="18"/>
        </w:rPr>
        <w:t xml:space="preserve"> : - tr.</w:t>
      </w:r>
      <w:r w:rsidR="00CA3BD1" w:rsidRPr="00C325B9">
        <w:rPr>
          <w:rFonts w:ascii="Palatino Linotype" w:hAnsi="Palatino Linotype"/>
          <w:b/>
          <w:bCs/>
          <w:sz w:val="18"/>
          <w:szCs w:val="18"/>
        </w:rPr>
        <w:t xml:space="preserve"> </w:t>
      </w:r>
      <w:r w:rsidR="00657A15" w:rsidRPr="00C325B9">
        <w:rPr>
          <w:rFonts w:ascii="Palatino Linotype" w:hAnsi="Palatino Linotype"/>
          <w:b/>
          <w:bCs/>
          <w:sz w:val="18"/>
          <w:szCs w:val="18"/>
        </w:rPr>
        <w:t xml:space="preserve">:  </w:t>
      </w:r>
      <w:r w:rsidR="00657A15" w:rsidRPr="00C325B9">
        <w:rPr>
          <w:rFonts w:ascii="Palatino Linotype" w:hAnsi="Palatino Linotype"/>
          <w:sz w:val="18"/>
          <w:szCs w:val="18"/>
        </w:rPr>
        <w:t>délier, dénouer, détacher</w:t>
      </w:r>
      <w:r w:rsidR="00CA3BD1" w:rsidRPr="00C325B9">
        <w:rPr>
          <w:rFonts w:ascii="Palatino Linotype" w:hAnsi="Palatino Linotype"/>
          <w:sz w:val="18"/>
          <w:szCs w:val="18"/>
        </w:rPr>
        <w:t xml:space="preserve"> </w:t>
      </w:r>
      <w:r w:rsidR="00657A15" w:rsidRPr="00C325B9">
        <w:rPr>
          <w:rFonts w:ascii="Palatino Linotype" w:hAnsi="Palatino Linotype"/>
          <w:sz w:val="18"/>
          <w:szCs w:val="18"/>
        </w:rPr>
        <w:t xml:space="preserve">; désagréger, dissoudre, rompre ; amollir.   </w:t>
      </w:r>
      <w:proofErr w:type="spellStart"/>
      <w:proofErr w:type="gramStart"/>
      <w:r w:rsidR="00657A15" w:rsidRPr="00C325B9">
        <w:rPr>
          <w:rFonts w:ascii="Palatino Linotype" w:hAnsi="Palatino Linotype"/>
          <w:b/>
          <w:bCs/>
          <w:sz w:val="18"/>
          <w:szCs w:val="18"/>
        </w:rPr>
        <w:t>æstŭs</w:t>
      </w:r>
      <w:proofErr w:type="spellEnd"/>
      <w:proofErr w:type="gramEnd"/>
      <w:r w:rsidR="00657A15" w:rsidRPr="00C325B9">
        <w:rPr>
          <w:rFonts w:ascii="Palatino Linotype" w:hAnsi="Palatino Linotype"/>
          <w:b/>
          <w:bCs/>
          <w:sz w:val="18"/>
          <w:szCs w:val="18"/>
        </w:rPr>
        <w:t>, ūs, m. :</w:t>
      </w:r>
      <w:r w:rsidR="00657A15" w:rsidRPr="00C325B9">
        <w:rPr>
          <w:rFonts w:ascii="Palatino Linotype" w:hAnsi="Palatino Linotype"/>
          <w:sz w:val="18"/>
          <w:szCs w:val="18"/>
        </w:rPr>
        <w:t xml:space="preserve"> grande chaleur, ardeur, feu.    </w:t>
      </w:r>
      <w:r w:rsidR="00657A15" w:rsidRPr="00C325B9">
        <w:rPr>
          <w:rFonts w:ascii="Palatino Linotype" w:hAnsi="Palatino Linotype"/>
          <w:sz w:val="18"/>
          <w:szCs w:val="18"/>
        </w:rPr>
        <w:br/>
        <w:t xml:space="preserve">          </w:t>
      </w:r>
      <w:r w:rsidR="00657A15" w:rsidRPr="00C325B9">
        <w:rPr>
          <w:rFonts w:ascii="Palatino Linotype" w:hAnsi="Palatino Linotype"/>
          <w:b/>
          <w:bCs/>
          <w:color w:val="C00000"/>
          <w:sz w:val="18"/>
          <w:szCs w:val="18"/>
        </w:rPr>
        <w:t>NB.</w:t>
      </w:r>
      <w:r w:rsidR="00657A15" w:rsidRPr="00C325B9">
        <w:rPr>
          <w:rFonts w:ascii="Palatino Linotype" w:hAnsi="Palatino Linotype"/>
          <w:sz w:val="18"/>
          <w:szCs w:val="18"/>
        </w:rPr>
        <w:t xml:space="preserve"> </w:t>
      </w:r>
      <w:proofErr w:type="spellStart"/>
      <w:proofErr w:type="gramStart"/>
      <w:r w:rsidR="00657A15" w:rsidRPr="00C325B9">
        <w:rPr>
          <w:rFonts w:ascii="Palatino Linotype" w:hAnsi="Palatino Linotype"/>
          <w:b/>
          <w:bCs/>
          <w:sz w:val="18"/>
          <w:szCs w:val="18"/>
        </w:rPr>
        <w:t>Labefactatus</w:t>
      </w:r>
      <w:proofErr w:type="spellEnd"/>
      <w:r w:rsidR="00657A15" w:rsidRPr="00C325B9">
        <w:rPr>
          <w:rFonts w:ascii="Palatino Linotype" w:hAnsi="Palatino Linotype"/>
          <w:sz w:val="18"/>
          <w:szCs w:val="18"/>
        </w:rPr>
        <w:t>:</w:t>
      </w:r>
      <w:proofErr w:type="gram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shaken</w:t>
      </w:r>
      <w:proofErr w:type="spellEnd"/>
      <w:r w:rsidR="00657A15" w:rsidRPr="00C325B9">
        <w:rPr>
          <w:rFonts w:ascii="Palatino Linotype" w:hAnsi="Palatino Linotype"/>
          <w:sz w:val="18"/>
          <w:szCs w:val="18"/>
        </w:rPr>
        <w:t xml:space="preserve"> to </w:t>
      </w:r>
      <w:proofErr w:type="spellStart"/>
      <w:r w:rsidR="00657A15" w:rsidRPr="00C325B9">
        <w:rPr>
          <w:rFonts w:ascii="Palatino Linotype" w:hAnsi="Palatino Linotype"/>
          <w:sz w:val="18"/>
          <w:szCs w:val="18"/>
        </w:rPr>
        <w:t>its</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foundations</w:t>
      </w:r>
      <w:proofErr w:type="spellEnd"/>
      <w:r w:rsidR="00657A15" w:rsidRPr="00C325B9">
        <w:rPr>
          <w:rFonts w:ascii="Palatino Linotype" w:hAnsi="Palatino Linotype"/>
          <w:sz w:val="18"/>
          <w:szCs w:val="18"/>
        </w:rPr>
        <w:t xml:space="preserve">’, i.e. </w:t>
      </w:r>
      <w:proofErr w:type="spellStart"/>
      <w:r w:rsidR="00657A15" w:rsidRPr="00C325B9">
        <w:rPr>
          <w:rFonts w:ascii="Palatino Linotype" w:hAnsi="Palatino Linotype"/>
          <w:sz w:val="18"/>
          <w:szCs w:val="18"/>
        </w:rPr>
        <w:t>with</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its</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atomic</w:t>
      </w:r>
      <w:proofErr w:type="spellEnd"/>
      <w:r w:rsidR="00657A15" w:rsidRPr="00C325B9">
        <w:rPr>
          <w:rFonts w:ascii="Palatino Linotype" w:hAnsi="Palatino Linotype"/>
          <w:sz w:val="18"/>
          <w:szCs w:val="18"/>
        </w:rPr>
        <w:t xml:space="preserve"> composition </w:t>
      </w:r>
      <w:proofErr w:type="spellStart"/>
      <w:r w:rsidR="00657A15" w:rsidRPr="00C325B9">
        <w:rPr>
          <w:rFonts w:ascii="Palatino Linotype" w:hAnsi="Palatino Linotype"/>
          <w:sz w:val="18"/>
          <w:szCs w:val="18"/>
        </w:rPr>
        <w:t>dissolved</w:t>
      </w:r>
      <w:proofErr w:type="spellEnd"/>
      <w:r w:rsidR="00657A15" w:rsidRPr="00C325B9">
        <w:rPr>
          <w:rFonts w:ascii="Palatino Linotype" w:hAnsi="Palatino Linotype"/>
          <w:sz w:val="18"/>
          <w:szCs w:val="18"/>
        </w:rPr>
        <w:t xml:space="preserve"> and re-</w:t>
      </w:r>
      <w:proofErr w:type="spellStart"/>
      <w:r w:rsidR="00657A15" w:rsidRPr="00C325B9">
        <w:rPr>
          <w:rFonts w:ascii="Palatino Linotype" w:hAnsi="Palatino Linotype"/>
          <w:sz w:val="18"/>
          <w:szCs w:val="18"/>
        </w:rPr>
        <w:t>formed</w:t>
      </w:r>
      <w:proofErr w:type="spellEnd"/>
      <w:r w:rsidR="00657A15" w:rsidRPr="00C325B9">
        <w:rPr>
          <w:rFonts w:ascii="Palatino Linotype" w:hAnsi="Palatino Linotype"/>
          <w:sz w:val="18"/>
          <w:szCs w:val="18"/>
        </w:rPr>
        <w:t xml:space="preserve"> as a </w:t>
      </w:r>
      <w:proofErr w:type="spellStart"/>
      <w:r w:rsidR="00657A15" w:rsidRPr="00C325B9">
        <w:rPr>
          <w:rFonts w:ascii="Palatino Linotype" w:hAnsi="Palatino Linotype"/>
          <w:sz w:val="18"/>
          <w:szCs w:val="18"/>
        </w:rPr>
        <w:t>liquid</w:t>
      </w:r>
      <w:proofErr w:type="spellEnd"/>
      <w:r w:rsidR="00657A15" w:rsidRPr="00C325B9">
        <w:rPr>
          <w:rFonts w:ascii="Palatino Linotype" w:hAnsi="Palatino Linotype"/>
          <w:sz w:val="18"/>
          <w:szCs w:val="18"/>
        </w:rPr>
        <w:t xml:space="preserve">. </w:t>
      </w:r>
      <w:proofErr w:type="gramStart"/>
      <w:r w:rsidR="00657A15" w:rsidRPr="00C325B9">
        <w:rPr>
          <w:rFonts w:ascii="Palatino Linotype" w:hAnsi="Palatino Linotype"/>
          <w:sz w:val="18"/>
          <w:szCs w:val="18"/>
        </w:rPr>
        <w:t xml:space="preserve">The  </w:t>
      </w:r>
      <w:proofErr w:type="spellStart"/>
      <w:r w:rsidR="00657A15" w:rsidRPr="00C325B9">
        <w:rPr>
          <w:rFonts w:ascii="Palatino Linotype" w:hAnsi="Palatino Linotype"/>
          <w:sz w:val="18"/>
          <w:szCs w:val="18"/>
        </w:rPr>
        <w:t>verb</w:t>
      </w:r>
      <w:proofErr w:type="spellEnd"/>
      <w:proofErr w:type="gram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is</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used</w:t>
      </w:r>
      <w:proofErr w:type="spellEnd"/>
      <w:r w:rsidR="00657A15" w:rsidRPr="00C325B9">
        <w:rPr>
          <w:rFonts w:ascii="Palatino Linotype" w:hAnsi="Palatino Linotype"/>
          <w:sz w:val="18"/>
          <w:szCs w:val="18"/>
        </w:rPr>
        <w:t xml:space="preserve"> in 694 of </w:t>
      </w:r>
      <w:proofErr w:type="spellStart"/>
      <w:r w:rsidR="00657A15" w:rsidRPr="00C325B9">
        <w:rPr>
          <w:rFonts w:ascii="Palatino Linotype" w:hAnsi="Palatino Linotype"/>
          <w:sz w:val="18"/>
          <w:szCs w:val="18"/>
        </w:rPr>
        <w:t>Heraclitus</w:t>
      </w:r>
      <w:proofErr w:type="spellEnd"/>
      <w:r w:rsidR="00657A15" w:rsidRPr="00C325B9">
        <w:rPr>
          <w:rFonts w:ascii="Palatino Linotype" w:hAnsi="Palatino Linotype"/>
          <w:sz w:val="18"/>
          <w:szCs w:val="18"/>
        </w:rPr>
        <w:t>' ‘</w:t>
      </w:r>
      <w:proofErr w:type="spellStart"/>
      <w:r w:rsidR="00657A15" w:rsidRPr="00C325B9">
        <w:rPr>
          <w:rFonts w:ascii="Palatino Linotype" w:hAnsi="Palatino Linotype"/>
          <w:sz w:val="18"/>
          <w:szCs w:val="18"/>
        </w:rPr>
        <w:t>shaking</w:t>
      </w:r>
      <w:proofErr w:type="spellEnd"/>
      <w:r w:rsidR="00657A15" w:rsidRPr="00C325B9">
        <w:rPr>
          <w:rFonts w:ascii="Palatino Linotype" w:hAnsi="Palatino Linotype"/>
          <w:sz w:val="18"/>
          <w:szCs w:val="18"/>
        </w:rPr>
        <w:t xml:space="preserve"> the </w:t>
      </w:r>
      <w:proofErr w:type="spellStart"/>
      <w:r w:rsidR="00657A15" w:rsidRPr="00C325B9">
        <w:rPr>
          <w:rFonts w:ascii="Palatino Linotype" w:hAnsi="Palatino Linotype"/>
          <w:sz w:val="18"/>
          <w:szCs w:val="18"/>
        </w:rPr>
        <w:t>credit</w:t>
      </w:r>
      <w:proofErr w:type="spellEnd"/>
      <w:r w:rsidR="00657A15" w:rsidRPr="00C325B9">
        <w:rPr>
          <w:rFonts w:ascii="Palatino Linotype" w:hAnsi="Palatino Linotype"/>
          <w:sz w:val="18"/>
          <w:szCs w:val="18"/>
        </w:rPr>
        <w:t xml:space="preserve">' of the </w:t>
      </w:r>
      <w:proofErr w:type="spellStart"/>
      <w:proofErr w:type="gramStart"/>
      <w:r w:rsidR="00657A15" w:rsidRPr="00C325B9">
        <w:rPr>
          <w:rFonts w:ascii="Palatino Linotype" w:hAnsi="Palatino Linotype"/>
          <w:sz w:val="18"/>
          <w:szCs w:val="18"/>
        </w:rPr>
        <w:t>senses</w:t>
      </w:r>
      <w:proofErr w:type="spellEnd"/>
      <w:r w:rsidR="00657A15" w:rsidRPr="00C325B9">
        <w:rPr>
          <w:rFonts w:ascii="Palatino Linotype" w:hAnsi="Palatino Linotype"/>
          <w:sz w:val="18"/>
          <w:szCs w:val="18"/>
        </w:rPr>
        <w:t xml:space="preserve">  and</w:t>
      </w:r>
      <w:proofErr w:type="gramEnd"/>
      <w:r w:rsidR="00657A15" w:rsidRPr="00C325B9">
        <w:rPr>
          <w:rFonts w:ascii="Palatino Linotype" w:hAnsi="Palatino Linotype"/>
          <w:sz w:val="18"/>
          <w:szCs w:val="18"/>
        </w:rPr>
        <w:t xml:space="preserve"> in a </w:t>
      </w:r>
      <w:proofErr w:type="spellStart"/>
      <w:r w:rsidR="00657A15" w:rsidRPr="00C325B9">
        <w:rPr>
          <w:rFonts w:ascii="Palatino Linotype" w:hAnsi="Palatino Linotype"/>
          <w:sz w:val="18"/>
          <w:szCs w:val="18"/>
        </w:rPr>
        <w:t>similar</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context</w:t>
      </w:r>
      <w:proofErr w:type="spellEnd"/>
      <w:r w:rsidR="00657A15" w:rsidRPr="00C325B9">
        <w:rPr>
          <w:rFonts w:ascii="Palatino Linotype" w:hAnsi="Palatino Linotype"/>
          <w:sz w:val="18"/>
          <w:szCs w:val="18"/>
        </w:rPr>
        <w:t xml:space="preserve"> in iv. </w:t>
      </w:r>
      <w:proofErr w:type="gramStart"/>
      <w:r w:rsidR="00657A15" w:rsidRPr="00C325B9">
        <w:rPr>
          <w:rFonts w:ascii="Palatino Linotype" w:hAnsi="Palatino Linotype"/>
          <w:sz w:val="18"/>
          <w:szCs w:val="18"/>
        </w:rPr>
        <w:t>435;</w:t>
      </w:r>
      <w:proofErr w:type="gram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so</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too</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animam</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labefactant</w:t>
      </w:r>
      <w:proofErr w:type="spellEnd"/>
      <w:r w:rsidR="00657A15" w:rsidRPr="00C325B9">
        <w:rPr>
          <w:rFonts w:ascii="Palatino Linotype" w:hAnsi="Palatino Linotype"/>
          <w:sz w:val="18"/>
          <w:szCs w:val="18"/>
        </w:rPr>
        <w:t xml:space="preserve"> in vi. 798.       </w:t>
      </w:r>
      <w:proofErr w:type="spellStart"/>
      <w:r w:rsidR="00657A15" w:rsidRPr="00C325B9">
        <w:rPr>
          <w:rFonts w:ascii="Palatino Linotype" w:hAnsi="Palatino Linotype"/>
          <w:b/>
          <w:bCs/>
          <w:sz w:val="18"/>
          <w:szCs w:val="18"/>
        </w:rPr>
        <w:t>Rigor</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auri</w:t>
      </w:r>
      <w:proofErr w:type="spellEnd"/>
      <w:proofErr w:type="gramStart"/>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aurum</w:t>
      </w:r>
      <w:proofErr w:type="spellEnd"/>
      <w:proofErr w:type="gram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rigidum</w:t>
      </w:r>
      <w:proofErr w:type="spellEnd"/>
      <w:r w:rsidR="00657A15" w:rsidRPr="00C325B9">
        <w:rPr>
          <w:rFonts w:ascii="Palatino Linotype" w:hAnsi="Palatino Linotype"/>
          <w:sz w:val="18"/>
          <w:szCs w:val="18"/>
        </w:rPr>
        <w:t xml:space="preserve">, périphrases cf. </w:t>
      </w:r>
      <w:proofErr w:type="spellStart"/>
      <w:r w:rsidR="00657A15" w:rsidRPr="00C325B9">
        <w:rPr>
          <w:rFonts w:ascii="Palatino Linotype" w:hAnsi="Palatino Linotype"/>
          <w:sz w:val="18"/>
          <w:szCs w:val="18"/>
        </w:rPr>
        <w:t>glades</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aeris</w:t>
      </w:r>
      <w:proofErr w:type="spellEnd"/>
      <w:r w:rsidR="00657A15" w:rsidRPr="00C325B9">
        <w:rPr>
          <w:rFonts w:ascii="Palatino Linotype" w:hAnsi="Palatino Linotype"/>
          <w:sz w:val="18"/>
          <w:szCs w:val="18"/>
        </w:rPr>
        <w:t xml:space="preserve"> 493 and </w:t>
      </w:r>
      <w:proofErr w:type="spellStart"/>
      <w:r w:rsidR="00657A15" w:rsidRPr="00C325B9">
        <w:rPr>
          <w:rFonts w:ascii="Palatino Linotype" w:hAnsi="Palatino Linotype"/>
          <w:sz w:val="18"/>
          <w:szCs w:val="18"/>
        </w:rPr>
        <w:t>lympharum</w:t>
      </w:r>
      <w:proofErr w:type="spellEnd"/>
      <w:r w:rsidR="00657A15" w:rsidRPr="00C325B9">
        <w:rPr>
          <w:rFonts w:ascii="Palatino Linotype" w:hAnsi="Palatino Linotype"/>
          <w:sz w:val="18"/>
          <w:szCs w:val="18"/>
        </w:rPr>
        <w:t xml:space="preserve"> </w:t>
      </w:r>
      <w:proofErr w:type="spellStart"/>
      <w:r w:rsidR="00657A15" w:rsidRPr="00C325B9">
        <w:rPr>
          <w:rFonts w:ascii="Palatino Linotype" w:hAnsi="Palatino Linotype"/>
          <w:sz w:val="18"/>
          <w:szCs w:val="18"/>
        </w:rPr>
        <w:t>rore</w:t>
      </w:r>
      <w:proofErr w:type="spellEnd"/>
      <w:r w:rsidR="00657A15" w:rsidRPr="00C325B9">
        <w:rPr>
          <w:rFonts w:ascii="Palatino Linotype" w:hAnsi="Palatino Linotype"/>
          <w:sz w:val="18"/>
          <w:szCs w:val="18"/>
        </w:rPr>
        <w:t xml:space="preserve"> 496.</w:t>
      </w:r>
      <w:r w:rsidRPr="00C325B9">
        <w:rPr>
          <w:rFonts w:ascii="Palatino Linotype" w:hAnsi="Palatino Linotype"/>
          <w:b/>
          <w:sz w:val="18"/>
          <w:szCs w:val="18"/>
        </w:rPr>
        <w:t xml:space="preserve">   </w:t>
      </w:r>
    </w:p>
  </w:footnote>
  <w:footnote w:id="49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sz w:val="18"/>
          <w:szCs w:val="18"/>
        </w:rPr>
        <w:t xml:space="preserve"> </w:t>
      </w:r>
      <w:r w:rsidR="00657A15" w:rsidRPr="00C325B9">
        <w:rPr>
          <w:rFonts w:ascii="Palatino Linotype" w:hAnsi="Palatino Linotype" w:cs="Times New Roman"/>
          <w:b/>
          <w:bCs/>
          <w:sz w:val="18"/>
          <w:szCs w:val="18"/>
        </w:rPr>
        <w:t xml:space="preserve">493. — </w:t>
      </w:r>
      <w:proofErr w:type="spellStart"/>
      <w:r w:rsidR="00657A15" w:rsidRPr="00C325B9">
        <w:rPr>
          <w:rFonts w:ascii="Palatino Linotype" w:hAnsi="Palatino Linotype" w:cs="Times New Roman"/>
          <w:b/>
          <w:bCs/>
          <w:sz w:val="18"/>
          <w:szCs w:val="18"/>
        </w:rPr>
        <w:t>tum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glacies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aeris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flamma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devicta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liquescit</w:t>
      </w:r>
      <w:proofErr w:type="spellEnd"/>
      <w:r w:rsidR="00657A15" w:rsidRPr="00C325B9">
        <w:rPr>
          <w:rFonts w:ascii="Palatino Linotype" w:hAnsi="Palatino Linotype" w:cs="Times New Roman"/>
          <w:b/>
          <w:bCs/>
          <w:sz w:val="18"/>
          <w:szCs w:val="18"/>
        </w:rPr>
        <w:t xml:space="preserve"> ;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Glăcĭēs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ēi</w:t>
      </w:r>
      <w:proofErr w:type="spellEnd"/>
      <w:r w:rsidR="00657A15" w:rsidRPr="00C325B9">
        <w:rPr>
          <w:rFonts w:ascii="Palatino Linotype" w:hAnsi="Palatino Linotype" w:cs="Times New Roman"/>
          <w:b/>
          <w:bCs/>
          <w:sz w:val="18"/>
          <w:szCs w:val="18"/>
        </w:rPr>
        <w:t xml:space="preserve">, f. </w:t>
      </w:r>
      <w:r w:rsidR="00657A1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- 1 - glace, glaçon.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i/>
          <w:iCs/>
          <w:sz w:val="18"/>
          <w:szCs w:val="18"/>
        </w:rPr>
        <w:t>fig</w:t>
      </w:r>
      <w:r w:rsidR="00657A15" w:rsidRPr="00C325B9">
        <w:rPr>
          <w:rFonts w:ascii="Palatino Linotype" w:hAnsi="Palatino Linotype" w:cs="Times New Roman"/>
          <w:sz w:val="18"/>
          <w:szCs w:val="18"/>
        </w:rPr>
        <w:t xml:space="preserve">. dureté, rigidité [de l'airain]. </w:t>
      </w:r>
      <w:r w:rsidR="00657A15"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spellStart"/>
      <w:r w:rsidR="00657A15" w:rsidRPr="00C325B9">
        <w:rPr>
          <w:rFonts w:ascii="Palatino Linotype" w:hAnsi="Palatino Linotype" w:cs="Times New Roman"/>
          <w:i/>
          <w:iCs/>
          <w:sz w:val="18"/>
          <w:szCs w:val="18"/>
        </w:rPr>
        <w:t>Lucr</w:t>
      </w:r>
      <w:proofErr w:type="spellEnd"/>
      <w:r w:rsidR="00657A15" w:rsidRPr="00C325B9">
        <w:rPr>
          <w:rFonts w:ascii="Palatino Linotype" w:hAnsi="Palatino Linotype" w:cs="Times New Roman"/>
          <w:i/>
          <w:iCs/>
          <w:sz w:val="18"/>
          <w:szCs w:val="18"/>
        </w:rPr>
        <w:t>. 1, 493.</w:t>
      </w:r>
      <w:r w:rsidR="00657A15" w:rsidRPr="00C325B9">
        <w:rPr>
          <w:rFonts w:ascii="Palatino Linotype" w:hAnsi="Palatino Linotype" w:cs="Times New Roman"/>
          <w:sz w:val="18"/>
          <w:szCs w:val="18"/>
        </w:rPr>
        <w:t xml:space="preserve">    </w:t>
      </w:r>
      <w:proofErr w:type="spellStart"/>
      <w:proofErr w:type="gramStart"/>
      <w:r w:rsidR="00657A15" w:rsidRPr="00C325B9">
        <w:rPr>
          <w:rFonts w:ascii="Palatino Linotype" w:hAnsi="Palatino Linotype" w:cs="Times New Roman"/>
          <w:b/>
          <w:bCs/>
          <w:sz w:val="18"/>
          <w:szCs w:val="18"/>
        </w:rPr>
        <w:t>æs</w:t>
      </w:r>
      <w:proofErr w:type="spellEnd"/>
      <w:proofErr w:type="gramEnd"/>
      <w:r w:rsidR="00657A1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æris</w:t>
      </w:r>
      <w:proofErr w:type="spellEnd"/>
      <w:r w:rsidR="00657A15" w:rsidRPr="00C325B9">
        <w:rPr>
          <w:rFonts w:ascii="Palatino Linotype" w:hAnsi="Palatino Linotype" w:cs="Times New Roman"/>
          <w:b/>
          <w:bCs/>
          <w:sz w:val="18"/>
          <w:szCs w:val="18"/>
        </w:rPr>
        <w:t>, n.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airain, cuivre, bronze.  </w:t>
      </w:r>
      <w:proofErr w:type="spellStart"/>
      <w:r w:rsidR="00657A15" w:rsidRPr="00C325B9">
        <w:rPr>
          <w:rFonts w:ascii="Palatino Linotype" w:hAnsi="Palatino Linotype" w:cs="Times New Roman"/>
          <w:b/>
          <w:bCs/>
          <w:sz w:val="18"/>
          <w:szCs w:val="18"/>
        </w:rPr>
        <w:t>Dēvinco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vīci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victum</w:t>
      </w:r>
      <w:proofErr w:type="spellEnd"/>
      <w:r w:rsidR="00657A15" w:rsidRPr="00C325B9">
        <w:rPr>
          <w:rFonts w:ascii="Palatino Linotype" w:hAnsi="Palatino Linotype" w:cs="Times New Roman"/>
          <w:sz w:val="18"/>
          <w:szCs w:val="18"/>
        </w:rPr>
        <w:t xml:space="preserve"> : - tr. - vaincre complètement, soumettre, triompher de, surmonter.   </w:t>
      </w:r>
      <w:bookmarkStart w:id="158" w:name="liquesco"/>
      <w:bookmarkEnd w:id="158"/>
      <w:proofErr w:type="spellStart"/>
      <w:r w:rsidR="00657A15" w:rsidRPr="00C325B9">
        <w:rPr>
          <w:rFonts w:ascii="Palatino Linotype" w:hAnsi="Palatino Linotype" w:cs="Times New Roman"/>
          <w:b/>
          <w:bCs/>
          <w:sz w:val="18"/>
          <w:szCs w:val="18"/>
        </w:rPr>
        <w:t>Lĭquesco</w:t>
      </w:r>
      <w:proofErr w:type="spellEnd"/>
      <w:r w:rsidR="00657A1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lĭcŭi</w:t>
      </w:r>
      <w:proofErr w:type="spellEnd"/>
      <w:r w:rsidR="00657A15" w:rsidRPr="00C325B9">
        <w:rPr>
          <w:rFonts w:ascii="Palatino Linotype" w:hAnsi="Palatino Linotype" w:cs="Times New Roman"/>
          <w:sz w:val="18"/>
          <w:szCs w:val="18"/>
        </w:rPr>
        <w:t xml:space="preserve"> : - </w:t>
      </w:r>
      <w:proofErr w:type="spellStart"/>
      <w:r w:rsidR="00657A15" w:rsidRPr="00C325B9">
        <w:rPr>
          <w:rFonts w:ascii="Palatino Linotype" w:hAnsi="Palatino Linotype" w:cs="Times New Roman"/>
          <w:sz w:val="18"/>
          <w:szCs w:val="18"/>
        </w:rPr>
        <w:t>intr</w:t>
      </w:r>
      <w:proofErr w:type="spellEnd"/>
      <w:r w:rsidR="00657A1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devenir liquide, se liquéfier, fondre. </w:t>
      </w:r>
      <w:r w:rsidRPr="00C325B9">
        <w:rPr>
          <w:rFonts w:ascii="Palatino Linotype" w:hAnsi="Palatino Linotype" w:cs="Times New Roman"/>
          <w:b/>
          <w:sz w:val="18"/>
          <w:szCs w:val="18"/>
        </w:rPr>
        <w:t xml:space="preserve">      </w:t>
      </w:r>
    </w:p>
  </w:footnote>
  <w:footnote w:id="49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sz w:val="18"/>
          <w:szCs w:val="18"/>
        </w:rPr>
        <w:t xml:space="preserve"> </w:t>
      </w:r>
      <w:r w:rsidR="00657A15" w:rsidRPr="00C325B9">
        <w:rPr>
          <w:rFonts w:ascii="Palatino Linotype" w:hAnsi="Palatino Linotype" w:cs="Times New Roman"/>
          <w:b/>
          <w:bCs/>
          <w:sz w:val="18"/>
          <w:szCs w:val="18"/>
        </w:rPr>
        <w:t xml:space="preserve">494. — </w:t>
      </w:r>
      <w:proofErr w:type="spellStart"/>
      <w:r w:rsidR="00657A15" w:rsidRPr="00C325B9">
        <w:rPr>
          <w:rFonts w:ascii="Palatino Linotype" w:hAnsi="Palatino Linotype" w:cs="Times New Roman"/>
          <w:b/>
          <w:bCs/>
          <w:sz w:val="18"/>
          <w:szCs w:val="18"/>
        </w:rPr>
        <w:t>permanat</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calor</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argentum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penetraleque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frigus</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Permāno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āre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āvi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ātum</w:t>
      </w:r>
      <w:proofErr w:type="spellEnd"/>
      <w:r w:rsidR="00657A15" w:rsidRPr="00C325B9">
        <w:rPr>
          <w:rFonts w:ascii="Palatino Linotype" w:hAnsi="Palatino Linotype" w:cs="Times New Roman"/>
          <w:sz w:val="18"/>
          <w:szCs w:val="18"/>
        </w:rPr>
        <w:t xml:space="preserve"> : - </w:t>
      </w:r>
      <w:proofErr w:type="spellStart"/>
      <w:r w:rsidR="00657A15" w:rsidRPr="00C325B9">
        <w:rPr>
          <w:rFonts w:ascii="Palatino Linotype" w:hAnsi="Palatino Linotype" w:cs="Times New Roman"/>
          <w:sz w:val="18"/>
          <w:szCs w:val="18"/>
        </w:rPr>
        <w:t>intr</w:t>
      </w:r>
      <w:proofErr w:type="spellEnd"/>
      <w:r w:rsidR="00657A1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1</w:t>
      </w:r>
      <w:proofErr w:type="gramEnd"/>
      <w:r w:rsidR="00657A1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couler à travers, s'insinuer, circuler. </w:t>
      </w:r>
      <w:proofErr w:type="gramStart"/>
      <w:r w:rsidR="00657A15" w:rsidRPr="00C325B9">
        <w:rPr>
          <w:rFonts w:ascii="Palatino Linotype" w:hAnsi="Palatino Linotype" w:cs="Times New Roman"/>
          <w:sz w:val="18"/>
          <w:szCs w:val="18"/>
        </w:rPr>
        <w:t>( ici</w:t>
      </w:r>
      <w:proofErr w:type="gramEnd"/>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i/>
          <w:iCs/>
          <w:sz w:val="18"/>
          <w:szCs w:val="18"/>
        </w:rPr>
        <w:t xml:space="preserve">avec acc. </w:t>
      </w:r>
      <w:proofErr w:type="gramStart"/>
      <w:r w:rsidR="00657A15" w:rsidRPr="00C325B9">
        <w:rPr>
          <w:rFonts w:ascii="Palatino Linotype" w:hAnsi="Palatino Linotype" w:cs="Times New Roman"/>
          <w:i/>
          <w:iCs/>
          <w:sz w:val="18"/>
          <w:szCs w:val="18"/>
        </w:rPr>
        <w:t>dépendant</w:t>
      </w:r>
      <w:proofErr w:type="gramEnd"/>
      <w:r w:rsidR="00657A15" w:rsidRPr="00C325B9">
        <w:rPr>
          <w:rFonts w:ascii="Palatino Linotype" w:hAnsi="Palatino Linotype" w:cs="Times New Roman"/>
          <w:i/>
          <w:iCs/>
          <w:sz w:val="18"/>
          <w:szCs w:val="18"/>
        </w:rPr>
        <w:t xml:space="preserve"> de per-</w:t>
      </w:r>
      <w:r w:rsidR="00657A15" w:rsidRPr="00C325B9">
        <w:rPr>
          <w:rFonts w:ascii="Palatino Linotype" w:hAnsi="Palatino Linotype" w:cs="Times New Roman"/>
          <w:sz w:val="18"/>
          <w:szCs w:val="18"/>
        </w:rPr>
        <w:t>] 2 -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pénétrer dans, parvenir à, se répandre dans.  </w:t>
      </w:r>
      <w:proofErr w:type="spellStart"/>
      <w:r w:rsidR="00657A15" w:rsidRPr="00C325B9">
        <w:rPr>
          <w:rFonts w:ascii="Palatino Linotype" w:hAnsi="Palatino Linotype" w:cs="Times New Roman"/>
          <w:b/>
          <w:bCs/>
          <w:sz w:val="18"/>
          <w:szCs w:val="18"/>
        </w:rPr>
        <w:t>Argentum</w:t>
      </w:r>
      <w:proofErr w:type="spellEnd"/>
      <w:r w:rsidR="00657A15" w:rsidRPr="00C325B9">
        <w:rPr>
          <w:rFonts w:ascii="Palatino Linotype" w:hAnsi="Palatino Linotype" w:cs="Times New Roman"/>
          <w:b/>
          <w:bCs/>
          <w:sz w:val="18"/>
          <w:szCs w:val="18"/>
        </w:rPr>
        <w:t>, i, n.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argent [</w:t>
      </w:r>
      <w:r w:rsidR="00657A15" w:rsidRPr="00C325B9">
        <w:rPr>
          <w:rFonts w:ascii="Palatino Linotype" w:hAnsi="Palatino Linotype" w:cs="Times New Roman"/>
          <w:i/>
          <w:iCs/>
          <w:sz w:val="18"/>
          <w:szCs w:val="18"/>
        </w:rPr>
        <w:t>métal</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Călŏr</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ōris</w:t>
      </w:r>
      <w:proofErr w:type="spellEnd"/>
      <w:r w:rsidR="00657A15" w:rsidRPr="00C325B9">
        <w:rPr>
          <w:rFonts w:ascii="Palatino Linotype" w:hAnsi="Palatino Linotype" w:cs="Times New Roman"/>
          <w:b/>
          <w:bCs/>
          <w:sz w:val="18"/>
          <w:szCs w:val="18"/>
        </w:rPr>
        <w:t>, m. :</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chaleur.   </w:t>
      </w:r>
      <w:proofErr w:type="spellStart"/>
      <w:r w:rsidR="00657A15" w:rsidRPr="00C325B9">
        <w:rPr>
          <w:rFonts w:ascii="Palatino Linotype" w:hAnsi="Palatino Linotype" w:cs="Times New Roman"/>
          <w:b/>
          <w:bCs/>
          <w:sz w:val="18"/>
          <w:szCs w:val="18"/>
        </w:rPr>
        <w:t>Pĕnĕtrālis</w:t>
      </w:r>
      <w:proofErr w:type="spell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e  :</w:t>
      </w:r>
      <w:proofErr w:type="gramEnd"/>
      <w:r w:rsidR="00657A15" w:rsidRPr="00C325B9">
        <w:rPr>
          <w:rFonts w:ascii="Palatino Linotype" w:hAnsi="Palatino Linotype" w:cs="Times New Roman"/>
          <w:sz w:val="18"/>
          <w:szCs w:val="18"/>
        </w:rPr>
        <w:t xml:space="preserve"> - 1 - intérieur, secret, retiré, placé au fond d'un édifice. - 2 - pénétrant, perçant.   </w:t>
      </w:r>
      <w:proofErr w:type="spellStart"/>
      <w:r w:rsidR="00657A15" w:rsidRPr="00C325B9">
        <w:rPr>
          <w:rFonts w:ascii="Palatino Linotype" w:hAnsi="Palatino Linotype" w:cs="Times New Roman"/>
          <w:b/>
          <w:bCs/>
          <w:sz w:val="18"/>
          <w:szCs w:val="18"/>
        </w:rPr>
        <w:t>Frīgŭs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ŏris</w:t>
      </w:r>
      <w:proofErr w:type="spellEnd"/>
      <w:r w:rsidR="00657A15" w:rsidRPr="00C325B9">
        <w:rPr>
          <w:rFonts w:ascii="Palatino Linotype" w:hAnsi="Palatino Linotype" w:cs="Times New Roman"/>
          <w:b/>
          <w:bCs/>
          <w:sz w:val="18"/>
          <w:szCs w:val="18"/>
        </w:rPr>
        <w:t>, n.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bCs/>
          <w:sz w:val="18"/>
          <w:szCs w:val="18"/>
        </w:rPr>
        <w:t xml:space="preserve"> </w:t>
      </w:r>
      <w:r w:rsidR="00657A15" w:rsidRPr="00C325B9">
        <w:rPr>
          <w:rFonts w:ascii="Palatino Linotype" w:hAnsi="Palatino Linotype" w:cs="Times New Roman"/>
          <w:bCs/>
          <w:sz w:val="18"/>
          <w:szCs w:val="18"/>
        </w:rPr>
        <w:t xml:space="preserve">froid, froidure. </w:t>
      </w:r>
      <w:r w:rsidRPr="00C325B9">
        <w:rPr>
          <w:rFonts w:ascii="Palatino Linotype" w:hAnsi="Palatino Linotype" w:cs="Times New Roman"/>
          <w:b/>
          <w:sz w:val="18"/>
          <w:szCs w:val="18"/>
        </w:rPr>
        <w:t xml:space="preserve">    </w:t>
      </w:r>
    </w:p>
  </w:footnote>
  <w:footnote w:id="49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495. — </w:t>
      </w:r>
      <w:proofErr w:type="spellStart"/>
      <w:r w:rsidR="00657A15" w:rsidRPr="00C325B9">
        <w:rPr>
          <w:rFonts w:ascii="Palatino Linotype" w:hAnsi="Palatino Linotype" w:cs="Times New Roman"/>
          <w:b/>
          <w:bCs/>
          <w:sz w:val="18"/>
          <w:szCs w:val="18"/>
        </w:rPr>
        <w:t>quando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utrumque</w:t>
      </w:r>
      <w:proofErr w:type="spellEnd"/>
      <w:r w:rsidR="00657A15" w:rsidRPr="00C325B9">
        <w:rPr>
          <w:rFonts w:ascii="Palatino Linotype" w:hAnsi="Palatino Linotype" w:cs="Times New Roman"/>
          <w:b/>
          <w:bCs/>
          <w:sz w:val="18"/>
          <w:szCs w:val="18"/>
        </w:rPr>
        <w:t xml:space="preserve"> manu </w:t>
      </w:r>
      <w:proofErr w:type="spellStart"/>
      <w:r w:rsidR="00657A15" w:rsidRPr="00C325B9">
        <w:rPr>
          <w:rFonts w:ascii="Palatino Linotype" w:hAnsi="Palatino Linotype" w:cs="Times New Roman"/>
          <w:b/>
          <w:bCs/>
          <w:sz w:val="18"/>
          <w:szCs w:val="18"/>
        </w:rPr>
        <w:t>retinentes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pōcŭla</w:t>
      </w:r>
      <w:proofErr w:type="spellEnd"/>
      <w:r w:rsidR="00657A15" w:rsidRPr="00C325B9">
        <w:rPr>
          <w:rFonts w:ascii="Palatino Linotype" w:hAnsi="Palatino Linotype" w:cs="Times New Roman"/>
          <w:b/>
          <w:bCs/>
          <w:sz w:val="18"/>
          <w:szCs w:val="18"/>
        </w:rPr>
        <w:t xml:space="preserve"> rite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Quando</w:t>
      </w:r>
      <w:proofErr w:type="spellEnd"/>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puisque.    </w:t>
      </w:r>
      <w:r w:rsidR="00657A15" w:rsidRPr="00C325B9">
        <w:rPr>
          <w:rFonts w:ascii="Palatino Linotype" w:hAnsi="Palatino Linotype" w:cs="Times New Roman"/>
          <w:b/>
          <w:bCs/>
          <w:sz w:val="18"/>
          <w:szCs w:val="18"/>
        </w:rPr>
        <w:t xml:space="preserve"> </w:t>
      </w:r>
      <w:proofErr w:type="spellStart"/>
      <w:proofErr w:type="gramStart"/>
      <w:r w:rsidR="00657A15" w:rsidRPr="00C325B9">
        <w:rPr>
          <w:rFonts w:ascii="Palatino Linotype" w:hAnsi="Palatino Linotype" w:cs="Times New Roman"/>
          <w:b/>
          <w:bCs/>
          <w:sz w:val="18"/>
          <w:szCs w:val="18"/>
        </w:rPr>
        <w:t>ŭterquĕ</w:t>
      </w:r>
      <w:proofErr w:type="spellEnd"/>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ŭtrăquĕ</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ŭtrumquĕ</w:t>
      </w:r>
      <w:proofErr w:type="spellEnd"/>
      <w:r w:rsidR="00657A15" w:rsidRPr="00C325B9">
        <w:rPr>
          <w:rFonts w:ascii="Palatino Linotype" w:hAnsi="Palatino Linotype" w:cs="Times New Roman"/>
          <w:sz w:val="18"/>
          <w:szCs w:val="18"/>
        </w:rPr>
        <w:t xml:space="preserve">, adj. et </w:t>
      </w:r>
      <w:proofErr w:type="spellStart"/>
      <w:r w:rsidR="00657A15" w:rsidRPr="00C325B9">
        <w:rPr>
          <w:rFonts w:ascii="Palatino Linotype" w:hAnsi="Palatino Linotype" w:cs="Times New Roman"/>
          <w:sz w:val="18"/>
          <w:szCs w:val="18"/>
        </w:rPr>
        <w:t>pron</w:t>
      </w:r>
      <w:proofErr w:type="spellEnd"/>
      <w:r w:rsidR="00657A15" w:rsidRPr="00C325B9">
        <w:rPr>
          <w:rFonts w:ascii="Palatino Linotype" w:hAnsi="Palatino Linotype" w:cs="Times New Roman"/>
          <w:sz w:val="18"/>
          <w:szCs w:val="18"/>
        </w:rPr>
        <w:t xml:space="preserve">. : l'un et l'autre, chacun des deux, tous deux (le chaud et le froid).    </w:t>
      </w:r>
      <w:proofErr w:type="spellStart"/>
      <w:r w:rsidR="00657A15" w:rsidRPr="00C325B9">
        <w:rPr>
          <w:rFonts w:ascii="Palatino Linotype" w:hAnsi="Palatino Linotype" w:cs="Times New Roman"/>
          <w:b/>
          <w:bCs/>
          <w:sz w:val="18"/>
          <w:szCs w:val="18"/>
        </w:rPr>
        <w:t>Mănŭs</w:t>
      </w:r>
      <w:proofErr w:type="spellEnd"/>
      <w:r w:rsidR="00657A15" w:rsidRPr="00C325B9">
        <w:rPr>
          <w:rFonts w:ascii="Palatino Linotype" w:hAnsi="Palatino Linotype" w:cs="Times New Roman"/>
          <w:b/>
          <w:bCs/>
          <w:sz w:val="18"/>
          <w:szCs w:val="18"/>
        </w:rPr>
        <w:t>, ūs, f. :</w:t>
      </w:r>
      <w:r w:rsidR="00657A15" w:rsidRPr="00C325B9">
        <w:rPr>
          <w:rFonts w:ascii="Palatino Linotype" w:hAnsi="Palatino Linotype" w:cs="Times New Roman"/>
          <w:sz w:val="18"/>
          <w:szCs w:val="18"/>
        </w:rPr>
        <w:t xml:space="preserve">  main.</w:t>
      </w:r>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Retinentes</w:t>
      </w:r>
      <w:proofErr w:type="spellEnd"/>
      <w:r w:rsidR="00657A15" w:rsidRPr="00C325B9">
        <w:rPr>
          <w:rFonts w:ascii="Palatino Linotype" w:hAnsi="Palatino Linotype" w:cs="Times New Roman"/>
          <w:sz w:val="18"/>
          <w:szCs w:val="18"/>
        </w:rPr>
        <w:t xml:space="preserve"> = </w:t>
      </w:r>
      <w:proofErr w:type="spellStart"/>
      <w:r w:rsidR="00657A15" w:rsidRPr="00C325B9">
        <w:rPr>
          <w:rFonts w:ascii="Palatino Linotype" w:hAnsi="Palatino Linotype" w:cs="Times New Roman"/>
          <w:sz w:val="18"/>
          <w:szCs w:val="18"/>
        </w:rPr>
        <w:t>tenentes</w:t>
      </w:r>
      <w:proofErr w:type="spellEnd"/>
      <w:r w:rsidR="00657A15" w:rsidRPr="00C325B9">
        <w:rPr>
          <w:rFonts w:ascii="Palatino Linotype" w:hAnsi="Palatino Linotype" w:cs="Times New Roman"/>
          <w:sz w:val="18"/>
          <w:szCs w:val="18"/>
        </w:rPr>
        <w:t xml:space="preserve"> (ER.)       </w:t>
      </w:r>
      <w:proofErr w:type="spellStart"/>
      <w:r w:rsidR="00657A15" w:rsidRPr="00C325B9">
        <w:rPr>
          <w:rFonts w:ascii="Palatino Linotype" w:hAnsi="Palatino Linotype" w:cs="Times New Roman"/>
          <w:b/>
          <w:bCs/>
          <w:sz w:val="18"/>
          <w:szCs w:val="18"/>
        </w:rPr>
        <w:t>Pōcŭlum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pōclum</w:t>
      </w:r>
      <w:proofErr w:type="spellEnd"/>
      <w:r w:rsidR="00657A15" w:rsidRPr="00C325B9">
        <w:rPr>
          <w:rFonts w:ascii="Palatino Linotype" w:hAnsi="Palatino Linotype" w:cs="Times New Roman"/>
          <w:b/>
          <w:bCs/>
          <w:sz w:val="18"/>
          <w:szCs w:val="18"/>
        </w:rPr>
        <w:t>), i, n. :</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- 1 - vase à boire, coupe.       </w:t>
      </w:r>
      <w:proofErr w:type="spellStart"/>
      <w:r w:rsidR="00657A15" w:rsidRPr="00C325B9">
        <w:rPr>
          <w:rFonts w:ascii="Palatino Linotype" w:hAnsi="Palatino Linotype" w:cs="Times New Roman"/>
          <w:b/>
          <w:bCs/>
          <w:sz w:val="18"/>
          <w:szCs w:val="18"/>
        </w:rPr>
        <w:t>Rītĕ</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i/>
          <w:iCs/>
          <w:sz w:val="18"/>
          <w:szCs w:val="18"/>
        </w:rPr>
        <w:t>adv</w:t>
      </w:r>
      <w:r w:rsidR="00657A15"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selon les rites, selon les coutumes religieuses</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2</w:t>
      </w:r>
      <w:proofErr w:type="gramEnd"/>
      <w:r w:rsidR="00657A15" w:rsidRPr="00C325B9">
        <w:rPr>
          <w:rFonts w:ascii="Palatino Linotype" w:hAnsi="Palatino Linotype" w:cs="Times New Roman"/>
          <w:sz w:val="18"/>
          <w:szCs w:val="18"/>
        </w:rPr>
        <w:t xml:space="preserve"> - selon les formes, selon les règles</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solennellement.  </w:t>
      </w:r>
      <w:r w:rsidR="00657A15" w:rsidRPr="00C325B9">
        <w:rPr>
          <w:rFonts w:ascii="Palatino Linotype" w:hAnsi="Palatino Linotype" w:cs="Times New Roman"/>
          <w:b/>
          <w:bCs/>
          <w:color w:val="C00000"/>
          <w:sz w:val="18"/>
          <w:szCs w:val="18"/>
        </w:rPr>
        <w:t xml:space="preserve"> </w:t>
      </w:r>
      <w:r w:rsidR="00657A15" w:rsidRPr="00C325B9">
        <w:rPr>
          <w:rFonts w:ascii="Palatino Linotype" w:hAnsi="Palatino Linotype" w:cs="Times New Roman"/>
          <w:b/>
          <w:bCs/>
          <w:color w:val="C00000"/>
          <w:sz w:val="18"/>
          <w:szCs w:val="18"/>
        </w:rPr>
        <w:br/>
        <w:t xml:space="preserve">           NB. </w:t>
      </w:r>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Rite</w:t>
      </w:r>
      <w:r w:rsidR="00657A15" w:rsidRPr="00C325B9">
        <w:rPr>
          <w:rFonts w:ascii="Palatino Linotype" w:hAnsi="Palatino Linotype" w:cs="Times New Roman"/>
          <w:sz w:val="18"/>
          <w:szCs w:val="18"/>
        </w:rPr>
        <w:t xml:space="preserve"> suggère le rituel du banquet romain où l’on allonge le vin avec de l’eau chaude ou froide et qu’on refroidit avec de la neige </w:t>
      </w:r>
      <w:proofErr w:type="gramStart"/>
      <w:r w:rsidR="00657A15" w:rsidRPr="00C325B9">
        <w:rPr>
          <w:rFonts w:ascii="Palatino Linotype" w:hAnsi="Palatino Linotype" w:cs="Times New Roman"/>
          <w:sz w:val="18"/>
          <w:szCs w:val="18"/>
        </w:rPr>
        <w:t>( B.) .</w:t>
      </w:r>
      <w:proofErr w:type="gramEnd"/>
      <w:r w:rsidRPr="00C325B9">
        <w:rPr>
          <w:rFonts w:ascii="Palatino Linotype" w:hAnsi="Palatino Linotype" w:cs="Times New Roman"/>
          <w:b/>
          <w:sz w:val="18"/>
          <w:szCs w:val="18"/>
        </w:rPr>
        <w:t xml:space="preserve">    </w:t>
      </w:r>
    </w:p>
  </w:footnote>
  <w:footnote w:id="49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496. — </w:t>
      </w:r>
      <w:proofErr w:type="spellStart"/>
      <w:r w:rsidR="00657A15" w:rsidRPr="00C325B9">
        <w:rPr>
          <w:rFonts w:ascii="Palatino Linotype" w:hAnsi="Palatino Linotype" w:cs="Times New Roman"/>
          <w:b/>
          <w:bCs/>
          <w:sz w:val="18"/>
          <w:szCs w:val="18"/>
        </w:rPr>
        <w:t>sensimus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infuso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lympharum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rore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superne</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Sensimus</w:t>
      </w:r>
      <w:proofErr w:type="spellEnd"/>
      <w:r w:rsidR="00657A15" w:rsidRPr="00C325B9">
        <w:rPr>
          <w:rFonts w:ascii="Palatino Linotype" w:hAnsi="Palatino Linotype" w:cs="Times New Roman"/>
          <w:sz w:val="18"/>
          <w:szCs w:val="18"/>
        </w:rPr>
        <w:t xml:space="preserve"> = aoriste d’habitude </w:t>
      </w:r>
      <w:proofErr w:type="gramStart"/>
      <w:r w:rsidR="00657A15" w:rsidRPr="00C325B9">
        <w:rPr>
          <w:rFonts w:ascii="Palatino Linotype" w:hAnsi="Palatino Linotype" w:cs="Times New Roman"/>
          <w:sz w:val="18"/>
          <w:szCs w:val="18"/>
        </w:rPr>
        <w:t>( ER</w:t>
      </w:r>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Sŭpernē</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i/>
          <w:iCs/>
          <w:sz w:val="18"/>
          <w:szCs w:val="18"/>
        </w:rPr>
        <w:t>adv</w:t>
      </w:r>
      <w:r w:rsidR="00657A15" w:rsidRPr="00C325B9">
        <w:rPr>
          <w:rFonts w:ascii="Palatino Linotype" w:hAnsi="Palatino Linotype" w:cs="Times New Roman"/>
          <w:sz w:val="18"/>
          <w:szCs w:val="18"/>
        </w:rPr>
        <w:t xml:space="preserve">. : d’en haut, de dessus.   </w:t>
      </w:r>
      <w:proofErr w:type="spellStart"/>
      <w:r w:rsidR="00657A15" w:rsidRPr="00C325B9">
        <w:rPr>
          <w:rFonts w:ascii="Palatino Linotype" w:hAnsi="Palatino Linotype" w:cs="Times New Roman"/>
          <w:b/>
          <w:bCs/>
          <w:sz w:val="18"/>
          <w:szCs w:val="18"/>
        </w:rPr>
        <w:t>Lympha</w:t>
      </w:r>
      <w:proofErr w:type="spellEnd"/>
      <w:r w:rsidR="00657A15" w:rsidRPr="00C325B9">
        <w:rPr>
          <w:rFonts w:ascii="Palatino Linotype" w:hAnsi="Palatino Linotype" w:cs="Times New Roman"/>
          <w:b/>
          <w:bCs/>
          <w:sz w:val="18"/>
          <w:szCs w:val="18"/>
        </w:rPr>
        <w:t xml:space="preserve">, æ, f. : </w:t>
      </w:r>
      <w:r w:rsidR="00657A15" w:rsidRPr="00C325B9">
        <w:rPr>
          <w:rFonts w:ascii="Palatino Linotype" w:hAnsi="Palatino Linotype" w:cs="Times New Roman"/>
          <w:sz w:val="18"/>
          <w:szCs w:val="18"/>
        </w:rPr>
        <w:t xml:space="preserve">eau.  </w:t>
      </w:r>
      <w:proofErr w:type="spellStart"/>
      <w:r w:rsidR="00657A15" w:rsidRPr="00C325B9">
        <w:rPr>
          <w:rFonts w:ascii="Palatino Linotype" w:hAnsi="Palatino Linotype" w:cs="Times New Roman"/>
          <w:b/>
          <w:bCs/>
          <w:sz w:val="18"/>
          <w:szCs w:val="18"/>
        </w:rPr>
        <w:t>Rōs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rōris</w:t>
      </w:r>
      <w:proofErr w:type="spellEnd"/>
      <w:r w:rsidR="00657A15" w:rsidRPr="00C325B9">
        <w:rPr>
          <w:rFonts w:ascii="Palatino Linotype" w:hAnsi="Palatino Linotype" w:cs="Times New Roman"/>
          <w:b/>
          <w:bCs/>
          <w:sz w:val="18"/>
          <w:szCs w:val="18"/>
        </w:rPr>
        <w:t xml:space="preserve">, m. : </w:t>
      </w:r>
      <w:r w:rsidR="00657A1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a - rosée.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b - </w:t>
      </w:r>
      <w:r w:rsidR="00657A15" w:rsidRPr="00C325B9">
        <w:rPr>
          <w:rFonts w:ascii="Palatino Linotype" w:hAnsi="Palatino Linotype" w:cs="Times New Roman"/>
          <w:i/>
          <w:iCs/>
          <w:sz w:val="18"/>
          <w:szCs w:val="18"/>
        </w:rPr>
        <w:t>liquide tombant goutte à goutte comme la rosée</w:t>
      </w:r>
      <w:r w:rsidR="00657A15" w:rsidRPr="00C325B9">
        <w:rPr>
          <w:rFonts w:ascii="Palatino Linotype" w:hAnsi="Palatino Linotype" w:cs="Times New Roman"/>
          <w:sz w:val="18"/>
          <w:szCs w:val="18"/>
        </w:rPr>
        <w:t xml:space="preserve"> : pluie, </w:t>
      </w:r>
      <w:proofErr w:type="gramStart"/>
      <w:r w:rsidR="00657A15" w:rsidRPr="00C325B9">
        <w:rPr>
          <w:rFonts w:ascii="Palatino Linotype" w:hAnsi="Palatino Linotype" w:cs="Times New Roman"/>
          <w:sz w:val="18"/>
          <w:szCs w:val="18"/>
        </w:rPr>
        <w:t>eau  [</w:t>
      </w:r>
      <w:proofErr w:type="gramEnd"/>
      <w:r w:rsidR="00657A15" w:rsidRPr="00C325B9">
        <w:rPr>
          <w:rFonts w:ascii="Palatino Linotype" w:hAnsi="Palatino Linotype" w:cs="Times New Roman"/>
          <w:sz w:val="18"/>
          <w:szCs w:val="18"/>
        </w:rPr>
        <w:t>…</w:t>
      </w:r>
      <w:proofErr w:type="gramStart"/>
      <w:r w:rsidR="00657A15" w:rsidRPr="00C325B9">
        <w:rPr>
          <w:rFonts w:ascii="Palatino Linotype" w:hAnsi="Palatino Linotype" w:cs="Times New Roman"/>
          <w:sz w:val="18"/>
          <w:szCs w:val="18"/>
        </w:rPr>
        <w:t>] .</w:t>
      </w:r>
      <w:proofErr w:type="gramEnd"/>
      <w:r w:rsidR="00657A1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c - liquide, liqueur.   </w:t>
      </w:r>
      <w:proofErr w:type="spellStart"/>
      <w:r w:rsidR="00657A15" w:rsidRPr="00C325B9">
        <w:rPr>
          <w:rFonts w:ascii="Palatino Linotype" w:hAnsi="Palatino Linotype" w:cs="Times New Roman"/>
          <w:b/>
          <w:bCs/>
          <w:sz w:val="18"/>
          <w:szCs w:val="18"/>
        </w:rPr>
        <w:t>Infundo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ĕre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fūdi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fūsum</w:t>
      </w:r>
      <w:proofErr w:type="spellEnd"/>
      <w:r w:rsidR="00657A15"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verser dans, répandre dans (</w:t>
      </w:r>
      <w:proofErr w:type="spellStart"/>
      <w:r w:rsidR="00657A15" w:rsidRPr="00C325B9">
        <w:rPr>
          <w:rFonts w:ascii="Palatino Linotype" w:hAnsi="Palatino Linotype" w:cs="Times New Roman"/>
          <w:sz w:val="18"/>
          <w:szCs w:val="18"/>
        </w:rPr>
        <w:t>Abl</w:t>
      </w:r>
      <w:proofErr w:type="spell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abs</w:t>
      </w:r>
      <w:proofErr w:type="gramEnd"/>
      <w:r w:rsidR="00657A1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9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497. — </w:t>
      </w:r>
      <w:proofErr w:type="spellStart"/>
      <w:r w:rsidR="00657A15" w:rsidRPr="00C325B9">
        <w:rPr>
          <w:rFonts w:ascii="Palatino Linotype" w:hAnsi="Palatino Linotype" w:cs="Times New Roman"/>
          <w:b/>
          <w:bCs/>
          <w:sz w:val="18"/>
          <w:szCs w:val="18"/>
        </w:rPr>
        <w:t>Usque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adeo</w:t>
      </w:r>
      <w:proofErr w:type="spellEnd"/>
      <w:r w:rsidR="00657A15" w:rsidRPr="00C325B9">
        <w:rPr>
          <w:rFonts w:ascii="Palatino Linotype" w:hAnsi="Palatino Linotype" w:cs="Times New Roman"/>
          <w:b/>
          <w:bCs/>
          <w:sz w:val="18"/>
          <w:szCs w:val="18"/>
        </w:rPr>
        <w:t xml:space="preserve"> in rebus </w:t>
      </w:r>
      <w:proofErr w:type="spellStart"/>
      <w:r w:rsidR="00657A15" w:rsidRPr="00C325B9">
        <w:rPr>
          <w:rFonts w:ascii="Palatino Linotype" w:hAnsi="Palatino Linotype" w:cs="Times New Roman"/>
          <w:b/>
          <w:bCs/>
          <w:sz w:val="18"/>
          <w:szCs w:val="18"/>
        </w:rPr>
        <w:t>solidi</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nil</w:t>
      </w:r>
      <w:proofErr w:type="spellEnd"/>
      <w:r w:rsidR="00657A15" w:rsidRPr="00C325B9">
        <w:rPr>
          <w:rFonts w:ascii="Palatino Linotype" w:hAnsi="Palatino Linotype" w:cs="Times New Roman"/>
          <w:b/>
          <w:bCs/>
          <w:sz w:val="18"/>
          <w:szCs w:val="18"/>
        </w:rPr>
        <w:t xml:space="preserve"> esse </w:t>
      </w:r>
      <w:proofErr w:type="spellStart"/>
      <w:r w:rsidR="00657A15" w:rsidRPr="00C325B9">
        <w:rPr>
          <w:rFonts w:ascii="Palatino Linotype" w:hAnsi="Palatino Linotype" w:cs="Times New Roman"/>
          <w:b/>
          <w:bCs/>
          <w:sz w:val="18"/>
          <w:szCs w:val="18"/>
        </w:rPr>
        <w:t>videtur</w:t>
      </w:r>
      <w:proofErr w:type="spellEnd"/>
      <w:r w:rsidR="00657A15" w:rsidRPr="00C325B9">
        <w:rPr>
          <w:rFonts w:ascii="Palatino Linotype" w:hAnsi="Palatino Linotype" w:cs="Times New Roman"/>
          <w:b/>
          <w:bCs/>
          <w:sz w:val="18"/>
          <w:szCs w:val="18"/>
        </w:rPr>
        <w:t xml:space="preserve">.   —  </w:t>
      </w:r>
      <w:r w:rsidR="00CA3BD1"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Usque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adeo</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à ce point, à tel point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tant il est vrai que</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w:t>
      </w:r>
      <w:proofErr w:type="spellStart"/>
      <w:proofErr w:type="gramStart"/>
      <w:r w:rsidR="00657A15" w:rsidRPr="00C325B9">
        <w:rPr>
          <w:rFonts w:ascii="Palatino Linotype" w:hAnsi="Palatino Linotype" w:cs="Times New Roman"/>
          <w:b/>
          <w:bCs/>
          <w:sz w:val="18"/>
          <w:szCs w:val="18"/>
        </w:rPr>
        <w:t>Nīl</w:t>
      </w:r>
      <w:proofErr w:type="spellEnd"/>
      <w:r w:rsidR="00657A15" w:rsidRPr="00C325B9">
        <w:rPr>
          <w:rFonts w:ascii="Palatino Linotype" w:hAnsi="Palatino Linotype" w:cs="Times New Roman"/>
          <w:b/>
          <w:bCs/>
          <w:sz w:val="18"/>
          <w:szCs w:val="18"/>
        </w:rPr>
        <w:t xml:space="preserve">  =</w:t>
      </w:r>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Nĭhĭl</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Sŏlĭdus</w:t>
      </w:r>
      <w:proofErr w:type="spellEnd"/>
      <w:r w:rsidR="00657A15"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dense, solide, massif, compact, consistant.</w:t>
      </w:r>
      <w:r w:rsidRPr="00C325B9">
        <w:rPr>
          <w:rFonts w:ascii="Palatino Linotype" w:hAnsi="Palatino Linotype" w:cs="Times New Roman"/>
          <w:b/>
          <w:sz w:val="18"/>
          <w:szCs w:val="18"/>
        </w:rPr>
        <w:t xml:space="preserve">     </w:t>
      </w:r>
    </w:p>
  </w:footnote>
  <w:footnote w:id="49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498. — Sed quia </w:t>
      </w:r>
      <w:proofErr w:type="spellStart"/>
      <w:r w:rsidR="00657A15" w:rsidRPr="00C325B9">
        <w:rPr>
          <w:rFonts w:ascii="Palatino Linotype" w:hAnsi="Palatino Linotype" w:cs="Times New Roman"/>
          <w:b/>
          <w:bCs/>
          <w:sz w:val="18"/>
          <w:szCs w:val="18"/>
        </w:rPr>
        <w:t>vera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tamen</w:t>
      </w:r>
      <w:proofErr w:type="spellEnd"/>
      <w:r w:rsidR="00657A15" w:rsidRPr="00C325B9">
        <w:rPr>
          <w:rFonts w:ascii="Palatino Linotype" w:hAnsi="Palatino Linotype" w:cs="Times New Roman"/>
          <w:b/>
          <w:bCs/>
          <w:sz w:val="18"/>
          <w:szCs w:val="18"/>
        </w:rPr>
        <w:t xml:space="preserve"> ratio </w:t>
      </w:r>
      <w:proofErr w:type="spellStart"/>
      <w:r w:rsidR="00657A15" w:rsidRPr="00C325B9">
        <w:rPr>
          <w:rFonts w:ascii="Palatino Linotype" w:hAnsi="Palatino Linotype" w:cs="Times New Roman"/>
          <w:b/>
          <w:bCs/>
          <w:sz w:val="18"/>
          <w:szCs w:val="18"/>
        </w:rPr>
        <w:t>naturaque</w:t>
      </w:r>
      <w:proofErr w:type="spellEnd"/>
      <w:r w:rsidR="00657A15" w:rsidRPr="00C325B9">
        <w:rPr>
          <w:rFonts w:ascii="Palatino Linotype" w:hAnsi="Palatino Linotype" w:cs="Times New Roman"/>
          <w:b/>
          <w:bCs/>
          <w:sz w:val="18"/>
          <w:szCs w:val="18"/>
        </w:rPr>
        <w:t xml:space="preserve"> </w:t>
      </w:r>
      <w:proofErr w:type="spellStart"/>
      <w:proofErr w:type="gramStart"/>
      <w:r w:rsidR="00657A15" w:rsidRPr="00C325B9">
        <w:rPr>
          <w:rFonts w:ascii="Palatino Linotype" w:hAnsi="Palatino Linotype" w:cs="Times New Roman"/>
          <w:b/>
          <w:bCs/>
          <w:sz w:val="18"/>
          <w:szCs w:val="18"/>
        </w:rPr>
        <w:t>rerum</w:t>
      </w:r>
      <w:proofErr w:type="spellEnd"/>
      <w:r w:rsidR="00657A15" w:rsidRPr="00C325B9">
        <w:rPr>
          <w:rFonts w:ascii="Palatino Linotype" w:hAnsi="Palatino Linotype" w:cs="Times New Roman"/>
          <w:b/>
          <w:bCs/>
          <w:sz w:val="18"/>
          <w:szCs w:val="18"/>
        </w:rPr>
        <w:t xml:space="preserve">  —</w:t>
      </w:r>
      <w:proofErr w:type="gramEnd"/>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 xml:space="preserve">Ratio </w:t>
      </w:r>
      <w:proofErr w:type="spellStart"/>
      <w:r w:rsidR="00657A15" w:rsidRPr="00C325B9">
        <w:rPr>
          <w:rFonts w:ascii="Palatino Linotype" w:hAnsi="Palatino Linotype" w:cs="Times New Roman"/>
          <w:b/>
          <w:bCs/>
          <w:sz w:val="18"/>
          <w:szCs w:val="18"/>
        </w:rPr>
        <w:t>naturaque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rerum</w:t>
      </w:r>
      <w:proofErr w:type="spellEnd"/>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voir 148. </w:t>
      </w:r>
      <w:r w:rsidR="00657A15" w:rsidRPr="00C325B9">
        <w:rPr>
          <w:rFonts w:ascii="Palatino Linotype" w:hAnsi="Palatino Linotype" w:cs="Times New Roman"/>
          <w:b/>
          <w:bCs/>
          <w:color w:val="C00000"/>
          <w:sz w:val="18"/>
          <w:szCs w:val="18"/>
        </w:rPr>
        <w:t xml:space="preserve">NB. </w:t>
      </w:r>
      <w:r w:rsidR="00657A15" w:rsidRPr="00C325B9">
        <w:rPr>
          <w:rFonts w:ascii="Palatino Linotype" w:hAnsi="Palatino Linotype" w:cs="Times New Roman"/>
          <w:sz w:val="18"/>
          <w:szCs w:val="18"/>
        </w:rPr>
        <w:t xml:space="preserve">Vera . . . ratio </w:t>
      </w:r>
      <w:proofErr w:type="spellStart"/>
      <w:r w:rsidR="00657A15" w:rsidRPr="00C325B9">
        <w:rPr>
          <w:rFonts w:ascii="Palatino Linotype" w:hAnsi="Palatino Linotype" w:cs="Times New Roman"/>
          <w:sz w:val="18"/>
          <w:szCs w:val="18"/>
        </w:rPr>
        <w:t>naturaque</w:t>
      </w:r>
      <w:proofErr w:type="spellEnd"/>
      <w:r w:rsidR="00657A15" w:rsidRPr="00C325B9">
        <w:rPr>
          <w:rFonts w:ascii="Palatino Linotype" w:hAnsi="Palatino Linotype" w:cs="Times New Roman"/>
          <w:sz w:val="18"/>
          <w:szCs w:val="18"/>
        </w:rPr>
        <w:t xml:space="preserve"> </w:t>
      </w:r>
      <w:proofErr w:type="spellStart"/>
      <w:proofErr w:type="gramStart"/>
      <w:r w:rsidR="00657A15" w:rsidRPr="00C325B9">
        <w:rPr>
          <w:rFonts w:ascii="Palatino Linotype" w:hAnsi="Palatino Linotype" w:cs="Times New Roman"/>
          <w:sz w:val="18"/>
          <w:szCs w:val="18"/>
        </w:rPr>
        <w:t>rerum</w:t>
      </w:r>
      <w:proofErr w:type="spellEnd"/>
      <w:r w:rsidR="00657A15" w:rsidRPr="00C325B9">
        <w:rPr>
          <w:rFonts w:ascii="Palatino Linotype" w:hAnsi="Palatino Linotype" w:cs="Times New Roman"/>
          <w:sz w:val="18"/>
          <w:szCs w:val="18"/>
        </w:rPr>
        <w:t>:</w:t>
      </w:r>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true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reasoning</w:t>
      </w:r>
      <w:proofErr w:type="spellEnd"/>
      <w:r w:rsidR="00657A15" w:rsidRPr="00C325B9">
        <w:rPr>
          <w:rFonts w:ascii="Palatino Linotype" w:hAnsi="Palatino Linotype" w:cs="Times New Roman"/>
          <w:sz w:val="18"/>
          <w:szCs w:val="18"/>
        </w:rPr>
        <w:t xml:space="preserve">’, sc. the Atomic </w:t>
      </w:r>
      <w:proofErr w:type="spellStart"/>
      <w:proofErr w:type="gramStart"/>
      <w:r w:rsidR="00657A15" w:rsidRPr="00C325B9">
        <w:rPr>
          <w:rFonts w:ascii="Palatino Linotype" w:hAnsi="Palatino Linotype" w:cs="Times New Roman"/>
          <w:sz w:val="18"/>
          <w:szCs w:val="18"/>
        </w:rPr>
        <w:t>philosophy</w:t>
      </w:r>
      <w:proofErr w:type="spellEnd"/>
      <w:r w:rsidR="00657A15" w:rsidRPr="00C325B9">
        <w:rPr>
          <w:rFonts w:ascii="Palatino Linotype" w:hAnsi="Palatino Linotype" w:cs="Times New Roman"/>
          <w:sz w:val="18"/>
          <w:szCs w:val="18"/>
        </w:rPr>
        <w:t>;</w:t>
      </w:r>
      <w:proofErr w:type="gramEnd"/>
      <w:r w:rsidR="00657A15" w:rsidRPr="00C325B9">
        <w:rPr>
          <w:rFonts w:ascii="Palatino Linotype" w:hAnsi="Palatino Linotype" w:cs="Times New Roman"/>
          <w:sz w:val="18"/>
          <w:szCs w:val="18"/>
        </w:rPr>
        <w:t xml:space="preserve"> cf. 51. </w:t>
      </w:r>
      <w:proofErr w:type="spellStart"/>
      <w:r w:rsidR="00657A15" w:rsidRPr="00C325B9">
        <w:rPr>
          <w:rFonts w:ascii="Palatino Linotype" w:hAnsi="Palatino Linotype" w:cs="Times New Roman"/>
          <w:sz w:val="18"/>
          <w:szCs w:val="18"/>
        </w:rPr>
        <w:t>Here</w:t>
      </w:r>
      <w:proofErr w:type="spellEnd"/>
      <w:r w:rsidR="00657A15" w:rsidRPr="00C325B9">
        <w:rPr>
          <w:rFonts w:ascii="Palatino Linotype" w:hAnsi="Palatino Linotype" w:cs="Times New Roman"/>
          <w:sz w:val="18"/>
          <w:szCs w:val="18"/>
        </w:rPr>
        <w:t xml:space="preserve"> in. </w:t>
      </w:r>
      <w:proofErr w:type="gramStart"/>
      <w:r w:rsidR="00657A15" w:rsidRPr="00C325B9">
        <w:rPr>
          <w:rFonts w:ascii="Palatino Linotype" w:hAnsi="Palatino Linotype" w:cs="Times New Roman"/>
          <w:sz w:val="18"/>
          <w:szCs w:val="18"/>
        </w:rPr>
        <w:t>hendiadys</w:t>
      </w:r>
      <w:proofErr w:type="gram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with</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natura</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rerum</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true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reasoning</w:t>
      </w:r>
      <w:proofErr w:type="spellEnd"/>
      <w:r w:rsidR="00657A15" w:rsidRPr="00C325B9">
        <w:rPr>
          <w:rFonts w:ascii="Palatino Linotype" w:hAnsi="Palatino Linotype" w:cs="Times New Roman"/>
          <w:sz w:val="18"/>
          <w:szCs w:val="18"/>
        </w:rPr>
        <w:t xml:space="preserve"> about the nature </w:t>
      </w:r>
      <w:proofErr w:type="gramStart"/>
      <w:r w:rsidR="00657A15" w:rsidRPr="00C325B9">
        <w:rPr>
          <w:rFonts w:ascii="Palatino Linotype" w:hAnsi="Palatino Linotype" w:cs="Times New Roman"/>
          <w:sz w:val="18"/>
          <w:szCs w:val="18"/>
        </w:rPr>
        <w:t xml:space="preserve">of  </w:t>
      </w:r>
      <w:proofErr w:type="spellStart"/>
      <w:r w:rsidR="00657A15" w:rsidRPr="00C325B9">
        <w:rPr>
          <w:rFonts w:ascii="Palatino Linotype" w:hAnsi="Palatino Linotype" w:cs="Times New Roman"/>
          <w:sz w:val="18"/>
          <w:szCs w:val="18"/>
        </w:rPr>
        <w:t>things</w:t>
      </w:r>
      <w:proofErr w:type="spellEnd"/>
      <w:proofErr w:type="gramEnd"/>
      <w:r w:rsidR="00657A15" w:rsidRPr="00C325B9">
        <w:rPr>
          <w:rFonts w:ascii="Palatino Linotype" w:hAnsi="Palatino Linotype" w:cs="Times New Roman"/>
          <w:sz w:val="18"/>
          <w:szCs w:val="18"/>
        </w:rPr>
        <w:t xml:space="preserve">’. Pascal notices </w:t>
      </w:r>
      <w:proofErr w:type="spellStart"/>
      <w:r w:rsidR="00657A15" w:rsidRPr="00C325B9">
        <w:rPr>
          <w:rFonts w:ascii="Palatino Linotype" w:hAnsi="Palatino Linotype" w:cs="Times New Roman"/>
          <w:sz w:val="18"/>
          <w:szCs w:val="18"/>
        </w:rPr>
        <w:t>that</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Épicurus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admits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λογισμός</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logismos</w:t>
      </w:r>
      <w:proofErr w:type="spellEnd"/>
      <w:r w:rsidR="00657A15" w:rsidRPr="00C325B9">
        <w:rPr>
          <w:rFonts w:ascii="Palatino Linotype" w:hAnsi="Palatino Linotype" w:cs="Times New Roman"/>
          <w:sz w:val="18"/>
          <w:szCs w:val="18"/>
        </w:rPr>
        <w:t>*</w:t>
      </w:r>
      <w:proofErr w:type="gramStart"/>
      <w:r w:rsidR="00657A15" w:rsidRPr="00C325B9">
        <w:rPr>
          <w:rFonts w:ascii="Palatino Linotype" w:hAnsi="Palatino Linotype" w:cs="Times New Roman"/>
          <w:sz w:val="18"/>
          <w:szCs w:val="18"/>
        </w:rPr>
        <w:t>)  as</w:t>
      </w:r>
      <w:proofErr w:type="gramEnd"/>
      <w:r w:rsidR="00657A15" w:rsidRPr="00C325B9">
        <w:rPr>
          <w:rFonts w:ascii="Palatino Linotype" w:hAnsi="Palatino Linotype" w:cs="Times New Roman"/>
          <w:sz w:val="18"/>
          <w:szCs w:val="18"/>
        </w:rPr>
        <w:t xml:space="preserve"> the assistant of </w:t>
      </w:r>
      <w:r w:rsidR="00657A15" w:rsidRPr="00C325B9">
        <w:rPr>
          <w:rFonts w:ascii="Palatino Linotype" w:hAnsi="Palatino Linotype" w:cs="Times New Roman"/>
          <w:b/>
          <w:bCs/>
          <w:sz w:val="18"/>
          <w:szCs w:val="18"/>
        </w:rPr>
        <w:t>α</w:t>
      </w:r>
      <w:proofErr w:type="spellStart"/>
      <w:r w:rsidR="00657A15" w:rsidRPr="00C325B9">
        <w:rPr>
          <w:rFonts w:ascii="Palatino Linotype" w:hAnsi="Palatino Linotype" w:cs="Times New Roman"/>
          <w:b/>
          <w:bCs/>
          <w:sz w:val="18"/>
          <w:szCs w:val="18"/>
        </w:rPr>
        <w:t>ἴσθησις</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w:t>
      </w:r>
      <w:proofErr w:type="spellStart"/>
      <w:proofErr w:type="gramStart"/>
      <w:r w:rsidR="00657A15" w:rsidRPr="00C325B9">
        <w:rPr>
          <w:rFonts w:ascii="Palatino Linotype" w:hAnsi="Palatino Linotype" w:cs="Times New Roman"/>
          <w:sz w:val="18"/>
          <w:szCs w:val="18"/>
        </w:rPr>
        <w:t>Aisthêsis</w:t>
      </w:r>
      <w:proofErr w:type="spellEnd"/>
      <w:r w:rsidR="00657A15" w:rsidRPr="00C325B9">
        <w:rPr>
          <w:rFonts w:ascii="Palatino Linotype" w:hAnsi="Palatino Linotype" w:cs="Times New Roman"/>
          <w:sz w:val="18"/>
          <w:szCs w:val="18"/>
        </w:rPr>
        <w:t>)  in</w:t>
      </w:r>
      <w:proofErr w:type="gramEnd"/>
      <w:r w:rsidR="00657A15" w:rsidRPr="00C325B9">
        <w:rPr>
          <w:rFonts w:ascii="Palatino Linotype" w:hAnsi="Palatino Linotype" w:cs="Times New Roman"/>
          <w:sz w:val="18"/>
          <w:szCs w:val="18"/>
        </w:rPr>
        <w:t xml:space="preserve"> the </w:t>
      </w:r>
      <w:proofErr w:type="spellStart"/>
      <w:r w:rsidR="00657A15" w:rsidRPr="00C325B9">
        <w:rPr>
          <w:rFonts w:ascii="Palatino Linotype" w:hAnsi="Palatino Linotype" w:cs="Times New Roman"/>
          <w:sz w:val="18"/>
          <w:szCs w:val="18"/>
        </w:rPr>
        <w:t>understanding</w:t>
      </w:r>
      <w:proofErr w:type="spellEnd"/>
      <w:r w:rsidR="00657A15" w:rsidRPr="00C325B9">
        <w:rPr>
          <w:rFonts w:ascii="Palatino Linotype" w:hAnsi="Palatino Linotype" w:cs="Times New Roman"/>
          <w:sz w:val="18"/>
          <w:szCs w:val="18"/>
        </w:rPr>
        <w:t xml:space="preserve"> of the nature of the world.  Ernout traduit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la logique et la nature même des choses</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et note</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C</w:t>
      </w:r>
      <w:proofErr w:type="gramEnd"/>
      <w:r w:rsidR="00657A15" w:rsidRPr="00C325B9">
        <w:rPr>
          <w:rFonts w:ascii="Palatino Linotype" w:hAnsi="Palatino Linotype" w:cs="Times New Roman"/>
          <w:sz w:val="18"/>
          <w:szCs w:val="18"/>
        </w:rPr>
        <w:t xml:space="preserve">-à-d.  </w:t>
      </w:r>
      <w:proofErr w:type="gramStart"/>
      <w:r w:rsidR="00657A15" w:rsidRPr="00C325B9">
        <w:rPr>
          <w:rFonts w:ascii="Palatino Linotype" w:hAnsi="Palatino Linotype" w:cs="Times New Roman"/>
          <w:sz w:val="18"/>
          <w:szCs w:val="18"/>
        </w:rPr>
        <w:t>l’interprétation</w:t>
      </w:r>
      <w:proofErr w:type="gramEnd"/>
      <w:r w:rsidR="00657A15" w:rsidRPr="00C325B9">
        <w:rPr>
          <w:rFonts w:ascii="Palatino Linotype" w:hAnsi="Palatino Linotype" w:cs="Times New Roman"/>
          <w:sz w:val="18"/>
          <w:szCs w:val="18"/>
        </w:rPr>
        <w:t xml:space="preserve"> véritable des faits</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49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499. — </w:t>
      </w:r>
      <w:proofErr w:type="spellStart"/>
      <w:r w:rsidR="00657A15" w:rsidRPr="00C325B9">
        <w:rPr>
          <w:rFonts w:ascii="Palatino Linotype" w:hAnsi="Palatino Linotype" w:cs="Times New Roman"/>
          <w:b/>
          <w:bCs/>
          <w:sz w:val="18"/>
          <w:szCs w:val="18"/>
        </w:rPr>
        <w:t>cogit</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ades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paucis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versibus</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expediamus</w:t>
      </w:r>
      <w:proofErr w:type="spellEnd"/>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Ades</w:t>
      </w:r>
      <w:proofErr w:type="spellEnd"/>
      <w:r w:rsidR="00657A15" w:rsidRPr="00C325B9">
        <w:rPr>
          <w:rFonts w:ascii="Palatino Linotype" w:hAnsi="Palatino Linotype" w:cs="Times New Roman"/>
          <w:b/>
          <w:bCs/>
          <w:sz w:val="18"/>
          <w:szCs w:val="18"/>
        </w:rPr>
        <w:t xml:space="preserve"> &lt;</w:t>
      </w:r>
      <w:proofErr w:type="spellStart"/>
      <w:r w:rsidR="00657A15" w:rsidRPr="00C325B9">
        <w:rPr>
          <w:rFonts w:ascii="Palatino Linotype" w:hAnsi="Palatino Linotype" w:cs="Times New Roman"/>
          <w:b/>
          <w:bCs/>
          <w:sz w:val="18"/>
          <w:szCs w:val="18"/>
        </w:rPr>
        <w:t>animo</w:t>
      </w:r>
      <w:proofErr w:type="spellEnd"/>
      <w:r w:rsidR="00657A15" w:rsidRPr="00C325B9">
        <w:rPr>
          <w:rFonts w:ascii="Palatino Linotype" w:hAnsi="Palatino Linotype" w:cs="Times New Roman"/>
          <w:b/>
          <w:bCs/>
          <w:sz w:val="18"/>
          <w:szCs w:val="18"/>
        </w:rPr>
        <w:t>&gt;</w:t>
      </w:r>
      <w:r w:rsidR="00CA3BD1" w:rsidRPr="00C325B9">
        <w:rPr>
          <w:rFonts w:ascii="Palatino Linotype" w:hAnsi="Palatino Linotype" w:cs="Times New Roman"/>
          <w:b/>
          <w:bCs/>
          <w:sz w:val="18"/>
          <w:szCs w:val="18"/>
        </w:rPr>
        <w:t xml:space="preserve"> </w:t>
      </w:r>
      <w:proofErr w:type="gramStart"/>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adesse</w:t>
      </w:r>
      <w:proofErr w:type="spellEnd"/>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animo</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adesse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animis</w:t>
      </w:r>
      <w:proofErr w:type="spellEnd"/>
      <w:r w:rsidR="00657A15" w:rsidRPr="00C325B9">
        <w:rPr>
          <w:rFonts w:ascii="Palatino Linotype" w:hAnsi="Palatino Linotype" w:cs="Times New Roman"/>
          <w:sz w:val="18"/>
          <w:szCs w:val="18"/>
        </w:rPr>
        <w:t>) : - a - être présent d'esprit, faire attention.</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 b - être présent de </w:t>
      </w:r>
      <w:proofErr w:type="spellStart"/>
      <w:r w:rsidR="00657A15" w:rsidRPr="00C325B9">
        <w:rPr>
          <w:rFonts w:ascii="Palatino Linotype" w:hAnsi="Palatino Linotype" w:cs="Times New Roman"/>
          <w:sz w:val="18"/>
          <w:szCs w:val="18"/>
        </w:rPr>
        <w:t>coeur</w:t>
      </w:r>
      <w:proofErr w:type="spellEnd"/>
      <w:r w:rsidR="00657A15" w:rsidRPr="00C325B9">
        <w:rPr>
          <w:rFonts w:ascii="Palatino Linotype" w:hAnsi="Palatino Linotype" w:cs="Times New Roman"/>
          <w:sz w:val="18"/>
          <w:szCs w:val="18"/>
        </w:rPr>
        <w:t xml:space="preserve">, avoir du courage.      </w:t>
      </w:r>
      <w:proofErr w:type="spellStart"/>
      <w:r w:rsidR="00657A15" w:rsidRPr="00C325B9">
        <w:rPr>
          <w:rFonts w:ascii="Palatino Linotype" w:hAnsi="Palatino Linotype" w:cs="Times New Roman"/>
          <w:b/>
          <w:bCs/>
          <w:sz w:val="18"/>
          <w:szCs w:val="18"/>
        </w:rPr>
        <w:t>Expĕdĭo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īre</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īvi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ĭi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ītum</w:t>
      </w:r>
      <w:proofErr w:type="spellEnd"/>
      <w:r w:rsidR="00657A15" w:rsidRPr="00C325B9">
        <w:rPr>
          <w:rFonts w:ascii="Palatino Linotype" w:hAnsi="Palatino Linotype" w:cs="Times New Roman"/>
          <w:sz w:val="18"/>
          <w:szCs w:val="18"/>
        </w:rPr>
        <w:t xml:space="preserve"> [ex + </w:t>
      </w:r>
      <w:proofErr w:type="spellStart"/>
      <w:r w:rsidR="00657A15" w:rsidRPr="00C325B9">
        <w:rPr>
          <w:rFonts w:ascii="Palatino Linotype" w:hAnsi="Palatino Linotype" w:cs="Times New Roman"/>
          <w:sz w:val="18"/>
          <w:szCs w:val="18"/>
        </w:rPr>
        <w:t>pes</w:t>
      </w:r>
      <w:proofErr w:type="spellEnd"/>
      <w:r w:rsidR="00657A15" w:rsidRPr="00C325B9">
        <w:rPr>
          <w:rFonts w:ascii="Palatino Linotype" w:hAnsi="Palatino Linotype" w:cs="Times New Roman"/>
          <w:sz w:val="18"/>
          <w:szCs w:val="18"/>
        </w:rPr>
        <w:t xml:space="preserve">] : débarrasser le pied, le dégager des entraves.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i/>
          <w:iCs/>
          <w:sz w:val="18"/>
          <w:szCs w:val="18"/>
        </w:rPr>
        <w:t>tr.</w:t>
      </w:r>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1</w:t>
      </w:r>
      <w:proofErr w:type="gramEnd"/>
      <w:r w:rsidR="00657A15" w:rsidRPr="00C325B9">
        <w:rPr>
          <w:rFonts w:ascii="Palatino Linotype" w:hAnsi="Palatino Linotype" w:cs="Times New Roman"/>
          <w:sz w:val="18"/>
          <w:szCs w:val="18"/>
        </w:rPr>
        <w:t xml:space="preserve"> - dégager, débarrasser.  […]  5- débrouiller, arranger, mettre en ordre.</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6 - expliquer, exposer, raconter.     </w:t>
      </w:r>
      <w:proofErr w:type="spellStart"/>
      <w:r w:rsidR="00657A15" w:rsidRPr="00C325B9">
        <w:rPr>
          <w:rFonts w:ascii="Palatino Linotype" w:hAnsi="Palatino Linotype" w:cs="Times New Roman"/>
          <w:b/>
          <w:bCs/>
          <w:sz w:val="18"/>
          <w:szCs w:val="18"/>
        </w:rPr>
        <w:t>Dum</w:t>
      </w:r>
      <w:proofErr w:type="spellEnd"/>
      <w:r w:rsidR="00657A15" w:rsidRPr="00C325B9">
        <w:rPr>
          <w:rFonts w:ascii="Palatino Linotype" w:hAnsi="Palatino Linotype" w:cs="Times New Roman"/>
          <w:b/>
          <w:bCs/>
          <w:sz w:val="18"/>
          <w:szCs w:val="18"/>
        </w:rPr>
        <w:t xml:space="preserve"> a) + </w:t>
      </w:r>
      <w:proofErr w:type="spellStart"/>
      <w:r w:rsidR="00657A15" w:rsidRPr="00C325B9">
        <w:rPr>
          <w:rFonts w:ascii="Palatino Linotype" w:hAnsi="Palatino Linotype" w:cs="Times New Roman"/>
          <w:b/>
          <w:bCs/>
          <w:sz w:val="18"/>
          <w:szCs w:val="18"/>
        </w:rPr>
        <w:t>ind</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jusqu’au moment où ; tant que, aussi lgtps que ; </w:t>
      </w:r>
      <w:proofErr w:type="gramStart"/>
      <w:r w:rsidR="00657A15" w:rsidRPr="00C325B9">
        <w:rPr>
          <w:rFonts w:ascii="Palatino Linotype" w:hAnsi="Palatino Linotype" w:cs="Times New Roman"/>
          <w:b/>
          <w:bCs/>
          <w:sz w:val="18"/>
          <w:szCs w:val="18"/>
        </w:rPr>
        <w:t xml:space="preserve">b)  </w:t>
      </w:r>
      <w:proofErr w:type="spellStart"/>
      <w:r w:rsidR="00657A15" w:rsidRPr="00C325B9">
        <w:rPr>
          <w:rFonts w:ascii="Palatino Linotype" w:hAnsi="Palatino Linotype" w:cs="Times New Roman"/>
          <w:b/>
          <w:bCs/>
          <w:sz w:val="18"/>
          <w:szCs w:val="18"/>
        </w:rPr>
        <w:t>dum</w:t>
      </w:r>
      <w:proofErr w:type="spellEnd"/>
      <w:proofErr w:type="gramEnd"/>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ind</w:t>
      </w:r>
      <w:proofErr w:type="spellEnd"/>
      <w:r w:rsidR="00657A15" w:rsidRPr="00C325B9">
        <w:rPr>
          <w:rFonts w:ascii="Palatino Linotype" w:hAnsi="Palatino Linotype" w:cs="Times New Roman"/>
          <w:b/>
          <w:bCs/>
          <w:sz w:val="18"/>
          <w:szCs w:val="18"/>
        </w:rPr>
        <w:t xml:space="preserve"> </w:t>
      </w:r>
      <w:proofErr w:type="gramStart"/>
      <w:r w:rsidR="00657A15" w:rsidRPr="00C325B9">
        <w:rPr>
          <w:rFonts w:ascii="Palatino Linotype" w:hAnsi="Palatino Linotype" w:cs="Times New Roman"/>
          <w:b/>
          <w:bCs/>
          <w:sz w:val="18"/>
          <w:szCs w:val="18"/>
        </w:rPr>
        <w:t>pst</w:t>
      </w:r>
      <w:r w:rsidR="00657A15" w:rsidRPr="00C325B9">
        <w:rPr>
          <w:rFonts w:ascii="Palatino Linotype" w:hAnsi="Palatino Linotype" w:cs="Times New Roman"/>
          <w:sz w:val="18"/>
          <w:szCs w:val="18"/>
        </w:rPr>
        <w:t xml:space="preserve">  (</w:t>
      </w:r>
      <w:proofErr w:type="gramEnd"/>
      <w:r w:rsidR="00657A15" w:rsidRPr="00C325B9">
        <w:rPr>
          <w:rFonts w:ascii="Palatino Linotype" w:hAnsi="Palatino Linotype" w:cs="Times New Roman"/>
          <w:sz w:val="18"/>
          <w:szCs w:val="18"/>
        </w:rPr>
        <w:t xml:space="preserve">sans concordance de tps) : pendant </w:t>
      </w:r>
      <w:proofErr w:type="gramStart"/>
      <w:r w:rsidR="00657A15" w:rsidRPr="00C325B9">
        <w:rPr>
          <w:rFonts w:ascii="Palatino Linotype" w:hAnsi="Palatino Linotype" w:cs="Times New Roman"/>
          <w:sz w:val="18"/>
          <w:szCs w:val="18"/>
        </w:rPr>
        <w:t>que  (</w:t>
      </w:r>
      <w:proofErr w:type="gramEnd"/>
      <w:r w:rsidR="00657A15" w:rsidRPr="00C325B9">
        <w:rPr>
          <w:rFonts w:ascii="Palatino Linotype" w:hAnsi="Palatino Linotype" w:cs="Times New Roman"/>
          <w:sz w:val="18"/>
          <w:szCs w:val="18"/>
        </w:rPr>
        <w:t xml:space="preserve">se traduit </w:t>
      </w:r>
      <w:proofErr w:type="spellStart"/>
      <w:r w:rsidR="00657A15" w:rsidRPr="00C325B9">
        <w:rPr>
          <w:rFonts w:ascii="Palatino Linotype" w:hAnsi="Palatino Linotype" w:cs="Times New Roman"/>
          <w:sz w:val="18"/>
          <w:szCs w:val="18"/>
        </w:rPr>
        <w:t>svt</w:t>
      </w:r>
      <w:proofErr w:type="spell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par  «</w:t>
      </w:r>
      <w:proofErr w:type="gramEnd"/>
      <w:r w:rsidR="00657A15" w:rsidRPr="00C325B9">
        <w:rPr>
          <w:rFonts w:ascii="Palatino Linotype" w:hAnsi="Palatino Linotype" w:cs="Times New Roman"/>
          <w:sz w:val="18"/>
          <w:szCs w:val="18"/>
        </w:rPr>
        <w:t xml:space="preserve"> en + participe pst ») </w:t>
      </w:r>
      <w:proofErr w:type="gramStart"/>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c</w:t>
      </w:r>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dum</w:t>
      </w:r>
      <w:proofErr w:type="spellEnd"/>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sbj</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jusqu’à ce que, en attendant que </w:t>
      </w:r>
      <w:proofErr w:type="gramStart"/>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 xml:space="preserve"> d</w:t>
      </w:r>
      <w:proofErr w:type="gram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dum</w:t>
      </w:r>
      <w:proofErr w:type="spellEnd"/>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sbj</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pourvu que.   </w:t>
      </w:r>
      <w:r w:rsidRPr="00C325B9">
        <w:rPr>
          <w:rFonts w:ascii="Palatino Linotype" w:hAnsi="Palatino Linotype" w:cs="Times New Roman"/>
          <w:b/>
          <w:sz w:val="18"/>
          <w:szCs w:val="18"/>
        </w:rPr>
        <w:t xml:space="preserve">     </w:t>
      </w:r>
    </w:p>
  </w:footnote>
  <w:footnote w:id="50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bCs/>
          <w:sz w:val="18"/>
          <w:szCs w:val="18"/>
        </w:rPr>
        <w:t xml:space="preserve">500. — esse </w:t>
      </w:r>
      <w:proofErr w:type="spellStart"/>
      <w:r w:rsidR="00657A15" w:rsidRPr="00C325B9">
        <w:rPr>
          <w:rFonts w:ascii="Palatino Linotype" w:hAnsi="Palatino Linotype" w:cs="Times New Roman"/>
          <w:b/>
          <w:bCs/>
          <w:sz w:val="18"/>
          <w:szCs w:val="18"/>
        </w:rPr>
        <w:t>ea</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quae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solido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atque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aeterno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corpore</w:t>
      </w:r>
      <w:proofErr w:type="spellEnd"/>
      <w:r w:rsidR="00657A15" w:rsidRPr="00C325B9">
        <w:rPr>
          <w:rFonts w:ascii="Palatino Linotype" w:hAnsi="Palatino Linotype" w:cs="Times New Roman"/>
          <w:b/>
          <w:bCs/>
          <w:sz w:val="18"/>
          <w:szCs w:val="18"/>
        </w:rPr>
        <w:t xml:space="preserve"> constent, —</w:t>
      </w:r>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 xml:space="preserve">Esse </w:t>
      </w:r>
      <w:proofErr w:type="spellStart"/>
      <w:r w:rsidR="00657A15" w:rsidRPr="00C325B9">
        <w:rPr>
          <w:rFonts w:ascii="Palatino Linotype" w:hAnsi="Palatino Linotype" w:cs="Times New Roman"/>
          <w:b/>
          <w:bCs/>
          <w:sz w:val="18"/>
          <w:szCs w:val="18"/>
        </w:rPr>
        <w:t>ea</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dépend de </w:t>
      </w:r>
      <w:proofErr w:type="spellStart"/>
      <w:r w:rsidR="00657A15" w:rsidRPr="00C325B9">
        <w:rPr>
          <w:rFonts w:ascii="Palatino Linotype" w:hAnsi="Palatino Linotype" w:cs="Times New Roman"/>
          <w:b/>
          <w:bCs/>
          <w:sz w:val="18"/>
          <w:szCs w:val="18"/>
        </w:rPr>
        <w:t>expediamus</w:t>
      </w:r>
      <w:proofErr w:type="spellEnd"/>
      <w:r w:rsidR="00657A15" w:rsidRPr="00C325B9">
        <w:rPr>
          <w:rFonts w:ascii="Palatino Linotype" w:hAnsi="Palatino Linotype" w:cs="Times New Roman"/>
          <w:b/>
          <w:bCs/>
          <w:sz w:val="18"/>
          <w:szCs w:val="18"/>
        </w:rPr>
        <w:t>.  Esse</w:t>
      </w:r>
      <w:r w:rsidR="00657A15" w:rsidRPr="00C325B9">
        <w:rPr>
          <w:rFonts w:ascii="Palatino Linotype" w:hAnsi="Palatino Linotype" w:cs="Times New Roman"/>
          <w:sz w:val="18"/>
          <w:szCs w:val="18"/>
        </w:rPr>
        <w:t xml:space="preserve"> au sens de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il y a</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w:t>
      </w:r>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Consto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āre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constĭtī</w:t>
      </w:r>
      <w:proofErr w:type="spellEnd"/>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 </w:t>
      </w:r>
      <w:proofErr w:type="spellStart"/>
      <w:r w:rsidR="00657A15" w:rsidRPr="00C325B9">
        <w:rPr>
          <w:rFonts w:ascii="Palatino Linotype" w:hAnsi="Palatino Linotype" w:cs="Times New Roman"/>
          <w:b/>
          <w:bCs/>
          <w:sz w:val="18"/>
          <w:szCs w:val="18"/>
        </w:rPr>
        <w:t>intr</w:t>
      </w:r>
      <w:proofErr w:type="spellEnd"/>
      <w:r w:rsidR="00657A15" w:rsidRPr="00C325B9">
        <w:rPr>
          <w:rFonts w:ascii="Palatino Linotype" w:hAnsi="Palatino Linotype" w:cs="Times New Roman"/>
          <w:b/>
          <w:bCs/>
          <w:sz w:val="18"/>
          <w:szCs w:val="18"/>
        </w:rPr>
        <w:t>. -</w:t>
      </w:r>
      <w:r w:rsidR="00657A15"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se tenir arrêté, s'arrêter, s'établir.  […]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 </w:t>
      </w:r>
      <w:r w:rsidR="00657A15" w:rsidRPr="00C325B9">
        <w:rPr>
          <w:rFonts w:ascii="Palatino Linotype" w:hAnsi="Palatino Linotype" w:cs="Times New Roman"/>
          <w:i/>
          <w:iCs/>
          <w:sz w:val="18"/>
          <w:szCs w:val="18"/>
        </w:rPr>
        <w:t xml:space="preserve">avec ex, in, de + </w:t>
      </w:r>
      <w:proofErr w:type="spellStart"/>
      <w:r w:rsidR="00657A15" w:rsidRPr="00C325B9">
        <w:rPr>
          <w:rFonts w:ascii="Palatino Linotype" w:hAnsi="Palatino Linotype" w:cs="Times New Roman"/>
          <w:i/>
          <w:iCs/>
          <w:sz w:val="18"/>
          <w:szCs w:val="18"/>
        </w:rPr>
        <w:t>abl</w:t>
      </w:r>
      <w:proofErr w:type="spellEnd"/>
      <w:r w:rsidR="00657A15" w:rsidRPr="00C325B9">
        <w:rPr>
          <w:rFonts w:ascii="Palatino Linotype" w:hAnsi="Palatino Linotype" w:cs="Times New Roman"/>
          <w:i/>
          <w:iCs/>
          <w:sz w:val="18"/>
          <w:szCs w:val="18"/>
        </w:rPr>
        <w:t xml:space="preserve">. </w:t>
      </w:r>
      <w:proofErr w:type="gramStart"/>
      <w:r w:rsidR="00657A15" w:rsidRPr="00C325B9">
        <w:rPr>
          <w:rFonts w:ascii="Palatino Linotype" w:hAnsi="Palatino Linotype" w:cs="Times New Roman"/>
          <w:i/>
          <w:iCs/>
          <w:sz w:val="18"/>
          <w:szCs w:val="18"/>
        </w:rPr>
        <w:t>ou</w:t>
      </w:r>
      <w:proofErr w:type="gramEnd"/>
      <w:r w:rsidR="00657A15" w:rsidRPr="00C325B9">
        <w:rPr>
          <w:rFonts w:ascii="Palatino Linotype" w:hAnsi="Palatino Linotype" w:cs="Times New Roman"/>
          <w:i/>
          <w:iCs/>
          <w:sz w:val="18"/>
          <w:szCs w:val="18"/>
        </w:rPr>
        <w:t xml:space="preserve"> </w:t>
      </w:r>
      <w:proofErr w:type="spellStart"/>
      <w:r w:rsidR="00657A15" w:rsidRPr="00C325B9">
        <w:rPr>
          <w:rFonts w:ascii="Palatino Linotype" w:hAnsi="Palatino Linotype" w:cs="Times New Roman"/>
          <w:i/>
          <w:iCs/>
          <w:sz w:val="18"/>
          <w:szCs w:val="18"/>
        </w:rPr>
        <w:t>abl</w:t>
      </w:r>
      <w:proofErr w:type="spellEnd"/>
      <w:r w:rsidR="00657A15" w:rsidRPr="00C325B9">
        <w:rPr>
          <w:rFonts w:ascii="Palatino Linotype" w:hAnsi="Palatino Linotype" w:cs="Times New Roman"/>
          <w:i/>
          <w:iCs/>
          <w:sz w:val="18"/>
          <w:szCs w:val="18"/>
        </w:rPr>
        <w:t xml:space="preserve">. </w:t>
      </w:r>
      <w:proofErr w:type="gramStart"/>
      <w:r w:rsidR="00657A15" w:rsidRPr="00C325B9">
        <w:rPr>
          <w:rFonts w:ascii="Palatino Linotype" w:hAnsi="Palatino Linotype" w:cs="Times New Roman"/>
          <w:i/>
          <w:iCs/>
          <w:sz w:val="18"/>
          <w:szCs w:val="18"/>
        </w:rPr>
        <w:t>seul</w:t>
      </w:r>
      <w:proofErr w:type="gramEnd"/>
      <w:r w:rsidR="00657A15"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être constitué </w:t>
      </w:r>
      <w:proofErr w:type="gramStart"/>
      <w:r w:rsidR="00657A15" w:rsidRPr="00C325B9">
        <w:rPr>
          <w:rFonts w:ascii="Palatino Linotype" w:hAnsi="Palatino Linotype" w:cs="Times New Roman"/>
          <w:sz w:val="18"/>
          <w:szCs w:val="18"/>
        </w:rPr>
        <w:t>de ,</w:t>
      </w:r>
      <w:proofErr w:type="gramEnd"/>
      <w:r w:rsidR="00657A15"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être composé de, consister en, résulter </w:t>
      </w:r>
      <w:proofErr w:type="gramStart"/>
      <w:r w:rsidR="00657A15" w:rsidRPr="00C325B9">
        <w:rPr>
          <w:rFonts w:ascii="Palatino Linotype" w:hAnsi="Palatino Linotype" w:cs="Times New Roman"/>
          <w:sz w:val="18"/>
          <w:szCs w:val="18"/>
        </w:rPr>
        <w:t>de;</w:t>
      </w:r>
      <w:proofErr w:type="gramEnd"/>
      <w:r w:rsidR="00657A15" w:rsidRPr="00C325B9">
        <w:rPr>
          <w:rFonts w:ascii="Palatino Linotype" w:hAnsi="Palatino Linotype" w:cs="Times New Roman"/>
          <w:sz w:val="18"/>
          <w:szCs w:val="18"/>
        </w:rPr>
        <w:t xml:space="preserve"> reposer sur, dépendre de.</w:t>
      </w:r>
      <w:r w:rsidRPr="00C325B9">
        <w:rPr>
          <w:rFonts w:ascii="Palatino Linotype" w:hAnsi="Palatino Linotype" w:cs="Times New Roman"/>
          <w:b/>
          <w:sz w:val="18"/>
          <w:szCs w:val="18"/>
        </w:rPr>
        <w:t xml:space="preserve">     </w:t>
      </w:r>
    </w:p>
  </w:footnote>
  <w:footnote w:id="50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sz w:val="18"/>
          <w:szCs w:val="18"/>
        </w:rPr>
        <w:t xml:space="preserve"> 501. — </w:t>
      </w:r>
      <w:proofErr w:type="spellStart"/>
      <w:r w:rsidR="00657A15" w:rsidRPr="00C325B9">
        <w:rPr>
          <w:rFonts w:ascii="Palatino Linotype" w:hAnsi="Palatino Linotype" w:cs="Times New Roman"/>
          <w:b/>
          <w:sz w:val="18"/>
          <w:szCs w:val="18"/>
        </w:rPr>
        <w:t>semina</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quae</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rerum</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primordiaque</w:t>
      </w:r>
      <w:proofErr w:type="spellEnd"/>
      <w:r w:rsidR="00657A15" w:rsidRPr="00C325B9">
        <w:rPr>
          <w:rFonts w:ascii="Palatino Linotype" w:hAnsi="Palatino Linotype" w:cs="Times New Roman"/>
          <w:b/>
          <w:sz w:val="18"/>
          <w:szCs w:val="18"/>
        </w:rPr>
        <w:t xml:space="preserve"> esse </w:t>
      </w:r>
      <w:proofErr w:type="spellStart"/>
      <w:r w:rsidR="00657A15" w:rsidRPr="00C325B9">
        <w:rPr>
          <w:rFonts w:ascii="Palatino Linotype" w:hAnsi="Palatino Linotype" w:cs="Times New Roman"/>
          <w:b/>
          <w:sz w:val="18"/>
          <w:szCs w:val="18"/>
        </w:rPr>
        <w:t>docemus</w:t>
      </w:r>
      <w:proofErr w:type="spellEnd"/>
      <w:r w:rsidR="00657A15" w:rsidRPr="00C325B9">
        <w:rPr>
          <w:rFonts w:ascii="Palatino Linotype" w:hAnsi="Palatino Linotype" w:cs="Times New Roman"/>
          <w:b/>
          <w:sz w:val="18"/>
          <w:szCs w:val="18"/>
        </w:rPr>
        <w:t>, —</w:t>
      </w:r>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Semĕn</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ĭnĭs</w:t>
      </w:r>
      <w:proofErr w:type="spellEnd"/>
      <w:r w:rsidR="00657A15" w:rsidRPr="00C325B9">
        <w:rPr>
          <w:rFonts w:ascii="Palatino Linotype" w:hAnsi="Palatino Linotype" w:cs="Times New Roman"/>
          <w:b/>
          <w:bCs/>
          <w:sz w:val="18"/>
          <w:szCs w:val="18"/>
        </w:rPr>
        <w:t>, n. :</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semence, graine.</w:t>
      </w:r>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Prīmordĭum</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ĭi</w:t>
      </w:r>
      <w:proofErr w:type="spellEnd"/>
      <w:r w:rsidR="00657A15" w:rsidRPr="00C325B9">
        <w:rPr>
          <w:rFonts w:ascii="Palatino Linotype" w:hAnsi="Palatino Linotype" w:cs="Times New Roman"/>
          <w:b/>
          <w:bCs/>
          <w:sz w:val="18"/>
          <w:szCs w:val="18"/>
        </w:rPr>
        <w:t>, n.</w:t>
      </w:r>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i/>
          <w:iCs/>
          <w:sz w:val="18"/>
          <w:szCs w:val="18"/>
        </w:rPr>
        <w:t xml:space="preserve">surtout au </w:t>
      </w:r>
      <w:proofErr w:type="spellStart"/>
      <w:r w:rsidR="00657A15" w:rsidRPr="00C325B9">
        <w:rPr>
          <w:rFonts w:ascii="Palatino Linotype" w:hAnsi="Palatino Linotype" w:cs="Times New Roman"/>
          <w:i/>
          <w:iCs/>
          <w:sz w:val="18"/>
          <w:szCs w:val="18"/>
        </w:rPr>
        <w:t>plur</w:t>
      </w:r>
      <w:proofErr w:type="spellEnd"/>
      <w:r w:rsidR="00657A15" w:rsidRPr="00C325B9">
        <w:rPr>
          <w:rFonts w:ascii="Palatino Linotype" w:hAnsi="Palatino Linotype" w:cs="Times New Roman"/>
          <w:sz w:val="18"/>
          <w:szCs w:val="18"/>
        </w:rPr>
        <w:t>.) [</w:t>
      </w:r>
      <w:proofErr w:type="spellStart"/>
      <w:r w:rsidR="00657A15" w:rsidRPr="00C325B9">
        <w:rPr>
          <w:rFonts w:ascii="Palatino Linotype" w:hAnsi="Palatino Linotype" w:cs="Times New Roman"/>
          <w:sz w:val="18"/>
          <w:szCs w:val="18"/>
        </w:rPr>
        <w:t>primus</w:t>
      </w:r>
      <w:proofErr w:type="spellEnd"/>
      <w:r w:rsidR="00657A15" w:rsidRPr="00C325B9">
        <w:rPr>
          <w:rFonts w:ascii="Palatino Linotype" w:hAnsi="Palatino Linotype" w:cs="Times New Roman"/>
          <w:sz w:val="18"/>
          <w:szCs w:val="18"/>
        </w:rPr>
        <w:t xml:space="preserve"> + </w:t>
      </w:r>
      <w:proofErr w:type="spellStart"/>
      <w:r w:rsidR="00657A15" w:rsidRPr="00C325B9">
        <w:rPr>
          <w:rFonts w:ascii="Palatino Linotype" w:hAnsi="Palatino Linotype" w:cs="Times New Roman"/>
          <w:sz w:val="18"/>
          <w:szCs w:val="18"/>
        </w:rPr>
        <w:t>ordior</w:t>
      </w:r>
      <w:proofErr w:type="spellEnd"/>
      <w:r w:rsidR="00657A15"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1 - commencement, origine, début.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xml:space="preserve"> - primordia </w:t>
      </w:r>
      <w:proofErr w:type="spellStart"/>
      <w:r w:rsidR="00657A15" w:rsidRPr="00C325B9">
        <w:rPr>
          <w:rFonts w:ascii="Palatino Linotype" w:hAnsi="Palatino Linotype" w:cs="Times New Roman"/>
          <w:sz w:val="18"/>
          <w:szCs w:val="18"/>
        </w:rPr>
        <w:t>rerum</w:t>
      </w:r>
      <w:proofErr w:type="spellEnd"/>
      <w:r w:rsidR="00657A15" w:rsidRPr="00C325B9">
        <w:rPr>
          <w:rFonts w:ascii="Palatino Linotype" w:hAnsi="Palatino Linotype" w:cs="Times New Roman"/>
          <w:sz w:val="18"/>
          <w:szCs w:val="18"/>
        </w:rPr>
        <w:t>, Cic. Part. 7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les principes des choses</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désigne</w:t>
      </w:r>
      <w:proofErr w:type="gramEnd"/>
      <w:r w:rsidR="00657A15" w:rsidRPr="00C325B9">
        <w:rPr>
          <w:rFonts w:ascii="Palatino Linotype" w:hAnsi="Palatino Linotype" w:cs="Times New Roman"/>
          <w:sz w:val="18"/>
          <w:szCs w:val="18"/>
        </w:rPr>
        <w:t xml:space="preserve"> en gal les atomes. </w:t>
      </w:r>
      <w:r w:rsidR="00657A15" w:rsidRPr="00C325B9">
        <w:rPr>
          <w:rFonts w:ascii="Palatino Linotype" w:hAnsi="Palatino Linotype" w:cs="Times New Roman"/>
          <w:b/>
          <w:sz w:val="18"/>
          <w:szCs w:val="18"/>
        </w:rPr>
        <w:t xml:space="preserve">  </w:t>
      </w:r>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Docemus</w:t>
      </w:r>
      <w:proofErr w:type="spellEnd"/>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 dépend de </w:t>
      </w:r>
      <w:proofErr w:type="spellStart"/>
      <w:r w:rsidR="00657A15" w:rsidRPr="00C325B9">
        <w:rPr>
          <w:rFonts w:ascii="Palatino Linotype" w:hAnsi="Palatino Linotype" w:cs="Times New Roman"/>
          <w:sz w:val="18"/>
          <w:szCs w:val="18"/>
        </w:rPr>
        <w:t>quae</w:t>
      </w:r>
      <w:proofErr w:type="spellEnd"/>
      <w:r w:rsidR="00657A15" w:rsidRPr="00C325B9">
        <w:rPr>
          <w:rFonts w:ascii="Palatino Linotype" w:hAnsi="Palatino Linotype" w:cs="Times New Roman"/>
          <w:sz w:val="18"/>
          <w:szCs w:val="18"/>
        </w:rPr>
        <w:t xml:space="preserve"> (Indicatif pst</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 nous sommes en train de le démontrer tout depuis le début de notre livre — B.)</w:t>
      </w:r>
      <w:r w:rsidR="00657A15"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502">
    <w:p w:rsidR="00EE71F4" w:rsidRPr="00C325B9" w:rsidRDefault="00EE71F4" w:rsidP="00C325B9">
      <w:pPr>
        <w:pStyle w:val="Notedebasdepage"/>
        <w:tabs>
          <w:tab w:val="left" w:pos="426"/>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57A15" w:rsidRPr="00C325B9">
        <w:rPr>
          <w:rFonts w:ascii="Palatino Linotype" w:hAnsi="Palatino Linotype" w:cs="Times New Roman"/>
          <w:b/>
          <w:sz w:val="18"/>
          <w:szCs w:val="18"/>
        </w:rPr>
        <w:t xml:space="preserve">502. — </w:t>
      </w:r>
      <w:proofErr w:type="spellStart"/>
      <w:r w:rsidR="00657A15" w:rsidRPr="00C325B9">
        <w:rPr>
          <w:rFonts w:ascii="Palatino Linotype" w:hAnsi="Palatino Linotype" w:cs="Times New Roman"/>
          <w:b/>
          <w:sz w:val="18"/>
          <w:szCs w:val="18"/>
        </w:rPr>
        <w:t>unde</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omnis</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rerum</w:t>
      </w:r>
      <w:proofErr w:type="spellEnd"/>
      <w:r w:rsidR="00657A15" w:rsidRPr="00C325B9">
        <w:rPr>
          <w:rFonts w:ascii="Palatino Linotype" w:hAnsi="Palatino Linotype" w:cs="Times New Roman"/>
          <w:b/>
          <w:sz w:val="18"/>
          <w:szCs w:val="18"/>
        </w:rPr>
        <w:t xml:space="preserve"> nunc </w:t>
      </w:r>
      <w:proofErr w:type="spellStart"/>
      <w:r w:rsidR="00657A15" w:rsidRPr="00C325B9">
        <w:rPr>
          <w:rFonts w:ascii="Palatino Linotype" w:hAnsi="Palatino Linotype" w:cs="Times New Roman"/>
          <w:b/>
          <w:sz w:val="18"/>
          <w:szCs w:val="18"/>
        </w:rPr>
        <w:t>constet</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summa</w:t>
      </w:r>
      <w:proofErr w:type="spellEnd"/>
      <w:r w:rsidR="00657A15" w:rsidRPr="00C325B9">
        <w:rPr>
          <w:rFonts w:ascii="Palatino Linotype" w:hAnsi="Palatino Linotype" w:cs="Times New Roman"/>
          <w:b/>
          <w:sz w:val="18"/>
          <w:szCs w:val="18"/>
        </w:rPr>
        <w:t xml:space="preserve"> </w:t>
      </w:r>
      <w:proofErr w:type="spellStart"/>
      <w:r w:rsidR="00657A15" w:rsidRPr="00C325B9">
        <w:rPr>
          <w:rFonts w:ascii="Palatino Linotype" w:hAnsi="Palatino Linotype" w:cs="Times New Roman"/>
          <w:b/>
          <w:sz w:val="18"/>
          <w:szCs w:val="18"/>
        </w:rPr>
        <w:t>creata</w:t>
      </w:r>
      <w:proofErr w:type="spellEnd"/>
      <w:r w:rsidR="00657A15" w:rsidRPr="00C325B9">
        <w:rPr>
          <w:rFonts w:ascii="Palatino Linotype" w:hAnsi="Palatino Linotype" w:cs="Times New Roman"/>
          <w:b/>
          <w:sz w:val="18"/>
          <w:szCs w:val="18"/>
        </w:rPr>
        <w:t>. —</w:t>
      </w:r>
      <w:r w:rsidR="00657A15" w:rsidRPr="00C325B9">
        <w:rPr>
          <w:rFonts w:ascii="Palatino Linotype" w:hAnsi="Palatino Linotype" w:cs="Times New Roman"/>
          <w:sz w:val="18"/>
          <w:szCs w:val="18"/>
        </w:rPr>
        <w:t xml:space="preserve">   Relative au </w:t>
      </w:r>
      <w:proofErr w:type="spellStart"/>
      <w:r w:rsidR="00657A15" w:rsidRPr="00C325B9">
        <w:rPr>
          <w:rFonts w:ascii="Palatino Linotype" w:hAnsi="Palatino Linotype" w:cs="Times New Roman"/>
          <w:sz w:val="18"/>
          <w:szCs w:val="18"/>
        </w:rPr>
        <w:t>sbj</w:t>
      </w:r>
      <w:proofErr w:type="spell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dépend</w:t>
      </w:r>
      <w:proofErr w:type="gramEnd"/>
      <w:r w:rsidR="00657A15" w:rsidRPr="00C325B9">
        <w:rPr>
          <w:rFonts w:ascii="Palatino Linotype" w:hAnsi="Palatino Linotype" w:cs="Times New Roman"/>
          <w:sz w:val="18"/>
          <w:szCs w:val="18"/>
        </w:rPr>
        <w:t xml:space="preserve"> de </w:t>
      </w:r>
      <w:proofErr w:type="spellStart"/>
      <w:r w:rsidR="00657A15" w:rsidRPr="00C325B9">
        <w:rPr>
          <w:rFonts w:ascii="Palatino Linotype" w:hAnsi="Palatino Linotype" w:cs="Times New Roman"/>
          <w:sz w:val="18"/>
          <w:szCs w:val="18"/>
        </w:rPr>
        <w:t>expediamus</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b/>
          <w:bCs/>
          <w:sz w:val="18"/>
          <w:szCs w:val="18"/>
        </w:rPr>
        <w:t>Consto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āre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constĭtī</w:t>
      </w:r>
      <w:proofErr w:type="spellEnd"/>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voir v. 500.    </w:t>
      </w:r>
      <w:proofErr w:type="gramStart"/>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w:t>
      </w:r>
      <w:proofErr w:type="gramEnd"/>
      <w:r w:rsidR="00657A15" w:rsidRPr="00C325B9">
        <w:rPr>
          <w:rFonts w:ascii="Palatino Linotype" w:hAnsi="Palatino Linotype" w:cs="Times New Roman"/>
          <w:sz w:val="18"/>
          <w:szCs w:val="18"/>
        </w:rPr>
        <w:t xml:space="preserve">   </w:t>
      </w:r>
      <w:r w:rsidR="00657A15" w:rsidRPr="00C325B9">
        <w:rPr>
          <w:rFonts w:ascii="Palatino Linotype" w:hAnsi="Palatino Linotype" w:cs="Times New Roman"/>
          <w:b/>
          <w:bCs/>
          <w:sz w:val="18"/>
          <w:szCs w:val="18"/>
        </w:rPr>
        <w:t xml:space="preserve">Summa, æ, </w:t>
      </w:r>
      <w:proofErr w:type="gramStart"/>
      <w:r w:rsidR="00657A15" w:rsidRPr="00C325B9">
        <w:rPr>
          <w:rFonts w:ascii="Palatino Linotype" w:hAnsi="Palatino Linotype" w:cs="Times New Roman"/>
          <w:b/>
          <w:bCs/>
          <w:sz w:val="18"/>
          <w:szCs w:val="18"/>
        </w:rPr>
        <w:t>f.:</w:t>
      </w:r>
      <w:proofErr w:type="gramEnd"/>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1 -</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la place la plus haute, le point le plus élevé.</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w:t>
      </w:r>
      <w:proofErr w:type="gramEnd"/>
      <w:r w:rsidR="00657A15"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la</w:t>
      </w:r>
      <w:proofErr w:type="gramEnd"/>
      <w:r w:rsidR="00657A15" w:rsidRPr="00C325B9">
        <w:rPr>
          <w:rFonts w:ascii="Palatino Linotype" w:hAnsi="Palatino Linotype" w:cs="Times New Roman"/>
          <w:sz w:val="18"/>
          <w:szCs w:val="18"/>
        </w:rPr>
        <w:t xml:space="preserve"> totalité, l’ensemble</w:t>
      </w:r>
      <w:r w:rsidR="00CA3BD1" w:rsidRPr="00C325B9">
        <w:rPr>
          <w:rFonts w:ascii="Palatino Linotype" w:hAnsi="Palatino Linotype" w:cs="Times New Roman"/>
          <w:sz w:val="18"/>
          <w:szCs w:val="18"/>
        </w:rPr>
        <w:t xml:space="preserve"> </w:t>
      </w:r>
      <w:r w:rsidR="00657A15" w:rsidRPr="00C325B9">
        <w:rPr>
          <w:rFonts w:ascii="Palatino Linotype" w:hAnsi="Palatino Linotype" w:cs="Times New Roman"/>
          <w:sz w:val="18"/>
          <w:szCs w:val="18"/>
        </w:rPr>
        <w:t>;</w:t>
      </w:r>
      <w:r w:rsidR="00657A15" w:rsidRPr="00C325B9">
        <w:rPr>
          <w:rFonts w:ascii="Palatino Linotype" w:hAnsi="Palatino Linotype" w:cs="Times New Roman"/>
          <w:b/>
          <w:bCs/>
          <w:sz w:val="18"/>
          <w:szCs w:val="18"/>
        </w:rPr>
        <w:t xml:space="preserve"> Summa </w:t>
      </w:r>
      <w:proofErr w:type="spellStart"/>
      <w:r w:rsidR="00657A15" w:rsidRPr="00C325B9">
        <w:rPr>
          <w:rFonts w:ascii="Palatino Linotype" w:hAnsi="Palatino Linotype" w:cs="Times New Roman"/>
          <w:b/>
          <w:bCs/>
          <w:sz w:val="18"/>
          <w:szCs w:val="18"/>
        </w:rPr>
        <w:t>rerum</w:t>
      </w:r>
      <w:proofErr w:type="spellEnd"/>
      <w:r w:rsidR="00CA3BD1" w:rsidRPr="00C325B9">
        <w:rPr>
          <w:rFonts w:ascii="Palatino Linotype" w:hAnsi="Palatino Linotype" w:cs="Times New Roman"/>
          <w:b/>
          <w:bCs/>
          <w:sz w:val="18"/>
          <w:szCs w:val="18"/>
        </w:rPr>
        <w:t xml:space="preserve"> </w:t>
      </w:r>
      <w:r w:rsidR="00657A15" w:rsidRPr="00C325B9">
        <w:rPr>
          <w:rFonts w:ascii="Palatino Linotype" w:hAnsi="Palatino Linotype" w:cs="Times New Roman"/>
          <w:b/>
          <w:bCs/>
          <w:sz w:val="18"/>
          <w:szCs w:val="18"/>
        </w:rPr>
        <w:t xml:space="preserve">: </w:t>
      </w:r>
      <w:r w:rsidR="00657A15" w:rsidRPr="00C325B9">
        <w:rPr>
          <w:rFonts w:ascii="Palatino Linotype" w:hAnsi="Palatino Linotype" w:cs="Times New Roman"/>
          <w:sz w:val="18"/>
          <w:szCs w:val="18"/>
        </w:rPr>
        <w:t xml:space="preserve">l’univers.    </w:t>
      </w:r>
      <w:proofErr w:type="spellStart"/>
      <w:r w:rsidR="00657A15" w:rsidRPr="00C325B9">
        <w:rPr>
          <w:rFonts w:ascii="Palatino Linotype" w:hAnsi="Palatino Linotype" w:cs="Times New Roman"/>
          <w:b/>
          <w:bCs/>
          <w:sz w:val="18"/>
          <w:szCs w:val="18"/>
        </w:rPr>
        <w:t>Crĕo</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b/>
          <w:bCs/>
          <w:sz w:val="18"/>
          <w:szCs w:val="18"/>
        </w:rPr>
        <w:t>āre</w:t>
      </w:r>
      <w:proofErr w:type="spellEnd"/>
      <w:r w:rsidR="00657A15" w:rsidRPr="00C325B9">
        <w:rPr>
          <w:rFonts w:ascii="Palatino Linotype" w:hAnsi="Palatino Linotype" w:cs="Times New Roman"/>
          <w:b/>
          <w:bCs/>
          <w:sz w:val="18"/>
          <w:szCs w:val="18"/>
        </w:rPr>
        <w:t xml:space="preserve">, </w:t>
      </w:r>
      <w:proofErr w:type="spellStart"/>
      <w:r w:rsidR="00657A15" w:rsidRPr="00C325B9">
        <w:rPr>
          <w:rFonts w:ascii="Palatino Linotype" w:hAnsi="Palatino Linotype" w:cs="Times New Roman"/>
          <w:sz w:val="18"/>
          <w:szCs w:val="18"/>
        </w:rPr>
        <w:t>āvi</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ātum</w:t>
      </w:r>
      <w:proofErr w:type="spellEnd"/>
      <w:r w:rsidR="00657A15" w:rsidRPr="00C325B9">
        <w:rPr>
          <w:rFonts w:ascii="Palatino Linotype" w:hAnsi="Palatino Linotype" w:cs="Times New Roman"/>
          <w:sz w:val="18"/>
          <w:szCs w:val="18"/>
        </w:rPr>
        <w:t xml:space="preserve"> [</w:t>
      </w:r>
      <w:proofErr w:type="spellStart"/>
      <w:r w:rsidR="00657A15" w:rsidRPr="00C325B9">
        <w:rPr>
          <w:rFonts w:ascii="Palatino Linotype" w:hAnsi="Palatino Linotype" w:cs="Times New Roman"/>
          <w:sz w:val="18"/>
          <w:szCs w:val="18"/>
        </w:rPr>
        <w:t>cresco</w:t>
      </w:r>
      <w:proofErr w:type="spellEnd"/>
      <w:r w:rsidR="00657A15" w:rsidRPr="00C325B9">
        <w:rPr>
          <w:rFonts w:ascii="Palatino Linotype" w:hAnsi="Palatino Linotype" w:cs="Times New Roman"/>
          <w:sz w:val="18"/>
          <w:szCs w:val="18"/>
        </w:rPr>
        <w:t>] : - tr. - créer, engendrer, procréer, produire</w:t>
      </w:r>
      <w:r w:rsidR="00CA3BD1" w:rsidRPr="00C325B9">
        <w:rPr>
          <w:rFonts w:ascii="Palatino Linotype" w:hAnsi="Palatino Linotype" w:cs="Times New Roman"/>
          <w:sz w:val="18"/>
          <w:szCs w:val="18"/>
        </w:rPr>
        <w:t xml:space="preserve"> </w:t>
      </w:r>
      <w:proofErr w:type="gramStart"/>
      <w:r w:rsidR="00657A15" w:rsidRPr="00C325B9">
        <w:rPr>
          <w:rFonts w:ascii="Palatino Linotype" w:hAnsi="Palatino Linotype" w:cs="Times New Roman"/>
          <w:sz w:val="18"/>
          <w:szCs w:val="18"/>
        </w:rPr>
        <w:t>;  causer</w:t>
      </w:r>
      <w:proofErr w:type="gramEnd"/>
      <w:r w:rsidR="00657A15" w:rsidRPr="00C325B9">
        <w:rPr>
          <w:rFonts w:ascii="Palatino Linotype" w:hAnsi="Palatino Linotype" w:cs="Times New Roman"/>
          <w:sz w:val="18"/>
          <w:szCs w:val="18"/>
        </w:rPr>
        <w:t xml:space="preserve">.   </w:t>
      </w:r>
      <w:r w:rsidRPr="00C325B9">
        <w:rPr>
          <w:rFonts w:ascii="Palatino Linotype" w:hAnsi="Palatino Linotype" w:cs="Times New Roman"/>
          <w:sz w:val="18"/>
          <w:szCs w:val="18"/>
        </w:rPr>
        <w:t xml:space="preserve">  </w:t>
      </w:r>
      <w:r w:rsidR="00F2529F" w:rsidRPr="00C325B9">
        <w:rPr>
          <w:rFonts w:ascii="Palatino Linotype" w:hAnsi="Palatino Linotype" w:cs="Times New Roman"/>
          <w:sz w:val="18"/>
          <w:szCs w:val="18"/>
        </w:rPr>
        <w:br/>
        <w:t xml:space="preserve">          </w:t>
      </w:r>
      <w:r w:rsidR="00F2529F" w:rsidRPr="00C325B9">
        <w:rPr>
          <w:rFonts w:ascii="Palatino Linotype" w:hAnsi="Palatino Linotype" w:cs="Times New Roman"/>
          <w:b/>
          <w:bCs/>
          <w:color w:val="C00000"/>
          <w:sz w:val="18"/>
          <w:szCs w:val="18"/>
        </w:rPr>
        <w:t>NB.</w:t>
      </w:r>
      <w:r w:rsidR="00F2529F" w:rsidRPr="00C325B9">
        <w:rPr>
          <w:rFonts w:ascii="Palatino Linotype" w:hAnsi="Palatino Linotype" w:cs="Times New Roman"/>
          <w:sz w:val="18"/>
          <w:szCs w:val="18"/>
        </w:rPr>
        <w:t xml:space="preserve"> ‘</w:t>
      </w:r>
      <w:proofErr w:type="gramStart"/>
      <w:r w:rsidR="00F2529F" w:rsidRPr="00C325B9">
        <w:rPr>
          <w:rFonts w:ascii="Palatino Linotype" w:hAnsi="Palatino Linotype" w:cs="Times New Roman"/>
          <w:sz w:val="18"/>
          <w:szCs w:val="18"/>
        </w:rPr>
        <w:t>the</w:t>
      </w:r>
      <w:proofErr w:type="gramEnd"/>
      <w:r w:rsidR="00F2529F" w:rsidRPr="00C325B9">
        <w:rPr>
          <w:rFonts w:ascii="Palatino Linotype" w:hAnsi="Palatino Linotype" w:cs="Times New Roman"/>
          <w:sz w:val="18"/>
          <w:szCs w:val="18"/>
        </w:rPr>
        <w:t xml:space="preserve"> </w:t>
      </w:r>
      <w:proofErr w:type="spellStart"/>
      <w:r w:rsidR="00F2529F" w:rsidRPr="00C325B9">
        <w:rPr>
          <w:rFonts w:ascii="Palatino Linotype" w:hAnsi="Palatino Linotype" w:cs="Times New Roman"/>
          <w:sz w:val="18"/>
          <w:szCs w:val="18"/>
        </w:rPr>
        <w:t>sum</w:t>
      </w:r>
      <w:proofErr w:type="spellEnd"/>
      <w:r w:rsidR="00F2529F" w:rsidRPr="00C325B9">
        <w:rPr>
          <w:rFonts w:ascii="Palatino Linotype" w:hAnsi="Palatino Linotype" w:cs="Times New Roman"/>
          <w:sz w:val="18"/>
          <w:szCs w:val="18"/>
        </w:rPr>
        <w:t xml:space="preserve"> total of </w:t>
      </w:r>
      <w:proofErr w:type="spellStart"/>
      <w:r w:rsidR="00F2529F" w:rsidRPr="00C325B9">
        <w:rPr>
          <w:rFonts w:ascii="Palatino Linotype" w:hAnsi="Palatino Linotype" w:cs="Times New Roman"/>
          <w:sz w:val="18"/>
          <w:szCs w:val="18"/>
        </w:rPr>
        <w:t>created</w:t>
      </w:r>
      <w:proofErr w:type="spellEnd"/>
      <w:r w:rsidR="00F2529F" w:rsidRPr="00C325B9">
        <w:rPr>
          <w:rFonts w:ascii="Palatino Linotype" w:hAnsi="Palatino Linotype" w:cs="Times New Roman"/>
          <w:sz w:val="18"/>
          <w:szCs w:val="18"/>
        </w:rPr>
        <w:t xml:space="preserve"> </w:t>
      </w:r>
      <w:proofErr w:type="spellStart"/>
      <w:r w:rsidR="00F2529F" w:rsidRPr="00C325B9">
        <w:rPr>
          <w:rFonts w:ascii="Palatino Linotype" w:hAnsi="Palatino Linotype" w:cs="Times New Roman"/>
          <w:sz w:val="18"/>
          <w:szCs w:val="18"/>
        </w:rPr>
        <w:t>things</w:t>
      </w:r>
      <w:proofErr w:type="spellEnd"/>
      <w:proofErr w:type="gramStart"/>
      <w:r w:rsidR="00F2529F" w:rsidRPr="00C325B9">
        <w:rPr>
          <w:rFonts w:ascii="Palatino Linotype" w:hAnsi="Palatino Linotype" w:cs="Times New Roman"/>
          <w:sz w:val="18"/>
          <w:szCs w:val="18"/>
        </w:rPr>
        <w:t>’;</w:t>
      </w:r>
      <w:proofErr w:type="gramEnd"/>
      <w:r w:rsidR="00F2529F" w:rsidRPr="00C325B9">
        <w:rPr>
          <w:rFonts w:ascii="Palatino Linotype" w:hAnsi="Palatino Linotype" w:cs="Times New Roman"/>
          <w:sz w:val="18"/>
          <w:szCs w:val="18"/>
        </w:rPr>
        <w:t xml:space="preserve"> </w:t>
      </w:r>
      <w:proofErr w:type="spellStart"/>
      <w:r w:rsidR="00F2529F" w:rsidRPr="00C325B9">
        <w:rPr>
          <w:rFonts w:ascii="Palatino Linotype" w:hAnsi="Palatino Linotype" w:cs="Times New Roman"/>
          <w:sz w:val="18"/>
          <w:szCs w:val="18"/>
        </w:rPr>
        <w:t>see</w:t>
      </w:r>
      <w:proofErr w:type="spellEnd"/>
      <w:r w:rsidR="00F2529F" w:rsidRPr="00C325B9">
        <w:rPr>
          <w:rFonts w:ascii="Palatino Linotype" w:hAnsi="Palatino Linotype" w:cs="Times New Roman"/>
          <w:sz w:val="18"/>
          <w:szCs w:val="18"/>
        </w:rPr>
        <w:t xml:space="preserve"> n. on i. 235.     </w:t>
      </w:r>
      <w:r w:rsidR="00F2529F" w:rsidRPr="00C325B9">
        <w:rPr>
          <w:rFonts w:ascii="Palatino Linotype" w:hAnsi="Palatino Linotype" w:cs="Times New Roman"/>
          <w:b/>
          <w:bCs/>
          <w:sz w:val="18"/>
          <w:szCs w:val="18"/>
        </w:rPr>
        <w:t>Nunc</w:t>
      </w:r>
      <w:r w:rsidR="00F2529F" w:rsidRPr="00C325B9">
        <w:rPr>
          <w:rFonts w:ascii="Palatino Linotype" w:hAnsi="Palatino Linotype" w:cs="Times New Roman"/>
          <w:sz w:val="18"/>
          <w:szCs w:val="18"/>
        </w:rPr>
        <w:t xml:space="preserve"> </w:t>
      </w:r>
      <w:proofErr w:type="spellStart"/>
      <w:r w:rsidR="00F2529F" w:rsidRPr="00C325B9">
        <w:rPr>
          <w:rFonts w:ascii="Palatino Linotype" w:hAnsi="Palatino Linotype" w:cs="Times New Roman"/>
          <w:sz w:val="18"/>
          <w:szCs w:val="18"/>
        </w:rPr>
        <w:t>is</w:t>
      </w:r>
      <w:proofErr w:type="spellEnd"/>
      <w:r w:rsidR="00F2529F" w:rsidRPr="00C325B9">
        <w:rPr>
          <w:rFonts w:ascii="Palatino Linotype" w:hAnsi="Palatino Linotype" w:cs="Times New Roman"/>
          <w:sz w:val="18"/>
          <w:szCs w:val="18"/>
        </w:rPr>
        <w:t xml:space="preserve"> not </w:t>
      </w:r>
      <w:proofErr w:type="spellStart"/>
      <w:r w:rsidR="00F2529F" w:rsidRPr="00C325B9">
        <w:rPr>
          <w:rFonts w:ascii="Palatino Linotype" w:hAnsi="Palatino Linotype" w:cs="Times New Roman"/>
          <w:sz w:val="18"/>
          <w:szCs w:val="18"/>
        </w:rPr>
        <w:t>very</w:t>
      </w:r>
      <w:proofErr w:type="spellEnd"/>
      <w:r w:rsidR="00F2529F" w:rsidRPr="00C325B9">
        <w:rPr>
          <w:rFonts w:ascii="Palatino Linotype" w:hAnsi="Palatino Linotype" w:cs="Times New Roman"/>
          <w:sz w:val="18"/>
          <w:szCs w:val="18"/>
        </w:rPr>
        <w:t xml:space="preserve"> </w:t>
      </w:r>
      <w:proofErr w:type="spellStart"/>
      <w:r w:rsidR="00F2529F" w:rsidRPr="00C325B9">
        <w:rPr>
          <w:rFonts w:ascii="Palatino Linotype" w:hAnsi="Palatino Linotype" w:cs="Times New Roman"/>
          <w:sz w:val="18"/>
          <w:szCs w:val="18"/>
        </w:rPr>
        <w:t>clear</w:t>
      </w:r>
      <w:proofErr w:type="spellEnd"/>
      <w:r w:rsidR="00F2529F" w:rsidRPr="00C325B9">
        <w:rPr>
          <w:rFonts w:ascii="Palatino Linotype" w:hAnsi="Palatino Linotype" w:cs="Times New Roman"/>
          <w:sz w:val="18"/>
          <w:szCs w:val="18"/>
        </w:rPr>
        <w:t xml:space="preserve"> in </w:t>
      </w:r>
      <w:proofErr w:type="spellStart"/>
      <w:proofErr w:type="gramStart"/>
      <w:r w:rsidR="00F2529F" w:rsidRPr="00C325B9">
        <w:rPr>
          <w:rFonts w:ascii="Palatino Linotype" w:hAnsi="Palatino Linotype" w:cs="Times New Roman"/>
          <w:sz w:val="18"/>
          <w:szCs w:val="18"/>
        </w:rPr>
        <w:t>sense</w:t>
      </w:r>
      <w:proofErr w:type="spellEnd"/>
      <w:r w:rsidR="00F2529F" w:rsidRPr="00C325B9">
        <w:rPr>
          <w:rFonts w:ascii="Palatino Linotype" w:hAnsi="Palatino Linotype" w:cs="Times New Roman"/>
          <w:sz w:val="18"/>
          <w:szCs w:val="18"/>
        </w:rPr>
        <w:t>:</w:t>
      </w:r>
      <w:proofErr w:type="gramEnd"/>
      <w:r w:rsidR="00F2529F" w:rsidRPr="00C325B9">
        <w:rPr>
          <w:rFonts w:ascii="Palatino Linotype" w:hAnsi="Palatino Linotype" w:cs="Times New Roman"/>
          <w:sz w:val="18"/>
          <w:szCs w:val="18"/>
        </w:rPr>
        <w:t xml:space="preserve"> prob. ‘</w:t>
      </w:r>
      <w:proofErr w:type="gramStart"/>
      <w:r w:rsidR="00F2529F" w:rsidRPr="00C325B9">
        <w:rPr>
          <w:rFonts w:ascii="Palatino Linotype" w:hAnsi="Palatino Linotype" w:cs="Times New Roman"/>
          <w:sz w:val="18"/>
          <w:szCs w:val="18"/>
        </w:rPr>
        <w:t>as</w:t>
      </w:r>
      <w:proofErr w:type="gramEnd"/>
      <w:r w:rsidR="00F2529F" w:rsidRPr="00C325B9">
        <w:rPr>
          <w:rFonts w:ascii="Palatino Linotype" w:hAnsi="Palatino Linotype" w:cs="Times New Roman"/>
          <w:sz w:val="18"/>
          <w:szCs w:val="18"/>
        </w:rPr>
        <w:t xml:space="preserve"> </w:t>
      </w:r>
      <w:proofErr w:type="spellStart"/>
      <w:r w:rsidR="00F2529F" w:rsidRPr="00C325B9">
        <w:rPr>
          <w:rFonts w:ascii="Palatino Linotype" w:hAnsi="Palatino Linotype" w:cs="Times New Roman"/>
          <w:sz w:val="18"/>
          <w:szCs w:val="18"/>
        </w:rPr>
        <w:t>things</w:t>
      </w:r>
      <w:proofErr w:type="spellEnd"/>
      <w:r w:rsidR="00F2529F" w:rsidRPr="00C325B9">
        <w:rPr>
          <w:rFonts w:ascii="Palatino Linotype" w:hAnsi="Palatino Linotype" w:cs="Times New Roman"/>
          <w:sz w:val="18"/>
          <w:szCs w:val="18"/>
        </w:rPr>
        <w:t xml:space="preserve"> are’, ‘as </w:t>
      </w:r>
      <w:proofErr w:type="spellStart"/>
      <w:r w:rsidR="00F2529F" w:rsidRPr="00C325B9">
        <w:rPr>
          <w:rFonts w:ascii="Palatino Linotype" w:hAnsi="Palatino Linotype" w:cs="Times New Roman"/>
          <w:sz w:val="18"/>
          <w:szCs w:val="18"/>
        </w:rPr>
        <w:t>we</w:t>
      </w:r>
      <w:proofErr w:type="spellEnd"/>
      <w:r w:rsidR="00F2529F" w:rsidRPr="00C325B9">
        <w:rPr>
          <w:rFonts w:ascii="Palatino Linotype" w:hAnsi="Palatino Linotype" w:cs="Times New Roman"/>
          <w:sz w:val="18"/>
          <w:szCs w:val="18"/>
        </w:rPr>
        <w:t xml:space="preserve"> know </w:t>
      </w:r>
      <w:proofErr w:type="spellStart"/>
      <w:r w:rsidR="00F2529F" w:rsidRPr="00C325B9">
        <w:rPr>
          <w:rFonts w:ascii="Palatino Linotype" w:hAnsi="Palatino Linotype" w:cs="Times New Roman"/>
          <w:sz w:val="18"/>
          <w:szCs w:val="18"/>
        </w:rPr>
        <w:t>them</w:t>
      </w:r>
      <w:proofErr w:type="spellEnd"/>
      <w:r w:rsidR="00F2529F" w:rsidRPr="00C325B9">
        <w:rPr>
          <w:rFonts w:ascii="Palatino Linotype" w:hAnsi="Palatino Linotype" w:cs="Times New Roman"/>
          <w:sz w:val="18"/>
          <w:szCs w:val="18"/>
        </w:rPr>
        <w:t>’.</w:t>
      </w:r>
      <w:r w:rsidRPr="00C325B9">
        <w:rPr>
          <w:rFonts w:ascii="Palatino Linotype" w:hAnsi="Palatino Linotype" w:cs="Times New Roman"/>
          <w:sz w:val="18"/>
          <w:szCs w:val="18"/>
        </w:rPr>
        <w:t xml:space="preserve">  </w:t>
      </w:r>
      <w:proofErr w:type="gramStart"/>
      <w:r w:rsidR="00F2529F" w:rsidRPr="00C325B9">
        <w:rPr>
          <w:rFonts w:ascii="Palatino Linotype" w:hAnsi="Palatino Linotype" w:cs="Times New Roman"/>
          <w:sz w:val="18"/>
          <w:szCs w:val="18"/>
        </w:rPr>
        <w:t>( B.) .</w:t>
      </w:r>
      <w:proofErr w:type="gramEnd"/>
    </w:p>
  </w:footnote>
  <w:footnote w:id="503">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86FA0" w:rsidRPr="00C325B9">
        <w:rPr>
          <w:rFonts w:ascii="Palatino Linotype" w:hAnsi="Palatino Linotype"/>
          <w:b/>
          <w:bCs/>
          <w:sz w:val="18"/>
          <w:szCs w:val="18"/>
        </w:rPr>
        <w:t xml:space="preserve">503. — </w:t>
      </w:r>
      <w:proofErr w:type="spellStart"/>
      <w:r w:rsidR="00886FA0" w:rsidRPr="00C325B9">
        <w:rPr>
          <w:rFonts w:ascii="Palatino Linotype" w:hAnsi="Palatino Linotype"/>
          <w:b/>
          <w:bCs/>
          <w:sz w:val="18"/>
          <w:szCs w:val="18"/>
        </w:rPr>
        <w:t>Principio</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quoniam</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dŭplex</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natura</w:t>
      </w:r>
      <w:proofErr w:type="spellEnd"/>
      <w:r w:rsidR="00886FA0" w:rsidRPr="00C325B9">
        <w:rPr>
          <w:rFonts w:ascii="Palatino Linotype" w:hAnsi="Palatino Linotype"/>
          <w:b/>
          <w:bCs/>
          <w:sz w:val="18"/>
          <w:szCs w:val="18"/>
        </w:rPr>
        <w:t xml:space="preserve"> </w:t>
      </w:r>
      <w:proofErr w:type="spellStart"/>
      <w:proofErr w:type="gramStart"/>
      <w:r w:rsidR="00886FA0" w:rsidRPr="00C325B9">
        <w:rPr>
          <w:rFonts w:ascii="Palatino Linotype" w:hAnsi="Palatino Linotype"/>
          <w:b/>
          <w:bCs/>
          <w:sz w:val="18"/>
          <w:szCs w:val="18"/>
        </w:rPr>
        <w:t>duarum</w:t>
      </w:r>
      <w:proofErr w:type="spellEnd"/>
      <w:r w:rsidR="00886FA0" w:rsidRPr="00C325B9">
        <w:rPr>
          <w:rFonts w:ascii="Palatino Linotype" w:hAnsi="Palatino Linotype"/>
          <w:b/>
          <w:bCs/>
          <w:sz w:val="18"/>
          <w:szCs w:val="18"/>
        </w:rPr>
        <w:t xml:space="preserve">  —</w:t>
      </w:r>
      <w:proofErr w:type="gram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Principio</w:t>
      </w:r>
      <w:proofErr w:type="spellEnd"/>
      <w:r w:rsidR="00CA3BD1" w:rsidRPr="00C325B9">
        <w:rPr>
          <w:rFonts w:ascii="Palatino Linotype" w:hAnsi="Palatino Linotype"/>
          <w:b/>
          <w:bCs/>
          <w:sz w:val="18"/>
          <w:szCs w:val="18"/>
        </w:rPr>
        <w:t xml:space="preserve"> </w:t>
      </w:r>
      <w:r w:rsidR="00886FA0" w:rsidRPr="00C325B9">
        <w:rPr>
          <w:rFonts w:ascii="Palatino Linotype" w:hAnsi="Palatino Linotype"/>
          <w:b/>
          <w:bCs/>
          <w:sz w:val="18"/>
          <w:szCs w:val="18"/>
        </w:rPr>
        <w:t>:</w:t>
      </w:r>
      <w:r w:rsidR="00886FA0" w:rsidRPr="00C325B9">
        <w:rPr>
          <w:rFonts w:ascii="Palatino Linotype" w:hAnsi="Palatino Linotype"/>
          <w:sz w:val="18"/>
          <w:szCs w:val="18"/>
        </w:rPr>
        <w:t xml:space="preserve"> tout d’abord, pour commencer.       </w:t>
      </w:r>
      <w:r w:rsidR="00886FA0" w:rsidRPr="00C325B9">
        <w:rPr>
          <w:rFonts w:ascii="Palatino Linotype" w:hAnsi="Palatino Linotype"/>
          <w:b/>
          <w:bCs/>
          <w:sz w:val="18"/>
          <w:szCs w:val="18"/>
        </w:rPr>
        <w:t>Quoniam</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 xml:space="preserve">: puisque.    </w:t>
      </w:r>
      <w:proofErr w:type="spellStart"/>
      <w:r w:rsidR="00886FA0" w:rsidRPr="00C325B9">
        <w:rPr>
          <w:rFonts w:ascii="Palatino Linotype" w:hAnsi="Palatino Linotype"/>
          <w:b/>
          <w:bCs/>
          <w:sz w:val="18"/>
          <w:szCs w:val="18"/>
        </w:rPr>
        <w:t>Dŭplex</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dŭplĭcis</w:t>
      </w:r>
      <w:proofErr w:type="spellEnd"/>
      <w:r w:rsidR="00886FA0" w:rsidRPr="00C325B9">
        <w:rPr>
          <w:rFonts w:ascii="Palatino Linotype" w:hAnsi="Palatino Linotype"/>
          <w:b/>
          <w:bCs/>
          <w:sz w:val="18"/>
          <w:szCs w:val="18"/>
        </w:rPr>
        <w:t xml:space="preserve"> </w:t>
      </w:r>
      <w:r w:rsidR="00886FA0" w:rsidRPr="00C325B9">
        <w:rPr>
          <w:rFonts w:ascii="Palatino Linotype" w:hAnsi="Palatino Linotype"/>
          <w:sz w:val="18"/>
          <w:szCs w:val="18"/>
        </w:rPr>
        <w:t xml:space="preserve">[duo, </w:t>
      </w:r>
      <w:proofErr w:type="spellStart"/>
      <w:r w:rsidR="00886FA0" w:rsidRPr="00C325B9">
        <w:rPr>
          <w:rFonts w:ascii="Palatino Linotype" w:hAnsi="Palatino Linotype"/>
          <w:sz w:val="18"/>
          <w:szCs w:val="18"/>
        </w:rPr>
        <w:t>plico</w:t>
      </w:r>
      <w:proofErr w:type="spellEnd"/>
      <w:r w:rsidR="00886FA0" w:rsidRPr="00C325B9">
        <w:rPr>
          <w:rFonts w:ascii="Palatino Linotype" w:hAnsi="Palatino Linotype"/>
          <w:sz w:val="18"/>
          <w:szCs w:val="18"/>
        </w:rPr>
        <w:t>] : double.</w:t>
      </w:r>
      <w:r w:rsidRPr="00C325B9">
        <w:rPr>
          <w:rFonts w:ascii="Palatino Linotype" w:hAnsi="Palatino Linotype"/>
          <w:b/>
          <w:sz w:val="18"/>
          <w:szCs w:val="18"/>
        </w:rPr>
        <w:t xml:space="preserve">    </w:t>
      </w:r>
    </w:p>
  </w:footnote>
  <w:footnote w:id="504">
    <w:p w:rsidR="00EE71F4" w:rsidRPr="00C325B9" w:rsidRDefault="00EE71F4"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86FA0" w:rsidRPr="00C325B9">
        <w:rPr>
          <w:rFonts w:ascii="Palatino Linotype" w:hAnsi="Palatino Linotype"/>
          <w:b/>
          <w:bCs/>
          <w:sz w:val="18"/>
          <w:szCs w:val="18"/>
        </w:rPr>
        <w:t xml:space="preserve">504. — </w:t>
      </w:r>
      <w:proofErr w:type="spellStart"/>
      <w:r w:rsidR="00886FA0" w:rsidRPr="00C325B9">
        <w:rPr>
          <w:rFonts w:ascii="Palatino Linotype" w:hAnsi="Palatino Linotype"/>
          <w:b/>
          <w:bCs/>
          <w:sz w:val="18"/>
          <w:szCs w:val="18"/>
        </w:rPr>
        <w:t>dissimilis</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rerum</w:t>
      </w:r>
      <w:proofErr w:type="spellEnd"/>
      <w:r w:rsidR="00886FA0" w:rsidRPr="00C325B9">
        <w:rPr>
          <w:rFonts w:ascii="Palatino Linotype" w:hAnsi="Palatino Linotype"/>
          <w:b/>
          <w:bCs/>
          <w:sz w:val="18"/>
          <w:szCs w:val="18"/>
        </w:rPr>
        <w:t xml:space="preserve"> longe </w:t>
      </w:r>
      <w:proofErr w:type="spellStart"/>
      <w:r w:rsidR="00886FA0" w:rsidRPr="00C325B9">
        <w:rPr>
          <w:rFonts w:ascii="Palatino Linotype" w:hAnsi="Palatino Linotype"/>
          <w:b/>
          <w:bCs/>
          <w:sz w:val="18"/>
          <w:szCs w:val="18"/>
        </w:rPr>
        <w:t>constare</w:t>
      </w:r>
      <w:proofErr w:type="spellEnd"/>
      <w:r w:rsidR="00886FA0" w:rsidRPr="00C325B9">
        <w:rPr>
          <w:rFonts w:ascii="Palatino Linotype" w:hAnsi="Palatino Linotype"/>
          <w:b/>
          <w:bCs/>
          <w:sz w:val="18"/>
          <w:szCs w:val="18"/>
        </w:rPr>
        <w:t xml:space="preserve"> </w:t>
      </w:r>
      <w:proofErr w:type="spellStart"/>
      <w:proofErr w:type="gramStart"/>
      <w:r w:rsidR="00886FA0" w:rsidRPr="00C325B9">
        <w:rPr>
          <w:rFonts w:ascii="Palatino Linotype" w:hAnsi="Palatino Linotype"/>
          <w:b/>
          <w:bCs/>
          <w:sz w:val="18"/>
          <w:szCs w:val="18"/>
        </w:rPr>
        <w:t>repertast</w:t>
      </w:r>
      <w:proofErr w:type="spellEnd"/>
      <w:r w:rsidR="00886FA0" w:rsidRPr="00C325B9">
        <w:rPr>
          <w:rFonts w:ascii="Palatino Linotype" w:hAnsi="Palatino Linotype"/>
          <w:b/>
          <w:bCs/>
          <w:sz w:val="18"/>
          <w:szCs w:val="18"/>
        </w:rPr>
        <w:t>,  —</w:t>
      </w:r>
      <w:proofErr w:type="gramEnd"/>
      <w:r w:rsidR="00886FA0" w:rsidRPr="00C325B9">
        <w:rPr>
          <w:rFonts w:ascii="Palatino Linotype" w:hAnsi="Palatino Linotype"/>
          <w:sz w:val="18"/>
          <w:szCs w:val="18"/>
        </w:rPr>
        <w:t xml:space="preserve">   </w:t>
      </w:r>
      <w:proofErr w:type="spellStart"/>
      <w:r w:rsidR="00886FA0" w:rsidRPr="00C325B9">
        <w:rPr>
          <w:rFonts w:ascii="Palatino Linotype" w:hAnsi="Palatino Linotype"/>
          <w:b/>
          <w:bCs/>
          <w:sz w:val="18"/>
          <w:szCs w:val="18"/>
        </w:rPr>
        <w:t>Dissĭmĭlis</w:t>
      </w:r>
      <w:proofErr w:type="spellEnd"/>
      <w:r w:rsidR="00886FA0" w:rsidRPr="00C325B9">
        <w:rPr>
          <w:rFonts w:ascii="Palatino Linotype" w:hAnsi="Palatino Linotype"/>
          <w:b/>
          <w:bCs/>
          <w:sz w:val="18"/>
          <w:szCs w:val="18"/>
        </w:rPr>
        <w:t xml:space="preserve">, e : </w:t>
      </w:r>
      <w:r w:rsidR="00886FA0" w:rsidRPr="00C325B9">
        <w:rPr>
          <w:rFonts w:ascii="Palatino Linotype" w:hAnsi="Palatino Linotype"/>
          <w:sz w:val="18"/>
          <w:szCs w:val="18"/>
        </w:rPr>
        <w:t xml:space="preserve">différent, dissemblable. </w:t>
      </w:r>
      <w:r w:rsidR="00886FA0" w:rsidRPr="00C325B9">
        <w:rPr>
          <w:rFonts w:ascii="Palatino Linotype" w:hAnsi="Palatino Linotype"/>
          <w:b/>
          <w:bCs/>
          <w:sz w:val="18"/>
          <w:szCs w:val="18"/>
        </w:rPr>
        <w:t xml:space="preserve">    Longe </w:t>
      </w:r>
      <w:r w:rsidR="00886FA0" w:rsidRPr="00C325B9">
        <w:rPr>
          <w:rFonts w:ascii="Palatino Linotype" w:hAnsi="Palatino Linotype"/>
          <w:i/>
          <w:iCs/>
          <w:sz w:val="18"/>
          <w:szCs w:val="18"/>
        </w:rPr>
        <w:t xml:space="preserve">porte sur </w:t>
      </w:r>
      <w:proofErr w:type="spellStart"/>
      <w:r w:rsidR="00886FA0" w:rsidRPr="00C325B9">
        <w:rPr>
          <w:rFonts w:ascii="Palatino Linotype" w:hAnsi="Palatino Linotype"/>
          <w:b/>
          <w:bCs/>
          <w:sz w:val="18"/>
          <w:szCs w:val="18"/>
        </w:rPr>
        <w:t>dissimilis</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Consto</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āre</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constĭtī</w:t>
      </w:r>
      <w:proofErr w:type="spellEnd"/>
      <w:r w:rsidR="00CA3BD1" w:rsidRPr="00C325B9">
        <w:rPr>
          <w:rFonts w:ascii="Palatino Linotype" w:hAnsi="Palatino Linotype"/>
          <w:b/>
          <w:bCs/>
          <w:sz w:val="18"/>
          <w:szCs w:val="18"/>
        </w:rPr>
        <w:t xml:space="preserve"> </w:t>
      </w:r>
      <w:r w:rsidR="00886FA0" w:rsidRPr="00C325B9">
        <w:rPr>
          <w:rFonts w:ascii="Palatino Linotype" w:hAnsi="Palatino Linotype"/>
          <w:b/>
          <w:bCs/>
          <w:sz w:val="18"/>
          <w:szCs w:val="18"/>
        </w:rPr>
        <w:t xml:space="preserve">: - </w:t>
      </w:r>
      <w:proofErr w:type="spellStart"/>
      <w:r w:rsidR="00886FA0" w:rsidRPr="00C325B9">
        <w:rPr>
          <w:rFonts w:ascii="Palatino Linotype" w:hAnsi="Palatino Linotype"/>
          <w:b/>
          <w:bCs/>
          <w:sz w:val="18"/>
          <w:szCs w:val="18"/>
        </w:rPr>
        <w:t>intr</w:t>
      </w:r>
      <w:proofErr w:type="spellEnd"/>
      <w:r w:rsidR="00886FA0" w:rsidRPr="00C325B9">
        <w:rPr>
          <w:rFonts w:ascii="Palatino Linotype" w:hAnsi="Palatino Linotype"/>
          <w:b/>
          <w:bCs/>
          <w:sz w:val="18"/>
          <w:szCs w:val="18"/>
        </w:rPr>
        <w:t>. -</w:t>
      </w:r>
      <w:r w:rsidR="00886FA0"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 xml:space="preserve">se tenir arrêté, s'arrêter, s'établir.  […] </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 xml:space="preserve">.  - </w:t>
      </w:r>
      <w:r w:rsidR="00886FA0" w:rsidRPr="00C325B9">
        <w:rPr>
          <w:rFonts w:ascii="Palatino Linotype" w:hAnsi="Palatino Linotype"/>
          <w:i/>
          <w:iCs/>
          <w:sz w:val="18"/>
          <w:szCs w:val="18"/>
        </w:rPr>
        <w:t xml:space="preserve">avec ex, in, de + </w:t>
      </w:r>
      <w:proofErr w:type="spellStart"/>
      <w:r w:rsidR="00886FA0" w:rsidRPr="00C325B9">
        <w:rPr>
          <w:rFonts w:ascii="Palatino Linotype" w:hAnsi="Palatino Linotype"/>
          <w:i/>
          <w:iCs/>
          <w:sz w:val="18"/>
          <w:szCs w:val="18"/>
        </w:rPr>
        <w:t>abl</w:t>
      </w:r>
      <w:proofErr w:type="spellEnd"/>
      <w:r w:rsidR="00886FA0" w:rsidRPr="00C325B9">
        <w:rPr>
          <w:rFonts w:ascii="Palatino Linotype" w:hAnsi="Palatino Linotype"/>
          <w:i/>
          <w:iCs/>
          <w:sz w:val="18"/>
          <w:szCs w:val="18"/>
        </w:rPr>
        <w:t xml:space="preserve">. </w:t>
      </w:r>
      <w:proofErr w:type="gramStart"/>
      <w:r w:rsidR="00886FA0" w:rsidRPr="00C325B9">
        <w:rPr>
          <w:rFonts w:ascii="Palatino Linotype" w:hAnsi="Palatino Linotype"/>
          <w:i/>
          <w:iCs/>
          <w:sz w:val="18"/>
          <w:szCs w:val="18"/>
        </w:rPr>
        <w:t>ou</w:t>
      </w:r>
      <w:proofErr w:type="gramEnd"/>
      <w:r w:rsidR="00886FA0" w:rsidRPr="00C325B9">
        <w:rPr>
          <w:rFonts w:ascii="Palatino Linotype" w:hAnsi="Palatino Linotype"/>
          <w:i/>
          <w:iCs/>
          <w:sz w:val="18"/>
          <w:szCs w:val="18"/>
        </w:rPr>
        <w:t xml:space="preserve"> </w:t>
      </w:r>
      <w:proofErr w:type="spellStart"/>
      <w:r w:rsidR="00886FA0" w:rsidRPr="00C325B9">
        <w:rPr>
          <w:rFonts w:ascii="Palatino Linotype" w:hAnsi="Palatino Linotype"/>
          <w:i/>
          <w:iCs/>
          <w:sz w:val="18"/>
          <w:szCs w:val="18"/>
        </w:rPr>
        <w:t>abl</w:t>
      </w:r>
      <w:proofErr w:type="spellEnd"/>
      <w:r w:rsidR="00886FA0" w:rsidRPr="00C325B9">
        <w:rPr>
          <w:rFonts w:ascii="Palatino Linotype" w:hAnsi="Palatino Linotype"/>
          <w:i/>
          <w:iCs/>
          <w:sz w:val="18"/>
          <w:szCs w:val="18"/>
        </w:rPr>
        <w:t xml:space="preserve">. </w:t>
      </w:r>
      <w:proofErr w:type="gramStart"/>
      <w:r w:rsidR="00886FA0" w:rsidRPr="00C325B9">
        <w:rPr>
          <w:rFonts w:ascii="Palatino Linotype" w:hAnsi="Palatino Linotype"/>
          <w:i/>
          <w:iCs/>
          <w:sz w:val="18"/>
          <w:szCs w:val="18"/>
        </w:rPr>
        <w:t>seul</w:t>
      </w:r>
      <w:proofErr w:type="gramEnd"/>
      <w:r w:rsidR="00886FA0" w:rsidRPr="00C325B9">
        <w:rPr>
          <w:rFonts w:ascii="Palatino Linotype" w:hAnsi="Palatino Linotype"/>
          <w:i/>
          <w:iCs/>
          <w:sz w:val="18"/>
          <w:szCs w:val="18"/>
        </w:rPr>
        <w:t>.</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 xml:space="preserve">: être constitué </w:t>
      </w:r>
      <w:proofErr w:type="gramStart"/>
      <w:r w:rsidR="00886FA0" w:rsidRPr="00C325B9">
        <w:rPr>
          <w:rFonts w:ascii="Palatino Linotype" w:hAnsi="Palatino Linotype"/>
          <w:sz w:val="18"/>
          <w:szCs w:val="18"/>
        </w:rPr>
        <w:t>de ,</w:t>
      </w:r>
      <w:proofErr w:type="gramEnd"/>
      <w:r w:rsidR="00886FA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être composé de, consister en, résulter de ; reposer sur, dépendre de.</w:t>
      </w:r>
      <w:r w:rsidR="00886FA0" w:rsidRPr="00C325B9">
        <w:rPr>
          <w:rFonts w:ascii="Palatino Linotype" w:hAnsi="Palatino Linotype"/>
          <w:b/>
          <w:sz w:val="18"/>
          <w:szCs w:val="18"/>
        </w:rPr>
        <w:t xml:space="preserve">    </w:t>
      </w:r>
      <w:proofErr w:type="spellStart"/>
      <w:r w:rsidR="00886FA0" w:rsidRPr="00C325B9">
        <w:rPr>
          <w:rFonts w:ascii="Palatino Linotype" w:hAnsi="Palatino Linotype"/>
          <w:b/>
          <w:sz w:val="18"/>
          <w:szCs w:val="18"/>
        </w:rPr>
        <w:t>R</w:t>
      </w:r>
      <w:r w:rsidR="00886FA0" w:rsidRPr="00C325B9">
        <w:rPr>
          <w:rFonts w:ascii="Palatino Linotype" w:hAnsi="Palatino Linotype"/>
          <w:b/>
          <w:bCs/>
          <w:sz w:val="18"/>
          <w:szCs w:val="18"/>
        </w:rPr>
        <w:t>ĕpĕrĭo</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īre</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sz w:val="18"/>
          <w:szCs w:val="18"/>
        </w:rPr>
        <w:t>reppĕri</w:t>
      </w:r>
      <w:proofErr w:type="spellEnd"/>
      <w:r w:rsidR="00886FA0" w:rsidRPr="00C325B9">
        <w:rPr>
          <w:rFonts w:ascii="Palatino Linotype" w:hAnsi="Palatino Linotype"/>
          <w:sz w:val="18"/>
          <w:szCs w:val="18"/>
        </w:rPr>
        <w:t xml:space="preserve"> (</w:t>
      </w:r>
      <w:proofErr w:type="spellStart"/>
      <w:r w:rsidR="00886FA0" w:rsidRPr="00C325B9">
        <w:rPr>
          <w:rFonts w:ascii="Palatino Linotype" w:hAnsi="Palatino Linotype"/>
          <w:sz w:val="18"/>
          <w:szCs w:val="18"/>
        </w:rPr>
        <w:t>rĕpĕri</w:t>
      </w:r>
      <w:proofErr w:type="spellEnd"/>
      <w:r w:rsidR="00886FA0" w:rsidRPr="00C325B9">
        <w:rPr>
          <w:rFonts w:ascii="Palatino Linotype" w:hAnsi="Palatino Linotype"/>
          <w:sz w:val="18"/>
          <w:szCs w:val="18"/>
        </w:rPr>
        <w:t xml:space="preserve">), </w:t>
      </w:r>
      <w:proofErr w:type="spellStart"/>
      <w:r w:rsidR="00886FA0" w:rsidRPr="00C325B9">
        <w:rPr>
          <w:rFonts w:ascii="Palatino Linotype" w:hAnsi="Palatino Linotype"/>
          <w:sz w:val="18"/>
          <w:szCs w:val="18"/>
        </w:rPr>
        <w:t>rĕpertum</w:t>
      </w:r>
      <w:proofErr w:type="spellEnd"/>
      <w:r w:rsidR="00886FA0" w:rsidRPr="00C325B9">
        <w:rPr>
          <w:rFonts w:ascii="Palatino Linotype" w:hAnsi="Palatino Linotype"/>
          <w:sz w:val="18"/>
          <w:szCs w:val="18"/>
        </w:rPr>
        <w:t xml:space="preserve"> : - tr. </w:t>
      </w:r>
      <w:proofErr w:type="gramStart"/>
      <w:r w:rsidR="00886FA0" w:rsidRPr="00C325B9">
        <w:rPr>
          <w:rFonts w:ascii="Palatino Linotype" w:hAnsi="Palatino Linotype"/>
          <w:sz w:val="18"/>
          <w:szCs w:val="18"/>
        </w:rPr>
        <w:t>-  1</w:t>
      </w:r>
      <w:proofErr w:type="gramEnd"/>
      <w:r w:rsidR="00886FA0" w:rsidRPr="00C325B9">
        <w:rPr>
          <w:rFonts w:ascii="Palatino Linotype" w:hAnsi="Palatino Linotype"/>
          <w:sz w:val="18"/>
          <w:szCs w:val="18"/>
        </w:rPr>
        <w:t xml:space="preserve"> - retrouver.</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 xml:space="preserve">2 – découvrir (par hasard ou en cherchant).  </w:t>
      </w:r>
      <w:proofErr w:type="spellStart"/>
      <w:r w:rsidR="00886FA0" w:rsidRPr="00C325B9">
        <w:rPr>
          <w:rFonts w:ascii="Palatino Linotype" w:hAnsi="Palatino Linotype"/>
          <w:b/>
          <w:bCs/>
          <w:sz w:val="18"/>
          <w:szCs w:val="18"/>
        </w:rPr>
        <w:t>Reperta</w:t>
      </w:r>
      <w:proofErr w:type="spellEnd"/>
      <w:r w:rsidR="00886FA0" w:rsidRPr="00C325B9">
        <w:rPr>
          <w:rFonts w:ascii="Palatino Linotype" w:hAnsi="Palatino Linotype"/>
          <w:b/>
          <w:bCs/>
          <w:sz w:val="18"/>
          <w:szCs w:val="18"/>
        </w:rPr>
        <w:t xml:space="preserve"> </w:t>
      </w:r>
      <w:proofErr w:type="gramStart"/>
      <w:r w:rsidR="00886FA0" w:rsidRPr="00C325B9">
        <w:rPr>
          <w:rFonts w:ascii="Palatino Linotype" w:hAnsi="Palatino Linotype"/>
          <w:b/>
          <w:bCs/>
          <w:sz w:val="18"/>
          <w:szCs w:val="18"/>
        </w:rPr>
        <w:t xml:space="preserve">est, </w:t>
      </w:r>
      <w:r w:rsidR="00886FA0" w:rsidRPr="00C325B9">
        <w:rPr>
          <w:rFonts w:ascii="Palatino Linotype" w:hAnsi="Palatino Linotype"/>
          <w:sz w:val="18"/>
          <w:szCs w:val="18"/>
        </w:rPr>
        <w:t xml:space="preserve"> avec</w:t>
      </w:r>
      <w:proofErr w:type="gramEnd"/>
      <w:r w:rsidR="00886FA0" w:rsidRPr="00C325B9">
        <w:rPr>
          <w:rFonts w:ascii="Palatino Linotype" w:hAnsi="Palatino Linotype"/>
          <w:sz w:val="18"/>
          <w:szCs w:val="18"/>
        </w:rPr>
        <w:t xml:space="preserve"> sujet au N-tif et inf.</w:t>
      </w:r>
      <w:r w:rsidR="00CA3BD1" w:rsidRPr="00C325B9">
        <w:rPr>
          <w:rFonts w:ascii="Palatino Linotype" w:hAnsi="Palatino Linotype"/>
          <w:sz w:val="18"/>
          <w:szCs w:val="18"/>
        </w:rPr>
        <w:t xml:space="preserve"> </w:t>
      </w:r>
      <w:r w:rsidR="00886FA0" w:rsidRPr="00C325B9">
        <w:rPr>
          <w:rFonts w:ascii="Palatino Linotype" w:hAnsi="Palatino Linotype"/>
          <w:b/>
          <w:bCs/>
          <w:sz w:val="18"/>
          <w:szCs w:val="18"/>
        </w:rPr>
        <w:t>:</w:t>
      </w:r>
      <w:r w:rsidR="00886FA0" w:rsidRPr="00C325B9">
        <w:rPr>
          <w:rFonts w:ascii="Palatino Linotype" w:hAnsi="Palatino Linotype"/>
          <w:sz w:val="18"/>
          <w:szCs w:val="18"/>
        </w:rPr>
        <w:t xml:space="preserve"> construction personnelle </w:t>
      </w:r>
      <w:proofErr w:type="spellStart"/>
      <w:r w:rsidR="00886FA0" w:rsidRPr="00C325B9">
        <w:rPr>
          <w:rFonts w:ascii="Palatino Linotype" w:hAnsi="Palatino Linotype"/>
          <w:sz w:val="18"/>
          <w:szCs w:val="18"/>
        </w:rPr>
        <w:t>cō</w:t>
      </w:r>
      <w:proofErr w:type="spellEnd"/>
      <w:r w:rsidR="00886FA0" w:rsidRPr="00C325B9">
        <w:rPr>
          <w:rFonts w:ascii="Palatino Linotype" w:hAnsi="Palatino Linotype"/>
          <w:sz w:val="18"/>
          <w:szCs w:val="18"/>
        </w:rPr>
        <w:t xml:space="preserve"> </w:t>
      </w:r>
      <w:proofErr w:type="spellStart"/>
      <w:r w:rsidR="00886FA0" w:rsidRPr="00C325B9">
        <w:rPr>
          <w:rFonts w:ascii="Palatino Linotype" w:hAnsi="Palatino Linotype"/>
          <w:sz w:val="18"/>
          <w:szCs w:val="18"/>
        </w:rPr>
        <w:t>ds</w:t>
      </w:r>
      <w:proofErr w:type="spellEnd"/>
      <w:r w:rsidR="00886FA0" w:rsidRPr="00C325B9">
        <w:rPr>
          <w:rFonts w:ascii="Palatino Linotype" w:hAnsi="Palatino Linotype"/>
          <w:sz w:val="18"/>
          <w:szCs w:val="18"/>
        </w:rPr>
        <w:t xml:space="preserve"> </w:t>
      </w:r>
      <w:r w:rsidR="00886FA0" w:rsidRPr="00C325B9">
        <w:rPr>
          <w:rFonts w:ascii="Palatino Linotype" w:hAnsi="Palatino Linotype"/>
          <w:b/>
          <w:bCs/>
          <w:sz w:val="18"/>
          <w:szCs w:val="18"/>
        </w:rPr>
        <w:t xml:space="preserve">in </w:t>
      </w:r>
      <w:proofErr w:type="spellStart"/>
      <w:r w:rsidR="00886FA0" w:rsidRPr="00C325B9">
        <w:rPr>
          <w:rFonts w:ascii="Palatino Linotype" w:hAnsi="Palatino Linotype"/>
          <w:b/>
          <w:bCs/>
          <w:sz w:val="18"/>
          <w:szCs w:val="18"/>
        </w:rPr>
        <w:t>eas</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Italiæ</w:t>
      </w:r>
      <w:proofErr w:type="spellEnd"/>
      <w:r w:rsidR="00886FA0" w:rsidRPr="00C325B9">
        <w:rPr>
          <w:rFonts w:ascii="Palatino Linotype" w:hAnsi="Palatino Linotype"/>
          <w:b/>
          <w:bCs/>
          <w:sz w:val="18"/>
          <w:szCs w:val="18"/>
        </w:rPr>
        <w:t xml:space="preserve"> partes </w:t>
      </w:r>
      <w:proofErr w:type="spellStart"/>
      <w:r w:rsidR="00886FA0" w:rsidRPr="00C325B9">
        <w:rPr>
          <w:rFonts w:ascii="Palatino Linotype" w:hAnsi="Palatino Linotype"/>
          <w:b/>
          <w:bCs/>
          <w:sz w:val="18"/>
          <w:szCs w:val="18"/>
        </w:rPr>
        <w:t>Pythagoras</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venisse</w:t>
      </w:r>
      <w:proofErr w:type="spellEnd"/>
      <w:r w:rsidR="00886FA0" w:rsidRPr="00C325B9">
        <w:rPr>
          <w:rFonts w:ascii="Palatino Linotype" w:hAnsi="Palatino Linotype"/>
          <w:b/>
          <w:bCs/>
          <w:sz w:val="18"/>
          <w:szCs w:val="18"/>
        </w:rPr>
        <w:t xml:space="preserve"> </w:t>
      </w:r>
      <w:proofErr w:type="spellStart"/>
      <w:r w:rsidR="00886FA0" w:rsidRPr="00C325B9">
        <w:rPr>
          <w:rFonts w:ascii="Palatino Linotype" w:hAnsi="Palatino Linotype"/>
          <w:b/>
          <w:bCs/>
          <w:sz w:val="18"/>
          <w:szCs w:val="18"/>
        </w:rPr>
        <w:t>reperitur</w:t>
      </w:r>
      <w:proofErr w:type="spellEnd"/>
      <w:r w:rsidR="00886FA0" w:rsidRPr="00C325B9">
        <w:rPr>
          <w:rFonts w:ascii="Palatino Linotype" w:hAnsi="Palatino Linotype"/>
          <w:b/>
          <w:bCs/>
          <w:sz w:val="18"/>
          <w:szCs w:val="18"/>
        </w:rPr>
        <w:t xml:space="preserve">, </w:t>
      </w:r>
      <w:r w:rsidR="00886FA0" w:rsidRPr="00C325B9">
        <w:rPr>
          <w:rFonts w:ascii="Palatino Linotype" w:hAnsi="Palatino Linotype"/>
          <w:sz w:val="18"/>
          <w:szCs w:val="18"/>
        </w:rPr>
        <w:t>Cic. Rep. 2, 28 :</w:t>
      </w:r>
      <w:r w:rsidR="00CA3BD1" w:rsidRPr="00C325B9">
        <w:rPr>
          <w:rFonts w:ascii="Palatino Linotype" w:hAnsi="Palatino Linotype"/>
          <w:sz w:val="18"/>
          <w:szCs w:val="18"/>
        </w:rPr>
        <w:t xml:space="preserve"> </w:t>
      </w:r>
      <w:r w:rsidR="00886FA0" w:rsidRPr="00C325B9">
        <w:rPr>
          <w:rFonts w:ascii="Palatino Linotype" w:hAnsi="Palatino Linotype"/>
          <w:sz w:val="18"/>
          <w:szCs w:val="18"/>
        </w:rPr>
        <w:t>on découvre que Pythagore était venu dans ces régions de l’Italie.</w:t>
      </w:r>
      <w:r w:rsidRPr="00C325B9">
        <w:rPr>
          <w:rFonts w:ascii="Palatino Linotype" w:hAnsi="Palatino Linotype"/>
          <w:b/>
          <w:sz w:val="18"/>
          <w:szCs w:val="18"/>
        </w:rPr>
        <w:t xml:space="preserve">   </w:t>
      </w:r>
    </w:p>
  </w:footnote>
  <w:footnote w:id="505">
    <w:p w:rsidR="00886FA0" w:rsidRPr="00C325B9" w:rsidRDefault="00EE71F4" w:rsidP="00C325B9">
      <w:pPr>
        <w:pStyle w:val="Notedebasdepage"/>
        <w:tabs>
          <w:tab w:val="left" w:pos="426"/>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86FA0" w:rsidRPr="00C325B9">
        <w:rPr>
          <w:rFonts w:ascii="Palatino Linotype" w:hAnsi="Palatino Linotype" w:cs="Times New Roman"/>
          <w:b/>
          <w:bCs/>
          <w:sz w:val="18"/>
          <w:szCs w:val="18"/>
        </w:rPr>
        <w:t xml:space="preserve">505. — corporis </w:t>
      </w:r>
      <w:proofErr w:type="spellStart"/>
      <w:r w:rsidR="00886FA0" w:rsidRPr="00C325B9">
        <w:rPr>
          <w:rFonts w:ascii="Palatino Linotype" w:hAnsi="Palatino Linotype" w:cs="Times New Roman"/>
          <w:b/>
          <w:bCs/>
          <w:sz w:val="18"/>
          <w:szCs w:val="18"/>
        </w:rPr>
        <w:t>atque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loci</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res</w:t>
      </w:r>
      <w:proofErr w:type="spellEnd"/>
      <w:r w:rsidR="00886FA0" w:rsidRPr="00C325B9">
        <w:rPr>
          <w:rFonts w:ascii="Palatino Linotype" w:hAnsi="Palatino Linotype" w:cs="Times New Roman"/>
          <w:b/>
          <w:bCs/>
          <w:sz w:val="18"/>
          <w:szCs w:val="18"/>
        </w:rPr>
        <w:t xml:space="preserve"> in quo </w:t>
      </w:r>
      <w:proofErr w:type="spellStart"/>
      <w:r w:rsidR="00886FA0" w:rsidRPr="00C325B9">
        <w:rPr>
          <w:rFonts w:ascii="Palatino Linotype" w:hAnsi="Palatino Linotype" w:cs="Times New Roman"/>
          <w:b/>
          <w:bCs/>
          <w:sz w:val="18"/>
          <w:szCs w:val="18"/>
        </w:rPr>
        <w:t>quaeque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geruntur</w:t>
      </w:r>
      <w:proofErr w:type="spellEnd"/>
      <w:r w:rsidR="00886FA0" w:rsidRPr="00C325B9">
        <w:rPr>
          <w:rFonts w:ascii="Palatino Linotype" w:hAnsi="Palatino Linotype" w:cs="Times New Roman"/>
          <w:b/>
          <w:bCs/>
          <w:sz w:val="18"/>
          <w:szCs w:val="18"/>
        </w:rPr>
        <w:t>, —</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b/>
          <w:bCs/>
          <w:sz w:val="18"/>
          <w:szCs w:val="18"/>
        </w:rPr>
        <w:t>505</w:t>
      </w:r>
      <w:r w:rsidR="00886FA0" w:rsidRPr="00C325B9">
        <w:rPr>
          <w:rFonts w:ascii="Palatino Linotype" w:hAnsi="Palatino Linotype" w:cs="Times New Roman"/>
          <w:sz w:val="18"/>
          <w:szCs w:val="18"/>
        </w:rPr>
        <w:t xml:space="preserve"> = </w:t>
      </w:r>
      <w:r w:rsidR="00886FA0" w:rsidRPr="00C325B9">
        <w:rPr>
          <w:rFonts w:ascii="Palatino Linotype" w:hAnsi="Palatino Linotype" w:cs="Times New Roman"/>
          <w:b/>
          <w:bCs/>
          <w:sz w:val="18"/>
          <w:szCs w:val="18"/>
        </w:rPr>
        <w:t>482.</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b/>
          <w:bCs/>
          <w:sz w:val="18"/>
          <w:szCs w:val="18"/>
        </w:rPr>
        <w:t xml:space="preserve">Corporis </w:t>
      </w:r>
      <w:proofErr w:type="spellStart"/>
      <w:r w:rsidR="00886FA0" w:rsidRPr="00C325B9">
        <w:rPr>
          <w:rFonts w:ascii="Palatino Linotype" w:hAnsi="Palatino Linotype" w:cs="Times New Roman"/>
          <w:b/>
          <w:bCs/>
          <w:sz w:val="18"/>
          <w:szCs w:val="18"/>
        </w:rPr>
        <w:t>atque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loci</w:t>
      </w:r>
      <w:proofErr w:type="spellEnd"/>
      <w:r w:rsidR="00CA3BD1" w:rsidRPr="00C325B9">
        <w:rPr>
          <w:rFonts w:ascii="Palatino Linotype" w:hAnsi="Palatino Linotype" w:cs="Times New Roman"/>
          <w:sz w:val="18"/>
          <w:szCs w:val="18"/>
        </w:rPr>
        <w:t xml:space="preserve"> </w:t>
      </w:r>
      <w:proofErr w:type="gramStart"/>
      <w:r w:rsidR="00886FA0" w:rsidRPr="00C325B9">
        <w:rPr>
          <w:rFonts w:ascii="Palatino Linotype" w:hAnsi="Palatino Linotype" w:cs="Times New Roman"/>
          <w:sz w:val="18"/>
          <w:szCs w:val="18"/>
        </w:rPr>
        <w:t>( la</w:t>
      </w:r>
      <w:proofErr w:type="gramEnd"/>
      <w:r w:rsidR="00886FA0" w:rsidRPr="00C325B9">
        <w:rPr>
          <w:rFonts w:ascii="Palatino Linotype" w:hAnsi="Palatino Linotype" w:cs="Times New Roman"/>
          <w:sz w:val="18"/>
          <w:szCs w:val="18"/>
        </w:rPr>
        <w:t xml:space="preserve"> matière et le vide) :  </w:t>
      </w:r>
      <w:proofErr w:type="spellStart"/>
      <w:r w:rsidR="00886FA0" w:rsidRPr="00C325B9">
        <w:rPr>
          <w:rFonts w:ascii="Palatino Linotype" w:hAnsi="Palatino Linotype" w:cs="Times New Roman"/>
          <w:sz w:val="18"/>
          <w:szCs w:val="18"/>
        </w:rPr>
        <w:t>gén</w:t>
      </w:r>
      <w:proofErr w:type="spellEnd"/>
      <w:r w:rsidR="00886FA0" w:rsidRPr="00C325B9">
        <w:rPr>
          <w:rFonts w:ascii="Palatino Linotype" w:hAnsi="Palatino Linotype" w:cs="Times New Roman"/>
          <w:sz w:val="18"/>
          <w:szCs w:val="18"/>
        </w:rPr>
        <w:t xml:space="preserve">.  </w:t>
      </w:r>
      <w:proofErr w:type="gramStart"/>
      <w:r w:rsidR="00886FA0" w:rsidRPr="00C325B9">
        <w:rPr>
          <w:rFonts w:ascii="Palatino Linotype" w:hAnsi="Palatino Linotype" w:cs="Times New Roman"/>
          <w:sz w:val="18"/>
          <w:szCs w:val="18"/>
        </w:rPr>
        <w:t>apposé</w:t>
      </w:r>
      <w:proofErr w:type="gramEnd"/>
      <w:r w:rsidR="00886FA0" w:rsidRPr="00C325B9">
        <w:rPr>
          <w:rFonts w:ascii="Palatino Linotype" w:hAnsi="Palatino Linotype" w:cs="Times New Roman"/>
          <w:sz w:val="18"/>
          <w:szCs w:val="18"/>
        </w:rPr>
        <w:t xml:space="preserve"> à </w:t>
      </w:r>
      <w:proofErr w:type="spellStart"/>
      <w:r w:rsidR="00886FA0" w:rsidRPr="00C325B9">
        <w:rPr>
          <w:rFonts w:ascii="Palatino Linotype" w:hAnsi="Palatino Linotype" w:cs="Times New Roman"/>
          <w:sz w:val="18"/>
          <w:szCs w:val="18"/>
        </w:rPr>
        <w:t>duarum</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rerum</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Res</w:t>
      </w:r>
      <w:proofErr w:type="spellEnd"/>
      <w:r w:rsidR="00886FA0" w:rsidRPr="00C325B9">
        <w:rPr>
          <w:rFonts w:ascii="Palatino Linotype" w:hAnsi="Palatino Linotype" w:cs="Times New Roman"/>
          <w:b/>
          <w:bCs/>
          <w:sz w:val="18"/>
          <w:szCs w:val="18"/>
        </w:rPr>
        <w:t xml:space="preserve"> in quo</w:t>
      </w:r>
      <w:r w:rsidR="00886FA0" w:rsidRPr="00C325B9">
        <w:rPr>
          <w:rFonts w:ascii="Palatino Linotype" w:hAnsi="Palatino Linotype" w:cs="Times New Roman"/>
          <w:sz w:val="18"/>
          <w:szCs w:val="18"/>
        </w:rPr>
        <w:t xml:space="preserve"> = in quo </w:t>
      </w:r>
      <w:proofErr w:type="spellStart"/>
      <w:r w:rsidR="00886FA0" w:rsidRPr="00C325B9">
        <w:rPr>
          <w:rFonts w:ascii="Palatino Linotype" w:hAnsi="Palatino Linotype" w:cs="Times New Roman"/>
          <w:sz w:val="18"/>
          <w:szCs w:val="18"/>
        </w:rPr>
        <w:t>res</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Geri</w:t>
      </w:r>
      <w:proofErr w:type="spellEnd"/>
      <w:r w:rsidR="00886FA0" w:rsidRPr="00C325B9">
        <w:rPr>
          <w:rFonts w:ascii="Palatino Linotype" w:hAnsi="Palatino Linotype" w:cs="Times New Roman"/>
          <w:sz w:val="18"/>
          <w:szCs w:val="18"/>
        </w:rPr>
        <w:t xml:space="preserve"> = se réaliser, se faire, se produire. </w:t>
      </w:r>
      <w:r w:rsidR="00886FA0" w:rsidRPr="00C325B9">
        <w:rPr>
          <w:rFonts w:ascii="Palatino Linotype" w:hAnsi="Palatino Linotype" w:cs="Times New Roman"/>
          <w:b/>
          <w:sz w:val="18"/>
          <w:szCs w:val="18"/>
        </w:rPr>
        <w:t xml:space="preserve">  </w:t>
      </w:r>
      <w:bookmarkStart w:id="159" w:name="quisque"/>
      <w:bookmarkEnd w:id="159"/>
      <w:proofErr w:type="spellStart"/>
      <w:r w:rsidR="00886FA0" w:rsidRPr="00C325B9">
        <w:rPr>
          <w:rFonts w:ascii="Palatino Linotype" w:hAnsi="Palatino Linotype" w:cs="Times New Roman"/>
          <w:b/>
          <w:bCs/>
          <w:sz w:val="18"/>
          <w:szCs w:val="18"/>
        </w:rPr>
        <w:t>Quisque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quæque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quodque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i/>
          <w:iCs/>
          <w:sz w:val="18"/>
          <w:szCs w:val="18"/>
        </w:rPr>
        <w:t>pron</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quidque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quicque</w:t>
      </w:r>
      <w:proofErr w:type="spellEnd"/>
      <w:r w:rsidR="00886FA0" w:rsidRPr="00C325B9">
        <w:rPr>
          <w:rFonts w:ascii="Palatino Linotype" w:hAnsi="Palatino Linotype" w:cs="Times New Roman"/>
          <w:sz w:val="18"/>
          <w:szCs w:val="18"/>
        </w:rPr>
        <w:t xml:space="preserve">) : - chaque, chacun. Au </w:t>
      </w:r>
      <w:proofErr w:type="gramStart"/>
      <w:r w:rsidR="00886FA0" w:rsidRPr="00C325B9">
        <w:rPr>
          <w:rFonts w:ascii="Palatino Linotype" w:hAnsi="Palatino Linotype" w:cs="Times New Roman"/>
          <w:sz w:val="18"/>
          <w:szCs w:val="18"/>
        </w:rPr>
        <w:t>pl.:</w:t>
      </w:r>
      <w:proofErr w:type="gramEnd"/>
      <w:r w:rsidR="00886FA0" w:rsidRPr="00C325B9">
        <w:rPr>
          <w:rFonts w:ascii="Palatino Linotype" w:hAnsi="Palatino Linotype" w:cs="Times New Roman"/>
          <w:sz w:val="18"/>
          <w:szCs w:val="18"/>
        </w:rPr>
        <w:t xml:space="preserve"> </w:t>
      </w:r>
      <w:proofErr w:type="gramStart"/>
      <w:r w:rsidR="00886FA0" w:rsidRPr="00C325B9">
        <w:rPr>
          <w:rFonts w:ascii="Palatino Linotype" w:hAnsi="Palatino Linotype" w:cs="Times New Roman"/>
          <w:sz w:val="18"/>
          <w:szCs w:val="18"/>
        </w:rPr>
        <w:t>voir  Ernout</w:t>
      </w:r>
      <w:proofErr w:type="gramEnd"/>
      <w:r w:rsidR="00886FA0" w:rsidRPr="00C325B9">
        <w:rPr>
          <w:rFonts w:ascii="Palatino Linotype" w:hAnsi="Palatino Linotype" w:cs="Times New Roman"/>
          <w:sz w:val="18"/>
          <w:szCs w:val="18"/>
        </w:rPr>
        <w:t xml:space="preserve"> et Thomas p. 198-199.     </w:t>
      </w:r>
      <w:proofErr w:type="spellStart"/>
      <w:r w:rsidR="00886FA0" w:rsidRPr="00C325B9">
        <w:rPr>
          <w:rFonts w:ascii="Palatino Linotype" w:hAnsi="Palatino Linotype" w:cs="Times New Roman"/>
          <w:b/>
          <w:bCs/>
          <w:sz w:val="18"/>
          <w:szCs w:val="18"/>
        </w:rPr>
        <w:t>Res</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quaeque</w:t>
      </w:r>
      <w:proofErr w:type="spellEnd"/>
      <w:r w:rsidR="00CA3BD1" w:rsidRPr="00C325B9">
        <w:rPr>
          <w:rFonts w:ascii="Palatino Linotype" w:hAnsi="Palatino Linotype" w:cs="Times New Roman"/>
          <w:b/>
          <w:bCs/>
          <w:sz w:val="18"/>
          <w:szCs w:val="18"/>
        </w:rPr>
        <w:t xml:space="preserve"> </w:t>
      </w:r>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sz w:val="18"/>
          <w:szCs w:val="18"/>
        </w:rPr>
        <w:t xml:space="preserve">Ernout traduit par </w:t>
      </w:r>
      <w:r w:rsidR="00886FA0" w:rsidRPr="00C325B9">
        <w:rPr>
          <w:rFonts w:ascii="Palatino Linotype" w:hAnsi="Palatino Linotype" w:cs="Times New Roman"/>
          <w:b/>
          <w:bCs/>
          <w:sz w:val="18"/>
          <w:szCs w:val="18"/>
        </w:rPr>
        <w:t>tout.</w:t>
      </w:r>
    </w:p>
  </w:footnote>
  <w:footnote w:id="50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86FA0" w:rsidRPr="00C325B9">
        <w:rPr>
          <w:rFonts w:ascii="Palatino Linotype" w:hAnsi="Palatino Linotype" w:cs="Times New Roman"/>
          <w:b/>
          <w:bCs/>
          <w:sz w:val="18"/>
          <w:szCs w:val="18"/>
        </w:rPr>
        <w:t xml:space="preserve">506. — esse </w:t>
      </w:r>
      <w:proofErr w:type="spellStart"/>
      <w:r w:rsidR="00886FA0" w:rsidRPr="00C325B9">
        <w:rPr>
          <w:rFonts w:ascii="Palatino Linotype" w:hAnsi="Palatino Linotype" w:cs="Times New Roman"/>
          <w:b/>
          <w:bCs/>
          <w:sz w:val="18"/>
          <w:szCs w:val="18"/>
        </w:rPr>
        <w:t>utramque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sibi</w:t>
      </w:r>
      <w:proofErr w:type="spellEnd"/>
      <w:r w:rsidR="00886FA0" w:rsidRPr="00C325B9">
        <w:rPr>
          <w:rFonts w:ascii="Palatino Linotype" w:hAnsi="Palatino Linotype" w:cs="Times New Roman"/>
          <w:b/>
          <w:bCs/>
          <w:sz w:val="18"/>
          <w:szCs w:val="18"/>
        </w:rPr>
        <w:t xml:space="preserve"> per se </w:t>
      </w:r>
      <w:proofErr w:type="spellStart"/>
      <w:r w:rsidR="00886FA0" w:rsidRPr="00C325B9">
        <w:rPr>
          <w:rFonts w:ascii="Palatino Linotype" w:hAnsi="Palatino Linotype" w:cs="Times New Roman"/>
          <w:b/>
          <w:bCs/>
          <w:sz w:val="18"/>
          <w:szCs w:val="18"/>
        </w:rPr>
        <w:t>puramque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necessest</w:t>
      </w:r>
      <w:proofErr w:type="spellEnd"/>
      <w:r w:rsidR="00886FA0" w:rsidRPr="00C325B9">
        <w:rPr>
          <w:rFonts w:ascii="Palatino Linotype" w:hAnsi="Palatino Linotype" w:cs="Times New Roman"/>
          <w:b/>
          <w:bCs/>
          <w:sz w:val="18"/>
          <w:szCs w:val="18"/>
        </w:rPr>
        <w:t>. —  Principale.</w:t>
      </w:r>
      <w:r w:rsidR="00886FA0" w:rsidRPr="00C325B9">
        <w:rPr>
          <w:rFonts w:ascii="Palatino Linotype" w:hAnsi="Palatino Linotype" w:cs="Times New Roman"/>
          <w:sz w:val="18"/>
          <w:szCs w:val="18"/>
        </w:rPr>
        <w:t xml:space="preserve">    </w:t>
      </w:r>
      <w:proofErr w:type="spellStart"/>
      <w:proofErr w:type="gramStart"/>
      <w:r w:rsidR="00886FA0" w:rsidRPr="00C325B9">
        <w:rPr>
          <w:rFonts w:ascii="Palatino Linotype" w:hAnsi="Palatino Linotype" w:cs="Times New Roman"/>
          <w:b/>
          <w:bCs/>
          <w:sz w:val="18"/>
          <w:szCs w:val="18"/>
        </w:rPr>
        <w:t>ŭterquĕ</w:t>
      </w:r>
      <w:proofErr w:type="spellEnd"/>
      <w:proofErr w:type="gram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sz w:val="18"/>
          <w:szCs w:val="18"/>
        </w:rPr>
        <w:t>ŭtrăquĕ</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ŭtrumquĕ</w:t>
      </w:r>
      <w:proofErr w:type="spellEnd"/>
      <w:r w:rsidR="00886FA0" w:rsidRPr="00C325B9">
        <w:rPr>
          <w:rFonts w:ascii="Palatino Linotype" w:hAnsi="Palatino Linotype" w:cs="Times New Roman"/>
          <w:sz w:val="18"/>
          <w:szCs w:val="18"/>
        </w:rPr>
        <w:t xml:space="preserve">, adj. et </w:t>
      </w:r>
      <w:proofErr w:type="spellStart"/>
      <w:r w:rsidR="00886FA0" w:rsidRPr="00C325B9">
        <w:rPr>
          <w:rFonts w:ascii="Palatino Linotype" w:hAnsi="Palatino Linotype" w:cs="Times New Roman"/>
          <w:sz w:val="18"/>
          <w:szCs w:val="18"/>
        </w:rPr>
        <w:t>pron</w:t>
      </w:r>
      <w:proofErr w:type="spellEnd"/>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w:t>
      </w:r>
      <w:proofErr w:type="spellStart"/>
      <w:r w:rsidR="00886FA0" w:rsidRPr="00C325B9">
        <w:rPr>
          <w:rFonts w:ascii="Palatino Linotype" w:hAnsi="Palatino Linotype" w:cs="Times New Roman"/>
          <w:i/>
          <w:iCs/>
          <w:sz w:val="18"/>
          <w:szCs w:val="18"/>
        </w:rPr>
        <w:t>gén</w:t>
      </w:r>
      <w:proofErr w:type="spellEnd"/>
      <w:r w:rsidR="00886FA0" w:rsidRPr="00C325B9">
        <w:rPr>
          <w:rFonts w:ascii="Palatino Linotype" w:hAnsi="Palatino Linotype" w:cs="Times New Roman"/>
          <w:i/>
          <w:iCs/>
          <w:sz w:val="18"/>
          <w:szCs w:val="18"/>
        </w:rPr>
        <w:t>.</w:t>
      </w:r>
      <w:r w:rsidR="00886FA0" w:rsidRPr="00C325B9">
        <w:rPr>
          <w:rFonts w:ascii="Palatino Linotype" w:hAnsi="Palatino Linotype" w:cs="Times New Roman"/>
          <w:sz w:val="18"/>
          <w:szCs w:val="18"/>
        </w:rPr>
        <w:t xml:space="preserve"> </w:t>
      </w:r>
      <w:proofErr w:type="spellStart"/>
      <w:proofErr w:type="gramStart"/>
      <w:r w:rsidR="00886FA0" w:rsidRPr="00C325B9">
        <w:rPr>
          <w:rFonts w:ascii="Palatino Linotype" w:hAnsi="Palatino Linotype" w:cs="Times New Roman"/>
          <w:sz w:val="18"/>
          <w:szCs w:val="18"/>
        </w:rPr>
        <w:t>utrīusquĕ</w:t>
      </w:r>
      <w:proofErr w:type="spellEnd"/>
      <w:r w:rsidR="00886FA0" w:rsidRPr="00C325B9">
        <w:rPr>
          <w:rFonts w:ascii="Palatino Linotype" w:hAnsi="Palatino Linotype" w:cs="Times New Roman"/>
          <w:sz w:val="18"/>
          <w:szCs w:val="18"/>
        </w:rPr>
        <w:t>;</w:t>
      </w:r>
      <w:proofErr w:type="gram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dat</w:t>
      </w:r>
      <w:proofErr w:type="spellEnd"/>
      <w:r w:rsidR="00886FA0" w:rsidRPr="00C325B9">
        <w:rPr>
          <w:rFonts w:ascii="Palatino Linotype" w:hAnsi="Palatino Linotype" w:cs="Times New Roman"/>
          <w:sz w:val="18"/>
          <w:szCs w:val="18"/>
        </w:rPr>
        <w:t xml:space="preserve">. </w:t>
      </w:r>
      <w:proofErr w:type="spellStart"/>
      <w:proofErr w:type="gramStart"/>
      <w:r w:rsidR="00886FA0" w:rsidRPr="00C325B9">
        <w:rPr>
          <w:rFonts w:ascii="Palatino Linotype" w:hAnsi="Palatino Linotype" w:cs="Times New Roman"/>
          <w:sz w:val="18"/>
          <w:szCs w:val="18"/>
        </w:rPr>
        <w:t>utrīquĕ</w:t>
      </w:r>
      <w:proofErr w:type="spellEnd"/>
      <w:proofErr w:type="gramEnd"/>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l'un et l'autre, chacun des deux, tous deux.    </w:t>
      </w:r>
      <w:proofErr w:type="spellStart"/>
      <w:r w:rsidR="00886FA0" w:rsidRPr="00C325B9">
        <w:rPr>
          <w:rFonts w:ascii="Palatino Linotype" w:hAnsi="Palatino Linotype" w:cs="Times New Roman"/>
          <w:b/>
          <w:bCs/>
          <w:sz w:val="18"/>
          <w:szCs w:val="18"/>
        </w:rPr>
        <w:t>Pūrus</w:t>
      </w:r>
      <w:proofErr w:type="spellEnd"/>
      <w:r w:rsidR="00886FA0" w:rsidRPr="00C325B9">
        <w:rPr>
          <w:rFonts w:ascii="Palatino Linotype" w:hAnsi="Palatino Linotype" w:cs="Times New Roman"/>
          <w:b/>
          <w:bCs/>
          <w:sz w:val="18"/>
          <w:szCs w:val="18"/>
        </w:rPr>
        <w:t xml:space="preserve">, a, um </w:t>
      </w:r>
      <w:r w:rsidR="00886FA0"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sans tache, sans souillure, propre, net, pur.    […]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pur, sans éléments étrangers.       </w:t>
      </w:r>
      <w:proofErr w:type="spellStart"/>
      <w:r w:rsidR="00886FA0" w:rsidRPr="00C325B9">
        <w:rPr>
          <w:rFonts w:ascii="Palatino Linotype" w:hAnsi="Palatino Linotype" w:cs="Times New Roman"/>
          <w:b/>
          <w:bCs/>
          <w:sz w:val="18"/>
          <w:szCs w:val="18"/>
        </w:rPr>
        <w:t>Nĕcesse</w:t>
      </w:r>
      <w:proofErr w:type="spellEnd"/>
      <w:r w:rsidR="00886FA0" w:rsidRPr="00C325B9">
        <w:rPr>
          <w:rFonts w:ascii="Palatino Linotype" w:hAnsi="Palatino Linotype" w:cs="Times New Roman"/>
          <w:b/>
          <w:bCs/>
          <w:sz w:val="18"/>
          <w:szCs w:val="18"/>
        </w:rPr>
        <w:t xml:space="preserve">, n. </w:t>
      </w:r>
      <w:proofErr w:type="spellStart"/>
      <w:r w:rsidR="00886FA0" w:rsidRPr="00C325B9">
        <w:rPr>
          <w:rFonts w:ascii="Palatino Linotype" w:hAnsi="Palatino Linotype" w:cs="Times New Roman"/>
          <w:b/>
          <w:bCs/>
          <w:sz w:val="18"/>
          <w:szCs w:val="18"/>
        </w:rPr>
        <w:t>indécl</w:t>
      </w:r>
      <w:proofErr w:type="spellEnd"/>
      <w:r w:rsidR="00886FA0" w:rsidRPr="00C325B9">
        <w:rPr>
          <w:rFonts w:ascii="Palatino Linotype" w:hAnsi="Palatino Linotype" w:cs="Times New Roman"/>
          <w:b/>
          <w:bCs/>
          <w:sz w:val="18"/>
          <w:szCs w:val="18"/>
        </w:rPr>
        <w:t xml:space="preserve">. </w:t>
      </w:r>
      <w:proofErr w:type="spellStart"/>
      <w:proofErr w:type="gramStart"/>
      <w:r w:rsidR="00886FA0" w:rsidRPr="00C325B9">
        <w:rPr>
          <w:rFonts w:ascii="Palatino Linotype" w:hAnsi="Palatino Linotype" w:cs="Times New Roman"/>
          <w:b/>
          <w:bCs/>
          <w:i/>
          <w:iCs/>
          <w:sz w:val="18"/>
          <w:szCs w:val="18"/>
        </w:rPr>
        <w:t>tjs</w:t>
      </w:r>
      <w:proofErr w:type="spellEnd"/>
      <w:proofErr w:type="gramEnd"/>
      <w:r w:rsidR="00886FA0" w:rsidRPr="00C325B9">
        <w:rPr>
          <w:rFonts w:ascii="Palatino Linotype" w:hAnsi="Palatino Linotype" w:cs="Times New Roman"/>
          <w:b/>
          <w:bCs/>
          <w:i/>
          <w:iCs/>
          <w:sz w:val="18"/>
          <w:szCs w:val="18"/>
        </w:rPr>
        <w:t xml:space="preserve">. </w:t>
      </w:r>
      <w:proofErr w:type="gramStart"/>
      <w:r w:rsidR="00886FA0" w:rsidRPr="00C325B9">
        <w:rPr>
          <w:rFonts w:ascii="Palatino Linotype" w:hAnsi="Palatino Linotype" w:cs="Times New Roman"/>
          <w:b/>
          <w:bCs/>
          <w:i/>
          <w:iCs/>
          <w:sz w:val="18"/>
          <w:szCs w:val="18"/>
        </w:rPr>
        <w:t>avec</w:t>
      </w:r>
      <w:proofErr w:type="gramEnd"/>
      <w:r w:rsidR="00886FA0" w:rsidRPr="00C325B9">
        <w:rPr>
          <w:rFonts w:ascii="Palatino Linotype" w:hAnsi="Palatino Linotype" w:cs="Times New Roman"/>
          <w:b/>
          <w:bCs/>
          <w:i/>
          <w:iCs/>
          <w:sz w:val="18"/>
          <w:szCs w:val="18"/>
        </w:rPr>
        <w:t xml:space="preserve"> esse ou </w:t>
      </w:r>
      <w:proofErr w:type="spellStart"/>
      <w:r w:rsidR="00886FA0" w:rsidRPr="00C325B9">
        <w:rPr>
          <w:rFonts w:ascii="Palatino Linotype" w:hAnsi="Palatino Linotype" w:cs="Times New Roman"/>
          <w:b/>
          <w:bCs/>
          <w:i/>
          <w:iCs/>
          <w:sz w:val="18"/>
          <w:szCs w:val="18"/>
        </w:rPr>
        <w:t>habere</w:t>
      </w:r>
      <w:proofErr w:type="spellEnd"/>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sz w:val="18"/>
          <w:szCs w:val="18"/>
        </w:rPr>
        <w:t xml:space="preserve">: - 1 - inévitable, fatal, nécessaire, inéluctable. - 2 - indispensable, obligatoire. Cst avec </w:t>
      </w:r>
      <w:proofErr w:type="spellStart"/>
      <w:r w:rsidR="00886FA0" w:rsidRPr="00C325B9">
        <w:rPr>
          <w:rFonts w:ascii="Palatino Linotype" w:hAnsi="Palatino Linotype" w:cs="Times New Roman"/>
          <w:b/>
          <w:bCs/>
          <w:i/>
          <w:iCs/>
          <w:sz w:val="18"/>
          <w:szCs w:val="18"/>
        </w:rPr>
        <w:t>prop</w:t>
      </w:r>
      <w:proofErr w:type="spellEnd"/>
      <w:r w:rsidR="00886FA0" w:rsidRPr="00C325B9">
        <w:rPr>
          <w:rFonts w:ascii="Palatino Linotype" w:hAnsi="Palatino Linotype" w:cs="Times New Roman"/>
          <w:b/>
          <w:bCs/>
          <w:i/>
          <w:iCs/>
          <w:sz w:val="18"/>
          <w:szCs w:val="18"/>
        </w:rPr>
        <w:t>. inf</w:t>
      </w:r>
      <w:r w:rsidR="00886FA0"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r w:rsidR="00886FA0" w:rsidRPr="00C325B9">
        <w:rPr>
          <w:rFonts w:ascii="Palatino Linotype" w:hAnsi="Palatino Linotype" w:cs="Times New Roman"/>
          <w:i/>
          <w:iCs/>
          <w:sz w:val="18"/>
          <w:szCs w:val="18"/>
        </w:rPr>
        <w:t xml:space="preserve">: il est </w:t>
      </w:r>
      <w:proofErr w:type="spellStart"/>
      <w:r w:rsidR="00886FA0" w:rsidRPr="00C325B9">
        <w:rPr>
          <w:rFonts w:ascii="Palatino Linotype" w:hAnsi="Palatino Linotype" w:cs="Times New Roman"/>
          <w:i/>
          <w:iCs/>
          <w:sz w:val="18"/>
          <w:szCs w:val="18"/>
        </w:rPr>
        <w:t>nécéssaire</w:t>
      </w:r>
      <w:proofErr w:type="spellEnd"/>
      <w:r w:rsidR="00886FA0" w:rsidRPr="00C325B9">
        <w:rPr>
          <w:rFonts w:ascii="Palatino Linotype" w:hAnsi="Palatino Linotype" w:cs="Times New Roman"/>
          <w:i/>
          <w:iCs/>
          <w:sz w:val="18"/>
          <w:szCs w:val="18"/>
        </w:rPr>
        <w:t xml:space="preserve"> que.  </w:t>
      </w:r>
      <w:r w:rsidRPr="00C325B9">
        <w:rPr>
          <w:rFonts w:ascii="Palatino Linotype" w:hAnsi="Palatino Linotype" w:cs="Times New Roman"/>
          <w:b/>
          <w:sz w:val="18"/>
          <w:szCs w:val="18"/>
        </w:rPr>
        <w:t xml:space="preserve">      </w:t>
      </w:r>
    </w:p>
  </w:footnote>
  <w:footnote w:id="50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86FA0" w:rsidRPr="00C325B9">
        <w:rPr>
          <w:rFonts w:ascii="Palatino Linotype" w:hAnsi="Palatino Linotype" w:cs="Times New Roman"/>
          <w:b/>
          <w:bCs/>
          <w:sz w:val="18"/>
          <w:szCs w:val="18"/>
        </w:rPr>
        <w:t xml:space="preserve">507. — Nam </w:t>
      </w:r>
      <w:proofErr w:type="spellStart"/>
      <w:r w:rsidR="00886FA0" w:rsidRPr="00C325B9">
        <w:rPr>
          <w:rFonts w:ascii="Palatino Linotype" w:hAnsi="Palatino Linotype" w:cs="Times New Roman"/>
          <w:b/>
          <w:bCs/>
          <w:sz w:val="18"/>
          <w:szCs w:val="18"/>
        </w:rPr>
        <w:t>quacumque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vacat</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spatium</w:t>
      </w:r>
      <w:proofErr w:type="spellEnd"/>
      <w:r w:rsidR="00886FA0" w:rsidRPr="00C325B9">
        <w:rPr>
          <w:rFonts w:ascii="Palatino Linotype" w:hAnsi="Palatino Linotype" w:cs="Times New Roman"/>
          <w:b/>
          <w:bCs/>
          <w:sz w:val="18"/>
          <w:szCs w:val="18"/>
        </w:rPr>
        <w:t xml:space="preserve">, quod inane </w:t>
      </w:r>
      <w:proofErr w:type="spellStart"/>
      <w:r w:rsidR="00886FA0" w:rsidRPr="00C325B9">
        <w:rPr>
          <w:rFonts w:ascii="Palatino Linotype" w:hAnsi="Palatino Linotype" w:cs="Times New Roman"/>
          <w:b/>
          <w:bCs/>
          <w:sz w:val="18"/>
          <w:szCs w:val="18"/>
        </w:rPr>
        <w:t>vocamus</w:t>
      </w:r>
      <w:proofErr w:type="spellEnd"/>
      <w:r w:rsidR="00886FA0" w:rsidRPr="00C325B9">
        <w:rPr>
          <w:rFonts w:ascii="Palatino Linotype" w:hAnsi="Palatino Linotype" w:cs="Times New Roman"/>
          <w:b/>
          <w:bCs/>
          <w:sz w:val="18"/>
          <w:szCs w:val="18"/>
        </w:rPr>
        <w:t>, —</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Quācumquē</w:t>
      </w:r>
      <w:proofErr w:type="spellEnd"/>
      <w:r w:rsidR="00886FA0" w:rsidRPr="00C325B9">
        <w:rPr>
          <w:rFonts w:ascii="Palatino Linotype" w:hAnsi="Palatino Linotype" w:cs="Times New Roman"/>
          <w:b/>
          <w:bCs/>
          <w:sz w:val="18"/>
          <w:szCs w:val="18"/>
        </w:rPr>
        <w:t>,</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i/>
          <w:iCs/>
          <w:sz w:val="18"/>
          <w:szCs w:val="18"/>
        </w:rPr>
        <w:t>adv. rel.</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886FA0" w:rsidRPr="00C325B9">
        <w:rPr>
          <w:rFonts w:ascii="Palatino Linotype" w:hAnsi="Palatino Linotype" w:cs="Times New Roman"/>
          <w:b/>
          <w:bCs/>
          <w:sz w:val="18"/>
          <w:szCs w:val="18"/>
        </w:rPr>
        <w:t xml:space="preserve"> 1 </w:t>
      </w:r>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par n’importe quel endroit par où, par quelque endroit que.</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de quelque côté que.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3 - de toute manière, par n’importe quel moyen.  </w:t>
      </w:r>
      <w:proofErr w:type="spellStart"/>
      <w:r w:rsidR="00886FA0" w:rsidRPr="00C325B9">
        <w:rPr>
          <w:rFonts w:ascii="Palatino Linotype" w:hAnsi="Palatino Linotype" w:cs="Times New Roman"/>
          <w:b/>
          <w:bCs/>
          <w:sz w:val="18"/>
          <w:szCs w:val="18"/>
        </w:rPr>
        <w:t>Quācumquē</w:t>
      </w:r>
      <w:proofErr w:type="spellEnd"/>
      <w:r w:rsidR="00886FA0" w:rsidRPr="00C325B9">
        <w:rPr>
          <w:rFonts w:ascii="Palatino Linotype" w:hAnsi="Palatino Linotype" w:cs="Times New Roman"/>
          <w:b/>
          <w:bCs/>
          <w:sz w:val="18"/>
          <w:szCs w:val="18"/>
        </w:rPr>
        <w:t xml:space="preserve"> est en corrélation avec </w:t>
      </w:r>
      <w:proofErr w:type="spellStart"/>
      <w:r w:rsidR="00886FA0" w:rsidRPr="00C325B9">
        <w:rPr>
          <w:rFonts w:ascii="Palatino Linotype" w:hAnsi="Palatino Linotype" w:cs="Times New Roman"/>
          <w:b/>
          <w:bCs/>
          <w:sz w:val="18"/>
          <w:szCs w:val="18"/>
        </w:rPr>
        <w:t>ĕā</w:t>
      </w:r>
      <w:proofErr w:type="spellEnd"/>
      <w:r w:rsidR="00886FA0" w:rsidRPr="00C325B9">
        <w:rPr>
          <w:rFonts w:ascii="Palatino Linotype" w:hAnsi="Palatino Linotype" w:cs="Times New Roman"/>
          <w:b/>
          <w:bCs/>
          <w:sz w:val="18"/>
          <w:szCs w:val="18"/>
        </w:rPr>
        <w:t>,</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i/>
          <w:iCs/>
          <w:sz w:val="18"/>
          <w:szCs w:val="18"/>
        </w:rPr>
        <w:t>adv</w:t>
      </w:r>
      <w:r w:rsidR="00886FA0" w:rsidRPr="00C325B9">
        <w:rPr>
          <w:rFonts w:ascii="Palatino Linotype" w:hAnsi="Palatino Linotype" w:cs="Times New Roman"/>
          <w:sz w:val="18"/>
          <w:szCs w:val="18"/>
        </w:rPr>
        <w:t xml:space="preserve">. : par là.    </w:t>
      </w:r>
      <w:proofErr w:type="spellStart"/>
      <w:r w:rsidR="00886FA0" w:rsidRPr="00C325B9">
        <w:rPr>
          <w:rFonts w:ascii="Palatino Linotype" w:hAnsi="Palatino Linotype" w:cs="Times New Roman"/>
          <w:b/>
          <w:bCs/>
          <w:sz w:val="18"/>
          <w:szCs w:val="18"/>
        </w:rPr>
        <w:t>Văco</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āre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āvi</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ātum</w:t>
      </w:r>
      <w:proofErr w:type="spellEnd"/>
      <w:r w:rsidR="00886FA0" w:rsidRPr="00C325B9">
        <w:rPr>
          <w:rFonts w:ascii="Palatino Linotype" w:hAnsi="Palatino Linotype" w:cs="Times New Roman"/>
          <w:b/>
          <w:bCs/>
          <w:sz w:val="18"/>
          <w:szCs w:val="18"/>
        </w:rPr>
        <w:t xml:space="preserve"> : - </w:t>
      </w:r>
      <w:proofErr w:type="spellStart"/>
      <w:r w:rsidR="00886FA0" w:rsidRPr="00C325B9">
        <w:rPr>
          <w:rFonts w:ascii="Palatino Linotype" w:hAnsi="Palatino Linotype" w:cs="Times New Roman"/>
          <w:b/>
          <w:bCs/>
          <w:sz w:val="18"/>
          <w:szCs w:val="18"/>
        </w:rPr>
        <w:t>intr</w:t>
      </w:r>
      <w:proofErr w:type="spellEnd"/>
      <w:r w:rsidR="00886FA0" w:rsidRPr="00C325B9">
        <w:rPr>
          <w:rFonts w:ascii="Palatino Linotype" w:hAnsi="Palatino Linotype" w:cs="Times New Roman"/>
          <w:b/>
          <w:bCs/>
          <w:sz w:val="18"/>
          <w:szCs w:val="18"/>
        </w:rPr>
        <w:t xml:space="preserve">. </w:t>
      </w:r>
      <w:proofErr w:type="gramStart"/>
      <w:r w:rsidR="00886FA0"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1</w:t>
      </w:r>
      <w:proofErr w:type="gramEnd"/>
      <w:r w:rsidR="00886FA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être libre, être inoccupé, être vacant.  </w:t>
      </w:r>
      <w:proofErr w:type="spellStart"/>
      <w:proofErr w:type="gramStart"/>
      <w:r w:rsidR="00886FA0" w:rsidRPr="00C325B9">
        <w:rPr>
          <w:rFonts w:ascii="Palatino Linotype" w:hAnsi="Palatino Linotype" w:cs="Times New Roman"/>
          <w:b/>
          <w:bCs/>
          <w:sz w:val="18"/>
          <w:szCs w:val="18"/>
        </w:rPr>
        <w:t>ĭnānĕ</w:t>
      </w:r>
      <w:proofErr w:type="spellEnd"/>
      <w:proofErr w:type="gramEnd"/>
      <w:r w:rsidR="00886FA0" w:rsidRPr="00C325B9">
        <w:rPr>
          <w:rFonts w:ascii="Palatino Linotype" w:hAnsi="Palatino Linotype" w:cs="Times New Roman"/>
          <w:b/>
          <w:bCs/>
          <w:sz w:val="18"/>
          <w:szCs w:val="18"/>
        </w:rPr>
        <w:t>, is, n. :</w:t>
      </w:r>
      <w:r w:rsidR="00886FA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le vide.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b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futilité, vanité.  </w:t>
      </w:r>
      <w:proofErr w:type="spellStart"/>
      <w:r w:rsidR="00886FA0" w:rsidRPr="00C325B9">
        <w:rPr>
          <w:rFonts w:ascii="Palatino Linotype" w:hAnsi="Palatino Linotype" w:cs="Times New Roman"/>
          <w:b/>
          <w:bCs/>
          <w:sz w:val="18"/>
          <w:szCs w:val="18"/>
        </w:rPr>
        <w:t>Vacat</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spatium</w:t>
      </w:r>
      <w:proofErr w:type="spellEnd"/>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sz w:val="18"/>
          <w:szCs w:val="18"/>
        </w:rPr>
        <w:t>explique l’expression</w:t>
      </w:r>
      <w:r w:rsidR="00886FA0" w:rsidRPr="00C325B9">
        <w:rPr>
          <w:rFonts w:ascii="Palatino Linotype" w:hAnsi="Palatino Linotype" w:cs="Times New Roman"/>
          <w:b/>
          <w:bCs/>
          <w:sz w:val="18"/>
          <w:szCs w:val="18"/>
        </w:rPr>
        <w:t xml:space="preserve"> vacuum inane </w:t>
      </w:r>
      <w:r w:rsidR="00886FA0" w:rsidRPr="00C325B9">
        <w:rPr>
          <w:rFonts w:ascii="Palatino Linotype" w:hAnsi="Palatino Linotype" w:cs="Times New Roman"/>
          <w:sz w:val="18"/>
          <w:szCs w:val="18"/>
        </w:rPr>
        <w:t xml:space="preserve">du vers 509 (ER.) </w:t>
      </w:r>
      <w:r w:rsidRPr="00C325B9">
        <w:rPr>
          <w:rFonts w:ascii="Palatino Linotype" w:hAnsi="Palatino Linotype" w:cs="Times New Roman"/>
          <w:b/>
          <w:sz w:val="18"/>
          <w:szCs w:val="18"/>
        </w:rPr>
        <w:t xml:space="preserve">     </w:t>
      </w:r>
    </w:p>
  </w:footnote>
  <w:footnote w:id="50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86FA0" w:rsidRPr="00C325B9">
        <w:rPr>
          <w:rFonts w:ascii="Palatino Linotype" w:hAnsi="Palatino Linotype" w:cs="Times New Roman"/>
          <w:b/>
          <w:bCs/>
          <w:sz w:val="18"/>
          <w:szCs w:val="18"/>
        </w:rPr>
        <w:t xml:space="preserve">508. — </w:t>
      </w:r>
      <w:proofErr w:type="spellStart"/>
      <w:r w:rsidR="00886FA0" w:rsidRPr="00C325B9">
        <w:rPr>
          <w:rFonts w:ascii="Palatino Linotype" w:hAnsi="Palatino Linotype" w:cs="Times New Roman"/>
          <w:b/>
          <w:bCs/>
          <w:sz w:val="18"/>
          <w:szCs w:val="18"/>
        </w:rPr>
        <w:t>corpŭs</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ĕā</w:t>
      </w:r>
      <w:proofErr w:type="spellEnd"/>
      <w:r w:rsidR="00886FA0" w:rsidRPr="00C325B9">
        <w:rPr>
          <w:rFonts w:ascii="Palatino Linotype" w:hAnsi="Palatino Linotype" w:cs="Times New Roman"/>
          <w:b/>
          <w:bCs/>
          <w:sz w:val="18"/>
          <w:szCs w:val="18"/>
        </w:rPr>
        <w:t xml:space="preserve"> non est ; </w:t>
      </w:r>
      <w:proofErr w:type="spellStart"/>
      <w:r w:rsidR="00886FA0" w:rsidRPr="00C325B9">
        <w:rPr>
          <w:rFonts w:ascii="Palatino Linotype" w:hAnsi="Palatino Linotype" w:cs="Times New Roman"/>
          <w:b/>
          <w:bCs/>
          <w:sz w:val="18"/>
          <w:szCs w:val="18"/>
        </w:rPr>
        <w:t>quā</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porro</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cumque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tenet</w:t>
      </w:r>
      <w:proofErr w:type="spellEnd"/>
      <w:r w:rsidR="00886FA0" w:rsidRPr="00C325B9">
        <w:rPr>
          <w:rFonts w:ascii="Palatino Linotype" w:hAnsi="Palatino Linotype" w:cs="Times New Roman"/>
          <w:b/>
          <w:bCs/>
          <w:sz w:val="18"/>
          <w:szCs w:val="18"/>
        </w:rPr>
        <w:t xml:space="preserve"> se —</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Corpŭs</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ŏris</w:t>
      </w:r>
      <w:proofErr w:type="spellEnd"/>
      <w:r w:rsidR="00886FA0" w:rsidRPr="00C325B9">
        <w:rPr>
          <w:rFonts w:ascii="Palatino Linotype" w:hAnsi="Palatino Linotype" w:cs="Times New Roman"/>
          <w:b/>
          <w:bCs/>
          <w:sz w:val="18"/>
          <w:szCs w:val="18"/>
        </w:rPr>
        <w:t>, n. :</w:t>
      </w:r>
      <w:r w:rsidR="00886FA0" w:rsidRPr="00C325B9">
        <w:rPr>
          <w:rFonts w:ascii="Palatino Linotype" w:hAnsi="Palatino Linotype" w:cs="Times New Roman"/>
          <w:sz w:val="18"/>
          <w:szCs w:val="18"/>
        </w:rPr>
        <w:t xml:space="preserve"> corps [</w:t>
      </w:r>
      <w:r w:rsidR="00886FA0" w:rsidRPr="00C325B9">
        <w:rPr>
          <w:rFonts w:ascii="Palatino Linotype" w:hAnsi="Palatino Linotype" w:cs="Times New Roman"/>
          <w:i/>
          <w:iCs/>
          <w:sz w:val="18"/>
          <w:szCs w:val="18"/>
        </w:rPr>
        <w:t xml:space="preserve">en </w:t>
      </w:r>
      <w:proofErr w:type="spellStart"/>
      <w:r w:rsidR="00886FA0" w:rsidRPr="00C325B9">
        <w:rPr>
          <w:rFonts w:ascii="Palatino Linotype" w:hAnsi="Palatino Linotype" w:cs="Times New Roman"/>
          <w:i/>
          <w:iCs/>
          <w:sz w:val="18"/>
          <w:szCs w:val="18"/>
        </w:rPr>
        <w:t>gén</w:t>
      </w:r>
      <w:proofErr w:type="spellEnd"/>
      <w:r w:rsidR="00886FA0" w:rsidRPr="00C325B9">
        <w:rPr>
          <w:rFonts w:ascii="Palatino Linotype" w:hAnsi="Palatino Linotype" w:cs="Times New Roman"/>
          <w:i/>
          <w:iCs/>
          <w:sz w:val="18"/>
          <w:szCs w:val="18"/>
        </w:rPr>
        <w:t>.</w:t>
      </w:r>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2 - élément matériel.</w:t>
      </w:r>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Porro</w:t>
      </w:r>
      <w:proofErr w:type="spellEnd"/>
      <w:r w:rsidR="00886FA0" w:rsidRPr="00C325B9">
        <w:rPr>
          <w:rFonts w:ascii="Palatino Linotype" w:hAnsi="Palatino Linotype" w:cs="Times New Roman"/>
          <w:sz w:val="18"/>
          <w:szCs w:val="18"/>
        </w:rPr>
        <w:t xml:space="preserve">. = </w:t>
      </w:r>
      <w:proofErr w:type="spellStart"/>
      <w:r w:rsidR="00886FA0" w:rsidRPr="00C325B9">
        <w:rPr>
          <w:rFonts w:ascii="Palatino Linotype" w:hAnsi="Palatino Linotype" w:cs="Times New Roman"/>
          <w:sz w:val="18"/>
          <w:szCs w:val="18"/>
        </w:rPr>
        <w:t>autem</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Quā</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cumquē</w:t>
      </w:r>
      <w:proofErr w:type="spellEnd"/>
      <w:r w:rsidR="00CA3BD1" w:rsidRPr="00C325B9">
        <w:rPr>
          <w:rFonts w:ascii="Palatino Linotype" w:hAnsi="Palatino Linotype" w:cs="Times New Roman"/>
          <w:b/>
          <w:bCs/>
          <w:sz w:val="18"/>
          <w:szCs w:val="18"/>
        </w:rPr>
        <w:t xml:space="preserve"> </w:t>
      </w:r>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sz w:val="18"/>
          <w:szCs w:val="18"/>
        </w:rPr>
        <w:t>tmèse pour</w:t>
      </w:r>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quācumquē</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Tenet</w:t>
      </w:r>
      <w:proofErr w:type="spellEnd"/>
      <w:r w:rsidR="00886FA0" w:rsidRPr="00C325B9">
        <w:rPr>
          <w:rFonts w:ascii="Palatino Linotype" w:hAnsi="Palatino Linotype" w:cs="Times New Roman"/>
          <w:b/>
          <w:bCs/>
          <w:sz w:val="18"/>
          <w:szCs w:val="18"/>
        </w:rPr>
        <w:t xml:space="preserve"> se </w:t>
      </w:r>
      <w:r w:rsidR="00886FA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stat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ou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occupe la place</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w:t>
      </w:r>
      <w:proofErr w:type="gramStart"/>
      <w:r w:rsidR="00886FA0" w:rsidRPr="00C325B9">
        <w:rPr>
          <w:rFonts w:ascii="Palatino Linotype" w:hAnsi="Palatino Linotype" w:cs="Times New Roman"/>
          <w:sz w:val="18"/>
          <w:szCs w:val="18"/>
        </w:rPr>
        <w:t>( ER</w:t>
      </w:r>
      <w:proofErr w:type="gramEnd"/>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w:t>
      </w:r>
      <w:proofErr w:type="spellStart"/>
      <w:r w:rsidR="00886FA0" w:rsidRPr="00C325B9">
        <w:rPr>
          <w:rFonts w:ascii="Palatino Linotype" w:hAnsi="Palatino Linotype" w:cs="Times New Roman"/>
          <w:sz w:val="18"/>
          <w:szCs w:val="18"/>
        </w:rPr>
        <w:t>maintains</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itself</w:t>
      </w:r>
      <w:proofErr w:type="spellEnd"/>
      <w:r w:rsidR="00886FA0" w:rsidRPr="00C325B9">
        <w:rPr>
          <w:rFonts w:ascii="Palatino Linotype" w:hAnsi="Palatino Linotype" w:cs="Times New Roman"/>
          <w:sz w:val="18"/>
          <w:szCs w:val="18"/>
        </w:rPr>
        <w:t xml:space="preserve">’, ‘has </w:t>
      </w:r>
      <w:proofErr w:type="spellStart"/>
      <w:r w:rsidR="00886FA0" w:rsidRPr="00C325B9">
        <w:rPr>
          <w:rFonts w:ascii="Palatino Linotype" w:hAnsi="Palatino Linotype" w:cs="Times New Roman"/>
          <w:sz w:val="18"/>
          <w:szCs w:val="18"/>
        </w:rPr>
        <w:t>its</w:t>
      </w:r>
      <w:proofErr w:type="spellEnd"/>
      <w:r w:rsidR="00886FA0" w:rsidRPr="00C325B9">
        <w:rPr>
          <w:rFonts w:ascii="Palatino Linotype" w:hAnsi="Palatino Linotype" w:cs="Times New Roman"/>
          <w:sz w:val="18"/>
          <w:szCs w:val="18"/>
        </w:rPr>
        <w:t xml:space="preserve"> place’ </w:t>
      </w:r>
      <w:proofErr w:type="gramStart"/>
      <w:r w:rsidR="00886FA0" w:rsidRPr="00C325B9">
        <w:rPr>
          <w:rFonts w:ascii="Palatino Linotype" w:hAnsi="Palatino Linotype" w:cs="Times New Roman"/>
          <w:sz w:val="18"/>
          <w:szCs w:val="18"/>
        </w:rPr>
        <w:t>( B.) .</w:t>
      </w:r>
      <w:proofErr w:type="gramEnd"/>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b/>
          <w:bCs/>
          <w:color w:val="C00000"/>
          <w:sz w:val="18"/>
          <w:szCs w:val="18"/>
        </w:rPr>
        <w:t>NB</w:t>
      </w:r>
      <w:r w:rsidR="00886FA0" w:rsidRPr="00C325B9">
        <w:rPr>
          <w:rFonts w:ascii="Palatino Linotype" w:hAnsi="Palatino Linotype" w:cs="Times New Roman"/>
          <w:b/>
          <w:bCs/>
          <w:sz w:val="18"/>
          <w:szCs w:val="18"/>
        </w:rPr>
        <w:t>.  Bailey</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Quacumque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vacat</w:t>
      </w:r>
      <w:proofErr w:type="spellEnd"/>
      <w:r w:rsidR="00886FA0" w:rsidRPr="00C325B9">
        <w:rPr>
          <w:rFonts w:ascii="Palatino Linotype" w:hAnsi="Palatino Linotype" w:cs="Times New Roman"/>
          <w:sz w:val="18"/>
          <w:szCs w:val="18"/>
        </w:rPr>
        <w:t xml:space="preserve"> </w:t>
      </w:r>
      <w:proofErr w:type="spellStart"/>
      <w:proofErr w:type="gramStart"/>
      <w:r w:rsidR="00886FA0" w:rsidRPr="00C325B9">
        <w:rPr>
          <w:rFonts w:ascii="Palatino Linotype" w:hAnsi="Palatino Linotype" w:cs="Times New Roman"/>
          <w:sz w:val="18"/>
          <w:szCs w:val="18"/>
        </w:rPr>
        <w:t>spatium</w:t>
      </w:r>
      <w:proofErr w:type="spellEnd"/>
      <w:r w:rsidR="00886FA0" w:rsidRPr="00C325B9">
        <w:rPr>
          <w:rFonts w:ascii="Palatino Linotype" w:hAnsi="Palatino Linotype" w:cs="Times New Roman"/>
          <w:sz w:val="18"/>
          <w:szCs w:val="18"/>
        </w:rPr>
        <w:t>:</w:t>
      </w:r>
      <w:proofErr w:type="gram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wherever</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space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is</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empty</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Lucr</w:t>
      </w:r>
      <w:proofErr w:type="spellEnd"/>
      <w:r w:rsidR="00886FA0" w:rsidRPr="00C325B9">
        <w:rPr>
          <w:rFonts w:ascii="Palatino Linotype" w:hAnsi="Palatino Linotype" w:cs="Times New Roman"/>
          <w:sz w:val="18"/>
          <w:szCs w:val="18"/>
        </w:rPr>
        <w:t xml:space="preserve">. </w:t>
      </w:r>
      <w:proofErr w:type="spellStart"/>
      <w:proofErr w:type="gramStart"/>
      <w:r w:rsidR="00886FA0" w:rsidRPr="00C325B9">
        <w:rPr>
          <w:rFonts w:ascii="Palatino Linotype" w:hAnsi="Palatino Linotype" w:cs="Times New Roman"/>
          <w:sz w:val="18"/>
          <w:szCs w:val="18"/>
        </w:rPr>
        <w:t>seems</w:t>
      </w:r>
      <w:proofErr w:type="spellEnd"/>
      <w:proofErr w:type="gram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here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conscious</w:t>
      </w:r>
      <w:proofErr w:type="spellEnd"/>
      <w:r w:rsidR="00886FA0" w:rsidRPr="00C325B9">
        <w:rPr>
          <w:rFonts w:ascii="Palatino Linotype" w:hAnsi="Palatino Linotype" w:cs="Times New Roman"/>
          <w:sz w:val="18"/>
          <w:szCs w:val="18"/>
        </w:rPr>
        <w:t xml:space="preserve"> of the </w:t>
      </w:r>
      <w:proofErr w:type="spellStart"/>
      <w:r w:rsidR="00886FA0" w:rsidRPr="00C325B9">
        <w:rPr>
          <w:rFonts w:ascii="Palatino Linotype" w:hAnsi="Palatino Linotype" w:cs="Times New Roman"/>
          <w:sz w:val="18"/>
          <w:szCs w:val="18"/>
        </w:rPr>
        <w:t>two</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senses</w:t>
      </w:r>
      <w:proofErr w:type="spellEnd"/>
      <w:r w:rsidR="00886FA0" w:rsidRPr="00C325B9">
        <w:rPr>
          <w:rFonts w:ascii="Palatino Linotype" w:hAnsi="Palatino Linotype" w:cs="Times New Roman"/>
          <w:sz w:val="18"/>
          <w:szCs w:val="18"/>
        </w:rPr>
        <w:t xml:space="preserve"> of </w:t>
      </w:r>
      <w:proofErr w:type="spellStart"/>
      <w:r w:rsidR="00886FA0" w:rsidRPr="00C325B9">
        <w:rPr>
          <w:rFonts w:ascii="Palatino Linotype" w:hAnsi="Palatino Linotype" w:cs="Times New Roman"/>
          <w:sz w:val="18"/>
          <w:szCs w:val="18"/>
        </w:rPr>
        <w:t>spatium</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see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introductory</w:t>
      </w:r>
      <w:proofErr w:type="spellEnd"/>
      <w:r w:rsidR="00886FA0" w:rsidRPr="00C325B9">
        <w:rPr>
          <w:rFonts w:ascii="Palatino Linotype" w:hAnsi="Palatino Linotype" w:cs="Times New Roman"/>
          <w:sz w:val="18"/>
          <w:szCs w:val="18"/>
        </w:rPr>
        <w:t xml:space="preserve"> note to 329-69). In 505 locus </w:t>
      </w:r>
      <w:proofErr w:type="spellStart"/>
      <w:r w:rsidR="00886FA0" w:rsidRPr="00C325B9">
        <w:rPr>
          <w:rFonts w:ascii="Palatino Linotype" w:hAnsi="Palatino Linotype" w:cs="Times New Roman"/>
          <w:sz w:val="18"/>
          <w:szCs w:val="18"/>
        </w:rPr>
        <w:t>is</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used</w:t>
      </w:r>
      <w:proofErr w:type="spellEnd"/>
      <w:r w:rsidR="00886FA0" w:rsidRPr="00C325B9">
        <w:rPr>
          <w:rFonts w:ascii="Palatino Linotype" w:hAnsi="Palatino Linotype" w:cs="Times New Roman"/>
          <w:sz w:val="18"/>
          <w:szCs w:val="18"/>
        </w:rPr>
        <w:t xml:space="preserve"> in the </w:t>
      </w:r>
      <w:proofErr w:type="spellStart"/>
      <w:r w:rsidR="00886FA0" w:rsidRPr="00C325B9">
        <w:rPr>
          <w:rFonts w:ascii="Palatino Linotype" w:hAnsi="Palatino Linotype" w:cs="Times New Roman"/>
          <w:sz w:val="18"/>
          <w:szCs w:val="18"/>
        </w:rPr>
        <w:t>wider</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sense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space</w:t>
      </w:r>
      <w:proofErr w:type="spellEnd"/>
      <w:r w:rsidR="00886FA0" w:rsidRPr="00C325B9">
        <w:rPr>
          <w:rFonts w:ascii="Palatino Linotype" w:hAnsi="Palatino Linotype" w:cs="Times New Roman"/>
          <w:sz w:val="18"/>
          <w:szCs w:val="18"/>
        </w:rPr>
        <w:t xml:space="preserve">’ in </w:t>
      </w:r>
      <w:proofErr w:type="spellStart"/>
      <w:r w:rsidR="00886FA0" w:rsidRPr="00C325B9">
        <w:rPr>
          <w:rFonts w:ascii="Palatino Linotype" w:hAnsi="Palatino Linotype" w:cs="Times New Roman"/>
          <w:sz w:val="18"/>
          <w:szCs w:val="18"/>
        </w:rPr>
        <w:t>which</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things</w:t>
      </w:r>
      <w:proofErr w:type="spellEnd"/>
      <w:r w:rsidR="00886FA0" w:rsidRPr="00C325B9">
        <w:rPr>
          <w:rFonts w:ascii="Palatino Linotype" w:hAnsi="Palatino Linotype" w:cs="Times New Roman"/>
          <w:sz w:val="18"/>
          <w:szCs w:val="18"/>
        </w:rPr>
        <w:t xml:space="preserve"> have </w:t>
      </w:r>
      <w:proofErr w:type="spellStart"/>
      <w:r w:rsidR="00886FA0" w:rsidRPr="00C325B9">
        <w:rPr>
          <w:rFonts w:ascii="Palatino Linotype" w:hAnsi="Palatino Linotype" w:cs="Times New Roman"/>
          <w:sz w:val="18"/>
          <w:szCs w:val="18"/>
        </w:rPr>
        <w:t>their</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being</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now</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he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wishes</w:t>
      </w:r>
      <w:proofErr w:type="spellEnd"/>
      <w:r w:rsidR="00886FA0" w:rsidRPr="00C325B9">
        <w:rPr>
          <w:rFonts w:ascii="Palatino Linotype" w:hAnsi="Palatino Linotype" w:cs="Times New Roman"/>
          <w:sz w:val="18"/>
          <w:szCs w:val="18"/>
        </w:rPr>
        <w:t xml:space="preserve"> to use </w:t>
      </w:r>
      <w:proofErr w:type="spellStart"/>
      <w:r w:rsidR="00886FA0" w:rsidRPr="00C325B9">
        <w:rPr>
          <w:rFonts w:ascii="Palatino Linotype" w:hAnsi="Palatino Linotype" w:cs="Times New Roman"/>
          <w:sz w:val="18"/>
          <w:szCs w:val="18"/>
        </w:rPr>
        <w:t>it</w:t>
      </w:r>
      <w:proofErr w:type="spellEnd"/>
      <w:r w:rsidR="00886FA0" w:rsidRPr="00C325B9">
        <w:rPr>
          <w:rFonts w:ascii="Palatino Linotype" w:hAnsi="Palatino Linotype" w:cs="Times New Roman"/>
          <w:sz w:val="18"/>
          <w:szCs w:val="18"/>
        </w:rPr>
        <w:t xml:space="preserve"> in the </w:t>
      </w:r>
      <w:proofErr w:type="spellStart"/>
      <w:r w:rsidR="00886FA0" w:rsidRPr="00C325B9">
        <w:rPr>
          <w:rFonts w:ascii="Palatino Linotype" w:hAnsi="Palatino Linotype" w:cs="Times New Roman"/>
          <w:sz w:val="18"/>
          <w:szCs w:val="18"/>
        </w:rPr>
        <w:t>narrower</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sense</w:t>
      </w:r>
      <w:proofErr w:type="spellEnd"/>
      <w:r w:rsidR="00886FA0" w:rsidRPr="00C325B9">
        <w:rPr>
          <w:rFonts w:ascii="Palatino Linotype" w:hAnsi="Palatino Linotype" w:cs="Times New Roman"/>
          <w:sz w:val="18"/>
          <w:szCs w:val="18"/>
        </w:rPr>
        <w:t xml:space="preserve">' of the </w:t>
      </w:r>
      <w:proofErr w:type="spellStart"/>
      <w:r w:rsidR="00886FA0" w:rsidRPr="00C325B9">
        <w:rPr>
          <w:rFonts w:ascii="Palatino Linotype" w:hAnsi="Palatino Linotype" w:cs="Times New Roman"/>
          <w:sz w:val="18"/>
          <w:szCs w:val="18"/>
        </w:rPr>
        <w:t>intervals</w:t>
      </w:r>
      <w:proofErr w:type="spellEnd"/>
      <w:r w:rsidR="00886FA0" w:rsidRPr="00C325B9">
        <w:rPr>
          <w:rFonts w:ascii="Palatino Linotype" w:hAnsi="Palatino Linotype" w:cs="Times New Roman"/>
          <w:sz w:val="18"/>
          <w:szCs w:val="18"/>
        </w:rPr>
        <w:t xml:space="preserve"> of </w:t>
      </w:r>
      <w:proofErr w:type="spellStart"/>
      <w:r w:rsidR="00886FA0" w:rsidRPr="00C325B9">
        <w:rPr>
          <w:rFonts w:ascii="Palatino Linotype" w:hAnsi="Palatino Linotype" w:cs="Times New Roman"/>
          <w:sz w:val="18"/>
          <w:szCs w:val="18"/>
        </w:rPr>
        <w:t>void</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between</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matter</w:t>
      </w:r>
      <w:proofErr w:type="spellEnd"/>
      <w:r w:rsidR="00886FA0" w:rsidRPr="00C325B9">
        <w:rPr>
          <w:rFonts w:ascii="Palatino Linotype" w:hAnsi="Palatino Linotype" w:cs="Times New Roman"/>
          <w:sz w:val="18"/>
          <w:szCs w:val="18"/>
        </w:rPr>
        <w:t xml:space="preserve">. This </w:t>
      </w:r>
      <w:proofErr w:type="spellStart"/>
      <w:r w:rsidR="00886FA0" w:rsidRPr="00C325B9">
        <w:rPr>
          <w:rFonts w:ascii="Palatino Linotype" w:hAnsi="Palatino Linotype" w:cs="Times New Roman"/>
          <w:sz w:val="18"/>
          <w:szCs w:val="18"/>
        </w:rPr>
        <w:t>he</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indicates</w:t>
      </w:r>
      <w:proofErr w:type="spellEnd"/>
      <w:r w:rsidR="00886FA0" w:rsidRPr="00C325B9">
        <w:rPr>
          <w:rFonts w:ascii="Palatino Linotype" w:hAnsi="Palatino Linotype" w:cs="Times New Roman"/>
          <w:sz w:val="18"/>
          <w:szCs w:val="18"/>
        </w:rPr>
        <w:t xml:space="preserve"> in </w:t>
      </w:r>
      <w:proofErr w:type="spellStart"/>
      <w:r w:rsidR="00886FA0" w:rsidRPr="00C325B9">
        <w:rPr>
          <w:rFonts w:ascii="Palatino Linotype" w:hAnsi="Palatino Linotype" w:cs="Times New Roman"/>
          <w:sz w:val="18"/>
          <w:szCs w:val="18"/>
        </w:rPr>
        <w:t>two</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ways</w:t>
      </w:r>
      <w:proofErr w:type="spellEnd"/>
      <w:r w:rsidR="00886FA0" w:rsidRPr="00C325B9">
        <w:rPr>
          <w:rFonts w:ascii="Palatino Linotype" w:hAnsi="Palatino Linotype" w:cs="Times New Roman"/>
          <w:sz w:val="18"/>
          <w:szCs w:val="18"/>
        </w:rPr>
        <w:t xml:space="preserve">, first by the use of </w:t>
      </w:r>
      <w:proofErr w:type="spellStart"/>
      <w:r w:rsidR="00886FA0" w:rsidRPr="00C325B9">
        <w:rPr>
          <w:rFonts w:ascii="Palatino Linotype" w:hAnsi="Palatino Linotype" w:cs="Times New Roman"/>
          <w:sz w:val="18"/>
          <w:szCs w:val="18"/>
        </w:rPr>
        <w:t>vacat</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instead</w:t>
      </w:r>
      <w:proofErr w:type="spellEnd"/>
      <w:r w:rsidR="00886FA0" w:rsidRPr="00C325B9">
        <w:rPr>
          <w:rFonts w:ascii="Palatino Linotype" w:hAnsi="Palatino Linotype" w:cs="Times New Roman"/>
          <w:sz w:val="18"/>
          <w:szCs w:val="18"/>
        </w:rPr>
        <w:t xml:space="preserve"> of, e.g., </w:t>
      </w:r>
      <w:proofErr w:type="spellStart"/>
      <w:r w:rsidR="00886FA0" w:rsidRPr="00C325B9">
        <w:rPr>
          <w:rFonts w:ascii="Palatino Linotype" w:hAnsi="Palatino Linotype" w:cs="Times New Roman"/>
          <w:sz w:val="18"/>
          <w:szCs w:val="18"/>
        </w:rPr>
        <w:t>exstat</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secondly</w:t>
      </w:r>
      <w:proofErr w:type="spellEnd"/>
      <w:r w:rsidR="00886FA0" w:rsidRPr="00C325B9">
        <w:rPr>
          <w:rFonts w:ascii="Palatino Linotype" w:hAnsi="Palatino Linotype" w:cs="Times New Roman"/>
          <w:sz w:val="18"/>
          <w:szCs w:val="18"/>
        </w:rPr>
        <w:t xml:space="preserve"> by </w:t>
      </w:r>
      <w:proofErr w:type="spellStart"/>
      <w:r w:rsidR="00886FA0" w:rsidRPr="00C325B9">
        <w:rPr>
          <w:rFonts w:ascii="Palatino Linotype" w:hAnsi="Palatino Linotype" w:cs="Times New Roman"/>
          <w:sz w:val="18"/>
          <w:szCs w:val="18"/>
        </w:rPr>
        <w:t>adding</w:t>
      </w:r>
      <w:proofErr w:type="spellEnd"/>
      <w:r w:rsidR="00886FA0" w:rsidRPr="00C325B9">
        <w:rPr>
          <w:rFonts w:ascii="Palatino Linotype" w:hAnsi="Palatino Linotype" w:cs="Times New Roman"/>
          <w:sz w:val="18"/>
          <w:szCs w:val="18"/>
        </w:rPr>
        <w:t xml:space="preserve"> quod inane </w:t>
      </w:r>
      <w:proofErr w:type="spellStart"/>
      <w:r w:rsidR="00886FA0" w:rsidRPr="00C325B9">
        <w:rPr>
          <w:rFonts w:ascii="Palatino Linotype" w:hAnsi="Palatino Linotype" w:cs="Times New Roman"/>
          <w:sz w:val="18"/>
          <w:szCs w:val="18"/>
        </w:rPr>
        <w:t>vocamus</w:t>
      </w:r>
      <w:proofErr w:type="spellEnd"/>
      <w:r w:rsidR="00886FA0" w:rsidRPr="00C325B9">
        <w:rPr>
          <w:rFonts w:ascii="Palatino Linotype" w:hAnsi="Palatino Linotype" w:cs="Times New Roman"/>
          <w:sz w:val="18"/>
          <w:szCs w:val="18"/>
        </w:rPr>
        <w:t xml:space="preserve">, inane </w:t>
      </w:r>
      <w:proofErr w:type="spellStart"/>
      <w:r w:rsidR="00886FA0" w:rsidRPr="00C325B9">
        <w:rPr>
          <w:rFonts w:ascii="Palatino Linotype" w:hAnsi="Palatino Linotype" w:cs="Times New Roman"/>
          <w:sz w:val="18"/>
          <w:szCs w:val="18"/>
        </w:rPr>
        <w:t>being</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his</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usual</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word</w:t>
      </w:r>
      <w:proofErr w:type="spellEnd"/>
      <w:r w:rsidR="00886FA0" w:rsidRPr="00C325B9">
        <w:rPr>
          <w:rFonts w:ascii="Palatino Linotype" w:hAnsi="Palatino Linotype" w:cs="Times New Roman"/>
          <w:sz w:val="18"/>
          <w:szCs w:val="18"/>
        </w:rPr>
        <w:t xml:space="preserve"> for ‘</w:t>
      </w:r>
      <w:proofErr w:type="spellStart"/>
      <w:r w:rsidR="00886FA0" w:rsidRPr="00C325B9">
        <w:rPr>
          <w:rFonts w:ascii="Palatino Linotype" w:hAnsi="Palatino Linotype" w:cs="Times New Roman"/>
          <w:sz w:val="18"/>
          <w:szCs w:val="18"/>
        </w:rPr>
        <w:t>void’in</w:t>
      </w:r>
      <w:proofErr w:type="spellEnd"/>
      <w:r w:rsidR="00886FA0" w:rsidRPr="00C325B9">
        <w:rPr>
          <w:rFonts w:ascii="Palatino Linotype" w:hAnsi="Palatino Linotype" w:cs="Times New Roman"/>
          <w:sz w:val="18"/>
          <w:szCs w:val="18"/>
        </w:rPr>
        <w:t xml:space="preserve"> the </w:t>
      </w:r>
      <w:proofErr w:type="spellStart"/>
      <w:r w:rsidR="00886FA0" w:rsidRPr="00C325B9">
        <w:rPr>
          <w:rFonts w:ascii="Palatino Linotype" w:hAnsi="Palatino Linotype" w:cs="Times New Roman"/>
          <w:sz w:val="18"/>
          <w:szCs w:val="18"/>
        </w:rPr>
        <w:t>narrower</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meaning</w:t>
      </w:r>
      <w:proofErr w:type="spellEnd"/>
      <w:r w:rsidR="00886FA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0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86FA0" w:rsidRPr="00C325B9">
        <w:rPr>
          <w:rFonts w:ascii="Palatino Linotype" w:hAnsi="Palatino Linotype" w:cs="Times New Roman"/>
          <w:b/>
          <w:bCs/>
          <w:sz w:val="18"/>
          <w:szCs w:val="18"/>
        </w:rPr>
        <w:t xml:space="preserve">509. — </w:t>
      </w:r>
      <w:proofErr w:type="spellStart"/>
      <w:r w:rsidR="00886FA0" w:rsidRPr="00C325B9">
        <w:rPr>
          <w:rFonts w:ascii="Palatino Linotype" w:hAnsi="Palatino Linotype" w:cs="Times New Roman"/>
          <w:b/>
          <w:bCs/>
          <w:sz w:val="18"/>
          <w:szCs w:val="18"/>
        </w:rPr>
        <w:t>corpŭs</w:t>
      </w:r>
      <w:proofErr w:type="spellEnd"/>
      <w:r w:rsidR="00886FA0" w:rsidRPr="00C325B9">
        <w:rPr>
          <w:rFonts w:ascii="Palatino Linotype" w:hAnsi="Palatino Linotype" w:cs="Times New Roman"/>
          <w:b/>
          <w:bCs/>
          <w:sz w:val="18"/>
          <w:szCs w:val="18"/>
        </w:rPr>
        <w:t xml:space="preserve">, ĕā vacuum </w:t>
      </w:r>
      <w:proofErr w:type="spellStart"/>
      <w:r w:rsidR="00886FA0" w:rsidRPr="00C325B9">
        <w:rPr>
          <w:rFonts w:ascii="Palatino Linotype" w:hAnsi="Palatino Linotype" w:cs="Times New Roman"/>
          <w:b/>
          <w:bCs/>
          <w:sz w:val="18"/>
          <w:szCs w:val="18"/>
        </w:rPr>
        <w:t>nēquāquam</w:t>
      </w:r>
      <w:proofErr w:type="spellEnd"/>
      <w:r w:rsidR="00886FA0" w:rsidRPr="00C325B9">
        <w:rPr>
          <w:rFonts w:ascii="Palatino Linotype" w:hAnsi="Palatino Linotype" w:cs="Times New Roman"/>
          <w:b/>
          <w:bCs/>
          <w:sz w:val="18"/>
          <w:szCs w:val="18"/>
        </w:rPr>
        <w:t xml:space="preserve"> constat inane. —</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Nēquāquam</w:t>
      </w:r>
      <w:proofErr w:type="spellEnd"/>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i/>
          <w:iCs/>
          <w:sz w:val="18"/>
          <w:szCs w:val="18"/>
        </w:rPr>
        <w:t>adv</w:t>
      </w:r>
      <w:r w:rsidR="00886FA0" w:rsidRPr="00C325B9">
        <w:rPr>
          <w:rFonts w:ascii="Palatino Linotype" w:hAnsi="Palatino Linotype" w:cs="Times New Roman"/>
          <w:sz w:val="18"/>
          <w:szCs w:val="18"/>
        </w:rPr>
        <w:t>. : pas du tout, nullement, en aucune manière.</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w:t>
      </w:r>
      <w:bookmarkStart w:id="160" w:name="consto"/>
      <w:bookmarkEnd w:id="160"/>
      <w:proofErr w:type="spellStart"/>
      <w:r w:rsidR="00886FA0" w:rsidRPr="00C325B9">
        <w:rPr>
          <w:rFonts w:ascii="Palatino Linotype" w:hAnsi="Palatino Linotype" w:cs="Times New Roman"/>
          <w:b/>
          <w:bCs/>
          <w:sz w:val="18"/>
          <w:szCs w:val="18"/>
        </w:rPr>
        <w:t>Consto</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āre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constĭtī</w:t>
      </w:r>
      <w:proofErr w:type="spellEnd"/>
      <w:r w:rsidR="00CA3BD1" w:rsidRPr="00C325B9">
        <w:rPr>
          <w:rFonts w:ascii="Palatino Linotype" w:hAnsi="Palatino Linotype" w:cs="Times New Roman"/>
          <w:b/>
          <w:bCs/>
          <w:sz w:val="18"/>
          <w:szCs w:val="18"/>
        </w:rPr>
        <w:t xml:space="preserve"> </w:t>
      </w:r>
      <w:r w:rsidR="00886FA0" w:rsidRPr="00C325B9">
        <w:rPr>
          <w:rFonts w:ascii="Palatino Linotype" w:hAnsi="Palatino Linotype" w:cs="Times New Roman"/>
          <w:b/>
          <w:bCs/>
          <w:sz w:val="18"/>
          <w:szCs w:val="18"/>
        </w:rPr>
        <w:t xml:space="preserve">: - </w:t>
      </w:r>
      <w:proofErr w:type="spellStart"/>
      <w:r w:rsidR="00886FA0" w:rsidRPr="00C325B9">
        <w:rPr>
          <w:rFonts w:ascii="Palatino Linotype" w:hAnsi="Palatino Linotype" w:cs="Times New Roman"/>
          <w:b/>
          <w:bCs/>
          <w:sz w:val="18"/>
          <w:szCs w:val="18"/>
        </w:rPr>
        <w:t>intr</w:t>
      </w:r>
      <w:proofErr w:type="spellEnd"/>
      <w:r w:rsidR="00886FA0" w:rsidRPr="00C325B9">
        <w:rPr>
          <w:rFonts w:ascii="Palatino Linotype" w:hAnsi="Palatino Linotype" w:cs="Times New Roman"/>
          <w:b/>
          <w:bCs/>
          <w:sz w:val="18"/>
          <w:szCs w:val="18"/>
        </w:rPr>
        <w:t xml:space="preserve">. -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se tenir arrêté, s'arrêter, s'établir.    2 - se tenir par la réunion des éléments constitutifs, se maintenir, être constitué, exister, subsister, être.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i/>
          <w:iCs/>
          <w:sz w:val="18"/>
          <w:szCs w:val="18"/>
        </w:rPr>
        <w:t xml:space="preserve">dans </w:t>
      </w:r>
      <w:proofErr w:type="spellStart"/>
      <w:r w:rsidR="00886FA0" w:rsidRPr="00C325B9">
        <w:rPr>
          <w:rFonts w:ascii="Palatino Linotype" w:hAnsi="Palatino Linotype" w:cs="Times New Roman"/>
          <w:i/>
          <w:iCs/>
          <w:sz w:val="18"/>
          <w:szCs w:val="18"/>
        </w:rPr>
        <w:t>Lucr</w:t>
      </w:r>
      <w:proofErr w:type="spellEnd"/>
      <w:r w:rsidR="00886FA0" w:rsidRPr="00C325B9">
        <w:rPr>
          <w:rFonts w:ascii="Palatino Linotype" w:hAnsi="Palatino Linotype" w:cs="Times New Roman"/>
          <w:i/>
          <w:iCs/>
          <w:sz w:val="18"/>
          <w:szCs w:val="18"/>
        </w:rPr>
        <w:t xml:space="preserve">. </w:t>
      </w:r>
      <w:proofErr w:type="gramStart"/>
      <w:r w:rsidR="00886FA0" w:rsidRPr="00C325B9">
        <w:rPr>
          <w:rFonts w:ascii="Palatino Linotype" w:hAnsi="Palatino Linotype" w:cs="Times New Roman"/>
          <w:i/>
          <w:iCs/>
          <w:sz w:val="18"/>
          <w:szCs w:val="18"/>
        </w:rPr>
        <w:t>souvent</w:t>
      </w:r>
      <w:proofErr w:type="gramEnd"/>
      <w:r w:rsidR="00886FA0" w:rsidRPr="00C325B9">
        <w:rPr>
          <w:rFonts w:ascii="Palatino Linotype" w:hAnsi="Palatino Linotype" w:cs="Times New Roman"/>
          <w:i/>
          <w:iCs/>
          <w:sz w:val="18"/>
          <w:szCs w:val="18"/>
        </w:rPr>
        <w:t xml:space="preserve"> voisin </w:t>
      </w:r>
      <w:proofErr w:type="gramStart"/>
      <w:r w:rsidR="00886FA0" w:rsidRPr="00C325B9">
        <w:rPr>
          <w:rFonts w:ascii="Palatino Linotype" w:hAnsi="Palatino Linotype" w:cs="Times New Roman"/>
          <w:i/>
          <w:iCs/>
          <w:sz w:val="18"/>
          <w:szCs w:val="18"/>
        </w:rPr>
        <w:t>de</w:t>
      </w:r>
      <w:r w:rsidR="00886FA0" w:rsidRPr="00C325B9">
        <w:rPr>
          <w:rFonts w:ascii="Palatino Linotype" w:hAnsi="Palatino Linotype" w:cs="Times New Roman"/>
          <w:sz w:val="18"/>
          <w:szCs w:val="18"/>
        </w:rPr>
        <w:t xml:space="preserve"> </w:t>
      </w:r>
      <w:r w:rsidR="00886FA0" w:rsidRPr="00C325B9">
        <w:rPr>
          <w:rFonts w:ascii="Palatino Linotype" w:hAnsi="Palatino Linotype" w:cs="Times New Roman"/>
          <w:i/>
          <w:iCs/>
          <w:sz w:val="18"/>
          <w:szCs w:val="18"/>
        </w:rPr>
        <w:t>esse</w:t>
      </w:r>
      <w:proofErr w:type="gramEnd"/>
      <w:r w:rsidR="00886FA0" w:rsidRPr="00C325B9">
        <w:rPr>
          <w:rFonts w:ascii="Palatino Linotype" w:hAnsi="Palatino Linotype" w:cs="Times New Roman"/>
          <w:sz w:val="18"/>
          <w:szCs w:val="18"/>
        </w:rPr>
        <w:t xml:space="preserve"> : 1, </w:t>
      </w:r>
      <w:proofErr w:type="gramStart"/>
      <w:r w:rsidR="00886FA0" w:rsidRPr="00C325B9">
        <w:rPr>
          <w:rFonts w:ascii="Palatino Linotype" w:hAnsi="Palatino Linotype" w:cs="Times New Roman"/>
          <w:sz w:val="18"/>
          <w:szCs w:val="18"/>
        </w:rPr>
        <w:t>509;</w:t>
      </w:r>
      <w:proofErr w:type="gramEnd"/>
      <w:r w:rsidR="00886FA0" w:rsidRPr="00C325B9">
        <w:rPr>
          <w:rFonts w:ascii="Palatino Linotype" w:hAnsi="Palatino Linotype" w:cs="Times New Roman"/>
          <w:sz w:val="18"/>
          <w:szCs w:val="18"/>
        </w:rPr>
        <w:t xml:space="preserve"> 1, 581, etc. </w:t>
      </w:r>
      <w:proofErr w:type="spellStart"/>
      <w:r w:rsidR="00886FA0" w:rsidRPr="00C325B9">
        <w:rPr>
          <w:rFonts w:ascii="Palatino Linotype" w:hAnsi="Palatino Linotype" w:cs="Times New Roman"/>
          <w:b/>
          <w:bCs/>
          <w:sz w:val="18"/>
          <w:szCs w:val="18"/>
        </w:rPr>
        <w:t>ĭnānĕ</w:t>
      </w:r>
      <w:proofErr w:type="spellEnd"/>
      <w:r w:rsidR="00886FA0" w:rsidRPr="00C325B9">
        <w:rPr>
          <w:rFonts w:ascii="Palatino Linotype" w:hAnsi="Palatino Linotype" w:cs="Times New Roman"/>
          <w:b/>
          <w:bCs/>
          <w:sz w:val="18"/>
          <w:szCs w:val="18"/>
        </w:rPr>
        <w:t>, is, n. :</w:t>
      </w:r>
      <w:r w:rsidR="00886FA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le vide.</w:t>
      </w:r>
      <w:r w:rsidRPr="00C325B9">
        <w:rPr>
          <w:rFonts w:ascii="Palatino Linotype" w:hAnsi="Palatino Linotype" w:cs="Times New Roman"/>
          <w:b/>
          <w:sz w:val="18"/>
          <w:szCs w:val="18"/>
        </w:rPr>
        <w:t xml:space="preserve">     </w:t>
      </w:r>
    </w:p>
  </w:footnote>
  <w:footnote w:id="51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86FA0" w:rsidRPr="00C325B9">
        <w:rPr>
          <w:rFonts w:ascii="Palatino Linotype" w:hAnsi="Palatino Linotype" w:cs="Times New Roman"/>
          <w:b/>
          <w:bCs/>
          <w:sz w:val="18"/>
          <w:szCs w:val="18"/>
        </w:rPr>
        <w:t xml:space="preserve">510. — </w:t>
      </w:r>
      <w:proofErr w:type="spellStart"/>
      <w:r w:rsidR="00886FA0" w:rsidRPr="00C325B9">
        <w:rPr>
          <w:rFonts w:ascii="Palatino Linotype" w:hAnsi="Palatino Linotype" w:cs="Times New Roman"/>
          <w:b/>
          <w:bCs/>
          <w:sz w:val="18"/>
          <w:szCs w:val="18"/>
        </w:rPr>
        <w:t>Sunt</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ĭgĭtur</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sŏlĭda</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ac</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sĭne</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inani</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corpŏra</w:t>
      </w:r>
      <w:proofErr w:type="spellEnd"/>
      <w:r w:rsidR="00886FA0" w:rsidRPr="00C325B9">
        <w:rPr>
          <w:rFonts w:ascii="Palatino Linotype" w:hAnsi="Palatino Linotype" w:cs="Times New Roman"/>
          <w:b/>
          <w:bCs/>
          <w:sz w:val="18"/>
          <w:szCs w:val="18"/>
        </w:rPr>
        <w:t xml:space="preserve"> prima. —</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b/>
          <w:bCs/>
          <w:sz w:val="18"/>
          <w:szCs w:val="18"/>
        </w:rPr>
        <w:t>ĭgĭtŭr</w:t>
      </w:r>
      <w:proofErr w:type="spellEnd"/>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conj</w:t>
      </w:r>
      <w:proofErr w:type="spellEnd"/>
      <w:r w:rsidR="00886FA0" w:rsidRPr="00C325B9">
        <w:rPr>
          <w:rFonts w:ascii="Palatino Linotype" w:hAnsi="Palatino Linotype" w:cs="Times New Roman"/>
          <w:sz w:val="18"/>
          <w:szCs w:val="18"/>
        </w:rPr>
        <w:t>. :</w:t>
      </w:r>
      <w:r w:rsidR="00CA3BD1" w:rsidRPr="00C325B9">
        <w:rPr>
          <w:rFonts w:ascii="Palatino Linotype" w:hAnsi="Palatino Linotype" w:cs="Times New Roman"/>
          <w:b/>
          <w:bCs/>
          <w:sz w:val="18"/>
          <w:szCs w:val="18"/>
        </w:rPr>
        <w:t xml:space="preserve"> </w:t>
      </w:r>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i/>
          <w:iCs/>
          <w:sz w:val="18"/>
          <w:szCs w:val="18"/>
        </w:rPr>
        <w:t>igitur</w:t>
      </w:r>
      <w:proofErr w:type="spellEnd"/>
      <w:r w:rsidR="00886FA0" w:rsidRPr="00C325B9">
        <w:rPr>
          <w:rFonts w:ascii="Palatino Linotype" w:hAnsi="Palatino Linotype" w:cs="Times New Roman"/>
          <w:i/>
          <w:iCs/>
          <w:sz w:val="18"/>
          <w:szCs w:val="18"/>
        </w:rPr>
        <w:t xml:space="preserve"> peut être le premier, le second, le troisième et qqf le quatrième mot de la phrase.</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1 - dans ces circonstances, alors</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 donc.     </w:t>
      </w:r>
      <w:proofErr w:type="spellStart"/>
      <w:r w:rsidR="00886FA0" w:rsidRPr="00C325B9">
        <w:rPr>
          <w:rFonts w:ascii="Palatino Linotype" w:hAnsi="Palatino Linotype" w:cs="Times New Roman"/>
          <w:b/>
          <w:bCs/>
          <w:sz w:val="18"/>
          <w:szCs w:val="18"/>
        </w:rPr>
        <w:t>Corpŭs</w:t>
      </w:r>
      <w:proofErr w:type="spellEnd"/>
      <w:r w:rsidR="00886FA0"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ŏris</w:t>
      </w:r>
      <w:proofErr w:type="spellEnd"/>
      <w:r w:rsidR="00886FA0" w:rsidRPr="00C325B9">
        <w:rPr>
          <w:rFonts w:ascii="Palatino Linotype" w:hAnsi="Palatino Linotype" w:cs="Times New Roman"/>
          <w:b/>
          <w:bCs/>
          <w:sz w:val="18"/>
          <w:szCs w:val="18"/>
        </w:rPr>
        <w:t>, n. :</w:t>
      </w:r>
      <w:r w:rsidR="00886FA0" w:rsidRPr="00C325B9">
        <w:rPr>
          <w:rFonts w:ascii="Palatino Linotype" w:hAnsi="Palatino Linotype" w:cs="Times New Roman"/>
          <w:sz w:val="18"/>
          <w:szCs w:val="18"/>
        </w:rPr>
        <w:t xml:space="preserve"> corps [</w:t>
      </w:r>
      <w:r w:rsidR="00886FA0" w:rsidRPr="00C325B9">
        <w:rPr>
          <w:rFonts w:ascii="Palatino Linotype" w:hAnsi="Palatino Linotype" w:cs="Times New Roman"/>
          <w:i/>
          <w:iCs/>
          <w:sz w:val="18"/>
          <w:szCs w:val="18"/>
        </w:rPr>
        <w:t xml:space="preserve">en </w:t>
      </w:r>
      <w:proofErr w:type="spellStart"/>
      <w:r w:rsidR="00886FA0" w:rsidRPr="00C325B9">
        <w:rPr>
          <w:rFonts w:ascii="Palatino Linotype" w:hAnsi="Palatino Linotype" w:cs="Times New Roman"/>
          <w:i/>
          <w:iCs/>
          <w:sz w:val="18"/>
          <w:szCs w:val="18"/>
        </w:rPr>
        <w:t>gén</w:t>
      </w:r>
      <w:proofErr w:type="spellEnd"/>
      <w:r w:rsidR="00886FA0" w:rsidRPr="00C325B9">
        <w:rPr>
          <w:rFonts w:ascii="Palatino Linotype" w:hAnsi="Palatino Linotype" w:cs="Times New Roman"/>
          <w:i/>
          <w:iCs/>
          <w:sz w:val="18"/>
          <w:szCs w:val="18"/>
        </w:rPr>
        <w:t>.</w:t>
      </w:r>
      <w:r w:rsidR="00886FA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2 - élément matériel.    </w:t>
      </w:r>
      <w:proofErr w:type="spellStart"/>
      <w:r w:rsidR="00886FA0" w:rsidRPr="00C325B9">
        <w:rPr>
          <w:rFonts w:ascii="Palatino Linotype" w:hAnsi="Palatino Linotype" w:cs="Times New Roman"/>
          <w:b/>
          <w:bCs/>
          <w:sz w:val="18"/>
          <w:szCs w:val="18"/>
        </w:rPr>
        <w:t>Sŏlĭdus</w:t>
      </w:r>
      <w:proofErr w:type="spellEnd"/>
      <w:r w:rsidR="00886FA0" w:rsidRPr="00C325B9">
        <w:rPr>
          <w:rFonts w:ascii="Palatino Linotype" w:hAnsi="Palatino Linotype" w:cs="Times New Roman"/>
          <w:b/>
          <w:bCs/>
          <w:sz w:val="18"/>
          <w:szCs w:val="18"/>
        </w:rPr>
        <w:t>, a, um :</w:t>
      </w:r>
      <w:r w:rsidR="00886FA0" w:rsidRPr="00C325B9">
        <w:rPr>
          <w:rFonts w:ascii="Palatino Linotype" w:hAnsi="Palatino Linotype" w:cs="Times New Roman"/>
          <w:sz w:val="18"/>
          <w:szCs w:val="18"/>
        </w:rPr>
        <w:t xml:space="preserve"> dense, solide, massif, compact, consistant.  </w:t>
      </w:r>
      <w:r w:rsidR="00CA3BD1" w:rsidRPr="00C325B9">
        <w:rPr>
          <w:rFonts w:ascii="Palatino Linotype" w:hAnsi="Palatino Linotype" w:cs="Times New Roman"/>
          <w:b/>
          <w:bCs/>
          <w:sz w:val="18"/>
          <w:szCs w:val="18"/>
        </w:rPr>
        <w:t xml:space="preserve">  </w:t>
      </w:r>
      <w:proofErr w:type="spellStart"/>
      <w:proofErr w:type="gramStart"/>
      <w:r w:rsidR="00886FA0" w:rsidRPr="00C325B9">
        <w:rPr>
          <w:rFonts w:ascii="Palatino Linotype" w:hAnsi="Palatino Linotype" w:cs="Times New Roman"/>
          <w:b/>
          <w:bCs/>
          <w:sz w:val="18"/>
          <w:szCs w:val="18"/>
        </w:rPr>
        <w:t>ĭnānĕ</w:t>
      </w:r>
      <w:proofErr w:type="spellEnd"/>
      <w:proofErr w:type="gramEnd"/>
      <w:r w:rsidR="00886FA0"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886FA0" w:rsidRPr="00C325B9">
        <w:rPr>
          <w:rFonts w:ascii="Palatino Linotype" w:hAnsi="Palatino Linotype" w:cs="Times New Roman"/>
          <w:sz w:val="18"/>
          <w:szCs w:val="18"/>
        </w:rPr>
        <w:t xml:space="preserve">le vide. </w:t>
      </w:r>
      <w:r w:rsidR="00CA3BD1" w:rsidRPr="00C325B9">
        <w:rPr>
          <w:rFonts w:ascii="Palatino Linotype" w:hAnsi="Palatino Linotype" w:cs="Times New Roman"/>
          <w:b/>
          <w:bCs/>
          <w:sz w:val="18"/>
          <w:szCs w:val="18"/>
        </w:rPr>
        <w:t xml:space="preserve">   </w:t>
      </w:r>
      <w:proofErr w:type="spellStart"/>
      <w:r w:rsidR="00886FA0" w:rsidRPr="00C325B9">
        <w:rPr>
          <w:rFonts w:ascii="Palatino Linotype" w:hAnsi="Palatino Linotype" w:cs="Times New Roman"/>
          <w:b/>
          <w:bCs/>
          <w:sz w:val="18"/>
          <w:szCs w:val="18"/>
        </w:rPr>
        <w:t>Sĭnĕ</w:t>
      </w:r>
      <w:proofErr w:type="spellEnd"/>
      <w:r w:rsidR="00886FA0" w:rsidRPr="00C325B9">
        <w:rPr>
          <w:rFonts w:ascii="Palatino Linotype" w:hAnsi="Palatino Linotype" w:cs="Times New Roman"/>
          <w:b/>
          <w:bCs/>
          <w:sz w:val="18"/>
          <w:szCs w:val="18"/>
        </w:rPr>
        <w:t xml:space="preserve"> </w:t>
      </w:r>
      <w:r w:rsidR="00886FA0" w:rsidRPr="00C325B9">
        <w:rPr>
          <w:rFonts w:ascii="Palatino Linotype" w:hAnsi="Palatino Linotype" w:cs="Times New Roman"/>
          <w:i/>
          <w:iCs/>
          <w:sz w:val="18"/>
          <w:szCs w:val="18"/>
        </w:rPr>
        <w:t xml:space="preserve">+ </w:t>
      </w:r>
      <w:proofErr w:type="spellStart"/>
      <w:r w:rsidR="00886FA0" w:rsidRPr="00C325B9">
        <w:rPr>
          <w:rFonts w:ascii="Palatino Linotype" w:hAnsi="Palatino Linotype" w:cs="Times New Roman"/>
          <w:i/>
          <w:iCs/>
          <w:sz w:val="18"/>
          <w:szCs w:val="18"/>
        </w:rPr>
        <w:t>abl</w:t>
      </w:r>
      <w:proofErr w:type="spellEnd"/>
      <w:r w:rsidR="00886FA0" w:rsidRPr="00C325B9">
        <w:rPr>
          <w:rFonts w:ascii="Palatino Linotype" w:hAnsi="Palatino Linotype" w:cs="Times New Roman"/>
          <w:i/>
          <w:iCs/>
          <w:sz w:val="18"/>
          <w:szCs w:val="18"/>
        </w:rPr>
        <w:t>.</w:t>
      </w:r>
      <w:r w:rsidR="00886FA0" w:rsidRPr="00C325B9">
        <w:rPr>
          <w:rFonts w:ascii="Palatino Linotype" w:hAnsi="Palatino Linotype" w:cs="Times New Roman"/>
          <w:sz w:val="18"/>
          <w:szCs w:val="18"/>
        </w:rPr>
        <w:t xml:space="preserve">, </w:t>
      </w:r>
      <w:proofErr w:type="spellStart"/>
      <w:r w:rsidR="00886FA0" w:rsidRPr="00C325B9">
        <w:rPr>
          <w:rFonts w:ascii="Palatino Linotype" w:hAnsi="Palatino Linotype" w:cs="Times New Roman"/>
          <w:sz w:val="18"/>
          <w:szCs w:val="18"/>
        </w:rPr>
        <w:t>prép</w:t>
      </w:r>
      <w:proofErr w:type="spellEnd"/>
      <w:r w:rsidR="00886FA0" w:rsidRPr="00C325B9">
        <w:rPr>
          <w:rFonts w:ascii="Palatino Linotype" w:hAnsi="Palatino Linotype" w:cs="Times New Roman"/>
          <w:sz w:val="18"/>
          <w:szCs w:val="18"/>
        </w:rPr>
        <w:t>. : sans.</w:t>
      </w:r>
      <w:r w:rsidRPr="00C325B9">
        <w:rPr>
          <w:rFonts w:ascii="Palatino Linotype" w:hAnsi="Palatino Linotype" w:cs="Times New Roman"/>
          <w:b/>
          <w:sz w:val="18"/>
          <w:szCs w:val="18"/>
        </w:rPr>
        <w:t xml:space="preserve">     </w:t>
      </w:r>
    </w:p>
  </w:footnote>
  <w:footnote w:id="511">
    <w:p w:rsidR="00EE71F4" w:rsidRPr="00C325B9" w:rsidRDefault="00EE71F4" w:rsidP="00C325B9">
      <w:pPr>
        <w:tabs>
          <w:tab w:val="left" w:pos="284"/>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E2793" w:rsidRPr="00C325B9">
        <w:rPr>
          <w:rFonts w:ascii="Palatino Linotype" w:hAnsi="Palatino Linotype"/>
          <w:b/>
          <w:bCs/>
          <w:sz w:val="18"/>
          <w:szCs w:val="18"/>
        </w:rPr>
        <w:t xml:space="preserve">511. — </w:t>
      </w:r>
      <w:proofErr w:type="spellStart"/>
      <w:r w:rsidR="004E2793" w:rsidRPr="00C325B9">
        <w:rPr>
          <w:rFonts w:ascii="Palatino Linotype" w:hAnsi="Palatino Linotype"/>
          <w:b/>
          <w:bCs/>
          <w:sz w:val="18"/>
          <w:szCs w:val="18"/>
        </w:rPr>
        <w:t>Praeterea</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quoniam</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gĕnĭtis</w:t>
      </w:r>
      <w:proofErr w:type="spellEnd"/>
      <w:r w:rsidR="004E2793" w:rsidRPr="00C325B9">
        <w:rPr>
          <w:rFonts w:ascii="Palatino Linotype" w:hAnsi="Palatino Linotype"/>
          <w:b/>
          <w:bCs/>
          <w:sz w:val="18"/>
          <w:szCs w:val="18"/>
        </w:rPr>
        <w:t xml:space="preserve"> in rebus</w:t>
      </w:r>
      <w:r w:rsidR="004E2793" w:rsidRPr="00C325B9">
        <w:rPr>
          <w:rFonts w:ascii="Palatino Linotype" w:hAnsi="Palatino Linotype"/>
          <w:sz w:val="18"/>
          <w:szCs w:val="18"/>
        </w:rPr>
        <w:t xml:space="preserve"> </w:t>
      </w:r>
      <w:proofErr w:type="spellStart"/>
      <w:proofErr w:type="gramStart"/>
      <w:r w:rsidR="004E2793" w:rsidRPr="00C325B9">
        <w:rPr>
          <w:rFonts w:ascii="Palatino Linotype" w:hAnsi="Palatino Linotype"/>
          <w:b/>
          <w:bCs/>
          <w:sz w:val="18"/>
          <w:szCs w:val="18"/>
        </w:rPr>
        <w:t>ĭnānest</w:t>
      </w:r>
      <w:proofErr w:type="spellEnd"/>
      <w:r w:rsidR="004E2793" w:rsidRPr="00C325B9">
        <w:rPr>
          <w:rFonts w:ascii="Palatino Linotype" w:hAnsi="Palatino Linotype"/>
          <w:b/>
          <w:bCs/>
          <w:sz w:val="18"/>
          <w:szCs w:val="18"/>
        </w:rPr>
        <w:t>,  —</w:t>
      </w:r>
      <w:proofErr w:type="gramEnd"/>
      <w:r w:rsidR="004E2793" w:rsidRPr="00C325B9">
        <w:rPr>
          <w:rFonts w:ascii="Palatino Linotype" w:hAnsi="Palatino Linotype"/>
          <w:b/>
          <w:bCs/>
          <w:sz w:val="18"/>
          <w:szCs w:val="18"/>
        </w:rPr>
        <w:t xml:space="preserve"> </w:t>
      </w:r>
      <w:r w:rsidR="004E2793" w:rsidRPr="00C325B9">
        <w:rPr>
          <w:rFonts w:ascii="Palatino Linotype" w:hAnsi="Palatino Linotype"/>
          <w:sz w:val="18"/>
          <w:szCs w:val="18"/>
        </w:rPr>
        <w:t xml:space="preserve">   </w:t>
      </w:r>
      <w:proofErr w:type="spellStart"/>
      <w:r w:rsidR="004E2793" w:rsidRPr="00C325B9">
        <w:rPr>
          <w:rFonts w:ascii="Palatino Linotype" w:hAnsi="Palatino Linotype"/>
          <w:b/>
          <w:bCs/>
          <w:sz w:val="18"/>
          <w:szCs w:val="18"/>
        </w:rPr>
        <w:t>Prætĕrĕā</w:t>
      </w:r>
      <w:proofErr w:type="spellEnd"/>
      <w:r w:rsidR="004E2793" w:rsidRPr="00C325B9">
        <w:rPr>
          <w:rFonts w:ascii="Palatino Linotype" w:hAnsi="Palatino Linotype"/>
          <w:b/>
          <w:bCs/>
          <w:sz w:val="18"/>
          <w:szCs w:val="18"/>
        </w:rPr>
        <w:t xml:space="preserve">, </w:t>
      </w:r>
      <w:r w:rsidR="004E2793" w:rsidRPr="00C325B9">
        <w:rPr>
          <w:rFonts w:ascii="Palatino Linotype" w:hAnsi="Palatino Linotype"/>
          <w:sz w:val="18"/>
          <w:szCs w:val="18"/>
        </w:rPr>
        <w:t>adv. : - 1 - en outre, de plus, encore. - 2 - ensuite, dès lors, désormais, après cela.</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   </w:t>
      </w:r>
      <w:r w:rsidR="004E2793" w:rsidRPr="00C325B9">
        <w:rPr>
          <w:rFonts w:ascii="Palatino Linotype" w:hAnsi="Palatino Linotype"/>
          <w:b/>
          <w:bCs/>
          <w:sz w:val="18"/>
          <w:szCs w:val="18"/>
        </w:rPr>
        <w:t>Quoniam :</w:t>
      </w:r>
      <w:r w:rsidR="004E2793" w:rsidRPr="00C325B9">
        <w:rPr>
          <w:rFonts w:ascii="Palatino Linotype" w:hAnsi="Palatino Linotype"/>
          <w:sz w:val="18"/>
          <w:szCs w:val="18"/>
        </w:rPr>
        <w:t xml:space="preserve"> puisque.     </w:t>
      </w:r>
      <w:r w:rsidR="004E2793" w:rsidRPr="00C325B9">
        <w:rPr>
          <w:rFonts w:ascii="Palatino Linotype" w:hAnsi="Palatino Linotype"/>
          <w:b/>
          <w:bCs/>
          <w:sz w:val="18"/>
          <w:szCs w:val="18"/>
        </w:rPr>
        <w:t xml:space="preserve">1 - </w:t>
      </w:r>
      <w:proofErr w:type="spellStart"/>
      <w:r w:rsidR="004E2793" w:rsidRPr="00C325B9">
        <w:rPr>
          <w:rFonts w:ascii="Palatino Linotype" w:hAnsi="Palatino Linotype"/>
          <w:b/>
          <w:bCs/>
          <w:sz w:val="18"/>
          <w:szCs w:val="18"/>
        </w:rPr>
        <w:t>Gĕnĭtus</w:t>
      </w:r>
      <w:proofErr w:type="spellEnd"/>
      <w:r w:rsidR="004E2793" w:rsidRPr="00C325B9">
        <w:rPr>
          <w:rFonts w:ascii="Palatino Linotype" w:hAnsi="Palatino Linotype"/>
          <w:b/>
          <w:bCs/>
          <w:sz w:val="18"/>
          <w:szCs w:val="18"/>
        </w:rPr>
        <w:t xml:space="preserve">, a, um </w:t>
      </w:r>
      <w:r w:rsidR="004E2793" w:rsidRPr="00C325B9">
        <w:rPr>
          <w:rFonts w:ascii="Palatino Linotype" w:hAnsi="Palatino Linotype"/>
          <w:sz w:val="18"/>
          <w:szCs w:val="18"/>
        </w:rPr>
        <w:t xml:space="preserve">: part. passé de </w:t>
      </w:r>
      <w:proofErr w:type="spellStart"/>
      <w:r w:rsidR="004E2793" w:rsidRPr="00C325B9">
        <w:rPr>
          <w:rFonts w:ascii="Palatino Linotype" w:hAnsi="Palatino Linotype"/>
          <w:sz w:val="18"/>
          <w:szCs w:val="18"/>
        </w:rPr>
        <w:t>gigno</w:t>
      </w:r>
      <w:proofErr w:type="spellEnd"/>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engendrer, créer</w:t>
      </w:r>
      <w:r w:rsidR="004E2793" w:rsidRPr="00C325B9">
        <w:rPr>
          <w:rFonts w:ascii="Palatino Linotype" w:hAnsi="Palatino Linotype"/>
          <w:b/>
          <w:bCs/>
          <w:sz w:val="18"/>
          <w:szCs w:val="18"/>
        </w:rPr>
        <w:t xml:space="preserve">.   </w:t>
      </w:r>
      <w:r w:rsidR="004E2793" w:rsidRPr="00C325B9">
        <w:rPr>
          <w:rFonts w:ascii="Palatino Linotype" w:hAnsi="Palatino Linotype"/>
          <w:sz w:val="18"/>
          <w:szCs w:val="18"/>
        </w:rPr>
        <w:t xml:space="preserve"> </w:t>
      </w:r>
      <w:proofErr w:type="spellStart"/>
      <w:r w:rsidR="004E2793" w:rsidRPr="00C325B9">
        <w:rPr>
          <w:rFonts w:ascii="Palatino Linotype" w:hAnsi="Palatino Linotype"/>
          <w:b/>
          <w:bCs/>
          <w:sz w:val="18"/>
          <w:szCs w:val="18"/>
        </w:rPr>
        <w:t>Inanest</w:t>
      </w:r>
      <w:proofErr w:type="spellEnd"/>
      <w:r w:rsidR="004E2793" w:rsidRPr="00C325B9">
        <w:rPr>
          <w:rFonts w:ascii="Palatino Linotype" w:hAnsi="Palatino Linotype"/>
          <w:b/>
          <w:bCs/>
          <w:sz w:val="18"/>
          <w:szCs w:val="18"/>
        </w:rPr>
        <w:t xml:space="preserve"> = </w:t>
      </w:r>
      <w:r w:rsidR="004E2793" w:rsidRPr="00C325B9">
        <w:rPr>
          <w:rFonts w:ascii="Palatino Linotype" w:hAnsi="Palatino Linotype"/>
          <w:sz w:val="18"/>
          <w:szCs w:val="18"/>
        </w:rPr>
        <w:t xml:space="preserve">inane est.  </w:t>
      </w:r>
      <w:proofErr w:type="spellStart"/>
      <w:proofErr w:type="gramStart"/>
      <w:r w:rsidR="004E2793" w:rsidRPr="00C325B9">
        <w:rPr>
          <w:rFonts w:ascii="Palatino Linotype" w:hAnsi="Palatino Linotype"/>
          <w:b/>
          <w:bCs/>
          <w:sz w:val="18"/>
          <w:szCs w:val="18"/>
        </w:rPr>
        <w:t>ĭnānĕ</w:t>
      </w:r>
      <w:proofErr w:type="spellEnd"/>
      <w:proofErr w:type="gramEnd"/>
      <w:r w:rsidR="004E2793" w:rsidRPr="00C325B9">
        <w:rPr>
          <w:rFonts w:ascii="Palatino Linotype" w:hAnsi="Palatino Linotype"/>
          <w:b/>
          <w:bCs/>
          <w:sz w:val="18"/>
          <w:szCs w:val="18"/>
        </w:rPr>
        <w:t xml:space="preserve">, is, n. : </w:t>
      </w:r>
      <w:r w:rsidR="004E2793" w:rsidRPr="00C325B9">
        <w:rPr>
          <w:rFonts w:ascii="Palatino Linotype" w:hAnsi="Palatino Linotype"/>
          <w:sz w:val="18"/>
          <w:szCs w:val="18"/>
        </w:rPr>
        <w:t>-</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a -</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l'étendue de l'air,</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le vide. -</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b -</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futilité, vanité.        </w:t>
      </w:r>
      <w:r w:rsidR="004E2793" w:rsidRPr="00C325B9">
        <w:rPr>
          <w:rFonts w:ascii="Palatino Linotype" w:hAnsi="Palatino Linotype"/>
          <w:sz w:val="18"/>
          <w:szCs w:val="18"/>
        </w:rPr>
        <w:br/>
        <w:t xml:space="preserve">          </w:t>
      </w:r>
      <w:r w:rsidR="004E2793" w:rsidRPr="00C325B9">
        <w:rPr>
          <w:rFonts w:ascii="Palatino Linotype" w:hAnsi="Palatino Linotype"/>
          <w:b/>
          <w:bCs/>
          <w:color w:val="C00000"/>
          <w:sz w:val="18"/>
          <w:szCs w:val="18"/>
        </w:rPr>
        <w:t xml:space="preserve">NB. </w:t>
      </w:r>
      <w:r w:rsidR="004E2793" w:rsidRPr="00C325B9">
        <w:rPr>
          <w:rFonts w:ascii="Palatino Linotype" w:hAnsi="Palatino Linotype"/>
          <w:b/>
          <w:bCs/>
          <w:sz w:val="18"/>
          <w:szCs w:val="18"/>
        </w:rPr>
        <w:t xml:space="preserve">Rebus </w:t>
      </w:r>
      <w:proofErr w:type="spellStart"/>
      <w:r w:rsidR="004E2793" w:rsidRPr="00C325B9">
        <w:rPr>
          <w:rFonts w:ascii="Palatino Linotype" w:hAnsi="Palatino Linotype"/>
          <w:b/>
          <w:bCs/>
          <w:sz w:val="18"/>
          <w:szCs w:val="18"/>
        </w:rPr>
        <w:t>genitis</w:t>
      </w:r>
      <w:proofErr w:type="spellEnd"/>
      <w:r w:rsidR="00CA3BD1" w:rsidRPr="00C325B9">
        <w:rPr>
          <w:rFonts w:ascii="Palatino Linotype" w:hAnsi="Palatino Linotype"/>
          <w:b/>
          <w:bCs/>
          <w:sz w:val="18"/>
          <w:szCs w:val="18"/>
        </w:rPr>
        <w:t xml:space="preserve"> </w:t>
      </w:r>
      <w:r w:rsidR="004E2793" w:rsidRPr="00C325B9">
        <w:rPr>
          <w:rFonts w:ascii="Palatino Linotype" w:hAnsi="Palatino Linotype"/>
          <w:sz w:val="18"/>
          <w:szCs w:val="18"/>
        </w:rPr>
        <w:t xml:space="preserve">: Les choses créées donc sujettes à se </w:t>
      </w:r>
      <w:proofErr w:type="spellStart"/>
      <w:r w:rsidR="004E2793" w:rsidRPr="00C325B9">
        <w:rPr>
          <w:rFonts w:ascii="Palatino Linotype" w:hAnsi="Palatino Linotype"/>
          <w:sz w:val="18"/>
          <w:szCs w:val="18"/>
        </w:rPr>
        <w:t>désagrégrer</w:t>
      </w:r>
      <w:proofErr w:type="spellEnd"/>
      <w:r w:rsidR="004E2793" w:rsidRPr="00C325B9">
        <w:rPr>
          <w:rFonts w:ascii="Palatino Linotype" w:hAnsi="Palatino Linotype"/>
          <w:sz w:val="18"/>
          <w:szCs w:val="18"/>
        </w:rPr>
        <w:t xml:space="preserve"> par la mort </w:t>
      </w:r>
      <w:proofErr w:type="gramStart"/>
      <w:r w:rsidR="004E2793" w:rsidRPr="00C325B9">
        <w:rPr>
          <w:rFonts w:ascii="Palatino Linotype" w:hAnsi="Palatino Linotype"/>
          <w:sz w:val="18"/>
          <w:szCs w:val="18"/>
        </w:rPr>
        <w:t>voir</w:t>
      </w:r>
      <w:proofErr w:type="gramEnd"/>
      <w:r w:rsidR="004E2793" w:rsidRPr="00C325B9">
        <w:rPr>
          <w:rFonts w:ascii="Palatino Linotype" w:hAnsi="Palatino Linotype"/>
          <w:sz w:val="18"/>
          <w:szCs w:val="18"/>
        </w:rPr>
        <w:t xml:space="preserve"> v.  266 ER.  </w:t>
      </w:r>
      <w:proofErr w:type="gramStart"/>
      <w:r w:rsidR="004E2793" w:rsidRPr="00C325B9">
        <w:rPr>
          <w:rFonts w:ascii="Palatino Linotype" w:hAnsi="Palatino Linotype"/>
          <w:sz w:val="18"/>
          <w:szCs w:val="18"/>
        </w:rPr>
        <w:t>et</w:t>
      </w:r>
      <w:proofErr w:type="gramEnd"/>
      <w:r w:rsidR="004E2793" w:rsidRPr="00C325B9">
        <w:rPr>
          <w:rFonts w:ascii="Palatino Linotype" w:hAnsi="Palatino Linotype"/>
          <w:sz w:val="18"/>
          <w:szCs w:val="18"/>
        </w:rPr>
        <w:t xml:space="preserve"> II, 63</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II, 566 (ER.)</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 c-à-d. les </w:t>
      </w:r>
      <w:proofErr w:type="gramStart"/>
      <w:r w:rsidR="004E2793" w:rsidRPr="00C325B9">
        <w:rPr>
          <w:rFonts w:ascii="Palatino Linotype" w:hAnsi="Palatino Linotype"/>
          <w:sz w:val="18"/>
          <w:szCs w:val="18"/>
        </w:rPr>
        <w:t>composés  (</w:t>
      </w:r>
      <w:proofErr w:type="gramEnd"/>
      <w:r w:rsidR="004E2793" w:rsidRPr="00C325B9">
        <w:rPr>
          <w:rFonts w:ascii="Palatino Linotype" w:hAnsi="Palatino Linotype"/>
          <w:b/>
          <w:bCs/>
          <w:sz w:val="18"/>
          <w:szCs w:val="18"/>
        </w:rPr>
        <w:t>B</w:t>
      </w:r>
      <w:r w:rsidR="004E2793"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512">
    <w:p w:rsidR="00EE71F4" w:rsidRPr="00C325B9" w:rsidRDefault="00EE71F4" w:rsidP="00C325B9">
      <w:pPr>
        <w:tabs>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E2793" w:rsidRPr="00C325B9">
        <w:rPr>
          <w:rFonts w:ascii="Palatino Linotype" w:hAnsi="Palatino Linotype"/>
          <w:b/>
          <w:bCs/>
          <w:sz w:val="18"/>
          <w:szCs w:val="18"/>
        </w:rPr>
        <w:t xml:space="preserve">512. — </w:t>
      </w:r>
      <w:proofErr w:type="spellStart"/>
      <w:r w:rsidR="004E2793" w:rsidRPr="00C325B9">
        <w:rPr>
          <w:rFonts w:ascii="Palatino Linotype" w:hAnsi="Palatino Linotype"/>
          <w:b/>
          <w:bCs/>
          <w:sz w:val="18"/>
          <w:szCs w:val="18"/>
        </w:rPr>
        <w:t>mātĕrĭem</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circum</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sŏlĭdam</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constare</w:t>
      </w:r>
      <w:proofErr w:type="spellEnd"/>
      <w:r w:rsidR="004E2793" w:rsidRPr="00C325B9">
        <w:rPr>
          <w:rFonts w:ascii="Palatino Linotype" w:hAnsi="Palatino Linotype"/>
          <w:b/>
          <w:bCs/>
          <w:sz w:val="18"/>
          <w:szCs w:val="18"/>
        </w:rPr>
        <w:t xml:space="preserve"> </w:t>
      </w:r>
      <w:proofErr w:type="spellStart"/>
      <w:proofErr w:type="gramStart"/>
      <w:r w:rsidR="004E2793" w:rsidRPr="00C325B9">
        <w:rPr>
          <w:rFonts w:ascii="Palatino Linotype" w:hAnsi="Palatino Linotype"/>
          <w:b/>
          <w:bCs/>
          <w:sz w:val="18"/>
          <w:szCs w:val="18"/>
        </w:rPr>
        <w:t>nĕcessest</w:t>
      </w:r>
      <w:proofErr w:type="spellEnd"/>
      <w:r w:rsidR="004E2793" w:rsidRPr="00C325B9">
        <w:rPr>
          <w:rFonts w:ascii="Palatino Linotype" w:hAnsi="Palatino Linotype"/>
          <w:b/>
          <w:bCs/>
          <w:sz w:val="18"/>
          <w:szCs w:val="18"/>
        </w:rPr>
        <w:t xml:space="preserve">,  </w:t>
      </w:r>
      <w:bookmarkStart w:id="161" w:name="necesse"/>
      <w:bookmarkEnd w:id="161"/>
      <w:r w:rsidR="004E2793" w:rsidRPr="00C325B9">
        <w:rPr>
          <w:rFonts w:ascii="Palatino Linotype" w:hAnsi="Palatino Linotype"/>
          <w:b/>
          <w:bCs/>
          <w:sz w:val="18"/>
          <w:szCs w:val="18"/>
        </w:rPr>
        <w:t>—</w:t>
      </w:r>
      <w:proofErr w:type="gram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Mātĕrĭa</w:t>
      </w:r>
      <w:proofErr w:type="spellEnd"/>
      <w:r w:rsidR="004E2793" w:rsidRPr="00C325B9">
        <w:rPr>
          <w:rFonts w:ascii="Palatino Linotype" w:hAnsi="Palatino Linotype"/>
          <w:b/>
          <w:bCs/>
          <w:sz w:val="18"/>
          <w:szCs w:val="18"/>
        </w:rPr>
        <w:t>, æ, (</w:t>
      </w:r>
      <w:proofErr w:type="spellStart"/>
      <w:r w:rsidR="004E2793" w:rsidRPr="00C325B9">
        <w:rPr>
          <w:rFonts w:ascii="Palatino Linotype" w:hAnsi="Palatino Linotype"/>
          <w:b/>
          <w:bCs/>
          <w:sz w:val="18"/>
          <w:szCs w:val="18"/>
        </w:rPr>
        <w:t>mātĕrĭēs</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ēi</w:t>
      </w:r>
      <w:proofErr w:type="spellEnd"/>
      <w:r w:rsidR="004E2793" w:rsidRPr="00C325B9">
        <w:rPr>
          <w:rFonts w:ascii="Palatino Linotype" w:hAnsi="Palatino Linotype"/>
          <w:b/>
          <w:bCs/>
          <w:sz w:val="18"/>
          <w:szCs w:val="18"/>
        </w:rPr>
        <w:t>), f. :</w:t>
      </w:r>
      <w:r w:rsidR="004E2793" w:rsidRPr="00C325B9">
        <w:rPr>
          <w:rFonts w:ascii="Palatino Linotype" w:hAnsi="Palatino Linotype"/>
          <w:sz w:val="18"/>
          <w:szCs w:val="18"/>
        </w:rPr>
        <w:t xml:space="preserve">  - la matière</w:t>
      </w:r>
      <w:r w:rsidR="00CA3BD1" w:rsidRPr="00C325B9">
        <w:rPr>
          <w:rFonts w:ascii="Palatino Linotype" w:hAnsi="Palatino Linotype"/>
          <w:sz w:val="18"/>
          <w:szCs w:val="18"/>
        </w:rPr>
        <w:t xml:space="preserve"> </w:t>
      </w:r>
      <w:proofErr w:type="gramStart"/>
      <w:r w:rsidR="004E2793" w:rsidRPr="00C325B9">
        <w:rPr>
          <w:rFonts w:ascii="Palatino Linotype" w:hAnsi="Palatino Linotype"/>
          <w:sz w:val="18"/>
          <w:szCs w:val="18"/>
        </w:rPr>
        <w:t>;  matériaux</w:t>
      </w:r>
      <w:proofErr w:type="gramEnd"/>
      <w:r w:rsidR="004E2793" w:rsidRPr="00C325B9">
        <w:rPr>
          <w:rFonts w:ascii="Palatino Linotype" w:hAnsi="Palatino Linotype"/>
          <w:sz w:val="18"/>
          <w:szCs w:val="18"/>
        </w:rPr>
        <w:t xml:space="preserve">. </w:t>
      </w:r>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Circum</w:t>
      </w:r>
      <w:proofErr w:type="spellEnd"/>
      <w:r w:rsidR="00CA3BD1" w:rsidRPr="00C325B9">
        <w:rPr>
          <w:rFonts w:ascii="Palatino Linotype" w:hAnsi="Palatino Linotype"/>
          <w:b/>
          <w:bCs/>
          <w:sz w:val="18"/>
          <w:szCs w:val="18"/>
        </w:rPr>
        <w:t xml:space="preserve"> </w:t>
      </w:r>
      <w:r w:rsidR="004E2793" w:rsidRPr="00C325B9">
        <w:rPr>
          <w:rFonts w:ascii="Palatino Linotype" w:hAnsi="Palatino Linotype"/>
          <w:b/>
          <w:bCs/>
          <w:sz w:val="18"/>
          <w:szCs w:val="18"/>
        </w:rPr>
        <w:t xml:space="preserve">: </w:t>
      </w:r>
      <w:r w:rsidR="004E2793" w:rsidRPr="00C325B9">
        <w:rPr>
          <w:rFonts w:ascii="Palatino Linotype" w:hAnsi="Palatino Linotype"/>
          <w:sz w:val="18"/>
          <w:szCs w:val="18"/>
        </w:rPr>
        <w:t>adverbe</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 tout autour. </w:t>
      </w:r>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Sŏlĭdus</w:t>
      </w:r>
      <w:proofErr w:type="spellEnd"/>
      <w:r w:rsidR="004E2793" w:rsidRPr="00C325B9">
        <w:rPr>
          <w:rFonts w:ascii="Palatino Linotype" w:hAnsi="Palatino Linotype"/>
          <w:b/>
          <w:bCs/>
          <w:sz w:val="18"/>
          <w:szCs w:val="18"/>
        </w:rPr>
        <w:t xml:space="preserve">, a, um </w:t>
      </w:r>
      <w:r w:rsidR="004E2793" w:rsidRPr="00C325B9">
        <w:rPr>
          <w:rFonts w:ascii="Palatino Linotype" w:hAnsi="Palatino Linotype"/>
          <w:sz w:val="18"/>
          <w:szCs w:val="18"/>
        </w:rPr>
        <w:t>:</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 dense, solide, massif, compact, consistant.      </w:t>
      </w:r>
      <w:proofErr w:type="spellStart"/>
      <w:r w:rsidR="004E2793" w:rsidRPr="00C325B9">
        <w:rPr>
          <w:rFonts w:ascii="Palatino Linotype" w:hAnsi="Palatino Linotype"/>
          <w:b/>
          <w:bCs/>
          <w:sz w:val="18"/>
          <w:szCs w:val="18"/>
        </w:rPr>
        <w:t>Consto</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āre</w:t>
      </w:r>
      <w:proofErr w:type="spellEnd"/>
      <w:r w:rsidR="004E2793" w:rsidRPr="00C325B9">
        <w:rPr>
          <w:rFonts w:ascii="Palatino Linotype" w:hAnsi="Palatino Linotype"/>
          <w:b/>
          <w:bCs/>
          <w:sz w:val="18"/>
          <w:szCs w:val="18"/>
        </w:rPr>
        <w:t xml:space="preserve">, </w:t>
      </w:r>
      <w:proofErr w:type="spellStart"/>
      <w:r w:rsidR="004E2793" w:rsidRPr="00C325B9">
        <w:rPr>
          <w:rFonts w:ascii="Palatino Linotype" w:hAnsi="Palatino Linotype"/>
          <w:b/>
          <w:bCs/>
          <w:sz w:val="18"/>
          <w:szCs w:val="18"/>
        </w:rPr>
        <w:t>constĭtī</w:t>
      </w:r>
      <w:proofErr w:type="spellEnd"/>
      <w:r w:rsidR="00CA3BD1" w:rsidRPr="00C325B9">
        <w:rPr>
          <w:rFonts w:ascii="Palatino Linotype" w:hAnsi="Palatino Linotype"/>
          <w:b/>
          <w:bCs/>
          <w:sz w:val="18"/>
          <w:szCs w:val="18"/>
        </w:rPr>
        <w:t xml:space="preserve"> </w:t>
      </w:r>
      <w:r w:rsidR="004E2793" w:rsidRPr="00C325B9">
        <w:rPr>
          <w:rFonts w:ascii="Palatino Linotype" w:hAnsi="Palatino Linotype"/>
          <w:b/>
          <w:bCs/>
          <w:sz w:val="18"/>
          <w:szCs w:val="18"/>
        </w:rPr>
        <w:t xml:space="preserve">: </w:t>
      </w:r>
      <w:r w:rsidR="004E2793" w:rsidRPr="00C325B9">
        <w:rPr>
          <w:rFonts w:ascii="Palatino Linotype" w:hAnsi="Palatino Linotype"/>
          <w:sz w:val="18"/>
          <w:szCs w:val="18"/>
        </w:rPr>
        <w:t xml:space="preserve">- </w:t>
      </w:r>
      <w:proofErr w:type="spellStart"/>
      <w:r w:rsidR="004E2793" w:rsidRPr="00C325B9">
        <w:rPr>
          <w:rFonts w:ascii="Palatino Linotype" w:hAnsi="Palatino Linotype"/>
          <w:sz w:val="18"/>
          <w:szCs w:val="18"/>
        </w:rPr>
        <w:t>intr</w:t>
      </w:r>
      <w:proofErr w:type="spellEnd"/>
      <w:r w:rsidR="004E2793" w:rsidRPr="00C325B9">
        <w:rPr>
          <w:rFonts w:ascii="Palatino Linotype" w:hAnsi="Palatino Linotype"/>
          <w:sz w:val="18"/>
          <w:szCs w:val="18"/>
        </w:rPr>
        <w:t>. --</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se tenir arrêté, s'arrêter, s'établir.</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 2 - se tenir par la réunion des éléments constitutifs, se maintenir, être constitué</w:t>
      </w:r>
      <w:r w:rsidR="00CA3BD1" w:rsidRPr="00C325B9">
        <w:rPr>
          <w:rFonts w:ascii="Palatino Linotype" w:hAnsi="Palatino Linotype"/>
          <w:sz w:val="18"/>
          <w:szCs w:val="18"/>
        </w:rPr>
        <w:t xml:space="preserve"> </w:t>
      </w:r>
      <w:proofErr w:type="gramStart"/>
      <w:r w:rsidR="004E2793" w:rsidRPr="00C325B9">
        <w:rPr>
          <w:rFonts w:ascii="Palatino Linotype" w:hAnsi="Palatino Linotype"/>
          <w:sz w:val="18"/>
          <w:szCs w:val="18"/>
        </w:rPr>
        <w:t>;  être</w:t>
      </w:r>
      <w:proofErr w:type="gramEnd"/>
      <w:r w:rsidR="004E2793" w:rsidRPr="00C325B9">
        <w:rPr>
          <w:rFonts w:ascii="Palatino Linotype" w:hAnsi="Palatino Linotype"/>
          <w:sz w:val="18"/>
          <w:szCs w:val="18"/>
        </w:rPr>
        <w:t xml:space="preserve"> composé de</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exister, subsister, être.</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4E2793" w:rsidRPr="00C325B9">
        <w:rPr>
          <w:rFonts w:ascii="Palatino Linotype" w:hAnsi="Palatino Linotype"/>
          <w:sz w:val="18"/>
          <w:szCs w:val="18"/>
        </w:rPr>
        <w:t>-</w:t>
      </w:r>
      <w:r w:rsidR="00CA3BD1" w:rsidRPr="00C325B9">
        <w:rPr>
          <w:rFonts w:ascii="Palatino Linotype" w:hAnsi="Palatino Linotype"/>
          <w:sz w:val="18"/>
          <w:szCs w:val="18"/>
        </w:rPr>
        <w:t xml:space="preserve"> </w:t>
      </w:r>
      <w:r w:rsidR="004E2793" w:rsidRPr="00C325B9">
        <w:rPr>
          <w:rFonts w:ascii="Palatino Linotype" w:hAnsi="Palatino Linotype"/>
          <w:i/>
          <w:iCs/>
          <w:sz w:val="18"/>
          <w:szCs w:val="18"/>
        </w:rPr>
        <w:t xml:space="preserve">dans </w:t>
      </w:r>
      <w:proofErr w:type="spellStart"/>
      <w:r w:rsidR="004E2793" w:rsidRPr="00C325B9">
        <w:rPr>
          <w:rFonts w:ascii="Palatino Linotype" w:hAnsi="Palatino Linotype"/>
          <w:i/>
          <w:iCs/>
          <w:sz w:val="18"/>
          <w:szCs w:val="18"/>
        </w:rPr>
        <w:t>Lucr</w:t>
      </w:r>
      <w:proofErr w:type="spellEnd"/>
      <w:r w:rsidR="004E2793" w:rsidRPr="00C325B9">
        <w:rPr>
          <w:rFonts w:ascii="Palatino Linotype" w:hAnsi="Palatino Linotype"/>
          <w:i/>
          <w:iCs/>
          <w:sz w:val="18"/>
          <w:szCs w:val="18"/>
        </w:rPr>
        <w:t xml:space="preserve">. </w:t>
      </w:r>
      <w:proofErr w:type="gramStart"/>
      <w:r w:rsidR="004E2793" w:rsidRPr="00C325B9">
        <w:rPr>
          <w:rFonts w:ascii="Palatino Linotype" w:hAnsi="Palatino Linotype"/>
          <w:i/>
          <w:iCs/>
          <w:sz w:val="18"/>
          <w:szCs w:val="18"/>
        </w:rPr>
        <w:t>souvent</w:t>
      </w:r>
      <w:proofErr w:type="gramEnd"/>
      <w:r w:rsidR="004E2793" w:rsidRPr="00C325B9">
        <w:rPr>
          <w:rFonts w:ascii="Palatino Linotype" w:hAnsi="Palatino Linotype"/>
          <w:i/>
          <w:iCs/>
          <w:sz w:val="18"/>
          <w:szCs w:val="18"/>
        </w:rPr>
        <w:t xml:space="preserve"> voisin de</w:t>
      </w:r>
      <w:r w:rsidR="004E2793" w:rsidRPr="00C325B9">
        <w:rPr>
          <w:rFonts w:ascii="Palatino Linotype" w:hAnsi="Palatino Linotype"/>
          <w:sz w:val="18"/>
          <w:szCs w:val="18"/>
        </w:rPr>
        <w:t xml:space="preserve"> </w:t>
      </w:r>
      <w:proofErr w:type="gramStart"/>
      <w:r w:rsidR="004E2793" w:rsidRPr="00C325B9">
        <w:rPr>
          <w:rFonts w:ascii="Palatino Linotype" w:hAnsi="Palatino Linotype"/>
          <w:i/>
          <w:iCs/>
          <w:sz w:val="18"/>
          <w:szCs w:val="18"/>
        </w:rPr>
        <w:t>esse</w:t>
      </w:r>
      <w:r w:rsidR="004E2793" w:rsidRPr="00C325B9">
        <w:rPr>
          <w:rFonts w:ascii="Palatino Linotype" w:hAnsi="Palatino Linotype"/>
          <w:sz w:val="18"/>
          <w:szCs w:val="18"/>
        </w:rPr>
        <w:t xml:space="preserve"> .</w:t>
      </w:r>
      <w:proofErr w:type="gramEnd"/>
      <w:r w:rsidR="004E2793" w:rsidRPr="00C325B9">
        <w:rPr>
          <w:rFonts w:ascii="Palatino Linotype" w:hAnsi="Palatino Linotype"/>
          <w:sz w:val="18"/>
          <w:szCs w:val="18"/>
        </w:rPr>
        <w:t xml:space="preserve">        </w:t>
      </w:r>
      <w:proofErr w:type="spellStart"/>
      <w:r w:rsidR="004E2793" w:rsidRPr="00C325B9">
        <w:rPr>
          <w:rFonts w:ascii="Palatino Linotype" w:hAnsi="Palatino Linotype"/>
          <w:b/>
          <w:bCs/>
          <w:sz w:val="18"/>
          <w:szCs w:val="18"/>
        </w:rPr>
        <w:t>Nĕcesse</w:t>
      </w:r>
      <w:proofErr w:type="spellEnd"/>
      <w:r w:rsidR="004E2793" w:rsidRPr="00C325B9">
        <w:rPr>
          <w:rFonts w:ascii="Palatino Linotype" w:hAnsi="Palatino Linotype"/>
          <w:b/>
          <w:bCs/>
          <w:sz w:val="18"/>
          <w:szCs w:val="18"/>
        </w:rPr>
        <w:t xml:space="preserve">, n. </w:t>
      </w:r>
      <w:proofErr w:type="spellStart"/>
      <w:r w:rsidR="004E2793" w:rsidRPr="00C325B9">
        <w:rPr>
          <w:rFonts w:ascii="Palatino Linotype" w:hAnsi="Palatino Linotype"/>
          <w:sz w:val="18"/>
          <w:szCs w:val="18"/>
        </w:rPr>
        <w:t>indécl</w:t>
      </w:r>
      <w:proofErr w:type="spellEnd"/>
      <w:r w:rsidR="004E2793" w:rsidRPr="00C325B9">
        <w:rPr>
          <w:rFonts w:ascii="Palatino Linotype" w:hAnsi="Palatino Linotype"/>
          <w:sz w:val="18"/>
          <w:szCs w:val="18"/>
        </w:rPr>
        <w:t>. [</w:t>
      </w:r>
      <w:proofErr w:type="gramStart"/>
      <w:r w:rsidR="004E2793" w:rsidRPr="00C325B9">
        <w:rPr>
          <w:rFonts w:ascii="Palatino Linotype" w:hAnsi="Palatino Linotype"/>
          <w:sz w:val="18"/>
          <w:szCs w:val="18"/>
        </w:rPr>
        <w:t>ne</w:t>
      </w:r>
      <w:proofErr w:type="gramEnd"/>
      <w:r w:rsidR="004E2793" w:rsidRPr="00C325B9">
        <w:rPr>
          <w:rFonts w:ascii="Palatino Linotype" w:hAnsi="Palatino Linotype"/>
          <w:sz w:val="18"/>
          <w:szCs w:val="18"/>
        </w:rPr>
        <w:t xml:space="preserve">, </w:t>
      </w:r>
      <w:proofErr w:type="spellStart"/>
      <w:r w:rsidR="004E2793" w:rsidRPr="00C325B9">
        <w:rPr>
          <w:rFonts w:ascii="Palatino Linotype" w:hAnsi="Palatino Linotype"/>
          <w:sz w:val="18"/>
          <w:szCs w:val="18"/>
        </w:rPr>
        <w:t>cedo</w:t>
      </w:r>
      <w:proofErr w:type="spellEnd"/>
      <w:r w:rsidR="004E2793" w:rsidRPr="00C325B9">
        <w:rPr>
          <w:rFonts w:ascii="Palatino Linotype" w:hAnsi="Palatino Linotype"/>
          <w:sz w:val="18"/>
          <w:szCs w:val="18"/>
        </w:rPr>
        <w:t xml:space="preserve">] </w:t>
      </w:r>
      <w:proofErr w:type="spellStart"/>
      <w:r w:rsidR="004E2793" w:rsidRPr="00C325B9">
        <w:rPr>
          <w:rFonts w:ascii="Palatino Linotype" w:hAnsi="Palatino Linotype"/>
          <w:i/>
          <w:iCs/>
          <w:sz w:val="18"/>
          <w:szCs w:val="18"/>
        </w:rPr>
        <w:t>tjs</w:t>
      </w:r>
      <w:proofErr w:type="spellEnd"/>
      <w:r w:rsidR="004E2793" w:rsidRPr="00C325B9">
        <w:rPr>
          <w:rFonts w:ascii="Palatino Linotype" w:hAnsi="Palatino Linotype"/>
          <w:i/>
          <w:iCs/>
          <w:sz w:val="18"/>
          <w:szCs w:val="18"/>
        </w:rPr>
        <w:t xml:space="preserve">. </w:t>
      </w:r>
      <w:proofErr w:type="gramStart"/>
      <w:r w:rsidR="004E2793" w:rsidRPr="00C325B9">
        <w:rPr>
          <w:rFonts w:ascii="Palatino Linotype" w:hAnsi="Palatino Linotype"/>
          <w:i/>
          <w:iCs/>
          <w:sz w:val="18"/>
          <w:szCs w:val="18"/>
        </w:rPr>
        <w:t>avec</w:t>
      </w:r>
      <w:proofErr w:type="gramEnd"/>
      <w:r w:rsidR="004E2793" w:rsidRPr="00C325B9">
        <w:rPr>
          <w:rFonts w:ascii="Palatino Linotype" w:hAnsi="Palatino Linotype"/>
          <w:i/>
          <w:iCs/>
          <w:sz w:val="18"/>
          <w:szCs w:val="18"/>
        </w:rPr>
        <w:t xml:space="preserve"> esse ou </w:t>
      </w:r>
      <w:proofErr w:type="spellStart"/>
      <w:r w:rsidR="004E2793" w:rsidRPr="00C325B9">
        <w:rPr>
          <w:rFonts w:ascii="Palatino Linotype" w:hAnsi="Palatino Linotype"/>
          <w:i/>
          <w:iCs/>
          <w:sz w:val="18"/>
          <w:szCs w:val="18"/>
        </w:rPr>
        <w:t>habere</w:t>
      </w:r>
      <w:proofErr w:type="spellEnd"/>
      <w:r w:rsidR="004E2793" w:rsidRPr="00C325B9">
        <w:rPr>
          <w:rFonts w:ascii="Palatino Linotype" w:hAnsi="Palatino Linotype"/>
          <w:sz w:val="18"/>
          <w:szCs w:val="18"/>
        </w:rPr>
        <w:t xml:space="preserve"> : - 1 - inévitable, fatal, nécessaire, inéluctable. - 2 - indispensable, obligatoire.</w:t>
      </w:r>
      <w:r w:rsidRPr="00C325B9">
        <w:rPr>
          <w:rFonts w:ascii="Palatino Linotype" w:hAnsi="Palatino Linotype"/>
          <w:b/>
          <w:sz w:val="18"/>
          <w:szCs w:val="18"/>
        </w:rPr>
        <w:t xml:space="preserve">      </w:t>
      </w:r>
    </w:p>
  </w:footnote>
  <w:footnote w:id="51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513. — nec </w:t>
      </w:r>
      <w:proofErr w:type="spellStart"/>
      <w:r w:rsidR="004E2793" w:rsidRPr="00C325B9">
        <w:rPr>
          <w:rFonts w:ascii="Palatino Linotype" w:hAnsi="Palatino Linotype" w:cs="Times New Roman"/>
          <w:b/>
          <w:bCs/>
          <w:sz w:val="18"/>
          <w:szCs w:val="18"/>
        </w:rPr>
        <w:t>res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ulla</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potest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vera</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ratione</w:t>
      </w:r>
      <w:proofErr w:type="spellEnd"/>
      <w:r w:rsidR="004E2793" w:rsidRPr="00C325B9">
        <w:rPr>
          <w:rFonts w:ascii="Palatino Linotype" w:hAnsi="Palatino Linotype" w:cs="Times New Roman"/>
          <w:b/>
          <w:bCs/>
          <w:sz w:val="18"/>
          <w:szCs w:val="18"/>
        </w:rPr>
        <w:t xml:space="preserve"> </w:t>
      </w:r>
      <w:proofErr w:type="spellStart"/>
      <w:proofErr w:type="gramStart"/>
      <w:r w:rsidR="004E2793" w:rsidRPr="00C325B9">
        <w:rPr>
          <w:rFonts w:ascii="Palatino Linotype" w:hAnsi="Palatino Linotype" w:cs="Times New Roman"/>
          <w:b/>
          <w:bCs/>
          <w:sz w:val="18"/>
          <w:szCs w:val="18"/>
        </w:rPr>
        <w:t>probari</w:t>
      </w:r>
      <w:proofErr w:type="spellEnd"/>
      <w:r w:rsidR="004E2793" w:rsidRPr="00C325B9">
        <w:rPr>
          <w:rFonts w:ascii="Palatino Linotype" w:hAnsi="Palatino Linotype" w:cs="Times New Roman"/>
          <w:b/>
          <w:bCs/>
          <w:sz w:val="18"/>
          <w:szCs w:val="18"/>
        </w:rPr>
        <w:t xml:space="preserve">  —</w:t>
      </w:r>
      <w:proofErr w:type="gramEnd"/>
      <w:r w:rsidR="004E2793" w:rsidRPr="00C325B9">
        <w:rPr>
          <w:rFonts w:ascii="Palatino Linotype" w:hAnsi="Palatino Linotype" w:cs="Times New Roman"/>
          <w:b/>
          <w:bCs/>
          <w:sz w:val="18"/>
          <w:szCs w:val="18"/>
        </w:rPr>
        <w:t xml:space="preserve">  Cst personnelle.  </w:t>
      </w:r>
      <w:proofErr w:type="spellStart"/>
      <w:r w:rsidR="004E2793" w:rsidRPr="00C325B9">
        <w:rPr>
          <w:rFonts w:ascii="Palatino Linotype" w:hAnsi="Palatino Linotype" w:cs="Times New Roman"/>
          <w:b/>
          <w:bCs/>
          <w:sz w:val="18"/>
          <w:szCs w:val="18"/>
        </w:rPr>
        <w:t>Prŏbo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āvi</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ātum</w:t>
      </w:r>
      <w:proofErr w:type="spellEnd"/>
      <w:r w:rsidR="004E2793" w:rsidRPr="00C325B9">
        <w:rPr>
          <w:rFonts w:ascii="Palatino Linotype" w:hAnsi="Palatino Linotype" w:cs="Times New Roman"/>
          <w:b/>
          <w:bCs/>
          <w:sz w:val="18"/>
          <w:szCs w:val="18"/>
        </w:rPr>
        <w:t xml:space="preserve"> : - tr</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faire l'essai, éprouver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examiner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reconnaître, juger, faire approuver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prouver.   </w:t>
      </w:r>
      <w:r w:rsidR="004E2793" w:rsidRPr="00C325B9">
        <w:rPr>
          <w:rFonts w:ascii="Palatino Linotype" w:hAnsi="Palatino Linotype" w:cs="Times New Roman"/>
          <w:b/>
          <w:bCs/>
          <w:sz w:val="18"/>
          <w:szCs w:val="18"/>
        </w:rPr>
        <w:t xml:space="preserve">Vera </w:t>
      </w:r>
      <w:proofErr w:type="spellStart"/>
      <w:r w:rsidR="004E2793" w:rsidRPr="00C325B9">
        <w:rPr>
          <w:rFonts w:ascii="Palatino Linotype" w:hAnsi="Palatino Linotype" w:cs="Times New Roman"/>
          <w:b/>
          <w:bCs/>
          <w:sz w:val="18"/>
          <w:szCs w:val="18"/>
        </w:rPr>
        <w:t>ratione</w:t>
      </w:r>
      <w:proofErr w:type="spellEnd"/>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voir 498</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118.</w:t>
      </w:r>
      <w:r w:rsidRPr="00C325B9">
        <w:rPr>
          <w:rFonts w:ascii="Palatino Linotype" w:hAnsi="Palatino Linotype" w:cs="Times New Roman"/>
          <w:b/>
          <w:sz w:val="18"/>
          <w:szCs w:val="18"/>
        </w:rPr>
        <w:t xml:space="preserve">      </w:t>
      </w:r>
    </w:p>
  </w:footnote>
  <w:footnote w:id="51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E2793" w:rsidRPr="00C325B9">
        <w:rPr>
          <w:rFonts w:ascii="Palatino Linotype" w:hAnsi="Palatino Linotype" w:cs="Times New Roman"/>
          <w:b/>
          <w:sz w:val="18"/>
          <w:szCs w:val="18"/>
        </w:rPr>
        <w:t xml:space="preserve"> </w:t>
      </w:r>
      <w:r w:rsidR="004E2793" w:rsidRPr="00C325B9">
        <w:rPr>
          <w:rFonts w:ascii="Palatino Linotype" w:hAnsi="Palatino Linotype" w:cs="Times New Roman"/>
          <w:b/>
          <w:bCs/>
          <w:sz w:val="18"/>
          <w:szCs w:val="18"/>
        </w:rPr>
        <w:t xml:space="preserve">514. — </w:t>
      </w:r>
      <w:proofErr w:type="spellStart"/>
      <w:r w:rsidR="004E2793" w:rsidRPr="00C325B9">
        <w:rPr>
          <w:rFonts w:ascii="Palatino Linotype" w:hAnsi="Palatino Linotype" w:cs="Times New Roman"/>
          <w:b/>
          <w:bCs/>
          <w:sz w:val="18"/>
          <w:szCs w:val="18"/>
        </w:rPr>
        <w:t>corpore</w:t>
      </w:r>
      <w:proofErr w:type="spellEnd"/>
      <w:r w:rsidR="004E2793" w:rsidRPr="00C325B9">
        <w:rPr>
          <w:rFonts w:ascii="Palatino Linotype" w:hAnsi="Palatino Linotype" w:cs="Times New Roman"/>
          <w:b/>
          <w:bCs/>
          <w:sz w:val="18"/>
          <w:szCs w:val="18"/>
        </w:rPr>
        <w:t xml:space="preserve"> inane </w:t>
      </w:r>
      <w:proofErr w:type="spellStart"/>
      <w:r w:rsidR="004E2793" w:rsidRPr="00C325B9">
        <w:rPr>
          <w:rFonts w:ascii="Palatino Linotype" w:hAnsi="Palatino Linotype" w:cs="Times New Roman"/>
          <w:b/>
          <w:bCs/>
          <w:sz w:val="18"/>
          <w:szCs w:val="18"/>
        </w:rPr>
        <w:t>suo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celare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atque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intus</w:t>
      </w:r>
      <w:proofErr w:type="spellEnd"/>
      <w:r w:rsidR="004E2793" w:rsidRPr="00C325B9">
        <w:rPr>
          <w:rFonts w:ascii="Palatino Linotype" w:hAnsi="Palatino Linotype" w:cs="Times New Roman"/>
          <w:b/>
          <w:bCs/>
          <w:sz w:val="18"/>
          <w:szCs w:val="18"/>
        </w:rPr>
        <w:t xml:space="preserve"> </w:t>
      </w:r>
      <w:proofErr w:type="spellStart"/>
      <w:proofErr w:type="gramStart"/>
      <w:r w:rsidR="004E2793" w:rsidRPr="00C325B9">
        <w:rPr>
          <w:rFonts w:ascii="Palatino Linotype" w:hAnsi="Palatino Linotype" w:cs="Times New Roman"/>
          <w:b/>
          <w:bCs/>
          <w:sz w:val="18"/>
          <w:szCs w:val="18"/>
        </w:rPr>
        <w:t>habere</w:t>
      </w:r>
      <w:proofErr w:type="spellEnd"/>
      <w:r w:rsidR="004E2793" w:rsidRPr="00C325B9">
        <w:rPr>
          <w:rFonts w:ascii="Palatino Linotype" w:hAnsi="Palatino Linotype" w:cs="Times New Roman"/>
          <w:b/>
          <w:bCs/>
          <w:sz w:val="18"/>
          <w:szCs w:val="18"/>
        </w:rPr>
        <w:t>,  —</w:t>
      </w:r>
      <w:proofErr w:type="gram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Cēlo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sz w:val="18"/>
          <w:szCs w:val="18"/>
        </w:rPr>
        <w:t>āvi</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ātum</w:t>
      </w:r>
      <w:proofErr w:type="spellEnd"/>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tenir secret, tenir caché, ne pas dévoiler, cacher, taire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i/>
          <w:iCs/>
          <w:sz w:val="18"/>
          <w:szCs w:val="18"/>
        </w:rPr>
        <w:t xml:space="preserve">avec locatif ou </w:t>
      </w:r>
      <w:proofErr w:type="spellStart"/>
      <w:r w:rsidR="004E2793" w:rsidRPr="00C325B9">
        <w:rPr>
          <w:rFonts w:ascii="Palatino Linotype" w:hAnsi="Palatino Linotype" w:cs="Times New Roman"/>
          <w:i/>
          <w:iCs/>
          <w:sz w:val="18"/>
          <w:szCs w:val="18"/>
        </w:rPr>
        <w:t>abl</w:t>
      </w:r>
      <w:proofErr w:type="spellEnd"/>
      <w:r w:rsidR="004E2793" w:rsidRPr="00C325B9">
        <w:rPr>
          <w:rFonts w:ascii="Palatino Linotype" w:hAnsi="Palatino Linotype" w:cs="Times New Roman"/>
          <w:i/>
          <w:iCs/>
          <w:sz w:val="18"/>
          <w:szCs w:val="18"/>
        </w:rPr>
        <w:t xml:space="preserve">. </w:t>
      </w:r>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sacra</w:t>
      </w:r>
      <w:proofErr w:type="gramEnd"/>
      <w:r w:rsidR="00CA3BD1"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terræ</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celare</w:t>
      </w:r>
      <w:proofErr w:type="spellEnd"/>
      <w:r w:rsidR="004E2793" w:rsidRPr="00C325B9">
        <w:rPr>
          <w:rFonts w:ascii="Palatino Linotype" w:hAnsi="Palatino Linotype" w:cs="Times New Roman"/>
          <w:sz w:val="18"/>
          <w:szCs w:val="18"/>
        </w:rPr>
        <w:t>, Liv. 5. 51, 9 : enfouir les objets sacrés dans le sol.</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 </w:t>
      </w:r>
      <w:proofErr w:type="spellStart"/>
      <w:r w:rsidR="004E2793" w:rsidRPr="00C325B9">
        <w:rPr>
          <w:rFonts w:ascii="Palatino Linotype" w:hAnsi="Palatino Linotype" w:cs="Times New Roman"/>
          <w:sz w:val="18"/>
          <w:szCs w:val="18"/>
        </w:rPr>
        <w:t>celare</w:t>
      </w:r>
      <w:proofErr w:type="spellEnd"/>
      <w:r w:rsidR="004E2793" w:rsidRPr="00C325B9">
        <w:rPr>
          <w:rFonts w:ascii="Palatino Linotype" w:hAnsi="Palatino Linotype" w:cs="Times New Roman"/>
          <w:sz w:val="18"/>
          <w:szCs w:val="18"/>
        </w:rPr>
        <w:t xml:space="preserve"> se </w:t>
      </w:r>
      <w:proofErr w:type="spellStart"/>
      <w:r w:rsidR="004E2793" w:rsidRPr="00C325B9">
        <w:rPr>
          <w:rFonts w:ascii="Palatino Linotype" w:hAnsi="Palatino Linotype" w:cs="Times New Roman"/>
          <w:sz w:val="18"/>
          <w:szCs w:val="18"/>
        </w:rPr>
        <w:t>tenebris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Virg</w:t>
      </w:r>
      <w:proofErr w:type="spellEnd"/>
      <w:r w:rsidR="004E2793" w:rsidRPr="00C325B9">
        <w:rPr>
          <w:rFonts w:ascii="Palatino Linotype" w:hAnsi="Palatino Linotype" w:cs="Times New Roman"/>
          <w:sz w:val="18"/>
          <w:szCs w:val="18"/>
        </w:rPr>
        <w:t>. En. 9, 425 : se cacher dans les ténèbres.</w:t>
      </w:r>
      <w:r w:rsidR="004E2793"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w:t>
      </w:r>
      <w:proofErr w:type="spellStart"/>
      <w:proofErr w:type="gramStart"/>
      <w:r w:rsidR="004E2793" w:rsidRPr="00C325B9">
        <w:rPr>
          <w:rFonts w:ascii="Palatino Linotype" w:hAnsi="Palatino Linotype" w:cs="Times New Roman"/>
          <w:b/>
          <w:bCs/>
          <w:sz w:val="18"/>
          <w:szCs w:val="18"/>
        </w:rPr>
        <w:t>ĭnānĕ</w:t>
      </w:r>
      <w:proofErr w:type="spellEnd"/>
      <w:proofErr w:type="gramEnd"/>
      <w:r w:rsidR="004E2793"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le vide.</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Intus</w:t>
      </w:r>
      <w:proofErr w:type="spellEnd"/>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i/>
          <w:iCs/>
          <w:sz w:val="18"/>
          <w:szCs w:val="18"/>
        </w:rPr>
        <w:t>adv</w:t>
      </w:r>
      <w:r w:rsidR="004E2793" w:rsidRPr="00C325B9">
        <w:rPr>
          <w:rFonts w:ascii="Palatino Linotype" w:hAnsi="Palatino Linotype" w:cs="Times New Roman"/>
          <w:b/>
          <w:bCs/>
          <w:sz w:val="18"/>
          <w:szCs w:val="18"/>
        </w:rPr>
        <w:t>.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1 - au dedans, dedans, intérieurement</w:t>
      </w:r>
      <w:r w:rsidR="00CA3BD1"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i/>
          <w:iCs/>
          <w:sz w:val="18"/>
          <w:szCs w:val="18"/>
        </w:rPr>
        <w:t>poét</w:t>
      </w:r>
      <w:proofErr w:type="spellEnd"/>
      <w:r w:rsidR="004E2793" w:rsidRPr="00C325B9">
        <w:rPr>
          <w:rFonts w:ascii="Palatino Linotype" w:hAnsi="Palatino Linotype" w:cs="Times New Roman"/>
          <w:b/>
          <w:bCs/>
          <w:i/>
          <w:iCs/>
          <w:sz w:val="18"/>
          <w:szCs w:val="18"/>
        </w:rPr>
        <w:t>.</w:t>
      </w:r>
      <w:proofErr w:type="gramEnd"/>
      <w:r w:rsidR="004E2793" w:rsidRPr="00C325B9">
        <w:rPr>
          <w:rFonts w:ascii="Palatino Linotype" w:hAnsi="Palatino Linotype" w:cs="Times New Roman"/>
          <w:b/>
          <w:bCs/>
          <w:i/>
          <w:iCs/>
          <w:sz w:val="18"/>
          <w:szCs w:val="18"/>
        </w:rPr>
        <w:t xml:space="preserve"> avec </w:t>
      </w:r>
      <w:proofErr w:type="spellStart"/>
      <w:r w:rsidR="004E2793" w:rsidRPr="00C325B9">
        <w:rPr>
          <w:rFonts w:ascii="Palatino Linotype" w:hAnsi="Palatino Linotype" w:cs="Times New Roman"/>
          <w:b/>
          <w:bCs/>
          <w:i/>
          <w:iCs/>
          <w:sz w:val="18"/>
          <w:szCs w:val="18"/>
        </w:rPr>
        <w:t>abl</w:t>
      </w:r>
      <w:proofErr w:type="spellEnd"/>
      <w:r w:rsidR="004E2793" w:rsidRPr="00C325B9">
        <w:rPr>
          <w:rFonts w:ascii="Palatino Linotype" w:hAnsi="Palatino Linotype" w:cs="Times New Roman"/>
          <w:b/>
          <w:bCs/>
          <w:i/>
          <w:iCs/>
          <w:sz w:val="18"/>
          <w:szCs w:val="18"/>
        </w:rPr>
        <w:t xml:space="preserve">. </w:t>
      </w:r>
      <w:proofErr w:type="gramStart"/>
      <w:r w:rsidR="004E2793" w:rsidRPr="00C325B9">
        <w:rPr>
          <w:rFonts w:ascii="Palatino Linotype" w:hAnsi="Palatino Linotype" w:cs="Times New Roman"/>
          <w:b/>
          <w:bCs/>
          <w:i/>
          <w:iCs/>
          <w:sz w:val="18"/>
          <w:szCs w:val="18"/>
        </w:rPr>
        <w:t>seul</w:t>
      </w:r>
      <w:proofErr w:type="gramEnd"/>
      <w:r w:rsidR="004E2793"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membris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intus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sz w:val="18"/>
          <w:szCs w:val="18"/>
        </w:rPr>
        <w:t>Lucr</w:t>
      </w:r>
      <w:proofErr w:type="spellEnd"/>
      <w:r w:rsidR="004E2793" w:rsidRPr="00C325B9">
        <w:rPr>
          <w:rFonts w:ascii="Palatino Linotype" w:hAnsi="Palatino Linotype" w:cs="Times New Roman"/>
          <w:sz w:val="18"/>
          <w:szCs w:val="18"/>
        </w:rPr>
        <w:t>. 4, 1091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à l’intérieur des membres.</w:t>
      </w:r>
      <w:r w:rsidR="004E279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51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515. — si non, quod </w:t>
      </w:r>
      <w:proofErr w:type="spellStart"/>
      <w:r w:rsidR="004E2793" w:rsidRPr="00C325B9">
        <w:rPr>
          <w:rFonts w:ascii="Palatino Linotype" w:hAnsi="Palatino Linotype" w:cs="Times New Roman"/>
          <w:b/>
          <w:bCs/>
          <w:sz w:val="18"/>
          <w:szCs w:val="18"/>
        </w:rPr>
        <w:t>cohibet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solidum</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constare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relinquas</w:t>
      </w:r>
      <w:proofErr w:type="spellEnd"/>
      <w:r w:rsidR="004E2793" w:rsidRPr="00C325B9">
        <w:rPr>
          <w:rFonts w:ascii="Palatino Linotype" w:hAnsi="Palatino Linotype" w:cs="Times New Roman"/>
          <w:b/>
          <w:bCs/>
          <w:sz w:val="18"/>
          <w:szCs w:val="18"/>
        </w:rPr>
        <w:t>. —</w:t>
      </w:r>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b/>
          <w:bCs/>
          <w:sz w:val="18"/>
          <w:szCs w:val="18"/>
        </w:rPr>
        <w:t>Si non</w:t>
      </w:r>
      <w:r w:rsidR="004E2793" w:rsidRPr="00C325B9">
        <w:rPr>
          <w:rFonts w:ascii="Palatino Linotype" w:hAnsi="Palatino Linotype" w:cs="Times New Roman"/>
          <w:sz w:val="18"/>
          <w:szCs w:val="18"/>
        </w:rPr>
        <w:t xml:space="preserve"> au sens de </w:t>
      </w:r>
      <w:proofErr w:type="spellStart"/>
      <w:r w:rsidR="004E2793" w:rsidRPr="00C325B9">
        <w:rPr>
          <w:rFonts w:ascii="Palatino Linotype" w:hAnsi="Palatino Linotype" w:cs="Times New Roman"/>
          <w:sz w:val="18"/>
          <w:szCs w:val="18"/>
        </w:rPr>
        <w:t>nisi</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Sŏlĭdus</w:t>
      </w:r>
      <w:proofErr w:type="spellEnd"/>
      <w:r w:rsidR="004E2793" w:rsidRPr="00C325B9">
        <w:rPr>
          <w:rFonts w:ascii="Palatino Linotype" w:hAnsi="Palatino Linotype" w:cs="Times New Roman"/>
          <w:b/>
          <w:bCs/>
          <w:sz w:val="18"/>
          <w:szCs w:val="18"/>
        </w:rPr>
        <w:t xml:space="preserve">, a, um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dense, solide, massif, compact, consistant.   </w:t>
      </w:r>
      <w:proofErr w:type="spellStart"/>
      <w:r w:rsidR="004E2793" w:rsidRPr="00C325B9">
        <w:rPr>
          <w:rFonts w:ascii="Palatino Linotype" w:hAnsi="Palatino Linotype" w:cs="Times New Roman"/>
          <w:b/>
          <w:bCs/>
          <w:sz w:val="18"/>
          <w:szCs w:val="18"/>
        </w:rPr>
        <w:t>Cŏhĭbĕo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ēre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sz w:val="18"/>
          <w:szCs w:val="18"/>
        </w:rPr>
        <w:t>bŭi</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bĭtum</w:t>
      </w:r>
      <w:proofErr w:type="spellEnd"/>
      <w:r w:rsidR="004E2793" w:rsidRPr="00C325B9">
        <w:rPr>
          <w:rFonts w:ascii="Palatino Linotype" w:hAnsi="Palatino Linotype" w:cs="Times New Roman"/>
          <w:sz w:val="18"/>
          <w:szCs w:val="18"/>
        </w:rPr>
        <w:t xml:space="preserve"> [cum + </w:t>
      </w:r>
      <w:proofErr w:type="spellStart"/>
      <w:r w:rsidR="004E2793" w:rsidRPr="00C325B9">
        <w:rPr>
          <w:rFonts w:ascii="Palatino Linotype" w:hAnsi="Palatino Linotype" w:cs="Times New Roman"/>
          <w:sz w:val="18"/>
          <w:szCs w:val="18"/>
        </w:rPr>
        <w:t>habeo</w:t>
      </w:r>
      <w:proofErr w:type="spellEnd"/>
      <w:r w:rsidR="004E2793" w:rsidRPr="00C325B9">
        <w:rPr>
          <w:rFonts w:ascii="Palatino Linotype" w:hAnsi="Palatino Linotype" w:cs="Times New Roman"/>
          <w:sz w:val="18"/>
          <w:szCs w:val="18"/>
        </w:rPr>
        <w:t>] : - tr. - tenir ensemble.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contenir, renfermer.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maintenir, retenir.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retenir, contenir, empêcher.      </w:t>
      </w:r>
      <w:proofErr w:type="spellStart"/>
      <w:r w:rsidR="004E2793" w:rsidRPr="00C325B9">
        <w:rPr>
          <w:rFonts w:ascii="Palatino Linotype" w:hAnsi="Palatino Linotype" w:cs="Times New Roman"/>
          <w:b/>
          <w:bCs/>
          <w:sz w:val="18"/>
          <w:szCs w:val="18"/>
        </w:rPr>
        <w:t>Consto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constĭtī</w:t>
      </w:r>
      <w:proofErr w:type="spellEnd"/>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intr</w:t>
      </w:r>
      <w:proofErr w:type="spellEnd"/>
      <w:r w:rsidR="004E2793"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se tenir arrêté, s'arrêter, s'établir.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2 - se tenir par la réunion des éléments constitutifs, se maintenir, être constitué</w:t>
      </w:r>
      <w:r w:rsidR="00CA3BD1"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  être</w:t>
      </w:r>
      <w:proofErr w:type="gramEnd"/>
      <w:r w:rsidR="004E2793" w:rsidRPr="00C325B9">
        <w:rPr>
          <w:rFonts w:ascii="Palatino Linotype" w:hAnsi="Palatino Linotype" w:cs="Times New Roman"/>
          <w:sz w:val="18"/>
          <w:szCs w:val="18"/>
        </w:rPr>
        <w:t xml:space="preserve"> composé de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exister, subsister, être.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i/>
          <w:iCs/>
          <w:sz w:val="18"/>
          <w:szCs w:val="18"/>
        </w:rPr>
        <w:t xml:space="preserve">dans </w:t>
      </w:r>
      <w:proofErr w:type="spellStart"/>
      <w:r w:rsidR="004E2793" w:rsidRPr="00C325B9">
        <w:rPr>
          <w:rFonts w:ascii="Palatino Linotype" w:hAnsi="Palatino Linotype" w:cs="Times New Roman"/>
          <w:i/>
          <w:iCs/>
          <w:sz w:val="18"/>
          <w:szCs w:val="18"/>
        </w:rPr>
        <w:t>Lucr</w:t>
      </w:r>
      <w:proofErr w:type="spellEnd"/>
      <w:r w:rsidR="004E2793" w:rsidRPr="00C325B9">
        <w:rPr>
          <w:rFonts w:ascii="Palatino Linotype" w:hAnsi="Palatino Linotype" w:cs="Times New Roman"/>
          <w:i/>
          <w:iCs/>
          <w:sz w:val="18"/>
          <w:szCs w:val="18"/>
        </w:rPr>
        <w:t xml:space="preserve">. </w:t>
      </w:r>
      <w:proofErr w:type="gramStart"/>
      <w:r w:rsidR="004E2793" w:rsidRPr="00C325B9">
        <w:rPr>
          <w:rFonts w:ascii="Palatino Linotype" w:hAnsi="Palatino Linotype" w:cs="Times New Roman"/>
          <w:i/>
          <w:iCs/>
          <w:sz w:val="18"/>
          <w:szCs w:val="18"/>
        </w:rPr>
        <w:t>souvent</w:t>
      </w:r>
      <w:proofErr w:type="gramEnd"/>
      <w:r w:rsidR="004E2793" w:rsidRPr="00C325B9">
        <w:rPr>
          <w:rFonts w:ascii="Palatino Linotype" w:hAnsi="Palatino Linotype" w:cs="Times New Roman"/>
          <w:i/>
          <w:iCs/>
          <w:sz w:val="18"/>
          <w:szCs w:val="18"/>
        </w:rPr>
        <w:t xml:space="preserve"> voisin de</w:t>
      </w:r>
      <w:r w:rsidR="004E2793"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i/>
          <w:iCs/>
          <w:sz w:val="18"/>
          <w:szCs w:val="18"/>
        </w:rPr>
        <w:t>esse</w:t>
      </w:r>
      <w:r w:rsidR="004E2793" w:rsidRPr="00C325B9">
        <w:rPr>
          <w:rFonts w:ascii="Palatino Linotype" w:hAnsi="Palatino Linotype" w:cs="Times New Roman"/>
          <w:sz w:val="18"/>
          <w:szCs w:val="18"/>
        </w:rPr>
        <w:t xml:space="preserve"> .</w:t>
      </w:r>
      <w:proofErr w:type="gram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Relinquas</w:t>
      </w:r>
      <w:proofErr w:type="spellEnd"/>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laisser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comme au v. 446, mais ici cst avec l’inf. </w:t>
      </w:r>
      <w:proofErr w:type="spellStart"/>
      <w:r w:rsidR="004E2793" w:rsidRPr="00C325B9">
        <w:rPr>
          <w:rFonts w:ascii="Palatino Linotype" w:hAnsi="Palatino Linotype" w:cs="Times New Roman"/>
          <w:sz w:val="18"/>
          <w:szCs w:val="18"/>
        </w:rPr>
        <w:t>constare</w:t>
      </w:r>
      <w:proofErr w:type="spellEnd"/>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laisser subsister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51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516. — Id </w:t>
      </w:r>
      <w:proofErr w:type="spellStart"/>
      <w:r w:rsidR="004E2793" w:rsidRPr="00C325B9">
        <w:rPr>
          <w:rFonts w:ascii="Palatino Linotype" w:hAnsi="Palatino Linotype" w:cs="Times New Roman"/>
          <w:b/>
          <w:bCs/>
          <w:sz w:val="18"/>
          <w:szCs w:val="18"/>
        </w:rPr>
        <w:t>porro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nil</w:t>
      </w:r>
      <w:proofErr w:type="spellEnd"/>
      <w:r w:rsidR="004E2793" w:rsidRPr="00C325B9">
        <w:rPr>
          <w:rFonts w:ascii="Palatino Linotype" w:hAnsi="Palatino Linotype" w:cs="Times New Roman"/>
          <w:b/>
          <w:bCs/>
          <w:sz w:val="18"/>
          <w:szCs w:val="18"/>
        </w:rPr>
        <w:t xml:space="preserve"> esse </w:t>
      </w:r>
      <w:proofErr w:type="spellStart"/>
      <w:r w:rsidR="004E2793" w:rsidRPr="00C325B9">
        <w:rPr>
          <w:rFonts w:ascii="Palatino Linotype" w:hAnsi="Palatino Linotype" w:cs="Times New Roman"/>
          <w:b/>
          <w:bCs/>
          <w:sz w:val="18"/>
          <w:szCs w:val="18"/>
        </w:rPr>
        <w:t>potest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nisi</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materiai</w:t>
      </w:r>
      <w:proofErr w:type="spellEnd"/>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b/>
          <w:bCs/>
          <w:sz w:val="18"/>
          <w:szCs w:val="18"/>
        </w:rPr>
        <w:t>Id</w:t>
      </w:r>
      <w:r w:rsidR="00CA3BD1" w:rsidRPr="00C325B9">
        <w:rPr>
          <w:rFonts w:ascii="Palatino Linotype" w:hAnsi="Palatino Linotype" w:cs="Times New Roman"/>
          <w:i/>
          <w:iCs/>
          <w:sz w:val="18"/>
          <w:szCs w:val="18"/>
        </w:rPr>
        <w:t xml:space="preserve"> </w:t>
      </w:r>
      <w:r w:rsidR="004E2793" w:rsidRPr="00C325B9">
        <w:rPr>
          <w:rFonts w:ascii="Palatino Linotype" w:hAnsi="Palatino Linotype" w:cs="Times New Roman"/>
          <w:i/>
          <w:iCs/>
          <w:sz w:val="18"/>
          <w:szCs w:val="18"/>
        </w:rPr>
        <w:t xml:space="preserve">est défini par </w:t>
      </w:r>
      <w:r w:rsidR="004E2793" w:rsidRPr="00C325B9">
        <w:rPr>
          <w:rFonts w:ascii="Palatino Linotype" w:hAnsi="Palatino Linotype" w:cs="Times New Roman"/>
          <w:sz w:val="18"/>
          <w:szCs w:val="18"/>
        </w:rPr>
        <w:t xml:space="preserve">quod </w:t>
      </w:r>
      <w:proofErr w:type="spellStart"/>
      <w:r w:rsidR="004E2793" w:rsidRPr="00C325B9">
        <w:rPr>
          <w:rFonts w:ascii="Palatino Linotype" w:hAnsi="Palatino Linotype" w:cs="Times New Roman"/>
          <w:b/>
          <w:bCs/>
          <w:sz w:val="18"/>
          <w:szCs w:val="18"/>
        </w:rPr>
        <w:t>queat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cohibere</w:t>
      </w:r>
      <w:proofErr w:type="spellEnd"/>
      <w:r w:rsidR="004E2793" w:rsidRPr="00C325B9">
        <w:rPr>
          <w:rFonts w:ascii="Palatino Linotype" w:hAnsi="Palatino Linotype" w:cs="Times New Roman"/>
          <w:sz w:val="18"/>
          <w:szCs w:val="18"/>
        </w:rPr>
        <w:t xml:space="preserve"> du vers 517.    </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Porro</w:t>
      </w:r>
      <w:proofErr w:type="spellEnd"/>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autem</w:t>
      </w:r>
      <w:proofErr w:type="spellEnd"/>
      <w:r w:rsidR="004E2793" w:rsidRPr="00C325B9">
        <w:rPr>
          <w:rFonts w:ascii="Palatino Linotype" w:hAnsi="Palatino Linotype" w:cs="Times New Roman"/>
          <w:sz w:val="18"/>
          <w:szCs w:val="18"/>
        </w:rPr>
        <w:t xml:space="preserve">, or.   </w:t>
      </w:r>
      <w:r w:rsidR="004E2793" w:rsidRPr="00C325B9">
        <w:rPr>
          <w:rFonts w:ascii="Palatino Linotype" w:hAnsi="Palatino Linotype" w:cs="Times New Roman"/>
          <w:b/>
          <w:bCs/>
          <w:sz w:val="18"/>
          <w:szCs w:val="18"/>
        </w:rPr>
        <w:t xml:space="preserve"> Nihil (</w:t>
      </w:r>
      <w:proofErr w:type="spellStart"/>
      <w:r w:rsidR="004E2793" w:rsidRPr="00C325B9">
        <w:rPr>
          <w:rFonts w:ascii="Palatino Linotype" w:hAnsi="Palatino Linotype" w:cs="Times New Roman"/>
          <w:b/>
          <w:bCs/>
          <w:sz w:val="18"/>
          <w:szCs w:val="18"/>
        </w:rPr>
        <w:t>aliud</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nisi</w:t>
      </w:r>
      <w:proofErr w:type="spellEnd"/>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w:t>
      </w:r>
      <w:r w:rsidR="004E2793" w:rsidRPr="00C325B9">
        <w:rPr>
          <w:rFonts w:ascii="Palatino Linotype" w:hAnsi="Palatino Linotype" w:cs="Times New Roman"/>
          <w:sz w:val="18"/>
          <w:szCs w:val="18"/>
        </w:rPr>
        <w:t xml:space="preserve">  rien d’autre que.  </w:t>
      </w:r>
      <w:proofErr w:type="spellStart"/>
      <w:r w:rsidR="004E2793" w:rsidRPr="00C325B9">
        <w:rPr>
          <w:rFonts w:ascii="Palatino Linotype" w:hAnsi="Palatino Linotype" w:cs="Times New Roman"/>
          <w:b/>
          <w:bCs/>
          <w:sz w:val="18"/>
          <w:szCs w:val="18"/>
        </w:rPr>
        <w:t>Mātĕrĭa</w:t>
      </w:r>
      <w:proofErr w:type="spellEnd"/>
      <w:r w:rsidR="004E2793" w:rsidRPr="00C325B9">
        <w:rPr>
          <w:rFonts w:ascii="Palatino Linotype" w:hAnsi="Palatino Linotype" w:cs="Times New Roman"/>
          <w:b/>
          <w:bCs/>
          <w:sz w:val="18"/>
          <w:szCs w:val="18"/>
        </w:rPr>
        <w:t xml:space="preserve">, æ </w:t>
      </w:r>
      <w:r w:rsidR="004E2793" w:rsidRPr="00C325B9">
        <w:rPr>
          <w:rFonts w:ascii="Palatino Linotype" w:hAnsi="Palatino Linotype" w:cs="Times New Roman"/>
          <w:sz w:val="18"/>
          <w:szCs w:val="18"/>
        </w:rPr>
        <w:t>(</w:t>
      </w:r>
      <w:proofErr w:type="spellStart"/>
      <w:r w:rsidR="004E2793" w:rsidRPr="00C325B9">
        <w:rPr>
          <w:rFonts w:ascii="Palatino Linotype" w:hAnsi="Palatino Linotype" w:cs="Times New Roman"/>
          <w:i/>
          <w:iCs/>
          <w:sz w:val="18"/>
          <w:szCs w:val="18"/>
        </w:rPr>
        <w:t>Mātĕrĭāī</w:t>
      </w:r>
      <w:proofErr w:type="spellEnd"/>
      <w:r w:rsidR="00CA3BD1" w:rsidRPr="00C325B9">
        <w:rPr>
          <w:rFonts w:ascii="Palatino Linotype" w:hAnsi="Palatino Linotype" w:cs="Times New Roman"/>
          <w:i/>
          <w:iCs/>
          <w:sz w:val="18"/>
          <w:szCs w:val="18"/>
        </w:rPr>
        <w:t xml:space="preserve"> </w:t>
      </w:r>
      <w:r w:rsidR="004E2793" w:rsidRPr="00C325B9">
        <w:rPr>
          <w:rFonts w:ascii="Palatino Linotype" w:hAnsi="Palatino Linotype" w:cs="Times New Roman"/>
          <w:i/>
          <w:iCs/>
          <w:sz w:val="18"/>
          <w:szCs w:val="18"/>
        </w:rPr>
        <w:t>:</w:t>
      </w:r>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gén</w:t>
      </w:r>
      <w:proofErr w:type="spellEnd"/>
      <w:r w:rsidR="004E2793" w:rsidRPr="00C325B9">
        <w:rPr>
          <w:rFonts w:ascii="Palatino Linotype" w:hAnsi="Palatino Linotype" w:cs="Times New Roman"/>
          <w:sz w:val="18"/>
          <w:szCs w:val="18"/>
        </w:rPr>
        <w:t>. arch.</w:t>
      </w:r>
      <w:r w:rsidR="00CA3BD1" w:rsidRPr="00C325B9">
        <w:rPr>
          <w:rFonts w:ascii="Palatino Linotype" w:hAnsi="Palatino Linotype" w:cs="Times New Roman"/>
          <w:i/>
          <w:iCs/>
          <w:sz w:val="18"/>
          <w:szCs w:val="18"/>
        </w:rPr>
        <w:t xml:space="preserve"> </w:t>
      </w:r>
      <w:r w:rsidR="004E2793" w:rsidRPr="00C325B9">
        <w:rPr>
          <w:rFonts w:ascii="Palatino Linotype" w:hAnsi="Palatino Linotype" w:cs="Times New Roman"/>
          <w:i/>
          <w:iCs/>
          <w:sz w:val="18"/>
          <w:szCs w:val="18"/>
        </w:rPr>
        <w:t>; ā ī = deux longues)</w:t>
      </w:r>
      <w:r w:rsidR="004E2793" w:rsidRPr="00C325B9">
        <w:rPr>
          <w:rFonts w:ascii="Palatino Linotype" w:hAnsi="Palatino Linotype" w:cs="Times New Roman"/>
          <w:b/>
          <w:bCs/>
          <w:sz w:val="18"/>
          <w:szCs w:val="18"/>
        </w:rPr>
        <w:t>, f. :</w:t>
      </w:r>
      <w:r w:rsidR="004E2793" w:rsidRPr="00C325B9">
        <w:rPr>
          <w:rFonts w:ascii="Palatino Linotype" w:hAnsi="Palatino Linotype" w:cs="Times New Roman"/>
          <w:sz w:val="18"/>
          <w:szCs w:val="18"/>
        </w:rPr>
        <w:t xml:space="preserve">  la matière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matériaux. </w:t>
      </w:r>
      <w:r w:rsidRPr="00C325B9">
        <w:rPr>
          <w:rFonts w:ascii="Palatino Linotype" w:hAnsi="Palatino Linotype" w:cs="Times New Roman"/>
          <w:b/>
          <w:sz w:val="18"/>
          <w:szCs w:val="18"/>
        </w:rPr>
        <w:t xml:space="preserve">     </w:t>
      </w:r>
    </w:p>
  </w:footnote>
  <w:footnote w:id="51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517. — </w:t>
      </w:r>
      <w:proofErr w:type="spellStart"/>
      <w:r w:rsidR="004E2793" w:rsidRPr="00C325B9">
        <w:rPr>
          <w:rFonts w:ascii="Palatino Linotype" w:hAnsi="Palatino Linotype" w:cs="Times New Roman"/>
          <w:b/>
          <w:bCs/>
          <w:sz w:val="18"/>
          <w:szCs w:val="18"/>
        </w:rPr>
        <w:t>concilium</w:t>
      </w:r>
      <w:proofErr w:type="spellEnd"/>
      <w:r w:rsidR="004E2793" w:rsidRPr="00C325B9">
        <w:rPr>
          <w:rFonts w:ascii="Palatino Linotype" w:hAnsi="Palatino Linotype" w:cs="Times New Roman"/>
          <w:b/>
          <w:bCs/>
          <w:sz w:val="18"/>
          <w:szCs w:val="18"/>
        </w:rPr>
        <w:t xml:space="preserve">, quod inane </w:t>
      </w:r>
      <w:proofErr w:type="spellStart"/>
      <w:r w:rsidR="004E2793" w:rsidRPr="00C325B9">
        <w:rPr>
          <w:rFonts w:ascii="Palatino Linotype" w:hAnsi="Palatino Linotype" w:cs="Times New Roman"/>
          <w:b/>
          <w:bCs/>
          <w:sz w:val="18"/>
          <w:szCs w:val="18"/>
        </w:rPr>
        <w:t>queat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rerum</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cohibere</w:t>
      </w:r>
      <w:proofErr w:type="spellEnd"/>
      <w:r w:rsidR="004E2793" w:rsidRPr="00C325B9">
        <w:rPr>
          <w:rFonts w:ascii="Palatino Linotype" w:hAnsi="Palatino Linotype" w:cs="Times New Roman"/>
          <w:b/>
          <w:bCs/>
          <w:sz w:val="18"/>
          <w:szCs w:val="18"/>
        </w:rPr>
        <w:t>.</w:t>
      </w:r>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Concĭlĭum</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ĭi</w:t>
      </w:r>
      <w:proofErr w:type="spellEnd"/>
      <w:r w:rsidR="004E2793" w:rsidRPr="00C325B9">
        <w:rPr>
          <w:rFonts w:ascii="Palatino Linotype" w:hAnsi="Palatino Linotype" w:cs="Times New Roman"/>
          <w:b/>
          <w:bCs/>
          <w:sz w:val="18"/>
          <w:szCs w:val="18"/>
        </w:rPr>
        <w:t>, n. :</w:t>
      </w:r>
      <w:r w:rsidR="004E2793"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union, réunion, assemblage [</w:t>
      </w:r>
      <w:r w:rsidR="004E2793" w:rsidRPr="00C325B9">
        <w:rPr>
          <w:rFonts w:ascii="Palatino Linotype" w:hAnsi="Palatino Linotype" w:cs="Times New Roman"/>
          <w:i/>
          <w:iCs/>
          <w:sz w:val="18"/>
          <w:szCs w:val="18"/>
        </w:rPr>
        <w:t>des atomes</w:t>
      </w:r>
      <w:r w:rsidR="004E2793" w:rsidRPr="00C325B9">
        <w:rPr>
          <w:rFonts w:ascii="Palatino Linotype" w:hAnsi="Palatino Linotype" w:cs="Times New Roman"/>
          <w:sz w:val="18"/>
          <w:szCs w:val="18"/>
        </w:rPr>
        <w:t>].</w:t>
      </w:r>
      <w:r w:rsidR="00CA3BD1" w:rsidRPr="00C325B9">
        <w:rPr>
          <w:rFonts w:ascii="Palatino Linotype" w:hAnsi="Palatino Linotype" w:cs="Times New Roman"/>
          <w:i/>
          <w:iCs/>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Bailey </w:t>
      </w:r>
      <w:proofErr w:type="gramStart"/>
      <w:r w:rsidR="004E2793" w:rsidRPr="00C325B9">
        <w:rPr>
          <w:rFonts w:ascii="Palatino Linotype" w:hAnsi="Palatino Linotype" w:cs="Times New Roman"/>
          <w:sz w:val="18"/>
          <w:szCs w:val="18"/>
        </w:rPr>
        <w:t>note:</w:t>
      </w:r>
      <w:proofErr w:type="gramEnd"/>
      <w:r w:rsidR="004E2793" w:rsidRPr="00C325B9">
        <w:rPr>
          <w:rFonts w:ascii="Palatino Linotype" w:hAnsi="Palatino Linotype" w:cs="Times New Roman"/>
          <w:sz w:val="18"/>
          <w:szCs w:val="18"/>
        </w:rPr>
        <w:t xml:space="preserve"> “</w:t>
      </w:r>
      <w:proofErr w:type="spellStart"/>
      <w:proofErr w:type="gramStart"/>
      <w:r w:rsidR="004E2793" w:rsidRPr="00C325B9">
        <w:rPr>
          <w:rFonts w:ascii="Palatino Linotype" w:hAnsi="Palatino Linotype" w:cs="Times New Roman"/>
          <w:sz w:val="18"/>
          <w:szCs w:val="18"/>
        </w:rPr>
        <w:t>concilium</w:t>
      </w:r>
      <w:proofErr w:type="spellEnd"/>
      <w:r w:rsidR="004E2793" w:rsidRPr="00C325B9">
        <w:rPr>
          <w:rFonts w:ascii="Palatino Linotype" w:hAnsi="Palatino Linotype" w:cs="Times New Roman"/>
          <w:sz w:val="18"/>
          <w:szCs w:val="18"/>
        </w:rPr>
        <w:t>:</w:t>
      </w:r>
      <w:proofErr w:type="gram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here</w:t>
      </w:r>
      <w:proofErr w:type="spellEnd"/>
      <w:r w:rsidR="004E2793" w:rsidRPr="00C325B9">
        <w:rPr>
          <w:rFonts w:ascii="Palatino Linotype" w:hAnsi="Palatino Linotype" w:cs="Times New Roman"/>
          <w:sz w:val="18"/>
          <w:szCs w:val="18"/>
        </w:rPr>
        <w:t xml:space="preserve"> in the </w:t>
      </w:r>
      <w:proofErr w:type="spellStart"/>
      <w:r w:rsidR="004E2793" w:rsidRPr="00C325B9">
        <w:rPr>
          <w:rFonts w:ascii="Palatino Linotype" w:hAnsi="Palatino Linotype" w:cs="Times New Roman"/>
          <w:sz w:val="18"/>
          <w:szCs w:val="18"/>
        </w:rPr>
        <w:t>concrete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sense</w:t>
      </w:r>
      <w:proofErr w:type="spellEnd"/>
      <w:r w:rsidR="004E2793" w:rsidRPr="00C325B9">
        <w:rPr>
          <w:rFonts w:ascii="Palatino Linotype" w:hAnsi="Palatino Linotype" w:cs="Times New Roman"/>
          <w:sz w:val="18"/>
          <w:szCs w:val="18"/>
        </w:rPr>
        <w:t xml:space="preserve"> of ‘a compound', but of </w:t>
      </w:r>
      <w:proofErr w:type="spellStart"/>
      <w:r w:rsidR="004E2793" w:rsidRPr="00C325B9">
        <w:rPr>
          <w:rFonts w:ascii="Palatino Linotype" w:hAnsi="Palatino Linotype" w:cs="Times New Roman"/>
          <w:sz w:val="18"/>
          <w:szCs w:val="18"/>
        </w:rPr>
        <w:t>matter</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alone</w:t>
      </w:r>
      <w:proofErr w:type="spellEnd"/>
      <w:r w:rsidR="004E2793" w:rsidRPr="00C325B9">
        <w:rPr>
          <w:rFonts w:ascii="Palatino Linotype" w:hAnsi="Palatino Linotype" w:cs="Times New Roman"/>
          <w:sz w:val="18"/>
          <w:szCs w:val="18"/>
        </w:rPr>
        <w:t xml:space="preserve"> and not, as </w:t>
      </w:r>
      <w:proofErr w:type="spellStart"/>
      <w:r w:rsidR="004E2793" w:rsidRPr="00C325B9">
        <w:rPr>
          <w:rFonts w:ascii="Palatino Linotype" w:hAnsi="Palatino Linotype" w:cs="Times New Roman"/>
          <w:sz w:val="18"/>
          <w:szCs w:val="18"/>
        </w:rPr>
        <w:t>usual</w:t>
      </w:r>
      <w:proofErr w:type="spellEnd"/>
      <w:r w:rsidR="004E2793" w:rsidRPr="00C325B9">
        <w:rPr>
          <w:rFonts w:ascii="Palatino Linotype" w:hAnsi="Palatino Linotype" w:cs="Times New Roman"/>
          <w:sz w:val="18"/>
          <w:szCs w:val="18"/>
        </w:rPr>
        <w:t xml:space="preserve">, of </w:t>
      </w:r>
      <w:proofErr w:type="spellStart"/>
      <w:r w:rsidR="004E2793" w:rsidRPr="00C325B9">
        <w:rPr>
          <w:rFonts w:ascii="Palatino Linotype" w:hAnsi="Palatino Linotype" w:cs="Times New Roman"/>
          <w:sz w:val="18"/>
          <w:szCs w:val="18"/>
        </w:rPr>
        <w:t>matter</w:t>
      </w:r>
      <w:proofErr w:type="spellEnd"/>
      <w:r w:rsidR="004E2793" w:rsidRPr="00C325B9">
        <w:rPr>
          <w:rFonts w:ascii="Palatino Linotype" w:hAnsi="Palatino Linotype" w:cs="Times New Roman"/>
          <w:sz w:val="18"/>
          <w:szCs w:val="18"/>
        </w:rPr>
        <w:t xml:space="preserve"> and </w:t>
      </w:r>
      <w:proofErr w:type="spellStart"/>
      <w:r w:rsidR="004E2793" w:rsidRPr="00C325B9">
        <w:rPr>
          <w:rFonts w:ascii="Palatino Linotype" w:hAnsi="Palatino Linotype" w:cs="Times New Roman"/>
          <w:sz w:val="18"/>
          <w:szCs w:val="18"/>
        </w:rPr>
        <w:t>void</w:t>
      </w:r>
      <w:proofErr w:type="spellEnd"/>
      <w:r w:rsidR="004E2793" w:rsidRPr="00C325B9">
        <w:rPr>
          <w:rFonts w:ascii="Palatino Linotype" w:hAnsi="Palatino Linotype" w:cs="Times New Roman"/>
          <w:sz w:val="18"/>
          <w:szCs w:val="18"/>
        </w:rPr>
        <w:t>.</w:t>
      </w:r>
      <w:proofErr w:type="gramStart"/>
      <w:r w:rsidR="004E2793" w:rsidRPr="00C325B9">
        <w:rPr>
          <w:rFonts w:ascii="Palatino Linotype" w:hAnsi="Palatino Linotype" w:cs="Times New Roman"/>
          <w:sz w:val="18"/>
          <w:szCs w:val="18"/>
        </w:rPr>
        <w:t>” .</w:t>
      </w:r>
      <w:proofErr w:type="gramEnd"/>
      <w:r w:rsidR="004E2793" w:rsidRPr="00C325B9">
        <w:rPr>
          <w:rFonts w:ascii="Palatino Linotype" w:hAnsi="Palatino Linotype" w:cs="Times New Roman"/>
          <w:sz w:val="18"/>
          <w:szCs w:val="18"/>
        </w:rPr>
        <w:t xml:space="preserve">    </w:t>
      </w:r>
      <w:bookmarkStart w:id="162" w:name="queo"/>
      <w:bookmarkEnd w:id="162"/>
      <w:proofErr w:type="spellStart"/>
      <w:r w:rsidR="004E2793" w:rsidRPr="00C325B9">
        <w:rPr>
          <w:rFonts w:ascii="Palatino Linotype" w:hAnsi="Palatino Linotype" w:cs="Times New Roman"/>
          <w:b/>
          <w:bCs/>
          <w:sz w:val="18"/>
          <w:szCs w:val="18"/>
        </w:rPr>
        <w:t>Quĕo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quīre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sz w:val="18"/>
          <w:szCs w:val="18"/>
        </w:rPr>
        <w:t>quīs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quīvī</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quĭī</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quĭtum</w:t>
      </w:r>
      <w:proofErr w:type="spellEnd"/>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i/>
          <w:iCs/>
          <w:sz w:val="18"/>
          <w:szCs w:val="18"/>
        </w:rPr>
        <w:t>verbe défectif</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i/>
          <w:iCs/>
          <w:sz w:val="18"/>
          <w:szCs w:val="18"/>
        </w:rPr>
        <w:t xml:space="preserve">la série du présent se conjugue comme </w:t>
      </w:r>
      <w:proofErr w:type="spellStart"/>
      <w:r w:rsidR="004E2793" w:rsidRPr="00C325B9">
        <w:rPr>
          <w:rFonts w:ascii="Palatino Linotype" w:hAnsi="Palatino Linotype" w:cs="Times New Roman"/>
          <w:i/>
          <w:iCs/>
          <w:sz w:val="18"/>
          <w:szCs w:val="18"/>
        </w:rPr>
        <w:t>eo</w:t>
      </w:r>
      <w:proofErr w:type="spellEnd"/>
      <w:r w:rsidR="004E2793"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pouvoir, être capable de, être en état de, [</w:t>
      </w:r>
      <w:r w:rsidR="004E2793" w:rsidRPr="00C325B9">
        <w:rPr>
          <w:rFonts w:ascii="Palatino Linotype" w:hAnsi="Palatino Linotype" w:cs="Times New Roman"/>
          <w:i/>
          <w:iCs/>
          <w:sz w:val="18"/>
          <w:szCs w:val="18"/>
        </w:rPr>
        <w:t>employé surtout avec une négation</w:t>
      </w:r>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proofErr w:type="spellStart"/>
      <w:proofErr w:type="gramStart"/>
      <w:r w:rsidR="004E2793" w:rsidRPr="00C325B9">
        <w:rPr>
          <w:rFonts w:ascii="Palatino Linotype" w:hAnsi="Palatino Linotype" w:cs="Times New Roman"/>
          <w:b/>
          <w:bCs/>
          <w:sz w:val="18"/>
          <w:szCs w:val="18"/>
        </w:rPr>
        <w:t>ĭnānĕ</w:t>
      </w:r>
      <w:proofErr w:type="spellEnd"/>
      <w:proofErr w:type="gramEnd"/>
      <w:r w:rsidR="004E2793"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le vide. </w:t>
      </w:r>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b/>
          <w:bCs/>
          <w:sz w:val="18"/>
          <w:szCs w:val="18"/>
        </w:rPr>
        <w:t xml:space="preserve">Inane </w:t>
      </w:r>
      <w:proofErr w:type="spellStart"/>
      <w:r w:rsidR="004E2793" w:rsidRPr="00C325B9">
        <w:rPr>
          <w:rFonts w:ascii="Palatino Linotype" w:hAnsi="Palatino Linotype" w:cs="Times New Roman"/>
          <w:b/>
          <w:bCs/>
          <w:sz w:val="18"/>
          <w:szCs w:val="18"/>
        </w:rPr>
        <w:t>rerum</w:t>
      </w:r>
      <w:proofErr w:type="spellEnd"/>
      <w:r w:rsidR="004E2793" w:rsidRPr="00C325B9">
        <w:rPr>
          <w:rFonts w:ascii="Palatino Linotype" w:hAnsi="Palatino Linotype" w:cs="Times New Roman"/>
          <w:b/>
          <w:bCs/>
          <w:sz w:val="18"/>
          <w:szCs w:val="18"/>
        </w:rPr>
        <w:t xml:space="preserve"> : </w:t>
      </w:r>
      <w:proofErr w:type="spellStart"/>
      <w:r w:rsidR="004E2793" w:rsidRPr="00C325B9">
        <w:rPr>
          <w:rFonts w:ascii="Palatino Linotype" w:hAnsi="Palatino Linotype" w:cs="Times New Roman"/>
          <w:sz w:val="18"/>
          <w:szCs w:val="18"/>
        </w:rPr>
        <w:t>gén</w:t>
      </w:r>
      <w:proofErr w:type="spellEnd"/>
      <w:r w:rsidR="004E2793"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possessif</w:t>
      </w:r>
      <w:proofErr w:type="gramEnd"/>
      <w:r w:rsidR="004E2793" w:rsidRPr="00C325B9">
        <w:rPr>
          <w:rFonts w:ascii="Palatino Linotype" w:hAnsi="Palatino Linotype" w:cs="Times New Roman"/>
          <w:sz w:val="18"/>
          <w:szCs w:val="18"/>
        </w:rPr>
        <w:t xml:space="preserve"> ; le vide que les choses ont en elles voir </w:t>
      </w:r>
      <w:proofErr w:type="spellStart"/>
      <w:r w:rsidR="004E2793" w:rsidRPr="00C325B9">
        <w:rPr>
          <w:rFonts w:ascii="Palatino Linotype" w:hAnsi="Palatino Linotype" w:cs="Times New Roman"/>
          <w:b/>
          <w:bCs/>
          <w:sz w:val="18"/>
          <w:szCs w:val="18"/>
        </w:rPr>
        <w:t>Intus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habere</w:t>
      </w:r>
      <w:proofErr w:type="spellEnd"/>
      <w:r w:rsidR="004E2793" w:rsidRPr="00C325B9">
        <w:rPr>
          <w:rFonts w:ascii="Palatino Linotype" w:hAnsi="Palatino Linotype" w:cs="Times New Roman"/>
          <w:sz w:val="18"/>
          <w:szCs w:val="18"/>
        </w:rPr>
        <w:t xml:space="preserve"> au v. </w:t>
      </w:r>
      <w:proofErr w:type="gramStart"/>
      <w:r w:rsidR="004E2793" w:rsidRPr="00C325B9">
        <w:rPr>
          <w:rFonts w:ascii="Palatino Linotype" w:hAnsi="Palatino Linotype" w:cs="Times New Roman"/>
          <w:sz w:val="18"/>
          <w:szCs w:val="18"/>
        </w:rPr>
        <w:t>514.(</w:t>
      </w:r>
      <w:proofErr w:type="gramEnd"/>
      <w:r w:rsidR="004E2793" w:rsidRPr="00C325B9">
        <w:rPr>
          <w:rFonts w:ascii="Palatino Linotype" w:hAnsi="Palatino Linotype" w:cs="Times New Roman"/>
          <w:sz w:val="18"/>
          <w:szCs w:val="18"/>
        </w:rPr>
        <w:t xml:space="preserve"> ER.)     </w:t>
      </w:r>
      <w:proofErr w:type="spellStart"/>
      <w:r w:rsidR="004E2793" w:rsidRPr="00C325B9">
        <w:rPr>
          <w:rFonts w:ascii="Palatino Linotype" w:hAnsi="Palatino Linotype" w:cs="Times New Roman"/>
          <w:b/>
          <w:bCs/>
          <w:sz w:val="18"/>
          <w:szCs w:val="18"/>
        </w:rPr>
        <w:t>Cŏhĭbĕo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ēre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sz w:val="18"/>
          <w:szCs w:val="18"/>
        </w:rPr>
        <w:t>bŭi</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bĭtum</w:t>
      </w:r>
      <w:proofErr w:type="spellEnd"/>
      <w:r w:rsidR="004E2793" w:rsidRPr="00C325B9">
        <w:rPr>
          <w:rFonts w:ascii="Palatino Linotype" w:hAnsi="Palatino Linotype" w:cs="Times New Roman"/>
          <w:sz w:val="18"/>
          <w:szCs w:val="18"/>
        </w:rPr>
        <w:t xml:space="preserve"> [cum + </w:t>
      </w:r>
      <w:proofErr w:type="spellStart"/>
      <w:r w:rsidR="004E2793" w:rsidRPr="00C325B9">
        <w:rPr>
          <w:rFonts w:ascii="Palatino Linotype" w:hAnsi="Palatino Linotype" w:cs="Times New Roman"/>
          <w:sz w:val="18"/>
          <w:szCs w:val="18"/>
        </w:rPr>
        <w:t>habeo</w:t>
      </w:r>
      <w:proofErr w:type="spellEnd"/>
      <w:r w:rsidR="004E2793" w:rsidRPr="00C325B9">
        <w:rPr>
          <w:rFonts w:ascii="Palatino Linotype" w:hAnsi="Palatino Linotype" w:cs="Times New Roman"/>
          <w:sz w:val="18"/>
          <w:szCs w:val="18"/>
        </w:rPr>
        <w:t>] : - tr. - tenir ensemble.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contenir, renfermer.</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maintenir, retenir.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retenir, contenir, empêcher.</w:t>
      </w:r>
      <w:r w:rsidR="004E279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51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518. — </w:t>
      </w:r>
      <w:proofErr w:type="spellStart"/>
      <w:r w:rsidR="004E2793" w:rsidRPr="00C325B9">
        <w:rPr>
          <w:rFonts w:ascii="Palatino Linotype" w:hAnsi="Palatino Linotype" w:cs="Times New Roman"/>
          <w:b/>
          <w:bCs/>
          <w:sz w:val="18"/>
          <w:szCs w:val="18"/>
        </w:rPr>
        <w:t>Mātĕrĭēs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ĭgĭtur</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sŏlĭdo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quae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corpŏre</w:t>
      </w:r>
      <w:proofErr w:type="spellEnd"/>
      <w:r w:rsidR="004E2793" w:rsidRPr="00C325B9">
        <w:rPr>
          <w:rFonts w:ascii="Palatino Linotype" w:hAnsi="Palatino Linotype" w:cs="Times New Roman"/>
          <w:b/>
          <w:bCs/>
          <w:sz w:val="18"/>
          <w:szCs w:val="18"/>
        </w:rPr>
        <w:t xml:space="preserve"> </w:t>
      </w:r>
      <w:proofErr w:type="gramStart"/>
      <w:r w:rsidR="004E2793" w:rsidRPr="00C325B9">
        <w:rPr>
          <w:rFonts w:ascii="Palatino Linotype" w:hAnsi="Palatino Linotype" w:cs="Times New Roman"/>
          <w:b/>
          <w:bCs/>
          <w:sz w:val="18"/>
          <w:szCs w:val="18"/>
        </w:rPr>
        <w:t>constat,  —</w:t>
      </w:r>
      <w:proofErr w:type="gram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Mātĕrĭēs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ēi</w:t>
      </w:r>
      <w:proofErr w:type="spellEnd"/>
      <w:r w:rsidR="004E2793" w:rsidRPr="00C325B9">
        <w:rPr>
          <w:rFonts w:ascii="Palatino Linotype" w:hAnsi="Palatino Linotype" w:cs="Times New Roman"/>
          <w:b/>
          <w:bCs/>
          <w:sz w:val="18"/>
          <w:szCs w:val="18"/>
        </w:rPr>
        <w:t xml:space="preserve">, f. (= </w:t>
      </w:r>
      <w:proofErr w:type="spellStart"/>
      <w:r w:rsidR="004E2793" w:rsidRPr="00C325B9">
        <w:rPr>
          <w:rFonts w:ascii="Palatino Linotype" w:hAnsi="Palatino Linotype" w:cs="Times New Roman"/>
          <w:b/>
          <w:bCs/>
          <w:sz w:val="18"/>
          <w:szCs w:val="18"/>
        </w:rPr>
        <w:t>mātĕrĭa</w:t>
      </w:r>
      <w:proofErr w:type="spellEnd"/>
      <w:r w:rsidR="004E2793" w:rsidRPr="00C325B9">
        <w:rPr>
          <w:rFonts w:ascii="Palatino Linotype" w:hAnsi="Palatino Linotype" w:cs="Times New Roman"/>
          <w:b/>
          <w:bCs/>
          <w:sz w:val="18"/>
          <w:szCs w:val="18"/>
        </w:rPr>
        <w:t>, æ, f.) :</w:t>
      </w:r>
      <w:r w:rsidR="004E2793" w:rsidRPr="00C325B9">
        <w:rPr>
          <w:rFonts w:ascii="Palatino Linotype" w:hAnsi="Palatino Linotype" w:cs="Times New Roman"/>
          <w:sz w:val="18"/>
          <w:szCs w:val="18"/>
        </w:rPr>
        <w:t xml:space="preserve">  la matière.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proofErr w:type="spellStart"/>
      <w:proofErr w:type="gramStart"/>
      <w:r w:rsidR="004E2793" w:rsidRPr="00C325B9">
        <w:rPr>
          <w:rFonts w:ascii="Palatino Linotype" w:hAnsi="Palatino Linotype" w:cs="Times New Roman"/>
          <w:b/>
          <w:bCs/>
          <w:sz w:val="18"/>
          <w:szCs w:val="18"/>
        </w:rPr>
        <w:t>ĭgĭtŭr</w:t>
      </w:r>
      <w:proofErr w:type="spellEnd"/>
      <w:proofErr w:type="gram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cj</w:t>
      </w:r>
      <w:proofErr w:type="spellEnd"/>
      <w:r w:rsidR="004E2793" w:rsidRPr="00C325B9">
        <w:rPr>
          <w:rFonts w:ascii="Palatino Linotype" w:hAnsi="Palatino Linotype" w:cs="Times New Roman"/>
          <w:b/>
          <w:bCs/>
          <w:sz w:val="18"/>
          <w:szCs w:val="18"/>
        </w:rPr>
        <w:t>. :</w:t>
      </w:r>
      <w:r w:rsidR="004E2793" w:rsidRPr="00C325B9">
        <w:rPr>
          <w:rFonts w:ascii="Palatino Linotype" w:hAnsi="Palatino Linotype" w:cs="Times New Roman"/>
          <w:sz w:val="18"/>
          <w:szCs w:val="18"/>
        </w:rPr>
        <w:t xml:space="preserve"> dans ces circonstances, alors</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donc.   </w:t>
      </w:r>
      <w:proofErr w:type="spellStart"/>
      <w:r w:rsidR="004E2793" w:rsidRPr="00C325B9">
        <w:rPr>
          <w:rFonts w:ascii="Palatino Linotype" w:hAnsi="Palatino Linotype" w:cs="Times New Roman"/>
          <w:b/>
          <w:bCs/>
          <w:sz w:val="18"/>
          <w:szCs w:val="18"/>
        </w:rPr>
        <w:t>Quae</w:t>
      </w:r>
      <w:proofErr w:type="spellEnd"/>
      <w:r w:rsidR="004E2793" w:rsidRPr="00C325B9">
        <w:rPr>
          <w:rFonts w:ascii="Palatino Linotype" w:hAnsi="Palatino Linotype" w:cs="Times New Roman"/>
          <w:sz w:val="18"/>
          <w:szCs w:val="18"/>
        </w:rPr>
        <w:t xml:space="preserve"> est postposé.      </w:t>
      </w:r>
      <w:proofErr w:type="spellStart"/>
      <w:r w:rsidR="004E2793" w:rsidRPr="00C325B9">
        <w:rPr>
          <w:rFonts w:ascii="Palatino Linotype" w:hAnsi="Palatino Linotype" w:cs="Times New Roman"/>
          <w:b/>
          <w:bCs/>
          <w:sz w:val="18"/>
          <w:szCs w:val="18"/>
        </w:rPr>
        <w:t>Sŏlĭdus</w:t>
      </w:r>
      <w:proofErr w:type="spellEnd"/>
      <w:r w:rsidR="004E2793" w:rsidRPr="00C325B9">
        <w:rPr>
          <w:rFonts w:ascii="Palatino Linotype" w:hAnsi="Palatino Linotype" w:cs="Times New Roman"/>
          <w:b/>
          <w:bCs/>
          <w:sz w:val="18"/>
          <w:szCs w:val="18"/>
        </w:rPr>
        <w:t xml:space="preserve">, a, um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dense, solide, massif, compact, consistant.      </w:t>
      </w:r>
      <w:proofErr w:type="spellStart"/>
      <w:r w:rsidR="004E2793" w:rsidRPr="00C325B9">
        <w:rPr>
          <w:rFonts w:ascii="Palatino Linotype" w:hAnsi="Palatino Linotype" w:cs="Times New Roman"/>
          <w:b/>
          <w:bCs/>
          <w:sz w:val="18"/>
          <w:szCs w:val="18"/>
        </w:rPr>
        <w:t>Consto</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āre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constĭtī</w:t>
      </w:r>
      <w:proofErr w:type="spellEnd"/>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 </w:t>
      </w:r>
      <w:proofErr w:type="spellStart"/>
      <w:r w:rsidR="004E2793" w:rsidRPr="00C325B9">
        <w:rPr>
          <w:rFonts w:ascii="Palatino Linotype" w:hAnsi="Palatino Linotype" w:cs="Times New Roman"/>
          <w:b/>
          <w:bCs/>
          <w:sz w:val="18"/>
          <w:szCs w:val="18"/>
        </w:rPr>
        <w:t>intr</w:t>
      </w:r>
      <w:proofErr w:type="spellEnd"/>
      <w:r w:rsidR="004E2793" w:rsidRPr="00C325B9">
        <w:rPr>
          <w:rFonts w:ascii="Palatino Linotype" w:hAnsi="Palatino Linotype" w:cs="Times New Roman"/>
          <w:b/>
          <w:bCs/>
          <w:sz w:val="18"/>
          <w:szCs w:val="18"/>
        </w:rPr>
        <w:t>. -</w:t>
      </w:r>
      <w:r w:rsidR="004E2793"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se tenir arrêté, s'arrêter, s'établir.  […]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 </w:t>
      </w:r>
      <w:r w:rsidR="004E2793" w:rsidRPr="00C325B9">
        <w:rPr>
          <w:rFonts w:ascii="Palatino Linotype" w:hAnsi="Palatino Linotype" w:cs="Times New Roman"/>
          <w:i/>
          <w:iCs/>
          <w:sz w:val="18"/>
          <w:szCs w:val="18"/>
        </w:rPr>
        <w:t xml:space="preserve">avec ex, in, de + </w:t>
      </w:r>
      <w:proofErr w:type="spellStart"/>
      <w:r w:rsidR="004E2793" w:rsidRPr="00C325B9">
        <w:rPr>
          <w:rFonts w:ascii="Palatino Linotype" w:hAnsi="Palatino Linotype" w:cs="Times New Roman"/>
          <w:i/>
          <w:iCs/>
          <w:sz w:val="18"/>
          <w:szCs w:val="18"/>
        </w:rPr>
        <w:t>abl</w:t>
      </w:r>
      <w:proofErr w:type="spellEnd"/>
      <w:r w:rsidR="004E2793" w:rsidRPr="00C325B9">
        <w:rPr>
          <w:rFonts w:ascii="Palatino Linotype" w:hAnsi="Palatino Linotype" w:cs="Times New Roman"/>
          <w:i/>
          <w:iCs/>
          <w:sz w:val="18"/>
          <w:szCs w:val="18"/>
        </w:rPr>
        <w:t xml:space="preserve">. </w:t>
      </w:r>
      <w:proofErr w:type="gramStart"/>
      <w:r w:rsidR="004E2793" w:rsidRPr="00C325B9">
        <w:rPr>
          <w:rFonts w:ascii="Palatino Linotype" w:hAnsi="Palatino Linotype" w:cs="Times New Roman"/>
          <w:i/>
          <w:iCs/>
          <w:sz w:val="18"/>
          <w:szCs w:val="18"/>
        </w:rPr>
        <w:t>ou</w:t>
      </w:r>
      <w:proofErr w:type="gramEnd"/>
      <w:r w:rsidR="004E2793" w:rsidRPr="00C325B9">
        <w:rPr>
          <w:rFonts w:ascii="Palatino Linotype" w:hAnsi="Palatino Linotype" w:cs="Times New Roman"/>
          <w:i/>
          <w:iCs/>
          <w:sz w:val="18"/>
          <w:szCs w:val="18"/>
        </w:rPr>
        <w:t xml:space="preserve"> </w:t>
      </w:r>
      <w:proofErr w:type="spellStart"/>
      <w:r w:rsidR="004E2793" w:rsidRPr="00C325B9">
        <w:rPr>
          <w:rFonts w:ascii="Palatino Linotype" w:hAnsi="Palatino Linotype" w:cs="Times New Roman"/>
          <w:i/>
          <w:iCs/>
          <w:sz w:val="18"/>
          <w:szCs w:val="18"/>
        </w:rPr>
        <w:t>abl</w:t>
      </w:r>
      <w:proofErr w:type="spellEnd"/>
      <w:r w:rsidR="004E2793" w:rsidRPr="00C325B9">
        <w:rPr>
          <w:rFonts w:ascii="Palatino Linotype" w:hAnsi="Palatino Linotype" w:cs="Times New Roman"/>
          <w:i/>
          <w:iCs/>
          <w:sz w:val="18"/>
          <w:szCs w:val="18"/>
        </w:rPr>
        <w:t xml:space="preserve">. </w:t>
      </w:r>
      <w:proofErr w:type="gramStart"/>
      <w:r w:rsidR="004E2793" w:rsidRPr="00C325B9">
        <w:rPr>
          <w:rFonts w:ascii="Palatino Linotype" w:hAnsi="Palatino Linotype" w:cs="Times New Roman"/>
          <w:i/>
          <w:iCs/>
          <w:sz w:val="18"/>
          <w:szCs w:val="18"/>
        </w:rPr>
        <w:t>seul</w:t>
      </w:r>
      <w:proofErr w:type="gramEnd"/>
      <w:r w:rsidR="004E2793" w:rsidRPr="00C325B9">
        <w:rPr>
          <w:rFonts w:ascii="Palatino Linotype" w:hAnsi="Palatino Linotype" w:cs="Times New Roman"/>
          <w:i/>
          <w:iCs/>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être constitué </w:t>
      </w:r>
      <w:proofErr w:type="gramStart"/>
      <w:r w:rsidR="004E2793" w:rsidRPr="00C325B9">
        <w:rPr>
          <w:rFonts w:ascii="Palatino Linotype" w:hAnsi="Palatino Linotype" w:cs="Times New Roman"/>
          <w:sz w:val="18"/>
          <w:szCs w:val="18"/>
        </w:rPr>
        <w:t>de ,</w:t>
      </w:r>
      <w:proofErr w:type="gramEnd"/>
      <w:r w:rsidR="004E2793" w:rsidRPr="00C325B9">
        <w:rPr>
          <w:rFonts w:ascii="Palatino Linotype" w:hAnsi="Palatino Linotype" w:cs="Times New Roman"/>
          <w:sz w:val="18"/>
          <w:szCs w:val="18"/>
        </w:rPr>
        <w:t xml:space="preserve"> être composé de, consister en.</w:t>
      </w:r>
    </w:p>
  </w:footnote>
  <w:footnote w:id="51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519. — esse </w:t>
      </w:r>
      <w:proofErr w:type="spellStart"/>
      <w:r w:rsidR="004E2793" w:rsidRPr="00C325B9">
        <w:rPr>
          <w:rFonts w:ascii="Palatino Linotype" w:hAnsi="Palatino Linotype" w:cs="Times New Roman"/>
          <w:b/>
          <w:bCs/>
          <w:sz w:val="18"/>
          <w:szCs w:val="18"/>
        </w:rPr>
        <w:t>aeterna</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potest</w:t>
      </w:r>
      <w:proofErr w:type="spellEnd"/>
      <w:r w:rsidR="004E2793" w:rsidRPr="00C325B9">
        <w:rPr>
          <w:rFonts w:ascii="Palatino Linotype" w:hAnsi="Palatino Linotype" w:cs="Times New Roman"/>
          <w:b/>
          <w:bCs/>
          <w:sz w:val="18"/>
          <w:szCs w:val="18"/>
        </w:rPr>
        <w:t xml:space="preserve">, cum cetera </w:t>
      </w:r>
      <w:proofErr w:type="spellStart"/>
      <w:r w:rsidR="004E2793" w:rsidRPr="00C325B9">
        <w:rPr>
          <w:rFonts w:ascii="Palatino Linotype" w:hAnsi="Palatino Linotype" w:cs="Times New Roman"/>
          <w:b/>
          <w:bCs/>
          <w:sz w:val="18"/>
          <w:szCs w:val="18"/>
        </w:rPr>
        <w:t>dissolŭantur</w:t>
      </w:r>
      <w:proofErr w:type="spellEnd"/>
      <w:r w:rsidR="004E2793" w:rsidRPr="00C325B9">
        <w:rPr>
          <w:rFonts w:ascii="Palatino Linotype" w:hAnsi="Palatino Linotype" w:cs="Times New Roman"/>
          <w:b/>
          <w:bCs/>
          <w:sz w:val="18"/>
          <w:szCs w:val="18"/>
        </w:rPr>
        <w:t>. —</w:t>
      </w:r>
      <w:r w:rsidR="004E2793" w:rsidRPr="00C325B9">
        <w:rPr>
          <w:rFonts w:ascii="Palatino Linotype" w:hAnsi="Palatino Linotype" w:cs="Times New Roman"/>
          <w:sz w:val="18"/>
          <w:szCs w:val="18"/>
        </w:rPr>
        <w:t xml:space="preserve">  </w:t>
      </w:r>
      <w:bookmarkStart w:id="163" w:name="aeternus"/>
      <w:bookmarkStart w:id="164" w:name="aeternior"/>
      <w:bookmarkEnd w:id="163"/>
      <w:bookmarkEnd w:id="164"/>
      <w:proofErr w:type="spellStart"/>
      <w:r w:rsidR="004E2793" w:rsidRPr="00C325B9">
        <w:rPr>
          <w:rFonts w:ascii="Palatino Linotype" w:hAnsi="Palatino Linotype" w:cs="Times New Roman"/>
          <w:b/>
          <w:bCs/>
          <w:sz w:val="18"/>
          <w:szCs w:val="18"/>
        </w:rPr>
        <w:t>æternus</w:t>
      </w:r>
      <w:proofErr w:type="spellEnd"/>
      <w:r w:rsidR="004E2793" w:rsidRPr="00C325B9">
        <w:rPr>
          <w:rFonts w:ascii="Palatino Linotype" w:hAnsi="Palatino Linotype" w:cs="Times New Roman"/>
          <w:b/>
          <w:bCs/>
          <w:sz w:val="18"/>
          <w:szCs w:val="18"/>
        </w:rPr>
        <w:t xml:space="preserve">, a, um </w:t>
      </w:r>
      <w:r w:rsidR="004E2793" w:rsidRPr="00C325B9">
        <w:rPr>
          <w:rFonts w:ascii="Palatino Linotype" w:hAnsi="Palatino Linotype" w:cs="Times New Roman"/>
          <w:sz w:val="18"/>
          <w:szCs w:val="18"/>
        </w:rPr>
        <w:t>[</w:t>
      </w:r>
      <w:proofErr w:type="spellStart"/>
      <w:r w:rsidR="004E2793" w:rsidRPr="00C325B9">
        <w:rPr>
          <w:rFonts w:ascii="Palatino Linotype" w:hAnsi="Palatino Linotype" w:cs="Times New Roman"/>
          <w:sz w:val="18"/>
          <w:szCs w:val="18"/>
        </w:rPr>
        <w:t>æviternus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ævum</w:t>
      </w:r>
      <w:proofErr w:type="spellEnd"/>
      <w:r w:rsidR="004E2793"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- 1 - éternel. 2 - qui dure longtemps.   </w:t>
      </w:r>
      <w:bookmarkStart w:id="165" w:name="dissolvo"/>
      <w:bookmarkEnd w:id="165"/>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Dissolvo</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ĕre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solvi</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sŏlūtum</w:t>
      </w:r>
      <w:proofErr w:type="spellEnd"/>
      <w:r w:rsidR="004E2793" w:rsidRPr="00C325B9">
        <w:rPr>
          <w:rFonts w:ascii="Palatino Linotype" w:hAnsi="Palatino Linotype" w:cs="Times New Roman"/>
          <w:sz w:val="18"/>
          <w:szCs w:val="18"/>
        </w:rPr>
        <w:t xml:space="preserve"> : - tr. -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dissoudre, séparer, désunir.  […] désunir, désagréger, détruire. </w:t>
      </w:r>
      <w:proofErr w:type="spellStart"/>
      <w:proofErr w:type="gramStart"/>
      <w:r w:rsidR="004E2793" w:rsidRPr="00C325B9">
        <w:rPr>
          <w:rFonts w:ascii="Palatino Linotype" w:hAnsi="Palatino Linotype" w:cs="Times New Roman"/>
          <w:b/>
          <w:bCs/>
          <w:sz w:val="18"/>
          <w:szCs w:val="18"/>
        </w:rPr>
        <w:t>Dissolvantur</w:t>
      </w:r>
      <w:proofErr w:type="spellEnd"/>
      <w:r w:rsidR="004E2793" w:rsidRPr="00C325B9">
        <w:rPr>
          <w:rFonts w:ascii="Palatino Linotype" w:hAnsi="Palatino Linotype" w:cs="Times New Roman"/>
          <w:sz w:val="18"/>
          <w:szCs w:val="18"/>
        </w:rPr>
        <w:t xml:space="preserve">  le</w:t>
      </w:r>
      <w:proofErr w:type="gramEnd"/>
      <w:r w:rsidR="004E2793" w:rsidRPr="00C325B9">
        <w:rPr>
          <w:rFonts w:ascii="Palatino Linotype" w:hAnsi="Palatino Linotype" w:cs="Times New Roman"/>
          <w:sz w:val="18"/>
          <w:szCs w:val="18"/>
        </w:rPr>
        <w:t xml:space="preserve"> v doit être compté pour une voyelle</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(ER.).   </w:t>
      </w:r>
      <w:r w:rsidR="004E2793" w:rsidRPr="00C325B9">
        <w:rPr>
          <w:rFonts w:ascii="Palatino Linotype" w:hAnsi="Palatino Linotype" w:cs="Times New Roman"/>
          <w:b/>
          <w:bCs/>
          <w:sz w:val="18"/>
          <w:szCs w:val="18"/>
        </w:rPr>
        <w:t>Cetera</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non pas toutes les autres </w:t>
      </w:r>
      <w:proofErr w:type="gramStart"/>
      <w:r w:rsidR="004E2793" w:rsidRPr="00C325B9">
        <w:rPr>
          <w:rFonts w:ascii="Palatino Linotype" w:hAnsi="Palatino Linotype" w:cs="Times New Roman"/>
          <w:sz w:val="18"/>
          <w:szCs w:val="18"/>
        </w:rPr>
        <w:t>choses,  mais</w:t>
      </w:r>
      <w:proofErr w:type="gramEnd"/>
      <w:r w:rsidR="004E2793" w:rsidRPr="00C325B9">
        <w:rPr>
          <w:rFonts w:ascii="Palatino Linotype" w:hAnsi="Palatino Linotype" w:cs="Times New Roman"/>
          <w:sz w:val="18"/>
          <w:szCs w:val="18"/>
        </w:rPr>
        <w:t xml:space="preserve"> tous les autres corps composés. Le vide ne se désagrège pas. (B.).  </w:t>
      </w:r>
      <w:r w:rsidRPr="00C325B9">
        <w:rPr>
          <w:rFonts w:ascii="Palatino Linotype" w:hAnsi="Palatino Linotype" w:cs="Times New Roman"/>
          <w:b/>
          <w:sz w:val="18"/>
          <w:szCs w:val="18"/>
        </w:rPr>
        <w:t xml:space="preserve">    </w:t>
      </w:r>
    </w:p>
  </w:footnote>
  <w:footnote w:id="52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520. — </w:t>
      </w:r>
      <w:proofErr w:type="spellStart"/>
      <w:r w:rsidR="004E2793" w:rsidRPr="00C325B9">
        <w:rPr>
          <w:rFonts w:ascii="Palatino Linotype" w:hAnsi="Palatino Linotype" w:cs="Times New Roman"/>
          <w:b/>
          <w:bCs/>
          <w:sz w:val="18"/>
          <w:szCs w:val="18"/>
        </w:rPr>
        <w:t>Tum</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porro</w:t>
      </w:r>
      <w:proofErr w:type="spellEnd"/>
      <w:r w:rsidR="004E2793" w:rsidRPr="00C325B9">
        <w:rPr>
          <w:rFonts w:ascii="Palatino Linotype" w:hAnsi="Palatino Linotype" w:cs="Times New Roman"/>
          <w:b/>
          <w:bCs/>
          <w:sz w:val="18"/>
          <w:szCs w:val="18"/>
        </w:rPr>
        <w:t xml:space="preserve"> si </w:t>
      </w:r>
      <w:proofErr w:type="spellStart"/>
      <w:r w:rsidR="004E2793" w:rsidRPr="00C325B9">
        <w:rPr>
          <w:rFonts w:ascii="Palatino Linotype" w:hAnsi="Palatino Linotype" w:cs="Times New Roman"/>
          <w:b/>
          <w:bCs/>
          <w:sz w:val="18"/>
          <w:szCs w:val="18"/>
        </w:rPr>
        <w:t>nil</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esset</w:t>
      </w:r>
      <w:proofErr w:type="spellEnd"/>
      <w:r w:rsidR="004E2793" w:rsidRPr="00C325B9">
        <w:rPr>
          <w:rFonts w:ascii="Palatino Linotype" w:hAnsi="Palatino Linotype" w:cs="Times New Roman"/>
          <w:b/>
          <w:bCs/>
          <w:sz w:val="18"/>
          <w:szCs w:val="18"/>
        </w:rPr>
        <w:t xml:space="preserve"> quod inane </w:t>
      </w:r>
      <w:proofErr w:type="spellStart"/>
      <w:r w:rsidR="004E2793" w:rsidRPr="00C325B9">
        <w:rPr>
          <w:rFonts w:ascii="Palatino Linotype" w:hAnsi="Palatino Linotype" w:cs="Times New Roman"/>
          <w:b/>
          <w:bCs/>
          <w:sz w:val="18"/>
          <w:szCs w:val="18"/>
        </w:rPr>
        <w:t>vocaret</w:t>
      </w:r>
      <w:proofErr w:type="spellEnd"/>
      <w:r w:rsidR="004E2793" w:rsidRPr="00C325B9">
        <w:rPr>
          <w:rFonts w:ascii="Palatino Linotype" w:hAnsi="Palatino Linotype" w:cs="Times New Roman"/>
          <w:b/>
          <w:bCs/>
          <w:sz w:val="18"/>
          <w:szCs w:val="18"/>
        </w:rPr>
        <w:t xml:space="preserve">, </w:t>
      </w:r>
      <w:proofErr w:type="gramStart"/>
      <w:r w:rsidR="004E2793" w:rsidRPr="00C325B9">
        <w:rPr>
          <w:rFonts w:ascii="Palatino Linotype" w:hAnsi="Palatino Linotype" w:cs="Times New Roman"/>
          <w:b/>
          <w:bCs/>
          <w:sz w:val="18"/>
          <w:szCs w:val="18"/>
        </w:rPr>
        <w:t>—</w:t>
      </w:r>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Nīl</w:t>
      </w:r>
      <w:proofErr w:type="spellEnd"/>
      <w:proofErr w:type="gramEnd"/>
      <w:r w:rsidR="004E2793"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c. nihil.    </w:t>
      </w:r>
      <w:proofErr w:type="spellStart"/>
      <w:r w:rsidR="004E2793" w:rsidRPr="00C325B9">
        <w:rPr>
          <w:rFonts w:ascii="Palatino Linotype" w:hAnsi="Palatino Linotype" w:cs="Times New Roman"/>
          <w:b/>
          <w:bCs/>
          <w:sz w:val="18"/>
          <w:szCs w:val="18"/>
        </w:rPr>
        <w:t>Văco</w:t>
      </w:r>
      <w:proofErr w:type="spellEnd"/>
      <w:r w:rsidR="004E2793" w:rsidRPr="00C325B9">
        <w:rPr>
          <w:rFonts w:ascii="Palatino Linotype" w:hAnsi="Palatino Linotype" w:cs="Times New Roman"/>
          <w:b/>
          <w:bCs/>
          <w:sz w:val="18"/>
          <w:szCs w:val="18"/>
        </w:rPr>
        <w:t xml:space="preserve">, āre, </w:t>
      </w:r>
      <w:proofErr w:type="spellStart"/>
      <w:r w:rsidR="004E2793" w:rsidRPr="00C325B9">
        <w:rPr>
          <w:rFonts w:ascii="Palatino Linotype" w:hAnsi="Palatino Linotype" w:cs="Times New Roman"/>
          <w:b/>
          <w:bCs/>
          <w:sz w:val="18"/>
          <w:szCs w:val="18"/>
        </w:rPr>
        <w:t>āvi</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ātum</w:t>
      </w:r>
      <w:proofErr w:type="spellEnd"/>
      <w:r w:rsidR="004E2793" w:rsidRPr="00C325B9">
        <w:rPr>
          <w:rFonts w:ascii="Palatino Linotype" w:hAnsi="Palatino Linotype" w:cs="Times New Roman"/>
          <w:b/>
          <w:bCs/>
          <w:sz w:val="18"/>
          <w:szCs w:val="18"/>
        </w:rPr>
        <w:t xml:space="preserve"> — </w:t>
      </w:r>
      <w:r w:rsidR="004E2793" w:rsidRPr="00C325B9">
        <w:rPr>
          <w:rFonts w:ascii="Palatino Linotype" w:hAnsi="Palatino Linotype" w:cs="Times New Roman"/>
          <w:b/>
          <w:bCs/>
          <w:i/>
          <w:iCs/>
          <w:sz w:val="18"/>
          <w:szCs w:val="18"/>
        </w:rPr>
        <w:t xml:space="preserve">arch. </w:t>
      </w:r>
      <w:proofErr w:type="spellStart"/>
      <w:r w:rsidR="004E2793" w:rsidRPr="00C325B9">
        <w:rPr>
          <w:rFonts w:ascii="Palatino Linotype" w:hAnsi="Palatino Linotype" w:cs="Times New Roman"/>
          <w:b/>
          <w:bCs/>
          <w:i/>
          <w:iCs/>
          <w:sz w:val="18"/>
          <w:szCs w:val="18"/>
        </w:rPr>
        <w:t>voco</w:t>
      </w:r>
      <w:proofErr w:type="spellEnd"/>
      <w:r w:rsidR="004E2793" w:rsidRPr="00C325B9">
        <w:rPr>
          <w:rFonts w:ascii="Palatino Linotype" w:hAnsi="Palatino Linotype" w:cs="Times New Roman"/>
          <w:b/>
          <w:bCs/>
          <w:i/>
          <w:iCs/>
          <w:sz w:val="18"/>
          <w:szCs w:val="18"/>
        </w:rPr>
        <w:t xml:space="preserve"> </w:t>
      </w:r>
      <w:proofErr w:type="spellStart"/>
      <w:r w:rsidR="004E2793" w:rsidRPr="00C325B9">
        <w:rPr>
          <w:rFonts w:ascii="Palatino Linotype" w:hAnsi="Palatino Linotype" w:cs="Times New Roman"/>
          <w:i/>
          <w:iCs/>
          <w:sz w:val="18"/>
          <w:szCs w:val="18"/>
        </w:rPr>
        <w:t>Plaut</w:t>
      </w:r>
      <w:proofErr w:type="spellEnd"/>
      <w:r w:rsidR="004E2793" w:rsidRPr="00C325B9">
        <w:rPr>
          <w:rFonts w:ascii="Palatino Linotype" w:hAnsi="Palatino Linotype" w:cs="Times New Roman"/>
          <w:i/>
          <w:iCs/>
          <w:sz w:val="18"/>
          <w:szCs w:val="18"/>
        </w:rPr>
        <w:t xml:space="preserve">. Cas. 527 (jeu de mots sur </w:t>
      </w:r>
      <w:proofErr w:type="spellStart"/>
      <w:r w:rsidR="004E2793" w:rsidRPr="00C325B9">
        <w:rPr>
          <w:rFonts w:ascii="Palatino Linotype" w:hAnsi="Palatino Linotype" w:cs="Times New Roman"/>
          <w:i/>
          <w:iCs/>
          <w:sz w:val="18"/>
          <w:szCs w:val="18"/>
        </w:rPr>
        <w:t>voco</w:t>
      </w:r>
      <w:proofErr w:type="spellEnd"/>
      <w:r w:rsidR="004E2793" w:rsidRPr="00C325B9">
        <w:rPr>
          <w:rFonts w:ascii="Palatino Linotype" w:hAnsi="Palatino Linotype" w:cs="Times New Roman"/>
          <w:i/>
          <w:iCs/>
          <w:sz w:val="18"/>
          <w:szCs w:val="18"/>
        </w:rPr>
        <w:t xml:space="preserve">, être vide et </w:t>
      </w:r>
      <w:proofErr w:type="spellStart"/>
      <w:r w:rsidR="004E2793" w:rsidRPr="00C325B9">
        <w:rPr>
          <w:rFonts w:ascii="Palatino Linotype" w:hAnsi="Palatino Linotype" w:cs="Times New Roman"/>
          <w:i/>
          <w:iCs/>
          <w:sz w:val="18"/>
          <w:szCs w:val="18"/>
        </w:rPr>
        <w:t>voco</w:t>
      </w:r>
      <w:proofErr w:type="spellEnd"/>
      <w:r w:rsidR="004E2793" w:rsidRPr="00C325B9">
        <w:rPr>
          <w:rFonts w:ascii="Palatino Linotype" w:hAnsi="Palatino Linotype" w:cs="Times New Roman"/>
          <w:i/>
          <w:iCs/>
          <w:sz w:val="18"/>
          <w:szCs w:val="18"/>
        </w:rPr>
        <w:t>, appeler) —</w:t>
      </w:r>
      <w:r w:rsidR="004E2793" w:rsidRPr="00C325B9">
        <w:rPr>
          <w:rFonts w:ascii="Palatino Linotype" w:hAnsi="Palatino Linotype" w:cs="Times New Roman"/>
          <w:sz w:val="18"/>
          <w:szCs w:val="18"/>
        </w:rPr>
        <w:t xml:space="preserve"> : - </w:t>
      </w:r>
      <w:proofErr w:type="spellStart"/>
      <w:r w:rsidR="004E2793" w:rsidRPr="00C325B9">
        <w:rPr>
          <w:rFonts w:ascii="Palatino Linotype" w:hAnsi="Palatino Linotype" w:cs="Times New Roman"/>
          <w:sz w:val="18"/>
          <w:szCs w:val="18"/>
        </w:rPr>
        <w:t>intr</w:t>
      </w:r>
      <w:proofErr w:type="spellEnd"/>
      <w:r w:rsidR="004E2793" w:rsidRPr="00C325B9">
        <w:rPr>
          <w:rFonts w:ascii="Palatino Linotype" w:hAnsi="Palatino Linotype" w:cs="Times New Roman"/>
          <w:sz w:val="18"/>
          <w:szCs w:val="18"/>
        </w:rPr>
        <w:t>. - 1 -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être libre, être inoccupé, être vacant.</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Vocaret</w:t>
      </w:r>
      <w:proofErr w:type="spellEnd"/>
      <w:r w:rsidR="004E2793" w:rsidRPr="00C325B9">
        <w:rPr>
          <w:rFonts w:ascii="Palatino Linotype" w:hAnsi="Palatino Linotype" w:cs="Times New Roman"/>
          <w:sz w:val="18"/>
          <w:szCs w:val="18"/>
        </w:rPr>
        <w:t xml:space="preserve"> ancienne forme pour </w:t>
      </w:r>
      <w:proofErr w:type="spellStart"/>
      <w:r w:rsidR="004E2793" w:rsidRPr="00C325B9">
        <w:rPr>
          <w:rFonts w:ascii="Palatino Linotype" w:hAnsi="Palatino Linotype" w:cs="Times New Roman"/>
          <w:b/>
          <w:bCs/>
          <w:sz w:val="18"/>
          <w:szCs w:val="18"/>
        </w:rPr>
        <w:t>vacaret</w:t>
      </w:r>
      <w:proofErr w:type="spellEnd"/>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 vacuum </w:t>
      </w:r>
      <w:proofErr w:type="spellStart"/>
      <w:r w:rsidR="004E2793" w:rsidRPr="00C325B9">
        <w:rPr>
          <w:rFonts w:ascii="Palatino Linotype" w:hAnsi="Palatino Linotype" w:cs="Times New Roman"/>
          <w:sz w:val="18"/>
          <w:szCs w:val="18"/>
        </w:rPr>
        <w:t>esset</w:t>
      </w:r>
      <w:proofErr w:type="spellEnd"/>
      <w:r w:rsidR="004E2793"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 ER</w:t>
      </w:r>
      <w:proofErr w:type="gramEnd"/>
      <w:r w:rsidR="004E2793" w:rsidRPr="00C325B9">
        <w:rPr>
          <w:rFonts w:ascii="Palatino Linotype" w:hAnsi="Palatino Linotype" w:cs="Times New Roman"/>
          <w:sz w:val="18"/>
          <w:szCs w:val="18"/>
        </w:rPr>
        <w:t>.</w:t>
      </w:r>
      <w:proofErr w:type="gramStart"/>
      <w:r w:rsidR="004E2793" w:rsidRPr="00C325B9">
        <w:rPr>
          <w:rFonts w:ascii="Palatino Linotype" w:hAnsi="Palatino Linotype" w:cs="Times New Roman"/>
          <w:sz w:val="18"/>
          <w:szCs w:val="18"/>
        </w:rPr>
        <w:t>) .</w:t>
      </w:r>
      <w:proofErr w:type="gramEnd"/>
      <w:r w:rsidR="004E279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2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521. — </w:t>
      </w:r>
      <w:proofErr w:type="spellStart"/>
      <w:r w:rsidR="004E2793" w:rsidRPr="00C325B9">
        <w:rPr>
          <w:rFonts w:ascii="Palatino Linotype" w:hAnsi="Palatino Linotype" w:cs="Times New Roman"/>
          <w:b/>
          <w:bCs/>
          <w:sz w:val="18"/>
          <w:szCs w:val="18"/>
        </w:rPr>
        <w:t>omne</w:t>
      </w:r>
      <w:proofErr w:type="spellEnd"/>
      <w:r w:rsidR="004E2793" w:rsidRPr="00C325B9">
        <w:rPr>
          <w:rFonts w:ascii="Palatino Linotype" w:hAnsi="Palatino Linotype" w:cs="Times New Roman"/>
          <w:b/>
          <w:bCs/>
          <w:sz w:val="18"/>
          <w:szCs w:val="18"/>
        </w:rPr>
        <w:t xml:space="preserve"> foret </w:t>
      </w:r>
      <w:proofErr w:type="spellStart"/>
      <w:proofErr w:type="gramStart"/>
      <w:r w:rsidR="004E2793" w:rsidRPr="00C325B9">
        <w:rPr>
          <w:rFonts w:ascii="Palatino Linotype" w:hAnsi="Palatino Linotype" w:cs="Times New Roman"/>
          <w:b/>
          <w:bCs/>
          <w:sz w:val="18"/>
          <w:szCs w:val="18"/>
        </w:rPr>
        <w:t>solidum</w:t>
      </w:r>
      <w:proofErr w:type="spellEnd"/>
      <w:r w:rsidR="004E2793" w:rsidRPr="00C325B9">
        <w:rPr>
          <w:rFonts w:ascii="Palatino Linotype" w:hAnsi="Palatino Linotype" w:cs="Times New Roman"/>
          <w:b/>
          <w:bCs/>
          <w:sz w:val="18"/>
          <w:szCs w:val="18"/>
        </w:rPr>
        <w:t>;</w:t>
      </w:r>
      <w:proofErr w:type="gram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nisi</w:t>
      </w:r>
      <w:proofErr w:type="spellEnd"/>
      <w:r w:rsidR="004E2793" w:rsidRPr="00C325B9">
        <w:rPr>
          <w:rFonts w:ascii="Palatino Linotype" w:hAnsi="Palatino Linotype" w:cs="Times New Roman"/>
          <w:b/>
          <w:bCs/>
          <w:sz w:val="18"/>
          <w:szCs w:val="18"/>
        </w:rPr>
        <w:t xml:space="preserve"> contra </w:t>
      </w:r>
      <w:proofErr w:type="spellStart"/>
      <w:r w:rsidR="004E2793" w:rsidRPr="00C325B9">
        <w:rPr>
          <w:rFonts w:ascii="Palatino Linotype" w:hAnsi="Palatino Linotype" w:cs="Times New Roman"/>
          <w:b/>
          <w:bCs/>
          <w:sz w:val="18"/>
          <w:szCs w:val="18"/>
        </w:rPr>
        <w:t>corpora</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certa</w:t>
      </w:r>
      <w:proofErr w:type="spellEnd"/>
      <w:r w:rsidR="004E2793" w:rsidRPr="00C325B9">
        <w:rPr>
          <w:rFonts w:ascii="Palatino Linotype" w:hAnsi="Palatino Linotype" w:cs="Times New Roman"/>
          <w:b/>
          <w:bCs/>
          <w:sz w:val="18"/>
          <w:szCs w:val="18"/>
        </w:rPr>
        <w:t xml:space="preserve"> —   Foret</w:t>
      </w:r>
      <w:r w:rsidR="004E2793" w:rsidRPr="00C325B9">
        <w:rPr>
          <w:rFonts w:ascii="Palatino Linotype" w:hAnsi="Palatino Linotype" w:cs="Times New Roman"/>
          <w:sz w:val="18"/>
          <w:szCs w:val="18"/>
        </w:rPr>
        <w:t xml:space="preserve"> = </w:t>
      </w:r>
      <w:proofErr w:type="spellStart"/>
      <w:r w:rsidR="004E2793" w:rsidRPr="00C325B9">
        <w:rPr>
          <w:rFonts w:ascii="Palatino Linotype" w:hAnsi="Palatino Linotype" w:cs="Times New Roman"/>
          <w:sz w:val="18"/>
          <w:szCs w:val="18"/>
        </w:rPr>
        <w:t>esset</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Sŏlĭdus</w:t>
      </w:r>
      <w:proofErr w:type="spellEnd"/>
      <w:r w:rsidR="004E2793" w:rsidRPr="00C325B9">
        <w:rPr>
          <w:rFonts w:ascii="Palatino Linotype" w:hAnsi="Palatino Linotype" w:cs="Times New Roman"/>
          <w:b/>
          <w:bCs/>
          <w:sz w:val="18"/>
          <w:szCs w:val="18"/>
        </w:rPr>
        <w:t xml:space="preserve">, a, um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dense, solide, massif, compact, consistant.      </w:t>
      </w:r>
      <w:proofErr w:type="spellStart"/>
      <w:proofErr w:type="gramStart"/>
      <w:r w:rsidR="004E2793" w:rsidRPr="00C325B9">
        <w:rPr>
          <w:rFonts w:ascii="Palatino Linotype" w:hAnsi="Palatino Linotype" w:cs="Times New Roman"/>
          <w:b/>
          <w:bCs/>
          <w:sz w:val="18"/>
          <w:szCs w:val="18"/>
        </w:rPr>
        <w:t>nĭsĭ</w:t>
      </w:r>
      <w:proofErr w:type="spellEnd"/>
      <w:proofErr w:type="gram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i/>
          <w:iCs/>
          <w:sz w:val="18"/>
          <w:szCs w:val="18"/>
        </w:rPr>
        <w:t>cj</w:t>
      </w:r>
      <w:proofErr w:type="spellEnd"/>
      <w:r w:rsidR="004E2793" w:rsidRPr="00C325B9">
        <w:rPr>
          <w:rFonts w:ascii="Palatino Linotype" w:hAnsi="Palatino Linotype" w:cs="Times New Roman"/>
          <w:sz w:val="18"/>
          <w:szCs w:val="18"/>
        </w:rPr>
        <w:t>.</w:t>
      </w:r>
      <w:r w:rsidR="004E2793" w:rsidRPr="00C325B9">
        <w:rPr>
          <w:rFonts w:ascii="Palatino Linotype" w:hAnsi="Palatino Linotype" w:cs="Times New Roman"/>
          <w:b/>
          <w:bCs/>
          <w:sz w:val="18"/>
          <w:szCs w:val="18"/>
        </w:rPr>
        <w:t xml:space="preserve"> : </w:t>
      </w:r>
      <w:r w:rsidR="004E2793" w:rsidRPr="00C325B9">
        <w:rPr>
          <w:rFonts w:ascii="Palatino Linotype" w:hAnsi="Palatino Linotype" w:cs="Times New Roman"/>
          <w:sz w:val="18"/>
          <w:szCs w:val="18"/>
        </w:rPr>
        <w:t xml:space="preserve">si ne pas.    </w:t>
      </w:r>
      <w:r w:rsidR="004E2793" w:rsidRPr="00C325B9">
        <w:rPr>
          <w:rFonts w:ascii="Palatino Linotype" w:hAnsi="Palatino Linotype" w:cs="Times New Roman"/>
          <w:b/>
          <w:bCs/>
          <w:sz w:val="18"/>
          <w:szCs w:val="18"/>
        </w:rPr>
        <w:t>Contra</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w:t>
      </w:r>
      <w:r w:rsidR="004E2793" w:rsidRPr="00C325B9">
        <w:rPr>
          <w:rFonts w:ascii="Palatino Linotype" w:hAnsi="Palatino Linotype" w:cs="Times New Roman"/>
          <w:sz w:val="18"/>
          <w:szCs w:val="18"/>
        </w:rPr>
        <w:t xml:space="preserve"> au contraire.  </w:t>
      </w:r>
      <w:proofErr w:type="spellStart"/>
      <w:r w:rsidR="004E2793" w:rsidRPr="00C325B9">
        <w:rPr>
          <w:rFonts w:ascii="Palatino Linotype" w:hAnsi="Palatino Linotype" w:cs="Times New Roman"/>
          <w:b/>
          <w:bCs/>
          <w:sz w:val="18"/>
          <w:szCs w:val="18"/>
        </w:rPr>
        <w:t>Certus</w:t>
      </w:r>
      <w:proofErr w:type="spellEnd"/>
      <w:r w:rsidR="004E2793"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plutôt au sens de déterminé qu’au sens de l’indéfini </w:t>
      </w:r>
      <w:proofErr w:type="spellStart"/>
      <w:r w:rsidR="004E2793" w:rsidRPr="00C325B9">
        <w:rPr>
          <w:rFonts w:ascii="Palatino Linotype" w:hAnsi="Palatino Linotype" w:cs="Times New Roman"/>
          <w:sz w:val="18"/>
          <w:szCs w:val="18"/>
        </w:rPr>
        <w:t>quaedam</w:t>
      </w:r>
      <w:proofErr w:type="spellEnd"/>
      <w:r w:rsidR="004E2793" w:rsidRPr="00C325B9">
        <w:rPr>
          <w:rFonts w:ascii="Palatino Linotype" w:hAnsi="Palatino Linotype" w:cs="Times New Roman"/>
          <w:sz w:val="18"/>
          <w:szCs w:val="18"/>
        </w:rPr>
        <w:t xml:space="preserve">, pourtant attesté chez Cic.  C-à-d.  </w:t>
      </w:r>
      <w:proofErr w:type="gramStart"/>
      <w:r w:rsidR="004E2793" w:rsidRPr="00C325B9">
        <w:rPr>
          <w:rFonts w:ascii="Palatino Linotype" w:hAnsi="Palatino Linotype" w:cs="Times New Roman"/>
          <w:sz w:val="18"/>
          <w:szCs w:val="18"/>
        </w:rPr>
        <w:t>des</w:t>
      </w:r>
      <w:proofErr w:type="gramEnd"/>
      <w:r w:rsidR="004E2793" w:rsidRPr="00C325B9">
        <w:rPr>
          <w:rFonts w:ascii="Palatino Linotype" w:hAnsi="Palatino Linotype" w:cs="Times New Roman"/>
          <w:sz w:val="18"/>
          <w:szCs w:val="18"/>
        </w:rPr>
        <w:t xml:space="preserve"> corps qui sont des corps et rien d’autre (B.)  </w:t>
      </w:r>
      <w:r w:rsidRPr="00C325B9">
        <w:rPr>
          <w:rFonts w:ascii="Palatino Linotype" w:hAnsi="Palatino Linotype" w:cs="Times New Roman"/>
          <w:b/>
          <w:sz w:val="18"/>
          <w:szCs w:val="18"/>
        </w:rPr>
        <w:t xml:space="preserve">     </w:t>
      </w:r>
    </w:p>
  </w:footnote>
  <w:footnote w:id="52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522. — </w:t>
      </w:r>
      <w:proofErr w:type="spellStart"/>
      <w:r w:rsidR="004E2793" w:rsidRPr="00C325B9">
        <w:rPr>
          <w:rFonts w:ascii="Palatino Linotype" w:hAnsi="Palatino Linotype" w:cs="Times New Roman"/>
          <w:b/>
          <w:bCs/>
          <w:sz w:val="18"/>
          <w:szCs w:val="18"/>
        </w:rPr>
        <w:t>essent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quae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loca</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complerent</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quaecumque</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tenerent</w:t>
      </w:r>
      <w:proofErr w:type="spellEnd"/>
      <w:r w:rsidR="004E2793" w:rsidRPr="00C325B9">
        <w:rPr>
          <w:rFonts w:ascii="Palatino Linotype" w:hAnsi="Palatino Linotype" w:cs="Times New Roman"/>
          <w:b/>
          <w:bCs/>
          <w:sz w:val="18"/>
          <w:szCs w:val="18"/>
        </w:rPr>
        <w:t xml:space="preserve">, — </w:t>
      </w:r>
      <w:r w:rsidR="004E2793" w:rsidRPr="00C325B9">
        <w:rPr>
          <w:rFonts w:ascii="Palatino Linotype" w:hAnsi="Palatino Linotype" w:cs="Times New Roman"/>
          <w:sz w:val="18"/>
          <w:szCs w:val="18"/>
        </w:rPr>
        <w:t xml:space="preserve">  </w:t>
      </w:r>
      <w:proofErr w:type="spellStart"/>
      <w:proofErr w:type="gramStart"/>
      <w:r w:rsidR="004E2793" w:rsidRPr="00C325B9">
        <w:rPr>
          <w:rFonts w:ascii="Palatino Linotype" w:hAnsi="Palatino Linotype" w:cs="Times New Roman"/>
          <w:b/>
          <w:bCs/>
          <w:sz w:val="18"/>
          <w:szCs w:val="18"/>
        </w:rPr>
        <w:t>Tenerent</w:t>
      </w:r>
      <w:proofErr w:type="spellEnd"/>
      <w:r w:rsidR="004E2793" w:rsidRPr="00C325B9">
        <w:rPr>
          <w:rFonts w:ascii="Palatino Linotype" w:hAnsi="Palatino Linotype" w:cs="Times New Roman"/>
          <w:sz w:val="18"/>
          <w:szCs w:val="18"/>
        </w:rPr>
        <w:t xml:space="preserve">  voir</w:t>
      </w:r>
      <w:proofErr w:type="gramEnd"/>
      <w:r w:rsidR="004E2793" w:rsidRPr="00C325B9">
        <w:rPr>
          <w:rFonts w:ascii="Palatino Linotype" w:hAnsi="Palatino Linotype" w:cs="Times New Roman"/>
          <w:sz w:val="18"/>
          <w:szCs w:val="18"/>
        </w:rPr>
        <w:t xml:space="preserve"> 508.  </w:t>
      </w:r>
      <w:proofErr w:type="spellStart"/>
      <w:r w:rsidR="004E2793" w:rsidRPr="00C325B9">
        <w:rPr>
          <w:rFonts w:ascii="Palatino Linotype" w:hAnsi="Palatino Linotype" w:cs="Times New Roman"/>
          <w:b/>
          <w:bCs/>
          <w:sz w:val="18"/>
          <w:szCs w:val="18"/>
        </w:rPr>
        <w:t>Quīcumque</w:t>
      </w:r>
      <w:proofErr w:type="spellEnd"/>
      <w:r w:rsidR="004E2793" w:rsidRPr="00C325B9">
        <w:rPr>
          <w:rFonts w:ascii="Palatino Linotype" w:hAnsi="Palatino Linotype" w:cs="Times New Roman"/>
          <w:b/>
          <w:bCs/>
          <w:sz w:val="18"/>
          <w:szCs w:val="18"/>
        </w:rPr>
        <w:t>,</w:t>
      </w:r>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quæcumque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quæcunque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quodcumque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quodcunque</w:t>
      </w:r>
      <w:proofErr w:type="spellEnd"/>
      <w:r w:rsidR="004E2793" w:rsidRPr="00C325B9">
        <w:rPr>
          <w:rFonts w:ascii="Palatino Linotype" w:hAnsi="Palatino Linotype" w:cs="Times New Roman"/>
          <w:sz w:val="18"/>
          <w:szCs w:val="18"/>
        </w:rPr>
        <w:t xml:space="preserve">) :  1 - </w:t>
      </w:r>
      <w:proofErr w:type="gramStart"/>
      <w:r w:rsidR="004E2793" w:rsidRPr="00C325B9">
        <w:rPr>
          <w:rFonts w:ascii="Palatino Linotype" w:hAnsi="Palatino Linotype" w:cs="Times New Roman"/>
          <w:i/>
          <w:iCs/>
          <w:sz w:val="18"/>
          <w:szCs w:val="18"/>
        </w:rPr>
        <w:t>relatif</w:t>
      </w:r>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quiconque,  tout</w:t>
      </w:r>
      <w:proofErr w:type="gram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hoe</w:t>
      </w:r>
      <w:proofErr w:type="spellEnd"/>
      <w:r w:rsidR="004E2793" w:rsidRPr="00C325B9">
        <w:rPr>
          <w:rFonts w:ascii="Palatino Linotype" w:hAnsi="Palatino Linotype" w:cs="Times New Roman"/>
          <w:sz w:val="18"/>
          <w:szCs w:val="18"/>
        </w:rPr>
        <w:t xml:space="preserve"> / chose qui</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2 - </w:t>
      </w:r>
      <w:r w:rsidR="004E2793" w:rsidRPr="00C325B9">
        <w:rPr>
          <w:rFonts w:ascii="Palatino Linotype" w:hAnsi="Palatino Linotype" w:cs="Times New Roman"/>
          <w:i/>
          <w:iCs/>
          <w:sz w:val="18"/>
          <w:szCs w:val="18"/>
        </w:rPr>
        <w:t>indéfini</w:t>
      </w:r>
      <w:r w:rsidR="004E2793" w:rsidRPr="00C325B9">
        <w:rPr>
          <w:rFonts w:ascii="Palatino Linotype" w:hAnsi="Palatino Linotype" w:cs="Times New Roman"/>
          <w:sz w:val="18"/>
          <w:szCs w:val="18"/>
        </w:rPr>
        <w:t xml:space="preserve"> n'importe quel.  </w:t>
      </w:r>
      <w:proofErr w:type="spellStart"/>
      <w:r w:rsidR="004E2793" w:rsidRPr="00C325B9">
        <w:rPr>
          <w:rFonts w:ascii="Palatino Linotype" w:hAnsi="Palatino Linotype" w:cs="Times New Roman"/>
          <w:b/>
          <w:bCs/>
          <w:sz w:val="18"/>
          <w:szCs w:val="18"/>
        </w:rPr>
        <w:t>Quaecumque</w:t>
      </w:r>
      <w:proofErr w:type="spellEnd"/>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i/>
          <w:iCs/>
          <w:sz w:val="18"/>
          <w:szCs w:val="18"/>
        </w:rPr>
        <w:t>sc</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loca</w:t>
      </w:r>
      <w:proofErr w:type="spellEnd"/>
      <w:r w:rsidR="004E2793" w:rsidRPr="00C325B9">
        <w:rPr>
          <w:rFonts w:ascii="Palatino Linotype" w:hAnsi="Palatino Linotype" w:cs="Times New Roman"/>
          <w:b/>
          <w:bCs/>
          <w:sz w:val="18"/>
          <w:szCs w:val="18"/>
        </w:rPr>
        <w:t>)</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rel.</w:t>
      </w:r>
      <w:r w:rsidR="00CA3BD1" w:rsidRPr="00C325B9">
        <w:rPr>
          <w:rFonts w:ascii="Palatino Linotype" w:hAnsi="Palatino Linotype" w:cs="Times New Roman"/>
          <w:b/>
          <w:bCs/>
          <w:sz w:val="18"/>
          <w:szCs w:val="18"/>
        </w:rPr>
        <w:t xml:space="preserve"> </w:t>
      </w:r>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sz w:val="18"/>
          <w:szCs w:val="18"/>
        </w:rPr>
        <w:t>cod</w:t>
      </w:r>
      <w:proofErr w:type="spellEnd"/>
      <w:r w:rsidR="004E2793" w:rsidRPr="00C325B9">
        <w:rPr>
          <w:rFonts w:ascii="Palatino Linotype" w:hAnsi="Palatino Linotype" w:cs="Times New Roman"/>
          <w:sz w:val="18"/>
          <w:szCs w:val="18"/>
        </w:rPr>
        <w:t xml:space="preserve"> de </w:t>
      </w:r>
      <w:proofErr w:type="spellStart"/>
      <w:r w:rsidR="004E2793" w:rsidRPr="00C325B9">
        <w:rPr>
          <w:rFonts w:ascii="Palatino Linotype" w:hAnsi="Palatino Linotype" w:cs="Times New Roman"/>
          <w:sz w:val="18"/>
          <w:szCs w:val="18"/>
        </w:rPr>
        <w:t>tenerent</w:t>
      </w:r>
      <w:proofErr w:type="spellEnd"/>
      <w:r w:rsidR="004E2793"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52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523. — </w:t>
      </w:r>
      <w:proofErr w:type="spellStart"/>
      <w:r w:rsidR="004E2793" w:rsidRPr="00C325B9">
        <w:rPr>
          <w:rFonts w:ascii="Palatino Linotype" w:hAnsi="Palatino Linotype" w:cs="Times New Roman"/>
          <w:b/>
          <w:bCs/>
          <w:sz w:val="18"/>
          <w:szCs w:val="18"/>
        </w:rPr>
        <w:t>omne</w:t>
      </w:r>
      <w:proofErr w:type="spellEnd"/>
      <w:r w:rsidR="004E2793" w:rsidRPr="00C325B9">
        <w:rPr>
          <w:rFonts w:ascii="Palatino Linotype" w:hAnsi="Palatino Linotype" w:cs="Times New Roman"/>
          <w:b/>
          <w:bCs/>
          <w:sz w:val="18"/>
          <w:szCs w:val="18"/>
        </w:rPr>
        <w:t xml:space="preserve"> quod est </w:t>
      </w:r>
      <w:proofErr w:type="spellStart"/>
      <w:r w:rsidR="004E2793" w:rsidRPr="00C325B9">
        <w:rPr>
          <w:rFonts w:ascii="Palatino Linotype" w:hAnsi="Palatino Linotype" w:cs="Times New Roman"/>
          <w:b/>
          <w:bCs/>
          <w:sz w:val="18"/>
          <w:szCs w:val="18"/>
        </w:rPr>
        <w:t>spatium</w:t>
      </w:r>
      <w:proofErr w:type="spellEnd"/>
      <w:r w:rsidR="004E2793" w:rsidRPr="00C325B9">
        <w:rPr>
          <w:rFonts w:ascii="Palatino Linotype" w:hAnsi="Palatino Linotype" w:cs="Times New Roman"/>
          <w:b/>
          <w:bCs/>
          <w:sz w:val="18"/>
          <w:szCs w:val="18"/>
        </w:rPr>
        <w:t xml:space="preserve"> vacuum </w:t>
      </w:r>
      <w:proofErr w:type="spellStart"/>
      <w:r w:rsidR="004E2793" w:rsidRPr="00C325B9">
        <w:rPr>
          <w:rFonts w:ascii="Palatino Linotype" w:hAnsi="Palatino Linotype" w:cs="Times New Roman"/>
          <w:b/>
          <w:bCs/>
          <w:sz w:val="18"/>
          <w:szCs w:val="18"/>
        </w:rPr>
        <w:t>constaret</w:t>
      </w:r>
      <w:proofErr w:type="spellEnd"/>
      <w:r w:rsidR="004E2793" w:rsidRPr="00C325B9">
        <w:rPr>
          <w:rFonts w:ascii="Palatino Linotype" w:hAnsi="Palatino Linotype" w:cs="Times New Roman"/>
          <w:b/>
          <w:bCs/>
          <w:sz w:val="18"/>
          <w:szCs w:val="18"/>
        </w:rPr>
        <w:t xml:space="preserve"> inane.  — vacuum inane</w:t>
      </w:r>
      <w:r w:rsidR="004E2793" w:rsidRPr="00C325B9">
        <w:rPr>
          <w:rFonts w:ascii="Palatino Linotype" w:hAnsi="Palatino Linotype" w:cs="Times New Roman"/>
          <w:sz w:val="18"/>
          <w:szCs w:val="18"/>
        </w:rPr>
        <w:t xml:space="preserve"> deux noms (du vide et de l’espace) selon ER.    Mais </w:t>
      </w:r>
      <w:r w:rsidR="004E2793" w:rsidRPr="00C325B9">
        <w:rPr>
          <w:rFonts w:ascii="Palatino Linotype" w:hAnsi="Palatino Linotype" w:cs="Times New Roman"/>
          <w:b/>
          <w:bCs/>
          <w:sz w:val="18"/>
          <w:szCs w:val="18"/>
        </w:rPr>
        <w:t>inane</w:t>
      </w:r>
      <w:r w:rsidR="004E2793" w:rsidRPr="00C325B9">
        <w:rPr>
          <w:rFonts w:ascii="Palatino Linotype" w:hAnsi="Palatino Linotype" w:cs="Times New Roman"/>
          <w:sz w:val="18"/>
          <w:szCs w:val="18"/>
        </w:rPr>
        <w:t xml:space="preserve"> est adj. selon B.     JKT. </w:t>
      </w:r>
      <w:proofErr w:type="gramStart"/>
      <w:r w:rsidR="004E2793" w:rsidRPr="00C325B9">
        <w:rPr>
          <w:rFonts w:ascii="Palatino Linotype" w:hAnsi="Palatino Linotype" w:cs="Times New Roman"/>
          <w:sz w:val="18"/>
          <w:szCs w:val="18"/>
        </w:rPr>
        <w:t>traduit</w:t>
      </w:r>
      <w:proofErr w:type="gramEnd"/>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vide absolu</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br/>
        <w:t xml:space="preserve">         </w:t>
      </w:r>
      <w:r w:rsidR="004E2793" w:rsidRPr="00C325B9">
        <w:rPr>
          <w:rFonts w:ascii="Palatino Linotype" w:hAnsi="Palatino Linotype" w:cs="Times New Roman"/>
          <w:b/>
          <w:bCs/>
          <w:color w:val="C00000"/>
          <w:sz w:val="18"/>
          <w:szCs w:val="18"/>
        </w:rPr>
        <w:t xml:space="preserve"> NB. </w:t>
      </w:r>
      <w:r w:rsidR="004E2793" w:rsidRPr="00C325B9">
        <w:rPr>
          <w:rFonts w:ascii="Palatino Linotype" w:hAnsi="Palatino Linotype" w:cs="Times New Roman"/>
          <w:b/>
          <w:bCs/>
          <w:sz w:val="18"/>
          <w:szCs w:val="18"/>
        </w:rPr>
        <w:t xml:space="preserve">Bailey.  </w:t>
      </w:r>
      <w:r w:rsidR="004E2793" w:rsidRPr="00C325B9">
        <w:rPr>
          <w:rFonts w:ascii="Palatino Linotype" w:hAnsi="Palatino Linotype" w:cs="Times New Roman"/>
          <w:sz w:val="18"/>
          <w:szCs w:val="18"/>
        </w:rPr>
        <w:t xml:space="preserve">523. ‘The </w:t>
      </w:r>
      <w:proofErr w:type="spellStart"/>
      <w:r w:rsidR="004E2793" w:rsidRPr="00C325B9">
        <w:rPr>
          <w:rFonts w:ascii="Palatino Linotype" w:hAnsi="Palatino Linotype" w:cs="Times New Roman"/>
          <w:sz w:val="18"/>
          <w:szCs w:val="18"/>
        </w:rPr>
        <w:t>universe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would</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be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void</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empty</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space</w:t>
      </w:r>
      <w:proofErr w:type="spellEnd"/>
      <w:r w:rsidR="004E2793" w:rsidRPr="00C325B9">
        <w:rPr>
          <w:rFonts w:ascii="Palatino Linotype" w:hAnsi="Palatino Linotype" w:cs="Times New Roman"/>
          <w:sz w:val="18"/>
          <w:szCs w:val="18"/>
        </w:rPr>
        <w:t xml:space="preserve">.’ The </w:t>
      </w:r>
      <w:proofErr w:type="spellStart"/>
      <w:r w:rsidR="004E2793" w:rsidRPr="00C325B9">
        <w:rPr>
          <w:rFonts w:ascii="Palatino Linotype" w:hAnsi="Palatino Linotype" w:cs="Times New Roman"/>
          <w:sz w:val="18"/>
          <w:szCs w:val="18"/>
        </w:rPr>
        <w:t>subject</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is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omne</w:t>
      </w:r>
      <w:proofErr w:type="spellEnd"/>
      <w:r w:rsidR="004E2793" w:rsidRPr="00C325B9">
        <w:rPr>
          <w:rFonts w:ascii="Palatino Linotype" w:hAnsi="Palatino Linotype" w:cs="Times New Roman"/>
          <w:b/>
          <w:bCs/>
          <w:sz w:val="18"/>
          <w:szCs w:val="18"/>
        </w:rPr>
        <w:t xml:space="preserve"> quod est</w:t>
      </w:r>
      <w:r w:rsidR="004E2793" w:rsidRPr="00C325B9">
        <w:rPr>
          <w:rFonts w:ascii="Palatino Linotype" w:hAnsi="Palatino Linotype" w:cs="Times New Roman"/>
          <w:sz w:val="18"/>
          <w:szCs w:val="18"/>
        </w:rPr>
        <w:t xml:space="preserve"> (= </w:t>
      </w:r>
      <w:proofErr w:type="spellStart"/>
      <w:r w:rsidR="004E2793" w:rsidRPr="00C325B9">
        <w:rPr>
          <w:rFonts w:ascii="Palatino Linotype" w:hAnsi="Palatino Linotype" w:cs="Times New Roman"/>
          <w:b/>
          <w:bCs/>
          <w:sz w:val="18"/>
          <w:szCs w:val="18"/>
        </w:rPr>
        <w:t>omne</w:t>
      </w:r>
      <w:proofErr w:type="spellEnd"/>
      <w:r w:rsidR="004E2793" w:rsidRPr="00C325B9">
        <w:rPr>
          <w:rFonts w:ascii="Palatino Linotype" w:hAnsi="Palatino Linotype" w:cs="Times New Roman"/>
          <w:sz w:val="18"/>
          <w:szCs w:val="18"/>
        </w:rPr>
        <w:t xml:space="preserve"> in 521). To </w:t>
      </w:r>
      <w:proofErr w:type="spellStart"/>
      <w:r w:rsidR="004E2793" w:rsidRPr="00C325B9">
        <w:rPr>
          <w:rFonts w:ascii="Palatino Linotype" w:hAnsi="Palatino Linotype" w:cs="Times New Roman"/>
          <w:sz w:val="18"/>
          <w:szCs w:val="18"/>
        </w:rPr>
        <w:t>take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omne</w:t>
      </w:r>
      <w:proofErr w:type="spellEnd"/>
      <w:r w:rsidR="004E2793" w:rsidRPr="00C325B9">
        <w:rPr>
          <w:rFonts w:ascii="Palatino Linotype" w:hAnsi="Palatino Linotype" w:cs="Times New Roman"/>
          <w:b/>
          <w:bCs/>
          <w:sz w:val="18"/>
          <w:szCs w:val="18"/>
        </w:rPr>
        <w:t xml:space="preserve"> quod est </w:t>
      </w:r>
      <w:proofErr w:type="spellStart"/>
      <w:r w:rsidR="004E2793" w:rsidRPr="00C325B9">
        <w:rPr>
          <w:rFonts w:ascii="Palatino Linotype" w:hAnsi="Palatino Linotype" w:cs="Times New Roman"/>
          <w:b/>
          <w:bCs/>
          <w:sz w:val="18"/>
          <w:szCs w:val="18"/>
        </w:rPr>
        <w:t>spatium</w:t>
      </w:r>
      <w:proofErr w:type="spellEnd"/>
      <w:r w:rsidR="004E2793" w:rsidRPr="00C325B9">
        <w:rPr>
          <w:rFonts w:ascii="Palatino Linotype" w:hAnsi="Palatino Linotype" w:cs="Times New Roman"/>
          <w:sz w:val="18"/>
          <w:szCs w:val="18"/>
        </w:rPr>
        <w:t xml:space="preserve"> as the </w:t>
      </w:r>
      <w:proofErr w:type="spellStart"/>
      <w:r w:rsidR="004E2793" w:rsidRPr="00C325B9">
        <w:rPr>
          <w:rFonts w:ascii="Palatino Linotype" w:hAnsi="Palatino Linotype" w:cs="Times New Roman"/>
          <w:sz w:val="18"/>
          <w:szCs w:val="18"/>
        </w:rPr>
        <w:t>subject</w:t>
      </w:r>
      <w:proofErr w:type="spellEnd"/>
      <w:r w:rsidR="004E2793" w:rsidRPr="00C325B9">
        <w:rPr>
          <w:rFonts w:ascii="Palatino Linotype" w:hAnsi="Palatino Linotype" w:cs="Times New Roman"/>
          <w:sz w:val="18"/>
          <w:szCs w:val="18"/>
        </w:rPr>
        <w:t xml:space="preserve">, as </w:t>
      </w:r>
      <w:proofErr w:type="spellStart"/>
      <w:r w:rsidR="004E2793" w:rsidRPr="00C325B9">
        <w:rPr>
          <w:rFonts w:ascii="Palatino Linotype" w:hAnsi="Palatino Linotype" w:cs="Times New Roman"/>
          <w:sz w:val="18"/>
          <w:szCs w:val="18"/>
        </w:rPr>
        <w:t>several</w:t>
      </w:r>
      <w:proofErr w:type="spellEnd"/>
      <w:r w:rsidR="004E2793" w:rsidRPr="00C325B9">
        <w:rPr>
          <w:rFonts w:ascii="Palatino Linotype" w:hAnsi="Palatino Linotype" w:cs="Times New Roman"/>
          <w:sz w:val="18"/>
          <w:szCs w:val="18"/>
        </w:rPr>
        <w:t xml:space="preserve"> editors do, </w:t>
      </w:r>
      <w:proofErr w:type="spellStart"/>
      <w:r w:rsidR="004E2793" w:rsidRPr="00C325B9">
        <w:rPr>
          <w:rFonts w:ascii="Palatino Linotype" w:hAnsi="Palatino Linotype" w:cs="Times New Roman"/>
          <w:sz w:val="18"/>
          <w:szCs w:val="18"/>
        </w:rPr>
        <w:t>is</w:t>
      </w:r>
      <w:proofErr w:type="spellEnd"/>
      <w:r w:rsidR="004E2793" w:rsidRPr="00C325B9">
        <w:rPr>
          <w:rFonts w:ascii="Palatino Linotype" w:hAnsi="Palatino Linotype" w:cs="Times New Roman"/>
          <w:sz w:val="18"/>
          <w:szCs w:val="18"/>
        </w:rPr>
        <w:t xml:space="preserve"> not impossible as regards the argument, for ‘</w:t>
      </w:r>
      <w:proofErr w:type="spellStart"/>
      <w:r w:rsidR="004E2793" w:rsidRPr="00C325B9">
        <w:rPr>
          <w:rFonts w:ascii="Palatino Linotype" w:hAnsi="Palatino Linotype" w:cs="Times New Roman"/>
          <w:sz w:val="18"/>
          <w:szCs w:val="18"/>
        </w:rPr>
        <w:t>space</w:t>
      </w:r>
      <w:proofErr w:type="spellEnd"/>
      <w:r w:rsidR="004E2793" w:rsidRPr="00C325B9">
        <w:rPr>
          <w:rFonts w:ascii="Palatino Linotype" w:hAnsi="Palatino Linotype" w:cs="Times New Roman"/>
          <w:sz w:val="18"/>
          <w:szCs w:val="18"/>
        </w:rPr>
        <w:t xml:space="preserve">’ in the </w:t>
      </w:r>
      <w:proofErr w:type="spellStart"/>
      <w:r w:rsidR="004E2793" w:rsidRPr="00C325B9">
        <w:rPr>
          <w:rFonts w:ascii="Palatino Linotype" w:hAnsi="Palatino Linotype" w:cs="Times New Roman"/>
          <w:sz w:val="18"/>
          <w:szCs w:val="18"/>
        </w:rPr>
        <w:t>wider</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sense</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is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equivalent</w:t>
      </w:r>
      <w:proofErr w:type="spellEnd"/>
      <w:r w:rsidR="004E2793" w:rsidRPr="00C325B9">
        <w:rPr>
          <w:rFonts w:ascii="Palatino Linotype" w:hAnsi="Palatino Linotype" w:cs="Times New Roman"/>
          <w:sz w:val="18"/>
          <w:szCs w:val="18"/>
        </w:rPr>
        <w:t xml:space="preserve"> to the </w:t>
      </w:r>
      <w:proofErr w:type="spellStart"/>
      <w:r w:rsidR="004E2793" w:rsidRPr="00C325B9">
        <w:rPr>
          <w:rFonts w:ascii="Palatino Linotype" w:hAnsi="Palatino Linotype" w:cs="Times New Roman"/>
          <w:sz w:val="18"/>
          <w:szCs w:val="18"/>
        </w:rPr>
        <w:t>universe</w:t>
      </w:r>
      <w:proofErr w:type="spellEnd"/>
      <w:r w:rsidR="004E2793" w:rsidRPr="00C325B9">
        <w:rPr>
          <w:rFonts w:ascii="Palatino Linotype" w:hAnsi="Palatino Linotype" w:cs="Times New Roman"/>
          <w:sz w:val="18"/>
          <w:szCs w:val="18"/>
        </w:rPr>
        <w:t xml:space="preserve">, but </w:t>
      </w:r>
      <w:proofErr w:type="spellStart"/>
      <w:r w:rsidR="004E2793" w:rsidRPr="00C325B9">
        <w:rPr>
          <w:rFonts w:ascii="Palatino Linotype" w:hAnsi="Palatino Linotype" w:cs="Times New Roman"/>
          <w:sz w:val="18"/>
          <w:szCs w:val="18"/>
        </w:rPr>
        <w:t>it</w:t>
      </w:r>
      <w:proofErr w:type="spellEnd"/>
      <w:r w:rsidR="004E2793" w:rsidRPr="00C325B9">
        <w:rPr>
          <w:rFonts w:ascii="Palatino Linotype" w:hAnsi="Palatino Linotype" w:cs="Times New Roman"/>
          <w:sz w:val="18"/>
          <w:szCs w:val="18"/>
        </w:rPr>
        <w:t xml:space="preserve"> destroys the </w:t>
      </w:r>
      <w:proofErr w:type="spellStart"/>
      <w:r w:rsidR="004E2793" w:rsidRPr="00C325B9">
        <w:rPr>
          <w:rFonts w:ascii="Palatino Linotype" w:hAnsi="Palatino Linotype" w:cs="Times New Roman"/>
          <w:sz w:val="18"/>
          <w:szCs w:val="18"/>
        </w:rPr>
        <w:t>parallelism</w:t>
      </w:r>
      <w:proofErr w:type="spellEnd"/>
      <w:r w:rsidR="004E2793" w:rsidRPr="00C325B9">
        <w:rPr>
          <w:rFonts w:ascii="Palatino Linotype" w:hAnsi="Palatino Linotype" w:cs="Times New Roman"/>
          <w:sz w:val="18"/>
          <w:szCs w:val="18"/>
        </w:rPr>
        <w:t xml:space="preserve"> of the expression. There </w:t>
      </w:r>
      <w:proofErr w:type="spellStart"/>
      <w:r w:rsidR="004E2793" w:rsidRPr="00C325B9">
        <w:rPr>
          <w:rFonts w:ascii="Palatino Linotype" w:hAnsi="Palatino Linotype" w:cs="Times New Roman"/>
          <w:sz w:val="18"/>
          <w:szCs w:val="18"/>
        </w:rPr>
        <w:t>is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then</w:t>
      </w:r>
      <w:proofErr w:type="spellEnd"/>
      <w:r w:rsidR="004E2793" w:rsidRPr="00C325B9">
        <w:rPr>
          <w:rFonts w:ascii="Palatino Linotype" w:hAnsi="Palatino Linotype" w:cs="Times New Roman"/>
          <w:sz w:val="18"/>
          <w:szCs w:val="18"/>
        </w:rPr>
        <w:t xml:space="preserve"> an </w:t>
      </w:r>
      <w:proofErr w:type="spellStart"/>
      <w:r w:rsidR="004E2793" w:rsidRPr="00C325B9">
        <w:rPr>
          <w:rFonts w:ascii="Palatino Linotype" w:hAnsi="Palatino Linotype" w:cs="Times New Roman"/>
          <w:sz w:val="18"/>
          <w:szCs w:val="18"/>
        </w:rPr>
        <w:t>asyndeton</w:t>
      </w:r>
      <w:proofErr w:type="spellEnd"/>
      <w:r w:rsidR="004E2793" w:rsidRPr="00C325B9">
        <w:rPr>
          <w:rFonts w:ascii="Palatino Linotype" w:hAnsi="Palatino Linotype" w:cs="Times New Roman"/>
          <w:sz w:val="18"/>
          <w:szCs w:val="18"/>
        </w:rPr>
        <w:t xml:space="preserve"> in vacuum . . . inane, and inane </w:t>
      </w:r>
      <w:proofErr w:type="spellStart"/>
      <w:r w:rsidR="004E2793" w:rsidRPr="00C325B9">
        <w:rPr>
          <w:rFonts w:ascii="Palatino Linotype" w:hAnsi="Palatino Linotype" w:cs="Times New Roman"/>
          <w:sz w:val="18"/>
          <w:szCs w:val="18"/>
        </w:rPr>
        <w:t>is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used</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adjectivally</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here</w:t>
      </w:r>
      <w:proofErr w:type="spellEnd"/>
      <w:r w:rsidR="004E2793" w:rsidRPr="00C325B9">
        <w:rPr>
          <w:rFonts w:ascii="Palatino Linotype" w:hAnsi="Palatino Linotype" w:cs="Times New Roman"/>
          <w:sz w:val="18"/>
          <w:szCs w:val="18"/>
        </w:rPr>
        <w:t xml:space="preserve"> as in 520 and 527 and not, as </w:t>
      </w:r>
      <w:proofErr w:type="spellStart"/>
      <w:r w:rsidR="004E2793" w:rsidRPr="00C325B9">
        <w:rPr>
          <w:rFonts w:ascii="Palatino Linotype" w:hAnsi="Palatino Linotype" w:cs="Times New Roman"/>
          <w:sz w:val="18"/>
          <w:szCs w:val="18"/>
        </w:rPr>
        <w:t>is</w:t>
      </w:r>
      <w:proofErr w:type="spellEnd"/>
      <w:r w:rsidR="004E2793" w:rsidRPr="00C325B9">
        <w:rPr>
          <w:rFonts w:ascii="Palatino Linotype" w:hAnsi="Palatino Linotype" w:cs="Times New Roman"/>
          <w:sz w:val="18"/>
          <w:szCs w:val="18"/>
        </w:rPr>
        <w:t xml:space="preserve"> more </w:t>
      </w:r>
      <w:proofErr w:type="spellStart"/>
      <w:r w:rsidR="004E2793" w:rsidRPr="00C325B9">
        <w:rPr>
          <w:rFonts w:ascii="Palatino Linotype" w:hAnsi="Palatino Linotype" w:cs="Times New Roman"/>
          <w:sz w:val="18"/>
          <w:szCs w:val="18"/>
        </w:rPr>
        <w:t>usual</w:t>
      </w:r>
      <w:proofErr w:type="spellEnd"/>
      <w:r w:rsidR="004E2793" w:rsidRPr="00C325B9">
        <w:rPr>
          <w:rFonts w:ascii="Palatino Linotype" w:hAnsi="Palatino Linotype" w:cs="Times New Roman"/>
          <w:sz w:val="18"/>
          <w:szCs w:val="18"/>
        </w:rPr>
        <w:t xml:space="preserve"> in </w:t>
      </w:r>
      <w:proofErr w:type="spellStart"/>
      <w:r w:rsidR="004E2793" w:rsidRPr="00C325B9">
        <w:rPr>
          <w:rFonts w:ascii="Palatino Linotype" w:hAnsi="Palatino Linotype" w:cs="Times New Roman"/>
          <w:sz w:val="18"/>
          <w:szCs w:val="18"/>
        </w:rPr>
        <w:t>Lucr</w:t>
      </w:r>
      <w:proofErr w:type="spellEnd"/>
      <w:r w:rsidR="004E2793" w:rsidRPr="00C325B9">
        <w:rPr>
          <w:rFonts w:ascii="Palatino Linotype" w:hAnsi="Palatino Linotype" w:cs="Times New Roman"/>
          <w:sz w:val="18"/>
          <w:szCs w:val="18"/>
        </w:rPr>
        <w:t xml:space="preserve">., as </w:t>
      </w:r>
      <w:proofErr w:type="gramStart"/>
      <w:r w:rsidR="004E2793" w:rsidRPr="00C325B9">
        <w:rPr>
          <w:rFonts w:ascii="Palatino Linotype" w:hAnsi="Palatino Linotype" w:cs="Times New Roman"/>
          <w:sz w:val="18"/>
          <w:szCs w:val="18"/>
        </w:rPr>
        <w:t>a</w:t>
      </w:r>
      <w:proofErr w:type="gramEnd"/>
      <w:r w:rsidR="004E2793" w:rsidRPr="00C325B9">
        <w:rPr>
          <w:rFonts w:ascii="Palatino Linotype" w:hAnsi="Palatino Linotype" w:cs="Times New Roman"/>
          <w:sz w:val="18"/>
          <w:szCs w:val="18"/>
        </w:rPr>
        <w:t xml:space="preserve"> substantive.</w:t>
      </w:r>
      <w:r w:rsidRPr="00C325B9">
        <w:rPr>
          <w:rFonts w:ascii="Palatino Linotype" w:hAnsi="Palatino Linotype" w:cs="Times New Roman"/>
          <w:b/>
          <w:sz w:val="18"/>
          <w:szCs w:val="18"/>
        </w:rPr>
        <w:t xml:space="preserve">    </w:t>
      </w:r>
    </w:p>
  </w:footnote>
  <w:footnote w:id="52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E2793" w:rsidRPr="00C325B9">
        <w:rPr>
          <w:rFonts w:ascii="Palatino Linotype" w:hAnsi="Palatino Linotype" w:cs="Times New Roman"/>
          <w:b/>
          <w:bCs/>
          <w:sz w:val="18"/>
          <w:szCs w:val="18"/>
        </w:rPr>
        <w:t xml:space="preserve">524. — </w:t>
      </w:r>
      <w:proofErr w:type="spellStart"/>
      <w:r w:rsidR="004E2793" w:rsidRPr="00C325B9">
        <w:rPr>
          <w:rFonts w:ascii="Palatino Linotype" w:hAnsi="Palatino Linotype" w:cs="Times New Roman"/>
          <w:b/>
          <w:bCs/>
          <w:sz w:val="18"/>
          <w:szCs w:val="18"/>
        </w:rPr>
        <w:t>Alternis</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igitur</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nīmīrum</w:t>
      </w:r>
      <w:proofErr w:type="spell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corpŭs</w:t>
      </w:r>
      <w:proofErr w:type="spellEnd"/>
      <w:r w:rsidR="004E2793" w:rsidRPr="00C325B9">
        <w:rPr>
          <w:rFonts w:ascii="Palatino Linotype" w:hAnsi="Palatino Linotype" w:cs="Times New Roman"/>
          <w:b/>
          <w:bCs/>
          <w:sz w:val="18"/>
          <w:szCs w:val="18"/>
        </w:rPr>
        <w:t xml:space="preserve"> </w:t>
      </w:r>
      <w:proofErr w:type="spellStart"/>
      <w:proofErr w:type="gramStart"/>
      <w:r w:rsidR="004E2793" w:rsidRPr="00C325B9">
        <w:rPr>
          <w:rFonts w:ascii="Palatino Linotype" w:hAnsi="Palatino Linotype" w:cs="Times New Roman"/>
          <w:b/>
          <w:bCs/>
          <w:sz w:val="18"/>
          <w:szCs w:val="18"/>
        </w:rPr>
        <w:t>ĭnāni</w:t>
      </w:r>
      <w:proofErr w:type="spellEnd"/>
      <w:r w:rsidR="004E2793" w:rsidRPr="00C325B9">
        <w:rPr>
          <w:rFonts w:ascii="Palatino Linotype" w:hAnsi="Palatino Linotype" w:cs="Times New Roman"/>
          <w:b/>
          <w:bCs/>
          <w:sz w:val="18"/>
          <w:szCs w:val="18"/>
        </w:rPr>
        <w:t xml:space="preserve">  —</w:t>
      </w:r>
      <w:proofErr w:type="gramEnd"/>
      <w:r w:rsidR="004E2793" w:rsidRPr="00C325B9">
        <w:rPr>
          <w:rFonts w:ascii="Palatino Linotype" w:hAnsi="Palatino Linotype" w:cs="Times New Roman"/>
          <w:b/>
          <w:bCs/>
          <w:sz w:val="18"/>
          <w:szCs w:val="18"/>
        </w:rPr>
        <w:t xml:space="preserve"> </w:t>
      </w:r>
      <w:proofErr w:type="spellStart"/>
      <w:r w:rsidR="004E2793" w:rsidRPr="00C325B9">
        <w:rPr>
          <w:rFonts w:ascii="Palatino Linotype" w:hAnsi="Palatino Linotype" w:cs="Times New Roman"/>
          <w:b/>
          <w:bCs/>
          <w:sz w:val="18"/>
          <w:szCs w:val="18"/>
        </w:rPr>
        <w:t>Alternis</w:t>
      </w:r>
      <w:proofErr w:type="spellEnd"/>
      <w:r w:rsidR="004E2793" w:rsidRPr="00C325B9">
        <w:rPr>
          <w:rFonts w:ascii="Palatino Linotype" w:hAnsi="Palatino Linotype" w:cs="Times New Roman"/>
          <w:sz w:val="18"/>
          <w:szCs w:val="18"/>
        </w:rPr>
        <w:t xml:space="preserve">, </w:t>
      </w:r>
      <w:r w:rsidR="004E2793" w:rsidRPr="00C325B9">
        <w:rPr>
          <w:rFonts w:ascii="Palatino Linotype" w:hAnsi="Palatino Linotype" w:cs="Times New Roman"/>
          <w:i/>
          <w:iCs/>
          <w:sz w:val="18"/>
          <w:szCs w:val="18"/>
        </w:rPr>
        <w:t>adv</w:t>
      </w:r>
      <w:r w:rsidR="004E2793" w:rsidRPr="00C325B9">
        <w:rPr>
          <w:rFonts w:ascii="Palatino Linotype" w:hAnsi="Palatino Linotype" w:cs="Times New Roman"/>
          <w:sz w:val="18"/>
          <w:szCs w:val="18"/>
        </w:rPr>
        <w:t xml:space="preserve">. = </w:t>
      </w:r>
      <w:proofErr w:type="spellStart"/>
      <w:r w:rsidR="004E2793" w:rsidRPr="00C325B9">
        <w:rPr>
          <w:rFonts w:ascii="Palatino Linotype" w:hAnsi="Palatino Linotype" w:cs="Times New Roman"/>
          <w:sz w:val="18"/>
          <w:szCs w:val="18"/>
        </w:rPr>
        <w:t>Alternis</w:t>
      </w:r>
      <w:proofErr w:type="spell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vicibus</w:t>
      </w:r>
      <w:proofErr w:type="spellEnd"/>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alternativement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tout à tour </w:t>
      </w:r>
      <w:proofErr w:type="gramStart"/>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sz w:val="18"/>
          <w:szCs w:val="18"/>
        </w:rPr>
        <w:t>Lucr</w:t>
      </w:r>
      <w:proofErr w:type="spellEnd"/>
      <w:proofErr w:type="gramEnd"/>
      <w:r w:rsidR="004E2793" w:rsidRPr="00C325B9">
        <w:rPr>
          <w:rFonts w:ascii="Palatino Linotype" w:hAnsi="Palatino Linotype" w:cs="Times New Roman"/>
          <w:sz w:val="18"/>
          <w:szCs w:val="18"/>
        </w:rPr>
        <w:t>. I</w:t>
      </w:r>
      <w:r w:rsidR="004E2793" w:rsidRPr="00C325B9">
        <w:rPr>
          <w:rFonts w:ascii="Palatino Linotype" w:eastAsia="Times New Roman" w:hAnsi="Palatino Linotype" w:cs="Times New Roman"/>
          <w:sz w:val="18"/>
          <w:szCs w:val="18"/>
        </w:rPr>
        <w:t xml:space="preserve">. 767, </w:t>
      </w:r>
      <w:r w:rsidR="004E2793" w:rsidRPr="00C325B9">
        <w:rPr>
          <w:rFonts w:ascii="Palatino Linotype" w:hAnsi="Palatino Linotype" w:cs="Times New Roman"/>
          <w:sz w:val="18"/>
          <w:szCs w:val="18"/>
        </w:rPr>
        <w:t>1011</w:t>
      </w:r>
      <w:r w:rsidR="004E2793" w:rsidRPr="00C325B9">
        <w:rPr>
          <w:rFonts w:ascii="Palatino Linotype" w:eastAsia="Times New Roman" w:hAnsi="Palatino Linotype" w:cs="Times New Roman"/>
          <w:sz w:val="18"/>
          <w:szCs w:val="18"/>
        </w:rPr>
        <w:t>, 1066</w:t>
      </w:r>
      <w:r w:rsidR="00CA3BD1"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 xml:space="preserve">; </w:t>
      </w:r>
      <w:r w:rsidR="004E2793" w:rsidRPr="00C325B9">
        <w:rPr>
          <w:rFonts w:ascii="Palatino Linotype" w:eastAsia="Times New Roman" w:hAnsi="Palatino Linotype" w:cs="Times New Roman"/>
          <w:sz w:val="18"/>
          <w:szCs w:val="18"/>
        </w:rPr>
        <w:t xml:space="preserve"> </w:t>
      </w:r>
      <w:r w:rsidR="004E2793" w:rsidRPr="00C325B9">
        <w:rPr>
          <w:rFonts w:ascii="Palatino Linotype" w:hAnsi="Palatino Linotype" w:cs="Times New Roman"/>
          <w:sz w:val="18"/>
          <w:szCs w:val="18"/>
        </w:rPr>
        <w:t>III</w:t>
      </w:r>
      <w:proofErr w:type="gramEnd"/>
      <w:r w:rsidR="004E2793" w:rsidRPr="00C325B9">
        <w:rPr>
          <w:rFonts w:ascii="Palatino Linotype" w:hAnsi="Palatino Linotype" w:cs="Times New Roman"/>
          <w:sz w:val="18"/>
          <w:szCs w:val="18"/>
        </w:rPr>
        <w:t xml:space="preserve">, </w:t>
      </w:r>
      <w:r w:rsidR="004E2793" w:rsidRPr="00C325B9">
        <w:rPr>
          <w:rFonts w:ascii="Palatino Linotype" w:eastAsia="Times New Roman" w:hAnsi="Palatino Linotype" w:cs="Times New Roman"/>
          <w:sz w:val="18"/>
          <w:szCs w:val="18"/>
        </w:rPr>
        <w:t>373</w:t>
      </w:r>
      <w:r w:rsidR="00CA3BD1"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 xml:space="preserve">; </w:t>
      </w:r>
      <w:r w:rsidR="004E2793" w:rsidRPr="00C325B9">
        <w:rPr>
          <w:rFonts w:ascii="Palatino Linotype" w:eastAsia="Times New Roman" w:hAnsi="Palatino Linotype" w:cs="Times New Roman"/>
          <w:sz w:val="18"/>
          <w:szCs w:val="18"/>
        </w:rPr>
        <w:t xml:space="preserve"> </w:t>
      </w:r>
      <w:r w:rsidR="004E2793" w:rsidRPr="00C325B9">
        <w:rPr>
          <w:rFonts w:ascii="Palatino Linotype" w:hAnsi="Palatino Linotype" w:cs="Times New Roman"/>
          <w:sz w:val="18"/>
          <w:szCs w:val="18"/>
        </w:rPr>
        <w:t>IV</w:t>
      </w:r>
      <w:proofErr w:type="gramEnd"/>
      <w:r w:rsidR="004E2793" w:rsidRPr="00C325B9">
        <w:rPr>
          <w:rFonts w:ascii="Palatino Linotype" w:hAnsi="Palatino Linotype" w:cs="Times New Roman"/>
          <w:sz w:val="18"/>
          <w:szCs w:val="18"/>
        </w:rPr>
        <w:t xml:space="preserve">, </w:t>
      </w:r>
      <w:r w:rsidR="004E2793" w:rsidRPr="00C325B9">
        <w:rPr>
          <w:rFonts w:ascii="Palatino Linotype" w:eastAsia="Times New Roman" w:hAnsi="Palatino Linotype" w:cs="Times New Roman"/>
          <w:sz w:val="18"/>
          <w:szCs w:val="18"/>
        </w:rPr>
        <w:t>790</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V, 638</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VI, 570.  Virgile </w:t>
      </w:r>
      <w:proofErr w:type="spellStart"/>
      <w:r w:rsidR="004E2793" w:rsidRPr="00C325B9">
        <w:rPr>
          <w:rFonts w:ascii="Palatino Linotype" w:hAnsi="Palatino Linotype" w:cs="Times New Roman"/>
          <w:sz w:val="18"/>
          <w:szCs w:val="18"/>
        </w:rPr>
        <w:t>Géorg</w:t>
      </w:r>
      <w:proofErr w:type="spellEnd"/>
      <w:r w:rsidR="004E2793" w:rsidRPr="00C325B9">
        <w:rPr>
          <w:rFonts w:ascii="Palatino Linotype" w:hAnsi="Palatino Linotype" w:cs="Times New Roman"/>
          <w:sz w:val="18"/>
          <w:szCs w:val="18"/>
        </w:rPr>
        <w:t>. I, 71 (</w:t>
      </w:r>
      <w:proofErr w:type="gramStart"/>
      <w:r w:rsidR="004E2793" w:rsidRPr="00C325B9">
        <w:rPr>
          <w:rFonts w:ascii="Palatino Linotype" w:hAnsi="Palatino Linotype" w:cs="Times New Roman"/>
          <w:sz w:val="18"/>
          <w:szCs w:val="18"/>
        </w:rPr>
        <w:t xml:space="preserve">Ernout)   </w:t>
      </w:r>
      <w:proofErr w:type="gramEnd"/>
      <w:r w:rsidR="004E2793" w:rsidRPr="00C325B9">
        <w:rPr>
          <w:rFonts w:ascii="Palatino Linotype" w:hAnsi="Palatino Linotype" w:cs="Times New Roman"/>
          <w:sz w:val="18"/>
          <w:szCs w:val="18"/>
        </w:rPr>
        <w:t xml:space="preserve">      </w:t>
      </w:r>
      <w:proofErr w:type="spellStart"/>
      <w:r w:rsidR="004E2793" w:rsidRPr="00C325B9">
        <w:rPr>
          <w:rFonts w:ascii="Palatino Linotype" w:hAnsi="Palatino Linotype" w:cs="Times New Roman"/>
          <w:b/>
          <w:bCs/>
          <w:sz w:val="18"/>
          <w:szCs w:val="18"/>
        </w:rPr>
        <w:t>ĭgĭtŭr</w:t>
      </w:r>
      <w:proofErr w:type="spellEnd"/>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sz w:val="18"/>
          <w:szCs w:val="18"/>
        </w:rPr>
        <w:t xml:space="preserve"> dans ces circonstances, alors</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donc.    </w:t>
      </w:r>
      <w:bookmarkStart w:id="166" w:name="nimirum"/>
      <w:bookmarkEnd w:id="166"/>
      <w:proofErr w:type="spellStart"/>
      <w:r w:rsidR="004E2793" w:rsidRPr="00C325B9">
        <w:rPr>
          <w:rFonts w:ascii="Palatino Linotype" w:hAnsi="Palatino Linotype" w:cs="Times New Roman"/>
          <w:b/>
          <w:bCs/>
          <w:sz w:val="18"/>
          <w:szCs w:val="18"/>
        </w:rPr>
        <w:t>Nīmīrum</w:t>
      </w:r>
      <w:proofErr w:type="spellEnd"/>
      <w:r w:rsidR="004E2793" w:rsidRPr="00C325B9">
        <w:rPr>
          <w:rFonts w:ascii="Palatino Linotype" w:hAnsi="Palatino Linotype" w:cs="Times New Roman"/>
          <w:b/>
          <w:bCs/>
          <w:sz w:val="18"/>
          <w:szCs w:val="18"/>
        </w:rPr>
        <w:t xml:space="preserve">, </w:t>
      </w:r>
      <w:r w:rsidR="004E2793" w:rsidRPr="00C325B9">
        <w:rPr>
          <w:rFonts w:ascii="Palatino Linotype" w:hAnsi="Palatino Linotype" w:cs="Times New Roman"/>
          <w:i/>
          <w:iCs/>
          <w:sz w:val="18"/>
          <w:szCs w:val="18"/>
        </w:rPr>
        <w:t>adv</w:t>
      </w:r>
      <w:r w:rsidR="004E2793" w:rsidRPr="00C325B9">
        <w:rPr>
          <w:rFonts w:ascii="Palatino Linotype" w:hAnsi="Palatino Linotype" w:cs="Times New Roman"/>
          <w:sz w:val="18"/>
          <w:szCs w:val="18"/>
        </w:rPr>
        <w:t>. [</w:t>
      </w:r>
      <w:r w:rsidR="004E2793" w:rsidRPr="00C325B9">
        <w:rPr>
          <w:rFonts w:ascii="Palatino Linotype" w:hAnsi="Palatino Linotype" w:cs="Times New Roman"/>
          <w:i/>
          <w:iCs/>
          <w:sz w:val="18"/>
          <w:szCs w:val="18"/>
        </w:rPr>
        <w:t xml:space="preserve">ni pour ne, </w:t>
      </w:r>
      <w:proofErr w:type="spellStart"/>
      <w:r w:rsidR="004E2793" w:rsidRPr="00C325B9">
        <w:rPr>
          <w:rFonts w:ascii="Palatino Linotype" w:hAnsi="Palatino Linotype" w:cs="Times New Roman"/>
          <w:i/>
          <w:iCs/>
          <w:sz w:val="18"/>
          <w:szCs w:val="18"/>
        </w:rPr>
        <w:t>mirum</w:t>
      </w:r>
      <w:proofErr w:type="spellEnd"/>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- 1 - ce n'est pas étonnant, certes, assurément.</w:t>
      </w:r>
      <w:r w:rsidR="004E2793" w:rsidRPr="00C325B9">
        <w:rPr>
          <w:rFonts w:ascii="Palatino Linotype" w:hAnsi="Palatino Linotype" w:cs="Times New Roman"/>
          <w:i/>
          <w:iCs/>
          <w:sz w:val="18"/>
          <w:szCs w:val="18"/>
        </w:rPr>
        <w:t xml:space="preserve"> </w:t>
      </w:r>
      <w:r w:rsidR="004E2793" w:rsidRPr="00C325B9">
        <w:rPr>
          <w:rFonts w:ascii="Palatino Linotype" w:hAnsi="Palatino Linotype" w:cs="Times New Roman"/>
          <w:sz w:val="18"/>
          <w:szCs w:val="18"/>
        </w:rPr>
        <w:t xml:space="preserve">- 2 - </w:t>
      </w:r>
      <w:r w:rsidR="004E2793" w:rsidRPr="00C325B9">
        <w:rPr>
          <w:rFonts w:ascii="Palatino Linotype" w:hAnsi="Palatino Linotype" w:cs="Times New Roman"/>
          <w:i/>
          <w:iCs/>
          <w:sz w:val="18"/>
          <w:szCs w:val="18"/>
        </w:rPr>
        <w:t>ironiquement</w:t>
      </w:r>
      <w:r w:rsidR="004E2793" w:rsidRPr="00C325B9">
        <w:rPr>
          <w:rFonts w:ascii="Palatino Linotype" w:hAnsi="Palatino Linotype" w:cs="Times New Roman"/>
          <w:sz w:val="18"/>
          <w:szCs w:val="18"/>
        </w:rPr>
        <w:t xml:space="preserve"> sans doute, c'est sans doute que, </w:t>
      </w:r>
      <w:proofErr w:type="gramStart"/>
      <w:r w:rsidR="004E2793" w:rsidRPr="00C325B9">
        <w:rPr>
          <w:rFonts w:ascii="Palatino Linotype" w:hAnsi="Palatino Linotype" w:cs="Times New Roman"/>
          <w:sz w:val="18"/>
          <w:szCs w:val="18"/>
        </w:rPr>
        <w:t>apparemment.  ]</w:t>
      </w:r>
      <w:proofErr w:type="gramEnd"/>
      <w:r w:rsidR="004E2793"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 xml:space="preserve">  </w:t>
      </w:r>
      <w:proofErr w:type="spellStart"/>
      <w:proofErr w:type="gramStart"/>
      <w:r w:rsidR="004E2793" w:rsidRPr="00C325B9">
        <w:rPr>
          <w:rFonts w:ascii="Palatino Linotype" w:hAnsi="Palatino Linotype" w:cs="Times New Roman"/>
          <w:b/>
          <w:bCs/>
          <w:sz w:val="18"/>
          <w:szCs w:val="18"/>
        </w:rPr>
        <w:t>ĭnānĕ</w:t>
      </w:r>
      <w:proofErr w:type="spellEnd"/>
      <w:proofErr w:type="gramEnd"/>
      <w:r w:rsidR="004E2793" w:rsidRPr="00C325B9">
        <w:rPr>
          <w:rFonts w:ascii="Palatino Linotype" w:hAnsi="Palatino Linotype" w:cs="Times New Roman"/>
          <w:b/>
          <w:bCs/>
          <w:sz w:val="18"/>
          <w:szCs w:val="18"/>
        </w:rPr>
        <w:t>, is, n. :</w:t>
      </w:r>
      <w:r w:rsidR="00CA3BD1" w:rsidRPr="00C325B9">
        <w:rPr>
          <w:rFonts w:ascii="Palatino Linotype" w:hAnsi="Palatino Linotype" w:cs="Times New Roman"/>
          <w:sz w:val="18"/>
          <w:szCs w:val="18"/>
        </w:rPr>
        <w:t xml:space="preserve"> </w:t>
      </w:r>
      <w:r w:rsidR="004E2793" w:rsidRPr="00C325B9">
        <w:rPr>
          <w:rFonts w:ascii="Palatino Linotype" w:hAnsi="Palatino Linotype" w:cs="Times New Roman"/>
          <w:sz w:val="18"/>
          <w:szCs w:val="18"/>
        </w:rPr>
        <w:t>le vide (</w:t>
      </w:r>
      <w:proofErr w:type="spellStart"/>
      <w:r w:rsidR="004E2793" w:rsidRPr="00C325B9">
        <w:rPr>
          <w:rFonts w:ascii="Palatino Linotype" w:hAnsi="Palatino Linotype" w:cs="Times New Roman"/>
          <w:sz w:val="18"/>
          <w:szCs w:val="18"/>
        </w:rPr>
        <w:t>abl</w:t>
      </w:r>
      <w:proofErr w:type="spellEnd"/>
      <w:r w:rsidR="004E2793" w:rsidRPr="00C325B9">
        <w:rPr>
          <w:rFonts w:ascii="Palatino Linotype" w:hAnsi="Palatino Linotype" w:cs="Times New Roman"/>
          <w:sz w:val="18"/>
          <w:szCs w:val="18"/>
        </w:rPr>
        <w:t xml:space="preserve">. </w:t>
      </w:r>
      <w:proofErr w:type="gramStart"/>
      <w:r w:rsidR="004E2793" w:rsidRPr="00C325B9">
        <w:rPr>
          <w:rFonts w:ascii="Palatino Linotype" w:hAnsi="Palatino Linotype" w:cs="Times New Roman"/>
          <w:sz w:val="18"/>
          <w:szCs w:val="18"/>
        </w:rPr>
        <w:t>de</w:t>
      </w:r>
      <w:proofErr w:type="gramEnd"/>
      <w:r w:rsidR="004E2793" w:rsidRPr="00C325B9">
        <w:rPr>
          <w:rFonts w:ascii="Palatino Linotype" w:hAnsi="Palatino Linotype" w:cs="Times New Roman"/>
          <w:sz w:val="18"/>
          <w:szCs w:val="18"/>
        </w:rPr>
        <w:t xml:space="preserve"> séparation </w:t>
      </w:r>
      <w:proofErr w:type="spellStart"/>
      <w:r w:rsidR="004E2793" w:rsidRPr="00C325B9">
        <w:rPr>
          <w:rFonts w:ascii="Palatino Linotype" w:hAnsi="Palatino Linotype" w:cs="Times New Roman"/>
          <w:sz w:val="18"/>
          <w:szCs w:val="18"/>
        </w:rPr>
        <w:t>cp</w:t>
      </w:r>
      <w:proofErr w:type="spellEnd"/>
      <w:r w:rsidR="004E2793" w:rsidRPr="00C325B9">
        <w:rPr>
          <w:rFonts w:ascii="Palatino Linotype" w:hAnsi="Palatino Linotype" w:cs="Times New Roman"/>
          <w:sz w:val="18"/>
          <w:szCs w:val="18"/>
        </w:rPr>
        <w:t xml:space="preserve"> de </w:t>
      </w:r>
      <w:proofErr w:type="spellStart"/>
      <w:r w:rsidR="004E2793" w:rsidRPr="00C325B9">
        <w:rPr>
          <w:rFonts w:ascii="Palatino Linotype" w:hAnsi="Palatino Linotype" w:cs="Times New Roman"/>
          <w:sz w:val="18"/>
          <w:szCs w:val="18"/>
        </w:rPr>
        <w:t>distinctum</w:t>
      </w:r>
      <w:proofErr w:type="spellEnd"/>
      <w:proofErr w:type="gramStart"/>
      <w:r w:rsidR="004E2793" w:rsidRPr="00C325B9">
        <w:rPr>
          <w:rFonts w:ascii="Palatino Linotype" w:hAnsi="Palatino Linotype" w:cs="Times New Roman"/>
          <w:sz w:val="18"/>
          <w:szCs w:val="18"/>
        </w:rPr>
        <w:t>) .</w:t>
      </w:r>
      <w:proofErr w:type="gramEnd"/>
      <w:r w:rsidR="004E279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2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525. — </w:t>
      </w:r>
      <w:proofErr w:type="spellStart"/>
      <w:r w:rsidR="00E47FA2" w:rsidRPr="00C325B9">
        <w:rPr>
          <w:rFonts w:ascii="Palatino Linotype" w:hAnsi="Palatino Linotype" w:cs="Times New Roman"/>
          <w:b/>
          <w:bCs/>
          <w:sz w:val="18"/>
          <w:szCs w:val="18"/>
        </w:rPr>
        <w:t>distinctum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quŏnĭam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nēc</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plēnum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nāvĭtĕr</w:t>
      </w:r>
      <w:proofErr w:type="spellEnd"/>
      <w:r w:rsidR="00E47FA2" w:rsidRPr="00C325B9">
        <w:rPr>
          <w:rFonts w:ascii="Palatino Linotype" w:hAnsi="Palatino Linotype" w:cs="Times New Roman"/>
          <w:b/>
          <w:bCs/>
          <w:sz w:val="18"/>
          <w:szCs w:val="18"/>
        </w:rPr>
        <w:t xml:space="preserve"> </w:t>
      </w:r>
      <w:proofErr w:type="spellStart"/>
      <w:proofErr w:type="gramStart"/>
      <w:r w:rsidR="00E47FA2" w:rsidRPr="00C325B9">
        <w:rPr>
          <w:rFonts w:ascii="Palatino Linotype" w:hAnsi="Palatino Linotype" w:cs="Times New Roman"/>
          <w:b/>
          <w:bCs/>
          <w:sz w:val="18"/>
          <w:szCs w:val="18"/>
        </w:rPr>
        <w:t>exstat</w:t>
      </w:r>
      <w:proofErr w:type="spellEnd"/>
      <w:r w:rsidR="00E47FA2" w:rsidRPr="00C325B9">
        <w:rPr>
          <w:rFonts w:ascii="Palatino Linotype" w:hAnsi="Palatino Linotype" w:cs="Times New Roman"/>
          <w:b/>
          <w:bCs/>
          <w:sz w:val="18"/>
          <w:szCs w:val="18"/>
        </w:rPr>
        <w:t xml:space="preserve">  —</w:t>
      </w:r>
      <w:proofErr w:type="gram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Distinctum</w:t>
      </w:r>
      <w:proofErr w:type="spellEnd"/>
      <w:r w:rsidR="00E47FA2" w:rsidRPr="00C325B9">
        <w:rPr>
          <w:rFonts w:ascii="Palatino Linotype" w:hAnsi="Palatino Linotype" w:cs="Times New Roman"/>
          <w:sz w:val="18"/>
          <w:szCs w:val="18"/>
        </w:rPr>
        <w:t xml:space="preserve"> = </w:t>
      </w:r>
      <w:proofErr w:type="spellStart"/>
      <w:r w:rsidR="00E47FA2" w:rsidRPr="00C325B9">
        <w:rPr>
          <w:rFonts w:ascii="Palatino Linotype" w:hAnsi="Palatino Linotype" w:cs="Times New Roman"/>
          <w:sz w:val="18"/>
          <w:szCs w:val="18"/>
        </w:rPr>
        <w:t>distinctum</w:t>
      </w:r>
      <w:proofErr w:type="spellEnd"/>
      <w:r w:rsidR="00E47FA2" w:rsidRPr="00C325B9">
        <w:rPr>
          <w:rFonts w:ascii="Palatino Linotype" w:hAnsi="Palatino Linotype" w:cs="Times New Roman"/>
          <w:sz w:val="18"/>
          <w:szCs w:val="18"/>
        </w:rPr>
        <w:t xml:space="preserve"> est </w:t>
      </w:r>
      <w:proofErr w:type="gramStart"/>
      <w:r w:rsidR="00E47FA2" w:rsidRPr="00C325B9">
        <w:rPr>
          <w:rFonts w:ascii="Palatino Linotype" w:hAnsi="Palatino Linotype" w:cs="Times New Roman"/>
          <w:sz w:val="18"/>
          <w:szCs w:val="18"/>
        </w:rPr>
        <w:t>( ER</w:t>
      </w:r>
      <w:proofErr w:type="gramEnd"/>
      <w:r w:rsidR="00E47FA2" w:rsidRPr="00C325B9">
        <w:rPr>
          <w:rFonts w:ascii="Palatino Linotype" w:hAnsi="Palatino Linotype" w:cs="Times New Roman"/>
          <w:sz w:val="18"/>
          <w:szCs w:val="18"/>
        </w:rPr>
        <w:t>. &amp; B.)</w:t>
      </w:r>
      <w:bookmarkStart w:id="167" w:name="distinctus"/>
      <w:bookmarkStart w:id="168" w:name="distinctior"/>
      <w:bookmarkEnd w:id="167"/>
      <w:bookmarkEnd w:id="168"/>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Distinctus</w:t>
      </w:r>
      <w:proofErr w:type="spellEnd"/>
      <w:r w:rsidR="00E47FA2" w:rsidRPr="00C325B9">
        <w:rPr>
          <w:rFonts w:ascii="Palatino Linotype" w:hAnsi="Palatino Linotype" w:cs="Times New Roman"/>
          <w:b/>
          <w:bCs/>
          <w:sz w:val="18"/>
          <w:szCs w:val="18"/>
        </w:rPr>
        <w:t>, a, um :</w:t>
      </w:r>
      <w:r w:rsidR="00E47FA2" w:rsidRPr="00C325B9">
        <w:rPr>
          <w:rFonts w:ascii="Palatino Linotype" w:hAnsi="Palatino Linotype" w:cs="Times New Roman"/>
          <w:sz w:val="18"/>
          <w:szCs w:val="18"/>
        </w:rPr>
        <w:t xml:space="preserve"> part.-adj.</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de distinguo. - a - partagé, divisé, séparé. - b - distinct. - c - bien ordonné, soigné, méthodique. - d - nuancé, varié, orné avec goût.  </w:t>
      </w:r>
      <w:proofErr w:type="spellStart"/>
      <w:r w:rsidR="00E47FA2" w:rsidRPr="00C325B9">
        <w:rPr>
          <w:rFonts w:ascii="Palatino Linotype" w:hAnsi="Palatino Linotype" w:cs="Times New Roman"/>
          <w:b/>
          <w:bCs/>
          <w:sz w:val="18"/>
          <w:szCs w:val="18"/>
        </w:rPr>
        <w:t>Quŏnĭăm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i/>
          <w:iCs/>
          <w:sz w:val="18"/>
          <w:szCs w:val="18"/>
        </w:rPr>
        <w:t>cj-sub</w:t>
      </w:r>
      <w:proofErr w:type="spellEnd"/>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1 -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après que.</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2 - puisque, parce que.    </w:t>
      </w:r>
      <w:proofErr w:type="spellStart"/>
      <w:r w:rsidR="00E47FA2" w:rsidRPr="00C325B9">
        <w:rPr>
          <w:rFonts w:ascii="Palatino Linotype" w:hAnsi="Palatino Linotype" w:cs="Times New Roman"/>
          <w:b/>
          <w:bCs/>
          <w:sz w:val="18"/>
          <w:szCs w:val="18"/>
        </w:rPr>
        <w:t>Plēnus</w:t>
      </w:r>
      <w:proofErr w:type="spellEnd"/>
      <w:r w:rsidR="00E47FA2" w:rsidRPr="00C325B9">
        <w:rPr>
          <w:rFonts w:ascii="Palatino Linotype" w:hAnsi="Palatino Linotype" w:cs="Times New Roman"/>
          <w:b/>
          <w:bCs/>
          <w:sz w:val="18"/>
          <w:szCs w:val="18"/>
        </w:rPr>
        <w:t xml:space="preserve">, a, </w:t>
      </w:r>
      <w:proofErr w:type="gramStart"/>
      <w:r w:rsidR="00E47FA2" w:rsidRPr="00C325B9">
        <w:rPr>
          <w:rFonts w:ascii="Palatino Linotype" w:hAnsi="Palatino Linotype" w:cs="Times New Roman"/>
          <w:b/>
          <w:bCs/>
          <w:sz w:val="18"/>
          <w:szCs w:val="18"/>
        </w:rPr>
        <w:t xml:space="preserve">um </w:t>
      </w:r>
      <w:r w:rsidR="00E47FA2" w:rsidRPr="00C325B9">
        <w:rPr>
          <w:rFonts w:ascii="Palatino Linotype" w:hAnsi="Palatino Linotype" w:cs="Times New Roman"/>
          <w:sz w:val="18"/>
          <w:szCs w:val="18"/>
        </w:rPr>
        <w:t xml:space="preserve"> :</w:t>
      </w:r>
      <w:proofErr w:type="gramEnd"/>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plein.   </w:t>
      </w:r>
      <w:proofErr w:type="spellStart"/>
      <w:r w:rsidR="00E47FA2" w:rsidRPr="00C325B9">
        <w:rPr>
          <w:rFonts w:ascii="Palatino Linotype" w:hAnsi="Palatino Linotype" w:cs="Times New Roman"/>
          <w:b/>
          <w:bCs/>
          <w:sz w:val="18"/>
          <w:szCs w:val="18"/>
        </w:rPr>
        <w:t>Nāvĭtĕr</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w:t>
      </w:r>
      <w:proofErr w:type="spellStart"/>
      <w:r w:rsidR="00E47FA2" w:rsidRPr="00C325B9">
        <w:rPr>
          <w:rFonts w:ascii="Palatino Linotype" w:hAnsi="Palatino Linotype" w:cs="Times New Roman"/>
          <w:sz w:val="18"/>
          <w:szCs w:val="18"/>
        </w:rPr>
        <w:t>gnāvĭtĕr</w:t>
      </w:r>
      <w:proofErr w:type="spellEnd"/>
      <w:r w:rsidR="00E47FA2" w:rsidRPr="00C325B9">
        <w:rPr>
          <w:rFonts w:ascii="Palatino Linotype" w:hAnsi="Palatino Linotype" w:cs="Times New Roman"/>
          <w:sz w:val="18"/>
          <w:szCs w:val="18"/>
        </w:rPr>
        <w:t>) : - 1 -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avec empressement, zèle</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de toutes ses </w:t>
      </w:r>
      <w:proofErr w:type="gramStart"/>
      <w:r w:rsidR="00E47FA2" w:rsidRPr="00C325B9">
        <w:rPr>
          <w:rFonts w:ascii="Palatino Linotype" w:hAnsi="Palatino Linotype" w:cs="Times New Roman"/>
          <w:sz w:val="18"/>
          <w:szCs w:val="18"/>
        </w:rPr>
        <w:t>forces  -</w:t>
      </w:r>
      <w:proofErr w:type="gramEnd"/>
      <w:r w:rsidR="00E47FA2" w:rsidRPr="00C325B9">
        <w:rPr>
          <w:rFonts w:ascii="Palatino Linotype" w:hAnsi="Palatino Linotype" w:cs="Times New Roman"/>
          <w:sz w:val="18"/>
          <w:szCs w:val="18"/>
        </w:rPr>
        <w:t xml:space="preserve"> 2</w:t>
      </w:r>
      <w:proofErr w:type="gramStart"/>
      <w:r w:rsidR="00E47FA2" w:rsidRPr="00C325B9">
        <w:rPr>
          <w:rFonts w:ascii="Palatino Linotype" w:hAnsi="Palatino Linotype" w:cs="Times New Roman"/>
          <w:sz w:val="18"/>
          <w:szCs w:val="18"/>
        </w:rPr>
        <w:t>-  de</w:t>
      </w:r>
      <w:proofErr w:type="gramEnd"/>
      <w:r w:rsidR="00E47FA2" w:rsidRPr="00C325B9">
        <w:rPr>
          <w:rFonts w:ascii="Palatino Linotype" w:hAnsi="Palatino Linotype" w:cs="Times New Roman"/>
          <w:sz w:val="18"/>
          <w:szCs w:val="18"/>
        </w:rPr>
        <w:t xml:space="preserve"> propos délibéré.  3.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complètement </w:t>
      </w:r>
      <w:proofErr w:type="gramStart"/>
      <w:r w:rsidR="00E47FA2" w:rsidRPr="00C325B9">
        <w:rPr>
          <w:rFonts w:ascii="Palatino Linotype" w:hAnsi="Palatino Linotype" w:cs="Times New Roman"/>
          <w:sz w:val="18"/>
          <w:szCs w:val="18"/>
        </w:rPr>
        <w:t>( en</w:t>
      </w:r>
      <w:proofErr w:type="gramEnd"/>
      <w:r w:rsidR="00E47FA2" w:rsidRPr="00C325B9">
        <w:rPr>
          <w:rFonts w:ascii="Palatino Linotype" w:hAnsi="Palatino Linotype" w:cs="Times New Roman"/>
          <w:sz w:val="18"/>
          <w:szCs w:val="18"/>
        </w:rPr>
        <w:t xml:space="preserve"> ce sens syn. de </w:t>
      </w:r>
      <w:proofErr w:type="spellStart"/>
      <w:r w:rsidR="00E47FA2" w:rsidRPr="00C325B9">
        <w:rPr>
          <w:rFonts w:ascii="Palatino Linotype" w:hAnsi="Palatino Linotype" w:cs="Times New Roman"/>
          <w:b/>
          <w:bCs/>
          <w:sz w:val="18"/>
          <w:szCs w:val="18"/>
        </w:rPr>
        <w:t>omnino</w:t>
      </w:r>
      <w:proofErr w:type="spellEnd"/>
      <w:r w:rsidR="00E47FA2" w:rsidRPr="00C325B9">
        <w:rPr>
          <w:rFonts w:ascii="Palatino Linotype" w:hAnsi="Palatino Linotype" w:cs="Times New Roman"/>
          <w:sz w:val="18"/>
          <w:szCs w:val="18"/>
        </w:rPr>
        <w:t xml:space="preserve"> selon ER.).</w:t>
      </w:r>
      <w:r w:rsidR="00E47FA2" w:rsidRPr="00C325B9">
        <w:rPr>
          <w:rFonts w:ascii="Palatino Linotype" w:hAnsi="Palatino Linotype" w:cs="Times New Roman"/>
          <w:i/>
          <w:iCs/>
          <w:sz w:val="18"/>
          <w:szCs w:val="18"/>
        </w:rPr>
        <w:t xml:space="preserve"> --- </w:t>
      </w:r>
      <w:proofErr w:type="spellStart"/>
      <w:r w:rsidR="00E47FA2" w:rsidRPr="00C325B9">
        <w:rPr>
          <w:rFonts w:ascii="Palatino Linotype" w:hAnsi="Palatino Linotype" w:cs="Times New Roman"/>
          <w:i/>
          <w:iCs/>
          <w:sz w:val="18"/>
          <w:szCs w:val="18"/>
        </w:rPr>
        <w:t>Lucr</w:t>
      </w:r>
      <w:proofErr w:type="spellEnd"/>
      <w:r w:rsidR="00E47FA2" w:rsidRPr="00C325B9">
        <w:rPr>
          <w:rFonts w:ascii="Palatino Linotype" w:hAnsi="Palatino Linotype" w:cs="Times New Roman"/>
          <w:i/>
          <w:iCs/>
          <w:sz w:val="18"/>
          <w:szCs w:val="18"/>
        </w:rPr>
        <w:t xml:space="preserve">. 1, 525.   </w:t>
      </w:r>
      <w:proofErr w:type="spellStart"/>
      <w:proofErr w:type="gramStart"/>
      <w:r w:rsidR="00E47FA2" w:rsidRPr="00C325B9">
        <w:rPr>
          <w:rFonts w:ascii="Palatino Linotype" w:hAnsi="Palatino Linotype" w:cs="Times New Roman"/>
          <w:b/>
          <w:bCs/>
          <w:sz w:val="18"/>
          <w:szCs w:val="18"/>
        </w:rPr>
        <w:t>Exstare</w:t>
      </w:r>
      <w:proofErr w:type="spellEnd"/>
      <w:r w:rsidR="00E47FA2" w:rsidRPr="00C325B9">
        <w:rPr>
          <w:rFonts w:ascii="Palatino Linotype" w:hAnsi="Palatino Linotype" w:cs="Times New Roman"/>
          <w:sz w:val="18"/>
          <w:szCs w:val="18"/>
        </w:rPr>
        <w:t>:</w:t>
      </w:r>
      <w:proofErr w:type="gramEnd"/>
      <w:r w:rsidR="00E47FA2" w:rsidRPr="00C325B9">
        <w:rPr>
          <w:rFonts w:ascii="Palatino Linotype" w:hAnsi="Palatino Linotype" w:cs="Times New Roman"/>
          <w:sz w:val="18"/>
          <w:szCs w:val="18"/>
        </w:rPr>
        <w:t xml:space="preserve"> […] exister, être.        </w:t>
      </w:r>
      <w:r w:rsidR="00E47FA2" w:rsidRPr="00C325B9">
        <w:rPr>
          <w:rFonts w:ascii="Palatino Linotype" w:hAnsi="Palatino Linotype" w:cs="Times New Roman"/>
          <w:b/>
          <w:bCs/>
          <w:sz w:val="18"/>
          <w:szCs w:val="18"/>
        </w:rPr>
        <w:t>Plenum… vacuum</w:t>
      </w:r>
      <w:r w:rsidR="00CA3BD1"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substantifs (ER.)</w:t>
      </w:r>
      <w:r w:rsidRPr="00C325B9">
        <w:rPr>
          <w:rFonts w:ascii="Palatino Linotype" w:hAnsi="Palatino Linotype" w:cs="Times New Roman"/>
          <w:b/>
          <w:sz w:val="18"/>
          <w:szCs w:val="18"/>
        </w:rPr>
        <w:t xml:space="preserve">   </w:t>
      </w:r>
    </w:p>
  </w:footnote>
  <w:footnote w:id="52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526. — nec </w:t>
      </w:r>
      <w:proofErr w:type="spellStart"/>
      <w:r w:rsidR="00E47FA2" w:rsidRPr="00C325B9">
        <w:rPr>
          <w:rFonts w:ascii="Palatino Linotype" w:hAnsi="Palatino Linotype" w:cs="Times New Roman"/>
          <w:b/>
          <w:bCs/>
          <w:sz w:val="18"/>
          <w:szCs w:val="18"/>
        </w:rPr>
        <w:t>porro</w:t>
      </w:r>
      <w:proofErr w:type="spellEnd"/>
      <w:r w:rsidR="00E47FA2" w:rsidRPr="00C325B9">
        <w:rPr>
          <w:rFonts w:ascii="Palatino Linotype" w:hAnsi="Palatino Linotype" w:cs="Times New Roman"/>
          <w:b/>
          <w:bCs/>
          <w:sz w:val="18"/>
          <w:szCs w:val="18"/>
        </w:rPr>
        <w:t xml:space="preserve"> vacuum. </w:t>
      </w:r>
      <w:proofErr w:type="spellStart"/>
      <w:r w:rsidR="00E47FA2" w:rsidRPr="00C325B9">
        <w:rPr>
          <w:rFonts w:ascii="Palatino Linotype" w:hAnsi="Palatino Linotype" w:cs="Times New Roman"/>
          <w:b/>
          <w:bCs/>
          <w:sz w:val="18"/>
          <w:szCs w:val="18"/>
        </w:rPr>
        <w:t>Sunt</w:t>
      </w:r>
      <w:proofErr w:type="spellEnd"/>
      <w:r w:rsidR="00E47FA2" w:rsidRPr="00C325B9">
        <w:rPr>
          <w:rFonts w:ascii="Palatino Linotype" w:hAnsi="Palatino Linotype" w:cs="Times New Roman"/>
          <w:b/>
          <w:bCs/>
          <w:sz w:val="18"/>
          <w:szCs w:val="18"/>
        </w:rPr>
        <w:t xml:space="preserve"> ergo </w:t>
      </w:r>
      <w:proofErr w:type="spellStart"/>
      <w:r w:rsidR="00E47FA2" w:rsidRPr="00C325B9">
        <w:rPr>
          <w:rFonts w:ascii="Palatino Linotype" w:hAnsi="Palatino Linotype" w:cs="Times New Roman"/>
          <w:b/>
          <w:bCs/>
          <w:sz w:val="18"/>
          <w:szCs w:val="18"/>
        </w:rPr>
        <w:t>corpora</w:t>
      </w:r>
      <w:proofErr w:type="spellEnd"/>
      <w:r w:rsidR="00E47FA2" w:rsidRPr="00C325B9">
        <w:rPr>
          <w:rFonts w:ascii="Palatino Linotype" w:hAnsi="Palatino Linotype" w:cs="Times New Roman"/>
          <w:b/>
          <w:bCs/>
          <w:sz w:val="18"/>
          <w:szCs w:val="18"/>
        </w:rPr>
        <w:t xml:space="preserve"> </w:t>
      </w:r>
      <w:proofErr w:type="spellStart"/>
      <w:proofErr w:type="gramStart"/>
      <w:r w:rsidR="00E47FA2" w:rsidRPr="00C325B9">
        <w:rPr>
          <w:rFonts w:ascii="Palatino Linotype" w:hAnsi="Palatino Linotype" w:cs="Times New Roman"/>
          <w:b/>
          <w:bCs/>
          <w:sz w:val="18"/>
          <w:szCs w:val="18"/>
        </w:rPr>
        <w:t>certa</w:t>
      </w:r>
      <w:proofErr w:type="spellEnd"/>
      <w:r w:rsidR="00E47FA2" w:rsidRPr="00C325B9">
        <w:rPr>
          <w:rFonts w:ascii="Palatino Linotype" w:hAnsi="Palatino Linotype" w:cs="Times New Roman"/>
          <w:b/>
          <w:bCs/>
          <w:sz w:val="18"/>
          <w:szCs w:val="18"/>
        </w:rPr>
        <w:t xml:space="preserve">  —</w:t>
      </w:r>
      <w:proofErr w:type="gram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Porro</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 plus </w:t>
      </w:r>
      <w:proofErr w:type="gramStart"/>
      <w:r w:rsidR="00E47FA2" w:rsidRPr="00C325B9">
        <w:rPr>
          <w:rFonts w:ascii="Palatino Linotype" w:hAnsi="Palatino Linotype" w:cs="Times New Roman"/>
          <w:sz w:val="18"/>
          <w:szCs w:val="18"/>
        </w:rPr>
        <w:t>loin;</w:t>
      </w:r>
      <w:proofErr w:type="gramEnd"/>
      <w:r w:rsidR="00E47FA2" w:rsidRPr="00C325B9">
        <w:rPr>
          <w:rFonts w:ascii="Palatino Linotype" w:hAnsi="Palatino Linotype" w:cs="Times New Roman"/>
          <w:sz w:val="18"/>
          <w:szCs w:val="18"/>
        </w:rPr>
        <w:t xml:space="preserve"> de plus, en outre enfin</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or.   </w:t>
      </w:r>
      <w:proofErr w:type="spellStart"/>
      <w:r w:rsidR="00E47FA2" w:rsidRPr="00C325B9">
        <w:rPr>
          <w:rFonts w:ascii="Palatino Linotype" w:hAnsi="Palatino Linotype" w:cs="Times New Roman"/>
          <w:b/>
          <w:bCs/>
          <w:sz w:val="18"/>
          <w:szCs w:val="18"/>
        </w:rPr>
        <w:t>Certus</w:t>
      </w:r>
      <w:proofErr w:type="spellEnd"/>
      <w:r w:rsidR="00E47FA2"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déterminé, fixé. </w:t>
      </w:r>
      <w:r w:rsidRPr="00C325B9">
        <w:rPr>
          <w:rFonts w:ascii="Palatino Linotype" w:hAnsi="Palatino Linotype" w:cs="Times New Roman"/>
          <w:b/>
          <w:sz w:val="18"/>
          <w:szCs w:val="18"/>
        </w:rPr>
        <w:t xml:space="preserve">    </w:t>
      </w:r>
    </w:p>
  </w:footnote>
  <w:footnote w:id="527">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527. — </w:t>
      </w:r>
      <w:proofErr w:type="spellStart"/>
      <w:r w:rsidR="00E47FA2" w:rsidRPr="00C325B9">
        <w:rPr>
          <w:rFonts w:ascii="Palatino Linotype" w:hAnsi="Palatino Linotype" w:cs="Times New Roman"/>
          <w:b/>
          <w:bCs/>
          <w:sz w:val="18"/>
          <w:szCs w:val="18"/>
        </w:rPr>
        <w:t>quae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spatium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pleno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possint</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distinguere</w:t>
      </w:r>
      <w:proofErr w:type="spellEnd"/>
      <w:r w:rsidR="00E47FA2" w:rsidRPr="00C325B9">
        <w:rPr>
          <w:rFonts w:ascii="Palatino Linotype" w:hAnsi="Palatino Linotype" w:cs="Times New Roman"/>
          <w:b/>
          <w:bCs/>
          <w:sz w:val="18"/>
          <w:szCs w:val="18"/>
        </w:rPr>
        <w:t xml:space="preserve"> inane. — </w:t>
      </w:r>
      <w:proofErr w:type="spellStart"/>
      <w:r w:rsidR="00E47FA2" w:rsidRPr="00C325B9">
        <w:rPr>
          <w:rFonts w:ascii="Palatino Linotype" w:hAnsi="Palatino Linotype" w:cs="Times New Roman"/>
          <w:b/>
          <w:bCs/>
          <w:sz w:val="18"/>
          <w:szCs w:val="18"/>
        </w:rPr>
        <w:t>pleno</w:t>
      </w:r>
      <w:proofErr w:type="spellEnd"/>
      <w:r w:rsidR="00E47FA2" w:rsidRPr="00C325B9">
        <w:rPr>
          <w:rFonts w:ascii="Palatino Linotype" w:hAnsi="Palatino Linotype" w:cs="Times New Roman"/>
          <w:b/>
          <w:bCs/>
          <w:sz w:val="18"/>
          <w:szCs w:val="18"/>
        </w:rPr>
        <w:t xml:space="preserve"> ... inane :</w:t>
      </w:r>
      <w:r w:rsidR="00E47FA2" w:rsidRPr="00C325B9">
        <w:rPr>
          <w:rFonts w:ascii="Palatino Linotype" w:hAnsi="Palatino Linotype" w:cs="Times New Roman"/>
          <w:sz w:val="18"/>
          <w:szCs w:val="18"/>
        </w:rPr>
        <w:t xml:space="preserve"> Substantifs pour ER (le plein</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le vide) ; adjectifs accordés à </w:t>
      </w:r>
      <w:proofErr w:type="spellStart"/>
      <w:r w:rsidR="00E47FA2" w:rsidRPr="00C325B9">
        <w:rPr>
          <w:rFonts w:ascii="Palatino Linotype" w:hAnsi="Palatino Linotype" w:cs="Times New Roman"/>
          <w:sz w:val="18"/>
          <w:szCs w:val="18"/>
        </w:rPr>
        <w:t>spatium</w:t>
      </w:r>
      <w:proofErr w:type="spellEnd"/>
      <w:r w:rsidR="00E47FA2" w:rsidRPr="00C325B9">
        <w:rPr>
          <w:rFonts w:ascii="Palatino Linotype" w:hAnsi="Palatino Linotype" w:cs="Times New Roman"/>
          <w:sz w:val="18"/>
          <w:szCs w:val="18"/>
        </w:rPr>
        <w:t xml:space="preserve"> pour B. (: ‘to </w:t>
      </w:r>
      <w:proofErr w:type="spellStart"/>
      <w:r w:rsidR="00E47FA2" w:rsidRPr="00C325B9">
        <w:rPr>
          <w:rFonts w:ascii="Palatino Linotype" w:hAnsi="Palatino Linotype" w:cs="Times New Roman"/>
          <w:sz w:val="18"/>
          <w:szCs w:val="18"/>
        </w:rPr>
        <w:t>ditinguish</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occupied</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space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from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unoccupied</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space</w:t>
      </w:r>
      <w:proofErr w:type="spellEnd"/>
      <w:r w:rsidR="00E47FA2" w:rsidRPr="00C325B9">
        <w:rPr>
          <w:rFonts w:ascii="Palatino Linotype" w:hAnsi="Palatino Linotype" w:cs="Times New Roman"/>
          <w:sz w:val="18"/>
          <w:szCs w:val="18"/>
        </w:rPr>
        <w:t xml:space="preserve">’.).   </w:t>
      </w:r>
      <w:r w:rsidR="00E47FA2" w:rsidRPr="00C325B9">
        <w:rPr>
          <w:rFonts w:ascii="Palatino Linotype" w:hAnsi="Palatino Linotype" w:cs="Times New Roman"/>
          <w:b/>
          <w:bCs/>
          <w:sz w:val="18"/>
          <w:szCs w:val="18"/>
        </w:rPr>
        <w:t xml:space="preserve">Distinguo, </w:t>
      </w:r>
      <w:proofErr w:type="spellStart"/>
      <w:r w:rsidR="00E47FA2" w:rsidRPr="00C325B9">
        <w:rPr>
          <w:rFonts w:ascii="Palatino Linotype" w:hAnsi="Palatino Linotype" w:cs="Times New Roman"/>
          <w:b/>
          <w:bCs/>
          <w:sz w:val="18"/>
          <w:szCs w:val="18"/>
        </w:rPr>
        <w:t>ĕre</w:t>
      </w:r>
      <w:proofErr w:type="spellEnd"/>
      <w:r w:rsidR="00E47FA2" w:rsidRPr="00C325B9">
        <w:rPr>
          <w:rFonts w:ascii="Palatino Linotype" w:hAnsi="Palatino Linotype" w:cs="Times New Roman"/>
          <w:b/>
          <w:bCs/>
          <w:sz w:val="18"/>
          <w:szCs w:val="18"/>
        </w:rPr>
        <w:t>,</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tinxi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tinctum</w:t>
      </w:r>
      <w:proofErr w:type="spellEnd"/>
      <w:r w:rsidR="00E47FA2" w:rsidRPr="00C325B9">
        <w:rPr>
          <w:rFonts w:ascii="Palatino Linotype" w:hAnsi="Palatino Linotype" w:cs="Times New Roman"/>
          <w:sz w:val="18"/>
          <w:szCs w:val="18"/>
        </w:rPr>
        <w:t xml:space="preserve"> [dis, </w:t>
      </w:r>
      <w:proofErr w:type="spellStart"/>
      <w:r w:rsidR="00E47FA2" w:rsidRPr="00C325B9">
        <w:rPr>
          <w:rFonts w:ascii="Palatino Linotype" w:hAnsi="Palatino Linotype" w:cs="Times New Roman"/>
          <w:sz w:val="18"/>
          <w:szCs w:val="18"/>
        </w:rPr>
        <w:t>stinguo</w:t>
      </w:r>
      <w:proofErr w:type="spellEnd"/>
      <w:r w:rsidR="00E47FA2" w:rsidRPr="00C325B9">
        <w:rPr>
          <w:rFonts w:ascii="Palatino Linotype" w:hAnsi="Palatino Linotype" w:cs="Times New Roman"/>
          <w:sz w:val="18"/>
          <w:szCs w:val="18"/>
        </w:rPr>
        <w:t>, piquer] : - tr. - séparer par des points.  1 -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séparer, diviser.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distinguer, différencier.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3 -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couper, séparer par une pause.  […].</w:t>
      </w:r>
      <w:r w:rsidR="00E47FA2"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528">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sz w:val="18"/>
          <w:szCs w:val="18"/>
        </w:rPr>
        <w:t xml:space="preserve"> </w:t>
      </w:r>
      <w:r w:rsidR="00E47FA2" w:rsidRPr="00C325B9">
        <w:rPr>
          <w:rFonts w:ascii="Palatino Linotype" w:hAnsi="Palatino Linotype" w:cs="Times New Roman"/>
          <w:b/>
          <w:bCs/>
          <w:sz w:val="18"/>
          <w:szCs w:val="18"/>
        </w:rPr>
        <w:t xml:space="preserve">528. — </w:t>
      </w:r>
      <w:proofErr w:type="spellStart"/>
      <w:r w:rsidR="00E47FA2" w:rsidRPr="00C325B9">
        <w:rPr>
          <w:rFonts w:ascii="Palatino Linotype" w:hAnsi="Palatino Linotype" w:cs="Times New Roman"/>
          <w:b/>
          <w:bCs/>
          <w:sz w:val="18"/>
          <w:szCs w:val="18"/>
        </w:rPr>
        <w:t>Haec</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neque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dissolvi</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plagis</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extrinsecus</w:t>
      </w:r>
      <w:proofErr w:type="spellEnd"/>
      <w:r w:rsidR="00E47FA2" w:rsidRPr="00C325B9">
        <w:rPr>
          <w:rFonts w:ascii="Palatino Linotype" w:hAnsi="Palatino Linotype" w:cs="Times New Roman"/>
          <w:b/>
          <w:bCs/>
          <w:sz w:val="18"/>
          <w:szCs w:val="18"/>
        </w:rPr>
        <w:t xml:space="preserve"> </w:t>
      </w:r>
      <w:proofErr w:type="spellStart"/>
      <w:proofErr w:type="gramStart"/>
      <w:r w:rsidR="00E47FA2" w:rsidRPr="00C325B9">
        <w:rPr>
          <w:rFonts w:ascii="Palatino Linotype" w:hAnsi="Palatino Linotype" w:cs="Times New Roman"/>
          <w:b/>
          <w:bCs/>
          <w:sz w:val="18"/>
          <w:szCs w:val="18"/>
        </w:rPr>
        <w:t>icta</w:t>
      </w:r>
      <w:proofErr w:type="spellEnd"/>
      <w:r w:rsidR="00E47FA2" w:rsidRPr="00C325B9">
        <w:rPr>
          <w:rFonts w:ascii="Palatino Linotype" w:hAnsi="Palatino Linotype" w:cs="Times New Roman"/>
          <w:b/>
          <w:bCs/>
          <w:sz w:val="18"/>
          <w:szCs w:val="18"/>
        </w:rPr>
        <w:t xml:space="preserve">  —</w:t>
      </w:r>
      <w:proofErr w:type="gramEnd"/>
      <w:r w:rsidR="00E47FA2" w:rsidRPr="00C325B9">
        <w:rPr>
          <w:rFonts w:ascii="Palatino Linotype" w:hAnsi="Palatino Linotype" w:cs="Times New Roman"/>
          <w:sz w:val="18"/>
          <w:szCs w:val="18"/>
        </w:rPr>
        <w:t xml:space="preserve">  (pour le sens voir 222 — ER.)   </w:t>
      </w:r>
      <w:proofErr w:type="spellStart"/>
      <w:r w:rsidR="00E47FA2" w:rsidRPr="00C325B9">
        <w:rPr>
          <w:rFonts w:ascii="Palatino Linotype" w:hAnsi="Palatino Linotype" w:cs="Times New Roman"/>
          <w:b/>
          <w:bCs/>
          <w:sz w:val="18"/>
          <w:szCs w:val="18"/>
        </w:rPr>
        <w:t>Haec</w:t>
      </w:r>
      <w:proofErr w:type="spellEnd"/>
      <w:r w:rsidR="00E47FA2" w:rsidRPr="00C325B9">
        <w:rPr>
          <w:rFonts w:ascii="Palatino Linotype" w:hAnsi="Palatino Linotype" w:cs="Times New Roman"/>
          <w:b/>
          <w:bCs/>
          <w:sz w:val="18"/>
          <w:szCs w:val="18"/>
        </w:rPr>
        <w:t xml:space="preserve"> = </w:t>
      </w:r>
      <w:proofErr w:type="spellStart"/>
      <w:r w:rsidR="00E47FA2" w:rsidRPr="00C325B9">
        <w:rPr>
          <w:rFonts w:ascii="Palatino Linotype" w:hAnsi="Palatino Linotype" w:cs="Times New Roman"/>
          <w:b/>
          <w:bCs/>
          <w:sz w:val="18"/>
          <w:szCs w:val="18"/>
        </w:rPr>
        <w:t>corpora</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certa</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Dissolvo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ĕre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solvi</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sŏlūtum</w:t>
      </w:r>
      <w:proofErr w:type="spellEnd"/>
      <w:r w:rsidR="00E47FA2" w:rsidRPr="00C325B9">
        <w:rPr>
          <w:rFonts w:ascii="Palatino Linotype" w:hAnsi="Palatino Linotype" w:cs="Times New Roman"/>
          <w:b/>
          <w:bCs/>
          <w:sz w:val="18"/>
          <w:szCs w:val="18"/>
        </w:rPr>
        <w:t xml:space="preserve"> : </w:t>
      </w:r>
      <w:r w:rsidR="00E47FA2" w:rsidRPr="00C325B9">
        <w:rPr>
          <w:rFonts w:ascii="Palatino Linotype" w:hAnsi="Palatino Linotype" w:cs="Times New Roman"/>
          <w:sz w:val="18"/>
          <w:szCs w:val="18"/>
        </w:rPr>
        <w:t>- tr. - 1 -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dissoudre, séparer, désunir, désagréger, </w:t>
      </w:r>
      <w:proofErr w:type="gramStart"/>
      <w:r w:rsidR="00E47FA2" w:rsidRPr="00C325B9">
        <w:rPr>
          <w:rFonts w:ascii="Palatino Linotype" w:hAnsi="Palatino Linotype" w:cs="Times New Roman"/>
          <w:sz w:val="18"/>
          <w:szCs w:val="18"/>
        </w:rPr>
        <w:t xml:space="preserve">détruire.   </w:t>
      </w:r>
      <w:proofErr w:type="gramEnd"/>
      <w:r w:rsidR="00E47FA2" w:rsidRPr="00C325B9">
        <w:rPr>
          <w:rFonts w:ascii="Palatino Linotype" w:hAnsi="Palatino Linotype" w:cs="Times New Roman"/>
          <w:sz w:val="18"/>
          <w:szCs w:val="18"/>
        </w:rPr>
        <w:t xml:space="preserve"> </w:t>
      </w:r>
      <w:proofErr w:type="gramStart"/>
      <w:r w:rsidR="00E47FA2" w:rsidRPr="00C325B9">
        <w:rPr>
          <w:rFonts w:ascii="Palatino Linotype" w:hAnsi="Palatino Linotype" w:cs="Times New Roman"/>
          <w:sz w:val="18"/>
          <w:szCs w:val="18"/>
        </w:rPr>
        <w:t xml:space="preserve"> </w:t>
      </w:r>
      <w:bookmarkStart w:id="169" w:name="icio"/>
      <w:bookmarkEnd w:id="169"/>
      <w:r w:rsidR="00E47FA2" w:rsidRPr="00C325B9">
        <w:rPr>
          <w:rFonts w:ascii="Palatino Linotype" w:hAnsi="Palatino Linotype" w:cs="Times New Roman"/>
          <w:sz w:val="18"/>
          <w:szCs w:val="18"/>
        </w:rPr>
        <w:t xml:space="preserve"> .</w:t>
      </w:r>
      <w:proofErr w:type="gramEnd"/>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Plāga</w:t>
      </w:r>
      <w:proofErr w:type="spellEnd"/>
      <w:r w:rsidR="00E47FA2" w:rsidRPr="00C325B9">
        <w:rPr>
          <w:rFonts w:ascii="Palatino Linotype" w:hAnsi="Palatino Linotype" w:cs="Times New Roman"/>
          <w:b/>
          <w:bCs/>
          <w:sz w:val="18"/>
          <w:szCs w:val="18"/>
        </w:rPr>
        <w:t>, æ, f. : -</w:t>
      </w:r>
      <w:r w:rsidR="00E47FA2" w:rsidRPr="00C325B9">
        <w:rPr>
          <w:rFonts w:ascii="Palatino Linotype" w:hAnsi="Palatino Linotype" w:cs="Times New Roman"/>
          <w:sz w:val="18"/>
          <w:szCs w:val="18"/>
        </w:rPr>
        <w:t xml:space="preserve"> a - coup, percussion, secousse. - b - contusion, blessure, plaie.      </w:t>
      </w:r>
      <w:proofErr w:type="spellStart"/>
      <w:proofErr w:type="gramStart"/>
      <w:r w:rsidR="00E47FA2" w:rsidRPr="00C325B9">
        <w:rPr>
          <w:rFonts w:ascii="Palatino Linotype" w:hAnsi="Palatino Linotype" w:cs="Times New Roman"/>
          <w:b/>
          <w:bCs/>
          <w:sz w:val="18"/>
          <w:szCs w:val="18"/>
        </w:rPr>
        <w:t>Extrinsĕcŭs</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 </w:t>
      </w:r>
      <w:r w:rsidR="00E47FA2" w:rsidRPr="00C325B9">
        <w:rPr>
          <w:rFonts w:ascii="Palatino Linotype" w:hAnsi="Palatino Linotype" w:cs="Times New Roman"/>
          <w:i/>
          <w:iCs/>
          <w:sz w:val="18"/>
          <w:szCs w:val="18"/>
        </w:rPr>
        <w:t>adv</w:t>
      </w:r>
      <w:r w:rsidR="00E47FA2" w:rsidRPr="00C325B9">
        <w:rPr>
          <w:rFonts w:ascii="Palatino Linotype" w:hAnsi="Palatino Linotype" w:cs="Times New Roman"/>
          <w:sz w:val="18"/>
          <w:szCs w:val="18"/>
        </w:rPr>
        <w:t>.</w:t>
      </w:r>
      <w:proofErr w:type="gramEnd"/>
      <w:r w:rsidR="00E47FA2" w:rsidRPr="00C325B9">
        <w:rPr>
          <w:rFonts w:ascii="Palatino Linotype" w:hAnsi="Palatino Linotype" w:cs="Times New Roman"/>
          <w:sz w:val="18"/>
          <w:szCs w:val="18"/>
        </w:rPr>
        <w:t xml:space="preserve"> : 1 - du dehors, de l'extérieur.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2 - au dehors, à l'extérieur.     </w:t>
      </w:r>
      <w:proofErr w:type="spellStart"/>
      <w:proofErr w:type="gramStart"/>
      <w:r w:rsidR="00E47FA2" w:rsidRPr="00C325B9">
        <w:rPr>
          <w:rFonts w:ascii="Palatino Linotype" w:hAnsi="Palatino Linotype" w:cs="Times New Roman"/>
          <w:b/>
          <w:bCs/>
          <w:sz w:val="18"/>
          <w:szCs w:val="18"/>
        </w:rPr>
        <w:t>īcĭo</w:t>
      </w:r>
      <w:proofErr w:type="spellEnd"/>
      <w:proofErr w:type="gram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īco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ĕre</w:t>
      </w:r>
      <w:proofErr w:type="spellEnd"/>
      <w:r w:rsidR="00E47FA2" w:rsidRPr="00C325B9">
        <w:rPr>
          <w:rFonts w:ascii="Palatino Linotype" w:hAnsi="Palatino Linotype" w:cs="Times New Roman"/>
          <w:b/>
          <w:bCs/>
          <w:sz w:val="18"/>
          <w:szCs w:val="18"/>
        </w:rPr>
        <w:t>,</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īci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ictum</w:t>
      </w:r>
      <w:proofErr w:type="spellEnd"/>
      <w:r w:rsidR="00E47FA2" w:rsidRPr="00C325B9">
        <w:rPr>
          <w:rFonts w:ascii="Palatino Linotype" w:hAnsi="Palatino Linotype" w:cs="Times New Roman"/>
          <w:sz w:val="18"/>
          <w:szCs w:val="18"/>
        </w:rPr>
        <w:t xml:space="preserve"> : - tr. </w:t>
      </w:r>
      <w:proofErr w:type="gramStart"/>
      <w:r w:rsidR="00E47FA2" w:rsidRPr="00C325B9">
        <w:rPr>
          <w:rFonts w:ascii="Palatino Linotype" w:hAnsi="Palatino Linotype" w:cs="Times New Roman"/>
          <w:sz w:val="18"/>
          <w:szCs w:val="18"/>
        </w:rPr>
        <w:t>-  frapper</w:t>
      </w:r>
      <w:proofErr w:type="gramEnd"/>
      <w:r w:rsidR="00E47FA2" w:rsidRPr="00C325B9">
        <w:rPr>
          <w:rFonts w:ascii="Palatino Linotype" w:hAnsi="Palatino Linotype" w:cs="Times New Roman"/>
          <w:sz w:val="18"/>
          <w:szCs w:val="18"/>
        </w:rPr>
        <w:t xml:space="preserve">, blesser. </w:t>
      </w:r>
      <w:r w:rsidRPr="00C325B9">
        <w:rPr>
          <w:rFonts w:ascii="Palatino Linotype" w:hAnsi="Palatino Linotype" w:cs="Times New Roman"/>
          <w:b/>
          <w:sz w:val="18"/>
          <w:szCs w:val="18"/>
        </w:rPr>
        <w:t xml:space="preserve">    </w:t>
      </w:r>
    </w:p>
  </w:footnote>
  <w:footnote w:id="529">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529. — </w:t>
      </w:r>
      <w:proofErr w:type="spellStart"/>
      <w:r w:rsidR="00E47FA2" w:rsidRPr="00C325B9">
        <w:rPr>
          <w:rFonts w:ascii="Palatino Linotype" w:hAnsi="Palatino Linotype" w:cs="Times New Roman"/>
          <w:b/>
          <w:bCs/>
          <w:sz w:val="18"/>
          <w:szCs w:val="18"/>
        </w:rPr>
        <w:t>possunt</w:t>
      </w:r>
      <w:proofErr w:type="spellEnd"/>
      <w:r w:rsidR="00E47FA2" w:rsidRPr="00C325B9">
        <w:rPr>
          <w:rFonts w:ascii="Palatino Linotype" w:hAnsi="Palatino Linotype" w:cs="Times New Roman"/>
          <w:b/>
          <w:bCs/>
          <w:sz w:val="18"/>
          <w:szCs w:val="18"/>
        </w:rPr>
        <w:t xml:space="preserve"> nec </w:t>
      </w:r>
      <w:proofErr w:type="spellStart"/>
      <w:r w:rsidR="00E47FA2" w:rsidRPr="00C325B9">
        <w:rPr>
          <w:rFonts w:ascii="Palatino Linotype" w:hAnsi="Palatino Linotype" w:cs="Times New Roman"/>
          <w:b/>
          <w:bCs/>
          <w:sz w:val="18"/>
          <w:szCs w:val="18"/>
        </w:rPr>
        <w:t>porro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penitus</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penetrata</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retexi</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Porro</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 plus </w:t>
      </w:r>
      <w:proofErr w:type="gramStart"/>
      <w:r w:rsidR="00E47FA2" w:rsidRPr="00C325B9">
        <w:rPr>
          <w:rFonts w:ascii="Palatino Linotype" w:hAnsi="Palatino Linotype" w:cs="Times New Roman"/>
          <w:sz w:val="18"/>
          <w:szCs w:val="18"/>
        </w:rPr>
        <w:t>loin;</w:t>
      </w:r>
      <w:proofErr w:type="gramEnd"/>
      <w:r w:rsidR="00E47FA2" w:rsidRPr="00C325B9">
        <w:rPr>
          <w:rFonts w:ascii="Palatino Linotype" w:hAnsi="Palatino Linotype" w:cs="Times New Roman"/>
          <w:sz w:val="18"/>
          <w:szCs w:val="18"/>
        </w:rPr>
        <w:t xml:space="preserve"> de plus, en outre enfin</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or.      </w:t>
      </w:r>
      <w:proofErr w:type="spellStart"/>
      <w:r w:rsidR="00E47FA2" w:rsidRPr="00C325B9">
        <w:rPr>
          <w:rFonts w:ascii="Palatino Linotype" w:hAnsi="Palatino Linotype" w:cs="Times New Roman"/>
          <w:b/>
          <w:bCs/>
          <w:sz w:val="18"/>
          <w:szCs w:val="18"/>
        </w:rPr>
        <w:t>Rĕtexo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ĕre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texŭi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textum</w:t>
      </w:r>
      <w:proofErr w:type="spellEnd"/>
      <w:r w:rsidR="00E47FA2" w:rsidRPr="00C325B9">
        <w:rPr>
          <w:rFonts w:ascii="Palatino Linotype" w:hAnsi="Palatino Linotype" w:cs="Times New Roman"/>
          <w:sz w:val="18"/>
          <w:szCs w:val="18"/>
        </w:rPr>
        <w:t xml:space="preserve"> : - tr. </w:t>
      </w:r>
      <w:proofErr w:type="gramStart"/>
      <w:r w:rsidR="00E47FA2" w:rsidRPr="00C325B9">
        <w:rPr>
          <w:rFonts w:ascii="Palatino Linotype" w:hAnsi="Palatino Linotype" w:cs="Times New Roman"/>
          <w:sz w:val="18"/>
          <w:szCs w:val="18"/>
        </w:rPr>
        <w:t>-  1</w:t>
      </w:r>
      <w:proofErr w:type="gramEnd"/>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défaire un tissu, détisser.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i/>
          <w:iCs/>
          <w:sz w:val="18"/>
          <w:szCs w:val="18"/>
        </w:rPr>
        <w:t>poét</w:t>
      </w:r>
      <w:proofErr w:type="spellEnd"/>
      <w:r w:rsidR="00E47FA2" w:rsidRPr="00C325B9">
        <w:rPr>
          <w:rFonts w:ascii="Palatino Linotype" w:hAnsi="Palatino Linotype" w:cs="Times New Roman"/>
          <w:sz w:val="18"/>
          <w:szCs w:val="18"/>
        </w:rPr>
        <w:t>. décomposer, désagréger.</w:t>
      </w:r>
      <w:r w:rsidR="00CA3BD1" w:rsidRPr="00C325B9">
        <w:rPr>
          <w:rFonts w:ascii="Palatino Linotype" w:hAnsi="Palatino Linotype" w:cs="Times New Roman"/>
          <w:sz w:val="18"/>
          <w:szCs w:val="18"/>
        </w:rPr>
        <w:t xml:space="preserve"> </w:t>
      </w:r>
      <w:proofErr w:type="gramStart"/>
      <w:r w:rsidR="00E47FA2"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Lucr</w:t>
      </w:r>
      <w:proofErr w:type="spellEnd"/>
      <w:r w:rsidR="00E47FA2" w:rsidRPr="00C325B9">
        <w:rPr>
          <w:rFonts w:ascii="Palatino Linotype" w:hAnsi="Palatino Linotype" w:cs="Times New Roman"/>
          <w:sz w:val="18"/>
          <w:szCs w:val="18"/>
        </w:rPr>
        <w:t>. 1, 529 ; 5. 267</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voir nexus </w:t>
      </w:r>
      <w:proofErr w:type="spellStart"/>
      <w:r w:rsidR="00E47FA2" w:rsidRPr="00C325B9">
        <w:rPr>
          <w:rFonts w:ascii="Palatino Linotype" w:hAnsi="Palatino Linotype" w:cs="Times New Roman"/>
          <w:sz w:val="18"/>
          <w:szCs w:val="18"/>
        </w:rPr>
        <w:t>exsolvere</w:t>
      </w:r>
      <w:proofErr w:type="spellEnd"/>
      <w:r w:rsidR="00E47FA2" w:rsidRPr="00C325B9">
        <w:rPr>
          <w:rFonts w:ascii="Palatino Linotype" w:hAnsi="Palatino Linotype" w:cs="Times New Roman"/>
          <w:sz w:val="18"/>
          <w:szCs w:val="18"/>
        </w:rPr>
        <w:t xml:space="preserve"> de 220</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Contextum</w:t>
      </w:r>
      <w:proofErr w:type="spellEnd"/>
      <w:r w:rsidR="00E47FA2" w:rsidRPr="00C325B9">
        <w:rPr>
          <w:rFonts w:ascii="Palatino Linotype" w:hAnsi="Palatino Linotype" w:cs="Times New Roman"/>
          <w:sz w:val="18"/>
          <w:szCs w:val="18"/>
        </w:rPr>
        <w:t xml:space="preserve"> de 243</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textura au v. 237</w:t>
      </w:r>
      <w:r w:rsidR="00363EE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w:t>
      </w:r>
      <w:proofErr w:type="spellStart"/>
      <w:r w:rsidR="00363EEA" w:rsidRPr="00C325B9">
        <w:rPr>
          <w:rFonts w:ascii="Palatino Linotype" w:hAnsi="Palatino Linotype" w:cs="Times New Roman"/>
          <w:b/>
          <w:bCs/>
          <w:sz w:val="18"/>
          <w:szCs w:val="18"/>
        </w:rPr>
        <w:t>Pĕnĭtus</w:t>
      </w:r>
      <w:proofErr w:type="spellEnd"/>
      <w:r w:rsidR="00363EEA" w:rsidRPr="00C325B9">
        <w:rPr>
          <w:rFonts w:ascii="Palatino Linotype" w:hAnsi="Palatino Linotype" w:cs="Times New Roman"/>
          <w:sz w:val="18"/>
          <w:szCs w:val="18"/>
        </w:rPr>
        <w:t xml:space="preserve">, </w:t>
      </w:r>
      <w:r w:rsidR="00363EEA" w:rsidRPr="00C325B9">
        <w:rPr>
          <w:rFonts w:ascii="Palatino Linotype" w:hAnsi="Palatino Linotype" w:cs="Times New Roman"/>
          <w:i/>
          <w:iCs/>
          <w:sz w:val="18"/>
          <w:szCs w:val="18"/>
        </w:rPr>
        <w:t>adv</w:t>
      </w:r>
      <w:r w:rsidR="00363EEA"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363EEA"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363EEA" w:rsidRPr="00C325B9">
        <w:rPr>
          <w:rFonts w:ascii="Palatino Linotype" w:hAnsi="Palatino Linotype" w:cs="Times New Roman"/>
          <w:sz w:val="18"/>
          <w:szCs w:val="18"/>
        </w:rPr>
        <w:t>profondément, jusqu’au fond, [</w:t>
      </w:r>
      <w:r w:rsidR="00363EEA" w:rsidRPr="00C325B9">
        <w:rPr>
          <w:rFonts w:ascii="Palatino Linotype" w:hAnsi="Palatino Linotype" w:cs="Times New Roman"/>
          <w:i/>
          <w:iCs/>
          <w:sz w:val="18"/>
          <w:szCs w:val="18"/>
        </w:rPr>
        <w:t>ou</w:t>
      </w:r>
      <w:r w:rsidR="00363EEA" w:rsidRPr="00C325B9">
        <w:rPr>
          <w:rFonts w:ascii="Palatino Linotype" w:hAnsi="Palatino Linotype" w:cs="Times New Roman"/>
          <w:sz w:val="18"/>
          <w:szCs w:val="18"/>
        </w:rPr>
        <w:t>] du fond, du plus profond. -</w:t>
      </w:r>
      <w:r w:rsidR="00CA3BD1" w:rsidRPr="00C325B9">
        <w:rPr>
          <w:rFonts w:ascii="Palatino Linotype" w:hAnsi="Palatino Linotype" w:cs="Times New Roman"/>
          <w:sz w:val="18"/>
          <w:szCs w:val="18"/>
        </w:rPr>
        <w:t xml:space="preserve"> </w:t>
      </w:r>
      <w:r w:rsidR="00363EEA" w:rsidRPr="00C325B9">
        <w:rPr>
          <w:rFonts w:ascii="Palatino Linotype" w:hAnsi="Palatino Linotype" w:cs="Times New Roman"/>
          <w:sz w:val="18"/>
          <w:szCs w:val="18"/>
        </w:rPr>
        <w:t xml:space="preserve">b - profondément, à </w:t>
      </w:r>
      <w:proofErr w:type="gramStart"/>
      <w:r w:rsidR="00363EEA" w:rsidRPr="00C325B9">
        <w:rPr>
          <w:rFonts w:ascii="Palatino Linotype" w:hAnsi="Palatino Linotype" w:cs="Times New Roman"/>
          <w:sz w:val="18"/>
          <w:szCs w:val="18"/>
        </w:rPr>
        <w:t>fond..</w:t>
      </w:r>
      <w:proofErr w:type="gramEnd"/>
      <w:r w:rsidR="00363EEA"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363EEA" w:rsidRPr="00C325B9">
        <w:rPr>
          <w:rFonts w:ascii="Palatino Linotype" w:hAnsi="Palatino Linotype" w:cs="Times New Roman"/>
          <w:sz w:val="18"/>
          <w:szCs w:val="18"/>
        </w:rPr>
        <w:t xml:space="preserve">b - entièrement, tout à fait.  </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Pĕnĕtro</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āre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āvi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ātum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penitus</w:t>
      </w:r>
      <w:proofErr w:type="spellEnd"/>
      <w:r w:rsidR="00E47FA2" w:rsidRPr="00C325B9">
        <w:rPr>
          <w:rFonts w:ascii="Palatino Linotype" w:hAnsi="Palatino Linotype" w:cs="Times New Roman"/>
          <w:sz w:val="18"/>
          <w:szCs w:val="18"/>
        </w:rPr>
        <w:t xml:space="preserve"> + intro]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tr. et </w:t>
      </w:r>
      <w:proofErr w:type="spellStart"/>
      <w:r w:rsidR="00E47FA2" w:rsidRPr="00C325B9">
        <w:rPr>
          <w:rFonts w:ascii="Palatino Linotype" w:hAnsi="Palatino Linotype" w:cs="Times New Roman"/>
          <w:sz w:val="18"/>
          <w:szCs w:val="18"/>
        </w:rPr>
        <w:t>intr</w:t>
      </w:r>
      <w:proofErr w:type="spellEnd"/>
      <w:r w:rsidR="00E47FA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i/>
          <w:iCs/>
          <w:sz w:val="18"/>
          <w:szCs w:val="18"/>
        </w:rPr>
        <w:t xml:space="preserve"> </w:t>
      </w:r>
      <w:r w:rsidR="00E47FA2" w:rsidRPr="00C325B9">
        <w:rPr>
          <w:rFonts w:ascii="Palatino Linotype" w:hAnsi="Palatino Linotype" w:cs="Times New Roman"/>
          <w:i/>
          <w:iCs/>
          <w:sz w:val="18"/>
          <w:szCs w:val="18"/>
        </w:rPr>
        <w:t>tr.</w:t>
      </w:r>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1 - faire entrer, porter à l’intérieur.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2 - entrer à l’intérieur de, pénétrer </w:t>
      </w:r>
      <w:proofErr w:type="gramStart"/>
      <w:r w:rsidR="00E47FA2" w:rsidRPr="00C325B9">
        <w:rPr>
          <w:rFonts w:ascii="Palatino Linotype" w:hAnsi="Palatino Linotype" w:cs="Times New Roman"/>
          <w:sz w:val="18"/>
          <w:szCs w:val="18"/>
        </w:rPr>
        <w:t>dans.</w:t>
      </w:r>
      <w:r w:rsidR="00E47FA2" w:rsidRPr="00C325B9">
        <w:rPr>
          <w:rFonts w:ascii="Palatino Linotype" w:hAnsi="Palatino Linotype" w:cs="Times New Roman"/>
          <w:b/>
          <w:bCs/>
          <w:sz w:val="18"/>
          <w:szCs w:val="18"/>
        </w:rPr>
        <w:t>-</w:t>
      </w:r>
      <w:proofErr w:type="gramEnd"/>
      <w:r w:rsidR="00CA3BD1"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i/>
          <w:iCs/>
          <w:sz w:val="18"/>
          <w:szCs w:val="18"/>
        </w:rPr>
        <w:t>intr</w:t>
      </w:r>
      <w:proofErr w:type="spellEnd"/>
      <w:r w:rsidR="00E47FA2" w:rsidRPr="00C325B9">
        <w:rPr>
          <w:rFonts w:ascii="Palatino Linotype" w:hAnsi="Palatino Linotype" w:cs="Times New Roman"/>
          <w:b/>
          <w:bCs/>
          <w:i/>
          <w:iCs/>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3 - pénétrer [</w:t>
      </w:r>
      <w:proofErr w:type="spellStart"/>
      <w:r w:rsidR="00E47FA2" w:rsidRPr="00C325B9">
        <w:rPr>
          <w:rFonts w:ascii="Palatino Linotype" w:hAnsi="Palatino Linotype" w:cs="Times New Roman"/>
          <w:i/>
          <w:iCs/>
          <w:sz w:val="18"/>
          <w:szCs w:val="18"/>
        </w:rPr>
        <w:t>pr</w:t>
      </w:r>
      <w:proofErr w:type="spellEnd"/>
      <w:r w:rsidR="00E47FA2" w:rsidRPr="00C325B9">
        <w:rPr>
          <w:rFonts w:ascii="Palatino Linotype" w:hAnsi="Palatino Linotype" w:cs="Times New Roman"/>
          <w:i/>
          <w:iCs/>
          <w:sz w:val="18"/>
          <w:szCs w:val="18"/>
        </w:rPr>
        <w:t>. et fig</w:t>
      </w:r>
      <w:r w:rsidR="00E47FA2" w:rsidRPr="00C325B9">
        <w:rPr>
          <w:rFonts w:ascii="Palatino Linotype" w:hAnsi="Palatino Linotype" w:cs="Times New Roman"/>
          <w:sz w:val="18"/>
          <w:szCs w:val="18"/>
        </w:rPr>
        <w:t>.].  Ici sens passif soulignent (ER.) mais actif en IV, 1245</w:t>
      </w:r>
      <w:r w:rsidR="00363EEA" w:rsidRPr="00C325B9">
        <w:rPr>
          <w:rFonts w:ascii="Palatino Linotype" w:hAnsi="Palatino Linotype" w:cs="Times New Roman"/>
          <w:sz w:val="18"/>
          <w:szCs w:val="18"/>
        </w:rPr>
        <w:t xml:space="preserve">.   </w:t>
      </w:r>
      <w:proofErr w:type="spellStart"/>
      <w:r w:rsidR="00363EEA" w:rsidRPr="00C325B9">
        <w:rPr>
          <w:rFonts w:ascii="Palatino Linotype" w:hAnsi="Palatino Linotype" w:cs="Times New Roman"/>
          <w:b/>
          <w:bCs/>
          <w:sz w:val="18"/>
          <w:szCs w:val="18"/>
        </w:rPr>
        <w:t>Penitus</w:t>
      </w:r>
      <w:proofErr w:type="spellEnd"/>
      <w:r w:rsidR="00363EEA" w:rsidRPr="00C325B9">
        <w:rPr>
          <w:rFonts w:ascii="Palatino Linotype" w:hAnsi="Palatino Linotype" w:cs="Times New Roman"/>
          <w:b/>
          <w:bCs/>
          <w:sz w:val="18"/>
          <w:szCs w:val="18"/>
        </w:rPr>
        <w:t xml:space="preserve"> </w:t>
      </w:r>
      <w:proofErr w:type="spellStart"/>
      <w:r w:rsidR="00363EEA" w:rsidRPr="00C325B9">
        <w:rPr>
          <w:rFonts w:ascii="Palatino Linotype" w:hAnsi="Palatino Linotype" w:cs="Times New Roman"/>
          <w:b/>
          <w:bCs/>
          <w:sz w:val="18"/>
          <w:szCs w:val="18"/>
        </w:rPr>
        <w:t>penetrata</w:t>
      </w:r>
      <w:proofErr w:type="spellEnd"/>
      <w:r w:rsidR="00CA3BD1" w:rsidRPr="00C325B9">
        <w:rPr>
          <w:rFonts w:ascii="Palatino Linotype" w:hAnsi="Palatino Linotype" w:cs="Times New Roman"/>
          <w:sz w:val="18"/>
          <w:szCs w:val="18"/>
        </w:rPr>
        <w:t xml:space="preserve"> </w:t>
      </w:r>
      <w:r w:rsidR="00363EEA" w:rsidRPr="00C325B9">
        <w:rPr>
          <w:rFonts w:ascii="Palatino Linotype" w:hAnsi="Palatino Linotype" w:cs="Times New Roman"/>
          <w:sz w:val="18"/>
          <w:szCs w:val="18"/>
        </w:rPr>
        <w:t xml:space="preserve">: fig. étymologique </w:t>
      </w:r>
      <w:proofErr w:type="gramStart"/>
      <w:r w:rsidR="00363EEA" w:rsidRPr="00C325B9">
        <w:rPr>
          <w:rFonts w:ascii="Palatino Linotype" w:hAnsi="Palatino Linotype" w:cs="Times New Roman"/>
          <w:sz w:val="18"/>
          <w:szCs w:val="18"/>
        </w:rPr>
        <w:t>( ER</w:t>
      </w:r>
      <w:proofErr w:type="gramEnd"/>
      <w:r w:rsidR="00363EEA"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30">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E47FA2"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E47FA2" w:rsidRPr="00C325B9">
        <w:rPr>
          <w:rFonts w:ascii="Palatino Linotype" w:hAnsi="Palatino Linotype" w:cs="Times New Roman"/>
          <w:b/>
          <w:bCs/>
          <w:sz w:val="18"/>
          <w:szCs w:val="18"/>
        </w:rPr>
        <w:t xml:space="preserve">530. — nec </w:t>
      </w:r>
      <w:proofErr w:type="spellStart"/>
      <w:r w:rsidR="00E47FA2" w:rsidRPr="00C325B9">
        <w:rPr>
          <w:rFonts w:ascii="Palatino Linotype" w:hAnsi="Palatino Linotype" w:cs="Times New Roman"/>
          <w:b/>
          <w:bCs/>
          <w:sz w:val="18"/>
          <w:szCs w:val="18"/>
        </w:rPr>
        <w:t>ratione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queunt</w:t>
      </w:r>
      <w:proofErr w:type="spellEnd"/>
      <w:r w:rsidR="00E47FA2" w:rsidRPr="00C325B9">
        <w:rPr>
          <w:rFonts w:ascii="Palatino Linotype" w:hAnsi="Palatino Linotype" w:cs="Times New Roman"/>
          <w:b/>
          <w:bCs/>
          <w:sz w:val="18"/>
          <w:szCs w:val="18"/>
        </w:rPr>
        <w:t xml:space="preserve"> alia </w:t>
      </w:r>
      <w:proofErr w:type="spellStart"/>
      <w:r w:rsidR="00E47FA2" w:rsidRPr="00C325B9">
        <w:rPr>
          <w:rFonts w:ascii="Palatino Linotype" w:hAnsi="Palatino Linotype" w:cs="Times New Roman"/>
          <w:b/>
          <w:bCs/>
          <w:sz w:val="18"/>
          <w:szCs w:val="18"/>
        </w:rPr>
        <w:t>temptata</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labare</w:t>
      </w:r>
      <w:proofErr w:type="spellEnd"/>
      <w:r w:rsidR="00E47FA2" w:rsidRPr="00C325B9">
        <w:rPr>
          <w:rFonts w:ascii="Palatino Linotype" w:hAnsi="Palatino Linotype" w:cs="Times New Roman"/>
          <w:b/>
          <w:bCs/>
          <w:sz w:val="18"/>
          <w:szCs w:val="18"/>
        </w:rPr>
        <w:t xml:space="preserve"> </w:t>
      </w:r>
      <w:proofErr w:type="gramStart"/>
      <w:r w:rsidR="00E47FA2" w:rsidRPr="00C325B9">
        <w:rPr>
          <w:rFonts w:ascii="Palatino Linotype" w:hAnsi="Palatino Linotype" w:cs="Times New Roman"/>
          <w:b/>
          <w:bCs/>
          <w:sz w:val="18"/>
          <w:szCs w:val="18"/>
        </w:rPr>
        <w:t>;  —</w:t>
      </w:r>
      <w:proofErr w:type="gram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Rătĭo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ōnis</w:t>
      </w:r>
      <w:proofErr w:type="spellEnd"/>
      <w:r w:rsidR="00E47FA2" w:rsidRPr="00C325B9">
        <w:rPr>
          <w:rFonts w:ascii="Palatino Linotype" w:hAnsi="Palatino Linotype" w:cs="Times New Roman"/>
          <w:b/>
          <w:bCs/>
          <w:sz w:val="18"/>
          <w:szCs w:val="18"/>
        </w:rPr>
        <w:t>, f.</w:t>
      </w:r>
      <w:r w:rsidR="00E47FA2" w:rsidRPr="00C325B9">
        <w:rPr>
          <w:rFonts w:ascii="Palatino Linotype" w:hAnsi="Palatino Linotype" w:cs="Times New Roman"/>
          <w:sz w:val="18"/>
          <w:szCs w:val="18"/>
        </w:rPr>
        <w:t xml:space="preserve"> </w:t>
      </w:r>
      <w:proofErr w:type="gramStart"/>
      <w:r w:rsidR="00E47FA2" w:rsidRPr="00C325B9">
        <w:rPr>
          <w:rFonts w:ascii="Palatino Linotype" w:hAnsi="Palatino Linotype" w:cs="Times New Roman"/>
          <w:sz w:val="18"/>
          <w:szCs w:val="18"/>
        </w:rPr>
        <w:t>:  [</w:t>
      </w:r>
      <w:proofErr w:type="gramEnd"/>
      <w:r w:rsidR="00E47FA2" w:rsidRPr="00C325B9">
        <w:rPr>
          <w:rFonts w:ascii="Palatino Linotype" w:hAnsi="Palatino Linotype" w:cs="Times New Roman"/>
          <w:sz w:val="18"/>
          <w:szCs w:val="18"/>
        </w:rPr>
        <w:t xml:space="preserve">…]   </w:t>
      </w:r>
      <w:proofErr w:type="gramStart"/>
      <w:r w:rsidR="00E47FA2" w:rsidRPr="00C325B9">
        <w:rPr>
          <w:rFonts w:ascii="Palatino Linotype" w:hAnsi="Palatino Linotype" w:cs="Times New Roman"/>
          <w:sz w:val="18"/>
          <w:szCs w:val="18"/>
        </w:rPr>
        <w:t>manière</w:t>
      </w:r>
      <w:proofErr w:type="gramEnd"/>
      <w:r w:rsidR="00E47FA2" w:rsidRPr="00C325B9">
        <w:rPr>
          <w:rFonts w:ascii="Palatino Linotype" w:hAnsi="Palatino Linotype" w:cs="Times New Roman"/>
          <w:sz w:val="18"/>
          <w:szCs w:val="18"/>
        </w:rPr>
        <w:t xml:space="preserve"> façon.    </w:t>
      </w:r>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Tempto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āre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āvi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ātum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tento</w:t>
      </w:r>
      <w:proofErr w:type="spellEnd"/>
      <w:r w:rsidR="00E47FA2" w:rsidRPr="00C325B9">
        <w:rPr>
          <w:rFonts w:ascii="Palatino Linotype" w:hAnsi="Palatino Linotype" w:cs="Times New Roman"/>
          <w:sz w:val="18"/>
          <w:szCs w:val="18"/>
        </w:rPr>
        <w:t xml:space="preserve">] : - tr. - :  1 - toucher, tâter.  2 - attaquer, assaillir.  3-. </w:t>
      </w:r>
      <w:proofErr w:type="gramStart"/>
      <w:r w:rsidR="00E47FA2" w:rsidRPr="00C325B9">
        <w:rPr>
          <w:rFonts w:ascii="Palatino Linotype" w:hAnsi="Palatino Linotype" w:cs="Times New Roman"/>
          <w:sz w:val="18"/>
          <w:szCs w:val="18"/>
        </w:rPr>
        <w:t>mettre</w:t>
      </w:r>
      <w:proofErr w:type="gramEnd"/>
      <w:r w:rsidR="00E47FA2" w:rsidRPr="00C325B9">
        <w:rPr>
          <w:rFonts w:ascii="Palatino Linotype" w:hAnsi="Palatino Linotype" w:cs="Times New Roman"/>
          <w:sz w:val="18"/>
          <w:szCs w:val="18"/>
        </w:rPr>
        <w:t xml:space="preserve"> à </w:t>
      </w:r>
      <w:proofErr w:type="gramStart"/>
      <w:r w:rsidR="00E47FA2" w:rsidRPr="00C325B9">
        <w:rPr>
          <w:rFonts w:ascii="Palatino Linotype" w:hAnsi="Palatino Linotype" w:cs="Times New Roman"/>
          <w:sz w:val="18"/>
          <w:szCs w:val="18"/>
        </w:rPr>
        <w:t>l’épreuve  [</w:t>
      </w:r>
      <w:proofErr w:type="gramEnd"/>
      <w:r w:rsidR="00E47FA2" w:rsidRPr="00C325B9">
        <w:rPr>
          <w:rFonts w:ascii="Palatino Linotype" w:hAnsi="Palatino Linotype" w:cs="Times New Roman"/>
          <w:sz w:val="18"/>
          <w:szCs w:val="18"/>
        </w:rPr>
        <w:t xml:space="preserve">…].  </w:t>
      </w:r>
      <w:bookmarkStart w:id="170" w:name="labo"/>
      <w:bookmarkEnd w:id="170"/>
      <w:proofErr w:type="spellStart"/>
      <w:r w:rsidR="00E47FA2" w:rsidRPr="00C325B9">
        <w:rPr>
          <w:rFonts w:ascii="Palatino Linotype" w:hAnsi="Palatino Linotype" w:cs="Times New Roman"/>
          <w:b/>
          <w:bCs/>
          <w:sz w:val="18"/>
          <w:szCs w:val="18"/>
        </w:rPr>
        <w:t>Lăbo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āre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sz w:val="18"/>
          <w:szCs w:val="18"/>
        </w:rPr>
        <w:t>āvi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ātum</w:t>
      </w:r>
      <w:proofErr w:type="spellEnd"/>
      <w:r w:rsidR="00E47FA2" w:rsidRPr="00C325B9">
        <w:rPr>
          <w:rFonts w:ascii="Palatino Linotype" w:hAnsi="Palatino Linotype" w:cs="Times New Roman"/>
          <w:sz w:val="18"/>
          <w:szCs w:val="18"/>
        </w:rPr>
        <w:t xml:space="preserve"> : - </w:t>
      </w:r>
      <w:proofErr w:type="spellStart"/>
      <w:r w:rsidR="00E47FA2" w:rsidRPr="00C325B9">
        <w:rPr>
          <w:rFonts w:ascii="Palatino Linotype" w:hAnsi="Palatino Linotype" w:cs="Times New Roman"/>
          <w:sz w:val="18"/>
          <w:szCs w:val="18"/>
        </w:rPr>
        <w:t>intr</w:t>
      </w:r>
      <w:proofErr w:type="spellEnd"/>
      <w:r w:rsidR="00E47FA2" w:rsidRPr="00C325B9">
        <w:rPr>
          <w:rFonts w:ascii="Palatino Linotype" w:hAnsi="Palatino Linotype" w:cs="Times New Roman"/>
          <w:sz w:val="18"/>
          <w:szCs w:val="18"/>
        </w:rPr>
        <w:t>.</w:t>
      </w:r>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- 1 - vaciller, chanceler, menacer ruine. - 2 - être incertain, hésiter, n'être pas ferme.     </w:t>
      </w:r>
      <w:proofErr w:type="spellStart"/>
      <w:r w:rsidR="00E47FA2" w:rsidRPr="00C325B9">
        <w:rPr>
          <w:rFonts w:ascii="Palatino Linotype" w:hAnsi="Palatino Linotype" w:cs="Times New Roman"/>
          <w:b/>
          <w:bCs/>
          <w:sz w:val="18"/>
          <w:szCs w:val="18"/>
        </w:rPr>
        <w:t>Lābor</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lābi</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lapsus </w:t>
      </w:r>
      <w:proofErr w:type="spellStart"/>
      <w:r w:rsidR="00E47FA2" w:rsidRPr="00C325B9">
        <w:rPr>
          <w:rFonts w:ascii="Palatino Linotype" w:hAnsi="Palatino Linotype" w:cs="Times New Roman"/>
          <w:sz w:val="18"/>
          <w:szCs w:val="18"/>
        </w:rPr>
        <w:t>sum</w:t>
      </w:r>
      <w:proofErr w:type="spellEnd"/>
      <w:r w:rsidR="00E47FA2" w:rsidRPr="00C325B9">
        <w:rPr>
          <w:rFonts w:ascii="Palatino Linotype" w:hAnsi="Palatino Linotype" w:cs="Times New Roman"/>
          <w:sz w:val="18"/>
          <w:szCs w:val="18"/>
        </w:rPr>
        <w:t xml:space="preserve"> : - </w:t>
      </w:r>
      <w:proofErr w:type="spellStart"/>
      <w:r w:rsidR="00E47FA2" w:rsidRPr="00C325B9">
        <w:rPr>
          <w:rFonts w:ascii="Palatino Linotype" w:hAnsi="Palatino Linotype" w:cs="Times New Roman"/>
          <w:sz w:val="18"/>
          <w:szCs w:val="18"/>
        </w:rPr>
        <w:t>intr</w:t>
      </w:r>
      <w:proofErr w:type="spellEnd"/>
      <w:r w:rsidR="00E47FA2" w:rsidRPr="00C325B9">
        <w:rPr>
          <w:rFonts w:ascii="Palatino Linotype" w:hAnsi="Palatino Linotype" w:cs="Times New Roman"/>
          <w:sz w:val="18"/>
          <w:szCs w:val="18"/>
        </w:rPr>
        <w:t xml:space="preserve">. - :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glisser, trébucher, tomber.   […]  </w:t>
      </w:r>
      <w:proofErr w:type="gramStart"/>
      <w:r w:rsidR="00E47FA2" w:rsidRPr="00C325B9">
        <w:rPr>
          <w:rFonts w:ascii="Palatino Linotype" w:hAnsi="Palatino Linotype" w:cs="Times New Roman"/>
          <w:sz w:val="18"/>
          <w:szCs w:val="18"/>
        </w:rPr>
        <w:t>s'en</w:t>
      </w:r>
      <w:proofErr w:type="gramEnd"/>
      <w:r w:rsidR="00E47FA2" w:rsidRPr="00C325B9">
        <w:rPr>
          <w:rFonts w:ascii="Palatino Linotype" w:hAnsi="Palatino Linotype" w:cs="Times New Roman"/>
          <w:sz w:val="18"/>
          <w:szCs w:val="18"/>
        </w:rPr>
        <w:t xml:space="preserve"> aller, s'écouler.   </w:t>
      </w:r>
      <w:proofErr w:type="spellStart"/>
      <w:r w:rsidR="00E47FA2" w:rsidRPr="00C325B9">
        <w:rPr>
          <w:rFonts w:ascii="Palatino Linotype" w:hAnsi="Palatino Linotype" w:cs="Times New Roman"/>
          <w:b/>
          <w:bCs/>
          <w:sz w:val="18"/>
          <w:szCs w:val="18"/>
        </w:rPr>
        <w:t>Quĕo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quīre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quīs</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quīvī</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quĭī</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sz w:val="18"/>
          <w:szCs w:val="18"/>
        </w:rPr>
        <w:t>quĭtum</w:t>
      </w:r>
      <w:proofErr w:type="spellEnd"/>
      <w:r w:rsidR="00E47FA2" w:rsidRPr="00C325B9">
        <w:rPr>
          <w:rFonts w:ascii="Palatino Linotype" w:hAnsi="Palatino Linotype" w:cs="Times New Roman"/>
          <w:sz w:val="18"/>
          <w:szCs w:val="18"/>
        </w:rPr>
        <w:t xml:space="preserve"> (</w:t>
      </w:r>
      <w:r w:rsidR="00E47FA2" w:rsidRPr="00C325B9">
        <w:rPr>
          <w:rFonts w:ascii="Palatino Linotype" w:hAnsi="Palatino Linotype" w:cs="Times New Roman"/>
          <w:i/>
          <w:iCs/>
          <w:sz w:val="18"/>
          <w:szCs w:val="18"/>
        </w:rPr>
        <w:t xml:space="preserve">verbe </w:t>
      </w:r>
      <w:proofErr w:type="gramStart"/>
      <w:r w:rsidR="00E47FA2" w:rsidRPr="00C325B9">
        <w:rPr>
          <w:rFonts w:ascii="Palatino Linotype" w:hAnsi="Palatino Linotype" w:cs="Times New Roman"/>
          <w:i/>
          <w:iCs/>
          <w:sz w:val="18"/>
          <w:szCs w:val="18"/>
        </w:rPr>
        <w:t>défectif</w:t>
      </w:r>
      <w:r w:rsidR="00E47FA2" w:rsidRPr="00C325B9">
        <w:rPr>
          <w:rFonts w:ascii="Palatino Linotype" w:hAnsi="Palatino Linotype" w:cs="Times New Roman"/>
          <w:sz w:val="18"/>
          <w:szCs w:val="18"/>
        </w:rPr>
        <w:t xml:space="preserve"> )</w:t>
      </w:r>
      <w:proofErr w:type="gramEnd"/>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pouvoir, être capable de, être en état de.    </w:t>
      </w:r>
      <w:r w:rsidR="00E47FA2" w:rsidRPr="00C325B9">
        <w:rPr>
          <w:rFonts w:ascii="Palatino Linotype" w:hAnsi="Palatino Linotype" w:cs="Times New Roman"/>
          <w:sz w:val="18"/>
          <w:szCs w:val="18"/>
        </w:rPr>
        <w:br/>
        <w:t xml:space="preserve">          </w:t>
      </w:r>
      <w:r w:rsidR="00E47FA2" w:rsidRPr="00C325B9">
        <w:rPr>
          <w:rFonts w:ascii="Palatino Linotype" w:hAnsi="Palatino Linotype" w:cs="Times New Roman"/>
          <w:b/>
          <w:bCs/>
          <w:color w:val="C00000"/>
          <w:sz w:val="18"/>
          <w:szCs w:val="18"/>
        </w:rPr>
        <w:t>NB.</w:t>
      </w:r>
      <w:r w:rsidR="00E47FA2" w:rsidRPr="00C325B9">
        <w:rPr>
          <w:rFonts w:ascii="Palatino Linotype" w:hAnsi="Palatino Linotype" w:cs="Times New Roman"/>
          <w:b/>
          <w:bCs/>
          <w:sz w:val="18"/>
          <w:szCs w:val="18"/>
        </w:rPr>
        <w:t xml:space="preserve">   Bailey.</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Temptata</w:t>
      </w:r>
      <w:proofErr w:type="spellEnd"/>
      <w:r w:rsidR="00E47FA2" w:rsidRPr="00C325B9">
        <w:rPr>
          <w:rFonts w:ascii="Palatino Linotype" w:hAnsi="Palatino Linotype" w:cs="Times New Roman"/>
          <w:sz w:val="18"/>
          <w:szCs w:val="18"/>
        </w:rPr>
        <w:t xml:space="preserve"> </w:t>
      </w:r>
      <w:proofErr w:type="spellStart"/>
      <w:proofErr w:type="gramStart"/>
      <w:r w:rsidR="00E47FA2" w:rsidRPr="00C325B9">
        <w:rPr>
          <w:rFonts w:ascii="Palatino Linotype" w:hAnsi="Palatino Linotype" w:cs="Times New Roman"/>
          <w:sz w:val="18"/>
          <w:szCs w:val="18"/>
        </w:rPr>
        <w:t>labare</w:t>
      </w:r>
      <w:proofErr w:type="spellEnd"/>
      <w:r w:rsidR="00E47FA2" w:rsidRPr="00C325B9">
        <w:rPr>
          <w:rFonts w:ascii="Palatino Linotype" w:hAnsi="Palatino Linotype" w:cs="Times New Roman"/>
          <w:sz w:val="18"/>
          <w:szCs w:val="18"/>
        </w:rPr>
        <w:t>:</w:t>
      </w:r>
      <w:proofErr w:type="gramEnd"/>
      <w:r w:rsidR="00E47FA2" w:rsidRPr="00C325B9">
        <w:rPr>
          <w:rFonts w:ascii="Palatino Linotype" w:hAnsi="Palatino Linotype" w:cs="Times New Roman"/>
          <w:sz w:val="18"/>
          <w:szCs w:val="18"/>
        </w:rPr>
        <w:t xml:space="preserve"> ‘to </w:t>
      </w:r>
      <w:proofErr w:type="spellStart"/>
      <w:r w:rsidR="00E47FA2" w:rsidRPr="00C325B9">
        <w:rPr>
          <w:rFonts w:ascii="Palatino Linotype" w:hAnsi="Palatino Linotype" w:cs="Times New Roman"/>
          <w:sz w:val="18"/>
          <w:szCs w:val="18"/>
        </w:rPr>
        <w:t>be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assailed</w:t>
      </w:r>
      <w:proofErr w:type="spellEnd"/>
      <w:r w:rsidR="00E47FA2" w:rsidRPr="00C325B9">
        <w:rPr>
          <w:rFonts w:ascii="Palatino Linotype" w:hAnsi="Palatino Linotype" w:cs="Times New Roman"/>
          <w:sz w:val="18"/>
          <w:szCs w:val="18"/>
        </w:rPr>
        <w:t xml:space="preserve"> and </w:t>
      </w:r>
      <w:proofErr w:type="spellStart"/>
      <w:r w:rsidR="00E47FA2" w:rsidRPr="00C325B9">
        <w:rPr>
          <w:rFonts w:ascii="Palatino Linotype" w:hAnsi="Palatino Linotype" w:cs="Times New Roman"/>
          <w:sz w:val="18"/>
          <w:szCs w:val="18"/>
        </w:rPr>
        <w:t>totter</w:t>
      </w:r>
      <w:proofErr w:type="spellEnd"/>
      <w:r w:rsidR="00E47FA2" w:rsidRPr="00C325B9">
        <w:rPr>
          <w:rFonts w:ascii="Palatino Linotype" w:hAnsi="Palatino Linotype" w:cs="Times New Roman"/>
          <w:sz w:val="18"/>
          <w:szCs w:val="18"/>
        </w:rPr>
        <w:t xml:space="preserve">’, i.e. </w:t>
      </w:r>
      <w:proofErr w:type="spellStart"/>
      <w:r w:rsidR="00E47FA2" w:rsidRPr="00C325B9">
        <w:rPr>
          <w:rFonts w:ascii="Palatino Linotype" w:hAnsi="Palatino Linotype" w:cs="Times New Roman"/>
          <w:sz w:val="18"/>
          <w:szCs w:val="18"/>
        </w:rPr>
        <w:t>be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destroyed</w:t>
      </w:r>
      <w:proofErr w:type="spellEnd"/>
      <w:r w:rsidR="00E47FA2" w:rsidRPr="00C325B9">
        <w:rPr>
          <w:rFonts w:ascii="Palatino Linotype" w:hAnsi="Palatino Linotype" w:cs="Times New Roman"/>
          <w:sz w:val="18"/>
          <w:szCs w:val="18"/>
        </w:rPr>
        <w:t xml:space="preserve">.   Cf. I 492 </w:t>
      </w:r>
      <w:proofErr w:type="spellStart"/>
      <w:r w:rsidR="00E47FA2" w:rsidRPr="00C325B9">
        <w:rPr>
          <w:rFonts w:ascii="Palatino Linotype" w:hAnsi="Palatino Linotype" w:cs="Times New Roman"/>
          <w:sz w:val="18"/>
          <w:szCs w:val="18"/>
        </w:rPr>
        <w:t>labefactatus</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rigor</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auri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solvitur</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aestu</w:t>
      </w:r>
      <w:proofErr w:type="spellEnd"/>
      <w:r w:rsidR="00E47FA2" w:rsidRPr="00C325B9">
        <w:rPr>
          <w:rFonts w:ascii="Palatino Linotype" w:hAnsi="Palatino Linotype" w:cs="Times New Roman"/>
          <w:sz w:val="18"/>
          <w:szCs w:val="18"/>
        </w:rPr>
        <w:t xml:space="preserve">, and 537 </w:t>
      </w:r>
      <w:proofErr w:type="spellStart"/>
      <w:r w:rsidR="00E47FA2" w:rsidRPr="00C325B9">
        <w:rPr>
          <w:rFonts w:ascii="Palatino Linotype" w:hAnsi="Palatino Linotype" w:cs="Times New Roman"/>
          <w:sz w:val="18"/>
          <w:szCs w:val="18"/>
        </w:rPr>
        <w:t>penitus</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temptata</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labascit</w:t>
      </w:r>
      <w:proofErr w:type="spellEnd"/>
      <w:r w:rsidR="00E47FA2"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31">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sz w:val="18"/>
          <w:szCs w:val="18"/>
        </w:rPr>
        <w:t xml:space="preserve"> </w:t>
      </w:r>
      <w:r w:rsidR="00E47FA2" w:rsidRPr="00C325B9">
        <w:rPr>
          <w:rFonts w:ascii="Palatino Linotype" w:hAnsi="Palatino Linotype" w:cs="Times New Roman"/>
          <w:b/>
          <w:bCs/>
          <w:sz w:val="18"/>
          <w:szCs w:val="18"/>
        </w:rPr>
        <w:t xml:space="preserve">531. — id quod </w:t>
      </w:r>
      <w:proofErr w:type="spellStart"/>
      <w:r w:rsidR="00E47FA2" w:rsidRPr="00C325B9">
        <w:rPr>
          <w:rFonts w:ascii="Palatino Linotype" w:hAnsi="Palatino Linotype" w:cs="Times New Roman"/>
          <w:b/>
          <w:bCs/>
          <w:sz w:val="18"/>
          <w:szCs w:val="18"/>
        </w:rPr>
        <w:t>iam</w:t>
      </w:r>
      <w:proofErr w:type="spellEnd"/>
      <w:r w:rsidR="00E47FA2" w:rsidRPr="00C325B9">
        <w:rPr>
          <w:rFonts w:ascii="Palatino Linotype" w:hAnsi="Palatino Linotype" w:cs="Times New Roman"/>
          <w:b/>
          <w:bCs/>
          <w:sz w:val="18"/>
          <w:szCs w:val="18"/>
        </w:rPr>
        <w:t xml:space="preserve"> supra </w:t>
      </w:r>
      <w:proofErr w:type="spellStart"/>
      <w:r w:rsidR="00E47FA2" w:rsidRPr="00C325B9">
        <w:rPr>
          <w:rFonts w:ascii="Palatino Linotype" w:hAnsi="Palatino Linotype" w:cs="Times New Roman"/>
          <w:b/>
          <w:bCs/>
          <w:sz w:val="18"/>
          <w:szCs w:val="18"/>
        </w:rPr>
        <w:t>tibi</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paulo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ostendimus</w:t>
      </w:r>
      <w:proofErr w:type="spellEnd"/>
      <w:r w:rsidR="00E47FA2" w:rsidRPr="00C325B9">
        <w:rPr>
          <w:rFonts w:ascii="Palatino Linotype" w:hAnsi="Palatino Linotype" w:cs="Times New Roman"/>
          <w:b/>
          <w:bCs/>
          <w:sz w:val="18"/>
          <w:szCs w:val="18"/>
        </w:rPr>
        <w:t xml:space="preserve"> ante. —</w:t>
      </w:r>
      <w:r w:rsidR="00E47FA2" w:rsidRPr="00C325B9">
        <w:rPr>
          <w:rFonts w:ascii="Palatino Linotype" w:hAnsi="Palatino Linotype" w:cs="Times New Roman"/>
          <w:sz w:val="18"/>
          <w:szCs w:val="18"/>
        </w:rPr>
        <w:t xml:space="preserve"> (voir 429.).      </w:t>
      </w:r>
      <w:proofErr w:type="spellStart"/>
      <w:r w:rsidR="00E47FA2" w:rsidRPr="00C325B9">
        <w:rPr>
          <w:rFonts w:ascii="Palatino Linotype" w:hAnsi="Palatino Linotype" w:cs="Times New Roman"/>
          <w:b/>
          <w:bCs/>
          <w:sz w:val="18"/>
          <w:szCs w:val="18"/>
        </w:rPr>
        <w:t>Ostendo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ĕre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sz w:val="18"/>
          <w:szCs w:val="18"/>
        </w:rPr>
        <w:t>tendi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tentum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ostensum</w:t>
      </w:r>
      <w:proofErr w:type="spellEnd"/>
      <w:r w:rsidR="00E47FA2"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tendre en avant</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exposer, présenter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montrer.   </w:t>
      </w:r>
      <w:proofErr w:type="spellStart"/>
      <w:r w:rsidR="00E47FA2" w:rsidRPr="00C325B9">
        <w:rPr>
          <w:rFonts w:ascii="Palatino Linotype" w:hAnsi="Palatino Linotype" w:cs="Times New Roman"/>
          <w:b/>
          <w:bCs/>
          <w:sz w:val="18"/>
          <w:szCs w:val="18"/>
        </w:rPr>
        <w:t>Tibi</w:t>
      </w:r>
      <w:proofErr w:type="spellEnd"/>
      <w:r w:rsidR="00E47FA2" w:rsidRPr="00C325B9">
        <w:rPr>
          <w:rFonts w:ascii="Palatino Linotype" w:hAnsi="Palatino Linotype" w:cs="Times New Roman"/>
          <w:b/>
          <w:bCs/>
          <w:sz w:val="18"/>
          <w:szCs w:val="18"/>
        </w:rPr>
        <w:t xml:space="preserve"> : </w:t>
      </w:r>
      <w:r w:rsidR="00E47FA2" w:rsidRPr="00C325B9">
        <w:rPr>
          <w:rFonts w:ascii="Palatino Linotype" w:hAnsi="Palatino Linotype" w:cs="Times New Roman"/>
          <w:sz w:val="18"/>
          <w:szCs w:val="18"/>
        </w:rPr>
        <w:t xml:space="preserve">le poème est dédié à </w:t>
      </w:r>
      <w:proofErr w:type="spellStart"/>
      <w:r w:rsidR="00E47FA2" w:rsidRPr="00C325B9">
        <w:rPr>
          <w:rFonts w:ascii="Palatino Linotype" w:hAnsi="Palatino Linotype" w:cs="Times New Roman"/>
          <w:sz w:val="18"/>
          <w:szCs w:val="18"/>
        </w:rPr>
        <w:t>Memmius</w:t>
      </w:r>
      <w:proofErr w:type="spellEnd"/>
      <w:r w:rsidR="00E47FA2" w:rsidRPr="00C325B9">
        <w:rPr>
          <w:rFonts w:ascii="Palatino Linotype" w:hAnsi="Palatino Linotype" w:cs="Times New Roman"/>
          <w:sz w:val="18"/>
          <w:szCs w:val="18"/>
        </w:rPr>
        <w:t xml:space="preserve">.  Voir Note v. 26. </w:t>
      </w:r>
      <w:r w:rsidRPr="00C325B9">
        <w:rPr>
          <w:rFonts w:ascii="Palatino Linotype" w:hAnsi="Palatino Linotype" w:cs="Times New Roman"/>
          <w:b/>
          <w:sz w:val="18"/>
          <w:szCs w:val="18"/>
        </w:rPr>
        <w:t xml:space="preserve">     </w:t>
      </w:r>
    </w:p>
  </w:footnote>
  <w:footnote w:id="532">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532. — Nam </w:t>
      </w:r>
      <w:proofErr w:type="spellStart"/>
      <w:r w:rsidR="00E47FA2" w:rsidRPr="00C325B9">
        <w:rPr>
          <w:rFonts w:ascii="Palatino Linotype" w:hAnsi="Palatino Linotype" w:cs="Times New Roman"/>
          <w:b/>
          <w:bCs/>
          <w:sz w:val="18"/>
          <w:szCs w:val="18"/>
        </w:rPr>
        <w:t>neque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conlidi</w:t>
      </w:r>
      <w:proofErr w:type="spellEnd"/>
      <w:r w:rsidR="00E47FA2" w:rsidRPr="00C325B9">
        <w:rPr>
          <w:rFonts w:ascii="Palatino Linotype" w:hAnsi="Palatino Linotype" w:cs="Times New Roman"/>
          <w:b/>
          <w:bCs/>
          <w:sz w:val="18"/>
          <w:szCs w:val="18"/>
        </w:rPr>
        <w:t xml:space="preserve"> sine </w:t>
      </w:r>
      <w:proofErr w:type="spellStart"/>
      <w:r w:rsidR="00E47FA2" w:rsidRPr="00C325B9">
        <w:rPr>
          <w:rFonts w:ascii="Palatino Linotype" w:hAnsi="Palatino Linotype" w:cs="Times New Roman"/>
          <w:b/>
          <w:bCs/>
          <w:sz w:val="18"/>
          <w:szCs w:val="18"/>
        </w:rPr>
        <w:t>inani</w:t>
      </w:r>
      <w:proofErr w:type="spellEnd"/>
      <w:r w:rsidR="00E47FA2" w:rsidRPr="00C325B9">
        <w:rPr>
          <w:rFonts w:ascii="Palatino Linotype" w:hAnsi="Palatino Linotype" w:cs="Times New Roman"/>
          <w:b/>
          <w:bCs/>
          <w:sz w:val="18"/>
          <w:szCs w:val="18"/>
        </w:rPr>
        <w:t xml:space="preserve"> posse </w:t>
      </w:r>
      <w:proofErr w:type="spellStart"/>
      <w:proofErr w:type="gramStart"/>
      <w:r w:rsidR="00E47FA2" w:rsidRPr="00C325B9">
        <w:rPr>
          <w:rFonts w:ascii="Palatino Linotype" w:hAnsi="Palatino Linotype" w:cs="Times New Roman"/>
          <w:b/>
          <w:bCs/>
          <w:sz w:val="18"/>
          <w:szCs w:val="18"/>
        </w:rPr>
        <w:t>videtur</w:t>
      </w:r>
      <w:proofErr w:type="spellEnd"/>
      <w:r w:rsidR="00E47FA2" w:rsidRPr="00C325B9">
        <w:rPr>
          <w:rFonts w:ascii="Palatino Linotype" w:hAnsi="Palatino Linotype" w:cs="Times New Roman"/>
          <w:b/>
          <w:bCs/>
          <w:sz w:val="18"/>
          <w:szCs w:val="18"/>
        </w:rPr>
        <w:t xml:space="preserve">  —</w:t>
      </w:r>
      <w:proofErr w:type="gram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Collīdo</w:t>
      </w:r>
      <w:proofErr w:type="spellEnd"/>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w:t>
      </w:r>
      <w:proofErr w:type="spellStart"/>
      <w:r w:rsidR="00E47FA2" w:rsidRPr="00C325B9">
        <w:rPr>
          <w:rFonts w:ascii="Palatino Linotype" w:hAnsi="Palatino Linotype" w:cs="Times New Roman"/>
          <w:sz w:val="18"/>
          <w:szCs w:val="18"/>
        </w:rPr>
        <w:t>conlīdo</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ĕre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collīsi</w:t>
      </w:r>
      <w:proofErr w:type="spellEnd"/>
      <w:r w:rsidR="00E47FA2" w:rsidRPr="00C325B9">
        <w:rPr>
          <w:rFonts w:ascii="Palatino Linotype" w:hAnsi="Palatino Linotype" w:cs="Times New Roman"/>
          <w:sz w:val="18"/>
          <w:szCs w:val="18"/>
        </w:rPr>
        <w:t xml:space="preserve">, </w:t>
      </w:r>
      <w:proofErr w:type="spellStart"/>
      <w:proofErr w:type="gramStart"/>
      <w:r w:rsidR="00E47FA2" w:rsidRPr="00C325B9">
        <w:rPr>
          <w:rFonts w:ascii="Palatino Linotype" w:hAnsi="Palatino Linotype" w:cs="Times New Roman"/>
          <w:sz w:val="18"/>
          <w:szCs w:val="18"/>
        </w:rPr>
        <w:t>collīsum</w:t>
      </w:r>
      <w:proofErr w:type="spellEnd"/>
      <w:r w:rsidR="00E47FA2" w:rsidRPr="00C325B9">
        <w:rPr>
          <w:rFonts w:ascii="Palatino Linotype" w:hAnsi="Palatino Linotype" w:cs="Times New Roman"/>
          <w:sz w:val="18"/>
          <w:szCs w:val="18"/>
        </w:rPr>
        <w:t xml:space="preserve">  :</w:t>
      </w:r>
      <w:proofErr w:type="gramEnd"/>
      <w:r w:rsidR="00E47FA2" w:rsidRPr="00C325B9">
        <w:rPr>
          <w:rFonts w:ascii="Palatino Linotype" w:hAnsi="Palatino Linotype" w:cs="Times New Roman"/>
          <w:sz w:val="18"/>
          <w:szCs w:val="18"/>
        </w:rPr>
        <w:t xml:space="preserve"> - tr. </w:t>
      </w:r>
      <w:proofErr w:type="gramStart"/>
      <w:r w:rsidR="00E47FA2" w:rsidRPr="00C325B9">
        <w:rPr>
          <w:rFonts w:ascii="Palatino Linotype" w:hAnsi="Palatino Linotype" w:cs="Times New Roman"/>
          <w:sz w:val="18"/>
          <w:szCs w:val="18"/>
        </w:rPr>
        <w:t>-  1</w:t>
      </w:r>
      <w:proofErr w:type="gramEnd"/>
      <w:r w:rsidR="00E47FA2" w:rsidRPr="00C325B9">
        <w:rPr>
          <w:rFonts w:ascii="Palatino Linotype" w:hAnsi="Palatino Linotype" w:cs="Times New Roman"/>
          <w:sz w:val="18"/>
          <w:szCs w:val="18"/>
        </w:rPr>
        <w:t xml:space="preserve"> - frapper contre, heurter contre.</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2 - briser (contre), briser </w:t>
      </w:r>
      <w:proofErr w:type="gramStart"/>
      <w:r w:rsidR="00E47FA2" w:rsidRPr="00C325B9">
        <w:rPr>
          <w:rFonts w:ascii="Palatino Linotype" w:hAnsi="Palatino Linotype" w:cs="Times New Roman"/>
          <w:sz w:val="18"/>
          <w:szCs w:val="18"/>
        </w:rPr>
        <w:t>ensemble;</w:t>
      </w:r>
      <w:proofErr w:type="gramEnd"/>
      <w:r w:rsidR="00E47FA2" w:rsidRPr="00C325B9">
        <w:rPr>
          <w:rFonts w:ascii="Palatino Linotype" w:hAnsi="Palatino Linotype" w:cs="Times New Roman"/>
          <w:sz w:val="18"/>
          <w:szCs w:val="18"/>
        </w:rPr>
        <w:t xml:space="preserve"> écraser.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3 - heurter, mettre aux prises.  (B. Renvoie à</w:t>
      </w:r>
      <w:r w:rsidR="00E47FA2" w:rsidRPr="00C325B9">
        <w:rPr>
          <w:rFonts w:ascii="Palatino Linotype" w:eastAsia="Times New Roman" w:hAnsi="Palatino Linotype" w:cs="Times New Roman"/>
          <w:sz w:val="18"/>
          <w:szCs w:val="18"/>
        </w:rPr>
        <w:t xml:space="preserve"> v. 1000 nec </w:t>
      </w:r>
      <w:proofErr w:type="spellStart"/>
      <w:r w:rsidR="00E47FA2" w:rsidRPr="00C325B9">
        <w:rPr>
          <w:rFonts w:ascii="Palatino Linotype" w:eastAsia="Times New Roman" w:hAnsi="Palatino Linotype" w:cs="Times New Roman"/>
          <w:sz w:val="18"/>
          <w:szCs w:val="18"/>
        </w:rPr>
        <w:t>turbida</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ponti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aequora</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lidebant</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navis</w:t>
      </w:r>
      <w:proofErr w:type="spellEnd"/>
      <w:r w:rsidR="00E47FA2" w:rsidRPr="00C325B9">
        <w:rPr>
          <w:rFonts w:ascii="Palatino Linotype" w:eastAsia="Times New Roman" w:hAnsi="Palatino Linotype" w:cs="Times New Roman"/>
          <w:sz w:val="18"/>
          <w:szCs w:val="18"/>
        </w:rPr>
        <w:t>.</w:t>
      </w:r>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b/>
          <w:bCs/>
          <w:sz w:val="18"/>
          <w:szCs w:val="18"/>
        </w:rPr>
        <w:t xml:space="preserve"> </w:t>
      </w:r>
      <w:r w:rsidR="00E47FA2" w:rsidRPr="00C325B9">
        <w:rPr>
          <w:rFonts w:ascii="Palatino Linotype" w:hAnsi="Palatino Linotype" w:cs="Times New Roman"/>
          <w:b/>
          <w:bCs/>
          <w:sz w:val="18"/>
          <w:szCs w:val="18"/>
        </w:rPr>
        <w:t xml:space="preserve"> </w:t>
      </w:r>
      <w:proofErr w:type="spellStart"/>
      <w:proofErr w:type="gramStart"/>
      <w:r w:rsidR="00E47FA2" w:rsidRPr="00C325B9">
        <w:rPr>
          <w:rFonts w:ascii="Palatino Linotype" w:hAnsi="Palatino Linotype" w:cs="Times New Roman"/>
          <w:b/>
          <w:bCs/>
          <w:sz w:val="18"/>
          <w:szCs w:val="18"/>
        </w:rPr>
        <w:t>ĭnānĕ</w:t>
      </w:r>
      <w:proofErr w:type="spellEnd"/>
      <w:proofErr w:type="gramEnd"/>
      <w:r w:rsidR="00E47FA2" w:rsidRPr="00C325B9">
        <w:rPr>
          <w:rFonts w:ascii="Palatino Linotype" w:hAnsi="Palatino Linotype" w:cs="Times New Roman"/>
          <w:b/>
          <w:bCs/>
          <w:sz w:val="18"/>
          <w:szCs w:val="18"/>
        </w:rPr>
        <w:t xml:space="preserve">, is, n. : </w:t>
      </w:r>
      <w:r w:rsidR="00E47FA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le vide.</w:t>
      </w:r>
      <w:r w:rsidR="00E47FA2"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533">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533. — </w:t>
      </w:r>
      <w:proofErr w:type="spellStart"/>
      <w:r w:rsidR="00E47FA2" w:rsidRPr="00C325B9">
        <w:rPr>
          <w:rFonts w:ascii="Palatino Linotype" w:hAnsi="Palatino Linotype" w:cs="Times New Roman"/>
          <w:b/>
          <w:bCs/>
          <w:sz w:val="18"/>
          <w:szCs w:val="18"/>
        </w:rPr>
        <w:t>quicquam</w:t>
      </w:r>
      <w:proofErr w:type="spellEnd"/>
      <w:r w:rsidR="00E47FA2" w:rsidRPr="00C325B9">
        <w:rPr>
          <w:rFonts w:ascii="Palatino Linotype" w:hAnsi="Palatino Linotype" w:cs="Times New Roman"/>
          <w:b/>
          <w:bCs/>
          <w:sz w:val="18"/>
          <w:szCs w:val="18"/>
        </w:rPr>
        <w:t xml:space="preserve"> nec </w:t>
      </w:r>
      <w:proofErr w:type="spellStart"/>
      <w:r w:rsidR="00E47FA2" w:rsidRPr="00C325B9">
        <w:rPr>
          <w:rFonts w:ascii="Palatino Linotype" w:hAnsi="Palatino Linotype" w:cs="Times New Roman"/>
          <w:b/>
          <w:bCs/>
          <w:sz w:val="18"/>
          <w:szCs w:val="18"/>
        </w:rPr>
        <w:t>frangi</w:t>
      </w:r>
      <w:proofErr w:type="spellEnd"/>
      <w:r w:rsidR="00E47FA2" w:rsidRPr="00C325B9">
        <w:rPr>
          <w:rFonts w:ascii="Palatino Linotype" w:hAnsi="Palatino Linotype" w:cs="Times New Roman"/>
          <w:b/>
          <w:bCs/>
          <w:sz w:val="18"/>
          <w:szCs w:val="18"/>
        </w:rPr>
        <w:t xml:space="preserve"> nec </w:t>
      </w:r>
      <w:proofErr w:type="spellStart"/>
      <w:r w:rsidR="00E47FA2" w:rsidRPr="00C325B9">
        <w:rPr>
          <w:rFonts w:ascii="Palatino Linotype" w:hAnsi="Palatino Linotype" w:cs="Times New Roman"/>
          <w:b/>
          <w:bCs/>
          <w:sz w:val="18"/>
          <w:szCs w:val="18"/>
        </w:rPr>
        <w:t>findi</w:t>
      </w:r>
      <w:proofErr w:type="spellEnd"/>
      <w:r w:rsidR="00E47FA2" w:rsidRPr="00C325B9">
        <w:rPr>
          <w:rFonts w:ascii="Palatino Linotype" w:hAnsi="Palatino Linotype" w:cs="Times New Roman"/>
          <w:b/>
          <w:bCs/>
          <w:sz w:val="18"/>
          <w:szCs w:val="18"/>
        </w:rPr>
        <w:t xml:space="preserve"> in bina </w:t>
      </w:r>
      <w:proofErr w:type="spellStart"/>
      <w:r w:rsidR="00E47FA2" w:rsidRPr="00C325B9">
        <w:rPr>
          <w:rFonts w:ascii="Palatino Linotype" w:hAnsi="Palatino Linotype" w:cs="Times New Roman"/>
          <w:b/>
          <w:bCs/>
          <w:sz w:val="18"/>
          <w:szCs w:val="18"/>
        </w:rPr>
        <w:t>secando</w:t>
      </w:r>
      <w:proofErr w:type="spellEnd"/>
      <w:r w:rsidR="00E47FA2" w:rsidRPr="00C325B9">
        <w:rPr>
          <w:rFonts w:ascii="Palatino Linotype" w:hAnsi="Palatino Linotype" w:cs="Times New Roman"/>
          <w:b/>
          <w:bCs/>
          <w:sz w:val="18"/>
          <w:szCs w:val="18"/>
        </w:rPr>
        <w:t xml:space="preserve"> </w:t>
      </w:r>
      <w:proofErr w:type="gramStart"/>
      <w:r w:rsidR="00E47FA2" w:rsidRPr="00C325B9">
        <w:rPr>
          <w:rFonts w:ascii="Palatino Linotype" w:hAnsi="Palatino Linotype" w:cs="Times New Roman"/>
          <w:b/>
          <w:bCs/>
          <w:sz w:val="18"/>
          <w:szCs w:val="18"/>
        </w:rPr>
        <w:t>—</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Quisquam</w:t>
      </w:r>
      <w:proofErr w:type="spellEnd"/>
      <w:proofErr w:type="gram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quæquam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quidquam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quicquam</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pron</w:t>
      </w:r>
      <w:proofErr w:type="spellEnd"/>
      <w:r w:rsidR="00E47FA2" w:rsidRPr="00C325B9">
        <w:rPr>
          <w:rFonts w:ascii="Palatino Linotype" w:hAnsi="Palatino Linotype" w:cs="Times New Roman"/>
          <w:sz w:val="18"/>
          <w:szCs w:val="18"/>
        </w:rPr>
        <w:t xml:space="preserve">.-adj. indéf. : - 1 - quelque, quelqu'un, quelque chose. - 2 - </w:t>
      </w:r>
      <w:r w:rsidR="00E47FA2" w:rsidRPr="00C325B9">
        <w:rPr>
          <w:rFonts w:ascii="Palatino Linotype" w:hAnsi="Palatino Linotype" w:cs="Times New Roman"/>
          <w:i/>
          <w:iCs/>
          <w:sz w:val="18"/>
          <w:szCs w:val="18"/>
        </w:rPr>
        <w:t>souvent avec une négation</w:t>
      </w:r>
      <w:r w:rsidR="00CA3BD1" w:rsidRPr="00C325B9">
        <w:rPr>
          <w:rFonts w:ascii="Palatino Linotype" w:hAnsi="Palatino Linotype" w:cs="Times New Roman"/>
          <w:i/>
          <w:iCs/>
          <w:sz w:val="18"/>
          <w:szCs w:val="18"/>
        </w:rPr>
        <w:t xml:space="preserve"> </w:t>
      </w:r>
      <w:r w:rsidR="00E47FA2" w:rsidRPr="00C325B9">
        <w:rPr>
          <w:rFonts w:ascii="Palatino Linotype" w:hAnsi="Palatino Linotype" w:cs="Times New Roman"/>
          <w:i/>
          <w:iCs/>
          <w:sz w:val="18"/>
          <w:szCs w:val="18"/>
        </w:rPr>
        <w:t xml:space="preserve">: </w:t>
      </w:r>
      <w:r w:rsidR="00E47FA2" w:rsidRPr="00C325B9">
        <w:rPr>
          <w:rFonts w:ascii="Palatino Linotype" w:hAnsi="Palatino Linotype" w:cs="Times New Roman"/>
          <w:sz w:val="18"/>
          <w:szCs w:val="18"/>
        </w:rPr>
        <w:t xml:space="preserve">personne, rien. </w:t>
      </w:r>
      <w:r w:rsidR="00E47FA2" w:rsidRPr="00C325B9">
        <w:rPr>
          <w:rFonts w:ascii="Palatino Linotype" w:hAnsi="Palatino Linotype" w:cs="Times New Roman"/>
          <w:b/>
          <w:bCs/>
          <w:sz w:val="18"/>
          <w:szCs w:val="18"/>
        </w:rPr>
        <w:t xml:space="preserve">Nec </w:t>
      </w:r>
      <w:proofErr w:type="spellStart"/>
      <w:r w:rsidR="00E47FA2" w:rsidRPr="00C325B9">
        <w:rPr>
          <w:rFonts w:ascii="Palatino Linotype" w:hAnsi="Palatino Linotype" w:cs="Times New Roman"/>
          <w:b/>
          <w:bCs/>
          <w:sz w:val="18"/>
          <w:szCs w:val="18"/>
        </w:rPr>
        <w:t>quicquam</w:t>
      </w:r>
      <w:proofErr w:type="spellEnd"/>
      <w:r w:rsidR="00E47FA2" w:rsidRPr="00C325B9">
        <w:rPr>
          <w:rFonts w:ascii="Palatino Linotype" w:hAnsi="Palatino Linotype" w:cs="Times New Roman"/>
          <w:b/>
          <w:bCs/>
          <w:sz w:val="18"/>
          <w:szCs w:val="18"/>
        </w:rPr>
        <w:t xml:space="preserve"> = nihil</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Frango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sz w:val="18"/>
          <w:szCs w:val="18"/>
        </w:rPr>
        <w:t>ĕre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frēgi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fractum</w:t>
      </w:r>
      <w:proofErr w:type="spellEnd"/>
      <w:r w:rsidR="00E47FA2" w:rsidRPr="00C325B9">
        <w:rPr>
          <w:rFonts w:ascii="Palatino Linotype" w:hAnsi="Palatino Linotype" w:cs="Times New Roman"/>
          <w:sz w:val="18"/>
          <w:szCs w:val="18"/>
        </w:rPr>
        <w:t xml:space="preserve"> : - tr. 1 -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briser, rompre, fracasser, mettre en pièces.      </w:t>
      </w:r>
      <w:proofErr w:type="spellStart"/>
      <w:r w:rsidR="00E47FA2" w:rsidRPr="00C325B9">
        <w:rPr>
          <w:rFonts w:ascii="Palatino Linotype" w:hAnsi="Palatino Linotype" w:cs="Times New Roman"/>
          <w:b/>
          <w:bCs/>
          <w:sz w:val="18"/>
          <w:szCs w:val="18"/>
        </w:rPr>
        <w:t>Findo</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sz w:val="18"/>
          <w:szCs w:val="18"/>
        </w:rPr>
        <w:t>ĕre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fīdi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fissum</w:t>
      </w:r>
      <w:proofErr w:type="spellEnd"/>
      <w:r w:rsidR="00E47FA2"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1 - fendre, ouvrir, séparer, diviser.</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2 - </w:t>
      </w:r>
      <w:r w:rsidR="00E47FA2" w:rsidRPr="00C325B9">
        <w:rPr>
          <w:rFonts w:ascii="Palatino Linotype" w:hAnsi="Palatino Linotype" w:cs="Times New Roman"/>
          <w:i/>
          <w:iCs/>
          <w:sz w:val="18"/>
          <w:szCs w:val="18"/>
        </w:rPr>
        <w:t xml:space="preserve">au </w:t>
      </w:r>
      <w:proofErr w:type="gramStart"/>
      <w:r w:rsidR="00E47FA2" w:rsidRPr="00C325B9">
        <w:rPr>
          <w:rFonts w:ascii="Palatino Linotype" w:hAnsi="Palatino Linotype" w:cs="Times New Roman"/>
          <w:i/>
          <w:iCs/>
          <w:sz w:val="18"/>
          <w:szCs w:val="18"/>
        </w:rPr>
        <w:t>passif</w:t>
      </w:r>
      <w:r w:rsidR="00E47FA2"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se</w:t>
      </w:r>
      <w:proofErr w:type="gramEnd"/>
      <w:r w:rsidR="00E47FA2" w:rsidRPr="00C325B9">
        <w:rPr>
          <w:rFonts w:ascii="Palatino Linotype" w:hAnsi="Palatino Linotype" w:cs="Times New Roman"/>
          <w:sz w:val="18"/>
          <w:szCs w:val="18"/>
        </w:rPr>
        <w:t xml:space="preserve"> fendre, se briser, crever.   </w:t>
      </w:r>
      <w:proofErr w:type="spellStart"/>
      <w:r w:rsidR="00E47FA2" w:rsidRPr="00C325B9">
        <w:rPr>
          <w:rFonts w:ascii="Palatino Linotype" w:hAnsi="Palatino Linotype" w:cs="Times New Roman"/>
          <w:b/>
          <w:bCs/>
          <w:sz w:val="18"/>
          <w:szCs w:val="18"/>
        </w:rPr>
        <w:t>Bīnī</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bīnæ</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bīna</w:t>
      </w:r>
      <w:proofErr w:type="spellEnd"/>
      <w:r w:rsidR="00E47FA2" w:rsidRPr="00C325B9">
        <w:rPr>
          <w:rFonts w:ascii="Palatino Linotype" w:hAnsi="Palatino Linotype" w:cs="Times New Roman"/>
          <w:b/>
          <w:bCs/>
          <w:sz w:val="18"/>
          <w:szCs w:val="18"/>
        </w:rPr>
        <w:t xml:space="preserve"> [bis] : - </w:t>
      </w:r>
      <w:r w:rsidR="00E47FA2" w:rsidRPr="00C325B9">
        <w:rPr>
          <w:rFonts w:ascii="Palatino Linotype" w:hAnsi="Palatino Linotype" w:cs="Times New Roman"/>
          <w:sz w:val="18"/>
          <w:szCs w:val="18"/>
        </w:rPr>
        <w:t>1 - chaque fois deux, chacun deux. - 2 - deux (</w:t>
      </w:r>
      <w:r w:rsidR="00E47FA2" w:rsidRPr="00C325B9">
        <w:rPr>
          <w:rFonts w:ascii="Palatino Linotype" w:hAnsi="Palatino Linotype" w:cs="Times New Roman"/>
          <w:i/>
          <w:iCs/>
          <w:sz w:val="18"/>
          <w:szCs w:val="18"/>
        </w:rPr>
        <w:t>formant un ensemble</w:t>
      </w:r>
      <w:r w:rsidR="00E47FA2" w:rsidRPr="00C325B9">
        <w:rPr>
          <w:rFonts w:ascii="Palatino Linotype" w:hAnsi="Palatino Linotype" w:cs="Times New Roman"/>
          <w:sz w:val="18"/>
          <w:szCs w:val="18"/>
        </w:rPr>
        <w:t>), une paire, un couple. - 3 - deux (</w:t>
      </w:r>
      <w:r w:rsidR="00E47FA2" w:rsidRPr="00C325B9">
        <w:rPr>
          <w:rFonts w:ascii="Palatino Linotype" w:hAnsi="Palatino Linotype" w:cs="Times New Roman"/>
          <w:i/>
          <w:iCs/>
          <w:sz w:val="18"/>
          <w:szCs w:val="18"/>
        </w:rPr>
        <w:t xml:space="preserve">avec un nom usité seul. </w:t>
      </w:r>
      <w:proofErr w:type="gramStart"/>
      <w:r w:rsidR="00E47FA2" w:rsidRPr="00C325B9">
        <w:rPr>
          <w:rFonts w:ascii="Palatino Linotype" w:hAnsi="Palatino Linotype" w:cs="Times New Roman"/>
          <w:i/>
          <w:iCs/>
          <w:sz w:val="18"/>
          <w:szCs w:val="18"/>
        </w:rPr>
        <w:t>au</w:t>
      </w:r>
      <w:proofErr w:type="gramEnd"/>
      <w:r w:rsidR="00E47FA2" w:rsidRPr="00C325B9">
        <w:rPr>
          <w:rFonts w:ascii="Palatino Linotype" w:hAnsi="Palatino Linotype" w:cs="Times New Roman"/>
          <w:i/>
          <w:iCs/>
          <w:sz w:val="18"/>
          <w:szCs w:val="18"/>
        </w:rPr>
        <w:t xml:space="preserve"> </w:t>
      </w:r>
      <w:proofErr w:type="spellStart"/>
      <w:r w:rsidR="00E47FA2" w:rsidRPr="00C325B9">
        <w:rPr>
          <w:rFonts w:ascii="Palatino Linotype" w:hAnsi="Palatino Linotype" w:cs="Times New Roman"/>
          <w:i/>
          <w:iCs/>
          <w:sz w:val="18"/>
          <w:szCs w:val="18"/>
        </w:rPr>
        <w:t>plur</w:t>
      </w:r>
      <w:proofErr w:type="spellEnd"/>
      <w:r w:rsidR="00E47FA2" w:rsidRPr="00C325B9">
        <w:rPr>
          <w:rFonts w:ascii="Palatino Linotype" w:hAnsi="Palatino Linotype" w:cs="Times New Roman"/>
          <w:sz w:val="18"/>
          <w:szCs w:val="18"/>
        </w:rPr>
        <w:t xml:space="preserve">.). ‖ </w:t>
      </w:r>
      <w:proofErr w:type="spellStart"/>
      <w:r w:rsidR="00E47FA2" w:rsidRPr="00C325B9">
        <w:rPr>
          <w:rFonts w:ascii="Palatino Linotype" w:hAnsi="Palatino Linotype" w:cs="Times New Roman"/>
          <w:b/>
          <w:bCs/>
          <w:sz w:val="18"/>
          <w:szCs w:val="18"/>
        </w:rPr>
        <w:t>findi</w:t>
      </w:r>
      <w:proofErr w:type="spellEnd"/>
      <w:r w:rsidR="00E47FA2" w:rsidRPr="00C325B9">
        <w:rPr>
          <w:rFonts w:ascii="Palatino Linotype" w:hAnsi="Palatino Linotype" w:cs="Times New Roman"/>
          <w:b/>
          <w:bCs/>
          <w:sz w:val="18"/>
          <w:szCs w:val="18"/>
        </w:rPr>
        <w:t xml:space="preserve"> in bina</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Lucr</w:t>
      </w:r>
      <w:proofErr w:type="spellEnd"/>
      <w:r w:rsidR="00E47FA2" w:rsidRPr="00C325B9">
        <w:rPr>
          <w:rFonts w:ascii="Palatino Linotype" w:hAnsi="Palatino Linotype" w:cs="Times New Roman"/>
          <w:sz w:val="18"/>
          <w:szCs w:val="18"/>
        </w:rPr>
        <w:t>. 1, 534 : être fendu en deux.</w:t>
      </w:r>
      <w:r w:rsidR="00E47FA2"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534">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534. — nec </w:t>
      </w:r>
      <w:proofErr w:type="spellStart"/>
      <w:r w:rsidR="00E47FA2" w:rsidRPr="00C325B9">
        <w:rPr>
          <w:rFonts w:ascii="Palatino Linotype" w:hAnsi="Palatino Linotype" w:cs="Times New Roman"/>
          <w:b/>
          <w:bCs/>
          <w:sz w:val="18"/>
          <w:szCs w:val="18"/>
        </w:rPr>
        <w:t>capere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umorem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neque</w:t>
      </w:r>
      <w:proofErr w:type="spellEnd"/>
      <w:r w:rsidR="00E47FA2" w:rsidRPr="00C325B9">
        <w:rPr>
          <w:rFonts w:ascii="Palatino Linotype" w:hAnsi="Palatino Linotype" w:cs="Times New Roman"/>
          <w:b/>
          <w:bCs/>
          <w:sz w:val="18"/>
          <w:szCs w:val="18"/>
        </w:rPr>
        <w:t xml:space="preserve"> item </w:t>
      </w:r>
      <w:proofErr w:type="spellStart"/>
      <w:r w:rsidR="00E47FA2" w:rsidRPr="00C325B9">
        <w:rPr>
          <w:rFonts w:ascii="Palatino Linotype" w:hAnsi="Palatino Linotype" w:cs="Times New Roman"/>
          <w:b/>
          <w:bCs/>
          <w:sz w:val="18"/>
          <w:szCs w:val="18"/>
        </w:rPr>
        <w:t>manabile</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frigus</w:t>
      </w:r>
      <w:proofErr w:type="spellEnd"/>
      <w:r w:rsidR="00E47FA2" w:rsidRPr="00C325B9">
        <w:rPr>
          <w:rFonts w:ascii="Palatino Linotype" w:hAnsi="Palatino Linotype" w:cs="Times New Roman"/>
          <w:b/>
          <w:bCs/>
          <w:sz w:val="18"/>
          <w:szCs w:val="18"/>
        </w:rPr>
        <w:t xml:space="preserve">   —   </w:t>
      </w:r>
      <w:proofErr w:type="spellStart"/>
      <w:r w:rsidR="00E47FA2" w:rsidRPr="00C325B9">
        <w:rPr>
          <w:rFonts w:ascii="Palatino Linotype" w:hAnsi="Palatino Linotype" w:cs="Times New Roman"/>
          <w:b/>
          <w:bCs/>
          <w:sz w:val="18"/>
          <w:szCs w:val="18"/>
        </w:rPr>
        <w:t>Capere</w:t>
      </w:r>
      <w:proofErr w:type="spellEnd"/>
      <w:r w:rsidR="00E47FA2" w:rsidRPr="00C325B9">
        <w:rPr>
          <w:rFonts w:ascii="Palatino Linotype" w:hAnsi="Palatino Linotype" w:cs="Times New Roman"/>
          <w:b/>
          <w:bCs/>
          <w:sz w:val="18"/>
          <w:szCs w:val="18"/>
        </w:rPr>
        <w:t xml:space="preserve">. = </w:t>
      </w:r>
      <w:proofErr w:type="spellStart"/>
      <w:r w:rsidR="00E47FA2" w:rsidRPr="00C325B9">
        <w:rPr>
          <w:rFonts w:ascii="Palatino Linotype" w:hAnsi="Palatino Linotype" w:cs="Times New Roman"/>
          <w:b/>
          <w:bCs/>
          <w:sz w:val="18"/>
          <w:szCs w:val="18"/>
        </w:rPr>
        <w:t>concipere</w:t>
      </w:r>
      <w:proofErr w:type="spellEnd"/>
      <w:r w:rsidR="00E47FA2" w:rsidRPr="00C325B9">
        <w:rPr>
          <w:rFonts w:ascii="Palatino Linotype" w:hAnsi="Palatino Linotype" w:cs="Times New Roman"/>
          <w:sz w:val="18"/>
          <w:szCs w:val="18"/>
        </w:rPr>
        <w:t xml:space="preserve"> selon ER.   </w:t>
      </w:r>
      <w:proofErr w:type="spellStart"/>
      <w:r w:rsidR="00E47FA2" w:rsidRPr="00C325B9">
        <w:rPr>
          <w:rFonts w:ascii="Palatino Linotype" w:hAnsi="Palatino Linotype" w:cs="Times New Roman"/>
          <w:b/>
          <w:bCs/>
          <w:sz w:val="18"/>
          <w:szCs w:val="18"/>
        </w:rPr>
        <w:t>Hūmŏr</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sz w:val="18"/>
          <w:szCs w:val="18"/>
        </w:rPr>
        <w:t>ūmŏr</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ōris</w:t>
      </w:r>
      <w:proofErr w:type="spellEnd"/>
      <w:r w:rsidR="00E47FA2" w:rsidRPr="00C325B9">
        <w:rPr>
          <w:rFonts w:ascii="Palatino Linotype" w:hAnsi="Palatino Linotype" w:cs="Times New Roman"/>
          <w:sz w:val="18"/>
          <w:szCs w:val="18"/>
        </w:rPr>
        <w:t xml:space="preserve">, m. : - 1 - tout </w:t>
      </w:r>
      <w:proofErr w:type="gramStart"/>
      <w:r w:rsidR="00E47FA2" w:rsidRPr="00C325B9">
        <w:rPr>
          <w:rFonts w:ascii="Palatino Linotype" w:hAnsi="Palatino Linotype" w:cs="Times New Roman"/>
          <w:sz w:val="18"/>
          <w:szCs w:val="18"/>
        </w:rPr>
        <w:t>liquide  -</w:t>
      </w:r>
      <w:proofErr w:type="gramEnd"/>
      <w:r w:rsidR="00E47FA2" w:rsidRPr="00C325B9">
        <w:rPr>
          <w:rFonts w:ascii="Palatino Linotype" w:hAnsi="Palatino Linotype" w:cs="Times New Roman"/>
          <w:sz w:val="18"/>
          <w:szCs w:val="18"/>
        </w:rPr>
        <w:t xml:space="preserve"> 2 - humeur (du corps3 - sève (des plantes). - 4 - humidité, moiteur.  Voir I, 307. «</w:t>
      </w:r>
      <w:r w:rsidR="00CA3BD1" w:rsidRPr="00C325B9">
        <w:rPr>
          <w:rFonts w:ascii="Palatino Linotype" w:hAnsi="Palatino Linotype" w:cs="Times New Roman"/>
          <w:sz w:val="18"/>
          <w:szCs w:val="18"/>
        </w:rPr>
        <w:t xml:space="preserve"> </w:t>
      </w:r>
      <w:proofErr w:type="spellStart"/>
      <w:proofErr w:type="gramStart"/>
      <w:r w:rsidR="00E47FA2" w:rsidRPr="00C325B9">
        <w:rPr>
          <w:rFonts w:ascii="Palatino Linotype" w:hAnsi="Palatino Linotype" w:cs="Times New Roman"/>
          <w:sz w:val="18"/>
          <w:szCs w:val="18"/>
        </w:rPr>
        <w:t>neque</w:t>
      </w:r>
      <w:proofErr w:type="spellEnd"/>
      <w:proofErr w:type="gramEnd"/>
      <w:r w:rsidR="00E47FA2" w:rsidRPr="00C325B9">
        <w:rPr>
          <w:rFonts w:ascii="Palatino Linotype" w:hAnsi="Palatino Linotype" w:cs="Times New Roman"/>
          <w:sz w:val="18"/>
          <w:szCs w:val="18"/>
        </w:rPr>
        <w:t xml:space="preserve"> quo </w:t>
      </w:r>
      <w:proofErr w:type="spellStart"/>
      <w:r w:rsidR="00E47FA2" w:rsidRPr="00C325B9">
        <w:rPr>
          <w:rFonts w:ascii="Palatino Linotype" w:hAnsi="Palatino Linotype" w:cs="Times New Roman"/>
          <w:sz w:val="18"/>
          <w:szCs w:val="18"/>
        </w:rPr>
        <w:t>pacto</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persederit</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umor</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aquai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visum</w:t>
      </w:r>
      <w:proofErr w:type="spellEnd"/>
      <w:r w:rsidR="00E47FA2" w:rsidRPr="00C325B9">
        <w:rPr>
          <w:rFonts w:ascii="Palatino Linotype" w:hAnsi="Palatino Linotype" w:cs="Times New Roman"/>
          <w:sz w:val="18"/>
          <w:szCs w:val="18"/>
        </w:rPr>
        <w:t xml:space="preserve"> est nec…</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Mānābĭlis</w:t>
      </w:r>
      <w:proofErr w:type="spellEnd"/>
      <w:r w:rsidR="00E47FA2" w:rsidRPr="00C325B9">
        <w:rPr>
          <w:rFonts w:ascii="Palatino Linotype" w:hAnsi="Palatino Linotype" w:cs="Times New Roman"/>
          <w:b/>
          <w:bCs/>
          <w:sz w:val="18"/>
          <w:szCs w:val="18"/>
        </w:rPr>
        <w:t xml:space="preserve">, </w:t>
      </w:r>
      <w:proofErr w:type="gramStart"/>
      <w:r w:rsidR="00E47FA2" w:rsidRPr="00C325B9">
        <w:rPr>
          <w:rFonts w:ascii="Palatino Linotype" w:hAnsi="Palatino Linotype" w:cs="Times New Roman"/>
          <w:b/>
          <w:bCs/>
          <w:sz w:val="18"/>
          <w:szCs w:val="18"/>
        </w:rPr>
        <w:t>e  :</w:t>
      </w:r>
      <w:proofErr w:type="gramEnd"/>
      <w:r w:rsidR="00CA3BD1" w:rsidRPr="00C325B9">
        <w:rPr>
          <w:rFonts w:ascii="Palatino Linotype" w:hAnsi="Palatino Linotype" w:cs="Times New Roman"/>
          <w:b/>
          <w:bCs/>
          <w:sz w:val="18"/>
          <w:szCs w:val="18"/>
        </w:rPr>
        <w:t xml:space="preserve"> </w:t>
      </w:r>
      <w:r w:rsidR="00E47FA2" w:rsidRPr="00C325B9">
        <w:rPr>
          <w:rFonts w:ascii="Palatino Linotype" w:hAnsi="Palatino Linotype" w:cs="Times New Roman"/>
          <w:sz w:val="18"/>
          <w:szCs w:val="18"/>
        </w:rPr>
        <w:t xml:space="preserve">qui pénètre = </w:t>
      </w:r>
      <w:proofErr w:type="spellStart"/>
      <w:r w:rsidR="00E47FA2" w:rsidRPr="00C325B9">
        <w:rPr>
          <w:rFonts w:ascii="Palatino Linotype" w:hAnsi="Palatino Linotype" w:cs="Times New Roman"/>
          <w:b/>
          <w:bCs/>
          <w:sz w:val="18"/>
          <w:szCs w:val="18"/>
        </w:rPr>
        <w:t>penetralem</w:t>
      </w:r>
      <w:proofErr w:type="spellEnd"/>
      <w:r w:rsidR="00E47FA2" w:rsidRPr="00C325B9">
        <w:rPr>
          <w:rFonts w:ascii="Palatino Linotype" w:hAnsi="Palatino Linotype" w:cs="Times New Roman"/>
          <w:sz w:val="18"/>
          <w:szCs w:val="18"/>
        </w:rPr>
        <w:t xml:space="preserve"> du v. suivant.</w:t>
      </w:r>
      <w:r w:rsidR="00E47FA2" w:rsidRPr="00C325B9">
        <w:rPr>
          <w:rFonts w:ascii="Palatino Linotype" w:hAnsi="Palatino Linotype" w:cs="Times New Roman"/>
          <w:b/>
          <w:bCs/>
          <w:sz w:val="18"/>
          <w:szCs w:val="18"/>
        </w:rPr>
        <w:t xml:space="preserve">    </w:t>
      </w:r>
      <w:r w:rsidR="00E47FA2" w:rsidRPr="00C325B9">
        <w:rPr>
          <w:rFonts w:ascii="Palatino Linotype" w:hAnsi="Palatino Linotype" w:cs="Times New Roman"/>
          <w:b/>
          <w:bCs/>
          <w:sz w:val="18"/>
          <w:szCs w:val="18"/>
        </w:rPr>
        <w:br/>
        <w:t xml:space="preserve">          </w:t>
      </w:r>
      <w:r w:rsidR="00E47FA2" w:rsidRPr="00C325B9">
        <w:rPr>
          <w:rFonts w:ascii="Palatino Linotype" w:hAnsi="Palatino Linotype" w:cs="Times New Roman"/>
          <w:b/>
          <w:bCs/>
          <w:color w:val="C00000"/>
          <w:sz w:val="18"/>
          <w:szCs w:val="18"/>
        </w:rPr>
        <w:t>NB</w:t>
      </w:r>
      <w:r w:rsidR="00E47FA2" w:rsidRPr="00C325B9">
        <w:rPr>
          <w:rFonts w:ascii="Palatino Linotype" w:hAnsi="Palatino Linotype" w:cs="Times New Roman"/>
          <w:b/>
          <w:bCs/>
          <w:sz w:val="18"/>
          <w:szCs w:val="18"/>
        </w:rPr>
        <w:t>. Bailey. “</w:t>
      </w:r>
      <w:r w:rsidR="00E47FA2" w:rsidRPr="00C325B9">
        <w:rPr>
          <w:rFonts w:ascii="Palatino Linotype" w:eastAsia="Times New Roman" w:hAnsi="Palatino Linotype" w:cs="Times New Roman"/>
          <w:sz w:val="18"/>
          <w:szCs w:val="18"/>
        </w:rPr>
        <w:t xml:space="preserve">nec </w:t>
      </w:r>
      <w:proofErr w:type="spellStart"/>
      <w:r w:rsidR="00E47FA2" w:rsidRPr="00C325B9">
        <w:rPr>
          <w:rFonts w:ascii="Palatino Linotype" w:eastAsia="Times New Roman" w:hAnsi="Palatino Linotype" w:cs="Times New Roman"/>
          <w:sz w:val="18"/>
          <w:szCs w:val="18"/>
        </w:rPr>
        <w:t>findi</w:t>
      </w:r>
      <w:proofErr w:type="spellEnd"/>
      <w:r w:rsidR="00E47FA2" w:rsidRPr="00C325B9">
        <w:rPr>
          <w:rFonts w:ascii="Palatino Linotype" w:eastAsia="Times New Roman" w:hAnsi="Palatino Linotype" w:cs="Times New Roman"/>
          <w:sz w:val="18"/>
          <w:szCs w:val="18"/>
        </w:rPr>
        <w:t xml:space="preserve"> in bina </w:t>
      </w:r>
      <w:proofErr w:type="spellStart"/>
      <w:r w:rsidR="00E47FA2" w:rsidRPr="00C325B9">
        <w:rPr>
          <w:rFonts w:ascii="Palatino Linotype" w:eastAsia="Times New Roman" w:hAnsi="Palatino Linotype" w:cs="Times New Roman"/>
          <w:sz w:val="18"/>
          <w:szCs w:val="18"/>
        </w:rPr>
        <w:t>secando</w:t>
      </w:r>
      <w:proofErr w:type="spellEnd"/>
      <w:proofErr w:type="gramStart"/>
      <w:r w:rsidR="00E47FA2" w:rsidRPr="00C325B9">
        <w:rPr>
          <w:rFonts w:ascii="Palatino Linotype" w:hAnsi="Palatino Linotype" w:cs="Times New Roman"/>
          <w:sz w:val="18"/>
          <w:szCs w:val="18"/>
        </w:rPr>
        <w:t>”</w:t>
      </w:r>
      <w:r w:rsidR="00E47FA2" w:rsidRPr="00C325B9">
        <w:rPr>
          <w:rFonts w:ascii="Palatino Linotype" w:eastAsia="Times New Roman" w:hAnsi="Palatino Linotype" w:cs="Times New Roman"/>
          <w:sz w:val="18"/>
          <w:szCs w:val="18"/>
        </w:rPr>
        <w:t>:</w:t>
      </w:r>
      <w:proofErr w:type="gramEnd"/>
      <w:r w:rsidR="00E47FA2" w:rsidRPr="00C325B9">
        <w:rPr>
          <w:rFonts w:ascii="Palatino Linotype" w:eastAsia="Times New Roman" w:hAnsi="Palatino Linotype" w:cs="Times New Roman"/>
          <w:sz w:val="18"/>
          <w:szCs w:val="18"/>
        </w:rPr>
        <w:t xml:space="preserve"> ‘to </w:t>
      </w:r>
      <w:proofErr w:type="spellStart"/>
      <w:r w:rsidR="00E47FA2" w:rsidRPr="00C325B9">
        <w:rPr>
          <w:rFonts w:ascii="Palatino Linotype" w:eastAsia="Times New Roman" w:hAnsi="Palatino Linotype" w:cs="Times New Roman"/>
          <w:sz w:val="18"/>
          <w:szCs w:val="18"/>
        </w:rPr>
        <w:t>be</w:t>
      </w:r>
      <w:proofErr w:type="spellEnd"/>
      <w:r w:rsidR="00E47FA2" w:rsidRPr="00C325B9">
        <w:rPr>
          <w:rFonts w:ascii="Palatino Linotype" w:eastAsia="Times New Roman" w:hAnsi="Palatino Linotype" w:cs="Times New Roman"/>
          <w:sz w:val="18"/>
          <w:szCs w:val="18"/>
        </w:rPr>
        <w:t xml:space="preserve"> split in </w:t>
      </w:r>
      <w:proofErr w:type="spellStart"/>
      <w:r w:rsidR="00E47FA2" w:rsidRPr="00C325B9">
        <w:rPr>
          <w:rFonts w:ascii="Palatino Linotype" w:eastAsia="Times New Roman" w:hAnsi="Palatino Linotype" w:cs="Times New Roman"/>
          <w:sz w:val="18"/>
          <w:szCs w:val="18"/>
        </w:rPr>
        <w:t>two</w:t>
      </w:r>
      <w:proofErr w:type="spellEnd"/>
      <w:r w:rsidR="00E47FA2" w:rsidRPr="00C325B9">
        <w:rPr>
          <w:rFonts w:ascii="Palatino Linotype" w:eastAsia="Times New Roman" w:hAnsi="Palatino Linotype" w:cs="Times New Roman"/>
          <w:sz w:val="18"/>
          <w:szCs w:val="18"/>
        </w:rPr>
        <w:t xml:space="preserve"> by </w:t>
      </w:r>
      <w:proofErr w:type="spellStart"/>
      <w:r w:rsidR="00E47FA2" w:rsidRPr="00C325B9">
        <w:rPr>
          <w:rFonts w:ascii="Palatino Linotype" w:eastAsia="Times New Roman" w:hAnsi="Palatino Linotype" w:cs="Times New Roman"/>
          <w:sz w:val="18"/>
          <w:szCs w:val="18"/>
        </w:rPr>
        <w:t>cutting</w:t>
      </w:r>
      <w:proofErr w:type="spellEnd"/>
      <w:proofErr w:type="gramStart"/>
      <w:r w:rsidR="00E47FA2" w:rsidRPr="00C325B9">
        <w:rPr>
          <w:rFonts w:ascii="Palatino Linotype" w:eastAsia="Times New Roman" w:hAnsi="Palatino Linotype" w:cs="Times New Roman"/>
          <w:sz w:val="18"/>
          <w:szCs w:val="18"/>
        </w:rPr>
        <w:t>’;</w:t>
      </w:r>
      <w:proofErr w:type="gramEnd"/>
      <w:r w:rsidR="00E47FA2" w:rsidRPr="00C325B9">
        <w:rPr>
          <w:rFonts w:ascii="Palatino Linotype" w:hAnsi="Palatino Linotype" w:cs="Times New Roman"/>
          <w:sz w:val="18"/>
          <w:szCs w:val="18"/>
        </w:rPr>
        <w:t xml:space="preserve"> </w:t>
      </w:r>
      <w:r w:rsidR="00E47FA2" w:rsidRPr="00C325B9">
        <w:rPr>
          <w:rFonts w:ascii="Palatino Linotype" w:eastAsia="Times New Roman" w:hAnsi="Palatino Linotype" w:cs="Times New Roman"/>
          <w:sz w:val="18"/>
          <w:szCs w:val="18"/>
        </w:rPr>
        <w:t xml:space="preserve">note </w:t>
      </w:r>
      <w:proofErr w:type="spellStart"/>
      <w:r w:rsidR="00E47FA2" w:rsidRPr="00C325B9">
        <w:rPr>
          <w:rFonts w:ascii="Palatino Linotype" w:eastAsia="Times New Roman" w:hAnsi="Palatino Linotype" w:cs="Times New Roman"/>
          <w:sz w:val="18"/>
          <w:szCs w:val="18"/>
        </w:rPr>
        <w:t>that</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this</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is</w:t>
      </w:r>
      <w:proofErr w:type="spellEnd"/>
      <w:r w:rsidR="00E47FA2" w:rsidRPr="00C325B9">
        <w:rPr>
          <w:rFonts w:ascii="Palatino Linotype" w:eastAsia="Times New Roman" w:hAnsi="Palatino Linotype" w:cs="Times New Roman"/>
          <w:sz w:val="18"/>
          <w:szCs w:val="18"/>
        </w:rPr>
        <w:t xml:space="preserve"> the </w:t>
      </w:r>
      <w:proofErr w:type="spellStart"/>
      <w:r w:rsidR="00E47FA2" w:rsidRPr="00C325B9">
        <w:rPr>
          <w:rFonts w:ascii="Palatino Linotype" w:eastAsia="Times New Roman" w:hAnsi="Palatino Linotype" w:cs="Times New Roman"/>
          <w:sz w:val="18"/>
          <w:szCs w:val="18"/>
        </w:rPr>
        <w:t>nearest</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that</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Lucr</w:t>
      </w:r>
      <w:proofErr w:type="spellEnd"/>
      <w:r w:rsidR="00E47FA2" w:rsidRPr="00C325B9">
        <w:rPr>
          <w:rFonts w:ascii="Palatino Linotype" w:eastAsia="Times New Roman" w:hAnsi="Palatino Linotype" w:cs="Times New Roman"/>
          <w:sz w:val="18"/>
          <w:szCs w:val="18"/>
        </w:rPr>
        <w:t xml:space="preserve">. </w:t>
      </w:r>
      <w:proofErr w:type="spellStart"/>
      <w:proofErr w:type="gramStart"/>
      <w:r w:rsidR="00E47FA2" w:rsidRPr="00C325B9">
        <w:rPr>
          <w:rFonts w:ascii="Palatino Linotype" w:eastAsia="Times New Roman" w:hAnsi="Palatino Linotype" w:cs="Times New Roman"/>
          <w:sz w:val="18"/>
          <w:szCs w:val="18"/>
        </w:rPr>
        <w:t>gets</w:t>
      </w:r>
      <w:proofErr w:type="spellEnd"/>
      <w:proofErr w:type="gramEnd"/>
      <w:r w:rsidR="00E47FA2" w:rsidRPr="00C325B9">
        <w:rPr>
          <w:rFonts w:ascii="Palatino Linotype" w:eastAsia="Times New Roman" w:hAnsi="Palatino Linotype" w:cs="Times New Roman"/>
          <w:sz w:val="18"/>
          <w:szCs w:val="18"/>
        </w:rPr>
        <w:t xml:space="preserve"> to </w:t>
      </w:r>
      <w:proofErr w:type="spellStart"/>
      <w:r w:rsidR="00E47FA2" w:rsidRPr="00C325B9">
        <w:rPr>
          <w:rFonts w:ascii="Palatino Linotype" w:eastAsia="Times New Roman" w:hAnsi="Palatino Linotype" w:cs="Times New Roman"/>
          <w:sz w:val="18"/>
          <w:szCs w:val="18"/>
        </w:rPr>
        <w:t>expressing</w:t>
      </w:r>
      <w:proofErr w:type="spellEnd"/>
      <w:r w:rsidR="00E47FA2" w:rsidRPr="00C325B9">
        <w:rPr>
          <w:rFonts w:ascii="Palatino Linotype" w:eastAsia="Times New Roman" w:hAnsi="Palatino Linotype" w:cs="Times New Roman"/>
          <w:sz w:val="18"/>
          <w:szCs w:val="18"/>
        </w:rPr>
        <w:t xml:space="preserve"> the </w:t>
      </w:r>
      <w:proofErr w:type="spellStart"/>
      <w:r w:rsidR="00E47FA2" w:rsidRPr="00C325B9">
        <w:rPr>
          <w:rFonts w:ascii="Palatino Linotype" w:eastAsia="Times New Roman" w:hAnsi="Palatino Linotype" w:cs="Times New Roman"/>
          <w:sz w:val="18"/>
          <w:szCs w:val="18"/>
        </w:rPr>
        <w:t>idea</w:t>
      </w:r>
      <w:proofErr w:type="spellEnd"/>
      <w:r w:rsidR="00E47FA2" w:rsidRPr="00C325B9">
        <w:rPr>
          <w:rFonts w:ascii="Palatino Linotype" w:hAnsi="Palatino Linotype" w:cs="Times New Roman"/>
          <w:sz w:val="18"/>
          <w:szCs w:val="18"/>
        </w:rPr>
        <w:t xml:space="preserve"> </w:t>
      </w:r>
      <w:r w:rsidR="00E47FA2" w:rsidRPr="00C325B9">
        <w:rPr>
          <w:rFonts w:ascii="Palatino Linotype" w:eastAsia="Times New Roman" w:hAnsi="Palatino Linotype" w:cs="Times New Roman"/>
          <w:sz w:val="18"/>
          <w:szCs w:val="18"/>
        </w:rPr>
        <w:t xml:space="preserve">of </w:t>
      </w:r>
      <w:proofErr w:type="spellStart"/>
      <w:r w:rsidR="00E47FA2" w:rsidRPr="00C325B9">
        <w:rPr>
          <w:rFonts w:ascii="Palatino Linotype" w:eastAsia="Times New Roman" w:hAnsi="Palatino Linotype" w:cs="Times New Roman"/>
          <w:sz w:val="18"/>
          <w:szCs w:val="18"/>
        </w:rPr>
        <w:t>Epicurus</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word</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atomos</w:t>
      </w:r>
      <w:proofErr w:type="spellEnd"/>
      <w:r w:rsidR="00E47FA2" w:rsidRPr="00C325B9">
        <w:rPr>
          <w:rFonts w:ascii="Palatino Linotype" w:hAnsi="Palatino Linotype" w:cs="Times New Roman"/>
          <w:sz w:val="18"/>
          <w:szCs w:val="18"/>
        </w:rPr>
        <w:t xml:space="preserve">”.   </w:t>
      </w:r>
      <w:proofErr w:type="spellStart"/>
      <w:proofErr w:type="gramStart"/>
      <w:r w:rsidR="00E47FA2" w:rsidRPr="00C325B9">
        <w:rPr>
          <w:rFonts w:ascii="Palatino Linotype" w:hAnsi="Palatino Linotype" w:cs="Times New Roman"/>
          <w:sz w:val="18"/>
          <w:szCs w:val="18"/>
        </w:rPr>
        <w:t>S</w:t>
      </w:r>
      <w:r w:rsidR="00E47FA2" w:rsidRPr="00C325B9">
        <w:rPr>
          <w:rFonts w:ascii="Palatino Linotype" w:eastAsia="Times New Roman" w:hAnsi="Palatino Linotype" w:cs="Times New Roman"/>
          <w:sz w:val="18"/>
          <w:szCs w:val="18"/>
        </w:rPr>
        <w:t>ecando</w:t>
      </w:r>
      <w:proofErr w:type="spellEnd"/>
      <w:r w:rsidR="00E47FA2" w:rsidRPr="00C325B9">
        <w:rPr>
          <w:rFonts w:ascii="Palatino Linotype" w:eastAsia="Times New Roman" w:hAnsi="Palatino Linotype" w:cs="Times New Roman"/>
          <w:sz w:val="18"/>
          <w:szCs w:val="18"/>
        </w:rPr>
        <w:t>:</w:t>
      </w:r>
      <w:proofErr w:type="gramEnd"/>
      <w:r w:rsidR="00E47FA2" w:rsidRPr="00C325B9">
        <w:rPr>
          <w:rFonts w:ascii="Palatino Linotype" w:eastAsia="Times New Roman" w:hAnsi="Palatino Linotype" w:cs="Times New Roman"/>
          <w:sz w:val="18"/>
          <w:szCs w:val="18"/>
        </w:rPr>
        <w:t xml:space="preserve"> ‘by </w:t>
      </w:r>
      <w:proofErr w:type="spellStart"/>
      <w:r w:rsidR="00E47FA2" w:rsidRPr="00C325B9">
        <w:rPr>
          <w:rFonts w:ascii="Palatino Linotype" w:eastAsia="Times New Roman" w:hAnsi="Palatino Linotype" w:cs="Times New Roman"/>
          <w:sz w:val="18"/>
          <w:szCs w:val="18"/>
        </w:rPr>
        <w:t>being</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cut</w:t>
      </w:r>
      <w:proofErr w:type="spellEnd"/>
      <w:r w:rsidR="00E47FA2" w:rsidRPr="00C325B9">
        <w:rPr>
          <w:rFonts w:ascii="Palatino Linotype" w:eastAsia="Times New Roman" w:hAnsi="Palatino Linotype" w:cs="Times New Roman"/>
          <w:sz w:val="18"/>
          <w:szCs w:val="18"/>
        </w:rPr>
        <w:t xml:space="preserve">’ or ‘by the </w:t>
      </w:r>
      <w:proofErr w:type="spellStart"/>
      <w:r w:rsidR="00E47FA2" w:rsidRPr="00C325B9">
        <w:rPr>
          <w:rFonts w:ascii="Palatino Linotype" w:eastAsia="Times New Roman" w:hAnsi="Palatino Linotype" w:cs="Times New Roman"/>
          <w:sz w:val="18"/>
          <w:szCs w:val="18"/>
        </w:rPr>
        <w:t>cutting</w:t>
      </w:r>
      <w:proofErr w:type="spellEnd"/>
      <w:r w:rsidR="00E47FA2" w:rsidRPr="00C325B9">
        <w:rPr>
          <w:rFonts w:ascii="Palatino Linotype" w:eastAsia="Times New Roman" w:hAnsi="Palatino Linotype" w:cs="Times New Roman"/>
          <w:sz w:val="18"/>
          <w:szCs w:val="18"/>
        </w:rPr>
        <w:t>’.</w:t>
      </w:r>
      <w:r w:rsidR="00E47FA2" w:rsidRPr="00C325B9">
        <w:rPr>
          <w:rFonts w:ascii="Palatino Linotype" w:hAnsi="Palatino Linotype" w:cs="Times New Roman"/>
          <w:sz w:val="18"/>
          <w:szCs w:val="18"/>
        </w:rPr>
        <w:t xml:space="preserve">   Pour la valeur neutre du gérondif </w:t>
      </w:r>
      <w:proofErr w:type="gramStart"/>
      <w:r w:rsidR="00E47FA2" w:rsidRPr="00C325B9">
        <w:rPr>
          <w:rFonts w:ascii="Palatino Linotype" w:hAnsi="Palatino Linotype" w:cs="Times New Roman"/>
          <w:sz w:val="18"/>
          <w:szCs w:val="18"/>
        </w:rPr>
        <w:t>( actif</w:t>
      </w:r>
      <w:proofErr w:type="gramEnd"/>
      <w:r w:rsidR="00E47FA2" w:rsidRPr="00C325B9">
        <w:rPr>
          <w:rFonts w:ascii="Palatino Linotype" w:hAnsi="Palatino Linotype" w:cs="Times New Roman"/>
          <w:sz w:val="18"/>
          <w:szCs w:val="18"/>
        </w:rPr>
        <w:t xml:space="preserve"> et </w:t>
      </w:r>
      <w:proofErr w:type="spellStart"/>
      <w:r w:rsidR="00E47FA2" w:rsidRPr="00C325B9">
        <w:rPr>
          <w:rFonts w:ascii="Palatino Linotype" w:hAnsi="Palatino Linotype" w:cs="Times New Roman"/>
          <w:sz w:val="18"/>
          <w:szCs w:val="18"/>
        </w:rPr>
        <w:t>pfs</w:t>
      </w:r>
      <w:proofErr w:type="spellEnd"/>
      <w:r w:rsidR="00E47FA2" w:rsidRPr="00C325B9">
        <w:rPr>
          <w:rFonts w:ascii="Palatino Linotype" w:hAnsi="Palatino Linotype" w:cs="Times New Roman"/>
          <w:sz w:val="18"/>
          <w:szCs w:val="18"/>
        </w:rPr>
        <w:t xml:space="preserve"> passif) Voir </w:t>
      </w:r>
      <w:r w:rsidR="00E47FA2" w:rsidRPr="00C325B9">
        <w:rPr>
          <w:rFonts w:ascii="Palatino Linotype" w:hAnsi="Palatino Linotype" w:cs="Times New Roman"/>
          <w:b/>
          <w:bCs/>
          <w:sz w:val="18"/>
          <w:szCs w:val="18"/>
        </w:rPr>
        <w:t>Ernout et Thomas</w:t>
      </w:r>
      <w:r w:rsidR="00E47FA2" w:rsidRPr="00C325B9">
        <w:rPr>
          <w:rFonts w:ascii="Palatino Linotype" w:hAnsi="Palatino Linotype" w:cs="Times New Roman"/>
          <w:sz w:val="18"/>
          <w:szCs w:val="18"/>
        </w:rPr>
        <w:t xml:space="preserve"> </w:t>
      </w:r>
      <w:r w:rsidR="00E47FA2" w:rsidRPr="00C325B9">
        <w:rPr>
          <w:rFonts w:ascii="Palatino Linotype" w:hAnsi="Palatino Linotype" w:cs="Times New Roman"/>
          <w:i/>
          <w:iCs/>
          <w:sz w:val="18"/>
          <w:szCs w:val="18"/>
        </w:rPr>
        <w:t xml:space="preserve">Syntaxe </w:t>
      </w:r>
      <w:proofErr w:type="gramStart"/>
      <w:r w:rsidR="00E47FA2" w:rsidRPr="00C325B9">
        <w:rPr>
          <w:rFonts w:ascii="Palatino Linotype" w:hAnsi="Palatino Linotype" w:cs="Times New Roman"/>
          <w:i/>
          <w:iCs/>
          <w:sz w:val="18"/>
          <w:szCs w:val="18"/>
        </w:rPr>
        <w:t>latine</w:t>
      </w:r>
      <w:r w:rsidR="00E47FA2" w:rsidRPr="00C325B9">
        <w:rPr>
          <w:rFonts w:ascii="Palatino Linotype" w:hAnsi="Palatino Linotype" w:cs="Times New Roman"/>
          <w:sz w:val="18"/>
          <w:szCs w:val="18"/>
        </w:rPr>
        <w:t xml:space="preserve">  p.</w:t>
      </w:r>
      <w:proofErr w:type="gramEnd"/>
      <w:r w:rsidR="00E47FA2" w:rsidRPr="00C325B9">
        <w:rPr>
          <w:rFonts w:ascii="Palatino Linotype" w:hAnsi="Palatino Linotype" w:cs="Times New Roman"/>
          <w:sz w:val="18"/>
          <w:szCs w:val="18"/>
        </w:rPr>
        <w:t xml:space="preserve"> 263-264 § 277 fin,</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qui soulignent l’existence d’un sens réfléchi ou passif du gérondif.  </w:t>
      </w:r>
      <w:r w:rsidR="00E47FA2" w:rsidRPr="00C325B9">
        <w:rPr>
          <w:rFonts w:ascii="Palatino Linotype" w:hAnsi="Palatino Linotype" w:cs="Times New Roman"/>
          <w:b/>
          <w:bCs/>
          <w:sz w:val="18"/>
          <w:szCs w:val="18"/>
        </w:rPr>
        <w:t>Bailey</w:t>
      </w:r>
      <w:r w:rsidR="00E47FA2" w:rsidRPr="00C325B9">
        <w:rPr>
          <w:rFonts w:ascii="Palatino Linotype" w:hAnsi="Palatino Linotype" w:cs="Times New Roman"/>
          <w:sz w:val="18"/>
          <w:szCs w:val="18"/>
        </w:rPr>
        <w:t xml:space="preserve"> résume la question : “</w:t>
      </w:r>
      <w:r w:rsidR="00E47FA2" w:rsidRPr="00C325B9">
        <w:rPr>
          <w:rFonts w:ascii="Palatino Linotype" w:eastAsia="Times New Roman" w:hAnsi="Palatino Linotype" w:cs="Times New Roman"/>
          <w:sz w:val="18"/>
          <w:szCs w:val="18"/>
        </w:rPr>
        <w:t xml:space="preserve">for </w:t>
      </w:r>
      <w:proofErr w:type="spellStart"/>
      <w:r w:rsidR="00E47FA2" w:rsidRPr="00C325B9">
        <w:rPr>
          <w:rFonts w:ascii="Palatino Linotype" w:eastAsia="Times New Roman" w:hAnsi="Palatino Linotype" w:cs="Times New Roman"/>
          <w:sz w:val="18"/>
          <w:szCs w:val="18"/>
        </w:rPr>
        <w:t>this</w:t>
      </w:r>
      <w:proofErr w:type="spellEnd"/>
      <w:r w:rsidR="00E47FA2" w:rsidRPr="00C325B9">
        <w:rPr>
          <w:rFonts w:ascii="Palatino Linotype" w:eastAsia="Times New Roman" w:hAnsi="Palatino Linotype" w:cs="Times New Roman"/>
          <w:sz w:val="18"/>
          <w:szCs w:val="18"/>
        </w:rPr>
        <w:t xml:space="preserve"> use of the </w:t>
      </w:r>
      <w:proofErr w:type="spellStart"/>
      <w:r w:rsidR="00E47FA2" w:rsidRPr="00C325B9">
        <w:rPr>
          <w:rFonts w:ascii="Palatino Linotype" w:eastAsia="Times New Roman" w:hAnsi="Palatino Linotype" w:cs="Times New Roman"/>
          <w:sz w:val="18"/>
          <w:szCs w:val="18"/>
        </w:rPr>
        <w:t>abl</w:t>
      </w:r>
      <w:proofErr w:type="spellEnd"/>
      <w:r w:rsidR="00E47FA2" w:rsidRPr="00C325B9">
        <w:rPr>
          <w:rFonts w:ascii="Palatino Linotype" w:eastAsia="Times New Roman" w:hAnsi="Palatino Linotype" w:cs="Times New Roman"/>
          <w:sz w:val="18"/>
          <w:szCs w:val="18"/>
        </w:rPr>
        <w:t xml:space="preserve">. </w:t>
      </w:r>
      <w:proofErr w:type="gramStart"/>
      <w:r w:rsidR="00E47FA2" w:rsidRPr="00C325B9">
        <w:rPr>
          <w:rFonts w:ascii="Palatino Linotype" w:eastAsia="Times New Roman" w:hAnsi="Palatino Linotype" w:cs="Times New Roman"/>
          <w:sz w:val="18"/>
          <w:szCs w:val="18"/>
        </w:rPr>
        <w:t>of</w:t>
      </w:r>
      <w:proofErr w:type="gramEnd"/>
      <w:r w:rsidR="00E47FA2" w:rsidRPr="00C325B9">
        <w:rPr>
          <w:rFonts w:ascii="Palatino Linotype" w:eastAsia="Times New Roman" w:hAnsi="Palatino Linotype" w:cs="Times New Roman"/>
          <w:sz w:val="18"/>
          <w:szCs w:val="18"/>
        </w:rPr>
        <w:t xml:space="preserve"> the </w:t>
      </w:r>
      <w:proofErr w:type="spellStart"/>
      <w:r w:rsidR="00E47FA2" w:rsidRPr="00C325B9">
        <w:rPr>
          <w:rFonts w:ascii="Palatino Linotype" w:eastAsia="Times New Roman" w:hAnsi="Palatino Linotype" w:cs="Times New Roman"/>
          <w:sz w:val="18"/>
          <w:szCs w:val="18"/>
        </w:rPr>
        <w:t>gerund</w:t>
      </w:r>
      <w:proofErr w:type="spellEnd"/>
      <w:r w:rsidR="00E47FA2" w:rsidRPr="00C325B9">
        <w:rPr>
          <w:rFonts w:ascii="Palatino Linotype" w:eastAsia="Times New Roman" w:hAnsi="Palatino Linotype" w:cs="Times New Roman"/>
          <w:sz w:val="18"/>
          <w:szCs w:val="18"/>
        </w:rPr>
        <w:t xml:space="preserve">, cf. </w:t>
      </w:r>
      <w:r w:rsidR="00E47FA2" w:rsidRPr="00C325B9">
        <w:rPr>
          <w:rFonts w:ascii="Palatino Linotype" w:hAnsi="Palatino Linotype" w:cs="Times New Roman"/>
          <w:sz w:val="18"/>
          <w:szCs w:val="18"/>
        </w:rPr>
        <w:t xml:space="preserve">I, 312 </w:t>
      </w:r>
      <w:proofErr w:type="spellStart"/>
      <w:proofErr w:type="gramStart"/>
      <w:r w:rsidR="00E47FA2" w:rsidRPr="00C325B9">
        <w:rPr>
          <w:rFonts w:ascii="Palatino Linotype" w:hAnsi="Palatino Linotype" w:cs="Times New Roman"/>
          <w:sz w:val="18"/>
          <w:szCs w:val="18"/>
        </w:rPr>
        <w:t>habendo</w:t>
      </w:r>
      <w:proofErr w:type="spellEnd"/>
      <w:r w:rsidR="00E47FA2" w:rsidRPr="00C325B9">
        <w:rPr>
          <w:rFonts w:ascii="Palatino Linotype" w:hAnsi="Palatino Linotype" w:cs="Times New Roman"/>
          <w:sz w:val="18"/>
          <w:szCs w:val="18"/>
        </w:rPr>
        <w:t xml:space="preserve">, </w:t>
      </w:r>
      <w:r w:rsidR="00E47FA2" w:rsidRPr="00C325B9">
        <w:rPr>
          <w:rFonts w:ascii="Palatino Linotype" w:eastAsia="Times New Roman" w:hAnsi="Palatino Linotype" w:cs="Times New Roman"/>
          <w:sz w:val="18"/>
          <w:szCs w:val="18"/>
        </w:rPr>
        <w:t xml:space="preserve"> 533</w:t>
      </w:r>
      <w:proofErr w:type="gramEnd"/>
      <w:r w:rsidR="00E47FA2" w:rsidRPr="00C325B9">
        <w:rPr>
          <w:rFonts w:ascii="Palatino Linotype"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secando</w:t>
      </w:r>
      <w:proofErr w:type="spellEnd"/>
      <w:r w:rsidR="00E47FA2" w:rsidRPr="00C325B9">
        <w:rPr>
          <w:rFonts w:ascii="Palatino Linotype" w:eastAsia="Times New Roman" w:hAnsi="Palatino Linotype" w:cs="Times New Roman"/>
          <w:sz w:val="18"/>
          <w:szCs w:val="18"/>
        </w:rPr>
        <w:t xml:space="preserve">, 902 </w:t>
      </w:r>
      <w:proofErr w:type="spellStart"/>
      <w:r w:rsidR="00E47FA2" w:rsidRPr="00C325B9">
        <w:rPr>
          <w:rFonts w:ascii="Palatino Linotype" w:eastAsia="Times New Roman" w:hAnsi="Palatino Linotype" w:cs="Times New Roman"/>
          <w:sz w:val="18"/>
          <w:szCs w:val="18"/>
        </w:rPr>
        <w:t>terendo</w:t>
      </w:r>
      <w:proofErr w:type="spellEnd"/>
      <w:r w:rsidR="00E47FA2" w:rsidRPr="00C325B9">
        <w:rPr>
          <w:rFonts w:ascii="Palatino Linotype" w:eastAsia="Times New Roman" w:hAnsi="Palatino Linotype" w:cs="Times New Roman"/>
          <w:sz w:val="18"/>
          <w:szCs w:val="18"/>
        </w:rPr>
        <w:t xml:space="preserve">, </w:t>
      </w:r>
      <w:r w:rsidR="00E47FA2" w:rsidRPr="00C325B9">
        <w:rPr>
          <w:rFonts w:ascii="Palatino Linotype" w:hAnsi="Palatino Linotype" w:cs="Times New Roman"/>
          <w:sz w:val="18"/>
          <w:szCs w:val="18"/>
        </w:rPr>
        <w:t>IV</w:t>
      </w:r>
      <w:r w:rsidR="00E47FA2" w:rsidRPr="00C325B9">
        <w:rPr>
          <w:rFonts w:ascii="Palatino Linotype" w:eastAsia="Times New Roman" w:hAnsi="Palatino Linotype" w:cs="Times New Roman"/>
          <w:sz w:val="18"/>
          <w:szCs w:val="18"/>
        </w:rPr>
        <w:t xml:space="preserve">. 1068 </w:t>
      </w:r>
      <w:proofErr w:type="spellStart"/>
      <w:proofErr w:type="gramStart"/>
      <w:r w:rsidR="00E47FA2" w:rsidRPr="00C325B9">
        <w:rPr>
          <w:rFonts w:ascii="Palatino Linotype" w:eastAsia="Times New Roman" w:hAnsi="Palatino Linotype" w:cs="Times New Roman"/>
          <w:sz w:val="18"/>
          <w:szCs w:val="18"/>
        </w:rPr>
        <w:t>alendo</w:t>
      </w:r>
      <w:proofErr w:type="spellEnd"/>
      <w:r w:rsidR="00E47FA2" w:rsidRPr="00C325B9">
        <w:rPr>
          <w:rFonts w:ascii="Palatino Linotype" w:hAnsi="Palatino Linotype" w:cs="Times New Roman"/>
          <w:sz w:val="18"/>
          <w:szCs w:val="18"/>
        </w:rPr>
        <w:t xml:space="preserve">; </w:t>
      </w:r>
      <w:r w:rsidR="00E47FA2" w:rsidRPr="00C325B9">
        <w:rPr>
          <w:rFonts w:ascii="Palatino Linotype" w:eastAsia="Times New Roman" w:hAnsi="Palatino Linotype" w:cs="Times New Roman"/>
          <w:sz w:val="18"/>
          <w:szCs w:val="18"/>
        </w:rPr>
        <w:t xml:space="preserve"> </w:t>
      </w:r>
      <w:r w:rsidR="00E47FA2" w:rsidRPr="00C325B9">
        <w:rPr>
          <w:rFonts w:ascii="Palatino Linotype" w:hAnsi="Palatino Linotype" w:cs="Times New Roman"/>
          <w:sz w:val="18"/>
          <w:szCs w:val="18"/>
        </w:rPr>
        <w:t>V</w:t>
      </w:r>
      <w:r w:rsidR="00E47FA2" w:rsidRPr="00C325B9">
        <w:rPr>
          <w:rFonts w:ascii="Palatino Linotype" w:eastAsia="Times New Roman" w:hAnsi="Palatino Linotype" w:cs="Times New Roman"/>
          <w:sz w:val="18"/>
          <w:szCs w:val="18"/>
        </w:rPr>
        <w:t>.</w:t>
      </w:r>
      <w:proofErr w:type="gramEnd"/>
      <w:r w:rsidR="00E47FA2" w:rsidRPr="00C325B9">
        <w:rPr>
          <w:rFonts w:ascii="Palatino Linotype" w:eastAsia="Times New Roman" w:hAnsi="Palatino Linotype" w:cs="Times New Roman"/>
          <w:sz w:val="18"/>
          <w:szCs w:val="18"/>
        </w:rPr>
        <w:t xml:space="preserve"> 194 </w:t>
      </w:r>
      <w:proofErr w:type="spellStart"/>
      <w:r w:rsidR="00E47FA2" w:rsidRPr="00C325B9">
        <w:rPr>
          <w:rFonts w:ascii="Palatino Linotype" w:eastAsia="Times New Roman" w:hAnsi="Palatino Linotype" w:cs="Times New Roman"/>
          <w:sz w:val="18"/>
          <w:szCs w:val="18"/>
        </w:rPr>
        <w:t>novando</w:t>
      </w:r>
      <w:proofErr w:type="spellEnd"/>
      <w:r w:rsidR="00E47FA2"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35">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47FA2" w:rsidRPr="00C325B9">
        <w:rPr>
          <w:rFonts w:ascii="Palatino Linotype" w:hAnsi="Palatino Linotype" w:cs="Times New Roman"/>
          <w:b/>
          <w:bCs/>
          <w:sz w:val="18"/>
          <w:szCs w:val="18"/>
        </w:rPr>
        <w:t xml:space="preserve">535. — nec </w:t>
      </w:r>
      <w:proofErr w:type="spellStart"/>
      <w:r w:rsidR="00E47FA2" w:rsidRPr="00C325B9">
        <w:rPr>
          <w:rFonts w:ascii="Palatino Linotype" w:hAnsi="Palatino Linotype" w:cs="Times New Roman"/>
          <w:b/>
          <w:bCs/>
          <w:sz w:val="18"/>
          <w:szCs w:val="18"/>
        </w:rPr>
        <w:t>penetralem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ignem</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quibus</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omnia</w:t>
      </w:r>
      <w:proofErr w:type="spellEnd"/>
      <w:r w:rsidR="00E47FA2" w:rsidRPr="00C325B9">
        <w:rPr>
          <w:rFonts w:ascii="Palatino Linotype" w:hAnsi="Palatino Linotype" w:cs="Times New Roman"/>
          <w:b/>
          <w:bCs/>
          <w:sz w:val="18"/>
          <w:szCs w:val="18"/>
        </w:rPr>
        <w:t xml:space="preserve"> </w:t>
      </w:r>
      <w:proofErr w:type="spellStart"/>
      <w:r w:rsidR="00E47FA2" w:rsidRPr="00C325B9">
        <w:rPr>
          <w:rFonts w:ascii="Palatino Linotype" w:hAnsi="Palatino Linotype" w:cs="Times New Roman"/>
          <w:b/>
          <w:bCs/>
          <w:sz w:val="18"/>
          <w:szCs w:val="18"/>
        </w:rPr>
        <w:t>conficiuntur</w:t>
      </w:r>
      <w:proofErr w:type="spellEnd"/>
      <w:r w:rsidR="00E47FA2" w:rsidRPr="00C325B9">
        <w:rPr>
          <w:rFonts w:ascii="Palatino Linotype" w:hAnsi="Palatino Linotype" w:cs="Times New Roman"/>
          <w:b/>
          <w:bCs/>
          <w:sz w:val="18"/>
          <w:szCs w:val="18"/>
        </w:rPr>
        <w:t>.  —</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Pĕnĕtrālis</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is</w:t>
      </w:r>
      <w:proofErr w:type="spellEnd"/>
      <w:r w:rsidR="00E47FA2" w:rsidRPr="00C325B9">
        <w:rPr>
          <w:rFonts w:ascii="Palatino Linotype" w:hAnsi="Palatino Linotype" w:cs="Times New Roman"/>
          <w:sz w:val="18"/>
          <w:szCs w:val="18"/>
        </w:rPr>
        <w:t>,</w:t>
      </w:r>
      <w:r w:rsidR="00E47FA2" w:rsidRPr="00C325B9">
        <w:rPr>
          <w:rFonts w:ascii="Palatino Linotype" w:hAnsi="Palatino Linotype" w:cs="Times New Roman"/>
          <w:b/>
          <w:bCs/>
          <w:sz w:val="18"/>
          <w:szCs w:val="18"/>
        </w:rPr>
        <w:t xml:space="preserve"> </w:t>
      </w:r>
      <w:proofErr w:type="gramStart"/>
      <w:r w:rsidR="00E47FA2" w:rsidRPr="00C325B9">
        <w:rPr>
          <w:rFonts w:ascii="Palatino Linotype" w:hAnsi="Palatino Linotype" w:cs="Times New Roman"/>
          <w:b/>
          <w:bCs/>
          <w:sz w:val="18"/>
          <w:szCs w:val="18"/>
        </w:rPr>
        <w:t>e</w:t>
      </w:r>
      <w:r w:rsidR="00E47FA2" w:rsidRPr="00C325B9">
        <w:rPr>
          <w:rFonts w:ascii="Palatino Linotype" w:hAnsi="Palatino Linotype" w:cs="Times New Roman"/>
          <w:sz w:val="18"/>
          <w:szCs w:val="18"/>
        </w:rPr>
        <w:t xml:space="preserve">  :</w:t>
      </w:r>
      <w:proofErr w:type="gramEnd"/>
      <w:r w:rsidR="00E47FA2" w:rsidRPr="00C325B9">
        <w:rPr>
          <w:rFonts w:ascii="Palatino Linotype" w:hAnsi="Palatino Linotype" w:cs="Times New Roman"/>
          <w:sz w:val="18"/>
          <w:szCs w:val="18"/>
        </w:rPr>
        <w:t xml:space="preserve"> - 1 - intérieur, secret, retiré, placé au fond d'un édifice. - 2 - pénétrant, perçant (cf. </w:t>
      </w:r>
      <w:proofErr w:type="spellStart"/>
      <w:r w:rsidR="00E47FA2" w:rsidRPr="00C325B9">
        <w:rPr>
          <w:rFonts w:ascii="Palatino Linotype" w:eastAsia="Times New Roman" w:hAnsi="Palatino Linotype" w:cs="Times New Roman"/>
          <w:sz w:val="18"/>
          <w:szCs w:val="18"/>
        </w:rPr>
        <w:t>penetraleque</w:t>
      </w:r>
      <w:proofErr w:type="spellEnd"/>
      <w:r w:rsidR="00E47FA2" w:rsidRPr="00C325B9">
        <w:rPr>
          <w:rFonts w:ascii="Palatino Linotype" w:eastAsia="Times New Roman" w:hAnsi="Palatino Linotype" w:cs="Times New Roman"/>
          <w:sz w:val="18"/>
          <w:szCs w:val="18"/>
        </w:rPr>
        <w:t xml:space="preserve"> </w:t>
      </w:r>
      <w:proofErr w:type="spellStart"/>
      <w:r w:rsidR="00E47FA2" w:rsidRPr="00C325B9">
        <w:rPr>
          <w:rFonts w:ascii="Palatino Linotype" w:eastAsia="Times New Roman" w:hAnsi="Palatino Linotype" w:cs="Times New Roman"/>
          <w:sz w:val="18"/>
          <w:szCs w:val="18"/>
        </w:rPr>
        <w:t>frigus</w:t>
      </w:r>
      <w:proofErr w:type="spellEnd"/>
      <w:r w:rsidR="00E47FA2" w:rsidRPr="00C325B9">
        <w:rPr>
          <w:rFonts w:ascii="Palatino Linotype" w:eastAsia="Times New Roman" w:hAnsi="Palatino Linotype" w:cs="Times New Roman"/>
          <w:sz w:val="18"/>
          <w:szCs w:val="18"/>
        </w:rPr>
        <w:t xml:space="preserve"> </w:t>
      </w:r>
      <w:r w:rsidR="00E47FA2" w:rsidRPr="00C325B9">
        <w:rPr>
          <w:rFonts w:ascii="Palatino Linotype" w:hAnsi="Palatino Linotype" w:cs="Times New Roman"/>
          <w:sz w:val="18"/>
          <w:szCs w:val="18"/>
        </w:rPr>
        <w:t xml:space="preserve">I, </w:t>
      </w:r>
      <w:r w:rsidR="00E47FA2" w:rsidRPr="00C325B9">
        <w:rPr>
          <w:rFonts w:ascii="Palatino Linotype" w:eastAsia="Times New Roman" w:hAnsi="Palatino Linotype" w:cs="Times New Roman"/>
          <w:sz w:val="18"/>
          <w:szCs w:val="18"/>
        </w:rPr>
        <w:t>494</w:t>
      </w:r>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b/>
          <w:bCs/>
          <w:sz w:val="18"/>
          <w:szCs w:val="18"/>
        </w:rPr>
        <w:t>Confĭcĭo</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ĕre</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fēci</w:t>
      </w:r>
      <w:proofErr w:type="spellEnd"/>
      <w:r w:rsidR="00E47FA2" w:rsidRPr="00C325B9">
        <w:rPr>
          <w:rFonts w:ascii="Palatino Linotype" w:hAnsi="Palatino Linotype" w:cs="Times New Roman"/>
          <w:sz w:val="18"/>
          <w:szCs w:val="18"/>
        </w:rPr>
        <w:t xml:space="preserve">, </w:t>
      </w:r>
      <w:proofErr w:type="spellStart"/>
      <w:r w:rsidR="00E47FA2" w:rsidRPr="00C325B9">
        <w:rPr>
          <w:rFonts w:ascii="Palatino Linotype" w:hAnsi="Palatino Linotype" w:cs="Times New Roman"/>
          <w:sz w:val="18"/>
          <w:szCs w:val="18"/>
        </w:rPr>
        <w:t>fectum</w:t>
      </w:r>
      <w:proofErr w:type="spellEnd"/>
      <w:r w:rsidR="00E47FA2" w:rsidRPr="00C325B9">
        <w:rPr>
          <w:rFonts w:ascii="Palatino Linotype" w:hAnsi="Palatino Linotype" w:cs="Times New Roman"/>
          <w:sz w:val="18"/>
          <w:szCs w:val="18"/>
        </w:rPr>
        <w:t xml:space="preserve"> [cum + </w:t>
      </w:r>
      <w:proofErr w:type="spellStart"/>
      <w:r w:rsidR="00E47FA2" w:rsidRPr="00C325B9">
        <w:rPr>
          <w:rFonts w:ascii="Palatino Linotype" w:hAnsi="Palatino Linotype" w:cs="Times New Roman"/>
          <w:sz w:val="18"/>
          <w:szCs w:val="18"/>
        </w:rPr>
        <w:t>facio</w:t>
      </w:r>
      <w:proofErr w:type="spellEnd"/>
      <w:r w:rsidR="00E47FA2" w:rsidRPr="00C325B9">
        <w:rPr>
          <w:rFonts w:ascii="Palatino Linotype" w:hAnsi="Palatino Linotype" w:cs="Times New Roman"/>
          <w:sz w:val="18"/>
          <w:szCs w:val="18"/>
        </w:rPr>
        <w:t>] : - tr. -</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1</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 xml:space="preserve">faire intégralement, faire, achever, terminer.    […]  </w:t>
      </w:r>
      <w:proofErr w:type="gramStart"/>
      <w:r w:rsidR="00E47FA2" w:rsidRPr="00C325B9">
        <w:rPr>
          <w:rFonts w:ascii="Palatino Linotype" w:hAnsi="Palatino Linotype" w:cs="Times New Roman"/>
          <w:sz w:val="18"/>
          <w:szCs w:val="18"/>
        </w:rPr>
        <w:t>venir</w:t>
      </w:r>
      <w:proofErr w:type="gramEnd"/>
      <w:r w:rsidR="00E47FA2" w:rsidRPr="00C325B9">
        <w:rPr>
          <w:rFonts w:ascii="Palatino Linotype" w:hAnsi="Palatino Linotype" w:cs="Times New Roman"/>
          <w:sz w:val="18"/>
          <w:szCs w:val="18"/>
        </w:rPr>
        <w:t xml:space="preserve"> à bout de qqn, le faire périr</w:t>
      </w:r>
      <w:proofErr w:type="gramStart"/>
      <w:r w:rsidR="00CA3BD1" w:rsidRPr="00C325B9">
        <w:rPr>
          <w:rFonts w:ascii="Palatino Linotype" w:hAnsi="Palatino Linotype" w:cs="Times New Roman"/>
          <w:sz w:val="18"/>
          <w:szCs w:val="18"/>
        </w:rPr>
        <w:t xml:space="preserve"> </w:t>
      </w:r>
      <w:r w:rsidR="00E47FA2" w:rsidRPr="00C325B9">
        <w:rPr>
          <w:rFonts w:ascii="Palatino Linotype" w:hAnsi="Palatino Linotype" w:cs="Times New Roman"/>
          <w:sz w:val="18"/>
          <w:szCs w:val="18"/>
        </w:rPr>
        <w:t>;affaiblir</w:t>
      </w:r>
      <w:proofErr w:type="gramEnd"/>
      <w:r w:rsidR="00E47FA2" w:rsidRPr="00C325B9">
        <w:rPr>
          <w:rFonts w:ascii="Palatino Linotype" w:hAnsi="Palatino Linotype" w:cs="Times New Roman"/>
          <w:sz w:val="18"/>
          <w:szCs w:val="18"/>
        </w:rPr>
        <w:t>, épuiser</w:t>
      </w:r>
      <w:r w:rsidRPr="00C325B9">
        <w:rPr>
          <w:rFonts w:ascii="Palatino Linotype" w:hAnsi="Palatino Linotype" w:cs="Times New Roman"/>
          <w:b/>
          <w:sz w:val="18"/>
          <w:szCs w:val="18"/>
        </w:rPr>
        <w:t xml:space="preserve">      </w:t>
      </w:r>
    </w:p>
  </w:footnote>
  <w:footnote w:id="536">
    <w:p w:rsidR="00EE71F4" w:rsidRPr="00C325B9" w:rsidRDefault="00EE71F4"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536. — Et quo </w:t>
      </w:r>
      <w:proofErr w:type="spellStart"/>
      <w:r w:rsidR="00601510" w:rsidRPr="00C325B9">
        <w:rPr>
          <w:rFonts w:ascii="Palatino Linotype" w:hAnsi="Palatino Linotype" w:cs="Times New Roman"/>
          <w:b/>
          <w:bCs/>
          <w:sz w:val="18"/>
          <w:szCs w:val="18"/>
        </w:rPr>
        <w:t>quaeque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magis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cohibet</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res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intus</w:t>
      </w:r>
      <w:proofErr w:type="spellEnd"/>
      <w:r w:rsidR="00601510" w:rsidRPr="00C325B9">
        <w:rPr>
          <w:rFonts w:ascii="Palatino Linotype" w:hAnsi="Palatino Linotype" w:cs="Times New Roman"/>
          <w:b/>
          <w:bCs/>
          <w:sz w:val="18"/>
          <w:szCs w:val="18"/>
        </w:rPr>
        <w:t xml:space="preserve"> inane, —   </w:t>
      </w:r>
      <w:proofErr w:type="spellStart"/>
      <w:r w:rsidR="00601510" w:rsidRPr="00C325B9">
        <w:rPr>
          <w:rFonts w:ascii="Palatino Linotype" w:hAnsi="Palatino Linotype" w:cs="Times New Roman"/>
          <w:b/>
          <w:bCs/>
          <w:sz w:val="18"/>
          <w:szCs w:val="18"/>
        </w:rPr>
        <w:t>Măgĭs</w:t>
      </w:r>
      <w:proofErr w:type="spellEnd"/>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i/>
          <w:iCs/>
          <w:sz w:val="18"/>
          <w:szCs w:val="18"/>
        </w:rPr>
        <w:t>adv</w:t>
      </w:r>
      <w:r w:rsidR="00601510" w:rsidRPr="00C325B9">
        <w:rPr>
          <w:rFonts w:ascii="Palatino Linotype" w:hAnsi="Palatino Linotype" w:cs="Times New Roman"/>
          <w:sz w:val="18"/>
          <w:szCs w:val="18"/>
        </w:rPr>
        <w:t>. [</w:t>
      </w:r>
      <w:proofErr w:type="spellStart"/>
      <w:r w:rsidR="00601510" w:rsidRPr="00C325B9">
        <w:rPr>
          <w:rFonts w:ascii="Palatino Linotype" w:hAnsi="Palatino Linotype" w:cs="Times New Roman"/>
          <w:sz w:val="18"/>
          <w:szCs w:val="18"/>
        </w:rPr>
        <w:t>mag</w:t>
      </w:r>
      <w:proofErr w:type="spellEnd"/>
      <w:r w:rsidR="00601510" w:rsidRPr="00C325B9">
        <w:rPr>
          <w:rFonts w:ascii="Palatino Linotype" w:hAnsi="Palatino Linotype" w:cs="Times New Roman"/>
          <w:sz w:val="18"/>
          <w:szCs w:val="18"/>
        </w:rPr>
        <w:t xml:space="preserve">-nus] : plus, davantage.      </w:t>
      </w:r>
      <w:proofErr w:type="spellStart"/>
      <w:r w:rsidR="00601510" w:rsidRPr="00C325B9">
        <w:rPr>
          <w:rFonts w:ascii="Palatino Linotype" w:hAnsi="Palatino Linotype" w:cs="Times New Roman"/>
          <w:b/>
          <w:bCs/>
          <w:sz w:val="18"/>
          <w:szCs w:val="18"/>
        </w:rPr>
        <w:t>Cŏhĭbĕo</w:t>
      </w:r>
      <w:proofErr w:type="spellEnd"/>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ēre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bŭi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bĭtum</w:t>
      </w:r>
      <w:proofErr w:type="spellEnd"/>
      <w:r w:rsidR="00601510" w:rsidRPr="00C325B9">
        <w:rPr>
          <w:rFonts w:ascii="Palatino Linotype" w:hAnsi="Palatino Linotype" w:cs="Times New Roman"/>
          <w:sz w:val="18"/>
          <w:szCs w:val="18"/>
        </w:rPr>
        <w:t xml:space="preserve"> [cum + </w:t>
      </w:r>
      <w:proofErr w:type="spellStart"/>
      <w:r w:rsidR="00601510" w:rsidRPr="00C325B9">
        <w:rPr>
          <w:rFonts w:ascii="Palatino Linotype" w:hAnsi="Palatino Linotype" w:cs="Times New Roman"/>
          <w:sz w:val="18"/>
          <w:szCs w:val="18"/>
        </w:rPr>
        <w:t>habeo</w:t>
      </w:r>
      <w:proofErr w:type="spellEnd"/>
      <w:r w:rsidR="00601510" w:rsidRPr="00C325B9">
        <w:rPr>
          <w:rFonts w:ascii="Palatino Linotype" w:hAnsi="Palatino Linotype" w:cs="Times New Roman"/>
          <w:sz w:val="18"/>
          <w:szCs w:val="18"/>
        </w:rPr>
        <w:t>] : - tr. - tenir ensemble.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contenir, renfermer.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2 -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maintenir, retenir.  3- retenir, contenir, empêcher. </w:t>
      </w:r>
      <w:bookmarkStart w:id="171" w:name="intus"/>
      <w:bookmarkEnd w:id="171"/>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Intus</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i/>
          <w:iCs/>
          <w:sz w:val="18"/>
          <w:szCs w:val="18"/>
        </w:rPr>
        <w:t>adv</w:t>
      </w:r>
      <w:r w:rsidR="00601510" w:rsidRPr="00C325B9">
        <w:rPr>
          <w:rFonts w:ascii="Palatino Linotype" w:hAnsi="Palatino Linotype" w:cs="Times New Roman"/>
          <w:b/>
          <w:bCs/>
          <w:sz w:val="18"/>
          <w:szCs w:val="18"/>
        </w:rPr>
        <w:t xml:space="preserve">. : </w:t>
      </w:r>
      <w:r w:rsidR="00601510" w:rsidRPr="00C325B9">
        <w:rPr>
          <w:rFonts w:ascii="Palatino Linotype" w:hAnsi="Palatino Linotype" w:cs="Times New Roman"/>
          <w:sz w:val="18"/>
          <w:szCs w:val="18"/>
        </w:rPr>
        <w:t xml:space="preserve">- au dedans, dedans, intérieurement.     </w:t>
      </w:r>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ĭnānĕ</w:t>
      </w:r>
      <w:proofErr w:type="spellEnd"/>
      <w:proofErr w:type="gramEnd"/>
      <w:r w:rsidR="00601510" w:rsidRPr="00C325B9">
        <w:rPr>
          <w:rFonts w:ascii="Palatino Linotype" w:hAnsi="Palatino Linotype" w:cs="Times New Roman"/>
          <w:b/>
          <w:bCs/>
          <w:sz w:val="18"/>
          <w:szCs w:val="18"/>
        </w:rPr>
        <w:t xml:space="preserve">, is, n. :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le vide.     </w:t>
      </w:r>
      <w:r w:rsidR="00601510" w:rsidRPr="00C325B9">
        <w:rPr>
          <w:rFonts w:ascii="Palatino Linotype" w:hAnsi="Palatino Linotype" w:cs="Times New Roman"/>
          <w:b/>
          <w:bCs/>
          <w:sz w:val="18"/>
          <w:szCs w:val="18"/>
        </w:rPr>
        <w:t>Cst</w:t>
      </w:r>
      <w:r w:rsidR="00601510" w:rsidRPr="00C325B9">
        <w:rPr>
          <w:rFonts w:ascii="Palatino Linotype" w:hAnsi="Palatino Linotype" w:cs="Times New Roman"/>
          <w:sz w:val="18"/>
          <w:szCs w:val="18"/>
        </w:rPr>
        <w:t xml:space="preserve"> quo </w:t>
      </w:r>
      <w:proofErr w:type="spellStart"/>
      <w:r w:rsidR="00601510" w:rsidRPr="00C325B9">
        <w:rPr>
          <w:rFonts w:ascii="Palatino Linotype" w:hAnsi="Palatino Linotype" w:cs="Times New Roman"/>
          <w:sz w:val="18"/>
          <w:szCs w:val="18"/>
        </w:rPr>
        <w:t>magis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intus</w:t>
      </w:r>
      <w:proofErr w:type="spellEnd"/>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tam</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magis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penitus</w:t>
      </w:r>
      <w:proofErr w:type="spellEnd"/>
      <w:r w:rsidR="00601510" w:rsidRPr="00C325B9">
        <w:rPr>
          <w:rFonts w:ascii="Palatino Linotype" w:hAnsi="Palatino Linotype" w:cs="Times New Roman"/>
          <w:sz w:val="18"/>
          <w:szCs w:val="18"/>
        </w:rPr>
        <w:t xml:space="preserve"> (cf. 503</w:t>
      </w:r>
      <w:proofErr w:type="gramStart"/>
      <w:r w:rsidR="00601510" w:rsidRPr="00C325B9">
        <w:rPr>
          <w:rFonts w:ascii="Palatino Linotype" w:hAnsi="Palatino Linotype" w:cs="Times New Roman"/>
          <w:sz w:val="18"/>
          <w:szCs w:val="18"/>
        </w:rPr>
        <w:t>)  =</w:t>
      </w:r>
      <w:proofErr w:type="gramEnd"/>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b/>
          <w:bCs/>
          <w:sz w:val="18"/>
          <w:szCs w:val="18"/>
        </w:rPr>
        <w:t xml:space="preserve">quanto </w:t>
      </w:r>
      <w:proofErr w:type="spellStart"/>
      <w:r w:rsidR="00601510" w:rsidRPr="00C325B9">
        <w:rPr>
          <w:rFonts w:ascii="Palatino Linotype" w:hAnsi="Palatino Linotype" w:cs="Times New Roman"/>
          <w:b/>
          <w:bCs/>
          <w:sz w:val="18"/>
          <w:szCs w:val="18"/>
        </w:rPr>
        <w:t>magis</w:t>
      </w:r>
      <w:proofErr w:type="spellEnd"/>
      <w:r w:rsidR="00601510" w:rsidRPr="00C325B9">
        <w:rPr>
          <w:rFonts w:ascii="Palatino Linotype" w:hAnsi="Palatino Linotype" w:cs="Times New Roman"/>
          <w:b/>
          <w:bCs/>
          <w:sz w:val="18"/>
          <w:szCs w:val="18"/>
        </w:rPr>
        <w:t xml:space="preserve">… tanto </w:t>
      </w:r>
      <w:proofErr w:type="spellStart"/>
      <w:r w:rsidR="00601510" w:rsidRPr="00C325B9">
        <w:rPr>
          <w:rFonts w:ascii="Palatino Linotype" w:hAnsi="Palatino Linotype" w:cs="Times New Roman"/>
          <w:b/>
          <w:bCs/>
          <w:sz w:val="18"/>
          <w:szCs w:val="18"/>
        </w:rPr>
        <w:t>magis</w:t>
      </w:r>
      <w:proofErr w:type="spell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 ER</w:t>
      </w:r>
      <w:proofErr w:type="gramEnd"/>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br/>
        <w:t xml:space="preserve">          </w:t>
      </w:r>
      <w:r w:rsidR="00601510" w:rsidRPr="00C325B9">
        <w:rPr>
          <w:rFonts w:ascii="Palatino Linotype" w:hAnsi="Palatino Linotype" w:cs="Times New Roman"/>
          <w:b/>
          <w:bCs/>
          <w:color w:val="C00000"/>
          <w:sz w:val="18"/>
          <w:szCs w:val="18"/>
        </w:rPr>
        <w:t>NB.</w:t>
      </w:r>
      <w:r w:rsidR="00601510" w:rsidRPr="00C325B9">
        <w:rPr>
          <w:rFonts w:ascii="Palatino Linotype" w:hAnsi="Palatino Linotype" w:cs="Times New Roman"/>
          <w:b/>
          <w:bCs/>
          <w:sz w:val="18"/>
          <w:szCs w:val="18"/>
        </w:rPr>
        <w:t xml:space="preserve"> Bailey. </w:t>
      </w:r>
      <w:proofErr w:type="spellStart"/>
      <w:r w:rsidR="00601510" w:rsidRPr="00C325B9">
        <w:rPr>
          <w:rFonts w:ascii="Palatino Linotype" w:hAnsi="Palatino Linotype" w:cs="Times New Roman"/>
          <w:sz w:val="18"/>
          <w:szCs w:val="18"/>
        </w:rPr>
        <w:t>Quaeque</w:t>
      </w:r>
      <w:proofErr w:type="spellEnd"/>
      <w:r w:rsidR="00601510" w:rsidRPr="00C325B9">
        <w:rPr>
          <w:rFonts w:ascii="Palatino Linotype" w:hAnsi="Palatino Linotype" w:cs="Times New Roman"/>
          <w:sz w:val="18"/>
          <w:szCs w:val="18"/>
        </w:rPr>
        <w:t xml:space="preserve"> ... </w:t>
      </w:r>
      <w:proofErr w:type="spellStart"/>
      <w:proofErr w:type="gramStart"/>
      <w:r w:rsidR="00601510" w:rsidRPr="00C325B9">
        <w:rPr>
          <w:rFonts w:ascii="Palatino Linotype" w:hAnsi="Palatino Linotype" w:cs="Times New Roman"/>
          <w:sz w:val="18"/>
          <w:szCs w:val="18"/>
        </w:rPr>
        <w:t>res</w:t>
      </w:r>
      <w:proofErr w:type="spellEnd"/>
      <w:r w:rsidR="00601510" w:rsidRPr="00C325B9">
        <w:rPr>
          <w:rFonts w:ascii="Palatino Linotype" w:hAnsi="Palatino Linotype" w:cs="Times New Roman"/>
          <w:sz w:val="18"/>
          <w:szCs w:val="18"/>
        </w:rPr>
        <w:t>:</w:t>
      </w:r>
      <w:proofErr w:type="gramEnd"/>
      <w:r w:rsidR="00601510" w:rsidRPr="00C325B9">
        <w:rPr>
          <w:rFonts w:ascii="Palatino Linotype" w:hAnsi="Palatino Linotype" w:cs="Times New Roman"/>
          <w:sz w:val="18"/>
          <w:szCs w:val="18"/>
        </w:rPr>
        <w:t xml:space="preserve"> prob., as in i. 157, ‘</w:t>
      </w:r>
      <w:proofErr w:type="spellStart"/>
      <w:r w:rsidR="00601510" w:rsidRPr="00C325B9">
        <w:rPr>
          <w:rFonts w:ascii="Palatino Linotype" w:hAnsi="Palatino Linotype" w:cs="Times New Roman"/>
          <w:sz w:val="18"/>
          <w:szCs w:val="18"/>
        </w:rPr>
        <w:t>each</w:t>
      </w:r>
      <w:proofErr w:type="spellEnd"/>
      <w:r w:rsidR="00601510" w:rsidRPr="00C325B9">
        <w:rPr>
          <w:rFonts w:ascii="Palatino Linotype" w:hAnsi="Palatino Linotype" w:cs="Times New Roman"/>
          <w:sz w:val="18"/>
          <w:szCs w:val="18"/>
        </w:rPr>
        <w:t xml:space="preserve"> class of </w:t>
      </w:r>
      <w:proofErr w:type="spellStart"/>
      <w:r w:rsidR="00601510" w:rsidRPr="00C325B9">
        <w:rPr>
          <w:rFonts w:ascii="Palatino Linotype" w:hAnsi="Palatino Linotype" w:cs="Times New Roman"/>
          <w:sz w:val="18"/>
          <w:szCs w:val="18"/>
        </w:rPr>
        <w:t>thing</w:t>
      </w:r>
      <w:proofErr w:type="spellEnd"/>
      <w:r w:rsidR="00601510" w:rsidRPr="00C325B9">
        <w:rPr>
          <w:rFonts w:ascii="Palatino Linotype" w:hAnsi="Palatino Linotype" w:cs="Times New Roman"/>
          <w:sz w:val="18"/>
          <w:szCs w:val="18"/>
        </w:rPr>
        <w:t>’ not ‘</w:t>
      </w:r>
      <w:proofErr w:type="spellStart"/>
      <w:r w:rsidR="00601510" w:rsidRPr="00C325B9">
        <w:rPr>
          <w:rFonts w:ascii="Palatino Linotype" w:hAnsi="Palatino Linotype" w:cs="Times New Roman"/>
          <w:sz w:val="18"/>
          <w:szCs w:val="18"/>
        </w:rPr>
        <w:t>each</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individual</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thing</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see</w:t>
      </w:r>
      <w:proofErr w:type="spellEnd"/>
      <w:r w:rsidR="00601510" w:rsidRPr="00C325B9">
        <w:rPr>
          <w:rFonts w:ascii="Palatino Linotype" w:hAnsi="Palatino Linotype" w:cs="Times New Roman"/>
          <w:sz w:val="18"/>
          <w:szCs w:val="18"/>
        </w:rPr>
        <w:t xml:space="preserve"> i. 562 n.</w:t>
      </w:r>
      <w:r w:rsidRPr="00C325B9">
        <w:rPr>
          <w:rFonts w:ascii="Palatino Linotype" w:hAnsi="Palatino Linotype" w:cs="Times New Roman"/>
          <w:b/>
          <w:sz w:val="18"/>
          <w:szCs w:val="18"/>
        </w:rPr>
        <w:t xml:space="preserve">     </w:t>
      </w:r>
    </w:p>
  </w:footnote>
  <w:footnote w:id="537">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537. — </w:t>
      </w:r>
      <w:proofErr w:type="spellStart"/>
      <w:r w:rsidR="00601510" w:rsidRPr="00C325B9">
        <w:rPr>
          <w:rFonts w:ascii="Palatino Linotype" w:hAnsi="Palatino Linotype" w:cs="Times New Roman"/>
          <w:b/>
          <w:bCs/>
          <w:sz w:val="18"/>
          <w:szCs w:val="18"/>
        </w:rPr>
        <w:t>tam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magis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his</w:t>
      </w:r>
      <w:proofErr w:type="spellEnd"/>
      <w:r w:rsidR="00601510" w:rsidRPr="00C325B9">
        <w:rPr>
          <w:rFonts w:ascii="Palatino Linotype" w:hAnsi="Palatino Linotype" w:cs="Times New Roman"/>
          <w:b/>
          <w:bCs/>
          <w:sz w:val="18"/>
          <w:szCs w:val="18"/>
        </w:rPr>
        <w:t xml:space="preserve"> rebus </w:t>
      </w:r>
      <w:proofErr w:type="spellStart"/>
      <w:r w:rsidR="00601510" w:rsidRPr="00C325B9">
        <w:rPr>
          <w:rFonts w:ascii="Palatino Linotype" w:hAnsi="Palatino Linotype" w:cs="Times New Roman"/>
          <w:b/>
          <w:bCs/>
          <w:sz w:val="18"/>
          <w:szCs w:val="18"/>
        </w:rPr>
        <w:t>penitus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temptata</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labascit</w:t>
      </w:r>
      <w:proofErr w:type="spellEnd"/>
      <w:r w:rsidR="00601510" w:rsidRPr="00C325B9">
        <w:rPr>
          <w:rFonts w:ascii="Palatino Linotype" w:hAnsi="Palatino Linotype" w:cs="Times New Roman"/>
          <w:b/>
          <w:bCs/>
          <w:sz w:val="18"/>
          <w:szCs w:val="18"/>
        </w:rPr>
        <w:t xml:space="preserve">. —   Quanto </w:t>
      </w:r>
      <w:proofErr w:type="spellStart"/>
      <w:r w:rsidR="00601510" w:rsidRPr="00C325B9">
        <w:rPr>
          <w:rFonts w:ascii="Palatino Linotype" w:hAnsi="Palatino Linotype" w:cs="Times New Roman"/>
          <w:b/>
          <w:bCs/>
          <w:sz w:val="18"/>
          <w:szCs w:val="18"/>
        </w:rPr>
        <w:t>magis</w:t>
      </w:r>
      <w:proofErr w:type="spellEnd"/>
      <w:r w:rsidR="00601510" w:rsidRPr="00C325B9">
        <w:rPr>
          <w:rFonts w:ascii="Palatino Linotype" w:hAnsi="Palatino Linotype" w:cs="Times New Roman"/>
          <w:b/>
          <w:bCs/>
          <w:sz w:val="18"/>
          <w:szCs w:val="18"/>
        </w:rPr>
        <w:t xml:space="preserve">... quanto </w:t>
      </w:r>
      <w:proofErr w:type="spellStart"/>
      <w:r w:rsidR="00601510" w:rsidRPr="00C325B9">
        <w:rPr>
          <w:rFonts w:ascii="Palatino Linotype" w:hAnsi="Palatino Linotype" w:cs="Times New Roman"/>
          <w:b/>
          <w:bCs/>
          <w:sz w:val="18"/>
          <w:szCs w:val="18"/>
        </w:rPr>
        <w:t>magis</w:t>
      </w:r>
      <w:proofErr w:type="spellEnd"/>
      <w:r w:rsidR="00601510" w:rsidRPr="00C325B9">
        <w:rPr>
          <w:rFonts w:ascii="Palatino Linotype" w:hAnsi="Palatino Linotype" w:cs="Times New Roman"/>
          <w:b/>
          <w:bCs/>
          <w:sz w:val="18"/>
          <w:szCs w:val="18"/>
        </w:rPr>
        <w:t>... :</w:t>
      </w:r>
      <w:r w:rsidR="00601510" w:rsidRPr="00C325B9">
        <w:rPr>
          <w:rFonts w:ascii="Palatino Linotype" w:hAnsi="Palatino Linotype" w:cs="Times New Roman"/>
          <w:sz w:val="18"/>
          <w:szCs w:val="18"/>
        </w:rPr>
        <w:t xml:space="preserve"> plus... plus ...  </w:t>
      </w:r>
      <w:proofErr w:type="spellStart"/>
      <w:r w:rsidR="00601510" w:rsidRPr="00C325B9">
        <w:rPr>
          <w:rFonts w:ascii="Palatino Linotype" w:hAnsi="Palatino Linotype" w:cs="Times New Roman"/>
          <w:b/>
          <w:bCs/>
          <w:sz w:val="18"/>
          <w:szCs w:val="18"/>
        </w:rPr>
        <w:t>Pĕnĭtus</w:t>
      </w:r>
      <w:proofErr w:type="spellEnd"/>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i/>
          <w:iCs/>
          <w:sz w:val="18"/>
          <w:szCs w:val="18"/>
        </w:rPr>
        <w:t>adv</w:t>
      </w:r>
      <w:r w:rsidR="00601510"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a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profondément, jusqu’au fond, [</w:t>
      </w:r>
      <w:r w:rsidR="00601510" w:rsidRPr="00C325B9">
        <w:rPr>
          <w:rFonts w:ascii="Palatino Linotype" w:hAnsi="Palatino Linotype" w:cs="Times New Roman"/>
          <w:i/>
          <w:iCs/>
          <w:sz w:val="18"/>
          <w:szCs w:val="18"/>
        </w:rPr>
        <w:t>ou</w:t>
      </w:r>
      <w:r w:rsidR="00601510" w:rsidRPr="00C325B9">
        <w:rPr>
          <w:rFonts w:ascii="Palatino Linotype" w:hAnsi="Palatino Linotype" w:cs="Times New Roman"/>
          <w:sz w:val="18"/>
          <w:szCs w:val="18"/>
        </w:rPr>
        <w:t>] du fond, du plus profond.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b - profondément, à </w:t>
      </w:r>
      <w:proofErr w:type="gramStart"/>
      <w:r w:rsidR="00601510" w:rsidRPr="00C325B9">
        <w:rPr>
          <w:rFonts w:ascii="Palatino Linotype" w:hAnsi="Palatino Linotype" w:cs="Times New Roman"/>
          <w:sz w:val="18"/>
          <w:szCs w:val="18"/>
        </w:rPr>
        <w:t>fond..</w:t>
      </w:r>
      <w:proofErr w:type="gramEnd"/>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b - entièrement, tout à fait.     </w:t>
      </w:r>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Tempto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āre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ātum</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tento</w:t>
      </w:r>
      <w:proofErr w:type="spellEnd"/>
      <w:r w:rsidR="00601510" w:rsidRPr="00C325B9">
        <w:rPr>
          <w:rFonts w:ascii="Palatino Linotype" w:hAnsi="Palatino Linotype" w:cs="Times New Roman"/>
          <w:sz w:val="18"/>
          <w:szCs w:val="18"/>
        </w:rPr>
        <w:t xml:space="preserve">] : - tr. - :  1 - toucher, tâter.  2 - attaquer, assaillir.  3-. </w:t>
      </w:r>
      <w:proofErr w:type="gramStart"/>
      <w:r w:rsidR="00601510" w:rsidRPr="00C325B9">
        <w:rPr>
          <w:rFonts w:ascii="Palatino Linotype" w:hAnsi="Palatino Linotype" w:cs="Times New Roman"/>
          <w:sz w:val="18"/>
          <w:szCs w:val="18"/>
        </w:rPr>
        <w:t>mettre</w:t>
      </w:r>
      <w:proofErr w:type="gramEnd"/>
      <w:r w:rsidR="00601510" w:rsidRPr="00C325B9">
        <w:rPr>
          <w:rFonts w:ascii="Palatino Linotype" w:hAnsi="Palatino Linotype" w:cs="Times New Roman"/>
          <w:sz w:val="18"/>
          <w:szCs w:val="18"/>
        </w:rPr>
        <w:t xml:space="preserve"> à l’épreuve </w:t>
      </w:r>
      <w:r w:rsidR="00601510" w:rsidRPr="00C325B9">
        <w:rPr>
          <w:rFonts w:ascii="Palatino Linotype" w:hAnsi="Palatino Linotype" w:cs="Times New Roman"/>
          <w:b/>
          <w:bCs/>
          <w:sz w:val="18"/>
          <w:szCs w:val="18"/>
        </w:rPr>
        <w:t xml:space="preserve">(Voir 529- 530) </w:t>
      </w:r>
      <w:r w:rsidR="00601510" w:rsidRPr="00C325B9">
        <w:rPr>
          <w:rFonts w:ascii="Palatino Linotype" w:hAnsi="Palatino Linotype" w:cs="Times New Roman"/>
          <w:sz w:val="18"/>
          <w:szCs w:val="18"/>
        </w:rPr>
        <w:t xml:space="preserve">    </w:t>
      </w:r>
      <w:bookmarkStart w:id="172" w:name="labasco"/>
      <w:bookmarkStart w:id="173" w:name="labascor"/>
      <w:bookmarkEnd w:id="172"/>
      <w:bookmarkEnd w:id="173"/>
      <w:proofErr w:type="spellStart"/>
      <w:r w:rsidR="00601510" w:rsidRPr="00C325B9">
        <w:rPr>
          <w:rFonts w:ascii="Palatino Linotype" w:hAnsi="Palatino Linotype" w:cs="Times New Roman"/>
          <w:b/>
          <w:bCs/>
          <w:sz w:val="18"/>
          <w:szCs w:val="18"/>
        </w:rPr>
        <w:t>Lăbasco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ĕre</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[labo] : - </w:t>
      </w:r>
      <w:proofErr w:type="spellStart"/>
      <w:r w:rsidR="00601510" w:rsidRPr="00C325B9">
        <w:rPr>
          <w:rFonts w:ascii="Palatino Linotype" w:hAnsi="Palatino Linotype" w:cs="Times New Roman"/>
          <w:sz w:val="18"/>
          <w:szCs w:val="18"/>
        </w:rPr>
        <w:t>intr</w:t>
      </w:r>
      <w:proofErr w:type="spellEnd"/>
      <w:r w:rsidR="00601510" w:rsidRPr="00C325B9">
        <w:rPr>
          <w:rFonts w:ascii="Palatino Linotype" w:hAnsi="Palatino Linotype" w:cs="Times New Roman"/>
          <w:sz w:val="18"/>
          <w:szCs w:val="18"/>
        </w:rPr>
        <w:t xml:space="preserve">. - chanceler. </w:t>
      </w:r>
      <w:r w:rsidR="00601510" w:rsidRPr="00C325B9">
        <w:rPr>
          <w:rFonts w:ascii="Palatino Linotype" w:hAnsi="Palatino Linotype" w:cs="Times New Roman"/>
          <w:i/>
          <w:iCs/>
          <w:sz w:val="18"/>
          <w:szCs w:val="18"/>
        </w:rPr>
        <w:t xml:space="preserve">--- </w:t>
      </w:r>
      <w:proofErr w:type="spellStart"/>
      <w:r w:rsidR="00601510" w:rsidRPr="00C325B9">
        <w:rPr>
          <w:rFonts w:ascii="Palatino Linotype" w:hAnsi="Palatino Linotype" w:cs="Times New Roman"/>
          <w:i/>
          <w:iCs/>
          <w:sz w:val="18"/>
          <w:szCs w:val="18"/>
        </w:rPr>
        <w:t>Lucr</w:t>
      </w:r>
      <w:proofErr w:type="spellEnd"/>
      <w:r w:rsidR="00601510" w:rsidRPr="00C325B9">
        <w:rPr>
          <w:rFonts w:ascii="Palatino Linotype" w:hAnsi="Palatino Linotype" w:cs="Times New Roman"/>
          <w:i/>
          <w:iCs/>
          <w:sz w:val="18"/>
          <w:szCs w:val="18"/>
        </w:rPr>
        <w:t>. 1, 537.</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i/>
          <w:iCs/>
          <w:sz w:val="18"/>
          <w:szCs w:val="18"/>
        </w:rPr>
        <w:t xml:space="preserve"> fig</w:t>
      </w:r>
      <w:r w:rsidR="00601510" w:rsidRPr="00C325B9">
        <w:rPr>
          <w:rFonts w:ascii="Palatino Linotype" w:hAnsi="Palatino Linotype" w:cs="Times New Roman"/>
          <w:sz w:val="18"/>
          <w:szCs w:val="18"/>
        </w:rPr>
        <w:t>. se laisser ébranler, se laisser fléchir.</w:t>
      </w:r>
      <w:r w:rsidR="00601510" w:rsidRPr="00C325B9">
        <w:rPr>
          <w:rFonts w:ascii="Palatino Linotype" w:hAnsi="Palatino Linotype" w:cs="Times New Roman"/>
          <w:i/>
          <w:iCs/>
          <w:sz w:val="18"/>
          <w:szCs w:val="18"/>
        </w:rPr>
        <w:t xml:space="preserve"> --- </w:t>
      </w:r>
      <w:proofErr w:type="spellStart"/>
      <w:r w:rsidR="00601510" w:rsidRPr="00C325B9">
        <w:rPr>
          <w:rFonts w:ascii="Palatino Linotype" w:hAnsi="Palatino Linotype" w:cs="Times New Roman"/>
          <w:i/>
          <w:iCs/>
          <w:sz w:val="18"/>
          <w:szCs w:val="18"/>
        </w:rPr>
        <w:t>Plaut</w:t>
      </w:r>
      <w:proofErr w:type="spellEnd"/>
      <w:proofErr w:type="gramStart"/>
      <w:r w:rsidR="00601510" w:rsidRPr="00C325B9">
        <w:rPr>
          <w:rFonts w:ascii="Palatino Linotype" w:hAnsi="Palatino Linotype" w:cs="Times New Roman"/>
          <w:i/>
          <w:iCs/>
          <w:sz w:val="18"/>
          <w:szCs w:val="18"/>
        </w:rPr>
        <w:t>.;</w:t>
      </w:r>
      <w:proofErr w:type="gramEnd"/>
      <w:r w:rsidR="00601510" w:rsidRPr="00C325B9">
        <w:rPr>
          <w:rFonts w:ascii="Palatino Linotype" w:hAnsi="Palatino Linotype" w:cs="Times New Roman"/>
          <w:i/>
          <w:iCs/>
          <w:sz w:val="18"/>
          <w:szCs w:val="18"/>
        </w:rPr>
        <w:t xml:space="preserve"> Ter.</w:t>
      </w:r>
      <w:r w:rsidR="00601510" w:rsidRPr="00C325B9">
        <w:rPr>
          <w:rFonts w:ascii="Palatino Linotype" w:hAnsi="Palatino Linotype" w:cs="Times New Roman"/>
          <w:sz w:val="18"/>
          <w:szCs w:val="18"/>
        </w:rPr>
        <w:t xml:space="preserve"> </w:t>
      </w:r>
    </w:p>
  </w:footnote>
  <w:footnote w:id="538">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538. — </w:t>
      </w:r>
      <w:proofErr w:type="spellStart"/>
      <w:r w:rsidR="00601510" w:rsidRPr="00C325B9">
        <w:rPr>
          <w:rFonts w:ascii="Palatino Linotype" w:hAnsi="Palatino Linotype" w:cs="Times New Roman"/>
          <w:b/>
          <w:bCs/>
          <w:sz w:val="18"/>
          <w:szCs w:val="18"/>
        </w:rPr>
        <w:t>Ergō</w:t>
      </w:r>
      <w:proofErr w:type="spellEnd"/>
      <w:r w:rsidR="00601510" w:rsidRPr="00C325B9">
        <w:rPr>
          <w:rFonts w:ascii="Palatino Linotype" w:hAnsi="Palatino Linotype" w:cs="Times New Roman"/>
          <w:b/>
          <w:bCs/>
          <w:sz w:val="18"/>
          <w:szCs w:val="18"/>
        </w:rPr>
        <w:t xml:space="preserve"> si </w:t>
      </w:r>
      <w:proofErr w:type="spellStart"/>
      <w:r w:rsidR="00601510" w:rsidRPr="00C325B9">
        <w:rPr>
          <w:rFonts w:ascii="Palatino Linotype" w:hAnsi="Palatino Linotype" w:cs="Times New Roman"/>
          <w:b/>
          <w:bCs/>
          <w:sz w:val="18"/>
          <w:szCs w:val="18"/>
        </w:rPr>
        <w:t>solida</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ac</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sĭnĕ</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inani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corpora</w:t>
      </w:r>
      <w:proofErr w:type="spellEnd"/>
      <w:r w:rsidR="00601510" w:rsidRPr="00C325B9">
        <w:rPr>
          <w:rFonts w:ascii="Palatino Linotype" w:hAnsi="Palatino Linotype" w:cs="Times New Roman"/>
          <w:b/>
          <w:bCs/>
          <w:sz w:val="18"/>
          <w:szCs w:val="18"/>
        </w:rPr>
        <w:t xml:space="preserve"> prima —   </w:t>
      </w:r>
      <w:r w:rsidR="00CA3BD1"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ergō</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cj</w:t>
      </w:r>
      <w:proofErr w:type="spellEnd"/>
      <w:r w:rsidR="00601510" w:rsidRPr="00C325B9">
        <w:rPr>
          <w:rFonts w:ascii="Palatino Linotype" w:hAnsi="Palatino Linotype" w:cs="Times New Roman"/>
          <w:sz w:val="18"/>
          <w:szCs w:val="18"/>
        </w:rPr>
        <w:t xml:space="preserve">. </w:t>
      </w:r>
      <w:proofErr w:type="spellStart"/>
      <w:proofErr w:type="gramStart"/>
      <w:r w:rsidR="00601510" w:rsidRPr="00C325B9">
        <w:rPr>
          <w:rFonts w:ascii="Palatino Linotype" w:hAnsi="Palatino Linotype" w:cs="Times New Roman"/>
          <w:sz w:val="18"/>
          <w:szCs w:val="18"/>
        </w:rPr>
        <w:t>coord</w:t>
      </w:r>
      <w:proofErr w:type="spellEnd"/>
      <w:r w:rsidR="00601510"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donc, ainsi donc, par conséquent.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Sŏlĭdus</w:t>
      </w:r>
      <w:proofErr w:type="spellEnd"/>
      <w:r w:rsidR="00601510" w:rsidRPr="00C325B9">
        <w:rPr>
          <w:rFonts w:ascii="Palatino Linotype" w:hAnsi="Palatino Linotype" w:cs="Times New Roman"/>
          <w:b/>
          <w:bCs/>
          <w:sz w:val="18"/>
          <w:szCs w:val="18"/>
        </w:rPr>
        <w:t>, a, um :</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a - dense, solide, massif, compact, </w:t>
      </w:r>
      <w:proofErr w:type="gramStart"/>
      <w:r w:rsidR="00601510" w:rsidRPr="00C325B9">
        <w:rPr>
          <w:rFonts w:ascii="Palatino Linotype" w:hAnsi="Palatino Linotype" w:cs="Times New Roman"/>
          <w:sz w:val="18"/>
          <w:szCs w:val="18"/>
        </w:rPr>
        <w:t>consistant  (</w:t>
      </w:r>
      <w:proofErr w:type="gramEnd"/>
      <w:r w:rsidR="00601510" w:rsidRPr="00C325B9">
        <w:rPr>
          <w:rFonts w:ascii="Palatino Linotype" w:hAnsi="Palatino Linotype" w:cs="Times New Roman"/>
          <w:sz w:val="18"/>
          <w:szCs w:val="18"/>
        </w:rPr>
        <w:t xml:space="preserve">c-à-d. sans être mélangé à du </w:t>
      </w:r>
      <w:proofErr w:type="gramStart"/>
      <w:r w:rsidR="00601510" w:rsidRPr="00C325B9">
        <w:rPr>
          <w:rFonts w:ascii="Palatino Linotype" w:hAnsi="Palatino Linotype" w:cs="Times New Roman"/>
          <w:sz w:val="18"/>
          <w:szCs w:val="18"/>
        </w:rPr>
        <w:t xml:space="preserve">vide)   </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sĭnĕ</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i/>
          <w:iCs/>
          <w:sz w:val="18"/>
          <w:szCs w:val="18"/>
        </w:rPr>
        <w:t xml:space="preserve">+ </w:t>
      </w:r>
      <w:proofErr w:type="spellStart"/>
      <w:r w:rsidR="00601510" w:rsidRPr="00C325B9">
        <w:rPr>
          <w:rFonts w:ascii="Palatino Linotype" w:hAnsi="Palatino Linotype" w:cs="Times New Roman"/>
          <w:i/>
          <w:iCs/>
          <w:sz w:val="18"/>
          <w:szCs w:val="18"/>
        </w:rPr>
        <w:t>abl</w:t>
      </w:r>
      <w:proofErr w:type="spellEnd"/>
      <w:r w:rsidR="00601510" w:rsidRPr="00C325B9">
        <w:rPr>
          <w:rFonts w:ascii="Palatino Linotype" w:hAnsi="Palatino Linotype" w:cs="Times New Roman"/>
          <w:i/>
          <w:iCs/>
          <w:sz w:val="18"/>
          <w:szCs w:val="18"/>
        </w:rPr>
        <w:t>.</w:t>
      </w:r>
      <w:r w:rsidR="00601510" w:rsidRPr="00C325B9">
        <w:rPr>
          <w:rFonts w:ascii="Palatino Linotype" w:hAnsi="Palatino Linotype" w:cs="Times New Roman"/>
          <w:sz w:val="18"/>
          <w:szCs w:val="18"/>
        </w:rPr>
        <w:t xml:space="preserve">, : sans.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Corpŭs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ŏris</w:t>
      </w:r>
      <w:proofErr w:type="spellEnd"/>
      <w:r w:rsidR="00601510" w:rsidRPr="00C325B9">
        <w:rPr>
          <w:rFonts w:ascii="Palatino Linotype" w:hAnsi="Palatino Linotype" w:cs="Times New Roman"/>
          <w:b/>
          <w:bCs/>
          <w:sz w:val="18"/>
          <w:szCs w:val="18"/>
        </w:rPr>
        <w:t xml:space="preserve">, n.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1 - corps [</w:t>
      </w:r>
      <w:r w:rsidR="00601510" w:rsidRPr="00C325B9">
        <w:rPr>
          <w:rFonts w:ascii="Palatino Linotype" w:hAnsi="Palatino Linotype" w:cs="Times New Roman"/>
          <w:i/>
          <w:iCs/>
          <w:sz w:val="18"/>
          <w:szCs w:val="18"/>
        </w:rPr>
        <w:t xml:space="preserve">en </w:t>
      </w:r>
      <w:proofErr w:type="spellStart"/>
      <w:r w:rsidR="00601510" w:rsidRPr="00C325B9">
        <w:rPr>
          <w:rFonts w:ascii="Palatino Linotype" w:hAnsi="Palatino Linotype" w:cs="Times New Roman"/>
          <w:i/>
          <w:iCs/>
          <w:sz w:val="18"/>
          <w:szCs w:val="18"/>
        </w:rPr>
        <w:t>gén</w:t>
      </w:r>
      <w:proofErr w:type="spellEnd"/>
      <w:r w:rsidR="00601510" w:rsidRPr="00C325B9">
        <w:rPr>
          <w:rFonts w:ascii="Palatino Linotype" w:hAnsi="Palatino Linotype" w:cs="Times New Roman"/>
          <w:i/>
          <w:iCs/>
          <w:sz w:val="18"/>
          <w:szCs w:val="18"/>
        </w:rPr>
        <w:t>.</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2 - élément matériel.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corpora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rerum</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1, 679 (</w:t>
      </w:r>
      <w:r w:rsidR="00601510" w:rsidRPr="00C325B9">
        <w:rPr>
          <w:rFonts w:ascii="Palatino Linotype" w:hAnsi="Palatino Linotype" w:cs="Times New Roman"/>
          <w:i/>
          <w:iCs/>
          <w:sz w:val="18"/>
          <w:szCs w:val="18"/>
        </w:rPr>
        <w:t>ou</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i/>
          <w:iCs/>
          <w:sz w:val="18"/>
          <w:szCs w:val="18"/>
        </w:rPr>
        <w:t>corpora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1, 689, etc.) : corps élémentaires, éléments, atomes.</w:t>
      </w:r>
      <w:r w:rsidRPr="00C325B9">
        <w:rPr>
          <w:rFonts w:ascii="Palatino Linotype" w:hAnsi="Palatino Linotype" w:cs="Times New Roman"/>
          <w:b/>
          <w:sz w:val="18"/>
          <w:szCs w:val="18"/>
        </w:rPr>
        <w:t xml:space="preserve">      </w:t>
      </w:r>
      <w:proofErr w:type="spellStart"/>
      <w:proofErr w:type="gramStart"/>
      <w:r w:rsidR="00601510" w:rsidRPr="00C325B9">
        <w:rPr>
          <w:rFonts w:ascii="Palatino Linotype" w:hAnsi="Palatino Linotype" w:cs="Times New Roman"/>
          <w:b/>
          <w:bCs/>
          <w:sz w:val="18"/>
          <w:szCs w:val="18"/>
        </w:rPr>
        <w:t>ĭnānĕ</w:t>
      </w:r>
      <w:proofErr w:type="spellEnd"/>
      <w:proofErr w:type="gramEnd"/>
      <w:r w:rsidR="00601510" w:rsidRPr="00C325B9">
        <w:rPr>
          <w:rFonts w:ascii="Palatino Linotype" w:hAnsi="Palatino Linotype" w:cs="Times New Roman"/>
          <w:b/>
          <w:bCs/>
          <w:sz w:val="18"/>
          <w:szCs w:val="18"/>
        </w:rPr>
        <w:t xml:space="preserve">, is, n. :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l'étendue de l'air,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le vide.</w:t>
      </w:r>
    </w:p>
  </w:footnote>
  <w:footnote w:id="539">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539. — </w:t>
      </w:r>
      <w:proofErr w:type="spellStart"/>
      <w:r w:rsidR="00601510" w:rsidRPr="00C325B9">
        <w:rPr>
          <w:rFonts w:ascii="Palatino Linotype" w:hAnsi="Palatino Linotype" w:cs="Times New Roman"/>
          <w:b/>
          <w:bCs/>
          <w:sz w:val="18"/>
          <w:szCs w:val="18"/>
        </w:rPr>
        <w:t>sunt</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ita</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uti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docui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sint</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haec</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aeterna</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necessest</w:t>
      </w:r>
      <w:proofErr w:type="spellEnd"/>
      <w:r w:rsidR="00601510" w:rsidRPr="00C325B9">
        <w:rPr>
          <w:rFonts w:ascii="Palatino Linotype" w:hAnsi="Palatino Linotype" w:cs="Times New Roman"/>
          <w:b/>
          <w:bCs/>
          <w:sz w:val="18"/>
          <w:szCs w:val="18"/>
        </w:rPr>
        <w:t>.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Uti</w:t>
      </w:r>
      <w:proofErr w:type="spellEnd"/>
      <w:r w:rsidR="00601510" w:rsidRPr="00C325B9">
        <w:rPr>
          <w:rFonts w:ascii="Palatino Linotype" w:hAnsi="Palatino Linotype" w:cs="Times New Roman"/>
          <w:b/>
          <w:bCs/>
          <w:sz w:val="18"/>
          <w:szCs w:val="18"/>
        </w:rPr>
        <w:t xml:space="preserve"> = ut.   </w:t>
      </w:r>
      <w:proofErr w:type="spellStart"/>
      <w:r w:rsidR="00601510" w:rsidRPr="00C325B9">
        <w:rPr>
          <w:rFonts w:ascii="Palatino Linotype" w:hAnsi="Palatino Linotype" w:cs="Times New Roman"/>
          <w:b/>
          <w:bCs/>
          <w:sz w:val="18"/>
          <w:szCs w:val="18"/>
        </w:rPr>
        <w:t>Dŏcĕo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ēre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dŏcŭi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doctum</w:t>
      </w:r>
      <w:proofErr w:type="spellEnd"/>
      <w:r w:rsidR="00601510" w:rsidRPr="00C325B9">
        <w:rPr>
          <w:rFonts w:ascii="Palatino Linotype" w:hAnsi="Palatino Linotype" w:cs="Times New Roman"/>
          <w:sz w:val="18"/>
          <w:szCs w:val="18"/>
        </w:rPr>
        <w:t xml:space="preserve"> : - tr. - enseigner, instruire, montrer, faire voir.        </w:t>
      </w:r>
      <w:proofErr w:type="spellStart"/>
      <w:r w:rsidR="00601510" w:rsidRPr="00C325B9">
        <w:rPr>
          <w:rFonts w:ascii="Palatino Linotype" w:hAnsi="Palatino Linotype" w:cs="Times New Roman"/>
          <w:b/>
          <w:bCs/>
          <w:sz w:val="18"/>
          <w:szCs w:val="18"/>
        </w:rPr>
        <w:t>Nĕcesse</w:t>
      </w:r>
      <w:proofErr w:type="spellEnd"/>
      <w:r w:rsidR="00601510" w:rsidRPr="00C325B9">
        <w:rPr>
          <w:rFonts w:ascii="Palatino Linotype" w:hAnsi="Palatino Linotype" w:cs="Times New Roman"/>
          <w:b/>
          <w:bCs/>
          <w:sz w:val="18"/>
          <w:szCs w:val="18"/>
        </w:rPr>
        <w:t>, n</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indécl</w:t>
      </w:r>
      <w:proofErr w:type="spellEnd"/>
      <w:r w:rsidR="00601510" w:rsidRPr="00C325B9">
        <w:rPr>
          <w:rFonts w:ascii="Palatino Linotype" w:hAnsi="Palatino Linotype" w:cs="Times New Roman"/>
          <w:sz w:val="18"/>
          <w:szCs w:val="18"/>
        </w:rPr>
        <w:t>. [</w:t>
      </w:r>
      <w:proofErr w:type="spellStart"/>
      <w:proofErr w:type="gramStart"/>
      <w:r w:rsidR="00601510" w:rsidRPr="00C325B9">
        <w:rPr>
          <w:rFonts w:ascii="Palatino Linotype" w:hAnsi="Palatino Linotype" w:cs="Times New Roman"/>
          <w:sz w:val="18"/>
          <w:szCs w:val="18"/>
        </w:rPr>
        <w:t>tjs</w:t>
      </w:r>
      <w:proofErr w:type="spellEnd"/>
      <w:proofErr w:type="gram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avec</w:t>
      </w:r>
      <w:proofErr w:type="gramEnd"/>
      <w:r w:rsidR="00601510" w:rsidRPr="00C325B9">
        <w:rPr>
          <w:rFonts w:ascii="Palatino Linotype" w:hAnsi="Palatino Linotype" w:cs="Times New Roman"/>
          <w:sz w:val="18"/>
          <w:szCs w:val="18"/>
        </w:rPr>
        <w:t xml:space="preserve"> esse ou </w:t>
      </w:r>
      <w:proofErr w:type="spellStart"/>
      <w:r w:rsidR="00601510" w:rsidRPr="00C325B9">
        <w:rPr>
          <w:rFonts w:ascii="Palatino Linotype" w:hAnsi="Palatino Linotype" w:cs="Times New Roman"/>
          <w:sz w:val="18"/>
          <w:szCs w:val="18"/>
        </w:rPr>
        <w:t>habere</w:t>
      </w:r>
      <w:proofErr w:type="spellEnd"/>
      <w:r w:rsidR="00601510" w:rsidRPr="00C325B9">
        <w:rPr>
          <w:rFonts w:ascii="Palatino Linotype" w:hAnsi="Palatino Linotype" w:cs="Times New Roman"/>
          <w:sz w:val="18"/>
          <w:szCs w:val="18"/>
        </w:rPr>
        <w:t xml:space="preserve">] : - 1 - inévitable, fatal, nécessaire, inéluctable. - 2 - indispensable, obligatoire.  </w:t>
      </w:r>
      <w:proofErr w:type="spellStart"/>
      <w:proofErr w:type="gramStart"/>
      <w:r w:rsidR="00601510" w:rsidRPr="00C325B9">
        <w:rPr>
          <w:rFonts w:ascii="Palatino Linotype" w:hAnsi="Palatino Linotype" w:cs="Times New Roman"/>
          <w:b/>
          <w:bCs/>
          <w:sz w:val="18"/>
          <w:szCs w:val="18"/>
        </w:rPr>
        <w:t>necesse</w:t>
      </w:r>
      <w:proofErr w:type="spellEnd"/>
      <w:proofErr w:type="gram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prop</w:t>
      </w:r>
      <w:proofErr w:type="spellEnd"/>
      <w:r w:rsidR="00601510" w:rsidRPr="00C325B9">
        <w:rPr>
          <w:rFonts w:ascii="Palatino Linotype" w:hAnsi="Palatino Linotype" w:cs="Times New Roman"/>
          <w:sz w:val="18"/>
          <w:szCs w:val="18"/>
        </w:rPr>
        <w:t xml:space="preserve">. </w:t>
      </w:r>
      <w:proofErr w:type="spellStart"/>
      <w:proofErr w:type="gramStart"/>
      <w:r w:rsidR="00601510" w:rsidRPr="00C325B9">
        <w:rPr>
          <w:rFonts w:ascii="Palatino Linotype" w:hAnsi="Palatino Linotype" w:cs="Times New Roman"/>
          <w:sz w:val="18"/>
          <w:szCs w:val="18"/>
        </w:rPr>
        <w:t>infv</w:t>
      </w:r>
      <w:proofErr w:type="spellEnd"/>
      <w:proofErr w:type="gram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ou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subj. seul. </w:t>
      </w:r>
      <w:proofErr w:type="gramStart"/>
      <w:r w:rsidR="00601510" w:rsidRPr="00C325B9">
        <w:rPr>
          <w:rFonts w:ascii="Palatino Linotype" w:hAnsi="Palatino Linotype" w:cs="Times New Roman"/>
          <w:sz w:val="18"/>
          <w:szCs w:val="18"/>
        </w:rPr>
        <w:t>par</w:t>
      </w:r>
      <w:proofErr w:type="gramEnd"/>
      <w:r w:rsidR="00601510" w:rsidRPr="00C325B9">
        <w:rPr>
          <w:rFonts w:ascii="Palatino Linotype" w:hAnsi="Palatino Linotype" w:cs="Times New Roman"/>
          <w:sz w:val="18"/>
          <w:szCs w:val="18"/>
        </w:rPr>
        <w:t xml:space="preserve"> parataxe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il est nécessaire que.</w:t>
      </w:r>
      <w:r w:rsidRPr="00C325B9">
        <w:rPr>
          <w:rFonts w:ascii="Palatino Linotype" w:hAnsi="Palatino Linotype" w:cs="Times New Roman"/>
          <w:b/>
          <w:sz w:val="18"/>
          <w:szCs w:val="18"/>
        </w:rPr>
        <w:t xml:space="preserve">      </w:t>
      </w:r>
    </w:p>
  </w:footnote>
  <w:footnote w:id="540">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540. — </w:t>
      </w:r>
      <w:proofErr w:type="spellStart"/>
      <w:r w:rsidR="00601510" w:rsidRPr="00C325B9">
        <w:rPr>
          <w:rFonts w:ascii="Palatino Linotype" w:hAnsi="Palatino Linotype" w:cs="Times New Roman"/>
          <w:b/>
          <w:bCs/>
          <w:sz w:val="18"/>
          <w:szCs w:val="18"/>
        </w:rPr>
        <w:t>Praetĕrĕā</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nĭsĭ</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materies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aeterna</w:t>
      </w:r>
      <w:proofErr w:type="spellEnd"/>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fuisset</w:t>
      </w:r>
      <w:proofErr w:type="spellEnd"/>
      <w:r w:rsidR="00601510" w:rsidRPr="00C325B9">
        <w:rPr>
          <w:rFonts w:ascii="Palatino Linotype" w:hAnsi="Palatino Linotype" w:cs="Times New Roman"/>
          <w:b/>
          <w:bCs/>
          <w:sz w:val="18"/>
          <w:szCs w:val="18"/>
        </w:rPr>
        <w:t>,  —</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Prætĕrĕā</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i/>
          <w:iCs/>
          <w:sz w:val="18"/>
          <w:szCs w:val="18"/>
        </w:rPr>
        <w:t>adv</w:t>
      </w:r>
      <w:r w:rsidR="00601510" w:rsidRPr="00C325B9">
        <w:rPr>
          <w:rFonts w:ascii="Palatino Linotype" w:hAnsi="Palatino Linotype" w:cs="Times New Roman"/>
          <w:sz w:val="18"/>
          <w:szCs w:val="18"/>
        </w:rPr>
        <w:t>. : - 1 - en outre, de plus, encore. - 2 - ensuite, dès lors, désormais, après cela.</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Nĭsĭ</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i/>
          <w:iCs/>
          <w:sz w:val="18"/>
          <w:szCs w:val="18"/>
        </w:rPr>
        <w:t>cj</w:t>
      </w:r>
      <w:proofErr w:type="spellEnd"/>
      <w:r w:rsidR="00601510" w:rsidRPr="00C325B9">
        <w:rPr>
          <w:rFonts w:ascii="Palatino Linotype" w:hAnsi="Palatino Linotype" w:cs="Times New Roman"/>
          <w:i/>
          <w:iCs/>
          <w:sz w:val="18"/>
          <w:szCs w:val="18"/>
        </w:rPr>
        <w:t xml:space="preserve">. </w:t>
      </w:r>
      <w:proofErr w:type="spellStart"/>
      <w:proofErr w:type="gramStart"/>
      <w:r w:rsidR="00601510" w:rsidRPr="00C325B9">
        <w:rPr>
          <w:rFonts w:ascii="Palatino Linotype" w:hAnsi="Palatino Linotype" w:cs="Times New Roman"/>
          <w:i/>
          <w:iCs/>
          <w:sz w:val="18"/>
          <w:szCs w:val="18"/>
        </w:rPr>
        <w:t>sub</w:t>
      </w:r>
      <w:proofErr w:type="spellEnd"/>
      <w:proofErr w:type="gramEnd"/>
      <w:r w:rsidR="00601510" w:rsidRPr="00C325B9">
        <w:rPr>
          <w:rFonts w:ascii="Palatino Linotype" w:hAnsi="Palatino Linotype" w:cs="Times New Roman"/>
          <w:sz w:val="18"/>
          <w:szCs w:val="18"/>
        </w:rPr>
        <w:t xml:space="preserve"> :  1 - si ne... pas, dans le cas où ne... pas.    </w:t>
      </w:r>
      <w:proofErr w:type="spellStart"/>
      <w:r w:rsidR="00601510" w:rsidRPr="00C325B9">
        <w:rPr>
          <w:rFonts w:ascii="Palatino Linotype" w:hAnsi="Palatino Linotype" w:cs="Times New Roman"/>
          <w:b/>
          <w:bCs/>
          <w:sz w:val="18"/>
          <w:szCs w:val="18"/>
        </w:rPr>
        <w:t>Mātĕrĭēs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ēi</w:t>
      </w:r>
      <w:proofErr w:type="spellEnd"/>
      <w:r w:rsidR="00601510" w:rsidRPr="00C325B9">
        <w:rPr>
          <w:rFonts w:ascii="Palatino Linotype" w:hAnsi="Palatino Linotype" w:cs="Times New Roman"/>
          <w:b/>
          <w:bCs/>
          <w:sz w:val="18"/>
          <w:szCs w:val="18"/>
        </w:rPr>
        <w:t>, f. :</w:t>
      </w:r>
      <w:r w:rsidR="00601510" w:rsidRPr="00C325B9">
        <w:rPr>
          <w:rFonts w:ascii="Palatino Linotype" w:hAnsi="Palatino Linotype" w:cs="Times New Roman"/>
          <w:sz w:val="18"/>
          <w:szCs w:val="18"/>
        </w:rPr>
        <w:t xml:space="preserve"> la matière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matériaux</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materia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rerum</w:t>
      </w:r>
      <w:proofErr w:type="spellEnd"/>
      <w:r w:rsidR="00601510" w:rsidRPr="00C325B9">
        <w:rPr>
          <w:rFonts w:ascii="Palatino Linotype" w:hAnsi="Palatino Linotype" w:cs="Times New Roman"/>
          <w:sz w:val="18"/>
          <w:szCs w:val="18"/>
        </w:rPr>
        <w:t>, Cic. Nat. 3, 92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la matière, le principe des choses.</w:t>
      </w:r>
      <w:r w:rsidRPr="00C325B9">
        <w:rPr>
          <w:rFonts w:ascii="Palatino Linotype" w:hAnsi="Palatino Linotype" w:cs="Times New Roman"/>
          <w:b/>
          <w:sz w:val="18"/>
          <w:szCs w:val="18"/>
        </w:rPr>
        <w:t xml:space="preserve">    </w:t>
      </w:r>
      <w:r w:rsidR="00601510" w:rsidRPr="00C325B9">
        <w:rPr>
          <w:rFonts w:ascii="Palatino Linotype" w:hAnsi="Palatino Linotype" w:cs="Times New Roman"/>
          <w:b/>
          <w:sz w:val="18"/>
          <w:szCs w:val="18"/>
        </w:rPr>
        <w:t xml:space="preserve"> </w:t>
      </w:r>
      <w:proofErr w:type="spellStart"/>
      <w:proofErr w:type="gramStart"/>
      <w:r w:rsidR="00601510" w:rsidRPr="00C325B9">
        <w:rPr>
          <w:rFonts w:ascii="Palatino Linotype" w:hAnsi="Palatino Linotype" w:cs="Times New Roman"/>
          <w:b/>
          <w:bCs/>
          <w:sz w:val="18"/>
          <w:szCs w:val="18"/>
        </w:rPr>
        <w:t>æternus</w:t>
      </w:r>
      <w:proofErr w:type="spellEnd"/>
      <w:proofErr w:type="gramEnd"/>
      <w:r w:rsidR="00601510" w:rsidRPr="00C325B9">
        <w:rPr>
          <w:rFonts w:ascii="Palatino Linotype" w:hAnsi="Palatino Linotype" w:cs="Times New Roman"/>
          <w:b/>
          <w:bCs/>
          <w:sz w:val="18"/>
          <w:szCs w:val="18"/>
        </w:rPr>
        <w:t xml:space="preserve">, a, um </w:t>
      </w:r>
      <w:r w:rsidR="00601510" w:rsidRPr="00C325B9">
        <w:rPr>
          <w:rFonts w:ascii="Palatino Linotype" w:hAnsi="Palatino Linotype" w:cs="Times New Roman"/>
          <w:sz w:val="18"/>
          <w:szCs w:val="18"/>
        </w:rPr>
        <w:t>[</w:t>
      </w:r>
      <w:proofErr w:type="spellStart"/>
      <w:r w:rsidR="00601510" w:rsidRPr="00C325B9">
        <w:rPr>
          <w:rFonts w:ascii="Palatino Linotype" w:hAnsi="Palatino Linotype" w:cs="Times New Roman"/>
          <w:sz w:val="18"/>
          <w:szCs w:val="18"/>
        </w:rPr>
        <w:t>æviternus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ævum</w:t>
      </w:r>
      <w:proofErr w:type="spellEnd"/>
      <w:r w:rsidR="0060151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- 1 - éternel</w:t>
      </w:r>
      <w:r w:rsidR="00601510" w:rsidRPr="00C325B9">
        <w:rPr>
          <w:rFonts w:ascii="Palatino Linotype" w:hAnsi="Palatino Linotype" w:cs="Times New Roman"/>
          <w:i/>
          <w:iCs/>
          <w:sz w:val="18"/>
          <w:szCs w:val="18"/>
        </w:rPr>
        <w:t xml:space="preserve">.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2 - qui dure longtemps.</w:t>
      </w:r>
    </w:p>
  </w:footnote>
  <w:footnote w:id="54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541. — </w:t>
      </w:r>
      <w:proofErr w:type="spellStart"/>
      <w:r w:rsidR="00601510" w:rsidRPr="00C325B9">
        <w:rPr>
          <w:rFonts w:ascii="Palatino Linotype" w:hAnsi="Palatino Linotype" w:cs="Times New Roman"/>
          <w:b/>
          <w:bCs/>
          <w:sz w:val="18"/>
          <w:szCs w:val="18"/>
        </w:rPr>
        <w:t>antĕhac</w:t>
      </w:r>
      <w:proofErr w:type="spellEnd"/>
      <w:r w:rsidR="00601510" w:rsidRPr="00C325B9">
        <w:rPr>
          <w:rFonts w:ascii="Palatino Linotype" w:hAnsi="Palatino Linotype" w:cs="Times New Roman"/>
          <w:b/>
          <w:bCs/>
          <w:sz w:val="18"/>
          <w:szCs w:val="18"/>
        </w:rPr>
        <w:t xml:space="preserve"> ad </w:t>
      </w:r>
      <w:proofErr w:type="spellStart"/>
      <w:r w:rsidR="00601510" w:rsidRPr="00C325B9">
        <w:rPr>
          <w:rFonts w:ascii="Palatino Linotype" w:hAnsi="Palatino Linotype" w:cs="Times New Roman"/>
          <w:b/>
          <w:bCs/>
          <w:sz w:val="18"/>
          <w:szCs w:val="18"/>
        </w:rPr>
        <w:t>nilum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penitus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res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quaeque</w:t>
      </w:r>
      <w:proofErr w:type="spellEnd"/>
      <w:r w:rsidR="00601510" w:rsidRPr="00C325B9">
        <w:rPr>
          <w:rFonts w:ascii="Palatino Linotype" w:hAnsi="Palatino Linotype" w:cs="Times New Roman"/>
          <w:b/>
          <w:bCs/>
          <w:sz w:val="18"/>
          <w:szCs w:val="18"/>
        </w:rPr>
        <w:t xml:space="preserve"> </w:t>
      </w:r>
      <w:proofErr w:type="gramStart"/>
      <w:r w:rsidR="00601510" w:rsidRPr="00C325B9">
        <w:rPr>
          <w:rFonts w:ascii="Palatino Linotype" w:hAnsi="Palatino Linotype" w:cs="Times New Roman"/>
          <w:b/>
          <w:bCs/>
          <w:sz w:val="18"/>
          <w:szCs w:val="18"/>
        </w:rPr>
        <w:t>redissent  —</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Antĕhac</w:t>
      </w:r>
      <w:proofErr w:type="spellEnd"/>
      <w:r w:rsidR="00601510" w:rsidRPr="00C325B9">
        <w:rPr>
          <w:rFonts w:ascii="Palatino Linotype" w:hAnsi="Palatino Linotype" w:cs="Times New Roman"/>
          <w:b/>
          <w:bCs/>
          <w:sz w:val="18"/>
          <w:szCs w:val="18"/>
        </w:rPr>
        <w:t>, adv. :</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auparavant, jusqu'à présent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depuis longtemps.     </w:t>
      </w:r>
      <w:proofErr w:type="spellStart"/>
      <w:r w:rsidR="00601510" w:rsidRPr="00C325B9">
        <w:rPr>
          <w:rFonts w:ascii="Palatino Linotype" w:hAnsi="Palatino Linotype" w:cs="Times New Roman"/>
          <w:b/>
          <w:bCs/>
          <w:sz w:val="18"/>
          <w:szCs w:val="18"/>
        </w:rPr>
        <w:t>Nīlum</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Nĭhĭlum</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rien.   </w:t>
      </w:r>
      <w:proofErr w:type="spellStart"/>
      <w:r w:rsidR="00601510" w:rsidRPr="00C325B9">
        <w:rPr>
          <w:rFonts w:ascii="Palatino Linotype" w:hAnsi="Palatino Linotype" w:cs="Times New Roman"/>
          <w:b/>
          <w:bCs/>
          <w:sz w:val="18"/>
          <w:szCs w:val="18"/>
        </w:rPr>
        <w:t>Pĕnĭtus</w:t>
      </w:r>
      <w:proofErr w:type="spellEnd"/>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i/>
          <w:iCs/>
          <w:sz w:val="18"/>
          <w:szCs w:val="18"/>
        </w:rPr>
        <w:t>adv</w:t>
      </w:r>
      <w:r w:rsidR="00601510" w:rsidRPr="00C325B9">
        <w:rPr>
          <w:rFonts w:ascii="Palatino Linotype" w:hAnsi="Palatino Linotype" w:cs="Times New Roman"/>
          <w:sz w:val="18"/>
          <w:szCs w:val="18"/>
        </w:rPr>
        <w:t xml:space="preserve"> :  v.  537.    </w:t>
      </w:r>
      <w:r w:rsidR="00601510" w:rsidRPr="00C325B9">
        <w:rPr>
          <w:rFonts w:ascii="Palatino Linotype" w:hAnsi="Palatino Linotype" w:cs="Times New Roman"/>
          <w:b/>
          <w:bCs/>
          <w:sz w:val="18"/>
          <w:szCs w:val="18"/>
        </w:rPr>
        <w:t xml:space="preserve">Redire ad </w:t>
      </w:r>
      <w:proofErr w:type="spellStart"/>
      <w:r w:rsidR="00601510" w:rsidRPr="00C325B9">
        <w:rPr>
          <w:rFonts w:ascii="Palatino Linotype" w:hAnsi="Palatino Linotype" w:cs="Times New Roman"/>
          <w:b/>
          <w:bCs/>
          <w:sz w:val="18"/>
          <w:szCs w:val="18"/>
        </w:rPr>
        <w:t>nihilum</w:t>
      </w:r>
      <w:proofErr w:type="spell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retourner au néant. </w:t>
      </w:r>
      <w:r w:rsidRPr="00C325B9">
        <w:rPr>
          <w:rFonts w:ascii="Palatino Linotype" w:hAnsi="Palatino Linotype" w:cs="Times New Roman"/>
          <w:b/>
          <w:sz w:val="18"/>
          <w:szCs w:val="18"/>
        </w:rPr>
        <w:t xml:space="preserve">      </w:t>
      </w:r>
    </w:p>
  </w:footnote>
  <w:footnote w:id="542">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sz w:val="18"/>
          <w:szCs w:val="18"/>
        </w:rPr>
        <w:t xml:space="preserve"> </w:t>
      </w:r>
      <w:r w:rsidR="00601510" w:rsidRPr="00C325B9">
        <w:rPr>
          <w:rFonts w:ascii="Palatino Linotype" w:hAnsi="Palatino Linotype" w:cs="Times New Roman"/>
          <w:b/>
          <w:bCs/>
          <w:sz w:val="18"/>
          <w:szCs w:val="18"/>
        </w:rPr>
        <w:t xml:space="preserve">542. — de </w:t>
      </w:r>
      <w:proofErr w:type="spellStart"/>
      <w:r w:rsidR="00601510" w:rsidRPr="00C325B9">
        <w:rPr>
          <w:rFonts w:ascii="Palatino Linotype" w:hAnsi="Palatino Linotype" w:cs="Times New Roman"/>
          <w:b/>
          <w:bCs/>
          <w:sz w:val="18"/>
          <w:szCs w:val="18"/>
        </w:rPr>
        <w:t>niloque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renata</w:t>
      </w:r>
      <w:proofErr w:type="spellEnd"/>
      <w:r w:rsidR="00601510" w:rsidRPr="00C325B9">
        <w:rPr>
          <w:rFonts w:ascii="Palatino Linotype" w:hAnsi="Palatino Linotype" w:cs="Times New Roman"/>
          <w:b/>
          <w:bCs/>
          <w:sz w:val="18"/>
          <w:szCs w:val="18"/>
        </w:rPr>
        <w:t xml:space="preserve"> forent </w:t>
      </w:r>
      <w:proofErr w:type="spellStart"/>
      <w:r w:rsidR="00601510" w:rsidRPr="00C325B9">
        <w:rPr>
          <w:rFonts w:ascii="Palatino Linotype" w:hAnsi="Palatino Linotype" w:cs="Times New Roman"/>
          <w:b/>
          <w:bCs/>
          <w:sz w:val="18"/>
          <w:szCs w:val="18"/>
        </w:rPr>
        <w:t>quaecumque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videmus</w:t>
      </w:r>
      <w:proofErr w:type="spellEnd"/>
      <w:r w:rsidR="00601510" w:rsidRPr="00C325B9">
        <w:rPr>
          <w:rFonts w:ascii="Palatino Linotype" w:hAnsi="Palatino Linotype" w:cs="Times New Roman"/>
          <w:b/>
          <w:bCs/>
          <w:sz w:val="18"/>
          <w:szCs w:val="18"/>
        </w:rPr>
        <w:t xml:space="preserve">.   —    Forent = </w:t>
      </w:r>
      <w:proofErr w:type="spellStart"/>
      <w:r w:rsidR="00601510" w:rsidRPr="00C325B9">
        <w:rPr>
          <w:rFonts w:ascii="Palatino Linotype" w:hAnsi="Palatino Linotype" w:cs="Times New Roman"/>
          <w:b/>
          <w:bCs/>
          <w:sz w:val="18"/>
          <w:szCs w:val="18"/>
        </w:rPr>
        <w:t>Essent</w:t>
      </w:r>
      <w:proofErr w:type="spellEnd"/>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Rĕnascor</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nasci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nātus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sum</w:t>
      </w:r>
      <w:proofErr w:type="spellEnd"/>
      <w:r w:rsidR="00601510" w:rsidRPr="00C325B9">
        <w:rPr>
          <w:rFonts w:ascii="Palatino Linotype" w:hAnsi="Palatino Linotype" w:cs="Times New Roman"/>
          <w:sz w:val="18"/>
          <w:szCs w:val="18"/>
        </w:rPr>
        <w:t xml:space="preserve"> : - </w:t>
      </w:r>
      <w:proofErr w:type="spellStart"/>
      <w:r w:rsidR="00601510" w:rsidRPr="00C325B9">
        <w:rPr>
          <w:rFonts w:ascii="Palatino Linotype" w:hAnsi="Palatino Linotype" w:cs="Times New Roman"/>
          <w:sz w:val="18"/>
          <w:szCs w:val="18"/>
        </w:rPr>
        <w:t>intr</w:t>
      </w:r>
      <w:proofErr w:type="spellEnd"/>
      <w:r w:rsidR="00601510" w:rsidRPr="00C325B9">
        <w:rPr>
          <w:rFonts w:ascii="Palatino Linotype" w:hAnsi="Palatino Linotype" w:cs="Times New Roman"/>
          <w:sz w:val="18"/>
          <w:szCs w:val="18"/>
        </w:rPr>
        <w:t xml:space="preserve">. – renaître </w:t>
      </w:r>
      <w:proofErr w:type="gramStart"/>
      <w:r w:rsidR="00601510" w:rsidRPr="00C325B9">
        <w:rPr>
          <w:rFonts w:ascii="Palatino Linotype" w:hAnsi="Palatino Linotype" w:cs="Times New Roman"/>
          <w:sz w:val="18"/>
          <w:szCs w:val="18"/>
        </w:rPr>
        <w:t>( cst</w:t>
      </w:r>
      <w:proofErr w:type="gramEnd"/>
      <w:r w:rsidR="00601510" w:rsidRPr="00C325B9">
        <w:rPr>
          <w:rFonts w:ascii="Palatino Linotype" w:hAnsi="Palatino Linotype" w:cs="Times New Roman"/>
          <w:sz w:val="18"/>
          <w:szCs w:val="18"/>
        </w:rPr>
        <w:t xml:space="preserve"> avec </w:t>
      </w:r>
      <w:r w:rsidR="00601510" w:rsidRPr="00C325B9">
        <w:rPr>
          <w:rFonts w:ascii="Palatino Linotype" w:hAnsi="Palatino Linotype" w:cs="Times New Roman"/>
          <w:b/>
          <w:bCs/>
          <w:i/>
          <w:iCs/>
          <w:sz w:val="18"/>
          <w:szCs w:val="18"/>
        </w:rPr>
        <w:t xml:space="preserve">de, ex, </w:t>
      </w:r>
      <w:proofErr w:type="gramStart"/>
      <w:r w:rsidR="00601510" w:rsidRPr="00C325B9">
        <w:rPr>
          <w:rFonts w:ascii="Palatino Linotype" w:hAnsi="Palatino Linotype" w:cs="Times New Roman"/>
          <w:b/>
          <w:bCs/>
          <w:i/>
          <w:iCs/>
          <w:sz w:val="18"/>
          <w:szCs w:val="18"/>
        </w:rPr>
        <w:t>ab</w:t>
      </w:r>
      <w:r w:rsidR="00601510" w:rsidRPr="00C325B9">
        <w:rPr>
          <w:rFonts w:ascii="Palatino Linotype" w:hAnsi="Palatino Linotype" w:cs="Times New Roman"/>
          <w:sz w:val="18"/>
          <w:szCs w:val="18"/>
        </w:rPr>
        <w:t xml:space="preserve">  +</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abl</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Nīlo</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nĭhĭlo</w:t>
      </w:r>
      <w:proofErr w:type="spellEnd"/>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abl</w:t>
      </w:r>
      <w:proofErr w:type="spell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de</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nĭhĭlum</w:t>
      </w:r>
      <w:proofErr w:type="spell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rien</w:t>
      </w:r>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Quaecumque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videmus</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relative. </w:t>
      </w:r>
      <w:r w:rsidRPr="00C325B9">
        <w:rPr>
          <w:rFonts w:ascii="Palatino Linotype" w:hAnsi="Palatino Linotype" w:cs="Times New Roman"/>
          <w:b/>
          <w:sz w:val="18"/>
          <w:szCs w:val="18"/>
        </w:rPr>
        <w:t xml:space="preserve">      </w:t>
      </w:r>
    </w:p>
  </w:footnote>
  <w:footnote w:id="543">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543. — At </w:t>
      </w:r>
      <w:proofErr w:type="spellStart"/>
      <w:r w:rsidR="00601510" w:rsidRPr="00C325B9">
        <w:rPr>
          <w:rFonts w:ascii="Palatino Linotype" w:hAnsi="Palatino Linotype" w:cs="Times New Roman"/>
          <w:b/>
          <w:bCs/>
          <w:sz w:val="18"/>
          <w:szCs w:val="18"/>
        </w:rPr>
        <w:t>quŏnĭam</w:t>
      </w:r>
      <w:proofErr w:type="spellEnd"/>
      <w:r w:rsidR="00601510" w:rsidRPr="00C325B9">
        <w:rPr>
          <w:rFonts w:ascii="Palatino Linotype" w:hAnsi="Palatino Linotype" w:cs="Times New Roman"/>
          <w:b/>
          <w:bCs/>
          <w:sz w:val="18"/>
          <w:szCs w:val="18"/>
        </w:rPr>
        <w:t xml:space="preserve"> supra </w:t>
      </w:r>
      <w:proofErr w:type="spellStart"/>
      <w:r w:rsidR="00601510" w:rsidRPr="00C325B9">
        <w:rPr>
          <w:rFonts w:ascii="Palatino Linotype" w:hAnsi="Palatino Linotype" w:cs="Times New Roman"/>
          <w:b/>
          <w:bCs/>
          <w:sz w:val="18"/>
          <w:szCs w:val="18"/>
        </w:rPr>
        <w:t>docui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nīl</w:t>
      </w:r>
      <w:proofErr w:type="spellEnd"/>
      <w:r w:rsidR="00601510" w:rsidRPr="00C325B9">
        <w:rPr>
          <w:rFonts w:ascii="Palatino Linotype" w:hAnsi="Palatino Linotype" w:cs="Times New Roman"/>
          <w:b/>
          <w:bCs/>
          <w:sz w:val="18"/>
          <w:szCs w:val="18"/>
        </w:rPr>
        <w:t xml:space="preserve"> posse </w:t>
      </w:r>
      <w:proofErr w:type="spellStart"/>
      <w:proofErr w:type="gramStart"/>
      <w:r w:rsidR="00601510" w:rsidRPr="00C325B9">
        <w:rPr>
          <w:rFonts w:ascii="Palatino Linotype" w:hAnsi="Palatino Linotype" w:cs="Times New Roman"/>
          <w:b/>
          <w:bCs/>
          <w:sz w:val="18"/>
          <w:szCs w:val="18"/>
        </w:rPr>
        <w:t>creari</w:t>
      </w:r>
      <w:proofErr w:type="spellEnd"/>
      <w:r w:rsidR="00601510" w:rsidRPr="00C325B9">
        <w:rPr>
          <w:rFonts w:ascii="Palatino Linotype" w:hAnsi="Palatino Linotype" w:cs="Times New Roman"/>
          <w:b/>
          <w:bCs/>
          <w:sz w:val="18"/>
          <w:szCs w:val="18"/>
        </w:rPr>
        <w:t xml:space="preserve">  —</w:t>
      </w:r>
      <w:proofErr w:type="gramEnd"/>
      <w:r w:rsidR="00601510" w:rsidRPr="00C325B9">
        <w:rPr>
          <w:rFonts w:ascii="Palatino Linotype" w:hAnsi="Palatino Linotype" w:cs="Times New Roman"/>
          <w:sz w:val="18"/>
          <w:szCs w:val="18"/>
        </w:rPr>
        <w:t xml:space="preserve">   </w:t>
      </w:r>
      <w:proofErr w:type="spellStart"/>
      <w:proofErr w:type="gramStart"/>
      <w:r w:rsidR="00601510" w:rsidRPr="00C325B9">
        <w:rPr>
          <w:rFonts w:ascii="Palatino Linotype" w:hAnsi="Palatino Linotype" w:cs="Times New Roman"/>
          <w:b/>
          <w:bCs/>
          <w:sz w:val="18"/>
          <w:szCs w:val="18"/>
        </w:rPr>
        <w:t>Quŏnĭăm</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i/>
          <w:iCs/>
          <w:sz w:val="18"/>
          <w:szCs w:val="18"/>
        </w:rPr>
        <w:t>cj</w:t>
      </w:r>
      <w:proofErr w:type="spellEnd"/>
      <w:proofErr w:type="gramEnd"/>
      <w:r w:rsidR="00601510" w:rsidRPr="00C325B9">
        <w:rPr>
          <w:rFonts w:ascii="Palatino Linotype" w:hAnsi="Palatino Linotype" w:cs="Times New Roman"/>
          <w:b/>
          <w:bCs/>
          <w:sz w:val="18"/>
          <w:szCs w:val="18"/>
        </w:rPr>
        <w:t>.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après que.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2 - puisque, parce que.      </w:t>
      </w:r>
      <w:r w:rsidR="00601510" w:rsidRPr="00C325B9">
        <w:rPr>
          <w:rFonts w:ascii="Palatino Linotype" w:hAnsi="Palatino Linotype" w:cs="Times New Roman"/>
          <w:b/>
          <w:bCs/>
          <w:sz w:val="18"/>
          <w:szCs w:val="18"/>
        </w:rPr>
        <w:t xml:space="preserve">Supra : </w:t>
      </w:r>
      <w:r w:rsidR="00601510" w:rsidRPr="00C325B9">
        <w:rPr>
          <w:rFonts w:ascii="Palatino Linotype" w:hAnsi="Palatino Linotype" w:cs="Times New Roman"/>
          <w:sz w:val="18"/>
          <w:szCs w:val="18"/>
        </w:rPr>
        <w:t xml:space="preserve"> i.e. in all the argument about </w:t>
      </w:r>
      <w:proofErr w:type="spellStart"/>
      <w:r w:rsidR="00601510" w:rsidRPr="00C325B9">
        <w:rPr>
          <w:rFonts w:ascii="Palatino Linotype" w:hAnsi="Palatino Linotype" w:cs="Times New Roman"/>
          <w:sz w:val="18"/>
          <w:szCs w:val="18"/>
        </w:rPr>
        <w:t>nil</w:t>
      </w:r>
      <w:proofErr w:type="spellEnd"/>
      <w:r w:rsidR="00601510" w:rsidRPr="00C325B9">
        <w:rPr>
          <w:rFonts w:ascii="Palatino Linotype" w:hAnsi="Palatino Linotype" w:cs="Times New Roman"/>
          <w:sz w:val="18"/>
          <w:szCs w:val="18"/>
        </w:rPr>
        <w:t xml:space="preserve"> ex nihilo and </w:t>
      </w:r>
      <w:proofErr w:type="spellStart"/>
      <w:r w:rsidR="00601510" w:rsidRPr="00C325B9">
        <w:rPr>
          <w:rFonts w:ascii="Palatino Linotype" w:hAnsi="Palatino Linotype" w:cs="Times New Roman"/>
          <w:sz w:val="18"/>
          <w:szCs w:val="18"/>
        </w:rPr>
        <w:t>nil</w:t>
      </w:r>
      <w:proofErr w:type="spellEnd"/>
      <w:r w:rsidR="00601510" w:rsidRPr="00C325B9">
        <w:rPr>
          <w:rFonts w:ascii="Palatino Linotype" w:hAnsi="Palatino Linotype" w:cs="Times New Roman"/>
          <w:sz w:val="18"/>
          <w:szCs w:val="18"/>
        </w:rPr>
        <w:t xml:space="preserve"> ad </w:t>
      </w:r>
      <w:proofErr w:type="spellStart"/>
      <w:r w:rsidR="00601510" w:rsidRPr="00C325B9">
        <w:rPr>
          <w:rFonts w:ascii="Palatino Linotype" w:hAnsi="Palatino Linotype" w:cs="Times New Roman"/>
          <w:sz w:val="18"/>
          <w:szCs w:val="18"/>
        </w:rPr>
        <w:t>nihilum</w:t>
      </w:r>
      <w:proofErr w:type="spellEnd"/>
      <w:r w:rsidR="00601510" w:rsidRPr="00C325B9">
        <w:rPr>
          <w:rFonts w:ascii="Palatino Linotype" w:hAnsi="Palatino Linotype" w:cs="Times New Roman"/>
          <w:sz w:val="18"/>
          <w:szCs w:val="18"/>
        </w:rPr>
        <w:t xml:space="preserve"> 159-264.   </w:t>
      </w:r>
      <w:proofErr w:type="spellStart"/>
      <w:r w:rsidR="00601510" w:rsidRPr="00C325B9">
        <w:rPr>
          <w:rFonts w:ascii="Palatino Linotype" w:hAnsi="Palatino Linotype" w:cs="Times New Roman"/>
          <w:b/>
          <w:bCs/>
          <w:sz w:val="18"/>
          <w:szCs w:val="18"/>
        </w:rPr>
        <w:t>Nīl</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Nĭhĭl</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rien      </w:t>
      </w:r>
      <w:bookmarkStart w:id="174" w:name="doceo"/>
      <w:bookmarkEnd w:id="174"/>
      <w:proofErr w:type="spellStart"/>
      <w:r w:rsidR="00601510" w:rsidRPr="00C325B9">
        <w:rPr>
          <w:rFonts w:ascii="Palatino Linotype" w:hAnsi="Palatino Linotype" w:cs="Times New Roman"/>
          <w:b/>
          <w:bCs/>
          <w:sz w:val="18"/>
          <w:szCs w:val="18"/>
        </w:rPr>
        <w:t>Dŏcĕo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ēre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dŏcŭi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doctum</w:t>
      </w:r>
      <w:proofErr w:type="spellEnd"/>
      <w:r w:rsidR="00601510" w:rsidRPr="00C325B9">
        <w:rPr>
          <w:rFonts w:ascii="Palatino Linotype" w:hAnsi="Palatino Linotype" w:cs="Times New Roman"/>
          <w:sz w:val="18"/>
          <w:szCs w:val="18"/>
        </w:rPr>
        <w:t xml:space="preserve"> : - tr. - enseigner, instruire, montrer, faire voir.     </w:t>
      </w:r>
      <w:r w:rsidR="00601510" w:rsidRPr="00C325B9">
        <w:rPr>
          <w:rFonts w:ascii="Palatino Linotype" w:hAnsi="Palatino Linotype" w:cs="Times New Roman"/>
          <w:b/>
          <w:bCs/>
          <w:sz w:val="18"/>
          <w:szCs w:val="18"/>
        </w:rPr>
        <w:t>Creo, are</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créer. </w:t>
      </w:r>
      <w:r w:rsidRPr="00C325B9">
        <w:rPr>
          <w:rFonts w:ascii="Palatino Linotype" w:hAnsi="Palatino Linotype" w:cs="Times New Roman"/>
          <w:b/>
          <w:sz w:val="18"/>
          <w:szCs w:val="18"/>
        </w:rPr>
        <w:t xml:space="preserve">     </w:t>
      </w:r>
    </w:p>
  </w:footnote>
  <w:footnote w:id="544">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544. — de nilo     </w:t>
      </w:r>
      <w:proofErr w:type="spellStart"/>
      <w:r w:rsidR="00601510" w:rsidRPr="00C325B9">
        <w:rPr>
          <w:rFonts w:ascii="Palatino Linotype" w:hAnsi="Palatino Linotype" w:cs="Times New Roman"/>
          <w:b/>
          <w:bCs/>
          <w:sz w:val="18"/>
          <w:szCs w:val="18"/>
        </w:rPr>
        <w:t>neque</w:t>
      </w:r>
      <w:proofErr w:type="spellEnd"/>
      <w:r w:rsidR="00601510" w:rsidRPr="00C325B9">
        <w:rPr>
          <w:rFonts w:ascii="Palatino Linotype" w:hAnsi="Palatino Linotype" w:cs="Times New Roman"/>
          <w:b/>
          <w:bCs/>
          <w:sz w:val="18"/>
          <w:szCs w:val="18"/>
        </w:rPr>
        <w:t xml:space="preserve"> quod </w:t>
      </w:r>
      <w:proofErr w:type="spellStart"/>
      <w:r w:rsidR="00601510" w:rsidRPr="00C325B9">
        <w:rPr>
          <w:rFonts w:ascii="Palatino Linotype" w:hAnsi="Palatino Linotype" w:cs="Times New Roman"/>
          <w:b/>
          <w:bCs/>
          <w:sz w:val="18"/>
          <w:szCs w:val="18"/>
        </w:rPr>
        <w:t>genitum</w:t>
      </w:r>
      <w:proofErr w:type="spellEnd"/>
      <w:r w:rsidR="00601510" w:rsidRPr="00C325B9">
        <w:rPr>
          <w:rFonts w:ascii="Palatino Linotype" w:hAnsi="Palatino Linotype" w:cs="Times New Roman"/>
          <w:b/>
          <w:bCs/>
          <w:sz w:val="18"/>
          <w:szCs w:val="18"/>
        </w:rPr>
        <w:t xml:space="preserve"> est ad </w:t>
      </w:r>
      <w:proofErr w:type="spellStart"/>
      <w:r w:rsidR="00601510" w:rsidRPr="00C325B9">
        <w:rPr>
          <w:rFonts w:ascii="Palatino Linotype" w:hAnsi="Palatino Linotype" w:cs="Times New Roman"/>
          <w:b/>
          <w:bCs/>
          <w:sz w:val="18"/>
          <w:szCs w:val="18"/>
        </w:rPr>
        <w:t>nīl</w:t>
      </w:r>
      <w:proofErr w:type="spellEnd"/>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revocari</w:t>
      </w:r>
      <w:proofErr w:type="spellEnd"/>
      <w:r w:rsidR="00601510" w:rsidRPr="00C325B9">
        <w:rPr>
          <w:rFonts w:ascii="Palatino Linotype" w:hAnsi="Palatino Linotype" w:cs="Times New Roman"/>
          <w:b/>
          <w:bCs/>
          <w:sz w:val="18"/>
          <w:szCs w:val="18"/>
        </w:rPr>
        <w:t>,  —</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Nīlo</w:t>
      </w:r>
      <w:proofErr w:type="spellEnd"/>
      <w:r w:rsidR="00CA3BD1" w:rsidRPr="00C325B9">
        <w:rPr>
          <w:rFonts w:ascii="Palatino Linotype" w:hAnsi="Palatino Linotype" w:cs="Times New Roman"/>
          <w:b/>
          <w:bCs/>
          <w:sz w:val="18"/>
          <w:szCs w:val="18"/>
        </w:rPr>
        <w:t xml:space="preserve"> </w:t>
      </w:r>
      <w:proofErr w:type="gramStart"/>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nĭhĭlo</w:t>
      </w:r>
      <w:proofErr w:type="spellEnd"/>
      <w:proofErr w:type="gram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abl</w:t>
      </w:r>
      <w:proofErr w:type="spellEnd"/>
      <w:r w:rsidR="00601510" w:rsidRPr="00C325B9">
        <w:rPr>
          <w:rFonts w:ascii="Palatino Linotype" w:hAnsi="Palatino Linotype" w:cs="Times New Roman"/>
          <w:b/>
          <w:bCs/>
          <w:sz w:val="18"/>
          <w:szCs w:val="18"/>
        </w:rPr>
        <w:t xml:space="preserve">. </w:t>
      </w:r>
      <w:proofErr w:type="gramStart"/>
      <w:r w:rsidR="00601510" w:rsidRPr="00C325B9">
        <w:rPr>
          <w:rFonts w:ascii="Palatino Linotype" w:hAnsi="Palatino Linotype" w:cs="Times New Roman"/>
          <w:b/>
          <w:bCs/>
          <w:sz w:val="18"/>
          <w:szCs w:val="18"/>
        </w:rPr>
        <w:t>de</w:t>
      </w:r>
      <w:proofErr w:type="gram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nĭhĭlum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Nīl</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Nĭhĭl</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rien       </w:t>
      </w:r>
      <w:proofErr w:type="spellStart"/>
      <w:r w:rsidR="00601510" w:rsidRPr="00C325B9">
        <w:rPr>
          <w:rFonts w:ascii="Palatino Linotype" w:hAnsi="Palatino Linotype" w:cs="Times New Roman"/>
          <w:b/>
          <w:bCs/>
          <w:sz w:val="18"/>
          <w:szCs w:val="18"/>
        </w:rPr>
        <w:t>Gigno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ĕre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gĕnŭi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gĕnĭtum</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geno</w:t>
      </w:r>
      <w:proofErr w:type="spellEnd"/>
      <w:r w:rsidR="00601510" w:rsidRPr="00C325B9">
        <w:rPr>
          <w:rFonts w:ascii="Palatino Linotype" w:hAnsi="Palatino Linotype" w:cs="Times New Roman"/>
          <w:sz w:val="18"/>
          <w:szCs w:val="18"/>
        </w:rPr>
        <w:t>] : - tr. -engendrer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créer, produire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causer.  </w:t>
      </w:r>
      <w:bookmarkStart w:id="175" w:name="revoco"/>
      <w:bookmarkEnd w:id="175"/>
      <w:proofErr w:type="spellStart"/>
      <w:r w:rsidR="00601510" w:rsidRPr="00C325B9">
        <w:rPr>
          <w:rFonts w:ascii="Palatino Linotype" w:hAnsi="Palatino Linotype" w:cs="Times New Roman"/>
          <w:b/>
          <w:bCs/>
          <w:sz w:val="18"/>
          <w:szCs w:val="18"/>
        </w:rPr>
        <w:t>Rĕvŏco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āre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ātum</w:t>
      </w:r>
      <w:proofErr w:type="spellEnd"/>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tr.  </w:t>
      </w:r>
      <w:proofErr w:type="gramStart"/>
      <w:r w:rsidR="00601510" w:rsidRPr="00C325B9">
        <w:rPr>
          <w:rFonts w:ascii="Palatino Linotype" w:hAnsi="Palatino Linotype" w:cs="Times New Roman"/>
          <w:sz w:val="18"/>
          <w:szCs w:val="18"/>
        </w:rPr>
        <w:t>rappeler</w:t>
      </w:r>
      <w:proofErr w:type="gramEnd"/>
      <w:r w:rsidR="00601510" w:rsidRPr="00C325B9">
        <w:rPr>
          <w:rFonts w:ascii="Palatino Linotype" w:hAnsi="Palatino Linotype" w:cs="Times New Roman"/>
          <w:sz w:val="18"/>
          <w:szCs w:val="18"/>
        </w:rPr>
        <w:t>, faire revenir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ramener.</w:t>
      </w:r>
      <w:r w:rsidRPr="00C325B9">
        <w:rPr>
          <w:rFonts w:ascii="Palatino Linotype" w:hAnsi="Palatino Linotype" w:cs="Times New Roman"/>
          <w:b/>
          <w:sz w:val="18"/>
          <w:szCs w:val="18"/>
        </w:rPr>
        <w:t xml:space="preserve">  </w:t>
      </w:r>
    </w:p>
  </w:footnote>
  <w:footnote w:id="545">
    <w:p w:rsidR="00241C82" w:rsidRPr="00C325B9" w:rsidRDefault="00241C82" w:rsidP="00C325B9">
      <w:pPr>
        <w:pStyle w:val="Sansinterlign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545. — esse </w:t>
      </w:r>
      <w:proofErr w:type="spellStart"/>
      <w:r w:rsidR="00601510" w:rsidRPr="00C325B9">
        <w:rPr>
          <w:rFonts w:ascii="Palatino Linotype" w:hAnsi="Palatino Linotype" w:cs="Times New Roman"/>
          <w:b/>
          <w:bCs/>
          <w:sz w:val="18"/>
          <w:szCs w:val="18"/>
        </w:rPr>
        <w:t>immortali</w:t>
      </w:r>
      <w:proofErr w:type="spellEnd"/>
      <w:r w:rsidR="00601510" w:rsidRPr="00C325B9">
        <w:rPr>
          <w:rFonts w:ascii="Palatino Linotype" w:hAnsi="Palatino Linotype" w:cs="Times New Roman"/>
          <w:b/>
          <w:bCs/>
          <w:sz w:val="18"/>
          <w:szCs w:val="18"/>
        </w:rPr>
        <w:t xml:space="preserve"> primordia </w:t>
      </w:r>
      <w:proofErr w:type="spellStart"/>
      <w:r w:rsidR="00601510" w:rsidRPr="00C325B9">
        <w:rPr>
          <w:rFonts w:ascii="Palatino Linotype" w:hAnsi="Palatino Linotype" w:cs="Times New Roman"/>
          <w:b/>
          <w:bCs/>
          <w:sz w:val="18"/>
          <w:szCs w:val="18"/>
        </w:rPr>
        <w:t>corpore</w:t>
      </w:r>
      <w:proofErr w:type="spellEnd"/>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debent</w:t>
      </w:r>
      <w:proofErr w:type="spellEnd"/>
      <w:r w:rsidR="00601510" w:rsidRPr="00C325B9">
        <w:rPr>
          <w:rFonts w:ascii="Palatino Linotype" w:hAnsi="Palatino Linotype" w:cs="Times New Roman"/>
          <w:b/>
          <w:bCs/>
          <w:sz w:val="18"/>
          <w:szCs w:val="18"/>
        </w:rPr>
        <w:t>,  —</w:t>
      </w:r>
      <w:proofErr w:type="gramEnd"/>
      <w:r w:rsidR="00601510" w:rsidRPr="00C325B9">
        <w:rPr>
          <w:rFonts w:ascii="Palatino Linotype" w:hAnsi="Palatino Linotype" w:cs="Times New Roman"/>
          <w:sz w:val="18"/>
          <w:szCs w:val="18"/>
        </w:rPr>
        <w:t xml:space="preserve"> Principale.   </w:t>
      </w:r>
      <w:proofErr w:type="spellStart"/>
      <w:r w:rsidR="00601510" w:rsidRPr="00C325B9">
        <w:rPr>
          <w:rFonts w:ascii="Palatino Linotype" w:hAnsi="Palatino Linotype" w:cs="Times New Roman"/>
          <w:b/>
          <w:bCs/>
          <w:sz w:val="18"/>
          <w:szCs w:val="18"/>
        </w:rPr>
        <w:t>Corpŭs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ŏris</w:t>
      </w:r>
      <w:proofErr w:type="spellEnd"/>
      <w:r w:rsidR="00601510" w:rsidRPr="00C325B9">
        <w:rPr>
          <w:rFonts w:ascii="Palatino Linotype" w:hAnsi="Palatino Linotype" w:cs="Times New Roman"/>
          <w:b/>
          <w:bCs/>
          <w:sz w:val="18"/>
          <w:szCs w:val="18"/>
        </w:rPr>
        <w:t xml:space="preserve">, n.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1 - corps [</w:t>
      </w:r>
      <w:r w:rsidR="00601510" w:rsidRPr="00C325B9">
        <w:rPr>
          <w:rFonts w:ascii="Palatino Linotype" w:hAnsi="Palatino Linotype" w:cs="Times New Roman"/>
          <w:i/>
          <w:iCs/>
          <w:sz w:val="18"/>
          <w:szCs w:val="18"/>
        </w:rPr>
        <w:t xml:space="preserve">en </w:t>
      </w:r>
      <w:proofErr w:type="spellStart"/>
      <w:r w:rsidR="00601510" w:rsidRPr="00C325B9">
        <w:rPr>
          <w:rFonts w:ascii="Palatino Linotype" w:hAnsi="Palatino Linotype" w:cs="Times New Roman"/>
          <w:i/>
          <w:iCs/>
          <w:sz w:val="18"/>
          <w:szCs w:val="18"/>
        </w:rPr>
        <w:t>gén</w:t>
      </w:r>
      <w:proofErr w:type="spellEnd"/>
      <w:r w:rsidR="00601510" w:rsidRPr="00C325B9">
        <w:rPr>
          <w:rFonts w:ascii="Palatino Linotype" w:hAnsi="Palatino Linotype" w:cs="Times New Roman"/>
          <w:i/>
          <w:iCs/>
          <w:sz w:val="18"/>
          <w:szCs w:val="18"/>
        </w:rPr>
        <w:t>.</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2 - élément matériel.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corpora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rerum</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1, 679 (</w:t>
      </w:r>
      <w:r w:rsidR="00601510" w:rsidRPr="00C325B9">
        <w:rPr>
          <w:rFonts w:ascii="Palatino Linotype" w:hAnsi="Palatino Linotype" w:cs="Times New Roman"/>
          <w:i/>
          <w:iCs/>
          <w:sz w:val="18"/>
          <w:szCs w:val="18"/>
        </w:rPr>
        <w:t>ou</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i/>
          <w:iCs/>
          <w:sz w:val="18"/>
          <w:szCs w:val="18"/>
        </w:rPr>
        <w:t>corpora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xml:space="preserve">. 1, 689, etc.) : corps élémentaires, éléments, atomes.         </w:t>
      </w:r>
      <w:proofErr w:type="spellStart"/>
      <w:r w:rsidR="00601510" w:rsidRPr="00C325B9">
        <w:rPr>
          <w:rFonts w:ascii="Palatino Linotype" w:hAnsi="Palatino Linotype" w:cs="Times New Roman"/>
          <w:b/>
          <w:bCs/>
          <w:sz w:val="18"/>
          <w:szCs w:val="18"/>
        </w:rPr>
        <w:t>Immortali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corpore</w:t>
      </w:r>
      <w:proofErr w:type="spellEnd"/>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abl</w:t>
      </w:r>
      <w:proofErr w:type="spell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de</w:t>
      </w:r>
      <w:proofErr w:type="gramEnd"/>
      <w:r w:rsidR="00601510" w:rsidRPr="00C325B9">
        <w:rPr>
          <w:rFonts w:ascii="Palatino Linotype" w:hAnsi="Palatino Linotype" w:cs="Times New Roman"/>
          <w:sz w:val="18"/>
          <w:szCs w:val="18"/>
        </w:rPr>
        <w:t xml:space="preserve"> qualité.        </w:t>
      </w:r>
      <w:proofErr w:type="spellStart"/>
      <w:r w:rsidR="00601510" w:rsidRPr="00C325B9">
        <w:rPr>
          <w:rFonts w:ascii="Palatino Linotype" w:eastAsia="Times New Roman" w:hAnsi="Palatino Linotype" w:cs="Times New Roman"/>
          <w:b/>
          <w:kern w:val="0"/>
          <w:sz w:val="18"/>
          <w:szCs w:val="18"/>
          <w:lang w:eastAsia="fr-FR"/>
          <w14:ligatures w14:val="none"/>
        </w:rPr>
        <w:t>I</w:t>
      </w:r>
      <w:r w:rsidR="00601510" w:rsidRPr="00C325B9">
        <w:rPr>
          <w:rFonts w:ascii="Palatino Linotype" w:eastAsia="Times New Roman" w:hAnsi="Palatino Linotype" w:cs="Times New Roman"/>
          <w:b/>
          <w:bCs/>
          <w:kern w:val="0"/>
          <w:sz w:val="18"/>
          <w:szCs w:val="18"/>
          <w:lang w:eastAsia="fr-FR"/>
          <w14:ligatures w14:val="none"/>
        </w:rPr>
        <w:t>mmortālis</w:t>
      </w:r>
      <w:proofErr w:type="spellEnd"/>
      <w:r w:rsidR="00601510"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01510" w:rsidRPr="00C325B9">
        <w:rPr>
          <w:rFonts w:ascii="Palatino Linotype" w:eastAsia="Times New Roman" w:hAnsi="Palatino Linotype" w:cs="Times New Roman"/>
          <w:b/>
          <w:bCs/>
          <w:kern w:val="0"/>
          <w:sz w:val="18"/>
          <w:szCs w:val="18"/>
          <w:lang w:eastAsia="fr-FR"/>
          <w14:ligatures w14:val="none"/>
        </w:rPr>
        <w:t>inmortālis</w:t>
      </w:r>
      <w:proofErr w:type="spellEnd"/>
      <w:r w:rsidR="00601510" w:rsidRPr="00C325B9">
        <w:rPr>
          <w:rFonts w:ascii="Palatino Linotype" w:eastAsia="Times New Roman" w:hAnsi="Palatino Linotype" w:cs="Times New Roman"/>
          <w:b/>
          <w:bCs/>
          <w:kern w:val="0"/>
          <w:sz w:val="18"/>
          <w:szCs w:val="18"/>
          <w:lang w:eastAsia="fr-FR"/>
          <w14:ligatures w14:val="none"/>
        </w:rPr>
        <w:t xml:space="preserve">), e : </w:t>
      </w:r>
      <w:r w:rsidR="00601510" w:rsidRPr="00C325B9">
        <w:rPr>
          <w:rFonts w:ascii="Palatino Linotype" w:eastAsia="Times New Roman" w:hAnsi="Palatino Linotype" w:cs="Times New Roman"/>
          <w:bCs/>
          <w:kern w:val="0"/>
          <w:sz w:val="18"/>
          <w:szCs w:val="18"/>
          <w:lang w:eastAsia="fr-FR"/>
          <w14:ligatures w14:val="none"/>
        </w:rPr>
        <w:t>1.</w:t>
      </w:r>
      <w:r w:rsidR="00CA3BD1" w:rsidRPr="00C325B9">
        <w:rPr>
          <w:rFonts w:ascii="Palatino Linotype" w:eastAsia="Times New Roman" w:hAnsi="Palatino Linotype" w:cs="Times New Roman"/>
          <w:bCs/>
          <w:kern w:val="0"/>
          <w:sz w:val="18"/>
          <w:szCs w:val="18"/>
          <w:lang w:eastAsia="fr-FR"/>
          <w14:ligatures w14:val="none"/>
        </w:rPr>
        <w:t xml:space="preserve"> </w:t>
      </w:r>
      <w:r w:rsidR="00601510" w:rsidRPr="00C325B9">
        <w:rPr>
          <w:rFonts w:ascii="Palatino Linotype" w:eastAsia="Times New Roman" w:hAnsi="Palatino Linotype" w:cs="Times New Roman"/>
          <w:bCs/>
          <w:kern w:val="0"/>
          <w:sz w:val="18"/>
          <w:szCs w:val="18"/>
          <w:lang w:eastAsia="fr-FR"/>
          <w14:ligatures w14:val="none"/>
        </w:rPr>
        <w:t>immortel</w:t>
      </w:r>
      <w:r w:rsidR="00CA3BD1" w:rsidRPr="00C325B9">
        <w:rPr>
          <w:rFonts w:ascii="Palatino Linotype" w:eastAsia="Times New Roman" w:hAnsi="Palatino Linotype" w:cs="Times New Roman"/>
          <w:bCs/>
          <w:kern w:val="0"/>
          <w:sz w:val="18"/>
          <w:szCs w:val="18"/>
          <w:lang w:eastAsia="fr-FR"/>
          <w14:ligatures w14:val="none"/>
        </w:rPr>
        <w:t xml:space="preserve"> </w:t>
      </w:r>
      <w:r w:rsidR="00601510" w:rsidRPr="00C325B9">
        <w:rPr>
          <w:rFonts w:ascii="Palatino Linotype" w:eastAsia="Times New Roman" w:hAnsi="Palatino Linotype" w:cs="Times New Roman"/>
          <w:bCs/>
          <w:kern w:val="0"/>
          <w:sz w:val="18"/>
          <w:szCs w:val="18"/>
          <w:lang w:eastAsia="fr-FR"/>
          <w14:ligatures w14:val="none"/>
        </w:rPr>
        <w:t xml:space="preserve">; 2. impérissable, éternel.  3.  </w:t>
      </w:r>
      <w:r w:rsidR="00601510" w:rsidRPr="00C325B9">
        <w:rPr>
          <w:rFonts w:ascii="Palatino Linotype" w:eastAsia="Times New Roman" w:hAnsi="Palatino Linotype" w:cs="Times New Roman"/>
          <w:b/>
          <w:bCs/>
          <w:i/>
          <w:iCs/>
          <w:kern w:val="0"/>
          <w:sz w:val="18"/>
          <w:szCs w:val="18"/>
          <w:lang w:eastAsia="fr-FR"/>
          <w14:ligatures w14:val="none"/>
        </w:rPr>
        <w:t>fig</w:t>
      </w:r>
      <w:r w:rsidR="00601510" w:rsidRPr="00C325B9">
        <w:rPr>
          <w:rFonts w:ascii="Palatino Linotype" w:eastAsia="Times New Roman" w:hAnsi="Palatino Linotype" w:cs="Times New Roman"/>
          <w:b/>
          <w:bCs/>
          <w:kern w:val="0"/>
          <w:sz w:val="18"/>
          <w:szCs w:val="18"/>
          <w:lang w:eastAsia="fr-FR"/>
          <w14:ligatures w14:val="none"/>
        </w:rPr>
        <w:t>.</w:t>
      </w:r>
      <w:r w:rsidR="00CA3BD1"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01510" w:rsidRPr="00C325B9">
        <w:rPr>
          <w:rFonts w:ascii="Palatino Linotype" w:eastAsia="Times New Roman" w:hAnsi="Palatino Linotype" w:cs="Times New Roman"/>
          <w:b/>
          <w:bCs/>
          <w:kern w:val="0"/>
          <w:sz w:val="18"/>
          <w:szCs w:val="18"/>
          <w:lang w:eastAsia="fr-FR"/>
          <w14:ligatures w14:val="none"/>
        </w:rPr>
        <w:t>immortālis</w:t>
      </w:r>
      <w:proofErr w:type="spellEnd"/>
      <w:r w:rsidR="00601510" w:rsidRPr="00C325B9">
        <w:rPr>
          <w:rFonts w:ascii="Palatino Linotype" w:eastAsia="Times New Roman" w:hAnsi="Palatino Linotype" w:cs="Times New Roman"/>
          <w:b/>
          <w:bCs/>
          <w:kern w:val="0"/>
          <w:sz w:val="18"/>
          <w:szCs w:val="18"/>
          <w:lang w:eastAsia="fr-FR"/>
          <w14:ligatures w14:val="none"/>
        </w:rPr>
        <w:t xml:space="preserve"> :</w:t>
      </w:r>
      <w:r w:rsidR="00601510" w:rsidRPr="00C325B9">
        <w:rPr>
          <w:rFonts w:ascii="Palatino Linotype" w:eastAsia="Times New Roman" w:hAnsi="Palatino Linotype" w:cs="Times New Roman"/>
          <w:bCs/>
          <w:kern w:val="0"/>
          <w:sz w:val="18"/>
          <w:szCs w:val="18"/>
          <w:lang w:eastAsia="fr-FR"/>
          <w14:ligatures w14:val="none"/>
        </w:rPr>
        <w:t xml:space="preserve"> immortel = égal à un dieu, bienheureux comme un dieu. </w:t>
      </w:r>
      <w:r w:rsidR="00601510"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01510" w:rsidRPr="00C325B9">
        <w:rPr>
          <w:rFonts w:ascii="Palatino Linotype" w:eastAsia="Times New Roman" w:hAnsi="Palatino Linotype" w:cs="Times New Roman"/>
          <w:b/>
          <w:bCs/>
          <w:kern w:val="0"/>
          <w:sz w:val="18"/>
          <w:szCs w:val="18"/>
          <w:lang w:eastAsia="fr-FR"/>
          <w14:ligatures w14:val="none"/>
        </w:rPr>
        <w:t>Immortāles</w:t>
      </w:r>
      <w:proofErr w:type="spellEnd"/>
      <w:r w:rsidR="00601510" w:rsidRPr="00C325B9">
        <w:rPr>
          <w:rFonts w:ascii="Palatino Linotype" w:eastAsia="Times New Roman" w:hAnsi="Palatino Linotype" w:cs="Times New Roman"/>
          <w:b/>
          <w:bCs/>
          <w:kern w:val="0"/>
          <w:sz w:val="18"/>
          <w:szCs w:val="18"/>
          <w:lang w:eastAsia="fr-FR"/>
          <w14:ligatures w14:val="none"/>
        </w:rPr>
        <w:t xml:space="preserve">, </w:t>
      </w:r>
      <w:proofErr w:type="spellStart"/>
      <w:r w:rsidR="00601510" w:rsidRPr="00C325B9">
        <w:rPr>
          <w:rFonts w:ascii="Palatino Linotype" w:eastAsia="Times New Roman" w:hAnsi="Palatino Linotype" w:cs="Times New Roman"/>
          <w:b/>
          <w:bCs/>
          <w:kern w:val="0"/>
          <w:sz w:val="18"/>
          <w:szCs w:val="18"/>
          <w:lang w:eastAsia="fr-FR"/>
          <w14:ligatures w14:val="none"/>
        </w:rPr>
        <w:t>ĭum</w:t>
      </w:r>
      <w:proofErr w:type="spellEnd"/>
      <w:r w:rsidR="00601510" w:rsidRPr="00C325B9">
        <w:rPr>
          <w:rFonts w:ascii="Palatino Linotype" w:eastAsia="Times New Roman" w:hAnsi="Palatino Linotype" w:cs="Times New Roman"/>
          <w:b/>
          <w:bCs/>
          <w:kern w:val="0"/>
          <w:sz w:val="18"/>
          <w:szCs w:val="18"/>
          <w:lang w:eastAsia="fr-FR"/>
          <w14:ligatures w14:val="none"/>
        </w:rPr>
        <w:t>, m. :</w:t>
      </w:r>
      <w:r w:rsidR="00CA3BD1" w:rsidRPr="00C325B9">
        <w:rPr>
          <w:rFonts w:ascii="Palatino Linotype" w:eastAsia="Times New Roman" w:hAnsi="Palatino Linotype" w:cs="Times New Roman"/>
          <w:b/>
          <w:bCs/>
          <w:kern w:val="0"/>
          <w:sz w:val="18"/>
          <w:szCs w:val="18"/>
          <w:lang w:eastAsia="fr-FR"/>
          <w14:ligatures w14:val="none"/>
        </w:rPr>
        <w:t xml:space="preserve"> </w:t>
      </w:r>
      <w:r w:rsidR="00601510" w:rsidRPr="00C325B9">
        <w:rPr>
          <w:rFonts w:ascii="Palatino Linotype" w:eastAsia="Times New Roman" w:hAnsi="Palatino Linotype" w:cs="Times New Roman"/>
          <w:bCs/>
          <w:kern w:val="0"/>
          <w:sz w:val="18"/>
          <w:szCs w:val="18"/>
          <w:lang w:eastAsia="fr-FR"/>
          <w14:ligatures w14:val="none"/>
        </w:rPr>
        <w:t>les dieux.</w:t>
      </w:r>
      <w:r w:rsidR="00601510" w:rsidRPr="00C325B9">
        <w:rPr>
          <w:rFonts w:ascii="Palatino Linotype" w:hAnsi="Palatino Linotype" w:cs="Times New Roman"/>
          <w:b/>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Prīmordĭum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ĭi</w:t>
      </w:r>
      <w:proofErr w:type="spellEnd"/>
      <w:r w:rsidR="00601510" w:rsidRPr="00C325B9">
        <w:rPr>
          <w:rFonts w:ascii="Palatino Linotype" w:hAnsi="Palatino Linotype" w:cs="Times New Roman"/>
          <w:b/>
          <w:bCs/>
          <w:sz w:val="18"/>
          <w:szCs w:val="18"/>
        </w:rPr>
        <w:t xml:space="preserve">, n. </w:t>
      </w:r>
      <w:r w:rsidR="00601510" w:rsidRPr="00C325B9">
        <w:rPr>
          <w:rFonts w:ascii="Palatino Linotype" w:hAnsi="Palatino Linotype" w:cs="Times New Roman"/>
          <w:sz w:val="18"/>
          <w:szCs w:val="18"/>
        </w:rPr>
        <w:t>(</w:t>
      </w:r>
      <w:r w:rsidR="00601510" w:rsidRPr="00C325B9">
        <w:rPr>
          <w:rFonts w:ascii="Palatino Linotype" w:hAnsi="Palatino Linotype" w:cs="Times New Roman"/>
          <w:i/>
          <w:iCs/>
          <w:sz w:val="18"/>
          <w:szCs w:val="18"/>
        </w:rPr>
        <w:t xml:space="preserve">surtout au </w:t>
      </w:r>
      <w:proofErr w:type="spellStart"/>
      <w:r w:rsidR="00601510" w:rsidRPr="00C325B9">
        <w:rPr>
          <w:rFonts w:ascii="Palatino Linotype" w:hAnsi="Palatino Linotype" w:cs="Times New Roman"/>
          <w:i/>
          <w:iCs/>
          <w:sz w:val="18"/>
          <w:szCs w:val="18"/>
        </w:rPr>
        <w:t>plur</w:t>
      </w:r>
      <w:proofErr w:type="spellEnd"/>
      <w:r w:rsidR="00601510" w:rsidRPr="00C325B9">
        <w:rPr>
          <w:rFonts w:ascii="Palatino Linotype" w:hAnsi="Palatino Linotype" w:cs="Times New Roman"/>
          <w:sz w:val="18"/>
          <w:szCs w:val="18"/>
        </w:rPr>
        <w:t>.) [</w:t>
      </w:r>
      <w:proofErr w:type="spellStart"/>
      <w:r w:rsidR="00601510" w:rsidRPr="00C325B9">
        <w:rPr>
          <w:rFonts w:ascii="Palatino Linotype" w:hAnsi="Palatino Linotype" w:cs="Times New Roman"/>
          <w:sz w:val="18"/>
          <w:szCs w:val="18"/>
        </w:rPr>
        <w:t>primus</w:t>
      </w:r>
      <w:proofErr w:type="spellEnd"/>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ordior</w:t>
      </w:r>
      <w:proofErr w:type="spellEnd"/>
      <w:r w:rsidR="0060151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1 - commencement, origine, début ‖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 primordia </w:t>
      </w:r>
      <w:proofErr w:type="spellStart"/>
      <w:r w:rsidR="00601510" w:rsidRPr="00C325B9">
        <w:rPr>
          <w:rFonts w:ascii="Palatino Linotype" w:hAnsi="Palatino Linotype" w:cs="Times New Roman"/>
          <w:sz w:val="18"/>
          <w:szCs w:val="18"/>
        </w:rPr>
        <w:t>rerum</w:t>
      </w:r>
      <w:proofErr w:type="spellEnd"/>
      <w:r w:rsidR="00601510" w:rsidRPr="00C325B9">
        <w:rPr>
          <w:rFonts w:ascii="Palatino Linotype" w:hAnsi="Palatino Linotype" w:cs="Times New Roman"/>
          <w:sz w:val="18"/>
          <w:szCs w:val="18"/>
        </w:rPr>
        <w:t>, Cic. Part. 7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les principes des choses.</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molécules, éléments, principes. (</w:t>
      </w:r>
      <w:proofErr w:type="spellStart"/>
      <w:proofErr w:type="gramStart"/>
      <w:r w:rsidR="00601510" w:rsidRPr="00C325B9">
        <w:rPr>
          <w:rFonts w:ascii="Palatino Linotype" w:hAnsi="Palatino Linotype" w:cs="Times New Roman"/>
          <w:sz w:val="18"/>
          <w:szCs w:val="18"/>
        </w:rPr>
        <w:t>ordĭa</w:t>
      </w:r>
      <w:proofErr w:type="spellEnd"/>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prīma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4, 32).</w:t>
      </w:r>
      <w:r w:rsidR="00CA3BD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46">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546. — </w:t>
      </w:r>
      <w:proofErr w:type="spellStart"/>
      <w:r w:rsidR="00601510" w:rsidRPr="00C325B9">
        <w:rPr>
          <w:rFonts w:ascii="Palatino Linotype" w:hAnsi="Palatino Linotype" w:cs="Times New Roman"/>
          <w:b/>
          <w:bCs/>
          <w:sz w:val="18"/>
          <w:szCs w:val="18"/>
        </w:rPr>
        <w:t>dissolvi</w:t>
      </w:r>
      <w:proofErr w:type="spellEnd"/>
      <w:r w:rsidR="00601510" w:rsidRPr="00C325B9">
        <w:rPr>
          <w:rFonts w:ascii="Palatino Linotype" w:hAnsi="Palatino Linotype" w:cs="Times New Roman"/>
          <w:b/>
          <w:bCs/>
          <w:sz w:val="18"/>
          <w:szCs w:val="18"/>
        </w:rPr>
        <w:t xml:space="preserve"> quo </w:t>
      </w:r>
      <w:proofErr w:type="spellStart"/>
      <w:r w:rsidR="00601510" w:rsidRPr="00C325B9">
        <w:rPr>
          <w:rFonts w:ascii="Palatino Linotype" w:hAnsi="Palatino Linotype" w:cs="Times New Roman"/>
          <w:b/>
          <w:bCs/>
          <w:sz w:val="18"/>
          <w:szCs w:val="18"/>
        </w:rPr>
        <w:t>quaeque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supremo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tempore</w:t>
      </w:r>
      <w:proofErr w:type="spellEnd"/>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possint</w:t>
      </w:r>
      <w:proofErr w:type="spellEnd"/>
      <w:r w:rsidR="00601510" w:rsidRPr="00C325B9">
        <w:rPr>
          <w:rFonts w:ascii="Palatino Linotype" w:hAnsi="Palatino Linotype" w:cs="Times New Roman"/>
          <w:b/>
          <w:bCs/>
          <w:sz w:val="18"/>
          <w:szCs w:val="18"/>
        </w:rPr>
        <w:t>,  —</w:t>
      </w:r>
      <w:proofErr w:type="gramEnd"/>
      <w:r w:rsidR="00601510" w:rsidRPr="00C325B9">
        <w:rPr>
          <w:rFonts w:ascii="Palatino Linotype" w:hAnsi="Palatino Linotype" w:cs="Times New Roman"/>
          <w:b/>
          <w:bCs/>
          <w:sz w:val="18"/>
          <w:szCs w:val="18"/>
        </w:rPr>
        <w:t xml:space="preserve">   Quo</w:t>
      </w:r>
      <w:r w:rsidR="00601510" w:rsidRPr="00C325B9">
        <w:rPr>
          <w:rFonts w:ascii="Palatino Linotype" w:hAnsi="Palatino Linotype" w:cs="Times New Roman"/>
          <w:sz w:val="18"/>
          <w:szCs w:val="18"/>
        </w:rPr>
        <w:t>, relatif</w:t>
      </w:r>
      <w:r w:rsidR="00CA3BD1"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  postposé</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Dissolvo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ĕre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solvi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sŏlūtum</w:t>
      </w:r>
      <w:proofErr w:type="spellEnd"/>
      <w:r w:rsidR="00601510" w:rsidRPr="00C325B9">
        <w:rPr>
          <w:rFonts w:ascii="Palatino Linotype" w:hAnsi="Palatino Linotype" w:cs="Times New Roman"/>
          <w:sz w:val="18"/>
          <w:szCs w:val="18"/>
        </w:rPr>
        <w:t xml:space="preserve"> : - tr. - dissoudre, séparer, désunir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désagréger.   </w:t>
      </w:r>
      <w:proofErr w:type="spellStart"/>
      <w:r w:rsidR="00601510" w:rsidRPr="00C325B9">
        <w:rPr>
          <w:rFonts w:ascii="Palatino Linotype" w:hAnsi="Palatino Linotype" w:cs="Times New Roman"/>
          <w:b/>
          <w:bCs/>
          <w:sz w:val="18"/>
          <w:szCs w:val="18"/>
        </w:rPr>
        <w:t>Quisque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quæque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quodque</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w:t>
      </w:r>
      <w:proofErr w:type="spellStart"/>
      <w:r w:rsidR="00601510" w:rsidRPr="00C325B9">
        <w:rPr>
          <w:rFonts w:ascii="Palatino Linotype" w:hAnsi="Palatino Linotype" w:cs="Times New Roman"/>
          <w:i/>
          <w:iCs/>
          <w:sz w:val="18"/>
          <w:szCs w:val="18"/>
        </w:rPr>
        <w:t>pron</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quidque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quicque</w:t>
      </w:r>
      <w:proofErr w:type="spellEnd"/>
      <w:r w:rsidR="00601510" w:rsidRPr="00C325B9">
        <w:rPr>
          <w:rFonts w:ascii="Palatino Linotype" w:hAnsi="Palatino Linotype" w:cs="Times New Roman"/>
          <w:sz w:val="18"/>
          <w:szCs w:val="18"/>
        </w:rPr>
        <w:t>) : chaque, chacun</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svt</w:t>
      </w:r>
      <w:proofErr w:type="spellEnd"/>
      <w:r w:rsidR="00601510" w:rsidRPr="00C325B9">
        <w:rPr>
          <w:rFonts w:ascii="Palatino Linotype" w:hAnsi="Palatino Linotype" w:cs="Times New Roman"/>
          <w:sz w:val="18"/>
          <w:szCs w:val="18"/>
        </w:rPr>
        <w:t xml:space="preserve"> au pl. tous chacun pour son compte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toutes les choses, prises unes par une </w:t>
      </w:r>
      <w:proofErr w:type="spellStart"/>
      <w:r w:rsidR="00601510" w:rsidRPr="00C325B9">
        <w:rPr>
          <w:rFonts w:ascii="Palatino Linotype" w:hAnsi="Palatino Linotype" w:cs="Times New Roman"/>
          <w:sz w:val="18"/>
          <w:szCs w:val="18"/>
        </w:rPr>
        <w:t>usw</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Quaeque</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res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quaeque</w:t>
      </w:r>
      <w:proofErr w:type="spell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 ER</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Sŭprēmus</w:t>
      </w:r>
      <w:proofErr w:type="spellEnd"/>
      <w:r w:rsidR="00601510" w:rsidRPr="00C325B9">
        <w:rPr>
          <w:rFonts w:ascii="Palatino Linotype" w:hAnsi="Palatino Linotype" w:cs="Times New Roman"/>
          <w:b/>
          <w:bCs/>
          <w:sz w:val="18"/>
          <w:szCs w:val="18"/>
        </w:rPr>
        <w:t>, a, um</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i/>
          <w:iCs/>
          <w:sz w:val="18"/>
          <w:szCs w:val="18"/>
        </w:rPr>
        <w:t>poét</w:t>
      </w:r>
      <w:proofErr w:type="spellEnd"/>
      <w:r w:rsidR="00601510" w:rsidRPr="00C325B9">
        <w:rPr>
          <w:rFonts w:ascii="Palatino Linotype" w:hAnsi="Palatino Linotype" w:cs="Times New Roman"/>
          <w:sz w:val="18"/>
          <w:szCs w:val="18"/>
        </w:rPr>
        <w:t>. le plus au-dessus, le plus haut ; le sommet de.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2 - </w:t>
      </w:r>
      <w:r w:rsidR="00601510" w:rsidRPr="00C325B9">
        <w:rPr>
          <w:rFonts w:ascii="Palatino Linotype" w:hAnsi="Palatino Linotype" w:cs="Times New Roman"/>
          <w:i/>
          <w:iCs/>
          <w:sz w:val="18"/>
          <w:szCs w:val="18"/>
        </w:rPr>
        <w:t xml:space="preserve">en </w:t>
      </w:r>
      <w:proofErr w:type="spellStart"/>
      <w:r w:rsidR="00601510" w:rsidRPr="00C325B9">
        <w:rPr>
          <w:rFonts w:ascii="Palatino Linotype" w:hAnsi="Palatino Linotype" w:cs="Times New Roman"/>
          <w:i/>
          <w:iCs/>
          <w:sz w:val="18"/>
          <w:szCs w:val="18"/>
        </w:rPr>
        <w:t>parl</w:t>
      </w:r>
      <w:proofErr w:type="spellEnd"/>
      <w:r w:rsidR="00601510" w:rsidRPr="00C325B9">
        <w:rPr>
          <w:rFonts w:ascii="Palatino Linotype" w:hAnsi="Palatino Linotype" w:cs="Times New Roman"/>
          <w:i/>
          <w:iCs/>
          <w:sz w:val="18"/>
          <w:szCs w:val="18"/>
        </w:rPr>
        <w:t>.</w:t>
      </w:r>
      <w:r w:rsidR="00CA3BD1" w:rsidRPr="00C325B9">
        <w:rPr>
          <w:rFonts w:ascii="Palatino Linotype" w:hAnsi="Palatino Linotype" w:cs="Times New Roman"/>
          <w:i/>
          <w:iCs/>
          <w:sz w:val="18"/>
          <w:szCs w:val="18"/>
        </w:rPr>
        <w:t xml:space="preserve"> </w:t>
      </w:r>
      <w:proofErr w:type="gramStart"/>
      <w:r w:rsidR="00601510" w:rsidRPr="00C325B9">
        <w:rPr>
          <w:rFonts w:ascii="Palatino Linotype" w:hAnsi="Palatino Linotype" w:cs="Times New Roman"/>
          <w:i/>
          <w:iCs/>
          <w:sz w:val="18"/>
          <w:szCs w:val="18"/>
        </w:rPr>
        <w:t>du</w:t>
      </w:r>
      <w:proofErr w:type="gramEnd"/>
      <w:r w:rsidR="00601510" w:rsidRPr="00C325B9">
        <w:rPr>
          <w:rFonts w:ascii="Palatino Linotype" w:hAnsi="Palatino Linotype" w:cs="Times New Roman"/>
          <w:i/>
          <w:iCs/>
          <w:sz w:val="18"/>
          <w:szCs w:val="18"/>
        </w:rPr>
        <w:t xml:space="preserve"> temps ou de la succession</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le plus au-delà, à l’extrémité, le dernier.    </w:t>
      </w:r>
    </w:p>
  </w:footnote>
  <w:footnote w:id="547">
    <w:p w:rsidR="00601510"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547. — </w:t>
      </w:r>
      <w:proofErr w:type="spellStart"/>
      <w:r w:rsidR="00601510" w:rsidRPr="00C325B9">
        <w:rPr>
          <w:rFonts w:ascii="Palatino Linotype" w:hAnsi="Palatino Linotype" w:cs="Times New Roman"/>
          <w:b/>
          <w:bCs/>
          <w:sz w:val="18"/>
          <w:szCs w:val="18"/>
        </w:rPr>
        <w:t>materies</w:t>
      </w:r>
      <w:proofErr w:type="spellEnd"/>
      <w:r w:rsidR="00601510" w:rsidRPr="00C325B9">
        <w:rPr>
          <w:rFonts w:ascii="Palatino Linotype" w:hAnsi="Palatino Linotype" w:cs="Times New Roman"/>
          <w:b/>
          <w:bCs/>
          <w:sz w:val="18"/>
          <w:szCs w:val="18"/>
        </w:rPr>
        <w:t xml:space="preserve"> ut </w:t>
      </w:r>
      <w:proofErr w:type="spellStart"/>
      <w:r w:rsidR="00601510" w:rsidRPr="00C325B9">
        <w:rPr>
          <w:rFonts w:ascii="Palatino Linotype" w:hAnsi="Palatino Linotype" w:cs="Times New Roman"/>
          <w:b/>
          <w:bCs/>
          <w:sz w:val="18"/>
          <w:szCs w:val="18"/>
        </w:rPr>
        <w:t>suppeditet</w:t>
      </w:r>
      <w:proofErr w:type="spellEnd"/>
      <w:r w:rsidR="00601510" w:rsidRPr="00C325B9">
        <w:rPr>
          <w:rFonts w:ascii="Palatino Linotype" w:hAnsi="Palatino Linotype" w:cs="Times New Roman"/>
          <w:b/>
          <w:bCs/>
          <w:sz w:val="18"/>
          <w:szCs w:val="18"/>
        </w:rPr>
        <w:t xml:space="preserve"> rebus </w:t>
      </w:r>
      <w:proofErr w:type="spellStart"/>
      <w:r w:rsidR="00601510" w:rsidRPr="00C325B9">
        <w:rPr>
          <w:rFonts w:ascii="Palatino Linotype" w:hAnsi="Palatino Linotype" w:cs="Times New Roman"/>
          <w:b/>
          <w:bCs/>
          <w:sz w:val="18"/>
          <w:szCs w:val="18"/>
        </w:rPr>
        <w:t>reparandis</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Mātĕrĭēs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ēi</w:t>
      </w:r>
      <w:proofErr w:type="spellEnd"/>
      <w:r w:rsidR="00601510" w:rsidRPr="00C325B9">
        <w:rPr>
          <w:rFonts w:ascii="Palatino Linotype" w:hAnsi="Palatino Linotype" w:cs="Times New Roman"/>
          <w:b/>
          <w:bCs/>
          <w:sz w:val="18"/>
          <w:szCs w:val="18"/>
        </w:rPr>
        <w:t>, f. :</w:t>
      </w:r>
      <w:r w:rsidR="00601510" w:rsidRPr="00C325B9">
        <w:rPr>
          <w:rFonts w:ascii="Palatino Linotype" w:hAnsi="Palatino Linotype" w:cs="Times New Roman"/>
          <w:sz w:val="18"/>
          <w:szCs w:val="18"/>
        </w:rPr>
        <w:t xml:space="preserve"> 1 - la matière     </w:t>
      </w:r>
      <w:proofErr w:type="spellStart"/>
      <w:r w:rsidR="00601510" w:rsidRPr="00C325B9">
        <w:rPr>
          <w:rFonts w:ascii="Palatino Linotype" w:hAnsi="Palatino Linotype" w:cs="Times New Roman"/>
          <w:b/>
          <w:bCs/>
          <w:sz w:val="18"/>
          <w:szCs w:val="18"/>
        </w:rPr>
        <w:t>Suppĕdĭto</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w:t>
      </w:r>
      <w:proofErr w:type="spellStart"/>
      <w:r w:rsidR="00601510" w:rsidRPr="00C325B9">
        <w:rPr>
          <w:rFonts w:ascii="Palatino Linotype" w:hAnsi="Palatino Linotype" w:cs="Times New Roman"/>
          <w:sz w:val="18"/>
          <w:szCs w:val="18"/>
        </w:rPr>
        <w:t>subpĕdĭto</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āre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ātum</w:t>
      </w:r>
      <w:proofErr w:type="spellEnd"/>
      <w:r w:rsidR="00601510" w:rsidRPr="00C325B9">
        <w:rPr>
          <w:rFonts w:ascii="Palatino Linotype" w:hAnsi="Palatino Linotype" w:cs="Times New Roman"/>
          <w:sz w:val="18"/>
          <w:szCs w:val="18"/>
        </w:rPr>
        <w:t xml:space="preserve"> :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intr</w:t>
      </w:r>
      <w:proofErr w:type="spell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1</w:t>
      </w:r>
      <w:proofErr w:type="gramEnd"/>
      <w:r w:rsidR="00601510" w:rsidRPr="00C325B9">
        <w:rPr>
          <w:rFonts w:ascii="Palatino Linotype" w:hAnsi="Palatino Linotype" w:cs="Times New Roman"/>
          <w:sz w:val="18"/>
          <w:szCs w:val="18"/>
        </w:rPr>
        <w:t xml:space="preserve"> - être en abondance, être sous la main, être à discrétion.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2 - avoir en abondance, être riche de.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 tr. -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3 - donner en abondance, fournir, procurer (voir. 231 — ER.).     </w:t>
      </w:r>
      <w:r w:rsidR="00601510" w:rsidRPr="00C325B9">
        <w:rPr>
          <w:rFonts w:ascii="Palatino Linotype" w:hAnsi="Palatino Linotype" w:cs="Times New Roman"/>
          <w:b/>
          <w:bCs/>
          <w:sz w:val="18"/>
          <w:szCs w:val="18"/>
        </w:rPr>
        <w:t xml:space="preserve">Rebus </w:t>
      </w:r>
      <w:proofErr w:type="spellStart"/>
      <w:r w:rsidR="00601510" w:rsidRPr="00C325B9">
        <w:rPr>
          <w:rFonts w:ascii="Palatino Linotype" w:hAnsi="Palatino Linotype" w:cs="Times New Roman"/>
          <w:b/>
          <w:bCs/>
          <w:sz w:val="18"/>
          <w:szCs w:val="18"/>
        </w:rPr>
        <w:t>reparandis</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datif de but </w:t>
      </w:r>
      <w:proofErr w:type="gramStart"/>
      <w:r w:rsidR="00601510" w:rsidRPr="00C325B9">
        <w:rPr>
          <w:rFonts w:ascii="Palatino Linotype" w:hAnsi="Palatino Linotype" w:cs="Times New Roman"/>
          <w:sz w:val="18"/>
          <w:szCs w:val="18"/>
        </w:rPr>
        <w:t>( Le</w:t>
      </w:r>
      <w:proofErr w:type="gramEnd"/>
      <w:r w:rsidR="00601510" w:rsidRPr="00C325B9">
        <w:rPr>
          <w:rFonts w:ascii="Palatino Linotype" w:hAnsi="Palatino Linotype" w:cs="Times New Roman"/>
          <w:sz w:val="18"/>
          <w:szCs w:val="18"/>
        </w:rPr>
        <w:t xml:space="preserve"> remplacement du gérondif + </w:t>
      </w:r>
      <w:proofErr w:type="spellStart"/>
      <w:r w:rsidR="00601510" w:rsidRPr="00C325B9">
        <w:rPr>
          <w:rFonts w:ascii="Palatino Linotype" w:hAnsi="Palatino Linotype" w:cs="Times New Roman"/>
          <w:sz w:val="18"/>
          <w:szCs w:val="18"/>
        </w:rPr>
        <w:t>cod</w:t>
      </w:r>
      <w:proofErr w:type="spellEnd"/>
      <w:r w:rsidR="00601510" w:rsidRPr="00C325B9">
        <w:rPr>
          <w:rFonts w:ascii="Palatino Linotype" w:hAnsi="Palatino Linotype" w:cs="Times New Roman"/>
          <w:sz w:val="18"/>
          <w:szCs w:val="18"/>
        </w:rPr>
        <w:t xml:space="preserve"> par l’adjectif verbal accordé est obligatoire au datif et après une préposition). </w:t>
      </w:r>
      <w:r w:rsidRPr="00C325B9">
        <w:rPr>
          <w:rFonts w:ascii="Palatino Linotype" w:hAnsi="Palatino Linotype" w:cs="Times New Roman"/>
          <w:b/>
          <w:sz w:val="18"/>
          <w:szCs w:val="18"/>
        </w:rPr>
        <w:t xml:space="preserve">  </w:t>
      </w:r>
    </w:p>
  </w:footnote>
  <w:footnote w:id="548">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548. — </w:t>
      </w:r>
      <w:proofErr w:type="spellStart"/>
      <w:r w:rsidR="00601510" w:rsidRPr="00C325B9">
        <w:rPr>
          <w:rFonts w:ascii="Palatino Linotype" w:hAnsi="Palatino Linotype" w:cs="Times New Roman"/>
          <w:b/>
          <w:bCs/>
          <w:sz w:val="18"/>
          <w:szCs w:val="18"/>
        </w:rPr>
        <w:t>Sunt</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ĭgĭtur</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sŏlĭdā</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prīmordia</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simplĭcĭtāte</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Sŏlĭdus</w:t>
      </w:r>
      <w:proofErr w:type="spellEnd"/>
      <w:r w:rsidR="00601510" w:rsidRPr="00C325B9">
        <w:rPr>
          <w:rFonts w:ascii="Palatino Linotype" w:hAnsi="Palatino Linotype" w:cs="Times New Roman"/>
          <w:b/>
          <w:bCs/>
          <w:sz w:val="18"/>
          <w:szCs w:val="18"/>
        </w:rPr>
        <w:t xml:space="preserve">, a, um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a - dense, solide, massif, compact, consistant.  </w:t>
      </w:r>
      <w:proofErr w:type="gramStart"/>
      <w:r w:rsidR="00601510" w:rsidRPr="00C325B9">
        <w:rPr>
          <w:rFonts w:ascii="Palatino Linotype" w:hAnsi="Palatino Linotype" w:cs="Times New Roman"/>
          <w:sz w:val="18"/>
          <w:szCs w:val="18"/>
        </w:rPr>
        <w:t>b</w:t>
      </w:r>
      <w:proofErr w:type="gramEnd"/>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entier, complet</w:t>
      </w:r>
      <w:proofErr w:type="gramStart"/>
      <w:r w:rsidR="00601510" w:rsidRPr="00C325B9">
        <w:rPr>
          <w:rFonts w:ascii="Palatino Linotype" w:hAnsi="Palatino Linotype" w:cs="Times New Roman"/>
          <w:sz w:val="18"/>
          <w:szCs w:val="18"/>
        </w:rPr>
        <w:t xml:space="preserve">   [</w:t>
      </w:r>
      <w:proofErr w:type="gramEnd"/>
      <w:r w:rsidR="00601510" w:rsidRPr="00C325B9">
        <w:rPr>
          <w:rFonts w:ascii="Palatino Linotype" w:hAnsi="Palatino Linotype" w:cs="Times New Roman"/>
          <w:sz w:val="18"/>
          <w:szCs w:val="18"/>
        </w:rPr>
        <w:t xml:space="preserve">…].      </w:t>
      </w:r>
      <w:proofErr w:type="spellStart"/>
      <w:proofErr w:type="gramStart"/>
      <w:r w:rsidR="00601510" w:rsidRPr="00C325B9">
        <w:rPr>
          <w:rFonts w:ascii="Palatino Linotype" w:hAnsi="Palatino Linotype" w:cs="Times New Roman"/>
          <w:b/>
          <w:bCs/>
          <w:sz w:val="18"/>
          <w:szCs w:val="18"/>
        </w:rPr>
        <w:t>ĭgĭtŭr</w:t>
      </w:r>
      <w:proofErr w:type="spellEnd"/>
      <w:proofErr w:type="gram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donc</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Prīmordĭum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ĭi</w:t>
      </w:r>
      <w:proofErr w:type="spellEnd"/>
      <w:r w:rsidR="00601510" w:rsidRPr="00C325B9">
        <w:rPr>
          <w:rFonts w:ascii="Palatino Linotype" w:hAnsi="Palatino Linotype" w:cs="Times New Roman"/>
          <w:b/>
          <w:bCs/>
          <w:sz w:val="18"/>
          <w:szCs w:val="18"/>
        </w:rPr>
        <w:t xml:space="preserve">, n. </w:t>
      </w:r>
      <w:r w:rsidR="00601510" w:rsidRPr="00C325B9">
        <w:rPr>
          <w:rFonts w:ascii="Palatino Linotype" w:hAnsi="Palatino Linotype" w:cs="Times New Roman"/>
          <w:sz w:val="18"/>
          <w:szCs w:val="18"/>
        </w:rPr>
        <w:t>(</w:t>
      </w:r>
      <w:r w:rsidR="00601510" w:rsidRPr="00C325B9">
        <w:rPr>
          <w:rFonts w:ascii="Palatino Linotype" w:hAnsi="Palatino Linotype" w:cs="Times New Roman"/>
          <w:i/>
          <w:iCs/>
          <w:sz w:val="18"/>
          <w:szCs w:val="18"/>
        </w:rPr>
        <w:t xml:space="preserve">surtout au </w:t>
      </w:r>
      <w:proofErr w:type="spellStart"/>
      <w:r w:rsidR="00601510" w:rsidRPr="00C325B9">
        <w:rPr>
          <w:rFonts w:ascii="Palatino Linotype" w:hAnsi="Palatino Linotype" w:cs="Times New Roman"/>
          <w:i/>
          <w:iCs/>
          <w:sz w:val="18"/>
          <w:szCs w:val="18"/>
        </w:rPr>
        <w:t>plur</w:t>
      </w:r>
      <w:proofErr w:type="spellEnd"/>
      <w:r w:rsidR="00601510" w:rsidRPr="00C325B9">
        <w:rPr>
          <w:rFonts w:ascii="Palatino Linotype" w:hAnsi="Palatino Linotype" w:cs="Times New Roman"/>
          <w:sz w:val="18"/>
          <w:szCs w:val="18"/>
        </w:rPr>
        <w:t>.) [</w:t>
      </w:r>
      <w:proofErr w:type="spellStart"/>
      <w:r w:rsidR="00601510" w:rsidRPr="00C325B9">
        <w:rPr>
          <w:rFonts w:ascii="Palatino Linotype" w:hAnsi="Palatino Linotype" w:cs="Times New Roman"/>
          <w:sz w:val="18"/>
          <w:szCs w:val="18"/>
        </w:rPr>
        <w:t>primus</w:t>
      </w:r>
      <w:proofErr w:type="spellEnd"/>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sz w:val="18"/>
          <w:szCs w:val="18"/>
        </w:rPr>
        <w:t>ordior</w:t>
      </w:r>
      <w:proofErr w:type="spellEnd"/>
      <w:r w:rsidR="00601510" w:rsidRPr="00C325B9">
        <w:rPr>
          <w:rFonts w:ascii="Palatino Linotype" w:hAnsi="Palatino Linotype" w:cs="Times New Roman"/>
          <w:sz w:val="18"/>
          <w:szCs w:val="18"/>
        </w:rPr>
        <w:t xml:space="preserve">] : 1 - commencement, origine, début ‖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 primordia </w:t>
      </w:r>
      <w:proofErr w:type="spellStart"/>
      <w:r w:rsidR="00601510" w:rsidRPr="00C325B9">
        <w:rPr>
          <w:rFonts w:ascii="Palatino Linotype" w:hAnsi="Palatino Linotype" w:cs="Times New Roman"/>
          <w:sz w:val="18"/>
          <w:szCs w:val="18"/>
        </w:rPr>
        <w:t>rerum</w:t>
      </w:r>
      <w:proofErr w:type="spellEnd"/>
      <w:r w:rsidR="00601510" w:rsidRPr="00C325B9">
        <w:rPr>
          <w:rFonts w:ascii="Palatino Linotype" w:hAnsi="Palatino Linotype" w:cs="Times New Roman"/>
          <w:sz w:val="18"/>
          <w:szCs w:val="18"/>
        </w:rPr>
        <w:t>, Cic. Part. 7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les principes des choses. 2 -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molécules, éléments, principes. (</w:t>
      </w:r>
      <w:proofErr w:type="spellStart"/>
      <w:proofErr w:type="gramStart"/>
      <w:r w:rsidR="00601510" w:rsidRPr="00C325B9">
        <w:rPr>
          <w:rFonts w:ascii="Palatino Linotype" w:hAnsi="Palatino Linotype" w:cs="Times New Roman"/>
          <w:sz w:val="18"/>
          <w:szCs w:val="18"/>
        </w:rPr>
        <w:t>ordĭa</w:t>
      </w:r>
      <w:proofErr w:type="spellEnd"/>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prīma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xml:space="preserve">. 4, 32).     </w:t>
      </w:r>
      <w:proofErr w:type="spellStart"/>
      <w:r w:rsidR="00601510" w:rsidRPr="00C325B9">
        <w:rPr>
          <w:rFonts w:ascii="Palatino Linotype" w:hAnsi="Palatino Linotype" w:cs="Times New Roman"/>
          <w:b/>
          <w:bCs/>
          <w:sz w:val="18"/>
          <w:szCs w:val="18"/>
        </w:rPr>
        <w:t>Simplĭcĭtās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ātis</w:t>
      </w:r>
      <w:proofErr w:type="spellEnd"/>
      <w:r w:rsidR="00601510" w:rsidRPr="00C325B9">
        <w:rPr>
          <w:rFonts w:ascii="Palatino Linotype" w:hAnsi="Palatino Linotype" w:cs="Times New Roman"/>
          <w:b/>
          <w:bCs/>
          <w:sz w:val="18"/>
          <w:szCs w:val="18"/>
        </w:rPr>
        <w:t xml:space="preserve">, f. </w:t>
      </w:r>
      <w:r w:rsidR="00601510" w:rsidRPr="00C325B9">
        <w:rPr>
          <w:rFonts w:ascii="Palatino Linotype" w:hAnsi="Palatino Linotype" w:cs="Times New Roman"/>
          <w:sz w:val="18"/>
          <w:szCs w:val="18"/>
        </w:rPr>
        <w:t>[simplex]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1 - simplicité = substance simple.</w:t>
      </w:r>
      <w:r w:rsidR="00601510" w:rsidRPr="00C325B9">
        <w:rPr>
          <w:rFonts w:ascii="Palatino Linotype" w:hAnsi="Palatino Linotype" w:cs="Times New Roman"/>
          <w:i/>
          <w:iCs/>
          <w:sz w:val="18"/>
          <w:szCs w:val="18"/>
        </w:rPr>
        <w:t xml:space="preserve"> --- </w:t>
      </w:r>
      <w:proofErr w:type="spellStart"/>
      <w:r w:rsidR="00601510" w:rsidRPr="00C325B9">
        <w:rPr>
          <w:rFonts w:ascii="Palatino Linotype" w:hAnsi="Palatino Linotype" w:cs="Times New Roman"/>
          <w:i/>
          <w:iCs/>
          <w:sz w:val="18"/>
          <w:szCs w:val="18"/>
        </w:rPr>
        <w:t>Lucr</w:t>
      </w:r>
      <w:proofErr w:type="spellEnd"/>
      <w:r w:rsidR="00601510" w:rsidRPr="00C325B9">
        <w:rPr>
          <w:rFonts w:ascii="Palatino Linotype" w:hAnsi="Palatino Linotype" w:cs="Times New Roman"/>
          <w:i/>
          <w:iCs/>
          <w:sz w:val="18"/>
          <w:szCs w:val="18"/>
        </w:rPr>
        <w:t xml:space="preserve">. 1, 609, etc.  </w:t>
      </w:r>
      <w:r w:rsidR="00601510" w:rsidRPr="00C325B9">
        <w:rPr>
          <w:rFonts w:ascii="Palatino Linotype" w:hAnsi="Palatino Linotype" w:cs="Times New Roman"/>
          <w:sz w:val="18"/>
          <w:szCs w:val="18"/>
        </w:rPr>
        <w:t xml:space="preserve"> 2 - ingénuité, droiture, </w:t>
      </w:r>
      <w:proofErr w:type="gramStart"/>
      <w:r w:rsidR="00601510" w:rsidRPr="00C325B9">
        <w:rPr>
          <w:rFonts w:ascii="Palatino Linotype" w:hAnsi="Palatino Linotype" w:cs="Times New Roman"/>
          <w:sz w:val="18"/>
          <w:szCs w:val="18"/>
        </w:rPr>
        <w:t>franchise  [</w:t>
      </w:r>
      <w:proofErr w:type="gramEnd"/>
      <w:r w:rsidR="0060151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49">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601510" w:rsidRPr="00C325B9">
        <w:rPr>
          <w:rFonts w:ascii="Palatino Linotype" w:hAnsi="Palatino Linotype" w:cs="Times New Roman"/>
          <w:b/>
          <w:sz w:val="18"/>
          <w:szCs w:val="18"/>
        </w:rPr>
        <w:t xml:space="preserve"> </w:t>
      </w:r>
      <w:r w:rsidR="00601510" w:rsidRPr="00C325B9">
        <w:rPr>
          <w:rFonts w:ascii="Palatino Linotype" w:hAnsi="Palatino Linotype" w:cs="Times New Roman"/>
          <w:b/>
          <w:bCs/>
          <w:sz w:val="18"/>
          <w:szCs w:val="18"/>
        </w:rPr>
        <w:t xml:space="preserve">549. — nec </w:t>
      </w:r>
      <w:proofErr w:type="spellStart"/>
      <w:r w:rsidR="00601510" w:rsidRPr="00C325B9">
        <w:rPr>
          <w:rFonts w:ascii="Palatino Linotype" w:hAnsi="Palatino Linotype" w:cs="Times New Roman"/>
          <w:b/>
          <w:bCs/>
          <w:sz w:val="18"/>
          <w:szCs w:val="18"/>
        </w:rPr>
        <w:t>ratione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queunt</w:t>
      </w:r>
      <w:proofErr w:type="spellEnd"/>
      <w:r w:rsidR="00601510" w:rsidRPr="00C325B9">
        <w:rPr>
          <w:rFonts w:ascii="Palatino Linotype" w:hAnsi="Palatino Linotype" w:cs="Times New Roman"/>
          <w:b/>
          <w:bCs/>
          <w:sz w:val="18"/>
          <w:szCs w:val="18"/>
        </w:rPr>
        <w:t xml:space="preserve"> alia </w:t>
      </w:r>
      <w:proofErr w:type="spellStart"/>
      <w:r w:rsidR="00601510" w:rsidRPr="00C325B9">
        <w:rPr>
          <w:rFonts w:ascii="Palatino Linotype" w:hAnsi="Palatino Linotype" w:cs="Times New Roman"/>
          <w:b/>
          <w:bCs/>
          <w:sz w:val="18"/>
          <w:szCs w:val="18"/>
        </w:rPr>
        <w:t>servata</w:t>
      </w:r>
      <w:proofErr w:type="spellEnd"/>
      <w:r w:rsidR="00601510" w:rsidRPr="00C325B9">
        <w:rPr>
          <w:rFonts w:ascii="Palatino Linotype" w:hAnsi="Palatino Linotype" w:cs="Times New Roman"/>
          <w:b/>
          <w:bCs/>
          <w:sz w:val="18"/>
          <w:szCs w:val="18"/>
        </w:rPr>
        <w:t xml:space="preserve"> per </w:t>
      </w:r>
      <w:proofErr w:type="spellStart"/>
      <w:r w:rsidR="00601510" w:rsidRPr="00C325B9">
        <w:rPr>
          <w:rFonts w:ascii="Palatino Linotype" w:hAnsi="Palatino Linotype" w:cs="Times New Roman"/>
          <w:b/>
          <w:bCs/>
          <w:sz w:val="18"/>
          <w:szCs w:val="18"/>
        </w:rPr>
        <w:t>aevum</w:t>
      </w:r>
      <w:proofErr w:type="spellEnd"/>
      <w:r w:rsidR="00601510" w:rsidRPr="00C325B9">
        <w:rPr>
          <w:rFonts w:ascii="Palatino Linotype" w:hAnsi="Palatino Linotype" w:cs="Times New Roman"/>
          <w:b/>
          <w:bCs/>
          <w:sz w:val="18"/>
          <w:szCs w:val="18"/>
        </w:rPr>
        <w:t xml:space="preserve">    </w:t>
      </w:r>
      <w:proofErr w:type="gramStart"/>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Queo</w:t>
      </w:r>
      <w:proofErr w:type="spellEnd"/>
      <w:proofErr w:type="gram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quire</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pouvoir.     </w:t>
      </w:r>
      <w:r w:rsidR="00601510" w:rsidRPr="00C325B9">
        <w:rPr>
          <w:rFonts w:ascii="Palatino Linotype" w:hAnsi="Palatino Linotype" w:cs="Times New Roman"/>
          <w:b/>
          <w:bCs/>
          <w:sz w:val="18"/>
          <w:szCs w:val="18"/>
        </w:rPr>
        <w:t xml:space="preserve">Servo, </w:t>
      </w:r>
      <w:proofErr w:type="spellStart"/>
      <w:r w:rsidR="00601510" w:rsidRPr="00C325B9">
        <w:rPr>
          <w:rFonts w:ascii="Palatino Linotype" w:hAnsi="Palatino Linotype" w:cs="Times New Roman"/>
          <w:b/>
          <w:bCs/>
          <w:sz w:val="18"/>
          <w:szCs w:val="18"/>
        </w:rPr>
        <w:t>āre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āvi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ātum</w:t>
      </w:r>
      <w:proofErr w:type="spellEnd"/>
      <w:r w:rsidR="00601510" w:rsidRPr="00C325B9">
        <w:rPr>
          <w:rFonts w:ascii="Palatino Linotype" w:hAnsi="Palatino Linotype" w:cs="Times New Roman"/>
          <w:sz w:val="18"/>
          <w:szCs w:val="18"/>
        </w:rPr>
        <w:t xml:space="preserve"> : - tr. </w:t>
      </w:r>
      <w:proofErr w:type="gramStart"/>
      <w:r w:rsidR="00601510" w:rsidRPr="00C325B9">
        <w:rPr>
          <w:rFonts w:ascii="Palatino Linotype" w:hAnsi="Palatino Linotype" w:cs="Times New Roman"/>
          <w:sz w:val="18"/>
          <w:szCs w:val="18"/>
        </w:rPr>
        <w:t>-  1</w:t>
      </w:r>
      <w:proofErr w:type="gramEnd"/>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observer, faire attention à, être attentif à</w:t>
      </w:r>
      <w:r w:rsidR="00CA3BD1"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  [</w:t>
      </w:r>
      <w:proofErr w:type="gramEnd"/>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conserver maintenir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sauver, préserver, maintenir intact.   </w:t>
      </w:r>
      <w:proofErr w:type="spellStart"/>
      <w:r w:rsidR="00601510" w:rsidRPr="00C325B9">
        <w:rPr>
          <w:rFonts w:ascii="Palatino Linotype" w:hAnsi="Palatino Linotype" w:cs="Times New Roman"/>
          <w:b/>
          <w:bCs/>
          <w:sz w:val="18"/>
          <w:szCs w:val="18"/>
        </w:rPr>
        <w:t>Servata</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est apposé à </w:t>
      </w:r>
      <w:r w:rsidR="00601510" w:rsidRPr="00C325B9">
        <w:rPr>
          <w:rFonts w:ascii="Palatino Linotype" w:hAnsi="Palatino Linotype" w:cs="Times New Roman"/>
          <w:b/>
          <w:bCs/>
          <w:sz w:val="18"/>
          <w:szCs w:val="18"/>
        </w:rPr>
        <w:t xml:space="preserve">primordia.     </w:t>
      </w:r>
      <w:r w:rsidR="00601510" w:rsidRPr="00C325B9">
        <w:rPr>
          <w:rFonts w:ascii="Palatino Linotype" w:hAnsi="Palatino Linotype" w:cs="Times New Roman"/>
          <w:sz w:val="18"/>
          <w:szCs w:val="18"/>
        </w:rPr>
        <w:t xml:space="preserve">  </w:t>
      </w:r>
      <w:proofErr w:type="spellStart"/>
      <w:proofErr w:type="gramStart"/>
      <w:r w:rsidR="00601510" w:rsidRPr="00C325B9">
        <w:rPr>
          <w:rFonts w:ascii="Palatino Linotype" w:hAnsi="Palatino Linotype" w:cs="Times New Roman"/>
          <w:b/>
          <w:bCs/>
          <w:sz w:val="18"/>
          <w:szCs w:val="18"/>
        </w:rPr>
        <w:t>aevum</w:t>
      </w:r>
      <w:proofErr w:type="spellEnd"/>
      <w:proofErr w:type="gramEnd"/>
      <w:r w:rsidR="00601510" w:rsidRPr="00C325B9">
        <w:rPr>
          <w:rFonts w:ascii="Palatino Linotype" w:hAnsi="Palatino Linotype" w:cs="Times New Roman"/>
          <w:b/>
          <w:bCs/>
          <w:sz w:val="18"/>
          <w:szCs w:val="18"/>
        </w:rPr>
        <w:t>, i, n. :</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la durée [</w:t>
      </w:r>
      <w:r w:rsidR="00601510" w:rsidRPr="00C325B9">
        <w:rPr>
          <w:rFonts w:ascii="Palatino Linotype" w:hAnsi="Palatino Linotype" w:cs="Times New Roman"/>
          <w:i/>
          <w:iCs/>
          <w:sz w:val="18"/>
          <w:szCs w:val="18"/>
        </w:rPr>
        <w:t>continue, illimitée</w:t>
      </w:r>
      <w:r w:rsidR="00601510" w:rsidRPr="00C325B9">
        <w:rPr>
          <w:rFonts w:ascii="Palatino Linotype" w:hAnsi="Palatino Linotype" w:cs="Times New Roman"/>
          <w:sz w:val="18"/>
          <w:szCs w:val="18"/>
        </w:rPr>
        <w:t>], le temps</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l’éternité </w:t>
      </w:r>
      <w:r w:rsidR="00601510" w:rsidRPr="00C325B9">
        <w:rPr>
          <w:rFonts w:ascii="Palatino Linotype" w:hAnsi="Palatino Linotype" w:cs="Times New Roman"/>
          <w:i/>
          <w:iCs/>
          <w:sz w:val="18"/>
          <w:szCs w:val="18"/>
        </w:rPr>
        <w:t>; temps de la vie, vie</w:t>
      </w:r>
      <w:r w:rsidR="00CA3BD1" w:rsidRPr="00C325B9">
        <w:rPr>
          <w:rFonts w:ascii="Palatino Linotype" w:hAnsi="Palatino Linotype" w:cs="Times New Roman"/>
          <w:i/>
          <w:iCs/>
          <w:sz w:val="18"/>
          <w:szCs w:val="18"/>
        </w:rPr>
        <w:t xml:space="preserve"> </w:t>
      </w:r>
      <w:r w:rsidR="00601510" w:rsidRPr="00C325B9">
        <w:rPr>
          <w:rFonts w:ascii="Palatino Linotype" w:hAnsi="Palatino Linotype" w:cs="Times New Roman"/>
          <w:i/>
          <w:iCs/>
          <w:sz w:val="18"/>
          <w:szCs w:val="18"/>
        </w:rPr>
        <w:t xml:space="preserve">; </w:t>
      </w:r>
      <w:proofErr w:type="gramStart"/>
      <w:r w:rsidR="00601510" w:rsidRPr="00C325B9">
        <w:rPr>
          <w:rFonts w:ascii="Palatino Linotype" w:hAnsi="Palatino Linotype" w:cs="Times New Roman"/>
          <w:i/>
          <w:iCs/>
          <w:sz w:val="18"/>
          <w:szCs w:val="18"/>
        </w:rPr>
        <w:t>âge  [</w:t>
      </w:r>
      <w:proofErr w:type="gramEnd"/>
      <w:r w:rsidR="00601510" w:rsidRPr="00C325B9">
        <w:rPr>
          <w:rFonts w:ascii="Palatino Linotype" w:hAnsi="Palatino Linotype" w:cs="Times New Roman"/>
          <w:i/>
          <w:iCs/>
          <w:sz w:val="18"/>
          <w:szCs w:val="18"/>
        </w:rPr>
        <w:t xml:space="preserve">…]   NB.  </w:t>
      </w:r>
      <w:proofErr w:type="spellStart"/>
      <w:proofErr w:type="gramStart"/>
      <w:r w:rsidR="00601510" w:rsidRPr="00C325B9">
        <w:rPr>
          <w:rFonts w:ascii="Palatino Linotype" w:hAnsi="Palatino Linotype" w:cs="Times New Roman"/>
          <w:b/>
          <w:bCs/>
          <w:i/>
          <w:iCs/>
          <w:sz w:val="18"/>
          <w:szCs w:val="18"/>
        </w:rPr>
        <w:t>æternus</w:t>
      </w:r>
      <w:proofErr w:type="spellEnd"/>
      <w:proofErr w:type="gramEnd"/>
      <w:r w:rsidR="00601510" w:rsidRPr="00C325B9">
        <w:rPr>
          <w:rFonts w:ascii="Palatino Linotype" w:hAnsi="Palatino Linotype" w:cs="Times New Roman"/>
          <w:b/>
          <w:bCs/>
          <w:i/>
          <w:iCs/>
          <w:sz w:val="18"/>
          <w:szCs w:val="18"/>
        </w:rPr>
        <w:t>, a, um [</w:t>
      </w:r>
      <w:proofErr w:type="spellStart"/>
      <w:r w:rsidR="00601510" w:rsidRPr="00C325B9">
        <w:rPr>
          <w:rFonts w:ascii="Palatino Linotype" w:hAnsi="Palatino Linotype" w:cs="Times New Roman"/>
          <w:b/>
          <w:bCs/>
          <w:i/>
          <w:iCs/>
          <w:color w:val="C00000"/>
          <w:sz w:val="18"/>
          <w:szCs w:val="18"/>
        </w:rPr>
        <w:t>ævi</w:t>
      </w:r>
      <w:r w:rsidR="00601510" w:rsidRPr="00C325B9">
        <w:rPr>
          <w:rFonts w:ascii="Palatino Linotype" w:hAnsi="Palatino Linotype" w:cs="Times New Roman"/>
          <w:b/>
          <w:bCs/>
          <w:i/>
          <w:iCs/>
          <w:sz w:val="18"/>
          <w:szCs w:val="18"/>
        </w:rPr>
        <w:t>ternus</w:t>
      </w:r>
      <w:proofErr w:type="spellEnd"/>
      <w:r w:rsidR="00601510" w:rsidRPr="00C325B9">
        <w:rPr>
          <w:rFonts w:ascii="Palatino Linotype" w:hAnsi="Palatino Linotype" w:cs="Times New Roman"/>
          <w:b/>
          <w:bCs/>
          <w:i/>
          <w:iCs/>
          <w:sz w:val="18"/>
          <w:szCs w:val="18"/>
        </w:rPr>
        <w:t xml:space="preserve">, </w:t>
      </w:r>
      <w:proofErr w:type="spellStart"/>
      <w:r w:rsidR="00601510" w:rsidRPr="00C325B9">
        <w:rPr>
          <w:rFonts w:ascii="Palatino Linotype" w:hAnsi="Palatino Linotype" w:cs="Times New Roman"/>
          <w:b/>
          <w:bCs/>
          <w:i/>
          <w:iCs/>
          <w:color w:val="C00000"/>
          <w:sz w:val="18"/>
          <w:szCs w:val="18"/>
        </w:rPr>
        <w:t>ævum</w:t>
      </w:r>
      <w:proofErr w:type="spellEnd"/>
      <w:r w:rsidR="00601510" w:rsidRPr="00C325B9">
        <w:rPr>
          <w:rFonts w:ascii="Palatino Linotype" w:hAnsi="Palatino Linotype" w:cs="Times New Roman"/>
          <w:b/>
          <w:bCs/>
          <w:i/>
          <w:iCs/>
          <w:sz w:val="18"/>
          <w:szCs w:val="18"/>
        </w:rPr>
        <w:t>] :</w:t>
      </w:r>
      <w:r w:rsidR="00CA3BD1" w:rsidRPr="00C325B9">
        <w:rPr>
          <w:rFonts w:ascii="Palatino Linotype" w:hAnsi="Palatino Linotype" w:cs="Times New Roman"/>
          <w:b/>
          <w:bCs/>
          <w:i/>
          <w:iCs/>
          <w:sz w:val="18"/>
          <w:szCs w:val="18"/>
        </w:rPr>
        <w:t xml:space="preserve"> </w:t>
      </w:r>
      <w:r w:rsidR="00601510" w:rsidRPr="00C325B9">
        <w:rPr>
          <w:rFonts w:ascii="Palatino Linotype" w:hAnsi="Palatino Linotype" w:cs="Times New Roman"/>
          <w:i/>
          <w:iCs/>
          <w:sz w:val="18"/>
          <w:szCs w:val="18"/>
        </w:rPr>
        <w:t xml:space="preserve"> éternel</w:t>
      </w:r>
      <w:r w:rsidR="00CA3BD1" w:rsidRPr="00C325B9">
        <w:rPr>
          <w:rFonts w:ascii="Palatino Linotype" w:hAnsi="Palatino Linotype" w:cs="Times New Roman"/>
          <w:i/>
          <w:iCs/>
          <w:sz w:val="18"/>
          <w:szCs w:val="18"/>
        </w:rPr>
        <w:t xml:space="preserve"> </w:t>
      </w:r>
      <w:r w:rsidR="00601510" w:rsidRPr="00C325B9">
        <w:rPr>
          <w:rFonts w:ascii="Palatino Linotype" w:hAnsi="Palatino Linotype" w:cs="Times New Roman"/>
          <w:i/>
          <w:iCs/>
          <w:sz w:val="18"/>
          <w:szCs w:val="18"/>
        </w:rPr>
        <w:t xml:space="preserve">; qui dure longtemps. </w:t>
      </w:r>
      <w:r w:rsidRPr="00C325B9">
        <w:rPr>
          <w:rFonts w:ascii="Palatino Linotype" w:hAnsi="Palatino Linotype" w:cs="Times New Roman"/>
          <w:b/>
          <w:sz w:val="18"/>
          <w:szCs w:val="18"/>
        </w:rPr>
        <w:t xml:space="preserve">       </w:t>
      </w:r>
    </w:p>
  </w:footnote>
  <w:footnote w:id="550">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550. — ex </w:t>
      </w:r>
      <w:proofErr w:type="spellStart"/>
      <w:r w:rsidR="00601510" w:rsidRPr="00C325B9">
        <w:rPr>
          <w:rFonts w:ascii="Palatino Linotype" w:hAnsi="Palatino Linotype" w:cs="Times New Roman"/>
          <w:b/>
          <w:bCs/>
          <w:sz w:val="18"/>
          <w:szCs w:val="18"/>
        </w:rPr>
        <w:t>infīnīto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iam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tempŏre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res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rĕpărare</w:t>
      </w:r>
      <w:proofErr w:type="spellEnd"/>
      <w:r w:rsidR="00601510" w:rsidRPr="00C325B9">
        <w:rPr>
          <w:rFonts w:ascii="Palatino Linotype" w:hAnsi="Palatino Linotype" w:cs="Times New Roman"/>
          <w:b/>
          <w:bCs/>
          <w:sz w:val="18"/>
          <w:szCs w:val="18"/>
        </w:rPr>
        <w:t>.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Infīnītus</w:t>
      </w:r>
      <w:proofErr w:type="spellEnd"/>
      <w:r w:rsidR="00601510" w:rsidRPr="00C325B9">
        <w:rPr>
          <w:rFonts w:ascii="Palatino Linotype" w:hAnsi="Palatino Linotype" w:cs="Times New Roman"/>
          <w:b/>
          <w:bCs/>
          <w:sz w:val="18"/>
          <w:szCs w:val="18"/>
        </w:rPr>
        <w:t xml:space="preserve">, a, </w:t>
      </w:r>
      <w:proofErr w:type="gramStart"/>
      <w:r w:rsidR="00601510" w:rsidRPr="00C325B9">
        <w:rPr>
          <w:rFonts w:ascii="Palatino Linotype" w:hAnsi="Palatino Linotype" w:cs="Times New Roman"/>
          <w:b/>
          <w:bCs/>
          <w:sz w:val="18"/>
          <w:szCs w:val="18"/>
        </w:rPr>
        <w:t>um  :</w:t>
      </w:r>
      <w:proofErr w:type="gramEnd"/>
      <w:r w:rsidR="00601510" w:rsidRPr="00C325B9">
        <w:rPr>
          <w:rFonts w:ascii="Palatino Linotype" w:hAnsi="Palatino Linotype" w:cs="Times New Roman"/>
          <w:sz w:val="18"/>
          <w:szCs w:val="18"/>
        </w:rPr>
        <w:t xml:space="preserve"> 1 - sans fin, sans limites, infini, illimité.</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2 - indéfini, indéterminé, général.    </w:t>
      </w:r>
      <w:proofErr w:type="spellStart"/>
      <w:r w:rsidR="00601510" w:rsidRPr="00C325B9">
        <w:rPr>
          <w:rFonts w:ascii="Palatino Linotype" w:hAnsi="Palatino Linotype" w:cs="Times New Roman"/>
          <w:b/>
          <w:bCs/>
          <w:sz w:val="18"/>
          <w:szCs w:val="18"/>
        </w:rPr>
        <w:t>Tempŭs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ŏris</w:t>
      </w:r>
      <w:proofErr w:type="spellEnd"/>
      <w:r w:rsidR="00601510" w:rsidRPr="00C325B9">
        <w:rPr>
          <w:rFonts w:ascii="Palatino Linotype" w:hAnsi="Palatino Linotype" w:cs="Times New Roman"/>
          <w:b/>
          <w:bCs/>
          <w:sz w:val="18"/>
          <w:szCs w:val="18"/>
        </w:rPr>
        <w:t xml:space="preserve">, n. </w:t>
      </w:r>
      <w:r w:rsidR="00601510" w:rsidRPr="00C325B9">
        <w:rPr>
          <w:rFonts w:ascii="Palatino Linotype" w:hAnsi="Palatino Linotype" w:cs="Times New Roman"/>
          <w:sz w:val="18"/>
          <w:szCs w:val="18"/>
        </w:rPr>
        <w:t xml:space="preserve">(cf. </w:t>
      </w:r>
      <w:proofErr w:type="spellStart"/>
      <w:r w:rsidR="00601510" w:rsidRPr="00C325B9">
        <w:rPr>
          <w:rFonts w:ascii="Palatino Linotype" w:hAnsi="Palatino Linotype" w:cs="Times New Roman"/>
          <w:sz w:val="18"/>
          <w:szCs w:val="18"/>
        </w:rPr>
        <w:t>τέμνω</w:t>
      </w:r>
      <w:proofErr w:type="spell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couper).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division de la durée, moment, instant, temps.</w:t>
      </w:r>
      <w:r w:rsidR="00601510" w:rsidRPr="00C325B9">
        <w:rPr>
          <w:rFonts w:ascii="Palatino Linotype" w:hAnsi="Palatino Linotype" w:cs="Times New Roman"/>
          <w:b/>
          <w:bCs/>
          <w:sz w:val="18"/>
          <w:szCs w:val="18"/>
        </w:rPr>
        <w:t xml:space="preserve">    </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Rĕpăro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sz w:val="18"/>
          <w:szCs w:val="18"/>
        </w:rPr>
        <w:t>āre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ātum</w:t>
      </w:r>
      <w:proofErr w:type="spellEnd"/>
      <w:r w:rsidR="00601510"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1 - préparer de nouveau.</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2 - remettre en état.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3 - réparer, retrouver, rétablir.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4 - rafraîchir, refaire rendre des forces à.</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5 - acquérir à la place, en retour, en échange. </w:t>
      </w:r>
      <w:r w:rsidR="00601510" w:rsidRPr="00C325B9">
        <w:rPr>
          <w:rFonts w:ascii="Palatino Linotype" w:hAnsi="Palatino Linotype" w:cs="Times New Roman"/>
          <w:i/>
          <w:iCs/>
          <w:sz w:val="18"/>
          <w:szCs w:val="18"/>
        </w:rPr>
        <w:t xml:space="preserve">---  </w:t>
      </w:r>
      <w:r w:rsidR="00601510" w:rsidRPr="00C325B9">
        <w:rPr>
          <w:rFonts w:ascii="Palatino Linotype" w:hAnsi="Palatino Linotype" w:cs="Times New Roman"/>
          <w:i/>
          <w:iCs/>
          <w:sz w:val="18"/>
          <w:szCs w:val="18"/>
        </w:rPr>
        <w:br/>
        <w:t xml:space="preserve">          </w:t>
      </w:r>
      <w:r w:rsidR="00601510" w:rsidRPr="00C325B9">
        <w:rPr>
          <w:rFonts w:ascii="Palatino Linotype" w:hAnsi="Palatino Linotype" w:cs="Times New Roman"/>
          <w:b/>
          <w:bCs/>
          <w:color w:val="C00000"/>
          <w:sz w:val="18"/>
          <w:szCs w:val="18"/>
        </w:rPr>
        <w:t xml:space="preserve">NB. </w:t>
      </w:r>
      <w:r w:rsidR="00601510" w:rsidRPr="00C325B9">
        <w:rPr>
          <w:rFonts w:ascii="Palatino Linotype" w:hAnsi="Palatino Linotype" w:cs="Times New Roman"/>
          <w:b/>
          <w:bCs/>
          <w:sz w:val="18"/>
          <w:szCs w:val="18"/>
        </w:rPr>
        <w:t xml:space="preserve">Bailey. </w:t>
      </w:r>
      <w:r w:rsidR="00601510" w:rsidRPr="00C325B9">
        <w:rPr>
          <w:rFonts w:ascii="Palatino Linotype" w:hAnsi="Palatino Linotype" w:cs="Times New Roman"/>
          <w:sz w:val="18"/>
          <w:szCs w:val="18"/>
        </w:rPr>
        <w:t xml:space="preserve">  </w:t>
      </w:r>
      <w:proofErr w:type="spellStart"/>
      <w:proofErr w:type="gramStart"/>
      <w:r w:rsidR="00601510" w:rsidRPr="00C325B9">
        <w:rPr>
          <w:rFonts w:ascii="Palatino Linotype" w:hAnsi="Palatino Linotype" w:cs="Times New Roman"/>
          <w:b/>
          <w:bCs/>
          <w:sz w:val="18"/>
          <w:szCs w:val="18"/>
        </w:rPr>
        <w:t>Simplicitate</w:t>
      </w:r>
      <w:proofErr w:type="spellEnd"/>
      <w:r w:rsidR="00601510" w:rsidRPr="00C325B9">
        <w:rPr>
          <w:rFonts w:ascii="Palatino Linotype" w:hAnsi="Palatino Linotype" w:cs="Times New Roman"/>
          <w:sz w:val="18"/>
          <w:szCs w:val="18"/>
        </w:rPr>
        <w:t>:</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it</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is</w:t>
      </w:r>
      <w:proofErr w:type="spellEnd"/>
      <w:r w:rsidR="00601510" w:rsidRPr="00C325B9">
        <w:rPr>
          <w:rFonts w:ascii="Palatino Linotype" w:hAnsi="Palatino Linotype" w:cs="Times New Roman"/>
          <w:sz w:val="18"/>
          <w:szCs w:val="18"/>
        </w:rPr>
        <w:t xml:space="preserve"> not </w:t>
      </w:r>
      <w:proofErr w:type="spellStart"/>
      <w:r w:rsidR="00601510" w:rsidRPr="00C325B9">
        <w:rPr>
          <w:rFonts w:ascii="Palatino Linotype" w:hAnsi="Palatino Linotype" w:cs="Times New Roman"/>
          <w:sz w:val="18"/>
          <w:szCs w:val="18"/>
        </w:rPr>
        <w:t>easy</w:t>
      </w:r>
      <w:proofErr w:type="spellEnd"/>
      <w:r w:rsidR="00601510" w:rsidRPr="00C325B9">
        <w:rPr>
          <w:rFonts w:ascii="Palatino Linotype" w:hAnsi="Palatino Linotype" w:cs="Times New Roman"/>
          <w:sz w:val="18"/>
          <w:szCs w:val="18"/>
        </w:rPr>
        <w:t xml:space="preserve"> to </w:t>
      </w:r>
      <w:proofErr w:type="spellStart"/>
      <w:r w:rsidR="00601510" w:rsidRPr="00C325B9">
        <w:rPr>
          <w:rFonts w:ascii="Palatino Linotype" w:hAnsi="Palatino Linotype" w:cs="Times New Roman"/>
          <w:sz w:val="18"/>
          <w:szCs w:val="18"/>
        </w:rPr>
        <w:t>distinguish</w:t>
      </w:r>
      <w:proofErr w:type="spellEnd"/>
      <w:r w:rsidR="00601510" w:rsidRPr="00C325B9">
        <w:rPr>
          <w:rFonts w:ascii="Palatino Linotype" w:hAnsi="Palatino Linotype" w:cs="Times New Roman"/>
          <w:sz w:val="18"/>
          <w:szCs w:val="18"/>
        </w:rPr>
        <w:t xml:space="preserve"> the conception of </w:t>
      </w:r>
      <w:proofErr w:type="spellStart"/>
      <w:r w:rsidR="00601510" w:rsidRPr="00C325B9">
        <w:rPr>
          <w:rFonts w:ascii="Palatino Linotype" w:hAnsi="Palatino Linotype" w:cs="Times New Roman"/>
          <w:sz w:val="18"/>
          <w:szCs w:val="18"/>
        </w:rPr>
        <w:t>simplicitas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from</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that</w:t>
      </w:r>
      <w:proofErr w:type="spellEnd"/>
      <w:r w:rsidR="00601510" w:rsidRPr="00C325B9">
        <w:rPr>
          <w:rFonts w:ascii="Palatino Linotype" w:hAnsi="Palatino Linotype" w:cs="Times New Roman"/>
          <w:sz w:val="18"/>
          <w:szCs w:val="18"/>
        </w:rPr>
        <w:t xml:space="preserve"> of </w:t>
      </w:r>
      <w:proofErr w:type="spellStart"/>
      <w:r w:rsidR="00601510" w:rsidRPr="00C325B9">
        <w:rPr>
          <w:rFonts w:ascii="Palatino Linotype" w:hAnsi="Palatino Linotype" w:cs="Times New Roman"/>
          <w:b/>
          <w:bCs/>
          <w:sz w:val="18"/>
          <w:szCs w:val="18"/>
        </w:rPr>
        <w:t>soliditas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Giussani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Stud</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xml:space="preserve">. 47 </w:t>
      </w:r>
      <w:proofErr w:type="spellStart"/>
      <w:r w:rsidR="00601510" w:rsidRPr="00C325B9">
        <w:rPr>
          <w:rFonts w:ascii="Palatino Linotype" w:hAnsi="Palatino Linotype" w:cs="Times New Roman"/>
          <w:sz w:val="18"/>
          <w:szCs w:val="18"/>
        </w:rPr>
        <w:t>ff</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would</w:t>
      </w:r>
      <w:proofErr w:type="spellEnd"/>
      <w:r w:rsidR="00601510" w:rsidRPr="00C325B9">
        <w:rPr>
          <w:rFonts w:ascii="Palatino Linotype" w:hAnsi="Palatino Linotype" w:cs="Times New Roman"/>
          <w:sz w:val="18"/>
          <w:szCs w:val="18"/>
        </w:rPr>
        <w:t xml:space="preserve"> suppose </w:t>
      </w:r>
      <w:proofErr w:type="spellStart"/>
      <w:r w:rsidR="00601510" w:rsidRPr="00C325B9">
        <w:rPr>
          <w:rFonts w:ascii="Palatino Linotype" w:hAnsi="Palatino Linotype" w:cs="Times New Roman"/>
          <w:sz w:val="18"/>
          <w:szCs w:val="18"/>
        </w:rPr>
        <w:t>that</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soliditas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material</w:t>
      </w:r>
      <w:proofErr w:type="spellEnd"/>
      <w:r w:rsidR="00601510" w:rsidRPr="00C325B9">
        <w:rPr>
          <w:rFonts w:ascii="Palatino Linotype" w:hAnsi="Palatino Linotype" w:cs="Times New Roman"/>
          <w:sz w:val="18"/>
          <w:szCs w:val="18"/>
        </w:rPr>
        <w:t xml:space="preserve"> or </w:t>
      </w:r>
      <w:proofErr w:type="spellStart"/>
      <w:r w:rsidR="00601510" w:rsidRPr="00C325B9">
        <w:rPr>
          <w:rFonts w:ascii="Palatino Linotype" w:hAnsi="Palatino Linotype" w:cs="Times New Roman"/>
          <w:sz w:val="18"/>
          <w:szCs w:val="18"/>
        </w:rPr>
        <w:t>mechanical</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indivisibility</w:t>
      </w:r>
      <w:proofErr w:type="spellEnd"/>
      <w:r w:rsidR="00601510" w:rsidRPr="00C325B9">
        <w:rPr>
          <w:rFonts w:ascii="Palatino Linotype" w:hAnsi="Palatino Linotype" w:cs="Times New Roman"/>
          <w:sz w:val="18"/>
          <w:szCs w:val="18"/>
        </w:rPr>
        <w:t xml:space="preserve"> and </w:t>
      </w:r>
      <w:proofErr w:type="spellStart"/>
      <w:r w:rsidR="00601510" w:rsidRPr="00C325B9">
        <w:rPr>
          <w:rFonts w:ascii="Palatino Linotype" w:hAnsi="Palatino Linotype" w:cs="Times New Roman"/>
          <w:sz w:val="18"/>
          <w:szCs w:val="18"/>
        </w:rPr>
        <w:t>simplicitas</w:t>
      </w:r>
      <w:proofErr w:type="spellEnd"/>
      <w:r w:rsidR="00601510" w:rsidRPr="00C325B9">
        <w:rPr>
          <w:rFonts w:ascii="Palatino Linotype" w:hAnsi="Palatino Linotype" w:cs="Times New Roman"/>
          <w:sz w:val="18"/>
          <w:szCs w:val="18"/>
        </w:rPr>
        <w:t xml:space="preserve"> a ‘</w:t>
      </w:r>
      <w:proofErr w:type="spellStart"/>
      <w:r w:rsidR="00601510" w:rsidRPr="00C325B9">
        <w:rPr>
          <w:rFonts w:ascii="Palatino Linotype" w:hAnsi="Palatino Linotype" w:cs="Times New Roman"/>
          <w:sz w:val="18"/>
          <w:szCs w:val="18"/>
        </w:rPr>
        <w:t>conceptual</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indivisibility</w:t>
      </w:r>
      <w:proofErr w:type="spellEnd"/>
      <w:r w:rsidR="00601510" w:rsidRPr="00C325B9">
        <w:rPr>
          <w:rFonts w:ascii="Palatino Linotype" w:hAnsi="Palatino Linotype" w:cs="Times New Roman"/>
          <w:sz w:val="18"/>
          <w:szCs w:val="18"/>
        </w:rPr>
        <w:t xml:space="preserve">.   But </w:t>
      </w:r>
      <w:proofErr w:type="spellStart"/>
      <w:r w:rsidR="00601510" w:rsidRPr="00C325B9">
        <w:rPr>
          <w:rFonts w:ascii="Palatino Linotype" w:hAnsi="Palatino Linotype" w:cs="Times New Roman"/>
          <w:sz w:val="18"/>
          <w:szCs w:val="18"/>
        </w:rPr>
        <w:t>such</w:t>
      </w:r>
      <w:proofErr w:type="spellEnd"/>
      <w:r w:rsidR="00601510" w:rsidRPr="00C325B9">
        <w:rPr>
          <w:rFonts w:ascii="Palatino Linotype" w:hAnsi="Palatino Linotype" w:cs="Times New Roman"/>
          <w:sz w:val="18"/>
          <w:szCs w:val="18"/>
        </w:rPr>
        <w:t xml:space="preserve"> an </w:t>
      </w:r>
      <w:proofErr w:type="spellStart"/>
      <w:r w:rsidR="00601510" w:rsidRPr="00C325B9">
        <w:rPr>
          <w:rFonts w:ascii="Palatino Linotype" w:hAnsi="Palatino Linotype" w:cs="Times New Roman"/>
          <w:sz w:val="18"/>
          <w:szCs w:val="18"/>
        </w:rPr>
        <w:t>idea</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quite</w:t>
      </w:r>
      <w:proofErr w:type="spellEnd"/>
      <w:r w:rsidR="00601510" w:rsidRPr="00C325B9">
        <w:rPr>
          <w:rFonts w:ascii="Palatino Linotype" w:hAnsi="Palatino Linotype" w:cs="Times New Roman"/>
          <w:sz w:val="18"/>
          <w:szCs w:val="18"/>
        </w:rPr>
        <w:t xml:space="preserve"> alien to </w:t>
      </w:r>
      <w:proofErr w:type="spellStart"/>
      <w:r w:rsidR="00601510" w:rsidRPr="00C325B9">
        <w:rPr>
          <w:rFonts w:ascii="Palatino Linotype" w:hAnsi="Palatino Linotype" w:cs="Times New Roman"/>
          <w:sz w:val="18"/>
          <w:szCs w:val="18"/>
        </w:rPr>
        <w:t>Lucr</w:t>
      </w:r>
      <w:proofErr w:type="spellEnd"/>
      <w:r w:rsidR="00601510" w:rsidRPr="00C325B9">
        <w:rPr>
          <w:rFonts w:ascii="Palatino Linotype" w:hAnsi="Palatino Linotype" w:cs="Times New Roman"/>
          <w:sz w:val="18"/>
          <w:szCs w:val="18"/>
        </w:rPr>
        <w:t xml:space="preserve">.’s </w:t>
      </w:r>
      <w:proofErr w:type="spellStart"/>
      <w:r w:rsidR="00601510" w:rsidRPr="00C325B9">
        <w:rPr>
          <w:rFonts w:ascii="Palatino Linotype" w:hAnsi="Palatino Linotype" w:cs="Times New Roman"/>
          <w:sz w:val="18"/>
          <w:szCs w:val="18"/>
        </w:rPr>
        <w:t>essentially</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material</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view</w:t>
      </w:r>
      <w:proofErr w:type="spellEnd"/>
      <w:r w:rsidR="00601510" w:rsidRPr="00C325B9">
        <w:rPr>
          <w:rFonts w:ascii="Palatino Linotype" w:hAnsi="Palatino Linotype" w:cs="Times New Roman"/>
          <w:sz w:val="18"/>
          <w:szCs w:val="18"/>
        </w:rPr>
        <w:t xml:space="preserve"> of the </w:t>
      </w:r>
      <w:proofErr w:type="spellStart"/>
      <w:r w:rsidR="00601510" w:rsidRPr="00C325B9">
        <w:rPr>
          <w:rFonts w:ascii="Palatino Linotype" w:hAnsi="Palatino Linotype" w:cs="Times New Roman"/>
          <w:sz w:val="18"/>
          <w:szCs w:val="18"/>
        </w:rPr>
        <w:t>universe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Soliditas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is</w:t>
      </w:r>
      <w:proofErr w:type="spellEnd"/>
      <w:r w:rsidR="00601510" w:rsidRPr="00C325B9">
        <w:rPr>
          <w:rFonts w:ascii="Palatino Linotype" w:hAnsi="Palatino Linotype" w:cs="Times New Roman"/>
          <w:sz w:val="18"/>
          <w:szCs w:val="18"/>
        </w:rPr>
        <w:t xml:space="preserve"> the absence of </w:t>
      </w:r>
      <w:proofErr w:type="spellStart"/>
      <w:r w:rsidR="00601510" w:rsidRPr="00C325B9">
        <w:rPr>
          <w:rFonts w:ascii="Palatino Linotype" w:hAnsi="Palatino Linotype" w:cs="Times New Roman"/>
          <w:sz w:val="18"/>
          <w:szCs w:val="18"/>
        </w:rPr>
        <w:t>void</w:t>
      </w:r>
      <w:proofErr w:type="spellEnd"/>
      <w:r w:rsidR="00601510" w:rsidRPr="00C325B9">
        <w:rPr>
          <w:rFonts w:ascii="Palatino Linotype" w:hAnsi="Palatino Linotype" w:cs="Times New Roman"/>
          <w:sz w:val="18"/>
          <w:szCs w:val="18"/>
        </w:rPr>
        <w:t xml:space="preserve"> in the </w:t>
      </w:r>
      <w:proofErr w:type="spellStart"/>
      <w:r w:rsidR="00601510" w:rsidRPr="00C325B9">
        <w:rPr>
          <w:rFonts w:ascii="Palatino Linotype" w:hAnsi="Palatino Linotype" w:cs="Times New Roman"/>
          <w:sz w:val="18"/>
          <w:szCs w:val="18"/>
        </w:rPr>
        <w:t>atoms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which</w:t>
      </w:r>
      <w:proofErr w:type="spellEnd"/>
      <w:r w:rsidR="00601510" w:rsidRPr="00C325B9">
        <w:rPr>
          <w:rFonts w:ascii="Palatino Linotype" w:hAnsi="Palatino Linotype" w:cs="Times New Roman"/>
          <w:sz w:val="18"/>
          <w:szCs w:val="18"/>
        </w:rPr>
        <w:t xml:space="preserve"> (531-9) </w:t>
      </w:r>
      <w:proofErr w:type="spellStart"/>
      <w:r w:rsidR="00601510" w:rsidRPr="00C325B9">
        <w:rPr>
          <w:rFonts w:ascii="Palatino Linotype" w:hAnsi="Palatino Linotype" w:cs="Times New Roman"/>
          <w:sz w:val="18"/>
          <w:szCs w:val="18"/>
        </w:rPr>
        <w:t>makes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it</w:t>
      </w:r>
      <w:proofErr w:type="spellEnd"/>
      <w:r w:rsidR="00601510" w:rsidRPr="00C325B9">
        <w:rPr>
          <w:rFonts w:ascii="Palatino Linotype" w:hAnsi="Palatino Linotype" w:cs="Times New Roman"/>
          <w:sz w:val="18"/>
          <w:szCs w:val="18"/>
        </w:rPr>
        <w:t xml:space="preserve"> impossible to </w:t>
      </w:r>
      <w:proofErr w:type="spellStart"/>
      <w:r w:rsidR="00601510" w:rsidRPr="00C325B9">
        <w:rPr>
          <w:rFonts w:ascii="Palatino Linotype" w:hAnsi="Palatino Linotype" w:cs="Times New Roman"/>
          <w:sz w:val="18"/>
          <w:szCs w:val="18"/>
        </w:rPr>
        <w:t>crush</w:t>
      </w:r>
      <w:proofErr w:type="spellEnd"/>
      <w:r w:rsidR="00601510" w:rsidRPr="00C325B9">
        <w:rPr>
          <w:rFonts w:ascii="Palatino Linotype" w:hAnsi="Palatino Linotype" w:cs="Times New Roman"/>
          <w:sz w:val="18"/>
          <w:szCs w:val="18"/>
        </w:rPr>
        <w:t xml:space="preserve">, break, or </w:t>
      </w:r>
      <w:proofErr w:type="spellStart"/>
      <w:r w:rsidR="00601510" w:rsidRPr="00C325B9">
        <w:rPr>
          <w:rFonts w:ascii="Palatino Linotype" w:hAnsi="Palatino Linotype" w:cs="Times New Roman"/>
          <w:sz w:val="18"/>
          <w:szCs w:val="18"/>
        </w:rPr>
        <w:t>penetrate</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them</w:t>
      </w:r>
      <w:proofErr w:type="spellEnd"/>
      <w:r w:rsidR="00601510" w:rsidRPr="00C325B9">
        <w:rPr>
          <w:rFonts w:ascii="Palatino Linotype" w:hAnsi="Palatino Linotype" w:cs="Times New Roman"/>
          <w:sz w:val="18"/>
          <w:szCs w:val="18"/>
        </w:rPr>
        <w:t xml:space="preserve"> and leads to the notion of </w:t>
      </w:r>
      <w:proofErr w:type="spellStart"/>
      <w:proofErr w:type="gramStart"/>
      <w:r w:rsidR="00601510" w:rsidRPr="00C325B9">
        <w:rPr>
          <w:rFonts w:ascii="Palatino Linotype" w:hAnsi="Palatino Linotype" w:cs="Times New Roman"/>
          <w:sz w:val="18"/>
          <w:szCs w:val="18"/>
        </w:rPr>
        <w:t>indestructibility</w:t>
      </w:r>
      <w:proofErr w:type="spellEnd"/>
      <w:r w:rsidR="00601510" w:rsidRPr="00C325B9">
        <w:rPr>
          <w:rFonts w:ascii="Palatino Linotype" w:hAnsi="Palatino Linotype" w:cs="Times New Roman"/>
          <w:sz w:val="18"/>
          <w:szCs w:val="18"/>
        </w:rPr>
        <w:t>:</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simplicitas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is</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their</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unity</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their</w:t>
      </w:r>
      <w:proofErr w:type="spellEnd"/>
      <w:r w:rsidR="00601510" w:rsidRPr="00C325B9">
        <w:rPr>
          <w:rFonts w:ascii="Palatino Linotype" w:hAnsi="Palatino Linotype" w:cs="Times New Roman"/>
          <w:sz w:val="18"/>
          <w:szCs w:val="18"/>
        </w:rPr>
        <w:t xml:space="preserve"> existence as single </w:t>
      </w:r>
      <w:proofErr w:type="spellStart"/>
      <w:r w:rsidR="00601510" w:rsidRPr="00C325B9">
        <w:rPr>
          <w:rFonts w:ascii="Palatino Linotype" w:hAnsi="Palatino Linotype" w:cs="Times New Roman"/>
          <w:sz w:val="18"/>
          <w:szCs w:val="18"/>
        </w:rPr>
        <w:t>wholes</w:t>
      </w:r>
      <w:proofErr w:type="spellEnd"/>
      <w:r w:rsidR="00601510" w:rsidRPr="00C325B9">
        <w:rPr>
          <w:rFonts w:ascii="Palatino Linotype" w:hAnsi="Palatino Linotype" w:cs="Times New Roman"/>
          <w:sz w:val="18"/>
          <w:szCs w:val="18"/>
        </w:rPr>
        <w:t xml:space="preserve">, not </w:t>
      </w:r>
      <w:proofErr w:type="spellStart"/>
      <w:r w:rsidR="00601510" w:rsidRPr="00C325B9">
        <w:rPr>
          <w:rFonts w:ascii="Palatino Linotype" w:hAnsi="Palatino Linotype" w:cs="Times New Roman"/>
          <w:sz w:val="18"/>
          <w:szCs w:val="18"/>
        </w:rPr>
        <w:t>formed</w:t>
      </w:r>
      <w:proofErr w:type="spellEnd"/>
      <w:r w:rsidR="00601510" w:rsidRPr="00C325B9">
        <w:rPr>
          <w:rFonts w:ascii="Palatino Linotype" w:hAnsi="Palatino Linotype" w:cs="Times New Roman"/>
          <w:sz w:val="18"/>
          <w:szCs w:val="18"/>
        </w:rPr>
        <w:t xml:space="preserve"> by the </w:t>
      </w:r>
      <w:proofErr w:type="spellStart"/>
      <w:r w:rsidR="00601510" w:rsidRPr="00C325B9">
        <w:rPr>
          <w:rFonts w:ascii="Palatino Linotype" w:hAnsi="Palatino Linotype" w:cs="Times New Roman"/>
          <w:sz w:val="18"/>
          <w:szCs w:val="18"/>
        </w:rPr>
        <w:t>aggregation</w:t>
      </w:r>
      <w:proofErr w:type="spellEnd"/>
      <w:r w:rsidR="00601510" w:rsidRPr="00C325B9">
        <w:rPr>
          <w:rFonts w:ascii="Palatino Linotype" w:hAnsi="Palatino Linotype" w:cs="Times New Roman"/>
          <w:sz w:val="18"/>
          <w:szCs w:val="18"/>
        </w:rPr>
        <w:t xml:space="preserve"> of </w:t>
      </w:r>
      <w:proofErr w:type="spellStart"/>
      <w:r w:rsidR="00601510" w:rsidRPr="00C325B9">
        <w:rPr>
          <w:rFonts w:ascii="Palatino Linotype" w:hAnsi="Palatino Linotype" w:cs="Times New Roman"/>
          <w:sz w:val="18"/>
          <w:szCs w:val="18"/>
        </w:rPr>
        <w:t>smaller</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entities</w:t>
      </w:r>
      <w:proofErr w:type="spellEnd"/>
      <w:r w:rsidR="00601510" w:rsidRPr="00C325B9">
        <w:rPr>
          <w:rFonts w:ascii="Palatino Linotype" w:hAnsi="Palatino Linotype" w:cs="Times New Roman"/>
          <w:sz w:val="18"/>
          <w:szCs w:val="18"/>
        </w:rPr>
        <w:t xml:space="preserve">, and leads to the notion of </w:t>
      </w:r>
      <w:proofErr w:type="spellStart"/>
      <w:r w:rsidR="00601510" w:rsidRPr="00C325B9">
        <w:rPr>
          <w:rFonts w:ascii="Palatino Linotype" w:hAnsi="Palatino Linotype" w:cs="Times New Roman"/>
          <w:sz w:val="18"/>
          <w:szCs w:val="18"/>
        </w:rPr>
        <w:t>indivisibility</w:t>
      </w:r>
      <w:proofErr w:type="spellEnd"/>
      <w:r w:rsidR="00601510" w:rsidRPr="00C325B9">
        <w:rPr>
          <w:rFonts w:ascii="Palatino Linotype" w:hAnsi="Palatino Linotype" w:cs="Times New Roman"/>
          <w:sz w:val="18"/>
          <w:szCs w:val="18"/>
        </w:rPr>
        <w:t xml:space="preserve">, and the. </w:t>
      </w:r>
      <w:proofErr w:type="spellStart"/>
      <w:proofErr w:type="gramStart"/>
      <w:r w:rsidR="00601510" w:rsidRPr="00C325B9">
        <w:rPr>
          <w:rFonts w:ascii="Palatino Linotype" w:hAnsi="Palatino Linotype" w:cs="Times New Roman"/>
          <w:sz w:val="18"/>
          <w:szCs w:val="18"/>
        </w:rPr>
        <w:t>limit</w:t>
      </w:r>
      <w:proofErr w:type="spellEnd"/>
      <w:proofErr w:type="gramEnd"/>
      <w:r w:rsidR="00601510" w:rsidRPr="00C325B9">
        <w:rPr>
          <w:rFonts w:ascii="Palatino Linotype" w:hAnsi="Palatino Linotype" w:cs="Times New Roman"/>
          <w:sz w:val="18"/>
          <w:szCs w:val="18"/>
        </w:rPr>
        <w:t xml:space="preserve"> to division </w:t>
      </w:r>
      <w:proofErr w:type="spellStart"/>
      <w:r w:rsidR="00601510" w:rsidRPr="00C325B9">
        <w:rPr>
          <w:rFonts w:ascii="Palatino Linotype" w:hAnsi="Palatino Linotype" w:cs="Times New Roman"/>
          <w:sz w:val="18"/>
          <w:szCs w:val="18"/>
        </w:rPr>
        <w:t>which</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plays</w:t>
      </w:r>
      <w:proofErr w:type="spellEnd"/>
      <w:r w:rsidR="00601510" w:rsidRPr="00C325B9">
        <w:rPr>
          <w:rFonts w:ascii="Palatino Linotype" w:hAnsi="Palatino Linotype" w:cs="Times New Roman"/>
          <w:sz w:val="18"/>
          <w:szCs w:val="18"/>
        </w:rPr>
        <w:t xml:space="preserve"> an important part in the </w:t>
      </w:r>
      <w:proofErr w:type="spellStart"/>
      <w:r w:rsidR="00601510" w:rsidRPr="00C325B9">
        <w:rPr>
          <w:rFonts w:ascii="Palatino Linotype" w:hAnsi="Palatino Linotype" w:cs="Times New Roman"/>
          <w:sz w:val="18"/>
          <w:szCs w:val="18"/>
        </w:rPr>
        <w:t>following</w:t>
      </w:r>
      <w:proofErr w:type="spellEnd"/>
      <w:r w:rsidR="00601510" w:rsidRPr="00C325B9">
        <w:rPr>
          <w:rFonts w:ascii="Palatino Linotype" w:hAnsi="Palatino Linotype" w:cs="Times New Roman"/>
          <w:sz w:val="18"/>
          <w:szCs w:val="18"/>
        </w:rPr>
        <w:t xml:space="preserve"> arguments. </w:t>
      </w:r>
      <w:proofErr w:type="spellStart"/>
      <w:r w:rsidR="00601510" w:rsidRPr="00C325B9">
        <w:rPr>
          <w:rFonts w:ascii="Palatino Linotype" w:hAnsi="Palatino Linotype" w:cs="Times New Roman"/>
          <w:sz w:val="18"/>
          <w:szCs w:val="18"/>
        </w:rPr>
        <w:t>Simplicitas</w:t>
      </w:r>
      <w:proofErr w:type="spellEnd"/>
      <w:r w:rsidR="00601510" w:rsidRPr="00C325B9">
        <w:rPr>
          <w:rFonts w:ascii="Palatino Linotype" w:hAnsi="Palatino Linotype" w:cs="Times New Roman"/>
          <w:sz w:val="18"/>
          <w:szCs w:val="18"/>
        </w:rPr>
        <w:t xml:space="preserve"> corresponds in the passage in Ep. </w:t>
      </w:r>
      <w:proofErr w:type="gramStart"/>
      <w:r w:rsidR="00601510" w:rsidRPr="00C325B9">
        <w:rPr>
          <w:rFonts w:ascii="Palatino Linotype" w:hAnsi="Palatino Linotype" w:cs="Times New Roman"/>
          <w:sz w:val="18"/>
          <w:szCs w:val="18"/>
        </w:rPr>
        <w:t>ad</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Hdt</w:t>
      </w:r>
      <w:proofErr w:type="spellEnd"/>
      <w:r w:rsidR="00601510" w:rsidRPr="00C325B9">
        <w:rPr>
          <w:rFonts w:ascii="Palatino Linotype" w:hAnsi="Palatino Linotype" w:cs="Times New Roman"/>
          <w:sz w:val="18"/>
          <w:szCs w:val="18"/>
        </w:rPr>
        <w:t xml:space="preserve">.  ***  . (Pascal has a </w:t>
      </w:r>
      <w:proofErr w:type="spellStart"/>
      <w:r w:rsidR="00601510" w:rsidRPr="00C325B9">
        <w:rPr>
          <w:rFonts w:ascii="Palatino Linotype" w:hAnsi="Palatino Linotype" w:cs="Times New Roman"/>
          <w:sz w:val="18"/>
          <w:szCs w:val="18"/>
        </w:rPr>
        <w:t>valuable</w:t>
      </w:r>
      <w:proofErr w:type="spellEnd"/>
      <w:r w:rsidR="00601510" w:rsidRPr="00C325B9">
        <w:rPr>
          <w:rFonts w:ascii="Palatino Linotype" w:hAnsi="Palatino Linotype" w:cs="Times New Roman"/>
          <w:sz w:val="18"/>
          <w:szCs w:val="18"/>
        </w:rPr>
        <w:t xml:space="preserve"> note </w:t>
      </w:r>
      <w:proofErr w:type="spellStart"/>
      <w:r w:rsidR="00601510" w:rsidRPr="00C325B9">
        <w:rPr>
          <w:rFonts w:ascii="Palatino Linotype" w:hAnsi="Palatino Linotype" w:cs="Times New Roman"/>
          <w:sz w:val="18"/>
          <w:szCs w:val="18"/>
        </w:rPr>
        <w:t>here</w:t>
      </w:r>
      <w:proofErr w:type="spellEnd"/>
      <w:r w:rsidR="0060151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5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551. — </w:t>
      </w:r>
      <w:proofErr w:type="spellStart"/>
      <w:r w:rsidR="00601510" w:rsidRPr="00C325B9">
        <w:rPr>
          <w:rFonts w:ascii="Palatino Linotype" w:hAnsi="Palatino Linotype" w:cs="Times New Roman"/>
          <w:b/>
          <w:bCs/>
          <w:sz w:val="18"/>
          <w:szCs w:val="18"/>
        </w:rPr>
        <w:t>Denique</w:t>
      </w:r>
      <w:proofErr w:type="spellEnd"/>
      <w:r w:rsidR="00601510" w:rsidRPr="00C325B9">
        <w:rPr>
          <w:rFonts w:ascii="Palatino Linotype" w:hAnsi="Palatino Linotype" w:cs="Times New Roman"/>
          <w:b/>
          <w:bCs/>
          <w:sz w:val="18"/>
          <w:szCs w:val="18"/>
        </w:rPr>
        <w:t xml:space="preserve"> si </w:t>
      </w:r>
      <w:proofErr w:type="spellStart"/>
      <w:r w:rsidR="00601510" w:rsidRPr="00C325B9">
        <w:rPr>
          <w:rFonts w:ascii="Palatino Linotype" w:hAnsi="Palatino Linotype" w:cs="Times New Roman"/>
          <w:b/>
          <w:bCs/>
          <w:sz w:val="18"/>
          <w:szCs w:val="18"/>
        </w:rPr>
        <w:t>nullam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fīnem</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natura</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parasset</w:t>
      </w:r>
      <w:proofErr w:type="spellEnd"/>
      <w:r w:rsidR="00601510" w:rsidRPr="00C325B9">
        <w:rPr>
          <w:rFonts w:ascii="Palatino Linotype" w:hAnsi="Palatino Linotype" w:cs="Times New Roman"/>
          <w:b/>
          <w:bCs/>
          <w:sz w:val="18"/>
          <w:szCs w:val="18"/>
        </w:rPr>
        <w:t xml:space="preserve">   </w:t>
      </w:r>
      <w:proofErr w:type="gramStart"/>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Dēnĭquĕ</w:t>
      </w:r>
      <w:proofErr w:type="spellEnd"/>
      <w:proofErr w:type="gram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i/>
          <w:iCs/>
          <w:sz w:val="18"/>
          <w:szCs w:val="18"/>
        </w:rPr>
        <w:t>adv</w:t>
      </w:r>
      <w:r w:rsidR="00601510"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et puis après, enfin [</w:t>
      </w:r>
      <w:r w:rsidR="00601510" w:rsidRPr="00C325B9">
        <w:rPr>
          <w:rFonts w:ascii="Palatino Linotype" w:hAnsi="Palatino Linotype" w:cs="Times New Roman"/>
          <w:i/>
          <w:iCs/>
          <w:sz w:val="18"/>
          <w:szCs w:val="18"/>
        </w:rPr>
        <w:t>surtout</w:t>
      </w:r>
      <w:r w:rsidR="00601510" w:rsidRPr="00C325B9">
        <w:rPr>
          <w:rFonts w:ascii="Palatino Linotype" w:hAnsi="Palatino Linotype" w:cs="Times New Roman"/>
          <w:sz w:val="18"/>
          <w:szCs w:val="18"/>
        </w:rPr>
        <w:t xml:space="preserve"> </w:t>
      </w:r>
      <w:r w:rsidR="00601510" w:rsidRPr="00C325B9">
        <w:rPr>
          <w:rFonts w:ascii="Palatino Linotype" w:hAnsi="Palatino Linotype" w:cs="Times New Roman"/>
          <w:i/>
          <w:iCs/>
          <w:sz w:val="18"/>
          <w:szCs w:val="18"/>
        </w:rPr>
        <w:t xml:space="preserve">dans une énumération, et alors il peut être suivi de </w:t>
      </w:r>
      <w:proofErr w:type="spellStart"/>
      <w:r w:rsidR="00601510" w:rsidRPr="00C325B9">
        <w:rPr>
          <w:rFonts w:ascii="Palatino Linotype" w:hAnsi="Palatino Linotype" w:cs="Times New Roman"/>
          <w:i/>
          <w:iCs/>
          <w:sz w:val="18"/>
          <w:szCs w:val="18"/>
        </w:rPr>
        <w:t>postremo</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Fīnis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is</w:t>
      </w:r>
      <w:proofErr w:type="spellEnd"/>
      <w:r w:rsidR="00601510" w:rsidRPr="00C325B9">
        <w:rPr>
          <w:rFonts w:ascii="Palatino Linotype" w:hAnsi="Palatino Linotype" w:cs="Times New Roman"/>
          <w:b/>
          <w:bCs/>
          <w:sz w:val="18"/>
          <w:szCs w:val="18"/>
        </w:rPr>
        <w:t>, m. f.</w:t>
      </w:r>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b/>
          <w:bCs/>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limite.  […]  </w:t>
      </w:r>
      <w:proofErr w:type="gramStart"/>
      <w:r w:rsidR="00601510" w:rsidRPr="00C325B9">
        <w:rPr>
          <w:rFonts w:ascii="Palatino Linotype" w:hAnsi="Palatino Linotype" w:cs="Times New Roman"/>
          <w:sz w:val="18"/>
          <w:szCs w:val="18"/>
        </w:rPr>
        <w:t>fin</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Păro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āre</w:t>
      </w:r>
      <w:proofErr w:type="spellEnd"/>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āvi</w:t>
      </w:r>
      <w:proofErr w:type="spell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ātum</w:t>
      </w:r>
      <w:proofErr w:type="spellEnd"/>
      <w:r w:rsidR="00601510" w:rsidRPr="00C325B9">
        <w:rPr>
          <w:rFonts w:ascii="Palatino Linotype" w:hAnsi="Palatino Linotype" w:cs="Times New Roman"/>
          <w:sz w:val="18"/>
          <w:szCs w:val="18"/>
        </w:rPr>
        <w:t xml:space="preserve"> : - tr.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préparer, apprêter, arranger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procurer, faire avoir. </w:t>
      </w:r>
      <w:r w:rsidRPr="00C325B9">
        <w:rPr>
          <w:rFonts w:ascii="Palatino Linotype" w:hAnsi="Palatino Linotype" w:cs="Times New Roman"/>
          <w:b/>
          <w:sz w:val="18"/>
          <w:szCs w:val="18"/>
        </w:rPr>
        <w:t xml:space="preserve">   </w:t>
      </w:r>
      <w:r w:rsidR="005A56A2" w:rsidRPr="00C325B9">
        <w:rPr>
          <w:rFonts w:ascii="Palatino Linotype" w:hAnsi="Palatino Linotype" w:cs="Times New Roman"/>
          <w:b/>
          <w:sz w:val="18"/>
          <w:szCs w:val="18"/>
        </w:rPr>
        <w:br/>
        <w:t xml:space="preserve">         </w:t>
      </w:r>
      <w:r w:rsidR="005A56A2" w:rsidRPr="00C325B9">
        <w:rPr>
          <w:rFonts w:ascii="Palatino Linotype" w:hAnsi="Palatino Linotype" w:cs="Times New Roman"/>
          <w:b/>
          <w:color w:val="C00000"/>
          <w:sz w:val="18"/>
          <w:szCs w:val="18"/>
        </w:rPr>
        <w:t xml:space="preserve"> NB. </w:t>
      </w:r>
      <w:r w:rsidR="005A56A2" w:rsidRPr="00C325B9">
        <w:rPr>
          <w:rFonts w:ascii="Palatino Linotype" w:hAnsi="Palatino Linotype" w:cs="Times New Roman"/>
          <w:bCs/>
          <w:sz w:val="18"/>
          <w:szCs w:val="18"/>
        </w:rPr>
        <w:t xml:space="preserve">Cette hypothèse est celle d’Anaxagore pour qui la matière est divisible à l’infini, selon JKT.  </w:t>
      </w:r>
    </w:p>
  </w:footnote>
  <w:footnote w:id="552">
    <w:p w:rsidR="00241C82" w:rsidRPr="00C325B9" w:rsidRDefault="00241C82" w:rsidP="00C325B9">
      <w:pPr>
        <w:tabs>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01510" w:rsidRPr="00C325B9">
        <w:rPr>
          <w:rFonts w:ascii="Palatino Linotype" w:hAnsi="Palatino Linotype"/>
          <w:b/>
          <w:bCs/>
          <w:sz w:val="18"/>
          <w:szCs w:val="18"/>
        </w:rPr>
        <w:t xml:space="preserve">552. — </w:t>
      </w:r>
      <w:proofErr w:type="spellStart"/>
      <w:r w:rsidR="00601510" w:rsidRPr="00C325B9">
        <w:rPr>
          <w:rFonts w:ascii="Palatino Linotype" w:hAnsi="Palatino Linotype"/>
          <w:b/>
          <w:bCs/>
          <w:sz w:val="18"/>
          <w:szCs w:val="18"/>
        </w:rPr>
        <w:t>frangendis</w:t>
      </w:r>
      <w:proofErr w:type="spellEnd"/>
      <w:r w:rsidR="00601510" w:rsidRPr="00C325B9">
        <w:rPr>
          <w:rFonts w:ascii="Palatino Linotype" w:hAnsi="Palatino Linotype"/>
          <w:b/>
          <w:bCs/>
          <w:sz w:val="18"/>
          <w:szCs w:val="18"/>
        </w:rPr>
        <w:t xml:space="preserve"> rebus, </w:t>
      </w:r>
      <w:proofErr w:type="spellStart"/>
      <w:r w:rsidR="00601510" w:rsidRPr="00C325B9">
        <w:rPr>
          <w:rFonts w:ascii="Palatino Linotype" w:hAnsi="Palatino Linotype"/>
          <w:b/>
          <w:bCs/>
          <w:sz w:val="18"/>
          <w:szCs w:val="18"/>
        </w:rPr>
        <w:t>iam</w:t>
      </w:r>
      <w:proofErr w:type="spellEnd"/>
      <w:r w:rsidR="00601510" w:rsidRPr="00C325B9">
        <w:rPr>
          <w:rFonts w:ascii="Palatino Linotype" w:hAnsi="Palatino Linotype"/>
          <w:b/>
          <w:bCs/>
          <w:sz w:val="18"/>
          <w:szCs w:val="18"/>
        </w:rPr>
        <w:t xml:space="preserve"> </w:t>
      </w:r>
      <w:proofErr w:type="spellStart"/>
      <w:r w:rsidR="00601510" w:rsidRPr="00C325B9">
        <w:rPr>
          <w:rFonts w:ascii="Palatino Linotype" w:hAnsi="Palatino Linotype"/>
          <w:b/>
          <w:bCs/>
          <w:sz w:val="18"/>
          <w:szCs w:val="18"/>
        </w:rPr>
        <w:t>corpora</w:t>
      </w:r>
      <w:proofErr w:type="spellEnd"/>
      <w:r w:rsidR="00601510" w:rsidRPr="00C325B9">
        <w:rPr>
          <w:rFonts w:ascii="Palatino Linotype" w:hAnsi="Palatino Linotype"/>
          <w:b/>
          <w:bCs/>
          <w:sz w:val="18"/>
          <w:szCs w:val="18"/>
        </w:rPr>
        <w:t xml:space="preserve"> </w:t>
      </w:r>
      <w:proofErr w:type="spellStart"/>
      <w:proofErr w:type="gramStart"/>
      <w:r w:rsidR="00601510" w:rsidRPr="00C325B9">
        <w:rPr>
          <w:rFonts w:ascii="Palatino Linotype" w:hAnsi="Palatino Linotype"/>
          <w:b/>
          <w:bCs/>
          <w:sz w:val="18"/>
          <w:szCs w:val="18"/>
        </w:rPr>
        <w:t>materiai</w:t>
      </w:r>
      <w:proofErr w:type="spellEnd"/>
      <w:r w:rsidR="00601510" w:rsidRPr="00C325B9">
        <w:rPr>
          <w:rFonts w:ascii="Palatino Linotype" w:hAnsi="Palatino Linotype"/>
          <w:b/>
          <w:bCs/>
          <w:sz w:val="18"/>
          <w:szCs w:val="18"/>
        </w:rPr>
        <w:t xml:space="preserve">  —</w:t>
      </w:r>
      <w:proofErr w:type="gramEnd"/>
      <w:r w:rsidR="00601510" w:rsidRPr="00C325B9">
        <w:rPr>
          <w:rFonts w:ascii="Palatino Linotype" w:hAnsi="Palatino Linotype"/>
          <w:b/>
          <w:bCs/>
          <w:sz w:val="18"/>
          <w:szCs w:val="18"/>
        </w:rPr>
        <w:t xml:space="preserve">   </w:t>
      </w:r>
      <w:r w:rsidR="00601510" w:rsidRPr="00C325B9">
        <w:rPr>
          <w:rFonts w:ascii="Palatino Linotype" w:hAnsi="Palatino Linotype"/>
          <w:sz w:val="18"/>
          <w:szCs w:val="18"/>
        </w:rPr>
        <w:t xml:space="preserve"> </w:t>
      </w:r>
      <w:proofErr w:type="spellStart"/>
      <w:r w:rsidR="00601510" w:rsidRPr="00C325B9">
        <w:rPr>
          <w:rFonts w:ascii="Palatino Linotype" w:hAnsi="Palatino Linotype"/>
          <w:b/>
          <w:bCs/>
          <w:sz w:val="18"/>
          <w:szCs w:val="18"/>
        </w:rPr>
        <w:t>Frangendis</w:t>
      </w:r>
      <w:proofErr w:type="spellEnd"/>
      <w:r w:rsidR="00601510" w:rsidRPr="00C325B9">
        <w:rPr>
          <w:rFonts w:ascii="Palatino Linotype" w:hAnsi="Palatino Linotype"/>
          <w:b/>
          <w:bCs/>
          <w:sz w:val="18"/>
          <w:szCs w:val="18"/>
        </w:rPr>
        <w:t xml:space="preserve"> rebus</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 xml:space="preserve">: datif final, </w:t>
      </w:r>
      <w:proofErr w:type="spellStart"/>
      <w:r w:rsidR="00601510" w:rsidRPr="00C325B9">
        <w:rPr>
          <w:rFonts w:ascii="Palatino Linotype" w:hAnsi="Palatino Linotype"/>
          <w:sz w:val="18"/>
          <w:szCs w:val="18"/>
        </w:rPr>
        <w:t>cp</w:t>
      </w:r>
      <w:proofErr w:type="spellEnd"/>
      <w:r w:rsidR="00601510" w:rsidRPr="00C325B9">
        <w:rPr>
          <w:rFonts w:ascii="Palatino Linotype" w:hAnsi="Palatino Linotype"/>
          <w:sz w:val="18"/>
          <w:szCs w:val="18"/>
        </w:rPr>
        <w:t xml:space="preserve"> de </w:t>
      </w:r>
      <w:proofErr w:type="spellStart"/>
      <w:r w:rsidR="00601510" w:rsidRPr="00C325B9">
        <w:rPr>
          <w:rFonts w:ascii="Palatino Linotype" w:hAnsi="Palatino Linotype"/>
          <w:b/>
          <w:bCs/>
          <w:sz w:val="18"/>
          <w:szCs w:val="18"/>
        </w:rPr>
        <w:t>finem</w:t>
      </w:r>
      <w:proofErr w:type="spellEnd"/>
      <w:r w:rsidR="00601510" w:rsidRPr="00C325B9">
        <w:rPr>
          <w:rFonts w:ascii="Palatino Linotype" w:hAnsi="Palatino Linotype"/>
          <w:b/>
          <w:bCs/>
          <w:sz w:val="18"/>
          <w:szCs w:val="18"/>
        </w:rPr>
        <w:t xml:space="preserve"> </w:t>
      </w:r>
      <w:proofErr w:type="spellStart"/>
      <w:r w:rsidR="00601510" w:rsidRPr="00C325B9">
        <w:rPr>
          <w:rFonts w:ascii="Palatino Linotype" w:hAnsi="Palatino Linotype"/>
          <w:b/>
          <w:bCs/>
          <w:sz w:val="18"/>
          <w:szCs w:val="18"/>
        </w:rPr>
        <w:t>parare</w:t>
      </w:r>
      <w:proofErr w:type="spellEnd"/>
      <w:r w:rsidR="00601510" w:rsidRPr="00C325B9">
        <w:rPr>
          <w:rFonts w:ascii="Palatino Linotype" w:hAnsi="Palatino Linotype"/>
          <w:sz w:val="18"/>
          <w:szCs w:val="18"/>
        </w:rPr>
        <w:t xml:space="preserve">. </w:t>
      </w:r>
      <w:r w:rsidR="00601510" w:rsidRPr="00C325B9">
        <w:rPr>
          <w:rFonts w:ascii="Palatino Linotype" w:eastAsiaTheme="minorHAnsi" w:hAnsi="Palatino Linotype"/>
          <w:color w:val="000000"/>
          <w:sz w:val="18"/>
          <w:szCs w:val="18"/>
          <w:lang w:eastAsia="en-US"/>
          <w14:ligatures w14:val="standardContextual"/>
        </w:rPr>
        <w:t xml:space="preserve">(Bailey </w:t>
      </w:r>
      <w:proofErr w:type="gramStart"/>
      <w:r w:rsidR="00601510" w:rsidRPr="00C325B9">
        <w:rPr>
          <w:rFonts w:ascii="Palatino Linotype" w:eastAsiaTheme="minorHAnsi" w:hAnsi="Palatino Linotype"/>
          <w:color w:val="000000"/>
          <w:sz w:val="18"/>
          <w:szCs w:val="18"/>
          <w:lang w:eastAsia="en-US"/>
          <w14:ligatures w14:val="standardContextual"/>
        </w:rPr>
        <w:t>note:</w:t>
      </w:r>
      <w:proofErr w:type="gramEnd"/>
      <w:r w:rsidR="00601510" w:rsidRPr="00C325B9">
        <w:rPr>
          <w:rFonts w:ascii="Palatino Linotype" w:eastAsiaTheme="minorHAnsi" w:hAnsi="Palatino Linotype"/>
          <w:color w:val="000000"/>
          <w:sz w:val="18"/>
          <w:szCs w:val="18"/>
          <w:lang w:eastAsia="en-US"/>
          <w14:ligatures w14:val="standardContextual"/>
        </w:rPr>
        <w:t xml:space="preserve"> “</w:t>
      </w:r>
      <w:r w:rsidR="00601510" w:rsidRPr="00C325B9">
        <w:rPr>
          <w:rFonts w:ascii="Palatino Linotype" w:hAnsi="Palatino Linotype"/>
          <w:sz w:val="18"/>
          <w:szCs w:val="18"/>
        </w:rPr>
        <w:t xml:space="preserve">for the </w:t>
      </w:r>
      <w:proofErr w:type="spellStart"/>
      <w:r w:rsidR="00601510" w:rsidRPr="00C325B9">
        <w:rPr>
          <w:rFonts w:ascii="Palatino Linotype" w:hAnsi="Palatino Linotype"/>
          <w:sz w:val="18"/>
          <w:szCs w:val="18"/>
        </w:rPr>
        <w:t>breaking</w:t>
      </w:r>
      <w:proofErr w:type="spellEnd"/>
      <w:r w:rsidR="00601510" w:rsidRPr="00C325B9">
        <w:rPr>
          <w:rFonts w:ascii="Palatino Linotype" w:hAnsi="Palatino Linotype"/>
          <w:sz w:val="18"/>
          <w:szCs w:val="18"/>
        </w:rPr>
        <w:t xml:space="preserve"> of </w:t>
      </w:r>
      <w:proofErr w:type="spellStart"/>
      <w:r w:rsidR="00601510" w:rsidRPr="00C325B9">
        <w:rPr>
          <w:rFonts w:ascii="Palatino Linotype" w:hAnsi="Palatino Linotype"/>
          <w:sz w:val="18"/>
          <w:szCs w:val="18"/>
        </w:rPr>
        <w:t>things</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again</w:t>
      </w:r>
      <w:proofErr w:type="spellEnd"/>
      <w:r w:rsidR="00601510" w:rsidRPr="00C325B9">
        <w:rPr>
          <w:rFonts w:ascii="Palatino Linotype" w:hAnsi="Palatino Linotype"/>
          <w:sz w:val="18"/>
          <w:szCs w:val="18"/>
        </w:rPr>
        <w:t xml:space="preserve"> the vague final use of the </w:t>
      </w:r>
      <w:proofErr w:type="spellStart"/>
      <w:r w:rsidR="00601510" w:rsidRPr="00C325B9">
        <w:rPr>
          <w:rFonts w:ascii="Palatino Linotype" w:hAnsi="Palatino Linotype"/>
          <w:sz w:val="18"/>
          <w:szCs w:val="18"/>
        </w:rPr>
        <w:t>dat</w:t>
      </w:r>
      <w:proofErr w:type="spellEnd"/>
      <w:r w:rsidR="00601510" w:rsidRPr="00C325B9">
        <w:rPr>
          <w:rFonts w:ascii="Palatino Linotype" w:hAnsi="Palatino Linotype"/>
          <w:sz w:val="18"/>
          <w:szCs w:val="18"/>
        </w:rPr>
        <w:t xml:space="preserve">. </w:t>
      </w:r>
      <w:proofErr w:type="gramStart"/>
      <w:r w:rsidR="00601510" w:rsidRPr="00C325B9">
        <w:rPr>
          <w:rFonts w:ascii="Palatino Linotype" w:hAnsi="Palatino Linotype"/>
          <w:sz w:val="18"/>
          <w:szCs w:val="18"/>
        </w:rPr>
        <w:t>of</w:t>
      </w:r>
      <w:proofErr w:type="gramEnd"/>
      <w:r w:rsidR="00601510" w:rsidRPr="00C325B9">
        <w:rPr>
          <w:rFonts w:ascii="Palatino Linotype" w:hAnsi="Palatino Linotype"/>
          <w:sz w:val="18"/>
          <w:szCs w:val="18"/>
        </w:rPr>
        <w:t xml:space="preserve"> the </w:t>
      </w:r>
      <w:proofErr w:type="spellStart"/>
      <w:proofErr w:type="gramStart"/>
      <w:r w:rsidR="00601510" w:rsidRPr="00C325B9">
        <w:rPr>
          <w:rFonts w:ascii="Palatino Linotype" w:hAnsi="Palatino Linotype"/>
          <w:sz w:val="18"/>
          <w:szCs w:val="18"/>
        </w:rPr>
        <w:t>gerundive</w:t>
      </w:r>
      <w:proofErr w:type="spellEnd"/>
      <w:r w:rsidR="00601510" w:rsidRPr="00C325B9">
        <w:rPr>
          <w:rFonts w:ascii="Palatino Linotype" w:hAnsi="Palatino Linotype"/>
          <w:sz w:val="18"/>
          <w:szCs w:val="18"/>
        </w:rPr>
        <w:t>;</w:t>
      </w:r>
      <w:proofErr w:type="gramEnd"/>
      <w:r w:rsidR="00601510" w:rsidRPr="00C325B9">
        <w:rPr>
          <w:rFonts w:ascii="Palatino Linotype" w:hAnsi="Palatino Linotype"/>
          <w:sz w:val="18"/>
          <w:szCs w:val="18"/>
        </w:rPr>
        <w:t xml:space="preserve"> cf. 24 and the </w:t>
      </w:r>
      <w:proofErr w:type="spellStart"/>
      <w:r w:rsidR="00601510" w:rsidRPr="00C325B9">
        <w:rPr>
          <w:rFonts w:ascii="Palatino Linotype" w:hAnsi="Palatino Linotype"/>
          <w:sz w:val="18"/>
          <w:szCs w:val="18"/>
        </w:rPr>
        <w:t>examples</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quoted</w:t>
      </w:r>
      <w:proofErr w:type="spellEnd"/>
      <w:r w:rsidR="00601510" w:rsidRPr="00C325B9">
        <w:rPr>
          <w:rFonts w:ascii="Palatino Linotype" w:hAnsi="Palatino Linotype"/>
          <w:sz w:val="18"/>
          <w:szCs w:val="18"/>
        </w:rPr>
        <w:t xml:space="preserve"> </w:t>
      </w:r>
      <w:proofErr w:type="spellStart"/>
      <w:proofErr w:type="gramStart"/>
      <w:r w:rsidR="00601510" w:rsidRPr="00C325B9">
        <w:rPr>
          <w:rFonts w:ascii="Palatino Linotype" w:hAnsi="Palatino Linotype"/>
          <w:sz w:val="18"/>
          <w:szCs w:val="18"/>
        </w:rPr>
        <w:t>there</w:t>
      </w:r>
      <w:proofErr w:type="spellEnd"/>
      <w:r w:rsidR="00601510" w:rsidRPr="00C325B9">
        <w:rPr>
          <w:rFonts w:ascii="Palatino Linotype" w:hAnsi="Palatino Linotype"/>
          <w:sz w:val="18"/>
          <w:szCs w:val="18"/>
        </w:rPr>
        <w:t>;</w:t>
      </w:r>
      <w:proofErr w:type="gram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most</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recently</w:t>
      </w:r>
      <w:proofErr w:type="spellEnd"/>
      <w:r w:rsidR="00601510" w:rsidRPr="00C325B9">
        <w:rPr>
          <w:rFonts w:ascii="Palatino Linotype" w:hAnsi="Palatino Linotype"/>
          <w:sz w:val="18"/>
          <w:szCs w:val="18"/>
        </w:rPr>
        <w:t xml:space="preserve"> rebus </w:t>
      </w:r>
      <w:proofErr w:type="spellStart"/>
      <w:r w:rsidR="00601510" w:rsidRPr="00C325B9">
        <w:rPr>
          <w:rFonts w:ascii="Palatino Linotype" w:hAnsi="Palatino Linotype"/>
          <w:sz w:val="18"/>
          <w:szCs w:val="18"/>
        </w:rPr>
        <w:t>reparandis</w:t>
      </w:r>
      <w:proofErr w:type="spellEnd"/>
      <w:r w:rsidR="00601510" w:rsidRPr="00C325B9">
        <w:rPr>
          <w:rFonts w:ascii="Palatino Linotype" w:hAnsi="Palatino Linotype"/>
          <w:sz w:val="18"/>
          <w:szCs w:val="18"/>
        </w:rPr>
        <w:t xml:space="preserve"> 547.) </w:t>
      </w:r>
      <w:proofErr w:type="gramStart"/>
      <w:r w:rsidR="00601510" w:rsidRPr="00C325B9">
        <w:rPr>
          <w:rFonts w:ascii="Palatino Linotype" w:hAnsi="Palatino Linotype"/>
          <w:sz w:val="18"/>
          <w:szCs w:val="18"/>
        </w:rPr>
        <w:t>--  Le</w:t>
      </w:r>
      <w:proofErr w:type="gramEnd"/>
      <w:r w:rsidR="00601510" w:rsidRPr="00C325B9">
        <w:rPr>
          <w:rFonts w:ascii="Palatino Linotype" w:hAnsi="Palatino Linotype"/>
          <w:sz w:val="18"/>
          <w:szCs w:val="18"/>
        </w:rPr>
        <w:t xml:space="preserve"> remplacement du gérondif + </w:t>
      </w:r>
      <w:proofErr w:type="spellStart"/>
      <w:r w:rsidR="00601510" w:rsidRPr="00C325B9">
        <w:rPr>
          <w:rFonts w:ascii="Palatino Linotype" w:hAnsi="Palatino Linotype"/>
          <w:sz w:val="18"/>
          <w:szCs w:val="18"/>
        </w:rPr>
        <w:t>cod</w:t>
      </w:r>
      <w:proofErr w:type="spellEnd"/>
      <w:r w:rsidR="00601510" w:rsidRPr="00C325B9">
        <w:rPr>
          <w:rFonts w:ascii="Palatino Linotype" w:hAnsi="Palatino Linotype"/>
          <w:sz w:val="18"/>
          <w:szCs w:val="18"/>
        </w:rPr>
        <w:t xml:space="preserve"> par l’adjectif verbal accordé est obligatoire au datif et après une préposition.        </w:t>
      </w:r>
      <w:proofErr w:type="spellStart"/>
      <w:r w:rsidR="00601510" w:rsidRPr="00C325B9">
        <w:rPr>
          <w:rFonts w:ascii="Palatino Linotype" w:hAnsi="Palatino Linotype"/>
          <w:b/>
          <w:bCs/>
          <w:sz w:val="18"/>
          <w:szCs w:val="18"/>
        </w:rPr>
        <w:t>Frango</w:t>
      </w:r>
      <w:proofErr w:type="spellEnd"/>
      <w:r w:rsidR="00601510" w:rsidRPr="00C325B9">
        <w:rPr>
          <w:rFonts w:ascii="Palatino Linotype" w:hAnsi="Palatino Linotype"/>
          <w:b/>
          <w:bCs/>
          <w:sz w:val="18"/>
          <w:szCs w:val="18"/>
        </w:rPr>
        <w:t xml:space="preserve">, </w:t>
      </w:r>
      <w:proofErr w:type="spellStart"/>
      <w:r w:rsidR="00601510" w:rsidRPr="00C325B9">
        <w:rPr>
          <w:rFonts w:ascii="Palatino Linotype" w:hAnsi="Palatino Linotype"/>
          <w:b/>
          <w:bCs/>
          <w:sz w:val="18"/>
          <w:szCs w:val="18"/>
        </w:rPr>
        <w:t>ĕre</w:t>
      </w:r>
      <w:proofErr w:type="spellEnd"/>
      <w:r w:rsidR="00601510" w:rsidRPr="00C325B9">
        <w:rPr>
          <w:rFonts w:ascii="Palatino Linotype" w:hAnsi="Palatino Linotype"/>
          <w:b/>
          <w:bCs/>
          <w:sz w:val="18"/>
          <w:szCs w:val="18"/>
        </w:rPr>
        <w:t xml:space="preserve">, </w:t>
      </w:r>
      <w:proofErr w:type="spellStart"/>
      <w:r w:rsidR="00601510" w:rsidRPr="00C325B9">
        <w:rPr>
          <w:rFonts w:ascii="Palatino Linotype" w:hAnsi="Palatino Linotype"/>
          <w:b/>
          <w:bCs/>
          <w:sz w:val="18"/>
          <w:szCs w:val="18"/>
        </w:rPr>
        <w:t>frēgi</w:t>
      </w:r>
      <w:proofErr w:type="spellEnd"/>
      <w:r w:rsidR="00601510" w:rsidRPr="00C325B9">
        <w:rPr>
          <w:rFonts w:ascii="Palatino Linotype" w:hAnsi="Palatino Linotype"/>
          <w:b/>
          <w:bCs/>
          <w:sz w:val="18"/>
          <w:szCs w:val="18"/>
        </w:rPr>
        <w:t xml:space="preserve">, </w:t>
      </w:r>
      <w:proofErr w:type="spellStart"/>
      <w:r w:rsidR="00601510" w:rsidRPr="00C325B9">
        <w:rPr>
          <w:rFonts w:ascii="Palatino Linotype" w:hAnsi="Palatino Linotype"/>
          <w:b/>
          <w:bCs/>
          <w:sz w:val="18"/>
          <w:szCs w:val="18"/>
        </w:rPr>
        <w:t>fractum</w:t>
      </w:r>
      <w:proofErr w:type="spellEnd"/>
      <w:r w:rsidR="00601510" w:rsidRPr="00C325B9">
        <w:rPr>
          <w:rFonts w:ascii="Palatino Linotype" w:hAnsi="Palatino Linotype"/>
          <w:b/>
          <w:bCs/>
          <w:sz w:val="18"/>
          <w:szCs w:val="18"/>
        </w:rPr>
        <w:t xml:space="preserve"> : - tr. </w:t>
      </w:r>
      <w:proofErr w:type="gramStart"/>
      <w:r w:rsidR="00601510" w:rsidRPr="00C325B9">
        <w:rPr>
          <w:rFonts w:ascii="Palatino Linotype" w:hAnsi="Palatino Linotype"/>
          <w:b/>
          <w:bCs/>
          <w:sz w:val="18"/>
          <w:szCs w:val="18"/>
        </w:rPr>
        <w:t>-</w:t>
      </w:r>
      <w:r w:rsidR="00601510" w:rsidRPr="00C325B9">
        <w:rPr>
          <w:rFonts w:ascii="Palatino Linotype" w:hAnsi="Palatino Linotype"/>
          <w:sz w:val="18"/>
          <w:szCs w:val="18"/>
        </w:rPr>
        <w:t xml:space="preserve">  1</w:t>
      </w:r>
      <w:proofErr w:type="gramEnd"/>
      <w:r w:rsidR="00601510"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briser, rompre, fracasser, mettre en pièces</w:t>
      </w:r>
      <w:r w:rsidR="00CA3BD1" w:rsidRPr="00C325B9">
        <w:rPr>
          <w:rFonts w:ascii="Palatino Linotype" w:hAnsi="Palatino Linotype"/>
          <w:sz w:val="18"/>
          <w:szCs w:val="18"/>
        </w:rPr>
        <w:t xml:space="preserve"> </w:t>
      </w:r>
      <w:proofErr w:type="gramStart"/>
      <w:r w:rsidR="00601510" w:rsidRPr="00C325B9">
        <w:rPr>
          <w:rFonts w:ascii="Palatino Linotype" w:hAnsi="Palatino Linotype"/>
          <w:sz w:val="18"/>
          <w:szCs w:val="18"/>
        </w:rPr>
        <w:t>;  anéantir</w:t>
      </w:r>
      <w:proofErr w:type="gramEnd"/>
      <w:r w:rsidR="00601510" w:rsidRPr="00C325B9">
        <w:rPr>
          <w:rFonts w:ascii="Palatino Linotype" w:hAnsi="Palatino Linotype"/>
          <w:sz w:val="18"/>
          <w:szCs w:val="18"/>
        </w:rPr>
        <w:t xml:space="preserve">. Réduire.    </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 xml:space="preserve">  </w:t>
      </w:r>
      <w:proofErr w:type="spellStart"/>
      <w:r w:rsidR="00601510" w:rsidRPr="00C325B9">
        <w:rPr>
          <w:rFonts w:ascii="Palatino Linotype" w:hAnsi="Palatino Linotype"/>
          <w:b/>
          <w:bCs/>
          <w:sz w:val="18"/>
          <w:szCs w:val="18"/>
        </w:rPr>
        <w:t>Corpŭs</w:t>
      </w:r>
      <w:proofErr w:type="spellEnd"/>
      <w:r w:rsidR="00601510" w:rsidRPr="00C325B9">
        <w:rPr>
          <w:rFonts w:ascii="Palatino Linotype" w:hAnsi="Palatino Linotype"/>
          <w:b/>
          <w:bCs/>
          <w:sz w:val="18"/>
          <w:szCs w:val="18"/>
        </w:rPr>
        <w:t xml:space="preserve">, </w:t>
      </w:r>
      <w:proofErr w:type="spellStart"/>
      <w:r w:rsidR="00601510" w:rsidRPr="00C325B9">
        <w:rPr>
          <w:rFonts w:ascii="Palatino Linotype" w:hAnsi="Palatino Linotype"/>
          <w:b/>
          <w:bCs/>
          <w:sz w:val="18"/>
          <w:szCs w:val="18"/>
        </w:rPr>
        <w:t>ŏris</w:t>
      </w:r>
      <w:proofErr w:type="spellEnd"/>
      <w:r w:rsidR="00601510" w:rsidRPr="00C325B9">
        <w:rPr>
          <w:rFonts w:ascii="Palatino Linotype" w:hAnsi="Palatino Linotype"/>
          <w:b/>
          <w:bCs/>
          <w:sz w:val="18"/>
          <w:szCs w:val="18"/>
        </w:rPr>
        <w:t xml:space="preserve">, n. </w:t>
      </w:r>
      <w:r w:rsidR="00601510" w:rsidRPr="00C325B9">
        <w:rPr>
          <w:rFonts w:ascii="Palatino Linotype" w:hAnsi="Palatino Linotype"/>
          <w:sz w:val="18"/>
          <w:szCs w:val="18"/>
        </w:rPr>
        <w:t>:</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 xml:space="preserve"> 1 - corps [</w:t>
      </w:r>
      <w:r w:rsidR="00601510" w:rsidRPr="00C325B9">
        <w:rPr>
          <w:rFonts w:ascii="Palatino Linotype" w:hAnsi="Palatino Linotype"/>
          <w:i/>
          <w:iCs/>
          <w:sz w:val="18"/>
          <w:szCs w:val="18"/>
        </w:rPr>
        <w:t xml:space="preserve">en </w:t>
      </w:r>
      <w:proofErr w:type="spellStart"/>
      <w:r w:rsidR="00601510" w:rsidRPr="00C325B9">
        <w:rPr>
          <w:rFonts w:ascii="Palatino Linotype" w:hAnsi="Palatino Linotype"/>
          <w:i/>
          <w:iCs/>
          <w:sz w:val="18"/>
          <w:szCs w:val="18"/>
        </w:rPr>
        <w:t>gén</w:t>
      </w:r>
      <w:proofErr w:type="spellEnd"/>
      <w:r w:rsidR="00601510" w:rsidRPr="00C325B9">
        <w:rPr>
          <w:rFonts w:ascii="Palatino Linotype" w:hAnsi="Palatino Linotype"/>
          <w:i/>
          <w:iCs/>
          <w:sz w:val="18"/>
          <w:szCs w:val="18"/>
        </w:rPr>
        <w:t>.</w:t>
      </w:r>
      <w:r w:rsidR="00601510" w:rsidRPr="00C325B9">
        <w:rPr>
          <w:rFonts w:ascii="Palatino Linotype" w:hAnsi="Palatino Linotype"/>
          <w:sz w:val="18"/>
          <w:szCs w:val="18"/>
        </w:rPr>
        <w:t>].</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 xml:space="preserve">2 - élément matériel. ‖ </w:t>
      </w:r>
      <w:proofErr w:type="spellStart"/>
      <w:r w:rsidR="00601510" w:rsidRPr="00C325B9">
        <w:rPr>
          <w:rFonts w:ascii="Palatino Linotype" w:hAnsi="Palatino Linotype"/>
          <w:sz w:val="18"/>
          <w:szCs w:val="18"/>
        </w:rPr>
        <w:t>corpora</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rerum</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Lucr</w:t>
      </w:r>
      <w:proofErr w:type="spellEnd"/>
      <w:r w:rsidR="00601510" w:rsidRPr="00C325B9">
        <w:rPr>
          <w:rFonts w:ascii="Palatino Linotype" w:hAnsi="Palatino Linotype"/>
          <w:sz w:val="18"/>
          <w:szCs w:val="18"/>
        </w:rPr>
        <w:t>. 1, 679 (</w:t>
      </w:r>
      <w:r w:rsidR="00601510" w:rsidRPr="00C325B9">
        <w:rPr>
          <w:rFonts w:ascii="Palatino Linotype" w:hAnsi="Palatino Linotype"/>
          <w:i/>
          <w:iCs/>
          <w:sz w:val="18"/>
          <w:szCs w:val="18"/>
        </w:rPr>
        <w:t>ou</w:t>
      </w:r>
      <w:r w:rsidR="00601510" w:rsidRPr="00C325B9">
        <w:rPr>
          <w:rFonts w:ascii="Palatino Linotype" w:hAnsi="Palatino Linotype"/>
          <w:sz w:val="18"/>
          <w:szCs w:val="18"/>
        </w:rPr>
        <w:t xml:space="preserve"> </w:t>
      </w:r>
      <w:proofErr w:type="spellStart"/>
      <w:r w:rsidR="00601510" w:rsidRPr="00C325B9">
        <w:rPr>
          <w:rFonts w:ascii="Palatino Linotype" w:hAnsi="Palatino Linotype"/>
          <w:i/>
          <w:iCs/>
          <w:sz w:val="18"/>
          <w:szCs w:val="18"/>
        </w:rPr>
        <w:t>corpora</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Lucr</w:t>
      </w:r>
      <w:proofErr w:type="spellEnd"/>
      <w:r w:rsidR="00601510" w:rsidRPr="00C325B9">
        <w:rPr>
          <w:rFonts w:ascii="Palatino Linotype" w:hAnsi="Palatino Linotype"/>
          <w:sz w:val="18"/>
          <w:szCs w:val="18"/>
        </w:rPr>
        <w:t xml:space="preserve">. 1, 689, etc.) : corps élémentaires, éléments, atomes.        </w:t>
      </w:r>
      <w:proofErr w:type="spellStart"/>
      <w:r w:rsidR="00601510" w:rsidRPr="00C325B9">
        <w:rPr>
          <w:rFonts w:ascii="Palatino Linotype" w:hAnsi="Palatino Linotype"/>
          <w:b/>
          <w:bCs/>
          <w:sz w:val="18"/>
          <w:szCs w:val="18"/>
        </w:rPr>
        <w:t>Mātĕrĭa</w:t>
      </w:r>
      <w:proofErr w:type="spellEnd"/>
      <w:r w:rsidR="00601510" w:rsidRPr="00C325B9">
        <w:rPr>
          <w:rFonts w:ascii="Palatino Linotype" w:hAnsi="Palatino Linotype"/>
          <w:b/>
          <w:bCs/>
          <w:sz w:val="18"/>
          <w:szCs w:val="18"/>
        </w:rPr>
        <w:t>, æ,</w:t>
      </w:r>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mātĕrĭēs</w:t>
      </w:r>
      <w:proofErr w:type="spellEnd"/>
      <w:r w:rsidR="00601510" w:rsidRPr="00C325B9">
        <w:rPr>
          <w:rFonts w:ascii="Palatino Linotype" w:hAnsi="Palatino Linotype"/>
          <w:sz w:val="18"/>
          <w:szCs w:val="18"/>
        </w:rPr>
        <w:t xml:space="preserve">, </w:t>
      </w:r>
      <w:proofErr w:type="spellStart"/>
      <w:r w:rsidR="00601510" w:rsidRPr="00C325B9">
        <w:rPr>
          <w:rFonts w:ascii="Palatino Linotype" w:hAnsi="Palatino Linotype"/>
          <w:sz w:val="18"/>
          <w:szCs w:val="18"/>
        </w:rPr>
        <w:t>ēi</w:t>
      </w:r>
      <w:proofErr w:type="spellEnd"/>
      <w:r w:rsidR="00601510" w:rsidRPr="00C325B9">
        <w:rPr>
          <w:rFonts w:ascii="Palatino Linotype" w:hAnsi="Palatino Linotype"/>
          <w:sz w:val="18"/>
          <w:szCs w:val="18"/>
        </w:rPr>
        <w:t xml:space="preserve">), f. : </w:t>
      </w:r>
      <w:proofErr w:type="spellStart"/>
      <w:r w:rsidR="00601510" w:rsidRPr="00C325B9">
        <w:rPr>
          <w:rFonts w:ascii="Palatino Linotype" w:hAnsi="Palatino Linotype"/>
          <w:i/>
          <w:iCs/>
          <w:sz w:val="18"/>
          <w:szCs w:val="18"/>
        </w:rPr>
        <w:t>Mātĕrĭāī</w:t>
      </w:r>
      <w:proofErr w:type="spellEnd"/>
      <w:r w:rsidR="00601510" w:rsidRPr="00C325B9">
        <w:rPr>
          <w:rFonts w:ascii="Palatino Linotype" w:hAnsi="Palatino Linotype"/>
          <w:i/>
          <w:iCs/>
          <w:sz w:val="18"/>
          <w:szCs w:val="18"/>
        </w:rPr>
        <w:t xml:space="preserve"> </w:t>
      </w:r>
      <w:proofErr w:type="spellStart"/>
      <w:r w:rsidR="00601510" w:rsidRPr="00C325B9">
        <w:rPr>
          <w:rFonts w:ascii="Palatino Linotype" w:hAnsi="Palatino Linotype"/>
          <w:i/>
          <w:iCs/>
          <w:sz w:val="18"/>
          <w:szCs w:val="18"/>
        </w:rPr>
        <w:t>gén</w:t>
      </w:r>
      <w:proofErr w:type="spellEnd"/>
      <w:r w:rsidR="00601510" w:rsidRPr="00C325B9">
        <w:rPr>
          <w:rFonts w:ascii="Palatino Linotype" w:hAnsi="Palatino Linotype"/>
          <w:i/>
          <w:iCs/>
          <w:sz w:val="18"/>
          <w:szCs w:val="18"/>
        </w:rPr>
        <w:t xml:space="preserve">. arch. </w:t>
      </w:r>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 xml:space="preserve">= </w:t>
      </w:r>
      <w:proofErr w:type="spellStart"/>
      <w:r w:rsidR="00601510" w:rsidRPr="00C325B9">
        <w:rPr>
          <w:rFonts w:ascii="Palatino Linotype" w:hAnsi="Palatino Linotype"/>
          <w:i/>
          <w:iCs/>
          <w:sz w:val="18"/>
          <w:szCs w:val="18"/>
        </w:rPr>
        <w:t>mātĕrĭa</w:t>
      </w:r>
      <w:r w:rsidR="00601510" w:rsidRPr="00C325B9">
        <w:rPr>
          <w:i/>
          <w:iCs/>
          <w:sz w:val="18"/>
          <w:szCs w:val="18"/>
        </w:rPr>
        <w:t>̅</w:t>
      </w:r>
      <w:r w:rsidR="00601510" w:rsidRPr="00C325B9">
        <w:rPr>
          <w:rFonts w:ascii="Palatino Linotype" w:hAnsi="Palatino Linotype"/>
          <w:i/>
          <w:iCs/>
          <w:sz w:val="18"/>
          <w:szCs w:val="18"/>
        </w:rPr>
        <w:t>e</w:t>
      </w:r>
      <w:proofErr w:type="spellEnd"/>
      <w:r w:rsidR="00601510" w:rsidRPr="00C325B9">
        <w:rPr>
          <w:i/>
          <w:iCs/>
          <w:sz w:val="18"/>
          <w:szCs w:val="18"/>
        </w:rPr>
        <w:t>̅</w:t>
      </w:r>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 xml:space="preserve">(Gén.). Le </w:t>
      </w:r>
      <w:proofErr w:type="spellStart"/>
      <w:r w:rsidR="00601510" w:rsidRPr="00C325B9">
        <w:rPr>
          <w:rFonts w:ascii="Palatino Linotype" w:hAnsi="Palatino Linotype"/>
          <w:i/>
          <w:iCs/>
          <w:sz w:val="18"/>
          <w:szCs w:val="18"/>
        </w:rPr>
        <w:t>disyllabique</w:t>
      </w:r>
      <w:proofErr w:type="spellEnd"/>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–ai</w:t>
      </w:r>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 deux longues</w:t>
      </w:r>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 la diphtongue</w:t>
      </w:r>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w:t>
      </w:r>
      <w:proofErr w:type="spellStart"/>
      <w:r w:rsidR="00601510" w:rsidRPr="00C325B9">
        <w:rPr>
          <w:rFonts w:ascii="Palatino Linotype" w:hAnsi="Palatino Linotype"/>
          <w:i/>
          <w:iCs/>
          <w:sz w:val="18"/>
          <w:szCs w:val="18"/>
        </w:rPr>
        <w:t>ae</w:t>
      </w:r>
      <w:proofErr w:type="spellEnd"/>
      <w:r w:rsidR="00CA3BD1" w:rsidRPr="00C325B9">
        <w:rPr>
          <w:rFonts w:ascii="Palatino Linotype" w:hAnsi="Palatino Linotype"/>
          <w:i/>
          <w:iCs/>
          <w:sz w:val="18"/>
          <w:szCs w:val="18"/>
        </w:rPr>
        <w:t xml:space="preserve"> </w:t>
      </w:r>
      <w:r w:rsidR="00601510" w:rsidRPr="00C325B9">
        <w:rPr>
          <w:rFonts w:ascii="Palatino Linotype" w:hAnsi="Palatino Linotype"/>
          <w:i/>
          <w:iCs/>
          <w:sz w:val="18"/>
          <w:szCs w:val="18"/>
        </w:rPr>
        <w:t>= une seule longue</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w:t>
      </w:r>
      <w:r w:rsidR="00CA3BD1" w:rsidRPr="00C325B9">
        <w:rPr>
          <w:rFonts w:ascii="Palatino Linotype" w:hAnsi="Palatino Linotype"/>
          <w:sz w:val="18"/>
          <w:szCs w:val="18"/>
        </w:rPr>
        <w:t xml:space="preserve"> </w:t>
      </w:r>
      <w:r w:rsidR="00601510" w:rsidRPr="00C325B9">
        <w:rPr>
          <w:rFonts w:ascii="Palatino Linotype" w:hAnsi="Palatino Linotype"/>
          <w:sz w:val="18"/>
          <w:szCs w:val="18"/>
        </w:rPr>
        <w:t xml:space="preserve">la matière.    </w:t>
      </w:r>
      <w:r w:rsidRPr="00C325B9">
        <w:rPr>
          <w:rFonts w:ascii="Palatino Linotype" w:hAnsi="Palatino Linotype"/>
          <w:b/>
          <w:sz w:val="18"/>
          <w:szCs w:val="18"/>
        </w:rPr>
        <w:t xml:space="preserve">     </w:t>
      </w:r>
    </w:p>
  </w:footnote>
  <w:footnote w:id="553">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553. — </w:t>
      </w:r>
      <w:proofErr w:type="spellStart"/>
      <w:r w:rsidR="00601510" w:rsidRPr="00C325B9">
        <w:rPr>
          <w:rFonts w:ascii="Palatino Linotype" w:hAnsi="Palatino Linotype" w:cs="Times New Roman"/>
          <w:b/>
          <w:bCs/>
          <w:sz w:val="18"/>
          <w:szCs w:val="18"/>
        </w:rPr>
        <w:t>usque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redacta</w:t>
      </w:r>
      <w:proofErr w:type="spellEnd"/>
      <w:r w:rsidR="00601510" w:rsidRPr="00C325B9">
        <w:rPr>
          <w:rFonts w:ascii="Palatino Linotype" w:hAnsi="Palatino Linotype" w:cs="Times New Roman"/>
          <w:b/>
          <w:bCs/>
          <w:sz w:val="18"/>
          <w:szCs w:val="18"/>
        </w:rPr>
        <w:t xml:space="preserve"> forent </w:t>
      </w:r>
      <w:proofErr w:type="spellStart"/>
      <w:r w:rsidR="00601510" w:rsidRPr="00C325B9">
        <w:rPr>
          <w:rFonts w:ascii="Palatino Linotype" w:hAnsi="Palatino Linotype" w:cs="Times New Roman"/>
          <w:b/>
          <w:bCs/>
          <w:sz w:val="18"/>
          <w:szCs w:val="18"/>
        </w:rPr>
        <w:t>aevo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frangente</w:t>
      </w:r>
      <w:proofErr w:type="spellEnd"/>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priore</w:t>
      </w:r>
      <w:proofErr w:type="spellEnd"/>
      <w:r w:rsidR="00601510" w:rsidRPr="00C325B9">
        <w:rPr>
          <w:rFonts w:ascii="Palatino Linotype" w:hAnsi="Palatino Linotype" w:cs="Times New Roman"/>
          <w:b/>
          <w:bCs/>
          <w:sz w:val="18"/>
          <w:szCs w:val="18"/>
        </w:rPr>
        <w:t>,  —</w:t>
      </w:r>
      <w:proofErr w:type="gram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Redacta</w:t>
      </w:r>
      <w:proofErr w:type="spell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emploi abs. </w:t>
      </w:r>
      <w:proofErr w:type="gramStart"/>
      <w:r w:rsidR="00601510" w:rsidRPr="00C325B9">
        <w:rPr>
          <w:rFonts w:ascii="Palatino Linotype" w:hAnsi="Palatino Linotype" w:cs="Times New Roman"/>
          <w:sz w:val="18"/>
          <w:szCs w:val="18"/>
        </w:rPr>
        <w:t>sans</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prép</w:t>
      </w:r>
      <w:proofErr w:type="spellEnd"/>
      <w:r w:rsidR="00601510" w:rsidRPr="00C325B9">
        <w:rPr>
          <w:rFonts w:ascii="Palatino Linotype" w:hAnsi="Palatino Linotype" w:cs="Times New Roman"/>
          <w:sz w:val="18"/>
          <w:szCs w:val="18"/>
        </w:rPr>
        <w:t xml:space="preserve">. ni adv. notent ER.  </w:t>
      </w:r>
      <w:proofErr w:type="spellStart"/>
      <w:r w:rsidR="00601510" w:rsidRPr="00C325B9">
        <w:rPr>
          <w:rFonts w:ascii="Palatino Linotype" w:hAnsi="Palatino Linotype" w:cs="Times New Roman"/>
          <w:b/>
          <w:bCs/>
          <w:sz w:val="18"/>
          <w:szCs w:val="18"/>
        </w:rPr>
        <w:t>Rĕdactus</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a, um : part. passé de </w:t>
      </w:r>
      <w:proofErr w:type="spellStart"/>
      <w:r w:rsidR="00601510" w:rsidRPr="00C325B9">
        <w:rPr>
          <w:rFonts w:ascii="Palatino Linotype" w:hAnsi="Palatino Linotype" w:cs="Times New Roman"/>
          <w:sz w:val="18"/>
          <w:szCs w:val="18"/>
        </w:rPr>
        <w:t>redigo</w:t>
      </w:r>
      <w:proofErr w:type="spellEnd"/>
      <w:r w:rsidR="00601510" w:rsidRPr="00C325B9">
        <w:rPr>
          <w:rFonts w:ascii="Palatino Linotype" w:hAnsi="Palatino Linotype" w:cs="Times New Roman"/>
          <w:sz w:val="18"/>
          <w:szCs w:val="18"/>
        </w:rPr>
        <w:t xml:space="preserve">. - a – ramené, réduit (à rien).           </w:t>
      </w:r>
      <w:proofErr w:type="spellStart"/>
      <w:r w:rsidR="00601510" w:rsidRPr="00C325B9">
        <w:rPr>
          <w:rFonts w:ascii="Palatino Linotype" w:hAnsi="Palatino Linotype" w:cs="Times New Roman"/>
          <w:b/>
          <w:bCs/>
          <w:sz w:val="18"/>
          <w:szCs w:val="18"/>
        </w:rPr>
        <w:t>Frango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ĕre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frēgi</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fractum</w:t>
      </w:r>
      <w:proofErr w:type="spellEnd"/>
      <w:r w:rsidR="00601510" w:rsidRPr="00C325B9">
        <w:rPr>
          <w:rFonts w:ascii="Palatino Linotype" w:hAnsi="Palatino Linotype" w:cs="Times New Roman"/>
          <w:b/>
          <w:bCs/>
          <w:sz w:val="18"/>
          <w:szCs w:val="18"/>
        </w:rPr>
        <w:t xml:space="preserve"> : - tr. </w:t>
      </w:r>
      <w:proofErr w:type="gramStart"/>
      <w:r w:rsidR="00601510" w:rsidRPr="00C325B9">
        <w:rPr>
          <w:rFonts w:ascii="Palatino Linotype" w:hAnsi="Palatino Linotype" w:cs="Times New Roman"/>
          <w:b/>
          <w:bCs/>
          <w:sz w:val="18"/>
          <w:szCs w:val="18"/>
        </w:rPr>
        <w:t>-</w:t>
      </w:r>
      <w:r w:rsidR="00601510" w:rsidRPr="00C325B9">
        <w:rPr>
          <w:rFonts w:ascii="Palatino Linotype" w:hAnsi="Palatino Linotype" w:cs="Times New Roman"/>
          <w:sz w:val="18"/>
          <w:szCs w:val="18"/>
        </w:rPr>
        <w:t xml:space="preserve">  1</w:t>
      </w:r>
      <w:proofErr w:type="gramEnd"/>
      <w:r w:rsidR="00601510"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briser, rompre, fracasser, mettre en pièces.</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2 - affaiblir, atténuer.</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3 - briser, anéantir. Réduire</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fléchir.     </w:t>
      </w:r>
      <w:proofErr w:type="spellStart"/>
      <w:r w:rsidR="00601510" w:rsidRPr="00C325B9">
        <w:rPr>
          <w:rFonts w:ascii="Palatino Linotype" w:hAnsi="Palatino Linotype" w:cs="Times New Roman"/>
          <w:b/>
          <w:bCs/>
          <w:sz w:val="18"/>
          <w:szCs w:val="18"/>
        </w:rPr>
        <w:t>Prĭŏr</w:t>
      </w:r>
      <w:proofErr w:type="spellEnd"/>
      <w:r w:rsidR="00601510" w:rsidRPr="00C325B9">
        <w:rPr>
          <w:rFonts w:ascii="Palatino Linotype" w:hAnsi="Palatino Linotype" w:cs="Times New Roman"/>
          <w:b/>
          <w:bCs/>
          <w:sz w:val="18"/>
          <w:szCs w:val="18"/>
        </w:rPr>
        <w:t xml:space="preserve">, n. </w:t>
      </w:r>
      <w:proofErr w:type="spellStart"/>
      <w:r w:rsidR="00601510" w:rsidRPr="00C325B9">
        <w:rPr>
          <w:rFonts w:ascii="Palatino Linotype" w:hAnsi="Palatino Linotype" w:cs="Times New Roman"/>
          <w:b/>
          <w:bCs/>
          <w:sz w:val="18"/>
          <w:szCs w:val="18"/>
        </w:rPr>
        <w:t>prĭŭs</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ōris</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le premier de deux, précédent, antérieur. </w:t>
      </w:r>
      <w:proofErr w:type="spellStart"/>
      <w:r w:rsidR="00601510" w:rsidRPr="00C325B9">
        <w:rPr>
          <w:rFonts w:ascii="Palatino Linotype" w:hAnsi="Palatino Linotype" w:cs="Times New Roman"/>
          <w:b/>
          <w:bCs/>
          <w:sz w:val="18"/>
          <w:szCs w:val="18"/>
        </w:rPr>
        <w:t>Aevo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priore</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le temps passé.    </w:t>
      </w:r>
      <w:proofErr w:type="spellStart"/>
      <w:r w:rsidR="00601510" w:rsidRPr="00C325B9">
        <w:rPr>
          <w:rFonts w:ascii="Palatino Linotype" w:hAnsi="Palatino Linotype" w:cs="Times New Roman"/>
          <w:b/>
          <w:bCs/>
          <w:sz w:val="18"/>
          <w:szCs w:val="18"/>
        </w:rPr>
        <w:t>Aevo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frangente</w:t>
      </w:r>
      <w:proofErr w:type="spellEnd"/>
      <w:r w:rsidR="00CA3BD1"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abl</w:t>
      </w:r>
      <w:proofErr w:type="spellEnd"/>
      <w:r w:rsidR="00601510" w:rsidRPr="00C325B9">
        <w:rPr>
          <w:rFonts w:ascii="Palatino Linotype" w:hAnsi="Palatino Linotype" w:cs="Times New Roman"/>
          <w:sz w:val="18"/>
          <w:szCs w:val="18"/>
        </w:rPr>
        <w:t xml:space="preserve">. </w:t>
      </w:r>
      <w:proofErr w:type="gramStart"/>
      <w:r w:rsidR="00601510" w:rsidRPr="00C325B9">
        <w:rPr>
          <w:rFonts w:ascii="Palatino Linotype" w:hAnsi="Palatino Linotype" w:cs="Times New Roman"/>
          <w:sz w:val="18"/>
          <w:szCs w:val="18"/>
        </w:rPr>
        <w:t>abs</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Usque</w:t>
      </w:r>
      <w:proofErr w:type="spellEnd"/>
      <w:r w:rsidR="00601510" w:rsidRPr="00C325B9">
        <w:rPr>
          <w:rFonts w:ascii="Palatino Linotype" w:hAnsi="Palatino Linotype" w:cs="Times New Roman"/>
          <w:b/>
          <w:bCs/>
          <w:sz w:val="18"/>
          <w:szCs w:val="18"/>
        </w:rPr>
        <w:t xml:space="preserve"> ut</w:t>
      </w:r>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sbj</w:t>
      </w:r>
      <w:proofErr w:type="spellEnd"/>
      <w:r w:rsidR="00601510" w:rsidRPr="00C325B9">
        <w:rPr>
          <w:rFonts w:ascii="Palatino Linotype" w:hAnsi="Palatino Linotype" w:cs="Times New Roman"/>
          <w:sz w:val="18"/>
          <w:szCs w:val="18"/>
        </w:rPr>
        <w:t xml:space="preserve">. = </w:t>
      </w:r>
      <w:proofErr w:type="spellStart"/>
      <w:r w:rsidR="00601510" w:rsidRPr="00C325B9">
        <w:rPr>
          <w:rFonts w:ascii="Palatino Linotype" w:hAnsi="Palatino Linotype" w:cs="Times New Roman"/>
          <w:b/>
          <w:bCs/>
          <w:sz w:val="18"/>
          <w:szCs w:val="18"/>
        </w:rPr>
        <w:t>usque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eo</w:t>
      </w:r>
      <w:proofErr w:type="spellEnd"/>
      <w:r w:rsidR="00601510" w:rsidRPr="00C325B9">
        <w:rPr>
          <w:rFonts w:ascii="Palatino Linotype" w:hAnsi="Palatino Linotype" w:cs="Times New Roman"/>
          <w:b/>
          <w:bCs/>
          <w:sz w:val="18"/>
          <w:szCs w:val="18"/>
        </w:rPr>
        <w:t xml:space="preserve">... </w:t>
      </w:r>
      <w:proofErr w:type="gramStart"/>
      <w:r w:rsidR="00601510" w:rsidRPr="00C325B9">
        <w:rPr>
          <w:rFonts w:ascii="Palatino Linotype" w:hAnsi="Palatino Linotype" w:cs="Times New Roman"/>
          <w:b/>
          <w:bCs/>
          <w:sz w:val="18"/>
          <w:szCs w:val="18"/>
        </w:rPr>
        <w:t>ut  /</w:t>
      </w:r>
      <w:proofErr w:type="gram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usque</w:t>
      </w:r>
      <w:proofErr w:type="spellEnd"/>
      <w:r w:rsidR="00601510" w:rsidRPr="00C325B9">
        <w:rPr>
          <w:rFonts w:ascii="Palatino Linotype" w:hAnsi="Palatino Linotype" w:cs="Times New Roman"/>
          <w:b/>
          <w:bCs/>
          <w:sz w:val="18"/>
          <w:szCs w:val="18"/>
        </w:rPr>
        <w:t xml:space="preserve"> adeo </w:t>
      </w:r>
      <w:proofErr w:type="gramStart"/>
      <w:r w:rsidR="00601510" w:rsidRPr="00C325B9">
        <w:rPr>
          <w:rFonts w:ascii="Palatino Linotype" w:hAnsi="Palatino Linotype" w:cs="Times New Roman"/>
          <w:b/>
          <w:bCs/>
          <w:sz w:val="18"/>
          <w:szCs w:val="18"/>
        </w:rPr>
        <w:t>ut</w:t>
      </w:r>
      <w:r w:rsidR="00601510" w:rsidRPr="00C325B9">
        <w:rPr>
          <w:rFonts w:ascii="Palatino Linotype" w:hAnsi="Palatino Linotype" w:cs="Times New Roman"/>
          <w:sz w:val="18"/>
          <w:szCs w:val="18"/>
        </w:rPr>
        <w:t>:</w:t>
      </w:r>
      <w:proofErr w:type="gramEnd"/>
      <w:r w:rsidR="00CA3BD1" w:rsidRPr="00C325B9">
        <w:rPr>
          <w:rFonts w:ascii="Palatino Linotype" w:hAnsi="Palatino Linotype" w:cs="Times New Roman"/>
          <w:sz w:val="18"/>
          <w:szCs w:val="18"/>
        </w:rPr>
        <w:t xml:space="preserve"> </w:t>
      </w:r>
      <w:r w:rsidR="00601510" w:rsidRPr="00C325B9">
        <w:rPr>
          <w:rFonts w:ascii="Palatino Linotype" w:hAnsi="Palatino Linotype" w:cs="Times New Roman"/>
          <w:sz w:val="18"/>
          <w:szCs w:val="18"/>
        </w:rPr>
        <w:t xml:space="preserve">jusqu’au point que, à tel point que. </w:t>
      </w:r>
      <w:r w:rsidRPr="00C325B9">
        <w:rPr>
          <w:rFonts w:ascii="Palatino Linotype" w:hAnsi="Palatino Linotype" w:cs="Times New Roman"/>
          <w:b/>
          <w:sz w:val="18"/>
          <w:szCs w:val="18"/>
        </w:rPr>
        <w:t xml:space="preserve">     </w:t>
      </w:r>
    </w:p>
  </w:footnote>
  <w:footnote w:id="554">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bCs/>
          <w:sz w:val="18"/>
          <w:szCs w:val="18"/>
        </w:rPr>
        <w:t xml:space="preserve">554. — ut </w:t>
      </w:r>
      <w:proofErr w:type="spellStart"/>
      <w:r w:rsidR="00601510" w:rsidRPr="00C325B9">
        <w:rPr>
          <w:rFonts w:ascii="Palatino Linotype" w:hAnsi="Palatino Linotype" w:cs="Times New Roman"/>
          <w:b/>
          <w:bCs/>
          <w:sz w:val="18"/>
          <w:szCs w:val="18"/>
        </w:rPr>
        <w:t>nil</w:t>
      </w:r>
      <w:proofErr w:type="spellEnd"/>
      <w:r w:rsidR="00601510" w:rsidRPr="00C325B9">
        <w:rPr>
          <w:rFonts w:ascii="Palatino Linotype" w:hAnsi="Palatino Linotype" w:cs="Times New Roman"/>
          <w:b/>
          <w:bCs/>
          <w:sz w:val="18"/>
          <w:szCs w:val="18"/>
        </w:rPr>
        <w:t xml:space="preserve"> ex </w:t>
      </w:r>
      <w:proofErr w:type="spellStart"/>
      <w:r w:rsidR="00601510" w:rsidRPr="00C325B9">
        <w:rPr>
          <w:rFonts w:ascii="Palatino Linotype" w:hAnsi="Palatino Linotype" w:cs="Times New Roman"/>
          <w:b/>
          <w:bCs/>
          <w:sz w:val="18"/>
          <w:szCs w:val="18"/>
        </w:rPr>
        <w:t>illis</w:t>
      </w:r>
      <w:proofErr w:type="spellEnd"/>
      <w:r w:rsidR="00601510" w:rsidRPr="00C325B9">
        <w:rPr>
          <w:rFonts w:ascii="Palatino Linotype" w:hAnsi="Palatino Linotype" w:cs="Times New Roman"/>
          <w:b/>
          <w:bCs/>
          <w:sz w:val="18"/>
          <w:szCs w:val="18"/>
        </w:rPr>
        <w:t xml:space="preserve"> a </w:t>
      </w:r>
      <w:proofErr w:type="spellStart"/>
      <w:r w:rsidR="00601510" w:rsidRPr="00C325B9">
        <w:rPr>
          <w:rFonts w:ascii="Palatino Linotype" w:hAnsi="Palatino Linotype" w:cs="Times New Roman"/>
          <w:b/>
          <w:bCs/>
          <w:sz w:val="18"/>
          <w:szCs w:val="18"/>
        </w:rPr>
        <w:t>certo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tempore</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posset</w:t>
      </w:r>
      <w:proofErr w:type="spellEnd"/>
      <w:r w:rsidR="00601510" w:rsidRPr="00C325B9">
        <w:rPr>
          <w:rFonts w:ascii="Palatino Linotype" w:hAnsi="Palatino Linotype" w:cs="Times New Roman"/>
          <w:b/>
          <w:bCs/>
          <w:sz w:val="18"/>
          <w:szCs w:val="18"/>
        </w:rPr>
        <w:t xml:space="preserve">   —</w:t>
      </w:r>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b/>
          <w:bCs/>
          <w:sz w:val="18"/>
          <w:szCs w:val="18"/>
        </w:rPr>
        <w:t>Nīl</w:t>
      </w:r>
      <w:proofErr w:type="spellEnd"/>
      <w:r w:rsidR="00601510" w:rsidRPr="00C325B9">
        <w:rPr>
          <w:rFonts w:ascii="Palatino Linotype" w:hAnsi="Palatino Linotype" w:cs="Times New Roman"/>
          <w:b/>
          <w:bCs/>
          <w:sz w:val="18"/>
          <w:szCs w:val="18"/>
        </w:rPr>
        <w:t xml:space="preserve"> = </w:t>
      </w:r>
      <w:proofErr w:type="spellStart"/>
      <w:r w:rsidR="00601510" w:rsidRPr="00C325B9">
        <w:rPr>
          <w:rFonts w:ascii="Palatino Linotype" w:hAnsi="Palatino Linotype" w:cs="Times New Roman"/>
          <w:b/>
          <w:bCs/>
          <w:sz w:val="18"/>
          <w:szCs w:val="18"/>
        </w:rPr>
        <w:t>Nĭhĭl</w:t>
      </w:r>
      <w:proofErr w:type="spellEnd"/>
      <w:r w:rsidR="00601510" w:rsidRPr="00C325B9">
        <w:rPr>
          <w:rFonts w:ascii="Palatino Linotype" w:hAnsi="Palatino Linotype" w:cs="Times New Roman"/>
          <w:b/>
          <w:bCs/>
          <w:sz w:val="18"/>
          <w:szCs w:val="18"/>
        </w:rPr>
        <w:t xml:space="preserve">.      A </w:t>
      </w:r>
      <w:proofErr w:type="spellStart"/>
      <w:r w:rsidR="00601510" w:rsidRPr="00C325B9">
        <w:rPr>
          <w:rFonts w:ascii="Palatino Linotype" w:hAnsi="Palatino Linotype" w:cs="Times New Roman"/>
          <w:b/>
          <w:bCs/>
          <w:sz w:val="18"/>
          <w:szCs w:val="18"/>
        </w:rPr>
        <w:t>certo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tempore</w:t>
      </w:r>
      <w:proofErr w:type="spellEnd"/>
      <w:r w:rsidR="00601510" w:rsidRPr="00C325B9">
        <w:rPr>
          <w:rFonts w:ascii="Palatino Linotype" w:hAnsi="Palatino Linotype" w:cs="Times New Roman"/>
          <w:sz w:val="18"/>
          <w:szCs w:val="18"/>
        </w:rPr>
        <w:t xml:space="preserve"> est expliqué par le </w:t>
      </w:r>
      <w:proofErr w:type="spellStart"/>
      <w:r w:rsidR="00601510" w:rsidRPr="00C325B9">
        <w:rPr>
          <w:rFonts w:ascii="Palatino Linotype" w:hAnsi="Palatino Linotype" w:cs="Times New Roman"/>
          <w:b/>
          <w:bCs/>
          <w:sz w:val="18"/>
          <w:szCs w:val="18"/>
        </w:rPr>
        <w:t>adhuc</w:t>
      </w:r>
      <w:proofErr w:type="spellEnd"/>
      <w:r w:rsidR="00601510" w:rsidRPr="00C325B9">
        <w:rPr>
          <w:rFonts w:ascii="Palatino Linotype" w:hAnsi="Palatino Linotype" w:cs="Times New Roman"/>
          <w:sz w:val="18"/>
          <w:szCs w:val="18"/>
        </w:rPr>
        <w:t xml:space="preserve"> et le </w:t>
      </w:r>
      <w:proofErr w:type="spellStart"/>
      <w:r w:rsidR="00601510" w:rsidRPr="00C325B9">
        <w:rPr>
          <w:rFonts w:ascii="Palatino Linotype" w:hAnsi="Palatino Linotype" w:cs="Times New Roman"/>
          <w:b/>
          <w:bCs/>
          <w:sz w:val="18"/>
          <w:szCs w:val="18"/>
        </w:rPr>
        <w:t>reliquo</w:t>
      </w:r>
      <w:proofErr w:type="spellEnd"/>
      <w:r w:rsidR="00601510" w:rsidRPr="00C325B9">
        <w:rPr>
          <w:rFonts w:ascii="Palatino Linotype" w:hAnsi="Palatino Linotype" w:cs="Times New Roman"/>
          <w:b/>
          <w:bCs/>
          <w:sz w:val="18"/>
          <w:szCs w:val="18"/>
        </w:rPr>
        <w:t xml:space="preserve"> </w:t>
      </w:r>
      <w:proofErr w:type="spellStart"/>
      <w:r w:rsidR="00601510" w:rsidRPr="00C325B9">
        <w:rPr>
          <w:rFonts w:ascii="Palatino Linotype" w:hAnsi="Palatino Linotype" w:cs="Times New Roman"/>
          <w:b/>
          <w:bCs/>
          <w:sz w:val="18"/>
          <w:szCs w:val="18"/>
        </w:rPr>
        <w:t>tempore</w:t>
      </w:r>
      <w:proofErr w:type="spellEnd"/>
      <w:r w:rsidR="00601510" w:rsidRPr="00C325B9">
        <w:rPr>
          <w:rFonts w:ascii="Palatino Linotype" w:hAnsi="Palatino Linotype" w:cs="Times New Roman"/>
          <w:sz w:val="18"/>
          <w:szCs w:val="18"/>
        </w:rPr>
        <w:t xml:space="preserve"> des vers. 559-560 (ER.)</w:t>
      </w:r>
      <w:r w:rsidR="00601510" w:rsidRPr="00C325B9">
        <w:rPr>
          <w:rFonts w:ascii="Palatino Linotype" w:hAnsi="Palatino Linotype" w:cs="Times New Roman"/>
          <w:b/>
          <w:bCs/>
          <w:sz w:val="18"/>
          <w:szCs w:val="18"/>
        </w:rPr>
        <w:t xml:space="preserve">.   </w:t>
      </w:r>
      <w:proofErr w:type="spellStart"/>
      <w:proofErr w:type="gramStart"/>
      <w:r w:rsidR="00601510" w:rsidRPr="00C325B9">
        <w:rPr>
          <w:rFonts w:ascii="Palatino Linotype" w:hAnsi="Palatino Linotype" w:cs="Times New Roman"/>
          <w:b/>
          <w:bCs/>
          <w:sz w:val="18"/>
          <w:szCs w:val="18"/>
        </w:rPr>
        <w:t>Illis</w:t>
      </w:r>
      <w:proofErr w:type="spellEnd"/>
      <w:r w:rsidR="00601510" w:rsidRPr="00C325B9">
        <w:rPr>
          <w:rFonts w:ascii="Palatino Linotype" w:hAnsi="Palatino Linotype" w:cs="Times New Roman"/>
          <w:sz w:val="18"/>
          <w:szCs w:val="18"/>
        </w:rPr>
        <w:t xml:space="preserve">  =</w:t>
      </w:r>
      <w:proofErr w:type="gramEnd"/>
      <w:r w:rsidR="00601510" w:rsidRPr="00C325B9">
        <w:rPr>
          <w:rFonts w:ascii="Palatino Linotype" w:hAnsi="Palatino Linotype" w:cs="Times New Roman"/>
          <w:sz w:val="18"/>
          <w:szCs w:val="18"/>
        </w:rPr>
        <w:t xml:space="preserve"> </w:t>
      </w:r>
      <w:proofErr w:type="spellStart"/>
      <w:r w:rsidR="00601510" w:rsidRPr="00C325B9">
        <w:rPr>
          <w:rFonts w:ascii="Palatino Linotype" w:hAnsi="Palatino Linotype" w:cs="Times New Roman"/>
          <w:sz w:val="18"/>
          <w:szCs w:val="18"/>
        </w:rPr>
        <w:t>corporibus</w:t>
      </w:r>
      <w:proofErr w:type="spellEnd"/>
      <w:r w:rsidR="0060151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55">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B17BF" w:rsidRPr="00C325B9">
        <w:rPr>
          <w:rFonts w:ascii="Palatino Linotype" w:hAnsi="Palatino Linotype" w:cs="Times New Roman"/>
          <w:b/>
          <w:bCs/>
          <w:sz w:val="18"/>
          <w:szCs w:val="18"/>
        </w:rPr>
        <w:t xml:space="preserve">555. — </w:t>
      </w:r>
      <w:proofErr w:type="spellStart"/>
      <w:r w:rsidR="008B17BF" w:rsidRPr="00C325B9">
        <w:rPr>
          <w:rFonts w:ascii="Palatino Linotype" w:hAnsi="Palatino Linotype" w:cs="Times New Roman"/>
          <w:b/>
          <w:bCs/>
          <w:sz w:val="18"/>
          <w:szCs w:val="18"/>
        </w:rPr>
        <w:t>conceptum</w:t>
      </w:r>
      <w:proofErr w:type="spellEnd"/>
      <w:r w:rsidR="008B17BF" w:rsidRPr="00C325B9">
        <w:rPr>
          <w:rFonts w:ascii="Palatino Linotype" w:hAnsi="Palatino Linotype" w:cs="Times New Roman"/>
          <w:b/>
          <w:bCs/>
          <w:sz w:val="18"/>
          <w:szCs w:val="18"/>
        </w:rPr>
        <w:t xml:space="preserve"> ‹</w:t>
      </w:r>
      <w:proofErr w:type="gramStart"/>
      <w:r w:rsidR="008B17BF" w:rsidRPr="00C325B9">
        <w:rPr>
          <w:rFonts w:ascii="Palatino Linotype" w:hAnsi="Palatino Linotype" w:cs="Times New Roman"/>
          <w:b/>
          <w:bCs/>
          <w:sz w:val="18"/>
          <w:szCs w:val="18"/>
        </w:rPr>
        <w:t>ad›</w:t>
      </w:r>
      <w:proofErr w:type="gramEnd"/>
      <w:r w:rsidR="008B17BF" w:rsidRPr="00C325B9">
        <w:rPr>
          <w:rFonts w:ascii="Palatino Linotype" w:hAnsi="Palatino Linotype" w:cs="Times New Roman"/>
          <w:b/>
          <w:bCs/>
          <w:sz w:val="18"/>
          <w:szCs w:val="18"/>
        </w:rPr>
        <w:t xml:space="preserve"> summum </w:t>
      </w:r>
      <w:proofErr w:type="spellStart"/>
      <w:r w:rsidR="008B17BF" w:rsidRPr="00C325B9">
        <w:rPr>
          <w:rFonts w:ascii="Palatino Linotype" w:hAnsi="Palatino Linotype" w:cs="Times New Roman"/>
          <w:b/>
          <w:bCs/>
          <w:sz w:val="18"/>
          <w:szCs w:val="18"/>
        </w:rPr>
        <w:t>aetatis</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pervādere</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finem</w:t>
      </w:r>
      <w:proofErr w:type="spellEnd"/>
      <w:r w:rsidR="008B17BF" w:rsidRPr="00C325B9">
        <w:rPr>
          <w:rFonts w:ascii="Palatino Linotype" w:hAnsi="Palatino Linotype" w:cs="Times New Roman"/>
          <w:b/>
          <w:bCs/>
          <w:sz w:val="18"/>
          <w:szCs w:val="18"/>
        </w:rPr>
        <w:t>. —</w:t>
      </w:r>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b/>
          <w:bCs/>
          <w:sz w:val="18"/>
          <w:szCs w:val="18"/>
        </w:rPr>
        <w:t>Conceptum</w:t>
      </w:r>
      <w:proofErr w:type="spellEnd"/>
      <w:r w:rsidR="008B17BF" w:rsidRPr="00C325B9">
        <w:rPr>
          <w:rFonts w:ascii="Palatino Linotype" w:hAnsi="Palatino Linotype" w:cs="Times New Roman"/>
          <w:sz w:val="18"/>
          <w:szCs w:val="18"/>
        </w:rPr>
        <w:t xml:space="preserve"> (conçu</w:t>
      </w:r>
      <w:r w:rsidR="005A56A2"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engendré) s’a</w:t>
      </w:r>
      <w:r w:rsidR="005A56A2" w:rsidRPr="00C325B9">
        <w:rPr>
          <w:rFonts w:ascii="Palatino Linotype" w:hAnsi="Palatino Linotype" w:cs="Times New Roman"/>
          <w:sz w:val="18"/>
          <w:szCs w:val="18"/>
        </w:rPr>
        <w:t xml:space="preserve">ppose </w:t>
      </w:r>
      <w:r w:rsidR="008B17BF" w:rsidRPr="00C325B9">
        <w:rPr>
          <w:rFonts w:ascii="Palatino Linotype" w:hAnsi="Palatino Linotype" w:cs="Times New Roman"/>
          <w:sz w:val="18"/>
          <w:szCs w:val="18"/>
        </w:rPr>
        <w:t xml:space="preserve">à </w:t>
      </w:r>
      <w:proofErr w:type="spellStart"/>
      <w:r w:rsidR="008B17BF" w:rsidRPr="00C325B9">
        <w:rPr>
          <w:rFonts w:ascii="Palatino Linotype" w:hAnsi="Palatino Linotype" w:cs="Times New Roman"/>
          <w:b/>
          <w:bCs/>
          <w:sz w:val="18"/>
          <w:szCs w:val="18"/>
        </w:rPr>
        <w:t>nil</w:t>
      </w:r>
      <w:proofErr w:type="spellEnd"/>
      <w:r w:rsidR="005A56A2" w:rsidRPr="00C325B9">
        <w:rPr>
          <w:rFonts w:ascii="Palatino Linotype" w:hAnsi="Palatino Linotype" w:cs="Times New Roman"/>
          <w:b/>
          <w:bCs/>
          <w:sz w:val="18"/>
          <w:szCs w:val="18"/>
        </w:rPr>
        <w:t xml:space="preserve"> </w:t>
      </w:r>
      <w:proofErr w:type="gramStart"/>
      <w:r w:rsidR="005A56A2" w:rsidRPr="00C325B9">
        <w:rPr>
          <w:rFonts w:ascii="Palatino Linotype" w:hAnsi="Palatino Linotype" w:cs="Times New Roman"/>
          <w:b/>
          <w:bCs/>
          <w:sz w:val="18"/>
          <w:szCs w:val="18"/>
        </w:rPr>
        <w:t>(</w:t>
      </w:r>
      <w:r w:rsidR="005A56A2" w:rsidRPr="00C325B9">
        <w:rPr>
          <w:rFonts w:ascii="Palatino Linotype" w:hAnsi="Palatino Linotype" w:cs="Times New Roman"/>
          <w:sz w:val="18"/>
          <w:szCs w:val="18"/>
        </w:rPr>
        <w:t xml:space="preserve"> rien</w:t>
      </w:r>
      <w:proofErr w:type="gramEnd"/>
      <w:r w:rsidR="005A56A2" w:rsidRPr="00C325B9">
        <w:rPr>
          <w:rFonts w:ascii="Palatino Linotype" w:hAnsi="Palatino Linotype" w:cs="Times New Roman"/>
          <w:sz w:val="18"/>
          <w:szCs w:val="18"/>
        </w:rPr>
        <w:t xml:space="preserve"> de conçu par eux ne pourrait.   </w:t>
      </w:r>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b/>
          <w:bCs/>
          <w:sz w:val="18"/>
          <w:szCs w:val="18"/>
        </w:rPr>
        <w:t>Pervādo</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sz w:val="18"/>
          <w:szCs w:val="18"/>
        </w:rPr>
        <w:t>ĕre</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vāsi</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vāsum</w:t>
      </w:r>
      <w:proofErr w:type="spellEnd"/>
      <w:r w:rsidR="008B17BF" w:rsidRPr="00C325B9">
        <w:rPr>
          <w:rFonts w:ascii="Palatino Linotype" w:hAnsi="Palatino Linotype" w:cs="Times New Roman"/>
          <w:sz w:val="18"/>
          <w:szCs w:val="18"/>
        </w:rPr>
        <w:t xml:space="preserve"> : - </w:t>
      </w:r>
      <w:proofErr w:type="spellStart"/>
      <w:r w:rsidR="008B17BF" w:rsidRPr="00C325B9">
        <w:rPr>
          <w:rFonts w:ascii="Palatino Linotype" w:hAnsi="Palatino Linotype" w:cs="Times New Roman"/>
          <w:sz w:val="18"/>
          <w:szCs w:val="18"/>
        </w:rPr>
        <w:t>intr</w:t>
      </w:r>
      <w:proofErr w:type="spellEnd"/>
      <w:r w:rsidR="008B17B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xml:space="preserve">:  s'avancer à travers, se glisser dans, pénétrer jusqu'à, parvenir </w:t>
      </w:r>
      <w:proofErr w:type="gramStart"/>
      <w:r w:rsidR="008B17BF" w:rsidRPr="00C325B9">
        <w:rPr>
          <w:rFonts w:ascii="Palatino Linotype" w:hAnsi="Palatino Linotype" w:cs="Times New Roman"/>
          <w:sz w:val="18"/>
          <w:szCs w:val="18"/>
        </w:rPr>
        <w:t>à;</w:t>
      </w:r>
      <w:proofErr w:type="gramEnd"/>
      <w:r w:rsidR="008B17BF" w:rsidRPr="00C325B9">
        <w:rPr>
          <w:rFonts w:ascii="Palatino Linotype" w:hAnsi="Palatino Linotype" w:cs="Times New Roman"/>
          <w:sz w:val="18"/>
          <w:szCs w:val="18"/>
        </w:rPr>
        <w:t xml:space="preserve"> </w:t>
      </w:r>
      <w:r w:rsidR="008B17BF" w:rsidRPr="00C325B9">
        <w:rPr>
          <w:rFonts w:ascii="Palatino Linotype" w:hAnsi="Palatino Linotype" w:cs="Times New Roman"/>
          <w:i/>
          <w:iCs/>
          <w:sz w:val="18"/>
          <w:szCs w:val="18"/>
        </w:rPr>
        <w:t xml:space="preserve">au </w:t>
      </w:r>
      <w:proofErr w:type="spellStart"/>
      <w:r w:rsidR="008B17BF" w:rsidRPr="00C325B9">
        <w:rPr>
          <w:rFonts w:ascii="Palatino Linotype" w:hAnsi="Palatino Linotype" w:cs="Times New Roman"/>
          <w:i/>
          <w:iCs/>
          <w:sz w:val="18"/>
          <w:szCs w:val="18"/>
        </w:rPr>
        <w:t>pr</w:t>
      </w:r>
      <w:proofErr w:type="spellEnd"/>
      <w:r w:rsidR="008B17BF" w:rsidRPr="00C325B9">
        <w:rPr>
          <w:rFonts w:ascii="Palatino Linotype" w:hAnsi="Palatino Linotype" w:cs="Times New Roman"/>
          <w:i/>
          <w:iCs/>
          <w:sz w:val="18"/>
          <w:szCs w:val="18"/>
        </w:rPr>
        <w:t>. et au fig.</w:t>
      </w:r>
      <w:r w:rsidR="008B17BF" w:rsidRPr="00C325B9">
        <w:rPr>
          <w:rFonts w:ascii="Palatino Linotype" w:hAnsi="Palatino Linotype" w:cs="Times New Roman"/>
          <w:sz w:val="18"/>
          <w:szCs w:val="18"/>
        </w:rPr>
        <w:t xml:space="preserve"> se faire jour (</w:t>
      </w:r>
      <w:r w:rsidR="008B17BF" w:rsidRPr="00C325B9">
        <w:rPr>
          <w:rFonts w:ascii="Palatino Linotype" w:hAnsi="Palatino Linotype" w:cs="Times New Roman"/>
          <w:i/>
          <w:iCs/>
          <w:sz w:val="18"/>
          <w:szCs w:val="18"/>
        </w:rPr>
        <w:t xml:space="preserve">cst ici avec </w:t>
      </w:r>
      <w:proofErr w:type="spellStart"/>
      <w:r w:rsidR="008B17BF" w:rsidRPr="00C325B9">
        <w:rPr>
          <w:rFonts w:ascii="Palatino Linotype" w:hAnsi="Palatino Linotype" w:cs="Times New Roman"/>
          <w:i/>
          <w:iCs/>
          <w:sz w:val="18"/>
          <w:szCs w:val="18"/>
        </w:rPr>
        <w:t>prép</w:t>
      </w:r>
      <w:proofErr w:type="spellEnd"/>
      <w:r w:rsidR="008B17BF" w:rsidRPr="00C325B9">
        <w:rPr>
          <w:rFonts w:ascii="Palatino Linotype" w:hAnsi="Palatino Linotype" w:cs="Times New Roman"/>
          <w:i/>
          <w:iCs/>
          <w:sz w:val="18"/>
          <w:szCs w:val="18"/>
        </w:rPr>
        <w:t>. ad.</w:t>
      </w:r>
      <w:r w:rsidR="008B17BF" w:rsidRPr="00C325B9">
        <w:rPr>
          <w:rFonts w:ascii="Palatino Linotype" w:hAnsi="Palatino Linotype" w:cs="Times New Roman"/>
          <w:sz w:val="18"/>
          <w:szCs w:val="18"/>
        </w:rPr>
        <w:t xml:space="preserve">).   </w:t>
      </w:r>
      <w:r w:rsidR="008B17BF" w:rsidRPr="00C325B9">
        <w:rPr>
          <w:rFonts w:ascii="Palatino Linotype" w:hAnsi="Palatino Linotype" w:cs="Times New Roman"/>
          <w:b/>
          <w:bCs/>
          <w:sz w:val="18"/>
          <w:szCs w:val="18"/>
        </w:rPr>
        <w:t>Finis</w:t>
      </w:r>
      <w:r w:rsidR="008B17BF" w:rsidRPr="00C325B9">
        <w:rPr>
          <w:rFonts w:ascii="Palatino Linotype" w:hAnsi="Palatino Linotype" w:cs="Times New Roman"/>
          <w:sz w:val="18"/>
          <w:szCs w:val="18"/>
        </w:rPr>
        <w:t xml:space="preserve"> est ici au masculin. </w:t>
      </w:r>
      <w:r w:rsidRPr="00C325B9">
        <w:rPr>
          <w:rFonts w:ascii="Palatino Linotype" w:hAnsi="Palatino Linotype" w:cs="Times New Roman"/>
          <w:b/>
          <w:sz w:val="18"/>
          <w:szCs w:val="18"/>
        </w:rPr>
        <w:t xml:space="preserve">    </w:t>
      </w:r>
      <w:r w:rsidR="008B17BF" w:rsidRPr="00C325B9">
        <w:rPr>
          <w:rFonts w:ascii="Palatino Linotype" w:hAnsi="Palatino Linotype" w:cs="Times New Roman"/>
          <w:b/>
          <w:sz w:val="18"/>
          <w:szCs w:val="18"/>
        </w:rPr>
        <w:t xml:space="preserve"> </w:t>
      </w:r>
      <w:r w:rsidR="008B17BF" w:rsidRPr="00C325B9">
        <w:rPr>
          <w:rFonts w:ascii="Palatino Linotype" w:hAnsi="Palatino Linotype" w:cs="Times New Roman"/>
          <w:sz w:val="18"/>
          <w:szCs w:val="18"/>
        </w:rPr>
        <w:t xml:space="preserve">  </w:t>
      </w:r>
      <w:bookmarkStart w:id="176" w:name="aetas"/>
      <w:bookmarkEnd w:id="176"/>
      <w:proofErr w:type="spellStart"/>
      <w:r w:rsidR="008B17BF" w:rsidRPr="00C325B9">
        <w:rPr>
          <w:rFonts w:ascii="Palatino Linotype" w:hAnsi="Palatino Linotype" w:cs="Times New Roman"/>
          <w:b/>
          <w:bCs/>
          <w:sz w:val="18"/>
          <w:szCs w:val="18"/>
        </w:rPr>
        <w:t>Ætās</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ātis</w:t>
      </w:r>
      <w:proofErr w:type="spellEnd"/>
      <w:r w:rsidR="008B17BF" w:rsidRPr="00C325B9">
        <w:rPr>
          <w:rFonts w:ascii="Palatino Linotype" w:hAnsi="Palatino Linotype" w:cs="Times New Roman"/>
          <w:b/>
          <w:bCs/>
          <w:sz w:val="18"/>
          <w:szCs w:val="18"/>
        </w:rPr>
        <w:t xml:space="preserve">, f. </w:t>
      </w:r>
      <w:r w:rsidR="008B17BF" w:rsidRPr="00C325B9">
        <w:rPr>
          <w:rFonts w:ascii="Palatino Linotype" w:hAnsi="Palatino Linotype" w:cs="Times New Roman"/>
          <w:sz w:val="18"/>
          <w:szCs w:val="18"/>
        </w:rPr>
        <w:t xml:space="preserve">(abrév. de </w:t>
      </w:r>
      <w:proofErr w:type="spellStart"/>
      <w:r w:rsidR="008B17BF" w:rsidRPr="00C325B9">
        <w:rPr>
          <w:rFonts w:ascii="Palatino Linotype" w:hAnsi="Palatino Linotype" w:cs="Times New Roman"/>
          <w:i/>
          <w:iCs/>
          <w:sz w:val="18"/>
          <w:szCs w:val="18"/>
        </w:rPr>
        <w:t>ævitas</w:t>
      </w:r>
      <w:proofErr w:type="spellEnd"/>
      <w:r w:rsidR="008B17BF"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temps de la vie, vie</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âge.</w:t>
      </w:r>
      <w:r w:rsidR="008B17BF" w:rsidRPr="00C325B9">
        <w:rPr>
          <w:rFonts w:ascii="Palatino Linotype" w:hAnsi="Palatino Linotype" w:cs="Times New Roman"/>
          <w:b/>
          <w:bCs/>
          <w:sz w:val="18"/>
          <w:szCs w:val="18"/>
        </w:rPr>
        <w:t xml:space="preserve"> </w:t>
      </w:r>
      <w:r w:rsidR="008B17BF" w:rsidRPr="00C325B9">
        <w:rPr>
          <w:rFonts w:ascii="Palatino Linotype" w:hAnsi="Palatino Linotype" w:cs="Times New Roman"/>
          <w:b/>
          <w:sz w:val="18"/>
          <w:szCs w:val="18"/>
        </w:rPr>
        <w:t xml:space="preserve">  </w:t>
      </w:r>
      <w:r w:rsidR="005C5319" w:rsidRPr="00C325B9">
        <w:rPr>
          <w:rFonts w:ascii="Palatino Linotype" w:hAnsi="Palatino Linotype" w:cs="Times New Roman"/>
          <w:b/>
          <w:color w:val="C00000"/>
          <w:sz w:val="18"/>
          <w:szCs w:val="18"/>
        </w:rPr>
        <w:t xml:space="preserve"> </w:t>
      </w:r>
      <w:r w:rsidR="005C5319" w:rsidRPr="00C325B9">
        <w:rPr>
          <w:rFonts w:ascii="Palatino Linotype" w:hAnsi="Palatino Linotype" w:cs="Times New Roman"/>
          <w:b/>
          <w:color w:val="C00000"/>
          <w:sz w:val="18"/>
          <w:szCs w:val="18"/>
        </w:rPr>
        <w:br/>
        <w:t xml:space="preserve">         NB</w:t>
      </w:r>
      <w:r w:rsidR="005C5319" w:rsidRPr="00C325B9">
        <w:rPr>
          <w:rFonts w:ascii="Palatino Linotype" w:hAnsi="Palatino Linotype" w:cs="Times New Roman"/>
          <w:b/>
          <w:sz w:val="18"/>
          <w:szCs w:val="18"/>
        </w:rPr>
        <w:t xml:space="preserve">.   Nil </w:t>
      </w:r>
      <w:proofErr w:type="spellStart"/>
      <w:r w:rsidR="005C5319" w:rsidRPr="00C325B9">
        <w:rPr>
          <w:rFonts w:ascii="Palatino Linotype" w:hAnsi="Palatino Linotype" w:cs="Times New Roman"/>
          <w:b/>
          <w:sz w:val="18"/>
          <w:szCs w:val="18"/>
        </w:rPr>
        <w:t>conceptum</w:t>
      </w:r>
      <w:proofErr w:type="spellEnd"/>
      <w:r w:rsidR="005C5319" w:rsidRPr="00C325B9">
        <w:rPr>
          <w:rFonts w:ascii="Palatino Linotype" w:hAnsi="Palatino Linotype" w:cs="Times New Roman"/>
          <w:b/>
          <w:sz w:val="18"/>
          <w:szCs w:val="18"/>
        </w:rPr>
        <w:t xml:space="preserve">.      </w:t>
      </w:r>
      <w:r w:rsidR="005C5319" w:rsidRPr="00C325B9">
        <w:rPr>
          <w:rFonts w:ascii="Palatino Linotype" w:hAnsi="Palatino Linotype" w:cs="Times New Roman"/>
          <w:b/>
          <w:bCs/>
          <w:sz w:val="18"/>
          <w:szCs w:val="18"/>
        </w:rPr>
        <w:t>J K T.</w:t>
      </w:r>
      <w:r w:rsidR="005C5319" w:rsidRPr="00C325B9">
        <w:rPr>
          <w:rFonts w:ascii="Palatino Linotype" w:hAnsi="Palatino Linotype" w:cs="Times New Roman"/>
          <w:sz w:val="18"/>
          <w:szCs w:val="18"/>
        </w:rPr>
        <w:t xml:space="preserve"> inclut </w:t>
      </w:r>
      <w:proofErr w:type="spellStart"/>
      <w:r w:rsidR="005C5319" w:rsidRPr="00C325B9">
        <w:rPr>
          <w:rFonts w:ascii="Palatino Linotype" w:hAnsi="Palatino Linotype" w:cs="Times New Roman"/>
          <w:sz w:val="18"/>
          <w:szCs w:val="18"/>
        </w:rPr>
        <w:t>conceptum</w:t>
      </w:r>
      <w:proofErr w:type="spellEnd"/>
      <w:r w:rsidR="005C5319" w:rsidRPr="00C325B9">
        <w:rPr>
          <w:rFonts w:ascii="Palatino Linotype" w:hAnsi="Palatino Linotype" w:cs="Times New Roman"/>
          <w:sz w:val="18"/>
          <w:szCs w:val="18"/>
        </w:rPr>
        <w:t xml:space="preserve"> dans la négative</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rien ne pourrait être conçu par eux, ni…</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 xml:space="preserve">».     </w:t>
      </w:r>
      <w:proofErr w:type="gramStart"/>
      <w:r w:rsidR="005C5319" w:rsidRPr="00C325B9">
        <w:rPr>
          <w:rFonts w:ascii="Palatino Linotype" w:hAnsi="Palatino Linotype" w:cs="Times New Roman"/>
          <w:b/>
          <w:bCs/>
          <w:sz w:val="18"/>
          <w:szCs w:val="18"/>
        </w:rPr>
        <w:t>Munro</w:t>
      </w:r>
      <w:r w:rsidR="005C531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w:t>
      </w:r>
      <w:proofErr w:type="gramEnd"/>
      <w:r w:rsidR="005C531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Again</w:t>
      </w:r>
      <w:proofErr w:type="spellEnd"/>
      <w:r w:rsidR="005C5319" w:rsidRPr="00C325B9">
        <w:rPr>
          <w:rFonts w:ascii="Palatino Linotype" w:hAnsi="Palatino Linotype" w:cs="Times New Roman"/>
          <w:sz w:val="18"/>
          <w:szCs w:val="18"/>
        </w:rPr>
        <w:t xml:space="preserve"> if nature </w:t>
      </w:r>
      <w:proofErr w:type="spellStart"/>
      <w:r w:rsidR="005C5319" w:rsidRPr="00C325B9">
        <w:rPr>
          <w:rFonts w:ascii="Palatino Linotype" w:hAnsi="Palatino Linotype" w:cs="Times New Roman"/>
          <w:sz w:val="18"/>
          <w:szCs w:val="18"/>
        </w:rPr>
        <w:t>had</w:t>
      </w:r>
      <w:proofErr w:type="spellEnd"/>
      <w:r w:rsidR="005C5319" w:rsidRPr="00C325B9">
        <w:rPr>
          <w:rFonts w:ascii="Palatino Linotype" w:hAnsi="Palatino Linotype" w:cs="Times New Roman"/>
          <w:sz w:val="18"/>
          <w:szCs w:val="18"/>
        </w:rPr>
        <w:t xml:space="preserve"> set no </w:t>
      </w:r>
      <w:proofErr w:type="spellStart"/>
      <w:r w:rsidR="005C5319" w:rsidRPr="00C325B9">
        <w:rPr>
          <w:rFonts w:ascii="Palatino Linotype" w:hAnsi="Palatino Linotype" w:cs="Times New Roman"/>
          <w:sz w:val="18"/>
          <w:szCs w:val="18"/>
        </w:rPr>
        <w:t>limit</w:t>
      </w:r>
      <w:proofErr w:type="spellEnd"/>
      <w:r w:rsidR="005C5319" w:rsidRPr="00C325B9">
        <w:rPr>
          <w:rFonts w:ascii="Palatino Linotype" w:hAnsi="Palatino Linotype" w:cs="Times New Roman"/>
          <w:sz w:val="18"/>
          <w:szCs w:val="18"/>
        </w:rPr>
        <w:t xml:space="preserve"> to the </w:t>
      </w:r>
      <w:proofErr w:type="spellStart"/>
      <w:r w:rsidR="005C5319" w:rsidRPr="00C325B9">
        <w:rPr>
          <w:rFonts w:ascii="Palatino Linotype" w:hAnsi="Palatino Linotype" w:cs="Times New Roman"/>
          <w:sz w:val="18"/>
          <w:szCs w:val="18"/>
        </w:rPr>
        <w:t>breaking</w:t>
      </w:r>
      <w:proofErr w:type="spellEnd"/>
      <w:r w:rsidR="005C5319" w:rsidRPr="00C325B9">
        <w:rPr>
          <w:rFonts w:ascii="Palatino Linotype" w:hAnsi="Palatino Linotype" w:cs="Times New Roman"/>
          <w:sz w:val="18"/>
          <w:szCs w:val="18"/>
        </w:rPr>
        <w:t xml:space="preserve"> of </w:t>
      </w:r>
      <w:proofErr w:type="spellStart"/>
      <w:r w:rsidR="005C5319" w:rsidRPr="00C325B9">
        <w:rPr>
          <w:rFonts w:ascii="Palatino Linotype" w:hAnsi="Palatino Linotype" w:cs="Times New Roman"/>
          <w:sz w:val="18"/>
          <w:szCs w:val="18"/>
        </w:rPr>
        <w:t>things</w:t>
      </w:r>
      <w:proofErr w:type="spellEnd"/>
      <w:r w:rsidR="005C5319" w:rsidRPr="00C325B9">
        <w:rPr>
          <w:rFonts w:ascii="Palatino Linotype" w:hAnsi="Palatino Linotype" w:cs="Times New Roman"/>
          <w:sz w:val="18"/>
          <w:szCs w:val="18"/>
        </w:rPr>
        <w:t xml:space="preserve">, by </w:t>
      </w:r>
      <w:proofErr w:type="spellStart"/>
      <w:r w:rsidR="005C5319" w:rsidRPr="00C325B9">
        <w:rPr>
          <w:rFonts w:ascii="Palatino Linotype" w:hAnsi="Palatino Linotype" w:cs="Times New Roman"/>
          <w:sz w:val="18"/>
          <w:szCs w:val="18"/>
        </w:rPr>
        <w:t>this</w:t>
      </w:r>
      <w:proofErr w:type="spellEnd"/>
      <w:r w:rsidR="005C5319" w:rsidRPr="00C325B9">
        <w:rPr>
          <w:rFonts w:ascii="Palatino Linotype" w:hAnsi="Palatino Linotype" w:cs="Times New Roman"/>
          <w:sz w:val="18"/>
          <w:szCs w:val="18"/>
        </w:rPr>
        <w:t xml:space="preserve"> time the bodies of </w:t>
      </w:r>
      <w:proofErr w:type="spellStart"/>
      <w:r w:rsidR="005C5319" w:rsidRPr="00C325B9">
        <w:rPr>
          <w:rFonts w:ascii="Palatino Linotype" w:hAnsi="Palatino Linotype" w:cs="Times New Roman"/>
          <w:sz w:val="18"/>
          <w:szCs w:val="18"/>
        </w:rPr>
        <w:t>matter</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would</w:t>
      </w:r>
      <w:proofErr w:type="spellEnd"/>
      <w:r w:rsidR="005C5319" w:rsidRPr="00C325B9">
        <w:rPr>
          <w:rFonts w:ascii="Palatino Linotype" w:hAnsi="Palatino Linotype" w:cs="Times New Roman"/>
          <w:sz w:val="18"/>
          <w:szCs w:val="18"/>
        </w:rPr>
        <w:t xml:space="preserve"> have been </w:t>
      </w:r>
      <w:proofErr w:type="spellStart"/>
      <w:r w:rsidR="005C5319" w:rsidRPr="00C325B9">
        <w:rPr>
          <w:rFonts w:ascii="Palatino Linotype" w:hAnsi="Palatino Linotype" w:cs="Times New Roman"/>
          <w:sz w:val="18"/>
          <w:szCs w:val="18"/>
        </w:rPr>
        <w:t>so</w:t>
      </w:r>
      <w:proofErr w:type="spellEnd"/>
      <w:r w:rsidR="005C5319" w:rsidRPr="00C325B9">
        <w:rPr>
          <w:rFonts w:ascii="Palatino Linotype" w:hAnsi="Palatino Linotype" w:cs="Times New Roman"/>
          <w:sz w:val="18"/>
          <w:szCs w:val="18"/>
        </w:rPr>
        <w:t xml:space="preserve"> far </w:t>
      </w:r>
      <w:proofErr w:type="spellStart"/>
      <w:r w:rsidR="005C5319" w:rsidRPr="00C325B9">
        <w:rPr>
          <w:rFonts w:ascii="Palatino Linotype" w:hAnsi="Palatino Linotype" w:cs="Times New Roman"/>
          <w:sz w:val="18"/>
          <w:szCs w:val="18"/>
        </w:rPr>
        <w:t>reduced</w:t>
      </w:r>
      <w:proofErr w:type="spellEnd"/>
      <w:r w:rsidR="005C5319" w:rsidRPr="00C325B9">
        <w:rPr>
          <w:rFonts w:ascii="Palatino Linotype" w:hAnsi="Palatino Linotype" w:cs="Times New Roman"/>
          <w:sz w:val="18"/>
          <w:szCs w:val="18"/>
        </w:rPr>
        <w:t xml:space="preserve"> by the </w:t>
      </w:r>
      <w:proofErr w:type="spellStart"/>
      <w:r w:rsidR="005C5319" w:rsidRPr="00C325B9">
        <w:rPr>
          <w:rFonts w:ascii="Palatino Linotype" w:hAnsi="Palatino Linotype" w:cs="Times New Roman"/>
          <w:sz w:val="18"/>
          <w:szCs w:val="18"/>
        </w:rPr>
        <w:t>breaking</w:t>
      </w:r>
      <w:proofErr w:type="spellEnd"/>
      <w:r w:rsidR="005C5319" w:rsidRPr="00C325B9">
        <w:rPr>
          <w:rFonts w:ascii="Palatino Linotype" w:hAnsi="Palatino Linotype" w:cs="Times New Roman"/>
          <w:sz w:val="18"/>
          <w:szCs w:val="18"/>
        </w:rPr>
        <w:t xml:space="preserve"> of </w:t>
      </w:r>
      <w:proofErr w:type="spellStart"/>
      <w:r w:rsidR="005C5319" w:rsidRPr="00C325B9">
        <w:rPr>
          <w:rFonts w:ascii="Palatino Linotype" w:hAnsi="Palatino Linotype" w:cs="Times New Roman"/>
          <w:sz w:val="18"/>
          <w:szCs w:val="18"/>
        </w:rPr>
        <w:t>past</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ages</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that</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nothing</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could</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within</w:t>
      </w:r>
      <w:proofErr w:type="spellEnd"/>
      <w:r w:rsidR="005C5319" w:rsidRPr="00C325B9">
        <w:rPr>
          <w:rFonts w:ascii="Palatino Linotype" w:hAnsi="Palatino Linotype" w:cs="Times New Roman"/>
          <w:sz w:val="18"/>
          <w:szCs w:val="18"/>
        </w:rPr>
        <w:t xml:space="preserve"> a </w:t>
      </w:r>
      <w:proofErr w:type="spellStart"/>
      <w:r w:rsidR="005C5319" w:rsidRPr="00C325B9">
        <w:rPr>
          <w:rFonts w:ascii="Palatino Linotype" w:hAnsi="Palatino Linotype" w:cs="Times New Roman"/>
          <w:sz w:val="18"/>
          <w:szCs w:val="18"/>
        </w:rPr>
        <w:t>fixed</w:t>
      </w:r>
      <w:proofErr w:type="spellEnd"/>
      <w:r w:rsidR="005C5319" w:rsidRPr="00C325B9">
        <w:rPr>
          <w:rFonts w:ascii="Palatino Linotype" w:hAnsi="Palatino Linotype" w:cs="Times New Roman"/>
          <w:sz w:val="18"/>
          <w:szCs w:val="18"/>
        </w:rPr>
        <w:t xml:space="preserve"> time </w:t>
      </w:r>
      <w:proofErr w:type="spellStart"/>
      <w:r w:rsidR="005C5319" w:rsidRPr="00C325B9">
        <w:rPr>
          <w:rFonts w:ascii="Palatino Linotype" w:hAnsi="Palatino Linotype" w:cs="Times New Roman"/>
          <w:sz w:val="18"/>
          <w:szCs w:val="18"/>
        </w:rPr>
        <w:t>be</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conceived</w:t>
      </w:r>
      <w:proofErr w:type="spellEnd"/>
      <w:r w:rsidR="005C5319" w:rsidRPr="00C325B9">
        <w:rPr>
          <w:rFonts w:ascii="Palatino Linotype" w:hAnsi="Palatino Linotype" w:cs="Times New Roman"/>
          <w:sz w:val="18"/>
          <w:szCs w:val="18"/>
        </w:rPr>
        <w:t xml:space="preserve"> out of </w:t>
      </w:r>
      <w:proofErr w:type="spellStart"/>
      <w:r w:rsidR="005C5319" w:rsidRPr="00C325B9">
        <w:rPr>
          <w:rFonts w:ascii="Palatino Linotype" w:hAnsi="Palatino Linotype" w:cs="Times New Roman"/>
          <w:sz w:val="18"/>
          <w:szCs w:val="18"/>
        </w:rPr>
        <w:t>them</w:t>
      </w:r>
      <w:proofErr w:type="spellEnd"/>
      <w:r w:rsidR="005C5319" w:rsidRPr="00C325B9">
        <w:rPr>
          <w:rFonts w:ascii="Palatino Linotype" w:hAnsi="Palatino Linotype" w:cs="Times New Roman"/>
          <w:sz w:val="18"/>
          <w:szCs w:val="18"/>
        </w:rPr>
        <w:t xml:space="preserve"> and </w:t>
      </w:r>
      <w:proofErr w:type="spellStart"/>
      <w:r w:rsidR="005C5319" w:rsidRPr="00C325B9">
        <w:rPr>
          <w:rFonts w:ascii="Palatino Linotype" w:hAnsi="Palatino Linotype" w:cs="Times New Roman"/>
          <w:sz w:val="18"/>
          <w:szCs w:val="18"/>
        </w:rPr>
        <w:t>reach</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its</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utmost</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growth</w:t>
      </w:r>
      <w:proofErr w:type="spellEnd"/>
      <w:r w:rsidR="005C5319" w:rsidRPr="00C325B9">
        <w:rPr>
          <w:rFonts w:ascii="Palatino Linotype" w:hAnsi="Palatino Linotype" w:cs="Times New Roman"/>
          <w:sz w:val="18"/>
          <w:szCs w:val="18"/>
        </w:rPr>
        <w:t xml:space="preserve"> of </w:t>
      </w:r>
      <w:proofErr w:type="spellStart"/>
      <w:r w:rsidR="005C5319" w:rsidRPr="00C325B9">
        <w:rPr>
          <w:rFonts w:ascii="Palatino Linotype" w:hAnsi="Palatino Linotype" w:cs="Times New Roman"/>
          <w:sz w:val="18"/>
          <w:szCs w:val="18"/>
        </w:rPr>
        <w:t>being</w:t>
      </w:r>
      <w:proofErr w:type="spellEnd"/>
      <w:r w:rsidR="005C5319" w:rsidRPr="00C325B9">
        <w:rPr>
          <w:rFonts w:ascii="Palatino Linotype" w:hAnsi="Palatino Linotype" w:cs="Times New Roman"/>
          <w:sz w:val="18"/>
          <w:szCs w:val="18"/>
        </w:rPr>
        <w:t>.</w:t>
      </w:r>
      <w:proofErr w:type="gramStart"/>
      <w:r w:rsidR="005C5319" w:rsidRPr="00C325B9">
        <w:rPr>
          <w:rFonts w:ascii="Palatino Linotype" w:hAnsi="Palatino Linotype" w:cs="Times New Roman"/>
          <w:sz w:val="18"/>
          <w:szCs w:val="18"/>
        </w:rPr>
        <w:t>” )</w:t>
      </w:r>
      <w:proofErr w:type="gramEnd"/>
    </w:p>
  </w:footnote>
  <w:footnote w:id="556">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B17BF" w:rsidRPr="00C325B9">
        <w:rPr>
          <w:rFonts w:ascii="Palatino Linotype" w:hAnsi="Palatino Linotype" w:cs="Times New Roman"/>
          <w:b/>
          <w:bCs/>
          <w:sz w:val="18"/>
          <w:szCs w:val="18"/>
        </w:rPr>
        <w:t xml:space="preserve">556. — Nam </w:t>
      </w:r>
      <w:proofErr w:type="spellStart"/>
      <w:r w:rsidR="008B17BF" w:rsidRPr="00C325B9">
        <w:rPr>
          <w:rFonts w:ascii="Palatino Linotype" w:hAnsi="Palatino Linotype" w:cs="Times New Roman"/>
          <w:b/>
          <w:bCs/>
          <w:sz w:val="18"/>
          <w:szCs w:val="18"/>
        </w:rPr>
        <w:t>quidvis</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citius</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dissolvi</w:t>
      </w:r>
      <w:proofErr w:type="spellEnd"/>
      <w:r w:rsidR="008B17BF" w:rsidRPr="00C325B9">
        <w:rPr>
          <w:rFonts w:ascii="Palatino Linotype" w:hAnsi="Palatino Linotype" w:cs="Times New Roman"/>
          <w:b/>
          <w:bCs/>
          <w:sz w:val="18"/>
          <w:szCs w:val="18"/>
        </w:rPr>
        <w:t xml:space="preserve"> posse </w:t>
      </w:r>
      <w:proofErr w:type="spellStart"/>
      <w:r w:rsidR="008B17BF" w:rsidRPr="00C325B9">
        <w:rPr>
          <w:rFonts w:ascii="Palatino Linotype" w:hAnsi="Palatino Linotype" w:cs="Times New Roman"/>
          <w:b/>
          <w:bCs/>
          <w:sz w:val="18"/>
          <w:szCs w:val="18"/>
        </w:rPr>
        <w:t>videmus</w:t>
      </w:r>
      <w:proofErr w:type="spellEnd"/>
      <w:r w:rsidR="008B17BF" w:rsidRPr="00C325B9">
        <w:rPr>
          <w:rFonts w:ascii="Palatino Linotype" w:hAnsi="Palatino Linotype" w:cs="Times New Roman"/>
          <w:b/>
          <w:bCs/>
          <w:sz w:val="18"/>
          <w:szCs w:val="18"/>
        </w:rPr>
        <w:t xml:space="preserve">   —</w:t>
      </w:r>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b/>
          <w:bCs/>
          <w:sz w:val="18"/>
          <w:szCs w:val="18"/>
        </w:rPr>
        <w:t>Quīvis</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sz w:val="18"/>
          <w:szCs w:val="18"/>
        </w:rPr>
        <w:t>quævis</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quodvis</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i/>
          <w:iCs/>
          <w:sz w:val="18"/>
          <w:szCs w:val="18"/>
        </w:rPr>
        <w:t>pron</w:t>
      </w:r>
      <w:proofErr w:type="spellEnd"/>
      <w:r w:rsidR="008B17BF" w:rsidRPr="00C325B9">
        <w:rPr>
          <w:rFonts w:ascii="Palatino Linotype" w:hAnsi="Palatino Linotype" w:cs="Times New Roman"/>
          <w:i/>
          <w:iCs/>
          <w:sz w:val="18"/>
          <w:szCs w:val="18"/>
        </w:rPr>
        <w:t>.</w:t>
      </w:r>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quidvis</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pron</w:t>
      </w:r>
      <w:proofErr w:type="spellEnd"/>
      <w:r w:rsidR="008B17BF" w:rsidRPr="00C325B9">
        <w:rPr>
          <w:rFonts w:ascii="Palatino Linotype" w:hAnsi="Palatino Linotype" w:cs="Times New Roman"/>
          <w:sz w:val="18"/>
          <w:szCs w:val="18"/>
        </w:rPr>
        <w:t xml:space="preserve">.-adj. indéfini : n'importe qui, n'importe quel, tout le monde, qui que ce </w:t>
      </w:r>
      <w:proofErr w:type="gramStart"/>
      <w:r w:rsidR="008B17BF" w:rsidRPr="00C325B9">
        <w:rPr>
          <w:rFonts w:ascii="Palatino Linotype" w:hAnsi="Palatino Linotype" w:cs="Times New Roman"/>
          <w:sz w:val="18"/>
          <w:szCs w:val="18"/>
        </w:rPr>
        <w:t>soit;</w:t>
      </w:r>
      <w:proofErr w:type="gramEnd"/>
      <w:r w:rsidR="008B17BF" w:rsidRPr="00C325B9">
        <w:rPr>
          <w:rFonts w:ascii="Palatino Linotype" w:hAnsi="Palatino Linotype" w:cs="Times New Roman"/>
          <w:sz w:val="18"/>
          <w:szCs w:val="18"/>
        </w:rPr>
        <w:t xml:space="preserve"> tout, n'importe quoi.     </w:t>
      </w:r>
      <w:proofErr w:type="spellStart"/>
      <w:r w:rsidR="008B17BF" w:rsidRPr="00C325B9">
        <w:rPr>
          <w:rFonts w:ascii="Palatino Linotype" w:hAnsi="Palatino Linotype" w:cs="Times New Roman"/>
          <w:b/>
          <w:bCs/>
          <w:sz w:val="18"/>
          <w:szCs w:val="18"/>
        </w:rPr>
        <w:t>Dissolvo</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sz w:val="18"/>
          <w:szCs w:val="18"/>
        </w:rPr>
        <w:t>ĕre</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solvi</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sŏlūtum</w:t>
      </w:r>
      <w:proofErr w:type="spellEnd"/>
      <w:r w:rsidR="008B17BF" w:rsidRPr="00C325B9">
        <w:rPr>
          <w:rFonts w:ascii="Palatino Linotype" w:hAnsi="Palatino Linotype" w:cs="Times New Roman"/>
          <w:sz w:val="18"/>
          <w:szCs w:val="18"/>
        </w:rPr>
        <w:t xml:space="preserve"> : - tr. - 1 -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xml:space="preserve">dissoudre, séparer, désunir, désagréger.      </w:t>
      </w:r>
      <w:proofErr w:type="spellStart"/>
      <w:r w:rsidR="008B17BF" w:rsidRPr="00C325B9">
        <w:rPr>
          <w:rFonts w:ascii="Palatino Linotype" w:hAnsi="Palatino Linotype" w:cs="Times New Roman"/>
          <w:b/>
          <w:bCs/>
          <w:sz w:val="18"/>
          <w:szCs w:val="18"/>
        </w:rPr>
        <w:t>Cĭtĭus</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compar</w:t>
      </w:r>
      <w:proofErr w:type="spellEnd"/>
      <w:r w:rsidR="008B17BF" w:rsidRPr="00C325B9">
        <w:rPr>
          <w:rFonts w:ascii="Palatino Linotype" w:hAnsi="Palatino Linotype" w:cs="Times New Roman"/>
          <w:sz w:val="18"/>
          <w:szCs w:val="18"/>
        </w:rPr>
        <w:t xml:space="preserve">. de </w:t>
      </w:r>
      <w:proofErr w:type="spellStart"/>
      <w:r w:rsidR="008B17BF" w:rsidRPr="00C325B9">
        <w:rPr>
          <w:rFonts w:ascii="Palatino Linotype" w:hAnsi="Palatino Linotype" w:cs="Times New Roman"/>
          <w:i/>
          <w:iCs/>
          <w:sz w:val="18"/>
          <w:szCs w:val="18"/>
        </w:rPr>
        <w:t>cito</w:t>
      </w:r>
      <w:proofErr w:type="spellEnd"/>
      <w:r w:rsidR="008B17BF"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a - plus vite.</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w:t>
      </w:r>
      <w:r w:rsidRPr="00C325B9">
        <w:rPr>
          <w:rFonts w:ascii="Palatino Linotype" w:hAnsi="Palatino Linotype" w:cs="Times New Roman"/>
          <w:sz w:val="18"/>
          <w:szCs w:val="18"/>
        </w:rPr>
        <w:t xml:space="preserve">   </w:t>
      </w:r>
    </w:p>
  </w:footnote>
  <w:footnote w:id="557">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01510" w:rsidRPr="00C325B9">
        <w:rPr>
          <w:rFonts w:ascii="Palatino Linotype" w:hAnsi="Palatino Linotype" w:cs="Times New Roman"/>
          <w:b/>
          <w:sz w:val="18"/>
          <w:szCs w:val="18"/>
        </w:rPr>
        <w:t xml:space="preserve"> </w:t>
      </w:r>
      <w:r w:rsidR="008B17BF" w:rsidRPr="00C325B9">
        <w:rPr>
          <w:rFonts w:ascii="Palatino Linotype" w:hAnsi="Palatino Linotype" w:cs="Times New Roman"/>
          <w:b/>
          <w:bCs/>
          <w:sz w:val="18"/>
          <w:szCs w:val="18"/>
        </w:rPr>
        <w:t xml:space="preserve">557. — </w:t>
      </w:r>
      <w:proofErr w:type="spellStart"/>
      <w:r w:rsidR="008B17BF" w:rsidRPr="00C325B9">
        <w:rPr>
          <w:rFonts w:ascii="Palatino Linotype" w:hAnsi="Palatino Linotype" w:cs="Times New Roman"/>
          <w:b/>
          <w:bCs/>
          <w:sz w:val="18"/>
          <w:szCs w:val="18"/>
        </w:rPr>
        <w:t>quam</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rursus</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refici</w:t>
      </w:r>
      <w:proofErr w:type="spellEnd"/>
      <w:r w:rsidR="008B17BF" w:rsidRPr="00C325B9">
        <w:rPr>
          <w:rFonts w:ascii="Palatino Linotype" w:hAnsi="Palatino Linotype" w:cs="Times New Roman"/>
          <w:b/>
          <w:bCs/>
          <w:sz w:val="18"/>
          <w:szCs w:val="18"/>
        </w:rPr>
        <w:t xml:space="preserve"> ; </w:t>
      </w:r>
      <w:proofErr w:type="spellStart"/>
      <w:r w:rsidR="008B17BF" w:rsidRPr="00C325B9">
        <w:rPr>
          <w:rFonts w:ascii="Palatino Linotype" w:hAnsi="Palatino Linotype" w:cs="Times New Roman"/>
          <w:b/>
          <w:bCs/>
          <w:sz w:val="18"/>
          <w:szCs w:val="18"/>
        </w:rPr>
        <w:t>quapropter</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longa</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diei</w:t>
      </w:r>
      <w:proofErr w:type="spellEnd"/>
      <w:r w:rsidR="008B17BF" w:rsidRPr="00C325B9">
        <w:rPr>
          <w:rFonts w:ascii="Palatino Linotype" w:hAnsi="Palatino Linotype" w:cs="Times New Roman"/>
          <w:b/>
          <w:bCs/>
          <w:sz w:val="18"/>
          <w:szCs w:val="18"/>
        </w:rPr>
        <w:t xml:space="preserve"> —   </w:t>
      </w:r>
      <w:proofErr w:type="spellStart"/>
      <w:r w:rsidR="008B17BF" w:rsidRPr="00C325B9">
        <w:rPr>
          <w:rFonts w:ascii="Palatino Linotype" w:hAnsi="Palatino Linotype" w:cs="Times New Roman"/>
          <w:b/>
          <w:bCs/>
          <w:sz w:val="18"/>
          <w:szCs w:val="18"/>
        </w:rPr>
        <w:t>Rĕfĭcĭo</w:t>
      </w:r>
      <w:proofErr w:type="spellEnd"/>
      <w:r w:rsidR="008B17BF"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sz w:val="18"/>
          <w:szCs w:val="18"/>
        </w:rPr>
        <w:t>ĕre</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fēci</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fectum</w:t>
      </w:r>
      <w:proofErr w:type="spellEnd"/>
      <w:r w:rsidR="008B17BF" w:rsidRPr="00C325B9">
        <w:rPr>
          <w:rFonts w:ascii="Palatino Linotype" w:hAnsi="Palatino Linotype" w:cs="Times New Roman"/>
          <w:sz w:val="18"/>
          <w:szCs w:val="18"/>
        </w:rPr>
        <w:t xml:space="preserve"> : - tr.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1 -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xml:space="preserve">refaire, réparer, restaurer.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2 - refaire, reconstituer.</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3 -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refaire (</w:t>
      </w:r>
      <w:r w:rsidR="008B17BF" w:rsidRPr="00C325B9">
        <w:rPr>
          <w:rFonts w:ascii="Palatino Linotype" w:hAnsi="Palatino Linotype" w:cs="Times New Roman"/>
          <w:i/>
          <w:iCs/>
          <w:sz w:val="18"/>
          <w:szCs w:val="18"/>
        </w:rPr>
        <w:t>physiquement ou moralement</w:t>
      </w:r>
      <w:r w:rsidR="008B17BF" w:rsidRPr="00C325B9">
        <w:rPr>
          <w:rFonts w:ascii="Palatino Linotype" w:hAnsi="Palatino Linotype" w:cs="Times New Roman"/>
          <w:sz w:val="18"/>
          <w:szCs w:val="18"/>
        </w:rPr>
        <w:t xml:space="preserve">) rétablir, redonner des forces à.      </w:t>
      </w:r>
      <w:proofErr w:type="spellStart"/>
      <w:r w:rsidR="008B17BF" w:rsidRPr="00C325B9">
        <w:rPr>
          <w:rFonts w:ascii="Palatino Linotype" w:hAnsi="Palatino Linotype" w:cs="Times New Roman"/>
          <w:b/>
          <w:bCs/>
          <w:sz w:val="18"/>
          <w:szCs w:val="18"/>
        </w:rPr>
        <w:t>Rursŭs</w:t>
      </w:r>
      <w:proofErr w:type="spellEnd"/>
      <w:r w:rsidR="008B17BF" w:rsidRPr="00C325B9">
        <w:rPr>
          <w:rFonts w:ascii="Palatino Linotype" w:hAnsi="Palatino Linotype" w:cs="Times New Roman"/>
          <w:b/>
          <w:bCs/>
          <w:sz w:val="18"/>
          <w:szCs w:val="18"/>
        </w:rPr>
        <w:t xml:space="preserve"> </w:t>
      </w:r>
      <w:r w:rsidR="008B17BF" w:rsidRPr="00C325B9">
        <w:rPr>
          <w:rFonts w:ascii="Palatino Linotype" w:hAnsi="Palatino Linotype" w:cs="Times New Roman"/>
          <w:b/>
          <w:bCs/>
          <w:i/>
          <w:iCs/>
          <w:sz w:val="18"/>
          <w:szCs w:val="18"/>
        </w:rPr>
        <w:t>ou</w:t>
      </w:r>
      <w:r w:rsidR="00CA3BD1" w:rsidRPr="00C325B9">
        <w:rPr>
          <w:rFonts w:ascii="Palatino Linotype" w:hAnsi="Palatino Linotype" w:cs="Times New Roman"/>
          <w:b/>
          <w:bCs/>
          <w:sz w:val="18"/>
          <w:szCs w:val="18"/>
        </w:rPr>
        <w:t xml:space="preserve"> </w:t>
      </w:r>
      <w:proofErr w:type="spellStart"/>
      <w:r w:rsidR="008B17BF" w:rsidRPr="00C325B9">
        <w:rPr>
          <w:rFonts w:ascii="Palatino Linotype" w:hAnsi="Palatino Linotype" w:cs="Times New Roman"/>
          <w:b/>
          <w:bCs/>
          <w:sz w:val="18"/>
          <w:szCs w:val="18"/>
        </w:rPr>
        <w:t>rursŭm</w:t>
      </w:r>
      <w:proofErr w:type="spellEnd"/>
      <w:r w:rsidR="008B17BF" w:rsidRPr="00C325B9">
        <w:rPr>
          <w:rFonts w:ascii="Palatino Linotype" w:hAnsi="Palatino Linotype" w:cs="Times New Roman"/>
          <w:b/>
          <w:bCs/>
          <w:sz w:val="18"/>
          <w:szCs w:val="18"/>
        </w:rPr>
        <w:t xml:space="preserve"> </w:t>
      </w:r>
      <w:r w:rsidR="008B17BF" w:rsidRPr="00C325B9">
        <w:rPr>
          <w:rFonts w:ascii="Palatino Linotype" w:hAnsi="Palatino Linotype" w:cs="Times New Roman"/>
          <w:sz w:val="18"/>
          <w:szCs w:val="18"/>
        </w:rPr>
        <w:t>(</w:t>
      </w:r>
      <w:r w:rsidR="008B17BF" w:rsidRPr="00C325B9">
        <w:rPr>
          <w:rFonts w:ascii="Palatino Linotype" w:hAnsi="Palatino Linotype" w:cs="Times New Roman"/>
          <w:i/>
          <w:iCs/>
          <w:sz w:val="18"/>
          <w:szCs w:val="18"/>
        </w:rPr>
        <w:t>arch.</w:t>
      </w:r>
      <w:r w:rsidR="00CA3BD1"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rūsum</w:t>
      </w:r>
      <w:proofErr w:type="spellEnd"/>
      <w:r w:rsidR="008B17BF" w:rsidRPr="00C325B9">
        <w:rPr>
          <w:rFonts w:ascii="Palatino Linotype" w:hAnsi="Palatino Linotype" w:cs="Times New Roman"/>
          <w:sz w:val="18"/>
          <w:szCs w:val="18"/>
        </w:rPr>
        <w:t xml:space="preserve">, </w:t>
      </w:r>
      <w:proofErr w:type="spellStart"/>
      <w:r w:rsidR="008B17BF" w:rsidRPr="00C325B9">
        <w:rPr>
          <w:rFonts w:ascii="Palatino Linotype" w:hAnsi="Palatino Linotype" w:cs="Times New Roman"/>
          <w:sz w:val="18"/>
          <w:szCs w:val="18"/>
        </w:rPr>
        <w:t>russum</w:t>
      </w:r>
      <w:proofErr w:type="spellEnd"/>
      <w:r w:rsidR="008B17BF" w:rsidRPr="00C325B9">
        <w:rPr>
          <w:rFonts w:ascii="Palatino Linotype" w:hAnsi="Palatino Linotype" w:cs="Times New Roman"/>
          <w:sz w:val="18"/>
          <w:szCs w:val="18"/>
        </w:rPr>
        <w:t>), adv. [re + versus] :</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xml:space="preserve"> 1 - en revenant sur ses pas, en arrière, en sens inverse.</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xml:space="preserve"> 2 - en revanche, inversement, en retour.</w:t>
      </w:r>
      <w:r w:rsidR="00CA3BD1" w:rsidRPr="00C325B9">
        <w:rPr>
          <w:rFonts w:ascii="Palatino Linotype" w:hAnsi="Palatino Linotype" w:cs="Times New Roman"/>
          <w:sz w:val="18"/>
          <w:szCs w:val="18"/>
        </w:rPr>
        <w:t xml:space="preserve">  </w:t>
      </w:r>
      <w:r w:rsidR="008B17BF" w:rsidRPr="00C325B9">
        <w:rPr>
          <w:rFonts w:ascii="Palatino Linotype" w:hAnsi="Palatino Linotype" w:cs="Times New Roman"/>
          <w:sz w:val="18"/>
          <w:szCs w:val="18"/>
        </w:rPr>
        <w:t xml:space="preserve"> 3 - derechef, une seconde fois.    </w:t>
      </w:r>
      <w:proofErr w:type="spellStart"/>
      <w:r w:rsidR="008B17BF" w:rsidRPr="00C325B9">
        <w:rPr>
          <w:rFonts w:ascii="Palatino Linotype" w:hAnsi="Palatino Linotype" w:cs="Times New Roman"/>
          <w:b/>
          <w:bCs/>
          <w:sz w:val="18"/>
          <w:szCs w:val="18"/>
        </w:rPr>
        <w:t>Quāproptĕr</w:t>
      </w:r>
      <w:proofErr w:type="spellEnd"/>
      <w:r w:rsidR="00CA3BD1" w:rsidRPr="00C325B9">
        <w:rPr>
          <w:rFonts w:ascii="Palatino Linotype" w:hAnsi="Palatino Linotype" w:cs="Times New Roman"/>
          <w:b/>
          <w:bCs/>
          <w:sz w:val="18"/>
          <w:szCs w:val="18"/>
        </w:rPr>
        <w:t xml:space="preserve"> </w:t>
      </w:r>
      <w:r w:rsidR="008B17BF" w:rsidRPr="00C325B9">
        <w:rPr>
          <w:rFonts w:ascii="Palatino Linotype" w:hAnsi="Palatino Linotype" w:cs="Times New Roman"/>
          <w:b/>
          <w:bCs/>
          <w:sz w:val="18"/>
          <w:szCs w:val="18"/>
        </w:rPr>
        <w:t xml:space="preserve">: </w:t>
      </w:r>
      <w:r w:rsidR="008B17BF" w:rsidRPr="00C325B9">
        <w:rPr>
          <w:rFonts w:ascii="Palatino Linotype" w:hAnsi="Palatino Linotype" w:cs="Times New Roman"/>
          <w:sz w:val="18"/>
          <w:szCs w:val="18"/>
        </w:rPr>
        <w:t>c'est pourquoi</w:t>
      </w:r>
      <w:r w:rsidR="00A46502" w:rsidRPr="00C325B9">
        <w:rPr>
          <w:rFonts w:ascii="Palatino Linotype" w:hAnsi="Palatino Linotype" w:cs="Times New Roman"/>
          <w:sz w:val="18"/>
          <w:szCs w:val="18"/>
        </w:rPr>
        <w:t xml:space="preserve">.     </w:t>
      </w:r>
      <w:proofErr w:type="spellStart"/>
      <w:r w:rsidR="00A46502" w:rsidRPr="00C325B9">
        <w:rPr>
          <w:rFonts w:ascii="Palatino Linotype" w:hAnsi="Palatino Linotype" w:cs="Times New Roman"/>
          <w:b/>
          <w:bCs/>
          <w:sz w:val="18"/>
          <w:szCs w:val="18"/>
        </w:rPr>
        <w:t>Diei</w:t>
      </w:r>
      <w:proofErr w:type="spellEnd"/>
      <w:r w:rsidR="00CA3BD1" w:rsidRPr="00C325B9">
        <w:rPr>
          <w:rFonts w:ascii="Palatino Linotype" w:hAnsi="Palatino Linotype" w:cs="Times New Roman"/>
          <w:b/>
          <w:bCs/>
          <w:sz w:val="18"/>
          <w:szCs w:val="18"/>
        </w:rPr>
        <w:t xml:space="preserve"> </w:t>
      </w:r>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sz w:val="18"/>
          <w:szCs w:val="18"/>
        </w:rPr>
        <w:t>cp</w:t>
      </w:r>
      <w:proofErr w:type="spellEnd"/>
      <w:r w:rsidR="00A46502" w:rsidRPr="00C325B9">
        <w:rPr>
          <w:rFonts w:ascii="Palatino Linotype" w:hAnsi="Palatino Linotype" w:cs="Times New Roman"/>
          <w:sz w:val="18"/>
          <w:szCs w:val="18"/>
        </w:rPr>
        <w:t xml:space="preserve"> de</w:t>
      </w:r>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aetas</w:t>
      </w:r>
      <w:proofErr w:type="spellEnd"/>
      <w:r w:rsidR="00A46502" w:rsidRPr="00C325B9">
        <w:rPr>
          <w:rFonts w:ascii="Palatino Linotype" w:hAnsi="Palatino Linotype" w:cs="Times New Roman"/>
          <w:b/>
          <w:bCs/>
          <w:sz w:val="18"/>
          <w:szCs w:val="18"/>
        </w:rPr>
        <w:t xml:space="preserve"> </w:t>
      </w:r>
      <w:r w:rsidR="00A46502" w:rsidRPr="00C325B9">
        <w:rPr>
          <w:rFonts w:ascii="Palatino Linotype" w:hAnsi="Palatino Linotype" w:cs="Times New Roman"/>
          <w:sz w:val="18"/>
          <w:szCs w:val="18"/>
        </w:rPr>
        <w:t xml:space="preserve">(au lieu de </w:t>
      </w:r>
      <w:r w:rsidR="00A46502" w:rsidRPr="00C325B9">
        <w:rPr>
          <w:rFonts w:ascii="Palatino Linotype" w:hAnsi="Palatino Linotype" w:cs="Times New Roman"/>
          <w:b/>
          <w:bCs/>
          <w:sz w:val="18"/>
          <w:szCs w:val="18"/>
        </w:rPr>
        <w:t xml:space="preserve">dies et </w:t>
      </w:r>
      <w:proofErr w:type="spellStart"/>
      <w:r w:rsidR="00A46502" w:rsidRPr="00C325B9">
        <w:rPr>
          <w:rFonts w:ascii="Palatino Linotype" w:hAnsi="Palatino Linotype" w:cs="Times New Roman"/>
          <w:b/>
          <w:bCs/>
          <w:sz w:val="18"/>
          <w:szCs w:val="18"/>
        </w:rPr>
        <w:t>aetas</w:t>
      </w:r>
      <w:proofErr w:type="spellEnd"/>
      <w:r w:rsidR="00A46502" w:rsidRPr="00C325B9">
        <w:rPr>
          <w:rFonts w:ascii="Palatino Linotype" w:hAnsi="Palatino Linotype" w:cs="Times New Roman"/>
          <w:b/>
          <w:bCs/>
          <w:sz w:val="18"/>
          <w:szCs w:val="18"/>
        </w:rPr>
        <w:t>. ER</w:t>
      </w:r>
      <w:proofErr w:type="gramStart"/>
      <w:r w:rsidR="00A46502" w:rsidRPr="00C325B9">
        <w:rPr>
          <w:rFonts w:ascii="Palatino Linotype" w:hAnsi="Palatino Linotype" w:cs="Times New Roman"/>
          <w:b/>
          <w:bCs/>
          <w:sz w:val="18"/>
          <w:szCs w:val="18"/>
        </w:rPr>
        <w:t>. )</w:t>
      </w:r>
      <w:proofErr w:type="gramEnd"/>
      <w:r w:rsidR="00A46502" w:rsidRPr="00C325B9">
        <w:rPr>
          <w:rFonts w:ascii="Palatino Linotype" w:hAnsi="Palatino Linotype" w:cs="Times New Roman"/>
          <w:b/>
          <w:bCs/>
          <w:sz w:val="18"/>
          <w:szCs w:val="18"/>
        </w:rPr>
        <w:t xml:space="preserve"> . </w:t>
      </w:r>
      <w:r w:rsidRPr="00C325B9">
        <w:rPr>
          <w:rFonts w:ascii="Palatino Linotype" w:hAnsi="Palatino Linotype" w:cs="Times New Roman"/>
          <w:b/>
          <w:sz w:val="18"/>
          <w:szCs w:val="18"/>
        </w:rPr>
        <w:t xml:space="preserve">     </w:t>
      </w:r>
    </w:p>
  </w:footnote>
  <w:footnote w:id="558">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46502" w:rsidRPr="00C325B9">
        <w:rPr>
          <w:rFonts w:ascii="Palatino Linotype" w:hAnsi="Palatino Linotype" w:cs="Times New Roman"/>
          <w:b/>
          <w:bCs/>
          <w:sz w:val="18"/>
          <w:szCs w:val="18"/>
        </w:rPr>
        <w:t xml:space="preserve">558. — </w:t>
      </w:r>
      <w:proofErr w:type="spellStart"/>
      <w:r w:rsidR="00A46502" w:rsidRPr="00C325B9">
        <w:rPr>
          <w:rFonts w:ascii="Palatino Linotype" w:hAnsi="Palatino Linotype" w:cs="Times New Roman"/>
          <w:b/>
          <w:bCs/>
          <w:sz w:val="18"/>
          <w:szCs w:val="18"/>
        </w:rPr>
        <w:t>infinita</w:t>
      </w:r>
      <w:proofErr w:type="spell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aetas</w:t>
      </w:r>
      <w:proofErr w:type="spell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anteacti</w:t>
      </w:r>
      <w:proofErr w:type="spell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temporis</w:t>
      </w:r>
      <w:proofErr w:type="spellEnd"/>
      <w:r w:rsidR="00A46502" w:rsidRPr="00C325B9">
        <w:rPr>
          <w:rFonts w:ascii="Palatino Linotype" w:hAnsi="Palatino Linotype" w:cs="Times New Roman"/>
          <w:b/>
          <w:bCs/>
          <w:sz w:val="18"/>
          <w:szCs w:val="18"/>
        </w:rPr>
        <w:t xml:space="preserve"> </w:t>
      </w:r>
      <w:proofErr w:type="spellStart"/>
      <w:proofErr w:type="gramStart"/>
      <w:r w:rsidR="00A46502" w:rsidRPr="00C325B9">
        <w:rPr>
          <w:rFonts w:ascii="Palatino Linotype" w:hAnsi="Palatino Linotype" w:cs="Times New Roman"/>
          <w:b/>
          <w:bCs/>
          <w:sz w:val="18"/>
          <w:szCs w:val="18"/>
        </w:rPr>
        <w:t>omnis</w:t>
      </w:r>
      <w:proofErr w:type="spellEnd"/>
      <w:r w:rsidR="00A46502" w:rsidRPr="00C325B9">
        <w:rPr>
          <w:rFonts w:ascii="Palatino Linotype" w:hAnsi="Palatino Linotype" w:cs="Times New Roman"/>
          <w:b/>
          <w:bCs/>
          <w:sz w:val="18"/>
          <w:szCs w:val="18"/>
        </w:rPr>
        <w:t xml:space="preserve">  —</w:t>
      </w:r>
      <w:proofErr w:type="gram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longa</w:t>
      </w:r>
      <w:proofErr w:type="spell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infinita</w:t>
      </w:r>
      <w:proofErr w:type="spell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aetas</w:t>
      </w:r>
      <w:proofErr w:type="spellEnd"/>
      <w:r w:rsidR="00CA3BD1" w:rsidRPr="00C325B9">
        <w:rPr>
          <w:rFonts w:ascii="Palatino Linotype" w:hAnsi="Palatino Linotype" w:cs="Times New Roman"/>
          <w:b/>
          <w:bCs/>
          <w:sz w:val="18"/>
          <w:szCs w:val="18"/>
        </w:rPr>
        <w:t xml:space="preserve"> </w:t>
      </w:r>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longa</w:t>
      </w:r>
      <w:proofErr w:type="spellEnd"/>
      <w:r w:rsidR="00A46502" w:rsidRPr="00C325B9">
        <w:rPr>
          <w:rFonts w:ascii="Palatino Linotype" w:hAnsi="Palatino Linotype" w:cs="Times New Roman"/>
          <w:b/>
          <w:bCs/>
          <w:sz w:val="18"/>
          <w:szCs w:val="18"/>
        </w:rPr>
        <w:t xml:space="preserve"> </w:t>
      </w:r>
      <w:r w:rsidR="00A46502" w:rsidRPr="00C325B9">
        <w:rPr>
          <w:rFonts w:ascii="Palatino Linotype" w:hAnsi="Palatino Linotype" w:cs="Times New Roman"/>
          <w:sz w:val="18"/>
          <w:szCs w:val="18"/>
        </w:rPr>
        <w:t>ayant pour ainsi dire le rôle d’un adv. portant sur</w:t>
      </w:r>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infinita</w:t>
      </w:r>
      <w:proofErr w:type="spellEnd"/>
      <w:r w:rsidR="00A46502" w:rsidRPr="00C325B9">
        <w:rPr>
          <w:rFonts w:ascii="Palatino Linotype" w:hAnsi="Palatino Linotype" w:cs="Times New Roman"/>
          <w:b/>
          <w:bCs/>
          <w:sz w:val="18"/>
          <w:szCs w:val="18"/>
        </w:rPr>
        <w:t xml:space="preserve"> </w:t>
      </w:r>
      <w:proofErr w:type="gramStart"/>
      <w:r w:rsidR="00A46502" w:rsidRPr="00C325B9">
        <w:rPr>
          <w:rFonts w:ascii="Palatino Linotype" w:hAnsi="Palatino Linotype" w:cs="Times New Roman"/>
          <w:b/>
          <w:bCs/>
          <w:sz w:val="18"/>
          <w:szCs w:val="18"/>
        </w:rPr>
        <w:t>( ER</w:t>
      </w:r>
      <w:proofErr w:type="gram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Ætās</w:t>
      </w:r>
      <w:proofErr w:type="spellEnd"/>
      <w:r w:rsidR="00A46502" w:rsidRPr="00C325B9">
        <w:rPr>
          <w:rFonts w:ascii="Palatino Linotype" w:hAnsi="Palatino Linotype" w:cs="Times New Roman"/>
          <w:b/>
          <w:bCs/>
          <w:sz w:val="18"/>
          <w:szCs w:val="18"/>
        </w:rPr>
        <w:t xml:space="preserve">, </w:t>
      </w:r>
      <w:proofErr w:type="spellStart"/>
      <w:r w:rsidR="00A46502" w:rsidRPr="00C325B9">
        <w:rPr>
          <w:rFonts w:ascii="Palatino Linotype" w:hAnsi="Palatino Linotype" w:cs="Times New Roman"/>
          <w:b/>
          <w:bCs/>
          <w:sz w:val="18"/>
          <w:szCs w:val="18"/>
        </w:rPr>
        <w:t>ātis</w:t>
      </w:r>
      <w:proofErr w:type="spellEnd"/>
      <w:r w:rsidR="00A46502" w:rsidRPr="00C325B9">
        <w:rPr>
          <w:rFonts w:ascii="Palatino Linotype" w:hAnsi="Palatino Linotype" w:cs="Times New Roman"/>
          <w:b/>
          <w:bCs/>
          <w:sz w:val="18"/>
          <w:szCs w:val="18"/>
        </w:rPr>
        <w:t xml:space="preserve">, f. </w:t>
      </w:r>
      <w:r w:rsidR="00A46502" w:rsidRPr="00C325B9">
        <w:rPr>
          <w:rFonts w:ascii="Palatino Linotype" w:hAnsi="Palatino Linotype" w:cs="Times New Roman"/>
          <w:sz w:val="18"/>
          <w:szCs w:val="18"/>
        </w:rPr>
        <w:t xml:space="preserve">(abrév. de </w:t>
      </w:r>
      <w:proofErr w:type="spellStart"/>
      <w:r w:rsidR="00A46502" w:rsidRPr="00C325B9">
        <w:rPr>
          <w:rFonts w:ascii="Palatino Linotype" w:hAnsi="Palatino Linotype" w:cs="Times New Roman"/>
          <w:i/>
          <w:iCs/>
          <w:sz w:val="18"/>
          <w:szCs w:val="18"/>
        </w:rPr>
        <w:t>ævitas</w:t>
      </w:r>
      <w:proofErr w:type="spellEnd"/>
      <w:r w:rsidR="00A46502"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A46502" w:rsidRPr="00C325B9">
        <w:rPr>
          <w:rFonts w:ascii="Palatino Linotype" w:hAnsi="Palatino Linotype" w:cs="Times New Roman"/>
          <w:sz w:val="18"/>
          <w:szCs w:val="18"/>
        </w:rPr>
        <w:t>temps de la vie, vie</w:t>
      </w:r>
      <w:r w:rsidR="00CA3BD1" w:rsidRPr="00C325B9">
        <w:rPr>
          <w:rFonts w:ascii="Palatino Linotype" w:hAnsi="Palatino Linotype" w:cs="Times New Roman"/>
          <w:sz w:val="18"/>
          <w:szCs w:val="18"/>
        </w:rPr>
        <w:t xml:space="preserve"> </w:t>
      </w:r>
      <w:r w:rsidR="00A46502" w:rsidRPr="00C325B9">
        <w:rPr>
          <w:rFonts w:ascii="Palatino Linotype" w:hAnsi="Palatino Linotype" w:cs="Times New Roman"/>
          <w:sz w:val="18"/>
          <w:szCs w:val="18"/>
        </w:rPr>
        <w:t xml:space="preserve">; âge.  </w:t>
      </w:r>
      <w:r w:rsidR="00A46502" w:rsidRPr="00C325B9">
        <w:rPr>
          <w:rFonts w:ascii="Palatino Linotype" w:hAnsi="Palatino Linotype" w:cs="Times New Roman"/>
          <w:sz w:val="18"/>
          <w:szCs w:val="18"/>
        </w:rPr>
        <w:br/>
        <w:t xml:space="preserve">          </w:t>
      </w:r>
      <w:r w:rsidR="00A46502" w:rsidRPr="00C325B9">
        <w:rPr>
          <w:rFonts w:ascii="Palatino Linotype" w:hAnsi="Palatino Linotype" w:cs="Times New Roman"/>
          <w:b/>
          <w:bCs/>
          <w:color w:val="C00000"/>
          <w:sz w:val="18"/>
          <w:szCs w:val="18"/>
        </w:rPr>
        <w:t>NB.</w:t>
      </w:r>
      <w:r w:rsidR="00A46502" w:rsidRPr="00C325B9">
        <w:rPr>
          <w:rFonts w:ascii="Palatino Linotype" w:hAnsi="Palatino Linotype" w:cs="Times New Roman"/>
          <w:b/>
          <w:bCs/>
          <w:sz w:val="18"/>
          <w:szCs w:val="18"/>
        </w:rPr>
        <w:t xml:space="preserve"> Bailey.   </w:t>
      </w:r>
      <w:proofErr w:type="spellStart"/>
      <w:r w:rsidR="00A46502" w:rsidRPr="00C325B9">
        <w:rPr>
          <w:rFonts w:ascii="Palatino Linotype" w:hAnsi="Palatino Linotype" w:cs="Times New Roman"/>
          <w:b/>
          <w:bCs/>
          <w:sz w:val="18"/>
          <w:szCs w:val="18"/>
        </w:rPr>
        <w:t>L</w:t>
      </w:r>
      <w:r w:rsidR="00A46502" w:rsidRPr="00C325B9">
        <w:rPr>
          <w:rFonts w:ascii="Palatino Linotype" w:eastAsia="Times New Roman" w:hAnsi="Palatino Linotype" w:cs="Times New Roman"/>
          <w:b/>
          <w:bCs/>
          <w:sz w:val="18"/>
          <w:szCs w:val="18"/>
        </w:rPr>
        <w:t>onga</w:t>
      </w:r>
      <w:proofErr w:type="spellEnd"/>
      <w:r w:rsidR="00A46502" w:rsidRPr="00C325B9">
        <w:rPr>
          <w:rFonts w:ascii="Palatino Linotype" w:eastAsia="Times New Roman" w:hAnsi="Palatino Linotype" w:cs="Times New Roman"/>
          <w:b/>
          <w:bCs/>
          <w:sz w:val="18"/>
          <w:szCs w:val="18"/>
        </w:rPr>
        <w:t xml:space="preserve"> . . . </w:t>
      </w:r>
      <w:proofErr w:type="spellStart"/>
      <w:proofErr w:type="gramStart"/>
      <w:r w:rsidR="00A46502" w:rsidRPr="00C325B9">
        <w:rPr>
          <w:rFonts w:ascii="Palatino Linotype" w:eastAsia="Times New Roman" w:hAnsi="Palatino Linotype" w:cs="Times New Roman"/>
          <w:b/>
          <w:bCs/>
          <w:sz w:val="18"/>
          <w:szCs w:val="18"/>
        </w:rPr>
        <w:t>omnis</w:t>
      </w:r>
      <w:proofErr w:type="spellEnd"/>
      <w:r w:rsidR="00A46502" w:rsidRPr="00C325B9">
        <w:rPr>
          <w:rFonts w:ascii="Palatino Linotype" w:eastAsia="Times New Roman" w:hAnsi="Palatino Linotype" w:cs="Times New Roman"/>
          <w:b/>
          <w:bCs/>
          <w:sz w:val="18"/>
          <w:szCs w:val="18"/>
        </w:rPr>
        <w:t>:</w:t>
      </w:r>
      <w:proofErr w:type="gramEnd"/>
      <w:r w:rsidR="00A46502" w:rsidRPr="00C325B9">
        <w:rPr>
          <w:rFonts w:ascii="Palatino Linotype" w:eastAsia="Times New Roman" w:hAnsi="Palatino Linotype" w:cs="Times New Roman"/>
          <w:sz w:val="18"/>
          <w:szCs w:val="18"/>
        </w:rPr>
        <w:t xml:space="preserve"> ‘the long </w:t>
      </w:r>
      <w:proofErr w:type="spellStart"/>
      <w:r w:rsidR="00A46502" w:rsidRPr="00C325B9">
        <w:rPr>
          <w:rFonts w:ascii="Palatino Linotype" w:eastAsia="Times New Roman" w:hAnsi="Palatino Linotype" w:cs="Times New Roman"/>
          <w:sz w:val="18"/>
          <w:szCs w:val="18"/>
        </w:rPr>
        <w:t>limitless</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age</w:t>
      </w:r>
      <w:proofErr w:type="spellEnd"/>
      <w:r w:rsidR="00A46502" w:rsidRPr="00C325B9">
        <w:rPr>
          <w:rFonts w:ascii="Palatino Linotype" w:eastAsia="Times New Roman" w:hAnsi="Palatino Linotype" w:cs="Times New Roman"/>
          <w:sz w:val="18"/>
          <w:szCs w:val="18"/>
        </w:rPr>
        <w:t xml:space="preserve"> of </w:t>
      </w:r>
      <w:proofErr w:type="spellStart"/>
      <w:r w:rsidR="00A46502" w:rsidRPr="00C325B9">
        <w:rPr>
          <w:rFonts w:ascii="Palatino Linotype" w:eastAsia="Times New Roman" w:hAnsi="Palatino Linotype" w:cs="Times New Roman"/>
          <w:sz w:val="18"/>
          <w:szCs w:val="18"/>
        </w:rPr>
        <w:t>days</w:t>
      </w:r>
      <w:proofErr w:type="spellEnd"/>
      <w:r w:rsidR="00A46502" w:rsidRPr="00C325B9">
        <w:rPr>
          <w:rFonts w:ascii="Palatino Linotype" w:eastAsia="Times New Roman" w:hAnsi="Palatino Linotype" w:cs="Times New Roman"/>
          <w:sz w:val="18"/>
          <w:szCs w:val="18"/>
        </w:rPr>
        <w:t xml:space="preserve">, the </w:t>
      </w:r>
      <w:proofErr w:type="spellStart"/>
      <w:r w:rsidR="00A46502" w:rsidRPr="00C325B9">
        <w:rPr>
          <w:rFonts w:ascii="Palatino Linotype" w:eastAsia="Times New Roman" w:hAnsi="Palatino Linotype" w:cs="Times New Roman"/>
          <w:sz w:val="18"/>
          <w:szCs w:val="18"/>
        </w:rPr>
        <w:t>age</w:t>
      </w:r>
      <w:proofErr w:type="spellEnd"/>
      <w:r w:rsidR="00A46502" w:rsidRPr="00C325B9">
        <w:rPr>
          <w:rFonts w:ascii="Palatino Linotype" w:eastAsia="Times New Roman" w:hAnsi="Palatino Linotype" w:cs="Times New Roman"/>
          <w:sz w:val="18"/>
          <w:szCs w:val="18"/>
        </w:rPr>
        <w:t xml:space="preserve"> of all </w:t>
      </w:r>
      <w:proofErr w:type="spellStart"/>
      <w:r w:rsidR="00A46502" w:rsidRPr="00C325B9">
        <w:rPr>
          <w:rFonts w:ascii="Palatino Linotype" w:eastAsia="Times New Roman" w:hAnsi="Palatino Linotype" w:cs="Times New Roman"/>
          <w:sz w:val="18"/>
          <w:szCs w:val="18"/>
        </w:rPr>
        <w:t>that</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is</w:t>
      </w:r>
      <w:proofErr w:type="spellEnd"/>
      <w:r w:rsidR="00A46502" w:rsidRPr="00C325B9">
        <w:rPr>
          <w:rFonts w:ascii="Palatino Linotype" w:eastAsia="Times New Roman" w:hAnsi="Palatino Linotype" w:cs="Times New Roman"/>
          <w:sz w:val="18"/>
          <w:szCs w:val="18"/>
        </w:rPr>
        <w:t xml:space="preserve"> gone by</w:t>
      </w:r>
      <w:proofErr w:type="gramStart"/>
      <w:r w:rsidR="00A46502" w:rsidRPr="00C325B9">
        <w:rPr>
          <w:rFonts w:ascii="Palatino Linotype" w:eastAsia="Times New Roman" w:hAnsi="Palatino Linotype" w:cs="Times New Roman"/>
          <w:sz w:val="18"/>
          <w:szCs w:val="18"/>
        </w:rPr>
        <w:t>’;</w:t>
      </w:r>
      <w:proofErr w:type="gramEnd"/>
      <w:r w:rsidR="00A46502" w:rsidRPr="00C325B9">
        <w:rPr>
          <w:rFonts w:ascii="Palatino Linotype" w:eastAsia="Times New Roman" w:hAnsi="Palatino Linotype" w:cs="Times New Roman"/>
          <w:sz w:val="18"/>
          <w:szCs w:val="18"/>
        </w:rPr>
        <w:t xml:space="preserve"> i.e. </w:t>
      </w:r>
      <w:proofErr w:type="spellStart"/>
      <w:r w:rsidR="00A46502" w:rsidRPr="00C325B9">
        <w:rPr>
          <w:rFonts w:ascii="Palatino Linotype" w:eastAsia="Times New Roman" w:hAnsi="Palatino Linotype" w:cs="Times New Roman"/>
          <w:sz w:val="18"/>
          <w:szCs w:val="18"/>
        </w:rPr>
        <w:t>longa</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infinita</w:t>
      </w:r>
      <w:proofErr w:type="spellEnd"/>
      <w:r w:rsidR="00A46502" w:rsidRPr="00C325B9">
        <w:rPr>
          <w:rFonts w:ascii="Palatino Linotype"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aetas</w:t>
      </w:r>
      <w:proofErr w:type="spellEnd"/>
      <w:r w:rsidR="00A46502" w:rsidRPr="00C325B9">
        <w:rPr>
          <w:rFonts w:ascii="Palatino Linotype" w:eastAsia="Times New Roman" w:hAnsi="Palatino Linotype" w:cs="Times New Roman"/>
          <w:sz w:val="18"/>
          <w:szCs w:val="18"/>
        </w:rPr>
        <w:t xml:space="preserve"> go </w:t>
      </w:r>
      <w:proofErr w:type="spellStart"/>
      <w:r w:rsidR="00A46502" w:rsidRPr="00C325B9">
        <w:rPr>
          <w:rFonts w:ascii="Palatino Linotype" w:eastAsia="Times New Roman" w:hAnsi="Palatino Linotype" w:cs="Times New Roman"/>
          <w:sz w:val="18"/>
          <w:szCs w:val="18"/>
        </w:rPr>
        <w:t>together</w:t>
      </w:r>
      <w:proofErr w:type="spellEnd"/>
      <w:r w:rsidR="00A46502" w:rsidRPr="00C325B9">
        <w:rPr>
          <w:rFonts w:ascii="Palatino Linotype" w:eastAsia="Times New Roman" w:hAnsi="Palatino Linotype" w:cs="Times New Roman"/>
          <w:sz w:val="18"/>
          <w:szCs w:val="18"/>
        </w:rPr>
        <w:t xml:space="preserve"> in </w:t>
      </w:r>
      <w:proofErr w:type="spellStart"/>
      <w:r w:rsidR="00A46502" w:rsidRPr="00C325B9">
        <w:rPr>
          <w:rFonts w:ascii="Palatino Linotype" w:eastAsia="Times New Roman" w:hAnsi="Palatino Linotype" w:cs="Times New Roman"/>
          <w:sz w:val="18"/>
          <w:szCs w:val="18"/>
        </w:rPr>
        <w:t>asyndeton</w:t>
      </w:r>
      <w:proofErr w:type="spellEnd"/>
      <w:r w:rsidR="00A46502" w:rsidRPr="00C325B9">
        <w:rPr>
          <w:rFonts w:ascii="Palatino Linotype" w:eastAsia="Times New Roman" w:hAnsi="Palatino Linotype" w:cs="Times New Roman"/>
          <w:sz w:val="18"/>
          <w:szCs w:val="18"/>
        </w:rPr>
        <w:t xml:space="preserve"> and </w:t>
      </w:r>
      <w:proofErr w:type="spellStart"/>
      <w:r w:rsidR="00A46502" w:rsidRPr="00C325B9">
        <w:rPr>
          <w:rFonts w:ascii="Palatino Linotype" w:eastAsia="Times New Roman" w:hAnsi="Palatino Linotype" w:cs="Times New Roman"/>
          <w:sz w:val="18"/>
          <w:szCs w:val="18"/>
        </w:rPr>
        <w:t>aetas</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should</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be</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taken</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both</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with</w:t>
      </w:r>
      <w:proofErr w:type="spellEnd"/>
      <w:r w:rsidR="00A46502" w:rsidRPr="00C325B9">
        <w:rPr>
          <w:rFonts w:ascii="Palatino Linotype"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diet</w:t>
      </w:r>
      <w:proofErr w:type="spellEnd"/>
      <w:r w:rsidR="00A46502" w:rsidRPr="00C325B9">
        <w:rPr>
          <w:rFonts w:ascii="Palatino Linotype" w:eastAsia="Times New Roman" w:hAnsi="Palatino Linotype" w:cs="Times New Roman"/>
          <w:sz w:val="18"/>
          <w:szCs w:val="18"/>
        </w:rPr>
        <w:t xml:space="preserve"> and </w:t>
      </w:r>
      <w:proofErr w:type="spellStart"/>
      <w:r w:rsidR="00A46502" w:rsidRPr="00C325B9">
        <w:rPr>
          <w:rFonts w:ascii="Palatino Linotype" w:eastAsia="Times New Roman" w:hAnsi="Palatino Linotype" w:cs="Times New Roman"/>
          <w:sz w:val="18"/>
          <w:szCs w:val="18"/>
        </w:rPr>
        <w:t>with</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anteacti</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temporis</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omnis</w:t>
      </w:r>
      <w:proofErr w:type="spellEnd"/>
      <w:r w:rsidR="00A46502" w:rsidRPr="00C325B9">
        <w:rPr>
          <w:rFonts w:ascii="Palatino Linotype" w:eastAsia="Times New Roman" w:hAnsi="Palatino Linotype" w:cs="Times New Roman"/>
          <w:sz w:val="18"/>
          <w:szCs w:val="18"/>
        </w:rPr>
        <w:t xml:space="preserve"> (</w:t>
      </w:r>
      <w:proofErr w:type="spellStart"/>
      <w:r w:rsidR="00A46502" w:rsidRPr="00C325B9">
        <w:rPr>
          <w:rFonts w:ascii="Palatino Linotype" w:eastAsia="Times New Roman" w:hAnsi="Palatino Linotype" w:cs="Times New Roman"/>
          <w:sz w:val="18"/>
          <w:szCs w:val="18"/>
        </w:rPr>
        <w:t>gen</w:t>
      </w:r>
      <w:proofErr w:type="spellEnd"/>
      <w:r w:rsidR="00A46502" w:rsidRPr="00C325B9">
        <w:rPr>
          <w:rFonts w:ascii="Palatino Linotype" w:eastAsia="Times New Roman" w:hAnsi="Palatino Linotype" w:cs="Times New Roman"/>
          <w:sz w:val="18"/>
          <w:szCs w:val="18"/>
        </w:rPr>
        <w:t>.).</w:t>
      </w:r>
      <w:r w:rsidRPr="00C325B9">
        <w:rPr>
          <w:rFonts w:ascii="Palatino Linotype" w:hAnsi="Palatino Linotype" w:cs="Times New Roman"/>
          <w:b/>
          <w:sz w:val="18"/>
          <w:szCs w:val="18"/>
        </w:rPr>
        <w:t xml:space="preserve">     </w:t>
      </w:r>
      <w:r w:rsidR="005A56A2" w:rsidRPr="00C325B9">
        <w:rPr>
          <w:rFonts w:ascii="Palatino Linotype" w:hAnsi="Palatino Linotype" w:cs="Times New Roman"/>
          <w:b/>
          <w:sz w:val="18"/>
          <w:szCs w:val="18"/>
        </w:rPr>
        <w:t>J K T traduit</w:t>
      </w:r>
      <w:r w:rsidR="00CA3BD1" w:rsidRPr="00C325B9">
        <w:rPr>
          <w:rFonts w:ascii="Palatino Linotype" w:hAnsi="Palatino Linotype" w:cs="Times New Roman"/>
          <w:b/>
          <w:sz w:val="18"/>
          <w:szCs w:val="18"/>
        </w:rPr>
        <w:t xml:space="preserve"> </w:t>
      </w:r>
      <w:r w:rsidR="005A56A2" w:rsidRPr="00C325B9">
        <w:rPr>
          <w:rFonts w:ascii="Palatino Linotype" w:hAnsi="Palatino Linotype" w:cs="Times New Roman"/>
          <w:b/>
          <w:sz w:val="18"/>
          <w:szCs w:val="18"/>
        </w:rPr>
        <w:t>:</w:t>
      </w:r>
      <w:proofErr w:type="gramStart"/>
      <w:r w:rsidR="005A56A2" w:rsidRPr="00C325B9">
        <w:rPr>
          <w:rFonts w:ascii="Palatino Linotype" w:hAnsi="Palatino Linotype" w:cs="Times New Roman"/>
          <w:b/>
          <w:sz w:val="18"/>
          <w:szCs w:val="18"/>
        </w:rPr>
        <w:t xml:space="preserve"> </w:t>
      </w:r>
      <w:r w:rsidR="005A56A2" w:rsidRPr="00C325B9">
        <w:rPr>
          <w:rFonts w:ascii="Palatino Linotype" w:hAnsi="Palatino Linotype" w:cs="Times New Roman"/>
          <w:bCs/>
          <w:sz w:val="18"/>
          <w:szCs w:val="18"/>
        </w:rPr>
        <w:t>«Ainsi</w:t>
      </w:r>
      <w:proofErr w:type="gramEnd"/>
      <w:r w:rsidR="005A56A2" w:rsidRPr="00C325B9">
        <w:rPr>
          <w:rFonts w:ascii="Palatino Linotype" w:hAnsi="Palatino Linotype" w:cs="Times New Roman"/>
          <w:bCs/>
          <w:sz w:val="18"/>
          <w:szCs w:val="18"/>
        </w:rPr>
        <w:t xml:space="preserve"> ce que la durée, longue, infinie des </w:t>
      </w:r>
      <w:proofErr w:type="gramStart"/>
      <w:r w:rsidR="005A56A2" w:rsidRPr="00C325B9">
        <w:rPr>
          <w:rFonts w:ascii="Palatino Linotype" w:hAnsi="Palatino Linotype" w:cs="Times New Roman"/>
          <w:bCs/>
          <w:sz w:val="18"/>
          <w:szCs w:val="18"/>
        </w:rPr>
        <w:t>jours,  et</w:t>
      </w:r>
      <w:proofErr w:type="gramEnd"/>
      <w:r w:rsidR="005A56A2" w:rsidRPr="00C325B9">
        <w:rPr>
          <w:rFonts w:ascii="Palatino Linotype" w:hAnsi="Palatino Linotype" w:cs="Times New Roman"/>
          <w:bCs/>
          <w:sz w:val="18"/>
          <w:szCs w:val="18"/>
        </w:rPr>
        <w:t xml:space="preserve"> de tout le temps </w:t>
      </w:r>
      <w:proofErr w:type="gramStart"/>
      <w:r w:rsidR="005A56A2" w:rsidRPr="00C325B9">
        <w:rPr>
          <w:rFonts w:ascii="Palatino Linotype" w:hAnsi="Palatino Linotype" w:cs="Times New Roman"/>
          <w:bCs/>
          <w:sz w:val="18"/>
          <w:szCs w:val="18"/>
        </w:rPr>
        <w:t>passé,  aurait</w:t>
      </w:r>
      <w:proofErr w:type="gramEnd"/>
      <w:r w:rsidR="005A56A2" w:rsidRPr="00C325B9">
        <w:rPr>
          <w:rFonts w:ascii="Palatino Linotype" w:hAnsi="Palatino Linotype" w:cs="Times New Roman"/>
          <w:bCs/>
          <w:sz w:val="18"/>
          <w:szCs w:val="18"/>
        </w:rPr>
        <w:t xml:space="preserve"> jusqu’à présent </w:t>
      </w:r>
      <w:proofErr w:type="gramStart"/>
      <w:r w:rsidR="005A56A2" w:rsidRPr="00C325B9">
        <w:rPr>
          <w:rFonts w:ascii="Palatino Linotype" w:hAnsi="Palatino Linotype" w:cs="Times New Roman"/>
          <w:bCs/>
          <w:sz w:val="18"/>
          <w:szCs w:val="18"/>
        </w:rPr>
        <w:t>brisé….</w:t>
      </w:r>
      <w:proofErr w:type="gramEnd"/>
      <w:r w:rsidR="00CA3BD1" w:rsidRPr="00C325B9">
        <w:rPr>
          <w:rFonts w:ascii="Palatino Linotype" w:hAnsi="Palatino Linotype" w:cs="Times New Roman"/>
          <w:bCs/>
          <w:sz w:val="18"/>
          <w:szCs w:val="18"/>
        </w:rPr>
        <w:t xml:space="preserve"> </w:t>
      </w:r>
      <w:r w:rsidR="005A56A2" w:rsidRPr="00C325B9">
        <w:rPr>
          <w:rFonts w:ascii="Palatino Linotype" w:hAnsi="Palatino Linotype" w:cs="Times New Roman"/>
          <w:bCs/>
          <w:sz w:val="18"/>
          <w:szCs w:val="18"/>
        </w:rPr>
        <w:t xml:space="preserve">» </w:t>
      </w:r>
    </w:p>
  </w:footnote>
  <w:footnote w:id="559">
    <w:p w:rsidR="00241C82" w:rsidRPr="00C325B9" w:rsidRDefault="00241C82" w:rsidP="00C325B9">
      <w:pPr>
        <w:tabs>
          <w:tab w:val="left" w:pos="426"/>
          <w:tab w:val="left" w:pos="1985"/>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A56A2" w:rsidRPr="00C325B9">
        <w:rPr>
          <w:rFonts w:ascii="Palatino Linotype" w:hAnsi="Palatino Linotype"/>
          <w:b/>
          <w:bCs/>
          <w:sz w:val="18"/>
          <w:szCs w:val="18"/>
        </w:rPr>
        <w:t xml:space="preserve">559. — quod </w:t>
      </w:r>
      <w:proofErr w:type="spellStart"/>
      <w:r w:rsidR="005A56A2" w:rsidRPr="00C325B9">
        <w:rPr>
          <w:rFonts w:ascii="Palatino Linotype" w:hAnsi="Palatino Linotype"/>
          <w:b/>
          <w:bCs/>
          <w:sz w:val="18"/>
          <w:szCs w:val="18"/>
        </w:rPr>
        <w:t>fregisset</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adhuc</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disturbans</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dissolvensque</w:t>
      </w:r>
      <w:proofErr w:type="spellEnd"/>
      <w:r w:rsidR="005A56A2" w:rsidRPr="00C325B9">
        <w:rPr>
          <w:rFonts w:ascii="Palatino Linotype" w:hAnsi="Palatino Linotype"/>
          <w:b/>
          <w:bCs/>
          <w:sz w:val="18"/>
          <w:szCs w:val="18"/>
        </w:rPr>
        <w:t xml:space="preserve">, —  </w:t>
      </w:r>
      <w:bookmarkStart w:id="177" w:name="adhuc"/>
      <w:bookmarkEnd w:id="177"/>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ădhūc</w:t>
      </w:r>
      <w:proofErr w:type="spellEnd"/>
      <w:r w:rsidR="005A56A2" w:rsidRPr="00C325B9">
        <w:rPr>
          <w:rFonts w:ascii="Palatino Linotype" w:hAnsi="Palatino Linotype"/>
          <w:b/>
          <w:bCs/>
          <w:sz w:val="18"/>
          <w:szCs w:val="18"/>
        </w:rPr>
        <w:t xml:space="preserve">, </w:t>
      </w:r>
      <w:r w:rsidR="005A56A2" w:rsidRPr="00C325B9">
        <w:rPr>
          <w:rFonts w:ascii="Palatino Linotype" w:hAnsi="Palatino Linotype"/>
          <w:i/>
          <w:iCs/>
          <w:sz w:val="18"/>
          <w:szCs w:val="18"/>
        </w:rPr>
        <w:t>adv</w:t>
      </w:r>
      <w:r w:rsidR="005A56A2" w:rsidRPr="00C325B9">
        <w:rPr>
          <w:rFonts w:ascii="Palatino Linotype" w:hAnsi="Palatino Linotype"/>
          <w:b/>
          <w:bCs/>
          <w:sz w:val="18"/>
          <w:szCs w:val="18"/>
        </w:rPr>
        <w:t xml:space="preserve">. : </w:t>
      </w:r>
      <w:r w:rsidR="005A56A2" w:rsidRPr="00C325B9">
        <w:rPr>
          <w:rFonts w:ascii="Palatino Linotype" w:hAnsi="Palatino Linotype"/>
          <w:sz w:val="18"/>
          <w:szCs w:val="18"/>
        </w:rPr>
        <w:t xml:space="preserve">  1 - jusqu'ici, jusqu'à ce moment, jusqu'à maintenant ; encore maintenant, encore toujours.</w:t>
      </w:r>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Frango</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ĕre</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frēgi</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fractum</w:t>
      </w:r>
      <w:proofErr w:type="spellEnd"/>
      <w:r w:rsidR="005A56A2" w:rsidRPr="00C325B9">
        <w:rPr>
          <w:rFonts w:ascii="Palatino Linotype" w:hAnsi="Palatino Linotype"/>
          <w:b/>
          <w:bCs/>
          <w:sz w:val="18"/>
          <w:szCs w:val="18"/>
        </w:rPr>
        <w:t xml:space="preserve"> : - tr. </w:t>
      </w:r>
      <w:proofErr w:type="gramStart"/>
      <w:r w:rsidR="005A56A2" w:rsidRPr="00C325B9">
        <w:rPr>
          <w:rFonts w:ascii="Palatino Linotype" w:hAnsi="Palatino Linotype"/>
          <w:b/>
          <w:bCs/>
          <w:sz w:val="18"/>
          <w:szCs w:val="18"/>
        </w:rPr>
        <w:t>-</w:t>
      </w:r>
      <w:r w:rsidR="005A56A2" w:rsidRPr="00C325B9">
        <w:rPr>
          <w:rFonts w:ascii="Palatino Linotype" w:hAnsi="Palatino Linotype"/>
          <w:sz w:val="18"/>
          <w:szCs w:val="18"/>
        </w:rPr>
        <w:t xml:space="preserve">  briser</w:t>
      </w:r>
      <w:proofErr w:type="gramEnd"/>
      <w:r w:rsidR="005A56A2" w:rsidRPr="00C325B9">
        <w:rPr>
          <w:rFonts w:ascii="Palatino Linotype" w:hAnsi="Palatino Linotype"/>
          <w:sz w:val="18"/>
          <w:szCs w:val="18"/>
        </w:rPr>
        <w:t xml:space="preserve">, rompre, fracasser, mettre en pièces ; anéantir ; réduire. </w:t>
      </w:r>
      <w:r w:rsidRPr="00C325B9">
        <w:rPr>
          <w:rFonts w:ascii="Palatino Linotype" w:hAnsi="Palatino Linotype"/>
          <w:b/>
          <w:sz w:val="18"/>
          <w:szCs w:val="18"/>
        </w:rPr>
        <w:t xml:space="preserve">   </w:t>
      </w:r>
      <w:r w:rsidR="005A56A2" w:rsidRPr="00C325B9">
        <w:rPr>
          <w:rFonts w:ascii="Palatino Linotype" w:hAnsi="Palatino Linotype"/>
          <w:b/>
          <w:sz w:val="18"/>
          <w:szCs w:val="18"/>
        </w:rPr>
        <w:t xml:space="preserve"> </w:t>
      </w:r>
      <w:proofErr w:type="spellStart"/>
      <w:r w:rsidR="005A56A2" w:rsidRPr="00C325B9">
        <w:rPr>
          <w:rFonts w:ascii="Palatino Linotype" w:hAnsi="Palatino Linotype"/>
          <w:b/>
          <w:bCs/>
          <w:sz w:val="18"/>
          <w:szCs w:val="18"/>
        </w:rPr>
        <w:t>Disturbo</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āre</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sz w:val="18"/>
          <w:szCs w:val="18"/>
        </w:rPr>
        <w:t>āvi</w:t>
      </w:r>
      <w:proofErr w:type="spellEnd"/>
      <w:r w:rsidR="005A56A2" w:rsidRPr="00C325B9">
        <w:rPr>
          <w:rFonts w:ascii="Palatino Linotype" w:hAnsi="Palatino Linotype"/>
          <w:sz w:val="18"/>
          <w:szCs w:val="18"/>
        </w:rPr>
        <w:t xml:space="preserve">, </w:t>
      </w:r>
      <w:proofErr w:type="spellStart"/>
      <w:r w:rsidR="005A56A2" w:rsidRPr="00C325B9">
        <w:rPr>
          <w:rFonts w:ascii="Palatino Linotype" w:hAnsi="Palatino Linotype"/>
          <w:sz w:val="18"/>
          <w:szCs w:val="18"/>
        </w:rPr>
        <w:t>ātum</w:t>
      </w:r>
      <w:proofErr w:type="spellEnd"/>
      <w:r w:rsidR="005A56A2" w:rsidRPr="00C325B9">
        <w:rPr>
          <w:rFonts w:ascii="Palatino Linotype" w:hAnsi="Palatino Linotype"/>
          <w:sz w:val="18"/>
          <w:szCs w:val="18"/>
        </w:rPr>
        <w:t xml:space="preserve"> : - tr. -</w:t>
      </w:r>
      <w:r w:rsidR="00CA3BD1" w:rsidRPr="00C325B9">
        <w:rPr>
          <w:rFonts w:ascii="Palatino Linotype" w:hAnsi="Palatino Linotype"/>
          <w:sz w:val="18"/>
          <w:szCs w:val="18"/>
        </w:rPr>
        <w:t xml:space="preserve">   </w:t>
      </w:r>
      <w:r w:rsidR="005A56A2" w:rsidRPr="00C325B9">
        <w:rPr>
          <w:rFonts w:ascii="Palatino Linotype" w:hAnsi="Palatino Linotype"/>
          <w:sz w:val="18"/>
          <w:szCs w:val="18"/>
        </w:rPr>
        <w:t>1 -</w:t>
      </w:r>
      <w:r w:rsidR="00CA3BD1" w:rsidRPr="00C325B9">
        <w:rPr>
          <w:rFonts w:ascii="Palatino Linotype" w:hAnsi="Palatino Linotype"/>
          <w:sz w:val="18"/>
          <w:szCs w:val="18"/>
        </w:rPr>
        <w:t xml:space="preserve"> </w:t>
      </w:r>
      <w:r w:rsidR="005A56A2" w:rsidRPr="00C325B9">
        <w:rPr>
          <w:rFonts w:ascii="Palatino Linotype" w:hAnsi="Palatino Linotype"/>
          <w:sz w:val="18"/>
          <w:szCs w:val="18"/>
        </w:rPr>
        <w:t>disperser violemment.</w:t>
      </w:r>
      <w:r w:rsidR="00CA3BD1" w:rsidRPr="00C325B9">
        <w:rPr>
          <w:rFonts w:ascii="Palatino Linotype" w:hAnsi="Palatino Linotype"/>
          <w:sz w:val="18"/>
          <w:szCs w:val="18"/>
        </w:rPr>
        <w:t xml:space="preserve">  </w:t>
      </w:r>
      <w:r w:rsidR="005A56A2" w:rsidRPr="00C325B9">
        <w:rPr>
          <w:rFonts w:ascii="Palatino Linotype" w:hAnsi="Palatino Linotype"/>
          <w:sz w:val="18"/>
          <w:szCs w:val="18"/>
        </w:rPr>
        <w:t>2 - démolir, détruire.</w:t>
      </w:r>
      <w:r w:rsidR="005A56A2" w:rsidRPr="00C325B9">
        <w:rPr>
          <w:rFonts w:ascii="Palatino Linotype" w:hAnsi="Palatino Linotype"/>
          <w:b/>
          <w:sz w:val="18"/>
          <w:szCs w:val="18"/>
        </w:rPr>
        <w:t xml:space="preserve">  </w:t>
      </w:r>
      <w:proofErr w:type="spellStart"/>
      <w:r w:rsidR="005A56A2" w:rsidRPr="00C325B9">
        <w:rPr>
          <w:rFonts w:ascii="Palatino Linotype" w:hAnsi="Palatino Linotype"/>
          <w:b/>
          <w:sz w:val="18"/>
          <w:szCs w:val="18"/>
        </w:rPr>
        <w:t>D</w:t>
      </w:r>
      <w:r w:rsidR="005A56A2" w:rsidRPr="00C325B9">
        <w:rPr>
          <w:rFonts w:ascii="Palatino Linotype" w:hAnsi="Palatino Linotype"/>
          <w:b/>
          <w:bCs/>
          <w:sz w:val="18"/>
          <w:szCs w:val="18"/>
        </w:rPr>
        <w:t>issolvo</w:t>
      </w:r>
      <w:proofErr w:type="spellEnd"/>
      <w:r w:rsidR="005A56A2" w:rsidRPr="00C325B9">
        <w:rPr>
          <w:rFonts w:ascii="Palatino Linotype" w:hAnsi="Palatino Linotype"/>
          <w:b/>
          <w:bCs/>
          <w:sz w:val="18"/>
          <w:szCs w:val="18"/>
        </w:rPr>
        <w:t xml:space="preserve">, </w:t>
      </w:r>
      <w:proofErr w:type="spellStart"/>
      <w:r w:rsidR="005A56A2" w:rsidRPr="00C325B9">
        <w:rPr>
          <w:rFonts w:ascii="Palatino Linotype" w:hAnsi="Palatino Linotype"/>
          <w:b/>
          <w:bCs/>
          <w:sz w:val="18"/>
          <w:szCs w:val="18"/>
        </w:rPr>
        <w:t>ĕre</w:t>
      </w:r>
      <w:proofErr w:type="spellEnd"/>
      <w:r w:rsidR="005A56A2" w:rsidRPr="00C325B9">
        <w:rPr>
          <w:rFonts w:ascii="Palatino Linotype" w:hAnsi="Palatino Linotype"/>
          <w:sz w:val="18"/>
          <w:szCs w:val="18"/>
        </w:rPr>
        <w:t xml:space="preserve">, </w:t>
      </w:r>
      <w:proofErr w:type="spellStart"/>
      <w:r w:rsidR="005A56A2" w:rsidRPr="00C325B9">
        <w:rPr>
          <w:rFonts w:ascii="Palatino Linotype" w:hAnsi="Palatino Linotype"/>
          <w:sz w:val="18"/>
          <w:szCs w:val="18"/>
        </w:rPr>
        <w:t>solvi</w:t>
      </w:r>
      <w:proofErr w:type="spellEnd"/>
      <w:r w:rsidR="005A56A2" w:rsidRPr="00C325B9">
        <w:rPr>
          <w:rFonts w:ascii="Palatino Linotype" w:hAnsi="Palatino Linotype"/>
          <w:sz w:val="18"/>
          <w:szCs w:val="18"/>
        </w:rPr>
        <w:t xml:space="preserve">, </w:t>
      </w:r>
      <w:proofErr w:type="spellStart"/>
      <w:r w:rsidR="005A56A2" w:rsidRPr="00C325B9">
        <w:rPr>
          <w:rFonts w:ascii="Palatino Linotype" w:hAnsi="Palatino Linotype"/>
          <w:sz w:val="18"/>
          <w:szCs w:val="18"/>
        </w:rPr>
        <w:t>sŏlūtum</w:t>
      </w:r>
      <w:proofErr w:type="spellEnd"/>
      <w:r w:rsidR="005A56A2" w:rsidRPr="00C325B9">
        <w:rPr>
          <w:rFonts w:ascii="Palatino Linotype" w:hAnsi="Palatino Linotype"/>
          <w:sz w:val="18"/>
          <w:szCs w:val="18"/>
        </w:rPr>
        <w:t xml:space="preserve"> : - tr. - </w:t>
      </w:r>
      <w:r w:rsidR="00CA3BD1" w:rsidRPr="00C325B9">
        <w:rPr>
          <w:rFonts w:ascii="Palatino Linotype" w:hAnsi="Palatino Linotype"/>
          <w:sz w:val="18"/>
          <w:szCs w:val="18"/>
        </w:rPr>
        <w:t xml:space="preserve">  </w:t>
      </w:r>
      <w:r w:rsidR="005A56A2" w:rsidRPr="00C325B9">
        <w:rPr>
          <w:rFonts w:ascii="Palatino Linotype" w:hAnsi="Palatino Linotype"/>
          <w:sz w:val="18"/>
          <w:szCs w:val="18"/>
        </w:rPr>
        <w:t xml:space="preserve"> 1 -</w:t>
      </w:r>
      <w:r w:rsidR="00CA3BD1" w:rsidRPr="00C325B9">
        <w:rPr>
          <w:rFonts w:ascii="Palatino Linotype" w:hAnsi="Palatino Linotype"/>
          <w:sz w:val="18"/>
          <w:szCs w:val="18"/>
        </w:rPr>
        <w:t xml:space="preserve"> </w:t>
      </w:r>
      <w:r w:rsidR="005A56A2" w:rsidRPr="00C325B9">
        <w:rPr>
          <w:rFonts w:ascii="Palatino Linotype" w:hAnsi="Palatino Linotype"/>
          <w:sz w:val="18"/>
          <w:szCs w:val="18"/>
        </w:rPr>
        <w:t>dissoudre, séparer, désunir, désagréger.</w:t>
      </w:r>
      <w:r w:rsidR="00CA3BD1" w:rsidRPr="00C325B9">
        <w:rPr>
          <w:rFonts w:ascii="Palatino Linotype" w:hAnsi="Palatino Linotype"/>
          <w:sz w:val="18"/>
          <w:szCs w:val="18"/>
        </w:rPr>
        <w:t xml:space="preserve">      </w:t>
      </w:r>
      <w:r w:rsidR="005A56A2" w:rsidRPr="00C325B9">
        <w:rPr>
          <w:rFonts w:ascii="Palatino Linotype" w:hAnsi="Palatino Linotype"/>
          <w:sz w:val="18"/>
          <w:szCs w:val="18"/>
        </w:rPr>
        <w:t xml:space="preserve"> 2 - délivrer, dégager, détacher.</w:t>
      </w:r>
    </w:p>
  </w:footnote>
  <w:footnote w:id="560">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F77A6" w:rsidRPr="00C325B9">
        <w:rPr>
          <w:rFonts w:ascii="Palatino Linotype" w:hAnsi="Palatino Linotype" w:cs="Times New Roman"/>
          <w:b/>
          <w:bCs/>
          <w:sz w:val="18"/>
          <w:szCs w:val="18"/>
        </w:rPr>
        <w:t xml:space="preserve">560. — </w:t>
      </w:r>
      <w:proofErr w:type="spellStart"/>
      <w:r w:rsidR="00DF77A6" w:rsidRPr="00C325B9">
        <w:rPr>
          <w:rFonts w:ascii="Palatino Linotype" w:hAnsi="Palatino Linotype" w:cs="Times New Roman"/>
          <w:b/>
          <w:bCs/>
          <w:sz w:val="18"/>
          <w:szCs w:val="18"/>
        </w:rPr>
        <w:t>numquam</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rēlĭcŭo</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reparari</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tempore</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posset</w:t>
      </w:r>
      <w:proofErr w:type="spellEnd"/>
      <w:r w:rsidR="00DF77A6" w:rsidRPr="00C325B9">
        <w:rPr>
          <w:rFonts w:ascii="Palatino Linotype" w:hAnsi="Palatino Linotype" w:cs="Times New Roman"/>
          <w:b/>
          <w:bCs/>
          <w:sz w:val="18"/>
          <w:szCs w:val="18"/>
        </w:rPr>
        <w:t>.</w:t>
      </w:r>
      <w:r w:rsidR="00DF77A6" w:rsidRPr="00C325B9">
        <w:rPr>
          <w:rFonts w:ascii="Palatino Linotype" w:hAnsi="Palatino Linotype" w:cs="Times New Roman"/>
          <w:sz w:val="18"/>
          <w:szCs w:val="18"/>
        </w:rPr>
        <w:t xml:space="preserve">  </w:t>
      </w:r>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sz w:val="18"/>
          <w:szCs w:val="18"/>
        </w:rPr>
        <w:t xml:space="preserve"> </w:t>
      </w:r>
      <w:bookmarkStart w:id="178" w:name="reliquus"/>
      <w:bookmarkEnd w:id="178"/>
      <w:proofErr w:type="spellStart"/>
      <w:r w:rsidR="00DF77A6" w:rsidRPr="00C325B9">
        <w:rPr>
          <w:rFonts w:ascii="Palatino Linotype" w:hAnsi="Palatino Linotype" w:cs="Times New Roman"/>
          <w:b/>
          <w:bCs/>
          <w:sz w:val="18"/>
          <w:szCs w:val="18"/>
        </w:rPr>
        <w:t>Rĕlĭquus</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rĕlĭcŭus</w:t>
      </w:r>
      <w:proofErr w:type="spellEnd"/>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sz w:val="18"/>
          <w:szCs w:val="18"/>
        </w:rPr>
        <w:t xml:space="preserve">a, um. </w:t>
      </w:r>
      <w:proofErr w:type="gramStart"/>
      <w:r w:rsidR="00DF77A6" w:rsidRPr="00C325B9">
        <w:rPr>
          <w:rFonts w:ascii="Palatino Linotype" w:hAnsi="Palatino Linotype" w:cs="Times New Roman"/>
          <w:sz w:val="18"/>
          <w:szCs w:val="18"/>
        </w:rPr>
        <w:t>(</w:t>
      </w:r>
      <w:r w:rsidR="00DF77A6" w:rsidRPr="00C325B9">
        <w:rPr>
          <w:rFonts w:ascii="Palatino Linotype" w:hAnsi="Palatino Linotype" w:cs="Times New Roman"/>
          <w:i/>
          <w:iCs/>
          <w:sz w:val="18"/>
          <w:szCs w:val="18"/>
        </w:rPr>
        <w:t xml:space="preserve"> </w:t>
      </w:r>
      <w:proofErr w:type="spellStart"/>
      <w:r w:rsidR="00DF77A6" w:rsidRPr="00C325B9">
        <w:rPr>
          <w:rFonts w:ascii="Palatino Linotype" w:hAnsi="Palatino Linotype" w:cs="Times New Roman"/>
          <w:i/>
          <w:iCs/>
          <w:sz w:val="18"/>
          <w:szCs w:val="18"/>
        </w:rPr>
        <w:t>tjs</w:t>
      </w:r>
      <w:proofErr w:type="spellEnd"/>
      <w:proofErr w:type="gramEnd"/>
      <w:r w:rsidR="00DF77A6" w:rsidRPr="00C325B9">
        <w:rPr>
          <w:rFonts w:ascii="Palatino Linotype" w:hAnsi="Palatino Linotype" w:cs="Times New Roman"/>
          <w:i/>
          <w:iCs/>
          <w:sz w:val="18"/>
          <w:szCs w:val="18"/>
        </w:rPr>
        <w:t xml:space="preserve"> chez les com. </w:t>
      </w:r>
      <w:proofErr w:type="spellStart"/>
      <w:r w:rsidR="00DF77A6" w:rsidRPr="00C325B9">
        <w:rPr>
          <w:rFonts w:ascii="Palatino Linotype" w:hAnsi="Palatino Linotype" w:cs="Times New Roman"/>
          <w:i/>
          <w:iCs/>
          <w:sz w:val="18"/>
          <w:szCs w:val="18"/>
        </w:rPr>
        <w:t>relicuus</w:t>
      </w:r>
      <w:proofErr w:type="spellEnd"/>
      <w:r w:rsidR="00DF77A6" w:rsidRPr="00C325B9">
        <w:rPr>
          <w:rFonts w:ascii="Palatino Linotype" w:hAnsi="Palatino Linotype" w:cs="Times New Roman"/>
          <w:i/>
          <w:iCs/>
          <w:sz w:val="18"/>
          <w:szCs w:val="18"/>
        </w:rPr>
        <w:t xml:space="preserve"> (</w:t>
      </w:r>
      <w:proofErr w:type="spellStart"/>
      <w:r w:rsidR="00DF77A6" w:rsidRPr="00C325B9">
        <w:rPr>
          <w:rFonts w:ascii="Palatino Linotype" w:hAnsi="Palatino Linotype" w:cs="Times New Roman"/>
          <w:i/>
          <w:iCs/>
          <w:sz w:val="18"/>
          <w:szCs w:val="18"/>
        </w:rPr>
        <w:t>relicuos</w:t>
      </w:r>
      <w:proofErr w:type="spellEnd"/>
      <w:r w:rsidR="00DF77A6" w:rsidRPr="00C325B9">
        <w:rPr>
          <w:rFonts w:ascii="Palatino Linotype" w:hAnsi="Palatino Linotype" w:cs="Times New Roman"/>
          <w:i/>
          <w:iCs/>
          <w:sz w:val="18"/>
          <w:szCs w:val="18"/>
        </w:rPr>
        <w:t xml:space="preserve">), avec 4 syllabes ; de même </w:t>
      </w:r>
      <w:proofErr w:type="spellStart"/>
      <w:r w:rsidR="00DF77A6" w:rsidRPr="00C325B9">
        <w:rPr>
          <w:rFonts w:ascii="Palatino Linotype" w:hAnsi="Palatino Linotype" w:cs="Times New Roman"/>
          <w:i/>
          <w:iCs/>
          <w:sz w:val="18"/>
          <w:szCs w:val="18"/>
        </w:rPr>
        <w:t>Lucr</w:t>
      </w:r>
      <w:proofErr w:type="spellEnd"/>
      <w:r w:rsidR="00DF77A6" w:rsidRPr="00C325B9">
        <w:rPr>
          <w:rFonts w:ascii="Palatino Linotype" w:hAnsi="Palatino Linotype" w:cs="Times New Roman"/>
          <w:i/>
          <w:iCs/>
          <w:sz w:val="18"/>
          <w:szCs w:val="18"/>
        </w:rPr>
        <w:t xml:space="preserve">. 2, 955.et </w:t>
      </w:r>
      <w:proofErr w:type="gramStart"/>
      <w:r w:rsidR="00DF77A6" w:rsidRPr="00C325B9">
        <w:rPr>
          <w:rFonts w:ascii="Palatino Linotype" w:hAnsi="Palatino Linotype" w:cs="Times New Roman"/>
          <w:i/>
          <w:iCs/>
          <w:sz w:val="18"/>
          <w:szCs w:val="18"/>
        </w:rPr>
        <w:t>ici )</w:t>
      </w:r>
      <w:proofErr w:type="gramEnd"/>
      <w:r w:rsidR="00DF77A6" w:rsidRPr="00C325B9">
        <w:rPr>
          <w:rFonts w:ascii="Palatino Linotype" w:hAnsi="Palatino Linotype" w:cs="Times New Roman"/>
          <w:i/>
          <w:iCs/>
          <w:sz w:val="18"/>
          <w:szCs w:val="18"/>
        </w:rPr>
        <w:t xml:space="preserve">. Ici lire </w:t>
      </w:r>
      <w:proofErr w:type="spellStart"/>
      <w:r w:rsidR="00DF77A6" w:rsidRPr="00C325B9">
        <w:rPr>
          <w:rFonts w:ascii="Palatino Linotype" w:hAnsi="Palatino Linotype" w:cs="Times New Roman"/>
          <w:i/>
          <w:iCs/>
          <w:sz w:val="18"/>
          <w:szCs w:val="18"/>
        </w:rPr>
        <w:t>r</w:t>
      </w:r>
      <w:r w:rsidR="00DF77A6" w:rsidRPr="00C325B9">
        <w:rPr>
          <w:rFonts w:ascii="Palatino Linotype" w:hAnsi="Palatino Linotype" w:cs="Times New Roman"/>
          <w:b/>
          <w:bCs/>
          <w:sz w:val="18"/>
          <w:szCs w:val="18"/>
        </w:rPr>
        <w:t>ē</w:t>
      </w:r>
      <w:r w:rsidR="00DF77A6" w:rsidRPr="00C325B9">
        <w:rPr>
          <w:rFonts w:ascii="Palatino Linotype" w:hAnsi="Palatino Linotype" w:cs="Times New Roman"/>
          <w:i/>
          <w:iCs/>
          <w:sz w:val="18"/>
          <w:szCs w:val="18"/>
        </w:rPr>
        <w:t>llicuo</w:t>
      </w:r>
      <w:proofErr w:type="spellEnd"/>
      <w:r w:rsidR="00DF77A6" w:rsidRPr="00C325B9">
        <w:rPr>
          <w:rFonts w:ascii="Palatino Linotype" w:hAnsi="Palatino Linotype" w:cs="Times New Roman"/>
          <w:i/>
          <w:iCs/>
          <w:sz w:val="18"/>
          <w:szCs w:val="18"/>
        </w:rPr>
        <w:t xml:space="preserve"> </w:t>
      </w:r>
      <w:proofErr w:type="gramStart"/>
      <w:r w:rsidR="00DF77A6" w:rsidRPr="00C325B9">
        <w:rPr>
          <w:rFonts w:ascii="Palatino Linotype" w:hAnsi="Palatino Linotype" w:cs="Times New Roman"/>
          <w:i/>
          <w:iCs/>
          <w:sz w:val="18"/>
          <w:szCs w:val="18"/>
        </w:rPr>
        <w:t>( ER</w:t>
      </w:r>
      <w:proofErr w:type="gramEnd"/>
      <w:r w:rsidR="00DF77A6" w:rsidRPr="00C325B9">
        <w:rPr>
          <w:rFonts w:ascii="Palatino Linotype" w:hAnsi="Palatino Linotype" w:cs="Times New Roman"/>
          <w:i/>
          <w:iCs/>
          <w:sz w:val="18"/>
          <w:szCs w:val="18"/>
        </w:rPr>
        <w:t xml:space="preserve"> &amp; B.)</w:t>
      </w:r>
      <w:r w:rsidR="00DF77A6" w:rsidRPr="00C325B9">
        <w:rPr>
          <w:rFonts w:ascii="Palatino Linotype" w:hAnsi="Palatino Linotype" w:cs="Times New Roman"/>
          <w:sz w:val="18"/>
          <w:szCs w:val="18"/>
        </w:rPr>
        <w:t xml:space="preserve"> : qui reste, restant.       </w:t>
      </w:r>
      <w:proofErr w:type="spellStart"/>
      <w:r w:rsidR="00DF77A6" w:rsidRPr="00C325B9">
        <w:rPr>
          <w:rFonts w:ascii="Palatino Linotype" w:hAnsi="Palatino Linotype" w:cs="Times New Roman"/>
          <w:b/>
          <w:bCs/>
          <w:sz w:val="18"/>
          <w:szCs w:val="18"/>
        </w:rPr>
        <w:t>Rĕpăro</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sz w:val="18"/>
          <w:szCs w:val="18"/>
        </w:rPr>
        <w:t>āre</w:t>
      </w:r>
      <w:proofErr w:type="spellEnd"/>
      <w:r w:rsidR="00DF77A6" w:rsidRPr="00C325B9">
        <w:rPr>
          <w:rFonts w:ascii="Palatino Linotype" w:hAnsi="Palatino Linotype" w:cs="Times New Roman"/>
          <w:sz w:val="18"/>
          <w:szCs w:val="18"/>
        </w:rPr>
        <w:t xml:space="preserve">, </w:t>
      </w:r>
      <w:proofErr w:type="spellStart"/>
      <w:r w:rsidR="00DF77A6" w:rsidRPr="00C325B9">
        <w:rPr>
          <w:rFonts w:ascii="Palatino Linotype" w:hAnsi="Palatino Linotype" w:cs="Times New Roman"/>
          <w:sz w:val="18"/>
          <w:szCs w:val="18"/>
        </w:rPr>
        <w:t>āvi</w:t>
      </w:r>
      <w:proofErr w:type="spellEnd"/>
      <w:r w:rsidR="00DF77A6" w:rsidRPr="00C325B9">
        <w:rPr>
          <w:rFonts w:ascii="Palatino Linotype" w:hAnsi="Palatino Linotype" w:cs="Times New Roman"/>
          <w:sz w:val="18"/>
          <w:szCs w:val="18"/>
        </w:rPr>
        <w:t xml:space="preserve">, </w:t>
      </w:r>
      <w:proofErr w:type="spellStart"/>
      <w:r w:rsidR="00DF77A6" w:rsidRPr="00C325B9">
        <w:rPr>
          <w:rFonts w:ascii="Palatino Linotype" w:hAnsi="Palatino Linotype" w:cs="Times New Roman"/>
          <w:sz w:val="18"/>
          <w:szCs w:val="18"/>
        </w:rPr>
        <w:t>ātum</w:t>
      </w:r>
      <w:proofErr w:type="spellEnd"/>
      <w:r w:rsidR="00DF77A6" w:rsidRPr="00C325B9">
        <w:rPr>
          <w:rFonts w:ascii="Palatino Linotype" w:hAnsi="Palatino Linotype" w:cs="Times New Roman"/>
          <w:sz w:val="18"/>
          <w:szCs w:val="18"/>
        </w:rPr>
        <w:t xml:space="preserve"> : - tr. -    1 - préparer de nouveau.     2 - remettre en état.     3 </w:t>
      </w:r>
      <w:r w:rsidR="002232BE" w:rsidRPr="00C325B9">
        <w:rPr>
          <w:rFonts w:ascii="Palatino Linotype" w:hAnsi="Palatino Linotype" w:cs="Times New Roman"/>
          <w:sz w:val="18"/>
          <w:szCs w:val="18"/>
        </w:rPr>
        <w:t>–</w:t>
      </w:r>
      <w:r w:rsidR="00DF77A6" w:rsidRPr="00C325B9">
        <w:rPr>
          <w:rFonts w:ascii="Palatino Linotype" w:hAnsi="Palatino Linotype" w:cs="Times New Roman"/>
          <w:sz w:val="18"/>
          <w:szCs w:val="18"/>
        </w:rPr>
        <w:t xml:space="preserve"> réparer</w:t>
      </w:r>
      <w:r w:rsidR="002232BE" w:rsidRPr="00C325B9">
        <w:rPr>
          <w:rFonts w:ascii="Palatino Linotype" w:hAnsi="Palatino Linotype" w:cs="Times New Roman"/>
          <w:sz w:val="18"/>
          <w:szCs w:val="18"/>
        </w:rPr>
        <w:t xml:space="preserve">. </w:t>
      </w:r>
      <w:r w:rsidR="002232BE" w:rsidRPr="00C325B9">
        <w:rPr>
          <w:rFonts w:ascii="Palatino Linotype" w:hAnsi="Palatino Linotype" w:cs="Times New Roman"/>
          <w:b/>
          <w:color w:val="C00000"/>
          <w:sz w:val="18"/>
          <w:szCs w:val="18"/>
        </w:rPr>
        <w:t xml:space="preserve">    </w:t>
      </w:r>
      <w:r w:rsidR="002232BE" w:rsidRPr="00C325B9">
        <w:rPr>
          <w:rFonts w:ascii="Palatino Linotype" w:hAnsi="Palatino Linotype" w:cs="Times New Roman"/>
          <w:b/>
          <w:color w:val="C00000"/>
          <w:sz w:val="18"/>
          <w:szCs w:val="18"/>
        </w:rPr>
        <w:br/>
        <w:t xml:space="preserve">          NB.</w:t>
      </w:r>
      <w:r w:rsidR="002232BE" w:rsidRPr="00C325B9">
        <w:rPr>
          <w:rFonts w:ascii="Palatino Linotype" w:hAnsi="Palatino Linotype" w:cs="Times New Roman"/>
          <w:b/>
          <w:sz w:val="18"/>
          <w:szCs w:val="18"/>
        </w:rPr>
        <w:t xml:space="preserve"> Munro traduit</w:t>
      </w:r>
      <w:r w:rsidR="002232BE" w:rsidRPr="00C325B9">
        <w:rPr>
          <w:rFonts w:ascii="Palatino Linotype" w:hAnsi="Palatino Linotype" w:cs="Times New Roman"/>
          <w:sz w:val="18"/>
          <w:szCs w:val="18"/>
        </w:rPr>
        <w:t xml:space="preserve"> : “For </w:t>
      </w:r>
      <w:proofErr w:type="spellStart"/>
      <w:r w:rsidR="002232BE" w:rsidRPr="00C325B9">
        <w:rPr>
          <w:rFonts w:ascii="Palatino Linotype" w:hAnsi="Palatino Linotype" w:cs="Times New Roman"/>
          <w:sz w:val="18"/>
          <w:szCs w:val="18"/>
        </w:rPr>
        <w:t>we</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see</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that</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anything</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is</w:t>
      </w:r>
      <w:proofErr w:type="spellEnd"/>
      <w:r w:rsidR="002232BE" w:rsidRPr="00C325B9">
        <w:rPr>
          <w:rFonts w:ascii="Palatino Linotype" w:hAnsi="Palatino Linotype" w:cs="Times New Roman"/>
          <w:sz w:val="18"/>
          <w:szCs w:val="18"/>
        </w:rPr>
        <w:t xml:space="preserve"> more </w:t>
      </w:r>
      <w:proofErr w:type="spellStart"/>
      <w:r w:rsidR="002232BE" w:rsidRPr="00C325B9">
        <w:rPr>
          <w:rFonts w:ascii="Palatino Linotype" w:hAnsi="Palatino Linotype" w:cs="Times New Roman"/>
          <w:sz w:val="18"/>
          <w:szCs w:val="18"/>
        </w:rPr>
        <w:t>quickly</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destroyed</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than</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again</w:t>
      </w:r>
      <w:proofErr w:type="spellEnd"/>
      <w:r w:rsidR="002232BE" w:rsidRPr="00C325B9">
        <w:rPr>
          <w:rFonts w:ascii="Palatino Linotype" w:hAnsi="Palatino Linotype" w:cs="Times New Roman"/>
          <w:sz w:val="18"/>
          <w:szCs w:val="18"/>
        </w:rPr>
        <w:t xml:space="preserve"> </w:t>
      </w:r>
      <w:proofErr w:type="spellStart"/>
      <w:proofErr w:type="gramStart"/>
      <w:r w:rsidR="002232BE" w:rsidRPr="00C325B9">
        <w:rPr>
          <w:rFonts w:ascii="Palatino Linotype" w:hAnsi="Palatino Linotype" w:cs="Times New Roman"/>
          <w:sz w:val="18"/>
          <w:szCs w:val="18"/>
        </w:rPr>
        <w:t>renewed</w:t>
      </w:r>
      <w:proofErr w:type="spellEnd"/>
      <w:r w:rsidR="002232BE" w:rsidRPr="00C325B9">
        <w:rPr>
          <w:rFonts w:ascii="Palatino Linotype" w:hAnsi="Palatino Linotype" w:cs="Times New Roman"/>
          <w:sz w:val="18"/>
          <w:szCs w:val="18"/>
        </w:rPr>
        <w:t>;</w:t>
      </w:r>
      <w:proofErr w:type="gramEnd"/>
      <w:r w:rsidR="002232BE" w:rsidRPr="00C325B9">
        <w:rPr>
          <w:rFonts w:ascii="Palatino Linotype" w:hAnsi="Palatino Linotype" w:cs="Times New Roman"/>
          <w:sz w:val="18"/>
          <w:szCs w:val="18"/>
        </w:rPr>
        <w:t xml:space="preserve"> and </w:t>
      </w:r>
      <w:proofErr w:type="spellStart"/>
      <w:r w:rsidR="002232BE" w:rsidRPr="00C325B9">
        <w:rPr>
          <w:rFonts w:ascii="Palatino Linotype" w:hAnsi="Palatino Linotype" w:cs="Times New Roman"/>
          <w:sz w:val="18"/>
          <w:szCs w:val="18"/>
        </w:rPr>
        <w:t>therefore</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that</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which</w:t>
      </w:r>
      <w:proofErr w:type="spellEnd"/>
      <w:r w:rsidR="002232BE" w:rsidRPr="00C325B9">
        <w:rPr>
          <w:rFonts w:ascii="Palatino Linotype" w:hAnsi="Palatino Linotype" w:cs="Times New Roman"/>
          <w:sz w:val="18"/>
          <w:szCs w:val="18"/>
        </w:rPr>
        <w:t xml:space="preserve"> the long, the </w:t>
      </w:r>
      <w:proofErr w:type="spellStart"/>
      <w:r w:rsidR="002232BE" w:rsidRPr="00C325B9">
        <w:rPr>
          <w:rFonts w:ascii="Palatino Linotype" w:hAnsi="Palatino Linotype" w:cs="Times New Roman"/>
          <w:sz w:val="18"/>
          <w:szCs w:val="18"/>
        </w:rPr>
        <w:t>infinite</w:t>
      </w:r>
      <w:proofErr w:type="spellEnd"/>
      <w:r w:rsidR="002232BE" w:rsidRPr="00C325B9">
        <w:rPr>
          <w:rFonts w:ascii="Palatino Linotype" w:hAnsi="Palatino Linotype" w:cs="Times New Roman"/>
          <w:sz w:val="18"/>
          <w:szCs w:val="18"/>
        </w:rPr>
        <w:t xml:space="preserve"> duration of all </w:t>
      </w:r>
      <w:proofErr w:type="spellStart"/>
      <w:r w:rsidR="002232BE" w:rsidRPr="00C325B9">
        <w:rPr>
          <w:rFonts w:ascii="Palatino Linotype" w:hAnsi="Palatino Linotype" w:cs="Times New Roman"/>
          <w:sz w:val="18"/>
          <w:szCs w:val="18"/>
        </w:rPr>
        <w:t>bygone</w:t>
      </w:r>
      <w:proofErr w:type="spellEnd"/>
      <w:r w:rsidR="002232BE" w:rsidRPr="00C325B9">
        <w:rPr>
          <w:rFonts w:ascii="Palatino Linotype" w:hAnsi="Palatino Linotype" w:cs="Times New Roman"/>
          <w:sz w:val="18"/>
          <w:szCs w:val="18"/>
        </w:rPr>
        <w:t xml:space="preserve"> time </w:t>
      </w:r>
      <w:proofErr w:type="spellStart"/>
      <w:r w:rsidR="002232BE" w:rsidRPr="00C325B9">
        <w:rPr>
          <w:rFonts w:ascii="Palatino Linotype" w:hAnsi="Palatino Linotype" w:cs="Times New Roman"/>
          <w:sz w:val="18"/>
          <w:szCs w:val="18"/>
        </w:rPr>
        <w:t>had</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broken</w:t>
      </w:r>
      <w:proofErr w:type="spellEnd"/>
      <w:r w:rsidR="002232BE" w:rsidRPr="00C325B9">
        <w:rPr>
          <w:rFonts w:ascii="Palatino Linotype" w:hAnsi="Palatino Linotype" w:cs="Times New Roman"/>
          <w:sz w:val="18"/>
          <w:szCs w:val="18"/>
        </w:rPr>
        <w:t xml:space="preserve"> up </w:t>
      </w:r>
      <w:proofErr w:type="spellStart"/>
      <w:r w:rsidR="002232BE" w:rsidRPr="00C325B9">
        <w:rPr>
          <w:rFonts w:ascii="Palatino Linotype" w:hAnsi="Palatino Linotype" w:cs="Times New Roman"/>
          <w:sz w:val="18"/>
          <w:szCs w:val="18"/>
        </w:rPr>
        <w:t>demolished</w:t>
      </w:r>
      <w:proofErr w:type="spellEnd"/>
      <w:r w:rsidR="002232BE" w:rsidRPr="00C325B9">
        <w:rPr>
          <w:rFonts w:ascii="Palatino Linotype" w:hAnsi="Palatino Linotype" w:cs="Times New Roman"/>
          <w:sz w:val="18"/>
          <w:szCs w:val="18"/>
        </w:rPr>
        <w:t xml:space="preserve"> and </w:t>
      </w:r>
      <w:proofErr w:type="spellStart"/>
      <w:r w:rsidR="002232BE" w:rsidRPr="00C325B9">
        <w:rPr>
          <w:rFonts w:ascii="Palatino Linotype" w:hAnsi="Palatino Linotype" w:cs="Times New Roman"/>
          <w:sz w:val="18"/>
          <w:szCs w:val="18"/>
        </w:rPr>
        <w:t>destroyed</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could</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never</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be</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reproduced</w:t>
      </w:r>
      <w:proofErr w:type="spellEnd"/>
      <w:r w:rsidR="002232BE" w:rsidRPr="00C325B9">
        <w:rPr>
          <w:rFonts w:ascii="Palatino Linotype" w:hAnsi="Palatino Linotype" w:cs="Times New Roman"/>
          <w:sz w:val="18"/>
          <w:szCs w:val="18"/>
        </w:rPr>
        <w:t xml:space="preserve"> in all </w:t>
      </w:r>
      <w:proofErr w:type="spellStart"/>
      <w:r w:rsidR="002232BE" w:rsidRPr="00C325B9">
        <w:rPr>
          <w:rFonts w:ascii="Palatino Linotype" w:hAnsi="Palatino Linotype" w:cs="Times New Roman"/>
          <w:sz w:val="18"/>
          <w:szCs w:val="18"/>
        </w:rPr>
        <w:t>remaining</w:t>
      </w:r>
      <w:proofErr w:type="spellEnd"/>
      <w:r w:rsidR="002232BE" w:rsidRPr="00C325B9">
        <w:rPr>
          <w:rFonts w:ascii="Palatino Linotype" w:hAnsi="Palatino Linotype" w:cs="Times New Roman"/>
          <w:sz w:val="18"/>
          <w:szCs w:val="18"/>
        </w:rPr>
        <w:t xml:space="preserve"> time.”</w:t>
      </w:r>
      <w:r w:rsidRPr="00C325B9">
        <w:rPr>
          <w:rFonts w:ascii="Palatino Linotype" w:hAnsi="Palatino Linotype" w:cs="Times New Roman"/>
          <w:b/>
          <w:sz w:val="18"/>
          <w:szCs w:val="18"/>
        </w:rPr>
        <w:t xml:space="preserve">    </w:t>
      </w:r>
    </w:p>
  </w:footnote>
  <w:footnote w:id="56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F77A6" w:rsidRPr="00C325B9">
        <w:rPr>
          <w:rFonts w:ascii="Palatino Linotype" w:hAnsi="Palatino Linotype" w:cs="Times New Roman"/>
          <w:b/>
          <w:bCs/>
          <w:sz w:val="18"/>
          <w:szCs w:val="18"/>
        </w:rPr>
        <w:t xml:space="preserve">561. — At nunc </w:t>
      </w:r>
      <w:proofErr w:type="spellStart"/>
      <w:r w:rsidR="00DF77A6" w:rsidRPr="00C325B9">
        <w:rPr>
          <w:rFonts w:ascii="Palatino Linotype" w:hAnsi="Palatino Linotype" w:cs="Times New Roman"/>
          <w:b/>
          <w:bCs/>
          <w:sz w:val="18"/>
          <w:szCs w:val="18"/>
        </w:rPr>
        <w:t>nimirum</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frangendi</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reddita</w:t>
      </w:r>
      <w:proofErr w:type="spellEnd"/>
      <w:r w:rsidR="00DF77A6" w:rsidRPr="00C325B9">
        <w:rPr>
          <w:rFonts w:ascii="Palatino Linotype" w:hAnsi="Palatino Linotype" w:cs="Times New Roman"/>
          <w:b/>
          <w:bCs/>
          <w:sz w:val="18"/>
          <w:szCs w:val="18"/>
        </w:rPr>
        <w:t xml:space="preserve"> finis   </w:t>
      </w:r>
      <w:proofErr w:type="gramStart"/>
      <w:r w:rsidR="00DF77A6" w:rsidRPr="00C325B9">
        <w:rPr>
          <w:rFonts w:ascii="Palatino Linotype" w:hAnsi="Palatino Linotype" w:cs="Times New Roman"/>
          <w:b/>
          <w:bCs/>
          <w:sz w:val="18"/>
          <w:szCs w:val="18"/>
        </w:rPr>
        <w:t>—</w:t>
      </w:r>
      <w:r w:rsidR="00DF77A6" w:rsidRPr="00C325B9">
        <w:rPr>
          <w:rFonts w:ascii="Palatino Linotype" w:hAnsi="Palatino Linotype" w:cs="Times New Roman"/>
          <w:sz w:val="18"/>
          <w:szCs w:val="18"/>
        </w:rPr>
        <w:t xml:space="preserve">  </w:t>
      </w:r>
      <w:r w:rsidR="00DF77A6" w:rsidRPr="00C325B9">
        <w:rPr>
          <w:rFonts w:ascii="Palatino Linotype" w:hAnsi="Palatino Linotype" w:cs="Times New Roman"/>
          <w:b/>
          <w:bCs/>
          <w:sz w:val="18"/>
          <w:szCs w:val="18"/>
        </w:rPr>
        <w:t>At</w:t>
      </w:r>
      <w:proofErr w:type="gramEnd"/>
      <w:r w:rsidR="00DF77A6" w:rsidRPr="00C325B9">
        <w:rPr>
          <w:rFonts w:ascii="Palatino Linotype" w:hAnsi="Palatino Linotype" w:cs="Times New Roman"/>
          <w:b/>
          <w:bCs/>
          <w:sz w:val="18"/>
          <w:szCs w:val="18"/>
        </w:rPr>
        <w:t xml:space="preserve"> nunc :</w:t>
      </w:r>
      <w:r w:rsidR="00DF77A6" w:rsidRPr="00C325B9">
        <w:rPr>
          <w:rFonts w:ascii="Palatino Linotype" w:hAnsi="Palatino Linotype" w:cs="Times New Roman"/>
          <w:sz w:val="18"/>
          <w:szCs w:val="18"/>
        </w:rPr>
        <w:t xml:space="preserve"> but as </w:t>
      </w:r>
      <w:proofErr w:type="spellStart"/>
      <w:r w:rsidR="00DF77A6" w:rsidRPr="00C325B9">
        <w:rPr>
          <w:rFonts w:ascii="Palatino Linotype" w:hAnsi="Palatino Linotype" w:cs="Times New Roman"/>
          <w:sz w:val="18"/>
          <w:szCs w:val="18"/>
        </w:rPr>
        <w:t>it</w:t>
      </w:r>
      <w:proofErr w:type="spellEnd"/>
      <w:r w:rsidR="00DF77A6" w:rsidRPr="00C325B9">
        <w:rPr>
          <w:rFonts w:ascii="Palatino Linotype" w:hAnsi="Palatino Linotype" w:cs="Times New Roman"/>
          <w:sz w:val="18"/>
          <w:szCs w:val="18"/>
        </w:rPr>
        <w:t xml:space="preserve"> </w:t>
      </w:r>
      <w:proofErr w:type="spellStart"/>
      <w:r w:rsidR="00DF77A6" w:rsidRPr="00C325B9">
        <w:rPr>
          <w:rFonts w:ascii="Palatino Linotype" w:hAnsi="Palatino Linotype" w:cs="Times New Roman"/>
          <w:sz w:val="18"/>
          <w:szCs w:val="18"/>
        </w:rPr>
        <w:t>is</w:t>
      </w:r>
      <w:proofErr w:type="spellEnd"/>
      <w:r w:rsidR="00DF77A6" w:rsidRPr="00C325B9">
        <w:rPr>
          <w:rFonts w:ascii="Palatino Linotype" w:hAnsi="Palatino Linotype" w:cs="Times New Roman"/>
          <w:sz w:val="18"/>
          <w:szCs w:val="18"/>
        </w:rPr>
        <w:t xml:space="preserve"> (cf. 44 — B.).     </w:t>
      </w:r>
      <w:proofErr w:type="spellStart"/>
      <w:r w:rsidR="00DF77A6" w:rsidRPr="00C325B9">
        <w:rPr>
          <w:rFonts w:ascii="Palatino Linotype" w:hAnsi="Palatino Linotype" w:cs="Times New Roman"/>
          <w:b/>
          <w:bCs/>
          <w:sz w:val="18"/>
          <w:szCs w:val="18"/>
        </w:rPr>
        <w:t>Nīmīrum</w:t>
      </w:r>
      <w:proofErr w:type="spellEnd"/>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i/>
          <w:iCs/>
          <w:sz w:val="18"/>
          <w:szCs w:val="18"/>
        </w:rPr>
        <w:t>adv</w:t>
      </w:r>
      <w:r w:rsidR="00DF77A6" w:rsidRPr="00C325B9">
        <w:rPr>
          <w:rFonts w:ascii="Palatino Linotype" w:hAnsi="Palatino Linotype" w:cs="Times New Roman"/>
          <w:sz w:val="18"/>
          <w:szCs w:val="18"/>
        </w:rPr>
        <w:t>. : - 1 - ce n'est pas étonnant, certes, assurément.</w:t>
      </w:r>
      <w:r w:rsidR="00DF77A6" w:rsidRPr="00C325B9">
        <w:rPr>
          <w:rFonts w:ascii="Palatino Linotype" w:hAnsi="Palatino Linotype" w:cs="Times New Roman"/>
          <w:i/>
          <w:iCs/>
          <w:sz w:val="18"/>
          <w:szCs w:val="18"/>
        </w:rPr>
        <w:t xml:space="preserve"> </w:t>
      </w:r>
      <w:r w:rsidR="00DF77A6" w:rsidRPr="00C325B9">
        <w:rPr>
          <w:rFonts w:ascii="Palatino Linotype" w:hAnsi="Palatino Linotype" w:cs="Times New Roman"/>
          <w:sz w:val="18"/>
          <w:szCs w:val="18"/>
        </w:rPr>
        <w:t xml:space="preserve">- 2 - </w:t>
      </w:r>
      <w:r w:rsidR="00DF77A6" w:rsidRPr="00C325B9">
        <w:rPr>
          <w:rFonts w:ascii="Palatino Linotype" w:hAnsi="Palatino Linotype" w:cs="Times New Roman"/>
          <w:i/>
          <w:iCs/>
          <w:sz w:val="18"/>
          <w:szCs w:val="18"/>
        </w:rPr>
        <w:t>ironiquement</w:t>
      </w:r>
      <w:r w:rsidR="00DF77A6" w:rsidRPr="00C325B9">
        <w:rPr>
          <w:rFonts w:ascii="Palatino Linotype" w:hAnsi="Palatino Linotype" w:cs="Times New Roman"/>
          <w:sz w:val="18"/>
          <w:szCs w:val="18"/>
        </w:rPr>
        <w:t xml:space="preserve"> sans doute, c'est sans doute que, apparemment.      </w:t>
      </w:r>
      <w:proofErr w:type="spellStart"/>
      <w:r w:rsidR="00DF77A6" w:rsidRPr="00C325B9">
        <w:rPr>
          <w:rFonts w:ascii="Palatino Linotype" w:hAnsi="Palatino Linotype" w:cs="Times New Roman"/>
          <w:b/>
          <w:bCs/>
          <w:sz w:val="18"/>
          <w:szCs w:val="18"/>
        </w:rPr>
        <w:t>Frango</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ĕre</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sz w:val="18"/>
          <w:szCs w:val="18"/>
        </w:rPr>
        <w:t>frēgi</w:t>
      </w:r>
      <w:proofErr w:type="spellEnd"/>
      <w:r w:rsidR="00DF77A6" w:rsidRPr="00C325B9">
        <w:rPr>
          <w:rFonts w:ascii="Palatino Linotype" w:hAnsi="Palatino Linotype" w:cs="Times New Roman"/>
          <w:sz w:val="18"/>
          <w:szCs w:val="18"/>
        </w:rPr>
        <w:t xml:space="preserve">, </w:t>
      </w:r>
      <w:proofErr w:type="spellStart"/>
      <w:r w:rsidR="00DF77A6" w:rsidRPr="00C325B9">
        <w:rPr>
          <w:rFonts w:ascii="Palatino Linotype" w:hAnsi="Palatino Linotype" w:cs="Times New Roman"/>
          <w:sz w:val="18"/>
          <w:szCs w:val="18"/>
        </w:rPr>
        <w:t>fractum</w:t>
      </w:r>
      <w:proofErr w:type="spellEnd"/>
      <w:r w:rsidR="00DF77A6" w:rsidRPr="00C325B9">
        <w:rPr>
          <w:rFonts w:ascii="Palatino Linotype" w:hAnsi="Palatino Linotype" w:cs="Times New Roman"/>
          <w:sz w:val="18"/>
          <w:szCs w:val="18"/>
        </w:rPr>
        <w:t xml:space="preserve"> : - tr. </w:t>
      </w:r>
      <w:proofErr w:type="gramStart"/>
      <w:r w:rsidR="00DF77A6" w:rsidRPr="00C325B9">
        <w:rPr>
          <w:rFonts w:ascii="Palatino Linotype" w:hAnsi="Palatino Linotype" w:cs="Times New Roman"/>
          <w:sz w:val="18"/>
          <w:szCs w:val="18"/>
        </w:rPr>
        <w:t>-  1</w:t>
      </w:r>
      <w:proofErr w:type="gramEnd"/>
      <w:r w:rsidR="00DF77A6" w:rsidRPr="00C325B9">
        <w:rPr>
          <w:rFonts w:ascii="Palatino Linotype" w:hAnsi="Palatino Linotype" w:cs="Times New Roman"/>
          <w:sz w:val="18"/>
          <w:szCs w:val="18"/>
        </w:rPr>
        <w:t xml:space="preserve"> - briser, rompre, fracasser, mettre en pièces.    </w:t>
      </w:r>
      <w:proofErr w:type="spellStart"/>
      <w:r w:rsidR="00DF77A6" w:rsidRPr="00C325B9">
        <w:rPr>
          <w:rFonts w:ascii="Palatino Linotype" w:hAnsi="Palatino Linotype" w:cs="Times New Roman"/>
          <w:b/>
          <w:bCs/>
          <w:sz w:val="18"/>
          <w:szCs w:val="18"/>
        </w:rPr>
        <w:t>Frangendi</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gér</w:t>
      </w:r>
      <w:proofErr w:type="spellEnd"/>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sz w:val="18"/>
          <w:szCs w:val="18"/>
        </w:rPr>
        <w:t>= un véritable substantif de sens passif (</w:t>
      </w:r>
      <w:proofErr w:type="spellStart"/>
      <w:r w:rsidR="00DF77A6" w:rsidRPr="00C325B9">
        <w:rPr>
          <w:rFonts w:ascii="Palatino Linotype" w:hAnsi="Palatino Linotype" w:cs="Times New Roman"/>
          <w:sz w:val="18"/>
          <w:szCs w:val="18"/>
        </w:rPr>
        <w:t>cf</w:t>
      </w:r>
      <w:proofErr w:type="spellEnd"/>
      <w:r w:rsidR="00DF77A6" w:rsidRPr="00C325B9">
        <w:rPr>
          <w:rFonts w:ascii="Palatino Linotype" w:hAnsi="Palatino Linotype" w:cs="Times New Roman"/>
          <w:sz w:val="18"/>
          <w:szCs w:val="18"/>
        </w:rPr>
        <w:t xml:space="preserve"> 312 — ER.) ; </w:t>
      </w:r>
      <w:proofErr w:type="spellStart"/>
      <w:r w:rsidR="00DF77A6" w:rsidRPr="00C325B9">
        <w:rPr>
          <w:rFonts w:ascii="Palatino Linotype" w:hAnsi="Palatino Linotype" w:cs="Times New Roman"/>
          <w:sz w:val="18"/>
          <w:szCs w:val="18"/>
        </w:rPr>
        <w:t>gén</w:t>
      </w:r>
      <w:proofErr w:type="spellEnd"/>
      <w:r w:rsidR="00DF77A6" w:rsidRPr="00C325B9">
        <w:rPr>
          <w:rFonts w:ascii="Palatino Linotype" w:hAnsi="Palatino Linotype" w:cs="Times New Roman"/>
          <w:sz w:val="18"/>
          <w:szCs w:val="18"/>
        </w:rPr>
        <w:t xml:space="preserve">. </w:t>
      </w:r>
      <w:proofErr w:type="gramStart"/>
      <w:r w:rsidR="00DF77A6" w:rsidRPr="00C325B9">
        <w:rPr>
          <w:rFonts w:ascii="Palatino Linotype" w:hAnsi="Palatino Linotype" w:cs="Times New Roman"/>
          <w:sz w:val="18"/>
          <w:szCs w:val="18"/>
        </w:rPr>
        <w:t>cp</w:t>
      </w:r>
      <w:proofErr w:type="gramEnd"/>
      <w:r w:rsidR="00DF77A6" w:rsidRPr="00C325B9">
        <w:rPr>
          <w:rFonts w:ascii="Palatino Linotype" w:hAnsi="Palatino Linotype" w:cs="Times New Roman"/>
          <w:sz w:val="18"/>
          <w:szCs w:val="18"/>
        </w:rPr>
        <w:t xml:space="preserve"> de finis ; ‘a </w:t>
      </w:r>
      <w:proofErr w:type="spellStart"/>
      <w:r w:rsidR="00DF77A6" w:rsidRPr="00C325B9">
        <w:rPr>
          <w:rFonts w:ascii="Palatino Linotype" w:hAnsi="Palatino Linotype" w:cs="Times New Roman"/>
          <w:sz w:val="18"/>
          <w:szCs w:val="18"/>
        </w:rPr>
        <w:t>limit</w:t>
      </w:r>
      <w:proofErr w:type="spellEnd"/>
      <w:r w:rsidR="00DF77A6" w:rsidRPr="00C325B9">
        <w:rPr>
          <w:rFonts w:ascii="Palatino Linotype" w:hAnsi="Palatino Linotype" w:cs="Times New Roman"/>
          <w:sz w:val="18"/>
          <w:szCs w:val="18"/>
        </w:rPr>
        <w:t xml:space="preserve"> to </w:t>
      </w:r>
      <w:proofErr w:type="spellStart"/>
      <w:r w:rsidR="00DF77A6" w:rsidRPr="00C325B9">
        <w:rPr>
          <w:rFonts w:ascii="Palatino Linotype" w:hAnsi="Palatino Linotype" w:cs="Times New Roman"/>
          <w:sz w:val="18"/>
          <w:szCs w:val="18"/>
        </w:rPr>
        <w:t>breaking</w:t>
      </w:r>
      <w:proofErr w:type="spellEnd"/>
      <w:r w:rsidR="00DF77A6" w:rsidRPr="00C325B9">
        <w:rPr>
          <w:rFonts w:ascii="Palatino Linotype" w:hAnsi="Palatino Linotype" w:cs="Times New Roman"/>
          <w:sz w:val="18"/>
          <w:szCs w:val="18"/>
        </w:rPr>
        <w:t xml:space="preserve">’ or ‘division’ (B.).  </w:t>
      </w:r>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b/>
          <w:bCs/>
          <w:sz w:val="18"/>
          <w:szCs w:val="18"/>
        </w:rPr>
        <w:br/>
      </w:r>
      <w:r w:rsidR="00DF77A6" w:rsidRPr="00C325B9">
        <w:rPr>
          <w:rFonts w:ascii="Palatino Linotype" w:hAnsi="Palatino Linotype" w:cs="Times New Roman"/>
          <w:b/>
          <w:bCs/>
          <w:color w:val="C00000"/>
          <w:sz w:val="18"/>
          <w:szCs w:val="18"/>
        </w:rPr>
        <w:t xml:space="preserve">          NB.</w:t>
      </w:r>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Reddita</w:t>
      </w:r>
      <w:proofErr w:type="spellEnd"/>
      <w:r w:rsidR="00DF77A6" w:rsidRPr="00C325B9">
        <w:rPr>
          <w:rFonts w:ascii="Palatino Linotype" w:hAnsi="Palatino Linotype" w:cs="Times New Roman"/>
          <w:b/>
          <w:bCs/>
          <w:sz w:val="18"/>
          <w:szCs w:val="18"/>
        </w:rPr>
        <w:t xml:space="preserve"> (cf. v. 203 « si non, </w:t>
      </w:r>
      <w:proofErr w:type="spellStart"/>
      <w:r w:rsidR="00DF77A6" w:rsidRPr="00C325B9">
        <w:rPr>
          <w:rFonts w:ascii="Palatino Linotype" w:hAnsi="Palatino Linotype" w:cs="Times New Roman"/>
          <w:b/>
          <w:bCs/>
          <w:sz w:val="18"/>
          <w:szCs w:val="18"/>
        </w:rPr>
        <w:t>materies</w:t>
      </w:r>
      <w:proofErr w:type="spellEnd"/>
      <w:r w:rsidR="00DF77A6" w:rsidRPr="00C325B9">
        <w:rPr>
          <w:rFonts w:ascii="Palatino Linotype" w:hAnsi="Palatino Linotype" w:cs="Times New Roman"/>
          <w:b/>
          <w:bCs/>
          <w:sz w:val="18"/>
          <w:szCs w:val="18"/>
        </w:rPr>
        <w:t xml:space="preserve"> quia rebus </w:t>
      </w:r>
      <w:proofErr w:type="spellStart"/>
      <w:r w:rsidR="00DF77A6" w:rsidRPr="00C325B9">
        <w:rPr>
          <w:rFonts w:ascii="Palatino Linotype" w:hAnsi="Palatino Linotype" w:cs="Times New Roman"/>
          <w:b/>
          <w:bCs/>
          <w:sz w:val="18"/>
          <w:szCs w:val="18"/>
        </w:rPr>
        <w:t>reddita</w:t>
      </w:r>
      <w:proofErr w:type="spellEnd"/>
      <w:r w:rsidR="00DF77A6" w:rsidRPr="00C325B9">
        <w:rPr>
          <w:rFonts w:ascii="Palatino Linotype" w:hAnsi="Palatino Linotype" w:cs="Times New Roman"/>
          <w:b/>
          <w:bCs/>
          <w:sz w:val="18"/>
          <w:szCs w:val="18"/>
        </w:rPr>
        <w:t xml:space="preserve"> </w:t>
      </w:r>
      <w:proofErr w:type="spellStart"/>
      <w:r w:rsidR="00DF77A6" w:rsidRPr="00C325B9">
        <w:rPr>
          <w:rFonts w:ascii="Palatino Linotype" w:hAnsi="Palatino Linotype" w:cs="Times New Roman"/>
          <w:b/>
          <w:bCs/>
          <w:sz w:val="18"/>
          <w:szCs w:val="18"/>
        </w:rPr>
        <w:t>certast</w:t>
      </w:r>
      <w:proofErr w:type="spellEnd"/>
      <w:r w:rsidR="00DF77A6" w:rsidRPr="00C325B9">
        <w:rPr>
          <w:rFonts w:ascii="Palatino Linotype" w:hAnsi="Palatino Linotype" w:cs="Times New Roman"/>
          <w:b/>
          <w:bCs/>
          <w:sz w:val="18"/>
          <w:szCs w:val="18"/>
        </w:rPr>
        <w:t xml:space="preserve"> </w:t>
      </w:r>
      <w:proofErr w:type="gramStart"/>
      <w:r w:rsidR="00DF77A6" w:rsidRPr="00C325B9">
        <w:rPr>
          <w:rFonts w:ascii="Palatino Linotype" w:hAnsi="Palatino Linotype" w:cs="Times New Roman"/>
          <w:b/>
          <w:bCs/>
          <w:sz w:val="18"/>
          <w:szCs w:val="18"/>
        </w:rPr>
        <w:t>» )</w:t>
      </w:r>
      <w:proofErr w:type="gramEnd"/>
      <w:r w:rsidR="00DF77A6" w:rsidRPr="00C325B9">
        <w:rPr>
          <w:rFonts w:ascii="Palatino Linotype" w:hAnsi="Palatino Linotype" w:cs="Times New Roman"/>
          <w:b/>
          <w:bCs/>
          <w:sz w:val="18"/>
          <w:szCs w:val="18"/>
        </w:rPr>
        <w:t xml:space="preserve"> : </w:t>
      </w:r>
      <w:proofErr w:type="spellStart"/>
      <w:r w:rsidR="00DF77A6" w:rsidRPr="00C325B9">
        <w:rPr>
          <w:rFonts w:ascii="Palatino Linotype" w:hAnsi="Palatino Linotype" w:cs="Times New Roman"/>
          <w:b/>
          <w:bCs/>
          <w:sz w:val="18"/>
          <w:szCs w:val="18"/>
        </w:rPr>
        <w:t>reddita</w:t>
      </w:r>
      <w:proofErr w:type="spellEnd"/>
      <w:r w:rsidR="00DF77A6" w:rsidRPr="00C325B9">
        <w:rPr>
          <w:rFonts w:ascii="Palatino Linotype" w:hAnsi="Palatino Linotype" w:cs="Times New Roman"/>
          <w:b/>
          <w:bCs/>
          <w:sz w:val="18"/>
          <w:szCs w:val="18"/>
        </w:rPr>
        <w:t xml:space="preserve"> e</w:t>
      </w:r>
      <w:r w:rsidR="00DF77A6" w:rsidRPr="00C325B9">
        <w:rPr>
          <w:rFonts w:ascii="Palatino Linotype" w:hAnsi="Palatino Linotype" w:cs="Times New Roman"/>
          <w:sz w:val="18"/>
          <w:szCs w:val="18"/>
        </w:rPr>
        <w:t xml:space="preserve">st employé très </w:t>
      </w:r>
      <w:proofErr w:type="spellStart"/>
      <w:r w:rsidR="00DF77A6" w:rsidRPr="00C325B9">
        <w:rPr>
          <w:rFonts w:ascii="Palatino Linotype" w:hAnsi="Palatino Linotype" w:cs="Times New Roman"/>
          <w:sz w:val="18"/>
          <w:szCs w:val="18"/>
        </w:rPr>
        <w:t>frqt</w:t>
      </w:r>
      <w:proofErr w:type="spellEnd"/>
      <w:r w:rsidR="00DF77A6" w:rsidRPr="00C325B9">
        <w:rPr>
          <w:rFonts w:ascii="Palatino Linotype" w:hAnsi="Palatino Linotype" w:cs="Times New Roman"/>
          <w:sz w:val="18"/>
          <w:szCs w:val="18"/>
        </w:rPr>
        <w:t xml:space="preserve"> pour </w:t>
      </w:r>
      <w:r w:rsidR="00DF77A6" w:rsidRPr="00C325B9">
        <w:rPr>
          <w:rFonts w:ascii="Palatino Linotype" w:hAnsi="Palatino Linotype" w:cs="Times New Roman"/>
          <w:b/>
          <w:bCs/>
          <w:sz w:val="18"/>
          <w:szCs w:val="18"/>
        </w:rPr>
        <w:t>data selon ER</w:t>
      </w:r>
      <w:proofErr w:type="gramStart"/>
      <w:r w:rsidR="00DF77A6" w:rsidRPr="00C325B9">
        <w:rPr>
          <w:rFonts w:ascii="Palatino Linotype" w:hAnsi="Palatino Linotype" w:cs="Times New Roman"/>
          <w:b/>
          <w:bCs/>
          <w:sz w:val="18"/>
          <w:szCs w:val="18"/>
        </w:rPr>
        <w:t>.;</w:t>
      </w:r>
      <w:proofErr w:type="gramEnd"/>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sz w:val="18"/>
          <w:szCs w:val="18"/>
        </w:rPr>
        <w:t xml:space="preserve">pour </w:t>
      </w:r>
      <w:r w:rsidR="00DF77A6" w:rsidRPr="00C325B9">
        <w:rPr>
          <w:rFonts w:ascii="Palatino Linotype" w:hAnsi="Palatino Linotype" w:cs="Times New Roman"/>
          <w:b/>
          <w:bCs/>
          <w:sz w:val="18"/>
          <w:szCs w:val="18"/>
        </w:rPr>
        <w:t>B.</w:t>
      </w:r>
      <w:r w:rsidR="00DF77A6" w:rsidRPr="00C325B9">
        <w:rPr>
          <w:rFonts w:ascii="Palatino Linotype" w:hAnsi="Palatino Linotype" w:cs="Times New Roman"/>
          <w:sz w:val="18"/>
          <w:szCs w:val="18"/>
        </w:rPr>
        <w:t xml:space="preserve"> (v. 203) </w:t>
      </w:r>
      <w:proofErr w:type="spellStart"/>
      <w:r w:rsidR="00DF77A6" w:rsidRPr="00C325B9">
        <w:rPr>
          <w:rFonts w:ascii="Palatino Linotype" w:hAnsi="Palatino Linotype" w:cs="Times New Roman"/>
          <w:b/>
          <w:bCs/>
          <w:sz w:val="18"/>
          <w:szCs w:val="18"/>
        </w:rPr>
        <w:t>reddita</w:t>
      </w:r>
      <w:proofErr w:type="spellEnd"/>
      <w:r w:rsidR="00DF77A6" w:rsidRPr="00C325B9">
        <w:rPr>
          <w:rFonts w:ascii="Palatino Linotype" w:hAnsi="Palatino Linotype" w:cs="Times New Roman"/>
          <w:sz w:val="18"/>
          <w:szCs w:val="18"/>
        </w:rPr>
        <w:t xml:space="preserve"> est un peu plus fort que </w:t>
      </w:r>
      <w:r w:rsidR="00DF77A6" w:rsidRPr="00C325B9">
        <w:rPr>
          <w:rFonts w:ascii="Palatino Linotype" w:hAnsi="Palatino Linotype" w:cs="Times New Roman"/>
          <w:b/>
          <w:bCs/>
          <w:sz w:val="18"/>
          <w:szCs w:val="18"/>
        </w:rPr>
        <w:t>data</w:t>
      </w:r>
      <w:r w:rsidR="00DF77A6" w:rsidRPr="00C325B9">
        <w:rPr>
          <w:rFonts w:ascii="Palatino Linotype" w:hAnsi="Palatino Linotype" w:cs="Times New Roman"/>
          <w:sz w:val="18"/>
          <w:szCs w:val="18"/>
        </w:rPr>
        <w:t xml:space="preserve"> :</w:t>
      </w:r>
      <w:r w:rsidR="00DF77A6" w:rsidRPr="00C325B9">
        <w:rPr>
          <w:rFonts w:ascii="Palatino Linotype" w:hAnsi="Palatino Linotype" w:cs="Times New Roman"/>
          <w:b/>
          <w:bCs/>
          <w:sz w:val="18"/>
          <w:szCs w:val="18"/>
        </w:rPr>
        <w:t xml:space="preserve"> </w:t>
      </w:r>
      <w:r w:rsidR="00DF77A6" w:rsidRPr="00C325B9">
        <w:rPr>
          <w:rFonts w:ascii="Palatino Linotype" w:hAnsi="Palatino Linotype" w:cs="Times New Roman"/>
          <w:sz w:val="18"/>
          <w:szCs w:val="18"/>
        </w:rPr>
        <w:t xml:space="preserve">« destiné à </w:t>
      </w:r>
      <w:proofErr w:type="gramStart"/>
      <w:r w:rsidR="00DF77A6" w:rsidRPr="00C325B9">
        <w:rPr>
          <w:rFonts w:ascii="Palatino Linotype" w:hAnsi="Palatino Linotype" w:cs="Times New Roman"/>
          <w:sz w:val="18"/>
          <w:szCs w:val="18"/>
        </w:rPr>
        <w:t>»,  «</w:t>
      </w:r>
      <w:proofErr w:type="gramEnd"/>
      <w:r w:rsidR="00DF77A6" w:rsidRPr="00C325B9">
        <w:rPr>
          <w:rFonts w:ascii="Palatino Linotype" w:hAnsi="Palatino Linotype" w:cs="Times New Roman"/>
          <w:sz w:val="18"/>
          <w:szCs w:val="18"/>
        </w:rPr>
        <w:t xml:space="preserve"> assigné à ».   </w:t>
      </w:r>
      <w:r w:rsidRPr="00C325B9">
        <w:rPr>
          <w:rFonts w:ascii="Palatino Linotype" w:hAnsi="Palatino Linotype" w:cs="Times New Roman"/>
          <w:sz w:val="18"/>
          <w:szCs w:val="18"/>
        </w:rPr>
        <w:t xml:space="preserve"> </w:t>
      </w:r>
      <w:r w:rsidR="00DF77A6" w:rsidRPr="00C325B9">
        <w:rPr>
          <w:rFonts w:ascii="Palatino Linotype" w:hAnsi="Palatino Linotype" w:cs="Times New Roman"/>
          <w:sz w:val="18"/>
          <w:szCs w:val="18"/>
        </w:rPr>
        <w:t xml:space="preserve"> </w:t>
      </w:r>
      <w:proofErr w:type="gramStart"/>
      <w:r w:rsidR="00DF77A6" w:rsidRPr="00C325B9">
        <w:rPr>
          <w:rFonts w:ascii="Palatino Linotype" w:hAnsi="Palatino Linotype" w:cs="Times New Roman"/>
          <w:sz w:val="18"/>
          <w:szCs w:val="18"/>
        </w:rPr>
        <w:t xml:space="preserve">( </w:t>
      </w:r>
      <w:r w:rsidR="00DF77A6" w:rsidRPr="00C325B9">
        <w:rPr>
          <w:rFonts w:ascii="Palatino Linotype" w:hAnsi="Palatino Linotype" w:cs="Times New Roman"/>
          <w:b/>
          <w:bCs/>
          <w:sz w:val="18"/>
          <w:szCs w:val="18"/>
        </w:rPr>
        <w:t>Ernout</w:t>
      </w:r>
      <w:proofErr w:type="gramEnd"/>
      <w:r w:rsidR="00DF77A6" w:rsidRPr="00C325B9">
        <w:rPr>
          <w:rFonts w:ascii="Palatino Linotype" w:hAnsi="Palatino Linotype" w:cs="Times New Roman"/>
          <w:sz w:val="18"/>
          <w:szCs w:val="18"/>
        </w:rPr>
        <w:t xml:space="preserve"> traduit</w:t>
      </w:r>
      <w:r w:rsidR="00CA3BD1" w:rsidRPr="00C325B9">
        <w:rPr>
          <w:rFonts w:ascii="Palatino Linotype" w:hAnsi="Palatino Linotype" w:cs="Times New Roman"/>
          <w:sz w:val="18"/>
          <w:szCs w:val="18"/>
        </w:rPr>
        <w:t xml:space="preserve"> </w:t>
      </w:r>
      <w:r w:rsidR="00DF77A6"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DF77A6" w:rsidRPr="00C325B9">
        <w:rPr>
          <w:rFonts w:ascii="Palatino Linotype" w:hAnsi="Palatino Linotype" w:cs="Times New Roman"/>
          <w:sz w:val="18"/>
          <w:szCs w:val="18"/>
        </w:rPr>
        <w:t>Un terme immuable est assigné à la destruction de la matière</w:t>
      </w:r>
      <w:r w:rsidR="00CA3BD1" w:rsidRPr="00C325B9">
        <w:rPr>
          <w:rFonts w:ascii="Palatino Linotype" w:hAnsi="Palatino Linotype" w:cs="Times New Roman"/>
          <w:sz w:val="18"/>
          <w:szCs w:val="18"/>
        </w:rPr>
        <w:t xml:space="preserve"> </w:t>
      </w:r>
      <w:r w:rsidR="00DF77A6" w:rsidRPr="00C325B9">
        <w:rPr>
          <w:rFonts w:ascii="Palatino Linotype" w:hAnsi="Palatino Linotype" w:cs="Times New Roman"/>
          <w:sz w:val="18"/>
          <w:szCs w:val="18"/>
        </w:rPr>
        <w:t xml:space="preserve">»   </w:t>
      </w:r>
      <w:r w:rsidR="00DF77A6" w:rsidRPr="00C325B9">
        <w:rPr>
          <w:rFonts w:ascii="Palatino Linotype" w:hAnsi="Palatino Linotype" w:cs="Times New Roman"/>
          <w:b/>
          <w:bCs/>
          <w:sz w:val="18"/>
          <w:szCs w:val="18"/>
        </w:rPr>
        <w:t>J K T.</w:t>
      </w:r>
      <w:r w:rsidR="00DF77A6" w:rsidRPr="00C325B9">
        <w:rPr>
          <w:rFonts w:ascii="Palatino Linotype" w:hAnsi="Palatino Linotype" w:cs="Times New Roman"/>
          <w:sz w:val="18"/>
          <w:szCs w:val="18"/>
        </w:rPr>
        <w:t xml:space="preserve"> traduit</w:t>
      </w:r>
      <w:r w:rsidR="00CA3BD1" w:rsidRPr="00C325B9">
        <w:rPr>
          <w:rFonts w:ascii="Palatino Linotype" w:hAnsi="Palatino Linotype" w:cs="Times New Roman"/>
          <w:sz w:val="18"/>
          <w:szCs w:val="18"/>
        </w:rPr>
        <w:t xml:space="preserve"> </w:t>
      </w:r>
      <w:proofErr w:type="gramStart"/>
      <w:r w:rsidR="00DF77A6" w:rsidRPr="00C325B9">
        <w:rPr>
          <w:rFonts w:ascii="Palatino Linotype" w:hAnsi="Palatino Linotype" w:cs="Times New Roman"/>
          <w:sz w:val="18"/>
          <w:szCs w:val="18"/>
        </w:rPr>
        <w:t>:  «</w:t>
      </w:r>
      <w:proofErr w:type="gramEnd"/>
      <w:r w:rsidR="00CA3BD1" w:rsidRPr="00C325B9">
        <w:rPr>
          <w:rFonts w:ascii="Palatino Linotype" w:hAnsi="Palatino Linotype" w:cs="Times New Roman"/>
          <w:sz w:val="18"/>
          <w:szCs w:val="18"/>
        </w:rPr>
        <w:t xml:space="preserve"> </w:t>
      </w:r>
      <w:r w:rsidR="00DF77A6" w:rsidRPr="00C325B9">
        <w:rPr>
          <w:rFonts w:ascii="Palatino Linotype" w:hAnsi="Palatino Linotype" w:cs="Times New Roman"/>
          <w:sz w:val="18"/>
          <w:szCs w:val="18"/>
        </w:rPr>
        <w:t>une limite de fragmentation reste fixée</w:t>
      </w:r>
      <w:r w:rsidR="00CA3BD1" w:rsidRPr="00C325B9">
        <w:rPr>
          <w:rFonts w:ascii="Palatino Linotype" w:hAnsi="Palatino Linotype" w:cs="Times New Roman"/>
          <w:sz w:val="18"/>
          <w:szCs w:val="18"/>
        </w:rPr>
        <w:t xml:space="preserve"> </w:t>
      </w:r>
      <w:r w:rsidR="00DF77A6" w:rsidRPr="00C325B9">
        <w:rPr>
          <w:rFonts w:ascii="Palatino Linotype" w:hAnsi="Palatino Linotype" w:cs="Times New Roman"/>
          <w:sz w:val="18"/>
          <w:szCs w:val="18"/>
        </w:rPr>
        <w:t>»)</w:t>
      </w:r>
      <w:r w:rsidR="002232BE" w:rsidRPr="00C325B9">
        <w:rPr>
          <w:rFonts w:ascii="Palatino Linotype" w:hAnsi="Palatino Linotype" w:cs="Times New Roman"/>
          <w:sz w:val="18"/>
          <w:szCs w:val="18"/>
        </w:rPr>
        <w:t>.</w:t>
      </w:r>
      <w:r w:rsidR="00DF77A6" w:rsidRPr="00C325B9">
        <w:rPr>
          <w:rFonts w:ascii="Palatino Linotype" w:hAnsi="Palatino Linotype" w:cs="Times New Roman"/>
          <w:sz w:val="18"/>
          <w:szCs w:val="18"/>
        </w:rPr>
        <w:t xml:space="preserve"> </w:t>
      </w:r>
    </w:p>
  </w:footnote>
  <w:footnote w:id="562">
    <w:p w:rsidR="00241C82" w:rsidRPr="00C325B9" w:rsidRDefault="00241C82" w:rsidP="00C325B9">
      <w:pPr>
        <w:tabs>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F77A6" w:rsidRPr="00C325B9">
        <w:rPr>
          <w:rFonts w:ascii="Palatino Linotype" w:hAnsi="Palatino Linotype"/>
          <w:b/>
          <w:bCs/>
          <w:sz w:val="18"/>
          <w:szCs w:val="18"/>
        </w:rPr>
        <w:t xml:space="preserve">562. — </w:t>
      </w:r>
      <w:proofErr w:type="spellStart"/>
      <w:r w:rsidR="00DF77A6" w:rsidRPr="00C325B9">
        <w:rPr>
          <w:rFonts w:ascii="Palatino Linotype" w:hAnsi="Palatino Linotype"/>
          <w:b/>
          <w:bCs/>
          <w:sz w:val="18"/>
          <w:szCs w:val="18"/>
        </w:rPr>
        <w:t>certa</w:t>
      </w:r>
      <w:proofErr w:type="spellEnd"/>
      <w:r w:rsidR="00DF77A6" w:rsidRPr="00C325B9">
        <w:rPr>
          <w:rFonts w:ascii="Palatino Linotype" w:hAnsi="Palatino Linotype"/>
          <w:b/>
          <w:bCs/>
          <w:sz w:val="18"/>
          <w:szCs w:val="18"/>
        </w:rPr>
        <w:t xml:space="preserve"> manet, </w:t>
      </w:r>
      <w:proofErr w:type="spellStart"/>
      <w:r w:rsidR="00DF77A6" w:rsidRPr="00C325B9">
        <w:rPr>
          <w:rFonts w:ascii="Palatino Linotype" w:hAnsi="Palatino Linotype"/>
          <w:b/>
          <w:bCs/>
          <w:sz w:val="18"/>
          <w:szCs w:val="18"/>
        </w:rPr>
        <w:t>quoniam</w:t>
      </w:r>
      <w:proofErr w:type="spellEnd"/>
      <w:r w:rsidR="00DF77A6" w:rsidRPr="00C325B9">
        <w:rPr>
          <w:rFonts w:ascii="Palatino Linotype" w:hAnsi="Palatino Linotype"/>
          <w:b/>
          <w:bCs/>
          <w:sz w:val="18"/>
          <w:szCs w:val="18"/>
        </w:rPr>
        <w:t xml:space="preserve"> </w:t>
      </w:r>
      <w:proofErr w:type="spellStart"/>
      <w:r w:rsidR="00DF77A6" w:rsidRPr="00C325B9">
        <w:rPr>
          <w:rFonts w:ascii="Palatino Linotype" w:hAnsi="Palatino Linotype"/>
          <w:b/>
          <w:bCs/>
          <w:sz w:val="18"/>
          <w:szCs w:val="18"/>
        </w:rPr>
        <w:t>refici</w:t>
      </w:r>
      <w:proofErr w:type="spellEnd"/>
      <w:r w:rsidR="00DF77A6" w:rsidRPr="00C325B9">
        <w:rPr>
          <w:rFonts w:ascii="Palatino Linotype" w:hAnsi="Palatino Linotype"/>
          <w:b/>
          <w:bCs/>
          <w:sz w:val="18"/>
          <w:szCs w:val="18"/>
        </w:rPr>
        <w:t xml:space="preserve"> rem </w:t>
      </w:r>
      <w:proofErr w:type="spellStart"/>
      <w:r w:rsidR="00DF77A6" w:rsidRPr="00C325B9">
        <w:rPr>
          <w:rFonts w:ascii="Palatino Linotype" w:hAnsi="Palatino Linotype"/>
          <w:b/>
          <w:bCs/>
          <w:sz w:val="18"/>
          <w:szCs w:val="18"/>
        </w:rPr>
        <w:t>quamque</w:t>
      </w:r>
      <w:proofErr w:type="spellEnd"/>
      <w:r w:rsidR="00DF77A6" w:rsidRPr="00C325B9">
        <w:rPr>
          <w:rFonts w:ascii="Palatino Linotype" w:hAnsi="Palatino Linotype"/>
          <w:b/>
          <w:bCs/>
          <w:sz w:val="18"/>
          <w:szCs w:val="18"/>
        </w:rPr>
        <w:t xml:space="preserve"> </w:t>
      </w:r>
      <w:proofErr w:type="spellStart"/>
      <w:r w:rsidR="00DF77A6" w:rsidRPr="00C325B9">
        <w:rPr>
          <w:rFonts w:ascii="Palatino Linotype" w:hAnsi="Palatino Linotype"/>
          <w:b/>
          <w:bCs/>
          <w:sz w:val="18"/>
          <w:szCs w:val="18"/>
        </w:rPr>
        <w:t>videmus</w:t>
      </w:r>
      <w:proofErr w:type="spellEnd"/>
      <w:r w:rsidR="00DF77A6" w:rsidRPr="00C325B9">
        <w:rPr>
          <w:rFonts w:ascii="Palatino Linotype" w:hAnsi="Palatino Linotype"/>
          <w:b/>
          <w:bCs/>
          <w:sz w:val="18"/>
          <w:szCs w:val="18"/>
        </w:rPr>
        <w:t xml:space="preserve"> —</w:t>
      </w:r>
      <w:r w:rsidR="00DF77A6" w:rsidRPr="00C325B9">
        <w:rPr>
          <w:rFonts w:ascii="Palatino Linotype" w:hAnsi="Palatino Linotype"/>
          <w:sz w:val="18"/>
          <w:szCs w:val="18"/>
        </w:rPr>
        <w:t xml:space="preserve">  </w:t>
      </w:r>
      <w:bookmarkStart w:id="179" w:name="maneo"/>
      <w:bookmarkEnd w:id="179"/>
      <w:r w:rsidR="00DF77A6" w:rsidRPr="00C325B9">
        <w:rPr>
          <w:rFonts w:ascii="Palatino Linotype" w:hAnsi="Palatino Linotype"/>
          <w:sz w:val="18"/>
          <w:szCs w:val="18"/>
        </w:rPr>
        <w:t xml:space="preserve"> </w:t>
      </w:r>
      <w:proofErr w:type="spellStart"/>
      <w:r w:rsidR="00DF77A6" w:rsidRPr="00C325B9">
        <w:rPr>
          <w:rFonts w:ascii="Palatino Linotype" w:hAnsi="Palatino Linotype"/>
          <w:b/>
          <w:bCs/>
          <w:sz w:val="18"/>
          <w:szCs w:val="18"/>
        </w:rPr>
        <w:t>Certus</w:t>
      </w:r>
      <w:proofErr w:type="spellEnd"/>
      <w:r w:rsidR="00DF77A6" w:rsidRPr="00C325B9">
        <w:rPr>
          <w:rFonts w:ascii="Palatino Linotype" w:hAnsi="Palatino Linotype"/>
          <w:b/>
          <w:bCs/>
          <w:sz w:val="18"/>
          <w:szCs w:val="18"/>
        </w:rPr>
        <w:t xml:space="preserve">, a, um : </w:t>
      </w:r>
      <w:r w:rsidR="00DF77A6" w:rsidRPr="00C325B9">
        <w:rPr>
          <w:rFonts w:ascii="Palatino Linotype" w:hAnsi="Palatino Linotype"/>
          <w:sz w:val="18"/>
          <w:szCs w:val="18"/>
        </w:rPr>
        <w:t xml:space="preserve"> 1 - décidé, résolu, arrêté ; fixé, déterminé, certain.        </w:t>
      </w:r>
      <w:proofErr w:type="spellStart"/>
      <w:r w:rsidR="00DF77A6" w:rsidRPr="00C325B9">
        <w:rPr>
          <w:rFonts w:ascii="Palatino Linotype" w:hAnsi="Palatino Linotype"/>
          <w:b/>
          <w:bCs/>
          <w:sz w:val="18"/>
          <w:szCs w:val="18"/>
        </w:rPr>
        <w:t>Mănĕo</w:t>
      </w:r>
      <w:proofErr w:type="spellEnd"/>
      <w:r w:rsidR="00DF77A6" w:rsidRPr="00C325B9">
        <w:rPr>
          <w:rFonts w:ascii="Palatino Linotype" w:hAnsi="Palatino Linotype"/>
          <w:b/>
          <w:bCs/>
          <w:sz w:val="18"/>
          <w:szCs w:val="18"/>
        </w:rPr>
        <w:t xml:space="preserve">, </w:t>
      </w:r>
      <w:proofErr w:type="spellStart"/>
      <w:r w:rsidR="00DF77A6" w:rsidRPr="00C325B9">
        <w:rPr>
          <w:rFonts w:ascii="Palatino Linotype" w:hAnsi="Palatino Linotype"/>
          <w:b/>
          <w:bCs/>
          <w:sz w:val="18"/>
          <w:szCs w:val="18"/>
        </w:rPr>
        <w:t>ēre</w:t>
      </w:r>
      <w:proofErr w:type="spellEnd"/>
      <w:r w:rsidR="00DF77A6" w:rsidRPr="00C325B9">
        <w:rPr>
          <w:rFonts w:ascii="Palatino Linotype" w:hAnsi="Palatino Linotype"/>
          <w:b/>
          <w:bCs/>
          <w:sz w:val="18"/>
          <w:szCs w:val="18"/>
        </w:rPr>
        <w:t xml:space="preserve">, </w:t>
      </w:r>
      <w:r w:rsidR="00DF77A6" w:rsidRPr="00C325B9">
        <w:rPr>
          <w:rFonts w:ascii="Palatino Linotype" w:hAnsi="Palatino Linotype"/>
          <w:sz w:val="18"/>
          <w:szCs w:val="18"/>
        </w:rPr>
        <w:t xml:space="preserve">mansi, </w:t>
      </w:r>
      <w:proofErr w:type="spellStart"/>
      <w:r w:rsidR="00DF77A6" w:rsidRPr="00C325B9">
        <w:rPr>
          <w:rFonts w:ascii="Palatino Linotype" w:hAnsi="Palatino Linotype"/>
          <w:sz w:val="18"/>
          <w:szCs w:val="18"/>
        </w:rPr>
        <w:t>mansum</w:t>
      </w:r>
      <w:proofErr w:type="spellEnd"/>
      <w:r w:rsidR="00DF77A6" w:rsidRPr="00C325B9">
        <w:rPr>
          <w:rFonts w:ascii="Palatino Linotype" w:hAnsi="Palatino Linotype"/>
          <w:sz w:val="18"/>
          <w:szCs w:val="18"/>
        </w:rPr>
        <w:t xml:space="preserve"> :  - </w:t>
      </w:r>
      <w:proofErr w:type="spellStart"/>
      <w:r w:rsidR="00DF77A6" w:rsidRPr="00C325B9">
        <w:rPr>
          <w:rFonts w:ascii="Palatino Linotype" w:hAnsi="Palatino Linotype"/>
          <w:sz w:val="18"/>
          <w:szCs w:val="18"/>
        </w:rPr>
        <w:t>intr</w:t>
      </w:r>
      <w:proofErr w:type="spellEnd"/>
      <w:r w:rsidR="00DF77A6" w:rsidRPr="00C325B9">
        <w:rPr>
          <w:rFonts w:ascii="Palatino Linotype" w:hAnsi="Palatino Linotype"/>
          <w:sz w:val="18"/>
          <w:szCs w:val="18"/>
        </w:rPr>
        <w:t xml:space="preserve">.   1 - demeurer, rester ; subsister (idée de fixité — ER.).      </w:t>
      </w:r>
      <w:proofErr w:type="spellStart"/>
      <w:r w:rsidR="00DF77A6" w:rsidRPr="00C325B9">
        <w:rPr>
          <w:rFonts w:ascii="Palatino Linotype" w:hAnsi="Palatino Linotype"/>
          <w:b/>
          <w:bCs/>
          <w:sz w:val="18"/>
          <w:szCs w:val="18"/>
        </w:rPr>
        <w:t>Quŏnĭăm</w:t>
      </w:r>
      <w:proofErr w:type="spellEnd"/>
      <w:r w:rsidR="00DF77A6" w:rsidRPr="00C325B9">
        <w:rPr>
          <w:rFonts w:ascii="Palatino Linotype" w:hAnsi="Palatino Linotype"/>
          <w:b/>
          <w:bCs/>
          <w:sz w:val="18"/>
          <w:szCs w:val="18"/>
        </w:rPr>
        <w:t xml:space="preserve"> : </w:t>
      </w:r>
      <w:r w:rsidR="00DF77A6" w:rsidRPr="00C325B9">
        <w:rPr>
          <w:rFonts w:ascii="Palatino Linotype" w:hAnsi="Palatino Linotype"/>
          <w:sz w:val="18"/>
          <w:szCs w:val="18"/>
        </w:rPr>
        <w:t xml:space="preserve">1 - après que.  2 - puisque, parce que.     </w:t>
      </w:r>
      <w:proofErr w:type="spellStart"/>
      <w:r w:rsidR="00DF77A6" w:rsidRPr="00C325B9">
        <w:rPr>
          <w:rFonts w:ascii="Palatino Linotype" w:hAnsi="Palatino Linotype"/>
          <w:b/>
          <w:bCs/>
          <w:sz w:val="18"/>
          <w:szCs w:val="18"/>
        </w:rPr>
        <w:t>Rĕfĭcĭo</w:t>
      </w:r>
      <w:proofErr w:type="spellEnd"/>
      <w:r w:rsidR="00DF77A6" w:rsidRPr="00C325B9">
        <w:rPr>
          <w:rFonts w:ascii="Palatino Linotype" w:hAnsi="Palatino Linotype"/>
          <w:b/>
          <w:bCs/>
          <w:sz w:val="18"/>
          <w:szCs w:val="18"/>
        </w:rPr>
        <w:t xml:space="preserve">, </w:t>
      </w:r>
      <w:proofErr w:type="spellStart"/>
      <w:r w:rsidR="00DF77A6" w:rsidRPr="00C325B9">
        <w:rPr>
          <w:rFonts w:ascii="Palatino Linotype" w:hAnsi="Palatino Linotype"/>
          <w:b/>
          <w:bCs/>
          <w:sz w:val="18"/>
          <w:szCs w:val="18"/>
        </w:rPr>
        <w:t>ĕre</w:t>
      </w:r>
      <w:proofErr w:type="spellEnd"/>
      <w:r w:rsidR="00DF77A6" w:rsidRPr="00C325B9">
        <w:rPr>
          <w:rFonts w:ascii="Palatino Linotype" w:hAnsi="Palatino Linotype"/>
          <w:sz w:val="18"/>
          <w:szCs w:val="18"/>
        </w:rPr>
        <w:t xml:space="preserve">, </w:t>
      </w:r>
      <w:proofErr w:type="spellStart"/>
      <w:r w:rsidR="00DF77A6" w:rsidRPr="00C325B9">
        <w:rPr>
          <w:rFonts w:ascii="Palatino Linotype" w:hAnsi="Palatino Linotype"/>
          <w:sz w:val="18"/>
          <w:szCs w:val="18"/>
        </w:rPr>
        <w:t>fēci</w:t>
      </w:r>
      <w:proofErr w:type="spellEnd"/>
      <w:r w:rsidR="00DF77A6" w:rsidRPr="00C325B9">
        <w:rPr>
          <w:rFonts w:ascii="Palatino Linotype" w:hAnsi="Palatino Linotype"/>
          <w:sz w:val="18"/>
          <w:szCs w:val="18"/>
        </w:rPr>
        <w:t xml:space="preserve">, </w:t>
      </w:r>
      <w:proofErr w:type="spellStart"/>
      <w:r w:rsidR="00DF77A6" w:rsidRPr="00C325B9">
        <w:rPr>
          <w:rFonts w:ascii="Palatino Linotype" w:hAnsi="Palatino Linotype"/>
          <w:sz w:val="18"/>
          <w:szCs w:val="18"/>
        </w:rPr>
        <w:t>fectum</w:t>
      </w:r>
      <w:proofErr w:type="spellEnd"/>
      <w:r w:rsidR="00DF77A6" w:rsidRPr="00C325B9">
        <w:rPr>
          <w:rFonts w:ascii="Palatino Linotype" w:hAnsi="Palatino Linotype"/>
          <w:sz w:val="18"/>
          <w:szCs w:val="18"/>
        </w:rPr>
        <w:t xml:space="preserve"> : - tr. - refaire, réparer, restaurer.</w:t>
      </w:r>
      <w:r w:rsidRPr="00C325B9">
        <w:rPr>
          <w:rFonts w:ascii="Palatino Linotype" w:hAnsi="Palatino Linotype"/>
          <w:b/>
          <w:sz w:val="18"/>
          <w:szCs w:val="18"/>
        </w:rPr>
        <w:t xml:space="preserve">  </w:t>
      </w:r>
    </w:p>
  </w:footnote>
  <w:footnote w:id="563">
    <w:p w:rsidR="00241C82" w:rsidRPr="00C325B9" w:rsidRDefault="00241C82" w:rsidP="00C325B9">
      <w:pPr>
        <w:tabs>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C5319" w:rsidRPr="00C325B9">
        <w:rPr>
          <w:rFonts w:ascii="Palatino Linotype" w:hAnsi="Palatino Linotype"/>
          <w:b/>
          <w:bCs/>
          <w:sz w:val="18"/>
          <w:szCs w:val="18"/>
        </w:rPr>
        <w:t xml:space="preserve">563. — et </w:t>
      </w:r>
      <w:proofErr w:type="spellStart"/>
      <w:r w:rsidR="005C5319" w:rsidRPr="00C325B9">
        <w:rPr>
          <w:rFonts w:ascii="Palatino Linotype" w:hAnsi="Palatino Linotype"/>
          <w:b/>
          <w:bCs/>
          <w:sz w:val="18"/>
          <w:szCs w:val="18"/>
        </w:rPr>
        <w:t>finita</w:t>
      </w:r>
      <w:proofErr w:type="spellEnd"/>
      <w:r w:rsidR="005C5319" w:rsidRPr="00C325B9">
        <w:rPr>
          <w:rFonts w:ascii="Palatino Linotype" w:hAnsi="Palatino Linotype"/>
          <w:b/>
          <w:bCs/>
          <w:sz w:val="18"/>
          <w:szCs w:val="18"/>
        </w:rPr>
        <w:t xml:space="preserve"> </w:t>
      </w:r>
      <w:proofErr w:type="spellStart"/>
      <w:r w:rsidR="005C5319" w:rsidRPr="00C325B9">
        <w:rPr>
          <w:rFonts w:ascii="Palatino Linotype" w:hAnsi="Palatino Linotype"/>
          <w:b/>
          <w:bCs/>
          <w:sz w:val="18"/>
          <w:szCs w:val="18"/>
        </w:rPr>
        <w:t>simul</w:t>
      </w:r>
      <w:proofErr w:type="spellEnd"/>
      <w:r w:rsidR="005C5319" w:rsidRPr="00C325B9">
        <w:rPr>
          <w:rFonts w:ascii="Palatino Linotype" w:hAnsi="Palatino Linotype"/>
          <w:b/>
          <w:bCs/>
          <w:sz w:val="18"/>
          <w:szCs w:val="18"/>
        </w:rPr>
        <w:t xml:space="preserve"> </w:t>
      </w:r>
      <w:proofErr w:type="spellStart"/>
      <w:r w:rsidR="005C5319" w:rsidRPr="00C325B9">
        <w:rPr>
          <w:rFonts w:ascii="Palatino Linotype" w:hAnsi="Palatino Linotype"/>
          <w:b/>
          <w:bCs/>
          <w:sz w:val="18"/>
          <w:szCs w:val="18"/>
        </w:rPr>
        <w:t>generatim</w:t>
      </w:r>
      <w:proofErr w:type="spellEnd"/>
      <w:r w:rsidR="005C5319" w:rsidRPr="00C325B9">
        <w:rPr>
          <w:rFonts w:ascii="Palatino Linotype" w:hAnsi="Palatino Linotype"/>
          <w:b/>
          <w:bCs/>
          <w:sz w:val="18"/>
          <w:szCs w:val="18"/>
        </w:rPr>
        <w:t xml:space="preserve"> </w:t>
      </w:r>
      <w:proofErr w:type="spellStart"/>
      <w:r w:rsidR="005C5319" w:rsidRPr="00C325B9">
        <w:rPr>
          <w:rFonts w:ascii="Palatino Linotype" w:hAnsi="Palatino Linotype"/>
          <w:b/>
          <w:bCs/>
          <w:sz w:val="18"/>
          <w:szCs w:val="18"/>
        </w:rPr>
        <w:t>tempora</w:t>
      </w:r>
      <w:proofErr w:type="spellEnd"/>
      <w:r w:rsidR="005C5319" w:rsidRPr="00C325B9">
        <w:rPr>
          <w:rFonts w:ascii="Palatino Linotype" w:hAnsi="Palatino Linotype"/>
          <w:b/>
          <w:bCs/>
          <w:sz w:val="18"/>
          <w:szCs w:val="18"/>
        </w:rPr>
        <w:t xml:space="preserve"> </w:t>
      </w:r>
      <w:proofErr w:type="gramStart"/>
      <w:r w:rsidR="005C5319" w:rsidRPr="00C325B9">
        <w:rPr>
          <w:rFonts w:ascii="Palatino Linotype" w:hAnsi="Palatino Linotype"/>
          <w:b/>
          <w:bCs/>
          <w:sz w:val="18"/>
          <w:szCs w:val="18"/>
        </w:rPr>
        <w:t>rebus  —</w:t>
      </w:r>
      <w:proofErr w:type="gramEnd"/>
      <w:r w:rsidR="005C5319" w:rsidRPr="00C325B9">
        <w:rPr>
          <w:rFonts w:ascii="Palatino Linotype" w:hAnsi="Palatino Linotype"/>
          <w:sz w:val="18"/>
          <w:szCs w:val="18"/>
        </w:rPr>
        <w:t xml:space="preserve">  </w:t>
      </w:r>
      <w:proofErr w:type="spellStart"/>
      <w:r w:rsidR="005C5319" w:rsidRPr="00C325B9">
        <w:rPr>
          <w:rFonts w:ascii="Palatino Linotype" w:hAnsi="Palatino Linotype"/>
          <w:b/>
          <w:bCs/>
          <w:sz w:val="18"/>
          <w:szCs w:val="18"/>
        </w:rPr>
        <w:t>Fīnĭo</w:t>
      </w:r>
      <w:proofErr w:type="spellEnd"/>
      <w:r w:rsidR="005C5319" w:rsidRPr="00C325B9">
        <w:rPr>
          <w:rFonts w:ascii="Palatino Linotype" w:hAnsi="Palatino Linotype"/>
          <w:b/>
          <w:bCs/>
          <w:sz w:val="18"/>
          <w:szCs w:val="18"/>
        </w:rPr>
        <w:t xml:space="preserve">, </w:t>
      </w:r>
      <w:proofErr w:type="spellStart"/>
      <w:r w:rsidR="005C5319" w:rsidRPr="00C325B9">
        <w:rPr>
          <w:rFonts w:ascii="Palatino Linotype" w:hAnsi="Palatino Linotype"/>
          <w:sz w:val="18"/>
          <w:szCs w:val="18"/>
        </w:rPr>
        <w:t>īre</w:t>
      </w:r>
      <w:proofErr w:type="spellEnd"/>
      <w:r w:rsidR="005C5319" w:rsidRPr="00C325B9">
        <w:rPr>
          <w:rFonts w:ascii="Palatino Linotype" w:hAnsi="Palatino Linotype"/>
          <w:sz w:val="18"/>
          <w:szCs w:val="18"/>
        </w:rPr>
        <w:t xml:space="preserve">, </w:t>
      </w:r>
      <w:proofErr w:type="spellStart"/>
      <w:r w:rsidR="005C5319" w:rsidRPr="00C325B9">
        <w:rPr>
          <w:rFonts w:ascii="Palatino Linotype" w:hAnsi="Palatino Linotype"/>
          <w:sz w:val="18"/>
          <w:szCs w:val="18"/>
        </w:rPr>
        <w:t>īvi</w:t>
      </w:r>
      <w:proofErr w:type="spellEnd"/>
      <w:r w:rsidR="005C5319" w:rsidRPr="00C325B9">
        <w:rPr>
          <w:rFonts w:ascii="Palatino Linotype" w:hAnsi="Palatino Linotype"/>
          <w:sz w:val="18"/>
          <w:szCs w:val="18"/>
        </w:rPr>
        <w:t xml:space="preserve"> (</w:t>
      </w:r>
      <w:proofErr w:type="spellStart"/>
      <w:r w:rsidR="005C5319" w:rsidRPr="00C325B9">
        <w:rPr>
          <w:rFonts w:ascii="Palatino Linotype" w:hAnsi="Palatino Linotype"/>
          <w:sz w:val="18"/>
          <w:szCs w:val="18"/>
        </w:rPr>
        <w:t>ĭi</w:t>
      </w:r>
      <w:proofErr w:type="spellEnd"/>
      <w:r w:rsidR="005C5319" w:rsidRPr="00C325B9">
        <w:rPr>
          <w:rFonts w:ascii="Palatino Linotype" w:hAnsi="Palatino Linotype"/>
          <w:sz w:val="18"/>
          <w:szCs w:val="18"/>
        </w:rPr>
        <w:t xml:space="preserve">), </w:t>
      </w:r>
      <w:proofErr w:type="spellStart"/>
      <w:r w:rsidR="005C5319" w:rsidRPr="00C325B9">
        <w:rPr>
          <w:rFonts w:ascii="Palatino Linotype" w:hAnsi="Palatino Linotype"/>
          <w:sz w:val="18"/>
          <w:szCs w:val="18"/>
        </w:rPr>
        <w:t>ītum</w:t>
      </w:r>
      <w:proofErr w:type="spellEnd"/>
      <w:r w:rsidR="005C5319" w:rsidRPr="00C325B9">
        <w:rPr>
          <w:rFonts w:ascii="Palatino Linotype" w:hAnsi="Palatino Linotype"/>
          <w:sz w:val="18"/>
          <w:szCs w:val="18"/>
        </w:rPr>
        <w:t xml:space="preserve"> : - tr. -    1 - limiter, délimiter, borner [</w:t>
      </w:r>
      <w:proofErr w:type="spellStart"/>
      <w:r w:rsidR="005C5319" w:rsidRPr="00C325B9">
        <w:rPr>
          <w:rFonts w:ascii="Palatino Linotype" w:hAnsi="Palatino Linotype"/>
          <w:i/>
          <w:iCs/>
          <w:sz w:val="18"/>
          <w:szCs w:val="18"/>
        </w:rPr>
        <w:t>pr</w:t>
      </w:r>
      <w:proofErr w:type="spellEnd"/>
      <w:r w:rsidR="005C5319" w:rsidRPr="00C325B9">
        <w:rPr>
          <w:rFonts w:ascii="Palatino Linotype" w:hAnsi="Palatino Linotype"/>
          <w:i/>
          <w:iCs/>
          <w:sz w:val="18"/>
          <w:szCs w:val="18"/>
        </w:rPr>
        <w:t>. et fig.</w:t>
      </w:r>
      <w:r w:rsidR="005C5319" w:rsidRPr="00C325B9">
        <w:rPr>
          <w:rFonts w:ascii="Palatino Linotype" w:hAnsi="Palatino Linotype"/>
          <w:sz w:val="18"/>
          <w:szCs w:val="18"/>
        </w:rPr>
        <w:t xml:space="preserve">].  2 - préciser, déterminer.   </w:t>
      </w:r>
      <w:proofErr w:type="spellStart"/>
      <w:r w:rsidR="005C5319" w:rsidRPr="00C325B9">
        <w:rPr>
          <w:rFonts w:ascii="Palatino Linotype" w:hAnsi="Palatino Linotype"/>
          <w:b/>
          <w:bCs/>
          <w:sz w:val="18"/>
          <w:szCs w:val="18"/>
        </w:rPr>
        <w:t>Finita</w:t>
      </w:r>
      <w:proofErr w:type="spellEnd"/>
      <w:r w:rsidR="005C5319" w:rsidRPr="00C325B9">
        <w:rPr>
          <w:rFonts w:ascii="Palatino Linotype" w:hAnsi="Palatino Linotype"/>
          <w:b/>
          <w:bCs/>
          <w:sz w:val="18"/>
          <w:szCs w:val="18"/>
        </w:rPr>
        <w:t xml:space="preserve"> </w:t>
      </w:r>
      <w:proofErr w:type="spellStart"/>
      <w:r w:rsidR="005C5319" w:rsidRPr="00C325B9">
        <w:rPr>
          <w:rFonts w:ascii="Palatino Linotype" w:hAnsi="Palatino Linotype"/>
          <w:b/>
          <w:bCs/>
          <w:sz w:val="18"/>
          <w:szCs w:val="18"/>
        </w:rPr>
        <w:t>tempora</w:t>
      </w:r>
      <w:proofErr w:type="spellEnd"/>
      <w:r w:rsidR="005C5319" w:rsidRPr="00C325B9">
        <w:rPr>
          <w:rFonts w:ascii="Palatino Linotype" w:hAnsi="Palatino Linotype"/>
          <w:b/>
          <w:bCs/>
          <w:sz w:val="18"/>
          <w:szCs w:val="18"/>
        </w:rPr>
        <w:t xml:space="preserve"> </w:t>
      </w:r>
      <w:r w:rsidR="005C5319" w:rsidRPr="00C325B9">
        <w:rPr>
          <w:rFonts w:ascii="Palatino Linotype" w:hAnsi="Palatino Linotype"/>
          <w:sz w:val="18"/>
          <w:szCs w:val="18"/>
        </w:rPr>
        <w:t xml:space="preserve">: allusion à 174 sq. </w:t>
      </w:r>
      <w:proofErr w:type="gramStart"/>
      <w:r w:rsidR="005C5319" w:rsidRPr="00C325B9">
        <w:rPr>
          <w:rFonts w:ascii="Palatino Linotype" w:hAnsi="Palatino Linotype"/>
          <w:sz w:val="18"/>
          <w:szCs w:val="18"/>
        </w:rPr>
        <w:t>selon  ER</w:t>
      </w:r>
      <w:proofErr w:type="gramEnd"/>
      <w:r w:rsidR="005C5319" w:rsidRPr="00C325B9">
        <w:rPr>
          <w:rFonts w:ascii="Palatino Linotype" w:hAnsi="Palatino Linotype"/>
          <w:sz w:val="18"/>
          <w:szCs w:val="18"/>
        </w:rPr>
        <w:t xml:space="preserve">.      </w:t>
      </w:r>
      <w:r w:rsidR="005C5319" w:rsidRPr="00C325B9">
        <w:rPr>
          <w:rFonts w:ascii="Palatino Linotype" w:hAnsi="Palatino Linotype"/>
          <w:b/>
          <w:bCs/>
          <w:sz w:val="18"/>
          <w:szCs w:val="18"/>
        </w:rPr>
        <w:t>Rebus</w:t>
      </w:r>
      <w:r w:rsidR="005C5319" w:rsidRPr="00C325B9">
        <w:rPr>
          <w:rFonts w:ascii="Palatino Linotype" w:hAnsi="Palatino Linotype"/>
          <w:sz w:val="18"/>
          <w:szCs w:val="18"/>
        </w:rPr>
        <w:t xml:space="preserve"> : datif </w:t>
      </w:r>
      <w:proofErr w:type="spellStart"/>
      <w:r w:rsidR="005C5319" w:rsidRPr="00C325B9">
        <w:rPr>
          <w:rFonts w:ascii="Palatino Linotype" w:hAnsi="Palatino Linotype"/>
          <w:sz w:val="18"/>
          <w:szCs w:val="18"/>
        </w:rPr>
        <w:t>cp</w:t>
      </w:r>
      <w:proofErr w:type="spellEnd"/>
      <w:r w:rsidR="005C5319" w:rsidRPr="00C325B9">
        <w:rPr>
          <w:rFonts w:ascii="Palatino Linotype" w:hAnsi="Palatino Linotype"/>
          <w:sz w:val="18"/>
          <w:szCs w:val="18"/>
        </w:rPr>
        <w:t xml:space="preserve"> d’attribution par rapport à </w:t>
      </w:r>
      <w:proofErr w:type="spellStart"/>
      <w:r w:rsidR="005C5319" w:rsidRPr="00C325B9">
        <w:rPr>
          <w:rFonts w:ascii="Palatino Linotype" w:hAnsi="Palatino Linotype"/>
          <w:b/>
          <w:bCs/>
          <w:sz w:val="18"/>
          <w:szCs w:val="18"/>
        </w:rPr>
        <w:t>finita</w:t>
      </w:r>
      <w:proofErr w:type="spellEnd"/>
      <w:r w:rsidR="005C5319" w:rsidRPr="00C325B9">
        <w:rPr>
          <w:rFonts w:ascii="Palatino Linotype" w:hAnsi="Palatino Linotype"/>
          <w:b/>
          <w:bCs/>
          <w:sz w:val="18"/>
          <w:szCs w:val="18"/>
        </w:rPr>
        <w:t xml:space="preserve"> stare</w:t>
      </w:r>
      <w:r w:rsidR="005C5319" w:rsidRPr="00C325B9">
        <w:rPr>
          <w:rFonts w:ascii="Palatino Linotype" w:hAnsi="Palatino Linotype"/>
          <w:sz w:val="18"/>
          <w:szCs w:val="18"/>
        </w:rPr>
        <w:t xml:space="preserve">.     </w:t>
      </w:r>
      <w:proofErr w:type="spellStart"/>
      <w:r w:rsidR="005C5319" w:rsidRPr="00C325B9">
        <w:rPr>
          <w:rFonts w:ascii="Palatino Linotype" w:hAnsi="Palatino Linotype"/>
          <w:b/>
          <w:bCs/>
          <w:sz w:val="18"/>
          <w:szCs w:val="18"/>
        </w:rPr>
        <w:t>Generatim</w:t>
      </w:r>
      <w:proofErr w:type="spellEnd"/>
      <w:r w:rsidR="005C5319" w:rsidRPr="00C325B9">
        <w:rPr>
          <w:rFonts w:ascii="Palatino Linotype" w:hAnsi="Palatino Linotype"/>
          <w:sz w:val="18"/>
          <w:szCs w:val="18"/>
        </w:rPr>
        <w:t xml:space="preserve"> : espèce par espèce. </w:t>
      </w:r>
      <w:r w:rsidRPr="00C325B9">
        <w:rPr>
          <w:rFonts w:ascii="Palatino Linotype" w:hAnsi="Palatino Linotype"/>
          <w:b/>
          <w:sz w:val="18"/>
          <w:szCs w:val="18"/>
        </w:rPr>
        <w:t xml:space="preserve">   </w:t>
      </w:r>
    </w:p>
  </w:footnote>
  <w:footnote w:id="564">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C5319" w:rsidRPr="00C325B9">
        <w:rPr>
          <w:rFonts w:ascii="Palatino Linotype" w:hAnsi="Palatino Linotype" w:cs="Times New Roman"/>
          <w:b/>
          <w:bCs/>
          <w:sz w:val="18"/>
          <w:szCs w:val="18"/>
        </w:rPr>
        <w:t xml:space="preserve">564. — </w:t>
      </w:r>
      <w:proofErr w:type="spellStart"/>
      <w:r w:rsidR="005C5319" w:rsidRPr="00C325B9">
        <w:rPr>
          <w:rFonts w:ascii="Palatino Linotype" w:hAnsi="Palatino Linotype" w:cs="Times New Roman"/>
          <w:b/>
          <w:bCs/>
          <w:sz w:val="18"/>
          <w:szCs w:val="18"/>
        </w:rPr>
        <w:t>stare</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quibus</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possint</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aevi</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contingere</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florem</w:t>
      </w:r>
      <w:proofErr w:type="spellEnd"/>
      <w:r w:rsidR="005C5319" w:rsidRPr="00C325B9">
        <w:rPr>
          <w:rFonts w:ascii="Palatino Linotype" w:hAnsi="Palatino Linotype" w:cs="Times New Roman"/>
          <w:b/>
          <w:bCs/>
          <w:sz w:val="18"/>
          <w:szCs w:val="18"/>
        </w:rPr>
        <w:t>. —</w:t>
      </w:r>
      <w:r w:rsidR="005C5319" w:rsidRPr="00C325B9">
        <w:rPr>
          <w:rFonts w:ascii="Palatino Linotype" w:hAnsi="Palatino Linotype" w:cs="Times New Roman"/>
          <w:sz w:val="18"/>
          <w:szCs w:val="18"/>
        </w:rPr>
        <w:t xml:space="preserve">  </w:t>
      </w:r>
      <w:r w:rsidR="005C5319" w:rsidRPr="00C325B9">
        <w:rPr>
          <w:rFonts w:ascii="Palatino Linotype" w:hAnsi="Palatino Linotype" w:cs="Times New Roman"/>
          <w:b/>
          <w:bCs/>
          <w:sz w:val="18"/>
          <w:szCs w:val="18"/>
        </w:rPr>
        <w:t xml:space="preserve">Stare : </w:t>
      </w:r>
      <w:r w:rsidR="005C5319" w:rsidRPr="00C325B9">
        <w:rPr>
          <w:rFonts w:ascii="Palatino Linotype" w:hAnsi="Palatino Linotype" w:cs="Times New Roman"/>
          <w:sz w:val="18"/>
          <w:szCs w:val="18"/>
        </w:rPr>
        <w:t xml:space="preserve">se tenir debout ; être (idée de fixité — ER.).       </w:t>
      </w:r>
      <w:proofErr w:type="spellStart"/>
      <w:r w:rsidR="005C5319" w:rsidRPr="00C325B9">
        <w:rPr>
          <w:rFonts w:ascii="Palatino Linotype" w:hAnsi="Palatino Linotype" w:cs="Times New Roman"/>
          <w:b/>
          <w:bCs/>
          <w:sz w:val="18"/>
          <w:szCs w:val="18"/>
        </w:rPr>
        <w:t>Possint</w:t>
      </w:r>
      <w:proofErr w:type="spellEnd"/>
      <w:r w:rsidR="005C5319" w:rsidRPr="00C325B9">
        <w:rPr>
          <w:rFonts w:ascii="Palatino Linotype" w:hAnsi="Palatino Linotype" w:cs="Times New Roman"/>
          <w:sz w:val="18"/>
          <w:szCs w:val="18"/>
        </w:rPr>
        <w:t xml:space="preserve"> : le </w:t>
      </w:r>
      <w:proofErr w:type="spellStart"/>
      <w:r w:rsidR="005C5319" w:rsidRPr="00C325B9">
        <w:rPr>
          <w:rFonts w:ascii="Palatino Linotype" w:hAnsi="Palatino Linotype" w:cs="Times New Roman"/>
          <w:sz w:val="18"/>
          <w:szCs w:val="18"/>
        </w:rPr>
        <w:t>sjt</w:t>
      </w:r>
      <w:proofErr w:type="spellEnd"/>
      <w:r w:rsidR="005C5319" w:rsidRPr="00C325B9">
        <w:rPr>
          <w:rFonts w:ascii="Palatino Linotype" w:hAnsi="Palatino Linotype" w:cs="Times New Roman"/>
          <w:sz w:val="18"/>
          <w:szCs w:val="18"/>
        </w:rPr>
        <w:t xml:space="preserve"> est &lt;</w:t>
      </w:r>
      <w:proofErr w:type="spellStart"/>
      <w:r w:rsidR="005C5319" w:rsidRPr="00C325B9">
        <w:rPr>
          <w:rFonts w:ascii="Palatino Linotype" w:hAnsi="Palatino Linotype" w:cs="Times New Roman"/>
          <w:sz w:val="18"/>
          <w:szCs w:val="18"/>
        </w:rPr>
        <w:t>res</w:t>
      </w:r>
      <w:proofErr w:type="spellEnd"/>
      <w:r w:rsidR="005C5319" w:rsidRPr="00C325B9">
        <w:rPr>
          <w:rFonts w:ascii="Palatino Linotype" w:hAnsi="Palatino Linotype" w:cs="Times New Roman"/>
          <w:sz w:val="18"/>
          <w:szCs w:val="18"/>
        </w:rPr>
        <w:t xml:space="preserve">&gt;.  </w:t>
      </w:r>
      <w:bookmarkStart w:id="180" w:name="contingo"/>
      <w:bookmarkEnd w:id="180"/>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b/>
          <w:bCs/>
          <w:sz w:val="18"/>
          <w:szCs w:val="18"/>
        </w:rPr>
        <w:t>Contingo</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sz w:val="18"/>
          <w:szCs w:val="18"/>
        </w:rPr>
        <w:t>ĕre</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tĭgi</w:t>
      </w:r>
      <w:proofErr w:type="spellEnd"/>
      <w:r w:rsidR="005C5319" w:rsidRPr="00C325B9">
        <w:rPr>
          <w:rFonts w:ascii="Palatino Linotype" w:hAnsi="Palatino Linotype" w:cs="Times New Roman"/>
          <w:sz w:val="18"/>
          <w:szCs w:val="18"/>
        </w:rPr>
        <w:t xml:space="preserve">, </w:t>
      </w:r>
      <w:proofErr w:type="spellStart"/>
      <w:proofErr w:type="gramStart"/>
      <w:r w:rsidR="005C5319" w:rsidRPr="00C325B9">
        <w:rPr>
          <w:rFonts w:ascii="Palatino Linotype" w:hAnsi="Palatino Linotype" w:cs="Times New Roman"/>
          <w:sz w:val="18"/>
          <w:szCs w:val="18"/>
        </w:rPr>
        <w:t>tactum</w:t>
      </w:r>
      <w:proofErr w:type="spellEnd"/>
      <w:r w:rsidR="005C5319" w:rsidRPr="00C325B9">
        <w:rPr>
          <w:rFonts w:ascii="Palatino Linotype" w:hAnsi="Palatino Linotype" w:cs="Times New Roman"/>
          <w:sz w:val="18"/>
          <w:szCs w:val="18"/>
        </w:rPr>
        <w:t xml:space="preserve">  :</w:t>
      </w:r>
      <w:proofErr w:type="gramEnd"/>
      <w:r w:rsidR="005C5319" w:rsidRPr="00C325B9">
        <w:rPr>
          <w:rFonts w:ascii="Palatino Linotype" w:hAnsi="Palatino Linotype" w:cs="Times New Roman"/>
          <w:sz w:val="18"/>
          <w:szCs w:val="18"/>
        </w:rPr>
        <w:t xml:space="preserve"> - </w:t>
      </w:r>
      <w:r w:rsidR="005C5319" w:rsidRPr="00C325B9">
        <w:rPr>
          <w:rFonts w:ascii="Palatino Linotype" w:hAnsi="Palatino Linotype" w:cs="Times New Roman"/>
          <w:i/>
          <w:iCs/>
          <w:sz w:val="18"/>
          <w:szCs w:val="18"/>
        </w:rPr>
        <w:t>tr.</w:t>
      </w:r>
      <w:r w:rsidR="005C5319" w:rsidRPr="00C325B9">
        <w:rPr>
          <w:rFonts w:ascii="Palatino Linotype" w:hAnsi="Palatino Linotype" w:cs="Times New Roman"/>
          <w:sz w:val="18"/>
          <w:szCs w:val="18"/>
        </w:rPr>
        <w:t xml:space="preserve"> - : - toucher, atteindre </w:t>
      </w:r>
      <w:proofErr w:type="gramStart"/>
      <w:r w:rsidR="005C5319" w:rsidRPr="00C325B9">
        <w:rPr>
          <w:rFonts w:ascii="Palatino Linotype" w:hAnsi="Palatino Linotype" w:cs="Times New Roman"/>
          <w:sz w:val="18"/>
          <w:szCs w:val="18"/>
        </w:rPr>
        <w:t>;  arriver</w:t>
      </w:r>
      <w:proofErr w:type="gramEnd"/>
      <w:r w:rsidR="005C5319" w:rsidRPr="00C325B9">
        <w:rPr>
          <w:rFonts w:ascii="Palatino Linotype" w:hAnsi="Palatino Linotype" w:cs="Times New Roman"/>
          <w:sz w:val="18"/>
          <w:szCs w:val="18"/>
        </w:rPr>
        <w:t xml:space="preserve"> </w:t>
      </w:r>
      <w:proofErr w:type="gramStart"/>
      <w:r w:rsidR="005C5319" w:rsidRPr="00C325B9">
        <w:rPr>
          <w:rFonts w:ascii="Palatino Linotype" w:hAnsi="Palatino Linotype" w:cs="Times New Roman"/>
          <w:sz w:val="18"/>
          <w:szCs w:val="18"/>
        </w:rPr>
        <w:t>jusqu’à .</w:t>
      </w:r>
      <w:proofErr w:type="gram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b/>
          <w:bCs/>
          <w:sz w:val="18"/>
          <w:szCs w:val="18"/>
        </w:rPr>
        <w:t>Flōs</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flōris</w:t>
      </w:r>
      <w:proofErr w:type="spellEnd"/>
      <w:r w:rsidR="005C5319" w:rsidRPr="00C325B9">
        <w:rPr>
          <w:rFonts w:ascii="Palatino Linotype" w:hAnsi="Palatino Linotype" w:cs="Times New Roman"/>
          <w:b/>
          <w:bCs/>
          <w:sz w:val="18"/>
          <w:szCs w:val="18"/>
        </w:rPr>
        <w:t xml:space="preserve">, m. : </w:t>
      </w:r>
      <w:r w:rsidR="005C5319" w:rsidRPr="00C325B9">
        <w:rPr>
          <w:rFonts w:ascii="Palatino Linotype" w:hAnsi="Palatino Linotype" w:cs="Times New Roman"/>
          <w:sz w:val="18"/>
          <w:szCs w:val="18"/>
        </w:rPr>
        <w:t xml:space="preserve"> fleur ; ‖ </w:t>
      </w:r>
      <w:proofErr w:type="spellStart"/>
      <w:r w:rsidR="005C5319" w:rsidRPr="00C325B9">
        <w:rPr>
          <w:rFonts w:ascii="Palatino Linotype" w:hAnsi="Palatino Linotype" w:cs="Times New Roman"/>
          <w:b/>
          <w:bCs/>
          <w:sz w:val="18"/>
          <w:szCs w:val="18"/>
        </w:rPr>
        <w:t>flos</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ætatis</w:t>
      </w:r>
      <w:proofErr w:type="spellEnd"/>
      <w:r w:rsidR="005C5319" w:rsidRPr="00C325B9">
        <w:rPr>
          <w:rFonts w:ascii="Palatino Linotype" w:hAnsi="Palatino Linotype" w:cs="Times New Roman"/>
          <w:b/>
          <w:bCs/>
          <w:sz w:val="18"/>
          <w:szCs w:val="18"/>
        </w:rPr>
        <w:t xml:space="preserve"> </w:t>
      </w:r>
      <w:r w:rsidR="005C5319" w:rsidRPr="00C325B9">
        <w:rPr>
          <w:rFonts w:ascii="Palatino Linotype" w:hAnsi="Palatino Linotype" w:cs="Times New Roman"/>
          <w:sz w:val="18"/>
          <w:szCs w:val="18"/>
        </w:rPr>
        <w:t xml:space="preserve">: la fleur de l'âge.     </w:t>
      </w:r>
      <w:proofErr w:type="spellStart"/>
      <w:r w:rsidR="005C5319" w:rsidRPr="00C325B9">
        <w:rPr>
          <w:rFonts w:ascii="Palatino Linotype" w:hAnsi="Palatino Linotype" w:cs="Times New Roman"/>
          <w:b/>
          <w:bCs/>
          <w:sz w:val="18"/>
          <w:szCs w:val="18"/>
        </w:rPr>
        <w:t>Ævum</w:t>
      </w:r>
      <w:proofErr w:type="spellEnd"/>
      <w:r w:rsidR="005C5319" w:rsidRPr="00C325B9">
        <w:rPr>
          <w:rFonts w:ascii="Palatino Linotype" w:hAnsi="Palatino Linotype" w:cs="Times New Roman"/>
          <w:b/>
          <w:bCs/>
          <w:sz w:val="18"/>
          <w:szCs w:val="18"/>
        </w:rPr>
        <w:t xml:space="preserve"> (</w:t>
      </w:r>
      <w:r w:rsidR="005C5319" w:rsidRPr="00C325B9">
        <w:rPr>
          <w:rFonts w:ascii="Palatino Linotype" w:hAnsi="Palatino Linotype" w:cs="Times New Roman"/>
          <w:b/>
          <w:bCs/>
          <w:i/>
          <w:iCs/>
          <w:sz w:val="18"/>
          <w:szCs w:val="18"/>
        </w:rPr>
        <w:t>arch</w:t>
      </w:r>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sz w:val="18"/>
          <w:szCs w:val="18"/>
        </w:rPr>
        <w:t>ævom</w:t>
      </w:r>
      <w:proofErr w:type="spellEnd"/>
      <w:r w:rsidR="005C5319" w:rsidRPr="00C325B9">
        <w:rPr>
          <w:rFonts w:ascii="Palatino Linotype" w:hAnsi="Palatino Linotype" w:cs="Times New Roman"/>
          <w:sz w:val="18"/>
          <w:szCs w:val="18"/>
        </w:rPr>
        <w:t>), i, n. :  1 - la durée [</w:t>
      </w:r>
      <w:r w:rsidR="005C5319" w:rsidRPr="00C325B9">
        <w:rPr>
          <w:rFonts w:ascii="Palatino Linotype" w:hAnsi="Palatino Linotype" w:cs="Times New Roman"/>
          <w:i/>
          <w:iCs/>
          <w:sz w:val="18"/>
          <w:szCs w:val="18"/>
        </w:rPr>
        <w:t>continue, illimitée</w:t>
      </w:r>
      <w:r w:rsidR="005C5319" w:rsidRPr="00C325B9">
        <w:rPr>
          <w:rFonts w:ascii="Palatino Linotype" w:hAnsi="Palatino Linotype" w:cs="Times New Roman"/>
          <w:sz w:val="18"/>
          <w:szCs w:val="18"/>
        </w:rPr>
        <w:t xml:space="preserve">], le temps.   2 - temps de la vie, </w:t>
      </w:r>
      <w:proofErr w:type="gramStart"/>
      <w:r w:rsidR="005C5319" w:rsidRPr="00C325B9">
        <w:rPr>
          <w:rFonts w:ascii="Palatino Linotype" w:hAnsi="Palatino Linotype" w:cs="Times New Roman"/>
          <w:sz w:val="18"/>
          <w:szCs w:val="18"/>
        </w:rPr>
        <w:t>vie;</w:t>
      </w:r>
      <w:proofErr w:type="gramEnd"/>
      <w:r w:rsidR="005C5319" w:rsidRPr="00C325B9">
        <w:rPr>
          <w:rFonts w:ascii="Palatino Linotype" w:hAnsi="Palatino Linotype" w:cs="Times New Roman"/>
          <w:sz w:val="18"/>
          <w:szCs w:val="18"/>
        </w:rPr>
        <w:t xml:space="preserve"> âge.</w:t>
      </w:r>
    </w:p>
  </w:footnote>
  <w:footnote w:id="565">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C5319" w:rsidRPr="00C325B9">
        <w:rPr>
          <w:rFonts w:ascii="Palatino Linotype" w:hAnsi="Palatino Linotype" w:cs="Times New Roman"/>
          <w:b/>
          <w:bCs/>
          <w:sz w:val="18"/>
          <w:szCs w:val="18"/>
        </w:rPr>
        <w:t xml:space="preserve">565. </w:t>
      </w:r>
      <w:r w:rsidR="002232BE" w:rsidRPr="00C325B9">
        <w:rPr>
          <w:rFonts w:ascii="Palatino Linotype" w:hAnsi="Palatino Linotype" w:cs="Times New Roman"/>
          <w:b/>
          <w:bCs/>
          <w:sz w:val="18"/>
          <w:szCs w:val="18"/>
        </w:rPr>
        <w:t xml:space="preserve"> </w:t>
      </w:r>
      <w:proofErr w:type="gramStart"/>
      <w:r w:rsidR="005C5319" w:rsidRPr="00C325B9">
        <w:rPr>
          <w:rFonts w:ascii="Palatino Linotype" w:hAnsi="Palatino Linotype" w:cs="Times New Roman"/>
          <w:b/>
          <w:bCs/>
          <w:sz w:val="18"/>
          <w:szCs w:val="18"/>
        </w:rPr>
        <w:t>—</w:t>
      </w:r>
      <w:r w:rsidR="002232BE" w:rsidRPr="00C325B9">
        <w:rPr>
          <w:rFonts w:ascii="Palatino Linotype" w:hAnsi="Palatino Linotype" w:cs="Times New Roman"/>
          <w:b/>
          <w:bCs/>
          <w:sz w:val="18"/>
          <w:szCs w:val="18"/>
        </w:rPr>
        <w:t xml:space="preserve"> </w:t>
      </w:r>
      <w:r w:rsidR="005C5319" w:rsidRPr="00C325B9">
        <w:rPr>
          <w:rFonts w:ascii="Palatino Linotype" w:hAnsi="Palatino Linotype" w:cs="Times New Roman"/>
          <w:b/>
          <w:bCs/>
          <w:sz w:val="18"/>
          <w:szCs w:val="18"/>
        </w:rPr>
        <w:t xml:space="preserve"> Huc</w:t>
      </w:r>
      <w:proofErr w:type="gramEnd"/>
      <w:r w:rsidR="005C5319" w:rsidRPr="00C325B9">
        <w:rPr>
          <w:rFonts w:ascii="Palatino Linotype" w:hAnsi="Palatino Linotype" w:cs="Times New Roman"/>
          <w:b/>
          <w:bCs/>
          <w:sz w:val="18"/>
          <w:szCs w:val="18"/>
        </w:rPr>
        <w:t xml:space="preserve"> accedit </w:t>
      </w:r>
      <w:proofErr w:type="spellStart"/>
      <w:r w:rsidR="005C5319" w:rsidRPr="00C325B9">
        <w:rPr>
          <w:rFonts w:ascii="Palatino Linotype" w:hAnsi="Palatino Linotype" w:cs="Times New Roman"/>
          <w:b/>
          <w:bCs/>
          <w:sz w:val="18"/>
          <w:szCs w:val="18"/>
        </w:rPr>
        <w:t>uti</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solidissima</w:t>
      </w:r>
      <w:proofErr w:type="spellEnd"/>
      <w:r w:rsidR="005C5319" w:rsidRPr="00C325B9">
        <w:rPr>
          <w:rFonts w:ascii="Palatino Linotype" w:hAnsi="Palatino Linotype" w:cs="Times New Roman"/>
          <w:b/>
          <w:bCs/>
          <w:sz w:val="18"/>
          <w:szCs w:val="18"/>
        </w:rPr>
        <w:t xml:space="preserve"> </w:t>
      </w:r>
      <w:proofErr w:type="spellStart"/>
      <w:r w:rsidR="005C5319" w:rsidRPr="00C325B9">
        <w:rPr>
          <w:rFonts w:ascii="Palatino Linotype" w:hAnsi="Palatino Linotype" w:cs="Times New Roman"/>
          <w:b/>
          <w:bCs/>
          <w:sz w:val="18"/>
          <w:szCs w:val="18"/>
        </w:rPr>
        <w:t>materiai</w:t>
      </w:r>
      <w:proofErr w:type="spellEnd"/>
      <w:r w:rsidR="005C5319" w:rsidRPr="00C325B9">
        <w:rPr>
          <w:rFonts w:ascii="Palatino Linotype" w:hAnsi="Palatino Linotype" w:cs="Times New Roman"/>
          <w:b/>
          <w:bCs/>
          <w:sz w:val="18"/>
          <w:szCs w:val="18"/>
        </w:rPr>
        <w:t xml:space="preserve">   —  </w:t>
      </w:r>
      <w:r w:rsidR="005C5319" w:rsidRPr="00C325B9">
        <w:rPr>
          <w:rFonts w:ascii="Palatino Linotype" w:hAnsi="Palatino Linotype" w:cs="Times New Roman"/>
          <w:sz w:val="18"/>
          <w:szCs w:val="18"/>
        </w:rPr>
        <w:t xml:space="preserve">   </w:t>
      </w:r>
      <w:r w:rsidR="005C5319" w:rsidRPr="00C325B9">
        <w:rPr>
          <w:rFonts w:ascii="Palatino Linotype" w:hAnsi="Palatino Linotype" w:cs="Times New Roman"/>
          <w:b/>
          <w:bCs/>
          <w:sz w:val="18"/>
          <w:szCs w:val="18"/>
        </w:rPr>
        <w:t xml:space="preserve">Huc accedit ut + </w:t>
      </w:r>
      <w:proofErr w:type="spellStart"/>
      <w:r w:rsidR="005C5319" w:rsidRPr="00C325B9">
        <w:rPr>
          <w:rFonts w:ascii="Palatino Linotype" w:hAnsi="Palatino Linotype" w:cs="Times New Roman"/>
          <w:b/>
          <w:bCs/>
          <w:sz w:val="18"/>
          <w:szCs w:val="18"/>
        </w:rPr>
        <w:t>sbj</w:t>
      </w:r>
      <w:proofErr w:type="spellEnd"/>
      <w:r w:rsidR="005C5319" w:rsidRPr="00C325B9">
        <w:rPr>
          <w:rFonts w:ascii="Palatino Linotype" w:hAnsi="Palatino Linotype" w:cs="Times New Roman"/>
          <w:b/>
          <w:bCs/>
          <w:sz w:val="18"/>
          <w:szCs w:val="18"/>
        </w:rPr>
        <w:t>.</w:t>
      </w:r>
      <w:r w:rsidR="005C5319" w:rsidRPr="00C325B9">
        <w:rPr>
          <w:rFonts w:ascii="Palatino Linotype" w:hAnsi="Palatino Linotype" w:cs="Times New Roman"/>
          <w:sz w:val="18"/>
          <w:szCs w:val="18"/>
        </w:rPr>
        <w:t xml:space="preserve"> :  à cela s’ajoute le fait que.        </w:t>
      </w:r>
      <w:proofErr w:type="spellStart"/>
      <w:r w:rsidR="005C5319" w:rsidRPr="00C325B9">
        <w:rPr>
          <w:rFonts w:ascii="Palatino Linotype" w:hAnsi="Palatino Linotype" w:cs="Times New Roman"/>
          <w:b/>
          <w:bCs/>
          <w:sz w:val="18"/>
          <w:szCs w:val="18"/>
        </w:rPr>
        <w:t>Mātĕrĭa</w:t>
      </w:r>
      <w:proofErr w:type="spellEnd"/>
      <w:r w:rsidR="005C5319" w:rsidRPr="00C325B9">
        <w:rPr>
          <w:rFonts w:ascii="Palatino Linotype" w:hAnsi="Palatino Linotype" w:cs="Times New Roman"/>
          <w:b/>
          <w:bCs/>
          <w:sz w:val="18"/>
          <w:szCs w:val="18"/>
        </w:rPr>
        <w:t>, æ,</w:t>
      </w:r>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mātĕrĭēs</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ēi</w:t>
      </w:r>
      <w:proofErr w:type="spellEnd"/>
      <w:r w:rsidR="005C5319" w:rsidRPr="00C325B9">
        <w:rPr>
          <w:rFonts w:ascii="Palatino Linotype" w:hAnsi="Palatino Linotype" w:cs="Times New Roman"/>
          <w:sz w:val="18"/>
          <w:szCs w:val="18"/>
        </w:rPr>
        <w:t xml:space="preserve">), f. : </w:t>
      </w:r>
      <w:proofErr w:type="spellStart"/>
      <w:r w:rsidR="005C5319" w:rsidRPr="00C325B9">
        <w:rPr>
          <w:rFonts w:ascii="Palatino Linotype" w:hAnsi="Palatino Linotype" w:cs="Times New Roman"/>
          <w:i/>
          <w:iCs/>
          <w:sz w:val="18"/>
          <w:szCs w:val="18"/>
        </w:rPr>
        <w:t>Mātĕrĭāī</w:t>
      </w:r>
      <w:proofErr w:type="spellEnd"/>
      <w:r w:rsidR="005C5319" w:rsidRPr="00C325B9">
        <w:rPr>
          <w:rFonts w:ascii="Palatino Linotype" w:hAnsi="Palatino Linotype" w:cs="Times New Roman"/>
          <w:i/>
          <w:iCs/>
          <w:sz w:val="18"/>
          <w:szCs w:val="18"/>
        </w:rPr>
        <w:t xml:space="preserve"> </w:t>
      </w:r>
      <w:proofErr w:type="spellStart"/>
      <w:r w:rsidR="005C5319" w:rsidRPr="00C325B9">
        <w:rPr>
          <w:rFonts w:ascii="Palatino Linotype" w:hAnsi="Palatino Linotype" w:cs="Times New Roman"/>
          <w:i/>
          <w:iCs/>
          <w:sz w:val="18"/>
          <w:szCs w:val="18"/>
        </w:rPr>
        <w:t>gén</w:t>
      </w:r>
      <w:proofErr w:type="spellEnd"/>
      <w:r w:rsidR="005C5319" w:rsidRPr="00C325B9">
        <w:rPr>
          <w:rFonts w:ascii="Palatino Linotype" w:hAnsi="Palatino Linotype" w:cs="Times New Roman"/>
          <w:i/>
          <w:iCs/>
          <w:sz w:val="18"/>
          <w:szCs w:val="18"/>
        </w:rPr>
        <w:t xml:space="preserve">. arch.  = </w:t>
      </w:r>
      <w:proofErr w:type="spellStart"/>
      <w:r w:rsidR="005C5319" w:rsidRPr="00C325B9">
        <w:rPr>
          <w:rFonts w:ascii="Palatino Linotype" w:hAnsi="Palatino Linotype" w:cs="Times New Roman"/>
          <w:i/>
          <w:iCs/>
          <w:sz w:val="18"/>
          <w:szCs w:val="18"/>
        </w:rPr>
        <w:t>mātĕrĭa</w:t>
      </w:r>
      <w:r w:rsidR="005C5319" w:rsidRPr="00C325B9">
        <w:rPr>
          <w:rFonts w:ascii="Times New Roman" w:hAnsi="Times New Roman" w:cs="Times New Roman"/>
          <w:i/>
          <w:iCs/>
          <w:sz w:val="18"/>
          <w:szCs w:val="18"/>
        </w:rPr>
        <w:t>̅</w:t>
      </w:r>
      <w:r w:rsidR="005C5319" w:rsidRPr="00C325B9">
        <w:rPr>
          <w:rFonts w:ascii="Palatino Linotype" w:hAnsi="Palatino Linotype" w:cs="Times New Roman"/>
          <w:i/>
          <w:iCs/>
          <w:sz w:val="18"/>
          <w:szCs w:val="18"/>
        </w:rPr>
        <w:t>e</w:t>
      </w:r>
      <w:proofErr w:type="spellEnd"/>
      <w:r w:rsidR="005C5319" w:rsidRPr="00C325B9">
        <w:rPr>
          <w:rFonts w:ascii="Times New Roman" w:hAnsi="Times New Roman" w:cs="Times New Roman"/>
          <w:i/>
          <w:iCs/>
          <w:sz w:val="18"/>
          <w:szCs w:val="18"/>
        </w:rPr>
        <w:t>̅</w:t>
      </w:r>
      <w:r w:rsidR="005C5319" w:rsidRPr="00C325B9">
        <w:rPr>
          <w:rFonts w:ascii="Palatino Linotype" w:hAnsi="Palatino Linotype" w:cs="Times New Roman"/>
          <w:i/>
          <w:iCs/>
          <w:sz w:val="18"/>
          <w:szCs w:val="18"/>
        </w:rPr>
        <w:t xml:space="preserve"> (Gén.). Le </w:t>
      </w:r>
      <w:proofErr w:type="spellStart"/>
      <w:r w:rsidR="005C5319" w:rsidRPr="00C325B9">
        <w:rPr>
          <w:rFonts w:ascii="Palatino Linotype" w:hAnsi="Palatino Linotype" w:cs="Times New Roman"/>
          <w:i/>
          <w:iCs/>
          <w:sz w:val="18"/>
          <w:szCs w:val="18"/>
        </w:rPr>
        <w:t>disyllabique</w:t>
      </w:r>
      <w:proofErr w:type="spellEnd"/>
      <w:r w:rsidR="005C5319" w:rsidRPr="00C325B9">
        <w:rPr>
          <w:rFonts w:ascii="Palatino Linotype" w:hAnsi="Palatino Linotype" w:cs="Times New Roman"/>
          <w:i/>
          <w:iCs/>
          <w:sz w:val="18"/>
          <w:szCs w:val="18"/>
        </w:rPr>
        <w:t xml:space="preserve"> –ai = deux longues ; la diphtongue -</w:t>
      </w:r>
      <w:proofErr w:type="spellStart"/>
      <w:r w:rsidR="005C5319" w:rsidRPr="00C325B9">
        <w:rPr>
          <w:rFonts w:ascii="Palatino Linotype" w:hAnsi="Palatino Linotype" w:cs="Times New Roman"/>
          <w:i/>
          <w:iCs/>
          <w:sz w:val="18"/>
          <w:szCs w:val="18"/>
        </w:rPr>
        <w:t>ae</w:t>
      </w:r>
      <w:proofErr w:type="spellEnd"/>
      <w:r w:rsidR="005C5319" w:rsidRPr="00C325B9">
        <w:rPr>
          <w:rFonts w:ascii="Palatino Linotype" w:hAnsi="Palatino Linotype" w:cs="Times New Roman"/>
          <w:i/>
          <w:iCs/>
          <w:sz w:val="18"/>
          <w:szCs w:val="18"/>
        </w:rPr>
        <w:t xml:space="preserve"> = une seule longue. </w:t>
      </w:r>
      <w:r w:rsidR="005C5319" w:rsidRPr="00C325B9">
        <w:rPr>
          <w:rFonts w:ascii="Palatino Linotype" w:hAnsi="Palatino Linotype" w:cs="Times New Roman"/>
          <w:sz w:val="18"/>
          <w:szCs w:val="18"/>
        </w:rPr>
        <w:t xml:space="preserve"> </w:t>
      </w:r>
      <w:proofErr w:type="gramStart"/>
      <w:r w:rsidR="005C5319" w:rsidRPr="00C325B9">
        <w:rPr>
          <w:rFonts w:ascii="Palatino Linotype" w:hAnsi="Palatino Linotype" w:cs="Times New Roman"/>
          <w:sz w:val="18"/>
          <w:szCs w:val="18"/>
        </w:rPr>
        <w:t>la</w:t>
      </w:r>
      <w:proofErr w:type="gramEnd"/>
      <w:r w:rsidR="005C5319" w:rsidRPr="00C325B9">
        <w:rPr>
          <w:rFonts w:ascii="Palatino Linotype" w:hAnsi="Palatino Linotype" w:cs="Times New Roman"/>
          <w:sz w:val="18"/>
          <w:szCs w:val="18"/>
        </w:rPr>
        <w:t xml:space="preserve"> matière ; </w:t>
      </w:r>
      <w:proofErr w:type="spellStart"/>
      <w:r w:rsidR="005C5319" w:rsidRPr="00C325B9">
        <w:rPr>
          <w:rFonts w:ascii="Palatino Linotype" w:hAnsi="Palatino Linotype" w:cs="Times New Roman"/>
          <w:sz w:val="18"/>
          <w:szCs w:val="18"/>
        </w:rPr>
        <w:t>materia</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rerum</w:t>
      </w:r>
      <w:proofErr w:type="spellEnd"/>
      <w:r w:rsidR="005C5319" w:rsidRPr="00C325B9">
        <w:rPr>
          <w:rFonts w:ascii="Palatino Linotype" w:hAnsi="Palatino Linotype" w:cs="Times New Roman"/>
          <w:sz w:val="18"/>
          <w:szCs w:val="18"/>
        </w:rPr>
        <w:t xml:space="preserve">, Cic. Nat. 3, 92 : la matière, le principe des choses.        </w:t>
      </w:r>
      <w:proofErr w:type="spellStart"/>
      <w:r w:rsidR="005C5319" w:rsidRPr="00C325B9">
        <w:rPr>
          <w:rFonts w:ascii="Palatino Linotype" w:hAnsi="Palatino Linotype" w:cs="Times New Roman"/>
          <w:b/>
          <w:bCs/>
          <w:sz w:val="18"/>
          <w:szCs w:val="18"/>
        </w:rPr>
        <w:t>Sŏlĭdus</w:t>
      </w:r>
      <w:proofErr w:type="spellEnd"/>
      <w:r w:rsidR="005C5319" w:rsidRPr="00C325B9">
        <w:rPr>
          <w:rFonts w:ascii="Palatino Linotype" w:hAnsi="Palatino Linotype" w:cs="Times New Roman"/>
          <w:b/>
          <w:bCs/>
          <w:sz w:val="18"/>
          <w:szCs w:val="18"/>
        </w:rPr>
        <w:t xml:space="preserve">, a, um </w:t>
      </w:r>
      <w:r w:rsidR="005C5319"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 xml:space="preserve"> </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 xml:space="preserve">a - dense, solide, massif, compact, consistant ‖ </w:t>
      </w:r>
      <w:proofErr w:type="spellStart"/>
      <w:r w:rsidR="005C5319" w:rsidRPr="00C325B9">
        <w:rPr>
          <w:rFonts w:ascii="Palatino Linotype" w:hAnsi="Palatino Linotype" w:cs="Times New Roman"/>
          <w:sz w:val="18"/>
          <w:szCs w:val="18"/>
        </w:rPr>
        <w:t>solida</w:t>
      </w:r>
      <w:proofErr w:type="spellEnd"/>
      <w:r w:rsidR="005C5319" w:rsidRPr="00C325B9">
        <w:rPr>
          <w:rFonts w:ascii="Palatino Linotype" w:hAnsi="Palatino Linotype" w:cs="Times New Roman"/>
          <w:sz w:val="18"/>
          <w:szCs w:val="18"/>
        </w:rPr>
        <w:t xml:space="preserve"> </w:t>
      </w:r>
      <w:proofErr w:type="spellStart"/>
      <w:r w:rsidR="005C5319" w:rsidRPr="00C325B9">
        <w:rPr>
          <w:rFonts w:ascii="Palatino Linotype" w:hAnsi="Palatino Linotype" w:cs="Times New Roman"/>
          <w:sz w:val="18"/>
          <w:szCs w:val="18"/>
        </w:rPr>
        <w:t>corpora</w:t>
      </w:r>
      <w:proofErr w:type="spellEnd"/>
      <w:r w:rsidR="005C5319" w:rsidRPr="00C325B9">
        <w:rPr>
          <w:rFonts w:ascii="Palatino Linotype" w:hAnsi="Palatino Linotype" w:cs="Times New Roman"/>
          <w:sz w:val="18"/>
          <w:szCs w:val="18"/>
        </w:rPr>
        <w:t>, Cic. Fin. 1, 18 :</w:t>
      </w:r>
      <w:r w:rsidR="00CA3BD1" w:rsidRPr="00C325B9">
        <w:rPr>
          <w:rFonts w:ascii="Palatino Linotype" w:hAnsi="Palatino Linotype" w:cs="Times New Roman"/>
          <w:sz w:val="18"/>
          <w:szCs w:val="18"/>
        </w:rPr>
        <w:t xml:space="preserve"> </w:t>
      </w:r>
      <w:r w:rsidR="005C5319" w:rsidRPr="00C325B9">
        <w:rPr>
          <w:rFonts w:ascii="Palatino Linotype" w:hAnsi="Palatino Linotype" w:cs="Times New Roman"/>
          <w:sz w:val="18"/>
          <w:szCs w:val="18"/>
        </w:rPr>
        <w:t xml:space="preserve">corps solides, tout d'une masse, indivisibles [atomes]. </w:t>
      </w:r>
      <w:r w:rsidRPr="00C325B9">
        <w:rPr>
          <w:rFonts w:ascii="Palatino Linotype" w:hAnsi="Palatino Linotype" w:cs="Times New Roman"/>
          <w:b/>
          <w:sz w:val="18"/>
          <w:szCs w:val="18"/>
        </w:rPr>
        <w:t xml:space="preserve">  </w:t>
      </w:r>
    </w:p>
  </w:footnote>
  <w:footnote w:id="566">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232BE" w:rsidRPr="00C325B9">
        <w:rPr>
          <w:rFonts w:ascii="Palatino Linotype" w:hAnsi="Palatino Linotype" w:cs="Times New Roman"/>
          <w:b/>
          <w:bCs/>
          <w:sz w:val="18"/>
          <w:szCs w:val="18"/>
        </w:rPr>
        <w:t xml:space="preserve">566. </w:t>
      </w:r>
      <w:proofErr w:type="gramStart"/>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corpora</w:t>
      </w:r>
      <w:proofErr w:type="spellEnd"/>
      <w:proofErr w:type="gramEnd"/>
      <w:r w:rsidR="002232BE" w:rsidRPr="00C325B9">
        <w:rPr>
          <w:rFonts w:ascii="Palatino Linotype" w:hAnsi="Palatino Linotype" w:cs="Times New Roman"/>
          <w:b/>
          <w:bCs/>
          <w:sz w:val="18"/>
          <w:szCs w:val="18"/>
        </w:rPr>
        <w:t xml:space="preserve"> cum constant, </w:t>
      </w:r>
      <w:proofErr w:type="spellStart"/>
      <w:r w:rsidR="002232BE" w:rsidRPr="00C325B9">
        <w:rPr>
          <w:rFonts w:ascii="Palatino Linotype" w:hAnsi="Palatino Linotype" w:cs="Times New Roman"/>
          <w:b/>
          <w:bCs/>
          <w:sz w:val="18"/>
          <w:szCs w:val="18"/>
        </w:rPr>
        <w:t>possint</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tamen</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omnia</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reddi</w:t>
      </w:r>
      <w:proofErr w:type="spellEnd"/>
      <w:r w:rsidR="002232BE" w:rsidRPr="00C325B9">
        <w:rPr>
          <w:rFonts w:ascii="Palatino Linotype" w:hAnsi="Palatino Linotype" w:cs="Times New Roman"/>
          <w:b/>
          <w:bCs/>
          <w:sz w:val="18"/>
          <w:szCs w:val="18"/>
        </w:rPr>
        <w:t>, —</w:t>
      </w:r>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b/>
          <w:bCs/>
          <w:sz w:val="18"/>
          <w:szCs w:val="18"/>
        </w:rPr>
        <w:t>Corpŭs</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ŏris</w:t>
      </w:r>
      <w:proofErr w:type="spellEnd"/>
      <w:r w:rsidR="002232BE" w:rsidRPr="00C325B9">
        <w:rPr>
          <w:rFonts w:ascii="Palatino Linotype" w:hAnsi="Palatino Linotype" w:cs="Times New Roman"/>
          <w:b/>
          <w:bCs/>
          <w:sz w:val="18"/>
          <w:szCs w:val="18"/>
        </w:rPr>
        <w:t xml:space="preserve">, n. </w:t>
      </w:r>
      <w:r w:rsidR="002232BE" w:rsidRPr="00C325B9">
        <w:rPr>
          <w:rFonts w:ascii="Palatino Linotype" w:hAnsi="Palatino Linotype" w:cs="Times New Roman"/>
          <w:sz w:val="18"/>
          <w:szCs w:val="18"/>
        </w:rPr>
        <w:t>:    1 - corps [</w:t>
      </w:r>
      <w:r w:rsidR="002232BE" w:rsidRPr="00C325B9">
        <w:rPr>
          <w:rFonts w:ascii="Palatino Linotype" w:hAnsi="Palatino Linotype" w:cs="Times New Roman"/>
          <w:i/>
          <w:iCs/>
          <w:sz w:val="18"/>
          <w:szCs w:val="18"/>
        </w:rPr>
        <w:t xml:space="preserve">en </w:t>
      </w:r>
      <w:proofErr w:type="spellStart"/>
      <w:r w:rsidR="002232BE" w:rsidRPr="00C325B9">
        <w:rPr>
          <w:rFonts w:ascii="Palatino Linotype" w:hAnsi="Palatino Linotype" w:cs="Times New Roman"/>
          <w:i/>
          <w:iCs/>
          <w:sz w:val="18"/>
          <w:szCs w:val="18"/>
        </w:rPr>
        <w:t>gén</w:t>
      </w:r>
      <w:proofErr w:type="spellEnd"/>
      <w:r w:rsidR="002232BE" w:rsidRPr="00C325B9">
        <w:rPr>
          <w:rFonts w:ascii="Palatino Linotype" w:hAnsi="Palatino Linotype" w:cs="Times New Roman"/>
          <w:i/>
          <w:iCs/>
          <w:sz w:val="18"/>
          <w:szCs w:val="18"/>
        </w:rPr>
        <w:t>.</w:t>
      </w:r>
      <w:r w:rsidR="002232BE" w:rsidRPr="00C325B9">
        <w:rPr>
          <w:rFonts w:ascii="Palatino Linotype" w:hAnsi="Palatino Linotype" w:cs="Times New Roman"/>
          <w:sz w:val="18"/>
          <w:szCs w:val="18"/>
        </w:rPr>
        <w:t xml:space="preserve">].     2 - élément matériel.  ‖ - </w:t>
      </w:r>
      <w:proofErr w:type="spellStart"/>
      <w:r w:rsidR="002232BE" w:rsidRPr="00C325B9">
        <w:rPr>
          <w:rFonts w:ascii="Palatino Linotype" w:hAnsi="Palatino Linotype" w:cs="Times New Roman"/>
          <w:b/>
          <w:bCs/>
          <w:sz w:val="18"/>
          <w:szCs w:val="18"/>
        </w:rPr>
        <w:t>corpora</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rerum</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Lucr</w:t>
      </w:r>
      <w:proofErr w:type="spellEnd"/>
      <w:r w:rsidR="002232BE" w:rsidRPr="00C325B9">
        <w:rPr>
          <w:rFonts w:ascii="Palatino Linotype" w:hAnsi="Palatino Linotype" w:cs="Times New Roman"/>
          <w:sz w:val="18"/>
          <w:szCs w:val="18"/>
        </w:rPr>
        <w:t>. 1, 679 (</w:t>
      </w:r>
      <w:r w:rsidR="002232BE" w:rsidRPr="00C325B9">
        <w:rPr>
          <w:rFonts w:ascii="Palatino Linotype" w:hAnsi="Palatino Linotype" w:cs="Times New Roman"/>
          <w:i/>
          <w:iCs/>
          <w:sz w:val="18"/>
          <w:szCs w:val="18"/>
        </w:rPr>
        <w:t>ou</w:t>
      </w:r>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i/>
          <w:iCs/>
          <w:sz w:val="18"/>
          <w:szCs w:val="18"/>
        </w:rPr>
        <w:t>corpora</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Lucr</w:t>
      </w:r>
      <w:proofErr w:type="spellEnd"/>
      <w:r w:rsidR="002232BE" w:rsidRPr="00C325B9">
        <w:rPr>
          <w:rFonts w:ascii="Palatino Linotype" w:hAnsi="Palatino Linotype" w:cs="Times New Roman"/>
          <w:sz w:val="18"/>
          <w:szCs w:val="18"/>
        </w:rPr>
        <w:t xml:space="preserve">. 1, 689, etc.) : corps élémentaires, éléments, atomes.        </w:t>
      </w:r>
      <w:r w:rsidR="002232BE" w:rsidRPr="00C325B9">
        <w:rPr>
          <w:rFonts w:ascii="Palatino Linotype" w:hAnsi="Palatino Linotype" w:cs="Times New Roman"/>
          <w:b/>
          <w:bCs/>
          <w:sz w:val="18"/>
          <w:szCs w:val="18"/>
        </w:rPr>
        <w:t>Cum</w:t>
      </w:r>
      <w:r w:rsidR="002232BE" w:rsidRPr="00C325B9">
        <w:rPr>
          <w:rFonts w:ascii="Palatino Linotype" w:hAnsi="Palatino Linotype" w:cs="Times New Roman"/>
          <w:sz w:val="18"/>
          <w:szCs w:val="18"/>
        </w:rPr>
        <w:t xml:space="preserve"> en corrélation avec </w:t>
      </w:r>
      <w:proofErr w:type="spellStart"/>
      <w:r w:rsidR="002232BE" w:rsidRPr="00C325B9">
        <w:rPr>
          <w:rFonts w:ascii="Palatino Linotype" w:hAnsi="Palatino Linotype" w:cs="Times New Roman"/>
          <w:b/>
          <w:bCs/>
          <w:sz w:val="18"/>
          <w:szCs w:val="18"/>
        </w:rPr>
        <w:t>tamen</w:t>
      </w:r>
      <w:proofErr w:type="spellEnd"/>
      <w:r w:rsidR="002232BE" w:rsidRPr="00C325B9">
        <w:rPr>
          <w:rFonts w:ascii="Palatino Linotype" w:hAnsi="Palatino Linotype" w:cs="Times New Roman"/>
          <w:sz w:val="18"/>
          <w:szCs w:val="18"/>
        </w:rPr>
        <w:t xml:space="preserve"> a le sens adversatif, bien qu’il soit suivi de l’indicatif </w:t>
      </w:r>
      <w:proofErr w:type="gramStart"/>
      <w:r w:rsidR="002232BE" w:rsidRPr="00C325B9">
        <w:rPr>
          <w:rFonts w:ascii="Palatino Linotype" w:hAnsi="Palatino Linotype" w:cs="Times New Roman"/>
          <w:sz w:val="18"/>
          <w:szCs w:val="18"/>
        </w:rPr>
        <w:t>( voir</w:t>
      </w:r>
      <w:proofErr w:type="gramEnd"/>
      <w:r w:rsidR="002232BE" w:rsidRPr="00C325B9">
        <w:rPr>
          <w:rFonts w:ascii="Palatino Linotype" w:hAnsi="Palatino Linotype" w:cs="Times New Roman"/>
          <w:sz w:val="18"/>
          <w:szCs w:val="18"/>
        </w:rPr>
        <w:t xml:space="preserve"> 726, 825, ER).     </w:t>
      </w:r>
      <w:proofErr w:type="spellStart"/>
      <w:r w:rsidR="002232BE" w:rsidRPr="00C325B9">
        <w:rPr>
          <w:rFonts w:ascii="Palatino Linotype" w:hAnsi="Palatino Linotype" w:cs="Times New Roman"/>
          <w:b/>
          <w:bCs/>
          <w:sz w:val="18"/>
          <w:szCs w:val="18"/>
        </w:rPr>
        <w:t>Consto</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āre</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sz w:val="18"/>
          <w:szCs w:val="18"/>
        </w:rPr>
        <w:t>constĭtī</w:t>
      </w:r>
      <w:proofErr w:type="spellEnd"/>
      <w:r w:rsidR="00CA3BD1" w:rsidRPr="00C325B9">
        <w:rPr>
          <w:rFonts w:ascii="Palatino Linotype" w:hAnsi="Palatino Linotype" w:cs="Times New Roman"/>
          <w:sz w:val="18"/>
          <w:szCs w:val="18"/>
        </w:rPr>
        <w:t xml:space="preserve"> </w:t>
      </w:r>
      <w:r w:rsidR="002232BE" w:rsidRPr="00C325B9">
        <w:rPr>
          <w:rFonts w:ascii="Palatino Linotype" w:hAnsi="Palatino Linotype" w:cs="Times New Roman"/>
          <w:sz w:val="18"/>
          <w:szCs w:val="18"/>
        </w:rPr>
        <w:t xml:space="preserve">: - </w:t>
      </w:r>
      <w:proofErr w:type="spellStart"/>
      <w:r w:rsidR="002232BE" w:rsidRPr="00C325B9">
        <w:rPr>
          <w:rFonts w:ascii="Palatino Linotype" w:hAnsi="Palatino Linotype" w:cs="Times New Roman"/>
          <w:sz w:val="18"/>
          <w:szCs w:val="18"/>
        </w:rPr>
        <w:t>intr</w:t>
      </w:r>
      <w:proofErr w:type="spellEnd"/>
      <w:r w:rsidR="002232BE" w:rsidRPr="00C325B9">
        <w:rPr>
          <w:rFonts w:ascii="Palatino Linotype" w:hAnsi="Palatino Linotype" w:cs="Times New Roman"/>
          <w:sz w:val="18"/>
          <w:szCs w:val="18"/>
        </w:rPr>
        <w:t>. -</w:t>
      </w:r>
      <w:r w:rsidR="00CA3BD1" w:rsidRPr="00C325B9">
        <w:rPr>
          <w:rFonts w:ascii="Palatino Linotype" w:hAnsi="Palatino Linotype" w:cs="Times New Roman"/>
          <w:sz w:val="18"/>
          <w:szCs w:val="18"/>
        </w:rPr>
        <w:t xml:space="preserve">      </w:t>
      </w:r>
      <w:r w:rsidR="002232BE" w:rsidRPr="00C325B9">
        <w:rPr>
          <w:rFonts w:ascii="Palatino Linotype" w:hAnsi="Palatino Linotype" w:cs="Times New Roman"/>
          <w:sz w:val="18"/>
          <w:szCs w:val="18"/>
        </w:rPr>
        <w:t xml:space="preserve"> 1 -</w:t>
      </w:r>
      <w:r w:rsidR="00CA3BD1" w:rsidRPr="00C325B9">
        <w:rPr>
          <w:rFonts w:ascii="Palatino Linotype" w:hAnsi="Palatino Linotype" w:cs="Times New Roman"/>
          <w:sz w:val="18"/>
          <w:szCs w:val="18"/>
        </w:rPr>
        <w:t xml:space="preserve"> </w:t>
      </w:r>
      <w:r w:rsidR="002232BE" w:rsidRPr="00C325B9">
        <w:rPr>
          <w:rFonts w:ascii="Palatino Linotype" w:hAnsi="Palatino Linotype" w:cs="Times New Roman"/>
          <w:sz w:val="18"/>
          <w:szCs w:val="18"/>
        </w:rPr>
        <w:t>se tenir arrêté, s'arrêter, s'établir.</w:t>
      </w:r>
      <w:r w:rsidR="00CA3BD1" w:rsidRPr="00C325B9">
        <w:rPr>
          <w:rFonts w:ascii="Palatino Linotype" w:hAnsi="Palatino Linotype" w:cs="Times New Roman"/>
          <w:sz w:val="18"/>
          <w:szCs w:val="18"/>
        </w:rPr>
        <w:t xml:space="preserve"> </w:t>
      </w:r>
      <w:r w:rsidR="002232BE" w:rsidRPr="00C325B9">
        <w:rPr>
          <w:rFonts w:ascii="Palatino Linotype" w:hAnsi="Palatino Linotype" w:cs="Times New Roman"/>
          <w:sz w:val="18"/>
          <w:szCs w:val="18"/>
        </w:rPr>
        <w:t>-</w:t>
      </w:r>
      <w:r w:rsidR="00CA3BD1" w:rsidRPr="00C325B9">
        <w:rPr>
          <w:rFonts w:ascii="Palatino Linotype" w:hAnsi="Palatino Linotype" w:cs="Times New Roman"/>
          <w:sz w:val="18"/>
          <w:szCs w:val="18"/>
        </w:rPr>
        <w:t xml:space="preserve"> </w:t>
      </w:r>
      <w:r w:rsidR="002232BE" w:rsidRPr="00C325B9">
        <w:rPr>
          <w:rFonts w:ascii="Palatino Linotype" w:hAnsi="Palatino Linotype" w:cs="Times New Roman"/>
          <w:i/>
          <w:iCs/>
          <w:sz w:val="18"/>
          <w:szCs w:val="18"/>
        </w:rPr>
        <w:t xml:space="preserve">dans </w:t>
      </w:r>
      <w:proofErr w:type="spellStart"/>
      <w:r w:rsidR="002232BE" w:rsidRPr="00C325B9">
        <w:rPr>
          <w:rFonts w:ascii="Palatino Linotype" w:hAnsi="Palatino Linotype" w:cs="Times New Roman"/>
          <w:i/>
          <w:iCs/>
          <w:sz w:val="18"/>
          <w:szCs w:val="18"/>
        </w:rPr>
        <w:t>Lucr</w:t>
      </w:r>
      <w:proofErr w:type="spellEnd"/>
      <w:r w:rsidR="002232BE" w:rsidRPr="00C325B9">
        <w:rPr>
          <w:rFonts w:ascii="Palatino Linotype" w:hAnsi="Palatino Linotype" w:cs="Times New Roman"/>
          <w:i/>
          <w:iCs/>
          <w:sz w:val="18"/>
          <w:szCs w:val="18"/>
        </w:rPr>
        <w:t xml:space="preserve">. </w:t>
      </w:r>
      <w:proofErr w:type="gramStart"/>
      <w:r w:rsidR="002232BE" w:rsidRPr="00C325B9">
        <w:rPr>
          <w:rFonts w:ascii="Palatino Linotype" w:hAnsi="Palatino Linotype" w:cs="Times New Roman"/>
          <w:i/>
          <w:iCs/>
          <w:sz w:val="18"/>
          <w:szCs w:val="18"/>
        </w:rPr>
        <w:t>souvent</w:t>
      </w:r>
      <w:proofErr w:type="gramEnd"/>
      <w:r w:rsidR="002232BE" w:rsidRPr="00C325B9">
        <w:rPr>
          <w:rFonts w:ascii="Palatino Linotype" w:hAnsi="Palatino Linotype" w:cs="Times New Roman"/>
          <w:i/>
          <w:iCs/>
          <w:sz w:val="18"/>
          <w:szCs w:val="18"/>
        </w:rPr>
        <w:t xml:space="preserve"> voisin</w:t>
      </w:r>
      <w:r w:rsidR="002232BE" w:rsidRPr="00C325B9">
        <w:rPr>
          <w:rFonts w:ascii="Palatino Linotype" w:hAnsi="Palatino Linotype" w:cs="Times New Roman"/>
          <w:b/>
          <w:bCs/>
          <w:i/>
          <w:iCs/>
          <w:sz w:val="18"/>
          <w:szCs w:val="18"/>
        </w:rPr>
        <w:t xml:space="preserve"> </w:t>
      </w:r>
      <w:proofErr w:type="gramStart"/>
      <w:r w:rsidR="002232BE" w:rsidRPr="00C325B9">
        <w:rPr>
          <w:rFonts w:ascii="Palatino Linotype" w:hAnsi="Palatino Linotype" w:cs="Times New Roman"/>
          <w:b/>
          <w:bCs/>
          <w:i/>
          <w:iCs/>
          <w:sz w:val="18"/>
          <w:szCs w:val="18"/>
        </w:rPr>
        <w:t>de</w:t>
      </w:r>
      <w:r w:rsidR="002232BE" w:rsidRPr="00C325B9">
        <w:rPr>
          <w:rFonts w:ascii="Palatino Linotype" w:hAnsi="Palatino Linotype" w:cs="Times New Roman"/>
          <w:b/>
          <w:bCs/>
          <w:sz w:val="18"/>
          <w:szCs w:val="18"/>
        </w:rPr>
        <w:t xml:space="preserve"> </w:t>
      </w:r>
      <w:r w:rsidR="002232BE" w:rsidRPr="00C325B9">
        <w:rPr>
          <w:rFonts w:ascii="Palatino Linotype" w:hAnsi="Palatino Linotype" w:cs="Times New Roman"/>
          <w:b/>
          <w:bCs/>
          <w:i/>
          <w:iCs/>
          <w:sz w:val="18"/>
          <w:szCs w:val="18"/>
        </w:rPr>
        <w:t>esse</w:t>
      </w:r>
      <w:proofErr w:type="gramEnd"/>
      <w:r w:rsidR="002232BE" w:rsidRPr="00C325B9">
        <w:rPr>
          <w:rFonts w:ascii="Palatino Linotype" w:hAnsi="Palatino Linotype" w:cs="Times New Roman"/>
          <w:b/>
          <w:bCs/>
          <w:sz w:val="18"/>
          <w:szCs w:val="18"/>
        </w:rPr>
        <w:t xml:space="preserve"> </w:t>
      </w:r>
      <w:r w:rsidR="002232BE" w:rsidRPr="00C325B9">
        <w:rPr>
          <w:rFonts w:ascii="Palatino Linotype" w:hAnsi="Palatino Linotype" w:cs="Times New Roman"/>
          <w:sz w:val="18"/>
          <w:szCs w:val="18"/>
        </w:rPr>
        <w:t xml:space="preserve">: 1, </w:t>
      </w:r>
      <w:proofErr w:type="gramStart"/>
      <w:r w:rsidR="002232BE" w:rsidRPr="00C325B9">
        <w:rPr>
          <w:rFonts w:ascii="Palatino Linotype" w:hAnsi="Palatino Linotype" w:cs="Times New Roman"/>
          <w:sz w:val="18"/>
          <w:szCs w:val="18"/>
        </w:rPr>
        <w:t>509;</w:t>
      </w:r>
      <w:proofErr w:type="gramEnd"/>
      <w:r w:rsidR="002232BE" w:rsidRPr="00C325B9">
        <w:rPr>
          <w:rFonts w:ascii="Palatino Linotype" w:hAnsi="Palatino Linotype" w:cs="Times New Roman"/>
          <w:sz w:val="18"/>
          <w:szCs w:val="18"/>
        </w:rPr>
        <w:t xml:space="preserve"> 1, 581</w:t>
      </w:r>
      <w:r w:rsidR="00CA3BD1" w:rsidRPr="00C325B9">
        <w:rPr>
          <w:rFonts w:ascii="Palatino Linotype" w:hAnsi="Palatino Linotype" w:cs="Times New Roman"/>
          <w:sz w:val="18"/>
          <w:szCs w:val="18"/>
        </w:rPr>
        <w:t xml:space="preserve"> </w:t>
      </w:r>
      <w:r w:rsidR="002232BE" w:rsidRPr="00C325B9">
        <w:rPr>
          <w:rFonts w:ascii="Palatino Linotype" w:hAnsi="Palatino Linotype" w:cs="Times New Roman"/>
          <w:sz w:val="18"/>
          <w:szCs w:val="18"/>
        </w:rPr>
        <w:t xml:space="preserve">; III, 363, etc.  </w:t>
      </w:r>
      <w:proofErr w:type="gramStart"/>
      <w:r w:rsidR="002232BE" w:rsidRPr="00C325B9">
        <w:rPr>
          <w:rFonts w:ascii="Palatino Linotype" w:hAnsi="Palatino Linotype" w:cs="Times New Roman"/>
          <w:sz w:val="18"/>
          <w:szCs w:val="18"/>
        </w:rPr>
        <w:t>et</w:t>
      </w:r>
      <w:proofErr w:type="gramEnd"/>
      <w:r w:rsidR="002232BE" w:rsidRPr="00C325B9">
        <w:rPr>
          <w:rFonts w:ascii="Palatino Linotype" w:hAnsi="Palatino Linotype" w:cs="Times New Roman"/>
          <w:sz w:val="18"/>
          <w:szCs w:val="18"/>
        </w:rPr>
        <w:t xml:space="preserve"> chez les archaïques.    </w:t>
      </w:r>
      <w:proofErr w:type="spellStart"/>
      <w:r w:rsidR="002232BE" w:rsidRPr="00C325B9">
        <w:rPr>
          <w:rFonts w:ascii="Palatino Linotype" w:hAnsi="Palatino Linotype" w:cs="Times New Roman"/>
          <w:b/>
          <w:bCs/>
          <w:sz w:val="18"/>
          <w:szCs w:val="18"/>
        </w:rPr>
        <w:t>Omnia</w:t>
      </w:r>
      <w:proofErr w:type="spellEnd"/>
      <w:r w:rsidR="002232BE" w:rsidRPr="00C325B9">
        <w:rPr>
          <w:rFonts w:ascii="Palatino Linotype" w:hAnsi="Palatino Linotype" w:cs="Times New Roman"/>
          <w:sz w:val="18"/>
          <w:szCs w:val="18"/>
        </w:rPr>
        <w:t xml:space="preserve"> est sujet de </w:t>
      </w:r>
      <w:proofErr w:type="spellStart"/>
      <w:r w:rsidR="002232BE" w:rsidRPr="00C325B9">
        <w:rPr>
          <w:rFonts w:ascii="Palatino Linotype" w:hAnsi="Palatino Linotype" w:cs="Times New Roman"/>
          <w:b/>
          <w:bCs/>
          <w:sz w:val="18"/>
          <w:szCs w:val="18"/>
        </w:rPr>
        <w:t>possint</w:t>
      </w:r>
      <w:proofErr w:type="spellEnd"/>
      <w:r w:rsidR="002232BE" w:rsidRPr="00C325B9">
        <w:rPr>
          <w:rFonts w:ascii="Palatino Linotype" w:hAnsi="Palatino Linotype" w:cs="Times New Roman"/>
          <w:b/>
          <w:bCs/>
          <w:sz w:val="18"/>
          <w:szCs w:val="18"/>
        </w:rPr>
        <w:t xml:space="preserve"> </w:t>
      </w:r>
      <w:proofErr w:type="spellStart"/>
      <w:r w:rsidR="002232BE" w:rsidRPr="00C325B9">
        <w:rPr>
          <w:rFonts w:ascii="Palatino Linotype" w:hAnsi="Palatino Linotype" w:cs="Times New Roman"/>
          <w:b/>
          <w:bCs/>
          <w:sz w:val="18"/>
          <w:szCs w:val="18"/>
        </w:rPr>
        <w:t>reddi</w:t>
      </w:r>
      <w:proofErr w:type="spellEnd"/>
      <w:r w:rsidR="002232BE" w:rsidRPr="00C325B9">
        <w:rPr>
          <w:rFonts w:ascii="Palatino Linotype" w:hAnsi="Palatino Linotype" w:cs="Times New Roman"/>
          <w:sz w:val="18"/>
          <w:szCs w:val="18"/>
        </w:rPr>
        <w:t xml:space="preserve"> </w:t>
      </w:r>
      <w:proofErr w:type="gramStart"/>
      <w:r w:rsidR="002232BE" w:rsidRPr="00C325B9">
        <w:rPr>
          <w:rFonts w:ascii="Palatino Linotype" w:hAnsi="Palatino Linotype" w:cs="Times New Roman"/>
          <w:sz w:val="18"/>
          <w:szCs w:val="18"/>
        </w:rPr>
        <w:t>( passif</w:t>
      </w:r>
      <w:proofErr w:type="gramEnd"/>
      <w:r w:rsidR="002232BE" w:rsidRPr="00C325B9">
        <w:rPr>
          <w:rFonts w:ascii="Palatino Linotype" w:hAnsi="Palatino Linotype" w:cs="Times New Roman"/>
          <w:sz w:val="18"/>
          <w:szCs w:val="18"/>
        </w:rPr>
        <w:t xml:space="preserve"> personnel).      </w:t>
      </w:r>
      <w:proofErr w:type="spellStart"/>
      <w:r w:rsidR="002232BE" w:rsidRPr="00C325B9">
        <w:rPr>
          <w:rFonts w:ascii="Palatino Linotype" w:hAnsi="Palatino Linotype" w:cs="Times New Roman"/>
          <w:b/>
          <w:bCs/>
          <w:sz w:val="18"/>
          <w:szCs w:val="18"/>
        </w:rPr>
        <w:t>Reddi</w:t>
      </w:r>
      <w:proofErr w:type="spellEnd"/>
      <w:r w:rsidR="002232BE" w:rsidRPr="00C325B9">
        <w:rPr>
          <w:rFonts w:ascii="Palatino Linotype" w:hAnsi="Palatino Linotype" w:cs="Times New Roman"/>
          <w:sz w:val="18"/>
          <w:szCs w:val="18"/>
        </w:rPr>
        <w:t xml:space="preserve"> (d’après </w:t>
      </w:r>
      <w:proofErr w:type="spellStart"/>
      <w:r w:rsidR="002232BE" w:rsidRPr="00C325B9">
        <w:rPr>
          <w:rFonts w:ascii="Palatino Linotype" w:hAnsi="Palatino Linotype" w:cs="Times New Roman"/>
          <w:sz w:val="18"/>
          <w:szCs w:val="18"/>
        </w:rPr>
        <w:t>rationem</w:t>
      </w:r>
      <w:proofErr w:type="spell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sz w:val="18"/>
          <w:szCs w:val="18"/>
        </w:rPr>
        <w:t>reddere</w:t>
      </w:r>
      <w:proofErr w:type="spellEnd"/>
      <w:r w:rsidR="002232BE" w:rsidRPr="00C325B9">
        <w:rPr>
          <w:rFonts w:ascii="Palatino Linotype" w:hAnsi="Palatino Linotype" w:cs="Times New Roman"/>
          <w:sz w:val="18"/>
          <w:szCs w:val="18"/>
        </w:rPr>
        <w:t xml:space="preserve"> / non </w:t>
      </w:r>
      <w:proofErr w:type="spellStart"/>
      <w:r w:rsidR="002232BE" w:rsidRPr="00C325B9">
        <w:rPr>
          <w:rFonts w:ascii="Palatino Linotype" w:hAnsi="Palatino Linotype" w:cs="Times New Roman"/>
          <w:sz w:val="18"/>
          <w:szCs w:val="18"/>
        </w:rPr>
        <w:t>poterit</w:t>
      </w:r>
      <w:proofErr w:type="spellEnd"/>
      <w:r w:rsidR="002232BE" w:rsidRPr="00C325B9">
        <w:rPr>
          <w:rFonts w:ascii="Palatino Linotype" w:hAnsi="Palatino Linotype" w:cs="Times New Roman"/>
          <w:sz w:val="18"/>
          <w:szCs w:val="18"/>
        </w:rPr>
        <w:t xml:space="preserve"> ratio </w:t>
      </w:r>
      <w:proofErr w:type="spellStart"/>
      <w:proofErr w:type="gramStart"/>
      <w:r w:rsidR="002232BE" w:rsidRPr="00C325B9">
        <w:rPr>
          <w:rFonts w:ascii="Palatino Linotype" w:hAnsi="Palatino Linotype" w:cs="Times New Roman"/>
          <w:sz w:val="18"/>
          <w:szCs w:val="18"/>
        </w:rPr>
        <w:t>reddi</w:t>
      </w:r>
      <w:proofErr w:type="spellEnd"/>
      <w:r w:rsidR="002232BE" w:rsidRPr="00C325B9">
        <w:rPr>
          <w:rFonts w:ascii="Palatino Linotype" w:hAnsi="Palatino Linotype" w:cs="Times New Roman"/>
          <w:sz w:val="18"/>
          <w:szCs w:val="18"/>
        </w:rPr>
        <w:t>)  =</w:t>
      </w:r>
      <w:proofErr w:type="gramEnd"/>
      <w:r w:rsidR="002232BE" w:rsidRPr="00C325B9">
        <w:rPr>
          <w:rFonts w:ascii="Palatino Linotype" w:hAnsi="Palatino Linotype" w:cs="Times New Roman"/>
          <w:sz w:val="18"/>
          <w:szCs w:val="18"/>
        </w:rPr>
        <w:t xml:space="preserve"> </w:t>
      </w:r>
      <w:proofErr w:type="spellStart"/>
      <w:r w:rsidR="002232BE" w:rsidRPr="00C325B9">
        <w:rPr>
          <w:rFonts w:ascii="Palatino Linotype" w:hAnsi="Palatino Linotype" w:cs="Times New Roman"/>
          <w:b/>
          <w:bCs/>
          <w:sz w:val="18"/>
          <w:szCs w:val="18"/>
        </w:rPr>
        <w:t>explanari</w:t>
      </w:r>
      <w:proofErr w:type="spellEnd"/>
      <w:r w:rsidR="002232B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roofErr w:type="gramStart"/>
      <w:r w:rsidR="002232BE" w:rsidRPr="00C325B9">
        <w:rPr>
          <w:rFonts w:ascii="Palatino Linotype" w:hAnsi="Palatino Linotype" w:cs="Times New Roman"/>
          <w:b/>
          <w:sz w:val="18"/>
          <w:szCs w:val="18"/>
        </w:rPr>
        <w:t>( J</w:t>
      </w:r>
      <w:proofErr w:type="gramEnd"/>
      <w:r w:rsidR="002232BE" w:rsidRPr="00C325B9">
        <w:rPr>
          <w:rFonts w:ascii="Palatino Linotype" w:hAnsi="Palatino Linotype" w:cs="Times New Roman"/>
          <w:b/>
          <w:sz w:val="18"/>
          <w:szCs w:val="18"/>
        </w:rPr>
        <w:t xml:space="preserve"> K T.</w:t>
      </w:r>
      <w:r w:rsidR="00CA3BD1" w:rsidRPr="00C325B9">
        <w:rPr>
          <w:rFonts w:ascii="Palatino Linotype" w:hAnsi="Palatino Linotype" w:cs="Times New Roman"/>
          <w:b/>
          <w:sz w:val="18"/>
          <w:szCs w:val="18"/>
        </w:rPr>
        <w:t xml:space="preserve"> </w:t>
      </w:r>
      <w:r w:rsidR="002232BE" w:rsidRPr="00C325B9">
        <w:rPr>
          <w:rFonts w:ascii="Palatino Linotype" w:hAnsi="Palatino Linotype" w:cs="Times New Roman"/>
          <w:b/>
          <w:sz w:val="18"/>
          <w:szCs w:val="18"/>
        </w:rPr>
        <w:t>: «</w:t>
      </w:r>
      <w:r w:rsidR="00CA3BD1" w:rsidRPr="00C325B9">
        <w:rPr>
          <w:rFonts w:ascii="Palatino Linotype" w:hAnsi="Palatino Linotype" w:cs="Times New Roman"/>
          <w:b/>
          <w:sz w:val="18"/>
          <w:szCs w:val="18"/>
        </w:rPr>
        <w:t xml:space="preserve"> </w:t>
      </w:r>
      <w:r w:rsidR="002232BE" w:rsidRPr="00C325B9">
        <w:rPr>
          <w:rFonts w:ascii="Palatino Linotype" w:hAnsi="Palatino Linotype" w:cs="Times New Roman"/>
          <w:bCs/>
          <w:sz w:val="18"/>
          <w:szCs w:val="18"/>
        </w:rPr>
        <w:t>on peut rendre compte de tous les corps mous…</w:t>
      </w:r>
      <w:r w:rsidR="00CA3BD1" w:rsidRPr="00C325B9">
        <w:rPr>
          <w:rFonts w:ascii="Palatino Linotype" w:hAnsi="Palatino Linotype" w:cs="Times New Roman"/>
          <w:bCs/>
          <w:sz w:val="18"/>
          <w:szCs w:val="18"/>
        </w:rPr>
        <w:t xml:space="preserve"> </w:t>
      </w:r>
      <w:proofErr w:type="gramStart"/>
      <w:r w:rsidR="002232BE" w:rsidRPr="00C325B9">
        <w:rPr>
          <w:rFonts w:ascii="Palatino Linotype" w:hAnsi="Palatino Linotype" w:cs="Times New Roman"/>
          <w:bCs/>
          <w:sz w:val="18"/>
          <w:szCs w:val="18"/>
        </w:rPr>
        <w:t>»</w:t>
      </w:r>
      <w:r w:rsidR="00CA3BD1" w:rsidRPr="00C325B9">
        <w:rPr>
          <w:rFonts w:ascii="Palatino Linotype" w:hAnsi="Palatino Linotype" w:cs="Times New Roman"/>
          <w:bCs/>
          <w:sz w:val="18"/>
          <w:szCs w:val="18"/>
        </w:rPr>
        <w:t xml:space="preserve"> </w:t>
      </w:r>
      <w:r w:rsidR="002232BE" w:rsidRPr="00C325B9">
        <w:rPr>
          <w:rFonts w:ascii="Palatino Linotype" w:hAnsi="Palatino Linotype" w:cs="Times New Roman"/>
          <w:bCs/>
          <w:sz w:val="18"/>
          <w:szCs w:val="18"/>
        </w:rPr>
        <w:t>)</w:t>
      </w:r>
      <w:proofErr w:type="gramEnd"/>
      <w:r w:rsidR="002232BE" w:rsidRPr="00C325B9">
        <w:rPr>
          <w:rFonts w:ascii="Palatino Linotype" w:hAnsi="Palatino Linotype" w:cs="Times New Roman"/>
          <w:bCs/>
          <w:sz w:val="18"/>
          <w:szCs w:val="18"/>
        </w:rPr>
        <w:t xml:space="preserve">.   </w:t>
      </w:r>
    </w:p>
  </w:footnote>
  <w:footnote w:id="567">
    <w:p w:rsidR="00241C82" w:rsidRPr="00C325B9" w:rsidRDefault="00241C82" w:rsidP="00C325B9">
      <w:pPr>
        <w:tabs>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D6C34" w:rsidRPr="00C325B9">
        <w:rPr>
          <w:rFonts w:ascii="Palatino Linotype" w:hAnsi="Palatino Linotype"/>
          <w:b/>
          <w:bCs/>
          <w:sz w:val="18"/>
          <w:szCs w:val="18"/>
        </w:rPr>
        <w:t xml:space="preserve">567. </w:t>
      </w:r>
      <w:proofErr w:type="spellStart"/>
      <w:r w:rsidR="002D6C34" w:rsidRPr="00C325B9">
        <w:rPr>
          <w:rFonts w:ascii="Palatino Linotype" w:hAnsi="Palatino Linotype"/>
          <w:b/>
          <w:bCs/>
          <w:sz w:val="18"/>
          <w:szCs w:val="18"/>
        </w:rPr>
        <w:t>mollia</w:t>
      </w:r>
      <w:proofErr w:type="spellEnd"/>
      <w:r w:rsidR="002D6C34" w:rsidRPr="00C325B9">
        <w:rPr>
          <w:rFonts w:ascii="Palatino Linotype" w:hAnsi="Palatino Linotype"/>
          <w:b/>
          <w:bCs/>
          <w:sz w:val="18"/>
          <w:szCs w:val="18"/>
        </w:rPr>
        <w:t xml:space="preserve"> </w:t>
      </w:r>
      <w:proofErr w:type="spellStart"/>
      <w:r w:rsidR="002D6C34" w:rsidRPr="00C325B9">
        <w:rPr>
          <w:rFonts w:ascii="Palatino Linotype" w:hAnsi="Palatino Linotype"/>
          <w:b/>
          <w:bCs/>
          <w:sz w:val="18"/>
          <w:szCs w:val="18"/>
        </w:rPr>
        <w:t>quae</w:t>
      </w:r>
      <w:proofErr w:type="spellEnd"/>
      <w:r w:rsidR="002D6C34" w:rsidRPr="00C325B9">
        <w:rPr>
          <w:rFonts w:ascii="Palatino Linotype" w:hAnsi="Palatino Linotype"/>
          <w:b/>
          <w:bCs/>
          <w:sz w:val="18"/>
          <w:szCs w:val="18"/>
        </w:rPr>
        <w:t xml:space="preserve"> </w:t>
      </w:r>
      <w:proofErr w:type="spellStart"/>
      <w:r w:rsidR="002D6C34" w:rsidRPr="00C325B9">
        <w:rPr>
          <w:rFonts w:ascii="Palatino Linotype" w:hAnsi="Palatino Linotype"/>
          <w:b/>
          <w:bCs/>
          <w:sz w:val="18"/>
          <w:szCs w:val="18"/>
        </w:rPr>
        <w:t>fiunt</w:t>
      </w:r>
      <w:proofErr w:type="spellEnd"/>
      <w:r w:rsidR="002D6C34" w:rsidRPr="00C325B9">
        <w:rPr>
          <w:rFonts w:ascii="Palatino Linotype" w:hAnsi="Palatino Linotype"/>
          <w:b/>
          <w:bCs/>
          <w:sz w:val="18"/>
          <w:szCs w:val="18"/>
        </w:rPr>
        <w:t xml:space="preserve">, </w:t>
      </w:r>
      <w:proofErr w:type="spellStart"/>
      <w:r w:rsidR="002D6C34" w:rsidRPr="00C325B9">
        <w:rPr>
          <w:rFonts w:ascii="Palatino Linotype" w:hAnsi="Palatino Linotype"/>
          <w:b/>
          <w:bCs/>
          <w:sz w:val="18"/>
          <w:szCs w:val="18"/>
        </w:rPr>
        <w:t>aër</w:t>
      </w:r>
      <w:proofErr w:type="spellEnd"/>
      <w:r w:rsidR="002D6C34" w:rsidRPr="00C325B9">
        <w:rPr>
          <w:rFonts w:ascii="Palatino Linotype" w:hAnsi="Palatino Linotype"/>
          <w:b/>
          <w:bCs/>
          <w:sz w:val="18"/>
          <w:szCs w:val="18"/>
        </w:rPr>
        <w:t xml:space="preserve"> aqua terra </w:t>
      </w:r>
      <w:proofErr w:type="spellStart"/>
      <w:proofErr w:type="gramStart"/>
      <w:r w:rsidR="002D6C34" w:rsidRPr="00C325B9">
        <w:rPr>
          <w:rFonts w:ascii="Palatino Linotype" w:hAnsi="Palatino Linotype"/>
          <w:b/>
          <w:bCs/>
          <w:sz w:val="18"/>
          <w:szCs w:val="18"/>
        </w:rPr>
        <w:t>vapores</w:t>
      </w:r>
      <w:proofErr w:type="spellEnd"/>
      <w:r w:rsidR="002D6C34" w:rsidRPr="00C325B9">
        <w:rPr>
          <w:rFonts w:ascii="Palatino Linotype" w:hAnsi="Palatino Linotype"/>
          <w:b/>
          <w:bCs/>
          <w:sz w:val="18"/>
          <w:szCs w:val="18"/>
        </w:rPr>
        <w:t xml:space="preserve">,   </w:t>
      </w:r>
      <w:proofErr w:type="gramEnd"/>
      <w:r w:rsidR="002D6C34" w:rsidRPr="00C325B9">
        <w:rPr>
          <w:rFonts w:ascii="Palatino Linotype" w:hAnsi="Palatino Linotype"/>
          <w:b/>
          <w:bCs/>
          <w:sz w:val="18"/>
          <w:szCs w:val="18"/>
        </w:rPr>
        <w:t xml:space="preserve">—   Mollis, </w:t>
      </w:r>
      <w:proofErr w:type="spellStart"/>
      <w:r w:rsidR="002D6C34" w:rsidRPr="00C325B9">
        <w:rPr>
          <w:rFonts w:ascii="Palatino Linotype" w:hAnsi="Palatino Linotype"/>
          <w:b/>
          <w:bCs/>
          <w:sz w:val="18"/>
          <w:szCs w:val="18"/>
        </w:rPr>
        <w:t>is</w:t>
      </w:r>
      <w:proofErr w:type="spellEnd"/>
      <w:r w:rsidR="002D6C34" w:rsidRPr="00C325B9">
        <w:rPr>
          <w:rFonts w:ascii="Palatino Linotype" w:hAnsi="Palatino Linotype"/>
          <w:b/>
          <w:bCs/>
          <w:sz w:val="18"/>
          <w:szCs w:val="18"/>
        </w:rPr>
        <w:t xml:space="preserve">, e : </w:t>
      </w:r>
      <w:r w:rsidR="002D6C34" w:rsidRPr="00C325B9">
        <w:rPr>
          <w:rFonts w:ascii="Palatino Linotype" w:hAnsi="Palatino Linotype"/>
          <w:sz w:val="18"/>
          <w:szCs w:val="18"/>
        </w:rPr>
        <w:t>1 - souple, flexible</w:t>
      </w:r>
      <w:r w:rsidR="00CA3BD1" w:rsidRPr="00C325B9">
        <w:rPr>
          <w:rFonts w:ascii="Palatino Linotype" w:hAnsi="Palatino Linotype"/>
          <w:sz w:val="18"/>
          <w:szCs w:val="18"/>
        </w:rPr>
        <w:t xml:space="preserve"> </w:t>
      </w:r>
      <w:r w:rsidR="002D6C34" w:rsidRPr="00C325B9">
        <w:rPr>
          <w:rFonts w:ascii="Palatino Linotype" w:hAnsi="Palatino Linotype"/>
          <w:sz w:val="18"/>
          <w:szCs w:val="18"/>
        </w:rPr>
        <w:t xml:space="preserve">; </w:t>
      </w:r>
      <w:r w:rsidR="00CA3BD1" w:rsidRPr="00C325B9">
        <w:rPr>
          <w:rFonts w:ascii="Palatino Linotype" w:hAnsi="Palatino Linotype"/>
          <w:sz w:val="18"/>
          <w:szCs w:val="18"/>
        </w:rPr>
        <w:t xml:space="preserve">  </w:t>
      </w:r>
      <w:r w:rsidR="002D6C34" w:rsidRPr="00C325B9">
        <w:rPr>
          <w:rFonts w:ascii="Palatino Linotype" w:hAnsi="Palatino Linotype"/>
          <w:sz w:val="18"/>
          <w:szCs w:val="18"/>
        </w:rPr>
        <w:t xml:space="preserve">2 - mou, </w:t>
      </w:r>
      <w:proofErr w:type="gramStart"/>
      <w:r w:rsidR="002D6C34" w:rsidRPr="00C325B9">
        <w:rPr>
          <w:rFonts w:ascii="Palatino Linotype" w:hAnsi="Palatino Linotype"/>
          <w:sz w:val="18"/>
          <w:szCs w:val="18"/>
        </w:rPr>
        <w:t>tendre  [</w:t>
      </w:r>
      <w:proofErr w:type="gramEnd"/>
      <w:r w:rsidR="002D6C34" w:rsidRPr="00C325B9">
        <w:rPr>
          <w:rFonts w:ascii="Palatino Linotype" w:hAnsi="Palatino Linotype"/>
          <w:sz w:val="18"/>
          <w:szCs w:val="18"/>
        </w:rPr>
        <w:t>…].</w:t>
      </w:r>
      <w:r w:rsidR="002D6C34" w:rsidRPr="00C325B9">
        <w:rPr>
          <w:rFonts w:ascii="Palatino Linotype" w:hAnsi="Palatino Linotype"/>
          <w:b/>
          <w:bCs/>
          <w:sz w:val="18"/>
          <w:szCs w:val="18"/>
        </w:rPr>
        <w:t xml:space="preserve"> </w:t>
      </w:r>
      <w:r w:rsidR="000B300F" w:rsidRPr="00C325B9">
        <w:rPr>
          <w:rFonts w:ascii="Palatino Linotype" w:hAnsi="Palatino Linotype"/>
          <w:b/>
          <w:bCs/>
          <w:sz w:val="18"/>
          <w:szCs w:val="18"/>
        </w:rPr>
        <w:t xml:space="preserve">       </w:t>
      </w:r>
      <w:proofErr w:type="spellStart"/>
      <w:r w:rsidR="002D6C34" w:rsidRPr="00C325B9">
        <w:rPr>
          <w:rFonts w:ascii="Palatino Linotype" w:hAnsi="Palatino Linotype"/>
          <w:sz w:val="18"/>
          <w:szCs w:val="18"/>
        </w:rPr>
        <w:t>Aër</w:t>
      </w:r>
      <w:proofErr w:type="spellEnd"/>
      <w:r w:rsidR="002D6C34" w:rsidRPr="00C325B9">
        <w:rPr>
          <w:rFonts w:ascii="Palatino Linotype" w:hAnsi="Palatino Linotype"/>
          <w:sz w:val="18"/>
          <w:szCs w:val="18"/>
        </w:rPr>
        <w:t xml:space="preserve">, aqua, terra, </w:t>
      </w:r>
      <w:proofErr w:type="spellStart"/>
      <w:r w:rsidR="002D6C34" w:rsidRPr="00C325B9">
        <w:rPr>
          <w:rFonts w:ascii="Palatino Linotype" w:hAnsi="Palatino Linotype"/>
          <w:sz w:val="18"/>
          <w:szCs w:val="18"/>
        </w:rPr>
        <w:t>vapores</w:t>
      </w:r>
      <w:proofErr w:type="spellEnd"/>
      <w:r w:rsidR="002D6C34" w:rsidRPr="00C325B9">
        <w:rPr>
          <w:rFonts w:ascii="Palatino Linotype" w:hAnsi="Palatino Linotype"/>
          <w:sz w:val="18"/>
          <w:szCs w:val="18"/>
        </w:rPr>
        <w:t xml:space="preserve"> (accumulation) sont apposés à </w:t>
      </w:r>
      <w:proofErr w:type="spellStart"/>
      <w:r w:rsidR="002D6C34" w:rsidRPr="00C325B9">
        <w:rPr>
          <w:rFonts w:ascii="Palatino Linotype" w:hAnsi="Palatino Linotype"/>
          <w:sz w:val="18"/>
          <w:szCs w:val="18"/>
        </w:rPr>
        <w:t>omnia</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quae</w:t>
      </w:r>
      <w:proofErr w:type="spellEnd"/>
      <w:r w:rsidR="002D6C34" w:rsidRPr="00C325B9">
        <w:rPr>
          <w:rFonts w:ascii="Palatino Linotype" w:hAnsi="Palatino Linotype"/>
          <w:sz w:val="18"/>
          <w:szCs w:val="18"/>
        </w:rPr>
        <w:t xml:space="preserve"> … </w:t>
      </w:r>
      <w:r w:rsidRPr="00C325B9">
        <w:rPr>
          <w:rFonts w:ascii="Palatino Linotype" w:hAnsi="Palatino Linotype"/>
          <w:b/>
          <w:sz w:val="18"/>
          <w:szCs w:val="18"/>
        </w:rPr>
        <w:t xml:space="preserve">    </w:t>
      </w:r>
    </w:p>
  </w:footnote>
  <w:footnote w:id="568">
    <w:p w:rsidR="00241C82"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D6C34" w:rsidRPr="00C325B9">
        <w:rPr>
          <w:rFonts w:ascii="Palatino Linotype" w:hAnsi="Palatino Linotype"/>
          <w:b/>
          <w:bCs/>
          <w:sz w:val="18"/>
          <w:szCs w:val="18"/>
        </w:rPr>
        <w:t xml:space="preserve">568. </w:t>
      </w:r>
      <w:proofErr w:type="gramStart"/>
      <w:r w:rsidR="002D6C34" w:rsidRPr="00C325B9">
        <w:rPr>
          <w:rFonts w:ascii="Palatino Linotype" w:hAnsi="Palatino Linotype"/>
          <w:b/>
          <w:bCs/>
          <w:sz w:val="18"/>
          <w:szCs w:val="18"/>
        </w:rPr>
        <w:t>quo</w:t>
      </w:r>
      <w:proofErr w:type="gramEnd"/>
      <w:r w:rsidR="002D6C34" w:rsidRPr="00C325B9">
        <w:rPr>
          <w:rFonts w:ascii="Palatino Linotype" w:hAnsi="Palatino Linotype"/>
          <w:b/>
          <w:bCs/>
          <w:sz w:val="18"/>
          <w:szCs w:val="18"/>
        </w:rPr>
        <w:t xml:space="preserve"> </w:t>
      </w:r>
      <w:proofErr w:type="spellStart"/>
      <w:r w:rsidR="002D6C34" w:rsidRPr="00C325B9">
        <w:rPr>
          <w:rFonts w:ascii="Palatino Linotype" w:hAnsi="Palatino Linotype"/>
          <w:b/>
          <w:bCs/>
          <w:sz w:val="18"/>
          <w:szCs w:val="18"/>
        </w:rPr>
        <w:t>pacto</w:t>
      </w:r>
      <w:proofErr w:type="spellEnd"/>
      <w:r w:rsidR="002D6C34" w:rsidRPr="00C325B9">
        <w:rPr>
          <w:rFonts w:ascii="Palatino Linotype" w:hAnsi="Palatino Linotype"/>
          <w:b/>
          <w:bCs/>
          <w:sz w:val="18"/>
          <w:szCs w:val="18"/>
        </w:rPr>
        <w:t xml:space="preserve"> fiant et qua vi </w:t>
      </w:r>
      <w:proofErr w:type="spellStart"/>
      <w:r w:rsidR="002D6C34" w:rsidRPr="00C325B9">
        <w:rPr>
          <w:rFonts w:ascii="Palatino Linotype" w:hAnsi="Palatino Linotype"/>
          <w:b/>
          <w:bCs/>
          <w:sz w:val="18"/>
          <w:szCs w:val="18"/>
        </w:rPr>
        <w:t>quaeque</w:t>
      </w:r>
      <w:proofErr w:type="spellEnd"/>
      <w:r w:rsidR="002D6C34" w:rsidRPr="00C325B9">
        <w:rPr>
          <w:rFonts w:ascii="Palatino Linotype" w:hAnsi="Palatino Linotype"/>
          <w:b/>
          <w:bCs/>
          <w:sz w:val="18"/>
          <w:szCs w:val="18"/>
        </w:rPr>
        <w:t xml:space="preserve"> </w:t>
      </w:r>
      <w:proofErr w:type="spellStart"/>
      <w:r w:rsidR="002D6C34" w:rsidRPr="00C325B9">
        <w:rPr>
          <w:rFonts w:ascii="Palatino Linotype" w:hAnsi="Palatino Linotype"/>
          <w:b/>
          <w:bCs/>
          <w:sz w:val="18"/>
          <w:szCs w:val="18"/>
        </w:rPr>
        <w:t>gerantur</w:t>
      </w:r>
      <w:proofErr w:type="spellEnd"/>
      <w:r w:rsidR="002D6C34" w:rsidRPr="00C325B9">
        <w:rPr>
          <w:rFonts w:ascii="Palatino Linotype" w:hAnsi="Palatino Linotype"/>
          <w:b/>
          <w:bCs/>
          <w:sz w:val="18"/>
          <w:szCs w:val="18"/>
        </w:rPr>
        <w:t>, —</w:t>
      </w:r>
      <w:r w:rsidR="002D6C34" w:rsidRPr="00C325B9">
        <w:rPr>
          <w:rFonts w:ascii="Palatino Linotype" w:hAnsi="Palatino Linotype"/>
          <w:sz w:val="18"/>
          <w:szCs w:val="18"/>
        </w:rPr>
        <w:t xml:space="preserve">   </w:t>
      </w:r>
      <w:r w:rsidR="002D6C34" w:rsidRPr="00C325B9">
        <w:rPr>
          <w:rFonts w:ascii="Palatino Linotype" w:hAnsi="Palatino Linotype"/>
          <w:b/>
          <w:bCs/>
          <w:sz w:val="18"/>
          <w:szCs w:val="18"/>
        </w:rPr>
        <w:t xml:space="preserve">Quo </w:t>
      </w:r>
      <w:proofErr w:type="spellStart"/>
      <w:r w:rsidR="002D6C34" w:rsidRPr="00C325B9">
        <w:rPr>
          <w:rFonts w:ascii="Palatino Linotype" w:hAnsi="Palatino Linotype"/>
          <w:b/>
          <w:bCs/>
          <w:sz w:val="18"/>
          <w:szCs w:val="18"/>
        </w:rPr>
        <w:t>pacto</w:t>
      </w:r>
      <w:proofErr w:type="spellEnd"/>
      <w:r w:rsidR="002D6C34" w:rsidRPr="00C325B9">
        <w:rPr>
          <w:rFonts w:ascii="Palatino Linotype" w:hAnsi="Palatino Linotype"/>
          <w:b/>
          <w:bCs/>
          <w:sz w:val="18"/>
          <w:szCs w:val="18"/>
        </w:rPr>
        <w:t xml:space="preserve"> </w:t>
      </w:r>
      <w:proofErr w:type="gramStart"/>
      <w:r w:rsidR="002D6C34" w:rsidRPr="00C325B9">
        <w:rPr>
          <w:rFonts w:ascii="Palatino Linotype" w:hAnsi="Palatino Linotype"/>
          <w:b/>
          <w:bCs/>
          <w:sz w:val="18"/>
          <w:szCs w:val="18"/>
        </w:rPr>
        <w:t xml:space="preserve">fiant  </w:t>
      </w:r>
      <w:proofErr w:type="spellStart"/>
      <w:r w:rsidR="002D6C34" w:rsidRPr="00C325B9">
        <w:rPr>
          <w:rFonts w:ascii="Palatino Linotype" w:hAnsi="Palatino Linotype"/>
          <w:b/>
          <w:bCs/>
          <w:sz w:val="18"/>
          <w:szCs w:val="18"/>
        </w:rPr>
        <w:t>gerantur</w:t>
      </w:r>
      <w:proofErr w:type="spellEnd"/>
      <w:proofErr w:type="gramEnd"/>
      <w:r w:rsidR="002D6C34" w:rsidRPr="00C325B9">
        <w:rPr>
          <w:rFonts w:ascii="Palatino Linotype" w:hAnsi="Palatino Linotype"/>
          <w:b/>
          <w:bCs/>
          <w:sz w:val="18"/>
          <w:szCs w:val="18"/>
        </w:rPr>
        <w:t xml:space="preserve"> …</w:t>
      </w:r>
      <w:r w:rsidR="00CA3BD1" w:rsidRPr="00C325B9">
        <w:rPr>
          <w:rFonts w:ascii="Palatino Linotype" w:hAnsi="Palatino Linotype"/>
          <w:b/>
          <w:bCs/>
          <w:sz w:val="18"/>
          <w:szCs w:val="18"/>
        </w:rPr>
        <w:t xml:space="preserve"> </w:t>
      </w:r>
      <w:r w:rsidR="002D6C34" w:rsidRPr="00C325B9">
        <w:rPr>
          <w:rFonts w:ascii="Palatino Linotype" w:hAnsi="Palatino Linotype"/>
          <w:sz w:val="18"/>
          <w:szCs w:val="18"/>
        </w:rPr>
        <w:t xml:space="preserve">: </w:t>
      </w:r>
      <w:proofErr w:type="gramStart"/>
      <w:r w:rsidR="002D6C34" w:rsidRPr="00C325B9">
        <w:rPr>
          <w:rFonts w:ascii="Palatino Linotype" w:hAnsi="Palatino Linotype"/>
          <w:sz w:val="18"/>
          <w:szCs w:val="18"/>
        </w:rPr>
        <w:t xml:space="preserve">deux  </w:t>
      </w:r>
      <w:proofErr w:type="spellStart"/>
      <w:r w:rsidR="002D6C34" w:rsidRPr="00C325B9">
        <w:rPr>
          <w:rFonts w:ascii="Palatino Linotype" w:hAnsi="Palatino Linotype"/>
          <w:sz w:val="18"/>
          <w:szCs w:val="18"/>
        </w:rPr>
        <w:t>interr</w:t>
      </w:r>
      <w:proofErr w:type="spellEnd"/>
      <w:r w:rsidR="002D6C34" w:rsidRPr="00C325B9">
        <w:rPr>
          <w:rFonts w:ascii="Palatino Linotype" w:hAnsi="Palatino Linotype"/>
          <w:sz w:val="18"/>
          <w:szCs w:val="18"/>
        </w:rPr>
        <w:t>.</w:t>
      </w:r>
      <w:proofErr w:type="gram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ind</w:t>
      </w:r>
      <w:proofErr w:type="spellEnd"/>
      <w:r w:rsidR="002D6C34" w:rsidRPr="00C325B9">
        <w:rPr>
          <w:rFonts w:ascii="Palatino Linotype" w:hAnsi="Palatino Linotype"/>
          <w:sz w:val="18"/>
          <w:szCs w:val="18"/>
        </w:rPr>
        <w:t xml:space="preserve">., avec prolepse du </w:t>
      </w:r>
      <w:proofErr w:type="spellStart"/>
      <w:r w:rsidR="002D6C34" w:rsidRPr="00C325B9">
        <w:rPr>
          <w:rFonts w:ascii="Palatino Linotype" w:hAnsi="Palatino Linotype"/>
          <w:sz w:val="18"/>
          <w:szCs w:val="18"/>
        </w:rPr>
        <w:t>sjt</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cp</w:t>
      </w:r>
      <w:proofErr w:type="spellEnd"/>
      <w:r w:rsidR="002D6C34" w:rsidRPr="00C325B9">
        <w:rPr>
          <w:rFonts w:ascii="Palatino Linotype" w:hAnsi="Palatino Linotype"/>
          <w:sz w:val="18"/>
          <w:szCs w:val="18"/>
        </w:rPr>
        <w:t xml:space="preserve"> de </w:t>
      </w:r>
      <w:proofErr w:type="spellStart"/>
      <w:r w:rsidR="002D6C34" w:rsidRPr="00C325B9">
        <w:rPr>
          <w:rFonts w:ascii="Palatino Linotype" w:hAnsi="Palatino Linotype"/>
          <w:sz w:val="18"/>
          <w:szCs w:val="18"/>
        </w:rPr>
        <w:t>reddi</w:t>
      </w:r>
      <w:proofErr w:type="spellEnd"/>
      <w:r w:rsidR="002D6C34" w:rsidRPr="00C325B9">
        <w:rPr>
          <w:rFonts w:ascii="Palatino Linotype" w:hAnsi="Palatino Linotype"/>
          <w:sz w:val="18"/>
          <w:szCs w:val="18"/>
        </w:rPr>
        <w:t xml:space="preserve"> : on peut expliquer comment …  </w:t>
      </w:r>
      <w:proofErr w:type="spellStart"/>
      <w:r w:rsidR="00FD5C27" w:rsidRPr="00C325B9">
        <w:rPr>
          <w:rFonts w:ascii="Palatino Linotype" w:hAnsi="Palatino Linotype"/>
          <w:b/>
          <w:bCs/>
          <w:sz w:val="18"/>
          <w:szCs w:val="18"/>
        </w:rPr>
        <w:t>Pactum</w:t>
      </w:r>
      <w:proofErr w:type="spellEnd"/>
      <w:r w:rsidR="00FD5C27" w:rsidRPr="00C325B9">
        <w:rPr>
          <w:rFonts w:ascii="Palatino Linotype" w:hAnsi="Palatino Linotype"/>
          <w:b/>
          <w:bCs/>
          <w:sz w:val="18"/>
          <w:szCs w:val="18"/>
        </w:rPr>
        <w:t>, i, n. :</w:t>
      </w:r>
      <w:r w:rsidR="002D23BD" w:rsidRPr="00C325B9">
        <w:rPr>
          <w:rFonts w:ascii="Palatino Linotype" w:hAnsi="Palatino Linotype"/>
          <w:b/>
          <w:bCs/>
          <w:sz w:val="18"/>
          <w:szCs w:val="18"/>
        </w:rPr>
        <w:t xml:space="preserve">  </w:t>
      </w:r>
      <w:r w:rsidR="00FD5C27" w:rsidRPr="00C325B9">
        <w:rPr>
          <w:rFonts w:ascii="Palatino Linotype" w:hAnsi="Palatino Linotype"/>
          <w:b/>
          <w:bCs/>
          <w:sz w:val="18"/>
          <w:szCs w:val="18"/>
        </w:rPr>
        <w:t xml:space="preserve"> </w:t>
      </w:r>
      <w:r w:rsidR="00FD5C27" w:rsidRPr="00C325B9">
        <w:rPr>
          <w:rFonts w:ascii="Palatino Linotype" w:hAnsi="Palatino Linotype"/>
          <w:sz w:val="18"/>
          <w:szCs w:val="18"/>
        </w:rPr>
        <w:t>1 - pacte, convention, accord, contrat, traité, arrangement.</w:t>
      </w:r>
      <w:r w:rsidR="002D23BD" w:rsidRPr="00C325B9">
        <w:rPr>
          <w:rFonts w:ascii="Palatino Linotype" w:hAnsi="Palatino Linotype"/>
          <w:sz w:val="18"/>
          <w:szCs w:val="18"/>
        </w:rPr>
        <w:t xml:space="preserve"> </w:t>
      </w:r>
      <w:r w:rsidR="00FD5C27" w:rsidRPr="00C325B9">
        <w:rPr>
          <w:rFonts w:ascii="Palatino Linotype" w:hAnsi="Palatino Linotype"/>
          <w:sz w:val="18"/>
          <w:szCs w:val="18"/>
        </w:rPr>
        <w:t xml:space="preserve"> 2 - </w:t>
      </w:r>
      <w:r w:rsidR="00FD5C27" w:rsidRPr="00C325B9">
        <w:rPr>
          <w:rFonts w:ascii="Palatino Linotype" w:hAnsi="Palatino Linotype"/>
          <w:i/>
          <w:iCs/>
          <w:sz w:val="18"/>
          <w:szCs w:val="18"/>
        </w:rPr>
        <w:t>à l'</w:t>
      </w:r>
      <w:proofErr w:type="spellStart"/>
      <w:r w:rsidR="00FD5C27" w:rsidRPr="00C325B9">
        <w:rPr>
          <w:rFonts w:ascii="Palatino Linotype" w:hAnsi="Palatino Linotype"/>
          <w:i/>
          <w:iCs/>
          <w:sz w:val="18"/>
          <w:szCs w:val="18"/>
        </w:rPr>
        <w:t>abl</w:t>
      </w:r>
      <w:proofErr w:type="spellEnd"/>
      <w:r w:rsidR="00FD5C27" w:rsidRPr="00C325B9">
        <w:rPr>
          <w:rFonts w:ascii="Palatino Linotype" w:hAnsi="Palatino Linotype"/>
          <w:i/>
          <w:iCs/>
          <w:sz w:val="18"/>
          <w:szCs w:val="18"/>
        </w:rPr>
        <w:t xml:space="preserve">. (= modo, </w:t>
      </w:r>
      <w:proofErr w:type="spellStart"/>
      <w:r w:rsidR="00FD5C27" w:rsidRPr="00C325B9">
        <w:rPr>
          <w:rFonts w:ascii="Palatino Linotype" w:hAnsi="Palatino Linotype"/>
          <w:i/>
          <w:iCs/>
          <w:sz w:val="18"/>
          <w:szCs w:val="18"/>
        </w:rPr>
        <w:t>ratione</w:t>
      </w:r>
      <w:proofErr w:type="spellEnd"/>
      <w:r w:rsidR="00FD5C27" w:rsidRPr="00C325B9">
        <w:rPr>
          <w:rFonts w:ascii="Palatino Linotype" w:hAnsi="Palatino Linotype"/>
          <w:i/>
          <w:iCs/>
          <w:sz w:val="18"/>
          <w:szCs w:val="18"/>
        </w:rPr>
        <w:t>)</w:t>
      </w:r>
      <w:r w:rsidR="00FD5C27" w:rsidRPr="00C325B9">
        <w:rPr>
          <w:rFonts w:ascii="Palatino Linotype" w:hAnsi="Palatino Linotype"/>
          <w:sz w:val="18"/>
          <w:szCs w:val="18"/>
        </w:rPr>
        <w:t xml:space="preserve"> - manière, sorte, façon, méthode ‖ </w:t>
      </w:r>
      <w:proofErr w:type="spellStart"/>
      <w:r w:rsidR="00FD5C27" w:rsidRPr="00C325B9">
        <w:rPr>
          <w:rFonts w:ascii="Palatino Linotype" w:hAnsi="Palatino Linotype"/>
          <w:sz w:val="18"/>
          <w:szCs w:val="18"/>
        </w:rPr>
        <w:t>nullo</w:t>
      </w:r>
      <w:proofErr w:type="spellEnd"/>
      <w:r w:rsidR="00FD5C27" w:rsidRPr="00C325B9">
        <w:rPr>
          <w:rFonts w:ascii="Palatino Linotype" w:hAnsi="Palatino Linotype"/>
          <w:sz w:val="18"/>
          <w:szCs w:val="18"/>
        </w:rPr>
        <w:t xml:space="preserve"> </w:t>
      </w:r>
      <w:proofErr w:type="spellStart"/>
      <w:r w:rsidR="00FD5C27" w:rsidRPr="00C325B9">
        <w:rPr>
          <w:rFonts w:ascii="Palatino Linotype" w:hAnsi="Palatino Linotype"/>
          <w:sz w:val="18"/>
          <w:szCs w:val="18"/>
        </w:rPr>
        <w:t>pacto</w:t>
      </w:r>
      <w:proofErr w:type="spellEnd"/>
      <w:r w:rsidR="00FD5C27" w:rsidRPr="00C325B9">
        <w:rPr>
          <w:rFonts w:ascii="Palatino Linotype" w:hAnsi="Palatino Linotype"/>
          <w:sz w:val="18"/>
          <w:szCs w:val="18"/>
        </w:rPr>
        <w:t xml:space="preserve"> : en aucune façon.</w:t>
      </w:r>
      <w:r w:rsidR="002D6C34" w:rsidRPr="00C325B9">
        <w:rPr>
          <w:rFonts w:ascii="Palatino Linotype" w:hAnsi="Palatino Linotype"/>
          <w:sz w:val="18"/>
          <w:szCs w:val="18"/>
        </w:rPr>
        <w:br/>
        <w:t xml:space="preserve">          </w:t>
      </w:r>
      <w:r w:rsidR="002D6C34" w:rsidRPr="00C325B9">
        <w:rPr>
          <w:rFonts w:ascii="Palatino Linotype" w:hAnsi="Palatino Linotype"/>
          <w:b/>
          <w:bCs/>
          <w:color w:val="C00000"/>
          <w:sz w:val="18"/>
          <w:szCs w:val="18"/>
        </w:rPr>
        <w:t>NB.</w:t>
      </w:r>
      <w:r w:rsidR="002D6C34" w:rsidRPr="00C325B9">
        <w:rPr>
          <w:rFonts w:ascii="Palatino Linotype" w:hAnsi="Palatino Linotype"/>
          <w:b/>
          <w:bCs/>
          <w:sz w:val="18"/>
          <w:szCs w:val="18"/>
        </w:rPr>
        <w:t xml:space="preserve"> Bailey. </w:t>
      </w:r>
      <w:proofErr w:type="spellStart"/>
      <w:r w:rsidR="002D6C34" w:rsidRPr="00C325B9">
        <w:rPr>
          <w:rFonts w:ascii="Palatino Linotype" w:hAnsi="Palatino Linotype"/>
          <w:b/>
          <w:bCs/>
          <w:sz w:val="18"/>
          <w:szCs w:val="18"/>
        </w:rPr>
        <w:t>Possint</w:t>
      </w:r>
      <w:proofErr w:type="spellEnd"/>
      <w:r w:rsidR="002D6C34" w:rsidRPr="00C325B9">
        <w:rPr>
          <w:rFonts w:ascii="Palatino Linotype" w:hAnsi="Palatino Linotype"/>
          <w:b/>
          <w:bCs/>
          <w:sz w:val="18"/>
          <w:szCs w:val="18"/>
        </w:rPr>
        <w:t xml:space="preserve"> </w:t>
      </w:r>
      <w:proofErr w:type="spellStart"/>
      <w:r w:rsidR="002D6C34" w:rsidRPr="00C325B9">
        <w:rPr>
          <w:rFonts w:ascii="Palatino Linotype" w:hAnsi="Palatino Linotype"/>
          <w:b/>
          <w:bCs/>
          <w:sz w:val="18"/>
          <w:szCs w:val="18"/>
        </w:rPr>
        <w:t>tamen</w:t>
      </w:r>
      <w:proofErr w:type="spellEnd"/>
      <w:r w:rsidR="002D6C34" w:rsidRPr="00C325B9">
        <w:rPr>
          <w:rFonts w:ascii="Palatino Linotype" w:hAnsi="Palatino Linotype"/>
          <w:b/>
          <w:bCs/>
          <w:sz w:val="18"/>
          <w:szCs w:val="18"/>
        </w:rPr>
        <w:t xml:space="preserve"> ... in rebus inane </w:t>
      </w:r>
      <w:r w:rsidR="002D6C34" w:rsidRPr="00C325B9">
        <w:rPr>
          <w:rFonts w:ascii="Palatino Linotype" w:hAnsi="Palatino Linotype"/>
          <w:sz w:val="18"/>
          <w:szCs w:val="18"/>
        </w:rPr>
        <w:t>(569</w:t>
      </w:r>
      <w:proofErr w:type="gramStart"/>
      <w:r w:rsidR="002D6C34" w:rsidRPr="00C325B9">
        <w:rPr>
          <w:rFonts w:ascii="Palatino Linotype" w:hAnsi="Palatino Linotype"/>
          <w:sz w:val="18"/>
          <w:szCs w:val="18"/>
        </w:rPr>
        <w:t>):</w:t>
      </w:r>
      <w:proofErr w:type="gram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yet</w:t>
      </w:r>
      <w:proofErr w:type="spellEnd"/>
      <w:r w:rsidR="002D6C34" w:rsidRPr="00C325B9">
        <w:rPr>
          <w:rFonts w:ascii="Palatino Linotype" w:hAnsi="Palatino Linotype"/>
          <w:sz w:val="18"/>
          <w:szCs w:val="18"/>
        </w:rPr>
        <w:t xml:space="preserve"> all </w:t>
      </w:r>
      <w:proofErr w:type="spellStart"/>
      <w:r w:rsidR="002D6C34" w:rsidRPr="00C325B9">
        <w:rPr>
          <w:rFonts w:ascii="Palatino Linotype" w:hAnsi="Palatino Linotype"/>
          <w:sz w:val="18"/>
          <w:szCs w:val="18"/>
        </w:rPr>
        <w:t>things</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which</w:t>
      </w:r>
      <w:proofErr w:type="spellEnd"/>
      <w:r w:rsidR="002D6C34" w:rsidRPr="00C325B9">
        <w:rPr>
          <w:rFonts w:ascii="Palatino Linotype" w:hAnsi="Palatino Linotype"/>
          <w:sz w:val="18"/>
          <w:szCs w:val="18"/>
        </w:rPr>
        <w:t xml:space="preserve"> axe soft, air, water, </w:t>
      </w:r>
      <w:proofErr w:type="spellStart"/>
      <w:r w:rsidR="002D6C34" w:rsidRPr="00C325B9">
        <w:rPr>
          <w:rFonts w:ascii="Palatino Linotype" w:hAnsi="Palatino Linotype"/>
          <w:sz w:val="18"/>
          <w:szCs w:val="18"/>
        </w:rPr>
        <w:t>earth</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heat</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may</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be</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accounted</w:t>
      </w:r>
      <w:proofErr w:type="spellEnd"/>
      <w:r w:rsidR="002D6C34" w:rsidRPr="00C325B9">
        <w:rPr>
          <w:rFonts w:ascii="Palatino Linotype" w:hAnsi="Palatino Linotype"/>
          <w:sz w:val="18"/>
          <w:szCs w:val="18"/>
        </w:rPr>
        <w:t xml:space="preserve"> for, by </w:t>
      </w:r>
      <w:proofErr w:type="spellStart"/>
      <w:r w:rsidR="002D6C34" w:rsidRPr="00C325B9">
        <w:rPr>
          <w:rFonts w:ascii="Palatino Linotype" w:hAnsi="Palatino Linotype"/>
          <w:sz w:val="18"/>
          <w:szCs w:val="18"/>
        </w:rPr>
        <w:t>what</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means</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they</w:t>
      </w:r>
      <w:proofErr w:type="spellEnd"/>
      <w:r w:rsidR="002D6C34" w:rsidRPr="00C325B9">
        <w:rPr>
          <w:rFonts w:ascii="Palatino Linotype" w:hAnsi="Palatino Linotype"/>
          <w:sz w:val="18"/>
          <w:szCs w:val="18"/>
        </w:rPr>
        <w:t xml:space="preserve"> come </w:t>
      </w:r>
      <w:proofErr w:type="spellStart"/>
      <w:r w:rsidR="002D6C34" w:rsidRPr="00C325B9">
        <w:rPr>
          <w:rFonts w:ascii="Palatino Linotype" w:hAnsi="Palatino Linotype"/>
          <w:sz w:val="18"/>
          <w:szCs w:val="18"/>
        </w:rPr>
        <w:t>into</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being</w:t>
      </w:r>
      <w:proofErr w:type="spellEnd"/>
      <w:r w:rsidR="002D6C34" w:rsidRPr="00C325B9">
        <w:rPr>
          <w:rFonts w:ascii="Palatino Linotype" w:hAnsi="Palatino Linotype"/>
          <w:sz w:val="18"/>
          <w:szCs w:val="18"/>
        </w:rPr>
        <w:t xml:space="preserve"> and by </w:t>
      </w:r>
      <w:proofErr w:type="spellStart"/>
      <w:r w:rsidR="002D6C34" w:rsidRPr="00C325B9">
        <w:rPr>
          <w:rFonts w:ascii="Palatino Linotype" w:hAnsi="Palatino Linotype"/>
          <w:sz w:val="18"/>
          <w:szCs w:val="18"/>
        </w:rPr>
        <w:t>what</w:t>
      </w:r>
      <w:proofErr w:type="spellEnd"/>
      <w:r w:rsidR="002D6C34" w:rsidRPr="00C325B9">
        <w:rPr>
          <w:rFonts w:ascii="Palatino Linotype" w:hAnsi="Palatino Linotype"/>
          <w:sz w:val="18"/>
          <w:szCs w:val="18"/>
        </w:rPr>
        <w:t xml:space="preserve"> force </w:t>
      </w:r>
      <w:proofErr w:type="spellStart"/>
      <w:r w:rsidR="002D6C34" w:rsidRPr="00C325B9">
        <w:rPr>
          <w:rFonts w:ascii="Palatino Linotype" w:hAnsi="Palatino Linotype"/>
          <w:sz w:val="18"/>
          <w:szCs w:val="18"/>
        </w:rPr>
        <w:t>each</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goes</w:t>
      </w:r>
      <w:proofErr w:type="spellEnd"/>
      <w:r w:rsidR="002D6C34" w:rsidRPr="00C325B9">
        <w:rPr>
          <w:rFonts w:ascii="Palatino Linotype" w:hAnsi="Palatino Linotype"/>
          <w:sz w:val="18"/>
          <w:szCs w:val="18"/>
        </w:rPr>
        <w:t xml:space="preserve"> on </w:t>
      </w:r>
      <w:proofErr w:type="spellStart"/>
      <w:r w:rsidR="002D6C34" w:rsidRPr="00C325B9">
        <w:rPr>
          <w:rFonts w:ascii="Palatino Linotype" w:hAnsi="Palatino Linotype"/>
          <w:sz w:val="18"/>
          <w:szCs w:val="18"/>
        </w:rPr>
        <w:t>its</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way</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when</w:t>
      </w:r>
      <w:proofErr w:type="spellEnd"/>
      <w:r w:rsidR="002D6C34" w:rsidRPr="00C325B9">
        <w:rPr>
          <w:rFonts w:ascii="Palatino Linotype" w:hAnsi="Palatino Linotype"/>
          <w:sz w:val="18"/>
          <w:szCs w:val="18"/>
        </w:rPr>
        <w:t xml:space="preserve"> once </w:t>
      </w:r>
      <w:proofErr w:type="spellStart"/>
      <w:r w:rsidR="002D6C34" w:rsidRPr="00C325B9">
        <w:rPr>
          <w:rFonts w:ascii="Palatino Linotype" w:hAnsi="Palatino Linotype"/>
          <w:sz w:val="18"/>
          <w:szCs w:val="18"/>
        </w:rPr>
        <w:t>void</w:t>
      </w:r>
      <w:proofErr w:type="spellEnd"/>
      <w:r w:rsidR="002D6C34" w:rsidRPr="00C325B9">
        <w:rPr>
          <w:rFonts w:ascii="Palatino Linotype" w:hAnsi="Palatino Linotype"/>
          <w:sz w:val="18"/>
          <w:szCs w:val="18"/>
        </w:rPr>
        <w:t xml:space="preserve"> has been </w:t>
      </w:r>
      <w:proofErr w:type="spellStart"/>
      <w:r w:rsidR="002D6C34" w:rsidRPr="00C325B9">
        <w:rPr>
          <w:rFonts w:ascii="Palatino Linotype" w:hAnsi="Palatino Linotype"/>
          <w:sz w:val="18"/>
          <w:szCs w:val="18"/>
        </w:rPr>
        <w:t>mingled</w:t>
      </w:r>
      <w:proofErr w:type="spellEnd"/>
      <w:r w:rsidR="002D6C34" w:rsidRPr="00C325B9">
        <w:rPr>
          <w:rFonts w:ascii="Palatino Linotype" w:hAnsi="Palatino Linotype"/>
          <w:sz w:val="18"/>
          <w:szCs w:val="18"/>
        </w:rPr>
        <w:t xml:space="preserve"> in </w:t>
      </w:r>
      <w:proofErr w:type="spellStart"/>
      <w:r w:rsidR="002D6C34" w:rsidRPr="00C325B9">
        <w:rPr>
          <w:rFonts w:ascii="Palatino Linotype" w:hAnsi="Palatino Linotype"/>
          <w:sz w:val="18"/>
          <w:szCs w:val="18"/>
        </w:rPr>
        <w:t>things</w:t>
      </w:r>
      <w:proofErr w:type="spellEnd"/>
      <w:r w:rsidR="002D6C34" w:rsidRPr="00C325B9">
        <w:rPr>
          <w:rFonts w:ascii="Palatino Linotype" w:hAnsi="Palatino Linotype"/>
          <w:sz w:val="18"/>
          <w:szCs w:val="18"/>
        </w:rPr>
        <w:t xml:space="preserve">’, </w:t>
      </w:r>
      <w:proofErr w:type="spellStart"/>
      <w:r w:rsidR="002D6C34" w:rsidRPr="00C325B9">
        <w:rPr>
          <w:rFonts w:ascii="Palatino Linotype" w:hAnsi="Palatino Linotype"/>
          <w:sz w:val="18"/>
          <w:szCs w:val="18"/>
        </w:rPr>
        <w:t>possint</w:t>
      </w:r>
      <w:proofErr w:type="spellEnd"/>
      <w:r w:rsidR="002D6C34"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569">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D6C34" w:rsidRPr="00C325B9">
        <w:rPr>
          <w:rFonts w:ascii="Palatino Linotype" w:hAnsi="Palatino Linotype" w:cs="Times New Roman"/>
          <w:b/>
          <w:bCs/>
          <w:sz w:val="18"/>
          <w:szCs w:val="18"/>
        </w:rPr>
        <w:t xml:space="preserve">569. </w:t>
      </w:r>
      <w:proofErr w:type="spellStart"/>
      <w:proofErr w:type="gramStart"/>
      <w:r w:rsidR="002D6C34" w:rsidRPr="00C325B9">
        <w:rPr>
          <w:rFonts w:ascii="Palatino Linotype" w:hAnsi="Palatino Linotype" w:cs="Times New Roman"/>
          <w:b/>
          <w:bCs/>
          <w:sz w:val="18"/>
          <w:szCs w:val="18"/>
        </w:rPr>
        <w:t>admixtum</w:t>
      </w:r>
      <w:proofErr w:type="spellEnd"/>
      <w:proofErr w:type="gramEnd"/>
      <w:r w:rsidR="002D6C34" w:rsidRPr="00C325B9">
        <w:rPr>
          <w:rFonts w:ascii="Palatino Linotype" w:hAnsi="Palatino Linotype" w:cs="Times New Roman"/>
          <w:b/>
          <w:bCs/>
          <w:sz w:val="18"/>
          <w:szCs w:val="18"/>
        </w:rPr>
        <w:t xml:space="preserve"> </w:t>
      </w:r>
      <w:proofErr w:type="spellStart"/>
      <w:r w:rsidR="002D6C34" w:rsidRPr="00C325B9">
        <w:rPr>
          <w:rFonts w:ascii="Palatino Linotype" w:hAnsi="Palatino Linotype" w:cs="Times New Roman"/>
          <w:b/>
          <w:bCs/>
          <w:sz w:val="18"/>
          <w:szCs w:val="18"/>
        </w:rPr>
        <w:t>quŏnĭam</w:t>
      </w:r>
      <w:proofErr w:type="spellEnd"/>
      <w:r w:rsidR="002D6C34" w:rsidRPr="00C325B9">
        <w:rPr>
          <w:rFonts w:ascii="Palatino Linotype" w:hAnsi="Palatino Linotype" w:cs="Times New Roman"/>
          <w:b/>
          <w:bCs/>
          <w:sz w:val="18"/>
          <w:szCs w:val="18"/>
        </w:rPr>
        <w:t xml:space="preserve"> semel est in rebus inane. —   </w:t>
      </w:r>
      <w:proofErr w:type="spellStart"/>
      <w:r w:rsidR="002D6C34" w:rsidRPr="00C325B9">
        <w:rPr>
          <w:rFonts w:ascii="Palatino Linotype" w:hAnsi="Palatino Linotype" w:cs="Times New Roman"/>
          <w:b/>
          <w:bCs/>
          <w:sz w:val="18"/>
          <w:szCs w:val="18"/>
        </w:rPr>
        <w:t>Quŏnĭăm</w:t>
      </w:r>
      <w:proofErr w:type="spellEnd"/>
      <w:r w:rsidR="002D6C34" w:rsidRPr="00C325B9">
        <w:rPr>
          <w:rFonts w:ascii="Palatino Linotype" w:hAnsi="Palatino Linotype" w:cs="Times New Roman"/>
          <w:sz w:val="18"/>
          <w:szCs w:val="18"/>
        </w:rPr>
        <w:t xml:space="preserve">, </w:t>
      </w:r>
      <w:proofErr w:type="spellStart"/>
      <w:r w:rsidR="002D6C34" w:rsidRPr="00C325B9">
        <w:rPr>
          <w:rFonts w:ascii="Palatino Linotype" w:hAnsi="Palatino Linotype" w:cs="Times New Roman"/>
          <w:sz w:val="18"/>
          <w:szCs w:val="18"/>
        </w:rPr>
        <w:t>cj</w:t>
      </w:r>
      <w:proofErr w:type="spellEnd"/>
      <w:r w:rsidR="002D6C34" w:rsidRPr="00C325B9">
        <w:rPr>
          <w:rFonts w:ascii="Palatino Linotype" w:hAnsi="Palatino Linotype" w:cs="Times New Roman"/>
          <w:sz w:val="18"/>
          <w:szCs w:val="18"/>
        </w:rPr>
        <w:t>. : 1 -</w:t>
      </w:r>
      <w:r w:rsidR="00CA3BD1" w:rsidRPr="00C325B9">
        <w:rPr>
          <w:rFonts w:ascii="Palatino Linotype" w:hAnsi="Palatino Linotype" w:cs="Times New Roman"/>
          <w:sz w:val="18"/>
          <w:szCs w:val="18"/>
        </w:rPr>
        <w:t xml:space="preserve"> </w:t>
      </w:r>
      <w:r w:rsidR="002D6C34" w:rsidRPr="00C325B9">
        <w:rPr>
          <w:rFonts w:ascii="Palatino Linotype" w:hAnsi="Palatino Linotype" w:cs="Times New Roman"/>
          <w:sz w:val="18"/>
          <w:szCs w:val="18"/>
        </w:rPr>
        <w:t>après que.</w:t>
      </w:r>
      <w:r w:rsidR="00CA3BD1" w:rsidRPr="00C325B9">
        <w:rPr>
          <w:rFonts w:ascii="Palatino Linotype" w:hAnsi="Palatino Linotype" w:cs="Times New Roman"/>
          <w:sz w:val="18"/>
          <w:szCs w:val="18"/>
        </w:rPr>
        <w:t xml:space="preserve">    </w:t>
      </w:r>
      <w:r w:rsidR="002D6C34" w:rsidRPr="00C325B9">
        <w:rPr>
          <w:rFonts w:ascii="Palatino Linotype" w:hAnsi="Palatino Linotype" w:cs="Times New Roman"/>
          <w:sz w:val="18"/>
          <w:szCs w:val="18"/>
        </w:rPr>
        <w:t xml:space="preserve">2 - puisque, parce que.    </w:t>
      </w:r>
      <w:r w:rsidR="002D6C34" w:rsidRPr="00C325B9">
        <w:rPr>
          <w:rFonts w:ascii="Palatino Linotype" w:hAnsi="Palatino Linotype" w:cs="Times New Roman"/>
          <w:b/>
          <w:bCs/>
          <w:sz w:val="18"/>
          <w:szCs w:val="18"/>
        </w:rPr>
        <w:t xml:space="preserve"> </w:t>
      </w:r>
      <w:proofErr w:type="spellStart"/>
      <w:proofErr w:type="gramStart"/>
      <w:r w:rsidR="002D6C34" w:rsidRPr="00C325B9">
        <w:rPr>
          <w:rFonts w:ascii="Palatino Linotype" w:hAnsi="Palatino Linotype" w:cs="Times New Roman"/>
          <w:b/>
          <w:bCs/>
          <w:sz w:val="18"/>
          <w:szCs w:val="18"/>
        </w:rPr>
        <w:t>ĭnānĕ</w:t>
      </w:r>
      <w:proofErr w:type="spellEnd"/>
      <w:proofErr w:type="gramEnd"/>
      <w:r w:rsidR="002D6C34" w:rsidRPr="00C325B9">
        <w:rPr>
          <w:rFonts w:ascii="Palatino Linotype" w:hAnsi="Palatino Linotype" w:cs="Times New Roman"/>
          <w:b/>
          <w:bCs/>
          <w:sz w:val="18"/>
          <w:szCs w:val="18"/>
        </w:rPr>
        <w:t xml:space="preserve">, is, n. : </w:t>
      </w:r>
      <w:r w:rsidR="002D6C34" w:rsidRPr="00C325B9">
        <w:rPr>
          <w:rFonts w:ascii="Palatino Linotype" w:hAnsi="Palatino Linotype" w:cs="Times New Roman"/>
          <w:sz w:val="18"/>
          <w:szCs w:val="18"/>
        </w:rPr>
        <w:t xml:space="preserve">- a - l'étendue de l'air, le vide.     </w:t>
      </w:r>
      <w:proofErr w:type="spellStart"/>
      <w:r w:rsidR="002D6C34" w:rsidRPr="00C325B9">
        <w:rPr>
          <w:rFonts w:ascii="Palatino Linotype" w:hAnsi="Palatino Linotype" w:cs="Times New Roman"/>
          <w:b/>
          <w:bCs/>
          <w:sz w:val="18"/>
          <w:szCs w:val="18"/>
        </w:rPr>
        <w:t>Admiscĕo</w:t>
      </w:r>
      <w:proofErr w:type="spellEnd"/>
      <w:r w:rsidR="002D6C34" w:rsidRPr="00C325B9">
        <w:rPr>
          <w:rFonts w:ascii="Palatino Linotype" w:hAnsi="Palatino Linotype" w:cs="Times New Roman"/>
          <w:b/>
          <w:bCs/>
          <w:sz w:val="18"/>
          <w:szCs w:val="18"/>
        </w:rPr>
        <w:t xml:space="preserve">, </w:t>
      </w:r>
      <w:proofErr w:type="spellStart"/>
      <w:r w:rsidR="002D6C34" w:rsidRPr="00C325B9">
        <w:rPr>
          <w:rFonts w:ascii="Palatino Linotype" w:hAnsi="Palatino Linotype" w:cs="Times New Roman"/>
          <w:b/>
          <w:bCs/>
          <w:sz w:val="18"/>
          <w:szCs w:val="18"/>
        </w:rPr>
        <w:t>ēre</w:t>
      </w:r>
      <w:proofErr w:type="spellEnd"/>
      <w:r w:rsidR="002D6C34" w:rsidRPr="00C325B9">
        <w:rPr>
          <w:rFonts w:ascii="Palatino Linotype" w:hAnsi="Palatino Linotype" w:cs="Times New Roman"/>
          <w:b/>
          <w:bCs/>
          <w:sz w:val="18"/>
          <w:szCs w:val="18"/>
        </w:rPr>
        <w:t>,</w:t>
      </w:r>
      <w:r w:rsidR="002D6C34" w:rsidRPr="00C325B9">
        <w:rPr>
          <w:rFonts w:ascii="Palatino Linotype" w:hAnsi="Palatino Linotype" w:cs="Times New Roman"/>
          <w:sz w:val="18"/>
          <w:szCs w:val="18"/>
        </w:rPr>
        <w:t xml:space="preserve"> </w:t>
      </w:r>
      <w:proofErr w:type="spellStart"/>
      <w:r w:rsidR="002D6C34" w:rsidRPr="00C325B9">
        <w:rPr>
          <w:rFonts w:ascii="Palatino Linotype" w:hAnsi="Palatino Linotype" w:cs="Times New Roman"/>
          <w:sz w:val="18"/>
          <w:szCs w:val="18"/>
        </w:rPr>
        <w:t>miscŭi</w:t>
      </w:r>
      <w:proofErr w:type="spellEnd"/>
      <w:r w:rsidR="002D6C34" w:rsidRPr="00C325B9">
        <w:rPr>
          <w:rFonts w:ascii="Palatino Linotype" w:hAnsi="Palatino Linotype" w:cs="Times New Roman"/>
          <w:sz w:val="18"/>
          <w:szCs w:val="18"/>
        </w:rPr>
        <w:t xml:space="preserve">, </w:t>
      </w:r>
      <w:proofErr w:type="spellStart"/>
      <w:r w:rsidR="002D6C34" w:rsidRPr="00C325B9">
        <w:rPr>
          <w:rFonts w:ascii="Palatino Linotype" w:hAnsi="Palatino Linotype" w:cs="Times New Roman"/>
          <w:sz w:val="18"/>
          <w:szCs w:val="18"/>
        </w:rPr>
        <w:t>mixtum</w:t>
      </w:r>
      <w:proofErr w:type="spellEnd"/>
      <w:r w:rsidR="002D6C34" w:rsidRPr="00C325B9">
        <w:rPr>
          <w:rFonts w:ascii="Palatino Linotype" w:hAnsi="Palatino Linotype" w:cs="Times New Roman"/>
          <w:sz w:val="18"/>
          <w:szCs w:val="18"/>
        </w:rPr>
        <w:t xml:space="preserve"> : - tr. - mélanger, mêler, adjoindre à, ajouter. </w:t>
      </w:r>
      <w:bookmarkStart w:id="181" w:name="semel"/>
      <w:bookmarkEnd w:id="181"/>
      <w:r w:rsidR="002D6C34" w:rsidRPr="00C325B9">
        <w:rPr>
          <w:rFonts w:ascii="Palatino Linotype" w:hAnsi="Palatino Linotype" w:cs="Times New Roman"/>
          <w:sz w:val="18"/>
          <w:szCs w:val="18"/>
        </w:rPr>
        <w:t xml:space="preserve">   </w:t>
      </w:r>
      <w:proofErr w:type="spellStart"/>
      <w:r w:rsidR="002D6C34" w:rsidRPr="00C325B9">
        <w:rPr>
          <w:rFonts w:ascii="Palatino Linotype" w:hAnsi="Palatino Linotype" w:cs="Times New Roman"/>
          <w:b/>
          <w:bCs/>
          <w:sz w:val="18"/>
          <w:szCs w:val="18"/>
        </w:rPr>
        <w:t>Sĕmĕl</w:t>
      </w:r>
      <w:proofErr w:type="spellEnd"/>
      <w:r w:rsidR="002D6C34" w:rsidRPr="00C325B9">
        <w:rPr>
          <w:rFonts w:ascii="Palatino Linotype" w:hAnsi="Palatino Linotype" w:cs="Times New Roman"/>
          <w:b/>
          <w:bCs/>
          <w:sz w:val="18"/>
          <w:szCs w:val="18"/>
        </w:rPr>
        <w:t xml:space="preserve">, </w:t>
      </w:r>
      <w:r w:rsidR="002D6C34" w:rsidRPr="00C325B9">
        <w:rPr>
          <w:rFonts w:ascii="Palatino Linotype" w:hAnsi="Palatino Linotype" w:cs="Times New Roman"/>
          <w:i/>
          <w:iCs/>
          <w:sz w:val="18"/>
          <w:szCs w:val="18"/>
        </w:rPr>
        <w:t>adv</w:t>
      </w:r>
      <w:r w:rsidR="002D6C34" w:rsidRPr="00C325B9">
        <w:rPr>
          <w:rFonts w:ascii="Palatino Linotype" w:hAnsi="Palatino Linotype" w:cs="Times New Roman"/>
          <w:sz w:val="18"/>
          <w:szCs w:val="18"/>
        </w:rPr>
        <w:t>. : 1 -</w:t>
      </w:r>
      <w:r w:rsidR="00CA3BD1" w:rsidRPr="00C325B9">
        <w:rPr>
          <w:rFonts w:ascii="Palatino Linotype" w:hAnsi="Palatino Linotype" w:cs="Times New Roman"/>
          <w:sz w:val="18"/>
          <w:szCs w:val="18"/>
        </w:rPr>
        <w:t xml:space="preserve"> </w:t>
      </w:r>
      <w:r w:rsidR="002D6C34" w:rsidRPr="00C325B9">
        <w:rPr>
          <w:rFonts w:ascii="Palatino Linotype" w:hAnsi="Palatino Linotype" w:cs="Times New Roman"/>
          <w:sz w:val="18"/>
          <w:szCs w:val="18"/>
        </w:rPr>
        <w:t>une fois, une seule fois.</w:t>
      </w:r>
      <w:r w:rsidR="00CA3BD1" w:rsidRPr="00C325B9">
        <w:rPr>
          <w:rFonts w:ascii="Palatino Linotype" w:hAnsi="Palatino Linotype" w:cs="Times New Roman"/>
          <w:sz w:val="18"/>
          <w:szCs w:val="18"/>
        </w:rPr>
        <w:t xml:space="preserve">   </w:t>
      </w:r>
      <w:r w:rsidR="002D6C34" w:rsidRPr="00C325B9">
        <w:rPr>
          <w:rFonts w:ascii="Palatino Linotype" w:hAnsi="Palatino Linotype" w:cs="Times New Roman"/>
          <w:sz w:val="18"/>
          <w:szCs w:val="18"/>
        </w:rPr>
        <w:t xml:space="preserve"> 2 -</w:t>
      </w:r>
      <w:r w:rsidR="00CA3BD1" w:rsidRPr="00C325B9">
        <w:rPr>
          <w:rFonts w:ascii="Palatino Linotype" w:hAnsi="Palatino Linotype" w:cs="Times New Roman"/>
          <w:sz w:val="18"/>
          <w:szCs w:val="18"/>
        </w:rPr>
        <w:t xml:space="preserve"> </w:t>
      </w:r>
      <w:r w:rsidR="002D6C34" w:rsidRPr="00C325B9">
        <w:rPr>
          <w:rFonts w:ascii="Palatino Linotype" w:hAnsi="Palatino Linotype" w:cs="Times New Roman"/>
          <w:sz w:val="18"/>
          <w:szCs w:val="18"/>
        </w:rPr>
        <w:t>une fois pour toutes, une bonne fois, en une fois.</w:t>
      </w:r>
      <w:r w:rsidRPr="00C325B9">
        <w:rPr>
          <w:rFonts w:ascii="Palatino Linotype" w:hAnsi="Palatino Linotype" w:cs="Times New Roman"/>
          <w:b/>
          <w:sz w:val="18"/>
          <w:szCs w:val="18"/>
        </w:rPr>
        <w:t xml:space="preserve">      </w:t>
      </w:r>
    </w:p>
  </w:footnote>
  <w:footnote w:id="570">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bCs/>
          <w:sz w:val="18"/>
          <w:szCs w:val="18"/>
        </w:rPr>
        <w:t xml:space="preserve">570. — At </w:t>
      </w:r>
      <w:proofErr w:type="spellStart"/>
      <w:r w:rsidR="0015490A" w:rsidRPr="00C325B9">
        <w:rPr>
          <w:rFonts w:ascii="Palatino Linotype" w:hAnsi="Palatino Linotype" w:cs="Times New Roman"/>
          <w:b/>
          <w:bCs/>
          <w:sz w:val="18"/>
          <w:szCs w:val="18"/>
        </w:rPr>
        <w:t>contrā</w:t>
      </w:r>
      <w:proofErr w:type="spellEnd"/>
      <w:r w:rsidR="0015490A" w:rsidRPr="00C325B9">
        <w:rPr>
          <w:rFonts w:ascii="Palatino Linotype" w:hAnsi="Palatino Linotype" w:cs="Times New Roman"/>
          <w:b/>
          <w:bCs/>
          <w:sz w:val="18"/>
          <w:szCs w:val="18"/>
        </w:rPr>
        <w:t xml:space="preserve"> si </w:t>
      </w:r>
      <w:proofErr w:type="spellStart"/>
      <w:r w:rsidR="0015490A" w:rsidRPr="00C325B9">
        <w:rPr>
          <w:rFonts w:ascii="Palatino Linotype" w:hAnsi="Palatino Linotype" w:cs="Times New Roman"/>
          <w:b/>
          <w:bCs/>
          <w:sz w:val="18"/>
          <w:szCs w:val="18"/>
        </w:rPr>
        <w:t>mollia</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sint</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prīmordĭa</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rerum</w:t>
      </w:r>
      <w:proofErr w:type="spellEnd"/>
      <w:r w:rsidR="0015490A" w:rsidRPr="00C325B9">
        <w:rPr>
          <w:rFonts w:ascii="Palatino Linotype" w:hAnsi="Palatino Linotype" w:cs="Times New Roman"/>
          <w:b/>
          <w:bCs/>
          <w:sz w:val="18"/>
          <w:szCs w:val="18"/>
        </w:rPr>
        <w:t xml:space="preserve">, </w:t>
      </w:r>
      <w:proofErr w:type="gramStart"/>
      <w:r w:rsidR="0015490A" w:rsidRPr="00C325B9">
        <w:rPr>
          <w:rFonts w:ascii="Palatino Linotype" w:hAnsi="Palatino Linotype" w:cs="Times New Roman"/>
          <w:b/>
          <w:bCs/>
          <w:sz w:val="18"/>
          <w:szCs w:val="18"/>
        </w:rPr>
        <w:t>—</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Contrā</w:t>
      </w:r>
      <w:proofErr w:type="spellEnd"/>
      <w:proofErr w:type="gramEnd"/>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i/>
          <w:iCs/>
          <w:sz w:val="18"/>
          <w:szCs w:val="18"/>
        </w:rPr>
        <w:t>adv</w:t>
      </w:r>
      <w:r w:rsidR="0015490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a - vis-à-vis, en face.</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proofErr w:type="gramStart"/>
      <w:r w:rsidR="0015490A" w:rsidRPr="00C325B9">
        <w:rPr>
          <w:rFonts w:ascii="Palatino Linotype" w:hAnsi="Palatino Linotype" w:cs="Times New Roman"/>
          <w:sz w:val="18"/>
          <w:szCs w:val="18"/>
        </w:rPr>
        <w:t>b</w:t>
      </w:r>
      <w:proofErr w:type="gramEnd"/>
      <w:r w:rsidR="0015490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au contraire, contrairement, au rebours.    </w:t>
      </w:r>
      <w:r w:rsidR="0015490A" w:rsidRPr="00C325B9">
        <w:rPr>
          <w:rFonts w:ascii="Palatino Linotype" w:hAnsi="Palatino Linotype" w:cs="Times New Roman"/>
          <w:b/>
          <w:bCs/>
          <w:sz w:val="18"/>
          <w:szCs w:val="18"/>
        </w:rPr>
        <w:t xml:space="preserve">Mollis, </w:t>
      </w:r>
      <w:proofErr w:type="spellStart"/>
      <w:r w:rsidR="0015490A" w:rsidRPr="00C325B9">
        <w:rPr>
          <w:rFonts w:ascii="Palatino Linotype" w:hAnsi="Palatino Linotype" w:cs="Times New Roman"/>
          <w:b/>
          <w:bCs/>
          <w:sz w:val="18"/>
          <w:szCs w:val="18"/>
        </w:rPr>
        <w:t>is</w:t>
      </w:r>
      <w:proofErr w:type="spellEnd"/>
      <w:r w:rsidR="0015490A" w:rsidRPr="00C325B9">
        <w:rPr>
          <w:rFonts w:ascii="Palatino Linotype" w:hAnsi="Palatino Linotype" w:cs="Times New Roman"/>
          <w:b/>
          <w:bCs/>
          <w:sz w:val="18"/>
          <w:szCs w:val="18"/>
        </w:rPr>
        <w:t>, e</w:t>
      </w:r>
      <w:r w:rsidR="00F118C4" w:rsidRPr="00C325B9">
        <w:rPr>
          <w:rFonts w:ascii="Palatino Linotype" w:hAnsi="Palatino Linotype" w:cs="Times New Roman"/>
          <w:b/>
          <w:bCs/>
          <w:sz w:val="18"/>
          <w:szCs w:val="18"/>
        </w:rPr>
        <w:t xml:space="preserve"> </w:t>
      </w:r>
      <w:r w:rsidR="0015490A" w:rsidRPr="00C325B9">
        <w:rPr>
          <w:rFonts w:ascii="Palatino Linotype" w:hAnsi="Palatino Linotype" w:cs="Times New Roman"/>
          <w:b/>
          <w:bCs/>
          <w:sz w:val="18"/>
          <w:szCs w:val="18"/>
        </w:rPr>
        <w:t>:</w:t>
      </w:r>
      <w:r w:rsidR="0015490A" w:rsidRPr="00C325B9">
        <w:rPr>
          <w:rFonts w:ascii="Palatino Linotype" w:hAnsi="Palatino Linotype" w:cs="Times New Roman"/>
          <w:sz w:val="18"/>
          <w:szCs w:val="18"/>
        </w:rPr>
        <w:t xml:space="preserve"> souple, mou, tendre….    </w:t>
      </w:r>
      <w:proofErr w:type="spellStart"/>
      <w:r w:rsidR="0015490A" w:rsidRPr="00C325B9">
        <w:rPr>
          <w:rFonts w:ascii="Palatino Linotype" w:hAnsi="Palatino Linotype" w:cs="Times New Roman"/>
          <w:b/>
          <w:bCs/>
          <w:sz w:val="18"/>
          <w:szCs w:val="18"/>
        </w:rPr>
        <w:t>Prīmordĭum</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ĭi</w:t>
      </w:r>
      <w:proofErr w:type="spellEnd"/>
      <w:r w:rsidR="0015490A" w:rsidRPr="00C325B9">
        <w:rPr>
          <w:rFonts w:ascii="Palatino Linotype" w:hAnsi="Palatino Linotype" w:cs="Times New Roman"/>
          <w:b/>
          <w:bCs/>
          <w:sz w:val="18"/>
          <w:szCs w:val="18"/>
        </w:rPr>
        <w:t>, n</w:t>
      </w:r>
      <w:r w:rsidR="0015490A" w:rsidRPr="00C325B9">
        <w:rPr>
          <w:rFonts w:ascii="Palatino Linotype" w:hAnsi="Palatino Linotype" w:cs="Times New Roman"/>
          <w:sz w:val="18"/>
          <w:szCs w:val="18"/>
        </w:rPr>
        <w:t>. (</w:t>
      </w:r>
      <w:r w:rsidR="0015490A" w:rsidRPr="00C325B9">
        <w:rPr>
          <w:rFonts w:ascii="Palatino Linotype" w:hAnsi="Palatino Linotype" w:cs="Times New Roman"/>
          <w:i/>
          <w:iCs/>
          <w:sz w:val="18"/>
          <w:szCs w:val="18"/>
        </w:rPr>
        <w:t xml:space="preserve">surtout au </w:t>
      </w:r>
      <w:proofErr w:type="spellStart"/>
      <w:r w:rsidR="0015490A" w:rsidRPr="00C325B9">
        <w:rPr>
          <w:rFonts w:ascii="Palatino Linotype" w:hAnsi="Palatino Linotype" w:cs="Times New Roman"/>
          <w:i/>
          <w:iCs/>
          <w:sz w:val="18"/>
          <w:szCs w:val="18"/>
        </w:rPr>
        <w:t>plur</w:t>
      </w:r>
      <w:proofErr w:type="spellEnd"/>
      <w:r w:rsidR="0015490A" w:rsidRPr="00C325B9">
        <w:rPr>
          <w:rFonts w:ascii="Palatino Linotype" w:hAnsi="Palatino Linotype" w:cs="Times New Roman"/>
          <w:sz w:val="18"/>
          <w:szCs w:val="18"/>
        </w:rPr>
        <w:t>.) [</w:t>
      </w:r>
      <w:proofErr w:type="spellStart"/>
      <w:r w:rsidR="0015490A" w:rsidRPr="00C325B9">
        <w:rPr>
          <w:rFonts w:ascii="Palatino Linotype" w:hAnsi="Palatino Linotype" w:cs="Times New Roman"/>
          <w:sz w:val="18"/>
          <w:szCs w:val="18"/>
        </w:rPr>
        <w:t>primus</w:t>
      </w:r>
      <w:proofErr w:type="spellEnd"/>
      <w:r w:rsidR="0015490A" w:rsidRPr="00C325B9">
        <w:rPr>
          <w:rFonts w:ascii="Palatino Linotype" w:hAnsi="Palatino Linotype" w:cs="Times New Roman"/>
          <w:sz w:val="18"/>
          <w:szCs w:val="18"/>
        </w:rPr>
        <w:t xml:space="preserve"> + </w:t>
      </w:r>
      <w:proofErr w:type="spellStart"/>
      <w:r w:rsidR="0015490A" w:rsidRPr="00C325B9">
        <w:rPr>
          <w:rFonts w:ascii="Palatino Linotype" w:hAnsi="Palatino Linotype" w:cs="Times New Roman"/>
          <w:sz w:val="18"/>
          <w:szCs w:val="18"/>
        </w:rPr>
        <w:t>ordior</w:t>
      </w:r>
      <w:proofErr w:type="spellEnd"/>
      <w:r w:rsidR="0015490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1 - commencement, origine, début.</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 primordia </w:t>
      </w:r>
      <w:proofErr w:type="spellStart"/>
      <w:r w:rsidR="0015490A" w:rsidRPr="00C325B9">
        <w:rPr>
          <w:rFonts w:ascii="Palatino Linotype" w:hAnsi="Palatino Linotype" w:cs="Times New Roman"/>
          <w:sz w:val="18"/>
          <w:szCs w:val="18"/>
        </w:rPr>
        <w:t>rerum</w:t>
      </w:r>
      <w:proofErr w:type="spellEnd"/>
      <w:r w:rsidR="0015490A" w:rsidRPr="00C325B9">
        <w:rPr>
          <w:rFonts w:ascii="Palatino Linotype" w:hAnsi="Palatino Linotype" w:cs="Times New Roman"/>
          <w:sz w:val="18"/>
          <w:szCs w:val="18"/>
        </w:rPr>
        <w:t>, Cic. Part. 7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les principes des choses.</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molécules, éléments, principes ; (</w:t>
      </w:r>
      <w:proofErr w:type="spellStart"/>
      <w:r w:rsidR="0015490A" w:rsidRPr="00C325B9">
        <w:rPr>
          <w:rFonts w:ascii="Palatino Linotype" w:hAnsi="Palatino Linotype" w:cs="Times New Roman"/>
          <w:sz w:val="18"/>
          <w:szCs w:val="18"/>
        </w:rPr>
        <w:t>ordĭa</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prīma</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Lucr</w:t>
      </w:r>
      <w:proofErr w:type="spellEnd"/>
      <w:r w:rsidR="0015490A" w:rsidRPr="00C325B9">
        <w:rPr>
          <w:rFonts w:ascii="Palatino Linotype" w:hAnsi="Palatino Linotype" w:cs="Times New Roman"/>
          <w:sz w:val="18"/>
          <w:szCs w:val="18"/>
        </w:rPr>
        <w:t>. 4, 32).</w:t>
      </w:r>
      <w:r w:rsidR="00F118C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7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bCs/>
          <w:sz w:val="18"/>
          <w:szCs w:val="18"/>
        </w:rPr>
        <w:t xml:space="preserve">571. — </w:t>
      </w:r>
      <w:proofErr w:type="spellStart"/>
      <w:r w:rsidR="0015490A" w:rsidRPr="00C325B9">
        <w:rPr>
          <w:rFonts w:ascii="Palatino Linotype" w:hAnsi="Palatino Linotype" w:cs="Times New Roman"/>
          <w:b/>
          <w:bCs/>
          <w:sz w:val="18"/>
          <w:szCs w:val="18"/>
        </w:rPr>
        <w:t>unde</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queant</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validi</w:t>
      </w:r>
      <w:proofErr w:type="spellEnd"/>
      <w:r w:rsidR="0015490A" w:rsidRPr="00C325B9">
        <w:rPr>
          <w:rFonts w:ascii="Palatino Linotype" w:hAnsi="Palatino Linotype" w:cs="Times New Roman"/>
          <w:b/>
          <w:bCs/>
          <w:sz w:val="18"/>
          <w:szCs w:val="18"/>
        </w:rPr>
        <w:t xml:space="preserve"> silices </w:t>
      </w:r>
      <w:proofErr w:type="spellStart"/>
      <w:r w:rsidR="0015490A" w:rsidRPr="00C325B9">
        <w:rPr>
          <w:rFonts w:ascii="Palatino Linotype" w:hAnsi="Palatino Linotype" w:cs="Times New Roman"/>
          <w:b/>
          <w:bCs/>
          <w:sz w:val="18"/>
          <w:szCs w:val="18"/>
        </w:rPr>
        <w:t>ferrumque</w:t>
      </w:r>
      <w:proofErr w:type="spellEnd"/>
      <w:r w:rsidR="0015490A" w:rsidRPr="00C325B9">
        <w:rPr>
          <w:rFonts w:ascii="Palatino Linotype" w:hAnsi="Palatino Linotype" w:cs="Times New Roman"/>
          <w:b/>
          <w:bCs/>
          <w:sz w:val="18"/>
          <w:szCs w:val="18"/>
        </w:rPr>
        <w:t xml:space="preserve"> </w:t>
      </w:r>
      <w:proofErr w:type="spellStart"/>
      <w:proofErr w:type="gramStart"/>
      <w:r w:rsidR="0015490A" w:rsidRPr="00C325B9">
        <w:rPr>
          <w:rFonts w:ascii="Palatino Linotype" w:hAnsi="Palatino Linotype" w:cs="Times New Roman"/>
          <w:b/>
          <w:bCs/>
          <w:sz w:val="18"/>
          <w:szCs w:val="18"/>
        </w:rPr>
        <w:t>creari</w:t>
      </w:r>
      <w:proofErr w:type="spellEnd"/>
      <w:r w:rsidR="0015490A" w:rsidRPr="00C325B9">
        <w:rPr>
          <w:rFonts w:ascii="Palatino Linotype" w:hAnsi="Palatino Linotype" w:cs="Times New Roman"/>
          <w:b/>
          <w:bCs/>
          <w:sz w:val="18"/>
          <w:szCs w:val="18"/>
        </w:rPr>
        <w:t xml:space="preserve">  —</w:t>
      </w:r>
      <w:proofErr w:type="gram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Unde</w:t>
      </w:r>
      <w:proofErr w:type="spellEnd"/>
      <w:r w:rsidR="0015490A"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r w:rsidR="0015490A"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d’où</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à partir de quoi.    </w:t>
      </w:r>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Quĕo</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sz w:val="18"/>
          <w:szCs w:val="18"/>
        </w:rPr>
        <w:t>quīre</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quīs</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quīvī</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quĭī</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quĭtum</w:t>
      </w:r>
      <w:proofErr w:type="spellEnd"/>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i/>
          <w:iCs/>
          <w:sz w:val="18"/>
          <w:szCs w:val="18"/>
        </w:rPr>
        <w:t>verbe défectif</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i/>
          <w:iCs/>
          <w:sz w:val="18"/>
          <w:szCs w:val="18"/>
        </w:rPr>
        <w:t xml:space="preserve">la série du présent se conjugue comme </w:t>
      </w:r>
      <w:proofErr w:type="spellStart"/>
      <w:r w:rsidR="0015490A" w:rsidRPr="00C325B9">
        <w:rPr>
          <w:rFonts w:ascii="Palatino Linotype" w:hAnsi="Palatino Linotype" w:cs="Times New Roman"/>
          <w:i/>
          <w:iCs/>
          <w:sz w:val="18"/>
          <w:szCs w:val="18"/>
        </w:rPr>
        <w:t>eo</w:t>
      </w:r>
      <w:proofErr w:type="spellEnd"/>
      <w:r w:rsidR="0015490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pouvoir, être capable de, être en état de, [</w:t>
      </w:r>
      <w:r w:rsidR="0015490A" w:rsidRPr="00C325B9">
        <w:rPr>
          <w:rFonts w:ascii="Palatino Linotype" w:hAnsi="Palatino Linotype" w:cs="Times New Roman"/>
          <w:i/>
          <w:iCs/>
          <w:sz w:val="18"/>
          <w:szCs w:val="18"/>
        </w:rPr>
        <w:t>employé surtout avec une négation</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Vălĭdus</w:t>
      </w:r>
      <w:proofErr w:type="spellEnd"/>
      <w:r w:rsidR="0015490A" w:rsidRPr="00C325B9">
        <w:rPr>
          <w:rFonts w:ascii="Palatino Linotype" w:hAnsi="Palatino Linotype" w:cs="Times New Roman"/>
          <w:b/>
          <w:bCs/>
          <w:sz w:val="18"/>
          <w:szCs w:val="18"/>
        </w:rPr>
        <w:t>, a, um [</w:t>
      </w:r>
      <w:proofErr w:type="spellStart"/>
      <w:r w:rsidR="0015490A" w:rsidRPr="00C325B9">
        <w:rPr>
          <w:rFonts w:ascii="Palatino Linotype" w:hAnsi="Palatino Linotype" w:cs="Times New Roman"/>
          <w:b/>
          <w:bCs/>
          <w:sz w:val="18"/>
          <w:szCs w:val="18"/>
        </w:rPr>
        <w:t>valeo</w:t>
      </w:r>
      <w:proofErr w:type="spellEnd"/>
      <w:r w:rsidR="0015490A"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fort, robuste, vigoureux</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solide.   </w:t>
      </w:r>
      <w:proofErr w:type="spellStart"/>
      <w:r w:rsidR="0015490A" w:rsidRPr="00C325B9">
        <w:rPr>
          <w:rFonts w:ascii="Palatino Linotype" w:hAnsi="Palatino Linotype" w:cs="Times New Roman"/>
          <w:b/>
          <w:bCs/>
          <w:sz w:val="18"/>
          <w:szCs w:val="18"/>
        </w:rPr>
        <w:t>Sĭlex</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ĭcis</w:t>
      </w:r>
      <w:proofErr w:type="spellEnd"/>
      <w:r w:rsidR="0015490A" w:rsidRPr="00C325B9">
        <w:rPr>
          <w:rFonts w:ascii="Palatino Linotype" w:hAnsi="Palatino Linotype" w:cs="Times New Roman"/>
          <w:b/>
          <w:bCs/>
          <w:sz w:val="18"/>
          <w:szCs w:val="18"/>
        </w:rPr>
        <w:t>, m.</w:t>
      </w:r>
      <w:r w:rsidR="0015490A" w:rsidRPr="00C325B9">
        <w:rPr>
          <w:rFonts w:ascii="Palatino Linotype" w:hAnsi="Palatino Linotype" w:cs="Times New Roman"/>
          <w:sz w:val="18"/>
          <w:szCs w:val="18"/>
        </w:rPr>
        <w:t xml:space="preserve"> qqf. f. : - 1 - pierre dure, caillou, silex. - 2 - </w:t>
      </w:r>
      <w:proofErr w:type="spellStart"/>
      <w:r w:rsidR="0015490A" w:rsidRPr="00C325B9">
        <w:rPr>
          <w:rFonts w:ascii="Palatino Linotype" w:hAnsi="Palatino Linotype" w:cs="Times New Roman"/>
          <w:i/>
          <w:iCs/>
          <w:sz w:val="18"/>
          <w:szCs w:val="18"/>
        </w:rPr>
        <w:t>poét</w:t>
      </w:r>
      <w:proofErr w:type="spellEnd"/>
      <w:r w:rsidR="0015490A" w:rsidRPr="00C325B9">
        <w:rPr>
          <w:rFonts w:ascii="Palatino Linotype" w:hAnsi="Palatino Linotype" w:cs="Times New Roman"/>
          <w:i/>
          <w:iCs/>
          <w:sz w:val="18"/>
          <w:szCs w:val="18"/>
        </w:rPr>
        <w:t>.</w:t>
      </w:r>
      <w:r w:rsidR="0015490A" w:rsidRPr="00C325B9">
        <w:rPr>
          <w:rFonts w:ascii="Palatino Linotype" w:hAnsi="Palatino Linotype" w:cs="Times New Roman"/>
          <w:sz w:val="18"/>
          <w:szCs w:val="18"/>
        </w:rPr>
        <w:t xml:space="preserve"> rocher, roc. </w:t>
      </w:r>
      <w:r w:rsidRPr="00C325B9">
        <w:rPr>
          <w:rFonts w:ascii="Palatino Linotype" w:hAnsi="Palatino Linotype" w:cs="Times New Roman"/>
          <w:b/>
          <w:sz w:val="18"/>
          <w:szCs w:val="18"/>
        </w:rPr>
        <w:t xml:space="preserve">     </w:t>
      </w:r>
    </w:p>
  </w:footnote>
  <w:footnote w:id="572">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bCs/>
          <w:sz w:val="18"/>
          <w:szCs w:val="18"/>
        </w:rPr>
        <w:t xml:space="preserve">572. — non </w:t>
      </w:r>
      <w:proofErr w:type="spellStart"/>
      <w:r w:rsidR="0015490A" w:rsidRPr="00C325B9">
        <w:rPr>
          <w:rFonts w:ascii="Palatino Linotype" w:hAnsi="Palatino Linotype" w:cs="Times New Roman"/>
          <w:b/>
          <w:bCs/>
          <w:sz w:val="18"/>
          <w:szCs w:val="18"/>
        </w:rPr>
        <w:t>poterit</w:t>
      </w:r>
      <w:proofErr w:type="spellEnd"/>
      <w:r w:rsidR="0015490A" w:rsidRPr="00C325B9">
        <w:rPr>
          <w:rFonts w:ascii="Palatino Linotype" w:hAnsi="Palatino Linotype" w:cs="Times New Roman"/>
          <w:b/>
          <w:bCs/>
          <w:sz w:val="18"/>
          <w:szCs w:val="18"/>
        </w:rPr>
        <w:t xml:space="preserve"> ratio </w:t>
      </w:r>
      <w:proofErr w:type="spellStart"/>
      <w:r w:rsidR="0015490A" w:rsidRPr="00C325B9">
        <w:rPr>
          <w:rFonts w:ascii="Palatino Linotype" w:hAnsi="Palatino Linotype" w:cs="Times New Roman"/>
          <w:b/>
          <w:bCs/>
          <w:sz w:val="18"/>
          <w:szCs w:val="18"/>
        </w:rPr>
        <w:t>reddi</w:t>
      </w:r>
      <w:proofErr w:type="spellEnd"/>
      <w:r w:rsidR="0015490A" w:rsidRPr="00C325B9">
        <w:rPr>
          <w:rFonts w:ascii="Palatino Linotype" w:hAnsi="Palatino Linotype" w:cs="Times New Roman"/>
          <w:b/>
          <w:bCs/>
          <w:sz w:val="18"/>
          <w:szCs w:val="18"/>
        </w:rPr>
        <w:t xml:space="preserve"> ; </w:t>
      </w:r>
      <w:proofErr w:type="spellStart"/>
      <w:r w:rsidR="0015490A" w:rsidRPr="00C325B9">
        <w:rPr>
          <w:rFonts w:ascii="Palatino Linotype" w:hAnsi="Palatino Linotype" w:cs="Times New Roman"/>
          <w:b/>
          <w:bCs/>
          <w:sz w:val="18"/>
          <w:szCs w:val="18"/>
        </w:rPr>
        <w:t>nam</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funditus</w:t>
      </w:r>
      <w:proofErr w:type="spellEnd"/>
      <w:r w:rsidR="0015490A" w:rsidRPr="00C325B9">
        <w:rPr>
          <w:rFonts w:ascii="Palatino Linotype" w:hAnsi="Palatino Linotype" w:cs="Times New Roman"/>
          <w:b/>
          <w:bCs/>
          <w:sz w:val="18"/>
          <w:szCs w:val="18"/>
        </w:rPr>
        <w:t xml:space="preserve"> </w:t>
      </w:r>
      <w:proofErr w:type="spellStart"/>
      <w:proofErr w:type="gramStart"/>
      <w:r w:rsidR="0015490A" w:rsidRPr="00C325B9">
        <w:rPr>
          <w:rFonts w:ascii="Palatino Linotype" w:hAnsi="Palatino Linotype" w:cs="Times New Roman"/>
          <w:b/>
          <w:bCs/>
          <w:sz w:val="18"/>
          <w:szCs w:val="18"/>
        </w:rPr>
        <w:t>omnis</w:t>
      </w:r>
      <w:proofErr w:type="spellEnd"/>
      <w:r w:rsidR="0015490A" w:rsidRPr="00C325B9">
        <w:rPr>
          <w:rFonts w:ascii="Palatino Linotype" w:hAnsi="Palatino Linotype" w:cs="Times New Roman"/>
          <w:b/>
          <w:bCs/>
          <w:sz w:val="18"/>
          <w:szCs w:val="18"/>
        </w:rPr>
        <w:t xml:space="preserve">  —</w:t>
      </w:r>
      <w:proofErr w:type="gram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Rationem</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reddere</w:t>
      </w:r>
      <w:proofErr w:type="spellEnd"/>
      <w:r w:rsidR="0015490A"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 xml:space="preserve"> rendre compte, cst avec l’</w:t>
      </w:r>
      <w:proofErr w:type="spellStart"/>
      <w:r w:rsidR="0015490A" w:rsidRPr="00C325B9">
        <w:rPr>
          <w:rFonts w:ascii="Palatino Linotype" w:hAnsi="Palatino Linotype" w:cs="Times New Roman"/>
          <w:sz w:val="18"/>
          <w:szCs w:val="18"/>
        </w:rPr>
        <w:t>interr</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ind</w:t>
      </w:r>
      <w:proofErr w:type="spellEnd"/>
      <w:r w:rsidR="0015490A" w:rsidRPr="00C325B9">
        <w:rPr>
          <w:rFonts w:ascii="Palatino Linotype" w:hAnsi="Palatino Linotype" w:cs="Times New Roman"/>
          <w:sz w:val="18"/>
          <w:szCs w:val="18"/>
        </w:rPr>
        <w:t xml:space="preserve"> de 571unde </w:t>
      </w:r>
      <w:proofErr w:type="spellStart"/>
      <w:r w:rsidR="0015490A" w:rsidRPr="00C325B9">
        <w:rPr>
          <w:rFonts w:ascii="Palatino Linotype" w:hAnsi="Palatino Linotype" w:cs="Times New Roman"/>
          <w:sz w:val="18"/>
          <w:szCs w:val="18"/>
        </w:rPr>
        <w:t>queant</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Fundĭtus</w:t>
      </w:r>
      <w:proofErr w:type="spellEnd"/>
      <w:r w:rsidR="0015490A" w:rsidRPr="00C325B9">
        <w:rPr>
          <w:rFonts w:ascii="Palatino Linotype" w:hAnsi="Palatino Linotype" w:cs="Times New Roman"/>
          <w:b/>
          <w:bCs/>
          <w:sz w:val="18"/>
          <w:szCs w:val="18"/>
        </w:rPr>
        <w:t>,</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i/>
          <w:iCs/>
          <w:sz w:val="18"/>
          <w:szCs w:val="18"/>
        </w:rPr>
        <w:t>adv</w:t>
      </w:r>
      <w:r w:rsidR="0015490A" w:rsidRPr="00C325B9">
        <w:rPr>
          <w:rFonts w:ascii="Palatino Linotype" w:hAnsi="Palatino Linotype" w:cs="Times New Roman"/>
          <w:sz w:val="18"/>
          <w:szCs w:val="18"/>
        </w:rPr>
        <w:t>. : - 1 - de fond en comble, jusqu'au fond. - 2 - entièrement, tout à fait, totalement, complètement, radicalement. - 3 - profondément, dans les profondeurs.</w:t>
      </w:r>
      <w:r w:rsidRPr="00C325B9">
        <w:rPr>
          <w:rFonts w:ascii="Palatino Linotype" w:hAnsi="Palatino Linotype" w:cs="Times New Roman"/>
          <w:b/>
          <w:sz w:val="18"/>
          <w:szCs w:val="18"/>
        </w:rPr>
        <w:t xml:space="preserve">     </w:t>
      </w:r>
    </w:p>
  </w:footnote>
  <w:footnote w:id="573">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bCs/>
          <w:sz w:val="18"/>
          <w:szCs w:val="18"/>
        </w:rPr>
        <w:t xml:space="preserve">573. — </w:t>
      </w:r>
      <w:proofErr w:type="spellStart"/>
      <w:r w:rsidR="0015490A" w:rsidRPr="00C325B9">
        <w:rPr>
          <w:rFonts w:ascii="Palatino Linotype" w:hAnsi="Palatino Linotype" w:cs="Times New Roman"/>
          <w:b/>
          <w:bCs/>
          <w:sz w:val="18"/>
          <w:szCs w:val="18"/>
        </w:rPr>
        <w:t>principio</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fundamenti</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natura</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cărebit</w:t>
      </w:r>
      <w:proofErr w:type="spellEnd"/>
      <w:r w:rsidR="0015490A" w:rsidRPr="00C325B9">
        <w:rPr>
          <w:rFonts w:ascii="Palatino Linotype" w:hAnsi="Palatino Linotype" w:cs="Times New Roman"/>
          <w:b/>
          <w:bCs/>
          <w:sz w:val="18"/>
          <w:szCs w:val="18"/>
        </w:rPr>
        <w:t xml:space="preserve">. —   </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Principio</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fundamenti</w:t>
      </w:r>
      <w:proofErr w:type="spellEnd"/>
      <w:r w:rsidR="0015490A" w:rsidRPr="00C325B9">
        <w:rPr>
          <w:rFonts w:ascii="Palatino Linotype" w:hAnsi="Palatino Linotype" w:cs="Times New Roman"/>
          <w:b/>
          <w:bCs/>
          <w:sz w:val="18"/>
          <w:szCs w:val="18"/>
        </w:rPr>
        <w:t xml:space="preserve">   </w:t>
      </w:r>
      <w:proofErr w:type="gramStart"/>
      <w:r w:rsidR="0015490A"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fundamento</w:t>
      </w:r>
      <w:proofErr w:type="spellEnd"/>
      <w:proofErr w:type="gram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principiali</w:t>
      </w:r>
      <w:proofErr w:type="spellEnd"/>
      <w:r w:rsidR="0015490A" w:rsidRPr="00C325B9">
        <w:rPr>
          <w:rFonts w:ascii="Palatino Linotype" w:hAnsi="Palatino Linotype" w:cs="Times New Roman"/>
          <w:sz w:val="18"/>
          <w:szCs w:val="18"/>
        </w:rPr>
        <w:t xml:space="preserve"> (ER.).    </w:t>
      </w:r>
      <w:bookmarkStart w:id="182" w:name="fundamentum"/>
      <w:bookmarkEnd w:id="182"/>
      <w:proofErr w:type="spellStart"/>
      <w:r w:rsidR="0015490A" w:rsidRPr="00C325B9">
        <w:rPr>
          <w:rFonts w:ascii="Palatino Linotype" w:hAnsi="Palatino Linotype" w:cs="Times New Roman"/>
          <w:b/>
          <w:bCs/>
          <w:sz w:val="18"/>
          <w:szCs w:val="18"/>
        </w:rPr>
        <w:t>Fundāmentum</w:t>
      </w:r>
      <w:proofErr w:type="spellEnd"/>
      <w:r w:rsidR="0015490A" w:rsidRPr="00C325B9">
        <w:rPr>
          <w:rFonts w:ascii="Palatino Linotype" w:hAnsi="Palatino Linotype" w:cs="Times New Roman"/>
          <w:b/>
          <w:bCs/>
          <w:sz w:val="18"/>
          <w:szCs w:val="18"/>
        </w:rPr>
        <w:t xml:space="preserve">, i, n. </w:t>
      </w:r>
      <w:r w:rsidR="0015490A" w:rsidRPr="00C325B9">
        <w:rPr>
          <w:rFonts w:ascii="Palatino Linotype" w:hAnsi="Palatino Linotype" w:cs="Times New Roman"/>
          <w:sz w:val="18"/>
          <w:szCs w:val="18"/>
        </w:rPr>
        <w:t>: affermissement</w:t>
      </w:r>
      <w:r w:rsidR="00F118C4" w:rsidRPr="00C325B9">
        <w:rPr>
          <w:rFonts w:ascii="Palatino Linotype" w:hAnsi="Palatino Linotype" w:cs="Times New Roman"/>
          <w:sz w:val="18"/>
          <w:szCs w:val="18"/>
        </w:rPr>
        <w:t xml:space="preserve"> </w:t>
      </w:r>
      <w:proofErr w:type="gramStart"/>
      <w:r w:rsidR="0015490A" w:rsidRPr="00C325B9">
        <w:rPr>
          <w:rFonts w:ascii="Palatino Linotype" w:hAnsi="Palatino Linotype" w:cs="Times New Roman"/>
          <w:sz w:val="18"/>
          <w:szCs w:val="18"/>
        </w:rPr>
        <w:t>;  fondement</w:t>
      </w:r>
      <w:proofErr w:type="gramEnd"/>
      <w:r w:rsidR="0015490A" w:rsidRPr="00C325B9">
        <w:rPr>
          <w:rFonts w:ascii="Palatino Linotype" w:hAnsi="Palatino Linotype" w:cs="Times New Roman"/>
          <w:sz w:val="18"/>
          <w:szCs w:val="18"/>
        </w:rPr>
        <w:t>, fondation</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 </w:t>
      </w:r>
      <w:r w:rsidR="0015490A" w:rsidRPr="00C325B9">
        <w:rPr>
          <w:rFonts w:ascii="Palatino Linotype" w:hAnsi="Palatino Linotype" w:cs="Times New Roman"/>
          <w:i/>
          <w:iCs/>
          <w:sz w:val="18"/>
          <w:szCs w:val="18"/>
        </w:rPr>
        <w:t>au fig</w:t>
      </w:r>
      <w:r w:rsidR="0015490A" w:rsidRPr="00C325B9">
        <w:rPr>
          <w:rFonts w:ascii="Palatino Linotype" w:hAnsi="Palatino Linotype" w:cs="Times New Roman"/>
          <w:sz w:val="18"/>
          <w:szCs w:val="18"/>
        </w:rPr>
        <w:t>. base, fondement (Bailey</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color w:val="000000"/>
          <w:sz w:val="18"/>
          <w:szCs w:val="18"/>
        </w:rPr>
        <w:t xml:space="preserve">'the </w:t>
      </w:r>
      <w:proofErr w:type="spellStart"/>
      <w:r w:rsidR="0015490A" w:rsidRPr="00C325B9">
        <w:rPr>
          <w:rFonts w:ascii="Palatino Linotype" w:hAnsi="Palatino Linotype" w:cs="Times New Roman"/>
          <w:color w:val="000000"/>
          <w:sz w:val="18"/>
          <w:szCs w:val="18"/>
        </w:rPr>
        <w:t>beginning</w:t>
      </w:r>
      <w:proofErr w:type="spellEnd"/>
      <w:r w:rsidR="0015490A" w:rsidRPr="00C325B9">
        <w:rPr>
          <w:rFonts w:ascii="Palatino Linotype" w:hAnsi="Palatino Linotype" w:cs="Times New Roman"/>
          <w:color w:val="000000"/>
          <w:sz w:val="18"/>
          <w:szCs w:val="18"/>
        </w:rPr>
        <w:t xml:space="preserve"> of a </w:t>
      </w:r>
      <w:proofErr w:type="spellStart"/>
      <w:r w:rsidR="0015490A" w:rsidRPr="00C325B9">
        <w:rPr>
          <w:rFonts w:ascii="Palatino Linotype" w:hAnsi="Palatino Linotype" w:cs="Times New Roman"/>
          <w:color w:val="000000"/>
          <w:sz w:val="18"/>
          <w:szCs w:val="18"/>
        </w:rPr>
        <w:t>foundation</w:t>
      </w:r>
      <w:proofErr w:type="spellEnd"/>
      <w:r w:rsidR="0015490A" w:rsidRPr="00C325B9">
        <w:rPr>
          <w:rFonts w:ascii="Palatino Linotype" w:hAnsi="Palatino Linotype" w:cs="Times New Roman"/>
          <w:color w:val="000000"/>
          <w:sz w:val="18"/>
          <w:szCs w:val="18"/>
        </w:rPr>
        <w:t xml:space="preserve">’, </w:t>
      </w:r>
      <w:proofErr w:type="spellStart"/>
      <w:r w:rsidR="0015490A" w:rsidRPr="00C325B9">
        <w:rPr>
          <w:rFonts w:ascii="Palatino Linotype" w:hAnsi="Palatino Linotype" w:cs="Times New Roman"/>
          <w:color w:val="000000"/>
          <w:sz w:val="18"/>
          <w:szCs w:val="18"/>
        </w:rPr>
        <w:t>i.e.‘a</w:t>
      </w:r>
      <w:proofErr w:type="spellEnd"/>
      <w:r w:rsidR="0015490A" w:rsidRPr="00C325B9">
        <w:rPr>
          <w:rFonts w:ascii="Palatino Linotype" w:hAnsi="Palatino Linotype" w:cs="Times New Roman"/>
          <w:color w:val="000000"/>
          <w:sz w:val="18"/>
          <w:szCs w:val="18"/>
        </w:rPr>
        <w:t xml:space="preserve"> first </w:t>
      </w:r>
      <w:proofErr w:type="spellStart"/>
      <w:r w:rsidR="0015490A" w:rsidRPr="00C325B9">
        <w:rPr>
          <w:rFonts w:ascii="Palatino Linotype" w:hAnsi="Palatino Linotype" w:cs="Times New Roman"/>
          <w:color w:val="000000"/>
          <w:sz w:val="18"/>
          <w:szCs w:val="18"/>
        </w:rPr>
        <w:t>foundation</w:t>
      </w:r>
      <w:proofErr w:type="spellEnd"/>
      <w:r w:rsidR="0015490A" w:rsidRPr="00C325B9">
        <w:rPr>
          <w:rFonts w:ascii="Palatino Linotype" w:hAnsi="Palatino Linotype" w:cs="Times New Roman"/>
          <w:color w:val="000000"/>
          <w:sz w:val="18"/>
          <w:szCs w:val="18"/>
        </w:rPr>
        <w:t xml:space="preserve"> on </w:t>
      </w:r>
      <w:proofErr w:type="spellStart"/>
      <w:r w:rsidR="0015490A" w:rsidRPr="00C325B9">
        <w:rPr>
          <w:rFonts w:ascii="Palatino Linotype" w:hAnsi="Palatino Linotype" w:cs="Times New Roman"/>
          <w:color w:val="000000"/>
          <w:sz w:val="18"/>
          <w:szCs w:val="18"/>
        </w:rPr>
        <w:t>which</w:t>
      </w:r>
      <w:proofErr w:type="spellEnd"/>
      <w:r w:rsidR="0015490A" w:rsidRPr="00C325B9">
        <w:rPr>
          <w:rFonts w:ascii="Palatino Linotype" w:hAnsi="Palatino Linotype" w:cs="Times New Roman"/>
          <w:color w:val="000000"/>
          <w:sz w:val="18"/>
          <w:szCs w:val="18"/>
        </w:rPr>
        <w:t xml:space="preserve"> </w:t>
      </w:r>
      <w:proofErr w:type="spellStart"/>
      <w:r w:rsidR="0015490A" w:rsidRPr="00C325B9">
        <w:rPr>
          <w:rFonts w:ascii="Palatino Linotype" w:hAnsi="Palatino Linotype" w:cs="Times New Roman"/>
          <w:color w:val="000000"/>
          <w:sz w:val="18"/>
          <w:szCs w:val="18"/>
        </w:rPr>
        <w:t>it</w:t>
      </w:r>
      <w:proofErr w:type="spellEnd"/>
      <w:r w:rsidR="0015490A" w:rsidRPr="00C325B9">
        <w:rPr>
          <w:rFonts w:ascii="Palatino Linotype" w:hAnsi="Palatino Linotype" w:cs="Times New Roman"/>
          <w:color w:val="000000"/>
          <w:sz w:val="18"/>
          <w:szCs w:val="18"/>
        </w:rPr>
        <w:t xml:space="preserve"> </w:t>
      </w:r>
      <w:proofErr w:type="spellStart"/>
      <w:r w:rsidR="0015490A" w:rsidRPr="00C325B9">
        <w:rPr>
          <w:rFonts w:ascii="Palatino Linotype" w:hAnsi="Palatino Linotype" w:cs="Times New Roman"/>
          <w:color w:val="000000"/>
          <w:sz w:val="18"/>
          <w:szCs w:val="18"/>
        </w:rPr>
        <w:t>may</w:t>
      </w:r>
      <w:proofErr w:type="spellEnd"/>
      <w:r w:rsidR="0015490A" w:rsidRPr="00C325B9">
        <w:rPr>
          <w:rFonts w:ascii="Palatino Linotype" w:hAnsi="Palatino Linotype" w:cs="Times New Roman"/>
          <w:color w:val="000000"/>
          <w:sz w:val="18"/>
          <w:szCs w:val="18"/>
        </w:rPr>
        <w:t xml:space="preserve"> </w:t>
      </w:r>
      <w:proofErr w:type="spellStart"/>
      <w:r w:rsidR="0015490A" w:rsidRPr="00C325B9">
        <w:rPr>
          <w:rFonts w:ascii="Palatino Linotype" w:hAnsi="Palatino Linotype" w:cs="Times New Roman"/>
          <w:color w:val="000000"/>
          <w:sz w:val="18"/>
          <w:szCs w:val="18"/>
        </w:rPr>
        <w:t>build</w:t>
      </w:r>
      <w:proofErr w:type="spellEnd"/>
      <w:r w:rsidR="0015490A" w:rsidRPr="00C325B9">
        <w:rPr>
          <w:rFonts w:ascii="Palatino Linotype" w:hAnsi="Palatino Linotype" w:cs="Times New Roman"/>
          <w:color w:val="000000"/>
          <w:sz w:val="18"/>
          <w:szCs w:val="18"/>
        </w:rPr>
        <w:t xml:space="preserve">’.)  </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Princĭpālis</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is</w:t>
      </w:r>
      <w:proofErr w:type="spellEnd"/>
      <w:r w:rsidR="0015490A" w:rsidRPr="00C325B9">
        <w:rPr>
          <w:rFonts w:ascii="Palatino Linotype" w:hAnsi="Palatino Linotype" w:cs="Times New Roman"/>
          <w:b/>
          <w:bCs/>
          <w:sz w:val="18"/>
          <w:szCs w:val="18"/>
        </w:rPr>
        <w:t>, e :</w:t>
      </w:r>
      <w:r w:rsidR="00F118C4"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 xml:space="preserve"> a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originaire, primitif, naturel.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proofErr w:type="gramStart"/>
      <w:r w:rsidR="0015490A" w:rsidRPr="00C325B9">
        <w:rPr>
          <w:rFonts w:ascii="Palatino Linotype" w:hAnsi="Palatino Linotype" w:cs="Times New Roman"/>
          <w:sz w:val="18"/>
          <w:szCs w:val="18"/>
        </w:rPr>
        <w:t>b</w:t>
      </w:r>
      <w:proofErr w:type="gramEnd"/>
      <w:r w:rsidR="0015490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principal, fondamental, capital, supérieur.     </w:t>
      </w:r>
      <w:proofErr w:type="spellStart"/>
      <w:r w:rsidR="0015490A" w:rsidRPr="00C325B9">
        <w:rPr>
          <w:rFonts w:ascii="Palatino Linotype" w:hAnsi="Palatino Linotype" w:cs="Times New Roman"/>
          <w:b/>
          <w:bCs/>
          <w:sz w:val="18"/>
          <w:szCs w:val="18"/>
        </w:rPr>
        <w:t>Cărĕo</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ēre</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sz w:val="18"/>
          <w:szCs w:val="18"/>
        </w:rPr>
        <w:t>cărŭi</w:t>
      </w:r>
      <w:proofErr w:type="spellEnd"/>
      <w:r w:rsidR="0015490A" w:rsidRPr="00C325B9">
        <w:rPr>
          <w:rFonts w:ascii="Palatino Linotype" w:hAnsi="Palatino Linotype" w:cs="Times New Roman"/>
          <w:sz w:val="18"/>
          <w:szCs w:val="18"/>
        </w:rPr>
        <w:t xml:space="preserve"> (part. fut. </w:t>
      </w:r>
      <w:proofErr w:type="spellStart"/>
      <w:proofErr w:type="gramStart"/>
      <w:r w:rsidR="0015490A" w:rsidRPr="00C325B9">
        <w:rPr>
          <w:rFonts w:ascii="Palatino Linotype" w:hAnsi="Palatino Linotype" w:cs="Times New Roman"/>
          <w:sz w:val="18"/>
          <w:szCs w:val="18"/>
        </w:rPr>
        <w:t>cărĭtūrus</w:t>
      </w:r>
      <w:proofErr w:type="spellEnd"/>
      <w:proofErr w:type="gramEnd"/>
      <w:r w:rsidR="0015490A" w:rsidRPr="00C325B9">
        <w:rPr>
          <w:rFonts w:ascii="Palatino Linotype" w:hAnsi="Palatino Linotype" w:cs="Times New Roman"/>
          <w:sz w:val="18"/>
          <w:szCs w:val="18"/>
        </w:rPr>
        <w:t xml:space="preserve">) : - </w:t>
      </w:r>
      <w:proofErr w:type="spellStart"/>
      <w:r w:rsidR="0015490A" w:rsidRPr="00C325B9">
        <w:rPr>
          <w:rFonts w:ascii="Palatino Linotype" w:hAnsi="Palatino Linotype" w:cs="Times New Roman"/>
          <w:sz w:val="18"/>
          <w:szCs w:val="18"/>
        </w:rPr>
        <w:t>intr</w:t>
      </w:r>
      <w:proofErr w:type="spellEnd"/>
      <w:r w:rsidR="0015490A" w:rsidRPr="00C325B9">
        <w:rPr>
          <w:rFonts w:ascii="Palatino Linotype" w:hAnsi="Palatino Linotype" w:cs="Times New Roman"/>
          <w:sz w:val="18"/>
          <w:szCs w:val="18"/>
        </w:rPr>
        <w:t xml:space="preserve">. avec + </w:t>
      </w:r>
      <w:proofErr w:type="spellStart"/>
      <w:r w:rsidR="0015490A" w:rsidRPr="00C325B9">
        <w:rPr>
          <w:rFonts w:ascii="Palatino Linotype" w:hAnsi="Palatino Linotype" w:cs="Times New Roman"/>
          <w:sz w:val="18"/>
          <w:szCs w:val="18"/>
        </w:rPr>
        <w:t>abl</w:t>
      </w:r>
      <w:proofErr w:type="spellEnd"/>
      <w:r w:rsidR="0015490A" w:rsidRPr="00C325B9">
        <w:rPr>
          <w:rFonts w:ascii="Palatino Linotype" w:hAnsi="Palatino Linotype" w:cs="Times New Roman"/>
          <w:sz w:val="18"/>
          <w:szCs w:val="18"/>
        </w:rPr>
        <w:t xml:space="preserve">. </w:t>
      </w:r>
      <w:proofErr w:type="gramStart"/>
      <w:r w:rsidR="0015490A" w:rsidRPr="00C325B9">
        <w:rPr>
          <w:rFonts w:ascii="Palatino Linotype" w:hAnsi="Palatino Linotype" w:cs="Times New Roman"/>
          <w:sz w:val="18"/>
          <w:szCs w:val="18"/>
        </w:rPr>
        <w:t>et</w:t>
      </w:r>
      <w:proofErr w:type="gram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i/>
          <w:iCs/>
          <w:sz w:val="18"/>
          <w:szCs w:val="18"/>
        </w:rPr>
        <w:t>poēt</w:t>
      </w:r>
      <w:proofErr w:type="spellEnd"/>
      <w:r w:rsidR="0015490A" w:rsidRPr="00C325B9">
        <w:rPr>
          <w:rFonts w:ascii="Palatino Linotype" w:hAnsi="Palatino Linotype" w:cs="Times New Roman"/>
          <w:sz w:val="18"/>
          <w:szCs w:val="18"/>
        </w:rPr>
        <w:t xml:space="preserve">. </w:t>
      </w:r>
      <w:proofErr w:type="spellStart"/>
      <w:proofErr w:type="gramStart"/>
      <w:r w:rsidR="0015490A" w:rsidRPr="00C325B9">
        <w:rPr>
          <w:rFonts w:ascii="Palatino Linotype" w:hAnsi="Palatino Linotype" w:cs="Times New Roman"/>
          <w:sz w:val="18"/>
          <w:szCs w:val="18"/>
        </w:rPr>
        <w:t>gén</w:t>
      </w:r>
      <w:proofErr w:type="spellEnd"/>
      <w:proofErr w:type="gramEnd"/>
      <w:r w:rsidR="0015490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être exempt de, libre de, privé de, être sans, ne pas avoir. </w:t>
      </w:r>
      <w:r w:rsidRPr="00C325B9">
        <w:rPr>
          <w:rFonts w:ascii="Palatino Linotype" w:hAnsi="Palatino Linotype" w:cs="Times New Roman"/>
          <w:b/>
          <w:sz w:val="18"/>
          <w:szCs w:val="18"/>
        </w:rPr>
        <w:t xml:space="preserve">      </w:t>
      </w:r>
    </w:p>
  </w:footnote>
  <w:footnote w:id="574">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sz w:val="18"/>
          <w:szCs w:val="18"/>
        </w:rPr>
        <w:t xml:space="preserve"> </w:t>
      </w:r>
      <w:r w:rsidR="0015490A" w:rsidRPr="00C325B9">
        <w:rPr>
          <w:rFonts w:ascii="Palatino Linotype" w:hAnsi="Palatino Linotype" w:cs="Times New Roman"/>
          <w:b/>
          <w:bCs/>
          <w:sz w:val="18"/>
          <w:szCs w:val="18"/>
        </w:rPr>
        <w:t xml:space="preserve">574. — </w:t>
      </w:r>
      <w:proofErr w:type="spellStart"/>
      <w:r w:rsidR="0015490A" w:rsidRPr="00C325B9">
        <w:rPr>
          <w:rFonts w:ascii="Palatino Linotype" w:hAnsi="Palatino Linotype" w:cs="Times New Roman"/>
          <w:b/>
          <w:bCs/>
          <w:sz w:val="18"/>
          <w:szCs w:val="18"/>
        </w:rPr>
        <w:t>Sunt</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igitur</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solida</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pollentia</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simplicitate</w:t>
      </w:r>
      <w:proofErr w:type="spellEnd"/>
      <w:r w:rsidR="0015490A" w:rsidRPr="00C325B9">
        <w:rPr>
          <w:rFonts w:ascii="Palatino Linotype" w:hAnsi="Palatino Linotype" w:cs="Times New Roman"/>
          <w:b/>
          <w:bCs/>
          <w:sz w:val="18"/>
          <w:szCs w:val="18"/>
        </w:rPr>
        <w:t xml:space="preserve">   </w:t>
      </w:r>
      <w:proofErr w:type="gramStart"/>
      <w:r w:rsidR="0015490A" w:rsidRPr="00C325B9">
        <w:rPr>
          <w:rFonts w:ascii="Palatino Linotype" w:hAnsi="Palatino Linotype" w:cs="Times New Roman"/>
          <w:b/>
          <w:bCs/>
          <w:sz w:val="18"/>
          <w:szCs w:val="18"/>
        </w:rPr>
        <w:t xml:space="preserve">—  </w:t>
      </w:r>
      <w:bookmarkStart w:id="183" w:name="polleo"/>
      <w:bookmarkEnd w:id="183"/>
      <w:proofErr w:type="spellStart"/>
      <w:r w:rsidR="0015490A" w:rsidRPr="00C325B9">
        <w:rPr>
          <w:rFonts w:ascii="Palatino Linotype" w:hAnsi="Palatino Linotype" w:cs="Times New Roman"/>
          <w:b/>
          <w:bCs/>
          <w:sz w:val="18"/>
          <w:szCs w:val="18"/>
        </w:rPr>
        <w:t>Pollĕo</w:t>
      </w:r>
      <w:proofErr w:type="spellEnd"/>
      <w:proofErr w:type="gram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ēre</w:t>
      </w:r>
      <w:proofErr w:type="spellEnd"/>
      <w:r w:rsidR="0015490A" w:rsidRPr="00C325B9">
        <w:rPr>
          <w:rFonts w:ascii="Palatino Linotype" w:hAnsi="Palatino Linotype" w:cs="Times New Roman"/>
          <w:b/>
          <w:bCs/>
          <w:sz w:val="18"/>
          <w:szCs w:val="18"/>
        </w:rPr>
        <w:t xml:space="preserve"> : </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intr</w:t>
      </w:r>
      <w:proofErr w:type="spellEnd"/>
      <w:r w:rsidR="0015490A" w:rsidRPr="00C325B9">
        <w:rPr>
          <w:rFonts w:ascii="Palatino Linotype" w:hAnsi="Palatino Linotype" w:cs="Times New Roman"/>
          <w:sz w:val="18"/>
          <w:szCs w:val="18"/>
        </w:rPr>
        <w:t xml:space="preserve">. </w:t>
      </w:r>
      <w:proofErr w:type="gramStart"/>
      <w:r w:rsidR="0015490A" w:rsidRPr="00C325B9">
        <w:rPr>
          <w:rFonts w:ascii="Palatino Linotype" w:hAnsi="Palatino Linotype" w:cs="Times New Roman"/>
          <w:sz w:val="18"/>
          <w:szCs w:val="18"/>
        </w:rPr>
        <w:t>-  1</w:t>
      </w:r>
      <w:proofErr w:type="gramEnd"/>
      <w:r w:rsidR="0015490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avoir beaucoup de pouvoir, être très puissant.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avoir de la vertu, de l'énergie, être efficace.</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3 -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avoir de la valeur, être estimé.</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4 -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être riche de. </w:t>
      </w:r>
      <w:r w:rsidR="0015490A" w:rsidRPr="00C325B9">
        <w:rPr>
          <w:rFonts w:ascii="Palatino Linotype" w:hAnsi="Palatino Linotype" w:cs="Times New Roman"/>
          <w:i/>
          <w:iCs/>
          <w:sz w:val="18"/>
          <w:szCs w:val="18"/>
        </w:rPr>
        <w:t>–</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color w:val="FF0000"/>
          <w:sz w:val="18"/>
          <w:szCs w:val="18"/>
        </w:rPr>
        <w:t>S</w:t>
      </w:r>
      <w:r w:rsidR="0015490A" w:rsidRPr="00C325B9">
        <w:rPr>
          <w:rFonts w:ascii="Palatino Linotype" w:hAnsi="Palatino Linotype" w:cs="Times New Roman"/>
          <w:b/>
          <w:bCs/>
          <w:color w:val="000099"/>
          <w:sz w:val="18"/>
          <w:szCs w:val="18"/>
        </w:rPr>
        <w:t>ŏlĭdus</w:t>
      </w:r>
      <w:proofErr w:type="spellEnd"/>
      <w:r w:rsidR="0015490A"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color w:val="660000"/>
          <w:sz w:val="18"/>
          <w:szCs w:val="18"/>
        </w:rPr>
        <w:t xml:space="preserve">dense, solide, massif, compact, consistant.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solida</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corpora</w:t>
      </w:r>
      <w:proofErr w:type="spellEnd"/>
      <w:r w:rsidR="0015490A" w:rsidRPr="00C325B9">
        <w:rPr>
          <w:rFonts w:ascii="Palatino Linotype" w:hAnsi="Palatino Linotype" w:cs="Times New Roman"/>
          <w:sz w:val="18"/>
          <w:szCs w:val="18"/>
        </w:rPr>
        <w:t>, Cic. Fin. 1, 18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corps solides.  </w:t>
      </w:r>
      <w:proofErr w:type="spellStart"/>
      <w:r w:rsidR="0015490A" w:rsidRPr="00C325B9">
        <w:rPr>
          <w:rFonts w:ascii="Palatino Linotype" w:hAnsi="Palatino Linotype" w:cs="Times New Roman"/>
          <w:b/>
          <w:bCs/>
          <w:color w:val="000099"/>
          <w:sz w:val="18"/>
          <w:szCs w:val="18"/>
        </w:rPr>
        <w:t>Sŏlĭdum</w:t>
      </w:r>
      <w:proofErr w:type="spellEnd"/>
      <w:r w:rsidR="0015490A" w:rsidRPr="00C325B9">
        <w:rPr>
          <w:rFonts w:ascii="Palatino Linotype" w:hAnsi="Palatino Linotype" w:cs="Times New Roman"/>
          <w:b/>
          <w:bCs/>
          <w:sz w:val="18"/>
          <w:szCs w:val="18"/>
        </w:rPr>
        <w:t>, i, n. :</w:t>
      </w:r>
      <w:r w:rsidR="00F118C4"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color w:val="660000"/>
          <w:sz w:val="18"/>
          <w:szCs w:val="18"/>
        </w:rPr>
        <w:t xml:space="preserve">le solide, base ferme, terrain solide, terre ferme.   </w:t>
      </w:r>
      <w:proofErr w:type="spellStart"/>
      <w:r w:rsidR="0015490A" w:rsidRPr="00C325B9">
        <w:rPr>
          <w:rFonts w:ascii="Palatino Linotype" w:hAnsi="Palatino Linotype" w:cs="Times New Roman"/>
          <w:b/>
          <w:bCs/>
          <w:sz w:val="18"/>
          <w:szCs w:val="18"/>
        </w:rPr>
        <w:t>Simplĭcĭtās</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ātis</w:t>
      </w:r>
      <w:proofErr w:type="spellEnd"/>
      <w:r w:rsidR="0015490A" w:rsidRPr="00C325B9">
        <w:rPr>
          <w:rFonts w:ascii="Palatino Linotype" w:hAnsi="Palatino Linotype" w:cs="Times New Roman"/>
          <w:b/>
          <w:bCs/>
          <w:sz w:val="18"/>
          <w:szCs w:val="18"/>
        </w:rPr>
        <w:t xml:space="preserve">, f. </w:t>
      </w:r>
      <w:r w:rsidR="0015490A" w:rsidRPr="00C325B9">
        <w:rPr>
          <w:rFonts w:ascii="Palatino Linotype" w:hAnsi="Palatino Linotype" w:cs="Times New Roman"/>
          <w:sz w:val="18"/>
          <w:szCs w:val="18"/>
        </w:rPr>
        <w:t>[simplex]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 simplicité = substance simple.</w:t>
      </w:r>
      <w:r w:rsidR="0015490A" w:rsidRPr="00C325B9">
        <w:rPr>
          <w:rFonts w:ascii="Palatino Linotype" w:hAnsi="Palatino Linotype" w:cs="Times New Roman"/>
          <w:i/>
          <w:iCs/>
          <w:sz w:val="18"/>
          <w:szCs w:val="18"/>
        </w:rPr>
        <w:t xml:space="preserve"> </w:t>
      </w:r>
      <w:r w:rsidRPr="00C325B9">
        <w:rPr>
          <w:rFonts w:ascii="Palatino Linotype" w:hAnsi="Palatino Linotype" w:cs="Times New Roman"/>
          <w:b/>
          <w:sz w:val="18"/>
          <w:szCs w:val="18"/>
        </w:rPr>
        <w:t xml:space="preserve">      </w:t>
      </w:r>
    </w:p>
  </w:footnote>
  <w:footnote w:id="575">
    <w:p w:rsidR="00241C82" w:rsidRPr="00C325B9" w:rsidRDefault="00241C82"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5490A" w:rsidRPr="00C325B9">
        <w:rPr>
          <w:rFonts w:ascii="Palatino Linotype" w:hAnsi="Palatino Linotype"/>
          <w:b/>
          <w:bCs/>
          <w:sz w:val="18"/>
          <w:szCs w:val="18"/>
        </w:rPr>
        <w:t xml:space="preserve">575. —  quorum </w:t>
      </w:r>
      <w:proofErr w:type="spellStart"/>
      <w:r w:rsidR="0015490A" w:rsidRPr="00C325B9">
        <w:rPr>
          <w:rFonts w:ascii="Palatino Linotype" w:hAnsi="Palatino Linotype"/>
          <w:b/>
          <w:bCs/>
          <w:sz w:val="18"/>
          <w:szCs w:val="18"/>
        </w:rPr>
        <w:t>condenso</w:t>
      </w:r>
      <w:proofErr w:type="spellEnd"/>
      <w:r w:rsidR="0015490A" w:rsidRPr="00C325B9">
        <w:rPr>
          <w:rFonts w:ascii="Palatino Linotype" w:hAnsi="Palatino Linotype"/>
          <w:b/>
          <w:bCs/>
          <w:sz w:val="18"/>
          <w:szCs w:val="18"/>
        </w:rPr>
        <w:t xml:space="preserve"> </w:t>
      </w:r>
      <w:proofErr w:type="spellStart"/>
      <w:r w:rsidR="0015490A" w:rsidRPr="00C325B9">
        <w:rPr>
          <w:rFonts w:ascii="Palatino Linotype" w:hAnsi="Palatino Linotype"/>
          <w:b/>
          <w:bCs/>
          <w:sz w:val="18"/>
          <w:szCs w:val="18"/>
        </w:rPr>
        <w:t>magis</w:t>
      </w:r>
      <w:proofErr w:type="spellEnd"/>
      <w:r w:rsidR="0015490A" w:rsidRPr="00C325B9">
        <w:rPr>
          <w:rFonts w:ascii="Palatino Linotype" w:hAnsi="Palatino Linotype"/>
          <w:b/>
          <w:bCs/>
          <w:sz w:val="18"/>
          <w:szCs w:val="18"/>
        </w:rPr>
        <w:t xml:space="preserve"> </w:t>
      </w:r>
      <w:proofErr w:type="spellStart"/>
      <w:r w:rsidR="0015490A" w:rsidRPr="00C325B9">
        <w:rPr>
          <w:rFonts w:ascii="Palatino Linotype" w:hAnsi="Palatino Linotype"/>
          <w:b/>
          <w:bCs/>
          <w:sz w:val="18"/>
          <w:szCs w:val="18"/>
        </w:rPr>
        <w:t>omnia</w:t>
      </w:r>
      <w:proofErr w:type="spellEnd"/>
      <w:r w:rsidR="0015490A" w:rsidRPr="00C325B9">
        <w:rPr>
          <w:rFonts w:ascii="Palatino Linotype" w:hAnsi="Palatino Linotype"/>
          <w:b/>
          <w:bCs/>
          <w:sz w:val="18"/>
          <w:szCs w:val="18"/>
        </w:rPr>
        <w:t xml:space="preserve"> </w:t>
      </w:r>
      <w:proofErr w:type="spellStart"/>
      <w:proofErr w:type="gramStart"/>
      <w:r w:rsidR="0015490A" w:rsidRPr="00C325B9">
        <w:rPr>
          <w:rFonts w:ascii="Palatino Linotype" w:hAnsi="Palatino Linotype"/>
          <w:b/>
          <w:bCs/>
          <w:sz w:val="18"/>
          <w:szCs w:val="18"/>
        </w:rPr>
        <w:t>conciliatu</w:t>
      </w:r>
      <w:proofErr w:type="spellEnd"/>
      <w:r w:rsidR="0015490A" w:rsidRPr="00C325B9">
        <w:rPr>
          <w:rFonts w:ascii="Palatino Linotype" w:hAnsi="Palatino Linotype"/>
          <w:sz w:val="18"/>
          <w:szCs w:val="18"/>
        </w:rPr>
        <w:t xml:space="preserve">  </w:t>
      </w:r>
      <w:r w:rsidR="0015490A" w:rsidRPr="00C325B9">
        <w:rPr>
          <w:rFonts w:ascii="Palatino Linotype" w:hAnsi="Palatino Linotype"/>
          <w:b/>
          <w:bCs/>
          <w:color w:val="FF0000"/>
          <w:sz w:val="18"/>
          <w:szCs w:val="18"/>
        </w:rPr>
        <w:t>—</w:t>
      </w:r>
      <w:proofErr w:type="gramEnd"/>
      <w:r w:rsidR="0015490A" w:rsidRPr="00C325B9">
        <w:rPr>
          <w:rFonts w:ascii="Palatino Linotype" w:hAnsi="Palatino Linotype"/>
          <w:b/>
          <w:bCs/>
          <w:color w:val="FF0000"/>
          <w:sz w:val="18"/>
          <w:szCs w:val="18"/>
        </w:rPr>
        <w:t xml:space="preserve">  </w:t>
      </w:r>
      <w:proofErr w:type="spellStart"/>
      <w:r w:rsidR="0015490A" w:rsidRPr="00C325B9">
        <w:rPr>
          <w:rFonts w:ascii="Palatino Linotype" w:hAnsi="Palatino Linotype"/>
          <w:b/>
          <w:bCs/>
          <w:color w:val="FF0000"/>
          <w:sz w:val="18"/>
          <w:szCs w:val="18"/>
        </w:rPr>
        <w:t>C</w:t>
      </w:r>
      <w:r w:rsidR="0015490A" w:rsidRPr="00C325B9">
        <w:rPr>
          <w:rFonts w:ascii="Palatino Linotype" w:hAnsi="Palatino Linotype"/>
          <w:b/>
          <w:bCs/>
          <w:color w:val="000099"/>
          <w:sz w:val="18"/>
          <w:szCs w:val="18"/>
        </w:rPr>
        <w:t>oncĭlĭātŭs</w:t>
      </w:r>
      <w:proofErr w:type="spellEnd"/>
      <w:r w:rsidR="0015490A" w:rsidRPr="00C325B9">
        <w:rPr>
          <w:rFonts w:ascii="Palatino Linotype" w:hAnsi="Palatino Linotype"/>
          <w:b/>
          <w:bCs/>
          <w:sz w:val="18"/>
          <w:szCs w:val="18"/>
        </w:rPr>
        <w:t xml:space="preserve">, </w:t>
      </w:r>
      <w:proofErr w:type="spellStart"/>
      <w:r w:rsidR="0015490A" w:rsidRPr="00C325B9">
        <w:rPr>
          <w:rFonts w:ascii="Palatino Linotype" w:hAnsi="Palatino Linotype"/>
          <w:b/>
          <w:bCs/>
          <w:sz w:val="18"/>
          <w:szCs w:val="18"/>
        </w:rPr>
        <w:t>ūs</w:t>
      </w:r>
      <w:proofErr w:type="spellEnd"/>
      <w:r w:rsidR="0015490A" w:rsidRPr="00C325B9">
        <w:rPr>
          <w:rFonts w:ascii="Palatino Linotype" w:hAnsi="Palatino Linotype"/>
          <w:b/>
          <w:bCs/>
          <w:sz w:val="18"/>
          <w:szCs w:val="18"/>
        </w:rPr>
        <w:t xml:space="preserve">, m. </w:t>
      </w:r>
      <w:r w:rsidR="0015490A" w:rsidRPr="00C325B9">
        <w:rPr>
          <w:rFonts w:ascii="Palatino Linotype" w:hAnsi="Palatino Linotype"/>
          <w:sz w:val="18"/>
          <w:szCs w:val="18"/>
        </w:rPr>
        <w:t xml:space="preserve">: union, liaison, </w:t>
      </w:r>
      <w:proofErr w:type="gramStart"/>
      <w:r w:rsidR="0015490A" w:rsidRPr="00C325B9">
        <w:rPr>
          <w:rFonts w:ascii="Palatino Linotype" w:hAnsi="Palatino Linotype"/>
          <w:sz w:val="18"/>
          <w:szCs w:val="18"/>
        </w:rPr>
        <w:t>réunion;</w:t>
      </w:r>
      <w:proofErr w:type="gramEnd"/>
      <w:r w:rsidR="0015490A" w:rsidRPr="00C325B9">
        <w:rPr>
          <w:rFonts w:ascii="Palatino Linotype" w:hAnsi="Palatino Linotype"/>
          <w:sz w:val="18"/>
          <w:szCs w:val="18"/>
        </w:rPr>
        <w:t xml:space="preserve"> assemblage (</w:t>
      </w:r>
      <w:proofErr w:type="spellStart"/>
      <w:r w:rsidR="0015490A" w:rsidRPr="00C325B9">
        <w:rPr>
          <w:rFonts w:ascii="Palatino Linotype" w:hAnsi="Palatino Linotype"/>
          <w:sz w:val="18"/>
          <w:szCs w:val="18"/>
        </w:rPr>
        <w:t>conciliatus</w:t>
      </w:r>
      <w:proofErr w:type="spellEnd"/>
      <w:r w:rsidR="0015490A" w:rsidRPr="00C325B9">
        <w:rPr>
          <w:rFonts w:ascii="Palatino Linotype" w:hAnsi="Palatino Linotype"/>
          <w:sz w:val="18"/>
          <w:szCs w:val="18"/>
        </w:rPr>
        <w:t xml:space="preserve"> pour </w:t>
      </w:r>
      <w:proofErr w:type="spellStart"/>
      <w:r w:rsidR="0015490A" w:rsidRPr="00C325B9">
        <w:rPr>
          <w:rFonts w:ascii="Palatino Linotype" w:hAnsi="Palatino Linotype"/>
          <w:sz w:val="18"/>
          <w:szCs w:val="18"/>
        </w:rPr>
        <w:t>conciliatio</w:t>
      </w:r>
      <w:proofErr w:type="spellEnd"/>
      <w:r w:rsidR="0015490A" w:rsidRPr="00C325B9">
        <w:rPr>
          <w:rFonts w:ascii="Palatino Linotype" w:hAnsi="Palatino Linotype"/>
          <w:sz w:val="18"/>
          <w:szCs w:val="18"/>
        </w:rPr>
        <w:t xml:space="preserve">, </w:t>
      </w:r>
      <w:proofErr w:type="spellStart"/>
      <w:r w:rsidR="0015490A" w:rsidRPr="00C325B9">
        <w:rPr>
          <w:rFonts w:ascii="Palatino Linotype" w:hAnsi="Palatino Linotype"/>
          <w:sz w:val="18"/>
          <w:szCs w:val="18"/>
        </w:rPr>
        <w:t>ionis</w:t>
      </w:r>
      <w:proofErr w:type="spellEnd"/>
      <w:r w:rsidR="0015490A" w:rsidRPr="00C325B9">
        <w:rPr>
          <w:rFonts w:ascii="Palatino Linotype" w:hAnsi="Palatino Linotype"/>
          <w:sz w:val="18"/>
          <w:szCs w:val="18"/>
        </w:rPr>
        <w:t>, f</w:t>
      </w:r>
      <w:r w:rsidR="00F118C4" w:rsidRPr="00C325B9">
        <w:rPr>
          <w:rFonts w:ascii="Palatino Linotype" w:hAnsi="Palatino Linotype"/>
          <w:sz w:val="18"/>
          <w:szCs w:val="18"/>
        </w:rPr>
        <w:t xml:space="preserve"> </w:t>
      </w:r>
      <w:r w:rsidR="0015490A" w:rsidRPr="00C325B9">
        <w:rPr>
          <w:rFonts w:ascii="Palatino Linotype" w:hAnsi="Palatino Linotype"/>
          <w:sz w:val="18"/>
          <w:szCs w:val="18"/>
        </w:rPr>
        <w:t xml:space="preserve">: </w:t>
      </w:r>
      <w:proofErr w:type="spellStart"/>
      <w:proofErr w:type="gramStart"/>
      <w:r w:rsidR="0015490A" w:rsidRPr="00C325B9">
        <w:rPr>
          <w:rFonts w:ascii="Palatino Linotype" w:hAnsi="Palatino Linotype"/>
          <w:sz w:val="18"/>
          <w:szCs w:val="18"/>
        </w:rPr>
        <w:t>amétrique</w:t>
      </w:r>
      <w:proofErr w:type="spellEnd"/>
      <w:r w:rsidR="00F118C4" w:rsidRPr="00C325B9">
        <w:rPr>
          <w:rFonts w:ascii="Palatino Linotype" w:hAnsi="Palatino Linotype"/>
          <w:sz w:val="18"/>
          <w:szCs w:val="18"/>
        </w:rPr>
        <w:t xml:space="preserve"> </w:t>
      </w:r>
      <w:r w:rsidR="0015490A" w:rsidRPr="00C325B9">
        <w:rPr>
          <w:rFonts w:ascii="Palatino Linotype" w:hAnsi="Palatino Linotype"/>
          <w:sz w:val="18"/>
          <w:szCs w:val="18"/>
        </w:rPr>
        <w:t>)</w:t>
      </w:r>
      <w:proofErr w:type="gramEnd"/>
      <w:r w:rsidR="0015490A" w:rsidRPr="00C325B9">
        <w:rPr>
          <w:rFonts w:ascii="Palatino Linotype" w:hAnsi="Palatino Linotype"/>
          <w:sz w:val="18"/>
          <w:szCs w:val="18"/>
        </w:rPr>
        <w:t xml:space="preserve">.     </w:t>
      </w:r>
      <w:proofErr w:type="spellStart"/>
      <w:r w:rsidR="0015490A" w:rsidRPr="00C325B9">
        <w:rPr>
          <w:rFonts w:ascii="Palatino Linotype" w:hAnsi="Palatino Linotype"/>
          <w:b/>
          <w:bCs/>
          <w:sz w:val="18"/>
          <w:szCs w:val="18"/>
        </w:rPr>
        <w:t>C</w:t>
      </w:r>
      <w:r w:rsidR="0015490A" w:rsidRPr="00C325B9">
        <w:rPr>
          <w:rFonts w:ascii="Palatino Linotype" w:hAnsi="Palatino Linotype"/>
          <w:b/>
          <w:bCs/>
          <w:color w:val="000000"/>
          <w:sz w:val="18"/>
          <w:szCs w:val="18"/>
        </w:rPr>
        <w:t>ondensus</w:t>
      </w:r>
      <w:proofErr w:type="spellEnd"/>
      <w:r w:rsidR="0015490A" w:rsidRPr="00C325B9">
        <w:rPr>
          <w:rFonts w:ascii="Palatino Linotype" w:hAnsi="Palatino Linotype"/>
          <w:b/>
          <w:bCs/>
          <w:color w:val="000000"/>
          <w:sz w:val="18"/>
          <w:szCs w:val="18"/>
        </w:rPr>
        <w:t xml:space="preserve">, a, um </w:t>
      </w:r>
      <w:r w:rsidR="0015490A" w:rsidRPr="00C325B9">
        <w:rPr>
          <w:rFonts w:ascii="Palatino Linotype" w:hAnsi="Palatino Linotype"/>
          <w:color w:val="000000"/>
          <w:sz w:val="18"/>
          <w:szCs w:val="18"/>
        </w:rPr>
        <w:t>:</w:t>
      </w:r>
      <w:r w:rsidR="00F118C4" w:rsidRPr="00C325B9">
        <w:rPr>
          <w:rFonts w:ascii="Palatino Linotype" w:hAnsi="Palatino Linotype"/>
          <w:color w:val="000000"/>
          <w:sz w:val="18"/>
          <w:szCs w:val="18"/>
        </w:rPr>
        <w:t xml:space="preserve"> </w:t>
      </w:r>
      <w:r w:rsidR="0015490A" w:rsidRPr="00C325B9">
        <w:rPr>
          <w:rFonts w:ascii="Palatino Linotype" w:hAnsi="Palatino Linotype"/>
          <w:color w:val="660000"/>
          <w:sz w:val="18"/>
          <w:szCs w:val="18"/>
        </w:rPr>
        <w:t xml:space="preserve"> dont les éléments sont serrés, compact, dense </w:t>
      </w:r>
      <w:r w:rsidR="0015490A" w:rsidRPr="00C325B9">
        <w:rPr>
          <w:rFonts w:ascii="Palatino Linotype" w:hAnsi="Palatino Linotype"/>
          <w:color w:val="660000"/>
          <w:sz w:val="18"/>
          <w:szCs w:val="18"/>
        </w:rPr>
        <w:sym w:font="Symbol" w:char="F0AE"/>
      </w:r>
      <w:r w:rsidR="0015490A" w:rsidRPr="00C325B9">
        <w:rPr>
          <w:rFonts w:ascii="Palatino Linotype" w:hAnsi="Palatino Linotype"/>
          <w:color w:val="660000"/>
          <w:sz w:val="18"/>
          <w:szCs w:val="18"/>
        </w:rPr>
        <w:t xml:space="preserve"> </w:t>
      </w:r>
      <w:proofErr w:type="spellStart"/>
      <w:r w:rsidR="0015490A" w:rsidRPr="00C325B9">
        <w:rPr>
          <w:rFonts w:ascii="Palatino Linotype" w:hAnsi="Palatino Linotype"/>
          <w:sz w:val="18"/>
          <w:szCs w:val="18"/>
        </w:rPr>
        <w:t>Condenso</w:t>
      </w:r>
      <w:proofErr w:type="spellEnd"/>
      <w:r w:rsidR="0015490A" w:rsidRPr="00C325B9">
        <w:rPr>
          <w:rFonts w:ascii="Palatino Linotype" w:hAnsi="Palatino Linotype"/>
          <w:sz w:val="18"/>
          <w:szCs w:val="18"/>
        </w:rPr>
        <w:t xml:space="preserve"> </w:t>
      </w:r>
      <w:proofErr w:type="spellStart"/>
      <w:r w:rsidR="0015490A" w:rsidRPr="00C325B9">
        <w:rPr>
          <w:rFonts w:ascii="Palatino Linotype" w:hAnsi="Palatino Linotype"/>
          <w:sz w:val="18"/>
          <w:szCs w:val="18"/>
        </w:rPr>
        <w:t>magis</w:t>
      </w:r>
      <w:proofErr w:type="spellEnd"/>
      <w:r w:rsidR="0015490A" w:rsidRPr="00C325B9">
        <w:rPr>
          <w:rFonts w:ascii="Palatino Linotype" w:hAnsi="Palatino Linotype"/>
          <w:sz w:val="18"/>
          <w:szCs w:val="18"/>
        </w:rPr>
        <w:t xml:space="preserve"> </w:t>
      </w:r>
      <w:proofErr w:type="spellStart"/>
      <w:r w:rsidR="0015490A" w:rsidRPr="00C325B9">
        <w:rPr>
          <w:rFonts w:ascii="Palatino Linotype" w:hAnsi="Palatino Linotype"/>
          <w:sz w:val="18"/>
          <w:szCs w:val="18"/>
        </w:rPr>
        <w:t>conciliatu</w:t>
      </w:r>
      <w:proofErr w:type="spellEnd"/>
      <w:r w:rsidR="00F118C4" w:rsidRPr="00C325B9">
        <w:rPr>
          <w:rFonts w:ascii="Palatino Linotype" w:hAnsi="Palatino Linotype"/>
          <w:sz w:val="18"/>
          <w:szCs w:val="18"/>
        </w:rPr>
        <w:t xml:space="preserve"> </w:t>
      </w:r>
      <w:r w:rsidR="0015490A" w:rsidRPr="00C325B9">
        <w:rPr>
          <w:rFonts w:ascii="Palatino Linotype" w:hAnsi="Palatino Linotype"/>
          <w:sz w:val="18"/>
          <w:szCs w:val="18"/>
        </w:rPr>
        <w:t>: leur union plus étroite (Ernout</w:t>
      </w:r>
      <w:proofErr w:type="gramStart"/>
      <w:r w:rsidR="0015490A" w:rsidRPr="00C325B9">
        <w:rPr>
          <w:rFonts w:ascii="Palatino Linotype" w:hAnsi="Palatino Linotype"/>
          <w:sz w:val="18"/>
          <w:szCs w:val="18"/>
        </w:rPr>
        <w:t>)</w:t>
      </w:r>
      <w:r w:rsidR="0015490A" w:rsidRPr="00C325B9">
        <w:rPr>
          <w:rFonts w:ascii="Palatino Linotype" w:hAnsi="Palatino Linotype"/>
          <w:b/>
          <w:bCs/>
          <w:sz w:val="18"/>
          <w:szCs w:val="18"/>
        </w:rPr>
        <w:t xml:space="preserve"> .</w:t>
      </w:r>
      <w:proofErr w:type="gramEnd"/>
      <w:r w:rsidR="0015490A" w:rsidRPr="00C325B9">
        <w:rPr>
          <w:rFonts w:ascii="Palatino Linotype" w:hAnsi="Palatino Linotype"/>
          <w:b/>
          <w:bCs/>
          <w:sz w:val="18"/>
          <w:szCs w:val="18"/>
        </w:rPr>
        <w:t xml:space="preserve">      </w:t>
      </w:r>
      <w:r w:rsidR="0015490A" w:rsidRPr="00C325B9">
        <w:rPr>
          <w:rFonts w:ascii="Palatino Linotype" w:eastAsiaTheme="minorHAnsi" w:hAnsi="Palatino Linotype"/>
          <w:color w:val="000000"/>
          <w:sz w:val="18"/>
          <w:szCs w:val="18"/>
          <w:lang w:eastAsia="en-US"/>
          <w14:ligatures w14:val="standardContextual"/>
        </w:rPr>
        <w:t xml:space="preserve">577. </w:t>
      </w:r>
      <w:proofErr w:type="spellStart"/>
      <w:r w:rsidR="0015490A" w:rsidRPr="00C325B9">
        <w:rPr>
          <w:rFonts w:ascii="Palatino Linotype" w:eastAsiaTheme="minorHAnsi" w:hAnsi="Palatino Linotype"/>
          <w:color w:val="000000"/>
          <w:sz w:val="18"/>
          <w:szCs w:val="18"/>
          <w:lang w:eastAsia="en-US"/>
          <w14:ligatures w14:val="standardContextual"/>
        </w:rPr>
        <w:t>frangendis</w:t>
      </w:r>
      <w:proofErr w:type="spellEnd"/>
      <w:r w:rsidR="0015490A" w:rsidRPr="00C325B9">
        <w:rPr>
          <w:rFonts w:ascii="Palatino Linotype" w:eastAsiaTheme="minorHAnsi" w:hAnsi="Palatino Linotype"/>
          <w:color w:val="000000"/>
          <w:sz w:val="18"/>
          <w:szCs w:val="18"/>
          <w:lang w:eastAsia="en-US"/>
          <w14:ligatures w14:val="standardContextual"/>
        </w:rPr>
        <w:t xml:space="preserve">... finis </w:t>
      </w:r>
      <w:proofErr w:type="spellStart"/>
      <w:proofErr w:type="gramStart"/>
      <w:r w:rsidR="0015490A" w:rsidRPr="00C325B9">
        <w:rPr>
          <w:rFonts w:ascii="Palatino Linotype" w:eastAsiaTheme="minorHAnsi" w:hAnsi="Palatino Linotype"/>
          <w:color w:val="000000"/>
          <w:sz w:val="18"/>
          <w:szCs w:val="18"/>
          <w:lang w:eastAsia="en-US"/>
          <w14:ligatures w14:val="standardContextual"/>
        </w:rPr>
        <w:t>corporibus</w:t>
      </w:r>
      <w:proofErr w:type="spellEnd"/>
      <w:r w:rsidR="0015490A" w:rsidRPr="00C325B9">
        <w:rPr>
          <w:rFonts w:ascii="Palatino Linotype" w:eastAsiaTheme="minorHAnsi" w:hAnsi="Palatino Linotype"/>
          <w:color w:val="000000"/>
          <w:sz w:val="18"/>
          <w:szCs w:val="18"/>
          <w:lang w:eastAsia="en-US"/>
          <w14:ligatures w14:val="standardContextual"/>
        </w:rPr>
        <w:t>:</w:t>
      </w:r>
      <w:proofErr w:type="gramEnd"/>
      <w:r w:rsidR="0015490A" w:rsidRPr="00C325B9">
        <w:rPr>
          <w:rFonts w:ascii="Palatino Linotype" w:eastAsiaTheme="minorHAnsi" w:hAnsi="Palatino Linotype"/>
          <w:color w:val="000000"/>
          <w:sz w:val="18"/>
          <w:szCs w:val="18"/>
          <w:lang w:eastAsia="en-US"/>
          <w14:ligatures w14:val="standardContextual"/>
        </w:rPr>
        <w:t xml:space="preserve"> cf.i.55in.andseeProl. </w:t>
      </w:r>
      <w:proofErr w:type="spellStart"/>
      <w:r w:rsidR="0015490A" w:rsidRPr="00C325B9">
        <w:rPr>
          <w:rFonts w:ascii="Palatino Linotype" w:eastAsiaTheme="minorHAnsi" w:hAnsi="Palatino Linotype"/>
          <w:color w:val="000000"/>
          <w:sz w:val="18"/>
          <w:szCs w:val="18"/>
          <w:lang w:eastAsia="en-US"/>
          <w14:ligatures w14:val="standardContextual"/>
        </w:rPr>
        <w:t>Vb</w:t>
      </w:r>
      <w:proofErr w:type="spellEnd"/>
      <w:r w:rsidR="0015490A" w:rsidRPr="00C325B9">
        <w:rPr>
          <w:rFonts w:ascii="Palatino Linotype" w:eastAsiaTheme="minorHAnsi" w:hAnsi="Palatino Linotype"/>
          <w:color w:val="000000"/>
          <w:sz w:val="18"/>
          <w:szCs w:val="18"/>
          <w:lang w:eastAsia="en-US"/>
          <w14:ligatures w14:val="standardContextual"/>
        </w:rPr>
        <w:t xml:space="preserve">, §5(2). </w:t>
      </w:r>
      <w:r w:rsidRPr="00C325B9">
        <w:rPr>
          <w:rFonts w:ascii="Palatino Linotype" w:hAnsi="Palatino Linotype"/>
          <w:b/>
          <w:sz w:val="18"/>
          <w:szCs w:val="18"/>
        </w:rPr>
        <w:t xml:space="preserve">     </w:t>
      </w:r>
    </w:p>
  </w:footnote>
  <w:footnote w:id="576">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bCs/>
          <w:sz w:val="18"/>
          <w:szCs w:val="18"/>
        </w:rPr>
        <w:t xml:space="preserve">576. — </w:t>
      </w:r>
      <w:proofErr w:type="spellStart"/>
      <w:r w:rsidR="0015490A" w:rsidRPr="00C325B9">
        <w:rPr>
          <w:rFonts w:ascii="Palatino Linotype" w:hAnsi="Palatino Linotype" w:cs="Times New Roman"/>
          <w:b/>
          <w:bCs/>
          <w:sz w:val="18"/>
          <w:szCs w:val="18"/>
        </w:rPr>
        <w:t>artari</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possunt</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validasque</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ostendere</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viris</w:t>
      </w:r>
      <w:proofErr w:type="spellEnd"/>
      <w:r w:rsidR="0015490A" w:rsidRPr="00C325B9">
        <w:rPr>
          <w:rFonts w:ascii="Palatino Linotype" w:hAnsi="Palatino Linotype" w:cs="Times New Roman"/>
          <w:b/>
          <w:bCs/>
          <w:sz w:val="18"/>
          <w:szCs w:val="18"/>
        </w:rPr>
        <w:t>. —</w:t>
      </w:r>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b/>
          <w:bCs/>
          <w:sz w:val="18"/>
          <w:szCs w:val="18"/>
        </w:rPr>
        <w:t>Arto</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sz w:val="18"/>
          <w:szCs w:val="18"/>
        </w:rPr>
        <w:t>āre</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āvi</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ātum</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artus</w:t>
      </w:r>
      <w:proofErr w:type="spellEnd"/>
      <w:r w:rsidR="0015490A"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color w:val="FF0000"/>
          <w:sz w:val="18"/>
          <w:szCs w:val="18"/>
        </w:rPr>
        <w:t>1</w:t>
      </w:r>
      <w:r w:rsidR="0015490A" w:rsidRPr="00C325B9">
        <w:rPr>
          <w:rFonts w:ascii="Palatino Linotype" w:hAnsi="Palatino Linotype" w:cs="Times New Roman"/>
          <w:sz w:val="18"/>
          <w:szCs w:val="18"/>
        </w:rPr>
        <w:t xml:space="preserve"> - </w:t>
      </w:r>
      <w:r w:rsidR="0015490A" w:rsidRPr="00C325B9">
        <w:rPr>
          <w:rFonts w:ascii="Palatino Linotype" w:hAnsi="Palatino Linotype" w:cs="Times New Roman"/>
          <w:color w:val="660000"/>
          <w:sz w:val="18"/>
          <w:szCs w:val="18"/>
        </w:rPr>
        <w:t>serrer fortement, étroitement</w:t>
      </w:r>
      <w:r w:rsidR="0015490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w:t>
      </w:r>
      <w:r w:rsidR="0015490A" w:rsidRPr="00C325B9">
        <w:rPr>
          <w:rFonts w:ascii="Palatino Linotype" w:hAnsi="Palatino Linotype" w:cs="Times New Roman"/>
          <w:color w:val="FF0000"/>
          <w:sz w:val="18"/>
          <w:szCs w:val="18"/>
        </w:rPr>
        <w:t>2</w:t>
      </w:r>
      <w:r w:rsidR="0015490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i/>
          <w:iCs/>
          <w:color w:val="660000"/>
          <w:sz w:val="18"/>
          <w:szCs w:val="18"/>
        </w:rPr>
        <w:t>fig</w:t>
      </w:r>
      <w:r w:rsidR="0015490A" w:rsidRPr="00C325B9">
        <w:rPr>
          <w:rFonts w:ascii="Palatino Linotype" w:hAnsi="Palatino Linotype" w:cs="Times New Roman"/>
          <w:color w:val="660000"/>
          <w:sz w:val="18"/>
          <w:szCs w:val="18"/>
        </w:rPr>
        <w:t xml:space="preserve">. resserrer, raccourcir, amoindrir ; </w:t>
      </w:r>
      <w:r w:rsidR="0015490A" w:rsidRPr="00C325B9">
        <w:rPr>
          <w:rFonts w:ascii="Palatino Linotype" w:hAnsi="Palatino Linotype" w:cs="Times New Roman"/>
          <w:sz w:val="18"/>
          <w:szCs w:val="18"/>
        </w:rPr>
        <w:t>(</w:t>
      </w:r>
      <w:proofErr w:type="spellStart"/>
      <w:proofErr w:type="gramStart"/>
      <w:r w:rsidR="0015490A" w:rsidRPr="00C325B9">
        <w:rPr>
          <w:rFonts w:ascii="Palatino Linotype" w:hAnsi="Palatino Linotype" w:cs="Times New Roman"/>
          <w:color w:val="000000"/>
          <w:sz w:val="18"/>
          <w:szCs w:val="18"/>
        </w:rPr>
        <w:t>artari</w:t>
      </w:r>
      <w:proofErr w:type="spellEnd"/>
      <w:r w:rsidR="0015490A" w:rsidRPr="00C325B9">
        <w:rPr>
          <w:rFonts w:ascii="Palatino Linotype" w:hAnsi="Palatino Linotype" w:cs="Times New Roman"/>
          <w:color w:val="000000"/>
          <w:sz w:val="18"/>
          <w:szCs w:val="18"/>
        </w:rPr>
        <w:t>:</w:t>
      </w:r>
      <w:proofErr w:type="gramEnd"/>
      <w:r w:rsidR="0015490A" w:rsidRPr="00C325B9">
        <w:rPr>
          <w:rFonts w:ascii="Palatino Linotype" w:hAnsi="Palatino Linotype" w:cs="Times New Roman"/>
          <w:color w:val="000000"/>
          <w:sz w:val="18"/>
          <w:szCs w:val="18"/>
        </w:rPr>
        <w:t xml:space="preserve"> ‘</w:t>
      </w:r>
      <w:proofErr w:type="spellStart"/>
      <w:r w:rsidR="0015490A" w:rsidRPr="00C325B9">
        <w:rPr>
          <w:rFonts w:ascii="Palatino Linotype" w:hAnsi="Palatino Linotype" w:cs="Times New Roman"/>
          <w:color w:val="000000"/>
          <w:sz w:val="18"/>
          <w:szCs w:val="18"/>
        </w:rPr>
        <w:t>be</w:t>
      </w:r>
      <w:proofErr w:type="spellEnd"/>
      <w:r w:rsidR="0015490A" w:rsidRPr="00C325B9">
        <w:rPr>
          <w:rFonts w:ascii="Palatino Linotype" w:hAnsi="Palatino Linotype" w:cs="Times New Roman"/>
          <w:color w:val="000000"/>
          <w:sz w:val="18"/>
          <w:szCs w:val="18"/>
        </w:rPr>
        <w:t xml:space="preserve"> </w:t>
      </w:r>
      <w:proofErr w:type="spellStart"/>
      <w:r w:rsidR="0015490A" w:rsidRPr="00C325B9">
        <w:rPr>
          <w:rFonts w:ascii="Palatino Linotype" w:hAnsi="Palatino Linotype" w:cs="Times New Roman"/>
          <w:color w:val="000000"/>
          <w:sz w:val="18"/>
          <w:szCs w:val="18"/>
        </w:rPr>
        <w:t>jointed</w:t>
      </w:r>
      <w:proofErr w:type="spellEnd"/>
      <w:r w:rsidR="0015490A" w:rsidRPr="00C325B9">
        <w:rPr>
          <w:rFonts w:ascii="Palatino Linotype" w:hAnsi="Palatino Linotype" w:cs="Times New Roman"/>
          <w:color w:val="000000"/>
          <w:sz w:val="18"/>
          <w:szCs w:val="18"/>
        </w:rPr>
        <w:t>' or ‘</w:t>
      </w:r>
      <w:proofErr w:type="spellStart"/>
      <w:r w:rsidR="0015490A" w:rsidRPr="00C325B9">
        <w:rPr>
          <w:rFonts w:ascii="Palatino Linotype" w:hAnsi="Palatino Linotype" w:cs="Times New Roman"/>
          <w:color w:val="000000"/>
          <w:sz w:val="18"/>
          <w:szCs w:val="18"/>
        </w:rPr>
        <w:t>riveted</w:t>
      </w:r>
      <w:proofErr w:type="spellEnd"/>
      <w:r w:rsidR="0015490A" w:rsidRPr="00C325B9">
        <w:rPr>
          <w:rFonts w:ascii="Palatino Linotype" w:hAnsi="Palatino Linotype" w:cs="Times New Roman"/>
          <w:color w:val="000000"/>
          <w:sz w:val="18"/>
          <w:szCs w:val="18"/>
        </w:rPr>
        <w:t xml:space="preserve">’. Bailey).   </w:t>
      </w:r>
      <w:proofErr w:type="spellStart"/>
      <w:r w:rsidR="0015490A" w:rsidRPr="00C325B9">
        <w:rPr>
          <w:rFonts w:ascii="Palatino Linotype" w:hAnsi="Palatino Linotype" w:cs="Times New Roman"/>
          <w:b/>
          <w:bCs/>
          <w:color w:val="000000"/>
          <w:sz w:val="18"/>
          <w:szCs w:val="18"/>
        </w:rPr>
        <w:t>Viris</w:t>
      </w:r>
      <w:proofErr w:type="spellEnd"/>
      <w:r w:rsidR="0015490A" w:rsidRPr="00C325B9">
        <w:rPr>
          <w:rFonts w:ascii="Palatino Linotype" w:hAnsi="Palatino Linotype" w:cs="Times New Roman"/>
          <w:color w:val="000000"/>
          <w:sz w:val="18"/>
          <w:szCs w:val="18"/>
        </w:rPr>
        <w:t xml:space="preserve"> = vires : </w:t>
      </w:r>
      <w:proofErr w:type="spellStart"/>
      <w:r w:rsidR="0015490A" w:rsidRPr="00C325B9">
        <w:rPr>
          <w:rFonts w:ascii="Palatino Linotype" w:hAnsi="Palatino Linotype" w:cs="Times New Roman"/>
          <w:color w:val="000000"/>
          <w:sz w:val="18"/>
          <w:szCs w:val="18"/>
        </w:rPr>
        <w:t>foreces</w:t>
      </w:r>
      <w:proofErr w:type="spellEnd"/>
      <w:r w:rsidR="0015490A" w:rsidRPr="00C325B9">
        <w:rPr>
          <w:rFonts w:ascii="Palatino Linotype" w:hAnsi="Palatino Linotype" w:cs="Times New Roman"/>
          <w:color w:val="000000"/>
          <w:sz w:val="18"/>
          <w:szCs w:val="18"/>
        </w:rPr>
        <w:t>, résistance.</w:t>
      </w:r>
      <w:r w:rsidRPr="00C325B9">
        <w:rPr>
          <w:rFonts w:ascii="Palatino Linotype" w:hAnsi="Palatino Linotype" w:cs="Times New Roman"/>
          <w:b/>
          <w:sz w:val="18"/>
          <w:szCs w:val="18"/>
        </w:rPr>
        <w:t xml:space="preserve">   </w:t>
      </w:r>
    </w:p>
  </w:footnote>
  <w:footnote w:id="577">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5490A" w:rsidRPr="00C325B9">
        <w:rPr>
          <w:rFonts w:ascii="Palatino Linotype" w:hAnsi="Palatino Linotype" w:cs="Times New Roman"/>
          <w:b/>
          <w:bCs/>
          <w:sz w:val="18"/>
          <w:szCs w:val="18"/>
        </w:rPr>
        <w:t xml:space="preserve">577. — </w:t>
      </w:r>
      <w:proofErr w:type="spellStart"/>
      <w:r w:rsidR="0015490A" w:rsidRPr="00C325B9">
        <w:rPr>
          <w:rFonts w:ascii="Palatino Linotype" w:hAnsi="Palatino Linotype" w:cs="Times New Roman"/>
          <w:b/>
          <w:bCs/>
          <w:sz w:val="18"/>
          <w:szCs w:val="18"/>
        </w:rPr>
        <w:t>Porro</w:t>
      </w:r>
      <w:proofErr w:type="spellEnd"/>
      <w:r w:rsidR="0015490A" w:rsidRPr="00C325B9">
        <w:rPr>
          <w:rFonts w:ascii="Palatino Linotype" w:hAnsi="Palatino Linotype" w:cs="Times New Roman"/>
          <w:b/>
          <w:bCs/>
          <w:sz w:val="18"/>
          <w:szCs w:val="18"/>
        </w:rPr>
        <w:t xml:space="preserve"> si </w:t>
      </w:r>
      <w:proofErr w:type="spellStart"/>
      <w:r w:rsidR="0015490A" w:rsidRPr="00C325B9">
        <w:rPr>
          <w:rFonts w:ascii="Palatino Linotype" w:hAnsi="Palatino Linotype" w:cs="Times New Roman"/>
          <w:b/>
          <w:bCs/>
          <w:sz w:val="18"/>
          <w:szCs w:val="18"/>
        </w:rPr>
        <w:t>nullast</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frangendis</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reddita</w:t>
      </w:r>
      <w:proofErr w:type="spellEnd"/>
      <w:r w:rsidR="0015490A" w:rsidRPr="00C325B9">
        <w:rPr>
          <w:rFonts w:ascii="Palatino Linotype" w:hAnsi="Palatino Linotype" w:cs="Times New Roman"/>
          <w:b/>
          <w:bCs/>
          <w:sz w:val="18"/>
          <w:szCs w:val="18"/>
        </w:rPr>
        <w:t xml:space="preserve"> </w:t>
      </w:r>
      <w:proofErr w:type="gramStart"/>
      <w:r w:rsidR="0015490A" w:rsidRPr="00C325B9">
        <w:rPr>
          <w:rFonts w:ascii="Palatino Linotype" w:hAnsi="Palatino Linotype" w:cs="Times New Roman"/>
          <w:b/>
          <w:bCs/>
          <w:sz w:val="18"/>
          <w:szCs w:val="18"/>
        </w:rPr>
        <w:t>finis  —</w:t>
      </w:r>
      <w:proofErr w:type="gram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b/>
          <w:bCs/>
          <w:sz w:val="18"/>
          <w:szCs w:val="18"/>
        </w:rPr>
        <w:t>Frangendis</w:t>
      </w:r>
      <w:proofErr w:type="spellEnd"/>
      <w:r w:rsidR="0015490A" w:rsidRPr="00C325B9">
        <w:rPr>
          <w:rFonts w:ascii="Palatino Linotype" w:hAnsi="Palatino Linotype" w:cs="Times New Roman"/>
          <w:b/>
          <w:bCs/>
          <w:sz w:val="18"/>
          <w:szCs w:val="18"/>
        </w:rPr>
        <w:t xml:space="preserve">... </w:t>
      </w:r>
      <w:proofErr w:type="spellStart"/>
      <w:proofErr w:type="gramStart"/>
      <w:r w:rsidR="0015490A" w:rsidRPr="00C325B9">
        <w:rPr>
          <w:rFonts w:ascii="Palatino Linotype" w:hAnsi="Palatino Linotype" w:cs="Times New Roman"/>
          <w:b/>
          <w:bCs/>
          <w:sz w:val="18"/>
          <w:szCs w:val="18"/>
        </w:rPr>
        <w:t>corporibus</w:t>
      </w:r>
      <w:proofErr w:type="spellEnd"/>
      <w:r w:rsidR="0015490A" w:rsidRPr="00C325B9">
        <w:rPr>
          <w:rFonts w:ascii="Palatino Linotype" w:hAnsi="Palatino Linotype" w:cs="Times New Roman"/>
          <w:b/>
          <w:bCs/>
          <w:sz w:val="18"/>
          <w:szCs w:val="18"/>
        </w:rPr>
        <w:t>:</w:t>
      </w:r>
      <w:proofErr w:type="gramEnd"/>
      <w:r w:rsidR="0015490A" w:rsidRPr="00C325B9">
        <w:rPr>
          <w:rFonts w:ascii="Palatino Linotype" w:hAnsi="Palatino Linotype" w:cs="Times New Roman"/>
          <w:sz w:val="18"/>
          <w:szCs w:val="18"/>
        </w:rPr>
        <w:t xml:space="preserve"> cf. I, 551. Gérondif au </w:t>
      </w:r>
      <w:proofErr w:type="gramStart"/>
      <w:r w:rsidR="0015490A" w:rsidRPr="00C325B9">
        <w:rPr>
          <w:rFonts w:ascii="Palatino Linotype" w:hAnsi="Palatino Linotype" w:cs="Times New Roman"/>
          <w:sz w:val="18"/>
          <w:szCs w:val="18"/>
        </w:rPr>
        <w:t>datif,  (</w:t>
      </w:r>
      <w:proofErr w:type="gramEnd"/>
      <w:r w:rsidR="0015490A" w:rsidRPr="00C325B9">
        <w:rPr>
          <w:rFonts w:ascii="Palatino Linotype" w:hAnsi="Palatino Linotype" w:cs="Times New Roman"/>
          <w:sz w:val="18"/>
          <w:szCs w:val="18"/>
        </w:rPr>
        <w:t xml:space="preserve">Datif final assez vague, selon B.).     </w:t>
      </w:r>
      <w:r w:rsidR="0015490A" w:rsidRPr="00C325B9">
        <w:rPr>
          <w:rFonts w:ascii="Palatino Linotype" w:hAnsi="Palatino Linotype" w:cs="Times New Roman"/>
          <w:b/>
          <w:bCs/>
          <w:sz w:val="18"/>
          <w:szCs w:val="18"/>
        </w:rPr>
        <w:t xml:space="preserve">Finis, </w:t>
      </w:r>
      <w:proofErr w:type="spellStart"/>
      <w:r w:rsidR="0015490A" w:rsidRPr="00C325B9">
        <w:rPr>
          <w:rFonts w:ascii="Palatino Linotype" w:hAnsi="Palatino Linotype" w:cs="Times New Roman"/>
          <w:b/>
          <w:bCs/>
          <w:sz w:val="18"/>
          <w:szCs w:val="18"/>
        </w:rPr>
        <w:t>is</w:t>
      </w:r>
      <w:proofErr w:type="spellEnd"/>
      <w:r w:rsidR="0015490A" w:rsidRPr="00C325B9">
        <w:rPr>
          <w:rFonts w:ascii="Palatino Linotype" w:hAnsi="Palatino Linotype" w:cs="Times New Roman"/>
          <w:b/>
          <w:bCs/>
          <w:sz w:val="18"/>
          <w:szCs w:val="18"/>
        </w:rPr>
        <w:t>, m ou f.</w:t>
      </w:r>
      <w:r w:rsidR="00F118C4" w:rsidRPr="00C325B9">
        <w:rPr>
          <w:rFonts w:ascii="Palatino Linotype" w:hAnsi="Palatino Linotype" w:cs="Times New Roman"/>
          <w:b/>
          <w:bCs/>
          <w:sz w:val="18"/>
          <w:szCs w:val="18"/>
        </w:rPr>
        <w:t xml:space="preserve"> </w:t>
      </w:r>
      <w:r w:rsidR="0015490A" w:rsidRPr="00C325B9">
        <w:rPr>
          <w:rFonts w:ascii="Palatino Linotype" w:hAnsi="Palatino Linotype" w:cs="Times New Roman"/>
          <w:b/>
          <w:bCs/>
          <w:sz w:val="18"/>
          <w:szCs w:val="18"/>
        </w:rPr>
        <w:t>:</w:t>
      </w:r>
      <w:r w:rsidR="0015490A" w:rsidRPr="00C325B9">
        <w:rPr>
          <w:rFonts w:ascii="Palatino Linotype" w:hAnsi="Palatino Linotype" w:cs="Times New Roman"/>
          <w:sz w:val="18"/>
          <w:szCs w:val="18"/>
        </w:rPr>
        <w:t xml:space="preserve"> limite</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 accordé à </w:t>
      </w:r>
      <w:proofErr w:type="spellStart"/>
      <w:r w:rsidR="0015490A" w:rsidRPr="00C325B9">
        <w:rPr>
          <w:rFonts w:ascii="Palatino Linotype" w:hAnsi="Palatino Linotype" w:cs="Times New Roman"/>
          <w:sz w:val="18"/>
          <w:szCs w:val="18"/>
        </w:rPr>
        <w:t>reddita</w:t>
      </w:r>
      <w:proofErr w:type="spellEnd"/>
      <w:r w:rsidR="0015490A" w:rsidRPr="00C325B9">
        <w:rPr>
          <w:rFonts w:ascii="Palatino Linotype" w:hAnsi="Palatino Linotype" w:cs="Times New Roman"/>
          <w:sz w:val="18"/>
          <w:szCs w:val="18"/>
        </w:rPr>
        <w:t xml:space="preserve">.    </w:t>
      </w:r>
      <w:proofErr w:type="spellStart"/>
      <w:proofErr w:type="gramStart"/>
      <w:r w:rsidR="0015490A" w:rsidRPr="00C325B9">
        <w:rPr>
          <w:rFonts w:ascii="Palatino Linotype" w:hAnsi="Palatino Linotype" w:cs="Times New Roman"/>
          <w:b/>
          <w:bCs/>
          <w:sz w:val="18"/>
          <w:szCs w:val="18"/>
        </w:rPr>
        <w:t>Reddita</w:t>
      </w:r>
      <w:proofErr w:type="spellEnd"/>
      <w:r w:rsidR="0015490A" w:rsidRPr="00C325B9">
        <w:rPr>
          <w:rFonts w:ascii="Palatino Linotype" w:hAnsi="Palatino Linotype" w:cs="Times New Roman"/>
          <w:b/>
          <w:bCs/>
          <w:sz w:val="18"/>
          <w:szCs w:val="18"/>
        </w:rPr>
        <w:t xml:space="preserve">  </w:t>
      </w:r>
      <w:r w:rsidR="0015490A" w:rsidRPr="00C325B9">
        <w:rPr>
          <w:rFonts w:ascii="Palatino Linotype" w:hAnsi="Palatino Linotype" w:cs="Times New Roman"/>
          <w:sz w:val="18"/>
          <w:szCs w:val="18"/>
        </w:rPr>
        <w:t>=</w:t>
      </w:r>
      <w:proofErr w:type="gramEnd"/>
      <w:r w:rsidR="0015490A" w:rsidRPr="00C325B9">
        <w:rPr>
          <w:rFonts w:ascii="Palatino Linotype" w:hAnsi="Palatino Linotype" w:cs="Times New Roman"/>
          <w:sz w:val="18"/>
          <w:szCs w:val="18"/>
        </w:rPr>
        <w:t xml:space="preserve"> data </w:t>
      </w:r>
      <w:proofErr w:type="gramStart"/>
      <w:r w:rsidR="0015490A" w:rsidRPr="00C325B9">
        <w:rPr>
          <w:rFonts w:ascii="Palatino Linotype" w:hAnsi="Palatino Linotype" w:cs="Times New Roman"/>
          <w:sz w:val="18"/>
          <w:szCs w:val="18"/>
        </w:rPr>
        <w:t>( ER</w:t>
      </w:r>
      <w:proofErr w:type="gramEnd"/>
      <w:r w:rsidR="0015490A" w:rsidRPr="00C325B9">
        <w:rPr>
          <w:rFonts w:ascii="Palatino Linotype" w:hAnsi="Palatino Linotype" w:cs="Times New Roman"/>
          <w:sz w:val="18"/>
          <w:szCs w:val="18"/>
        </w:rPr>
        <w:t xml:space="preserve">. </w:t>
      </w:r>
      <w:proofErr w:type="gramStart"/>
      <w:r w:rsidR="0015490A" w:rsidRPr="00C325B9">
        <w:rPr>
          <w:rFonts w:ascii="Palatino Linotype" w:hAnsi="Palatino Linotype" w:cs="Times New Roman"/>
          <w:i/>
          <w:iCs/>
          <w:sz w:val="18"/>
          <w:szCs w:val="18"/>
        </w:rPr>
        <w:t>supra</w:t>
      </w:r>
      <w:proofErr w:type="gramEnd"/>
      <w:r w:rsidR="0015490A" w:rsidRPr="00C325B9">
        <w:rPr>
          <w:rFonts w:ascii="Palatino Linotype" w:hAnsi="Palatino Linotype" w:cs="Times New Roman"/>
          <w:sz w:val="18"/>
          <w:szCs w:val="18"/>
        </w:rPr>
        <w:t xml:space="preserve">).   </w:t>
      </w:r>
      <w:bookmarkStart w:id="184" w:name="frango"/>
      <w:bookmarkEnd w:id="184"/>
      <w:proofErr w:type="spellStart"/>
      <w:r w:rsidR="0015490A" w:rsidRPr="00C325B9">
        <w:rPr>
          <w:rFonts w:ascii="Palatino Linotype" w:hAnsi="Palatino Linotype" w:cs="Times New Roman"/>
          <w:b/>
          <w:bCs/>
          <w:sz w:val="18"/>
          <w:szCs w:val="18"/>
        </w:rPr>
        <w:t>Frango</w:t>
      </w:r>
      <w:proofErr w:type="spellEnd"/>
      <w:r w:rsidR="0015490A" w:rsidRPr="00C325B9">
        <w:rPr>
          <w:rFonts w:ascii="Palatino Linotype" w:hAnsi="Palatino Linotype" w:cs="Times New Roman"/>
          <w:b/>
          <w:bCs/>
          <w:sz w:val="18"/>
          <w:szCs w:val="18"/>
        </w:rPr>
        <w:t xml:space="preserve">, </w:t>
      </w:r>
      <w:proofErr w:type="spellStart"/>
      <w:r w:rsidR="0015490A" w:rsidRPr="00C325B9">
        <w:rPr>
          <w:rFonts w:ascii="Palatino Linotype" w:hAnsi="Palatino Linotype" w:cs="Times New Roman"/>
          <w:sz w:val="18"/>
          <w:szCs w:val="18"/>
        </w:rPr>
        <w:t>ĕre</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frēgi</w:t>
      </w:r>
      <w:proofErr w:type="spellEnd"/>
      <w:r w:rsidR="0015490A" w:rsidRPr="00C325B9">
        <w:rPr>
          <w:rFonts w:ascii="Palatino Linotype" w:hAnsi="Palatino Linotype" w:cs="Times New Roman"/>
          <w:sz w:val="18"/>
          <w:szCs w:val="18"/>
        </w:rPr>
        <w:t xml:space="preserve">, </w:t>
      </w:r>
      <w:proofErr w:type="spellStart"/>
      <w:r w:rsidR="0015490A" w:rsidRPr="00C325B9">
        <w:rPr>
          <w:rFonts w:ascii="Palatino Linotype" w:hAnsi="Palatino Linotype" w:cs="Times New Roman"/>
          <w:sz w:val="18"/>
          <w:szCs w:val="18"/>
        </w:rPr>
        <w:t>fractum</w:t>
      </w:r>
      <w:proofErr w:type="spellEnd"/>
      <w:r w:rsidR="0015490A" w:rsidRPr="00C325B9">
        <w:rPr>
          <w:rFonts w:ascii="Palatino Linotype" w:hAnsi="Palatino Linotype" w:cs="Times New Roman"/>
          <w:sz w:val="18"/>
          <w:szCs w:val="18"/>
        </w:rPr>
        <w:t xml:space="preserve"> : - tr. - 1 -</w:t>
      </w:r>
      <w:r w:rsidR="00F118C4" w:rsidRPr="00C325B9">
        <w:rPr>
          <w:rFonts w:ascii="Palatino Linotype" w:hAnsi="Palatino Linotype" w:cs="Times New Roman"/>
          <w:sz w:val="18"/>
          <w:szCs w:val="18"/>
        </w:rPr>
        <w:t xml:space="preserve"> </w:t>
      </w:r>
      <w:r w:rsidR="0015490A" w:rsidRPr="00C325B9">
        <w:rPr>
          <w:rFonts w:ascii="Palatino Linotype" w:hAnsi="Palatino Linotype" w:cs="Times New Roman"/>
          <w:sz w:val="18"/>
          <w:szCs w:val="18"/>
        </w:rPr>
        <w:t xml:space="preserve">briser, rompre, fracasser, mettre en pièces. </w:t>
      </w:r>
      <w:r w:rsidRPr="00C325B9">
        <w:rPr>
          <w:rFonts w:ascii="Palatino Linotype" w:hAnsi="Palatino Linotype" w:cs="Times New Roman"/>
          <w:b/>
          <w:sz w:val="18"/>
          <w:szCs w:val="18"/>
        </w:rPr>
        <w:t xml:space="preserve">      </w:t>
      </w:r>
    </w:p>
  </w:footnote>
  <w:footnote w:id="578">
    <w:p w:rsidR="00241C82"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15490A" w:rsidRPr="00C325B9">
        <w:rPr>
          <w:rFonts w:ascii="Palatino Linotype" w:hAnsi="Palatino Linotype"/>
          <w:b/>
          <w:sz w:val="18"/>
          <w:szCs w:val="18"/>
        </w:rPr>
        <w:t xml:space="preserve"> </w:t>
      </w:r>
      <w:r w:rsidR="0015490A" w:rsidRPr="00C325B9">
        <w:rPr>
          <w:rFonts w:ascii="Palatino Linotype" w:hAnsi="Palatino Linotype"/>
          <w:b/>
          <w:bCs/>
          <w:sz w:val="18"/>
          <w:szCs w:val="18"/>
        </w:rPr>
        <w:t xml:space="preserve">578. — </w:t>
      </w:r>
      <w:proofErr w:type="spellStart"/>
      <w:r w:rsidR="0015490A" w:rsidRPr="00C325B9">
        <w:rPr>
          <w:rFonts w:ascii="Palatino Linotype" w:hAnsi="Palatino Linotype"/>
          <w:b/>
          <w:bCs/>
          <w:sz w:val="18"/>
          <w:szCs w:val="18"/>
        </w:rPr>
        <w:t>corporibus</w:t>
      </w:r>
      <w:proofErr w:type="spellEnd"/>
      <w:r w:rsidR="0015490A" w:rsidRPr="00C325B9">
        <w:rPr>
          <w:rFonts w:ascii="Palatino Linotype" w:hAnsi="Palatino Linotype"/>
          <w:b/>
          <w:bCs/>
          <w:sz w:val="18"/>
          <w:szCs w:val="18"/>
        </w:rPr>
        <w:t xml:space="preserve">, </w:t>
      </w:r>
      <w:proofErr w:type="spellStart"/>
      <w:r w:rsidR="0015490A" w:rsidRPr="00C325B9">
        <w:rPr>
          <w:rFonts w:ascii="Palatino Linotype" w:hAnsi="Palatino Linotype"/>
          <w:b/>
          <w:bCs/>
          <w:sz w:val="18"/>
          <w:szCs w:val="18"/>
        </w:rPr>
        <w:t>tamen</w:t>
      </w:r>
      <w:proofErr w:type="spellEnd"/>
      <w:r w:rsidR="0015490A" w:rsidRPr="00C325B9">
        <w:rPr>
          <w:rFonts w:ascii="Palatino Linotype" w:hAnsi="Palatino Linotype"/>
          <w:b/>
          <w:bCs/>
          <w:sz w:val="18"/>
          <w:szCs w:val="18"/>
        </w:rPr>
        <w:t xml:space="preserve"> ex </w:t>
      </w:r>
      <w:proofErr w:type="spellStart"/>
      <w:r w:rsidR="0015490A" w:rsidRPr="00C325B9">
        <w:rPr>
          <w:rFonts w:ascii="Palatino Linotype" w:hAnsi="Palatino Linotype"/>
          <w:b/>
          <w:bCs/>
          <w:sz w:val="18"/>
          <w:szCs w:val="18"/>
        </w:rPr>
        <w:t>aeterno</w:t>
      </w:r>
      <w:proofErr w:type="spellEnd"/>
      <w:r w:rsidR="0015490A" w:rsidRPr="00C325B9">
        <w:rPr>
          <w:rFonts w:ascii="Palatino Linotype" w:hAnsi="Palatino Linotype"/>
          <w:b/>
          <w:bCs/>
          <w:sz w:val="18"/>
          <w:szCs w:val="18"/>
        </w:rPr>
        <w:t xml:space="preserve"> </w:t>
      </w:r>
      <w:proofErr w:type="spellStart"/>
      <w:r w:rsidR="0015490A" w:rsidRPr="00C325B9">
        <w:rPr>
          <w:rFonts w:ascii="Palatino Linotype" w:hAnsi="Palatino Linotype"/>
          <w:b/>
          <w:bCs/>
          <w:sz w:val="18"/>
          <w:szCs w:val="18"/>
        </w:rPr>
        <w:t>tempore</w:t>
      </w:r>
      <w:proofErr w:type="spellEnd"/>
      <w:r w:rsidR="0015490A" w:rsidRPr="00C325B9">
        <w:rPr>
          <w:rFonts w:ascii="Palatino Linotype" w:hAnsi="Palatino Linotype"/>
          <w:b/>
          <w:bCs/>
          <w:sz w:val="18"/>
          <w:szCs w:val="18"/>
        </w:rPr>
        <w:t xml:space="preserve"> </w:t>
      </w:r>
      <w:proofErr w:type="spellStart"/>
      <w:r w:rsidR="0015490A" w:rsidRPr="00C325B9">
        <w:rPr>
          <w:rFonts w:ascii="Palatino Linotype" w:hAnsi="Palatino Linotype"/>
          <w:b/>
          <w:bCs/>
          <w:sz w:val="18"/>
          <w:szCs w:val="18"/>
        </w:rPr>
        <w:t>quaeque</w:t>
      </w:r>
      <w:proofErr w:type="spellEnd"/>
      <w:r w:rsidR="0015490A" w:rsidRPr="00C325B9">
        <w:rPr>
          <w:rFonts w:ascii="Palatino Linotype" w:hAnsi="Palatino Linotype"/>
          <w:b/>
          <w:bCs/>
          <w:sz w:val="18"/>
          <w:szCs w:val="18"/>
        </w:rPr>
        <w:t xml:space="preserve"> —     Corpus, </w:t>
      </w:r>
      <w:proofErr w:type="spellStart"/>
      <w:r w:rsidR="0015490A" w:rsidRPr="00C325B9">
        <w:rPr>
          <w:rFonts w:ascii="Palatino Linotype" w:hAnsi="Palatino Linotype"/>
          <w:b/>
          <w:bCs/>
          <w:sz w:val="18"/>
          <w:szCs w:val="18"/>
        </w:rPr>
        <w:t>ŏris</w:t>
      </w:r>
      <w:proofErr w:type="spellEnd"/>
      <w:r w:rsidR="0015490A" w:rsidRPr="00C325B9">
        <w:rPr>
          <w:rFonts w:ascii="Palatino Linotype" w:hAnsi="Palatino Linotype"/>
          <w:b/>
          <w:bCs/>
          <w:sz w:val="18"/>
          <w:szCs w:val="18"/>
        </w:rPr>
        <w:t>, n</w:t>
      </w:r>
      <w:r w:rsidR="0015490A" w:rsidRPr="00C325B9">
        <w:rPr>
          <w:rFonts w:ascii="Palatino Linotype" w:hAnsi="Palatino Linotype"/>
          <w:sz w:val="18"/>
          <w:szCs w:val="18"/>
        </w:rPr>
        <w:t xml:space="preserve">. : </w:t>
      </w:r>
      <w:r w:rsidR="00F118C4" w:rsidRPr="00C325B9">
        <w:rPr>
          <w:rFonts w:ascii="Palatino Linotype" w:hAnsi="Palatino Linotype"/>
          <w:sz w:val="18"/>
          <w:szCs w:val="18"/>
        </w:rPr>
        <w:t xml:space="preserve">   </w:t>
      </w:r>
      <w:r w:rsidR="0015490A" w:rsidRPr="00C325B9">
        <w:rPr>
          <w:rFonts w:ascii="Palatino Linotype" w:hAnsi="Palatino Linotype"/>
          <w:sz w:val="18"/>
          <w:szCs w:val="18"/>
        </w:rPr>
        <w:t xml:space="preserve"> 1 – corps. </w:t>
      </w:r>
      <w:r w:rsidR="00F118C4" w:rsidRPr="00C325B9">
        <w:rPr>
          <w:rFonts w:ascii="Palatino Linotype" w:hAnsi="Palatino Linotype"/>
          <w:sz w:val="18"/>
          <w:szCs w:val="18"/>
        </w:rPr>
        <w:t xml:space="preserve"> </w:t>
      </w:r>
      <w:r w:rsidR="0015490A" w:rsidRPr="00C325B9">
        <w:rPr>
          <w:rFonts w:ascii="Palatino Linotype" w:hAnsi="Palatino Linotype"/>
          <w:sz w:val="18"/>
          <w:szCs w:val="18"/>
        </w:rPr>
        <w:t xml:space="preserve"> 2 - élément matériel. (</w:t>
      </w:r>
      <w:r w:rsidR="0015490A" w:rsidRPr="00C325B9">
        <w:rPr>
          <w:rFonts w:ascii="Palatino Linotype" w:eastAsiaTheme="minorHAnsi" w:hAnsi="Palatino Linotype"/>
          <w:sz w:val="18"/>
          <w:szCs w:val="18"/>
          <w:lang w:eastAsia="en-US"/>
          <w14:ligatures w14:val="standardContextual"/>
        </w:rPr>
        <w:t xml:space="preserve">Bailey note : </w:t>
      </w:r>
      <w:proofErr w:type="spellStart"/>
      <w:proofErr w:type="gramStart"/>
      <w:r w:rsidR="0015490A" w:rsidRPr="00C325B9">
        <w:rPr>
          <w:rFonts w:ascii="Palatino Linotype" w:eastAsiaTheme="minorHAnsi" w:hAnsi="Palatino Linotype"/>
          <w:sz w:val="18"/>
          <w:szCs w:val="18"/>
          <w:lang w:eastAsia="en-US"/>
          <w14:ligatures w14:val="standardContextual"/>
        </w:rPr>
        <w:t>corporibus</w:t>
      </w:r>
      <w:proofErr w:type="spellEnd"/>
      <w:r w:rsidR="0015490A" w:rsidRPr="00C325B9">
        <w:rPr>
          <w:rFonts w:ascii="Palatino Linotype" w:eastAsiaTheme="minorHAnsi" w:hAnsi="Palatino Linotype"/>
          <w:sz w:val="18"/>
          <w:szCs w:val="18"/>
          <w:lang w:eastAsia="en-US"/>
          <w14:ligatures w14:val="standardContextual"/>
        </w:rPr>
        <w:t>:</w:t>
      </w:r>
      <w:proofErr w:type="gram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here</w:t>
      </w:r>
      <w:proofErr w:type="spellEnd"/>
      <w:r w:rsidR="0015490A" w:rsidRPr="00C325B9">
        <w:rPr>
          <w:rFonts w:ascii="Palatino Linotype" w:eastAsiaTheme="minorHAnsi" w:hAnsi="Palatino Linotype"/>
          <w:sz w:val="18"/>
          <w:szCs w:val="18"/>
          <w:lang w:eastAsia="en-US"/>
          <w14:ligatures w14:val="standardContextual"/>
        </w:rPr>
        <w:t xml:space="preserve"> ‘bodies’ in a </w:t>
      </w:r>
      <w:proofErr w:type="spellStart"/>
      <w:r w:rsidR="0015490A" w:rsidRPr="00C325B9">
        <w:rPr>
          <w:rFonts w:ascii="Palatino Linotype" w:eastAsiaTheme="minorHAnsi" w:hAnsi="Palatino Linotype"/>
          <w:sz w:val="18"/>
          <w:szCs w:val="18"/>
          <w:lang w:eastAsia="en-US"/>
          <w14:ligatures w14:val="standardContextual"/>
        </w:rPr>
        <w:t>general</w:t>
      </w:r>
      <w:proofErr w:type="spell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sense</w:t>
      </w:r>
      <w:proofErr w:type="spellEnd"/>
      <w:r w:rsidR="0015490A" w:rsidRPr="00C325B9">
        <w:rPr>
          <w:rFonts w:ascii="Palatino Linotype" w:eastAsiaTheme="minorHAnsi" w:hAnsi="Palatino Linotype"/>
          <w:sz w:val="18"/>
          <w:szCs w:val="18"/>
          <w:lang w:eastAsia="en-US"/>
          <w14:ligatures w14:val="standardContextual"/>
        </w:rPr>
        <w:t xml:space="preserve">, the </w:t>
      </w:r>
      <w:proofErr w:type="gramStart"/>
      <w:r w:rsidR="0015490A" w:rsidRPr="00C325B9">
        <w:rPr>
          <w:rFonts w:ascii="Palatino Linotype" w:eastAsiaTheme="minorHAnsi" w:hAnsi="Palatino Linotype"/>
          <w:sz w:val="18"/>
          <w:szCs w:val="18"/>
          <w:lang w:eastAsia="en-US"/>
          <w14:ligatures w14:val="standardContextual"/>
        </w:rPr>
        <w:t>compound  bodies</w:t>
      </w:r>
      <w:proofErr w:type="gram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broken</w:t>
      </w:r>
      <w:proofErr w:type="spellEnd"/>
      <w:r w:rsidR="0015490A" w:rsidRPr="00C325B9">
        <w:rPr>
          <w:rFonts w:ascii="Palatino Linotype" w:eastAsiaTheme="minorHAnsi" w:hAnsi="Palatino Linotype"/>
          <w:sz w:val="18"/>
          <w:szCs w:val="18"/>
          <w:lang w:eastAsia="en-US"/>
          <w14:ligatures w14:val="standardContextual"/>
        </w:rPr>
        <w:t xml:space="preserve"> up first </w:t>
      </w:r>
      <w:proofErr w:type="spellStart"/>
      <w:r w:rsidR="0015490A" w:rsidRPr="00C325B9">
        <w:rPr>
          <w:rFonts w:ascii="Palatino Linotype" w:eastAsiaTheme="minorHAnsi" w:hAnsi="Palatino Linotype"/>
          <w:sz w:val="18"/>
          <w:szCs w:val="18"/>
          <w:lang w:eastAsia="en-US"/>
          <w14:ligatures w14:val="standardContextual"/>
        </w:rPr>
        <w:t>into</w:t>
      </w:r>
      <w:proofErr w:type="spell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nuclei</w:t>
      </w:r>
      <w:proofErr w:type="spell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then</w:t>
      </w:r>
      <w:proofErr w:type="spell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into</w:t>
      </w:r>
      <w:proofErr w:type="spell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particles</w:t>
      </w:r>
      <w:proofErr w:type="spellEnd"/>
      <w:r w:rsidR="0015490A" w:rsidRPr="00C325B9">
        <w:rPr>
          <w:rFonts w:ascii="Palatino Linotype" w:eastAsiaTheme="minorHAnsi" w:hAnsi="Palatino Linotype"/>
          <w:sz w:val="18"/>
          <w:szCs w:val="18"/>
          <w:lang w:eastAsia="en-US"/>
          <w14:ligatures w14:val="standardContextual"/>
        </w:rPr>
        <w:t xml:space="preserve"> and </w:t>
      </w:r>
      <w:proofErr w:type="spellStart"/>
      <w:r w:rsidR="0015490A" w:rsidRPr="00C325B9">
        <w:rPr>
          <w:rFonts w:ascii="Palatino Linotype" w:eastAsiaTheme="minorHAnsi" w:hAnsi="Palatino Linotype"/>
          <w:sz w:val="18"/>
          <w:szCs w:val="18"/>
          <w:lang w:eastAsia="en-US"/>
          <w14:ligatures w14:val="standardContextual"/>
        </w:rPr>
        <w:t>smaller</w:t>
      </w:r>
      <w:proofErr w:type="spellEnd"/>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sz w:val="18"/>
          <w:szCs w:val="18"/>
          <w:lang w:eastAsia="en-US"/>
          <w14:ligatures w14:val="standardContextual"/>
        </w:rPr>
        <w:t>particles</w:t>
      </w:r>
      <w:proofErr w:type="spellEnd"/>
      <w:r w:rsidR="0015490A" w:rsidRPr="00C325B9">
        <w:rPr>
          <w:rFonts w:ascii="Palatino Linotype" w:eastAsiaTheme="minorHAnsi" w:hAnsi="Palatino Linotype"/>
          <w:sz w:val="18"/>
          <w:szCs w:val="18"/>
          <w:lang w:eastAsia="en-US"/>
          <w14:ligatures w14:val="standardContextual"/>
        </w:rPr>
        <w:t xml:space="preserve"> and </w:t>
      </w:r>
      <w:proofErr w:type="spellStart"/>
      <w:r w:rsidR="0015490A" w:rsidRPr="00C325B9">
        <w:rPr>
          <w:rFonts w:ascii="Palatino Linotype" w:eastAsiaTheme="minorHAnsi" w:hAnsi="Palatino Linotype"/>
          <w:sz w:val="18"/>
          <w:szCs w:val="18"/>
          <w:lang w:eastAsia="en-US"/>
          <w14:ligatures w14:val="standardContextual"/>
        </w:rPr>
        <w:t>so</w:t>
      </w:r>
      <w:proofErr w:type="spellEnd"/>
      <w:r w:rsidR="0015490A" w:rsidRPr="00C325B9">
        <w:rPr>
          <w:rFonts w:ascii="Palatino Linotype" w:eastAsiaTheme="minorHAnsi" w:hAnsi="Palatino Linotype"/>
          <w:sz w:val="18"/>
          <w:szCs w:val="18"/>
          <w:lang w:eastAsia="en-US"/>
          <w14:ligatures w14:val="standardContextual"/>
        </w:rPr>
        <w:t xml:space="preserve"> on.” </w:t>
      </w:r>
      <w:r w:rsidR="0015490A" w:rsidRPr="00C325B9">
        <w:rPr>
          <w:rFonts w:ascii="Palatino Linotype" w:eastAsiaTheme="minorHAnsi" w:hAnsi="Palatino Linotype"/>
          <w:b/>
          <w:bCs/>
          <w:color w:val="C00000"/>
          <w:sz w:val="18"/>
          <w:szCs w:val="18"/>
          <w:lang w:eastAsia="en-US"/>
          <w14:ligatures w14:val="standardContextual"/>
        </w:rPr>
        <w:t xml:space="preserve">NB. </w:t>
      </w:r>
      <w:r w:rsidR="0015490A" w:rsidRPr="00C325B9">
        <w:rPr>
          <w:rFonts w:ascii="Palatino Linotype" w:eastAsiaTheme="minorHAnsi" w:hAnsi="Palatino Linotype"/>
          <w:b/>
          <w:bCs/>
          <w:sz w:val="18"/>
          <w:szCs w:val="18"/>
          <w:lang w:eastAsia="en-US"/>
          <w14:ligatures w14:val="standardContextual"/>
        </w:rPr>
        <w:t>Bailey.</w:t>
      </w:r>
      <w:r w:rsidR="0015490A" w:rsidRPr="00C325B9">
        <w:rPr>
          <w:rFonts w:ascii="Palatino Linotype" w:eastAsiaTheme="minorHAnsi" w:hAnsi="Palatino Linotype"/>
          <w:sz w:val="18"/>
          <w:szCs w:val="18"/>
          <w:lang w:eastAsia="en-US"/>
          <w14:ligatures w14:val="standardContextual"/>
        </w:rPr>
        <w:t xml:space="preserve">  “</w:t>
      </w:r>
      <w:proofErr w:type="spellStart"/>
      <w:r w:rsidR="0015490A" w:rsidRPr="00C325B9">
        <w:rPr>
          <w:rFonts w:ascii="Palatino Linotype" w:eastAsiaTheme="minorHAnsi" w:hAnsi="Palatino Linotype"/>
          <w:color w:val="000000"/>
          <w:sz w:val="18"/>
          <w:szCs w:val="18"/>
          <w:lang w:eastAsia="en-US"/>
          <w14:ligatures w14:val="standardContextual"/>
        </w:rPr>
        <w:t>Quaeque</w:t>
      </w:r>
      <w:proofErr w:type="spellEnd"/>
      <w:r w:rsidR="0015490A" w:rsidRPr="00C325B9">
        <w:rPr>
          <w:rFonts w:ascii="Palatino Linotype" w:eastAsiaTheme="minorHAnsi" w:hAnsi="Palatino Linotype"/>
          <w:color w:val="000000"/>
          <w:sz w:val="18"/>
          <w:szCs w:val="18"/>
          <w:lang w:eastAsia="en-US"/>
          <w14:ligatures w14:val="standardContextual"/>
        </w:rPr>
        <w:t xml:space="preserve"> . . . </w:t>
      </w:r>
      <w:proofErr w:type="spellStart"/>
      <w:proofErr w:type="gramStart"/>
      <w:r w:rsidR="0015490A" w:rsidRPr="00C325B9">
        <w:rPr>
          <w:rFonts w:ascii="Palatino Linotype" w:eastAsiaTheme="minorHAnsi" w:hAnsi="Palatino Linotype"/>
          <w:color w:val="000000"/>
          <w:sz w:val="18"/>
          <w:szCs w:val="18"/>
          <w:lang w:eastAsia="en-US"/>
          <w14:ligatures w14:val="standardContextual"/>
        </w:rPr>
        <w:t>corpora</w:t>
      </w:r>
      <w:proofErr w:type="spellEnd"/>
      <w:r w:rsidR="0015490A" w:rsidRPr="00C325B9">
        <w:rPr>
          <w:rFonts w:ascii="Palatino Linotype" w:eastAsiaTheme="minorHAnsi" w:hAnsi="Palatino Linotype"/>
          <w:color w:val="000000"/>
          <w:sz w:val="18"/>
          <w:szCs w:val="18"/>
          <w:lang w:eastAsia="en-US"/>
          <w14:ligatures w14:val="standardContextual"/>
        </w:rPr>
        <w:t>:</w:t>
      </w:r>
      <w:proofErr w:type="gramEnd"/>
      <w:r w:rsidR="0015490A" w:rsidRPr="00C325B9">
        <w:rPr>
          <w:rFonts w:ascii="Palatino Linotype" w:eastAsiaTheme="minorHAnsi" w:hAnsi="Palatino Linotype"/>
          <w:color w:val="000000"/>
          <w:sz w:val="18"/>
          <w:szCs w:val="18"/>
          <w:lang w:eastAsia="en-US"/>
          <w14:ligatures w14:val="standardContextual"/>
        </w:rPr>
        <w:t xml:space="preserve"> ‘bodies of </w:t>
      </w:r>
      <w:proofErr w:type="spellStart"/>
      <w:r w:rsidR="0015490A" w:rsidRPr="00C325B9">
        <w:rPr>
          <w:rFonts w:ascii="Palatino Linotype" w:eastAsiaTheme="minorHAnsi" w:hAnsi="Palatino Linotype"/>
          <w:color w:val="000000"/>
          <w:sz w:val="18"/>
          <w:szCs w:val="18"/>
          <w:lang w:eastAsia="en-US"/>
          <w14:ligatures w14:val="standardContextual"/>
        </w:rPr>
        <w:t>each</w:t>
      </w:r>
      <w:proofErr w:type="spellEnd"/>
      <w:r w:rsidR="0015490A" w:rsidRPr="00C325B9">
        <w:rPr>
          <w:rFonts w:ascii="Palatino Linotype" w:eastAsiaTheme="minorHAnsi" w:hAnsi="Palatino Linotype"/>
          <w:color w:val="000000"/>
          <w:sz w:val="18"/>
          <w:szCs w:val="18"/>
          <w:lang w:eastAsia="en-US"/>
          <w14:ligatures w14:val="standardContextual"/>
        </w:rPr>
        <w:t xml:space="preserve"> </w:t>
      </w:r>
      <w:proofErr w:type="spellStart"/>
      <w:r w:rsidR="0015490A" w:rsidRPr="00C325B9">
        <w:rPr>
          <w:rFonts w:ascii="Palatino Linotype" w:eastAsiaTheme="minorHAnsi" w:hAnsi="Palatino Linotype"/>
          <w:color w:val="000000"/>
          <w:sz w:val="18"/>
          <w:szCs w:val="18"/>
          <w:lang w:eastAsia="en-US"/>
          <w14:ligatures w14:val="standardContextual"/>
        </w:rPr>
        <w:t>kind</w:t>
      </w:r>
      <w:proofErr w:type="spellEnd"/>
      <w:r w:rsidR="0015490A" w:rsidRPr="00C325B9">
        <w:rPr>
          <w:rFonts w:ascii="Palatino Linotype" w:eastAsiaTheme="minorHAnsi" w:hAnsi="Palatino Linotype"/>
          <w:color w:val="000000"/>
          <w:sz w:val="18"/>
          <w:szCs w:val="18"/>
          <w:lang w:eastAsia="en-US"/>
          <w14:ligatures w14:val="standardContextual"/>
        </w:rPr>
        <w:t xml:space="preserve">’, like rem </w:t>
      </w:r>
      <w:proofErr w:type="spellStart"/>
      <w:r w:rsidR="0015490A" w:rsidRPr="00C325B9">
        <w:rPr>
          <w:rFonts w:ascii="Palatino Linotype" w:eastAsiaTheme="minorHAnsi" w:hAnsi="Palatino Linotype"/>
          <w:color w:val="000000"/>
          <w:sz w:val="18"/>
          <w:szCs w:val="18"/>
          <w:lang w:eastAsia="en-US"/>
          <w14:ligatures w14:val="standardContextual"/>
        </w:rPr>
        <w:t>quamque</w:t>
      </w:r>
      <w:proofErr w:type="spellEnd"/>
      <w:r w:rsidR="0015490A" w:rsidRPr="00C325B9">
        <w:rPr>
          <w:rFonts w:ascii="Palatino Linotype" w:eastAsiaTheme="minorHAnsi" w:hAnsi="Palatino Linotype"/>
          <w:color w:val="000000"/>
          <w:sz w:val="18"/>
          <w:szCs w:val="18"/>
          <w:lang w:eastAsia="en-US"/>
          <w14:ligatures w14:val="standardContextual"/>
        </w:rPr>
        <w:t xml:space="preserve"> in 562 on </w:t>
      </w:r>
      <w:proofErr w:type="spellStart"/>
      <w:r w:rsidR="0015490A" w:rsidRPr="00C325B9">
        <w:rPr>
          <w:rFonts w:ascii="Palatino Linotype" w:eastAsiaTheme="minorHAnsi" w:hAnsi="Palatino Linotype"/>
          <w:color w:val="000000"/>
          <w:sz w:val="18"/>
          <w:szCs w:val="18"/>
          <w:lang w:eastAsia="en-US"/>
          <w14:ligatures w14:val="standardContextual"/>
        </w:rPr>
        <w:t>Giussani’s</w:t>
      </w:r>
      <w:proofErr w:type="spellEnd"/>
      <w:r w:rsidR="0015490A" w:rsidRPr="00C325B9">
        <w:rPr>
          <w:rFonts w:ascii="Palatino Linotype" w:eastAsiaTheme="minorHAnsi" w:hAnsi="Palatino Linotype"/>
          <w:color w:val="000000"/>
          <w:sz w:val="18"/>
          <w:szCs w:val="18"/>
          <w:lang w:eastAsia="en-US"/>
          <w14:ligatures w14:val="standardContextual"/>
        </w:rPr>
        <w:t xml:space="preserve"> </w:t>
      </w:r>
      <w:proofErr w:type="spellStart"/>
      <w:r w:rsidR="0015490A" w:rsidRPr="00C325B9">
        <w:rPr>
          <w:rFonts w:ascii="Palatino Linotype" w:eastAsiaTheme="minorHAnsi" w:hAnsi="Palatino Linotype"/>
          <w:color w:val="000000"/>
          <w:sz w:val="18"/>
          <w:szCs w:val="18"/>
          <w:lang w:eastAsia="en-US"/>
          <w14:ligatures w14:val="standardContextual"/>
        </w:rPr>
        <w:t>theory</w:t>
      </w:r>
      <w:proofErr w:type="spellEnd"/>
      <w:r w:rsidR="0015490A" w:rsidRPr="00C325B9">
        <w:rPr>
          <w:rFonts w:ascii="Palatino Linotype" w:eastAsiaTheme="minorHAnsi" w:hAnsi="Palatino Linotype"/>
          <w:color w:val="000000"/>
          <w:sz w:val="18"/>
          <w:szCs w:val="18"/>
          <w:lang w:eastAsia="en-US"/>
          <w14:ligatures w14:val="standardContextual"/>
        </w:rPr>
        <w:t xml:space="preserve"> of </w:t>
      </w:r>
      <w:proofErr w:type="spellStart"/>
      <w:r w:rsidR="0015490A" w:rsidRPr="00C325B9">
        <w:rPr>
          <w:rFonts w:ascii="Palatino Linotype" w:eastAsiaTheme="minorHAnsi" w:hAnsi="Palatino Linotype"/>
          <w:color w:val="000000"/>
          <w:sz w:val="18"/>
          <w:szCs w:val="18"/>
          <w:lang w:eastAsia="en-US"/>
          <w14:ligatures w14:val="standardContextual"/>
        </w:rPr>
        <w:t>that</w:t>
      </w:r>
      <w:proofErr w:type="spellEnd"/>
      <w:r w:rsidR="0015490A" w:rsidRPr="00C325B9">
        <w:rPr>
          <w:rFonts w:ascii="Palatino Linotype" w:eastAsiaTheme="minorHAnsi" w:hAnsi="Palatino Linotype"/>
          <w:color w:val="000000"/>
          <w:sz w:val="18"/>
          <w:szCs w:val="18"/>
          <w:lang w:eastAsia="en-US"/>
          <w14:ligatures w14:val="standardContextual"/>
        </w:rPr>
        <w:t xml:space="preserve"> passage : </w:t>
      </w:r>
      <w:proofErr w:type="spellStart"/>
      <w:r w:rsidR="0015490A" w:rsidRPr="00C325B9">
        <w:rPr>
          <w:rFonts w:ascii="Palatino Linotype" w:eastAsiaTheme="minorHAnsi" w:hAnsi="Palatino Linotype"/>
          <w:color w:val="000000"/>
          <w:sz w:val="18"/>
          <w:szCs w:val="18"/>
          <w:lang w:eastAsia="en-US"/>
          <w14:ligatures w14:val="standardContextual"/>
        </w:rPr>
        <w:t>see</w:t>
      </w:r>
      <w:proofErr w:type="spellEnd"/>
      <w:r w:rsidR="0015490A" w:rsidRPr="00C325B9">
        <w:rPr>
          <w:rFonts w:ascii="Palatino Linotype" w:eastAsiaTheme="minorHAnsi" w:hAnsi="Palatino Linotype"/>
          <w:color w:val="000000"/>
          <w:sz w:val="18"/>
          <w:szCs w:val="18"/>
          <w:lang w:eastAsia="en-US"/>
          <w14:ligatures w14:val="standardContextual"/>
        </w:rPr>
        <w:t xml:space="preserve"> n. </w:t>
      </w:r>
      <w:proofErr w:type="spellStart"/>
      <w:r w:rsidR="0015490A" w:rsidRPr="00C325B9">
        <w:rPr>
          <w:rFonts w:ascii="Palatino Linotype" w:eastAsiaTheme="minorHAnsi" w:hAnsi="Palatino Linotype"/>
          <w:color w:val="000000"/>
          <w:sz w:val="18"/>
          <w:szCs w:val="18"/>
          <w:lang w:eastAsia="en-US"/>
          <w14:ligatures w14:val="standardContextual"/>
        </w:rPr>
        <w:t>there</w:t>
      </w:r>
      <w:proofErr w:type="spellEnd"/>
      <w:r w:rsidR="0015490A" w:rsidRPr="00C325B9">
        <w:rPr>
          <w:rFonts w:ascii="Palatino Linotype" w:eastAsiaTheme="minorHAnsi" w:hAnsi="Palatino Linotype"/>
          <w:color w:val="000000"/>
          <w:sz w:val="18"/>
          <w:szCs w:val="18"/>
          <w:lang w:eastAsia="en-US"/>
          <w14:ligatures w14:val="standardContextual"/>
        </w:rPr>
        <w:t xml:space="preserve">. Cf. </w:t>
      </w:r>
      <w:proofErr w:type="spellStart"/>
      <w:r w:rsidR="0015490A" w:rsidRPr="00C325B9">
        <w:rPr>
          <w:rFonts w:ascii="Palatino Linotype" w:eastAsiaTheme="minorHAnsi" w:hAnsi="Palatino Linotype"/>
          <w:color w:val="000000"/>
          <w:sz w:val="18"/>
          <w:szCs w:val="18"/>
          <w:lang w:eastAsia="en-US"/>
          <w14:ligatures w14:val="standardContextual"/>
        </w:rPr>
        <w:t>also</w:t>
      </w:r>
      <w:proofErr w:type="spellEnd"/>
      <w:r w:rsidR="0015490A" w:rsidRPr="00C325B9">
        <w:rPr>
          <w:rFonts w:ascii="Palatino Linotype" w:eastAsiaTheme="minorHAnsi" w:hAnsi="Palatino Linotype"/>
          <w:color w:val="000000"/>
          <w:sz w:val="18"/>
          <w:szCs w:val="18"/>
          <w:lang w:eastAsia="en-US"/>
          <w14:ligatures w14:val="standardContextual"/>
        </w:rPr>
        <w:t xml:space="preserve"> ii. 760 </w:t>
      </w:r>
      <w:proofErr w:type="spellStart"/>
      <w:r w:rsidR="0015490A" w:rsidRPr="00C325B9">
        <w:rPr>
          <w:rFonts w:ascii="Palatino Linotype" w:eastAsiaTheme="minorHAnsi" w:hAnsi="Palatino Linotype"/>
          <w:color w:val="000000"/>
          <w:sz w:val="18"/>
          <w:szCs w:val="18"/>
          <w:lang w:eastAsia="en-US"/>
          <w14:ligatures w14:val="standardContextual"/>
        </w:rPr>
        <w:t>semina</w:t>
      </w:r>
      <w:proofErr w:type="spellEnd"/>
      <w:r w:rsidR="0015490A" w:rsidRPr="00C325B9">
        <w:rPr>
          <w:rFonts w:ascii="Palatino Linotype" w:eastAsiaTheme="minorHAnsi" w:hAnsi="Palatino Linotype"/>
          <w:color w:val="000000"/>
          <w:sz w:val="18"/>
          <w:szCs w:val="18"/>
          <w:lang w:eastAsia="en-US"/>
          <w14:ligatures w14:val="standardContextual"/>
        </w:rPr>
        <w:t xml:space="preserve"> </w:t>
      </w:r>
      <w:proofErr w:type="spellStart"/>
      <w:r w:rsidR="0015490A" w:rsidRPr="00C325B9">
        <w:rPr>
          <w:rFonts w:ascii="Palatino Linotype" w:eastAsiaTheme="minorHAnsi" w:hAnsi="Palatino Linotype"/>
          <w:color w:val="000000"/>
          <w:sz w:val="18"/>
          <w:szCs w:val="18"/>
          <w:lang w:eastAsia="en-US"/>
          <w14:ligatures w14:val="standardContextual"/>
        </w:rPr>
        <w:t>quaeque</w:t>
      </w:r>
      <w:proofErr w:type="spellEnd"/>
      <w:r w:rsidR="0015490A" w:rsidRPr="00C325B9">
        <w:rPr>
          <w:rFonts w:ascii="Palatino Linotype" w:eastAsiaTheme="minorHAnsi" w:hAnsi="Palatino Linotype"/>
          <w:color w:val="000000"/>
          <w:sz w:val="18"/>
          <w:szCs w:val="18"/>
          <w:lang w:eastAsia="en-US"/>
          <w14:ligatures w14:val="standardContextual"/>
        </w:rPr>
        <w:t xml:space="preserve">. </w:t>
      </w:r>
      <w:proofErr w:type="gramStart"/>
      <w:r w:rsidR="0015490A" w:rsidRPr="00C325B9">
        <w:rPr>
          <w:rFonts w:ascii="Palatino Linotype" w:eastAsiaTheme="minorHAnsi" w:hAnsi="Palatino Linotype"/>
          <w:color w:val="000000"/>
          <w:sz w:val="18"/>
          <w:szCs w:val="18"/>
          <w:lang w:eastAsia="en-US"/>
          <w14:ligatures w14:val="standardContextual"/>
        </w:rPr>
        <w:t>579.;</w:t>
      </w:r>
      <w:proofErr w:type="gramEnd"/>
      <w:r w:rsidR="0015490A" w:rsidRPr="00C325B9">
        <w:rPr>
          <w:rFonts w:ascii="Palatino Linotype" w:eastAsiaTheme="minorHAnsi" w:hAnsi="Palatino Linotype"/>
          <w:color w:val="000000"/>
          <w:sz w:val="18"/>
          <w:szCs w:val="18"/>
          <w:lang w:eastAsia="en-US"/>
          <w14:ligatures w14:val="standardContextual"/>
        </w:rPr>
        <w:t xml:space="preserve"> cf. </w:t>
      </w:r>
      <w:r w:rsidR="005E0F48" w:rsidRPr="00C325B9">
        <w:rPr>
          <w:rFonts w:ascii="Palatino Linotype" w:eastAsiaTheme="minorHAnsi" w:hAnsi="Palatino Linotype"/>
          <w:color w:val="000000"/>
          <w:sz w:val="18"/>
          <w:szCs w:val="18"/>
          <w:lang w:eastAsia="en-US"/>
          <w14:ligatures w14:val="standardContextual"/>
        </w:rPr>
        <w:t>I,</w:t>
      </w:r>
      <w:r w:rsidR="0015490A" w:rsidRPr="00C325B9">
        <w:rPr>
          <w:rFonts w:ascii="Palatino Linotype" w:eastAsiaTheme="minorHAnsi" w:hAnsi="Palatino Linotype"/>
          <w:color w:val="000000"/>
          <w:sz w:val="18"/>
          <w:szCs w:val="18"/>
          <w:lang w:eastAsia="en-US"/>
          <w14:ligatures w14:val="standardContextual"/>
        </w:rPr>
        <w:t xml:space="preserve"> 790).</w:t>
      </w:r>
      <w:r w:rsidRPr="00C325B9">
        <w:rPr>
          <w:rFonts w:ascii="Palatino Linotype" w:hAnsi="Palatino Linotype"/>
          <w:b/>
          <w:sz w:val="18"/>
          <w:szCs w:val="18"/>
        </w:rPr>
        <w:t xml:space="preserve">       </w:t>
      </w:r>
    </w:p>
  </w:footnote>
  <w:footnote w:id="579">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E0F48" w:rsidRPr="00C325B9">
        <w:rPr>
          <w:rFonts w:ascii="Palatino Linotype" w:hAnsi="Palatino Linotype" w:cs="Times New Roman"/>
          <w:b/>
          <w:bCs/>
          <w:sz w:val="18"/>
          <w:szCs w:val="18"/>
        </w:rPr>
        <w:t xml:space="preserve">579. — nunc </w:t>
      </w:r>
      <w:proofErr w:type="spellStart"/>
      <w:r w:rsidR="005E0F48" w:rsidRPr="00C325B9">
        <w:rPr>
          <w:rFonts w:ascii="Palatino Linotype" w:hAnsi="Palatino Linotype" w:cs="Times New Roman"/>
          <w:b/>
          <w:bCs/>
          <w:sz w:val="18"/>
          <w:szCs w:val="18"/>
        </w:rPr>
        <w:t>etiam</w:t>
      </w:r>
      <w:proofErr w:type="spellEnd"/>
      <w:r w:rsidR="005E0F48" w:rsidRPr="00C325B9">
        <w:rPr>
          <w:rFonts w:ascii="Palatino Linotype" w:hAnsi="Palatino Linotype" w:cs="Times New Roman"/>
          <w:b/>
          <w:bCs/>
          <w:sz w:val="18"/>
          <w:szCs w:val="18"/>
        </w:rPr>
        <w:t xml:space="preserve"> </w:t>
      </w:r>
      <w:proofErr w:type="spellStart"/>
      <w:r w:rsidR="005E0F48" w:rsidRPr="00C325B9">
        <w:rPr>
          <w:rFonts w:ascii="Palatino Linotype" w:hAnsi="Palatino Linotype" w:cs="Times New Roman"/>
          <w:b/>
          <w:bCs/>
          <w:sz w:val="18"/>
          <w:szCs w:val="18"/>
        </w:rPr>
        <w:t>superare</w:t>
      </w:r>
      <w:proofErr w:type="spellEnd"/>
      <w:r w:rsidR="005E0F48" w:rsidRPr="00C325B9">
        <w:rPr>
          <w:rFonts w:ascii="Palatino Linotype" w:hAnsi="Palatino Linotype" w:cs="Times New Roman"/>
          <w:b/>
          <w:bCs/>
          <w:sz w:val="18"/>
          <w:szCs w:val="18"/>
        </w:rPr>
        <w:t xml:space="preserve"> </w:t>
      </w:r>
      <w:proofErr w:type="spellStart"/>
      <w:r w:rsidR="005E0F48" w:rsidRPr="00C325B9">
        <w:rPr>
          <w:rFonts w:ascii="Palatino Linotype" w:hAnsi="Palatino Linotype" w:cs="Times New Roman"/>
          <w:b/>
          <w:bCs/>
          <w:sz w:val="18"/>
          <w:szCs w:val="18"/>
        </w:rPr>
        <w:t>necessest</w:t>
      </w:r>
      <w:proofErr w:type="spellEnd"/>
      <w:r w:rsidR="005E0F48" w:rsidRPr="00C325B9">
        <w:rPr>
          <w:rFonts w:ascii="Palatino Linotype" w:hAnsi="Palatino Linotype" w:cs="Times New Roman"/>
          <w:b/>
          <w:bCs/>
          <w:sz w:val="18"/>
          <w:szCs w:val="18"/>
        </w:rPr>
        <w:t xml:space="preserve"> </w:t>
      </w:r>
      <w:proofErr w:type="spellStart"/>
      <w:r w:rsidR="005E0F48" w:rsidRPr="00C325B9">
        <w:rPr>
          <w:rFonts w:ascii="Palatino Linotype" w:hAnsi="Palatino Linotype" w:cs="Times New Roman"/>
          <w:b/>
          <w:bCs/>
          <w:sz w:val="18"/>
          <w:szCs w:val="18"/>
        </w:rPr>
        <w:t>corpora</w:t>
      </w:r>
      <w:proofErr w:type="spellEnd"/>
      <w:r w:rsidR="005E0F48" w:rsidRPr="00C325B9">
        <w:rPr>
          <w:rFonts w:ascii="Palatino Linotype" w:hAnsi="Palatino Linotype" w:cs="Times New Roman"/>
          <w:b/>
          <w:bCs/>
          <w:sz w:val="18"/>
          <w:szCs w:val="18"/>
        </w:rPr>
        <w:t xml:space="preserve"> </w:t>
      </w:r>
      <w:proofErr w:type="gramStart"/>
      <w:r w:rsidR="005E0F48" w:rsidRPr="00C325B9">
        <w:rPr>
          <w:rFonts w:ascii="Palatino Linotype" w:hAnsi="Palatino Linotype" w:cs="Times New Roman"/>
          <w:b/>
          <w:bCs/>
          <w:sz w:val="18"/>
          <w:szCs w:val="18"/>
        </w:rPr>
        <w:t>rebus,  —</w:t>
      </w:r>
      <w:proofErr w:type="gramEnd"/>
      <w:r w:rsidR="005E0F48" w:rsidRPr="00C325B9">
        <w:rPr>
          <w:rFonts w:ascii="Palatino Linotype" w:hAnsi="Palatino Linotype" w:cs="Times New Roman"/>
          <w:sz w:val="18"/>
          <w:szCs w:val="18"/>
        </w:rPr>
        <w:t xml:space="preserve">  </w:t>
      </w:r>
      <w:bookmarkStart w:id="185" w:name="supero"/>
      <w:bookmarkEnd w:id="185"/>
      <w:r w:rsidR="005E0F48" w:rsidRPr="00C325B9">
        <w:rPr>
          <w:rFonts w:ascii="Palatino Linotype" w:hAnsi="Palatino Linotype" w:cs="Times New Roman"/>
          <w:sz w:val="18"/>
          <w:szCs w:val="18"/>
        </w:rPr>
        <w:t xml:space="preserve"> </w:t>
      </w:r>
      <w:r w:rsidR="005E0F48" w:rsidRPr="00C325B9">
        <w:rPr>
          <w:rFonts w:ascii="Palatino Linotype" w:hAnsi="Palatino Linotype" w:cs="Times New Roman"/>
          <w:b/>
          <w:bCs/>
          <w:sz w:val="18"/>
          <w:szCs w:val="18"/>
        </w:rPr>
        <w:t xml:space="preserve">Nunc </w:t>
      </w:r>
      <w:proofErr w:type="spellStart"/>
      <w:r w:rsidR="005E0F48" w:rsidRPr="00C325B9">
        <w:rPr>
          <w:rFonts w:ascii="Palatino Linotype" w:hAnsi="Palatino Linotype" w:cs="Times New Roman"/>
          <w:b/>
          <w:bCs/>
          <w:sz w:val="18"/>
          <w:szCs w:val="18"/>
        </w:rPr>
        <w:t>etiam</w:t>
      </w:r>
      <w:proofErr w:type="spellEnd"/>
      <w:r w:rsidR="00F118C4" w:rsidRPr="00C325B9">
        <w:rPr>
          <w:rFonts w:ascii="Palatino Linotype" w:hAnsi="Palatino Linotype" w:cs="Times New Roman"/>
          <w:b/>
          <w:bCs/>
          <w:sz w:val="18"/>
          <w:szCs w:val="18"/>
        </w:rPr>
        <w:t xml:space="preserve"> </w:t>
      </w:r>
      <w:r w:rsidR="005E0F48" w:rsidRPr="00C325B9">
        <w:rPr>
          <w:rFonts w:ascii="Palatino Linotype" w:hAnsi="Palatino Linotype" w:cs="Times New Roman"/>
          <w:sz w:val="18"/>
          <w:szCs w:val="18"/>
        </w:rPr>
        <w:t xml:space="preserve">: cf.  </w:t>
      </w:r>
      <w:proofErr w:type="gramStart"/>
      <w:r w:rsidR="005E0F48" w:rsidRPr="00C325B9">
        <w:rPr>
          <w:rFonts w:ascii="Palatino Linotype" w:hAnsi="Palatino Linotype" w:cs="Times New Roman"/>
          <w:sz w:val="18"/>
          <w:szCs w:val="18"/>
        </w:rPr>
        <w:t>le</w:t>
      </w:r>
      <w:proofErr w:type="gram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b/>
          <w:bCs/>
          <w:sz w:val="18"/>
          <w:szCs w:val="18"/>
        </w:rPr>
        <w:t>adhuc</w:t>
      </w:r>
      <w:proofErr w:type="spellEnd"/>
      <w:r w:rsidR="005E0F48" w:rsidRPr="00C325B9">
        <w:rPr>
          <w:rFonts w:ascii="Palatino Linotype" w:hAnsi="Palatino Linotype" w:cs="Times New Roman"/>
          <w:sz w:val="18"/>
          <w:szCs w:val="18"/>
        </w:rPr>
        <w:t xml:space="preserve"> de 559 </w:t>
      </w:r>
      <w:proofErr w:type="gramStart"/>
      <w:r w:rsidR="005E0F48" w:rsidRPr="00C325B9">
        <w:rPr>
          <w:rFonts w:ascii="Palatino Linotype" w:hAnsi="Palatino Linotype" w:cs="Times New Roman"/>
          <w:sz w:val="18"/>
          <w:szCs w:val="18"/>
        </w:rPr>
        <w:t>( ER</w:t>
      </w:r>
      <w:proofErr w:type="gram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b/>
          <w:bCs/>
          <w:sz w:val="18"/>
          <w:szCs w:val="18"/>
        </w:rPr>
        <w:t>Sŭpĕro</w:t>
      </w:r>
      <w:proofErr w:type="spellEnd"/>
      <w:r w:rsidR="005E0F48" w:rsidRPr="00C325B9">
        <w:rPr>
          <w:rFonts w:ascii="Palatino Linotype" w:hAnsi="Palatino Linotype" w:cs="Times New Roman"/>
          <w:b/>
          <w:bCs/>
          <w:sz w:val="18"/>
          <w:szCs w:val="18"/>
        </w:rPr>
        <w:t xml:space="preserve">, </w:t>
      </w:r>
      <w:proofErr w:type="spellStart"/>
      <w:r w:rsidR="005E0F48" w:rsidRPr="00C325B9">
        <w:rPr>
          <w:rFonts w:ascii="Palatino Linotype" w:hAnsi="Palatino Linotype" w:cs="Times New Roman"/>
          <w:b/>
          <w:bCs/>
          <w:sz w:val="18"/>
          <w:szCs w:val="18"/>
        </w:rPr>
        <w:t>āre</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āvi</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ātum</w:t>
      </w:r>
      <w:proofErr w:type="spellEnd"/>
      <w:r w:rsidR="005E0F48"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intr</w:t>
      </w:r>
      <w:proofErr w:type="spellEnd"/>
      <w:r w:rsidR="005E0F48"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5E0F48" w:rsidRPr="00C325B9">
        <w:rPr>
          <w:rFonts w:ascii="Palatino Linotype" w:hAnsi="Palatino Linotype" w:cs="Times New Roman"/>
          <w:sz w:val="18"/>
          <w:szCs w:val="18"/>
        </w:rPr>
        <w:t xml:space="preserve"> 1 - s'élever au-dessus de, être en haut, passer par-dessus</w:t>
      </w:r>
      <w:r w:rsidR="00F118C4" w:rsidRPr="00C325B9">
        <w:rPr>
          <w:rFonts w:ascii="Palatino Linotype" w:hAnsi="Palatino Linotype" w:cs="Times New Roman"/>
          <w:sz w:val="18"/>
          <w:szCs w:val="18"/>
        </w:rPr>
        <w:t xml:space="preserve"> </w:t>
      </w:r>
      <w:r w:rsidR="005E0F48" w:rsidRPr="00C325B9">
        <w:rPr>
          <w:rFonts w:ascii="Palatino Linotype" w:hAnsi="Palatino Linotype" w:cs="Times New Roman"/>
          <w:sz w:val="18"/>
          <w:szCs w:val="18"/>
        </w:rPr>
        <w:t>;</w:t>
      </w:r>
      <w:proofErr w:type="gramStart"/>
      <w:r w:rsidR="005E0F48" w:rsidRPr="00C325B9">
        <w:rPr>
          <w:rFonts w:ascii="Palatino Linotype" w:hAnsi="Palatino Linotype" w:cs="Times New Roman"/>
          <w:sz w:val="18"/>
          <w:szCs w:val="18"/>
        </w:rPr>
        <w:t xml:space="preserve">   [</w:t>
      </w:r>
      <w:proofErr w:type="gramEnd"/>
      <w:r w:rsidR="005E0F48" w:rsidRPr="00C325B9">
        <w:rPr>
          <w:rFonts w:ascii="Palatino Linotype" w:hAnsi="Palatino Linotype" w:cs="Times New Roman"/>
          <w:sz w:val="18"/>
          <w:szCs w:val="18"/>
        </w:rPr>
        <w:t>…] ; subsister (</w:t>
      </w:r>
      <w:proofErr w:type="spellStart"/>
      <w:r w:rsidR="005E0F48" w:rsidRPr="00C325B9">
        <w:rPr>
          <w:rFonts w:ascii="Palatino Linotype" w:hAnsi="Palatino Linotype" w:cs="Times New Roman"/>
          <w:sz w:val="18"/>
          <w:szCs w:val="18"/>
        </w:rPr>
        <w:t>superare</w:t>
      </w:r>
      <w:proofErr w:type="spellEnd"/>
      <w:r w:rsidR="005E0F48" w:rsidRPr="00C325B9">
        <w:rPr>
          <w:rFonts w:ascii="Palatino Linotype" w:hAnsi="Palatino Linotype" w:cs="Times New Roman"/>
          <w:sz w:val="18"/>
          <w:szCs w:val="18"/>
        </w:rPr>
        <w:t xml:space="preserve"> = </w:t>
      </w:r>
      <w:proofErr w:type="spellStart"/>
      <w:r w:rsidR="005E0F48" w:rsidRPr="00C325B9">
        <w:rPr>
          <w:rFonts w:ascii="Palatino Linotype" w:hAnsi="Palatino Linotype" w:cs="Times New Roman"/>
          <w:sz w:val="18"/>
          <w:szCs w:val="18"/>
        </w:rPr>
        <w:t>superesse</w:t>
      </w:r>
      <w:proofErr w:type="spellEnd"/>
      <w:r w:rsidR="005E0F48" w:rsidRPr="00C325B9">
        <w:rPr>
          <w:rFonts w:ascii="Palatino Linotype" w:hAnsi="Palatino Linotype" w:cs="Times New Roman"/>
          <w:sz w:val="18"/>
          <w:szCs w:val="18"/>
        </w:rPr>
        <w:t xml:space="preserve"> comme I, 672, 790 –ER. </w:t>
      </w:r>
      <w:proofErr w:type="gramStart"/>
      <w:r w:rsidR="005E0F48" w:rsidRPr="00C325B9">
        <w:rPr>
          <w:rFonts w:ascii="Palatino Linotype" w:hAnsi="Palatino Linotype" w:cs="Times New Roman"/>
          <w:sz w:val="18"/>
          <w:szCs w:val="18"/>
        </w:rPr>
        <w:t>et</w:t>
      </w:r>
      <w:proofErr w:type="gramEnd"/>
      <w:r w:rsidR="005E0F48" w:rsidRPr="00C325B9">
        <w:rPr>
          <w:rFonts w:ascii="Palatino Linotype" w:hAnsi="Palatino Linotype" w:cs="Times New Roman"/>
          <w:sz w:val="18"/>
          <w:szCs w:val="18"/>
        </w:rPr>
        <w:t xml:space="preserve"> ‘survive’ –B.).   </w:t>
      </w:r>
      <w:r w:rsidR="005E0F48" w:rsidRPr="00C325B9">
        <w:rPr>
          <w:rFonts w:ascii="Palatino Linotype" w:hAnsi="Palatino Linotype" w:cs="Times New Roman"/>
          <w:sz w:val="18"/>
          <w:szCs w:val="18"/>
        </w:rPr>
        <w:br/>
      </w:r>
      <w:r w:rsidR="005E0F48" w:rsidRPr="00C325B9">
        <w:rPr>
          <w:rFonts w:ascii="Palatino Linotype" w:hAnsi="Palatino Linotype" w:cs="Times New Roman"/>
          <w:b/>
          <w:bCs/>
          <w:color w:val="C00000"/>
          <w:sz w:val="18"/>
          <w:szCs w:val="18"/>
        </w:rPr>
        <w:t xml:space="preserve">         NB. </w:t>
      </w:r>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b/>
          <w:bCs/>
          <w:sz w:val="18"/>
          <w:szCs w:val="18"/>
        </w:rPr>
        <w:t>Tamen</w:t>
      </w:r>
      <w:proofErr w:type="spellEnd"/>
      <w:r w:rsidR="005E0F48" w:rsidRPr="00C325B9">
        <w:rPr>
          <w:rFonts w:ascii="Palatino Linotype" w:hAnsi="Palatino Linotype" w:cs="Times New Roman"/>
          <w:b/>
          <w:bCs/>
          <w:sz w:val="18"/>
          <w:szCs w:val="18"/>
        </w:rPr>
        <w:t xml:space="preserve"> . . . </w:t>
      </w:r>
      <w:proofErr w:type="spellStart"/>
      <w:r w:rsidR="005E0F48" w:rsidRPr="00C325B9">
        <w:rPr>
          <w:rFonts w:ascii="Palatino Linotype" w:hAnsi="Palatino Linotype" w:cs="Times New Roman"/>
          <w:b/>
          <w:bCs/>
          <w:sz w:val="18"/>
          <w:szCs w:val="18"/>
        </w:rPr>
        <w:t>necessest</w:t>
      </w:r>
      <w:proofErr w:type="spellEnd"/>
      <w:r w:rsidR="005E0F48" w:rsidRPr="00C325B9">
        <w:rPr>
          <w:rFonts w:ascii="Palatino Linotype" w:hAnsi="Palatino Linotype" w:cs="Times New Roman"/>
          <w:b/>
          <w:bCs/>
          <w:sz w:val="18"/>
          <w:szCs w:val="18"/>
        </w:rPr>
        <w:t xml:space="preserve"> : </w:t>
      </w:r>
      <w:r w:rsidR="005E0F48" w:rsidRPr="00C325B9">
        <w:rPr>
          <w:rFonts w:ascii="Palatino Linotype" w:hAnsi="Palatino Linotype" w:cs="Times New Roman"/>
          <w:sz w:val="18"/>
          <w:szCs w:val="18"/>
        </w:rPr>
        <w:t>‘</w:t>
      </w:r>
      <w:proofErr w:type="spellStart"/>
      <w:r w:rsidR="005E0F48" w:rsidRPr="00C325B9">
        <w:rPr>
          <w:rFonts w:ascii="Palatino Linotype" w:hAnsi="Palatino Linotype" w:cs="Times New Roman"/>
          <w:sz w:val="18"/>
          <w:szCs w:val="18"/>
        </w:rPr>
        <w:t>yet</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it</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is</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necessary</w:t>
      </w:r>
      <w:proofErr w:type="spellEnd"/>
      <w:r w:rsidR="005E0F48" w:rsidRPr="00C325B9">
        <w:rPr>
          <w:rFonts w:ascii="Palatino Linotype" w:hAnsi="Palatino Linotype" w:cs="Times New Roman"/>
          <w:sz w:val="18"/>
          <w:szCs w:val="18"/>
        </w:rPr>
        <w:t xml:space="preserve"> </w:t>
      </w:r>
      <w:proofErr w:type="gramStart"/>
      <w:r w:rsidR="005E0F48" w:rsidRPr="00C325B9">
        <w:rPr>
          <w:rFonts w:ascii="Palatino Linotype" w:hAnsi="Palatino Linotype" w:cs="Times New Roman"/>
          <w:sz w:val="18"/>
          <w:szCs w:val="18"/>
        </w:rPr>
        <w:t>to  assume</w:t>
      </w:r>
      <w:proofErr w:type="gramEnd"/>
      <w:r w:rsidR="005E0F48" w:rsidRPr="00C325B9">
        <w:rPr>
          <w:rFonts w:ascii="Palatino Linotype" w:hAnsi="Palatino Linotype" w:cs="Times New Roman"/>
          <w:sz w:val="18"/>
          <w:szCs w:val="18"/>
        </w:rPr>
        <w:t xml:space="preserve"> (for the </w:t>
      </w:r>
      <w:proofErr w:type="spellStart"/>
      <w:r w:rsidR="005E0F48" w:rsidRPr="00C325B9">
        <w:rPr>
          <w:rFonts w:ascii="Palatino Linotype" w:hAnsi="Palatino Linotype" w:cs="Times New Roman"/>
          <w:sz w:val="18"/>
          <w:szCs w:val="18"/>
        </w:rPr>
        <w:t>sake</w:t>
      </w:r>
      <w:proofErr w:type="spellEnd"/>
      <w:r w:rsidR="005E0F48" w:rsidRPr="00C325B9">
        <w:rPr>
          <w:rFonts w:ascii="Palatino Linotype" w:hAnsi="Palatino Linotype" w:cs="Times New Roman"/>
          <w:sz w:val="18"/>
          <w:szCs w:val="18"/>
        </w:rPr>
        <w:t xml:space="preserve"> of </w:t>
      </w:r>
      <w:proofErr w:type="spellStart"/>
      <w:r w:rsidR="005E0F48" w:rsidRPr="00C325B9">
        <w:rPr>
          <w:rFonts w:ascii="Palatino Linotype" w:hAnsi="Palatino Linotype" w:cs="Times New Roman"/>
          <w:sz w:val="18"/>
          <w:szCs w:val="18"/>
        </w:rPr>
        <w:t>preserving</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continuity</w:t>
      </w:r>
      <w:proofErr w:type="spellEnd"/>
      <w:r w:rsidR="005E0F48" w:rsidRPr="00C325B9">
        <w:rPr>
          <w:rFonts w:ascii="Palatino Linotype" w:hAnsi="Palatino Linotype" w:cs="Times New Roman"/>
          <w:sz w:val="18"/>
          <w:szCs w:val="18"/>
        </w:rPr>
        <w:t xml:space="preserve"> in </w:t>
      </w:r>
      <w:proofErr w:type="spellStart"/>
      <w:r w:rsidR="005E0F48" w:rsidRPr="00C325B9">
        <w:rPr>
          <w:rFonts w:ascii="Palatino Linotype" w:hAnsi="Palatino Linotype" w:cs="Times New Roman"/>
          <w:sz w:val="18"/>
          <w:szCs w:val="18"/>
        </w:rPr>
        <w:t>creation</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that</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from</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eternal</w:t>
      </w:r>
      <w:proofErr w:type="spellEnd"/>
      <w:r w:rsidR="005E0F48" w:rsidRPr="00C325B9">
        <w:rPr>
          <w:rFonts w:ascii="Palatino Linotype" w:hAnsi="Palatino Linotype" w:cs="Times New Roman"/>
          <w:sz w:val="18"/>
          <w:szCs w:val="18"/>
        </w:rPr>
        <w:t xml:space="preserve"> time </w:t>
      </w:r>
      <w:proofErr w:type="spellStart"/>
      <w:r w:rsidR="005E0F48" w:rsidRPr="00C325B9">
        <w:rPr>
          <w:rFonts w:ascii="Palatino Linotype" w:hAnsi="Palatino Linotype" w:cs="Times New Roman"/>
          <w:sz w:val="18"/>
          <w:szCs w:val="18"/>
        </w:rPr>
        <w:t>there</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still</w:t>
      </w:r>
      <w:proofErr w:type="spellEnd"/>
      <w:r w:rsidR="005E0F48" w:rsidRPr="00C325B9">
        <w:rPr>
          <w:rFonts w:ascii="Palatino Linotype" w:hAnsi="Palatino Linotype" w:cs="Times New Roman"/>
          <w:sz w:val="18"/>
          <w:szCs w:val="18"/>
        </w:rPr>
        <w:t xml:space="preserve"> survive </w:t>
      </w:r>
      <w:proofErr w:type="spellStart"/>
      <w:r w:rsidR="005E0F48" w:rsidRPr="00C325B9">
        <w:rPr>
          <w:rFonts w:ascii="Palatino Linotype" w:hAnsi="Palatino Linotype" w:cs="Times New Roman"/>
          <w:sz w:val="18"/>
          <w:szCs w:val="18"/>
        </w:rPr>
        <w:t>particles</w:t>
      </w:r>
      <w:proofErr w:type="spellEnd"/>
      <w:r w:rsidR="005E0F48" w:rsidRPr="00C325B9">
        <w:rPr>
          <w:rFonts w:ascii="Palatino Linotype" w:hAnsi="Palatino Linotype" w:cs="Times New Roman"/>
          <w:sz w:val="18"/>
          <w:szCs w:val="18"/>
        </w:rPr>
        <w:t xml:space="preserve"> of </w:t>
      </w:r>
      <w:proofErr w:type="spellStart"/>
      <w:r w:rsidR="005E0F48" w:rsidRPr="00C325B9">
        <w:rPr>
          <w:rFonts w:ascii="Palatino Linotype" w:hAnsi="Palatino Linotype" w:cs="Times New Roman"/>
          <w:sz w:val="18"/>
          <w:szCs w:val="18"/>
        </w:rPr>
        <w:t>every</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kind</w:t>
      </w:r>
      <w:proofErr w:type="spellEnd"/>
      <w:r w:rsidR="005E0F48" w:rsidRPr="00C325B9">
        <w:rPr>
          <w:rFonts w:ascii="Palatino Linotype" w:hAnsi="Palatino Linotype" w:cs="Times New Roman"/>
          <w:sz w:val="18"/>
          <w:szCs w:val="18"/>
        </w:rPr>
        <w:t xml:space="preserve"> of </w:t>
      </w:r>
      <w:proofErr w:type="spellStart"/>
      <w:r w:rsidR="005E0F48" w:rsidRPr="00C325B9">
        <w:rPr>
          <w:rFonts w:ascii="Palatino Linotype" w:hAnsi="Palatino Linotype" w:cs="Times New Roman"/>
          <w:sz w:val="18"/>
          <w:szCs w:val="18"/>
        </w:rPr>
        <w:t>thing</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wood</w:t>
      </w:r>
      <w:proofErr w:type="spellEnd"/>
      <w:r w:rsidR="005E0F48" w:rsidRPr="00C325B9">
        <w:rPr>
          <w:rFonts w:ascii="Palatino Linotype" w:hAnsi="Palatino Linotype" w:cs="Times New Roman"/>
          <w:sz w:val="18"/>
          <w:szCs w:val="18"/>
        </w:rPr>
        <w:t xml:space="preserve">, stone, rock, etc. </w:t>
      </w:r>
      <w:proofErr w:type="spellStart"/>
      <w:r w:rsidR="005E0F48" w:rsidRPr="00C325B9">
        <w:rPr>
          <w:rFonts w:ascii="Palatino Linotype" w:hAnsi="Palatino Linotype" w:cs="Times New Roman"/>
          <w:sz w:val="18"/>
          <w:szCs w:val="18"/>
        </w:rPr>
        <w:t>Necessest</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is</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used</w:t>
      </w:r>
      <w:proofErr w:type="spellEnd"/>
      <w:r w:rsidR="005E0F48" w:rsidRPr="00C325B9">
        <w:rPr>
          <w:rFonts w:ascii="Palatino Linotype" w:hAnsi="Palatino Linotype" w:cs="Times New Roman"/>
          <w:sz w:val="18"/>
          <w:szCs w:val="18"/>
        </w:rPr>
        <w:t xml:space="preserve"> by </w:t>
      </w:r>
      <w:proofErr w:type="spellStart"/>
      <w:r w:rsidR="005E0F48" w:rsidRPr="00C325B9">
        <w:rPr>
          <w:rFonts w:ascii="Palatino Linotype" w:hAnsi="Palatino Linotype" w:cs="Times New Roman"/>
          <w:sz w:val="18"/>
          <w:szCs w:val="18"/>
        </w:rPr>
        <w:t>brachylogy</w:t>
      </w:r>
      <w:proofErr w:type="spellEnd"/>
      <w:r w:rsidR="005E0F48" w:rsidRPr="00C325B9">
        <w:rPr>
          <w:rFonts w:ascii="Palatino Linotype" w:hAnsi="Palatino Linotype" w:cs="Times New Roman"/>
          <w:sz w:val="18"/>
          <w:szCs w:val="18"/>
        </w:rPr>
        <w:t xml:space="preserve"> in the </w:t>
      </w:r>
      <w:proofErr w:type="spellStart"/>
      <w:r w:rsidR="005E0F48" w:rsidRPr="00C325B9">
        <w:rPr>
          <w:rFonts w:ascii="Palatino Linotype" w:hAnsi="Palatino Linotype" w:cs="Times New Roman"/>
          <w:sz w:val="18"/>
          <w:szCs w:val="18"/>
        </w:rPr>
        <w:t>sense</w:t>
      </w:r>
      <w:proofErr w:type="spellEnd"/>
      <w:r w:rsidR="005E0F48" w:rsidRPr="00C325B9">
        <w:rPr>
          <w:rFonts w:ascii="Palatino Linotype" w:hAnsi="Palatino Linotype" w:cs="Times New Roman"/>
          <w:sz w:val="18"/>
          <w:szCs w:val="18"/>
        </w:rPr>
        <w:t xml:space="preserve"> in </w:t>
      </w:r>
      <w:proofErr w:type="spellStart"/>
      <w:r w:rsidR="005E0F48" w:rsidRPr="00C325B9">
        <w:rPr>
          <w:rFonts w:ascii="Palatino Linotype" w:hAnsi="Palatino Linotype" w:cs="Times New Roman"/>
          <w:sz w:val="18"/>
          <w:szCs w:val="18"/>
        </w:rPr>
        <w:t>which</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b/>
          <w:bCs/>
          <w:sz w:val="18"/>
          <w:szCs w:val="18"/>
        </w:rPr>
        <w:t>necessest</w:t>
      </w:r>
      <w:proofErr w:type="spellEnd"/>
      <w:r w:rsidR="005E0F48" w:rsidRPr="00C325B9">
        <w:rPr>
          <w:rFonts w:ascii="Palatino Linotype" w:hAnsi="Palatino Linotype" w:cs="Times New Roman"/>
          <w:b/>
          <w:bCs/>
          <w:sz w:val="18"/>
          <w:szCs w:val="18"/>
        </w:rPr>
        <w:t xml:space="preserve"> </w:t>
      </w:r>
      <w:proofErr w:type="spellStart"/>
      <w:r w:rsidR="005E0F48" w:rsidRPr="00C325B9">
        <w:rPr>
          <w:rFonts w:ascii="Palatino Linotype" w:hAnsi="Palatino Linotype" w:cs="Times New Roman"/>
          <w:b/>
          <w:bCs/>
          <w:sz w:val="18"/>
          <w:szCs w:val="18"/>
        </w:rPr>
        <w:t>confiteare</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is</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used</w:t>
      </w:r>
      <w:proofErr w:type="spellEnd"/>
      <w:r w:rsidR="005E0F48" w:rsidRPr="00C325B9">
        <w:rPr>
          <w:rFonts w:ascii="Palatino Linotype" w:hAnsi="Palatino Linotype" w:cs="Times New Roman"/>
          <w:sz w:val="18"/>
          <w:szCs w:val="18"/>
        </w:rPr>
        <w:t xml:space="preserve"> in I, 269 and </w:t>
      </w:r>
      <w:proofErr w:type="spellStart"/>
      <w:r w:rsidR="005E0F48" w:rsidRPr="00C325B9">
        <w:rPr>
          <w:rFonts w:ascii="Palatino Linotype" w:hAnsi="Palatino Linotype" w:cs="Times New Roman"/>
          <w:b/>
          <w:bCs/>
          <w:sz w:val="18"/>
          <w:szCs w:val="18"/>
        </w:rPr>
        <w:t>fateare</w:t>
      </w:r>
      <w:proofErr w:type="spellEnd"/>
      <w:r w:rsidR="005E0F48" w:rsidRPr="00C325B9">
        <w:rPr>
          <w:rFonts w:ascii="Palatino Linotype" w:hAnsi="Palatino Linotype" w:cs="Times New Roman"/>
          <w:b/>
          <w:bCs/>
          <w:sz w:val="18"/>
          <w:szCs w:val="18"/>
        </w:rPr>
        <w:t xml:space="preserve"> </w:t>
      </w:r>
      <w:proofErr w:type="spellStart"/>
      <w:r w:rsidR="005E0F48" w:rsidRPr="00C325B9">
        <w:rPr>
          <w:rFonts w:ascii="Palatino Linotype" w:hAnsi="Palatino Linotype" w:cs="Times New Roman"/>
          <w:b/>
          <w:bCs/>
          <w:sz w:val="18"/>
          <w:szCs w:val="18"/>
        </w:rPr>
        <w:t>necessest</w:t>
      </w:r>
      <w:proofErr w:type="spellEnd"/>
      <w:r w:rsidR="005E0F48" w:rsidRPr="00C325B9">
        <w:rPr>
          <w:rFonts w:ascii="Palatino Linotype" w:hAnsi="Palatino Linotype" w:cs="Times New Roman"/>
          <w:sz w:val="18"/>
          <w:szCs w:val="18"/>
        </w:rPr>
        <w:t xml:space="preserve"> </w:t>
      </w:r>
      <w:proofErr w:type="gramStart"/>
      <w:r w:rsidR="005E0F48" w:rsidRPr="00C325B9">
        <w:rPr>
          <w:rFonts w:ascii="Palatino Linotype" w:hAnsi="Palatino Linotype" w:cs="Times New Roman"/>
          <w:sz w:val="18"/>
          <w:szCs w:val="18"/>
        </w:rPr>
        <w:t>in  I</w:t>
      </w:r>
      <w:proofErr w:type="gramEnd"/>
      <w:r w:rsidR="005E0F48" w:rsidRPr="00C325B9">
        <w:rPr>
          <w:rFonts w:ascii="Palatino Linotype" w:hAnsi="Palatino Linotype" w:cs="Times New Roman"/>
          <w:sz w:val="18"/>
          <w:szCs w:val="18"/>
        </w:rPr>
        <w:t xml:space="preserve">,399. The argument </w:t>
      </w:r>
      <w:proofErr w:type="spellStart"/>
      <w:r w:rsidR="005E0F48" w:rsidRPr="00C325B9">
        <w:rPr>
          <w:rFonts w:ascii="Palatino Linotype" w:hAnsi="Palatino Linotype" w:cs="Times New Roman"/>
          <w:sz w:val="18"/>
          <w:szCs w:val="18"/>
        </w:rPr>
        <w:t>is</w:t>
      </w:r>
      <w:proofErr w:type="spellEnd"/>
      <w:r w:rsidR="005E0F48" w:rsidRPr="00C325B9">
        <w:rPr>
          <w:rFonts w:ascii="Palatino Linotype" w:hAnsi="Palatino Linotype" w:cs="Times New Roman"/>
          <w:sz w:val="18"/>
          <w:szCs w:val="18"/>
        </w:rPr>
        <w:t xml:space="preserve">, as </w:t>
      </w:r>
      <w:proofErr w:type="spellStart"/>
      <w:r w:rsidR="005E0F48" w:rsidRPr="00C325B9">
        <w:rPr>
          <w:rFonts w:ascii="Palatino Linotype" w:hAnsi="Palatino Linotype" w:cs="Times New Roman"/>
          <w:sz w:val="18"/>
          <w:szCs w:val="18"/>
        </w:rPr>
        <w:t>it</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were</w:t>
      </w:r>
      <w:proofErr w:type="spellEnd"/>
      <w:r w:rsidR="005E0F48" w:rsidRPr="00C325B9">
        <w:rPr>
          <w:rFonts w:ascii="Palatino Linotype" w:hAnsi="Palatino Linotype" w:cs="Times New Roman"/>
          <w:sz w:val="18"/>
          <w:szCs w:val="18"/>
        </w:rPr>
        <w:t xml:space="preserve">, put </w:t>
      </w:r>
      <w:proofErr w:type="spellStart"/>
      <w:r w:rsidR="005E0F48" w:rsidRPr="00C325B9">
        <w:rPr>
          <w:rFonts w:ascii="Palatino Linotype" w:hAnsi="Palatino Linotype" w:cs="Times New Roman"/>
          <w:sz w:val="18"/>
          <w:szCs w:val="18"/>
        </w:rPr>
        <w:t>into</w:t>
      </w:r>
      <w:proofErr w:type="spellEnd"/>
      <w:r w:rsidR="005E0F48" w:rsidRPr="00C325B9">
        <w:rPr>
          <w:rFonts w:ascii="Palatino Linotype" w:hAnsi="Palatino Linotype" w:cs="Times New Roman"/>
          <w:sz w:val="18"/>
          <w:szCs w:val="18"/>
        </w:rPr>
        <w:t xml:space="preserve"> the </w:t>
      </w:r>
      <w:proofErr w:type="spellStart"/>
      <w:r w:rsidR="005E0F48" w:rsidRPr="00C325B9">
        <w:rPr>
          <w:rFonts w:ascii="Palatino Linotype" w:hAnsi="Palatino Linotype" w:cs="Times New Roman"/>
          <w:sz w:val="18"/>
          <w:szCs w:val="18"/>
        </w:rPr>
        <w:t>mouth</w:t>
      </w:r>
      <w:proofErr w:type="spellEnd"/>
      <w:r w:rsidR="005E0F48" w:rsidRPr="00C325B9">
        <w:rPr>
          <w:rFonts w:ascii="Palatino Linotype" w:hAnsi="Palatino Linotype" w:cs="Times New Roman"/>
          <w:sz w:val="18"/>
          <w:szCs w:val="18"/>
        </w:rPr>
        <w:t xml:space="preserve"> of </w:t>
      </w:r>
      <w:proofErr w:type="spellStart"/>
      <w:r w:rsidR="005E0F48" w:rsidRPr="00C325B9">
        <w:rPr>
          <w:rFonts w:ascii="Palatino Linotype" w:hAnsi="Palatino Linotype" w:cs="Times New Roman"/>
          <w:sz w:val="18"/>
          <w:szCs w:val="18"/>
        </w:rPr>
        <w:t>Anaxagoras</w:t>
      </w:r>
      <w:proofErr w:type="spellEnd"/>
      <w:r w:rsidR="005E0F48" w:rsidRPr="00C325B9">
        <w:rPr>
          <w:rFonts w:ascii="Palatino Linotype" w:hAnsi="Palatino Linotype" w:cs="Times New Roman"/>
          <w:sz w:val="18"/>
          <w:szCs w:val="18"/>
        </w:rPr>
        <w:t xml:space="preserve"> : ‘if </w:t>
      </w:r>
      <w:proofErr w:type="spellStart"/>
      <w:r w:rsidR="005E0F48" w:rsidRPr="00C325B9">
        <w:rPr>
          <w:rFonts w:ascii="Palatino Linotype" w:hAnsi="Palatino Linotype" w:cs="Times New Roman"/>
          <w:sz w:val="18"/>
          <w:szCs w:val="18"/>
        </w:rPr>
        <w:t>you</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hold</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infinite</w:t>
      </w:r>
      <w:proofErr w:type="spellEnd"/>
      <w:r w:rsidR="005E0F48" w:rsidRPr="00C325B9">
        <w:rPr>
          <w:rFonts w:ascii="Palatino Linotype" w:hAnsi="Palatino Linotype" w:cs="Times New Roman"/>
          <w:sz w:val="18"/>
          <w:szCs w:val="18"/>
        </w:rPr>
        <w:t xml:space="preserve"> division, </w:t>
      </w:r>
      <w:proofErr w:type="spellStart"/>
      <w:r w:rsidR="005E0F48" w:rsidRPr="00C325B9">
        <w:rPr>
          <w:rFonts w:ascii="Palatino Linotype" w:hAnsi="Palatino Linotype" w:cs="Times New Roman"/>
          <w:sz w:val="18"/>
          <w:szCs w:val="18"/>
        </w:rPr>
        <w:t>yet</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you</w:t>
      </w:r>
      <w:proofErr w:type="spellEnd"/>
      <w:r w:rsidR="005E0F48" w:rsidRPr="00C325B9">
        <w:rPr>
          <w:rFonts w:ascii="Palatino Linotype" w:hAnsi="Palatino Linotype" w:cs="Times New Roman"/>
          <w:sz w:val="18"/>
          <w:szCs w:val="18"/>
        </w:rPr>
        <w:t xml:space="preserve"> must assume </w:t>
      </w:r>
      <w:proofErr w:type="gramStart"/>
      <w:r w:rsidR="005E0F48" w:rsidRPr="00C325B9">
        <w:rPr>
          <w:rFonts w:ascii="Palatino Linotype" w:hAnsi="Palatino Linotype" w:cs="Times New Roman"/>
          <w:sz w:val="18"/>
          <w:szCs w:val="18"/>
        </w:rPr>
        <w:t xml:space="preserve">permanent  </w:t>
      </w:r>
      <w:proofErr w:type="spellStart"/>
      <w:r w:rsidR="005E0F48" w:rsidRPr="00C325B9">
        <w:rPr>
          <w:rFonts w:ascii="Palatino Linotype" w:hAnsi="Palatino Linotype" w:cs="Times New Roman"/>
          <w:sz w:val="18"/>
          <w:szCs w:val="18"/>
        </w:rPr>
        <w:t>particles</w:t>
      </w:r>
      <w:proofErr w:type="spellEnd"/>
      <w:proofErr w:type="gram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corresponding</w:t>
      </w:r>
      <w:proofErr w:type="spellEnd"/>
      <w:r w:rsidR="005E0F48" w:rsidRPr="00C325B9">
        <w:rPr>
          <w:rFonts w:ascii="Palatino Linotype" w:hAnsi="Palatino Linotype" w:cs="Times New Roman"/>
          <w:sz w:val="18"/>
          <w:szCs w:val="18"/>
        </w:rPr>
        <w:t xml:space="preserve"> to </w:t>
      </w:r>
      <w:proofErr w:type="spellStart"/>
      <w:r w:rsidR="005E0F48" w:rsidRPr="00C325B9">
        <w:rPr>
          <w:rFonts w:ascii="Palatino Linotype" w:hAnsi="Palatino Linotype" w:cs="Times New Roman"/>
          <w:sz w:val="18"/>
          <w:szCs w:val="18"/>
        </w:rPr>
        <w:t>each</w:t>
      </w:r>
      <w:proofErr w:type="spellEnd"/>
      <w:r w:rsidR="005E0F48" w:rsidRPr="00C325B9">
        <w:rPr>
          <w:rFonts w:ascii="Palatino Linotype" w:hAnsi="Palatino Linotype" w:cs="Times New Roman"/>
          <w:sz w:val="18"/>
          <w:szCs w:val="18"/>
        </w:rPr>
        <w:t xml:space="preserve"> </w:t>
      </w:r>
      <w:proofErr w:type="spellStart"/>
      <w:r w:rsidR="005E0F48" w:rsidRPr="00C325B9">
        <w:rPr>
          <w:rFonts w:ascii="Palatino Linotype" w:hAnsi="Palatino Linotype" w:cs="Times New Roman"/>
          <w:sz w:val="18"/>
          <w:szCs w:val="18"/>
        </w:rPr>
        <w:t>kind</w:t>
      </w:r>
      <w:proofErr w:type="spellEnd"/>
      <w:r w:rsidR="005E0F48" w:rsidRPr="00C325B9">
        <w:rPr>
          <w:rFonts w:ascii="Palatino Linotype" w:hAnsi="Palatino Linotype" w:cs="Times New Roman"/>
          <w:sz w:val="18"/>
          <w:szCs w:val="18"/>
        </w:rPr>
        <w:t xml:space="preserve"> of </w:t>
      </w:r>
      <w:proofErr w:type="spellStart"/>
      <w:r w:rsidR="005E0F48" w:rsidRPr="00C325B9">
        <w:rPr>
          <w:rFonts w:ascii="Palatino Linotype" w:hAnsi="Palatino Linotype" w:cs="Times New Roman"/>
          <w:sz w:val="18"/>
          <w:szCs w:val="18"/>
        </w:rPr>
        <w:t>thing</w:t>
      </w:r>
      <w:proofErr w:type="spellEnd"/>
      <w:r w:rsidR="005E0F48"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80">
    <w:p w:rsidR="00241C82"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93620D" w:rsidRPr="00C325B9">
        <w:rPr>
          <w:rFonts w:ascii="Palatino Linotype" w:hAnsi="Palatino Linotype"/>
          <w:b/>
          <w:bCs/>
          <w:sz w:val="18"/>
          <w:szCs w:val="18"/>
        </w:rPr>
        <w:t xml:space="preserve">580. — </w:t>
      </w:r>
      <w:proofErr w:type="spellStart"/>
      <w:r w:rsidR="0093620D" w:rsidRPr="00C325B9">
        <w:rPr>
          <w:rFonts w:ascii="Palatino Linotype" w:hAnsi="Palatino Linotype"/>
          <w:b/>
          <w:bCs/>
          <w:sz w:val="18"/>
          <w:szCs w:val="18"/>
        </w:rPr>
        <w:t>quae</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nondum</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clueant</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ullo</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temptata</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periclo</w:t>
      </w:r>
      <w:proofErr w:type="spellEnd"/>
      <w:r w:rsidR="0093620D" w:rsidRPr="00C325B9">
        <w:rPr>
          <w:rFonts w:ascii="Palatino Linotype" w:hAnsi="Palatino Linotype"/>
          <w:b/>
          <w:bCs/>
          <w:sz w:val="18"/>
          <w:szCs w:val="18"/>
        </w:rPr>
        <w:t>.   —</w:t>
      </w:r>
      <w:r w:rsidR="0093620D" w:rsidRPr="00C325B9">
        <w:rPr>
          <w:rFonts w:ascii="Palatino Linotype" w:hAnsi="Palatino Linotype"/>
          <w:sz w:val="18"/>
          <w:szCs w:val="18"/>
        </w:rPr>
        <w:t xml:space="preserve">   </w:t>
      </w:r>
      <w:proofErr w:type="spellStart"/>
      <w:r w:rsidR="0093620D" w:rsidRPr="00C325B9">
        <w:rPr>
          <w:rFonts w:ascii="Palatino Linotype" w:hAnsi="Palatino Linotype"/>
          <w:b/>
          <w:bCs/>
          <w:sz w:val="18"/>
          <w:szCs w:val="18"/>
        </w:rPr>
        <w:t>Clŭĕo</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ēre</w:t>
      </w:r>
      <w:proofErr w:type="spellEnd"/>
      <w:r w:rsidR="0093620D" w:rsidRPr="00C325B9">
        <w:rPr>
          <w:rFonts w:ascii="Palatino Linotype" w:hAnsi="Palatino Linotype"/>
          <w:b/>
          <w:bCs/>
          <w:sz w:val="18"/>
          <w:szCs w:val="18"/>
        </w:rPr>
        <w:t xml:space="preserve"> : </w:t>
      </w:r>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intr</w:t>
      </w:r>
      <w:proofErr w:type="spellEnd"/>
      <w:r w:rsidR="0093620D" w:rsidRPr="00C325B9">
        <w:rPr>
          <w:rFonts w:ascii="Palatino Linotype" w:hAnsi="Palatino Linotype"/>
          <w:sz w:val="18"/>
          <w:szCs w:val="18"/>
        </w:rPr>
        <w:t>. - 1 - s'entendre dire,</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avoir la réputation de, passer pour. - 2 - être illustre, s'illustrer. - 3 - avoir un nom, être, exister.</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videmus</w:t>
      </w:r>
      <w:proofErr w:type="spellEnd"/>
      <w:r w:rsidR="0093620D" w:rsidRPr="00C325B9">
        <w:rPr>
          <w:rFonts w:ascii="Palatino Linotype" w:hAnsi="Palatino Linotype"/>
          <w:sz w:val="18"/>
          <w:szCs w:val="18"/>
        </w:rPr>
        <w:t xml:space="preserve"> inter se nota </w:t>
      </w:r>
      <w:proofErr w:type="spellStart"/>
      <w:r w:rsidR="0093620D" w:rsidRPr="00C325B9">
        <w:rPr>
          <w:rFonts w:ascii="Palatino Linotype" w:hAnsi="Palatino Linotype"/>
          <w:sz w:val="18"/>
          <w:szCs w:val="18"/>
        </w:rPr>
        <w:t>cluere</w:t>
      </w:r>
      <w:proofErr w:type="spellEnd"/>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Lucr</w:t>
      </w:r>
      <w:proofErr w:type="spellEnd"/>
      <w:r w:rsidR="0093620D" w:rsidRPr="00C325B9">
        <w:rPr>
          <w:rFonts w:ascii="Palatino Linotype" w:hAnsi="Palatino Linotype"/>
          <w:sz w:val="18"/>
          <w:szCs w:val="18"/>
        </w:rPr>
        <w:t xml:space="preserve">. 2, 351 : nous le voyons, [les animaux] se connaissent entre eux. ‖ </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 xml:space="preserve"> - </w:t>
      </w:r>
      <w:proofErr w:type="spellStart"/>
      <w:r w:rsidR="0093620D" w:rsidRPr="00C325B9">
        <w:rPr>
          <w:rFonts w:ascii="Palatino Linotype" w:hAnsi="Palatino Linotype"/>
          <w:sz w:val="18"/>
          <w:szCs w:val="18"/>
        </w:rPr>
        <w:t>quæcumque</w:t>
      </w:r>
      <w:proofErr w:type="spellEnd"/>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cluent</w:t>
      </w:r>
      <w:proofErr w:type="spellEnd"/>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Lucr</w:t>
      </w:r>
      <w:proofErr w:type="spellEnd"/>
      <w:r w:rsidR="0093620D" w:rsidRPr="00C325B9">
        <w:rPr>
          <w:rFonts w:ascii="Palatino Linotype" w:hAnsi="Palatino Linotype"/>
          <w:sz w:val="18"/>
          <w:szCs w:val="18"/>
        </w:rPr>
        <w:t xml:space="preserve">. 1, 450 : tout ce qui a un nom.   </w:t>
      </w:r>
      <w:proofErr w:type="spellStart"/>
      <w:r w:rsidR="0093620D" w:rsidRPr="00C325B9">
        <w:rPr>
          <w:rFonts w:ascii="Palatino Linotype" w:hAnsi="Palatino Linotype"/>
          <w:sz w:val="18"/>
          <w:szCs w:val="18"/>
        </w:rPr>
        <w:t>Clueant</w:t>
      </w:r>
      <w:proofErr w:type="spellEnd"/>
      <w:r w:rsidR="0093620D" w:rsidRPr="00C325B9">
        <w:rPr>
          <w:rFonts w:ascii="Palatino Linotype" w:hAnsi="Palatino Linotype"/>
          <w:sz w:val="18"/>
          <w:szCs w:val="18"/>
        </w:rPr>
        <w:t xml:space="preserve">. = </w:t>
      </w:r>
      <w:proofErr w:type="spellStart"/>
      <w:r w:rsidR="0093620D" w:rsidRPr="00C325B9">
        <w:rPr>
          <w:rFonts w:ascii="Palatino Linotype" w:hAnsi="Palatino Linotype"/>
          <w:sz w:val="18"/>
          <w:szCs w:val="18"/>
        </w:rPr>
        <w:t>sint</w:t>
      </w:r>
      <w:proofErr w:type="spellEnd"/>
      <w:r w:rsidR="00F118C4" w:rsidRPr="00C325B9">
        <w:rPr>
          <w:rFonts w:ascii="Palatino Linotype" w:hAnsi="Palatino Linotype"/>
          <w:sz w:val="18"/>
          <w:szCs w:val="18"/>
        </w:rPr>
        <w:t xml:space="preserve"> </w:t>
      </w:r>
      <w:r w:rsidR="0093620D" w:rsidRPr="00C325B9">
        <w:rPr>
          <w:rFonts w:ascii="Palatino Linotype" w:hAnsi="Palatino Linotype"/>
          <w:sz w:val="18"/>
          <w:szCs w:val="18"/>
        </w:rPr>
        <w:t>; subj. générique</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such</w:t>
      </w:r>
      <w:proofErr w:type="spellEnd"/>
      <w:r w:rsidR="0093620D" w:rsidRPr="00C325B9">
        <w:rPr>
          <w:rFonts w:ascii="Palatino Linotype" w:hAnsi="Palatino Linotype"/>
          <w:sz w:val="18"/>
          <w:szCs w:val="18"/>
        </w:rPr>
        <w:t xml:space="preserve"> as to </w:t>
      </w:r>
      <w:proofErr w:type="spellStart"/>
      <w:r w:rsidR="0093620D" w:rsidRPr="00C325B9">
        <w:rPr>
          <w:rFonts w:ascii="Palatino Linotype" w:hAnsi="Palatino Linotype"/>
          <w:sz w:val="18"/>
          <w:szCs w:val="18"/>
        </w:rPr>
        <w:t>be</w:t>
      </w:r>
      <w:proofErr w:type="spellEnd"/>
      <w:r w:rsidR="0093620D" w:rsidRPr="00C325B9">
        <w:rPr>
          <w:rFonts w:ascii="Palatino Linotype" w:hAnsi="Palatino Linotype"/>
          <w:sz w:val="18"/>
          <w:szCs w:val="18"/>
        </w:rPr>
        <w:t xml:space="preserve">. (B.).     </w:t>
      </w:r>
      <w:bookmarkStart w:id="186" w:name="tempto"/>
      <w:bookmarkEnd w:id="186"/>
      <w:proofErr w:type="spellStart"/>
      <w:r w:rsidR="0093620D" w:rsidRPr="00C325B9">
        <w:rPr>
          <w:rFonts w:ascii="Palatino Linotype" w:hAnsi="Palatino Linotype"/>
          <w:b/>
          <w:bCs/>
          <w:sz w:val="18"/>
          <w:szCs w:val="18"/>
        </w:rPr>
        <w:t>Tempto</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sz w:val="18"/>
          <w:szCs w:val="18"/>
        </w:rPr>
        <w:t>āre</w:t>
      </w:r>
      <w:proofErr w:type="spellEnd"/>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āvi</w:t>
      </w:r>
      <w:proofErr w:type="spellEnd"/>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ātum</w:t>
      </w:r>
      <w:proofErr w:type="spellEnd"/>
      <w:r w:rsidR="0093620D" w:rsidRPr="00C325B9">
        <w:rPr>
          <w:rFonts w:ascii="Palatino Linotype" w:hAnsi="Palatino Linotype"/>
          <w:sz w:val="18"/>
          <w:szCs w:val="18"/>
        </w:rPr>
        <w:t xml:space="preserve"> [</w:t>
      </w:r>
      <w:proofErr w:type="spellStart"/>
      <w:r w:rsidR="0093620D" w:rsidRPr="00C325B9">
        <w:rPr>
          <w:rFonts w:ascii="Palatino Linotype" w:hAnsi="Palatino Linotype"/>
          <w:sz w:val="18"/>
          <w:szCs w:val="18"/>
        </w:rPr>
        <w:t>tento</w:t>
      </w:r>
      <w:proofErr w:type="spellEnd"/>
      <w:r w:rsidR="0093620D" w:rsidRPr="00C325B9">
        <w:rPr>
          <w:rFonts w:ascii="Palatino Linotype" w:hAnsi="Palatino Linotype"/>
          <w:sz w:val="18"/>
          <w:szCs w:val="18"/>
        </w:rPr>
        <w:t xml:space="preserve">] : - tr. </w:t>
      </w:r>
      <w:proofErr w:type="gramStart"/>
      <w:r w:rsidR="0093620D" w:rsidRPr="00C325B9">
        <w:rPr>
          <w:rFonts w:ascii="Palatino Linotype" w:hAnsi="Palatino Linotype"/>
          <w:sz w:val="18"/>
          <w:szCs w:val="18"/>
        </w:rPr>
        <w:t>-</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 xml:space="preserve"> 1</w:t>
      </w:r>
      <w:proofErr w:type="gramEnd"/>
      <w:r w:rsidR="0093620D" w:rsidRPr="00C325B9">
        <w:rPr>
          <w:rFonts w:ascii="Palatino Linotype" w:hAnsi="Palatino Linotype"/>
          <w:sz w:val="18"/>
          <w:szCs w:val="18"/>
        </w:rPr>
        <w:t xml:space="preserve"> - toucher, tâter. </w:t>
      </w:r>
      <w:r w:rsidR="00F118C4" w:rsidRPr="00C325B9">
        <w:rPr>
          <w:rFonts w:ascii="Palatino Linotype" w:hAnsi="Palatino Linotype"/>
          <w:sz w:val="18"/>
          <w:szCs w:val="18"/>
        </w:rPr>
        <w:t xml:space="preserve">  </w:t>
      </w:r>
      <w:r w:rsidR="0093620D" w:rsidRPr="00C325B9">
        <w:rPr>
          <w:rFonts w:ascii="Palatino Linotype" w:hAnsi="Palatino Linotype"/>
          <w:sz w:val="18"/>
          <w:szCs w:val="18"/>
        </w:rPr>
        <w:t xml:space="preserve">2 - attaquer, assaillir.  </w:t>
      </w:r>
      <w:proofErr w:type="spellStart"/>
      <w:r w:rsidR="0093620D" w:rsidRPr="00C325B9">
        <w:rPr>
          <w:rFonts w:ascii="Palatino Linotype" w:hAnsi="Palatino Linotype"/>
          <w:b/>
          <w:bCs/>
          <w:sz w:val="18"/>
          <w:szCs w:val="18"/>
        </w:rPr>
        <w:t>Nondum</w:t>
      </w:r>
      <w:proofErr w:type="spellEnd"/>
      <w:r w:rsidR="0093620D" w:rsidRPr="00C325B9">
        <w:rPr>
          <w:rFonts w:ascii="Palatino Linotype" w:hAnsi="Palatino Linotype"/>
          <w:sz w:val="18"/>
          <w:szCs w:val="18"/>
        </w:rPr>
        <w:t xml:space="preserve"> porte sur </w:t>
      </w:r>
      <w:proofErr w:type="spellStart"/>
      <w:r w:rsidR="0093620D" w:rsidRPr="00C325B9">
        <w:rPr>
          <w:rFonts w:ascii="Palatino Linotype" w:hAnsi="Palatino Linotype"/>
          <w:b/>
          <w:bCs/>
          <w:sz w:val="18"/>
          <w:szCs w:val="18"/>
        </w:rPr>
        <w:t>temptata</w:t>
      </w:r>
      <w:proofErr w:type="spellEnd"/>
      <w:r w:rsidR="0093620D" w:rsidRPr="00C325B9">
        <w:rPr>
          <w:rFonts w:ascii="Palatino Linotype" w:hAnsi="Palatino Linotype"/>
          <w:sz w:val="18"/>
          <w:szCs w:val="18"/>
        </w:rPr>
        <w:t xml:space="preserve">.   </w:t>
      </w:r>
      <w:proofErr w:type="gramStart"/>
      <w:r w:rsidR="0093620D" w:rsidRPr="00C325B9">
        <w:rPr>
          <w:rFonts w:ascii="Palatino Linotype" w:hAnsi="Palatino Linotype"/>
          <w:sz w:val="18"/>
          <w:szCs w:val="18"/>
        </w:rPr>
        <w:t>La nég</w:t>
      </w:r>
      <w:proofErr w:type="gramEnd"/>
      <w:r w:rsidR="0093620D" w:rsidRPr="00C325B9">
        <w:rPr>
          <w:rFonts w:ascii="Palatino Linotype" w:hAnsi="Palatino Linotype"/>
          <w:sz w:val="18"/>
          <w:szCs w:val="18"/>
        </w:rPr>
        <w:t xml:space="preserve">. </w:t>
      </w:r>
      <w:proofErr w:type="gramStart"/>
      <w:r w:rsidR="0093620D" w:rsidRPr="00C325B9">
        <w:rPr>
          <w:rFonts w:ascii="Palatino Linotype" w:hAnsi="Palatino Linotype"/>
          <w:sz w:val="18"/>
          <w:szCs w:val="18"/>
        </w:rPr>
        <w:t>contenue</w:t>
      </w:r>
      <w:proofErr w:type="gramEnd"/>
      <w:r w:rsidR="0093620D" w:rsidRPr="00C325B9">
        <w:rPr>
          <w:rFonts w:ascii="Palatino Linotype" w:hAnsi="Palatino Linotype"/>
          <w:sz w:val="18"/>
          <w:szCs w:val="18"/>
        </w:rPr>
        <w:t xml:space="preserve"> dans </w:t>
      </w:r>
      <w:proofErr w:type="spellStart"/>
      <w:r w:rsidR="0093620D" w:rsidRPr="00C325B9">
        <w:rPr>
          <w:rFonts w:ascii="Palatino Linotype" w:hAnsi="Palatino Linotype"/>
          <w:b/>
          <w:bCs/>
          <w:sz w:val="18"/>
          <w:szCs w:val="18"/>
        </w:rPr>
        <w:t>nondum</w:t>
      </w:r>
      <w:proofErr w:type="spellEnd"/>
      <w:r w:rsidR="0093620D" w:rsidRPr="00C325B9">
        <w:rPr>
          <w:rFonts w:ascii="Palatino Linotype" w:hAnsi="Palatino Linotype"/>
          <w:sz w:val="18"/>
          <w:szCs w:val="18"/>
        </w:rPr>
        <w:t xml:space="preserve"> </w:t>
      </w:r>
      <w:proofErr w:type="gramStart"/>
      <w:r w:rsidR="0093620D" w:rsidRPr="00C325B9">
        <w:rPr>
          <w:rFonts w:ascii="Palatino Linotype" w:hAnsi="Palatino Linotype"/>
          <w:sz w:val="18"/>
          <w:szCs w:val="18"/>
        </w:rPr>
        <w:t xml:space="preserve">implique  </w:t>
      </w:r>
      <w:proofErr w:type="spellStart"/>
      <w:r w:rsidR="0093620D" w:rsidRPr="00C325B9">
        <w:rPr>
          <w:rFonts w:ascii="Palatino Linotype" w:hAnsi="Palatino Linotype"/>
          <w:b/>
          <w:bCs/>
          <w:sz w:val="18"/>
          <w:szCs w:val="18"/>
        </w:rPr>
        <w:t>ullo</w:t>
      </w:r>
      <w:proofErr w:type="spellEnd"/>
      <w:proofErr w:type="gramEnd"/>
      <w:r w:rsidR="0093620D" w:rsidRPr="00C325B9">
        <w:rPr>
          <w:rFonts w:ascii="Palatino Linotype" w:hAnsi="Palatino Linotype"/>
          <w:b/>
          <w:bCs/>
          <w:sz w:val="18"/>
          <w:szCs w:val="18"/>
        </w:rPr>
        <w:t xml:space="preserve"> = </w:t>
      </w:r>
      <w:proofErr w:type="spellStart"/>
      <w:r w:rsidR="0093620D" w:rsidRPr="00C325B9">
        <w:rPr>
          <w:rFonts w:ascii="Palatino Linotype" w:hAnsi="Palatino Linotype"/>
          <w:b/>
          <w:bCs/>
          <w:sz w:val="18"/>
          <w:szCs w:val="18"/>
        </w:rPr>
        <w:t>nullo</w:t>
      </w:r>
      <w:proofErr w:type="spellEnd"/>
      <w:r w:rsidR="0093620D" w:rsidRPr="00C325B9">
        <w:rPr>
          <w:rFonts w:ascii="Palatino Linotype" w:hAnsi="Palatino Linotype"/>
          <w:b/>
          <w:bCs/>
          <w:sz w:val="18"/>
          <w:szCs w:val="18"/>
        </w:rPr>
        <w:t xml:space="preserve"> </w:t>
      </w:r>
      <w:proofErr w:type="spellStart"/>
      <w:r w:rsidR="0093620D" w:rsidRPr="00C325B9">
        <w:rPr>
          <w:rFonts w:ascii="Palatino Linotype" w:hAnsi="Palatino Linotype"/>
          <w:b/>
          <w:bCs/>
          <w:sz w:val="18"/>
          <w:szCs w:val="18"/>
        </w:rPr>
        <w:t>periculo</w:t>
      </w:r>
      <w:proofErr w:type="spellEnd"/>
      <w:r w:rsidR="0093620D" w:rsidRPr="00C325B9">
        <w:rPr>
          <w:rFonts w:ascii="Palatino Linotype" w:hAnsi="Palatino Linotype"/>
          <w:b/>
          <w:bCs/>
          <w:sz w:val="18"/>
          <w:szCs w:val="18"/>
        </w:rPr>
        <w:t>.</w:t>
      </w:r>
      <w:r w:rsidR="0093620D"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58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3620D" w:rsidRPr="00C325B9">
        <w:rPr>
          <w:rFonts w:ascii="Palatino Linotype" w:hAnsi="Palatino Linotype" w:cs="Times New Roman"/>
          <w:b/>
          <w:bCs/>
          <w:sz w:val="18"/>
          <w:szCs w:val="18"/>
        </w:rPr>
        <w:t xml:space="preserve">581. — At </w:t>
      </w:r>
      <w:proofErr w:type="spellStart"/>
      <w:r w:rsidR="0093620D" w:rsidRPr="00C325B9">
        <w:rPr>
          <w:rFonts w:ascii="Palatino Linotype" w:hAnsi="Palatino Linotype" w:cs="Times New Roman"/>
          <w:b/>
          <w:bCs/>
          <w:sz w:val="18"/>
          <w:szCs w:val="18"/>
        </w:rPr>
        <w:t>quoniam</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fragili</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natura</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praedita</w:t>
      </w:r>
      <w:proofErr w:type="spellEnd"/>
      <w:r w:rsidR="0093620D" w:rsidRPr="00C325B9">
        <w:rPr>
          <w:rFonts w:ascii="Palatino Linotype" w:hAnsi="Palatino Linotype" w:cs="Times New Roman"/>
          <w:b/>
          <w:bCs/>
          <w:sz w:val="18"/>
          <w:szCs w:val="18"/>
        </w:rPr>
        <w:t xml:space="preserve"> </w:t>
      </w:r>
      <w:proofErr w:type="gramStart"/>
      <w:r w:rsidR="0093620D" w:rsidRPr="00C325B9">
        <w:rPr>
          <w:rFonts w:ascii="Palatino Linotype" w:hAnsi="Palatino Linotype" w:cs="Times New Roman"/>
          <w:b/>
          <w:bCs/>
          <w:sz w:val="18"/>
          <w:szCs w:val="18"/>
        </w:rPr>
        <w:t xml:space="preserve">constant,   </w:t>
      </w:r>
      <w:proofErr w:type="gramEnd"/>
      <w:r w:rsidR="0093620D" w:rsidRPr="00C325B9">
        <w:rPr>
          <w:rFonts w:ascii="Palatino Linotype" w:hAnsi="Palatino Linotype" w:cs="Times New Roman"/>
          <w:b/>
          <w:bCs/>
          <w:sz w:val="18"/>
          <w:szCs w:val="18"/>
        </w:rPr>
        <w:t>—</w:t>
      </w:r>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b/>
          <w:bCs/>
          <w:sz w:val="18"/>
          <w:szCs w:val="18"/>
        </w:rPr>
        <w:t>Quŏnĭăm</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i/>
          <w:iCs/>
          <w:sz w:val="18"/>
          <w:szCs w:val="18"/>
        </w:rPr>
        <w:t>cj</w:t>
      </w:r>
      <w:proofErr w:type="spellEnd"/>
      <w:r w:rsidR="0093620D" w:rsidRPr="00C325B9">
        <w:rPr>
          <w:rFonts w:ascii="Palatino Linotype" w:hAnsi="Palatino Linotype" w:cs="Times New Roman"/>
          <w:b/>
          <w:bCs/>
          <w:sz w:val="18"/>
          <w:szCs w:val="18"/>
        </w:rPr>
        <w:t xml:space="preserve">. : </w:t>
      </w:r>
      <w:r w:rsidR="0093620D"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après que.</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2 - puisque, parce que.  </w:t>
      </w:r>
      <w:bookmarkStart w:id="187" w:name="fragilis"/>
      <w:bookmarkEnd w:id="187"/>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b/>
          <w:bCs/>
          <w:sz w:val="18"/>
          <w:szCs w:val="18"/>
        </w:rPr>
        <w:t>Frăgĭlis</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is</w:t>
      </w:r>
      <w:proofErr w:type="spellEnd"/>
      <w:r w:rsidR="0093620D" w:rsidRPr="00C325B9">
        <w:rPr>
          <w:rFonts w:ascii="Palatino Linotype" w:hAnsi="Palatino Linotype" w:cs="Times New Roman"/>
          <w:b/>
          <w:bCs/>
          <w:sz w:val="18"/>
          <w:szCs w:val="18"/>
        </w:rPr>
        <w:t>, e [</w:t>
      </w:r>
      <w:proofErr w:type="spellStart"/>
      <w:r w:rsidR="0093620D" w:rsidRPr="00C325B9">
        <w:rPr>
          <w:rFonts w:ascii="Palatino Linotype" w:hAnsi="Palatino Linotype" w:cs="Times New Roman"/>
          <w:b/>
          <w:bCs/>
          <w:sz w:val="18"/>
          <w:szCs w:val="18"/>
        </w:rPr>
        <w:t>frango</w:t>
      </w:r>
      <w:proofErr w:type="spellEnd"/>
      <w:r w:rsidR="0093620D" w:rsidRPr="00C325B9">
        <w:rPr>
          <w:rFonts w:ascii="Palatino Linotype" w:hAnsi="Palatino Linotype" w:cs="Times New Roman"/>
          <w:b/>
          <w:bCs/>
          <w:sz w:val="18"/>
          <w:szCs w:val="18"/>
        </w:rPr>
        <w:t xml:space="preserve">] </w:t>
      </w:r>
      <w:r w:rsidR="0093620D"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1 - fragile, frêle, cassant, qui se brise facilement.</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de faible durée, faible, périssable.  </w:t>
      </w:r>
      <w:proofErr w:type="spellStart"/>
      <w:r w:rsidR="0093620D" w:rsidRPr="00C325B9">
        <w:rPr>
          <w:rFonts w:ascii="Palatino Linotype" w:hAnsi="Palatino Linotype" w:cs="Times New Roman"/>
          <w:b/>
          <w:bCs/>
          <w:sz w:val="18"/>
          <w:szCs w:val="18"/>
        </w:rPr>
        <w:t>Prædĭtus</w:t>
      </w:r>
      <w:proofErr w:type="spellEnd"/>
      <w:r w:rsidR="0093620D" w:rsidRPr="00C325B9">
        <w:rPr>
          <w:rFonts w:ascii="Palatino Linotype" w:hAnsi="Palatino Linotype" w:cs="Times New Roman"/>
          <w:b/>
          <w:bCs/>
          <w:sz w:val="18"/>
          <w:szCs w:val="18"/>
        </w:rPr>
        <w:t xml:space="preserve">, a, um </w:t>
      </w:r>
      <w:proofErr w:type="gramStart"/>
      <w:r w:rsidR="0093620D" w:rsidRPr="00C325B9">
        <w:rPr>
          <w:rFonts w:ascii="Palatino Linotype" w:hAnsi="Palatino Linotype" w:cs="Times New Roman"/>
          <w:sz w:val="18"/>
          <w:szCs w:val="18"/>
        </w:rPr>
        <w:t>( cst</w:t>
      </w:r>
      <w:proofErr w:type="gramEnd"/>
      <w:r w:rsidR="0093620D" w:rsidRPr="00C325B9">
        <w:rPr>
          <w:rFonts w:ascii="Palatino Linotype" w:hAnsi="Palatino Linotype" w:cs="Times New Roman"/>
          <w:sz w:val="18"/>
          <w:szCs w:val="18"/>
        </w:rPr>
        <w:t xml:space="preserve"> avec </w:t>
      </w:r>
      <w:proofErr w:type="spellStart"/>
      <w:r w:rsidR="0093620D" w:rsidRPr="00C325B9">
        <w:rPr>
          <w:rFonts w:ascii="Palatino Linotype" w:hAnsi="Palatino Linotype" w:cs="Times New Roman"/>
          <w:sz w:val="18"/>
          <w:szCs w:val="18"/>
        </w:rPr>
        <w:t>abl</w:t>
      </w:r>
      <w:proofErr w:type="spellEnd"/>
      <w:r w:rsidR="0093620D"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muni devant soi, portant devant soi, ayant.</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gratifié de, doté de, pourvu de, doué de. </w:t>
      </w:r>
      <w:proofErr w:type="gramStart"/>
      <w:r w:rsidR="0093620D" w:rsidRPr="00C325B9">
        <w:rPr>
          <w:rFonts w:ascii="Palatino Linotype" w:hAnsi="Palatino Linotype" w:cs="Times New Roman"/>
          <w:sz w:val="18"/>
          <w:szCs w:val="18"/>
        </w:rPr>
        <w:t>(</w:t>
      </w:r>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Praedita</w:t>
      </w:r>
      <w:proofErr w:type="spellEnd"/>
      <w:proofErr w:type="gramEnd"/>
      <w:r w:rsidR="0093620D" w:rsidRPr="00C325B9">
        <w:rPr>
          <w:rFonts w:ascii="Palatino Linotype" w:hAnsi="Palatino Linotype" w:cs="Times New Roman"/>
          <w:sz w:val="18"/>
          <w:szCs w:val="18"/>
        </w:rPr>
        <w:t xml:space="preserve">: sc. the </w:t>
      </w:r>
      <w:proofErr w:type="spellStart"/>
      <w:r w:rsidR="0093620D" w:rsidRPr="00C325B9">
        <w:rPr>
          <w:rFonts w:ascii="Palatino Linotype" w:hAnsi="Palatino Linotype" w:cs="Times New Roman"/>
          <w:sz w:val="18"/>
          <w:szCs w:val="18"/>
        </w:rPr>
        <w:t>corpora</w:t>
      </w:r>
      <w:proofErr w:type="spellEnd"/>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sz w:val="18"/>
          <w:szCs w:val="18"/>
        </w:rPr>
        <w:t>which</w:t>
      </w:r>
      <w:proofErr w:type="spellEnd"/>
      <w:r w:rsidR="0093620D" w:rsidRPr="00C325B9">
        <w:rPr>
          <w:rFonts w:ascii="Palatino Linotype" w:hAnsi="Palatino Linotype" w:cs="Times New Roman"/>
          <w:sz w:val="18"/>
          <w:szCs w:val="18"/>
        </w:rPr>
        <w:t xml:space="preserve"> are like the </w:t>
      </w:r>
      <w:proofErr w:type="spellStart"/>
      <w:r w:rsidR="0093620D" w:rsidRPr="00C325B9">
        <w:rPr>
          <w:rFonts w:ascii="Palatino Linotype" w:hAnsi="Palatino Linotype" w:cs="Times New Roman"/>
          <w:sz w:val="18"/>
          <w:szCs w:val="18"/>
        </w:rPr>
        <w:t>things</w:t>
      </w:r>
      <w:proofErr w:type="spellEnd"/>
      <w:r w:rsidR="0093620D" w:rsidRPr="00C325B9">
        <w:rPr>
          <w:rFonts w:ascii="Palatino Linotype" w:hAnsi="Palatino Linotype" w:cs="Times New Roman"/>
          <w:sz w:val="18"/>
          <w:szCs w:val="18"/>
        </w:rPr>
        <w:t xml:space="preserve"> of </w:t>
      </w:r>
      <w:proofErr w:type="spellStart"/>
      <w:r w:rsidR="0093620D" w:rsidRPr="00C325B9">
        <w:rPr>
          <w:rFonts w:ascii="Palatino Linotype" w:hAnsi="Palatino Linotype" w:cs="Times New Roman"/>
          <w:sz w:val="18"/>
          <w:szCs w:val="18"/>
        </w:rPr>
        <w:t>sense</w:t>
      </w:r>
      <w:proofErr w:type="spellEnd"/>
      <w:r w:rsidR="0093620D" w:rsidRPr="00C325B9">
        <w:rPr>
          <w:rFonts w:ascii="Palatino Linotype" w:hAnsi="Palatino Linotype" w:cs="Times New Roman"/>
          <w:sz w:val="18"/>
          <w:szCs w:val="18"/>
        </w:rPr>
        <w:t xml:space="preserve">. — B.)   </w:t>
      </w:r>
      <w:proofErr w:type="spellStart"/>
      <w:r w:rsidR="0093620D" w:rsidRPr="00C325B9">
        <w:rPr>
          <w:rFonts w:ascii="Palatino Linotype" w:hAnsi="Palatino Linotype" w:cs="Times New Roman"/>
          <w:b/>
          <w:bCs/>
          <w:sz w:val="18"/>
          <w:szCs w:val="18"/>
        </w:rPr>
        <w:t>Consto</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sz w:val="18"/>
          <w:szCs w:val="18"/>
        </w:rPr>
        <w:t>āre</w:t>
      </w:r>
      <w:proofErr w:type="spellEnd"/>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sz w:val="18"/>
          <w:szCs w:val="18"/>
        </w:rPr>
        <w:t>constĭtī</w:t>
      </w:r>
      <w:proofErr w:type="spellEnd"/>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 </w:t>
      </w:r>
      <w:proofErr w:type="spellStart"/>
      <w:r w:rsidR="0093620D" w:rsidRPr="00C325B9">
        <w:rPr>
          <w:rFonts w:ascii="Palatino Linotype" w:hAnsi="Palatino Linotype" w:cs="Times New Roman"/>
          <w:sz w:val="18"/>
          <w:szCs w:val="18"/>
        </w:rPr>
        <w:t>intr</w:t>
      </w:r>
      <w:proofErr w:type="spellEnd"/>
      <w:r w:rsidR="0093620D"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1 -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se tenir arrêté, s'arrêter, s'établir.  2 - se tenir par la réunion des éléments constitutifs, se maintenir, être constitué, exister, subsister, être.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i/>
          <w:iCs/>
          <w:sz w:val="18"/>
          <w:szCs w:val="18"/>
        </w:rPr>
        <w:t xml:space="preserve">dans </w:t>
      </w:r>
      <w:proofErr w:type="spellStart"/>
      <w:r w:rsidR="0093620D" w:rsidRPr="00C325B9">
        <w:rPr>
          <w:rFonts w:ascii="Palatino Linotype" w:hAnsi="Palatino Linotype" w:cs="Times New Roman"/>
          <w:i/>
          <w:iCs/>
          <w:sz w:val="18"/>
          <w:szCs w:val="18"/>
        </w:rPr>
        <w:t>Lucr</w:t>
      </w:r>
      <w:proofErr w:type="spellEnd"/>
      <w:r w:rsidR="0093620D" w:rsidRPr="00C325B9">
        <w:rPr>
          <w:rFonts w:ascii="Palatino Linotype" w:hAnsi="Palatino Linotype" w:cs="Times New Roman"/>
          <w:i/>
          <w:iCs/>
          <w:sz w:val="18"/>
          <w:szCs w:val="18"/>
        </w:rPr>
        <w:t xml:space="preserve">. </w:t>
      </w:r>
      <w:proofErr w:type="gramStart"/>
      <w:r w:rsidR="0093620D" w:rsidRPr="00C325B9">
        <w:rPr>
          <w:rFonts w:ascii="Palatino Linotype" w:hAnsi="Palatino Linotype" w:cs="Times New Roman"/>
          <w:i/>
          <w:iCs/>
          <w:sz w:val="18"/>
          <w:szCs w:val="18"/>
        </w:rPr>
        <w:t>souvent</w:t>
      </w:r>
      <w:proofErr w:type="gramEnd"/>
      <w:r w:rsidR="0093620D" w:rsidRPr="00C325B9">
        <w:rPr>
          <w:rFonts w:ascii="Palatino Linotype" w:hAnsi="Palatino Linotype" w:cs="Times New Roman"/>
          <w:i/>
          <w:iCs/>
          <w:sz w:val="18"/>
          <w:szCs w:val="18"/>
        </w:rPr>
        <w:t xml:space="preserve"> voisin </w:t>
      </w:r>
      <w:proofErr w:type="gramStart"/>
      <w:r w:rsidR="0093620D" w:rsidRPr="00C325B9">
        <w:rPr>
          <w:rFonts w:ascii="Palatino Linotype" w:hAnsi="Palatino Linotype" w:cs="Times New Roman"/>
          <w:i/>
          <w:iCs/>
          <w:sz w:val="18"/>
          <w:szCs w:val="18"/>
        </w:rPr>
        <w:t>de</w:t>
      </w:r>
      <w:r w:rsidR="0093620D" w:rsidRPr="00C325B9">
        <w:rPr>
          <w:rFonts w:ascii="Palatino Linotype" w:hAnsi="Palatino Linotype" w:cs="Times New Roman"/>
          <w:sz w:val="18"/>
          <w:szCs w:val="18"/>
        </w:rPr>
        <w:t xml:space="preserve"> </w:t>
      </w:r>
      <w:r w:rsidR="0093620D" w:rsidRPr="00C325B9">
        <w:rPr>
          <w:rFonts w:ascii="Palatino Linotype" w:hAnsi="Palatino Linotype" w:cs="Times New Roman"/>
          <w:i/>
          <w:iCs/>
          <w:sz w:val="18"/>
          <w:szCs w:val="18"/>
        </w:rPr>
        <w:t>esse</w:t>
      </w:r>
      <w:proofErr w:type="gramEnd"/>
      <w:r w:rsidR="0093620D" w:rsidRPr="00C325B9">
        <w:rPr>
          <w:rFonts w:ascii="Palatino Linotype" w:hAnsi="Palatino Linotype" w:cs="Times New Roman"/>
          <w:sz w:val="18"/>
          <w:szCs w:val="18"/>
        </w:rPr>
        <w:t xml:space="preserve"> : 1, </w:t>
      </w:r>
      <w:proofErr w:type="gramStart"/>
      <w:r w:rsidR="0093620D" w:rsidRPr="00C325B9">
        <w:rPr>
          <w:rFonts w:ascii="Palatino Linotype" w:hAnsi="Palatino Linotype" w:cs="Times New Roman"/>
          <w:sz w:val="18"/>
          <w:szCs w:val="18"/>
        </w:rPr>
        <w:t>509;</w:t>
      </w:r>
      <w:proofErr w:type="gramEnd"/>
      <w:r w:rsidR="0093620D" w:rsidRPr="00C325B9">
        <w:rPr>
          <w:rFonts w:ascii="Palatino Linotype" w:hAnsi="Palatino Linotype" w:cs="Times New Roman"/>
          <w:sz w:val="18"/>
          <w:szCs w:val="18"/>
        </w:rPr>
        <w:t xml:space="preserve"> 1, 581, etc.</w:t>
      </w:r>
      <w:r w:rsidRPr="00C325B9">
        <w:rPr>
          <w:rFonts w:ascii="Palatino Linotype" w:hAnsi="Palatino Linotype" w:cs="Times New Roman"/>
          <w:b/>
          <w:sz w:val="18"/>
          <w:szCs w:val="18"/>
        </w:rPr>
        <w:t xml:space="preserve">     </w:t>
      </w:r>
    </w:p>
  </w:footnote>
  <w:footnote w:id="582">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3620D" w:rsidRPr="00C325B9">
        <w:rPr>
          <w:rFonts w:ascii="Palatino Linotype" w:hAnsi="Palatino Linotype" w:cs="Times New Roman"/>
          <w:b/>
          <w:bCs/>
          <w:sz w:val="18"/>
          <w:szCs w:val="18"/>
        </w:rPr>
        <w:t xml:space="preserve">582. — </w:t>
      </w:r>
      <w:proofErr w:type="spellStart"/>
      <w:r w:rsidR="0093620D" w:rsidRPr="00C325B9">
        <w:rPr>
          <w:rFonts w:ascii="Palatino Linotype" w:hAnsi="Palatino Linotype" w:cs="Times New Roman"/>
          <w:b/>
          <w:bCs/>
          <w:sz w:val="18"/>
          <w:szCs w:val="18"/>
        </w:rPr>
        <w:t>discrepat</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aeternum</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tempus</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potuisse</w:t>
      </w:r>
      <w:proofErr w:type="spellEnd"/>
      <w:r w:rsidR="0093620D" w:rsidRPr="00C325B9">
        <w:rPr>
          <w:rFonts w:ascii="Palatino Linotype" w:hAnsi="Palatino Linotype" w:cs="Times New Roman"/>
          <w:b/>
          <w:bCs/>
          <w:sz w:val="18"/>
          <w:szCs w:val="18"/>
        </w:rPr>
        <w:t xml:space="preserve"> </w:t>
      </w:r>
      <w:proofErr w:type="spellStart"/>
      <w:proofErr w:type="gramStart"/>
      <w:r w:rsidR="0093620D" w:rsidRPr="00C325B9">
        <w:rPr>
          <w:rFonts w:ascii="Palatino Linotype" w:hAnsi="Palatino Linotype" w:cs="Times New Roman"/>
          <w:b/>
          <w:bCs/>
          <w:sz w:val="18"/>
          <w:szCs w:val="18"/>
        </w:rPr>
        <w:t>manere</w:t>
      </w:r>
      <w:proofErr w:type="spellEnd"/>
      <w:r w:rsidR="0093620D" w:rsidRPr="00C325B9">
        <w:rPr>
          <w:rFonts w:ascii="Palatino Linotype" w:hAnsi="Palatino Linotype" w:cs="Times New Roman"/>
          <w:b/>
          <w:bCs/>
          <w:sz w:val="18"/>
          <w:szCs w:val="18"/>
        </w:rPr>
        <w:t xml:space="preserve">  —</w:t>
      </w:r>
      <w:proofErr w:type="gramEnd"/>
      <w:r w:rsidR="0093620D" w:rsidRPr="00C325B9">
        <w:rPr>
          <w:rFonts w:ascii="Palatino Linotype" w:hAnsi="Palatino Linotype" w:cs="Times New Roman"/>
          <w:b/>
          <w:bCs/>
          <w:sz w:val="18"/>
          <w:szCs w:val="18"/>
        </w:rPr>
        <w:t xml:space="preserve">  </w:t>
      </w:r>
      <w:bookmarkStart w:id="188" w:name="discrepo"/>
      <w:bookmarkEnd w:id="188"/>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Discrĕpo</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āre</w:t>
      </w:r>
      <w:proofErr w:type="spellEnd"/>
      <w:r w:rsidR="0093620D" w:rsidRPr="00C325B9">
        <w:rPr>
          <w:rFonts w:ascii="Palatino Linotype" w:hAnsi="Palatino Linotype" w:cs="Times New Roman"/>
          <w:b/>
          <w:bCs/>
          <w:sz w:val="18"/>
          <w:szCs w:val="18"/>
        </w:rPr>
        <w:t>,</w:t>
      </w:r>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sz w:val="18"/>
          <w:szCs w:val="18"/>
        </w:rPr>
        <w:t>crĕpāvi</w:t>
      </w:r>
      <w:proofErr w:type="spellEnd"/>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sz w:val="18"/>
          <w:szCs w:val="18"/>
        </w:rPr>
        <w:t>crĕpŭi</w:t>
      </w:r>
      <w:proofErr w:type="spellEnd"/>
      <w:r w:rsidR="0093620D" w:rsidRPr="00C325B9">
        <w:rPr>
          <w:rFonts w:ascii="Palatino Linotype" w:hAnsi="Palatino Linotype" w:cs="Times New Roman"/>
          <w:sz w:val="18"/>
          <w:szCs w:val="18"/>
        </w:rPr>
        <w:t xml:space="preserve">) : - </w:t>
      </w:r>
      <w:proofErr w:type="spellStart"/>
      <w:r w:rsidR="0093620D" w:rsidRPr="00C325B9">
        <w:rPr>
          <w:rFonts w:ascii="Palatino Linotype" w:hAnsi="Palatino Linotype" w:cs="Times New Roman"/>
          <w:sz w:val="18"/>
          <w:szCs w:val="18"/>
        </w:rPr>
        <w:t>intr</w:t>
      </w:r>
      <w:proofErr w:type="spellEnd"/>
      <w:r w:rsidR="0093620D"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rendre un son différent, ne pas être d’accord</w:t>
      </w:r>
      <w:r w:rsidR="00F118C4" w:rsidRPr="00C325B9">
        <w:rPr>
          <w:rFonts w:ascii="Palatino Linotype" w:hAnsi="Palatino Linotype" w:cs="Times New Roman"/>
          <w:sz w:val="18"/>
          <w:szCs w:val="18"/>
        </w:rPr>
        <w:t xml:space="preserve"> </w:t>
      </w:r>
      <w:proofErr w:type="gramStart"/>
      <w:r w:rsidR="0093620D"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w:t>
      </w:r>
      <w:proofErr w:type="gramEnd"/>
      <w:r w:rsidR="0093620D" w:rsidRPr="00C325B9">
        <w:rPr>
          <w:rFonts w:ascii="Palatino Linotype" w:hAnsi="Palatino Linotype" w:cs="Times New Roman"/>
          <w:sz w:val="18"/>
          <w:szCs w:val="18"/>
        </w:rPr>
        <w:t xml:space="preserve"> </w:t>
      </w:r>
      <w:r w:rsidR="0093620D" w:rsidRPr="00C325B9">
        <w:rPr>
          <w:rFonts w:ascii="Palatino Linotype" w:hAnsi="Palatino Linotype" w:cs="Times New Roman"/>
          <w:i/>
          <w:iCs/>
          <w:sz w:val="18"/>
          <w:szCs w:val="18"/>
        </w:rPr>
        <w:t>impers.</w:t>
      </w:r>
      <w:r w:rsidR="0093620D" w:rsidRPr="00C325B9">
        <w:rPr>
          <w:rFonts w:ascii="Palatino Linotype" w:hAnsi="Palatino Linotype" w:cs="Times New Roman"/>
          <w:sz w:val="18"/>
          <w:szCs w:val="18"/>
        </w:rPr>
        <w:t xml:space="preserve"> - </w:t>
      </w:r>
      <w:proofErr w:type="spellStart"/>
      <w:r w:rsidR="0093620D" w:rsidRPr="00C325B9">
        <w:rPr>
          <w:rFonts w:ascii="Palatino Linotype" w:hAnsi="Palatino Linotype" w:cs="Times New Roman"/>
          <w:sz w:val="18"/>
          <w:szCs w:val="18"/>
        </w:rPr>
        <w:t>discrepat</w:t>
      </w:r>
      <w:proofErr w:type="spellEnd"/>
      <w:r w:rsidR="0093620D" w:rsidRPr="00C325B9">
        <w:rPr>
          <w:rFonts w:ascii="Palatino Linotype" w:hAnsi="Palatino Linotype" w:cs="Times New Roman"/>
          <w:sz w:val="18"/>
          <w:szCs w:val="18"/>
        </w:rPr>
        <w:t xml:space="preserve"> : on ne s'accorde pas, il y a dissentiment. </w:t>
      </w:r>
      <w:proofErr w:type="gramStart"/>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sz w:val="18"/>
          <w:szCs w:val="18"/>
        </w:rPr>
        <w:t>discrepat</w:t>
      </w:r>
      <w:proofErr w:type="spellEnd"/>
      <w:proofErr w:type="gramEnd"/>
      <w:r w:rsidR="0093620D" w:rsidRPr="00C325B9">
        <w:rPr>
          <w:rFonts w:ascii="Palatino Linotype" w:hAnsi="Palatino Linotype" w:cs="Times New Roman"/>
          <w:i/>
          <w:iCs/>
          <w:sz w:val="18"/>
          <w:szCs w:val="18"/>
        </w:rPr>
        <w:t xml:space="preserve"> + </w:t>
      </w:r>
      <w:proofErr w:type="spellStart"/>
      <w:r w:rsidR="0093620D" w:rsidRPr="00C325B9">
        <w:rPr>
          <w:rFonts w:ascii="Palatino Linotype" w:hAnsi="Palatino Linotype" w:cs="Times New Roman"/>
          <w:i/>
          <w:iCs/>
          <w:sz w:val="18"/>
          <w:szCs w:val="18"/>
        </w:rPr>
        <w:t>prop</w:t>
      </w:r>
      <w:proofErr w:type="spellEnd"/>
      <w:r w:rsidR="0093620D" w:rsidRPr="00C325B9">
        <w:rPr>
          <w:rFonts w:ascii="Palatino Linotype" w:hAnsi="Palatino Linotype" w:cs="Times New Roman"/>
          <w:i/>
          <w:iCs/>
          <w:sz w:val="18"/>
          <w:szCs w:val="18"/>
        </w:rPr>
        <w:t>. inf.</w:t>
      </w:r>
      <w:r w:rsidR="0093620D"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w:t>
      </w:r>
      <w:proofErr w:type="gramStart"/>
      <w:r w:rsidR="0093620D" w:rsidRPr="00C325B9">
        <w:rPr>
          <w:rFonts w:ascii="Palatino Linotype" w:hAnsi="Palatino Linotype" w:cs="Times New Roman"/>
          <w:sz w:val="18"/>
          <w:szCs w:val="18"/>
        </w:rPr>
        <w:t xml:space="preserve"> </w:t>
      </w:r>
      <w:r w:rsidR="0093620D" w:rsidRPr="00C325B9">
        <w:rPr>
          <w:rFonts w:ascii="Palatino Linotype" w:hAnsi="Palatino Linotype" w:cs="Times New Roman"/>
          <w:i/>
          <w:iCs/>
          <w:sz w:val="18"/>
          <w:szCs w:val="18"/>
        </w:rPr>
        <w:t>«cela</w:t>
      </w:r>
      <w:proofErr w:type="gramEnd"/>
      <w:r w:rsidR="0093620D" w:rsidRPr="00C325B9">
        <w:rPr>
          <w:rFonts w:ascii="Palatino Linotype" w:hAnsi="Palatino Linotype" w:cs="Times New Roman"/>
          <w:i/>
          <w:iCs/>
          <w:sz w:val="18"/>
          <w:szCs w:val="18"/>
        </w:rPr>
        <w:t xml:space="preserve"> ne s’accorde pas avec le fait d’avoir pu</w:t>
      </w:r>
      <w:r w:rsidR="00F118C4" w:rsidRPr="00C325B9">
        <w:rPr>
          <w:rFonts w:ascii="Palatino Linotype" w:hAnsi="Palatino Linotype" w:cs="Times New Roman"/>
          <w:i/>
          <w:iCs/>
          <w:sz w:val="18"/>
          <w:szCs w:val="18"/>
        </w:rPr>
        <w:t xml:space="preserve"> </w:t>
      </w:r>
      <w:r w:rsidR="0093620D" w:rsidRPr="00C325B9">
        <w:rPr>
          <w:rFonts w:ascii="Palatino Linotype" w:hAnsi="Palatino Linotype" w:cs="Times New Roman"/>
          <w:i/>
          <w:iCs/>
          <w:sz w:val="18"/>
          <w:szCs w:val="18"/>
        </w:rPr>
        <w:t xml:space="preserve">» (ER.).   </w:t>
      </w:r>
      <w:proofErr w:type="spellStart"/>
      <w:r w:rsidR="0093620D" w:rsidRPr="00C325B9">
        <w:rPr>
          <w:rFonts w:ascii="Palatino Linotype" w:hAnsi="Palatino Linotype" w:cs="Times New Roman"/>
          <w:b/>
          <w:bCs/>
          <w:sz w:val="18"/>
          <w:szCs w:val="18"/>
        </w:rPr>
        <w:t>Aeternum</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tempus</w:t>
      </w:r>
      <w:proofErr w:type="spellEnd"/>
      <w:r w:rsidR="00F118C4" w:rsidRPr="00C325B9">
        <w:rPr>
          <w:rFonts w:ascii="Palatino Linotype" w:hAnsi="Palatino Linotype" w:cs="Times New Roman"/>
          <w:b/>
          <w:bCs/>
          <w:sz w:val="18"/>
          <w:szCs w:val="18"/>
        </w:rPr>
        <w:t xml:space="preserve"> </w:t>
      </w:r>
      <w:r w:rsidR="0093620D" w:rsidRPr="00C325B9">
        <w:rPr>
          <w:rFonts w:ascii="Palatino Linotype" w:hAnsi="Palatino Linotype" w:cs="Times New Roman"/>
          <w:b/>
          <w:bCs/>
          <w:sz w:val="18"/>
          <w:szCs w:val="18"/>
        </w:rPr>
        <w:t>:</w:t>
      </w:r>
      <w:r w:rsidR="0093620D" w:rsidRPr="00C325B9">
        <w:rPr>
          <w:rFonts w:ascii="Palatino Linotype" w:hAnsi="Palatino Linotype" w:cs="Times New Roman"/>
          <w:sz w:val="18"/>
          <w:szCs w:val="18"/>
        </w:rPr>
        <w:t xml:space="preserve"> acc. </w:t>
      </w:r>
      <w:proofErr w:type="gramStart"/>
      <w:r w:rsidR="0093620D" w:rsidRPr="00C325B9">
        <w:rPr>
          <w:rFonts w:ascii="Palatino Linotype" w:hAnsi="Palatino Linotype" w:cs="Times New Roman"/>
          <w:sz w:val="18"/>
          <w:szCs w:val="18"/>
        </w:rPr>
        <w:t>de</w:t>
      </w:r>
      <w:proofErr w:type="gramEnd"/>
      <w:r w:rsidR="0093620D" w:rsidRPr="00C325B9">
        <w:rPr>
          <w:rFonts w:ascii="Palatino Linotype" w:hAnsi="Palatino Linotype" w:cs="Times New Roman"/>
          <w:sz w:val="18"/>
          <w:szCs w:val="18"/>
        </w:rPr>
        <w:t xml:space="preserve"> durée.  </w:t>
      </w:r>
      <w:r w:rsidRPr="00C325B9">
        <w:rPr>
          <w:rFonts w:ascii="Palatino Linotype" w:hAnsi="Palatino Linotype" w:cs="Times New Roman"/>
          <w:b/>
          <w:sz w:val="18"/>
          <w:szCs w:val="18"/>
        </w:rPr>
        <w:t xml:space="preserve">     </w:t>
      </w:r>
    </w:p>
  </w:footnote>
  <w:footnote w:id="583">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3620D" w:rsidRPr="00C325B9">
        <w:rPr>
          <w:rFonts w:ascii="Palatino Linotype" w:hAnsi="Palatino Linotype" w:cs="Times New Roman"/>
          <w:b/>
          <w:bCs/>
          <w:sz w:val="18"/>
          <w:szCs w:val="18"/>
        </w:rPr>
        <w:t xml:space="preserve">583. — </w:t>
      </w:r>
      <w:proofErr w:type="spellStart"/>
      <w:r w:rsidR="0093620D" w:rsidRPr="00C325B9">
        <w:rPr>
          <w:rFonts w:ascii="Palatino Linotype" w:hAnsi="Palatino Linotype" w:cs="Times New Roman"/>
          <w:b/>
          <w:bCs/>
          <w:sz w:val="18"/>
          <w:szCs w:val="18"/>
        </w:rPr>
        <w:t>innumerabilibus</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plagis</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vexata</w:t>
      </w:r>
      <w:proofErr w:type="spellEnd"/>
      <w:r w:rsidR="0093620D" w:rsidRPr="00C325B9">
        <w:rPr>
          <w:rFonts w:ascii="Palatino Linotype" w:hAnsi="Palatino Linotype" w:cs="Times New Roman"/>
          <w:b/>
          <w:bCs/>
          <w:sz w:val="18"/>
          <w:szCs w:val="18"/>
        </w:rPr>
        <w:t xml:space="preserve"> per </w:t>
      </w:r>
      <w:proofErr w:type="spellStart"/>
      <w:r w:rsidR="0093620D" w:rsidRPr="00C325B9">
        <w:rPr>
          <w:rFonts w:ascii="Palatino Linotype" w:hAnsi="Palatino Linotype" w:cs="Times New Roman"/>
          <w:b/>
          <w:bCs/>
          <w:sz w:val="18"/>
          <w:szCs w:val="18"/>
        </w:rPr>
        <w:t>aevum</w:t>
      </w:r>
      <w:proofErr w:type="spellEnd"/>
      <w:r w:rsidR="0093620D" w:rsidRPr="00C325B9">
        <w:rPr>
          <w:rFonts w:ascii="Palatino Linotype" w:hAnsi="Palatino Linotype" w:cs="Times New Roman"/>
          <w:b/>
          <w:bCs/>
          <w:sz w:val="18"/>
          <w:szCs w:val="18"/>
        </w:rPr>
        <w:t xml:space="preserve">. —  </w:t>
      </w:r>
      <w:bookmarkStart w:id="189" w:name="innumerabilis"/>
      <w:bookmarkEnd w:id="189"/>
      <w:proofErr w:type="spellStart"/>
      <w:r w:rsidR="0093620D" w:rsidRPr="00C325B9">
        <w:rPr>
          <w:rFonts w:ascii="Palatino Linotype" w:hAnsi="Palatino Linotype" w:cs="Times New Roman"/>
          <w:b/>
          <w:bCs/>
          <w:sz w:val="18"/>
          <w:szCs w:val="18"/>
        </w:rPr>
        <w:t>Innŭmĕrābĭlis</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is</w:t>
      </w:r>
      <w:proofErr w:type="spellEnd"/>
      <w:r w:rsidR="0093620D" w:rsidRPr="00C325B9">
        <w:rPr>
          <w:rFonts w:ascii="Palatino Linotype" w:hAnsi="Palatino Linotype" w:cs="Times New Roman"/>
          <w:b/>
          <w:bCs/>
          <w:sz w:val="18"/>
          <w:szCs w:val="18"/>
        </w:rPr>
        <w:t>, e :</w:t>
      </w:r>
      <w:r w:rsidR="0093620D" w:rsidRPr="00C325B9">
        <w:rPr>
          <w:rFonts w:ascii="Palatino Linotype" w:hAnsi="Palatino Linotype" w:cs="Times New Roman"/>
          <w:sz w:val="18"/>
          <w:szCs w:val="18"/>
        </w:rPr>
        <w:t xml:space="preserve"> innombrable.    </w:t>
      </w:r>
      <w:proofErr w:type="spellStart"/>
      <w:r w:rsidR="0093620D" w:rsidRPr="00C325B9">
        <w:rPr>
          <w:rFonts w:ascii="Palatino Linotype" w:hAnsi="Palatino Linotype" w:cs="Times New Roman"/>
          <w:b/>
          <w:bCs/>
          <w:sz w:val="18"/>
          <w:szCs w:val="18"/>
        </w:rPr>
        <w:t>Plāga</w:t>
      </w:r>
      <w:proofErr w:type="spellEnd"/>
      <w:r w:rsidR="0093620D" w:rsidRPr="00C325B9">
        <w:rPr>
          <w:rFonts w:ascii="Palatino Linotype" w:hAnsi="Palatino Linotype" w:cs="Times New Roman"/>
          <w:b/>
          <w:bCs/>
          <w:sz w:val="18"/>
          <w:szCs w:val="18"/>
        </w:rPr>
        <w:t>, æ, f. : -</w:t>
      </w:r>
      <w:r w:rsidR="0093620D" w:rsidRPr="00C325B9">
        <w:rPr>
          <w:rFonts w:ascii="Palatino Linotype" w:hAnsi="Palatino Linotype" w:cs="Times New Roman"/>
          <w:sz w:val="18"/>
          <w:szCs w:val="18"/>
        </w:rPr>
        <w:t xml:space="preserve"> a - coup, percussion, secousse. - b - coup (</w:t>
      </w:r>
      <w:r w:rsidR="0093620D" w:rsidRPr="00C325B9">
        <w:rPr>
          <w:rFonts w:ascii="Palatino Linotype" w:hAnsi="Palatino Linotype" w:cs="Times New Roman"/>
          <w:i/>
          <w:iCs/>
          <w:sz w:val="18"/>
          <w:szCs w:val="18"/>
        </w:rPr>
        <w:t>qui meurtrit</w:t>
      </w:r>
      <w:r w:rsidR="0093620D" w:rsidRPr="00C325B9">
        <w:rPr>
          <w:rFonts w:ascii="Palatino Linotype" w:hAnsi="Palatino Linotype" w:cs="Times New Roman"/>
          <w:sz w:val="18"/>
          <w:szCs w:val="18"/>
        </w:rPr>
        <w:t xml:space="preserve">), contusion, blessure, plaie, lésion. - c - coup, atteinte, dommage, tort, préjudice, échec, malheur, calamité.    </w:t>
      </w:r>
      <w:proofErr w:type="spellStart"/>
      <w:r w:rsidR="0093620D" w:rsidRPr="00C325B9">
        <w:rPr>
          <w:rFonts w:ascii="Palatino Linotype" w:hAnsi="Palatino Linotype" w:cs="Times New Roman"/>
          <w:b/>
          <w:bCs/>
          <w:sz w:val="18"/>
          <w:szCs w:val="18"/>
        </w:rPr>
        <w:t>Vexo</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b/>
          <w:bCs/>
          <w:sz w:val="18"/>
          <w:szCs w:val="18"/>
        </w:rPr>
        <w:t>āre</w:t>
      </w:r>
      <w:proofErr w:type="spellEnd"/>
      <w:r w:rsidR="0093620D" w:rsidRPr="00C325B9">
        <w:rPr>
          <w:rFonts w:ascii="Palatino Linotype" w:hAnsi="Palatino Linotype" w:cs="Times New Roman"/>
          <w:b/>
          <w:bCs/>
          <w:sz w:val="18"/>
          <w:szCs w:val="18"/>
        </w:rPr>
        <w:t xml:space="preserve">, </w:t>
      </w:r>
      <w:proofErr w:type="spellStart"/>
      <w:r w:rsidR="0093620D" w:rsidRPr="00C325B9">
        <w:rPr>
          <w:rFonts w:ascii="Palatino Linotype" w:hAnsi="Palatino Linotype" w:cs="Times New Roman"/>
          <w:sz w:val="18"/>
          <w:szCs w:val="18"/>
        </w:rPr>
        <w:t>āvi</w:t>
      </w:r>
      <w:proofErr w:type="spellEnd"/>
      <w:r w:rsidR="0093620D" w:rsidRPr="00C325B9">
        <w:rPr>
          <w:rFonts w:ascii="Palatino Linotype" w:hAnsi="Palatino Linotype" w:cs="Times New Roman"/>
          <w:sz w:val="18"/>
          <w:szCs w:val="18"/>
        </w:rPr>
        <w:t xml:space="preserve">, </w:t>
      </w:r>
      <w:proofErr w:type="spellStart"/>
      <w:proofErr w:type="gramStart"/>
      <w:r w:rsidR="0093620D" w:rsidRPr="00C325B9">
        <w:rPr>
          <w:rFonts w:ascii="Palatino Linotype" w:hAnsi="Palatino Linotype" w:cs="Times New Roman"/>
          <w:sz w:val="18"/>
          <w:szCs w:val="18"/>
        </w:rPr>
        <w:t>ātum</w:t>
      </w:r>
      <w:proofErr w:type="spellEnd"/>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w:t>
      </w:r>
      <w:proofErr w:type="spellStart"/>
      <w:proofErr w:type="gramEnd"/>
      <w:r w:rsidR="0093620D" w:rsidRPr="00C325B9">
        <w:rPr>
          <w:rFonts w:ascii="Palatino Linotype" w:hAnsi="Palatino Linotype" w:cs="Times New Roman"/>
          <w:sz w:val="18"/>
          <w:szCs w:val="18"/>
        </w:rPr>
        <w:t>veho</w:t>
      </w:r>
      <w:proofErr w:type="spellEnd"/>
      <w:r w:rsidR="0093620D"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tr. - remuer violemment, secouer, ballotter</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tourmenter, persécuter, maltraiter.  </w:t>
      </w:r>
      <w:proofErr w:type="spellStart"/>
      <w:r w:rsidR="0093620D" w:rsidRPr="00C325B9">
        <w:rPr>
          <w:rFonts w:ascii="Palatino Linotype" w:hAnsi="Palatino Linotype" w:cs="Times New Roman"/>
          <w:b/>
          <w:bCs/>
          <w:sz w:val="18"/>
          <w:szCs w:val="18"/>
        </w:rPr>
        <w:t>Ævum</w:t>
      </w:r>
      <w:proofErr w:type="spellEnd"/>
      <w:r w:rsidR="0093620D" w:rsidRPr="00C325B9">
        <w:rPr>
          <w:rFonts w:ascii="Palatino Linotype" w:hAnsi="Palatino Linotype" w:cs="Times New Roman"/>
          <w:b/>
          <w:bCs/>
          <w:sz w:val="18"/>
          <w:szCs w:val="18"/>
        </w:rPr>
        <w:t xml:space="preserve"> (</w:t>
      </w:r>
      <w:r w:rsidR="0093620D" w:rsidRPr="00C325B9">
        <w:rPr>
          <w:rFonts w:ascii="Palatino Linotype" w:hAnsi="Palatino Linotype" w:cs="Times New Roman"/>
          <w:i/>
          <w:iCs/>
          <w:sz w:val="18"/>
          <w:szCs w:val="18"/>
        </w:rPr>
        <w:t>arch</w:t>
      </w:r>
      <w:r w:rsidR="0093620D" w:rsidRPr="00C325B9">
        <w:rPr>
          <w:rFonts w:ascii="Palatino Linotype" w:hAnsi="Palatino Linotype" w:cs="Times New Roman"/>
          <w:sz w:val="18"/>
          <w:szCs w:val="18"/>
        </w:rPr>
        <w:t xml:space="preserve">. </w:t>
      </w:r>
      <w:proofErr w:type="spellStart"/>
      <w:r w:rsidR="0093620D" w:rsidRPr="00C325B9">
        <w:rPr>
          <w:rFonts w:ascii="Palatino Linotype" w:hAnsi="Palatino Linotype" w:cs="Times New Roman"/>
          <w:sz w:val="18"/>
          <w:szCs w:val="18"/>
        </w:rPr>
        <w:t>ævom</w:t>
      </w:r>
      <w:proofErr w:type="spellEnd"/>
      <w:r w:rsidR="0093620D" w:rsidRPr="00C325B9">
        <w:rPr>
          <w:rFonts w:ascii="Palatino Linotype" w:hAnsi="Palatino Linotype" w:cs="Times New Roman"/>
          <w:sz w:val="18"/>
          <w:szCs w:val="18"/>
        </w:rPr>
        <w:t>), i, n.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la durée [</w:t>
      </w:r>
      <w:r w:rsidR="0093620D" w:rsidRPr="00C325B9">
        <w:rPr>
          <w:rFonts w:ascii="Palatino Linotype" w:hAnsi="Palatino Linotype" w:cs="Times New Roman"/>
          <w:i/>
          <w:iCs/>
          <w:sz w:val="18"/>
          <w:szCs w:val="18"/>
        </w:rPr>
        <w:t>continue, illimitée</w:t>
      </w:r>
      <w:r w:rsidR="0093620D" w:rsidRPr="00C325B9">
        <w:rPr>
          <w:rFonts w:ascii="Palatino Linotype" w:hAnsi="Palatino Linotype" w:cs="Times New Roman"/>
          <w:sz w:val="18"/>
          <w:szCs w:val="18"/>
        </w:rPr>
        <w:t xml:space="preserve">], le temps.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temps de la vie, vie</w:t>
      </w:r>
      <w:r w:rsidR="00F118C4" w:rsidRPr="00C325B9">
        <w:rPr>
          <w:rFonts w:ascii="Palatino Linotype" w:hAnsi="Palatino Linotype" w:cs="Times New Roman"/>
          <w:sz w:val="18"/>
          <w:szCs w:val="18"/>
        </w:rPr>
        <w:t xml:space="preserve"> </w:t>
      </w:r>
      <w:r w:rsidR="0093620D" w:rsidRPr="00C325B9">
        <w:rPr>
          <w:rFonts w:ascii="Palatino Linotype" w:hAnsi="Palatino Linotype" w:cs="Times New Roman"/>
          <w:sz w:val="18"/>
          <w:szCs w:val="18"/>
        </w:rPr>
        <w:t xml:space="preserve">; âge.  </w:t>
      </w:r>
      <w:r w:rsidRPr="00C325B9">
        <w:rPr>
          <w:rFonts w:ascii="Palatino Linotype" w:hAnsi="Palatino Linotype" w:cs="Times New Roman"/>
          <w:b/>
          <w:sz w:val="18"/>
          <w:szCs w:val="18"/>
        </w:rPr>
        <w:t xml:space="preserve">   </w:t>
      </w:r>
    </w:p>
  </w:footnote>
  <w:footnote w:id="584">
    <w:p w:rsidR="00241C82"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0114C" w:rsidRPr="00C325B9">
        <w:rPr>
          <w:rFonts w:ascii="Palatino Linotype" w:hAnsi="Palatino Linotype"/>
          <w:b/>
          <w:bCs/>
          <w:sz w:val="18"/>
          <w:szCs w:val="18"/>
        </w:rPr>
        <w:t xml:space="preserve">584. — </w:t>
      </w:r>
      <w:proofErr w:type="spellStart"/>
      <w:r w:rsidR="0050114C" w:rsidRPr="00C325B9">
        <w:rPr>
          <w:rFonts w:ascii="Palatino Linotype" w:hAnsi="Palatino Linotype"/>
          <w:b/>
          <w:bCs/>
          <w:sz w:val="18"/>
          <w:szCs w:val="18"/>
        </w:rPr>
        <w:t>Dēnĭque</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iam</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quoniam</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generatim</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reddita</w:t>
      </w:r>
      <w:proofErr w:type="spellEnd"/>
      <w:r w:rsidR="0050114C" w:rsidRPr="00C325B9">
        <w:rPr>
          <w:rFonts w:ascii="Palatino Linotype" w:hAnsi="Palatino Linotype"/>
          <w:b/>
          <w:bCs/>
          <w:sz w:val="18"/>
          <w:szCs w:val="18"/>
        </w:rPr>
        <w:t xml:space="preserve"> finis </w:t>
      </w:r>
      <w:proofErr w:type="gramStart"/>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Dēnĭquĕ</w:t>
      </w:r>
      <w:proofErr w:type="spellEnd"/>
      <w:proofErr w:type="gramEnd"/>
      <w:r w:rsidR="0050114C" w:rsidRPr="00C325B9">
        <w:rPr>
          <w:rFonts w:ascii="Palatino Linotype" w:hAnsi="Palatino Linotype"/>
          <w:b/>
          <w:bCs/>
          <w:sz w:val="18"/>
          <w:szCs w:val="18"/>
        </w:rPr>
        <w:t xml:space="preserve">, </w:t>
      </w:r>
      <w:r w:rsidR="0050114C" w:rsidRPr="00C325B9">
        <w:rPr>
          <w:rFonts w:ascii="Palatino Linotype" w:hAnsi="Palatino Linotype"/>
          <w:i/>
          <w:iCs/>
          <w:sz w:val="18"/>
          <w:szCs w:val="18"/>
        </w:rPr>
        <w:t>adv</w:t>
      </w:r>
      <w:r w:rsidR="0050114C" w:rsidRPr="00C325B9">
        <w:rPr>
          <w:rFonts w:ascii="Palatino Linotype" w:hAnsi="Palatino Linotype"/>
          <w:b/>
          <w:bCs/>
          <w:sz w:val="18"/>
          <w:szCs w:val="18"/>
        </w:rPr>
        <w:t xml:space="preserve">. </w:t>
      </w:r>
      <w:r w:rsidR="0050114C"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1 -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et puis après, enfin [</w:t>
      </w:r>
      <w:r w:rsidR="0050114C" w:rsidRPr="00C325B9">
        <w:rPr>
          <w:rFonts w:ascii="Palatino Linotype" w:hAnsi="Palatino Linotype"/>
          <w:i/>
          <w:iCs/>
          <w:sz w:val="18"/>
          <w:szCs w:val="18"/>
        </w:rPr>
        <w:t>surtout</w:t>
      </w:r>
      <w:r w:rsidR="0050114C" w:rsidRPr="00C325B9">
        <w:rPr>
          <w:rFonts w:ascii="Palatino Linotype" w:hAnsi="Palatino Linotype"/>
          <w:sz w:val="18"/>
          <w:szCs w:val="18"/>
        </w:rPr>
        <w:t xml:space="preserve"> </w:t>
      </w:r>
      <w:r w:rsidR="0050114C" w:rsidRPr="00C325B9">
        <w:rPr>
          <w:rFonts w:ascii="Palatino Linotype" w:hAnsi="Palatino Linotype"/>
          <w:i/>
          <w:iCs/>
          <w:sz w:val="18"/>
          <w:szCs w:val="18"/>
        </w:rPr>
        <w:t xml:space="preserve">dans une énumération, et alors il peut être suivi de </w:t>
      </w:r>
      <w:proofErr w:type="spellStart"/>
      <w:r w:rsidR="0050114C" w:rsidRPr="00C325B9">
        <w:rPr>
          <w:rFonts w:ascii="Palatino Linotype" w:hAnsi="Palatino Linotype"/>
          <w:i/>
          <w:iCs/>
          <w:sz w:val="18"/>
          <w:szCs w:val="18"/>
        </w:rPr>
        <w:t>postremo</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b/>
          <w:bCs/>
          <w:sz w:val="18"/>
          <w:szCs w:val="18"/>
        </w:rPr>
        <w:t>Quŏnĭăm</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i/>
          <w:iCs/>
          <w:sz w:val="18"/>
          <w:szCs w:val="18"/>
        </w:rPr>
        <w:t>cj</w:t>
      </w:r>
      <w:proofErr w:type="spellEnd"/>
      <w:r w:rsidR="0050114C" w:rsidRPr="00C325B9">
        <w:rPr>
          <w:rFonts w:ascii="Palatino Linotype" w:hAnsi="Palatino Linotype"/>
          <w:b/>
          <w:bCs/>
          <w:sz w:val="18"/>
          <w:szCs w:val="18"/>
        </w:rPr>
        <w:t xml:space="preserve">. : </w:t>
      </w:r>
      <w:r w:rsidR="0050114C" w:rsidRPr="00C325B9">
        <w:rPr>
          <w:rFonts w:ascii="Palatino Linotype" w:hAnsi="Palatino Linotype"/>
          <w:sz w:val="18"/>
          <w:szCs w:val="18"/>
        </w:rPr>
        <w:t>1 -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après que.</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2 - puisque, parce que.      </w:t>
      </w:r>
      <w:proofErr w:type="spellStart"/>
      <w:r w:rsidR="0050114C" w:rsidRPr="00C325B9">
        <w:rPr>
          <w:rFonts w:ascii="Palatino Linotype" w:hAnsi="Palatino Linotype"/>
          <w:b/>
          <w:bCs/>
          <w:sz w:val="18"/>
          <w:szCs w:val="18"/>
        </w:rPr>
        <w:t>Gĕnĕrātim</w:t>
      </w:r>
      <w:proofErr w:type="spellEnd"/>
      <w:r w:rsidR="0050114C" w:rsidRPr="00C325B9">
        <w:rPr>
          <w:rFonts w:ascii="Palatino Linotype" w:hAnsi="Palatino Linotype"/>
          <w:sz w:val="18"/>
          <w:szCs w:val="18"/>
        </w:rPr>
        <w:t xml:space="preserve">, </w:t>
      </w:r>
      <w:proofErr w:type="gramStart"/>
      <w:r w:rsidR="0050114C" w:rsidRPr="00C325B9">
        <w:rPr>
          <w:rFonts w:ascii="Palatino Linotype" w:hAnsi="Palatino Linotype"/>
          <w:sz w:val="18"/>
          <w:szCs w:val="18"/>
        </w:rPr>
        <w:t>adv.  :</w:t>
      </w:r>
      <w:proofErr w:type="gramEnd"/>
      <w:r w:rsidR="0050114C" w:rsidRPr="00C325B9">
        <w:rPr>
          <w:rFonts w:ascii="Palatino Linotype" w:hAnsi="Palatino Linotype"/>
          <w:sz w:val="18"/>
          <w:szCs w:val="18"/>
        </w:rPr>
        <w:t xml:space="preserve"> 1 -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par races, par nations.</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2 -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par genres, par espèces.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3 - par catégories, par classes, en classant.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4 - en général, généralement</w:t>
      </w:r>
      <w:bookmarkStart w:id="190" w:name="finis"/>
      <w:bookmarkEnd w:id="190"/>
      <w:r w:rsidR="0050114C" w:rsidRPr="00C325B9">
        <w:rPr>
          <w:rFonts w:ascii="Palatino Linotype" w:hAnsi="Palatino Linotype"/>
          <w:sz w:val="18"/>
          <w:szCs w:val="18"/>
        </w:rPr>
        <w:t xml:space="preserve">.    </w:t>
      </w:r>
      <w:proofErr w:type="spellStart"/>
      <w:r w:rsidR="0050114C" w:rsidRPr="00C325B9">
        <w:rPr>
          <w:rFonts w:ascii="Palatino Linotype" w:hAnsi="Palatino Linotype"/>
          <w:b/>
          <w:bCs/>
          <w:sz w:val="18"/>
          <w:szCs w:val="18"/>
        </w:rPr>
        <w:t>Fīnis</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is</w:t>
      </w:r>
      <w:proofErr w:type="spellEnd"/>
      <w:r w:rsidR="0050114C" w:rsidRPr="00C325B9">
        <w:rPr>
          <w:rFonts w:ascii="Palatino Linotype" w:hAnsi="Palatino Linotype"/>
          <w:b/>
          <w:bCs/>
          <w:sz w:val="18"/>
          <w:szCs w:val="18"/>
        </w:rPr>
        <w:t>, m. f.</w:t>
      </w:r>
      <w:r w:rsidR="00F118C4" w:rsidRPr="00C325B9">
        <w:rPr>
          <w:rFonts w:ascii="Palatino Linotype" w:hAnsi="Palatino Linotype"/>
          <w:b/>
          <w:bCs/>
          <w:sz w:val="18"/>
          <w:szCs w:val="18"/>
        </w:rPr>
        <w:t xml:space="preserve"> </w:t>
      </w:r>
      <w:r w:rsidR="0050114C" w:rsidRPr="00C325B9">
        <w:rPr>
          <w:rFonts w:ascii="Palatino Linotype" w:hAnsi="Palatino Linotype"/>
          <w:b/>
          <w:bCs/>
          <w:sz w:val="18"/>
          <w:szCs w:val="18"/>
        </w:rPr>
        <w:t>:</w:t>
      </w:r>
      <w:r w:rsidR="00F118C4" w:rsidRPr="00C325B9">
        <w:rPr>
          <w:rFonts w:ascii="Palatino Linotype" w:hAnsi="Palatino Linotype"/>
          <w:b/>
          <w:bCs/>
          <w:sz w:val="18"/>
          <w:szCs w:val="18"/>
        </w:rPr>
        <w:t xml:space="preserve"> </w:t>
      </w:r>
      <w:r w:rsidR="0050114C" w:rsidRPr="00C325B9">
        <w:rPr>
          <w:rFonts w:ascii="Palatino Linotype" w:hAnsi="Palatino Linotype"/>
          <w:b/>
          <w:bCs/>
          <w:sz w:val="18"/>
          <w:szCs w:val="18"/>
        </w:rPr>
        <w:t xml:space="preserve"> </w:t>
      </w:r>
      <w:r w:rsidR="0050114C" w:rsidRPr="00C325B9">
        <w:rPr>
          <w:rFonts w:ascii="Palatino Linotype" w:hAnsi="Palatino Linotype"/>
          <w:sz w:val="18"/>
          <w:szCs w:val="18"/>
        </w:rPr>
        <w:t>limite</w:t>
      </w:r>
      <w:r w:rsidR="0050114C" w:rsidRPr="00C325B9">
        <w:rPr>
          <w:rFonts w:ascii="Palatino Linotype" w:hAnsi="Palatino Linotype"/>
          <w:b/>
          <w:bCs/>
          <w:sz w:val="18"/>
          <w:szCs w:val="18"/>
        </w:rPr>
        <w:t xml:space="preserve">.      </w:t>
      </w:r>
      <w:proofErr w:type="spellStart"/>
      <w:proofErr w:type="gramStart"/>
      <w:r w:rsidR="0050114C" w:rsidRPr="00C325B9">
        <w:rPr>
          <w:rFonts w:ascii="Palatino Linotype" w:eastAsiaTheme="minorHAnsi" w:hAnsi="Palatino Linotype"/>
          <w:b/>
          <w:bCs/>
          <w:sz w:val="18"/>
          <w:szCs w:val="18"/>
          <w:lang w:eastAsia="en-US"/>
          <w14:ligatures w14:val="standardContextual"/>
        </w:rPr>
        <w:t>Reddita</w:t>
      </w:r>
      <w:proofErr w:type="spellEnd"/>
      <w:r w:rsidR="0050114C" w:rsidRPr="00C325B9">
        <w:rPr>
          <w:rFonts w:ascii="Palatino Linotype" w:eastAsiaTheme="minorHAnsi" w:hAnsi="Palatino Linotype"/>
          <w:b/>
          <w:bCs/>
          <w:sz w:val="18"/>
          <w:szCs w:val="18"/>
          <w:lang w:eastAsia="en-US"/>
          <w14:ligatures w14:val="standardContextual"/>
        </w:rPr>
        <w:t xml:space="preserve">  </w:t>
      </w:r>
      <w:r w:rsidR="0050114C" w:rsidRPr="00C325B9">
        <w:rPr>
          <w:rFonts w:ascii="Palatino Linotype" w:eastAsiaTheme="minorHAnsi" w:hAnsi="Palatino Linotype"/>
          <w:sz w:val="18"/>
          <w:szCs w:val="18"/>
          <w:lang w:eastAsia="en-US"/>
          <w14:ligatures w14:val="standardContextual"/>
        </w:rPr>
        <w:t>=</w:t>
      </w:r>
      <w:proofErr w:type="gramEnd"/>
      <w:r w:rsidR="0050114C" w:rsidRPr="00C325B9">
        <w:rPr>
          <w:rFonts w:ascii="Palatino Linotype" w:eastAsiaTheme="minorHAnsi" w:hAnsi="Palatino Linotype"/>
          <w:sz w:val="18"/>
          <w:szCs w:val="18"/>
          <w:lang w:eastAsia="en-US"/>
          <w14:ligatures w14:val="standardContextual"/>
        </w:rPr>
        <w:t xml:space="preserve"> data (ER. </w:t>
      </w:r>
      <w:proofErr w:type="gramStart"/>
      <w:r w:rsidR="0050114C" w:rsidRPr="00C325B9">
        <w:rPr>
          <w:rFonts w:ascii="Palatino Linotype" w:eastAsiaTheme="minorHAnsi" w:hAnsi="Palatino Linotype"/>
          <w:i/>
          <w:iCs/>
          <w:sz w:val="18"/>
          <w:szCs w:val="18"/>
          <w:lang w:eastAsia="en-US"/>
          <w14:ligatures w14:val="standardContextual"/>
        </w:rPr>
        <w:t>supra</w:t>
      </w:r>
      <w:proofErr w:type="gramEnd"/>
      <w:r w:rsidR="0050114C" w:rsidRPr="00C325B9">
        <w:rPr>
          <w:rFonts w:ascii="Palatino Linotype" w:eastAsiaTheme="minorHAnsi" w:hAnsi="Palatino Linotype"/>
          <w:sz w:val="18"/>
          <w:szCs w:val="18"/>
          <w:lang w:eastAsia="en-US"/>
          <w14:ligatures w14:val="standardContextual"/>
        </w:rPr>
        <w:t>)</w:t>
      </w:r>
      <w:r w:rsidR="00F118C4" w:rsidRPr="00C325B9">
        <w:rPr>
          <w:rFonts w:ascii="Palatino Linotype" w:eastAsiaTheme="minorHAnsi" w:hAnsi="Palatino Linotype"/>
          <w:sz w:val="18"/>
          <w:szCs w:val="18"/>
          <w:lang w:eastAsia="en-US"/>
          <w14:ligatures w14:val="standardContextual"/>
        </w:rPr>
        <w:t xml:space="preserve"> </w:t>
      </w:r>
      <w:r w:rsidR="0050114C" w:rsidRPr="00C325B9">
        <w:rPr>
          <w:rFonts w:ascii="Palatino Linotype" w:eastAsiaTheme="minorHAnsi" w:hAnsi="Palatino Linotype"/>
          <w:sz w:val="18"/>
          <w:szCs w:val="18"/>
          <w:lang w:eastAsia="en-US"/>
          <w14:ligatures w14:val="standardContextual"/>
        </w:rPr>
        <w:t xml:space="preserve">: attribué, fixé. </w:t>
      </w:r>
      <w:r w:rsidRPr="00C325B9">
        <w:rPr>
          <w:rFonts w:ascii="Palatino Linotype" w:hAnsi="Palatino Linotype"/>
          <w:b/>
          <w:sz w:val="18"/>
          <w:szCs w:val="18"/>
        </w:rPr>
        <w:t xml:space="preserve">      </w:t>
      </w:r>
    </w:p>
  </w:footnote>
  <w:footnote w:id="585">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0114C" w:rsidRPr="00C325B9">
        <w:rPr>
          <w:rFonts w:ascii="Palatino Linotype" w:hAnsi="Palatino Linotype" w:cs="Times New Roman"/>
          <w:b/>
          <w:bCs/>
          <w:sz w:val="18"/>
          <w:szCs w:val="18"/>
        </w:rPr>
        <w:t xml:space="preserve">585. — </w:t>
      </w:r>
      <w:proofErr w:type="spellStart"/>
      <w:r w:rsidR="0050114C" w:rsidRPr="00C325B9">
        <w:rPr>
          <w:rFonts w:ascii="Palatino Linotype" w:hAnsi="Palatino Linotype" w:cs="Times New Roman"/>
          <w:b/>
          <w:bCs/>
          <w:sz w:val="18"/>
          <w:szCs w:val="18"/>
        </w:rPr>
        <w:t>crescendi</w:t>
      </w:r>
      <w:proofErr w:type="spellEnd"/>
      <w:r w:rsidR="0050114C" w:rsidRPr="00C325B9">
        <w:rPr>
          <w:rFonts w:ascii="Palatino Linotype" w:hAnsi="Palatino Linotype" w:cs="Times New Roman"/>
          <w:b/>
          <w:bCs/>
          <w:sz w:val="18"/>
          <w:szCs w:val="18"/>
        </w:rPr>
        <w:t xml:space="preserve"> rebus constat </w:t>
      </w:r>
      <w:proofErr w:type="spellStart"/>
      <w:r w:rsidR="0050114C" w:rsidRPr="00C325B9">
        <w:rPr>
          <w:rFonts w:ascii="Palatino Linotype" w:hAnsi="Palatino Linotype" w:cs="Times New Roman"/>
          <w:b/>
          <w:bCs/>
          <w:sz w:val="18"/>
          <w:szCs w:val="18"/>
        </w:rPr>
        <w:t>vitamque</w:t>
      </w:r>
      <w:proofErr w:type="spellEnd"/>
      <w:r w:rsidR="0050114C" w:rsidRPr="00C325B9">
        <w:rPr>
          <w:rFonts w:ascii="Palatino Linotype" w:hAnsi="Palatino Linotype" w:cs="Times New Roman"/>
          <w:b/>
          <w:bCs/>
          <w:sz w:val="18"/>
          <w:szCs w:val="18"/>
        </w:rPr>
        <w:t xml:space="preserve"> </w:t>
      </w:r>
      <w:proofErr w:type="spellStart"/>
      <w:proofErr w:type="gramStart"/>
      <w:r w:rsidR="0050114C" w:rsidRPr="00C325B9">
        <w:rPr>
          <w:rFonts w:ascii="Palatino Linotype" w:hAnsi="Palatino Linotype" w:cs="Times New Roman"/>
          <w:b/>
          <w:bCs/>
          <w:sz w:val="18"/>
          <w:szCs w:val="18"/>
        </w:rPr>
        <w:t>tenendi</w:t>
      </w:r>
      <w:proofErr w:type="spellEnd"/>
      <w:r w:rsidR="0050114C" w:rsidRPr="00C325B9">
        <w:rPr>
          <w:rFonts w:ascii="Palatino Linotype" w:hAnsi="Palatino Linotype" w:cs="Times New Roman"/>
          <w:b/>
          <w:bCs/>
          <w:sz w:val="18"/>
          <w:szCs w:val="18"/>
        </w:rPr>
        <w:t xml:space="preserve">,   </w:t>
      </w:r>
      <w:proofErr w:type="gramEnd"/>
      <w:r w:rsidR="0050114C" w:rsidRPr="00C325B9">
        <w:rPr>
          <w:rFonts w:ascii="Palatino Linotype" w:hAnsi="Palatino Linotype" w:cs="Times New Roman"/>
          <w:b/>
          <w:bCs/>
          <w:sz w:val="18"/>
          <w:szCs w:val="18"/>
        </w:rPr>
        <w:t xml:space="preserve"> —    </w:t>
      </w:r>
      <w:proofErr w:type="spellStart"/>
      <w:r w:rsidR="0050114C" w:rsidRPr="00C325B9">
        <w:rPr>
          <w:rFonts w:ascii="Palatino Linotype" w:hAnsi="Palatino Linotype" w:cs="Times New Roman"/>
          <w:b/>
          <w:bCs/>
          <w:sz w:val="18"/>
          <w:szCs w:val="18"/>
        </w:rPr>
        <w:t>Crescendi</w:t>
      </w:r>
      <w:proofErr w:type="spellEnd"/>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et </w:t>
      </w:r>
      <w:proofErr w:type="spellStart"/>
      <w:r w:rsidR="0050114C" w:rsidRPr="00C325B9">
        <w:rPr>
          <w:rFonts w:ascii="Palatino Linotype" w:hAnsi="Palatino Linotype" w:cs="Times New Roman"/>
          <w:b/>
          <w:bCs/>
          <w:sz w:val="18"/>
          <w:szCs w:val="18"/>
        </w:rPr>
        <w:t>tenendi</w:t>
      </w:r>
      <w:proofErr w:type="spellEnd"/>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gér</w:t>
      </w:r>
      <w:proofErr w:type="spellEnd"/>
      <w:r w:rsidR="0050114C" w:rsidRPr="00C325B9">
        <w:rPr>
          <w:rFonts w:ascii="Palatino Linotype" w:hAnsi="Palatino Linotype" w:cs="Times New Roman"/>
          <w:sz w:val="18"/>
          <w:szCs w:val="18"/>
        </w:rPr>
        <w:t xml:space="preserve">. </w:t>
      </w:r>
      <w:proofErr w:type="spellStart"/>
      <w:proofErr w:type="gramStart"/>
      <w:r w:rsidR="0050114C" w:rsidRPr="00C325B9">
        <w:rPr>
          <w:rFonts w:ascii="Palatino Linotype" w:hAnsi="Palatino Linotype" w:cs="Times New Roman"/>
          <w:sz w:val="18"/>
          <w:szCs w:val="18"/>
        </w:rPr>
        <w:t>gén</w:t>
      </w:r>
      <w:proofErr w:type="spellEnd"/>
      <w:proofErr w:type="gramEnd"/>
      <w:r w:rsidR="0050114C" w:rsidRPr="00C325B9">
        <w:rPr>
          <w:rFonts w:ascii="Palatino Linotype" w:hAnsi="Palatino Linotype" w:cs="Times New Roman"/>
          <w:sz w:val="18"/>
          <w:szCs w:val="18"/>
        </w:rPr>
        <w:t xml:space="preserve">. </w:t>
      </w:r>
      <w:proofErr w:type="spellStart"/>
      <w:proofErr w:type="gramStart"/>
      <w:r w:rsidR="0050114C" w:rsidRPr="00C325B9">
        <w:rPr>
          <w:rFonts w:ascii="Palatino Linotype" w:hAnsi="Palatino Linotype" w:cs="Times New Roman"/>
          <w:sz w:val="18"/>
          <w:szCs w:val="18"/>
        </w:rPr>
        <w:t>cp</w:t>
      </w:r>
      <w:proofErr w:type="spellEnd"/>
      <w:proofErr w:type="gramEnd"/>
      <w:r w:rsidR="0050114C" w:rsidRPr="00C325B9">
        <w:rPr>
          <w:rFonts w:ascii="Palatino Linotype" w:hAnsi="Palatino Linotype" w:cs="Times New Roman"/>
          <w:sz w:val="18"/>
          <w:szCs w:val="18"/>
        </w:rPr>
        <w:t xml:space="preserve"> de finis.     </w:t>
      </w:r>
      <w:proofErr w:type="spellStart"/>
      <w:r w:rsidR="0050114C" w:rsidRPr="00C325B9">
        <w:rPr>
          <w:rFonts w:ascii="Palatino Linotype" w:hAnsi="Palatino Linotype" w:cs="Times New Roman"/>
          <w:b/>
          <w:bCs/>
          <w:sz w:val="18"/>
          <w:szCs w:val="18"/>
        </w:rPr>
        <w:t>Constare</w:t>
      </w:r>
      <w:proofErr w:type="spellEnd"/>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être.   </w:t>
      </w:r>
      <w:r w:rsidR="0050114C" w:rsidRPr="00C325B9">
        <w:rPr>
          <w:rFonts w:ascii="Palatino Linotype" w:hAnsi="Palatino Linotype" w:cs="Times New Roman"/>
          <w:b/>
          <w:bCs/>
          <w:sz w:val="18"/>
          <w:szCs w:val="18"/>
        </w:rPr>
        <w:t>Rebus</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dat</w:t>
      </w:r>
      <w:proofErr w:type="spellEnd"/>
      <w:r w:rsidR="0050114C" w:rsidRPr="00C325B9">
        <w:rPr>
          <w:rFonts w:ascii="Palatino Linotype" w:hAnsi="Palatino Linotype" w:cs="Times New Roman"/>
          <w:sz w:val="18"/>
          <w:szCs w:val="18"/>
        </w:rPr>
        <w:t xml:space="preserve">. </w:t>
      </w:r>
      <w:proofErr w:type="spellStart"/>
      <w:proofErr w:type="gramStart"/>
      <w:r w:rsidR="0050114C" w:rsidRPr="00C325B9">
        <w:rPr>
          <w:rFonts w:ascii="Palatino Linotype" w:hAnsi="Palatino Linotype" w:cs="Times New Roman"/>
          <w:sz w:val="18"/>
          <w:szCs w:val="18"/>
        </w:rPr>
        <w:t>cp</w:t>
      </w:r>
      <w:proofErr w:type="spellEnd"/>
      <w:proofErr w:type="gramEnd"/>
      <w:r w:rsidR="0050114C" w:rsidRPr="00C325B9">
        <w:rPr>
          <w:rFonts w:ascii="Palatino Linotype" w:hAnsi="Palatino Linotype" w:cs="Times New Roman"/>
          <w:sz w:val="18"/>
          <w:szCs w:val="18"/>
        </w:rPr>
        <w:t xml:space="preserve"> de </w:t>
      </w:r>
      <w:proofErr w:type="spellStart"/>
      <w:r w:rsidR="0050114C" w:rsidRPr="00C325B9">
        <w:rPr>
          <w:rFonts w:ascii="Palatino Linotype" w:hAnsi="Palatino Linotype" w:cs="Times New Roman"/>
          <w:sz w:val="18"/>
          <w:szCs w:val="18"/>
        </w:rPr>
        <w:t>reddita</w:t>
      </w:r>
      <w:proofErr w:type="spellEnd"/>
      <w:r w:rsidR="0050114C" w:rsidRPr="00C325B9">
        <w:rPr>
          <w:rFonts w:ascii="Palatino Linotype" w:hAnsi="Palatino Linotype" w:cs="Times New Roman"/>
          <w:sz w:val="18"/>
          <w:szCs w:val="18"/>
        </w:rPr>
        <w:t xml:space="preserve"> (constat).    </w:t>
      </w:r>
      <w:proofErr w:type="spellStart"/>
      <w:r w:rsidR="0050114C" w:rsidRPr="00C325B9">
        <w:rPr>
          <w:rFonts w:ascii="Palatino Linotype" w:hAnsi="Palatino Linotype" w:cs="Times New Roman"/>
          <w:b/>
          <w:bCs/>
          <w:sz w:val="18"/>
          <w:szCs w:val="18"/>
        </w:rPr>
        <w:t>Tenendi</w:t>
      </w:r>
      <w:proofErr w:type="spellEnd"/>
      <w:r w:rsidR="0050114C" w:rsidRPr="00C325B9">
        <w:rPr>
          <w:rFonts w:ascii="Palatino Linotype" w:hAnsi="Palatino Linotype" w:cs="Times New Roman"/>
          <w:sz w:val="18"/>
          <w:szCs w:val="18"/>
        </w:rPr>
        <w:t xml:space="preserve"> = </w:t>
      </w:r>
      <w:proofErr w:type="spellStart"/>
      <w:r w:rsidR="0050114C" w:rsidRPr="00C325B9">
        <w:rPr>
          <w:rFonts w:ascii="Palatino Linotype" w:hAnsi="Palatino Linotype" w:cs="Times New Roman"/>
          <w:sz w:val="18"/>
          <w:szCs w:val="18"/>
        </w:rPr>
        <w:t>retinendi</w:t>
      </w:r>
      <w:proofErr w:type="spellEnd"/>
      <w:r w:rsidR="0050114C"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586">
    <w:p w:rsidR="00241C82" w:rsidRPr="00C325B9" w:rsidRDefault="00241C82" w:rsidP="00C325B9">
      <w:pPr>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0114C" w:rsidRPr="00C325B9">
        <w:rPr>
          <w:rFonts w:ascii="Palatino Linotype" w:hAnsi="Palatino Linotype"/>
          <w:b/>
          <w:bCs/>
          <w:sz w:val="18"/>
          <w:szCs w:val="18"/>
        </w:rPr>
        <w:t xml:space="preserve">586. — et quid </w:t>
      </w:r>
      <w:proofErr w:type="spellStart"/>
      <w:r w:rsidR="0050114C" w:rsidRPr="00C325B9">
        <w:rPr>
          <w:rFonts w:ascii="Palatino Linotype" w:hAnsi="Palatino Linotype"/>
          <w:b/>
          <w:bCs/>
          <w:sz w:val="18"/>
          <w:szCs w:val="18"/>
        </w:rPr>
        <w:t>quaeque</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queant</w:t>
      </w:r>
      <w:proofErr w:type="spellEnd"/>
      <w:r w:rsidR="0050114C" w:rsidRPr="00C325B9">
        <w:rPr>
          <w:rFonts w:ascii="Palatino Linotype" w:hAnsi="Palatino Linotype"/>
          <w:b/>
          <w:bCs/>
          <w:sz w:val="18"/>
          <w:szCs w:val="18"/>
        </w:rPr>
        <w:t xml:space="preserve"> per </w:t>
      </w:r>
      <w:proofErr w:type="spellStart"/>
      <w:r w:rsidR="0050114C" w:rsidRPr="00C325B9">
        <w:rPr>
          <w:rFonts w:ascii="Palatino Linotype" w:hAnsi="Palatino Linotype"/>
          <w:b/>
          <w:bCs/>
          <w:sz w:val="18"/>
          <w:szCs w:val="18"/>
        </w:rPr>
        <w:t>foedera</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natur</w:t>
      </w:r>
      <w:r w:rsidR="006B07AD" w:rsidRPr="00C325B9">
        <w:rPr>
          <w:rFonts w:ascii="Palatino Linotype" w:hAnsi="Palatino Linotype"/>
          <w:b/>
          <w:bCs/>
          <w:sz w:val="18"/>
          <w:szCs w:val="18"/>
        </w:rPr>
        <w:t>āī</w:t>
      </w:r>
      <w:proofErr w:type="spellEnd"/>
      <w:r w:rsidR="0050114C" w:rsidRPr="00C325B9">
        <w:rPr>
          <w:rFonts w:ascii="Palatino Linotype" w:hAnsi="Palatino Linotype"/>
          <w:b/>
          <w:bCs/>
          <w:sz w:val="18"/>
          <w:szCs w:val="18"/>
        </w:rPr>
        <w:t xml:space="preserve">, —    </w:t>
      </w:r>
      <w:proofErr w:type="spellStart"/>
      <w:r w:rsidR="0050114C" w:rsidRPr="00C325B9">
        <w:rPr>
          <w:rFonts w:ascii="Palatino Linotype" w:hAnsi="Palatino Linotype"/>
          <w:b/>
          <w:bCs/>
          <w:sz w:val="18"/>
          <w:szCs w:val="18"/>
        </w:rPr>
        <w:t>Quĕo</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sz w:val="18"/>
          <w:szCs w:val="18"/>
        </w:rPr>
        <w:t>quīre</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quīs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quīvī</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quĭī</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quĭtum</w:t>
      </w:r>
      <w:proofErr w:type="spellEnd"/>
      <w:r w:rsidR="0050114C" w:rsidRPr="00C325B9">
        <w:rPr>
          <w:rFonts w:ascii="Palatino Linotype" w:hAnsi="Palatino Linotype"/>
          <w:sz w:val="18"/>
          <w:szCs w:val="18"/>
        </w:rPr>
        <w:t xml:space="preserve"> (</w:t>
      </w:r>
      <w:r w:rsidR="0050114C" w:rsidRPr="00C325B9">
        <w:rPr>
          <w:rFonts w:ascii="Palatino Linotype" w:hAnsi="Palatino Linotype"/>
          <w:i/>
          <w:iCs/>
          <w:sz w:val="18"/>
          <w:szCs w:val="18"/>
        </w:rPr>
        <w:t>verbe défectif</w:t>
      </w:r>
      <w:r w:rsidR="00F118C4" w:rsidRPr="00C325B9">
        <w:rPr>
          <w:rFonts w:ascii="Palatino Linotype" w:hAnsi="Palatino Linotype"/>
          <w:i/>
          <w:iCs/>
          <w:sz w:val="18"/>
          <w:szCs w:val="18"/>
        </w:rPr>
        <w:t xml:space="preserve"> </w:t>
      </w:r>
      <w:r w:rsidR="0050114C" w:rsidRPr="00C325B9">
        <w:rPr>
          <w:rFonts w:ascii="Palatino Linotype" w:hAnsi="Palatino Linotype"/>
          <w:sz w:val="18"/>
          <w:szCs w:val="18"/>
        </w:rPr>
        <w:t xml:space="preserve">; </w:t>
      </w:r>
      <w:r w:rsidR="0050114C" w:rsidRPr="00C325B9">
        <w:rPr>
          <w:rFonts w:ascii="Palatino Linotype" w:hAnsi="Palatino Linotype"/>
          <w:i/>
          <w:iCs/>
          <w:sz w:val="18"/>
          <w:szCs w:val="18"/>
        </w:rPr>
        <w:t xml:space="preserve">la série du présent se conjugue comme </w:t>
      </w:r>
      <w:proofErr w:type="spellStart"/>
      <w:r w:rsidR="0050114C" w:rsidRPr="00C325B9">
        <w:rPr>
          <w:rFonts w:ascii="Palatino Linotype" w:hAnsi="Palatino Linotype"/>
          <w:i/>
          <w:iCs/>
          <w:sz w:val="18"/>
          <w:szCs w:val="18"/>
        </w:rPr>
        <w:t>eo</w:t>
      </w:r>
      <w:proofErr w:type="spellEnd"/>
      <w:r w:rsidR="0050114C" w:rsidRPr="00C325B9">
        <w:rPr>
          <w:rFonts w:ascii="Palatino Linotype" w:hAnsi="Palatino Linotype"/>
          <w:sz w:val="18"/>
          <w:szCs w:val="18"/>
        </w:rPr>
        <w:t>)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pouvoir, être capable de, être en état de, [</w:t>
      </w:r>
      <w:r w:rsidR="0050114C" w:rsidRPr="00C325B9">
        <w:rPr>
          <w:rFonts w:ascii="Palatino Linotype" w:hAnsi="Palatino Linotype"/>
          <w:i/>
          <w:iCs/>
          <w:sz w:val="18"/>
          <w:szCs w:val="18"/>
        </w:rPr>
        <w:t>employé surtout avec une négation</w:t>
      </w:r>
      <w:r w:rsidR="0050114C" w:rsidRPr="00C325B9">
        <w:rPr>
          <w:rFonts w:ascii="Palatino Linotype" w:hAnsi="Palatino Linotype"/>
          <w:sz w:val="18"/>
          <w:szCs w:val="18"/>
        </w:rPr>
        <w:t xml:space="preserve">].   </w:t>
      </w:r>
      <w:proofErr w:type="spellStart"/>
      <w:r w:rsidR="0050114C" w:rsidRPr="00C325B9">
        <w:rPr>
          <w:rFonts w:ascii="Palatino Linotype" w:hAnsi="Palatino Linotype"/>
          <w:b/>
          <w:bCs/>
          <w:sz w:val="18"/>
          <w:szCs w:val="18"/>
        </w:rPr>
        <w:t>Fœdŭs</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ĕris</w:t>
      </w:r>
      <w:proofErr w:type="spellEnd"/>
      <w:r w:rsidR="0050114C" w:rsidRPr="00C325B9">
        <w:rPr>
          <w:rFonts w:ascii="Palatino Linotype" w:hAnsi="Palatino Linotype"/>
          <w:b/>
          <w:bCs/>
          <w:sz w:val="18"/>
          <w:szCs w:val="18"/>
        </w:rPr>
        <w:t xml:space="preserve">, n. </w:t>
      </w:r>
      <w:r w:rsidR="0050114C" w:rsidRPr="00C325B9">
        <w:rPr>
          <w:rFonts w:ascii="Palatino Linotype" w:hAnsi="Palatino Linotype"/>
          <w:sz w:val="18"/>
          <w:szCs w:val="18"/>
        </w:rPr>
        <w:t>:</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a - traité [</w:t>
      </w:r>
      <w:r w:rsidR="0050114C" w:rsidRPr="00C325B9">
        <w:rPr>
          <w:rFonts w:ascii="Palatino Linotype" w:hAnsi="Palatino Linotype"/>
          <w:i/>
          <w:iCs/>
          <w:sz w:val="18"/>
          <w:szCs w:val="18"/>
        </w:rPr>
        <w:t>d'alliance</w:t>
      </w:r>
      <w:r w:rsidR="0050114C" w:rsidRPr="00C325B9">
        <w:rPr>
          <w:rFonts w:ascii="Palatino Linotype" w:hAnsi="Palatino Linotype"/>
          <w:sz w:val="18"/>
          <w:szCs w:val="18"/>
        </w:rPr>
        <w:t xml:space="preserve">], pacte, convention, alliance.  </w:t>
      </w:r>
      <w:r w:rsidR="00F118C4" w:rsidRPr="00C325B9">
        <w:rPr>
          <w:rFonts w:ascii="Palatino Linotype" w:hAnsi="Palatino Linotype"/>
          <w:sz w:val="18"/>
          <w:szCs w:val="18"/>
        </w:rPr>
        <w:t xml:space="preserve"> </w:t>
      </w:r>
      <w:proofErr w:type="gramStart"/>
      <w:r w:rsidR="0050114C" w:rsidRPr="00C325B9">
        <w:rPr>
          <w:rFonts w:ascii="Palatino Linotype" w:hAnsi="Palatino Linotype"/>
          <w:sz w:val="18"/>
          <w:szCs w:val="18"/>
        </w:rPr>
        <w:t>b</w:t>
      </w:r>
      <w:proofErr w:type="gramEnd"/>
      <w:r w:rsidR="0050114C" w:rsidRPr="00C325B9">
        <w:rPr>
          <w:rFonts w:ascii="Palatino Linotype" w:hAnsi="Palatino Linotype"/>
          <w:sz w:val="18"/>
          <w:szCs w:val="18"/>
        </w:rPr>
        <w:t xml:space="preserve"> - </w:t>
      </w:r>
      <w:proofErr w:type="spellStart"/>
      <w:r w:rsidR="0050114C" w:rsidRPr="00C325B9">
        <w:rPr>
          <w:rFonts w:ascii="Palatino Linotype" w:hAnsi="Palatino Linotype"/>
          <w:i/>
          <w:iCs/>
          <w:sz w:val="18"/>
          <w:szCs w:val="18"/>
        </w:rPr>
        <w:t>poét</w:t>
      </w:r>
      <w:proofErr w:type="spellEnd"/>
      <w:r w:rsidR="0050114C" w:rsidRPr="00C325B9">
        <w:rPr>
          <w:rFonts w:ascii="Palatino Linotype" w:hAnsi="Palatino Linotype"/>
          <w:i/>
          <w:iCs/>
          <w:sz w:val="18"/>
          <w:szCs w:val="18"/>
        </w:rPr>
        <w:t>.</w:t>
      </w:r>
      <w:r w:rsidR="0050114C" w:rsidRPr="00C325B9">
        <w:rPr>
          <w:rFonts w:ascii="Palatino Linotype" w:hAnsi="Palatino Linotype"/>
          <w:sz w:val="18"/>
          <w:szCs w:val="18"/>
        </w:rPr>
        <w:t xml:space="preserve"> lois, règles.</w:t>
      </w:r>
      <w:r w:rsidR="0050114C" w:rsidRPr="00C325B9">
        <w:rPr>
          <w:rFonts w:ascii="Palatino Linotype" w:hAnsi="Palatino Linotype"/>
          <w:i/>
          <w:iCs/>
          <w:sz w:val="18"/>
          <w:szCs w:val="18"/>
        </w:rPr>
        <w:t xml:space="preserve"> --- </w:t>
      </w:r>
      <w:proofErr w:type="spellStart"/>
      <w:r w:rsidR="0050114C" w:rsidRPr="00C325B9">
        <w:rPr>
          <w:rFonts w:ascii="Palatino Linotype" w:hAnsi="Palatino Linotype"/>
          <w:i/>
          <w:iCs/>
          <w:sz w:val="18"/>
          <w:szCs w:val="18"/>
        </w:rPr>
        <w:t>Lucr</w:t>
      </w:r>
      <w:proofErr w:type="spellEnd"/>
      <w:r w:rsidR="0050114C" w:rsidRPr="00C325B9">
        <w:rPr>
          <w:rFonts w:ascii="Palatino Linotype" w:hAnsi="Palatino Linotype"/>
          <w:i/>
          <w:iCs/>
          <w:sz w:val="18"/>
          <w:szCs w:val="18"/>
        </w:rPr>
        <w:t xml:space="preserve">. 5, </w:t>
      </w:r>
      <w:proofErr w:type="gramStart"/>
      <w:r w:rsidR="0050114C" w:rsidRPr="00C325B9">
        <w:rPr>
          <w:rFonts w:ascii="Palatino Linotype" w:hAnsi="Palatino Linotype"/>
          <w:i/>
          <w:iCs/>
          <w:sz w:val="18"/>
          <w:szCs w:val="18"/>
        </w:rPr>
        <w:t>924;</w:t>
      </w:r>
      <w:proofErr w:type="gramEnd"/>
      <w:r w:rsidR="0050114C" w:rsidRPr="00C325B9">
        <w:rPr>
          <w:rFonts w:ascii="Palatino Linotype" w:hAnsi="Palatino Linotype"/>
          <w:i/>
          <w:iCs/>
          <w:sz w:val="18"/>
          <w:szCs w:val="18"/>
        </w:rPr>
        <w:t xml:space="preserve"> </w:t>
      </w:r>
      <w:proofErr w:type="spellStart"/>
      <w:r w:rsidR="0050114C" w:rsidRPr="00C325B9">
        <w:rPr>
          <w:rFonts w:ascii="Palatino Linotype" w:hAnsi="Palatino Linotype"/>
          <w:i/>
          <w:iCs/>
          <w:sz w:val="18"/>
          <w:szCs w:val="18"/>
        </w:rPr>
        <w:t>Virg</w:t>
      </w:r>
      <w:proofErr w:type="spellEnd"/>
      <w:r w:rsidR="0050114C" w:rsidRPr="00C325B9">
        <w:rPr>
          <w:rFonts w:ascii="Palatino Linotype" w:hAnsi="Palatino Linotype"/>
          <w:i/>
          <w:iCs/>
          <w:sz w:val="18"/>
          <w:szCs w:val="18"/>
        </w:rPr>
        <w:t>. G. 1, 60.</w:t>
      </w:r>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Nātūrāī</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gén</w:t>
      </w:r>
      <w:proofErr w:type="spellEnd"/>
      <w:r w:rsidR="0050114C" w:rsidRPr="00C325B9">
        <w:rPr>
          <w:rFonts w:ascii="Palatino Linotype" w:hAnsi="Palatino Linotype"/>
          <w:sz w:val="18"/>
          <w:szCs w:val="18"/>
        </w:rPr>
        <w:t xml:space="preserve">. arch. = </w:t>
      </w:r>
      <w:proofErr w:type="spellStart"/>
      <w:r w:rsidR="0050114C" w:rsidRPr="00C325B9">
        <w:rPr>
          <w:rFonts w:ascii="Palatino Linotype" w:hAnsi="Palatino Linotype"/>
          <w:sz w:val="18"/>
          <w:szCs w:val="18"/>
        </w:rPr>
        <w:t>naturae</w:t>
      </w:r>
      <w:proofErr w:type="spellEnd"/>
      <w:r w:rsidR="00F118C4" w:rsidRPr="00C325B9">
        <w:rPr>
          <w:rFonts w:ascii="Palatino Linotype" w:hAnsi="Palatino Linotype"/>
          <w:i/>
          <w:iCs/>
          <w:sz w:val="18"/>
          <w:szCs w:val="18"/>
        </w:rPr>
        <w:t xml:space="preserve"> </w:t>
      </w:r>
      <w:r w:rsidR="0050114C" w:rsidRPr="00C325B9">
        <w:rPr>
          <w:rFonts w:ascii="Palatino Linotype" w:hAnsi="Palatino Linotype"/>
          <w:i/>
          <w:iCs/>
          <w:sz w:val="18"/>
          <w:szCs w:val="18"/>
        </w:rPr>
        <w:t xml:space="preserve">; Le </w:t>
      </w:r>
      <w:proofErr w:type="spellStart"/>
      <w:r w:rsidR="0050114C" w:rsidRPr="00C325B9">
        <w:rPr>
          <w:rFonts w:ascii="Palatino Linotype" w:hAnsi="Palatino Linotype"/>
          <w:i/>
          <w:iCs/>
          <w:sz w:val="18"/>
          <w:szCs w:val="18"/>
        </w:rPr>
        <w:t>disyllabique</w:t>
      </w:r>
      <w:proofErr w:type="spellEnd"/>
      <w:r w:rsidR="0050114C" w:rsidRPr="00C325B9">
        <w:rPr>
          <w:rFonts w:ascii="Palatino Linotype" w:hAnsi="Palatino Linotype"/>
          <w:i/>
          <w:iCs/>
          <w:sz w:val="18"/>
          <w:szCs w:val="18"/>
        </w:rPr>
        <w:t xml:space="preserve"> –</w:t>
      </w:r>
      <w:proofErr w:type="spellStart"/>
      <w:r w:rsidR="0050114C" w:rsidRPr="00C325B9">
        <w:rPr>
          <w:rFonts w:ascii="Palatino Linotype" w:hAnsi="Palatino Linotype"/>
          <w:b/>
          <w:bCs/>
          <w:sz w:val="18"/>
          <w:szCs w:val="18"/>
        </w:rPr>
        <w:t>āī</w:t>
      </w:r>
      <w:proofErr w:type="spellEnd"/>
      <w:r w:rsidR="0050114C" w:rsidRPr="00C325B9">
        <w:rPr>
          <w:rFonts w:ascii="Palatino Linotype" w:hAnsi="Palatino Linotype"/>
          <w:i/>
          <w:iCs/>
          <w:sz w:val="18"/>
          <w:szCs w:val="18"/>
        </w:rPr>
        <w:t xml:space="preserve"> = deux longues ; la diphtongue -</w:t>
      </w:r>
      <w:proofErr w:type="spellStart"/>
      <w:r w:rsidR="0050114C" w:rsidRPr="00C325B9">
        <w:rPr>
          <w:rFonts w:ascii="Palatino Linotype" w:hAnsi="Palatino Linotype"/>
          <w:i/>
          <w:iCs/>
          <w:sz w:val="18"/>
          <w:szCs w:val="18"/>
        </w:rPr>
        <w:t>ae</w:t>
      </w:r>
      <w:proofErr w:type="spellEnd"/>
      <w:r w:rsidR="0050114C" w:rsidRPr="00C325B9">
        <w:rPr>
          <w:rFonts w:ascii="Palatino Linotype" w:hAnsi="Palatino Linotype"/>
          <w:i/>
          <w:iCs/>
          <w:sz w:val="18"/>
          <w:szCs w:val="18"/>
        </w:rPr>
        <w:t xml:space="preserve"> = une seule longue</w:t>
      </w:r>
      <w:proofErr w:type="gramStart"/>
      <w:r w:rsidR="0050114C" w:rsidRPr="00C325B9">
        <w:rPr>
          <w:rFonts w:ascii="Palatino Linotype" w:hAnsi="Palatino Linotype"/>
          <w:i/>
          <w:iCs/>
          <w:sz w:val="18"/>
          <w:szCs w:val="18"/>
        </w:rPr>
        <w:t>.</w:t>
      </w:r>
      <w:r w:rsidR="0050114C" w:rsidRPr="00C325B9">
        <w:rPr>
          <w:rFonts w:ascii="Palatino Linotype" w:hAnsi="Palatino Linotype"/>
          <w:sz w:val="18"/>
          <w:szCs w:val="18"/>
        </w:rPr>
        <w:t xml:space="preserve"> ]</w:t>
      </w:r>
      <w:proofErr w:type="gramEnd"/>
      <w:r w:rsidR="0050114C" w:rsidRPr="00C325B9">
        <w:rPr>
          <w:rFonts w:ascii="Palatino Linotype" w:hAnsi="Palatino Linotype"/>
          <w:sz w:val="18"/>
          <w:szCs w:val="18"/>
        </w:rPr>
        <w:t xml:space="preserve">.    </w:t>
      </w:r>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Nātūra</w:t>
      </w:r>
      <w:proofErr w:type="spellEnd"/>
      <w:r w:rsidR="0050114C" w:rsidRPr="00C325B9">
        <w:rPr>
          <w:rFonts w:ascii="Palatino Linotype" w:hAnsi="Palatino Linotype"/>
          <w:b/>
          <w:bCs/>
          <w:sz w:val="18"/>
          <w:szCs w:val="18"/>
        </w:rPr>
        <w:t>, æ, f.</w:t>
      </w:r>
      <w:r w:rsidR="0050114C" w:rsidRPr="00C325B9">
        <w:rPr>
          <w:rFonts w:ascii="Palatino Linotype" w:hAnsi="Palatino Linotype"/>
          <w:bCs/>
          <w:sz w:val="18"/>
          <w:szCs w:val="18"/>
        </w:rPr>
        <w:t xml:space="preserve"> [</w:t>
      </w:r>
      <w:proofErr w:type="spellStart"/>
      <w:r w:rsidR="0050114C" w:rsidRPr="00C325B9">
        <w:rPr>
          <w:rFonts w:ascii="Palatino Linotype" w:hAnsi="Palatino Linotype"/>
          <w:bCs/>
          <w:sz w:val="18"/>
          <w:szCs w:val="18"/>
        </w:rPr>
        <w:t>nascor</w:t>
      </w:r>
      <w:proofErr w:type="spellEnd"/>
      <w:r w:rsidR="0050114C" w:rsidRPr="00C325B9">
        <w:rPr>
          <w:rFonts w:ascii="Palatino Linotype" w:hAnsi="Palatino Linotype"/>
          <w:bCs/>
          <w:sz w:val="18"/>
          <w:szCs w:val="18"/>
        </w:rPr>
        <w:t>] : 1 - action de mettre au monde, génération, naissance</w:t>
      </w:r>
      <w:r w:rsidR="00F118C4" w:rsidRPr="00C325B9">
        <w:rPr>
          <w:rFonts w:ascii="Palatino Linotype" w:hAnsi="Palatino Linotype"/>
          <w:bCs/>
          <w:sz w:val="18"/>
          <w:szCs w:val="18"/>
        </w:rPr>
        <w:t xml:space="preserve"> </w:t>
      </w:r>
      <w:r w:rsidR="0050114C" w:rsidRPr="00C325B9">
        <w:rPr>
          <w:rFonts w:ascii="Palatino Linotype" w:hAnsi="Palatino Linotype"/>
          <w:bCs/>
          <w:sz w:val="18"/>
          <w:szCs w:val="18"/>
        </w:rPr>
        <w:t>;    2 - nature, essence, propriété…  3 - nature (</w:t>
      </w:r>
      <w:r w:rsidR="0050114C" w:rsidRPr="00C325B9">
        <w:rPr>
          <w:rFonts w:ascii="Palatino Linotype" w:hAnsi="Palatino Linotype"/>
          <w:bCs/>
          <w:i/>
          <w:iCs/>
          <w:sz w:val="18"/>
          <w:szCs w:val="18"/>
        </w:rPr>
        <w:t>avec ses lois</w:t>
      </w:r>
      <w:r w:rsidR="0050114C" w:rsidRPr="00C325B9">
        <w:rPr>
          <w:rFonts w:ascii="Palatino Linotype" w:hAnsi="Palatino Linotype"/>
          <w:bCs/>
          <w:sz w:val="18"/>
          <w:szCs w:val="18"/>
        </w:rPr>
        <w:t>), ordre naturel, cours des choses</w:t>
      </w:r>
      <w:r w:rsidR="00F118C4" w:rsidRPr="00C325B9">
        <w:rPr>
          <w:rFonts w:ascii="Palatino Linotype" w:hAnsi="Palatino Linotype"/>
          <w:bCs/>
          <w:sz w:val="18"/>
          <w:szCs w:val="18"/>
        </w:rPr>
        <w:t xml:space="preserve"> </w:t>
      </w:r>
      <w:r w:rsidR="0050114C" w:rsidRPr="00C325B9">
        <w:rPr>
          <w:rFonts w:ascii="Palatino Linotype" w:hAnsi="Palatino Linotype"/>
          <w:bCs/>
          <w:sz w:val="18"/>
          <w:szCs w:val="18"/>
        </w:rPr>
        <w:t>;       4 - nature particulière, dispositions naturelles</w:t>
      </w:r>
      <w:r w:rsidR="00F118C4" w:rsidRPr="00C325B9">
        <w:rPr>
          <w:rFonts w:ascii="Palatino Linotype" w:hAnsi="Palatino Linotype"/>
          <w:bCs/>
          <w:sz w:val="18"/>
          <w:szCs w:val="18"/>
        </w:rPr>
        <w:t xml:space="preserve"> </w:t>
      </w:r>
      <w:r w:rsidR="0050114C" w:rsidRPr="00C325B9">
        <w:rPr>
          <w:rFonts w:ascii="Palatino Linotype" w:hAnsi="Palatino Linotype"/>
          <w:bCs/>
          <w:sz w:val="18"/>
          <w:szCs w:val="18"/>
        </w:rPr>
        <w:t xml:space="preserve">; </w:t>
      </w:r>
      <w:r w:rsidR="0050114C" w:rsidRPr="00C325B9">
        <w:rPr>
          <w:rFonts w:ascii="Palatino Linotype" w:hAnsi="Palatino Linotype"/>
          <w:bCs/>
          <w:i/>
          <w:iCs/>
          <w:sz w:val="18"/>
          <w:szCs w:val="18"/>
        </w:rPr>
        <w:t xml:space="preserve">    </w:t>
      </w:r>
      <w:r w:rsidR="0050114C" w:rsidRPr="00C325B9">
        <w:rPr>
          <w:rFonts w:ascii="Palatino Linotype" w:hAnsi="Palatino Linotype"/>
          <w:bCs/>
          <w:sz w:val="18"/>
          <w:szCs w:val="18"/>
        </w:rPr>
        <w:t xml:space="preserve">5 - le monde, la nature, </w:t>
      </w:r>
      <w:proofErr w:type="gramStart"/>
      <w:r w:rsidR="0050114C" w:rsidRPr="00C325B9">
        <w:rPr>
          <w:rFonts w:ascii="Palatino Linotype" w:hAnsi="Palatino Linotype"/>
          <w:bCs/>
          <w:sz w:val="18"/>
          <w:szCs w:val="18"/>
        </w:rPr>
        <w:t>l'univers  [</w:t>
      </w:r>
      <w:proofErr w:type="gramEnd"/>
      <w:r w:rsidR="0050114C" w:rsidRPr="00C325B9">
        <w:rPr>
          <w:rFonts w:ascii="Palatino Linotype" w:hAnsi="Palatino Linotype"/>
          <w:bCs/>
          <w:sz w:val="18"/>
          <w:szCs w:val="18"/>
        </w:rPr>
        <w:t xml:space="preserve">…].       </w:t>
      </w:r>
      <w:r w:rsidR="0050114C" w:rsidRPr="00C325B9">
        <w:rPr>
          <w:rFonts w:ascii="Palatino Linotype" w:hAnsi="Palatino Linotype"/>
          <w:bCs/>
          <w:sz w:val="18"/>
          <w:szCs w:val="18"/>
        </w:rPr>
        <w:br/>
        <w:t xml:space="preserve">       </w:t>
      </w:r>
      <w:r w:rsidR="00A05101" w:rsidRPr="00C325B9">
        <w:rPr>
          <w:rFonts w:ascii="Palatino Linotype" w:hAnsi="Palatino Linotype"/>
          <w:bCs/>
          <w:sz w:val="18"/>
          <w:szCs w:val="18"/>
        </w:rPr>
        <w:t xml:space="preserve"> </w:t>
      </w:r>
      <w:r w:rsidR="0050114C" w:rsidRPr="00C325B9">
        <w:rPr>
          <w:rFonts w:ascii="Palatino Linotype" w:hAnsi="Palatino Linotype"/>
          <w:bCs/>
          <w:sz w:val="18"/>
          <w:szCs w:val="18"/>
        </w:rPr>
        <w:t xml:space="preserve"> </w:t>
      </w:r>
      <w:r w:rsidR="0050114C" w:rsidRPr="00C325B9">
        <w:rPr>
          <w:rFonts w:ascii="Palatino Linotype" w:hAnsi="Palatino Linotype"/>
          <w:b/>
          <w:bCs/>
          <w:color w:val="C00000"/>
          <w:sz w:val="18"/>
          <w:szCs w:val="18"/>
        </w:rPr>
        <w:t xml:space="preserve">NB. </w:t>
      </w:r>
      <w:r w:rsidR="0050114C" w:rsidRPr="00C325B9">
        <w:rPr>
          <w:rFonts w:ascii="Palatino Linotype" w:hAnsi="Palatino Linotype"/>
          <w:b/>
          <w:bCs/>
          <w:sz w:val="18"/>
          <w:szCs w:val="18"/>
        </w:rPr>
        <w:t xml:space="preserve"> Bailey.</w:t>
      </w:r>
      <w:r w:rsidR="0050114C" w:rsidRPr="00C325B9">
        <w:rPr>
          <w:rFonts w:ascii="Palatino Linotype" w:hAnsi="Palatino Linotype"/>
          <w:sz w:val="18"/>
          <w:szCs w:val="18"/>
        </w:rPr>
        <w:t xml:space="preserve"> </w:t>
      </w:r>
      <w:proofErr w:type="spellStart"/>
      <w:r w:rsidR="0050114C" w:rsidRPr="00C325B9">
        <w:rPr>
          <w:rFonts w:ascii="Palatino Linotype" w:hAnsi="Palatino Linotype"/>
          <w:b/>
          <w:bCs/>
          <w:sz w:val="18"/>
          <w:szCs w:val="18"/>
        </w:rPr>
        <w:t>Foedera</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naturai</w:t>
      </w:r>
      <w:proofErr w:type="spellEnd"/>
      <w:r w:rsidR="0050114C" w:rsidRPr="00C325B9">
        <w:rPr>
          <w:rFonts w:ascii="Palatino Linotype" w:hAnsi="Palatino Linotype"/>
          <w:b/>
          <w:bCs/>
          <w:sz w:val="18"/>
          <w:szCs w:val="18"/>
        </w:rPr>
        <w:t xml:space="preserve"> :</w:t>
      </w:r>
      <w:r w:rsidR="0050114C" w:rsidRPr="00C325B9">
        <w:rPr>
          <w:rFonts w:ascii="Palatino Linotype" w:hAnsi="Palatino Linotype"/>
          <w:sz w:val="18"/>
          <w:szCs w:val="18"/>
        </w:rPr>
        <w:t xml:space="preserve"> the expression </w:t>
      </w:r>
      <w:proofErr w:type="spellStart"/>
      <w:r w:rsidR="0050114C" w:rsidRPr="00C325B9">
        <w:rPr>
          <w:rFonts w:ascii="Palatino Linotype" w:hAnsi="Palatino Linotype"/>
          <w:sz w:val="18"/>
          <w:szCs w:val="18"/>
        </w:rPr>
        <w:t>recurs</w:t>
      </w:r>
      <w:proofErr w:type="spellEnd"/>
      <w:r w:rsidR="0050114C" w:rsidRPr="00C325B9">
        <w:rPr>
          <w:rFonts w:ascii="Palatino Linotype" w:hAnsi="Palatino Linotype"/>
          <w:sz w:val="18"/>
          <w:szCs w:val="18"/>
        </w:rPr>
        <w:t xml:space="preserve"> in ii. 302, v. 310. It </w:t>
      </w:r>
      <w:proofErr w:type="spellStart"/>
      <w:r w:rsidR="0050114C" w:rsidRPr="00C325B9">
        <w:rPr>
          <w:rFonts w:ascii="Palatino Linotype" w:hAnsi="Palatino Linotype"/>
          <w:sz w:val="18"/>
          <w:szCs w:val="18"/>
        </w:rPr>
        <w:t>is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usually</w:t>
      </w:r>
      <w:proofErr w:type="spellEnd"/>
      <w:r w:rsidR="0050114C" w:rsidRPr="00C325B9">
        <w:rPr>
          <w:rFonts w:ascii="Palatino Linotype" w:hAnsi="Palatino Linotype"/>
          <w:sz w:val="18"/>
          <w:szCs w:val="18"/>
        </w:rPr>
        <w:t xml:space="preserve">, and </w:t>
      </w:r>
      <w:proofErr w:type="spellStart"/>
      <w:r w:rsidR="0050114C" w:rsidRPr="00C325B9">
        <w:rPr>
          <w:rFonts w:ascii="Palatino Linotype" w:hAnsi="Palatino Linotype"/>
          <w:sz w:val="18"/>
          <w:szCs w:val="18"/>
        </w:rPr>
        <w:t>perhaps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rightly</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translated</w:t>
      </w:r>
      <w:proofErr w:type="spellEnd"/>
      <w:r w:rsidR="0050114C" w:rsidRPr="00C325B9">
        <w:rPr>
          <w:rFonts w:ascii="Palatino Linotype" w:hAnsi="Palatino Linotype"/>
          <w:sz w:val="18"/>
          <w:szCs w:val="18"/>
        </w:rPr>
        <w:t xml:space="preserve"> ‘the </w:t>
      </w:r>
      <w:proofErr w:type="spellStart"/>
      <w:r w:rsidR="0050114C" w:rsidRPr="00C325B9">
        <w:rPr>
          <w:rFonts w:ascii="Palatino Linotype" w:hAnsi="Palatino Linotype"/>
          <w:sz w:val="18"/>
          <w:szCs w:val="18"/>
        </w:rPr>
        <w:t>laws</w:t>
      </w:r>
      <w:proofErr w:type="spellEnd"/>
      <w:r w:rsidR="0050114C" w:rsidRPr="00C325B9">
        <w:rPr>
          <w:rFonts w:ascii="Palatino Linotype" w:hAnsi="Palatino Linotype"/>
          <w:sz w:val="18"/>
          <w:szCs w:val="18"/>
        </w:rPr>
        <w:t xml:space="preserve"> of nature’, but </w:t>
      </w:r>
      <w:proofErr w:type="spellStart"/>
      <w:r w:rsidR="0050114C" w:rsidRPr="00C325B9">
        <w:rPr>
          <w:rFonts w:ascii="Palatino Linotype" w:hAnsi="Palatino Linotype"/>
          <w:sz w:val="18"/>
          <w:szCs w:val="18"/>
        </w:rPr>
        <w:t>it</w:t>
      </w:r>
      <w:proofErr w:type="spellEnd"/>
      <w:r w:rsidR="0050114C" w:rsidRPr="00C325B9">
        <w:rPr>
          <w:rFonts w:ascii="Palatino Linotype" w:hAnsi="Palatino Linotype"/>
          <w:sz w:val="18"/>
          <w:szCs w:val="18"/>
        </w:rPr>
        <w:t xml:space="preserve"> must </w:t>
      </w:r>
      <w:proofErr w:type="spellStart"/>
      <w:r w:rsidR="0050114C" w:rsidRPr="00C325B9">
        <w:rPr>
          <w:rFonts w:ascii="Palatino Linotype" w:hAnsi="Palatino Linotype"/>
          <w:sz w:val="18"/>
          <w:szCs w:val="18"/>
        </w:rPr>
        <w:t>be</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remembered</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that</w:t>
      </w:r>
      <w:proofErr w:type="spellEnd"/>
      <w:r w:rsidR="0050114C" w:rsidRPr="00C325B9">
        <w:rPr>
          <w:rFonts w:ascii="Palatino Linotype" w:hAnsi="Palatino Linotype"/>
          <w:sz w:val="18"/>
          <w:szCs w:val="18"/>
        </w:rPr>
        <w:t xml:space="preserve"> the </w:t>
      </w:r>
      <w:proofErr w:type="spellStart"/>
      <w:r w:rsidR="0050114C" w:rsidRPr="00C325B9">
        <w:rPr>
          <w:rFonts w:ascii="Palatino Linotype" w:hAnsi="Palatino Linotype"/>
          <w:sz w:val="18"/>
          <w:szCs w:val="18"/>
        </w:rPr>
        <w:t>meaning</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is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different</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from</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that</w:t>
      </w:r>
      <w:proofErr w:type="spellEnd"/>
      <w:r w:rsidR="0050114C" w:rsidRPr="00C325B9">
        <w:rPr>
          <w:rFonts w:ascii="Palatino Linotype" w:hAnsi="Palatino Linotype"/>
          <w:sz w:val="18"/>
          <w:szCs w:val="18"/>
        </w:rPr>
        <w:t xml:space="preserve"> of the modem expression. </w:t>
      </w:r>
      <w:proofErr w:type="spellStart"/>
      <w:r w:rsidR="0050114C" w:rsidRPr="00C325B9">
        <w:rPr>
          <w:rFonts w:ascii="Palatino Linotype" w:hAnsi="Palatino Linotype"/>
          <w:sz w:val="18"/>
          <w:szCs w:val="18"/>
        </w:rPr>
        <w:t>Lucr</w:t>
      </w:r>
      <w:proofErr w:type="spellEnd"/>
      <w:r w:rsidR="0050114C" w:rsidRPr="00C325B9">
        <w:rPr>
          <w:rFonts w:ascii="Palatino Linotype" w:hAnsi="Palatino Linotype"/>
          <w:sz w:val="18"/>
          <w:szCs w:val="18"/>
        </w:rPr>
        <w:t xml:space="preserve">. </w:t>
      </w:r>
      <w:proofErr w:type="spellStart"/>
      <w:proofErr w:type="gramStart"/>
      <w:r w:rsidR="0050114C" w:rsidRPr="00C325B9">
        <w:rPr>
          <w:rFonts w:ascii="Palatino Linotype" w:hAnsi="Palatino Linotype"/>
          <w:sz w:val="18"/>
          <w:szCs w:val="18"/>
        </w:rPr>
        <w:t>is</w:t>
      </w:r>
      <w:proofErr w:type="spellEnd"/>
      <w:proofErr w:type="gramEnd"/>
      <w:r w:rsidR="0050114C" w:rsidRPr="00C325B9">
        <w:rPr>
          <w:rFonts w:ascii="Palatino Linotype" w:hAnsi="Palatino Linotype"/>
          <w:sz w:val="18"/>
          <w:szCs w:val="18"/>
        </w:rPr>
        <w:t xml:space="preserve"> not </w:t>
      </w:r>
      <w:proofErr w:type="spellStart"/>
      <w:r w:rsidR="0050114C" w:rsidRPr="00C325B9">
        <w:rPr>
          <w:rFonts w:ascii="Palatino Linotype" w:hAnsi="Palatino Linotype"/>
          <w:sz w:val="18"/>
          <w:szCs w:val="18"/>
        </w:rPr>
        <w:t>thinking</w:t>
      </w:r>
      <w:proofErr w:type="spellEnd"/>
      <w:r w:rsidR="0050114C" w:rsidRPr="00C325B9">
        <w:rPr>
          <w:rFonts w:ascii="Palatino Linotype" w:hAnsi="Palatino Linotype"/>
          <w:sz w:val="18"/>
          <w:szCs w:val="18"/>
        </w:rPr>
        <w:t xml:space="preserve"> of an </w:t>
      </w:r>
      <w:proofErr w:type="spellStart"/>
      <w:r w:rsidR="0050114C" w:rsidRPr="00C325B9">
        <w:rPr>
          <w:rFonts w:ascii="Palatino Linotype" w:hAnsi="Palatino Linotype"/>
          <w:sz w:val="18"/>
          <w:szCs w:val="18"/>
        </w:rPr>
        <w:t>observed</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uniformity</w:t>
      </w:r>
      <w:proofErr w:type="spellEnd"/>
      <w:r w:rsidR="0050114C" w:rsidRPr="00C325B9">
        <w:rPr>
          <w:rFonts w:ascii="Palatino Linotype" w:hAnsi="Palatino Linotype"/>
          <w:sz w:val="18"/>
          <w:szCs w:val="18"/>
        </w:rPr>
        <w:t xml:space="preserve"> in nature, but </w:t>
      </w:r>
      <w:proofErr w:type="spellStart"/>
      <w:r w:rsidR="0050114C" w:rsidRPr="00C325B9">
        <w:rPr>
          <w:rFonts w:ascii="Palatino Linotype" w:hAnsi="Palatino Linotype"/>
          <w:sz w:val="18"/>
          <w:szCs w:val="18"/>
        </w:rPr>
        <w:t>rather</w:t>
      </w:r>
      <w:proofErr w:type="spellEnd"/>
      <w:r w:rsidR="0050114C" w:rsidRPr="00C325B9">
        <w:rPr>
          <w:rFonts w:ascii="Palatino Linotype" w:hAnsi="Palatino Linotype"/>
          <w:sz w:val="18"/>
          <w:szCs w:val="18"/>
        </w:rPr>
        <w:t xml:space="preserve"> of the </w:t>
      </w:r>
      <w:proofErr w:type="spellStart"/>
      <w:r w:rsidR="0050114C" w:rsidRPr="00C325B9">
        <w:rPr>
          <w:rFonts w:ascii="Palatino Linotype" w:hAnsi="Palatino Linotype"/>
          <w:sz w:val="18"/>
          <w:szCs w:val="18"/>
        </w:rPr>
        <w:t>limits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which</w:t>
      </w:r>
      <w:proofErr w:type="spellEnd"/>
      <w:r w:rsidR="0050114C" w:rsidRPr="00C325B9">
        <w:rPr>
          <w:rFonts w:ascii="Palatino Linotype" w:hAnsi="Palatino Linotype"/>
          <w:sz w:val="18"/>
          <w:szCs w:val="18"/>
        </w:rPr>
        <w:t xml:space="preserve"> nature imposes on the </w:t>
      </w:r>
      <w:proofErr w:type="spellStart"/>
      <w:r w:rsidR="0050114C" w:rsidRPr="00C325B9">
        <w:rPr>
          <w:rFonts w:ascii="Palatino Linotype" w:hAnsi="Palatino Linotype"/>
          <w:sz w:val="18"/>
          <w:szCs w:val="18"/>
        </w:rPr>
        <w:t>growth</w:t>
      </w:r>
      <w:proofErr w:type="spellEnd"/>
      <w:r w:rsidR="0050114C" w:rsidRPr="00C325B9">
        <w:rPr>
          <w:rFonts w:ascii="Palatino Linotype" w:hAnsi="Palatino Linotype"/>
          <w:sz w:val="18"/>
          <w:szCs w:val="18"/>
        </w:rPr>
        <w:t xml:space="preserve">, life, </w:t>
      </w:r>
      <w:proofErr w:type="spellStart"/>
      <w:r w:rsidR="0050114C" w:rsidRPr="00C325B9">
        <w:rPr>
          <w:rFonts w:ascii="Palatino Linotype" w:hAnsi="Palatino Linotype"/>
          <w:sz w:val="18"/>
          <w:szCs w:val="18"/>
        </w:rPr>
        <w:t>powers</w:t>
      </w:r>
      <w:proofErr w:type="spellEnd"/>
      <w:r w:rsidR="0050114C" w:rsidRPr="00C325B9">
        <w:rPr>
          <w:rFonts w:ascii="Palatino Linotype" w:hAnsi="Palatino Linotype"/>
          <w:sz w:val="18"/>
          <w:szCs w:val="18"/>
        </w:rPr>
        <w:t xml:space="preserve">, etc., of </w:t>
      </w:r>
      <w:proofErr w:type="spellStart"/>
      <w:r w:rsidR="0050114C" w:rsidRPr="00C325B9">
        <w:rPr>
          <w:rFonts w:ascii="Palatino Linotype" w:hAnsi="Palatino Linotype"/>
          <w:sz w:val="18"/>
          <w:szCs w:val="18"/>
        </w:rPr>
        <w:t>things</w:t>
      </w:r>
      <w:proofErr w:type="spellEnd"/>
      <w:r w:rsidR="0050114C" w:rsidRPr="00C325B9">
        <w:rPr>
          <w:rFonts w:ascii="Palatino Linotype" w:hAnsi="Palatino Linotype"/>
          <w:sz w:val="18"/>
          <w:szCs w:val="18"/>
        </w:rPr>
        <w:t>.</w:t>
      </w:r>
      <w:r w:rsidR="00A01041" w:rsidRPr="00C325B9">
        <w:rPr>
          <w:rFonts w:ascii="Palatino Linotype" w:hAnsi="Palatino Linotype"/>
          <w:sz w:val="18"/>
          <w:szCs w:val="18"/>
        </w:rPr>
        <w:t xml:space="preserve"> </w:t>
      </w:r>
      <w:r w:rsidR="00A01041" w:rsidRPr="00C325B9">
        <w:rPr>
          <w:rFonts w:ascii="Palatino Linotype" w:hAnsi="Palatino Linotype"/>
          <w:sz w:val="18"/>
          <w:szCs w:val="18"/>
        </w:rPr>
        <w:br/>
      </w:r>
      <w:r w:rsidR="00A05101" w:rsidRPr="00C325B9">
        <w:rPr>
          <w:rFonts w:ascii="Palatino Linotype" w:hAnsi="Palatino Linotype"/>
          <w:sz w:val="18"/>
          <w:szCs w:val="18"/>
        </w:rPr>
        <w:t xml:space="preserve"> </w:t>
      </w:r>
      <w:r w:rsidR="00A01041" w:rsidRPr="00C325B9">
        <w:rPr>
          <w:rFonts w:ascii="Palatino Linotype" w:hAnsi="Palatino Linotype"/>
          <w:sz w:val="18"/>
          <w:szCs w:val="18"/>
        </w:rPr>
        <w:t xml:space="preserve">         </w:t>
      </w:r>
      <w:r w:rsidR="00A01041" w:rsidRPr="00C325B9">
        <w:rPr>
          <w:rFonts w:ascii="Palatino Linotype" w:hAnsi="Palatino Linotype"/>
          <w:b/>
          <w:bCs/>
          <w:color w:val="C00000"/>
          <w:sz w:val="18"/>
          <w:szCs w:val="18"/>
        </w:rPr>
        <w:t>NB.</w:t>
      </w:r>
      <w:r w:rsidR="00A01041" w:rsidRPr="00C325B9">
        <w:rPr>
          <w:rFonts w:ascii="Palatino Linotype" w:hAnsi="Palatino Linotype"/>
          <w:b/>
          <w:bCs/>
          <w:sz w:val="18"/>
          <w:szCs w:val="18"/>
        </w:rPr>
        <w:t xml:space="preserve"> Les </w:t>
      </w:r>
      <w:proofErr w:type="spellStart"/>
      <w:r w:rsidR="00A01041" w:rsidRPr="00C325B9">
        <w:rPr>
          <w:rFonts w:ascii="Palatino Linotype" w:hAnsi="Palatino Linotype"/>
          <w:b/>
          <w:bCs/>
          <w:sz w:val="18"/>
          <w:szCs w:val="18"/>
        </w:rPr>
        <w:t>foedera</w:t>
      </w:r>
      <w:proofErr w:type="spellEnd"/>
      <w:r w:rsidR="00A01041" w:rsidRPr="00C325B9">
        <w:rPr>
          <w:rFonts w:ascii="Palatino Linotype" w:hAnsi="Palatino Linotype"/>
          <w:b/>
          <w:bCs/>
          <w:sz w:val="18"/>
          <w:szCs w:val="18"/>
        </w:rPr>
        <w:t xml:space="preserve"> </w:t>
      </w:r>
      <w:proofErr w:type="spellStart"/>
      <w:proofErr w:type="gramStart"/>
      <w:r w:rsidR="00A01041" w:rsidRPr="00C325B9">
        <w:rPr>
          <w:rFonts w:ascii="Palatino Linotype" w:hAnsi="Palatino Linotype"/>
          <w:b/>
          <w:bCs/>
          <w:sz w:val="18"/>
          <w:szCs w:val="18"/>
        </w:rPr>
        <w:t>naturae</w:t>
      </w:r>
      <w:proofErr w:type="spellEnd"/>
      <w:r w:rsidR="00A01041" w:rsidRPr="00C325B9">
        <w:rPr>
          <w:rFonts w:ascii="Palatino Linotype" w:hAnsi="Palatino Linotype"/>
          <w:b/>
          <w:bCs/>
          <w:color w:val="C00000"/>
          <w:sz w:val="18"/>
          <w:szCs w:val="18"/>
        </w:rPr>
        <w:t xml:space="preserve"> </w:t>
      </w:r>
      <w:r w:rsidR="00A01041" w:rsidRPr="00C325B9">
        <w:rPr>
          <w:rFonts w:ascii="Palatino Linotype" w:hAnsi="Palatino Linotype"/>
          <w:sz w:val="18"/>
          <w:szCs w:val="18"/>
        </w:rPr>
        <w:t xml:space="preserve"> chez</w:t>
      </w:r>
      <w:proofErr w:type="gramEnd"/>
      <w:r w:rsidR="00A01041" w:rsidRPr="00C325B9">
        <w:rPr>
          <w:rFonts w:ascii="Palatino Linotype" w:hAnsi="Palatino Linotype"/>
          <w:sz w:val="18"/>
          <w:szCs w:val="18"/>
        </w:rPr>
        <w:t xml:space="preserve"> Lucrèce, Gabriel Droz Vincent, Presses de l’ENS, Paris 1996. </w:t>
      </w:r>
      <w:r w:rsidR="00A05101"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A05101" w:rsidRPr="00C325B9">
        <w:rPr>
          <w:rFonts w:ascii="Palatino Linotype" w:hAnsi="Palatino Linotype"/>
          <w:sz w:val="18"/>
          <w:szCs w:val="18"/>
        </w:rPr>
        <w:t xml:space="preserve">C’est dans ce contexte qu’interviennent les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comme autant de normes traçant la limite impartie aux êtres vivants par la nature. I1 existe en effet des frontières imposées à chaque espèce qui délimitent u n e j n i s (v. 584), celle de l’accroissement et de la durée, mais aussi celle des caractères spécifiques qui témoignent d’une constance immuable dans la perpétuation de l’espèce à travers les générations, ce qui signifie que les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appliqués au vivant, ne s’étendent pas jusqu’à l’individu, mais déterminent un type spécifique. En d’autres termes, l’exclusion qu’ils prononcent porte sur les mutations interspécifiques, au point que le phénomène de l’hybridation est dénoncé à plusieurs reprises2, comme étant à jamais écarté des nombreuses tentatives opérées par la nature pour parvenir à la distribution actuelle des êtres vivants. </w:t>
      </w:r>
      <w:proofErr w:type="spellStart"/>
      <w:proofErr w:type="gramStart"/>
      <w:r w:rsidR="00A05101" w:rsidRPr="00C325B9">
        <w:rPr>
          <w:rFonts w:ascii="Palatino Linotype" w:hAnsi="Palatino Linotype"/>
          <w:sz w:val="18"/>
          <w:szCs w:val="18"/>
        </w:rPr>
        <w:t>ll</w:t>
      </w:r>
      <w:proofErr w:type="spellEnd"/>
      <w:proofErr w:type="gramEnd"/>
      <w:r w:rsidR="00A05101" w:rsidRPr="00C325B9">
        <w:rPr>
          <w:rFonts w:ascii="Palatino Linotype" w:hAnsi="Palatino Linotype"/>
          <w:sz w:val="18"/>
          <w:szCs w:val="18"/>
        </w:rPr>
        <w:t xml:space="preserve"> peut exister des différences individuelles à l’intérieur d’un type spécifique - par exemple, l’enfant peut ressembler davantage à son père ou à sa mère - mais celui-ci ne peut excéder les limites fixées par la nature, car «</w:t>
      </w:r>
      <w:r w:rsidR="00AB1151" w:rsidRPr="00C325B9">
        <w:rPr>
          <w:rFonts w:ascii="Palatino Linotype" w:hAnsi="Palatino Linotype"/>
          <w:sz w:val="18"/>
          <w:szCs w:val="18"/>
        </w:rPr>
        <w:t xml:space="preserve"> </w:t>
      </w:r>
      <w:r w:rsidR="00A05101" w:rsidRPr="00C325B9">
        <w:rPr>
          <w:rFonts w:ascii="Palatino Linotype" w:hAnsi="Palatino Linotype"/>
          <w:sz w:val="18"/>
          <w:szCs w:val="18"/>
        </w:rPr>
        <w:t>tout changement qui fait sortir un corps des limites de sa nature amène aussitôt la mort de ce qu’il était antérieurement</w:t>
      </w:r>
      <w:r w:rsidR="00AB1151" w:rsidRPr="00C325B9">
        <w:rPr>
          <w:rFonts w:ascii="Palatino Linotype" w:hAnsi="Palatino Linotype"/>
          <w:sz w:val="18"/>
          <w:szCs w:val="18"/>
        </w:rPr>
        <w:t xml:space="preserve"> </w:t>
      </w:r>
      <w:r w:rsidR="00A05101" w:rsidRPr="00C325B9">
        <w:rPr>
          <w:rFonts w:ascii="Palatino Linotype" w:hAnsi="Palatino Linotype"/>
          <w:sz w:val="18"/>
          <w:szCs w:val="18"/>
        </w:rPr>
        <w:t>»</w:t>
      </w:r>
      <w:r w:rsidR="00AB1151" w:rsidRPr="00C325B9">
        <w:rPr>
          <w:rFonts w:ascii="Palatino Linotype" w:hAnsi="Palatino Linotype"/>
          <w:sz w:val="18"/>
          <w:szCs w:val="18"/>
        </w:rPr>
        <w:t xml:space="preserve"> </w:t>
      </w:r>
      <w:r w:rsidR="00A05101" w:rsidRPr="00C325B9">
        <w:rPr>
          <w:rFonts w:ascii="Palatino Linotype" w:hAnsi="Palatino Linotype"/>
          <w:sz w:val="18"/>
          <w:szCs w:val="18"/>
        </w:rPr>
        <w:t>» 3. A contrario, l’exemple des espèces d’oiseaux, qui continuent de présenter à travers les âges les mêmes marques distinctives sur leur plumage, illustre cette stabilité de la nature qui, à son tour, sert à prouver la présence de corps premiers immuables (</w:t>
      </w:r>
      <w:proofErr w:type="spellStart"/>
      <w:r w:rsidR="00A05101" w:rsidRPr="00C325B9">
        <w:rPr>
          <w:rFonts w:ascii="Palatino Linotype" w:hAnsi="Palatino Linotype"/>
          <w:sz w:val="18"/>
          <w:szCs w:val="18"/>
        </w:rPr>
        <w:t>immutabile</w:t>
      </w:r>
      <w:proofErr w:type="spellEnd"/>
      <w:r w:rsidR="00A05101" w:rsidRPr="00C325B9">
        <w:rPr>
          <w:rFonts w:ascii="Palatino Linotype" w:hAnsi="Palatino Linotype"/>
          <w:sz w:val="18"/>
          <w:szCs w:val="18"/>
        </w:rPr>
        <w:t xml:space="preserve">, v. 591) dans les différents composés. Les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traduisent la consécration de cet ordre (in ordine, v. 589) qui fait que la nature n’est pas un chaos indistinct, dans lequel on peut s’attendre littéralement à tout, mais une succession régulière dont l’expérience sensible permet de recueillir les manifestations. D’ailleurs, ces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étaient implicitement présents dès la démonstration de l’axiome fondamental4, puisque Lucrèce y relevait déjà Les </w:t>
      </w:r>
      <w:proofErr w:type="spellStart"/>
      <w:r w:rsidR="00A05101" w:rsidRPr="00C325B9">
        <w:rPr>
          <w:rFonts w:ascii="Palatino Linotype" w:hAnsi="Palatino Linotype"/>
          <w:sz w:val="18"/>
          <w:szCs w:val="18"/>
        </w:rPr>
        <w:t>foedera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chez Lucrèce quelles inconséquences conduirait la négation des atomes, à savoir que tous pourraient tout produire’. De la même manière au chant I </w:t>
      </w:r>
      <w:proofErr w:type="spellStart"/>
      <w:r w:rsidR="00A05101" w:rsidRPr="00C325B9">
        <w:rPr>
          <w:rFonts w:ascii="Palatino Linotype" w:hAnsi="Palatino Linotype"/>
          <w:sz w:val="18"/>
          <w:szCs w:val="18"/>
        </w:rPr>
        <w:t>I</w:t>
      </w:r>
      <w:proofErr w:type="spellEnd"/>
      <w:r w:rsidR="00A05101" w:rsidRPr="00C325B9">
        <w:rPr>
          <w:rFonts w:ascii="Palatino Linotype" w:hAnsi="Palatino Linotype"/>
          <w:sz w:val="18"/>
          <w:szCs w:val="18"/>
        </w:rPr>
        <w:t xml:space="preserve"> </w:t>
      </w:r>
      <w:proofErr w:type="gramStart"/>
      <w:r w:rsidR="00A05101" w:rsidRPr="00C325B9">
        <w:rPr>
          <w:rFonts w:ascii="Palatino Linotype" w:hAnsi="Palatino Linotype"/>
          <w:sz w:val="18"/>
          <w:szCs w:val="18"/>
        </w:rPr>
        <w:t>2 ,</w:t>
      </w:r>
      <w:proofErr w:type="gramEnd"/>
      <w:r w:rsidR="00A05101" w:rsidRPr="00C325B9">
        <w:rPr>
          <w:rFonts w:ascii="Palatino Linotype" w:hAnsi="Palatino Linotype"/>
          <w:sz w:val="18"/>
          <w:szCs w:val="18"/>
        </w:rPr>
        <w:t xml:space="preserve"> à la suite d’Epicure3, le poète montre que la variation des formes atomiques a une limite, ainsi que l’attestent les corps qui «ne peuvent différer que dans une mesure limitée</w:t>
      </w:r>
      <w:r w:rsidR="00AB1151" w:rsidRPr="00C325B9">
        <w:rPr>
          <w:rFonts w:ascii="Palatino Linotype" w:hAnsi="Palatino Linotype"/>
          <w:sz w:val="18"/>
          <w:szCs w:val="18"/>
        </w:rPr>
        <w:t xml:space="preserve"> </w:t>
      </w:r>
      <w:r w:rsidR="00A05101" w:rsidRPr="00C325B9">
        <w:rPr>
          <w:rFonts w:ascii="Palatino Linotype" w:hAnsi="Palatino Linotype"/>
          <w:sz w:val="18"/>
          <w:szCs w:val="18"/>
        </w:rPr>
        <w:t>» (</w:t>
      </w:r>
      <w:proofErr w:type="spellStart"/>
      <w:r w:rsidR="00A05101" w:rsidRPr="00C325B9">
        <w:rPr>
          <w:rFonts w:ascii="Palatino Linotype" w:hAnsi="Palatino Linotype"/>
          <w:sz w:val="18"/>
          <w:szCs w:val="18"/>
        </w:rPr>
        <w:t>Finita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ratione</w:t>
      </w:r>
      <w:proofErr w:type="spellEnd"/>
      <w:r w:rsidR="00A05101" w:rsidRPr="00C325B9">
        <w:rPr>
          <w:rFonts w:ascii="Palatino Linotype" w:hAnsi="Palatino Linotype"/>
          <w:sz w:val="18"/>
          <w:szCs w:val="18"/>
        </w:rPr>
        <w:t>, v. 518).</w:t>
      </w:r>
      <w:r w:rsidR="00AB1151" w:rsidRPr="00C325B9">
        <w:rPr>
          <w:rFonts w:ascii="Palatino Linotype" w:hAnsi="Palatino Linotype"/>
          <w:sz w:val="18"/>
          <w:szCs w:val="18"/>
        </w:rPr>
        <w:t xml:space="preserve"> </w:t>
      </w:r>
      <w:r w:rsidR="00A05101"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gramStart"/>
      <w:r w:rsidR="00A05101" w:rsidRPr="00C325B9">
        <w:rPr>
          <w:rFonts w:ascii="Palatino Linotype" w:hAnsi="Palatino Linotype"/>
          <w:sz w:val="18"/>
          <w:szCs w:val="18"/>
        </w:rPr>
        <w:t>;  [</w:t>
      </w:r>
      <w:proofErr w:type="gramEnd"/>
      <w:r w:rsidR="00A05101"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gramStart"/>
      <w:r w:rsidR="00A05101" w:rsidRPr="00C325B9">
        <w:rPr>
          <w:rFonts w:ascii="Palatino Linotype" w:hAnsi="Palatino Linotype"/>
          <w:sz w:val="18"/>
          <w:szCs w:val="18"/>
        </w:rPr>
        <w:t>;  [</w:t>
      </w:r>
      <w:proofErr w:type="gramEnd"/>
      <w:r w:rsidR="00A05101" w:rsidRPr="00C325B9">
        <w:rPr>
          <w:rFonts w:ascii="Palatino Linotype" w:hAnsi="Palatino Linotype"/>
          <w:sz w:val="18"/>
          <w:szCs w:val="18"/>
        </w:rPr>
        <w:t xml:space="preserve">…]  Si on entend par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les lois de la nature, la signification de l’expression </w:t>
      </w:r>
      <w:proofErr w:type="spellStart"/>
      <w:r w:rsidR="00A05101" w:rsidRPr="00C325B9">
        <w:rPr>
          <w:rFonts w:ascii="Palatino Linotype" w:hAnsi="Palatino Linotype"/>
          <w:sz w:val="18"/>
          <w:szCs w:val="18"/>
        </w:rPr>
        <w:t>differe</w:t>
      </w:r>
      <w:proofErr w:type="spellEnd"/>
      <w:r w:rsidR="00A05101" w:rsidRPr="00C325B9">
        <w:rPr>
          <w:rFonts w:ascii="Palatino Linotype" w:hAnsi="Palatino Linotype"/>
          <w:sz w:val="18"/>
          <w:szCs w:val="18"/>
        </w:rPr>
        <w:t xml:space="preserve"> selon qu’on donne au génitif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un sens </w:t>
      </w:r>
      <w:r w:rsidR="00A05101" w:rsidRPr="00C325B9">
        <w:rPr>
          <w:rFonts w:ascii="Palatino Linotype" w:hAnsi="Palatino Linotype"/>
          <w:b/>
          <w:bCs/>
          <w:sz w:val="18"/>
          <w:szCs w:val="18"/>
        </w:rPr>
        <w:t>objectif ou subjectif</w:t>
      </w:r>
      <w:r w:rsidR="00A05101" w:rsidRPr="00C325B9">
        <w:rPr>
          <w:rFonts w:ascii="Palatino Linotype" w:hAnsi="Palatino Linotype"/>
          <w:sz w:val="18"/>
          <w:szCs w:val="18"/>
        </w:rPr>
        <w:t xml:space="preserve">. Dans la première éventualité, on a affaire à des lois établies par l’esprit à partir de l’observation des faits, exprimant un rapport invariable entre deux ou plusieurs phénomènes, selon la signification conférée à ce terme par la science moderne. Or, une telle conception de la loi, qui n’est pas </w:t>
      </w:r>
      <w:proofErr w:type="spellStart"/>
      <w:r w:rsidR="00A05101" w:rsidRPr="00C325B9">
        <w:rPr>
          <w:rFonts w:ascii="Palatino Linotype" w:hAnsi="Palatino Linotype"/>
          <w:sz w:val="18"/>
          <w:szCs w:val="18"/>
        </w:rPr>
        <w:t>étran</w:t>
      </w:r>
      <w:proofErr w:type="spellEnd"/>
      <w:r w:rsidR="00A05101" w:rsidRPr="00C325B9">
        <w:rPr>
          <w:rFonts w:ascii="Palatino Linotype" w:hAnsi="Palatino Linotype"/>
          <w:sz w:val="18"/>
          <w:szCs w:val="18"/>
        </w:rPr>
        <w:t xml:space="preserve">- gère à l’esprit des Anciens, ne peut guère trouver place dans le cadre de 1’Epi-curisme. Elle supposerait, en effet, qu’on reconnaisse la validité de l’apport des sciences particulières, telle l’astronomie, alors que c’est précisément l’inca- </w:t>
      </w:r>
      <w:proofErr w:type="spellStart"/>
      <w:r w:rsidR="00A05101" w:rsidRPr="00C325B9">
        <w:rPr>
          <w:rFonts w:ascii="Palatino Linotype" w:hAnsi="Palatino Linotype"/>
          <w:sz w:val="18"/>
          <w:szCs w:val="18"/>
        </w:rPr>
        <w:t>pacité</w:t>
      </w:r>
      <w:proofErr w:type="spellEnd"/>
      <w:r w:rsidR="00A05101" w:rsidRPr="00C325B9">
        <w:rPr>
          <w:rFonts w:ascii="Palatino Linotype" w:hAnsi="Palatino Linotype"/>
          <w:sz w:val="18"/>
          <w:szCs w:val="18"/>
        </w:rPr>
        <w:t xml:space="preserve"> de ces sciences à élaborer une cosmologie, sans oublier par ailleurs les dangers qu’elles recèlent pour l’</w:t>
      </w:r>
      <w:proofErr w:type="spellStart"/>
      <w:r w:rsidR="00A05101" w:rsidRPr="00C325B9">
        <w:rPr>
          <w:rFonts w:ascii="Palatino Linotype" w:hAnsi="Palatino Linotype"/>
          <w:sz w:val="18"/>
          <w:szCs w:val="18"/>
        </w:rPr>
        <w:t>ataraxia</w:t>
      </w:r>
      <w:proofErr w:type="spellEnd"/>
      <w:r w:rsidR="00A05101" w:rsidRPr="00C325B9">
        <w:rPr>
          <w:rFonts w:ascii="Palatino Linotype" w:hAnsi="Palatino Linotype"/>
          <w:sz w:val="18"/>
          <w:szCs w:val="18"/>
        </w:rPr>
        <w:t xml:space="preserve">, qui a conduit </w:t>
      </w:r>
      <w:proofErr w:type="spellStart"/>
      <w:r w:rsidR="00A05101" w:rsidRPr="00C325B9">
        <w:rPr>
          <w:rFonts w:ascii="Palatino Linotype" w:hAnsi="Palatino Linotype"/>
          <w:sz w:val="18"/>
          <w:szCs w:val="18"/>
        </w:rPr>
        <w:t>Epicure</w:t>
      </w:r>
      <w:proofErr w:type="spellEnd"/>
      <w:r w:rsidR="00A05101" w:rsidRPr="00C325B9">
        <w:rPr>
          <w:rFonts w:ascii="Palatino Linotype" w:hAnsi="Palatino Linotype"/>
          <w:sz w:val="18"/>
          <w:szCs w:val="18"/>
        </w:rPr>
        <w:t xml:space="preserve"> - au même titre que ses rivaux stoïciens - à construire sa propre </w:t>
      </w:r>
      <w:proofErr w:type="spellStart"/>
      <w:r w:rsidR="00A05101" w:rsidRPr="00C325B9">
        <w:rPr>
          <w:rFonts w:ascii="Palatino Linotype" w:hAnsi="Palatino Linotype"/>
          <w:sz w:val="18"/>
          <w:szCs w:val="18"/>
        </w:rPr>
        <w:t>physiologia</w:t>
      </w:r>
      <w:proofErr w:type="spellEnd"/>
      <w:r w:rsidR="00A05101" w:rsidRPr="00C325B9">
        <w:rPr>
          <w:rFonts w:ascii="Palatino Linotype" w:hAnsi="Palatino Linotype"/>
          <w:sz w:val="18"/>
          <w:szCs w:val="18"/>
        </w:rPr>
        <w:t xml:space="preserve"> comme une théorie générale explicative de la nature 3.     […]      Par conséquent, le génitif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doit recevoir ici un sens </w:t>
      </w:r>
      <w:proofErr w:type="gramStart"/>
      <w:r w:rsidR="00A05101" w:rsidRPr="00C325B9">
        <w:rPr>
          <w:rFonts w:ascii="Palatino Linotype" w:hAnsi="Palatino Linotype"/>
          <w:b/>
          <w:bCs/>
          <w:sz w:val="18"/>
          <w:szCs w:val="18"/>
        </w:rPr>
        <w:t>subjectif</w:t>
      </w:r>
      <w:r w:rsidR="00A05101" w:rsidRPr="00C325B9">
        <w:rPr>
          <w:rFonts w:ascii="Palatino Linotype" w:hAnsi="Palatino Linotype"/>
          <w:sz w:val="18"/>
          <w:szCs w:val="18"/>
        </w:rPr>
        <w:t>:</w:t>
      </w:r>
      <w:proofErr w:type="gramEnd"/>
      <w:r w:rsidR="00A05101" w:rsidRPr="00C325B9">
        <w:rPr>
          <w:rFonts w:ascii="Palatino Linotype" w:hAnsi="Palatino Linotype"/>
          <w:sz w:val="18"/>
          <w:szCs w:val="18"/>
        </w:rPr>
        <w:t xml:space="preserve"> les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sont des règles que la nature elle-même prescrit aux phénomènes, afin d e n garantir la régularité et de les rendre </w:t>
      </w:r>
      <w:proofErr w:type="spellStart"/>
      <w:r w:rsidR="00A05101" w:rsidRPr="00C325B9">
        <w:rPr>
          <w:rFonts w:ascii="Palatino Linotype" w:hAnsi="Palatino Linotype"/>
          <w:sz w:val="18"/>
          <w:szCs w:val="18"/>
        </w:rPr>
        <w:t>par là</w:t>
      </w:r>
      <w:proofErr w:type="spellEnd"/>
      <w:r w:rsidR="00A05101" w:rsidRPr="00C325B9">
        <w:rPr>
          <w:rFonts w:ascii="Palatino Linotype" w:hAnsi="Palatino Linotype"/>
          <w:sz w:val="18"/>
          <w:szCs w:val="18"/>
        </w:rPr>
        <w:t xml:space="preserve"> intelligibles. Toutefois, la question devient alors de savoir comment la nature qui, pour les </w:t>
      </w:r>
      <w:proofErr w:type="spellStart"/>
      <w:r w:rsidR="00A05101" w:rsidRPr="00C325B9">
        <w:rPr>
          <w:rFonts w:ascii="Palatino Linotype" w:hAnsi="Palatino Linotype"/>
          <w:sz w:val="18"/>
          <w:szCs w:val="18"/>
        </w:rPr>
        <w:t>Epicuriens</w:t>
      </w:r>
      <w:proofErr w:type="spellEnd"/>
      <w:r w:rsidR="00A05101" w:rsidRPr="00C325B9">
        <w:rPr>
          <w:rFonts w:ascii="Palatino Linotype" w:hAnsi="Palatino Linotype"/>
          <w:sz w:val="18"/>
          <w:szCs w:val="18"/>
        </w:rPr>
        <w:t xml:space="preserve">, ne désigne que l’ensemble des choses existantes - à cet égard, il faut prendre au pied de la lettre l’expression </w:t>
      </w:r>
      <w:proofErr w:type="spellStart"/>
      <w:r w:rsidR="00A05101" w:rsidRPr="00C325B9">
        <w:rPr>
          <w:rFonts w:ascii="Palatino Linotype" w:hAnsi="Palatino Linotype"/>
          <w:sz w:val="18"/>
          <w:szCs w:val="18"/>
        </w:rPr>
        <w:t>natura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rerum</w:t>
      </w:r>
      <w:proofErr w:type="spellEnd"/>
      <w:r w:rsidR="00A05101" w:rsidRPr="00C325B9">
        <w:rPr>
          <w:rFonts w:ascii="Palatino Linotype" w:hAnsi="Palatino Linotype"/>
          <w:sz w:val="18"/>
          <w:szCs w:val="18"/>
        </w:rPr>
        <w:t xml:space="preserve"> - peut devenir législatrice. Nonobstant ses professions de foi antifinalistes, réitérées plusieurs fois dans le poème3, Lucrèce ne réintroduit-il pas subrepticement une forme de finalité ?  […].        Peut-être peut-on maintenant mieux comprendre les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naturae</w:t>
      </w:r>
      <w:proofErr w:type="spellEnd"/>
      <w:r w:rsidR="00A05101" w:rsidRPr="00C325B9">
        <w:rPr>
          <w:rFonts w:ascii="Palatino Linotype" w:hAnsi="Palatino Linotype"/>
          <w:sz w:val="18"/>
          <w:szCs w:val="18"/>
        </w:rPr>
        <w:t xml:space="preserve"> en opposition avec les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w:t>
      </w:r>
      <w:proofErr w:type="spellStart"/>
      <w:r w:rsidR="00A05101" w:rsidRPr="00C325B9">
        <w:rPr>
          <w:rFonts w:ascii="Palatino Linotype" w:hAnsi="Palatino Linotype"/>
          <w:sz w:val="18"/>
          <w:szCs w:val="18"/>
        </w:rPr>
        <w:t>fati</w:t>
      </w:r>
      <w:proofErr w:type="spellEnd"/>
      <w:r w:rsidR="00A05101" w:rsidRPr="00C325B9">
        <w:rPr>
          <w:rFonts w:ascii="Palatino Linotype" w:hAnsi="Palatino Linotype"/>
          <w:sz w:val="18"/>
          <w:szCs w:val="18"/>
        </w:rPr>
        <w:t xml:space="preserve">. Si l’univers était gouverné par des puissances divines, il n’y aurait plus du tout de </w:t>
      </w:r>
      <w:proofErr w:type="spellStart"/>
      <w:r w:rsidR="00A05101" w:rsidRPr="00C325B9">
        <w:rPr>
          <w:rFonts w:ascii="Palatino Linotype" w:hAnsi="Palatino Linotype"/>
          <w:sz w:val="18"/>
          <w:szCs w:val="18"/>
        </w:rPr>
        <w:t>fœdera</w:t>
      </w:r>
      <w:proofErr w:type="spellEnd"/>
      <w:r w:rsidR="00A05101" w:rsidRPr="00C325B9">
        <w:rPr>
          <w:rFonts w:ascii="Palatino Linotype" w:hAnsi="Palatino Linotype"/>
          <w:sz w:val="18"/>
          <w:szCs w:val="18"/>
        </w:rPr>
        <w:t xml:space="preserve">, puisque les événements seraient soumis à leur bon vouloir, ainsi que le montrent à l’envi tous les récits mytho logiques. Avec l’introduction du destin, on peut bien parler d’un </w:t>
      </w:r>
      <w:proofErr w:type="gramStart"/>
      <w:r w:rsidR="00A05101" w:rsidRPr="00C325B9">
        <w:rPr>
          <w:rFonts w:ascii="Palatino Linotype" w:hAnsi="Palatino Linotype"/>
          <w:sz w:val="18"/>
          <w:szCs w:val="18"/>
        </w:rPr>
        <w:t>pacte,  […]  ,</w:t>
      </w:r>
      <w:proofErr w:type="gramEnd"/>
      <w:r w:rsidR="00A05101" w:rsidRPr="00C325B9">
        <w:rPr>
          <w:rFonts w:ascii="Palatino Linotype" w:hAnsi="Palatino Linotype"/>
          <w:sz w:val="18"/>
          <w:szCs w:val="18"/>
        </w:rPr>
        <w:t xml:space="preserve"> mais cet ordre causal ne rend pas compte de ce qui se produit dans le réel où nous voyons les corps s’assembler et se mouvoir sua </w:t>
      </w:r>
      <w:proofErr w:type="spellStart"/>
      <w:r w:rsidR="00A05101" w:rsidRPr="00C325B9">
        <w:rPr>
          <w:rFonts w:ascii="Palatino Linotype" w:hAnsi="Palatino Linotype"/>
          <w:sz w:val="18"/>
          <w:szCs w:val="18"/>
        </w:rPr>
        <w:t>sponte</w:t>
      </w:r>
      <w:proofErr w:type="spellEnd"/>
      <w:r w:rsidR="00A05101" w:rsidRPr="00C325B9">
        <w:rPr>
          <w:rFonts w:ascii="Palatino Linotype" w:hAnsi="Palatino Linotype"/>
          <w:sz w:val="18"/>
          <w:szCs w:val="18"/>
        </w:rPr>
        <w:t>. II faut donc penser l’ordre naturel à partir de pactes incluant la contingence. Or tout se passe chez Lucrèce comme si la nature, à l’instar du fatum, scellait des traités avec les créatures pour assurer son maintien.      […]  Le progrès n’est pas davantage à l’œuvre dans la nature que dans la culture, ce qu’exprime bien le refus de toute finalité intentionnelle, mais il n’y en a pas moins une rationalité inhérente à la nature elle-même. Le hasard n’est pas dirigé, bien qu’il accomplisse ses œuvres selon un ordre.</w:t>
      </w:r>
    </w:p>
  </w:footnote>
  <w:footnote w:id="587">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0114C" w:rsidRPr="00C325B9">
        <w:rPr>
          <w:rFonts w:ascii="Palatino Linotype" w:hAnsi="Palatino Linotype" w:cs="Times New Roman"/>
          <w:b/>
          <w:bCs/>
          <w:sz w:val="18"/>
          <w:szCs w:val="18"/>
        </w:rPr>
        <w:t xml:space="preserve">587. — quid </w:t>
      </w:r>
      <w:proofErr w:type="spellStart"/>
      <w:r w:rsidR="0050114C" w:rsidRPr="00C325B9">
        <w:rPr>
          <w:rFonts w:ascii="Palatino Linotype" w:hAnsi="Palatino Linotype" w:cs="Times New Roman"/>
          <w:b/>
          <w:bCs/>
          <w:sz w:val="18"/>
          <w:szCs w:val="18"/>
        </w:rPr>
        <w:t>porro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nĕquĕant</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sancitum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quandŏquĭdem</w:t>
      </w:r>
      <w:proofErr w:type="spellEnd"/>
      <w:r w:rsidR="0050114C" w:rsidRPr="00C325B9">
        <w:rPr>
          <w:rFonts w:ascii="Palatino Linotype" w:hAnsi="Palatino Linotype" w:cs="Times New Roman"/>
          <w:b/>
          <w:bCs/>
          <w:sz w:val="18"/>
          <w:szCs w:val="18"/>
        </w:rPr>
        <w:t xml:space="preserve"> </w:t>
      </w:r>
      <w:proofErr w:type="spellStart"/>
      <w:proofErr w:type="gramStart"/>
      <w:r w:rsidR="0050114C" w:rsidRPr="00C325B9">
        <w:rPr>
          <w:rFonts w:ascii="Palatino Linotype" w:hAnsi="Palatino Linotype" w:cs="Times New Roman"/>
          <w:b/>
          <w:bCs/>
          <w:sz w:val="18"/>
          <w:szCs w:val="18"/>
        </w:rPr>
        <w:t>exstat</w:t>
      </w:r>
      <w:proofErr w:type="spellEnd"/>
      <w:r w:rsidR="0050114C" w:rsidRPr="00C325B9">
        <w:rPr>
          <w:rFonts w:ascii="Palatino Linotype" w:hAnsi="Palatino Linotype" w:cs="Times New Roman"/>
          <w:b/>
          <w:bCs/>
          <w:sz w:val="18"/>
          <w:szCs w:val="18"/>
        </w:rPr>
        <w:t>,  —</w:t>
      </w:r>
      <w:proofErr w:type="gram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Nĕquĕo</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īre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īvi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ĭi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ĭtum</w:t>
      </w:r>
      <w:proofErr w:type="spellEnd"/>
      <w:r w:rsidR="0050114C" w:rsidRPr="00C325B9">
        <w:rPr>
          <w:rFonts w:ascii="Palatino Linotype" w:hAnsi="Palatino Linotype" w:cs="Times New Roman"/>
          <w:sz w:val="18"/>
          <w:szCs w:val="18"/>
        </w:rPr>
        <w:t xml:space="preserve"> : - </w:t>
      </w:r>
      <w:proofErr w:type="spellStart"/>
      <w:r w:rsidR="0050114C" w:rsidRPr="00C325B9">
        <w:rPr>
          <w:rFonts w:ascii="Palatino Linotype" w:hAnsi="Palatino Linotype" w:cs="Times New Roman"/>
          <w:sz w:val="18"/>
          <w:szCs w:val="18"/>
        </w:rPr>
        <w:t>intr</w:t>
      </w:r>
      <w:proofErr w:type="spellEnd"/>
      <w:r w:rsidR="0050114C" w:rsidRPr="00C325B9">
        <w:rPr>
          <w:rFonts w:ascii="Palatino Linotype" w:hAnsi="Palatino Linotype" w:cs="Times New Roman"/>
          <w:sz w:val="18"/>
          <w:szCs w:val="18"/>
        </w:rPr>
        <w:t xml:space="preserve">. - n’être pas en état de, ne pas pouvoir.     </w:t>
      </w:r>
      <w:bookmarkStart w:id="191" w:name="sancio"/>
      <w:bookmarkEnd w:id="191"/>
      <w:proofErr w:type="spellStart"/>
      <w:r w:rsidR="0050114C" w:rsidRPr="00C325B9">
        <w:rPr>
          <w:rFonts w:ascii="Palatino Linotype" w:hAnsi="Palatino Linotype" w:cs="Times New Roman"/>
          <w:b/>
          <w:bCs/>
          <w:sz w:val="18"/>
          <w:szCs w:val="18"/>
        </w:rPr>
        <w:t>Sancĭo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īre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sanxi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sanctum</w:t>
      </w:r>
      <w:proofErr w:type="spellEnd"/>
      <w:r w:rsidR="00F118C4"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 xml:space="preserve">;  </w:t>
      </w:r>
      <w:r w:rsidR="0050114C" w:rsidRPr="00C325B9">
        <w:rPr>
          <w:rFonts w:ascii="Palatino Linotype" w:hAnsi="Palatino Linotype" w:cs="Times New Roman"/>
          <w:b/>
          <w:bCs/>
          <w:i/>
          <w:iCs/>
          <w:sz w:val="18"/>
          <w:szCs w:val="18"/>
        </w:rPr>
        <w:t>part.</w:t>
      </w:r>
      <w:proofErr w:type="gramEnd"/>
      <w:r w:rsidR="0050114C" w:rsidRPr="00C325B9">
        <w:rPr>
          <w:rFonts w:ascii="Palatino Linotype" w:hAnsi="Palatino Linotype" w:cs="Times New Roman"/>
          <w:b/>
          <w:bCs/>
          <w:i/>
          <w:iCs/>
          <w:sz w:val="18"/>
          <w:szCs w:val="18"/>
        </w:rPr>
        <w:t xml:space="preserve"> </w:t>
      </w:r>
      <w:proofErr w:type="spellStart"/>
      <w:r w:rsidR="0050114C" w:rsidRPr="00C325B9">
        <w:rPr>
          <w:rFonts w:ascii="Palatino Linotype" w:hAnsi="Palatino Linotype" w:cs="Times New Roman"/>
          <w:b/>
          <w:bCs/>
          <w:i/>
          <w:iCs/>
          <w:sz w:val="18"/>
          <w:szCs w:val="18"/>
        </w:rPr>
        <w:t>sancitus</w:t>
      </w:r>
      <w:proofErr w:type="spellEnd"/>
      <w:r w:rsidR="0050114C" w:rsidRPr="00C325B9">
        <w:rPr>
          <w:rFonts w:ascii="Palatino Linotype" w:hAnsi="Palatino Linotype" w:cs="Times New Roman"/>
          <w:i/>
          <w:iCs/>
          <w:sz w:val="18"/>
          <w:szCs w:val="18"/>
        </w:rPr>
        <w:t xml:space="preserve"> </w:t>
      </w:r>
      <w:proofErr w:type="spellStart"/>
      <w:r w:rsidR="0050114C" w:rsidRPr="00C325B9">
        <w:rPr>
          <w:rFonts w:ascii="Palatino Linotype" w:hAnsi="Palatino Linotype" w:cs="Times New Roman"/>
          <w:i/>
          <w:iCs/>
          <w:sz w:val="18"/>
          <w:szCs w:val="18"/>
        </w:rPr>
        <w:t>Lucr</w:t>
      </w:r>
      <w:proofErr w:type="spellEnd"/>
      <w:r w:rsidR="0050114C" w:rsidRPr="00C325B9">
        <w:rPr>
          <w:rFonts w:ascii="Palatino Linotype" w:hAnsi="Palatino Linotype" w:cs="Times New Roman"/>
          <w:i/>
          <w:iCs/>
          <w:sz w:val="18"/>
          <w:szCs w:val="18"/>
        </w:rPr>
        <w:t>. 1, 587</w:t>
      </w:r>
      <w:r w:rsidR="0050114C"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tr. - rendre inviolable par un acte religieux</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consacrer, rendre irrévocable. Cst ici avec </w:t>
      </w:r>
      <w:proofErr w:type="spellStart"/>
      <w:r w:rsidR="0050114C" w:rsidRPr="00C325B9">
        <w:rPr>
          <w:rFonts w:ascii="Palatino Linotype" w:hAnsi="Palatino Linotype" w:cs="Times New Roman"/>
          <w:sz w:val="18"/>
          <w:szCs w:val="18"/>
        </w:rPr>
        <w:t>interr</w:t>
      </w:r>
      <w:proofErr w:type="spellEnd"/>
      <w:r w:rsidR="0050114C" w:rsidRPr="00C325B9">
        <w:rPr>
          <w:rFonts w:ascii="Palatino Linotype" w:hAnsi="Palatino Linotype" w:cs="Times New Roman"/>
          <w:sz w:val="18"/>
          <w:szCs w:val="18"/>
        </w:rPr>
        <w:t>. indirecte (voir L &amp; S).</w:t>
      </w:r>
      <w:bookmarkStart w:id="192" w:name="quandoquidem"/>
      <w:bookmarkEnd w:id="192"/>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Quandŏquĭdem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quandŏ</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quĭdem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conj</w:t>
      </w:r>
      <w:proofErr w:type="spellEnd"/>
      <w:r w:rsidR="0050114C" w:rsidRPr="00C325B9">
        <w:rPr>
          <w:rFonts w:ascii="Palatino Linotype" w:hAnsi="Palatino Linotype" w:cs="Times New Roman"/>
          <w:sz w:val="18"/>
          <w:szCs w:val="18"/>
        </w:rPr>
        <w:t>. (</w:t>
      </w:r>
      <w:r w:rsidR="0050114C" w:rsidRPr="00C325B9">
        <w:rPr>
          <w:rFonts w:ascii="Palatino Linotype" w:hAnsi="Palatino Linotype" w:cs="Times New Roman"/>
          <w:i/>
          <w:iCs/>
          <w:sz w:val="18"/>
          <w:szCs w:val="18"/>
        </w:rPr>
        <w:t xml:space="preserve">avec indic. </w:t>
      </w:r>
      <w:proofErr w:type="gramStart"/>
      <w:r w:rsidR="0050114C" w:rsidRPr="00C325B9">
        <w:rPr>
          <w:rFonts w:ascii="Palatino Linotype" w:hAnsi="Palatino Linotype" w:cs="Times New Roman"/>
          <w:i/>
          <w:iCs/>
          <w:sz w:val="18"/>
          <w:szCs w:val="18"/>
        </w:rPr>
        <w:t>ou</w:t>
      </w:r>
      <w:proofErr w:type="gramEnd"/>
      <w:r w:rsidR="0050114C" w:rsidRPr="00C325B9">
        <w:rPr>
          <w:rFonts w:ascii="Palatino Linotype" w:hAnsi="Palatino Linotype" w:cs="Times New Roman"/>
          <w:i/>
          <w:iCs/>
          <w:sz w:val="18"/>
          <w:szCs w:val="18"/>
        </w:rPr>
        <w:t xml:space="preserve"> subj.</w:t>
      </w:r>
      <w:r w:rsidR="0050114C" w:rsidRPr="00C325B9">
        <w:rPr>
          <w:rFonts w:ascii="Palatino Linotype" w:hAnsi="Palatino Linotype" w:cs="Times New Roman"/>
          <w:sz w:val="18"/>
          <w:szCs w:val="18"/>
        </w:rPr>
        <w:t xml:space="preserve">) : puisque, vu que.     </w:t>
      </w:r>
      <w:proofErr w:type="spellStart"/>
      <w:r w:rsidR="0050114C" w:rsidRPr="00C325B9">
        <w:rPr>
          <w:rFonts w:ascii="Palatino Linotype" w:hAnsi="Palatino Linotype" w:cs="Times New Roman"/>
          <w:b/>
          <w:bCs/>
          <w:sz w:val="18"/>
          <w:szCs w:val="18"/>
        </w:rPr>
        <w:t>Exsto</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exto</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āre</w:t>
      </w:r>
      <w:proofErr w:type="spellEnd"/>
      <w:r w:rsidR="0050114C" w:rsidRPr="00C325B9">
        <w:rPr>
          <w:rFonts w:ascii="Palatino Linotype" w:hAnsi="Palatino Linotype" w:cs="Times New Roman"/>
          <w:sz w:val="18"/>
          <w:szCs w:val="18"/>
        </w:rPr>
        <w:t xml:space="preserve"> : - </w:t>
      </w:r>
      <w:proofErr w:type="spellStart"/>
      <w:r w:rsidR="0050114C" w:rsidRPr="00C325B9">
        <w:rPr>
          <w:rFonts w:ascii="Palatino Linotype" w:hAnsi="Palatino Linotype" w:cs="Times New Roman"/>
          <w:sz w:val="18"/>
          <w:szCs w:val="18"/>
        </w:rPr>
        <w:t>intr</w:t>
      </w:r>
      <w:proofErr w:type="spellEnd"/>
      <w:r w:rsidR="0050114C"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1</w:t>
      </w:r>
      <w:proofErr w:type="gramEnd"/>
      <w:r w:rsidR="0050114C" w:rsidRPr="00C325B9">
        <w:rPr>
          <w:rFonts w:ascii="Palatino Linotype" w:hAnsi="Palatino Linotype" w:cs="Times New Roman"/>
          <w:sz w:val="18"/>
          <w:szCs w:val="18"/>
        </w:rPr>
        <w:t xml:space="preserve"> - se tenir au-dessus, être élevé au-dessus, dépasser. 1 - être visible, se montrer, exister, être  </w:t>
      </w:r>
      <w:r w:rsidR="0050114C" w:rsidRPr="00C325B9">
        <w:rPr>
          <w:rFonts w:ascii="Palatino Linotype" w:hAnsi="Palatino Linotype" w:cs="Times New Roman"/>
          <w:sz w:val="18"/>
          <w:szCs w:val="18"/>
        </w:rPr>
        <w:sym w:font="Symbol" w:char="F0AE"/>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sanctitum</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exstat</w:t>
      </w:r>
      <w:proofErr w:type="spellEnd"/>
      <w:r w:rsidR="0050114C" w:rsidRPr="00C325B9">
        <w:rPr>
          <w:rFonts w:ascii="Palatino Linotype" w:hAnsi="Palatino Linotype" w:cs="Times New Roman"/>
          <w:sz w:val="18"/>
          <w:szCs w:val="18"/>
        </w:rPr>
        <w:t xml:space="preserve"> est un peu plus fort que </w:t>
      </w:r>
      <w:proofErr w:type="spellStart"/>
      <w:r w:rsidR="0050114C" w:rsidRPr="00C325B9">
        <w:rPr>
          <w:rFonts w:ascii="Palatino Linotype" w:hAnsi="Palatino Linotype" w:cs="Times New Roman"/>
          <w:sz w:val="18"/>
          <w:szCs w:val="18"/>
        </w:rPr>
        <w:t>sanctitum</w:t>
      </w:r>
      <w:proofErr w:type="spellEnd"/>
      <w:r w:rsidR="0050114C" w:rsidRPr="00C325B9">
        <w:rPr>
          <w:rFonts w:ascii="Palatino Linotype" w:hAnsi="Palatino Linotype" w:cs="Times New Roman"/>
          <w:sz w:val="18"/>
          <w:szCs w:val="18"/>
        </w:rPr>
        <w:t xml:space="preserve"> est.</w:t>
      </w:r>
      <w:r w:rsidR="00F118C4"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  -</w:t>
      </w:r>
      <w:proofErr w:type="gramEnd"/>
      <w:r w:rsidR="0050114C" w:rsidRPr="00C325B9">
        <w:rPr>
          <w:rFonts w:ascii="Palatino Linotype" w:hAnsi="Palatino Linotype" w:cs="Times New Roman"/>
          <w:i/>
          <w:iCs/>
          <w:sz w:val="18"/>
          <w:szCs w:val="18"/>
        </w:rPr>
        <w:t xml:space="preserve"> impers.</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exstat</w:t>
      </w:r>
      <w:proofErr w:type="spellEnd"/>
      <w:r w:rsidR="0050114C" w:rsidRPr="00C325B9">
        <w:rPr>
          <w:rFonts w:ascii="Palatino Linotype" w:hAnsi="Palatino Linotype" w:cs="Times New Roman"/>
          <w:sz w:val="18"/>
          <w:szCs w:val="18"/>
        </w:rPr>
        <w:t xml:space="preserve"> </w:t>
      </w:r>
      <w:r w:rsidR="0050114C" w:rsidRPr="00C325B9">
        <w:rPr>
          <w:rFonts w:ascii="Palatino Linotype" w:hAnsi="Palatino Linotype" w:cs="Times New Roman"/>
          <w:i/>
          <w:iCs/>
          <w:sz w:val="18"/>
          <w:szCs w:val="18"/>
        </w:rPr>
        <w:t xml:space="preserve">+ </w:t>
      </w:r>
      <w:proofErr w:type="spellStart"/>
      <w:r w:rsidR="0050114C" w:rsidRPr="00C325B9">
        <w:rPr>
          <w:rFonts w:ascii="Palatino Linotype" w:hAnsi="Palatino Linotype" w:cs="Times New Roman"/>
          <w:i/>
          <w:iCs/>
          <w:sz w:val="18"/>
          <w:szCs w:val="18"/>
        </w:rPr>
        <w:t>prop</w:t>
      </w:r>
      <w:proofErr w:type="spellEnd"/>
      <w:r w:rsidR="0050114C" w:rsidRPr="00C325B9">
        <w:rPr>
          <w:rFonts w:ascii="Palatino Linotype" w:hAnsi="Palatino Linotype" w:cs="Times New Roman"/>
          <w:i/>
          <w:iCs/>
          <w:sz w:val="18"/>
          <w:szCs w:val="18"/>
        </w:rPr>
        <w:t>. inf.</w:t>
      </w:r>
      <w:r w:rsidR="0050114C" w:rsidRPr="00C325B9">
        <w:rPr>
          <w:rFonts w:ascii="Palatino Linotype" w:hAnsi="Palatino Linotype" w:cs="Times New Roman"/>
          <w:sz w:val="18"/>
          <w:szCs w:val="18"/>
        </w:rPr>
        <w:t xml:space="preserve"> : il est certain que, c'est une chose avérée que.</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 </w:t>
      </w:r>
      <w:proofErr w:type="spellStart"/>
      <w:r w:rsidR="0050114C" w:rsidRPr="00C325B9">
        <w:rPr>
          <w:rFonts w:ascii="Palatino Linotype" w:hAnsi="Palatino Linotype" w:cs="Times New Roman"/>
          <w:b/>
          <w:bCs/>
          <w:sz w:val="18"/>
          <w:szCs w:val="18"/>
        </w:rPr>
        <w:t>exstat</w:t>
      </w:r>
      <w:proofErr w:type="spellEnd"/>
      <w:r w:rsidR="0050114C" w:rsidRPr="00C325B9">
        <w:rPr>
          <w:rFonts w:ascii="Palatino Linotype" w:hAnsi="Palatino Linotype" w:cs="Times New Roman"/>
          <w:sz w:val="18"/>
          <w:szCs w:val="18"/>
        </w:rPr>
        <w:t xml:space="preserve"> </w:t>
      </w:r>
      <w:r w:rsidR="0050114C" w:rsidRPr="00C325B9">
        <w:rPr>
          <w:rFonts w:ascii="Palatino Linotype" w:hAnsi="Palatino Linotype" w:cs="Times New Roman"/>
          <w:i/>
          <w:iCs/>
          <w:sz w:val="18"/>
          <w:szCs w:val="18"/>
        </w:rPr>
        <w:t>+ inter. indir.</w:t>
      </w:r>
      <w:r w:rsidR="0050114C" w:rsidRPr="00C325B9">
        <w:rPr>
          <w:rFonts w:ascii="Palatino Linotype" w:hAnsi="Palatino Linotype" w:cs="Times New Roman"/>
          <w:sz w:val="18"/>
          <w:szCs w:val="18"/>
        </w:rPr>
        <w:t xml:space="preserve"> : il apparaît clairement. </w:t>
      </w:r>
      <w:r w:rsidRPr="00C325B9">
        <w:rPr>
          <w:rFonts w:ascii="Palatino Linotype" w:hAnsi="Palatino Linotype" w:cs="Times New Roman"/>
          <w:b/>
          <w:sz w:val="18"/>
          <w:szCs w:val="18"/>
        </w:rPr>
        <w:t xml:space="preserve">      </w:t>
      </w:r>
    </w:p>
  </w:footnote>
  <w:footnote w:id="588">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0114C" w:rsidRPr="00C325B9">
        <w:rPr>
          <w:rFonts w:ascii="Palatino Linotype" w:hAnsi="Palatino Linotype" w:cs="Times New Roman"/>
          <w:b/>
          <w:bCs/>
          <w:sz w:val="18"/>
          <w:szCs w:val="18"/>
        </w:rPr>
        <w:t xml:space="preserve">588. — nec </w:t>
      </w:r>
      <w:proofErr w:type="spellStart"/>
      <w:r w:rsidR="0050114C" w:rsidRPr="00C325B9">
        <w:rPr>
          <w:rFonts w:ascii="Palatino Linotype" w:hAnsi="Palatino Linotype" w:cs="Times New Roman"/>
          <w:b/>
          <w:bCs/>
          <w:sz w:val="18"/>
          <w:szCs w:val="18"/>
        </w:rPr>
        <w:t>commutatur</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quicquam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quin</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omnia</w:t>
      </w:r>
      <w:proofErr w:type="spellEnd"/>
      <w:r w:rsidR="0050114C" w:rsidRPr="00C325B9">
        <w:rPr>
          <w:rFonts w:ascii="Palatino Linotype" w:hAnsi="Palatino Linotype" w:cs="Times New Roman"/>
          <w:b/>
          <w:bCs/>
          <w:sz w:val="18"/>
          <w:szCs w:val="18"/>
        </w:rPr>
        <w:t xml:space="preserve"> </w:t>
      </w:r>
      <w:proofErr w:type="gramStart"/>
      <w:r w:rsidR="0050114C" w:rsidRPr="00C325B9">
        <w:rPr>
          <w:rFonts w:ascii="Palatino Linotype" w:hAnsi="Palatino Linotype" w:cs="Times New Roman"/>
          <w:b/>
          <w:bCs/>
          <w:sz w:val="18"/>
          <w:szCs w:val="18"/>
        </w:rPr>
        <w:t>constant  —</w:t>
      </w:r>
      <w:proofErr w:type="gramEnd"/>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Commutatur</w:t>
      </w:r>
      <w:proofErr w:type="spellEnd"/>
      <w:r w:rsidR="0050114C" w:rsidRPr="00C325B9">
        <w:rPr>
          <w:rFonts w:ascii="Palatino Linotype" w:hAnsi="Palatino Linotype" w:cs="Times New Roman"/>
          <w:sz w:val="18"/>
          <w:szCs w:val="18"/>
        </w:rPr>
        <w:t xml:space="preserve"> et </w:t>
      </w:r>
      <w:r w:rsidR="0050114C" w:rsidRPr="00C325B9">
        <w:rPr>
          <w:rFonts w:ascii="Palatino Linotype" w:hAnsi="Palatino Linotype" w:cs="Times New Roman"/>
          <w:b/>
          <w:bCs/>
          <w:sz w:val="18"/>
          <w:szCs w:val="18"/>
        </w:rPr>
        <w:t>constant</w:t>
      </w:r>
      <w:r w:rsidR="0050114C" w:rsidRPr="00C325B9">
        <w:rPr>
          <w:rFonts w:ascii="Palatino Linotype" w:hAnsi="Palatino Linotype" w:cs="Times New Roman"/>
          <w:sz w:val="18"/>
          <w:szCs w:val="18"/>
        </w:rPr>
        <w:t xml:space="preserve"> dépendent de </w:t>
      </w:r>
      <w:proofErr w:type="spellStart"/>
      <w:r w:rsidR="0050114C" w:rsidRPr="00C325B9">
        <w:rPr>
          <w:rFonts w:ascii="Palatino Linotype" w:hAnsi="Palatino Linotype" w:cs="Times New Roman"/>
          <w:sz w:val="18"/>
          <w:szCs w:val="18"/>
        </w:rPr>
        <w:t>quandoquidem</w:t>
      </w:r>
      <w:proofErr w:type="spellEnd"/>
      <w:r w:rsidR="0050114C" w:rsidRPr="00C325B9">
        <w:rPr>
          <w:rFonts w:ascii="Palatino Linotype" w:hAnsi="Palatino Linotype" w:cs="Times New Roman"/>
          <w:sz w:val="18"/>
          <w:szCs w:val="18"/>
        </w:rPr>
        <w:t xml:space="preserve">.      </w:t>
      </w:r>
      <w:r w:rsidR="0050114C" w:rsidRPr="00C325B9">
        <w:rPr>
          <w:rFonts w:ascii="Palatino Linotype" w:hAnsi="Palatino Linotype" w:cs="Times New Roman"/>
          <w:b/>
          <w:bCs/>
          <w:sz w:val="18"/>
          <w:szCs w:val="18"/>
        </w:rPr>
        <w:t>Quin</w:t>
      </w:r>
      <w:r w:rsidR="0050114C" w:rsidRPr="00C325B9">
        <w:rPr>
          <w:rFonts w:ascii="Palatino Linotype" w:hAnsi="Palatino Linotype" w:cs="Times New Roman"/>
          <w:sz w:val="18"/>
          <w:szCs w:val="18"/>
        </w:rPr>
        <w:t xml:space="preserve"> = </w:t>
      </w:r>
      <w:proofErr w:type="spellStart"/>
      <w:r w:rsidR="0050114C" w:rsidRPr="00C325B9">
        <w:rPr>
          <w:rFonts w:ascii="Palatino Linotype" w:hAnsi="Palatino Linotype" w:cs="Times New Roman"/>
          <w:sz w:val="18"/>
          <w:szCs w:val="18"/>
        </w:rPr>
        <w:t>quin</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immo</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quin</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etiam</w:t>
      </w:r>
      <w:proofErr w:type="spellEnd"/>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mais bien plus, bien plutôt (de </w:t>
      </w:r>
      <w:proofErr w:type="spellStart"/>
      <w:r w:rsidR="0050114C" w:rsidRPr="00C325B9">
        <w:rPr>
          <w:rFonts w:ascii="Palatino Linotype" w:hAnsi="Palatino Linotype" w:cs="Times New Roman"/>
          <w:sz w:val="18"/>
          <w:szCs w:val="18"/>
        </w:rPr>
        <w:t>mê</w:t>
      </w:r>
      <w:proofErr w:type="spellEnd"/>
      <w:r w:rsidR="0050114C" w:rsidRPr="00C325B9">
        <w:rPr>
          <w:rFonts w:ascii="Palatino Linotype" w:hAnsi="Palatino Linotype" w:cs="Times New Roman"/>
          <w:sz w:val="18"/>
          <w:szCs w:val="18"/>
        </w:rPr>
        <w:t xml:space="preserve"> au vers 1116, mais avec </w:t>
      </w:r>
      <w:proofErr w:type="spellStart"/>
      <w:r w:rsidR="0050114C" w:rsidRPr="00C325B9">
        <w:rPr>
          <w:rFonts w:ascii="Palatino Linotype" w:hAnsi="Palatino Linotype" w:cs="Times New Roman"/>
          <w:sz w:val="18"/>
          <w:szCs w:val="18"/>
        </w:rPr>
        <w:t>sbj</w:t>
      </w:r>
      <w:proofErr w:type="spellEnd"/>
      <w:r w:rsidR="0050114C"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589">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50114C" w:rsidRPr="00C325B9">
        <w:rPr>
          <w:rFonts w:ascii="Palatino Linotype" w:hAnsi="Palatino Linotype" w:cs="Times New Roman"/>
          <w:b/>
          <w:sz w:val="18"/>
          <w:szCs w:val="18"/>
        </w:rPr>
        <w:t xml:space="preserve"> </w:t>
      </w:r>
      <w:r w:rsidR="0050114C" w:rsidRPr="00C325B9">
        <w:rPr>
          <w:rFonts w:ascii="Palatino Linotype" w:hAnsi="Palatino Linotype" w:cs="Times New Roman"/>
          <w:b/>
          <w:bCs/>
          <w:sz w:val="18"/>
          <w:szCs w:val="18"/>
        </w:rPr>
        <w:t xml:space="preserve">589. — </w:t>
      </w:r>
      <w:proofErr w:type="spellStart"/>
      <w:r w:rsidR="0050114C" w:rsidRPr="00C325B9">
        <w:rPr>
          <w:rFonts w:ascii="Palatino Linotype" w:hAnsi="Palatino Linotype" w:cs="Times New Roman"/>
          <w:b/>
          <w:bCs/>
          <w:sz w:val="18"/>
          <w:szCs w:val="18"/>
        </w:rPr>
        <w:t>usque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adeo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variae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volucres</w:t>
      </w:r>
      <w:proofErr w:type="spellEnd"/>
      <w:r w:rsidR="0050114C" w:rsidRPr="00C325B9">
        <w:rPr>
          <w:rFonts w:ascii="Palatino Linotype" w:hAnsi="Palatino Linotype" w:cs="Times New Roman"/>
          <w:b/>
          <w:bCs/>
          <w:sz w:val="18"/>
          <w:szCs w:val="18"/>
        </w:rPr>
        <w:t xml:space="preserve"> ut in ordine </w:t>
      </w:r>
      <w:proofErr w:type="spellStart"/>
      <w:r w:rsidR="0050114C" w:rsidRPr="00C325B9">
        <w:rPr>
          <w:rFonts w:ascii="Palatino Linotype" w:hAnsi="Palatino Linotype" w:cs="Times New Roman"/>
          <w:b/>
          <w:bCs/>
          <w:sz w:val="18"/>
          <w:szCs w:val="18"/>
        </w:rPr>
        <w:t>cunctae</w:t>
      </w:r>
      <w:proofErr w:type="spellEnd"/>
      <w:r w:rsidR="0050114C" w:rsidRPr="00C325B9">
        <w:rPr>
          <w:rFonts w:ascii="Palatino Linotype" w:hAnsi="Palatino Linotype" w:cs="Times New Roman"/>
          <w:b/>
          <w:bCs/>
          <w:sz w:val="18"/>
          <w:szCs w:val="18"/>
        </w:rPr>
        <w:t xml:space="preserve">   </w:t>
      </w:r>
      <w:proofErr w:type="gramStart"/>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Usque</w:t>
      </w:r>
      <w:proofErr w:type="spellEnd"/>
      <w:proofErr w:type="gram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adeo</w:t>
      </w:r>
      <w:proofErr w:type="spellEnd"/>
      <w:r w:rsidR="0050114C"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à ce point, à tel point</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Usque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adeo</w:t>
      </w:r>
      <w:proofErr w:type="spellEnd"/>
      <w:r w:rsidR="0050114C" w:rsidRPr="00C325B9">
        <w:rPr>
          <w:rFonts w:ascii="Palatino Linotype" w:hAnsi="Palatino Linotype" w:cs="Times New Roman"/>
          <w:b/>
          <w:bCs/>
          <w:sz w:val="18"/>
          <w:szCs w:val="18"/>
        </w:rPr>
        <w:t xml:space="preserve"> ut + </w:t>
      </w:r>
      <w:proofErr w:type="spellStart"/>
      <w:r w:rsidR="0050114C" w:rsidRPr="00C325B9">
        <w:rPr>
          <w:rFonts w:ascii="Palatino Linotype" w:hAnsi="Palatino Linotype" w:cs="Times New Roman"/>
          <w:b/>
          <w:bCs/>
          <w:sz w:val="18"/>
          <w:szCs w:val="18"/>
        </w:rPr>
        <w:t>sbj</w:t>
      </w:r>
      <w:proofErr w:type="spellEnd"/>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154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à tel point que. </w:t>
      </w:r>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Variae</w:t>
      </w:r>
      <w:proofErr w:type="spellEnd"/>
      <w:r w:rsidR="00F118C4" w:rsidRPr="00C325B9">
        <w:rPr>
          <w:rFonts w:ascii="Palatino Linotype" w:hAnsi="Palatino Linotype" w:cs="Times New Roman"/>
          <w:b/>
          <w:bCs/>
          <w:sz w:val="18"/>
          <w:szCs w:val="18"/>
        </w:rPr>
        <w:t xml:space="preserve"> </w:t>
      </w:r>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 d’</w:t>
      </w:r>
      <w:proofErr w:type="spellStart"/>
      <w:r w:rsidR="0050114C" w:rsidRPr="00C325B9">
        <w:rPr>
          <w:rFonts w:ascii="Palatino Linotype" w:hAnsi="Palatino Linotype" w:cs="Times New Roman"/>
          <w:sz w:val="18"/>
          <w:szCs w:val="18"/>
        </w:rPr>
        <w:t>expèces</w:t>
      </w:r>
      <w:proofErr w:type="spellEnd"/>
      <w:r w:rsidR="0050114C" w:rsidRPr="00C325B9">
        <w:rPr>
          <w:rFonts w:ascii="Palatino Linotype" w:hAnsi="Palatino Linotype" w:cs="Times New Roman"/>
          <w:sz w:val="18"/>
          <w:szCs w:val="18"/>
        </w:rPr>
        <w:t xml:space="preserve"> variées. </w:t>
      </w:r>
      <w:proofErr w:type="gramStart"/>
      <w:r w:rsidR="0050114C" w:rsidRPr="00C325B9">
        <w:rPr>
          <w:rFonts w:ascii="Palatino Linotype" w:hAnsi="Palatino Linotype" w:cs="Times New Roman"/>
          <w:sz w:val="18"/>
          <w:szCs w:val="18"/>
        </w:rPr>
        <w:t>ou</w:t>
      </w:r>
      <w:proofErr w:type="gramEnd"/>
      <w:r w:rsidR="0050114C" w:rsidRPr="00C325B9">
        <w:rPr>
          <w:rFonts w:ascii="Palatino Linotype" w:hAnsi="Palatino Linotype" w:cs="Times New Roman"/>
          <w:sz w:val="18"/>
          <w:szCs w:val="18"/>
        </w:rPr>
        <w:t xml:space="preserve"> de </w:t>
      </w:r>
      <w:proofErr w:type="spellStart"/>
      <w:r w:rsidR="0050114C" w:rsidRPr="00C325B9">
        <w:rPr>
          <w:rFonts w:ascii="Palatino Linotype" w:hAnsi="Palatino Linotype" w:cs="Times New Roman"/>
          <w:sz w:val="18"/>
          <w:szCs w:val="18"/>
        </w:rPr>
        <w:t>coulerus</w:t>
      </w:r>
      <w:proofErr w:type="spellEnd"/>
      <w:r w:rsidR="0050114C" w:rsidRPr="00C325B9">
        <w:rPr>
          <w:rFonts w:ascii="Palatino Linotype" w:hAnsi="Palatino Linotype" w:cs="Times New Roman"/>
          <w:sz w:val="18"/>
          <w:szCs w:val="18"/>
        </w:rPr>
        <w:t xml:space="preserve"> variées.    </w:t>
      </w:r>
      <w:bookmarkStart w:id="193" w:name="volucris"/>
      <w:bookmarkEnd w:id="193"/>
      <w:proofErr w:type="spellStart"/>
      <w:r w:rsidR="0050114C" w:rsidRPr="00C325B9">
        <w:rPr>
          <w:rFonts w:ascii="Palatino Linotype" w:hAnsi="Palatino Linotype" w:cs="Times New Roman"/>
          <w:b/>
          <w:bCs/>
          <w:sz w:val="18"/>
          <w:szCs w:val="18"/>
        </w:rPr>
        <w:t>Vŏlŭcris</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is</w:t>
      </w:r>
      <w:proofErr w:type="spellEnd"/>
      <w:r w:rsidR="0050114C" w:rsidRPr="00C325B9">
        <w:rPr>
          <w:rFonts w:ascii="Palatino Linotype" w:hAnsi="Palatino Linotype" w:cs="Times New Roman"/>
          <w:b/>
          <w:bCs/>
          <w:sz w:val="18"/>
          <w:szCs w:val="18"/>
        </w:rPr>
        <w:t xml:space="preserve">, f. :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oiseau.   </w:t>
      </w:r>
      <w:proofErr w:type="gramStart"/>
      <w:r w:rsidR="0050114C" w:rsidRPr="00C325B9">
        <w:rPr>
          <w:rFonts w:ascii="Palatino Linotype" w:hAnsi="Palatino Linotype" w:cs="Times New Roman"/>
          <w:b/>
          <w:bCs/>
          <w:sz w:val="18"/>
          <w:szCs w:val="18"/>
        </w:rPr>
        <w:t>In  ordine</w:t>
      </w:r>
      <w:proofErr w:type="gramEnd"/>
      <w:r w:rsidR="0050114C" w:rsidRPr="00C325B9">
        <w:rPr>
          <w:rFonts w:ascii="Palatino Linotype" w:hAnsi="Palatino Linotype" w:cs="Times New Roman"/>
          <w:b/>
          <w:bCs/>
          <w:sz w:val="18"/>
          <w:szCs w:val="18"/>
        </w:rPr>
        <w:t>:</w:t>
      </w:r>
      <w:r w:rsidR="0050114C" w:rsidRPr="00C325B9">
        <w:rPr>
          <w:rFonts w:ascii="Palatino Linotype" w:hAnsi="Palatino Linotype" w:cs="Times New Roman"/>
          <w:sz w:val="18"/>
          <w:szCs w:val="18"/>
        </w:rPr>
        <w:t xml:space="preserve"> à la suite, cad de génération en génération (ER) ‘in </w:t>
      </w:r>
      <w:proofErr w:type="spellStart"/>
      <w:r w:rsidR="0050114C" w:rsidRPr="00C325B9">
        <w:rPr>
          <w:rFonts w:ascii="Palatino Linotype" w:hAnsi="Palatino Linotype" w:cs="Times New Roman"/>
          <w:sz w:val="18"/>
          <w:szCs w:val="18"/>
        </w:rPr>
        <w:t>their</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series</w:t>
      </w:r>
      <w:proofErr w:type="spellEnd"/>
      <w:r w:rsidR="0050114C" w:rsidRPr="00C325B9">
        <w:rPr>
          <w:rFonts w:ascii="Palatino Linotype" w:hAnsi="Palatino Linotype" w:cs="Times New Roman"/>
          <w:sz w:val="18"/>
          <w:szCs w:val="18"/>
        </w:rPr>
        <w:t xml:space="preserve">’ of </w:t>
      </w:r>
      <w:proofErr w:type="spellStart"/>
      <w:r w:rsidR="0050114C" w:rsidRPr="00C325B9">
        <w:rPr>
          <w:rFonts w:ascii="Palatino Linotype" w:hAnsi="Palatino Linotype" w:cs="Times New Roman"/>
          <w:sz w:val="18"/>
          <w:szCs w:val="18"/>
        </w:rPr>
        <w:t>different</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species</w:t>
      </w:r>
      <w:proofErr w:type="spellEnd"/>
      <w:r w:rsidR="0050114C"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 B.</w:t>
      </w:r>
      <w:proofErr w:type="gram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Cunctus</w:t>
      </w:r>
      <w:proofErr w:type="spellEnd"/>
      <w:r w:rsidR="0050114C" w:rsidRPr="00C325B9">
        <w:rPr>
          <w:rFonts w:ascii="Palatino Linotype" w:hAnsi="Palatino Linotype" w:cs="Times New Roman"/>
          <w:b/>
          <w:bCs/>
          <w:sz w:val="18"/>
          <w:szCs w:val="18"/>
        </w:rPr>
        <w:t xml:space="preserve">, a, um : </w:t>
      </w:r>
      <w:r w:rsidR="0050114C" w:rsidRPr="00C325B9">
        <w:rPr>
          <w:rFonts w:ascii="Palatino Linotype" w:hAnsi="Palatino Linotype" w:cs="Times New Roman"/>
          <w:sz w:val="18"/>
          <w:szCs w:val="18"/>
        </w:rPr>
        <w:t xml:space="preserve">tout entier, </w:t>
      </w:r>
      <w:proofErr w:type="spellStart"/>
      <w:r w:rsidR="0050114C" w:rsidRPr="00C325B9">
        <w:rPr>
          <w:rFonts w:ascii="Palatino Linotype" w:hAnsi="Palatino Linotype" w:cs="Times New Roman"/>
          <w:sz w:val="18"/>
          <w:szCs w:val="18"/>
        </w:rPr>
        <w:t>tout</w:t>
      </w:r>
      <w:proofErr w:type="spellEnd"/>
      <w:r w:rsidR="0050114C" w:rsidRPr="00C325B9">
        <w:rPr>
          <w:rFonts w:ascii="Palatino Linotype" w:hAnsi="Palatino Linotype" w:cs="Times New Roman"/>
          <w:sz w:val="18"/>
          <w:szCs w:val="18"/>
        </w:rPr>
        <w:t xml:space="preserve"> ensemble, tout</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au pl. tous</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ensemble ; toutes les choses.</w:t>
      </w:r>
      <w:r w:rsidRPr="00C325B9">
        <w:rPr>
          <w:rFonts w:ascii="Palatino Linotype" w:hAnsi="Palatino Linotype" w:cs="Times New Roman"/>
          <w:b/>
          <w:sz w:val="18"/>
          <w:szCs w:val="18"/>
        </w:rPr>
        <w:t xml:space="preserve">       </w:t>
      </w:r>
    </w:p>
  </w:footnote>
  <w:footnote w:id="590">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50114C" w:rsidRPr="00C325B9">
        <w:rPr>
          <w:rFonts w:ascii="Palatino Linotype" w:hAnsi="Palatino Linotype" w:cs="Times New Roman"/>
          <w:b/>
          <w:sz w:val="18"/>
          <w:szCs w:val="18"/>
        </w:rPr>
        <w:t xml:space="preserve"> </w:t>
      </w:r>
      <w:r w:rsidR="0050114C" w:rsidRPr="00C325B9">
        <w:rPr>
          <w:rFonts w:ascii="Palatino Linotype" w:hAnsi="Palatino Linotype" w:cs="Times New Roman"/>
          <w:b/>
          <w:bCs/>
          <w:sz w:val="18"/>
          <w:szCs w:val="18"/>
        </w:rPr>
        <w:t xml:space="preserve">590. — </w:t>
      </w:r>
      <w:proofErr w:type="spellStart"/>
      <w:r w:rsidR="0050114C" w:rsidRPr="00C325B9">
        <w:rPr>
          <w:rFonts w:ascii="Palatino Linotype" w:hAnsi="Palatino Linotype" w:cs="Times New Roman"/>
          <w:b/>
          <w:bCs/>
          <w:sz w:val="18"/>
          <w:szCs w:val="18"/>
        </w:rPr>
        <w:t>ostendant</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măcŭlas</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generalis</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corpore</w:t>
      </w:r>
      <w:proofErr w:type="spellEnd"/>
      <w:r w:rsidR="0050114C" w:rsidRPr="00C325B9">
        <w:rPr>
          <w:rFonts w:ascii="Palatino Linotype" w:hAnsi="Palatino Linotype" w:cs="Times New Roman"/>
          <w:b/>
          <w:bCs/>
          <w:sz w:val="18"/>
          <w:szCs w:val="18"/>
        </w:rPr>
        <w:t xml:space="preserve"> </w:t>
      </w:r>
      <w:proofErr w:type="spellStart"/>
      <w:proofErr w:type="gramStart"/>
      <w:r w:rsidR="0050114C" w:rsidRPr="00C325B9">
        <w:rPr>
          <w:rFonts w:ascii="Palatino Linotype" w:hAnsi="Palatino Linotype" w:cs="Times New Roman"/>
          <w:b/>
          <w:bCs/>
          <w:sz w:val="18"/>
          <w:szCs w:val="18"/>
        </w:rPr>
        <w:t>inesse</w:t>
      </w:r>
      <w:proofErr w:type="spellEnd"/>
      <w:r w:rsidR="0050114C" w:rsidRPr="00C325B9">
        <w:rPr>
          <w:rFonts w:ascii="Palatino Linotype" w:hAnsi="Palatino Linotype" w:cs="Times New Roman"/>
          <w:b/>
          <w:bCs/>
          <w:sz w:val="18"/>
          <w:szCs w:val="18"/>
        </w:rPr>
        <w:t>,  —</w:t>
      </w:r>
      <w:proofErr w:type="gramEnd"/>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Ostendo</w:t>
      </w:r>
      <w:proofErr w:type="spellEnd"/>
      <w:r w:rsidR="0050114C" w:rsidRPr="00C325B9">
        <w:rPr>
          <w:rFonts w:ascii="Palatino Linotype" w:hAnsi="Palatino Linotype" w:cs="Times New Roman"/>
          <w:b/>
          <w:bCs/>
          <w:sz w:val="18"/>
          <w:szCs w:val="18"/>
        </w:rPr>
        <w:t>,</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ĕre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tendi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tentum</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ostensum</w:t>
      </w:r>
      <w:proofErr w:type="spellEnd"/>
      <w:r w:rsidR="0050114C"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tendre en avant.  2 -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présenter, exhiber, exposer, montrer.</w:t>
      </w:r>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Măcŭla</w:t>
      </w:r>
      <w:proofErr w:type="spellEnd"/>
      <w:r w:rsidR="0050114C" w:rsidRPr="00C325B9">
        <w:rPr>
          <w:rFonts w:ascii="Palatino Linotype" w:hAnsi="Palatino Linotype" w:cs="Times New Roman"/>
          <w:b/>
          <w:bCs/>
          <w:sz w:val="18"/>
          <w:szCs w:val="18"/>
        </w:rPr>
        <w:t xml:space="preserve">, æ, f. : </w:t>
      </w:r>
      <w:r w:rsidR="0050114C" w:rsidRPr="00C325B9">
        <w:rPr>
          <w:rFonts w:ascii="Palatino Linotype" w:hAnsi="Palatino Linotype" w:cs="Times New Roman"/>
          <w:sz w:val="18"/>
          <w:szCs w:val="18"/>
        </w:rPr>
        <w:t xml:space="preserve">tache, marque, point.     </w:t>
      </w:r>
      <w:bookmarkStart w:id="194" w:name="generalis"/>
      <w:bookmarkEnd w:id="194"/>
      <w:proofErr w:type="spellStart"/>
      <w:r w:rsidR="0050114C" w:rsidRPr="00C325B9">
        <w:rPr>
          <w:rFonts w:ascii="Palatino Linotype" w:hAnsi="Palatino Linotype" w:cs="Times New Roman"/>
          <w:b/>
          <w:bCs/>
          <w:sz w:val="18"/>
          <w:szCs w:val="18"/>
        </w:rPr>
        <w:t>Gĕnĕrālis</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is</w:t>
      </w:r>
      <w:proofErr w:type="spellEnd"/>
      <w:r w:rsidR="0050114C" w:rsidRPr="00C325B9">
        <w:rPr>
          <w:rFonts w:ascii="Palatino Linotype" w:hAnsi="Palatino Linotype" w:cs="Times New Roman"/>
          <w:b/>
          <w:bCs/>
          <w:sz w:val="18"/>
          <w:szCs w:val="18"/>
        </w:rPr>
        <w:t xml:space="preserve">, </w:t>
      </w:r>
      <w:proofErr w:type="gramStart"/>
      <w:r w:rsidR="0050114C" w:rsidRPr="00C325B9">
        <w:rPr>
          <w:rFonts w:ascii="Palatino Linotype" w:hAnsi="Palatino Linotype" w:cs="Times New Roman"/>
          <w:b/>
          <w:bCs/>
          <w:sz w:val="18"/>
          <w:szCs w:val="18"/>
        </w:rPr>
        <w:t>e  :</w:t>
      </w:r>
      <w:proofErr w:type="gramEnd"/>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qui appartient à une race. </w:t>
      </w:r>
      <w:r w:rsidR="0050114C"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spellStart"/>
      <w:r w:rsidR="0050114C" w:rsidRPr="00C325B9">
        <w:rPr>
          <w:rFonts w:ascii="Palatino Linotype" w:hAnsi="Palatino Linotype" w:cs="Times New Roman"/>
          <w:i/>
          <w:iCs/>
          <w:sz w:val="18"/>
          <w:szCs w:val="18"/>
        </w:rPr>
        <w:t>Lucr</w:t>
      </w:r>
      <w:proofErr w:type="spellEnd"/>
      <w:r w:rsidR="0050114C" w:rsidRPr="00C325B9">
        <w:rPr>
          <w:rFonts w:ascii="Palatino Linotype" w:hAnsi="Palatino Linotype" w:cs="Times New Roman"/>
          <w:i/>
          <w:iCs/>
          <w:sz w:val="18"/>
          <w:szCs w:val="18"/>
        </w:rPr>
        <w:t>. 1, 591.</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qui a trait à la nature d'une chose. </w:t>
      </w:r>
      <w:r w:rsidR="0050114C" w:rsidRPr="00C325B9">
        <w:rPr>
          <w:rFonts w:ascii="Palatino Linotype" w:hAnsi="Palatino Linotype" w:cs="Times New Roman"/>
          <w:i/>
          <w:iCs/>
          <w:sz w:val="18"/>
          <w:szCs w:val="18"/>
        </w:rPr>
        <w:t>-</w:t>
      </w:r>
      <w:r w:rsidR="0050114C" w:rsidRPr="00C325B9">
        <w:rPr>
          <w:rFonts w:ascii="Palatino Linotype" w:hAnsi="Palatino Linotype" w:cs="Times New Roman"/>
          <w:sz w:val="18"/>
          <w:szCs w:val="18"/>
        </w:rPr>
        <w:t xml:space="preserve"> 3 -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qui appartient à un genre, général.</w:t>
      </w:r>
      <w:r w:rsidRPr="00C325B9">
        <w:rPr>
          <w:rFonts w:ascii="Palatino Linotype" w:hAnsi="Palatino Linotype" w:cs="Times New Roman"/>
          <w:b/>
          <w:sz w:val="18"/>
          <w:szCs w:val="18"/>
        </w:rPr>
        <w:t xml:space="preserve">    </w:t>
      </w:r>
    </w:p>
  </w:footnote>
  <w:footnote w:id="59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50114C" w:rsidRPr="00C325B9">
        <w:rPr>
          <w:rFonts w:ascii="Palatino Linotype" w:hAnsi="Palatino Linotype" w:cs="Times New Roman"/>
          <w:b/>
          <w:sz w:val="18"/>
          <w:szCs w:val="18"/>
        </w:rPr>
        <w:t xml:space="preserve"> </w:t>
      </w:r>
      <w:r w:rsidR="0050114C" w:rsidRPr="00C325B9">
        <w:rPr>
          <w:rFonts w:ascii="Palatino Linotype" w:hAnsi="Palatino Linotype" w:cs="Times New Roman"/>
          <w:b/>
          <w:bCs/>
          <w:sz w:val="18"/>
          <w:szCs w:val="18"/>
        </w:rPr>
        <w:t xml:space="preserve">591. — </w:t>
      </w:r>
      <w:proofErr w:type="spellStart"/>
      <w:r w:rsidR="0050114C" w:rsidRPr="00C325B9">
        <w:rPr>
          <w:rFonts w:ascii="Palatino Linotype" w:hAnsi="Palatino Linotype" w:cs="Times New Roman"/>
          <w:b/>
          <w:bCs/>
          <w:sz w:val="18"/>
          <w:szCs w:val="18"/>
        </w:rPr>
        <w:t>immutabili</w:t>
      </w:r>
      <w:proofErr w:type="spellEnd"/>
      <w:r w:rsidR="0050114C" w:rsidRPr="00C325B9">
        <w:rPr>
          <w:rFonts w:ascii="Palatino Linotype" w:hAnsi="Palatino Linotype" w:cs="Times New Roman"/>
          <w:b/>
          <w:bCs/>
          <w:sz w:val="18"/>
          <w:szCs w:val="18"/>
        </w:rPr>
        <w:t xml:space="preserve">’ materiae </w:t>
      </w:r>
      <w:proofErr w:type="spellStart"/>
      <w:r w:rsidR="0050114C" w:rsidRPr="00C325B9">
        <w:rPr>
          <w:rFonts w:ascii="Palatino Linotype" w:hAnsi="Palatino Linotype" w:cs="Times New Roman"/>
          <w:b/>
          <w:bCs/>
          <w:sz w:val="18"/>
          <w:szCs w:val="18"/>
        </w:rPr>
        <w:t>quoque</w:t>
      </w:r>
      <w:proofErr w:type="spellEnd"/>
      <w:r w:rsidR="0050114C" w:rsidRPr="00C325B9">
        <w:rPr>
          <w:rFonts w:ascii="Palatino Linotype" w:hAnsi="Palatino Linotype" w:cs="Times New Roman"/>
          <w:b/>
          <w:bCs/>
          <w:sz w:val="18"/>
          <w:szCs w:val="18"/>
        </w:rPr>
        <w:t xml:space="preserve"> corpus </w:t>
      </w:r>
      <w:proofErr w:type="spellStart"/>
      <w:r w:rsidR="0050114C" w:rsidRPr="00C325B9">
        <w:rPr>
          <w:rFonts w:ascii="Palatino Linotype" w:hAnsi="Palatino Linotype" w:cs="Times New Roman"/>
          <w:b/>
          <w:bCs/>
          <w:sz w:val="18"/>
          <w:szCs w:val="18"/>
        </w:rPr>
        <w:t>habere</w:t>
      </w:r>
      <w:proofErr w:type="spellEnd"/>
      <w:r w:rsidR="0050114C" w:rsidRPr="00C325B9">
        <w:rPr>
          <w:rFonts w:ascii="Palatino Linotype" w:hAnsi="Palatino Linotype" w:cs="Times New Roman"/>
          <w:b/>
          <w:bCs/>
          <w:sz w:val="18"/>
          <w:szCs w:val="18"/>
        </w:rPr>
        <w:t xml:space="preserve">   —   - </w:t>
      </w:r>
      <w:proofErr w:type="spellStart"/>
      <w:r w:rsidR="0050114C" w:rsidRPr="00C325B9">
        <w:rPr>
          <w:rFonts w:ascii="Palatino Linotype" w:hAnsi="Palatino Linotype" w:cs="Times New Roman"/>
          <w:b/>
          <w:bCs/>
          <w:sz w:val="18"/>
          <w:szCs w:val="18"/>
        </w:rPr>
        <w:t>Immutābĭlis</w:t>
      </w:r>
      <w:proofErr w:type="spellEnd"/>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e [in, </w:t>
      </w:r>
      <w:proofErr w:type="spellStart"/>
      <w:r w:rsidR="0050114C" w:rsidRPr="00C325B9">
        <w:rPr>
          <w:rFonts w:ascii="Palatino Linotype" w:hAnsi="Palatino Linotype" w:cs="Times New Roman"/>
          <w:sz w:val="18"/>
          <w:szCs w:val="18"/>
        </w:rPr>
        <w:t>mutabilis</w:t>
      </w:r>
      <w:proofErr w:type="spellEnd"/>
      <w:r w:rsidR="0050114C" w:rsidRPr="00C325B9">
        <w:rPr>
          <w:rFonts w:ascii="Palatino Linotype" w:hAnsi="Palatino Linotype" w:cs="Times New Roman"/>
          <w:sz w:val="18"/>
          <w:szCs w:val="18"/>
        </w:rPr>
        <w:t xml:space="preserve">] : qui ne change point, immuable.  </w:t>
      </w:r>
      <w:proofErr w:type="spellStart"/>
      <w:r w:rsidR="0050114C" w:rsidRPr="00C325B9">
        <w:rPr>
          <w:rFonts w:ascii="Palatino Linotype" w:hAnsi="Palatino Linotype" w:cs="Times New Roman"/>
          <w:sz w:val="18"/>
          <w:szCs w:val="18"/>
        </w:rPr>
        <w:t>Immutabili</w:t>
      </w:r>
      <w:proofErr w:type="spellEnd"/>
      <w:r w:rsidR="0050114C" w:rsidRPr="00C325B9">
        <w:rPr>
          <w:rFonts w:ascii="Palatino Linotype" w:hAnsi="Palatino Linotype" w:cs="Times New Roman"/>
          <w:sz w:val="18"/>
          <w:szCs w:val="18"/>
        </w:rPr>
        <w:t xml:space="preserve">(s) materiae au </w:t>
      </w:r>
      <w:proofErr w:type="spellStart"/>
      <w:proofErr w:type="gramStart"/>
      <w:r w:rsidR="0050114C" w:rsidRPr="00C325B9">
        <w:rPr>
          <w:rFonts w:ascii="Palatino Linotype" w:hAnsi="Palatino Linotype" w:cs="Times New Roman"/>
          <w:sz w:val="18"/>
          <w:szCs w:val="18"/>
        </w:rPr>
        <w:t>gén</w:t>
      </w:r>
      <w:proofErr w:type="spellEnd"/>
      <w:r w:rsidR="0050114C" w:rsidRPr="00C325B9">
        <w:rPr>
          <w:rFonts w:ascii="Palatino Linotype" w:hAnsi="Palatino Linotype" w:cs="Times New Roman"/>
          <w:sz w:val="18"/>
          <w:szCs w:val="18"/>
        </w:rPr>
        <w:t>..</w:t>
      </w:r>
      <w:proofErr w:type="gram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Lachamn</w:t>
      </w:r>
      <w:proofErr w:type="spellEnd"/>
      <w:r w:rsidR="0050114C" w:rsidRPr="00C325B9">
        <w:rPr>
          <w:rFonts w:ascii="Palatino Linotype" w:hAnsi="Palatino Linotype" w:cs="Times New Roman"/>
          <w:sz w:val="18"/>
          <w:szCs w:val="18"/>
        </w:rPr>
        <w:t>, Munro</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Bailey, JKT.</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J. </w:t>
      </w:r>
      <w:proofErr w:type="gramStart"/>
      <w:r w:rsidR="0050114C" w:rsidRPr="00C325B9">
        <w:rPr>
          <w:rFonts w:ascii="Palatino Linotype" w:hAnsi="Palatino Linotype" w:cs="Times New Roman"/>
          <w:sz w:val="18"/>
          <w:szCs w:val="18"/>
        </w:rPr>
        <w:t>Pigeaud;</w:t>
      </w:r>
      <w:proofErr w:type="gramEnd"/>
      <w:r w:rsidR="0050114C" w:rsidRPr="00C325B9">
        <w:rPr>
          <w:rFonts w:ascii="Palatino Linotype" w:hAnsi="Palatino Linotype" w:cs="Times New Roman"/>
          <w:sz w:val="18"/>
          <w:szCs w:val="18"/>
        </w:rPr>
        <w:t xml:space="preserve"> )   ou </w:t>
      </w:r>
      <w:proofErr w:type="spellStart"/>
      <w:r w:rsidR="0050114C" w:rsidRPr="00C325B9">
        <w:rPr>
          <w:rFonts w:ascii="Palatino Linotype" w:hAnsi="Palatino Linotype" w:cs="Times New Roman"/>
          <w:sz w:val="18"/>
          <w:szCs w:val="18"/>
        </w:rPr>
        <w:t>immutabile</w:t>
      </w:r>
      <w:proofErr w:type="spellEnd"/>
      <w:r w:rsidR="0050114C" w:rsidRPr="00C325B9">
        <w:rPr>
          <w:rFonts w:ascii="Palatino Linotype" w:hAnsi="Palatino Linotype" w:cs="Times New Roman"/>
          <w:sz w:val="18"/>
          <w:szCs w:val="18"/>
        </w:rPr>
        <w:t xml:space="preserve"> corpus </w:t>
      </w:r>
      <w:proofErr w:type="gramStart"/>
      <w:r w:rsidR="0050114C" w:rsidRPr="00C325B9">
        <w:rPr>
          <w:rFonts w:ascii="Palatino Linotype" w:hAnsi="Palatino Linotype" w:cs="Times New Roman"/>
          <w:sz w:val="18"/>
          <w:szCs w:val="18"/>
        </w:rPr>
        <w:t>( Ernout</w:t>
      </w:r>
      <w:proofErr w:type="gramEnd"/>
      <w:r w:rsidR="0050114C"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br/>
        <w:t xml:space="preserve">          </w:t>
      </w:r>
      <w:r w:rsidR="0050114C" w:rsidRPr="00C325B9">
        <w:rPr>
          <w:rFonts w:ascii="Palatino Linotype" w:hAnsi="Palatino Linotype" w:cs="Times New Roman"/>
          <w:b/>
          <w:bCs/>
          <w:color w:val="C00000"/>
          <w:sz w:val="18"/>
          <w:szCs w:val="18"/>
        </w:rPr>
        <w:t xml:space="preserve">NB. </w:t>
      </w:r>
      <w:r w:rsidR="0050114C" w:rsidRPr="00C325B9">
        <w:rPr>
          <w:rFonts w:ascii="Palatino Linotype" w:hAnsi="Palatino Linotype" w:cs="Times New Roman"/>
          <w:b/>
          <w:bCs/>
          <w:sz w:val="18"/>
          <w:szCs w:val="18"/>
        </w:rPr>
        <w:t xml:space="preserve">Bailey.     </w:t>
      </w:r>
      <w:proofErr w:type="spellStart"/>
      <w:proofErr w:type="gramStart"/>
      <w:r w:rsidR="0050114C" w:rsidRPr="00C325B9">
        <w:rPr>
          <w:rFonts w:ascii="Palatino Linotype" w:hAnsi="Palatino Linotype" w:cs="Times New Roman"/>
          <w:b/>
          <w:bCs/>
          <w:sz w:val="18"/>
          <w:szCs w:val="18"/>
        </w:rPr>
        <w:t>immutabili</w:t>
      </w:r>
      <w:proofErr w:type="spellEnd"/>
      <w:r w:rsidR="0050114C" w:rsidRPr="00C325B9">
        <w:rPr>
          <w:rFonts w:ascii="Palatino Linotype" w:hAnsi="Palatino Linotype" w:cs="Times New Roman"/>
          <w:b/>
          <w:bCs/>
          <w:sz w:val="18"/>
          <w:szCs w:val="18"/>
        </w:rPr>
        <w:t>’:</w:t>
      </w:r>
      <w:proofErr w:type="gram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Lachmann’s</w:t>
      </w:r>
      <w:proofErr w:type="spellEnd"/>
      <w:r w:rsidR="0050114C" w:rsidRPr="00C325B9">
        <w:rPr>
          <w:rFonts w:ascii="Palatino Linotype" w:hAnsi="Palatino Linotype" w:cs="Times New Roman"/>
          <w:sz w:val="18"/>
          <w:szCs w:val="18"/>
        </w:rPr>
        <w:t xml:space="preserve"> correction of </w:t>
      </w:r>
      <w:proofErr w:type="spellStart"/>
      <w:r w:rsidR="0050114C" w:rsidRPr="00C325B9">
        <w:rPr>
          <w:rFonts w:ascii="Palatino Linotype" w:hAnsi="Palatino Linotype" w:cs="Times New Roman"/>
          <w:sz w:val="18"/>
          <w:szCs w:val="18"/>
        </w:rPr>
        <w:t>immutabiles</w:t>
      </w:r>
      <w:proofErr w:type="spellEnd"/>
      <w:r w:rsidR="0050114C" w:rsidRPr="00C325B9">
        <w:rPr>
          <w:rFonts w:ascii="Palatino Linotype" w:hAnsi="Palatino Linotype" w:cs="Times New Roman"/>
          <w:sz w:val="18"/>
          <w:szCs w:val="18"/>
        </w:rPr>
        <w:t xml:space="preserve"> OQ.  The correction must </w:t>
      </w:r>
      <w:proofErr w:type="spellStart"/>
      <w:r w:rsidR="0050114C" w:rsidRPr="00C325B9">
        <w:rPr>
          <w:rFonts w:ascii="Palatino Linotype" w:hAnsi="Palatino Linotype" w:cs="Times New Roman"/>
          <w:sz w:val="18"/>
          <w:szCs w:val="18"/>
        </w:rPr>
        <w:t>be</w:t>
      </w:r>
      <w:proofErr w:type="spellEnd"/>
      <w:r w:rsidR="0050114C"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right:</w:t>
      </w:r>
      <w:proofErr w:type="gram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it</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is</w:t>
      </w:r>
      <w:proofErr w:type="spellEnd"/>
      <w:r w:rsidR="0050114C" w:rsidRPr="00C325B9">
        <w:rPr>
          <w:rFonts w:ascii="Palatino Linotype" w:hAnsi="Palatino Linotype" w:cs="Times New Roman"/>
          <w:sz w:val="18"/>
          <w:szCs w:val="18"/>
        </w:rPr>
        <w:t xml:space="preserve"> a question not of ‘an immutable body’, </w:t>
      </w:r>
      <w:proofErr w:type="spellStart"/>
      <w:r w:rsidR="0050114C" w:rsidRPr="00C325B9">
        <w:rPr>
          <w:rFonts w:ascii="Palatino Linotype" w:hAnsi="Palatino Linotype" w:cs="Times New Roman"/>
          <w:sz w:val="18"/>
          <w:szCs w:val="18"/>
        </w:rPr>
        <w:t>which</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Lucr</w:t>
      </w:r>
      <w:proofErr w:type="spellEnd"/>
      <w:r w:rsidR="0050114C" w:rsidRPr="00C325B9">
        <w:rPr>
          <w:rFonts w:ascii="Palatino Linotype" w:hAnsi="Palatino Linotype" w:cs="Times New Roman"/>
          <w:sz w:val="18"/>
          <w:szCs w:val="18"/>
        </w:rPr>
        <w:t xml:space="preserve">. </w:t>
      </w:r>
      <w:proofErr w:type="spellStart"/>
      <w:proofErr w:type="gramStart"/>
      <w:r w:rsidR="0050114C" w:rsidRPr="00C325B9">
        <w:rPr>
          <w:rFonts w:ascii="Palatino Linotype" w:hAnsi="Palatino Linotype" w:cs="Times New Roman"/>
          <w:sz w:val="18"/>
          <w:szCs w:val="18"/>
        </w:rPr>
        <w:t>could</w:t>
      </w:r>
      <w:proofErr w:type="spellEnd"/>
      <w:proofErr w:type="gramEnd"/>
      <w:r w:rsidR="0050114C" w:rsidRPr="00C325B9">
        <w:rPr>
          <w:rFonts w:ascii="Palatino Linotype" w:hAnsi="Palatino Linotype" w:cs="Times New Roman"/>
          <w:sz w:val="18"/>
          <w:szCs w:val="18"/>
        </w:rPr>
        <w:t xml:space="preserve"> not suppose, but of a ‘body of </w:t>
      </w:r>
      <w:proofErr w:type="spellStart"/>
      <w:r w:rsidR="0050114C" w:rsidRPr="00C325B9">
        <w:rPr>
          <w:rFonts w:ascii="Palatino Linotype" w:hAnsi="Palatino Linotype" w:cs="Times New Roman"/>
          <w:sz w:val="18"/>
          <w:szCs w:val="18"/>
        </w:rPr>
        <w:t>unchanging</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matter</w:t>
      </w:r>
      <w:proofErr w:type="spellEnd"/>
      <w:r w:rsidR="0050114C" w:rsidRPr="00C325B9">
        <w:rPr>
          <w:rFonts w:ascii="Palatino Linotype" w:hAnsi="Palatino Linotype" w:cs="Times New Roman"/>
          <w:sz w:val="18"/>
          <w:szCs w:val="18"/>
        </w:rPr>
        <w:t xml:space="preserve">’.  The </w:t>
      </w:r>
      <w:proofErr w:type="spellStart"/>
      <w:r w:rsidR="0050114C" w:rsidRPr="00C325B9">
        <w:rPr>
          <w:rFonts w:ascii="Palatino Linotype" w:hAnsi="Palatino Linotype" w:cs="Times New Roman"/>
          <w:sz w:val="18"/>
          <w:szCs w:val="18"/>
        </w:rPr>
        <w:t>suppressed</w:t>
      </w:r>
      <w:proofErr w:type="spellEnd"/>
      <w:r w:rsidR="0050114C" w:rsidRPr="00C325B9">
        <w:rPr>
          <w:rFonts w:ascii="Palatino Linotype" w:hAnsi="Palatino Linotype" w:cs="Times New Roman"/>
          <w:sz w:val="18"/>
          <w:szCs w:val="18"/>
        </w:rPr>
        <w:t xml:space="preserve"> s </w:t>
      </w:r>
      <w:proofErr w:type="spellStart"/>
      <w:r w:rsidR="0050114C" w:rsidRPr="00C325B9">
        <w:rPr>
          <w:rFonts w:ascii="Palatino Linotype" w:hAnsi="Palatino Linotype" w:cs="Times New Roman"/>
          <w:sz w:val="18"/>
          <w:szCs w:val="18"/>
        </w:rPr>
        <w:t>is</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much</w:t>
      </w:r>
      <w:proofErr w:type="spellEnd"/>
      <w:r w:rsidR="0050114C" w:rsidRPr="00C325B9">
        <w:rPr>
          <w:rFonts w:ascii="Palatino Linotype" w:hAnsi="Palatino Linotype" w:cs="Times New Roman"/>
          <w:sz w:val="18"/>
          <w:szCs w:val="18"/>
        </w:rPr>
        <w:t xml:space="preserve"> more </w:t>
      </w:r>
      <w:proofErr w:type="spellStart"/>
      <w:r w:rsidR="0050114C" w:rsidRPr="00C325B9">
        <w:rPr>
          <w:rFonts w:ascii="Palatino Linotype" w:hAnsi="Palatino Linotype" w:cs="Times New Roman"/>
          <w:sz w:val="18"/>
          <w:szCs w:val="18"/>
        </w:rPr>
        <w:t>likely</w:t>
      </w:r>
      <w:proofErr w:type="spellEnd"/>
      <w:r w:rsidR="0050114C" w:rsidRPr="00C325B9">
        <w:rPr>
          <w:rFonts w:ascii="Palatino Linotype" w:hAnsi="Palatino Linotype" w:cs="Times New Roman"/>
          <w:sz w:val="18"/>
          <w:szCs w:val="18"/>
        </w:rPr>
        <w:t xml:space="preserve"> to have </w:t>
      </w:r>
      <w:proofErr w:type="spellStart"/>
      <w:r w:rsidR="0050114C" w:rsidRPr="00C325B9">
        <w:rPr>
          <w:rFonts w:ascii="Palatino Linotype" w:hAnsi="Palatino Linotype" w:cs="Times New Roman"/>
          <w:sz w:val="18"/>
          <w:szCs w:val="18"/>
        </w:rPr>
        <w:t>caused</w:t>
      </w:r>
      <w:proofErr w:type="spellEnd"/>
      <w:r w:rsidR="0050114C" w:rsidRPr="00C325B9">
        <w:rPr>
          <w:rFonts w:ascii="Palatino Linotype" w:hAnsi="Palatino Linotype" w:cs="Times New Roman"/>
          <w:sz w:val="18"/>
          <w:szCs w:val="18"/>
        </w:rPr>
        <w:t xml:space="preserve"> the corruption. Ernout </w:t>
      </w:r>
      <w:proofErr w:type="spellStart"/>
      <w:r w:rsidR="0050114C" w:rsidRPr="00C325B9">
        <w:rPr>
          <w:rFonts w:ascii="Palatino Linotype" w:hAnsi="Palatino Linotype" w:cs="Times New Roman"/>
          <w:sz w:val="18"/>
          <w:szCs w:val="18"/>
        </w:rPr>
        <w:t>writes</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immutabile</w:t>
      </w:r>
      <w:proofErr w:type="spellEnd"/>
      <w:r w:rsidR="0050114C" w:rsidRPr="00C325B9">
        <w:rPr>
          <w:rFonts w:ascii="Palatino Linotype" w:hAnsi="Palatino Linotype" w:cs="Times New Roman"/>
          <w:sz w:val="18"/>
          <w:szCs w:val="18"/>
        </w:rPr>
        <w:t xml:space="preserve"> and </w:t>
      </w:r>
      <w:proofErr w:type="spellStart"/>
      <w:r w:rsidR="0050114C" w:rsidRPr="00C325B9">
        <w:rPr>
          <w:rFonts w:ascii="Palatino Linotype" w:hAnsi="Palatino Linotype" w:cs="Times New Roman"/>
          <w:sz w:val="18"/>
          <w:szCs w:val="18"/>
        </w:rPr>
        <w:t>takes</w:t>
      </w:r>
      <w:proofErr w:type="spellEnd"/>
      <w:r w:rsidR="0050114C" w:rsidRPr="00C325B9">
        <w:rPr>
          <w:rFonts w:ascii="Palatino Linotype" w:hAnsi="Palatino Linotype" w:cs="Times New Roman"/>
          <w:sz w:val="18"/>
          <w:szCs w:val="18"/>
        </w:rPr>
        <w:t xml:space="preserve"> materiae as nom. </w:t>
      </w:r>
      <w:proofErr w:type="spellStart"/>
      <w:r w:rsidR="0050114C" w:rsidRPr="00C325B9">
        <w:rPr>
          <w:rFonts w:ascii="Palatino Linotype" w:hAnsi="Palatino Linotype" w:cs="Times New Roman"/>
          <w:sz w:val="18"/>
          <w:szCs w:val="18"/>
        </w:rPr>
        <w:t>plur</w:t>
      </w:r>
      <w:proofErr w:type="spellEnd"/>
      <w:r w:rsidR="0050114C" w:rsidRPr="00C325B9">
        <w:rPr>
          <w:rFonts w:ascii="Palatino Linotype" w:hAnsi="Palatino Linotype" w:cs="Times New Roman"/>
          <w:sz w:val="18"/>
          <w:szCs w:val="18"/>
        </w:rPr>
        <w:t xml:space="preserve">. and </w:t>
      </w:r>
      <w:proofErr w:type="spellStart"/>
      <w:r w:rsidR="0050114C" w:rsidRPr="00C325B9">
        <w:rPr>
          <w:rFonts w:ascii="Palatino Linotype" w:hAnsi="Palatino Linotype" w:cs="Times New Roman"/>
          <w:sz w:val="18"/>
          <w:szCs w:val="18"/>
        </w:rPr>
        <w:t>subject</w:t>
      </w:r>
      <w:proofErr w:type="spellEnd"/>
      <w:r w:rsidR="0050114C" w:rsidRPr="00C325B9">
        <w:rPr>
          <w:rFonts w:ascii="Palatino Linotype" w:hAnsi="Palatino Linotype" w:cs="Times New Roman"/>
          <w:sz w:val="18"/>
          <w:szCs w:val="18"/>
        </w:rPr>
        <w:t xml:space="preserve"> of </w:t>
      </w:r>
      <w:proofErr w:type="spellStart"/>
      <w:r w:rsidR="0050114C" w:rsidRPr="00C325B9">
        <w:rPr>
          <w:rFonts w:ascii="Palatino Linotype" w:hAnsi="Palatino Linotype" w:cs="Times New Roman"/>
          <w:sz w:val="18"/>
          <w:szCs w:val="18"/>
        </w:rPr>
        <w:t>debent</w:t>
      </w:r>
      <w:proofErr w:type="spellEnd"/>
      <w:r w:rsidR="0050114C" w:rsidRPr="00C325B9">
        <w:rPr>
          <w:rFonts w:ascii="Palatino Linotype" w:hAnsi="Palatino Linotype" w:cs="Times New Roman"/>
          <w:sz w:val="18"/>
          <w:szCs w:val="18"/>
        </w:rPr>
        <w:t xml:space="preserve">, a </w:t>
      </w:r>
      <w:proofErr w:type="spellStart"/>
      <w:r w:rsidR="0050114C" w:rsidRPr="00C325B9">
        <w:rPr>
          <w:rFonts w:ascii="Palatino Linotype" w:hAnsi="Palatino Linotype" w:cs="Times New Roman"/>
          <w:sz w:val="18"/>
          <w:szCs w:val="18"/>
        </w:rPr>
        <w:t>very</w:t>
      </w:r>
      <w:proofErr w:type="spellEnd"/>
      <w:r w:rsidR="0050114C" w:rsidRPr="00C325B9">
        <w:rPr>
          <w:rFonts w:ascii="Palatino Linotype" w:hAnsi="Palatino Linotype" w:cs="Times New Roman"/>
          <w:sz w:val="18"/>
          <w:szCs w:val="18"/>
        </w:rPr>
        <w:t xml:space="preserve"> un-</w:t>
      </w:r>
      <w:proofErr w:type="spellStart"/>
      <w:r w:rsidR="0050114C" w:rsidRPr="00C325B9">
        <w:rPr>
          <w:rFonts w:ascii="Palatino Linotype" w:hAnsi="Palatino Linotype" w:cs="Times New Roman"/>
          <w:sz w:val="18"/>
          <w:szCs w:val="18"/>
        </w:rPr>
        <w:t>Lucretian</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method</w:t>
      </w:r>
      <w:proofErr w:type="spellEnd"/>
      <w:r w:rsidR="0050114C" w:rsidRPr="00C325B9">
        <w:rPr>
          <w:rFonts w:ascii="Palatino Linotype" w:hAnsi="Palatino Linotype" w:cs="Times New Roman"/>
          <w:sz w:val="18"/>
          <w:szCs w:val="18"/>
        </w:rPr>
        <w:t xml:space="preserve"> of </w:t>
      </w:r>
      <w:proofErr w:type="spellStart"/>
      <w:r w:rsidR="0050114C" w:rsidRPr="00C325B9">
        <w:rPr>
          <w:rFonts w:ascii="Palatino Linotype" w:hAnsi="Palatino Linotype" w:cs="Times New Roman"/>
          <w:sz w:val="18"/>
          <w:szCs w:val="18"/>
        </w:rPr>
        <w:t>writing</w:t>
      </w:r>
      <w:proofErr w:type="spellEnd"/>
      <w:r w:rsidRPr="00C325B9">
        <w:rPr>
          <w:rFonts w:ascii="Palatino Linotype" w:hAnsi="Palatino Linotype" w:cs="Times New Roman"/>
          <w:b/>
          <w:sz w:val="18"/>
          <w:szCs w:val="18"/>
        </w:rPr>
        <w:t xml:space="preserve">       </w:t>
      </w:r>
    </w:p>
  </w:footnote>
  <w:footnote w:id="592">
    <w:p w:rsidR="00241C82"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0114C" w:rsidRPr="00C325B9">
        <w:rPr>
          <w:rFonts w:ascii="Palatino Linotype" w:hAnsi="Palatino Linotype"/>
          <w:b/>
          <w:bCs/>
          <w:sz w:val="18"/>
          <w:szCs w:val="18"/>
        </w:rPr>
        <w:t xml:space="preserve">592. — </w:t>
      </w:r>
      <w:proofErr w:type="spellStart"/>
      <w:r w:rsidR="0050114C" w:rsidRPr="00C325B9">
        <w:rPr>
          <w:rFonts w:ascii="Palatino Linotype" w:hAnsi="Palatino Linotype"/>
          <w:b/>
          <w:bCs/>
          <w:sz w:val="18"/>
          <w:szCs w:val="18"/>
        </w:rPr>
        <w:t>debent</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nimirum</w:t>
      </w:r>
      <w:proofErr w:type="spellEnd"/>
      <w:r w:rsidR="0050114C" w:rsidRPr="00C325B9">
        <w:rPr>
          <w:rFonts w:ascii="Palatino Linotype" w:hAnsi="Palatino Linotype"/>
          <w:b/>
          <w:bCs/>
          <w:sz w:val="18"/>
          <w:szCs w:val="18"/>
        </w:rPr>
        <w:t xml:space="preserve">. Nam si primordia </w:t>
      </w:r>
      <w:proofErr w:type="spellStart"/>
      <w:proofErr w:type="gramStart"/>
      <w:r w:rsidR="0050114C" w:rsidRPr="00C325B9">
        <w:rPr>
          <w:rFonts w:ascii="Palatino Linotype" w:hAnsi="Palatino Linotype"/>
          <w:b/>
          <w:bCs/>
          <w:sz w:val="18"/>
          <w:szCs w:val="18"/>
        </w:rPr>
        <w:t>rerum</w:t>
      </w:r>
      <w:proofErr w:type="spellEnd"/>
      <w:r w:rsidR="0050114C" w:rsidRPr="00C325B9">
        <w:rPr>
          <w:rFonts w:ascii="Palatino Linotype" w:hAnsi="Palatino Linotype"/>
          <w:b/>
          <w:bCs/>
          <w:sz w:val="18"/>
          <w:szCs w:val="18"/>
        </w:rPr>
        <w:t xml:space="preserve">  —</w:t>
      </w:r>
      <w:proofErr w:type="gramEnd"/>
      <w:r w:rsidR="0050114C" w:rsidRPr="00C325B9">
        <w:rPr>
          <w:rFonts w:ascii="Palatino Linotype" w:hAnsi="Palatino Linotype"/>
          <w:b/>
          <w:bCs/>
          <w:sz w:val="18"/>
          <w:szCs w:val="18"/>
        </w:rPr>
        <w:t xml:space="preserve">    </w:t>
      </w:r>
      <w:bookmarkStart w:id="195" w:name="debeo"/>
      <w:bookmarkEnd w:id="195"/>
      <w:proofErr w:type="spellStart"/>
      <w:r w:rsidR="0050114C" w:rsidRPr="00C325B9">
        <w:rPr>
          <w:rFonts w:ascii="Palatino Linotype" w:hAnsi="Palatino Linotype"/>
          <w:b/>
          <w:bCs/>
          <w:sz w:val="18"/>
          <w:szCs w:val="18"/>
        </w:rPr>
        <w:t>Dēbĕo</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ēre</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sz w:val="18"/>
          <w:szCs w:val="18"/>
        </w:rPr>
        <w:t>dēbŭi</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dēbĭtum</w:t>
      </w:r>
      <w:proofErr w:type="spellEnd"/>
      <w:r w:rsidR="0050114C" w:rsidRPr="00C325B9">
        <w:rPr>
          <w:rFonts w:ascii="Palatino Linotype" w:hAnsi="Palatino Linotype"/>
          <w:sz w:val="18"/>
          <w:szCs w:val="18"/>
        </w:rPr>
        <w:t xml:space="preserve"> [de + </w:t>
      </w:r>
      <w:proofErr w:type="spellStart"/>
      <w:r w:rsidR="0050114C" w:rsidRPr="00C325B9">
        <w:rPr>
          <w:rFonts w:ascii="Palatino Linotype" w:hAnsi="Palatino Linotype"/>
          <w:sz w:val="18"/>
          <w:szCs w:val="18"/>
        </w:rPr>
        <w:t>habeo</w:t>
      </w:r>
      <w:proofErr w:type="spellEnd"/>
      <w:r w:rsidR="0050114C" w:rsidRPr="00C325B9">
        <w:rPr>
          <w:rFonts w:ascii="Palatino Linotype" w:hAnsi="Palatino Linotype"/>
          <w:sz w:val="18"/>
          <w:szCs w:val="18"/>
        </w:rPr>
        <w:t>] : - tr. - tenir qqch de qqn, [donc] lui en être redevable</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1 - être débiteur, devoir (</w:t>
      </w:r>
      <w:r w:rsidR="0050114C" w:rsidRPr="00C325B9">
        <w:rPr>
          <w:rFonts w:ascii="Palatino Linotype" w:hAnsi="Palatino Linotype"/>
          <w:i/>
          <w:iCs/>
          <w:sz w:val="18"/>
          <w:szCs w:val="18"/>
        </w:rPr>
        <w:t>de l'argent..</w:t>
      </w:r>
      <w:r w:rsidR="0050114C" w:rsidRPr="00C325B9">
        <w:rPr>
          <w:rFonts w:ascii="Palatino Linotype" w:hAnsi="Palatino Linotype"/>
          <w:sz w:val="18"/>
          <w:szCs w:val="18"/>
        </w:rPr>
        <w:t xml:space="preserve">.). </w:t>
      </w:r>
      <w:proofErr w:type="gramStart"/>
      <w:r w:rsidR="0050114C" w:rsidRPr="00C325B9">
        <w:rPr>
          <w:rFonts w:ascii="Palatino Linotype" w:hAnsi="Palatino Linotype"/>
          <w:sz w:val="18"/>
          <w:szCs w:val="18"/>
        </w:rPr>
        <w:t>devoir</w:t>
      </w:r>
      <w:proofErr w:type="gramEnd"/>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devoir, être obligé à, être tenu </w:t>
      </w:r>
      <w:proofErr w:type="gramStart"/>
      <w:r w:rsidR="0050114C" w:rsidRPr="00C325B9">
        <w:rPr>
          <w:rFonts w:ascii="Palatino Linotype" w:hAnsi="Palatino Linotype"/>
          <w:sz w:val="18"/>
          <w:szCs w:val="18"/>
        </w:rPr>
        <w:t>de;</w:t>
      </w:r>
      <w:proofErr w:type="gramEnd"/>
      <w:r w:rsidR="0050114C" w:rsidRPr="00C325B9">
        <w:rPr>
          <w:rFonts w:ascii="Palatino Linotype" w:hAnsi="Palatino Linotype"/>
          <w:sz w:val="18"/>
          <w:szCs w:val="18"/>
        </w:rPr>
        <w:t xml:space="preserve"> devoir, être destiné.   </w:t>
      </w:r>
      <w:proofErr w:type="spellStart"/>
      <w:r w:rsidR="0050114C" w:rsidRPr="00C325B9">
        <w:rPr>
          <w:rFonts w:ascii="Palatino Linotype" w:hAnsi="Palatino Linotype"/>
          <w:b/>
          <w:bCs/>
          <w:sz w:val="18"/>
          <w:szCs w:val="18"/>
        </w:rPr>
        <w:t>Nīmīrum</w:t>
      </w:r>
      <w:proofErr w:type="spellEnd"/>
      <w:r w:rsidR="0050114C" w:rsidRPr="00C325B9">
        <w:rPr>
          <w:rFonts w:ascii="Palatino Linotype" w:hAnsi="Palatino Linotype"/>
          <w:b/>
          <w:bCs/>
          <w:sz w:val="18"/>
          <w:szCs w:val="18"/>
        </w:rPr>
        <w:t xml:space="preserve">, </w:t>
      </w:r>
      <w:r w:rsidR="0050114C" w:rsidRPr="00C325B9">
        <w:rPr>
          <w:rFonts w:ascii="Palatino Linotype" w:hAnsi="Palatino Linotype"/>
          <w:i/>
          <w:iCs/>
          <w:sz w:val="18"/>
          <w:szCs w:val="18"/>
        </w:rPr>
        <w:t>adv</w:t>
      </w:r>
      <w:r w:rsidR="0050114C" w:rsidRPr="00C325B9">
        <w:rPr>
          <w:rFonts w:ascii="Palatino Linotype" w:hAnsi="Palatino Linotype"/>
          <w:sz w:val="18"/>
          <w:szCs w:val="18"/>
        </w:rPr>
        <w:t>. [</w:t>
      </w:r>
      <w:r w:rsidR="0050114C" w:rsidRPr="00C325B9">
        <w:rPr>
          <w:rFonts w:ascii="Palatino Linotype" w:hAnsi="Palatino Linotype"/>
          <w:i/>
          <w:iCs/>
          <w:sz w:val="18"/>
          <w:szCs w:val="18"/>
        </w:rPr>
        <w:t xml:space="preserve">ni pour ne, </w:t>
      </w:r>
      <w:proofErr w:type="spellStart"/>
      <w:r w:rsidR="0050114C" w:rsidRPr="00C325B9">
        <w:rPr>
          <w:rFonts w:ascii="Palatino Linotype" w:hAnsi="Palatino Linotype"/>
          <w:i/>
          <w:iCs/>
          <w:sz w:val="18"/>
          <w:szCs w:val="18"/>
        </w:rPr>
        <w:t>mirum</w:t>
      </w:r>
      <w:proofErr w:type="spellEnd"/>
      <w:r w:rsidR="0050114C" w:rsidRPr="00C325B9">
        <w:rPr>
          <w:rFonts w:ascii="Palatino Linotype" w:hAnsi="Palatino Linotype"/>
          <w:sz w:val="18"/>
          <w:szCs w:val="18"/>
        </w:rPr>
        <w:t>]</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- 1 - ce n'est pas étonnant, certes, assurément.</w:t>
      </w:r>
      <w:r w:rsidR="0050114C" w:rsidRPr="00C325B9">
        <w:rPr>
          <w:rFonts w:ascii="Palatino Linotype" w:hAnsi="Palatino Linotype"/>
          <w:i/>
          <w:iCs/>
          <w:sz w:val="18"/>
          <w:szCs w:val="18"/>
        </w:rPr>
        <w:t xml:space="preserve"> </w:t>
      </w:r>
      <w:r w:rsidR="0050114C" w:rsidRPr="00C325B9">
        <w:rPr>
          <w:rFonts w:ascii="Palatino Linotype" w:hAnsi="Palatino Linotype"/>
          <w:sz w:val="18"/>
          <w:szCs w:val="18"/>
        </w:rPr>
        <w:t xml:space="preserve">- 2 - </w:t>
      </w:r>
      <w:r w:rsidR="0050114C" w:rsidRPr="00C325B9">
        <w:rPr>
          <w:rFonts w:ascii="Palatino Linotype" w:hAnsi="Palatino Linotype"/>
          <w:i/>
          <w:iCs/>
          <w:sz w:val="18"/>
          <w:szCs w:val="18"/>
        </w:rPr>
        <w:t>ironiquement</w:t>
      </w:r>
      <w:r w:rsidR="0050114C" w:rsidRPr="00C325B9">
        <w:rPr>
          <w:rFonts w:ascii="Palatino Linotype" w:hAnsi="Palatino Linotype"/>
          <w:sz w:val="18"/>
          <w:szCs w:val="18"/>
        </w:rPr>
        <w:t xml:space="preserve"> sans doute, c'est sans doute que, apparemment.        </w:t>
      </w:r>
      <w:proofErr w:type="spellStart"/>
      <w:r w:rsidR="0050114C" w:rsidRPr="00C325B9">
        <w:rPr>
          <w:rFonts w:ascii="Palatino Linotype" w:hAnsi="Palatino Linotype"/>
          <w:b/>
          <w:bCs/>
          <w:sz w:val="18"/>
          <w:szCs w:val="18"/>
        </w:rPr>
        <w:t>Prīmordĭum</w:t>
      </w:r>
      <w:proofErr w:type="spellEnd"/>
      <w:r w:rsidR="0050114C" w:rsidRPr="00C325B9">
        <w:rPr>
          <w:rFonts w:ascii="Palatino Linotype" w:hAnsi="Palatino Linotype"/>
          <w:b/>
          <w:bCs/>
          <w:sz w:val="18"/>
          <w:szCs w:val="18"/>
        </w:rPr>
        <w:t xml:space="preserve">, </w:t>
      </w:r>
      <w:proofErr w:type="spellStart"/>
      <w:r w:rsidR="0050114C" w:rsidRPr="00C325B9">
        <w:rPr>
          <w:rFonts w:ascii="Palatino Linotype" w:hAnsi="Palatino Linotype"/>
          <w:b/>
          <w:bCs/>
          <w:sz w:val="18"/>
          <w:szCs w:val="18"/>
        </w:rPr>
        <w:t>ĭi</w:t>
      </w:r>
      <w:proofErr w:type="spellEnd"/>
      <w:r w:rsidR="0050114C" w:rsidRPr="00C325B9">
        <w:rPr>
          <w:rFonts w:ascii="Palatino Linotype" w:hAnsi="Palatino Linotype"/>
          <w:b/>
          <w:bCs/>
          <w:sz w:val="18"/>
          <w:szCs w:val="18"/>
        </w:rPr>
        <w:t>, n</w:t>
      </w:r>
      <w:r w:rsidR="0050114C" w:rsidRPr="00C325B9">
        <w:rPr>
          <w:rFonts w:ascii="Palatino Linotype" w:hAnsi="Palatino Linotype"/>
          <w:sz w:val="18"/>
          <w:szCs w:val="18"/>
        </w:rPr>
        <w:t>. (</w:t>
      </w:r>
      <w:r w:rsidR="0050114C" w:rsidRPr="00C325B9">
        <w:rPr>
          <w:rFonts w:ascii="Palatino Linotype" w:hAnsi="Palatino Linotype"/>
          <w:i/>
          <w:iCs/>
          <w:sz w:val="18"/>
          <w:szCs w:val="18"/>
        </w:rPr>
        <w:t xml:space="preserve">surtout au </w:t>
      </w:r>
      <w:proofErr w:type="gramStart"/>
      <w:r w:rsidR="0050114C" w:rsidRPr="00C325B9">
        <w:rPr>
          <w:rFonts w:ascii="Palatino Linotype" w:hAnsi="Palatino Linotype"/>
          <w:i/>
          <w:iCs/>
          <w:sz w:val="18"/>
          <w:szCs w:val="18"/>
        </w:rPr>
        <w:t xml:space="preserve">pl. </w:t>
      </w:r>
      <w:r w:rsidR="0050114C" w:rsidRPr="00C325B9">
        <w:rPr>
          <w:rFonts w:ascii="Palatino Linotype" w:hAnsi="Palatino Linotype"/>
          <w:sz w:val="18"/>
          <w:szCs w:val="18"/>
        </w:rPr>
        <w:t>)</w:t>
      </w:r>
      <w:proofErr w:type="gram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primus</w:t>
      </w:r>
      <w:proofErr w:type="spellEnd"/>
      <w:r w:rsidR="0050114C" w:rsidRPr="00C325B9">
        <w:rPr>
          <w:rFonts w:ascii="Palatino Linotype" w:hAnsi="Palatino Linotype"/>
          <w:sz w:val="18"/>
          <w:szCs w:val="18"/>
        </w:rPr>
        <w:t xml:space="preserve"> + </w:t>
      </w:r>
      <w:proofErr w:type="spellStart"/>
      <w:r w:rsidR="0050114C" w:rsidRPr="00C325B9">
        <w:rPr>
          <w:rFonts w:ascii="Palatino Linotype" w:hAnsi="Palatino Linotype"/>
          <w:sz w:val="18"/>
          <w:szCs w:val="18"/>
        </w:rPr>
        <w:t>ordior</w:t>
      </w:r>
      <w:proofErr w:type="spellEnd"/>
      <w:r w:rsidR="0050114C" w:rsidRPr="00C325B9">
        <w:rPr>
          <w:rFonts w:ascii="Palatino Linotype" w:hAnsi="Palatino Linotype"/>
          <w:sz w:val="18"/>
          <w:szCs w:val="18"/>
        </w:rPr>
        <w:t>]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1 - commencement, origine, début. </w:t>
      </w:r>
      <w:proofErr w:type="gramStart"/>
      <w:r w:rsidR="0050114C" w:rsidRPr="00C325B9">
        <w:rPr>
          <w:rFonts w:ascii="Palatino Linotype" w:hAnsi="Palatino Linotype"/>
          <w:sz w:val="18"/>
          <w:szCs w:val="18"/>
        </w:rPr>
        <w:t>‖  -</w:t>
      </w:r>
      <w:proofErr w:type="gramEnd"/>
      <w:r w:rsidR="0050114C" w:rsidRPr="00C325B9">
        <w:rPr>
          <w:rFonts w:ascii="Palatino Linotype" w:hAnsi="Palatino Linotype"/>
          <w:sz w:val="18"/>
          <w:szCs w:val="18"/>
        </w:rPr>
        <w:t xml:space="preserve"> primordia </w:t>
      </w:r>
      <w:proofErr w:type="spellStart"/>
      <w:r w:rsidR="0050114C" w:rsidRPr="00C325B9">
        <w:rPr>
          <w:rFonts w:ascii="Palatino Linotype" w:hAnsi="Palatino Linotype"/>
          <w:sz w:val="18"/>
          <w:szCs w:val="18"/>
        </w:rPr>
        <w:t>rerum</w:t>
      </w:r>
      <w:proofErr w:type="spellEnd"/>
      <w:r w:rsidR="0050114C" w:rsidRPr="00C325B9">
        <w:rPr>
          <w:rFonts w:ascii="Palatino Linotype" w:hAnsi="Palatino Linotype"/>
          <w:sz w:val="18"/>
          <w:szCs w:val="18"/>
        </w:rPr>
        <w:t>, Cic.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les principes des choses.</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2 -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molécules, éléments, </w:t>
      </w:r>
      <w:proofErr w:type="gramStart"/>
      <w:r w:rsidR="0050114C" w:rsidRPr="00C325B9">
        <w:rPr>
          <w:rFonts w:ascii="Palatino Linotype" w:hAnsi="Palatino Linotype"/>
          <w:sz w:val="18"/>
          <w:szCs w:val="18"/>
        </w:rPr>
        <w:t>principes</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w:t>
      </w:r>
      <w:proofErr w:type="spellStart"/>
      <w:proofErr w:type="gramEnd"/>
      <w:r w:rsidR="0050114C" w:rsidRPr="00C325B9">
        <w:rPr>
          <w:rFonts w:ascii="Palatino Linotype" w:hAnsi="Palatino Linotype"/>
          <w:sz w:val="18"/>
          <w:szCs w:val="18"/>
        </w:rPr>
        <w:t>ordĭa</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prīma</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Lucr</w:t>
      </w:r>
      <w:proofErr w:type="spellEnd"/>
      <w:r w:rsidR="0050114C" w:rsidRPr="00C325B9">
        <w:rPr>
          <w:rFonts w:ascii="Palatino Linotype" w:hAnsi="Palatino Linotype"/>
          <w:sz w:val="18"/>
          <w:szCs w:val="18"/>
        </w:rPr>
        <w:t>. 4, 32).</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  </w:t>
      </w:r>
      <w:r w:rsidR="0050114C" w:rsidRPr="00C325B9">
        <w:rPr>
          <w:rFonts w:ascii="Palatino Linotype" w:hAnsi="Palatino Linotype"/>
          <w:sz w:val="18"/>
          <w:szCs w:val="18"/>
        </w:rPr>
        <w:br/>
        <w:t xml:space="preserve">          </w:t>
      </w:r>
      <w:r w:rsidR="0050114C" w:rsidRPr="00C325B9">
        <w:rPr>
          <w:rFonts w:ascii="Palatino Linotype" w:hAnsi="Palatino Linotype"/>
          <w:b/>
          <w:bCs/>
          <w:color w:val="C00000"/>
          <w:sz w:val="18"/>
          <w:szCs w:val="18"/>
        </w:rPr>
        <w:t>NB</w:t>
      </w:r>
      <w:r w:rsidR="0050114C" w:rsidRPr="00C325B9">
        <w:rPr>
          <w:rFonts w:ascii="Palatino Linotype" w:hAnsi="Palatino Linotype"/>
          <w:sz w:val="18"/>
          <w:szCs w:val="18"/>
        </w:rPr>
        <w:t>. – 584-592. «</w:t>
      </w:r>
      <w:r w:rsidR="00F118C4" w:rsidRPr="00C325B9">
        <w:rPr>
          <w:rFonts w:ascii="Palatino Linotype" w:hAnsi="Palatino Linotype"/>
          <w:sz w:val="18"/>
          <w:szCs w:val="18"/>
        </w:rPr>
        <w:t xml:space="preserve"> </w:t>
      </w:r>
      <w:r w:rsidR="0050114C" w:rsidRPr="00C325B9">
        <w:rPr>
          <w:rFonts w:ascii="Palatino Linotype" w:hAnsi="Palatino Linotype"/>
          <w:sz w:val="18"/>
          <w:szCs w:val="18"/>
        </w:rPr>
        <w:t xml:space="preserve">Munro traduit.  </w:t>
      </w:r>
      <w:proofErr w:type="spellStart"/>
      <w:r w:rsidR="0050114C" w:rsidRPr="00C325B9">
        <w:rPr>
          <w:rFonts w:ascii="Palatino Linotype" w:hAnsi="Palatino Linotype"/>
          <w:sz w:val="18"/>
          <w:szCs w:val="18"/>
        </w:rPr>
        <w:t>Again</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too</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since</w:t>
      </w:r>
      <w:proofErr w:type="spellEnd"/>
      <w:r w:rsidR="0050114C" w:rsidRPr="00C325B9">
        <w:rPr>
          <w:rFonts w:ascii="Palatino Linotype" w:hAnsi="Palatino Linotype"/>
          <w:sz w:val="18"/>
          <w:szCs w:val="18"/>
        </w:rPr>
        <w:t xml:space="preserve"> a </w:t>
      </w:r>
      <w:proofErr w:type="spellStart"/>
      <w:r w:rsidR="0050114C" w:rsidRPr="00C325B9">
        <w:rPr>
          <w:rFonts w:ascii="Palatino Linotype" w:hAnsi="Palatino Linotype"/>
          <w:sz w:val="18"/>
          <w:szCs w:val="18"/>
        </w:rPr>
        <w:t>limit</w:t>
      </w:r>
      <w:proofErr w:type="spellEnd"/>
      <w:r w:rsidR="0050114C" w:rsidRPr="00C325B9">
        <w:rPr>
          <w:rFonts w:ascii="Palatino Linotype" w:hAnsi="Palatino Linotype"/>
          <w:sz w:val="18"/>
          <w:szCs w:val="18"/>
        </w:rPr>
        <w:t xml:space="preserve"> of </w:t>
      </w:r>
      <w:proofErr w:type="spellStart"/>
      <w:r w:rsidR="0050114C" w:rsidRPr="00C325B9">
        <w:rPr>
          <w:rFonts w:ascii="Palatino Linotype" w:hAnsi="Palatino Linotype"/>
          <w:sz w:val="18"/>
          <w:szCs w:val="18"/>
        </w:rPr>
        <w:t>growing</w:t>
      </w:r>
      <w:proofErr w:type="spellEnd"/>
      <w:r w:rsidR="0050114C" w:rsidRPr="00C325B9">
        <w:rPr>
          <w:rFonts w:ascii="Palatino Linotype" w:hAnsi="Palatino Linotype"/>
          <w:sz w:val="18"/>
          <w:szCs w:val="18"/>
        </w:rPr>
        <w:t xml:space="preserve"> and </w:t>
      </w:r>
      <w:proofErr w:type="spellStart"/>
      <w:r w:rsidR="0050114C" w:rsidRPr="00C325B9">
        <w:rPr>
          <w:rFonts w:ascii="Palatino Linotype" w:hAnsi="Palatino Linotype"/>
          <w:sz w:val="18"/>
          <w:szCs w:val="18"/>
        </w:rPr>
        <w:t>sustaining</w:t>
      </w:r>
      <w:proofErr w:type="spellEnd"/>
      <w:r w:rsidR="0050114C" w:rsidRPr="00C325B9">
        <w:rPr>
          <w:rFonts w:ascii="Palatino Linotype" w:hAnsi="Palatino Linotype"/>
          <w:sz w:val="18"/>
          <w:szCs w:val="18"/>
        </w:rPr>
        <w:t xml:space="preserve"> life has been </w:t>
      </w:r>
      <w:proofErr w:type="spellStart"/>
      <w:r w:rsidR="0050114C" w:rsidRPr="00C325B9">
        <w:rPr>
          <w:rFonts w:ascii="Palatino Linotype" w:hAnsi="Palatino Linotype"/>
          <w:sz w:val="18"/>
          <w:szCs w:val="18"/>
        </w:rPr>
        <w:t>assigned</w:t>
      </w:r>
      <w:proofErr w:type="spellEnd"/>
      <w:r w:rsidR="0050114C" w:rsidRPr="00C325B9">
        <w:rPr>
          <w:rFonts w:ascii="Palatino Linotype" w:hAnsi="Palatino Linotype"/>
          <w:sz w:val="18"/>
          <w:szCs w:val="18"/>
        </w:rPr>
        <w:t xml:space="preserve"> to </w:t>
      </w:r>
      <w:proofErr w:type="spellStart"/>
      <w:r w:rsidR="0050114C" w:rsidRPr="00C325B9">
        <w:rPr>
          <w:rFonts w:ascii="Palatino Linotype" w:hAnsi="Palatino Linotype"/>
          <w:sz w:val="18"/>
          <w:szCs w:val="18"/>
        </w:rPr>
        <w:t>things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each</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after</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its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kind</w:t>
      </w:r>
      <w:proofErr w:type="spellEnd"/>
      <w:r w:rsidR="0050114C" w:rsidRPr="00C325B9">
        <w:rPr>
          <w:rFonts w:ascii="Palatino Linotype" w:hAnsi="Palatino Linotype"/>
          <w:sz w:val="18"/>
          <w:szCs w:val="18"/>
        </w:rPr>
        <w:t xml:space="preserve">, and </w:t>
      </w:r>
      <w:proofErr w:type="spellStart"/>
      <w:r w:rsidR="0050114C" w:rsidRPr="00C325B9">
        <w:rPr>
          <w:rFonts w:ascii="Palatino Linotype" w:hAnsi="Palatino Linotype"/>
          <w:sz w:val="18"/>
          <w:szCs w:val="18"/>
        </w:rPr>
        <w:t>since</w:t>
      </w:r>
      <w:proofErr w:type="spellEnd"/>
      <w:r w:rsidR="0050114C" w:rsidRPr="00C325B9">
        <w:rPr>
          <w:rFonts w:ascii="Palatino Linotype" w:hAnsi="Palatino Linotype"/>
          <w:sz w:val="18"/>
          <w:szCs w:val="18"/>
        </w:rPr>
        <w:t xml:space="preserve"> by the </w:t>
      </w:r>
      <w:proofErr w:type="spellStart"/>
      <w:r w:rsidR="0050114C" w:rsidRPr="00C325B9">
        <w:rPr>
          <w:rFonts w:ascii="Palatino Linotype" w:hAnsi="Palatino Linotype"/>
          <w:sz w:val="18"/>
          <w:szCs w:val="18"/>
        </w:rPr>
        <w:t>laws</w:t>
      </w:r>
      <w:proofErr w:type="spellEnd"/>
      <w:r w:rsidR="0050114C" w:rsidRPr="00C325B9">
        <w:rPr>
          <w:rFonts w:ascii="Palatino Linotype" w:hAnsi="Palatino Linotype"/>
          <w:sz w:val="18"/>
          <w:szCs w:val="18"/>
        </w:rPr>
        <w:t xml:space="preserve"> of nature </w:t>
      </w:r>
      <w:proofErr w:type="spellStart"/>
      <w:r w:rsidR="0050114C" w:rsidRPr="00C325B9">
        <w:rPr>
          <w:rFonts w:ascii="Palatino Linotype" w:hAnsi="Palatino Linotype"/>
          <w:sz w:val="18"/>
          <w:szCs w:val="18"/>
        </w:rPr>
        <w:t>it</w:t>
      </w:r>
      <w:proofErr w:type="spellEnd"/>
      <w:r w:rsidR="0050114C" w:rsidRPr="00C325B9">
        <w:rPr>
          <w:rFonts w:ascii="Palatino Linotype" w:hAnsi="Palatino Linotype"/>
          <w:sz w:val="18"/>
          <w:szCs w:val="18"/>
        </w:rPr>
        <w:t xml:space="preserve"> stands </w:t>
      </w:r>
      <w:proofErr w:type="spellStart"/>
      <w:r w:rsidR="0050114C" w:rsidRPr="00C325B9">
        <w:rPr>
          <w:rFonts w:ascii="Palatino Linotype" w:hAnsi="Palatino Linotype"/>
          <w:sz w:val="18"/>
          <w:szCs w:val="18"/>
        </w:rPr>
        <w:t>decreed</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what</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they</w:t>
      </w:r>
      <w:proofErr w:type="spellEnd"/>
      <w:r w:rsidR="0050114C" w:rsidRPr="00C325B9">
        <w:rPr>
          <w:rFonts w:ascii="Palatino Linotype" w:hAnsi="Palatino Linotype"/>
          <w:sz w:val="18"/>
          <w:szCs w:val="18"/>
        </w:rPr>
        <w:t xml:space="preserve"> can </w:t>
      </w:r>
      <w:proofErr w:type="spellStart"/>
      <w:r w:rsidR="0050114C" w:rsidRPr="00C325B9">
        <w:rPr>
          <w:rFonts w:ascii="Palatino Linotype" w:hAnsi="Palatino Linotype"/>
          <w:sz w:val="18"/>
          <w:szCs w:val="18"/>
        </w:rPr>
        <w:t>each</w:t>
      </w:r>
      <w:proofErr w:type="spellEnd"/>
      <w:r w:rsidR="0050114C" w:rsidRPr="00C325B9">
        <w:rPr>
          <w:rFonts w:ascii="Palatino Linotype" w:hAnsi="Palatino Linotype"/>
          <w:sz w:val="18"/>
          <w:szCs w:val="18"/>
        </w:rPr>
        <w:t xml:space="preserve"> do and </w:t>
      </w:r>
      <w:proofErr w:type="spellStart"/>
      <w:r w:rsidR="0050114C" w:rsidRPr="00C325B9">
        <w:rPr>
          <w:rFonts w:ascii="Palatino Linotype" w:hAnsi="Palatino Linotype"/>
          <w:sz w:val="18"/>
          <w:szCs w:val="18"/>
        </w:rPr>
        <w:t>what</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they</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cannot</w:t>
      </w:r>
      <w:proofErr w:type="spellEnd"/>
      <w:r w:rsidR="0050114C" w:rsidRPr="00C325B9">
        <w:rPr>
          <w:rFonts w:ascii="Palatino Linotype" w:hAnsi="Palatino Linotype"/>
          <w:sz w:val="18"/>
          <w:szCs w:val="18"/>
        </w:rPr>
        <w:t xml:space="preserve"> do, and </w:t>
      </w:r>
      <w:proofErr w:type="spellStart"/>
      <w:r w:rsidR="0050114C" w:rsidRPr="00C325B9">
        <w:rPr>
          <w:rFonts w:ascii="Palatino Linotype" w:hAnsi="Palatino Linotype"/>
          <w:sz w:val="18"/>
          <w:szCs w:val="18"/>
        </w:rPr>
        <w:t>since</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nothing</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is</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changed</w:t>
      </w:r>
      <w:proofErr w:type="spellEnd"/>
      <w:r w:rsidR="0050114C" w:rsidRPr="00C325B9">
        <w:rPr>
          <w:rFonts w:ascii="Palatino Linotype" w:hAnsi="Palatino Linotype"/>
          <w:sz w:val="18"/>
          <w:szCs w:val="18"/>
        </w:rPr>
        <w:t xml:space="preserve">, but all </w:t>
      </w:r>
      <w:proofErr w:type="spellStart"/>
      <w:r w:rsidR="0050114C" w:rsidRPr="00C325B9">
        <w:rPr>
          <w:rFonts w:ascii="Palatino Linotype" w:hAnsi="Palatino Linotype"/>
          <w:sz w:val="18"/>
          <w:szCs w:val="18"/>
        </w:rPr>
        <w:t>things</w:t>
      </w:r>
      <w:proofErr w:type="spellEnd"/>
      <w:r w:rsidR="0050114C" w:rsidRPr="00C325B9">
        <w:rPr>
          <w:rFonts w:ascii="Palatino Linotype" w:hAnsi="Palatino Linotype"/>
          <w:sz w:val="18"/>
          <w:szCs w:val="18"/>
        </w:rPr>
        <w:t xml:space="preserve"> are </w:t>
      </w:r>
      <w:proofErr w:type="spellStart"/>
      <w:r w:rsidR="0050114C" w:rsidRPr="00C325B9">
        <w:rPr>
          <w:rFonts w:ascii="Palatino Linotype" w:hAnsi="Palatino Linotype"/>
          <w:sz w:val="18"/>
          <w:szCs w:val="18"/>
        </w:rPr>
        <w:t>so</w:t>
      </w:r>
      <w:proofErr w:type="spellEnd"/>
      <w:r w:rsidR="0050114C" w:rsidRPr="00C325B9">
        <w:rPr>
          <w:rFonts w:ascii="Palatino Linotype" w:hAnsi="Palatino Linotype"/>
          <w:sz w:val="18"/>
          <w:szCs w:val="18"/>
        </w:rPr>
        <w:t xml:space="preserve"> constant </w:t>
      </w:r>
      <w:proofErr w:type="spellStart"/>
      <w:r w:rsidR="0050114C" w:rsidRPr="00C325B9">
        <w:rPr>
          <w:rFonts w:ascii="Palatino Linotype" w:hAnsi="Palatino Linotype"/>
          <w:sz w:val="18"/>
          <w:szCs w:val="18"/>
        </w:rPr>
        <w:t>that</w:t>
      </w:r>
      <w:proofErr w:type="spellEnd"/>
      <w:r w:rsidR="0050114C" w:rsidRPr="00C325B9">
        <w:rPr>
          <w:rFonts w:ascii="Palatino Linotype" w:hAnsi="Palatino Linotype"/>
          <w:sz w:val="18"/>
          <w:szCs w:val="18"/>
        </w:rPr>
        <w:t xml:space="preserve"> the </w:t>
      </w:r>
      <w:proofErr w:type="spellStart"/>
      <w:r w:rsidR="0050114C" w:rsidRPr="00C325B9">
        <w:rPr>
          <w:rFonts w:ascii="Palatino Linotype" w:hAnsi="Palatino Linotype"/>
          <w:sz w:val="18"/>
          <w:szCs w:val="18"/>
        </w:rPr>
        <w:t>different</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birds</w:t>
      </w:r>
      <w:proofErr w:type="spellEnd"/>
      <w:r w:rsidR="0050114C" w:rsidRPr="00C325B9">
        <w:rPr>
          <w:rFonts w:ascii="Palatino Linotype" w:hAnsi="Palatino Linotype"/>
          <w:sz w:val="18"/>
          <w:szCs w:val="18"/>
        </w:rPr>
        <w:t xml:space="preserve"> all in succession </w:t>
      </w:r>
      <w:proofErr w:type="spellStart"/>
      <w:r w:rsidR="0050114C" w:rsidRPr="00C325B9">
        <w:rPr>
          <w:rFonts w:ascii="Palatino Linotype" w:hAnsi="Palatino Linotype"/>
          <w:sz w:val="18"/>
          <w:szCs w:val="18"/>
        </w:rPr>
        <w:t>exhibit</w:t>
      </w:r>
      <w:proofErr w:type="spellEnd"/>
      <w:r w:rsidR="0050114C" w:rsidRPr="00C325B9">
        <w:rPr>
          <w:rFonts w:ascii="Palatino Linotype" w:hAnsi="Palatino Linotype"/>
          <w:sz w:val="18"/>
          <w:szCs w:val="18"/>
        </w:rPr>
        <w:t xml:space="preserve"> in </w:t>
      </w:r>
      <w:proofErr w:type="spellStart"/>
      <w:r w:rsidR="0050114C" w:rsidRPr="00C325B9">
        <w:rPr>
          <w:rFonts w:ascii="Palatino Linotype" w:hAnsi="Palatino Linotype"/>
          <w:sz w:val="18"/>
          <w:szCs w:val="18"/>
        </w:rPr>
        <w:t>their</w:t>
      </w:r>
      <w:proofErr w:type="spellEnd"/>
      <w:r w:rsidR="0050114C" w:rsidRPr="00C325B9">
        <w:rPr>
          <w:rFonts w:ascii="Palatino Linotype" w:hAnsi="Palatino Linotype"/>
          <w:sz w:val="18"/>
          <w:szCs w:val="18"/>
        </w:rPr>
        <w:t xml:space="preserve"> body the distinctive marks of </w:t>
      </w:r>
      <w:proofErr w:type="spellStart"/>
      <w:r w:rsidR="0050114C" w:rsidRPr="00C325B9">
        <w:rPr>
          <w:rFonts w:ascii="Palatino Linotype" w:hAnsi="Palatino Linotype"/>
          <w:sz w:val="18"/>
          <w:szCs w:val="18"/>
        </w:rPr>
        <w:t>their</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kind</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they</w:t>
      </w:r>
      <w:proofErr w:type="spellEnd"/>
      <w:r w:rsidR="0050114C" w:rsidRPr="00C325B9">
        <w:rPr>
          <w:rFonts w:ascii="Palatino Linotype" w:hAnsi="Palatino Linotype"/>
          <w:sz w:val="18"/>
          <w:szCs w:val="18"/>
        </w:rPr>
        <w:t xml:space="preserve"> must sure </w:t>
      </w:r>
      <w:proofErr w:type="spellStart"/>
      <w:r w:rsidR="0050114C" w:rsidRPr="00C325B9">
        <w:rPr>
          <w:rFonts w:ascii="Palatino Linotype" w:hAnsi="Palatino Linotype"/>
          <w:sz w:val="18"/>
          <w:szCs w:val="18"/>
        </w:rPr>
        <w:t>enough</w:t>
      </w:r>
      <w:proofErr w:type="spellEnd"/>
      <w:r w:rsidR="0050114C" w:rsidRPr="00C325B9">
        <w:rPr>
          <w:rFonts w:ascii="Palatino Linotype" w:hAnsi="Palatino Linotype"/>
          <w:sz w:val="18"/>
          <w:szCs w:val="18"/>
        </w:rPr>
        <w:t xml:space="preserve"> have </w:t>
      </w:r>
      <w:proofErr w:type="gramStart"/>
      <w:r w:rsidR="0050114C" w:rsidRPr="00C325B9">
        <w:rPr>
          <w:rFonts w:ascii="Palatino Linotype" w:hAnsi="Palatino Linotype"/>
          <w:sz w:val="18"/>
          <w:szCs w:val="18"/>
        </w:rPr>
        <w:t>a</w:t>
      </w:r>
      <w:proofErr w:type="gramEnd"/>
      <w:r w:rsidR="0050114C" w:rsidRPr="00C325B9">
        <w:rPr>
          <w:rFonts w:ascii="Palatino Linotype" w:hAnsi="Palatino Linotype"/>
          <w:sz w:val="18"/>
          <w:szCs w:val="18"/>
        </w:rPr>
        <w:t xml:space="preserve"> body of </w:t>
      </w:r>
      <w:proofErr w:type="spellStart"/>
      <w:r w:rsidR="0050114C" w:rsidRPr="00C325B9">
        <w:rPr>
          <w:rFonts w:ascii="Palatino Linotype" w:hAnsi="Palatino Linotype"/>
          <w:sz w:val="18"/>
          <w:szCs w:val="18"/>
        </w:rPr>
        <w:t>unchangeable</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matter</w:t>
      </w:r>
      <w:proofErr w:type="spellEnd"/>
      <w:r w:rsidR="0050114C" w:rsidRPr="00C325B9">
        <w:rPr>
          <w:rFonts w:ascii="Palatino Linotype" w:hAnsi="Palatino Linotype"/>
          <w:sz w:val="18"/>
          <w:szCs w:val="18"/>
        </w:rPr>
        <w:t xml:space="preserve"> </w:t>
      </w:r>
      <w:proofErr w:type="spellStart"/>
      <w:r w:rsidR="0050114C" w:rsidRPr="00C325B9">
        <w:rPr>
          <w:rFonts w:ascii="Palatino Linotype" w:hAnsi="Palatino Linotype"/>
          <w:sz w:val="18"/>
          <w:szCs w:val="18"/>
        </w:rPr>
        <w:t>also</w:t>
      </w:r>
      <w:proofErr w:type="spellEnd"/>
      <w:r w:rsidR="0050114C" w:rsidRPr="00C325B9">
        <w:rPr>
          <w:rFonts w:ascii="Palatino Linotype" w:hAnsi="Palatino Linotype"/>
          <w:sz w:val="18"/>
          <w:szCs w:val="18"/>
        </w:rPr>
        <w:t>.”.</w:t>
      </w:r>
    </w:p>
  </w:footnote>
  <w:footnote w:id="593">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0114C" w:rsidRPr="00C325B9">
        <w:rPr>
          <w:rFonts w:ascii="Palatino Linotype" w:hAnsi="Palatino Linotype" w:cs="Times New Roman"/>
          <w:b/>
          <w:bCs/>
          <w:sz w:val="18"/>
          <w:szCs w:val="18"/>
        </w:rPr>
        <w:t xml:space="preserve">593. — </w:t>
      </w:r>
      <w:proofErr w:type="spellStart"/>
      <w:r w:rsidR="0050114C" w:rsidRPr="00C325B9">
        <w:rPr>
          <w:rFonts w:ascii="Palatino Linotype" w:hAnsi="Palatino Linotype" w:cs="Times New Roman"/>
          <w:b/>
          <w:bCs/>
          <w:sz w:val="18"/>
          <w:szCs w:val="18"/>
        </w:rPr>
        <w:t>commutari</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aliqua</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possent</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ratione</w:t>
      </w:r>
      <w:proofErr w:type="spellEnd"/>
      <w:r w:rsidR="0050114C" w:rsidRPr="00C325B9">
        <w:rPr>
          <w:rFonts w:ascii="Palatino Linotype" w:hAnsi="Palatino Linotype" w:cs="Times New Roman"/>
          <w:b/>
          <w:bCs/>
          <w:sz w:val="18"/>
          <w:szCs w:val="18"/>
        </w:rPr>
        <w:t xml:space="preserve"> </w:t>
      </w:r>
      <w:proofErr w:type="spellStart"/>
      <w:proofErr w:type="gramStart"/>
      <w:r w:rsidR="0050114C" w:rsidRPr="00C325B9">
        <w:rPr>
          <w:rFonts w:ascii="Palatino Linotype" w:hAnsi="Palatino Linotype" w:cs="Times New Roman"/>
          <w:b/>
          <w:bCs/>
          <w:sz w:val="18"/>
          <w:szCs w:val="18"/>
        </w:rPr>
        <w:t>revicta</w:t>
      </w:r>
      <w:proofErr w:type="spellEnd"/>
      <w:r w:rsidR="0050114C" w:rsidRPr="00C325B9">
        <w:rPr>
          <w:rFonts w:ascii="Palatino Linotype" w:hAnsi="Palatino Linotype" w:cs="Times New Roman"/>
          <w:b/>
          <w:bCs/>
          <w:sz w:val="18"/>
          <w:szCs w:val="18"/>
        </w:rPr>
        <w:t>,</w:t>
      </w:r>
      <w:r w:rsidR="0050114C" w:rsidRPr="00C325B9">
        <w:rPr>
          <w:rFonts w:ascii="Palatino Linotype" w:hAnsi="Palatino Linotype" w:cs="Times New Roman"/>
          <w:sz w:val="18"/>
          <w:szCs w:val="18"/>
        </w:rPr>
        <w:t xml:space="preserve">   </w:t>
      </w:r>
      <w:proofErr w:type="gram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Commūto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āre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āvi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ātum</w:t>
      </w:r>
      <w:proofErr w:type="spellEnd"/>
      <w:r w:rsidR="0050114C" w:rsidRPr="00C325B9">
        <w:rPr>
          <w:rFonts w:ascii="Palatino Linotype" w:hAnsi="Palatino Linotype" w:cs="Times New Roman"/>
          <w:sz w:val="18"/>
          <w:szCs w:val="18"/>
        </w:rPr>
        <w:t xml:space="preserve"> : - tr. </w:t>
      </w:r>
      <w:proofErr w:type="gramStart"/>
      <w:r w:rsidR="0050114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1</w:t>
      </w:r>
      <w:proofErr w:type="gramEnd"/>
      <w:r w:rsidR="0050114C" w:rsidRPr="00C325B9">
        <w:rPr>
          <w:rFonts w:ascii="Palatino Linotype" w:hAnsi="Palatino Linotype" w:cs="Times New Roman"/>
          <w:sz w:val="18"/>
          <w:szCs w:val="18"/>
        </w:rPr>
        <w:t xml:space="preserve"> - changer complètement, bouleverser.</w:t>
      </w:r>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Possent</w:t>
      </w:r>
      <w:proofErr w:type="spellEnd"/>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Munro corrige en </w:t>
      </w:r>
      <w:proofErr w:type="spellStart"/>
      <w:r w:rsidR="0050114C" w:rsidRPr="00C325B9">
        <w:rPr>
          <w:rFonts w:ascii="Palatino Linotype" w:hAnsi="Palatino Linotype" w:cs="Times New Roman"/>
          <w:b/>
          <w:bCs/>
          <w:sz w:val="18"/>
          <w:szCs w:val="18"/>
        </w:rPr>
        <w:t>possint</w:t>
      </w:r>
      <w:proofErr w:type="spellEnd"/>
      <w:r w:rsidR="0050114C" w:rsidRPr="00C325B9">
        <w:rPr>
          <w:rFonts w:ascii="Palatino Linotype" w:hAnsi="Palatino Linotype" w:cs="Times New Roman"/>
          <w:sz w:val="18"/>
          <w:szCs w:val="18"/>
        </w:rPr>
        <w:t xml:space="preserve">, pour garder la concordance avec </w:t>
      </w:r>
      <w:proofErr w:type="spellStart"/>
      <w:r w:rsidR="0050114C" w:rsidRPr="00C325B9">
        <w:rPr>
          <w:rFonts w:ascii="Palatino Linotype" w:hAnsi="Palatino Linotype" w:cs="Times New Roman"/>
          <w:b/>
          <w:bCs/>
          <w:sz w:val="18"/>
          <w:szCs w:val="18"/>
        </w:rPr>
        <w:t>constet</w:t>
      </w:r>
      <w:proofErr w:type="spellEnd"/>
      <w:r w:rsidR="0050114C" w:rsidRPr="00C325B9">
        <w:rPr>
          <w:rFonts w:ascii="Palatino Linotype" w:hAnsi="Palatino Linotype" w:cs="Times New Roman"/>
          <w:sz w:val="18"/>
          <w:szCs w:val="18"/>
        </w:rPr>
        <w:t>, en 594</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l’irréel est défendable</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'if the primordia </w:t>
      </w:r>
      <w:proofErr w:type="spellStart"/>
      <w:r w:rsidR="0050114C" w:rsidRPr="00C325B9">
        <w:rPr>
          <w:rFonts w:ascii="Palatino Linotype" w:hAnsi="Palatino Linotype" w:cs="Times New Roman"/>
          <w:sz w:val="18"/>
          <w:szCs w:val="18"/>
        </w:rPr>
        <w:t>could</w:t>
      </w:r>
      <w:proofErr w:type="spellEnd"/>
      <w:r w:rsidR="0050114C"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change(</w:t>
      </w:r>
      <w:proofErr w:type="spellStart"/>
      <w:proofErr w:type="gramEnd"/>
      <w:r w:rsidR="0050114C" w:rsidRPr="00C325B9">
        <w:rPr>
          <w:rFonts w:ascii="Palatino Linotype" w:hAnsi="Palatino Linotype" w:cs="Times New Roman"/>
          <w:sz w:val="18"/>
          <w:szCs w:val="18"/>
        </w:rPr>
        <w:t>which</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they</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cannot</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it</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would</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now</w:t>
      </w:r>
      <w:proofErr w:type="spellEnd"/>
      <w:r w:rsidR="0050114C" w:rsidRPr="00C325B9">
        <w:rPr>
          <w:rFonts w:ascii="Palatino Linotype" w:hAnsi="Palatino Linotype" w:cs="Times New Roman"/>
          <w:sz w:val="18"/>
          <w:szCs w:val="18"/>
        </w:rPr>
        <w:t xml:space="preserve"> and in the future) </w:t>
      </w:r>
      <w:proofErr w:type="spellStart"/>
      <w:r w:rsidR="0050114C" w:rsidRPr="00C325B9">
        <w:rPr>
          <w:rFonts w:ascii="Palatino Linotype" w:hAnsi="Palatino Linotype" w:cs="Times New Roman"/>
          <w:sz w:val="18"/>
          <w:szCs w:val="18"/>
        </w:rPr>
        <w:t>be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uncertain</w:t>
      </w:r>
      <w:proofErr w:type="spellEnd"/>
      <w:r w:rsidR="0050114C" w:rsidRPr="00C325B9">
        <w:rPr>
          <w:rFonts w:ascii="Palatino Linotype" w:hAnsi="Palatino Linotype" w:cs="Times New Roman"/>
          <w:sz w:val="18"/>
          <w:szCs w:val="18"/>
        </w:rPr>
        <w:t xml:space="preserve">', selon B.      </w:t>
      </w:r>
      <w:proofErr w:type="spellStart"/>
      <w:r w:rsidR="0050114C" w:rsidRPr="00C325B9">
        <w:rPr>
          <w:rFonts w:ascii="Palatino Linotype" w:hAnsi="Palatino Linotype" w:cs="Times New Roman"/>
          <w:b/>
          <w:bCs/>
          <w:sz w:val="18"/>
          <w:szCs w:val="18"/>
        </w:rPr>
        <w:t>Rĕvinco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ĕre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vīci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victum</w:t>
      </w:r>
      <w:proofErr w:type="spellEnd"/>
      <w:r w:rsidR="0050114C" w:rsidRPr="00C325B9">
        <w:rPr>
          <w:rFonts w:ascii="Palatino Linotype" w:hAnsi="Palatino Linotype" w:cs="Times New Roman"/>
          <w:sz w:val="18"/>
          <w:szCs w:val="18"/>
        </w:rPr>
        <w:t xml:space="preserve"> : - tr. </w:t>
      </w:r>
      <w:proofErr w:type="gramStart"/>
      <w:r w:rsidR="0050114C" w:rsidRPr="00C325B9">
        <w:rPr>
          <w:rFonts w:ascii="Palatino Linotype" w:hAnsi="Palatino Linotype" w:cs="Times New Roman"/>
          <w:sz w:val="18"/>
          <w:szCs w:val="18"/>
        </w:rPr>
        <w:t>-  1</w:t>
      </w:r>
      <w:proofErr w:type="gramEnd"/>
      <w:r w:rsidR="0050114C" w:rsidRPr="00C325B9">
        <w:rPr>
          <w:rFonts w:ascii="Palatino Linotype" w:hAnsi="Palatino Linotype" w:cs="Times New Roman"/>
          <w:sz w:val="18"/>
          <w:szCs w:val="18"/>
        </w:rPr>
        <w:t xml:space="preserve"> - vaincre en retour ‖ vires </w:t>
      </w:r>
      <w:proofErr w:type="spellStart"/>
      <w:r w:rsidR="0050114C" w:rsidRPr="00C325B9">
        <w:rPr>
          <w:rFonts w:ascii="Palatino Linotype" w:hAnsi="Palatino Linotype" w:cs="Times New Roman"/>
          <w:sz w:val="18"/>
          <w:szCs w:val="18"/>
        </w:rPr>
        <w:t>ignis</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aliqua</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ratione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revictæ</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Lucr</w:t>
      </w:r>
      <w:proofErr w:type="spellEnd"/>
      <w:r w:rsidR="0050114C" w:rsidRPr="00C325B9">
        <w:rPr>
          <w:rFonts w:ascii="Palatino Linotype" w:hAnsi="Palatino Linotype" w:cs="Times New Roman"/>
          <w:sz w:val="18"/>
          <w:szCs w:val="18"/>
        </w:rPr>
        <w:t>. 5, 409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la force du feu battue à son tour par quelque</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moyen.  </w:t>
      </w:r>
      <w:proofErr w:type="spellStart"/>
      <w:r w:rsidR="0050114C" w:rsidRPr="00C325B9">
        <w:rPr>
          <w:rFonts w:ascii="Palatino Linotype" w:hAnsi="Palatino Linotype" w:cs="Times New Roman"/>
          <w:b/>
          <w:bCs/>
          <w:sz w:val="18"/>
          <w:szCs w:val="18"/>
        </w:rPr>
        <w:t>Aliqua</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ratione</w:t>
      </w:r>
      <w:proofErr w:type="spellEnd"/>
      <w:r w:rsidR="00F118C4" w:rsidRPr="00C325B9">
        <w:rPr>
          <w:rFonts w:ascii="Palatino Linotype" w:hAnsi="Palatino Linotype" w:cs="Times New Roman"/>
          <w:b/>
          <w:bCs/>
          <w:sz w:val="18"/>
          <w:szCs w:val="18"/>
        </w:rPr>
        <w:t xml:space="preserve"> </w:t>
      </w:r>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en qq manière de qq façon. </w:t>
      </w:r>
      <w:r w:rsidRPr="00C325B9">
        <w:rPr>
          <w:rFonts w:ascii="Palatino Linotype" w:hAnsi="Palatino Linotype" w:cs="Times New Roman"/>
          <w:b/>
          <w:sz w:val="18"/>
          <w:szCs w:val="18"/>
        </w:rPr>
        <w:t xml:space="preserve">   </w:t>
      </w:r>
    </w:p>
  </w:footnote>
  <w:footnote w:id="594">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50114C" w:rsidRPr="00C325B9">
        <w:rPr>
          <w:rFonts w:ascii="Palatino Linotype" w:hAnsi="Palatino Linotype" w:cs="Times New Roman"/>
          <w:b/>
          <w:sz w:val="18"/>
          <w:szCs w:val="18"/>
        </w:rPr>
        <w:t xml:space="preserve"> </w:t>
      </w:r>
      <w:r w:rsidR="0050114C" w:rsidRPr="00C325B9">
        <w:rPr>
          <w:rFonts w:ascii="Palatino Linotype" w:hAnsi="Palatino Linotype" w:cs="Times New Roman"/>
          <w:b/>
          <w:bCs/>
          <w:sz w:val="18"/>
          <w:szCs w:val="18"/>
        </w:rPr>
        <w:t xml:space="preserve">594. — </w:t>
      </w:r>
      <w:proofErr w:type="spellStart"/>
      <w:r w:rsidR="0050114C" w:rsidRPr="00C325B9">
        <w:rPr>
          <w:rFonts w:ascii="Palatino Linotype" w:hAnsi="Palatino Linotype" w:cs="Times New Roman"/>
          <w:b/>
          <w:bCs/>
          <w:sz w:val="18"/>
          <w:szCs w:val="18"/>
        </w:rPr>
        <w:t>incertum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quoque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iam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constet</w:t>
      </w:r>
      <w:proofErr w:type="spellEnd"/>
      <w:r w:rsidR="0050114C" w:rsidRPr="00C325B9">
        <w:rPr>
          <w:rFonts w:ascii="Palatino Linotype" w:hAnsi="Palatino Linotype" w:cs="Times New Roman"/>
          <w:b/>
          <w:bCs/>
          <w:sz w:val="18"/>
          <w:szCs w:val="18"/>
        </w:rPr>
        <w:t xml:space="preserve"> quid </w:t>
      </w:r>
      <w:proofErr w:type="spellStart"/>
      <w:r w:rsidR="0050114C" w:rsidRPr="00C325B9">
        <w:rPr>
          <w:rFonts w:ascii="Palatino Linotype" w:hAnsi="Palatino Linotype" w:cs="Times New Roman"/>
          <w:b/>
          <w:bCs/>
          <w:sz w:val="18"/>
          <w:szCs w:val="18"/>
        </w:rPr>
        <w:t>possit</w:t>
      </w:r>
      <w:proofErr w:type="spellEnd"/>
      <w:r w:rsidR="0050114C" w:rsidRPr="00C325B9">
        <w:rPr>
          <w:rFonts w:ascii="Palatino Linotype" w:hAnsi="Palatino Linotype" w:cs="Times New Roman"/>
          <w:b/>
          <w:bCs/>
          <w:sz w:val="18"/>
          <w:szCs w:val="18"/>
        </w:rPr>
        <w:t xml:space="preserve"> </w:t>
      </w:r>
      <w:proofErr w:type="spellStart"/>
      <w:proofErr w:type="gramStart"/>
      <w:r w:rsidR="0050114C" w:rsidRPr="00C325B9">
        <w:rPr>
          <w:rFonts w:ascii="Palatino Linotype" w:hAnsi="Palatino Linotype" w:cs="Times New Roman"/>
          <w:b/>
          <w:bCs/>
          <w:sz w:val="18"/>
          <w:szCs w:val="18"/>
        </w:rPr>
        <w:t>oriri</w:t>
      </w:r>
      <w:proofErr w:type="spellEnd"/>
      <w:r w:rsidR="0050114C" w:rsidRPr="00C325B9">
        <w:rPr>
          <w:rFonts w:ascii="Palatino Linotype" w:hAnsi="Palatino Linotype" w:cs="Times New Roman"/>
          <w:b/>
          <w:bCs/>
          <w:sz w:val="18"/>
          <w:szCs w:val="18"/>
        </w:rPr>
        <w:t xml:space="preserve">,   </w:t>
      </w:r>
      <w:proofErr w:type="gramEnd"/>
      <w:r w:rsidR="0050114C" w:rsidRPr="00C325B9">
        <w:rPr>
          <w:rFonts w:ascii="Palatino Linotype" w:hAnsi="Palatino Linotype" w:cs="Times New Roman"/>
          <w:b/>
          <w:bCs/>
          <w:sz w:val="18"/>
          <w:szCs w:val="18"/>
        </w:rPr>
        <w:t xml:space="preserve">  (Vers. 594-596 = 75-77).  — </w:t>
      </w:r>
      <w:proofErr w:type="spellStart"/>
      <w:r w:rsidR="0050114C" w:rsidRPr="00C325B9">
        <w:rPr>
          <w:rFonts w:ascii="Palatino Linotype" w:hAnsi="Palatino Linotype" w:cs="Times New Roman"/>
          <w:b/>
          <w:bCs/>
          <w:sz w:val="18"/>
          <w:szCs w:val="18"/>
        </w:rPr>
        <w:t>Constet</w:t>
      </w:r>
      <w:proofErr w:type="spellEnd"/>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potentiel</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constare</w:t>
      </w:r>
      <w:proofErr w:type="spellEnd"/>
      <w:r w:rsidR="0050114C" w:rsidRPr="00C325B9">
        <w:rPr>
          <w:rFonts w:ascii="Palatino Linotype" w:hAnsi="Palatino Linotype" w:cs="Times New Roman"/>
          <w:sz w:val="18"/>
          <w:szCs w:val="18"/>
        </w:rPr>
        <w:t xml:space="preserve"> au sens </w:t>
      </w:r>
      <w:proofErr w:type="gramStart"/>
      <w:r w:rsidR="0050114C" w:rsidRPr="00C325B9">
        <w:rPr>
          <w:rFonts w:ascii="Palatino Linotype" w:hAnsi="Palatino Linotype" w:cs="Times New Roman"/>
          <w:sz w:val="18"/>
          <w:szCs w:val="18"/>
        </w:rPr>
        <w:t xml:space="preserve">de </w:t>
      </w:r>
      <w:r w:rsidR="0050114C" w:rsidRPr="00C325B9">
        <w:rPr>
          <w:rFonts w:ascii="Palatino Linotype" w:hAnsi="Palatino Linotype" w:cs="Times New Roman"/>
          <w:b/>
          <w:bCs/>
          <w:sz w:val="18"/>
          <w:szCs w:val="18"/>
        </w:rPr>
        <w:t>esse</w:t>
      </w:r>
      <w:proofErr w:type="gramEnd"/>
      <w:r w:rsidR="0050114C" w:rsidRPr="00C325B9">
        <w:rPr>
          <w:rFonts w:ascii="Palatino Linotype" w:hAnsi="Palatino Linotype" w:cs="Times New Roman"/>
          <w:sz w:val="18"/>
          <w:szCs w:val="18"/>
        </w:rPr>
        <w:t xml:space="preserve">.     Les </w:t>
      </w:r>
      <w:proofErr w:type="spellStart"/>
      <w:r w:rsidR="0050114C" w:rsidRPr="00C325B9">
        <w:rPr>
          <w:rFonts w:ascii="Palatino Linotype" w:hAnsi="Palatino Linotype" w:cs="Times New Roman"/>
          <w:sz w:val="18"/>
          <w:szCs w:val="18"/>
        </w:rPr>
        <w:t>interr</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ind</w:t>
      </w:r>
      <w:proofErr w:type="spellEnd"/>
      <w:r w:rsidR="0050114C" w:rsidRPr="00C325B9">
        <w:rPr>
          <w:rFonts w:ascii="Palatino Linotype" w:hAnsi="Palatino Linotype" w:cs="Times New Roman"/>
          <w:sz w:val="18"/>
          <w:szCs w:val="18"/>
        </w:rPr>
        <w:t xml:space="preserve">. dépendent de </w:t>
      </w:r>
      <w:proofErr w:type="spellStart"/>
      <w:r w:rsidR="0050114C" w:rsidRPr="00C325B9">
        <w:rPr>
          <w:rFonts w:ascii="Palatino Linotype" w:hAnsi="Palatino Linotype" w:cs="Times New Roman"/>
          <w:b/>
          <w:bCs/>
          <w:sz w:val="18"/>
          <w:szCs w:val="18"/>
        </w:rPr>
        <w:t>incertum</w:t>
      </w:r>
      <w:proofErr w:type="spellEnd"/>
      <w:r w:rsidR="0050114C" w:rsidRPr="00C325B9">
        <w:rPr>
          <w:rFonts w:ascii="Palatino Linotype" w:hAnsi="Palatino Linotype" w:cs="Times New Roman"/>
          <w:b/>
          <w:bCs/>
          <w:sz w:val="18"/>
          <w:szCs w:val="18"/>
        </w:rPr>
        <w:t xml:space="preserve"> constet</w:t>
      </w:r>
      <w:r w:rsidR="0050114C" w:rsidRPr="00C325B9">
        <w:rPr>
          <w:rFonts w:ascii="Palatino Linotype" w:hAnsi="Palatino Linotype" w:cs="Times New Roman"/>
          <w:sz w:val="18"/>
          <w:szCs w:val="18"/>
        </w:rPr>
        <w:t xml:space="preserve">.        </w:t>
      </w:r>
      <w:bookmarkStart w:id="196" w:name="incertus"/>
      <w:bookmarkStart w:id="197" w:name="incertum"/>
      <w:bookmarkStart w:id="198" w:name="incertior"/>
      <w:bookmarkStart w:id="199" w:name="incertissimus"/>
      <w:bookmarkEnd w:id="196"/>
      <w:bookmarkEnd w:id="197"/>
      <w:bookmarkEnd w:id="198"/>
      <w:bookmarkEnd w:id="199"/>
      <w:proofErr w:type="spellStart"/>
      <w:r w:rsidR="0050114C" w:rsidRPr="00C325B9">
        <w:rPr>
          <w:rFonts w:ascii="Palatino Linotype" w:hAnsi="Palatino Linotype" w:cs="Times New Roman"/>
          <w:b/>
          <w:bCs/>
          <w:sz w:val="18"/>
          <w:szCs w:val="18"/>
        </w:rPr>
        <w:t>Incertus</w:t>
      </w:r>
      <w:proofErr w:type="spellEnd"/>
      <w:r w:rsidR="0050114C" w:rsidRPr="00C325B9">
        <w:rPr>
          <w:rFonts w:ascii="Palatino Linotype" w:hAnsi="Palatino Linotype" w:cs="Times New Roman"/>
          <w:sz w:val="18"/>
          <w:szCs w:val="18"/>
        </w:rPr>
        <w:t>, a, um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qui n’est pas précis, pas fixé, pas déterminé, incertain</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sur quoi on n’est pas fixé, sur quoi on n’a pas de certitude.</w:t>
      </w:r>
      <w:bookmarkStart w:id="200" w:name="orior"/>
      <w:bookmarkEnd w:id="200"/>
      <w:r w:rsidR="0050114C" w:rsidRPr="00C325B9">
        <w:rPr>
          <w:rFonts w:ascii="Palatino Linotype" w:hAnsi="Palatino Linotype" w:cs="Times New Roman"/>
          <w:sz w:val="18"/>
          <w:szCs w:val="18"/>
        </w:rPr>
        <w:t xml:space="preserve">     </w:t>
      </w:r>
      <w:proofErr w:type="spellStart"/>
      <w:proofErr w:type="gramStart"/>
      <w:r w:rsidR="0050114C" w:rsidRPr="00C325B9">
        <w:rPr>
          <w:rFonts w:ascii="Palatino Linotype" w:hAnsi="Palatino Linotype" w:cs="Times New Roman"/>
          <w:b/>
          <w:bCs/>
          <w:sz w:val="18"/>
          <w:szCs w:val="18"/>
        </w:rPr>
        <w:t>ŏrĭor</w:t>
      </w:r>
      <w:proofErr w:type="spellEnd"/>
      <w:proofErr w:type="gram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īri</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ortus</w:t>
      </w:r>
      <w:proofErr w:type="spellEnd"/>
      <w:r w:rsidR="0050114C" w:rsidRPr="00C325B9">
        <w:rPr>
          <w:rFonts w:ascii="Palatino Linotype" w:hAnsi="Palatino Linotype" w:cs="Times New Roman"/>
          <w:sz w:val="18"/>
          <w:szCs w:val="18"/>
        </w:rPr>
        <w:t xml:space="preserve"> </w:t>
      </w:r>
      <w:proofErr w:type="spellStart"/>
      <w:proofErr w:type="gramStart"/>
      <w:r w:rsidR="0050114C" w:rsidRPr="00C325B9">
        <w:rPr>
          <w:rFonts w:ascii="Palatino Linotype" w:hAnsi="Palatino Linotype" w:cs="Times New Roman"/>
          <w:sz w:val="18"/>
          <w:szCs w:val="18"/>
        </w:rPr>
        <w:t>sum</w:t>
      </w:r>
      <w:proofErr w:type="spellEnd"/>
      <w:r w:rsidR="0050114C" w:rsidRPr="00C325B9">
        <w:rPr>
          <w:rFonts w:ascii="Palatino Linotype" w:hAnsi="Palatino Linotype" w:cs="Times New Roman"/>
          <w:sz w:val="18"/>
          <w:szCs w:val="18"/>
        </w:rPr>
        <w:t xml:space="preserve">  :</w:t>
      </w:r>
      <w:proofErr w:type="gramEnd"/>
      <w:r w:rsidR="0050114C"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i/>
          <w:iCs/>
          <w:sz w:val="18"/>
          <w:szCs w:val="18"/>
        </w:rPr>
        <w:t>intr</w:t>
      </w:r>
      <w:proofErr w:type="spellEnd"/>
      <w:r w:rsidR="0050114C" w:rsidRPr="00C325B9">
        <w:rPr>
          <w:rFonts w:ascii="Palatino Linotype" w:hAnsi="Palatino Linotype" w:cs="Times New Roman"/>
          <w:i/>
          <w:iCs/>
          <w:sz w:val="18"/>
          <w:szCs w:val="18"/>
        </w:rPr>
        <w:t xml:space="preserve">. avec ab, ex ou de + </w:t>
      </w:r>
      <w:proofErr w:type="spellStart"/>
      <w:r w:rsidR="0050114C" w:rsidRPr="00C325B9">
        <w:rPr>
          <w:rFonts w:ascii="Palatino Linotype" w:hAnsi="Palatino Linotype" w:cs="Times New Roman"/>
          <w:i/>
          <w:iCs/>
          <w:sz w:val="18"/>
          <w:szCs w:val="18"/>
        </w:rPr>
        <w:t>abl</w:t>
      </w:r>
      <w:proofErr w:type="spellEnd"/>
      <w:r w:rsidR="0050114C" w:rsidRPr="00C325B9">
        <w:rPr>
          <w:rFonts w:ascii="Palatino Linotype" w:hAnsi="Palatino Linotype" w:cs="Times New Roman"/>
          <w:i/>
          <w:iCs/>
          <w:sz w:val="18"/>
          <w:szCs w:val="18"/>
        </w:rPr>
        <w:t>.</w:t>
      </w:r>
      <w:r w:rsidR="0050114C" w:rsidRPr="00C325B9">
        <w:rPr>
          <w:rFonts w:ascii="Palatino Linotype" w:hAnsi="Palatino Linotype" w:cs="Times New Roman"/>
          <w:sz w:val="18"/>
          <w:szCs w:val="18"/>
        </w:rPr>
        <w:t xml:space="preserve"> - naître de, tirer son origine de, provenir de, sortir de (au </w:t>
      </w:r>
      <w:proofErr w:type="spellStart"/>
      <w:r w:rsidR="0050114C" w:rsidRPr="00C325B9">
        <w:rPr>
          <w:rFonts w:ascii="Palatino Linotype" w:hAnsi="Palatino Linotype" w:cs="Times New Roman"/>
          <w:sz w:val="18"/>
          <w:szCs w:val="18"/>
        </w:rPr>
        <w:t>pr</w:t>
      </w:r>
      <w:proofErr w:type="spellEnd"/>
      <w:r w:rsidR="0050114C" w:rsidRPr="00C325B9">
        <w:rPr>
          <w:rFonts w:ascii="Palatino Linotype" w:hAnsi="Palatino Linotype" w:cs="Times New Roman"/>
          <w:sz w:val="18"/>
          <w:szCs w:val="18"/>
        </w:rPr>
        <w:t xml:space="preserve">. et au fig.) ; commencer à partir de. </w:t>
      </w:r>
      <w:r w:rsidRPr="00C325B9">
        <w:rPr>
          <w:rFonts w:ascii="Palatino Linotype" w:hAnsi="Palatino Linotype" w:cs="Times New Roman"/>
          <w:b/>
          <w:sz w:val="18"/>
          <w:szCs w:val="18"/>
        </w:rPr>
        <w:t xml:space="preserve">       </w:t>
      </w:r>
    </w:p>
  </w:footnote>
  <w:footnote w:id="595">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0114C" w:rsidRPr="00C325B9">
        <w:rPr>
          <w:rFonts w:ascii="Palatino Linotype" w:hAnsi="Palatino Linotype" w:cs="Times New Roman"/>
          <w:b/>
          <w:bCs/>
          <w:sz w:val="18"/>
          <w:szCs w:val="18"/>
        </w:rPr>
        <w:t xml:space="preserve">595. — quid </w:t>
      </w:r>
      <w:proofErr w:type="spellStart"/>
      <w:r w:rsidR="0050114C" w:rsidRPr="00C325B9">
        <w:rPr>
          <w:rFonts w:ascii="Palatino Linotype" w:hAnsi="Palatino Linotype" w:cs="Times New Roman"/>
          <w:b/>
          <w:bCs/>
          <w:sz w:val="18"/>
          <w:szCs w:val="18"/>
        </w:rPr>
        <w:t>nequeat</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finita</w:t>
      </w:r>
      <w:proofErr w:type="spellEnd"/>
      <w:r w:rsidR="0050114C" w:rsidRPr="00C325B9">
        <w:rPr>
          <w:rFonts w:ascii="Palatino Linotype" w:hAnsi="Palatino Linotype" w:cs="Times New Roman"/>
          <w:b/>
          <w:bCs/>
          <w:sz w:val="18"/>
          <w:szCs w:val="18"/>
        </w:rPr>
        <w:t xml:space="preserve"> potestas </w:t>
      </w:r>
      <w:proofErr w:type="spellStart"/>
      <w:r w:rsidR="0050114C" w:rsidRPr="00C325B9">
        <w:rPr>
          <w:rFonts w:ascii="Palatino Linotype" w:hAnsi="Palatino Linotype" w:cs="Times New Roman"/>
          <w:b/>
          <w:bCs/>
          <w:sz w:val="18"/>
          <w:szCs w:val="18"/>
        </w:rPr>
        <w:t>denique</w:t>
      </w:r>
      <w:proofErr w:type="spellEnd"/>
      <w:r w:rsidR="0050114C" w:rsidRPr="00C325B9">
        <w:rPr>
          <w:rFonts w:ascii="Palatino Linotype" w:hAnsi="Palatino Linotype" w:cs="Times New Roman"/>
          <w:b/>
          <w:bCs/>
          <w:sz w:val="18"/>
          <w:szCs w:val="18"/>
        </w:rPr>
        <w:t xml:space="preserve"> </w:t>
      </w:r>
      <w:proofErr w:type="spellStart"/>
      <w:proofErr w:type="gramStart"/>
      <w:r w:rsidR="0050114C" w:rsidRPr="00C325B9">
        <w:rPr>
          <w:rFonts w:ascii="Palatino Linotype" w:hAnsi="Palatino Linotype" w:cs="Times New Roman"/>
          <w:b/>
          <w:bCs/>
          <w:sz w:val="18"/>
          <w:szCs w:val="18"/>
        </w:rPr>
        <w:t>cuique</w:t>
      </w:r>
      <w:proofErr w:type="spellEnd"/>
      <w:r w:rsidR="0050114C" w:rsidRPr="00C325B9">
        <w:rPr>
          <w:rFonts w:ascii="Palatino Linotype" w:hAnsi="Palatino Linotype" w:cs="Times New Roman"/>
          <w:b/>
          <w:bCs/>
          <w:sz w:val="18"/>
          <w:szCs w:val="18"/>
        </w:rPr>
        <w:t xml:space="preserve">  —</w:t>
      </w:r>
      <w:proofErr w:type="gram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Nĕquĕo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īre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īvi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ĭi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ĭtum</w:t>
      </w:r>
      <w:proofErr w:type="spellEnd"/>
      <w:r w:rsidR="0050114C" w:rsidRPr="00C325B9">
        <w:rPr>
          <w:rFonts w:ascii="Palatino Linotype" w:hAnsi="Palatino Linotype" w:cs="Times New Roman"/>
          <w:sz w:val="18"/>
          <w:szCs w:val="18"/>
        </w:rPr>
        <w:t xml:space="preserve"> : - </w:t>
      </w:r>
      <w:proofErr w:type="spellStart"/>
      <w:r w:rsidR="0050114C" w:rsidRPr="00C325B9">
        <w:rPr>
          <w:rFonts w:ascii="Palatino Linotype" w:hAnsi="Palatino Linotype" w:cs="Times New Roman"/>
          <w:sz w:val="18"/>
          <w:szCs w:val="18"/>
        </w:rPr>
        <w:t>intr</w:t>
      </w:r>
      <w:proofErr w:type="spellEnd"/>
      <w:r w:rsidR="0050114C" w:rsidRPr="00C325B9">
        <w:rPr>
          <w:rFonts w:ascii="Palatino Linotype" w:hAnsi="Palatino Linotype" w:cs="Times New Roman"/>
          <w:sz w:val="18"/>
          <w:szCs w:val="18"/>
        </w:rPr>
        <w:t xml:space="preserve">. - n’être pas en état de, ne pas pouvoir.    </w:t>
      </w:r>
      <w:proofErr w:type="spellStart"/>
      <w:r w:rsidR="0050114C" w:rsidRPr="00C325B9">
        <w:rPr>
          <w:rFonts w:ascii="Palatino Linotype" w:hAnsi="Palatino Linotype" w:cs="Times New Roman"/>
          <w:b/>
          <w:bCs/>
          <w:sz w:val="18"/>
          <w:szCs w:val="18"/>
        </w:rPr>
        <w:t>Finita</w:t>
      </w:r>
      <w:proofErr w:type="spellEnd"/>
      <w:r w:rsidR="0050114C" w:rsidRPr="00C325B9">
        <w:rPr>
          <w:rFonts w:ascii="Palatino Linotype" w:hAnsi="Palatino Linotype" w:cs="Times New Roman"/>
          <w:b/>
          <w:bCs/>
          <w:sz w:val="18"/>
          <w:szCs w:val="18"/>
        </w:rPr>
        <w:t xml:space="preserve"> </w:t>
      </w:r>
      <w:proofErr w:type="gramStart"/>
      <w:r w:rsidR="0050114C" w:rsidRPr="00C325B9">
        <w:rPr>
          <w:rFonts w:ascii="Palatino Linotype" w:hAnsi="Palatino Linotype" w:cs="Times New Roman"/>
          <w:b/>
          <w:bCs/>
          <w:sz w:val="18"/>
          <w:szCs w:val="18"/>
        </w:rPr>
        <w:t xml:space="preserve">potestas  </w:t>
      </w:r>
      <w:proofErr w:type="spellStart"/>
      <w:r w:rsidR="0050114C" w:rsidRPr="00C325B9">
        <w:rPr>
          <w:rFonts w:ascii="Palatino Linotype" w:hAnsi="Palatino Linotype" w:cs="Times New Roman"/>
          <w:b/>
          <w:bCs/>
          <w:sz w:val="18"/>
          <w:szCs w:val="18"/>
        </w:rPr>
        <w:t>atque</w:t>
      </w:r>
      <w:proofErr w:type="spellEnd"/>
      <w:proofErr w:type="gramEnd"/>
      <w:r w:rsidR="0050114C" w:rsidRPr="00C325B9">
        <w:rPr>
          <w:rFonts w:ascii="Palatino Linotype" w:hAnsi="Palatino Linotype" w:cs="Times New Roman"/>
          <w:b/>
          <w:bCs/>
          <w:sz w:val="18"/>
          <w:szCs w:val="18"/>
        </w:rPr>
        <w:t xml:space="preserve"> terminus </w:t>
      </w:r>
      <w:proofErr w:type="spellStart"/>
      <w:proofErr w:type="gramStart"/>
      <w:r w:rsidR="0050114C" w:rsidRPr="00C325B9">
        <w:rPr>
          <w:rFonts w:ascii="Palatino Linotype" w:hAnsi="Palatino Linotype" w:cs="Times New Roman"/>
          <w:b/>
          <w:bCs/>
          <w:sz w:val="18"/>
          <w:szCs w:val="18"/>
        </w:rPr>
        <w:t>haerens</w:t>
      </w:r>
      <w:proofErr w:type="spellEnd"/>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 sont</w:t>
      </w:r>
      <w:proofErr w:type="gramEnd"/>
      <w:r w:rsidR="0050114C" w:rsidRPr="00C325B9">
        <w:rPr>
          <w:rFonts w:ascii="Palatino Linotype" w:hAnsi="Palatino Linotype" w:cs="Times New Roman"/>
          <w:sz w:val="18"/>
          <w:szCs w:val="18"/>
        </w:rPr>
        <w:t xml:space="preserve"> sujet de </w:t>
      </w:r>
      <w:proofErr w:type="spellStart"/>
      <w:r w:rsidR="0050114C" w:rsidRPr="00C325B9">
        <w:rPr>
          <w:rFonts w:ascii="Palatino Linotype" w:hAnsi="Palatino Linotype" w:cs="Times New Roman"/>
          <w:sz w:val="18"/>
          <w:szCs w:val="18"/>
        </w:rPr>
        <w:t>sit</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Cuique</w:t>
      </w:r>
      <w:proofErr w:type="spellEnd"/>
      <w:r w:rsidR="00F118C4" w:rsidRPr="00C325B9">
        <w:rPr>
          <w:rFonts w:ascii="Palatino Linotype" w:hAnsi="Palatino Linotype" w:cs="Times New Roman"/>
          <w:b/>
          <w:bCs/>
          <w:sz w:val="18"/>
          <w:szCs w:val="18"/>
        </w:rPr>
        <w:t xml:space="preserve"> </w:t>
      </w:r>
      <w:r w:rsidR="0050114C" w:rsidRPr="00C325B9">
        <w:rPr>
          <w:rFonts w:ascii="Palatino Linotype" w:hAnsi="Palatino Linotype" w:cs="Times New Roman"/>
          <w:b/>
          <w:bCs/>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dat</w:t>
      </w:r>
      <w:proofErr w:type="spellEnd"/>
      <w:r w:rsidR="0050114C" w:rsidRPr="00C325B9">
        <w:rPr>
          <w:rFonts w:ascii="Palatino Linotype" w:hAnsi="Palatino Linotype" w:cs="Times New Roman"/>
          <w:sz w:val="18"/>
          <w:szCs w:val="18"/>
        </w:rPr>
        <w:t>. (</w:t>
      </w:r>
      <w:proofErr w:type="gramStart"/>
      <w:r w:rsidR="0050114C" w:rsidRPr="00C325B9">
        <w:rPr>
          <w:rFonts w:ascii="Palatino Linotype" w:hAnsi="Palatino Linotype" w:cs="Times New Roman"/>
          <w:sz w:val="18"/>
          <w:szCs w:val="18"/>
        </w:rPr>
        <w:t>de</w:t>
      </w:r>
      <w:proofErr w:type="gramEnd"/>
      <w:r w:rsidR="0050114C" w:rsidRPr="00C325B9">
        <w:rPr>
          <w:rFonts w:ascii="Palatino Linotype" w:hAnsi="Palatino Linotype" w:cs="Times New Roman"/>
          <w:sz w:val="18"/>
          <w:szCs w:val="18"/>
        </w:rPr>
        <w:t xml:space="preserve"> possession) </w:t>
      </w:r>
      <w:proofErr w:type="spellStart"/>
      <w:r w:rsidR="0050114C" w:rsidRPr="00C325B9">
        <w:rPr>
          <w:rFonts w:ascii="Palatino Linotype" w:hAnsi="Palatino Linotype" w:cs="Times New Roman"/>
          <w:sz w:val="18"/>
          <w:szCs w:val="18"/>
        </w:rPr>
        <w:t>cp</w:t>
      </w:r>
      <w:proofErr w:type="spellEnd"/>
      <w:r w:rsidR="0050114C" w:rsidRPr="00C325B9">
        <w:rPr>
          <w:rFonts w:ascii="Palatino Linotype" w:hAnsi="Palatino Linotype" w:cs="Times New Roman"/>
          <w:sz w:val="18"/>
          <w:szCs w:val="18"/>
        </w:rPr>
        <w:t xml:space="preserve"> de </w:t>
      </w:r>
      <w:proofErr w:type="spellStart"/>
      <w:r w:rsidR="0050114C" w:rsidRPr="00C325B9">
        <w:rPr>
          <w:rFonts w:ascii="Palatino Linotype" w:hAnsi="Palatino Linotype" w:cs="Times New Roman"/>
          <w:b/>
          <w:bCs/>
          <w:sz w:val="18"/>
          <w:szCs w:val="18"/>
        </w:rPr>
        <w:t>sit</w:t>
      </w:r>
      <w:proofErr w:type="spellEnd"/>
      <w:r w:rsidR="0050114C"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96">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0114C" w:rsidRPr="00C325B9">
        <w:rPr>
          <w:rFonts w:ascii="Palatino Linotype" w:hAnsi="Palatino Linotype" w:cs="Times New Roman"/>
          <w:b/>
          <w:bCs/>
          <w:sz w:val="18"/>
          <w:szCs w:val="18"/>
        </w:rPr>
        <w:t xml:space="preserve">596. — </w:t>
      </w:r>
      <w:proofErr w:type="spellStart"/>
      <w:r w:rsidR="0050114C" w:rsidRPr="00C325B9">
        <w:rPr>
          <w:rFonts w:ascii="Palatino Linotype" w:hAnsi="Palatino Linotype" w:cs="Times New Roman"/>
          <w:b/>
          <w:bCs/>
          <w:sz w:val="18"/>
          <w:szCs w:val="18"/>
        </w:rPr>
        <w:t>quanam</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sit</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ratione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atque</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b/>
          <w:bCs/>
          <w:sz w:val="18"/>
          <w:szCs w:val="18"/>
        </w:rPr>
        <w:t>alte</w:t>
      </w:r>
      <w:proofErr w:type="spellEnd"/>
      <w:r w:rsidR="0050114C" w:rsidRPr="00C325B9">
        <w:rPr>
          <w:rFonts w:ascii="Palatino Linotype" w:hAnsi="Palatino Linotype" w:cs="Times New Roman"/>
          <w:b/>
          <w:bCs/>
          <w:sz w:val="18"/>
          <w:szCs w:val="18"/>
        </w:rPr>
        <w:t xml:space="preserve"> terminus </w:t>
      </w:r>
      <w:proofErr w:type="spellStart"/>
      <w:r w:rsidR="0050114C" w:rsidRPr="00C325B9">
        <w:rPr>
          <w:rFonts w:ascii="Palatino Linotype" w:hAnsi="Palatino Linotype" w:cs="Times New Roman"/>
          <w:b/>
          <w:bCs/>
          <w:sz w:val="18"/>
          <w:szCs w:val="18"/>
        </w:rPr>
        <w:t>haerens</w:t>
      </w:r>
      <w:proofErr w:type="spellEnd"/>
      <w:r w:rsidR="0050114C" w:rsidRPr="00C325B9">
        <w:rPr>
          <w:rFonts w:ascii="Palatino Linotype" w:hAnsi="Palatino Linotype" w:cs="Times New Roman"/>
          <w:b/>
          <w:bCs/>
          <w:sz w:val="18"/>
          <w:szCs w:val="18"/>
        </w:rPr>
        <w:t>,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interr</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ind</w:t>
      </w:r>
      <w:proofErr w:type="spellEnd"/>
      <w:r w:rsidR="0050114C" w:rsidRPr="00C325B9">
        <w:rPr>
          <w:rFonts w:ascii="Palatino Linotype" w:hAnsi="Palatino Linotype" w:cs="Times New Roman"/>
          <w:sz w:val="18"/>
          <w:szCs w:val="18"/>
        </w:rPr>
        <w:t xml:space="preserve">.    </w:t>
      </w:r>
      <w:bookmarkStart w:id="201" w:name="terminus"/>
      <w:bookmarkEnd w:id="201"/>
      <w:proofErr w:type="spellStart"/>
      <w:r w:rsidR="0050114C" w:rsidRPr="00C325B9">
        <w:rPr>
          <w:rFonts w:ascii="Palatino Linotype" w:hAnsi="Palatino Linotype" w:cs="Times New Roman"/>
          <w:b/>
          <w:bCs/>
          <w:sz w:val="18"/>
          <w:szCs w:val="18"/>
        </w:rPr>
        <w:t>Termĭnus</w:t>
      </w:r>
      <w:proofErr w:type="spellEnd"/>
      <w:r w:rsidR="0050114C" w:rsidRPr="00C325B9">
        <w:rPr>
          <w:rFonts w:ascii="Palatino Linotype" w:hAnsi="Palatino Linotype" w:cs="Times New Roman"/>
          <w:b/>
          <w:bCs/>
          <w:sz w:val="18"/>
          <w:szCs w:val="18"/>
        </w:rPr>
        <w:t xml:space="preserve">, i, </w:t>
      </w:r>
      <w:r w:rsidR="0050114C" w:rsidRPr="00C325B9">
        <w:rPr>
          <w:rFonts w:ascii="Palatino Linotype" w:hAnsi="Palatino Linotype" w:cs="Times New Roman"/>
          <w:sz w:val="18"/>
          <w:szCs w:val="18"/>
        </w:rPr>
        <w:t>m.</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w:t>
      </w:r>
      <w:proofErr w:type="gramStart"/>
      <w:r w:rsidR="0050114C" w:rsidRPr="00C325B9">
        <w:rPr>
          <w:rFonts w:ascii="Palatino Linotype" w:hAnsi="Palatino Linotype" w:cs="Times New Roman"/>
          <w:sz w:val="18"/>
          <w:szCs w:val="18"/>
        </w:rPr>
        <w:t>borne, ,</w:t>
      </w:r>
      <w:proofErr w:type="gramEnd"/>
      <w:r w:rsidR="0050114C" w:rsidRPr="00C325B9">
        <w:rPr>
          <w:rFonts w:ascii="Palatino Linotype" w:hAnsi="Palatino Linotype" w:cs="Times New Roman"/>
          <w:sz w:val="18"/>
          <w:szCs w:val="18"/>
        </w:rPr>
        <w:t xml:space="preserve"> ligne de démarcation, limite (en </w:t>
      </w:r>
      <w:proofErr w:type="spellStart"/>
      <w:r w:rsidR="0050114C" w:rsidRPr="00C325B9">
        <w:rPr>
          <w:rFonts w:ascii="Palatino Linotype" w:hAnsi="Palatino Linotype" w:cs="Times New Roman"/>
          <w:sz w:val="18"/>
          <w:szCs w:val="18"/>
        </w:rPr>
        <w:t>ts</w:t>
      </w:r>
      <w:proofErr w:type="spellEnd"/>
      <w:r w:rsidR="0050114C" w:rsidRPr="00C325B9">
        <w:rPr>
          <w:rFonts w:ascii="Palatino Linotype" w:hAnsi="Palatino Linotype" w:cs="Times New Roman"/>
          <w:sz w:val="18"/>
          <w:szCs w:val="18"/>
        </w:rPr>
        <w:t xml:space="preserve"> sens).</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b/>
          <w:bCs/>
          <w:sz w:val="18"/>
          <w:szCs w:val="18"/>
        </w:rPr>
        <w:t>Hærĕo</w:t>
      </w:r>
      <w:proofErr w:type="spellEnd"/>
      <w:r w:rsidR="0050114C" w:rsidRPr="00C325B9">
        <w:rPr>
          <w:rFonts w:ascii="Palatino Linotype" w:hAnsi="Palatino Linotype" w:cs="Times New Roman"/>
          <w:b/>
          <w:bCs/>
          <w:sz w:val="18"/>
          <w:szCs w:val="18"/>
        </w:rPr>
        <w:t xml:space="preserve">, </w:t>
      </w:r>
      <w:proofErr w:type="spellStart"/>
      <w:r w:rsidR="0050114C" w:rsidRPr="00C325B9">
        <w:rPr>
          <w:rFonts w:ascii="Palatino Linotype" w:hAnsi="Palatino Linotype" w:cs="Times New Roman"/>
          <w:sz w:val="18"/>
          <w:szCs w:val="18"/>
        </w:rPr>
        <w:t>ēre</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hæsi</w:t>
      </w:r>
      <w:proofErr w:type="spellEnd"/>
      <w:r w:rsidR="0050114C" w:rsidRPr="00C325B9">
        <w:rPr>
          <w:rFonts w:ascii="Palatino Linotype" w:hAnsi="Palatino Linotype" w:cs="Times New Roman"/>
          <w:sz w:val="18"/>
          <w:szCs w:val="18"/>
        </w:rPr>
        <w:t xml:space="preserve">, </w:t>
      </w:r>
      <w:proofErr w:type="spellStart"/>
      <w:r w:rsidR="0050114C" w:rsidRPr="00C325B9">
        <w:rPr>
          <w:rFonts w:ascii="Palatino Linotype" w:hAnsi="Palatino Linotype" w:cs="Times New Roman"/>
          <w:sz w:val="18"/>
          <w:szCs w:val="18"/>
        </w:rPr>
        <w:t>hæsum</w:t>
      </w:r>
      <w:proofErr w:type="spellEnd"/>
      <w:r w:rsidR="0050114C" w:rsidRPr="00C325B9">
        <w:rPr>
          <w:rFonts w:ascii="Palatino Linotype" w:hAnsi="Palatino Linotype" w:cs="Times New Roman"/>
          <w:sz w:val="18"/>
          <w:szCs w:val="18"/>
        </w:rPr>
        <w:t xml:space="preserve"> : - </w:t>
      </w:r>
      <w:proofErr w:type="spellStart"/>
      <w:r w:rsidR="0050114C" w:rsidRPr="00C325B9">
        <w:rPr>
          <w:rFonts w:ascii="Palatino Linotype" w:hAnsi="Palatino Linotype" w:cs="Times New Roman"/>
          <w:sz w:val="18"/>
          <w:szCs w:val="18"/>
        </w:rPr>
        <w:t>intr</w:t>
      </w:r>
      <w:proofErr w:type="spellEnd"/>
      <w:r w:rsidR="0050114C"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50114C" w:rsidRPr="00C325B9">
        <w:rPr>
          <w:rFonts w:ascii="Palatino Linotype" w:hAnsi="Palatino Linotype" w:cs="Times New Roman"/>
          <w:sz w:val="18"/>
          <w:szCs w:val="18"/>
        </w:rPr>
        <w:t>: être attaché, fixé, accroché.</w:t>
      </w:r>
      <w:r w:rsidR="00F118C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597">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358E7" w:rsidRPr="00C325B9">
        <w:rPr>
          <w:rFonts w:ascii="Palatino Linotype" w:hAnsi="Palatino Linotype" w:cs="Times New Roman"/>
          <w:b/>
          <w:bCs/>
          <w:sz w:val="18"/>
          <w:szCs w:val="18"/>
        </w:rPr>
        <w:t xml:space="preserve">597. — nec </w:t>
      </w:r>
      <w:proofErr w:type="spellStart"/>
      <w:r w:rsidR="00B358E7" w:rsidRPr="00C325B9">
        <w:rPr>
          <w:rFonts w:ascii="Palatino Linotype" w:hAnsi="Palatino Linotype" w:cs="Times New Roman"/>
          <w:b/>
          <w:bCs/>
          <w:sz w:val="18"/>
          <w:szCs w:val="18"/>
        </w:rPr>
        <w:t>totiens</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possent</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generatim</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saecla</w:t>
      </w:r>
      <w:proofErr w:type="spellEnd"/>
      <w:r w:rsidR="00B358E7" w:rsidRPr="00C325B9">
        <w:rPr>
          <w:rFonts w:ascii="Palatino Linotype" w:hAnsi="Palatino Linotype" w:cs="Times New Roman"/>
          <w:b/>
          <w:bCs/>
          <w:sz w:val="18"/>
          <w:szCs w:val="18"/>
        </w:rPr>
        <w:t xml:space="preserve"> referre —</w:t>
      </w:r>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b/>
          <w:bCs/>
          <w:sz w:val="18"/>
          <w:szCs w:val="18"/>
        </w:rPr>
        <w:t>Tŏtĭens</w:t>
      </w:r>
      <w:proofErr w:type="spellEnd"/>
      <w:r w:rsidR="00B358E7" w:rsidRPr="00C325B9">
        <w:rPr>
          <w:rFonts w:ascii="Palatino Linotype" w:hAnsi="Palatino Linotype" w:cs="Times New Roman"/>
          <w:b/>
          <w:bCs/>
          <w:sz w:val="18"/>
          <w:szCs w:val="18"/>
        </w:rPr>
        <w:t xml:space="preserve"> </w:t>
      </w:r>
      <w:r w:rsidR="00B358E7" w:rsidRPr="00C325B9">
        <w:rPr>
          <w:rFonts w:ascii="Palatino Linotype" w:hAnsi="Palatino Linotype" w:cs="Times New Roman"/>
          <w:sz w:val="18"/>
          <w:szCs w:val="18"/>
        </w:rPr>
        <w:t>(</w:t>
      </w:r>
      <w:proofErr w:type="spellStart"/>
      <w:r w:rsidR="00B358E7" w:rsidRPr="00C325B9">
        <w:rPr>
          <w:rFonts w:ascii="Palatino Linotype" w:hAnsi="Palatino Linotype" w:cs="Times New Roman"/>
          <w:sz w:val="18"/>
          <w:szCs w:val="18"/>
        </w:rPr>
        <w:t>tŏtĭēs</w:t>
      </w:r>
      <w:proofErr w:type="spellEnd"/>
      <w:r w:rsidR="00B358E7" w:rsidRPr="00C325B9">
        <w:rPr>
          <w:rFonts w:ascii="Palatino Linotype" w:hAnsi="Palatino Linotype" w:cs="Times New Roman"/>
          <w:sz w:val="18"/>
          <w:szCs w:val="18"/>
        </w:rPr>
        <w:t>), adv. : - 1 - tant de fois, aussi souvent</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 si souvent.      </w:t>
      </w:r>
      <w:proofErr w:type="spellStart"/>
      <w:r w:rsidR="00B358E7" w:rsidRPr="00C325B9">
        <w:rPr>
          <w:rFonts w:ascii="Palatino Linotype" w:hAnsi="Palatino Linotype" w:cs="Times New Roman"/>
          <w:b/>
          <w:bCs/>
          <w:sz w:val="18"/>
          <w:szCs w:val="18"/>
        </w:rPr>
        <w:t>Gĕnĕrātim</w:t>
      </w:r>
      <w:proofErr w:type="spellEnd"/>
      <w:r w:rsidR="00B358E7" w:rsidRPr="00C325B9">
        <w:rPr>
          <w:rFonts w:ascii="Palatino Linotype" w:hAnsi="Palatino Linotype" w:cs="Times New Roman"/>
          <w:sz w:val="18"/>
          <w:szCs w:val="18"/>
        </w:rPr>
        <w:t xml:space="preserve">, </w:t>
      </w:r>
      <w:proofErr w:type="gramStart"/>
      <w:r w:rsidR="00B358E7" w:rsidRPr="00C325B9">
        <w:rPr>
          <w:rFonts w:ascii="Palatino Linotype" w:hAnsi="Palatino Linotype" w:cs="Times New Roman"/>
          <w:sz w:val="18"/>
          <w:szCs w:val="18"/>
        </w:rPr>
        <w:t>adv.  :</w:t>
      </w:r>
      <w:proofErr w:type="gramEnd"/>
      <w:r w:rsidR="00B358E7"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par races, par nations.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par genres, par espèces.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3 - par catégories, par classes, en classant.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4 - en général, généralement.   </w:t>
      </w:r>
      <w:proofErr w:type="spellStart"/>
      <w:r w:rsidR="00B358E7" w:rsidRPr="00C325B9">
        <w:rPr>
          <w:rFonts w:ascii="Palatino Linotype" w:hAnsi="Palatino Linotype" w:cs="Times New Roman"/>
          <w:b/>
          <w:bCs/>
          <w:sz w:val="18"/>
          <w:szCs w:val="18"/>
        </w:rPr>
        <w:t>Generatim</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saecla</w:t>
      </w:r>
      <w:proofErr w:type="spellEnd"/>
      <w:r w:rsidR="00F118C4" w:rsidRPr="00C325B9">
        <w:rPr>
          <w:rFonts w:ascii="Palatino Linotype" w:hAnsi="Palatino Linotype" w:cs="Times New Roman"/>
          <w:b/>
          <w:bCs/>
          <w:sz w:val="18"/>
          <w:szCs w:val="18"/>
        </w:rPr>
        <w:t xml:space="preserve"> </w:t>
      </w:r>
      <w:r w:rsidR="00B358E7" w:rsidRPr="00C325B9">
        <w:rPr>
          <w:rFonts w:ascii="Palatino Linotype" w:hAnsi="Palatino Linotype" w:cs="Times New Roman"/>
          <w:sz w:val="18"/>
          <w:szCs w:val="18"/>
        </w:rPr>
        <w:t xml:space="preserve">: voir. v. 20 (ER.).      </w:t>
      </w:r>
      <w:bookmarkStart w:id="202" w:name="saeculum"/>
      <w:bookmarkEnd w:id="202"/>
      <w:proofErr w:type="spellStart"/>
      <w:r w:rsidR="00B358E7" w:rsidRPr="00C325B9">
        <w:rPr>
          <w:rFonts w:ascii="Palatino Linotype" w:hAnsi="Palatino Linotype" w:cs="Times New Roman"/>
          <w:b/>
          <w:bCs/>
          <w:sz w:val="18"/>
          <w:szCs w:val="18"/>
        </w:rPr>
        <w:t>Sæcŭlum</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sæclum</w:t>
      </w:r>
      <w:proofErr w:type="spellEnd"/>
      <w:r w:rsidR="00B358E7" w:rsidRPr="00C325B9">
        <w:rPr>
          <w:rFonts w:ascii="Palatino Linotype" w:hAnsi="Palatino Linotype" w:cs="Times New Roman"/>
          <w:b/>
          <w:bCs/>
          <w:sz w:val="18"/>
          <w:szCs w:val="18"/>
        </w:rPr>
        <w:t xml:space="preserve">), i, n. : </w:t>
      </w:r>
      <w:r w:rsidR="00B358E7" w:rsidRPr="00C325B9">
        <w:rPr>
          <w:rFonts w:ascii="Palatino Linotype" w:hAnsi="Palatino Linotype" w:cs="Times New Roman"/>
          <w:sz w:val="18"/>
          <w:szCs w:val="18"/>
        </w:rPr>
        <w:t>génération, race, sexe.</w:t>
      </w:r>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Saecla</w:t>
      </w:r>
      <w:proofErr w:type="spellEnd"/>
      <w:r w:rsidR="00B358E7" w:rsidRPr="00C325B9">
        <w:rPr>
          <w:rFonts w:ascii="Palatino Linotype" w:hAnsi="Palatino Linotype" w:cs="Times New Roman"/>
          <w:sz w:val="18"/>
          <w:szCs w:val="18"/>
        </w:rPr>
        <w:t xml:space="preserve"> est sujet de referre. </w:t>
      </w:r>
      <w:r w:rsidRPr="00C325B9">
        <w:rPr>
          <w:rFonts w:ascii="Palatino Linotype" w:hAnsi="Palatino Linotype" w:cs="Times New Roman"/>
          <w:b/>
          <w:sz w:val="18"/>
          <w:szCs w:val="18"/>
        </w:rPr>
        <w:t xml:space="preserve"> </w:t>
      </w:r>
    </w:p>
  </w:footnote>
  <w:footnote w:id="598">
    <w:p w:rsidR="00241C82" w:rsidRPr="00C325B9" w:rsidRDefault="00241C82"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B358E7" w:rsidRPr="00C325B9">
        <w:rPr>
          <w:rFonts w:ascii="Palatino Linotype" w:hAnsi="Palatino Linotype"/>
          <w:b/>
          <w:sz w:val="18"/>
          <w:szCs w:val="18"/>
        </w:rPr>
        <w:t xml:space="preserve"> </w:t>
      </w:r>
      <w:r w:rsidR="00B358E7" w:rsidRPr="00C325B9">
        <w:rPr>
          <w:rFonts w:ascii="Palatino Linotype" w:hAnsi="Palatino Linotype"/>
          <w:b/>
          <w:bCs/>
          <w:sz w:val="18"/>
          <w:szCs w:val="18"/>
        </w:rPr>
        <w:t xml:space="preserve">598. — </w:t>
      </w:r>
      <w:proofErr w:type="spellStart"/>
      <w:r w:rsidR="00B358E7" w:rsidRPr="00C325B9">
        <w:rPr>
          <w:rFonts w:ascii="Palatino Linotype" w:hAnsi="Palatino Linotype"/>
          <w:b/>
          <w:bCs/>
          <w:sz w:val="18"/>
          <w:szCs w:val="18"/>
        </w:rPr>
        <w:t>naturam</w:t>
      </w:r>
      <w:proofErr w:type="spellEnd"/>
      <w:r w:rsidR="00B358E7" w:rsidRPr="00C325B9">
        <w:rPr>
          <w:rFonts w:ascii="Palatino Linotype" w:hAnsi="Palatino Linotype"/>
          <w:b/>
          <w:bCs/>
          <w:sz w:val="18"/>
          <w:szCs w:val="18"/>
        </w:rPr>
        <w:t xml:space="preserve"> mores </w:t>
      </w:r>
      <w:proofErr w:type="spellStart"/>
      <w:r w:rsidR="00B358E7" w:rsidRPr="00C325B9">
        <w:rPr>
          <w:rFonts w:ascii="Palatino Linotype" w:hAnsi="Palatino Linotype"/>
          <w:b/>
          <w:bCs/>
          <w:sz w:val="18"/>
          <w:szCs w:val="18"/>
        </w:rPr>
        <w:t>victum</w:t>
      </w:r>
      <w:proofErr w:type="spellEnd"/>
      <w:r w:rsidR="00B358E7" w:rsidRPr="00C325B9">
        <w:rPr>
          <w:rFonts w:ascii="Palatino Linotype" w:hAnsi="Palatino Linotype"/>
          <w:b/>
          <w:bCs/>
          <w:sz w:val="18"/>
          <w:szCs w:val="18"/>
        </w:rPr>
        <w:t xml:space="preserve"> </w:t>
      </w:r>
      <w:proofErr w:type="spellStart"/>
      <w:r w:rsidR="00B358E7" w:rsidRPr="00C325B9">
        <w:rPr>
          <w:rFonts w:ascii="Palatino Linotype" w:hAnsi="Palatino Linotype"/>
          <w:b/>
          <w:bCs/>
          <w:sz w:val="18"/>
          <w:szCs w:val="18"/>
        </w:rPr>
        <w:t>motusque</w:t>
      </w:r>
      <w:proofErr w:type="spellEnd"/>
      <w:r w:rsidR="00B358E7" w:rsidRPr="00C325B9">
        <w:rPr>
          <w:rFonts w:ascii="Palatino Linotype" w:hAnsi="Palatino Linotype"/>
          <w:b/>
          <w:bCs/>
          <w:sz w:val="18"/>
          <w:szCs w:val="18"/>
        </w:rPr>
        <w:t xml:space="preserve"> </w:t>
      </w:r>
      <w:proofErr w:type="spellStart"/>
      <w:r w:rsidR="00B358E7" w:rsidRPr="00C325B9">
        <w:rPr>
          <w:rFonts w:ascii="Palatino Linotype" w:hAnsi="Palatino Linotype"/>
          <w:b/>
          <w:bCs/>
          <w:sz w:val="18"/>
          <w:szCs w:val="18"/>
        </w:rPr>
        <w:t>parentum</w:t>
      </w:r>
      <w:proofErr w:type="spellEnd"/>
      <w:r w:rsidR="00B358E7" w:rsidRPr="00C325B9">
        <w:rPr>
          <w:rFonts w:ascii="Palatino Linotype" w:hAnsi="Palatino Linotype"/>
          <w:b/>
          <w:bCs/>
          <w:sz w:val="18"/>
          <w:szCs w:val="18"/>
        </w:rPr>
        <w:t>. —</w:t>
      </w:r>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Naturam</w:t>
      </w:r>
      <w:proofErr w:type="spellEnd"/>
      <w:r w:rsidR="00B358E7" w:rsidRPr="00C325B9">
        <w:rPr>
          <w:rFonts w:ascii="Palatino Linotype" w:hAnsi="Palatino Linotype"/>
          <w:sz w:val="18"/>
          <w:szCs w:val="18"/>
        </w:rPr>
        <w:t xml:space="preserve"> mores </w:t>
      </w:r>
      <w:proofErr w:type="spellStart"/>
      <w:r w:rsidR="00B358E7" w:rsidRPr="00C325B9">
        <w:rPr>
          <w:rFonts w:ascii="Palatino Linotype" w:hAnsi="Palatino Linotype"/>
          <w:sz w:val="18"/>
          <w:szCs w:val="18"/>
        </w:rPr>
        <w:t>victum</w:t>
      </w:r>
      <w:proofErr w:type="spellEnd"/>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motusque</w:t>
      </w:r>
      <w:proofErr w:type="spellEnd"/>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sont </w:t>
      </w:r>
      <w:proofErr w:type="spellStart"/>
      <w:r w:rsidR="00B358E7" w:rsidRPr="00C325B9">
        <w:rPr>
          <w:rFonts w:ascii="Palatino Linotype" w:hAnsi="Palatino Linotype"/>
          <w:sz w:val="18"/>
          <w:szCs w:val="18"/>
        </w:rPr>
        <w:t>cod</w:t>
      </w:r>
      <w:proofErr w:type="spellEnd"/>
      <w:r w:rsidR="00B358E7" w:rsidRPr="00C325B9">
        <w:rPr>
          <w:rFonts w:ascii="Palatino Linotype" w:hAnsi="Palatino Linotype"/>
          <w:sz w:val="18"/>
          <w:szCs w:val="18"/>
        </w:rPr>
        <w:t xml:space="preserve">. </w:t>
      </w:r>
      <w:proofErr w:type="gramStart"/>
      <w:r w:rsidR="00B358E7" w:rsidRPr="00C325B9">
        <w:rPr>
          <w:rFonts w:ascii="Palatino Linotype" w:hAnsi="Palatino Linotype"/>
          <w:sz w:val="18"/>
          <w:szCs w:val="18"/>
        </w:rPr>
        <w:t>de</w:t>
      </w:r>
      <w:proofErr w:type="gramEnd"/>
      <w:r w:rsidR="00B358E7" w:rsidRPr="00C325B9">
        <w:rPr>
          <w:rFonts w:ascii="Palatino Linotype" w:hAnsi="Palatino Linotype"/>
          <w:sz w:val="18"/>
          <w:szCs w:val="18"/>
        </w:rPr>
        <w:t xml:space="preserve"> referre.      </w:t>
      </w:r>
      <w:proofErr w:type="spellStart"/>
      <w:r w:rsidR="00B358E7" w:rsidRPr="00C325B9">
        <w:rPr>
          <w:rFonts w:ascii="Palatino Linotype" w:hAnsi="Palatino Linotype"/>
          <w:b/>
          <w:bCs/>
          <w:sz w:val="18"/>
          <w:szCs w:val="18"/>
        </w:rPr>
        <w:t>Victŭs</w:t>
      </w:r>
      <w:proofErr w:type="spellEnd"/>
      <w:r w:rsidR="00B358E7" w:rsidRPr="00C325B9">
        <w:rPr>
          <w:rFonts w:ascii="Palatino Linotype" w:hAnsi="Palatino Linotype"/>
          <w:b/>
          <w:bCs/>
          <w:sz w:val="18"/>
          <w:szCs w:val="18"/>
        </w:rPr>
        <w:t xml:space="preserve">, ūs, m. </w:t>
      </w:r>
      <w:r w:rsidR="00B358E7" w:rsidRPr="00C325B9">
        <w:rPr>
          <w:rFonts w:ascii="Palatino Linotype" w:hAnsi="Palatino Linotype"/>
          <w:sz w:val="18"/>
          <w:szCs w:val="18"/>
        </w:rPr>
        <w:t>:</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 a -</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nourriture, subsistance, vivres, aliments.</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 </w:t>
      </w:r>
      <w:proofErr w:type="gramStart"/>
      <w:r w:rsidR="00B358E7" w:rsidRPr="00C325B9">
        <w:rPr>
          <w:rFonts w:ascii="Palatino Linotype" w:hAnsi="Palatino Linotype"/>
          <w:sz w:val="18"/>
          <w:szCs w:val="18"/>
        </w:rPr>
        <w:t>c</w:t>
      </w:r>
      <w:proofErr w:type="gramEnd"/>
      <w:r w:rsidR="00B358E7" w:rsidRPr="00C325B9">
        <w:rPr>
          <w:rFonts w:ascii="Palatino Linotype" w:hAnsi="Palatino Linotype"/>
          <w:sz w:val="18"/>
          <w:szCs w:val="18"/>
        </w:rPr>
        <w:t xml:space="preserve"> - genre de vie.</w:t>
      </w:r>
      <w:r w:rsidR="001B0FD0" w:rsidRPr="00C325B9">
        <w:rPr>
          <w:rFonts w:ascii="Palatino Linotype" w:hAnsi="Palatino Linotype"/>
          <w:b/>
          <w:sz w:val="18"/>
          <w:szCs w:val="18"/>
        </w:rPr>
        <w:t xml:space="preserve"> </w:t>
      </w:r>
      <w:r w:rsidR="0069318E" w:rsidRPr="00C325B9">
        <w:rPr>
          <w:rFonts w:ascii="Palatino Linotype" w:hAnsi="Palatino Linotype"/>
          <w:b/>
          <w:sz w:val="18"/>
          <w:szCs w:val="18"/>
        </w:rPr>
        <w:t xml:space="preserve"> </w:t>
      </w:r>
    </w:p>
  </w:footnote>
  <w:footnote w:id="599">
    <w:p w:rsidR="00241C82"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358E7" w:rsidRPr="00C325B9">
        <w:rPr>
          <w:rFonts w:ascii="Palatino Linotype" w:hAnsi="Palatino Linotype"/>
          <w:b/>
          <w:bCs/>
          <w:sz w:val="18"/>
          <w:szCs w:val="18"/>
        </w:rPr>
        <w:t xml:space="preserve">599. — </w:t>
      </w:r>
      <w:proofErr w:type="spellStart"/>
      <w:r w:rsidR="00B358E7" w:rsidRPr="00C325B9">
        <w:rPr>
          <w:rFonts w:ascii="Palatino Linotype" w:hAnsi="Palatino Linotype"/>
          <w:b/>
          <w:bCs/>
          <w:sz w:val="18"/>
          <w:szCs w:val="18"/>
        </w:rPr>
        <w:t>Tum</w:t>
      </w:r>
      <w:proofErr w:type="spellEnd"/>
      <w:r w:rsidR="00B358E7" w:rsidRPr="00C325B9">
        <w:rPr>
          <w:rFonts w:ascii="Palatino Linotype" w:hAnsi="Palatino Linotype"/>
          <w:b/>
          <w:bCs/>
          <w:sz w:val="18"/>
          <w:szCs w:val="18"/>
        </w:rPr>
        <w:t xml:space="preserve"> </w:t>
      </w:r>
      <w:proofErr w:type="spellStart"/>
      <w:r w:rsidR="00B358E7" w:rsidRPr="00C325B9">
        <w:rPr>
          <w:rFonts w:ascii="Palatino Linotype" w:hAnsi="Palatino Linotype"/>
          <w:b/>
          <w:bCs/>
          <w:sz w:val="18"/>
          <w:szCs w:val="18"/>
        </w:rPr>
        <w:t>porro</w:t>
      </w:r>
      <w:proofErr w:type="spellEnd"/>
      <w:r w:rsidR="00B358E7" w:rsidRPr="00C325B9">
        <w:rPr>
          <w:rFonts w:ascii="Palatino Linotype" w:hAnsi="Palatino Linotype"/>
          <w:b/>
          <w:bCs/>
          <w:sz w:val="18"/>
          <w:szCs w:val="18"/>
        </w:rPr>
        <w:t xml:space="preserve"> </w:t>
      </w:r>
      <w:proofErr w:type="spellStart"/>
      <w:r w:rsidR="00B358E7" w:rsidRPr="00C325B9">
        <w:rPr>
          <w:rFonts w:ascii="Palatino Linotype" w:hAnsi="Palatino Linotype"/>
          <w:b/>
          <w:bCs/>
          <w:sz w:val="18"/>
          <w:szCs w:val="18"/>
        </w:rPr>
        <w:t>quoniam</w:t>
      </w:r>
      <w:proofErr w:type="spellEnd"/>
      <w:r w:rsidR="00B358E7" w:rsidRPr="00C325B9">
        <w:rPr>
          <w:rFonts w:ascii="Palatino Linotype" w:hAnsi="Palatino Linotype"/>
          <w:b/>
          <w:bCs/>
          <w:sz w:val="18"/>
          <w:szCs w:val="18"/>
        </w:rPr>
        <w:t xml:space="preserve"> est extremum </w:t>
      </w:r>
      <w:proofErr w:type="spellStart"/>
      <w:r w:rsidR="00B358E7" w:rsidRPr="00C325B9">
        <w:rPr>
          <w:rFonts w:ascii="Palatino Linotype" w:hAnsi="Palatino Linotype"/>
          <w:b/>
          <w:bCs/>
          <w:sz w:val="18"/>
          <w:szCs w:val="18"/>
        </w:rPr>
        <w:t>quodque</w:t>
      </w:r>
      <w:proofErr w:type="spellEnd"/>
      <w:r w:rsidR="00B358E7" w:rsidRPr="00C325B9">
        <w:rPr>
          <w:rFonts w:ascii="Palatino Linotype" w:hAnsi="Palatino Linotype"/>
          <w:b/>
          <w:bCs/>
          <w:sz w:val="18"/>
          <w:szCs w:val="18"/>
        </w:rPr>
        <w:t xml:space="preserve"> </w:t>
      </w:r>
      <w:proofErr w:type="spellStart"/>
      <w:r w:rsidR="00B358E7" w:rsidRPr="00C325B9">
        <w:rPr>
          <w:rFonts w:ascii="Palatino Linotype" w:hAnsi="Palatino Linotype"/>
          <w:b/>
          <w:bCs/>
          <w:sz w:val="18"/>
          <w:szCs w:val="18"/>
        </w:rPr>
        <w:t>cacumen</w:t>
      </w:r>
      <w:proofErr w:type="spellEnd"/>
      <w:r w:rsidR="00B358E7" w:rsidRPr="00C325B9">
        <w:rPr>
          <w:rFonts w:ascii="Palatino Linotype" w:hAnsi="Palatino Linotype"/>
          <w:b/>
          <w:bCs/>
          <w:sz w:val="18"/>
          <w:szCs w:val="18"/>
        </w:rPr>
        <w:t xml:space="preserve"> </w:t>
      </w:r>
      <w:proofErr w:type="gramStart"/>
      <w:r w:rsidR="00B358E7" w:rsidRPr="00C325B9">
        <w:rPr>
          <w:rFonts w:ascii="Palatino Linotype" w:hAnsi="Palatino Linotype"/>
          <w:b/>
          <w:bCs/>
          <w:sz w:val="18"/>
          <w:szCs w:val="18"/>
        </w:rPr>
        <w:t xml:space="preserve">—  </w:t>
      </w:r>
      <w:proofErr w:type="spellStart"/>
      <w:r w:rsidR="00B358E7" w:rsidRPr="00C325B9">
        <w:rPr>
          <w:rFonts w:ascii="Palatino Linotype" w:hAnsi="Palatino Linotype"/>
          <w:sz w:val="18"/>
          <w:szCs w:val="18"/>
        </w:rPr>
        <w:t>Quisque</w:t>
      </w:r>
      <w:proofErr w:type="spellEnd"/>
      <w:proofErr w:type="gramEnd"/>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quæque</w:t>
      </w:r>
      <w:proofErr w:type="spellEnd"/>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quodque</w:t>
      </w:r>
      <w:proofErr w:type="spellEnd"/>
      <w:r w:rsidR="00B358E7" w:rsidRPr="00C325B9">
        <w:rPr>
          <w:rFonts w:ascii="Palatino Linotype" w:hAnsi="Palatino Linotype"/>
          <w:sz w:val="18"/>
          <w:szCs w:val="18"/>
        </w:rPr>
        <w:t xml:space="preserve"> (</w:t>
      </w:r>
      <w:proofErr w:type="spellStart"/>
      <w:r w:rsidR="00B358E7" w:rsidRPr="00C325B9">
        <w:rPr>
          <w:rFonts w:ascii="Palatino Linotype" w:hAnsi="Palatino Linotype"/>
          <w:i/>
          <w:iCs/>
          <w:sz w:val="18"/>
          <w:szCs w:val="18"/>
        </w:rPr>
        <w:t>pron</w:t>
      </w:r>
      <w:proofErr w:type="spellEnd"/>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quidque</w:t>
      </w:r>
      <w:proofErr w:type="spellEnd"/>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quicque</w:t>
      </w:r>
      <w:proofErr w:type="spellEnd"/>
      <w:r w:rsidR="00B358E7" w:rsidRPr="00C325B9">
        <w:rPr>
          <w:rFonts w:ascii="Palatino Linotype" w:hAnsi="Palatino Linotype"/>
          <w:sz w:val="18"/>
          <w:szCs w:val="18"/>
        </w:rPr>
        <w:t>) :</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 1 - chaque, chacun.  </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 2 - </w:t>
      </w:r>
      <w:r w:rsidR="00B358E7" w:rsidRPr="00C325B9">
        <w:rPr>
          <w:rFonts w:ascii="Palatino Linotype" w:hAnsi="Palatino Linotype"/>
          <w:i/>
          <w:iCs/>
          <w:sz w:val="18"/>
          <w:szCs w:val="18"/>
        </w:rPr>
        <w:t>qqf.</w:t>
      </w:r>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quisque</w:t>
      </w:r>
      <w:proofErr w:type="spellEnd"/>
      <w:r w:rsidR="00B358E7" w:rsidRPr="00C325B9">
        <w:rPr>
          <w:rFonts w:ascii="Palatino Linotype" w:hAnsi="Palatino Linotype"/>
          <w:sz w:val="18"/>
          <w:szCs w:val="18"/>
        </w:rPr>
        <w:t xml:space="preserve"> = </w:t>
      </w:r>
      <w:proofErr w:type="spellStart"/>
      <w:r w:rsidR="00B358E7" w:rsidRPr="00C325B9">
        <w:rPr>
          <w:rFonts w:ascii="Palatino Linotype" w:hAnsi="Palatino Linotype"/>
          <w:sz w:val="18"/>
          <w:szCs w:val="18"/>
        </w:rPr>
        <w:t>quicumque</w:t>
      </w:r>
      <w:proofErr w:type="spellEnd"/>
      <w:r w:rsidR="00B358E7" w:rsidRPr="00C325B9">
        <w:rPr>
          <w:rFonts w:ascii="Palatino Linotype" w:hAnsi="Palatino Linotype"/>
          <w:sz w:val="18"/>
          <w:szCs w:val="18"/>
        </w:rPr>
        <w:t>.</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4 -</w:t>
      </w:r>
      <w:r w:rsidR="00F118C4" w:rsidRPr="00C325B9">
        <w:rPr>
          <w:rFonts w:ascii="Palatino Linotype" w:hAnsi="Palatino Linotype"/>
          <w:sz w:val="18"/>
          <w:szCs w:val="18"/>
        </w:rPr>
        <w:t xml:space="preserve"> </w:t>
      </w:r>
      <w:r w:rsidR="00B358E7" w:rsidRPr="00C325B9">
        <w:rPr>
          <w:rFonts w:ascii="Palatino Linotype" w:hAnsi="Palatino Linotype"/>
          <w:i/>
          <w:iCs/>
          <w:sz w:val="18"/>
          <w:szCs w:val="18"/>
        </w:rPr>
        <w:t>voisin de</w:t>
      </w:r>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omnis</w:t>
      </w:r>
      <w:proofErr w:type="spellEnd"/>
      <w:r w:rsidR="00B358E7" w:rsidRPr="00C325B9">
        <w:rPr>
          <w:rFonts w:ascii="Palatino Linotype" w:hAnsi="Palatino Linotype"/>
          <w:sz w:val="18"/>
          <w:szCs w:val="18"/>
        </w:rPr>
        <w:t xml:space="preserve"> </w:t>
      </w:r>
      <w:r w:rsidR="00B358E7" w:rsidRPr="00C325B9">
        <w:rPr>
          <w:rFonts w:ascii="Palatino Linotype" w:hAnsi="Palatino Linotype"/>
          <w:i/>
          <w:iCs/>
          <w:sz w:val="18"/>
          <w:szCs w:val="18"/>
        </w:rPr>
        <w:t>ou</w:t>
      </w:r>
      <w:r w:rsidR="00B358E7" w:rsidRPr="00C325B9">
        <w:rPr>
          <w:rFonts w:ascii="Palatino Linotype" w:hAnsi="Palatino Linotype"/>
          <w:sz w:val="18"/>
          <w:szCs w:val="18"/>
        </w:rPr>
        <w:t xml:space="preserve"> </w:t>
      </w:r>
      <w:proofErr w:type="spellStart"/>
      <w:r w:rsidR="00B358E7" w:rsidRPr="00C325B9">
        <w:rPr>
          <w:rFonts w:ascii="Palatino Linotype" w:hAnsi="Palatino Linotype"/>
          <w:sz w:val="18"/>
          <w:szCs w:val="18"/>
        </w:rPr>
        <w:t>quilibet</w:t>
      </w:r>
      <w:proofErr w:type="spellEnd"/>
      <w:r w:rsidR="00B358E7" w:rsidRPr="00C325B9">
        <w:rPr>
          <w:rFonts w:ascii="Palatino Linotype" w:hAnsi="Palatino Linotype"/>
          <w:sz w:val="18"/>
          <w:szCs w:val="18"/>
        </w:rPr>
        <w:t xml:space="preserve">.    </w:t>
      </w:r>
      <w:bookmarkStart w:id="203" w:name="cacumen"/>
      <w:bookmarkEnd w:id="203"/>
      <w:proofErr w:type="spellStart"/>
      <w:r w:rsidR="00B358E7" w:rsidRPr="00C325B9">
        <w:rPr>
          <w:rFonts w:ascii="Palatino Linotype" w:hAnsi="Palatino Linotype"/>
          <w:b/>
          <w:bCs/>
          <w:sz w:val="18"/>
          <w:szCs w:val="18"/>
        </w:rPr>
        <w:t>Căcūmĕn</w:t>
      </w:r>
      <w:proofErr w:type="spellEnd"/>
      <w:r w:rsidR="00B358E7" w:rsidRPr="00C325B9">
        <w:rPr>
          <w:rFonts w:ascii="Palatino Linotype" w:hAnsi="Palatino Linotype"/>
          <w:b/>
          <w:bCs/>
          <w:sz w:val="18"/>
          <w:szCs w:val="18"/>
        </w:rPr>
        <w:t>, ĭnĭs, n. :</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 sommet,</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extrémité, pointe.</w:t>
      </w:r>
      <w:r w:rsidR="00A530CD" w:rsidRPr="00C325B9">
        <w:rPr>
          <w:rFonts w:ascii="Palatino Linotype" w:hAnsi="Palatino Linotype"/>
          <w:sz w:val="18"/>
          <w:szCs w:val="18"/>
        </w:rPr>
        <w:t xml:space="preserve"> (</w:t>
      </w:r>
      <w:proofErr w:type="spellStart"/>
      <w:r w:rsidR="00A530CD" w:rsidRPr="00C325B9">
        <w:rPr>
          <w:rFonts w:ascii="Palatino Linotype" w:hAnsi="Palatino Linotype"/>
          <w:sz w:val="18"/>
          <w:szCs w:val="18"/>
        </w:rPr>
        <w:t>Epicure</w:t>
      </w:r>
      <w:proofErr w:type="spellEnd"/>
      <w:r w:rsidR="00A530CD" w:rsidRPr="00C325B9">
        <w:rPr>
          <w:rFonts w:ascii="Palatino Linotype" w:hAnsi="Palatino Linotype"/>
          <w:sz w:val="18"/>
          <w:szCs w:val="18"/>
        </w:rPr>
        <w:t xml:space="preserve"> nomme cette </w:t>
      </w:r>
      <w:proofErr w:type="gramStart"/>
      <w:r w:rsidR="00A530CD" w:rsidRPr="00C325B9">
        <w:rPr>
          <w:rFonts w:ascii="Palatino Linotype" w:hAnsi="Palatino Linotype"/>
          <w:sz w:val="18"/>
          <w:szCs w:val="18"/>
        </w:rPr>
        <w:t>pointe  en</w:t>
      </w:r>
      <w:proofErr w:type="gramEnd"/>
      <w:r w:rsidR="00A530CD" w:rsidRPr="00C325B9">
        <w:rPr>
          <w:rFonts w:ascii="Palatino Linotype" w:hAnsi="Palatino Linotype"/>
          <w:sz w:val="18"/>
          <w:szCs w:val="18"/>
        </w:rPr>
        <w:t xml:space="preserve"> grec *</w:t>
      </w:r>
      <w:proofErr w:type="spellStart"/>
      <w:r w:rsidR="00A530CD" w:rsidRPr="00C325B9">
        <w:rPr>
          <w:rFonts w:ascii="Palatino Linotype" w:hAnsi="Palatino Linotype"/>
          <w:sz w:val="18"/>
          <w:szCs w:val="18"/>
        </w:rPr>
        <w:t>akron</w:t>
      </w:r>
      <w:proofErr w:type="spellEnd"/>
      <w:r w:rsidR="00A530CD" w:rsidRPr="00C325B9">
        <w:rPr>
          <w:rFonts w:ascii="Palatino Linotype" w:hAnsi="Palatino Linotype"/>
          <w:sz w:val="18"/>
          <w:szCs w:val="18"/>
        </w:rPr>
        <w:t xml:space="preserve">*.).       </w:t>
      </w:r>
      <w:r w:rsidR="00A530CD" w:rsidRPr="00C325B9">
        <w:rPr>
          <w:rFonts w:ascii="Palatino Linotype" w:hAnsi="Palatino Linotype"/>
          <w:sz w:val="18"/>
          <w:szCs w:val="18"/>
        </w:rPr>
        <w:br/>
        <w:t xml:space="preserve">          </w:t>
      </w:r>
      <w:r w:rsidR="00A530CD" w:rsidRPr="00C325B9">
        <w:rPr>
          <w:rFonts w:ascii="Palatino Linotype" w:hAnsi="Palatino Linotype"/>
          <w:b/>
          <w:bCs/>
          <w:color w:val="C00000"/>
          <w:sz w:val="18"/>
          <w:szCs w:val="18"/>
        </w:rPr>
        <w:t>NB.</w:t>
      </w:r>
      <w:r w:rsidR="00A530CD" w:rsidRPr="00C325B9">
        <w:rPr>
          <w:rFonts w:ascii="Palatino Linotype" w:hAnsi="Palatino Linotype"/>
          <w:b/>
          <w:bCs/>
          <w:sz w:val="18"/>
          <w:szCs w:val="18"/>
        </w:rPr>
        <w:t xml:space="preserve"> Bailey </w:t>
      </w:r>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b/>
          <w:bCs/>
          <w:color w:val="000000"/>
          <w:sz w:val="18"/>
          <w:szCs w:val="18"/>
        </w:rPr>
        <w:t>Quodque</w:t>
      </w:r>
      <w:proofErr w:type="spellEnd"/>
      <w:r w:rsidR="00A530CD" w:rsidRPr="00C325B9">
        <w:rPr>
          <w:rFonts w:ascii="Palatino Linotype" w:hAnsi="Palatino Linotype"/>
          <w:b/>
          <w:bCs/>
          <w:color w:val="000000"/>
          <w:sz w:val="18"/>
          <w:szCs w:val="18"/>
        </w:rPr>
        <w:t xml:space="preserve"> (v. 599) </w:t>
      </w:r>
      <w:r w:rsidR="00A530CD" w:rsidRPr="00C325B9">
        <w:rPr>
          <w:rFonts w:ascii="Palatino Linotype" w:hAnsi="Palatino Linotype"/>
          <w:color w:val="000000"/>
          <w:sz w:val="18"/>
          <w:szCs w:val="18"/>
        </w:rPr>
        <w:t xml:space="preserve">: ‘in </w:t>
      </w:r>
      <w:proofErr w:type="spellStart"/>
      <w:r w:rsidR="00A530CD" w:rsidRPr="00C325B9">
        <w:rPr>
          <w:rFonts w:ascii="Palatino Linotype" w:hAnsi="Palatino Linotype"/>
          <w:color w:val="000000"/>
          <w:sz w:val="18"/>
          <w:szCs w:val="18"/>
        </w:rPr>
        <w:t>each</w:t>
      </w:r>
      <w:proofErr w:type="spellEnd"/>
      <w:r w:rsidR="00A530CD" w:rsidRPr="00C325B9">
        <w:rPr>
          <w:rFonts w:ascii="Palatino Linotype" w:hAnsi="Palatino Linotype"/>
          <w:color w:val="000000"/>
          <w:sz w:val="18"/>
          <w:szCs w:val="18"/>
        </w:rPr>
        <w:t xml:space="preserve"> case’, </w:t>
      </w:r>
      <w:proofErr w:type="spellStart"/>
      <w:r w:rsidR="00A530CD" w:rsidRPr="00C325B9">
        <w:rPr>
          <w:rFonts w:ascii="Palatino Linotype" w:hAnsi="Palatino Linotype"/>
          <w:color w:val="000000"/>
          <w:sz w:val="18"/>
          <w:szCs w:val="18"/>
        </w:rPr>
        <w:t>referring</w:t>
      </w:r>
      <w:proofErr w:type="spellEnd"/>
      <w:r w:rsidR="00A530CD" w:rsidRPr="00C325B9">
        <w:rPr>
          <w:rFonts w:ascii="Palatino Linotype" w:hAnsi="Palatino Linotype"/>
          <w:color w:val="000000"/>
          <w:sz w:val="18"/>
          <w:szCs w:val="18"/>
        </w:rPr>
        <w:t xml:space="preserve"> to corporis </w:t>
      </w:r>
      <w:proofErr w:type="spellStart"/>
      <w:r w:rsidR="00A530CD" w:rsidRPr="00C325B9">
        <w:rPr>
          <w:rFonts w:ascii="Palatino Linotype" w:hAnsi="Palatino Linotype"/>
          <w:color w:val="000000"/>
          <w:sz w:val="18"/>
          <w:szCs w:val="18"/>
        </w:rPr>
        <w:t>illius</w:t>
      </w:r>
      <w:proofErr w:type="spellEnd"/>
      <w:r w:rsidR="00A530CD" w:rsidRPr="00C325B9">
        <w:rPr>
          <w:rFonts w:ascii="Palatino Linotype" w:hAnsi="Palatino Linotype"/>
          <w:color w:val="000000"/>
          <w:sz w:val="18"/>
          <w:szCs w:val="18"/>
        </w:rPr>
        <w:t xml:space="preserve">, and </w:t>
      </w:r>
      <w:proofErr w:type="spellStart"/>
      <w:r w:rsidR="00A530CD" w:rsidRPr="00C325B9">
        <w:rPr>
          <w:rFonts w:ascii="Palatino Linotype" w:hAnsi="Palatino Linotype"/>
          <w:color w:val="000000"/>
          <w:sz w:val="18"/>
          <w:szCs w:val="18"/>
        </w:rPr>
        <w:t>corresponding</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exactly</w:t>
      </w:r>
      <w:proofErr w:type="spellEnd"/>
      <w:r w:rsidR="00A530CD" w:rsidRPr="00C325B9">
        <w:rPr>
          <w:rFonts w:ascii="Palatino Linotype" w:hAnsi="Palatino Linotype"/>
          <w:color w:val="000000"/>
          <w:sz w:val="18"/>
          <w:szCs w:val="18"/>
        </w:rPr>
        <w:t xml:space="preserve"> to extremum </w:t>
      </w:r>
      <w:proofErr w:type="spellStart"/>
      <w:r w:rsidR="00A530CD" w:rsidRPr="00C325B9">
        <w:rPr>
          <w:rFonts w:ascii="Palatino Linotype" w:hAnsi="Palatino Linotype"/>
          <w:color w:val="000000"/>
          <w:sz w:val="18"/>
          <w:szCs w:val="18"/>
        </w:rPr>
        <w:t>cuiusque</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cacumen</w:t>
      </w:r>
      <w:proofErr w:type="spellEnd"/>
      <w:r w:rsidR="00A530CD" w:rsidRPr="00C325B9">
        <w:rPr>
          <w:rFonts w:ascii="Palatino Linotype" w:hAnsi="Palatino Linotype"/>
          <w:color w:val="000000"/>
          <w:sz w:val="18"/>
          <w:szCs w:val="18"/>
        </w:rPr>
        <w:t xml:space="preserve"> in 749 (Pour Ernout ce n’est nullement comparable à 749. Ernout compare plutôt à 578, «</w:t>
      </w:r>
      <w:r w:rsidR="00F118C4"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quaeque</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corpora</w:t>
      </w:r>
      <w:proofErr w:type="spellEnd"/>
      <w:r w:rsidR="00A530CD" w:rsidRPr="00C325B9">
        <w:rPr>
          <w:rFonts w:ascii="Palatino Linotype" w:hAnsi="Palatino Linotype"/>
          <w:color w:val="000000"/>
          <w:sz w:val="18"/>
          <w:szCs w:val="18"/>
        </w:rPr>
        <w:t xml:space="preserve"> rebus</w:t>
      </w:r>
      <w:r w:rsidR="00F118C4" w:rsidRPr="00C325B9">
        <w:rPr>
          <w:rFonts w:ascii="Palatino Linotype" w:hAnsi="Palatino Linotype"/>
          <w:color w:val="000000"/>
          <w:sz w:val="18"/>
          <w:szCs w:val="18"/>
        </w:rPr>
        <w:t xml:space="preserve"> </w:t>
      </w:r>
      <w:proofErr w:type="gramStart"/>
      <w:r w:rsidR="00A530CD" w:rsidRPr="00C325B9">
        <w:rPr>
          <w:rFonts w:ascii="Palatino Linotype" w:hAnsi="Palatino Linotype"/>
          <w:color w:val="000000"/>
          <w:sz w:val="18"/>
          <w:szCs w:val="18"/>
        </w:rPr>
        <w:t>»  où</w:t>
      </w:r>
      <w:proofErr w:type="gram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quaeque</w:t>
      </w:r>
      <w:proofErr w:type="spellEnd"/>
      <w:r w:rsidR="00A530CD" w:rsidRPr="00C325B9">
        <w:rPr>
          <w:rFonts w:ascii="Palatino Linotype" w:hAnsi="Palatino Linotype"/>
          <w:color w:val="000000"/>
          <w:sz w:val="18"/>
          <w:szCs w:val="18"/>
        </w:rPr>
        <w:t xml:space="preserve"> pourrait être remplacé par </w:t>
      </w:r>
      <w:proofErr w:type="spellStart"/>
      <w:r w:rsidR="00A530CD" w:rsidRPr="00C325B9">
        <w:rPr>
          <w:rFonts w:ascii="Palatino Linotype" w:hAnsi="Palatino Linotype"/>
          <w:color w:val="000000"/>
          <w:sz w:val="18"/>
          <w:szCs w:val="18"/>
        </w:rPr>
        <w:t>quibusque</w:t>
      </w:r>
      <w:proofErr w:type="spellEnd"/>
      <w:r w:rsidR="00A530CD" w:rsidRPr="00C325B9">
        <w:rPr>
          <w:rFonts w:ascii="Palatino Linotype" w:hAnsi="Palatino Linotype"/>
          <w:color w:val="000000"/>
          <w:sz w:val="18"/>
          <w:szCs w:val="18"/>
        </w:rPr>
        <w:t>.</w:t>
      </w:r>
      <w:r w:rsidR="00F118C4" w:rsidRPr="00C325B9">
        <w:rPr>
          <w:rFonts w:ascii="Palatino Linotype" w:hAnsi="Palatino Linotype"/>
          <w:color w:val="000000"/>
          <w:sz w:val="18"/>
          <w:szCs w:val="18"/>
        </w:rPr>
        <w:t xml:space="preserve"> </w:t>
      </w:r>
      <w:r w:rsidR="00A530CD" w:rsidRPr="00C325B9">
        <w:rPr>
          <w:rFonts w:ascii="Palatino Linotype" w:hAnsi="Palatino Linotype"/>
          <w:color w:val="000000"/>
          <w:sz w:val="18"/>
          <w:szCs w:val="18"/>
        </w:rPr>
        <w:t xml:space="preserve">: des éléments pour chacune des choses).  For </w:t>
      </w:r>
      <w:proofErr w:type="spellStart"/>
      <w:r w:rsidR="00A530CD" w:rsidRPr="00C325B9">
        <w:rPr>
          <w:rFonts w:ascii="Palatino Linotype" w:hAnsi="Palatino Linotype"/>
          <w:color w:val="000000"/>
          <w:sz w:val="18"/>
          <w:szCs w:val="18"/>
        </w:rPr>
        <w:t>this</w:t>
      </w:r>
      <w:proofErr w:type="spellEnd"/>
      <w:r w:rsidR="00A530CD" w:rsidRPr="00C325B9">
        <w:rPr>
          <w:rFonts w:ascii="Palatino Linotype" w:hAnsi="Palatino Linotype"/>
          <w:color w:val="000000"/>
          <w:sz w:val="18"/>
          <w:szCs w:val="18"/>
        </w:rPr>
        <w:t xml:space="preserve"> use of </w:t>
      </w:r>
      <w:proofErr w:type="spellStart"/>
      <w:r w:rsidR="00A530CD" w:rsidRPr="00C325B9">
        <w:rPr>
          <w:rFonts w:ascii="Palatino Linotype" w:hAnsi="Palatino Linotype"/>
          <w:color w:val="000000"/>
          <w:sz w:val="18"/>
          <w:szCs w:val="18"/>
        </w:rPr>
        <w:t>quodque</w:t>
      </w:r>
      <w:proofErr w:type="spellEnd"/>
      <w:r w:rsidR="00A530CD" w:rsidRPr="00C325B9">
        <w:rPr>
          <w:rFonts w:ascii="Palatino Linotype" w:hAnsi="Palatino Linotype"/>
          <w:color w:val="000000"/>
          <w:sz w:val="18"/>
          <w:szCs w:val="18"/>
        </w:rPr>
        <w:t xml:space="preserve"> cf. I. 588 </w:t>
      </w:r>
      <w:proofErr w:type="gramStart"/>
      <w:r w:rsidR="00A530CD" w:rsidRPr="00C325B9">
        <w:rPr>
          <w:rFonts w:ascii="Palatino Linotype" w:hAnsi="Palatino Linotype"/>
          <w:color w:val="000000"/>
          <w:sz w:val="18"/>
          <w:szCs w:val="18"/>
        </w:rPr>
        <w:t>( en</w:t>
      </w:r>
      <w:proofErr w:type="gramEnd"/>
      <w:r w:rsidR="00A530CD" w:rsidRPr="00C325B9">
        <w:rPr>
          <w:rFonts w:ascii="Palatino Linotype" w:hAnsi="Palatino Linotype"/>
          <w:color w:val="000000"/>
          <w:sz w:val="18"/>
          <w:szCs w:val="18"/>
        </w:rPr>
        <w:t xml:space="preserve"> fait. 578, comme </w:t>
      </w:r>
      <w:proofErr w:type="gramStart"/>
      <w:r w:rsidR="00A530CD" w:rsidRPr="00C325B9">
        <w:rPr>
          <w:rFonts w:ascii="Palatino Linotype" w:hAnsi="Palatino Linotype"/>
          <w:color w:val="000000"/>
          <w:sz w:val="18"/>
          <w:szCs w:val="18"/>
        </w:rPr>
        <w:t>Ernout)  :</w:t>
      </w:r>
      <w:proofErr w:type="gram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quaeque</w:t>
      </w:r>
      <w:proofErr w:type="spellEnd"/>
      <w:r w:rsidR="00A530CD" w:rsidRPr="00C325B9">
        <w:rPr>
          <w:rFonts w:ascii="Palatino Linotype" w:hAnsi="Palatino Linotype"/>
          <w:color w:val="000000"/>
          <w:sz w:val="18"/>
          <w:szCs w:val="18"/>
        </w:rPr>
        <w:t xml:space="preserve"> nunc </w:t>
      </w:r>
      <w:proofErr w:type="spellStart"/>
      <w:r w:rsidR="00A530CD" w:rsidRPr="00C325B9">
        <w:rPr>
          <w:rFonts w:ascii="Palatino Linotype" w:hAnsi="Palatino Linotype"/>
          <w:color w:val="000000"/>
          <w:sz w:val="18"/>
          <w:szCs w:val="18"/>
        </w:rPr>
        <w:t>etiam</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superare</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necessest</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corpora</w:t>
      </w:r>
      <w:proofErr w:type="spellEnd"/>
      <w:r w:rsidR="00A530CD" w:rsidRPr="00C325B9">
        <w:rPr>
          <w:rFonts w:ascii="Palatino Linotype" w:hAnsi="Palatino Linotype"/>
          <w:color w:val="000000"/>
          <w:sz w:val="18"/>
          <w:szCs w:val="18"/>
        </w:rPr>
        <w:t xml:space="preserve"> rebus”.  It </w:t>
      </w:r>
      <w:proofErr w:type="spellStart"/>
      <w:r w:rsidR="00A530CD" w:rsidRPr="00C325B9">
        <w:rPr>
          <w:rFonts w:ascii="Palatino Linotype" w:hAnsi="Palatino Linotype"/>
          <w:color w:val="000000"/>
          <w:sz w:val="18"/>
          <w:szCs w:val="18"/>
        </w:rPr>
        <w:t>might</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possibly</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be</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taken</w:t>
      </w:r>
      <w:proofErr w:type="spellEnd"/>
      <w:r w:rsidR="00A530CD" w:rsidRPr="00C325B9">
        <w:rPr>
          <w:rFonts w:ascii="Palatino Linotype" w:hAnsi="Palatino Linotype"/>
          <w:color w:val="000000"/>
          <w:sz w:val="18"/>
          <w:szCs w:val="18"/>
        </w:rPr>
        <w:t xml:space="preserve"> to </w:t>
      </w:r>
      <w:proofErr w:type="spellStart"/>
      <w:r w:rsidR="00A530CD" w:rsidRPr="00C325B9">
        <w:rPr>
          <w:rFonts w:ascii="Palatino Linotype" w:hAnsi="Palatino Linotype"/>
          <w:color w:val="000000"/>
          <w:sz w:val="18"/>
          <w:szCs w:val="18"/>
        </w:rPr>
        <w:t>mean</w:t>
      </w:r>
      <w:proofErr w:type="spellEnd"/>
      <w:r w:rsidR="00A530CD" w:rsidRPr="00C325B9">
        <w:rPr>
          <w:rFonts w:ascii="Palatino Linotype" w:hAnsi="Palatino Linotype"/>
          <w:color w:val="000000"/>
          <w:sz w:val="18"/>
          <w:szCs w:val="18"/>
        </w:rPr>
        <w:t xml:space="preserve"> ‘a </w:t>
      </w:r>
      <w:proofErr w:type="spellStart"/>
      <w:r w:rsidR="00A530CD" w:rsidRPr="00C325B9">
        <w:rPr>
          <w:rFonts w:ascii="Palatino Linotype" w:hAnsi="Palatino Linotype"/>
          <w:color w:val="000000"/>
          <w:sz w:val="18"/>
          <w:szCs w:val="18"/>
        </w:rPr>
        <w:t>series</w:t>
      </w:r>
      <w:proofErr w:type="spellEnd"/>
      <w:r w:rsidR="00A530CD" w:rsidRPr="00C325B9">
        <w:rPr>
          <w:rFonts w:ascii="Palatino Linotype" w:hAnsi="Palatino Linotype"/>
          <w:color w:val="000000"/>
          <w:sz w:val="18"/>
          <w:szCs w:val="18"/>
        </w:rPr>
        <w:t xml:space="preserve"> of </w:t>
      </w:r>
      <w:proofErr w:type="spellStart"/>
      <w:r w:rsidR="00A530CD" w:rsidRPr="00C325B9">
        <w:rPr>
          <w:rFonts w:ascii="Palatino Linotype" w:hAnsi="Palatino Linotype"/>
          <w:color w:val="000000"/>
          <w:sz w:val="18"/>
          <w:szCs w:val="18"/>
        </w:rPr>
        <w:t>extreme</w:t>
      </w:r>
      <w:proofErr w:type="spellEnd"/>
      <w:r w:rsidR="00A530CD" w:rsidRPr="00C325B9">
        <w:rPr>
          <w:rFonts w:ascii="Palatino Linotype" w:hAnsi="Palatino Linotype"/>
          <w:color w:val="000000"/>
          <w:sz w:val="18"/>
          <w:szCs w:val="18"/>
        </w:rPr>
        <w:t xml:space="preserve"> points’ </w:t>
      </w:r>
      <w:proofErr w:type="spellStart"/>
      <w:r w:rsidR="00A530CD" w:rsidRPr="00C325B9">
        <w:rPr>
          <w:rFonts w:ascii="Palatino Linotype" w:hAnsi="Palatino Linotype"/>
          <w:color w:val="000000"/>
          <w:sz w:val="18"/>
          <w:szCs w:val="18"/>
        </w:rPr>
        <w:t>anticipating</w:t>
      </w:r>
      <w:proofErr w:type="spellEnd"/>
      <w:r w:rsidR="00A530CD" w:rsidRPr="00C325B9">
        <w:rPr>
          <w:rFonts w:ascii="Palatino Linotype" w:hAnsi="Palatino Linotype"/>
          <w:color w:val="000000"/>
          <w:sz w:val="18"/>
          <w:szCs w:val="18"/>
        </w:rPr>
        <w:t xml:space="preserve"> the </w:t>
      </w:r>
      <w:proofErr w:type="spellStart"/>
      <w:r w:rsidR="00A530CD" w:rsidRPr="00C325B9">
        <w:rPr>
          <w:rFonts w:ascii="Palatino Linotype" w:hAnsi="Palatino Linotype"/>
          <w:color w:val="000000"/>
          <w:sz w:val="18"/>
          <w:szCs w:val="18"/>
        </w:rPr>
        <w:t>idea</w:t>
      </w:r>
      <w:proofErr w:type="spellEnd"/>
      <w:r w:rsidR="00A530CD" w:rsidRPr="00C325B9">
        <w:rPr>
          <w:rFonts w:ascii="Palatino Linotype" w:hAnsi="Palatino Linotype"/>
          <w:color w:val="000000"/>
          <w:sz w:val="18"/>
          <w:szCs w:val="18"/>
        </w:rPr>
        <w:t xml:space="preserve"> of 605, but </w:t>
      </w:r>
      <w:proofErr w:type="spellStart"/>
      <w:r w:rsidR="00A530CD" w:rsidRPr="00C325B9">
        <w:rPr>
          <w:rFonts w:ascii="Palatino Linotype" w:hAnsi="Palatino Linotype"/>
          <w:color w:val="000000"/>
          <w:sz w:val="18"/>
          <w:szCs w:val="18"/>
        </w:rPr>
        <w:t>certainly</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does</w:t>
      </w:r>
      <w:proofErr w:type="spellEnd"/>
      <w:r w:rsidR="00A530CD" w:rsidRPr="00C325B9">
        <w:rPr>
          <w:rFonts w:ascii="Palatino Linotype" w:hAnsi="Palatino Linotype"/>
          <w:color w:val="000000"/>
          <w:sz w:val="18"/>
          <w:szCs w:val="18"/>
        </w:rPr>
        <w:t xml:space="preserve"> not </w:t>
      </w:r>
      <w:proofErr w:type="spellStart"/>
      <w:r w:rsidR="00A530CD" w:rsidRPr="00C325B9">
        <w:rPr>
          <w:rFonts w:ascii="Palatino Linotype" w:hAnsi="Palatino Linotype"/>
          <w:color w:val="000000"/>
          <w:sz w:val="18"/>
          <w:szCs w:val="18"/>
        </w:rPr>
        <w:t>mean</w:t>
      </w:r>
      <w:proofErr w:type="spellEnd"/>
      <w:r w:rsidR="00A530CD" w:rsidRPr="00C325B9">
        <w:rPr>
          <w:rFonts w:ascii="Palatino Linotype" w:hAnsi="Palatino Linotype"/>
          <w:color w:val="000000"/>
          <w:sz w:val="18"/>
          <w:szCs w:val="18"/>
        </w:rPr>
        <w:t xml:space="preserve">, as Merrill </w:t>
      </w:r>
      <w:proofErr w:type="spellStart"/>
      <w:r w:rsidR="00A530CD" w:rsidRPr="00C325B9">
        <w:rPr>
          <w:rFonts w:ascii="Palatino Linotype" w:hAnsi="Palatino Linotype"/>
          <w:color w:val="000000"/>
          <w:sz w:val="18"/>
          <w:szCs w:val="18"/>
        </w:rPr>
        <w:t>takes</w:t>
      </w:r>
      <w:proofErr w:type="spellEnd"/>
      <w:r w:rsidR="00A530CD" w:rsidRPr="00C325B9">
        <w:rPr>
          <w:rFonts w:ascii="Palatino Linotype" w:hAnsi="Palatino Linotype"/>
          <w:color w:val="000000"/>
          <w:sz w:val="18"/>
          <w:szCs w:val="18"/>
        </w:rPr>
        <w:t xml:space="preserve"> </w:t>
      </w:r>
      <w:proofErr w:type="spellStart"/>
      <w:r w:rsidR="00A530CD" w:rsidRPr="00C325B9">
        <w:rPr>
          <w:rFonts w:ascii="Palatino Linotype" w:hAnsi="Palatino Linotype"/>
          <w:color w:val="000000"/>
          <w:sz w:val="18"/>
          <w:szCs w:val="18"/>
        </w:rPr>
        <w:t>it</w:t>
      </w:r>
      <w:proofErr w:type="spellEnd"/>
      <w:r w:rsidR="00A530CD" w:rsidRPr="00C325B9">
        <w:rPr>
          <w:rFonts w:ascii="Palatino Linotype" w:hAnsi="Palatino Linotype"/>
          <w:color w:val="000000"/>
          <w:sz w:val="18"/>
          <w:szCs w:val="18"/>
        </w:rPr>
        <w:t xml:space="preserve">, 'a </w:t>
      </w:r>
      <w:proofErr w:type="spellStart"/>
      <w:r w:rsidR="00A530CD" w:rsidRPr="00C325B9">
        <w:rPr>
          <w:rFonts w:ascii="Palatino Linotype" w:hAnsi="Palatino Linotype"/>
          <w:color w:val="000000"/>
          <w:sz w:val="18"/>
          <w:szCs w:val="18"/>
        </w:rPr>
        <w:t>kind</w:t>
      </w:r>
      <w:proofErr w:type="spellEnd"/>
      <w:r w:rsidR="00A530CD" w:rsidRPr="00C325B9">
        <w:rPr>
          <w:rFonts w:ascii="Palatino Linotype" w:hAnsi="Palatino Linotype"/>
          <w:color w:val="000000"/>
          <w:sz w:val="18"/>
          <w:szCs w:val="18"/>
        </w:rPr>
        <w:t xml:space="preserve"> of’ = </w:t>
      </w:r>
      <w:proofErr w:type="spellStart"/>
      <w:r w:rsidR="00A530CD" w:rsidRPr="00C325B9">
        <w:rPr>
          <w:rFonts w:ascii="Palatino Linotype" w:hAnsi="Palatino Linotype"/>
          <w:color w:val="000000"/>
          <w:sz w:val="18"/>
          <w:szCs w:val="18"/>
        </w:rPr>
        <w:t>quoddam</w:t>
      </w:r>
      <w:proofErr w:type="spellEnd"/>
      <w:r w:rsidR="00A530CD" w:rsidRPr="00C325B9">
        <w:rPr>
          <w:rFonts w:ascii="Palatino Linotype" w:hAnsi="Palatino Linotype"/>
          <w:color w:val="000000"/>
          <w:sz w:val="18"/>
          <w:szCs w:val="18"/>
        </w:rPr>
        <w:t>.</w:t>
      </w:r>
      <w:r w:rsidR="00B358E7" w:rsidRPr="00C325B9">
        <w:rPr>
          <w:rFonts w:ascii="Palatino Linotype" w:hAnsi="Palatino Linotype"/>
          <w:sz w:val="18"/>
          <w:szCs w:val="18"/>
        </w:rPr>
        <w:t xml:space="preserve"> </w:t>
      </w:r>
      <w:r w:rsidR="00B358E7" w:rsidRPr="00C325B9">
        <w:rPr>
          <w:rFonts w:ascii="Palatino Linotype" w:hAnsi="Palatino Linotype"/>
          <w:sz w:val="18"/>
          <w:szCs w:val="18"/>
        </w:rPr>
        <w:br/>
        <w:t xml:space="preserve">          </w:t>
      </w:r>
      <w:r w:rsidR="00B358E7" w:rsidRPr="00C325B9">
        <w:rPr>
          <w:rFonts w:ascii="Palatino Linotype" w:hAnsi="Palatino Linotype"/>
          <w:b/>
          <w:bCs/>
          <w:color w:val="C00000"/>
          <w:sz w:val="18"/>
          <w:szCs w:val="18"/>
        </w:rPr>
        <w:t>NB</w:t>
      </w:r>
      <w:r w:rsidR="00B358E7" w:rsidRPr="00C325B9">
        <w:rPr>
          <w:rFonts w:ascii="Palatino Linotype" w:hAnsi="Palatino Linotype"/>
          <w:b/>
          <w:bCs/>
          <w:sz w:val="18"/>
          <w:szCs w:val="18"/>
        </w:rPr>
        <w:t xml:space="preserve">. Bailey </w:t>
      </w:r>
      <w:r w:rsidR="00B358E7" w:rsidRPr="00C325B9">
        <w:rPr>
          <w:rFonts w:ascii="Palatino Linotype" w:hAnsi="Palatino Linotype"/>
          <w:sz w:val="18"/>
          <w:szCs w:val="18"/>
        </w:rPr>
        <w:t xml:space="preserve">note : </w:t>
      </w:r>
      <w:r w:rsidR="00B358E7" w:rsidRPr="00C325B9">
        <w:rPr>
          <w:rFonts w:ascii="Palatino Linotype" w:eastAsiaTheme="minorHAnsi" w:hAnsi="Palatino Linotype"/>
          <w:sz w:val="18"/>
          <w:szCs w:val="18"/>
          <w:lang w:eastAsia="en-US"/>
          <w14:ligatures w14:val="standardContextual"/>
        </w:rPr>
        <w:t xml:space="preserve">1. 'Nay more, </w:t>
      </w:r>
      <w:proofErr w:type="spellStart"/>
      <w:r w:rsidR="00B358E7" w:rsidRPr="00C325B9">
        <w:rPr>
          <w:rFonts w:ascii="Palatino Linotype" w:eastAsiaTheme="minorHAnsi" w:hAnsi="Palatino Linotype"/>
          <w:sz w:val="18"/>
          <w:szCs w:val="18"/>
          <w:lang w:eastAsia="en-US"/>
          <w14:ligatures w14:val="standardContextual"/>
        </w:rPr>
        <w:t>since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there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is</w:t>
      </w:r>
      <w:proofErr w:type="spellEnd"/>
      <w:r w:rsidR="00B358E7" w:rsidRPr="00C325B9">
        <w:rPr>
          <w:rFonts w:ascii="Palatino Linotype" w:eastAsiaTheme="minorHAnsi" w:hAnsi="Palatino Linotype"/>
          <w:sz w:val="18"/>
          <w:szCs w:val="18"/>
          <w:lang w:eastAsia="en-US"/>
          <w14:ligatures w14:val="standardContextual"/>
        </w:rPr>
        <w:t xml:space="preserve"> an </w:t>
      </w:r>
      <w:proofErr w:type="spellStart"/>
      <w:r w:rsidR="00B358E7" w:rsidRPr="00C325B9">
        <w:rPr>
          <w:rFonts w:ascii="Palatino Linotype" w:eastAsiaTheme="minorHAnsi" w:hAnsi="Palatino Linotype"/>
          <w:sz w:val="18"/>
          <w:szCs w:val="18"/>
          <w:lang w:eastAsia="en-US"/>
          <w14:ligatures w14:val="standardContextual"/>
        </w:rPr>
        <w:t>extreme</w:t>
      </w:r>
      <w:proofErr w:type="spellEnd"/>
      <w:r w:rsidR="00B358E7" w:rsidRPr="00C325B9">
        <w:rPr>
          <w:rFonts w:ascii="Palatino Linotype" w:eastAsiaTheme="minorHAnsi" w:hAnsi="Palatino Linotype"/>
          <w:sz w:val="18"/>
          <w:szCs w:val="18"/>
          <w:lang w:eastAsia="en-US"/>
          <w14:ligatures w14:val="standardContextual"/>
        </w:rPr>
        <w:t xml:space="preserve"> point in </w:t>
      </w:r>
      <w:proofErr w:type="spellStart"/>
      <w:r w:rsidR="00B358E7" w:rsidRPr="00C325B9">
        <w:rPr>
          <w:rFonts w:ascii="Palatino Linotype" w:eastAsiaTheme="minorHAnsi" w:hAnsi="Palatino Linotype"/>
          <w:sz w:val="18"/>
          <w:szCs w:val="18"/>
          <w:lang w:eastAsia="en-US"/>
          <w14:ligatures w14:val="standardContextual"/>
        </w:rPr>
        <w:t>each</w:t>
      </w:r>
      <w:proofErr w:type="spellEnd"/>
      <w:r w:rsidR="00B358E7" w:rsidRPr="00C325B9">
        <w:rPr>
          <w:rFonts w:ascii="Palatino Linotype" w:eastAsiaTheme="minorHAnsi" w:hAnsi="Palatino Linotype"/>
          <w:sz w:val="18"/>
          <w:szCs w:val="18"/>
          <w:lang w:eastAsia="en-US"/>
          <w14:ligatures w14:val="standardContextual"/>
        </w:rPr>
        <w:t xml:space="preserve"> case of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body, </w:t>
      </w:r>
      <w:proofErr w:type="spellStart"/>
      <w:r w:rsidR="00B358E7" w:rsidRPr="00C325B9">
        <w:rPr>
          <w:rFonts w:ascii="Palatino Linotype" w:eastAsiaTheme="minorHAnsi" w:hAnsi="Palatino Linotype"/>
          <w:sz w:val="18"/>
          <w:szCs w:val="18"/>
          <w:lang w:eastAsia="en-US"/>
          <w14:ligatures w14:val="standardContextual"/>
        </w:rPr>
        <w:t>which</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our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senses</w:t>
      </w:r>
      <w:proofErr w:type="spellEnd"/>
      <w:r w:rsidR="00B358E7" w:rsidRPr="00C325B9">
        <w:rPr>
          <w:rFonts w:ascii="Palatino Linotype" w:eastAsiaTheme="minorHAnsi" w:hAnsi="Palatino Linotype"/>
          <w:sz w:val="18"/>
          <w:szCs w:val="18"/>
          <w:lang w:eastAsia="en-US"/>
          <w14:ligatures w14:val="standardContextual"/>
        </w:rPr>
        <w:t xml:space="preserve"> can no longer </w:t>
      </w:r>
      <w:proofErr w:type="spellStart"/>
      <w:r w:rsidR="00B358E7" w:rsidRPr="00C325B9">
        <w:rPr>
          <w:rFonts w:ascii="Palatino Linotype" w:eastAsiaTheme="minorHAnsi" w:hAnsi="Palatino Linotype"/>
          <w:sz w:val="18"/>
          <w:szCs w:val="18"/>
          <w:lang w:eastAsia="en-US"/>
          <w14:ligatures w14:val="standardContextual"/>
        </w:rPr>
        <w:t>descry</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exists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doubtless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without</w:t>
      </w:r>
      <w:proofErr w:type="spellEnd"/>
      <w:r w:rsidR="00B358E7" w:rsidRPr="00C325B9">
        <w:rPr>
          <w:rFonts w:ascii="Palatino Linotype" w:eastAsiaTheme="minorHAnsi" w:hAnsi="Palatino Linotype"/>
          <w:sz w:val="18"/>
          <w:szCs w:val="18"/>
          <w:lang w:eastAsia="en-US"/>
          <w14:ligatures w14:val="standardContextual"/>
        </w:rPr>
        <w:t xml:space="preserve"> parts . . .', i.e. </w:t>
      </w:r>
      <w:proofErr w:type="spellStart"/>
      <w:r w:rsidR="00B358E7" w:rsidRPr="00C325B9">
        <w:rPr>
          <w:rFonts w:ascii="Palatino Linotype" w:eastAsiaTheme="minorHAnsi" w:hAnsi="Palatino Linotype"/>
          <w:sz w:val="18"/>
          <w:szCs w:val="18"/>
          <w:lang w:eastAsia="en-US"/>
          <w14:ligatures w14:val="standardContextual"/>
        </w:rPr>
        <w:t>since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every</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atom</w:t>
      </w:r>
      <w:proofErr w:type="spellEnd"/>
      <w:r w:rsidR="00B358E7" w:rsidRPr="00C325B9">
        <w:rPr>
          <w:rFonts w:ascii="Palatino Linotype" w:eastAsiaTheme="minorHAnsi" w:hAnsi="Palatino Linotype"/>
          <w:sz w:val="18"/>
          <w:szCs w:val="18"/>
          <w:lang w:eastAsia="en-US"/>
          <w14:ligatures w14:val="standardContextual"/>
        </w:rPr>
        <w:t xml:space="preserve"> has an </w:t>
      </w:r>
      <w:proofErr w:type="spellStart"/>
      <w:r w:rsidR="00B358E7" w:rsidRPr="00C325B9">
        <w:rPr>
          <w:rFonts w:ascii="Palatino Linotype" w:eastAsiaTheme="minorHAnsi" w:hAnsi="Palatino Linotype"/>
          <w:sz w:val="18"/>
          <w:szCs w:val="18"/>
          <w:lang w:eastAsia="en-US"/>
          <w14:ligatures w14:val="standardContextual"/>
        </w:rPr>
        <w:t>extreme</w:t>
      </w:r>
      <w:proofErr w:type="spellEnd"/>
      <w:r w:rsidR="00B358E7" w:rsidRPr="00C325B9">
        <w:rPr>
          <w:rFonts w:ascii="Palatino Linotype" w:eastAsiaTheme="minorHAnsi" w:hAnsi="Palatino Linotype"/>
          <w:sz w:val="18"/>
          <w:szCs w:val="18"/>
          <w:lang w:eastAsia="en-US"/>
          <w14:ligatures w14:val="standardContextual"/>
        </w:rPr>
        <w:t xml:space="preserve"> point,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point, seeing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the </w:t>
      </w:r>
      <w:proofErr w:type="spellStart"/>
      <w:r w:rsidR="00B358E7" w:rsidRPr="00C325B9">
        <w:rPr>
          <w:rFonts w:ascii="Palatino Linotype" w:eastAsiaTheme="minorHAnsi" w:hAnsi="Palatino Linotype"/>
          <w:sz w:val="18"/>
          <w:szCs w:val="18"/>
          <w:lang w:eastAsia="en-US"/>
          <w14:ligatures w14:val="standardContextual"/>
        </w:rPr>
        <w:t>atom</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cannot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be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divided</w:t>
      </w:r>
      <w:proofErr w:type="spellEnd"/>
      <w:r w:rsidR="00B358E7" w:rsidRPr="00C325B9">
        <w:rPr>
          <w:rFonts w:ascii="Palatino Linotype" w:eastAsiaTheme="minorHAnsi" w:hAnsi="Palatino Linotype"/>
          <w:sz w:val="18"/>
          <w:szCs w:val="18"/>
          <w:lang w:eastAsia="en-US"/>
          <w14:ligatures w14:val="standardContextual"/>
        </w:rPr>
        <w:t xml:space="preserve"> and </w:t>
      </w:r>
      <w:proofErr w:type="spellStart"/>
      <w:r w:rsidR="00B358E7" w:rsidRPr="00C325B9">
        <w:rPr>
          <w:rFonts w:ascii="Palatino Linotype" w:eastAsiaTheme="minorHAnsi" w:hAnsi="Palatino Linotype"/>
          <w:sz w:val="18"/>
          <w:szCs w:val="18"/>
          <w:lang w:eastAsia="en-US"/>
          <w14:ligatures w14:val="standardContextual"/>
        </w:rPr>
        <w:t>so</w:t>
      </w:r>
      <w:proofErr w:type="spellEnd"/>
      <w:r w:rsidR="00B358E7" w:rsidRPr="00C325B9">
        <w:rPr>
          <w:rFonts w:ascii="Palatino Linotype" w:eastAsiaTheme="minorHAnsi" w:hAnsi="Palatino Linotype"/>
          <w:sz w:val="18"/>
          <w:szCs w:val="18"/>
          <w:lang w:eastAsia="en-US"/>
          <w14:ligatures w14:val="standardContextual"/>
        </w:rPr>
        <w:t xml:space="preserve"> a fortiori </w:t>
      </w:r>
      <w:proofErr w:type="spellStart"/>
      <w:r w:rsidR="00B358E7" w:rsidRPr="00C325B9">
        <w:rPr>
          <w:rFonts w:ascii="Palatino Linotype" w:eastAsiaTheme="minorHAnsi" w:hAnsi="Palatino Linotype"/>
          <w:sz w:val="18"/>
          <w:szCs w:val="18"/>
          <w:lang w:eastAsia="en-US"/>
          <w14:ligatures w14:val="standardContextual"/>
        </w:rPr>
        <w:t>it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cannot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itself</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be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divided</w:t>
      </w:r>
      <w:proofErr w:type="spellEnd"/>
      <w:r w:rsidR="00B358E7" w:rsidRPr="00C325B9">
        <w:rPr>
          <w:rFonts w:ascii="Palatino Linotype" w:eastAsiaTheme="minorHAnsi" w:hAnsi="Palatino Linotype"/>
          <w:sz w:val="18"/>
          <w:szCs w:val="18"/>
          <w:lang w:eastAsia="en-US"/>
          <w14:ligatures w14:val="standardContextual"/>
        </w:rPr>
        <w:t xml:space="preserve">, must </w:t>
      </w:r>
      <w:proofErr w:type="spellStart"/>
      <w:r w:rsidR="00B358E7" w:rsidRPr="00C325B9">
        <w:rPr>
          <w:rFonts w:ascii="Palatino Linotype" w:eastAsiaTheme="minorHAnsi" w:hAnsi="Palatino Linotype"/>
          <w:sz w:val="18"/>
          <w:szCs w:val="18"/>
          <w:lang w:eastAsia="en-US"/>
          <w14:ligatures w14:val="standardContextual"/>
        </w:rPr>
        <w:t>be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without</w:t>
      </w:r>
      <w:proofErr w:type="spellEnd"/>
      <w:r w:rsidR="00B358E7" w:rsidRPr="00C325B9">
        <w:rPr>
          <w:rFonts w:ascii="Palatino Linotype" w:eastAsiaTheme="minorHAnsi" w:hAnsi="Palatino Linotype"/>
          <w:sz w:val="18"/>
          <w:szCs w:val="18"/>
          <w:lang w:eastAsia="en-US"/>
          <w14:ligatures w14:val="standardContextual"/>
        </w:rPr>
        <w:t xml:space="preserve"> parts. The argument </w:t>
      </w:r>
      <w:proofErr w:type="spellStart"/>
      <w:r w:rsidR="00B358E7" w:rsidRPr="00C325B9">
        <w:rPr>
          <w:rFonts w:ascii="Palatino Linotype" w:eastAsiaTheme="minorHAnsi" w:hAnsi="Palatino Linotype"/>
          <w:sz w:val="18"/>
          <w:szCs w:val="18"/>
          <w:lang w:eastAsia="en-US"/>
          <w14:ligatures w14:val="standardContextual"/>
        </w:rPr>
        <w:t>is</w:t>
      </w:r>
      <w:proofErr w:type="spellEnd"/>
      <w:r w:rsidR="00B358E7" w:rsidRPr="00C325B9">
        <w:rPr>
          <w:rFonts w:ascii="Palatino Linotype" w:eastAsiaTheme="minorHAnsi" w:hAnsi="Palatino Linotype"/>
          <w:sz w:val="18"/>
          <w:szCs w:val="18"/>
          <w:lang w:eastAsia="en-US"/>
          <w14:ligatures w14:val="standardContextual"/>
        </w:rPr>
        <w:t xml:space="preserve"> brief and obscure and has </w:t>
      </w:r>
      <w:proofErr w:type="spellStart"/>
      <w:r w:rsidR="00B358E7" w:rsidRPr="00C325B9">
        <w:rPr>
          <w:rFonts w:ascii="Palatino Linotype" w:eastAsiaTheme="minorHAnsi" w:hAnsi="Palatino Linotype"/>
          <w:sz w:val="18"/>
          <w:szCs w:val="18"/>
          <w:lang w:eastAsia="en-US"/>
          <w14:ligatures w14:val="standardContextual"/>
        </w:rPr>
        <w:t>caused</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difficulty</w:t>
      </w:r>
      <w:proofErr w:type="spellEnd"/>
      <w:r w:rsidR="00B358E7" w:rsidRPr="00C325B9">
        <w:rPr>
          <w:rFonts w:ascii="Palatino Linotype" w:eastAsiaTheme="minorHAnsi" w:hAnsi="Palatino Linotype"/>
          <w:sz w:val="18"/>
          <w:szCs w:val="18"/>
          <w:lang w:eastAsia="en-US"/>
          <w14:ligatures w14:val="standardContextual"/>
        </w:rPr>
        <w:t xml:space="preserve"> to the editors. Munro, seeing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Epicurus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argued</w:t>
      </w:r>
      <w:proofErr w:type="spellEnd"/>
      <w:r w:rsidR="00B358E7" w:rsidRPr="00C325B9">
        <w:rPr>
          <w:rFonts w:ascii="Palatino Linotype" w:eastAsiaTheme="minorHAnsi" w:hAnsi="Palatino Linotype"/>
          <w:sz w:val="18"/>
          <w:szCs w:val="18"/>
          <w:lang w:eastAsia="en-US"/>
          <w14:ligatures w14:val="standardContextual"/>
        </w:rPr>
        <w:t xml:space="preserve"> for the </w:t>
      </w:r>
      <w:proofErr w:type="spellStart"/>
      <w:r w:rsidR="00B358E7" w:rsidRPr="00C325B9">
        <w:rPr>
          <w:rFonts w:ascii="Palatino Linotype" w:eastAsiaTheme="minorHAnsi" w:hAnsi="Palatino Linotype"/>
          <w:sz w:val="18"/>
          <w:szCs w:val="18"/>
          <w:lang w:eastAsia="en-US"/>
          <w14:ligatures w14:val="standardContextual"/>
        </w:rPr>
        <w:t>minimae</w:t>
      </w:r>
      <w:proofErr w:type="spellEnd"/>
      <w:r w:rsidR="00B358E7" w:rsidRPr="00C325B9">
        <w:rPr>
          <w:rFonts w:ascii="Palatino Linotype" w:eastAsiaTheme="minorHAnsi" w:hAnsi="Palatino Linotype"/>
          <w:sz w:val="18"/>
          <w:szCs w:val="18"/>
          <w:lang w:eastAsia="en-US"/>
          <w14:ligatures w14:val="standardContextual"/>
        </w:rPr>
        <w:t xml:space="preserve"> partes of the </w:t>
      </w:r>
      <w:proofErr w:type="spellStart"/>
      <w:r w:rsidR="00B358E7" w:rsidRPr="00C325B9">
        <w:rPr>
          <w:rFonts w:ascii="Palatino Linotype" w:eastAsiaTheme="minorHAnsi" w:hAnsi="Palatino Linotype"/>
          <w:sz w:val="18"/>
          <w:szCs w:val="18"/>
          <w:lang w:eastAsia="en-US"/>
          <w14:ligatures w14:val="standardContextual"/>
        </w:rPr>
        <w:t>atom</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from</w:t>
      </w:r>
      <w:proofErr w:type="spellEnd"/>
      <w:r w:rsidR="00B358E7" w:rsidRPr="00C325B9">
        <w:rPr>
          <w:rFonts w:ascii="Palatino Linotype" w:eastAsiaTheme="minorHAnsi" w:hAnsi="Palatino Linotype"/>
          <w:sz w:val="18"/>
          <w:szCs w:val="18"/>
          <w:lang w:eastAsia="en-US"/>
          <w14:ligatures w14:val="standardContextual"/>
        </w:rPr>
        <w:t xml:space="preserve"> the minima </w:t>
      </w:r>
      <w:proofErr w:type="spellStart"/>
      <w:r w:rsidR="00B358E7" w:rsidRPr="00C325B9">
        <w:rPr>
          <w:rFonts w:ascii="Palatino Linotype" w:eastAsiaTheme="minorHAnsi" w:hAnsi="Palatino Linotype"/>
          <w:sz w:val="18"/>
          <w:szCs w:val="18"/>
          <w:lang w:eastAsia="en-US"/>
          <w14:ligatures w14:val="standardContextual"/>
        </w:rPr>
        <w:t>sensibilia</w:t>
      </w:r>
      <w:proofErr w:type="spellEnd"/>
      <w:r w:rsidR="00B358E7" w:rsidRPr="00C325B9">
        <w:rPr>
          <w:rFonts w:ascii="Palatino Linotype" w:eastAsiaTheme="minorHAnsi" w:hAnsi="Palatino Linotype"/>
          <w:sz w:val="18"/>
          <w:szCs w:val="18"/>
          <w:lang w:eastAsia="en-US"/>
          <w14:ligatures w14:val="standardContextual"/>
        </w:rPr>
        <w:t xml:space="preserve"> of </w:t>
      </w:r>
      <w:proofErr w:type="spellStart"/>
      <w:r w:rsidR="00B358E7" w:rsidRPr="00C325B9">
        <w:rPr>
          <w:rFonts w:ascii="Palatino Linotype" w:eastAsiaTheme="minorHAnsi" w:hAnsi="Palatino Linotype"/>
          <w:sz w:val="18"/>
          <w:szCs w:val="18"/>
          <w:lang w:eastAsia="en-US"/>
          <w14:ligatures w14:val="standardContextual"/>
        </w:rPr>
        <w:t>phenomena</w:t>
      </w:r>
      <w:proofErr w:type="spellEnd"/>
      <w:r w:rsidR="00B358E7" w:rsidRPr="00C325B9">
        <w:rPr>
          <w:rFonts w:ascii="Palatino Linotype" w:eastAsiaTheme="minorHAnsi" w:hAnsi="Palatino Linotype"/>
          <w:sz w:val="18"/>
          <w:szCs w:val="18"/>
          <w:lang w:eastAsia="en-US"/>
          <w14:ligatures w14:val="standardContextual"/>
        </w:rPr>
        <w:t xml:space="preserve">, and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this</w:t>
      </w:r>
      <w:proofErr w:type="spellEnd"/>
      <w:r w:rsidR="00B358E7" w:rsidRPr="00C325B9">
        <w:rPr>
          <w:rFonts w:ascii="Palatino Linotype" w:eastAsiaTheme="minorHAnsi" w:hAnsi="Palatino Linotype"/>
          <w:sz w:val="18"/>
          <w:szCs w:val="18"/>
          <w:lang w:eastAsia="en-US"/>
          <w14:ligatures w14:val="standardContextual"/>
        </w:rPr>
        <w:t xml:space="preserve"> argument </w:t>
      </w:r>
      <w:proofErr w:type="spellStart"/>
      <w:r w:rsidR="00B358E7" w:rsidRPr="00C325B9">
        <w:rPr>
          <w:rFonts w:ascii="Palatino Linotype" w:eastAsiaTheme="minorHAnsi" w:hAnsi="Palatino Linotype"/>
          <w:sz w:val="18"/>
          <w:szCs w:val="18"/>
          <w:lang w:eastAsia="en-US"/>
          <w14:ligatures w14:val="standardContextual"/>
        </w:rPr>
        <w:t>is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adopted</w:t>
      </w:r>
      <w:proofErr w:type="spellEnd"/>
      <w:r w:rsidR="00B358E7" w:rsidRPr="00C325B9">
        <w:rPr>
          <w:rFonts w:ascii="Palatino Linotype" w:eastAsiaTheme="minorHAnsi" w:hAnsi="Palatino Linotype"/>
          <w:sz w:val="18"/>
          <w:szCs w:val="18"/>
          <w:lang w:eastAsia="en-US"/>
          <w14:ligatures w14:val="standardContextual"/>
        </w:rPr>
        <w:t xml:space="preserve"> by </w:t>
      </w:r>
      <w:proofErr w:type="spellStart"/>
      <w:r w:rsidR="00B358E7" w:rsidRPr="00C325B9">
        <w:rPr>
          <w:rFonts w:ascii="Palatino Linotype" w:eastAsiaTheme="minorHAnsi" w:hAnsi="Palatino Linotype"/>
          <w:sz w:val="18"/>
          <w:szCs w:val="18"/>
          <w:lang w:eastAsia="en-US"/>
          <w14:ligatures w14:val="standardContextual"/>
        </w:rPr>
        <w:t>Lucr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gramStart"/>
      <w:r w:rsidR="00B358E7" w:rsidRPr="00C325B9">
        <w:rPr>
          <w:rFonts w:ascii="Palatino Linotype" w:eastAsiaTheme="minorHAnsi" w:hAnsi="Palatino Linotype"/>
          <w:sz w:val="18"/>
          <w:szCs w:val="18"/>
          <w:lang w:eastAsia="en-US"/>
          <w14:ligatures w14:val="standardContextual"/>
        </w:rPr>
        <w:t>in</w:t>
      </w:r>
      <w:proofErr w:type="gramEnd"/>
      <w:r w:rsidR="00B358E7" w:rsidRPr="00C325B9">
        <w:rPr>
          <w:rFonts w:ascii="Palatino Linotype" w:eastAsiaTheme="minorHAnsi" w:hAnsi="Palatino Linotype"/>
          <w:sz w:val="18"/>
          <w:szCs w:val="18"/>
          <w:lang w:eastAsia="en-US"/>
          <w14:ligatures w14:val="standardContextual"/>
        </w:rPr>
        <w:t xml:space="preserve"> the </w:t>
      </w:r>
      <w:proofErr w:type="spellStart"/>
      <w:r w:rsidR="00B358E7" w:rsidRPr="00C325B9">
        <w:rPr>
          <w:rFonts w:ascii="Palatino Linotype" w:eastAsiaTheme="minorHAnsi" w:hAnsi="Palatino Linotype"/>
          <w:sz w:val="18"/>
          <w:szCs w:val="18"/>
          <w:lang w:eastAsia="en-US"/>
          <w14:ligatures w14:val="standardContextual"/>
        </w:rPr>
        <w:t>parallel</w:t>
      </w:r>
      <w:proofErr w:type="spellEnd"/>
      <w:r w:rsidR="00B358E7" w:rsidRPr="00C325B9">
        <w:rPr>
          <w:rFonts w:ascii="Palatino Linotype" w:eastAsiaTheme="minorHAnsi" w:hAnsi="Palatino Linotype"/>
          <w:sz w:val="18"/>
          <w:szCs w:val="18"/>
          <w:lang w:eastAsia="en-US"/>
          <w14:ligatures w14:val="standardContextual"/>
        </w:rPr>
        <w:t xml:space="preserve"> passage i. 749-52, </w:t>
      </w:r>
      <w:proofErr w:type="spellStart"/>
      <w:r w:rsidR="00B358E7" w:rsidRPr="00C325B9">
        <w:rPr>
          <w:rFonts w:ascii="Palatino Linotype" w:eastAsiaTheme="minorHAnsi" w:hAnsi="Palatino Linotype"/>
          <w:sz w:val="18"/>
          <w:szCs w:val="18"/>
          <w:lang w:eastAsia="en-US"/>
          <w14:ligatures w14:val="standardContextual"/>
        </w:rPr>
        <w:t>supposed</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two</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lines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were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lost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after</w:t>
      </w:r>
      <w:proofErr w:type="spellEnd"/>
      <w:r w:rsidR="00B358E7" w:rsidRPr="00C325B9">
        <w:rPr>
          <w:rFonts w:ascii="Palatino Linotype" w:eastAsiaTheme="minorHAnsi" w:hAnsi="Palatino Linotype"/>
          <w:sz w:val="18"/>
          <w:szCs w:val="18"/>
          <w:lang w:eastAsia="en-US"/>
          <w14:ligatures w14:val="standardContextual"/>
        </w:rPr>
        <w:t xml:space="preserve"> 599, </w:t>
      </w:r>
      <w:proofErr w:type="spellStart"/>
      <w:r w:rsidR="00B358E7" w:rsidRPr="00C325B9">
        <w:rPr>
          <w:rFonts w:ascii="Palatino Linotype" w:eastAsiaTheme="minorHAnsi" w:hAnsi="Palatino Linotype"/>
          <w:sz w:val="18"/>
          <w:szCs w:val="18"/>
          <w:lang w:eastAsia="en-US"/>
          <w14:ligatures w14:val="standardContextual"/>
        </w:rPr>
        <w:t>which</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had</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fallen</w:t>
      </w:r>
      <w:proofErr w:type="spellEnd"/>
      <w:r w:rsidR="00B358E7" w:rsidRPr="00C325B9">
        <w:rPr>
          <w:rFonts w:ascii="Palatino Linotype" w:eastAsiaTheme="minorHAnsi" w:hAnsi="Palatino Linotype"/>
          <w:sz w:val="18"/>
          <w:szCs w:val="18"/>
          <w:lang w:eastAsia="en-US"/>
          <w14:ligatures w14:val="standardContextual"/>
        </w:rPr>
        <w:t xml:space="preserve"> out </w:t>
      </w:r>
      <w:proofErr w:type="spellStart"/>
      <w:r w:rsidR="00B358E7" w:rsidRPr="00C325B9">
        <w:rPr>
          <w:rFonts w:ascii="Palatino Linotype" w:eastAsiaTheme="minorHAnsi" w:hAnsi="Palatino Linotype"/>
          <w:sz w:val="18"/>
          <w:szCs w:val="18"/>
          <w:lang w:eastAsia="en-US"/>
          <w14:ligatures w14:val="standardContextual"/>
        </w:rPr>
        <w:t>owing</w:t>
      </w:r>
      <w:proofErr w:type="spellEnd"/>
      <w:r w:rsidR="00B358E7" w:rsidRPr="00C325B9">
        <w:rPr>
          <w:rFonts w:ascii="Palatino Linotype" w:eastAsiaTheme="minorHAnsi" w:hAnsi="Palatino Linotype"/>
          <w:sz w:val="18"/>
          <w:szCs w:val="18"/>
          <w:lang w:eastAsia="en-US"/>
          <w14:ligatures w14:val="standardContextual"/>
        </w:rPr>
        <w:t xml:space="preserve"> to </w:t>
      </w:r>
      <w:proofErr w:type="spellStart"/>
      <w:r w:rsidR="00B358E7" w:rsidRPr="00C325B9">
        <w:rPr>
          <w:rFonts w:ascii="Palatino Linotype" w:eastAsiaTheme="minorHAnsi" w:hAnsi="Palatino Linotype"/>
          <w:sz w:val="18"/>
          <w:szCs w:val="18"/>
          <w:lang w:eastAsia="en-US"/>
          <w14:ligatures w14:val="standardContextual"/>
        </w:rPr>
        <w:t>homoeoteleuton</w:t>
      </w:r>
      <w:proofErr w:type="spellEnd"/>
      <w:r w:rsidR="00B358E7" w:rsidRPr="00C325B9">
        <w:rPr>
          <w:rFonts w:ascii="Palatino Linotype" w:eastAsiaTheme="minorHAnsi" w:hAnsi="Palatino Linotype"/>
          <w:sz w:val="18"/>
          <w:szCs w:val="18"/>
          <w:lang w:eastAsia="en-US"/>
          <w14:ligatures w14:val="standardContextual"/>
        </w:rPr>
        <w:t xml:space="preserve">, and </w:t>
      </w:r>
      <w:proofErr w:type="spellStart"/>
      <w:r w:rsidR="00B358E7" w:rsidRPr="00C325B9">
        <w:rPr>
          <w:rFonts w:ascii="Palatino Linotype" w:eastAsiaTheme="minorHAnsi" w:hAnsi="Palatino Linotype"/>
          <w:sz w:val="18"/>
          <w:szCs w:val="18"/>
          <w:lang w:eastAsia="en-US"/>
          <w14:ligatures w14:val="standardContextual"/>
        </w:rPr>
        <w:t>reconstructed</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them</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proofErr w:type="gramStart"/>
      <w:r w:rsidR="00B358E7" w:rsidRPr="00C325B9">
        <w:rPr>
          <w:rFonts w:ascii="Palatino Linotype" w:eastAsiaTheme="minorHAnsi" w:hAnsi="Palatino Linotype"/>
          <w:sz w:val="18"/>
          <w:szCs w:val="18"/>
          <w:lang w:eastAsia="en-US"/>
          <w14:ligatures w14:val="standardContextual"/>
        </w:rPr>
        <w:t>thus</w:t>
      </w:r>
      <w:proofErr w:type="spellEnd"/>
      <w:r w:rsidR="00B358E7" w:rsidRPr="00C325B9">
        <w:rPr>
          <w:rFonts w:ascii="Palatino Linotype" w:eastAsiaTheme="minorHAnsi" w:hAnsi="Palatino Linotype"/>
          <w:sz w:val="18"/>
          <w:szCs w:val="18"/>
          <w:lang w:eastAsia="en-US"/>
          <w14:ligatures w14:val="standardContextual"/>
        </w:rPr>
        <w:t>:</w:t>
      </w:r>
      <w:proofErr w:type="gramEnd"/>
      <w:r w:rsidR="00B358E7" w:rsidRPr="00C325B9">
        <w:rPr>
          <w:rFonts w:ascii="Palatino Linotype" w:eastAsiaTheme="minorHAnsi" w:hAnsi="Palatino Linotype"/>
          <w:sz w:val="18"/>
          <w:szCs w:val="18"/>
          <w:lang w:eastAsia="en-US"/>
          <w14:ligatures w14:val="standardContextual"/>
        </w:rPr>
        <w:br/>
        <w:t xml:space="preserve">          “</w:t>
      </w:r>
      <w:proofErr w:type="spellStart"/>
      <w:r w:rsidR="00B358E7" w:rsidRPr="00C325B9">
        <w:rPr>
          <w:rFonts w:ascii="Palatino Linotype" w:eastAsiaTheme="minorHAnsi" w:hAnsi="Palatino Linotype"/>
          <w:sz w:val="18"/>
          <w:szCs w:val="18"/>
          <w:lang w:eastAsia="en-US"/>
          <w14:ligatures w14:val="standardContextual"/>
        </w:rPr>
        <w:t>corporibus</w:t>
      </w:r>
      <w:proofErr w:type="spellEnd"/>
      <w:r w:rsidR="00B358E7" w:rsidRPr="00C325B9">
        <w:rPr>
          <w:rFonts w:ascii="Palatino Linotype" w:eastAsiaTheme="minorHAnsi" w:hAnsi="Palatino Linotype"/>
          <w:sz w:val="18"/>
          <w:szCs w:val="18"/>
          <w:lang w:eastAsia="en-US"/>
          <w14:ligatures w14:val="standardContextual"/>
        </w:rPr>
        <w:t xml:space="preserve">, quod </w:t>
      </w:r>
      <w:proofErr w:type="spellStart"/>
      <w:r w:rsidR="00B358E7" w:rsidRPr="00C325B9">
        <w:rPr>
          <w:rFonts w:ascii="Palatino Linotype" w:eastAsiaTheme="minorHAnsi" w:hAnsi="Palatino Linotype"/>
          <w:sz w:val="18"/>
          <w:szCs w:val="18"/>
          <w:lang w:eastAsia="en-US"/>
          <w14:ligatures w14:val="standardContextual"/>
        </w:rPr>
        <w:t>iam</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nobis</w:t>
      </w:r>
      <w:proofErr w:type="spellEnd"/>
      <w:r w:rsidR="00B358E7" w:rsidRPr="00C325B9">
        <w:rPr>
          <w:rFonts w:ascii="Palatino Linotype" w:eastAsiaTheme="minorHAnsi" w:hAnsi="Palatino Linotype"/>
          <w:sz w:val="18"/>
          <w:szCs w:val="18"/>
          <w:lang w:eastAsia="en-US"/>
          <w14:ligatures w14:val="standardContextual"/>
        </w:rPr>
        <w:t xml:space="preserve"> minimum esse </w:t>
      </w:r>
      <w:proofErr w:type="spellStart"/>
      <w:r w:rsidR="00B358E7" w:rsidRPr="00C325B9">
        <w:rPr>
          <w:rFonts w:ascii="Palatino Linotype" w:eastAsiaTheme="minorHAnsi" w:hAnsi="Palatino Linotype"/>
          <w:sz w:val="18"/>
          <w:szCs w:val="18"/>
          <w:lang w:eastAsia="en-US"/>
          <w14:ligatures w14:val="standardContextual"/>
        </w:rPr>
        <w:t>videtur</w:t>
      </w:r>
      <w:proofErr w:type="spellEnd"/>
      <w:r w:rsidR="00B358E7" w:rsidRPr="00C325B9">
        <w:rPr>
          <w:rFonts w:ascii="Palatino Linotype" w:eastAsiaTheme="minorHAnsi" w:hAnsi="Palatino Linotype"/>
          <w:sz w:val="18"/>
          <w:szCs w:val="18"/>
          <w:lang w:eastAsia="en-US"/>
          <w14:ligatures w14:val="standardContextual"/>
        </w:rPr>
        <w:t>,</w:t>
      </w:r>
      <w:r w:rsidR="00B358E7" w:rsidRPr="00C325B9">
        <w:rPr>
          <w:rFonts w:ascii="Palatino Linotype" w:eastAsiaTheme="minorHAnsi" w:hAnsi="Palatino Linotype"/>
          <w:sz w:val="18"/>
          <w:szCs w:val="18"/>
          <w:lang w:eastAsia="en-US"/>
          <w14:ligatures w14:val="standardContextual"/>
        </w:rPr>
        <w:br/>
        <w:t xml:space="preserve">          “</w:t>
      </w:r>
      <w:proofErr w:type="spellStart"/>
      <w:r w:rsidR="00B358E7" w:rsidRPr="00C325B9">
        <w:rPr>
          <w:rFonts w:ascii="Palatino Linotype" w:eastAsiaTheme="minorHAnsi" w:hAnsi="Palatino Linotype"/>
          <w:sz w:val="18"/>
          <w:szCs w:val="18"/>
          <w:lang w:eastAsia="en-US"/>
          <w14:ligatures w14:val="standardContextual"/>
        </w:rPr>
        <w:t>debet</w:t>
      </w:r>
      <w:proofErr w:type="spellEnd"/>
      <w:r w:rsidR="00B358E7" w:rsidRPr="00C325B9">
        <w:rPr>
          <w:rFonts w:ascii="Palatino Linotype" w:eastAsiaTheme="minorHAnsi" w:hAnsi="Palatino Linotype"/>
          <w:sz w:val="18"/>
          <w:szCs w:val="18"/>
          <w:lang w:eastAsia="en-US"/>
          <w14:ligatures w14:val="standardContextual"/>
        </w:rPr>
        <w:t xml:space="preserve"> item </w:t>
      </w:r>
      <w:proofErr w:type="spellStart"/>
      <w:r w:rsidR="00B358E7" w:rsidRPr="00C325B9">
        <w:rPr>
          <w:rFonts w:ascii="Palatino Linotype" w:eastAsiaTheme="minorHAnsi" w:hAnsi="Palatino Linotype"/>
          <w:sz w:val="18"/>
          <w:szCs w:val="18"/>
          <w:lang w:eastAsia="en-US"/>
          <w14:ligatures w14:val="standardContextual"/>
        </w:rPr>
        <w:t>ratione</w:t>
      </w:r>
      <w:proofErr w:type="spellEnd"/>
      <w:r w:rsidR="00B358E7" w:rsidRPr="00C325B9">
        <w:rPr>
          <w:rFonts w:ascii="Palatino Linotype" w:eastAsiaTheme="minorHAnsi" w:hAnsi="Palatino Linotype"/>
          <w:sz w:val="18"/>
          <w:szCs w:val="18"/>
          <w:lang w:eastAsia="en-US"/>
          <w14:ligatures w14:val="standardContextual"/>
        </w:rPr>
        <w:t xml:space="preserve"> pari minimum esse </w:t>
      </w:r>
      <w:proofErr w:type="spellStart"/>
      <w:proofErr w:type="gramStart"/>
      <w:r w:rsidR="00B358E7" w:rsidRPr="00C325B9">
        <w:rPr>
          <w:rFonts w:ascii="Palatino Linotype" w:eastAsiaTheme="minorHAnsi" w:hAnsi="Palatino Linotype"/>
          <w:sz w:val="18"/>
          <w:szCs w:val="18"/>
          <w:lang w:eastAsia="en-US"/>
          <w14:ligatures w14:val="standardContextual"/>
        </w:rPr>
        <w:t>cacumen</w:t>
      </w:r>
      <w:proofErr w:type="spellEnd"/>
      <w:r w:rsidR="00B358E7" w:rsidRPr="00C325B9">
        <w:rPr>
          <w:rFonts w:ascii="Palatino Linotype" w:eastAsiaTheme="minorHAnsi" w:hAnsi="Palatino Linotype"/>
          <w:sz w:val="18"/>
          <w:szCs w:val="18"/>
          <w:lang w:eastAsia="en-US"/>
          <w14:ligatures w14:val="standardContextual"/>
        </w:rPr>
        <w:t xml:space="preserve"> .</w:t>
      </w:r>
      <w:proofErr w:type="gramEnd"/>
      <w:r w:rsidR="00B358E7" w:rsidRPr="00C325B9">
        <w:rPr>
          <w:rFonts w:ascii="Palatino Linotype" w:eastAsiaTheme="minorHAnsi" w:hAnsi="Palatino Linotype"/>
          <w:sz w:val="18"/>
          <w:szCs w:val="18"/>
          <w:lang w:eastAsia="en-US"/>
          <w14:ligatures w14:val="standardContextual"/>
        </w:rPr>
        <w:t xml:space="preserve"> </w:t>
      </w:r>
      <w:r w:rsidR="00B358E7" w:rsidRPr="00C325B9">
        <w:rPr>
          <w:rFonts w:ascii="Palatino Linotype" w:eastAsiaTheme="minorHAnsi" w:hAnsi="Palatino Linotype"/>
          <w:sz w:val="18"/>
          <w:szCs w:val="18"/>
          <w:lang w:eastAsia="en-US"/>
          <w14:ligatures w14:val="standardContextual"/>
        </w:rPr>
        <w:br/>
        <w:t xml:space="preserve"> “</w:t>
      </w:r>
      <w:proofErr w:type="spellStart"/>
      <w:r w:rsidR="00B358E7" w:rsidRPr="00C325B9">
        <w:rPr>
          <w:rFonts w:ascii="Palatino Linotype" w:eastAsiaTheme="minorHAnsi" w:hAnsi="Palatino Linotype"/>
          <w:sz w:val="18"/>
          <w:szCs w:val="18"/>
          <w:lang w:eastAsia="en-US"/>
          <w14:ligatures w14:val="standardContextual"/>
        </w:rPr>
        <w:t>Since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there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is</w:t>
      </w:r>
      <w:proofErr w:type="spellEnd"/>
      <w:r w:rsidR="00B358E7" w:rsidRPr="00C325B9">
        <w:rPr>
          <w:rFonts w:ascii="Palatino Linotype" w:eastAsiaTheme="minorHAnsi" w:hAnsi="Palatino Linotype"/>
          <w:sz w:val="18"/>
          <w:szCs w:val="18"/>
          <w:lang w:eastAsia="en-US"/>
          <w14:ligatures w14:val="standardContextual"/>
        </w:rPr>
        <w:t xml:space="preserve"> in </w:t>
      </w:r>
      <w:proofErr w:type="spellStart"/>
      <w:r w:rsidR="00B358E7" w:rsidRPr="00C325B9">
        <w:rPr>
          <w:rFonts w:ascii="Palatino Linotype" w:eastAsiaTheme="minorHAnsi" w:hAnsi="Palatino Linotype"/>
          <w:sz w:val="18"/>
          <w:szCs w:val="18"/>
          <w:lang w:eastAsia="en-US"/>
          <w14:ligatures w14:val="standardContextual"/>
        </w:rPr>
        <w:t>each</w:t>
      </w:r>
      <w:proofErr w:type="spellEnd"/>
      <w:r w:rsidR="00B358E7" w:rsidRPr="00C325B9">
        <w:rPr>
          <w:rFonts w:ascii="Palatino Linotype" w:eastAsiaTheme="minorHAnsi" w:hAnsi="Palatino Linotype"/>
          <w:sz w:val="18"/>
          <w:szCs w:val="18"/>
          <w:lang w:eastAsia="en-US"/>
          <w14:ligatures w14:val="standardContextual"/>
        </w:rPr>
        <w:t xml:space="preserve"> case an </w:t>
      </w:r>
      <w:proofErr w:type="spellStart"/>
      <w:r w:rsidR="00B358E7" w:rsidRPr="00C325B9">
        <w:rPr>
          <w:rFonts w:ascii="Palatino Linotype" w:eastAsiaTheme="minorHAnsi" w:hAnsi="Palatino Linotype"/>
          <w:sz w:val="18"/>
          <w:szCs w:val="18"/>
          <w:lang w:eastAsia="en-US"/>
          <w14:ligatures w14:val="standardContextual"/>
        </w:rPr>
        <w:t>extreme</w:t>
      </w:r>
      <w:proofErr w:type="spellEnd"/>
      <w:r w:rsidR="00B358E7" w:rsidRPr="00C325B9">
        <w:rPr>
          <w:rFonts w:ascii="Palatino Linotype" w:eastAsiaTheme="minorHAnsi" w:hAnsi="Palatino Linotype"/>
          <w:sz w:val="18"/>
          <w:szCs w:val="18"/>
          <w:lang w:eastAsia="en-US"/>
          <w14:ligatures w14:val="standardContextual"/>
        </w:rPr>
        <w:t xml:space="preserve"> point on bodies, </w:t>
      </w:r>
      <w:proofErr w:type="spellStart"/>
      <w:proofErr w:type="gramStart"/>
      <w:r w:rsidR="00B358E7" w:rsidRPr="00C325B9">
        <w:rPr>
          <w:rFonts w:ascii="Palatino Linotype" w:eastAsiaTheme="minorHAnsi" w:hAnsi="Palatino Linotype"/>
          <w:sz w:val="18"/>
          <w:szCs w:val="18"/>
          <w:lang w:eastAsia="en-US"/>
          <w14:ligatures w14:val="standardContextual"/>
        </w:rPr>
        <w:t>which</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already</w:t>
      </w:r>
      <w:proofErr w:type="spellEnd"/>
      <w:proofErr w:type="gram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seems</w:t>
      </w:r>
      <w:proofErr w:type="spellEnd"/>
      <w:r w:rsidR="00B358E7" w:rsidRPr="00C325B9">
        <w:rPr>
          <w:rFonts w:ascii="Palatino Linotype" w:eastAsiaTheme="minorHAnsi" w:hAnsi="Palatino Linotype"/>
          <w:sz w:val="18"/>
          <w:szCs w:val="18"/>
          <w:lang w:eastAsia="en-US"/>
          <w14:ligatures w14:val="standardContextual"/>
        </w:rPr>
        <w:t xml:space="preserve"> to us to </w:t>
      </w:r>
      <w:proofErr w:type="spellStart"/>
      <w:r w:rsidR="00B358E7" w:rsidRPr="00C325B9">
        <w:rPr>
          <w:rFonts w:ascii="Palatino Linotype" w:eastAsiaTheme="minorHAnsi" w:hAnsi="Palatino Linotype"/>
          <w:sz w:val="18"/>
          <w:szCs w:val="18"/>
          <w:lang w:eastAsia="en-US"/>
          <w14:ligatures w14:val="standardContextual"/>
        </w:rPr>
        <w:t>be</w:t>
      </w:r>
      <w:proofErr w:type="spellEnd"/>
      <w:r w:rsidR="00B358E7" w:rsidRPr="00C325B9">
        <w:rPr>
          <w:rFonts w:ascii="Palatino Linotype" w:eastAsiaTheme="minorHAnsi" w:hAnsi="Palatino Linotype"/>
          <w:sz w:val="18"/>
          <w:szCs w:val="18"/>
          <w:lang w:eastAsia="en-US"/>
          <w14:ligatures w14:val="standardContextual"/>
        </w:rPr>
        <w:t xml:space="preserve"> the least, </w:t>
      </w:r>
      <w:proofErr w:type="spellStart"/>
      <w:r w:rsidR="00B358E7" w:rsidRPr="00C325B9">
        <w:rPr>
          <w:rFonts w:ascii="Palatino Linotype" w:eastAsiaTheme="minorHAnsi" w:hAnsi="Palatino Linotype"/>
          <w:sz w:val="18"/>
          <w:szCs w:val="18"/>
          <w:lang w:eastAsia="en-US"/>
          <w14:ligatures w14:val="standardContextual"/>
        </w:rPr>
        <w:t>there</w:t>
      </w:r>
      <w:proofErr w:type="spellEnd"/>
      <w:r w:rsidR="00B358E7" w:rsidRPr="00C325B9">
        <w:rPr>
          <w:rFonts w:ascii="Palatino Linotype" w:eastAsiaTheme="minorHAnsi" w:hAnsi="Palatino Linotype"/>
          <w:sz w:val="18"/>
          <w:szCs w:val="18"/>
          <w:lang w:eastAsia="en-US"/>
          <w14:ligatures w14:val="standardContextual"/>
        </w:rPr>
        <w:t xml:space="preserve"> must in the </w:t>
      </w:r>
      <w:proofErr w:type="spellStart"/>
      <w:r w:rsidR="00B358E7" w:rsidRPr="00C325B9">
        <w:rPr>
          <w:rFonts w:ascii="Palatino Linotype" w:eastAsiaTheme="minorHAnsi" w:hAnsi="Palatino Linotype"/>
          <w:sz w:val="18"/>
          <w:szCs w:val="18"/>
          <w:lang w:eastAsia="en-US"/>
          <w14:ligatures w14:val="standardContextual"/>
        </w:rPr>
        <w:t>same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way</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be</w:t>
      </w:r>
      <w:proofErr w:type="spellEnd"/>
      <w:r w:rsidR="00B358E7" w:rsidRPr="00C325B9">
        <w:rPr>
          <w:rFonts w:ascii="Palatino Linotype" w:eastAsiaTheme="minorHAnsi" w:hAnsi="Palatino Linotype"/>
          <w:sz w:val="18"/>
          <w:szCs w:val="18"/>
          <w:lang w:eastAsia="en-US"/>
          <w14:ligatures w14:val="standardContextual"/>
        </w:rPr>
        <w:t xml:space="preserve"> “a least point on </w:t>
      </w:r>
      <w:proofErr w:type="spellStart"/>
      <w:r w:rsidR="00B358E7" w:rsidRPr="00C325B9">
        <w:rPr>
          <w:rFonts w:ascii="Palatino Linotype" w:eastAsiaTheme="minorHAnsi" w:hAnsi="Palatino Linotype"/>
          <w:sz w:val="18"/>
          <w:szCs w:val="18"/>
          <w:lang w:eastAsia="en-US"/>
          <w14:ligatures w14:val="standardContextual"/>
        </w:rPr>
        <w:t>that</w:t>
      </w:r>
      <w:proofErr w:type="spellEnd"/>
      <w:r w:rsidR="00B358E7" w:rsidRPr="00C325B9">
        <w:rPr>
          <w:rFonts w:ascii="Palatino Linotype" w:eastAsiaTheme="minorHAnsi" w:hAnsi="Palatino Linotype"/>
          <w:sz w:val="18"/>
          <w:szCs w:val="18"/>
          <w:lang w:eastAsia="en-US"/>
          <w14:ligatures w14:val="standardContextual"/>
        </w:rPr>
        <w:t xml:space="preserve"> body (sc. the </w:t>
      </w:r>
      <w:proofErr w:type="spellStart"/>
      <w:r w:rsidR="00B358E7" w:rsidRPr="00C325B9">
        <w:rPr>
          <w:rFonts w:ascii="Palatino Linotype" w:eastAsiaTheme="minorHAnsi" w:hAnsi="Palatino Linotype"/>
          <w:sz w:val="18"/>
          <w:szCs w:val="18"/>
          <w:lang w:eastAsia="en-US"/>
          <w14:ligatures w14:val="standardContextual"/>
        </w:rPr>
        <w:t>atom</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which</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we</w:t>
      </w:r>
      <w:proofErr w:type="spellEnd"/>
      <w:r w:rsidR="00B358E7" w:rsidRPr="00C325B9">
        <w:rPr>
          <w:rFonts w:ascii="Palatino Linotype" w:eastAsiaTheme="minorHAnsi" w:hAnsi="Palatino Linotype"/>
          <w:sz w:val="18"/>
          <w:szCs w:val="18"/>
          <w:lang w:eastAsia="en-US"/>
          <w14:ligatures w14:val="standardContextual"/>
        </w:rPr>
        <w:t xml:space="preserve"> can no longer </w:t>
      </w:r>
      <w:proofErr w:type="spellStart"/>
      <w:r w:rsidR="00B358E7" w:rsidRPr="00C325B9">
        <w:rPr>
          <w:rFonts w:ascii="Palatino Linotype" w:eastAsiaTheme="minorHAnsi" w:hAnsi="Palatino Linotype"/>
          <w:sz w:val="18"/>
          <w:szCs w:val="18"/>
          <w:lang w:eastAsia="en-US"/>
          <w14:ligatures w14:val="standardContextual"/>
        </w:rPr>
        <w:t>see</w:t>
      </w:r>
      <w:proofErr w:type="spellEnd"/>
      <w:r w:rsidR="00B358E7" w:rsidRPr="00C325B9">
        <w:rPr>
          <w:rFonts w:ascii="Palatino Linotype" w:eastAsiaTheme="minorHAnsi" w:hAnsi="Palatino Linotype"/>
          <w:sz w:val="18"/>
          <w:szCs w:val="18"/>
          <w:lang w:eastAsia="en-US"/>
          <w14:ligatures w14:val="standardContextual"/>
        </w:rPr>
        <w:t xml:space="preserve">.”      </w:t>
      </w:r>
      <w:r w:rsidR="00B358E7" w:rsidRPr="00C325B9">
        <w:rPr>
          <w:rFonts w:ascii="Palatino Linotype" w:eastAsiaTheme="minorHAnsi" w:hAnsi="Palatino Linotype"/>
          <w:sz w:val="18"/>
          <w:szCs w:val="18"/>
          <w:lang w:eastAsia="en-US"/>
          <w14:ligatures w14:val="standardContextual"/>
        </w:rPr>
        <w:br/>
        <w:t xml:space="preserve">This </w:t>
      </w:r>
      <w:proofErr w:type="spellStart"/>
      <w:r w:rsidR="00B358E7" w:rsidRPr="00C325B9">
        <w:rPr>
          <w:rFonts w:ascii="Palatino Linotype" w:eastAsiaTheme="minorHAnsi" w:hAnsi="Palatino Linotype"/>
          <w:sz w:val="18"/>
          <w:szCs w:val="18"/>
          <w:lang w:eastAsia="en-US"/>
          <w14:ligatures w14:val="standardContextual"/>
        </w:rPr>
        <w:t>would</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make</w:t>
      </w:r>
      <w:proofErr w:type="spellEnd"/>
      <w:r w:rsidR="00B358E7" w:rsidRPr="00C325B9">
        <w:rPr>
          <w:rFonts w:ascii="Palatino Linotype" w:eastAsiaTheme="minorHAnsi" w:hAnsi="Palatino Linotype"/>
          <w:sz w:val="18"/>
          <w:szCs w:val="18"/>
          <w:lang w:eastAsia="en-US"/>
          <w14:ligatures w14:val="standardContextual"/>
        </w:rPr>
        <w:t xml:space="preserve"> the passage </w:t>
      </w:r>
      <w:proofErr w:type="spellStart"/>
      <w:r w:rsidR="00B358E7" w:rsidRPr="00C325B9">
        <w:rPr>
          <w:rFonts w:ascii="Palatino Linotype" w:eastAsiaTheme="minorHAnsi" w:hAnsi="Palatino Linotype"/>
          <w:sz w:val="18"/>
          <w:szCs w:val="18"/>
          <w:lang w:eastAsia="en-US"/>
          <w14:ligatures w14:val="standardContextual"/>
        </w:rPr>
        <w:t>much</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easier</w:t>
      </w:r>
      <w:proofErr w:type="spellEnd"/>
      <w:r w:rsidR="00B358E7" w:rsidRPr="00C325B9">
        <w:rPr>
          <w:rFonts w:ascii="Palatino Linotype" w:eastAsiaTheme="minorHAnsi" w:hAnsi="Palatino Linotype"/>
          <w:sz w:val="18"/>
          <w:szCs w:val="18"/>
          <w:lang w:eastAsia="en-US"/>
          <w14:ligatures w14:val="standardContextual"/>
        </w:rPr>
        <w:t xml:space="preserve">, and </w:t>
      </w:r>
      <w:proofErr w:type="spellStart"/>
      <w:r w:rsidR="00B358E7" w:rsidRPr="00C325B9">
        <w:rPr>
          <w:rFonts w:ascii="Palatino Linotype" w:eastAsiaTheme="minorHAnsi" w:hAnsi="Palatino Linotype"/>
          <w:sz w:val="18"/>
          <w:szCs w:val="18"/>
          <w:lang w:eastAsia="en-US"/>
          <w14:ligatures w14:val="standardContextual"/>
        </w:rPr>
        <w:t>bring</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into</w:t>
      </w:r>
      <w:proofErr w:type="spellEnd"/>
      <w:r w:rsidR="00B358E7" w:rsidRPr="00C325B9">
        <w:rPr>
          <w:rFonts w:ascii="Palatino Linotype" w:eastAsiaTheme="minorHAnsi" w:hAnsi="Palatino Linotype"/>
          <w:sz w:val="18"/>
          <w:szCs w:val="18"/>
          <w:lang w:eastAsia="en-US"/>
          <w14:ligatures w14:val="standardContextual"/>
        </w:rPr>
        <w:t xml:space="preserve"> line </w:t>
      </w:r>
      <w:proofErr w:type="spellStart"/>
      <w:r w:rsidR="00B358E7" w:rsidRPr="00C325B9">
        <w:rPr>
          <w:rFonts w:ascii="Palatino Linotype" w:eastAsiaTheme="minorHAnsi" w:hAnsi="Palatino Linotype"/>
          <w:sz w:val="18"/>
          <w:szCs w:val="18"/>
          <w:lang w:eastAsia="en-US"/>
          <w14:ligatures w14:val="standardContextual"/>
        </w:rPr>
        <w:t>with</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Epicurus</w:t>
      </w:r>
      <w:proofErr w:type="spellEnd"/>
      <w:r w:rsidR="00B358E7" w:rsidRPr="00C325B9">
        <w:rPr>
          <w:rFonts w:ascii="Palatino Linotype" w:eastAsiaTheme="minorHAnsi" w:hAnsi="Palatino Linotype"/>
          <w:sz w:val="18"/>
          <w:szCs w:val="18"/>
          <w:lang w:eastAsia="en-US"/>
          <w14:ligatures w14:val="standardContextual"/>
        </w:rPr>
        <w:t xml:space="preserve"> and </w:t>
      </w:r>
      <w:proofErr w:type="spellStart"/>
      <w:r w:rsidR="00B358E7" w:rsidRPr="00C325B9">
        <w:rPr>
          <w:rFonts w:ascii="Palatino Linotype" w:eastAsiaTheme="minorHAnsi" w:hAnsi="Palatino Linotype"/>
          <w:sz w:val="18"/>
          <w:szCs w:val="18"/>
          <w:lang w:eastAsia="en-US"/>
          <w14:ligatures w14:val="standardContextual"/>
        </w:rPr>
        <w:t>Lucr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proofErr w:type="gramStart"/>
      <w:r w:rsidR="00B358E7" w:rsidRPr="00C325B9">
        <w:rPr>
          <w:rFonts w:ascii="Palatino Linotype" w:eastAsiaTheme="minorHAnsi" w:hAnsi="Palatino Linotype"/>
          <w:sz w:val="18"/>
          <w:szCs w:val="18"/>
          <w:lang w:eastAsia="en-US"/>
          <w14:ligatures w14:val="standardContextual"/>
        </w:rPr>
        <w:t>himself</w:t>
      </w:r>
      <w:proofErr w:type="spellEnd"/>
      <w:proofErr w:type="gramEnd"/>
      <w:r w:rsidR="00B358E7" w:rsidRPr="00C325B9">
        <w:rPr>
          <w:rFonts w:ascii="Palatino Linotype" w:eastAsiaTheme="minorHAnsi" w:hAnsi="Palatino Linotype"/>
          <w:sz w:val="18"/>
          <w:szCs w:val="18"/>
          <w:lang w:eastAsia="en-US"/>
          <w14:ligatures w14:val="standardContextual"/>
        </w:rPr>
        <w:t xml:space="preserve">, and the suggestion </w:t>
      </w:r>
      <w:proofErr w:type="spellStart"/>
      <w:r w:rsidR="00B358E7" w:rsidRPr="00C325B9">
        <w:rPr>
          <w:rFonts w:ascii="Palatino Linotype" w:eastAsiaTheme="minorHAnsi" w:hAnsi="Palatino Linotype"/>
          <w:sz w:val="18"/>
          <w:szCs w:val="18"/>
          <w:lang w:eastAsia="en-US"/>
          <w14:ligatures w14:val="standardContextual"/>
        </w:rPr>
        <w:t>was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adopted</w:t>
      </w:r>
      <w:proofErr w:type="spellEnd"/>
      <w:r w:rsidR="00B358E7" w:rsidRPr="00C325B9">
        <w:rPr>
          <w:rFonts w:ascii="Palatino Linotype" w:eastAsiaTheme="minorHAnsi" w:hAnsi="Palatino Linotype"/>
          <w:sz w:val="18"/>
          <w:szCs w:val="18"/>
          <w:lang w:eastAsia="en-US"/>
          <w14:ligatures w14:val="standardContextual"/>
        </w:rPr>
        <w:t xml:space="preserve"> by </w:t>
      </w:r>
      <w:proofErr w:type="spellStart"/>
      <w:r w:rsidR="00B358E7" w:rsidRPr="00C325B9">
        <w:rPr>
          <w:rFonts w:ascii="Palatino Linotype" w:eastAsiaTheme="minorHAnsi" w:hAnsi="Palatino Linotype"/>
          <w:sz w:val="18"/>
          <w:szCs w:val="18"/>
          <w:lang w:eastAsia="en-US"/>
          <w14:ligatures w14:val="standardContextual"/>
        </w:rPr>
        <w:t>Brieger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Giussani</w:t>
      </w:r>
      <w:proofErr w:type="spellEnd"/>
      <w:r w:rsidR="00B358E7" w:rsidRPr="00C325B9">
        <w:rPr>
          <w:rFonts w:ascii="Palatino Linotype" w:eastAsiaTheme="minorHAnsi" w:hAnsi="Palatino Linotype"/>
          <w:sz w:val="18"/>
          <w:szCs w:val="18"/>
          <w:lang w:eastAsia="en-US"/>
          <w14:ligatures w14:val="standardContextual"/>
        </w:rPr>
        <w:t xml:space="preserve">, and by </w:t>
      </w:r>
      <w:proofErr w:type="spellStart"/>
      <w:r w:rsidR="00B358E7" w:rsidRPr="00C325B9">
        <w:rPr>
          <w:rFonts w:ascii="Palatino Linotype" w:eastAsiaTheme="minorHAnsi" w:hAnsi="Palatino Linotype"/>
          <w:sz w:val="18"/>
          <w:szCs w:val="18"/>
          <w:lang w:eastAsia="en-US"/>
          <w14:ligatures w14:val="standardContextual"/>
        </w:rPr>
        <w:t>myself</w:t>
      </w:r>
      <w:proofErr w:type="spellEnd"/>
      <w:r w:rsidR="00B358E7" w:rsidRPr="00C325B9">
        <w:rPr>
          <w:rFonts w:ascii="Palatino Linotype" w:eastAsiaTheme="minorHAnsi" w:hAnsi="Palatino Linotype"/>
          <w:sz w:val="18"/>
          <w:szCs w:val="18"/>
          <w:lang w:eastAsia="en-US"/>
          <w14:ligatures w14:val="standardContextual"/>
        </w:rPr>
        <w:t xml:space="preserve"> in the O.C.T. But </w:t>
      </w:r>
      <w:proofErr w:type="spellStart"/>
      <w:r w:rsidR="00B358E7" w:rsidRPr="00C325B9">
        <w:rPr>
          <w:rFonts w:ascii="Palatino Linotype" w:eastAsiaTheme="minorHAnsi" w:hAnsi="Palatino Linotype"/>
          <w:sz w:val="18"/>
          <w:szCs w:val="18"/>
          <w:lang w:eastAsia="en-US"/>
          <w14:ligatures w14:val="standardContextual"/>
        </w:rPr>
        <w:t>it</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quite</w:t>
      </w:r>
      <w:proofErr w:type="spellEnd"/>
      <w:r w:rsidR="00B358E7" w:rsidRPr="00C325B9">
        <w:rPr>
          <w:rFonts w:ascii="Palatino Linotype" w:eastAsiaTheme="minorHAnsi" w:hAnsi="Palatino Linotype"/>
          <w:sz w:val="18"/>
          <w:szCs w:val="18"/>
          <w:lang w:eastAsia="en-US"/>
          <w14:ligatures w14:val="standardContextual"/>
        </w:rPr>
        <w:t xml:space="preserve"> possible to </w:t>
      </w:r>
      <w:proofErr w:type="spellStart"/>
      <w:r w:rsidR="00B358E7" w:rsidRPr="00C325B9">
        <w:rPr>
          <w:rFonts w:ascii="Palatino Linotype" w:eastAsiaTheme="minorHAnsi" w:hAnsi="Palatino Linotype"/>
          <w:sz w:val="18"/>
          <w:szCs w:val="18"/>
          <w:lang w:eastAsia="en-US"/>
          <w14:ligatures w14:val="standardContextual"/>
        </w:rPr>
        <w:t>take</w:t>
      </w:r>
      <w:proofErr w:type="spellEnd"/>
      <w:r w:rsidR="00B358E7" w:rsidRPr="00C325B9">
        <w:rPr>
          <w:rFonts w:ascii="Palatino Linotype" w:eastAsiaTheme="minorHAnsi" w:hAnsi="Palatino Linotype"/>
          <w:sz w:val="18"/>
          <w:szCs w:val="18"/>
          <w:lang w:eastAsia="en-US"/>
          <w14:ligatures w14:val="standardContextual"/>
        </w:rPr>
        <w:t xml:space="preserve"> the passage as </w:t>
      </w:r>
      <w:proofErr w:type="spellStart"/>
      <w:r w:rsidR="00B358E7" w:rsidRPr="00C325B9">
        <w:rPr>
          <w:rFonts w:ascii="Palatino Linotype" w:eastAsiaTheme="minorHAnsi" w:hAnsi="Palatino Linotype"/>
          <w:sz w:val="18"/>
          <w:szCs w:val="18"/>
          <w:lang w:eastAsia="en-US"/>
          <w14:ligatures w14:val="standardContextual"/>
        </w:rPr>
        <w:t>it</w:t>
      </w:r>
      <w:proofErr w:type="spellEnd"/>
      <w:r w:rsidR="00B358E7" w:rsidRPr="00C325B9">
        <w:rPr>
          <w:rFonts w:ascii="Palatino Linotype" w:eastAsiaTheme="minorHAnsi" w:hAnsi="Palatino Linotype"/>
          <w:sz w:val="18"/>
          <w:szCs w:val="18"/>
          <w:lang w:eastAsia="en-US"/>
          <w14:ligatures w14:val="standardContextual"/>
        </w:rPr>
        <w:t xml:space="preserve"> stands and, as </w:t>
      </w:r>
      <w:proofErr w:type="spellStart"/>
      <w:r w:rsidR="00B358E7" w:rsidRPr="00C325B9">
        <w:rPr>
          <w:rFonts w:ascii="Palatino Linotype" w:eastAsiaTheme="minorHAnsi" w:hAnsi="Palatino Linotype"/>
          <w:sz w:val="18"/>
          <w:szCs w:val="18"/>
          <w:lang w:eastAsia="en-US"/>
          <w14:ligatures w14:val="standardContextual"/>
        </w:rPr>
        <w:t>Woltjer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pointed</w:t>
      </w:r>
      <w:proofErr w:type="spellEnd"/>
      <w:r w:rsidR="00B358E7" w:rsidRPr="00C325B9">
        <w:rPr>
          <w:rFonts w:ascii="Palatino Linotype" w:eastAsiaTheme="minorHAnsi" w:hAnsi="Palatino Linotype"/>
          <w:sz w:val="18"/>
          <w:szCs w:val="18"/>
          <w:lang w:eastAsia="en-US"/>
          <w14:ligatures w14:val="standardContextual"/>
        </w:rPr>
        <w:t xml:space="preserve"> out {</w:t>
      </w:r>
      <w:proofErr w:type="spellStart"/>
      <w:r w:rsidR="00B358E7" w:rsidRPr="00C325B9">
        <w:rPr>
          <w:rFonts w:ascii="Palatino Linotype" w:eastAsiaTheme="minorHAnsi" w:hAnsi="Palatino Linotype"/>
          <w:sz w:val="18"/>
          <w:szCs w:val="18"/>
          <w:lang w:eastAsia="en-US"/>
          <w14:ligatures w14:val="standardContextual"/>
        </w:rPr>
        <w:t>Lucr</w:t>
      </w:r>
      <w:proofErr w:type="spellEnd"/>
      <w:r w:rsidR="00B358E7" w:rsidRPr="00C325B9">
        <w:rPr>
          <w:rFonts w:ascii="Palatino Linotype" w:eastAsiaTheme="minorHAnsi" w:hAnsi="Palatino Linotype"/>
          <w:sz w:val="18"/>
          <w:szCs w:val="18"/>
          <w:lang w:eastAsia="en-US"/>
          <w14:ligatures w14:val="standardContextual"/>
        </w:rPr>
        <w:t xml:space="preserve">. philos. 26 n.), </w:t>
      </w:r>
      <w:proofErr w:type="spellStart"/>
      <w:r w:rsidR="00B358E7" w:rsidRPr="00C325B9">
        <w:rPr>
          <w:rFonts w:ascii="Palatino Linotype" w:eastAsiaTheme="minorHAnsi" w:hAnsi="Palatino Linotype"/>
          <w:sz w:val="18"/>
          <w:szCs w:val="18"/>
          <w:lang w:eastAsia="en-US"/>
          <w14:ligatures w14:val="standardContextual"/>
        </w:rPr>
        <w:t>Lucr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proofErr w:type="gramStart"/>
      <w:r w:rsidR="00B358E7" w:rsidRPr="00C325B9">
        <w:rPr>
          <w:rFonts w:ascii="Palatino Linotype" w:eastAsiaTheme="minorHAnsi" w:hAnsi="Palatino Linotype"/>
          <w:sz w:val="18"/>
          <w:szCs w:val="18"/>
          <w:lang w:eastAsia="en-US"/>
          <w14:ligatures w14:val="standardContextual"/>
        </w:rPr>
        <w:t>arguing</w:t>
      </w:r>
      <w:proofErr w:type="spellEnd"/>
      <w:proofErr w:type="gram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here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from</w:t>
      </w:r>
      <w:proofErr w:type="spellEnd"/>
      <w:r w:rsidR="00B358E7" w:rsidRPr="00C325B9">
        <w:rPr>
          <w:rFonts w:ascii="Palatino Linotype" w:eastAsiaTheme="minorHAnsi" w:hAnsi="Palatino Linotype"/>
          <w:sz w:val="18"/>
          <w:szCs w:val="18"/>
          <w:lang w:eastAsia="en-US"/>
          <w14:ligatures w14:val="standardContextual"/>
        </w:rPr>
        <w:t xml:space="preserve"> a </w:t>
      </w:r>
      <w:proofErr w:type="spellStart"/>
      <w:r w:rsidR="00B358E7" w:rsidRPr="00C325B9">
        <w:rPr>
          <w:rFonts w:ascii="Palatino Linotype" w:eastAsiaTheme="minorHAnsi" w:hAnsi="Palatino Linotype"/>
          <w:sz w:val="18"/>
          <w:szCs w:val="18"/>
          <w:lang w:eastAsia="en-US"/>
          <w14:ligatures w14:val="standardContextual"/>
        </w:rPr>
        <w:t>different</w:t>
      </w:r>
      <w:proofErr w:type="spellEnd"/>
      <w:r w:rsidR="00B358E7" w:rsidRPr="00C325B9">
        <w:rPr>
          <w:rFonts w:ascii="Palatino Linotype" w:eastAsiaTheme="minorHAnsi" w:hAnsi="Palatino Linotype"/>
          <w:sz w:val="18"/>
          <w:szCs w:val="18"/>
          <w:lang w:eastAsia="en-US"/>
          <w14:ligatures w14:val="standardContextual"/>
        </w:rPr>
        <w:t xml:space="preserve"> angle, </w:t>
      </w:r>
      <w:proofErr w:type="spellStart"/>
      <w:r w:rsidR="00B358E7" w:rsidRPr="00C325B9">
        <w:rPr>
          <w:rFonts w:ascii="Palatino Linotype" w:eastAsiaTheme="minorHAnsi" w:hAnsi="Palatino Linotype"/>
          <w:sz w:val="18"/>
          <w:szCs w:val="18"/>
          <w:lang w:eastAsia="en-US"/>
          <w14:ligatures w14:val="standardContextual"/>
        </w:rPr>
        <w:t>may</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well</w:t>
      </w:r>
      <w:proofErr w:type="spellEnd"/>
      <w:r w:rsidR="00B358E7" w:rsidRPr="00C325B9">
        <w:rPr>
          <w:rFonts w:ascii="Palatino Linotype" w:eastAsiaTheme="minorHAnsi" w:hAnsi="Palatino Linotype"/>
          <w:sz w:val="18"/>
          <w:szCs w:val="18"/>
          <w:lang w:eastAsia="en-US"/>
          <w14:ligatures w14:val="standardContextual"/>
        </w:rPr>
        <w:t xml:space="preserve"> not have </w:t>
      </w:r>
      <w:proofErr w:type="spellStart"/>
      <w:r w:rsidR="00B358E7" w:rsidRPr="00C325B9">
        <w:rPr>
          <w:rFonts w:ascii="Palatino Linotype" w:eastAsiaTheme="minorHAnsi" w:hAnsi="Palatino Linotype"/>
          <w:sz w:val="18"/>
          <w:szCs w:val="18"/>
          <w:lang w:eastAsia="en-US"/>
          <w14:ligatures w14:val="standardContextual"/>
        </w:rPr>
        <w:t>followed</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Epicurus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closely</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Recent</w:t>
      </w:r>
      <w:proofErr w:type="spellEnd"/>
      <w:r w:rsidR="00B358E7" w:rsidRPr="00C325B9">
        <w:rPr>
          <w:rFonts w:ascii="Palatino Linotype" w:eastAsiaTheme="minorHAnsi" w:hAnsi="Palatino Linotype"/>
          <w:sz w:val="18"/>
          <w:szCs w:val="18"/>
          <w:lang w:eastAsia="en-US"/>
          <w14:ligatures w14:val="standardContextual"/>
        </w:rPr>
        <w:t xml:space="preserve"> editors return to the MS. </w:t>
      </w:r>
      <w:proofErr w:type="spellStart"/>
      <w:r w:rsidR="00B358E7" w:rsidRPr="00C325B9">
        <w:rPr>
          <w:rFonts w:ascii="Palatino Linotype" w:eastAsiaTheme="minorHAnsi" w:hAnsi="Palatino Linotype"/>
          <w:sz w:val="18"/>
          <w:szCs w:val="18"/>
          <w:lang w:eastAsia="en-US"/>
          <w14:ligatures w14:val="standardContextual"/>
        </w:rPr>
        <w:t>text</w:t>
      </w:r>
      <w:proofErr w:type="spellEnd"/>
      <w:r w:rsidR="00B358E7" w:rsidRPr="00C325B9">
        <w:rPr>
          <w:rFonts w:ascii="Palatino Linotype" w:eastAsiaTheme="minorHAnsi" w:hAnsi="Palatino Linotype"/>
          <w:sz w:val="18"/>
          <w:szCs w:val="18"/>
          <w:lang w:eastAsia="en-US"/>
          <w14:ligatures w14:val="standardContextual"/>
        </w:rPr>
        <w:t xml:space="preserve">, Merrill, </w:t>
      </w:r>
      <w:r w:rsidR="00A530CD" w:rsidRPr="00C325B9">
        <w:rPr>
          <w:rFonts w:ascii="Palatino Linotype" w:eastAsiaTheme="minorHAnsi" w:hAnsi="Palatino Linotype"/>
          <w:sz w:val="18"/>
          <w:szCs w:val="18"/>
          <w:lang w:eastAsia="en-US"/>
          <w14:ligatures w14:val="standardContextual"/>
        </w:rPr>
        <w:t>Ern</w:t>
      </w:r>
      <w:r w:rsidR="00B358E7" w:rsidRPr="00C325B9">
        <w:rPr>
          <w:rFonts w:ascii="Palatino Linotype" w:eastAsiaTheme="minorHAnsi" w:hAnsi="Palatino Linotype"/>
          <w:sz w:val="18"/>
          <w:szCs w:val="18"/>
          <w:lang w:eastAsia="en-US"/>
          <w14:ligatures w14:val="standardContextual"/>
        </w:rPr>
        <w:t xml:space="preserve">out, Diels, and Martin. </w:t>
      </w:r>
      <w:proofErr w:type="spellStart"/>
      <w:r w:rsidR="00B358E7" w:rsidRPr="00C325B9">
        <w:rPr>
          <w:rFonts w:ascii="Palatino Linotype" w:eastAsiaTheme="minorHAnsi" w:hAnsi="Palatino Linotype"/>
          <w:sz w:val="18"/>
          <w:szCs w:val="18"/>
          <w:lang w:eastAsia="en-US"/>
          <w14:ligatures w14:val="standardContextual"/>
        </w:rPr>
        <w:t>Lucr</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proofErr w:type="gramStart"/>
      <w:r w:rsidR="00B358E7" w:rsidRPr="00C325B9">
        <w:rPr>
          <w:rFonts w:ascii="Palatino Linotype" w:eastAsiaTheme="minorHAnsi" w:hAnsi="Palatino Linotype"/>
          <w:sz w:val="18"/>
          <w:szCs w:val="18"/>
          <w:lang w:eastAsia="en-US"/>
          <w14:ligatures w14:val="standardContextual"/>
        </w:rPr>
        <w:t>then</w:t>
      </w:r>
      <w:proofErr w:type="spellEnd"/>
      <w:proofErr w:type="gramEnd"/>
      <w:r w:rsidR="00B358E7" w:rsidRPr="00C325B9">
        <w:rPr>
          <w:rFonts w:ascii="Palatino Linotype" w:eastAsiaTheme="minorHAnsi" w:hAnsi="Palatino Linotype"/>
          <w:sz w:val="18"/>
          <w:szCs w:val="18"/>
          <w:lang w:eastAsia="en-US"/>
          <w14:ligatures w14:val="standardContextual"/>
        </w:rPr>
        <w:t xml:space="preserve"> assumes the existence of the extremum </w:t>
      </w:r>
      <w:proofErr w:type="spellStart"/>
      <w:r w:rsidR="00B358E7" w:rsidRPr="00C325B9">
        <w:rPr>
          <w:rFonts w:ascii="Palatino Linotype" w:eastAsiaTheme="minorHAnsi" w:hAnsi="Palatino Linotype"/>
          <w:sz w:val="18"/>
          <w:szCs w:val="18"/>
          <w:lang w:eastAsia="en-US"/>
          <w14:ligatures w14:val="standardContextual"/>
        </w:rPr>
        <w:t>cacumen</w:t>
      </w:r>
      <w:proofErr w:type="spellEnd"/>
      <w:r w:rsidR="00B358E7" w:rsidRPr="00C325B9">
        <w:rPr>
          <w:rFonts w:ascii="Palatino Linotype" w:eastAsiaTheme="minorHAnsi" w:hAnsi="Palatino Linotype"/>
          <w:sz w:val="18"/>
          <w:szCs w:val="18"/>
          <w:lang w:eastAsia="en-US"/>
          <w14:ligatures w14:val="standardContextual"/>
        </w:rPr>
        <w:t xml:space="preserve"> of the </w:t>
      </w:r>
      <w:proofErr w:type="spellStart"/>
      <w:r w:rsidR="00B358E7" w:rsidRPr="00C325B9">
        <w:rPr>
          <w:rFonts w:ascii="Palatino Linotype" w:eastAsiaTheme="minorHAnsi" w:hAnsi="Palatino Linotype"/>
          <w:sz w:val="18"/>
          <w:szCs w:val="18"/>
          <w:lang w:eastAsia="en-US"/>
          <w14:ligatures w14:val="standardContextual"/>
        </w:rPr>
        <w:t>atom</w:t>
      </w:r>
      <w:proofErr w:type="spellEnd"/>
      <w:r w:rsidR="00B358E7" w:rsidRPr="00C325B9">
        <w:rPr>
          <w:rFonts w:ascii="Palatino Linotype" w:eastAsiaTheme="minorHAnsi" w:hAnsi="Palatino Linotype"/>
          <w:sz w:val="18"/>
          <w:szCs w:val="18"/>
          <w:lang w:eastAsia="en-US"/>
          <w14:ligatures w14:val="standardContextual"/>
        </w:rPr>
        <w:t xml:space="preserve"> and </w:t>
      </w:r>
      <w:proofErr w:type="spellStart"/>
      <w:r w:rsidR="00B358E7" w:rsidRPr="00C325B9">
        <w:rPr>
          <w:rFonts w:ascii="Palatino Linotype" w:eastAsiaTheme="minorHAnsi" w:hAnsi="Palatino Linotype"/>
          <w:sz w:val="18"/>
          <w:szCs w:val="18"/>
          <w:lang w:eastAsia="en-US"/>
          <w14:ligatures w14:val="standardContextual"/>
        </w:rPr>
        <w:t>proceeds</w:t>
      </w:r>
      <w:proofErr w:type="spellEnd"/>
      <w:r w:rsidR="00B358E7" w:rsidRPr="00C325B9">
        <w:rPr>
          <w:rFonts w:ascii="Palatino Linotype" w:eastAsiaTheme="minorHAnsi" w:hAnsi="Palatino Linotype"/>
          <w:sz w:val="18"/>
          <w:szCs w:val="18"/>
          <w:lang w:eastAsia="en-US"/>
          <w14:ligatures w14:val="standardContextual"/>
        </w:rPr>
        <w:t xml:space="preserve"> to </w:t>
      </w:r>
      <w:proofErr w:type="spellStart"/>
      <w:r w:rsidR="00B358E7" w:rsidRPr="00C325B9">
        <w:rPr>
          <w:rFonts w:ascii="Palatino Linotype" w:eastAsiaTheme="minorHAnsi" w:hAnsi="Palatino Linotype"/>
          <w:sz w:val="18"/>
          <w:szCs w:val="18"/>
          <w:lang w:eastAsia="en-US"/>
          <w14:ligatures w14:val="standardContextual"/>
        </w:rPr>
        <w:t>demonstrate</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its</w:t>
      </w:r>
      <w:proofErr w:type="spellEnd"/>
      <w:r w:rsidR="00B358E7" w:rsidRPr="00C325B9">
        <w:rPr>
          <w:rFonts w:ascii="Palatino Linotype" w:eastAsiaTheme="minorHAnsi" w:hAnsi="Palatino Linotype"/>
          <w:sz w:val="18"/>
          <w:szCs w:val="18"/>
          <w:lang w:eastAsia="en-US"/>
          <w14:ligatures w14:val="standardContextual"/>
        </w:rPr>
        <w:t xml:space="preserve"> </w:t>
      </w:r>
      <w:proofErr w:type="spellStart"/>
      <w:r w:rsidR="00B358E7" w:rsidRPr="00C325B9">
        <w:rPr>
          <w:rFonts w:ascii="Palatino Linotype" w:eastAsiaTheme="minorHAnsi" w:hAnsi="Palatino Linotype"/>
          <w:sz w:val="18"/>
          <w:szCs w:val="18"/>
          <w:lang w:eastAsia="en-US"/>
          <w14:ligatures w14:val="standardContextual"/>
        </w:rPr>
        <w:t>character</w:t>
      </w:r>
      <w:proofErr w:type="spellEnd"/>
      <w:r w:rsidR="00B358E7" w:rsidRPr="00C325B9">
        <w:rPr>
          <w:rFonts w:ascii="Palatino Linotype" w:eastAsiaTheme="minorHAnsi" w:hAnsi="Palatino Linotype"/>
          <w:sz w:val="18"/>
          <w:szCs w:val="18"/>
          <w:lang w:eastAsia="en-US"/>
          <w14:ligatures w14:val="standardContextual"/>
        </w:rPr>
        <w:t xml:space="preserve">. </w:t>
      </w:r>
      <w:r w:rsidR="00A530CD" w:rsidRPr="00C325B9">
        <w:rPr>
          <w:rFonts w:ascii="Palatino Linotype" w:eastAsiaTheme="minorHAnsi" w:hAnsi="Palatino Linotype"/>
          <w:sz w:val="18"/>
          <w:szCs w:val="18"/>
          <w:lang w:eastAsia="en-US"/>
          <w14:ligatures w14:val="standardContextual"/>
        </w:rPr>
        <w:br/>
      </w:r>
      <w:r w:rsidR="00A530CD" w:rsidRPr="00C325B9">
        <w:rPr>
          <w:rFonts w:ascii="Palatino Linotype" w:hAnsi="Palatino Linotype"/>
          <w:sz w:val="18"/>
          <w:szCs w:val="18"/>
        </w:rPr>
        <w:t xml:space="preserve">          </w:t>
      </w:r>
      <w:r w:rsidR="00A530CD" w:rsidRPr="00C325B9">
        <w:rPr>
          <w:rFonts w:ascii="Palatino Linotype" w:hAnsi="Palatino Linotype"/>
          <w:b/>
          <w:bCs/>
          <w:color w:val="C00000"/>
          <w:sz w:val="18"/>
          <w:szCs w:val="18"/>
        </w:rPr>
        <w:t xml:space="preserve">NB. </w:t>
      </w:r>
      <w:r w:rsidR="00A530CD" w:rsidRPr="00C325B9">
        <w:rPr>
          <w:rFonts w:ascii="Palatino Linotype" w:hAnsi="Palatino Linotype"/>
          <w:b/>
          <w:bCs/>
          <w:sz w:val="18"/>
          <w:szCs w:val="18"/>
        </w:rPr>
        <w:t>Munro</w:t>
      </w:r>
      <w:r w:rsidR="00A530CD" w:rsidRPr="00C325B9">
        <w:rPr>
          <w:rFonts w:ascii="Palatino Linotype" w:hAnsi="Palatino Linotype"/>
          <w:sz w:val="18"/>
          <w:szCs w:val="18"/>
        </w:rPr>
        <w:t xml:space="preserve">, suivi par Bailey, suppose une lacune entre 599 et 600. </w:t>
      </w:r>
      <w:proofErr w:type="gramStart"/>
      <w:r w:rsidR="00A530CD" w:rsidRPr="00C325B9">
        <w:rPr>
          <w:rFonts w:ascii="Palatino Linotype" w:hAnsi="Palatino Linotype"/>
          <w:sz w:val="18"/>
          <w:szCs w:val="18"/>
        </w:rPr>
        <w:t>Ernout  et</w:t>
      </w:r>
      <w:proofErr w:type="gramEnd"/>
      <w:r w:rsidR="00A530CD" w:rsidRPr="00C325B9">
        <w:rPr>
          <w:rFonts w:ascii="Palatino Linotype" w:hAnsi="Palatino Linotype"/>
          <w:sz w:val="18"/>
          <w:szCs w:val="18"/>
        </w:rPr>
        <w:t xml:space="preserve"> JKT ne l’estiment pas nécessaire.</w:t>
      </w:r>
    </w:p>
  </w:footnote>
  <w:footnote w:id="600">
    <w:p w:rsidR="00D2255A"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358E7" w:rsidRPr="00C325B9">
        <w:rPr>
          <w:rFonts w:ascii="Palatino Linotype" w:hAnsi="Palatino Linotype" w:cs="Times New Roman"/>
          <w:b/>
          <w:bCs/>
          <w:sz w:val="18"/>
          <w:szCs w:val="18"/>
        </w:rPr>
        <w:t xml:space="preserve">600. — corporis </w:t>
      </w:r>
      <w:proofErr w:type="spellStart"/>
      <w:r w:rsidR="00B358E7" w:rsidRPr="00C325B9">
        <w:rPr>
          <w:rFonts w:ascii="Palatino Linotype" w:hAnsi="Palatino Linotype" w:cs="Times New Roman"/>
          <w:b/>
          <w:bCs/>
          <w:sz w:val="18"/>
          <w:szCs w:val="18"/>
        </w:rPr>
        <w:t>illius</w:t>
      </w:r>
      <w:proofErr w:type="spellEnd"/>
      <w:r w:rsidR="00B358E7" w:rsidRPr="00C325B9">
        <w:rPr>
          <w:rFonts w:ascii="Palatino Linotype" w:hAnsi="Palatino Linotype" w:cs="Times New Roman"/>
          <w:b/>
          <w:bCs/>
          <w:sz w:val="18"/>
          <w:szCs w:val="18"/>
        </w:rPr>
        <w:t xml:space="preserve"> quod </w:t>
      </w:r>
      <w:proofErr w:type="spellStart"/>
      <w:r w:rsidR="00B358E7" w:rsidRPr="00C325B9">
        <w:rPr>
          <w:rFonts w:ascii="Palatino Linotype" w:hAnsi="Palatino Linotype" w:cs="Times New Roman"/>
          <w:b/>
          <w:bCs/>
          <w:sz w:val="18"/>
          <w:szCs w:val="18"/>
        </w:rPr>
        <w:t>nostri</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cernere</w:t>
      </w:r>
      <w:proofErr w:type="spellEnd"/>
      <w:r w:rsidR="00B358E7" w:rsidRPr="00C325B9">
        <w:rPr>
          <w:rFonts w:ascii="Palatino Linotype" w:hAnsi="Palatino Linotype" w:cs="Times New Roman"/>
          <w:b/>
          <w:bCs/>
          <w:sz w:val="18"/>
          <w:szCs w:val="18"/>
        </w:rPr>
        <w:t xml:space="preserve"> </w:t>
      </w:r>
      <w:proofErr w:type="spellStart"/>
      <w:proofErr w:type="gramStart"/>
      <w:r w:rsidR="00B358E7" w:rsidRPr="00C325B9">
        <w:rPr>
          <w:rFonts w:ascii="Palatino Linotype" w:hAnsi="Palatino Linotype" w:cs="Times New Roman"/>
          <w:b/>
          <w:bCs/>
          <w:sz w:val="18"/>
          <w:szCs w:val="18"/>
        </w:rPr>
        <w:t>sensus</w:t>
      </w:r>
      <w:proofErr w:type="spellEnd"/>
      <w:r w:rsidR="00B358E7" w:rsidRPr="00C325B9">
        <w:rPr>
          <w:rFonts w:ascii="Palatino Linotype" w:hAnsi="Palatino Linotype" w:cs="Times New Roman"/>
          <w:b/>
          <w:bCs/>
          <w:sz w:val="18"/>
          <w:szCs w:val="18"/>
        </w:rPr>
        <w:t xml:space="preserve">  —</w:t>
      </w:r>
      <w:proofErr w:type="gramEnd"/>
      <w:r w:rsidR="00B358E7" w:rsidRPr="00C325B9">
        <w:rPr>
          <w:rFonts w:ascii="Palatino Linotype" w:hAnsi="Palatino Linotype" w:cs="Times New Roman"/>
          <w:sz w:val="18"/>
          <w:szCs w:val="18"/>
        </w:rPr>
        <w:t xml:space="preserve">  </w:t>
      </w:r>
      <w:r w:rsidR="00B358E7" w:rsidRPr="00C325B9">
        <w:rPr>
          <w:rFonts w:ascii="Palatino Linotype" w:hAnsi="Palatino Linotype" w:cs="Times New Roman"/>
          <w:b/>
          <w:bCs/>
          <w:sz w:val="18"/>
          <w:szCs w:val="18"/>
        </w:rPr>
        <w:t xml:space="preserve">Corporis </w:t>
      </w:r>
      <w:proofErr w:type="spellStart"/>
      <w:r w:rsidR="00B358E7" w:rsidRPr="00C325B9">
        <w:rPr>
          <w:rFonts w:ascii="Palatino Linotype" w:hAnsi="Palatino Linotype" w:cs="Times New Roman"/>
          <w:b/>
          <w:bCs/>
          <w:sz w:val="18"/>
          <w:szCs w:val="18"/>
        </w:rPr>
        <w:t>illius</w:t>
      </w:r>
      <w:proofErr w:type="spellEnd"/>
      <w:r w:rsidR="00B358E7" w:rsidRPr="00C325B9">
        <w:rPr>
          <w:rFonts w:ascii="Palatino Linotype" w:hAnsi="Palatino Linotype" w:cs="Times New Roman"/>
          <w:sz w:val="18"/>
          <w:szCs w:val="18"/>
        </w:rPr>
        <w:t xml:space="preserve"> désigne l’atome </w:t>
      </w:r>
      <w:proofErr w:type="gramStart"/>
      <w:r w:rsidR="00B358E7" w:rsidRPr="00C325B9">
        <w:rPr>
          <w:rFonts w:ascii="Palatino Linotype" w:hAnsi="Palatino Linotype" w:cs="Times New Roman"/>
          <w:sz w:val="18"/>
          <w:szCs w:val="18"/>
        </w:rPr>
        <w:t>( Ernout</w:t>
      </w:r>
      <w:proofErr w:type="gramEnd"/>
      <w:r w:rsidR="00B358E7" w:rsidRPr="00C325B9">
        <w:rPr>
          <w:rFonts w:ascii="Palatino Linotype" w:hAnsi="Palatino Linotype" w:cs="Times New Roman"/>
          <w:sz w:val="18"/>
          <w:szCs w:val="18"/>
        </w:rPr>
        <w:t xml:space="preserve"> traduit « ce corps élémentaire</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 et constitue l’antécédent de quod.          </w:t>
      </w:r>
      <w:proofErr w:type="spellStart"/>
      <w:r w:rsidR="00B358E7" w:rsidRPr="00C325B9">
        <w:rPr>
          <w:rFonts w:ascii="Palatino Linotype" w:hAnsi="Palatino Linotype" w:cs="Times New Roman"/>
          <w:b/>
          <w:bCs/>
          <w:sz w:val="18"/>
          <w:szCs w:val="18"/>
        </w:rPr>
        <w:t>Sensŭs</w:t>
      </w:r>
      <w:proofErr w:type="spellEnd"/>
      <w:r w:rsidR="00B358E7" w:rsidRPr="00C325B9">
        <w:rPr>
          <w:rFonts w:ascii="Palatino Linotype" w:hAnsi="Palatino Linotype" w:cs="Times New Roman"/>
          <w:b/>
          <w:bCs/>
          <w:sz w:val="18"/>
          <w:szCs w:val="18"/>
        </w:rPr>
        <w:t>, ūs, m. :</w:t>
      </w:r>
      <w:r w:rsidR="00B358E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action de percevoir par les sens, sensibilité physique, faculté de sentir, sentiment, sens, sensation</w:t>
      </w:r>
      <w:r w:rsidR="00B358E7" w:rsidRPr="00C325B9">
        <w:rPr>
          <w:rFonts w:ascii="Palatino Linotype" w:hAnsi="Palatino Linotype" w:cs="Times New Roman"/>
          <w:b/>
          <w:bCs/>
          <w:sz w:val="18"/>
          <w:szCs w:val="18"/>
        </w:rPr>
        <w:t xml:space="preserve">.  </w:t>
      </w:r>
      <w:r w:rsidR="00A530CD" w:rsidRPr="00C325B9">
        <w:rPr>
          <w:rFonts w:ascii="Palatino Linotype" w:hAnsi="Palatino Linotype" w:cs="Times New Roman"/>
          <w:b/>
          <w:bCs/>
          <w:sz w:val="18"/>
          <w:szCs w:val="18"/>
        </w:rPr>
        <w:t xml:space="preserve">      </w:t>
      </w:r>
      <w:r w:rsidR="00A530CD" w:rsidRPr="00C325B9">
        <w:rPr>
          <w:rFonts w:ascii="Palatino Linotype" w:hAnsi="Palatino Linotype" w:cs="Times New Roman"/>
          <w:b/>
          <w:bCs/>
          <w:sz w:val="18"/>
          <w:szCs w:val="18"/>
        </w:rPr>
        <w:br/>
        <w:t xml:space="preserve">           </w:t>
      </w:r>
      <w:r w:rsidR="00A530CD" w:rsidRPr="00C325B9">
        <w:rPr>
          <w:rFonts w:ascii="Palatino Linotype" w:hAnsi="Palatino Linotype" w:cs="Times New Roman"/>
          <w:b/>
          <w:bCs/>
          <w:color w:val="C00000"/>
          <w:sz w:val="18"/>
          <w:szCs w:val="18"/>
        </w:rPr>
        <w:t xml:space="preserve">NB.  </w:t>
      </w:r>
      <w:r w:rsidR="00A530CD" w:rsidRPr="00C325B9">
        <w:rPr>
          <w:rFonts w:ascii="Palatino Linotype" w:hAnsi="Palatino Linotype" w:cs="Times New Roman"/>
          <w:b/>
          <w:bCs/>
          <w:sz w:val="18"/>
          <w:szCs w:val="18"/>
        </w:rPr>
        <w:t xml:space="preserve">J K T.   Corporis </w:t>
      </w:r>
      <w:proofErr w:type="spellStart"/>
      <w:r w:rsidR="00A530CD" w:rsidRPr="00C325B9">
        <w:rPr>
          <w:rFonts w:ascii="Palatino Linotype" w:hAnsi="Palatino Linotype" w:cs="Times New Roman"/>
          <w:b/>
          <w:bCs/>
          <w:sz w:val="18"/>
          <w:szCs w:val="18"/>
        </w:rPr>
        <w:t>illius</w:t>
      </w:r>
      <w:proofErr w:type="spellEnd"/>
      <w:r w:rsidR="00A530CD" w:rsidRPr="00C325B9">
        <w:rPr>
          <w:rFonts w:ascii="Palatino Linotype" w:hAnsi="Palatino Linotype" w:cs="Times New Roman"/>
          <w:sz w:val="18"/>
          <w:szCs w:val="18"/>
        </w:rPr>
        <w:t xml:space="preserve"> = l’atome. Aux vers 749-752 Lucrèce a </w:t>
      </w:r>
      <w:proofErr w:type="gramStart"/>
      <w:r w:rsidR="00A530CD" w:rsidRPr="00C325B9">
        <w:rPr>
          <w:rFonts w:ascii="Palatino Linotype" w:hAnsi="Palatino Linotype" w:cs="Times New Roman"/>
          <w:sz w:val="18"/>
          <w:szCs w:val="18"/>
        </w:rPr>
        <w:t>Inféré  à</w:t>
      </w:r>
      <w:proofErr w:type="gramEnd"/>
      <w:r w:rsidR="00A530CD" w:rsidRPr="00C325B9">
        <w:rPr>
          <w:rFonts w:ascii="Palatino Linotype" w:hAnsi="Palatino Linotype" w:cs="Times New Roman"/>
          <w:sz w:val="18"/>
          <w:szCs w:val="18"/>
        </w:rPr>
        <w:t xml:space="preserve"> partir du minimum dans les choses l’existence d’un minimum dans l’atome</w:t>
      </w:r>
      <w:r w:rsidR="00F118C4" w:rsidRPr="00C325B9">
        <w:rPr>
          <w:rFonts w:ascii="Palatino Linotype" w:hAnsi="Palatino Linotype" w:cs="Times New Roman"/>
          <w:sz w:val="18"/>
          <w:szCs w:val="18"/>
        </w:rPr>
        <w:t xml:space="preserve"> </w:t>
      </w:r>
      <w:r w:rsidR="00A530CD" w:rsidRPr="00C325B9">
        <w:rPr>
          <w:rFonts w:ascii="Palatino Linotype" w:hAnsi="Palatino Linotype" w:cs="Times New Roman"/>
          <w:sz w:val="18"/>
          <w:szCs w:val="18"/>
        </w:rPr>
        <w:t xml:space="preserve">; pour faire correspondre les deux textes </w:t>
      </w:r>
      <w:proofErr w:type="gramStart"/>
      <w:r w:rsidR="00A530CD" w:rsidRPr="00C325B9">
        <w:rPr>
          <w:rFonts w:ascii="Palatino Linotype" w:hAnsi="Palatino Linotype" w:cs="Times New Roman"/>
          <w:sz w:val="18"/>
          <w:szCs w:val="18"/>
        </w:rPr>
        <w:t>( 749</w:t>
      </w:r>
      <w:proofErr w:type="gramEnd"/>
      <w:r w:rsidR="00A530CD" w:rsidRPr="00C325B9">
        <w:rPr>
          <w:rFonts w:ascii="Palatino Linotype" w:hAnsi="Palatino Linotype" w:cs="Times New Roman"/>
          <w:sz w:val="18"/>
          <w:szCs w:val="18"/>
        </w:rPr>
        <w:t>-</w:t>
      </w:r>
      <w:proofErr w:type="gramStart"/>
      <w:r w:rsidR="00A530CD" w:rsidRPr="00C325B9">
        <w:rPr>
          <w:rFonts w:ascii="Palatino Linotype" w:hAnsi="Palatino Linotype" w:cs="Times New Roman"/>
          <w:sz w:val="18"/>
          <w:szCs w:val="18"/>
        </w:rPr>
        <w:t>752  et</w:t>
      </w:r>
      <w:proofErr w:type="gramEnd"/>
      <w:r w:rsidR="00A530CD" w:rsidRPr="00C325B9">
        <w:rPr>
          <w:rFonts w:ascii="Palatino Linotype" w:hAnsi="Palatino Linotype" w:cs="Times New Roman"/>
          <w:sz w:val="18"/>
          <w:szCs w:val="18"/>
        </w:rPr>
        <w:t xml:space="preserve">  599 – 6++) certains éditeurs ont supposé une lacune de deux vers, </w:t>
      </w:r>
      <w:proofErr w:type="gramStart"/>
      <w:r w:rsidR="00A530CD" w:rsidRPr="00C325B9">
        <w:rPr>
          <w:rFonts w:ascii="Palatino Linotype" w:hAnsi="Palatino Linotype" w:cs="Times New Roman"/>
          <w:sz w:val="18"/>
          <w:szCs w:val="18"/>
        </w:rPr>
        <w:t>( voir</w:t>
      </w:r>
      <w:proofErr w:type="gramEnd"/>
      <w:r w:rsidR="00A530CD" w:rsidRPr="00C325B9">
        <w:rPr>
          <w:rFonts w:ascii="Palatino Linotype" w:hAnsi="Palatino Linotype" w:cs="Times New Roman"/>
          <w:sz w:val="18"/>
          <w:szCs w:val="18"/>
        </w:rPr>
        <w:t xml:space="preserve"> note </w:t>
      </w:r>
      <w:proofErr w:type="gramStart"/>
      <w:r w:rsidR="00A530CD" w:rsidRPr="00C325B9">
        <w:rPr>
          <w:rFonts w:ascii="Palatino Linotype" w:hAnsi="Palatino Linotype" w:cs="Times New Roman"/>
          <w:sz w:val="18"/>
          <w:szCs w:val="18"/>
        </w:rPr>
        <w:t>précédente )</w:t>
      </w:r>
      <w:proofErr w:type="gramEnd"/>
      <w:r w:rsidR="00A530CD" w:rsidRPr="00C325B9">
        <w:rPr>
          <w:rFonts w:ascii="Palatino Linotype" w:hAnsi="Palatino Linotype" w:cs="Times New Roman"/>
          <w:sz w:val="18"/>
          <w:szCs w:val="18"/>
        </w:rPr>
        <w:t xml:space="preserve">   mais le sens ne l’exige pas</w:t>
      </w:r>
      <w:r w:rsidR="00D2255A" w:rsidRPr="00C325B9">
        <w:rPr>
          <w:rFonts w:ascii="Palatino Linotype" w:hAnsi="Palatino Linotype" w:cs="Times New Roman"/>
          <w:sz w:val="18"/>
          <w:szCs w:val="18"/>
        </w:rPr>
        <w:t xml:space="preserve">. </w:t>
      </w:r>
      <w:r w:rsidR="00D2255A" w:rsidRPr="00C325B9">
        <w:rPr>
          <w:rFonts w:ascii="Palatino Linotype" w:hAnsi="Palatino Linotype" w:cs="Times New Roman"/>
          <w:sz w:val="18"/>
          <w:szCs w:val="18"/>
        </w:rPr>
        <w:br/>
        <w:t xml:space="preserve">          </w:t>
      </w:r>
      <w:r w:rsidR="00D2255A" w:rsidRPr="00C325B9">
        <w:rPr>
          <w:rFonts w:ascii="Palatino Linotype" w:hAnsi="Palatino Linotype" w:cs="Times New Roman"/>
          <w:b/>
          <w:bCs/>
          <w:color w:val="C00000"/>
          <w:sz w:val="18"/>
          <w:szCs w:val="18"/>
        </w:rPr>
        <w:t>NB.</w:t>
      </w:r>
      <w:r w:rsidR="00D2255A" w:rsidRPr="00C325B9">
        <w:rPr>
          <w:rFonts w:ascii="Palatino Linotype" w:hAnsi="Palatino Linotype" w:cs="Times New Roman"/>
          <w:sz w:val="18"/>
          <w:szCs w:val="18"/>
        </w:rPr>
        <w:t xml:space="preserve"> Sur les </w:t>
      </w:r>
      <w:proofErr w:type="spellStart"/>
      <w:r w:rsidR="00D2255A" w:rsidRPr="00C325B9">
        <w:rPr>
          <w:rFonts w:ascii="Palatino Linotype" w:hAnsi="Palatino Linotype" w:cs="Times New Roman"/>
          <w:b/>
          <w:bCs/>
          <w:sz w:val="18"/>
          <w:szCs w:val="18"/>
        </w:rPr>
        <w:t>Minimae</w:t>
      </w:r>
      <w:proofErr w:type="spellEnd"/>
      <w:r w:rsidR="00D2255A" w:rsidRPr="00C325B9">
        <w:rPr>
          <w:rFonts w:ascii="Palatino Linotype" w:hAnsi="Palatino Linotype" w:cs="Times New Roman"/>
          <w:b/>
          <w:bCs/>
          <w:sz w:val="18"/>
          <w:szCs w:val="18"/>
        </w:rPr>
        <w:t xml:space="preserve"> </w:t>
      </w:r>
      <w:proofErr w:type="gramStart"/>
      <w:r w:rsidR="00D2255A" w:rsidRPr="00C325B9">
        <w:rPr>
          <w:rFonts w:ascii="Palatino Linotype" w:hAnsi="Palatino Linotype" w:cs="Times New Roman"/>
          <w:b/>
          <w:bCs/>
          <w:sz w:val="18"/>
          <w:szCs w:val="18"/>
        </w:rPr>
        <w:t xml:space="preserve">partes, </w:t>
      </w:r>
      <w:r w:rsidR="00D2255A" w:rsidRPr="00C325B9">
        <w:rPr>
          <w:rFonts w:ascii="Palatino Linotype" w:hAnsi="Palatino Linotype" w:cs="Times New Roman"/>
          <w:sz w:val="18"/>
          <w:szCs w:val="18"/>
        </w:rPr>
        <w:t xml:space="preserve"> Voir</w:t>
      </w:r>
      <w:proofErr w:type="gramEnd"/>
      <w:r w:rsidR="00D2255A" w:rsidRPr="00C325B9">
        <w:rPr>
          <w:rFonts w:ascii="Palatino Linotype" w:hAnsi="Palatino Linotype" w:cs="Times New Roman"/>
          <w:sz w:val="18"/>
          <w:szCs w:val="18"/>
        </w:rPr>
        <w:t xml:space="preserve"> Long et </w:t>
      </w:r>
      <w:proofErr w:type="spellStart"/>
      <w:r w:rsidR="00D2255A" w:rsidRPr="00C325B9">
        <w:rPr>
          <w:rFonts w:ascii="Palatino Linotype" w:hAnsi="Palatino Linotype" w:cs="Times New Roman"/>
          <w:sz w:val="18"/>
          <w:szCs w:val="18"/>
        </w:rPr>
        <w:t>Sedley</w:t>
      </w:r>
      <w:proofErr w:type="spellEnd"/>
      <w:r w:rsidR="00D2255A" w:rsidRPr="00C325B9">
        <w:rPr>
          <w:rFonts w:ascii="Palatino Linotype" w:hAnsi="Palatino Linotype" w:cs="Times New Roman"/>
          <w:sz w:val="18"/>
          <w:szCs w:val="18"/>
        </w:rPr>
        <w:t xml:space="preserve">, Les philosophies </w:t>
      </w:r>
      <w:proofErr w:type="spellStart"/>
      <w:r w:rsidR="00D2255A" w:rsidRPr="00C325B9">
        <w:rPr>
          <w:rFonts w:ascii="Palatino Linotype" w:hAnsi="Palatino Linotype" w:cs="Times New Roman"/>
          <w:sz w:val="18"/>
          <w:szCs w:val="18"/>
        </w:rPr>
        <w:t>héllénistiques</w:t>
      </w:r>
      <w:proofErr w:type="spellEnd"/>
      <w:r w:rsidR="00D2255A" w:rsidRPr="00C325B9">
        <w:rPr>
          <w:rFonts w:ascii="Palatino Linotype" w:hAnsi="Palatino Linotype" w:cs="Times New Roman"/>
          <w:sz w:val="18"/>
          <w:szCs w:val="18"/>
        </w:rPr>
        <w:t xml:space="preserve"> GF. Tome I, p. 92. </w:t>
      </w:r>
    </w:p>
  </w:footnote>
  <w:footnote w:id="601">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358E7" w:rsidRPr="00C325B9">
        <w:rPr>
          <w:rFonts w:ascii="Palatino Linotype" w:hAnsi="Palatino Linotype" w:cs="Times New Roman"/>
          <w:b/>
          <w:bCs/>
          <w:sz w:val="18"/>
          <w:szCs w:val="18"/>
        </w:rPr>
        <w:t xml:space="preserve">601. — </w:t>
      </w:r>
      <w:proofErr w:type="spellStart"/>
      <w:r w:rsidR="00B358E7" w:rsidRPr="00C325B9">
        <w:rPr>
          <w:rFonts w:ascii="Palatino Linotype" w:hAnsi="Palatino Linotype" w:cs="Times New Roman"/>
          <w:b/>
          <w:bCs/>
          <w:sz w:val="18"/>
          <w:szCs w:val="18"/>
        </w:rPr>
        <w:t>iam</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nequeunt</w:t>
      </w:r>
      <w:proofErr w:type="spellEnd"/>
      <w:r w:rsidR="00B358E7" w:rsidRPr="00C325B9">
        <w:rPr>
          <w:rFonts w:ascii="Palatino Linotype" w:hAnsi="Palatino Linotype" w:cs="Times New Roman"/>
          <w:b/>
          <w:bCs/>
          <w:sz w:val="18"/>
          <w:szCs w:val="18"/>
        </w:rPr>
        <w:t xml:space="preserve">, id </w:t>
      </w:r>
      <w:proofErr w:type="spellStart"/>
      <w:r w:rsidR="00B358E7" w:rsidRPr="00C325B9">
        <w:rPr>
          <w:rFonts w:ascii="Palatino Linotype" w:hAnsi="Palatino Linotype" w:cs="Times New Roman"/>
          <w:b/>
          <w:bCs/>
          <w:sz w:val="18"/>
          <w:szCs w:val="18"/>
        </w:rPr>
        <w:t>nimirum</w:t>
      </w:r>
      <w:proofErr w:type="spellEnd"/>
      <w:r w:rsidR="00B358E7" w:rsidRPr="00C325B9">
        <w:rPr>
          <w:rFonts w:ascii="Palatino Linotype" w:hAnsi="Palatino Linotype" w:cs="Times New Roman"/>
          <w:b/>
          <w:bCs/>
          <w:sz w:val="18"/>
          <w:szCs w:val="18"/>
        </w:rPr>
        <w:t xml:space="preserve"> sine partibus </w:t>
      </w:r>
      <w:proofErr w:type="spellStart"/>
      <w:r w:rsidR="00B358E7" w:rsidRPr="00C325B9">
        <w:rPr>
          <w:rFonts w:ascii="Palatino Linotype" w:hAnsi="Palatino Linotype" w:cs="Times New Roman"/>
          <w:b/>
          <w:bCs/>
          <w:sz w:val="18"/>
          <w:szCs w:val="18"/>
        </w:rPr>
        <w:t>exstat</w:t>
      </w:r>
      <w:proofErr w:type="spellEnd"/>
      <w:r w:rsidR="00B358E7" w:rsidRPr="00C325B9">
        <w:rPr>
          <w:rFonts w:ascii="Palatino Linotype" w:hAnsi="Palatino Linotype" w:cs="Times New Roman"/>
          <w:b/>
          <w:bCs/>
          <w:sz w:val="18"/>
          <w:szCs w:val="18"/>
        </w:rPr>
        <w:t xml:space="preserve"> — </w:t>
      </w:r>
      <w:r w:rsidR="00B358E7" w:rsidRPr="00C325B9">
        <w:rPr>
          <w:rFonts w:ascii="Palatino Linotype" w:hAnsi="Palatino Linotype" w:cs="Times New Roman"/>
          <w:sz w:val="18"/>
          <w:szCs w:val="18"/>
        </w:rPr>
        <w:t xml:space="preserve">   </w:t>
      </w:r>
      <w:r w:rsidR="00B358E7" w:rsidRPr="00C325B9">
        <w:rPr>
          <w:rFonts w:ascii="Palatino Linotype" w:hAnsi="Palatino Linotype" w:cs="Times New Roman"/>
          <w:b/>
          <w:bCs/>
          <w:sz w:val="18"/>
          <w:szCs w:val="18"/>
        </w:rPr>
        <w:t>Jam</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déjà</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 avec négation (contenue </w:t>
      </w:r>
      <w:proofErr w:type="spellStart"/>
      <w:proofErr w:type="gramStart"/>
      <w:r w:rsidR="00B358E7" w:rsidRPr="00C325B9">
        <w:rPr>
          <w:rFonts w:ascii="Palatino Linotype" w:hAnsi="Palatino Linotype" w:cs="Times New Roman"/>
          <w:sz w:val="18"/>
          <w:szCs w:val="18"/>
        </w:rPr>
        <w:t>ds</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b/>
          <w:bCs/>
          <w:sz w:val="18"/>
          <w:szCs w:val="18"/>
        </w:rPr>
        <w:t>nequeunt</w:t>
      </w:r>
      <w:proofErr w:type="spellEnd"/>
      <w:proofErr w:type="gramEnd"/>
      <w:r w:rsidR="00B358E7" w:rsidRPr="00C325B9">
        <w:rPr>
          <w:rFonts w:ascii="Palatino Linotype" w:hAnsi="Palatino Linotype" w:cs="Times New Roman"/>
          <w:sz w:val="18"/>
          <w:szCs w:val="18"/>
        </w:rPr>
        <w:t xml:space="preserve">) : ne plus, ne plus déjà.        </w:t>
      </w:r>
      <w:bookmarkStart w:id="204" w:name="nequeo"/>
      <w:bookmarkEnd w:id="204"/>
      <w:proofErr w:type="spellStart"/>
      <w:r w:rsidR="00B358E7" w:rsidRPr="00C325B9">
        <w:rPr>
          <w:rFonts w:ascii="Palatino Linotype" w:hAnsi="Palatino Linotype" w:cs="Times New Roman"/>
          <w:b/>
          <w:bCs/>
          <w:sz w:val="18"/>
          <w:szCs w:val="18"/>
        </w:rPr>
        <w:t>Nĕquĕo</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īre</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īvi</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ĭi</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ĭtum</w:t>
      </w:r>
      <w:proofErr w:type="spellEnd"/>
      <w:r w:rsidR="00B358E7" w:rsidRPr="00C325B9">
        <w:rPr>
          <w:rFonts w:ascii="Palatino Linotype" w:hAnsi="Palatino Linotype" w:cs="Times New Roman"/>
          <w:sz w:val="18"/>
          <w:szCs w:val="18"/>
        </w:rPr>
        <w:t xml:space="preserve"> : - </w:t>
      </w:r>
      <w:proofErr w:type="spellStart"/>
      <w:r w:rsidR="00B358E7" w:rsidRPr="00C325B9">
        <w:rPr>
          <w:rFonts w:ascii="Palatino Linotype" w:hAnsi="Palatino Linotype" w:cs="Times New Roman"/>
          <w:sz w:val="18"/>
          <w:szCs w:val="18"/>
        </w:rPr>
        <w:t>intr</w:t>
      </w:r>
      <w:proofErr w:type="spellEnd"/>
      <w:r w:rsidR="00B358E7" w:rsidRPr="00C325B9">
        <w:rPr>
          <w:rFonts w:ascii="Palatino Linotype" w:hAnsi="Palatino Linotype" w:cs="Times New Roman"/>
          <w:sz w:val="18"/>
          <w:szCs w:val="18"/>
        </w:rPr>
        <w:t xml:space="preserve">. - n’être pas en état de, ne pas pouvoir.    </w:t>
      </w:r>
      <w:r w:rsidR="00B358E7" w:rsidRPr="00C325B9">
        <w:rPr>
          <w:rFonts w:ascii="Palatino Linotype" w:hAnsi="Palatino Linotype" w:cs="Times New Roman"/>
          <w:b/>
          <w:bCs/>
          <w:sz w:val="18"/>
          <w:szCs w:val="18"/>
        </w:rPr>
        <w:t xml:space="preserve">Id </w:t>
      </w:r>
      <w:r w:rsidR="00B358E7" w:rsidRPr="00C325B9">
        <w:rPr>
          <w:rFonts w:ascii="Palatino Linotype" w:hAnsi="Palatino Linotype" w:cs="Times New Roman"/>
          <w:sz w:val="18"/>
          <w:szCs w:val="18"/>
        </w:rPr>
        <w:t xml:space="preserve">= l’extrémité la plus </w:t>
      </w:r>
      <w:proofErr w:type="spellStart"/>
      <w:r w:rsidR="00B358E7" w:rsidRPr="00C325B9">
        <w:rPr>
          <w:rFonts w:ascii="Palatino Linotype" w:hAnsi="Palatino Linotype" w:cs="Times New Roman"/>
          <w:sz w:val="18"/>
          <w:szCs w:val="18"/>
        </w:rPr>
        <w:t>extrème</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cacumen</w:t>
      </w:r>
      <w:proofErr w:type="spellEnd"/>
      <w:r w:rsidR="00B358E7" w:rsidRPr="00C325B9">
        <w:rPr>
          <w:rFonts w:ascii="Palatino Linotype" w:hAnsi="Palatino Linotype" w:cs="Times New Roman"/>
          <w:sz w:val="18"/>
          <w:szCs w:val="18"/>
        </w:rPr>
        <w:t>) de l’atome, qu’Épicure nomme *</w:t>
      </w:r>
      <w:proofErr w:type="spellStart"/>
      <w:r w:rsidR="00B358E7" w:rsidRPr="00C325B9">
        <w:rPr>
          <w:rFonts w:ascii="Palatino Linotype" w:hAnsi="Palatino Linotype" w:cs="Times New Roman"/>
          <w:sz w:val="18"/>
          <w:szCs w:val="18"/>
        </w:rPr>
        <w:t>akron</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b/>
          <w:bCs/>
          <w:sz w:val="18"/>
          <w:szCs w:val="18"/>
        </w:rPr>
        <w:t>Nimirum</w:t>
      </w:r>
      <w:proofErr w:type="spellEnd"/>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 évidemment.     </w:t>
      </w:r>
      <w:proofErr w:type="spellStart"/>
      <w:r w:rsidR="00B358E7" w:rsidRPr="00C325B9">
        <w:rPr>
          <w:rFonts w:ascii="Palatino Linotype" w:hAnsi="Palatino Linotype" w:cs="Times New Roman"/>
          <w:b/>
          <w:bCs/>
          <w:sz w:val="18"/>
          <w:szCs w:val="18"/>
        </w:rPr>
        <w:t>Exsto</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b/>
          <w:bCs/>
          <w:sz w:val="18"/>
          <w:szCs w:val="18"/>
        </w:rPr>
        <w:t>exto</w:t>
      </w:r>
      <w:proofErr w:type="spellEnd"/>
      <w:r w:rsidR="00B358E7" w:rsidRPr="00C325B9">
        <w:rPr>
          <w:rFonts w:ascii="Palatino Linotype" w:hAnsi="Palatino Linotype" w:cs="Times New Roman"/>
          <w:b/>
          <w:bCs/>
          <w:sz w:val="18"/>
          <w:szCs w:val="18"/>
        </w:rPr>
        <w:t xml:space="preserve">), </w:t>
      </w:r>
      <w:proofErr w:type="spellStart"/>
      <w:r w:rsidR="00B358E7" w:rsidRPr="00C325B9">
        <w:rPr>
          <w:rFonts w:ascii="Palatino Linotype" w:hAnsi="Palatino Linotype" w:cs="Times New Roman"/>
          <w:sz w:val="18"/>
          <w:szCs w:val="18"/>
        </w:rPr>
        <w:t>āre</w:t>
      </w:r>
      <w:proofErr w:type="spellEnd"/>
      <w:r w:rsidR="00B358E7" w:rsidRPr="00C325B9">
        <w:rPr>
          <w:rFonts w:ascii="Palatino Linotype" w:hAnsi="Palatino Linotype" w:cs="Times New Roman"/>
          <w:sz w:val="18"/>
          <w:szCs w:val="18"/>
        </w:rPr>
        <w:t xml:space="preserve"> : - </w:t>
      </w:r>
      <w:proofErr w:type="spellStart"/>
      <w:r w:rsidR="00B358E7" w:rsidRPr="00C325B9">
        <w:rPr>
          <w:rFonts w:ascii="Palatino Linotype" w:hAnsi="Palatino Linotype" w:cs="Times New Roman"/>
          <w:sz w:val="18"/>
          <w:szCs w:val="18"/>
        </w:rPr>
        <w:t>intr</w:t>
      </w:r>
      <w:proofErr w:type="spellEnd"/>
      <w:r w:rsidR="00B358E7"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 1 - se tenir au-dessus, être élevé au-dessus, dépasser.</w:t>
      </w:r>
      <w:r w:rsidR="00F118C4" w:rsidRPr="00C325B9">
        <w:rPr>
          <w:rFonts w:ascii="Palatino Linotype" w:hAnsi="Palatino Linotype" w:cs="Times New Roman"/>
          <w:sz w:val="18"/>
          <w:szCs w:val="18"/>
        </w:rPr>
        <w:t xml:space="preserve">   </w:t>
      </w:r>
      <w:r w:rsidR="00B358E7" w:rsidRPr="00C325B9">
        <w:rPr>
          <w:rFonts w:ascii="Palatino Linotype" w:hAnsi="Palatino Linotype" w:cs="Times New Roman"/>
          <w:sz w:val="18"/>
          <w:szCs w:val="18"/>
        </w:rPr>
        <w:t xml:space="preserve"> 2 - être visible, se montrer, exister, être. </w:t>
      </w:r>
      <w:bookmarkStart w:id="205" w:name="pars"/>
      <w:bookmarkEnd w:id="205"/>
      <w:r w:rsidR="00B358E7" w:rsidRPr="00C325B9">
        <w:rPr>
          <w:rFonts w:ascii="Palatino Linotype" w:hAnsi="Palatino Linotype" w:cs="Times New Roman"/>
          <w:b/>
          <w:bCs/>
          <w:sz w:val="18"/>
          <w:szCs w:val="18"/>
        </w:rPr>
        <w:t xml:space="preserve">Pars, partis, f. </w:t>
      </w:r>
      <w:r w:rsidR="00B358E7" w:rsidRPr="00C325B9">
        <w:rPr>
          <w:rFonts w:ascii="Palatino Linotype" w:hAnsi="Palatino Linotype" w:cs="Times New Roman"/>
          <w:sz w:val="18"/>
          <w:szCs w:val="18"/>
        </w:rPr>
        <w:t>(</w:t>
      </w:r>
      <w:proofErr w:type="spellStart"/>
      <w:r w:rsidR="00B358E7" w:rsidRPr="00C325B9">
        <w:rPr>
          <w:rFonts w:ascii="Palatino Linotype" w:hAnsi="Palatino Linotype" w:cs="Times New Roman"/>
          <w:sz w:val="18"/>
          <w:szCs w:val="18"/>
        </w:rPr>
        <w:t>abl</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sing</w:t>
      </w:r>
      <w:proofErr w:type="spellEnd"/>
      <w:r w:rsidR="00B358E7" w:rsidRPr="00C325B9">
        <w:rPr>
          <w:rFonts w:ascii="Palatino Linotype" w:hAnsi="Palatino Linotype" w:cs="Times New Roman"/>
          <w:sz w:val="18"/>
          <w:szCs w:val="18"/>
        </w:rPr>
        <w:t>. -</w:t>
      </w:r>
      <w:proofErr w:type="gramStart"/>
      <w:r w:rsidR="00B358E7" w:rsidRPr="00C325B9">
        <w:rPr>
          <w:rFonts w:ascii="Palatino Linotype" w:hAnsi="Palatino Linotype" w:cs="Times New Roman"/>
          <w:sz w:val="18"/>
          <w:szCs w:val="18"/>
        </w:rPr>
        <w:t>e;</w:t>
      </w:r>
      <w:proofErr w:type="gram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gén</w:t>
      </w:r>
      <w:proofErr w:type="spellEnd"/>
      <w:r w:rsidR="00B358E7" w:rsidRPr="00C325B9">
        <w:rPr>
          <w:rFonts w:ascii="Palatino Linotype" w:hAnsi="Palatino Linotype" w:cs="Times New Roman"/>
          <w:sz w:val="18"/>
          <w:szCs w:val="18"/>
        </w:rPr>
        <w:t xml:space="preserve">. </w:t>
      </w:r>
      <w:proofErr w:type="spellStart"/>
      <w:r w:rsidR="00B358E7" w:rsidRPr="00C325B9">
        <w:rPr>
          <w:rFonts w:ascii="Palatino Linotype" w:hAnsi="Palatino Linotype" w:cs="Times New Roman"/>
          <w:sz w:val="18"/>
          <w:szCs w:val="18"/>
        </w:rPr>
        <w:t>plur</w:t>
      </w:r>
      <w:proofErr w:type="spellEnd"/>
      <w:r w:rsidR="00B358E7" w:rsidRPr="00C325B9">
        <w:rPr>
          <w:rFonts w:ascii="Palatino Linotype" w:hAnsi="Palatino Linotype" w:cs="Times New Roman"/>
          <w:sz w:val="18"/>
          <w:szCs w:val="18"/>
        </w:rPr>
        <w:t>. -</w:t>
      </w:r>
      <w:proofErr w:type="spellStart"/>
      <w:r w:rsidR="00B358E7" w:rsidRPr="00C325B9">
        <w:rPr>
          <w:rFonts w:ascii="Palatino Linotype" w:hAnsi="Palatino Linotype" w:cs="Times New Roman"/>
          <w:sz w:val="18"/>
          <w:szCs w:val="18"/>
        </w:rPr>
        <w:t>ĭum</w:t>
      </w:r>
      <w:proofErr w:type="spellEnd"/>
      <w:r w:rsidR="00B358E7" w:rsidRPr="00C325B9">
        <w:rPr>
          <w:rFonts w:ascii="Palatino Linotype" w:hAnsi="Palatino Linotype" w:cs="Times New Roman"/>
          <w:sz w:val="18"/>
          <w:szCs w:val="18"/>
        </w:rPr>
        <w:t xml:space="preserve">) : partie, part, portion, </w:t>
      </w:r>
      <w:proofErr w:type="gramStart"/>
      <w:r w:rsidR="00B358E7" w:rsidRPr="00C325B9">
        <w:rPr>
          <w:rFonts w:ascii="Palatino Linotype" w:hAnsi="Palatino Linotype" w:cs="Times New Roman"/>
          <w:sz w:val="18"/>
          <w:szCs w:val="18"/>
        </w:rPr>
        <w:t>lot;</w:t>
      </w:r>
      <w:proofErr w:type="gramEnd"/>
      <w:r w:rsidR="00B358E7" w:rsidRPr="00C325B9">
        <w:rPr>
          <w:rFonts w:ascii="Palatino Linotype" w:hAnsi="Palatino Linotype" w:cs="Times New Roman"/>
          <w:sz w:val="18"/>
          <w:szCs w:val="18"/>
        </w:rPr>
        <w:t xml:space="preserve"> part, portion (de nourriture</w:t>
      </w:r>
      <w:proofErr w:type="gramStart"/>
      <w:r w:rsidR="00B358E7" w:rsidRPr="00C325B9">
        <w:rPr>
          <w:rFonts w:ascii="Palatino Linotype" w:hAnsi="Palatino Linotype" w:cs="Times New Roman"/>
          <w:sz w:val="18"/>
          <w:szCs w:val="18"/>
        </w:rPr>
        <w:t>);</w:t>
      </w:r>
      <w:proofErr w:type="gramEnd"/>
      <w:r w:rsidR="00B358E7" w:rsidRPr="00C325B9">
        <w:rPr>
          <w:rFonts w:ascii="Palatino Linotype" w:hAnsi="Palatino Linotype" w:cs="Times New Roman"/>
          <w:sz w:val="18"/>
          <w:szCs w:val="18"/>
        </w:rPr>
        <w:t xml:space="preserve"> période, moment.</w:t>
      </w:r>
    </w:p>
  </w:footnote>
  <w:footnote w:id="602">
    <w:p w:rsidR="00241C82" w:rsidRPr="00C325B9" w:rsidRDefault="00241C82"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B0FD0" w:rsidRPr="00C325B9">
        <w:rPr>
          <w:rFonts w:ascii="Palatino Linotype" w:hAnsi="Palatino Linotype"/>
          <w:b/>
          <w:sz w:val="18"/>
          <w:szCs w:val="18"/>
        </w:rPr>
        <w:t xml:space="preserve"> </w:t>
      </w:r>
      <w:r w:rsidR="00B358E7" w:rsidRPr="00C325B9">
        <w:rPr>
          <w:rFonts w:ascii="Palatino Linotype" w:hAnsi="Palatino Linotype"/>
          <w:b/>
          <w:bCs/>
          <w:sz w:val="18"/>
          <w:szCs w:val="18"/>
        </w:rPr>
        <w:t xml:space="preserve">602. — et minima constat </w:t>
      </w:r>
      <w:proofErr w:type="spellStart"/>
      <w:r w:rsidR="00B358E7" w:rsidRPr="00C325B9">
        <w:rPr>
          <w:rFonts w:ascii="Palatino Linotype" w:hAnsi="Palatino Linotype"/>
          <w:b/>
          <w:bCs/>
          <w:sz w:val="18"/>
          <w:szCs w:val="18"/>
        </w:rPr>
        <w:t>nātūra</w:t>
      </w:r>
      <w:proofErr w:type="spellEnd"/>
      <w:r w:rsidR="00B358E7" w:rsidRPr="00C325B9">
        <w:rPr>
          <w:rFonts w:ascii="Palatino Linotype" w:hAnsi="Palatino Linotype"/>
          <w:b/>
          <w:bCs/>
          <w:sz w:val="18"/>
          <w:szCs w:val="18"/>
        </w:rPr>
        <w:t xml:space="preserve"> nec fuit </w:t>
      </w:r>
      <w:proofErr w:type="spellStart"/>
      <w:r w:rsidR="00B358E7" w:rsidRPr="00C325B9">
        <w:rPr>
          <w:rFonts w:ascii="Palatino Linotype" w:hAnsi="Palatino Linotype"/>
          <w:b/>
          <w:bCs/>
          <w:sz w:val="18"/>
          <w:szCs w:val="18"/>
        </w:rPr>
        <w:t>umquam</w:t>
      </w:r>
      <w:proofErr w:type="spellEnd"/>
      <w:r w:rsidR="00B358E7" w:rsidRPr="00C325B9">
        <w:rPr>
          <w:rFonts w:ascii="Palatino Linotype" w:hAnsi="Palatino Linotype"/>
          <w:b/>
          <w:bCs/>
          <w:sz w:val="18"/>
          <w:szCs w:val="18"/>
        </w:rPr>
        <w:t xml:space="preserve"> —</w:t>
      </w:r>
      <w:r w:rsidR="00B358E7" w:rsidRPr="00C325B9">
        <w:rPr>
          <w:rFonts w:ascii="Palatino Linotype" w:hAnsi="Palatino Linotype"/>
          <w:sz w:val="18"/>
          <w:szCs w:val="18"/>
        </w:rPr>
        <w:t xml:space="preserve">   </w:t>
      </w:r>
      <w:bookmarkStart w:id="206" w:name="minimus"/>
      <w:bookmarkEnd w:id="206"/>
      <w:proofErr w:type="spellStart"/>
      <w:r w:rsidR="00B358E7" w:rsidRPr="00C325B9">
        <w:rPr>
          <w:rFonts w:ascii="Palatino Linotype" w:hAnsi="Palatino Linotype"/>
          <w:b/>
          <w:bCs/>
          <w:sz w:val="18"/>
          <w:szCs w:val="18"/>
        </w:rPr>
        <w:t>Mĭnĭmus</w:t>
      </w:r>
      <w:proofErr w:type="spellEnd"/>
      <w:r w:rsidR="00B358E7" w:rsidRPr="00C325B9">
        <w:rPr>
          <w:rFonts w:ascii="Palatino Linotype" w:hAnsi="Palatino Linotype"/>
          <w:b/>
          <w:bCs/>
          <w:sz w:val="18"/>
          <w:szCs w:val="18"/>
        </w:rPr>
        <w:t xml:space="preserve">, a, um, </w:t>
      </w:r>
      <w:proofErr w:type="spellStart"/>
      <w:r w:rsidR="00B358E7" w:rsidRPr="00C325B9">
        <w:rPr>
          <w:rFonts w:ascii="Palatino Linotype" w:hAnsi="Palatino Linotype"/>
          <w:sz w:val="18"/>
          <w:szCs w:val="18"/>
        </w:rPr>
        <w:t>superl</w:t>
      </w:r>
      <w:proofErr w:type="spellEnd"/>
      <w:r w:rsidR="00B358E7" w:rsidRPr="00C325B9">
        <w:rPr>
          <w:rFonts w:ascii="Palatino Linotype" w:hAnsi="Palatino Linotype"/>
          <w:sz w:val="18"/>
          <w:szCs w:val="18"/>
        </w:rPr>
        <w:t xml:space="preserve">. de </w:t>
      </w:r>
      <w:proofErr w:type="spellStart"/>
      <w:r w:rsidR="00B358E7" w:rsidRPr="00C325B9">
        <w:rPr>
          <w:rFonts w:ascii="Palatino Linotype" w:hAnsi="Palatino Linotype"/>
          <w:sz w:val="18"/>
          <w:szCs w:val="18"/>
          <w:u w:val="single"/>
        </w:rPr>
        <w:t>parvus</w:t>
      </w:r>
      <w:proofErr w:type="spellEnd"/>
      <w:r w:rsidR="00B358E7" w:rsidRPr="00C325B9">
        <w:rPr>
          <w:rFonts w:ascii="Palatino Linotype" w:hAnsi="Palatino Linotype"/>
          <w:b/>
          <w:bCs/>
          <w:sz w:val="18"/>
          <w:szCs w:val="18"/>
        </w:rPr>
        <w:t xml:space="preserve"> </w:t>
      </w:r>
      <w:r w:rsidR="00B358E7"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très petit, minime, ou le plus petit, le moindre.  </w:t>
      </w:r>
      <w:proofErr w:type="gramStart"/>
      <w:r w:rsidR="00B358E7" w:rsidRPr="00C325B9">
        <w:rPr>
          <w:rFonts w:ascii="Palatino Linotype" w:hAnsi="Palatino Linotype"/>
          <w:sz w:val="18"/>
          <w:szCs w:val="18"/>
        </w:rPr>
        <w:t>M</w:t>
      </w:r>
      <w:r w:rsidR="00B358E7" w:rsidRPr="00C325B9">
        <w:rPr>
          <w:rFonts w:ascii="Palatino Linotype" w:eastAsiaTheme="minorHAnsi" w:hAnsi="Palatino Linotype"/>
          <w:color w:val="000000"/>
          <w:sz w:val="18"/>
          <w:szCs w:val="18"/>
          <w:lang w:eastAsia="en-US"/>
          <w14:ligatures w14:val="standardContextual"/>
        </w:rPr>
        <w:t>inima  a</w:t>
      </w:r>
      <w:proofErr w:type="gramEnd"/>
      <w:r w:rsidR="00B358E7" w:rsidRPr="00C325B9">
        <w:rPr>
          <w:rFonts w:ascii="Palatino Linotype" w:eastAsiaTheme="minorHAnsi" w:hAnsi="Palatino Linotype"/>
          <w:color w:val="000000"/>
          <w:sz w:val="18"/>
          <w:szCs w:val="18"/>
          <w:lang w:eastAsia="en-US"/>
          <w14:ligatures w14:val="standardContextual"/>
        </w:rPr>
        <w:t xml:space="preserve"> le sens technique de ‘minimum’, c-à-d.  </w:t>
      </w:r>
      <w:proofErr w:type="gramStart"/>
      <w:r w:rsidR="00B358E7" w:rsidRPr="00C325B9">
        <w:rPr>
          <w:rFonts w:ascii="Palatino Linotype" w:eastAsiaTheme="minorHAnsi" w:hAnsi="Palatino Linotype"/>
          <w:color w:val="000000"/>
          <w:sz w:val="18"/>
          <w:szCs w:val="18"/>
          <w:lang w:eastAsia="en-US"/>
          <w14:ligatures w14:val="standardContextual"/>
        </w:rPr>
        <w:t>l</w:t>
      </w:r>
      <w:proofErr w:type="gramEnd"/>
      <w:r w:rsidR="00B358E7" w:rsidRPr="00C325B9">
        <w:rPr>
          <w:rFonts w:ascii="Palatino Linotype" w:eastAsiaTheme="minorHAnsi" w:hAnsi="Palatino Linotype"/>
          <w:color w:val="000000"/>
          <w:sz w:val="18"/>
          <w:szCs w:val="18"/>
          <w:lang w:eastAsia="en-US"/>
          <w14:ligatures w14:val="standardContextual"/>
        </w:rPr>
        <w:t>’*</w:t>
      </w:r>
      <w:proofErr w:type="spellStart"/>
      <w:r w:rsidR="00B358E7" w:rsidRPr="00C325B9">
        <w:rPr>
          <w:rFonts w:ascii="Palatino Linotype" w:eastAsiaTheme="minorHAnsi" w:hAnsi="Palatino Linotype"/>
          <w:color w:val="000000"/>
          <w:sz w:val="18"/>
          <w:szCs w:val="18"/>
          <w:lang w:eastAsia="en-US"/>
          <w14:ligatures w14:val="standardContextual"/>
        </w:rPr>
        <w:t>elachiston</w:t>
      </w:r>
      <w:proofErr w:type="spellEnd"/>
      <w:r w:rsidR="00B358E7" w:rsidRPr="00C325B9">
        <w:rPr>
          <w:rFonts w:ascii="Palatino Linotype" w:eastAsiaTheme="minorHAnsi" w:hAnsi="Palatino Linotype"/>
          <w:color w:val="000000"/>
          <w:sz w:val="18"/>
          <w:szCs w:val="18"/>
          <w:lang w:eastAsia="en-US"/>
          <w14:ligatures w14:val="standardContextual"/>
        </w:rPr>
        <w:t>* d’</w:t>
      </w:r>
      <w:proofErr w:type="spellStart"/>
      <w:r w:rsidR="00B358E7" w:rsidRPr="00C325B9">
        <w:rPr>
          <w:rFonts w:ascii="Palatino Linotype" w:eastAsiaTheme="minorHAnsi" w:hAnsi="Palatino Linotype"/>
          <w:color w:val="000000"/>
          <w:sz w:val="18"/>
          <w:szCs w:val="18"/>
          <w:lang w:eastAsia="en-US"/>
          <w14:ligatures w14:val="standardContextual"/>
        </w:rPr>
        <w:t>Epicure</w:t>
      </w:r>
      <w:proofErr w:type="spellEnd"/>
      <w:r w:rsidR="00B358E7" w:rsidRPr="00C325B9">
        <w:rPr>
          <w:rFonts w:ascii="Palatino Linotype" w:eastAsiaTheme="minorHAnsi" w:hAnsi="Palatino Linotype"/>
          <w:color w:val="000000"/>
          <w:sz w:val="18"/>
          <w:szCs w:val="18"/>
          <w:lang w:eastAsia="en-US"/>
          <w14:ligatures w14:val="standardContextual"/>
        </w:rPr>
        <w:t xml:space="preserve">, précise B. </w:t>
      </w:r>
      <w:r w:rsidR="00B358E7" w:rsidRPr="00C325B9">
        <w:rPr>
          <w:rFonts w:ascii="Palatino Linotype" w:hAnsi="Palatino Linotype"/>
          <w:sz w:val="18"/>
          <w:szCs w:val="18"/>
        </w:rPr>
        <w:t xml:space="preserve">     </w:t>
      </w:r>
      <w:proofErr w:type="spellStart"/>
      <w:r w:rsidR="00B358E7" w:rsidRPr="00C325B9">
        <w:rPr>
          <w:rFonts w:ascii="Palatino Linotype" w:hAnsi="Palatino Linotype"/>
          <w:b/>
          <w:bCs/>
          <w:sz w:val="18"/>
          <w:szCs w:val="18"/>
        </w:rPr>
        <w:t>Constare</w:t>
      </w:r>
      <w:proofErr w:type="spellEnd"/>
      <w:r w:rsidR="00B358E7" w:rsidRPr="00C325B9">
        <w:rPr>
          <w:rFonts w:ascii="Palatino Linotype" w:hAnsi="Palatino Linotype"/>
          <w:b/>
          <w:bCs/>
          <w:sz w:val="18"/>
          <w:szCs w:val="18"/>
        </w:rPr>
        <w:t xml:space="preserve"> + </w:t>
      </w:r>
      <w:proofErr w:type="spellStart"/>
      <w:r w:rsidR="00B358E7" w:rsidRPr="00C325B9">
        <w:rPr>
          <w:rFonts w:ascii="Palatino Linotype" w:hAnsi="Palatino Linotype"/>
          <w:b/>
          <w:bCs/>
          <w:sz w:val="18"/>
          <w:szCs w:val="18"/>
        </w:rPr>
        <w:t>abl</w:t>
      </w:r>
      <w:proofErr w:type="spellEnd"/>
      <w:r w:rsidR="00B358E7" w:rsidRPr="00C325B9">
        <w:rPr>
          <w:rFonts w:ascii="Palatino Linotype" w:hAnsi="Palatino Linotype"/>
          <w:b/>
          <w:bCs/>
          <w:sz w:val="18"/>
          <w:szCs w:val="18"/>
        </w:rPr>
        <w:t>.</w:t>
      </w:r>
      <w:r w:rsidR="00F118C4" w:rsidRPr="00C325B9">
        <w:rPr>
          <w:rFonts w:ascii="Palatino Linotype" w:hAnsi="Palatino Linotype"/>
          <w:sz w:val="18"/>
          <w:szCs w:val="18"/>
        </w:rPr>
        <w:t xml:space="preserve"> </w:t>
      </w:r>
      <w:r w:rsidR="00B358E7" w:rsidRPr="00C325B9">
        <w:rPr>
          <w:rFonts w:ascii="Palatino Linotype" w:hAnsi="Palatino Linotype"/>
          <w:sz w:val="18"/>
          <w:szCs w:val="18"/>
        </w:rPr>
        <w:t xml:space="preserve">: être composé de, consister en.    </w:t>
      </w:r>
      <w:proofErr w:type="spellStart"/>
      <w:r w:rsidR="00B358E7" w:rsidRPr="00C325B9">
        <w:rPr>
          <w:rFonts w:ascii="Palatino Linotype" w:hAnsi="Palatino Linotype"/>
          <w:b/>
          <w:bCs/>
          <w:sz w:val="18"/>
          <w:szCs w:val="18"/>
        </w:rPr>
        <w:t>Nātūra</w:t>
      </w:r>
      <w:proofErr w:type="spellEnd"/>
      <w:r w:rsidR="00B358E7" w:rsidRPr="00C325B9">
        <w:rPr>
          <w:rFonts w:ascii="Palatino Linotype" w:hAnsi="Palatino Linotype"/>
          <w:b/>
          <w:bCs/>
          <w:sz w:val="18"/>
          <w:szCs w:val="18"/>
        </w:rPr>
        <w:t>, æ, f.</w:t>
      </w:r>
      <w:r w:rsidR="00B358E7" w:rsidRPr="00C325B9">
        <w:rPr>
          <w:rFonts w:ascii="Palatino Linotype" w:hAnsi="Palatino Linotype"/>
          <w:bCs/>
          <w:sz w:val="18"/>
          <w:szCs w:val="18"/>
        </w:rPr>
        <w:t xml:space="preserve"> [</w:t>
      </w:r>
      <w:proofErr w:type="spellStart"/>
      <w:r w:rsidR="00B358E7" w:rsidRPr="00C325B9">
        <w:rPr>
          <w:rFonts w:ascii="Palatino Linotype" w:hAnsi="Palatino Linotype"/>
          <w:bCs/>
          <w:sz w:val="18"/>
          <w:szCs w:val="18"/>
        </w:rPr>
        <w:t>nascor</w:t>
      </w:r>
      <w:proofErr w:type="spellEnd"/>
      <w:r w:rsidR="00B358E7" w:rsidRPr="00C325B9">
        <w:rPr>
          <w:rFonts w:ascii="Palatino Linotype" w:hAnsi="Palatino Linotype"/>
          <w:bCs/>
          <w:sz w:val="18"/>
          <w:szCs w:val="18"/>
        </w:rPr>
        <w:t>] : 1 - action de mettre au monde, génération, naissance</w:t>
      </w:r>
      <w:r w:rsidR="00F118C4" w:rsidRPr="00C325B9">
        <w:rPr>
          <w:rFonts w:ascii="Palatino Linotype" w:hAnsi="Palatino Linotype"/>
          <w:bCs/>
          <w:sz w:val="18"/>
          <w:szCs w:val="18"/>
        </w:rPr>
        <w:t xml:space="preserve"> </w:t>
      </w:r>
      <w:r w:rsidR="00B358E7" w:rsidRPr="00C325B9">
        <w:rPr>
          <w:rFonts w:ascii="Palatino Linotype" w:hAnsi="Palatino Linotype"/>
          <w:bCs/>
          <w:sz w:val="18"/>
          <w:szCs w:val="18"/>
        </w:rPr>
        <w:t>;    2 - nature, essence, propriété, qualité, constitution, manière d'être, configuration (</w:t>
      </w:r>
      <w:r w:rsidR="00B358E7" w:rsidRPr="00C325B9">
        <w:rPr>
          <w:rFonts w:ascii="Palatino Linotype" w:hAnsi="Palatino Linotype"/>
          <w:bCs/>
          <w:i/>
          <w:iCs/>
          <w:sz w:val="18"/>
          <w:szCs w:val="18"/>
        </w:rPr>
        <w:t>d'un lieu</w:t>
      </w:r>
      <w:r w:rsidR="00B358E7" w:rsidRPr="00C325B9">
        <w:rPr>
          <w:rFonts w:ascii="Palatino Linotype" w:hAnsi="Palatino Linotype"/>
          <w:bCs/>
          <w:sz w:val="18"/>
          <w:szCs w:val="18"/>
        </w:rPr>
        <w:t>)</w:t>
      </w:r>
      <w:r w:rsidR="00F118C4" w:rsidRPr="00C325B9">
        <w:rPr>
          <w:rFonts w:ascii="Palatino Linotype" w:hAnsi="Palatino Linotype"/>
          <w:bCs/>
          <w:sz w:val="18"/>
          <w:szCs w:val="18"/>
        </w:rPr>
        <w:t xml:space="preserve"> </w:t>
      </w:r>
      <w:proofErr w:type="gramStart"/>
      <w:r w:rsidR="00B358E7" w:rsidRPr="00C325B9">
        <w:rPr>
          <w:rFonts w:ascii="Palatino Linotype" w:hAnsi="Palatino Linotype"/>
          <w:bCs/>
          <w:sz w:val="18"/>
          <w:szCs w:val="18"/>
        </w:rPr>
        <w:t>;  3</w:t>
      </w:r>
      <w:proofErr w:type="gramEnd"/>
      <w:r w:rsidR="00B358E7" w:rsidRPr="00C325B9">
        <w:rPr>
          <w:rFonts w:ascii="Palatino Linotype" w:hAnsi="Palatino Linotype"/>
          <w:bCs/>
          <w:sz w:val="18"/>
          <w:szCs w:val="18"/>
        </w:rPr>
        <w:t xml:space="preserve"> - nature (</w:t>
      </w:r>
      <w:r w:rsidR="00B358E7" w:rsidRPr="00C325B9">
        <w:rPr>
          <w:rFonts w:ascii="Palatino Linotype" w:hAnsi="Palatino Linotype"/>
          <w:bCs/>
          <w:i/>
          <w:iCs/>
          <w:sz w:val="18"/>
          <w:szCs w:val="18"/>
        </w:rPr>
        <w:t>avec ses lois</w:t>
      </w:r>
      <w:r w:rsidR="00B358E7" w:rsidRPr="00C325B9">
        <w:rPr>
          <w:rFonts w:ascii="Palatino Linotype" w:hAnsi="Palatino Linotype"/>
          <w:bCs/>
          <w:sz w:val="18"/>
          <w:szCs w:val="18"/>
        </w:rPr>
        <w:t xml:space="preserve">), ordre naturel, cours des </w:t>
      </w:r>
      <w:proofErr w:type="gramStart"/>
      <w:r w:rsidR="00B358E7" w:rsidRPr="00C325B9">
        <w:rPr>
          <w:rFonts w:ascii="Palatino Linotype" w:hAnsi="Palatino Linotype"/>
          <w:bCs/>
          <w:sz w:val="18"/>
          <w:szCs w:val="18"/>
        </w:rPr>
        <w:t>choses  [</w:t>
      </w:r>
      <w:proofErr w:type="gramEnd"/>
      <w:r w:rsidR="00B358E7" w:rsidRPr="00C325B9">
        <w:rPr>
          <w:rFonts w:ascii="Palatino Linotype" w:hAnsi="Palatino Linotype"/>
          <w:bCs/>
          <w:sz w:val="18"/>
          <w:szCs w:val="18"/>
        </w:rPr>
        <w:t xml:space="preserve">…].  </w:t>
      </w:r>
      <w:r w:rsidR="00F118C4" w:rsidRPr="00C325B9">
        <w:rPr>
          <w:rFonts w:ascii="Palatino Linotype" w:hAnsi="Palatino Linotype"/>
          <w:bCs/>
          <w:color w:val="C00000"/>
          <w:sz w:val="18"/>
          <w:szCs w:val="18"/>
        </w:rPr>
        <w:t xml:space="preserve"> </w:t>
      </w:r>
      <w:r w:rsidR="0002184B" w:rsidRPr="00C325B9">
        <w:rPr>
          <w:rFonts w:ascii="Palatino Linotype" w:hAnsi="Palatino Linotype"/>
          <w:bCs/>
          <w:color w:val="C00000"/>
          <w:sz w:val="18"/>
          <w:szCs w:val="18"/>
        </w:rPr>
        <w:br/>
        <w:t xml:space="preserve">           </w:t>
      </w:r>
      <w:r w:rsidR="00B358E7" w:rsidRPr="00C325B9">
        <w:rPr>
          <w:rFonts w:ascii="Palatino Linotype" w:hAnsi="Palatino Linotype"/>
          <w:b/>
          <w:color w:val="C00000"/>
          <w:sz w:val="18"/>
          <w:szCs w:val="18"/>
        </w:rPr>
        <w:t>NB.</w:t>
      </w:r>
      <w:r w:rsidR="00B358E7" w:rsidRPr="00C325B9">
        <w:rPr>
          <w:rFonts w:ascii="Palatino Linotype" w:hAnsi="Palatino Linotype"/>
          <w:bCs/>
          <w:color w:val="C00000"/>
          <w:sz w:val="18"/>
          <w:szCs w:val="18"/>
        </w:rPr>
        <w:t xml:space="preserve"> </w:t>
      </w:r>
      <w:r w:rsidR="00B358E7" w:rsidRPr="00C325B9">
        <w:rPr>
          <w:rFonts w:ascii="Palatino Linotype" w:hAnsi="Palatino Linotype"/>
          <w:bCs/>
          <w:sz w:val="18"/>
          <w:szCs w:val="18"/>
        </w:rPr>
        <w:t xml:space="preserve"> La formule complète </w:t>
      </w:r>
      <w:proofErr w:type="gramStart"/>
      <w:r w:rsidR="00B358E7" w:rsidRPr="00C325B9">
        <w:rPr>
          <w:rFonts w:ascii="Palatino Linotype" w:hAnsi="Palatino Linotype"/>
          <w:bCs/>
          <w:sz w:val="18"/>
          <w:szCs w:val="18"/>
        </w:rPr>
        <w:t>serait  selon</w:t>
      </w:r>
      <w:proofErr w:type="gramEnd"/>
      <w:r w:rsidR="00B358E7" w:rsidRPr="00C325B9">
        <w:rPr>
          <w:rFonts w:ascii="Palatino Linotype" w:hAnsi="Palatino Linotype"/>
          <w:bCs/>
          <w:sz w:val="18"/>
          <w:szCs w:val="18"/>
        </w:rPr>
        <w:t xml:space="preserve"> ER.</w:t>
      </w:r>
      <w:r w:rsidR="00F118C4" w:rsidRPr="00C325B9">
        <w:rPr>
          <w:rFonts w:ascii="Palatino Linotype" w:hAnsi="Palatino Linotype"/>
          <w:bCs/>
          <w:sz w:val="18"/>
          <w:szCs w:val="18"/>
        </w:rPr>
        <w:t xml:space="preserve"> </w:t>
      </w:r>
      <w:r w:rsidR="00B358E7" w:rsidRPr="00C325B9">
        <w:rPr>
          <w:rFonts w:ascii="Palatino Linotype" w:hAnsi="Palatino Linotype"/>
          <w:bCs/>
          <w:sz w:val="18"/>
          <w:szCs w:val="18"/>
        </w:rPr>
        <w:t xml:space="preserve">: nec fuit </w:t>
      </w:r>
      <w:proofErr w:type="spellStart"/>
      <w:r w:rsidR="00B358E7" w:rsidRPr="00C325B9">
        <w:rPr>
          <w:rFonts w:ascii="Palatino Linotype" w:hAnsi="Palatino Linotype"/>
          <w:bCs/>
          <w:sz w:val="18"/>
          <w:szCs w:val="18"/>
        </w:rPr>
        <w:t>umquam</w:t>
      </w:r>
      <w:proofErr w:type="spellEnd"/>
      <w:r w:rsidR="00B358E7" w:rsidRPr="00C325B9">
        <w:rPr>
          <w:rFonts w:ascii="Palatino Linotype" w:hAnsi="Palatino Linotype"/>
          <w:bCs/>
          <w:sz w:val="18"/>
          <w:szCs w:val="18"/>
        </w:rPr>
        <w:t xml:space="preserve"> … </w:t>
      </w:r>
      <w:r w:rsidR="00B358E7" w:rsidRPr="00C325B9">
        <w:rPr>
          <w:rFonts w:ascii="Palatino Linotype" w:hAnsi="Palatino Linotype"/>
          <w:b/>
          <w:sz w:val="18"/>
          <w:szCs w:val="18"/>
        </w:rPr>
        <w:t xml:space="preserve">&lt; </w:t>
      </w:r>
      <w:proofErr w:type="spellStart"/>
      <w:r w:rsidR="00B358E7" w:rsidRPr="00C325B9">
        <w:rPr>
          <w:rFonts w:ascii="Palatino Linotype" w:hAnsi="Palatino Linotype"/>
          <w:b/>
          <w:sz w:val="18"/>
          <w:szCs w:val="18"/>
        </w:rPr>
        <w:t>neque</w:t>
      </w:r>
      <w:proofErr w:type="spellEnd"/>
      <w:r w:rsidR="00B358E7" w:rsidRPr="00C325B9">
        <w:rPr>
          <w:rFonts w:ascii="Palatino Linotype" w:hAnsi="Palatino Linotype"/>
          <w:b/>
          <w:sz w:val="18"/>
          <w:szCs w:val="18"/>
        </w:rPr>
        <w:t xml:space="preserve"> est &gt;</w:t>
      </w:r>
      <w:r w:rsidR="00B358E7" w:rsidRPr="00C325B9">
        <w:rPr>
          <w:rFonts w:ascii="Palatino Linotype" w:hAnsi="Palatino Linotype"/>
          <w:bCs/>
          <w:sz w:val="18"/>
          <w:szCs w:val="18"/>
        </w:rPr>
        <w:t xml:space="preserve"> </w:t>
      </w:r>
      <w:proofErr w:type="spellStart"/>
      <w:r w:rsidR="00B358E7" w:rsidRPr="00C325B9">
        <w:rPr>
          <w:rFonts w:ascii="Palatino Linotype" w:hAnsi="Palatino Linotype"/>
          <w:bCs/>
          <w:sz w:val="18"/>
          <w:szCs w:val="18"/>
        </w:rPr>
        <w:t>neque</w:t>
      </w:r>
      <w:proofErr w:type="spellEnd"/>
      <w:r w:rsidR="00B358E7" w:rsidRPr="00C325B9">
        <w:rPr>
          <w:rFonts w:ascii="Palatino Linotype" w:hAnsi="Palatino Linotype"/>
          <w:bCs/>
          <w:sz w:val="18"/>
          <w:szCs w:val="18"/>
        </w:rPr>
        <w:t xml:space="preserve"> </w:t>
      </w:r>
      <w:proofErr w:type="spellStart"/>
      <w:r w:rsidR="00B358E7" w:rsidRPr="00C325B9">
        <w:rPr>
          <w:rFonts w:ascii="Palatino Linotype" w:hAnsi="Palatino Linotype"/>
          <w:bCs/>
          <w:sz w:val="18"/>
          <w:szCs w:val="18"/>
        </w:rPr>
        <w:t>posthac</w:t>
      </w:r>
      <w:proofErr w:type="spellEnd"/>
      <w:r w:rsidR="00B358E7" w:rsidRPr="00C325B9">
        <w:rPr>
          <w:rFonts w:ascii="Palatino Linotype" w:hAnsi="Palatino Linotype"/>
          <w:bCs/>
          <w:sz w:val="18"/>
          <w:szCs w:val="18"/>
        </w:rPr>
        <w:t xml:space="preserve"> esse </w:t>
      </w:r>
      <w:proofErr w:type="spellStart"/>
      <w:r w:rsidR="00B358E7" w:rsidRPr="00C325B9">
        <w:rPr>
          <w:rFonts w:ascii="Palatino Linotype" w:hAnsi="Palatino Linotype"/>
          <w:bCs/>
          <w:sz w:val="18"/>
          <w:szCs w:val="18"/>
        </w:rPr>
        <w:t>valebit</w:t>
      </w:r>
      <w:proofErr w:type="spellEnd"/>
      <w:r w:rsidR="00B358E7" w:rsidRPr="00C325B9">
        <w:rPr>
          <w:rFonts w:ascii="Palatino Linotype" w:hAnsi="Palatino Linotype"/>
          <w:bCs/>
          <w:sz w:val="18"/>
          <w:szCs w:val="18"/>
        </w:rPr>
        <w:t xml:space="preserve">. </w:t>
      </w:r>
      <w:r w:rsidRPr="00C325B9">
        <w:rPr>
          <w:rFonts w:ascii="Palatino Linotype" w:hAnsi="Palatino Linotype"/>
          <w:b/>
          <w:sz w:val="18"/>
          <w:szCs w:val="18"/>
        </w:rPr>
        <w:t xml:space="preserve">  </w:t>
      </w:r>
    </w:p>
  </w:footnote>
  <w:footnote w:id="603">
    <w:p w:rsidR="0002184B" w:rsidRPr="00C325B9" w:rsidRDefault="00241C82"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 xml:space="preserve">v </w:t>
      </w:r>
      <w:r w:rsidR="0002184B" w:rsidRPr="00C325B9">
        <w:rPr>
          <w:rFonts w:ascii="Palatino Linotype" w:hAnsi="Palatino Linotype"/>
          <w:b/>
          <w:sz w:val="18"/>
          <w:szCs w:val="18"/>
        </w:rPr>
        <w:t xml:space="preserve"> </w:t>
      </w:r>
      <w:r w:rsidR="0002184B" w:rsidRPr="00C325B9">
        <w:rPr>
          <w:rFonts w:ascii="Palatino Linotype" w:hAnsi="Palatino Linotype"/>
          <w:b/>
          <w:bCs/>
          <w:sz w:val="18"/>
          <w:szCs w:val="18"/>
        </w:rPr>
        <w:t>603</w:t>
      </w:r>
      <w:proofErr w:type="gramEnd"/>
      <w:r w:rsidR="0002184B" w:rsidRPr="00C325B9">
        <w:rPr>
          <w:rFonts w:ascii="Palatino Linotype" w:hAnsi="Palatino Linotype"/>
          <w:b/>
          <w:bCs/>
          <w:sz w:val="18"/>
          <w:szCs w:val="18"/>
        </w:rPr>
        <w:t xml:space="preserve">. — per se </w:t>
      </w:r>
      <w:proofErr w:type="spellStart"/>
      <w:r w:rsidR="0002184B" w:rsidRPr="00C325B9">
        <w:rPr>
          <w:rFonts w:ascii="Palatino Linotype" w:hAnsi="Palatino Linotype"/>
          <w:b/>
          <w:bCs/>
          <w:sz w:val="18"/>
          <w:szCs w:val="18"/>
        </w:rPr>
        <w:t>secretum</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neque</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posthac</w:t>
      </w:r>
      <w:proofErr w:type="spellEnd"/>
      <w:r w:rsidR="0002184B" w:rsidRPr="00C325B9">
        <w:rPr>
          <w:rFonts w:ascii="Palatino Linotype" w:hAnsi="Palatino Linotype"/>
          <w:b/>
          <w:bCs/>
          <w:sz w:val="18"/>
          <w:szCs w:val="18"/>
        </w:rPr>
        <w:t xml:space="preserve"> esse </w:t>
      </w:r>
      <w:proofErr w:type="spellStart"/>
      <w:r w:rsidR="0002184B" w:rsidRPr="00C325B9">
        <w:rPr>
          <w:rFonts w:ascii="Palatino Linotype" w:hAnsi="Palatino Linotype"/>
          <w:b/>
          <w:bCs/>
          <w:sz w:val="18"/>
          <w:szCs w:val="18"/>
        </w:rPr>
        <w:t>valebit</w:t>
      </w:r>
      <w:proofErr w:type="spellEnd"/>
      <w:r w:rsidR="0002184B" w:rsidRPr="00C325B9">
        <w:rPr>
          <w:rFonts w:ascii="Palatino Linotype" w:hAnsi="Palatino Linotype"/>
          <w:b/>
          <w:bCs/>
          <w:sz w:val="18"/>
          <w:szCs w:val="18"/>
        </w:rPr>
        <w:t>,</w:t>
      </w:r>
      <w:r w:rsidR="0002184B" w:rsidRPr="00C325B9">
        <w:rPr>
          <w:rFonts w:ascii="Palatino Linotype" w:hAnsi="Palatino Linotype"/>
          <w:sz w:val="18"/>
          <w:szCs w:val="18"/>
        </w:rPr>
        <w:t xml:space="preserve"> —   </w:t>
      </w:r>
      <w:bookmarkStart w:id="207" w:name="secretus"/>
      <w:bookmarkEnd w:id="207"/>
      <w:proofErr w:type="spellStart"/>
      <w:r w:rsidR="0002184B" w:rsidRPr="00C325B9">
        <w:rPr>
          <w:rFonts w:ascii="Palatino Linotype" w:hAnsi="Palatino Linotype"/>
          <w:b/>
          <w:bCs/>
          <w:sz w:val="18"/>
          <w:szCs w:val="18"/>
        </w:rPr>
        <w:t>Sēcrētus</w:t>
      </w:r>
      <w:proofErr w:type="spellEnd"/>
      <w:r w:rsidR="0002184B" w:rsidRPr="00C325B9">
        <w:rPr>
          <w:rFonts w:ascii="Palatino Linotype" w:hAnsi="Palatino Linotype"/>
          <w:b/>
          <w:bCs/>
          <w:sz w:val="18"/>
          <w:szCs w:val="18"/>
        </w:rPr>
        <w:t xml:space="preserve">, a, um </w:t>
      </w:r>
      <w:r w:rsidR="0002184B" w:rsidRPr="00C325B9">
        <w:rPr>
          <w:rFonts w:ascii="Palatino Linotype" w:hAnsi="Palatino Linotype"/>
          <w:sz w:val="18"/>
          <w:szCs w:val="18"/>
        </w:rPr>
        <w:t xml:space="preserve">: part.-adj. de </w:t>
      </w:r>
      <w:proofErr w:type="spellStart"/>
      <w:r w:rsidR="0002184B" w:rsidRPr="00C325B9">
        <w:rPr>
          <w:rFonts w:ascii="Palatino Linotype" w:hAnsi="Palatino Linotype"/>
          <w:sz w:val="18"/>
          <w:szCs w:val="18"/>
        </w:rPr>
        <w:t>secerno</w:t>
      </w:r>
      <w:proofErr w:type="spellEnd"/>
      <w:r w:rsidR="0002184B" w:rsidRPr="00C325B9">
        <w:rPr>
          <w:rFonts w:ascii="Palatino Linotype" w:hAnsi="Palatino Linotype"/>
          <w:sz w:val="18"/>
          <w:szCs w:val="18"/>
        </w:rPr>
        <w:t xml:space="preserve">. -mis à part, séparé, distinct, particulier.   </w:t>
      </w:r>
      <w:r w:rsidR="0002184B" w:rsidRPr="00C325B9">
        <w:rPr>
          <w:rFonts w:ascii="Palatino Linotype" w:hAnsi="Palatino Linotype"/>
          <w:b/>
          <w:bCs/>
          <w:sz w:val="18"/>
          <w:szCs w:val="18"/>
        </w:rPr>
        <w:t>Per se</w:t>
      </w:r>
      <w:r w:rsidR="00F118C4" w:rsidRPr="00C325B9">
        <w:rPr>
          <w:rFonts w:ascii="Palatino Linotype" w:hAnsi="Palatino Linotype"/>
          <w:b/>
          <w:bCs/>
          <w:sz w:val="18"/>
          <w:szCs w:val="18"/>
        </w:rPr>
        <w:t xml:space="preserve"> </w:t>
      </w:r>
      <w:r w:rsidR="0002184B" w:rsidRPr="00C325B9">
        <w:rPr>
          <w:rFonts w:ascii="Palatino Linotype" w:hAnsi="Palatino Linotype"/>
          <w:b/>
          <w:bCs/>
          <w:sz w:val="18"/>
          <w:szCs w:val="18"/>
        </w:rPr>
        <w:t>:</w:t>
      </w:r>
      <w:r w:rsidR="0002184B" w:rsidRPr="00C325B9">
        <w:rPr>
          <w:rFonts w:ascii="Palatino Linotype" w:hAnsi="Palatino Linotype"/>
          <w:sz w:val="18"/>
          <w:szCs w:val="18"/>
        </w:rPr>
        <w:t xml:space="preserve"> ces ‘parties minimales</w:t>
      </w:r>
      <w:proofErr w:type="gramStart"/>
      <w:r w:rsidR="0002184B" w:rsidRPr="00C325B9">
        <w:rPr>
          <w:rFonts w:ascii="Palatino Linotype" w:hAnsi="Palatino Linotype"/>
          <w:sz w:val="18"/>
          <w:szCs w:val="18"/>
        </w:rPr>
        <w:t>’  n’ont</w:t>
      </w:r>
      <w:proofErr w:type="gramEnd"/>
      <w:r w:rsidR="0002184B" w:rsidRPr="00C325B9">
        <w:rPr>
          <w:rFonts w:ascii="Palatino Linotype" w:hAnsi="Palatino Linotype"/>
          <w:sz w:val="18"/>
          <w:szCs w:val="18"/>
        </w:rPr>
        <w:t xml:space="preserve"> pas d’existence en soi, ne sont pas séparables du reste de l’atome, qui est un tout insécable, «</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solide du fait de sa simplicité</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w:t>
      </w:r>
      <w:bookmarkStart w:id="208" w:name="posthac"/>
      <w:bookmarkEnd w:id="208"/>
      <w:proofErr w:type="spellStart"/>
      <w:r w:rsidR="0002184B" w:rsidRPr="00C325B9">
        <w:rPr>
          <w:rFonts w:ascii="Palatino Linotype" w:hAnsi="Palatino Linotype"/>
          <w:b/>
          <w:bCs/>
          <w:sz w:val="18"/>
          <w:szCs w:val="18"/>
        </w:rPr>
        <w:t>Posthāc</w:t>
      </w:r>
      <w:proofErr w:type="spellEnd"/>
      <w:r w:rsidR="0002184B" w:rsidRPr="00C325B9">
        <w:rPr>
          <w:rFonts w:ascii="Palatino Linotype" w:hAnsi="Palatino Linotype"/>
          <w:b/>
          <w:bCs/>
          <w:sz w:val="18"/>
          <w:szCs w:val="18"/>
        </w:rPr>
        <w:t>,</w:t>
      </w:r>
      <w:r w:rsidR="0002184B" w:rsidRPr="00C325B9">
        <w:rPr>
          <w:rFonts w:ascii="Palatino Linotype" w:hAnsi="Palatino Linotype"/>
          <w:sz w:val="18"/>
          <w:szCs w:val="18"/>
        </w:rPr>
        <w:t xml:space="preserve"> </w:t>
      </w:r>
      <w:r w:rsidR="0002184B" w:rsidRPr="00C325B9">
        <w:rPr>
          <w:rFonts w:ascii="Palatino Linotype" w:hAnsi="Palatino Linotype"/>
          <w:i/>
          <w:iCs/>
          <w:sz w:val="18"/>
          <w:szCs w:val="18"/>
        </w:rPr>
        <w:t>adv</w:t>
      </w:r>
      <w:r w:rsidR="0002184B" w:rsidRPr="00C325B9">
        <w:rPr>
          <w:rFonts w:ascii="Palatino Linotype" w:hAnsi="Palatino Linotype"/>
          <w:sz w:val="18"/>
          <w:szCs w:val="18"/>
        </w:rPr>
        <w:t>. :</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1 -</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désormais, dorénavant, à l'avenir. </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2 - dès lors, après cela. [</w:t>
      </w:r>
      <w:proofErr w:type="gramStart"/>
      <w:r w:rsidR="0002184B" w:rsidRPr="00C325B9">
        <w:rPr>
          <w:rFonts w:ascii="Palatino Linotype" w:hAnsi="Palatino Linotype"/>
          <w:i/>
          <w:iCs/>
          <w:sz w:val="18"/>
          <w:szCs w:val="18"/>
        </w:rPr>
        <w:t>dans</w:t>
      </w:r>
      <w:proofErr w:type="gramEnd"/>
      <w:r w:rsidR="0002184B" w:rsidRPr="00C325B9">
        <w:rPr>
          <w:rFonts w:ascii="Palatino Linotype" w:hAnsi="Palatino Linotype"/>
          <w:i/>
          <w:iCs/>
          <w:sz w:val="18"/>
          <w:szCs w:val="18"/>
        </w:rPr>
        <w:t xml:space="preserve"> le passé, rare et non classique</w:t>
      </w:r>
      <w:r w:rsidR="0002184B" w:rsidRPr="00C325B9">
        <w:rPr>
          <w:rFonts w:ascii="Palatino Linotype" w:hAnsi="Palatino Linotype"/>
          <w:sz w:val="18"/>
          <w:szCs w:val="18"/>
        </w:rPr>
        <w:t xml:space="preserve">].      </w:t>
      </w:r>
      <w:proofErr w:type="spellStart"/>
      <w:r w:rsidR="0002184B" w:rsidRPr="00C325B9">
        <w:rPr>
          <w:rFonts w:ascii="Palatino Linotype" w:hAnsi="Palatino Linotype"/>
          <w:b/>
          <w:bCs/>
          <w:sz w:val="18"/>
          <w:szCs w:val="18"/>
        </w:rPr>
        <w:t>Vălĕo</w:t>
      </w:r>
      <w:proofErr w:type="spellEnd"/>
      <w:r w:rsidR="0002184B" w:rsidRPr="00C325B9">
        <w:rPr>
          <w:rFonts w:ascii="Palatino Linotype" w:hAnsi="Palatino Linotype"/>
          <w:sz w:val="18"/>
          <w:szCs w:val="18"/>
        </w:rPr>
        <w:t xml:space="preserve">, </w:t>
      </w:r>
      <w:proofErr w:type="spellStart"/>
      <w:r w:rsidR="0002184B" w:rsidRPr="00C325B9">
        <w:rPr>
          <w:rFonts w:ascii="Palatino Linotype" w:hAnsi="Palatino Linotype"/>
          <w:sz w:val="18"/>
          <w:szCs w:val="18"/>
        </w:rPr>
        <w:t>ēre</w:t>
      </w:r>
      <w:proofErr w:type="spellEnd"/>
      <w:r w:rsidR="0002184B" w:rsidRPr="00C325B9">
        <w:rPr>
          <w:rFonts w:ascii="Palatino Linotype" w:hAnsi="Palatino Linotype"/>
          <w:sz w:val="18"/>
          <w:szCs w:val="18"/>
        </w:rPr>
        <w:t xml:space="preserve">, </w:t>
      </w:r>
      <w:proofErr w:type="spellStart"/>
      <w:r w:rsidR="0002184B" w:rsidRPr="00C325B9">
        <w:rPr>
          <w:rFonts w:ascii="Palatino Linotype" w:hAnsi="Palatino Linotype"/>
          <w:sz w:val="18"/>
          <w:szCs w:val="18"/>
        </w:rPr>
        <w:t>vălŭi</w:t>
      </w:r>
      <w:proofErr w:type="spellEnd"/>
      <w:r w:rsidR="0002184B" w:rsidRPr="00C325B9">
        <w:rPr>
          <w:rFonts w:ascii="Palatino Linotype" w:hAnsi="Palatino Linotype"/>
          <w:sz w:val="18"/>
          <w:szCs w:val="18"/>
        </w:rPr>
        <w:t xml:space="preserve">, </w:t>
      </w:r>
      <w:proofErr w:type="spellStart"/>
      <w:r w:rsidR="0002184B" w:rsidRPr="00C325B9">
        <w:rPr>
          <w:rFonts w:ascii="Palatino Linotype" w:hAnsi="Palatino Linotype"/>
          <w:sz w:val="18"/>
          <w:szCs w:val="18"/>
        </w:rPr>
        <w:t>ĭtum</w:t>
      </w:r>
      <w:proofErr w:type="spellEnd"/>
      <w:r w:rsidR="0002184B" w:rsidRPr="00C325B9">
        <w:rPr>
          <w:rFonts w:ascii="Palatino Linotype" w:hAnsi="Palatino Linotype"/>
          <w:sz w:val="18"/>
          <w:szCs w:val="18"/>
        </w:rPr>
        <w:t xml:space="preserve"> : - </w:t>
      </w:r>
      <w:proofErr w:type="spellStart"/>
      <w:r w:rsidR="0002184B" w:rsidRPr="00C325B9">
        <w:rPr>
          <w:rFonts w:ascii="Palatino Linotype" w:hAnsi="Palatino Linotype"/>
          <w:sz w:val="18"/>
          <w:szCs w:val="18"/>
        </w:rPr>
        <w:t>intr</w:t>
      </w:r>
      <w:proofErr w:type="spellEnd"/>
      <w:r w:rsidR="0002184B" w:rsidRPr="00C325B9">
        <w:rPr>
          <w:rFonts w:ascii="Palatino Linotype" w:hAnsi="Palatino Linotype"/>
          <w:sz w:val="18"/>
          <w:szCs w:val="18"/>
        </w:rPr>
        <w:t>. -</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être fort, vigoureux</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w:t>
      </w:r>
      <w:proofErr w:type="spellStart"/>
      <w:r w:rsidR="0002184B" w:rsidRPr="00C325B9">
        <w:rPr>
          <w:rFonts w:ascii="Palatino Linotype" w:hAnsi="Palatino Linotype"/>
          <w:sz w:val="18"/>
          <w:szCs w:val="18"/>
        </w:rPr>
        <w:t>valere</w:t>
      </w:r>
      <w:proofErr w:type="spellEnd"/>
      <w:r w:rsidR="0002184B" w:rsidRPr="00C325B9">
        <w:rPr>
          <w:rFonts w:ascii="Palatino Linotype" w:hAnsi="Palatino Linotype"/>
          <w:sz w:val="18"/>
          <w:szCs w:val="18"/>
        </w:rPr>
        <w:t xml:space="preserve"> </w:t>
      </w:r>
      <w:r w:rsidR="0002184B" w:rsidRPr="00C325B9">
        <w:rPr>
          <w:rFonts w:ascii="Palatino Linotype" w:hAnsi="Palatino Linotype"/>
          <w:i/>
          <w:iCs/>
          <w:sz w:val="18"/>
          <w:szCs w:val="18"/>
        </w:rPr>
        <w:t xml:space="preserve">+ inf. </w:t>
      </w:r>
      <w:r w:rsidR="0002184B" w:rsidRPr="00C325B9">
        <w:rPr>
          <w:rFonts w:ascii="Palatino Linotype" w:hAnsi="Palatino Linotype"/>
          <w:sz w:val="18"/>
          <w:szCs w:val="18"/>
        </w:rPr>
        <w:t>: avoir la force de</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pouvoir, être en état de. </w:t>
      </w:r>
    </w:p>
  </w:footnote>
  <w:footnote w:id="604">
    <w:p w:rsidR="00241C82" w:rsidRPr="00C325B9" w:rsidRDefault="00241C82"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02184B" w:rsidRPr="00C325B9">
        <w:rPr>
          <w:rFonts w:ascii="Palatino Linotype" w:hAnsi="Palatino Linotype"/>
          <w:b/>
          <w:sz w:val="18"/>
          <w:szCs w:val="18"/>
        </w:rPr>
        <w:t xml:space="preserve"> </w:t>
      </w:r>
      <w:r w:rsidR="0002184B" w:rsidRPr="00C325B9">
        <w:rPr>
          <w:rFonts w:ascii="Palatino Linotype" w:hAnsi="Palatino Linotype"/>
          <w:b/>
          <w:bCs/>
          <w:sz w:val="18"/>
          <w:szCs w:val="18"/>
        </w:rPr>
        <w:t xml:space="preserve">604. — </w:t>
      </w:r>
      <w:proofErr w:type="spellStart"/>
      <w:r w:rsidR="0002184B" w:rsidRPr="00C325B9">
        <w:rPr>
          <w:rFonts w:ascii="Palatino Linotype" w:hAnsi="Palatino Linotype"/>
          <w:b/>
          <w:bCs/>
          <w:sz w:val="18"/>
          <w:szCs w:val="18"/>
        </w:rPr>
        <w:t>alterius</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quŏnĭamst</w:t>
      </w:r>
      <w:proofErr w:type="spellEnd"/>
      <w:r w:rsidR="0002184B" w:rsidRPr="00C325B9">
        <w:rPr>
          <w:rFonts w:ascii="Palatino Linotype" w:hAnsi="Palatino Linotype"/>
          <w:b/>
          <w:bCs/>
          <w:sz w:val="18"/>
          <w:szCs w:val="18"/>
        </w:rPr>
        <w:t xml:space="preserve"> ipsum pars, </w:t>
      </w:r>
      <w:proofErr w:type="spellStart"/>
      <w:r w:rsidR="0002184B" w:rsidRPr="00C325B9">
        <w:rPr>
          <w:rFonts w:ascii="Palatino Linotype" w:hAnsi="Palatino Linotype"/>
          <w:b/>
          <w:bCs/>
          <w:sz w:val="18"/>
          <w:szCs w:val="18"/>
        </w:rPr>
        <w:t>primaque</w:t>
      </w:r>
      <w:proofErr w:type="spellEnd"/>
      <w:r w:rsidR="0002184B" w:rsidRPr="00C325B9">
        <w:rPr>
          <w:rFonts w:ascii="Palatino Linotype" w:hAnsi="Palatino Linotype"/>
          <w:b/>
          <w:bCs/>
          <w:sz w:val="18"/>
          <w:szCs w:val="18"/>
        </w:rPr>
        <w:t xml:space="preserve"> et </w:t>
      </w:r>
      <w:proofErr w:type="spellStart"/>
      <w:r w:rsidR="0002184B" w:rsidRPr="00C325B9">
        <w:rPr>
          <w:rFonts w:ascii="Palatino Linotype" w:hAnsi="Palatino Linotype"/>
          <w:b/>
          <w:bCs/>
          <w:sz w:val="18"/>
          <w:szCs w:val="18"/>
        </w:rPr>
        <w:t>una</w:t>
      </w:r>
      <w:proofErr w:type="spellEnd"/>
      <w:r w:rsidR="0002184B" w:rsidRPr="00C325B9">
        <w:rPr>
          <w:rFonts w:ascii="Palatino Linotype" w:hAnsi="Palatino Linotype"/>
          <w:b/>
          <w:bCs/>
          <w:sz w:val="18"/>
          <w:szCs w:val="18"/>
        </w:rPr>
        <w:t>, —</w:t>
      </w:r>
      <w:r w:rsidR="0002184B" w:rsidRPr="00C325B9">
        <w:rPr>
          <w:rFonts w:ascii="Palatino Linotype" w:hAnsi="Palatino Linotype"/>
          <w:sz w:val="18"/>
          <w:szCs w:val="18"/>
        </w:rPr>
        <w:t xml:space="preserve">    </w:t>
      </w:r>
      <w:bookmarkStart w:id="209" w:name="quoniam"/>
      <w:bookmarkEnd w:id="209"/>
      <w:proofErr w:type="spellStart"/>
      <w:r w:rsidR="0002184B" w:rsidRPr="00C325B9">
        <w:rPr>
          <w:rFonts w:ascii="Palatino Linotype" w:hAnsi="Palatino Linotype"/>
          <w:b/>
          <w:bCs/>
          <w:sz w:val="18"/>
          <w:szCs w:val="18"/>
        </w:rPr>
        <w:t>Quŏnĭăm</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i/>
          <w:iCs/>
          <w:sz w:val="18"/>
          <w:szCs w:val="18"/>
        </w:rPr>
        <w:t>cj</w:t>
      </w:r>
      <w:proofErr w:type="spellEnd"/>
      <w:r w:rsidR="0002184B" w:rsidRPr="00C325B9">
        <w:rPr>
          <w:rFonts w:ascii="Palatino Linotype" w:hAnsi="Palatino Linotype"/>
          <w:b/>
          <w:bCs/>
          <w:sz w:val="18"/>
          <w:szCs w:val="18"/>
        </w:rPr>
        <w:t>. :</w:t>
      </w:r>
      <w:r w:rsidR="00F118C4" w:rsidRPr="00C325B9">
        <w:rPr>
          <w:rFonts w:ascii="Palatino Linotype" w:hAnsi="Palatino Linotype"/>
          <w:b/>
          <w:bCs/>
          <w:color w:val="FF0000"/>
          <w:sz w:val="18"/>
          <w:szCs w:val="18"/>
        </w:rPr>
        <w:t xml:space="preserve"> </w:t>
      </w:r>
      <w:r w:rsidR="0002184B" w:rsidRPr="00C325B9">
        <w:rPr>
          <w:rFonts w:ascii="Palatino Linotype" w:hAnsi="Palatino Linotype"/>
          <w:color w:val="FF0000"/>
          <w:sz w:val="18"/>
          <w:szCs w:val="18"/>
        </w:rPr>
        <w:t xml:space="preserve"> 1</w:t>
      </w:r>
      <w:r w:rsidR="0002184B"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02184B" w:rsidRPr="00C325B9">
        <w:rPr>
          <w:rFonts w:ascii="Palatino Linotype" w:hAnsi="Palatino Linotype"/>
          <w:color w:val="660000"/>
          <w:sz w:val="18"/>
          <w:szCs w:val="18"/>
        </w:rPr>
        <w:t>après que</w:t>
      </w:r>
      <w:r w:rsidR="0002184B" w:rsidRPr="00C325B9">
        <w:rPr>
          <w:rFonts w:ascii="Palatino Linotype" w:hAnsi="Palatino Linotype"/>
          <w:sz w:val="18"/>
          <w:szCs w:val="18"/>
        </w:rPr>
        <w:t>.</w:t>
      </w:r>
      <w:r w:rsidR="00F118C4" w:rsidRPr="00C325B9">
        <w:rPr>
          <w:rFonts w:ascii="Palatino Linotype" w:hAnsi="Palatino Linotype"/>
          <w:sz w:val="18"/>
          <w:szCs w:val="18"/>
        </w:rPr>
        <w:t xml:space="preserve"> </w:t>
      </w:r>
      <w:r w:rsidR="00F118C4" w:rsidRPr="00C325B9">
        <w:rPr>
          <w:rFonts w:ascii="Palatino Linotype" w:hAnsi="Palatino Linotype"/>
          <w:color w:val="FF0000"/>
          <w:sz w:val="18"/>
          <w:szCs w:val="18"/>
        </w:rPr>
        <w:t xml:space="preserve">   </w:t>
      </w:r>
      <w:r w:rsidR="0002184B" w:rsidRPr="00C325B9">
        <w:rPr>
          <w:rFonts w:ascii="Palatino Linotype" w:hAnsi="Palatino Linotype"/>
          <w:color w:val="FF0000"/>
          <w:sz w:val="18"/>
          <w:szCs w:val="18"/>
        </w:rPr>
        <w:t>2</w:t>
      </w:r>
      <w:r w:rsidR="0002184B" w:rsidRPr="00C325B9">
        <w:rPr>
          <w:rFonts w:ascii="Palatino Linotype" w:hAnsi="Palatino Linotype"/>
          <w:sz w:val="18"/>
          <w:szCs w:val="18"/>
        </w:rPr>
        <w:t xml:space="preserve"> - </w:t>
      </w:r>
      <w:r w:rsidR="0002184B" w:rsidRPr="00C325B9">
        <w:rPr>
          <w:rFonts w:ascii="Palatino Linotype" w:hAnsi="Palatino Linotype"/>
          <w:color w:val="660000"/>
          <w:sz w:val="18"/>
          <w:szCs w:val="18"/>
        </w:rPr>
        <w:t>puisque, parce que</w:t>
      </w:r>
      <w:r w:rsidR="0002184B" w:rsidRPr="00C325B9">
        <w:rPr>
          <w:rFonts w:ascii="Palatino Linotype" w:hAnsi="Palatino Linotype"/>
          <w:sz w:val="18"/>
          <w:szCs w:val="18"/>
        </w:rPr>
        <w:t>.</w:t>
      </w:r>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color w:val="000099"/>
          <w:sz w:val="18"/>
          <w:szCs w:val="18"/>
        </w:rPr>
        <w:t>Altĕr</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ĕra</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ĕrum</w:t>
      </w:r>
      <w:proofErr w:type="spellEnd"/>
      <w:r w:rsidR="0002184B" w:rsidRPr="00C325B9">
        <w:rPr>
          <w:rFonts w:ascii="Palatino Linotype" w:hAnsi="Palatino Linotype"/>
          <w:b/>
          <w:bCs/>
          <w:sz w:val="18"/>
          <w:szCs w:val="18"/>
        </w:rPr>
        <w:t xml:space="preserve"> </w:t>
      </w:r>
      <w:r w:rsidR="0002184B" w:rsidRPr="00C325B9">
        <w:rPr>
          <w:rFonts w:ascii="Palatino Linotype" w:hAnsi="Palatino Linotype"/>
          <w:sz w:val="18"/>
          <w:szCs w:val="18"/>
        </w:rPr>
        <w:t>(</w:t>
      </w:r>
      <w:proofErr w:type="spellStart"/>
      <w:r w:rsidR="0002184B" w:rsidRPr="00C325B9">
        <w:rPr>
          <w:rFonts w:ascii="Palatino Linotype" w:hAnsi="Palatino Linotype"/>
          <w:sz w:val="18"/>
          <w:szCs w:val="18"/>
        </w:rPr>
        <w:t>gén</w:t>
      </w:r>
      <w:proofErr w:type="spellEnd"/>
      <w:r w:rsidR="0002184B" w:rsidRPr="00C325B9">
        <w:rPr>
          <w:rFonts w:ascii="Palatino Linotype" w:hAnsi="Palatino Linotype"/>
          <w:sz w:val="18"/>
          <w:szCs w:val="18"/>
        </w:rPr>
        <w:t xml:space="preserve">. </w:t>
      </w:r>
      <w:proofErr w:type="spellStart"/>
      <w:proofErr w:type="gramStart"/>
      <w:r w:rsidR="0002184B" w:rsidRPr="00C325B9">
        <w:rPr>
          <w:rFonts w:ascii="Palatino Linotype" w:hAnsi="Palatino Linotype"/>
          <w:sz w:val="18"/>
          <w:szCs w:val="18"/>
        </w:rPr>
        <w:t>alterius</w:t>
      </w:r>
      <w:proofErr w:type="spellEnd"/>
      <w:proofErr w:type="gramEnd"/>
      <w:r w:rsidR="0002184B" w:rsidRPr="00C325B9">
        <w:rPr>
          <w:rFonts w:ascii="Palatino Linotype" w:hAnsi="Palatino Linotype"/>
          <w:sz w:val="18"/>
          <w:szCs w:val="18"/>
        </w:rPr>
        <w:t xml:space="preserve"> ou </w:t>
      </w:r>
      <w:proofErr w:type="spellStart"/>
      <w:r w:rsidR="0002184B" w:rsidRPr="00C325B9">
        <w:rPr>
          <w:rFonts w:ascii="Palatino Linotype" w:hAnsi="Palatino Linotype"/>
          <w:sz w:val="18"/>
          <w:szCs w:val="18"/>
        </w:rPr>
        <w:t>dat</w:t>
      </w:r>
      <w:proofErr w:type="spellEnd"/>
      <w:r w:rsidR="0002184B" w:rsidRPr="00C325B9">
        <w:rPr>
          <w:rFonts w:ascii="Palatino Linotype" w:hAnsi="Palatino Linotype"/>
          <w:sz w:val="18"/>
          <w:szCs w:val="18"/>
        </w:rPr>
        <w:t xml:space="preserve">. </w:t>
      </w:r>
      <w:proofErr w:type="spellStart"/>
      <w:proofErr w:type="gramStart"/>
      <w:r w:rsidR="0002184B" w:rsidRPr="00C325B9">
        <w:rPr>
          <w:rFonts w:ascii="Palatino Linotype" w:hAnsi="Palatino Linotype"/>
          <w:sz w:val="18"/>
          <w:szCs w:val="18"/>
        </w:rPr>
        <w:t>alteri</w:t>
      </w:r>
      <w:proofErr w:type="spellEnd"/>
      <w:proofErr w:type="gramEnd"/>
      <w:r w:rsidR="0002184B" w:rsidRPr="00C325B9">
        <w:rPr>
          <w:rFonts w:ascii="Palatino Linotype" w:hAnsi="Palatino Linotype"/>
          <w:sz w:val="18"/>
          <w:szCs w:val="18"/>
        </w:rPr>
        <w:t xml:space="preserve">) </w:t>
      </w:r>
      <w:r w:rsidR="0002184B" w:rsidRPr="00C325B9">
        <w:rPr>
          <w:rFonts w:ascii="Palatino Linotype" w:hAnsi="Palatino Linotype"/>
          <w:b/>
          <w:bCs/>
          <w:sz w:val="18"/>
          <w:szCs w:val="18"/>
        </w:rPr>
        <w:t xml:space="preserve">: </w:t>
      </w:r>
      <w:r w:rsidR="0002184B" w:rsidRPr="00C325B9">
        <w:rPr>
          <w:rFonts w:ascii="Palatino Linotype" w:hAnsi="Palatino Linotype"/>
          <w:sz w:val="18"/>
          <w:szCs w:val="18"/>
        </w:rPr>
        <w:t xml:space="preserve">Autre </w:t>
      </w:r>
      <w:proofErr w:type="gramStart"/>
      <w:r w:rsidR="0002184B" w:rsidRPr="00C325B9">
        <w:rPr>
          <w:rFonts w:ascii="Palatino Linotype" w:hAnsi="Palatino Linotype"/>
          <w:sz w:val="18"/>
          <w:szCs w:val="18"/>
        </w:rPr>
        <w:t>( de</w:t>
      </w:r>
      <w:proofErr w:type="gramEnd"/>
      <w:r w:rsidR="0002184B" w:rsidRPr="00C325B9">
        <w:rPr>
          <w:rFonts w:ascii="Palatino Linotype" w:hAnsi="Palatino Linotype"/>
          <w:sz w:val="18"/>
          <w:szCs w:val="18"/>
        </w:rPr>
        <w:t xml:space="preserve"> deux)</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w:t>
      </w:r>
      <w:proofErr w:type="spellStart"/>
      <w:r w:rsidR="0002184B" w:rsidRPr="00C325B9">
        <w:rPr>
          <w:rFonts w:ascii="Palatino Linotype" w:hAnsi="Palatino Linotype"/>
          <w:b/>
          <w:bCs/>
          <w:sz w:val="18"/>
          <w:szCs w:val="18"/>
        </w:rPr>
        <w:t>Alterius</w:t>
      </w:r>
      <w:proofErr w:type="spellEnd"/>
      <w:r w:rsidR="0002184B" w:rsidRPr="00C325B9">
        <w:rPr>
          <w:rFonts w:ascii="Palatino Linotype" w:hAnsi="Palatino Linotype"/>
          <w:b/>
          <w:bCs/>
          <w:sz w:val="18"/>
          <w:szCs w:val="18"/>
        </w:rPr>
        <w:t xml:space="preserve"> &lt;partis&gt; </w:t>
      </w:r>
      <w:r w:rsidR="0002184B" w:rsidRPr="00C325B9">
        <w:rPr>
          <w:rFonts w:ascii="Palatino Linotype" w:hAnsi="Palatino Linotype"/>
          <w:sz w:val="18"/>
          <w:szCs w:val="18"/>
        </w:rPr>
        <w:t xml:space="preserve">c-à-d. l’atome (ER.).    </w:t>
      </w:r>
      <w:r w:rsidR="0002184B" w:rsidRPr="00C325B9">
        <w:rPr>
          <w:rFonts w:ascii="Palatino Linotype" w:hAnsi="Palatino Linotype"/>
          <w:b/>
          <w:bCs/>
          <w:sz w:val="18"/>
          <w:szCs w:val="18"/>
        </w:rPr>
        <w:t>Ipsum</w:t>
      </w:r>
      <w:r w:rsidR="0002184B" w:rsidRPr="00C325B9">
        <w:rPr>
          <w:rFonts w:ascii="Palatino Linotype" w:hAnsi="Palatino Linotype"/>
          <w:sz w:val="18"/>
          <w:szCs w:val="18"/>
        </w:rPr>
        <w:t xml:space="preserve"> = id </w:t>
      </w:r>
      <w:proofErr w:type="spellStart"/>
      <w:r w:rsidR="0002184B" w:rsidRPr="00C325B9">
        <w:rPr>
          <w:rFonts w:ascii="Palatino Linotype" w:hAnsi="Palatino Linotype"/>
          <w:sz w:val="18"/>
          <w:szCs w:val="18"/>
        </w:rPr>
        <w:t>cacumen</w:t>
      </w:r>
      <w:proofErr w:type="spellEnd"/>
      <w:r w:rsidR="0002184B" w:rsidRPr="00C325B9">
        <w:rPr>
          <w:rFonts w:ascii="Palatino Linotype" w:hAnsi="Palatino Linotype"/>
          <w:sz w:val="18"/>
          <w:szCs w:val="18"/>
        </w:rPr>
        <w:t xml:space="preserve">.    </w:t>
      </w:r>
      <w:proofErr w:type="spellStart"/>
      <w:r w:rsidR="0002184B" w:rsidRPr="00C325B9">
        <w:rPr>
          <w:rFonts w:ascii="Palatino Linotype" w:hAnsi="Palatino Linotype"/>
          <w:b/>
          <w:bCs/>
          <w:sz w:val="18"/>
          <w:szCs w:val="18"/>
        </w:rPr>
        <w:t>Primaque</w:t>
      </w:r>
      <w:proofErr w:type="spellEnd"/>
      <w:r w:rsidR="0002184B" w:rsidRPr="00C325B9">
        <w:rPr>
          <w:rFonts w:ascii="Palatino Linotype" w:hAnsi="Palatino Linotype"/>
          <w:b/>
          <w:bCs/>
          <w:sz w:val="18"/>
          <w:szCs w:val="18"/>
        </w:rPr>
        <w:t xml:space="preserve"> et </w:t>
      </w:r>
      <w:proofErr w:type="spellStart"/>
      <w:proofErr w:type="gramStart"/>
      <w:r w:rsidR="0002184B" w:rsidRPr="00C325B9">
        <w:rPr>
          <w:rFonts w:ascii="Palatino Linotype" w:hAnsi="Palatino Linotype"/>
          <w:b/>
          <w:bCs/>
          <w:sz w:val="18"/>
          <w:szCs w:val="18"/>
        </w:rPr>
        <w:t>una</w:t>
      </w:r>
      <w:proofErr w:type="spellEnd"/>
      <w:r w:rsidR="0002184B" w:rsidRPr="00C325B9">
        <w:rPr>
          <w:rFonts w:ascii="Palatino Linotype" w:hAnsi="Palatino Linotype"/>
          <w:b/>
          <w:bCs/>
          <w:sz w:val="18"/>
          <w:szCs w:val="18"/>
        </w:rPr>
        <w:t xml:space="preserve">  </w:t>
      </w:r>
      <w:r w:rsidR="0002184B" w:rsidRPr="00C325B9">
        <w:rPr>
          <w:rFonts w:ascii="Palatino Linotype" w:hAnsi="Palatino Linotype"/>
          <w:sz w:val="18"/>
          <w:szCs w:val="18"/>
        </w:rPr>
        <w:t>est</w:t>
      </w:r>
      <w:proofErr w:type="gramEnd"/>
      <w:r w:rsidR="0002184B" w:rsidRPr="00C325B9">
        <w:rPr>
          <w:rFonts w:ascii="Palatino Linotype" w:hAnsi="Palatino Linotype"/>
          <w:sz w:val="18"/>
          <w:szCs w:val="18"/>
        </w:rPr>
        <w:t xml:space="preserve"> apposé à. pars (c-à-d. l’*</w:t>
      </w:r>
      <w:proofErr w:type="spellStart"/>
      <w:r w:rsidR="0002184B" w:rsidRPr="00C325B9">
        <w:rPr>
          <w:rFonts w:ascii="Palatino Linotype" w:hAnsi="Palatino Linotype"/>
          <w:sz w:val="18"/>
          <w:szCs w:val="18"/>
        </w:rPr>
        <w:t>akron</w:t>
      </w:r>
      <w:proofErr w:type="spellEnd"/>
      <w:r w:rsidR="0002184B" w:rsidRPr="00C325B9">
        <w:rPr>
          <w:rFonts w:ascii="Palatino Linotype" w:hAnsi="Palatino Linotype"/>
          <w:sz w:val="18"/>
          <w:szCs w:val="18"/>
        </w:rPr>
        <w:t xml:space="preserve">).        </w:t>
      </w:r>
      <w:r w:rsidR="0002184B" w:rsidRPr="00C325B9">
        <w:rPr>
          <w:rFonts w:ascii="Palatino Linotype" w:hAnsi="Palatino Linotype"/>
          <w:sz w:val="18"/>
          <w:szCs w:val="18"/>
        </w:rPr>
        <w:br/>
        <w:t xml:space="preserve">        </w:t>
      </w:r>
      <w:r w:rsidR="0002184B" w:rsidRPr="00C325B9">
        <w:rPr>
          <w:rFonts w:ascii="Palatino Linotype" w:hAnsi="Palatino Linotype"/>
          <w:color w:val="C00000"/>
          <w:sz w:val="18"/>
          <w:szCs w:val="18"/>
        </w:rPr>
        <w:t xml:space="preserve"> </w:t>
      </w:r>
      <w:r w:rsidR="0002184B" w:rsidRPr="00C325B9">
        <w:rPr>
          <w:rFonts w:ascii="Palatino Linotype" w:hAnsi="Palatino Linotype"/>
          <w:b/>
          <w:bCs/>
          <w:color w:val="C00000"/>
          <w:sz w:val="18"/>
          <w:szCs w:val="18"/>
        </w:rPr>
        <w:t xml:space="preserve">NB. </w:t>
      </w:r>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Primaque</w:t>
      </w:r>
      <w:proofErr w:type="spellEnd"/>
      <w:r w:rsidR="0002184B" w:rsidRPr="00C325B9">
        <w:rPr>
          <w:rFonts w:ascii="Palatino Linotype" w:hAnsi="Palatino Linotype"/>
          <w:b/>
          <w:bCs/>
          <w:sz w:val="18"/>
          <w:szCs w:val="18"/>
        </w:rPr>
        <w:t xml:space="preserve"> et </w:t>
      </w:r>
      <w:proofErr w:type="spellStart"/>
      <w:r w:rsidR="0002184B" w:rsidRPr="00C325B9">
        <w:rPr>
          <w:rFonts w:ascii="Palatino Linotype" w:hAnsi="Palatino Linotype"/>
          <w:b/>
          <w:bCs/>
          <w:sz w:val="18"/>
          <w:szCs w:val="18"/>
        </w:rPr>
        <w:t>una</w:t>
      </w:r>
      <w:proofErr w:type="spellEnd"/>
      <w:r w:rsidR="00F118C4" w:rsidRPr="00C325B9">
        <w:rPr>
          <w:rFonts w:ascii="Palatino Linotype" w:hAnsi="Palatino Linotype"/>
          <w:b/>
          <w:bCs/>
          <w:sz w:val="18"/>
          <w:szCs w:val="18"/>
        </w:rPr>
        <w:t xml:space="preserve"> </w:t>
      </w:r>
      <w:proofErr w:type="gramStart"/>
      <w:r w:rsidR="0002184B" w:rsidRPr="00C325B9">
        <w:rPr>
          <w:rFonts w:ascii="Palatino Linotype" w:hAnsi="Palatino Linotype"/>
          <w:b/>
          <w:bCs/>
          <w:sz w:val="18"/>
          <w:szCs w:val="18"/>
        </w:rPr>
        <w:t xml:space="preserve">: </w:t>
      </w:r>
      <w:r w:rsidR="0002184B" w:rsidRPr="00C325B9">
        <w:rPr>
          <w:rFonts w:ascii="Palatino Linotype" w:hAnsi="Palatino Linotype"/>
          <w:sz w:val="18"/>
          <w:szCs w:val="18"/>
        </w:rPr>
        <w:t xml:space="preserve"> «</w:t>
      </w:r>
      <w:proofErr w:type="gramEnd"/>
      <w:r w:rsidR="00F118C4" w:rsidRPr="00C325B9">
        <w:rPr>
          <w:rFonts w:ascii="Palatino Linotype" w:hAnsi="Palatino Linotype"/>
          <w:sz w:val="18"/>
          <w:szCs w:val="18"/>
        </w:rPr>
        <w:t xml:space="preserve"> </w:t>
      </w:r>
      <w:r w:rsidR="0002184B" w:rsidRPr="00C325B9">
        <w:rPr>
          <w:rFonts w:ascii="Palatino Linotype" w:hAnsi="Palatino Linotype"/>
          <w:sz w:val="18"/>
          <w:szCs w:val="18"/>
        </w:rPr>
        <w:t>à titre d’unité première</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traduit Ernout.    </w:t>
      </w:r>
      <w:r w:rsidR="0002184B" w:rsidRPr="00C325B9">
        <w:rPr>
          <w:rFonts w:ascii="Palatino Linotype" w:hAnsi="Palatino Linotype"/>
          <w:b/>
          <w:bCs/>
          <w:sz w:val="18"/>
          <w:szCs w:val="18"/>
        </w:rPr>
        <w:t>Bailey</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w:t>
      </w:r>
      <w:r w:rsidR="0002184B" w:rsidRPr="00C325B9">
        <w:rPr>
          <w:rFonts w:ascii="Palatino Linotype" w:eastAsiaTheme="minorHAnsi" w:hAnsi="Palatino Linotype"/>
          <w:b/>
          <w:bCs/>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b/>
          <w:bCs/>
          <w:color w:val="000000"/>
          <w:sz w:val="18"/>
          <w:szCs w:val="18"/>
          <w:lang w:eastAsia="en-US"/>
          <w14:ligatures w14:val="standardContextual"/>
        </w:rPr>
        <w:t>Primaque</w:t>
      </w:r>
      <w:proofErr w:type="spellEnd"/>
      <w:r w:rsidR="0002184B" w:rsidRPr="00C325B9">
        <w:rPr>
          <w:rFonts w:ascii="Palatino Linotype" w:eastAsiaTheme="minorHAnsi" w:hAnsi="Palatino Linotype"/>
          <w:b/>
          <w:bCs/>
          <w:color w:val="000000"/>
          <w:sz w:val="18"/>
          <w:szCs w:val="18"/>
          <w:lang w:eastAsia="en-US"/>
          <w14:ligatures w14:val="standardContextual"/>
        </w:rPr>
        <w:t xml:space="preserve"> et </w:t>
      </w:r>
      <w:proofErr w:type="spellStart"/>
      <w:r w:rsidR="0002184B" w:rsidRPr="00C325B9">
        <w:rPr>
          <w:rFonts w:ascii="Palatino Linotype" w:eastAsiaTheme="minorHAnsi" w:hAnsi="Palatino Linotype"/>
          <w:b/>
          <w:bCs/>
          <w:color w:val="000000"/>
          <w:sz w:val="18"/>
          <w:szCs w:val="18"/>
          <w:lang w:eastAsia="en-US"/>
          <w14:ligatures w14:val="standardContextual"/>
        </w:rPr>
        <w:t>una</w:t>
      </w:r>
      <w:proofErr w:type="spellEnd"/>
      <w:r w:rsidR="0002184B" w:rsidRPr="00C325B9">
        <w:rPr>
          <w:rFonts w:ascii="Palatino Linotype" w:eastAsiaTheme="minorHAnsi" w:hAnsi="Palatino Linotype"/>
          <w:color w:val="000000"/>
          <w:sz w:val="18"/>
          <w:szCs w:val="18"/>
          <w:lang w:eastAsia="en-US"/>
          <w14:ligatures w14:val="standardContextual"/>
        </w:rPr>
        <w:t xml:space="preserve">, an </w:t>
      </w:r>
      <w:proofErr w:type="spellStart"/>
      <w:r w:rsidR="0002184B" w:rsidRPr="00C325B9">
        <w:rPr>
          <w:rFonts w:ascii="Palatino Linotype" w:eastAsiaTheme="minorHAnsi" w:hAnsi="Palatino Linotype"/>
          <w:color w:val="000000"/>
          <w:sz w:val="18"/>
          <w:szCs w:val="18"/>
          <w:lang w:eastAsia="en-US"/>
          <w14:ligatures w14:val="standardContextual"/>
        </w:rPr>
        <w:t>appositional</w:t>
      </w:r>
      <w:proofErr w:type="spellEnd"/>
      <w:r w:rsidR="0002184B" w:rsidRPr="00C325B9">
        <w:rPr>
          <w:rFonts w:ascii="Palatino Linotype" w:eastAsiaTheme="minorHAnsi" w:hAnsi="Palatino Linotype"/>
          <w:color w:val="000000"/>
          <w:sz w:val="18"/>
          <w:szCs w:val="18"/>
          <w:lang w:eastAsia="en-US"/>
          <w14:ligatures w14:val="standardContextual"/>
        </w:rPr>
        <w:t xml:space="preserve"> extension of pars, but the </w:t>
      </w:r>
      <w:proofErr w:type="spellStart"/>
      <w:r w:rsidR="0002184B" w:rsidRPr="00C325B9">
        <w:rPr>
          <w:rFonts w:ascii="Palatino Linotype" w:eastAsiaTheme="minorHAnsi" w:hAnsi="Palatino Linotype"/>
          <w:color w:val="000000"/>
          <w:sz w:val="18"/>
          <w:szCs w:val="18"/>
          <w:lang w:eastAsia="en-US"/>
          <w14:ligatures w14:val="standardContextual"/>
        </w:rPr>
        <w:t>meaning</w:t>
      </w:r>
      <w:proofErr w:type="spellEnd"/>
      <w:r w:rsidR="0002184B" w:rsidRPr="00C325B9">
        <w:rPr>
          <w:rFonts w:ascii="Palatino Linotype" w:eastAsiaTheme="minorHAnsi" w:hAnsi="Palatino Linotype"/>
          <w:color w:val="000000"/>
          <w:sz w:val="18"/>
          <w:szCs w:val="18"/>
          <w:lang w:eastAsia="en-US"/>
          <w14:ligatures w14:val="standardContextual"/>
        </w:rPr>
        <w:t xml:space="preserve"> of the </w:t>
      </w:r>
      <w:proofErr w:type="spellStart"/>
      <w:r w:rsidR="0002184B" w:rsidRPr="00C325B9">
        <w:rPr>
          <w:rFonts w:ascii="Palatino Linotype" w:eastAsiaTheme="minorHAnsi" w:hAnsi="Palatino Linotype"/>
          <w:color w:val="000000"/>
          <w:sz w:val="18"/>
          <w:szCs w:val="18"/>
          <w:lang w:eastAsia="en-US"/>
          <w14:ligatures w14:val="standardContextual"/>
        </w:rPr>
        <w:t>words</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is</w:t>
      </w:r>
      <w:proofErr w:type="spellEnd"/>
      <w:r w:rsidR="0002184B" w:rsidRPr="00C325B9">
        <w:rPr>
          <w:rFonts w:ascii="Palatino Linotype" w:eastAsiaTheme="minorHAnsi" w:hAnsi="Palatino Linotype"/>
          <w:color w:val="000000"/>
          <w:sz w:val="18"/>
          <w:szCs w:val="18"/>
          <w:lang w:eastAsia="en-US"/>
          <w14:ligatures w14:val="standardContextual"/>
        </w:rPr>
        <w:t xml:space="preserve"> not </w:t>
      </w:r>
      <w:proofErr w:type="spellStart"/>
      <w:r w:rsidR="0002184B" w:rsidRPr="00C325B9">
        <w:rPr>
          <w:rFonts w:ascii="Palatino Linotype" w:eastAsiaTheme="minorHAnsi" w:hAnsi="Palatino Linotype"/>
          <w:color w:val="000000"/>
          <w:sz w:val="18"/>
          <w:szCs w:val="18"/>
          <w:lang w:eastAsia="en-US"/>
          <w14:ligatures w14:val="standardContextual"/>
        </w:rPr>
        <w:t>quite</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clear</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r w:rsidR="0002184B" w:rsidRPr="00C325B9">
        <w:rPr>
          <w:rFonts w:ascii="Palatino Linotype" w:eastAsiaTheme="minorHAnsi" w:hAnsi="Palatino Linotype"/>
          <w:b/>
          <w:bCs/>
          <w:color w:val="000000"/>
          <w:sz w:val="18"/>
          <w:szCs w:val="18"/>
          <w:lang w:eastAsia="en-US"/>
          <w14:ligatures w14:val="standardContextual"/>
        </w:rPr>
        <w:t>Prima</w:t>
      </w:r>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refers</w:t>
      </w:r>
      <w:proofErr w:type="spellEnd"/>
      <w:r w:rsidR="0002184B" w:rsidRPr="00C325B9">
        <w:rPr>
          <w:rFonts w:ascii="Palatino Linotype" w:eastAsiaTheme="minorHAnsi" w:hAnsi="Palatino Linotype"/>
          <w:color w:val="000000"/>
          <w:sz w:val="18"/>
          <w:szCs w:val="18"/>
          <w:lang w:eastAsia="en-US"/>
          <w14:ligatures w14:val="standardContextual"/>
        </w:rPr>
        <w:t xml:space="preserve"> to the </w:t>
      </w:r>
      <w:proofErr w:type="spellStart"/>
      <w:r w:rsidR="0002184B" w:rsidRPr="00C325B9">
        <w:rPr>
          <w:rFonts w:ascii="Palatino Linotype" w:eastAsiaTheme="minorHAnsi" w:hAnsi="Palatino Linotype"/>
          <w:color w:val="000000"/>
          <w:sz w:val="18"/>
          <w:szCs w:val="18"/>
          <w:lang w:eastAsia="en-US"/>
          <w14:ligatures w14:val="standardContextual"/>
        </w:rPr>
        <w:t>imaginary</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survey</w:t>
      </w:r>
      <w:proofErr w:type="spellEnd"/>
      <w:r w:rsidR="0002184B" w:rsidRPr="00C325B9">
        <w:rPr>
          <w:rFonts w:ascii="Palatino Linotype" w:eastAsiaTheme="minorHAnsi" w:hAnsi="Palatino Linotype"/>
          <w:color w:val="000000"/>
          <w:sz w:val="18"/>
          <w:szCs w:val="18"/>
          <w:lang w:eastAsia="en-US"/>
          <w14:ligatures w14:val="standardContextual"/>
        </w:rPr>
        <w:t xml:space="preserve"> of the </w:t>
      </w:r>
      <w:proofErr w:type="spellStart"/>
      <w:proofErr w:type="gramStart"/>
      <w:r w:rsidR="0002184B" w:rsidRPr="00C325B9">
        <w:rPr>
          <w:rFonts w:ascii="Palatino Linotype" w:eastAsiaTheme="minorHAnsi" w:hAnsi="Palatino Linotype"/>
          <w:color w:val="000000"/>
          <w:sz w:val="18"/>
          <w:szCs w:val="18"/>
          <w:lang w:eastAsia="en-US"/>
          <w14:ligatures w14:val="standardContextual"/>
        </w:rPr>
        <w:t>atom</w:t>
      </w:r>
      <w:proofErr w:type="spellEnd"/>
      <w:r w:rsidR="0002184B" w:rsidRPr="00C325B9">
        <w:rPr>
          <w:rFonts w:ascii="Palatino Linotype" w:eastAsiaTheme="minorHAnsi" w:hAnsi="Palatino Linotype"/>
          <w:color w:val="000000"/>
          <w:sz w:val="18"/>
          <w:szCs w:val="18"/>
          <w:lang w:eastAsia="en-US"/>
          <w14:ligatures w14:val="standardContextual"/>
        </w:rPr>
        <w:t>:</w:t>
      </w:r>
      <w:proofErr w:type="gramEnd"/>
      <w:r w:rsidR="0002184B" w:rsidRPr="00C325B9">
        <w:rPr>
          <w:rFonts w:ascii="Palatino Linotype" w:eastAsiaTheme="minorHAnsi" w:hAnsi="Palatino Linotype"/>
          <w:color w:val="000000"/>
          <w:sz w:val="18"/>
          <w:szCs w:val="18"/>
          <w:lang w:eastAsia="en-US"/>
          <w14:ligatures w14:val="standardContextual"/>
        </w:rPr>
        <w:t xml:space="preserve"> </w:t>
      </w:r>
      <w:proofErr w:type="gramStart"/>
      <w:r w:rsidR="0002184B" w:rsidRPr="00C325B9">
        <w:rPr>
          <w:rFonts w:ascii="Palatino Linotype" w:eastAsiaTheme="minorHAnsi" w:hAnsi="Palatino Linotype"/>
          <w:color w:val="000000"/>
          <w:sz w:val="18"/>
          <w:szCs w:val="18"/>
          <w:lang w:eastAsia="en-US"/>
          <w14:ligatures w14:val="standardContextual"/>
        </w:rPr>
        <w:t xml:space="preserve">the  </w:t>
      </w:r>
      <w:proofErr w:type="spellStart"/>
      <w:r w:rsidR="0002184B" w:rsidRPr="00C325B9">
        <w:rPr>
          <w:rFonts w:ascii="Palatino Linotype" w:eastAsiaTheme="minorHAnsi" w:hAnsi="Palatino Linotype"/>
          <w:color w:val="000000"/>
          <w:sz w:val="18"/>
          <w:szCs w:val="18"/>
          <w:lang w:eastAsia="en-US"/>
          <w14:ligatures w14:val="standardContextual"/>
        </w:rPr>
        <w:t>cacumen</w:t>
      </w:r>
      <w:proofErr w:type="spellEnd"/>
      <w:proofErr w:type="gramEnd"/>
      <w:r w:rsidR="0002184B" w:rsidRPr="00C325B9">
        <w:rPr>
          <w:rFonts w:ascii="Palatino Linotype" w:eastAsiaTheme="minorHAnsi" w:hAnsi="Palatino Linotype"/>
          <w:color w:val="000000"/>
          <w:sz w:val="18"/>
          <w:szCs w:val="18"/>
          <w:lang w:eastAsia="en-US"/>
          <w14:ligatures w14:val="standardContextual"/>
        </w:rPr>
        <w:t>, ‘the apex of the angle’ (</w:t>
      </w:r>
      <w:proofErr w:type="spellStart"/>
      <w:r w:rsidR="0002184B" w:rsidRPr="00C325B9">
        <w:rPr>
          <w:rFonts w:ascii="Palatino Linotype" w:eastAsiaTheme="minorHAnsi" w:hAnsi="Palatino Linotype"/>
          <w:color w:val="000000"/>
          <w:sz w:val="18"/>
          <w:szCs w:val="18"/>
          <w:lang w:eastAsia="en-US"/>
          <w14:ligatures w14:val="standardContextual"/>
        </w:rPr>
        <w:t>see</w:t>
      </w:r>
      <w:proofErr w:type="spellEnd"/>
      <w:r w:rsidR="0002184B" w:rsidRPr="00C325B9">
        <w:rPr>
          <w:rFonts w:ascii="Palatino Linotype" w:eastAsiaTheme="minorHAnsi" w:hAnsi="Palatino Linotype"/>
          <w:color w:val="000000"/>
          <w:sz w:val="18"/>
          <w:szCs w:val="18"/>
          <w:lang w:eastAsia="en-US"/>
          <w14:ligatures w14:val="standardContextual"/>
        </w:rPr>
        <w:t xml:space="preserve"> 599 n.) </w:t>
      </w:r>
      <w:proofErr w:type="spellStart"/>
      <w:r w:rsidR="0002184B" w:rsidRPr="00C325B9">
        <w:rPr>
          <w:rFonts w:ascii="Palatino Linotype" w:eastAsiaTheme="minorHAnsi" w:hAnsi="Palatino Linotype"/>
          <w:color w:val="000000"/>
          <w:sz w:val="18"/>
          <w:szCs w:val="18"/>
          <w:lang w:eastAsia="en-US"/>
          <w14:ligatures w14:val="standardContextual"/>
        </w:rPr>
        <w:t>is</w:t>
      </w:r>
      <w:proofErr w:type="spellEnd"/>
      <w:r w:rsidR="0002184B" w:rsidRPr="00C325B9">
        <w:rPr>
          <w:rFonts w:ascii="Palatino Linotype" w:eastAsiaTheme="minorHAnsi" w:hAnsi="Palatino Linotype"/>
          <w:color w:val="000000"/>
          <w:sz w:val="18"/>
          <w:szCs w:val="18"/>
          <w:lang w:eastAsia="en-US"/>
          <w14:ligatures w14:val="standardContextual"/>
        </w:rPr>
        <w:t xml:space="preserve"> the first part </w:t>
      </w:r>
      <w:proofErr w:type="spellStart"/>
      <w:r w:rsidR="0002184B" w:rsidRPr="00C325B9">
        <w:rPr>
          <w:rFonts w:ascii="Palatino Linotype" w:eastAsiaTheme="minorHAnsi" w:hAnsi="Palatino Linotype"/>
          <w:color w:val="000000"/>
          <w:sz w:val="18"/>
          <w:szCs w:val="18"/>
          <w:lang w:eastAsia="en-US"/>
          <w14:ligatures w14:val="standardContextual"/>
        </w:rPr>
        <w:t>you</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see</w:t>
      </w:r>
      <w:proofErr w:type="spellEnd"/>
      <w:r w:rsidR="0002184B" w:rsidRPr="00C325B9">
        <w:rPr>
          <w:rFonts w:ascii="Palatino Linotype" w:eastAsiaTheme="minorHAnsi" w:hAnsi="Palatino Linotype"/>
          <w:color w:val="000000"/>
          <w:sz w:val="18"/>
          <w:szCs w:val="18"/>
          <w:lang w:eastAsia="en-US"/>
          <w14:ligatures w14:val="standardContextual"/>
        </w:rPr>
        <w:t xml:space="preserve"> and </w:t>
      </w:r>
      <w:proofErr w:type="spellStart"/>
      <w:r w:rsidR="0002184B" w:rsidRPr="00C325B9">
        <w:rPr>
          <w:rFonts w:ascii="Palatino Linotype" w:eastAsiaTheme="minorHAnsi" w:hAnsi="Palatino Linotype"/>
          <w:color w:val="000000"/>
          <w:sz w:val="18"/>
          <w:szCs w:val="18"/>
          <w:lang w:eastAsia="en-US"/>
          <w14:ligatures w14:val="standardContextual"/>
        </w:rPr>
        <w:t>then</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your</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eye</w:t>
      </w:r>
      <w:proofErr w:type="spellEnd"/>
      <w:r w:rsidR="0002184B" w:rsidRPr="00C325B9">
        <w:rPr>
          <w:rFonts w:ascii="Palatino Linotype" w:eastAsiaTheme="minorHAnsi" w:hAnsi="Palatino Linotype"/>
          <w:color w:val="000000"/>
          <w:sz w:val="18"/>
          <w:szCs w:val="18"/>
          <w:lang w:eastAsia="en-US"/>
          <w14:ligatures w14:val="standardContextual"/>
        </w:rPr>
        <w:t xml:space="preserve"> passes to </w:t>
      </w:r>
      <w:proofErr w:type="spellStart"/>
      <w:r w:rsidR="0002184B" w:rsidRPr="00C325B9">
        <w:rPr>
          <w:rFonts w:ascii="Palatino Linotype" w:eastAsiaTheme="minorHAnsi" w:hAnsi="Palatino Linotype"/>
          <w:color w:val="000000"/>
          <w:sz w:val="18"/>
          <w:szCs w:val="18"/>
          <w:lang w:eastAsia="en-US"/>
          <w14:ligatures w14:val="standardContextual"/>
        </w:rPr>
        <w:t>other</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minimae</w:t>
      </w:r>
      <w:proofErr w:type="spellEnd"/>
      <w:r w:rsidR="0002184B" w:rsidRPr="00C325B9">
        <w:rPr>
          <w:rFonts w:ascii="Palatino Linotype" w:eastAsiaTheme="minorHAnsi" w:hAnsi="Palatino Linotype"/>
          <w:color w:val="000000"/>
          <w:sz w:val="18"/>
          <w:szCs w:val="18"/>
          <w:lang w:eastAsia="en-US"/>
          <w14:ligatures w14:val="standardContextual"/>
        </w:rPr>
        <w:t xml:space="preserve"> partes. Cf. Ep. </w:t>
      </w:r>
      <w:proofErr w:type="gramStart"/>
      <w:r w:rsidR="0002184B" w:rsidRPr="00C325B9">
        <w:rPr>
          <w:rFonts w:ascii="Palatino Linotype" w:eastAsiaTheme="minorHAnsi" w:hAnsi="Palatino Linotype"/>
          <w:color w:val="000000"/>
          <w:sz w:val="18"/>
          <w:szCs w:val="18"/>
          <w:lang w:eastAsia="en-US"/>
          <w14:ligatures w14:val="standardContextual"/>
        </w:rPr>
        <w:t>ad</w:t>
      </w:r>
      <w:proofErr w:type="gram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Hdt</w:t>
      </w:r>
      <w:proofErr w:type="spellEnd"/>
      <w:r w:rsidR="0002184B" w:rsidRPr="00C325B9">
        <w:rPr>
          <w:rFonts w:ascii="Palatino Linotype" w:eastAsiaTheme="minorHAnsi" w:hAnsi="Palatino Linotype"/>
          <w:color w:val="000000"/>
          <w:sz w:val="18"/>
          <w:szCs w:val="18"/>
          <w:lang w:eastAsia="en-US"/>
          <w14:ligatures w14:val="standardContextual"/>
        </w:rPr>
        <w:t xml:space="preserve">., § </w:t>
      </w:r>
      <w:proofErr w:type="gramStart"/>
      <w:r w:rsidR="0002184B" w:rsidRPr="00C325B9">
        <w:rPr>
          <w:rFonts w:ascii="Palatino Linotype" w:eastAsiaTheme="minorHAnsi" w:hAnsi="Palatino Linotype"/>
          <w:color w:val="000000"/>
          <w:sz w:val="18"/>
          <w:szCs w:val="18"/>
          <w:lang w:eastAsia="en-US"/>
          <w14:ligatures w14:val="standardContextual"/>
        </w:rPr>
        <w:t>58  (</w:t>
      </w:r>
      <w:proofErr w:type="gramEnd"/>
      <w:r w:rsidR="0002184B" w:rsidRPr="00C325B9">
        <w:rPr>
          <w:rFonts w:ascii="Palatino Linotype" w:eastAsiaTheme="minorHAnsi" w:hAnsi="Palatino Linotype"/>
          <w:color w:val="000000"/>
          <w:sz w:val="18"/>
          <w:szCs w:val="18"/>
          <w:lang w:eastAsia="en-US"/>
          <w14:ligatures w14:val="standardContextual"/>
        </w:rPr>
        <w:t xml:space="preserve"> grec). i.e. not </w:t>
      </w:r>
      <w:proofErr w:type="spellStart"/>
      <w:r w:rsidR="0002184B" w:rsidRPr="00C325B9">
        <w:rPr>
          <w:rFonts w:ascii="Palatino Linotype" w:eastAsiaTheme="minorHAnsi" w:hAnsi="Palatino Linotype"/>
          <w:color w:val="000000"/>
          <w:sz w:val="18"/>
          <w:szCs w:val="18"/>
          <w:lang w:eastAsia="en-US"/>
          <w14:ligatures w14:val="standardContextual"/>
        </w:rPr>
        <w:t>itself</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constituted</w:t>
      </w:r>
      <w:proofErr w:type="spellEnd"/>
      <w:r w:rsidR="0002184B" w:rsidRPr="00C325B9">
        <w:rPr>
          <w:rFonts w:ascii="Palatino Linotype" w:eastAsiaTheme="minorHAnsi" w:hAnsi="Palatino Linotype"/>
          <w:color w:val="000000"/>
          <w:sz w:val="18"/>
          <w:szCs w:val="18"/>
          <w:lang w:eastAsia="en-US"/>
          <w14:ligatures w14:val="standardContextual"/>
        </w:rPr>
        <w:t xml:space="preserve"> by </w:t>
      </w:r>
      <w:proofErr w:type="spellStart"/>
      <w:r w:rsidR="0002184B" w:rsidRPr="00C325B9">
        <w:rPr>
          <w:rFonts w:ascii="Palatino Linotype" w:eastAsiaTheme="minorHAnsi" w:hAnsi="Palatino Linotype"/>
          <w:color w:val="000000"/>
          <w:sz w:val="18"/>
          <w:szCs w:val="18"/>
          <w:lang w:eastAsia="en-US"/>
          <w14:ligatures w14:val="standardContextual"/>
        </w:rPr>
        <w:t>other</w:t>
      </w:r>
      <w:proofErr w:type="spellEnd"/>
      <w:r w:rsidR="0002184B" w:rsidRPr="00C325B9">
        <w:rPr>
          <w:rFonts w:ascii="Palatino Linotype" w:eastAsiaTheme="minorHAnsi" w:hAnsi="Palatino Linotype"/>
          <w:color w:val="000000"/>
          <w:sz w:val="18"/>
          <w:szCs w:val="18"/>
          <w:lang w:eastAsia="en-US"/>
          <w14:ligatures w14:val="standardContextual"/>
        </w:rPr>
        <w:t xml:space="preserve"> parts. / … /     </w:t>
      </w:r>
      <w:r w:rsidR="0002184B" w:rsidRPr="00C325B9">
        <w:rPr>
          <w:rFonts w:ascii="Palatino Linotype" w:eastAsiaTheme="minorHAnsi" w:hAnsi="Palatino Linotype"/>
          <w:b/>
          <w:bCs/>
          <w:color w:val="000000"/>
          <w:sz w:val="18"/>
          <w:szCs w:val="18"/>
          <w:lang w:eastAsia="en-US"/>
          <w14:ligatures w14:val="standardContextual"/>
        </w:rPr>
        <w:t>Una</w:t>
      </w:r>
      <w:r w:rsidR="0002184B" w:rsidRPr="00C325B9">
        <w:rPr>
          <w:rFonts w:ascii="Palatino Linotype" w:eastAsiaTheme="minorHAnsi" w:hAnsi="Palatino Linotype"/>
          <w:color w:val="000000"/>
          <w:sz w:val="18"/>
          <w:szCs w:val="18"/>
          <w:lang w:eastAsia="en-US"/>
          <w14:ligatures w14:val="standardContextual"/>
        </w:rPr>
        <w:t xml:space="preserve"> ‘single’, i.e. not </w:t>
      </w:r>
      <w:proofErr w:type="spellStart"/>
      <w:r w:rsidR="0002184B" w:rsidRPr="00C325B9">
        <w:rPr>
          <w:rFonts w:ascii="Palatino Linotype" w:eastAsiaTheme="minorHAnsi" w:hAnsi="Palatino Linotype"/>
          <w:color w:val="000000"/>
          <w:sz w:val="18"/>
          <w:szCs w:val="18"/>
          <w:lang w:eastAsia="en-US"/>
          <w14:ligatures w14:val="standardContextual"/>
        </w:rPr>
        <w:t>itself</w:t>
      </w:r>
      <w:proofErr w:type="spellEnd"/>
      <w:r w:rsidR="0002184B" w:rsidRPr="00C325B9">
        <w:rPr>
          <w:rFonts w:ascii="Palatino Linotype" w:eastAsiaTheme="minorHAnsi" w:hAnsi="Palatino Linotype"/>
          <w:color w:val="000000"/>
          <w:sz w:val="18"/>
          <w:szCs w:val="18"/>
          <w:lang w:eastAsia="en-US"/>
          <w14:ligatures w14:val="standardContextual"/>
        </w:rPr>
        <w:t xml:space="preserve"> </w:t>
      </w:r>
      <w:proofErr w:type="spellStart"/>
      <w:r w:rsidR="0002184B" w:rsidRPr="00C325B9">
        <w:rPr>
          <w:rFonts w:ascii="Palatino Linotype" w:eastAsiaTheme="minorHAnsi" w:hAnsi="Palatino Linotype"/>
          <w:color w:val="000000"/>
          <w:sz w:val="18"/>
          <w:szCs w:val="18"/>
          <w:lang w:eastAsia="en-US"/>
          <w14:ligatures w14:val="standardContextual"/>
        </w:rPr>
        <w:t>constituted</w:t>
      </w:r>
      <w:proofErr w:type="spellEnd"/>
      <w:r w:rsidR="0002184B" w:rsidRPr="00C325B9">
        <w:rPr>
          <w:rFonts w:ascii="Palatino Linotype" w:eastAsiaTheme="minorHAnsi" w:hAnsi="Palatino Linotype"/>
          <w:color w:val="000000"/>
          <w:sz w:val="18"/>
          <w:szCs w:val="18"/>
          <w:lang w:eastAsia="en-US"/>
          <w14:ligatures w14:val="standardContextual"/>
        </w:rPr>
        <w:t xml:space="preserve"> by </w:t>
      </w:r>
      <w:proofErr w:type="spellStart"/>
      <w:r w:rsidR="0002184B" w:rsidRPr="00C325B9">
        <w:rPr>
          <w:rFonts w:ascii="Palatino Linotype" w:eastAsiaTheme="minorHAnsi" w:hAnsi="Palatino Linotype"/>
          <w:color w:val="000000"/>
          <w:sz w:val="18"/>
          <w:szCs w:val="18"/>
          <w:lang w:eastAsia="en-US"/>
          <w14:ligatures w14:val="standardContextual"/>
        </w:rPr>
        <w:t>other</w:t>
      </w:r>
      <w:proofErr w:type="spellEnd"/>
      <w:r w:rsidR="0002184B" w:rsidRPr="00C325B9">
        <w:rPr>
          <w:rFonts w:ascii="Palatino Linotype" w:eastAsiaTheme="minorHAnsi" w:hAnsi="Palatino Linotype"/>
          <w:color w:val="000000"/>
          <w:sz w:val="18"/>
          <w:szCs w:val="18"/>
          <w:lang w:eastAsia="en-US"/>
          <w14:ligatures w14:val="standardContextual"/>
        </w:rPr>
        <w:t xml:space="preserve"> parts. </w:t>
      </w:r>
    </w:p>
  </w:footnote>
  <w:footnote w:id="605">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2184B" w:rsidRPr="00C325B9">
        <w:rPr>
          <w:rFonts w:ascii="Palatino Linotype" w:hAnsi="Palatino Linotype" w:cs="Times New Roman"/>
          <w:b/>
          <w:bCs/>
          <w:sz w:val="18"/>
          <w:szCs w:val="18"/>
        </w:rPr>
        <w:t xml:space="preserve">605. — inde </w:t>
      </w:r>
      <w:proofErr w:type="spellStart"/>
      <w:r w:rsidR="0002184B" w:rsidRPr="00C325B9">
        <w:rPr>
          <w:rFonts w:ascii="Palatino Linotype" w:hAnsi="Palatino Linotype" w:cs="Times New Roman"/>
          <w:b/>
          <w:bCs/>
          <w:sz w:val="18"/>
          <w:szCs w:val="18"/>
        </w:rPr>
        <w:t>aliae</w:t>
      </w:r>
      <w:proofErr w:type="spell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atque</w:t>
      </w:r>
      <w:proofErr w:type="spell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aliae</w:t>
      </w:r>
      <w:proofErr w:type="spell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similes</w:t>
      </w:r>
      <w:proofErr w:type="spellEnd"/>
      <w:r w:rsidR="0002184B" w:rsidRPr="00C325B9">
        <w:rPr>
          <w:rFonts w:ascii="Palatino Linotype" w:hAnsi="Palatino Linotype" w:cs="Times New Roman"/>
          <w:b/>
          <w:bCs/>
          <w:sz w:val="18"/>
          <w:szCs w:val="18"/>
        </w:rPr>
        <w:t xml:space="preserve"> ex ordine </w:t>
      </w:r>
      <w:proofErr w:type="gramStart"/>
      <w:r w:rsidR="0002184B" w:rsidRPr="00C325B9">
        <w:rPr>
          <w:rFonts w:ascii="Palatino Linotype" w:hAnsi="Palatino Linotype" w:cs="Times New Roman"/>
          <w:b/>
          <w:bCs/>
          <w:sz w:val="18"/>
          <w:szCs w:val="18"/>
        </w:rPr>
        <w:t>partes  —</w:t>
      </w:r>
      <w:proofErr w:type="gramEnd"/>
      <w:r w:rsidR="0002184B" w:rsidRPr="00C325B9">
        <w:rPr>
          <w:rFonts w:ascii="Palatino Linotype" w:hAnsi="Palatino Linotype" w:cs="Times New Roman"/>
          <w:b/>
          <w:bCs/>
          <w:sz w:val="18"/>
          <w:szCs w:val="18"/>
        </w:rPr>
        <w:t xml:space="preserve">    </w:t>
      </w:r>
      <w:bookmarkStart w:id="210" w:name="agmen"/>
      <w:bookmarkEnd w:id="210"/>
      <w:r w:rsidR="0002184B" w:rsidRPr="00C325B9">
        <w:rPr>
          <w:rFonts w:ascii="Palatino Linotype" w:hAnsi="Palatino Linotype" w:cs="Times New Roman"/>
          <w:sz w:val="18"/>
          <w:szCs w:val="18"/>
        </w:rPr>
        <w:t xml:space="preserve"> </w:t>
      </w:r>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Sĭmĭlis</w:t>
      </w:r>
      <w:proofErr w:type="spell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is</w:t>
      </w:r>
      <w:proofErr w:type="spellEnd"/>
      <w:r w:rsidR="0002184B" w:rsidRPr="00C325B9">
        <w:rPr>
          <w:rFonts w:ascii="Palatino Linotype" w:hAnsi="Palatino Linotype" w:cs="Times New Roman"/>
          <w:b/>
          <w:bCs/>
          <w:sz w:val="18"/>
          <w:szCs w:val="18"/>
        </w:rPr>
        <w:t>, e :</w:t>
      </w:r>
      <w:r w:rsidR="0002184B" w:rsidRPr="00C325B9">
        <w:rPr>
          <w:rFonts w:ascii="Palatino Linotype" w:hAnsi="Palatino Linotype" w:cs="Times New Roman"/>
          <w:sz w:val="18"/>
          <w:szCs w:val="18"/>
        </w:rPr>
        <w:t xml:space="preserve"> semblable, ressemblant, pareil, de même</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 xml:space="preserve">; JKT. </w:t>
      </w:r>
      <w:proofErr w:type="gramStart"/>
      <w:r w:rsidR="0002184B" w:rsidRPr="00C325B9">
        <w:rPr>
          <w:rFonts w:ascii="Palatino Linotype" w:hAnsi="Palatino Linotype" w:cs="Times New Roman"/>
          <w:sz w:val="18"/>
          <w:szCs w:val="18"/>
        </w:rPr>
        <w:t>traduit</w:t>
      </w:r>
      <w:proofErr w:type="gramEnd"/>
      <w:r w:rsidR="0002184B"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d’autres parties égales</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 xml:space="preserve">».   </w:t>
      </w:r>
      <w:bookmarkStart w:id="211" w:name="ordo"/>
      <w:bookmarkEnd w:id="211"/>
      <w:r w:rsidR="0002184B" w:rsidRPr="00C325B9">
        <w:rPr>
          <w:rFonts w:ascii="Palatino Linotype" w:hAnsi="Palatino Linotype" w:cs="Times New Roman"/>
          <w:b/>
          <w:bCs/>
          <w:sz w:val="18"/>
          <w:szCs w:val="18"/>
        </w:rPr>
        <w:t xml:space="preserve">Ordo, </w:t>
      </w:r>
      <w:proofErr w:type="spellStart"/>
      <w:r w:rsidR="0002184B" w:rsidRPr="00C325B9">
        <w:rPr>
          <w:rFonts w:ascii="Palatino Linotype" w:hAnsi="Palatino Linotype" w:cs="Times New Roman"/>
          <w:b/>
          <w:bCs/>
          <w:sz w:val="18"/>
          <w:szCs w:val="18"/>
        </w:rPr>
        <w:t>ĭnis</w:t>
      </w:r>
      <w:proofErr w:type="spellEnd"/>
      <w:r w:rsidR="0002184B"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rang, rangée, ligne. ‖ -</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ex ordine, Cic</w:t>
      </w:r>
      <w:proofErr w:type="gramStart"/>
      <w:r w:rsidR="0002184B"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dans l'ordre, suivant l'ordre, à la file, successivement.</w:t>
      </w:r>
    </w:p>
  </w:footnote>
  <w:footnote w:id="606">
    <w:p w:rsidR="00241C82" w:rsidRPr="00C325B9" w:rsidRDefault="00241C82"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2184B" w:rsidRPr="00C325B9">
        <w:rPr>
          <w:rFonts w:ascii="Palatino Linotype" w:hAnsi="Palatino Linotype" w:cs="Times New Roman"/>
          <w:b/>
          <w:sz w:val="18"/>
          <w:szCs w:val="18"/>
        </w:rPr>
        <w:t xml:space="preserve"> </w:t>
      </w:r>
      <w:r w:rsidR="0002184B" w:rsidRPr="00C325B9">
        <w:rPr>
          <w:rFonts w:ascii="Palatino Linotype" w:hAnsi="Palatino Linotype" w:cs="Times New Roman"/>
          <w:b/>
          <w:bCs/>
          <w:sz w:val="18"/>
          <w:szCs w:val="18"/>
        </w:rPr>
        <w:t xml:space="preserve">606. — </w:t>
      </w:r>
      <w:proofErr w:type="spellStart"/>
      <w:r w:rsidR="0002184B" w:rsidRPr="00C325B9">
        <w:rPr>
          <w:rFonts w:ascii="Palatino Linotype" w:hAnsi="Palatino Linotype" w:cs="Times New Roman"/>
          <w:b/>
          <w:bCs/>
          <w:sz w:val="18"/>
          <w:szCs w:val="18"/>
        </w:rPr>
        <w:t>agmine</w:t>
      </w:r>
      <w:proofErr w:type="spell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condenso</w:t>
      </w:r>
      <w:proofErr w:type="spell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naturam</w:t>
      </w:r>
      <w:proofErr w:type="spellEnd"/>
      <w:r w:rsidR="0002184B" w:rsidRPr="00C325B9">
        <w:rPr>
          <w:rFonts w:ascii="Palatino Linotype" w:hAnsi="Palatino Linotype" w:cs="Times New Roman"/>
          <w:b/>
          <w:bCs/>
          <w:sz w:val="18"/>
          <w:szCs w:val="18"/>
        </w:rPr>
        <w:t xml:space="preserve"> corporis </w:t>
      </w:r>
      <w:proofErr w:type="spellStart"/>
      <w:proofErr w:type="gramStart"/>
      <w:r w:rsidR="0002184B" w:rsidRPr="00C325B9">
        <w:rPr>
          <w:rFonts w:ascii="Palatino Linotype" w:hAnsi="Palatino Linotype" w:cs="Times New Roman"/>
          <w:b/>
          <w:bCs/>
          <w:sz w:val="18"/>
          <w:szCs w:val="18"/>
        </w:rPr>
        <w:t>explent</w:t>
      </w:r>
      <w:proofErr w:type="spellEnd"/>
      <w:r w:rsidR="0002184B" w:rsidRPr="00C325B9">
        <w:rPr>
          <w:rFonts w:ascii="Palatino Linotype" w:hAnsi="Palatino Linotype" w:cs="Times New Roman"/>
          <w:b/>
          <w:bCs/>
          <w:sz w:val="18"/>
          <w:szCs w:val="18"/>
        </w:rPr>
        <w:t>,   —</w:t>
      </w:r>
      <w:r w:rsidR="0002184B" w:rsidRPr="00C325B9">
        <w:rPr>
          <w:rFonts w:ascii="Palatino Linotype" w:hAnsi="Palatino Linotype" w:cs="Times New Roman"/>
          <w:sz w:val="18"/>
          <w:szCs w:val="18"/>
        </w:rPr>
        <w:t xml:space="preserve">  </w:t>
      </w:r>
      <w:proofErr w:type="spellStart"/>
      <w:r w:rsidR="0002184B" w:rsidRPr="00C325B9">
        <w:rPr>
          <w:rFonts w:ascii="Palatino Linotype" w:hAnsi="Palatino Linotype" w:cs="Times New Roman"/>
          <w:b/>
          <w:bCs/>
          <w:sz w:val="18"/>
          <w:szCs w:val="18"/>
        </w:rPr>
        <w:t>Agmĕn</w:t>
      </w:r>
      <w:proofErr w:type="spellEnd"/>
      <w:proofErr w:type="gramEnd"/>
      <w:r w:rsidR="0002184B" w:rsidRPr="00C325B9">
        <w:rPr>
          <w:rFonts w:ascii="Palatino Linotype" w:hAnsi="Palatino Linotype" w:cs="Times New Roman"/>
          <w:b/>
          <w:bCs/>
          <w:sz w:val="18"/>
          <w:szCs w:val="18"/>
        </w:rPr>
        <w:t xml:space="preserve">, </w:t>
      </w:r>
      <w:proofErr w:type="spellStart"/>
      <w:r w:rsidR="0002184B" w:rsidRPr="00C325B9">
        <w:rPr>
          <w:rFonts w:ascii="Palatino Linotype" w:hAnsi="Palatino Linotype" w:cs="Times New Roman"/>
          <w:b/>
          <w:bCs/>
          <w:sz w:val="18"/>
          <w:szCs w:val="18"/>
        </w:rPr>
        <w:t>ĭnis</w:t>
      </w:r>
      <w:proofErr w:type="spellEnd"/>
      <w:r w:rsidR="0002184B" w:rsidRPr="00C325B9">
        <w:rPr>
          <w:rFonts w:ascii="Palatino Linotype" w:hAnsi="Palatino Linotype" w:cs="Times New Roman"/>
          <w:b/>
          <w:bCs/>
          <w:sz w:val="18"/>
          <w:szCs w:val="18"/>
        </w:rPr>
        <w:t>, n. [</w:t>
      </w:r>
      <w:proofErr w:type="spellStart"/>
      <w:r w:rsidR="0002184B" w:rsidRPr="00C325B9">
        <w:rPr>
          <w:rFonts w:ascii="Palatino Linotype" w:hAnsi="Palatino Linotype" w:cs="Times New Roman"/>
          <w:b/>
          <w:bCs/>
          <w:sz w:val="18"/>
          <w:szCs w:val="18"/>
        </w:rPr>
        <w:t>ago</w:t>
      </w:r>
      <w:proofErr w:type="spellEnd"/>
      <w:r w:rsidR="0002184B" w:rsidRPr="00C325B9">
        <w:rPr>
          <w:rFonts w:ascii="Palatino Linotype" w:hAnsi="Palatino Linotype" w:cs="Times New Roman"/>
          <w:b/>
          <w:bCs/>
          <w:sz w:val="18"/>
          <w:szCs w:val="18"/>
        </w:rPr>
        <w:t xml:space="preserve">] : </w:t>
      </w:r>
      <w:r w:rsidR="0002184B"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marche, cours</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 xml:space="preserve">; armée en marche, colonne.        </w:t>
      </w:r>
      <w:proofErr w:type="spellStart"/>
      <w:r w:rsidR="0002184B" w:rsidRPr="00C325B9">
        <w:rPr>
          <w:rFonts w:ascii="Palatino Linotype" w:hAnsi="Palatino Linotype" w:cs="Times New Roman"/>
          <w:b/>
          <w:bCs/>
          <w:sz w:val="18"/>
          <w:szCs w:val="18"/>
        </w:rPr>
        <w:t>Condensus</w:t>
      </w:r>
      <w:proofErr w:type="spellEnd"/>
      <w:r w:rsidR="0002184B"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02184B" w:rsidRPr="00C325B9">
        <w:rPr>
          <w:rFonts w:ascii="Palatino Linotype" w:hAnsi="Palatino Linotype" w:cs="Times New Roman"/>
          <w:sz w:val="18"/>
          <w:szCs w:val="18"/>
        </w:rPr>
        <w:t xml:space="preserve">dont les éléments sont serrés, compact, dense ‖ </w:t>
      </w:r>
      <w:r w:rsidR="0002184B" w:rsidRPr="00C325B9">
        <w:rPr>
          <w:rFonts w:ascii="Palatino Linotype" w:hAnsi="Palatino Linotype" w:cs="Times New Roman"/>
          <w:b/>
          <w:bCs/>
          <w:sz w:val="18"/>
          <w:szCs w:val="18"/>
        </w:rPr>
        <w:t xml:space="preserve">condensa </w:t>
      </w:r>
      <w:proofErr w:type="spellStart"/>
      <w:r w:rsidR="0002184B" w:rsidRPr="00C325B9">
        <w:rPr>
          <w:rFonts w:ascii="Palatino Linotype" w:hAnsi="Palatino Linotype" w:cs="Times New Roman"/>
          <w:b/>
          <w:bCs/>
          <w:sz w:val="18"/>
          <w:szCs w:val="18"/>
        </w:rPr>
        <w:t>acies</w:t>
      </w:r>
      <w:proofErr w:type="spellEnd"/>
      <w:r w:rsidR="0002184B" w:rsidRPr="00C325B9">
        <w:rPr>
          <w:rFonts w:ascii="Palatino Linotype" w:hAnsi="Palatino Linotype" w:cs="Times New Roman"/>
          <w:b/>
          <w:bCs/>
          <w:sz w:val="18"/>
          <w:szCs w:val="18"/>
        </w:rPr>
        <w:t>,</w:t>
      </w:r>
      <w:r w:rsidR="0002184B" w:rsidRPr="00C325B9">
        <w:rPr>
          <w:rFonts w:ascii="Palatino Linotype" w:hAnsi="Palatino Linotype" w:cs="Times New Roman"/>
          <w:sz w:val="18"/>
          <w:szCs w:val="18"/>
        </w:rPr>
        <w:t xml:space="preserve"> Liv. 26, 5. 13 : formation de combat serrée.        </w:t>
      </w:r>
      <w:r w:rsidR="0002184B" w:rsidRPr="00C325B9">
        <w:rPr>
          <w:rFonts w:ascii="Palatino Linotype" w:hAnsi="Palatino Linotype" w:cs="Times New Roman"/>
          <w:b/>
          <w:bCs/>
          <w:sz w:val="18"/>
          <w:szCs w:val="18"/>
        </w:rPr>
        <w:t>Corporis</w:t>
      </w:r>
      <w:r w:rsidR="00F118C4" w:rsidRPr="00C325B9">
        <w:rPr>
          <w:rFonts w:ascii="Palatino Linotype" w:hAnsi="Palatino Linotype" w:cs="Times New Roman"/>
          <w:b/>
          <w:bCs/>
          <w:sz w:val="18"/>
          <w:szCs w:val="18"/>
        </w:rPr>
        <w:t xml:space="preserve"> </w:t>
      </w:r>
      <w:r w:rsidR="0002184B" w:rsidRPr="00C325B9">
        <w:rPr>
          <w:rFonts w:ascii="Palatino Linotype" w:hAnsi="Palatino Linotype" w:cs="Times New Roman"/>
          <w:sz w:val="18"/>
          <w:szCs w:val="18"/>
        </w:rPr>
        <w:t>désigne l’atome.</w:t>
      </w:r>
      <w:r w:rsidRPr="00C325B9">
        <w:rPr>
          <w:rFonts w:ascii="Palatino Linotype" w:hAnsi="Palatino Linotype" w:cs="Times New Roman"/>
          <w:b/>
          <w:sz w:val="18"/>
          <w:szCs w:val="18"/>
        </w:rPr>
        <w:t xml:space="preserve"> </w:t>
      </w:r>
      <w:r w:rsidR="0002184B" w:rsidRPr="00C325B9">
        <w:rPr>
          <w:rFonts w:ascii="Palatino Linotype" w:hAnsi="Palatino Linotype" w:cs="Times New Roman"/>
          <w:b/>
          <w:sz w:val="18"/>
          <w:szCs w:val="18"/>
        </w:rPr>
        <w:t xml:space="preserve"> </w:t>
      </w:r>
      <w:r w:rsidR="00C001D8" w:rsidRPr="00C325B9">
        <w:rPr>
          <w:rFonts w:ascii="Palatino Linotype" w:hAnsi="Palatino Linotype" w:cs="Times New Roman"/>
          <w:b/>
          <w:sz w:val="18"/>
          <w:szCs w:val="18"/>
        </w:rPr>
        <w:t xml:space="preserve">  </w:t>
      </w:r>
      <w:proofErr w:type="spellStart"/>
      <w:r w:rsidR="0002184B" w:rsidRPr="00C325B9">
        <w:rPr>
          <w:rFonts w:ascii="Palatino Linotype" w:hAnsi="Palatino Linotype" w:cs="Times New Roman"/>
          <w:b/>
          <w:bCs/>
          <w:sz w:val="18"/>
          <w:szCs w:val="18"/>
        </w:rPr>
        <w:t>Naturam</w:t>
      </w:r>
      <w:proofErr w:type="spellEnd"/>
      <w:r w:rsidR="0002184B" w:rsidRPr="00C325B9">
        <w:rPr>
          <w:rFonts w:ascii="Palatino Linotype" w:hAnsi="Palatino Linotype" w:cs="Times New Roman"/>
          <w:b/>
          <w:bCs/>
          <w:sz w:val="18"/>
          <w:szCs w:val="18"/>
        </w:rPr>
        <w:t xml:space="preserve"> corporis</w:t>
      </w:r>
      <w:r w:rsidR="00F118C4" w:rsidRPr="00C325B9">
        <w:rPr>
          <w:rFonts w:ascii="Palatino Linotype" w:hAnsi="Palatino Linotype" w:cs="Times New Roman"/>
          <w:b/>
          <w:bCs/>
          <w:sz w:val="18"/>
          <w:szCs w:val="18"/>
        </w:rPr>
        <w:t xml:space="preserve"> </w:t>
      </w:r>
      <w:r w:rsidR="0002184B" w:rsidRPr="00C325B9">
        <w:rPr>
          <w:rFonts w:ascii="Palatino Linotype" w:hAnsi="Palatino Linotype" w:cs="Times New Roman"/>
          <w:b/>
          <w:bCs/>
          <w:sz w:val="18"/>
          <w:szCs w:val="18"/>
        </w:rPr>
        <w:t xml:space="preserve">: </w:t>
      </w:r>
      <w:r w:rsidR="0002184B"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la substance</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 xml:space="preserve">» </w:t>
      </w:r>
      <w:proofErr w:type="gramStart"/>
      <w:r w:rsidR="0002184B" w:rsidRPr="00C325B9">
        <w:rPr>
          <w:rFonts w:ascii="Palatino Linotype" w:hAnsi="Palatino Linotype" w:cs="Times New Roman"/>
          <w:sz w:val="18"/>
          <w:szCs w:val="18"/>
        </w:rPr>
        <w:t>( de</w:t>
      </w:r>
      <w:proofErr w:type="gramEnd"/>
      <w:r w:rsidR="0002184B" w:rsidRPr="00C325B9">
        <w:rPr>
          <w:rFonts w:ascii="Palatino Linotype" w:hAnsi="Palatino Linotype" w:cs="Times New Roman"/>
          <w:sz w:val="18"/>
          <w:szCs w:val="18"/>
        </w:rPr>
        <w:t xml:space="preserve"> l’atome </w:t>
      </w:r>
      <w:proofErr w:type="gramStart"/>
      <w:r w:rsidR="0002184B" w:rsidRPr="00C325B9">
        <w:rPr>
          <w:rFonts w:ascii="Palatino Linotype" w:hAnsi="Palatino Linotype" w:cs="Times New Roman"/>
          <w:sz w:val="18"/>
          <w:szCs w:val="18"/>
        </w:rPr>
        <w:t>—  ER</w:t>
      </w:r>
      <w:proofErr w:type="gramEnd"/>
      <w:r w:rsidR="0002184B"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leur groupe serré formant la pleine nature de l’atome.</w:t>
      </w:r>
      <w:r w:rsidR="00F118C4" w:rsidRPr="00C325B9">
        <w:rPr>
          <w:rFonts w:ascii="Palatino Linotype" w:hAnsi="Palatino Linotype" w:cs="Times New Roman"/>
          <w:sz w:val="18"/>
          <w:szCs w:val="18"/>
        </w:rPr>
        <w:t xml:space="preserve"> </w:t>
      </w:r>
      <w:r w:rsidR="0002184B" w:rsidRPr="00C325B9">
        <w:rPr>
          <w:rFonts w:ascii="Palatino Linotype" w:hAnsi="Palatino Linotype" w:cs="Times New Roman"/>
          <w:sz w:val="18"/>
          <w:szCs w:val="18"/>
        </w:rPr>
        <w:t xml:space="preserve">»  (JKT.).    </w:t>
      </w:r>
      <w:r w:rsidR="0002184B" w:rsidRPr="00C325B9">
        <w:rPr>
          <w:rFonts w:ascii="Palatino Linotype" w:hAnsi="Palatino Linotype" w:cs="Times New Roman"/>
          <w:sz w:val="18"/>
          <w:szCs w:val="18"/>
        </w:rPr>
        <w:br/>
        <w:t xml:space="preserve">          </w:t>
      </w:r>
      <w:r w:rsidR="0002184B" w:rsidRPr="00C325B9">
        <w:rPr>
          <w:rFonts w:ascii="Palatino Linotype" w:hAnsi="Palatino Linotype" w:cs="Times New Roman"/>
          <w:b/>
          <w:bCs/>
          <w:color w:val="C00000"/>
          <w:sz w:val="18"/>
          <w:szCs w:val="18"/>
        </w:rPr>
        <w:t>NB</w:t>
      </w:r>
      <w:r w:rsidR="0002184B" w:rsidRPr="00C325B9">
        <w:rPr>
          <w:rFonts w:ascii="Palatino Linotype" w:hAnsi="Palatino Linotype" w:cs="Times New Roman"/>
          <w:b/>
          <w:bCs/>
          <w:sz w:val="18"/>
          <w:szCs w:val="18"/>
        </w:rPr>
        <w:t>. Bailey.</w:t>
      </w:r>
      <w:r w:rsidR="0002184B" w:rsidRPr="00C325B9">
        <w:rPr>
          <w:rFonts w:ascii="Palatino Linotype" w:hAnsi="Palatino Linotype" w:cs="Times New Roman"/>
          <w:sz w:val="18"/>
          <w:szCs w:val="18"/>
        </w:rPr>
        <w:t xml:space="preserve">  </w:t>
      </w:r>
      <w:proofErr w:type="spellStart"/>
      <w:r w:rsidR="0002184B" w:rsidRPr="00C325B9">
        <w:rPr>
          <w:rFonts w:ascii="Palatino Linotype" w:hAnsi="Palatino Linotype" w:cs="Times New Roman"/>
          <w:color w:val="000000"/>
          <w:sz w:val="18"/>
          <w:szCs w:val="18"/>
        </w:rPr>
        <w:t>Lucr</w:t>
      </w:r>
      <w:proofErr w:type="spellEnd"/>
      <w:r w:rsidR="0002184B" w:rsidRPr="00C325B9">
        <w:rPr>
          <w:rFonts w:ascii="Palatino Linotype" w:hAnsi="Palatino Linotype" w:cs="Times New Roman"/>
          <w:color w:val="000000"/>
          <w:sz w:val="18"/>
          <w:szCs w:val="18"/>
        </w:rPr>
        <w:t xml:space="preserve">. </w:t>
      </w:r>
      <w:proofErr w:type="spellStart"/>
      <w:proofErr w:type="gramStart"/>
      <w:r w:rsidR="0002184B" w:rsidRPr="00C325B9">
        <w:rPr>
          <w:rFonts w:ascii="Palatino Linotype" w:hAnsi="Palatino Linotype" w:cs="Times New Roman"/>
          <w:color w:val="000000"/>
          <w:sz w:val="18"/>
          <w:szCs w:val="18"/>
        </w:rPr>
        <w:t>is</w:t>
      </w:r>
      <w:proofErr w:type="spellEnd"/>
      <w:proofErr w:type="gramEnd"/>
      <w:r w:rsidR="0002184B" w:rsidRPr="00C325B9">
        <w:rPr>
          <w:rFonts w:ascii="Palatino Linotype" w:hAnsi="Palatino Linotype" w:cs="Times New Roman"/>
          <w:color w:val="000000"/>
          <w:sz w:val="18"/>
          <w:szCs w:val="18"/>
        </w:rPr>
        <w:t xml:space="preserve"> </w:t>
      </w:r>
      <w:proofErr w:type="spellStart"/>
      <w:r w:rsidR="0002184B" w:rsidRPr="00C325B9">
        <w:rPr>
          <w:rFonts w:ascii="Palatino Linotype" w:hAnsi="Palatino Linotype" w:cs="Times New Roman"/>
          <w:color w:val="000000"/>
          <w:sz w:val="18"/>
          <w:szCs w:val="18"/>
        </w:rPr>
        <w:t>clearly</w:t>
      </w:r>
      <w:proofErr w:type="spellEnd"/>
      <w:r w:rsidR="0002184B" w:rsidRPr="00C325B9">
        <w:rPr>
          <w:rFonts w:ascii="Palatino Linotype" w:hAnsi="Palatino Linotype" w:cs="Times New Roman"/>
          <w:color w:val="000000"/>
          <w:sz w:val="18"/>
          <w:szCs w:val="18"/>
        </w:rPr>
        <w:t xml:space="preserve"> </w:t>
      </w:r>
      <w:proofErr w:type="spellStart"/>
      <w:r w:rsidR="0002184B" w:rsidRPr="00C325B9">
        <w:rPr>
          <w:rFonts w:ascii="Palatino Linotype" w:hAnsi="Palatino Linotype" w:cs="Times New Roman"/>
          <w:color w:val="000000"/>
          <w:sz w:val="18"/>
          <w:szCs w:val="18"/>
        </w:rPr>
        <w:t>thinking</w:t>
      </w:r>
      <w:proofErr w:type="spellEnd"/>
      <w:r w:rsidR="0002184B" w:rsidRPr="00C325B9">
        <w:rPr>
          <w:rFonts w:ascii="Palatino Linotype" w:hAnsi="Palatino Linotype" w:cs="Times New Roman"/>
          <w:color w:val="000000"/>
          <w:sz w:val="18"/>
          <w:szCs w:val="18"/>
        </w:rPr>
        <w:t xml:space="preserve"> of an </w:t>
      </w:r>
      <w:proofErr w:type="spellStart"/>
      <w:r w:rsidR="0002184B" w:rsidRPr="00C325B9">
        <w:rPr>
          <w:rFonts w:ascii="Palatino Linotype" w:hAnsi="Palatino Linotype" w:cs="Times New Roman"/>
          <w:color w:val="000000"/>
          <w:sz w:val="18"/>
          <w:szCs w:val="18"/>
        </w:rPr>
        <w:t>atom</w:t>
      </w:r>
      <w:proofErr w:type="spellEnd"/>
      <w:r w:rsidR="0002184B" w:rsidRPr="00C325B9">
        <w:rPr>
          <w:rFonts w:ascii="Palatino Linotype" w:hAnsi="Palatino Linotype" w:cs="Times New Roman"/>
          <w:color w:val="000000"/>
          <w:sz w:val="18"/>
          <w:szCs w:val="18"/>
        </w:rPr>
        <w:t xml:space="preserve"> </w:t>
      </w:r>
      <w:proofErr w:type="spellStart"/>
      <w:r w:rsidR="0002184B" w:rsidRPr="00C325B9">
        <w:rPr>
          <w:rFonts w:ascii="Palatino Linotype" w:hAnsi="Palatino Linotype" w:cs="Times New Roman"/>
          <w:color w:val="000000"/>
          <w:sz w:val="18"/>
          <w:szCs w:val="18"/>
        </w:rPr>
        <w:t>composed</w:t>
      </w:r>
      <w:proofErr w:type="spellEnd"/>
      <w:r w:rsidR="0002184B" w:rsidRPr="00C325B9">
        <w:rPr>
          <w:rFonts w:ascii="Palatino Linotype" w:hAnsi="Palatino Linotype" w:cs="Times New Roman"/>
          <w:color w:val="000000"/>
          <w:sz w:val="18"/>
          <w:szCs w:val="18"/>
        </w:rPr>
        <w:t xml:space="preserve"> of a good </w:t>
      </w:r>
      <w:proofErr w:type="spellStart"/>
      <w:r w:rsidR="0002184B" w:rsidRPr="00C325B9">
        <w:rPr>
          <w:rFonts w:ascii="Palatino Linotype" w:hAnsi="Palatino Linotype" w:cs="Times New Roman"/>
          <w:color w:val="000000"/>
          <w:sz w:val="18"/>
          <w:szCs w:val="18"/>
        </w:rPr>
        <w:t>number</w:t>
      </w:r>
      <w:proofErr w:type="spellEnd"/>
      <w:r w:rsidR="0002184B" w:rsidRPr="00C325B9">
        <w:rPr>
          <w:rFonts w:ascii="Palatino Linotype" w:hAnsi="Palatino Linotype" w:cs="Times New Roman"/>
          <w:color w:val="000000"/>
          <w:sz w:val="18"/>
          <w:szCs w:val="18"/>
        </w:rPr>
        <w:t xml:space="preserve"> of </w:t>
      </w:r>
      <w:proofErr w:type="spellStart"/>
      <w:r w:rsidR="0002184B" w:rsidRPr="00C325B9">
        <w:rPr>
          <w:rFonts w:ascii="Palatino Linotype" w:hAnsi="Palatino Linotype" w:cs="Times New Roman"/>
          <w:color w:val="000000"/>
          <w:sz w:val="18"/>
          <w:szCs w:val="18"/>
        </w:rPr>
        <w:t>minimae</w:t>
      </w:r>
      <w:proofErr w:type="spellEnd"/>
      <w:r w:rsidR="0002184B" w:rsidRPr="00C325B9">
        <w:rPr>
          <w:rFonts w:ascii="Palatino Linotype" w:hAnsi="Palatino Linotype" w:cs="Times New Roman"/>
          <w:color w:val="000000"/>
          <w:sz w:val="18"/>
          <w:szCs w:val="18"/>
        </w:rPr>
        <w:t xml:space="preserve"> </w:t>
      </w:r>
      <w:proofErr w:type="gramStart"/>
      <w:r w:rsidR="0002184B" w:rsidRPr="00C325B9">
        <w:rPr>
          <w:rFonts w:ascii="Palatino Linotype" w:hAnsi="Palatino Linotype" w:cs="Times New Roman"/>
          <w:color w:val="000000"/>
          <w:sz w:val="18"/>
          <w:szCs w:val="18"/>
        </w:rPr>
        <w:t>partes;</w:t>
      </w:r>
      <w:proofErr w:type="gramEnd"/>
      <w:r w:rsidR="0002184B" w:rsidRPr="00C325B9">
        <w:rPr>
          <w:rFonts w:ascii="Palatino Linotype" w:hAnsi="Palatino Linotype" w:cs="Times New Roman"/>
          <w:color w:val="000000"/>
          <w:sz w:val="18"/>
          <w:szCs w:val="18"/>
        </w:rPr>
        <w:t xml:space="preserve"> cf. the argument in ii. 481-99. </w:t>
      </w:r>
      <w:proofErr w:type="gramStart"/>
      <w:r w:rsidR="0002184B" w:rsidRPr="00C325B9">
        <w:rPr>
          <w:rFonts w:ascii="Palatino Linotype" w:hAnsi="Palatino Linotype" w:cs="Times New Roman"/>
          <w:color w:val="000000"/>
          <w:sz w:val="18"/>
          <w:szCs w:val="18"/>
        </w:rPr>
        <w:t>corporis:</w:t>
      </w:r>
      <w:proofErr w:type="gramEnd"/>
      <w:r w:rsidR="0002184B" w:rsidRPr="00C325B9">
        <w:rPr>
          <w:rFonts w:ascii="Palatino Linotype" w:hAnsi="Palatino Linotype" w:cs="Times New Roman"/>
          <w:color w:val="000000"/>
          <w:sz w:val="18"/>
          <w:szCs w:val="18"/>
        </w:rPr>
        <w:t xml:space="preserve"> ‘</w:t>
      </w:r>
      <w:proofErr w:type="spellStart"/>
      <w:r w:rsidR="0002184B" w:rsidRPr="00C325B9">
        <w:rPr>
          <w:rFonts w:ascii="Palatino Linotype" w:hAnsi="Palatino Linotype" w:cs="Times New Roman"/>
          <w:color w:val="000000"/>
          <w:sz w:val="18"/>
          <w:szCs w:val="18"/>
        </w:rPr>
        <w:t>atom</w:t>
      </w:r>
      <w:proofErr w:type="spellEnd"/>
      <w:r w:rsidR="0002184B" w:rsidRPr="00C325B9">
        <w:rPr>
          <w:rFonts w:ascii="Palatino Linotype" w:hAnsi="Palatino Linotype" w:cs="Times New Roman"/>
          <w:color w:val="000000"/>
          <w:sz w:val="18"/>
          <w:szCs w:val="18"/>
        </w:rPr>
        <w:t>’</w:t>
      </w:r>
      <w:r w:rsidR="00C001D8" w:rsidRPr="00C325B9">
        <w:rPr>
          <w:rFonts w:ascii="Palatino Linotype" w:hAnsi="Palatino Linotype" w:cs="Times New Roman"/>
          <w:color w:val="000000"/>
          <w:sz w:val="18"/>
          <w:szCs w:val="18"/>
        </w:rPr>
        <w:t xml:space="preserve">.  </w:t>
      </w:r>
      <w:r w:rsidR="00C001D8" w:rsidRPr="00C325B9">
        <w:rPr>
          <w:rFonts w:ascii="Palatino Linotype" w:hAnsi="Palatino Linotype" w:cs="Times New Roman"/>
          <w:color w:val="000000"/>
          <w:sz w:val="18"/>
          <w:szCs w:val="18"/>
        </w:rPr>
        <w:br/>
        <w:t xml:space="preserve">        </w:t>
      </w:r>
      <w:r w:rsidR="00C001D8" w:rsidRPr="00C325B9">
        <w:rPr>
          <w:rFonts w:ascii="Palatino Linotype" w:hAnsi="Palatino Linotype" w:cs="Times New Roman"/>
          <w:b/>
          <w:bCs/>
          <w:color w:val="C00000"/>
          <w:sz w:val="18"/>
          <w:szCs w:val="18"/>
        </w:rPr>
        <w:t>NB</w:t>
      </w:r>
      <w:r w:rsidR="00C001D8" w:rsidRPr="00C325B9">
        <w:rPr>
          <w:rFonts w:ascii="Palatino Linotype" w:hAnsi="Palatino Linotype" w:cs="Times New Roman"/>
          <w:color w:val="C00000"/>
          <w:sz w:val="18"/>
          <w:szCs w:val="18"/>
        </w:rPr>
        <w:t>.</w:t>
      </w:r>
      <w:r w:rsidR="00C001D8" w:rsidRPr="00C325B9">
        <w:rPr>
          <w:rFonts w:ascii="Palatino Linotype" w:hAnsi="Palatino Linotype" w:cs="Times New Roman"/>
          <w:color w:val="000000"/>
          <w:sz w:val="18"/>
          <w:szCs w:val="18"/>
        </w:rPr>
        <w:t xml:space="preserve"> </w:t>
      </w:r>
      <w:r w:rsidR="00C001D8" w:rsidRPr="00C325B9">
        <w:rPr>
          <w:rFonts w:ascii="Palatino Linotype" w:hAnsi="Palatino Linotype" w:cs="Times New Roman"/>
          <w:b/>
          <w:bCs/>
          <w:color w:val="C00000"/>
          <w:sz w:val="18"/>
          <w:szCs w:val="18"/>
        </w:rPr>
        <w:t>J K T</w:t>
      </w:r>
      <w:r w:rsidR="00C001D8" w:rsidRPr="00C325B9">
        <w:rPr>
          <w:rFonts w:ascii="Palatino Linotype" w:hAnsi="Palatino Linotype" w:cs="Times New Roman"/>
          <w:color w:val="C00000"/>
          <w:sz w:val="18"/>
          <w:szCs w:val="18"/>
        </w:rPr>
        <w:t>.</w:t>
      </w:r>
      <w:r w:rsidR="00C001D8" w:rsidRPr="00C325B9">
        <w:rPr>
          <w:rFonts w:ascii="Palatino Linotype" w:hAnsi="Palatino Linotype" w:cs="Times New Roman"/>
          <w:sz w:val="18"/>
          <w:szCs w:val="18"/>
        </w:rPr>
        <w:t xml:space="preserve"> résume ainsi la question</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(note 57) :  La définition aristotélicienne et euclidienne de la grandeur (</w:t>
      </w:r>
      <w:proofErr w:type="spellStart"/>
      <w:r w:rsidR="00C001D8" w:rsidRPr="00C325B9">
        <w:rPr>
          <w:rFonts w:ascii="Palatino Linotype" w:hAnsi="Palatino Linotype" w:cs="Times New Roman"/>
          <w:sz w:val="18"/>
          <w:szCs w:val="18"/>
        </w:rPr>
        <w:t>megethos</w:t>
      </w:r>
      <w:proofErr w:type="spellEnd"/>
      <w:r w:rsidR="00C001D8" w:rsidRPr="00C325B9">
        <w:rPr>
          <w:rFonts w:ascii="Palatino Linotype" w:hAnsi="Palatino Linotype" w:cs="Times New Roman"/>
          <w:sz w:val="18"/>
          <w:szCs w:val="18"/>
        </w:rPr>
        <w:t>) comme quelque chose en quoi l’on puisse distinguer des parties convainquit sans doute Épicure que l’atome, faute de parties, ne serait plus une «</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grandeur.</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xml:space="preserve">» Selon Grégory </w:t>
      </w:r>
      <w:proofErr w:type="spellStart"/>
      <w:r w:rsidR="00C001D8" w:rsidRPr="00C325B9">
        <w:rPr>
          <w:rFonts w:ascii="Palatino Linotype" w:hAnsi="Palatino Linotype" w:cs="Times New Roman"/>
          <w:sz w:val="18"/>
          <w:szCs w:val="18"/>
        </w:rPr>
        <w:t>Vlatos</w:t>
      </w:r>
      <w:proofErr w:type="spellEnd"/>
      <w:r w:rsidR="00C001D8" w:rsidRPr="00C325B9">
        <w:rPr>
          <w:rFonts w:ascii="Palatino Linotype" w:hAnsi="Palatino Linotype" w:cs="Times New Roman"/>
          <w:sz w:val="18"/>
          <w:szCs w:val="18"/>
        </w:rPr>
        <w:t xml:space="preserve">, la partie minimale ne constitue pas une unité mathématique de référence pour d’improbables mesures d’atome, mais permettait à Épicure, en tenant compte d’un paradoxe soulevé par Zénon (voir note au vers 622), de fixer une loi naturelle que G. </w:t>
      </w:r>
      <w:proofErr w:type="spellStart"/>
      <w:r w:rsidR="00C001D8" w:rsidRPr="00C325B9">
        <w:rPr>
          <w:rFonts w:ascii="Palatino Linotype" w:hAnsi="Palatino Linotype" w:cs="Times New Roman"/>
          <w:sz w:val="18"/>
          <w:szCs w:val="18"/>
        </w:rPr>
        <w:t>Vlatos</w:t>
      </w:r>
      <w:proofErr w:type="spellEnd"/>
      <w:r w:rsidR="00C001D8" w:rsidRPr="00C325B9">
        <w:rPr>
          <w:rFonts w:ascii="Palatino Linotype" w:hAnsi="Palatino Linotype" w:cs="Times New Roman"/>
          <w:sz w:val="18"/>
          <w:szCs w:val="18"/>
        </w:rPr>
        <w:t xml:space="preserve"> formule ainsi</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xml:space="preserve">: « Les atomes sont constitués de manière que les variations de leur grandeur soient uniquement des multiples entiers de la plus petite grandeur atomique. ». </w:t>
      </w:r>
      <w:r w:rsidR="00C001D8" w:rsidRPr="00C325B9">
        <w:rPr>
          <w:rFonts w:ascii="Palatino Linotype" w:hAnsi="Palatino Linotype" w:cs="Times New Roman"/>
          <w:color w:val="000000"/>
          <w:sz w:val="18"/>
          <w:szCs w:val="18"/>
        </w:rPr>
        <w:t xml:space="preserve"> </w:t>
      </w:r>
      <w:proofErr w:type="gramStart"/>
      <w:r w:rsidR="00C001D8" w:rsidRPr="00C325B9">
        <w:rPr>
          <w:rFonts w:ascii="Palatino Linotype" w:hAnsi="Palatino Linotype" w:cs="Times New Roman"/>
          <w:color w:val="000000"/>
          <w:sz w:val="18"/>
          <w:szCs w:val="18"/>
        </w:rPr>
        <w:t>au</w:t>
      </w:r>
      <w:proofErr w:type="gramEnd"/>
      <w:r w:rsidR="00C001D8" w:rsidRPr="00C325B9">
        <w:rPr>
          <w:rFonts w:ascii="Palatino Linotype" w:hAnsi="Palatino Linotype" w:cs="Times New Roman"/>
          <w:color w:val="000000"/>
          <w:sz w:val="18"/>
          <w:szCs w:val="18"/>
        </w:rPr>
        <w:t xml:space="preserve"> vers 622) :  </w:t>
      </w:r>
    </w:p>
  </w:footnote>
  <w:footnote w:id="607">
    <w:p w:rsidR="001B0FD0" w:rsidRPr="00C325B9" w:rsidRDefault="001B0FD0"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2184B" w:rsidRPr="00C325B9">
        <w:rPr>
          <w:rFonts w:ascii="Palatino Linotype" w:hAnsi="Palatino Linotype"/>
          <w:b/>
          <w:bCs/>
          <w:sz w:val="18"/>
          <w:szCs w:val="18"/>
        </w:rPr>
        <w:t xml:space="preserve">607. — </w:t>
      </w:r>
      <w:proofErr w:type="spellStart"/>
      <w:r w:rsidR="0002184B" w:rsidRPr="00C325B9">
        <w:rPr>
          <w:rFonts w:ascii="Palatino Linotype" w:hAnsi="Palatino Linotype"/>
          <w:b/>
          <w:bCs/>
          <w:sz w:val="18"/>
          <w:szCs w:val="18"/>
        </w:rPr>
        <w:t>quae</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quoniam</w:t>
      </w:r>
      <w:proofErr w:type="spellEnd"/>
      <w:r w:rsidR="0002184B" w:rsidRPr="00C325B9">
        <w:rPr>
          <w:rFonts w:ascii="Palatino Linotype" w:hAnsi="Palatino Linotype"/>
          <w:b/>
          <w:bCs/>
          <w:sz w:val="18"/>
          <w:szCs w:val="18"/>
        </w:rPr>
        <w:t xml:space="preserve"> per se </w:t>
      </w:r>
      <w:proofErr w:type="spellStart"/>
      <w:r w:rsidR="0002184B" w:rsidRPr="00C325B9">
        <w:rPr>
          <w:rFonts w:ascii="Palatino Linotype" w:hAnsi="Palatino Linotype"/>
          <w:b/>
          <w:bCs/>
          <w:sz w:val="18"/>
          <w:szCs w:val="18"/>
        </w:rPr>
        <w:t>nequeunt</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constare</w:t>
      </w:r>
      <w:proofErr w:type="spellEnd"/>
      <w:r w:rsidR="0002184B" w:rsidRPr="00C325B9">
        <w:rPr>
          <w:rFonts w:ascii="Palatino Linotype" w:hAnsi="Palatino Linotype"/>
          <w:b/>
          <w:bCs/>
          <w:sz w:val="18"/>
          <w:szCs w:val="18"/>
        </w:rPr>
        <w:t xml:space="preserve">, </w:t>
      </w:r>
      <w:proofErr w:type="spellStart"/>
      <w:r w:rsidR="0002184B" w:rsidRPr="00C325B9">
        <w:rPr>
          <w:rFonts w:ascii="Palatino Linotype" w:hAnsi="Palatino Linotype"/>
          <w:b/>
          <w:bCs/>
          <w:sz w:val="18"/>
          <w:szCs w:val="18"/>
        </w:rPr>
        <w:t>necessest</w:t>
      </w:r>
      <w:proofErr w:type="spellEnd"/>
      <w:r w:rsidR="0002184B" w:rsidRPr="00C325B9">
        <w:rPr>
          <w:rFonts w:ascii="Palatino Linotype" w:hAnsi="Palatino Linotype"/>
          <w:b/>
          <w:bCs/>
          <w:sz w:val="18"/>
          <w:szCs w:val="18"/>
        </w:rPr>
        <w:t xml:space="preserve">   —  </w:t>
      </w:r>
      <w:r w:rsidR="0002184B" w:rsidRPr="00C325B9">
        <w:rPr>
          <w:rFonts w:ascii="Palatino Linotype" w:hAnsi="Palatino Linotype"/>
          <w:sz w:val="18"/>
          <w:szCs w:val="18"/>
        </w:rPr>
        <w:t xml:space="preserve">  </w:t>
      </w:r>
      <w:proofErr w:type="spellStart"/>
      <w:r w:rsidR="0002184B" w:rsidRPr="00C325B9">
        <w:rPr>
          <w:rFonts w:ascii="Palatino Linotype" w:hAnsi="Palatino Linotype"/>
          <w:b/>
          <w:bCs/>
          <w:sz w:val="18"/>
          <w:szCs w:val="18"/>
        </w:rPr>
        <w:t>Quae</w:t>
      </w:r>
      <w:proofErr w:type="spellEnd"/>
      <w:r w:rsidR="0002184B" w:rsidRPr="00C325B9">
        <w:rPr>
          <w:rFonts w:ascii="Palatino Linotype" w:hAnsi="Palatino Linotype"/>
          <w:sz w:val="18"/>
          <w:szCs w:val="18"/>
        </w:rPr>
        <w:t xml:space="preserve"> c-à-d. rel. de liaison</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les parties minimales.   </w:t>
      </w:r>
      <w:proofErr w:type="spellStart"/>
      <w:r w:rsidR="0002184B" w:rsidRPr="00C325B9">
        <w:rPr>
          <w:rFonts w:ascii="Palatino Linotype" w:hAnsi="Palatino Linotype"/>
          <w:b/>
          <w:bCs/>
          <w:sz w:val="18"/>
          <w:szCs w:val="18"/>
        </w:rPr>
        <w:t>Nequeo</w:t>
      </w:r>
      <w:proofErr w:type="spellEnd"/>
      <w:r w:rsidR="0002184B" w:rsidRPr="00C325B9">
        <w:rPr>
          <w:rFonts w:ascii="Palatino Linotype" w:hAnsi="Palatino Linotype"/>
          <w:b/>
          <w:bCs/>
          <w:sz w:val="18"/>
          <w:szCs w:val="18"/>
        </w:rPr>
        <w:t>, ire</w:t>
      </w:r>
      <w:r w:rsidR="00F118C4" w:rsidRPr="00C325B9">
        <w:rPr>
          <w:rFonts w:ascii="Palatino Linotype" w:hAnsi="Palatino Linotype"/>
          <w:b/>
          <w:bCs/>
          <w:sz w:val="18"/>
          <w:szCs w:val="18"/>
        </w:rPr>
        <w:t xml:space="preserve"> </w:t>
      </w:r>
      <w:r w:rsidR="0002184B" w:rsidRPr="00C325B9">
        <w:rPr>
          <w:rFonts w:ascii="Palatino Linotype" w:hAnsi="Palatino Linotype"/>
          <w:b/>
          <w:bCs/>
          <w:sz w:val="18"/>
          <w:szCs w:val="18"/>
        </w:rPr>
        <w:t>:</w:t>
      </w:r>
      <w:r w:rsidR="0002184B" w:rsidRPr="00C325B9">
        <w:rPr>
          <w:rFonts w:ascii="Palatino Linotype" w:hAnsi="Palatino Linotype"/>
          <w:sz w:val="18"/>
          <w:szCs w:val="18"/>
        </w:rPr>
        <w:t xml:space="preserve"> ne pas pouvoir.    </w:t>
      </w:r>
      <w:proofErr w:type="spellStart"/>
      <w:r w:rsidR="0002184B" w:rsidRPr="00C325B9">
        <w:rPr>
          <w:rFonts w:ascii="Palatino Linotype" w:hAnsi="Palatino Linotype"/>
          <w:b/>
          <w:bCs/>
          <w:sz w:val="18"/>
          <w:szCs w:val="18"/>
        </w:rPr>
        <w:t>Constare</w:t>
      </w:r>
      <w:proofErr w:type="spellEnd"/>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se tenir debout</w:t>
      </w:r>
      <w:r w:rsidR="00F118C4" w:rsidRPr="00C325B9">
        <w:rPr>
          <w:rFonts w:ascii="Palatino Linotype" w:hAnsi="Palatino Linotype"/>
          <w:sz w:val="18"/>
          <w:szCs w:val="18"/>
        </w:rPr>
        <w:t xml:space="preserve"> </w:t>
      </w:r>
      <w:proofErr w:type="gramStart"/>
      <w:r w:rsidR="0002184B" w:rsidRPr="00C325B9">
        <w:rPr>
          <w:rFonts w:ascii="Palatino Linotype" w:hAnsi="Palatino Linotype"/>
          <w:sz w:val="18"/>
          <w:szCs w:val="18"/>
        </w:rPr>
        <w:t>;  [</w:t>
      </w:r>
      <w:proofErr w:type="gramEnd"/>
      <w:r w:rsidR="0002184B" w:rsidRPr="00C325B9">
        <w:rPr>
          <w:rFonts w:ascii="Palatino Linotype" w:hAnsi="Palatino Linotype"/>
          <w:sz w:val="18"/>
          <w:szCs w:val="18"/>
        </w:rPr>
        <w:t>…]</w:t>
      </w:r>
      <w:r w:rsidR="00F118C4" w:rsidRPr="00C325B9">
        <w:rPr>
          <w:rFonts w:ascii="Palatino Linotype" w:hAnsi="Palatino Linotype"/>
          <w:sz w:val="18"/>
          <w:szCs w:val="18"/>
        </w:rPr>
        <w:t xml:space="preserve"> </w:t>
      </w:r>
      <w:r w:rsidR="0002184B" w:rsidRPr="00C325B9">
        <w:rPr>
          <w:rFonts w:ascii="Palatino Linotype" w:hAnsi="Palatino Linotype"/>
          <w:sz w:val="18"/>
          <w:szCs w:val="18"/>
        </w:rPr>
        <w:t xml:space="preserve">; exister.       </w:t>
      </w:r>
      <w:proofErr w:type="spellStart"/>
      <w:r w:rsidR="0002184B" w:rsidRPr="00C325B9">
        <w:rPr>
          <w:rFonts w:ascii="Palatino Linotype" w:hAnsi="Palatino Linotype"/>
          <w:b/>
          <w:bCs/>
          <w:sz w:val="18"/>
          <w:szCs w:val="18"/>
        </w:rPr>
        <w:t>Nĕcesse</w:t>
      </w:r>
      <w:proofErr w:type="spellEnd"/>
      <w:r w:rsidR="0002184B" w:rsidRPr="00C325B9">
        <w:rPr>
          <w:rFonts w:ascii="Palatino Linotype" w:hAnsi="Palatino Linotype"/>
          <w:b/>
          <w:bCs/>
          <w:sz w:val="18"/>
          <w:szCs w:val="18"/>
        </w:rPr>
        <w:t xml:space="preserve">, n. </w:t>
      </w:r>
      <w:proofErr w:type="spellStart"/>
      <w:r w:rsidR="0002184B" w:rsidRPr="00C325B9">
        <w:rPr>
          <w:rFonts w:ascii="Palatino Linotype" w:hAnsi="Palatino Linotype"/>
          <w:b/>
          <w:bCs/>
          <w:sz w:val="18"/>
          <w:szCs w:val="18"/>
        </w:rPr>
        <w:t>indécl</w:t>
      </w:r>
      <w:proofErr w:type="spellEnd"/>
      <w:proofErr w:type="gramStart"/>
      <w:r w:rsidR="0002184B" w:rsidRPr="00C325B9">
        <w:rPr>
          <w:rFonts w:ascii="Palatino Linotype" w:hAnsi="Palatino Linotype"/>
          <w:b/>
          <w:bCs/>
          <w:sz w:val="18"/>
          <w:szCs w:val="18"/>
        </w:rPr>
        <w:t>.:</w:t>
      </w:r>
      <w:proofErr w:type="gramEnd"/>
      <w:r w:rsidR="0002184B" w:rsidRPr="00C325B9">
        <w:rPr>
          <w:rFonts w:ascii="Palatino Linotype" w:hAnsi="Palatino Linotype"/>
          <w:b/>
          <w:bCs/>
          <w:sz w:val="18"/>
          <w:szCs w:val="18"/>
        </w:rPr>
        <w:t xml:space="preserve"> </w:t>
      </w:r>
      <w:r w:rsidR="0002184B" w:rsidRPr="00C325B9">
        <w:rPr>
          <w:rFonts w:ascii="Palatino Linotype" w:hAnsi="Palatino Linotype"/>
          <w:sz w:val="18"/>
          <w:szCs w:val="18"/>
        </w:rPr>
        <w:t xml:space="preserve">- 1 - inévitable, fatal, nécessaire, inéluctable. - 2 - indispensable, obligatoire. </w:t>
      </w:r>
    </w:p>
  </w:footnote>
  <w:footnote w:id="608">
    <w:p w:rsidR="001B0FD0" w:rsidRPr="00C325B9" w:rsidRDefault="001B0FD0"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043AB" w:rsidRPr="00C325B9">
        <w:rPr>
          <w:rFonts w:ascii="Palatino Linotype" w:hAnsi="Palatino Linotype"/>
          <w:b/>
          <w:bCs/>
          <w:sz w:val="18"/>
          <w:szCs w:val="18"/>
        </w:rPr>
        <w:t xml:space="preserve">608. — </w:t>
      </w:r>
      <w:proofErr w:type="spellStart"/>
      <w:r w:rsidR="008043AB" w:rsidRPr="00C325B9">
        <w:rPr>
          <w:rFonts w:ascii="Palatino Linotype" w:hAnsi="Palatino Linotype"/>
          <w:b/>
          <w:bCs/>
          <w:sz w:val="18"/>
          <w:szCs w:val="18"/>
        </w:rPr>
        <w:t>haer</w:t>
      </w:r>
      <w:r w:rsidR="00495D86" w:rsidRPr="00C325B9">
        <w:rPr>
          <w:rFonts w:ascii="Palatino Linotype" w:hAnsi="Palatino Linotype"/>
          <w:b/>
          <w:bCs/>
          <w:sz w:val="18"/>
          <w:szCs w:val="18"/>
        </w:rPr>
        <w:t>ē</w:t>
      </w:r>
      <w:r w:rsidR="008043AB" w:rsidRPr="00C325B9">
        <w:rPr>
          <w:rFonts w:ascii="Palatino Linotype" w:hAnsi="Palatino Linotype"/>
          <w:b/>
          <w:bCs/>
          <w:sz w:val="18"/>
          <w:szCs w:val="18"/>
        </w:rPr>
        <w:t>re</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unde</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queant</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nulla</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ratione</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r</w:t>
      </w:r>
      <w:r w:rsidR="00495D86" w:rsidRPr="00C325B9">
        <w:rPr>
          <w:rFonts w:ascii="Palatino Linotype" w:hAnsi="Palatino Linotype"/>
          <w:b/>
          <w:bCs/>
          <w:sz w:val="18"/>
          <w:szCs w:val="18"/>
        </w:rPr>
        <w:t>ĕ</w:t>
      </w:r>
      <w:r w:rsidR="008043AB" w:rsidRPr="00C325B9">
        <w:rPr>
          <w:rFonts w:ascii="Palatino Linotype" w:hAnsi="Palatino Linotype"/>
          <w:b/>
          <w:bCs/>
          <w:sz w:val="18"/>
          <w:szCs w:val="18"/>
        </w:rPr>
        <w:t>velli</w:t>
      </w:r>
      <w:proofErr w:type="spellEnd"/>
      <w:r w:rsidR="008043AB" w:rsidRPr="00C325B9">
        <w:rPr>
          <w:rFonts w:ascii="Palatino Linotype" w:hAnsi="Palatino Linotype"/>
          <w:b/>
          <w:bCs/>
          <w:sz w:val="18"/>
          <w:szCs w:val="18"/>
        </w:rPr>
        <w:t>.  —</w:t>
      </w:r>
      <w:r w:rsidR="008043AB" w:rsidRPr="00C325B9">
        <w:rPr>
          <w:rFonts w:ascii="Palatino Linotype" w:hAnsi="Palatino Linotype"/>
          <w:sz w:val="18"/>
          <w:szCs w:val="18"/>
        </w:rPr>
        <w:t xml:space="preserve">   </w:t>
      </w:r>
      <w:proofErr w:type="spellStart"/>
      <w:r w:rsidR="008043AB" w:rsidRPr="00C325B9">
        <w:rPr>
          <w:rFonts w:ascii="Palatino Linotype" w:hAnsi="Palatino Linotype"/>
          <w:b/>
          <w:bCs/>
          <w:sz w:val="18"/>
          <w:szCs w:val="18"/>
        </w:rPr>
        <w:t>Hærĕo</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ēre</w:t>
      </w:r>
      <w:proofErr w:type="spellEnd"/>
      <w:r w:rsidR="008043AB" w:rsidRPr="00C325B9">
        <w:rPr>
          <w:rFonts w:ascii="Palatino Linotype" w:hAnsi="Palatino Linotype"/>
          <w:sz w:val="18"/>
          <w:szCs w:val="18"/>
        </w:rPr>
        <w:t xml:space="preserve">, </w:t>
      </w:r>
      <w:proofErr w:type="spellStart"/>
      <w:r w:rsidR="008043AB" w:rsidRPr="00C325B9">
        <w:rPr>
          <w:rFonts w:ascii="Palatino Linotype" w:hAnsi="Palatino Linotype"/>
          <w:sz w:val="18"/>
          <w:szCs w:val="18"/>
        </w:rPr>
        <w:t>hæsi</w:t>
      </w:r>
      <w:proofErr w:type="spellEnd"/>
      <w:r w:rsidR="008043AB" w:rsidRPr="00C325B9">
        <w:rPr>
          <w:rFonts w:ascii="Palatino Linotype" w:hAnsi="Palatino Linotype"/>
          <w:sz w:val="18"/>
          <w:szCs w:val="18"/>
        </w:rPr>
        <w:t xml:space="preserve">, </w:t>
      </w:r>
      <w:proofErr w:type="spellStart"/>
      <w:r w:rsidR="008043AB" w:rsidRPr="00C325B9">
        <w:rPr>
          <w:rFonts w:ascii="Palatino Linotype" w:hAnsi="Palatino Linotype"/>
          <w:sz w:val="18"/>
          <w:szCs w:val="18"/>
        </w:rPr>
        <w:t>hæsum</w:t>
      </w:r>
      <w:proofErr w:type="spellEnd"/>
      <w:r w:rsidR="008043AB" w:rsidRPr="00C325B9">
        <w:rPr>
          <w:rFonts w:ascii="Palatino Linotype" w:hAnsi="Palatino Linotype"/>
          <w:sz w:val="18"/>
          <w:szCs w:val="18"/>
        </w:rPr>
        <w:t xml:space="preserve"> : - </w:t>
      </w:r>
      <w:proofErr w:type="spellStart"/>
      <w:r w:rsidR="008043AB" w:rsidRPr="00C325B9">
        <w:rPr>
          <w:rFonts w:ascii="Palatino Linotype" w:hAnsi="Palatino Linotype"/>
          <w:sz w:val="18"/>
          <w:szCs w:val="18"/>
        </w:rPr>
        <w:t>intr</w:t>
      </w:r>
      <w:proofErr w:type="spellEnd"/>
      <w:r w:rsidR="008043AB" w:rsidRPr="00C325B9">
        <w:rPr>
          <w:rFonts w:ascii="Palatino Linotype" w:hAnsi="Palatino Linotype"/>
          <w:sz w:val="18"/>
          <w:szCs w:val="18"/>
        </w:rPr>
        <w:t>. -</w:t>
      </w:r>
      <w:r w:rsidR="00F118C4" w:rsidRPr="00C325B9">
        <w:rPr>
          <w:rFonts w:ascii="Palatino Linotype" w:hAnsi="Palatino Linotype"/>
          <w:sz w:val="18"/>
          <w:szCs w:val="18"/>
        </w:rPr>
        <w:t xml:space="preserve"> </w:t>
      </w:r>
      <w:r w:rsidR="008043AB" w:rsidRPr="00C325B9">
        <w:rPr>
          <w:rFonts w:ascii="Palatino Linotype" w:hAnsi="Palatino Linotype"/>
          <w:sz w:val="18"/>
          <w:szCs w:val="18"/>
        </w:rPr>
        <w:t>1 -</w:t>
      </w:r>
      <w:r w:rsidR="00F118C4" w:rsidRPr="00C325B9">
        <w:rPr>
          <w:rFonts w:ascii="Palatino Linotype" w:hAnsi="Palatino Linotype"/>
          <w:sz w:val="18"/>
          <w:szCs w:val="18"/>
        </w:rPr>
        <w:t xml:space="preserve"> </w:t>
      </w:r>
      <w:r w:rsidR="008043AB" w:rsidRPr="00C325B9">
        <w:rPr>
          <w:rFonts w:ascii="Palatino Linotype" w:hAnsi="Palatino Linotype"/>
          <w:sz w:val="18"/>
          <w:szCs w:val="18"/>
        </w:rPr>
        <w:t>être attaché, fixé, accroché.</w:t>
      </w:r>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Haerere</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unde</w:t>
      </w:r>
      <w:proofErr w:type="spellEnd"/>
      <w:r w:rsidR="00F118C4" w:rsidRPr="00C325B9">
        <w:rPr>
          <w:rFonts w:ascii="Palatino Linotype" w:hAnsi="Palatino Linotype"/>
          <w:sz w:val="18"/>
          <w:szCs w:val="18"/>
        </w:rPr>
        <w:t xml:space="preserve"> </w:t>
      </w:r>
      <w:r w:rsidR="008043AB" w:rsidRPr="00C325B9">
        <w:rPr>
          <w:rFonts w:ascii="Palatino Linotype" w:hAnsi="Palatino Linotype"/>
          <w:sz w:val="18"/>
          <w:szCs w:val="18"/>
        </w:rPr>
        <w:t xml:space="preserve">: selon Munro = </w:t>
      </w:r>
      <w:proofErr w:type="spellStart"/>
      <w:r w:rsidR="008043AB" w:rsidRPr="00C325B9">
        <w:rPr>
          <w:rFonts w:ascii="Palatino Linotype" w:hAnsi="Palatino Linotype"/>
          <w:sz w:val="18"/>
          <w:szCs w:val="18"/>
        </w:rPr>
        <w:t>haerere</w:t>
      </w:r>
      <w:proofErr w:type="spellEnd"/>
      <w:r w:rsidR="008043AB" w:rsidRPr="00C325B9">
        <w:rPr>
          <w:rFonts w:ascii="Palatino Linotype" w:hAnsi="Palatino Linotype"/>
          <w:sz w:val="18"/>
          <w:szCs w:val="18"/>
        </w:rPr>
        <w:t xml:space="preserve"> &lt;in </w:t>
      </w:r>
      <w:proofErr w:type="spellStart"/>
      <w:r w:rsidR="008043AB" w:rsidRPr="00C325B9">
        <w:rPr>
          <w:rFonts w:ascii="Palatino Linotype" w:hAnsi="Palatino Linotype"/>
          <w:sz w:val="18"/>
          <w:szCs w:val="18"/>
        </w:rPr>
        <w:t>eo</w:t>
      </w:r>
      <w:proofErr w:type="spellEnd"/>
      <w:r w:rsidR="008043AB" w:rsidRPr="00C325B9">
        <w:rPr>
          <w:rFonts w:ascii="Palatino Linotype" w:hAnsi="Palatino Linotype"/>
          <w:sz w:val="18"/>
          <w:szCs w:val="18"/>
        </w:rPr>
        <w:t xml:space="preserve"> </w:t>
      </w:r>
      <w:proofErr w:type="spellStart"/>
      <w:r w:rsidR="008043AB" w:rsidRPr="00C325B9">
        <w:rPr>
          <w:rFonts w:ascii="Palatino Linotype" w:hAnsi="Palatino Linotype"/>
          <w:sz w:val="18"/>
          <w:szCs w:val="18"/>
        </w:rPr>
        <w:t>corpore</w:t>
      </w:r>
      <w:proofErr w:type="spellEnd"/>
      <w:r w:rsidR="008043AB" w:rsidRPr="00C325B9">
        <w:rPr>
          <w:rFonts w:ascii="Palatino Linotype" w:hAnsi="Palatino Linotype"/>
          <w:sz w:val="18"/>
          <w:szCs w:val="18"/>
        </w:rPr>
        <w:t xml:space="preserve">&gt; </w:t>
      </w:r>
      <w:proofErr w:type="spellStart"/>
      <w:r w:rsidR="008043AB" w:rsidRPr="00C325B9">
        <w:rPr>
          <w:rFonts w:ascii="Palatino Linotype" w:hAnsi="Palatino Linotype"/>
          <w:sz w:val="18"/>
          <w:szCs w:val="18"/>
        </w:rPr>
        <w:t>unde</w:t>
      </w:r>
      <w:proofErr w:type="spellEnd"/>
      <w:r w:rsidR="008043AB" w:rsidRPr="00C325B9">
        <w:rPr>
          <w:rFonts w:ascii="Palatino Linotype" w:hAnsi="Palatino Linotype"/>
          <w:sz w:val="18"/>
          <w:szCs w:val="18"/>
        </w:rPr>
        <w:t xml:space="preserve"> ; pour ER. </w:t>
      </w:r>
      <w:proofErr w:type="spellStart"/>
      <w:r w:rsidR="008043AB" w:rsidRPr="00C325B9">
        <w:rPr>
          <w:rFonts w:ascii="Palatino Linotype" w:hAnsi="Palatino Linotype"/>
          <w:sz w:val="18"/>
          <w:szCs w:val="18"/>
        </w:rPr>
        <w:t>Lucr</w:t>
      </w:r>
      <w:proofErr w:type="spellEnd"/>
      <w:r w:rsidR="008043AB" w:rsidRPr="00C325B9">
        <w:rPr>
          <w:rFonts w:ascii="Palatino Linotype" w:hAnsi="Palatino Linotype"/>
          <w:sz w:val="18"/>
          <w:szCs w:val="18"/>
        </w:rPr>
        <w:t xml:space="preserve">. </w:t>
      </w:r>
      <w:proofErr w:type="gramStart"/>
      <w:r w:rsidR="008043AB" w:rsidRPr="00C325B9">
        <w:rPr>
          <w:rFonts w:ascii="Palatino Linotype" w:hAnsi="Palatino Linotype"/>
          <w:sz w:val="18"/>
          <w:szCs w:val="18"/>
        </w:rPr>
        <w:t>songeait</w:t>
      </w:r>
      <w:proofErr w:type="gramEnd"/>
      <w:r w:rsidR="008043AB" w:rsidRPr="00C325B9">
        <w:rPr>
          <w:rFonts w:ascii="Palatino Linotype" w:hAnsi="Palatino Linotype"/>
          <w:sz w:val="18"/>
          <w:szCs w:val="18"/>
        </w:rPr>
        <w:t xml:space="preserve"> plutôt </w:t>
      </w:r>
      <w:proofErr w:type="spellStart"/>
      <w:r w:rsidR="008043AB" w:rsidRPr="00C325B9">
        <w:rPr>
          <w:rFonts w:ascii="Palatino Linotype" w:hAnsi="Palatino Linotype"/>
          <w:sz w:val="18"/>
          <w:szCs w:val="18"/>
        </w:rPr>
        <w:t>haerere</w:t>
      </w:r>
      <w:proofErr w:type="spellEnd"/>
      <w:r w:rsidR="008043AB" w:rsidRPr="00C325B9">
        <w:rPr>
          <w:rFonts w:ascii="Palatino Linotype" w:hAnsi="Palatino Linotype"/>
          <w:sz w:val="18"/>
          <w:szCs w:val="18"/>
        </w:rPr>
        <w:t xml:space="preserve"> &lt;inter se in unum&gt; </w:t>
      </w:r>
      <w:proofErr w:type="spellStart"/>
      <w:r w:rsidR="008043AB" w:rsidRPr="00C325B9">
        <w:rPr>
          <w:rFonts w:ascii="Palatino Linotype" w:hAnsi="Palatino Linotype"/>
          <w:sz w:val="18"/>
          <w:szCs w:val="18"/>
        </w:rPr>
        <w:t>unde</w:t>
      </w:r>
      <w:proofErr w:type="spellEnd"/>
      <w:r w:rsidR="008043AB" w:rsidRPr="00C325B9">
        <w:rPr>
          <w:rFonts w:ascii="Palatino Linotype" w:hAnsi="Palatino Linotype"/>
          <w:sz w:val="18"/>
          <w:szCs w:val="18"/>
        </w:rPr>
        <w:t>.</w:t>
      </w:r>
      <w:bookmarkStart w:id="212" w:name="revello"/>
      <w:bookmarkEnd w:id="212"/>
      <w:r w:rsidR="008043AB" w:rsidRPr="00C325B9">
        <w:rPr>
          <w:rFonts w:ascii="Palatino Linotype" w:hAnsi="Palatino Linotype"/>
          <w:sz w:val="18"/>
          <w:szCs w:val="18"/>
        </w:rPr>
        <w:t xml:space="preserve">  </w:t>
      </w:r>
      <w:proofErr w:type="spellStart"/>
      <w:r w:rsidR="008043AB" w:rsidRPr="00C325B9">
        <w:rPr>
          <w:rFonts w:ascii="Palatino Linotype" w:hAnsi="Palatino Linotype"/>
          <w:b/>
          <w:bCs/>
          <w:sz w:val="18"/>
          <w:szCs w:val="18"/>
        </w:rPr>
        <w:t>Rĕvello</w:t>
      </w:r>
      <w:proofErr w:type="spellEnd"/>
      <w:r w:rsidR="008043AB" w:rsidRPr="00C325B9">
        <w:rPr>
          <w:rFonts w:ascii="Palatino Linotype" w:hAnsi="Palatino Linotype"/>
          <w:b/>
          <w:bCs/>
          <w:sz w:val="18"/>
          <w:szCs w:val="18"/>
        </w:rPr>
        <w:t xml:space="preserve">, </w:t>
      </w:r>
      <w:proofErr w:type="spellStart"/>
      <w:r w:rsidR="008043AB" w:rsidRPr="00C325B9">
        <w:rPr>
          <w:rFonts w:ascii="Palatino Linotype" w:hAnsi="Palatino Linotype"/>
          <w:b/>
          <w:bCs/>
          <w:sz w:val="18"/>
          <w:szCs w:val="18"/>
        </w:rPr>
        <w:t>ĕre</w:t>
      </w:r>
      <w:proofErr w:type="spellEnd"/>
      <w:r w:rsidR="008043AB" w:rsidRPr="00C325B9">
        <w:rPr>
          <w:rFonts w:ascii="Palatino Linotype" w:hAnsi="Palatino Linotype"/>
          <w:sz w:val="18"/>
          <w:szCs w:val="18"/>
        </w:rPr>
        <w:t xml:space="preserve">, </w:t>
      </w:r>
      <w:proofErr w:type="spellStart"/>
      <w:r w:rsidR="008043AB" w:rsidRPr="00C325B9">
        <w:rPr>
          <w:rFonts w:ascii="Palatino Linotype" w:hAnsi="Palatino Linotype"/>
          <w:sz w:val="18"/>
          <w:szCs w:val="18"/>
        </w:rPr>
        <w:t>velli</w:t>
      </w:r>
      <w:proofErr w:type="spellEnd"/>
      <w:r w:rsidR="008043AB" w:rsidRPr="00C325B9">
        <w:rPr>
          <w:rFonts w:ascii="Palatino Linotype" w:hAnsi="Palatino Linotype"/>
          <w:sz w:val="18"/>
          <w:szCs w:val="18"/>
        </w:rPr>
        <w:t xml:space="preserve">, </w:t>
      </w:r>
      <w:proofErr w:type="spellStart"/>
      <w:r w:rsidR="008043AB" w:rsidRPr="00C325B9">
        <w:rPr>
          <w:rFonts w:ascii="Palatino Linotype" w:hAnsi="Palatino Linotype"/>
          <w:sz w:val="18"/>
          <w:szCs w:val="18"/>
        </w:rPr>
        <w:t>vulsum</w:t>
      </w:r>
      <w:proofErr w:type="spellEnd"/>
      <w:r w:rsidR="008043AB" w:rsidRPr="00C325B9">
        <w:rPr>
          <w:rFonts w:ascii="Palatino Linotype" w:hAnsi="Palatino Linotype"/>
          <w:sz w:val="18"/>
          <w:szCs w:val="18"/>
        </w:rPr>
        <w:t xml:space="preserve"> : - tr. - </w:t>
      </w:r>
      <w:r w:rsidR="00F118C4" w:rsidRPr="00C325B9">
        <w:rPr>
          <w:rFonts w:ascii="Palatino Linotype" w:hAnsi="Palatino Linotype"/>
          <w:sz w:val="18"/>
          <w:szCs w:val="18"/>
        </w:rPr>
        <w:t xml:space="preserve"> </w:t>
      </w:r>
      <w:r w:rsidR="008043AB" w:rsidRPr="00C325B9">
        <w:rPr>
          <w:rFonts w:ascii="Palatino Linotype" w:hAnsi="Palatino Linotype"/>
          <w:sz w:val="18"/>
          <w:szCs w:val="18"/>
        </w:rPr>
        <w:t xml:space="preserve"> 1 -</w:t>
      </w:r>
      <w:r w:rsidR="00F118C4" w:rsidRPr="00C325B9">
        <w:rPr>
          <w:rFonts w:ascii="Palatino Linotype" w:hAnsi="Palatino Linotype"/>
          <w:sz w:val="18"/>
          <w:szCs w:val="18"/>
        </w:rPr>
        <w:t xml:space="preserve"> </w:t>
      </w:r>
      <w:r w:rsidR="008043AB" w:rsidRPr="00C325B9">
        <w:rPr>
          <w:rFonts w:ascii="Palatino Linotype" w:hAnsi="Palatino Linotype"/>
          <w:sz w:val="18"/>
          <w:szCs w:val="18"/>
        </w:rPr>
        <w:t>arracher, ôter de force.</w:t>
      </w:r>
      <w:r w:rsidR="00F118C4" w:rsidRPr="00C325B9">
        <w:rPr>
          <w:rFonts w:ascii="Palatino Linotype" w:hAnsi="Palatino Linotype"/>
          <w:i/>
          <w:iCs/>
          <w:sz w:val="18"/>
          <w:szCs w:val="18"/>
        </w:rPr>
        <w:t xml:space="preserve"> </w:t>
      </w:r>
      <w:r w:rsidR="00F118C4" w:rsidRPr="00C325B9">
        <w:rPr>
          <w:rFonts w:ascii="Palatino Linotype" w:hAnsi="Palatino Linotype"/>
          <w:sz w:val="18"/>
          <w:szCs w:val="18"/>
        </w:rPr>
        <w:t xml:space="preserve">   </w:t>
      </w:r>
      <w:r w:rsidR="008043AB" w:rsidRPr="00C325B9">
        <w:rPr>
          <w:rFonts w:ascii="Palatino Linotype" w:hAnsi="Palatino Linotype"/>
          <w:sz w:val="18"/>
          <w:szCs w:val="18"/>
        </w:rPr>
        <w:t xml:space="preserve"> 2 - détruire, ruiner, effacer.</w:t>
      </w:r>
    </w:p>
  </w:footnote>
  <w:footnote w:id="609">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609. — </w:t>
      </w:r>
      <w:proofErr w:type="spellStart"/>
      <w:r w:rsidR="00495D86" w:rsidRPr="00C325B9">
        <w:rPr>
          <w:rFonts w:ascii="Palatino Linotype" w:hAnsi="Palatino Linotype" w:cs="Times New Roman"/>
          <w:b/>
          <w:sz w:val="18"/>
          <w:szCs w:val="18"/>
        </w:rPr>
        <w:t>Sunt</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bCs/>
          <w:sz w:val="18"/>
          <w:szCs w:val="18"/>
        </w:rPr>
        <w:t>ĭgĭt</w:t>
      </w:r>
      <w:r w:rsidR="00495D86" w:rsidRPr="00C325B9">
        <w:rPr>
          <w:rFonts w:ascii="Palatino Linotype" w:hAnsi="Palatino Linotype" w:cs="Times New Roman"/>
          <w:b/>
          <w:sz w:val="18"/>
          <w:szCs w:val="18"/>
        </w:rPr>
        <w:t>ur</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s</w:t>
      </w:r>
      <w:r w:rsidR="00495D86" w:rsidRPr="00C325B9">
        <w:rPr>
          <w:rFonts w:ascii="Palatino Linotype" w:hAnsi="Palatino Linotype" w:cs="Times New Roman"/>
          <w:b/>
          <w:bCs/>
          <w:sz w:val="18"/>
          <w:szCs w:val="18"/>
        </w:rPr>
        <w:t>ŏ</w:t>
      </w:r>
      <w:r w:rsidR="00495D86" w:rsidRPr="00C325B9">
        <w:rPr>
          <w:rFonts w:ascii="Palatino Linotype" w:hAnsi="Palatino Linotype" w:cs="Times New Roman"/>
          <w:b/>
          <w:sz w:val="18"/>
          <w:szCs w:val="18"/>
        </w:rPr>
        <w:t>lida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pr</w:t>
      </w:r>
      <w:r w:rsidR="00495D86" w:rsidRPr="00C325B9">
        <w:rPr>
          <w:rFonts w:ascii="Palatino Linotype" w:hAnsi="Palatino Linotype" w:cs="Times New Roman"/>
          <w:b/>
          <w:bCs/>
          <w:sz w:val="18"/>
          <w:szCs w:val="18"/>
        </w:rPr>
        <w:t>ī</w:t>
      </w:r>
      <w:r w:rsidR="00495D86" w:rsidRPr="00C325B9">
        <w:rPr>
          <w:rFonts w:ascii="Palatino Linotype" w:hAnsi="Palatino Linotype" w:cs="Times New Roman"/>
          <w:b/>
          <w:sz w:val="18"/>
          <w:szCs w:val="18"/>
        </w:rPr>
        <w:t>mordia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simplicitate</w:t>
      </w:r>
      <w:proofErr w:type="spellEnd"/>
      <w:r w:rsidR="00495D86" w:rsidRPr="00C325B9">
        <w:rPr>
          <w:rFonts w:ascii="Palatino Linotype" w:hAnsi="Palatino Linotype" w:cs="Times New Roman"/>
          <w:b/>
          <w:sz w:val="18"/>
          <w:szCs w:val="18"/>
        </w:rPr>
        <w:t xml:space="preserve">. — </w:t>
      </w:r>
      <w:r w:rsidR="00495D86" w:rsidRPr="00C325B9">
        <w:rPr>
          <w:rStyle w:val="Appelnotedebasdep"/>
          <w:rFonts w:ascii="Palatino Linotype" w:hAnsi="Palatino Linotype" w:cs="Times New Roman"/>
          <w:sz w:val="18"/>
          <w:szCs w:val="18"/>
          <w:vertAlign w:val="baseline"/>
        </w:rPr>
        <w:t xml:space="preserve">  </w:t>
      </w:r>
      <w:r w:rsidR="00495D86" w:rsidRPr="00C325B9">
        <w:rPr>
          <w:rFonts w:ascii="Palatino Linotype" w:hAnsi="Palatino Linotype" w:cs="Times New Roman"/>
          <w:sz w:val="18"/>
          <w:szCs w:val="18"/>
        </w:rPr>
        <w:t>809 = 548</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574-576.      </w:t>
      </w:r>
      <w:proofErr w:type="spellStart"/>
      <w:r w:rsidR="00495D86" w:rsidRPr="00C325B9">
        <w:rPr>
          <w:rFonts w:ascii="Palatino Linotype" w:hAnsi="Palatino Linotype" w:cs="Times New Roman"/>
          <w:b/>
          <w:bCs/>
          <w:sz w:val="18"/>
          <w:szCs w:val="18"/>
        </w:rPr>
        <w:t>Sunt</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ĭgĭtur</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sŏlĭdā</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prīmordia</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simplĭcĭtāte</w:t>
      </w:r>
      <w:proofErr w:type="spellEnd"/>
      <w:r w:rsidR="00495D86" w:rsidRPr="00C325B9">
        <w:rPr>
          <w:rFonts w:ascii="Palatino Linotype" w:hAnsi="Palatino Linotype" w:cs="Times New Roman"/>
          <w:b/>
          <w:bCs/>
          <w:sz w:val="18"/>
          <w:szCs w:val="18"/>
        </w:rPr>
        <w:t xml:space="preserve">   —     </w:t>
      </w:r>
      <w:proofErr w:type="spellStart"/>
      <w:r w:rsidR="00495D86" w:rsidRPr="00C325B9">
        <w:rPr>
          <w:rFonts w:ascii="Palatino Linotype" w:hAnsi="Palatino Linotype" w:cs="Times New Roman"/>
          <w:b/>
          <w:bCs/>
          <w:sz w:val="18"/>
          <w:szCs w:val="18"/>
        </w:rPr>
        <w:t>Sŏlĭdus</w:t>
      </w:r>
      <w:proofErr w:type="spellEnd"/>
      <w:r w:rsidR="00495D86" w:rsidRPr="00C325B9">
        <w:rPr>
          <w:rFonts w:ascii="Palatino Linotype" w:hAnsi="Palatino Linotype" w:cs="Times New Roman"/>
          <w:b/>
          <w:bCs/>
          <w:sz w:val="18"/>
          <w:szCs w:val="18"/>
        </w:rPr>
        <w:t xml:space="preserve">, a, um </w:t>
      </w:r>
      <w:r w:rsidR="00495D86" w:rsidRPr="00C325B9">
        <w:rPr>
          <w:rFonts w:ascii="Palatino Linotype" w:hAnsi="Palatino Linotype" w:cs="Times New Roman"/>
          <w:sz w:val="18"/>
          <w:szCs w:val="18"/>
        </w:rPr>
        <w:t xml:space="preserve">:    a - dense, solide, massif, compact, consistant.  </w:t>
      </w:r>
      <w:proofErr w:type="gramStart"/>
      <w:r w:rsidR="00495D86" w:rsidRPr="00C325B9">
        <w:rPr>
          <w:rFonts w:ascii="Palatino Linotype" w:hAnsi="Palatino Linotype" w:cs="Times New Roman"/>
          <w:sz w:val="18"/>
          <w:szCs w:val="18"/>
        </w:rPr>
        <w:t>b</w:t>
      </w:r>
      <w:proofErr w:type="gramEnd"/>
      <w:r w:rsidR="00495D86" w:rsidRPr="00C325B9">
        <w:rPr>
          <w:rFonts w:ascii="Palatino Linotype" w:hAnsi="Palatino Linotype" w:cs="Times New Roman"/>
          <w:sz w:val="18"/>
          <w:szCs w:val="18"/>
        </w:rPr>
        <w:t xml:space="preserve"> - entier, complet</w:t>
      </w:r>
      <w:proofErr w:type="gramStart"/>
      <w:r w:rsidR="00495D86" w:rsidRPr="00C325B9">
        <w:rPr>
          <w:rFonts w:ascii="Palatino Linotype" w:hAnsi="Palatino Linotype" w:cs="Times New Roman"/>
          <w:sz w:val="18"/>
          <w:szCs w:val="18"/>
        </w:rPr>
        <w:t xml:space="preserve">   [</w:t>
      </w:r>
      <w:proofErr w:type="gramEnd"/>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solida</w:t>
      </w:r>
      <w:proofErr w:type="spellEnd"/>
      <w:r w:rsidR="00495D86" w:rsidRPr="00C325B9">
        <w:rPr>
          <w:rFonts w:ascii="Palatino Linotype" w:hAnsi="Palatino Linotype" w:cs="Times New Roman"/>
          <w:sz w:val="18"/>
          <w:szCs w:val="18"/>
        </w:rPr>
        <w:t xml:space="preserve"> est attribut du </w:t>
      </w:r>
      <w:proofErr w:type="spellStart"/>
      <w:r w:rsidR="00495D86" w:rsidRPr="00C325B9">
        <w:rPr>
          <w:rFonts w:ascii="Palatino Linotype" w:hAnsi="Palatino Linotype" w:cs="Times New Roman"/>
          <w:sz w:val="18"/>
          <w:szCs w:val="18"/>
        </w:rPr>
        <w:t>sjt</w:t>
      </w:r>
      <w:proofErr w:type="spellEnd"/>
      <w:proofErr w:type="gramStart"/>
      <w:r w:rsidR="00495D86" w:rsidRPr="00C325B9">
        <w:rPr>
          <w:rFonts w:ascii="Palatino Linotype" w:hAnsi="Palatino Linotype" w:cs="Times New Roman"/>
          <w:sz w:val="18"/>
          <w:szCs w:val="18"/>
        </w:rPr>
        <w:t>. .</w:t>
      </w:r>
      <w:proofErr w:type="gramEnd"/>
      <w:r w:rsidR="00495D86" w:rsidRPr="00C325B9">
        <w:rPr>
          <w:rFonts w:ascii="Palatino Linotype" w:hAnsi="Palatino Linotype" w:cs="Times New Roman"/>
          <w:sz w:val="18"/>
          <w:szCs w:val="18"/>
        </w:rPr>
        <w:t xml:space="preserve">      </w:t>
      </w:r>
      <w:proofErr w:type="spellStart"/>
      <w:proofErr w:type="gramStart"/>
      <w:r w:rsidR="00495D86" w:rsidRPr="00C325B9">
        <w:rPr>
          <w:rFonts w:ascii="Palatino Linotype" w:hAnsi="Palatino Linotype" w:cs="Times New Roman"/>
          <w:b/>
          <w:bCs/>
          <w:sz w:val="18"/>
          <w:szCs w:val="18"/>
        </w:rPr>
        <w:t>ĭgĭtŭr</w:t>
      </w:r>
      <w:proofErr w:type="spellEnd"/>
      <w:proofErr w:type="gramEnd"/>
      <w:r w:rsidR="00495D86" w:rsidRPr="00C325B9">
        <w:rPr>
          <w:rFonts w:ascii="Palatino Linotype" w:hAnsi="Palatino Linotype" w:cs="Times New Roman"/>
          <w:b/>
          <w:bCs/>
          <w:sz w:val="18"/>
          <w:szCs w:val="18"/>
        </w:rPr>
        <w:t xml:space="preserve"> : </w:t>
      </w:r>
      <w:r w:rsidR="00495D86" w:rsidRPr="00C325B9">
        <w:rPr>
          <w:rFonts w:ascii="Palatino Linotype" w:hAnsi="Palatino Linotype" w:cs="Times New Roman"/>
          <w:sz w:val="18"/>
          <w:szCs w:val="18"/>
        </w:rPr>
        <w:t>donc</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Prīmordĭum</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ĭi</w:t>
      </w:r>
      <w:proofErr w:type="spellEnd"/>
      <w:r w:rsidR="00495D86" w:rsidRPr="00C325B9">
        <w:rPr>
          <w:rFonts w:ascii="Palatino Linotype" w:hAnsi="Palatino Linotype" w:cs="Times New Roman"/>
          <w:b/>
          <w:bCs/>
          <w:sz w:val="18"/>
          <w:szCs w:val="18"/>
        </w:rPr>
        <w:t xml:space="preserve">, n. </w:t>
      </w:r>
      <w:r w:rsidR="00495D86" w:rsidRPr="00C325B9">
        <w:rPr>
          <w:rFonts w:ascii="Palatino Linotype" w:hAnsi="Palatino Linotype" w:cs="Times New Roman"/>
          <w:sz w:val="18"/>
          <w:szCs w:val="18"/>
        </w:rPr>
        <w:t>(</w:t>
      </w:r>
      <w:r w:rsidR="00495D86" w:rsidRPr="00C325B9">
        <w:rPr>
          <w:rFonts w:ascii="Palatino Linotype" w:hAnsi="Palatino Linotype" w:cs="Times New Roman"/>
          <w:i/>
          <w:iCs/>
          <w:sz w:val="18"/>
          <w:szCs w:val="18"/>
        </w:rPr>
        <w:t xml:space="preserve">surtout au </w:t>
      </w:r>
      <w:proofErr w:type="spellStart"/>
      <w:r w:rsidR="00495D86" w:rsidRPr="00C325B9">
        <w:rPr>
          <w:rFonts w:ascii="Palatino Linotype" w:hAnsi="Palatino Linotype" w:cs="Times New Roman"/>
          <w:i/>
          <w:iCs/>
          <w:sz w:val="18"/>
          <w:szCs w:val="18"/>
        </w:rPr>
        <w:t>plur</w:t>
      </w:r>
      <w:proofErr w:type="spellEnd"/>
      <w:r w:rsidR="00495D86" w:rsidRPr="00C325B9">
        <w:rPr>
          <w:rFonts w:ascii="Palatino Linotype" w:hAnsi="Palatino Linotype" w:cs="Times New Roman"/>
          <w:sz w:val="18"/>
          <w:szCs w:val="18"/>
        </w:rPr>
        <w:t>.) [</w:t>
      </w:r>
      <w:proofErr w:type="spellStart"/>
      <w:r w:rsidR="00495D86" w:rsidRPr="00C325B9">
        <w:rPr>
          <w:rFonts w:ascii="Palatino Linotype" w:hAnsi="Palatino Linotype" w:cs="Times New Roman"/>
          <w:sz w:val="18"/>
          <w:szCs w:val="18"/>
        </w:rPr>
        <w:t>primus</w:t>
      </w:r>
      <w:proofErr w:type="spellEnd"/>
      <w:r w:rsidR="00495D86" w:rsidRPr="00C325B9">
        <w:rPr>
          <w:rFonts w:ascii="Palatino Linotype" w:hAnsi="Palatino Linotype" w:cs="Times New Roman"/>
          <w:sz w:val="18"/>
          <w:szCs w:val="18"/>
        </w:rPr>
        <w:t xml:space="preserve"> + </w:t>
      </w:r>
      <w:proofErr w:type="spellStart"/>
      <w:r w:rsidR="00495D86" w:rsidRPr="00C325B9">
        <w:rPr>
          <w:rFonts w:ascii="Palatino Linotype" w:hAnsi="Palatino Linotype" w:cs="Times New Roman"/>
          <w:sz w:val="18"/>
          <w:szCs w:val="18"/>
        </w:rPr>
        <w:t>ordior</w:t>
      </w:r>
      <w:proofErr w:type="spellEnd"/>
      <w:r w:rsidR="00495D86" w:rsidRPr="00C325B9">
        <w:rPr>
          <w:rFonts w:ascii="Palatino Linotype" w:hAnsi="Palatino Linotype" w:cs="Times New Roman"/>
          <w:sz w:val="18"/>
          <w:szCs w:val="18"/>
        </w:rPr>
        <w:t xml:space="preserve">] : 1 - commencement, origine, début ‖   - primordia </w:t>
      </w:r>
      <w:proofErr w:type="spellStart"/>
      <w:r w:rsidR="00495D86" w:rsidRPr="00C325B9">
        <w:rPr>
          <w:rFonts w:ascii="Palatino Linotype" w:hAnsi="Palatino Linotype" w:cs="Times New Roman"/>
          <w:sz w:val="18"/>
          <w:szCs w:val="18"/>
        </w:rPr>
        <w:t>rerum</w:t>
      </w:r>
      <w:proofErr w:type="spellEnd"/>
      <w:r w:rsidR="00495D86" w:rsidRPr="00C325B9">
        <w:rPr>
          <w:rFonts w:ascii="Palatino Linotype" w:hAnsi="Palatino Linotype" w:cs="Times New Roman"/>
          <w:sz w:val="18"/>
          <w:szCs w:val="18"/>
        </w:rPr>
        <w:t>, Cic. Part. 7 : les principes des choses. 2 - molécules, éléments, principes. (</w:t>
      </w:r>
      <w:proofErr w:type="spellStart"/>
      <w:proofErr w:type="gramStart"/>
      <w:r w:rsidR="00495D86" w:rsidRPr="00C325B9">
        <w:rPr>
          <w:rFonts w:ascii="Palatino Linotype" w:hAnsi="Palatino Linotype" w:cs="Times New Roman"/>
          <w:sz w:val="18"/>
          <w:szCs w:val="18"/>
        </w:rPr>
        <w:t>ordĭa</w:t>
      </w:r>
      <w:proofErr w:type="spellEnd"/>
      <w:proofErr w:type="gram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prīma</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Lucr</w:t>
      </w:r>
      <w:proofErr w:type="spellEnd"/>
      <w:r w:rsidR="00495D86" w:rsidRPr="00C325B9">
        <w:rPr>
          <w:rFonts w:ascii="Palatino Linotype" w:hAnsi="Palatino Linotype" w:cs="Times New Roman"/>
          <w:sz w:val="18"/>
          <w:szCs w:val="18"/>
        </w:rPr>
        <w:t xml:space="preserve">. 4, 32).     </w:t>
      </w:r>
      <w:proofErr w:type="spellStart"/>
      <w:r w:rsidR="00495D86" w:rsidRPr="00C325B9">
        <w:rPr>
          <w:rFonts w:ascii="Palatino Linotype" w:hAnsi="Palatino Linotype" w:cs="Times New Roman"/>
          <w:b/>
          <w:bCs/>
          <w:sz w:val="18"/>
          <w:szCs w:val="18"/>
        </w:rPr>
        <w:t>Simplĭcĭtās</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ātis</w:t>
      </w:r>
      <w:proofErr w:type="spellEnd"/>
      <w:r w:rsidR="00495D86" w:rsidRPr="00C325B9">
        <w:rPr>
          <w:rFonts w:ascii="Palatino Linotype" w:hAnsi="Palatino Linotype" w:cs="Times New Roman"/>
          <w:b/>
          <w:bCs/>
          <w:sz w:val="18"/>
          <w:szCs w:val="18"/>
        </w:rPr>
        <w:t xml:space="preserve">, f. </w:t>
      </w:r>
      <w:r w:rsidR="00495D86" w:rsidRPr="00C325B9">
        <w:rPr>
          <w:rFonts w:ascii="Palatino Linotype" w:hAnsi="Palatino Linotype" w:cs="Times New Roman"/>
          <w:sz w:val="18"/>
          <w:szCs w:val="18"/>
        </w:rPr>
        <w:t>[simplex] :  1 - simplicité = substance simple.</w:t>
      </w:r>
      <w:r w:rsidR="00495D86" w:rsidRPr="00C325B9">
        <w:rPr>
          <w:rFonts w:ascii="Palatino Linotype" w:hAnsi="Palatino Linotype" w:cs="Times New Roman"/>
          <w:i/>
          <w:iCs/>
          <w:sz w:val="18"/>
          <w:szCs w:val="18"/>
        </w:rPr>
        <w:t xml:space="preserve"> --- </w:t>
      </w:r>
      <w:proofErr w:type="spellStart"/>
      <w:r w:rsidR="00495D86" w:rsidRPr="00C325B9">
        <w:rPr>
          <w:rFonts w:ascii="Palatino Linotype" w:hAnsi="Palatino Linotype" w:cs="Times New Roman"/>
          <w:i/>
          <w:iCs/>
          <w:sz w:val="18"/>
          <w:szCs w:val="18"/>
        </w:rPr>
        <w:t>Lucr</w:t>
      </w:r>
      <w:proofErr w:type="spellEnd"/>
      <w:r w:rsidR="00495D86" w:rsidRPr="00C325B9">
        <w:rPr>
          <w:rFonts w:ascii="Palatino Linotype" w:hAnsi="Palatino Linotype" w:cs="Times New Roman"/>
          <w:i/>
          <w:iCs/>
          <w:sz w:val="18"/>
          <w:szCs w:val="18"/>
        </w:rPr>
        <w:t xml:space="preserve">. 1, 609, etc.  </w:t>
      </w:r>
      <w:r w:rsidR="00495D86" w:rsidRPr="00C325B9">
        <w:rPr>
          <w:rFonts w:ascii="Palatino Linotype" w:hAnsi="Palatino Linotype" w:cs="Times New Roman"/>
          <w:sz w:val="18"/>
          <w:szCs w:val="18"/>
        </w:rPr>
        <w:t xml:space="preserve"> 2 - ingénuité, droiture, franchise […].</w:t>
      </w:r>
    </w:p>
  </w:footnote>
  <w:footnote w:id="610">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610. — </w:t>
      </w:r>
      <w:proofErr w:type="spellStart"/>
      <w:r w:rsidR="00495D86" w:rsidRPr="00C325B9">
        <w:rPr>
          <w:rFonts w:ascii="Palatino Linotype" w:hAnsi="Palatino Linotype" w:cs="Times New Roman"/>
          <w:b/>
          <w:sz w:val="18"/>
          <w:szCs w:val="18"/>
        </w:rPr>
        <w:t>quae</w:t>
      </w:r>
      <w:proofErr w:type="spellEnd"/>
      <w:r w:rsidR="00495D86" w:rsidRPr="00C325B9">
        <w:rPr>
          <w:rFonts w:ascii="Palatino Linotype" w:hAnsi="Palatino Linotype" w:cs="Times New Roman"/>
          <w:b/>
          <w:sz w:val="18"/>
          <w:szCs w:val="18"/>
        </w:rPr>
        <w:t xml:space="preserve"> minimis </w:t>
      </w:r>
      <w:proofErr w:type="spellStart"/>
      <w:r w:rsidR="00495D86" w:rsidRPr="00C325B9">
        <w:rPr>
          <w:rFonts w:ascii="Palatino Linotype" w:hAnsi="Palatino Linotype" w:cs="Times New Roman"/>
          <w:b/>
          <w:sz w:val="18"/>
          <w:szCs w:val="18"/>
        </w:rPr>
        <w:t>st</w:t>
      </w:r>
      <w:r w:rsidR="00495D86" w:rsidRPr="00C325B9">
        <w:rPr>
          <w:rFonts w:ascii="Palatino Linotype" w:hAnsi="Palatino Linotype" w:cs="Times New Roman"/>
          <w:b/>
          <w:bCs/>
          <w:sz w:val="18"/>
          <w:szCs w:val="18"/>
        </w:rPr>
        <w:t>ī</w:t>
      </w:r>
      <w:r w:rsidR="00495D86" w:rsidRPr="00C325B9">
        <w:rPr>
          <w:rFonts w:ascii="Palatino Linotype" w:hAnsi="Palatino Linotype" w:cs="Times New Roman"/>
          <w:b/>
          <w:sz w:val="18"/>
          <w:szCs w:val="18"/>
        </w:rPr>
        <w:t>pata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w:t>
      </w:r>
      <w:r w:rsidR="00495D86" w:rsidRPr="00C325B9">
        <w:rPr>
          <w:rFonts w:ascii="Palatino Linotype" w:hAnsi="Palatino Linotype" w:cs="Times New Roman"/>
          <w:b/>
          <w:bCs/>
          <w:sz w:val="18"/>
          <w:szCs w:val="18"/>
        </w:rPr>
        <w:t>ŏ</w:t>
      </w:r>
      <w:r w:rsidR="00495D86" w:rsidRPr="00C325B9">
        <w:rPr>
          <w:rFonts w:ascii="Palatino Linotype" w:hAnsi="Palatino Linotype" w:cs="Times New Roman"/>
          <w:b/>
          <w:sz w:val="18"/>
          <w:szCs w:val="18"/>
        </w:rPr>
        <w:t>haerent</w:t>
      </w:r>
      <w:proofErr w:type="spellEnd"/>
      <w:r w:rsidR="00495D86" w:rsidRPr="00C325B9">
        <w:rPr>
          <w:rFonts w:ascii="Palatino Linotype" w:hAnsi="Palatino Linotype" w:cs="Times New Roman"/>
          <w:b/>
          <w:sz w:val="18"/>
          <w:szCs w:val="18"/>
        </w:rPr>
        <w:t xml:space="preserve"> partibus </w:t>
      </w:r>
      <w:proofErr w:type="spellStart"/>
      <w:r w:rsidR="00495D86" w:rsidRPr="00C325B9">
        <w:rPr>
          <w:rFonts w:ascii="Palatino Linotype" w:hAnsi="Palatino Linotype" w:cs="Times New Roman"/>
          <w:b/>
          <w:sz w:val="18"/>
          <w:szCs w:val="18"/>
        </w:rPr>
        <w:t>arte</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proofErr w:type="gramStart"/>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Quae</w:t>
      </w:r>
      <w:proofErr w:type="spellEnd"/>
      <w:proofErr w:type="gramEnd"/>
      <w:r w:rsidR="00495D86" w:rsidRPr="00C325B9">
        <w:rPr>
          <w:rFonts w:ascii="Palatino Linotype" w:hAnsi="Palatino Linotype" w:cs="Times New Roman"/>
          <w:b/>
          <w:sz w:val="18"/>
          <w:szCs w:val="18"/>
        </w:rPr>
        <w:t xml:space="preserve"> </w:t>
      </w:r>
      <w:r w:rsidR="00495D86" w:rsidRPr="00C325B9">
        <w:rPr>
          <w:rFonts w:ascii="Palatino Linotype" w:hAnsi="Palatino Linotype" w:cs="Times New Roman"/>
          <w:sz w:val="18"/>
          <w:szCs w:val="18"/>
        </w:rPr>
        <w:t xml:space="preserve">= primordia.   </w:t>
      </w:r>
      <w:bookmarkStart w:id="213" w:name="stipo"/>
      <w:bookmarkEnd w:id="213"/>
      <w:proofErr w:type="spellStart"/>
      <w:r w:rsidR="00495D86" w:rsidRPr="00C325B9">
        <w:rPr>
          <w:rFonts w:ascii="Palatino Linotype" w:hAnsi="Palatino Linotype" w:cs="Times New Roman"/>
          <w:b/>
          <w:bCs/>
          <w:sz w:val="18"/>
          <w:szCs w:val="18"/>
        </w:rPr>
        <w:t>Stīpo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sz w:val="18"/>
          <w:szCs w:val="18"/>
        </w:rPr>
        <w:t>āre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ātum</w:t>
      </w:r>
      <w:proofErr w:type="spellEnd"/>
      <w:r w:rsidR="00495D86" w:rsidRPr="00C325B9">
        <w:rPr>
          <w:rFonts w:ascii="Palatino Linotype" w:hAnsi="Palatino Linotype" w:cs="Times New Roman"/>
          <w:sz w:val="18"/>
          <w:szCs w:val="18"/>
        </w:rPr>
        <w:t xml:space="preserve"> : - tr.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mettre dru, mettre </w:t>
      </w:r>
      <w:proofErr w:type="gramStart"/>
      <w:r w:rsidR="00495D86" w:rsidRPr="00C325B9">
        <w:rPr>
          <w:rFonts w:ascii="Palatino Linotype" w:hAnsi="Palatino Linotype" w:cs="Times New Roman"/>
          <w:sz w:val="18"/>
          <w:szCs w:val="18"/>
        </w:rPr>
        <w:t>serré</w:t>
      </w:r>
      <w:proofErr w:type="gramEnd"/>
      <w:r w:rsidR="00495D86" w:rsidRPr="00C325B9">
        <w:rPr>
          <w:rFonts w:ascii="Palatino Linotype" w:hAnsi="Palatino Linotype" w:cs="Times New Roman"/>
          <w:sz w:val="18"/>
          <w:szCs w:val="18"/>
        </w:rPr>
        <w:t>, entasser, [</w:t>
      </w:r>
      <w:r w:rsidR="00495D86" w:rsidRPr="00C325B9">
        <w:rPr>
          <w:rFonts w:ascii="Palatino Linotype" w:hAnsi="Palatino Linotype" w:cs="Times New Roman"/>
          <w:i/>
          <w:iCs/>
          <w:sz w:val="18"/>
          <w:szCs w:val="18"/>
        </w:rPr>
        <w:t xml:space="preserve">surtout au part. </w:t>
      </w:r>
      <w:proofErr w:type="spellStart"/>
      <w:r w:rsidR="00495D86" w:rsidRPr="00C325B9">
        <w:rPr>
          <w:rFonts w:ascii="Palatino Linotype" w:hAnsi="Palatino Linotype" w:cs="Times New Roman"/>
          <w:i/>
          <w:iCs/>
          <w:sz w:val="18"/>
          <w:szCs w:val="18"/>
        </w:rPr>
        <w:t>stipatus</w:t>
      </w:r>
      <w:proofErr w:type="spellEnd"/>
      <w:r w:rsidR="00495D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mettre </w:t>
      </w:r>
      <w:proofErr w:type="gramStart"/>
      <w:r w:rsidR="00495D86" w:rsidRPr="00C325B9">
        <w:rPr>
          <w:rFonts w:ascii="Palatino Linotype" w:hAnsi="Palatino Linotype" w:cs="Times New Roman"/>
          <w:sz w:val="18"/>
          <w:szCs w:val="18"/>
        </w:rPr>
        <w:t>serré</w:t>
      </w:r>
      <w:proofErr w:type="gramEnd"/>
      <w:r w:rsidR="00495D86" w:rsidRPr="00C325B9">
        <w:rPr>
          <w:rFonts w:ascii="Palatino Linotype" w:hAnsi="Palatino Linotype" w:cs="Times New Roman"/>
          <w:sz w:val="18"/>
          <w:szCs w:val="18"/>
        </w:rPr>
        <w:t xml:space="preserve"> autour, entourer de façon compacte.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3 - entourer (</w:t>
      </w:r>
      <w:r w:rsidR="00495D86" w:rsidRPr="00C325B9">
        <w:rPr>
          <w:rFonts w:ascii="Palatino Linotype" w:hAnsi="Palatino Linotype" w:cs="Times New Roman"/>
          <w:i/>
          <w:iCs/>
          <w:sz w:val="18"/>
          <w:szCs w:val="18"/>
        </w:rPr>
        <w:t>qqn d'une façon compacte</w:t>
      </w:r>
      <w:r w:rsidR="00495D86" w:rsidRPr="00C325B9">
        <w:rPr>
          <w:rFonts w:ascii="Palatino Linotype" w:hAnsi="Palatino Linotype" w:cs="Times New Roman"/>
          <w:sz w:val="18"/>
          <w:szCs w:val="18"/>
        </w:rPr>
        <w:t xml:space="preserve">), faire cortège à, </w:t>
      </w:r>
      <w:proofErr w:type="spellStart"/>
      <w:proofErr w:type="gramStart"/>
      <w:r w:rsidR="00495D86" w:rsidRPr="00C325B9">
        <w:rPr>
          <w:rFonts w:ascii="Palatino Linotype" w:hAnsi="Palatino Linotype" w:cs="Times New Roman"/>
          <w:sz w:val="18"/>
          <w:szCs w:val="18"/>
        </w:rPr>
        <w:t>escorter.escorter</w:t>
      </w:r>
      <w:proofErr w:type="spellEnd"/>
      <w:proofErr w:type="gramEnd"/>
      <w:r w:rsidR="00495D86" w:rsidRPr="00C325B9">
        <w:rPr>
          <w:rFonts w:ascii="Palatino Linotype" w:hAnsi="Palatino Linotype" w:cs="Times New Roman"/>
          <w:sz w:val="18"/>
          <w:szCs w:val="18"/>
        </w:rPr>
        <w:t xml:space="preserve">, faire cortège </w:t>
      </w:r>
      <w:proofErr w:type="spellStart"/>
      <w:r w:rsidR="00495D86" w:rsidRPr="00C325B9">
        <w:rPr>
          <w:rFonts w:ascii="Palatino Linotype" w:hAnsi="Palatino Linotype" w:cs="Times New Roman"/>
          <w:sz w:val="18"/>
          <w:szCs w:val="18"/>
        </w:rPr>
        <w:t>à</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Minimae</w:t>
      </w:r>
      <w:proofErr w:type="spellEnd"/>
      <w:r w:rsidR="00495D86" w:rsidRPr="00C325B9">
        <w:rPr>
          <w:rFonts w:ascii="Palatino Linotype" w:hAnsi="Palatino Linotype" w:cs="Times New Roman"/>
          <w:b/>
          <w:bCs/>
          <w:sz w:val="18"/>
          <w:szCs w:val="18"/>
        </w:rPr>
        <w:t xml:space="preserve"> partes</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minimal parts</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Artē</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sz w:val="18"/>
          <w:szCs w:val="18"/>
        </w:rPr>
        <w:t>arctē</w:t>
      </w:r>
      <w:proofErr w:type="spellEnd"/>
      <w:r w:rsidR="00495D86" w:rsidRPr="00C325B9">
        <w:rPr>
          <w:rFonts w:ascii="Palatino Linotype" w:hAnsi="Palatino Linotype" w:cs="Times New Roman"/>
          <w:sz w:val="18"/>
          <w:szCs w:val="18"/>
        </w:rPr>
        <w:t xml:space="preserve">), </w:t>
      </w:r>
      <w:r w:rsidR="00495D86" w:rsidRPr="00C325B9">
        <w:rPr>
          <w:rFonts w:ascii="Palatino Linotype" w:hAnsi="Palatino Linotype" w:cs="Times New Roman"/>
          <w:i/>
          <w:iCs/>
          <w:sz w:val="18"/>
          <w:szCs w:val="18"/>
        </w:rPr>
        <w:t>adv</w:t>
      </w:r>
      <w:r w:rsidR="00495D86" w:rsidRPr="00C325B9">
        <w:rPr>
          <w:rFonts w:ascii="Palatino Linotype" w:hAnsi="Palatino Linotype" w:cs="Times New Roman"/>
          <w:sz w:val="18"/>
          <w:szCs w:val="18"/>
        </w:rPr>
        <w:t>.</w:t>
      </w:r>
      <w:r w:rsidR="00495D86" w:rsidRPr="00C325B9">
        <w:rPr>
          <w:rFonts w:ascii="Palatino Linotype" w:hAnsi="Palatino Linotype" w:cs="Times New Roman"/>
          <w:b/>
          <w:bCs/>
          <w:sz w:val="18"/>
          <w:szCs w:val="18"/>
        </w:rPr>
        <w:t xml:space="preserve"> :</w:t>
      </w:r>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 étroitement, d'une manière serrée.</w:t>
      </w:r>
      <w:bookmarkStart w:id="214" w:name="cohaereo"/>
      <w:bookmarkEnd w:id="214"/>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Cŏhærĕo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ēre</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sz w:val="18"/>
          <w:szCs w:val="18"/>
        </w:rPr>
        <w:t>hæsi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hæsum</w:t>
      </w:r>
      <w:proofErr w:type="spellEnd"/>
      <w:r w:rsidR="00495D86" w:rsidRPr="00C325B9">
        <w:rPr>
          <w:rFonts w:ascii="Palatino Linotype" w:hAnsi="Palatino Linotype" w:cs="Times New Roman"/>
          <w:sz w:val="18"/>
          <w:szCs w:val="18"/>
        </w:rPr>
        <w:t xml:space="preserve"> : - </w:t>
      </w:r>
      <w:proofErr w:type="spellStart"/>
      <w:r w:rsidR="00495D86" w:rsidRPr="00C325B9">
        <w:rPr>
          <w:rFonts w:ascii="Palatino Linotype" w:hAnsi="Palatino Linotype" w:cs="Times New Roman"/>
          <w:sz w:val="18"/>
          <w:szCs w:val="18"/>
        </w:rPr>
        <w:t>intr</w:t>
      </w:r>
      <w:proofErr w:type="spellEnd"/>
      <w:r w:rsidR="00495D86" w:rsidRPr="00C325B9">
        <w:rPr>
          <w:rFonts w:ascii="Palatino Linotype" w:hAnsi="Palatino Linotype" w:cs="Times New Roman"/>
          <w:sz w:val="18"/>
          <w:szCs w:val="18"/>
        </w:rPr>
        <w:t>. - être attaché ensemble.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être lié, être attaché, adhérer.</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2 - être attaché dans toutes ses parties solidement, avoir de la cohésion, former un tout compact.  </w:t>
      </w:r>
      <w:proofErr w:type="gramStart"/>
      <w:r w:rsidR="00495D86" w:rsidRPr="00C325B9">
        <w:rPr>
          <w:rFonts w:ascii="Palatino Linotype" w:hAnsi="Palatino Linotype" w:cs="Times New Roman"/>
          <w:sz w:val="18"/>
          <w:szCs w:val="18"/>
        </w:rPr>
        <w:t>‖  -</w:t>
      </w:r>
      <w:proofErr w:type="gramEnd"/>
      <w:r w:rsidR="00F118C4"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mundus</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ita</w:t>
      </w:r>
      <w:proofErr w:type="spellEnd"/>
      <w:r w:rsidR="00495D86" w:rsidRPr="00C325B9">
        <w:rPr>
          <w:rFonts w:ascii="Palatino Linotype" w:hAnsi="Palatino Linotype" w:cs="Times New Roman"/>
          <w:sz w:val="18"/>
          <w:szCs w:val="18"/>
        </w:rPr>
        <w:t xml:space="preserve"> apte </w:t>
      </w:r>
      <w:proofErr w:type="spellStart"/>
      <w:r w:rsidR="00495D86" w:rsidRPr="00C325B9">
        <w:rPr>
          <w:rFonts w:ascii="Palatino Linotype" w:hAnsi="Palatino Linotype" w:cs="Times New Roman"/>
          <w:sz w:val="18"/>
          <w:szCs w:val="18"/>
        </w:rPr>
        <w:t>cohæret</w:t>
      </w:r>
      <w:proofErr w:type="spellEnd"/>
      <w:r w:rsidR="00495D86" w:rsidRPr="00C325B9">
        <w:rPr>
          <w:rFonts w:ascii="Palatino Linotype" w:hAnsi="Palatino Linotype" w:cs="Times New Roman"/>
          <w:sz w:val="18"/>
          <w:szCs w:val="18"/>
        </w:rPr>
        <w:t xml:space="preserve">, ut </w:t>
      </w:r>
      <w:proofErr w:type="spellStart"/>
      <w:r w:rsidR="00495D86" w:rsidRPr="00C325B9">
        <w:rPr>
          <w:rFonts w:ascii="Palatino Linotype" w:hAnsi="Palatino Linotype" w:cs="Times New Roman"/>
          <w:sz w:val="18"/>
          <w:szCs w:val="18"/>
        </w:rPr>
        <w:t>dissolvi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nullo</w:t>
      </w:r>
      <w:proofErr w:type="spellEnd"/>
      <w:r w:rsidR="00495D86" w:rsidRPr="00C325B9">
        <w:rPr>
          <w:rFonts w:ascii="Palatino Linotype" w:hAnsi="Palatino Linotype" w:cs="Times New Roman"/>
          <w:sz w:val="18"/>
          <w:szCs w:val="18"/>
        </w:rPr>
        <w:t xml:space="preserve"> modo </w:t>
      </w:r>
      <w:proofErr w:type="spellStart"/>
      <w:r w:rsidR="00495D86" w:rsidRPr="00C325B9">
        <w:rPr>
          <w:rFonts w:ascii="Palatino Linotype" w:hAnsi="Palatino Linotype" w:cs="Times New Roman"/>
          <w:sz w:val="18"/>
          <w:szCs w:val="18"/>
        </w:rPr>
        <w:t>queat</w:t>
      </w:r>
      <w:proofErr w:type="spellEnd"/>
      <w:r w:rsidR="00495D86" w:rsidRPr="00C325B9">
        <w:rPr>
          <w:rFonts w:ascii="Palatino Linotype" w:hAnsi="Palatino Linotype" w:cs="Times New Roman"/>
          <w:sz w:val="18"/>
          <w:szCs w:val="18"/>
        </w:rPr>
        <w:t>, Cic</w:t>
      </w:r>
      <w:proofErr w:type="gramStart"/>
      <w:r w:rsidR="00495D86"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l'univers forme un tout si bien lié qu'il ne saurait être détruit.</w:t>
      </w:r>
      <w:r w:rsidR="00F118C4" w:rsidRPr="00C325B9">
        <w:rPr>
          <w:rFonts w:ascii="Palatino Linotype" w:hAnsi="Palatino Linotype" w:cs="Times New Roman"/>
          <w:i/>
          <w:iCs/>
          <w:sz w:val="18"/>
          <w:szCs w:val="18"/>
        </w:rPr>
        <w:t xml:space="preserve"> </w:t>
      </w:r>
    </w:p>
  </w:footnote>
  <w:footnote w:id="611">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 611. non ex </w:t>
      </w:r>
      <w:proofErr w:type="spellStart"/>
      <w:r w:rsidR="00495D86" w:rsidRPr="00C325B9">
        <w:rPr>
          <w:rFonts w:ascii="Palatino Linotype" w:hAnsi="Palatino Linotype" w:cs="Times New Roman"/>
          <w:b/>
          <w:sz w:val="18"/>
          <w:szCs w:val="18"/>
        </w:rPr>
        <w:t>illarum</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conventu</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conciliata</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b/>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Conventŭs</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ūs</w:t>
      </w:r>
      <w:proofErr w:type="spellEnd"/>
      <w:r w:rsidR="00495D86" w:rsidRPr="00C325B9">
        <w:rPr>
          <w:rFonts w:ascii="Palatino Linotype" w:hAnsi="Palatino Linotype" w:cs="Times New Roman"/>
          <w:b/>
          <w:bCs/>
          <w:sz w:val="18"/>
          <w:szCs w:val="18"/>
        </w:rPr>
        <w:t xml:space="preserve">, m.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a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assemblée, réunion.  </w:t>
      </w:r>
      <w:bookmarkStart w:id="215" w:name="conventio"/>
      <w:bookmarkEnd w:id="215"/>
      <w:proofErr w:type="spellStart"/>
      <w:r w:rsidR="00495D86" w:rsidRPr="00C325B9">
        <w:rPr>
          <w:rFonts w:ascii="Palatino Linotype" w:hAnsi="Palatino Linotype" w:cs="Times New Roman"/>
          <w:b/>
          <w:bCs/>
          <w:sz w:val="18"/>
          <w:szCs w:val="18"/>
        </w:rPr>
        <w:t>Conciliata</w:t>
      </w:r>
      <w:proofErr w:type="spellEnd"/>
      <w:r w:rsidR="00495D86" w:rsidRPr="00C325B9">
        <w:rPr>
          <w:rFonts w:ascii="Palatino Linotype" w:hAnsi="Palatino Linotype" w:cs="Times New Roman"/>
          <w:sz w:val="18"/>
          <w:szCs w:val="18"/>
        </w:rPr>
        <w:t xml:space="preserve"> est apposé à </w:t>
      </w:r>
      <w:proofErr w:type="spellStart"/>
      <w:r w:rsidR="00495D86" w:rsidRPr="00C325B9">
        <w:rPr>
          <w:rFonts w:ascii="Palatino Linotype" w:hAnsi="Palatino Linotype" w:cs="Times New Roman"/>
          <w:sz w:val="18"/>
          <w:szCs w:val="18"/>
        </w:rPr>
        <w:t>quae</w:t>
      </w:r>
      <w:proofErr w:type="spellEnd"/>
      <w:r w:rsidR="00495D86" w:rsidRPr="00C325B9">
        <w:rPr>
          <w:rFonts w:ascii="Palatino Linotype" w:hAnsi="Palatino Linotype" w:cs="Times New Roman"/>
          <w:sz w:val="18"/>
          <w:szCs w:val="18"/>
        </w:rPr>
        <w:t xml:space="preserve"> (c-à-d. </w:t>
      </w:r>
      <w:proofErr w:type="gramStart"/>
      <w:r w:rsidR="00495D86" w:rsidRPr="00C325B9">
        <w:rPr>
          <w:rFonts w:ascii="Palatino Linotype" w:hAnsi="Palatino Linotype" w:cs="Times New Roman"/>
          <w:b/>
          <w:bCs/>
          <w:sz w:val="18"/>
          <w:szCs w:val="18"/>
        </w:rPr>
        <w:t>primordia</w:t>
      </w:r>
      <w:r w:rsidR="00495D86" w:rsidRPr="00C325B9">
        <w:rPr>
          <w:rFonts w:ascii="Palatino Linotype" w:hAnsi="Palatino Linotype" w:cs="Times New Roman"/>
          <w:sz w:val="18"/>
          <w:szCs w:val="18"/>
        </w:rPr>
        <w:t xml:space="preserve">)   </w:t>
      </w:r>
      <w:proofErr w:type="spellStart"/>
      <w:proofErr w:type="gramEnd"/>
      <w:r w:rsidR="00495D86" w:rsidRPr="00C325B9">
        <w:rPr>
          <w:rFonts w:ascii="Palatino Linotype" w:hAnsi="Palatino Linotype" w:cs="Times New Roman"/>
          <w:b/>
          <w:bCs/>
          <w:sz w:val="18"/>
          <w:szCs w:val="18"/>
        </w:rPr>
        <w:t>Illarum</w:t>
      </w:r>
      <w:proofErr w:type="spellEnd"/>
      <w:r w:rsidR="00495D86" w:rsidRPr="00C325B9">
        <w:rPr>
          <w:rFonts w:ascii="Palatino Linotype" w:hAnsi="Palatino Linotype" w:cs="Times New Roman"/>
          <w:sz w:val="18"/>
          <w:szCs w:val="18"/>
        </w:rPr>
        <w:t xml:space="preserve"> = les parties minimes.  </w:t>
      </w:r>
      <w:bookmarkStart w:id="216" w:name="concilio"/>
      <w:bookmarkEnd w:id="216"/>
      <w:proofErr w:type="spellStart"/>
      <w:r w:rsidR="00495D86" w:rsidRPr="00C325B9">
        <w:rPr>
          <w:rFonts w:ascii="Palatino Linotype" w:hAnsi="Palatino Linotype" w:cs="Times New Roman"/>
          <w:b/>
          <w:bCs/>
          <w:sz w:val="18"/>
          <w:szCs w:val="18"/>
        </w:rPr>
        <w:t>Concĭlĭo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āre</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sz w:val="18"/>
          <w:szCs w:val="18"/>
        </w:rPr>
        <w:t>āvi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ātum</w:t>
      </w:r>
      <w:proofErr w:type="spellEnd"/>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proofErr w:type="spellStart"/>
      <w:r w:rsidR="00495D86" w:rsidRPr="00C325B9">
        <w:rPr>
          <w:rFonts w:ascii="Palatino Linotype" w:hAnsi="Palatino Linotype" w:cs="Times New Roman"/>
          <w:sz w:val="18"/>
          <w:szCs w:val="18"/>
        </w:rPr>
        <w:t>concilium</w:t>
      </w:r>
      <w:proofErr w:type="spellEnd"/>
      <w:r w:rsidR="00495D86" w:rsidRPr="00C325B9">
        <w:rPr>
          <w:rFonts w:ascii="Palatino Linotype" w:hAnsi="Palatino Linotype" w:cs="Times New Roman"/>
          <w:sz w:val="18"/>
          <w:szCs w:val="18"/>
        </w:rPr>
        <w:t>] : - tr.  1</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[au </w:t>
      </w:r>
      <w:proofErr w:type="spellStart"/>
      <w:r w:rsidR="00495D86" w:rsidRPr="00C325B9">
        <w:rPr>
          <w:rFonts w:ascii="Palatino Linotype" w:hAnsi="Palatino Linotype" w:cs="Times New Roman"/>
          <w:sz w:val="18"/>
          <w:szCs w:val="18"/>
        </w:rPr>
        <w:t>pr</w:t>
      </w:r>
      <w:proofErr w:type="spellEnd"/>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assembler, unir, associer.       </w:t>
      </w:r>
      <w:bookmarkStart w:id="217" w:name="concilium"/>
      <w:bookmarkEnd w:id="217"/>
      <w:proofErr w:type="spellStart"/>
      <w:r w:rsidR="00495D86" w:rsidRPr="00C325B9">
        <w:rPr>
          <w:rFonts w:ascii="Palatino Linotype" w:hAnsi="Palatino Linotype" w:cs="Times New Roman"/>
          <w:b/>
          <w:bCs/>
          <w:sz w:val="18"/>
          <w:szCs w:val="18"/>
        </w:rPr>
        <w:t>Concĭlĭum</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ĭi</w:t>
      </w:r>
      <w:proofErr w:type="spellEnd"/>
      <w:r w:rsidR="00495D86" w:rsidRPr="00C325B9">
        <w:rPr>
          <w:rFonts w:ascii="Palatino Linotype" w:hAnsi="Palatino Linotype" w:cs="Times New Roman"/>
          <w:b/>
          <w:bCs/>
          <w:sz w:val="18"/>
          <w:szCs w:val="18"/>
        </w:rPr>
        <w:t>, n</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[cum, </w:t>
      </w:r>
      <w:proofErr w:type="spellStart"/>
      <w:r w:rsidR="00495D86" w:rsidRPr="00C325B9">
        <w:rPr>
          <w:rFonts w:ascii="Palatino Linotype" w:hAnsi="Palatino Linotype" w:cs="Times New Roman"/>
          <w:sz w:val="18"/>
          <w:szCs w:val="18"/>
        </w:rPr>
        <w:t>calare</w:t>
      </w:r>
      <w:proofErr w:type="spellEnd"/>
      <w:r w:rsidR="00495D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union, réunion, assemblage [</w:t>
      </w:r>
      <w:r w:rsidR="00495D86" w:rsidRPr="00C325B9">
        <w:rPr>
          <w:rFonts w:ascii="Palatino Linotype" w:hAnsi="Palatino Linotype" w:cs="Times New Roman"/>
          <w:i/>
          <w:iCs/>
          <w:sz w:val="18"/>
          <w:szCs w:val="18"/>
        </w:rPr>
        <w:t>des atomes</w:t>
      </w:r>
      <w:r w:rsidR="00495D86" w:rsidRPr="00C325B9">
        <w:rPr>
          <w:rFonts w:ascii="Palatino Linotype" w:hAnsi="Palatino Linotype" w:cs="Times New Roman"/>
          <w:sz w:val="18"/>
          <w:szCs w:val="18"/>
        </w:rPr>
        <w:t>].</w:t>
      </w:r>
      <w:r w:rsidR="00F118C4" w:rsidRPr="00C325B9">
        <w:rPr>
          <w:rFonts w:ascii="Palatino Linotype" w:hAnsi="Palatino Linotype" w:cs="Times New Roman"/>
          <w:i/>
          <w:iCs/>
          <w:sz w:val="18"/>
          <w:szCs w:val="18"/>
        </w:rPr>
        <w:t xml:space="preserve"> </w:t>
      </w:r>
      <w:r w:rsidR="00495D86" w:rsidRPr="00C325B9">
        <w:rPr>
          <w:rFonts w:ascii="Palatino Linotype" w:hAnsi="Palatino Linotype" w:cs="Times New Roman"/>
          <w:i/>
          <w:iCs/>
          <w:sz w:val="18"/>
          <w:szCs w:val="18"/>
        </w:rPr>
        <w:t xml:space="preserve">--- </w:t>
      </w:r>
      <w:proofErr w:type="spellStart"/>
      <w:r w:rsidR="00495D86" w:rsidRPr="00C325B9">
        <w:rPr>
          <w:rFonts w:ascii="Palatino Linotype" w:hAnsi="Palatino Linotype" w:cs="Times New Roman"/>
          <w:i/>
          <w:iCs/>
          <w:sz w:val="18"/>
          <w:szCs w:val="18"/>
        </w:rPr>
        <w:t>Lucr</w:t>
      </w:r>
      <w:proofErr w:type="spellEnd"/>
      <w:r w:rsidR="00495D86" w:rsidRPr="00C325B9">
        <w:rPr>
          <w:rFonts w:ascii="Palatino Linotype" w:hAnsi="Palatino Linotype" w:cs="Times New Roman"/>
          <w:i/>
          <w:iCs/>
          <w:sz w:val="18"/>
          <w:szCs w:val="18"/>
        </w:rPr>
        <w:t xml:space="preserve">. 1, </w:t>
      </w:r>
      <w:proofErr w:type="gramStart"/>
      <w:r w:rsidR="00495D86" w:rsidRPr="00C325B9">
        <w:rPr>
          <w:rFonts w:ascii="Palatino Linotype" w:hAnsi="Palatino Linotype" w:cs="Times New Roman"/>
          <w:i/>
          <w:iCs/>
          <w:sz w:val="18"/>
          <w:szCs w:val="18"/>
        </w:rPr>
        <w:t>484;</w:t>
      </w:r>
      <w:proofErr w:type="gramEnd"/>
      <w:r w:rsidR="00495D86" w:rsidRPr="00C325B9">
        <w:rPr>
          <w:rFonts w:ascii="Palatino Linotype" w:hAnsi="Palatino Linotype" w:cs="Times New Roman"/>
          <w:i/>
          <w:iCs/>
          <w:sz w:val="18"/>
          <w:szCs w:val="18"/>
        </w:rPr>
        <w:t xml:space="preserve"> 1, 1082, etc.</w:t>
      </w:r>
      <w:r w:rsidR="00F118C4" w:rsidRPr="00C325B9">
        <w:rPr>
          <w:rFonts w:ascii="Palatino Linotype" w:hAnsi="Palatino Linotype" w:cs="Times New Roman"/>
          <w:i/>
          <w:iCs/>
          <w:sz w:val="18"/>
          <w:szCs w:val="18"/>
        </w:rPr>
        <w:t xml:space="preserve"> </w:t>
      </w:r>
      <w:r w:rsidR="00495D86" w:rsidRPr="00C325B9">
        <w:rPr>
          <w:rFonts w:ascii="Palatino Linotype" w:hAnsi="Palatino Linotype" w:cs="Times New Roman"/>
          <w:i/>
          <w:iCs/>
          <w:sz w:val="18"/>
          <w:szCs w:val="18"/>
        </w:rPr>
        <w:t xml:space="preserve"> ‖</w:t>
      </w:r>
      <w:r w:rsidR="00495D86" w:rsidRPr="00C325B9">
        <w:rPr>
          <w:rFonts w:ascii="Palatino Linotype" w:hAnsi="Palatino Linotype" w:cs="Times New Roman"/>
          <w:sz w:val="18"/>
          <w:szCs w:val="18"/>
        </w:rPr>
        <w:t xml:space="preserve"> - </w:t>
      </w:r>
      <w:proofErr w:type="spellStart"/>
      <w:r w:rsidR="00495D86" w:rsidRPr="00C325B9">
        <w:rPr>
          <w:rFonts w:ascii="Palatino Linotype" w:hAnsi="Palatino Linotype" w:cs="Times New Roman"/>
          <w:sz w:val="18"/>
          <w:szCs w:val="18"/>
        </w:rPr>
        <w:t>concilium</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materiai</w:t>
      </w:r>
      <w:proofErr w:type="spellEnd"/>
      <w:r w:rsidR="00495D86" w:rsidRPr="00C325B9">
        <w:rPr>
          <w:rFonts w:ascii="Palatino Linotype" w:hAnsi="Palatino Linotype" w:cs="Times New Roman"/>
          <w:sz w:val="18"/>
          <w:szCs w:val="18"/>
        </w:rPr>
        <w:t xml:space="preserve"> (= </w:t>
      </w:r>
      <w:proofErr w:type="spellStart"/>
      <w:r w:rsidR="00495D86" w:rsidRPr="00C325B9">
        <w:rPr>
          <w:rFonts w:ascii="Palatino Linotype" w:hAnsi="Palatino Linotype" w:cs="Times New Roman"/>
          <w:sz w:val="18"/>
          <w:szCs w:val="18"/>
        </w:rPr>
        <w:t>materiæ</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Lucr</w:t>
      </w:r>
      <w:proofErr w:type="spellEnd"/>
      <w:r w:rsidR="00495D86" w:rsidRPr="00C325B9">
        <w:rPr>
          <w:rFonts w:ascii="Palatino Linotype" w:hAnsi="Palatino Linotype" w:cs="Times New Roman"/>
          <w:sz w:val="18"/>
          <w:szCs w:val="18"/>
        </w:rPr>
        <w:t xml:space="preserve">. 1, 518 : réunion d'atomes.   </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bCs/>
          <w:color w:val="C00000"/>
          <w:sz w:val="18"/>
          <w:szCs w:val="18"/>
        </w:rPr>
        <w:br/>
        <w:t xml:space="preserve">          NB. </w:t>
      </w:r>
      <w:r w:rsidR="00495D86" w:rsidRPr="00C325B9">
        <w:rPr>
          <w:rFonts w:ascii="Palatino Linotype" w:hAnsi="Palatino Linotype" w:cs="Times New Roman"/>
          <w:b/>
          <w:bCs/>
          <w:sz w:val="18"/>
          <w:szCs w:val="18"/>
        </w:rPr>
        <w:t xml:space="preserve">Bailey.    </w:t>
      </w:r>
      <w:r w:rsidR="00495D86" w:rsidRPr="00C325B9">
        <w:rPr>
          <w:rFonts w:ascii="Palatino Linotype" w:hAnsi="Palatino Linotype" w:cs="Times New Roman"/>
          <w:sz w:val="18"/>
          <w:szCs w:val="18"/>
        </w:rPr>
        <w:t xml:space="preserve"> “Not made </w:t>
      </w:r>
      <w:proofErr w:type="spellStart"/>
      <w:r w:rsidR="00495D86" w:rsidRPr="00C325B9">
        <w:rPr>
          <w:rFonts w:ascii="Palatino Linotype" w:hAnsi="Palatino Linotype" w:cs="Times New Roman"/>
          <w:sz w:val="18"/>
          <w:szCs w:val="18"/>
        </w:rPr>
        <w:t>into</w:t>
      </w:r>
      <w:proofErr w:type="spellEnd"/>
      <w:r w:rsidR="00495D86" w:rsidRPr="00C325B9">
        <w:rPr>
          <w:rFonts w:ascii="Palatino Linotype" w:hAnsi="Palatino Linotype" w:cs="Times New Roman"/>
          <w:sz w:val="18"/>
          <w:szCs w:val="18"/>
        </w:rPr>
        <w:t xml:space="preserve"> one by the </w:t>
      </w:r>
      <w:proofErr w:type="spellStart"/>
      <w:r w:rsidR="00495D86" w:rsidRPr="00C325B9">
        <w:rPr>
          <w:rFonts w:ascii="Palatino Linotype" w:hAnsi="Palatino Linotype" w:cs="Times New Roman"/>
          <w:sz w:val="18"/>
          <w:szCs w:val="18"/>
        </w:rPr>
        <w:t>coming</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together</w:t>
      </w:r>
      <w:proofErr w:type="spellEnd"/>
      <w:r w:rsidR="00495D86" w:rsidRPr="00C325B9">
        <w:rPr>
          <w:rFonts w:ascii="Palatino Linotype" w:hAnsi="Palatino Linotype" w:cs="Times New Roman"/>
          <w:sz w:val="18"/>
          <w:szCs w:val="18"/>
        </w:rPr>
        <w:t xml:space="preserve"> of </w:t>
      </w:r>
      <w:proofErr w:type="spellStart"/>
      <w:r w:rsidR="00495D86" w:rsidRPr="00C325B9">
        <w:rPr>
          <w:rFonts w:ascii="Palatino Linotype" w:hAnsi="Palatino Linotype" w:cs="Times New Roman"/>
          <w:sz w:val="18"/>
          <w:szCs w:val="18"/>
        </w:rPr>
        <w:t>those</w:t>
      </w:r>
      <w:proofErr w:type="spellEnd"/>
      <w:r w:rsidR="00495D86" w:rsidRPr="00C325B9">
        <w:rPr>
          <w:rFonts w:ascii="Palatino Linotype" w:hAnsi="Palatino Linotype" w:cs="Times New Roman"/>
          <w:sz w:val="18"/>
          <w:szCs w:val="18"/>
        </w:rPr>
        <w:t xml:space="preserve"> parts”, cf. Ep. </w:t>
      </w:r>
      <w:proofErr w:type="gramStart"/>
      <w:r w:rsidR="00495D86" w:rsidRPr="00C325B9">
        <w:rPr>
          <w:rFonts w:ascii="Palatino Linotype" w:hAnsi="Palatino Linotype" w:cs="Times New Roman"/>
          <w:sz w:val="18"/>
          <w:szCs w:val="18"/>
        </w:rPr>
        <w:t>ad</w:t>
      </w:r>
      <w:proofErr w:type="gram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Hdt</w:t>
      </w:r>
      <w:proofErr w:type="spellEnd"/>
      <w:r w:rsidR="00495D86" w:rsidRPr="00C325B9">
        <w:rPr>
          <w:rFonts w:ascii="Palatino Linotype" w:hAnsi="Palatino Linotype" w:cs="Times New Roman"/>
          <w:sz w:val="18"/>
          <w:szCs w:val="18"/>
        </w:rPr>
        <w:t>., § 59</w:t>
      </w:r>
      <w:proofErr w:type="gramStart"/>
      <w:r w:rsidR="00495D86" w:rsidRPr="00C325B9">
        <w:rPr>
          <w:rFonts w:ascii="Palatino Linotype" w:hAnsi="Palatino Linotype" w:cs="Times New Roman"/>
          <w:sz w:val="18"/>
          <w:szCs w:val="18"/>
        </w:rPr>
        <w:t xml:space="preserve"> </w:t>
      </w:r>
      <w:r w:rsidR="00495D86" w:rsidRPr="00C325B9">
        <w:rPr>
          <w:rFonts w:ascii="Palatino Linotype" w:hAnsi="Palatino Linotype" w:cs="Times New Roman"/>
          <w:i/>
          <w:iCs/>
          <w:sz w:val="18"/>
          <w:szCs w:val="18"/>
        </w:rPr>
        <w:t xml:space="preserve">  [</w:t>
      </w:r>
      <w:proofErr w:type="gramEnd"/>
      <w:r w:rsidR="00495D86" w:rsidRPr="00C325B9">
        <w:rPr>
          <w:rFonts w:ascii="Palatino Linotype" w:hAnsi="Palatino Linotype" w:cs="Times New Roman"/>
          <w:i/>
          <w:iCs/>
          <w:sz w:val="18"/>
          <w:szCs w:val="18"/>
        </w:rPr>
        <w:t xml:space="preserve">…] </w:t>
      </w:r>
      <w:r w:rsidR="00495D86" w:rsidRPr="00C325B9">
        <w:rPr>
          <w:rFonts w:ascii="Palatino Linotype" w:hAnsi="Palatino Linotype" w:cs="Times New Roman"/>
          <w:sz w:val="18"/>
          <w:szCs w:val="18"/>
        </w:rPr>
        <w:t xml:space="preserve">Note </w:t>
      </w:r>
      <w:proofErr w:type="spellStart"/>
      <w:proofErr w:type="gramStart"/>
      <w:r w:rsidR="00495D86" w:rsidRPr="00C325B9">
        <w:rPr>
          <w:rFonts w:ascii="Palatino Linotype" w:hAnsi="Palatino Linotype" w:cs="Times New Roman"/>
          <w:sz w:val="18"/>
          <w:szCs w:val="18"/>
        </w:rPr>
        <w:t>conciliata</w:t>
      </w:r>
      <w:proofErr w:type="spellEnd"/>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they</w:t>
      </w:r>
      <w:proofErr w:type="spellEnd"/>
      <w:r w:rsidR="00495D86" w:rsidRPr="00C325B9">
        <w:rPr>
          <w:rFonts w:ascii="Palatino Linotype" w:hAnsi="Palatino Linotype" w:cs="Times New Roman"/>
          <w:sz w:val="18"/>
          <w:szCs w:val="18"/>
        </w:rPr>
        <w:t xml:space="preserve"> are not </w:t>
      </w:r>
      <w:proofErr w:type="spellStart"/>
      <w:r w:rsidR="00495D86" w:rsidRPr="00C325B9">
        <w:rPr>
          <w:rFonts w:ascii="Palatino Linotype" w:hAnsi="Palatino Linotype" w:cs="Times New Roman"/>
          <w:sz w:val="18"/>
          <w:szCs w:val="18"/>
        </w:rPr>
        <w:t>brought</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together</w:t>
      </w:r>
      <w:proofErr w:type="spellEnd"/>
      <w:r w:rsidR="00495D86" w:rsidRPr="00C325B9">
        <w:rPr>
          <w:rFonts w:ascii="Palatino Linotype" w:hAnsi="Palatino Linotype" w:cs="Times New Roman"/>
          <w:sz w:val="18"/>
          <w:szCs w:val="18"/>
        </w:rPr>
        <w:t xml:space="preserve"> like the </w:t>
      </w:r>
      <w:proofErr w:type="spellStart"/>
      <w:r w:rsidR="00495D86" w:rsidRPr="00C325B9">
        <w:rPr>
          <w:rFonts w:ascii="Palatino Linotype" w:hAnsi="Palatino Linotype" w:cs="Times New Roman"/>
          <w:sz w:val="18"/>
          <w:szCs w:val="18"/>
        </w:rPr>
        <w:t>atoms</w:t>
      </w:r>
      <w:proofErr w:type="spellEnd"/>
      <w:r w:rsidR="00495D86" w:rsidRPr="00C325B9">
        <w:rPr>
          <w:rFonts w:ascii="Palatino Linotype" w:hAnsi="Palatino Linotype" w:cs="Times New Roman"/>
          <w:sz w:val="18"/>
          <w:szCs w:val="18"/>
        </w:rPr>
        <w:t xml:space="preserve"> in a </w:t>
      </w:r>
      <w:proofErr w:type="spellStart"/>
      <w:r w:rsidR="00495D86" w:rsidRPr="00C325B9">
        <w:rPr>
          <w:rFonts w:ascii="Palatino Linotype" w:hAnsi="Palatino Linotype" w:cs="Times New Roman"/>
          <w:b/>
          <w:bCs/>
          <w:sz w:val="18"/>
          <w:szCs w:val="18"/>
        </w:rPr>
        <w:t>concilium</w:t>
      </w:r>
      <w:proofErr w:type="spellEnd"/>
      <w:r w:rsidR="00495D86" w:rsidRPr="00C325B9">
        <w:rPr>
          <w:rFonts w:ascii="Palatino Linotype" w:hAnsi="Palatino Linotype" w:cs="Times New Roman"/>
          <w:sz w:val="18"/>
          <w:szCs w:val="18"/>
        </w:rPr>
        <w:t>.</w:t>
      </w:r>
    </w:p>
  </w:footnote>
  <w:footnote w:id="612">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612. </w:t>
      </w:r>
      <w:proofErr w:type="spellStart"/>
      <w:r w:rsidR="00495D86" w:rsidRPr="00C325B9">
        <w:rPr>
          <w:rFonts w:ascii="Palatino Linotype" w:hAnsi="Palatino Linotype" w:cs="Times New Roman"/>
          <w:b/>
          <w:sz w:val="18"/>
          <w:szCs w:val="18"/>
        </w:rPr>
        <w:t>sed</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magis</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aeterna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pollentia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simplicitate</w:t>
      </w:r>
      <w:proofErr w:type="spellEnd"/>
      <w:r w:rsidR="00495D86" w:rsidRPr="00C325B9">
        <w:rPr>
          <w:rFonts w:ascii="Palatino Linotype" w:hAnsi="Palatino Linotype" w:cs="Times New Roman"/>
          <w:b/>
          <w:sz w:val="18"/>
          <w:szCs w:val="18"/>
        </w:rPr>
        <w:t>, —</w:t>
      </w:r>
      <w:r w:rsidR="00495D86" w:rsidRPr="00C325B9">
        <w:rPr>
          <w:rFonts w:ascii="Palatino Linotype" w:hAnsi="Palatino Linotype" w:cs="Times New Roman"/>
          <w:sz w:val="18"/>
          <w:szCs w:val="18"/>
        </w:rPr>
        <w:t xml:space="preserve"> </w:t>
      </w:r>
      <w:r w:rsidR="00495D86" w:rsidRPr="00C325B9">
        <w:rPr>
          <w:rStyle w:val="Appelnotedebasdep"/>
          <w:rFonts w:ascii="Palatino Linotype" w:hAnsi="Palatino Linotype" w:cs="Times New Roman"/>
          <w:sz w:val="18"/>
          <w:szCs w:val="18"/>
          <w:vertAlign w:val="baseline"/>
        </w:rPr>
        <w:t xml:space="preserve">  </w:t>
      </w:r>
      <w:r w:rsidR="00495D86" w:rsidRPr="00C325B9">
        <w:rPr>
          <w:rFonts w:ascii="Palatino Linotype" w:hAnsi="Palatino Linotype" w:cs="Times New Roman"/>
          <w:sz w:val="18"/>
          <w:szCs w:val="18"/>
        </w:rPr>
        <w:t xml:space="preserve"> </w:t>
      </w:r>
      <w:r w:rsidR="00495D86" w:rsidRPr="00C325B9">
        <w:rPr>
          <w:rFonts w:ascii="Palatino Linotype" w:hAnsi="Palatino Linotype" w:cs="Times New Roman"/>
          <w:b/>
          <w:bCs/>
          <w:sz w:val="18"/>
          <w:szCs w:val="18"/>
        </w:rPr>
        <w:t xml:space="preserve">Sed </w:t>
      </w:r>
      <w:proofErr w:type="spellStart"/>
      <w:r w:rsidR="00495D86" w:rsidRPr="00C325B9">
        <w:rPr>
          <w:rFonts w:ascii="Palatino Linotype" w:hAnsi="Palatino Linotype" w:cs="Times New Roman"/>
          <w:b/>
          <w:bCs/>
          <w:sz w:val="18"/>
          <w:szCs w:val="18"/>
        </w:rPr>
        <w:t>magis</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sed</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potius</w:t>
      </w:r>
      <w:proofErr w:type="spellEnd"/>
      <w:r w:rsidR="00495D86" w:rsidRPr="00C325B9">
        <w:rPr>
          <w:rFonts w:ascii="Palatino Linotype" w:hAnsi="Palatino Linotype" w:cs="Times New Roman"/>
          <w:sz w:val="18"/>
          <w:szCs w:val="18"/>
        </w:rPr>
        <w:t xml:space="preserve"> (cf. 481</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574</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548).  </w:t>
      </w:r>
      <w:proofErr w:type="spellStart"/>
      <w:r w:rsidR="00495D86" w:rsidRPr="00C325B9">
        <w:rPr>
          <w:rFonts w:ascii="Palatino Linotype" w:hAnsi="Palatino Linotype" w:cs="Times New Roman"/>
          <w:b/>
          <w:bCs/>
          <w:sz w:val="18"/>
          <w:szCs w:val="18"/>
        </w:rPr>
        <w:t>Pollĕo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ēre</w:t>
      </w:r>
      <w:proofErr w:type="spellEnd"/>
      <w:r w:rsidR="00495D86" w:rsidRPr="00C325B9">
        <w:rPr>
          <w:rFonts w:ascii="Palatino Linotype" w:hAnsi="Palatino Linotype" w:cs="Times New Roman"/>
          <w:b/>
          <w:bCs/>
          <w:sz w:val="18"/>
          <w:szCs w:val="18"/>
        </w:rPr>
        <w:t xml:space="preserve"> : - </w:t>
      </w:r>
      <w:proofErr w:type="spellStart"/>
      <w:r w:rsidR="00495D86" w:rsidRPr="00C325B9">
        <w:rPr>
          <w:rFonts w:ascii="Palatino Linotype" w:hAnsi="Palatino Linotype" w:cs="Times New Roman"/>
          <w:b/>
          <w:bCs/>
          <w:sz w:val="18"/>
          <w:szCs w:val="18"/>
        </w:rPr>
        <w:t>intr</w:t>
      </w:r>
      <w:proofErr w:type="spellEnd"/>
      <w:r w:rsidR="00495D86" w:rsidRPr="00C325B9">
        <w:rPr>
          <w:rFonts w:ascii="Palatino Linotype" w:hAnsi="Palatino Linotype" w:cs="Times New Roman"/>
          <w:b/>
          <w:bCs/>
          <w:sz w:val="18"/>
          <w:szCs w:val="18"/>
        </w:rPr>
        <w:t>. 1-</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avoir beaucoup de pouvoir, être très puissant.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avoir de la vertu, de l'énergie, être efficace.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3 -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avoir de la valeur, être </w:t>
      </w:r>
      <w:proofErr w:type="gramStart"/>
      <w:r w:rsidR="00495D86" w:rsidRPr="00C325B9">
        <w:rPr>
          <w:rFonts w:ascii="Palatino Linotype" w:hAnsi="Palatino Linotype" w:cs="Times New Roman"/>
          <w:sz w:val="18"/>
          <w:szCs w:val="18"/>
        </w:rPr>
        <w:t>estimé</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4</w:t>
      </w:r>
      <w:proofErr w:type="gramEnd"/>
      <w:r w:rsidR="00495D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être riche de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w:t>
      </w:r>
      <w:proofErr w:type="gramEnd"/>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se prévaloir de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traduisent Ernout et JKT.).    </w:t>
      </w:r>
      <w:proofErr w:type="spellStart"/>
      <w:r w:rsidR="00495D86" w:rsidRPr="00C325B9">
        <w:rPr>
          <w:rFonts w:ascii="Palatino Linotype" w:hAnsi="Palatino Linotype" w:cs="Times New Roman"/>
          <w:b/>
          <w:bCs/>
          <w:sz w:val="18"/>
          <w:szCs w:val="18"/>
        </w:rPr>
        <w:t>Pollentia</w:t>
      </w:r>
      <w:proofErr w:type="spellEnd"/>
      <w:r w:rsidR="00495D86" w:rsidRPr="00C325B9">
        <w:rPr>
          <w:rFonts w:ascii="Palatino Linotype" w:hAnsi="Palatino Linotype" w:cs="Times New Roman"/>
          <w:sz w:val="18"/>
          <w:szCs w:val="18"/>
        </w:rPr>
        <w:t xml:space="preserve"> est apposé à </w:t>
      </w:r>
      <w:proofErr w:type="spellStart"/>
      <w:r w:rsidR="00495D86" w:rsidRPr="00C325B9">
        <w:rPr>
          <w:rFonts w:ascii="Palatino Linotype" w:hAnsi="Palatino Linotype" w:cs="Times New Roman"/>
          <w:sz w:val="18"/>
          <w:szCs w:val="18"/>
        </w:rPr>
        <w:t>quae</w:t>
      </w:r>
      <w:proofErr w:type="spellEnd"/>
      <w:r w:rsidR="00495D86" w:rsidRPr="00C325B9">
        <w:rPr>
          <w:rFonts w:ascii="Palatino Linotype" w:hAnsi="Palatino Linotype" w:cs="Times New Roman"/>
          <w:sz w:val="18"/>
          <w:szCs w:val="18"/>
        </w:rPr>
        <w:t xml:space="preserve"> (c-à-d. </w:t>
      </w:r>
      <w:r w:rsidR="00495D86" w:rsidRPr="00C325B9">
        <w:rPr>
          <w:rFonts w:ascii="Palatino Linotype" w:hAnsi="Palatino Linotype" w:cs="Times New Roman"/>
          <w:b/>
          <w:bCs/>
          <w:sz w:val="18"/>
          <w:szCs w:val="18"/>
        </w:rPr>
        <w:t>primordia</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Simplĭcĭtās</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ātis</w:t>
      </w:r>
      <w:proofErr w:type="spellEnd"/>
      <w:r w:rsidR="00495D86" w:rsidRPr="00C325B9">
        <w:rPr>
          <w:rFonts w:ascii="Palatino Linotype" w:hAnsi="Palatino Linotype" w:cs="Times New Roman"/>
          <w:b/>
          <w:bCs/>
          <w:sz w:val="18"/>
          <w:szCs w:val="18"/>
        </w:rPr>
        <w:t xml:space="preserve">, f. </w:t>
      </w:r>
      <w:r w:rsidR="00495D86" w:rsidRPr="00C325B9">
        <w:rPr>
          <w:rFonts w:ascii="Palatino Linotype" w:hAnsi="Palatino Linotype" w:cs="Times New Roman"/>
          <w:sz w:val="18"/>
          <w:szCs w:val="18"/>
        </w:rPr>
        <w:t>[simplex] :  1 - simplicité = substance simple (</w:t>
      </w:r>
      <w:r w:rsidR="00495D86" w:rsidRPr="00C325B9">
        <w:rPr>
          <w:rFonts w:ascii="Palatino Linotype" w:hAnsi="Palatino Linotype" w:cs="Times New Roman"/>
          <w:i/>
          <w:iCs/>
          <w:sz w:val="18"/>
          <w:szCs w:val="18"/>
        </w:rPr>
        <w:t xml:space="preserve">i.e. </w:t>
      </w:r>
      <w:r w:rsidR="00495D86"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non</w:t>
      </w:r>
      <w:proofErr w:type="gramEnd"/>
      <w:r w:rsidR="00495D86" w:rsidRPr="00C325B9">
        <w:rPr>
          <w:rFonts w:ascii="Palatino Linotype" w:hAnsi="Palatino Linotype" w:cs="Times New Roman"/>
          <w:sz w:val="18"/>
          <w:szCs w:val="18"/>
        </w:rPr>
        <w:t xml:space="preserve"> composée).</w:t>
      </w:r>
      <w:r w:rsidR="00495D86" w:rsidRPr="00C325B9">
        <w:rPr>
          <w:rFonts w:ascii="Palatino Linotype" w:hAnsi="Palatino Linotype" w:cs="Times New Roman"/>
          <w:i/>
          <w:iCs/>
          <w:sz w:val="18"/>
          <w:szCs w:val="18"/>
        </w:rPr>
        <w:t xml:space="preserve"> --- </w:t>
      </w:r>
      <w:proofErr w:type="spellStart"/>
      <w:r w:rsidR="00495D86" w:rsidRPr="00C325B9">
        <w:rPr>
          <w:rFonts w:ascii="Palatino Linotype" w:hAnsi="Palatino Linotype" w:cs="Times New Roman"/>
          <w:i/>
          <w:iCs/>
          <w:sz w:val="18"/>
          <w:szCs w:val="18"/>
        </w:rPr>
        <w:t>Lucr</w:t>
      </w:r>
      <w:proofErr w:type="spellEnd"/>
      <w:r w:rsidR="00495D86" w:rsidRPr="00C325B9">
        <w:rPr>
          <w:rFonts w:ascii="Palatino Linotype" w:hAnsi="Palatino Linotype" w:cs="Times New Roman"/>
          <w:i/>
          <w:iCs/>
          <w:sz w:val="18"/>
          <w:szCs w:val="18"/>
        </w:rPr>
        <w:t xml:space="preserve">. 1, 609.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Æternus</w:t>
      </w:r>
      <w:proofErr w:type="spellEnd"/>
      <w:r w:rsidR="00495D86" w:rsidRPr="00C325B9">
        <w:rPr>
          <w:rFonts w:ascii="Palatino Linotype" w:hAnsi="Palatino Linotype" w:cs="Times New Roman"/>
          <w:b/>
          <w:bCs/>
          <w:sz w:val="18"/>
          <w:szCs w:val="18"/>
        </w:rPr>
        <w:t>, a, um [</w:t>
      </w:r>
      <w:proofErr w:type="spellStart"/>
      <w:r w:rsidR="00495D86" w:rsidRPr="00C325B9">
        <w:rPr>
          <w:rFonts w:ascii="Palatino Linotype" w:hAnsi="Palatino Linotype" w:cs="Times New Roman"/>
          <w:b/>
          <w:bCs/>
          <w:sz w:val="18"/>
          <w:szCs w:val="18"/>
        </w:rPr>
        <w:t>æviternus</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ævum</w:t>
      </w:r>
      <w:proofErr w:type="spellEnd"/>
      <w:r w:rsidR="00495D86"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1 - éternel.   2 - qui dure longtemps.</w:t>
      </w:r>
    </w:p>
  </w:footnote>
  <w:footnote w:id="613">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613. </w:t>
      </w:r>
      <w:proofErr w:type="spellStart"/>
      <w:proofErr w:type="gramStart"/>
      <w:r w:rsidR="00495D86" w:rsidRPr="00C325B9">
        <w:rPr>
          <w:rFonts w:ascii="Palatino Linotype" w:hAnsi="Palatino Linotype" w:cs="Times New Roman"/>
          <w:b/>
          <w:sz w:val="18"/>
          <w:szCs w:val="18"/>
        </w:rPr>
        <w:t>unde</w:t>
      </w:r>
      <w:proofErr w:type="spellEnd"/>
      <w:proofErr w:type="gram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neque</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avelli</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quicquam</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neque</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deminui</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iam</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  </w:t>
      </w:r>
      <w:proofErr w:type="spellStart"/>
      <w:r w:rsidR="00495D86" w:rsidRPr="00C325B9">
        <w:rPr>
          <w:rFonts w:ascii="Palatino Linotype" w:hAnsi="Palatino Linotype" w:cs="Times New Roman"/>
          <w:b/>
          <w:sz w:val="18"/>
          <w:szCs w:val="18"/>
        </w:rPr>
        <w:t>Unde</w:t>
      </w:r>
      <w:proofErr w:type="spellEnd"/>
      <w:r w:rsidR="00495D86" w:rsidRPr="00C325B9">
        <w:rPr>
          <w:rFonts w:ascii="Palatino Linotype" w:hAnsi="Palatino Linotype" w:cs="Times New Roman"/>
          <w:b/>
          <w:sz w:val="18"/>
          <w:szCs w:val="18"/>
        </w:rPr>
        <w:t xml:space="preserve"> </w:t>
      </w:r>
      <w:r w:rsidR="00495D86" w:rsidRPr="00C325B9">
        <w:rPr>
          <w:rFonts w:ascii="Palatino Linotype" w:hAnsi="Palatino Linotype" w:cs="Times New Roman"/>
          <w:bCs/>
          <w:sz w:val="18"/>
          <w:szCs w:val="18"/>
        </w:rPr>
        <w:t>a pour antécédent &lt;</w:t>
      </w:r>
      <w:r w:rsidR="00495D86" w:rsidRPr="00C325B9">
        <w:rPr>
          <w:rFonts w:ascii="Palatino Linotype" w:hAnsi="Palatino Linotype" w:cs="Times New Roman"/>
          <w:b/>
          <w:sz w:val="18"/>
          <w:szCs w:val="18"/>
        </w:rPr>
        <w:t>primordia</w:t>
      </w:r>
      <w:r w:rsidR="00495D86" w:rsidRPr="00C325B9">
        <w:rPr>
          <w:rFonts w:ascii="Palatino Linotype" w:hAnsi="Palatino Linotype" w:cs="Times New Roman"/>
          <w:bCs/>
          <w:sz w:val="18"/>
          <w:szCs w:val="18"/>
        </w:rPr>
        <w:t>&gt;</w:t>
      </w:r>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Style w:val="Appelnotedebasdep"/>
          <w:rFonts w:ascii="Palatino Linotype" w:hAnsi="Palatino Linotype" w:cs="Times New Roman"/>
          <w:sz w:val="18"/>
          <w:szCs w:val="18"/>
          <w:vertAlign w:val="baseline"/>
        </w:rPr>
        <w:t xml:space="preserve"> </w:t>
      </w:r>
      <w:proofErr w:type="spellStart"/>
      <w:proofErr w:type="gramStart"/>
      <w:r w:rsidR="00495D86" w:rsidRPr="00C325B9">
        <w:rPr>
          <w:rFonts w:ascii="Palatino Linotype" w:hAnsi="Palatino Linotype" w:cs="Times New Roman"/>
          <w:b/>
          <w:bCs/>
          <w:sz w:val="18"/>
          <w:szCs w:val="18"/>
        </w:rPr>
        <w:t>āvello</w:t>
      </w:r>
      <w:proofErr w:type="spellEnd"/>
      <w:proofErr w:type="gramEnd"/>
      <w:r w:rsidR="00495D86" w:rsidRPr="00C325B9">
        <w:rPr>
          <w:rFonts w:ascii="Palatino Linotype" w:hAnsi="Palatino Linotype" w:cs="Times New Roman"/>
          <w:b/>
          <w:bCs/>
          <w:sz w:val="18"/>
          <w:szCs w:val="18"/>
        </w:rPr>
        <w:t>,</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ĕre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āvulsi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āvolsi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āvelli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āvulsum</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āvolsum</w:t>
      </w:r>
      <w:proofErr w:type="spellEnd"/>
      <w:r w:rsidR="00495D86" w:rsidRPr="00C325B9">
        <w:rPr>
          <w:rFonts w:ascii="Palatino Linotype" w:hAnsi="Palatino Linotype" w:cs="Times New Roman"/>
          <w:sz w:val="18"/>
          <w:szCs w:val="18"/>
        </w:rPr>
        <w:t xml:space="preserve">) : - tr. - arracher de, arracher à, détacher de, enlever de force, séparer de.    </w:t>
      </w:r>
      <w:proofErr w:type="spellStart"/>
      <w:r w:rsidR="00495D86" w:rsidRPr="00C325B9">
        <w:rPr>
          <w:rFonts w:ascii="Palatino Linotype" w:hAnsi="Palatino Linotype" w:cs="Times New Roman"/>
          <w:b/>
          <w:bCs/>
          <w:sz w:val="18"/>
          <w:szCs w:val="18"/>
        </w:rPr>
        <w:t>Quisquam</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quæquam</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quidquam</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quicquam</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pron</w:t>
      </w:r>
      <w:proofErr w:type="spellEnd"/>
      <w:r w:rsidR="00495D86" w:rsidRPr="00C325B9">
        <w:rPr>
          <w:rFonts w:ascii="Palatino Linotype" w:hAnsi="Palatino Linotype" w:cs="Times New Roman"/>
          <w:sz w:val="18"/>
          <w:szCs w:val="18"/>
        </w:rPr>
        <w:t xml:space="preserve">.-adj. indéf. : - 1 - quelque, quelqu'un, quelque chose. - 2 </w:t>
      </w:r>
      <w:r w:rsidR="00495D86" w:rsidRPr="00C325B9">
        <w:rPr>
          <w:rFonts w:ascii="Palatino Linotype" w:hAnsi="Palatino Linotype" w:cs="Times New Roman"/>
          <w:i/>
          <w:iCs/>
          <w:sz w:val="18"/>
          <w:szCs w:val="18"/>
        </w:rPr>
        <w:t>avec une négation</w:t>
      </w:r>
      <w:r w:rsidR="00F118C4" w:rsidRPr="00C325B9">
        <w:rPr>
          <w:rFonts w:ascii="Palatino Linotype" w:hAnsi="Palatino Linotype" w:cs="Times New Roman"/>
          <w:i/>
          <w:iCs/>
          <w:sz w:val="18"/>
          <w:szCs w:val="18"/>
        </w:rPr>
        <w:t xml:space="preserve"> </w:t>
      </w:r>
      <w:r w:rsidR="00495D86" w:rsidRPr="00C325B9">
        <w:rPr>
          <w:rFonts w:ascii="Palatino Linotype" w:hAnsi="Palatino Linotype" w:cs="Times New Roman"/>
          <w:i/>
          <w:iCs/>
          <w:sz w:val="18"/>
          <w:szCs w:val="18"/>
        </w:rPr>
        <w:t xml:space="preserve">: </w:t>
      </w:r>
      <w:r w:rsidR="00495D86" w:rsidRPr="00C325B9">
        <w:rPr>
          <w:rFonts w:ascii="Palatino Linotype" w:hAnsi="Palatino Linotype" w:cs="Times New Roman"/>
          <w:sz w:val="18"/>
          <w:szCs w:val="18"/>
        </w:rPr>
        <w:t xml:space="preserve">personne, rien.  </w:t>
      </w:r>
      <w:bookmarkStart w:id="218" w:name="deminuo"/>
      <w:bookmarkEnd w:id="218"/>
      <w:proofErr w:type="spellStart"/>
      <w:r w:rsidR="00495D86" w:rsidRPr="00C325B9">
        <w:rPr>
          <w:rFonts w:ascii="Palatino Linotype" w:hAnsi="Palatino Linotype" w:cs="Times New Roman"/>
          <w:b/>
          <w:bCs/>
          <w:sz w:val="18"/>
          <w:szCs w:val="18"/>
        </w:rPr>
        <w:t>Dēmĭnŭo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ĕre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mĭnŭi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mĭnūtum</w:t>
      </w:r>
      <w:proofErr w:type="spellEnd"/>
      <w:r w:rsidR="00495D86" w:rsidRPr="00C325B9">
        <w:rPr>
          <w:rFonts w:ascii="Palatino Linotype" w:hAnsi="Palatino Linotype" w:cs="Times New Roman"/>
          <w:sz w:val="18"/>
          <w:szCs w:val="18"/>
        </w:rPr>
        <w:t xml:space="preserve"> : - tr.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1 - enlever, retrancher.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2 - diminuer, amoindrir, affaiblir.    </w:t>
      </w:r>
      <w:r w:rsidR="00495D86" w:rsidRPr="00C325B9">
        <w:rPr>
          <w:rFonts w:ascii="Palatino Linotype" w:hAnsi="Palatino Linotype" w:cs="Times New Roman"/>
          <w:b/>
          <w:bCs/>
          <w:sz w:val="18"/>
          <w:szCs w:val="18"/>
        </w:rPr>
        <w:t>Jam</w:t>
      </w:r>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 voir 601 jam </w:t>
      </w:r>
      <w:proofErr w:type="spellStart"/>
      <w:r w:rsidR="00495D86" w:rsidRPr="00C325B9">
        <w:rPr>
          <w:rFonts w:ascii="Palatino Linotype" w:hAnsi="Palatino Linotype" w:cs="Times New Roman"/>
          <w:sz w:val="18"/>
          <w:szCs w:val="18"/>
        </w:rPr>
        <w:t>nequeunt</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Neque</w:t>
      </w:r>
      <w:proofErr w:type="spellEnd"/>
      <w:r w:rsidR="00495D86" w:rsidRPr="00C325B9">
        <w:rPr>
          <w:rFonts w:ascii="Palatino Linotype" w:hAnsi="Palatino Linotype" w:cs="Times New Roman"/>
          <w:b/>
          <w:bCs/>
          <w:sz w:val="18"/>
          <w:szCs w:val="18"/>
        </w:rPr>
        <w:t xml:space="preserve"> jam</w:t>
      </w:r>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bCs/>
          <w:sz w:val="18"/>
          <w:szCs w:val="18"/>
        </w:rPr>
        <w:t>:</w:t>
      </w:r>
      <w:r w:rsidR="00495D86" w:rsidRPr="00C325B9">
        <w:rPr>
          <w:rFonts w:ascii="Palatino Linotype" w:hAnsi="Palatino Linotype" w:cs="Times New Roman"/>
          <w:sz w:val="18"/>
          <w:szCs w:val="18"/>
        </w:rPr>
        <w:t xml:space="preserve"> et ne plus.  </w:t>
      </w:r>
      <w:r w:rsidRPr="00C325B9">
        <w:rPr>
          <w:rFonts w:ascii="Palatino Linotype" w:hAnsi="Palatino Linotype" w:cs="Times New Roman"/>
          <w:b/>
          <w:sz w:val="18"/>
          <w:szCs w:val="18"/>
        </w:rPr>
        <w:t xml:space="preserve"> </w:t>
      </w:r>
    </w:p>
  </w:footnote>
  <w:footnote w:id="614">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614. </w:t>
      </w:r>
      <w:proofErr w:type="spellStart"/>
      <w:r w:rsidR="00495D86" w:rsidRPr="00C325B9">
        <w:rPr>
          <w:rFonts w:ascii="Palatino Linotype" w:hAnsi="Palatino Linotype" w:cs="Times New Roman"/>
          <w:b/>
          <w:sz w:val="18"/>
          <w:szCs w:val="18"/>
        </w:rPr>
        <w:t>concedit</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natura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reservans</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semĭna</w:t>
      </w:r>
      <w:proofErr w:type="spellEnd"/>
      <w:r w:rsidR="00495D86" w:rsidRPr="00C325B9">
        <w:rPr>
          <w:rFonts w:ascii="Palatino Linotype" w:hAnsi="Palatino Linotype" w:cs="Times New Roman"/>
          <w:b/>
          <w:sz w:val="18"/>
          <w:szCs w:val="18"/>
        </w:rPr>
        <w:t xml:space="preserve"> rebus.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b/>
          <w:sz w:val="18"/>
          <w:szCs w:val="18"/>
        </w:rPr>
        <w:t>—</w:t>
      </w:r>
      <w:r w:rsidR="00495D86" w:rsidRPr="00C325B9">
        <w:rPr>
          <w:rFonts w:ascii="Palatino Linotype" w:hAnsi="Palatino Linotype" w:cs="Times New Roman"/>
          <w:sz w:val="18"/>
          <w:szCs w:val="18"/>
        </w:rPr>
        <w:t xml:space="preserve">  </w:t>
      </w:r>
      <w:bookmarkStart w:id="219" w:name="semen"/>
      <w:bookmarkEnd w:id="219"/>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Concēdo</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ĕre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cessi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cessum</w:t>
      </w:r>
      <w:proofErr w:type="spellEnd"/>
      <w:r w:rsidR="00495D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s'en</w:t>
      </w:r>
      <w:proofErr w:type="gramEnd"/>
      <w:r w:rsidR="00495D86" w:rsidRPr="00C325B9">
        <w:rPr>
          <w:rFonts w:ascii="Palatino Linotype" w:hAnsi="Palatino Linotype" w:cs="Times New Roman"/>
          <w:sz w:val="18"/>
          <w:szCs w:val="18"/>
        </w:rPr>
        <w:t xml:space="preserve"> aller, se retirer, s'éloigner.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   </w:t>
      </w:r>
      <w:proofErr w:type="gramStart"/>
      <w:r w:rsidR="00495D86" w:rsidRPr="00C325B9">
        <w:rPr>
          <w:rFonts w:ascii="Palatino Linotype" w:hAnsi="Palatino Linotype" w:cs="Times New Roman"/>
          <w:sz w:val="18"/>
          <w:szCs w:val="18"/>
        </w:rPr>
        <w:t>8</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w:t>
      </w:r>
      <w:proofErr w:type="gram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concedere</w:t>
      </w:r>
      <w:proofErr w:type="spellEnd"/>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i/>
          <w:iCs/>
          <w:sz w:val="18"/>
          <w:szCs w:val="18"/>
        </w:rPr>
        <w:t>+ inf. ou</w:t>
      </w:r>
      <w:r w:rsidR="00F118C4" w:rsidRPr="00C325B9">
        <w:rPr>
          <w:rFonts w:ascii="Palatino Linotype" w:hAnsi="Palatino Linotype" w:cs="Times New Roman"/>
          <w:i/>
          <w:iCs/>
          <w:sz w:val="18"/>
          <w:szCs w:val="18"/>
        </w:rPr>
        <w:t xml:space="preserve"> </w:t>
      </w:r>
      <w:r w:rsidR="00495D86" w:rsidRPr="00C325B9">
        <w:rPr>
          <w:rFonts w:ascii="Palatino Linotype" w:hAnsi="Palatino Linotype" w:cs="Times New Roman"/>
          <w:i/>
          <w:iCs/>
          <w:sz w:val="18"/>
          <w:szCs w:val="18"/>
        </w:rPr>
        <w:t>ut</w:t>
      </w:r>
      <w:r w:rsidR="00F118C4" w:rsidRPr="00C325B9">
        <w:rPr>
          <w:rFonts w:ascii="Palatino Linotype" w:hAnsi="Palatino Linotype" w:cs="Times New Roman"/>
          <w:i/>
          <w:iCs/>
          <w:sz w:val="18"/>
          <w:szCs w:val="18"/>
        </w:rPr>
        <w:t xml:space="preserve"> </w:t>
      </w:r>
      <w:r w:rsidR="00495D86" w:rsidRPr="00C325B9">
        <w:rPr>
          <w:rFonts w:ascii="Palatino Linotype" w:hAnsi="Palatino Linotype" w:cs="Times New Roman"/>
          <w:i/>
          <w:iCs/>
          <w:sz w:val="18"/>
          <w:szCs w:val="18"/>
        </w:rPr>
        <w:t>+ subj.</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permettre de, accorder que, concéder de.    </w:t>
      </w:r>
      <w:bookmarkStart w:id="220" w:name="reservo"/>
      <w:bookmarkEnd w:id="220"/>
      <w:proofErr w:type="spellStart"/>
      <w:r w:rsidR="00495D86" w:rsidRPr="00C325B9">
        <w:rPr>
          <w:rFonts w:ascii="Palatino Linotype" w:hAnsi="Palatino Linotype" w:cs="Times New Roman"/>
          <w:b/>
          <w:bCs/>
          <w:sz w:val="18"/>
          <w:szCs w:val="18"/>
        </w:rPr>
        <w:t>Rĕservo</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āre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āvi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ātum</w:t>
      </w:r>
      <w:proofErr w:type="spellEnd"/>
      <w:r w:rsidR="00495D86" w:rsidRPr="00C325B9">
        <w:rPr>
          <w:rFonts w:ascii="Palatino Linotype" w:hAnsi="Palatino Linotype" w:cs="Times New Roman"/>
          <w:sz w:val="18"/>
          <w:szCs w:val="18"/>
        </w:rPr>
        <w:t xml:space="preserve"> : - tr.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1 - mettre de côté, réserver.</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2 - conserver, sauver.    </w:t>
      </w:r>
      <w:proofErr w:type="spellStart"/>
      <w:r w:rsidR="00495D86" w:rsidRPr="00C325B9">
        <w:rPr>
          <w:rFonts w:ascii="Palatino Linotype" w:hAnsi="Palatino Linotype" w:cs="Times New Roman"/>
          <w:b/>
          <w:bCs/>
          <w:sz w:val="18"/>
          <w:szCs w:val="18"/>
        </w:rPr>
        <w:t>Semĕn</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ĭnĭs</w:t>
      </w:r>
      <w:proofErr w:type="spellEnd"/>
      <w:r w:rsidR="00495D86" w:rsidRPr="00C325B9">
        <w:rPr>
          <w:rFonts w:ascii="Palatino Linotype" w:hAnsi="Palatino Linotype" w:cs="Times New Roman"/>
          <w:b/>
          <w:bCs/>
          <w:sz w:val="18"/>
          <w:szCs w:val="18"/>
        </w:rPr>
        <w:t>, n</w:t>
      </w:r>
      <w:r w:rsidR="00495D86" w:rsidRPr="00C325B9">
        <w:rPr>
          <w:rFonts w:ascii="Palatino Linotype" w:hAnsi="Palatino Linotype" w:cs="Times New Roman"/>
          <w:sz w:val="18"/>
          <w:szCs w:val="18"/>
        </w:rPr>
        <w:t xml:space="preserve">. [p. </w:t>
      </w:r>
      <w:proofErr w:type="spellStart"/>
      <w:r w:rsidR="00495D86" w:rsidRPr="00C325B9">
        <w:rPr>
          <w:rFonts w:ascii="Palatino Linotype" w:hAnsi="Palatino Linotype" w:cs="Times New Roman"/>
          <w:sz w:val="18"/>
          <w:szCs w:val="18"/>
        </w:rPr>
        <w:t>serimen</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sero</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sevi</w:t>
      </w:r>
      <w:proofErr w:type="spellEnd"/>
      <w:r w:rsidR="00495D86" w:rsidRPr="00C325B9">
        <w:rPr>
          <w:rFonts w:ascii="Palatino Linotype" w:hAnsi="Palatino Linotype" w:cs="Times New Roman"/>
          <w:sz w:val="18"/>
          <w:szCs w:val="18"/>
        </w:rPr>
        <w:t xml:space="preserve">] : 1 - semence, graine.  Ernout fait de </w:t>
      </w:r>
      <w:proofErr w:type="spellStart"/>
      <w:r w:rsidR="00495D86" w:rsidRPr="00C325B9">
        <w:rPr>
          <w:rFonts w:ascii="Palatino Linotype" w:hAnsi="Palatino Linotype" w:cs="Times New Roman"/>
          <w:b/>
          <w:bCs/>
          <w:sz w:val="18"/>
          <w:szCs w:val="18"/>
        </w:rPr>
        <w:t>semina</w:t>
      </w:r>
      <w:proofErr w:type="spellEnd"/>
      <w:r w:rsidR="00495D86" w:rsidRPr="00C325B9">
        <w:rPr>
          <w:rFonts w:ascii="Palatino Linotype" w:hAnsi="Palatino Linotype" w:cs="Times New Roman"/>
          <w:sz w:val="18"/>
          <w:szCs w:val="18"/>
        </w:rPr>
        <w:t xml:space="preserve"> l’attribut du </w:t>
      </w:r>
      <w:proofErr w:type="spellStart"/>
      <w:r w:rsidR="00495D86" w:rsidRPr="00C325B9">
        <w:rPr>
          <w:rFonts w:ascii="Palatino Linotype" w:hAnsi="Palatino Linotype" w:cs="Times New Roman"/>
          <w:sz w:val="18"/>
          <w:szCs w:val="18"/>
        </w:rPr>
        <w:t>cod</w:t>
      </w:r>
      <w:proofErr w:type="spellEnd"/>
      <w:r w:rsidR="00495D86" w:rsidRPr="00C325B9">
        <w:rPr>
          <w:rFonts w:ascii="Palatino Linotype" w:hAnsi="Palatino Linotype" w:cs="Times New Roman"/>
          <w:sz w:val="18"/>
          <w:szCs w:val="18"/>
        </w:rPr>
        <w:t xml:space="preserve"> &lt; primordia&gt;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les réservant pour être les semences des choses</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w:t>
      </w:r>
      <w:r w:rsidR="00495D86" w:rsidRPr="00C325B9">
        <w:rPr>
          <w:rFonts w:ascii="Palatino Linotype" w:hAnsi="Palatino Linotype" w:cs="Times New Roman"/>
          <w:b/>
          <w:bCs/>
          <w:color w:val="C00000"/>
          <w:sz w:val="18"/>
          <w:szCs w:val="18"/>
        </w:rPr>
        <w:t xml:space="preserve">NB </w:t>
      </w:r>
      <w:r w:rsidR="00495D86" w:rsidRPr="00C325B9">
        <w:rPr>
          <w:rFonts w:ascii="Palatino Linotype" w:hAnsi="Palatino Linotype" w:cs="Times New Roman"/>
          <w:color w:val="000000"/>
          <w:sz w:val="18"/>
          <w:szCs w:val="18"/>
        </w:rPr>
        <w:t xml:space="preserve">Bailey.  </w:t>
      </w:r>
      <w:proofErr w:type="spellStart"/>
      <w:r w:rsidR="00495D86" w:rsidRPr="00C325B9">
        <w:rPr>
          <w:rFonts w:ascii="Palatino Linotype" w:hAnsi="Palatino Linotype" w:cs="Times New Roman"/>
          <w:color w:val="000000"/>
          <w:sz w:val="18"/>
          <w:szCs w:val="18"/>
        </w:rPr>
        <w:t>Lucr</w:t>
      </w:r>
      <w:proofErr w:type="spellEnd"/>
      <w:r w:rsidR="00495D86" w:rsidRPr="00C325B9">
        <w:rPr>
          <w:rFonts w:ascii="Palatino Linotype" w:hAnsi="Palatino Linotype" w:cs="Times New Roman"/>
          <w:color w:val="000000"/>
          <w:sz w:val="18"/>
          <w:szCs w:val="18"/>
        </w:rPr>
        <w:t xml:space="preserve">. </w:t>
      </w:r>
      <w:proofErr w:type="spellStart"/>
      <w:proofErr w:type="gramStart"/>
      <w:r w:rsidR="00495D86" w:rsidRPr="00C325B9">
        <w:rPr>
          <w:rFonts w:ascii="Palatino Linotype" w:hAnsi="Palatino Linotype" w:cs="Times New Roman"/>
          <w:color w:val="000000"/>
          <w:sz w:val="18"/>
          <w:szCs w:val="18"/>
        </w:rPr>
        <w:t>comes</w:t>
      </w:r>
      <w:proofErr w:type="spellEnd"/>
      <w:proofErr w:type="gramEnd"/>
      <w:r w:rsidR="00495D86" w:rsidRPr="00C325B9">
        <w:rPr>
          <w:rFonts w:ascii="Palatino Linotype" w:hAnsi="Palatino Linotype" w:cs="Times New Roman"/>
          <w:color w:val="000000"/>
          <w:sz w:val="18"/>
          <w:szCs w:val="18"/>
        </w:rPr>
        <w:t xml:space="preserve"> back to </w:t>
      </w:r>
      <w:proofErr w:type="spellStart"/>
      <w:r w:rsidR="00495D86" w:rsidRPr="00C325B9">
        <w:rPr>
          <w:rFonts w:ascii="Palatino Linotype" w:hAnsi="Palatino Linotype" w:cs="Times New Roman"/>
          <w:color w:val="000000"/>
          <w:sz w:val="18"/>
          <w:szCs w:val="18"/>
        </w:rPr>
        <w:t>his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primary</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idea</w:t>
      </w:r>
      <w:proofErr w:type="spellEnd"/>
      <w:r w:rsidR="00495D86" w:rsidRPr="00C325B9">
        <w:rPr>
          <w:rFonts w:ascii="Palatino Linotype" w:hAnsi="Palatino Linotype" w:cs="Times New Roman"/>
          <w:color w:val="000000"/>
          <w:sz w:val="18"/>
          <w:szCs w:val="18"/>
        </w:rPr>
        <w:t xml:space="preserve"> (i. 159 </w:t>
      </w:r>
      <w:proofErr w:type="spellStart"/>
      <w:r w:rsidR="00495D86" w:rsidRPr="00C325B9">
        <w:rPr>
          <w:rFonts w:ascii="Palatino Linotype" w:hAnsi="Palatino Linotype" w:cs="Times New Roman"/>
          <w:color w:val="000000"/>
          <w:sz w:val="18"/>
          <w:szCs w:val="18"/>
        </w:rPr>
        <w:t>ff</w:t>
      </w:r>
      <w:proofErr w:type="spellEnd"/>
      <w:r w:rsidR="00495D86" w:rsidRPr="00C325B9">
        <w:rPr>
          <w:rFonts w:ascii="Palatino Linotype" w:hAnsi="Palatino Linotype" w:cs="Times New Roman"/>
          <w:color w:val="000000"/>
          <w:sz w:val="18"/>
          <w:szCs w:val="18"/>
        </w:rPr>
        <w:t xml:space="preserve">.) of nature </w:t>
      </w:r>
      <w:proofErr w:type="spellStart"/>
      <w:r w:rsidR="00495D86" w:rsidRPr="00C325B9">
        <w:rPr>
          <w:rFonts w:ascii="Palatino Linotype" w:hAnsi="Palatino Linotype" w:cs="Times New Roman"/>
          <w:color w:val="000000"/>
          <w:sz w:val="18"/>
          <w:szCs w:val="18"/>
        </w:rPr>
        <w:t>preserving</w:t>
      </w:r>
      <w:proofErr w:type="spellEnd"/>
      <w:r w:rsidR="00495D86" w:rsidRPr="00C325B9">
        <w:rPr>
          <w:rFonts w:ascii="Palatino Linotype" w:hAnsi="Palatino Linotype" w:cs="Times New Roman"/>
          <w:color w:val="000000"/>
          <w:sz w:val="18"/>
          <w:szCs w:val="18"/>
        </w:rPr>
        <w:t xml:space="preserve"> the </w:t>
      </w:r>
      <w:proofErr w:type="spellStart"/>
      <w:r w:rsidR="00495D86" w:rsidRPr="00C325B9">
        <w:rPr>
          <w:rFonts w:ascii="Palatino Linotype" w:hAnsi="Palatino Linotype" w:cs="Times New Roman"/>
          <w:color w:val="000000"/>
          <w:sz w:val="18"/>
          <w:szCs w:val="18"/>
        </w:rPr>
        <w:t>special</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seeds</w:t>
      </w:r>
      <w:proofErr w:type="spellEnd"/>
      <w:r w:rsidR="00495D86" w:rsidRPr="00C325B9">
        <w:rPr>
          <w:rFonts w:ascii="Palatino Linotype" w:hAnsi="Palatino Linotype" w:cs="Times New Roman"/>
          <w:color w:val="000000"/>
          <w:sz w:val="18"/>
          <w:szCs w:val="18"/>
        </w:rPr>
        <w:t xml:space="preserve"> for </w:t>
      </w:r>
      <w:proofErr w:type="spellStart"/>
      <w:r w:rsidR="00495D86" w:rsidRPr="00C325B9">
        <w:rPr>
          <w:rFonts w:ascii="Palatino Linotype" w:hAnsi="Palatino Linotype" w:cs="Times New Roman"/>
          <w:color w:val="000000"/>
          <w:sz w:val="18"/>
          <w:szCs w:val="18"/>
        </w:rPr>
        <w:t>things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which</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he</w:t>
      </w:r>
      <w:proofErr w:type="spellEnd"/>
      <w:r w:rsidR="00495D86" w:rsidRPr="00C325B9">
        <w:rPr>
          <w:rFonts w:ascii="Palatino Linotype" w:hAnsi="Palatino Linotype" w:cs="Times New Roman"/>
          <w:color w:val="000000"/>
          <w:sz w:val="18"/>
          <w:szCs w:val="18"/>
        </w:rPr>
        <w:t xml:space="preserve"> has </w:t>
      </w:r>
      <w:proofErr w:type="spellStart"/>
      <w:r w:rsidR="00495D86" w:rsidRPr="00C325B9">
        <w:rPr>
          <w:rFonts w:ascii="Palatino Linotype" w:hAnsi="Palatino Linotype" w:cs="Times New Roman"/>
          <w:color w:val="000000"/>
          <w:sz w:val="18"/>
          <w:szCs w:val="18"/>
        </w:rPr>
        <w:t>now</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shown</w:t>
      </w:r>
      <w:proofErr w:type="spellEnd"/>
      <w:r w:rsidR="00495D86" w:rsidRPr="00C325B9">
        <w:rPr>
          <w:rFonts w:ascii="Palatino Linotype" w:hAnsi="Palatino Linotype" w:cs="Times New Roman"/>
          <w:color w:val="000000"/>
          <w:sz w:val="18"/>
          <w:szCs w:val="18"/>
        </w:rPr>
        <w:t xml:space="preserve"> (540 </w:t>
      </w:r>
      <w:proofErr w:type="spellStart"/>
      <w:r w:rsidR="00495D86" w:rsidRPr="00C325B9">
        <w:rPr>
          <w:rFonts w:ascii="Palatino Linotype" w:hAnsi="Palatino Linotype" w:cs="Times New Roman"/>
          <w:color w:val="000000"/>
          <w:sz w:val="18"/>
          <w:szCs w:val="18"/>
        </w:rPr>
        <w:t>ff</w:t>
      </w:r>
      <w:proofErr w:type="spellEnd"/>
      <w:r w:rsidR="00495D86" w:rsidRPr="00C325B9">
        <w:rPr>
          <w:rFonts w:ascii="Palatino Linotype" w:hAnsi="Palatino Linotype" w:cs="Times New Roman"/>
          <w:color w:val="000000"/>
          <w:sz w:val="18"/>
          <w:szCs w:val="18"/>
        </w:rPr>
        <w:t xml:space="preserve">.) to </w:t>
      </w:r>
      <w:proofErr w:type="spellStart"/>
      <w:r w:rsidR="00495D86" w:rsidRPr="00C325B9">
        <w:rPr>
          <w:rFonts w:ascii="Palatino Linotype" w:hAnsi="Palatino Linotype" w:cs="Times New Roman"/>
          <w:color w:val="000000"/>
          <w:sz w:val="18"/>
          <w:szCs w:val="18"/>
        </w:rPr>
        <w:t>be</w:t>
      </w:r>
      <w:proofErr w:type="spellEnd"/>
      <w:r w:rsidR="00495D86" w:rsidRPr="00C325B9">
        <w:rPr>
          <w:rFonts w:ascii="Palatino Linotype" w:hAnsi="Palatino Linotype" w:cs="Times New Roman"/>
          <w:color w:val="000000"/>
          <w:sz w:val="18"/>
          <w:szCs w:val="18"/>
        </w:rPr>
        <w:t xml:space="preserve"> due to the </w:t>
      </w:r>
      <w:proofErr w:type="spellStart"/>
      <w:r w:rsidR="00495D86" w:rsidRPr="00C325B9">
        <w:rPr>
          <w:rFonts w:ascii="Palatino Linotype" w:hAnsi="Palatino Linotype" w:cs="Times New Roman"/>
          <w:color w:val="000000"/>
          <w:sz w:val="18"/>
          <w:szCs w:val="18"/>
        </w:rPr>
        <w:t>indestructibility</w:t>
      </w:r>
      <w:proofErr w:type="spellEnd"/>
      <w:r w:rsidR="00495D86" w:rsidRPr="00C325B9">
        <w:rPr>
          <w:rFonts w:ascii="Palatino Linotype" w:hAnsi="Palatino Linotype" w:cs="Times New Roman"/>
          <w:color w:val="000000"/>
          <w:sz w:val="18"/>
          <w:szCs w:val="18"/>
        </w:rPr>
        <w:t xml:space="preserve"> of the </w:t>
      </w:r>
      <w:proofErr w:type="spellStart"/>
      <w:r w:rsidR="00495D86" w:rsidRPr="00C325B9">
        <w:rPr>
          <w:rFonts w:ascii="Palatino Linotype" w:hAnsi="Palatino Linotype" w:cs="Times New Roman"/>
          <w:color w:val="000000"/>
          <w:sz w:val="18"/>
          <w:szCs w:val="18"/>
        </w:rPr>
        <w:t>atoms</w:t>
      </w:r>
      <w:proofErr w:type="spellEnd"/>
      <w:r w:rsidR="00495D86" w:rsidRPr="00C325B9">
        <w:rPr>
          <w:rFonts w:ascii="Palatino Linotype" w:hAnsi="Palatino Linotype" w:cs="Times New Roman"/>
          <w:color w:val="000000"/>
          <w:sz w:val="18"/>
          <w:szCs w:val="18"/>
        </w:rPr>
        <w:t xml:space="preserve">, and </w:t>
      </w:r>
      <w:proofErr w:type="spellStart"/>
      <w:r w:rsidR="00495D86" w:rsidRPr="00C325B9">
        <w:rPr>
          <w:rFonts w:ascii="Palatino Linotype" w:hAnsi="Palatino Linotype" w:cs="Times New Roman"/>
          <w:color w:val="000000"/>
          <w:sz w:val="18"/>
          <w:szCs w:val="18"/>
        </w:rPr>
        <w:t>that</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indestructibility</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is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here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seen</w:t>
      </w:r>
      <w:proofErr w:type="spellEnd"/>
      <w:r w:rsidR="00495D86" w:rsidRPr="00C325B9">
        <w:rPr>
          <w:rFonts w:ascii="Palatino Linotype" w:hAnsi="Palatino Linotype" w:cs="Times New Roman"/>
          <w:color w:val="000000"/>
          <w:sz w:val="18"/>
          <w:szCs w:val="18"/>
        </w:rPr>
        <w:t xml:space="preserve"> to </w:t>
      </w:r>
      <w:proofErr w:type="spellStart"/>
      <w:r w:rsidR="00495D86" w:rsidRPr="00C325B9">
        <w:rPr>
          <w:rFonts w:ascii="Palatino Linotype" w:hAnsi="Palatino Linotype" w:cs="Times New Roman"/>
          <w:color w:val="000000"/>
          <w:sz w:val="18"/>
          <w:szCs w:val="18"/>
        </w:rPr>
        <w:t>be</w:t>
      </w:r>
      <w:proofErr w:type="spellEnd"/>
      <w:r w:rsidR="00495D86" w:rsidRPr="00C325B9">
        <w:rPr>
          <w:rFonts w:ascii="Palatino Linotype" w:hAnsi="Palatino Linotype" w:cs="Times New Roman"/>
          <w:color w:val="000000"/>
          <w:sz w:val="18"/>
          <w:szCs w:val="18"/>
        </w:rPr>
        <w:t xml:space="preserve"> due to the composition of the </w:t>
      </w:r>
      <w:proofErr w:type="spellStart"/>
      <w:r w:rsidR="00495D86" w:rsidRPr="00C325B9">
        <w:rPr>
          <w:rFonts w:ascii="Palatino Linotype" w:hAnsi="Palatino Linotype" w:cs="Times New Roman"/>
          <w:color w:val="000000"/>
          <w:sz w:val="18"/>
          <w:szCs w:val="18"/>
        </w:rPr>
        <w:t>atoms</w:t>
      </w:r>
      <w:proofErr w:type="spellEnd"/>
      <w:r w:rsidR="00495D86" w:rsidRPr="00C325B9">
        <w:rPr>
          <w:rFonts w:ascii="Palatino Linotype" w:hAnsi="Palatino Linotype" w:cs="Times New Roman"/>
          <w:color w:val="000000"/>
          <w:sz w:val="18"/>
          <w:szCs w:val="18"/>
        </w:rPr>
        <w:t xml:space="preserve"> of </w:t>
      </w:r>
      <w:proofErr w:type="spellStart"/>
      <w:r w:rsidR="00495D86" w:rsidRPr="00C325B9">
        <w:rPr>
          <w:rFonts w:ascii="Palatino Linotype" w:hAnsi="Palatino Linotype" w:cs="Times New Roman"/>
          <w:color w:val="000000"/>
          <w:sz w:val="18"/>
          <w:szCs w:val="18"/>
        </w:rPr>
        <w:t>inseparable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minimae</w:t>
      </w:r>
      <w:proofErr w:type="spellEnd"/>
      <w:r w:rsidR="00495D86" w:rsidRPr="00C325B9">
        <w:rPr>
          <w:rFonts w:ascii="Palatino Linotype" w:hAnsi="Palatino Linotype" w:cs="Times New Roman"/>
          <w:color w:val="000000"/>
          <w:sz w:val="18"/>
          <w:szCs w:val="18"/>
        </w:rPr>
        <w:t xml:space="preserve"> partes.</w:t>
      </w:r>
    </w:p>
  </w:footnote>
  <w:footnote w:id="615">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95D86" w:rsidRPr="00C325B9">
        <w:rPr>
          <w:rFonts w:ascii="Palatino Linotype" w:hAnsi="Palatino Linotype" w:cs="Times New Roman"/>
          <w:b/>
          <w:sz w:val="18"/>
          <w:szCs w:val="18"/>
        </w:rPr>
        <w:t xml:space="preserve"> 615. — </w:t>
      </w:r>
      <w:proofErr w:type="spellStart"/>
      <w:r w:rsidR="00495D86" w:rsidRPr="00C325B9">
        <w:rPr>
          <w:rFonts w:ascii="Palatino Linotype" w:hAnsi="Palatino Linotype" w:cs="Times New Roman"/>
          <w:b/>
          <w:sz w:val="18"/>
          <w:szCs w:val="18"/>
        </w:rPr>
        <w:t>Praeterea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nisi</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erit</w:t>
      </w:r>
      <w:proofErr w:type="spellEnd"/>
      <w:r w:rsidR="00495D86" w:rsidRPr="00C325B9">
        <w:rPr>
          <w:rFonts w:ascii="Palatino Linotype" w:hAnsi="Palatino Linotype" w:cs="Times New Roman"/>
          <w:b/>
          <w:sz w:val="18"/>
          <w:szCs w:val="18"/>
        </w:rPr>
        <w:t xml:space="preserve"> minimum, </w:t>
      </w:r>
      <w:proofErr w:type="spellStart"/>
      <w:r w:rsidR="00495D86" w:rsidRPr="00C325B9">
        <w:rPr>
          <w:rFonts w:ascii="Palatino Linotype" w:hAnsi="Palatino Linotype" w:cs="Times New Roman"/>
          <w:b/>
          <w:sz w:val="18"/>
          <w:szCs w:val="18"/>
        </w:rPr>
        <w:t>parvissima</w:t>
      </w:r>
      <w:proofErr w:type="spellEnd"/>
      <w:r w:rsidR="00495D86" w:rsidRPr="00C325B9">
        <w:rPr>
          <w:rFonts w:ascii="Palatino Linotype" w:hAnsi="Palatino Linotype" w:cs="Times New Roman"/>
          <w:b/>
          <w:sz w:val="18"/>
          <w:szCs w:val="18"/>
        </w:rPr>
        <w:t xml:space="preserve"> </w:t>
      </w:r>
      <w:proofErr w:type="spellStart"/>
      <w:proofErr w:type="gramStart"/>
      <w:r w:rsidR="00495D86" w:rsidRPr="00C325B9">
        <w:rPr>
          <w:rFonts w:ascii="Palatino Linotype" w:hAnsi="Palatino Linotype" w:cs="Times New Roman"/>
          <w:b/>
          <w:sz w:val="18"/>
          <w:szCs w:val="18"/>
        </w:rPr>
        <w:t>quaeque</w:t>
      </w:r>
      <w:proofErr w:type="spellEnd"/>
      <w:r w:rsidR="00495D86" w:rsidRPr="00C325B9">
        <w:rPr>
          <w:rFonts w:ascii="Palatino Linotype" w:hAnsi="Palatino Linotype" w:cs="Times New Roman"/>
          <w:b/>
          <w:sz w:val="18"/>
          <w:szCs w:val="18"/>
        </w:rPr>
        <w:t xml:space="preserve">  —</w:t>
      </w:r>
      <w:proofErr w:type="gramEnd"/>
      <w:r w:rsidR="00495D86" w:rsidRPr="00C325B9">
        <w:rPr>
          <w:rStyle w:val="Appelnotedebasdep"/>
          <w:rFonts w:ascii="Palatino Linotype" w:hAnsi="Palatino Linotype" w:cs="Times New Roman"/>
          <w:sz w:val="18"/>
          <w:szCs w:val="18"/>
          <w:vertAlign w:val="baseline"/>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Prætĕrĕā</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i/>
          <w:iCs/>
          <w:sz w:val="18"/>
          <w:szCs w:val="18"/>
        </w:rPr>
        <w:t>adv</w:t>
      </w:r>
      <w:r w:rsidR="00495D86" w:rsidRPr="00C325B9">
        <w:rPr>
          <w:rFonts w:ascii="Palatino Linotype" w:hAnsi="Palatino Linotype" w:cs="Times New Roman"/>
          <w:sz w:val="18"/>
          <w:szCs w:val="18"/>
        </w:rPr>
        <w:t xml:space="preserve">. : - </w:t>
      </w:r>
      <w:r w:rsidR="00495D86" w:rsidRPr="00C325B9">
        <w:rPr>
          <w:rFonts w:ascii="Palatino Linotype" w:hAnsi="Palatino Linotype" w:cs="Times New Roman"/>
          <w:color w:val="FF0000"/>
          <w:sz w:val="18"/>
          <w:szCs w:val="18"/>
        </w:rPr>
        <w:t>1</w:t>
      </w:r>
      <w:r w:rsidR="00495D86" w:rsidRPr="00C325B9">
        <w:rPr>
          <w:rFonts w:ascii="Palatino Linotype" w:hAnsi="Palatino Linotype" w:cs="Times New Roman"/>
          <w:sz w:val="18"/>
          <w:szCs w:val="18"/>
        </w:rPr>
        <w:t xml:space="preserve"> - en outre, de plus, encore. - </w:t>
      </w:r>
      <w:r w:rsidR="00495D86" w:rsidRPr="00C325B9">
        <w:rPr>
          <w:rFonts w:ascii="Palatino Linotype" w:hAnsi="Palatino Linotype" w:cs="Times New Roman"/>
          <w:color w:val="FF0000"/>
          <w:sz w:val="18"/>
          <w:szCs w:val="18"/>
        </w:rPr>
        <w:t>2</w:t>
      </w:r>
      <w:r w:rsidR="00495D86" w:rsidRPr="00C325B9">
        <w:rPr>
          <w:rFonts w:ascii="Palatino Linotype" w:hAnsi="Palatino Linotype" w:cs="Times New Roman"/>
          <w:sz w:val="18"/>
          <w:szCs w:val="18"/>
        </w:rPr>
        <w:t xml:space="preserve"> - ensuite, dès lors, désormais, après cela.    Règle gr. </w:t>
      </w:r>
      <w:proofErr w:type="spellStart"/>
      <w:r w:rsidR="00495D86" w:rsidRPr="00C325B9">
        <w:rPr>
          <w:rFonts w:ascii="Palatino Linotype" w:hAnsi="Palatino Linotype" w:cs="Times New Roman"/>
          <w:b/>
          <w:bCs/>
          <w:sz w:val="18"/>
          <w:szCs w:val="18"/>
        </w:rPr>
        <w:t>Fortissimus</w:t>
      </w:r>
      <w:proofErr w:type="spellEnd"/>
      <w:r w:rsidR="00495D86" w:rsidRPr="00C325B9">
        <w:rPr>
          <w:rFonts w:ascii="Palatino Linotype" w:hAnsi="Palatino Linotype" w:cs="Times New Roman"/>
          <w:b/>
          <w:bCs/>
          <w:sz w:val="18"/>
          <w:szCs w:val="18"/>
        </w:rPr>
        <w:t xml:space="preserve"> </w:t>
      </w:r>
      <w:proofErr w:type="spellStart"/>
      <w:proofErr w:type="gramStart"/>
      <w:r w:rsidR="00495D86" w:rsidRPr="00C325B9">
        <w:rPr>
          <w:rFonts w:ascii="Palatino Linotype" w:hAnsi="Palatino Linotype" w:cs="Times New Roman"/>
          <w:b/>
          <w:bCs/>
          <w:sz w:val="18"/>
          <w:szCs w:val="18"/>
        </w:rPr>
        <w:t>quisque</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tous</w:t>
      </w:r>
      <w:proofErr w:type="gramEnd"/>
      <w:r w:rsidR="00495D86" w:rsidRPr="00C325B9">
        <w:rPr>
          <w:rFonts w:ascii="Palatino Linotype" w:hAnsi="Palatino Linotype" w:cs="Times New Roman"/>
          <w:sz w:val="18"/>
          <w:szCs w:val="18"/>
        </w:rPr>
        <w:t xml:space="preserve"> les plus courageux.        </w:t>
      </w:r>
      <w:r w:rsidR="00495D86" w:rsidRPr="00C325B9">
        <w:rPr>
          <w:rFonts w:ascii="Palatino Linotype" w:hAnsi="Palatino Linotype" w:cs="Times New Roman"/>
          <w:sz w:val="18"/>
          <w:szCs w:val="18"/>
        </w:rPr>
        <w:br/>
        <w:t xml:space="preserve">          </w:t>
      </w:r>
      <w:r w:rsidR="00495D86" w:rsidRPr="00C325B9">
        <w:rPr>
          <w:rFonts w:ascii="Palatino Linotype" w:hAnsi="Palatino Linotype" w:cs="Times New Roman"/>
          <w:b/>
          <w:bCs/>
          <w:color w:val="C00000"/>
          <w:sz w:val="18"/>
          <w:szCs w:val="18"/>
        </w:rPr>
        <w:t xml:space="preserve">NB.  </w:t>
      </w:r>
      <w:r w:rsidR="00495D86" w:rsidRPr="00C325B9">
        <w:rPr>
          <w:rFonts w:ascii="Palatino Linotype" w:hAnsi="Palatino Linotype" w:cs="Times New Roman"/>
          <w:color w:val="000000"/>
          <w:sz w:val="18"/>
          <w:szCs w:val="18"/>
        </w:rPr>
        <w:t xml:space="preserve">Ernout note </w:t>
      </w:r>
      <w:proofErr w:type="gramStart"/>
      <w:r w:rsidR="00495D86" w:rsidRPr="00C325B9">
        <w:rPr>
          <w:rFonts w:ascii="Palatino Linotype" w:hAnsi="Palatino Linotype" w:cs="Times New Roman"/>
          <w:color w:val="000000"/>
          <w:sz w:val="18"/>
          <w:szCs w:val="18"/>
        </w:rPr>
        <w:t>en  603</w:t>
      </w:r>
      <w:proofErr w:type="gramEnd"/>
      <w:r w:rsidR="00F118C4" w:rsidRPr="00C325B9">
        <w:rPr>
          <w:rFonts w:ascii="Palatino Linotype" w:hAnsi="Palatino Linotype" w:cs="Times New Roman"/>
          <w:color w:val="000000"/>
          <w:sz w:val="18"/>
          <w:szCs w:val="18"/>
        </w:rPr>
        <w:t xml:space="preserve"> </w:t>
      </w:r>
      <w:r w:rsidR="00495D86" w:rsidRPr="00C325B9">
        <w:rPr>
          <w:rFonts w:ascii="Palatino Linotype" w:hAnsi="Palatino Linotype" w:cs="Times New Roman"/>
          <w:color w:val="000000"/>
          <w:sz w:val="18"/>
          <w:szCs w:val="18"/>
        </w:rPr>
        <w:t xml:space="preserve">: </w:t>
      </w:r>
      <w:r w:rsidR="00495D86" w:rsidRPr="00C325B9">
        <w:rPr>
          <w:rFonts w:ascii="Palatino Linotype" w:hAnsi="Palatino Linotype" w:cs="Times New Roman"/>
          <w:b/>
          <w:bCs/>
          <w:color w:val="000000"/>
          <w:sz w:val="18"/>
          <w:szCs w:val="18"/>
        </w:rPr>
        <w:t>Minima</w:t>
      </w:r>
      <w:r w:rsidR="00495D86" w:rsidRPr="00C325B9">
        <w:rPr>
          <w:rFonts w:ascii="Palatino Linotype" w:hAnsi="Palatino Linotype" w:cs="Times New Roman"/>
          <w:color w:val="000000"/>
          <w:sz w:val="18"/>
          <w:szCs w:val="18"/>
        </w:rPr>
        <w:t xml:space="preserve"> est opposé à </w:t>
      </w:r>
      <w:proofErr w:type="spellStart"/>
      <w:r w:rsidR="00495D86" w:rsidRPr="00C325B9">
        <w:rPr>
          <w:rFonts w:ascii="Palatino Linotype" w:hAnsi="Palatino Linotype" w:cs="Times New Roman"/>
          <w:color w:val="000000"/>
          <w:sz w:val="18"/>
          <w:szCs w:val="18"/>
        </w:rPr>
        <w:t>parvissima</w:t>
      </w:r>
      <w:proofErr w:type="spellEnd"/>
      <w:r w:rsidR="00495D86" w:rsidRPr="00C325B9">
        <w:rPr>
          <w:rFonts w:ascii="Palatino Linotype" w:hAnsi="Palatino Linotype" w:cs="Times New Roman"/>
          <w:color w:val="000000"/>
          <w:sz w:val="18"/>
          <w:szCs w:val="18"/>
        </w:rPr>
        <w:t>. Minimum désigne le dernier degré concevable de la petitesse au-</w:t>
      </w:r>
      <w:proofErr w:type="gramStart"/>
      <w:r w:rsidR="00495D86" w:rsidRPr="00C325B9">
        <w:rPr>
          <w:rFonts w:ascii="Palatino Linotype" w:hAnsi="Palatino Linotype" w:cs="Times New Roman"/>
          <w:color w:val="000000"/>
          <w:sz w:val="18"/>
          <w:szCs w:val="18"/>
        </w:rPr>
        <w:t>delà  duquel</w:t>
      </w:r>
      <w:proofErr w:type="gramEnd"/>
      <w:r w:rsidR="00495D86" w:rsidRPr="00C325B9">
        <w:rPr>
          <w:rFonts w:ascii="Palatino Linotype" w:hAnsi="Palatino Linotype" w:cs="Times New Roman"/>
          <w:color w:val="000000"/>
          <w:sz w:val="18"/>
          <w:szCs w:val="18"/>
        </w:rPr>
        <w:t xml:space="preserve"> la matière n’a plus d’étendue et cesse d’exister.     </w:t>
      </w:r>
      <w:r w:rsidR="00495D86" w:rsidRPr="00C325B9">
        <w:rPr>
          <w:rFonts w:ascii="Palatino Linotype" w:hAnsi="Palatino Linotype" w:cs="Times New Roman"/>
          <w:color w:val="000000"/>
          <w:sz w:val="18"/>
          <w:szCs w:val="18"/>
        </w:rPr>
        <w:br/>
        <w:t xml:space="preserve">          </w:t>
      </w:r>
      <w:r w:rsidR="00495D86" w:rsidRPr="00C325B9">
        <w:rPr>
          <w:rFonts w:ascii="Palatino Linotype" w:hAnsi="Palatino Linotype" w:cs="Times New Roman"/>
          <w:b/>
          <w:bCs/>
          <w:color w:val="C00000"/>
          <w:sz w:val="18"/>
          <w:szCs w:val="18"/>
        </w:rPr>
        <w:t xml:space="preserve">NB. </w:t>
      </w:r>
      <w:r w:rsidR="00495D86" w:rsidRPr="00C325B9">
        <w:rPr>
          <w:rFonts w:ascii="Palatino Linotype" w:hAnsi="Palatino Linotype" w:cs="Times New Roman"/>
          <w:color w:val="000000"/>
          <w:sz w:val="18"/>
          <w:szCs w:val="18"/>
        </w:rPr>
        <w:t xml:space="preserve">Bailey.  </w:t>
      </w:r>
      <w:proofErr w:type="spellStart"/>
      <w:proofErr w:type="gramStart"/>
      <w:r w:rsidR="00495D86" w:rsidRPr="00C325B9">
        <w:rPr>
          <w:rFonts w:ascii="Palatino Linotype" w:hAnsi="Palatino Linotype" w:cs="Times New Roman"/>
          <w:b/>
          <w:bCs/>
          <w:color w:val="000000"/>
          <w:sz w:val="18"/>
          <w:szCs w:val="18"/>
        </w:rPr>
        <w:t>Parvissima</w:t>
      </w:r>
      <w:proofErr w:type="spellEnd"/>
      <w:r w:rsidR="00495D86" w:rsidRPr="00C325B9">
        <w:rPr>
          <w:rFonts w:ascii="Palatino Linotype" w:hAnsi="Palatino Linotype" w:cs="Times New Roman"/>
          <w:color w:val="000000"/>
          <w:sz w:val="18"/>
          <w:szCs w:val="18"/>
        </w:rPr>
        <w:t>:</w:t>
      </w:r>
      <w:proofErr w:type="gram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smallest</w:t>
      </w:r>
      <w:proofErr w:type="spellEnd"/>
      <w:r w:rsidR="00495D86" w:rsidRPr="00C325B9">
        <w:rPr>
          <w:rFonts w:ascii="Palatino Linotype" w:hAnsi="Palatino Linotype" w:cs="Times New Roman"/>
          <w:color w:val="000000"/>
          <w:sz w:val="18"/>
          <w:szCs w:val="18"/>
        </w:rPr>
        <w:t xml:space="preserve">’, an </w:t>
      </w:r>
      <w:proofErr w:type="spellStart"/>
      <w:r w:rsidR="00495D86" w:rsidRPr="00C325B9">
        <w:rPr>
          <w:rFonts w:ascii="Palatino Linotype" w:hAnsi="Palatino Linotype" w:cs="Times New Roman"/>
          <w:color w:val="000000"/>
          <w:sz w:val="18"/>
          <w:szCs w:val="18"/>
        </w:rPr>
        <w:t>unusual</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form</w:t>
      </w:r>
      <w:proofErr w:type="spellEnd"/>
      <w:r w:rsidR="00495D86" w:rsidRPr="00C325B9">
        <w:rPr>
          <w:rFonts w:ascii="Palatino Linotype" w:hAnsi="Palatino Linotype" w:cs="Times New Roman"/>
          <w:color w:val="000000"/>
          <w:sz w:val="18"/>
          <w:szCs w:val="18"/>
        </w:rPr>
        <w:t xml:space="preserve"> of the superlative, </w:t>
      </w:r>
      <w:proofErr w:type="spellStart"/>
      <w:r w:rsidR="00495D86" w:rsidRPr="00C325B9">
        <w:rPr>
          <w:rFonts w:ascii="Palatino Linotype" w:hAnsi="Palatino Linotype" w:cs="Times New Roman"/>
          <w:color w:val="000000"/>
          <w:sz w:val="18"/>
          <w:szCs w:val="18"/>
        </w:rPr>
        <w:t>used</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here</w:t>
      </w:r>
      <w:proofErr w:type="spellEnd"/>
      <w:r w:rsidR="00495D86" w:rsidRPr="00C325B9">
        <w:rPr>
          <w:rFonts w:ascii="Palatino Linotype" w:hAnsi="Palatino Linotype" w:cs="Times New Roman"/>
          <w:color w:val="000000"/>
          <w:sz w:val="18"/>
          <w:szCs w:val="18"/>
        </w:rPr>
        <w:t xml:space="preserve"> and in 621 </w:t>
      </w:r>
      <w:proofErr w:type="gramStart"/>
      <w:r w:rsidR="00495D86" w:rsidRPr="00C325B9">
        <w:rPr>
          <w:rFonts w:ascii="Palatino Linotype" w:hAnsi="Palatino Linotype" w:cs="Times New Roman"/>
          <w:color w:val="000000"/>
          <w:sz w:val="18"/>
          <w:szCs w:val="18"/>
        </w:rPr>
        <w:t>no</w:t>
      </w:r>
      <w:proofErr w:type="gram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doubt</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because</w:t>
      </w:r>
      <w:proofErr w:type="spellEnd"/>
      <w:r w:rsidR="00495D86" w:rsidRPr="00C325B9">
        <w:rPr>
          <w:rFonts w:ascii="Palatino Linotype" w:hAnsi="Palatino Linotype" w:cs="Times New Roman"/>
          <w:color w:val="000000"/>
          <w:sz w:val="18"/>
          <w:szCs w:val="18"/>
        </w:rPr>
        <w:t xml:space="preserve"> minimum </w:t>
      </w:r>
      <w:proofErr w:type="spellStart"/>
      <w:r w:rsidR="00495D86" w:rsidRPr="00C325B9">
        <w:rPr>
          <w:rFonts w:ascii="Palatino Linotype" w:hAnsi="Palatino Linotype" w:cs="Times New Roman"/>
          <w:color w:val="000000"/>
          <w:sz w:val="18"/>
          <w:szCs w:val="18"/>
        </w:rPr>
        <w:t>is</w:t>
      </w:r>
      <w:proofErr w:type="spellEnd"/>
      <w:r w:rsidR="00495D86" w:rsidRPr="00C325B9">
        <w:rPr>
          <w:rFonts w:ascii="Palatino Linotype" w:hAnsi="Palatino Linotype" w:cs="Times New Roman"/>
          <w:color w:val="000000"/>
          <w:sz w:val="18"/>
          <w:szCs w:val="18"/>
        </w:rPr>
        <w:t xml:space="preserve"> in </w:t>
      </w:r>
      <w:proofErr w:type="spellStart"/>
      <w:r w:rsidR="00495D86" w:rsidRPr="00C325B9">
        <w:rPr>
          <w:rFonts w:ascii="Palatino Linotype" w:hAnsi="Palatino Linotype" w:cs="Times New Roman"/>
          <w:color w:val="000000"/>
          <w:sz w:val="18"/>
          <w:szCs w:val="18"/>
        </w:rPr>
        <w:t>this</w:t>
      </w:r>
      <w:proofErr w:type="spellEnd"/>
      <w:r w:rsidR="00495D86" w:rsidRPr="00C325B9">
        <w:rPr>
          <w:rFonts w:ascii="Palatino Linotype" w:hAnsi="Palatino Linotype" w:cs="Times New Roman"/>
          <w:color w:val="000000"/>
          <w:sz w:val="18"/>
          <w:szCs w:val="18"/>
        </w:rPr>
        <w:t xml:space="preserve"> line and all </w:t>
      </w:r>
      <w:proofErr w:type="spellStart"/>
      <w:r w:rsidR="00495D86" w:rsidRPr="00C325B9">
        <w:rPr>
          <w:rFonts w:ascii="Palatino Linotype" w:hAnsi="Palatino Linotype" w:cs="Times New Roman"/>
          <w:color w:val="000000"/>
          <w:sz w:val="18"/>
          <w:szCs w:val="18"/>
        </w:rPr>
        <w:t>through</w:t>
      </w:r>
      <w:proofErr w:type="spellEnd"/>
      <w:r w:rsidR="00495D86" w:rsidRPr="00C325B9">
        <w:rPr>
          <w:rFonts w:ascii="Palatino Linotype" w:hAnsi="Palatino Linotype" w:cs="Times New Roman"/>
          <w:color w:val="000000"/>
          <w:sz w:val="18"/>
          <w:szCs w:val="18"/>
        </w:rPr>
        <w:t xml:space="preserve"> the section </w:t>
      </w:r>
      <w:proofErr w:type="spellStart"/>
      <w:r w:rsidR="00495D86" w:rsidRPr="00C325B9">
        <w:rPr>
          <w:rFonts w:ascii="Palatino Linotype" w:hAnsi="Palatino Linotype" w:cs="Times New Roman"/>
          <w:color w:val="000000"/>
          <w:sz w:val="18"/>
          <w:szCs w:val="18"/>
        </w:rPr>
        <w:t>employed</w:t>
      </w:r>
      <w:proofErr w:type="spellEnd"/>
      <w:r w:rsidR="00495D86" w:rsidRPr="00C325B9">
        <w:rPr>
          <w:rFonts w:ascii="Palatino Linotype" w:hAnsi="Palatino Linotype" w:cs="Times New Roman"/>
          <w:color w:val="000000"/>
          <w:sz w:val="18"/>
          <w:szCs w:val="18"/>
        </w:rPr>
        <w:t xml:space="preserve"> in a </w:t>
      </w:r>
      <w:proofErr w:type="spellStart"/>
      <w:r w:rsidR="00495D86" w:rsidRPr="00C325B9">
        <w:rPr>
          <w:rFonts w:ascii="Palatino Linotype" w:hAnsi="Palatino Linotype" w:cs="Times New Roman"/>
          <w:color w:val="000000"/>
          <w:sz w:val="18"/>
          <w:szCs w:val="18"/>
        </w:rPr>
        <w:t>technical</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sense</w:t>
      </w:r>
      <w:proofErr w:type="spellEnd"/>
      <w:r w:rsidR="00495D86" w:rsidRPr="00C325B9">
        <w:rPr>
          <w:rFonts w:ascii="Palatino Linotype" w:hAnsi="Palatino Linotype" w:cs="Times New Roman"/>
          <w:color w:val="000000"/>
          <w:sz w:val="18"/>
          <w:szCs w:val="18"/>
        </w:rPr>
        <w:t xml:space="preserve">. It </w:t>
      </w:r>
      <w:proofErr w:type="spellStart"/>
      <w:proofErr w:type="gramStart"/>
      <w:r w:rsidR="00495D86" w:rsidRPr="00C325B9">
        <w:rPr>
          <w:rFonts w:ascii="Palatino Linotype" w:hAnsi="Palatino Linotype" w:cs="Times New Roman"/>
          <w:color w:val="000000"/>
          <w:sz w:val="18"/>
          <w:szCs w:val="18"/>
        </w:rPr>
        <w:t>occurs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again</w:t>
      </w:r>
      <w:proofErr w:type="spellEnd"/>
      <w:proofErr w:type="gramEnd"/>
      <w:r w:rsidR="00495D86" w:rsidRPr="00C325B9">
        <w:rPr>
          <w:rFonts w:ascii="Palatino Linotype" w:hAnsi="Palatino Linotype" w:cs="Times New Roman"/>
          <w:color w:val="000000"/>
          <w:sz w:val="18"/>
          <w:szCs w:val="18"/>
        </w:rPr>
        <w:t xml:space="preserve"> in iii. 199 in the </w:t>
      </w:r>
      <w:proofErr w:type="spellStart"/>
      <w:r w:rsidR="00495D86" w:rsidRPr="00C325B9">
        <w:rPr>
          <w:rFonts w:ascii="Palatino Linotype" w:hAnsi="Palatino Linotype" w:cs="Times New Roman"/>
          <w:color w:val="000000"/>
          <w:sz w:val="18"/>
          <w:szCs w:val="18"/>
        </w:rPr>
        <w:t>same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sense</w:t>
      </w:r>
      <w:proofErr w:type="spellEnd"/>
      <w:r w:rsidR="00495D86" w:rsidRPr="00C325B9">
        <w:rPr>
          <w:rFonts w:ascii="Palatino Linotype" w:hAnsi="Palatino Linotype" w:cs="Times New Roman"/>
          <w:color w:val="000000"/>
          <w:sz w:val="18"/>
          <w:szCs w:val="18"/>
        </w:rPr>
        <w:t xml:space="preserve"> and </w:t>
      </w:r>
      <w:proofErr w:type="spellStart"/>
      <w:r w:rsidR="00495D86" w:rsidRPr="00C325B9">
        <w:rPr>
          <w:rFonts w:ascii="Palatino Linotype" w:hAnsi="Palatino Linotype" w:cs="Times New Roman"/>
          <w:color w:val="000000"/>
          <w:sz w:val="18"/>
          <w:szCs w:val="18"/>
        </w:rPr>
        <w:t>is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quoted</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from</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Varro</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ap</w:t>
      </w:r>
      <w:proofErr w:type="spellEnd"/>
      <w:r w:rsidR="00495D86" w:rsidRPr="00C325B9">
        <w:rPr>
          <w:rFonts w:ascii="Palatino Linotype" w:hAnsi="Palatino Linotype" w:cs="Times New Roman"/>
          <w:color w:val="000000"/>
          <w:sz w:val="18"/>
          <w:szCs w:val="18"/>
        </w:rPr>
        <w:t xml:space="preserve">. Non. 456. 10) rictus </w:t>
      </w:r>
      <w:proofErr w:type="spellStart"/>
      <w:r w:rsidR="00495D86" w:rsidRPr="00C325B9">
        <w:rPr>
          <w:rFonts w:ascii="Palatino Linotype" w:hAnsi="Palatino Linotype" w:cs="Times New Roman"/>
          <w:color w:val="000000"/>
          <w:sz w:val="18"/>
          <w:szCs w:val="18"/>
        </w:rPr>
        <w:t>parvissimus</w:t>
      </w:r>
      <w:proofErr w:type="spellEnd"/>
      <w:r w:rsidR="00495D86" w:rsidRPr="00C325B9">
        <w:rPr>
          <w:rFonts w:ascii="Palatino Linotype" w:hAnsi="Palatino Linotype" w:cs="Times New Roman"/>
          <w:color w:val="000000"/>
          <w:sz w:val="18"/>
          <w:szCs w:val="18"/>
        </w:rPr>
        <w:t xml:space="preserve">. It </w:t>
      </w:r>
      <w:proofErr w:type="spellStart"/>
      <w:r w:rsidR="00495D86" w:rsidRPr="00C325B9">
        <w:rPr>
          <w:rFonts w:ascii="Palatino Linotype" w:hAnsi="Palatino Linotype" w:cs="Times New Roman"/>
          <w:color w:val="000000"/>
          <w:sz w:val="18"/>
          <w:szCs w:val="18"/>
        </w:rPr>
        <w:t>was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probably</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common</w:t>
      </w:r>
      <w:proofErr w:type="spellEnd"/>
      <w:r w:rsidR="00495D86" w:rsidRPr="00C325B9">
        <w:rPr>
          <w:rFonts w:ascii="Palatino Linotype" w:hAnsi="Palatino Linotype" w:cs="Times New Roman"/>
          <w:color w:val="000000"/>
          <w:sz w:val="18"/>
          <w:szCs w:val="18"/>
        </w:rPr>
        <w:t xml:space="preserve"> in </w:t>
      </w:r>
      <w:proofErr w:type="spellStart"/>
      <w:r w:rsidR="00495D86" w:rsidRPr="00C325B9">
        <w:rPr>
          <w:rFonts w:ascii="Palatino Linotype" w:hAnsi="Palatino Linotype" w:cs="Times New Roman"/>
          <w:color w:val="000000"/>
          <w:sz w:val="18"/>
          <w:szCs w:val="18"/>
        </w:rPr>
        <w:t>popular</w:t>
      </w:r>
      <w:proofErr w:type="spellEnd"/>
      <w:r w:rsidR="00495D86" w:rsidRPr="00C325B9">
        <w:rPr>
          <w:rFonts w:ascii="Palatino Linotype" w:hAnsi="Palatino Linotype" w:cs="Times New Roman"/>
          <w:color w:val="000000"/>
          <w:sz w:val="18"/>
          <w:szCs w:val="18"/>
        </w:rPr>
        <w:t xml:space="preserve"> speech and </w:t>
      </w:r>
      <w:proofErr w:type="spellStart"/>
      <w:r w:rsidR="00495D86" w:rsidRPr="00C325B9">
        <w:rPr>
          <w:rFonts w:ascii="Palatino Linotype" w:hAnsi="Palatino Linotype" w:cs="Times New Roman"/>
          <w:color w:val="000000"/>
          <w:sz w:val="18"/>
          <w:szCs w:val="18"/>
        </w:rPr>
        <w:t>reappears</w:t>
      </w:r>
      <w:proofErr w:type="spellEnd"/>
      <w:r w:rsidR="00495D86" w:rsidRPr="00C325B9">
        <w:rPr>
          <w:rFonts w:ascii="Palatino Linotype" w:hAnsi="Palatino Linotype" w:cs="Times New Roman"/>
          <w:color w:val="000000"/>
          <w:sz w:val="18"/>
          <w:szCs w:val="18"/>
        </w:rPr>
        <w:t xml:space="preserve"> in </w:t>
      </w:r>
      <w:proofErr w:type="spellStart"/>
      <w:r w:rsidR="00495D86" w:rsidRPr="00C325B9">
        <w:rPr>
          <w:rFonts w:ascii="Palatino Linotype" w:hAnsi="Palatino Linotype" w:cs="Times New Roman"/>
          <w:color w:val="000000"/>
          <w:sz w:val="18"/>
          <w:szCs w:val="18"/>
        </w:rPr>
        <w:t>late</w:t>
      </w:r>
      <w:proofErr w:type="spellEnd"/>
      <w:r w:rsidR="00495D86" w:rsidRPr="00C325B9">
        <w:rPr>
          <w:rFonts w:ascii="Palatino Linotype" w:hAnsi="Palatino Linotype" w:cs="Times New Roman"/>
          <w:color w:val="000000"/>
          <w:sz w:val="18"/>
          <w:szCs w:val="18"/>
        </w:rPr>
        <w:t xml:space="preserve"> Latin.  </w:t>
      </w:r>
      <w:r w:rsidR="00495D86" w:rsidRPr="00C325B9">
        <w:rPr>
          <w:rFonts w:ascii="Palatino Linotype" w:hAnsi="Palatino Linotype" w:cs="Times New Roman"/>
          <w:color w:val="000000"/>
          <w:sz w:val="18"/>
          <w:szCs w:val="18"/>
        </w:rPr>
        <w:br/>
        <w:t xml:space="preserve">          </w:t>
      </w:r>
      <w:r w:rsidR="00495D86" w:rsidRPr="00C325B9">
        <w:rPr>
          <w:rFonts w:ascii="Palatino Linotype" w:hAnsi="Palatino Linotype" w:cs="Times New Roman"/>
          <w:b/>
          <w:bCs/>
          <w:color w:val="C00000"/>
          <w:sz w:val="18"/>
          <w:szCs w:val="18"/>
        </w:rPr>
        <w:t>NB.</w:t>
      </w:r>
      <w:r w:rsidR="00495D86" w:rsidRPr="00C325B9">
        <w:rPr>
          <w:rFonts w:ascii="Palatino Linotype" w:hAnsi="Palatino Linotype" w:cs="Times New Roman"/>
          <w:b/>
          <w:bCs/>
          <w:color w:val="000000"/>
          <w:sz w:val="18"/>
          <w:szCs w:val="18"/>
        </w:rPr>
        <w:t xml:space="preserve"> </w:t>
      </w:r>
      <w:r w:rsidR="00495D86" w:rsidRPr="00C325B9">
        <w:rPr>
          <w:rFonts w:ascii="Palatino Linotype" w:hAnsi="Palatino Linotype" w:cs="Times New Roman"/>
          <w:color w:val="000000"/>
          <w:sz w:val="18"/>
          <w:szCs w:val="18"/>
        </w:rPr>
        <w:t xml:space="preserve">Ernout note encore : Lucrèce s’oppose </w:t>
      </w:r>
      <w:proofErr w:type="spellStart"/>
      <w:r w:rsidR="00495D86" w:rsidRPr="00C325B9">
        <w:rPr>
          <w:rFonts w:ascii="Palatino Linotype" w:hAnsi="Palatino Linotype" w:cs="Times New Roman"/>
          <w:color w:val="000000"/>
          <w:sz w:val="18"/>
          <w:szCs w:val="18"/>
        </w:rPr>
        <w:t>pê</w:t>
      </w:r>
      <w:proofErr w:type="spellEnd"/>
      <w:r w:rsidR="00495D86" w:rsidRPr="00C325B9">
        <w:rPr>
          <w:rFonts w:ascii="Palatino Linotype" w:hAnsi="Palatino Linotype" w:cs="Times New Roman"/>
          <w:color w:val="000000"/>
          <w:sz w:val="18"/>
          <w:szCs w:val="18"/>
        </w:rPr>
        <w:t xml:space="preserve"> ici à Anaxagore</w:t>
      </w:r>
      <w:r w:rsidR="00F118C4" w:rsidRPr="00C325B9">
        <w:rPr>
          <w:rFonts w:ascii="Palatino Linotype" w:hAnsi="Palatino Linotype" w:cs="Times New Roman"/>
          <w:color w:val="000000"/>
          <w:sz w:val="18"/>
          <w:szCs w:val="18"/>
        </w:rPr>
        <w:t xml:space="preserve"> </w:t>
      </w:r>
      <w:r w:rsidR="00495D86" w:rsidRPr="00C325B9">
        <w:rPr>
          <w:rFonts w:ascii="Palatino Linotype" w:hAnsi="Palatino Linotype" w:cs="Times New Roman"/>
          <w:color w:val="000000"/>
          <w:sz w:val="18"/>
          <w:szCs w:val="18"/>
        </w:rPr>
        <w:t>; mais tout aussi bien aux Stoïciens</w:t>
      </w:r>
      <w:r w:rsidR="00F118C4" w:rsidRPr="00C325B9">
        <w:rPr>
          <w:rFonts w:ascii="Palatino Linotype" w:hAnsi="Palatino Linotype" w:cs="Times New Roman"/>
          <w:color w:val="000000"/>
          <w:sz w:val="18"/>
          <w:szCs w:val="18"/>
        </w:rPr>
        <w:t xml:space="preserve"> </w:t>
      </w:r>
      <w:proofErr w:type="gramStart"/>
      <w:r w:rsidR="00495D86" w:rsidRPr="00C325B9">
        <w:rPr>
          <w:rFonts w:ascii="Palatino Linotype" w:hAnsi="Palatino Linotype" w:cs="Times New Roman"/>
          <w:color w:val="000000"/>
          <w:sz w:val="18"/>
          <w:szCs w:val="18"/>
        </w:rPr>
        <w:t>;  et</w:t>
      </w:r>
      <w:proofErr w:type="gramEnd"/>
      <w:r w:rsidR="00495D86" w:rsidRPr="00C325B9">
        <w:rPr>
          <w:rFonts w:ascii="Palatino Linotype" w:hAnsi="Palatino Linotype" w:cs="Times New Roman"/>
          <w:color w:val="000000"/>
          <w:sz w:val="18"/>
          <w:szCs w:val="18"/>
        </w:rPr>
        <w:t xml:space="preserve"> aux Académiciens qui soutenaient la doctrine de la divisibilité à l’infini de la matière.  </w:t>
      </w:r>
      <w:r w:rsidRPr="00C325B9">
        <w:rPr>
          <w:rFonts w:ascii="Palatino Linotype" w:hAnsi="Palatino Linotype" w:cs="Times New Roman"/>
          <w:b/>
          <w:sz w:val="18"/>
          <w:szCs w:val="18"/>
        </w:rPr>
        <w:t xml:space="preserve"> </w:t>
      </w:r>
      <w:r w:rsidR="00282716" w:rsidRPr="00C325B9">
        <w:rPr>
          <w:rFonts w:ascii="Palatino Linotype" w:hAnsi="Palatino Linotype" w:cs="Times New Roman"/>
          <w:b/>
          <w:sz w:val="18"/>
          <w:szCs w:val="18"/>
        </w:rPr>
        <w:t xml:space="preserve"> </w:t>
      </w:r>
    </w:p>
  </w:footnote>
  <w:footnote w:id="616">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716" w:rsidRPr="00C325B9">
        <w:rPr>
          <w:rFonts w:ascii="Palatino Linotype" w:hAnsi="Palatino Linotype" w:cs="Times New Roman"/>
          <w:b/>
          <w:sz w:val="18"/>
          <w:szCs w:val="18"/>
        </w:rPr>
        <w:t xml:space="preserve"> </w:t>
      </w:r>
      <w:r w:rsidR="00495D86" w:rsidRPr="00C325B9">
        <w:rPr>
          <w:rFonts w:ascii="Palatino Linotype" w:hAnsi="Palatino Linotype" w:cs="Times New Roman"/>
          <w:b/>
          <w:sz w:val="18"/>
          <w:szCs w:val="18"/>
        </w:rPr>
        <w:t xml:space="preserve">616. — </w:t>
      </w:r>
      <w:proofErr w:type="spellStart"/>
      <w:r w:rsidR="00495D86" w:rsidRPr="00C325B9">
        <w:rPr>
          <w:rFonts w:ascii="Palatino Linotype" w:hAnsi="Palatino Linotype" w:cs="Times New Roman"/>
          <w:b/>
          <w:sz w:val="18"/>
          <w:szCs w:val="18"/>
        </w:rPr>
        <w:t>corpora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constabunt</w:t>
      </w:r>
      <w:proofErr w:type="spellEnd"/>
      <w:r w:rsidR="00495D86" w:rsidRPr="00C325B9">
        <w:rPr>
          <w:rFonts w:ascii="Palatino Linotype" w:hAnsi="Palatino Linotype" w:cs="Times New Roman"/>
          <w:b/>
          <w:sz w:val="18"/>
          <w:szCs w:val="18"/>
        </w:rPr>
        <w:t xml:space="preserve"> ex partibus </w:t>
      </w:r>
      <w:proofErr w:type="spellStart"/>
      <w:r w:rsidR="00495D86" w:rsidRPr="00C325B9">
        <w:rPr>
          <w:rFonts w:ascii="Palatino Linotype" w:hAnsi="Palatino Linotype" w:cs="Times New Roman"/>
          <w:b/>
          <w:sz w:val="18"/>
          <w:szCs w:val="18"/>
        </w:rPr>
        <w:t>infinitis</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proofErr w:type="gramStart"/>
      <w:r w:rsidR="00495D86" w:rsidRPr="00C325B9">
        <w:rPr>
          <w:rFonts w:ascii="Palatino Linotype" w:hAnsi="Palatino Linotype" w:cs="Times New Roman"/>
          <w:b/>
          <w:sz w:val="18"/>
          <w:szCs w:val="18"/>
        </w:rPr>
        <w:t xml:space="preserve">—  </w:t>
      </w:r>
      <w:r w:rsidR="00495D86" w:rsidRPr="00C325B9">
        <w:rPr>
          <w:rFonts w:ascii="Palatino Linotype" w:hAnsi="Palatino Linotype" w:cs="Times New Roman"/>
          <w:b/>
          <w:bCs/>
          <w:sz w:val="18"/>
          <w:szCs w:val="18"/>
        </w:rPr>
        <w:t>Corpus</w:t>
      </w:r>
      <w:proofErr w:type="gram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ŏris</w:t>
      </w:r>
      <w:proofErr w:type="spellEnd"/>
      <w:r w:rsidR="00495D86" w:rsidRPr="00C325B9">
        <w:rPr>
          <w:rFonts w:ascii="Palatino Linotype" w:hAnsi="Palatino Linotype" w:cs="Times New Roman"/>
          <w:b/>
          <w:bCs/>
          <w:sz w:val="18"/>
          <w:szCs w:val="18"/>
        </w:rPr>
        <w:t xml:space="preserve">, n. :   - </w:t>
      </w:r>
      <w:r w:rsidR="00495D86" w:rsidRPr="00C325B9">
        <w:rPr>
          <w:rFonts w:ascii="Palatino Linotype" w:hAnsi="Palatino Linotype" w:cs="Times New Roman"/>
          <w:sz w:val="18"/>
          <w:szCs w:val="18"/>
        </w:rPr>
        <w:t>corps</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w:t>
      </w:r>
      <w:r w:rsidR="00495D86" w:rsidRPr="00C325B9">
        <w:rPr>
          <w:rFonts w:ascii="Palatino Linotype" w:hAnsi="Palatino Linotype" w:cs="Times New Roman"/>
          <w:b/>
          <w:bCs/>
          <w:sz w:val="18"/>
          <w:szCs w:val="18"/>
        </w:rPr>
        <w:t>onstare</w:t>
      </w:r>
      <w:proofErr w:type="spellEnd"/>
      <w:r w:rsidR="00495D86" w:rsidRPr="00C325B9">
        <w:rPr>
          <w:rFonts w:ascii="Palatino Linotype" w:hAnsi="Palatino Linotype" w:cs="Times New Roman"/>
          <w:b/>
          <w:bCs/>
          <w:sz w:val="18"/>
          <w:szCs w:val="18"/>
        </w:rPr>
        <w:t xml:space="preserve"> ex + </w:t>
      </w:r>
      <w:proofErr w:type="spellStart"/>
      <w:proofErr w:type="gramStart"/>
      <w:r w:rsidR="00495D86" w:rsidRPr="00C325B9">
        <w:rPr>
          <w:rFonts w:ascii="Palatino Linotype" w:hAnsi="Palatino Linotype" w:cs="Times New Roman"/>
          <w:b/>
          <w:bCs/>
          <w:sz w:val="18"/>
          <w:szCs w:val="18"/>
        </w:rPr>
        <w:t>abl</w:t>
      </w:r>
      <w:proofErr w:type="spellEnd"/>
      <w:r w:rsidR="00495D86"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être composé de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consister en.    </w:t>
      </w:r>
      <w:bookmarkStart w:id="221" w:name="infinitus"/>
      <w:bookmarkStart w:id="222" w:name="infinitior"/>
      <w:bookmarkEnd w:id="221"/>
      <w:bookmarkEnd w:id="222"/>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Infīnītus</w:t>
      </w:r>
      <w:proofErr w:type="spellEnd"/>
      <w:r w:rsidR="00495D86" w:rsidRPr="00C325B9">
        <w:rPr>
          <w:rFonts w:ascii="Palatino Linotype" w:hAnsi="Palatino Linotype" w:cs="Times New Roman"/>
          <w:b/>
          <w:bCs/>
          <w:sz w:val="18"/>
          <w:szCs w:val="18"/>
        </w:rPr>
        <w:t xml:space="preserve">, a, um [in, </w:t>
      </w:r>
      <w:proofErr w:type="spellStart"/>
      <w:r w:rsidR="00495D86" w:rsidRPr="00C325B9">
        <w:rPr>
          <w:rFonts w:ascii="Palatino Linotype" w:hAnsi="Palatino Linotype" w:cs="Times New Roman"/>
          <w:b/>
          <w:bCs/>
          <w:sz w:val="18"/>
          <w:szCs w:val="18"/>
        </w:rPr>
        <w:t>finio</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1 - sans fin, sans limites, infini, illimité.</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w:t>
      </w:r>
      <w:proofErr w:type="gramEnd"/>
      <w:r w:rsidR="00495D86" w:rsidRPr="00C325B9">
        <w:rPr>
          <w:rFonts w:ascii="Palatino Linotype" w:hAnsi="Palatino Linotype" w:cs="Times New Roman"/>
          <w:i/>
          <w:iCs/>
          <w:sz w:val="18"/>
          <w:szCs w:val="18"/>
        </w:rPr>
        <w:t xml:space="preserve">en </w:t>
      </w:r>
      <w:proofErr w:type="spellStart"/>
      <w:r w:rsidR="00495D86" w:rsidRPr="00C325B9">
        <w:rPr>
          <w:rFonts w:ascii="Palatino Linotype" w:hAnsi="Palatino Linotype" w:cs="Times New Roman"/>
          <w:i/>
          <w:iCs/>
          <w:sz w:val="18"/>
          <w:szCs w:val="18"/>
        </w:rPr>
        <w:t>parl</w:t>
      </w:r>
      <w:proofErr w:type="spellEnd"/>
      <w:r w:rsidR="00495D86"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gramStart"/>
      <w:r w:rsidR="00495D86" w:rsidRPr="00C325B9">
        <w:rPr>
          <w:rFonts w:ascii="Palatino Linotype" w:hAnsi="Palatino Linotype" w:cs="Times New Roman"/>
          <w:i/>
          <w:iCs/>
          <w:sz w:val="18"/>
          <w:szCs w:val="18"/>
        </w:rPr>
        <w:t>de</w:t>
      </w:r>
      <w:proofErr w:type="gramEnd"/>
      <w:r w:rsidR="00495D86" w:rsidRPr="00C325B9">
        <w:rPr>
          <w:rFonts w:ascii="Palatino Linotype" w:hAnsi="Palatino Linotype" w:cs="Times New Roman"/>
          <w:i/>
          <w:iCs/>
          <w:sz w:val="18"/>
          <w:szCs w:val="18"/>
        </w:rPr>
        <w:t xml:space="preserve"> quantité</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w:t>
      </w:r>
      <w:proofErr w:type="gramEnd"/>
      <w:r w:rsidR="00495D86" w:rsidRPr="00C325B9">
        <w:rPr>
          <w:rFonts w:ascii="Palatino Linotype" w:hAnsi="Palatino Linotype" w:cs="Times New Roman"/>
          <w:sz w:val="18"/>
          <w:szCs w:val="18"/>
        </w:rPr>
        <w:t xml:space="preserve"> indéfini, indéterminé, général.</w:t>
      </w:r>
    </w:p>
  </w:footnote>
  <w:footnote w:id="617">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 617. — </w:t>
      </w:r>
      <w:proofErr w:type="spellStart"/>
      <w:r w:rsidR="00495D86" w:rsidRPr="00C325B9">
        <w:rPr>
          <w:rFonts w:ascii="Palatino Linotype" w:hAnsi="Palatino Linotype" w:cs="Times New Roman"/>
          <w:b/>
          <w:sz w:val="18"/>
          <w:szCs w:val="18"/>
        </w:rPr>
        <w:t>quippe</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ubi</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dimidiae</w:t>
      </w:r>
      <w:proofErr w:type="spellEnd"/>
      <w:r w:rsidR="00495D86" w:rsidRPr="00C325B9">
        <w:rPr>
          <w:rFonts w:ascii="Palatino Linotype" w:hAnsi="Palatino Linotype" w:cs="Times New Roman"/>
          <w:b/>
          <w:sz w:val="18"/>
          <w:szCs w:val="18"/>
        </w:rPr>
        <w:t xml:space="preserve"> partis pars semper </w:t>
      </w:r>
      <w:proofErr w:type="spellStart"/>
      <w:proofErr w:type="gramStart"/>
      <w:r w:rsidR="00495D86" w:rsidRPr="00C325B9">
        <w:rPr>
          <w:rFonts w:ascii="Palatino Linotype" w:hAnsi="Palatino Linotype" w:cs="Times New Roman"/>
          <w:b/>
          <w:sz w:val="18"/>
          <w:szCs w:val="18"/>
        </w:rPr>
        <w:t>habebit</w:t>
      </w:r>
      <w:proofErr w:type="spellEnd"/>
      <w:r w:rsidR="00495D86" w:rsidRPr="00C325B9">
        <w:rPr>
          <w:rFonts w:ascii="Palatino Linotype" w:hAnsi="Palatino Linotype" w:cs="Times New Roman"/>
          <w:b/>
          <w:sz w:val="18"/>
          <w:szCs w:val="18"/>
        </w:rPr>
        <w:t xml:space="preserve">  —</w:t>
      </w:r>
      <w:proofErr w:type="gram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proofErr w:type="spellStart"/>
      <w:r w:rsidR="00495D86" w:rsidRPr="00C325B9">
        <w:rPr>
          <w:rFonts w:ascii="Palatino Linotype" w:hAnsi="Palatino Linotype" w:cs="Times New Roman"/>
          <w:b/>
          <w:sz w:val="18"/>
          <w:szCs w:val="18"/>
        </w:rPr>
        <w:t>Quippe</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ubi</w:t>
      </w:r>
      <w:proofErr w:type="spellEnd"/>
      <w:r w:rsidR="00F118C4" w:rsidRPr="00C325B9">
        <w:rPr>
          <w:rFonts w:ascii="Palatino Linotype" w:hAnsi="Palatino Linotype" w:cs="Times New Roman"/>
          <w:b/>
          <w:sz w:val="18"/>
          <w:szCs w:val="18"/>
        </w:rPr>
        <w:t xml:space="preserve"> </w:t>
      </w:r>
      <w:r w:rsidR="00495D86" w:rsidRPr="00C325B9">
        <w:rPr>
          <w:rFonts w:ascii="Palatino Linotype" w:hAnsi="Palatino Linotype" w:cs="Times New Roman"/>
          <w:b/>
          <w:sz w:val="18"/>
          <w:szCs w:val="18"/>
        </w:rPr>
        <w:t>:</w:t>
      </w:r>
      <w:r w:rsidR="00495D86" w:rsidRPr="00C325B9">
        <w:rPr>
          <w:rFonts w:ascii="Palatino Linotype" w:hAnsi="Palatino Linotype" w:cs="Times New Roman"/>
          <w:sz w:val="18"/>
          <w:szCs w:val="18"/>
        </w:rPr>
        <w:t xml:space="preserve"> puisque dans ce cas</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sens</w:t>
      </w:r>
      <w:proofErr w:type="gramEnd"/>
      <w:r w:rsidR="00495D86" w:rsidRPr="00C325B9">
        <w:rPr>
          <w:rFonts w:ascii="Palatino Linotype" w:hAnsi="Palatino Linotype" w:cs="Times New Roman"/>
          <w:sz w:val="18"/>
          <w:szCs w:val="18"/>
        </w:rPr>
        <w:t xml:space="preserve"> logique </w:t>
      </w:r>
      <w:proofErr w:type="gramStart"/>
      <w:r w:rsidR="00495D86" w:rsidRPr="00C325B9">
        <w:rPr>
          <w:rFonts w:ascii="Palatino Linotype" w:hAnsi="Palatino Linotype" w:cs="Times New Roman"/>
          <w:sz w:val="18"/>
          <w:szCs w:val="18"/>
        </w:rPr>
        <w:t>( et</w:t>
      </w:r>
      <w:proofErr w:type="gramEnd"/>
      <w:r w:rsidR="00495D86" w:rsidRPr="00C325B9">
        <w:rPr>
          <w:rFonts w:ascii="Palatino Linotype" w:hAnsi="Palatino Linotype" w:cs="Times New Roman"/>
          <w:sz w:val="18"/>
          <w:szCs w:val="18"/>
        </w:rPr>
        <w:t xml:space="preserve"> non local) de </w:t>
      </w:r>
      <w:proofErr w:type="spellStart"/>
      <w:r w:rsidR="00495D86" w:rsidRPr="00C325B9">
        <w:rPr>
          <w:rFonts w:ascii="Palatino Linotype" w:hAnsi="Palatino Linotype" w:cs="Times New Roman"/>
          <w:sz w:val="18"/>
          <w:szCs w:val="18"/>
        </w:rPr>
        <w:t>ubi</w:t>
      </w:r>
      <w:proofErr w:type="spellEnd"/>
      <w:r w:rsidR="00495D86" w:rsidRPr="00C325B9">
        <w:rPr>
          <w:rFonts w:ascii="Palatino Linotype" w:hAnsi="Palatino Linotype" w:cs="Times New Roman"/>
          <w:sz w:val="18"/>
          <w:szCs w:val="18"/>
        </w:rPr>
        <w:t xml:space="preserve"> voir I, 167</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182)    </w:t>
      </w:r>
      <w:bookmarkStart w:id="223" w:name="dimidius"/>
      <w:bookmarkEnd w:id="223"/>
      <w:proofErr w:type="spellStart"/>
      <w:r w:rsidR="00495D86" w:rsidRPr="00C325B9">
        <w:rPr>
          <w:rFonts w:ascii="Palatino Linotype" w:hAnsi="Palatino Linotype" w:cs="Times New Roman"/>
          <w:b/>
          <w:bCs/>
          <w:sz w:val="18"/>
          <w:szCs w:val="18"/>
        </w:rPr>
        <w:t>Dīmĭdĭus</w:t>
      </w:r>
      <w:proofErr w:type="spellEnd"/>
      <w:r w:rsidR="00495D86" w:rsidRPr="00C325B9">
        <w:rPr>
          <w:rFonts w:ascii="Palatino Linotype" w:hAnsi="Palatino Linotype" w:cs="Times New Roman"/>
          <w:b/>
          <w:bCs/>
          <w:sz w:val="18"/>
          <w:szCs w:val="18"/>
        </w:rPr>
        <w:t xml:space="preserve">, a, </w:t>
      </w:r>
      <w:proofErr w:type="gramStart"/>
      <w:r w:rsidR="00495D86" w:rsidRPr="00C325B9">
        <w:rPr>
          <w:rFonts w:ascii="Palatino Linotype" w:hAnsi="Palatino Linotype" w:cs="Times New Roman"/>
          <w:b/>
          <w:bCs/>
          <w:sz w:val="18"/>
          <w:szCs w:val="18"/>
        </w:rPr>
        <w:t xml:space="preserve">um </w:t>
      </w:r>
      <w:r w:rsidR="00495D86" w:rsidRPr="00C325B9">
        <w:rPr>
          <w:rFonts w:ascii="Palatino Linotype" w:hAnsi="Palatino Linotype" w:cs="Times New Roman"/>
          <w:sz w:val="18"/>
          <w:szCs w:val="18"/>
        </w:rPr>
        <w:t xml:space="preserve"> :</w:t>
      </w:r>
      <w:proofErr w:type="gramEnd"/>
      <w:r w:rsidR="00495D86" w:rsidRPr="00C325B9">
        <w:rPr>
          <w:rFonts w:ascii="Palatino Linotype" w:hAnsi="Palatino Linotype" w:cs="Times New Roman"/>
          <w:sz w:val="18"/>
          <w:szCs w:val="18"/>
        </w:rPr>
        <w:t xml:space="preserve"> demi.</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dimidia</w:t>
      </w:r>
      <w:proofErr w:type="spellEnd"/>
      <w:proofErr w:type="gramEnd"/>
      <w:r w:rsidR="00495D86" w:rsidRPr="00C325B9">
        <w:rPr>
          <w:rFonts w:ascii="Palatino Linotype" w:hAnsi="Palatino Linotype" w:cs="Times New Roman"/>
          <w:sz w:val="18"/>
          <w:szCs w:val="18"/>
        </w:rPr>
        <w:t xml:space="preserve"> pars </w:t>
      </w:r>
      <w:proofErr w:type="spellStart"/>
      <w:r w:rsidR="00495D86" w:rsidRPr="00C325B9">
        <w:rPr>
          <w:rFonts w:ascii="Palatino Linotype" w:hAnsi="Palatino Linotype" w:cs="Times New Roman"/>
          <w:sz w:val="18"/>
          <w:szCs w:val="18"/>
        </w:rPr>
        <w:t>terræ</w:t>
      </w:r>
      <w:proofErr w:type="spellEnd"/>
      <w:r w:rsidR="00495D86" w:rsidRPr="00C325B9">
        <w:rPr>
          <w:rFonts w:ascii="Palatino Linotype" w:hAnsi="Palatino Linotype" w:cs="Times New Roman"/>
          <w:sz w:val="18"/>
          <w:szCs w:val="18"/>
        </w:rPr>
        <w:t>, Cic.</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la moitié de la terre.     </w:t>
      </w:r>
      <w:r w:rsidR="00495D86" w:rsidRPr="00C325B9">
        <w:rPr>
          <w:rFonts w:ascii="Palatino Linotype" w:hAnsi="Palatino Linotype" w:cs="Times New Roman"/>
          <w:sz w:val="18"/>
          <w:szCs w:val="18"/>
        </w:rPr>
        <w:br/>
        <w:t xml:space="preserve">          </w:t>
      </w:r>
      <w:r w:rsidR="00495D86" w:rsidRPr="00C325B9">
        <w:rPr>
          <w:rFonts w:ascii="Palatino Linotype" w:hAnsi="Palatino Linotype" w:cs="Times New Roman"/>
          <w:b/>
          <w:bCs/>
          <w:color w:val="C00000"/>
          <w:sz w:val="18"/>
          <w:szCs w:val="18"/>
        </w:rPr>
        <w:t>NB.</w:t>
      </w:r>
      <w:r w:rsidR="00495D86" w:rsidRPr="00C325B9">
        <w:rPr>
          <w:rFonts w:ascii="Palatino Linotype" w:hAnsi="Palatino Linotype" w:cs="Times New Roman"/>
          <w:b/>
          <w:bCs/>
          <w:color w:val="000000"/>
          <w:sz w:val="18"/>
          <w:szCs w:val="18"/>
        </w:rPr>
        <w:t xml:space="preserve"> </w:t>
      </w:r>
      <w:proofErr w:type="gramStart"/>
      <w:r w:rsidR="00495D86" w:rsidRPr="00C325B9">
        <w:rPr>
          <w:rFonts w:ascii="Palatino Linotype" w:hAnsi="Palatino Linotype" w:cs="Times New Roman"/>
          <w:b/>
          <w:bCs/>
          <w:color w:val="000000"/>
          <w:sz w:val="18"/>
          <w:szCs w:val="18"/>
        </w:rPr>
        <w:t>Bailey .</w:t>
      </w:r>
      <w:proofErr w:type="gramEnd"/>
      <w:r w:rsidR="00495D86" w:rsidRPr="00C325B9">
        <w:rPr>
          <w:rFonts w:ascii="Palatino Linotype" w:hAnsi="Palatino Linotype" w:cs="Times New Roman"/>
          <w:b/>
          <w:bCs/>
          <w:color w:val="000000"/>
          <w:sz w:val="18"/>
          <w:szCs w:val="18"/>
        </w:rPr>
        <w:t xml:space="preserve">  </w:t>
      </w:r>
      <w:proofErr w:type="gramStart"/>
      <w:r w:rsidR="00495D86" w:rsidRPr="00C325B9">
        <w:rPr>
          <w:rFonts w:ascii="Palatino Linotype" w:hAnsi="Palatino Linotype" w:cs="Times New Roman"/>
          <w:b/>
          <w:bCs/>
          <w:color w:val="000000"/>
          <w:sz w:val="18"/>
          <w:szCs w:val="18"/>
        </w:rPr>
        <w:t>Pars</w:t>
      </w:r>
      <w:r w:rsidR="00495D86" w:rsidRPr="00C325B9">
        <w:rPr>
          <w:rFonts w:ascii="Palatino Linotype" w:hAnsi="Palatino Linotype" w:cs="Times New Roman"/>
          <w:color w:val="000000"/>
          <w:sz w:val="18"/>
          <w:szCs w:val="18"/>
        </w:rPr>
        <w:t>:</w:t>
      </w:r>
      <w:proofErr w:type="gramEnd"/>
      <w:r w:rsidR="00495D86" w:rsidRPr="00C325B9">
        <w:rPr>
          <w:rFonts w:ascii="Palatino Linotype" w:hAnsi="Palatino Linotype" w:cs="Times New Roman"/>
          <w:color w:val="000000"/>
          <w:sz w:val="18"/>
          <w:szCs w:val="18"/>
        </w:rPr>
        <w:t xml:space="preserve"> ‘a </w:t>
      </w:r>
      <w:proofErr w:type="spellStart"/>
      <w:r w:rsidR="00495D86" w:rsidRPr="00C325B9">
        <w:rPr>
          <w:rFonts w:ascii="Palatino Linotype" w:hAnsi="Palatino Linotype" w:cs="Times New Roman"/>
          <w:color w:val="000000"/>
          <w:sz w:val="18"/>
          <w:szCs w:val="18"/>
        </w:rPr>
        <w:t>half</w:t>
      </w:r>
      <w:proofErr w:type="spellEnd"/>
      <w:r w:rsidR="00495D86" w:rsidRPr="00C325B9">
        <w:rPr>
          <w:rFonts w:ascii="Palatino Linotype" w:hAnsi="Palatino Linotype" w:cs="Times New Roman"/>
          <w:color w:val="000000"/>
          <w:sz w:val="18"/>
          <w:szCs w:val="18"/>
        </w:rPr>
        <w:t xml:space="preserve">’, sc. </w:t>
      </w:r>
      <w:proofErr w:type="spellStart"/>
      <w:r w:rsidR="00495D86" w:rsidRPr="00C325B9">
        <w:rPr>
          <w:rFonts w:ascii="Palatino Linotype" w:hAnsi="Palatino Linotype" w:cs="Times New Roman"/>
          <w:color w:val="000000"/>
          <w:sz w:val="18"/>
          <w:szCs w:val="18"/>
        </w:rPr>
        <w:t>dimidia</w:t>
      </w:r>
      <w:proofErr w:type="spellEnd"/>
      <w:r w:rsidR="00495D86" w:rsidRPr="00C325B9">
        <w:rPr>
          <w:rFonts w:ascii="Palatino Linotype" w:hAnsi="Palatino Linotype" w:cs="Times New Roman"/>
          <w:color w:val="000000"/>
          <w:sz w:val="18"/>
          <w:szCs w:val="18"/>
        </w:rPr>
        <w:t xml:space="preserve">.  It </w:t>
      </w:r>
      <w:proofErr w:type="spellStart"/>
      <w:r w:rsidR="00495D86" w:rsidRPr="00C325B9">
        <w:rPr>
          <w:rFonts w:ascii="Palatino Linotype" w:hAnsi="Palatino Linotype" w:cs="Times New Roman"/>
          <w:color w:val="000000"/>
          <w:sz w:val="18"/>
          <w:szCs w:val="18"/>
        </w:rPr>
        <w:t>may</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be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said</w:t>
      </w:r>
      <w:proofErr w:type="spellEnd"/>
      <w:r w:rsidR="00495D86" w:rsidRPr="00C325B9">
        <w:rPr>
          <w:rFonts w:ascii="Palatino Linotype" w:hAnsi="Palatino Linotype" w:cs="Times New Roman"/>
          <w:color w:val="000000"/>
          <w:sz w:val="18"/>
          <w:szCs w:val="18"/>
        </w:rPr>
        <w:t xml:space="preserve"> to </w:t>
      </w:r>
      <w:proofErr w:type="spellStart"/>
      <w:r w:rsidR="00495D86" w:rsidRPr="00C325B9">
        <w:rPr>
          <w:rFonts w:ascii="Palatino Linotype" w:hAnsi="Palatino Linotype" w:cs="Times New Roman"/>
          <w:color w:val="000000"/>
          <w:sz w:val="18"/>
          <w:szCs w:val="18"/>
        </w:rPr>
        <w:t>be</w:t>
      </w:r>
      <w:proofErr w:type="spellEnd"/>
      <w:r w:rsidR="00495D86" w:rsidRPr="00C325B9">
        <w:rPr>
          <w:rFonts w:ascii="Palatino Linotype" w:hAnsi="Palatino Linotype" w:cs="Times New Roman"/>
          <w:color w:val="000000"/>
          <w:sz w:val="18"/>
          <w:szCs w:val="18"/>
        </w:rPr>
        <w:t xml:space="preserve"> a </w:t>
      </w:r>
      <w:proofErr w:type="spellStart"/>
      <w:r w:rsidR="00495D86" w:rsidRPr="00C325B9">
        <w:rPr>
          <w:rFonts w:ascii="Palatino Linotype" w:hAnsi="Palatino Linotype" w:cs="Times New Roman"/>
          <w:color w:val="000000"/>
          <w:sz w:val="18"/>
          <w:szCs w:val="18"/>
        </w:rPr>
        <w:t>principle</w:t>
      </w:r>
      <w:proofErr w:type="spellEnd"/>
      <w:r w:rsidR="00495D86" w:rsidRPr="00C325B9">
        <w:rPr>
          <w:rFonts w:ascii="Palatino Linotype" w:hAnsi="Palatino Linotype" w:cs="Times New Roman"/>
          <w:color w:val="000000"/>
          <w:sz w:val="18"/>
          <w:szCs w:val="18"/>
        </w:rPr>
        <w:t xml:space="preserve"> of Latin </w:t>
      </w:r>
      <w:proofErr w:type="spellStart"/>
      <w:r w:rsidR="00495D86" w:rsidRPr="00C325B9">
        <w:rPr>
          <w:rFonts w:ascii="Palatino Linotype" w:hAnsi="Palatino Linotype" w:cs="Times New Roman"/>
          <w:color w:val="000000"/>
          <w:sz w:val="18"/>
          <w:szCs w:val="18"/>
        </w:rPr>
        <w:t>numeration</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that</w:t>
      </w:r>
      <w:proofErr w:type="spellEnd"/>
      <w:r w:rsidR="00495D86" w:rsidRPr="00C325B9">
        <w:rPr>
          <w:rFonts w:ascii="Palatino Linotype" w:hAnsi="Palatino Linotype" w:cs="Times New Roman"/>
          <w:color w:val="000000"/>
          <w:sz w:val="18"/>
          <w:szCs w:val="18"/>
        </w:rPr>
        <w:t xml:space="preserve"> a </w:t>
      </w:r>
      <w:proofErr w:type="spellStart"/>
      <w:r w:rsidR="00495D86" w:rsidRPr="00C325B9">
        <w:rPr>
          <w:rFonts w:ascii="Palatino Linotype" w:hAnsi="Palatino Linotype" w:cs="Times New Roman"/>
          <w:color w:val="000000"/>
          <w:sz w:val="18"/>
          <w:szCs w:val="18"/>
        </w:rPr>
        <w:t>denominator</w:t>
      </w:r>
      <w:proofErr w:type="spellEnd"/>
      <w:r w:rsidR="00495D86" w:rsidRPr="00C325B9">
        <w:rPr>
          <w:rFonts w:ascii="Palatino Linotype" w:hAnsi="Palatino Linotype" w:cs="Times New Roman"/>
          <w:color w:val="000000"/>
          <w:sz w:val="18"/>
          <w:szCs w:val="18"/>
        </w:rPr>
        <w:t xml:space="preserve"> one </w:t>
      </w:r>
      <w:proofErr w:type="spellStart"/>
      <w:r w:rsidR="00495D86" w:rsidRPr="00C325B9">
        <w:rPr>
          <w:rFonts w:ascii="Palatino Linotype" w:hAnsi="Palatino Linotype" w:cs="Times New Roman"/>
          <w:color w:val="000000"/>
          <w:sz w:val="18"/>
          <w:szCs w:val="18"/>
        </w:rPr>
        <w:t>larger</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than</w:t>
      </w:r>
      <w:proofErr w:type="spellEnd"/>
      <w:r w:rsidR="00495D86" w:rsidRPr="00C325B9">
        <w:rPr>
          <w:rFonts w:ascii="Palatino Linotype" w:hAnsi="Palatino Linotype" w:cs="Times New Roman"/>
          <w:color w:val="000000"/>
          <w:sz w:val="18"/>
          <w:szCs w:val="18"/>
        </w:rPr>
        <w:t xml:space="preserve"> an </w:t>
      </w:r>
      <w:proofErr w:type="spellStart"/>
      <w:r w:rsidR="00495D86" w:rsidRPr="00C325B9">
        <w:rPr>
          <w:rFonts w:ascii="Palatino Linotype" w:hAnsi="Palatino Linotype" w:cs="Times New Roman"/>
          <w:color w:val="000000"/>
          <w:sz w:val="18"/>
          <w:szCs w:val="18"/>
        </w:rPr>
        <w:t>expressed</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numerator</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should</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be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understood</w:t>
      </w:r>
      <w:proofErr w:type="spellEnd"/>
      <w:r w:rsidR="00495D86" w:rsidRPr="00C325B9">
        <w:rPr>
          <w:rFonts w:ascii="Palatino Linotype" w:hAnsi="Palatino Linotype" w:cs="Times New Roman"/>
          <w:color w:val="000000"/>
          <w:sz w:val="18"/>
          <w:szCs w:val="18"/>
        </w:rPr>
        <w:t xml:space="preserve"> ; </w:t>
      </w:r>
      <w:proofErr w:type="spellStart"/>
      <w:r w:rsidR="00495D86" w:rsidRPr="00C325B9">
        <w:rPr>
          <w:rFonts w:ascii="Palatino Linotype" w:hAnsi="Palatino Linotype" w:cs="Times New Roman"/>
          <w:color w:val="000000"/>
          <w:sz w:val="18"/>
          <w:szCs w:val="18"/>
        </w:rPr>
        <w:t>duae</w:t>
      </w:r>
      <w:proofErr w:type="spellEnd"/>
      <w:r w:rsidR="00495D86" w:rsidRPr="00C325B9">
        <w:rPr>
          <w:rFonts w:ascii="Palatino Linotype" w:hAnsi="Palatino Linotype" w:cs="Times New Roman"/>
          <w:color w:val="000000"/>
          <w:sz w:val="18"/>
          <w:szCs w:val="18"/>
        </w:rPr>
        <w:t xml:space="preserve"> partes = </w:t>
      </w:r>
      <w:proofErr w:type="spellStart"/>
      <w:r w:rsidR="00495D86" w:rsidRPr="00C325B9">
        <w:rPr>
          <w:rFonts w:ascii="Palatino Linotype" w:hAnsi="Palatino Linotype" w:cs="Times New Roman"/>
          <w:color w:val="000000"/>
          <w:sz w:val="18"/>
          <w:szCs w:val="18"/>
        </w:rPr>
        <w:t>two-thirds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tres</w:t>
      </w:r>
      <w:proofErr w:type="spellEnd"/>
      <w:r w:rsidR="00495D86" w:rsidRPr="00C325B9">
        <w:rPr>
          <w:rFonts w:ascii="Palatino Linotype" w:hAnsi="Palatino Linotype" w:cs="Times New Roman"/>
          <w:color w:val="000000"/>
          <w:sz w:val="18"/>
          <w:szCs w:val="18"/>
        </w:rPr>
        <w:t xml:space="preserve"> partes = </w:t>
      </w:r>
      <w:proofErr w:type="spellStart"/>
      <w:r w:rsidR="00495D86" w:rsidRPr="00C325B9">
        <w:rPr>
          <w:rFonts w:ascii="Palatino Linotype" w:hAnsi="Palatino Linotype" w:cs="Times New Roman"/>
          <w:color w:val="000000"/>
          <w:sz w:val="18"/>
          <w:szCs w:val="18"/>
        </w:rPr>
        <w:t>three-quarters</w:t>
      </w:r>
      <w:proofErr w:type="spellEnd"/>
      <w:r w:rsidR="00495D86" w:rsidRPr="00C325B9">
        <w:rPr>
          <w:rFonts w:ascii="Palatino Linotype" w:hAnsi="Palatino Linotype" w:cs="Times New Roman"/>
          <w:color w:val="000000"/>
          <w:sz w:val="18"/>
          <w:szCs w:val="18"/>
        </w:rPr>
        <w:t xml:space="preserve">, etc. So </w:t>
      </w:r>
      <w:proofErr w:type="gramStart"/>
      <w:r w:rsidR="00495D86" w:rsidRPr="00C325B9">
        <w:rPr>
          <w:rFonts w:ascii="Palatino Linotype" w:hAnsi="Palatino Linotype" w:cs="Times New Roman"/>
          <w:color w:val="000000"/>
          <w:sz w:val="18"/>
          <w:szCs w:val="18"/>
        </w:rPr>
        <w:t>pars</w:t>
      </w:r>
      <w:proofErr w:type="gramEnd"/>
      <w:r w:rsidR="00495D86" w:rsidRPr="00C325B9">
        <w:rPr>
          <w:rFonts w:ascii="Palatino Linotype" w:hAnsi="Palatino Linotype" w:cs="Times New Roman"/>
          <w:color w:val="000000"/>
          <w:sz w:val="18"/>
          <w:szCs w:val="18"/>
        </w:rPr>
        <w:t xml:space="preserve"> by </w:t>
      </w:r>
      <w:proofErr w:type="spellStart"/>
      <w:r w:rsidR="00495D86" w:rsidRPr="00C325B9">
        <w:rPr>
          <w:rFonts w:ascii="Palatino Linotype" w:hAnsi="Palatino Linotype" w:cs="Times New Roman"/>
          <w:color w:val="000000"/>
          <w:sz w:val="18"/>
          <w:szCs w:val="18"/>
        </w:rPr>
        <w:t>itself</w:t>
      </w:r>
      <w:proofErr w:type="spellEnd"/>
      <w:r w:rsidR="00495D86" w:rsidRPr="00C325B9">
        <w:rPr>
          <w:rFonts w:ascii="Palatino Linotype" w:hAnsi="Palatino Linotype" w:cs="Times New Roman"/>
          <w:color w:val="000000"/>
          <w:sz w:val="18"/>
          <w:szCs w:val="18"/>
        </w:rPr>
        <w:t xml:space="preserve"> in a </w:t>
      </w:r>
      <w:proofErr w:type="spellStart"/>
      <w:r w:rsidR="00495D86" w:rsidRPr="00C325B9">
        <w:rPr>
          <w:rFonts w:ascii="Palatino Linotype" w:hAnsi="Palatino Linotype" w:cs="Times New Roman"/>
          <w:color w:val="000000"/>
          <w:sz w:val="18"/>
          <w:szCs w:val="18"/>
        </w:rPr>
        <w:t>mathematical</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context</w:t>
      </w:r>
      <w:proofErr w:type="spellEnd"/>
      <w:r w:rsidR="00495D86" w:rsidRPr="00C325B9">
        <w:rPr>
          <w:rFonts w:ascii="Palatino Linotype" w:hAnsi="Palatino Linotype" w:cs="Times New Roman"/>
          <w:color w:val="000000"/>
          <w:sz w:val="18"/>
          <w:szCs w:val="18"/>
        </w:rPr>
        <w:t xml:space="preserve"> = a </w:t>
      </w:r>
      <w:proofErr w:type="spellStart"/>
      <w:r w:rsidR="00495D86" w:rsidRPr="00C325B9">
        <w:rPr>
          <w:rFonts w:ascii="Palatino Linotype" w:hAnsi="Palatino Linotype" w:cs="Times New Roman"/>
          <w:color w:val="000000"/>
          <w:sz w:val="18"/>
          <w:szCs w:val="18"/>
        </w:rPr>
        <w:t>half</w:t>
      </w:r>
      <w:proofErr w:type="spellEnd"/>
      <w:r w:rsidR="00495D86" w:rsidRPr="00C325B9">
        <w:rPr>
          <w:rFonts w:ascii="Palatino Linotype" w:hAnsi="Palatino Linotype" w:cs="Times New Roman"/>
          <w:color w:val="000000"/>
          <w:sz w:val="18"/>
          <w:szCs w:val="18"/>
        </w:rPr>
        <w:t xml:space="preserve">. Cf. ii. 200 plus ut parte foras </w:t>
      </w:r>
      <w:proofErr w:type="spellStart"/>
      <w:r w:rsidR="00495D86" w:rsidRPr="00C325B9">
        <w:rPr>
          <w:rFonts w:ascii="Palatino Linotype" w:hAnsi="Palatino Linotype" w:cs="Times New Roman"/>
          <w:color w:val="000000"/>
          <w:sz w:val="18"/>
          <w:szCs w:val="18"/>
        </w:rPr>
        <w:t>emergant</w:t>
      </w:r>
      <w:proofErr w:type="spellEnd"/>
      <w:r w:rsidR="00495D86" w:rsidRPr="00C325B9">
        <w:rPr>
          <w:rFonts w:ascii="Palatino Linotype" w:hAnsi="Palatino Linotype" w:cs="Times New Roman"/>
          <w:color w:val="000000"/>
          <w:sz w:val="18"/>
          <w:szCs w:val="18"/>
        </w:rPr>
        <w:t>.</w:t>
      </w:r>
      <w:r w:rsidR="00282716" w:rsidRPr="00C325B9">
        <w:rPr>
          <w:rFonts w:ascii="Palatino Linotype" w:hAnsi="Palatino Linotype" w:cs="Times New Roman"/>
          <w:b/>
          <w:sz w:val="18"/>
          <w:szCs w:val="18"/>
        </w:rPr>
        <w:t xml:space="preserve"> </w:t>
      </w:r>
    </w:p>
  </w:footnote>
  <w:footnote w:id="618">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282716" w:rsidRPr="00C325B9">
        <w:rPr>
          <w:rFonts w:ascii="Palatino Linotype" w:hAnsi="Palatino Linotype" w:cs="Times New Roman"/>
          <w:b/>
          <w:sz w:val="18"/>
          <w:szCs w:val="18"/>
        </w:rPr>
        <w:t xml:space="preserve"> </w:t>
      </w:r>
      <w:r w:rsidR="00495D86" w:rsidRPr="00C325B9">
        <w:rPr>
          <w:rFonts w:ascii="Palatino Linotype" w:hAnsi="Palatino Linotype" w:cs="Times New Roman"/>
          <w:b/>
          <w:sz w:val="18"/>
          <w:szCs w:val="18"/>
        </w:rPr>
        <w:t xml:space="preserve">618. — </w:t>
      </w:r>
      <w:proofErr w:type="spellStart"/>
      <w:r w:rsidR="00495D86" w:rsidRPr="00C325B9">
        <w:rPr>
          <w:rFonts w:ascii="Palatino Linotype" w:hAnsi="Palatino Linotype" w:cs="Times New Roman"/>
          <w:b/>
          <w:sz w:val="18"/>
          <w:szCs w:val="18"/>
        </w:rPr>
        <w:t>dimidiam</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partem</w:t>
      </w:r>
      <w:proofErr w:type="spellEnd"/>
      <w:r w:rsidR="00495D86" w:rsidRPr="00C325B9">
        <w:rPr>
          <w:rFonts w:ascii="Palatino Linotype" w:hAnsi="Palatino Linotype" w:cs="Times New Roman"/>
          <w:b/>
          <w:sz w:val="18"/>
          <w:szCs w:val="18"/>
        </w:rPr>
        <w:t xml:space="preserve"> nec </w:t>
      </w:r>
      <w:proofErr w:type="spellStart"/>
      <w:r w:rsidR="00495D86" w:rsidRPr="00C325B9">
        <w:rPr>
          <w:rFonts w:ascii="Palatino Linotype" w:hAnsi="Palatino Linotype" w:cs="Times New Roman"/>
          <w:b/>
          <w:sz w:val="18"/>
          <w:szCs w:val="18"/>
        </w:rPr>
        <w:t>res</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praefiniet</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ulla</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b/>
          <w:sz w:val="18"/>
          <w:szCs w:val="18"/>
        </w:rPr>
        <w:t>—</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Præfīnĭo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sz w:val="18"/>
          <w:szCs w:val="18"/>
        </w:rPr>
        <w:t>īre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īvi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ĭi</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ītum</w:t>
      </w:r>
      <w:proofErr w:type="spellEnd"/>
      <w:r w:rsidR="00495D86" w:rsidRPr="00C325B9">
        <w:rPr>
          <w:rFonts w:ascii="Palatino Linotype" w:hAnsi="Palatino Linotype" w:cs="Times New Roman"/>
          <w:sz w:val="18"/>
          <w:szCs w:val="18"/>
        </w:rPr>
        <w:t xml:space="preserve"> : - tr. - 1 - régler par avance, déterminer, fixer, prescrire. - 2 - finir, accomplir. Ici emploi absolu (L &amp; S).         </w:t>
      </w:r>
      <w:r w:rsidR="00495D86" w:rsidRPr="00C325B9">
        <w:rPr>
          <w:rFonts w:ascii="Palatino Linotype" w:hAnsi="Palatino Linotype" w:cs="Times New Roman"/>
          <w:sz w:val="18"/>
          <w:szCs w:val="18"/>
        </w:rPr>
        <w:br/>
      </w:r>
      <w:r w:rsidR="00495D86" w:rsidRPr="00C325B9">
        <w:rPr>
          <w:rFonts w:ascii="Palatino Linotype" w:hAnsi="Palatino Linotype" w:cs="Times New Roman"/>
          <w:b/>
          <w:bCs/>
          <w:color w:val="C00000"/>
          <w:sz w:val="18"/>
          <w:szCs w:val="18"/>
        </w:rPr>
        <w:t xml:space="preserve">          NB.</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Bailey </w:t>
      </w:r>
      <w:proofErr w:type="spellStart"/>
      <w:proofErr w:type="gramStart"/>
      <w:r w:rsidR="00495D86" w:rsidRPr="00C325B9">
        <w:rPr>
          <w:rFonts w:ascii="Palatino Linotype" w:hAnsi="Palatino Linotype" w:cs="Times New Roman"/>
          <w:sz w:val="18"/>
          <w:szCs w:val="18"/>
        </w:rPr>
        <w:t>praefiniet</w:t>
      </w:r>
      <w:proofErr w:type="spellEnd"/>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will</w:t>
      </w:r>
      <w:proofErr w:type="spellEnd"/>
      <w:r w:rsidR="00495D86" w:rsidRPr="00C325B9">
        <w:rPr>
          <w:rFonts w:ascii="Palatino Linotype" w:hAnsi="Palatino Linotype" w:cs="Times New Roman"/>
          <w:sz w:val="18"/>
          <w:szCs w:val="18"/>
        </w:rPr>
        <w:t xml:space="preserve"> fix a </w:t>
      </w:r>
      <w:proofErr w:type="spellStart"/>
      <w:r w:rsidR="00495D86" w:rsidRPr="00C325B9">
        <w:rPr>
          <w:rFonts w:ascii="Palatino Linotype" w:hAnsi="Palatino Linotype" w:cs="Times New Roman"/>
          <w:sz w:val="18"/>
          <w:szCs w:val="18"/>
        </w:rPr>
        <w:t>term</w:t>
      </w:r>
      <w:proofErr w:type="spellEnd"/>
      <w:r w:rsidR="00495D86" w:rsidRPr="00C325B9">
        <w:rPr>
          <w:rFonts w:ascii="Palatino Linotype" w:hAnsi="Palatino Linotype" w:cs="Times New Roman"/>
          <w:sz w:val="18"/>
          <w:szCs w:val="18"/>
        </w:rPr>
        <w:t xml:space="preserve"> in anticipation', sc. appoint a </w:t>
      </w:r>
      <w:proofErr w:type="spellStart"/>
      <w:r w:rsidR="00495D86" w:rsidRPr="00C325B9">
        <w:rPr>
          <w:rFonts w:ascii="Palatino Linotype" w:hAnsi="Palatino Linotype" w:cs="Times New Roman"/>
          <w:sz w:val="18"/>
          <w:szCs w:val="18"/>
        </w:rPr>
        <w:t>limit</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which</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you</w:t>
      </w:r>
      <w:proofErr w:type="spellEnd"/>
      <w:r w:rsidR="00495D86" w:rsidRPr="00C325B9">
        <w:rPr>
          <w:rFonts w:ascii="Palatino Linotype" w:hAnsi="Palatino Linotype" w:cs="Times New Roman"/>
          <w:sz w:val="18"/>
          <w:szCs w:val="18"/>
        </w:rPr>
        <w:t xml:space="preserve"> know </w:t>
      </w:r>
      <w:proofErr w:type="spellStart"/>
      <w:r w:rsidR="00495D86" w:rsidRPr="00C325B9">
        <w:rPr>
          <w:rFonts w:ascii="Palatino Linotype" w:hAnsi="Palatino Linotype" w:cs="Times New Roman"/>
          <w:sz w:val="18"/>
          <w:szCs w:val="18"/>
        </w:rPr>
        <w:t>you</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will</w:t>
      </w:r>
      <w:proofErr w:type="spellEnd"/>
      <w:r w:rsidR="00495D86" w:rsidRPr="00C325B9">
        <w:rPr>
          <w:rFonts w:ascii="Palatino Linotype" w:hAnsi="Palatino Linotype" w:cs="Times New Roman"/>
          <w:sz w:val="18"/>
          <w:szCs w:val="18"/>
        </w:rPr>
        <w:t xml:space="preserve"> come to. It </w:t>
      </w:r>
      <w:proofErr w:type="spellStart"/>
      <w:r w:rsidR="00495D86" w:rsidRPr="00C325B9">
        <w:rPr>
          <w:rFonts w:ascii="Palatino Linotype" w:hAnsi="Palatino Linotype" w:cs="Times New Roman"/>
          <w:sz w:val="18"/>
          <w:szCs w:val="18"/>
        </w:rPr>
        <w:t>is</w:t>
      </w:r>
      <w:proofErr w:type="spellEnd"/>
      <w:r w:rsidR="00495D86" w:rsidRPr="00C325B9">
        <w:rPr>
          <w:rFonts w:ascii="Palatino Linotype" w:hAnsi="Palatino Linotype" w:cs="Times New Roman"/>
          <w:sz w:val="18"/>
          <w:szCs w:val="18"/>
        </w:rPr>
        <w:t xml:space="preserve"> a </w:t>
      </w:r>
      <w:proofErr w:type="spellStart"/>
      <w:r w:rsidR="00495D86" w:rsidRPr="00C325B9">
        <w:rPr>
          <w:rFonts w:ascii="Palatino Linotype" w:hAnsi="Palatino Linotype" w:cs="Times New Roman"/>
          <w:sz w:val="18"/>
          <w:szCs w:val="18"/>
        </w:rPr>
        <w:t>legal</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word</w:t>
      </w:r>
      <w:proofErr w:type="spellEnd"/>
      <w:r w:rsidR="00495D86" w:rsidRPr="00C325B9">
        <w:rPr>
          <w:rFonts w:ascii="Palatino Linotype" w:hAnsi="Palatino Linotype" w:cs="Times New Roman"/>
          <w:sz w:val="18"/>
          <w:szCs w:val="18"/>
        </w:rPr>
        <w:t xml:space="preserve">. Cf. Cic. De Leg. </w:t>
      </w:r>
      <w:proofErr w:type="spellStart"/>
      <w:r w:rsidR="00495D86" w:rsidRPr="00C325B9">
        <w:rPr>
          <w:rFonts w:ascii="Palatino Linotype" w:hAnsi="Palatino Linotype" w:cs="Times New Roman"/>
          <w:sz w:val="18"/>
          <w:szCs w:val="18"/>
        </w:rPr>
        <w:t>Agr</w:t>
      </w:r>
      <w:proofErr w:type="spellEnd"/>
      <w:r w:rsidR="00495D86" w:rsidRPr="00C325B9">
        <w:rPr>
          <w:rFonts w:ascii="Palatino Linotype" w:hAnsi="Palatino Linotype" w:cs="Times New Roman"/>
          <w:sz w:val="18"/>
          <w:szCs w:val="18"/>
        </w:rPr>
        <w:t xml:space="preserve">. i. 3. 10 “quod superiore parte </w:t>
      </w:r>
      <w:proofErr w:type="spellStart"/>
      <w:r w:rsidR="00495D86" w:rsidRPr="00C325B9">
        <w:rPr>
          <w:rFonts w:ascii="Palatino Linotype" w:hAnsi="Palatino Linotype" w:cs="Times New Roman"/>
          <w:sz w:val="18"/>
          <w:szCs w:val="18"/>
        </w:rPr>
        <w:t>legis</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praefinitum</w:t>
      </w:r>
      <w:proofErr w:type="spellEnd"/>
      <w:r w:rsidR="00495D86" w:rsidRPr="00C325B9">
        <w:rPr>
          <w:rFonts w:ascii="Palatino Linotype" w:hAnsi="Palatino Linotype" w:cs="Times New Roman"/>
          <w:sz w:val="18"/>
          <w:szCs w:val="18"/>
        </w:rPr>
        <w:t xml:space="preserve"> fuit, (…) id </w:t>
      </w:r>
      <w:proofErr w:type="spellStart"/>
      <w:r w:rsidR="00495D86" w:rsidRPr="00C325B9">
        <w:rPr>
          <w:rFonts w:ascii="Palatino Linotype" w:hAnsi="Palatino Linotype" w:cs="Times New Roman"/>
          <w:sz w:val="18"/>
          <w:szCs w:val="18"/>
        </w:rPr>
        <w:t>rursus</w:t>
      </w:r>
      <w:proofErr w:type="spellEnd"/>
      <w:r w:rsidR="00495D86" w:rsidRPr="00C325B9">
        <w:rPr>
          <w:rFonts w:ascii="Palatino Linotype" w:hAnsi="Palatino Linotype" w:cs="Times New Roman"/>
          <w:sz w:val="18"/>
          <w:szCs w:val="18"/>
        </w:rPr>
        <w:t xml:space="preserve"> liberum </w:t>
      </w:r>
      <w:proofErr w:type="spellStart"/>
      <w:r w:rsidR="00495D86" w:rsidRPr="00C325B9">
        <w:rPr>
          <w:rFonts w:ascii="Palatino Linotype" w:hAnsi="Palatino Linotype" w:cs="Times New Roman"/>
          <w:sz w:val="18"/>
          <w:szCs w:val="18"/>
        </w:rPr>
        <w:t>infinitumque</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fecerunt</w:t>
      </w:r>
      <w:proofErr w:type="spellEnd"/>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p>
  </w:footnote>
  <w:footnote w:id="619">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619. — Ergo </w:t>
      </w:r>
      <w:proofErr w:type="spellStart"/>
      <w:r w:rsidR="00495D86" w:rsidRPr="00C325B9">
        <w:rPr>
          <w:rFonts w:ascii="Palatino Linotype" w:hAnsi="Palatino Linotype" w:cs="Times New Roman"/>
          <w:b/>
          <w:sz w:val="18"/>
          <w:szCs w:val="18"/>
        </w:rPr>
        <w:t>rerum</w:t>
      </w:r>
      <w:proofErr w:type="spellEnd"/>
      <w:r w:rsidR="00495D86" w:rsidRPr="00C325B9">
        <w:rPr>
          <w:rFonts w:ascii="Palatino Linotype" w:hAnsi="Palatino Linotype" w:cs="Times New Roman"/>
          <w:b/>
          <w:sz w:val="18"/>
          <w:szCs w:val="18"/>
        </w:rPr>
        <w:t xml:space="preserve"> inter </w:t>
      </w:r>
      <w:proofErr w:type="spellStart"/>
      <w:r w:rsidR="00495D86" w:rsidRPr="00C325B9">
        <w:rPr>
          <w:rFonts w:ascii="Palatino Linotype" w:hAnsi="Palatino Linotype" w:cs="Times New Roman"/>
          <w:b/>
          <w:sz w:val="18"/>
          <w:szCs w:val="18"/>
        </w:rPr>
        <w:t>summam</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minimamque</w:t>
      </w:r>
      <w:proofErr w:type="spellEnd"/>
      <w:r w:rsidR="00495D86" w:rsidRPr="00C325B9">
        <w:rPr>
          <w:rFonts w:ascii="Palatino Linotype" w:hAnsi="Palatino Linotype" w:cs="Times New Roman"/>
          <w:b/>
          <w:sz w:val="18"/>
          <w:szCs w:val="18"/>
        </w:rPr>
        <w:t xml:space="preserve"> quid </w:t>
      </w:r>
      <w:proofErr w:type="spellStart"/>
      <w:proofErr w:type="gramStart"/>
      <w:r w:rsidR="00495D86" w:rsidRPr="00C325B9">
        <w:rPr>
          <w:rFonts w:ascii="Palatino Linotype" w:hAnsi="Palatino Linotype" w:cs="Times New Roman"/>
          <w:b/>
          <w:sz w:val="18"/>
          <w:szCs w:val="18"/>
        </w:rPr>
        <w:t>escit</w:t>
      </w:r>
      <w:proofErr w:type="spellEnd"/>
      <w:r w:rsidR="00495D86" w:rsidRPr="00C325B9">
        <w:rPr>
          <w:rFonts w:ascii="Palatino Linotype" w:hAnsi="Palatino Linotype" w:cs="Times New Roman"/>
          <w:b/>
          <w:sz w:val="18"/>
          <w:szCs w:val="18"/>
        </w:rPr>
        <w:t>?</w:t>
      </w:r>
      <w:proofErr w:type="gram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Escit</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arch. : c. </w:t>
      </w:r>
      <w:proofErr w:type="spellStart"/>
      <w:proofErr w:type="gramStart"/>
      <w:r w:rsidR="00495D86" w:rsidRPr="00C325B9">
        <w:rPr>
          <w:rFonts w:ascii="Palatino Linotype" w:hAnsi="Palatino Linotype" w:cs="Times New Roman"/>
          <w:sz w:val="18"/>
          <w:szCs w:val="18"/>
        </w:rPr>
        <w:t>erit</w:t>
      </w:r>
      <w:proofErr w:type="spellEnd"/>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(inchoatif de </w:t>
      </w:r>
      <w:proofErr w:type="spellStart"/>
      <w:r w:rsidR="00495D86" w:rsidRPr="00C325B9">
        <w:rPr>
          <w:rFonts w:ascii="Palatino Linotype" w:hAnsi="Palatino Linotype" w:cs="Times New Roman"/>
          <w:sz w:val="18"/>
          <w:szCs w:val="18"/>
        </w:rPr>
        <w:t>sum</w:t>
      </w:r>
      <w:proofErr w:type="spellEnd"/>
      <w:r w:rsidR="00495D86" w:rsidRPr="00C325B9">
        <w:rPr>
          <w:rFonts w:ascii="Palatino Linotype" w:hAnsi="Palatino Linotype" w:cs="Times New Roman"/>
          <w:sz w:val="18"/>
          <w:szCs w:val="18"/>
        </w:rPr>
        <w:t xml:space="preserve"> à sens futur —ER.).      </w:t>
      </w:r>
      <w:proofErr w:type="spellStart"/>
      <w:r w:rsidR="00495D86" w:rsidRPr="00C325B9">
        <w:rPr>
          <w:rFonts w:ascii="Palatino Linotype" w:hAnsi="Palatino Linotype" w:cs="Times New Roman"/>
          <w:b/>
          <w:bCs/>
          <w:sz w:val="18"/>
          <w:szCs w:val="18"/>
        </w:rPr>
        <w:t>Summam</w:t>
      </w:r>
      <w:proofErr w:type="spellEnd"/>
      <w:r w:rsidR="00495D86" w:rsidRPr="00C325B9">
        <w:rPr>
          <w:rFonts w:ascii="Palatino Linotype" w:hAnsi="Palatino Linotype" w:cs="Times New Roman"/>
          <w:sz w:val="18"/>
          <w:szCs w:val="18"/>
        </w:rPr>
        <w:t xml:space="preserve"> à la fois substantif (l’ensemble des choses) et superlatif fém. la plus grande des choses)</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équivoque disent </w:t>
      </w:r>
      <w:r w:rsidR="00495D86" w:rsidRPr="00C325B9">
        <w:rPr>
          <w:rFonts w:ascii="Palatino Linotype" w:hAnsi="Palatino Linotype" w:cs="Times New Roman"/>
          <w:b/>
          <w:bCs/>
          <w:sz w:val="18"/>
          <w:szCs w:val="18"/>
        </w:rPr>
        <w:t>ER</w:t>
      </w:r>
      <w:r w:rsidR="00495D86" w:rsidRPr="00C325B9">
        <w:rPr>
          <w:rFonts w:ascii="Palatino Linotype" w:hAnsi="Palatino Linotype" w:cs="Times New Roman"/>
          <w:sz w:val="18"/>
          <w:szCs w:val="18"/>
        </w:rPr>
        <w:t xml:space="preserve">.    </w:t>
      </w:r>
      <w:r w:rsidR="00495D86" w:rsidRPr="00C325B9">
        <w:rPr>
          <w:rFonts w:ascii="Palatino Linotype" w:hAnsi="Palatino Linotype" w:cs="Times New Roman"/>
          <w:b/>
          <w:bCs/>
          <w:sz w:val="18"/>
          <w:szCs w:val="18"/>
        </w:rPr>
        <w:t>Bailey</w:t>
      </w:r>
      <w:r w:rsidR="00495D86"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ajoute:</w:t>
      </w:r>
      <w:proofErr w:type="gram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color w:val="000000"/>
          <w:sz w:val="18"/>
          <w:szCs w:val="18"/>
        </w:rPr>
        <w:t>rerum</w:t>
      </w:r>
      <w:proofErr w:type="spellEnd"/>
      <w:r w:rsidR="00495D86" w:rsidRPr="00C325B9">
        <w:rPr>
          <w:rFonts w:ascii="Palatino Linotype" w:hAnsi="Palatino Linotype" w:cs="Times New Roman"/>
          <w:color w:val="000000"/>
          <w:sz w:val="18"/>
          <w:szCs w:val="18"/>
        </w:rPr>
        <w:t xml:space="preserve"> </w:t>
      </w:r>
      <w:proofErr w:type="spellStart"/>
      <w:proofErr w:type="gramStart"/>
      <w:r w:rsidR="00495D86" w:rsidRPr="00C325B9">
        <w:rPr>
          <w:rFonts w:ascii="Palatino Linotype" w:hAnsi="Palatino Linotype" w:cs="Times New Roman"/>
          <w:color w:val="000000"/>
          <w:sz w:val="18"/>
          <w:szCs w:val="18"/>
        </w:rPr>
        <w:t>summa</w:t>
      </w:r>
      <w:proofErr w:type="spellEnd"/>
      <w:r w:rsidR="00495D86" w:rsidRPr="00C325B9">
        <w:rPr>
          <w:rFonts w:ascii="Palatino Linotype" w:hAnsi="Palatino Linotype" w:cs="Times New Roman"/>
          <w:color w:val="000000"/>
          <w:sz w:val="18"/>
          <w:szCs w:val="18"/>
        </w:rPr>
        <w:t>:</w:t>
      </w:r>
      <w:proofErr w:type="gramEnd"/>
      <w:r w:rsidR="00495D86" w:rsidRPr="00C325B9">
        <w:rPr>
          <w:rFonts w:ascii="Palatino Linotype" w:hAnsi="Palatino Linotype" w:cs="Times New Roman"/>
          <w:color w:val="000000"/>
          <w:sz w:val="18"/>
          <w:szCs w:val="18"/>
        </w:rPr>
        <w:t xml:space="preserve"> ‘the </w:t>
      </w:r>
      <w:proofErr w:type="spellStart"/>
      <w:r w:rsidR="00495D86" w:rsidRPr="00C325B9">
        <w:rPr>
          <w:rFonts w:ascii="Palatino Linotype" w:hAnsi="Palatino Linotype" w:cs="Times New Roman"/>
          <w:color w:val="000000"/>
          <w:sz w:val="18"/>
          <w:szCs w:val="18"/>
        </w:rPr>
        <w:t>universe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here</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strictly</w:t>
      </w:r>
      <w:proofErr w:type="spellEnd"/>
      <w:r w:rsidR="00495D86" w:rsidRPr="00C325B9">
        <w:rPr>
          <w:rFonts w:ascii="Palatino Linotype" w:hAnsi="Palatino Linotype" w:cs="Times New Roman"/>
          <w:color w:val="000000"/>
          <w:sz w:val="18"/>
          <w:szCs w:val="18"/>
        </w:rPr>
        <w:t xml:space="preserve"> ‘the </w:t>
      </w:r>
      <w:proofErr w:type="spellStart"/>
      <w:r w:rsidR="00495D86" w:rsidRPr="00C325B9">
        <w:rPr>
          <w:rFonts w:ascii="Palatino Linotype" w:hAnsi="Palatino Linotype" w:cs="Times New Roman"/>
          <w:color w:val="000000"/>
          <w:sz w:val="18"/>
          <w:szCs w:val="18"/>
        </w:rPr>
        <w:t>sum</w:t>
      </w:r>
      <w:proofErr w:type="spellEnd"/>
      <w:r w:rsidR="00495D86" w:rsidRPr="00C325B9">
        <w:rPr>
          <w:rFonts w:ascii="Palatino Linotype" w:hAnsi="Palatino Linotype" w:cs="Times New Roman"/>
          <w:color w:val="000000"/>
          <w:sz w:val="18"/>
          <w:szCs w:val="18"/>
        </w:rPr>
        <w:t xml:space="preserve"> of </w:t>
      </w:r>
      <w:proofErr w:type="spellStart"/>
      <w:r w:rsidR="00495D86" w:rsidRPr="00C325B9">
        <w:rPr>
          <w:rFonts w:ascii="Palatino Linotype" w:hAnsi="Palatino Linotype" w:cs="Times New Roman"/>
          <w:color w:val="000000"/>
          <w:sz w:val="18"/>
          <w:szCs w:val="18"/>
        </w:rPr>
        <w:t>created</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things</w:t>
      </w:r>
      <w:proofErr w:type="spellEnd"/>
      <w:r w:rsidR="00495D86" w:rsidRPr="00C325B9">
        <w:rPr>
          <w:rFonts w:ascii="Palatino Linotype" w:hAnsi="Palatino Linotype" w:cs="Times New Roman"/>
          <w:color w:val="000000"/>
          <w:sz w:val="18"/>
          <w:szCs w:val="18"/>
        </w:rPr>
        <w:t xml:space="preserve">’, or </w:t>
      </w:r>
      <w:proofErr w:type="spellStart"/>
      <w:r w:rsidR="00495D86" w:rsidRPr="00C325B9">
        <w:rPr>
          <w:rFonts w:ascii="Palatino Linotype" w:hAnsi="Palatino Linotype" w:cs="Times New Roman"/>
          <w:color w:val="000000"/>
          <w:sz w:val="18"/>
          <w:szCs w:val="18"/>
        </w:rPr>
        <w:t>possibly</w:t>
      </w:r>
      <w:proofErr w:type="spellEnd"/>
      <w:r w:rsidR="00495D86" w:rsidRPr="00C325B9">
        <w:rPr>
          <w:rFonts w:ascii="Palatino Linotype" w:hAnsi="Palatino Linotype" w:cs="Times New Roman"/>
          <w:color w:val="000000"/>
          <w:sz w:val="18"/>
          <w:szCs w:val="18"/>
        </w:rPr>
        <w:t xml:space="preserve"> ‘the </w:t>
      </w:r>
      <w:proofErr w:type="spellStart"/>
      <w:r w:rsidR="00495D86" w:rsidRPr="00C325B9">
        <w:rPr>
          <w:rFonts w:ascii="Palatino Linotype" w:hAnsi="Palatino Linotype" w:cs="Times New Roman"/>
          <w:color w:val="000000"/>
          <w:sz w:val="18"/>
          <w:szCs w:val="18"/>
        </w:rPr>
        <w:t>sum</w:t>
      </w:r>
      <w:proofErr w:type="spellEnd"/>
      <w:r w:rsidR="00495D86" w:rsidRPr="00C325B9">
        <w:rPr>
          <w:rFonts w:ascii="Palatino Linotype" w:hAnsi="Palatino Linotype" w:cs="Times New Roman"/>
          <w:color w:val="000000"/>
          <w:sz w:val="18"/>
          <w:szCs w:val="18"/>
        </w:rPr>
        <w:t xml:space="preserve"> of </w:t>
      </w:r>
      <w:proofErr w:type="spellStart"/>
      <w:r w:rsidR="00495D86" w:rsidRPr="00C325B9">
        <w:rPr>
          <w:rFonts w:ascii="Palatino Linotype" w:hAnsi="Palatino Linotype" w:cs="Times New Roman"/>
          <w:color w:val="000000"/>
          <w:sz w:val="18"/>
          <w:szCs w:val="18"/>
        </w:rPr>
        <w:t>matter</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including</w:t>
      </w:r>
      <w:proofErr w:type="spellEnd"/>
      <w:r w:rsidR="00495D86" w:rsidRPr="00C325B9">
        <w:rPr>
          <w:rFonts w:ascii="Palatino Linotype" w:hAnsi="Palatino Linotype" w:cs="Times New Roman"/>
          <w:color w:val="000000"/>
          <w:sz w:val="18"/>
          <w:szCs w:val="18"/>
        </w:rPr>
        <w:t xml:space="preserve"> the free </w:t>
      </w:r>
      <w:proofErr w:type="gramStart"/>
      <w:r w:rsidR="00495D86" w:rsidRPr="00C325B9">
        <w:rPr>
          <w:rFonts w:ascii="Palatino Linotype" w:hAnsi="Palatino Linotype" w:cs="Times New Roman"/>
          <w:color w:val="000000"/>
          <w:sz w:val="18"/>
          <w:szCs w:val="18"/>
        </w:rPr>
        <w:t>primordia;</w:t>
      </w:r>
      <w:proofErr w:type="gram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color w:val="000000"/>
          <w:sz w:val="18"/>
          <w:szCs w:val="18"/>
        </w:rPr>
        <w:t>see</w:t>
      </w:r>
      <w:proofErr w:type="spellEnd"/>
      <w:r w:rsidR="00495D86" w:rsidRPr="00C325B9">
        <w:rPr>
          <w:rFonts w:ascii="Palatino Linotype" w:hAnsi="Palatino Linotype" w:cs="Times New Roman"/>
          <w:color w:val="000000"/>
          <w:sz w:val="18"/>
          <w:szCs w:val="18"/>
        </w:rPr>
        <w:t xml:space="preserve"> n. on I, 235.</w:t>
      </w:r>
    </w:p>
  </w:footnote>
  <w:footnote w:id="620">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282716" w:rsidRPr="00C325B9">
        <w:rPr>
          <w:rFonts w:ascii="Palatino Linotype" w:eastAsia="Times New Roman" w:hAnsi="Palatino Linotype" w:cs="Times New Roman"/>
          <w:b/>
          <w:kern w:val="0"/>
          <w:sz w:val="18"/>
          <w:szCs w:val="18"/>
          <w:lang w:eastAsia="fr-FR"/>
          <w14:ligatures w14:val="none"/>
        </w:rPr>
        <w:t xml:space="preserve"> </w:t>
      </w:r>
      <w:r w:rsidR="00495D86" w:rsidRPr="00C325B9">
        <w:rPr>
          <w:rFonts w:ascii="Palatino Linotype" w:hAnsi="Palatino Linotype" w:cs="Times New Roman"/>
          <w:b/>
          <w:sz w:val="18"/>
          <w:szCs w:val="18"/>
        </w:rPr>
        <w:t xml:space="preserve">620. — Nil </w:t>
      </w:r>
      <w:proofErr w:type="spellStart"/>
      <w:r w:rsidR="00495D86" w:rsidRPr="00C325B9">
        <w:rPr>
          <w:rFonts w:ascii="Palatino Linotype" w:hAnsi="Palatino Linotype" w:cs="Times New Roman"/>
          <w:b/>
          <w:sz w:val="18"/>
          <w:szCs w:val="18"/>
        </w:rPr>
        <w:t>erit</w:t>
      </w:r>
      <w:proofErr w:type="spellEnd"/>
      <w:r w:rsidR="00495D86" w:rsidRPr="00C325B9">
        <w:rPr>
          <w:rFonts w:ascii="Palatino Linotype" w:hAnsi="Palatino Linotype" w:cs="Times New Roman"/>
          <w:b/>
          <w:sz w:val="18"/>
          <w:szCs w:val="18"/>
        </w:rPr>
        <w:t xml:space="preserve"> ut </w:t>
      </w:r>
      <w:proofErr w:type="spellStart"/>
      <w:r w:rsidR="00495D86" w:rsidRPr="00C325B9">
        <w:rPr>
          <w:rFonts w:ascii="Palatino Linotype" w:hAnsi="Palatino Linotype" w:cs="Times New Roman"/>
          <w:b/>
          <w:sz w:val="18"/>
          <w:szCs w:val="18"/>
        </w:rPr>
        <w:t>distet</w:t>
      </w:r>
      <w:proofErr w:type="spellEnd"/>
      <w:r w:rsidR="00495D86" w:rsidRPr="00C325B9">
        <w:rPr>
          <w:rFonts w:ascii="Palatino Linotype" w:hAnsi="Palatino Linotype" w:cs="Times New Roman"/>
          <w:b/>
          <w:sz w:val="18"/>
          <w:szCs w:val="18"/>
        </w:rPr>
        <w:t xml:space="preserve"> ; </w:t>
      </w:r>
      <w:proofErr w:type="spellStart"/>
      <w:r w:rsidR="00495D86" w:rsidRPr="00C325B9">
        <w:rPr>
          <w:rFonts w:ascii="Palatino Linotype" w:hAnsi="Palatino Linotype" w:cs="Times New Roman"/>
          <w:b/>
          <w:sz w:val="18"/>
          <w:szCs w:val="18"/>
        </w:rPr>
        <w:t>nam</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quamvis</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funditus</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omnis</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b/>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sz w:val="18"/>
          <w:szCs w:val="18"/>
        </w:rPr>
        <w:t>Disto</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āre</w:t>
      </w:r>
      <w:proofErr w:type="spellEnd"/>
      <w:r w:rsidR="00495D86" w:rsidRPr="00C325B9">
        <w:rPr>
          <w:rFonts w:ascii="Palatino Linotype" w:hAnsi="Palatino Linotype" w:cs="Times New Roman"/>
          <w:b/>
          <w:bCs/>
          <w:sz w:val="18"/>
          <w:szCs w:val="18"/>
        </w:rPr>
        <w:t xml:space="preserve"> [dis, </w:t>
      </w:r>
      <w:proofErr w:type="spellStart"/>
      <w:r w:rsidR="00495D86" w:rsidRPr="00C325B9">
        <w:rPr>
          <w:rFonts w:ascii="Palatino Linotype" w:hAnsi="Palatino Linotype" w:cs="Times New Roman"/>
          <w:b/>
          <w:bCs/>
          <w:sz w:val="18"/>
          <w:szCs w:val="18"/>
        </w:rPr>
        <w:t>sto</w:t>
      </w:r>
      <w:proofErr w:type="spellEnd"/>
      <w:r w:rsidR="00495D86"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intr</w:t>
      </w:r>
      <w:proofErr w:type="spellEnd"/>
      <w:r w:rsidR="00495D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être éloigné.</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2 - être différent.  - </w:t>
      </w:r>
      <w:r w:rsidR="00495D86" w:rsidRPr="00C325B9">
        <w:rPr>
          <w:rFonts w:ascii="Palatino Linotype" w:hAnsi="Palatino Linotype" w:cs="Times New Roman"/>
          <w:i/>
          <w:iCs/>
          <w:sz w:val="18"/>
          <w:szCs w:val="18"/>
        </w:rPr>
        <w:t>impers.</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distat</w:t>
      </w:r>
      <w:proofErr w:type="spellEnd"/>
      <w:r w:rsidR="00495D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il y a une différence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distet</w:t>
      </w:r>
      <w:proofErr w:type="spellEnd"/>
      <w:r w:rsidR="00495D86" w:rsidRPr="00C325B9">
        <w:rPr>
          <w:rFonts w:ascii="Palatino Linotype" w:hAnsi="Palatino Linotype" w:cs="Times New Roman"/>
          <w:sz w:val="18"/>
          <w:szCs w:val="18"/>
        </w:rPr>
        <w:t xml:space="preserve"> est ici impersonnel. (Bailey précise :  </w:t>
      </w:r>
      <w:proofErr w:type="spellStart"/>
      <w:r w:rsidR="00495D86" w:rsidRPr="00C325B9">
        <w:rPr>
          <w:rFonts w:ascii="Palatino Linotype" w:hAnsi="Palatino Linotype" w:cs="Times New Roman"/>
          <w:sz w:val="18"/>
          <w:szCs w:val="18"/>
        </w:rPr>
        <w:t>nil</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erit</w:t>
      </w:r>
      <w:proofErr w:type="spellEnd"/>
      <w:r w:rsidR="00495D86" w:rsidRPr="00C325B9">
        <w:rPr>
          <w:rFonts w:ascii="Palatino Linotype" w:hAnsi="Palatino Linotype" w:cs="Times New Roman"/>
          <w:sz w:val="18"/>
          <w:szCs w:val="18"/>
        </w:rPr>
        <w:t xml:space="preserve"> ut </w:t>
      </w:r>
      <w:proofErr w:type="spellStart"/>
      <w:proofErr w:type="gramStart"/>
      <w:r w:rsidR="00495D86" w:rsidRPr="00C325B9">
        <w:rPr>
          <w:rFonts w:ascii="Palatino Linotype" w:hAnsi="Palatino Linotype" w:cs="Times New Roman"/>
          <w:sz w:val="18"/>
          <w:szCs w:val="18"/>
        </w:rPr>
        <w:t>distet</w:t>
      </w:r>
      <w:proofErr w:type="spellEnd"/>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an </w:t>
      </w:r>
      <w:proofErr w:type="spellStart"/>
      <w:r w:rsidR="00495D86" w:rsidRPr="00C325B9">
        <w:rPr>
          <w:rFonts w:ascii="Palatino Linotype" w:hAnsi="Palatino Linotype" w:cs="Times New Roman"/>
          <w:sz w:val="18"/>
          <w:szCs w:val="18"/>
        </w:rPr>
        <w:t>emphatic</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periphrasis</w:t>
      </w:r>
      <w:proofErr w:type="spellEnd"/>
      <w:r w:rsidR="00495D86" w:rsidRPr="00C325B9">
        <w:rPr>
          <w:rFonts w:ascii="Palatino Linotype" w:hAnsi="Palatino Linotype" w:cs="Times New Roman"/>
          <w:sz w:val="18"/>
          <w:szCs w:val="18"/>
        </w:rPr>
        <w:t xml:space="preserve"> for </w:t>
      </w:r>
      <w:proofErr w:type="spellStart"/>
      <w:r w:rsidR="00495D86" w:rsidRPr="00C325B9">
        <w:rPr>
          <w:rFonts w:ascii="Palatino Linotype" w:hAnsi="Palatino Linotype" w:cs="Times New Roman"/>
          <w:sz w:val="18"/>
          <w:szCs w:val="18"/>
        </w:rPr>
        <w:t>nil</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distabit</w:t>
      </w:r>
      <w:proofErr w:type="spellEnd"/>
      <w:proofErr w:type="gramStart"/>
      <w:r w:rsidR="00495D86" w:rsidRPr="00C325B9">
        <w:rPr>
          <w:rFonts w:ascii="Palatino Linotype" w:hAnsi="Palatino Linotype" w:cs="Times New Roman"/>
          <w:sz w:val="18"/>
          <w:szCs w:val="18"/>
        </w:rPr>
        <w:t xml:space="preserve"> :cf.</w:t>
      </w:r>
      <w:proofErr w:type="gramEnd"/>
      <w:r w:rsidR="00495D86" w:rsidRPr="00C325B9">
        <w:rPr>
          <w:rFonts w:ascii="Palatino Linotype" w:hAnsi="Palatino Linotype" w:cs="Times New Roman"/>
          <w:sz w:val="18"/>
          <w:szCs w:val="18"/>
        </w:rPr>
        <w:t xml:space="preserve"> i. 442 </w:t>
      </w:r>
      <w:proofErr w:type="spellStart"/>
      <w:r w:rsidR="00495D86" w:rsidRPr="00C325B9">
        <w:rPr>
          <w:rFonts w:ascii="Palatino Linotype" w:hAnsi="Palatino Linotype" w:cs="Times New Roman"/>
          <w:sz w:val="18"/>
          <w:szCs w:val="18"/>
        </w:rPr>
        <w:t>aut</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erit</w:t>
      </w:r>
      <w:proofErr w:type="spellEnd"/>
      <w:r w:rsidR="00495D86" w:rsidRPr="00C325B9">
        <w:rPr>
          <w:rFonts w:ascii="Palatino Linotype" w:hAnsi="Palatino Linotype" w:cs="Times New Roman"/>
          <w:sz w:val="18"/>
          <w:szCs w:val="18"/>
        </w:rPr>
        <w:t xml:space="preserve"> ut </w:t>
      </w:r>
      <w:proofErr w:type="spellStart"/>
      <w:r w:rsidR="00495D86" w:rsidRPr="00C325B9">
        <w:rPr>
          <w:rFonts w:ascii="Palatino Linotype" w:hAnsi="Palatino Linotype" w:cs="Times New Roman"/>
          <w:sz w:val="18"/>
          <w:szCs w:val="18"/>
        </w:rPr>
        <w:t>possint</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distet</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is</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used</w:t>
      </w:r>
      <w:proofErr w:type="spellEnd"/>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sz w:val="18"/>
          <w:szCs w:val="18"/>
        </w:rPr>
        <w:t>impersonally</w:t>
      </w:r>
      <w:proofErr w:type="spellEnd"/>
      <w:r w:rsidR="00495D86" w:rsidRPr="00C325B9">
        <w:rPr>
          <w:rFonts w:ascii="Palatino Linotype" w:hAnsi="Palatino Linotype" w:cs="Times New Roman"/>
          <w:sz w:val="18"/>
          <w:szCs w:val="18"/>
        </w:rPr>
        <w:t xml:space="preserve">.    </w:t>
      </w:r>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Quamvis</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cj</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1 - </w:t>
      </w:r>
      <w:r w:rsidR="00495D86" w:rsidRPr="00C325B9">
        <w:rPr>
          <w:rFonts w:ascii="Palatino Linotype" w:hAnsi="Palatino Linotype" w:cs="Times New Roman"/>
          <w:i/>
          <w:iCs/>
          <w:sz w:val="18"/>
          <w:szCs w:val="18"/>
        </w:rPr>
        <w:t>avec subj</w:t>
      </w:r>
      <w:r w:rsidR="00495D86" w:rsidRPr="00C325B9">
        <w:rPr>
          <w:rFonts w:ascii="Palatino Linotype" w:hAnsi="Palatino Linotype" w:cs="Times New Roman"/>
          <w:sz w:val="18"/>
          <w:szCs w:val="18"/>
        </w:rPr>
        <w:t>. quelque ... que..., si ... que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2 - </w:t>
      </w:r>
      <w:r w:rsidR="00495D86" w:rsidRPr="00C325B9">
        <w:rPr>
          <w:rFonts w:ascii="Palatino Linotype" w:hAnsi="Palatino Linotype" w:cs="Times New Roman"/>
          <w:i/>
          <w:iCs/>
          <w:sz w:val="18"/>
          <w:szCs w:val="18"/>
        </w:rPr>
        <w:t xml:space="preserve">avec subj. ou qqf. </w:t>
      </w:r>
      <w:proofErr w:type="spellStart"/>
      <w:r w:rsidR="00495D86" w:rsidRPr="00C325B9">
        <w:rPr>
          <w:rFonts w:ascii="Palatino Linotype" w:hAnsi="Palatino Linotype" w:cs="Times New Roman"/>
          <w:i/>
          <w:iCs/>
          <w:sz w:val="18"/>
          <w:szCs w:val="18"/>
        </w:rPr>
        <w:t>ind</w:t>
      </w:r>
      <w:proofErr w:type="spellEnd"/>
      <w:r w:rsidR="00495D86" w:rsidRPr="00C325B9">
        <w:rPr>
          <w:rFonts w:ascii="Palatino Linotype" w:hAnsi="Palatino Linotype" w:cs="Times New Roman"/>
          <w:sz w:val="18"/>
          <w:szCs w:val="18"/>
        </w:rPr>
        <w:t xml:space="preserve">. quoique, bien que </w:t>
      </w:r>
      <w:proofErr w:type="gramStart"/>
      <w:r w:rsidR="00495D86" w:rsidRPr="00C325B9">
        <w:rPr>
          <w:rFonts w:ascii="Palatino Linotype" w:hAnsi="Palatino Linotype" w:cs="Times New Roman"/>
          <w:sz w:val="18"/>
          <w:szCs w:val="18"/>
        </w:rPr>
        <w:t>( «</w:t>
      </w:r>
      <w:proofErr w:type="gramEnd"/>
      <w:r w:rsidR="00495D86" w:rsidRPr="00C325B9">
        <w:rPr>
          <w:rFonts w:ascii="Palatino Linotype" w:hAnsi="Palatino Linotype" w:cs="Times New Roman"/>
          <w:sz w:val="18"/>
          <w:szCs w:val="18"/>
        </w:rPr>
        <w:t xml:space="preserve"> Si infiniment étendu que soit…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Ernout)</w:t>
      </w:r>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Fundĭtus</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i/>
          <w:iCs/>
          <w:sz w:val="18"/>
          <w:szCs w:val="18"/>
        </w:rPr>
        <w:t>adv</w:t>
      </w:r>
      <w:r w:rsidR="00495D86" w:rsidRPr="00C325B9">
        <w:rPr>
          <w:rFonts w:ascii="Palatino Linotype" w:hAnsi="Palatino Linotype" w:cs="Times New Roman"/>
          <w:b/>
          <w:bCs/>
          <w:sz w:val="18"/>
          <w:szCs w:val="18"/>
        </w:rPr>
        <w:t>.</w:t>
      </w:r>
      <w:r w:rsidR="00495D86" w:rsidRPr="00C325B9">
        <w:rPr>
          <w:rFonts w:ascii="Palatino Linotype" w:hAnsi="Palatino Linotype" w:cs="Times New Roman"/>
          <w:sz w:val="18"/>
          <w:szCs w:val="18"/>
        </w:rPr>
        <w:t xml:space="preserve"> [fundus] : - 1 - de fond en comble, jusqu'au fond. - 2 - entièrement, tout à fait, totalement, complètement, radicalement. - 3 - profondément, dans les profondeurs.   </w:t>
      </w:r>
      <w:proofErr w:type="spellStart"/>
      <w:r w:rsidR="00495D86" w:rsidRPr="00C325B9">
        <w:rPr>
          <w:rFonts w:ascii="Palatino Linotype" w:hAnsi="Palatino Linotype" w:cs="Times New Roman"/>
          <w:b/>
          <w:bCs/>
          <w:sz w:val="18"/>
          <w:szCs w:val="18"/>
        </w:rPr>
        <w:t>Funditus</w:t>
      </w:r>
      <w:proofErr w:type="spellEnd"/>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omnis</w:t>
      </w:r>
      <w:proofErr w:type="spellEnd"/>
      <w:r w:rsidR="00495D86" w:rsidRPr="00C325B9">
        <w:rPr>
          <w:rFonts w:ascii="Palatino Linotype" w:hAnsi="Palatino Linotype" w:cs="Times New Roman"/>
          <w:sz w:val="18"/>
          <w:szCs w:val="18"/>
        </w:rPr>
        <w:t xml:space="preserve"> voir v. 478.   </w:t>
      </w:r>
      <w:proofErr w:type="spellStart"/>
      <w:r w:rsidR="00495D86" w:rsidRPr="00C325B9">
        <w:rPr>
          <w:rFonts w:ascii="Palatino Linotype" w:hAnsi="Palatino Linotype" w:cs="Times New Roman"/>
          <w:b/>
          <w:bCs/>
          <w:sz w:val="18"/>
          <w:szCs w:val="18"/>
        </w:rPr>
        <w:t>Omnis</w:t>
      </w:r>
      <w:proofErr w:type="spellEnd"/>
      <w:r w:rsidR="00495D86" w:rsidRPr="00C325B9">
        <w:rPr>
          <w:rFonts w:ascii="Palatino Linotype" w:hAnsi="Palatino Linotype" w:cs="Times New Roman"/>
          <w:sz w:val="18"/>
          <w:szCs w:val="18"/>
        </w:rPr>
        <w:t xml:space="preserve"> avec </w:t>
      </w:r>
      <w:proofErr w:type="spellStart"/>
      <w:proofErr w:type="gramStart"/>
      <w:r w:rsidR="00495D86" w:rsidRPr="00C325B9">
        <w:rPr>
          <w:rFonts w:ascii="Palatino Linotype" w:hAnsi="Palatino Linotype" w:cs="Times New Roman"/>
          <w:sz w:val="18"/>
          <w:szCs w:val="18"/>
        </w:rPr>
        <w:t>summa</w:t>
      </w:r>
      <w:proofErr w:type="spellEnd"/>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l’ensemble de l‘univers.</w:t>
      </w:r>
    </w:p>
  </w:footnote>
  <w:footnote w:id="621">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621. — </w:t>
      </w:r>
      <w:proofErr w:type="spellStart"/>
      <w:r w:rsidR="00495D86" w:rsidRPr="00C325B9">
        <w:rPr>
          <w:rFonts w:ascii="Palatino Linotype" w:hAnsi="Palatino Linotype" w:cs="Times New Roman"/>
          <w:b/>
          <w:sz w:val="18"/>
          <w:szCs w:val="18"/>
        </w:rPr>
        <w:t>summa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sit</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infinita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tamen</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parvissima</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quae</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sunt</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b/>
          <w:sz w:val="18"/>
          <w:szCs w:val="18"/>
        </w:rPr>
        <w:t>—</w:t>
      </w:r>
      <w:r w:rsidR="00495D86" w:rsidRPr="00C325B9">
        <w:rPr>
          <w:rFonts w:ascii="Palatino Linotype" w:hAnsi="Palatino Linotype" w:cs="Times New Roman"/>
          <w:sz w:val="18"/>
          <w:szCs w:val="18"/>
        </w:rPr>
        <w:t xml:space="preserve">    </w:t>
      </w:r>
      <w:proofErr w:type="spellStart"/>
      <w:r w:rsidR="00495D86" w:rsidRPr="00C325B9">
        <w:rPr>
          <w:rFonts w:ascii="Palatino Linotype" w:hAnsi="Palatino Linotype" w:cs="Times New Roman"/>
          <w:b/>
          <w:bCs/>
          <w:color w:val="000000"/>
          <w:sz w:val="18"/>
          <w:szCs w:val="18"/>
        </w:rPr>
        <w:t>Omnis</w:t>
      </w:r>
      <w:proofErr w:type="spellEnd"/>
      <w:r w:rsidR="00495D86" w:rsidRPr="00C325B9">
        <w:rPr>
          <w:rFonts w:ascii="Palatino Linotype" w:hAnsi="Palatino Linotype" w:cs="Times New Roman"/>
          <w:b/>
          <w:bCs/>
          <w:color w:val="000000"/>
          <w:sz w:val="18"/>
          <w:szCs w:val="18"/>
        </w:rPr>
        <w:t xml:space="preserve"> </w:t>
      </w:r>
      <w:proofErr w:type="spellStart"/>
      <w:proofErr w:type="gramStart"/>
      <w:r w:rsidR="00495D86" w:rsidRPr="00C325B9">
        <w:rPr>
          <w:rFonts w:ascii="Palatino Linotype" w:hAnsi="Palatino Linotype" w:cs="Times New Roman"/>
          <w:b/>
          <w:bCs/>
          <w:color w:val="000000"/>
          <w:sz w:val="18"/>
          <w:szCs w:val="18"/>
        </w:rPr>
        <w:t>summa</w:t>
      </w:r>
      <w:proofErr w:type="spellEnd"/>
      <w:r w:rsidR="00495D86" w:rsidRPr="00C325B9">
        <w:rPr>
          <w:rFonts w:ascii="Palatino Linotype" w:hAnsi="Palatino Linotype" w:cs="Times New Roman"/>
          <w:b/>
          <w:bCs/>
          <w:color w:val="000000"/>
          <w:sz w:val="18"/>
          <w:szCs w:val="18"/>
        </w:rPr>
        <w:t>:</w:t>
      </w:r>
      <w:proofErr w:type="gramEnd"/>
      <w:r w:rsidR="00495D86" w:rsidRPr="00C325B9">
        <w:rPr>
          <w:rFonts w:ascii="Palatino Linotype" w:hAnsi="Palatino Linotype" w:cs="Times New Roman"/>
          <w:b/>
          <w:bCs/>
          <w:color w:val="000000"/>
          <w:sz w:val="18"/>
          <w:szCs w:val="18"/>
        </w:rPr>
        <w:t xml:space="preserve"> </w:t>
      </w:r>
      <w:r w:rsidR="00495D86" w:rsidRPr="00C325B9">
        <w:rPr>
          <w:rFonts w:ascii="Palatino Linotype" w:hAnsi="Palatino Linotype" w:cs="Times New Roman"/>
          <w:color w:val="000000"/>
          <w:sz w:val="18"/>
          <w:szCs w:val="18"/>
        </w:rPr>
        <w:t xml:space="preserve"> l’ensemble de l‘univers.     </w:t>
      </w:r>
      <w:proofErr w:type="spellStart"/>
      <w:r w:rsidR="00495D86" w:rsidRPr="00C325B9">
        <w:rPr>
          <w:rFonts w:ascii="Palatino Linotype" w:hAnsi="Palatino Linotype" w:cs="Times New Roman"/>
          <w:color w:val="000000"/>
          <w:sz w:val="18"/>
          <w:szCs w:val="18"/>
        </w:rPr>
        <w:t>Tamen</w:t>
      </w:r>
      <w:proofErr w:type="spellEnd"/>
      <w:r w:rsidR="00F118C4" w:rsidRPr="00C325B9">
        <w:rPr>
          <w:rFonts w:ascii="Palatino Linotype" w:hAnsi="Palatino Linotype" w:cs="Times New Roman"/>
          <w:color w:val="000000"/>
          <w:sz w:val="18"/>
          <w:szCs w:val="18"/>
        </w:rPr>
        <w:t xml:space="preserve"> </w:t>
      </w:r>
      <w:r w:rsidR="00495D86" w:rsidRPr="00C325B9">
        <w:rPr>
          <w:rFonts w:ascii="Palatino Linotype" w:hAnsi="Palatino Linotype" w:cs="Times New Roman"/>
          <w:color w:val="000000"/>
          <w:sz w:val="18"/>
          <w:szCs w:val="18"/>
        </w:rPr>
        <w:t xml:space="preserve">: en corrélation avec </w:t>
      </w:r>
      <w:proofErr w:type="spellStart"/>
      <w:r w:rsidR="00495D86" w:rsidRPr="00C325B9">
        <w:rPr>
          <w:rFonts w:ascii="Palatino Linotype" w:hAnsi="Palatino Linotype" w:cs="Times New Roman"/>
          <w:color w:val="000000"/>
          <w:sz w:val="18"/>
          <w:szCs w:val="18"/>
        </w:rPr>
        <w:t>quamvis</w:t>
      </w:r>
      <w:proofErr w:type="spellEnd"/>
      <w:r w:rsidR="00495D86" w:rsidRPr="00C325B9">
        <w:rPr>
          <w:rFonts w:ascii="Palatino Linotype" w:hAnsi="Palatino Linotype" w:cs="Times New Roman"/>
          <w:color w:val="000000"/>
          <w:sz w:val="18"/>
          <w:szCs w:val="18"/>
        </w:rPr>
        <w:t xml:space="preserve">.     </w:t>
      </w:r>
      <w:proofErr w:type="spellStart"/>
      <w:r w:rsidR="00495D86" w:rsidRPr="00C325B9">
        <w:rPr>
          <w:rFonts w:ascii="Palatino Linotype" w:hAnsi="Palatino Linotype" w:cs="Times New Roman"/>
          <w:b/>
          <w:bCs/>
          <w:sz w:val="18"/>
          <w:szCs w:val="18"/>
        </w:rPr>
        <w:t>Parvissima</w:t>
      </w:r>
      <w:proofErr w:type="spellEnd"/>
      <w:r w:rsidR="00F118C4"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attribut de</w:t>
      </w:r>
      <w:r w:rsidR="00495D86" w:rsidRPr="00C325B9">
        <w:rPr>
          <w:rFonts w:ascii="Palatino Linotype" w:hAnsi="Palatino Linotype" w:cs="Times New Roman"/>
          <w:b/>
          <w:bCs/>
          <w:sz w:val="18"/>
          <w:szCs w:val="18"/>
        </w:rPr>
        <w:t xml:space="preserve"> </w:t>
      </w:r>
      <w:proofErr w:type="spellStart"/>
      <w:r w:rsidR="00495D86" w:rsidRPr="00C325B9">
        <w:rPr>
          <w:rFonts w:ascii="Palatino Linotype" w:hAnsi="Palatino Linotype" w:cs="Times New Roman"/>
          <w:b/>
          <w:bCs/>
          <w:sz w:val="18"/>
          <w:szCs w:val="18"/>
        </w:rPr>
        <w:t>quae</w:t>
      </w:r>
      <w:proofErr w:type="spellEnd"/>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voir au </w:t>
      </w:r>
      <w:proofErr w:type="spellStart"/>
      <w:r w:rsidR="00495D86" w:rsidRPr="00C325B9">
        <w:rPr>
          <w:rFonts w:ascii="Palatino Linotype" w:hAnsi="Palatino Linotype" w:cs="Times New Roman"/>
          <w:sz w:val="18"/>
          <w:szCs w:val="18"/>
        </w:rPr>
        <w:t>vers</w:t>
      </w:r>
      <w:proofErr w:type="spellEnd"/>
      <w:r w:rsidR="00495D86" w:rsidRPr="00C325B9">
        <w:rPr>
          <w:rFonts w:ascii="Palatino Linotype" w:hAnsi="Palatino Linotype" w:cs="Times New Roman"/>
          <w:sz w:val="18"/>
          <w:szCs w:val="18"/>
        </w:rPr>
        <w:t>. 615.</w:t>
      </w:r>
    </w:p>
  </w:footnote>
  <w:footnote w:id="622">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95D86" w:rsidRPr="00C325B9">
        <w:rPr>
          <w:rFonts w:ascii="Palatino Linotype" w:hAnsi="Palatino Linotype" w:cs="Times New Roman"/>
          <w:b/>
          <w:sz w:val="18"/>
          <w:szCs w:val="18"/>
        </w:rPr>
        <w:t xml:space="preserve">622. — ex </w:t>
      </w:r>
      <w:proofErr w:type="spellStart"/>
      <w:r w:rsidR="00495D86" w:rsidRPr="00C325B9">
        <w:rPr>
          <w:rFonts w:ascii="Palatino Linotype" w:hAnsi="Palatino Linotype" w:cs="Times New Roman"/>
          <w:b/>
          <w:sz w:val="18"/>
          <w:szCs w:val="18"/>
        </w:rPr>
        <w:t>infinitis</w:t>
      </w:r>
      <w:proofErr w:type="spellEnd"/>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constabunt</w:t>
      </w:r>
      <w:proofErr w:type="spellEnd"/>
      <w:r w:rsidR="00495D86" w:rsidRPr="00C325B9">
        <w:rPr>
          <w:rFonts w:ascii="Palatino Linotype" w:hAnsi="Palatino Linotype" w:cs="Times New Roman"/>
          <w:b/>
          <w:sz w:val="18"/>
          <w:szCs w:val="18"/>
        </w:rPr>
        <w:t xml:space="preserve"> partibus </w:t>
      </w:r>
      <w:proofErr w:type="spellStart"/>
      <w:r w:rsidR="00495D86" w:rsidRPr="00C325B9">
        <w:rPr>
          <w:rFonts w:ascii="Palatino Linotype" w:hAnsi="Palatino Linotype" w:cs="Times New Roman"/>
          <w:b/>
          <w:sz w:val="18"/>
          <w:szCs w:val="18"/>
        </w:rPr>
        <w:t>aeque</w:t>
      </w:r>
      <w:proofErr w:type="spellEnd"/>
      <w:r w:rsidR="00495D86" w:rsidRPr="00C325B9">
        <w:rPr>
          <w:rFonts w:ascii="Palatino Linotype" w:hAnsi="Palatino Linotype" w:cs="Times New Roman"/>
          <w:b/>
          <w:sz w:val="18"/>
          <w:szCs w:val="18"/>
        </w:rPr>
        <w:t xml:space="preserve">. </w:t>
      </w:r>
      <w:r w:rsidR="00495D86" w:rsidRPr="00C325B9">
        <w:rPr>
          <w:rStyle w:val="Appelnotedebasdep"/>
          <w:rFonts w:ascii="Palatino Linotype" w:hAnsi="Palatino Linotype" w:cs="Times New Roman"/>
          <w:b/>
          <w:sz w:val="18"/>
          <w:szCs w:val="18"/>
          <w:vertAlign w:val="baseline"/>
        </w:rPr>
        <w:t xml:space="preserve">  </w:t>
      </w:r>
      <w:r w:rsidR="00495D86" w:rsidRPr="00C325B9">
        <w:rPr>
          <w:rFonts w:ascii="Palatino Linotype" w:hAnsi="Palatino Linotype" w:cs="Times New Roman"/>
          <w:b/>
          <w:sz w:val="18"/>
          <w:szCs w:val="18"/>
        </w:rPr>
        <w:t xml:space="preserve">—   </w:t>
      </w:r>
      <w:r w:rsidR="00495D86" w:rsidRPr="00C325B9">
        <w:rPr>
          <w:rFonts w:ascii="Palatino Linotype" w:hAnsi="Palatino Linotype" w:cs="Times New Roman"/>
          <w:b/>
          <w:bCs/>
          <w:sz w:val="18"/>
          <w:szCs w:val="18"/>
        </w:rPr>
        <w:t xml:space="preserve">Corpus, </w:t>
      </w:r>
      <w:proofErr w:type="spellStart"/>
      <w:r w:rsidR="00495D86" w:rsidRPr="00C325B9">
        <w:rPr>
          <w:rFonts w:ascii="Palatino Linotype" w:hAnsi="Palatino Linotype" w:cs="Times New Roman"/>
          <w:b/>
          <w:bCs/>
          <w:sz w:val="18"/>
          <w:szCs w:val="18"/>
        </w:rPr>
        <w:t>ŏris</w:t>
      </w:r>
      <w:proofErr w:type="spellEnd"/>
      <w:r w:rsidR="00495D86" w:rsidRPr="00C325B9">
        <w:rPr>
          <w:rFonts w:ascii="Palatino Linotype" w:hAnsi="Palatino Linotype" w:cs="Times New Roman"/>
          <w:b/>
          <w:bCs/>
          <w:sz w:val="18"/>
          <w:szCs w:val="18"/>
        </w:rPr>
        <w:t xml:space="preserve">, n. :   - </w:t>
      </w:r>
      <w:r w:rsidR="00495D86" w:rsidRPr="00C325B9">
        <w:rPr>
          <w:rFonts w:ascii="Palatino Linotype" w:hAnsi="Palatino Linotype" w:cs="Times New Roman"/>
          <w:sz w:val="18"/>
          <w:szCs w:val="18"/>
        </w:rPr>
        <w:t>corps</w:t>
      </w:r>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b/>
          <w:sz w:val="18"/>
          <w:szCs w:val="18"/>
        </w:rPr>
        <w:t xml:space="preserve"> </w:t>
      </w:r>
      <w:proofErr w:type="spellStart"/>
      <w:r w:rsidR="00495D86" w:rsidRPr="00C325B9">
        <w:rPr>
          <w:rFonts w:ascii="Palatino Linotype" w:hAnsi="Palatino Linotype" w:cs="Times New Roman"/>
          <w:b/>
          <w:sz w:val="18"/>
          <w:szCs w:val="18"/>
        </w:rPr>
        <w:t>C</w:t>
      </w:r>
      <w:r w:rsidR="00495D86" w:rsidRPr="00C325B9">
        <w:rPr>
          <w:rFonts w:ascii="Palatino Linotype" w:hAnsi="Palatino Linotype" w:cs="Times New Roman"/>
          <w:b/>
          <w:bCs/>
          <w:sz w:val="18"/>
          <w:szCs w:val="18"/>
        </w:rPr>
        <w:t>onstare</w:t>
      </w:r>
      <w:proofErr w:type="spellEnd"/>
      <w:r w:rsidR="00495D86" w:rsidRPr="00C325B9">
        <w:rPr>
          <w:rFonts w:ascii="Palatino Linotype" w:hAnsi="Palatino Linotype" w:cs="Times New Roman"/>
          <w:b/>
          <w:bCs/>
          <w:sz w:val="18"/>
          <w:szCs w:val="18"/>
        </w:rPr>
        <w:t xml:space="preserve"> ex + </w:t>
      </w:r>
      <w:proofErr w:type="spellStart"/>
      <w:proofErr w:type="gramStart"/>
      <w:r w:rsidR="00495D86" w:rsidRPr="00C325B9">
        <w:rPr>
          <w:rFonts w:ascii="Palatino Linotype" w:hAnsi="Palatino Linotype" w:cs="Times New Roman"/>
          <w:b/>
          <w:bCs/>
          <w:sz w:val="18"/>
          <w:szCs w:val="18"/>
        </w:rPr>
        <w:t>abl</w:t>
      </w:r>
      <w:proofErr w:type="spellEnd"/>
      <w:r w:rsidR="00495D86"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w:t>
      </w:r>
      <w:proofErr w:type="gramEnd"/>
      <w:r w:rsidR="00495D86" w:rsidRPr="00C325B9">
        <w:rPr>
          <w:rFonts w:ascii="Palatino Linotype" w:hAnsi="Palatino Linotype" w:cs="Times New Roman"/>
          <w:sz w:val="18"/>
          <w:szCs w:val="18"/>
        </w:rPr>
        <w:t xml:space="preserve"> être composé de</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consister en.     </w:t>
      </w:r>
      <w:proofErr w:type="spellStart"/>
      <w:r w:rsidR="00495D86" w:rsidRPr="00C325B9">
        <w:rPr>
          <w:rFonts w:ascii="Palatino Linotype" w:hAnsi="Palatino Linotype" w:cs="Times New Roman"/>
          <w:b/>
          <w:bCs/>
          <w:sz w:val="18"/>
          <w:szCs w:val="18"/>
        </w:rPr>
        <w:t>Infīnītus</w:t>
      </w:r>
      <w:proofErr w:type="spellEnd"/>
      <w:r w:rsidR="00495D86" w:rsidRPr="00C325B9">
        <w:rPr>
          <w:rFonts w:ascii="Palatino Linotype" w:hAnsi="Palatino Linotype" w:cs="Times New Roman"/>
          <w:b/>
          <w:bCs/>
          <w:sz w:val="18"/>
          <w:szCs w:val="18"/>
        </w:rPr>
        <w:t xml:space="preserve">, a, um [in, </w:t>
      </w:r>
      <w:proofErr w:type="spellStart"/>
      <w:r w:rsidR="00495D86" w:rsidRPr="00C325B9">
        <w:rPr>
          <w:rFonts w:ascii="Palatino Linotype" w:hAnsi="Palatino Linotype" w:cs="Times New Roman"/>
          <w:b/>
          <w:bCs/>
          <w:sz w:val="18"/>
          <w:szCs w:val="18"/>
        </w:rPr>
        <w:t>finio</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 xml:space="preserve"> 1 - sans fin, sans limites, infini, illimité.</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w:t>
      </w:r>
      <w:proofErr w:type="gramEnd"/>
      <w:r w:rsidR="00495D86" w:rsidRPr="00C325B9">
        <w:rPr>
          <w:rFonts w:ascii="Palatino Linotype" w:hAnsi="Palatino Linotype" w:cs="Times New Roman"/>
          <w:i/>
          <w:iCs/>
          <w:sz w:val="18"/>
          <w:szCs w:val="18"/>
        </w:rPr>
        <w:t xml:space="preserve">en </w:t>
      </w:r>
      <w:proofErr w:type="spellStart"/>
      <w:r w:rsidR="00495D86" w:rsidRPr="00C325B9">
        <w:rPr>
          <w:rFonts w:ascii="Palatino Linotype" w:hAnsi="Palatino Linotype" w:cs="Times New Roman"/>
          <w:i/>
          <w:iCs/>
          <w:sz w:val="18"/>
          <w:szCs w:val="18"/>
        </w:rPr>
        <w:t>parl</w:t>
      </w:r>
      <w:proofErr w:type="spellEnd"/>
      <w:r w:rsidR="00495D86"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gramStart"/>
      <w:r w:rsidR="00495D86" w:rsidRPr="00C325B9">
        <w:rPr>
          <w:rFonts w:ascii="Palatino Linotype" w:hAnsi="Palatino Linotype" w:cs="Times New Roman"/>
          <w:i/>
          <w:iCs/>
          <w:sz w:val="18"/>
          <w:szCs w:val="18"/>
        </w:rPr>
        <w:t>de</w:t>
      </w:r>
      <w:proofErr w:type="gramEnd"/>
      <w:r w:rsidR="00495D86" w:rsidRPr="00C325B9">
        <w:rPr>
          <w:rFonts w:ascii="Palatino Linotype" w:hAnsi="Palatino Linotype" w:cs="Times New Roman"/>
          <w:i/>
          <w:iCs/>
          <w:sz w:val="18"/>
          <w:szCs w:val="18"/>
        </w:rPr>
        <w:t xml:space="preserve"> quantité</w:t>
      </w:r>
      <w:r w:rsidR="00495D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gramStart"/>
      <w:r w:rsidR="00495D86" w:rsidRPr="00C325B9">
        <w:rPr>
          <w:rFonts w:ascii="Palatino Linotype" w:hAnsi="Palatino Linotype" w:cs="Times New Roman"/>
          <w:sz w:val="18"/>
          <w:szCs w:val="18"/>
        </w:rPr>
        <w:t>;  -</w:t>
      </w:r>
      <w:proofErr w:type="gramEnd"/>
      <w:r w:rsidR="00495D86" w:rsidRPr="00C325B9">
        <w:rPr>
          <w:rFonts w:ascii="Palatino Linotype" w:hAnsi="Palatino Linotype" w:cs="Times New Roman"/>
          <w:sz w:val="18"/>
          <w:szCs w:val="18"/>
        </w:rPr>
        <w:t xml:space="preserve"> indéfini, indéterminé, général.    </w:t>
      </w:r>
      <w:proofErr w:type="spellStart"/>
      <w:r w:rsidR="00495D86" w:rsidRPr="00C325B9">
        <w:rPr>
          <w:rFonts w:ascii="Palatino Linotype" w:hAnsi="Palatino Linotype" w:cs="Times New Roman"/>
          <w:b/>
          <w:bCs/>
          <w:sz w:val="18"/>
          <w:szCs w:val="18"/>
        </w:rPr>
        <w:t>Æquē</w:t>
      </w:r>
      <w:proofErr w:type="spellEnd"/>
      <w:r w:rsidR="00495D86" w:rsidRPr="00C325B9">
        <w:rPr>
          <w:rFonts w:ascii="Palatino Linotype" w:hAnsi="Palatino Linotype" w:cs="Times New Roman"/>
          <w:b/>
          <w:bCs/>
          <w:sz w:val="18"/>
          <w:szCs w:val="18"/>
        </w:rPr>
        <w:t xml:space="preserve">, </w:t>
      </w:r>
      <w:r w:rsidR="00495D86" w:rsidRPr="00C325B9">
        <w:rPr>
          <w:rFonts w:ascii="Palatino Linotype" w:hAnsi="Palatino Linotype" w:cs="Times New Roman"/>
          <w:i/>
          <w:iCs/>
          <w:sz w:val="18"/>
          <w:szCs w:val="18"/>
        </w:rPr>
        <w:t>adv</w:t>
      </w:r>
      <w:r w:rsidR="00495D86" w:rsidRPr="00C325B9">
        <w:rPr>
          <w:rFonts w:ascii="Palatino Linotype" w:hAnsi="Palatino Linotype" w:cs="Times New Roman"/>
          <w:b/>
          <w:bCs/>
          <w:sz w:val="18"/>
          <w:szCs w:val="18"/>
        </w:rPr>
        <w:t>. :</w:t>
      </w:r>
      <w:r w:rsidR="00F118C4" w:rsidRPr="00C325B9">
        <w:rPr>
          <w:rFonts w:ascii="Palatino Linotype" w:hAnsi="Palatino Linotype" w:cs="Times New Roman"/>
          <w:sz w:val="18"/>
          <w:szCs w:val="18"/>
        </w:rPr>
        <w:t xml:space="preserve">  </w:t>
      </w:r>
      <w:r w:rsidR="00495D86" w:rsidRPr="00C325B9">
        <w:rPr>
          <w:rFonts w:ascii="Palatino Linotype" w:hAnsi="Palatino Linotype" w:cs="Times New Roman"/>
          <w:sz w:val="18"/>
          <w:szCs w:val="18"/>
        </w:rPr>
        <w:t>1 - également, de la même manière, autant.</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xml:space="preserve">  </w:t>
      </w:r>
      <w:r w:rsidR="00586E98" w:rsidRPr="00C325B9">
        <w:rPr>
          <w:rFonts w:ascii="Palatino Linotype" w:hAnsi="Palatino Linotype" w:cs="Times New Roman"/>
          <w:b/>
          <w:bCs/>
          <w:color w:val="C00000"/>
          <w:sz w:val="18"/>
          <w:szCs w:val="18"/>
        </w:rPr>
        <w:br/>
        <w:t xml:space="preserve">       </w:t>
      </w:r>
      <w:r w:rsidR="00C001D8" w:rsidRPr="00C325B9">
        <w:rPr>
          <w:rFonts w:ascii="Palatino Linotype" w:hAnsi="Palatino Linotype" w:cs="Times New Roman"/>
          <w:b/>
          <w:bCs/>
          <w:color w:val="C00000"/>
          <w:sz w:val="18"/>
          <w:szCs w:val="18"/>
        </w:rPr>
        <w:t>NB.</w:t>
      </w:r>
      <w:r w:rsidR="00C001D8" w:rsidRPr="00C325B9">
        <w:rPr>
          <w:rFonts w:ascii="Palatino Linotype" w:hAnsi="Palatino Linotype" w:cs="Times New Roman"/>
          <w:b/>
          <w:bCs/>
          <w:sz w:val="18"/>
          <w:szCs w:val="18"/>
        </w:rPr>
        <w:t xml:space="preserve"> J K T</w:t>
      </w:r>
      <w:r w:rsidR="00C001D8" w:rsidRPr="00C325B9">
        <w:rPr>
          <w:rFonts w:ascii="Palatino Linotype" w:hAnsi="Palatino Linotype" w:cs="Times New Roman"/>
          <w:sz w:val="18"/>
          <w:szCs w:val="18"/>
        </w:rPr>
        <w:t>. résume la question</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xml:space="preserve">(note 58) :  </w:t>
      </w:r>
      <w:r w:rsidR="00586E98" w:rsidRPr="00C325B9">
        <w:rPr>
          <w:rFonts w:ascii="Palatino Linotype" w:hAnsi="Palatino Linotype" w:cs="Times New Roman"/>
          <w:sz w:val="18"/>
          <w:szCs w:val="18"/>
        </w:rPr>
        <w:t>A</w:t>
      </w:r>
      <w:r w:rsidR="00C001D8" w:rsidRPr="00C325B9">
        <w:rPr>
          <w:rFonts w:ascii="Palatino Linotype" w:hAnsi="Palatino Linotype" w:cs="Times New Roman"/>
          <w:sz w:val="18"/>
          <w:szCs w:val="18"/>
        </w:rPr>
        <w:t xml:space="preserve">rguments reposant sur le raisonnement selon lequel </w:t>
      </w:r>
      <w:proofErr w:type="gramStart"/>
      <w:r w:rsidR="00C001D8" w:rsidRPr="00C325B9">
        <w:rPr>
          <w:rFonts w:ascii="Palatino Linotype" w:hAnsi="Palatino Linotype" w:cs="Times New Roman"/>
          <w:sz w:val="18"/>
          <w:szCs w:val="18"/>
        </w:rPr>
        <w:t>tous les infini</w:t>
      </w:r>
      <w:proofErr w:type="gramEnd"/>
      <w:r w:rsidR="00C001D8" w:rsidRPr="00C325B9">
        <w:rPr>
          <w:rFonts w:ascii="Palatino Linotype" w:hAnsi="Palatino Linotype" w:cs="Times New Roman"/>
          <w:sz w:val="18"/>
          <w:szCs w:val="18"/>
        </w:rPr>
        <w:t xml:space="preserve"> sont égaux (M</w:t>
      </w:r>
      <w:r w:rsidR="00586E98" w:rsidRPr="00C325B9">
        <w:rPr>
          <w:rFonts w:ascii="Palatino Linotype" w:hAnsi="Palatino Linotype" w:cs="Times New Roman"/>
          <w:sz w:val="18"/>
          <w:szCs w:val="18"/>
        </w:rPr>
        <w:t>unro</w:t>
      </w:r>
      <w:r w:rsidR="00C001D8" w:rsidRPr="00C325B9">
        <w:rPr>
          <w:rFonts w:ascii="Palatino Linotype" w:hAnsi="Palatino Linotype" w:cs="Times New Roman"/>
          <w:sz w:val="18"/>
          <w:szCs w:val="18"/>
        </w:rPr>
        <w:t xml:space="preserve"> dans son commentaire </w:t>
      </w:r>
      <w:r w:rsidR="00586E98" w:rsidRPr="00C325B9">
        <w:rPr>
          <w:rFonts w:ascii="Palatino Linotype" w:hAnsi="Palatino Linotype" w:cs="Times New Roman"/>
          <w:sz w:val="18"/>
          <w:szCs w:val="18"/>
        </w:rPr>
        <w:t xml:space="preserve">cite </w:t>
      </w:r>
      <w:r w:rsidR="00C001D8" w:rsidRPr="00C325B9">
        <w:rPr>
          <w:rFonts w:ascii="Palatino Linotype" w:hAnsi="Palatino Linotype" w:cs="Times New Roman"/>
          <w:sz w:val="18"/>
          <w:szCs w:val="18"/>
        </w:rPr>
        <w:t>la réfutation de Newton qui voit dans ce raisonnement un préjugé commun de l’humanité</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la première réfutation est d</w:t>
      </w:r>
      <w:r w:rsidR="00586E98" w:rsidRPr="00C325B9">
        <w:rPr>
          <w:rFonts w:ascii="Palatino Linotype" w:hAnsi="Palatino Linotype" w:cs="Times New Roman"/>
          <w:sz w:val="18"/>
          <w:szCs w:val="18"/>
        </w:rPr>
        <w:t xml:space="preserve">ue </w:t>
      </w:r>
      <w:r w:rsidR="00C001D8" w:rsidRPr="00C325B9">
        <w:rPr>
          <w:rFonts w:ascii="Palatino Linotype" w:hAnsi="Palatino Linotype" w:cs="Times New Roman"/>
          <w:sz w:val="18"/>
          <w:szCs w:val="18"/>
        </w:rPr>
        <w:t xml:space="preserve">à Galilée). Le premier paradoxe de Zénon </w:t>
      </w:r>
      <w:r w:rsidR="00586E98" w:rsidRPr="00C325B9">
        <w:rPr>
          <w:rFonts w:ascii="Palatino Linotype" w:hAnsi="Palatino Linotype" w:cs="Times New Roman"/>
          <w:sz w:val="18"/>
          <w:szCs w:val="18"/>
        </w:rPr>
        <w:t xml:space="preserve">d’Élée </w:t>
      </w:r>
      <w:r w:rsidR="00C001D8" w:rsidRPr="00C325B9">
        <w:rPr>
          <w:rFonts w:ascii="Palatino Linotype" w:hAnsi="Palatino Linotype" w:cs="Times New Roman"/>
          <w:sz w:val="18"/>
          <w:szCs w:val="18"/>
        </w:rPr>
        <w:t xml:space="preserve">sur le multiple, auquel fait sans doute écho le texte de Lucrèce et </w:t>
      </w:r>
      <w:r w:rsidR="00586E98" w:rsidRPr="00C325B9">
        <w:rPr>
          <w:rFonts w:ascii="Palatino Linotype" w:hAnsi="Palatino Linotype" w:cs="Times New Roman"/>
          <w:sz w:val="18"/>
          <w:szCs w:val="18"/>
        </w:rPr>
        <w:t xml:space="preserve">que Épicure </w:t>
      </w:r>
      <w:r w:rsidR="00C001D8" w:rsidRPr="00C325B9">
        <w:rPr>
          <w:rFonts w:ascii="Palatino Linotype" w:hAnsi="Palatino Linotype" w:cs="Times New Roman"/>
          <w:sz w:val="18"/>
          <w:szCs w:val="18"/>
        </w:rPr>
        <w:t>d</w:t>
      </w:r>
      <w:r w:rsidR="00586E98" w:rsidRPr="00C325B9">
        <w:rPr>
          <w:rFonts w:ascii="Palatino Linotype" w:hAnsi="Palatino Linotype" w:cs="Times New Roman"/>
          <w:sz w:val="18"/>
          <w:szCs w:val="18"/>
        </w:rPr>
        <w:t xml:space="preserve">ut </w:t>
      </w:r>
      <w:r w:rsidR="00C001D8" w:rsidRPr="00C325B9">
        <w:rPr>
          <w:rFonts w:ascii="Palatino Linotype" w:hAnsi="Palatino Linotype" w:cs="Times New Roman"/>
          <w:sz w:val="18"/>
          <w:szCs w:val="18"/>
        </w:rPr>
        <w:t xml:space="preserve">prendre en compte pour formuler sa théorie des </w:t>
      </w:r>
      <w:r w:rsidR="00586E98"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minima</w:t>
      </w:r>
      <w:r w:rsidR="00F118C4" w:rsidRPr="00C325B9">
        <w:rPr>
          <w:rFonts w:ascii="Palatino Linotype" w:hAnsi="Palatino Linotype" w:cs="Times New Roman"/>
          <w:sz w:val="18"/>
          <w:szCs w:val="18"/>
        </w:rPr>
        <w:t xml:space="preserve"> </w:t>
      </w:r>
      <w:r w:rsidR="00586E98" w:rsidRPr="00C325B9">
        <w:rPr>
          <w:rFonts w:ascii="Palatino Linotype" w:hAnsi="Palatino Linotype" w:cs="Times New Roman"/>
          <w:sz w:val="18"/>
          <w:szCs w:val="18"/>
        </w:rPr>
        <w:t>»</w:t>
      </w:r>
      <w:r w:rsidR="00C001D8" w:rsidRPr="00C325B9">
        <w:rPr>
          <w:rFonts w:ascii="Palatino Linotype" w:hAnsi="Palatino Linotype" w:cs="Times New Roman"/>
          <w:sz w:val="18"/>
          <w:szCs w:val="18"/>
        </w:rPr>
        <w:t xml:space="preserve"> </w:t>
      </w:r>
      <w:r w:rsidR="00586E98" w:rsidRPr="00C325B9">
        <w:rPr>
          <w:rFonts w:ascii="Palatino Linotype" w:hAnsi="Palatino Linotype" w:cs="Times New Roman"/>
          <w:sz w:val="18"/>
          <w:szCs w:val="18"/>
        </w:rPr>
        <w:t>(</w:t>
      </w:r>
      <w:r w:rsidR="00C001D8" w:rsidRPr="00C325B9">
        <w:rPr>
          <w:rFonts w:ascii="Palatino Linotype" w:hAnsi="Palatino Linotype" w:cs="Times New Roman"/>
          <w:sz w:val="18"/>
          <w:szCs w:val="18"/>
        </w:rPr>
        <w:t xml:space="preserve">Grégory </w:t>
      </w:r>
      <w:proofErr w:type="spellStart"/>
      <w:r w:rsidR="00586E98" w:rsidRPr="00C325B9">
        <w:rPr>
          <w:rFonts w:ascii="Palatino Linotype" w:hAnsi="Palatino Linotype" w:cs="Times New Roman"/>
          <w:sz w:val="18"/>
          <w:szCs w:val="18"/>
        </w:rPr>
        <w:t>Vlastos</w:t>
      </w:r>
      <w:proofErr w:type="spellEnd"/>
      <w:r w:rsidR="00586E98" w:rsidRPr="00C325B9">
        <w:rPr>
          <w:rFonts w:ascii="Palatino Linotype" w:hAnsi="Palatino Linotype" w:cs="Times New Roman"/>
          <w:sz w:val="18"/>
          <w:szCs w:val="18"/>
        </w:rPr>
        <w:t xml:space="preserve"> voir au vers 609)</w:t>
      </w:r>
      <w:r w:rsidR="00C001D8" w:rsidRPr="00C325B9">
        <w:rPr>
          <w:rFonts w:ascii="Palatino Linotype" w:hAnsi="Palatino Linotype" w:cs="Times New Roman"/>
          <w:sz w:val="18"/>
          <w:szCs w:val="18"/>
        </w:rPr>
        <w:t>, montre quelle</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aporie</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soulevait le concept d’infini</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xml:space="preserve">: « </w:t>
      </w:r>
      <w:r w:rsidR="00586E98" w:rsidRPr="00C325B9">
        <w:rPr>
          <w:rFonts w:ascii="Palatino Linotype" w:hAnsi="Palatino Linotype" w:cs="Times New Roman"/>
          <w:sz w:val="18"/>
          <w:szCs w:val="18"/>
        </w:rPr>
        <w:t>D</w:t>
      </w:r>
      <w:r w:rsidR="00C001D8" w:rsidRPr="00C325B9">
        <w:rPr>
          <w:rFonts w:ascii="Palatino Linotype" w:hAnsi="Palatino Linotype" w:cs="Times New Roman"/>
          <w:sz w:val="18"/>
          <w:szCs w:val="18"/>
        </w:rPr>
        <w:t>onc, si les exist</w:t>
      </w:r>
      <w:r w:rsidR="00586E98" w:rsidRPr="00C325B9">
        <w:rPr>
          <w:rFonts w:ascii="Palatino Linotype" w:hAnsi="Palatino Linotype" w:cs="Times New Roman"/>
          <w:sz w:val="18"/>
          <w:szCs w:val="18"/>
        </w:rPr>
        <w:t>ants</w:t>
      </w:r>
      <w:r w:rsidR="00C001D8" w:rsidRPr="00C325B9">
        <w:rPr>
          <w:rFonts w:ascii="Palatino Linotype" w:hAnsi="Palatino Linotype" w:cs="Times New Roman"/>
          <w:sz w:val="18"/>
          <w:szCs w:val="18"/>
        </w:rPr>
        <w:t xml:space="preserve"> sont multiples, il est nécessaire qu’il soi</w:t>
      </w:r>
      <w:r w:rsidR="00586E98" w:rsidRPr="00C325B9">
        <w:rPr>
          <w:rFonts w:ascii="Palatino Linotype" w:hAnsi="Palatino Linotype" w:cs="Times New Roman"/>
          <w:sz w:val="18"/>
          <w:szCs w:val="18"/>
        </w:rPr>
        <w:t>en</w:t>
      </w:r>
      <w:r w:rsidR="00C001D8" w:rsidRPr="00C325B9">
        <w:rPr>
          <w:rFonts w:ascii="Palatino Linotype" w:hAnsi="Palatino Linotype" w:cs="Times New Roman"/>
          <w:sz w:val="18"/>
          <w:szCs w:val="18"/>
        </w:rPr>
        <w:t>t à la fois petit</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et grand</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petit</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au point de ne pas avoir de grandeur, et grand</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au point d’être illimité</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 </w:t>
      </w:r>
      <w:r w:rsidR="00586E98" w:rsidRPr="00C325B9">
        <w:rPr>
          <w:rFonts w:ascii="Palatino Linotype" w:hAnsi="Palatino Linotype" w:cs="Times New Roman"/>
          <w:sz w:val="18"/>
          <w:szCs w:val="18"/>
        </w:rPr>
        <w:t>(</w:t>
      </w:r>
      <w:proofErr w:type="spellStart"/>
      <w:r w:rsidR="00C001D8" w:rsidRPr="00C325B9">
        <w:rPr>
          <w:rFonts w:ascii="Palatino Linotype" w:hAnsi="Palatino Linotype" w:cs="Times New Roman"/>
          <w:sz w:val="18"/>
          <w:szCs w:val="18"/>
        </w:rPr>
        <w:t>Semplicius</w:t>
      </w:r>
      <w:proofErr w:type="spellEnd"/>
      <w:r w:rsidR="00F118C4" w:rsidRPr="00C325B9">
        <w:rPr>
          <w:rFonts w:ascii="Palatino Linotype" w:hAnsi="Palatino Linotype" w:cs="Times New Roman"/>
          <w:sz w:val="18"/>
          <w:szCs w:val="18"/>
        </w:rPr>
        <w:t xml:space="preserve"> </w:t>
      </w:r>
      <w:r w:rsidR="00586E98" w:rsidRPr="00C325B9">
        <w:rPr>
          <w:rFonts w:ascii="Palatino Linotype" w:hAnsi="Palatino Linotype" w:cs="Times New Roman"/>
          <w:sz w:val="18"/>
          <w:szCs w:val="18"/>
        </w:rPr>
        <w:t xml:space="preserve">: </w:t>
      </w:r>
      <w:r w:rsidR="00C001D8" w:rsidRPr="00C325B9">
        <w:rPr>
          <w:rFonts w:ascii="Palatino Linotype" w:hAnsi="Palatino Linotype" w:cs="Times New Roman"/>
          <w:i/>
          <w:iCs/>
          <w:sz w:val="18"/>
          <w:szCs w:val="18"/>
        </w:rPr>
        <w:t>Commentaire sur la physique d’Aristote</w:t>
      </w:r>
      <w:r w:rsidR="00C001D8"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C001D8" w:rsidRPr="00C325B9">
        <w:rPr>
          <w:rFonts w:ascii="Palatino Linotype" w:hAnsi="Palatino Linotype" w:cs="Times New Roman"/>
          <w:sz w:val="18"/>
          <w:szCs w:val="18"/>
        </w:rPr>
        <w:t xml:space="preserve">Il démontrait par la dichotomie le caractère illimitée consécutif à la multiplicité </w:t>
      </w:r>
      <w:r w:rsidR="00586E98" w:rsidRPr="00C325B9">
        <w:rPr>
          <w:rFonts w:ascii="Palatino Linotype" w:hAnsi="Palatino Linotype" w:cs="Times New Roman"/>
          <w:sz w:val="18"/>
          <w:szCs w:val="18"/>
        </w:rPr>
        <w:t xml:space="preserve"> ( id.) </w:t>
      </w:r>
      <w:r w:rsidR="00C001D8" w:rsidRPr="00C325B9">
        <w:rPr>
          <w:rFonts w:ascii="Palatino Linotype" w:hAnsi="Palatino Linotype" w:cs="Times New Roman"/>
          <w:sz w:val="18"/>
          <w:szCs w:val="18"/>
        </w:rPr>
        <w:t>alors même que dès le Ve siècle des mathématiciens grec</w:t>
      </w:r>
      <w:r w:rsidR="00586E98" w:rsidRPr="00C325B9">
        <w:rPr>
          <w:rFonts w:ascii="Palatino Linotype" w:hAnsi="Palatino Linotype" w:cs="Times New Roman"/>
          <w:sz w:val="18"/>
          <w:szCs w:val="18"/>
        </w:rPr>
        <w:t>s</w:t>
      </w:r>
      <w:r w:rsidR="00C001D8" w:rsidRPr="00C325B9">
        <w:rPr>
          <w:rFonts w:ascii="Palatino Linotype" w:hAnsi="Palatino Linotype" w:cs="Times New Roman"/>
          <w:sz w:val="18"/>
          <w:szCs w:val="18"/>
        </w:rPr>
        <w:t xml:space="preserve"> connaissai</w:t>
      </w:r>
      <w:r w:rsidR="00586E98" w:rsidRPr="00C325B9">
        <w:rPr>
          <w:rFonts w:ascii="Palatino Linotype" w:hAnsi="Palatino Linotype" w:cs="Times New Roman"/>
          <w:sz w:val="18"/>
          <w:szCs w:val="18"/>
        </w:rPr>
        <w:t>ent</w:t>
      </w:r>
      <w:r w:rsidR="00C001D8" w:rsidRPr="00C325B9">
        <w:rPr>
          <w:rFonts w:ascii="Palatino Linotype" w:hAnsi="Palatino Linotype" w:cs="Times New Roman"/>
          <w:sz w:val="18"/>
          <w:szCs w:val="18"/>
        </w:rPr>
        <w:t xml:space="preserve"> les </w:t>
      </w:r>
      <w:r w:rsidR="00586E98" w:rsidRPr="00C325B9">
        <w:rPr>
          <w:rFonts w:ascii="Palatino Linotype" w:hAnsi="Palatino Linotype" w:cs="Times New Roman"/>
          <w:sz w:val="18"/>
          <w:szCs w:val="18"/>
        </w:rPr>
        <w:t xml:space="preserve">incommensurables </w:t>
      </w:r>
      <w:r w:rsidR="00C001D8" w:rsidRPr="00C325B9">
        <w:rPr>
          <w:rFonts w:ascii="Palatino Linotype" w:hAnsi="Palatino Linotype" w:cs="Times New Roman"/>
          <w:sz w:val="18"/>
          <w:szCs w:val="18"/>
        </w:rPr>
        <w:t xml:space="preserve">et le calcul </w:t>
      </w:r>
      <w:proofErr w:type="spellStart"/>
      <w:r w:rsidR="00C001D8" w:rsidRPr="00C325B9">
        <w:rPr>
          <w:rFonts w:ascii="Palatino Linotype" w:hAnsi="Palatino Linotype" w:cs="Times New Roman"/>
          <w:sz w:val="18"/>
          <w:szCs w:val="18"/>
        </w:rPr>
        <w:t>infinitémal</w:t>
      </w:r>
      <w:proofErr w:type="spellEnd"/>
      <w:r w:rsidR="00586E98"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proofErr w:type="gramStart"/>
      <w:r w:rsidR="00C001D8" w:rsidRPr="00C325B9">
        <w:rPr>
          <w:rFonts w:ascii="Palatino Linotype" w:hAnsi="Palatino Linotype" w:cs="Times New Roman"/>
          <w:sz w:val="18"/>
          <w:szCs w:val="18"/>
        </w:rPr>
        <w:t>(</w:t>
      </w:r>
      <w:r w:rsidR="00586E98" w:rsidRPr="00C325B9">
        <w:rPr>
          <w:rFonts w:ascii="Palatino Linotype" w:hAnsi="Palatino Linotype" w:cs="Times New Roman"/>
          <w:sz w:val="18"/>
          <w:szCs w:val="18"/>
        </w:rPr>
        <w:t xml:space="preserve"> G.</w:t>
      </w:r>
      <w:proofErr w:type="gramEnd"/>
      <w:r w:rsidR="00586E98" w:rsidRPr="00C325B9">
        <w:rPr>
          <w:rFonts w:ascii="Palatino Linotype" w:hAnsi="Palatino Linotype" w:cs="Times New Roman"/>
          <w:sz w:val="18"/>
          <w:szCs w:val="18"/>
        </w:rPr>
        <w:t xml:space="preserve"> </w:t>
      </w:r>
      <w:proofErr w:type="spellStart"/>
      <w:r w:rsidR="00C001D8" w:rsidRPr="00C325B9">
        <w:rPr>
          <w:rFonts w:ascii="Palatino Linotype" w:hAnsi="Palatino Linotype" w:cs="Times New Roman"/>
          <w:sz w:val="18"/>
          <w:szCs w:val="18"/>
        </w:rPr>
        <w:t>Vlastos</w:t>
      </w:r>
      <w:proofErr w:type="spellEnd"/>
      <w:r w:rsidR="00C001D8" w:rsidRPr="00C325B9">
        <w:rPr>
          <w:rFonts w:ascii="Palatino Linotype" w:hAnsi="Palatino Linotype" w:cs="Times New Roman"/>
          <w:sz w:val="18"/>
          <w:szCs w:val="18"/>
        </w:rPr>
        <w:t xml:space="preserve">)  </w:t>
      </w:r>
    </w:p>
  </w:footnote>
  <w:footnote w:id="623">
    <w:p w:rsidR="001B0FD0" w:rsidRPr="00C325B9" w:rsidRDefault="001B0FD0"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530CD" w:rsidRPr="00C325B9">
        <w:rPr>
          <w:rFonts w:ascii="Palatino Linotype" w:hAnsi="Palatino Linotype"/>
          <w:b/>
          <w:sz w:val="18"/>
          <w:szCs w:val="18"/>
        </w:rPr>
        <w:t xml:space="preserve"> 623. — Quod </w:t>
      </w:r>
      <w:proofErr w:type="spellStart"/>
      <w:r w:rsidR="00A530CD" w:rsidRPr="00C325B9">
        <w:rPr>
          <w:rFonts w:ascii="Palatino Linotype" w:hAnsi="Palatino Linotype"/>
          <w:b/>
          <w:sz w:val="18"/>
          <w:szCs w:val="18"/>
        </w:rPr>
        <w:t>quoniam</w:t>
      </w:r>
      <w:proofErr w:type="spellEnd"/>
      <w:r w:rsidR="00A530CD" w:rsidRPr="00C325B9">
        <w:rPr>
          <w:rFonts w:ascii="Palatino Linotype" w:hAnsi="Palatino Linotype"/>
          <w:b/>
          <w:sz w:val="18"/>
          <w:szCs w:val="18"/>
        </w:rPr>
        <w:t xml:space="preserve"> ratio </w:t>
      </w:r>
      <w:proofErr w:type="spellStart"/>
      <w:r w:rsidR="00A530CD" w:rsidRPr="00C325B9">
        <w:rPr>
          <w:rFonts w:ascii="Palatino Linotype" w:hAnsi="Palatino Linotype"/>
          <w:b/>
          <w:sz w:val="18"/>
          <w:szCs w:val="18"/>
        </w:rPr>
        <w:t>reclamat</w:t>
      </w:r>
      <w:proofErr w:type="spellEnd"/>
      <w:r w:rsidR="00A530CD" w:rsidRPr="00C325B9">
        <w:rPr>
          <w:rFonts w:ascii="Palatino Linotype" w:hAnsi="Palatino Linotype"/>
          <w:b/>
          <w:sz w:val="18"/>
          <w:szCs w:val="18"/>
        </w:rPr>
        <w:t xml:space="preserve"> </w:t>
      </w:r>
      <w:proofErr w:type="spellStart"/>
      <w:r w:rsidR="00A530CD" w:rsidRPr="00C325B9">
        <w:rPr>
          <w:rFonts w:ascii="Palatino Linotype" w:hAnsi="Palatino Linotype"/>
          <w:b/>
          <w:sz w:val="18"/>
          <w:szCs w:val="18"/>
        </w:rPr>
        <w:t>vera</w:t>
      </w:r>
      <w:proofErr w:type="spellEnd"/>
      <w:r w:rsidR="00A530CD" w:rsidRPr="00C325B9">
        <w:rPr>
          <w:rFonts w:ascii="Palatino Linotype" w:hAnsi="Palatino Linotype"/>
          <w:b/>
          <w:sz w:val="18"/>
          <w:szCs w:val="18"/>
        </w:rPr>
        <w:t xml:space="preserve"> </w:t>
      </w:r>
      <w:proofErr w:type="spellStart"/>
      <w:r w:rsidR="00A530CD" w:rsidRPr="00C325B9">
        <w:rPr>
          <w:rFonts w:ascii="Palatino Linotype" w:hAnsi="Palatino Linotype"/>
          <w:b/>
          <w:sz w:val="18"/>
          <w:szCs w:val="18"/>
        </w:rPr>
        <w:t>negatque</w:t>
      </w:r>
      <w:proofErr w:type="spellEnd"/>
      <w:r w:rsidR="00A530CD" w:rsidRPr="00C325B9">
        <w:rPr>
          <w:rFonts w:ascii="Palatino Linotype" w:hAnsi="Palatino Linotype"/>
          <w:b/>
          <w:sz w:val="18"/>
          <w:szCs w:val="18"/>
        </w:rPr>
        <w:t xml:space="preserve"> —</w:t>
      </w:r>
      <w:r w:rsidR="00A530CD" w:rsidRPr="00C325B9">
        <w:rPr>
          <w:rFonts w:ascii="Palatino Linotype" w:hAnsi="Palatino Linotype"/>
          <w:sz w:val="18"/>
          <w:szCs w:val="18"/>
        </w:rPr>
        <w:t xml:space="preserve">  </w:t>
      </w:r>
      <w:r w:rsidR="00A530CD" w:rsidRPr="00C325B9">
        <w:rPr>
          <w:rStyle w:val="Appelnotedebasdep"/>
          <w:rFonts w:ascii="Palatino Linotype" w:hAnsi="Palatino Linotype"/>
          <w:sz w:val="18"/>
          <w:szCs w:val="18"/>
          <w:vertAlign w:val="baseline"/>
        </w:rPr>
        <w:t xml:space="preserve"> </w:t>
      </w:r>
      <w:r w:rsidR="00A530CD" w:rsidRPr="00C325B9">
        <w:rPr>
          <w:rFonts w:ascii="Palatino Linotype" w:hAnsi="Palatino Linotype"/>
          <w:sz w:val="18"/>
          <w:szCs w:val="18"/>
        </w:rPr>
        <w:t xml:space="preserve">  </w:t>
      </w:r>
      <w:r w:rsidR="00A530CD" w:rsidRPr="00C325B9">
        <w:rPr>
          <w:rFonts w:ascii="Palatino Linotype" w:hAnsi="Palatino Linotype"/>
          <w:b/>
          <w:bCs/>
          <w:sz w:val="18"/>
          <w:szCs w:val="18"/>
        </w:rPr>
        <w:t>Quod.</w:t>
      </w:r>
      <w:r w:rsidR="00F118C4" w:rsidRPr="00C325B9">
        <w:rPr>
          <w:rFonts w:ascii="Palatino Linotype" w:hAnsi="Palatino Linotype"/>
          <w:b/>
          <w:bCs/>
          <w:sz w:val="18"/>
          <w:szCs w:val="18"/>
        </w:rPr>
        <w:t xml:space="preserve"> </w:t>
      </w:r>
      <w:r w:rsidR="00A530CD" w:rsidRPr="00C325B9">
        <w:rPr>
          <w:rFonts w:ascii="Palatino Linotype" w:hAnsi="Palatino Linotype"/>
          <w:b/>
          <w:bCs/>
          <w:sz w:val="18"/>
          <w:szCs w:val="18"/>
        </w:rPr>
        <w:t xml:space="preserve">: </w:t>
      </w:r>
      <w:r w:rsidR="00A530CD" w:rsidRPr="00C325B9">
        <w:rPr>
          <w:rFonts w:ascii="Palatino Linotype" w:hAnsi="Palatino Linotype"/>
          <w:sz w:val="18"/>
          <w:szCs w:val="18"/>
        </w:rPr>
        <w:t>rel. de liaison (se réfère à la divisibilité à l’infini de la matière)</w:t>
      </w:r>
      <w:r w:rsidR="00F118C4" w:rsidRPr="00C325B9">
        <w:rPr>
          <w:rFonts w:ascii="Palatino Linotype" w:hAnsi="Palatino Linotype"/>
          <w:sz w:val="18"/>
          <w:szCs w:val="18"/>
        </w:rPr>
        <w:t xml:space="preserve"> </w:t>
      </w:r>
      <w:r w:rsidR="00A530CD" w:rsidRPr="00C325B9">
        <w:rPr>
          <w:rFonts w:ascii="Palatino Linotype" w:hAnsi="Palatino Linotype"/>
          <w:sz w:val="18"/>
          <w:szCs w:val="18"/>
        </w:rPr>
        <w:t xml:space="preserve">; pour Ernout un acc. </w:t>
      </w:r>
      <w:proofErr w:type="gramStart"/>
      <w:r w:rsidR="00A530CD" w:rsidRPr="00C325B9">
        <w:rPr>
          <w:rFonts w:ascii="Palatino Linotype" w:hAnsi="Palatino Linotype"/>
          <w:sz w:val="18"/>
          <w:szCs w:val="18"/>
        </w:rPr>
        <w:t>de</w:t>
      </w:r>
      <w:proofErr w:type="gramEnd"/>
      <w:r w:rsidR="00A530CD" w:rsidRPr="00C325B9">
        <w:rPr>
          <w:rFonts w:ascii="Palatino Linotype" w:hAnsi="Palatino Linotype"/>
          <w:sz w:val="18"/>
          <w:szCs w:val="18"/>
        </w:rPr>
        <w:t xml:space="preserve"> relation</w:t>
      </w:r>
      <w:r w:rsidR="00F118C4" w:rsidRPr="00C325B9">
        <w:rPr>
          <w:rFonts w:ascii="Palatino Linotype" w:hAnsi="Palatino Linotype"/>
          <w:sz w:val="18"/>
          <w:szCs w:val="18"/>
        </w:rPr>
        <w:t xml:space="preserve"> </w:t>
      </w:r>
      <w:proofErr w:type="gramStart"/>
      <w:r w:rsidR="00A530CD" w:rsidRPr="00C325B9">
        <w:rPr>
          <w:rFonts w:ascii="Palatino Linotype" w:hAnsi="Palatino Linotype"/>
          <w:sz w:val="18"/>
          <w:szCs w:val="18"/>
        </w:rPr>
        <w:t>;  pour</w:t>
      </w:r>
      <w:proofErr w:type="gramEnd"/>
      <w:r w:rsidR="00A530CD" w:rsidRPr="00C325B9">
        <w:rPr>
          <w:rFonts w:ascii="Palatino Linotype" w:hAnsi="Palatino Linotype"/>
          <w:sz w:val="18"/>
          <w:szCs w:val="18"/>
        </w:rPr>
        <w:t xml:space="preserve"> Bailey l’objet de </w:t>
      </w:r>
      <w:proofErr w:type="spellStart"/>
      <w:r w:rsidR="00A530CD" w:rsidRPr="00C325B9">
        <w:rPr>
          <w:rFonts w:ascii="Palatino Linotype" w:hAnsi="Palatino Linotype"/>
          <w:sz w:val="18"/>
          <w:szCs w:val="18"/>
        </w:rPr>
        <w:t>reclamat</w:t>
      </w:r>
      <w:proofErr w:type="spellEnd"/>
      <w:r w:rsidR="00A530CD" w:rsidRPr="00C325B9">
        <w:rPr>
          <w:rFonts w:ascii="Palatino Linotype" w:hAnsi="Palatino Linotype"/>
          <w:sz w:val="18"/>
          <w:szCs w:val="18"/>
        </w:rPr>
        <w:t xml:space="preserve">.   </w:t>
      </w:r>
      <w:bookmarkStart w:id="224" w:name="reclamo"/>
      <w:bookmarkEnd w:id="224"/>
      <w:r w:rsidR="00A530CD" w:rsidRPr="00C325B9">
        <w:rPr>
          <w:rFonts w:ascii="Palatino Linotype" w:hAnsi="Palatino Linotype"/>
          <w:sz w:val="18"/>
          <w:szCs w:val="18"/>
        </w:rPr>
        <w:t xml:space="preserve">  </w:t>
      </w:r>
      <w:proofErr w:type="spellStart"/>
      <w:r w:rsidR="00A530CD" w:rsidRPr="00C325B9">
        <w:rPr>
          <w:rFonts w:ascii="Palatino Linotype" w:hAnsi="Palatino Linotype"/>
          <w:b/>
          <w:bCs/>
          <w:sz w:val="18"/>
          <w:szCs w:val="18"/>
        </w:rPr>
        <w:t>Rĕclāmo</w:t>
      </w:r>
      <w:proofErr w:type="spellEnd"/>
      <w:r w:rsidR="00A530CD" w:rsidRPr="00C325B9">
        <w:rPr>
          <w:rFonts w:ascii="Palatino Linotype" w:hAnsi="Palatino Linotype"/>
          <w:b/>
          <w:bCs/>
          <w:sz w:val="18"/>
          <w:szCs w:val="18"/>
        </w:rPr>
        <w:t xml:space="preserve">, </w:t>
      </w:r>
      <w:proofErr w:type="spellStart"/>
      <w:r w:rsidR="00A530CD" w:rsidRPr="00C325B9">
        <w:rPr>
          <w:rFonts w:ascii="Palatino Linotype" w:hAnsi="Palatino Linotype"/>
          <w:sz w:val="18"/>
          <w:szCs w:val="18"/>
        </w:rPr>
        <w:t>āre</w:t>
      </w:r>
      <w:proofErr w:type="spellEnd"/>
      <w:r w:rsidR="00A530CD" w:rsidRPr="00C325B9">
        <w:rPr>
          <w:rFonts w:ascii="Palatino Linotype" w:hAnsi="Palatino Linotype"/>
          <w:sz w:val="18"/>
          <w:szCs w:val="18"/>
        </w:rPr>
        <w:t xml:space="preserve">, </w:t>
      </w:r>
      <w:proofErr w:type="spellStart"/>
      <w:r w:rsidR="00A530CD" w:rsidRPr="00C325B9">
        <w:rPr>
          <w:rFonts w:ascii="Palatino Linotype" w:hAnsi="Palatino Linotype"/>
          <w:sz w:val="18"/>
          <w:szCs w:val="18"/>
        </w:rPr>
        <w:t>āvi</w:t>
      </w:r>
      <w:proofErr w:type="spellEnd"/>
      <w:r w:rsidR="00A530CD" w:rsidRPr="00C325B9">
        <w:rPr>
          <w:rFonts w:ascii="Palatino Linotype" w:hAnsi="Palatino Linotype"/>
          <w:sz w:val="18"/>
          <w:szCs w:val="18"/>
        </w:rPr>
        <w:t xml:space="preserve">, </w:t>
      </w:r>
      <w:proofErr w:type="spellStart"/>
      <w:r w:rsidR="00A530CD" w:rsidRPr="00C325B9">
        <w:rPr>
          <w:rFonts w:ascii="Palatino Linotype" w:hAnsi="Palatino Linotype"/>
          <w:sz w:val="18"/>
          <w:szCs w:val="18"/>
        </w:rPr>
        <w:t>ātum</w:t>
      </w:r>
      <w:proofErr w:type="spellEnd"/>
      <w:r w:rsidR="00A530CD" w:rsidRPr="00C325B9">
        <w:rPr>
          <w:rFonts w:ascii="Palatino Linotype" w:hAnsi="Palatino Linotype"/>
          <w:sz w:val="18"/>
          <w:szCs w:val="18"/>
        </w:rPr>
        <w:t xml:space="preserve"> : - </w:t>
      </w:r>
      <w:proofErr w:type="spellStart"/>
      <w:r w:rsidR="00A530CD" w:rsidRPr="00C325B9">
        <w:rPr>
          <w:rFonts w:ascii="Palatino Linotype" w:hAnsi="Palatino Linotype"/>
          <w:b/>
          <w:bCs/>
          <w:sz w:val="18"/>
          <w:szCs w:val="18"/>
        </w:rPr>
        <w:t>intr</w:t>
      </w:r>
      <w:proofErr w:type="spellEnd"/>
      <w:r w:rsidR="00A530CD" w:rsidRPr="00C325B9">
        <w:rPr>
          <w:rFonts w:ascii="Palatino Linotype" w:hAnsi="Palatino Linotype"/>
          <w:sz w:val="18"/>
          <w:szCs w:val="18"/>
        </w:rPr>
        <w:t xml:space="preserve">. - 1 - crier contre, se récrier contre, protester </w:t>
      </w:r>
      <w:proofErr w:type="gramStart"/>
      <w:r w:rsidR="00A530CD" w:rsidRPr="00C325B9">
        <w:rPr>
          <w:rFonts w:ascii="Palatino Linotype" w:hAnsi="Palatino Linotype"/>
          <w:sz w:val="18"/>
          <w:szCs w:val="18"/>
        </w:rPr>
        <w:t>hautement;</w:t>
      </w:r>
      <w:proofErr w:type="gramEnd"/>
      <w:r w:rsidR="00A530CD" w:rsidRPr="00C325B9">
        <w:rPr>
          <w:rFonts w:ascii="Palatino Linotype" w:hAnsi="Palatino Linotype"/>
          <w:sz w:val="18"/>
          <w:szCs w:val="18"/>
        </w:rPr>
        <w:t xml:space="preserve"> réclamer.   2 - </w:t>
      </w:r>
      <w:r w:rsidR="00A530CD" w:rsidRPr="00C325B9">
        <w:rPr>
          <w:rFonts w:ascii="Palatino Linotype" w:hAnsi="Palatino Linotype"/>
          <w:i/>
          <w:iCs/>
          <w:sz w:val="18"/>
          <w:szCs w:val="18"/>
        </w:rPr>
        <w:t>tr., [</w:t>
      </w:r>
      <w:proofErr w:type="spellStart"/>
      <w:r w:rsidR="00A530CD" w:rsidRPr="00C325B9">
        <w:rPr>
          <w:rFonts w:ascii="Palatino Linotype" w:hAnsi="Palatino Linotype"/>
          <w:i/>
          <w:iCs/>
          <w:sz w:val="18"/>
          <w:szCs w:val="18"/>
        </w:rPr>
        <w:t>poét</w:t>
      </w:r>
      <w:proofErr w:type="spellEnd"/>
      <w:r w:rsidR="00A530CD" w:rsidRPr="00C325B9">
        <w:rPr>
          <w:rFonts w:ascii="Palatino Linotype" w:hAnsi="Palatino Linotype"/>
          <w:i/>
          <w:iCs/>
          <w:sz w:val="18"/>
          <w:szCs w:val="18"/>
        </w:rPr>
        <w:t>.]</w:t>
      </w:r>
      <w:r w:rsidR="00A530CD" w:rsidRPr="00C325B9">
        <w:rPr>
          <w:rFonts w:ascii="Palatino Linotype" w:hAnsi="Palatino Linotype"/>
          <w:sz w:val="18"/>
          <w:szCs w:val="18"/>
        </w:rPr>
        <w:t xml:space="preserve">, appeler à plusieurs reprises, à haute voix.      </w:t>
      </w:r>
      <w:r w:rsidR="00A530CD" w:rsidRPr="00C325B9">
        <w:rPr>
          <w:rStyle w:val="Appelnotedebasdep"/>
          <w:rFonts w:ascii="Palatino Linotype" w:hAnsi="Palatino Linotype"/>
          <w:sz w:val="18"/>
          <w:szCs w:val="18"/>
          <w:vertAlign w:val="baseline"/>
        </w:rPr>
        <w:t xml:space="preserve"> </w:t>
      </w:r>
      <w:proofErr w:type="spellStart"/>
      <w:r w:rsidR="00A530CD" w:rsidRPr="00C325B9">
        <w:rPr>
          <w:rFonts w:ascii="Palatino Linotype" w:hAnsi="Palatino Linotype"/>
          <w:b/>
          <w:bCs/>
          <w:sz w:val="18"/>
          <w:szCs w:val="18"/>
        </w:rPr>
        <w:t>Quŏnĭăm</w:t>
      </w:r>
      <w:proofErr w:type="spellEnd"/>
      <w:r w:rsidR="00A530CD" w:rsidRPr="00C325B9">
        <w:rPr>
          <w:rFonts w:ascii="Palatino Linotype" w:hAnsi="Palatino Linotype"/>
          <w:b/>
          <w:bCs/>
          <w:sz w:val="18"/>
          <w:szCs w:val="18"/>
        </w:rPr>
        <w:t xml:space="preserve">, </w:t>
      </w:r>
      <w:proofErr w:type="spellStart"/>
      <w:r w:rsidR="00A530CD" w:rsidRPr="00C325B9">
        <w:rPr>
          <w:rFonts w:ascii="Palatino Linotype" w:hAnsi="Palatino Linotype"/>
          <w:i/>
          <w:iCs/>
          <w:sz w:val="18"/>
          <w:szCs w:val="18"/>
        </w:rPr>
        <w:t>cj</w:t>
      </w:r>
      <w:proofErr w:type="spellEnd"/>
      <w:r w:rsidR="00A530CD" w:rsidRPr="00C325B9">
        <w:rPr>
          <w:rFonts w:ascii="Palatino Linotype" w:hAnsi="Palatino Linotype"/>
          <w:b/>
          <w:bCs/>
          <w:sz w:val="18"/>
          <w:szCs w:val="18"/>
        </w:rPr>
        <w:t xml:space="preserve">. : </w:t>
      </w:r>
      <w:r w:rsidR="00A530CD" w:rsidRPr="00C325B9">
        <w:rPr>
          <w:rFonts w:ascii="Palatino Linotype" w:hAnsi="Palatino Linotype"/>
          <w:sz w:val="18"/>
          <w:szCs w:val="18"/>
        </w:rPr>
        <w:t>1 -</w:t>
      </w:r>
      <w:r w:rsidR="00F118C4" w:rsidRPr="00C325B9">
        <w:rPr>
          <w:rFonts w:ascii="Palatino Linotype" w:hAnsi="Palatino Linotype"/>
          <w:sz w:val="18"/>
          <w:szCs w:val="18"/>
        </w:rPr>
        <w:t xml:space="preserve"> </w:t>
      </w:r>
      <w:r w:rsidR="00A530CD" w:rsidRPr="00C325B9">
        <w:rPr>
          <w:rFonts w:ascii="Palatino Linotype" w:hAnsi="Palatino Linotype"/>
          <w:sz w:val="18"/>
          <w:szCs w:val="18"/>
        </w:rPr>
        <w:t>après que.</w:t>
      </w:r>
      <w:r w:rsidR="00F118C4" w:rsidRPr="00C325B9">
        <w:rPr>
          <w:rFonts w:ascii="Palatino Linotype" w:hAnsi="Palatino Linotype"/>
          <w:sz w:val="18"/>
          <w:szCs w:val="18"/>
        </w:rPr>
        <w:t xml:space="preserve">  </w:t>
      </w:r>
      <w:r w:rsidR="00A530CD" w:rsidRPr="00C325B9">
        <w:rPr>
          <w:rFonts w:ascii="Palatino Linotype" w:hAnsi="Palatino Linotype"/>
          <w:sz w:val="18"/>
          <w:szCs w:val="18"/>
        </w:rPr>
        <w:t xml:space="preserve">2 - puisque, parce que. </w:t>
      </w:r>
      <w:r w:rsidR="00A530CD" w:rsidRPr="00C325B9">
        <w:rPr>
          <w:rFonts w:ascii="Palatino Linotype" w:hAnsi="Palatino Linotype"/>
          <w:b/>
          <w:bCs/>
          <w:color w:val="C00000"/>
          <w:sz w:val="18"/>
          <w:szCs w:val="18"/>
        </w:rPr>
        <w:t xml:space="preserve">    </w:t>
      </w:r>
      <w:r w:rsidR="00A530CD" w:rsidRPr="00C325B9">
        <w:rPr>
          <w:rFonts w:ascii="Palatino Linotype" w:hAnsi="Palatino Linotype"/>
          <w:b/>
          <w:bCs/>
          <w:color w:val="C00000"/>
          <w:sz w:val="18"/>
          <w:szCs w:val="18"/>
        </w:rPr>
        <w:br/>
        <w:t xml:space="preserve">         NB</w:t>
      </w:r>
      <w:r w:rsidR="00A530CD" w:rsidRPr="00C325B9">
        <w:rPr>
          <w:rFonts w:ascii="Palatino Linotype" w:hAnsi="Palatino Linotype"/>
          <w:sz w:val="18"/>
          <w:szCs w:val="18"/>
        </w:rPr>
        <w:t xml:space="preserve">. </w:t>
      </w:r>
      <w:r w:rsidR="00A530CD" w:rsidRPr="00C325B9">
        <w:rPr>
          <w:rFonts w:ascii="Palatino Linotype" w:hAnsi="Palatino Linotype"/>
          <w:b/>
          <w:bCs/>
          <w:sz w:val="18"/>
          <w:szCs w:val="18"/>
        </w:rPr>
        <w:t xml:space="preserve">Ratio </w:t>
      </w:r>
      <w:proofErr w:type="spellStart"/>
      <w:r w:rsidR="00A530CD" w:rsidRPr="00C325B9">
        <w:rPr>
          <w:rFonts w:ascii="Palatino Linotype" w:hAnsi="Palatino Linotype"/>
          <w:b/>
          <w:bCs/>
          <w:sz w:val="18"/>
          <w:szCs w:val="18"/>
        </w:rPr>
        <w:t>vera</w:t>
      </w:r>
      <w:proofErr w:type="spellEnd"/>
      <w:r w:rsidR="00A530CD" w:rsidRPr="00C325B9">
        <w:rPr>
          <w:rFonts w:ascii="Palatino Linotype" w:hAnsi="Palatino Linotype"/>
          <w:sz w:val="18"/>
          <w:szCs w:val="18"/>
        </w:rPr>
        <w:t xml:space="preserve"> Ernout renvoie </w:t>
      </w:r>
      <w:proofErr w:type="gramStart"/>
      <w:r w:rsidR="00A530CD" w:rsidRPr="00C325B9">
        <w:rPr>
          <w:rFonts w:ascii="Palatino Linotype" w:hAnsi="Palatino Linotype"/>
          <w:sz w:val="18"/>
          <w:szCs w:val="18"/>
        </w:rPr>
        <w:t>à  488</w:t>
      </w:r>
      <w:proofErr w:type="gramEnd"/>
      <w:r w:rsidR="00A530CD" w:rsidRPr="00C325B9">
        <w:rPr>
          <w:rFonts w:ascii="Palatino Linotype" w:hAnsi="Palatino Linotype"/>
          <w:sz w:val="18"/>
          <w:szCs w:val="18"/>
        </w:rPr>
        <w:t xml:space="preserve">.  Bailey précise : </w:t>
      </w:r>
      <w:r w:rsidR="00A530CD" w:rsidRPr="00C325B9">
        <w:rPr>
          <w:rFonts w:ascii="Palatino Linotype" w:hAnsi="Palatino Linotype"/>
          <w:b/>
          <w:bCs/>
          <w:sz w:val="18"/>
          <w:szCs w:val="18"/>
        </w:rPr>
        <w:t>R</w:t>
      </w:r>
      <w:r w:rsidR="00A530CD" w:rsidRPr="00C325B9">
        <w:rPr>
          <w:rFonts w:ascii="Palatino Linotype" w:eastAsiaTheme="minorHAnsi" w:hAnsi="Palatino Linotype"/>
          <w:b/>
          <w:bCs/>
          <w:color w:val="000000"/>
          <w:sz w:val="18"/>
          <w:szCs w:val="18"/>
          <w:lang w:eastAsia="en-US"/>
          <w14:ligatures w14:val="standardContextual"/>
        </w:rPr>
        <w:t xml:space="preserve">atio . . . </w:t>
      </w:r>
      <w:proofErr w:type="spellStart"/>
      <w:r w:rsidR="00A530CD" w:rsidRPr="00C325B9">
        <w:rPr>
          <w:rFonts w:ascii="Palatino Linotype" w:eastAsiaTheme="minorHAnsi" w:hAnsi="Palatino Linotype"/>
          <w:b/>
          <w:bCs/>
          <w:color w:val="000000"/>
          <w:sz w:val="18"/>
          <w:szCs w:val="18"/>
          <w:lang w:eastAsia="en-US"/>
          <w14:ligatures w14:val="standardContextual"/>
        </w:rPr>
        <w:t>vera</w:t>
      </w:r>
      <w:proofErr w:type="spellEnd"/>
      <w:r w:rsidR="00A530CD" w:rsidRPr="00C325B9">
        <w:rPr>
          <w:rFonts w:ascii="Palatino Linotype" w:eastAsiaTheme="minorHAnsi" w:hAnsi="Palatino Linotype"/>
          <w:b/>
          <w:bCs/>
          <w:color w:val="000000"/>
          <w:sz w:val="18"/>
          <w:szCs w:val="18"/>
          <w:lang w:eastAsia="en-US"/>
          <w14:ligatures w14:val="standardContextual"/>
        </w:rPr>
        <w:t xml:space="preserve"> :</w:t>
      </w:r>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true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reasoning</w:t>
      </w:r>
      <w:proofErr w:type="spellEnd"/>
      <w:r w:rsidR="00A530CD" w:rsidRPr="00C325B9">
        <w:rPr>
          <w:rFonts w:ascii="Palatino Linotype" w:eastAsiaTheme="minorHAnsi" w:hAnsi="Palatino Linotype"/>
          <w:color w:val="000000"/>
          <w:sz w:val="18"/>
          <w:szCs w:val="18"/>
          <w:lang w:eastAsia="en-US"/>
          <w14:ligatures w14:val="standardContextual"/>
        </w:rPr>
        <w:t xml:space="preserve">’, i.e. </w:t>
      </w:r>
      <w:proofErr w:type="spellStart"/>
      <w:r w:rsidR="00A530CD" w:rsidRPr="00C325B9">
        <w:rPr>
          <w:rFonts w:ascii="Palatino Linotype" w:eastAsiaTheme="minorHAnsi" w:hAnsi="Palatino Linotype"/>
          <w:color w:val="000000"/>
          <w:sz w:val="18"/>
          <w:szCs w:val="18"/>
          <w:lang w:eastAsia="en-US"/>
          <w14:ligatures w14:val="standardContextual"/>
        </w:rPr>
        <w:t>here</w:t>
      </w:r>
      <w:proofErr w:type="spellEnd"/>
      <w:r w:rsidR="00A530CD" w:rsidRPr="00C325B9">
        <w:rPr>
          <w:rFonts w:ascii="Palatino Linotype" w:eastAsiaTheme="minorHAnsi" w:hAnsi="Palatino Linotype"/>
          <w:color w:val="000000"/>
          <w:sz w:val="18"/>
          <w:szCs w:val="18"/>
          <w:lang w:eastAsia="en-US"/>
          <w14:ligatures w14:val="standardContextual"/>
        </w:rPr>
        <w:t xml:space="preserve"> the </w:t>
      </w:r>
      <w:proofErr w:type="spellStart"/>
      <w:r w:rsidR="00A530CD" w:rsidRPr="00C325B9">
        <w:rPr>
          <w:rFonts w:ascii="Palatino Linotype" w:eastAsiaTheme="minorHAnsi" w:hAnsi="Palatino Linotype"/>
          <w:color w:val="000000"/>
          <w:sz w:val="18"/>
          <w:szCs w:val="18"/>
          <w:lang w:eastAsia="en-US"/>
          <w14:ligatures w14:val="standardContextual"/>
        </w:rPr>
        <w:t>principle</w:t>
      </w:r>
      <w:proofErr w:type="spellEnd"/>
      <w:r w:rsidR="00A530CD" w:rsidRPr="00C325B9">
        <w:rPr>
          <w:rFonts w:ascii="Palatino Linotype" w:eastAsiaTheme="minorHAnsi" w:hAnsi="Palatino Linotype"/>
          <w:color w:val="000000"/>
          <w:sz w:val="18"/>
          <w:szCs w:val="18"/>
          <w:lang w:eastAsia="en-US"/>
          <w14:ligatures w14:val="standardContextual"/>
        </w:rPr>
        <w:t xml:space="preserve"> of the </w:t>
      </w:r>
      <w:proofErr w:type="spellStart"/>
      <w:r w:rsidR="00A530CD" w:rsidRPr="00C325B9">
        <w:rPr>
          <w:rFonts w:ascii="Palatino Linotype" w:eastAsiaTheme="minorHAnsi" w:hAnsi="Palatino Linotype"/>
          <w:color w:val="000000"/>
          <w:sz w:val="18"/>
          <w:szCs w:val="18"/>
          <w:lang w:eastAsia="en-US"/>
          <w14:ligatures w14:val="standardContextual"/>
        </w:rPr>
        <w:t>Epicurean</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Canonice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that</w:t>
      </w:r>
      <w:proofErr w:type="spellEnd"/>
      <w:r w:rsidR="00A530CD" w:rsidRPr="00C325B9">
        <w:rPr>
          <w:rFonts w:ascii="Palatino Linotype" w:eastAsiaTheme="minorHAnsi" w:hAnsi="Palatino Linotype"/>
          <w:color w:val="000000"/>
          <w:sz w:val="18"/>
          <w:szCs w:val="18"/>
          <w:lang w:eastAsia="en-US"/>
          <w14:ligatures w14:val="standardContextual"/>
        </w:rPr>
        <w:t xml:space="preserve"> the </w:t>
      </w:r>
      <w:proofErr w:type="spellStart"/>
      <w:r w:rsidR="00A530CD" w:rsidRPr="00C325B9">
        <w:rPr>
          <w:rFonts w:ascii="Palatino Linotype" w:eastAsiaTheme="minorHAnsi" w:hAnsi="Palatino Linotype"/>
          <w:color w:val="000000"/>
          <w:sz w:val="18"/>
          <w:szCs w:val="18"/>
          <w:lang w:eastAsia="en-US"/>
          <w14:ligatures w14:val="standardContextual"/>
        </w:rPr>
        <w:t>evidence</w:t>
      </w:r>
      <w:proofErr w:type="spellEnd"/>
      <w:r w:rsidR="00A530CD" w:rsidRPr="00C325B9">
        <w:rPr>
          <w:rFonts w:ascii="Palatino Linotype" w:eastAsiaTheme="minorHAnsi" w:hAnsi="Palatino Linotype"/>
          <w:color w:val="000000"/>
          <w:sz w:val="18"/>
          <w:szCs w:val="18"/>
          <w:lang w:eastAsia="en-US"/>
          <w14:ligatures w14:val="standardContextual"/>
        </w:rPr>
        <w:t xml:space="preserve"> of the </w:t>
      </w:r>
      <w:proofErr w:type="spellStart"/>
      <w:r w:rsidR="00A530CD" w:rsidRPr="00C325B9">
        <w:rPr>
          <w:rFonts w:ascii="Palatino Linotype" w:eastAsiaTheme="minorHAnsi" w:hAnsi="Palatino Linotype"/>
          <w:color w:val="000000"/>
          <w:sz w:val="18"/>
          <w:szCs w:val="18"/>
          <w:lang w:eastAsia="en-US"/>
          <w14:ligatures w14:val="standardContextual"/>
        </w:rPr>
        <w:t>senses</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communis</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sensus</w:t>
      </w:r>
      <w:proofErr w:type="spellEnd"/>
      <w:r w:rsidR="00A530CD" w:rsidRPr="00C325B9">
        <w:rPr>
          <w:rFonts w:ascii="Palatino Linotype" w:eastAsiaTheme="minorHAnsi" w:hAnsi="Palatino Linotype"/>
          <w:color w:val="000000"/>
          <w:sz w:val="18"/>
          <w:szCs w:val="18"/>
          <w:lang w:eastAsia="en-US"/>
          <w14:ligatures w14:val="standardContextual"/>
        </w:rPr>
        <w:t xml:space="preserve"> 421) must </w:t>
      </w:r>
      <w:proofErr w:type="spellStart"/>
      <w:r w:rsidR="00A530CD" w:rsidRPr="00C325B9">
        <w:rPr>
          <w:rFonts w:ascii="Palatino Linotype" w:eastAsiaTheme="minorHAnsi" w:hAnsi="Palatino Linotype"/>
          <w:color w:val="000000"/>
          <w:sz w:val="18"/>
          <w:szCs w:val="18"/>
          <w:lang w:eastAsia="en-US"/>
          <w14:ligatures w14:val="standardContextual"/>
        </w:rPr>
        <w:t>be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accepted</w:t>
      </w:r>
      <w:proofErr w:type="spellEnd"/>
      <w:r w:rsidR="00A530CD" w:rsidRPr="00C325B9">
        <w:rPr>
          <w:rFonts w:ascii="Palatino Linotype" w:eastAsiaTheme="minorHAnsi" w:hAnsi="Palatino Linotype"/>
          <w:color w:val="000000"/>
          <w:sz w:val="18"/>
          <w:szCs w:val="18"/>
          <w:lang w:eastAsia="en-US"/>
          <w14:ligatures w14:val="standardContextual"/>
        </w:rPr>
        <w:t xml:space="preserve">. This </w:t>
      </w:r>
      <w:proofErr w:type="spellStart"/>
      <w:r w:rsidR="00A530CD" w:rsidRPr="00C325B9">
        <w:rPr>
          <w:rFonts w:ascii="Palatino Linotype" w:eastAsiaTheme="minorHAnsi" w:hAnsi="Palatino Linotype"/>
          <w:color w:val="000000"/>
          <w:sz w:val="18"/>
          <w:szCs w:val="18"/>
          <w:lang w:eastAsia="en-US"/>
          <w14:ligatures w14:val="standardContextual"/>
        </w:rPr>
        <w:t>informs</w:t>
      </w:r>
      <w:proofErr w:type="spellEnd"/>
      <w:r w:rsidR="00A530CD" w:rsidRPr="00C325B9">
        <w:rPr>
          <w:rFonts w:ascii="Palatino Linotype" w:eastAsiaTheme="minorHAnsi" w:hAnsi="Palatino Linotype"/>
          <w:color w:val="000000"/>
          <w:sz w:val="18"/>
          <w:szCs w:val="18"/>
          <w:lang w:eastAsia="en-US"/>
          <w14:ligatures w14:val="standardContextual"/>
        </w:rPr>
        <w:t xml:space="preserve"> us </w:t>
      </w:r>
      <w:proofErr w:type="spellStart"/>
      <w:r w:rsidR="00A530CD" w:rsidRPr="00C325B9">
        <w:rPr>
          <w:rFonts w:ascii="Palatino Linotype" w:eastAsiaTheme="minorHAnsi" w:hAnsi="Palatino Linotype"/>
          <w:color w:val="000000"/>
          <w:sz w:val="18"/>
          <w:szCs w:val="18"/>
          <w:lang w:eastAsia="en-US"/>
          <w14:ligatures w14:val="standardContextual"/>
        </w:rPr>
        <w:t>that</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there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is</w:t>
      </w:r>
      <w:proofErr w:type="spellEnd"/>
      <w:r w:rsidR="00A530CD" w:rsidRPr="00C325B9">
        <w:rPr>
          <w:rFonts w:ascii="Palatino Linotype" w:eastAsiaTheme="minorHAnsi" w:hAnsi="Palatino Linotype"/>
          <w:color w:val="000000"/>
          <w:sz w:val="18"/>
          <w:szCs w:val="18"/>
          <w:lang w:eastAsia="en-US"/>
          <w14:ligatures w14:val="standardContextual"/>
        </w:rPr>
        <w:t xml:space="preserve"> a </w:t>
      </w:r>
      <w:proofErr w:type="spellStart"/>
      <w:r w:rsidR="00A530CD" w:rsidRPr="00C325B9">
        <w:rPr>
          <w:rFonts w:ascii="Palatino Linotype" w:eastAsiaTheme="minorHAnsi" w:hAnsi="Palatino Linotype"/>
          <w:color w:val="000000"/>
          <w:sz w:val="18"/>
          <w:szCs w:val="18"/>
          <w:lang w:eastAsia="en-US"/>
          <w14:ligatures w14:val="standardContextual"/>
        </w:rPr>
        <w:t>difference</w:t>
      </w:r>
      <w:proofErr w:type="spellEnd"/>
      <w:r w:rsidR="00A530CD" w:rsidRPr="00C325B9">
        <w:rPr>
          <w:rFonts w:ascii="Palatino Linotype" w:eastAsiaTheme="minorHAnsi" w:hAnsi="Palatino Linotype"/>
          <w:color w:val="000000"/>
          <w:sz w:val="18"/>
          <w:szCs w:val="18"/>
          <w:lang w:eastAsia="en-US"/>
          <w14:ligatures w14:val="standardContextual"/>
        </w:rPr>
        <w:t xml:space="preserve"> of size in </w:t>
      </w:r>
      <w:proofErr w:type="spellStart"/>
      <w:proofErr w:type="gramStart"/>
      <w:r w:rsidR="00A530CD" w:rsidRPr="00C325B9">
        <w:rPr>
          <w:rFonts w:ascii="Palatino Linotype" w:eastAsiaTheme="minorHAnsi" w:hAnsi="Palatino Linotype"/>
          <w:color w:val="000000"/>
          <w:sz w:val="18"/>
          <w:szCs w:val="18"/>
          <w:lang w:eastAsia="en-US"/>
          <w14:ligatures w14:val="standardContextual"/>
        </w:rPr>
        <w:t>things</w:t>
      </w:r>
      <w:proofErr w:type="spellEnd"/>
      <w:r w:rsidR="00A530CD" w:rsidRPr="00C325B9">
        <w:rPr>
          <w:rFonts w:ascii="Palatino Linotype" w:eastAsiaTheme="minorHAnsi" w:hAnsi="Palatino Linotype"/>
          <w:color w:val="000000"/>
          <w:sz w:val="18"/>
          <w:szCs w:val="18"/>
          <w:lang w:eastAsia="en-US"/>
          <w14:ligatures w14:val="standardContextual"/>
        </w:rPr>
        <w:t>;</w:t>
      </w:r>
      <w:proofErr w:type="gram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they</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cannot</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therefore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be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proofErr w:type="gramStart"/>
      <w:r w:rsidR="00A530CD" w:rsidRPr="00C325B9">
        <w:rPr>
          <w:rFonts w:ascii="Palatino Linotype" w:eastAsiaTheme="minorHAnsi" w:hAnsi="Palatino Linotype"/>
          <w:color w:val="000000"/>
          <w:sz w:val="18"/>
          <w:szCs w:val="18"/>
          <w:lang w:eastAsia="en-US"/>
          <w14:ligatures w14:val="standardContextual"/>
        </w:rPr>
        <w:t>equal</w:t>
      </w:r>
      <w:proofErr w:type="spellEnd"/>
      <w:r w:rsidR="00A530CD" w:rsidRPr="00C325B9">
        <w:rPr>
          <w:rFonts w:ascii="Palatino Linotype" w:eastAsiaTheme="minorHAnsi" w:hAnsi="Palatino Linotype"/>
          <w:color w:val="000000"/>
          <w:sz w:val="18"/>
          <w:szCs w:val="18"/>
          <w:lang w:eastAsia="en-US"/>
          <w14:ligatures w14:val="standardContextual"/>
        </w:rPr>
        <w:t>;</w:t>
      </w:r>
      <w:proofErr w:type="gram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therefore</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they</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cannot</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consist</w:t>
      </w:r>
      <w:proofErr w:type="spellEnd"/>
      <w:r w:rsidR="00A530CD" w:rsidRPr="00C325B9">
        <w:rPr>
          <w:rFonts w:ascii="Palatino Linotype" w:eastAsiaTheme="minorHAnsi" w:hAnsi="Palatino Linotype"/>
          <w:color w:val="000000"/>
          <w:sz w:val="18"/>
          <w:szCs w:val="18"/>
          <w:lang w:eastAsia="en-US"/>
          <w14:ligatures w14:val="standardContextual"/>
        </w:rPr>
        <w:t xml:space="preserve"> of </w:t>
      </w:r>
      <w:proofErr w:type="spellStart"/>
      <w:r w:rsidR="00A530CD" w:rsidRPr="00C325B9">
        <w:rPr>
          <w:rFonts w:ascii="Palatino Linotype" w:eastAsiaTheme="minorHAnsi" w:hAnsi="Palatino Linotype"/>
          <w:color w:val="000000"/>
          <w:sz w:val="18"/>
          <w:szCs w:val="18"/>
          <w:lang w:eastAsia="en-US"/>
          <w14:ligatures w14:val="standardContextual"/>
        </w:rPr>
        <w:t>infinite</w:t>
      </w:r>
      <w:proofErr w:type="spellEnd"/>
      <w:r w:rsidR="00A530CD" w:rsidRPr="00C325B9">
        <w:rPr>
          <w:rFonts w:ascii="Palatino Linotype" w:eastAsiaTheme="minorHAnsi" w:hAnsi="Palatino Linotype"/>
          <w:color w:val="000000"/>
          <w:sz w:val="18"/>
          <w:szCs w:val="18"/>
          <w:lang w:eastAsia="en-US"/>
          <w14:ligatures w14:val="standardContextual"/>
        </w:rPr>
        <w:t xml:space="preserve"> parts. The argument </w:t>
      </w:r>
      <w:proofErr w:type="spellStart"/>
      <w:r w:rsidR="00A530CD" w:rsidRPr="00C325B9">
        <w:rPr>
          <w:rFonts w:ascii="Palatino Linotype" w:eastAsiaTheme="minorHAnsi" w:hAnsi="Palatino Linotype"/>
          <w:color w:val="000000"/>
          <w:sz w:val="18"/>
          <w:szCs w:val="18"/>
          <w:lang w:eastAsia="en-US"/>
          <w14:ligatures w14:val="standardContextual"/>
        </w:rPr>
        <w:t>is</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somewhat</w:t>
      </w:r>
      <w:proofErr w:type="spellEnd"/>
      <w:r w:rsidR="00A530CD" w:rsidRPr="00C325B9">
        <w:rPr>
          <w:rFonts w:ascii="Palatino Linotype" w:eastAsiaTheme="minorHAnsi" w:hAnsi="Palatino Linotype"/>
          <w:color w:val="000000"/>
          <w:sz w:val="18"/>
          <w:szCs w:val="18"/>
          <w:lang w:eastAsia="en-US"/>
          <w14:ligatures w14:val="standardContextual"/>
        </w:rPr>
        <w:t xml:space="preserve"> </w:t>
      </w:r>
      <w:proofErr w:type="spellStart"/>
      <w:r w:rsidR="00A530CD" w:rsidRPr="00C325B9">
        <w:rPr>
          <w:rFonts w:ascii="Palatino Linotype" w:eastAsiaTheme="minorHAnsi" w:hAnsi="Palatino Linotype"/>
          <w:color w:val="000000"/>
          <w:sz w:val="18"/>
          <w:szCs w:val="18"/>
          <w:lang w:eastAsia="en-US"/>
          <w14:ligatures w14:val="standardContextual"/>
        </w:rPr>
        <w:t>compressed</w:t>
      </w:r>
      <w:proofErr w:type="spellEnd"/>
      <w:r w:rsidR="00A530CD" w:rsidRPr="00C325B9">
        <w:rPr>
          <w:rFonts w:ascii="Palatino Linotype" w:eastAsiaTheme="minorHAnsi" w:hAnsi="Palatino Linotype"/>
          <w:color w:val="000000"/>
          <w:sz w:val="18"/>
          <w:szCs w:val="18"/>
          <w:lang w:eastAsia="en-US"/>
          <w14:ligatures w14:val="standardContextual"/>
        </w:rPr>
        <w:t>.</w:t>
      </w:r>
    </w:p>
  </w:footnote>
  <w:footnote w:id="624">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624. — </w:t>
      </w:r>
      <w:proofErr w:type="spellStart"/>
      <w:r w:rsidR="00034FE0" w:rsidRPr="00C325B9">
        <w:rPr>
          <w:rFonts w:ascii="Palatino Linotype" w:hAnsi="Palatino Linotype" w:cs="Times New Roman"/>
          <w:b/>
          <w:sz w:val="18"/>
          <w:szCs w:val="18"/>
        </w:rPr>
        <w:t>credere</w:t>
      </w:r>
      <w:proofErr w:type="spellEnd"/>
      <w:r w:rsidR="00034FE0" w:rsidRPr="00C325B9">
        <w:rPr>
          <w:rFonts w:ascii="Palatino Linotype" w:hAnsi="Palatino Linotype" w:cs="Times New Roman"/>
          <w:b/>
          <w:sz w:val="18"/>
          <w:szCs w:val="18"/>
        </w:rPr>
        <w:t xml:space="preserve"> posse </w:t>
      </w:r>
      <w:proofErr w:type="spellStart"/>
      <w:r w:rsidR="00034FE0" w:rsidRPr="00C325B9">
        <w:rPr>
          <w:rFonts w:ascii="Palatino Linotype" w:hAnsi="Palatino Linotype" w:cs="Times New Roman"/>
          <w:b/>
          <w:sz w:val="18"/>
          <w:szCs w:val="18"/>
        </w:rPr>
        <w:t>animum</w:t>
      </w:r>
      <w:proofErr w:type="spellEnd"/>
      <w:r w:rsidR="00034FE0" w:rsidRPr="00C325B9">
        <w:rPr>
          <w:rFonts w:ascii="Palatino Linotype" w:hAnsi="Palatino Linotype" w:cs="Times New Roman"/>
          <w:b/>
          <w:sz w:val="18"/>
          <w:szCs w:val="18"/>
        </w:rPr>
        <w:t xml:space="preserve">, victus </w:t>
      </w:r>
      <w:proofErr w:type="spellStart"/>
      <w:r w:rsidR="00034FE0" w:rsidRPr="00C325B9">
        <w:rPr>
          <w:rFonts w:ascii="Palatino Linotype" w:hAnsi="Palatino Linotype" w:cs="Times New Roman"/>
          <w:b/>
          <w:sz w:val="18"/>
          <w:szCs w:val="18"/>
        </w:rPr>
        <w:t>făteare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necessest</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Animum</w:t>
      </w:r>
      <w:proofErr w:type="spellEnd"/>
      <w:r w:rsidR="00034FE0" w:rsidRPr="00C325B9">
        <w:rPr>
          <w:rFonts w:ascii="Palatino Linotype" w:hAnsi="Palatino Linotype" w:cs="Times New Roman"/>
          <w:sz w:val="18"/>
          <w:szCs w:val="18"/>
        </w:rPr>
        <w:t xml:space="preserve"> (l’esprit) est sujet de </w:t>
      </w:r>
      <w:proofErr w:type="spellStart"/>
      <w:r w:rsidR="00034FE0" w:rsidRPr="00C325B9">
        <w:rPr>
          <w:rFonts w:ascii="Palatino Linotype" w:hAnsi="Palatino Linotype" w:cs="Times New Roman"/>
          <w:sz w:val="18"/>
          <w:szCs w:val="18"/>
        </w:rPr>
        <w:t>credere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Necesse</w:t>
      </w:r>
      <w:proofErr w:type="spellEnd"/>
      <w:r w:rsidR="00034FE0" w:rsidRPr="00C325B9">
        <w:rPr>
          <w:rFonts w:ascii="Palatino Linotype" w:hAnsi="Palatino Linotype" w:cs="Times New Roman"/>
          <w:b/>
          <w:bCs/>
          <w:sz w:val="18"/>
          <w:szCs w:val="18"/>
        </w:rPr>
        <w:t xml:space="preserve"> est. + </w:t>
      </w:r>
      <w:proofErr w:type="spellStart"/>
      <w:r w:rsidR="00034FE0" w:rsidRPr="00C325B9">
        <w:rPr>
          <w:rFonts w:ascii="Palatino Linotype" w:hAnsi="Palatino Linotype" w:cs="Times New Roman"/>
          <w:b/>
          <w:bCs/>
          <w:sz w:val="18"/>
          <w:szCs w:val="18"/>
        </w:rPr>
        <w:t>sbj</w:t>
      </w:r>
      <w:proofErr w:type="spellEnd"/>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au</w:t>
      </w:r>
      <w:proofErr w:type="gramEnd"/>
      <w:r w:rsidR="00034FE0" w:rsidRPr="00C325B9">
        <w:rPr>
          <w:rFonts w:ascii="Palatino Linotype" w:hAnsi="Palatino Linotype" w:cs="Times New Roman"/>
          <w:sz w:val="18"/>
          <w:szCs w:val="18"/>
        </w:rPr>
        <w:t xml:space="preserve"> lieu d’inf. (parataxe)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il faut que.   </w:t>
      </w:r>
      <w:bookmarkStart w:id="225" w:name="fateor"/>
      <w:bookmarkEnd w:id="225"/>
      <w:proofErr w:type="spellStart"/>
      <w:r w:rsidR="00034FE0" w:rsidRPr="00C325B9">
        <w:rPr>
          <w:rFonts w:ascii="Palatino Linotype" w:hAnsi="Palatino Linotype" w:cs="Times New Roman"/>
          <w:b/>
          <w:bCs/>
          <w:sz w:val="18"/>
          <w:szCs w:val="18"/>
        </w:rPr>
        <w:t>Fătĕor</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ēri</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fassus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sum</w:t>
      </w:r>
      <w:proofErr w:type="spellEnd"/>
      <w:r w:rsidR="00034FE0" w:rsidRPr="00C325B9">
        <w:rPr>
          <w:rFonts w:ascii="Palatino Linotype" w:hAnsi="Palatino Linotype" w:cs="Times New Roman"/>
          <w:b/>
          <w:bCs/>
          <w:sz w:val="18"/>
          <w:szCs w:val="18"/>
        </w:rPr>
        <w:t xml:space="preserve"> :</w:t>
      </w:r>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1 - avouer, reconnaître, accorder que.      </w:t>
      </w:r>
      <w:r w:rsidR="00034FE0" w:rsidRPr="00C325B9">
        <w:rPr>
          <w:rFonts w:ascii="Palatino Linotype" w:hAnsi="Palatino Linotype" w:cs="Times New Roman"/>
          <w:b/>
          <w:bCs/>
          <w:sz w:val="18"/>
          <w:szCs w:val="18"/>
        </w:rPr>
        <w:t>Victus</w:t>
      </w:r>
      <w:r w:rsidR="00034FE0" w:rsidRPr="00C325B9">
        <w:rPr>
          <w:rFonts w:ascii="Palatino Linotype" w:hAnsi="Palatino Linotype" w:cs="Times New Roman"/>
          <w:sz w:val="18"/>
          <w:szCs w:val="18"/>
        </w:rPr>
        <w:t xml:space="preserve">, au N-tif., </w:t>
      </w:r>
      <w:proofErr w:type="gramStart"/>
      <w:r w:rsidR="00034FE0" w:rsidRPr="00C325B9">
        <w:rPr>
          <w:rFonts w:ascii="Palatino Linotype" w:hAnsi="Palatino Linotype" w:cs="Times New Roman"/>
          <w:sz w:val="18"/>
          <w:szCs w:val="18"/>
        </w:rPr>
        <w:t>est  apposé</w:t>
      </w:r>
      <w:proofErr w:type="gramEnd"/>
      <w:r w:rsidR="00034FE0" w:rsidRPr="00C325B9">
        <w:rPr>
          <w:rFonts w:ascii="Palatino Linotype" w:hAnsi="Palatino Linotype" w:cs="Times New Roman"/>
          <w:sz w:val="18"/>
          <w:szCs w:val="18"/>
        </w:rPr>
        <w:t xml:space="preserve"> au sujet (tu / on) de </w:t>
      </w:r>
      <w:proofErr w:type="spellStart"/>
      <w:r w:rsidR="00034FE0" w:rsidRPr="00C325B9">
        <w:rPr>
          <w:rFonts w:ascii="Palatino Linotype" w:hAnsi="Palatino Linotype" w:cs="Times New Roman"/>
          <w:sz w:val="18"/>
          <w:szCs w:val="18"/>
        </w:rPr>
        <w:t>fatearis</w:t>
      </w:r>
      <w:proofErr w:type="spellEnd"/>
      <w:r w:rsidR="00034FE0" w:rsidRPr="00C325B9">
        <w:rPr>
          <w:rFonts w:ascii="Palatino Linotype" w:hAnsi="Palatino Linotype" w:cs="Times New Roman"/>
          <w:sz w:val="18"/>
          <w:szCs w:val="18"/>
        </w:rPr>
        <w:t xml:space="preserve">, qui introduit l’infinitive du vers suivant.   </w:t>
      </w:r>
      <w:r w:rsidR="00034FE0" w:rsidRPr="00C325B9">
        <w:rPr>
          <w:rFonts w:ascii="Palatino Linotype" w:hAnsi="Palatino Linotype" w:cs="Times New Roman"/>
          <w:sz w:val="18"/>
          <w:szCs w:val="18"/>
        </w:rPr>
        <w:br/>
      </w:r>
      <w:r w:rsidR="00034FE0" w:rsidRPr="00C325B9">
        <w:rPr>
          <w:rFonts w:ascii="Palatino Linotype" w:hAnsi="Palatino Linotype" w:cs="Times New Roman"/>
          <w:color w:val="C00000"/>
          <w:sz w:val="18"/>
          <w:szCs w:val="18"/>
        </w:rPr>
        <w:t xml:space="preserve">          </w:t>
      </w:r>
      <w:r w:rsidR="00034FE0" w:rsidRPr="00C325B9">
        <w:rPr>
          <w:rFonts w:ascii="Palatino Linotype" w:hAnsi="Palatino Linotype" w:cs="Times New Roman"/>
          <w:b/>
          <w:bCs/>
          <w:color w:val="C00000"/>
          <w:sz w:val="18"/>
          <w:szCs w:val="18"/>
        </w:rPr>
        <w:t xml:space="preserve"> NB.</w:t>
      </w:r>
      <w:r w:rsidR="00034FE0" w:rsidRPr="00C325B9">
        <w:rPr>
          <w:rFonts w:ascii="Palatino Linotype" w:hAnsi="Palatino Linotype" w:cs="Times New Roman"/>
          <w:sz w:val="18"/>
          <w:szCs w:val="18"/>
        </w:rPr>
        <w:t xml:space="preserve"> Pour Lucrèce l’enseignement de la doctrine est une lutte permanente avec son auditeur.</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(ER.). La poésie scientifique est une poésie épique dans l’antiquité. </w:t>
      </w:r>
    </w:p>
  </w:footnote>
  <w:footnote w:id="625">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 625. — esse </w:t>
      </w:r>
      <w:proofErr w:type="spellStart"/>
      <w:r w:rsidR="00034FE0" w:rsidRPr="00C325B9">
        <w:rPr>
          <w:rFonts w:ascii="Palatino Linotype" w:hAnsi="Palatino Linotype" w:cs="Times New Roman"/>
          <w:b/>
          <w:sz w:val="18"/>
          <w:szCs w:val="18"/>
        </w:rPr>
        <w:t>ea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quae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nullis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iam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praed</w:t>
      </w:r>
      <w:r w:rsidR="00034FE0" w:rsidRPr="00C325B9">
        <w:rPr>
          <w:rFonts w:ascii="Palatino Linotype" w:hAnsi="Palatino Linotype" w:cs="Times New Roman"/>
          <w:b/>
          <w:bCs/>
          <w:sz w:val="18"/>
          <w:szCs w:val="18"/>
        </w:rPr>
        <w:t>ĭ</w:t>
      </w:r>
      <w:r w:rsidR="00034FE0" w:rsidRPr="00C325B9">
        <w:rPr>
          <w:rFonts w:ascii="Palatino Linotype" w:hAnsi="Palatino Linotype" w:cs="Times New Roman"/>
          <w:b/>
          <w:sz w:val="18"/>
          <w:szCs w:val="18"/>
        </w:rPr>
        <w:t>ta</w:t>
      </w:r>
      <w:proofErr w:type="spellEnd"/>
      <w:r w:rsidR="00034FE0" w:rsidRPr="00C325B9">
        <w:rPr>
          <w:rFonts w:ascii="Palatino Linotype" w:hAnsi="Palatino Linotype" w:cs="Times New Roman"/>
          <w:b/>
          <w:sz w:val="18"/>
          <w:szCs w:val="18"/>
        </w:rPr>
        <w:t xml:space="preserve"> partibus </w:t>
      </w:r>
      <w:proofErr w:type="spellStart"/>
      <w:r w:rsidR="00034FE0" w:rsidRPr="00C325B9">
        <w:rPr>
          <w:rFonts w:ascii="Palatino Linotype" w:hAnsi="Palatino Linotype" w:cs="Times New Roman"/>
          <w:b/>
          <w:sz w:val="18"/>
          <w:szCs w:val="18"/>
        </w:rPr>
        <w:t>exstent</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 xml:space="preserve">—   </w:t>
      </w:r>
      <w:bookmarkStart w:id="226" w:name="praeditus"/>
      <w:bookmarkEnd w:id="226"/>
      <w:proofErr w:type="spellStart"/>
      <w:r w:rsidR="00034FE0" w:rsidRPr="00C325B9">
        <w:rPr>
          <w:rFonts w:ascii="Palatino Linotype" w:hAnsi="Palatino Linotype" w:cs="Times New Roman"/>
          <w:b/>
          <w:bCs/>
          <w:sz w:val="18"/>
          <w:szCs w:val="18"/>
        </w:rPr>
        <w:t>Prædĭtus</w:t>
      </w:r>
      <w:proofErr w:type="spellEnd"/>
      <w:r w:rsidR="00034FE0" w:rsidRPr="00C325B9">
        <w:rPr>
          <w:rFonts w:ascii="Palatino Linotype" w:hAnsi="Palatino Linotype" w:cs="Times New Roman"/>
          <w:b/>
          <w:bCs/>
          <w:sz w:val="18"/>
          <w:szCs w:val="18"/>
        </w:rPr>
        <w:t xml:space="preserve">, a, </w:t>
      </w:r>
      <w:proofErr w:type="gramStart"/>
      <w:r w:rsidR="00034FE0" w:rsidRPr="00C325B9">
        <w:rPr>
          <w:rFonts w:ascii="Palatino Linotype" w:hAnsi="Palatino Linotype" w:cs="Times New Roman"/>
          <w:b/>
          <w:bCs/>
          <w:sz w:val="18"/>
          <w:szCs w:val="18"/>
        </w:rPr>
        <w:t xml:space="preserve">um  </w:t>
      </w:r>
      <w:r w:rsidR="00034FE0"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muni devant soi, portant devant soi, ayant</w:t>
      </w:r>
      <w:r w:rsidR="00F118C4"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2</w:t>
      </w:r>
      <w:proofErr w:type="gramEnd"/>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gratifié de, doté de, pourvu de, doué de </w:t>
      </w:r>
      <w:proofErr w:type="gramStart"/>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abl</w:t>
      </w:r>
      <w:proofErr w:type="spellEnd"/>
      <w:proofErr w:type="gramEnd"/>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3 -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préposé à, qui préside à [</w:t>
      </w:r>
      <w:r w:rsidR="00034FE0" w:rsidRPr="00C325B9">
        <w:rPr>
          <w:rFonts w:ascii="Palatino Linotype" w:hAnsi="Palatino Linotype" w:cs="Times New Roman"/>
          <w:i/>
          <w:iCs/>
          <w:sz w:val="18"/>
          <w:szCs w:val="18"/>
        </w:rPr>
        <w:t xml:space="preserve">avec </w:t>
      </w:r>
      <w:proofErr w:type="spellStart"/>
      <w:r w:rsidR="00034FE0" w:rsidRPr="00C325B9">
        <w:rPr>
          <w:rFonts w:ascii="Palatino Linotype" w:hAnsi="Palatino Linotype" w:cs="Times New Roman"/>
          <w:i/>
          <w:iCs/>
          <w:sz w:val="18"/>
          <w:szCs w:val="18"/>
        </w:rPr>
        <w:t>dat</w:t>
      </w:r>
      <w:proofErr w:type="spellEnd"/>
      <w:r w:rsidR="00034FE0" w:rsidRPr="00C325B9">
        <w:rPr>
          <w:rFonts w:ascii="Palatino Linotype" w:hAnsi="Palatino Linotype" w:cs="Times New Roman"/>
          <w:sz w:val="18"/>
          <w:szCs w:val="18"/>
        </w:rPr>
        <w:t xml:space="preserve">.]. </w:t>
      </w:r>
      <w:bookmarkStart w:id="227" w:name="exsto"/>
      <w:bookmarkEnd w:id="227"/>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Exsto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āre</w:t>
      </w:r>
      <w:proofErr w:type="spellEnd"/>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 </w:t>
      </w:r>
      <w:proofErr w:type="spellStart"/>
      <w:r w:rsidR="00034FE0" w:rsidRPr="00C325B9">
        <w:rPr>
          <w:rFonts w:ascii="Palatino Linotype" w:hAnsi="Palatino Linotype" w:cs="Times New Roman"/>
          <w:sz w:val="18"/>
          <w:szCs w:val="18"/>
        </w:rPr>
        <w:t>intr</w:t>
      </w:r>
      <w:proofErr w:type="spellEnd"/>
      <w:r w:rsidR="00034FE0"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1 - se tenir au-dessus, être élevé au-dessus, dépasser.</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1 - être visible, se montrer, exister, être.  </w:t>
      </w:r>
      <w:r w:rsidR="00034FE0" w:rsidRPr="00C325B9">
        <w:rPr>
          <w:rFonts w:ascii="Palatino Linotype" w:hAnsi="Palatino Linotype" w:cs="Times New Roman"/>
          <w:sz w:val="18"/>
          <w:szCs w:val="18"/>
        </w:rPr>
        <w:br/>
        <w:t xml:space="preserve">         </w:t>
      </w:r>
      <w:r w:rsidR="00034FE0" w:rsidRPr="00C325B9">
        <w:rPr>
          <w:rFonts w:ascii="Palatino Linotype" w:hAnsi="Palatino Linotype" w:cs="Times New Roman"/>
          <w:b/>
          <w:bCs/>
          <w:color w:val="C00000"/>
          <w:sz w:val="18"/>
          <w:szCs w:val="18"/>
        </w:rPr>
        <w:t xml:space="preserve">NB. </w:t>
      </w:r>
      <w:r w:rsidR="00034FE0" w:rsidRPr="00C325B9">
        <w:rPr>
          <w:rFonts w:ascii="Palatino Linotype" w:hAnsi="Palatino Linotype" w:cs="Times New Roman"/>
          <w:b/>
          <w:bCs/>
          <w:color w:val="000000"/>
          <w:sz w:val="18"/>
          <w:szCs w:val="18"/>
        </w:rPr>
        <w:t xml:space="preserve">Bailey. </w:t>
      </w:r>
      <w:r w:rsidR="00034FE0" w:rsidRPr="00C325B9">
        <w:rPr>
          <w:rFonts w:ascii="Palatino Linotype" w:hAnsi="Palatino Linotype" w:cs="Times New Roman"/>
          <w:color w:val="000000"/>
          <w:sz w:val="18"/>
          <w:szCs w:val="18"/>
        </w:rPr>
        <w:t xml:space="preserve"> </w:t>
      </w:r>
      <w:proofErr w:type="spellStart"/>
      <w:proofErr w:type="gramStart"/>
      <w:r w:rsidR="00034FE0" w:rsidRPr="00C325B9">
        <w:rPr>
          <w:rFonts w:ascii="Palatino Linotype" w:hAnsi="Palatino Linotype" w:cs="Times New Roman"/>
          <w:b/>
          <w:bCs/>
          <w:color w:val="000000"/>
          <w:sz w:val="18"/>
          <w:szCs w:val="18"/>
        </w:rPr>
        <w:t>Ea</w:t>
      </w:r>
      <w:proofErr w:type="spellEnd"/>
      <w:r w:rsidR="00034FE0" w:rsidRPr="00C325B9">
        <w:rPr>
          <w:rFonts w:ascii="Palatino Linotype" w:hAnsi="Palatino Linotype" w:cs="Times New Roman"/>
          <w:color w:val="000000"/>
          <w:sz w:val="18"/>
          <w:szCs w:val="18"/>
        </w:rPr>
        <w:t>:</w:t>
      </w:r>
      <w:proofErr w:type="gramEnd"/>
      <w:r w:rsidR="00034FE0" w:rsidRPr="00C325B9">
        <w:rPr>
          <w:rFonts w:ascii="Palatino Linotype" w:hAnsi="Palatino Linotype" w:cs="Times New Roman"/>
          <w:color w:val="000000"/>
          <w:sz w:val="18"/>
          <w:szCs w:val="18"/>
        </w:rPr>
        <w:t xml:space="preserve"> </w:t>
      </w:r>
      <w:r w:rsidR="00034FE0" w:rsidRPr="00C325B9">
        <w:rPr>
          <w:rFonts w:ascii="Palatino Linotype" w:hAnsi="Palatino Linotype" w:cs="Times New Roman"/>
          <w:sz w:val="18"/>
          <w:szCs w:val="18"/>
        </w:rPr>
        <w:t xml:space="preserve">sc. the </w:t>
      </w:r>
      <w:proofErr w:type="spellStart"/>
      <w:r w:rsidR="00034FE0" w:rsidRPr="00C325B9">
        <w:rPr>
          <w:rFonts w:ascii="Palatino Linotype" w:hAnsi="Palatino Linotype" w:cs="Times New Roman"/>
          <w:sz w:val="18"/>
          <w:szCs w:val="18"/>
        </w:rPr>
        <w:t>minimae</w:t>
      </w:r>
      <w:proofErr w:type="spellEnd"/>
      <w:r w:rsidR="00034FE0" w:rsidRPr="00C325B9">
        <w:rPr>
          <w:rFonts w:ascii="Palatino Linotype" w:hAnsi="Palatino Linotype" w:cs="Times New Roman"/>
          <w:sz w:val="18"/>
          <w:szCs w:val="18"/>
        </w:rPr>
        <w:t xml:space="preserve"> partes, not the </w:t>
      </w:r>
      <w:proofErr w:type="spellStart"/>
      <w:r w:rsidR="00034FE0" w:rsidRPr="00C325B9">
        <w:rPr>
          <w:rFonts w:ascii="Palatino Linotype" w:hAnsi="Palatino Linotype" w:cs="Times New Roman"/>
          <w:sz w:val="18"/>
          <w:szCs w:val="18"/>
        </w:rPr>
        <w:t>atoms</w:t>
      </w:r>
      <w:proofErr w:type="spellEnd"/>
      <w:r w:rsidR="00034FE0" w:rsidRPr="00C325B9">
        <w:rPr>
          <w:rFonts w:ascii="Palatino Linotype" w:hAnsi="Palatino Linotype" w:cs="Times New Roman"/>
          <w:sz w:val="18"/>
          <w:szCs w:val="18"/>
        </w:rPr>
        <w:t xml:space="preserve">, as Merrill </w:t>
      </w:r>
      <w:proofErr w:type="spellStart"/>
      <w:r w:rsidR="00034FE0" w:rsidRPr="00C325B9">
        <w:rPr>
          <w:rFonts w:ascii="Palatino Linotype" w:hAnsi="Palatino Linotype" w:cs="Times New Roman"/>
          <w:sz w:val="18"/>
          <w:szCs w:val="18"/>
        </w:rPr>
        <w:t>thinks</w:t>
      </w:r>
      <w:proofErr w:type="spell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b/>
          <w:bCs/>
          <w:sz w:val="18"/>
          <w:szCs w:val="18"/>
        </w:rPr>
        <w:t xml:space="preserve">Traduction </w:t>
      </w:r>
      <w:proofErr w:type="gramStart"/>
      <w:r w:rsidR="00034FE0" w:rsidRPr="00C325B9">
        <w:rPr>
          <w:rFonts w:ascii="Palatino Linotype" w:hAnsi="Palatino Linotype" w:cs="Times New Roman"/>
          <w:b/>
          <w:bCs/>
          <w:sz w:val="18"/>
          <w:szCs w:val="18"/>
        </w:rPr>
        <w:t>d’ Ernout</w:t>
      </w:r>
      <w:proofErr w:type="gramEnd"/>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il faut donc te rendre et avouer qu’il l existe des corps qui cessent d’être divisibles en parties</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et qui atteignent aux limites de la petitesse. Et puisqu’ils existent il te faut </w:t>
      </w:r>
      <w:proofErr w:type="gramStart"/>
      <w:r w:rsidR="00034FE0" w:rsidRPr="00C325B9">
        <w:rPr>
          <w:rFonts w:ascii="Palatino Linotype" w:hAnsi="Palatino Linotype" w:cs="Times New Roman"/>
          <w:sz w:val="18"/>
          <w:szCs w:val="18"/>
        </w:rPr>
        <w:t>reconnaître  que</w:t>
      </w:r>
      <w:proofErr w:type="gramEnd"/>
      <w:r w:rsidR="00034FE0" w:rsidRPr="00C325B9">
        <w:rPr>
          <w:rFonts w:ascii="Palatino Linotype" w:hAnsi="Palatino Linotype" w:cs="Times New Roman"/>
          <w:sz w:val="18"/>
          <w:szCs w:val="18"/>
        </w:rPr>
        <w:t xml:space="preserve"> les éléments qui en sont formés sont également solides et éternels.</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p>
  </w:footnote>
  <w:footnote w:id="626">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34FE0" w:rsidRPr="00C325B9">
        <w:rPr>
          <w:rFonts w:ascii="Palatino Linotype" w:hAnsi="Palatino Linotype" w:cs="Times New Roman"/>
          <w:b/>
          <w:sz w:val="18"/>
          <w:szCs w:val="18"/>
        </w:rPr>
        <w:t xml:space="preserve"> 626. — et </w:t>
      </w:r>
      <w:proofErr w:type="spellStart"/>
      <w:r w:rsidR="00034FE0" w:rsidRPr="00C325B9">
        <w:rPr>
          <w:rFonts w:ascii="Palatino Linotype" w:hAnsi="Palatino Linotype" w:cs="Times New Roman"/>
          <w:b/>
          <w:sz w:val="18"/>
          <w:szCs w:val="18"/>
        </w:rPr>
        <w:t>mĭnĭma</w:t>
      </w:r>
      <w:proofErr w:type="spellEnd"/>
      <w:r w:rsidR="00034FE0" w:rsidRPr="00C325B9">
        <w:rPr>
          <w:rFonts w:ascii="Palatino Linotype" w:hAnsi="Palatino Linotype" w:cs="Times New Roman"/>
          <w:b/>
          <w:sz w:val="18"/>
          <w:szCs w:val="18"/>
        </w:rPr>
        <w:t xml:space="preserve"> constent </w:t>
      </w:r>
      <w:proofErr w:type="spellStart"/>
      <w:r w:rsidR="00034FE0" w:rsidRPr="00C325B9">
        <w:rPr>
          <w:rFonts w:ascii="Palatino Linotype" w:hAnsi="Palatino Linotype" w:cs="Times New Roman"/>
          <w:b/>
          <w:sz w:val="18"/>
          <w:szCs w:val="18"/>
        </w:rPr>
        <w:t>nātūra</w:t>
      </w:r>
      <w:proofErr w:type="spellEnd"/>
      <w:r w:rsidR="00034FE0" w:rsidRPr="00C325B9">
        <w:rPr>
          <w:rFonts w:ascii="Palatino Linotype" w:hAnsi="Palatino Linotype" w:cs="Times New Roman"/>
          <w:b/>
          <w:sz w:val="18"/>
          <w:szCs w:val="18"/>
        </w:rPr>
        <w:t xml:space="preserve">.   </w:t>
      </w:r>
      <w:proofErr w:type="spellStart"/>
      <w:proofErr w:type="gramStart"/>
      <w:r w:rsidR="00034FE0" w:rsidRPr="00C325B9">
        <w:rPr>
          <w:rFonts w:ascii="Palatino Linotype" w:hAnsi="Palatino Linotype" w:cs="Times New Roman"/>
          <w:b/>
          <w:sz w:val="18"/>
          <w:szCs w:val="18"/>
        </w:rPr>
        <w:t>quae</w:t>
      </w:r>
      <w:proofErr w:type="spellEnd"/>
      <w:proofErr w:type="gram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quŏnĭam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sunt</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proofErr w:type="gramStart"/>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Mĭnĭmus</w:t>
      </w:r>
      <w:proofErr w:type="spellEnd"/>
      <w:proofErr w:type="gramEnd"/>
      <w:r w:rsidR="00034FE0" w:rsidRPr="00C325B9">
        <w:rPr>
          <w:rFonts w:ascii="Palatino Linotype" w:hAnsi="Palatino Linotype" w:cs="Times New Roman"/>
          <w:b/>
          <w:bCs/>
          <w:sz w:val="18"/>
          <w:szCs w:val="18"/>
        </w:rPr>
        <w:t xml:space="preserve">, a, um, </w:t>
      </w:r>
      <w:proofErr w:type="spellStart"/>
      <w:r w:rsidR="00034FE0" w:rsidRPr="00C325B9">
        <w:rPr>
          <w:rFonts w:ascii="Palatino Linotype" w:hAnsi="Palatino Linotype" w:cs="Times New Roman"/>
          <w:b/>
          <w:bCs/>
          <w:sz w:val="18"/>
          <w:szCs w:val="18"/>
        </w:rPr>
        <w:t>superl</w:t>
      </w:r>
      <w:proofErr w:type="spellEnd"/>
      <w:r w:rsidR="00034FE0" w:rsidRPr="00C325B9">
        <w:rPr>
          <w:rFonts w:ascii="Palatino Linotype" w:hAnsi="Palatino Linotype" w:cs="Times New Roman"/>
          <w:b/>
          <w:bCs/>
          <w:sz w:val="18"/>
          <w:szCs w:val="18"/>
        </w:rPr>
        <w:t xml:space="preserve">. de </w:t>
      </w:r>
      <w:proofErr w:type="spellStart"/>
      <w:r w:rsidR="00034FE0" w:rsidRPr="00C325B9">
        <w:rPr>
          <w:rFonts w:ascii="Palatino Linotype" w:hAnsi="Palatino Linotype" w:cs="Times New Roman"/>
          <w:b/>
          <w:bCs/>
          <w:sz w:val="18"/>
          <w:szCs w:val="18"/>
          <w:u w:val="single"/>
        </w:rPr>
        <w:t>parvus</w:t>
      </w:r>
      <w:proofErr w:type="spellEnd"/>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très petit, minime, ou le plus petit, le moindre.       </w:t>
      </w:r>
      <w:proofErr w:type="spellStart"/>
      <w:r w:rsidR="00034FE0" w:rsidRPr="00C325B9">
        <w:rPr>
          <w:rFonts w:ascii="Palatino Linotype" w:hAnsi="Palatino Linotype" w:cs="Times New Roman"/>
          <w:b/>
          <w:bCs/>
          <w:sz w:val="18"/>
          <w:szCs w:val="18"/>
        </w:rPr>
        <w:t>Consto</w:t>
      </w:r>
      <w:proofErr w:type="spellEnd"/>
      <w:r w:rsidR="00034FE0" w:rsidRPr="00C325B9">
        <w:rPr>
          <w:rFonts w:ascii="Palatino Linotype" w:hAnsi="Palatino Linotype" w:cs="Times New Roman"/>
          <w:b/>
          <w:bCs/>
          <w:sz w:val="18"/>
          <w:szCs w:val="18"/>
        </w:rPr>
        <w:t>, are</w:t>
      </w:r>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b/>
          <w:bCs/>
          <w:sz w:val="18"/>
          <w:szCs w:val="18"/>
        </w:rPr>
        <w:t xml:space="preserve">: + </w:t>
      </w:r>
      <w:proofErr w:type="spellStart"/>
      <w:r w:rsidR="00034FE0" w:rsidRPr="00C325B9">
        <w:rPr>
          <w:rFonts w:ascii="Palatino Linotype" w:hAnsi="Palatino Linotype" w:cs="Times New Roman"/>
          <w:b/>
          <w:bCs/>
          <w:sz w:val="18"/>
          <w:szCs w:val="18"/>
        </w:rPr>
        <w:t>abl</w:t>
      </w:r>
      <w:proofErr w:type="spellEnd"/>
      <w:r w:rsidR="00034FE0"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consister en être constitué de. </w:t>
      </w:r>
      <w:proofErr w:type="spellStart"/>
      <w:r w:rsidR="00034FE0" w:rsidRPr="00C325B9">
        <w:rPr>
          <w:rFonts w:ascii="Palatino Linotype" w:hAnsi="Palatino Linotype" w:cs="Times New Roman"/>
          <w:b/>
          <w:bCs/>
          <w:sz w:val="18"/>
          <w:szCs w:val="18"/>
        </w:rPr>
        <w:t>Nātūra</w:t>
      </w:r>
      <w:proofErr w:type="spellEnd"/>
      <w:r w:rsidR="00034FE0" w:rsidRPr="00C325B9">
        <w:rPr>
          <w:rFonts w:ascii="Palatino Linotype" w:hAnsi="Palatino Linotype" w:cs="Times New Roman"/>
          <w:b/>
          <w:bCs/>
          <w:sz w:val="18"/>
          <w:szCs w:val="18"/>
        </w:rPr>
        <w:t>, æ, f</w:t>
      </w:r>
      <w:r w:rsidR="00034FE0" w:rsidRPr="00C325B9">
        <w:rPr>
          <w:rFonts w:ascii="Palatino Linotype" w:hAnsi="Palatino Linotype" w:cs="Times New Roman"/>
          <w:sz w:val="18"/>
          <w:szCs w:val="18"/>
        </w:rPr>
        <w:t>. [</w:t>
      </w:r>
      <w:proofErr w:type="spellStart"/>
      <w:r w:rsidR="00034FE0" w:rsidRPr="00C325B9">
        <w:rPr>
          <w:rFonts w:ascii="Palatino Linotype" w:hAnsi="Palatino Linotype" w:cs="Times New Roman"/>
          <w:sz w:val="18"/>
          <w:szCs w:val="18"/>
        </w:rPr>
        <w:t>nascor</w:t>
      </w:r>
      <w:proofErr w:type="spellEnd"/>
      <w:r w:rsidR="00034FE0" w:rsidRPr="00C325B9">
        <w:rPr>
          <w:rFonts w:ascii="Palatino Linotype" w:hAnsi="Palatino Linotype" w:cs="Times New Roman"/>
          <w:sz w:val="18"/>
          <w:szCs w:val="18"/>
        </w:rPr>
        <w:t>] : 1 - action de mettre au monde, génération, naissance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2 - nature, essence, </w:t>
      </w:r>
      <w:proofErr w:type="gramStart"/>
      <w:r w:rsidR="00034FE0" w:rsidRPr="00C325B9">
        <w:rPr>
          <w:rFonts w:ascii="Palatino Linotype" w:hAnsi="Palatino Linotype" w:cs="Times New Roman"/>
          <w:sz w:val="18"/>
          <w:szCs w:val="18"/>
        </w:rPr>
        <w:t>propriété,  [</w:t>
      </w:r>
      <w:proofErr w:type="gram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Quae</w:t>
      </w:r>
      <w:proofErr w:type="spellEnd"/>
      <w:r w:rsidR="00034FE0" w:rsidRPr="00C325B9">
        <w:rPr>
          <w:rFonts w:ascii="Palatino Linotype" w:hAnsi="Palatino Linotype" w:cs="Times New Roman"/>
          <w:sz w:val="18"/>
          <w:szCs w:val="18"/>
        </w:rPr>
        <w:t xml:space="preserve"> (rel. de liaison) reprend </w:t>
      </w:r>
      <w:proofErr w:type="spellStart"/>
      <w:r w:rsidR="00034FE0" w:rsidRPr="00C325B9">
        <w:rPr>
          <w:rFonts w:ascii="Palatino Linotype" w:hAnsi="Palatino Linotype" w:cs="Times New Roman"/>
          <w:b/>
          <w:bCs/>
          <w:sz w:val="18"/>
          <w:szCs w:val="18"/>
        </w:rPr>
        <w:t>ea</w:t>
      </w:r>
      <w:proofErr w:type="spellEnd"/>
      <w:r w:rsidR="00034FE0" w:rsidRPr="00C325B9">
        <w:rPr>
          <w:rFonts w:ascii="Palatino Linotype" w:hAnsi="Palatino Linotype" w:cs="Times New Roman"/>
          <w:sz w:val="18"/>
          <w:szCs w:val="18"/>
        </w:rPr>
        <w:t xml:space="preserve">, les parties minimales.     </w:t>
      </w:r>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Quŏnĭăm</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i/>
          <w:iCs/>
          <w:sz w:val="18"/>
          <w:szCs w:val="18"/>
        </w:rPr>
        <w:t>cj</w:t>
      </w:r>
      <w:proofErr w:type="spellEnd"/>
      <w:r w:rsidR="00034FE0" w:rsidRPr="00C325B9">
        <w:rPr>
          <w:rFonts w:ascii="Palatino Linotype" w:hAnsi="Palatino Linotype" w:cs="Times New Roman"/>
          <w:sz w:val="18"/>
          <w:szCs w:val="18"/>
        </w:rPr>
        <w:t>. : 1 -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après que.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2 - puisque, parce que.    </w:t>
      </w:r>
      <w:r w:rsidR="009B234E" w:rsidRPr="00C325B9">
        <w:rPr>
          <w:rFonts w:ascii="Palatino Linotype" w:hAnsi="Palatino Linotype" w:cs="Times New Roman"/>
          <w:sz w:val="18"/>
          <w:szCs w:val="18"/>
        </w:rPr>
        <w:br/>
        <w:t xml:space="preserve">           </w:t>
      </w:r>
      <w:r w:rsidR="009B234E" w:rsidRPr="00C325B9">
        <w:rPr>
          <w:rFonts w:ascii="Palatino Linotype" w:hAnsi="Palatino Linotype" w:cs="Times New Roman"/>
          <w:b/>
          <w:bCs/>
          <w:color w:val="C00000"/>
          <w:sz w:val="18"/>
          <w:szCs w:val="18"/>
        </w:rPr>
        <w:t>NB.</w:t>
      </w:r>
      <w:r w:rsidR="009B234E"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Traduction de JKT. </w:t>
      </w:r>
      <w:proofErr w:type="gramStart"/>
      <w:r w:rsidR="00034FE0" w:rsidRPr="00C325B9">
        <w:rPr>
          <w:rFonts w:ascii="Palatino Linotype" w:hAnsi="Palatino Linotype" w:cs="Times New Roman"/>
          <w:sz w:val="18"/>
          <w:szCs w:val="18"/>
        </w:rPr>
        <w:t>( 624</w:t>
      </w:r>
      <w:proofErr w:type="gramEnd"/>
      <w:r w:rsidR="00034FE0" w:rsidRPr="00C325B9">
        <w:rPr>
          <w:rFonts w:ascii="Palatino Linotype" w:hAnsi="Palatino Linotype" w:cs="Times New Roman"/>
          <w:sz w:val="18"/>
          <w:szCs w:val="18"/>
        </w:rPr>
        <w:t xml:space="preserve">b-627) </w:t>
      </w:r>
      <w:proofErr w:type="gramStart"/>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Enfin</w:t>
      </w:r>
      <w:proofErr w:type="gramEnd"/>
      <w:r w:rsidR="00034FE0" w:rsidRPr="00C325B9">
        <w:rPr>
          <w:rFonts w:ascii="Palatino Linotype" w:hAnsi="Palatino Linotype" w:cs="Times New Roman"/>
          <w:sz w:val="18"/>
          <w:szCs w:val="18"/>
        </w:rPr>
        <w:t xml:space="preserve"> tu dois te rendre. Admets donc l’existence d’éléments sans </w:t>
      </w:r>
      <w:proofErr w:type="gramStart"/>
      <w:r w:rsidR="00034FE0" w:rsidRPr="00C325B9">
        <w:rPr>
          <w:rFonts w:ascii="Palatino Linotype" w:hAnsi="Palatino Linotype" w:cs="Times New Roman"/>
          <w:sz w:val="18"/>
          <w:szCs w:val="18"/>
        </w:rPr>
        <w:t>parties,  “</w:t>
      </w:r>
      <w:proofErr w:type="gramEnd"/>
      <w:r w:rsidR="00034FE0" w:rsidRPr="00C325B9">
        <w:rPr>
          <w:rFonts w:ascii="Palatino Linotype" w:hAnsi="Palatino Linotype" w:cs="Times New Roman"/>
          <w:sz w:val="18"/>
          <w:szCs w:val="18"/>
        </w:rPr>
        <w:t>minima” de la nature a mets en corollaire des atomes solides, éternels il le faut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br/>
        <w:t xml:space="preserve">          </w:t>
      </w:r>
      <w:r w:rsidR="00034FE0" w:rsidRPr="00C325B9">
        <w:rPr>
          <w:rFonts w:ascii="Palatino Linotype" w:hAnsi="Palatino Linotype" w:cs="Times New Roman"/>
          <w:b/>
          <w:bCs/>
          <w:color w:val="C00000"/>
          <w:sz w:val="18"/>
          <w:szCs w:val="18"/>
        </w:rPr>
        <w:t>NB.</w:t>
      </w:r>
      <w:r w:rsidR="00034FE0" w:rsidRPr="00C325B9">
        <w:rPr>
          <w:rFonts w:ascii="Palatino Linotype" w:hAnsi="Palatino Linotype" w:cs="Times New Roman"/>
          <w:sz w:val="18"/>
          <w:szCs w:val="18"/>
        </w:rPr>
        <w:t xml:space="preserve">  J. </w:t>
      </w:r>
      <w:proofErr w:type="gramStart"/>
      <w:r w:rsidR="00034FE0" w:rsidRPr="00C325B9">
        <w:rPr>
          <w:rFonts w:ascii="Palatino Linotype" w:hAnsi="Palatino Linotype" w:cs="Times New Roman"/>
          <w:sz w:val="18"/>
          <w:szCs w:val="18"/>
        </w:rPr>
        <w:t>Pigeaud  ne</w:t>
      </w:r>
      <w:proofErr w:type="gramEnd"/>
      <w:r w:rsidR="00034FE0" w:rsidRPr="00C325B9">
        <w:rPr>
          <w:rFonts w:ascii="Palatino Linotype" w:hAnsi="Palatino Linotype" w:cs="Times New Roman"/>
          <w:sz w:val="18"/>
          <w:szCs w:val="18"/>
        </w:rPr>
        <w:t xml:space="preserve"> semble </w:t>
      </w:r>
      <w:proofErr w:type="gramStart"/>
      <w:r w:rsidR="00034FE0" w:rsidRPr="00C325B9">
        <w:rPr>
          <w:rFonts w:ascii="Palatino Linotype" w:hAnsi="Palatino Linotype" w:cs="Times New Roman"/>
          <w:sz w:val="18"/>
          <w:szCs w:val="18"/>
        </w:rPr>
        <w:t>pas  distinguer</w:t>
      </w:r>
      <w:proofErr w:type="gramEnd"/>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 xml:space="preserve">ici  </w:t>
      </w:r>
      <w:proofErr w:type="spellStart"/>
      <w:r w:rsidR="00034FE0" w:rsidRPr="00C325B9">
        <w:rPr>
          <w:rFonts w:ascii="Palatino Linotype" w:hAnsi="Palatino Linotype" w:cs="Times New Roman"/>
          <w:b/>
          <w:bCs/>
          <w:sz w:val="18"/>
          <w:szCs w:val="18"/>
        </w:rPr>
        <w:t>ea</w:t>
      </w:r>
      <w:proofErr w:type="spellEnd"/>
      <w:proofErr w:type="gramEnd"/>
      <w:r w:rsidR="00034FE0" w:rsidRPr="00C325B9">
        <w:rPr>
          <w:rFonts w:ascii="Palatino Linotype" w:hAnsi="Palatino Linotype" w:cs="Times New Roman"/>
          <w:b/>
          <w:bCs/>
          <w:sz w:val="18"/>
          <w:szCs w:val="18"/>
        </w:rPr>
        <w:t xml:space="preserve"> (</w:t>
      </w:r>
      <w:proofErr w:type="gramStart"/>
      <w:r w:rsidR="00034FE0" w:rsidRPr="00C325B9">
        <w:rPr>
          <w:rFonts w:ascii="Palatino Linotype" w:hAnsi="Palatino Linotype" w:cs="Times New Roman"/>
          <w:b/>
          <w:bCs/>
          <w:sz w:val="18"/>
          <w:szCs w:val="18"/>
        </w:rPr>
        <w:t xml:space="preserve">minima)  </w:t>
      </w:r>
      <w:r w:rsidR="00034FE0" w:rsidRPr="00C325B9">
        <w:rPr>
          <w:rFonts w:ascii="Palatino Linotype" w:hAnsi="Palatino Linotype" w:cs="Times New Roman"/>
          <w:sz w:val="18"/>
          <w:szCs w:val="18"/>
        </w:rPr>
        <w:t>de</w:t>
      </w:r>
      <w:proofErr w:type="gram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illa</w:t>
      </w:r>
      <w:proofErr w:type="spellEnd"/>
      <w:r w:rsidR="00034FE0" w:rsidRPr="00C325B9">
        <w:rPr>
          <w:rFonts w:ascii="Palatino Linotype" w:hAnsi="Palatino Linotype" w:cs="Times New Roman"/>
          <w:b/>
          <w:bCs/>
          <w:sz w:val="18"/>
          <w:szCs w:val="18"/>
        </w:rPr>
        <w:t xml:space="preserve"> </w:t>
      </w:r>
      <w:proofErr w:type="gramStart"/>
      <w:r w:rsidR="00034FE0" w:rsidRPr="00C325B9">
        <w:rPr>
          <w:rFonts w:ascii="Palatino Linotype" w:hAnsi="Palatino Linotype" w:cs="Times New Roman"/>
          <w:b/>
          <w:bCs/>
          <w:sz w:val="18"/>
          <w:szCs w:val="18"/>
        </w:rPr>
        <w:t>( atomes</w:t>
      </w:r>
      <w:proofErr w:type="gramEnd"/>
      <w:r w:rsidR="00034FE0" w:rsidRPr="00C325B9">
        <w:rPr>
          <w:rFonts w:ascii="Palatino Linotype" w:hAnsi="Palatino Linotype" w:cs="Times New Roman"/>
          <w:b/>
          <w:bCs/>
          <w:sz w:val="18"/>
          <w:szCs w:val="18"/>
        </w:rPr>
        <w:t>)</w:t>
      </w:r>
      <w:r w:rsidR="00034FE0" w:rsidRPr="00C325B9">
        <w:rPr>
          <w:rFonts w:ascii="Palatino Linotype" w:hAnsi="Palatino Linotype" w:cs="Times New Roman"/>
          <w:sz w:val="18"/>
          <w:szCs w:val="18"/>
        </w:rPr>
        <w:t xml:space="preserve"> : “ Il faut t’avouer vaincu, et reconnaître qu’il existe des corps qui cessent d’être divisibles en parties</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et qui sont d’une nature minimale. Et puisqu’ils existent il te faut reconnaître qu’ils sont aussi compacts et éternels.</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27">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627. — </w:t>
      </w:r>
      <w:proofErr w:type="spellStart"/>
      <w:r w:rsidR="00034FE0" w:rsidRPr="00C325B9">
        <w:rPr>
          <w:rFonts w:ascii="Palatino Linotype" w:hAnsi="Palatino Linotype" w:cs="Times New Roman"/>
          <w:b/>
          <w:sz w:val="18"/>
          <w:szCs w:val="18"/>
        </w:rPr>
        <w:t>illa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quoque</w:t>
      </w:r>
      <w:proofErr w:type="spellEnd"/>
      <w:r w:rsidR="00034FE0" w:rsidRPr="00C325B9">
        <w:rPr>
          <w:rFonts w:ascii="Palatino Linotype" w:hAnsi="Palatino Linotype" w:cs="Times New Roman"/>
          <w:b/>
          <w:sz w:val="18"/>
          <w:szCs w:val="18"/>
        </w:rPr>
        <w:t xml:space="preserve"> esse </w:t>
      </w:r>
      <w:proofErr w:type="spellStart"/>
      <w:r w:rsidR="00034FE0" w:rsidRPr="00C325B9">
        <w:rPr>
          <w:rFonts w:ascii="Palatino Linotype" w:hAnsi="Palatino Linotype" w:cs="Times New Roman"/>
          <w:b/>
          <w:sz w:val="18"/>
          <w:szCs w:val="18"/>
        </w:rPr>
        <w:t>tibi</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solida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atque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aeterna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fatendum</w:t>
      </w:r>
      <w:proofErr w:type="spellEnd"/>
      <w:r w:rsidR="00034FE0" w:rsidRPr="00C325B9">
        <w:rPr>
          <w:rFonts w:ascii="Palatino Linotype" w:hAnsi="Palatino Linotype" w:cs="Times New Roman"/>
          <w:b/>
          <w:sz w:val="18"/>
          <w:szCs w:val="18"/>
        </w:rPr>
        <w:t xml:space="preserve">   —</w:t>
      </w:r>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Illa</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quoque</w:t>
      </w:r>
      <w:proofErr w:type="spellEnd"/>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les atomes aussi (ER.).  </w:t>
      </w:r>
      <w:r w:rsidR="00034FE0" w:rsidRPr="00C325B9">
        <w:rPr>
          <w:rStyle w:val="Appelnotedebasdep"/>
          <w:rFonts w:ascii="Palatino Linotype" w:hAnsi="Palatino Linotype" w:cs="Times New Roman"/>
          <w:sz w:val="18"/>
          <w:szCs w:val="18"/>
          <w:vertAlign w:val="baseline"/>
        </w:rPr>
        <w:t xml:space="preserve">    </w:t>
      </w:r>
      <w:proofErr w:type="spellStart"/>
      <w:r w:rsidR="00034FE0" w:rsidRPr="00C325B9">
        <w:rPr>
          <w:rFonts w:ascii="Palatino Linotype" w:hAnsi="Palatino Linotype" w:cs="Times New Roman"/>
          <w:b/>
          <w:bCs/>
          <w:sz w:val="18"/>
          <w:szCs w:val="18"/>
        </w:rPr>
        <w:t>Sŏlĭdus</w:t>
      </w:r>
      <w:proofErr w:type="spellEnd"/>
      <w:r w:rsidR="00034FE0" w:rsidRPr="00C325B9">
        <w:rPr>
          <w:rFonts w:ascii="Palatino Linotype" w:hAnsi="Palatino Linotype" w:cs="Times New Roman"/>
          <w:b/>
          <w:bCs/>
          <w:sz w:val="18"/>
          <w:szCs w:val="18"/>
        </w:rPr>
        <w:t xml:space="preserve">, a, um </w:t>
      </w:r>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a - dense, solide, massif, compact, consistant.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solida</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corpora</w:t>
      </w:r>
      <w:proofErr w:type="spellEnd"/>
      <w:r w:rsidR="00034FE0" w:rsidRPr="00C325B9">
        <w:rPr>
          <w:rFonts w:ascii="Palatino Linotype" w:hAnsi="Palatino Linotype" w:cs="Times New Roman"/>
          <w:sz w:val="18"/>
          <w:szCs w:val="18"/>
        </w:rPr>
        <w:t>, Cic.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corps solides, tout d'une masse, indivisibles [atomes]. </w:t>
      </w:r>
      <w:proofErr w:type="gramStart"/>
      <w:r w:rsidR="00034FE0" w:rsidRPr="00C325B9">
        <w:rPr>
          <w:rFonts w:ascii="Palatino Linotype" w:hAnsi="Palatino Linotype" w:cs="Times New Roman"/>
          <w:sz w:val="18"/>
          <w:szCs w:val="18"/>
        </w:rPr>
        <w:t>b</w:t>
      </w:r>
      <w:proofErr w:type="gramEnd"/>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entier, complet.     </w:t>
      </w:r>
      <w:r w:rsidR="00034FE0" w:rsidRPr="00C325B9">
        <w:rPr>
          <w:rStyle w:val="Appelnotedebasdep"/>
          <w:rFonts w:ascii="Palatino Linotype" w:hAnsi="Palatino Linotype" w:cs="Times New Roman"/>
          <w:sz w:val="18"/>
          <w:szCs w:val="18"/>
          <w:vertAlign w:val="baseline"/>
        </w:rPr>
        <w:t xml:space="preserve"> </w:t>
      </w:r>
      <w:proofErr w:type="spellStart"/>
      <w:proofErr w:type="gramStart"/>
      <w:r w:rsidR="00034FE0" w:rsidRPr="00C325B9">
        <w:rPr>
          <w:rFonts w:ascii="Palatino Linotype" w:hAnsi="Palatino Linotype" w:cs="Times New Roman"/>
          <w:b/>
          <w:bCs/>
          <w:sz w:val="18"/>
          <w:szCs w:val="18"/>
        </w:rPr>
        <w:t>Fatendum</w:t>
      </w:r>
      <w:proofErr w:type="spellEnd"/>
      <w:r w:rsidR="00034FE0" w:rsidRPr="00C325B9">
        <w:rPr>
          <w:rFonts w:ascii="Palatino Linotype" w:hAnsi="Palatino Linotype" w:cs="Times New Roman"/>
          <w:b/>
          <w:bCs/>
          <w:sz w:val="18"/>
          <w:szCs w:val="18"/>
        </w:rPr>
        <w:t xml:space="preserve">  =</w:t>
      </w:r>
      <w:proofErr w:type="gramEnd"/>
      <w:r w:rsidR="00034FE0" w:rsidRPr="00C325B9">
        <w:rPr>
          <w:rFonts w:ascii="Palatino Linotype" w:hAnsi="Palatino Linotype" w:cs="Times New Roman"/>
          <w:b/>
          <w:bCs/>
          <w:sz w:val="18"/>
          <w:szCs w:val="18"/>
        </w:rPr>
        <w:t xml:space="preserve"> </w:t>
      </w:r>
      <w:proofErr w:type="spellStart"/>
      <w:proofErr w:type="gramStart"/>
      <w:r w:rsidR="00034FE0" w:rsidRPr="00C325B9">
        <w:rPr>
          <w:rFonts w:ascii="Palatino Linotype" w:hAnsi="Palatino Linotype" w:cs="Times New Roman"/>
          <w:b/>
          <w:bCs/>
          <w:sz w:val="18"/>
          <w:szCs w:val="18"/>
        </w:rPr>
        <w:t>fatendum</w:t>
      </w:r>
      <w:proofErr w:type="spellEnd"/>
      <w:r w:rsidR="00034FE0" w:rsidRPr="00C325B9">
        <w:rPr>
          <w:rFonts w:ascii="Palatino Linotype" w:hAnsi="Palatino Linotype" w:cs="Times New Roman"/>
          <w:b/>
          <w:bCs/>
          <w:sz w:val="18"/>
          <w:szCs w:val="18"/>
        </w:rPr>
        <w:t xml:space="preserve">  est</w:t>
      </w:r>
      <w:proofErr w:type="gram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Fătĕor</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ēri</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fassus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sum</w:t>
      </w:r>
      <w:proofErr w:type="spellEnd"/>
      <w:r w:rsidR="00034FE0" w:rsidRPr="00C325B9">
        <w:rPr>
          <w:rFonts w:ascii="Palatino Linotype" w:hAnsi="Palatino Linotype" w:cs="Times New Roman"/>
          <w:b/>
          <w:bCs/>
          <w:sz w:val="18"/>
          <w:szCs w:val="18"/>
        </w:rPr>
        <w:t xml:space="preserve"> :</w:t>
      </w:r>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1 - avouer, reconnaître, accorder que.   </w:t>
      </w:r>
      <w:r w:rsidR="00034FE0" w:rsidRPr="00C325B9">
        <w:rPr>
          <w:rFonts w:ascii="Palatino Linotype" w:hAnsi="Palatino Linotype" w:cs="Times New Roman"/>
          <w:color w:val="C00000"/>
          <w:sz w:val="18"/>
          <w:szCs w:val="18"/>
        </w:rPr>
        <w:t xml:space="preserve"> </w:t>
      </w:r>
      <w:r w:rsidR="00034FE0" w:rsidRPr="00C325B9">
        <w:rPr>
          <w:rFonts w:ascii="Palatino Linotype" w:hAnsi="Palatino Linotype" w:cs="Times New Roman"/>
          <w:color w:val="C00000"/>
          <w:sz w:val="18"/>
          <w:szCs w:val="18"/>
        </w:rPr>
        <w:br/>
        <w:t xml:space="preserve">          </w:t>
      </w:r>
      <w:r w:rsidR="00034FE0" w:rsidRPr="00C325B9">
        <w:rPr>
          <w:rFonts w:ascii="Palatino Linotype" w:hAnsi="Palatino Linotype" w:cs="Times New Roman"/>
          <w:b/>
          <w:bCs/>
          <w:color w:val="C00000"/>
          <w:sz w:val="18"/>
          <w:szCs w:val="18"/>
        </w:rPr>
        <w:t>NB.</w:t>
      </w:r>
      <w:r w:rsidR="00034FE0" w:rsidRPr="00C325B9">
        <w:rPr>
          <w:rFonts w:ascii="Palatino Linotype" w:hAnsi="Palatino Linotype" w:cs="Times New Roman"/>
          <w:b/>
          <w:bCs/>
          <w:color w:val="000000"/>
          <w:sz w:val="18"/>
          <w:szCs w:val="18"/>
        </w:rPr>
        <w:t xml:space="preserve"> Bailey</w:t>
      </w:r>
      <w:r w:rsidR="00034FE0" w:rsidRPr="00C325B9">
        <w:rPr>
          <w:rFonts w:ascii="Palatino Linotype" w:hAnsi="Palatino Linotype" w:cs="Times New Roman"/>
          <w:color w:val="000000"/>
          <w:sz w:val="18"/>
          <w:szCs w:val="18"/>
        </w:rPr>
        <w:t xml:space="preserve"> ‘You must admit </w:t>
      </w:r>
      <w:proofErr w:type="spellStart"/>
      <w:r w:rsidR="00034FE0" w:rsidRPr="00C325B9">
        <w:rPr>
          <w:rFonts w:ascii="Palatino Linotype" w:hAnsi="Palatino Linotype" w:cs="Times New Roman"/>
          <w:color w:val="000000"/>
          <w:sz w:val="18"/>
          <w:szCs w:val="18"/>
        </w:rPr>
        <w:t>that</w:t>
      </w:r>
      <w:proofErr w:type="spellEnd"/>
      <w:r w:rsidR="00034FE0" w:rsidRPr="00C325B9">
        <w:rPr>
          <w:rFonts w:ascii="Palatino Linotype" w:hAnsi="Palatino Linotype" w:cs="Times New Roman"/>
          <w:color w:val="000000"/>
          <w:sz w:val="18"/>
          <w:szCs w:val="18"/>
        </w:rPr>
        <w:t xml:space="preserve"> the </w:t>
      </w:r>
      <w:proofErr w:type="spellStart"/>
      <w:r w:rsidR="00034FE0" w:rsidRPr="00C325B9">
        <w:rPr>
          <w:rFonts w:ascii="Palatino Linotype" w:hAnsi="Palatino Linotype" w:cs="Times New Roman"/>
          <w:color w:val="000000"/>
          <w:sz w:val="18"/>
          <w:szCs w:val="18"/>
        </w:rPr>
        <w:t>atoms</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too</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exist</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solid</w:t>
      </w:r>
      <w:proofErr w:type="spellEnd"/>
      <w:r w:rsidR="00034FE0" w:rsidRPr="00C325B9">
        <w:rPr>
          <w:rFonts w:ascii="Palatino Linotype" w:hAnsi="Palatino Linotype" w:cs="Times New Roman"/>
          <w:color w:val="000000"/>
          <w:sz w:val="18"/>
          <w:szCs w:val="18"/>
        </w:rPr>
        <w:t xml:space="preserve"> and </w:t>
      </w:r>
      <w:proofErr w:type="spellStart"/>
      <w:r w:rsidR="00034FE0" w:rsidRPr="00C325B9">
        <w:rPr>
          <w:rFonts w:ascii="Palatino Linotype" w:hAnsi="Palatino Linotype" w:cs="Times New Roman"/>
          <w:color w:val="000000"/>
          <w:sz w:val="18"/>
          <w:szCs w:val="18"/>
        </w:rPr>
        <w:t>eternal</w:t>
      </w:r>
      <w:proofErr w:type="spellEnd"/>
      <w:proofErr w:type="gramStart"/>
      <w:r w:rsidR="00034FE0" w:rsidRPr="00C325B9">
        <w:rPr>
          <w:rFonts w:ascii="Palatino Linotype" w:hAnsi="Palatino Linotype" w:cs="Times New Roman"/>
          <w:color w:val="000000"/>
          <w:sz w:val="18"/>
          <w:szCs w:val="18"/>
        </w:rPr>
        <w:t xml:space="preserve">';   </w:t>
      </w:r>
      <w:proofErr w:type="gramEnd"/>
      <w:r w:rsidR="00034FE0" w:rsidRPr="00C325B9">
        <w:rPr>
          <w:rFonts w:ascii="Palatino Linotype" w:hAnsi="Palatino Linotype" w:cs="Times New Roman"/>
          <w:b/>
          <w:bCs/>
          <w:color w:val="000000"/>
          <w:sz w:val="18"/>
          <w:szCs w:val="18"/>
        </w:rPr>
        <w:t xml:space="preserve">  </w:t>
      </w:r>
      <w:r w:rsidR="00034FE0" w:rsidRPr="00C325B9">
        <w:rPr>
          <w:rFonts w:ascii="Palatino Linotype" w:hAnsi="Palatino Linotype" w:cs="Times New Roman"/>
          <w:color w:val="000000"/>
          <w:sz w:val="18"/>
          <w:szCs w:val="18"/>
        </w:rPr>
        <w:t xml:space="preserve"> sc. if </w:t>
      </w:r>
      <w:proofErr w:type="spellStart"/>
      <w:r w:rsidR="00034FE0" w:rsidRPr="00C325B9">
        <w:rPr>
          <w:rFonts w:ascii="Palatino Linotype" w:hAnsi="Palatino Linotype" w:cs="Times New Roman"/>
          <w:color w:val="000000"/>
          <w:sz w:val="18"/>
          <w:szCs w:val="18"/>
        </w:rPr>
        <w:t>you</w:t>
      </w:r>
      <w:proofErr w:type="spellEnd"/>
      <w:r w:rsidR="00034FE0" w:rsidRPr="00C325B9">
        <w:rPr>
          <w:rFonts w:ascii="Palatino Linotype" w:hAnsi="Palatino Linotype" w:cs="Times New Roman"/>
          <w:color w:val="000000"/>
          <w:sz w:val="18"/>
          <w:szCs w:val="18"/>
        </w:rPr>
        <w:t xml:space="preserve"> admit the </w:t>
      </w:r>
      <w:proofErr w:type="spellStart"/>
      <w:r w:rsidR="00034FE0" w:rsidRPr="00C325B9">
        <w:rPr>
          <w:rFonts w:ascii="Palatino Linotype" w:hAnsi="Palatino Linotype" w:cs="Times New Roman"/>
          <w:color w:val="000000"/>
          <w:sz w:val="18"/>
          <w:szCs w:val="18"/>
        </w:rPr>
        <w:t>minimae</w:t>
      </w:r>
      <w:proofErr w:type="spellEnd"/>
      <w:r w:rsidR="00034FE0" w:rsidRPr="00C325B9">
        <w:rPr>
          <w:rFonts w:ascii="Palatino Linotype" w:hAnsi="Palatino Linotype" w:cs="Times New Roman"/>
          <w:color w:val="000000"/>
          <w:sz w:val="18"/>
          <w:szCs w:val="18"/>
        </w:rPr>
        <w:t xml:space="preserve"> partes </w:t>
      </w:r>
      <w:proofErr w:type="spellStart"/>
      <w:r w:rsidR="00034FE0" w:rsidRPr="00C325B9">
        <w:rPr>
          <w:rFonts w:ascii="Palatino Linotype" w:hAnsi="Palatino Linotype" w:cs="Times New Roman"/>
          <w:color w:val="000000"/>
          <w:sz w:val="18"/>
          <w:szCs w:val="18"/>
        </w:rPr>
        <w:t>which</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cannot</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exist</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except</w:t>
      </w:r>
      <w:proofErr w:type="spellEnd"/>
      <w:r w:rsidR="00034FE0" w:rsidRPr="00C325B9">
        <w:rPr>
          <w:rFonts w:ascii="Palatino Linotype" w:hAnsi="Palatino Linotype" w:cs="Times New Roman"/>
          <w:color w:val="000000"/>
          <w:sz w:val="18"/>
          <w:szCs w:val="18"/>
        </w:rPr>
        <w:t xml:space="preserve"> as parts of the </w:t>
      </w:r>
      <w:proofErr w:type="spellStart"/>
      <w:r w:rsidR="00034FE0" w:rsidRPr="00C325B9">
        <w:rPr>
          <w:rFonts w:ascii="Palatino Linotype" w:hAnsi="Palatino Linotype" w:cs="Times New Roman"/>
          <w:color w:val="000000"/>
          <w:sz w:val="18"/>
          <w:szCs w:val="18"/>
        </w:rPr>
        <w:t>atom</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you</w:t>
      </w:r>
      <w:proofErr w:type="spellEnd"/>
      <w:r w:rsidR="00034FE0" w:rsidRPr="00C325B9">
        <w:rPr>
          <w:rFonts w:ascii="Palatino Linotype" w:hAnsi="Palatino Linotype" w:cs="Times New Roman"/>
          <w:color w:val="000000"/>
          <w:sz w:val="18"/>
          <w:szCs w:val="18"/>
        </w:rPr>
        <w:t xml:space="preserve"> must </w:t>
      </w:r>
      <w:proofErr w:type="spellStart"/>
      <w:r w:rsidR="00034FE0" w:rsidRPr="00C325B9">
        <w:rPr>
          <w:rFonts w:ascii="Palatino Linotype" w:hAnsi="Palatino Linotype" w:cs="Times New Roman"/>
          <w:color w:val="000000"/>
          <w:sz w:val="18"/>
          <w:szCs w:val="18"/>
        </w:rPr>
        <w:t>also</w:t>
      </w:r>
      <w:proofErr w:type="spellEnd"/>
      <w:r w:rsidR="00034FE0" w:rsidRPr="00C325B9">
        <w:rPr>
          <w:rFonts w:ascii="Palatino Linotype" w:hAnsi="Palatino Linotype" w:cs="Times New Roman"/>
          <w:color w:val="000000"/>
          <w:sz w:val="18"/>
          <w:szCs w:val="18"/>
        </w:rPr>
        <w:t xml:space="preserve"> admit </w:t>
      </w:r>
      <w:proofErr w:type="spellStart"/>
      <w:r w:rsidR="00034FE0" w:rsidRPr="00C325B9">
        <w:rPr>
          <w:rFonts w:ascii="Palatino Linotype" w:hAnsi="Palatino Linotype" w:cs="Times New Roman"/>
          <w:color w:val="000000"/>
          <w:sz w:val="18"/>
          <w:szCs w:val="18"/>
        </w:rPr>
        <w:t>that</w:t>
      </w:r>
      <w:proofErr w:type="spellEnd"/>
      <w:r w:rsidR="00034FE0" w:rsidRPr="00C325B9">
        <w:rPr>
          <w:rFonts w:ascii="Palatino Linotype" w:hAnsi="Palatino Linotype" w:cs="Times New Roman"/>
          <w:color w:val="000000"/>
          <w:sz w:val="18"/>
          <w:szCs w:val="18"/>
        </w:rPr>
        <w:t xml:space="preserve"> the </w:t>
      </w:r>
      <w:proofErr w:type="spellStart"/>
      <w:r w:rsidR="00034FE0" w:rsidRPr="00C325B9">
        <w:rPr>
          <w:rFonts w:ascii="Palatino Linotype" w:hAnsi="Palatino Linotype" w:cs="Times New Roman"/>
          <w:color w:val="000000"/>
          <w:sz w:val="18"/>
          <w:szCs w:val="18"/>
        </w:rPr>
        <w:t>atoms</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illa</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exist</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which</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contain</w:t>
      </w:r>
      <w:proofErr w:type="spellEnd"/>
      <w:r w:rsidR="00034FE0" w:rsidRPr="00C325B9">
        <w:rPr>
          <w:rFonts w:ascii="Palatino Linotype" w:hAnsi="Palatino Linotype" w:cs="Times New Roman"/>
          <w:color w:val="000000"/>
          <w:sz w:val="18"/>
          <w:szCs w:val="18"/>
        </w:rPr>
        <w:t xml:space="preserve"> </w:t>
      </w:r>
      <w:proofErr w:type="spellStart"/>
      <w:proofErr w:type="gramStart"/>
      <w:r w:rsidR="00034FE0" w:rsidRPr="00C325B9">
        <w:rPr>
          <w:rFonts w:ascii="Palatino Linotype" w:hAnsi="Palatino Linotype" w:cs="Times New Roman"/>
          <w:color w:val="000000"/>
          <w:sz w:val="18"/>
          <w:szCs w:val="18"/>
        </w:rPr>
        <w:t>them</w:t>
      </w:r>
      <w:proofErr w:type="spellEnd"/>
      <w:r w:rsidR="00034FE0" w:rsidRPr="00C325B9">
        <w:rPr>
          <w:rFonts w:ascii="Palatino Linotype" w:hAnsi="Palatino Linotype" w:cs="Times New Roman"/>
          <w:color w:val="000000"/>
          <w:sz w:val="18"/>
          <w:szCs w:val="18"/>
        </w:rPr>
        <w:t>;</w:t>
      </w:r>
      <w:proofErr w:type="gram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solida</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atque</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aeterna</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is</w:t>
      </w:r>
      <w:proofErr w:type="spellEnd"/>
      <w:r w:rsidR="00034FE0" w:rsidRPr="00C325B9">
        <w:rPr>
          <w:rFonts w:ascii="Palatino Linotype" w:hAnsi="Palatino Linotype" w:cs="Times New Roman"/>
          <w:color w:val="000000"/>
          <w:sz w:val="18"/>
          <w:szCs w:val="18"/>
        </w:rPr>
        <w:t xml:space="preserve"> in a </w:t>
      </w:r>
      <w:proofErr w:type="spellStart"/>
      <w:r w:rsidR="00034FE0" w:rsidRPr="00C325B9">
        <w:rPr>
          <w:rFonts w:ascii="Palatino Linotype" w:hAnsi="Palatino Linotype" w:cs="Times New Roman"/>
          <w:color w:val="000000"/>
          <w:sz w:val="18"/>
          <w:szCs w:val="18"/>
        </w:rPr>
        <w:t>kind</w:t>
      </w:r>
      <w:proofErr w:type="spellEnd"/>
      <w:r w:rsidR="00034FE0" w:rsidRPr="00C325B9">
        <w:rPr>
          <w:rFonts w:ascii="Palatino Linotype" w:hAnsi="Palatino Linotype" w:cs="Times New Roman"/>
          <w:color w:val="000000"/>
          <w:sz w:val="18"/>
          <w:szCs w:val="18"/>
        </w:rPr>
        <w:t xml:space="preserve"> of apposition to </w:t>
      </w:r>
      <w:proofErr w:type="spellStart"/>
      <w:r w:rsidR="00034FE0" w:rsidRPr="00C325B9">
        <w:rPr>
          <w:rFonts w:ascii="Palatino Linotype" w:hAnsi="Palatino Linotype" w:cs="Times New Roman"/>
          <w:color w:val="000000"/>
          <w:sz w:val="18"/>
          <w:szCs w:val="18"/>
        </w:rPr>
        <w:t>illa</w:t>
      </w:r>
      <w:proofErr w:type="spellEnd"/>
      <w:r w:rsidR="00034FE0" w:rsidRPr="00C325B9">
        <w:rPr>
          <w:rFonts w:ascii="Palatino Linotype" w:hAnsi="Palatino Linotype" w:cs="Times New Roman"/>
          <w:color w:val="000000"/>
          <w:sz w:val="18"/>
          <w:szCs w:val="18"/>
        </w:rPr>
        <w:t xml:space="preserve">. This </w:t>
      </w:r>
      <w:proofErr w:type="spellStart"/>
      <w:r w:rsidR="00034FE0" w:rsidRPr="00C325B9">
        <w:rPr>
          <w:rFonts w:ascii="Palatino Linotype" w:hAnsi="Palatino Linotype" w:cs="Times New Roman"/>
          <w:color w:val="000000"/>
          <w:sz w:val="18"/>
          <w:szCs w:val="18"/>
        </w:rPr>
        <w:t>is</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better</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than</w:t>
      </w:r>
      <w:proofErr w:type="spellEnd"/>
      <w:r w:rsidR="00034FE0" w:rsidRPr="00C325B9">
        <w:rPr>
          <w:rFonts w:ascii="Palatino Linotype" w:hAnsi="Palatino Linotype" w:cs="Times New Roman"/>
          <w:color w:val="000000"/>
          <w:sz w:val="18"/>
          <w:szCs w:val="18"/>
        </w:rPr>
        <w:t xml:space="preserve"> to translate ‘</w:t>
      </w:r>
      <w:proofErr w:type="spellStart"/>
      <w:r w:rsidR="00034FE0" w:rsidRPr="00C325B9">
        <w:rPr>
          <w:rFonts w:ascii="Palatino Linotype" w:hAnsi="Palatino Linotype" w:cs="Times New Roman"/>
          <w:color w:val="000000"/>
          <w:sz w:val="18"/>
          <w:szCs w:val="18"/>
        </w:rPr>
        <w:t>you</w:t>
      </w:r>
      <w:proofErr w:type="spellEnd"/>
      <w:r w:rsidR="00034FE0" w:rsidRPr="00C325B9">
        <w:rPr>
          <w:rFonts w:ascii="Palatino Linotype" w:hAnsi="Palatino Linotype" w:cs="Times New Roman"/>
          <w:color w:val="000000"/>
          <w:sz w:val="18"/>
          <w:szCs w:val="18"/>
        </w:rPr>
        <w:t xml:space="preserve"> must admit </w:t>
      </w:r>
      <w:proofErr w:type="spellStart"/>
      <w:r w:rsidR="00034FE0" w:rsidRPr="00C325B9">
        <w:rPr>
          <w:rFonts w:ascii="Palatino Linotype" w:hAnsi="Palatino Linotype" w:cs="Times New Roman"/>
          <w:color w:val="000000"/>
          <w:sz w:val="18"/>
          <w:szCs w:val="18"/>
        </w:rPr>
        <w:t>also</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that</w:t>
      </w:r>
      <w:proofErr w:type="spellEnd"/>
      <w:r w:rsidR="00034FE0" w:rsidRPr="00C325B9">
        <w:rPr>
          <w:rFonts w:ascii="Palatino Linotype" w:hAnsi="Palatino Linotype" w:cs="Times New Roman"/>
          <w:color w:val="000000"/>
          <w:sz w:val="18"/>
          <w:szCs w:val="18"/>
        </w:rPr>
        <w:t xml:space="preserve"> the </w:t>
      </w:r>
      <w:proofErr w:type="spellStart"/>
      <w:r w:rsidR="00034FE0" w:rsidRPr="00C325B9">
        <w:rPr>
          <w:rFonts w:ascii="Palatino Linotype" w:hAnsi="Palatino Linotype" w:cs="Times New Roman"/>
          <w:color w:val="000000"/>
          <w:sz w:val="18"/>
          <w:szCs w:val="18"/>
        </w:rPr>
        <w:t>atoms</w:t>
      </w:r>
      <w:proofErr w:type="spellEnd"/>
      <w:r w:rsidR="00034FE0" w:rsidRPr="00C325B9">
        <w:rPr>
          <w:rFonts w:ascii="Palatino Linotype" w:hAnsi="Palatino Linotype" w:cs="Times New Roman"/>
          <w:color w:val="000000"/>
          <w:sz w:val="18"/>
          <w:szCs w:val="18"/>
        </w:rPr>
        <w:t xml:space="preserve"> are </w:t>
      </w:r>
      <w:proofErr w:type="spellStart"/>
      <w:r w:rsidR="00034FE0" w:rsidRPr="00C325B9">
        <w:rPr>
          <w:rFonts w:ascii="Palatino Linotype" w:hAnsi="Palatino Linotype" w:cs="Times New Roman"/>
          <w:color w:val="000000"/>
          <w:sz w:val="18"/>
          <w:szCs w:val="18"/>
        </w:rPr>
        <w:t>solid</w:t>
      </w:r>
      <w:proofErr w:type="spellEnd"/>
      <w:r w:rsidR="00034FE0" w:rsidRPr="00C325B9">
        <w:rPr>
          <w:rFonts w:ascii="Palatino Linotype" w:hAnsi="Palatino Linotype" w:cs="Times New Roman"/>
          <w:color w:val="000000"/>
          <w:sz w:val="18"/>
          <w:szCs w:val="18"/>
        </w:rPr>
        <w:t xml:space="preserve"> and </w:t>
      </w:r>
      <w:proofErr w:type="spellStart"/>
      <w:r w:rsidR="00034FE0" w:rsidRPr="00C325B9">
        <w:rPr>
          <w:rFonts w:ascii="Palatino Linotype" w:hAnsi="Palatino Linotype" w:cs="Times New Roman"/>
          <w:color w:val="000000"/>
          <w:sz w:val="18"/>
          <w:szCs w:val="18"/>
        </w:rPr>
        <w:t>eternal</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which</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involves</w:t>
      </w:r>
      <w:proofErr w:type="spellEnd"/>
      <w:r w:rsidR="00034FE0" w:rsidRPr="00C325B9">
        <w:rPr>
          <w:rFonts w:ascii="Palatino Linotype" w:hAnsi="Palatino Linotype" w:cs="Times New Roman"/>
          <w:color w:val="000000"/>
          <w:sz w:val="18"/>
          <w:szCs w:val="18"/>
        </w:rPr>
        <w:t xml:space="preserve"> an </w:t>
      </w:r>
      <w:proofErr w:type="spellStart"/>
      <w:r w:rsidR="00034FE0" w:rsidRPr="00C325B9">
        <w:rPr>
          <w:rFonts w:ascii="Palatino Linotype" w:hAnsi="Palatino Linotype" w:cs="Times New Roman"/>
          <w:color w:val="000000"/>
          <w:sz w:val="18"/>
          <w:szCs w:val="18"/>
        </w:rPr>
        <w:t>awkward</w:t>
      </w:r>
      <w:proofErr w:type="spellEnd"/>
      <w:r w:rsidR="00034FE0" w:rsidRPr="00C325B9">
        <w:rPr>
          <w:rFonts w:ascii="Palatino Linotype" w:hAnsi="Palatino Linotype" w:cs="Times New Roman"/>
          <w:color w:val="000000"/>
          <w:sz w:val="18"/>
          <w:szCs w:val="18"/>
        </w:rPr>
        <w:t xml:space="preserve"> connexion of </w:t>
      </w:r>
      <w:proofErr w:type="spellStart"/>
      <w:r w:rsidR="00034FE0" w:rsidRPr="00C325B9">
        <w:rPr>
          <w:rFonts w:ascii="Palatino Linotype" w:hAnsi="Palatino Linotype" w:cs="Times New Roman"/>
          <w:color w:val="000000"/>
          <w:sz w:val="18"/>
          <w:szCs w:val="18"/>
        </w:rPr>
        <w:t>quoque</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with</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fatendum</w:t>
      </w:r>
      <w:proofErr w:type="spellEnd"/>
      <w:r w:rsidR="00034FE0" w:rsidRPr="00C325B9">
        <w:rPr>
          <w:rFonts w:ascii="Palatino Linotype" w:hAnsi="Palatino Linotype" w:cs="Times New Roman"/>
          <w:color w:val="000000"/>
          <w:sz w:val="18"/>
          <w:szCs w:val="18"/>
        </w:rPr>
        <w:t>, or ‘</w:t>
      </w:r>
      <w:proofErr w:type="spellStart"/>
      <w:r w:rsidR="00034FE0" w:rsidRPr="00C325B9">
        <w:rPr>
          <w:rFonts w:ascii="Palatino Linotype" w:hAnsi="Palatino Linotype" w:cs="Times New Roman"/>
          <w:color w:val="000000"/>
          <w:sz w:val="18"/>
          <w:szCs w:val="18"/>
        </w:rPr>
        <w:t>that</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those</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solid</w:t>
      </w:r>
      <w:proofErr w:type="spellEnd"/>
      <w:r w:rsidR="00034FE0" w:rsidRPr="00C325B9">
        <w:rPr>
          <w:rFonts w:ascii="Palatino Linotype" w:hAnsi="Palatino Linotype" w:cs="Times New Roman"/>
          <w:color w:val="000000"/>
          <w:sz w:val="18"/>
          <w:szCs w:val="18"/>
        </w:rPr>
        <w:t xml:space="preserve"> and </w:t>
      </w:r>
      <w:proofErr w:type="spellStart"/>
      <w:r w:rsidR="00034FE0" w:rsidRPr="00C325B9">
        <w:rPr>
          <w:rFonts w:ascii="Palatino Linotype" w:hAnsi="Palatino Linotype" w:cs="Times New Roman"/>
          <w:color w:val="000000"/>
          <w:sz w:val="18"/>
          <w:szCs w:val="18"/>
        </w:rPr>
        <w:t>eternal</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things</w:t>
      </w:r>
      <w:proofErr w:type="spellEnd"/>
      <w:r w:rsidR="00034FE0" w:rsidRPr="00C325B9">
        <w:rPr>
          <w:rFonts w:ascii="Palatino Linotype" w:hAnsi="Palatino Linotype" w:cs="Times New Roman"/>
          <w:color w:val="000000"/>
          <w:sz w:val="18"/>
          <w:szCs w:val="18"/>
        </w:rPr>
        <w:t xml:space="preserve"> (sc. the </w:t>
      </w:r>
      <w:proofErr w:type="spellStart"/>
      <w:r w:rsidR="00034FE0" w:rsidRPr="00C325B9">
        <w:rPr>
          <w:rFonts w:ascii="Palatino Linotype" w:hAnsi="Palatino Linotype" w:cs="Times New Roman"/>
          <w:color w:val="000000"/>
          <w:sz w:val="18"/>
          <w:szCs w:val="18"/>
        </w:rPr>
        <w:t>atoms</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exist</w:t>
      </w:r>
      <w:proofErr w:type="spellEnd"/>
      <w:r w:rsidR="00034FE0" w:rsidRPr="00C325B9">
        <w:rPr>
          <w:rFonts w:ascii="Palatino Linotype" w:hAnsi="Palatino Linotype" w:cs="Times New Roman"/>
          <w:color w:val="000000"/>
          <w:sz w:val="18"/>
          <w:szCs w:val="18"/>
        </w:rPr>
        <w:t xml:space="preserve">’.  Note how once </w:t>
      </w:r>
      <w:proofErr w:type="spellStart"/>
      <w:r w:rsidR="00034FE0" w:rsidRPr="00C325B9">
        <w:rPr>
          <w:rFonts w:ascii="Palatino Linotype" w:hAnsi="Palatino Linotype" w:cs="Times New Roman"/>
          <w:color w:val="000000"/>
          <w:sz w:val="18"/>
          <w:szCs w:val="18"/>
        </w:rPr>
        <w:t>again</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Lucr</w:t>
      </w:r>
      <w:proofErr w:type="spellEnd"/>
      <w:r w:rsidR="00034FE0" w:rsidRPr="00C325B9">
        <w:rPr>
          <w:rFonts w:ascii="Palatino Linotype" w:hAnsi="Palatino Linotype" w:cs="Times New Roman"/>
          <w:color w:val="000000"/>
          <w:sz w:val="18"/>
          <w:szCs w:val="18"/>
        </w:rPr>
        <w:t xml:space="preserve">. </w:t>
      </w:r>
      <w:proofErr w:type="spellStart"/>
      <w:proofErr w:type="gramStart"/>
      <w:r w:rsidR="00034FE0" w:rsidRPr="00C325B9">
        <w:rPr>
          <w:rFonts w:ascii="Palatino Linotype" w:hAnsi="Palatino Linotype" w:cs="Times New Roman"/>
          <w:color w:val="000000"/>
          <w:sz w:val="18"/>
          <w:szCs w:val="18"/>
        </w:rPr>
        <w:t>brings</w:t>
      </w:r>
      <w:proofErr w:type="spellEnd"/>
      <w:proofErr w:type="gram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his</w:t>
      </w:r>
      <w:proofErr w:type="spellEnd"/>
      <w:r w:rsidR="00034FE0" w:rsidRPr="00C325B9">
        <w:rPr>
          <w:rFonts w:ascii="Palatino Linotype" w:hAnsi="Palatino Linotype" w:cs="Times New Roman"/>
          <w:color w:val="000000"/>
          <w:sz w:val="18"/>
          <w:szCs w:val="18"/>
        </w:rPr>
        <w:t xml:space="preserve"> argument back to the main point of the </w:t>
      </w:r>
      <w:proofErr w:type="spellStart"/>
      <w:r w:rsidR="00034FE0" w:rsidRPr="00C325B9">
        <w:rPr>
          <w:rFonts w:ascii="Palatino Linotype" w:hAnsi="Palatino Linotype" w:cs="Times New Roman"/>
          <w:color w:val="000000"/>
          <w:sz w:val="18"/>
          <w:szCs w:val="18"/>
        </w:rPr>
        <w:t>solidity</w:t>
      </w:r>
      <w:proofErr w:type="spellEnd"/>
      <w:r w:rsidR="00034FE0" w:rsidRPr="00C325B9">
        <w:rPr>
          <w:rFonts w:ascii="Palatino Linotype" w:hAnsi="Palatino Linotype" w:cs="Times New Roman"/>
          <w:color w:val="000000"/>
          <w:sz w:val="18"/>
          <w:szCs w:val="18"/>
        </w:rPr>
        <w:t xml:space="preserve"> and </w:t>
      </w:r>
      <w:proofErr w:type="spellStart"/>
      <w:r w:rsidR="00034FE0" w:rsidRPr="00C325B9">
        <w:rPr>
          <w:rFonts w:ascii="Palatino Linotype" w:hAnsi="Palatino Linotype" w:cs="Times New Roman"/>
          <w:color w:val="000000"/>
          <w:sz w:val="18"/>
          <w:szCs w:val="18"/>
        </w:rPr>
        <w:t>eternity</w:t>
      </w:r>
      <w:proofErr w:type="spellEnd"/>
      <w:r w:rsidR="00034FE0" w:rsidRPr="00C325B9">
        <w:rPr>
          <w:rFonts w:ascii="Palatino Linotype" w:hAnsi="Palatino Linotype" w:cs="Times New Roman"/>
          <w:color w:val="000000"/>
          <w:sz w:val="18"/>
          <w:szCs w:val="18"/>
        </w:rPr>
        <w:t xml:space="preserve"> of the </w:t>
      </w:r>
      <w:proofErr w:type="spellStart"/>
      <w:r w:rsidR="00034FE0" w:rsidRPr="00C325B9">
        <w:rPr>
          <w:rFonts w:ascii="Palatino Linotype" w:hAnsi="Palatino Linotype" w:cs="Times New Roman"/>
          <w:color w:val="000000"/>
          <w:sz w:val="18"/>
          <w:szCs w:val="18"/>
        </w:rPr>
        <w:t>atoms</w:t>
      </w:r>
      <w:proofErr w:type="spellEnd"/>
      <w:r w:rsidR="00034FE0" w:rsidRPr="00C325B9">
        <w:rPr>
          <w:rFonts w:ascii="Palatino Linotype" w:hAnsi="Palatino Linotype" w:cs="Times New Roman"/>
          <w:color w:val="000000"/>
          <w:sz w:val="18"/>
          <w:szCs w:val="18"/>
        </w:rPr>
        <w:t>.</w:t>
      </w:r>
    </w:p>
  </w:footnote>
  <w:footnote w:id="628">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628. — </w:t>
      </w:r>
      <w:proofErr w:type="spellStart"/>
      <w:r w:rsidR="00034FE0" w:rsidRPr="00C325B9">
        <w:rPr>
          <w:rFonts w:ascii="Palatino Linotype" w:hAnsi="Palatino Linotype" w:cs="Times New Roman"/>
          <w:b/>
          <w:sz w:val="18"/>
          <w:szCs w:val="18"/>
        </w:rPr>
        <w:t>Dēnĭquĕ</w:t>
      </w:r>
      <w:proofErr w:type="spellEnd"/>
      <w:r w:rsidR="00034FE0" w:rsidRPr="00C325B9">
        <w:rPr>
          <w:rFonts w:ascii="Palatino Linotype" w:hAnsi="Palatino Linotype" w:cs="Times New Roman"/>
          <w:b/>
          <w:sz w:val="18"/>
          <w:szCs w:val="18"/>
        </w:rPr>
        <w:t xml:space="preserve"> si minimas in partis </w:t>
      </w:r>
      <w:proofErr w:type="spellStart"/>
      <w:r w:rsidR="00034FE0" w:rsidRPr="00C325B9">
        <w:rPr>
          <w:rFonts w:ascii="Palatino Linotype" w:hAnsi="Palatino Linotype" w:cs="Times New Roman"/>
          <w:b/>
          <w:sz w:val="18"/>
          <w:szCs w:val="18"/>
        </w:rPr>
        <w:t>cuncta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resolvi</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Dēnĭquĕ</w:t>
      </w:r>
      <w:proofErr w:type="spellEnd"/>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i/>
          <w:iCs/>
          <w:sz w:val="18"/>
          <w:szCs w:val="18"/>
        </w:rPr>
        <w:t>adv</w:t>
      </w:r>
      <w:r w:rsidR="00034FE0" w:rsidRPr="00C325B9">
        <w:rPr>
          <w:rFonts w:ascii="Palatino Linotype" w:hAnsi="Palatino Linotype" w:cs="Times New Roman"/>
          <w:b/>
          <w:bCs/>
          <w:sz w:val="18"/>
          <w:szCs w:val="18"/>
        </w:rPr>
        <w:t>.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et puis après, enfin [</w:t>
      </w:r>
      <w:r w:rsidR="00034FE0" w:rsidRPr="00C325B9">
        <w:rPr>
          <w:rFonts w:ascii="Palatino Linotype" w:hAnsi="Palatino Linotype" w:cs="Times New Roman"/>
          <w:i/>
          <w:iCs/>
          <w:sz w:val="18"/>
          <w:szCs w:val="18"/>
        </w:rPr>
        <w:t>surtout</w:t>
      </w:r>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i/>
          <w:iCs/>
          <w:sz w:val="18"/>
          <w:szCs w:val="18"/>
        </w:rPr>
        <w:t xml:space="preserve">dans une énumération, et alors il peut être suivi de </w:t>
      </w:r>
      <w:proofErr w:type="spellStart"/>
      <w:r w:rsidR="00034FE0" w:rsidRPr="00C325B9">
        <w:rPr>
          <w:rFonts w:ascii="Palatino Linotype" w:hAnsi="Palatino Linotype" w:cs="Times New Roman"/>
          <w:i/>
          <w:iCs/>
          <w:sz w:val="18"/>
          <w:szCs w:val="18"/>
        </w:rPr>
        <w:t>postremo</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sz w:val="18"/>
          <w:szCs w:val="18"/>
        </w:rPr>
        <w:t>Mĭnĭmus</w:t>
      </w:r>
      <w:proofErr w:type="spellEnd"/>
      <w:r w:rsidR="00034FE0" w:rsidRPr="00C325B9">
        <w:rPr>
          <w:rFonts w:ascii="Palatino Linotype" w:hAnsi="Palatino Linotype" w:cs="Times New Roman"/>
          <w:b/>
          <w:bCs/>
          <w:sz w:val="18"/>
          <w:szCs w:val="18"/>
        </w:rPr>
        <w:t xml:space="preserve">, a, um, </w:t>
      </w:r>
      <w:proofErr w:type="spellStart"/>
      <w:r w:rsidR="00034FE0" w:rsidRPr="00C325B9">
        <w:rPr>
          <w:rFonts w:ascii="Palatino Linotype" w:hAnsi="Palatino Linotype" w:cs="Times New Roman"/>
          <w:sz w:val="18"/>
          <w:szCs w:val="18"/>
        </w:rPr>
        <w:t>superl</w:t>
      </w:r>
      <w:proofErr w:type="spellEnd"/>
      <w:r w:rsidR="00034FE0" w:rsidRPr="00C325B9">
        <w:rPr>
          <w:rFonts w:ascii="Palatino Linotype" w:hAnsi="Palatino Linotype" w:cs="Times New Roman"/>
          <w:sz w:val="18"/>
          <w:szCs w:val="18"/>
        </w:rPr>
        <w:t xml:space="preserve">. de </w:t>
      </w:r>
      <w:proofErr w:type="spellStart"/>
      <w:r w:rsidR="00034FE0" w:rsidRPr="00C325B9">
        <w:rPr>
          <w:rFonts w:ascii="Palatino Linotype" w:hAnsi="Palatino Linotype" w:cs="Times New Roman"/>
          <w:sz w:val="18"/>
          <w:szCs w:val="18"/>
          <w:u w:val="single"/>
        </w:rPr>
        <w:t>parvus</w:t>
      </w:r>
      <w:proofErr w:type="spellEnd"/>
      <w:r w:rsidR="00034FE0"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très petit, minime, ou le plus petit.   </w:t>
      </w:r>
      <w:r w:rsidR="00034FE0" w:rsidRPr="00C325B9">
        <w:rPr>
          <w:rFonts w:ascii="Palatino Linotype" w:hAnsi="Palatino Linotype" w:cs="Times New Roman"/>
          <w:b/>
          <w:bCs/>
          <w:sz w:val="18"/>
          <w:szCs w:val="18"/>
        </w:rPr>
        <w:t>Partis</w:t>
      </w:r>
      <w:r w:rsidR="00034FE0" w:rsidRPr="00C325B9">
        <w:rPr>
          <w:rFonts w:ascii="Palatino Linotype" w:hAnsi="Palatino Linotype" w:cs="Times New Roman"/>
          <w:sz w:val="18"/>
          <w:szCs w:val="18"/>
        </w:rPr>
        <w:t xml:space="preserve"> =partes.  </w:t>
      </w:r>
      <w:proofErr w:type="spellStart"/>
      <w:r w:rsidR="00034FE0" w:rsidRPr="00C325B9">
        <w:rPr>
          <w:rFonts w:ascii="Palatino Linotype" w:hAnsi="Palatino Linotype" w:cs="Times New Roman"/>
          <w:b/>
          <w:bCs/>
          <w:sz w:val="18"/>
          <w:szCs w:val="18"/>
        </w:rPr>
        <w:t>Rĕsolvo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ĕre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solvi</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sŏlūtum</w:t>
      </w:r>
      <w:proofErr w:type="spellEnd"/>
      <w:r w:rsidR="00034FE0" w:rsidRPr="00C325B9">
        <w:rPr>
          <w:rFonts w:ascii="Palatino Linotype" w:hAnsi="Palatino Linotype" w:cs="Times New Roman"/>
          <w:sz w:val="18"/>
          <w:szCs w:val="18"/>
        </w:rPr>
        <w:t xml:space="preserve"> : - tr. -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1 - dénouer, délier.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2 - ouvrir.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3 - résoudre, désagréger, dissoudre.    </w:t>
      </w:r>
      <w:r w:rsidR="00034FE0" w:rsidRPr="00C325B9">
        <w:rPr>
          <w:rFonts w:ascii="Palatino Linotype" w:hAnsi="Palatino Linotype" w:cs="Times New Roman"/>
          <w:color w:val="C00000"/>
          <w:sz w:val="18"/>
          <w:szCs w:val="18"/>
        </w:rPr>
        <w:br/>
      </w:r>
      <w:r w:rsidR="00034FE0" w:rsidRPr="00C325B9">
        <w:rPr>
          <w:rFonts w:ascii="Palatino Linotype" w:hAnsi="Palatino Linotype" w:cs="Times New Roman"/>
          <w:b/>
          <w:bCs/>
          <w:color w:val="C00000"/>
          <w:sz w:val="18"/>
          <w:szCs w:val="18"/>
        </w:rPr>
        <w:t xml:space="preserve">         NB.</w:t>
      </w:r>
      <w:r w:rsidR="00034FE0" w:rsidRPr="00C325B9">
        <w:rPr>
          <w:rFonts w:ascii="Palatino Linotype" w:hAnsi="Palatino Linotype" w:cs="Times New Roman"/>
          <w:b/>
          <w:bCs/>
          <w:color w:val="000000"/>
          <w:sz w:val="18"/>
          <w:szCs w:val="18"/>
        </w:rPr>
        <w:t xml:space="preserve"> Bailey.</w:t>
      </w:r>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Rerum</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natura</w:t>
      </w:r>
      <w:proofErr w:type="spellEnd"/>
      <w:r w:rsidR="00034FE0" w:rsidRPr="00C325B9">
        <w:rPr>
          <w:rFonts w:ascii="Palatino Linotype" w:hAnsi="Palatino Linotype" w:cs="Times New Roman"/>
          <w:color w:val="000000"/>
          <w:sz w:val="18"/>
          <w:szCs w:val="18"/>
        </w:rPr>
        <w:t xml:space="preserve"> </w:t>
      </w:r>
      <w:proofErr w:type="spellStart"/>
      <w:r w:rsidR="00034FE0" w:rsidRPr="00C325B9">
        <w:rPr>
          <w:rFonts w:ascii="Palatino Linotype" w:hAnsi="Palatino Linotype" w:cs="Times New Roman"/>
          <w:color w:val="000000"/>
          <w:sz w:val="18"/>
          <w:szCs w:val="18"/>
        </w:rPr>
        <w:t>creatrix</w:t>
      </w:r>
      <w:proofErr w:type="spellEnd"/>
      <w:r w:rsidR="00034FE0" w:rsidRPr="00C325B9">
        <w:rPr>
          <w:rFonts w:ascii="Palatino Linotype" w:hAnsi="Palatino Linotype" w:cs="Times New Roman"/>
          <w:color w:val="000000"/>
          <w:sz w:val="18"/>
          <w:szCs w:val="18"/>
        </w:rPr>
        <w:t xml:space="preserve"> : cette personnification de la nature comme une force vivante </w:t>
      </w:r>
      <w:proofErr w:type="gramStart"/>
      <w:r w:rsidR="00034FE0" w:rsidRPr="00C325B9">
        <w:rPr>
          <w:rFonts w:ascii="Palatino Linotype" w:hAnsi="Palatino Linotype" w:cs="Times New Roman"/>
          <w:color w:val="000000"/>
          <w:sz w:val="18"/>
          <w:szCs w:val="18"/>
        </w:rPr>
        <w:t>( qui</w:t>
      </w:r>
      <w:proofErr w:type="gramEnd"/>
      <w:r w:rsidR="00034FE0" w:rsidRPr="00C325B9">
        <w:rPr>
          <w:rFonts w:ascii="Palatino Linotype" w:hAnsi="Palatino Linotype" w:cs="Times New Roman"/>
          <w:color w:val="000000"/>
          <w:sz w:val="18"/>
          <w:szCs w:val="18"/>
        </w:rPr>
        <w:t xml:space="preserve"> se retrouve en II, 1117 et V, 1362) peut rappeler l’identification de Vénus avec le pouvoir de création de la nature qu’on trouve dans le </w:t>
      </w:r>
      <w:proofErr w:type="spellStart"/>
      <w:r w:rsidR="00034FE0" w:rsidRPr="00C325B9">
        <w:rPr>
          <w:rFonts w:ascii="Palatino Linotype" w:hAnsi="Palatino Linotype" w:cs="Times New Roman"/>
          <w:color w:val="000000"/>
          <w:sz w:val="18"/>
          <w:szCs w:val="18"/>
        </w:rPr>
        <w:t>proème</w:t>
      </w:r>
      <w:proofErr w:type="spellEnd"/>
      <w:r w:rsidR="00034FE0" w:rsidRPr="00C325B9">
        <w:rPr>
          <w:rFonts w:ascii="Palatino Linotype" w:hAnsi="Palatino Linotype" w:cs="Times New Roman"/>
          <w:color w:val="000000"/>
          <w:sz w:val="18"/>
          <w:szCs w:val="18"/>
        </w:rPr>
        <w:t xml:space="preserve">.  </w:t>
      </w:r>
      <w:r w:rsidR="00034FE0" w:rsidRPr="00C325B9">
        <w:rPr>
          <w:rFonts w:ascii="Palatino Linotype" w:hAnsi="Palatino Linotype" w:cs="Times New Roman"/>
          <w:color w:val="000000"/>
          <w:sz w:val="18"/>
          <w:szCs w:val="18"/>
        </w:rPr>
        <w:br/>
        <w:t xml:space="preserve">         </w:t>
      </w:r>
      <w:r w:rsidR="00034FE0" w:rsidRPr="00C325B9">
        <w:rPr>
          <w:rFonts w:ascii="Palatino Linotype" w:hAnsi="Palatino Linotype" w:cs="Times New Roman"/>
          <w:b/>
          <w:bCs/>
          <w:color w:val="C00000"/>
          <w:sz w:val="18"/>
          <w:szCs w:val="18"/>
        </w:rPr>
        <w:t>NB.</w:t>
      </w:r>
      <w:r w:rsidR="00034FE0" w:rsidRPr="00C325B9">
        <w:rPr>
          <w:rFonts w:ascii="Palatino Linotype" w:hAnsi="Palatino Linotype" w:cs="Times New Roman"/>
          <w:b/>
          <w:bCs/>
          <w:color w:val="000000"/>
          <w:sz w:val="18"/>
          <w:szCs w:val="18"/>
        </w:rPr>
        <w:t xml:space="preserve"> Ernout</w:t>
      </w:r>
      <w:r w:rsidR="00034FE0" w:rsidRPr="00C325B9">
        <w:rPr>
          <w:rFonts w:ascii="Palatino Linotype" w:hAnsi="Palatino Linotype" w:cs="Times New Roman"/>
          <w:color w:val="000000"/>
          <w:sz w:val="18"/>
          <w:szCs w:val="18"/>
        </w:rPr>
        <w:t xml:space="preserve">.  Les </w:t>
      </w:r>
      <w:proofErr w:type="spellStart"/>
      <w:r w:rsidR="00034FE0" w:rsidRPr="00C325B9">
        <w:rPr>
          <w:rFonts w:ascii="Palatino Linotype" w:hAnsi="Palatino Linotype" w:cs="Times New Roman"/>
          <w:i/>
          <w:iCs/>
          <w:color w:val="000000"/>
          <w:sz w:val="18"/>
          <w:szCs w:val="18"/>
        </w:rPr>
        <w:t>minimae</w:t>
      </w:r>
      <w:proofErr w:type="spellEnd"/>
      <w:r w:rsidR="00034FE0" w:rsidRPr="00C325B9">
        <w:rPr>
          <w:rFonts w:ascii="Palatino Linotype" w:hAnsi="Palatino Linotype" w:cs="Times New Roman"/>
          <w:i/>
          <w:iCs/>
          <w:color w:val="000000"/>
          <w:sz w:val="18"/>
          <w:szCs w:val="18"/>
        </w:rPr>
        <w:t xml:space="preserve"> partes</w:t>
      </w:r>
      <w:r w:rsidR="00034FE0" w:rsidRPr="00C325B9">
        <w:rPr>
          <w:rFonts w:ascii="Palatino Linotype" w:hAnsi="Palatino Linotype" w:cs="Times New Roman"/>
          <w:color w:val="000000"/>
          <w:sz w:val="18"/>
          <w:szCs w:val="18"/>
        </w:rPr>
        <w:t xml:space="preserve"> sont </w:t>
      </w:r>
      <w:proofErr w:type="gramStart"/>
      <w:r w:rsidR="00034FE0" w:rsidRPr="00C325B9">
        <w:rPr>
          <w:rFonts w:ascii="Palatino Linotype" w:hAnsi="Palatino Linotype" w:cs="Times New Roman"/>
          <w:color w:val="000000"/>
          <w:sz w:val="18"/>
          <w:szCs w:val="18"/>
        </w:rPr>
        <w:t>les limites dernière</w:t>
      </w:r>
      <w:proofErr w:type="gramEnd"/>
      <w:r w:rsidR="00034FE0" w:rsidRPr="00C325B9">
        <w:rPr>
          <w:rFonts w:ascii="Palatino Linotype" w:hAnsi="Palatino Linotype" w:cs="Times New Roman"/>
          <w:color w:val="000000"/>
          <w:sz w:val="18"/>
          <w:szCs w:val="18"/>
        </w:rPr>
        <w:t xml:space="preserve"> de la petitesse concevable</w:t>
      </w:r>
      <w:r w:rsidR="00F118C4" w:rsidRPr="00C325B9">
        <w:rPr>
          <w:rFonts w:ascii="Palatino Linotype" w:hAnsi="Palatino Linotype" w:cs="Times New Roman"/>
          <w:color w:val="000000"/>
          <w:sz w:val="18"/>
          <w:szCs w:val="18"/>
        </w:rPr>
        <w:t xml:space="preserve"> </w:t>
      </w:r>
      <w:r w:rsidR="00034FE0" w:rsidRPr="00C325B9">
        <w:rPr>
          <w:rFonts w:ascii="Palatino Linotype" w:hAnsi="Palatino Linotype" w:cs="Times New Roman"/>
          <w:color w:val="000000"/>
          <w:sz w:val="18"/>
          <w:szCs w:val="18"/>
        </w:rPr>
        <w:t xml:space="preserve">; ce sont des parties finies que la pensée ne peut plus diviser. Elle s’oppose aux </w:t>
      </w:r>
      <w:proofErr w:type="spellStart"/>
      <w:r w:rsidR="00034FE0" w:rsidRPr="00C325B9">
        <w:rPr>
          <w:rFonts w:ascii="Palatino Linotype" w:hAnsi="Palatino Linotype" w:cs="Times New Roman"/>
          <w:i/>
          <w:iCs/>
          <w:color w:val="000000"/>
          <w:sz w:val="18"/>
          <w:szCs w:val="18"/>
        </w:rPr>
        <w:t>infinitae</w:t>
      </w:r>
      <w:proofErr w:type="spellEnd"/>
      <w:r w:rsidR="00034FE0" w:rsidRPr="00C325B9">
        <w:rPr>
          <w:rFonts w:ascii="Palatino Linotype" w:hAnsi="Palatino Linotype" w:cs="Times New Roman"/>
          <w:i/>
          <w:iCs/>
          <w:color w:val="000000"/>
          <w:sz w:val="18"/>
          <w:szCs w:val="18"/>
        </w:rPr>
        <w:t xml:space="preserve"> partes </w:t>
      </w:r>
      <w:r w:rsidR="00034FE0" w:rsidRPr="00C325B9">
        <w:rPr>
          <w:rFonts w:ascii="Palatino Linotype" w:hAnsi="Palatino Linotype" w:cs="Times New Roman"/>
          <w:color w:val="000000"/>
          <w:sz w:val="18"/>
          <w:szCs w:val="18"/>
        </w:rPr>
        <w:t>de 616, 622 (voir 618</w:t>
      </w:r>
      <w:r w:rsidR="00F118C4" w:rsidRPr="00C325B9">
        <w:rPr>
          <w:rFonts w:ascii="Palatino Linotype" w:hAnsi="Palatino Linotype" w:cs="Times New Roman"/>
          <w:color w:val="000000"/>
          <w:sz w:val="18"/>
          <w:szCs w:val="18"/>
        </w:rPr>
        <w:t xml:space="preserve"> </w:t>
      </w:r>
      <w:r w:rsidR="00034FE0" w:rsidRPr="00C325B9">
        <w:rPr>
          <w:rFonts w:ascii="Palatino Linotype" w:hAnsi="Palatino Linotype" w:cs="Times New Roman"/>
          <w:color w:val="000000"/>
          <w:sz w:val="18"/>
          <w:szCs w:val="18"/>
        </w:rPr>
        <w:t>: «</w:t>
      </w:r>
      <w:r w:rsidR="00F118C4" w:rsidRPr="00C325B9">
        <w:rPr>
          <w:rFonts w:ascii="Palatino Linotype" w:hAnsi="Palatino Linotype" w:cs="Times New Roman"/>
          <w:color w:val="000000"/>
          <w:sz w:val="18"/>
          <w:szCs w:val="18"/>
        </w:rPr>
        <w:t xml:space="preserve"> </w:t>
      </w:r>
      <w:r w:rsidR="00034FE0" w:rsidRPr="00C325B9">
        <w:rPr>
          <w:rFonts w:ascii="Palatino Linotype" w:hAnsi="Palatino Linotype" w:cs="Times New Roman"/>
          <w:i/>
          <w:iCs/>
          <w:color w:val="000000"/>
          <w:sz w:val="18"/>
          <w:szCs w:val="18"/>
        </w:rPr>
        <w:t xml:space="preserve">nec </w:t>
      </w:r>
      <w:proofErr w:type="spellStart"/>
      <w:r w:rsidR="00034FE0" w:rsidRPr="00C325B9">
        <w:rPr>
          <w:rFonts w:ascii="Palatino Linotype" w:hAnsi="Palatino Linotype" w:cs="Times New Roman"/>
          <w:i/>
          <w:iCs/>
          <w:color w:val="000000"/>
          <w:sz w:val="18"/>
          <w:szCs w:val="18"/>
        </w:rPr>
        <w:t>res</w:t>
      </w:r>
      <w:proofErr w:type="spellEnd"/>
      <w:r w:rsidR="00034FE0" w:rsidRPr="00C325B9">
        <w:rPr>
          <w:rFonts w:ascii="Palatino Linotype" w:hAnsi="Palatino Linotype" w:cs="Times New Roman"/>
          <w:i/>
          <w:iCs/>
          <w:color w:val="000000"/>
          <w:sz w:val="18"/>
          <w:szCs w:val="18"/>
        </w:rPr>
        <w:t xml:space="preserve"> </w:t>
      </w:r>
      <w:proofErr w:type="spellStart"/>
      <w:proofErr w:type="gramStart"/>
      <w:r w:rsidR="00034FE0" w:rsidRPr="00C325B9">
        <w:rPr>
          <w:rFonts w:ascii="Palatino Linotype" w:hAnsi="Palatino Linotype" w:cs="Times New Roman"/>
          <w:i/>
          <w:iCs/>
          <w:color w:val="000000"/>
          <w:sz w:val="18"/>
          <w:szCs w:val="18"/>
        </w:rPr>
        <w:t>praefiniet</w:t>
      </w:r>
      <w:proofErr w:type="spellEnd"/>
      <w:r w:rsidR="00034FE0" w:rsidRPr="00C325B9">
        <w:rPr>
          <w:rFonts w:ascii="Palatino Linotype" w:hAnsi="Palatino Linotype" w:cs="Times New Roman"/>
          <w:i/>
          <w:iCs/>
          <w:color w:val="000000"/>
          <w:sz w:val="18"/>
          <w:szCs w:val="18"/>
        </w:rPr>
        <w:t xml:space="preserve">  </w:t>
      </w:r>
      <w:proofErr w:type="spellStart"/>
      <w:r w:rsidR="00034FE0" w:rsidRPr="00C325B9">
        <w:rPr>
          <w:rFonts w:ascii="Palatino Linotype" w:hAnsi="Palatino Linotype" w:cs="Times New Roman"/>
          <w:i/>
          <w:iCs/>
          <w:color w:val="000000"/>
          <w:sz w:val="18"/>
          <w:szCs w:val="18"/>
        </w:rPr>
        <w:t>ulla</w:t>
      </w:r>
      <w:proofErr w:type="spellEnd"/>
      <w:proofErr w:type="gramEnd"/>
      <w:r w:rsidR="00F118C4" w:rsidRPr="00C325B9">
        <w:rPr>
          <w:rFonts w:ascii="Palatino Linotype" w:hAnsi="Palatino Linotype" w:cs="Times New Roman"/>
          <w:i/>
          <w:iCs/>
          <w:color w:val="000000"/>
          <w:sz w:val="18"/>
          <w:szCs w:val="18"/>
        </w:rPr>
        <w:t xml:space="preserve"> </w:t>
      </w:r>
      <w:r w:rsidR="00034FE0" w:rsidRPr="00C325B9">
        <w:rPr>
          <w:rFonts w:ascii="Palatino Linotype" w:hAnsi="Palatino Linotype" w:cs="Times New Roman"/>
          <w:i/>
          <w:iCs/>
          <w:color w:val="000000"/>
          <w:sz w:val="18"/>
          <w:szCs w:val="18"/>
        </w:rPr>
        <w:t>»</w:t>
      </w:r>
      <w:r w:rsidR="00034FE0" w:rsidRPr="00C325B9">
        <w:rPr>
          <w:rFonts w:ascii="Palatino Linotype" w:hAnsi="Palatino Linotype" w:cs="Times New Roman"/>
          <w:color w:val="000000"/>
          <w:sz w:val="18"/>
          <w:szCs w:val="18"/>
        </w:rPr>
        <w:t xml:space="preserve">).  Ce ne sont donc pas des parties infiniment petites mais les parties </w:t>
      </w:r>
      <w:proofErr w:type="gramStart"/>
      <w:r w:rsidR="00034FE0" w:rsidRPr="00C325B9">
        <w:rPr>
          <w:rFonts w:ascii="Palatino Linotype" w:hAnsi="Palatino Linotype" w:cs="Times New Roman"/>
          <w:color w:val="000000"/>
          <w:sz w:val="18"/>
          <w:szCs w:val="18"/>
        </w:rPr>
        <w:t>les plus petites possibles</w:t>
      </w:r>
      <w:proofErr w:type="gramEnd"/>
      <w:r w:rsidR="00034FE0" w:rsidRPr="00C325B9">
        <w:rPr>
          <w:rFonts w:ascii="Palatino Linotype" w:hAnsi="Palatino Linotype" w:cs="Times New Roman"/>
          <w:color w:val="000000"/>
          <w:sz w:val="18"/>
          <w:szCs w:val="18"/>
        </w:rPr>
        <w:t xml:space="preserve">, donc finies. Cependant on ne peut les appeler les parties composantes de l’atome car celui-ci ne serait plus simple.  </w:t>
      </w:r>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Ce sont les conditions logiques de l'individualité physique de l'atome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w:t>
      </w:r>
    </w:p>
  </w:footnote>
  <w:footnote w:id="629">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629.</w:t>
      </w:r>
      <w:r w:rsidR="00F118C4" w:rsidRPr="00C325B9">
        <w:rPr>
          <w:rFonts w:ascii="Palatino Linotype" w:hAnsi="Palatino Linotype" w:cs="Times New Roman"/>
          <w:b/>
          <w:sz w:val="18"/>
          <w:szCs w:val="18"/>
        </w:rPr>
        <w:t xml:space="preserve"> </w:t>
      </w:r>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cogere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consuesset</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rerum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natura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creatrix</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w:t>
      </w:r>
      <w:r w:rsidR="00034FE0" w:rsidRPr="00C325B9">
        <w:rPr>
          <w:rFonts w:ascii="Palatino Linotype" w:hAnsi="Palatino Linotype" w:cs="Times New Roman"/>
          <w:sz w:val="18"/>
          <w:szCs w:val="18"/>
        </w:rPr>
        <w:t xml:space="preserve">   </w:t>
      </w:r>
      <w:bookmarkStart w:id="228" w:name="cogo"/>
      <w:bookmarkEnd w:id="228"/>
      <w:proofErr w:type="spellStart"/>
      <w:r w:rsidR="00034FE0" w:rsidRPr="00C325B9">
        <w:rPr>
          <w:rFonts w:ascii="Palatino Linotype" w:hAnsi="Palatino Linotype" w:cs="Times New Roman"/>
          <w:b/>
          <w:bCs/>
          <w:sz w:val="18"/>
          <w:szCs w:val="18"/>
        </w:rPr>
        <w:t>Cōgo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ĕre</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cŏēgi</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cŏactum</w:t>
      </w:r>
      <w:proofErr w:type="spellEnd"/>
      <w:r w:rsidR="00034FE0" w:rsidRPr="00C325B9">
        <w:rPr>
          <w:rFonts w:ascii="Palatino Linotype" w:hAnsi="Palatino Linotype" w:cs="Times New Roman"/>
          <w:sz w:val="18"/>
          <w:szCs w:val="18"/>
        </w:rPr>
        <w:t xml:space="preserve"> [cum + </w:t>
      </w:r>
      <w:proofErr w:type="spellStart"/>
      <w:proofErr w:type="gramStart"/>
      <w:r w:rsidR="00034FE0" w:rsidRPr="00C325B9">
        <w:rPr>
          <w:rFonts w:ascii="Palatino Linotype" w:hAnsi="Palatino Linotype" w:cs="Times New Roman"/>
          <w:sz w:val="18"/>
          <w:szCs w:val="18"/>
        </w:rPr>
        <w:t>ago</w:t>
      </w:r>
      <w:proofErr w:type="spellEnd"/>
      <w:r w:rsidR="00034FE0" w:rsidRPr="00C325B9">
        <w:rPr>
          <w:rFonts w:ascii="Palatino Linotype" w:hAnsi="Palatino Linotype" w:cs="Times New Roman"/>
          <w:sz w:val="18"/>
          <w:szCs w:val="18"/>
        </w:rPr>
        <w:t>;</w:t>
      </w:r>
      <w:proofErr w:type="gram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w:t>
      </w:r>
      <w:proofErr w:type="spellEnd"/>
      <w:r w:rsidR="00034FE0" w:rsidRPr="00C325B9">
        <w:rPr>
          <w:rFonts w:ascii="Palatino Linotype" w:hAnsi="Palatino Linotype" w:cs="Times New Roman"/>
          <w:sz w:val="18"/>
          <w:szCs w:val="18"/>
        </w:rPr>
        <w:t xml:space="preserve"> + </w:t>
      </w:r>
      <w:proofErr w:type="spellStart"/>
      <w:r w:rsidR="00034FE0" w:rsidRPr="00C325B9">
        <w:rPr>
          <w:rFonts w:ascii="Palatino Linotype" w:hAnsi="Palatino Linotype" w:cs="Times New Roman"/>
          <w:sz w:val="18"/>
          <w:szCs w:val="18"/>
        </w:rPr>
        <w:t>ago</w:t>
      </w:r>
      <w:proofErr w:type="spellEnd"/>
      <w:r w:rsidR="00034FE0" w:rsidRPr="00C325B9">
        <w:rPr>
          <w:rFonts w:ascii="Palatino Linotype" w:hAnsi="Palatino Linotype" w:cs="Times New Roman"/>
          <w:sz w:val="18"/>
          <w:szCs w:val="18"/>
        </w:rPr>
        <w:t xml:space="preserve">] : - tr. - pousser ensemble. ;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1 - assembler, réunir, rassembler.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forcer, contraindre.      </w:t>
      </w:r>
      <w:proofErr w:type="spellStart"/>
      <w:r w:rsidR="00034FE0" w:rsidRPr="00C325B9">
        <w:rPr>
          <w:rFonts w:ascii="Palatino Linotype" w:hAnsi="Palatino Linotype" w:cs="Times New Roman"/>
          <w:b/>
          <w:bCs/>
          <w:sz w:val="18"/>
          <w:szCs w:val="18"/>
        </w:rPr>
        <w:t>Consuesco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ĕre</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suēvi</w:t>
      </w:r>
      <w:proofErr w:type="spellEnd"/>
      <w:r w:rsidR="00034FE0" w:rsidRPr="00C325B9">
        <w:rPr>
          <w:rFonts w:ascii="Palatino Linotype" w:hAnsi="Palatino Linotype" w:cs="Times New Roman"/>
          <w:sz w:val="18"/>
          <w:szCs w:val="18"/>
        </w:rPr>
        <w:t xml:space="preserve">, </w:t>
      </w:r>
      <w:proofErr w:type="spellStart"/>
      <w:proofErr w:type="gramStart"/>
      <w:r w:rsidR="00034FE0" w:rsidRPr="00C325B9">
        <w:rPr>
          <w:rFonts w:ascii="Palatino Linotype" w:hAnsi="Palatino Linotype" w:cs="Times New Roman"/>
          <w:sz w:val="18"/>
          <w:szCs w:val="18"/>
        </w:rPr>
        <w:t>suētum</w:t>
      </w:r>
      <w:proofErr w:type="spell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i/>
          <w:iCs/>
          <w:sz w:val="18"/>
          <w:szCs w:val="18"/>
        </w:rPr>
        <w:t xml:space="preserve"> (</w:t>
      </w:r>
      <w:proofErr w:type="spellStart"/>
      <w:proofErr w:type="gramEnd"/>
      <w:r w:rsidR="00034FE0" w:rsidRPr="00C325B9">
        <w:rPr>
          <w:rFonts w:ascii="Palatino Linotype" w:hAnsi="Palatino Linotype" w:cs="Times New Roman"/>
          <w:i/>
          <w:iCs/>
          <w:sz w:val="18"/>
          <w:szCs w:val="18"/>
        </w:rPr>
        <w:t>consuessem</w:t>
      </w:r>
      <w:proofErr w:type="spellEnd"/>
      <w:r w:rsidR="00034FE0" w:rsidRPr="00C325B9">
        <w:rPr>
          <w:rFonts w:ascii="Palatino Linotype" w:hAnsi="Palatino Linotype" w:cs="Times New Roman"/>
          <w:i/>
          <w:iCs/>
          <w:sz w:val="18"/>
          <w:szCs w:val="18"/>
        </w:rPr>
        <w:t xml:space="preserve"> ... = </w:t>
      </w:r>
      <w:proofErr w:type="spellStart"/>
      <w:r w:rsidR="00034FE0" w:rsidRPr="00C325B9">
        <w:rPr>
          <w:rFonts w:ascii="Palatino Linotype" w:hAnsi="Palatino Linotype" w:cs="Times New Roman"/>
          <w:i/>
          <w:iCs/>
          <w:sz w:val="18"/>
          <w:szCs w:val="18"/>
        </w:rPr>
        <w:t>consuevissem</w:t>
      </w:r>
      <w:proofErr w:type="spellEnd"/>
      <w:r w:rsidR="00034FE0" w:rsidRPr="00C325B9">
        <w:rPr>
          <w:rFonts w:ascii="Palatino Linotype" w:hAnsi="Palatino Linotype" w:cs="Times New Roman"/>
          <w:i/>
          <w:iCs/>
          <w:sz w:val="18"/>
          <w:szCs w:val="18"/>
        </w:rPr>
        <w:t xml:space="preserve"> </w:t>
      </w:r>
      <w:proofErr w:type="gramStart"/>
      <w:r w:rsidR="00034FE0" w:rsidRPr="00C325B9">
        <w:rPr>
          <w:rFonts w:ascii="Palatino Linotype" w:hAnsi="Palatino Linotype" w:cs="Times New Roman"/>
          <w:i/>
          <w:iCs/>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w:t>
      </w:r>
      <w:proofErr w:type="gramEnd"/>
      <w:r w:rsidR="00034FE0" w:rsidRPr="00C325B9">
        <w:rPr>
          <w:rFonts w:ascii="Palatino Linotype" w:hAnsi="Palatino Linotype" w:cs="Times New Roman"/>
          <w:sz w:val="18"/>
          <w:szCs w:val="18"/>
        </w:rPr>
        <w:t xml:space="preserve"> - tr.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1 - accoutumer, habituer.    - </w:t>
      </w:r>
      <w:proofErr w:type="spellStart"/>
      <w:r w:rsidR="00034FE0" w:rsidRPr="00C325B9">
        <w:rPr>
          <w:rFonts w:ascii="Palatino Linotype" w:hAnsi="Palatino Linotype" w:cs="Times New Roman"/>
          <w:sz w:val="18"/>
          <w:szCs w:val="18"/>
        </w:rPr>
        <w:t>intr</w:t>
      </w:r>
      <w:proofErr w:type="spellEnd"/>
      <w:r w:rsidR="00034FE0"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2 - prendre l’habitude, s'accoutumer</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consuescere</w:t>
      </w:r>
      <w:proofErr w:type="spellEnd"/>
      <w:r w:rsidR="00034FE0" w:rsidRPr="00C325B9">
        <w:rPr>
          <w:rFonts w:ascii="Palatino Linotype" w:hAnsi="Palatino Linotype" w:cs="Times New Roman"/>
          <w:b/>
          <w:bCs/>
          <w:i/>
          <w:iCs/>
          <w:sz w:val="18"/>
          <w:szCs w:val="18"/>
        </w:rPr>
        <w:t xml:space="preserve"> + inf.</w:t>
      </w:r>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s’habituer à, avoir coutume de, avoir l'habitude.       </w:t>
      </w:r>
      <w:bookmarkStart w:id="229" w:name="creatrix"/>
      <w:bookmarkEnd w:id="229"/>
      <w:proofErr w:type="spellStart"/>
      <w:r w:rsidR="00034FE0" w:rsidRPr="00C325B9">
        <w:rPr>
          <w:rFonts w:ascii="Palatino Linotype" w:hAnsi="Palatino Linotype" w:cs="Times New Roman"/>
          <w:b/>
          <w:bCs/>
          <w:sz w:val="18"/>
          <w:szCs w:val="18"/>
        </w:rPr>
        <w:t>Crĕātrix</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īcis</w:t>
      </w:r>
      <w:proofErr w:type="spellEnd"/>
      <w:r w:rsidR="00034FE0" w:rsidRPr="00C325B9">
        <w:rPr>
          <w:rFonts w:ascii="Palatino Linotype" w:hAnsi="Palatino Linotype" w:cs="Times New Roman"/>
          <w:b/>
          <w:bCs/>
          <w:sz w:val="18"/>
          <w:szCs w:val="18"/>
        </w:rPr>
        <w:t xml:space="preserve">, </w:t>
      </w:r>
      <w:proofErr w:type="gramStart"/>
      <w:r w:rsidR="00034FE0" w:rsidRPr="00C325B9">
        <w:rPr>
          <w:rFonts w:ascii="Palatino Linotype" w:hAnsi="Palatino Linotype" w:cs="Times New Roman"/>
          <w:b/>
          <w:bCs/>
          <w:sz w:val="18"/>
          <w:szCs w:val="18"/>
        </w:rPr>
        <w:t>f</w:t>
      </w:r>
      <w:r w:rsidR="00034FE0" w:rsidRPr="00C325B9">
        <w:rPr>
          <w:rFonts w:ascii="Palatino Linotype" w:hAnsi="Palatino Linotype" w:cs="Times New Roman"/>
          <w:sz w:val="18"/>
          <w:szCs w:val="18"/>
        </w:rPr>
        <w:t>.:</w:t>
      </w:r>
      <w:proofErr w:type="gramEnd"/>
      <w:r w:rsidR="00034FE0" w:rsidRPr="00C325B9">
        <w:rPr>
          <w:rFonts w:ascii="Palatino Linotype" w:hAnsi="Palatino Linotype" w:cs="Times New Roman"/>
          <w:sz w:val="18"/>
          <w:szCs w:val="18"/>
        </w:rPr>
        <w:t xml:space="preserve"> - 1 - créatrice. </w:t>
      </w:r>
      <w:r w:rsidR="00034FE0" w:rsidRPr="00C325B9">
        <w:rPr>
          <w:rFonts w:ascii="Palatino Linotype" w:hAnsi="Palatino Linotype" w:cs="Times New Roman"/>
          <w:i/>
          <w:iCs/>
          <w:sz w:val="18"/>
          <w:szCs w:val="18"/>
        </w:rPr>
        <w:t xml:space="preserve">--- </w:t>
      </w:r>
      <w:proofErr w:type="spellStart"/>
      <w:r w:rsidR="00034FE0" w:rsidRPr="00C325B9">
        <w:rPr>
          <w:rFonts w:ascii="Palatino Linotype" w:hAnsi="Palatino Linotype" w:cs="Times New Roman"/>
          <w:i/>
          <w:iCs/>
          <w:sz w:val="18"/>
          <w:szCs w:val="18"/>
        </w:rPr>
        <w:t>Lucr</w:t>
      </w:r>
      <w:proofErr w:type="spellEnd"/>
      <w:r w:rsidR="00034FE0" w:rsidRPr="00C325B9">
        <w:rPr>
          <w:rFonts w:ascii="Palatino Linotype" w:hAnsi="Palatino Linotype" w:cs="Times New Roman"/>
          <w:i/>
          <w:iCs/>
          <w:sz w:val="18"/>
          <w:szCs w:val="18"/>
        </w:rPr>
        <w:t>. 1, 630</w:t>
      </w:r>
      <w:r w:rsidR="00034FE0" w:rsidRPr="00C325B9">
        <w:rPr>
          <w:rFonts w:ascii="Palatino Linotype" w:hAnsi="Palatino Linotype" w:cs="Times New Roman"/>
          <w:sz w:val="18"/>
          <w:szCs w:val="18"/>
        </w:rPr>
        <w:t xml:space="preserve">. - 2 – mère </w:t>
      </w:r>
      <w:proofErr w:type="gramStart"/>
      <w:r w:rsidR="00034FE0" w:rsidRPr="00C325B9">
        <w:rPr>
          <w:rFonts w:ascii="Palatino Linotype" w:hAnsi="Palatino Linotype" w:cs="Times New Roman"/>
          <w:sz w:val="18"/>
          <w:szCs w:val="18"/>
        </w:rPr>
        <w:t>(</w:t>
      </w:r>
      <w:r w:rsidR="00034FE0" w:rsidRPr="00C325B9">
        <w:rPr>
          <w:rFonts w:ascii="Palatino Linotype" w:hAnsi="Palatino Linotype" w:cs="Times New Roman"/>
          <w:i/>
          <w:iCs/>
          <w:sz w:val="18"/>
          <w:szCs w:val="18"/>
        </w:rPr>
        <w:t xml:space="preserve"> </w:t>
      </w:r>
      <w:proofErr w:type="spellStart"/>
      <w:r w:rsidR="00034FE0" w:rsidRPr="00C325B9">
        <w:rPr>
          <w:rFonts w:ascii="Palatino Linotype" w:hAnsi="Palatino Linotype" w:cs="Times New Roman"/>
          <w:i/>
          <w:iCs/>
          <w:sz w:val="18"/>
          <w:szCs w:val="18"/>
        </w:rPr>
        <w:t>Virg</w:t>
      </w:r>
      <w:proofErr w:type="spellEnd"/>
      <w:proofErr w:type="gram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br/>
        <w:t xml:space="preserve">          </w:t>
      </w:r>
      <w:r w:rsidR="00034FE0" w:rsidRPr="00C325B9">
        <w:rPr>
          <w:rFonts w:ascii="Palatino Linotype" w:hAnsi="Palatino Linotype" w:cs="Times New Roman"/>
          <w:b/>
          <w:bCs/>
          <w:color w:val="C00000"/>
          <w:sz w:val="18"/>
          <w:szCs w:val="18"/>
        </w:rPr>
        <w:t xml:space="preserve">NB. </w:t>
      </w:r>
      <w:r w:rsidR="00034FE0" w:rsidRPr="00C325B9">
        <w:rPr>
          <w:rFonts w:ascii="Palatino Linotype" w:hAnsi="Palatino Linotype" w:cs="Times New Roman"/>
          <w:sz w:val="18"/>
          <w:szCs w:val="18"/>
        </w:rPr>
        <w:t xml:space="preserve">Trad. de </w:t>
      </w:r>
      <w:r w:rsidR="00034FE0" w:rsidRPr="00C325B9">
        <w:rPr>
          <w:rFonts w:ascii="Palatino Linotype" w:hAnsi="Palatino Linotype" w:cs="Times New Roman"/>
          <w:b/>
          <w:bCs/>
          <w:sz w:val="18"/>
          <w:szCs w:val="18"/>
        </w:rPr>
        <w:t>Munro</w:t>
      </w:r>
      <w:r w:rsidR="00034FE0" w:rsidRPr="00C325B9">
        <w:rPr>
          <w:rFonts w:ascii="Palatino Linotype" w:hAnsi="Palatino Linotype" w:cs="Times New Roman"/>
          <w:sz w:val="18"/>
          <w:szCs w:val="18"/>
        </w:rPr>
        <w:t xml:space="preserve"> : “Once more, if nature </w:t>
      </w:r>
      <w:proofErr w:type="spellStart"/>
      <w:r w:rsidR="00034FE0" w:rsidRPr="00C325B9">
        <w:rPr>
          <w:rFonts w:ascii="Palatino Linotype" w:hAnsi="Palatino Linotype" w:cs="Times New Roman"/>
          <w:sz w:val="18"/>
          <w:szCs w:val="18"/>
        </w:rPr>
        <w:t>creatress</w:t>
      </w:r>
      <w:proofErr w:type="spellEnd"/>
      <w:r w:rsidR="00034FE0" w:rsidRPr="00C325B9">
        <w:rPr>
          <w:rFonts w:ascii="Palatino Linotype" w:hAnsi="Palatino Linotype" w:cs="Times New Roman"/>
          <w:sz w:val="18"/>
          <w:szCs w:val="18"/>
        </w:rPr>
        <w:t xml:space="preserve"> of </w:t>
      </w:r>
      <w:proofErr w:type="spellStart"/>
      <w:r w:rsidR="00034FE0" w:rsidRPr="00C325B9">
        <w:rPr>
          <w:rFonts w:ascii="Palatino Linotype" w:hAnsi="Palatino Linotype" w:cs="Times New Roman"/>
          <w:sz w:val="18"/>
          <w:szCs w:val="18"/>
        </w:rPr>
        <w:t>things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had</w:t>
      </w:r>
      <w:proofErr w:type="spellEnd"/>
      <w:r w:rsidR="00034FE0" w:rsidRPr="00C325B9">
        <w:rPr>
          <w:rFonts w:ascii="Palatino Linotype" w:hAnsi="Palatino Linotype" w:cs="Times New Roman"/>
          <w:sz w:val="18"/>
          <w:szCs w:val="18"/>
        </w:rPr>
        <w:t xml:space="preserve"> been </w:t>
      </w:r>
      <w:proofErr w:type="spellStart"/>
      <w:r w:rsidR="00034FE0" w:rsidRPr="00C325B9">
        <w:rPr>
          <w:rFonts w:ascii="Palatino Linotype" w:hAnsi="Palatino Linotype" w:cs="Times New Roman"/>
          <w:sz w:val="18"/>
          <w:szCs w:val="18"/>
        </w:rPr>
        <w:t>wont</w:t>
      </w:r>
      <w:proofErr w:type="spellEnd"/>
      <w:r w:rsidR="00034FE0" w:rsidRPr="00C325B9">
        <w:rPr>
          <w:rFonts w:ascii="Palatino Linotype" w:hAnsi="Palatino Linotype" w:cs="Times New Roman"/>
          <w:sz w:val="18"/>
          <w:szCs w:val="18"/>
        </w:rPr>
        <w:t xml:space="preserve"> to </w:t>
      </w:r>
      <w:proofErr w:type="spellStart"/>
      <w:r w:rsidR="00034FE0" w:rsidRPr="00C325B9">
        <w:rPr>
          <w:rFonts w:ascii="Palatino Linotype" w:hAnsi="Palatino Linotype" w:cs="Times New Roman"/>
          <w:sz w:val="18"/>
          <w:szCs w:val="18"/>
        </w:rPr>
        <w:t>compel</w:t>
      </w:r>
      <w:proofErr w:type="spellEnd"/>
      <w:r w:rsidR="00034FE0" w:rsidRPr="00C325B9">
        <w:rPr>
          <w:rFonts w:ascii="Palatino Linotype" w:hAnsi="Palatino Linotype" w:cs="Times New Roman"/>
          <w:sz w:val="18"/>
          <w:szCs w:val="18"/>
        </w:rPr>
        <w:t xml:space="preserve"> all </w:t>
      </w:r>
      <w:proofErr w:type="spellStart"/>
      <w:r w:rsidR="00034FE0" w:rsidRPr="00C325B9">
        <w:rPr>
          <w:rFonts w:ascii="Palatino Linotype" w:hAnsi="Palatino Linotype" w:cs="Times New Roman"/>
          <w:sz w:val="18"/>
          <w:szCs w:val="18"/>
        </w:rPr>
        <w:t>things</w:t>
      </w:r>
      <w:proofErr w:type="spellEnd"/>
      <w:r w:rsidR="00034FE0" w:rsidRPr="00C325B9">
        <w:rPr>
          <w:rFonts w:ascii="Palatino Linotype" w:hAnsi="Palatino Linotype" w:cs="Times New Roman"/>
          <w:sz w:val="18"/>
          <w:szCs w:val="18"/>
        </w:rPr>
        <w:t xml:space="preserve"> to </w:t>
      </w:r>
      <w:proofErr w:type="spellStart"/>
      <w:r w:rsidR="00034FE0" w:rsidRPr="00C325B9">
        <w:rPr>
          <w:rFonts w:ascii="Palatino Linotype" w:hAnsi="Palatino Linotype" w:cs="Times New Roman"/>
          <w:sz w:val="18"/>
          <w:szCs w:val="18"/>
        </w:rPr>
        <w:t>be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broken</w:t>
      </w:r>
      <w:proofErr w:type="spellEnd"/>
      <w:r w:rsidR="00034FE0" w:rsidRPr="00C325B9">
        <w:rPr>
          <w:rFonts w:ascii="Palatino Linotype" w:hAnsi="Palatino Linotype" w:cs="Times New Roman"/>
          <w:sz w:val="18"/>
          <w:szCs w:val="18"/>
        </w:rPr>
        <w:t xml:space="preserve"> up </w:t>
      </w:r>
      <w:proofErr w:type="spellStart"/>
      <w:r w:rsidR="00034FE0" w:rsidRPr="00C325B9">
        <w:rPr>
          <w:rFonts w:ascii="Palatino Linotype" w:hAnsi="Palatino Linotype" w:cs="Times New Roman"/>
          <w:sz w:val="18"/>
          <w:szCs w:val="18"/>
        </w:rPr>
        <w:t>into</w:t>
      </w:r>
      <w:proofErr w:type="spellEnd"/>
      <w:r w:rsidR="00034FE0" w:rsidRPr="00C325B9">
        <w:rPr>
          <w:rFonts w:ascii="Palatino Linotype" w:hAnsi="Palatino Linotype" w:cs="Times New Roman"/>
          <w:sz w:val="18"/>
          <w:szCs w:val="18"/>
        </w:rPr>
        <w:t xml:space="preserve"> least parts, </w:t>
      </w:r>
      <w:proofErr w:type="spellStart"/>
      <w:r w:rsidR="00034FE0" w:rsidRPr="00C325B9">
        <w:rPr>
          <w:rFonts w:ascii="Palatino Linotype" w:hAnsi="Palatino Linotype" w:cs="Times New Roman"/>
          <w:sz w:val="18"/>
          <w:szCs w:val="18"/>
        </w:rPr>
        <w:t>then</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too</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she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would</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be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unable</w:t>
      </w:r>
      <w:proofErr w:type="spellEnd"/>
      <w:r w:rsidR="00034FE0" w:rsidRPr="00C325B9">
        <w:rPr>
          <w:rFonts w:ascii="Palatino Linotype" w:hAnsi="Palatino Linotype" w:cs="Times New Roman"/>
          <w:sz w:val="18"/>
          <w:szCs w:val="18"/>
        </w:rPr>
        <w:t xml:space="preserve"> to </w:t>
      </w:r>
      <w:proofErr w:type="spellStart"/>
      <w:r w:rsidR="00034FE0" w:rsidRPr="00C325B9">
        <w:rPr>
          <w:rFonts w:ascii="Palatino Linotype" w:hAnsi="Palatino Linotype" w:cs="Times New Roman"/>
          <w:sz w:val="18"/>
          <w:szCs w:val="18"/>
        </w:rPr>
        <w:t>reproduce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anything</w:t>
      </w:r>
      <w:proofErr w:type="spellEnd"/>
      <w:r w:rsidR="00034FE0" w:rsidRPr="00C325B9">
        <w:rPr>
          <w:rFonts w:ascii="Palatino Linotype" w:hAnsi="Palatino Linotype" w:cs="Times New Roman"/>
          <w:sz w:val="18"/>
          <w:szCs w:val="18"/>
        </w:rPr>
        <w:t xml:space="preserve"> out of </w:t>
      </w:r>
      <w:proofErr w:type="spellStart"/>
      <w:r w:rsidR="00034FE0" w:rsidRPr="00C325B9">
        <w:rPr>
          <w:rFonts w:ascii="Palatino Linotype" w:hAnsi="Palatino Linotype" w:cs="Times New Roman"/>
          <w:sz w:val="18"/>
          <w:szCs w:val="18"/>
        </w:rPr>
        <w:t>those</w:t>
      </w:r>
      <w:proofErr w:type="spellEnd"/>
      <w:r w:rsidR="00034FE0" w:rsidRPr="00C325B9">
        <w:rPr>
          <w:rFonts w:ascii="Palatino Linotype" w:hAnsi="Palatino Linotype" w:cs="Times New Roman"/>
          <w:sz w:val="18"/>
          <w:szCs w:val="18"/>
        </w:rPr>
        <w:t xml:space="preserve"> parts, </w:t>
      </w:r>
      <w:proofErr w:type="spellStart"/>
      <w:r w:rsidR="00034FE0" w:rsidRPr="00C325B9">
        <w:rPr>
          <w:rFonts w:ascii="Palatino Linotype" w:hAnsi="Palatino Linotype" w:cs="Times New Roman"/>
          <w:sz w:val="18"/>
          <w:szCs w:val="18"/>
        </w:rPr>
        <w:t>because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those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things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which</w:t>
      </w:r>
      <w:proofErr w:type="spellEnd"/>
      <w:r w:rsidR="00034FE0" w:rsidRPr="00C325B9">
        <w:rPr>
          <w:rFonts w:ascii="Palatino Linotype" w:hAnsi="Palatino Linotype" w:cs="Times New Roman"/>
          <w:sz w:val="18"/>
          <w:szCs w:val="18"/>
        </w:rPr>
        <w:t xml:space="preserve"> are </w:t>
      </w:r>
      <w:proofErr w:type="spellStart"/>
      <w:r w:rsidR="00034FE0" w:rsidRPr="00C325B9">
        <w:rPr>
          <w:rFonts w:ascii="Palatino Linotype" w:hAnsi="Palatino Linotype" w:cs="Times New Roman"/>
          <w:sz w:val="18"/>
          <w:szCs w:val="18"/>
        </w:rPr>
        <w:t>enriched</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with</w:t>
      </w:r>
      <w:proofErr w:type="spellEnd"/>
      <w:r w:rsidR="00034FE0" w:rsidRPr="00C325B9">
        <w:rPr>
          <w:rFonts w:ascii="Palatino Linotype" w:hAnsi="Palatino Linotype" w:cs="Times New Roman"/>
          <w:sz w:val="18"/>
          <w:szCs w:val="18"/>
        </w:rPr>
        <w:t xml:space="preserve"> no parts </w:t>
      </w:r>
      <w:proofErr w:type="spellStart"/>
      <w:r w:rsidR="00034FE0" w:rsidRPr="00C325B9">
        <w:rPr>
          <w:rFonts w:ascii="Palatino Linotype" w:hAnsi="Palatino Linotype" w:cs="Times New Roman"/>
          <w:sz w:val="18"/>
          <w:szCs w:val="18"/>
        </w:rPr>
        <w:t>cannot</w:t>
      </w:r>
      <w:proofErr w:type="spellEnd"/>
      <w:r w:rsidR="00034FE0" w:rsidRPr="00C325B9">
        <w:rPr>
          <w:rFonts w:ascii="Palatino Linotype" w:hAnsi="Palatino Linotype" w:cs="Times New Roman"/>
          <w:sz w:val="18"/>
          <w:szCs w:val="18"/>
        </w:rPr>
        <w:t xml:space="preserve"> have the </w:t>
      </w:r>
      <w:proofErr w:type="spellStart"/>
      <w:r w:rsidR="00034FE0" w:rsidRPr="00C325B9">
        <w:rPr>
          <w:rFonts w:ascii="Palatino Linotype" w:hAnsi="Palatino Linotype" w:cs="Times New Roman"/>
          <w:sz w:val="18"/>
          <w:szCs w:val="18"/>
        </w:rPr>
        <w:t>properties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which</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begetting</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matter</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ought</w:t>
      </w:r>
      <w:proofErr w:type="spellEnd"/>
      <w:r w:rsidR="00034FE0" w:rsidRPr="00C325B9">
        <w:rPr>
          <w:rFonts w:ascii="Palatino Linotype" w:hAnsi="Palatino Linotype" w:cs="Times New Roman"/>
          <w:sz w:val="18"/>
          <w:szCs w:val="18"/>
        </w:rPr>
        <w:t xml:space="preserve"> to have, I </w:t>
      </w:r>
      <w:proofErr w:type="spellStart"/>
      <w:r w:rsidR="00034FE0" w:rsidRPr="00C325B9">
        <w:rPr>
          <w:rFonts w:ascii="Palatino Linotype" w:hAnsi="Palatino Linotype" w:cs="Times New Roman"/>
          <w:sz w:val="18"/>
          <w:szCs w:val="18"/>
        </w:rPr>
        <w:t>mean</w:t>
      </w:r>
      <w:proofErr w:type="spellEnd"/>
      <w:r w:rsidR="00034FE0" w:rsidRPr="00C325B9">
        <w:rPr>
          <w:rFonts w:ascii="Palatino Linotype" w:hAnsi="Palatino Linotype" w:cs="Times New Roman"/>
          <w:sz w:val="18"/>
          <w:szCs w:val="18"/>
        </w:rPr>
        <w:t xml:space="preserve"> the </w:t>
      </w:r>
      <w:proofErr w:type="spellStart"/>
      <w:r w:rsidR="00034FE0" w:rsidRPr="00C325B9">
        <w:rPr>
          <w:rFonts w:ascii="Palatino Linotype" w:hAnsi="Palatino Linotype" w:cs="Times New Roman"/>
          <w:sz w:val="18"/>
          <w:szCs w:val="18"/>
        </w:rPr>
        <w:t>various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entanglements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weights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blows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clashings</w:t>
      </w:r>
      <w:proofErr w:type="spellEnd"/>
      <w:r w:rsidR="00034FE0" w:rsidRPr="00C325B9">
        <w:rPr>
          <w:rFonts w:ascii="Palatino Linotype" w:hAnsi="Palatino Linotype" w:cs="Times New Roman"/>
          <w:sz w:val="18"/>
          <w:szCs w:val="18"/>
        </w:rPr>
        <w:t xml:space="preserve">, </w:t>
      </w:r>
      <w:proofErr w:type="spellStart"/>
      <w:proofErr w:type="gramStart"/>
      <w:r w:rsidR="00034FE0" w:rsidRPr="00C325B9">
        <w:rPr>
          <w:rFonts w:ascii="Palatino Linotype" w:hAnsi="Palatino Linotype" w:cs="Times New Roman"/>
          <w:sz w:val="18"/>
          <w:szCs w:val="18"/>
        </w:rPr>
        <w:t>motions,by</w:t>
      </w:r>
      <w:proofErr w:type="spellEnd"/>
      <w:proofErr w:type="gram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means</w:t>
      </w:r>
      <w:proofErr w:type="spellEnd"/>
      <w:r w:rsidR="00034FE0" w:rsidRPr="00C325B9">
        <w:rPr>
          <w:rFonts w:ascii="Palatino Linotype" w:hAnsi="Palatino Linotype" w:cs="Times New Roman"/>
          <w:sz w:val="18"/>
          <w:szCs w:val="18"/>
        </w:rPr>
        <w:t xml:space="preserve"> of </w:t>
      </w:r>
      <w:proofErr w:type="spellStart"/>
      <w:r w:rsidR="00034FE0" w:rsidRPr="00C325B9">
        <w:rPr>
          <w:rFonts w:ascii="Palatino Linotype" w:hAnsi="Palatino Linotype" w:cs="Times New Roman"/>
          <w:sz w:val="18"/>
          <w:szCs w:val="18"/>
        </w:rPr>
        <w:t>which</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things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severally</w:t>
      </w:r>
      <w:proofErr w:type="spellEnd"/>
      <w:r w:rsidR="00034FE0" w:rsidRPr="00C325B9">
        <w:rPr>
          <w:rFonts w:ascii="Palatino Linotype" w:hAnsi="Palatino Linotype" w:cs="Times New Roman"/>
          <w:sz w:val="18"/>
          <w:szCs w:val="18"/>
        </w:rPr>
        <w:t xml:space="preserve"> go on.”</w:t>
      </w:r>
      <w:r w:rsidR="00282716" w:rsidRPr="00C325B9">
        <w:rPr>
          <w:rFonts w:ascii="Palatino Linotype" w:hAnsi="Palatino Linotype" w:cs="Times New Roman"/>
          <w:b/>
          <w:sz w:val="18"/>
          <w:szCs w:val="18"/>
        </w:rPr>
        <w:t xml:space="preserve"> </w:t>
      </w:r>
    </w:p>
  </w:footnote>
  <w:footnote w:id="630">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716" w:rsidRPr="00C325B9">
        <w:rPr>
          <w:rFonts w:ascii="Palatino Linotype" w:hAnsi="Palatino Linotype" w:cs="Times New Roman"/>
          <w:b/>
          <w:sz w:val="18"/>
          <w:szCs w:val="18"/>
        </w:rPr>
        <w:t xml:space="preserve"> </w:t>
      </w:r>
      <w:r w:rsidR="00034FE0" w:rsidRPr="00C325B9">
        <w:rPr>
          <w:rFonts w:ascii="Palatino Linotype" w:hAnsi="Palatino Linotype" w:cs="Times New Roman"/>
          <w:b/>
          <w:sz w:val="18"/>
          <w:szCs w:val="18"/>
        </w:rPr>
        <w:t xml:space="preserve">630. — </w:t>
      </w:r>
      <w:proofErr w:type="spellStart"/>
      <w:r w:rsidR="00034FE0" w:rsidRPr="00C325B9">
        <w:rPr>
          <w:rFonts w:ascii="Palatino Linotype" w:hAnsi="Palatino Linotype" w:cs="Times New Roman"/>
          <w:b/>
          <w:sz w:val="18"/>
          <w:szCs w:val="18"/>
        </w:rPr>
        <w:t>iam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nil</w:t>
      </w:r>
      <w:proofErr w:type="spellEnd"/>
      <w:r w:rsidR="00034FE0" w:rsidRPr="00C325B9">
        <w:rPr>
          <w:rFonts w:ascii="Palatino Linotype" w:hAnsi="Palatino Linotype" w:cs="Times New Roman"/>
          <w:b/>
          <w:sz w:val="18"/>
          <w:szCs w:val="18"/>
        </w:rPr>
        <w:t xml:space="preserve"> ex </w:t>
      </w:r>
      <w:proofErr w:type="spellStart"/>
      <w:r w:rsidR="00034FE0" w:rsidRPr="00C325B9">
        <w:rPr>
          <w:rFonts w:ascii="Palatino Linotype" w:hAnsi="Palatino Linotype" w:cs="Times New Roman"/>
          <w:b/>
          <w:sz w:val="18"/>
          <w:szCs w:val="18"/>
        </w:rPr>
        <w:t>illis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eadem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reparare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valeret</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 xml:space="preserve">— </w:t>
      </w:r>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Vălĕo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ēre</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vălŭi</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ĭtum</w:t>
      </w:r>
      <w:proofErr w:type="spellEnd"/>
      <w:r w:rsidR="00034FE0" w:rsidRPr="00C325B9">
        <w:rPr>
          <w:rFonts w:ascii="Palatino Linotype" w:hAnsi="Palatino Linotype" w:cs="Times New Roman"/>
          <w:sz w:val="18"/>
          <w:szCs w:val="18"/>
        </w:rPr>
        <w:t xml:space="preserve"> : - </w:t>
      </w:r>
      <w:proofErr w:type="spellStart"/>
      <w:r w:rsidR="00034FE0" w:rsidRPr="00C325B9">
        <w:rPr>
          <w:rFonts w:ascii="Palatino Linotype" w:hAnsi="Palatino Linotype" w:cs="Times New Roman"/>
          <w:sz w:val="18"/>
          <w:szCs w:val="18"/>
        </w:rPr>
        <w:t>intr</w:t>
      </w:r>
      <w:proofErr w:type="spellEnd"/>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w:t>
      </w:r>
      <w:proofErr w:type="gramEnd"/>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être fort, vigoureux. </w:t>
      </w:r>
      <w:proofErr w:type="spellStart"/>
      <w:r w:rsidR="00034FE0" w:rsidRPr="00C325B9">
        <w:rPr>
          <w:rFonts w:ascii="Palatino Linotype" w:hAnsi="Palatino Linotype" w:cs="Times New Roman"/>
          <w:sz w:val="18"/>
          <w:szCs w:val="18"/>
        </w:rPr>
        <w:t>Valere</w:t>
      </w:r>
      <w:proofErr w:type="spell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i/>
          <w:iCs/>
          <w:sz w:val="18"/>
          <w:szCs w:val="18"/>
        </w:rPr>
        <w:t xml:space="preserve">+ inf. </w:t>
      </w:r>
      <w:r w:rsidR="00034FE0" w:rsidRPr="00C325B9">
        <w:rPr>
          <w:rFonts w:ascii="Palatino Linotype" w:hAnsi="Palatino Linotype" w:cs="Times New Roman"/>
          <w:sz w:val="18"/>
          <w:szCs w:val="18"/>
        </w:rPr>
        <w:t>: avoir la force de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être en état de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pouvoir.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être fort, puissant, avoir de la valeur, etc.     </w:t>
      </w:r>
      <w:r w:rsidR="00034FE0" w:rsidRPr="00C325B9">
        <w:rPr>
          <w:rFonts w:ascii="Palatino Linotype" w:hAnsi="Palatino Linotype" w:cs="Times New Roman"/>
          <w:b/>
          <w:sz w:val="18"/>
          <w:szCs w:val="18"/>
        </w:rPr>
        <w:t xml:space="preserve">Ex </w:t>
      </w:r>
      <w:proofErr w:type="spellStart"/>
      <w:r w:rsidR="00034FE0" w:rsidRPr="00C325B9">
        <w:rPr>
          <w:rFonts w:ascii="Palatino Linotype" w:hAnsi="Palatino Linotype" w:cs="Times New Roman"/>
          <w:b/>
          <w:sz w:val="18"/>
          <w:szCs w:val="18"/>
        </w:rPr>
        <w:t>illis</w:t>
      </w:r>
      <w:proofErr w:type="spellEnd"/>
      <w:r w:rsidR="00F118C4" w:rsidRPr="00C325B9">
        <w:rPr>
          <w:rFonts w:ascii="Palatino Linotype" w:hAnsi="Palatino Linotype" w:cs="Times New Roman"/>
          <w:b/>
          <w:sz w:val="18"/>
          <w:szCs w:val="18"/>
        </w:rPr>
        <w:t xml:space="preserve"> </w:t>
      </w:r>
      <w:r w:rsidR="00034FE0" w:rsidRPr="00C325B9">
        <w:rPr>
          <w:rFonts w:ascii="Palatino Linotype" w:hAnsi="Palatino Linotype" w:cs="Times New Roman"/>
          <w:b/>
          <w:sz w:val="18"/>
          <w:szCs w:val="18"/>
        </w:rPr>
        <w:t>:</w:t>
      </w:r>
      <w:r w:rsidR="00F118C4" w:rsidRPr="00C325B9">
        <w:rPr>
          <w:rFonts w:ascii="Palatino Linotype" w:hAnsi="Palatino Linotype" w:cs="Times New Roman"/>
          <w:bCs/>
          <w:sz w:val="18"/>
          <w:szCs w:val="18"/>
        </w:rPr>
        <w:t xml:space="preserve"> </w:t>
      </w:r>
      <w:r w:rsidR="00034FE0" w:rsidRPr="00C325B9">
        <w:rPr>
          <w:rFonts w:ascii="Palatino Linotype" w:hAnsi="Palatino Linotype" w:cs="Times New Roman"/>
          <w:bCs/>
          <w:sz w:val="18"/>
          <w:szCs w:val="18"/>
        </w:rPr>
        <w:t xml:space="preserve">c-à-d.  </w:t>
      </w:r>
      <w:proofErr w:type="gramStart"/>
      <w:r w:rsidR="00034FE0" w:rsidRPr="00C325B9">
        <w:rPr>
          <w:rFonts w:ascii="Palatino Linotype" w:hAnsi="Palatino Linotype" w:cs="Times New Roman"/>
          <w:bCs/>
          <w:sz w:val="18"/>
          <w:szCs w:val="18"/>
        </w:rPr>
        <w:t>ex</w:t>
      </w:r>
      <w:proofErr w:type="gramEnd"/>
      <w:r w:rsidR="00034FE0" w:rsidRPr="00C325B9">
        <w:rPr>
          <w:rFonts w:ascii="Palatino Linotype" w:hAnsi="Palatino Linotype" w:cs="Times New Roman"/>
          <w:bCs/>
          <w:sz w:val="18"/>
          <w:szCs w:val="18"/>
        </w:rPr>
        <w:t xml:space="preserve"> </w:t>
      </w:r>
      <w:proofErr w:type="gramStart"/>
      <w:r w:rsidR="00034FE0" w:rsidRPr="00C325B9">
        <w:rPr>
          <w:rFonts w:ascii="Palatino Linotype" w:hAnsi="Palatino Linotype" w:cs="Times New Roman"/>
          <w:bCs/>
          <w:sz w:val="18"/>
          <w:szCs w:val="18"/>
        </w:rPr>
        <w:t>minimis  partibus</w:t>
      </w:r>
      <w:proofErr w:type="gramEnd"/>
      <w:r w:rsidR="00034FE0" w:rsidRPr="00C325B9">
        <w:rPr>
          <w:rFonts w:ascii="Palatino Linotype" w:hAnsi="Palatino Linotype" w:cs="Times New Roman"/>
          <w:bCs/>
          <w:sz w:val="18"/>
          <w:szCs w:val="18"/>
        </w:rPr>
        <w:t xml:space="preserve">.         </w:t>
      </w:r>
      <w:proofErr w:type="spellStart"/>
      <w:r w:rsidR="00034FE0" w:rsidRPr="00C325B9">
        <w:rPr>
          <w:rFonts w:ascii="Palatino Linotype" w:hAnsi="Palatino Linotype" w:cs="Times New Roman"/>
          <w:b/>
          <w:bCs/>
          <w:sz w:val="18"/>
          <w:szCs w:val="18"/>
        </w:rPr>
        <w:t>Rĕpăro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āre</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āvi</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ātum</w:t>
      </w:r>
      <w:proofErr w:type="spellEnd"/>
      <w:r w:rsidR="00034FE0" w:rsidRPr="00C325B9">
        <w:rPr>
          <w:rFonts w:ascii="Palatino Linotype" w:hAnsi="Palatino Linotype" w:cs="Times New Roman"/>
          <w:sz w:val="18"/>
          <w:szCs w:val="18"/>
        </w:rPr>
        <w:t xml:space="preserve"> : - tr. </w:t>
      </w:r>
      <w:proofErr w:type="gramStart"/>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1</w:t>
      </w:r>
      <w:proofErr w:type="gramEnd"/>
      <w:r w:rsidR="00034FE0" w:rsidRPr="00C325B9">
        <w:rPr>
          <w:rFonts w:ascii="Palatino Linotype" w:hAnsi="Palatino Linotype" w:cs="Times New Roman"/>
          <w:sz w:val="18"/>
          <w:szCs w:val="18"/>
        </w:rPr>
        <w:t xml:space="preserve"> - préparer de nouveau.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2 - remettre en état.  </w:t>
      </w:r>
      <w:proofErr w:type="gramStart"/>
      <w:r w:rsidR="00034FE0" w:rsidRPr="00C325B9">
        <w:rPr>
          <w:rFonts w:ascii="Palatino Linotype" w:hAnsi="Palatino Linotype" w:cs="Times New Roman"/>
          <w:sz w:val="18"/>
          <w:szCs w:val="18"/>
        </w:rPr>
        <w:t>remettre</w:t>
      </w:r>
      <w:proofErr w:type="gramEnd"/>
      <w:r w:rsidR="00034FE0" w:rsidRPr="00C325B9">
        <w:rPr>
          <w:rFonts w:ascii="Palatino Linotype" w:hAnsi="Palatino Linotype" w:cs="Times New Roman"/>
          <w:sz w:val="18"/>
          <w:szCs w:val="18"/>
        </w:rPr>
        <w:t xml:space="preserve"> sur pied, reconstituer, restaurer = </w:t>
      </w:r>
      <w:proofErr w:type="spellStart"/>
      <w:r w:rsidR="00034FE0" w:rsidRPr="00C325B9">
        <w:rPr>
          <w:rFonts w:ascii="Palatino Linotype" w:hAnsi="Palatino Linotype" w:cs="Times New Roman"/>
          <w:sz w:val="18"/>
          <w:szCs w:val="18"/>
        </w:rPr>
        <w:t>recreare</w:t>
      </w:r>
      <w:proofErr w:type="spellEnd"/>
      <w:r w:rsidR="00034FE0" w:rsidRPr="00C325B9">
        <w:rPr>
          <w:rFonts w:ascii="Palatino Linotype" w:hAnsi="Palatino Linotype" w:cs="Times New Roman"/>
          <w:sz w:val="18"/>
          <w:szCs w:val="18"/>
        </w:rPr>
        <w:t xml:space="preserve"> (B.).   </w:t>
      </w:r>
    </w:p>
  </w:footnote>
  <w:footnote w:id="631">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631. — </w:t>
      </w:r>
      <w:proofErr w:type="spellStart"/>
      <w:r w:rsidR="00034FE0" w:rsidRPr="00C325B9">
        <w:rPr>
          <w:rFonts w:ascii="Palatino Linotype" w:hAnsi="Palatino Linotype" w:cs="Times New Roman"/>
          <w:b/>
          <w:sz w:val="18"/>
          <w:szCs w:val="18"/>
        </w:rPr>
        <w:t>propterea</w:t>
      </w:r>
      <w:proofErr w:type="spellEnd"/>
      <w:r w:rsidR="00034FE0" w:rsidRPr="00C325B9">
        <w:rPr>
          <w:rFonts w:ascii="Palatino Linotype" w:hAnsi="Palatino Linotype" w:cs="Times New Roman"/>
          <w:b/>
          <w:sz w:val="18"/>
          <w:szCs w:val="18"/>
        </w:rPr>
        <w:t xml:space="preserve"> quia, </w:t>
      </w:r>
      <w:proofErr w:type="spellStart"/>
      <w:r w:rsidR="00034FE0" w:rsidRPr="00C325B9">
        <w:rPr>
          <w:rFonts w:ascii="Palatino Linotype" w:hAnsi="Palatino Linotype" w:cs="Times New Roman"/>
          <w:b/>
          <w:sz w:val="18"/>
          <w:szCs w:val="18"/>
        </w:rPr>
        <w:t>quae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nullis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sunt</w:t>
      </w:r>
      <w:proofErr w:type="spellEnd"/>
      <w:r w:rsidR="00034FE0" w:rsidRPr="00C325B9">
        <w:rPr>
          <w:rFonts w:ascii="Palatino Linotype" w:hAnsi="Palatino Linotype" w:cs="Times New Roman"/>
          <w:b/>
          <w:sz w:val="18"/>
          <w:szCs w:val="18"/>
        </w:rPr>
        <w:t xml:space="preserve"> partibus </w:t>
      </w:r>
      <w:proofErr w:type="spellStart"/>
      <w:proofErr w:type="gramStart"/>
      <w:r w:rsidR="00034FE0" w:rsidRPr="00C325B9">
        <w:rPr>
          <w:rFonts w:ascii="Palatino Linotype" w:hAnsi="Palatino Linotype" w:cs="Times New Roman"/>
          <w:b/>
          <w:sz w:val="18"/>
          <w:szCs w:val="18"/>
        </w:rPr>
        <w:t>aucta</w:t>
      </w:r>
      <w:proofErr w:type="spellEnd"/>
      <w:r w:rsidR="00034FE0" w:rsidRPr="00C325B9">
        <w:rPr>
          <w:rFonts w:ascii="Palatino Linotype" w:hAnsi="Palatino Linotype" w:cs="Times New Roman"/>
          <w:b/>
          <w:sz w:val="18"/>
          <w:szCs w:val="18"/>
        </w:rPr>
        <w:t>,  —</w:t>
      </w:r>
      <w:proofErr w:type="gram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bookmarkStart w:id="230" w:name="propterea"/>
      <w:bookmarkEnd w:id="230"/>
      <w:proofErr w:type="spellStart"/>
      <w:r w:rsidR="00034FE0" w:rsidRPr="00C325B9">
        <w:rPr>
          <w:rFonts w:ascii="Palatino Linotype" w:hAnsi="Palatino Linotype" w:cs="Times New Roman"/>
          <w:b/>
          <w:bCs/>
          <w:sz w:val="18"/>
          <w:szCs w:val="18"/>
        </w:rPr>
        <w:t>Proptĕrĕā</w:t>
      </w:r>
      <w:proofErr w:type="spell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i/>
          <w:iCs/>
          <w:sz w:val="18"/>
          <w:szCs w:val="18"/>
        </w:rPr>
        <w:t>adv</w:t>
      </w:r>
      <w:r w:rsidR="00034FE0" w:rsidRPr="00C325B9">
        <w:rPr>
          <w:rFonts w:ascii="Palatino Linotype" w:hAnsi="Palatino Linotype" w:cs="Times New Roman"/>
          <w:sz w:val="18"/>
          <w:szCs w:val="18"/>
        </w:rPr>
        <w:t>. : à cause de cela.</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i/>
          <w:iCs/>
          <w:sz w:val="18"/>
          <w:szCs w:val="18"/>
        </w:rPr>
        <w:t>en corrélation. -</w:t>
      </w:r>
      <w:r w:rsidR="00F118C4" w:rsidRPr="00C325B9">
        <w:rPr>
          <w:rFonts w:ascii="Palatino Linotype" w:hAnsi="Palatino Linotype" w:cs="Times New Roman"/>
          <w:i/>
          <w:iCs/>
          <w:sz w:val="18"/>
          <w:szCs w:val="18"/>
        </w:rPr>
        <w:t xml:space="preserve"> </w:t>
      </w:r>
      <w:proofErr w:type="spellStart"/>
      <w:r w:rsidR="00034FE0" w:rsidRPr="00C325B9">
        <w:rPr>
          <w:rFonts w:ascii="Palatino Linotype" w:hAnsi="Palatino Linotype" w:cs="Times New Roman"/>
          <w:sz w:val="18"/>
          <w:szCs w:val="18"/>
        </w:rPr>
        <w:t>propterea</w:t>
      </w:r>
      <w:proofErr w:type="spellEnd"/>
      <w:r w:rsidR="00034FE0" w:rsidRPr="00C325B9">
        <w:rPr>
          <w:rFonts w:ascii="Palatino Linotype" w:hAnsi="Palatino Linotype" w:cs="Times New Roman"/>
          <w:sz w:val="18"/>
          <w:szCs w:val="18"/>
        </w:rPr>
        <w:t>... quod, quia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par cela que, parce que.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Quae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nullis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sunt</w:t>
      </w:r>
      <w:proofErr w:type="spellEnd"/>
      <w:r w:rsidR="00034FE0" w:rsidRPr="00C325B9">
        <w:rPr>
          <w:rFonts w:ascii="Palatino Linotype" w:hAnsi="Palatino Linotype" w:cs="Times New Roman"/>
          <w:sz w:val="18"/>
          <w:szCs w:val="18"/>
        </w:rPr>
        <w:t xml:space="preserve"> partibus </w:t>
      </w:r>
      <w:proofErr w:type="spellStart"/>
      <w:r w:rsidR="00034FE0" w:rsidRPr="00C325B9">
        <w:rPr>
          <w:rFonts w:ascii="Palatino Linotype" w:hAnsi="Palatino Linotype" w:cs="Times New Roman"/>
          <w:sz w:val="18"/>
          <w:szCs w:val="18"/>
        </w:rPr>
        <w:t>aucta</w:t>
      </w:r>
      <w:proofErr w:type="spellEnd"/>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la périphrase désigne les infiniment petits.     </w:t>
      </w:r>
      <w:proofErr w:type="spellStart"/>
      <w:r w:rsidR="00034FE0" w:rsidRPr="00C325B9">
        <w:rPr>
          <w:rFonts w:ascii="Palatino Linotype" w:hAnsi="Palatino Linotype" w:cs="Times New Roman"/>
          <w:b/>
          <w:bCs/>
          <w:sz w:val="18"/>
          <w:szCs w:val="18"/>
        </w:rPr>
        <w:t>Augĕo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ēre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auxi</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auctum</w:t>
      </w:r>
      <w:proofErr w:type="spellEnd"/>
      <w:r w:rsidR="00034FE0" w:rsidRPr="00C325B9">
        <w:rPr>
          <w:rFonts w:ascii="Palatino Linotype" w:hAnsi="Palatino Linotype" w:cs="Times New Roman"/>
          <w:sz w:val="18"/>
          <w:szCs w:val="18"/>
        </w:rPr>
        <w:t xml:space="preserve"> : - tr. - 1 - faire croître, accroître, augmenter</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développer.      </w:t>
      </w:r>
      <w:proofErr w:type="spellStart"/>
      <w:r w:rsidR="00034FE0" w:rsidRPr="00C325B9">
        <w:rPr>
          <w:rFonts w:ascii="Palatino Linotype" w:hAnsi="Palatino Linotype" w:cs="Times New Roman"/>
          <w:b/>
          <w:bCs/>
          <w:sz w:val="18"/>
          <w:szCs w:val="18"/>
        </w:rPr>
        <w:t>Aucta</w:t>
      </w:r>
      <w:proofErr w:type="spellEnd"/>
      <w:r w:rsidR="00034FE0" w:rsidRPr="00C325B9">
        <w:rPr>
          <w:rFonts w:ascii="Palatino Linotype" w:hAnsi="Palatino Linotype" w:cs="Times New Roman"/>
          <w:b/>
          <w:bCs/>
          <w:sz w:val="18"/>
          <w:szCs w:val="18"/>
        </w:rPr>
        <w:t xml:space="preserve"> = </w:t>
      </w:r>
      <w:proofErr w:type="spellStart"/>
      <w:r w:rsidR="00034FE0" w:rsidRPr="00C325B9">
        <w:rPr>
          <w:rFonts w:ascii="Palatino Linotype" w:hAnsi="Palatino Linotype" w:cs="Times New Roman"/>
          <w:b/>
          <w:bCs/>
          <w:sz w:val="18"/>
          <w:szCs w:val="18"/>
        </w:rPr>
        <w:t>praedita</w:t>
      </w:r>
      <w:proofErr w:type="spellEnd"/>
      <w:r w:rsidR="00034FE0" w:rsidRPr="00C325B9">
        <w:rPr>
          <w:rFonts w:ascii="Palatino Linotype" w:hAnsi="Palatino Linotype" w:cs="Times New Roman"/>
          <w:sz w:val="18"/>
          <w:szCs w:val="18"/>
        </w:rPr>
        <w:t xml:space="preserve"> de 625 (ER.)</w:t>
      </w:r>
      <w:r w:rsidR="006D4CD7" w:rsidRPr="00C325B9">
        <w:rPr>
          <w:rFonts w:ascii="Palatino Linotype" w:hAnsi="Palatino Linotype" w:cs="Times New Roman"/>
          <w:sz w:val="18"/>
          <w:szCs w:val="18"/>
        </w:rPr>
        <w:t xml:space="preserve">. </w:t>
      </w:r>
      <w:r w:rsidR="00282716" w:rsidRPr="00C325B9">
        <w:rPr>
          <w:rFonts w:ascii="Palatino Linotype" w:hAnsi="Palatino Linotype" w:cs="Times New Roman"/>
          <w:b/>
          <w:sz w:val="18"/>
          <w:szCs w:val="18"/>
        </w:rPr>
        <w:t xml:space="preserve"> </w:t>
      </w:r>
    </w:p>
  </w:footnote>
  <w:footnote w:id="632">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632. — non </w:t>
      </w:r>
      <w:proofErr w:type="spellStart"/>
      <w:r w:rsidR="00034FE0" w:rsidRPr="00C325B9">
        <w:rPr>
          <w:rFonts w:ascii="Palatino Linotype" w:hAnsi="Palatino Linotype" w:cs="Times New Roman"/>
          <w:b/>
          <w:sz w:val="18"/>
          <w:szCs w:val="18"/>
        </w:rPr>
        <w:t>possunt</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ea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quae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debet</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genitalis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habere</w:t>
      </w:r>
      <w:proofErr w:type="spell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Gĕnĭtālis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is</w:t>
      </w:r>
      <w:proofErr w:type="spellEnd"/>
      <w:r w:rsidR="00034FE0" w:rsidRPr="00C325B9">
        <w:rPr>
          <w:rFonts w:ascii="Palatino Linotype" w:hAnsi="Palatino Linotype" w:cs="Times New Roman"/>
          <w:b/>
          <w:bCs/>
          <w:sz w:val="18"/>
          <w:szCs w:val="18"/>
        </w:rPr>
        <w:t>, e :</w:t>
      </w:r>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génital, sexuel</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qui engendre, qui produit, fécond ‖</w:t>
      </w:r>
      <w:proofErr w:type="spellStart"/>
      <w:r w:rsidR="00034FE0" w:rsidRPr="00C325B9">
        <w:rPr>
          <w:rFonts w:ascii="Palatino Linotype" w:hAnsi="Palatino Linotype" w:cs="Times New Roman"/>
          <w:sz w:val="18"/>
          <w:szCs w:val="18"/>
        </w:rPr>
        <w:t>genitalia</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corpora</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Lucr</w:t>
      </w:r>
      <w:proofErr w:type="spellEnd"/>
      <w:r w:rsidR="00034FE0" w:rsidRPr="00C325B9">
        <w:rPr>
          <w:rFonts w:ascii="Palatino Linotype" w:hAnsi="Palatino Linotype" w:cs="Times New Roman"/>
          <w:sz w:val="18"/>
          <w:szCs w:val="18"/>
        </w:rPr>
        <w:t xml:space="preserve">. 1, 58, </w:t>
      </w:r>
      <w:proofErr w:type="spellStart"/>
      <w:r w:rsidR="00034FE0" w:rsidRPr="00C325B9">
        <w:rPr>
          <w:rFonts w:ascii="Palatino Linotype" w:hAnsi="Palatino Linotype" w:cs="Times New Roman"/>
          <w:sz w:val="18"/>
          <w:szCs w:val="18"/>
        </w:rPr>
        <w:t>etc</w:t>
      </w:r>
      <w:proofErr w:type="spellEnd"/>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les éléments générateurs (atomes)</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de naissance</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natal.        </w:t>
      </w:r>
      <w:proofErr w:type="spellStart"/>
      <w:r w:rsidR="00034FE0" w:rsidRPr="00C325B9">
        <w:rPr>
          <w:rFonts w:ascii="Palatino Linotype" w:hAnsi="Palatino Linotype" w:cs="Times New Roman"/>
          <w:b/>
          <w:bCs/>
          <w:sz w:val="18"/>
          <w:szCs w:val="18"/>
        </w:rPr>
        <w:t>Habere</w:t>
      </w:r>
      <w:proofErr w:type="spellEnd"/>
      <w:r w:rsidR="00034FE0" w:rsidRPr="00C325B9">
        <w:rPr>
          <w:rFonts w:ascii="Palatino Linotype" w:hAnsi="Palatino Linotype" w:cs="Times New Roman"/>
          <w:sz w:val="18"/>
          <w:szCs w:val="18"/>
        </w:rPr>
        <w:t xml:space="preserve"> dépend de </w:t>
      </w:r>
      <w:proofErr w:type="spellStart"/>
      <w:r w:rsidR="00034FE0" w:rsidRPr="00C325B9">
        <w:rPr>
          <w:rFonts w:ascii="Palatino Linotype" w:hAnsi="Palatino Linotype" w:cs="Times New Roman"/>
          <w:sz w:val="18"/>
          <w:szCs w:val="18"/>
        </w:rPr>
        <w:t>possunt</w:t>
      </w:r>
      <w:proofErr w:type="spellEnd"/>
      <w:r w:rsidR="00034FE0" w:rsidRPr="00C325B9">
        <w:rPr>
          <w:rFonts w:ascii="Palatino Linotype" w:hAnsi="Palatino Linotype" w:cs="Times New Roman"/>
          <w:sz w:val="18"/>
          <w:szCs w:val="18"/>
        </w:rPr>
        <w:t xml:space="preserve"> et de </w:t>
      </w:r>
      <w:proofErr w:type="spellStart"/>
      <w:r w:rsidR="00034FE0" w:rsidRPr="00C325B9">
        <w:rPr>
          <w:rFonts w:ascii="Palatino Linotype" w:hAnsi="Palatino Linotype" w:cs="Times New Roman"/>
          <w:sz w:val="18"/>
          <w:szCs w:val="18"/>
        </w:rPr>
        <w:t>debet</w:t>
      </w:r>
      <w:proofErr w:type="spellEnd"/>
      <w:r w:rsidR="00034FE0" w:rsidRPr="00C325B9">
        <w:rPr>
          <w:rFonts w:ascii="Palatino Linotype" w:hAnsi="Palatino Linotype" w:cs="Times New Roman"/>
          <w:sz w:val="18"/>
          <w:szCs w:val="18"/>
        </w:rPr>
        <w:t xml:space="preserve"> (ER.).</w:t>
      </w:r>
    </w:p>
  </w:footnote>
  <w:footnote w:id="633">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716" w:rsidRPr="00C325B9">
        <w:rPr>
          <w:rFonts w:ascii="Palatino Linotype" w:hAnsi="Palatino Linotype" w:cs="Times New Roman"/>
          <w:b/>
          <w:sz w:val="18"/>
          <w:szCs w:val="18"/>
        </w:rPr>
        <w:t xml:space="preserve"> </w:t>
      </w:r>
      <w:r w:rsidR="00034FE0" w:rsidRPr="00C325B9">
        <w:rPr>
          <w:rFonts w:ascii="Palatino Linotype" w:hAnsi="Palatino Linotype" w:cs="Times New Roman"/>
          <w:b/>
          <w:sz w:val="18"/>
          <w:szCs w:val="18"/>
        </w:rPr>
        <w:t xml:space="preserve">633. — </w:t>
      </w:r>
      <w:proofErr w:type="spellStart"/>
      <w:r w:rsidR="00034FE0" w:rsidRPr="00C325B9">
        <w:rPr>
          <w:rFonts w:ascii="Palatino Linotype" w:hAnsi="Palatino Linotype" w:cs="Times New Roman"/>
          <w:b/>
          <w:sz w:val="18"/>
          <w:szCs w:val="18"/>
        </w:rPr>
        <w:t>m</w:t>
      </w:r>
      <w:r w:rsidR="00034FE0" w:rsidRPr="00C325B9">
        <w:rPr>
          <w:rFonts w:ascii="Palatino Linotype" w:hAnsi="Palatino Linotype" w:cs="Times New Roman"/>
          <w:b/>
          <w:bCs/>
          <w:sz w:val="18"/>
          <w:szCs w:val="18"/>
        </w:rPr>
        <w:t>ātĕrĭē</w:t>
      </w:r>
      <w:r w:rsidR="00034FE0" w:rsidRPr="00C325B9">
        <w:rPr>
          <w:rFonts w:ascii="Palatino Linotype" w:hAnsi="Palatino Linotype" w:cs="Times New Roman"/>
          <w:b/>
          <w:sz w:val="18"/>
          <w:szCs w:val="18"/>
        </w:rPr>
        <w:t>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v</w:t>
      </w:r>
      <w:r w:rsidR="00034FE0" w:rsidRPr="00C325B9">
        <w:rPr>
          <w:rFonts w:ascii="Palatino Linotype" w:hAnsi="Palatino Linotype" w:cs="Times New Roman"/>
          <w:b/>
          <w:bCs/>
          <w:sz w:val="18"/>
          <w:szCs w:val="18"/>
        </w:rPr>
        <w:t>ărĭ</w:t>
      </w:r>
      <w:r w:rsidR="00034FE0" w:rsidRPr="00C325B9">
        <w:rPr>
          <w:rFonts w:ascii="Palatino Linotype" w:hAnsi="Palatino Linotype" w:cs="Times New Roman"/>
          <w:b/>
          <w:sz w:val="18"/>
          <w:szCs w:val="18"/>
        </w:rPr>
        <w:t>os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c</w:t>
      </w:r>
      <w:r w:rsidR="00034FE0" w:rsidRPr="00C325B9">
        <w:rPr>
          <w:rFonts w:ascii="Palatino Linotype" w:hAnsi="Palatino Linotype" w:cs="Times New Roman"/>
          <w:b/>
          <w:bCs/>
          <w:sz w:val="18"/>
          <w:szCs w:val="18"/>
        </w:rPr>
        <w:t>ō</w:t>
      </w:r>
      <w:r w:rsidR="00034FE0" w:rsidRPr="00C325B9">
        <w:rPr>
          <w:rFonts w:ascii="Palatino Linotype" w:hAnsi="Palatino Linotype" w:cs="Times New Roman"/>
          <w:b/>
          <w:sz w:val="18"/>
          <w:szCs w:val="18"/>
        </w:rPr>
        <w:t>nexus</w:t>
      </w:r>
      <w:proofErr w:type="spellEnd"/>
      <w:r w:rsidR="00034FE0" w:rsidRPr="00C325B9">
        <w:rPr>
          <w:rFonts w:ascii="Palatino Linotype" w:hAnsi="Palatino Linotype" w:cs="Times New Roman"/>
          <w:b/>
          <w:sz w:val="18"/>
          <w:szCs w:val="18"/>
        </w:rPr>
        <w:t xml:space="preserve">, </w:t>
      </w:r>
      <w:proofErr w:type="spellStart"/>
      <w:proofErr w:type="gramStart"/>
      <w:r w:rsidR="00034FE0" w:rsidRPr="00C325B9">
        <w:rPr>
          <w:rFonts w:ascii="Palatino Linotype" w:hAnsi="Palatino Linotype" w:cs="Times New Roman"/>
          <w:b/>
          <w:sz w:val="18"/>
          <w:szCs w:val="18"/>
        </w:rPr>
        <w:t>pondera</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pl</w:t>
      </w:r>
      <w:r w:rsidR="00034FE0" w:rsidRPr="00C325B9">
        <w:rPr>
          <w:rFonts w:ascii="Palatino Linotype" w:hAnsi="Palatino Linotype" w:cs="Times New Roman"/>
          <w:b/>
          <w:bCs/>
          <w:sz w:val="18"/>
          <w:szCs w:val="18"/>
        </w:rPr>
        <w:t>ā</w:t>
      </w:r>
      <w:r w:rsidR="00034FE0" w:rsidRPr="00C325B9">
        <w:rPr>
          <w:rFonts w:ascii="Palatino Linotype" w:hAnsi="Palatino Linotype" w:cs="Times New Roman"/>
          <w:b/>
          <w:sz w:val="18"/>
          <w:szCs w:val="18"/>
        </w:rPr>
        <w:t>gas</w:t>
      </w:r>
      <w:proofErr w:type="spellEnd"/>
      <w:proofErr w:type="gramEnd"/>
      <w:r w:rsidR="00034FE0" w:rsidRPr="00C325B9">
        <w:rPr>
          <w:rFonts w:ascii="Palatino Linotype" w:hAnsi="Palatino Linotype" w:cs="Times New Roman"/>
          <w:b/>
          <w:sz w:val="18"/>
          <w:szCs w:val="18"/>
        </w:rPr>
        <w:t xml:space="preserve">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Mātĕrĭēs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ēi</w:t>
      </w:r>
      <w:proofErr w:type="spellEnd"/>
      <w:r w:rsidR="00034FE0" w:rsidRPr="00C325B9">
        <w:rPr>
          <w:rFonts w:ascii="Palatino Linotype" w:hAnsi="Palatino Linotype" w:cs="Times New Roman"/>
          <w:b/>
          <w:bCs/>
          <w:sz w:val="18"/>
          <w:szCs w:val="18"/>
        </w:rPr>
        <w:t xml:space="preserve"> f. </w:t>
      </w:r>
      <w:r w:rsidR="00034FE0" w:rsidRPr="00C325B9">
        <w:rPr>
          <w:rFonts w:ascii="Palatino Linotype" w:hAnsi="Palatino Linotype" w:cs="Times New Roman"/>
          <w:sz w:val="18"/>
          <w:szCs w:val="18"/>
        </w:rPr>
        <w:t xml:space="preserve">: c. </w:t>
      </w:r>
      <w:proofErr w:type="spellStart"/>
      <w:r w:rsidR="00034FE0" w:rsidRPr="00C325B9">
        <w:rPr>
          <w:rFonts w:ascii="Palatino Linotype" w:hAnsi="Palatino Linotype" w:cs="Times New Roman"/>
          <w:sz w:val="18"/>
          <w:szCs w:val="18"/>
        </w:rPr>
        <w:t>materia</w:t>
      </w:r>
      <w:proofErr w:type="spellEnd"/>
      <w:r w:rsidR="00034FE0" w:rsidRPr="00C325B9">
        <w:rPr>
          <w:rFonts w:ascii="Palatino Linotype" w:hAnsi="Palatino Linotype" w:cs="Times New Roman"/>
          <w:sz w:val="18"/>
          <w:szCs w:val="18"/>
        </w:rPr>
        <w:t xml:space="preserve">.  ‖ </w:t>
      </w:r>
      <w:proofErr w:type="spellStart"/>
      <w:proofErr w:type="gramStart"/>
      <w:r w:rsidR="00034FE0" w:rsidRPr="00C325B9">
        <w:rPr>
          <w:rFonts w:ascii="Palatino Linotype" w:hAnsi="Palatino Linotype" w:cs="Times New Roman"/>
          <w:b/>
          <w:bCs/>
          <w:sz w:val="18"/>
          <w:szCs w:val="18"/>
        </w:rPr>
        <w:t>Genitalis</w:t>
      </w:r>
      <w:proofErr w:type="spellEnd"/>
      <w:r w:rsidR="00034FE0" w:rsidRPr="00C325B9">
        <w:rPr>
          <w:rFonts w:ascii="Palatino Linotype" w:hAnsi="Palatino Linotype" w:cs="Times New Roman"/>
          <w:b/>
          <w:bCs/>
          <w:sz w:val="18"/>
          <w:szCs w:val="18"/>
        </w:rPr>
        <w:t xml:space="preserve"> .</w:t>
      </w:r>
      <w:proofErr w:type="gramEnd"/>
      <w:r w:rsidR="00034FE0" w:rsidRPr="00C325B9">
        <w:rPr>
          <w:rFonts w:ascii="Palatino Linotype" w:hAnsi="Palatino Linotype" w:cs="Times New Roman"/>
          <w:b/>
          <w:bCs/>
          <w:sz w:val="18"/>
          <w:szCs w:val="18"/>
        </w:rPr>
        <w:t xml:space="preserve"> . </w:t>
      </w:r>
      <w:proofErr w:type="spellStart"/>
      <w:proofErr w:type="gramStart"/>
      <w:r w:rsidR="00034FE0" w:rsidRPr="00C325B9">
        <w:rPr>
          <w:rFonts w:ascii="Palatino Linotype" w:hAnsi="Palatino Linotype" w:cs="Times New Roman"/>
          <w:b/>
          <w:bCs/>
          <w:sz w:val="18"/>
          <w:szCs w:val="18"/>
        </w:rPr>
        <w:t>materies</w:t>
      </w:r>
      <w:proofErr w:type="spellEnd"/>
      <w:proofErr w:type="gramEnd"/>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b/>
          <w:bCs/>
          <w:sz w:val="18"/>
          <w:szCs w:val="18"/>
        </w:rPr>
        <w:t>: ‘</w:t>
      </w:r>
      <w:proofErr w:type="spellStart"/>
      <w:r w:rsidR="00034FE0" w:rsidRPr="00C325B9">
        <w:rPr>
          <w:rFonts w:ascii="Palatino Linotype" w:hAnsi="Palatino Linotype" w:cs="Times New Roman"/>
          <w:sz w:val="18"/>
          <w:szCs w:val="18"/>
        </w:rPr>
        <w:t>matter</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which</w:t>
      </w:r>
      <w:proofErr w:type="spellEnd"/>
      <w:r w:rsidR="00034FE0" w:rsidRPr="00C325B9">
        <w:rPr>
          <w:rFonts w:ascii="Palatino Linotype" w:hAnsi="Palatino Linotype" w:cs="Times New Roman"/>
          <w:sz w:val="18"/>
          <w:szCs w:val="18"/>
        </w:rPr>
        <w:t xml:space="preserve"> can </w:t>
      </w:r>
      <w:proofErr w:type="spellStart"/>
      <w:r w:rsidR="00034FE0" w:rsidRPr="00C325B9">
        <w:rPr>
          <w:rFonts w:ascii="Palatino Linotype" w:hAnsi="Palatino Linotype" w:cs="Times New Roman"/>
          <w:sz w:val="18"/>
          <w:szCs w:val="18"/>
        </w:rPr>
        <w:t>give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birth</w:t>
      </w:r>
      <w:proofErr w:type="spellEnd"/>
      <w:r w:rsidR="00034FE0" w:rsidRPr="00C325B9">
        <w:rPr>
          <w:rFonts w:ascii="Palatino Linotype" w:hAnsi="Palatino Linotype" w:cs="Times New Roman"/>
          <w:sz w:val="18"/>
          <w:szCs w:val="18"/>
        </w:rPr>
        <w:t xml:space="preserve"> to </w:t>
      </w:r>
      <w:proofErr w:type="spellStart"/>
      <w:r w:rsidR="00034FE0" w:rsidRPr="00C325B9">
        <w:rPr>
          <w:rFonts w:ascii="Palatino Linotype" w:hAnsi="Palatino Linotype" w:cs="Times New Roman"/>
          <w:sz w:val="18"/>
          <w:szCs w:val="18"/>
        </w:rPr>
        <w:t>things</w:t>
      </w:r>
      <w:proofErr w:type="spellEnd"/>
      <w:r w:rsidR="00034FE0" w:rsidRPr="00C325B9">
        <w:rPr>
          <w:rFonts w:ascii="Palatino Linotype" w:hAnsi="Palatino Linotype" w:cs="Times New Roman"/>
          <w:sz w:val="18"/>
          <w:szCs w:val="18"/>
        </w:rPr>
        <w:t xml:space="preserve">’. Cf. </w:t>
      </w:r>
      <w:proofErr w:type="spellStart"/>
      <w:r w:rsidR="00034FE0" w:rsidRPr="00C325B9">
        <w:rPr>
          <w:rFonts w:ascii="Palatino Linotype" w:hAnsi="Palatino Linotype" w:cs="Times New Roman"/>
          <w:sz w:val="18"/>
          <w:szCs w:val="18"/>
        </w:rPr>
        <w:t>genitalis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origo</w:t>
      </w:r>
      <w:proofErr w:type="spellEnd"/>
      <w:r w:rsidR="00034FE0" w:rsidRPr="00C325B9">
        <w:rPr>
          <w:rFonts w:ascii="Palatino Linotype" w:hAnsi="Palatino Linotype" w:cs="Times New Roman"/>
          <w:sz w:val="18"/>
          <w:szCs w:val="18"/>
        </w:rPr>
        <w:t xml:space="preserve"> V 176, 324, 1212 (B.).       </w:t>
      </w:r>
      <w:proofErr w:type="spellStart"/>
      <w:r w:rsidR="00034FE0" w:rsidRPr="00C325B9">
        <w:rPr>
          <w:rFonts w:ascii="Palatino Linotype" w:hAnsi="Palatino Linotype" w:cs="Times New Roman"/>
          <w:b/>
          <w:bCs/>
          <w:sz w:val="18"/>
          <w:szCs w:val="18"/>
        </w:rPr>
        <w:t>Varios</w:t>
      </w:r>
      <w:proofErr w:type="spellEnd"/>
      <w:r w:rsidR="00034FE0" w:rsidRPr="00C325B9">
        <w:rPr>
          <w:rFonts w:ascii="Palatino Linotype" w:hAnsi="Palatino Linotype" w:cs="Times New Roman"/>
          <w:b/>
          <w:bCs/>
          <w:sz w:val="18"/>
          <w:szCs w:val="18"/>
        </w:rPr>
        <w:t xml:space="preserve"> </w:t>
      </w:r>
      <w:proofErr w:type="spellStart"/>
      <w:proofErr w:type="gramStart"/>
      <w:r w:rsidR="00034FE0" w:rsidRPr="00C325B9">
        <w:rPr>
          <w:rFonts w:ascii="Palatino Linotype" w:hAnsi="Palatino Linotype" w:cs="Times New Roman"/>
          <w:b/>
          <w:bCs/>
          <w:sz w:val="18"/>
          <w:szCs w:val="18"/>
        </w:rPr>
        <w:t>conexus</w:t>
      </w:r>
      <w:proofErr w:type="spellEnd"/>
      <w:r w:rsidR="00034FE0" w:rsidRPr="00C325B9">
        <w:rPr>
          <w:rFonts w:ascii="Palatino Linotype" w:hAnsi="Palatino Linotype" w:cs="Times New Roman"/>
          <w:b/>
          <w:bCs/>
          <w:sz w:val="18"/>
          <w:szCs w:val="18"/>
        </w:rPr>
        <w:t xml:space="preserve">  [</w:t>
      </w:r>
      <w:proofErr w:type="gramEnd"/>
      <w:r w:rsidR="00034FE0" w:rsidRPr="00C325B9">
        <w:rPr>
          <w:rFonts w:ascii="Palatino Linotype" w:hAnsi="Palatino Linotype" w:cs="Times New Roman"/>
          <w:b/>
          <w:bCs/>
          <w:sz w:val="18"/>
          <w:szCs w:val="18"/>
        </w:rPr>
        <w:t>…] motus</w:t>
      </w:r>
      <w:r w:rsidR="00034FE0" w:rsidRPr="00C325B9">
        <w:rPr>
          <w:rFonts w:ascii="Palatino Linotype" w:hAnsi="Palatino Linotype" w:cs="Times New Roman"/>
          <w:sz w:val="18"/>
          <w:szCs w:val="18"/>
        </w:rPr>
        <w:t xml:space="preserve"> sont apposés au pronom </w:t>
      </w:r>
      <w:proofErr w:type="spellStart"/>
      <w:r w:rsidR="00034FE0" w:rsidRPr="00C325B9">
        <w:rPr>
          <w:rFonts w:ascii="Palatino Linotype" w:hAnsi="Palatino Linotype" w:cs="Times New Roman"/>
          <w:b/>
          <w:bCs/>
          <w:sz w:val="18"/>
          <w:szCs w:val="18"/>
        </w:rPr>
        <w:t>ea</w:t>
      </w:r>
      <w:proofErr w:type="spellEnd"/>
      <w:r w:rsidR="00034FE0" w:rsidRPr="00C325B9">
        <w:rPr>
          <w:rFonts w:ascii="Palatino Linotype" w:hAnsi="Palatino Linotype" w:cs="Times New Roman"/>
          <w:sz w:val="18"/>
          <w:szCs w:val="18"/>
        </w:rPr>
        <w:t xml:space="preserve"> de 632.    </w:t>
      </w:r>
      <w:proofErr w:type="spellStart"/>
      <w:r w:rsidR="00034FE0" w:rsidRPr="00C325B9">
        <w:rPr>
          <w:rFonts w:ascii="Palatino Linotype" w:hAnsi="Palatino Linotype" w:cs="Times New Roman"/>
          <w:b/>
          <w:bCs/>
          <w:sz w:val="18"/>
          <w:szCs w:val="18"/>
        </w:rPr>
        <w:t>Vărĭus</w:t>
      </w:r>
      <w:proofErr w:type="spellEnd"/>
      <w:r w:rsidR="00034FE0" w:rsidRPr="00C325B9">
        <w:rPr>
          <w:rFonts w:ascii="Palatino Linotype" w:hAnsi="Palatino Linotype" w:cs="Times New Roman"/>
          <w:b/>
          <w:bCs/>
          <w:sz w:val="18"/>
          <w:szCs w:val="18"/>
        </w:rPr>
        <w:t xml:space="preserve">, a, um </w:t>
      </w:r>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a - varié, nuancé, tacheté, bigarré, moucheté</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b - varié, divers, différent.  </w:t>
      </w:r>
      <w:proofErr w:type="spellStart"/>
      <w:r w:rsidR="00034FE0" w:rsidRPr="00C325B9">
        <w:rPr>
          <w:rFonts w:ascii="Palatino Linotype" w:hAnsi="Palatino Linotype" w:cs="Times New Roman"/>
          <w:b/>
          <w:bCs/>
          <w:sz w:val="18"/>
          <w:szCs w:val="18"/>
        </w:rPr>
        <w:t>Cōnexŭs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ūs</w:t>
      </w:r>
      <w:proofErr w:type="spellEnd"/>
      <w:r w:rsidR="00034FE0" w:rsidRPr="00C325B9">
        <w:rPr>
          <w:rFonts w:ascii="Palatino Linotype" w:hAnsi="Palatino Linotype" w:cs="Times New Roman"/>
          <w:b/>
          <w:bCs/>
          <w:sz w:val="18"/>
          <w:szCs w:val="18"/>
        </w:rPr>
        <w:t xml:space="preserve">, m. </w:t>
      </w:r>
      <w:r w:rsidR="00034FE0" w:rsidRPr="00C325B9">
        <w:rPr>
          <w:rFonts w:ascii="Palatino Linotype" w:hAnsi="Palatino Linotype" w:cs="Times New Roman"/>
          <w:sz w:val="18"/>
          <w:szCs w:val="18"/>
        </w:rPr>
        <w:t xml:space="preserve">: liaison, enchaînement ; entrelacement.    </w:t>
      </w:r>
      <w:bookmarkStart w:id="231" w:name="pondus"/>
      <w:bookmarkEnd w:id="231"/>
      <w:proofErr w:type="spellStart"/>
      <w:r w:rsidR="00034FE0" w:rsidRPr="00C325B9">
        <w:rPr>
          <w:rFonts w:ascii="Palatino Linotype" w:hAnsi="Palatino Linotype" w:cs="Times New Roman"/>
          <w:b/>
          <w:bCs/>
          <w:sz w:val="18"/>
          <w:szCs w:val="18"/>
        </w:rPr>
        <w:t>Pondŭs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ĕris</w:t>
      </w:r>
      <w:proofErr w:type="spellEnd"/>
      <w:r w:rsidR="00034FE0" w:rsidRPr="00C325B9">
        <w:rPr>
          <w:rFonts w:ascii="Palatino Linotype" w:hAnsi="Palatino Linotype" w:cs="Times New Roman"/>
          <w:b/>
          <w:bCs/>
          <w:sz w:val="18"/>
          <w:szCs w:val="18"/>
        </w:rPr>
        <w:t>, n.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poids, masse.    </w:t>
      </w:r>
      <w:proofErr w:type="spellStart"/>
      <w:r w:rsidR="00034FE0" w:rsidRPr="00C325B9">
        <w:rPr>
          <w:rFonts w:ascii="Palatino Linotype" w:hAnsi="Palatino Linotype" w:cs="Times New Roman"/>
          <w:b/>
          <w:bCs/>
          <w:sz w:val="18"/>
          <w:szCs w:val="18"/>
        </w:rPr>
        <w:t>Plāga</w:t>
      </w:r>
      <w:proofErr w:type="spellEnd"/>
      <w:r w:rsidR="00034FE0" w:rsidRPr="00C325B9">
        <w:rPr>
          <w:rFonts w:ascii="Palatino Linotype" w:hAnsi="Palatino Linotype" w:cs="Times New Roman"/>
          <w:b/>
          <w:bCs/>
          <w:sz w:val="18"/>
          <w:szCs w:val="18"/>
        </w:rPr>
        <w:t xml:space="preserve">, æ, f. : </w:t>
      </w:r>
      <w:r w:rsidR="00034FE0" w:rsidRPr="00C325B9">
        <w:rPr>
          <w:rFonts w:ascii="Palatino Linotype" w:hAnsi="Palatino Linotype" w:cs="Times New Roman"/>
          <w:sz w:val="18"/>
          <w:szCs w:val="18"/>
        </w:rPr>
        <w:t xml:space="preserve">- a - coup, percussion, secousse. - b - </w:t>
      </w:r>
      <w:proofErr w:type="gramStart"/>
      <w:r w:rsidR="00034FE0" w:rsidRPr="00C325B9">
        <w:rPr>
          <w:rFonts w:ascii="Palatino Linotype" w:hAnsi="Palatino Linotype" w:cs="Times New Roman"/>
          <w:sz w:val="18"/>
          <w:szCs w:val="18"/>
        </w:rPr>
        <w:t>coup  blessure</w:t>
      </w:r>
      <w:proofErr w:type="gramEnd"/>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plaie  [</w:t>
      </w:r>
      <w:proofErr w:type="gramEnd"/>
      <w:r w:rsidR="00034FE0" w:rsidRPr="00C325B9">
        <w:rPr>
          <w:rFonts w:ascii="Palatino Linotype" w:hAnsi="Palatino Linotype" w:cs="Times New Roman"/>
          <w:sz w:val="18"/>
          <w:szCs w:val="18"/>
        </w:rPr>
        <w:t>…].</w:t>
      </w:r>
    </w:p>
  </w:footnote>
  <w:footnote w:id="634">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716" w:rsidRPr="00C325B9">
        <w:rPr>
          <w:rFonts w:ascii="Palatino Linotype" w:hAnsi="Palatino Linotype" w:cs="Times New Roman"/>
          <w:b/>
          <w:sz w:val="18"/>
          <w:szCs w:val="18"/>
        </w:rPr>
        <w:t xml:space="preserve"> </w:t>
      </w:r>
      <w:r w:rsidR="00034FE0" w:rsidRPr="00C325B9">
        <w:rPr>
          <w:rFonts w:ascii="Palatino Linotype" w:hAnsi="Palatino Linotype" w:cs="Times New Roman"/>
          <w:b/>
          <w:sz w:val="18"/>
          <w:szCs w:val="18"/>
        </w:rPr>
        <w:t xml:space="preserve">634. — </w:t>
      </w:r>
      <w:proofErr w:type="spellStart"/>
      <w:r w:rsidR="00034FE0" w:rsidRPr="00C325B9">
        <w:rPr>
          <w:rFonts w:ascii="Palatino Linotype" w:hAnsi="Palatino Linotype" w:cs="Times New Roman"/>
          <w:b/>
          <w:sz w:val="18"/>
          <w:szCs w:val="18"/>
        </w:rPr>
        <w:t>concursus</w:t>
      </w:r>
      <w:proofErr w:type="spellEnd"/>
      <w:r w:rsidR="00034FE0" w:rsidRPr="00C325B9">
        <w:rPr>
          <w:rFonts w:ascii="Palatino Linotype" w:hAnsi="Palatino Linotype" w:cs="Times New Roman"/>
          <w:b/>
          <w:sz w:val="18"/>
          <w:szCs w:val="18"/>
        </w:rPr>
        <w:t xml:space="preserve">, motus, per </w:t>
      </w:r>
      <w:proofErr w:type="spellStart"/>
      <w:r w:rsidR="00034FE0" w:rsidRPr="00C325B9">
        <w:rPr>
          <w:rFonts w:ascii="Palatino Linotype" w:hAnsi="Palatino Linotype" w:cs="Times New Roman"/>
          <w:b/>
          <w:sz w:val="18"/>
          <w:szCs w:val="18"/>
        </w:rPr>
        <w:t>quae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res</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quaeque</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geruntur</w:t>
      </w:r>
      <w:proofErr w:type="spellEnd"/>
      <w:r w:rsidR="00034FE0" w:rsidRPr="00C325B9">
        <w:rPr>
          <w:rFonts w:ascii="Palatino Linotype" w:hAnsi="Palatino Linotype" w:cs="Times New Roman"/>
          <w:b/>
          <w:sz w:val="18"/>
          <w:szCs w:val="18"/>
        </w:rPr>
        <w:t xml:space="preserve">. — </w:t>
      </w:r>
      <w:r w:rsidR="00034FE0" w:rsidRPr="00C325B9">
        <w:rPr>
          <w:rFonts w:ascii="Palatino Linotype" w:hAnsi="Palatino Linotype" w:cs="Times New Roman"/>
          <w:sz w:val="18"/>
          <w:szCs w:val="18"/>
        </w:rPr>
        <w:t xml:space="preserve"> </w:t>
      </w:r>
      <w:r w:rsidR="00034FE0" w:rsidRPr="00C325B9">
        <w:rPr>
          <w:rStyle w:val="Appelnotedebasdep"/>
          <w:rFonts w:ascii="Palatino Linotype" w:hAnsi="Palatino Linotype" w:cs="Times New Roman"/>
          <w:sz w:val="18"/>
          <w:szCs w:val="18"/>
          <w:vertAlign w:val="baseline"/>
        </w:rPr>
        <w:t xml:space="preserve"> </w:t>
      </w:r>
      <w:proofErr w:type="spellStart"/>
      <w:r w:rsidR="00034FE0" w:rsidRPr="00C325B9">
        <w:rPr>
          <w:rFonts w:ascii="Palatino Linotype" w:hAnsi="Palatino Linotype" w:cs="Times New Roman"/>
          <w:b/>
          <w:bCs/>
          <w:sz w:val="18"/>
          <w:szCs w:val="18"/>
        </w:rPr>
        <w:t>Concursŭs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ūs</w:t>
      </w:r>
      <w:proofErr w:type="spellEnd"/>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m. :  1 – course en masse vers un </w:t>
      </w:r>
      <w:proofErr w:type="gramStart"/>
      <w:r w:rsidR="00034FE0" w:rsidRPr="00C325B9">
        <w:rPr>
          <w:rFonts w:ascii="Palatino Linotype" w:hAnsi="Palatino Linotype" w:cs="Times New Roman"/>
          <w:sz w:val="18"/>
          <w:szCs w:val="18"/>
        </w:rPr>
        <w:t>point  2</w:t>
      </w:r>
      <w:proofErr w:type="gramEnd"/>
      <w:r w:rsidR="00034FE0" w:rsidRPr="00C325B9">
        <w:rPr>
          <w:rFonts w:ascii="Palatino Linotype" w:hAnsi="Palatino Linotype" w:cs="Times New Roman"/>
          <w:sz w:val="18"/>
          <w:szCs w:val="18"/>
        </w:rPr>
        <w:t xml:space="preserve"> - rencontre, assemblage. </w:t>
      </w:r>
      <w:proofErr w:type="gramStart"/>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concursus</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corpusculorum</w:t>
      </w:r>
      <w:proofErr w:type="spellEnd"/>
      <w:r w:rsidR="00034FE0" w:rsidRPr="00C325B9">
        <w:rPr>
          <w:rFonts w:ascii="Palatino Linotype" w:hAnsi="Palatino Linotype" w:cs="Times New Roman"/>
          <w:sz w:val="18"/>
          <w:szCs w:val="18"/>
        </w:rPr>
        <w:t>, Cic. : rencontre d'atomes.</w:t>
      </w:r>
      <w:r w:rsidR="00F118C4"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  3</w:t>
      </w:r>
      <w:proofErr w:type="gramEnd"/>
      <w:r w:rsidR="00034FE0" w:rsidRPr="00C325B9">
        <w:rPr>
          <w:rFonts w:ascii="Palatino Linotype" w:hAnsi="Palatino Linotype" w:cs="Times New Roman"/>
          <w:sz w:val="18"/>
          <w:szCs w:val="18"/>
        </w:rPr>
        <w:t xml:space="preserve"> - chocs.   </w:t>
      </w:r>
      <w:proofErr w:type="gramStart"/>
      <w:r w:rsidR="00034FE0" w:rsidRPr="00C325B9">
        <w:rPr>
          <w:rFonts w:ascii="Palatino Linotype" w:hAnsi="Palatino Linotype" w:cs="Times New Roman"/>
          <w:sz w:val="18"/>
          <w:szCs w:val="18"/>
        </w:rPr>
        <w:t>per</w:t>
      </w:r>
      <w:proofErr w:type="gramEnd"/>
      <w:r w:rsidR="00034FE0" w:rsidRPr="00C325B9">
        <w:rPr>
          <w:rFonts w:ascii="Palatino Linotype" w:hAnsi="Palatino Linotype" w:cs="Times New Roman"/>
          <w:sz w:val="18"/>
          <w:szCs w:val="18"/>
        </w:rPr>
        <w:t xml:space="preserve"> </w:t>
      </w:r>
      <w:proofErr w:type="spellStart"/>
      <w:proofErr w:type="gramStart"/>
      <w:r w:rsidR="00034FE0" w:rsidRPr="00C325B9">
        <w:rPr>
          <w:rFonts w:ascii="Palatino Linotype" w:hAnsi="Palatino Linotype" w:cs="Times New Roman"/>
          <w:sz w:val="18"/>
          <w:szCs w:val="18"/>
        </w:rPr>
        <w:t>quae</w:t>
      </w:r>
      <w:proofErr w:type="spellEnd"/>
      <w:r w:rsidR="00034FE0" w:rsidRPr="00C325B9">
        <w:rPr>
          <w:rFonts w:ascii="Palatino Linotype" w:hAnsi="Palatino Linotype" w:cs="Times New Roman"/>
          <w:sz w:val="18"/>
          <w:szCs w:val="18"/>
        </w:rPr>
        <w:t xml:space="preserve">  a</w:t>
      </w:r>
      <w:proofErr w:type="gramEnd"/>
      <w:r w:rsidR="00034FE0" w:rsidRPr="00C325B9">
        <w:rPr>
          <w:rFonts w:ascii="Palatino Linotype" w:hAnsi="Palatino Linotype" w:cs="Times New Roman"/>
          <w:sz w:val="18"/>
          <w:szCs w:val="18"/>
        </w:rPr>
        <w:t xml:space="preserve"> pour antécédent le pronom </w:t>
      </w:r>
      <w:proofErr w:type="spellStart"/>
      <w:r w:rsidR="00034FE0" w:rsidRPr="00C325B9">
        <w:rPr>
          <w:rFonts w:ascii="Palatino Linotype" w:hAnsi="Palatino Linotype" w:cs="Times New Roman"/>
          <w:b/>
          <w:bCs/>
          <w:sz w:val="18"/>
          <w:szCs w:val="18"/>
        </w:rPr>
        <w:t>ea</w:t>
      </w:r>
      <w:proofErr w:type="spellEnd"/>
      <w:r w:rsidR="00034FE0" w:rsidRPr="00C325B9">
        <w:rPr>
          <w:rFonts w:ascii="Palatino Linotype" w:hAnsi="Palatino Linotype" w:cs="Times New Roman"/>
          <w:sz w:val="18"/>
          <w:szCs w:val="18"/>
        </w:rPr>
        <w:t xml:space="preserve"> de 632.   </w:t>
      </w:r>
      <w:proofErr w:type="spellStart"/>
      <w:r w:rsidR="00034FE0" w:rsidRPr="00C325B9">
        <w:rPr>
          <w:rFonts w:ascii="Palatino Linotype" w:hAnsi="Palatino Linotype" w:cs="Times New Roman"/>
          <w:b/>
          <w:bCs/>
          <w:sz w:val="18"/>
          <w:szCs w:val="18"/>
        </w:rPr>
        <w:t>Mōtŭs</w:t>
      </w:r>
      <w:proofErr w:type="spellEnd"/>
      <w:r w:rsidR="00034FE0" w:rsidRPr="00C325B9">
        <w:rPr>
          <w:rFonts w:ascii="Palatino Linotype" w:hAnsi="Palatino Linotype" w:cs="Times New Roman"/>
          <w:b/>
          <w:bCs/>
          <w:sz w:val="18"/>
          <w:szCs w:val="18"/>
        </w:rPr>
        <w:t>, ūs, m. :</w:t>
      </w:r>
      <w:r w:rsidR="00034FE0" w:rsidRPr="00C325B9">
        <w:rPr>
          <w:rFonts w:ascii="Palatino Linotype" w:hAnsi="Palatino Linotype" w:cs="Times New Roman"/>
          <w:sz w:val="18"/>
          <w:szCs w:val="18"/>
        </w:rPr>
        <w:t xml:space="preserve"> mouvement.   </w:t>
      </w:r>
      <w:proofErr w:type="spellStart"/>
      <w:r w:rsidR="00034FE0" w:rsidRPr="00C325B9">
        <w:rPr>
          <w:rFonts w:ascii="Palatino Linotype" w:hAnsi="Palatino Linotype" w:cs="Times New Roman"/>
          <w:b/>
          <w:bCs/>
          <w:sz w:val="18"/>
          <w:szCs w:val="18"/>
        </w:rPr>
        <w:t>Geri</w:t>
      </w:r>
      <w:proofErr w:type="spellEnd"/>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 xml:space="preserve">: se faire </w:t>
      </w:r>
      <w:proofErr w:type="gramStart"/>
      <w:r w:rsidR="00034FE0" w:rsidRPr="00C325B9">
        <w:rPr>
          <w:rFonts w:ascii="Palatino Linotype" w:hAnsi="Palatino Linotype" w:cs="Times New Roman"/>
          <w:sz w:val="18"/>
          <w:szCs w:val="18"/>
        </w:rPr>
        <w:t>( voir</w:t>
      </w:r>
      <w:proofErr w:type="gramEnd"/>
      <w:r w:rsidR="00034FE0" w:rsidRPr="00C325B9">
        <w:rPr>
          <w:rFonts w:ascii="Palatino Linotype" w:hAnsi="Palatino Linotype" w:cs="Times New Roman"/>
          <w:sz w:val="18"/>
          <w:szCs w:val="18"/>
        </w:rPr>
        <w:t xml:space="preserve"> 472</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482.</w:t>
      </w:r>
    </w:p>
  </w:footnote>
  <w:footnote w:id="635">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34FE0" w:rsidRPr="00C325B9">
        <w:rPr>
          <w:rFonts w:ascii="Palatino Linotype" w:hAnsi="Palatino Linotype" w:cs="Times New Roman"/>
          <w:b/>
          <w:sz w:val="18"/>
          <w:szCs w:val="18"/>
        </w:rPr>
        <w:t xml:space="preserve">635. — </w:t>
      </w:r>
      <w:proofErr w:type="spellStart"/>
      <w:r w:rsidR="00034FE0" w:rsidRPr="00C325B9">
        <w:rPr>
          <w:rFonts w:ascii="Palatino Linotype" w:hAnsi="Palatino Linotype" w:cs="Times New Roman"/>
          <w:b/>
          <w:sz w:val="18"/>
          <w:szCs w:val="18"/>
        </w:rPr>
        <w:t>Quapropter</w:t>
      </w:r>
      <w:proofErr w:type="spellEnd"/>
      <w:r w:rsidR="00034FE0" w:rsidRPr="00C325B9">
        <w:rPr>
          <w:rFonts w:ascii="Palatino Linotype" w:hAnsi="Palatino Linotype" w:cs="Times New Roman"/>
          <w:b/>
          <w:sz w:val="18"/>
          <w:szCs w:val="18"/>
        </w:rPr>
        <w:t xml:space="preserve"> qui </w:t>
      </w:r>
      <w:proofErr w:type="spellStart"/>
      <w:r w:rsidR="00034FE0" w:rsidRPr="00C325B9">
        <w:rPr>
          <w:rFonts w:ascii="Palatino Linotype" w:hAnsi="Palatino Linotype" w:cs="Times New Roman"/>
          <w:b/>
          <w:sz w:val="18"/>
          <w:szCs w:val="18"/>
        </w:rPr>
        <w:t>materiem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rerum</w:t>
      </w:r>
      <w:proofErr w:type="spellEnd"/>
      <w:r w:rsidR="00034FE0" w:rsidRPr="00C325B9">
        <w:rPr>
          <w:rFonts w:ascii="Palatino Linotype" w:hAnsi="Palatino Linotype" w:cs="Times New Roman"/>
          <w:b/>
          <w:sz w:val="18"/>
          <w:szCs w:val="18"/>
        </w:rPr>
        <w:t xml:space="preserve"> esse </w:t>
      </w:r>
      <w:proofErr w:type="spellStart"/>
      <w:r w:rsidR="00034FE0" w:rsidRPr="00C325B9">
        <w:rPr>
          <w:rFonts w:ascii="Palatino Linotype" w:hAnsi="Palatino Linotype" w:cs="Times New Roman"/>
          <w:b/>
          <w:sz w:val="18"/>
          <w:szCs w:val="18"/>
        </w:rPr>
        <w:t>putarunt</w:t>
      </w:r>
      <w:proofErr w:type="spellEnd"/>
      <w:r w:rsidR="00034FE0" w:rsidRPr="00C325B9">
        <w:rPr>
          <w:rFonts w:ascii="Palatino Linotype" w:hAnsi="Palatino Linotype" w:cs="Times New Roman"/>
          <w:b/>
          <w:sz w:val="18"/>
          <w:szCs w:val="18"/>
        </w:rPr>
        <w:t xml:space="preserve"> — </w:t>
      </w:r>
      <w:r w:rsidR="00034FE0" w:rsidRPr="00C325B9">
        <w:rPr>
          <w:rStyle w:val="Appelnotedebasdep"/>
          <w:rFonts w:ascii="Palatino Linotype" w:hAnsi="Palatino Linotype" w:cs="Times New Roman"/>
          <w:b/>
          <w:sz w:val="18"/>
          <w:szCs w:val="18"/>
          <w:vertAlign w:val="baseline"/>
        </w:rPr>
        <w:t xml:space="preserve"> </w:t>
      </w:r>
      <w:proofErr w:type="spellStart"/>
      <w:proofErr w:type="gramStart"/>
      <w:r w:rsidR="00034FE0" w:rsidRPr="00C325B9">
        <w:rPr>
          <w:rFonts w:ascii="Palatino Linotype" w:hAnsi="Palatino Linotype" w:cs="Times New Roman"/>
          <w:b/>
          <w:sz w:val="18"/>
          <w:szCs w:val="18"/>
        </w:rPr>
        <w:t>Q</w:t>
      </w:r>
      <w:r w:rsidR="00034FE0" w:rsidRPr="00C325B9">
        <w:rPr>
          <w:rFonts w:ascii="Palatino Linotype" w:hAnsi="Palatino Linotype" w:cs="Times New Roman"/>
          <w:b/>
          <w:bCs/>
          <w:sz w:val="18"/>
          <w:szCs w:val="18"/>
        </w:rPr>
        <w:t>uāproptĕr</w:t>
      </w:r>
      <w:proofErr w:type="spellEnd"/>
      <w:r w:rsidR="00034FE0" w:rsidRPr="00C325B9">
        <w:rPr>
          <w:rFonts w:ascii="Palatino Linotype" w:hAnsi="Palatino Linotype" w:cs="Times New Roman"/>
          <w:b/>
          <w:bCs/>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adv.</w:t>
      </w:r>
      <w:proofErr w:type="gramEnd"/>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interr</w:t>
      </w:r>
      <w:proofErr w:type="spellEnd"/>
      <w:r w:rsidR="00034FE0" w:rsidRPr="00C325B9">
        <w:rPr>
          <w:rFonts w:ascii="Palatino Linotype" w:hAnsi="Palatino Linotype" w:cs="Times New Roman"/>
          <w:sz w:val="18"/>
          <w:szCs w:val="18"/>
        </w:rPr>
        <w:t>. : pourquoi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 </w:t>
      </w:r>
      <w:proofErr w:type="spellStart"/>
      <w:r w:rsidR="00034FE0" w:rsidRPr="00C325B9">
        <w:rPr>
          <w:rFonts w:ascii="Palatino Linotype" w:hAnsi="Palatino Linotype" w:cs="Times New Roman"/>
          <w:i/>
          <w:iCs/>
          <w:color w:val="660000"/>
          <w:sz w:val="18"/>
          <w:szCs w:val="18"/>
        </w:rPr>
        <w:t>cj</w:t>
      </w:r>
      <w:proofErr w:type="spellEnd"/>
      <w:r w:rsidR="00034FE0" w:rsidRPr="00C325B9">
        <w:rPr>
          <w:rFonts w:ascii="Palatino Linotype" w:hAnsi="Palatino Linotype" w:cs="Times New Roman"/>
          <w:i/>
          <w:iCs/>
          <w:color w:val="660000"/>
          <w:sz w:val="18"/>
          <w:szCs w:val="18"/>
        </w:rPr>
        <w:t xml:space="preserve">. </w:t>
      </w:r>
      <w:proofErr w:type="gramStart"/>
      <w:r w:rsidR="00034FE0" w:rsidRPr="00C325B9">
        <w:rPr>
          <w:rFonts w:ascii="Palatino Linotype" w:hAnsi="Palatino Linotype" w:cs="Times New Roman"/>
          <w:i/>
          <w:iCs/>
          <w:color w:val="660000"/>
          <w:sz w:val="18"/>
          <w:szCs w:val="18"/>
        </w:rPr>
        <w:t>de</w:t>
      </w:r>
      <w:proofErr w:type="gramEnd"/>
      <w:r w:rsidR="00034FE0" w:rsidRPr="00C325B9">
        <w:rPr>
          <w:rFonts w:ascii="Palatino Linotype" w:hAnsi="Palatino Linotype" w:cs="Times New Roman"/>
          <w:i/>
          <w:iCs/>
          <w:color w:val="660000"/>
          <w:sz w:val="18"/>
          <w:szCs w:val="18"/>
        </w:rPr>
        <w:t xml:space="preserve"> </w:t>
      </w:r>
      <w:proofErr w:type="spellStart"/>
      <w:r w:rsidR="00034FE0" w:rsidRPr="00C325B9">
        <w:rPr>
          <w:rFonts w:ascii="Palatino Linotype" w:hAnsi="Palatino Linotype" w:cs="Times New Roman"/>
          <w:i/>
          <w:iCs/>
          <w:color w:val="660000"/>
          <w:sz w:val="18"/>
          <w:szCs w:val="18"/>
        </w:rPr>
        <w:t>coord</w:t>
      </w:r>
      <w:proofErr w:type="spellEnd"/>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c'est pourquoi.   (Certains commentateurs ont supposé une lacune justifiant ce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c’est pourquoi</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Mātĕrĭēs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ēi</w:t>
      </w:r>
      <w:proofErr w:type="spellEnd"/>
      <w:r w:rsidR="00034FE0" w:rsidRPr="00C325B9">
        <w:rPr>
          <w:rFonts w:ascii="Palatino Linotype" w:hAnsi="Palatino Linotype" w:cs="Times New Roman"/>
          <w:b/>
          <w:bCs/>
          <w:sz w:val="18"/>
          <w:szCs w:val="18"/>
        </w:rPr>
        <w:t xml:space="preserve"> f. </w:t>
      </w:r>
      <w:r w:rsidR="00034FE0" w:rsidRPr="00C325B9">
        <w:rPr>
          <w:rFonts w:ascii="Palatino Linotype" w:hAnsi="Palatino Linotype" w:cs="Times New Roman"/>
          <w:sz w:val="18"/>
          <w:szCs w:val="18"/>
        </w:rPr>
        <w:t xml:space="preserve">: c. </w:t>
      </w:r>
      <w:proofErr w:type="spellStart"/>
      <w:r w:rsidR="00034FE0" w:rsidRPr="00C325B9">
        <w:rPr>
          <w:rFonts w:ascii="Palatino Linotype" w:hAnsi="Palatino Linotype" w:cs="Times New Roman"/>
          <w:sz w:val="18"/>
          <w:szCs w:val="18"/>
        </w:rPr>
        <w:t>materia</w:t>
      </w:r>
      <w:proofErr w:type="spellEnd"/>
      <w:r w:rsidR="00034FE0"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br/>
        <w:t xml:space="preserve">           </w:t>
      </w:r>
      <w:r w:rsidR="00034FE0" w:rsidRPr="00C325B9">
        <w:rPr>
          <w:rFonts w:ascii="Palatino Linotype" w:hAnsi="Palatino Linotype" w:cs="Times New Roman"/>
          <w:b/>
          <w:bCs/>
          <w:color w:val="C00000"/>
          <w:sz w:val="18"/>
          <w:szCs w:val="18"/>
        </w:rPr>
        <w:t>NB.</w:t>
      </w:r>
      <w:r w:rsidR="00034FE0" w:rsidRPr="00C325B9">
        <w:rPr>
          <w:rFonts w:ascii="Palatino Linotype" w:hAnsi="Palatino Linotype" w:cs="Times New Roman"/>
          <w:b/>
          <w:bCs/>
          <w:sz w:val="18"/>
          <w:szCs w:val="18"/>
        </w:rPr>
        <w:t xml:space="preserve"> 635 à 920</w:t>
      </w:r>
      <w:r w:rsidR="00F118C4" w:rsidRPr="00C325B9">
        <w:rPr>
          <w:rFonts w:ascii="Palatino Linotype" w:hAnsi="Palatino Linotype" w:cs="Times New Roman"/>
          <w:b/>
          <w:bCs/>
          <w:sz w:val="18"/>
          <w:szCs w:val="18"/>
        </w:rPr>
        <w:t xml:space="preserve"> </w:t>
      </w:r>
      <w:r w:rsidR="00034FE0" w:rsidRPr="00C325B9">
        <w:rPr>
          <w:rFonts w:ascii="Palatino Linotype" w:hAnsi="Palatino Linotype" w:cs="Times New Roman"/>
          <w:b/>
          <w:bCs/>
          <w:sz w:val="18"/>
          <w:szCs w:val="18"/>
        </w:rPr>
        <w:t xml:space="preserve">: </w:t>
      </w:r>
      <w:r w:rsidR="00034FE0" w:rsidRPr="00C325B9">
        <w:rPr>
          <w:rFonts w:ascii="Palatino Linotype" w:hAnsi="Palatino Linotype" w:cs="Times New Roman"/>
          <w:sz w:val="18"/>
          <w:szCs w:val="18"/>
        </w:rPr>
        <w:t>présentation et critique des autres théories.   635-705 Lucrèce attaque les monistes. Héraclite est nommé</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comme tenant d’un principe fondateur unique (le feu) ; en fait les stoïciens sont visés. Ils empruntaient ouvertement leur physique à Héraclite, comme les Épicuriens se revendiquaient de Démocrite. (ER. </w:t>
      </w:r>
      <w:proofErr w:type="gramStart"/>
      <w:r w:rsidR="00034FE0" w:rsidRPr="00C325B9">
        <w:rPr>
          <w:rFonts w:ascii="Palatino Linotype" w:hAnsi="Palatino Linotype" w:cs="Times New Roman"/>
          <w:sz w:val="18"/>
          <w:szCs w:val="18"/>
        </w:rPr>
        <w:t>et</w:t>
      </w:r>
      <w:proofErr w:type="gramEnd"/>
      <w:r w:rsidR="00034FE0" w:rsidRPr="00C325B9">
        <w:rPr>
          <w:rFonts w:ascii="Palatino Linotype" w:hAnsi="Palatino Linotype" w:cs="Times New Roman"/>
          <w:sz w:val="18"/>
          <w:szCs w:val="18"/>
        </w:rPr>
        <w:t xml:space="preserve"> B.).</w:t>
      </w:r>
    </w:p>
  </w:footnote>
  <w:footnote w:id="636">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34FE0" w:rsidRPr="00C325B9">
        <w:rPr>
          <w:rFonts w:ascii="Palatino Linotype" w:hAnsi="Palatino Linotype" w:cs="Times New Roman"/>
          <w:b/>
          <w:sz w:val="18"/>
          <w:szCs w:val="18"/>
        </w:rPr>
        <w:t xml:space="preserve"> 636. — </w:t>
      </w:r>
      <w:proofErr w:type="spellStart"/>
      <w:r w:rsidR="00034FE0" w:rsidRPr="00C325B9">
        <w:rPr>
          <w:rFonts w:ascii="Palatino Linotype" w:hAnsi="Palatino Linotype" w:cs="Times New Roman"/>
          <w:b/>
          <w:sz w:val="18"/>
          <w:szCs w:val="18"/>
        </w:rPr>
        <w:t>ignem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atque</w:t>
      </w:r>
      <w:proofErr w:type="spellEnd"/>
      <w:r w:rsidR="00034FE0" w:rsidRPr="00C325B9">
        <w:rPr>
          <w:rFonts w:ascii="Palatino Linotype" w:hAnsi="Palatino Linotype" w:cs="Times New Roman"/>
          <w:b/>
          <w:sz w:val="18"/>
          <w:szCs w:val="18"/>
        </w:rPr>
        <w:t xml:space="preserve"> ex </w:t>
      </w:r>
      <w:proofErr w:type="spellStart"/>
      <w:r w:rsidR="00034FE0" w:rsidRPr="00C325B9">
        <w:rPr>
          <w:rFonts w:ascii="Palatino Linotype" w:hAnsi="Palatino Linotype" w:cs="Times New Roman"/>
          <w:b/>
          <w:sz w:val="18"/>
          <w:szCs w:val="18"/>
        </w:rPr>
        <w:t>igni</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summam</w:t>
      </w:r>
      <w:proofErr w:type="spellEnd"/>
      <w:r w:rsidR="00034FE0" w:rsidRPr="00C325B9">
        <w:rPr>
          <w:rFonts w:ascii="Palatino Linotype" w:hAnsi="Palatino Linotype" w:cs="Times New Roman"/>
          <w:b/>
          <w:sz w:val="18"/>
          <w:szCs w:val="18"/>
        </w:rPr>
        <w:t xml:space="preserve"> </w:t>
      </w:r>
      <w:proofErr w:type="spellStart"/>
      <w:r w:rsidR="00034FE0" w:rsidRPr="00C325B9">
        <w:rPr>
          <w:rFonts w:ascii="Palatino Linotype" w:hAnsi="Palatino Linotype" w:cs="Times New Roman"/>
          <w:b/>
          <w:sz w:val="18"/>
          <w:szCs w:val="18"/>
        </w:rPr>
        <w:t>consistere</w:t>
      </w:r>
      <w:proofErr w:type="spellEnd"/>
      <w:r w:rsidR="00034FE0" w:rsidRPr="00C325B9">
        <w:rPr>
          <w:rFonts w:ascii="Palatino Linotype" w:hAnsi="Palatino Linotype" w:cs="Times New Roman"/>
          <w:b/>
          <w:sz w:val="18"/>
          <w:szCs w:val="18"/>
        </w:rPr>
        <w:t xml:space="preserve"> solo, </w:t>
      </w:r>
      <w:r w:rsidR="00034FE0" w:rsidRPr="00C325B9">
        <w:rPr>
          <w:rStyle w:val="Appelnotedebasdep"/>
          <w:rFonts w:ascii="Palatino Linotype" w:hAnsi="Palatino Linotype" w:cs="Times New Roman"/>
          <w:b/>
          <w:sz w:val="18"/>
          <w:szCs w:val="18"/>
          <w:vertAlign w:val="baseline"/>
        </w:rPr>
        <w:t xml:space="preserve"> </w:t>
      </w:r>
      <w:r w:rsidR="00034FE0" w:rsidRPr="00C325B9">
        <w:rPr>
          <w:rFonts w:ascii="Palatino Linotype" w:hAnsi="Palatino Linotype" w:cs="Times New Roman"/>
          <w:b/>
          <w:sz w:val="18"/>
          <w:szCs w:val="18"/>
        </w:rPr>
        <w:t>—</w:t>
      </w:r>
      <w:r w:rsidR="00034FE0" w:rsidRPr="00C325B9">
        <w:rPr>
          <w:rFonts w:ascii="Palatino Linotype" w:hAnsi="Palatino Linotype" w:cs="Times New Roman"/>
          <w:sz w:val="18"/>
          <w:szCs w:val="18"/>
        </w:rPr>
        <w:t xml:space="preserve">  </w:t>
      </w:r>
      <w:r w:rsidR="00034FE0" w:rsidRPr="00C325B9">
        <w:rPr>
          <w:rStyle w:val="Appelnotedebasdep"/>
          <w:rFonts w:ascii="Palatino Linotype" w:hAnsi="Palatino Linotype" w:cs="Times New Roman"/>
          <w:sz w:val="18"/>
          <w:szCs w:val="18"/>
          <w:vertAlign w:val="baseline"/>
        </w:rPr>
        <w:t xml:space="preserve"> </w:t>
      </w:r>
      <w:proofErr w:type="spellStart"/>
      <w:r w:rsidR="00034FE0" w:rsidRPr="00C325B9">
        <w:rPr>
          <w:rFonts w:ascii="Palatino Linotype" w:hAnsi="Palatino Linotype" w:cs="Times New Roman"/>
          <w:b/>
          <w:bCs/>
          <w:sz w:val="18"/>
          <w:szCs w:val="18"/>
        </w:rPr>
        <w:t>Ignem</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attr</w:t>
      </w:r>
      <w:proofErr w:type="spellEnd"/>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de</w:t>
      </w:r>
      <w:proofErr w:type="gram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materiem</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rerum</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Ignis</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b/>
          <w:bCs/>
          <w:sz w:val="18"/>
          <w:szCs w:val="18"/>
        </w:rPr>
        <w:t>is</w:t>
      </w:r>
      <w:proofErr w:type="spellEnd"/>
      <w:r w:rsidR="00034FE0" w:rsidRPr="00C325B9">
        <w:rPr>
          <w:rFonts w:ascii="Palatino Linotype" w:hAnsi="Palatino Linotype" w:cs="Times New Roman"/>
          <w:b/>
          <w:bCs/>
          <w:sz w:val="18"/>
          <w:szCs w:val="18"/>
        </w:rPr>
        <w:t xml:space="preserve">, m. </w:t>
      </w:r>
      <w:proofErr w:type="gramStart"/>
      <w:r w:rsidR="00034FE0"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w:t>
      </w:r>
      <w:proofErr w:type="gram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i/>
          <w:iCs/>
          <w:sz w:val="18"/>
          <w:szCs w:val="18"/>
        </w:rPr>
        <w:t>abl</w:t>
      </w:r>
      <w:proofErr w:type="spellEnd"/>
      <w:r w:rsidR="00034FE0" w:rsidRPr="00C325B9">
        <w:rPr>
          <w:rFonts w:ascii="Palatino Linotype" w:hAnsi="Palatino Linotype" w:cs="Times New Roman"/>
          <w:i/>
          <w:iCs/>
          <w:sz w:val="18"/>
          <w:szCs w:val="18"/>
        </w:rPr>
        <w:t xml:space="preserve">. </w:t>
      </w:r>
      <w:proofErr w:type="spellStart"/>
      <w:r w:rsidR="00034FE0" w:rsidRPr="00C325B9">
        <w:rPr>
          <w:rFonts w:ascii="Palatino Linotype" w:hAnsi="Palatino Linotype" w:cs="Times New Roman"/>
          <w:i/>
          <w:iCs/>
          <w:sz w:val="18"/>
          <w:szCs w:val="18"/>
        </w:rPr>
        <w:t>sing</w:t>
      </w:r>
      <w:proofErr w:type="spellEnd"/>
      <w:r w:rsidR="00034FE0" w:rsidRPr="00C325B9">
        <w:rPr>
          <w:rFonts w:ascii="Palatino Linotype" w:hAnsi="Palatino Linotype" w:cs="Times New Roman"/>
          <w:i/>
          <w:iCs/>
          <w:sz w:val="18"/>
          <w:szCs w:val="18"/>
        </w:rPr>
        <w:t xml:space="preserve">. </w:t>
      </w:r>
      <w:proofErr w:type="spellStart"/>
      <w:proofErr w:type="gramStart"/>
      <w:r w:rsidR="00034FE0" w:rsidRPr="00C325B9">
        <w:rPr>
          <w:rFonts w:ascii="Palatino Linotype" w:hAnsi="Palatino Linotype" w:cs="Times New Roman"/>
          <w:i/>
          <w:iCs/>
          <w:sz w:val="18"/>
          <w:szCs w:val="18"/>
        </w:rPr>
        <w:t>igni</w:t>
      </w:r>
      <w:proofErr w:type="spellEnd"/>
      <w:r w:rsidR="00034FE0" w:rsidRPr="00C325B9">
        <w:rPr>
          <w:rFonts w:ascii="Palatino Linotype" w:hAnsi="Palatino Linotype" w:cs="Times New Roman"/>
          <w:i/>
          <w:iCs/>
          <w:sz w:val="18"/>
          <w:szCs w:val="18"/>
        </w:rPr>
        <w:t>;</w:t>
      </w:r>
      <w:proofErr w:type="gramEnd"/>
      <w:r w:rsidR="00034FE0" w:rsidRPr="00C325B9">
        <w:rPr>
          <w:rFonts w:ascii="Palatino Linotype" w:hAnsi="Palatino Linotype" w:cs="Times New Roman"/>
          <w:i/>
          <w:iCs/>
          <w:sz w:val="18"/>
          <w:szCs w:val="18"/>
        </w:rPr>
        <w:t xml:space="preserve"> </w:t>
      </w:r>
      <w:proofErr w:type="spellStart"/>
      <w:r w:rsidR="00034FE0" w:rsidRPr="00C325B9">
        <w:rPr>
          <w:rFonts w:ascii="Palatino Linotype" w:hAnsi="Palatino Linotype" w:cs="Times New Roman"/>
          <w:i/>
          <w:iCs/>
          <w:sz w:val="18"/>
          <w:szCs w:val="18"/>
        </w:rPr>
        <w:t>igne</w:t>
      </w:r>
      <w:proofErr w:type="spellEnd"/>
      <w:r w:rsidR="00034FE0" w:rsidRPr="00C325B9">
        <w:rPr>
          <w:rFonts w:ascii="Palatino Linotype" w:hAnsi="Palatino Linotype" w:cs="Times New Roman"/>
          <w:i/>
          <w:iCs/>
          <w:sz w:val="18"/>
          <w:szCs w:val="18"/>
        </w:rPr>
        <w:t xml:space="preserve"> surtout chez les poètes et après Auguste</w:t>
      </w:r>
      <w:proofErr w:type="gramStart"/>
      <w:r w:rsidR="00034FE0" w:rsidRPr="00C325B9">
        <w:rPr>
          <w:rFonts w:ascii="Palatino Linotype" w:hAnsi="Palatino Linotype" w:cs="Times New Roman"/>
          <w:i/>
          <w:iCs/>
          <w:sz w:val="18"/>
          <w:szCs w:val="18"/>
        </w:rPr>
        <w:t>.</w:t>
      </w:r>
      <w:r w:rsidR="00034FE0"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le  feu</w:t>
      </w:r>
      <w:proofErr w:type="gram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Summam</w:t>
      </w:r>
      <w:proofErr w:type="spellEnd"/>
      <w:r w:rsidR="00034FE0" w:rsidRPr="00C325B9">
        <w:rPr>
          <w:rFonts w:ascii="Palatino Linotype" w:hAnsi="Palatino Linotype" w:cs="Times New Roman"/>
          <w:sz w:val="18"/>
          <w:szCs w:val="18"/>
        </w:rPr>
        <w:t xml:space="preserve"> = </w:t>
      </w:r>
      <w:proofErr w:type="spellStart"/>
      <w:r w:rsidR="00034FE0" w:rsidRPr="00C325B9">
        <w:rPr>
          <w:rFonts w:ascii="Palatino Linotype" w:hAnsi="Palatino Linotype" w:cs="Times New Roman"/>
          <w:sz w:val="18"/>
          <w:szCs w:val="18"/>
        </w:rPr>
        <w:t>summam</w:t>
      </w:r>
      <w:proofErr w:type="spellEnd"/>
      <w:r w:rsidR="00034FE0" w:rsidRPr="00C325B9">
        <w:rPr>
          <w:rFonts w:ascii="Palatino Linotype" w:hAnsi="Palatino Linotype" w:cs="Times New Roman"/>
          <w:sz w:val="18"/>
          <w:szCs w:val="18"/>
        </w:rPr>
        <w:t xml:space="preserve"> </w:t>
      </w:r>
      <w:proofErr w:type="spellStart"/>
      <w:proofErr w:type="gramStart"/>
      <w:r w:rsidR="00034FE0" w:rsidRPr="00C325B9">
        <w:rPr>
          <w:rFonts w:ascii="Palatino Linotype" w:hAnsi="Palatino Linotype" w:cs="Times New Roman"/>
          <w:sz w:val="18"/>
          <w:szCs w:val="18"/>
        </w:rPr>
        <w:t>rerum</w:t>
      </w:r>
      <w:proofErr w:type="spellEnd"/>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w:t>
      </w:r>
      <w:proofErr w:type="gramEnd"/>
      <w:r w:rsidR="00034FE0" w:rsidRPr="00C325B9">
        <w:rPr>
          <w:rFonts w:ascii="Palatino Linotype" w:hAnsi="Palatino Linotype" w:cs="Times New Roman"/>
          <w:sz w:val="18"/>
          <w:szCs w:val="18"/>
        </w:rPr>
        <w:t xml:space="preserve"> “the </w:t>
      </w:r>
      <w:proofErr w:type="spellStart"/>
      <w:r w:rsidR="00034FE0" w:rsidRPr="00C325B9">
        <w:rPr>
          <w:rFonts w:ascii="Palatino Linotype" w:hAnsi="Palatino Linotype" w:cs="Times New Roman"/>
          <w:sz w:val="18"/>
          <w:szCs w:val="18"/>
        </w:rPr>
        <w:t>sum</w:t>
      </w:r>
      <w:proofErr w:type="spellEnd"/>
      <w:r w:rsidR="00034FE0" w:rsidRPr="00C325B9">
        <w:rPr>
          <w:rFonts w:ascii="Palatino Linotype" w:hAnsi="Palatino Linotype" w:cs="Times New Roman"/>
          <w:sz w:val="18"/>
          <w:szCs w:val="18"/>
        </w:rPr>
        <w:t xml:space="preserve"> total of </w:t>
      </w:r>
      <w:proofErr w:type="spellStart"/>
      <w:r w:rsidR="00034FE0" w:rsidRPr="00C325B9">
        <w:rPr>
          <w:rFonts w:ascii="Palatino Linotype" w:hAnsi="Palatino Linotype" w:cs="Times New Roman"/>
          <w:sz w:val="18"/>
          <w:szCs w:val="18"/>
        </w:rPr>
        <w:t>matter</w:t>
      </w:r>
      <w:proofErr w:type="spellEnd"/>
      <w:r w:rsidR="00034FE0" w:rsidRPr="00C325B9">
        <w:rPr>
          <w:rFonts w:ascii="Palatino Linotype" w:hAnsi="Palatino Linotype" w:cs="Times New Roman"/>
          <w:sz w:val="18"/>
          <w:szCs w:val="18"/>
        </w:rPr>
        <w:t>” (</w:t>
      </w:r>
      <w:proofErr w:type="spellStart"/>
      <w:r w:rsidR="00034FE0" w:rsidRPr="00C325B9">
        <w:rPr>
          <w:rFonts w:ascii="Palatino Linotype" w:hAnsi="Palatino Linotype" w:cs="Times New Roman"/>
          <w:sz w:val="18"/>
          <w:szCs w:val="18"/>
        </w:rPr>
        <w:t>see</w:t>
      </w:r>
      <w:proofErr w:type="spellEnd"/>
      <w:r w:rsidR="00034FE0" w:rsidRPr="00C325B9">
        <w:rPr>
          <w:rFonts w:ascii="Palatino Linotype" w:hAnsi="Palatino Linotype" w:cs="Times New Roman"/>
          <w:sz w:val="18"/>
          <w:szCs w:val="18"/>
        </w:rPr>
        <w:t xml:space="preserve"> n. on I, 235 —B.) </w:t>
      </w:r>
      <w:proofErr w:type="gramStart"/>
      <w:r w:rsidR="00034FE0" w:rsidRPr="00C325B9">
        <w:rPr>
          <w:rFonts w:ascii="Palatino Linotype" w:hAnsi="Palatino Linotype" w:cs="Times New Roman"/>
          <w:sz w:val="18"/>
          <w:szCs w:val="18"/>
        </w:rPr>
        <w:t>;  l’univers</w:t>
      </w:r>
      <w:proofErr w:type="gramEnd"/>
      <w:r w:rsidR="00034FE0" w:rsidRPr="00C325B9">
        <w:rPr>
          <w:rFonts w:ascii="Palatino Linotype" w:hAnsi="Palatino Linotype" w:cs="Times New Roman"/>
          <w:sz w:val="18"/>
          <w:szCs w:val="18"/>
        </w:rPr>
        <w:t xml:space="preserve"> </w:t>
      </w:r>
      <w:proofErr w:type="gramStart"/>
      <w:r w:rsidR="00034FE0" w:rsidRPr="00C325B9">
        <w:rPr>
          <w:rFonts w:ascii="Palatino Linotype" w:hAnsi="Palatino Linotype" w:cs="Times New Roman"/>
          <w:sz w:val="18"/>
          <w:szCs w:val="18"/>
        </w:rPr>
        <w:t>( ER</w:t>
      </w:r>
      <w:proofErr w:type="gram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b/>
          <w:bCs/>
          <w:sz w:val="18"/>
          <w:szCs w:val="18"/>
        </w:rPr>
        <w:t>Consisto</w:t>
      </w:r>
      <w:proofErr w:type="spellEnd"/>
      <w:r w:rsidR="00034FE0" w:rsidRPr="00C325B9">
        <w:rPr>
          <w:rFonts w:ascii="Palatino Linotype" w:hAnsi="Palatino Linotype" w:cs="Times New Roman"/>
          <w:b/>
          <w:bCs/>
          <w:sz w:val="18"/>
          <w:szCs w:val="18"/>
        </w:rPr>
        <w:t xml:space="preserve">, </w:t>
      </w:r>
      <w:proofErr w:type="spellStart"/>
      <w:r w:rsidR="00034FE0" w:rsidRPr="00C325B9">
        <w:rPr>
          <w:rFonts w:ascii="Palatino Linotype" w:hAnsi="Palatino Linotype" w:cs="Times New Roman"/>
          <w:sz w:val="18"/>
          <w:szCs w:val="18"/>
        </w:rPr>
        <w:t>ĕre</w:t>
      </w:r>
      <w:proofErr w:type="spellEnd"/>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constĭtī</w:t>
      </w:r>
      <w:proofErr w:type="spellEnd"/>
      <w:r w:rsidR="00034FE0" w:rsidRPr="00C325B9">
        <w:rPr>
          <w:rFonts w:ascii="Palatino Linotype" w:hAnsi="Palatino Linotype" w:cs="Times New Roman"/>
          <w:sz w:val="18"/>
          <w:szCs w:val="18"/>
        </w:rPr>
        <w:t xml:space="preserve"> : - </w:t>
      </w:r>
      <w:proofErr w:type="spellStart"/>
      <w:r w:rsidR="00034FE0" w:rsidRPr="00C325B9">
        <w:rPr>
          <w:rFonts w:ascii="Palatino Linotype" w:hAnsi="Palatino Linotype" w:cs="Times New Roman"/>
          <w:sz w:val="18"/>
          <w:szCs w:val="18"/>
        </w:rPr>
        <w:t>intr</w:t>
      </w:r>
      <w:proofErr w:type="spellEnd"/>
      <w:r w:rsidR="00034FE0"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034FE0" w:rsidRPr="00C325B9">
        <w:rPr>
          <w:rFonts w:ascii="Palatino Linotype" w:hAnsi="Palatino Linotype" w:cs="Times New Roman"/>
          <w:sz w:val="18"/>
          <w:szCs w:val="18"/>
        </w:rPr>
        <w:t xml:space="preserve">: 1 - se tenir, se placer.  […]  6 </w:t>
      </w:r>
      <w:proofErr w:type="gramStart"/>
      <w:r w:rsidR="00034FE0" w:rsidRPr="00C325B9">
        <w:rPr>
          <w:rFonts w:ascii="Palatino Linotype" w:hAnsi="Palatino Linotype" w:cs="Times New Roman"/>
          <w:sz w:val="18"/>
          <w:szCs w:val="18"/>
        </w:rPr>
        <w:t xml:space="preserve">-  </w:t>
      </w:r>
      <w:proofErr w:type="spellStart"/>
      <w:r w:rsidR="00034FE0" w:rsidRPr="00C325B9">
        <w:rPr>
          <w:rFonts w:ascii="Palatino Linotype" w:hAnsi="Palatino Linotype" w:cs="Times New Roman"/>
          <w:sz w:val="18"/>
          <w:szCs w:val="18"/>
        </w:rPr>
        <w:t>consistere</w:t>
      </w:r>
      <w:proofErr w:type="spellEnd"/>
      <w:proofErr w:type="gramEnd"/>
      <w:r w:rsidR="00034FE0" w:rsidRPr="00C325B9">
        <w:rPr>
          <w:rFonts w:ascii="Palatino Linotype" w:hAnsi="Palatino Linotype" w:cs="Times New Roman"/>
          <w:sz w:val="18"/>
          <w:szCs w:val="18"/>
        </w:rPr>
        <w:t xml:space="preserve"> ex </w:t>
      </w:r>
      <w:r w:rsidR="00034FE0" w:rsidRPr="00C325B9">
        <w:rPr>
          <w:rFonts w:ascii="Palatino Linotype" w:hAnsi="Palatino Linotype" w:cs="Times New Roman"/>
          <w:i/>
          <w:iCs/>
          <w:sz w:val="18"/>
          <w:szCs w:val="18"/>
        </w:rPr>
        <w:t xml:space="preserve">+ </w:t>
      </w:r>
      <w:proofErr w:type="spellStart"/>
      <w:r w:rsidR="00034FE0" w:rsidRPr="00C325B9">
        <w:rPr>
          <w:rFonts w:ascii="Palatino Linotype" w:hAnsi="Palatino Linotype" w:cs="Times New Roman"/>
          <w:i/>
          <w:iCs/>
          <w:sz w:val="18"/>
          <w:szCs w:val="18"/>
        </w:rPr>
        <w:t>abl</w:t>
      </w:r>
      <w:proofErr w:type="spellEnd"/>
      <w:r w:rsidR="00034FE0" w:rsidRPr="00C325B9">
        <w:rPr>
          <w:rFonts w:ascii="Palatino Linotype" w:hAnsi="Palatino Linotype" w:cs="Times New Roman"/>
          <w:i/>
          <w:iCs/>
          <w:sz w:val="18"/>
          <w:szCs w:val="18"/>
        </w:rPr>
        <w:t>.</w:t>
      </w:r>
      <w:r w:rsidR="00034FE0" w:rsidRPr="00C325B9">
        <w:rPr>
          <w:rFonts w:ascii="Palatino Linotype" w:hAnsi="Palatino Linotype" w:cs="Times New Roman"/>
          <w:sz w:val="18"/>
          <w:szCs w:val="18"/>
        </w:rPr>
        <w:t xml:space="preserve"> : consister en, résulter de, être composé de.  </w:t>
      </w:r>
      <w:r w:rsidRPr="00C325B9">
        <w:rPr>
          <w:rFonts w:ascii="Palatino Linotype" w:hAnsi="Palatino Linotype" w:cs="Times New Roman"/>
          <w:b/>
          <w:sz w:val="18"/>
          <w:szCs w:val="18"/>
        </w:rPr>
        <w:t xml:space="preserve">  </w:t>
      </w:r>
    </w:p>
  </w:footnote>
  <w:footnote w:id="637">
    <w:p w:rsidR="001B0FD0" w:rsidRPr="00C325B9" w:rsidRDefault="001B0FD0"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34FE0" w:rsidRPr="00C325B9">
        <w:rPr>
          <w:rFonts w:ascii="Palatino Linotype" w:hAnsi="Palatino Linotype"/>
          <w:b/>
          <w:sz w:val="18"/>
          <w:szCs w:val="18"/>
        </w:rPr>
        <w:t xml:space="preserve">637. — </w:t>
      </w:r>
      <w:proofErr w:type="spellStart"/>
      <w:r w:rsidR="00034FE0" w:rsidRPr="00C325B9">
        <w:rPr>
          <w:rFonts w:ascii="Palatino Linotype" w:hAnsi="Palatino Linotype"/>
          <w:b/>
          <w:sz w:val="18"/>
          <w:szCs w:val="18"/>
        </w:rPr>
        <w:t>magno</w:t>
      </w:r>
      <w:proofErr w:type="spellEnd"/>
      <w:r w:rsidR="00034FE0" w:rsidRPr="00C325B9">
        <w:rPr>
          <w:rFonts w:ascii="Palatino Linotype" w:hAnsi="Palatino Linotype"/>
          <w:b/>
          <w:sz w:val="18"/>
          <w:szCs w:val="18"/>
        </w:rPr>
        <w:t xml:space="preserve"> </w:t>
      </w:r>
      <w:proofErr w:type="spellStart"/>
      <w:r w:rsidR="00034FE0" w:rsidRPr="00C325B9">
        <w:rPr>
          <w:rFonts w:ascii="Palatino Linotype" w:hAnsi="Palatino Linotype"/>
          <w:b/>
          <w:sz w:val="18"/>
          <w:szCs w:val="18"/>
        </w:rPr>
        <w:t>opere</w:t>
      </w:r>
      <w:proofErr w:type="spellEnd"/>
      <w:r w:rsidR="00034FE0" w:rsidRPr="00C325B9">
        <w:rPr>
          <w:rFonts w:ascii="Palatino Linotype" w:hAnsi="Palatino Linotype"/>
          <w:b/>
          <w:sz w:val="18"/>
          <w:szCs w:val="18"/>
        </w:rPr>
        <w:t xml:space="preserve"> a </w:t>
      </w:r>
      <w:proofErr w:type="spellStart"/>
      <w:r w:rsidR="00034FE0" w:rsidRPr="00C325B9">
        <w:rPr>
          <w:rFonts w:ascii="Palatino Linotype" w:hAnsi="Palatino Linotype"/>
          <w:b/>
          <w:sz w:val="18"/>
          <w:szCs w:val="18"/>
        </w:rPr>
        <w:t>vera</w:t>
      </w:r>
      <w:proofErr w:type="spellEnd"/>
      <w:r w:rsidR="00034FE0" w:rsidRPr="00C325B9">
        <w:rPr>
          <w:rFonts w:ascii="Palatino Linotype" w:hAnsi="Palatino Linotype"/>
          <w:b/>
          <w:sz w:val="18"/>
          <w:szCs w:val="18"/>
        </w:rPr>
        <w:t xml:space="preserve"> lapsi </w:t>
      </w:r>
      <w:proofErr w:type="spellStart"/>
      <w:r w:rsidR="00034FE0" w:rsidRPr="00C325B9">
        <w:rPr>
          <w:rFonts w:ascii="Palatino Linotype" w:hAnsi="Palatino Linotype"/>
          <w:b/>
          <w:sz w:val="18"/>
          <w:szCs w:val="18"/>
        </w:rPr>
        <w:t>ratione</w:t>
      </w:r>
      <w:proofErr w:type="spellEnd"/>
      <w:r w:rsidR="00034FE0" w:rsidRPr="00C325B9">
        <w:rPr>
          <w:rFonts w:ascii="Palatino Linotype" w:hAnsi="Palatino Linotype"/>
          <w:b/>
          <w:sz w:val="18"/>
          <w:szCs w:val="18"/>
        </w:rPr>
        <w:t xml:space="preserve"> </w:t>
      </w:r>
      <w:proofErr w:type="spellStart"/>
      <w:r w:rsidR="00034FE0" w:rsidRPr="00C325B9">
        <w:rPr>
          <w:rFonts w:ascii="Palatino Linotype" w:hAnsi="Palatino Linotype"/>
          <w:b/>
          <w:sz w:val="18"/>
          <w:szCs w:val="18"/>
        </w:rPr>
        <w:t>videntur</w:t>
      </w:r>
      <w:proofErr w:type="spellEnd"/>
      <w:r w:rsidR="00034FE0" w:rsidRPr="00C325B9">
        <w:rPr>
          <w:rFonts w:ascii="Palatino Linotype" w:hAnsi="Palatino Linotype"/>
          <w:b/>
          <w:sz w:val="18"/>
          <w:szCs w:val="18"/>
        </w:rPr>
        <w:t xml:space="preserve"> ;   </w:t>
      </w:r>
      <w:proofErr w:type="gramStart"/>
      <w:r w:rsidR="00034FE0" w:rsidRPr="00C325B9">
        <w:rPr>
          <w:rFonts w:ascii="Palatino Linotype" w:hAnsi="Palatino Linotype"/>
          <w:b/>
          <w:sz w:val="18"/>
          <w:szCs w:val="18"/>
        </w:rPr>
        <w:t xml:space="preserve">—  </w:t>
      </w:r>
      <w:proofErr w:type="spellStart"/>
      <w:r w:rsidR="00034FE0" w:rsidRPr="00C325B9">
        <w:rPr>
          <w:rFonts w:ascii="Palatino Linotype" w:hAnsi="Palatino Linotype"/>
          <w:b/>
          <w:bCs/>
          <w:sz w:val="18"/>
          <w:szCs w:val="18"/>
        </w:rPr>
        <w:t>Magnŏpĕrĕ</w:t>
      </w:r>
      <w:proofErr w:type="spellEnd"/>
      <w:proofErr w:type="gramEnd"/>
      <w:r w:rsidR="00034FE0" w:rsidRPr="00C325B9">
        <w:rPr>
          <w:rFonts w:ascii="Palatino Linotype" w:hAnsi="Palatino Linotype"/>
          <w:b/>
          <w:bCs/>
          <w:sz w:val="18"/>
          <w:szCs w:val="18"/>
        </w:rPr>
        <w:t xml:space="preserve"> (</w:t>
      </w:r>
      <w:proofErr w:type="spellStart"/>
      <w:r w:rsidR="00034FE0" w:rsidRPr="00C325B9">
        <w:rPr>
          <w:rFonts w:ascii="Palatino Linotype" w:hAnsi="Palatino Linotype"/>
          <w:b/>
          <w:bCs/>
          <w:sz w:val="18"/>
          <w:szCs w:val="18"/>
        </w:rPr>
        <w:t>magno</w:t>
      </w:r>
      <w:proofErr w:type="spellEnd"/>
      <w:r w:rsidR="00034FE0" w:rsidRPr="00C325B9">
        <w:rPr>
          <w:rFonts w:ascii="Palatino Linotype" w:hAnsi="Palatino Linotype"/>
          <w:b/>
          <w:bCs/>
          <w:sz w:val="18"/>
          <w:szCs w:val="18"/>
        </w:rPr>
        <w:t xml:space="preserve"> </w:t>
      </w:r>
      <w:proofErr w:type="spellStart"/>
      <w:r w:rsidR="00034FE0" w:rsidRPr="00C325B9">
        <w:rPr>
          <w:rFonts w:ascii="Palatino Linotype" w:hAnsi="Palatino Linotype"/>
          <w:b/>
          <w:bCs/>
          <w:sz w:val="18"/>
          <w:szCs w:val="18"/>
        </w:rPr>
        <w:t>ŏpĕrĕ</w:t>
      </w:r>
      <w:proofErr w:type="spellEnd"/>
      <w:r w:rsidR="00034FE0" w:rsidRPr="00C325B9">
        <w:rPr>
          <w:rFonts w:ascii="Palatino Linotype" w:hAnsi="Palatino Linotype"/>
          <w:sz w:val="18"/>
          <w:szCs w:val="18"/>
        </w:rPr>
        <w:t>), adv. [</w:t>
      </w:r>
      <w:proofErr w:type="spellStart"/>
      <w:r w:rsidR="00034FE0" w:rsidRPr="00C325B9">
        <w:rPr>
          <w:rFonts w:ascii="Palatino Linotype" w:hAnsi="Palatino Linotype"/>
          <w:sz w:val="18"/>
          <w:szCs w:val="18"/>
        </w:rPr>
        <w:t>magnus</w:t>
      </w:r>
      <w:proofErr w:type="spellEnd"/>
      <w:r w:rsidR="00034FE0" w:rsidRPr="00C325B9">
        <w:rPr>
          <w:rFonts w:ascii="Palatino Linotype" w:hAnsi="Palatino Linotype"/>
          <w:sz w:val="18"/>
          <w:szCs w:val="18"/>
        </w:rPr>
        <w:t xml:space="preserve"> + opus] : grandement, fortement, beaucoup</w:t>
      </w:r>
      <w:r w:rsidR="00F118C4" w:rsidRPr="00C325B9">
        <w:rPr>
          <w:rFonts w:ascii="Palatino Linotype" w:hAnsi="Palatino Linotype"/>
          <w:sz w:val="18"/>
          <w:szCs w:val="18"/>
        </w:rPr>
        <w:t xml:space="preserve"> </w:t>
      </w:r>
      <w:r w:rsidR="00034FE0" w:rsidRPr="00C325B9">
        <w:rPr>
          <w:rFonts w:ascii="Palatino Linotype" w:hAnsi="Palatino Linotype"/>
          <w:sz w:val="18"/>
          <w:szCs w:val="18"/>
        </w:rPr>
        <w:t>;</w:t>
      </w:r>
      <w:r w:rsidR="00F118C4" w:rsidRPr="00C325B9">
        <w:rPr>
          <w:rFonts w:ascii="Palatino Linotype" w:hAnsi="Palatino Linotype"/>
          <w:sz w:val="18"/>
          <w:szCs w:val="18"/>
        </w:rPr>
        <w:t xml:space="preserve">   </w:t>
      </w:r>
      <w:r w:rsidR="00034FE0" w:rsidRPr="00C325B9">
        <w:rPr>
          <w:rFonts w:ascii="Palatino Linotype" w:hAnsi="Palatino Linotype"/>
          <w:sz w:val="18"/>
          <w:szCs w:val="18"/>
        </w:rPr>
        <w:t>vivement, avec insistance [</w:t>
      </w:r>
      <w:r w:rsidR="00034FE0" w:rsidRPr="00C325B9">
        <w:rPr>
          <w:rFonts w:ascii="Palatino Linotype" w:hAnsi="Palatino Linotype"/>
          <w:i/>
          <w:iCs/>
          <w:sz w:val="18"/>
          <w:szCs w:val="18"/>
        </w:rPr>
        <w:t>avec les verbes signifiant</w:t>
      </w:r>
      <w:r w:rsidR="00034FE0" w:rsidRPr="00C325B9">
        <w:rPr>
          <w:rFonts w:ascii="Palatino Linotype" w:hAnsi="Palatino Linotype"/>
          <w:sz w:val="18"/>
          <w:szCs w:val="18"/>
        </w:rPr>
        <w:t xml:space="preserve"> </w:t>
      </w:r>
      <w:r w:rsidR="00034FE0" w:rsidRPr="00C325B9">
        <w:rPr>
          <w:rFonts w:ascii="Palatino Linotype" w:hAnsi="Palatino Linotype"/>
          <w:i/>
          <w:iCs/>
          <w:sz w:val="18"/>
          <w:szCs w:val="18"/>
        </w:rPr>
        <w:t>demander, prier, désirer, exhorter, appeler</w:t>
      </w:r>
      <w:r w:rsidR="00034FE0" w:rsidRPr="00C325B9">
        <w:rPr>
          <w:rFonts w:ascii="Palatino Linotype" w:hAnsi="Palatino Linotype"/>
          <w:sz w:val="18"/>
          <w:szCs w:val="18"/>
        </w:rPr>
        <w:t>].</w:t>
      </w:r>
      <w:r w:rsidR="00F118C4" w:rsidRPr="00C325B9">
        <w:rPr>
          <w:rFonts w:ascii="Palatino Linotype" w:hAnsi="Palatino Linotype"/>
          <w:sz w:val="18"/>
          <w:szCs w:val="18"/>
        </w:rPr>
        <w:t xml:space="preserve">  </w:t>
      </w:r>
      <w:r w:rsidR="00034FE0" w:rsidRPr="00C325B9">
        <w:rPr>
          <w:rFonts w:ascii="Palatino Linotype" w:hAnsi="Palatino Linotype"/>
          <w:sz w:val="18"/>
          <w:szCs w:val="18"/>
        </w:rPr>
        <w:t xml:space="preserve"> </w:t>
      </w:r>
      <w:r w:rsidR="00034FE0" w:rsidRPr="00C325B9">
        <w:rPr>
          <w:rFonts w:ascii="Palatino Linotype" w:hAnsi="Palatino Linotype"/>
          <w:b/>
          <w:sz w:val="18"/>
          <w:szCs w:val="18"/>
        </w:rPr>
        <w:t xml:space="preserve">  </w:t>
      </w:r>
      <w:proofErr w:type="spellStart"/>
      <w:r w:rsidR="00034FE0" w:rsidRPr="00C325B9">
        <w:rPr>
          <w:rFonts w:ascii="Palatino Linotype" w:hAnsi="Palatino Linotype"/>
          <w:b/>
          <w:sz w:val="18"/>
          <w:szCs w:val="18"/>
        </w:rPr>
        <w:t>L</w:t>
      </w:r>
      <w:r w:rsidR="00034FE0" w:rsidRPr="00C325B9">
        <w:rPr>
          <w:rFonts w:ascii="Palatino Linotype" w:hAnsi="Palatino Linotype"/>
          <w:b/>
          <w:bCs/>
          <w:sz w:val="18"/>
          <w:szCs w:val="18"/>
        </w:rPr>
        <w:t>ābor</w:t>
      </w:r>
      <w:proofErr w:type="spellEnd"/>
      <w:r w:rsidR="00034FE0" w:rsidRPr="00C325B9">
        <w:rPr>
          <w:rFonts w:ascii="Palatino Linotype" w:hAnsi="Palatino Linotype"/>
          <w:b/>
          <w:bCs/>
          <w:sz w:val="18"/>
          <w:szCs w:val="18"/>
        </w:rPr>
        <w:t xml:space="preserve">, </w:t>
      </w:r>
      <w:proofErr w:type="spellStart"/>
      <w:r w:rsidR="00034FE0" w:rsidRPr="00C325B9">
        <w:rPr>
          <w:rFonts w:ascii="Palatino Linotype" w:hAnsi="Palatino Linotype"/>
          <w:sz w:val="18"/>
          <w:szCs w:val="18"/>
        </w:rPr>
        <w:t>lābi</w:t>
      </w:r>
      <w:proofErr w:type="spellEnd"/>
      <w:r w:rsidR="00034FE0" w:rsidRPr="00C325B9">
        <w:rPr>
          <w:rFonts w:ascii="Palatino Linotype" w:hAnsi="Palatino Linotype"/>
          <w:sz w:val="18"/>
          <w:szCs w:val="18"/>
        </w:rPr>
        <w:t xml:space="preserve">, lapsus </w:t>
      </w:r>
      <w:proofErr w:type="spellStart"/>
      <w:r w:rsidR="00034FE0" w:rsidRPr="00C325B9">
        <w:rPr>
          <w:rFonts w:ascii="Palatino Linotype" w:hAnsi="Palatino Linotype"/>
          <w:sz w:val="18"/>
          <w:szCs w:val="18"/>
        </w:rPr>
        <w:t>sum</w:t>
      </w:r>
      <w:proofErr w:type="spellEnd"/>
      <w:r w:rsidR="00034FE0" w:rsidRPr="00C325B9">
        <w:rPr>
          <w:rFonts w:ascii="Palatino Linotype" w:hAnsi="Palatino Linotype"/>
          <w:sz w:val="18"/>
          <w:szCs w:val="18"/>
        </w:rPr>
        <w:t xml:space="preserve"> : - </w:t>
      </w:r>
      <w:proofErr w:type="spellStart"/>
      <w:r w:rsidR="00034FE0" w:rsidRPr="00C325B9">
        <w:rPr>
          <w:rFonts w:ascii="Palatino Linotype" w:hAnsi="Palatino Linotype"/>
          <w:sz w:val="18"/>
          <w:szCs w:val="18"/>
        </w:rPr>
        <w:t>intr</w:t>
      </w:r>
      <w:proofErr w:type="spellEnd"/>
      <w:r w:rsidR="00034FE0" w:rsidRPr="00C325B9">
        <w:rPr>
          <w:rFonts w:ascii="Palatino Linotype" w:hAnsi="Palatino Linotype"/>
          <w:sz w:val="18"/>
          <w:szCs w:val="18"/>
        </w:rPr>
        <w:t>. -</w:t>
      </w:r>
      <w:proofErr w:type="gramStart"/>
      <w:r w:rsidR="00034FE0"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034FE0" w:rsidRPr="00C325B9">
        <w:rPr>
          <w:rFonts w:ascii="Palatino Linotype" w:hAnsi="Palatino Linotype"/>
          <w:sz w:val="18"/>
          <w:szCs w:val="18"/>
        </w:rPr>
        <w:t xml:space="preserve"> :</w:t>
      </w:r>
      <w:proofErr w:type="gramEnd"/>
      <w:r w:rsidR="00F118C4" w:rsidRPr="00C325B9">
        <w:rPr>
          <w:rFonts w:ascii="Palatino Linotype" w:hAnsi="Palatino Linotype"/>
          <w:sz w:val="18"/>
          <w:szCs w:val="18"/>
        </w:rPr>
        <w:t xml:space="preserve"> </w:t>
      </w:r>
      <w:r w:rsidR="00034FE0" w:rsidRPr="00C325B9">
        <w:rPr>
          <w:rFonts w:ascii="Palatino Linotype" w:hAnsi="Palatino Linotype"/>
          <w:sz w:val="18"/>
          <w:szCs w:val="18"/>
        </w:rPr>
        <w:t>a -</w:t>
      </w:r>
      <w:r w:rsidR="00F118C4" w:rsidRPr="00C325B9">
        <w:rPr>
          <w:rFonts w:ascii="Palatino Linotype" w:hAnsi="Palatino Linotype"/>
          <w:sz w:val="18"/>
          <w:szCs w:val="18"/>
        </w:rPr>
        <w:t xml:space="preserve"> </w:t>
      </w:r>
      <w:r w:rsidR="00034FE0" w:rsidRPr="00C325B9">
        <w:rPr>
          <w:rFonts w:ascii="Palatino Linotype" w:hAnsi="Palatino Linotype"/>
          <w:sz w:val="18"/>
          <w:szCs w:val="18"/>
        </w:rPr>
        <w:t xml:space="preserve">glisser, trébucher, tomber. Lapsi. = </w:t>
      </w:r>
      <w:proofErr w:type="spellStart"/>
      <w:r w:rsidR="00034FE0" w:rsidRPr="00C325B9">
        <w:rPr>
          <w:rFonts w:ascii="Palatino Linotype" w:hAnsi="Palatino Linotype"/>
          <w:sz w:val="18"/>
          <w:szCs w:val="18"/>
        </w:rPr>
        <w:t>derrasse</w:t>
      </w:r>
      <w:proofErr w:type="spellEnd"/>
      <w:r w:rsidR="00034FE0" w:rsidRPr="00C325B9">
        <w:rPr>
          <w:rFonts w:ascii="Palatino Linotype" w:hAnsi="Palatino Linotype"/>
          <w:sz w:val="18"/>
          <w:szCs w:val="18"/>
        </w:rPr>
        <w:t xml:space="preserve"> du vers. </w:t>
      </w:r>
      <w:proofErr w:type="gramStart"/>
      <w:r w:rsidR="00034FE0" w:rsidRPr="00C325B9">
        <w:rPr>
          <w:rFonts w:ascii="Palatino Linotype" w:hAnsi="Palatino Linotype"/>
          <w:sz w:val="18"/>
          <w:szCs w:val="18"/>
        </w:rPr>
        <w:t>711.  (</w:t>
      </w:r>
      <w:proofErr w:type="gramEnd"/>
      <w:r w:rsidR="00034FE0" w:rsidRPr="00C325B9">
        <w:rPr>
          <w:rFonts w:ascii="Palatino Linotype" w:hAnsi="Palatino Linotype"/>
          <w:sz w:val="18"/>
          <w:szCs w:val="18"/>
        </w:rPr>
        <w:t xml:space="preserve">Labi ab semble sans autre ex. Cic. </w:t>
      </w:r>
      <w:proofErr w:type="gramStart"/>
      <w:r w:rsidR="00034FE0" w:rsidRPr="00C325B9">
        <w:rPr>
          <w:rFonts w:ascii="Palatino Linotype" w:hAnsi="Palatino Linotype"/>
          <w:sz w:val="18"/>
          <w:szCs w:val="18"/>
        </w:rPr>
        <w:t>utilise</w:t>
      </w:r>
      <w:proofErr w:type="gramEnd"/>
      <w:r w:rsidR="00034FE0" w:rsidRPr="00C325B9">
        <w:rPr>
          <w:rFonts w:ascii="Palatino Linotype" w:hAnsi="Palatino Linotype"/>
          <w:sz w:val="18"/>
          <w:szCs w:val="18"/>
        </w:rPr>
        <w:t xml:space="preserve"> </w:t>
      </w:r>
      <w:proofErr w:type="spellStart"/>
      <w:r w:rsidR="00034FE0" w:rsidRPr="00C325B9">
        <w:rPr>
          <w:rFonts w:ascii="Palatino Linotype" w:hAnsi="Palatino Linotype"/>
          <w:sz w:val="18"/>
          <w:szCs w:val="18"/>
        </w:rPr>
        <w:t>labi</w:t>
      </w:r>
      <w:proofErr w:type="spellEnd"/>
      <w:r w:rsidR="00034FE0" w:rsidRPr="00C325B9">
        <w:rPr>
          <w:rFonts w:ascii="Palatino Linotype" w:hAnsi="Palatino Linotype"/>
          <w:sz w:val="18"/>
          <w:szCs w:val="18"/>
        </w:rPr>
        <w:t xml:space="preserve"> in </w:t>
      </w:r>
      <w:proofErr w:type="gramStart"/>
      <w:r w:rsidR="00034FE0" w:rsidRPr="00C325B9">
        <w:rPr>
          <w:rFonts w:ascii="Palatino Linotype" w:hAnsi="Palatino Linotype"/>
          <w:b/>
          <w:bCs/>
          <w:sz w:val="18"/>
          <w:szCs w:val="18"/>
        </w:rPr>
        <w:t xml:space="preserve">‖  </w:t>
      </w:r>
      <w:proofErr w:type="spellStart"/>
      <w:r w:rsidR="00034FE0" w:rsidRPr="00C325B9">
        <w:rPr>
          <w:rFonts w:ascii="Palatino Linotype" w:hAnsi="Palatino Linotype"/>
          <w:b/>
          <w:bCs/>
          <w:sz w:val="18"/>
          <w:szCs w:val="18"/>
        </w:rPr>
        <w:t>labi</w:t>
      </w:r>
      <w:proofErr w:type="spellEnd"/>
      <w:proofErr w:type="gramEnd"/>
      <w:r w:rsidR="00034FE0" w:rsidRPr="00C325B9">
        <w:rPr>
          <w:rFonts w:ascii="Palatino Linotype" w:hAnsi="Palatino Linotype"/>
          <w:b/>
          <w:bCs/>
          <w:sz w:val="18"/>
          <w:szCs w:val="18"/>
        </w:rPr>
        <w:t xml:space="preserve"> in </w:t>
      </w:r>
      <w:proofErr w:type="spellStart"/>
      <w:r w:rsidR="00034FE0" w:rsidRPr="00C325B9">
        <w:rPr>
          <w:rFonts w:ascii="Palatino Linotype" w:hAnsi="Palatino Linotype"/>
          <w:b/>
          <w:bCs/>
          <w:sz w:val="18"/>
          <w:szCs w:val="18"/>
        </w:rPr>
        <w:t>aliqua</w:t>
      </w:r>
      <w:proofErr w:type="spellEnd"/>
      <w:r w:rsidR="00034FE0" w:rsidRPr="00C325B9">
        <w:rPr>
          <w:rFonts w:ascii="Palatino Linotype" w:hAnsi="Palatino Linotype"/>
          <w:b/>
          <w:bCs/>
          <w:sz w:val="18"/>
          <w:szCs w:val="18"/>
        </w:rPr>
        <w:t xml:space="preserve"> re </w:t>
      </w:r>
      <w:r w:rsidR="00034FE0" w:rsidRPr="00C325B9">
        <w:rPr>
          <w:rFonts w:ascii="Palatino Linotype" w:hAnsi="Palatino Linotype"/>
          <w:sz w:val="18"/>
          <w:szCs w:val="18"/>
        </w:rPr>
        <w:t xml:space="preserve">: trébucher, défaillir dans qqch, à propos de qqch. ER.)  </w:t>
      </w:r>
      <w:r w:rsidR="00034FE0" w:rsidRPr="00C325B9">
        <w:rPr>
          <w:rFonts w:ascii="Palatino Linotype" w:hAnsi="Palatino Linotype"/>
          <w:b/>
          <w:bCs/>
          <w:sz w:val="18"/>
          <w:szCs w:val="18"/>
        </w:rPr>
        <w:t xml:space="preserve">  </w:t>
      </w:r>
      <w:r w:rsidR="00034FE0" w:rsidRPr="00C325B9">
        <w:rPr>
          <w:rFonts w:ascii="Palatino Linotype" w:eastAsiaTheme="minorHAnsi" w:hAnsi="Palatino Linotype"/>
          <w:b/>
          <w:bCs/>
          <w:sz w:val="18"/>
          <w:szCs w:val="18"/>
          <w:lang w:eastAsia="en-US"/>
          <w14:ligatures w14:val="standardContextual"/>
        </w:rPr>
        <w:t xml:space="preserve">A </w:t>
      </w:r>
      <w:proofErr w:type="spellStart"/>
      <w:r w:rsidR="00034FE0" w:rsidRPr="00C325B9">
        <w:rPr>
          <w:rFonts w:ascii="Palatino Linotype" w:eastAsiaTheme="minorHAnsi" w:hAnsi="Palatino Linotype"/>
          <w:b/>
          <w:bCs/>
          <w:sz w:val="18"/>
          <w:szCs w:val="18"/>
          <w:lang w:eastAsia="en-US"/>
          <w14:ligatures w14:val="standardContextual"/>
        </w:rPr>
        <w:t>vera</w:t>
      </w:r>
      <w:proofErr w:type="spellEnd"/>
      <w:r w:rsidR="00034FE0" w:rsidRPr="00C325B9">
        <w:rPr>
          <w:rFonts w:ascii="Palatino Linotype" w:eastAsiaTheme="minorHAnsi" w:hAnsi="Palatino Linotype"/>
          <w:b/>
          <w:bCs/>
          <w:sz w:val="18"/>
          <w:szCs w:val="18"/>
          <w:lang w:eastAsia="en-US"/>
          <w14:ligatures w14:val="standardContextual"/>
        </w:rPr>
        <w:t xml:space="preserve"> . . . </w:t>
      </w:r>
      <w:proofErr w:type="spellStart"/>
      <w:r w:rsidR="00034FE0" w:rsidRPr="00C325B9">
        <w:rPr>
          <w:rFonts w:ascii="Palatino Linotype" w:eastAsiaTheme="minorHAnsi" w:hAnsi="Palatino Linotype"/>
          <w:b/>
          <w:bCs/>
          <w:sz w:val="18"/>
          <w:szCs w:val="18"/>
          <w:lang w:eastAsia="en-US"/>
          <w14:ligatures w14:val="standardContextual"/>
        </w:rPr>
        <w:t>ratione</w:t>
      </w:r>
      <w:proofErr w:type="spellEnd"/>
      <w:r w:rsidR="00034FE0" w:rsidRPr="00C325B9">
        <w:rPr>
          <w:rFonts w:ascii="Palatino Linotype" w:eastAsiaTheme="minorHAnsi" w:hAnsi="Palatino Linotype"/>
          <w:b/>
          <w:bCs/>
          <w:sz w:val="18"/>
          <w:szCs w:val="18"/>
          <w:lang w:eastAsia="en-US"/>
          <w14:ligatures w14:val="standardContextual"/>
        </w:rPr>
        <w:t xml:space="preserve"> = a </w:t>
      </w:r>
      <w:proofErr w:type="spellStart"/>
      <w:r w:rsidR="00034FE0" w:rsidRPr="00C325B9">
        <w:rPr>
          <w:rFonts w:ascii="Palatino Linotype" w:eastAsiaTheme="minorHAnsi" w:hAnsi="Palatino Linotype"/>
          <w:b/>
          <w:bCs/>
          <w:sz w:val="18"/>
          <w:szCs w:val="18"/>
          <w:lang w:eastAsia="en-US"/>
          <w14:ligatures w14:val="standardContextual"/>
        </w:rPr>
        <w:t>vero</w:t>
      </w:r>
      <w:proofErr w:type="spellEnd"/>
      <w:r w:rsidR="00034FE0" w:rsidRPr="00C325B9">
        <w:rPr>
          <w:rFonts w:ascii="Palatino Linotype" w:eastAsiaTheme="minorHAnsi" w:hAnsi="Palatino Linotype"/>
          <w:sz w:val="18"/>
          <w:szCs w:val="18"/>
          <w:lang w:eastAsia="en-US"/>
          <w14:ligatures w14:val="standardContextual"/>
        </w:rPr>
        <w:t xml:space="preserve">, selon ER. ; Bailey </w:t>
      </w:r>
      <w:proofErr w:type="gramStart"/>
      <w:r w:rsidR="00034FE0" w:rsidRPr="00C325B9">
        <w:rPr>
          <w:rFonts w:ascii="Palatino Linotype" w:eastAsiaTheme="minorHAnsi" w:hAnsi="Palatino Linotype"/>
          <w:sz w:val="18"/>
          <w:szCs w:val="18"/>
          <w:lang w:eastAsia="en-US"/>
          <w14:ligatures w14:val="standardContextual"/>
        </w:rPr>
        <w:t>commente:</w:t>
      </w:r>
      <w:proofErr w:type="gramEnd"/>
      <w:r w:rsidR="00034FE0" w:rsidRPr="00C325B9">
        <w:rPr>
          <w:rFonts w:ascii="Palatino Linotype" w:eastAsiaTheme="minorHAnsi" w:hAnsi="Palatino Linotype"/>
          <w:sz w:val="18"/>
          <w:szCs w:val="18"/>
          <w:lang w:eastAsia="en-US"/>
          <w14:ligatures w14:val="standardContextual"/>
        </w:rPr>
        <w:t xml:space="preserve"> “</w:t>
      </w:r>
      <w:proofErr w:type="spellStart"/>
      <w:r w:rsidR="00034FE0" w:rsidRPr="00C325B9">
        <w:rPr>
          <w:rFonts w:ascii="Palatino Linotype" w:eastAsiaTheme="minorHAnsi" w:hAnsi="Palatino Linotype"/>
          <w:sz w:val="18"/>
          <w:szCs w:val="18"/>
          <w:lang w:eastAsia="en-US"/>
          <w14:ligatures w14:val="standardContextual"/>
        </w:rPr>
        <w:t>true</w:t>
      </w:r>
      <w:proofErr w:type="spellEnd"/>
      <w:r w:rsidR="00034FE0" w:rsidRPr="00C325B9">
        <w:rPr>
          <w:rFonts w:ascii="Palatino Linotype" w:eastAsiaTheme="minorHAnsi" w:hAnsi="Palatino Linotype"/>
          <w:sz w:val="18"/>
          <w:szCs w:val="18"/>
          <w:lang w:eastAsia="en-US"/>
          <w14:ligatures w14:val="standardContextual"/>
        </w:rPr>
        <w:t xml:space="preserve"> </w:t>
      </w:r>
      <w:proofErr w:type="spellStart"/>
      <w:r w:rsidR="00034FE0" w:rsidRPr="00C325B9">
        <w:rPr>
          <w:rFonts w:ascii="Palatino Linotype" w:eastAsiaTheme="minorHAnsi" w:hAnsi="Palatino Linotype"/>
          <w:sz w:val="18"/>
          <w:szCs w:val="18"/>
          <w:lang w:eastAsia="en-US"/>
          <w14:ligatures w14:val="standardContextual"/>
        </w:rPr>
        <w:t>reasoning</w:t>
      </w:r>
      <w:proofErr w:type="spellEnd"/>
      <w:r w:rsidR="00034FE0" w:rsidRPr="00C325B9">
        <w:rPr>
          <w:rFonts w:ascii="Palatino Linotype" w:eastAsiaTheme="minorHAnsi" w:hAnsi="Palatino Linotype"/>
          <w:sz w:val="18"/>
          <w:szCs w:val="18"/>
          <w:lang w:eastAsia="en-US"/>
          <w14:ligatures w14:val="standardContextual"/>
        </w:rPr>
        <w:t xml:space="preserve">” </w:t>
      </w:r>
      <w:proofErr w:type="spellStart"/>
      <w:r w:rsidR="00034FE0" w:rsidRPr="00C325B9">
        <w:rPr>
          <w:rFonts w:ascii="Palatino Linotype" w:eastAsiaTheme="minorHAnsi" w:hAnsi="Palatino Linotype"/>
          <w:sz w:val="18"/>
          <w:szCs w:val="18"/>
          <w:lang w:eastAsia="en-US"/>
          <w14:ligatures w14:val="standardContextual"/>
        </w:rPr>
        <w:t>is</w:t>
      </w:r>
      <w:proofErr w:type="spellEnd"/>
      <w:r w:rsidR="00034FE0" w:rsidRPr="00C325B9">
        <w:rPr>
          <w:rFonts w:ascii="Palatino Linotype" w:eastAsiaTheme="minorHAnsi" w:hAnsi="Palatino Linotype"/>
          <w:sz w:val="18"/>
          <w:szCs w:val="18"/>
          <w:lang w:eastAsia="en-US"/>
          <w14:ligatures w14:val="standardContextual"/>
        </w:rPr>
        <w:t xml:space="preserve"> </w:t>
      </w:r>
      <w:proofErr w:type="spellStart"/>
      <w:r w:rsidR="00034FE0" w:rsidRPr="00C325B9">
        <w:rPr>
          <w:rFonts w:ascii="Palatino Linotype" w:eastAsiaTheme="minorHAnsi" w:hAnsi="Palatino Linotype"/>
          <w:sz w:val="18"/>
          <w:szCs w:val="18"/>
          <w:lang w:eastAsia="en-US"/>
          <w14:ligatures w14:val="standardContextual"/>
        </w:rPr>
        <w:t>again</w:t>
      </w:r>
      <w:proofErr w:type="spellEnd"/>
      <w:r w:rsidR="00034FE0" w:rsidRPr="00C325B9">
        <w:rPr>
          <w:rFonts w:ascii="Palatino Linotype" w:eastAsiaTheme="minorHAnsi" w:hAnsi="Palatino Linotype"/>
          <w:sz w:val="18"/>
          <w:szCs w:val="18"/>
          <w:lang w:eastAsia="en-US"/>
          <w14:ligatures w14:val="standardContextual"/>
        </w:rPr>
        <w:t xml:space="preserve"> for </w:t>
      </w:r>
      <w:proofErr w:type="spellStart"/>
      <w:r w:rsidR="00034FE0" w:rsidRPr="00C325B9">
        <w:rPr>
          <w:rFonts w:ascii="Palatino Linotype" w:eastAsiaTheme="minorHAnsi" w:hAnsi="Palatino Linotype"/>
          <w:sz w:val="18"/>
          <w:szCs w:val="18"/>
          <w:lang w:eastAsia="en-US"/>
          <w14:ligatures w14:val="standardContextual"/>
        </w:rPr>
        <w:t>Lucr</w:t>
      </w:r>
      <w:proofErr w:type="spellEnd"/>
      <w:r w:rsidR="00034FE0" w:rsidRPr="00C325B9">
        <w:rPr>
          <w:rFonts w:ascii="Palatino Linotype" w:eastAsiaTheme="minorHAnsi" w:hAnsi="Palatino Linotype"/>
          <w:sz w:val="18"/>
          <w:szCs w:val="18"/>
          <w:lang w:eastAsia="en-US"/>
          <w14:ligatures w14:val="standardContextual"/>
        </w:rPr>
        <w:t xml:space="preserve">. </w:t>
      </w:r>
      <w:proofErr w:type="gramStart"/>
      <w:r w:rsidR="00034FE0" w:rsidRPr="00C325B9">
        <w:rPr>
          <w:rFonts w:ascii="Palatino Linotype" w:eastAsiaTheme="minorHAnsi" w:hAnsi="Palatino Linotype"/>
          <w:sz w:val="18"/>
          <w:szCs w:val="18"/>
          <w:lang w:eastAsia="en-US"/>
          <w14:ligatures w14:val="standardContextual"/>
        </w:rPr>
        <w:t>the</w:t>
      </w:r>
      <w:proofErr w:type="gramEnd"/>
      <w:r w:rsidR="00034FE0" w:rsidRPr="00C325B9">
        <w:rPr>
          <w:rFonts w:ascii="Palatino Linotype" w:eastAsiaTheme="minorHAnsi" w:hAnsi="Palatino Linotype"/>
          <w:sz w:val="18"/>
          <w:szCs w:val="18"/>
          <w:lang w:eastAsia="en-US"/>
          <w14:ligatures w14:val="standardContextual"/>
        </w:rPr>
        <w:t xml:space="preserve"> </w:t>
      </w:r>
      <w:proofErr w:type="spellStart"/>
      <w:r w:rsidR="00034FE0" w:rsidRPr="00C325B9">
        <w:rPr>
          <w:rFonts w:ascii="Palatino Linotype" w:eastAsiaTheme="minorHAnsi" w:hAnsi="Palatino Linotype"/>
          <w:sz w:val="18"/>
          <w:szCs w:val="18"/>
          <w:lang w:eastAsia="en-US"/>
          <w14:ligatures w14:val="standardContextual"/>
        </w:rPr>
        <w:t>Epicurean</w:t>
      </w:r>
      <w:proofErr w:type="spellEnd"/>
      <w:r w:rsidR="00034FE0" w:rsidRPr="00C325B9">
        <w:rPr>
          <w:rFonts w:ascii="Palatino Linotype" w:eastAsiaTheme="minorHAnsi" w:hAnsi="Palatino Linotype"/>
          <w:sz w:val="18"/>
          <w:szCs w:val="18"/>
          <w:lang w:eastAsia="en-US"/>
          <w14:ligatures w14:val="standardContextual"/>
        </w:rPr>
        <w:t xml:space="preserve"> </w:t>
      </w:r>
      <w:proofErr w:type="spellStart"/>
      <w:r w:rsidR="00034FE0" w:rsidRPr="00C325B9">
        <w:rPr>
          <w:rFonts w:ascii="Palatino Linotype" w:eastAsiaTheme="minorHAnsi" w:hAnsi="Palatino Linotype"/>
          <w:sz w:val="18"/>
          <w:szCs w:val="18"/>
          <w:lang w:eastAsia="en-US"/>
          <w14:ligatures w14:val="standardContextual"/>
        </w:rPr>
        <w:t>philosophy</w:t>
      </w:r>
      <w:proofErr w:type="spellEnd"/>
      <w:r w:rsidR="00034FE0" w:rsidRPr="00C325B9">
        <w:rPr>
          <w:rFonts w:ascii="Palatino Linotype" w:eastAsiaTheme="minorHAnsi" w:hAnsi="Palatino Linotype"/>
          <w:sz w:val="18"/>
          <w:szCs w:val="18"/>
          <w:lang w:eastAsia="en-US"/>
          <w14:ligatures w14:val="standardContextual"/>
        </w:rPr>
        <w:t xml:space="preserve">, as in i. 51, etc.     </w:t>
      </w:r>
      <w:proofErr w:type="spellStart"/>
      <w:r w:rsidR="00034FE0" w:rsidRPr="00C325B9">
        <w:rPr>
          <w:rFonts w:ascii="Palatino Linotype" w:hAnsi="Palatino Linotype"/>
          <w:b/>
          <w:bCs/>
          <w:sz w:val="18"/>
          <w:szCs w:val="18"/>
        </w:rPr>
        <w:t>Videntur</w:t>
      </w:r>
      <w:proofErr w:type="spellEnd"/>
      <w:r w:rsidR="00034FE0" w:rsidRPr="00C325B9">
        <w:rPr>
          <w:rFonts w:ascii="Palatino Linotype" w:hAnsi="Palatino Linotype"/>
          <w:sz w:val="18"/>
          <w:szCs w:val="18"/>
        </w:rPr>
        <w:t xml:space="preserve"> a pour </w:t>
      </w:r>
      <w:proofErr w:type="spellStart"/>
      <w:r w:rsidR="00034FE0" w:rsidRPr="00C325B9">
        <w:rPr>
          <w:rFonts w:ascii="Palatino Linotype" w:hAnsi="Palatino Linotype"/>
          <w:sz w:val="18"/>
          <w:szCs w:val="18"/>
        </w:rPr>
        <w:t>sjt</w:t>
      </w:r>
      <w:proofErr w:type="spellEnd"/>
      <w:r w:rsidR="00034FE0" w:rsidRPr="00C325B9">
        <w:rPr>
          <w:rFonts w:ascii="Palatino Linotype" w:hAnsi="Palatino Linotype"/>
          <w:sz w:val="18"/>
          <w:szCs w:val="18"/>
        </w:rPr>
        <w:t xml:space="preserve">. </w:t>
      </w:r>
      <w:proofErr w:type="gramStart"/>
      <w:r w:rsidR="00034FE0" w:rsidRPr="00C325B9">
        <w:rPr>
          <w:rFonts w:ascii="Palatino Linotype" w:hAnsi="Palatino Linotype"/>
          <w:sz w:val="18"/>
          <w:szCs w:val="18"/>
        </w:rPr>
        <w:t>qui</w:t>
      </w:r>
      <w:proofErr w:type="gramEnd"/>
      <w:r w:rsidR="00034FE0" w:rsidRPr="00C325B9">
        <w:rPr>
          <w:rFonts w:ascii="Palatino Linotype" w:hAnsi="Palatino Linotype"/>
          <w:sz w:val="18"/>
          <w:szCs w:val="18"/>
        </w:rPr>
        <w:t xml:space="preserve"> </w:t>
      </w:r>
      <w:proofErr w:type="spellStart"/>
      <w:r w:rsidR="00034FE0" w:rsidRPr="00C325B9">
        <w:rPr>
          <w:rFonts w:ascii="Palatino Linotype" w:hAnsi="Palatino Linotype"/>
          <w:sz w:val="18"/>
          <w:szCs w:val="18"/>
        </w:rPr>
        <w:t>putarunt</w:t>
      </w:r>
      <w:proofErr w:type="spellEnd"/>
      <w:r w:rsidR="00034FE0" w:rsidRPr="00C325B9">
        <w:rPr>
          <w:rFonts w:ascii="Palatino Linotype" w:hAnsi="Palatino Linotype"/>
          <w:sz w:val="18"/>
          <w:szCs w:val="18"/>
        </w:rPr>
        <w:t xml:space="preserve">. </w:t>
      </w:r>
      <w:r w:rsidR="00034FE0" w:rsidRPr="00C325B9">
        <w:rPr>
          <w:rStyle w:val="Appelnotedebasdep"/>
          <w:rFonts w:ascii="Palatino Linotype" w:hAnsi="Palatino Linotype"/>
          <w:sz w:val="18"/>
          <w:szCs w:val="18"/>
          <w:vertAlign w:val="baseline"/>
        </w:rPr>
        <w:t xml:space="preserve">  </w:t>
      </w:r>
      <w:proofErr w:type="spellStart"/>
      <w:r w:rsidR="00034FE0" w:rsidRPr="00C325B9">
        <w:rPr>
          <w:rFonts w:ascii="Palatino Linotype" w:hAnsi="Palatino Linotype"/>
          <w:b/>
          <w:bCs/>
          <w:sz w:val="18"/>
          <w:szCs w:val="18"/>
        </w:rPr>
        <w:t>Videntur</w:t>
      </w:r>
      <w:proofErr w:type="spellEnd"/>
      <w:r w:rsidR="00034FE0" w:rsidRPr="00C325B9">
        <w:rPr>
          <w:rFonts w:ascii="Palatino Linotype" w:hAnsi="Palatino Linotype"/>
          <w:sz w:val="18"/>
          <w:szCs w:val="18"/>
        </w:rPr>
        <w:t xml:space="preserve"> selon B. est plutôt un passif (être vu) qu’un </w:t>
      </w:r>
      <w:proofErr w:type="gramStart"/>
      <w:r w:rsidR="00034FE0" w:rsidRPr="00C325B9">
        <w:rPr>
          <w:rFonts w:ascii="Palatino Linotype" w:hAnsi="Palatino Linotype"/>
          <w:sz w:val="18"/>
          <w:szCs w:val="18"/>
        </w:rPr>
        <w:t>moyen  (</w:t>
      </w:r>
      <w:proofErr w:type="gramEnd"/>
      <w:r w:rsidR="00034FE0" w:rsidRPr="00C325B9">
        <w:rPr>
          <w:rFonts w:ascii="Palatino Linotype" w:hAnsi="Palatino Linotype"/>
          <w:sz w:val="18"/>
          <w:szCs w:val="18"/>
        </w:rPr>
        <w:t xml:space="preserve">sembler). </w:t>
      </w:r>
      <w:r w:rsidRPr="00C325B9">
        <w:rPr>
          <w:rFonts w:ascii="Palatino Linotype" w:hAnsi="Palatino Linotype"/>
          <w:b/>
          <w:sz w:val="18"/>
          <w:szCs w:val="18"/>
        </w:rPr>
        <w:t xml:space="preserve">    </w:t>
      </w:r>
    </w:p>
  </w:footnote>
  <w:footnote w:id="638">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2292E" w:rsidRPr="00C325B9">
        <w:rPr>
          <w:rFonts w:ascii="Palatino Linotype" w:hAnsi="Palatino Linotype" w:cs="Times New Roman"/>
          <w:b/>
          <w:sz w:val="18"/>
          <w:szCs w:val="18"/>
        </w:rPr>
        <w:t xml:space="preserve">638. — </w:t>
      </w:r>
      <w:proofErr w:type="spellStart"/>
      <w:r w:rsidR="0062292E" w:rsidRPr="00C325B9">
        <w:rPr>
          <w:rFonts w:ascii="Palatino Linotype" w:hAnsi="Palatino Linotype" w:cs="Times New Roman"/>
          <w:b/>
          <w:sz w:val="18"/>
          <w:szCs w:val="18"/>
        </w:rPr>
        <w:t>Heraclitus</w:t>
      </w:r>
      <w:proofErr w:type="spellEnd"/>
      <w:r w:rsidR="0062292E" w:rsidRPr="00C325B9">
        <w:rPr>
          <w:rFonts w:ascii="Palatino Linotype" w:hAnsi="Palatino Linotype" w:cs="Times New Roman"/>
          <w:b/>
          <w:sz w:val="18"/>
          <w:szCs w:val="18"/>
        </w:rPr>
        <w:t xml:space="preserve"> init quorum </w:t>
      </w:r>
      <w:proofErr w:type="spellStart"/>
      <w:r w:rsidR="0062292E" w:rsidRPr="00C325B9">
        <w:rPr>
          <w:rFonts w:ascii="Palatino Linotype" w:hAnsi="Palatino Linotype" w:cs="Times New Roman"/>
          <w:b/>
          <w:sz w:val="18"/>
          <w:szCs w:val="18"/>
        </w:rPr>
        <w:t>dux</w:t>
      </w:r>
      <w:proofErr w:type="spellEnd"/>
      <w:r w:rsidR="0062292E" w:rsidRPr="00C325B9">
        <w:rPr>
          <w:rFonts w:ascii="Palatino Linotype" w:hAnsi="Palatino Linotype" w:cs="Times New Roman"/>
          <w:b/>
          <w:sz w:val="18"/>
          <w:szCs w:val="18"/>
        </w:rPr>
        <w:t xml:space="preserve"> </w:t>
      </w:r>
      <w:proofErr w:type="spellStart"/>
      <w:r w:rsidR="0062292E" w:rsidRPr="00C325B9">
        <w:rPr>
          <w:rFonts w:ascii="Palatino Linotype" w:hAnsi="Palatino Linotype" w:cs="Times New Roman"/>
          <w:b/>
          <w:sz w:val="18"/>
          <w:szCs w:val="18"/>
        </w:rPr>
        <w:t>proelia</w:t>
      </w:r>
      <w:proofErr w:type="spellEnd"/>
      <w:r w:rsidR="0062292E" w:rsidRPr="00C325B9">
        <w:rPr>
          <w:rFonts w:ascii="Palatino Linotype" w:hAnsi="Palatino Linotype" w:cs="Times New Roman"/>
          <w:b/>
          <w:sz w:val="18"/>
          <w:szCs w:val="18"/>
        </w:rPr>
        <w:t xml:space="preserve"> </w:t>
      </w:r>
      <w:proofErr w:type="spellStart"/>
      <w:r w:rsidR="0062292E" w:rsidRPr="00C325B9">
        <w:rPr>
          <w:rFonts w:ascii="Palatino Linotype" w:hAnsi="Palatino Linotype" w:cs="Times New Roman"/>
          <w:b/>
          <w:sz w:val="18"/>
          <w:szCs w:val="18"/>
        </w:rPr>
        <w:t>primus</w:t>
      </w:r>
      <w:proofErr w:type="spellEnd"/>
      <w:r w:rsidR="0062292E" w:rsidRPr="00C325B9">
        <w:rPr>
          <w:rFonts w:ascii="Palatino Linotype" w:hAnsi="Palatino Linotype" w:cs="Times New Roman"/>
          <w:b/>
          <w:sz w:val="18"/>
          <w:szCs w:val="18"/>
        </w:rPr>
        <w:t xml:space="preserve">, </w:t>
      </w:r>
      <w:r w:rsidR="0062292E" w:rsidRPr="00C325B9">
        <w:rPr>
          <w:rStyle w:val="Appelnotedebasdep"/>
          <w:rFonts w:ascii="Palatino Linotype" w:hAnsi="Palatino Linotype" w:cs="Times New Roman"/>
          <w:b/>
          <w:sz w:val="18"/>
          <w:szCs w:val="18"/>
          <w:vertAlign w:val="baseline"/>
        </w:rPr>
        <w:t xml:space="preserve">  </w:t>
      </w:r>
      <w:r w:rsidR="0062292E" w:rsidRPr="00C325B9">
        <w:rPr>
          <w:rFonts w:ascii="Palatino Linotype" w:hAnsi="Palatino Linotype" w:cs="Times New Roman"/>
          <w:b/>
          <w:sz w:val="18"/>
          <w:szCs w:val="18"/>
        </w:rPr>
        <w:t xml:space="preserve">—    Quorum = qui </w:t>
      </w:r>
      <w:proofErr w:type="spellStart"/>
      <w:r w:rsidR="0062292E" w:rsidRPr="00C325B9">
        <w:rPr>
          <w:rFonts w:ascii="Palatino Linotype" w:hAnsi="Palatino Linotype" w:cs="Times New Roman"/>
          <w:b/>
          <w:sz w:val="18"/>
          <w:szCs w:val="18"/>
        </w:rPr>
        <w:t>putaverunt</w:t>
      </w:r>
      <w:proofErr w:type="spellEnd"/>
      <w:proofErr w:type="gramStart"/>
      <w:r w:rsidR="00F118C4" w:rsidRPr="00C325B9">
        <w:rPr>
          <w:rFonts w:ascii="Palatino Linotype" w:hAnsi="Palatino Linotype" w:cs="Times New Roman"/>
          <w:b/>
          <w:sz w:val="18"/>
          <w:szCs w:val="18"/>
        </w:rPr>
        <w:t xml:space="preserve"> </w:t>
      </w:r>
      <w:r w:rsidR="0062292E" w:rsidRPr="00C325B9">
        <w:rPr>
          <w:rFonts w:ascii="Palatino Linotype" w:hAnsi="Palatino Linotype" w:cs="Times New Roman"/>
          <w:b/>
          <w:sz w:val="18"/>
          <w:szCs w:val="18"/>
        </w:rPr>
        <w:t>;</w:t>
      </w:r>
      <w:r w:rsidR="0062292E" w:rsidRPr="00C325B9">
        <w:rPr>
          <w:rFonts w:ascii="Palatino Linotype" w:hAnsi="Palatino Linotype" w:cs="Times New Roman"/>
          <w:bCs/>
          <w:sz w:val="18"/>
          <w:szCs w:val="18"/>
        </w:rPr>
        <w:t>relatif</w:t>
      </w:r>
      <w:proofErr w:type="gramEnd"/>
      <w:r w:rsidR="0062292E" w:rsidRPr="00C325B9">
        <w:rPr>
          <w:rFonts w:ascii="Palatino Linotype" w:hAnsi="Palatino Linotype" w:cs="Times New Roman"/>
          <w:bCs/>
          <w:sz w:val="18"/>
          <w:szCs w:val="18"/>
        </w:rPr>
        <w:t xml:space="preserve"> de liaison (Ernout ponctue d’un point après </w:t>
      </w:r>
      <w:proofErr w:type="spellStart"/>
      <w:r w:rsidR="0062292E" w:rsidRPr="00C325B9">
        <w:rPr>
          <w:rFonts w:ascii="Palatino Linotype" w:hAnsi="Palatino Linotype" w:cs="Times New Roman"/>
          <w:bCs/>
          <w:sz w:val="18"/>
          <w:szCs w:val="18"/>
        </w:rPr>
        <w:t>videntur</w:t>
      </w:r>
      <w:proofErr w:type="spellEnd"/>
      <w:r w:rsidR="0062292E" w:rsidRPr="00C325B9">
        <w:rPr>
          <w:rFonts w:ascii="Palatino Linotype" w:hAnsi="Palatino Linotype" w:cs="Times New Roman"/>
          <w:bCs/>
          <w:sz w:val="18"/>
          <w:szCs w:val="18"/>
        </w:rPr>
        <w:t>)</w:t>
      </w:r>
      <w:r w:rsidR="0062292E" w:rsidRPr="00C325B9">
        <w:rPr>
          <w:rFonts w:ascii="Palatino Linotype" w:hAnsi="Palatino Linotype" w:cs="Times New Roman"/>
          <w:b/>
          <w:sz w:val="18"/>
          <w:szCs w:val="18"/>
        </w:rPr>
        <w:t xml:space="preserve">.        </w:t>
      </w:r>
      <w:proofErr w:type="spellStart"/>
      <w:r w:rsidR="0062292E" w:rsidRPr="00C325B9">
        <w:rPr>
          <w:rFonts w:ascii="Palatino Linotype" w:hAnsi="Palatino Linotype" w:cs="Times New Roman"/>
          <w:b/>
          <w:sz w:val="18"/>
          <w:szCs w:val="18"/>
        </w:rPr>
        <w:t>Prœlĭum</w:t>
      </w:r>
      <w:proofErr w:type="spellEnd"/>
      <w:r w:rsidR="0062292E" w:rsidRPr="00C325B9">
        <w:rPr>
          <w:rFonts w:ascii="Palatino Linotype" w:hAnsi="Palatino Linotype" w:cs="Times New Roman"/>
          <w:b/>
          <w:sz w:val="18"/>
          <w:szCs w:val="18"/>
        </w:rPr>
        <w:t>,</w:t>
      </w:r>
      <w:r w:rsidR="00F118C4" w:rsidRPr="00C325B9">
        <w:rPr>
          <w:rFonts w:ascii="Palatino Linotype" w:hAnsi="Palatino Linotype" w:cs="Times New Roman"/>
          <w:b/>
          <w:sz w:val="18"/>
          <w:szCs w:val="18"/>
        </w:rPr>
        <w:t xml:space="preserve"> </w:t>
      </w:r>
      <w:proofErr w:type="spellStart"/>
      <w:r w:rsidR="0062292E" w:rsidRPr="00C325B9">
        <w:rPr>
          <w:rFonts w:ascii="Palatino Linotype" w:hAnsi="Palatino Linotype" w:cs="Times New Roman"/>
          <w:b/>
          <w:sz w:val="18"/>
          <w:szCs w:val="18"/>
        </w:rPr>
        <w:t>ĭi</w:t>
      </w:r>
      <w:proofErr w:type="spellEnd"/>
      <w:r w:rsidR="0062292E" w:rsidRPr="00C325B9">
        <w:rPr>
          <w:rFonts w:ascii="Palatino Linotype" w:hAnsi="Palatino Linotype" w:cs="Times New Roman"/>
          <w:b/>
          <w:sz w:val="18"/>
          <w:szCs w:val="18"/>
        </w:rPr>
        <w:t>, n. :</w:t>
      </w:r>
      <w:r w:rsidR="00F118C4" w:rsidRPr="00C325B9">
        <w:rPr>
          <w:rFonts w:ascii="Palatino Linotype" w:hAnsi="Palatino Linotype" w:cs="Times New Roman"/>
          <w:b/>
          <w:bCs/>
          <w:sz w:val="18"/>
          <w:szCs w:val="18"/>
        </w:rPr>
        <w:t xml:space="preserve">  </w:t>
      </w:r>
      <w:r w:rsidR="0062292E" w:rsidRPr="00C325B9">
        <w:rPr>
          <w:rFonts w:ascii="Palatino Linotype" w:hAnsi="Palatino Linotype" w:cs="Times New Roman"/>
          <w:sz w:val="18"/>
          <w:szCs w:val="18"/>
        </w:rPr>
        <w:t>combat, bataille.</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proelium</w:t>
      </w:r>
      <w:proofErr w:type="spellEnd"/>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obire</w:t>
      </w:r>
      <w:proofErr w:type="spellEnd"/>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Lucr</w:t>
      </w:r>
      <w:proofErr w:type="spellEnd"/>
      <w:r w:rsidR="0062292E" w:rsidRPr="00C325B9">
        <w:rPr>
          <w:rFonts w:ascii="Palatino Linotype" w:hAnsi="Palatino Linotype" w:cs="Times New Roman"/>
          <w:sz w:val="18"/>
          <w:szCs w:val="18"/>
        </w:rPr>
        <w:t>. 4, 967 :</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livrer bataille, engager le combat.    </w:t>
      </w:r>
      <w:proofErr w:type="spellStart"/>
      <w:proofErr w:type="gramStart"/>
      <w:r w:rsidR="0062292E" w:rsidRPr="00C325B9">
        <w:rPr>
          <w:rFonts w:ascii="Palatino Linotype" w:hAnsi="Palatino Linotype" w:cs="Times New Roman"/>
          <w:b/>
          <w:bCs/>
          <w:sz w:val="18"/>
          <w:szCs w:val="18"/>
        </w:rPr>
        <w:t>ĭnĕo</w:t>
      </w:r>
      <w:proofErr w:type="spellEnd"/>
      <w:proofErr w:type="gramEnd"/>
      <w:r w:rsidR="0062292E" w:rsidRPr="00C325B9">
        <w:rPr>
          <w:rFonts w:ascii="Palatino Linotype" w:hAnsi="Palatino Linotype" w:cs="Times New Roman"/>
          <w:b/>
          <w:bCs/>
          <w:sz w:val="18"/>
          <w:szCs w:val="18"/>
        </w:rPr>
        <w:t xml:space="preserve">, </w:t>
      </w:r>
      <w:proofErr w:type="spellStart"/>
      <w:r w:rsidR="0062292E" w:rsidRPr="00C325B9">
        <w:rPr>
          <w:rFonts w:ascii="Palatino Linotype" w:hAnsi="Palatino Linotype" w:cs="Times New Roman"/>
          <w:b/>
          <w:bCs/>
          <w:sz w:val="18"/>
          <w:szCs w:val="18"/>
        </w:rPr>
        <w:t>īre</w:t>
      </w:r>
      <w:proofErr w:type="spellEnd"/>
      <w:r w:rsidR="0062292E" w:rsidRPr="00C325B9">
        <w:rPr>
          <w:rFonts w:ascii="Palatino Linotype" w:hAnsi="Palatino Linotype" w:cs="Times New Roman"/>
          <w:b/>
          <w:bCs/>
          <w:sz w:val="18"/>
          <w:szCs w:val="18"/>
        </w:rPr>
        <w:t xml:space="preserve">, </w:t>
      </w:r>
      <w:proofErr w:type="spellStart"/>
      <w:r w:rsidR="0062292E" w:rsidRPr="00C325B9">
        <w:rPr>
          <w:rFonts w:ascii="Palatino Linotype" w:hAnsi="Palatino Linotype" w:cs="Times New Roman"/>
          <w:sz w:val="18"/>
          <w:szCs w:val="18"/>
        </w:rPr>
        <w:t>ĭī</w:t>
      </w:r>
      <w:proofErr w:type="spellEnd"/>
      <w:r w:rsidR="0062292E" w:rsidRPr="00C325B9">
        <w:rPr>
          <w:rFonts w:ascii="Palatino Linotype" w:hAnsi="Palatino Linotype" w:cs="Times New Roman"/>
          <w:sz w:val="18"/>
          <w:szCs w:val="18"/>
        </w:rPr>
        <w:t xml:space="preserve"> (qqf. </w:t>
      </w:r>
      <w:proofErr w:type="spellStart"/>
      <w:r w:rsidR="0062292E" w:rsidRPr="00C325B9">
        <w:rPr>
          <w:rFonts w:ascii="Palatino Linotype" w:hAnsi="Palatino Linotype" w:cs="Times New Roman"/>
          <w:sz w:val="18"/>
          <w:szCs w:val="18"/>
        </w:rPr>
        <w:t>īvī</w:t>
      </w:r>
      <w:proofErr w:type="spellEnd"/>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ĭtum</w:t>
      </w:r>
      <w:proofErr w:type="spellEnd"/>
      <w:r w:rsidR="0062292E" w:rsidRPr="00C325B9">
        <w:rPr>
          <w:rFonts w:ascii="Palatino Linotype" w:hAnsi="Palatino Linotype" w:cs="Times New Roman"/>
          <w:sz w:val="18"/>
          <w:szCs w:val="18"/>
        </w:rPr>
        <w:t xml:space="preserve"> : - </w:t>
      </w:r>
      <w:proofErr w:type="spellStart"/>
      <w:r w:rsidR="0062292E" w:rsidRPr="00C325B9">
        <w:rPr>
          <w:rFonts w:ascii="Palatino Linotype" w:hAnsi="Palatino Linotype" w:cs="Times New Roman"/>
          <w:sz w:val="18"/>
          <w:szCs w:val="18"/>
        </w:rPr>
        <w:t>intr</w:t>
      </w:r>
      <w:proofErr w:type="spellEnd"/>
      <w:r w:rsidR="0062292E" w:rsidRPr="00C325B9">
        <w:rPr>
          <w:rFonts w:ascii="Palatino Linotype" w:hAnsi="Palatino Linotype" w:cs="Times New Roman"/>
          <w:sz w:val="18"/>
          <w:szCs w:val="18"/>
        </w:rPr>
        <w:t>. et</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tr. -</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1 - aller dans.</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 </w:t>
      </w:r>
      <w:proofErr w:type="gramStart"/>
      <w:r w:rsidR="0062292E" w:rsidRPr="00C325B9">
        <w:rPr>
          <w:rFonts w:ascii="Palatino Linotype" w:hAnsi="Palatino Linotype" w:cs="Times New Roman"/>
          <w:sz w:val="18"/>
          <w:szCs w:val="18"/>
        </w:rPr>
        <w:t>pénétrer</w:t>
      </w:r>
      <w:proofErr w:type="gramEnd"/>
      <w:r w:rsidR="0062292E" w:rsidRPr="00C325B9">
        <w:rPr>
          <w:rFonts w:ascii="Palatino Linotype" w:hAnsi="Palatino Linotype" w:cs="Times New Roman"/>
          <w:sz w:val="18"/>
          <w:szCs w:val="18"/>
        </w:rPr>
        <w:t xml:space="preserve"> dans 2 - commencer. ‖ - </w:t>
      </w:r>
      <w:proofErr w:type="spellStart"/>
      <w:r w:rsidR="0062292E" w:rsidRPr="00C325B9">
        <w:rPr>
          <w:rFonts w:ascii="Palatino Linotype" w:hAnsi="Palatino Linotype" w:cs="Times New Roman"/>
          <w:sz w:val="18"/>
          <w:szCs w:val="18"/>
        </w:rPr>
        <w:t>inire</w:t>
      </w:r>
      <w:proofErr w:type="spellEnd"/>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prœlium</w:t>
      </w:r>
      <w:proofErr w:type="spellEnd"/>
      <w:r w:rsidR="0062292E" w:rsidRPr="00C325B9">
        <w:rPr>
          <w:rFonts w:ascii="Palatino Linotype" w:hAnsi="Palatino Linotype" w:cs="Times New Roman"/>
          <w:sz w:val="18"/>
          <w:szCs w:val="18"/>
        </w:rPr>
        <w:t>, Cic. :</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entamer un combat</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Bellum</w:t>
      </w:r>
      <w:proofErr w:type="spellEnd"/>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inire</w:t>
      </w:r>
      <w:proofErr w:type="spellEnd"/>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Virg</w:t>
      </w:r>
      <w:proofErr w:type="spellEnd"/>
      <w:r w:rsidR="0062292E"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br/>
        <w:t xml:space="preserve">          </w:t>
      </w:r>
      <w:r w:rsidR="0062292E" w:rsidRPr="00C325B9">
        <w:rPr>
          <w:rFonts w:ascii="Palatino Linotype" w:hAnsi="Palatino Linotype" w:cs="Times New Roman"/>
          <w:b/>
          <w:bCs/>
          <w:color w:val="C00000"/>
          <w:sz w:val="18"/>
          <w:szCs w:val="18"/>
        </w:rPr>
        <w:t>NB.</w:t>
      </w:r>
      <w:r w:rsidR="0062292E" w:rsidRPr="00C325B9">
        <w:rPr>
          <w:rFonts w:ascii="Palatino Linotype" w:hAnsi="Palatino Linotype" w:cs="Times New Roman"/>
          <w:color w:val="C00000"/>
          <w:sz w:val="18"/>
          <w:szCs w:val="18"/>
        </w:rPr>
        <w:t xml:space="preserve"> </w:t>
      </w:r>
      <w:r w:rsidR="0062292E" w:rsidRPr="00C325B9">
        <w:rPr>
          <w:rFonts w:ascii="Palatino Linotype" w:hAnsi="Palatino Linotype" w:cs="Times New Roman"/>
          <w:sz w:val="18"/>
          <w:szCs w:val="18"/>
        </w:rPr>
        <w:t>La métaphore guerrière revient souvent.</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 </w:t>
      </w:r>
      <w:proofErr w:type="spellStart"/>
      <w:r w:rsidR="0062292E" w:rsidRPr="00C325B9">
        <w:rPr>
          <w:rFonts w:ascii="Palatino Linotype" w:hAnsi="Palatino Linotype" w:cs="Times New Roman"/>
          <w:sz w:val="18"/>
          <w:szCs w:val="18"/>
        </w:rPr>
        <w:t>Epicure</w:t>
      </w:r>
      <w:proofErr w:type="spellEnd"/>
      <w:r w:rsidR="0062292E" w:rsidRPr="00C325B9">
        <w:rPr>
          <w:rFonts w:ascii="Palatino Linotype" w:hAnsi="Palatino Linotype" w:cs="Times New Roman"/>
          <w:sz w:val="18"/>
          <w:szCs w:val="18"/>
        </w:rPr>
        <w:t xml:space="preserve"> a conquis de nouveaux territoires pour la raison</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il faut vaincre les préjugés</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de </w:t>
      </w:r>
      <w:proofErr w:type="spellStart"/>
      <w:r w:rsidR="0062292E" w:rsidRPr="00C325B9">
        <w:rPr>
          <w:rFonts w:ascii="Palatino Linotype" w:hAnsi="Palatino Linotype" w:cs="Times New Roman"/>
          <w:sz w:val="18"/>
          <w:szCs w:val="18"/>
        </w:rPr>
        <w:t>Memmius</w:t>
      </w:r>
      <w:proofErr w:type="spellEnd"/>
      <w:r w:rsidR="0062292E" w:rsidRPr="00C325B9">
        <w:rPr>
          <w:rFonts w:ascii="Palatino Linotype" w:hAnsi="Palatino Linotype" w:cs="Times New Roman"/>
          <w:sz w:val="18"/>
          <w:szCs w:val="18"/>
        </w:rPr>
        <w:t xml:space="preserve"> et des lecteurs ; Vénus occupe et gouverne toute la création</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la poésie de Lucrèce est une poésie épique.  L’épopée de la raison et de la «</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science</w:t>
      </w:r>
      <w:r w:rsidR="00F118C4" w:rsidRPr="00C325B9">
        <w:rPr>
          <w:rFonts w:ascii="Palatino Linotype" w:hAnsi="Palatino Linotype" w:cs="Times New Roman"/>
          <w:sz w:val="18"/>
          <w:szCs w:val="18"/>
        </w:rPr>
        <w:t xml:space="preserve"> </w:t>
      </w:r>
      <w:r w:rsidR="0062292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39">
    <w:p w:rsidR="0062292E" w:rsidRPr="00C325B9" w:rsidRDefault="001B0FD0"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eastAsiaTheme="minorHAnsi" w:hAnsi="Palatino Linotype"/>
          <w:color w:val="000000"/>
          <w:sz w:val="18"/>
          <w:szCs w:val="18"/>
          <w:lang w:eastAsia="en-US"/>
          <w14:ligatures w14:val="standardContextual"/>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2292E" w:rsidRPr="00C325B9">
        <w:rPr>
          <w:rFonts w:ascii="Palatino Linotype" w:hAnsi="Palatino Linotype"/>
          <w:b/>
          <w:sz w:val="18"/>
          <w:szCs w:val="18"/>
        </w:rPr>
        <w:t xml:space="preserve">639. — </w:t>
      </w:r>
      <w:proofErr w:type="spellStart"/>
      <w:r w:rsidR="0062292E" w:rsidRPr="00C325B9">
        <w:rPr>
          <w:rFonts w:ascii="Palatino Linotype" w:hAnsi="Palatino Linotype"/>
          <w:b/>
          <w:sz w:val="18"/>
          <w:szCs w:val="18"/>
        </w:rPr>
        <w:t>clarus</w:t>
      </w:r>
      <w:proofErr w:type="spellEnd"/>
      <w:proofErr w:type="gramStart"/>
      <w:r w:rsidR="0062292E" w:rsidRPr="00C325B9">
        <w:rPr>
          <w:rFonts w:ascii="Palatino Linotype" w:hAnsi="Palatino Linotype"/>
          <w:b/>
          <w:sz w:val="18"/>
          <w:szCs w:val="18"/>
        </w:rPr>
        <w:t xml:space="preserve"> ‹</w:t>
      </w:r>
      <w:proofErr w:type="spellStart"/>
      <w:r w:rsidR="0062292E" w:rsidRPr="00C325B9">
        <w:rPr>
          <w:rFonts w:ascii="Palatino Linotype" w:hAnsi="Palatino Linotype"/>
          <w:b/>
          <w:sz w:val="18"/>
          <w:szCs w:val="18"/>
        </w:rPr>
        <w:t>ob</w:t>
      </w:r>
      <w:proofErr w:type="spellEnd"/>
      <w:proofErr w:type="gramEnd"/>
      <w:r w:rsidR="0062292E" w:rsidRPr="00C325B9">
        <w:rPr>
          <w:rFonts w:ascii="Palatino Linotype" w:hAnsi="Palatino Linotype"/>
          <w:b/>
          <w:sz w:val="18"/>
          <w:szCs w:val="18"/>
        </w:rPr>
        <w:t xml:space="preserve">› </w:t>
      </w:r>
      <w:proofErr w:type="spellStart"/>
      <w:r w:rsidR="0062292E" w:rsidRPr="00C325B9">
        <w:rPr>
          <w:rFonts w:ascii="Palatino Linotype" w:hAnsi="Palatino Linotype"/>
          <w:b/>
          <w:sz w:val="18"/>
          <w:szCs w:val="18"/>
        </w:rPr>
        <w:t>obscuram</w:t>
      </w:r>
      <w:proofErr w:type="spellEnd"/>
      <w:r w:rsidR="0062292E" w:rsidRPr="00C325B9">
        <w:rPr>
          <w:rFonts w:ascii="Palatino Linotype" w:hAnsi="Palatino Linotype"/>
          <w:b/>
          <w:sz w:val="18"/>
          <w:szCs w:val="18"/>
        </w:rPr>
        <w:t xml:space="preserve"> </w:t>
      </w:r>
      <w:proofErr w:type="spellStart"/>
      <w:r w:rsidR="0062292E" w:rsidRPr="00C325B9">
        <w:rPr>
          <w:rFonts w:ascii="Palatino Linotype" w:hAnsi="Palatino Linotype"/>
          <w:b/>
          <w:sz w:val="18"/>
          <w:szCs w:val="18"/>
        </w:rPr>
        <w:t>linguam</w:t>
      </w:r>
      <w:proofErr w:type="spellEnd"/>
      <w:r w:rsidR="0062292E" w:rsidRPr="00C325B9">
        <w:rPr>
          <w:rFonts w:ascii="Palatino Linotype" w:hAnsi="Palatino Linotype"/>
          <w:b/>
          <w:sz w:val="18"/>
          <w:szCs w:val="18"/>
        </w:rPr>
        <w:t xml:space="preserve"> </w:t>
      </w:r>
      <w:proofErr w:type="spellStart"/>
      <w:r w:rsidR="0062292E" w:rsidRPr="00C325B9">
        <w:rPr>
          <w:rFonts w:ascii="Palatino Linotype" w:hAnsi="Palatino Linotype"/>
          <w:b/>
          <w:sz w:val="18"/>
          <w:szCs w:val="18"/>
        </w:rPr>
        <w:t>magis</w:t>
      </w:r>
      <w:proofErr w:type="spellEnd"/>
      <w:r w:rsidR="0062292E" w:rsidRPr="00C325B9">
        <w:rPr>
          <w:rFonts w:ascii="Palatino Linotype" w:hAnsi="Palatino Linotype"/>
          <w:b/>
          <w:sz w:val="18"/>
          <w:szCs w:val="18"/>
        </w:rPr>
        <w:t xml:space="preserve"> inter </w:t>
      </w:r>
      <w:proofErr w:type="spellStart"/>
      <w:r w:rsidR="0062292E" w:rsidRPr="00C325B9">
        <w:rPr>
          <w:rFonts w:ascii="Palatino Linotype" w:hAnsi="Palatino Linotype"/>
          <w:b/>
          <w:bCs/>
          <w:sz w:val="18"/>
          <w:szCs w:val="18"/>
        </w:rPr>
        <w:t>ĭnā</w:t>
      </w:r>
      <w:r w:rsidR="0062292E" w:rsidRPr="00C325B9">
        <w:rPr>
          <w:rFonts w:ascii="Palatino Linotype" w:hAnsi="Palatino Linotype"/>
          <w:b/>
          <w:sz w:val="18"/>
          <w:szCs w:val="18"/>
        </w:rPr>
        <w:t>nis</w:t>
      </w:r>
      <w:proofErr w:type="spellEnd"/>
      <w:r w:rsidR="0062292E" w:rsidRPr="00C325B9">
        <w:rPr>
          <w:rFonts w:ascii="Palatino Linotype" w:hAnsi="Palatino Linotype"/>
          <w:b/>
          <w:sz w:val="18"/>
          <w:szCs w:val="18"/>
        </w:rPr>
        <w:t xml:space="preserve">  </w:t>
      </w:r>
      <w:r w:rsidR="0062292E" w:rsidRPr="00C325B9">
        <w:rPr>
          <w:rStyle w:val="Appelnotedebasdep"/>
          <w:rFonts w:ascii="Palatino Linotype" w:hAnsi="Palatino Linotype"/>
          <w:b/>
          <w:sz w:val="18"/>
          <w:szCs w:val="18"/>
          <w:vertAlign w:val="baseline"/>
        </w:rPr>
        <w:t xml:space="preserve">  </w:t>
      </w:r>
      <w:r w:rsidR="0062292E" w:rsidRPr="00C325B9">
        <w:rPr>
          <w:rFonts w:ascii="Palatino Linotype" w:hAnsi="Palatino Linotype"/>
          <w:b/>
          <w:sz w:val="18"/>
          <w:szCs w:val="18"/>
        </w:rPr>
        <w:t>—</w:t>
      </w:r>
      <w:r w:rsidR="0062292E" w:rsidRPr="00C325B9">
        <w:rPr>
          <w:rFonts w:ascii="Palatino Linotype" w:hAnsi="Palatino Linotype"/>
          <w:sz w:val="18"/>
          <w:szCs w:val="18"/>
        </w:rPr>
        <w:t xml:space="preserve">    </w:t>
      </w:r>
      <w:proofErr w:type="spellStart"/>
      <w:r w:rsidR="0062292E" w:rsidRPr="00C325B9">
        <w:rPr>
          <w:rFonts w:ascii="Palatino Linotype" w:hAnsi="Palatino Linotype"/>
          <w:b/>
          <w:bCs/>
          <w:sz w:val="18"/>
          <w:szCs w:val="18"/>
        </w:rPr>
        <w:t>Clārus</w:t>
      </w:r>
      <w:proofErr w:type="spellEnd"/>
      <w:r w:rsidR="0062292E" w:rsidRPr="00C325B9">
        <w:rPr>
          <w:rFonts w:ascii="Palatino Linotype" w:hAnsi="Palatino Linotype"/>
          <w:b/>
          <w:bCs/>
          <w:sz w:val="18"/>
          <w:szCs w:val="18"/>
        </w:rPr>
        <w:t xml:space="preserve">, a, um </w:t>
      </w:r>
      <w:r w:rsidR="0062292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a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clair, brillant, éclatant. </w:t>
      </w:r>
      <w:r w:rsidR="00F118C4" w:rsidRPr="00C325B9">
        <w:rPr>
          <w:rFonts w:ascii="Palatino Linotype" w:hAnsi="Palatino Linotype"/>
          <w:sz w:val="18"/>
          <w:szCs w:val="18"/>
        </w:rPr>
        <w:t xml:space="preserve">   </w:t>
      </w:r>
      <w:proofErr w:type="gramStart"/>
      <w:r w:rsidR="0062292E" w:rsidRPr="00C325B9">
        <w:rPr>
          <w:rFonts w:ascii="Palatino Linotype" w:hAnsi="Palatino Linotype"/>
          <w:sz w:val="18"/>
          <w:szCs w:val="18"/>
        </w:rPr>
        <w:t>b</w:t>
      </w:r>
      <w:proofErr w:type="gramEnd"/>
      <w:r w:rsidR="0062292E" w:rsidRPr="00C325B9">
        <w:rPr>
          <w:rFonts w:ascii="Palatino Linotype" w:hAnsi="Palatino Linotype"/>
          <w:sz w:val="18"/>
          <w:szCs w:val="18"/>
        </w:rPr>
        <w:t xml:space="preserve"> - clair, net, intelligible, manifeste.</w:t>
      </w:r>
      <w:r w:rsidR="00F118C4" w:rsidRPr="00C325B9">
        <w:rPr>
          <w:rFonts w:ascii="Palatino Linotype" w:hAnsi="Palatino Linotype"/>
          <w:sz w:val="18"/>
          <w:szCs w:val="18"/>
        </w:rPr>
        <w:t xml:space="preserve">    </w:t>
      </w:r>
      <w:proofErr w:type="gramStart"/>
      <w:r w:rsidR="0062292E" w:rsidRPr="00C325B9">
        <w:rPr>
          <w:rFonts w:ascii="Palatino Linotype" w:hAnsi="Palatino Linotype"/>
          <w:sz w:val="18"/>
          <w:szCs w:val="18"/>
        </w:rPr>
        <w:t>c</w:t>
      </w:r>
      <w:proofErr w:type="gramEnd"/>
      <w:r w:rsidR="0062292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brillant, en vue, considéré, distingué, illustre.   </w:t>
      </w:r>
      <w:r w:rsidR="0062292E" w:rsidRPr="00C325B9">
        <w:rPr>
          <w:rFonts w:ascii="Palatino Linotype" w:hAnsi="Palatino Linotype"/>
          <w:b/>
          <w:bCs/>
          <w:sz w:val="18"/>
          <w:szCs w:val="18"/>
        </w:rPr>
        <w:t>Ob</w:t>
      </w:r>
      <w:r w:rsidR="0062292E" w:rsidRPr="00C325B9">
        <w:rPr>
          <w:rFonts w:ascii="Palatino Linotype" w:hAnsi="Palatino Linotype"/>
          <w:sz w:val="18"/>
          <w:szCs w:val="18"/>
        </w:rPr>
        <w:t xml:space="preserve"> + acc.</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à cause de.   </w:t>
      </w:r>
      <w:bookmarkStart w:id="232" w:name="inanis"/>
      <w:bookmarkEnd w:id="232"/>
      <w:proofErr w:type="spellStart"/>
      <w:proofErr w:type="gramStart"/>
      <w:r w:rsidR="0062292E" w:rsidRPr="00C325B9">
        <w:rPr>
          <w:rFonts w:ascii="Palatino Linotype" w:hAnsi="Palatino Linotype"/>
          <w:b/>
          <w:bCs/>
          <w:sz w:val="18"/>
          <w:szCs w:val="18"/>
        </w:rPr>
        <w:t>ĭnānis</w:t>
      </w:r>
      <w:proofErr w:type="spellEnd"/>
      <w:proofErr w:type="gramEnd"/>
      <w:r w:rsidR="0062292E" w:rsidRPr="00C325B9">
        <w:rPr>
          <w:rFonts w:ascii="Palatino Linotype" w:hAnsi="Palatino Linotype"/>
          <w:b/>
          <w:bCs/>
          <w:sz w:val="18"/>
          <w:szCs w:val="18"/>
        </w:rPr>
        <w:t xml:space="preserve">, is, e </w:t>
      </w:r>
      <w:r w:rsidR="0062292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1 – vide ‖ </w:t>
      </w:r>
      <w:proofErr w:type="spellStart"/>
      <w:r w:rsidR="0062292E" w:rsidRPr="00C325B9">
        <w:rPr>
          <w:rFonts w:ascii="Palatino Linotype" w:hAnsi="Palatino Linotype"/>
          <w:sz w:val="18"/>
          <w:szCs w:val="18"/>
        </w:rPr>
        <w:t>domus</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inanis</w:t>
      </w:r>
      <w:proofErr w:type="spellEnd"/>
      <w:r w:rsidR="0062292E" w:rsidRPr="00C325B9">
        <w:rPr>
          <w:rFonts w:ascii="Palatino Linotype" w:hAnsi="Palatino Linotype"/>
          <w:sz w:val="18"/>
          <w:szCs w:val="18"/>
        </w:rPr>
        <w:t>, Cic.</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maison vide. ‖ </w:t>
      </w:r>
      <w:proofErr w:type="spellStart"/>
      <w:r w:rsidR="0062292E" w:rsidRPr="00C325B9">
        <w:rPr>
          <w:rFonts w:ascii="Palatino Linotype" w:hAnsi="Palatino Linotype"/>
          <w:sz w:val="18"/>
          <w:szCs w:val="18"/>
        </w:rPr>
        <w:t>inanis</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umbra</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inanis</w:t>
      </w:r>
      <w:proofErr w:type="spellEnd"/>
      <w:r w:rsidR="0062292E" w:rsidRPr="00C325B9">
        <w:rPr>
          <w:rFonts w:ascii="Palatino Linotype" w:hAnsi="Palatino Linotype"/>
          <w:sz w:val="18"/>
          <w:szCs w:val="18"/>
        </w:rPr>
        <w:t xml:space="preserve"> imago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ombre vaine, vain fantôme.  […]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4 - vide, vain, sans valeur ‖ - </w:t>
      </w:r>
      <w:proofErr w:type="spellStart"/>
      <w:r w:rsidR="0062292E" w:rsidRPr="00C325B9">
        <w:rPr>
          <w:rFonts w:ascii="Palatino Linotype" w:hAnsi="Palatino Linotype"/>
          <w:sz w:val="18"/>
          <w:szCs w:val="18"/>
        </w:rPr>
        <w:t>voces</w:t>
      </w:r>
      <w:proofErr w:type="spellEnd"/>
      <w:r w:rsidR="0062292E" w:rsidRPr="00C325B9">
        <w:rPr>
          <w:rFonts w:ascii="Palatino Linotype" w:hAnsi="Palatino Linotype"/>
          <w:sz w:val="18"/>
          <w:szCs w:val="18"/>
        </w:rPr>
        <w:t xml:space="preserve"> inanes, Cic.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vaines paroles.</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inanis</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spes</w:t>
      </w:r>
      <w:proofErr w:type="spellEnd"/>
      <w:r w:rsidR="0062292E" w:rsidRPr="00C325B9">
        <w:rPr>
          <w:rFonts w:ascii="Palatino Linotype" w:hAnsi="Palatino Linotype"/>
          <w:sz w:val="18"/>
          <w:szCs w:val="18"/>
        </w:rPr>
        <w:t>, Cic</w:t>
      </w:r>
      <w:proofErr w:type="gramStart"/>
      <w:r w:rsidR="0062292E" w:rsidRPr="00C325B9">
        <w:rPr>
          <w:rFonts w:ascii="Palatino Linotype" w:hAnsi="Palatino Linotype"/>
          <w:sz w:val="18"/>
          <w:szCs w:val="18"/>
        </w:rPr>
        <w:t>.:</w:t>
      </w:r>
      <w:proofErr w:type="gramEnd"/>
      <w:r w:rsidR="00F118C4" w:rsidRPr="00C325B9">
        <w:rPr>
          <w:rFonts w:ascii="Palatino Linotype" w:hAnsi="Palatino Linotype"/>
          <w:sz w:val="18"/>
          <w:szCs w:val="18"/>
        </w:rPr>
        <w:t xml:space="preserve"> </w:t>
      </w:r>
      <w:r w:rsidR="0062292E" w:rsidRPr="00C325B9">
        <w:rPr>
          <w:rFonts w:ascii="Palatino Linotype" w:hAnsi="Palatino Linotype"/>
          <w:sz w:val="18"/>
          <w:szCs w:val="18"/>
        </w:rPr>
        <w:t>vaine espérance.</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5 - [</w:t>
      </w:r>
      <w:r w:rsidR="0062292E" w:rsidRPr="00C325B9">
        <w:rPr>
          <w:rFonts w:ascii="Palatino Linotype" w:hAnsi="Palatino Linotype"/>
          <w:i/>
          <w:iCs/>
          <w:sz w:val="18"/>
          <w:szCs w:val="18"/>
        </w:rPr>
        <w:t>homme</w:t>
      </w:r>
      <w:r w:rsidR="0062292E" w:rsidRPr="00C325B9">
        <w:rPr>
          <w:rFonts w:ascii="Palatino Linotype" w:hAnsi="Palatino Linotype"/>
          <w:sz w:val="18"/>
          <w:szCs w:val="18"/>
        </w:rPr>
        <w:t xml:space="preserve">] léger, sans réflexion. </w:t>
      </w:r>
      <w:r w:rsidR="0062292E" w:rsidRPr="00C325B9">
        <w:rPr>
          <w:rFonts w:ascii="Palatino Linotype" w:hAnsi="Palatino Linotype"/>
          <w:i/>
          <w:iCs/>
          <w:sz w:val="18"/>
          <w:szCs w:val="18"/>
        </w:rPr>
        <w:t xml:space="preserve">--- </w:t>
      </w:r>
      <w:proofErr w:type="spellStart"/>
      <w:r w:rsidR="0062292E" w:rsidRPr="00C325B9">
        <w:rPr>
          <w:rFonts w:ascii="Palatino Linotype" w:hAnsi="Palatino Linotype"/>
          <w:i/>
          <w:iCs/>
          <w:sz w:val="18"/>
          <w:szCs w:val="18"/>
        </w:rPr>
        <w:t>Lucr</w:t>
      </w:r>
      <w:proofErr w:type="spellEnd"/>
      <w:r w:rsidR="0062292E" w:rsidRPr="00C325B9">
        <w:rPr>
          <w:rFonts w:ascii="Palatino Linotype" w:hAnsi="Palatino Linotype"/>
          <w:i/>
          <w:iCs/>
          <w:sz w:val="18"/>
          <w:szCs w:val="18"/>
        </w:rPr>
        <w:t>. 1, 639 ; Hor. S. 1, 4, 76</w:t>
      </w:r>
      <w:r w:rsidR="0062292E" w:rsidRPr="00C325B9">
        <w:rPr>
          <w:rFonts w:ascii="Palatino Linotype" w:hAnsi="Palatino Linotype"/>
          <w:b/>
          <w:bCs/>
          <w:i/>
          <w:iCs/>
          <w:sz w:val="18"/>
          <w:szCs w:val="18"/>
        </w:rPr>
        <w:t xml:space="preserve">.  </w:t>
      </w:r>
      <w:proofErr w:type="spellStart"/>
      <w:r w:rsidR="0062292E" w:rsidRPr="00C325B9">
        <w:rPr>
          <w:rFonts w:ascii="Palatino Linotype" w:hAnsi="Palatino Linotype"/>
          <w:b/>
          <w:bCs/>
          <w:sz w:val="18"/>
          <w:szCs w:val="18"/>
        </w:rPr>
        <w:t>Inanis</w:t>
      </w:r>
      <w:proofErr w:type="spellEnd"/>
      <w:r w:rsidR="0062292E" w:rsidRPr="00C325B9">
        <w:rPr>
          <w:rFonts w:ascii="Palatino Linotype" w:hAnsi="Palatino Linotype"/>
          <w:sz w:val="18"/>
          <w:szCs w:val="18"/>
        </w:rPr>
        <w:t>. = inanes</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désigne les stoïciens, opposés aux graves </w:t>
      </w:r>
      <w:proofErr w:type="spellStart"/>
      <w:r w:rsidR="0062292E" w:rsidRPr="00C325B9">
        <w:rPr>
          <w:rFonts w:ascii="Palatino Linotype" w:hAnsi="Palatino Linotype"/>
          <w:sz w:val="18"/>
          <w:szCs w:val="18"/>
        </w:rPr>
        <w:t>Graios</w:t>
      </w:r>
      <w:proofErr w:type="spellEnd"/>
      <w:r w:rsidR="0062292E" w:rsidRPr="00C325B9">
        <w:rPr>
          <w:rFonts w:ascii="Palatino Linotype" w:hAnsi="Palatino Linotype"/>
          <w:sz w:val="18"/>
          <w:szCs w:val="18"/>
        </w:rPr>
        <w:t xml:space="preserve">.  </w:t>
      </w:r>
      <w:proofErr w:type="gramStart"/>
      <w:r w:rsidR="0062292E" w:rsidRPr="00C325B9">
        <w:rPr>
          <w:rFonts w:ascii="Palatino Linotype" w:hAnsi="Palatino Linotype"/>
          <w:sz w:val="18"/>
          <w:szCs w:val="18"/>
        </w:rPr>
        <w:t>( ironique</w:t>
      </w:r>
      <w:proofErr w:type="gramEnd"/>
      <w:r w:rsidR="0062292E" w:rsidRPr="00C325B9">
        <w:rPr>
          <w:rFonts w:ascii="Palatino Linotype" w:hAnsi="Palatino Linotype"/>
          <w:sz w:val="18"/>
          <w:szCs w:val="18"/>
        </w:rPr>
        <w:t xml:space="preserve">).    </w:t>
      </w:r>
      <w:r w:rsidR="0062292E" w:rsidRPr="00C325B9">
        <w:rPr>
          <w:rFonts w:ascii="Palatino Linotype" w:hAnsi="Palatino Linotype"/>
          <w:sz w:val="18"/>
          <w:szCs w:val="18"/>
        </w:rPr>
        <w:br/>
        <w:t xml:space="preserve">         </w:t>
      </w:r>
      <w:r w:rsidR="0062292E" w:rsidRPr="00C325B9">
        <w:rPr>
          <w:rFonts w:ascii="Palatino Linotype" w:hAnsi="Palatino Linotype"/>
          <w:color w:val="C00000"/>
          <w:sz w:val="18"/>
          <w:szCs w:val="18"/>
        </w:rPr>
        <w:t xml:space="preserve">NB.  </w:t>
      </w:r>
      <w:proofErr w:type="spellStart"/>
      <w:r w:rsidR="0062292E" w:rsidRPr="00C325B9">
        <w:rPr>
          <w:rFonts w:ascii="Palatino Linotype" w:hAnsi="Palatino Linotype"/>
          <w:b/>
          <w:bCs/>
          <w:sz w:val="18"/>
          <w:szCs w:val="18"/>
        </w:rPr>
        <w:t>Obscurus</w:t>
      </w:r>
      <w:proofErr w:type="spellEnd"/>
      <w:r w:rsidR="0062292E" w:rsidRPr="00C325B9">
        <w:rPr>
          <w:rFonts w:ascii="Palatino Linotype" w:hAnsi="Palatino Linotype"/>
          <w:sz w:val="18"/>
          <w:szCs w:val="18"/>
        </w:rPr>
        <w:t xml:space="preserve">, surnom d’Héraclite.   </w:t>
      </w:r>
      <w:r w:rsidR="0062292E" w:rsidRPr="00C325B9">
        <w:rPr>
          <w:rFonts w:ascii="Palatino Linotype" w:eastAsiaTheme="minorHAnsi" w:hAnsi="Palatino Linotype"/>
          <w:color w:val="000000"/>
          <w:sz w:val="18"/>
          <w:szCs w:val="18"/>
          <w:lang w:eastAsia="en-US"/>
          <w14:ligatures w14:val="standardContextual"/>
        </w:rPr>
        <w:t>Cic. De Fin. ii. 15 «</w:t>
      </w:r>
      <w:r w:rsidR="00F118C4" w:rsidRPr="00C325B9">
        <w:rPr>
          <w:rFonts w:ascii="Palatino Linotype" w:eastAsiaTheme="minorHAnsi" w:hAnsi="Palatino Linotype"/>
          <w:color w:val="000000"/>
          <w:sz w:val="18"/>
          <w:szCs w:val="18"/>
          <w:lang w:eastAsia="en-US"/>
          <w14:ligatures w14:val="standardContextual"/>
        </w:rPr>
        <w:t xml:space="preserve"> </w:t>
      </w:r>
      <w:proofErr w:type="spellStart"/>
      <w:r w:rsidR="0062292E" w:rsidRPr="00C325B9">
        <w:rPr>
          <w:rFonts w:ascii="Palatino Linotype" w:eastAsiaTheme="minorHAnsi" w:hAnsi="Palatino Linotype"/>
          <w:color w:val="000000"/>
          <w:sz w:val="18"/>
          <w:szCs w:val="18"/>
          <w:lang w:eastAsia="en-US"/>
          <w14:ligatures w14:val="standardContextual"/>
        </w:rPr>
        <w:t>Heraclitus</w:t>
      </w:r>
      <w:proofErr w:type="spellEnd"/>
      <w:r w:rsidR="0062292E" w:rsidRPr="00C325B9">
        <w:rPr>
          <w:rFonts w:ascii="Palatino Linotype" w:eastAsiaTheme="minorHAnsi" w:hAnsi="Palatino Linotype"/>
          <w:color w:val="000000"/>
          <w:sz w:val="18"/>
          <w:szCs w:val="18"/>
          <w:lang w:eastAsia="en-US"/>
          <w14:ligatures w14:val="standardContextual"/>
        </w:rPr>
        <w:t xml:space="preserve">, </w:t>
      </w:r>
      <w:proofErr w:type="spellStart"/>
      <w:r w:rsidR="0062292E" w:rsidRPr="00C325B9">
        <w:rPr>
          <w:rFonts w:ascii="Palatino Linotype" w:eastAsiaTheme="minorHAnsi" w:hAnsi="Palatino Linotype"/>
          <w:color w:val="000000"/>
          <w:sz w:val="18"/>
          <w:szCs w:val="18"/>
          <w:lang w:eastAsia="en-US"/>
          <w14:ligatures w14:val="standardContextual"/>
        </w:rPr>
        <w:t>cognomento</w:t>
      </w:r>
      <w:proofErr w:type="spellEnd"/>
      <w:r w:rsidR="0062292E" w:rsidRPr="00C325B9">
        <w:rPr>
          <w:rFonts w:ascii="Palatino Linotype" w:eastAsiaTheme="minorHAnsi" w:hAnsi="Palatino Linotype"/>
          <w:color w:val="000000"/>
          <w:sz w:val="18"/>
          <w:szCs w:val="18"/>
          <w:lang w:eastAsia="en-US"/>
          <w14:ligatures w14:val="standardContextual"/>
        </w:rPr>
        <w:t xml:space="preserve"> </w:t>
      </w:r>
      <w:proofErr w:type="gramStart"/>
      <w:r w:rsidR="0062292E" w:rsidRPr="00C325B9">
        <w:rPr>
          <w:rFonts w:ascii="Palatino Linotype" w:eastAsiaTheme="minorHAnsi" w:hAnsi="Palatino Linotype"/>
          <w:color w:val="000000"/>
          <w:sz w:val="18"/>
          <w:szCs w:val="18"/>
          <w:lang w:eastAsia="en-US"/>
          <w14:ligatures w14:val="standardContextual"/>
        </w:rPr>
        <w:t>qui  gr.</w:t>
      </w:r>
      <w:proofErr w:type="gramEnd"/>
      <w:r w:rsidR="0062292E" w:rsidRPr="00C325B9">
        <w:rPr>
          <w:rFonts w:ascii="Palatino Linotype" w:eastAsiaTheme="minorHAnsi" w:hAnsi="Palatino Linotype"/>
          <w:color w:val="000000"/>
          <w:sz w:val="18"/>
          <w:szCs w:val="18"/>
          <w:lang w:eastAsia="en-US"/>
          <w14:ligatures w14:val="standardContextual"/>
        </w:rPr>
        <w:t xml:space="preserve"> * </w:t>
      </w:r>
      <w:proofErr w:type="spellStart"/>
      <w:r w:rsidR="0062292E" w:rsidRPr="00C325B9">
        <w:rPr>
          <w:rFonts w:ascii="Palatino Linotype" w:eastAsiaTheme="minorHAnsi" w:hAnsi="Palatino Linotype"/>
          <w:color w:val="000000"/>
          <w:sz w:val="18"/>
          <w:szCs w:val="18"/>
          <w:lang w:eastAsia="en-US"/>
          <w14:ligatures w14:val="standardContextual"/>
        </w:rPr>
        <w:t>skoteinos</w:t>
      </w:r>
      <w:proofErr w:type="spellEnd"/>
      <w:r w:rsidR="0062292E" w:rsidRPr="00C325B9">
        <w:rPr>
          <w:rFonts w:ascii="Palatino Linotype" w:eastAsiaTheme="minorHAnsi" w:hAnsi="Palatino Linotype"/>
          <w:color w:val="000000"/>
          <w:sz w:val="18"/>
          <w:szCs w:val="18"/>
          <w:lang w:eastAsia="en-US"/>
          <w14:ligatures w14:val="standardContextual"/>
        </w:rPr>
        <w:t xml:space="preserve">* </w:t>
      </w:r>
      <w:proofErr w:type="spellStart"/>
      <w:r w:rsidR="0062292E" w:rsidRPr="00C325B9">
        <w:rPr>
          <w:rFonts w:ascii="Palatino Linotype" w:eastAsiaTheme="minorHAnsi" w:hAnsi="Palatino Linotype"/>
          <w:color w:val="000000"/>
          <w:sz w:val="18"/>
          <w:szCs w:val="18"/>
          <w:lang w:eastAsia="en-US"/>
          <w14:ligatures w14:val="standardContextual"/>
        </w:rPr>
        <w:t>perhibetur</w:t>
      </w:r>
      <w:proofErr w:type="spellEnd"/>
      <w:r w:rsidR="0062292E" w:rsidRPr="00C325B9">
        <w:rPr>
          <w:rFonts w:ascii="Palatino Linotype" w:eastAsiaTheme="minorHAnsi" w:hAnsi="Palatino Linotype"/>
          <w:color w:val="000000"/>
          <w:sz w:val="18"/>
          <w:szCs w:val="18"/>
          <w:lang w:eastAsia="en-US"/>
          <w14:ligatures w14:val="standardContextual"/>
        </w:rPr>
        <w:t xml:space="preserve">, quia de </w:t>
      </w:r>
      <w:proofErr w:type="spellStart"/>
      <w:r w:rsidR="0062292E" w:rsidRPr="00C325B9">
        <w:rPr>
          <w:rFonts w:ascii="Palatino Linotype" w:eastAsiaTheme="minorHAnsi" w:hAnsi="Palatino Linotype"/>
          <w:color w:val="000000"/>
          <w:sz w:val="18"/>
          <w:szCs w:val="18"/>
          <w:lang w:eastAsia="en-US"/>
          <w14:ligatures w14:val="standardContextual"/>
        </w:rPr>
        <w:t>natura</w:t>
      </w:r>
      <w:proofErr w:type="spellEnd"/>
      <w:r w:rsidR="0062292E" w:rsidRPr="00C325B9">
        <w:rPr>
          <w:rFonts w:ascii="Palatino Linotype" w:eastAsiaTheme="minorHAnsi" w:hAnsi="Palatino Linotype"/>
          <w:color w:val="000000"/>
          <w:sz w:val="18"/>
          <w:szCs w:val="18"/>
          <w:lang w:eastAsia="en-US"/>
          <w14:ligatures w14:val="standardContextual"/>
        </w:rPr>
        <w:t xml:space="preserve"> </w:t>
      </w:r>
      <w:proofErr w:type="spellStart"/>
      <w:r w:rsidR="0062292E" w:rsidRPr="00C325B9">
        <w:rPr>
          <w:rFonts w:ascii="Palatino Linotype" w:eastAsiaTheme="minorHAnsi" w:hAnsi="Palatino Linotype"/>
          <w:color w:val="000000"/>
          <w:sz w:val="18"/>
          <w:szCs w:val="18"/>
          <w:lang w:eastAsia="en-US"/>
          <w14:ligatures w14:val="standardContextual"/>
        </w:rPr>
        <w:t>nimis</w:t>
      </w:r>
      <w:proofErr w:type="spellEnd"/>
      <w:r w:rsidR="0062292E" w:rsidRPr="00C325B9">
        <w:rPr>
          <w:rFonts w:ascii="Palatino Linotype" w:eastAsiaTheme="minorHAnsi" w:hAnsi="Palatino Linotype"/>
          <w:color w:val="000000"/>
          <w:sz w:val="18"/>
          <w:szCs w:val="18"/>
          <w:lang w:eastAsia="en-US"/>
          <w14:ligatures w14:val="standardContextual"/>
        </w:rPr>
        <w:t xml:space="preserve"> obscure </w:t>
      </w:r>
      <w:proofErr w:type="spellStart"/>
      <w:r w:rsidR="0062292E" w:rsidRPr="00C325B9">
        <w:rPr>
          <w:rFonts w:ascii="Palatino Linotype" w:eastAsiaTheme="minorHAnsi" w:hAnsi="Palatino Linotype"/>
          <w:color w:val="000000"/>
          <w:sz w:val="18"/>
          <w:szCs w:val="18"/>
          <w:lang w:eastAsia="en-US"/>
          <w14:ligatures w14:val="standardContextual"/>
        </w:rPr>
        <w:t>memoravit</w:t>
      </w:r>
      <w:proofErr w:type="spellEnd"/>
      <w:r w:rsidR="00F118C4" w:rsidRPr="00C325B9">
        <w:rPr>
          <w:rFonts w:ascii="Palatino Linotype" w:eastAsiaTheme="minorHAnsi" w:hAnsi="Palatino Linotype"/>
          <w:color w:val="000000"/>
          <w:sz w:val="18"/>
          <w:szCs w:val="18"/>
          <w:lang w:eastAsia="en-US"/>
          <w14:ligatures w14:val="standardContextual"/>
        </w:rPr>
        <w:t xml:space="preserve"> </w:t>
      </w:r>
      <w:r w:rsidR="0062292E" w:rsidRPr="00C325B9">
        <w:rPr>
          <w:rFonts w:ascii="Palatino Linotype" w:eastAsiaTheme="minorHAnsi" w:hAnsi="Palatino Linotype"/>
          <w:color w:val="000000"/>
          <w:sz w:val="18"/>
          <w:szCs w:val="18"/>
          <w:lang w:eastAsia="en-US"/>
          <w14:ligatures w14:val="standardContextual"/>
        </w:rPr>
        <w:t xml:space="preserve">», Nat. </w:t>
      </w:r>
      <w:proofErr w:type="spellStart"/>
      <w:r w:rsidR="0062292E" w:rsidRPr="00C325B9">
        <w:rPr>
          <w:rFonts w:ascii="Palatino Linotype" w:eastAsiaTheme="minorHAnsi" w:hAnsi="Palatino Linotype"/>
          <w:color w:val="000000"/>
          <w:sz w:val="18"/>
          <w:szCs w:val="18"/>
          <w:lang w:eastAsia="en-US"/>
          <w14:ligatures w14:val="standardContextual"/>
        </w:rPr>
        <w:t>Deor</w:t>
      </w:r>
      <w:proofErr w:type="spellEnd"/>
      <w:r w:rsidR="0062292E" w:rsidRPr="00C325B9">
        <w:rPr>
          <w:rFonts w:ascii="Palatino Linotype" w:eastAsiaTheme="minorHAnsi" w:hAnsi="Palatino Linotype"/>
          <w:color w:val="000000"/>
          <w:sz w:val="18"/>
          <w:szCs w:val="18"/>
          <w:lang w:eastAsia="en-US"/>
          <w14:ligatures w14:val="standardContextual"/>
        </w:rPr>
        <w:t>. i. 74 “</w:t>
      </w:r>
      <w:proofErr w:type="spellStart"/>
      <w:r w:rsidR="0062292E" w:rsidRPr="00C325B9">
        <w:rPr>
          <w:rFonts w:ascii="Palatino Linotype" w:eastAsiaTheme="minorHAnsi" w:hAnsi="Palatino Linotype"/>
          <w:color w:val="000000"/>
          <w:sz w:val="18"/>
          <w:szCs w:val="18"/>
          <w:lang w:eastAsia="en-US"/>
          <w14:ligatures w14:val="standardContextual"/>
        </w:rPr>
        <w:t>dicis</w:t>
      </w:r>
      <w:proofErr w:type="spellEnd"/>
      <w:r w:rsidR="0062292E" w:rsidRPr="00C325B9">
        <w:rPr>
          <w:rFonts w:ascii="Palatino Linotype" w:eastAsiaTheme="minorHAnsi" w:hAnsi="Palatino Linotype"/>
          <w:color w:val="000000"/>
          <w:sz w:val="18"/>
          <w:szCs w:val="18"/>
          <w:lang w:eastAsia="en-US"/>
          <w14:ligatures w14:val="standardContextual"/>
        </w:rPr>
        <w:t xml:space="preserve"> occulte, </w:t>
      </w:r>
      <w:proofErr w:type="spellStart"/>
      <w:r w:rsidR="0062292E" w:rsidRPr="00C325B9">
        <w:rPr>
          <w:rFonts w:ascii="Palatino Linotype" w:eastAsiaTheme="minorHAnsi" w:hAnsi="Palatino Linotype"/>
          <w:color w:val="000000"/>
          <w:sz w:val="18"/>
          <w:szCs w:val="18"/>
          <w:lang w:eastAsia="en-US"/>
          <w14:ligatures w14:val="standardContextual"/>
        </w:rPr>
        <w:t>tam</w:t>
      </w:r>
      <w:proofErr w:type="spellEnd"/>
    </w:p>
    <w:p w:rsidR="001B0FD0" w:rsidRPr="00C325B9" w:rsidRDefault="0062292E"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proofErr w:type="spellStart"/>
      <w:proofErr w:type="gramStart"/>
      <w:r w:rsidRPr="00C325B9">
        <w:rPr>
          <w:rFonts w:ascii="Palatino Linotype" w:hAnsi="Palatino Linotype" w:cs="Times New Roman"/>
          <w:color w:val="000000"/>
          <w:sz w:val="18"/>
          <w:szCs w:val="18"/>
        </w:rPr>
        <w:t>quam</w:t>
      </w:r>
      <w:proofErr w:type="spellEnd"/>
      <w:proofErr w:type="gramEnd"/>
      <w:r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Heraclitus</w:t>
      </w:r>
      <w:proofErr w:type="spellEnd"/>
      <w:r w:rsidRPr="00C325B9">
        <w:rPr>
          <w:rFonts w:ascii="Palatino Linotype" w:hAnsi="Palatino Linotype" w:cs="Times New Roman"/>
          <w:color w:val="000000"/>
          <w:sz w:val="18"/>
          <w:szCs w:val="18"/>
        </w:rPr>
        <w:t>” ; Liv. xxiii. 39. 3 “</w:t>
      </w:r>
      <w:proofErr w:type="spellStart"/>
      <w:r w:rsidRPr="00C325B9">
        <w:rPr>
          <w:rFonts w:ascii="Palatino Linotype" w:hAnsi="Palatino Linotype" w:cs="Times New Roman"/>
          <w:color w:val="000000"/>
          <w:sz w:val="18"/>
          <w:szCs w:val="18"/>
        </w:rPr>
        <w:t>legati</w:t>
      </w:r>
      <w:proofErr w:type="spellEnd"/>
      <w:r w:rsidRPr="00C325B9">
        <w:rPr>
          <w:rFonts w:ascii="Palatino Linotype" w:hAnsi="Palatino Linotype" w:cs="Times New Roman"/>
          <w:color w:val="000000"/>
          <w:sz w:val="18"/>
          <w:szCs w:val="18"/>
        </w:rPr>
        <w:t xml:space="preserve"> ad </w:t>
      </w:r>
      <w:proofErr w:type="spellStart"/>
      <w:r w:rsidRPr="00C325B9">
        <w:rPr>
          <w:rFonts w:ascii="Palatino Linotype" w:hAnsi="Palatino Linotype" w:cs="Times New Roman"/>
          <w:color w:val="000000"/>
          <w:sz w:val="18"/>
          <w:szCs w:val="18"/>
        </w:rPr>
        <w:t>Hannibalem</w:t>
      </w:r>
      <w:proofErr w:type="spellEnd"/>
      <w:r w:rsidRPr="00C325B9">
        <w:rPr>
          <w:rFonts w:ascii="Palatino Linotype" w:hAnsi="Palatino Linotype" w:cs="Times New Roman"/>
          <w:color w:val="000000"/>
          <w:sz w:val="18"/>
          <w:szCs w:val="18"/>
        </w:rPr>
        <w:t xml:space="preserve"> missi, </w:t>
      </w:r>
      <w:proofErr w:type="spellStart"/>
      <w:r w:rsidRPr="00C325B9">
        <w:rPr>
          <w:rFonts w:ascii="Palatino Linotype" w:hAnsi="Palatino Linotype" w:cs="Times New Roman"/>
          <w:color w:val="000000"/>
          <w:sz w:val="18"/>
          <w:szCs w:val="18"/>
        </w:rPr>
        <w:t>Heraclitus</w:t>
      </w:r>
      <w:proofErr w:type="spellEnd"/>
      <w:r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cui</w:t>
      </w:r>
      <w:proofErr w:type="spellEnd"/>
      <w:r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Scotino</w:t>
      </w:r>
      <w:proofErr w:type="spellEnd"/>
      <w:r w:rsidRPr="00C325B9">
        <w:rPr>
          <w:rFonts w:ascii="Palatino Linotype" w:hAnsi="Palatino Linotype" w:cs="Times New Roman"/>
          <w:color w:val="000000"/>
          <w:sz w:val="18"/>
          <w:szCs w:val="18"/>
        </w:rPr>
        <w:t xml:space="preserve"> cognomen erat . . .” ; Sen. Ep. 12. 7 </w:t>
      </w:r>
      <w:proofErr w:type="spellStart"/>
      <w:r w:rsidRPr="00C325B9">
        <w:rPr>
          <w:rFonts w:ascii="Palatino Linotype" w:hAnsi="Palatino Linotype" w:cs="Times New Roman"/>
          <w:color w:val="000000"/>
          <w:sz w:val="18"/>
          <w:szCs w:val="18"/>
        </w:rPr>
        <w:t>Heraclitus</w:t>
      </w:r>
      <w:proofErr w:type="spellEnd"/>
      <w:r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cui</w:t>
      </w:r>
      <w:proofErr w:type="spellEnd"/>
      <w:r w:rsidRPr="00C325B9">
        <w:rPr>
          <w:rFonts w:ascii="Palatino Linotype" w:hAnsi="Palatino Linotype" w:cs="Times New Roman"/>
          <w:color w:val="000000"/>
          <w:sz w:val="18"/>
          <w:szCs w:val="18"/>
        </w:rPr>
        <w:t xml:space="preserve"> cognomen </w:t>
      </w:r>
      <w:proofErr w:type="spellStart"/>
      <w:r w:rsidRPr="00C325B9">
        <w:rPr>
          <w:rFonts w:ascii="Palatino Linotype" w:hAnsi="Palatino Linotype" w:cs="Times New Roman"/>
          <w:color w:val="000000"/>
          <w:sz w:val="18"/>
          <w:szCs w:val="18"/>
        </w:rPr>
        <w:t>fecit</w:t>
      </w:r>
      <w:proofErr w:type="spellEnd"/>
      <w:r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orationis</w:t>
      </w:r>
      <w:proofErr w:type="spellEnd"/>
      <w:r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obscuritas</w:t>
      </w:r>
      <w:proofErr w:type="spellEnd"/>
      <w:r w:rsidRPr="00C325B9">
        <w:rPr>
          <w:rFonts w:ascii="Palatino Linotype" w:hAnsi="Palatino Linotype" w:cs="Times New Roman"/>
          <w:color w:val="000000"/>
          <w:sz w:val="18"/>
          <w:szCs w:val="18"/>
        </w:rPr>
        <w:t xml:space="preserve"> ; </w:t>
      </w:r>
      <w:proofErr w:type="spellStart"/>
      <w:r w:rsidRPr="00C325B9">
        <w:rPr>
          <w:rFonts w:ascii="Palatino Linotype" w:hAnsi="Palatino Linotype" w:cs="Times New Roman"/>
          <w:color w:val="000000"/>
          <w:sz w:val="18"/>
          <w:szCs w:val="18"/>
        </w:rPr>
        <w:t>Tert</w:t>
      </w:r>
      <w:proofErr w:type="spellEnd"/>
      <w:r w:rsidRPr="00C325B9">
        <w:rPr>
          <w:rFonts w:ascii="Palatino Linotype" w:hAnsi="Palatino Linotype" w:cs="Times New Roman"/>
          <w:color w:val="000000"/>
          <w:sz w:val="18"/>
          <w:szCs w:val="18"/>
        </w:rPr>
        <w:t>. De Anima 2. 15 «</w:t>
      </w:r>
      <w:r w:rsidR="00F118C4" w:rsidRPr="00C325B9">
        <w:rPr>
          <w:rFonts w:ascii="Palatino Linotype" w:hAnsi="Palatino Linotype" w:cs="Times New Roman"/>
          <w:color w:val="000000"/>
          <w:sz w:val="18"/>
          <w:szCs w:val="18"/>
        </w:rPr>
        <w:t xml:space="preserve"> </w:t>
      </w:r>
      <w:proofErr w:type="spellStart"/>
      <w:r w:rsidRPr="00C325B9">
        <w:rPr>
          <w:rFonts w:ascii="Palatino Linotype" w:hAnsi="Palatino Linotype" w:cs="Times New Roman"/>
          <w:color w:val="000000"/>
          <w:sz w:val="18"/>
          <w:szCs w:val="18"/>
        </w:rPr>
        <w:t>Heraclitus</w:t>
      </w:r>
      <w:proofErr w:type="spellEnd"/>
      <w:r w:rsidRPr="00C325B9">
        <w:rPr>
          <w:rFonts w:ascii="Palatino Linotype" w:hAnsi="Palatino Linotype" w:cs="Times New Roman"/>
          <w:color w:val="000000"/>
          <w:sz w:val="18"/>
          <w:szCs w:val="18"/>
        </w:rPr>
        <w:t xml:space="preserve"> ille </w:t>
      </w:r>
      <w:proofErr w:type="spellStart"/>
      <w:r w:rsidRPr="00C325B9">
        <w:rPr>
          <w:rFonts w:ascii="Palatino Linotype" w:hAnsi="Palatino Linotype" w:cs="Times New Roman"/>
          <w:color w:val="000000"/>
          <w:sz w:val="18"/>
          <w:szCs w:val="18"/>
        </w:rPr>
        <w:t>tenebrosus</w:t>
      </w:r>
      <w:proofErr w:type="spellEnd"/>
      <w:r w:rsidRPr="00C325B9">
        <w:rPr>
          <w:rFonts w:ascii="Palatino Linotype" w:hAnsi="Palatino Linotype" w:cs="Times New Roman"/>
          <w:color w:val="000000"/>
          <w:sz w:val="18"/>
          <w:szCs w:val="18"/>
        </w:rPr>
        <w:t>.</w:t>
      </w:r>
      <w:r w:rsidR="00F118C4" w:rsidRPr="00C325B9">
        <w:rPr>
          <w:rFonts w:ascii="Palatino Linotype" w:hAnsi="Palatino Linotype" w:cs="Times New Roman"/>
          <w:color w:val="000000"/>
          <w:sz w:val="18"/>
          <w:szCs w:val="18"/>
        </w:rPr>
        <w:t xml:space="preserve"> </w:t>
      </w:r>
      <w:r w:rsidRPr="00C325B9">
        <w:rPr>
          <w:rFonts w:ascii="Palatino Linotype" w:hAnsi="Palatino Linotype" w:cs="Times New Roman"/>
          <w:color w:val="000000"/>
          <w:sz w:val="18"/>
          <w:szCs w:val="18"/>
        </w:rPr>
        <w:t>» (ER et B)</w:t>
      </w:r>
      <w:r w:rsidR="009B234E" w:rsidRPr="00C325B9">
        <w:rPr>
          <w:rFonts w:ascii="Palatino Linotype" w:hAnsi="Palatino Linotype" w:cs="Times New Roman"/>
          <w:color w:val="000000"/>
          <w:sz w:val="18"/>
          <w:szCs w:val="18"/>
        </w:rPr>
        <w:t xml:space="preserve">. </w:t>
      </w:r>
      <w:r w:rsidR="001B0FD0" w:rsidRPr="00C325B9">
        <w:rPr>
          <w:rFonts w:ascii="Palatino Linotype" w:hAnsi="Palatino Linotype" w:cs="Times New Roman"/>
          <w:b/>
          <w:sz w:val="18"/>
          <w:szCs w:val="18"/>
        </w:rPr>
        <w:t xml:space="preserve">   </w:t>
      </w:r>
    </w:p>
  </w:footnote>
  <w:footnote w:id="640">
    <w:p w:rsidR="001B0FD0" w:rsidRPr="00C325B9" w:rsidRDefault="001B0FD0"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2292E" w:rsidRPr="00C325B9">
        <w:rPr>
          <w:rFonts w:ascii="Palatino Linotype" w:hAnsi="Palatino Linotype"/>
          <w:b/>
          <w:sz w:val="18"/>
          <w:szCs w:val="18"/>
        </w:rPr>
        <w:t xml:space="preserve">640. — </w:t>
      </w:r>
      <w:proofErr w:type="spellStart"/>
      <w:r w:rsidR="0062292E" w:rsidRPr="00C325B9">
        <w:rPr>
          <w:rFonts w:ascii="Palatino Linotype" w:hAnsi="Palatino Linotype"/>
          <w:b/>
          <w:sz w:val="18"/>
          <w:szCs w:val="18"/>
        </w:rPr>
        <w:t>quamde</w:t>
      </w:r>
      <w:proofErr w:type="spellEnd"/>
      <w:r w:rsidR="0062292E" w:rsidRPr="00C325B9">
        <w:rPr>
          <w:rFonts w:ascii="Palatino Linotype" w:hAnsi="Palatino Linotype"/>
          <w:b/>
          <w:sz w:val="18"/>
          <w:szCs w:val="18"/>
        </w:rPr>
        <w:t xml:space="preserve"> gravis inter </w:t>
      </w:r>
      <w:proofErr w:type="spellStart"/>
      <w:r w:rsidR="0062292E" w:rsidRPr="00C325B9">
        <w:rPr>
          <w:rFonts w:ascii="Palatino Linotype" w:hAnsi="Palatino Linotype"/>
          <w:b/>
          <w:sz w:val="18"/>
          <w:szCs w:val="18"/>
        </w:rPr>
        <w:t>Grāĭos</w:t>
      </w:r>
      <w:proofErr w:type="spellEnd"/>
      <w:r w:rsidR="0062292E" w:rsidRPr="00C325B9">
        <w:rPr>
          <w:rFonts w:ascii="Palatino Linotype" w:hAnsi="Palatino Linotype"/>
          <w:b/>
          <w:sz w:val="18"/>
          <w:szCs w:val="18"/>
        </w:rPr>
        <w:t xml:space="preserve"> qui </w:t>
      </w:r>
      <w:proofErr w:type="spellStart"/>
      <w:r w:rsidR="0062292E" w:rsidRPr="00C325B9">
        <w:rPr>
          <w:rFonts w:ascii="Palatino Linotype" w:hAnsi="Palatino Linotype"/>
          <w:b/>
          <w:sz w:val="18"/>
          <w:szCs w:val="18"/>
        </w:rPr>
        <w:t>vēra</w:t>
      </w:r>
      <w:proofErr w:type="spellEnd"/>
      <w:r w:rsidR="0062292E" w:rsidRPr="00C325B9">
        <w:rPr>
          <w:rFonts w:ascii="Palatino Linotype" w:hAnsi="Palatino Linotype"/>
          <w:b/>
          <w:sz w:val="18"/>
          <w:szCs w:val="18"/>
        </w:rPr>
        <w:t xml:space="preserve"> </w:t>
      </w:r>
      <w:proofErr w:type="spellStart"/>
      <w:r w:rsidR="0062292E" w:rsidRPr="00C325B9">
        <w:rPr>
          <w:rFonts w:ascii="Palatino Linotype" w:hAnsi="Palatino Linotype"/>
          <w:b/>
          <w:sz w:val="18"/>
          <w:szCs w:val="18"/>
        </w:rPr>
        <w:t>r</w:t>
      </w:r>
      <w:r w:rsidR="0062292E" w:rsidRPr="00C325B9">
        <w:rPr>
          <w:rFonts w:ascii="Palatino Linotype" w:hAnsi="Palatino Linotype"/>
          <w:b/>
          <w:bCs/>
          <w:sz w:val="18"/>
          <w:szCs w:val="18"/>
        </w:rPr>
        <w:t>ĕ</w:t>
      </w:r>
      <w:r w:rsidR="0062292E" w:rsidRPr="00C325B9">
        <w:rPr>
          <w:rFonts w:ascii="Palatino Linotype" w:hAnsi="Palatino Linotype"/>
          <w:b/>
          <w:sz w:val="18"/>
          <w:szCs w:val="18"/>
        </w:rPr>
        <w:t>qu</w:t>
      </w:r>
      <w:r w:rsidR="0062292E" w:rsidRPr="00C325B9">
        <w:rPr>
          <w:rFonts w:ascii="Palatino Linotype" w:hAnsi="Palatino Linotype"/>
          <w:b/>
          <w:bCs/>
          <w:sz w:val="18"/>
          <w:szCs w:val="18"/>
        </w:rPr>
        <w:t>ī</w:t>
      </w:r>
      <w:r w:rsidR="0062292E" w:rsidRPr="00C325B9">
        <w:rPr>
          <w:rFonts w:ascii="Palatino Linotype" w:hAnsi="Palatino Linotype"/>
          <w:b/>
          <w:sz w:val="18"/>
          <w:szCs w:val="18"/>
        </w:rPr>
        <w:t>runt</w:t>
      </w:r>
      <w:proofErr w:type="spellEnd"/>
      <w:r w:rsidR="0062292E" w:rsidRPr="00C325B9">
        <w:rPr>
          <w:rFonts w:ascii="Palatino Linotype" w:hAnsi="Palatino Linotype"/>
          <w:b/>
          <w:sz w:val="18"/>
          <w:szCs w:val="18"/>
        </w:rPr>
        <w:t>. —</w:t>
      </w:r>
      <w:r w:rsidR="0062292E" w:rsidRPr="00C325B9">
        <w:rPr>
          <w:rStyle w:val="Appelnotedebasdep"/>
          <w:rFonts w:ascii="Palatino Linotype" w:hAnsi="Palatino Linotype"/>
          <w:sz w:val="18"/>
          <w:szCs w:val="18"/>
          <w:vertAlign w:val="baseline"/>
        </w:rPr>
        <w:t xml:space="preserve">  </w:t>
      </w:r>
      <w:r w:rsidR="0062292E" w:rsidRPr="00C325B9">
        <w:rPr>
          <w:rFonts w:ascii="Palatino Linotype" w:hAnsi="Palatino Linotype"/>
          <w:sz w:val="18"/>
          <w:szCs w:val="18"/>
        </w:rPr>
        <w:t xml:space="preserve"> </w:t>
      </w:r>
      <w:proofErr w:type="spellStart"/>
      <w:r w:rsidR="0062292E" w:rsidRPr="00C325B9">
        <w:rPr>
          <w:rFonts w:ascii="Palatino Linotype" w:hAnsi="Palatino Linotype"/>
          <w:b/>
          <w:bCs/>
          <w:sz w:val="18"/>
          <w:szCs w:val="18"/>
        </w:rPr>
        <w:t>Quamde</w:t>
      </w:r>
      <w:proofErr w:type="spellEnd"/>
      <w:r w:rsidR="0062292E" w:rsidRPr="00C325B9">
        <w:rPr>
          <w:rFonts w:ascii="Palatino Linotype" w:hAnsi="Palatino Linotype"/>
          <w:sz w:val="18"/>
          <w:szCs w:val="18"/>
        </w:rPr>
        <w:t xml:space="preserve"> = </w:t>
      </w:r>
      <w:proofErr w:type="spellStart"/>
      <w:r w:rsidR="0062292E" w:rsidRPr="00C325B9">
        <w:rPr>
          <w:rFonts w:ascii="Palatino Linotype" w:hAnsi="Palatino Linotype"/>
          <w:sz w:val="18"/>
          <w:szCs w:val="18"/>
        </w:rPr>
        <w:t>quam</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magis</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quam</w:t>
      </w:r>
      <w:proofErr w:type="spellEnd"/>
      <w:r w:rsidR="0062292E" w:rsidRPr="00C325B9">
        <w:rPr>
          <w:rFonts w:ascii="Palatino Linotype" w:hAnsi="Palatino Linotype"/>
          <w:sz w:val="18"/>
          <w:szCs w:val="18"/>
        </w:rPr>
        <w:t xml:space="preserve">).      </w:t>
      </w:r>
      <w:r w:rsidR="00F118C4" w:rsidRPr="00C325B9">
        <w:rPr>
          <w:rFonts w:ascii="Palatino Linotype" w:hAnsi="Palatino Linotype"/>
          <w:b/>
          <w:bCs/>
          <w:sz w:val="18"/>
          <w:szCs w:val="18"/>
        </w:rPr>
        <w:t xml:space="preserve"> </w:t>
      </w:r>
      <w:bookmarkStart w:id="233" w:name="gravis"/>
      <w:bookmarkStart w:id="234" w:name="gravior"/>
      <w:bookmarkStart w:id="235" w:name="gravissimus"/>
      <w:bookmarkEnd w:id="233"/>
      <w:bookmarkEnd w:id="234"/>
      <w:bookmarkEnd w:id="235"/>
      <w:proofErr w:type="spellStart"/>
      <w:r w:rsidR="0062292E" w:rsidRPr="00C325B9">
        <w:rPr>
          <w:rFonts w:ascii="Palatino Linotype" w:hAnsi="Palatino Linotype"/>
          <w:b/>
          <w:bCs/>
          <w:sz w:val="18"/>
          <w:szCs w:val="18"/>
        </w:rPr>
        <w:t>Grăvis</w:t>
      </w:r>
      <w:proofErr w:type="spellEnd"/>
      <w:r w:rsidR="0062292E" w:rsidRPr="00C325B9">
        <w:rPr>
          <w:rFonts w:ascii="Palatino Linotype" w:hAnsi="Palatino Linotype"/>
          <w:b/>
          <w:bCs/>
          <w:sz w:val="18"/>
          <w:szCs w:val="18"/>
        </w:rPr>
        <w:t xml:space="preserve">, </w:t>
      </w:r>
      <w:proofErr w:type="spellStart"/>
      <w:r w:rsidR="0062292E" w:rsidRPr="00C325B9">
        <w:rPr>
          <w:rFonts w:ascii="Palatino Linotype" w:hAnsi="Palatino Linotype"/>
          <w:b/>
          <w:bCs/>
          <w:sz w:val="18"/>
          <w:szCs w:val="18"/>
        </w:rPr>
        <w:t>is</w:t>
      </w:r>
      <w:proofErr w:type="spellEnd"/>
      <w:r w:rsidR="0062292E" w:rsidRPr="00C325B9">
        <w:rPr>
          <w:rFonts w:ascii="Palatino Linotype" w:hAnsi="Palatino Linotype"/>
          <w:b/>
          <w:bCs/>
          <w:sz w:val="18"/>
          <w:szCs w:val="18"/>
        </w:rPr>
        <w:t xml:space="preserve">, e : </w:t>
      </w:r>
      <w:r w:rsidR="0062292E" w:rsidRPr="00C325B9">
        <w:rPr>
          <w:rFonts w:ascii="Palatino Linotype" w:hAnsi="Palatino Linotype"/>
          <w:sz w:val="18"/>
          <w:szCs w:val="18"/>
        </w:rPr>
        <w:t xml:space="preserve">lourd, </w:t>
      </w:r>
      <w:proofErr w:type="gramStart"/>
      <w:r w:rsidR="0062292E" w:rsidRPr="00C325B9">
        <w:rPr>
          <w:rFonts w:ascii="Palatino Linotype" w:hAnsi="Palatino Linotype"/>
          <w:sz w:val="18"/>
          <w:szCs w:val="18"/>
        </w:rPr>
        <w:t>pesant;  grave</w:t>
      </w:r>
      <w:proofErr w:type="gramEnd"/>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sérieux</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digne … </w:t>
      </w:r>
      <w:r w:rsidR="00F118C4" w:rsidRPr="00C325B9">
        <w:rPr>
          <w:rFonts w:ascii="Palatino Linotype" w:hAnsi="Palatino Linotype"/>
          <w:b/>
          <w:bCs/>
          <w:sz w:val="18"/>
          <w:szCs w:val="18"/>
        </w:rPr>
        <w:t xml:space="preserve">   </w:t>
      </w:r>
      <w:r w:rsidR="0062292E" w:rsidRPr="00C325B9">
        <w:rPr>
          <w:rFonts w:ascii="Palatino Linotype" w:hAnsi="Palatino Linotype"/>
          <w:b/>
          <w:bCs/>
          <w:sz w:val="18"/>
          <w:szCs w:val="18"/>
        </w:rPr>
        <w:t xml:space="preserve"> </w:t>
      </w:r>
      <w:proofErr w:type="spellStart"/>
      <w:r w:rsidR="0062292E" w:rsidRPr="00C325B9">
        <w:rPr>
          <w:rFonts w:ascii="Palatino Linotype" w:hAnsi="Palatino Linotype"/>
          <w:b/>
          <w:bCs/>
          <w:sz w:val="18"/>
          <w:szCs w:val="18"/>
        </w:rPr>
        <w:t>Vērus</w:t>
      </w:r>
      <w:proofErr w:type="spellEnd"/>
      <w:r w:rsidR="0062292E" w:rsidRPr="00C325B9">
        <w:rPr>
          <w:rFonts w:ascii="Palatino Linotype" w:hAnsi="Palatino Linotype"/>
          <w:b/>
          <w:bCs/>
          <w:sz w:val="18"/>
          <w:szCs w:val="18"/>
        </w:rPr>
        <w:t xml:space="preserve">, a, um </w:t>
      </w:r>
      <w:r w:rsidR="0062292E" w:rsidRPr="00C325B9">
        <w:rPr>
          <w:rFonts w:ascii="Palatino Linotype" w:hAnsi="Palatino Linotype"/>
          <w:sz w:val="18"/>
          <w:szCs w:val="18"/>
        </w:rPr>
        <w:t xml:space="preserve">:  vrai, véritable, réel.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 </w:t>
      </w:r>
      <w:proofErr w:type="spellStart"/>
      <w:r w:rsidR="0062292E" w:rsidRPr="00C325B9">
        <w:rPr>
          <w:rFonts w:ascii="Palatino Linotype" w:hAnsi="Palatino Linotype"/>
          <w:sz w:val="18"/>
          <w:szCs w:val="18"/>
        </w:rPr>
        <w:t>vera</w:t>
      </w:r>
      <w:proofErr w:type="spellEnd"/>
      <w:r w:rsidR="0062292E" w:rsidRPr="00C325B9">
        <w:rPr>
          <w:rFonts w:ascii="Palatino Linotype" w:hAnsi="Palatino Linotype"/>
          <w:sz w:val="18"/>
          <w:szCs w:val="18"/>
        </w:rPr>
        <w:t xml:space="preserve">, </w:t>
      </w:r>
      <w:r w:rsidR="0062292E" w:rsidRPr="00C325B9">
        <w:rPr>
          <w:rFonts w:ascii="Palatino Linotype" w:hAnsi="Palatino Linotype"/>
          <w:i/>
          <w:iCs/>
          <w:sz w:val="18"/>
          <w:szCs w:val="18"/>
        </w:rPr>
        <w:t xml:space="preserve">n. </w:t>
      </w:r>
      <w:proofErr w:type="spellStart"/>
      <w:r w:rsidR="0062292E" w:rsidRPr="00C325B9">
        <w:rPr>
          <w:rFonts w:ascii="Palatino Linotype" w:hAnsi="Palatino Linotype"/>
          <w:i/>
          <w:iCs/>
          <w:sz w:val="18"/>
          <w:szCs w:val="18"/>
        </w:rPr>
        <w:t>plur</w:t>
      </w:r>
      <w:proofErr w:type="spellEnd"/>
      <w:r w:rsidR="0062292E" w:rsidRPr="00C325B9">
        <w:rPr>
          <w:rFonts w:ascii="Palatino Linotype" w:hAnsi="Palatino Linotype"/>
          <w:i/>
          <w:iCs/>
          <w:sz w:val="18"/>
          <w:szCs w:val="18"/>
        </w:rPr>
        <w:t xml:space="preserve">. </w:t>
      </w:r>
      <w:r w:rsidR="0062292E" w:rsidRPr="00C325B9">
        <w:rPr>
          <w:rFonts w:ascii="Palatino Linotype" w:hAnsi="Palatino Linotype"/>
          <w:sz w:val="18"/>
          <w:szCs w:val="18"/>
        </w:rPr>
        <w:t xml:space="preserve">: les choses vraies, la vérité.   </w:t>
      </w:r>
      <w:bookmarkStart w:id="236" w:name="graius"/>
      <w:bookmarkEnd w:id="236"/>
      <w:proofErr w:type="spellStart"/>
      <w:r w:rsidR="0062292E" w:rsidRPr="00C325B9">
        <w:rPr>
          <w:rFonts w:ascii="Palatino Linotype" w:hAnsi="Palatino Linotype"/>
          <w:b/>
          <w:bCs/>
          <w:sz w:val="18"/>
          <w:szCs w:val="18"/>
        </w:rPr>
        <w:t>Grāĭus</w:t>
      </w:r>
      <w:proofErr w:type="spellEnd"/>
      <w:r w:rsidR="0062292E" w:rsidRPr="00C325B9">
        <w:rPr>
          <w:rFonts w:ascii="Palatino Linotype" w:hAnsi="Palatino Linotype"/>
          <w:b/>
          <w:bCs/>
          <w:sz w:val="18"/>
          <w:szCs w:val="18"/>
        </w:rPr>
        <w:t xml:space="preserve">, a, um : </w:t>
      </w:r>
      <w:r w:rsidR="0062292E" w:rsidRPr="00C325B9">
        <w:rPr>
          <w:rFonts w:ascii="Palatino Linotype" w:hAnsi="Palatino Linotype"/>
          <w:sz w:val="18"/>
          <w:szCs w:val="18"/>
        </w:rPr>
        <w:t>grec</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voir v. I, 66.    </w:t>
      </w:r>
      <w:r w:rsidR="009B234E" w:rsidRPr="00C325B9">
        <w:rPr>
          <w:rFonts w:ascii="Palatino Linotype" w:hAnsi="Palatino Linotype"/>
          <w:sz w:val="18"/>
          <w:szCs w:val="18"/>
        </w:rPr>
        <w:t xml:space="preserve">   </w:t>
      </w:r>
      <w:proofErr w:type="spellStart"/>
      <w:r w:rsidR="0062292E" w:rsidRPr="00C325B9">
        <w:rPr>
          <w:rFonts w:ascii="Palatino Linotype" w:hAnsi="Palatino Linotype"/>
          <w:b/>
          <w:bCs/>
          <w:sz w:val="18"/>
          <w:szCs w:val="18"/>
        </w:rPr>
        <w:t>Rĕquīro</w:t>
      </w:r>
      <w:proofErr w:type="spellEnd"/>
      <w:r w:rsidR="0062292E" w:rsidRPr="00C325B9">
        <w:rPr>
          <w:rFonts w:ascii="Palatino Linotype" w:hAnsi="Palatino Linotype"/>
          <w:b/>
          <w:bCs/>
          <w:sz w:val="18"/>
          <w:szCs w:val="18"/>
        </w:rPr>
        <w:t xml:space="preserve">, </w:t>
      </w:r>
      <w:proofErr w:type="spellStart"/>
      <w:r w:rsidR="0062292E" w:rsidRPr="00C325B9">
        <w:rPr>
          <w:rFonts w:ascii="Palatino Linotype" w:hAnsi="Palatino Linotype"/>
          <w:b/>
          <w:bCs/>
          <w:sz w:val="18"/>
          <w:szCs w:val="18"/>
        </w:rPr>
        <w:t>ĕre</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quīsīvī</w:t>
      </w:r>
      <w:proofErr w:type="spellEnd"/>
      <w:r w:rsidR="0062292E" w:rsidRPr="00C325B9">
        <w:rPr>
          <w:rFonts w:ascii="Palatino Linotype" w:hAnsi="Palatino Linotype"/>
          <w:sz w:val="18"/>
          <w:szCs w:val="18"/>
        </w:rPr>
        <w:t xml:space="preserve">, </w:t>
      </w:r>
      <w:proofErr w:type="spellStart"/>
      <w:r w:rsidR="0062292E" w:rsidRPr="00C325B9">
        <w:rPr>
          <w:rFonts w:ascii="Palatino Linotype" w:hAnsi="Palatino Linotype"/>
          <w:sz w:val="18"/>
          <w:szCs w:val="18"/>
        </w:rPr>
        <w:t>quīsītum</w:t>
      </w:r>
      <w:proofErr w:type="spellEnd"/>
      <w:r w:rsidR="0062292E" w:rsidRPr="00C325B9">
        <w:rPr>
          <w:rFonts w:ascii="Palatino Linotype" w:hAnsi="Palatino Linotype"/>
          <w:sz w:val="18"/>
          <w:szCs w:val="18"/>
        </w:rPr>
        <w:t xml:space="preserve"> : - tr. -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1 - rechercher, être à la recherche de, être en quête de.</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2 - être en quête d'une réponse, d'une solution à une question, demander, s'informer.  </w:t>
      </w:r>
      <w:r w:rsidR="00F118C4" w:rsidRPr="00C325B9">
        <w:rPr>
          <w:rFonts w:ascii="Palatino Linotype" w:hAnsi="Palatino Linotype"/>
          <w:sz w:val="18"/>
          <w:szCs w:val="18"/>
        </w:rPr>
        <w:t xml:space="preserve">       </w:t>
      </w:r>
      <w:r w:rsidR="0062292E" w:rsidRPr="00C325B9">
        <w:rPr>
          <w:rFonts w:ascii="Palatino Linotype" w:hAnsi="Palatino Linotype"/>
          <w:sz w:val="18"/>
          <w:szCs w:val="18"/>
        </w:rPr>
        <w:t xml:space="preserve"> 3 - rechercher, réclamer (</w:t>
      </w:r>
      <w:r w:rsidR="0062292E" w:rsidRPr="00C325B9">
        <w:rPr>
          <w:rFonts w:ascii="Palatino Linotype" w:hAnsi="Palatino Linotype"/>
          <w:i/>
          <w:iCs/>
          <w:sz w:val="18"/>
          <w:szCs w:val="18"/>
        </w:rPr>
        <w:t>une chose dont on a l'habitude et qui manque</w:t>
      </w:r>
      <w:r w:rsidR="0062292E" w:rsidRPr="00C325B9">
        <w:rPr>
          <w:rFonts w:ascii="Palatino Linotype" w:hAnsi="Palatino Linotype"/>
          <w:sz w:val="18"/>
          <w:szCs w:val="18"/>
        </w:rPr>
        <w:t xml:space="preserve">).  […]. </w:t>
      </w:r>
      <w:r w:rsidRPr="00C325B9">
        <w:rPr>
          <w:rFonts w:ascii="Palatino Linotype" w:hAnsi="Palatino Linotype"/>
          <w:b/>
          <w:sz w:val="18"/>
          <w:szCs w:val="18"/>
        </w:rPr>
        <w:t xml:space="preserve">  </w:t>
      </w:r>
    </w:p>
  </w:footnote>
  <w:footnote w:id="641">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B234E" w:rsidRPr="00C325B9">
        <w:rPr>
          <w:rFonts w:ascii="Palatino Linotype" w:hAnsi="Palatino Linotype" w:cs="Times New Roman"/>
          <w:b/>
          <w:sz w:val="18"/>
          <w:szCs w:val="18"/>
        </w:rPr>
        <w:t xml:space="preserve">641. — </w:t>
      </w:r>
      <w:proofErr w:type="spellStart"/>
      <w:r w:rsidR="009B234E" w:rsidRPr="00C325B9">
        <w:rPr>
          <w:rFonts w:ascii="Palatino Linotype" w:hAnsi="Palatino Linotype" w:cs="Times New Roman"/>
          <w:b/>
          <w:sz w:val="18"/>
          <w:szCs w:val="18"/>
        </w:rPr>
        <w:t>Omnia</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enim</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stolidi</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magis</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admirantur</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amantque</w:t>
      </w:r>
      <w:proofErr w:type="spellEnd"/>
      <w:r w:rsidR="009B234E" w:rsidRPr="00C325B9">
        <w:rPr>
          <w:rFonts w:ascii="Palatino Linotype" w:hAnsi="Palatino Linotype" w:cs="Times New Roman"/>
          <w:b/>
          <w:sz w:val="18"/>
          <w:szCs w:val="18"/>
        </w:rPr>
        <w:t xml:space="preserve">, </w:t>
      </w:r>
      <w:r w:rsidR="009B234E" w:rsidRPr="00C325B9">
        <w:rPr>
          <w:rStyle w:val="Appelnotedebasdep"/>
          <w:rFonts w:ascii="Palatino Linotype" w:hAnsi="Palatino Linotype" w:cs="Times New Roman"/>
          <w:b/>
          <w:sz w:val="18"/>
          <w:szCs w:val="18"/>
          <w:vertAlign w:val="baseline"/>
        </w:rPr>
        <w:t xml:space="preserve">  </w:t>
      </w:r>
      <w:r w:rsidR="009B234E" w:rsidRPr="00C325B9">
        <w:rPr>
          <w:rFonts w:ascii="Palatino Linotype" w:hAnsi="Palatino Linotype" w:cs="Times New Roman"/>
          <w:b/>
          <w:sz w:val="18"/>
          <w:szCs w:val="18"/>
        </w:rPr>
        <w:t>—</w:t>
      </w:r>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b/>
          <w:bCs/>
          <w:sz w:val="18"/>
          <w:szCs w:val="18"/>
        </w:rPr>
        <w:t>Stŏlĭdus</w:t>
      </w:r>
      <w:proofErr w:type="spellEnd"/>
      <w:r w:rsidR="009B234E" w:rsidRPr="00C325B9">
        <w:rPr>
          <w:rFonts w:ascii="Palatino Linotype" w:hAnsi="Palatino Linotype" w:cs="Times New Roman"/>
          <w:b/>
          <w:bCs/>
          <w:sz w:val="18"/>
          <w:szCs w:val="18"/>
        </w:rPr>
        <w:t xml:space="preserve">, a, um : </w:t>
      </w:r>
      <w:r w:rsidR="009B234E" w:rsidRPr="00C325B9">
        <w:rPr>
          <w:rFonts w:ascii="Palatino Linotype" w:hAnsi="Palatino Linotype" w:cs="Times New Roman"/>
          <w:sz w:val="18"/>
          <w:szCs w:val="18"/>
        </w:rPr>
        <w:t xml:space="preserve">lourd, grossier, sot, stupide, niais.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i/>
          <w:iCs/>
          <w:sz w:val="18"/>
          <w:szCs w:val="18"/>
        </w:rPr>
        <w:t>fig.</w:t>
      </w:r>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stolidus</w:t>
      </w:r>
      <w:proofErr w:type="spellEnd"/>
      <w:r w:rsidR="009B234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inerte, inefficace (Cic.)</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stolidi</w:t>
      </w:r>
      <w:proofErr w:type="spellEnd"/>
      <w:r w:rsidR="009B234E" w:rsidRPr="00C325B9">
        <w:rPr>
          <w:rFonts w:ascii="Palatino Linotype" w:hAnsi="Palatino Linotype" w:cs="Times New Roman"/>
          <w:sz w:val="18"/>
          <w:szCs w:val="18"/>
        </w:rPr>
        <w:t xml:space="preserve"> désigne ici les Stoïciens.       </w:t>
      </w:r>
      <w:proofErr w:type="spellStart"/>
      <w:r w:rsidR="009B234E" w:rsidRPr="00C325B9">
        <w:rPr>
          <w:rFonts w:ascii="Palatino Linotype" w:hAnsi="Palatino Linotype" w:cs="Times New Roman"/>
          <w:b/>
          <w:bCs/>
          <w:sz w:val="18"/>
          <w:szCs w:val="18"/>
        </w:rPr>
        <w:t>Omnia</w:t>
      </w:r>
      <w:proofErr w:type="spellEnd"/>
      <w:r w:rsidR="009B234E" w:rsidRPr="00C325B9">
        <w:rPr>
          <w:rFonts w:ascii="Palatino Linotype" w:hAnsi="Palatino Linotype" w:cs="Times New Roman"/>
          <w:sz w:val="18"/>
          <w:szCs w:val="18"/>
        </w:rPr>
        <w:t xml:space="preserve"> antécédent de </w:t>
      </w:r>
      <w:proofErr w:type="spellStart"/>
      <w:r w:rsidR="009B234E" w:rsidRPr="00C325B9">
        <w:rPr>
          <w:rFonts w:ascii="Palatino Linotype" w:hAnsi="Palatino Linotype" w:cs="Times New Roman"/>
          <w:b/>
          <w:bCs/>
          <w:sz w:val="18"/>
          <w:szCs w:val="18"/>
        </w:rPr>
        <w:t>quae</w:t>
      </w:r>
      <w:proofErr w:type="spellEnd"/>
      <w:r w:rsidR="009B234E"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642">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B234E" w:rsidRPr="00C325B9">
        <w:rPr>
          <w:rFonts w:ascii="Palatino Linotype" w:hAnsi="Palatino Linotype" w:cs="Times New Roman"/>
          <w:b/>
          <w:sz w:val="18"/>
          <w:szCs w:val="18"/>
        </w:rPr>
        <w:t xml:space="preserve">642.  — </w:t>
      </w:r>
      <w:proofErr w:type="spellStart"/>
      <w:r w:rsidR="009B234E" w:rsidRPr="00C325B9">
        <w:rPr>
          <w:rFonts w:ascii="Palatino Linotype" w:hAnsi="Palatino Linotype" w:cs="Times New Roman"/>
          <w:b/>
          <w:sz w:val="18"/>
          <w:szCs w:val="18"/>
        </w:rPr>
        <w:t>inversis</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quae</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sub</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verbis</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latitantia</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cernunt</w:t>
      </w:r>
      <w:proofErr w:type="spellEnd"/>
      <w:r w:rsidR="009B234E" w:rsidRPr="00C325B9">
        <w:rPr>
          <w:rFonts w:ascii="Palatino Linotype" w:hAnsi="Palatino Linotype" w:cs="Times New Roman"/>
          <w:b/>
          <w:sz w:val="18"/>
          <w:szCs w:val="18"/>
        </w:rPr>
        <w:t xml:space="preserve">, </w:t>
      </w:r>
      <w:r w:rsidR="009B234E" w:rsidRPr="00C325B9">
        <w:rPr>
          <w:rStyle w:val="Appelnotedebasdep"/>
          <w:rFonts w:ascii="Palatino Linotype" w:hAnsi="Palatino Linotype" w:cs="Times New Roman"/>
          <w:b/>
          <w:sz w:val="18"/>
          <w:szCs w:val="18"/>
          <w:vertAlign w:val="baseline"/>
        </w:rPr>
        <w:t xml:space="preserve">  </w:t>
      </w:r>
      <w:r w:rsidR="009B234E" w:rsidRPr="00C325B9">
        <w:rPr>
          <w:rFonts w:ascii="Palatino Linotype" w:hAnsi="Palatino Linotype" w:cs="Times New Roman"/>
          <w:b/>
          <w:sz w:val="18"/>
          <w:szCs w:val="18"/>
        </w:rPr>
        <w:t>—</w:t>
      </w:r>
      <w:r w:rsidR="009B234E" w:rsidRPr="00C325B9">
        <w:rPr>
          <w:rFonts w:ascii="Palatino Linotype" w:hAnsi="Palatino Linotype" w:cs="Times New Roman"/>
          <w:sz w:val="18"/>
          <w:szCs w:val="18"/>
        </w:rPr>
        <w:t xml:space="preserve">   </w:t>
      </w:r>
      <w:bookmarkStart w:id="237" w:name="latito"/>
      <w:bookmarkEnd w:id="237"/>
      <w:proofErr w:type="spellStart"/>
      <w:r w:rsidR="009B234E" w:rsidRPr="00C325B9">
        <w:rPr>
          <w:rFonts w:ascii="Palatino Linotype" w:hAnsi="Palatino Linotype" w:cs="Times New Roman"/>
          <w:b/>
          <w:bCs/>
          <w:color w:val="000099"/>
          <w:sz w:val="18"/>
          <w:szCs w:val="18"/>
        </w:rPr>
        <w:t>Lătĭto</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b/>
          <w:bCs/>
          <w:sz w:val="18"/>
          <w:szCs w:val="18"/>
        </w:rPr>
        <w:t>āre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āvi</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ātum</w:t>
      </w:r>
      <w:proofErr w:type="spellEnd"/>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w:t>
      </w:r>
      <w:proofErr w:type="spellStart"/>
      <w:r w:rsidR="009B234E" w:rsidRPr="00C325B9">
        <w:rPr>
          <w:rFonts w:ascii="Palatino Linotype" w:hAnsi="Palatino Linotype" w:cs="Times New Roman"/>
          <w:sz w:val="18"/>
          <w:szCs w:val="18"/>
        </w:rPr>
        <w:t>lateo</w:t>
      </w:r>
      <w:proofErr w:type="spellEnd"/>
      <w:r w:rsidR="009B234E" w:rsidRPr="00C325B9">
        <w:rPr>
          <w:rFonts w:ascii="Palatino Linotype" w:hAnsi="Palatino Linotype" w:cs="Times New Roman"/>
          <w:sz w:val="18"/>
          <w:szCs w:val="18"/>
        </w:rPr>
        <w:t xml:space="preserve">] : - </w:t>
      </w:r>
      <w:proofErr w:type="spellStart"/>
      <w:r w:rsidR="009B234E" w:rsidRPr="00C325B9">
        <w:rPr>
          <w:rFonts w:ascii="Palatino Linotype" w:hAnsi="Palatino Linotype" w:cs="Times New Roman"/>
          <w:sz w:val="18"/>
          <w:szCs w:val="18"/>
        </w:rPr>
        <w:t>intr</w:t>
      </w:r>
      <w:proofErr w:type="spellEnd"/>
      <w:r w:rsidR="009B234E"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a</w:t>
      </w:r>
      <w:proofErr w:type="gramEnd"/>
      <w:r w:rsidR="009B234E" w:rsidRPr="00C325B9">
        <w:rPr>
          <w:rFonts w:ascii="Palatino Linotype" w:hAnsi="Palatino Linotype" w:cs="Times New Roman"/>
          <w:sz w:val="18"/>
          <w:szCs w:val="18"/>
        </w:rPr>
        <w:t xml:space="preserve"> - être caché, demeurer caché.  </w:t>
      </w:r>
      <w:r w:rsidR="00F118C4"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b</w:t>
      </w:r>
      <w:proofErr w:type="gramEnd"/>
      <w:r w:rsidR="009B234E" w:rsidRPr="00C325B9">
        <w:rPr>
          <w:rFonts w:ascii="Palatino Linotype" w:hAnsi="Palatino Linotype" w:cs="Times New Roman"/>
          <w:sz w:val="18"/>
          <w:szCs w:val="18"/>
        </w:rPr>
        <w:t xml:space="preserve"> - se cacher pour ne pas comparaître en justice </w:t>
      </w:r>
      <w:proofErr w:type="gramStart"/>
      <w:r w:rsidR="009B234E" w:rsidRPr="00C325B9">
        <w:rPr>
          <w:rFonts w:ascii="Palatino Linotype" w:hAnsi="Palatino Linotype" w:cs="Times New Roman"/>
          <w:sz w:val="18"/>
          <w:szCs w:val="18"/>
        </w:rPr>
        <w:t>(</w:t>
      </w:r>
      <w:r w:rsidR="009B234E" w:rsidRPr="00C325B9">
        <w:rPr>
          <w:rFonts w:ascii="Palatino Linotype" w:hAnsi="Palatino Linotype" w:cs="Times New Roman"/>
          <w:i/>
          <w:iCs/>
          <w:sz w:val="18"/>
          <w:szCs w:val="18"/>
        </w:rPr>
        <w:t xml:space="preserve"> Cic</w:t>
      </w:r>
      <w:proofErr w:type="gramEnd"/>
      <w:r w:rsidR="009B234E" w:rsidRPr="00C325B9">
        <w:rPr>
          <w:rFonts w:ascii="Palatino Linotype" w:hAnsi="Palatino Linotype" w:cs="Times New Roman"/>
          <w:i/>
          <w:iCs/>
          <w:sz w:val="18"/>
          <w:szCs w:val="18"/>
        </w:rPr>
        <w:t xml:space="preserve">.) voir 875 &amp; 877, simple doublet de latere pour Ernout. </w:t>
      </w:r>
      <w:bookmarkStart w:id="238" w:name="cerno"/>
      <w:bookmarkEnd w:id="238"/>
      <w:r w:rsidR="009B234E" w:rsidRPr="00C325B9">
        <w:rPr>
          <w:rFonts w:ascii="Palatino Linotype" w:hAnsi="Palatino Linotype" w:cs="Times New Roman"/>
          <w:i/>
          <w:iCs/>
          <w:sz w:val="18"/>
          <w:szCs w:val="18"/>
        </w:rPr>
        <w:t xml:space="preserve">      </w:t>
      </w:r>
      <w:proofErr w:type="spellStart"/>
      <w:r w:rsidR="009B234E" w:rsidRPr="00C325B9">
        <w:rPr>
          <w:rFonts w:ascii="Palatino Linotype" w:hAnsi="Palatino Linotype" w:cs="Times New Roman"/>
          <w:b/>
          <w:bCs/>
          <w:sz w:val="18"/>
          <w:szCs w:val="18"/>
        </w:rPr>
        <w:t>Cerno</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sz w:val="18"/>
          <w:szCs w:val="18"/>
        </w:rPr>
        <w:t>ĕre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crēvi</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crētum</w:t>
      </w:r>
      <w:proofErr w:type="spellEnd"/>
      <w:r w:rsidR="009B234E" w:rsidRPr="00C325B9">
        <w:rPr>
          <w:rFonts w:ascii="Palatino Linotype" w:hAnsi="Palatino Linotype" w:cs="Times New Roman"/>
          <w:sz w:val="18"/>
          <w:szCs w:val="18"/>
        </w:rPr>
        <w:t xml:space="preserve"> : - tr. </w:t>
      </w:r>
      <w:proofErr w:type="gramStart"/>
      <w:r w:rsidR="009B234E" w:rsidRPr="00C325B9">
        <w:rPr>
          <w:rFonts w:ascii="Palatino Linotype" w:hAnsi="Palatino Linotype" w:cs="Times New Roman"/>
          <w:sz w:val="18"/>
          <w:szCs w:val="18"/>
        </w:rPr>
        <w:t>-  1</w:t>
      </w:r>
      <w:proofErr w:type="gramEnd"/>
      <w:r w:rsidR="009B234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i/>
          <w:iCs/>
          <w:sz w:val="18"/>
          <w:szCs w:val="18"/>
        </w:rPr>
        <w:t xml:space="preserve">au </w:t>
      </w:r>
      <w:proofErr w:type="spellStart"/>
      <w:r w:rsidR="009B234E" w:rsidRPr="00C325B9">
        <w:rPr>
          <w:rFonts w:ascii="Palatino Linotype" w:hAnsi="Palatino Linotype" w:cs="Times New Roman"/>
          <w:i/>
          <w:iCs/>
          <w:sz w:val="18"/>
          <w:szCs w:val="18"/>
        </w:rPr>
        <w:t>pr</w:t>
      </w:r>
      <w:proofErr w:type="spellEnd"/>
      <w:r w:rsidR="009B234E" w:rsidRPr="00C325B9">
        <w:rPr>
          <w:rFonts w:ascii="Palatino Linotype" w:hAnsi="Palatino Linotype" w:cs="Times New Roman"/>
          <w:sz w:val="18"/>
          <w:szCs w:val="18"/>
        </w:rPr>
        <w:t>. séparer.</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i/>
          <w:iCs/>
          <w:sz w:val="18"/>
          <w:szCs w:val="18"/>
        </w:rPr>
        <w:t>fig</w:t>
      </w:r>
      <w:r w:rsidR="009B234E" w:rsidRPr="00C325B9">
        <w:rPr>
          <w:rFonts w:ascii="Palatino Linotype" w:hAnsi="Palatino Linotype" w:cs="Times New Roman"/>
          <w:sz w:val="18"/>
          <w:szCs w:val="18"/>
        </w:rPr>
        <w:t xml:space="preserve">. distinguer, discerner, reconnaître nettement </w:t>
      </w:r>
      <w:r w:rsidR="009B234E" w:rsidRPr="00C325B9">
        <w:rPr>
          <w:rFonts w:ascii="Palatino Linotype" w:hAnsi="Palatino Linotype" w:cs="Times New Roman"/>
          <w:i/>
          <w:iCs/>
          <w:sz w:val="18"/>
          <w:szCs w:val="18"/>
        </w:rPr>
        <w:t>avec les sens et surtout avec les yeux</w:t>
      </w:r>
      <w:r w:rsidR="009B234E"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643">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B234E" w:rsidRPr="00C325B9">
        <w:rPr>
          <w:rFonts w:ascii="Palatino Linotype" w:hAnsi="Palatino Linotype" w:cs="Times New Roman"/>
          <w:b/>
          <w:sz w:val="18"/>
          <w:szCs w:val="18"/>
        </w:rPr>
        <w:t xml:space="preserve">643. — </w:t>
      </w:r>
      <w:proofErr w:type="spellStart"/>
      <w:r w:rsidR="009B234E" w:rsidRPr="00C325B9">
        <w:rPr>
          <w:rFonts w:ascii="Palatino Linotype" w:hAnsi="Palatino Linotype" w:cs="Times New Roman"/>
          <w:b/>
          <w:sz w:val="18"/>
          <w:szCs w:val="18"/>
        </w:rPr>
        <w:t>veraque</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constituunt</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quae</w:t>
      </w:r>
      <w:proofErr w:type="spellEnd"/>
      <w:r w:rsidR="009B234E" w:rsidRPr="00C325B9">
        <w:rPr>
          <w:rFonts w:ascii="Palatino Linotype" w:hAnsi="Palatino Linotype" w:cs="Times New Roman"/>
          <w:b/>
          <w:sz w:val="18"/>
          <w:szCs w:val="18"/>
        </w:rPr>
        <w:t xml:space="preserve"> belle tangere </w:t>
      </w:r>
      <w:proofErr w:type="spellStart"/>
      <w:r w:rsidR="009B234E" w:rsidRPr="00C325B9">
        <w:rPr>
          <w:rFonts w:ascii="Palatino Linotype" w:hAnsi="Palatino Linotype" w:cs="Times New Roman"/>
          <w:b/>
          <w:sz w:val="18"/>
          <w:szCs w:val="18"/>
        </w:rPr>
        <w:t>possunt</w:t>
      </w:r>
      <w:proofErr w:type="spellEnd"/>
      <w:r w:rsidR="009B234E" w:rsidRPr="00C325B9">
        <w:rPr>
          <w:rFonts w:ascii="Palatino Linotype" w:hAnsi="Palatino Linotype" w:cs="Times New Roman"/>
          <w:b/>
          <w:sz w:val="18"/>
          <w:szCs w:val="18"/>
        </w:rPr>
        <w:t xml:space="preserve">  </w:t>
      </w:r>
      <w:r w:rsidR="009B234E" w:rsidRPr="00C325B9">
        <w:rPr>
          <w:rStyle w:val="Appelnotedebasdep"/>
          <w:rFonts w:ascii="Palatino Linotype" w:hAnsi="Palatino Linotype" w:cs="Times New Roman"/>
          <w:b/>
          <w:sz w:val="18"/>
          <w:szCs w:val="18"/>
          <w:vertAlign w:val="baseline"/>
        </w:rPr>
        <w:t xml:space="preserve"> </w:t>
      </w:r>
      <w:r w:rsidR="009B234E" w:rsidRPr="00C325B9">
        <w:rPr>
          <w:rFonts w:ascii="Palatino Linotype" w:hAnsi="Palatino Linotype" w:cs="Times New Roman"/>
          <w:b/>
          <w:sz w:val="18"/>
          <w:szCs w:val="18"/>
        </w:rPr>
        <w:t xml:space="preserve"> —</w:t>
      </w:r>
      <w:r w:rsidR="009B234E" w:rsidRPr="00C325B9">
        <w:rPr>
          <w:rFonts w:ascii="Palatino Linotype" w:hAnsi="Palatino Linotype" w:cs="Times New Roman"/>
          <w:sz w:val="18"/>
          <w:szCs w:val="18"/>
        </w:rPr>
        <w:t xml:space="preserve"> </w:t>
      </w:r>
      <w:r w:rsidR="009B234E" w:rsidRPr="00C325B9">
        <w:rPr>
          <w:rFonts w:ascii="Palatino Linotype" w:hAnsi="Palatino Linotype" w:cs="Times New Roman"/>
          <w:b/>
          <w:bCs/>
          <w:sz w:val="18"/>
          <w:szCs w:val="18"/>
        </w:rPr>
        <w:t>Vera</w:t>
      </w:r>
      <w:r w:rsidR="009B234E" w:rsidRPr="00C325B9">
        <w:rPr>
          <w:rFonts w:ascii="Palatino Linotype" w:hAnsi="Palatino Linotype" w:cs="Times New Roman"/>
          <w:sz w:val="18"/>
          <w:szCs w:val="18"/>
        </w:rPr>
        <w:t xml:space="preserve"> est </w:t>
      </w:r>
      <w:proofErr w:type="spellStart"/>
      <w:r w:rsidR="009B234E" w:rsidRPr="00C325B9">
        <w:rPr>
          <w:rFonts w:ascii="Palatino Linotype" w:hAnsi="Palatino Linotype" w:cs="Times New Roman"/>
          <w:sz w:val="18"/>
          <w:szCs w:val="18"/>
        </w:rPr>
        <w:t>attr</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b/>
          <w:bCs/>
          <w:sz w:val="18"/>
          <w:szCs w:val="18"/>
        </w:rPr>
        <w:t>Constĭtŭo</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b/>
          <w:bCs/>
          <w:sz w:val="18"/>
          <w:szCs w:val="18"/>
        </w:rPr>
        <w:t>ĕre</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sz w:val="18"/>
          <w:szCs w:val="18"/>
        </w:rPr>
        <w:t>stĭtŭi</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stĭtūtum</w:t>
      </w:r>
      <w:proofErr w:type="spellEnd"/>
      <w:r w:rsidR="009B234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tr.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placer debout, dresser ; placer, établir […]  </w:t>
      </w:r>
      <w:proofErr w:type="gramStart"/>
      <w:r w:rsidR="009B234E" w:rsidRPr="00C325B9">
        <w:rPr>
          <w:rFonts w:ascii="Palatino Linotype" w:hAnsi="Palatino Linotype" w:cs="Times New Roman"/>
          <w:sz w:val="18"/>
          <w:szCs w:val="18"/>
        </w:rPr>
        <w:t>décider</w:t>
      </w:r>
      <w:proofErr w:type="gramEnd"/>
      <w:r w:rsidR="009B234E" w:rsidRPr="00C325B9">
        <w:rPr>
          <w:rFonts w:ascii="Palatino Linotype" w:hAnsi="Palatino Linotype" w:cs="Times New Roman"/>
          <w:sz w:val="18"/>
          <w:szCs w:val="18"/>
        </w:rPr>
        <w:t xml:space="preserve">, fixer, établir.   </w:t>
      </w:r>
      <w:bookmarkStart w:id="239" w:name="belle"/>
      <w:bookmarkEnd w:id="239"/>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b/>
          <w:bCs/>
          <w:sz w:val="18"/>
          <w:szCs w:val="18"/>
        </w:rPr>
        <w:t>Bellē</w:t>
      </w:r>
      <w:proofErr w:type="spellEnd"/>
      <w:r w:rsidR="009B234E" w:rsidRPr="00C325B9">
        <w:rPr>
          <w:rFonts w:ascii="Palatino Linotype" w:hAnsi="Palatino Linotype" w:cs="Times New Roman"/>
          <w:b/>
          <w:bCs/>
          <w:sz w:val="18"/>
          <w:szCs w:val="18"/>
        </w:rPr>
        <w:t xml:space="preserve">, </w:t>
      </w:r>
      <w:r w:rsidR="009B234E" w:rsidRPr="00C325B9">
        <w:rPr>
          <w:rFonts w:ascii="Palatino Linotype" w:hAnsi="Palatino Linotype" w:cs="Times New Roman"/>
          <w:i/>
          <w:iCs/>
          <w:sz w:val="18"/>
          <w:szCs w:val="18"/>
        </w:rPr>
        <w:t>adv</w:t>
      </w:r>
      <w:r w:rsidR="009B234E"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joliment, bien, délicieusement.  </w:t>
      </w:r>
      <w:r w:rsidRPr="00C325B9">
        <w:rPr>
          <w:rFonts w:ascii="Palatino Linotype" w:hAnsi="Palatino Linotype" w:cs="Times New Roman"/>
          <w:b/>
          <w:sz w:val="18"/>
          <w:szCs w:val="18"/>
        </w:rPr>
        <w:t xml:space="preserve">    </w:t>
      </w:r>
    </w:p>
  </w:footnote>
  <w:footnote w:id="644">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B234E" w:rsidRPr="00C325B9">
        <w:rPr>
          <w:rFonts w:ascii="Palatino Linotype" w:hAnsi="Palatino Linotype" w:cs="Times New Roman"/>
          <w:b/>
          <w:sz w:val="18"/>
          <w:szCs w:val="18"/>
        </w:rPr>
        <w:t xml:space="preserve">644. — </w:t>
      </w:r>
      <w:proofErr w:type="spellStart"/>
      <w:r w:rsidR="009B234E" w:rsidRPr="00C325B9">
        <w:rPr>
          <w:rFonts w:ascii="Palatino Linotype" w:hAnsi="Palatino Linotype" w:cs="Times New Roman"/>
          <w:b/>
          <w:sz w:val="18"/>
          <w:szCs w:val="18"/>
        </w:rPr>
        <w:t>auris</w:t>
      </w:r>
      <w:proofErr w:type="spellEnd"/>
      <w:r w:rsidR="009B234E" w:rsidRPr="00C325B9">
        <w:rPr>
          <w:rFonts w:ascii="Palatino Linotype" w:hAnsi="Palatino Linotype" w:cs="Times New Roman"/>
          <w:b/>
          <w:sz w:val="18"/>
          <w:szCs w:val="18"/>
        </w:rPr>
        <w:t xml:space="preserve"> et </w:t>
      </w:r>
      <w:proofErr w:type="spellStart"/>
      <w:r w:rsidR="009B234E" w:rsidRPr="00C325B9">
        <w:rPr>
          <w:rFonts w:ascii="Palatino Linotype" w:hAnsi="Palatino Linotype" w:cs="Times New Roman"/>
          <w:b/>
          <w:sz w:val="18"/>
          <w:szCs w:val="18"/>
        </w:rPr>
        <w:t>l</w:t>
      </w:r>
      <w:r w:rsidR="009B234E" w:rsidRPr="00C325B9">
        <w:rPr>
          <w:rFonts w:ascii="Palatino Linotype" w:hAnsi="Palatino Linotype" w:cs="Times New Roman"/>
          <w:b/>
          <w:bCs/>
          <w:color w:val="000099"/>
          <w:sz w:val="18"/>
          <w:szCs w:val="18"/>
        </w:rPr>
        <w:t>ĕpĭ</w:t>
      </w:r>
      <w:r w:rsidR="009B234E" w:rsidRPr="00C325B9">
        <w:rPr>
          <w:rFonts w:ascii="Palatino Linotype" w:hAnsi="Palatino Linotype" w:cs="Times New Roman"/>
          <w:b/>
          <w:sz w:val="18"/>
          <w:szCs w:val="18"/>
        </w:rPr>
        <w:t>do</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quae</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sunt</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f</w:t>
      </w:r>
      <w:r w:rsidR="009B234E" w:rsidRPr="00C325B9">
        <w:rPr>
          <w:rFonts w:ascii="Palatino Linotype" w:hAnsi="Palatino Linotype" w:cs="Times New Roman"/>
          <w:b/>
          <w:bCs/>
          <w:sz w:val="18"/>
          <w:szCs w:val="18"/>
        </w:rPr>
        <w:t>ūcā</w:t>
      </w:r>
      <w:r w:rsidR="009B234E" w:rsidRPr="00C325B9">
        <w:rPr>
          <w:rFonts w:ascii="Palatino Linotype" w:hAnsi="Palatino Linotype" w:cs="Times New Roman"/>
          <w:b/>
          <w:sz w:val="18"/>
          <w:szCs w:val="18"/>
        </w:rPr>
        <w:t>ta</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s</w:t>
      </w:r>
      <w:r w:rsidR="009B234E" w:rsidRPr="00C325B9">
        <w:rPr>
          <w:rFonts w:ascii="Palatino Linotype" w:hAnsi="Palatino Linotype" w:cs="Times New Roman"/>
          <w:b/>
          <w:bCs/>
          <w:sz w:val="18"/>
          <w:szCs w:val="18"/>
        </w:rPr>
        <w:t>ŏ</w:t>
      </w:r>
      <w:r w:rsidR="009B234E" w:rsidRPr="00C325B9">
        <w:rPr>
          <w:rFonts w:ascii="Palatino Linotype" w:hAnsi="Palatino Linotype" w:cs="Times New Roman"/>
          <w:b/>
          <w:sz w:val="18"/>
          <w:szCs w:val="18"/>
        </w:rPr>
        <w:t>nore</w:t>
      </w:r>
      <w:proofErr w:type="spellEnd"/>
      <w:r w:rsidR="009B234E" w:rsidRPr="00C325B9">
        <w:rPr>
          <w:rFonts w:ascii="Palatino Linotype" w:hAnsi="Palatino Linotype" w:cs="Times New Roman"/>
          <w:b/>
          <w:sz w:val="18"/>
          <w:szCs w:val="18"/>
        </w:rPr>
        <w:t>.</w:t>
      </w:r>
      <w:r w:rsidR="009B234E" w:rsidRPr="00C325B9">
        <w:rPr>
          <w:rFonts w:ascii="Palatino Linotype" w:hAnsi="Palatino Linotype" w:cs="Times New Roman"/>
          <w:sz w:val="18"/>
          <w:szCs w:val="18"/>
        </w:rPr>
        <w:t xml:space="preserve">   </w:t>
      </w:r>
      <w:r w:rsidR="009B234E" w:rsidRPr="00C325B9">
        <w:rPr>
          <w:rFonts w:ascii="Palatino Linotype" w:hAnsi="Palatino Linotype" w:cs="Times New Roman"/>
          <w:b/>
          <w:bCs/>
          <w:sz w:val="18"/>
          <w:szCs w:val="18"/>
        </w:rPr>
        <w:t>Auris</w:t>
      </w:r>
      <w:r w:rsidR="009B234E" w:rsidRPr="00C325B9">
        <w:rPr>
          <w:rFonts w:ascii="Palatino Linotype" w:hAnsi="Palatino Linotype" w:cs="Times New Roman"/>
          <w:sz w:val="18"/>
          <w:szCs w:val="18"/>
        </w:rPr>
        <w:t xml:space="preserve"> = </w:t>
      </w:r>
      <w:proofErr w:type="spellStart"/>
      <w:r w:rsidR="009B234E" w:rsidRPr="00C325B9">
        <w:rPr>
          <w:rFonts w:ascii="Palatino Linotype" w:hAnsi="Palatino Linotype" w:cs="Times New Roman"/>
          <w:sz w:val="18"/>
          <w:szCs w:val="18"/>
        </w:rPr>
        <w:t>aures</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cod</w:t>
      </w:r>
      <w:proofErr w:type="spellEnd"/>
      <w:r w:rsidR="009B234E" w:rsidRPr="00C325B9">
        <w:rPr>
          <w:rFonts w:ascii="Palatino Linotype" w:hAnsi="Palatino Linotype" w:cs="Times New Roman"/>
          <w:sz w:val="18"/>
          <w:szCs w:val="18"/>
        </w:rPr>
        <w:t xml:space="preserve"> de tangere.   </w:t>
      </w:r>
      <w:r w:rsidR="009B234E" w:rsidRPr="00C325B9">
        <w:rPr>
          <w:rStyle w:val="Appelnotedebasdep"/>
          <w:rFonts w:ascii="Palatino Linotype" w:hAnsi="Palatino Linotype" w:cs="Times New Roman"/>
          <w:sz w:val="18"/>
          <w:szCs w:val="18"/>
          <w:vertAlign w:val="baseline"/>
        </w:rPr>
        <w:t xml:space="preserve"> </w:t>
      </w:r>
      <w:bookmarkStart w:id="240" w:name="fuco"/>
      <w:bookmarkEnd w:id="240"/>
      <w:proofErr w:type="spellStart"/>
      <w:r w:rsidR="009B234E" w:rsidRPr="00C325B9">
        <w:rPr>
          <w:rFonts w:ascii="Palatino Linotype" w:hAnsi="Palatino Linotype" w:cs="Times New Roman"/>
          <w:b/>
          <w:bCs/>
          <w:sz w:val="18"/>
          <w:szCs w:val="18"/>
        </w:rPr>
        <w:t>Fūco</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b/>
          <w:bCs/>
          <w:sz w:val="18"/>
          <w:szCs w:val="18"/>
        </w:rPr>
        <w:t>āre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āvi</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ātum</w:t>
      </w:r>
      <w:proofErr w:type="spellEnd"/>
      <w:r w:rsidR="009B234E" w:rsidRPr="00C325B9">
        <w:rPr>
          <w:rFonts w:ascii="Palatino Linotype" w:hAnsi="Palatino Linotype" w:cs="Times New Roman"/>
          <w:sz w:val="18"/>
          <w:szCs w:val="18"/>
        </w:rPr>
        <w:t xml:space="preserve"> [fucus] : - tr.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 teindre ; farder (Pr. &amp; </w:t>
      </w:r>
      <w:proofErr w:type="gramStart"/>
      <w:r w:rsidR="009B234E" w:rsidRPr="00C325B9">
        <w:rPr>
          <w:rFonts w:ascii="Palatino Linotype" w:hAnsi="Palatino Linotype" w:cs="Times New Roman"/>
          <w:sz w:val="18"/>
          <w:szCs w:val="18"/>
        </w:rPr>
        <w:t>fig..</w:t>
      </w:r>
      <w:proofErr w:type="gramEnd"/>
      <w:r w:rsidR="009B234E" w:rsidRPr="00C325B9">
        <w:rPr>
          <w:rFonts w:ascii="Palatino Linotype" w:hAnsi="Palatino Linotype" w:cs="Times New Roman"/>
          <w:sz w:val="18"/>
          <w:szCs w:val="18"/>
        </w:rPr>
        <w:t xml:space="preserve">   </w:t>
      </w:r>
      <w:bookmarkStart w:id="241" w:name="sonor"/>
      <w:bookmarkEnd w:id="241"/>
      <w:proofErr w:type="spellStart"/>
      <w:r w:rsidR="009B234E" w:rsidRPr="00C325B9">
        <w:rPr>
          <w:rFonts w:ascii="Palatino Linotype" w:hAnsi="Palatino Linotype" w:cs="Times New Roman"/>
          <w:b/>
          <w:bCs/>
          <w:sz w:val="18"/>
          <w:szCs w:val="18"/>
        </w:rPr>
        <w:t>Sŏnŏr</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b/>
          <w:bCs/>
          <w:sz w:val="18"/>
          <w:szCs w:val="18"/>
        </w:rPr>
        <w:t>ōris</w:t>
      </w:r>
      <w:proofErr w:type="spellEnd"/>
      <w:r w:rsidR="009B234E" w:rsidRPr="00C325B9">
        <w:rPr>
          <w:rFonts w:ascii="Palatino Linotype" w:hAnsi="Palatino Linotype" w:cs="Times New Roman"/>
          <w:b/>
          <w:bCs/>
          <w:sz w:val="18"/>
          <w:szCs w:val="18"/>
        </w:rPr>
        <w:t xml:space="preserve">, m. </w:t>
      </w:r>
      <w:r w:rsidR="009B234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retentissement, son, bruit.   </w:t>
      </w:r>
      <w:proofErr w:type="spellStart"/>
      <w:r w:rsidR="009B234E" w:rsidRPr="00C325B9">
        <w:rPr>
          <w:rFonts w:ascii="Palatino Linotype" w:hAnsi="Palatino Linotype" w:cs="Times New Roman"/>
          <w:b/>
          <w:bCs/>
          <w:sz w:val="18"/>
          <w:szCs w:val="18"/>
        </w:rPr>
        <w:t>Lĕpĭdus</w:t>
      </w:r>
      <w:proofErr w:type="spellEnd"/>
      <w:r w:rsidR="009B234E" w:rsidRPr="00C325B9">
        <w:rPr>
          <w:rFonts w:ascii="Palatino Linotype" w:hAnsi="Palatino Linotype" w:cs="Times New Roman"/>
          <w:b/>
          <w:bCs/>
          <w:sz w:val="18"/>
          <w:szCs w:val="18"/>
        </w:rPr>
        <w:t>, a, um</w:t>
      </w:r>
      <w:r w:rsidR="009B234E" w:rsidRPr="00C325B9">
        <w:rPr>
          <w:rFonts w:ascii="Palatino Linotype" w:hAnsi="Palatino Linotype" w:cs="Times New Roman"/>
          <w:sz w:val="18"/>
          <w:szCs w:val="18"/>
        </w:rPr>
        <w:t xml:space="preserve"> :  - plaisant, agréable, charmant, élégant.</w:t>
      </w:r>
      <w:r w:rsidR="00F118C4"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b</w:t>
      </w:r>
      <w:proofErr w:type="gramEnd"/>
      <w:r w:rsidR="009B234E" w:rsidRPr="00C325B9">
        <w:rPr>
          <w:rFonts w:ascii="Palatino Linotype" w:hAnsi="Palatino Linotype" w:cs="Times New Roman"/>
          <w:sz w:val="18"/>
          <w:szCs w:val="18"/>
        </w:rPr>
        <w:t xml:space="preserve"> - gracieux, efféminé.</w:t>
      </w:r>
      <w:r w:rsidR="00F118C4"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c</w:t>
      </w:r>
      <w:proofErr w:type="gramEnd"/>
      <w:r w:rsidR="009B234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spirituel, fin.   </w:t>
      </w:r>
      <w:r w:rsidR="009B234E" w:rsidRPr="00C325B9">
        <w:rPr>
          <w:rFonts w:ascii="Palatino Linotype" w:hAnsi="Palatino Linotype" w:cs="Times New Roman"/>
          <w:sz w:val="18"/>
          <w:szCs w:val="18"/>
        </w:rPr>
        <w:br/>
      </w:r>
      <w:r w:rsidR="009B234E" w:rsidRPr="00C325B9">
        <w:rPr>
          <w:rFonts w:ascii="Palatino Linotype" w:hAnsi="Palatino Linotype" w:cs="Times New Roman"/>
          <w:b/>
          <w:bCs/>
          <w:color w:val="C00000"/>
          <w:sz w:val="18"/>
          <w:szCs w:val="18"/>
        </w:rPr>
        <w:t xml:space="preserve">NB. </w:t>
      </w:r>
      <w:r w:rsidR="009B234E" w:rsidRPr="00C325B9">
        <w:rPr>
          <w:rFonts w:ascii="Palatino Linotype" w:hAnsi="Palatino Linotype" w:cs="Times New Roman"/>
          <w:b/>
          <w:bCs/>
          <w:sz w:val="18"/>
          <w:szCs w:val="18"/>
        </w:rPr>
        <w:t>Trad. Munro :  “</w:t>
      </w:r>
      <w:r w:rsidR="009B234E" w:rsidRPr="00C325B9">
        <w:rPr>
          <w:rFonts w:ascii="Palatino Linotype" w:hAnsi="Palatino Linotype" w:cs="Times New Roman"/>
          <w:sz w:val="18"/>
          <w:szCs w:val="18"/>
        </w:rPr>
        <w:t xml:space="preserve">For </w:t>
      </w:r>
      <w:proofErr w:type="spellStart"/>
      <w:r w:rsidR="009B234E" w:rsidRPr="00C325B9">
        <w:rPr>
          <w:rFonts w:ascii="Palatino Linotype" w:hAnsi="Palatino Linotype" w:cs="Times New Roman"/>
          <w:sz w:val="18"/>
          <w:szCs w:val="18"/>
        </w:rPr>
        <w:t>fools</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adrnire</w:t>
      </w:r>
      <w:proofErr w:type="spellEnd"/>
      <w:r w:rsidR="009B234E" w:rsidRPr="00C325B9">
        <w:rPr>
          <w:rFonts w:ascii="Palatino Linotype" w:hAnsi="Palatino Linotype" w:cs="Times New Roman"/>
          <w:sz w:val="18"/>
          <w:szCs w:val="18"/>
        </w:rPr>
        <w:t xml:space="preserve"> and like all </w:t>
      </w:r>
      <w:proofErr w:type="spellStart"/>
      <w:r w:rsidR="009B234E" w:rsidRPr="00C325B9">
        <w:rPr>
          <w:rFonts w:ascii="Palatino Linotype" w:hAnsi="Palatino Linotype" w:cs="Times New Roman"/>
          <w:sz w:val="18"/>
          <w:szCs w:val="18"/>
        </w:rPr>
        <w:t>things</w:t>
      </w:r>
      <w:proofErr w:type="spellEnd"/>
      <w:r w:rsidR="009B234E" w:rsidRPr="00C325B9">
        <w:rPr>
          <w:rFonts w:ascii="Palatino Linotype" w:hAnsi="Palatino Linotype" w:cs="Times New Roman"/>
          <w:sz w:val="18"/>
          <w:szCs w:val="18"/>
        </w:rPr>
        <w:t xml:space="preserve"> the more </w:t>
      </w:r>
      <w:proofErr w:type="spellStart"/>
      <w:r w:rsidR="009B234E" w:rsidRPr="00C325B9">
        <w:rPr>
          <w:rFonts w:ascii="Palatino Linotype" w:hAnsi="Palatino Linotype" w:cs="Times New Roman"/>
          <w:sz w:val="18"/>
          <w:szCs w:val="18"/>
        </w:rPr>
        <w:t>which</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they</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perceive</w:t>
      </w:r>
      <w:proofErr w:type="spellEnd"/>
      <w:r w:rsidR="009B234E" w:rsidRPr="00C325B9">
        <w:rPr>
          <w:rFonts w:ascii="Palatino Linotype" w:hAnsi="Palatino Linotype" w:cs="Times New Roman"/>
          <w:sz w:val="18"/>
          <w:szCs w:val="18"/>
        </w:rPr>
        <w:t xml:space="preserve"> to </w:t>
      </w:r>
      <w:proofErr w:type="spellStart"/>
      <w:r w:rsidR="009B234E" w:rsidRPr="00C325B9">
        <w:rPr>
          <w:rFonts w:ascii="Palatino Linotype" w:hAnsi="Palatino Linotype" w:cs="Times New Roman"/>
          <w:sz w:val="18"/>
          <w:szCs w:val="18"/>
        </w:rPr>
        <w:t>be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concealed</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under</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involved</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language</w:t>
      </w:r>
      <w:proofErr w:type="spellEnd"/>
      <w:r w:rsidR="009B234E" w:rsidRPr="00C325B9">
        <w:rPr>
          <w:rFonts w:ascii="Palatino Linotype" w:hAnsi="Palatino Linotype" w:cs="Times New Roman"/>
          <w:sz w:val="18"/>
          <w:szCs w:val="18"/>
        </w:rPr>
        <w:t xml:space="preserve">, and </w:t>
      </w:r>
      <w:proofErr w:type="spellStart"/>
      <w:r w:rsidR="009B234E" w:rsidRPr="00C325B9">
        <w:rPr>
          <w:rFonts w:ascii="Palatino Linotype" w:hAnsi="Palatino Linotype" w:cs="Times New Roman"/>
          <w:sz w:val="18"/>
          <w:szCs w:val="18"/>
        </w:rPr>
        <w:t>determine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things</w:t>
      </w:r>
      <w:proofErr w:type="spellEnd"/>
      <w:r w:rsidR="009B234E" w:rsidRPr="00C325B9">
        <w:rPr>
          <w:rFonts w:ascii="Palatino Linotype" w:hAnsi="Palatino Linotype" w:cs="Times New Roman"/>
          <w:sz w:val="18"/>
          <w:szCs w:val="18"/>
        </w:rPr>
        <w:t xml:space="preserve"> to </w:t>
      </w:r>
      <w:proofErr w:type="spellStart"/>
      <w:r w:rsidR="009B234E" w:rsidRPr="00C325B9">
        <w:rPr>
          <w:rFonts w:ascii="Palatino Linotype" w:hAnsi="Palatino Linotype" w:cs="Times New Roman"/>
          <w:sz w:val="18"/>
          <w:szCs w:val="18"/>
        </w:rPr>
        <w:t>be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true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which</w:t>
      </w:r>
      <w:proofErr w:type="spellEnd"/>
      <w:r w:rsidR="009B234E" w:rsidRPr="00C325B9">
        <w:rPr>
          <w:rFonts w:ascii="Palatino Linotype" w:hAnsi="Palatino Linotype" w:cs="Times New Roman"/>
          <w:sz w:val="18"/>
          <w:szCs w:val="18"/>
        </w:rPr>
        <w:t xml:space="preserve"> can </w:t>
      </w:r>
      <w:proofErr w:type="spellStart"/>
      <w:r w:rsidR="009B234E" w:rsidRPr="00C325B9">
        <w:rPr>
          <w:rFonts w:ascii="Palatino Linotype" w:hAnsi="Palatino Linotype" w:cs="Times New Roman"/>
          <w:sz w:val="18"/>
          <w:szCs w:val="18"/>
        </w:rPr>
        <w:t>prettily</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tickle</w:t>
      </w:r>
      <w:proofErr w:type="spellEnd"/>
      <w:r w:rsidR="009B234E" w:rsidRPr="00C325B9">
        <w:rPr>
          <w:rFonts w:ascii="Palatino Linotype" w:hAnsi="Palatino Linotype" w:cs="Times New Roman"/>
          <w:sz w:val="18"/>
          <w:szCs w:val="18"/>
        </w:rPr>
        <w:t xml:space="preserve"> the </w:t>
      </w:r>
      <w:proofErr w:type="spellStart"/>
      <w:r w:rsidR="009B234E" w:rsidRPr="00C325B9">
        <w:rPr>
          <w:rFonts w:ascii="Palatino Linotype" w:hAnsi="Palatino Linotype" w:cs="Times New Roman"/>
          <w:sz w:val="18"/>
          <w:szCs w:val="18"/>
        </w:rPr>
        <w:t>ears</w:t>
      </w:r>
      <w:proofErr w:type="spellEnd"/>
      <w:r w:rsidR="009B234E" w:rsidRPr="00C325B9">
        <w:rPr>
          <w:rFonts w:ascii="Palatino Linotype" w:hAnsi="Palatino Linotype" w:cs="Times New Roman"/>
          <w:sz w:val="18"/>
          <w:szCs w:val="18"/>
        </w:rPr>
        <w:t xml:space="preserve"> and are </w:t>
      </w:r>
      <w:proofErr w:type="spellStart"/>
      <w:r w:rsidR="009B234E" w:rsidRPr="00C325B9">
        <w:rPr>
          <w:rFonts w:ascii="Palatino Linotype" w:hAnsi="Palatino Linotype" w:cs="Times New Roman"/>
          <w:sz w:val="18"/>
          <w:szCs w:val="18"/>
        </w:rPr>
        <w:t>varnished</w:t>
      </w:r>
      <w:proofErr w:type="spellEnd"/>
      <w:r w:rsidR="009B234E" w:rsidRPr="00C325B9">
        <w:rPr>
          <w:rFonts w:ascii="Palatino Linotype" w:hAnsi="Palatino Linotype" w:cs="Times New Roman"/>
          <w:sz w:val="18"/>
          <w:szCs w:val="18"/>
        </w:rPr>
        <w:t xml:space="preserve"> over </w:t>
      </w:r>
      <w:proofErr w:type="spellStart"/>
      <w:r w:rsidR="009B234E" w:rsidRPr="00C325B9">
        <w:rPr>
          <w:rFonts w:ascii="Palatino Linotype" w:hAnsi="Palatino Linotype" w:cs="Times New Roman"/>
          <w:sz w:val="18"/>
          <w:szCs w:val="18"/>
        </w:rPr>
        <w:t>with</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hnely</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sounding</w:t>
      </w:r>
      <w:proofErr w:type="spellEnd"/>
      <w:r w:rsidR="009B234E" w:rsidRPr="00C325B9">
        <w:rPr>
          <w:rFonts w:ascii="Palatino Linotype" w:hAnsi="Palatino Linotype" w:cs="Times New Roman"/>
          <w:sz w:val="18"/>
          <w:szCs w:val="18"/>
        </w:rPr>
        <w:t xml:space="preserve"> phrase</w:t>
      </w:r>
      <w:r w:rsidR="00F118C4"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w:t>
      </w:r>
      <w:proofErr w:type="gramEnd"/>
      <w:r w:rsidRPr="00C325B9">
        <w:rPr>
          <w:rFonts w:ascii="Palatino Linotype" w:hAnsi="Palatino Linotype" w:cs="Times New Roman"/>
          <w:b/>
          <w:sz w:val="18"/>
          <w:szCs w:val="18"/>
        </w:rPr>
        <w:t xml:space="preserve">    </w:t>
      </w:r>
    </w:p>
  </w:footnote>
  <w:footnote w:id="645">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B234E" w:rsidRPr="00C325B9">
        <w:rPr>
          <w:rFonts w:ascii="Palatino Linotype" w:hAnsi="Palatino Linotype" w:cs="Times New Roman"/>
          <w:b/>
          <w:sz w:val="18"/>
          <w:szCs w:val="18"/>
        </w:rPr>
        <w:t xml:space="preserve">645. — Nam </w:t>
      </w:r>
      <w:proofErr w:type="spellStart"/>
      <w:r w:rsidR="009B234E" w:rsidRPr="00C325B9">
        <w:rPr>
          <w:rFonts w:ascii="Palatino Linotype" w:hAnsi="Palatino Linotype" w:cs="Times New Roman"/>
          <w:b/>
          <w:sz w:val="18"/>
          <w:szCs w:val="18"/>
        </w:rPr>
        <w:t>cur</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tam</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variae</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res</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possent</w:t>
      </w:r>
      <w:proofErr w:type="spellEnd"/>
      <w:r w:rsidR="009B234E" w:rsidRPr="00C325B9">
        <w:rPr>
          <w:rFonts w:ascii="Palatino Linotype" w:hAnsi="Palatino Linotype" w:cs="Times New Roman"/>
          <w:b/>
          <w:sz w:val="18"/>
          <w:szCs w:val="18"/>
        </w:rPr>
        <w:t xml:space="preserve"> esse </w:t>
      </w:r>
      <w:proofErr w:type="spellStart"/>
      <w:r w:rsidR="009B234E" w:rsidRPr="00C325B9">
        <w:rPr>
          <w:rFonts w:ascii="Palatino Linotype" w:hAnsi="Palatino Linotype" w:cs="Times New Roman"/>
          <w:b/>
          <w:sz w:val="18"/>
          <w:szCs w:val="18"/>
        </w:rPr>
        <w:t>requiro</w:t>
      </w:r>
      <w:proofErr w:type="spellEnd"/>
      <w:r w:rsidR="009B234E" w:rsidRPr="00C325B9">
        <w:rPr>
          <w:rFonts w:ascii="Palatino Linotype" w:hAnsi="Palatino Linotype" w:cs="Times New Roman"/>
          <w:b/>
          <w:sz w:val="18"/>
          <w:szCs w:val="18"/>
        </w:rPr>
        <w:t xml:space="preserve">, </w:t>
      </w:r>
      <w:proofErr w:type="gramStart"/>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bCs/>
          <w:sz w:val="18"/>
          <w:szCs w:val="18"/>
        </w:rPr>
        <w:t>Rĕquīro</w:t>
      </w:r>
      <w:proofErr w:type="spellEnd"/>
      <w:proofErr w:type="gramEnd"/>
      <w:r w:rsidR="009B234E" w:rsidRPr="00C325B9">
        <w:rPr>
          <w:rFonts w:ascii="Palatino Linotype" w:hAnsi="Palatino Linotype" w:cs="Times New Roman"/>
          <w:b/>
          <w:bCs/>
          <w:sz w:val="18"/>
          <w:szCs w:val="18"/>
        </w:rPr>
        <w:t>,</w:t>
      </w:r>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ĕre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quīsīvī</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quīsītum</w:t>
      </w:r>
      <w:proofErr w:type="spellEnd"/>
      <w:r w:rsidR="009B234E" w:rsidRPr="00C325B9">
        <w:rPr>
          <w:rFonts w:ascii="Palatino Linotype" w:hAnsi="Palatino Linotype" w:cs="Times New Roman"/>
          <w:sz w:val="18"/>
          <w:szCs w:val="18"/>
        </w:rPr>
        <w:t xml:space="preserve"> : - tr. </w:t>
      </w:r>
      <w:proofErr w:type="gramStart"/>
      <w:r w:rsidR="009B234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1</w:t>
      </w:r>
      <w:proofErr w:type="gramEnd"/>
      <w:r w:rsidR="009B234E" w:rsidRPr="00C325B9">
        <w:rPr>
          <w:rFonts w:ascii="Palatino Linotype" w:hAnsi="Palatino Linotype" w:cs="Times New Roman"/>
          <w:sz w:val="18"/>
          <w:szCs w:val="18"/>
        </w:rPr>
        <w:t xml:space="preserve"> - rechercher, être à la recherche de, être en quête de.</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 2 - être en quête d'une réponse, d'une solution à une question, demander, s'informer. </w:t>
      </w:r>
      <w:r w:rsidRPr="00C325B9">
        <w:rPr>
          <w:rFonts w:ascii="Palatino Linotype" w:hAnsi="Palatino Linotype" w:cs="Times New Roman"/>
          <w:b/>
          <w:sz w:val="18"/>
          <w:szCs w:val="18"/>
        </w:rPr>
        <w:t xml:space="preserve">    </w:t>
      </w:r>
    </w:p>
  </w:footnote>
  <w:footnote w:id="646">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9B234E" w:rsidRPr="00C325B9">
        <w:rPr>
          <w:rFonts w:ascii="Palatino Linotype" w:hAnsi="Palatino Linotype" w:cs="Times New Roman"/>
          <w:b/>
          <w:sz w:val="18"/>
          <w:szCs w:val="18"/>
        </w:rPr>
        <w:t xml:space="preserve">646. — ex </w:t>
      </w:r>
      <w:proofErr w:type="spellStart"/>
      <w:r w:rsidR="009B234E" w:rsidRPr="00C325B9">
        <w:rPr>
          <w:rFonts w:ascii="Palatino Linotype" w:hAnsi="Palatino Linotype" w:cs="Times New Roman"/>
          <w:b/>
          <w:sz w:val="18"/>
          <w:szCs w:val="18"/>
        </w:rPr>
        <w:t>uno</w:t>
      </w:r>
      <w:proofErr w:type="spellEnd"/>
      <w:r w:rsidR="009B234E" w:rsidRPr="00C325B9">
        <w:rPr>
          <w:rFonts w:ascii="Palatino Linotype" w:hAnsi="Palatino Linotype" w:cs="Times New Roman"/>
          <w:b/>
          <w:sz w:val="18"/>
          <w:szCs w:val="18"/>
        </w:rPr>
        <w:t xml:space="preserve"> si </w:t>
      </w:r>
      <w:proofErr w:type="spellStart"/>
      <w:r w:rsidR="009B234E" w:rsidRPr="00C325B9">
        <w:rPr>
          <w:rFonts w:ascii="Palatino Linotype" w:hAnsi="Palatino Linotype" w:cs="Times New Roman"/>
          <w:b/>
          <w:sz w:val="18"/>
          <w:szCs w:val="18"/>
        </w:rPr>
        <w:t>sunt</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igni</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puroque</w:t>
      </w:r>
      <w:proofErr w:type="spellEnd"/>
      <w:r w:rsidR="009B234E" w:rsidRPr="00C325B9">
        <w:rPr>
          <w:rFonts w:ascii="Palatino Linotype" w:hAnsi="Palatino Linotype" w:cs="Times New Roman"/>
          <w:b/>
          <w:sz w:val="18"/>
          <w:szCs w:val="18"/>
        </w:rPr>
        <w:t xml:space="preserve"> </w:t>
      </w:r>
      <w:proofErr w:type="spellStart"/>
      <w:r w:rsidR="009B234E" w:rsidRPr="00C325B9">
        <w:rPr>
          <w:rFonts w:ascii="Palatino Linotype" w:hAnsi="Palatino Linotype" w:cs="Times New Roman"/>
          <w:b/>
          <w:sz w:val="18"/>
          <w:szCs w:val="18"/>
        </w:rPr>
        <w:t>creatae</w:t>
      </w:r>
      <w:proofErr w:type="spellEnd"/>
      <w:r w:rsidR="009B234E" w:rsidRPr="00C325B9">
        <w:rPr>
          <w:rFonts w:ascii="Palatino Linotype" w:hAnsi="Palatino Linotype" w:cs="Times New Roman"/>
          <w:b/>
          <w:sz w:val="18"/>
          <w:szCs w:val="18"/>
        </w:rPr>
        <w:t>.   —</w:t>
      </w:r>
      <w:r w:rsidR="009B234E" w:rsidRPr="00C325B9">
        <w:rPr>
          <w:rFonts w:ascii="Palatino Linotype" w:hAnsi="Palatino Linotype" w:cs="Times New Roman"/>
          <w:sz w:val="18"/>
          <w:szCs w:val="18"/>
        </w:rPr>
        <w:t xml:space="preserve"> </w:t>
      </w:r>
      <w:r w:rsidR="009B234E" w:rsidRPr="00C325B9">
        <w:rPr>
          <w:rStyle w:val="Appelnotedebasdep"/>
          <w:rFonts w:ascii="Palatino Linotype" w:hAnsi="Palatino Linotype" w:cs="Times New Roman"/>
          <w:sz w:val="18"/>
          <w:szCs w:val="18"/>
          <w:vertAlign w:val="baseline"/>
        </w:rPr>
        <w:t xml:space="preserve">  </w:t>
      </w:r>
      <w:proofErr w:type="spellStart"/>
      <w:r w:rsidR="009B234E" w:rsidRPr="00C325B9">
        <w:rPr>
          <w:rFonts w:ascii="Palatino Linotype" w:hAnsi="Palatino Linotype" w:cs="Times New Roman"/>
          <w:b/>
          <w:bCs/>
          <w:sz w:val="18"/>
          <w:szCs w:val="18"/>
        </w:rPr>
        <w:t>Ignis</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b/>
          <w:bCs/>
          <w:sz w:val="18"/>
          <w:szCs w:val="18"/>
        </w:rPr>
        <w:t>is</w:t>
      </w:r>
      <w:proofErr w:type="spellEnd"/>
      <w:r w:rsidR="009B234E" w:rsidRPr="00C325B9">
        <w:rPr>
          <w:rFonts w:ascii="Palatino Linotype" w:hAnsi="Palatino Linotype" w:cs="Times New Roman"/>
          <w:b/>
          <w:bCs/>
          <w:sz w:val="18"/>
          <w:szCs w:val="18"/>
        </w:rPr>
        <w:t xml:space="preserve">, m. </w:t>
      </w:r>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i/>
          <w:iCs/>
          <w:sz w:val="18"/>
          <w:szCs w:val="18"/>
        </w:rPr>
        <w:t>abl</w:t>
      </w:r>
      <w:proofErr w:type="spellEnd"/>
      <w:r w:rsidR="009B234E" w:rsidRPr="00C325B9">
        <w:rPr>
          <w:rFonts w:ascii="Palatino Linotype" w:hAnsi="Palatino Linotype" w:cs="Times New Roman"/>
          <w:i/>
          <w:iCs/>
          <w:sz w:val="18"/>
          <w:szCs w:val="18"/>
        </w:rPr>
        <w:t xml:space="preserve">. </w:t>
      </w:r>
      <w:proofErr w:type="spellStart"/>
      <w:r w:rsidR="009B234E" w:rsidRPr="00C325B9">
        <w:rPr>
          <w:rFonts w:ascii="Palatino Linotype" w:hAnsi="Palatino Linotype" w:cs="Times New Roman"/>
          <w:i/>
          <w:iCs/>
          <w:sz w:val="18"/>
          <w:szCs w:val="18"/>
        </w:rPr>
        <w:t>sing</w:t>
      </w:r>
      <w:proofErr w:type="spellEnd"/>
      <w:r w:rsidR="009B234E" w:rsidRPr="00C325B9">
        <w:rPr>
          <w:rFonts w:ascii="Palatino Linotype" w:hAnsi="Palatino Linotype" w:cs="Times New Roman"/>
          <w:i/>
          <w:iCs/>
          <w:sz w:val="18"/>
          <w:szCs w:val="18"/>
        </w:rPr>
        <w:t xml:space="preserve">. </w:t>
      </w:r>
      <w:proofErr w:type="spellStart"/>
      <w:proofErr w:type="gramStart"/>
      <w:r w:rsidR="009B234E" w:rsidRPr="00C325B9">
        <w:rPr>
          <w:rFonts w:ascii="Palatino Linotype" w:hAnsi="Palatino Linotype" w:cs="Times New Roman"/>
          <w:i/>
          <w:iCs/>
          <w:sz w:val="18"/>
          <w:szCs w:val="18"/>
        </w:rPr>
        <w:t>igni</w:t>
      </w:r>
      <w:proofErr w:type="spellEnd"/>
      <w:r w:rsidR="009B234E" w:rsidRPr="00C325B9">
        <w:rPr>
          <w:rFonts w:ascii="Palatino Linotype" w:hAnsi="Palatino Linotype" w:cs="Times New Roman"/>
          <w:i/>
          <w:iCs/>
          <w:sz w:val="18"/>
          <w:szCs w:val="18"/>
        </w:rPr>
        <w:t>;</w:t>
      </w:r>
      <w:proofErr w:type="gramEnd"/>
      <w:r w:rsidR="009B234E" w:rsidRPr="00C325B9">
        <w:rPr>
          <w:rFonts w:ascii="Palatino Linotype" w:hAnsi="Palatino Linotype" w:cs="Times New Roman"/>
          <w:i/>
          <w:iCs/>
          <w:sz w:val="18"/>
          <w:szCs w:val="18"/>
        </w:rPr>
        <w:t xml:space="preserve"> </w:t>
      </w:r>
      <w:proofErr w:type="spellStart"/>
      <w:r w:rsidR="009B234E" w:rsidRPr="00C325B9">
        <w:rPr>
          <w:rFonts w:ascii="Palatino Linotype" w:hAnsi="Palatino Linotype" w:cs="Times New Roman"/>
          <w:i/>
          <w:iCs/>
          <w:sz w:val="18"/>
          <w:szCs w:val="18"/>
        </w:rPr>
        <w:t>igne</w:t>
      </w:r>
      <w:proofErr w:type="spellEnd"/>
      <w:r w:rsidR="009B234E" w:rsidRPr="00C325B9">
        <w:rPr>
          <w:rFonts w:ascii="Palatino Linotype" w:hAnsi="Palatino Linotype" w:cs="Times New Roman"/>
          <w:i/>
          <w:iCs/>
          <w:sz w:val="18"/>
          <w:szCs w:val="18"/>
        </w:rPr>
        <w:t xml:space="preserve"> surtout chez les poètes et après Auguste</w:t>
      </w:r>
      <w:r w:rsidR="009B234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 feu.    </w:t>
      </w:r>
      <w:proofErr w:type="spellStart"/>
      <w:r w:rsidR="009B234E" w:rsidRPr="00C325B9">
        <w:rPr>
          <w:rFonts w:ascii="Palatino Linotype" w:hAnsi="Palatino Linotype" w:cs="Times New Roman"/>
          <w:b/>
          <w:bCs/>
          <w:sz w:val="18"/>
          <w:szCs w:val="18"/>
        </w:rPr>
        <w:t>Crĕo</w:t>
      </w:r>
      <w:proofErr w:type="spellEnd"/>
      <w:r w:rsidR="009B234E" w:rsidRPr="00C325B9">
        <w:rPr>
          <w:rFonts w:ascii="Palatino Linotype" w:hAnsi="Palatino Linotype" w:cs="Times New Roman"/>
          <w:b/>
          <w:bCs/>
          <w:sz w:val="18"/>
          <w:szCs w:val="18"/>
        </w:rPr>
        <w:t xml:space="preserve">, </w:t>
      </w:r>
      <w:proofErr w:type="spellStart"/>
      <w:r w:rsidR="009B234E" w:rsidRPr="00C325B9">
        <w:rPr>
          <w:rFonts w:ascii="Palatino Linotype" w:hAnsi="Palatino Linotype" w:cs="Times New Roman"/>
          <w:sz w:val="18"/>
          <w:szCs w:val="18"/>
        </w:rPr>
        <w:t>āre</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āvi</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ātum</w:t>
      </w:r>
      <w:proofErr w:type="spell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sz w:val="18"/>
          <w:szCs w:val="18"/>
        </w:rPr>
        <w:t>cresco</w:t>
      </w:r>
      <w:proofErr w:type="spellEnd"/>
      <w:r w:rsidR="009B234E"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9B234E" w:rsidRPr="00C325B9">
        <w:rPr>
          <w:rFonts w:ascii="Palatino Linotype" w:hAnsi="Palatino Linotype" w:cs="Times New Roman"/>
          <w:sz w:val="18"/>
          <w:szCs w:val="18"/>
        </w:rPr>
        <w:t xml:space="preserve">:  </w:t>
      </w:r>
      <w:r w:rsidR="009B234E" w:rsidRPr="00C325B9">
        <w:rPr>
          <w:rFonts w:ascii="Palatino Linotype" w:hAnsi="Palatino Linotype" w:cs="Times New Roman"/>
          <w:color w:val="660000"/>
          <w:sz w:val="18"/>
          <w:szCs w:val="18"/>
        </w:rPr>
        <w:t xml:space="preserve">créer, engendrer, procréer, </w:t>
      </w:r>
      <w:proofErr w:type="gramStart"/>
      <w:r w:rsidR="009B234E" w:rsidRPr="00C325B9">
        <w:rPr>
          <w:rFonts w:ascii="Palatino Linotype" w:hAnsi="Palatino Linotype" w:cs="Times New Roman"/>
          <w:color w:val="660000"/>
          <w:sz w:val="18"/>
          <w:szCs w:val="18"/>
        </w:rPr>
        <w:t>produire</w:t>
      </w:r>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i/>
          <w:iCs/>
          <w:color w:val="000000"/>
          <w:sz w:val="18"/>
          <w:szCs w:val="18"/>
        </w:rPr>
        <w:t>Lucr</w:t>
      </w:r>
      <w:proofErr w:type="spellEnd"/>
      <w:proofErr w:type="gramEnd"/>
      <w:r w:rsidR="009B234E" w:rsidRPr="00C325B9">
        <w:rPr>
          <w:rFonts w:ascii="Palatino Linotype" w:hAnsi="Palatino Linotype" w:cs="Times New Roman"/>
          <w:i/>
          <w:iCs/>
          <w:color w:val="000000"/>
          <w:sz w:val="18"/>
          <w:szCs w:val="18"/>
        </w:rPr>
        <w:t>. 1, 51 ;</w:t>
      </w:r>
      <w:r w:rsidR="00F118C4"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  -</w:t>
      </w:r>
      <w:proofErr w:type="gram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color w:val="000000"/>
          <w:sz w:val="18"/>
          <w:szCs w:val="18"/>
        </w:rPr>
        <w:t>nil</w:t>
      </w:r>
      <w:proofErr w:type="spellEnd"/>
      <w:r w:rsidR="009B234E" w:rsidRPr="00C325B9">
        <w:rPr>
          <w:rFonts w:ascii="Palatino Linotype" w:hAnsi="Palatino Linotype" w:cs="Times New Roman"/>
          <w:color w:val="000000"/>
          <w:sz w:val="18"/>
          <w:szCs w:val="18"/>
        </w:rPr>
        <w:t xml:space="preserve"> posse </w:t>
      </w:r>
      <w:proofErr w:type="spellStart"/>
      <w:r w:rsidR="009B234E" w:rsidRPr="00C325B9">
        <w:rPr>
          <w:rFonts w:ascii="Palatino Linotype" w:hAnsi="Palatino Linotype" w:cs="Times New Roman"/>
          <w:color w:val="000000"/>
          <w:sz w:val="18"/>
          <w:szCs w:val="18"/>
        </w:rPr>
        <w:t>creari</w:t>
      </w:r>
      <w:proofErr w:type="spellEnd"/>
      <w:r w:rsidR="009B234E" w:rsidRPr="00C325B9">
        <w:rPr>
          <w:rFonts w:ascii="Palatino Linotype" w:hAnsi="Palatino Linotype" w:cs="Times New Roman"/>
          <w:color w:val="000000"/>
          <w:sz w:val="18"/>
          <w:szCs w:val="18"/>
        </w:rPr>
        <w:t xml:space="preserve"> de nilo, </w:t>
      </w:r>
      <w:proofErr w:type="spellStart"/>
      <w:r w:rsidR="009B234E" w:rsidRPr="00C325B9">
        <w:rPr>
          <w:rFonts w:ascii="Palatino Linotype" w:hAnsi="Palatino Linotype" w:cs="Times New Roman"/>
          <w:color w:val="000000"/>
          <w:sz w:val="18"/>
          <w:szCs w:val="18"/>
        </w:rPr>
        <w:t>Lucr</w:t>
      </w:r>
      <w:proofErr w:type="spellEnd"/>
      <w:r w:rsidR="009B234E" w:rsidRPr="00C325B9">
        <w:rPr>
          <w:rFonts w:ascii="Palatino Linotype" w:hAnsi="Palatino Linotype" w:cs="Times New Roman"/>
          <w:color w:val="000000"/>
          <w:sz w:val="18"/>
          <w:szCs w:val="18"/>
        </w:rPr>
        <w:t xml:space="preserve">. 1, 156 : que rien ne peut être créé de rien. </w:t>
      </w:r>
      <w:r w:rsidR="00F118C4" w:rsidRPr="00C325B9">
        <w:rPr>
          <w:rFonts w:ascii="Palatino Linotype" w:hAnsi="Palatino Linotype" w:cs="Times New Roman"/>
          <w:sz w:val="18"/>
          <w:szCs w:val="18"/>
        </w:rPr>
        <w:t xml:space="preserve"> </w:t>
      </w:r>
      <w:proofErr w:type="gramStart"/>
      <w:r w:rsidR="009B234E" w:rsidRPr="00C325B9">
        <w:rPr>
          <w:rFonts w:ascii="Palatino Linotype" w:hAnsi="Palatino Linotype" w:cs="Times New Roman"/>
          <w:sz w:val="18"/>
          <w:szCs w:val="18"/>
        </w:rPr>
        <w:t>‖  -</w:t>
      </w:r>
      <w:proofErr w:type="gramEnd"/>
      <w:r w:rsidR="009B234E" w:rsidRPr="00C325B9">
        <w:rPr>
          <w:rFonts w:ascii="Palatino Linotype" w:hAnsi="Palatino Linotype" w:cs="Times New Roman"/>
          <w:sz w:val="18"/>
          <w:szCs w:val="18"/>
        </w:rPr>
        <w:t xml:space="preserve"> </w:t>
      </w:r>
      <w:proofErr w:type="spellStart"/>
      <w:r w:rsidR="009B234E" w:rsidRPr="00C325B9">
        <w:rPr>
          <w:rFonts w:ascii="Palatino Linotype" w:hAnsi="Palatino Linotype" w:cs="Times New Roman"/>
          <w:color w:val="000000"/>
          <w:sz w:val="18"/>
          <w:szCs w:val="18"/>
        </w:rPr>
        <w:t>seminibus</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certis</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quæque</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creantur</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Lucr</w:t>
      </w:r>
      <w:proofErr w:type="spellEnd"/>
      <w:r w:rsidR="009B234E" w:rsidRPr="00C325B9">
        <w:rPr>
          <w:rFonts w:ascii="Palatino Linotype" w:hAnsi="Palatino Linotype" w:cs="Times New Roman"/>
          <w:color w:val="000000"/>
          <w:sz w:val="18"/>
          <w:szCs w:val="18"/>
        </w:rPr>
        <w:t>. 1, 169 : tous les corps sont créés de germes déterminés.</w:t>
      </w:r>
      <w:r w:rsidR="009B234E" w:rsidRPr="00C325B9">
        <w:rPr>
          <w:rFonts w:ascii="Palatino Linotype" w:hAnsi="Palatino Linotype" w:cs="Times New Roman"/>
          <w:sz w:val="18"/>
          <w:szCs w:val="18"/>
        </w:rPr>
        <w:t xml:space="preserve">  ‖ </w:t>
      </w:r>
      <w:proofErr w:type="spellStart"/>
      <w:r w:rsidR="009B234E" w:rsidRPr="00C325B9">
        <w:rPr>
          <w:rFonts w:ascii="Palatino Linotype" w:hAnsi="Palatino Linotype" w:cs="Times New Roman"/>
          <w:color w:val="000000"/>
          <w:sz w:val="18"/>
          <w:szCs w:val="18"/>
        </w:rPr>
        <w:t>humana</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stirpe</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creatus</w:t>
      </w:r>
      <w:proofErr w:type="spellEnd"/>
      <w:r w:rsidR="009B234E" w:rsidRPr="00C325B9">
        <w:rPr>
          <w:rFonts w:ascii="Palatino Linotype" w:hAnsi="Palatino Linotype" w:cs="Times New Roman"/>
          <w:color w:val="000000"/>
          <w:sz w:val="18"/>
          <w:szCs w:val="18"/>
        </w:rPr>
        <w:t xml:space="preserve">, </w:t>
      </w:r>
      <w:proofErr w:type="spellStart"/>
      <w:r w:rsidR="009B234E" w:rsidRPr="00C325B9">
        <w:rPr>
          <w:rFonts w:ascii="Palatino Linotype" w:hAnsi="Palatino Linotype" w:cs="Times New Roman"/>
          <w:color w:val="000000"/>
          <w:sz w:val="18"/>
          <w:szCs w:val="18"/>
        </w:rPr>
        <w:t>Lucr</w:t>
      </w:r>
      <w:proofErr w:type="spellEnd"/>
      <w:r w:rsidR="009B234E" w:rsidRPr="00C325B9">
        <w:rPr>
          <w:rFonts w:ascii="Palatino Linotype" w:hAnsi="Palatino Linotype" w:cs="Times New Roman"/>
          <w:color w:val="000000"/>
          <w:sz w:val="18"/>
          <w:szCs w:val="18"/>
        </w:rPr>
        <w:t>. 1, 733 : issu de souche humaine.</w:t>
      </w:r>
      <w:r w:rsidRPr="00C325B9">
        <w:rPr>
          <w:rFonts w:ascii="Palatino Linotype" w:hAnsi="Palatino Linotype" w:cs="Times New Roman"/>
          <w:b/>
          <w:sz w:val="18"/>
          <w:szCs w:val="18"/>
        </w:rPr>
        <w:t xml:space="preserve">  </w:t>
      </w:r>
    </w:p>
  </w:footnote>
  <w:footnote w:id="647">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6D4CD7" w:rsidRPr="00C325B9">
        <w:rPr>
          <w:rFonts w:ascii="Palatino Linotype" w:hAnsi="Palatino Linotype" w:cs="Times New Roman"/>
          <w:b/>
          <w:sz w:val="18"/>
          <w:szCs w:val="18"/>
        </w:rPr>
        <w:t xml:space="preserve">647. — Nil </w:t>
      </w:r>
      <w:proofErr w:type="spellStart"/>
      <w:r w:rsidR="006D4CD7" w:rsidRPr="00C325B9">
        <w:rPr>
          <w:rFonts w:ascii="Palatino Linotype" w:hAnsi="Palatino Linotype" w:cs="Times New Roman"/>
          <w:b/>
          <w:sz w:val="18"/>
          <w:szCs w:val="18"/>
        </w:rPr>
        <w:t>prodesset</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enim</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calidum</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denserier</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ignem</w:t>
      </w:r>
      <w:proofErr w:type="spellEnd"/>
      <w:r w:rsidR="006D4CD7" w:rsidRPr="00C325B9">
        <w:rPr>
          <w:rFonts w:ascii="Palatino Linotype" w:hAnsi="Palatino Linotype" w:cs="Times New Roman"/>
          <w:b/>
          <w:sz w:val="18"/>
          <w:szCs w:val="18"/>
        </w:rPr>
        <w:t xml:space="preserve">  </w:t>
      </w:r>
      <w:r w:rsidR="006D4CD7" w:rsidRPr="00C325B9">
        <w:rPr>
          <w:rStyle w:val="Appelnotedebasdep"/>
          <w:rFonts w:ascii="Palatino Linotype" w:hAnsi="Palatino Linotype" w:cs="Times New Roman"/>
          <w:b/>
          <w:sz w:val="18"/>
          <w:szCs w:val="18"/>
          <w:vertAlign w:val="baseline"/>
        </w:rPr>
        <w:t xml:space="preserve"> —</w:t>
      </w:r>
      <w:r w:rsidR="006D4CD7" w:rsidRPr="00C325B9">
        <w:rPr>
          <w:rStyle w:val="Appelnotedebasdep"/>
          <w:rFonts w:ascii="Palatino Linotype" w:hAnsi="Palatino Linotype" w:cs="Times New Roman"/>
          <w:sz w:val="18"/>
          <w:szCs w:val="18"/>
          <w:vertAlign w:val="baseline"/>
        </w:rPr>
        <w:t xml:space="preserve"> </w:t>
      </w:r>
      <w:bookmarkStart w:id="242" w:name="denseo"/>
      <w:bookmarkEnd w:id="242"/>
      <w:r w:rsidR="006D4CD7" w:rsidRPr="00C325B9">
        <w:rPr>
          <w:rFonts w:ascii="Palatino Linotype" w:hAnsi="Palatino Linotype" w:cs="Times New Roman"/>
          <w:sz w:val="18"/>
          <w:szCs w:val="18"/>
        </w:rPr>
        <w:t xml:space="preserve"> </w:t>
      </w:r>
      <w:r w:rsidR="006D4CD7" w:rsidRPr="00C325B9">
        <w:rPr>
          <w:rStyle w:val="Appelnotedebasdep"/>
          <w:rFonts w:ascii="Palatino Linotype" w:hAnsi="Palatino Linotype" w:cs="Times New Roman"/>
          <w:sz w:val="18"/>
          <w:szCs w:val="18"/>
          <w:vertAlign w:val="baseline"/>
        </w:rPr>
        <w:t xml:space="preserve"> </w:t>
      </w:r>
      <w:proofErr w:type="spellStart"/>
      <w:r w:rsidR="006D4CD7" w:rsidRPr="00C325B9">
        <w:rPr>
          <w:rFonts w:ascii="Palatino Linotype" w:hAnsi="Palatino Linotype" w:cs="Times New Roman"/>
          <w:b/>
          <w:bCs/>
          <w:sz w:val="18"/>
          <w:szCs w:val="18"/>
        </w:rPr>
        <w:t>Nīl</w:t>
      </w:r>
      <w:proofErr w:type="spellEnd"/>
      <w:r w:rsidR="006D4CD7" w:rsidRPr="00C325B9">
        <w:rPr>
          <w:rFonts w:ascii="Palatino Linotype" w:hAnsi="Palatino Linotype" w:cs="Times New Roman"/>
          <w:b/>
          <w:bCs/>
          <w:sz w:val="18"/>
          <w:szCs w:val="18"/>
        </w:rPr>
        <w:t xml:space="preserve"> = </w:t>
      </w:r>
      <w:proofErr w:type="spellStart"/>
      <w:r w:rsidR="006D4CD7" w:rsidRPr="00C325B9">
        <w:rPr>
          <w:rFonts w:ascii="Palatino Linotype" w:hAnsi="Palatino Linotype" w:cs="Times New Roman"/>
          <w:b/>
          <w:bCs/>
          <w:sz w:val="18"/>
          <w:szCs w:val="18"/>
        </w:rPr>
        <w:t>Nĭhĭl</w:t>
      </w:r>
      <w:proofErr w:type="spellEnd"/>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acc. adv.</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en rien.   </w:t>
      </w:r>
      <w:proofErr w:type="spellStart"/>
      <w:r w:rsidR="006D4CD7" w:rsidRPr="00C325B9">
        <w:rPr>
          <w:rFonts w:ascii="Palatino Linotype" w:hAnsi="Palatino Linotype" w:cs="Times New Roman"/>
          <w:b/>
          <w:bCs/>
          <w:sz w:val="18"/>
          <w:szCs w:val="18"/>
        </w:rPr>
        <w:t>Prōsum</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sz w:val="18"/>
          <w:szCs w:val="18"/>
        </w:rPr>
        <w:t>prōdesse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prōfŭi</w:t>
      </w:r>
      <w:proofErr w:type="spellEnd"/>
      <w:r w:rsidR="006D4CD7" w:rsidRPr="00C325B9">
        <w:rPr>
          <w:rFonts w:ascii="Palatino Linotype" w:hAnsi="Palatino Linotype" w:cs="Times New Roman"/>
          <w:sz w:val="18"/>
          <w:szCs w:val="18"/>
        </w:rPr>
        <w:t xml:space="preserve"> : - </w:t>
      </w:r>
      <w:proofErr w:type="spellStart"/>
      <w:r w:rsidR="006D4CD7" w:rsidRPr="00C325B9">
        <w:rPr>
          <w:rFonts w:ascii="Palatino Linotype" w:hAnsi="Palatino Linotype" w:cs="Times New Roman"/>
          <w:sz w:val="18"/>
          <w:szCs w:val="18"/>
        </w:rPr>
        <w:t>intr</w:t>
      </w:r>
      <w:proofErr w:type="spellEnd"/>
      <w:r w:rsidR="006D4CD7"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être utile à, servir à, contribuer à. Le </w:t>
      </w:r>
      <w:proofErr w:type="spellStart"/>
      <w:r w:rsidR="006D4CD7" w:rsidRPr="00C325B9">
        <w:rPr>
          <w:rFonts w:ascii="Palatino Linotype" w:hAnsi="Palatino Linotype" w:cs="Times New Roman"/>
          <w:sz w:val="18"/>
          <w:szCs w:val="18"/>
        </w:rPr>
        <w:t>sjt</w:t>
      </w:r>
      <w:proofErr w:type="spellEnd"/>
      <w:r w:rsidR="006D4CD7" w:rsidRPr="00C325B9">
        <w:rPr>
          <w:rFonts w:ascii="Palatino Linotype" w:hAnsi="Palatino Linotype" w:cs="Times New Roman"/>
          <w:sz w:val="18"/>
          <w:szCs w:val="18"/>
        </w:rPr>
        <w:t xml:space="preserve"> est l’infinitive.  </w:t>
      </w:r>
      <w:proofErr w:type="spellStart"/>
      <w:r w:rsidR="006D4CD7" w:rsidRPr="00C325B9">
        <w:rPr>
          <w:rFonts w:ascii="Palatino Linotype" w:hAnsi="Palatino Linotype" w:cs="Times New Roman"/>
          <w:b/>
          <w:bCs/>
          <w:sz w:val="18"/>
          <w:szCs w:val="18"/>
        </w:rPr>
        <w:t>Prodesset</w:t>
      </w:r>
      <w:proofErr w:type="spell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proficeret</w:t>
      </w:r>
      <w:proofErr w:type="spellEnd"/>
      <w:r w:rsidR="006D4CD7" w:rsidRPr="00C325B9">
        <w:rPr>
          <w:rFonts w:ascii="Palatino Linotype" w:hAnsi="Palatino Linotype" w:cs="Times New Roman"/>
          <w:sz w:val="18"/>
          <w:szCs w:val="18"/>
        </w:rPr>
        <w:t xml:space="preserve"> selon ER.        </w:t>
      </w:r>
      <w:proofErr w:type="spellStart"/>
      <w:r w:rsidR="006D4CD7" w:rsidRPr="00C325B9">
        <w:rPr>
          <w:rFonts w:ascii="Palatino Linotype" w:hAnsi="Palatino Linotype" w:cs="Times New Roman"/>
          <w:b/>
          <w:bCs/>
          <w:sz w:val="18"/>
          <w:szCs w:val="18"/>
        </w:rPr>
        <w:t>Densĕo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ēre</w:t>
      </w:r>
      <w:proofErr w:type="spell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ētum</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denserier</w:t>
      </w:r>
      <w:proofErr w:type="spell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denseri</w:t>
      </w:r>
      <w:proofErr w:type="spell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inf. </w:t>
      </w:r>
      <w:proofErr w:type="spellStart"/>
      <w:r w:rsidR="006D4CD7" w:rsidRPr="00C325B9">
        <w:rPr>
          <w:rFonts w:ascii="Palatino Linotype" w:hAnsi="Palatino Linotype" w:cs="Times New Roman"/>
          <w:sz w:val="18"/>
          <w:szCs w:val="18"/>
        </w:rPr>
        <w:t>pass</w:t>
      </w:r>
      <w:proofErr w:type="spellEnd"/>
      <w:r w:rsidR="006D4CD7" w:rsidRPr="00C325B9">
        <w:rPr>
          <w:rFonts w:ascii="Palatino Linotype" w:hAnsi="Palatino Linotype" w:cs="Times New Roman"/>
          <w:sz w:val="18"/>
          <w:szCs w:val="18"/>
        </w:rPr>
        <w:t xml:space="preserve">. arch.) : - tr. - rendre dense, compact, condenser, épaissir, serrer.    </w:t>
      </w:r>
      <w:proofErr w:type="spellStart"/>
      <w:r w:rsidR="006D4CD7" w:rsidRPr="00C325B9">
        <w:rPr>
          <w:rFonts w:ascii="Palatino Linotype" w:hAnsi="Palatino Linotype" w:cs="Times New Roman"/>
          <w:b/>
          <w:bCs/>
          <w:sz w:val="18"/>
          <w:szCs w:val="18"/>
        </w:rPr>
        <w:t>Călĭdus</w:t>
      </w:r>
      <w:proofErr w:type="spellEnd"/>
      <w:r w:rsidR="006D4CD7" w:rsidRPr="00C325B9">
        <w:rPr>
          <w:rFonts w:ascii="Palatino Linotype" w:hAnsi="Palatino Linotype" w:cs="Times New Roman"/>
          <w:b/>
          <w:bCs/>
          <w:sz w:val="18"/>
          <w:szCs w:val="18"/>
        </w:rPr>
        <w:t xml:space="preserve">, a, um : </w:t>
      </w:r>
      <w:r w:rsidR="006D4CD7" w:rsidRPr="00C325B9">
        <w:rPr>
          <w:rFonts w:ascii="Palatino Linotype" w:hAnsi="Palatino Linotype" w:cs="Times New Roman"/>
          <w:sz w:val="18"/>
          <w:szCs w:val="18"/>
        </w:rPr>
        <w:t xml:space="preserve">chaud, brûlant.   </w:t>
      </w:r>
      <w:r w:rsidR="006D4CD7" w:rsidRPr="00C325B9">
        <w:rPr>
          <w:rFonts w:ascii="Palatino Linotype" w:hAnsi="Palatino Linotype" w:cs="Times New Roman"/>
          <w:sz w:val="18"/>
          <w:szCs w:val="18"/>
        </w:rPr>
        <w:br/>
      </w:r>
      <w:r w:rsidR="006D4CD7" w:rsidRPr="00C325B9">
        <w:rPr>
          <w:rFonts w:ascii="Palatino Linotype" w:hAnsi="Palatino Linotype" w:cs="Times New Roman"/>
          <w:b/>
          <w:bCs/>
          <w:color w:val="C00000"/>
          <w:sz w:val="18"/>
          <w:szCs w:val="18"/>
        </w:rPr>
        <w:t xml:space="preserve">          NB</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sz w:val="18"/>
          <w:szCs w:val="18"/>
        </w:rPr>
        <w:t>Bailey</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color w:val="000000"/>
          <w:sz w:val="18"/>
          <w:szCs w:val="18"/>
        </w:rPr>
        <w:t xml:space="preserve">It </w:t>
      </w:r>
      <w:proofErr w:type="spellStart"/>
      <w:r w:rsidR="006D4CD7" w:rsidRPr="00C325B9">
        <w:rPr>
          <w:rFonts w:ascii="Palatino Linotype" w:hAnsi="Palatino Linotype" w:cs="Times New Roman"/>
          <w:color w:val="000000"/>
          <w:sz w:val="18"/>
          <w:szCs w:val="18"/>
        </w:rPr>
        <w:t>is</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worth</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noticing</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that</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Lucr</w:t>
      </w:r>
      <w:proofErr w:type="spellEnd"/>
      <w:r w:rsidR="006D4CD7" w:rsidRPr="00C325B9">
        <w:rPr>
          <w:rFonts w:ascii="Palatino Linotype" w:hAnsi="Palatino Linotype" w:cs="Times New Roman"/>
          <w:color w:val="000000"/>
          <w:sz w:val="18"/>
          <w:szCs w:val="18"/>
        </w:rPr>
        <w:t xml:space="preserve">. </w:t>
      </w:r>
      <w:proofErr w:type="spellStart"/>
      <w:proofErr w:type="gramStart"/>
      <w:r w:rsidR="006D4CD7" w:rsidRPr="00C325B9">
        <w:rPr>
          <w:rFonts w:ascii="Palatino Linotype" w:hAnsi="Palatino Linotype" w:cs="Times New Roman"/>
          <w:color w:val="000000"/>
          <w:sz w:val="18"/>
          <w:szCs w:val="18"/>
        </w:rPr>
        <w:t>does</w:t>
      </w:r>
      <w:proofErr w:type="spellEnd"/>
      <w:proofErr w:type="gramEnd"/>
      <w:r w:rsidR="006D4CD7" w:rsidRPr="00C325B9">
        <w:rPr>
          <w:rFonts w:ascii="Palatino Linotype" w:hAnsi="Palatino Linotype" w:cs="Times New Roman"/>
          <w:color w:val="000000"/>
          <w:sz w:val="18"/>
          <w:szCs w:val="18"/>
        </w:rPr>
        <w:t xml:space="preserve"> not </w:t>
      </w:r>
      <w:proofErr w:type="spellStart"/>
      <w:r w:rsidR="006D4CD7" w:rsidRPr="00C325B9">
        <w:rPr>
          <w:rFonts w:ascii="Palatino Linotype" w:hAnsi="Palatino Linotype" w:cs="Times New Roman"/>
          <w:color w:val="000000"/>
          <w:sz w:val="18"/>
          <w:szCs w:val="18"/>
        </w:rPr>
        <w:t>actually</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attribute</w:t>
      </w:r>
      <w:proofErr w:type="spellEnd"/>
      <w:r w:rsidR="006D4CD7" w:rsidRPr="00C325B9">
        <w:rPr>
          <w:rFonts w:ascii="Palatino Linotype" w:hAnsi="Palatino Linotype" w:cs="Times New Roman"/>
          <w:color w:val="000000"/>
          <w:sz w:val="18"/>
          <w:szCs w:val="18"/>
        </w:rPr>
        <w:t xml:space="preserve"> the doctrine of </w:t>
      </w:r>
      <w:proofErr w:type="spellStart"/>
      <w:r w:rsidR="006D4CD7" w:rsidRPr="00C325B9">
        <w:rPr>
          <w:rFonts w:ascii="Palatino Linotype" w:hAnsi="Palatino Linotype" w:cs="Times New Roman"/>
          <w:color w:val="000000"/>
          <w:sz w:val="18"/>
          <w:szCs w:val="18"/>
        </w:rPr>
        <w:t>rarefaction</w:t>
      </w:r>
      <w:proofErr w:type="spellEnd"/>
      <w:r w:rsidR="006D4CD7" w:rsidRPr="00C325B9">
        <w:rPr>
          <w:rFonts w:ascii="Palatino Linotype" w:hAnsi="Palatino Linotype" w:cs="Times New Roman"/>
          <w:color w:val="000000"/>
          <w:sz w:val="18"/>
          <w:szCs w:val="18"/>
        </w:rPr>
        <w:t xml:space="preserve"> and condensation to </w:t>
      </w:r>
      <w:proofErr w:type="spellStart"/>
      <w:r w:rsidR="006D4CD7" w:rsidRPr="00C325B9">
        <w:rPr>
          <w:rFonts w:ascii="Palatino Linotype" w:hAnsi="Palatino Linotype" w:cs="Times New Roman"/>
          <w:color w:val="000000"/>
          <w:sz w:val="18"/>
          <w:szCs w:val="18"/>
        </w:rPr>
        <w:t>Heraclitus</w:t>
      </w:r>
      <w:proofErr w:type="spellEnd"/>
      <w:r w:rsidR="006D4CD7" w:rsidRPr="00C325B9">
        <w:rPr>
          <w:rFonts w:ascii="Palatino Linotype" w:hAnsi="Palatino Linotype" w:cs="Times New Roman"/>
          <w:color w:val="000000"/>
          <w:sz w:val="18"/>
          <w:szCs w:val="18"/>
        </w:rPr>
        <w:t xml:space="preserve">, but </w:t>
      </w:r>
      <w:proofErr w:type="spellStart"/>
      <w:r w:rsidR="006D4CD7" w:rsidRPr="00C325B9">
        <w:rPr>
          <w:rFonts w:ascii="Palatino Linotype" w:hAnsi="Palatino Linotype" w:cs="Times New Roman"/>
          <w:color w:val="000000"/>
          <w:sz w:val="18"/>
          <w:szCs w:val="18"/>
        </w:rPr>
        <w:t>suggests</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hypothetically</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that</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it</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would</w:t>
      </w:r>
      <w:proofErr w:type="spellEnd"/>
      <w:r w:rsidR="006D4CD7" w:rsidRPr="00C325B9">
        <w:rPr>
          <w:rFonts w:ascii="Palatino Linotype" w:hAnsi="Palatino Linotype" w:cs="Times New Roman"/>
          <w:color w:val="000000"/>
          <w:sz w:val="18"/>
          <w:szCs w:val="18"/>
        </w:rPr>
        <w:t xml:space="preserve"> not help to solve the </w:t>
      </w:r>
      <w:proofErr w:type="spellStart"/>
      <w:r w:rsidR="006D4CD7" w:rsidRPr="00C325B9">
        <w:rPr>
          <w:rFonts w:ascii="Palatino Linotype" w:hAnsi="Palatino Linotype" w:cs="Times New Roman"/>
          <w:color w:val="000000"/>
          <w:sz w:val="18"/>
          <w:szCs w:val="18"/>
        </w:rPr>
        <w:t>difficulties</w:t>
      </w:r>
      <w:proofErr w:type="spellEnd"/>
      <w:r w:rsidR="006D4CD7" w:rsidRPr="00C325B9">
        <w:rPr>
          <w:rFonts w:ascii="Palatino Linotype" w:hAnsi="Palatino Linotype" w:cs="Times New Roman"/>
          <w:color w:val="000000"/>
          <w:sz w:val="18"/>
          <w:szCs w:val="18"/>
        </w:rPr>
        <w:t xml:space="preserve"> of </w:t>
      </w:r>
      <w:proofErr w:type="spellStart"/>
      <w:r w:rsidR="006D4CD7" w:rsidRPr="00C325B9">
        <w:rPr>
          <w:rFonts w:ascii="Palatino Linotype" w:hAnsi="Palatino Linotype" w:cs="Times New Roman"/>
          <w:color w:val="000000"/>
          <w:sz w:val="18"/>
          <w:szCs w:val="18"/>
        </w:rPr>
        <w:t>his</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theory</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His</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insistence</w:t>
      </w:r>
      <w:proofErr w:type="spellEnd"/>
      <w:r w:rsidR="006D4CD7" w:rsidRPr="00C325B9">
        <w:rPr>
          <w:rFonts w:ascii="Palatino Linotype" w:hAnsi="Palatino Linotype" w:cs="Times New Roman"/>
          <w:color w:val="000000"/>
          <w:sz w:val="18"/>
          <w:szCs w:val="18"/>
        </w:rPr>
        <w:t xml:space="preserve"> on the point </w:t>
      </w:r>
      <w:proofErr w:type="spellStart"/>
      <w:r w:rsidR="006D4CD7" w:rsidRPr="00C325B9">
        <w:rPr>
          <w:rFonts w:ascii="Palatino Linotype" w:hAnsi="Palatino Linotype" w:cs="Times New Roman"/>
          <w:color w:val="000000"/>
          <w:sz w:val="18"/>
          <w:szCs w:val="18"/>
        </w:rPr>
        <w:t>is</w:t>
      </w:r>
      <w:proofErr w:type="spellEnd"/>
      <w:r w:rsidR="006D4CD7" w:rsidRPr="00C325B9">
        <w:rPr>
          <w:rFonts w:ascii="Palatino Linotype" w:hAnsi="Palatino Linotype" w:cs="Times New Roman"/>
          <w:color w:val="000000"/>
          <w:sz w:val="18"/>
          <w:szCs w:val="18"/>
        </w:rPr>
        <w:t xml:space="preserve"> due to the </w:t>
      </w:r>
      <w:proofErr w:type="spellStart"/>
      <w:r w:rsidR="006D4CD7" w:rsidRPr="00C325B9">
        <w:rPr>
          <w:rFonts w:ascii="Palatino Linotype" w:hAnsi="Palatino Linotype" w:cs="Times New Roman"/>
          <w:color w:val="000000"/>
          <w:sz w:val="18"/>
          <w:szCs w:val="18"/>
        </w:rPr>
        <w:t>Stoic</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refusal</w:t>
      </w:r>
      <w:proofErr w:type="spellEnd"/>
      <w:r w:rsidR="006D4CD7" w:rsidRPr="00C325B9">
        <w:rPr>
          <w:rFonts w:ascii="Palatino Linotype" w:hAnsi="Palatino Linotype" w:cs="Times New Roman"/>
          <w:color w:val="000000"/>
          <w:sz w:val="18"/>
          <w:szCs w:val="18"/>
        </w:rPr>
        <w:t xml:space="preserve"> to admit </w:t>
      </w:r>
      <w:proofErr w:type="spellStart"/>
      <w:r w:rsidR="006D4CD7" w:rsidRPr="00C325B9">
        <w:rPr>
          <w:rFonts w:ascii="Palatino Linotype" w:hAnsi="Palatino Linotype" w:cs="Times New Roman"/>
          <w:color w:val="000000"/>
          <w:sz w:val="18"/>
          <w:szCs w:val="18"/>
        </w:rPr>
        <w:t>void</w:t>
      </w:r>
      <w:proofErr w:type="spellEnd"/>
      <w:r w:rsidR="006D4CD7" w:rsidRPr="00C325B9">
        <w:rPr>
          <w:rFonts w:ascii="Palatino Linotype" w:hAnsi="Palatino Linotype" w:cs="Times New Roman"/>
          <w:color w:val="000000"/>
          <w:sz w:val="18"/>
          <w:szCs w:val="18"/>
        </w:rPr>
        <w:t xml:space="preserve"> in the world.</w:t>
      </w:r>
      <w:r w:rsidR="00E60E2A" w:rsidRPr="00C325B9">
        <w:rPr>
          <w:rFonts w:ascii="Palatino Linotype" w:hAnsi="Palatino Linotype" w:cs="Times New Roman"/>
          <w:color w:val="000000"/>
          <w:sz w:val="18"/>
          <w:szCs w:val="18"/>
        </w:rPr>
        <w:t xml:space="preserve">     </w:t>
      </w:r>
      <w:r w:rsidR="000E78A6" w:rsidRPr="00C325B9">
        <w:rPr>
          <w:rFonts w:ascii="Palatino Linotype" w:hAnsi="Palatino Linotype" w:cs="Times New Roman"/>
          <w:color w:val="000000"/>
          <w:sz w:val="18"/>
          <w:szCs w:val="18"/>
        </w:rPr>
        <w:br/>
        <w:t xml:space="preserve">          </w:t>
      </w:r>
      <w:r w:rsidR="000E78A6" w:rsidRPr="00C325B9">
        <w:rPr>
          <w:rFonts w:ascii="Palatino Linotype" w:hAnsi="Palatino Linotype" w:cs="Times New Roman"/>
          <w:b/>
          <w:bCs/>
          <w:color w:val="C00000"/>
          <w:sz w:val="18"/>
          <w:szCs w:val="18"/>
        </w:rPr>
        <w:t>NB</w:t>
      </w:r>
      <w:r w:rsidR="000E78A6" w:rsidRPr="00C325B9">
        <w:rPr>
          <w:rFonts w:ascii="Palatino Linotype" w:hAnsi="Palatino Linotype" w:cs="Times New Roman"/>
          <w:b/>
          <w:bCs/>
          <w:color w:val="000000"/>
          <w:sz w:val="18"/>
          <w:szCs w:val="18"/>
        </w:rPr>
        <w:t xml:space="preserve">. </w:t>
      </w:r>
      <w:r w:rsidR="00E60E2A" w:rsidRPr="00C325B9">
        <w:rPr>
          <w:rFonts w:ascii="Palatino Linotype" w:hAnsi="Palatino Linotype" w:cs="Times New Roman"/>
          <w:b/>
          <w:bCs/>
          <w:color w:val="000000"/>
          <w:sz w:val="18"/>
          <w:szCs w:val="18"/>
        </w:rPr>
        <w:t xml:space="preserve">JKT. </w:t>
      </w:r>
      <w:proofErr w:type="gramStart"/>
      <w:r w:rsidR="00E60E2A" w:rsidRPr="00C325B9">
        <w:rPr>
          <w:rFonts w:ascii="Palatino Linotype" w:hAnsi="Palatino Linotype" w:cs="Times New Roman"/>
          <w:color w:val="000000"/>
          <w:sz w:val="18"/>
          <w:szCs w:val="18"/>
        </w:rPr>
        <w:t>précise</w:t>
      </w:r>
      <w:proofErr w:type="gramEnd"/>
      <w:r w:rsidR="00E60E2A" w:rsidRPr="00C325B9">
        <w:rPr>
          <w:rFonts w:ascii="Palatino Linotype" w:hAnsi="Palatino Linotype" w:cs="Times New Roman"/>
          <w:color w:val="000000"/>
          <w:sz w:val="18"/>
          <w:szCs w:val="18"/>
        </w:rPr>
        <w:t xml:space="preserve"> que selon les </w:t>
      </w:r>
      <w:proofErr w:type="spellStart"/>
      <w:r w:rsidR="00E60E2A" w:rsidRPr="00C325B9">
        <w:rPr>
          <w:rFonts w:ascii="Palatino Linotype" w:hAnsi="Palatino Linotype" w:cs="Times New Roman"/>
          <w:color w:val="000000"/>
          <w:sz w:val="18"/>
          <w:szCs w:val="18"/>
        </w:rPr>
        <w:t>frg</w:t>
      </w:r>
      <w:proofErr w:type="spellEnd"/>
      <w:r w:rsidR="00E60E2A" w:rsidRPr="00C325B9">
        <w:rPr>
          <w:rFonts w:ascii="Palatino Linotype" w:hAnsi="Palatino Linotype" w:cs="Times New Roman"/>
          <w:color w:val="000000"/>
          <w:sz w:val="18"/>
          <w:szCs w:val="18"/>
        </w:rPr>
        <w:t xml:space="preserve"> B 30 31 90 d’Héraclite, le feu loin de se condenser ou de se dilater, se transforme soudain.</w:t>
      </w:r>
      <w:r w:rsidR="000E78A6" w:rsidRPr="00C325B9">
        <w:rPr>
          <w:rFonts w:ascii="Palatino Linotype" w:hAnsi="Palatino Linotype" w:cs="Times New Roman"/>
          <w:color w:val="000000"/>
          <w:sz w:val="18"/>
          <w:szCs w:val="18"/>
        </w:rPr>
        <w:t xml:space="preserve"> Lucrèce aurait utilisé une doxographie, </w:t>
      </w:r>
      <w:proofErr w:type="spellStart"/>
      <w:r w:rsidR="000E78A6" w:rsidRPr="00C325B9">
        <w:rPr>
          <w:rFonts w:ascii="Palatino Linotype" w:hAnsi="Palatino Linotype" w:cs="Times New Roman"/>
          <w:color w:val="000000"/>
          <w:sz w:val="18"/>
          <w:szCs w:val="18"/>
        </w:rPr>
        <w:t>pê</w:t>
      </w:r>
      <w:proofErr w:type="spellEnd"/>
      <w:r w:rsidR="000E78A6" w:rsidRPr="00C325B9">
        <w:rPr>
          <w:rFonts w:ascii="Palatino Linotype" w:hAnsi="Palatino Linotype" w:cs="Times New Roman"/>
          <w:color w:val="000000"/>
          <w:sz w:val="18"/>
          <w:szCs w:val="18"/>
        </w:rPr>
        <w:t xml:space="preserve"> celle de Théophraste. </w:t>
      </w:r>
      <w:r w:rsidR="00E60E2A" w:rsidRPr="00C325B9">
        <w:rPr>
          <w:rFonts w:ascii="Palatino Linotype" w:hAnsi="Palatino Linotype" w:cs="Times New Roman"/>
          <w:color w:val="000000"/>
          <w:sz w:val="18"/>
          <w:szCs w:val="18"/>
        </w:rPr>
        <w:t xml:space="preserve"> </w:t>
      </w:r>
    </w:p>
  </w:footnote>
  <w:footnote w:id="648">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6D4CD7" w:rsidRPr="00C325B9">
        <w:rPr>
          <w:rFonts w:ascii="Palatino Linotype" w:hAnsi="Palatino Linotype" w:cs="Times New Roman"/>
          <w:b/>
          <w:sz w:val="18"/>
          <w:szCs w:val="18"/>
        </w:rPr>
        <w:t xml:space="preserve">648. — nec </w:t>
      </w:r>
      <w:proofErr w:type="spellStart"/>
      <w:r w:rsidR="006D4CD7" w:rsidRPr="00C325B9">
        <w:rPr>
          <w:rFonts w:ascii="Palatino Linotype" w:hAnsi="Palatino Linotype" w:cs="Times New Roman"/>
          <w:b/>
          <w:sz w:val="18"/>
          <w:szCs w:val="18"/>
        </w:rPr>
        <w:t>rarefieri</w:t>
      </w:r>
      <w:proofErr w:type="spellEnd"/>
      <w:r w:rsidR="006D4CD7" w:rsidRPr="00C325B9">
        <w:rPr>
          <w:rFonts w:ascii="Palatino Linotype" w:hAnsi="Palatino Linotype" w:cs="Times New Roman"/>
          <w:b/>
          <w:sz w:val="18"/>
          <w:szCs w:val="18"/>
        </w:rPr>
        <w:t xml:space="preserve">, si partes </w:t>
      </w:r>
      <w:proofErr w:type="spellStart"/>
      <w:r w:rsidR="006D4CD7" w:rsidRPr="00C325B9">
        <w:rPr>
          <w:rFonts w:ascii="Palatino Linotype" w:hAnsi="Palatino Linotype" w:cs="Times New Roman"/>
          <w:b/>
          <w:sz w:val="18"/>
          <w:szCs w:val="18"/>
        </w:rPr>
        <w:t>ignis</w:t>
      </w:r>
      <w:proofErr w:type="spellEnd"/>
      <w:r w:rsidR="006D4CD7" w:rsidRPr="00C325B9">
        <w:rPr>
          <w:rFonts w:ascii="Palatino Linotype" w:hAnsi="Palatino Linotype" w:cs="Times New Roman"/>
          <w:b/>
          <w:sz w:val="18"/>
          <w:szCs w:val="18"/>
        </w:rPr>
        <w:t xml:space="preserve"> </w:t>
      </w:r>
      <w:proofErr w:type="spellStart"/>
      <w:proofErr w:type="gramStart"/>
      <w:r w:rsidR="006D4CD7" w:rsidRPr="00C325B9">
        <w:rPr>
          <w:rFonts w:ascii="Palatino Linotype" w:hAnsi="Palatino Linotype" w:cs="Times New Roman"/>
          <w:b/>
          <w:sz w:val="18"/>
          <w:szCs w:val="18"/>
        </w:rPr>
        <w:t>eandem</w:t>
      </w:r>
      <w:proofErr w:type="spellEnd"/>
      <w:r w:rsidR="006D4CD7" w:rsidRPr="00C325B9">
        <w:rPr>
          <w:rFonts w:ascii="Palatino Linotype" w:hAnsi="Palatino Linotype" w:cs="Times New Roman"/>
          <w:b/>
          <w:sz w:val="18"/>
          <w:szCs w:val="18"/>
        </w:rPr>
        <w:t xml:space="preserve">  —</w:t>
      </w:r>
      <w:proofErr w:type="gramEnd"/>
      <w:r w:rsidR="006D4CD7" w:rsidRPr="00C325B9">
        <w:rPr>
          <w:rFonts w:ascii="Palatino Linotype" w:hAnsi="Palatino Linotype" w:cs="Times New Roman"/>
          <w:b/>
          <w:sz w:val="18"/>
          <w:szCs w:val="18"/>
        </w:rPr>
        <w:t xml:space="preserve"> </w:t>
      </w:r>
      <w:r w:rsidR="006D4CD7" w:rsidRPr="00C325B9">
        <w:rPr>
          <w:rStyle w:val="Appelnotedebasdep"/>
          <w:rFonts w:ascii="Palatino Linotype" w:hAnsi="Palatino Linotype" w:cs="Times New Roman"/>
          <w:b/>
          <w:sz w:val="18"/>
          <w:szCs w:val="18"/>
          <w:vertAlign w:val="baseline"/>
        </w:rPr>
        <w:t xml:space="preserve">  </w:t>
      </w:r>
      <w:proofErr w:type="spellStart"/>
      <w:r w:rsidR="006D4CD7" w:rsidRPr="00C325B9">
        <w:rPr>
          <w:rFonts w:ascii="Palatino Linotype" w:hAnsi="Palatino Linotype" w:cs="Times New Roman"/>
          <w:b/>
          <w:sz w:val="18"/>
          <w:szCs w:val="18"/>
        </w:rPr>
        <w:t>R</w:t>
      </w:r>
      <w:r w:rsidR="006D4CD7" w:rsidRPr="00C325B9">
        <w:rPr>
          <w:rFonts w:ascii="Palatino Linotype" w:hAnsi="Palatino Linotype" w:cs="Times New Roman"/>
          <w:b/>
          <w:bCs/>
          <w:sz w:val="18"/>
          <w:szCs w:val="18"/>
        </w:rPr>
        <w:t>ārēfăcĭo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sz w:val="18"/>
          <w:szCs w:val="18"/>
        </w:rPr>
        <w:t>ĕre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fēci</w:t>
      </w:r>
      <w:proofErr w:type="spellEnd"/>
      <w:r w:rsidR="006D4CD7" w:rsidRPr="00C325B9">
        <w:rPr>
          <w:rFonts w:ascii="Palatino Linotype" w:hAnsi="Palatino Linotype" w:cs="Times New Roman"/>
          <w:sz w:val="18"/>
          <w:szCs w:val="18"/>
        </w:rPr>
        <w:t xml:space="preserve">, factum : - tr. - raréfier. </w:t>
      </w:r>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Lucr</w:t>
      </w:r>
      <w:proofErr w:type="spellEnd"/>
      <w:r w:rsidR="006D4CD7" w:rsidRPr="00C325B9">
        <w:rPr>
          <w:rFonts w:ascii="Palatino Linotype" w:hAnsi="Palatino Linotype" w:cs="Times New Roman"/>
          <w:i/>
          <w:iCs/>
          <w:sz w:val="18"/>
          <w:szCs w:val="18"/>
        </w:rPr>
        <w:t>. 6, 233.</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i/>
          <w:iCs/>
          <w:sz w:val="18"/>
          <w:szCs w:val="18"/>
        </w:rPr>
        <w:t xml:space="preserve"> </w:t>
      </w:r>
      <w:r w:rsidR="006D4CD7" w:rsidRPr="00C325B9">
        <w:rPr>
          <w:rFonts w:ascii="Palatino Linotype" w:hAnsi="Palatino Linotype" w:cs="Times New Roman"/>
          <w:i/>
          <w:iCs/>
          <w:sz w:val="18"/>
          <w:szCs w:val="18"/>
        </w:rPr>
        <w:t xml:space="preserve">au </w:t>
      </w:r>
      <w:proofErr w:type="gramStart"/>
      <w:r w:rsidR="006D4CD7" w:rsidRPr="00C325B9">
        <w:rPr>
          <w:rFonts w:ascii="Palatino Linotype" w:hAnsi="Palatino Linotype" w:cs="Times New Roman"/>
          <w:i/>
          <w:iCs/>
          <w:sz w:val="18"/>
          <w:szCs w:val="18"/>
        </w:rPr>
        <w:t>passif</w:t>
      </w:r>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rarefio</w:t>
      </w:r>
      <w:proofErr w:type="spellEnd"/>
      <w:proofErr w:type="gram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factus</w:t>
      </w:r>
      <w:proofErr w:type="spellEnd"/>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Lucr</w:t>
      </w:r>
      <w:proofErr w:type="spellEnd"/>
      <w:r w:rsidR="006D4CD7" w:rsidRPr="00C325B9">
        <w:rPr>
          <w:rFonts w:ascii="Palatino Linotype" w:hAnsi="Palatino Linotype" w:cs="Times New Roman"/>
          <w:i/>
          <w:iCs/>
          <w:sz w:val="18"/>
          <w:szCs w:val="18"/>
        </w:rPr>
        <w:t xml:space="preserve">. 1, 648 ; 2, 1139.  </w:t>
      </w:r>
      <w:r w:rsidRPr="00C325B9">
        <w:rPr>
          <w:rFonts w:ascii="Palatino Linotype" w:hAnsi="Palatino Linotype" w:cs="Times New Roman"/>
          <w:b/>
          <w:sz w:val="18"/>
          <w:szCs w:val="18"/>
        </w:rPr>
        <w:t xml:space="preserve">   </w:t>
      </w:r>
    </w:p>
  </w:footnote>
  <w:footnote w:id="649">
    <w:p w:rsidR="001B0FD0" w:rsidRPr="00C325B9" w:rsidRDefault="001B0FD0" w:rsidP="00C325B9">
      <w:pPr>
        <w:tabs>
          <w:tab w:val="left" w:pos="284"/>
          <w:tab w:val="left" w:pos="426"/>
          <w:tab w:val="left" w:pos="567"/>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     </w:t>
      </w:r>
      <w:r w:rsidR="006D4CD7" w:rsidRPr="00C325B9">
        <w:rPr>
          <w:rFonts w:ascii="Palatino Linotype" w:hAnsi="Palatino Linotype"/>
          <w:b/>
          <w:sz w:val="18"/>
          <w:szCs w:val="18"/>
        </w:rPr>
        <w:t xml:space="preserve">649. — </w:t>
      </w:r>
      <w:proofErr w:type="spellStart"/>
      <w:r w:rsidR="006D4CD7" w:rsidRPr="00C325B9">
        <w:rPr>
          <w:rFonts w:ascii="Palatino Linotype" w:hAnsi="Palatino Linotype"/>
          <w:b/>
          <w:sz w:val="18"/>
          <w:szCs w:val="18"/>
        </w:rPr>
        <w:t>naturam</w:t>
      </w:r>
      <w:proofErr w:type="spellEnd"/>
      <w:r w:rsidR="006D4CD7" w:rsidRPr="00C325B9">
        <w:rPr>
          <w:rFonts w:ascii="Palatino Linotype" w:hAnsi="Palatino Linotype"/>
          <w:b/>
          <w:sz w:val="18"/>
          <w:szCs w:val="18"/>
        </w:rPr>
        <w:t xml:space="preserve"> </w:t>
      </w:r>
      <w:proofErr w:type="spellStart"/>
      <w:r w:rsidR="006D4CD7" w:rsidRPr="00C325B9">
        <w:rPr>
          <w:rFonts w:ascii="Palatino Linotype" w:hAnsi="Palatino Linotype"/>
          <w:b/>
          <w:sz w:val="18"/>
          <w:szCs w:val="18"/>
        </w:rPr>
        <w:t>quam</w:t>
      </w:r>
      <w:proofErr w:type="spellEnd"/>
      <w:r w:rsidR="006D4CD7" w:rsidRPr="00C325B9">
        <w:rPr>
          <w:rFonts w:ascii="Palatino Linotype" w:hAnsi="Palatino Linotype"/>
          <w:b/>
          <w:sz w:val="18"/>
          <w:szCs w:val="18"/>
        </w:rPr>
        <w:t xml:space="preserve"> </w:t>
      </w:r>
      <w:proofErr w:type="spellStart"/>
      <w:r w:rsidR="006D4CD7" w:rsidRPr="00C325B9">
        <w:rPr>
          <w:rFonts w:ascii="Palatino Linotype" w:hAnsi="Palatino Linotype"/>
          <w:b/>
          <w:sz w:val="18"/>
          <w:szCs w:val="18"/>
        </w:rPr>
        <w:t>totus</w:t>
      </w:r>
      <w:proofErr w:type="spellEnd"/>
      <w:r w:rsidR="006D4CD7" w:rsidRPr="00C325B9">
        <w:rPr>
          <w:rFonts w:ascii="Palatino Linotype" w:hAnsi="Palatino Linotype"/>
          <w:b/>
          <w:sz w:val="18"/>
          <w:szCs w:val="18"/>
        </w:rPr>
        <w:t xml:space="preserve"> </w:t>
      </w:r>
      <w:proofErr w:type="spellStart"/>
      <w:r w:rsidR="006D4CD7" w:rsidRPr="00C325B9">
        <w:rPr>
          <w:rFonts w:ascii="Palatino Linotype" w:hAnsi="Palatino Linotype"/>
          <w:b/>
          <w:sz w:val="18"/>
          <w:szCs w:val="18"/>
        </w:rPr>
        <w:t>habet</w:t>
      </w:r>
      <w:proofErr w:type="spellEnd"/>
      <w:r w:rsidR="006D4CD7" w:rsidRPr="00C325B9">
        <w:rPr>
          <w:rFonts w:ascii="Palatino Linotype" w:hAnsi="Palatino Linotype"/>
          <w:b/>
          <w:sz w:val="18"/>
          <w:szCs w:val="18"/>
        </w:rPr>
        <w:t xml:space="preserve"> super </w:t>
      </w:r>
      <w:proofErr w:type="spellStart"/>
      <w:r w:rsidR="006D4CD7" w:rsidRPr="00C325B9">
        <w:rPr>
          <w:rFonts w:ascii="Palatino Linotype" w:hAnsi="Palatino Linotype"/>
          <w:b/>
          <w:sz w:val="18"/>
          <w:szCs w:val="18"/>
        </w:rPr>
        <w:t>ignis</w:t>
      </w:r>
      <w:proofErr w:type="spellEnd"/>
      <w:r w:rsidR="006D4CD7" w:rsidRPr="00C325B9">
        <w:rPr>
          <w:rFonts w:ascii="Palatino Linotype" w:hAnsi="Palatino Linotype"/>
          <w:b/>
          <w:sz w:val="18"/>
          <w:szCs w:val="18"/>
        </w:rPr>
        <w:t xml:space="preserve"> </w:t>
      </w:r>
      <w:proofErr w:type="spellStart"/>
      <w:r w:rsidR="006D4CD7" w:rsidRPr="00C325B9">
        <w:rPr>
          <w:rFonts w:ascii="Palatino Linotype" w:hAnsi="Palatino Linotype"/>
          <w:b/>
          <w:sz w:val="18"/>
          <w:szCs w:val="18"/>
        </w:rPr>
        <w:t>haberent</w:t>
      </w:r>
      <w:proofErr w:type="spellEnd"/>
      <w:r w:rsidR="006D4CD7" w:rsidRPr="00C325B9">
        <w:rPr>
          <w:rFonts w:ascii="Palatino Linotype" w:hAnsi="Palatino Linotype"/>
          <w:b/>
          <w:sz w:val="18"/>
          <w:szCs w:val="18"/>
        </w:rPr>
        <w:t xml:space="preserve">. —  </w:t>
      </w:r>
      <w:r w:rsidR="006D4CD7" w:rsidRPr="00C325B9">
        <w:rPr>
          <w:rStyle w:val="Appelnotedebasdep"/>
          <w:rFonts w:ascii="Palatino Linotype" w:hAnsi="Palatino Linotype"/>
          <w:b/>
          <w:sz w:val="18"/>
          <w:szCs w:val="18"/>
          <w:vertAlign w:val="baseline"/>
        </w:rPr>
        <w:t xml:space="preserve">  </w:t>
      </w:r>
      <w:r w:rsidR="006D4CD7" w:rsidRPr="00C325B9">
        <w:rPr>
          <w:rFonts w:ascii="Palatino Linotype" w:hAnsi="Palatino Linotype"/>
          <w:b/>
          <w:sz w:val="18"/>
          <w:szCs w:val="18"/>
        </w:rPr>
        <w:t>Super</w:t>
      </w:r>
      <w:r w:rsidR="006D4CD7" w:rsidRPr="00C325B9">
        <w:rPr>
          <w:rFonts w:ascii="Palatino Linotype" w:hAnsi="Palatino Linotype"/>
          <w:sz w:val="18"/>
          <w:szCs w:val="18"/>
        </w:rPr>
        <w:t xml:space="preserve"> selon ER (suivi par J. </w:t>
      </w:r>
      <w:proofErr w:type="gramStart"/>
      <w:r w:rsidR="006D4CD7" w:rsidRPr="00C325B9">
        <w:rPr>
          <w:rFonts w:ascii="Palatino Linotype" w:hAnsi="Palatino Linotype"/>
          <w:sz w:val="18"/>
          <w:szCs w:val="18"/>
        </w:rPr>
        <w:t>Pigeaud)  =</w:t>
      </w:r>
      <w:proofErr w:type="gramEnd"/>
      <w:r w:rsidR="006D4CD7"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D4CD7" w:rsidRPr="00C325B9">
        <w:rPr>
          <w:rFonts w:ascii="Palatino Linotype" w:hAnsi="Palatino Linotype"/>
          <w:sz w:val="18"/>
          <w:szCs w:val="18"/>
        </w:rPr>
        <w:t>à un degré supérieur</w:t>
      </w:r>
      <w:r w:rsidR="00F118C4" w:rsidRPr="00C325B9">
        <w:rPr>
          <w:rFonts w:ascii="Palatino Linotype" w:hAnsi="Palatino Linotype"/>
          <w:sz w:val="18"/>
          <w:szCs w:val="18"/>
        </w:rPr>
        <w:t xml:space="preserve"> </w:t>
      </w:r>
      <w:r w:rsidR="006D4CD7" w:rsidRPr="00C325B9">
        <w:rPr>
          <w:rFonts w:ascii="Palatino Linotype" w:hAnsi="Palatino Linotype"/>
          <w:sz w:val="18"/>
          <w:szCs w:val="18"/>
        </w:rPr>
        <w:t xml:space="preserve">».   Bailey au contraire : </w:t>
      </w:r>
      <w:r w:rsidR="006D4CD7" w:rsidRPr="00C325B9">
        <w:rPr>
          <w:rFonts w:ascii="Palatino Linotype" w:eastAsiaTheme="minorHAnsi" w:hAnsi="Palatino Linotype"/>
          <w:b/>
          <w:bCs/>
          <w:sz w:val="18"/>
          <w:szCs w:val="18"/>
          <w:lang w:eastAsia="en-US"/>
          <w14:ligatures w14:val="standardContextual"/>
        </w:rPr>
        <w:t>super</w:t>
      </w:r>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here</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is</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probably</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equivalent</w:t>
      </w:r>
      <w:proofErr w:type="spellEnd"/>
      <w:r w:rsidR="006D4CD7" w:rsidRPr="00C325B9">
        <w:rPr>
          <w:rFonts w:ascii="Palatino Linotype" w:eastAsiaTheme="minorHAnsi" w:hAnsi="Palatino Linotype"/>
          <w:sz w:val="18"/>
          <w:szCs w:val="18"/>
          <w:lang w:eastAsia="en-US"/>
          <w14:ligatures w14:val="standardContextual"/>
        </w:rPr>
        <w:t xml:space="preserve"> to </w:t>
      </w:r>
      <w:proofErr w:type="spellStart"/>
      <w:r w:rsidR="006D4CD7" w:rsidRPr="00C325B9">
        <w:rPr>
          <w:rFonts w:ascii="Palatino Linotype" w:eastAsiaTheme="minorHAnsi" w:hAnsi="Palatino Linotype"/>
          <w:sz w:val="18"/>
          <w:szCs w:val="18"/>
          <w:lang w:eastAsia="en-US"/>
          <w14:ligatures w14:val="standardContextual"/>
        </w:rPr>
        <w:t>insuper</w:t>
      </w:r>
      <w:proofErr w:type="spellEnd"/>
      <w:r w:rsidR="006D4CD7" w:rsidRPr="00C325B9">
        <w:rPr>
          <w:rFonts w:ascii="Palatino Linotype" w:eastAsiaTheme="minorHAnsi" w:hAnsi="Palatino Linotype"/>
          <w:sz w:val="18"/>
          <w:szCs w:val="18"/>
          <w:lang w:eastAsia="en-US"/>
          <w14:ligatures w14:val="standardContextual"/>
        </w:rPr>
        <w:t xml:space="preserve"> (cf. vi. 514) and not, as </w:t>
      </w:r>
      <w:proofErr w:type="spellStart"/>
      <w:r w:rsidR="006D4CD7" w:rsidRPr="00C325B9">
        <w:rPr>
          <w:rFonts w:ascii="Palatino Linotype" w:eastAsiaTheme="minorHAnsi" w:hAnsi="Palatino Linotype"/>
          <w:sz w:val="18"/>
          <w:szCs w:val="18"/>
          <w:lang w:eastAsia="en-US"/>
          <w14:ligatures w14:val="standardContextual"/>
        </w:rPr>
        <w:t>Emout</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takes</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it</w:t>
      </w:r>
      <w:proofErr w:type="spellEnd"/>
      <w:r w:rsidR="006D4CD7" w:rsidRPr="00C325B9">
        <w:rPr>
          <w:rFonts w:ascii="Palatino Linotype" w:eastAsiaTheme="minorHAnsi" w:hAnsi="Palatino Linotype"/>
          <w:sz w:val="18"/>
          <w:szCs w:val="18"/>
          <w:lang w:eastAsia="en-US"/>
          <w14:ligatures w14:val="standardContextual"/>
        </w:rPr>
        <w:t xml:space="preserve">, ‘in a </w:t>
      </w:r>
      <w:proofErr w:type="spellStart"/>
      <w:r w:rsidR="006D4CD7" w:rsidRPr="00C325B9">
        <w:rPr>
          <w:rFonts w:ascii="Palatino Linotype" w:eastAsiaTheme="minorHAnsi" w:hAnsi="Palatino Linotype"/>
          <w:sz w:val="18"/>
          <w:szCs w:val="18"/>
          <w:lang w:eastAsia="en-US"/>
          <w14:ligatures w14:val="standardContextual"/>
        </w:rPr>
        <w:t>higher</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degree</w:t>
      </w:r>
      <w:proofErr w:type="spellEnd"/>
      <w:r w:rsidR="006D4CD7" w:rsidRPr="00C325B9">
        <w:rPr>
          <w:rFonts w:ascii="Palatino Linotype" w:eastAsiaTheme="minorHAnsi" w:hAnsi="Palatino Linotype"/>
          <w:sz w:val="18"/>
          <w:szCs w:val="18"/>
          <w:lang w:eastAsia="en-US"/>
          <w14:ligatures w14:val="standardContextual"/>
        </w:rPr>
        <w:t xml:space="preserve">’. Munro </w:t>
      </w:r>
      <w:proofErr w:type="gramStart"/>
      <w:r w:rsidR="006D4CD7" w:rsidRPr="00C325B9">
        <w:rPr>
          <w:rFonts w:ascii="Palatino Linotype" w:eastAsiaTheme="minorHAnsi" w:hAnsi="Palatino Linotype"/>
          <w:sz w:val="18"/>
          <w:szCs w:val="18"/>
          <w:lang w:eastAsia="en-US"/>
          <w14:ligatures w14:val="standardContextual"/>
        </w:rPr>
        <w:t>( super</w:t>
      </w:r>
      <w:proofErr w:type="gramEnd"/>
      <w:r w:rsidR="006D4CD7" w:rsidRPr="00C325B9">
        <w:rPr>
          <w:rFonts w:ascii="Palatino Linotype" w:eastAsiaTheme="minorHAnsi" w:hAnsi="Palatino Linotype"/>
          <w:sz w:val="18"/>
          <w:szCs w:val="18"/>
          <w:lang w:eastAsia="en-US"/>
          <w14:ligatures w14:val="standardContextual"/>
        </w:rPr>
        <w:t xml:space="preserve"> = </w:t>
      </w:r>
      <w:proofErr w:type="spellStart"/>
      <w:r w:rsidR="006D4CD7" w:rsidRPr="00C325B9">
        <w:rPr>
          <w:rFonts w:ascii="Palatino Linotype" w:eastAsiaTheme="minorHAnsi" w:hAnsi="Palatino Linotype"/>
          <w:sz w:val="18"/>
          <w:szCs w:val="18"/>
          <w:lang w:eastAsia="en-US"/>
          <w14:ligatures w14:val="standardContextual"/>
        </w:rPr>
        <w:t>insuper</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wrongly</w:t>
      </w:r>
      <w:proofErr w:type="spellEnd"/>
      <w:r w:rsidR="006D4CD7" w:rsidRPr="00C325B9">
        <w:rPr>
          <w:rFonts w:ascii="Palatino Linotype" w:eastAsiaTheme="minorHAnsi" w:hAnsi="Palatino Linotype"/>
          <w:sz w:val="18"/>
          <w:szCs w:val="18"/>
          <w:lang w:eastAsia="en-US"/>
          <w14:ligatures w14:val="standardContextual"/>
        </w:rPr>
        <w:t xml:space="preserve"> tries to </w:t>
      </w:r>
      <w:proofErr w:type="spellStart"/>
      <w:r w:rsidR="006D4CD7" w:rsidRPr="00C325B9">
        <w:rPr>
          <w:rFonts w:ascii="Palatino Linotype" w:eastAsiaTheme="minorHAnsi" w:hAnsi="Palatino Linotype"/>
          <w:sz w:val="18"/>
          <w:szCs w:val="18"/>
          <w:lang w:eastAsia="en-US"/>
          <w14:ligatures w14:val="standardContextual"/>
        </w:rPr>
        <w:t>construe</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it</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with</w:t>
      </w:r>
      <w:proofErr w:type="spellEnd"/>
      <w:r w:rsidR="006D4CD7" w:rsidRPr="00C325B9">
        <w:rPr>
          <w:rFonts w:ascii="Palatino Linotype" w:eastAsiaTheme="minorHAnsi" w:hAnsi="Palatino Linotype"/>
          <w:sz w:val="18"/>
          <w:szCs w:val="18"/>
          <w:lang w:eastAsia="en-US"/>
          <w14:ligatures w14:val="standardContextual"/>
        </w:rPr>
        <w:t xml:space="preserve"> </w:t>
      </w:r>
      <w:proofErr w:type="spellStart"/>
      <w:r w:rsidR="006D4CD7" w:rsidRPr="00C325B9">
        <w:rPr>
          <w:rFonts w:ascii="Palatino Linotype" w:eastAsiaTheme="minorHAnsi" w:hAnsi="Palatino Linotype"/>
          <w:sz w:val="18"/>
          <w:szCs w:val="18"/>
          <w:lang w:eastAsia="en-US"/>
          <w14:ligatures w14:val="standardContextual"/>
        </w:rPr>
        <w:t>haberent</w:t>
      </w:r>
      <w:proofErr w:type="spellEnd"/>
      <w:r w:rsidR="006D4CD7" w:rsidRPr="00C325B9">
        <w:rPr>
          <w:rFonts w:ascii="Palatino Linotype" w:eastAsiaTheme="minorHAnsi" w:hAnsi="Palatino Linotype"/>
          <w:sz w:val="18"/>
          <w:szCs w:val="18"/>
          <w:lang w:eastAsia="en-US"/>
          <w14:ligatures w14:val="standardContextual"/>
        </w:rPr>
        <w:t>. Bailey traduit ‘</w:t>
      </w:r>
      <w:proofErr w:type="spellStart"/>
      <w:r w:rsidR="006D4CD7" w:rsidRPr="00C325B9">
        <w:rPr>
          <w:rFonts w:ascii="Palatino Linotype" w:eastAsiaTheme="minorHAnsi" w:hAnsi="Palatino Linotype"/>
          <w:sz w:val="18"/>
          <w:szCs w:val="18"/>
          <w:lang w:eastAsia="en-US"/>
          <w14:ligatures w14:val="standardContextual"/>
        </w:rPr>
        <w:t>which</w:t>
      </w:r>
      <w:proofErr w:type="spellEnd"/>
      <w:r w:rsidR="006D4CD7" w:rsidRPr="00C325B9">
        <w:rPr>
          <w:rFonts w:ascii="Palatino Linotype" w:eastAsiaTheme="minorHAnsi" w:hAnsi="Palatino Linotype"/>
          <w:sz w:val="18"/>
          <w:szCs w:val="18"/>
          <w:lang w:eastAsia="en-US"/>
          <w14:ligatures w14:val="standardContextual"/>
        </w:rPr>
        <w:t xml:space="preserve"> the </w:t>
      </w:r>
      <w:proofErr w:type="spellStart"/>
      <w:r w:rsidR="006D4CD7" w:rsidRPr="00C325B9">
        <w:rPr>
          <w:rFonts w:ascii="Palatino Linotype" w:eastAsiaTheme="minorHAnsi" w:hAnsi="Palatino Linotype"/>
          <w:sz w:val="18"/>
          <w:szCs w:val="18"/>
          <w:lang w:eastAsia="en-US"/>
          <w14:ligatures w14:val="standardContextual"/>
        </w:rPr>
        <w:t>whole</w:t>
      </w:r>
      <w:proofErr w:type="spellEnd"/>
      <w:r w:rsidR="006D4CD7" w:rsidRPr="00C325B9">
        <w:rPr>
          <w:rFonts w:ascii="Palatino Linotype" w:eastAsiaTheme="minorHAnsi" w:hAnsi="Palatino Linotype"/>
          <w:sz w:val="18"/>
          <w:szCs w:val="18"/>
          <w:lang w:eastAsia="en-US"/>
          <w14:ligatures w14:val="standardContextual"/>
        </w:rPr>
        <w:t xml:space="preserve"> body of </w:t>
      </w:r>
      <w:proofErr w:type="spellStart"/>
      <w:r w:rsidR="006D4CD7" w:rsidRPr="00C325B9">
        <w:rPr>
          <w:rFonts w:ascii="Palatino Linotype" w:eastAsiaTheme="minorHAnsi" w:hAnsi="Palatino Linotype"/>
          <w:sz w:val="18"/>
          <w:szCs w:val="18"/>
          <w:lang w:eastAsia="en-US"/>
          <w14:ligatures w14:val="standardContextual"/>
        </w:rPr>
        <w:t>fire</w:t>
      </w:r>
      <w:proofErr w:type="spellEnd"/>
      <w:r w:rsidR="006D4CD7" w:rsidRPr="00C325B9">
        <w:rPr>
          <w:rFonts w:ascii="Palatino Linotype" w:eastAsiaTheme="minorHAnsi" w:hAnsi="Palatino Linotype"/>
          <w:sz w:val="18"/>
          <w:szCs w:val="18"/>
          <w:lang w:eastAsia="en-US"/>
          <w14:ligatures w14:val="standardContextual"/>
        </w:rPr>
        <w:t xml:space="preserve"> has as </w:t>
      </w:r>
      <w:proofErr w:type="spellStart"/>
      <w:r w:rsidR="006D4CD7" w:rsidRPr="00C325B9">
        <w:rPr>
          <w:rFonts w:ascii="Palatino Linotype" w:eastAsiaTheme="minorHAnsi" w:hAnsi="Palatino Linotype"/>
          <w:sz w:val="18"/>
          <w:szCs w:val="18"/>
          <w:lang w:eastAsia="en-US"/>
          <w14:ligatures w14:val="standardContextual"/>
        </w:rPr>
        <w:t>well</w:t>
      </w:r>
      <w:proofErr w:type="spellEnd"/>
      <w:r w:rsidR="006D4CD7" w:rsidRPr="00C325B9">
        <w:rPr>
          <w:rFonts w:ascii="Palatino Linotype" w:eastAsiaTheme="minorHAnsi" w:hAnsi="Palatino Linotype"/>
          <w:sz w:val="18"/>
          <w:szCs w:val="18"/>
          <w:lang w:eastAsia="en-US"/>
          <w14:ligatures w14:val="standardContextual"/>
        </w:rPr>
        <w:t xml:space="preserve">”.   </w:t>
      </w:r>
      <w:bookmarkStart w:id="243" w:name="insuper"/>
      <w:bookmarkEnd w:id="243"/>
      <w:proofErr w:type="spellStart"/>
      <w:r w:rsidR="006D4CD7" w:rsidRPr="00C325B9">
        <w:rPr>
          <w:rFonts w:ascii="Palatino Linotype" w:hAnsi="Palatino Linotype"/>
          <w:b/>
          <w:bCs/>
          <w:sz w:val="18"/>
          <w:szCs w:val="18"/>
        </w:rPr>
        <w:t>Insŭpĕr</w:t>
      </w:r>
      <w:proofErr w:type="spellEnd"/>
      <w:r w:rsidR="006D4CD7" w:rsidRPr="00C325B9">
        <w:rPr>
          <w:rFonts w:ascii="Palatino Linotype" w:hAnsi="Palatino Linotype"/>
          <w:b/>
          <w:bCs/>
          <w:sz w:val="18"/>
          <w:szCs w:val="18"/>
        </w:rPr>
        <w:t xml:space="preserve">, </w:t>
      </w:r>
      <w:r w:rsidR="006D4CD7" w:rsidRPr="00C325B9">
        <w:rPr>
          <w:rFonts w:ascii="Palatino Linotype" w:hAnsi="Palatino Linotype"/>
          <w:i/>
          <w:iCs/>
          <w:sz w:val="18"/>
          <w:szCs w:val="18"/>
        </w:rPr>
        <w:t>adv</w:t>
      </w:r>
      <w:r w:rsidR="006D4CD7" w:rsidRPr="00C325B9">
        <w:rPr>
          <w:rFonts w:ascii="Palatino Linotype" w:hAnsi="Palatino Linotype"/>
          <w:sz w:val="18"/>
          <w:szCs w:val="18"/>
        </w:rPr>
        <w:t xml:space="preserve">. : - a - dessus, par-dessus. - b - de dessus, d'en haut. - c - en outre, encore, de plus. - d - de trop, surabondamment.    2 - </w:t>
      </w:r>
      <w:proofErr w:type="spellStart"/>
      <w:r w:rsidR="006D4CD7" w:rsidRPr="00C325B9">
        <w:rPr>
          <w:rFonts w:ascii="Palatino Linotype" w:hAnsi="Palatino Linotype"/>
          <w:sz w:val="18"/>
          <w:szCs w:val="18"/>
        </w:rPr>
        <w:t>insŭpĕr</w:t>
      </w:r>
      <w:proofErr w:type="spellEnd"/>
      <w:r w:rsidR="006D4CD7" w:rsidRPr="00C325B9">
        <w:rPr>
          <w:rFonts w:ascii="Palatino Linotype" w:hAnsi="Palatino Linotype"/>
          <w:sz w:val="18"/>
          <w:szCs w:val="18"/>
        </w:rPr>
        <w:t xml:space="preserve">, </w:t>
      </w:r>
      <w:proofErr w:type="spellStart"/>
      <w:r w:rsidR="006D4CD7" w:rsidRPr="00C325B9">
        <w:rPr>
          <w:rFonts w:ascii="Palatino Linotype" w:hAnsi="Palatino Linotype"/>
          <w:sz w:val="18"/>
          <w:szCs w:val="18"/>
        </w:rPr>
        <w:t>prép</w:t>
      </w:r>
      <w:proofErr w:type="spellEnd"/>
      <w:r w:rsidR="006D4CD7" w:rsidRPr="00C325B9">
        <w:rPr>
          <w:rFonts w:ascii="Palatino Linotype" w:hAnsi="Palatino Linotype"/>
          <w:sz w:val="18"/>
          <w:szCs w:val="18"/>
        </w:rPr>
        <w:t xml:space="preserve">. + </w:t>
      </w:r>
      <w:proofErr w:type="spellStart"/>
      <w:r w:rsidR="006D4CD7" w:rsidRPr="00C325B9">
        <w:rPr>
          <w:rFonts w:ascii="Palatino Linotype" w:hAnsi="Palatino Linotype"/>
          <w:sz w:val="18"/>
          <w:szCs w:val="18"/>
        </w:rPr>
        <w:t>abl</w:t>
      </w:r>
      <w:proofErr w:type="spellEnd"/>
      <w:r w:rsidR="006D4CD7" w:rsidRPr="00C325B9">
        <w:rPr>
          <w:rFonts w:ascii="Palatino Linotype" w:hAnsi="Palatino Linotype"/>
          <w:sz w:val="18"/>
          <w:szCs w:val="18"/>
        </w:rPr>
        <w:t xml:space="preserve">. </w:t>
      </w:r>
      <w:proofErr w:type="gramStart"/>
      <w:r w:rsidR="006D4CD7" w:rsidRPr="00C325B9">
        <w:rPr>
          <w:rFonts w:ascii="Palatino Linotype" w:hAnsi="Palatino Linotype"/>
          <w:sz w:val="18"/>
          <w:szCs w:val="18"/>
        </w:rPr>
        <w:t>ou</w:t>
      </w:r>
      <w:proofErr w:type="gramEnd"/>
      <w:r w:rsidR="006D4CD7" w:rsidRPr="00C325B9">
        <w:rPr>
          <w:rFonts w:ascii="Palatino Linotype" w:hAnsi="Palatino Linotype"/>
          <w:sz w:val="18"/>
          <w:szCs w:val="18"/>
        </w:rPr>
        <w:t xml:space="preserve"> acc. : sur, au-dessus de, par-dessus, outre. </w:t>
      </w:r>
      <w:r w:rsidR="0069318E" w:rsidRPr="00C325B9">
        <w:rPr>
          <w:rFonts w:ascii="Palatino Linotype" w:hAnsi="Palatino Linotype"/>
          <w:b/>
          <w:sz w:val="18"/>
          <w:szCs w:val="18"/>
        </w:rPr>
        <w:t xml:space="preserve"> </w:t>
      </w:r>
      <w:r w:rsidR="006D4CD7" w:rsidRPr="00C325B9">
        <w:rPr>
          <w:rFonts w:ascii="Palatino Linotype" w:hAnsi="Palatino Linotype"/>
          <w:b/>
          <w:sz w:val="18"/>
          <w:szCs w:val="18"/>
        </w:rPr>
        <w:br/>
        <w:t xml:space="preserve">      </w:t>
      </w:r>
      <w:r w:rsidR="0069318E" w:rsidRPr="00C325B9">
        <w:rPr>
          <w:rFonts w:ascii="Palatino Linotype" w:hAnsi="Palatino Linotype"/>
          <w:b/>
          <w:color w:val="C00000"/>
          <w:sz w:val="18"/>
          <w:szCs w:val="18"/>
        </w:rPr>
        <w:t xml:space="preserve"> </w:t>
      </w:r>
      <w:r w:rsidR="0069318E" w:rsidRPr="00C325B9">
        <w:rPr>
          <w:rFonts w:ascii="Palatino Linotype" w:hAnsi="Palatino Linotype"/>
          <w:b/>
          <w:bCs/>
          <w:color w:val="C00000"/>
          <w:sz w:val="18"/>
          <w:szCs w:val="18"/>
        </w:rPr>
        <w:t>NB.</w:t>
      </w:r>
      <w:r w:rsidR="0069318E" w:rsidRPr="00C325B9">
        <w:rPr>
          <w:rFonts w:ascii="Palatino Linotype" w:hAnsi="Palatino Linotype"/>
          <w:bCs/>
          <w:color w:val="C00000"/>
          <w:sz w:val="18"/>
          <w:szCs w:val="18"/>
        </w:rPr>
        <w:t xml:space="preserve"> </w:t>
      </w:r>
      <w:r w:rsidR="0069318E" w:rsidRPr="00C325B9">
        <w:rPr>
          <w:rFonts w:ascii="Palatino Linotype" w:hAnsi="Palatino Linotype"/>
          <w:b/>
          <w:bCs/>
          <w:sz w:val="18"/>
          <w:szCs w:val="18"/>
        </w:rPr>
        <w:t xml:space="preserve">Notion, Dictionnaire.   </w:t>
      </w:r>
      <w:proofErr w:type="spellStart"/>
      <w:r w:rsidR="0069318E" w:rsidRPr="00C325B9">
        <w:rPr>
          <w:rFonts w:ascii="Palatino Linotype" w:hAnsi="Palatino Linotype"/>
          <w:b/>
          <w:bCs/>
          <w:sz w:val="18"/>
          <w:szCs w:val="18"/>
        </w:rPr>
        <w:t>Nātūra</w:t>
      </w:r>
      <w:proofErr w:type="spellEnd"/>
      <w:r w:rsidR="0069318E" w:rsidRPr="00C325B9">
        <w:rPr>
          <w:rFonts w:ascii="Palatino Linotype" w:hAnsi="Palatino Linotype"/>
          <w:b/>
          <w:bCs/>
          <w:sz w:val="18"/>
          <w:szCs w:val="18"/>
        </w:rPr>
        <w:t>, æ, f.</w:t>
      </w:r>
      <w:r w:rsidR="0069318E" w:rsidRPr="00C325B9">
        <w:rPr>
          <w:rFonts w:ascii="Palatino Linotype" w:hAnsi="Palatino Linotype"/>
          <w:bCs/>
          <w:sz w:val="18"/>
          <w:szCs w:val="18"/>
        </w:rPr>
        <w:t xml:space="preserve"> [</w:t>
      </w:r>
      <w:proofErr w:type="spellStart"/>
      <w:r w:rsidR="0069318E" w:rsidRPr="00C325B9">
        <w:rPr>
          <w:rFonts w:ascii="Palatino Linotype" w:hAnsi="Palatino Linotype"/>
          <w:bCs/>
          <w:sz w:val="18"/>
          <w:szCs w:val="18"/>
        </w:rPr>
        <w:t>nascor</w:t>
      </w:r>
      <w:proofErr w:type="spellEnd"/>
      <w:r w:rsidR="0069318E" w:rsidRPr="00C325B9">
        <w:rPr>
          <w:rFonts w:ascii="Palatino Linotype" w:hAnsi="Palatino Linotype"/>
          <w:bCs/>
          <w:sz w:val="18"/>
          <w:szCs w:val="18"/>
        </w:rPr>
        <w:t>] : 1 - action de mettre au monde, génération, naissance</w:t>
      </w:r>
      <w:r w:rsidR="00CA3BD1" w:rsidRPr="00C325B9">
        <w:rPr>
          <w:rFonts w:ascii="Palatino Linotype" w:hAnsi="Palatino Linotype"/>
          <w:bCs/>
          <w:sz w:val="18"/>
          <w:szCs w:val="18"/>
        </w:rPr>
        <w:t xml:space="preserve"> </w:t>
      </w:r>
      <w:r w:rsidR="0069318E" w:rsidRPr="00C325B9">
        <w:rPr>
          <w:rFonts w:ascii="Palatino Linotype" w:hAnsi="Palatino Linotype"/>
          <w:bCs/>
          <w:sz w:val="18"/>
          <w:szCs w:val="18"/>
        </w:rPr>
        <w:t>;    2 - nature, essence, propriété, qualité, constitution, manière d'être, configuration (</w:t>
      </w:r>
      <w:r w:rsidR="0069318E" w:rsidRPr="00C325B9">
        <w:rPr>
          <w:rFonts w:ascii="Palatino Linotype" w:hAnsi="Palatino Linotype"/>
          <w:bCs/>
          <w:i/>
          <w:iCs/>
          <w:sz w:val="18"/>
          <w:szCs w:val="18"/>
        </w:rPr>
        <w:t>d'un lieu</w:t>
      </w:r>
      <w:r w:rsidR="0069318E" w:rsidRPr="00C325B9">
        <w:rPr>
          <w:rFonts w:ascii="Palatino Linotype" w:hAnsi="Palatino Linotype"/>
          <w:bCs/>
          <w:sz w:val="18"/>
          <w:szCs w:val="18"/>
        </w:rPr>
        <w:t>)</w:t>
      </w:r>
      <w:r w:rsidR="00CA3BD1" w:rsidRPr="00C325B9">
        <w:rPr>
          <w:rFonts w:ascii="Palatino Linotype" w:hAnsi="Palatino Linotype"/>
          <w:bCs/>
          <w:sz w:val="18"/>
          <w:szCs w:val="18"/>
        </w:rPr>
        <w:t xml:space="preserve"> </w:t>
      </w:r>
      <w:proofErr w:type="gramStart"/>
      <w:r w:rsidR="0069318E" w:rsidRPr="00C325B9">
        <w:rPr>
          <w:rFonts w:ascii="Palatino Linotype" w:hAnsi="Palatino Linotype"/>
          <w:bCs/>
          <w:sz w:val="18"/>
          <w:szCs w:val="18"/>
        </w:rPr>
        <w:t>;  —</w:t>
      </w:r>
      <w:proofErr w:type="gramEnd"/>
      <w:r w:rsidR="0069318E" w:rsidRPr="00C325B9">
        <w:rPr>
          <w:rFonts w:ascii="Palatino Linotype" w:hAnsi="Palatino Linotype"/>
          <w:bCs/>
          <w:i/>
          <w:iCs/>
          <w:sz w:val="18"/>
          <w:szCs w:val="18"/>
        </w:rPr>
        <w:t xml:space="preserve">dans Lucrèce, </w:t>
      </w:r>
      <w:proofErr w:type="spellStart"/>
      <w:r w:rsidR="0069318E" w:rsidRPr="00C325B9">
        <w:rPr>
          <w:rFonts w:ascii="Palatino Linotype" w:hAnsi="Palatino Linotype"/>
          <w:bCs/>
          <w:i/>
          <w:iCs/>
          <w:sz w:val="18"/>
          <w:szCs w:val="18"/>
        </w:rPr>
        <w:t>natura</w:t>
      </w:r>
      <w:proofErr w:type="spellEnd"/>
      <w:r w:rsidR="0069318E" w:rsidRPr="00C325B9">
        <w:rPr>
          <w:rFonts w:ascii="Palatino Linotype" w:hAnsi="Palatino Linotype"/>
          <w:bCs/>
          <w:i/>
          <w:iCs/>
          <w:sz w:val="18"/>
          <w:szCs w:val="18"/>
        </w:rPr>
        <w:t xml:space="preserve"> avec un </w:t>
      </w:r>
      <w:proofErr w:type="spellStart"/>
      <w:r w:rsidR="0069318E" w:rsidRPr="00C325B9">
        <w:rPr>
          <w:rFonts w:ascii="Palatino Linotype" w:hAnsi="Palatino Linotype"/>
          <w:bCs/>
          <w:i/>
          <w:iCs/>
          <w:sz w:val="18"/>
          <w:szCs w:val="18"/>
        </w:rPr>
        <w:t>gén</w:t>
      </w:r>
      <w:proofErr w:type="spellEnd"/>
      <w:r w:rsidR="0069318E" w:rsidRPr="00C325B9">
        <w:rPr>
          <w:rFonts w:ascii="Palatino Linotype" w:hAnsi="Palatino Linotype"/>
          <w:bCs/>
          <w:i/>
          <w:iCs/>
          <w:sz w:val="18"/>
          <w:szCs w:val="18"/>
        </w:rPr>
        <w:t xml:space="preserve">. </w:t>
      </w:r>
      <w:proofErr w:type="gramStart"/>
      <w:r w:rsidR="0069318E" w:rsidRPr="00C325B9">
        <w:rPr>
          <w:rFonts w:ascii="Palatino Linotype" w:hAnsi="Palatino Linotype"/>
          <w:bCs/>
          <w:i/>
          <w:iCs/>
          <w:sz w:val="18"/>
          <w:szCs w:val="18"/>
        </w:rPr>
        <w:t>forme</w:t>
      </w:r>
      <w:proofErr w:type="gramEnd"/>
      <w:r w:rsidR="0069318E" w:rsidRPr="00C325B9">
        <w:rPr>
          <w:rFonts w:ascii="Palatino Linotype" w:hAnsi="Palatino Linotype"/>
          <w:bCs/>
          <w:i/>
          <w:iCs/>
          <w:sz w:val="18"/>
          <w:szCs w:val="18"/>
        </w:rPr>
        <w:t xml:space="preserve"> souvent une sorte de périphrase.  ‖</w:t>
      </w:r>
      <w:r w:rsidR="00CA3BD1" w:rsidRPr="00C325B9">
        <w:rPr>
          <w:rFonts w:ascii="Palatino Linotype" w:hAnsi="Palatino Linotype"/>
          <w:bCs/>
          <w:sz w:val="18"/>
          <w:szCs w:val="18"/>
        </w:rPr>
        <w:t xml:space="preserve"> </w:t>
      </w:r>
      <w:proofErr w:type="spellStart"/>
      <w:r w:rsidR="0069318E" w:rsidRPr="00C325B9">
        <w:rPr>
          <w:rFonts w:ascii="Palatino Linotype" w:hAnsi="Palatino Linotype"/>
          <w:b/>
          <w:bCs/>
          <w:sz w:val="18"/>
          <w:szCs w:val="18"/>
        </w:rPr>
        <w:t>natura</w:t>
      </w:r>
      <w:proofErr w:type="spellEnd"/>
      <w:r w:rsidR="0069318E" w:rsidRPr="00C325B9">
        <w:rPr>
          <w:rFonts w:ascii="Palatino Linotype" w:hAnsi="Palatino Linotype"/>
          <w:b/>
          <w:bCs/>
          <w:sz w:val="18"/>
          <w:szCs w:val="18"/>
        </w:rPr>
        <w:t xml:space="preserve"> </w:t>
      </w:r>
      <w:proofErr w:type="spellStart"/>
      <w:r w:rsidR="0069318E" w:rsidRPr="00C325B9">
        <w:rPr>
          <w:rFonts w:ascii="Palatino Linotype" w:hAnsi="Palatino Linotype"/>
          <w:b/>
          <w:bCs/>
          <w:sz w:val="18"/>
          <w:szCs w:val="18"/>
        </w:rPr>
        <w:t>animantum</w:t>
      </w:r>
      <w:proofErr w:type="spellEnd"/>
      <w:r w:rsidR="0069318E" w:rsidRPr="00C325B9">
        <w:rPr>
          <w:rFonts w:ascii="Palatino Linotype" w:hAnsi="Palatino Linotype"/>
          <w:bCs/>
          <w:sz w:val="18"/>
          <w:szCs w:val="18"/>
        </w:rPr>
        <w:t xml:space="preserve">, </w:t>
      </w:r>
      <w:proofErr w:type="spellStart"/>
      <w:r w:rsidR="0069318E" w:rsidRPr="00C325B9">
        <w:rPr>
          <w:rFonts w:ascii="Palatino Linotype" w:hAnsi="Palatino Linotype"/>
          <w:bCs/>
          <w:sz w:val="18"/>
          <w:szCs w:val="18"/>
        </w:rPr>
        <w:t>Lucr</w:t>
      </w:r>
      <w:proofErr w:type="spellEnd"/>
      <w:r w:rsidR="0069318E" w:rsidRPr="00C325B9">
        <w:rPr>
          <w:rFonts w:ascii="Palatino Linotype" w:hAnsi="Palatino Linotype"/>
          <w:bCs/>
          <w:sz w:val="18"/>
          <w:szCs w:val="18"/>
        </w:rPr>
        <w:t xml:space="preserve">. 1,194 = </w:t>
      </w:r>
      <w:proofErr w:type="spellStart"/>
      <w:r w:rsidR="0069318E" w:rsidRPr="00C325B9">
        <w:rPr>
          <w:rFonts w:ascii="Palatino Linotype" w:hAnsi="Palatino Linotype"/>
          <w:b/>
          <w:bCs/>
          <w:sz w:val="18"/>
          <w:szCs w:val="18"/>
        </w:rPr>
        <w:t>animantes</w:t>
      </w:r>
      <w:proofErr w:type="spellEnd"/>
      <w:r w:rsidR="0069318E" w:rsidRPr="00C325B9">
        <w:rPr>
          <w:rFonts w:ascii="Palatino Linotype" w:hAnsi="Palatino Linotype"/>
          <w:bCs/>
          <w:sz w:val="18"/>
          <w:szCs w:val="18"/>
        </w:rPr>
        <w:t xml:space="preserve"> : les êtres vivants ‖</w:t>
      </w:r>
      <w:proofErr w:type="spellStart"/>
      <w:r w:rsidR="0069318E" w:rsidRPr="00C325B9">
        <w:rPr>
          <w:rFonts w:ascii="Palatino Linotype" w:hAnsi="Palatino Linotype"/>
          <w:b/>
          <w:bCs/>
          <w:sz w:val="18"/>
          <w:szCs w:val="18"/>
        </w:rPr>
        <w:t>animi</w:t>
      </w:r>
      <w:proofErr w:type="spellEnd"/>
      <w:r w:rsidR="0069318E" w:rsidRPr="00C325B9">
        <w:rPr>
          <w:rFonts w:ascii="Palatino Linotype" w:hAnsi="Palatino Linotype"/>
          <w:b/>
          <w:bCs/>
          <w:sz w:val="18"/>
          <w:szCs w:val="18"/>
        </w:rPr>
        <w:t xml:space="preserve"> </w:t>
      </w:r>
      <w:proofErr w:type="spellStart"/>
      <w:r w:rsidR="0069318E" w:rsidRPr="00C325B9">
        <w:rPr>
          <w:rFonts w:ascii="Palatino Linotype" w:hAnsi="Palatino Linotype"/>
          <w:b/>
          <w:bCs/>
          <w:sz w:val="18"/>
          <w:szCs w:val="18"/>
        </w:rPr>
        <w:t>natura</w:t>
      </w:r>
      <w:proofErr w:type="spellEnd"/>
      <w:r w:rsidR="0069318E" w:rsidRPr="00C325B9">
        <w:rPr>
          <w:rFonts w:ascii="Palatino Linotype" w:hAnsi="Palatino Linotype"/>
          <w:bCs/>
          <w:sz w:val="18"/>
          <w:szCs w:val="18"/>
        </w:rPr>
        <w:t xml:space="preserve">, </w:t>
      </w:r>
      <w:proofErr w:type="spellStart"/>
      <w:r w:rsidR="0069318E" w:rsidRPr="00C325B9">
        <w:rPr>
          <w:rFonts w:ascii="Palatino Linotype" w:hAnsi="Palatino Linotype"/>
          <w:bCs/>
          <w:sz w:val="18"/>
          <w:szCs w:val="18"/>
        </w:rPr>
        <w:t>Lucr</w:t>
      </w:r>
      <w:proofErr w:type="spellEnd"/>
      <w:r w:rsidR="0069318E" w:rsidRPr="00C325B9">
        <w:rPr>
          <w:rFonts w:ascii="Palatino Linotype" w:hAnsi="Palatino Linotype"/>
          <w:bCs/>
          <w:sz w:val="18"/>
          <w:szCs w:val="18"/>
        </w:rPr>
        <w:t>. 3, 43 =</w:t>
      </w:r>
      <w:r w:rsidR="0069318E" w:rsidRPr="00C325B9">
        <w:rPr>
          <w:rFonts w:ascii="Palatino Linotype" w:hAnsi="Palatino Linotype"/>
          <w:b/>
          <w:bCs/>
          <w:sz w:val="18"/>
          <w:szCs w:val="18"/>
        </w:rPr>
        <w:t>animus</w:t>
      </w:r>
      <w:r w:rsidR="00CA3BD1" w:rsidRPr="00C325B9">
        <w:rPr>
          <w:rFonts w:ascii="Palatino Linotype" w:hAnsi="Palatino Linotype"/>
          <w:bCs/>
          <w:sz w:val="18"/>
          <w:szCs w:val="18"/>
        </w:rPr>
        <w:t xml:space="preserve"> </w:t>
      </w:r>
      <w:r w:rsidR="0069318E" w:rsidRPr="00C325B9">
        <w:rPr>
          <w:rFonts w:ascii="Palatino Linotype" w:hAnsi="Palatino Linotype"/>
          <w:bCs/>
          <w:sz w:val="18"/>
          <w:szCs w:val="18"/>
        </w:rPr>
        <w:t>;      3 - nature (</w:t>
      </w:r>
      <w:r w:rsidR="0069318E" w:rsidRPr="00C325B9">
        <w:rPr>
          <w:rFonts w:ascii="Palatino Linotype" w:hAnsi="Palatino Linotype"/>
          <w:bCs/>
          <w:i/>
          <w:iCs/>
          <w:sz w:val="18"/>
          <w:szCs w:val="18"/>
        </w:rPr>
        <w:t>avec ses lois</w:t>
      </w:r>
      <w:r w:rsidR="0069318E" w:rsidRPr="00C325B9">
        <w:rPr>
          <w:rFonts w:ascii="Palatino Linotype" w:hAnsi="Palatino Linotype"/>
          <w:bCs/>
          <w:sz w:val="18"/>
          <w:szCs w:val="18"/>
        </w:rPr>
        <w:t>), ordre naturel, cours des choses</w:t>
      </w:r>
      <w:r w:rsidR="00CA3BD1" w:rsidRPr="00C325B9">
        <w:rPr>
          <w:rFonts w:ascii="Palatino Linotype" w:hAnsi="Palatino Linotype"/>
          <w:bCs/>
          <w:sz w:val="18"/>
          <w:szCs w:val="18"/>
        </w:rPr>
        <w:t xml:space="preserve"> </w:t>
      </w:r>
      <w:r w:rsidR="0069318E" w:rsidRPr="00C325B9">
        <w:rPr>
          <w:rFonts w:ascii="Palatino Linotype" w:hAnsi="Palatino Linotype"/>
          <w:bCs/>
          <w:sz w:val="18"/>
          <w:szCs w:val="18"/>
        </w:rPr>
        <w:t>;        4 - nature particulière (</w:t>
      </w:r>
      <w:r w:rsidR="0069318E" w:rsidRPr="00C325B9">
        <w:rPr>
          <w:rFonts w:ascii="Palatino Linotype" w:hAnsi="Palatino Linotype"/>
          <w:bCs/>
          <w:i/>
          <w:iCs/>
          <w:sz w:val="18"/>
          <w:szCs w:val="18"/>
        </w:rPr>
        <w:t>du corps ou de l'âme</w:t>
      </w:r>
      <w:r w:rsidR="0069318E" w:rsidRPr="00C325B9">
        <w:rPr>
          <w:rFonts w:ascii="Palatino Linotype" w:hAnsi="Palatino Linotype"/>
          <w:bCs/>
          <w:sz w:val="18"/>
          <w:szCs w:val="18"/>
        </w:rPr>
        <w:t>), dispositions naturelles, instinct, inclinations, tempérament, naturel, caractère</w:t>
      </w:r>
      <w:r w:rsidR="00CA3BD1" w:rsidRPr="00C325B9">
        <w:rPr>
          <w:rFonts w:ascii="Palatino Linotype" w:hAnsi="Palatino Linotype"/>
          <w:bCs/>
          <w:sz w:val="18"/>
          <w:szCs w:val="18"/>
        </w:rPr>
        <w:t xml:space="preserve"> </w:t>
      </w:r>
      <w:proofErr w:type="gramStart"/>
      <w:r w:rsidR="0069318E" w:rsidRPr="00C325B9">
        <w:rPr>
          <w:rFonts w:ascii="Palatino Linotype" w:hAnsi="Palatino Linotype"/>
          <w:bCs/>
          <w:sz w:val="18"/>
          <w:szCs w:val="18"/>
        </w:rPr>
        <w:t xml:space="preserve">;  </w:t>
      </w:r>
      <w:proofErr w:type="spellStart"/>
      <w:r w:rsidR="0069318E" w:rsidRPr="00C325B9">
        <w:rPr>
          <w:rFonts w:ascii="Palatino Linotype" w:hAnsi="Palatino Linotype"/>
          <w:bCs/>
          <w:i/>
          <w:iCs/>
          <w:sz w:val="18"/>
          <w:szCs w:val="18"/>
        </w:rPr>
        <w:t>plur</w:t>
      </w:r>
      <w:proofErr w:type="spellEnd"/>
      <w:r w:rsidR="0069318E" w:rsidRPr="00C325B9">
        <w:rPr>
          <w:rFonts w:ascii="Palatino Linotype" w:hAnsi="Palatino Linotype"/>
          <w:bCs/>
          <w:i/>
          <w:iCs/>
          <w:sz w:val="18"/>
          <w:szCs w:val="18"/>
        </w:rPr>
        <w:t>.</w:t>
      </w:r>
      <w:proofErr w:type="gramEnd"/>
      <w:r w:rsidR="0069318E" w:rsidRPr="00C325B9">
        <w:rPr>
          <w:rFonts w:ascii="Palatino Linotype" w:hAnsi="Palatino Linotype"/>
          <w:bCs/>
          <w:sz w:val="18"/>
          <w:szCs w:val="18"/>
        </w:rPr>
        <w:t xml:space="preserve"> </w:t>
      </w:r>
      <w:proofErr w:type="spellStart"/>
      <w:r w:rsidR="0069318E" w:rsidRPr="00C325B9">
        <w:rPr>
          <w:rFonts w:ascii="Palatino Linotype" w:hAnsi="Palatino Linotype"/>
          <w:b/>
          <w:bCs/>
          <w:sz w:val="18"/>
          <w:szCs w:val="18"/>
        </w:rPr>
        <w:t>naturæ</w:t>
      </w:r>
      <w:proofErr w:type="spellEnd"/>
      <w:r w:rsidR="0069318E" w:rsidRPr="00C325B9">
        <w:rPr>
          <w:rFonts w:ascii="Palatino Linotype" w:hAnsi="Palatino Linotype"/>
          <w:bCs/>
          <w:sz w:val="18"/>
          <w:szCs w:val="18"/>
        </w:rPr>
        <w:t xml:space="preserve"> </w:t>
      </w:r>
      <w:proofErr w:type="gramStart"/>
      <w:r w:rsidR="0069318E" w:rsidRPr="00C325B9">
        <w:rPr>
          <w:rFonts w:ascii="Palatino Linotype" w:hAnsi="Palatino Linotype"/>
          <w:bCs/>
          <w:sz w:val="18"/>
          <w:szCs w:val="18"/>
        </w:rPr>
        <w:t>( Cic</w:t>
      </w:r>
      <w:proofErr w:type="gramEnd"/>
      <w:r w:rsidR="0069318E" w:rsidRPr="00C325B9">
        <w:rPr>
          <w:rFonts w:ascii="Palatino Linotype" w:hAnsi="Palatino Linotype"/>
          <w:bCs/>
          <w:sz w:val="18"/>
          <w:szCs w:val="18"/>
        </w:rPr>
        <w:t>.</w:t>
      </w:r>
      <w:proofErr w:type="gramStart"/>
      <w:r w:rsidR="0069318E" w:rsidRPr="00C325B9">
        <w:rPr>
          <w:rFonts w:ascii="Palatino Linotype" w:hAnsi="Palatino Linotype"/>
          <w:bCs/>
          <w:sz w:val="18"/>
          <w:szCs w:val="18"/>
        </w:rPr>
        <w:t>):</w:t>
      </w:r>
      <w:proofErr w:type="gramEnd"/>
      <w:r w:rsidR="0069318E" w:rsidRPr="00C325B9">
        <w:rPr>
          <w:rFonts w:ascii="Palatino Linotype" w:hAnsi="Palatino Linotype"/>
          <w:bCs/>
          <w:sz w:val="18"/>
          <w:szCs w:val="18"/>
        </w:rPr>
        <w:t xml:space="preserve"> caractères, types</w:t>
      </w:r>
      <w:r w:rsidR="00CA3BD1" w:rsidRPr="00C325B9">
        <w:rPr>
          <w:rFonts w:ascii="Palatino Linotype" w:hAnsi="Palatino Linotype"/>
          <w:bCs/>
          <w:i/>
          <w:iCs/>
          <w:sz w:val="18"/>
          <w:szCs w:val="18"/>
        </w:rPr>
        <w:t xml:space="preserve"> </w:t>
      </w:r>
      <w:r w:rsidR="0069318E" w:rsidRPr="00C325B9">
        <w:rPr>
          <w:rFonts w:ascii="Palatino Linotype" w:hAnsi="Palatino Linotype"/>
          <w:bCs/>
          <w:i/>
          <w:iCs/>
          <w:sz w:val="18"/>
          <w:szCs w:val="18"/>
        </w:rPr>
        <w:t xml:space="preserve">;       </w:t>
      </w:r>
      <w:r w:rsidR="0069318E" w:rsidRPr="00C325B9">
        <w:rPr>
          <w:rFonts w:ascii="Palatino Linotype" w:hAnsi="Palatino Linotype"/>
          <w:bCs/>
          <w:sz w:val="18"/>
          <w:szCs w:val="18"/>
        </w:rPr>
        <w:t>5 - le monde, la nature, l'univers ‖</w:t>
      </w:r>
      <w:proofErr w:type="spellStart"/>
      <w:r w:rsidR="0069318E" w:rsidRPr="00C325B9">
        <w:rPr>
          <w:rFonts w:ascii="Palatino Linotype" w:hAnsi="Palatino Linotype"/>
          <w:b/>
          <w:bCs/>
          <w:sz w:val="18"/>
          <w:szCs w:val="18"/>
        </w:rPr>
        <w:t>natura</w:t>
      </w:r>
      <w:proofErr w:type="spellEnd"/>
      <w:r w:rsidR="0069318E" w:rsidRPr="00C325B9">
        <w:rPr>
          <w:rFonts w:ascii="Palatino Linotype" w:hAnsi="Palatino Linotype"/>
          <w:b/>
          <w:bCs/>
          <w:sz w:val="18"/>
          <w:szCs w:val="18"/>
        </w:rPr>
        <w:t xml:space="preserve"> </w:t>
      </w:r>
      <w:proofErr w:type="spellStart"/>
      <w:r w:rsidR="0069318E" w:rsidRPr="00C325B9">
        <w:rPr>
          <w:rFonts w:ascii="Palatino Linotype" w:hAnsi="Palatino Linotype"/>
          <w:b/>
          <w:bCs/>
          <w:sz w:val="18"/>
          <w:szCs w:val="18"/>
        </w:rPr>
        <w:t>rerum</w:t>
      </w:r>
      <w:proofErr w:type="spellEnd"/>
      <w:r w:rsidR="0069318E" w:rsidRPr="00C325B9">
        <w:rPr>
          <w:rFonts w:ascii="Palatino Linotype" w:hAnsi="Palatino Linotype"/>
          <w:b/>
          <w:bCs/>
          <w:sz w:val="18"/>
          <w:szCs w:val="18"/>
        </w:rPr>
        <w:t xml:space="preserve"> (</w:t>
      </w:r>
      <w:proofErr w:type="spellStart"/>
      <w:r w:rsidR="0069318E" w:rsidRPr="00C325B9">
        <w:rPr>
          <w:rFonts w:ascii="Palatino Linotype" w:hAnsi="Palatino Linotype"/>
          <w:b/>
          <w:bCs/>
          <w:sz w:val="18"/>
          <w:szCs w:val="18"/>
        </w:rPr>
        <w:t>natura</w:t>
      </w:r>
      <w:proofErr w:type="spellEnd"/>
      <w:r w:rsidR="0069318E" w:rsidRPr="00C325B9">
        <w:rPr>
          <w:rFonts w:ascii="Palatino Linotype" w:hAnsi="Palatino Linotype"/>
          <w:b/>
          <w:bCs/>
          <w:sz w:val="18"/>
          <w:szCs w:val="18"/>
        </w:rPr>
        <w:t xml:space="preserve"> </w:t>
      </w:r>
      <w:proofErr w:type="spellStart"/>
      <w:r w:rsidR="0069318E" w:rsidRPr="00C325B9">
        <w:rPr>
          <w:rFonts w:ascii="Palatino Linotype" w:hAnsi="Palatino Linotype"/>
          <w:b/>
          <w:bCs/>
          <w:sz w:val="18"/>
          <w:szCs w:val="18"/>
        </w:rPr>
        <w:t>mundi</w:t>
      </w:r>
      <w:proofErr w:type="spellEnd"/>
      <w:r w:rsidR="0069318E" w:rsidRPr="00C325B9">
        <w:rPr>
          <w:rFonts w:ascii="Palatino Linotype" w:hAnsi="Palatino Linotype"/>
          <w:b/>
          <w:bCs/>
          <w:sz w:val="18"/>
          <w:szCs w:val="18"/>
        </w:rPr>
        <w:t xml:space="preserve">) </w:t>
      </w:r>
      <w:r w:rsidR="0069318E" w:rsidRPr="00C325B9">
        <w:rPr>
          <w:rFonts w:ascii="Palatino Linotype" w:hAnsi="Palatino Linotype"/>
          <w:bCs/>
          <w:sz w:val="18"/>
          <w:szCs w:val="18"/>
        </w:rPr>
        <w:t>: la nature, le monde, l'univers.</w:t>
      </w:r>
      <w:r w:rsidR="00CA3BD1" w:rsidRPr="00C325B9">
        <w:rPr>
          <w:rFonts w:ascii="Palatino Linotype" w:hAnsi="Palatino Linotype"/>
          <w:bCs/>
          <w:sz w:val="18"/>
          <w:szCs w:val="18"/>
        </w:rPr>
        <w:t xml:space="preserve"> </w:t>
      </w:r>
      <w:r w:rsidR="0069318E" w:rsidRPr="00C325B9">
        <w:rPr>
          <w:rFonts w:ascii="Palatino Linotype" w:hAnsi="Palatino Linotype"/>
          <w:bCs/>
          <w:sz w:val="18"/>
          <w:szCs w:val="18"/>
        </w:rPr>
        <w:t>; 6 - matière, élément, espèce, sorte.</w:t>
      </w:r>
    </w:p>
  </w:footnote>
  <w:footnote w:id="650">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6D4CD7" w:rsidRPr="00C325B9">
        <w:rPr>
          <w:rFonts w:ascii="Palatino Linotype" w:hAnsi="Palatino Linotype" w:cs="Times New Roman"/>
          <w:b/>
          <w:sz w:val="18"/>
          <w:szCs w:val="18"/>
        </w:rPr>
        <w:t xml:space="preserve">650. — </w:t>
      </w:r>
      <w:proofErr w:type="spellStart"/>
      <w:r w:rsidR="006D4CD7" w:rsidRPr="00C325B9">
        <w:rPr>
          <w:rFonts w:ascii="Palatino Linotype" w:hAnsi="Palatino Linotype" w:cs="Times New Roman"/>
          <w:b/>
          <w:sz w:val="18"/>
          <w:szCs w:val="18"/>
        </w:rPr>
        <w:t>Acrior</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ardor</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enim</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conductis</w:t>
      </w:r>
      <w:proofErr w:type="spellEnd"/>
      <w:r w:rsidR="006D4CD7" w:rsidRPr="00C325B9">
        <w:rPr>
          <w:rFonts w:ascii="Palatino Linotype" w:hAnsi="Palatino Linotype" w:cs="Times New Roman"/>
          <w:b/>
          <w:sz w:val="18"/>
          <w:szCs w:val="18"/>
        </w:rPr>
        <w:t xml:space="preserve"> partibus </w:t>
      </w:r>
      <w:proofErr w:type="spellStart"/>
      <w:r w:rsidR="006D4CD7" w:rsidRPr="00C325B9">
        <w:rPr>
          <w:rFonts w:ascii="Palatino Linotype" w:hAnsi="Palatino Linotype" w:cs="Times New Roman"/>
          <w:b/>
          <w:sz w:val="18"/>
          <w:szCs w:val="18"/>
        </w:rPr>
        <w:t>esset</w:t>
      </w:r>
      <w:proofErr w:type="spellEnd"/>
      <w:r w:rsidR="006D4CD7" w:rsidRPr="00C325B9">
        <w:rPr>
          <w:rFonts w:ascii="Palatino Linotype" w:hAnsi="Palatino Linotype" w:cs="Times New Roman"/>
          <w:b/>
          <w:sz w:val="18"/>
          <w:szCs w:val="18"/>
        </w:rPr>
        <w:t xml:space="preserve">, </w:t>
      </w:r>
      <w:r w:rsidR="006D4CD7" w:rsidRPr="00C325B9">
        <w:rPr>
          <w:rStyle w:val="Appelnotedebasdep"/>
          <w:rFonts w:ascii="Palatino Linotype" w:hAnsi="Palatino Linotype" w:cs="Times New Roman"/>
          <w:b/>
          <w:sz w:val="18"/>
          <w:szCs w:val="18"/>
          <w:vertAlign w:val="baseline"/>
        </w:rPr>
        <w:t xml:space="preserve">  </w:t>
      </w:r>
      <w:r w:rsidR="006D4CD7" w:rsidRPr="00C325B9">
        <w:rPr>
          <w:rFonts w:ascii="Palatino Linotype" w:hAnsi="Palatino Linotype" w:cs="Times New Roman"/>
          <w:b/>
          <w:sz w:val="18"/>
          <w:szCs w:val="18"/>
        </w:rPr>
        <w:t>—</w:t>
      </w:r>
      <w:r w:rsidR="006D4CD7" w:rsidRPr="00C325B9">
        <w:rPr>
          <w:rFonts w:ascii="Palatino Linotype" w:hAnsi="Palatino Linotype" w:cs="Times New Roman"/>
          <w:sz w:val="18"/>
          <w:szCs w:val="18"/>
        </w:rPr>
        <w:t xml:space="preserve">   </w:t>
      </w:r>
      <w:bookmarkStart w:id="244" w:name="ardor"/>
      <w:bookmarkEnd w:id="244"/>
      <w:proofErr w:type="spellStart"/>
      <w:r w:rsidR="006D4CD7" w:rsidRPr="00C325B9">
        <w:rPr>
          <w:rFonts w:ascii="Palatino Linotype" w:hAnsi="Palatino Linotype" w:cs="Times New Roman"/>
          <w:b/>
          <w:bCs/>
          <w:sz w:val="18"/>
          <w:szCs w:val="18"/>
        </w:rPr>
        <w:t>Ardŏr</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ōris</w:t>
      </w:r>
      <w:proofErr w:type="spellEnd"/>
      <w:r w:rsidR="006D4CD7"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ardeur, chaleur extrême, feu.</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w:t>
      </w:r>
      <w:bookmarkStart w:id="245" w:name="conduco"/>
      <w:bookmarkEnd w:id="245"/>
      <w:proofErr w:type="spellStart"/>
      <w:r w:rsidR="006D4CD7" w:rsidRPr="00C325B9">
        <w:rPr>
          <w:rFonts w:ascii="Palatino Linotype" w:hAnsi="Palatino Linotype" w:cs="Times New Roman"/>
          <w:b/>
          <w:bCs/>
          <w:sz w:val="18"/>
          <w:szCs w:val="18"/>
        </w:rPr>
        <w:t>Condūco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sz w:val="18"/>
          <w:szCs w:val="18"/>
        </w:rPr>
        <w:t>ĕre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dūxi</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ductum</w:t>
      </w:r>
      <w:proofErr w:type="spellEnd"/>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tr. - conduire ensemble (en masse, en bloc), rassembler </w:t>
      </w:r>
      <w:r w:rsidR="006D4CD7" w:rsidRPr="00C325B9">
        <w:rPr>
          <w:rFonts w:ascii="Palatino Linotype" w:hAnsi="Palatino Linotype" w:cs="Times New Roman"/>
          <w:sz w:val="18"/>
          <w:szCs w:val="18"/>
        </w:rPr>
        <w:sym w:font="Symbol" w:char="F0AE"/>
      </w:r>
      <w:r w:rsidR="006D4CD7" w:rsidRPr="00C325B9">
        <w:rPr>
          <w:rFonts w:ascii="Palatino Linotype" w:hAnsi="Palatino Linotype" w:cs="Times New Roman"/>
          <w:sz w:val="18"/>
          <w:szCs w:val="18"/>
        </w:rPr>
        <w:t xml:space="preserve"> condenser </w:t>
      </w:r>
      <w:proofErr w:type="gramStart"/>
      <w:r w:rsidR="006D4CD7" w:rsidRPr="00C325B9">
        <w:rPr>
          <w:rFonts w:ascii="Palatino Linotype" w:hAnsi="Palatino Linotype" w:cs="Times New Roman"/>
          <w:sz w:val="18"/>
          <w:szCs w:val="18"/>
        </w:rPr>
        <w:t>( ER</w:t>
      </w:r>
      <w:proofErr w:type="gram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B.).  </w:t>
      </w:r>
      <w:r w:rsidRPr="00C325B9">
        <w:rPr>
          <w:rFonts w:ascii="Palatino Linotype" w:hAnsi="Palatino Linotype" w:cs="Times New Roman"/>
          <w:b/>
          <w:sz w:val="18"/>
          <w:szCs w:val="18"/>
        </w:rPr>
        <w:t xml:space="preserve">   </w:t>
      </w:r>
    </w:p>
  </w:footnote>
  <w:footnote w:id="651">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sz w:val="18"/>
          <w:szCs w:val="18"/>
        </w:rPr>
        <w:t xml:space="preserve">651. — </w:t>
      </w:r>
      <w:proofErr w:type="spellStart"/>
      <w:r w:rsidR="006D4CD7" w:rsidRPr="00C325B9">
        <w:rPr>
          <w:rFonts w:ascii="Palatino Linotype" w:hAnsi="Palatino Linotype" w:cs="Times New Roman"/>
          <w:b/>
          <w:sz w:val="18"/>
          <w:szCs w:val="18"/>
        </w:rPr>
        <w:t>langu</w:t>
      </w:r>
      <w:r w:rsidR="006D4CD7" w:rsidRPr="00C325B9">
        <w:rPr>
          <w:rFonts w:ascii="Palatino Linotype" w:hAnsi="Palatino Linotype" w:cs="Times New Roman"/>
          <w:b/>
          <w:bCs/>
          <w:sz w:val="18"/>
          <w:szCs w:val="18"/>
        </w:rPr>
        <w:t>ĭ</w:t>
      </w:r>
      <w:r w:rsidR="006D4CD7" w:rsidRPr="00C325B9">
        <w:rPr>
          <w:rFonts w:ascii="Palatino Linotype" w:hAnsi="Palatino Linotype" w:cs="Times New Roman"/>
          <w:b/>
          <w:sz w:val="18"/>
          <w:szCs w:val="18"/>
        </w:rPr>
        <w:t>d</w:t>
      </w:r>
      <w:r w:rsidR="006D4CD7" w:rsidRPr="00C325B9">
        <w:rPr>
          <w:rFonts w:ascii="Palatino Linotype" w:hAnsi="Palatino Linotype" w:cs="Times New Roman"/>
          <w:b/>
          <w:bCs/>
          <w:sz w:val="18"/>
          <w:szCs w:val="18"/>
        </w:rPr>
        <w:t>ĭ</w:t>
      </w:r>
      <w:r w:rsidR="006D4CD7" w:rsidRPr="00C325B9">
        <w:rPr>
          <w:rFonts w:ascii="Palatino Linotype" w:hAnsi="Palatino Linotype" w:cs="Times New Roman"/>
          <w:b/>
          <w:sz w:val="18"/>
          <w:szCs w:val="18"/>
        </w:rPr>
        <w:t>or</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porro</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disiectis</w:t>
      </w:r>
      <w:proofErr w:type="spellEnd"/>
      <w:r w:rsidR="006D4CD7" w:rsidRPr="00C325B9">
        <w:rPr>
          <w:rFonts w:ascii="Palatino Linotype" w:hAnsi="Palatino Linotype" w:cs="Times New Roman"/>
          <w:b/>
          <w:sz w:val="18"/>
          <w:szCs w:val="18"/>
        </w:rPr>
        <w:t xml:space="preserve"> disque </w:t>
      </w:r>
      <w:proofErr w:type="spellStart"/>
      <w:r w:rsidR="006D4CD7" w:rsidRPr="00C325B9">
        <w:rPr>
          <w:rFonts w:ascii="Palatino Linotype" w:hAnsi="Palatino Linotype" w:cs="Times New Roman"/>
          <w:b/>
          <w:sz w:val="18"/>
          <w:szCs w:val="18"/>
        </w:rPr>
        <w:t>sipatis</w:t>
      </w:r>
      <w:proofErr w:type="spellEnd"/>
      <w:r w:rsidR="006D4CD7" w:rsidRPr="00C325B9">
        <w:rPr>
          <w:rFonts w:ascii="Palatino Linotype" w:hAnsi="Palatino Linotype" w:cs="Times New Roman"/>
          <w:b/>
          <w:sz w:val="18"/>
          <w:szCs w:val="18"/>
        </w:rPr>
        <w:t xml:space="preserve">. </w:t>
      </w:r>
      <w:r w:rsidR="006D4CD7" w:rsidRPr="00C325B9">
        <w:rPr>
          <w:rStyle w:val="Appelnotedebasdep"/>
          <w:rFonts w:ascii="Palatino Linotype" w:hAnsi="Palatino Linotype" w:cs="Times New Roman"/>
          <w:b/>
          <w:sz w:val="18"/>
          <w:szCs w:val="18"/>
          <w:vertAlign w:val="baseline"/>
        </w:rPr>
        <w:t xml:space="preserve">  </w:t>
      </w:r>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langu</w:t>
      </w:r>
      <w:r w:rsidR="006D4CD7" w:rsidRPr="00C325B9">
        <w:rPr>
          <w:rFonts w:ascii="Palatino Linotype" w:hAnsi="Palatino Linotype" w:cs="Times New Roman"/>
          <w:b/>
          <w:bCs/>
          <w:sz w:val="18"/>
          <w:szCs w:val="18"/>
        </w:rPr>
        <w:t>ĭ</w:t>
      </w:r>
      <w:r w:rsidR="006D4CD7" w:rsidRPr="00C325B9">
        <w:rPr>
          <w:rFonts w:ascii="Palatino Linotype" w:hAnsi="Palatino Linotype" w:cs="Times New Roman"/>
          <w:b/>
          <w:sz w:val="18"/>
          <w:szCs w:val="18"/>
        </w:rPr>
        <w:t>d</w:t>
      </w:r>
      <w:r w:rsidR="006D4CD7" w:rsidRPr="00C325B9">
        <w:rPr>
          <w:rFonts w:ascii="Palatino Linotype" w:hAnsi="Palatino Linotype" w:cs="Times New Roman"/>
          <w:b/>
          <w:bCs/>
          <w:sz w:val="18"/>
          <w:szCs w:val="18"/>
        </w:rPr>
        <w:t>ĭ</w:t>
      </w:r>
      <w:r w:rsidR="006D4CD7" w:rsidRPr="00C325B9">
        <w:rPr>
          <w:rFonts w:ascii="Palatino Linotype" w:hAnsi="Palatino Linotype" w:cs="Times New Roman"/>
          <w:b/>
          <w:sz w:val="18"/>
          <w:szCs w:val="18"/>
        </w:rPr>
        <w:t>or</w:t>
      </w:r>
      <w:proofErr w:type="spellEnd"/>
      <w:r w:rsidR="006D4CD7" w:rsidRPr="00C325B9">
        <w:rPr>
          <w:rFonts w:ascii="Palatino Linotype" w:hAnsi="Palatino Linotype" w:cs="Times New Roman"/>
          <w:b/>
          <w:sz w:val="18"/>
          <w:szCs w:val="18"/>
        </w:rPr>
        <w:t xml:space="preserve"> &lt;</w:t>
      </w:r>
      <w:proofErr w:type="spellStart"/>
      <w:r w:rsidR="006D4CD7" w:rsidRPr="00C325B9">
        <w:rPr>
          <w:rFonts w:ascii="Palatino Linotype" w:hAnsi="Palatino Linotype" w:cs="Times New Roman"/>
          <w:b/>
          <w:sz w:val="18"/>
          <w:szCs w:val="18"/>
        </w:rPr>
        <w:t>ardor</w:t>
      </w:r>
      <w:proofErr w:type="spellEnd"/>
      <w:r w:rsidR="006D4CD7" w:rsidRPr="00C325B9">
        <w:rPr>
          <w:rFonts w:ascii="Palatino Linotype" w:hAnsi="Palatino Linotype" w:cs="Times New Roman"/>
          <w:b/>
          <w:sz w:val="18"/>
          <w:szCs w:val="18"/>
        </w:rPr>
        <w:t>&gt;</w:t>
      </w:r>
      <w:r w:rsidR="00F118C4" w:rsidRPr="00C325B9">
        <w:rPr>
          <w:rFonts w:ascii="Palatino Linotype" w:hAnsi="Palatino Linotype" w:cs="Times New Roman"/>
          <w:b/>
          <w:sz w:val="18"/>
          <w:szCs w:val="18"/>
        </w:rPr>
        <w:t xml:space="preserve"> </w:t>
      </w:r>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disiectis</w:t>
      </w:r>
      <w:proofErr w:type="spellEnd"/>
      <w:r w:rsidR="006D4CD7" w:rsidRPr="00C325B9">
        <w:rPr>
          <w:rFonts w:ascii="Palatino Linotype" w:hAnsi="Palatino Linotype" w:cs="Times New Roman"/>
          <w:b/>
          <w:sz w:val="18"/>
          <w:szCs w:val="18"/>
        </w:rPr>
        <w:t xml:space="preserve"> et </w:t>
      </w:r>
      <w:proofErr w:type="spellStart"/>
      <w:r w:rsidR="006D4CD7" w:rsidRPr="00C325B9">
        <w:rPr>
          <w:rFonts w:ascii="Palatino Linotype" w:hAnsi="Palatino Linotype" w:cs="Times New Roman"/>
          <w:b/>
          <w:sz w:val="18"/>
          <w:szCs w:val="18"/>
        </w:rPr>
        <w:t>dissipatis</w:t>
      </w:r>
      <w:proofErr w:type="spellEnd"/>
      <w:r w:rsidR="006D4CD7" w:rsidRPr="00C325B9">
        <w:rPr>
          <w:rFonts w:ascii="Palatino Linotype" w:hAnsi="Palatino Linotype" w:cs="Times New Roman"/>
          <w:b/>
          <w:sz w:val="18"/>
          <w:szCs w:val="18"/>
        </w:rPr>
        <w:t xml:space="preserve"> &lt;partibus&gt;.     </w:t>
      </w:r>
      <w:proofErr w:type="spellStart"/>
      <w:r w:rsidR="006D4CD7" w:rsidRPr="00C325B9">
        <w:rPr>
          <w:rFonts w:ascii="Palatino Linotype" w:hAnsi="Palatino Linotype" w:cs="Times New Roman"/>
          <w:b/>
          <w:sz w:val="18"/>
          <w:szCs w:val="18"/>
        </w:rPr>
        <w:t>Lan</w:t>
      </w:r>
      <w:r w:rsidR="006D4CD7" w:rsidRPr="00C325B9">
        <w:rPr>
          <w:rFonts w:ascii="Palatino Linotype" w:hAnsi="Palatino Linotype" w:cs="Times New Roman"/>
          <w:b/>
          <w:bCs/>
          <w:sz w:val="18"/>
          <w:szCs w:val="18"/>
        </w:rPr>
        <w:t>guĭdus</w:t>
      </w:r>
      <w:proofErr w:type="spellEnd"/>
      <w:r w:rsidR="006D4CD7" w:rsidRPr="00C325B9">
        <w:rPr>
          <w:rFonts w:ascii="Palatino Linotype" w:hAnsi="Palatino Linotype" w:cs="Times New Roman"/>
          <w:b/>
          <w:bCs/>
          <w:sz w:val="18"/>
          <w:szCs w:val="18"/>
        </w:rPr>
        <w:t xml:space="preserve">, a, </w:t>
      </w:r>
      <w:proofErr w:type="gramStart"/>
      <w:r w:rsidR="006D4CD7" w:rsidRPr="00C325B9">
        <w:rPr>
          <w:rFonts w:ascii="Palatino Linotype" w:hAnsi="Palatino Linotype" w:cs="Times New Roman"/>
          <w:sz w:val="18"/>
          <w:szCs w:val="18"/>
        </w:rPr>
        <w:t>um  :</w:t>
      </w:r>
      <w:proofErr w:type="gramEnd"/>
      <w:r w:rsidR="006D4CD7" w:rsidRPr="00C325B9">
        <w:rPr>
          <w:rFonts w:ascii="Palatino Linotype" w:hAnsi="Palatino Linotype" w:cs="Times New Roman"/>
          <w:sz w:val="18"/>
          <w:szCs w:val="18"/>
        </w:rPr>
        <w:t xml:space="preserve"> affaibli, languissant. 2 - mou, paresseux, inactif.</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3 - lâche, sans énergie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4 - amollissant.    </w:t>
      </w:r>
      <w:proofErr w:type="spellStart"/>
      <w:r w:rsidR="006D4CD7" w:rsidRPr="00C325B9">
        <w:rPr>
          <w:rFonts w:ascii="Palatino Linotype" w:hAnsi="Palatino Linotype" w:cs="Times New Roman"/>
          <w:b/>
          <w:bCs/>
          <w:sz w:val="18"/>
          <w:szCs w:val="18"/>
        </w:rPr>
        <w:t>Disjĭcĭo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sz w:val="18"/>
          <w:szCs w:val="18"/>
        </w:rPr>
        <w:t>dīsĭcĭo</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ĕre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jēci</w:t>
      </w:r>
      <w:proofErr w:type="spellEnd"/>
      <w:r w:rsidR="006D4CD7" w:rsidRPr="00C325B9">
        <w:rPr>
          <w:rFonts w:ascii="Palatino Linotype" w:hAnsi="Palatino Linotype" w:cs="Times New Roman"/>
          <w:sz w:val="18"/>
          <w:szCs w:val="18"/>
        </w:rPr>
        <w:t xml:space="preserve">, </w:t>
      </w:r>
      <w:proofErr w:type="spellStart"/>
      <w:proofErr w:type="gramStart"/>
      <w:r w:rsidR="006D4CD7" w:rsidRPr="00C325B9">
        <w:rPr>
          <w:rFonts w:ascii="Palatino Linotype" w:hAnsi="Palatino Linotype" w:cs="Times New Roman"/>
          <w:sz w:val="18"/>
          <w:szCs w:val="18"/>
        </w:rPr>
        <w:t>jectum</w:t>
      </w:r>
      <w:proofErr w:type="spellEnd"/>
      <w:r w:rsidR="006D4CD7" w:rsidRPr="00C325B9">
        <w:rPr>
          <w:rFonts w:ascii="Palatino Linotype" w:hAnsi="Palatino Linotype" w:cs="Times New Roman"/>
          <w:sz w:val="18"/>
          <w:szCs w:val="18"/>
        </w:rPr>
        <w:t xml:space="preserve">  :</w:t>
      </w:r>
      <w:proofErr w:type="gramEnd"/>
      <w:r w:rsidR="006D4CD7" w:rsidRPr="00C325B9">
        <w:rPr>
          <w:rFonts w:ascii="Palatino Linotype" w:hAnsi="Palatino Linotype" w:cs="Times New Roman"/>
          <w:sz w:val="18"/>
          <w:szCs w:val="18"/>
        </w:rPr>
        <w:t xml:space="preserve"> - tr. - 1 - jeter çà et là, disperser, séparer. - 2 -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abattre, renverser, </w:t>
      </w:r>
      <w:proofErr w:type="gramStart"/>
      <w:r w:rsidR="006D4CD7" w:rsidRPr="00C325B9">
        <w:rPr>
          <w:rFonts w:ascii="Palatino Linotype" w:hAnsi="Palatino Linotype" w:cs="Times New Roman"/>
          <w:sz w:val="18"/>
          <w:szCs w:val="18"/>
        </w:rPr>
        <w:t>détruire;</w:t>
      </w:r>
      <w:proofErr w:type="gramEnd"/>
      <w:r w:rsidR="006D4CD7" w:rsidRPr="00C325B9">
        <w:rPr>
          <w:rFonts w:ascii="Palatino Linotype" w:hAnsi="Palatino Linotype" w:cs="Times New Roman"/>
          <w:sz w:val="18"/>
          <w:szCs w:val="18"/>
        </w:rPr>
        <w:t xml:space="preserve"> dissiper (son bien). - 3 - </w:t>
      </w:r>
      <w:r w:rsidR="006D4CD7" w:rsidRPr="00C325B9">
        <w:rPr>
          <w:rFonts w:ascii="Palatino Linotype" w:hAnsi="Palatino Linotype" w:cs="Times New Roman"/>
          <w:i/>
          <w:iCs/>
          <w:sz w:val="18"/>
          <w:szCs w:val="18"/>
        </w:rPr>
        <w:t>au fig.</w:t>
      </w:r>
      <w:r w:rsidR="006D4CD7" w:rsidRPr="00C325B9">
        <w:rPr>
          <w:rFonts w:ascii="Palatino Linotype" w:hAnsi="Palatino Linotype" w:cs="Times New Roman"/>
          <w:sz w:val="18"/>
          <w:szCs w:val="18"/>
        </w:rPr>
        <w:t xml:space="preserve"> rompre, rendre inutile.</w:t>
      </w:r>
      <w:bookmarkStart w:id="246" w:name="dissipo"/>
      <w:bookmarkEnd w:id="246"/>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sz w:val="18"/>
          <w:szCs w:val="18"/>
        </w:rPr>
        <w:t>Dissĭpo</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i/>
          <w:iCs/>
          <w:sz w:val="18"/>
          <w:szCs w:val="18"/>
        </w:rPr>
        <w:t>arch.</w:t>
      </w:r>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dissupo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āvi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ātum</w:t>
      </w:r>
      <w:proofErr w:type="spellEnd"/>
      <w:r w:rsidR="006D4CD7" w:rsidRPr="00C325B9">
        <w:rPr>
          <w:rFonts w:ascii="Palatino Linotype" w:hAnsi="Palatino Linotype" w:cs="Times New Roman"/>
          <w:b/>
          <w:bCs/>
          <w:sz w:val="18"/>
          <w:szCs w:val="18"/>
        </w:rPr>
        <w:t xml:space="preserve"> (- </w:t>
      </w:r>
      <w:proofErr w:type="spellStart"/>
      <w:r w:rsidR="006D4CD7" w:rsidRPr="00C325B9">
        <w:rPr>
          <w:rFonts w:ascii="Palatino Linotype" w:hAnsi="Palatino Linotype" w:cs="Times New Roman"/>
          <w:b/>
          <w:bCs/>
          <w:i/>
          <w:iCs/>
          <w:sz w:val="18"/>
          <w:szCs w:val="18"/>
        </w:rPr>
        <w:t>dissup</w:t>
      </w:r>
      <w:proofErr w:type="spellEnd"/>
      <w:r w:rsidR="006D4CD7" w:rsidRPr="00C325B9">
        <w:rPr>
          <w:rFonts w:ascii="Palatino Linotype" w:hAnsi="Palatino Linotype" w:cs="Times New Roman"/>
          <w:b/>
          <w:bCs/>
          <w:i/>
          <w:iCs/>
          <w:sz w:val="18"/>
          <w:szCs w:val="18"/>
        </w:rPr>
        <w:t xml:space="preserve">- </w:t>
      </w:r>
      <w:proofErr w:type="spellStart"/>
      <w:r w:rsidR="006D4CD7" w:rsidRPr="00C325B9">
        <w:rPr>
          <w:rFonts w:ascii="Palatino Linotype" w:hAnsi="Palatino Linotype" w:cs="Times New Roman"/>
          <w:b/>
          <w:bCs/>
          <w:i/>
          <w:iCs/>
          <w:sz w:val="18"/>
          <w:szCs w:val="18"/>
        </w:rPr>
        <w:t>Enn</w:t>
      </w:r>
      <w:proofErr w:type="spellEnd"/>
      <w:r w:rsidR="006D4CD7" w:rsidRPr="00C325B9">
        <w:rPr>
          <w:rFonts w:ascii="Palatino Linotype" w:hAnsi="Palatino Linotype" w:cs="Times New Roman"/>
          <w:b/>
          <w:bCs/>
          <w:i/>
          <w:iCs/>
          <w:sz w:val="18"/>
          <w:szCs w:val="18"/>
        </w:rPr>
        <w:t xml:space="preserve">. Sc. </w:t>
      </w:r>
      <w:proofErr w:type="gramStart"/>
      <w:r w:rsidR="006D4CD7" w:rsidRPr="00C325B9">
        <w:rPr>
          <w:rFonts w:ascii="Palatino Linotype" w:hAnsi="Palatino Linotype" w:cs="Times New Roman"/>
          <w:b/>
          <w:bCs/>
          <w:i/>
          <w:iCs/>
          <w:sz w:val="18"/>
          <w:szCs w:val="18"/>
        </w:rPr>
        <w:t>118;</w:t>
      </w:r>
      <w:proofErr w:type="gramEnd"/>
      <w:r w:rsidR="00F118C4" w:rsidRPr="00C325B9">
        <w:rPr>
          <w:rFonts w:ascii="Palatino Linotype" w:hAnsi="Palatino Linotype" w:cs="Times New Roman"/>
          <w:b/>
          <w:bCs/>
          <w:i/>
          <w:iCs/>
          <w:sz w:val="18"/>
          <w:szCs w:val="18"/>
        </w:rPr>
        <w:t xml:space="preserve"> </w:t>
      </w:r>
      <w:r w:rsidR="006D4CD7" w:rsidRPr="00C325B9">
        <w:rPr>
          <w:rFonts w:ascii="Palatino Linotype" w:hAnsi="Palatino Linotype" w:cs="Times New Roman"/>
          <w:b/>
          <w:bCs/>
          <w:i/>
          <w:iCs/>
          <w:sz w:val="18"/>
          <w:szCs w:val="18"/>
        </w:rPr>
        <w:t xml:space="preserve">tmèse disque </w:t>
      </w:r>
      <w:proofErr w:type="spellStart"/>
      <w:r w:rsidR="006D4CD7" w:rsidRPr="00C325B9">
        <w:rPr>
          <w:rFonts w:ascii="Palatino Linotype" w:hAnsi="Palatino Linotype" w:cs="Times New Roman"/>
          <w:b/>
          <w:bCs/>
          <w:i/>
          <w:iCs/>
          <w:sz w:val="18"/>
          <w:szCs w:val="18"/>
        </w:rPr>
        <w:t>supatis</w:t>
      </w:r>
      <w:proofErr w:type="spellEnd"/>
      <w:r w:rsidR="006D4CD7" w:rsidRPr="00C325B9">
        <w:rPr>
          <w:rFonts w:ascii="Palatino Linotype" w:hAnsi="Palatino Linotype" w:cs="Times New Roman"/>
          <w:b/>
          <w:bCs/>
          <w:i/>
          <w:iCs/>
          <w:sz w:val="18"/>
          <w:szCs w:val="18"/>
        </w:rPr>
        <w:t xml:space="preserve"> </w:t>
      </w:r>
      <w:proofErr w:type="spellStart"/>
      <w:r w:rsidR="006D4CD7" w:rsidRPr="00C325B9">
        <w:rPr>
          <w:rFonts w:ascii="Palatino Linotype" w:hAnsi="Palatino Linotype" w:cs="Times New Roman"/>
          <w:b/>
          <w:bCs/>
          <w:i/>
          <w:iCs/>
          <w:sz w:val="18"/>
          <w:szCs w:val="18"/>
        </w:rPr>
        <w:t>Lucr</w:t>
      </w:r>
      <w:proofErr w:type="spellEnd"/>
      <w:r w:rsidR="006D4CD7" w:rsidRPr="00C325B9">
        <w:rPr>
          <w:rFonts w:ascii="Palatino Linotype" w:hAnsi="Palatino Linotype" w:cs="Times New Roman"/>
          <w:b/>
          <w:bCs/>
          <w:i/>
          <w:iCs/>
          <w:sz w:val="18"/>
          <w:szCs w:val="18"/>
        </w:rPr>
        <w:t>. 1, 651</w:t>
      </w:r>
      <w:proofErr w:type="gramStart"/>
      <w:r w:rsidR="006D4CD7" w:rsidRPr="00C325B9">
        <w:rPr>
          <w:rFonts w:ascii="Palatino Linotype" w:hAnsi="Palatino Linotype" w:cs="Times New Roman"/>
          <w:b/>
          <w:bCs/>
          <w:i/>
          <w:iCs/>
          <w:sz w:val="18"/>
          <w:szCs w:val="18"/>
        </w:rPr>
        <w:t xml:space="preserve">. </w:t>
      </w:r>
      <w:r w:rsidR="006D4CD7"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répandre çà et là, disperser.</w:t>
      </w:r>
      <w:r w:rsidRPr="00C325B9">
        <w:rPr>
          <w:rFonts w:ascii="Palatino Linotype" w:hAnsi="Palatino Linotype" w:cs="Times New Roman"/>
          <w:b/>
          <w:sz w:val="18"/>
          <w:szCs w:val="18"/>
        </w:rPr>
        <w:t xml:space="preserve">    </w:t>
      </w:r>
    </w:p>
  </w:footnote>
  <w:footnote w:id="652">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sz w:val="18"/>
          <w:szCs w:val="18"/>
        </w:rPr>
        <w:t xml:space="preserve">652. — </w:t>
      </w:r>
      <w:proofErr w:type="spellStart"/>
      <w:r w:rsidR="006D4CD7" w:rsidRPr="00C325B9">
        <w:rPr>
          <w:rFonts w:ascii="Palatino Linotype" w:hAnsi="Palatino Linotype" w:cs="Times New Roman"/>
          <w:b/>
          <w:sz w:val="18"/>
          <w:szCs w:val="18"/>
        </w:rPr>
        <w:t>Amplius</w:t>
      </w:r>
      <w:proofErr w:type="spellEnd"/>
      <w:r w:rsidR="006D4CD7" w:rsidRPr="00C325B9">
        <w:rPr>
          <w:rFonts w:ascii="Palatino Linotype" w:hAnsi="Palatino Linotype" w:cs="Times New Roman"/>
          <w:b/>
          <w:sz w:val="18"/>
          <w:szCs w:val="18"/>
        </w:rPr>
        <w:t xml:space="preserve"> hoc </w:t>
      </w:r>
      <w:proofErr w:type="spellStart"/>
      <w:r w:rsidR="006D4CD7" w:rsidRPr="00C325B9">
        <w:rPr>
          <w:rFonts w:ascii="Palatino Linotype" w:hAnsi="Palatino Linotype" w:cs="Times New Roman"/>
          <w:b/>
          <w:sz w:val="18"/>
          <w:szCs w:val="18"/>
        </w:rPr>
        <w:t>fieri</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nil</w:t>
      </w:r>
      <w:proofErr w:type="spellEnd"/>
      <w:r w:rsidR="006D4CD7" w:rsidRPr="00C325B9">
        <w:rPr>
          <w:rFonts w:ascii="Palatino Linotype" w:hAnsi="Palatino Linotype" w:cs="Times New Roman"/>
          <w:b/>
          <w:sz w:val="18"/>
          <w:szCs w:val="18"/>
        </w:rPr>
        <w:t xml:space="preserve"> est quod posse </w:t>
      </w:r>
      <w:proofErr w:type="spellStart"/>
      <w:r w:rsidR="006D4CD7" w:rsidRPr="00C325B9">
        <w:rPr>
          <w:rFonts w:ascii="Palatino Linotype" w:hAnsi="Palatino Linotype" w:cs="Times New Roman"/>
          <w:b/>
          <w:sz w:val="18"/>
          <w:szCs w:val="18"/>
        </w:rPr>
        <w:t>rearis</w:t>
      </w:r>
      <w:proofErr w:type="spellEnd"/>
      <w:r w:rsidR="006D4CD7" w:rsidRPr="00C325B9">
        <w:rPr>
          <w:rFonts w:ascii="Palatino Linotype" w:hAnsi="Palatino Linotype" w:cs="Times New Roman"/>
          <w:b/>
          <w:sz w:val="18"/>
          <w:szCs w:val="18"/>
        </w:rPr>
        <w:t xml:space="preserve"> </w:t>
      </w:r>
      <w:r w:rsidR="006D4CD7" w:rsidRPr="00C325B9">
        <w:rPr>
          <w:rStyle w:val="Appelnotedebasdep"/>
          <w:rFonts w:ascii="Palatino Linotype" w:hAnsi="Palatino Linotype" w:cs="Times New Roman"/>
          <w:b/>
          <w:sz w:val="18"/>
          <w:szCs w:val="18"/>
          <w:vertAlign w:val="baseline"/>
        </w:rPr>
        <w:t xml:space="preserve">  </w:t>
      </w:r>
      <w:r w:rsidR="006D4CD7" w:rsidRPr="00C325B9">
        <w:rPr>
          <w:rFonts w:ascii="Palatino Linotype" w:hAnsi="Palatino Linotype" w:cs="Times New Roman"/>
          <w:b/>
          <w:sz w:val="18"/>
          <w:szCs w:val="18"/>
        </w:rPr>
        <w:t>—</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sz w:val="18"/>
          <w:szCs w:val="18"/>
        </w:rPr>
        <w:t xml:space="preserve">Nihil est </w:t>
      </w:r>
      <w:proofErr w:type="gramStart"/>
      <w:r w:rsidR="006D4CD7" w:rsidRPr="00C325B9">
        <w:rPr>
          <w:rFonts w:ascii="Palatino Linotype" w:hAnsi="Palatino Linotype" w:cs="Times New Roman"/>
          <w:b/>
          <w:bCs/>
          <w:sz w:val="18"/>
          <w:szCs w:val="18"/>
        </w:rPr>
        <w:t xml:space="preserve">quod </w:t>
      </w:r>
      <w:r w:rsidR="006D4CD7"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il n’y a pas de raison pour que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mais aussi</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il n’y a rien que …   </w:t>
      </w:r>
      <w:proofErr w:type="spellStart"/>
      <w:r w:rsidR="006D4CD7" w:rsidRPr="00C325B9">
        <w:rPr>
          <w:rFonts w:ascii="Palatino Linotype" w:hAnsi="Palatino Linotype" w:cs="Times New Roman"/>
          <w:b/>
          <w:bCs/>
          <w:sz w:val="18"/>
          <w:szCs w:val="18"/>
        </w:rPr>
        <w:t>Rĕor</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rēri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rătus</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sum</w:t>
      </w:r>
      <w:proofErr w:type="spellEnd"/>
      <w:r w:rsidR="006D4CD7" w:rsidRPr="00C325B9">
        <w:rPr>
          <w:rFonts w:ascii="Palatino Linotype" w:hAnsi="Palatino Linotype" w:cs="Times New Roman"/>
          <w:b/>
          <w:bCs/>
          <w:sz w:val="18"/>
          <w:szCs w:val="18"/>
        </w:rPr>
        <w:t xml:space="preserve"> : - 1 </w:t>
      </w:r>
      <w:r w:rsidR="006D4CD7" w:rsidRPr="00C325B9">
        <w:rPr>
          <w:rFonts w:ascii="Palatino Linotype" w:hAnsi="Palatino Linotype" w:cs="Times New Roman"/>
          <w:sz w:val="18"/>
          <w:szCs w:val="18"/>
        </w:rPr>
        <w:t>- compter, calculer. - 2 - penser, croire, juger, estimer.</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Reri</w:t>
      </w:r>
      <w:proofErr w:type="spellEnd"/>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prop</w:t>
      </w:r>
      <w:proofErr w:type="spellEnd"/>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inf</w:t>
      </w:r>
      <w:proofErr w:type="spellEnd"/>
      <w:r w:rsidR="006D4CD7" w:rsidRPr="00C325B9">
        <w:rPr>
          <w:rFonts w:ascii="Palatino Linotype" w:hAnsi="Palatino Linotype" w:cs="Times New Roman"/>
          <w:sz w:val="18"/>
          <w:szCs w:val="18"/>
        </w:rPr>
        <w:t xml:space="preserve"> : penser que. </w:t>
      </w:r>
      <w:r w:rsidRPr="00C325B9">
        <w:rPr>
          <w:rFonts w:ascii="Palatino Linotype" w:hAnsi="Palatino Linotype" w:cs="Times New Roman"/>
          <w:b/>
          <w:sz w:val="18"/>
          <w:szCs w:val="18"/>
        </w:rPr>
        <w:t xml:space="preserve">    </w:t>
      </w:r>
    </w:p>
  </w:footnote>
  <w:footnote w:id="653">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6D4CD7" w:rsidRPr="00C325B9">
        <w:rPr>
          <w:rFonts w:ascii="Palatino Linotype" w:hAnsi="Palatino Linotype" w:cs="Times New Roman"/>
          <w:b/>
          <w:sz w:val="18"/>
          <w:szCs w:val="18"/>
        </w:rPr>
        <w:t xml:space="preserve">  653. — </w:t>
      </w:r>
      <w:proofErr w:type="spellStart"/>
      <w:r w:rsidR="006D4CD7" w:rsidRPr="00C325B9">
        <w:rPr>
          <w:rFonts w:ascii="Palatino Linotype" w:hAnsi="Palatino Linotype" w:cs="Times New Roman"/>
          <w:b/>
          <w:sz w:val="18"/>
          <w:szCs w:val="18"/>
        </w:rPr>
        <w:t>talibus</w:t>
      </w:r>
      <w:proofErr w:type="spellEnd"/>
      <w:r w:rsidR="006D4CD7" w:rsidRPr="00C325B9">
        <w:rPr>
          <w:rFonts w:ascii="Palatino Linotype" w:hAnsi="Palatino Linotype" w:cs="Times New Roman"/>
          <w:b/>
          <w:sz w:val="18"/>
          <w:szCs w:val="18"/>
        </w:rPr>
        <w:t xml:space="preserve"> in </w:t>
      </w:r>
      <w:proofErr w:type="spellStart"/>
      <w:r w:rsidR="006D4CD7" w:rsidRPr="00C325B9">
        <w:rPr>
          <w:rFonts w:ascii="Palatino Linotype" w:hAnsi="Palatino Linotype" w:cs="Times New Roman"/>
          <w:b/>
          <w:sz w:val="18"/>
          <w:szCs w:val="18"/>
        </w:rPr>
        <w:t>causis</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nedum</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variantia</w:t>
      </w:r>
      <w:proofErr w:type="spellEnd"/>
      <w:r w:rsidR="006D4CD7" w:rsidRPr="00C325B9">
        <w:rPr>
          <w:rFonts w:ascii="Palatino Linotype" w:hAnsi="Palatino Linotype" w:cs="Times New Roman"/>
          <w:b/>
          <w:sz w:val="18"/>
          <w:szCs w:val="18"/>
        </w:rPr>
        <w:t xml:space="preserve"> rerum   —  </w:t>
      </w:r>
      <w:r w:rsidR="006D4CD7" w:rsidRPr="00C325B9">
        <w:rPr>
          <w:rStyle w:val="Appelnotedebasdep"/>
          <w:rFonts w:ascii="Palatino Linotype" w:hAnsi="Palatino Linotype" w:cs="Times New Roman"/>
          <w:b/>
          <w:sz w:val="18"/>
          <w:szCs w:val="18"/>
          <w:vertAlign w:val="baseline"/>
        </w:rPr>
        <w:t xml:space="preserve">  </w:t>
      </w:r>
      <w:bookmarkStart w:id="247" w:name="nedum"/>
      <w:bookmarkEnd w:id="247"/>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bCs/>
          <w:color w:val="000000"/>
          <w:sz w:val="18"/>
          <w:szCs w:val="18"/>
        </w:rPr>
        <w:t>Talibus</w:t>
      </w:r>
      <w:proofErr w:type="spellEnd"/>
      <w:r w:rsidR="006D4CD7" w:rsidRPr="00C325B9">
        <w:rPr>
          <w:rFonts w:ascii="Palatino Linotype" w:hAnsi="Palatino Linotype" w:cs="Times New Roman"/>
          <w:b/>
          <w:bCs/>
          <w:color w:val="000000"/>
          <w:sz w:val="18"/>
          <w:szCs w:val="18"/>
        </w:rPr>
        <w:t xml:space="preserve"> in </w:t>
      </w:r>
      <w:proofErr w:type="spellStart"/>
      <w:r w:rsidR="006D4CD7" w:rsidRPr="00C325B9">
        <w:rPr>
          <w:rFonts w:ascii="Palatino Linotype" w:hAnsi="Palatino Linotype" w:cs="Times New Roman"/>
          <w:b/>
          <w:bCs/>
          <w:color w:val="000000"/>
          <w:sz w:val="18"/>
          <w:szCs w:val="18"/>
        </w:rPr>
        <w:t>causis</w:t>
      </w:r>
      <w:proofErr w:type="spellEnd"/>
      <w:r w:rsidR="006D4CD7" w:rsidRPr="00C325B9">
        <w:rPr>
          <w:rFonts w:ascii="Palatino Linotype" w:hAnsi="Palatino Linotype" w:cs="Times New Roman"/>
          <w:color w:val="000000"/>
          <w:sz w:val="18"/>
          <w:szCs w:val="18"/>
        </w:rPr>
        <w:t xml:space="preserve"> : dans de telles conditions cad. </w:t>
      </w:r>
      <w:proofErr w:type="gramStart"/>
      <w:r w:rsidR="006D4CD7" w:rsidRPr="00C325B9">
        <w:rPr>
          <w:rFonts w:ascii="Palatino Linotype" w:hAnsi="Palatino Linotype" w:cs="Times New Roman"/>
          <w:color w:val="000000"/>
          <w:sz w:val="18"/>
          <w:szCs w:val="18"/>
        </w:rPr>
        <w:t>qd</w:t>
      </w:r>
      <w:proofErr w:type="gramEnd"/>
      <w:r w:rsidR="006D4CD7" w:rsidRPr="00C325B9">
        <w:rPr>
          <w:rFonts w:ascii="Palatino Linotype" w:hAnsi="Palatino Linotype" w:cs="Times New Roman"/>
          <w:color w:val="000000"/>
          <w:sz w:val="18"/>
          <w:szCs w:val="18"/>
        </w:rPr>
        <w:t xml:space="preserve"> de telles causes sont à l’œuvre </w:t>
      </w:r>
      <w:proofErr w:type="gramStart"/>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ds</w:t>
      </w:r>
      <w:proofErr w:type="spellEnd"/>
      <w:proofErr w:type="gramEnd"/>
      <w:r w:rsidR="006D4CD7" w:rsidRPr="00C325B9">
        <w:rPr>
          <w:rFonts w:ascii="Palatino Linotype" w:hAnsi="Palatino Linotype" w:cs="Times New Roman"/>
          <w:color w:val="000000"/>
          <w:sz w:val="18"/>
          <w:szCs w:val="18"/>
        </w:rPr>
        <w:t xml:space="preserve"> le cas de la condensation et de la raréfaction du feu précise Bailey).      </w:t>
      </w:r>
      <w:proofErr w:type="spellStart"/>
      <w:r w:rsidR="006D4CD7" w:rsidRPr="00C325B9">
        <w:rPr>
          <w:rFonts w:ascii="Palatino Linotype" w:hAnsi="Palatino Linotype" w:cs="Times New Roman"/>
          <w:b/>
          <w:sz w:val="18"/>
          <w:szCs w:val="18"/>
        </w:rPr>
        <w:t>N</w:t>
      </w:r>
      <w:r w:rsidR="006D4CD7" w:rsidRPr="00C325B9">
        <w:rPr>
          <w:rFonts w:ascii="Palatino Linotype" w:hAnsi="Palatino Linotype" w:cs="Times New Roman"/>
          <w:b/>
          <w:bCs/>
          <w:sz w:val="18"/>
          <w:szCs w:val="18"/>
        </w:rPr>
        <w:t>ēdum</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i/>
          <w:iCs/>
          <w:sz w:val="18"/>
          <w:szCs w:val="18"/>
        </w:rPr>
        <w:t>cj</w:t>
      </w:r>
      <w:proofErr w:type="spellEnd"/>
      <w:r w:rsidR="006D4CD7" w:rsidRPr="00C325B9">
        <w:rPr>
          <w:rFonts w:ascii="Palatino Linotype" w:hAnsi="Palatino Linotype" w:cs="Times New Roman"/>
          <w:sz w:val="18"/>
          <w:szCs w:val="18"/>
        </w:rPr>
        <w:t>.</w:t>
      </w:r>
      <w:r w:rsidR="006D4CD7" w:rsidRPr="00C325B9">
        <w:rPr>
          <w:rFonts w:ascii="Palatino Linotype" w:hAnsi="Palatino Linotype" w:cs="Times New Roman"/>
          <w:i/>
          <w:iCs/>
          <w:sz w:val="18"/>
          <w:szCs w:val="18"/>
        </w:rPr>
        <w:t xml:space="preserve"> + subj.</w:t>
      </w:r>
      <w:r w:rsidR="006D4CD7" w:rsidRPr="00C325B9">
        <w:rPr>
          <w:rFonts w:ascii="Palatino Linotype" w:hAnsi="Palatino Linotype" w:cs="Times New Roman"/>
          <w:sz w:val="18"/>
          <w:szCs w:val="18"/>
        </w:rPr>
        <w:t xml:space="preserve"> et </w:t>
      </w:r>
      <w:r w:rsidR="006D4CD7" w:rsidRPr="00C325B9">
        <w:rPr>
          <w:rFonts w:ascii="Palatino Linotype" w:hAnsi="Palatino Linotype" w:cs="Times New Roman"/>
          <w:i/>
          <w:iCs/>
          <w:sz w:val="18"/>
          <w:szCs w:val="18"/>
        </w:rPr>
        <w:t>adv</w:t>
      </w:r>
      <w:r w:rsidR="006D4CD7"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1 - </w:t>
      </w:r>
      <w:r w:rsidR="006D4CD7" w:rsidRPr="00C325B9">
        <w:rPr>
          <w:rFonts w:ascii="Palatino Linotype" w:hAnsi="Palatino Linotype" w:cs="Times New Roman"/>
          <w:i/>
          <w:iCs/>
          <w:sz w:val="18"/>
          <w:szCs w:val="18"/>
        </w:rPr>
        <w:t>après une proposition négative (emploi classique)</w:t>
      </w:r>
      <w:r w:rsidR="006D4CD7" w:rsidRPr="00C325B9">
        <w:rPr>
          <w:rFonts w:ascii="Palatino Linotype" w:hAnsi="Palatino Linotype" w:cs="Times New Roman"/>
          <w:sz w:val="18"/>
          <w:szCs w:val="18"/>
        </w:rPr>
        <w:t xml:space="preserve"> : bien loin de/ que, à plus forte raison ... ne... pas..., encore moins.  2 - </w:t>
      </w:r>
      <w:r w:rsidR="006D4CD7" w:rsidRPr="00C325B9">
        <w:rPr>
          <w:rFonts w:ascii="Palatino Linotype" w:hAnsi="Palatino Linotype" w:cs="Times New Roman"/>
          <w:i/>
          <w:iCs/>
          <w:sz w:val="18"/>
          <w:szCs w:val="18"/>
        </w:rPr>
        <w:t xml:space="preserve">après une proposition non négative </w:t>
      </w:r>
      <w:r w:rsidR="006D4CD7" w:rsidRPr="00C325B9">
        <w:rPr>
          <w:rFonts w:ascii="Palatino Linotype" w:hAnsi="Palatino Linotype" w:cs="Times New Roman"/>
          <w:sz w:val="18"/>
          <w:szCs w:val="18"/>
        </w:rPr>
        <w:t xml:space="preserve">: à plus forte raison, bien plus encore.     </w:t>
      </w:r>
      <w:proofErr w:type="spellStart"/>
      <w:r w:rsidR="006D4CD7" w:rsidRPr="00C325B9">
        <w:rPr>
          <w:rFonts w:ascii="Palatino Linotype" w:hAnsi="Palatino Linotype" w:cs="Times New Roman"/>
          <w:b/>
          <w:bCs/>
          <w:sz w:val="18"/>
          <w:szCs w:val="18"/>
        </w:rPr>
        <w:t>Vărĭantĭa</w:t>
      </w:r>
      <w:proofErr w:type="spellEnd"/>
      <w:r w:rsidR="006D4CD7" w:rsidRPr="00C325B9">
        <w:rPr>
          <w:rFonts w:ascii="Palatino Linotype" w:hAnsi="Palatino Linotype" w:cs="Times New Roman"/>
          <w:b/>
          <w:bCs/>
          <w:sz w:val="18"/>
          <w:szCs w:val="18"/>
        </w:rPr>
        <w:t xml:space="preserve">, æ, f. : </w:t>
      </w:r>
      <w:r w:rsidR="006D4CD7" w:rsidRPr="00C325B9">
        <w:rPr>
          <w:rFonts w:ascii="Palatino Linotype" w:hAnsi="Palatino Linotype" w:cs="Times New Roman"/>
          <w:sz w:val="18"/>
          <w:szCs w:val="18"/>
        </w:rPr>
        <w:t>variété</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w:t>
      </w:r>
      <w:r w:rsidR="006D4CD7" w:rsidRPr="00C325B9">
        <w:rPr>
          <w:rFonts w:ascii="Palatino Linotype" w:hAnsi="Palatino Linotype" w:cs="Times New Roman"/>
          <w:color w:val="000000"/>
          <w:sz w:val="18"/>
          <w:szCs w:val="18"/>
        </w:rPr>
        <w:t xml:space="preserve"> création de </w:t>
      </w:r>
      <w:proofErr w:type="spellStart"/>
      <w:r w:rsidR="006D4CD7" w:rsidRPr="00C325B9">
        <w:rPr>
          <w:rFonts w:ascii="Palatino Linotype" w:hAnsi="Palatino Linotype" w:cs="Times New Roman"/>
          <w:color w:val="000000"/>
          <w:sz w:val="18"/>
          <w:szCs w:val="18"/>
        </w:rPr>
        <w:t>Lucr</w:t>
      </w:r>
      <w:proofErr w:type="spellEnd"/>
      <w:r w:rsidR="006D4CD7" w:rsidRPr="00C325B9">
        <w:rPr>
          <w:rFonts w:ascii="Palatino Linotype" w:hAnsi="Palatino Linotype" w:cs="Times New Roman"/>
          <w:color w:val="000000"/>
          <w:sz w:val="18"/>
          <w:szCs w:val="18"/>
        </w:rPr>
        <w:t xml:space="preserve">. </w:t>
      </w:r>
      <w:proofErr w:type="gramStart"/>
      <w:r w:rsidR="006D4CD7" w:rsidRPr="00C325B9">
        <w:rPr>
          <w:rFonts w:ascii="Palatino Linotype" w:hAnsi="Palatino Linotype" w:cs="Times New Roman"/>
          <w:color w:val="000000"/>
          <w:sz w:val="18"/>
          <w:szCs w:val="18"/>
        </w:rPr>
        <w:t>pour</w:t>
      </w:r>
      <w:proofErr w:type="gramEnd"/>
      <w:r w:rsidR="006D4CD7" w:rsidRPr="00C325B9">
        <w:rPr>
          <w:rFonts w:ascii="Palatino Linotype" w:hAnsi="Palatino Linotype" w:cs="Times New Roman"/>
          <w:color w:val="000000"/>
          <w:sz w:val="18"/>
          <w:szCs w:val="18"/>
        </w:rPr>
        <w:t xml:space="preserve"> remplacer </w:t>
      </w:r>
      <w:proofErr w:type="spellStart"/>
      <w:r w:rsidR="006D4CD7" w:rsidRPr="00C325B9">
        <w:rPr>
          <w:rFonts w:ascii="Palatino Linotype" w:hAnsi="Palatino Linotype" w:cs="Times New Roman"/>
          <w:b/>
          <w:bCs/>
          <w:color w:val="000000"/>
          <w:sz w:val="18"/>
          <w:szCs w:val="18"/>
        </w:rPr>
        <w:t>varietas</w:t>
      </w:r>
      <w:proofErr w:type="spellEnd"/>
      <w:r w:rsidR="006D4CD7" w:rsidRPr="00C325B9">
        <w:rPr>
          <w:rFonts w:ascii="Palatino Linotype" w:hAnsi="Palatino Linotype" w:cs="Times New Roman"/>
          <w:color w:val="000000"/>
          <w:sz w:val="18"/>
          <w:szCs w:val="18"/>
        </w:rPr>
        <w:t xml:space="preserve"> qui n’entre pas </w:t>
      </w:r>
      <w:proofErr w:type="spellStart"/>
      <w:r w:rsidR="006D4CD7" w:rsidRPr="00C325B9">
        <w:rPr>
          <w:rFonts w:ascii="Palatino Linotype" w:hAnsi="Palatino Linotype" w:cs="Times New Roman"/>
          <w:color w:val="000000"/>
          <w:sz w:val="18"/>
          <w:szCs w:val="18"/>
        </w:rPr>
        <w:t>ds</w:t>
      </w:r>
      <w:proofErr w:type="spellEnd"/>
      <w:r w:rsidR="006D4CD7" w:rsidRPr="00C325B9">
        <w:rPr>
          <w:rFonts w:ascii="Palatino Linotype" w:hAnsi="Palatino Linotype" w:cs="Times New Roman"/>
          <w:color w:val="000000"/>
          <w:sz w:val="18"/>
          <w:szCs w:val="18"/>
        </w:rPr>
        <w:t xml:space="preserve"> le vers.  </w:t>
      </w:r>
      <w:r w:rsidRPr="00C325B9">
        <w:rPr>
          <w:rFonts w:ascii="Palatino Linotype" w:hAnsi="Palatino Linotype" w:cs="Times New Roman"/>
          <w:b/>
          <w:sz w:val="18"/>
          <w:szCs w:val="18"/>
        </w:rPr>
        <w:t xml:space="preserve">       </w:t>
      </w:r>
    </w:p>
  </w:footnote>
  <w:footnote w:id="654">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sz w:val="18"/>
          <w:szCs w:val="18"/>
        </w:rPr>
        <w:t xml:space="preserve">654. — </w:t>
      </w:r>
      <w:proofErr w:type="spellStart"/>
      <w:r w:rsidR="006D4CD7" w:rsidRPr="00C325B9">
        <w:rPr>
          <w:rFonts w:ascii="Palatino Linotype" w:hAnsi="Palatino Linotype" w:cs="Times New Roman"/>
          <w:b/>
          <w:sz w:val="18"/>
          <w:szCs w:val="18"/>
        </w:rPr>
        <w:t>tanta</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queat</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densis</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rarisque</w:t>
      </w:r>
      <w:proofErr w:type="spellEnd"/>
      <w:r w:rsidR="006D4CD7" w:rsidRPr="00C325B9">
        <w:rPr>
          <w:rFonts w:ascii="Palatino Linotype" w:hAnsi="Palatino Linotype" w:cs="Times New Roman"/>
          <w:b/>
          <w:sz w:val="18"/>
          <w:szCs w:val="18"/>
        </w:rPr>
        <w:t xml:space="preserve"> ex </w:t>
      </w:r>
      <w:proofErr w:type="spellStart"/>
      <w:r w:rsidR="006D4CD7" w:rsidRPr="00C325B9">
        <w:rPr>
          <w:rFonts w:ascii="Palatino Linotype" w:hAnsi="Palatino Linotype" w:cs="Times New Roman"/>
          <w:b/>
          <w:sz w:val="18"/>
          <w:szCs w:val="18"/>
        </w:rPr>
        <w:t>ignibus</w:t>
      </w:r>
      <w:proofErr w:type="spellEnd"/>
      <w:r w:rsidR="006D4CD7" w:rsidRPr="00C325B9">
        <w:rPr>
          <w:rFonts w:ascii="Palatino Linotype" w:hAnsi="Palatino Linotype" w:cs="Times New Roman"/>
          <w:b/>
          <w:sz w:val="18"/>
          <w:szCs w:val="18"/>
        </w:rPr>
        <w:t xml:space="preserve"> esse.  —</w:t>
      </w:r>
      <w:r w:rsidR="006D4CD7" w:rsidRPr="00C325B9">
        <w:rPr>
          <w:rStyle w:val="Appelnotedebasdep"/>
          <w:rFonts w:ascii="Palatino Linotype" w:hAnsi="Palatino Linotype" w:cs="Times New Roman"/>
          <w:sz w:val="18"/>
          <w:szCs w:val="18"/>
          <w:vertAlign w:val="baseline"/>
        </w:rPr>
        <w:t xml:space="preserve">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Tantus</w:t>
      </w:r>
      <w:proofErr w:type="spellEnd"/>
      <w:r w:rsidR="006D4CD7" w:rsidRPr="00C325B9">
        <w:rPr>
          <w:rFonts w:ascii="Palatino Linotype" w:hAnsi="Palatino Linotype" w:cs="Times New Roman"/>
          <w:b/>
          <w:bCs/>
          <w:sz w:val="18"/>
          <w:szCs w:val="18"/>
        </w:rPr>
        <w:t>, a, um</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si grand.        </w:t>
      </w:r>
      <w:r w:rsidR="006D4CD7" w:rsidRPr="00C325B9">
        <w:rPr>
          <w:rFonts w:ascii="Palatino Linotype" w:hAnsi="Palatino Linotype" w:cs="Times New Roman"/>
          <w:b/>
          <w:bCs/>
          <w:sz w:val="18"/>
          <w:szCs w:val="18"/>
        </w:rPr>
        <w:t>Esse</w:t>
      </w:r>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existere</w:t>
      </w:r>
      <w:proofErr w:type="spellEnd"/>
      <w:r w:rsidR="006D4CD7" w:rsidRPr="00C325B9">
        <w:rPr>
          <w:rFonts w:ascii="Palatino Linotype" w:hAnsi="Palatino Linotype" w:cs="Times New Roman"/>
          <w:sz w:val="18"/>
          <w:szCs w:val="18"/>
        </w:rPr>
        <w:t xml:space="preserve">, selon Ernout.        </w:t>
      </w:r>
      <w:r w:rsidR="006D4CD7" w:rsidRPr="00C325B9">
        <w:rPr>
          <w:rFonts w:ascii="Palatino Linotype" w:hAnsi="Palatino Linotype" w:cs="Times New Roman"/>
          <w:sz w:val="18"/>
          <w:szCs w:val="18"/>
        </w:rPr>
        <w:br/>
        <w:t xml:space="preserve">          </w:t>
      </w:r>
      <w:r w:rsidR="006D4CD7" w:rsidRPr="00C325B9">
        <w:rPr>
          <w:rFonts w:ascii="Palatino Linotype" w:hAnsi="Palatino Linotype" w:cs="Times New Roman"/>
          <w:b/>
          <w:bCs/>
          <w:color w:val="C00000"/>
          <w:sz w:val="18"/>
          <w:szCs w:val="18"/>
        </w:rPr>
        <w:t xml:space="preserve">NB. </w:t>
      </w:r>
      <w:r w:rsidR="006D4CD7" w:rsidRPr="00C325B9">
        <w:rPr>
          <w:rFonts w:ascii="Palatino Linotype" w:hAnsi="Palatino Linotype" w:cs="Times New Roman"/>
          <w:b/>
          <w:bCs/>
          <w:sz w:val="18"/>
          <w:szCs w:val="18"/>
        </w:rPr>
        <w:t>Munro traduit</w:t>
      </w:r>
      <w:r w:rsidR="006D4CD7" w:rsidRPr="00C325B9">
        <w:rPr>
          <w:rFonts w:ascii="Palatino Linotype" w:hAnsi="Palatino Linotype" w:cs="Times New Roman"/>
          <w:sz w:val="18"/>
          <w:szCs w:val="18"/>
        </w:rPr>
        <w:t xml:space="preserve"> :  “More </w:t>
      </w:r>
      <w:proofErr w:type="spellStart"/>
      <w:r w:rsidR="006D4CD7" w:rsidRPr="00C325B9">
        <w:rPr>
          <w:rFonts w:ascii="Palatino Linotype" w:hAnsi="Palatino Linotype" w:cs="Times New Roman"/>
          <w:sz w:val="18"/>
          <w:szCs w:val="18"/>
        </w:rPr>
        <w:t>than</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this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you</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cannot</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think</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it</w:t>
      </w:r>
      <w:proofErr w:type="spellEnd"/>
      <w:r w:rsidR="006D4CD7" w:rsidRPr="00C325B9">
        <w:rPr>
          <w:rFonts w:ascii="Palatino Linotype" w:hAnsi="Palatino Linotype" w:cs="Times New Roman"/>
          <w:sz w:val="18"/>
          <w:szCs w:val="18"/>
        </w:rPr>
        <w:t xml:space="preserve"> in the power of </w:t>
      </w:r>
      <w:proofErr w:type="spellStart"/>
      <w:r w:rsidR="006D4CD7" w:rsidRPr="00C325B9">
        <w:rPr>
          <w:rFonts w:ascii="Palatino Linotype" w:hAnsi="Palatino Linotype" w:cs="Times New Roman"/>
          <w:sz w:val="18"/>
          <w:szCs w:val="18"/>
        </w:rPr>
        <w:t>such</w:t>
      </w:r>
      <w:proofErr w:type="spellEnd"/>
      <w:r w:rsidR="006D4CD7" w:rsidRPr="00C325B9">
        <w:rPr>
          <w:rFonts w:ascii="Palatino Linotype" w:hAnsi="Palatino Linotype" w:cs="Times New Roman"/>
          <w:sz w:val="18"/>
          <w:szCs w:val="18"/>
        </w:rPr>
        <w:t xml:space="preserve"> causes to </w:t>
      </w:r>
      <w:proofErr w:type="spellStart"/>
      <w:r w:rsidR="006D4CD7" w:rsidRPr="00C325B9">
        <w:rPr>
          <w:rFonts w:ascii="Palatino Linotype" w:hAnsi="Palatino Linotype" w:cs="Times New Roman"/>
          <w:sz w:val="18"/>
          <w:szCs w:val="18"/>
        </w:rPr>
        <w:t>effect</w:t>
      </w:r>
      <w:proofErr w:type="spellEnd"/>
      <w:r w:rsidR="006D4CD7" w:rsidRPr="00C325B9">
        <w:rPr>
          <w:rFonts w:ascii="Palatino Linotype" w:hAnsi="Palatino Linotype" w:cs="Times New Roman"/>
          <w:sz w:val="18"/>
          <w:szCs w:val="18"/>
        </w:rPr>
        <w:t xml:space="preserve">, far </w:t>
      </w:r>
      <w:proofErr w:type="spellStart"/>
      <w:r w:rsidR="006D4CD7" w:rsidRPr="00C325B9">
        <w:rPr>
          <w:rFonts w:ascii="Palatino Linotype" w:hAnsi="Palatino Linotype" w:cs="Times New Roman"/>
          <w:sz w:val="18"/>
          <w:szCs w:val="18"/>
        </w:rPr>
        <w:t>less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could</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so</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great</w:t>
      </w:r>
      <w:proofErr w:type="spellEnd"/>
      <w:r w:rsidR="006D4CD7" w:rsidRPr="00C325B9">
        <w:rPr>
          <w:rFonts w:ascii="Palatino Linotype" w:hAnsi="Palatino Linotype" w:cs="Times New Roman"/>
          <w:sz w:val="18"/>
          <w:szCs w:val="18"/>
        </w:rPr>
        <w:t xml:space="preserve"> a </w:t>
      </w:r>
      <w:proofErr w:type="spellStart"/>
      <w:r w:rsidR="006D4CD7" w:rsidRPr="00C325B9">
        <w:rPr>
          <w:rFonts w:ascii="Palatino Linotype" w:hAnsi="Palatino Linotype" w:cs="Times New Roman"/>
          <w:sz w:val="18"/>
          <w:szCs w:val="18"/>
        </w:rPr>
        <w:t>diversity</w:t>
      </w:r>
      <w:proofErr w:type="spellEnd"/>
      <w:r w:rsidR="006D4CD7" w:rsidRPr="00C325B9">
        <w:rPr>
          <w:rFonts w:ascii="Palatino Linotype" w:hAnsi="Palatino Linotype" w:cs="Times New Roman"/>
          <w:sz w:val="18"/>
          <w:szCs w:val="18"/>
        </w:rPr>
        <w:t xml:space="preserve"> of </w:t>
      </w:r>
      <w:proofErr w:type="spellStart"/>
      <w:r w:rsidR="006D4CD7" w:rsidRPr="00C325B9">
        <w:rPr>
          <w:rFonts w:ascii="Palatino Linotype" w:hAnsi="Palatino Linotype" w:cs="Times New Roman"/>
          <w:sz w:val="18"/>
          <w:szCs w:val="18"/>
        </w:rPr>
        <w:t>things</w:t>
      </w:r>
      <w:proofErr w:type="spellEnd"/>
      <w:r w:rsidR="006D4CD7" w:rsidRPr="00C325B9">
        <w:rPr>
          <w:rFonts w:ascii="Palatino Linotype" w:hAnsi="Palatino Linotype" w:cs="Times New Roman"/>
          <w:sz w:val="18"/>
          <w:szCs w:val="18"/>
        </w:rPr>
        <w:t xml:space="preserve"> come </w:t>
      </w:r>
      <w:proofErr w:type="spellStart"/>
      <w:r w:rsidR="006D4CD7" w:rsidRPr="00C325B9">
        <w:rPr>
          <w:rFonts w:ascii="Palatino Linotype" w:hAnsi="Palatino Linotype" w:cs="Times New Roman"/>
          <w:sz w:val="18"/>
          <w:szCs w:val="18"/>
        </w:rPr>
        <w:t>from</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mere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density</w:t>
      </w:r>
      <w:proofErr w:type="spellEnd"/>
      <w:r w:rsidR="006D4CD7" w:rsidRPr="00C325B9">
        <w:rPr>
          <w:rFonts w:ascii="Palatino Linotype" w:hAnsi="Palatino Linotype" w:cs="Times New Roman"/>
          <w:sz w:val="18"/>
          <w:szCs w:val="18"/>
        </w:rPr>
        <w:t xml:space="preserve"> and </w:t>
      </w:r>
      <w:proofErr w:type="spellStart"/>
      <w:r w:rsidR="006D4CD7" w:rsidRPr="00C325B9">
        <w:rPr>
          <w:rFonts w:ascii="Palatino Linotype" w:hAnsi="Palatino Linotype" w:cs="Times New Roman"/>
          <w:sz w:val="18"/>
          <w:szCs w:val="18"/>
        </w:rPr>
        <w:t>rarity</w:t>
      </w:r>
      <w:proofErr w:type="spellEnd"/>
      <w:r w:rsidR="006D4CD7" w:rsidRPr="00C325B9">
        <w:rPr>
          <w:rFonts w:ascii="Palatino Linotype" w:hAnsi="Palatino Linotype" w:cs="Times New Roman"/>
          <w:sz w:val="18"/>
          <w:szCs w:val="18"/>
        </w:rPr>
        <w:t xml:space="preserve"> of </w:t>
      </w:r>
      <w:proofErr w:type="spellStart"/>
      <w:r w:rsidR="006D4CD7" w:rsidRPr="00C325B9">
        <w:rPr>
          <w:rFonts w:ascii="Palatino Linotype" w:hAnsi="Palatino Linotype" w:cs="Times New Roman"/>
          <w:sz w:val="18"/>
          <w:szCs w:val="18"/>
        </w:rPr>
        <w:t>fires</w:t>
      </w:r>
      <w:proofErr w:type="spellEnd"/>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br/>
        <w:t xml:space="preserve">          </w:t>
      </w:r>
      <w:r w:rsidR="006D4CD7" w:rsidRPr="00C325B9">
        <w:rPr>
          <w:rFonts w:ascii="Palatino Linotype" w:hAnsi="Palatino Linotype" w:cs="Times New Roman"/>
          <w:b/>
          <w:bCs/>
          <w:color w:val="C00000"/>
          <w:sz w:val="18"/>
          <w:szCs w:val="18"/>
        </w:rPr>
        <w:t>NB.</w:t>
      </w:r>
      <w:r w:rsidR="006D4CD7" w:rsidRPr="00C325B9">
        <w:rPr>
          <w:rFonts w:ascii="Palatino Linotype" w:hAnsi="Palatino Linotype" w:cs="Times New Roman"/>
          <w:b/>
          <w:bCs/>
          <w:color w:val="000000"/>
          <w:sz w:val="18"/>
          <w:szCs w:val="18"/>
        </w:rPr>
        <w:t xml:space="preserve">  Jackie </w:t>
      </w:r>
      <w:proofErr w:type="spellStart"/>
      <w:r w:rsidR="006D4CD7" w:rsidRPr="00C325B9">
        <w:rPr>
          <w:rFonts w:ascii="Palatino Linotype" w:hAnsi="Palatino Linotype" w:cs="Times New Roman"/>
          <w:b/>
          <w:bCs/>
          <w:color w:val="000000"/>
          <w:sz w:val="18"/>
          <w:szCs w:val="18"/>
        </w:rPr>
        <w:t>Pigeau</w:t>
      </w:r>
      <w:proofErr w:type="spellEnd"/>
      <w:r w:rsidR="006D4CD7" w:rsidRPr="00C325B9">
        <w:rPr>
          <w:rFonts w:ascii="Palatino Linotype" w:hAnsi="Palatino Linotype" w:cs="Times New Roman"/>
          <w:color w:val="000000"/>
          <w:sz w:val="18"/>
          <w:szCs w:val="18"/>
        </w:rPr>
        <w:t xml:space="preserve"> traduit</w:t>
      </w:r>
      <w:r w:rsidR="00F118C4" w:rsidRPr="00C325B9">
        <w:rPr>
          <w:rFonts w:ascii="Palatino Linotype" w:hAnsi="Palatino Linotype" w:cs="Times New Roman"/>
          <w:color w:val="000000"/>
          <w:sz w:val="18"/>
          <w:szCs w:val="18"/>
        </w:rPr>
        <w:t xml:space="preserve"> </w:t>
      </w:r>
      <w:r w:rsidR="006D4CD7" w:rsidRPr="00C325B9">
        <w:rPr>
          <w:rFonts w:ascii="Palatino Linotype" w:hAnsi="Palatino Linotype" w:cs="Times New Roman"/>
          <w:color w:val="000000"/>
          <w:sz w:val="18"/>
          <w:szCs w:val="18"/>
        </w:rPr>
        <w:t>: «</w:t>
      </w:r>
      <w:r w:rsidR="00F118C4" w:rsidRPr="00C325B9">
        <w:rPr>
          <w:rFonts w:ascii="Palatino Linotype" w:hAnsi="Palatino Linotype" w:cs="Times New Roman"/>
          <w:color w:val="000000"/>
          <w:sz w:val="18"/>
          <w:szCs w:val="18"/>
        </w:rPr>
        <w:t xml:space="preserve"> </w:t>
      </w:r>
      <w:r w:rsidR="006D4CD7" w:rsidRPr="00C325B9">
        <w:rPr>
          <w:rFonts w:ascii="Palatino Linotype" w:hAnsi="Palatino Linotype" w:cs="Times New Roman"/>
          <w:color w:val="000000"/>
          <w:sz w:val="18"/>
          <w:szCs w:val="18"/>
        </w:rPr>
        <w:t xml:space="preserve">Il n’est rien de plus que tu puisses penser se </w:t>
      </w:r>
      <w:proofErr w:type="gramStart"/>
      <w:r w:rsidR="006D4CD7" w:rsidRPr="00C325B9">
        <w:rPr>
          <w:rFonts w:ascii="Palatino Linotype" w:hAnsi="Palatino Linotype" w:cs="Times New Roman"/>
          <w:color w:val="000000"/>
          <w:sz w:val="18"/>
          <w:szCs w:val="18"/>
        </w:rPr>
        <w:t>produire  à</w:t>
      </w:r>
      <w:proofErr w:type="gramEnd"/>
      <w:r w:rsidR="006D4CD7" w:rsidRPr="00C325B9">
        <w:rPr>
          <w:rFonts w:ascii="Palatino Linotype" w:hAnsi="Palatino Linotype" w:cs="Times New Roman"/>
          <w:color w:val="000000"/>
          <w:sz w:val="18"/>
          <w:szCs w:val="18"/>
        </w:rPr>
        <w:t xml:space="preserve"> partir de telles causes, tant s’en faut qu’une variété de choses si grande puisse naître de feux denses ou clairsemés.</w:t>
      </w:r>
      <w:r w:rsidR="00F118C4" w:rsidRPr="00C325B9">
        <w:rPr>
          <w:rFonts w:ascii="Palatino Linotype" w:hAnsi="Palatino Linotype" w:cs="Times New Roman"/>
          <w:color w:val="000000"/>
          <w:sz w:val="18"/>
          <w:szCs w:val="18"/>
        </w:rPr>
        <w:t xml:space="preserve"> </w:t>
      </w:r>
      <w:r w:rsidR="006D4CD7" w:rsidRPr="00C325B9">
        <w:rPr>
          <w:rFonts w:ascii="Palatino Linotype" w:hAnsi="Palatino Linotype" w:cs="Times New Roman"/>
          <w:color w:val="000000"/>
          <w:sz w:val="18"/>
          <w:szCs w:val="18"/>
        </w:rPr>
        <w:t>».</w:t>
      </w:r>
      <w:r w:rsidRPr="00C325B9">
        <w:rPr>
          <w:rFonts w:ascii="Palatino Linotype" w:hAnsi="Palatino Linotype" w:cs="Times New Roman"/>
          <w:b/>
          <w:sz w:val="18"/>
          <w:szCs w:val="18"/>
        </w:rPr>
        <w:t xml:space="preserve">     </w:t>
      </w:r>
    </w:p>
  </w:footnote>
  <w:footnote w:id="655">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sz w:val="18"/>
          <w:szCs w:val="18"/>
        </w:rPr>
        <w:t xml:space="preserve">655. — Id </w:t>
      </w:r>
      <w:proofErr w:type="spellStart"/>
      <w:r w:rsidR="006D4CD7" w:rsidRPr="00C325B9">
        <w:rPr>
          <w:rFonts w:ascii="Palatino Linotype" w:hAnsi="Palatino Linotype" w:cs="Times New Roman"/>
          <w:b/>
          <w:sz w:val="18"/>
          <w:szCs w:val="18"/>
        </w:rPr>
        <w:t>quoque</w:t>
      </w:r>
      <w:proofErr w:type="spellEnd"/>
      <w:r w:rsidR="006D4CD7" w:rsidRPr="00C325B9">
        <w:rPr>
          <w:rFonts w:ascii="Palatino Linotype" w:hAnsi="Palatino Linotype" w:cs="Times New Roman"/>
          <w:b/>
          <w:sz w:val="18"/>
          <w:szCs w:val="18"/>
        </w:rPr>
        <w:t xml:space="preserve">, si </w:t>
      </w:r>
      <w:proofErr w:type="spellStart"/>
      <w:r w:rsidR="006D4CD7" w:rsidRPr="00C325B9">
        <w:rPr>
          <w:rFonts w:ascii="Palatino Linotype" w:hAnsi="Palatino Linotype" w:cs="Times New Roman"/>
          <w:b/>
          <w:sz w:val="18"/>
          <w:szCs w:val="18"/>
        </w:rPr>
        <w:t>faciant</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admixtum</w:t>
      </w:r>
      <w:proofErr w:type="spellEnd"/>
      <w:r w:rsidR="006D4CD7" w:rsidRPr="00C325B9">
        <w:rPr>
          <w:rFonts w:ascii="Palatino Linotype" w:hAnsi="Palatino Linotype" w:cs="Times New Roman"/>
          <w:b/>
          <w:sz w:val="18"/>
          <w:szCs w:val="18"/>
        </w:rPr>
        <w:t xml:space="preserve"> rebus inane,</w:t>
      </w:r>
      <w:r w:rsidR="006D4CD7" w:rsidRPr="00C325B9">
        <w:rPr>
          <w:rFonts w:ascii="Palatino Linotype" w:hAnsi="Palatino Linotype" w:cs="Times New Roman"/>
          <w:sz w:val="18"/>
          <w:szCs w:val="18"/>
        </w:rPr>
        <w:t xml:space="preserve"> </w:t>
      </w:r>
      <w:r w:rsidR="006D4CD7" w:rsidRPr="00C325B9">
        <w:rPr>
          <w:rStyle w:val="Appelnotedebasdep"/>
          <w:rFonts w:ascii="Palatino Linotype" w:hAnsi="Palatino Linotype" w:cs="Times New Roman"/>
          <w:sz w:val="18"/>
          <w:szCs w:val="18"/>
          <w:vertAlign w:val="baseline"/>
        </w:rPr>
        <w:t xml:space="preserve">  </w:t>
      </w:r>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sz w:val="18"/>
          <w:szCs w:val="18"/>
        </w:rPr>
        <w:t>Id</w:t>
      </w:r>
      <w:proofErr w:type="gram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quoque</w:t>
      </w:r>
      <w:proofErr w:type="spellEnd"/>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et encore. </w:t>
      </w:r>
      <w:proofErr w:type="gramStart"/>
      <w:r w:rsidR="006D4CD7" w:rsidRPr="00C325B9">
        <w:rPr>
          <w:rFonts w:ascii="Palatino Linotype" w:hAnsi="Palatino Linotype" w:cs="Times New Roman"/>
          <w:b/>
          <w:bCs/>
          <w:sz w:val="18"/>
          <w:szCs w:val="18"/>
        </w:rPr>
        <w:t>id</w:t>
      </w:r>
      <w:proofErr w:type="gramEnd"/>
      <w:r w:rsidR="006D4CD7" w:rsidRPr="00C325B9">
        <w:rPr>
          <w:rFonts w:ascii="Palatino Linotype" w:hAnsi="Palatino Linotype" w:cs="Times New Roman"/>
          <w:sz w:val="18"/>
          <w:szCs w:val="18"/>
        </w:rPr>
        <w:t xml:space="preserve"> : acc. </w:t>
      </w:r>
      <w:proofErr w:type="gramStart"/>
      <w:r w:rsidR="006D4CD7" w:rsidRPr="00C325B9">
        <w:rPr>
          <w:rFonts w:ascii="Palatino Linotype" w:hAnsi="Palatino Linotype" w:cs="Times New Roman"/>
          <w:sz w:val="18"/>
          <w:szCs w:val="18"/>
        </w:rPr>
        <w:t>de</w:t>
      </w:r>
      <w:proofErr w:type="gramEnd"/>
      <w:r w:rsidR="006D4CD7" w:rsidRPr="00C325B9">
        <w:rPr>
          <w:rFonts w:ascii="Palatino Linotype" w:hAnsi="Palatino Linotype" w:cs="Times New Roman"/>
          <w:sz w:val="18"/>
          <w:szCs w:val="18"/>
        </w:rPr>
        <w:t xml:space="preserve"> relation (ER.).     </w:t>
      </w:r>
      <w:proofErr w:type="spellStart"/>
      <w:r w:rsidR="006D4CD7" w:rsidRPr="00C325B9">
        <w:rPr>
          <w:rFonts w:ascii="Palatino Linotype" w:hAnsi="Palatino Linotype" w:cs="Times New Roman"/>
          <w:b/>
          <w:bCs/>
          <w:sz w:val="18"/>
          <w:szCs w:val="18"/>
        </w:rPr>
        <w:t>Facio</w:t>
      </w:r>
      <w:proofErr w:type="spellEnd"/>
      <w:r w:rsidR="006D4CD7" w:rsidRPr="00C325B9">
        <w:rPr>
          <w:rFonts w:ascii="Palatino Linotype" w:hAnsi="Palatino Linotype" w:cs="Times New Roman"/>
          <w:b/>
          <w:bCs/>
          <w:sz w:val="18"/>
          <w:szCs w:val="18"/>
        </w:rPr>
        <w:t xml:space="preserve"> ici </w:t>
      </w:r>
      <w:r w:rsidR="006D4CD7" w:rsidRPr="00C325B9">
        <w:rPr>
          <w:rFonts w:ascii="Palatino Linotype" w:hAnsi="Palatino Linotype" w:cs="Times New Roman"/>
          <w:sz w:val="18"/>
          <w:szCs w:val="18"/>
        </w:rPr>
        <w:t xml:space="preserve">au sens de poser, poser en principe.     </w:t>
      </w:r>
      <w:proofErr w:type="spellStart"/>
      <w:r w:rsidR="006D4CD7" w:rsidRPr="00C325B9">
        <w:rPr>
          <w:rFonts w:ascii="Palatino Linotype" w:hAnsi="Palatino Linotype" w:cs="Times New Roman"/>
          <w:b/>
          <w:bCs/>
          <w:sz w:val="18"/>
          <w:szCs w:val="18"/>
        </w:rPr>
        <w:t>Admixtum</w:t>
      </w:r>
      <w:proofErr w:type="spell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attr</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du</w:t>
      </w:r>
      <w:proofErr w:type="gramEnd"/>
      <w:r w:rsidR="006D4CD7" w:rsidRPr="00C325B9">
        <w:rPr>
          <w:rFonts w:ascii="Palatino Linotype" w:hAnsi="Palatino Linotype" w:cs="Times New Roman"/>
          <w:sz w:val="18"/>
          <w:szCs w:val="18"/>
        </w:rPr>
        <w:t xml:space="preserve"> </w:t>
      </w:r>
      <w:proofErr w:type="spellStart"/>
      <w:proofErr w:type="gramStart"/>
      <w:r w:rsidR="006D4CD7" w:rsidRPr="00C325B9">
        <w:rPr>
          <w:rFonts w:ascii="Palatino Linotype" w:hAnsi="Palatino Linotype" w:cs="Times New Roman"/>
          <w:sz w:val="18"/>
          <w:szCs w:val="18"/>
        </w:rPr>
        <w:t>cod</w:t>
      </w:r>
      <w:proofErr w:type="spellEnd"/>
      <w:r w:rsidR="006D4CD7" w:rsidRPr="00C325B9">
        <w:rPr>
          <w:rFonts w:ascii="Palatino Linotype" w:hAnsi="Palatino Linotype" w:cs="Times New Roman"/>
          <w:sz w:val="18"/>
          <w:szCs w:val="18"/>
        </w:rPr>
        <w:t xml:space="preserve">  inane</w:t>
      </w:r>
      <w:proofErr w:type="gram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Admiscĕo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ēre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miscŭi</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mixtum</w:t>
      </w:r>
      <w:proofErr w:type="spellEnd"/>
      <w:r w:rsidR="006D4CD7" w:rsidRPr="00C325B9">
        <w:rPr>
          <w:rFonts w:ascii="Palatino Linotype" w:hAnsi="Palatino Linotype" w:cs="Times New Roman"/>
          <w:sz w:val="18"/>
          <w:szCs w:val="18"/>
        </w:rPr>
        <w:t xml:space="preserve"> : - tr. - mélanger, mêler, adjoindre à, </w:t>
      </w:r>
      <w:proofErr w:type="gramStart"/>
      <w:r w:rsidR="006D4CD7" w:rsidRPr="00C325B9">
        <w:rPr>
          <w:rFonts w:ascii="Palatino Linotype" w:hAnsi="Palatino Linotype" w:cs="Times New Roman"/>
          <w:sz w:val="18"/>
          <w:szCs w:val="18"/>
        </w:rPr>
        <w:t>ajouter.‖</w:t>
      </w:r>
      <w:proofErr w:type="gramEnd"/>
      <w:r w:rsidR="006D4CD7" w:rsidRPr="00C325B9">
        <w:rPr>
          <w:rFonts w:ascii="Palatino Linotype" w:hAnsi="Palatino Linotype" w:cs="Times New Roman"/>
          <w:sz w:val="18"/>
          <w:szCs w:val="18"/>
        </w:rPr>
        <w:t xml:space="preserve"> - rem rei (re) </w:t>
      </w:r>
      <w:proofErr w:type="spellStart"/>
      <w:proofErr w:type="gramStart"/>
      <w:r w:rsidR="006D4CD7" w:rsidRPr="00C325B9">
        <w:rPr>
          <w:rFonts w:ascii="Palatino Linotype" w:hAnsi="Palatino Linotype" w:cs="Times New Roman"/>
          <w:sz w:val="18"/>
          <w:szCs w:val="18"/>
        </w:rPr>
        <w:t>admiscere</w:t>
      </w:r>
      <w:proofErr w:type="spellEnd"/>
      <w:r w:rsidR="006D4CD7" w:rsidRPr="00C325B9">
        <w:rPr>
          <w:rFonts w:ascii="Palatino Linotype" w:hAnsi="Palatino Linotype" w:cs="Times New Roman"/>
          <w:sz w:val="18"/>
          <w:szCs w:val="18"/>
        </w:rPr>
        <w:t>,  /</w:t>
      </w:r>
      <w:proofErr w:type="gramEnd"/>
      <w:r w:rsidR="006D4CD7" w:rsidRPr="00C325B9">
        <w:rPr>
          <w:rFonts w:ascii="Palatino Linotype" w:hAnsi="Palatino Linotype" w:cs="Times New Roman"/>
          <w:sz w:val="18"/>
          <w:szCs w:val="18"/>
        </w:rPr>
        <w:t xml:space="preserve"> - rem in rem </w:t>
      </w:r>
      <w:proofErr w:type="spellStart"/>
      <w:r w:rsidR="006D4CD7" w:rsidRPr="00C325B9">
        <w:rPr>
          <w:rFonts w:ascii="Palatino Linotype" w:hAnsi="Palatino Linotype" w:cs="Times New Roman"/>
          <w:sz w:val="18"/>
          <w:szCs w:val="18"/>
        </w:rPr>
        <w:t>admiscere</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admiscere</w:t>
      </w:r>
      <w:proofErr w:type="spellEnd"/>
      <w:proofErr w:type="gram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rem cum re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mélanger une chose avec une autre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mêler une chose avec qqch.</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color w:val="C00000"/>
          <w:sz w:val="18"/>
          <w:szCs w:val="18"/>
        </w:rPr>
        <w:t xml:space="preserve"> </w:t>
      </w:r>
      <w:r w:rsidR="006D4CD7" w:rsidRPr="00C325B9">
        <w:rPr>
          <w:rFonts w:ascii="Palatino Linotype" w:hAnsi="Palatino Linotype" w:cs="Times New Roman"/>
          <w:b/>
          <w:bCs/>
          <w:color w:val="C00000"/>
          <w:sz w:val="18"/>
          <w:szCs w:val="18"/>
        </w:rPr>
        <w:br/>
        <w:t xml:space="preserve">         NB.</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Les Stoïciens admettent l’existence du vide à l’extérieur mais pas à l’intérieur du monde.  Pour la théorie selon laquelle la condensation et la raréfaction sont impossible sans l’existence du vide </w:t>
      </w:r>
      <w:proofErr w:type="gramStart"/>
      <w:r w:rsidR="006D4CD7" w:rsidRPr="00C325B9">
        <w:rPr>
          <w:rFonts w:ascii="Palatino Linotype" w:hAnsi="Palatino Linotype" w:cs="Times New Roman"/>
          <w:sz w:val="18"/>
          <w:szCs w:val="18"/>
        </w:rPr>
        <w:t>voir</w:t>
      </w:r>
      <w:proofErr w:type="gram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I,  391</w:t>
      </w:r>
      <w:proofErr w:type="gramEnd"/>
      <w:r w:rsidR="006D4CD7" w:rsidRPr="00C325B9">
        <w:rPr>
          <w:rFonts w:ascii="Palatino Linotype" w:hAnsi="Palatino Linotype" w:cs="Times New Roman"/>
          <w:sz w:val="18"/>
          <w:szCs w:val="18"/>
        </w:rPr>
        <w:t xml:space="preserve">-397. </w:t>
      </w:r>
      <w:proofErr w:type="gramStart"/>
      <w:r w:rsidR="006D4CD7" w:rsidRPr="00C325B9">
        <w:rPr>
          <w:rFonts w:ascii="Palatino Linotype" w:hAnsi="Palatino Linotype" w:cs="Times New Roman"/>
          <w:sz w:val="18"/>
          <w:szCs w:val="18"/>
        </w:rPr>
        <w:t>( B.</w:t>
      </w:r>
      <w:proofErr w:type="gramEnd"/>
      <w:r w:rsidR="006D4CD7"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56">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sz w:val="18"/>
          <w:szCs w:val="18"/>
        </w:rPr>
        <w:t xml:space="preserve">656. —  </w:t>
      </w:r>
      <w:proofErr w:type="spellStart"/>
      <w:r w:rsidR="006D4CD7" w:rsidRPr="00C325B9">
        <w:rPr>
          <w:rFonts w:ascii="Palatino Linotype" w:hAnsi="Palatino Linotype" w:cs="Times New Roman"/>
          <w:b/>
          <w:sz w:val="18"/>
          <w:szCs w:val="18"/>
        </w:rPr>
        <w:t>denseri</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poterunt</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ignes</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rarique</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relinqui</w:t>
      </w:r>
      <w:proofErr w:type="spellEnd"/>
      <w:r w:rsidR="006D4CD7" w:rsidRPr="00C325B9">
        <w:rPr>
          <w:rFonts w:ascii="Palatino Linotype" w:hAnsi="Palatino Linotype" w:cs="Times New Roman"/>
          <w:b/>
          <w:sz w:val="18"/>
          <w:szCs w:val="18"/>
        </w:rPr>
        <w:t xml:space="preserve">. </w:t>
      </w:r>
      <w:r w:rsidR="006D4CD7" w:rsidRPr="00C325B9">
        <w:rPr>
          <w:rStyle w:val="Appelnotedebasdep"/>
          <w:rFonts w:ascii="Palatino Linotype" w:hAnsi="Palatino Linotype" w:cs="Times New Roman"/>
          <w:b/>
          <w:sz w:val="18"/>
          <w:szCs w:val="18"/>
          <w:vertAlign w:val="baseline"/>
        </w:rPr>
        <w:t xml:space="preserve">  </w:t>
      </w:r>
      <w:r w:rsidR="006D4CD7" w:rsidRPr="00C325B9">
        <w:rPr>
          <w:rFonts w:ascii="Palatino Linotype" w:hAnsi="Palatino Linotype" w:cs="Times New Roman"/>
          <w:b/>
          <w:sz w:val="18"/>
          <w:szCs w:val="18"/>
        </w:rPr>
        <w:t>—</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Densĕo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ēre</w:t>
      </w:r>
      <w:proofErr w:type="spell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ētum</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denserier</w:t>
      </w:r>
      <w:proofErr w:type="spell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denseri</w:t>
      </w:r>
      <w:proofErr w:type="spell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inf. </w:t>
      </w:r>
      <w:proofErr w:type="spellStart"/>
      <w:r w:rsidR="006D4CD7" w:rsidRPr="00C325B9">
        <w:rPr>
          <w:rFonts w:ascii="Palatino Linotype" w:hAnsi="Palatino Linotype" w:cs="Times New Roman"/>
          <w:sz w:val="18"/>
          <w:szCs w:val="18"/>
        </w:rPr>
        <w:t>pass</w:t>
      </w:r>
      <w:proofErr w:type="spellEnd"/>
      <w:r w:rsidR="006D4CD7" w:rsidRPr="00C325B9">
        <w:rPr>
          <w:rFonts w:ascii="Palatino Linotype" w:hAnsi="Palatino Linotype" w:cs="Times New Roman"/>
          <w:sz w:val="18"/>
          <w:szCs w:val="18"/>
        </w:rPr>
        <w:t xml:space="preserve">. arch.) : - tr. - rendre dense, compact, condenser, épaissir, serrer.         </w:t>
      </w:r>
      <w:proofErr w:type="spellStart"/>
      <w:r w:rsidR="006D4CD7" w:rsidRPr="00C325B9">
        <w:rPr>
          <w:rFonts w:ascii="Palatino Linotype" w:hAnsi="Palatino Linotype" w:cs="Times New Roman"/>
          <w:b/>
          <w:bCs/>
          <w:sz w:val="18"/>
          <w:szCs w:val="18"/>
        </w:rPr>
        <w:t>Rari</w:t>
      </w:r>
      <w:proofErr w:type="spellEnd"/>
      <w:r w:rsidR="006D4CD7" w:rsidRPr="00C325B9">
        <w:rPr>
          <w:rFonts w:ascii="Palatino Linotype" w:hAnsi="Palatino Linotype" w:cs="Times New Roman"/>
          <w:b/>
          <w:bCs/>
          <w:sz w:val="18"/>
          <w:szCs w:val="18"/>
        </w:rPr>
        <w:t xml:space="preserve">…  </w:t>
      </w:r>
      <w:proofErr w:type="spellStart"/>
      <w:proofErr w:type="gramStart"/>
      <w:r w:rsidR="006D4CD7" w:rsidRPr="00C325B9">
        <w:rPr>
          <w:rFonts w:ascii="Palatino Linotype" w:hAnsi="Palatino Linotype" w:cs="Times New Roman"/>
          <w:b/>
          <w:bCs/>
          <w:sz w:val="18"/>
          <w:szCs w:val="18"/>
        </w:rPr>
        <w:t>relinqui</w:t>
      </w:r>
      <w:proofErr w:type="spellEnd"/>
      <w:proofErr w:type="gramEnd"/>
      <w:r w:rsidR="006D4CD7" w:rsidRPr="00C325B9">
        <w:rPr>
          <w:rFonts w:ascii="Palatino Linotype" w:hAnsi="Palatino Linotype" w:cs="Times New Roman"/>
          <w:b/>
          <w:bCs/>
          <w:sz w:val="18"/>
          <w:szCs w:val="18"/>
        </w:rPr>
        <w:t xml:space="preserve"> = </w:t>
      </w:r>
      <w:proofErr w:type="spellStart"/>
      <w:r w:rsidR="006D4CD7" w:rsidRPr="00C325B9">
        <w:rPr>
          <w:rFonts w:ascii="Palatino Linotype" w:hAnsi="Palatino Linotype" w:cs="Times New Roman"/>
          <w:b/>
          <w:bCs/>
          <w:sz w:val="18"/>
          <w:szCs w:val="18"/>
        </w:rPr>
        <w:t>rarefieri</w:t>
      </w:r>
      <w:proofErr w:type="spellEnd"/>
      <w:r w:rsidR="006D4CD7" w:rsidRPr="00C325B9">
        <w:rPr>
          <w:rFonts w:ascii="Palatino Linotype" w:hAnsi="Palatino Linotype" w:cs="Times New Roman"/>
          <w:sz w:val="18"/>
          <w:szCs w:val="18"/>
        </w:rPr>
        <w:t xml:space="preserve"> cf. </w:t>
      </w:r>
      <w:proofErr w:type="gramStart"/>
      <w:r w:rsidR="006D4CD7" w:rsidRPr="00C325B9">
        <w:rPr>
          <w:rFonts w:ascii="Palatino Linotype" w:hAnsi="Palatino Linotype" w:cs="Times New Roman"/>
          <w:sz w:val="18"/>
          <w:szCs w:val="18"/>
        </w:rPr>
        <w:t>648;</w:t>
      </w:r>
      <w:proofErr w:type="gram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again</w:t>
      </w:r>
      <w:proofErr w:type="spellEnd"/>
      <w:r w:rsidR="006D4CD7" w:rsidRPr="00C325B9">
        <w:rPr>
          <w:rFonts w:ascii="Palatino Linotype" w:hAnsi="Palatino Linotype" w:cs="Times New Roman"/>
          <w:sz w:val="18"/>
          <w:szCs w:val="18"/>
        </w:rPr>
        <w:t xml:space="preserve"> a </w:t>
      </w:r>
      <w:proofErr w:type="spellStart"/>
      <w:r w:rsidR="006D4CD7" w:rsidRPr="00C325B9">
        <w:rPr>
          <w:rFonts w:ascii="Palatino Linotype" w:hAnsi="Palatino Linotype" w:cs="Times New Roman"/>
          <w:sz w:val="18"/>
          <w:szCs w:val="18"/>
        </w:rPr>
        <w:t>scansional</w:t>
      </w:r>
      <w:proofErr w:type="spellEnd"/>
      <w:r w:rsidR="006D4CD7" w:rsidRPr="00C325B9">
        <w:rPr>
          <w:rFonts w:ascii="Palatino Linotype" w:hAnsi="Palatino Linotype" w:cs="Times New Roman"/>
          <w:sz w:val="18"/>
          <w:szCs w:val="18"/>
        </w:rPr>
        <w:t xml:space="preserve"> variation.     </w:t>
      </w:r>
      <w:proofErr w:type="spellStart"/>
      <w:r w:rsidR="006D4CD7" w:rsidRPr="00C325B9">
        <w:rPr>
          <w:rFonts w:ascii="Palatino Linotype" w:hAnsi="Palatino Linotype" w:cs="Times New Roman"/>
          <w:b/>
          <w:bCs/>
          <w:sz w:val="18"/>
          <w:szCs w:val="18"/>
        </w:rPr>
        <w:t>Relinquere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constare</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laisser subsister (515 ER.)    </w:t>
      </w:r>
      <w:proofErr w:type="spellStart"/>
      <w:r w:rsidR="006D4CD7" w:rsidRPr="00C325B9">
        <w:rPr>
          <w:rFonts w:ascii="Palatino Linotype" w:hAnsi="Palatino Linotype" w:cs="Times New Roman"/>
          <w:b/>
          <w:bCs/>
          <w:sz w:val="18"/>
          <w:szCs w:val="18"/>
        </w:rPr>
        <w:t>Rārus</w:t>
      </w:r>
      <w:proofErr w:type="spellEnd"/>
      <w:r w:rsidR="006D4CD7"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peu serré, peu dense, qui a des jours dans sa contexture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espacé, clairsemé, distant, disséminé […].</w:t>
      </w:r>
      <w:r w:rsidRPr="00C325B9">
        <w:rPr>
          <w:rFonts w:ascii="Palatino Linotype" w:hAnsi="Palatino Linotype" w:cs="Times New Roman"/>
          <w:b/>
          <w:sz w:val="18"/>
          <w:szCs w:val="18"/>
        </w:rPr>
        <w:t xml:space="preserve">      </w:t>
      </w:r>
    </w:p>
  </w:footnote>
  <w:footnote w:id="657">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sz w:val="18"/>
          <w:szCs w:val="18"/>
        </w:rPr>
        <w:t xml:space="preserve">657. — Sed quia </w:t>
      </w:r>
      <w:proofErr w:type="spellStart"/>
      <w:r w:rsidR="006D4CD7" w:rsidRPr="00C325B9">
        <w:rPr>
          <w:rFonts w:ascii="Palatino Linotype" w:hAnsi="Palatino Linotype" w:cs="Times New Roman"/>
          <w:b/>
          <w:sz w:val="18"/>
          <w:szCs w:val="18"/>
        </w:rPr>
        <w:t>multa</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sibi</w:t>
      </w:r>
      <w:proofErr w:type="spellEnd"/>
      <w:r w:rsidR="006D4CD7" w:rsidRPr="00C325B9">
        <w:rPr>
          <w:rFonts w:ascii="Palatino Linotype" w:hAnsi="Palatino Linotype" w:cs="Times New Roman"/>
          <w:b/>
          <w:sz w:val="18"/>
          <w:szCs w:val="18"/>
        </w:rPr>
        <w:t xml:space="preserve"> </w:t>
      </w:r>
      <w:proofErr w:type="spellStart"/>
      <w:r w:rsidR="006D4CD7" w:rsidRPr="00C325B9">
        <w:rPr>
          <w:rFonts w:ascii="Palatino Linotype" w:hAnsi="Palatino Linotype" w:cs="Times New Roman"/>
          <w:b/>
          <w:sz w:val="18"/>
          <w:szCs w:val="18"/>
        </w:rPr>
        <w:t>cernunt</w:t>
      </w:r>
      <w:proofErr w:type="spellEnd"/>
      <w:r w:rsidR="006D4CD7" w:rsidRPr="00C325B9">
        <w:rPr>
          <w:rFonts w:ascii="Palatino Linotype" w:hAnsi="Palatino Linotype" w:cs="Times New Roman"/>
          <w:b/>
          <w:sz w:val="18"/>
          <w:szCs w:val="18"/>
        </w:rPr>
        <w:t xml:space="preserve"> contraria †</w:t>
      </w:r>
      <w:proofErr w:type="spellStart"/>
      <w:r w:rsidR="006D4CD7" w:rsidRPr="00C325B9">
        <w:rPr>
          <w:rFonts w:ascii="Palatino Linotype" w:hAnsi="Palatino Linotype" w:cs="Times New Roman"/>
          <w:b/>
          <w:sz w:val="18"/>
          <w:szCs w:val="18"/>
        </w:rPr>
        <w:t>Musae</w:t>
      </w:r>
      <w:proofErr w:type="spellEnd"/>
      <w:r w:rsidR="006D4CD7" w:rsidRPr="00C325B9">
        <w:rPr>
          <w:rFonts w:ascii="Palatino Linotype" w:hAnsi="Palatino Linotype" w:cs="Times New Roman"/>
          <w:b/>
          <w:sz w:val="18"/>
          <w:szCs w:val="18"/>
        </w:rPr>
        <w:t xml:space="preserve"> †  </w:t>
      </w:r>
      <w:r w:rsidR="006D4CD7" w:rsidRPr="00C325B9">
        <w:rPr>
          <w:rStyle w:val="Appelnotedebasdep"/>
          <w:rFonts w:ascii="Palatino Linotype" w:hAnsi="Palatino Linotype" w:cs="Times New Roman"/>
          <w:b/>
          <w:sz w:val="18"/>
          <w:szCs w:val="18"/>
          <w:vertAlign w:val="baseline"/>
        </w:rPr>
        <w:t xml:space="preserve">  </w:t>
      </w:r>
      <w:r w:rsidR="006D4CD7" w:rsidRPr="00C325B9">
        <w:rPr>
          <w:rFonts w:ascii="Palatino Linotype" w:hAnsi="Palatino Linotype" w:cs="Times New Roman"/>
          <w:b/>
          <w:sz w:val="18"/>
          <w:szCs w:val="18"/>
        </w:rPr>
        <w:t xml:space="preserve">—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Musae</w:t>
      </w:r>
      <w:proofErr w:type="spellEnd"/>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les muses </w:t>
      </w:r>
      <w:proofErr w:type="spellStart"/>
      <w:r w:rsidR="006D4CD7" w:rsidRPr="00C325B9">
        <w:rPr>
          <w:rFonts w:ascii="Palatino Linotype" w:hAnsi="Palatino Linotype" w:cs="Times New Roman"/>
          <w:sz w:val="18"/>
          <w:szCs w:val="18"/>
        </w:rPr>
        <w:t>stoïciennnes</w:t>
      </w:r>
      <w:proofErr w:type="spellEnd"/>
      <w:r w:rsidR="006D4CD7" w:rsidRPr="00C325B9">
        <w:rPr>
          <w:rFonts w:ascii="Palatino Linotype" w:hAnsi="Palatino Linotype" w:cs="Times New Roman"/>
          <w:sz w:val="18"/>
          <w:szCs w:val="18"/>
        </w:rPr>
        <w:t xml:space="preserve"> ou héraclitéennes.     </w:t>
      </w:r>
      <w:proofErr w:type="spellStart"/>
      <w:r w:rsidR="006D4CD7" w:rsidRPr="00C325B9">
        <w:rPr>
          <w:rFonts w:ascii="Palatino Linotype" w:hAnsi="Palatino Linotype" w:cs="Times New Roman"/>
          <w:b/>
          <w:bCs/>
          <w:sz w:val="18"/>
          <w:szCs w:val="18"/>
        </w:rPr>
        <w:t>Cerno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crēvi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crētum</w:t>
      </w:r>
      <w:proofErr w:type="spellEnd"/>
      <w:r w:rsidR="006D4CD7" w:rsidRPr="00C325B9">
        <w:rPr>
          <w:rFonts w:ascii="Palatino Linotype" w:hAnsi="Palatino Linotype" w:cs="Times New Roman"/>
          <w:b/>
          <w:bCs/>
          <w:sz w:val="18"/>
          <w:szCs w:val="18"/>
        </w:rPr>
        <w:t xml:space="preserve"> : </w:t>
      </w:r>
      <w:r w:rsidR="006D4CD7" w:rsidRPr="00C325B9">
        <w:rPr>
          <w:rFonts w:ascii="Palatino Linotype" w:hAnsi="Palatino Linotype" w:cs="Times New Roman"/>
          <w:sz w:val="18"/>
          <w:szCs w:val="18"/>
        </w:rPr>
        <w:t xml:space="preserve">- tr. </w:t>
      </w:r>
      <w:proofErr w:type="gramStart"/>
      <w:r w:rsidR="006D4CD7" w:rsidRPr="00C325B9">
        <w:rPr>
          <w:rFonts w:ascii="Palatino Linotype" w:hAnsi="Palatino Linotype" w:cs="Times New Roman"/>
          <w:sz w:val="18"/>
          <w:szCs w:val="18"/>
        </w:rPr>
        <w:t>-  1</w:t>
      </w:r>
      <w:proofErr w:type="gramEnd"/>
      <w:r w:rsidR="006D4CD7" w:rsidRPr="00C325B9">
        <w:rPr>
          <w:rFonts w:ascii="Palatino Linotype" w:hAnsi="Palatino Linotype" w:cs="Times New Roman"/>
          <w:sz w:val="18"/>
          <w:szCs w:val="18"/>
        </w:rPr>
        <w:t xml:space="preserve"> - </w:t>
      </w:r>
      <w:r w:rsidR="006D4CD7" w:rsidRPr="00C325B9">
        <w:rPr>
          <w:rFonts w:ascii="Palatino Linotype" w:hAnsi="Palatino Linotype" w:cs="Times New Roman"/>
          <w:i/>
          <w:iCs/>
          <w:sz w:val="18"/>
          <w:szCs w:val="18"/>
        </w:rPr>
        <w:t xml:space="preserve">au </w:t>
      </w:r>
      <w:proofErr w:type="spellStart"/>
      <w:r w:rsidR="006D4CD7" w:rsidRPr="00C325B9">
        <w:rPr>
          <w:rFonts w:ascii="Palatino Linotype" w:hAnsi="Palatino Linotype" w:cs="Times New Roman"/>
          <w:i/>
          <w:iCs/>
          <w:sz w:val="18"/>
          <w:szCs w:val="18"/>
        </w:rPr>
        <w:t>pr</w:t>
      </w:r>
      <w:proofErr w:type="spellEnd"/>
      <w:r w:rsidR="006D4CD7" w:rsidRPr="00C325B9">
        <w:rPr>
          <w:rFonts w:ascii="Palatino Linotype" w:hAnsi="Palatino Linotype" w:cs="Times New Roman"/>
          <w:sz w:val="18"/>
          <w:szCs w:val="18"/>
        </w:rPr>
        <w:t xml:space="preserve">. séparer (par le crible).    2 - </w:t>
      </w:r>
      <w:r w:rsidR="006D4CD7" w:rsidRPr="00C325B9">
        <w:rPr>
          <w:rFonts w:ascii="Palatino Linotype" w:hAnsi="Palatino Linotype" w:cs="Times New Roman"/>
          <w:i/>
          <w:iCs/>
          <w:sz w:val="18"/>
          <w:szCs w:val="18"/>
        </w:rPr>
        <w:t>fig</w:t>
      </w:r>
      <w:r w:rsidR="006D4CD7" w:rsidRPr="00C325B9">
        <w:rPr>
          <w:rFonts w:ascii="Palatino Linotype" w:hAnsi="Palatino Linotype" w:cs="Times New Roman"/>
          <w:sz w:val="18"/>
          <w:szCs w:val="18"/>
        </w:rPr>
        <w:t xml:space="preserve">. distinguer, discerner, reconnaître nettement </w:t>
      </w:r>
      <w:r w:rsidR="006D4CD7" w:rsidRPr="00C325B9">
        <w:rPr>
          <w:rFonts w:ascii="Palatino Linotype" w:hAnsi="Palatino Linotype" w:cs="Times New Roman"/>
          <w:i/>
          <w:iCs/>
          <w:sz w:val="18"/>
          <w:szCs w:val="18"/>
        </w:rPr>
        <w:t>avec les sens et surtout avec les yeux</w:t>
      </w:r>
      <w:r w:rsidR="006D4CD7" w:rsidRPr="00C325B9">
        <w:rPr>
          <w:rFonts w:ascii="Palatino Linotype" w:hAnsi="Palatino Linotype" w:cs="Times New Roman"/>
          <w:sz w:val="18"/>
          <w:szCs w:val="18"/>
        </w:rPr>
        <w:t xml:space="preserve">.   3 - distinguer avec l'intelligence, voir par la pensée, comprendre.            4 - trancher, décider.   […].  </w:t>
      </w:r>
      <w:bookmarkStart w:id="248" w:name="contrarius"/>
      <w:bookmarkEnd w:id="248"/>
      <w:proofErr w:type="spellStart"/>
      <w:r w:rsidR="006D4CD7" w:rsidRPr="00C325B9">
        <w:rPr>
          <w:rFonts w:ascii="Palatino Linotype" w:hAnsi="Palatino Linotype" w:cs="Times New Roman"/>
          <w:b/>
          <w:bCs/>
          <w:sz w:val="18"/>
          <w:szCs w:val="18"/>
        </w:rPr>
        <w:t>Contrārĭus</w:t>
      </w:r>
      <w:proofErr w:type="spellEnd"/>
      <w:r w:rsidR="006D4CD7" w:rsidRPr="00C325B9">
        <w:rPr>
          <w:rFonts w:ascii="Palatino Linotype" w:hAnsi="Palatino Linotype" w:cs="Times New Roman"/>
          <w:b/>
          <w:bCs/>
          <w:sz w:val="18"/>
          <w:szCs w:val="18"/>
        </w:rPr>
        <w:t xml:space="preserve">, a, </w:t>
      </w:r>
      <w:proofErr w:type="gramStart"/>
      <w:r w:rsidR="006D4CD7" w:rsidRPr="00C325B9">
        <w:rPr>
          <w:rFonts w:ascii="Palatino Linotype" w:hAnsi="Palatino Linotype" w:cs="Times New Roman"/>
          <w:b/>
          <w:bCs/>
          <w:sz w:val="18"/>
          <w:szCs w:val="18"/>
        </w:rPr>
        <w:t xml:space="preserve">um </w:t>
      </w:r>
      <w:r w:rsidR="006D4CD7"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1 - qui est en face, qui est du côté opposé.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2 - contraire, opposé, contradictoire, réciproque.  (</w:t>
      </w:r>
      <w:proofErr w:type="gramStart"/>
      <w:r w:rsidR="006D4CD7" w:rsidRPr="00C325B9">
        <w:rPr>
          <w:rFonts w:ascii="Palatino Linotype" w:hAnsi="Palatino Linotype" w:cs="Times New Roman"/>
          <w:i/>
          <w:iCs/>
          <w:sz w:val="18"/>
          <w:szCs w:val="18"/>
        </w:rPr>
        <w:t>construction</w:t>
      </w:r>
      <w:proofErr w:type="gramEnd"/>
      <w:r w:rsidR="006D4CD7" w:rsidRPr="00C325B9">
        <w:rPr>
          <w:rFonts w:ascii="Palatino Linotype" w:hAnsi="Palatino Linotype" w:cs="Times New Roman"/>
          <w:i/>
          <w:iCs/>
          <w:sz w:val="18"/>
          <w:szCs w:val="18"/>
        </w:rPr>
        <w:t xml:space="preserve"> avec </w:t>
      </w:r>
      <w:proofErr w:type="spellStart"/>
      <w:r w:rsidR="006D4CD7" w:rsidRPr="00C325B9">
        <w:rPr>
          <w:rFonts w:ascii="Palatino Linotype" w:hAnsi="Palatino Linotype" w:cs="Times New Roman"/>
          <w:i/>
          <w:iCs/>
          <w:sz w:val="18"/>
          <w:szCs w:val="18"/>
        </w:rPr>
        <w:t>gén</w:t>
      </w:r>
      <w:proofErr w:type="spellEnd"/>
      <w:r w:rsidR="006D4CD7" w:rsidRPr="00C325B9">
        <w:rPr>
          <w:rFonts w:ascii="Palatino Linotype" w:hAnsi="Palatino Linotype" w:cs="Times New Roman"/>
          <w:i/>
          <w:iCs/>
          <w:sz w:val="18"/>
          <w:szCs w:val="18"/>
        </w:rPr>
        <w:t xml:space="preserve">., dat., inter se, </w:t>
      </w:r>
      <w:proofErr w:type="spellStart"/>
      <w:r w:rsidR="006D4CD7" w:rsidRPr="00C325B9">
        <w:rPr>
          <w:rFonts w:ascii="Palatino Linotype" w:hAnsi="Palatino Linotype" w:cs="Times New Roman"/>
          <w:i/>
          <w:iCs/>
          <w:sz w:val="18"/>
          <w:szCs w:val="18"/>
        </w:rPr>
        <w:t>atque</w:t>
      </w:r>
      <w:proofErr w:type="spellEnd"/>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quam</w:t>
      </w:r>
      <w:proofErr w:type="spellEnd"/>
      <w:r w:rsidR="006D4CD7" w:rsidRPr="00C325B9">
        <w:rPr>
          <w:rFonts w:ascii="Palatino Linotype" w:hAnsi="Palatino Linotype" w:cs="Times New Roman"/>
          <w:i/>
          <w:iCs/>
          <w:sz w:val="18"/>
          <w:szCs w:val="18"/>
        </w:rPr>
        <w:t xml:space="preserve"> ou absol.)  […]. </w:t>
      </w:r>
      <w:r w:rsidR="006D4CD7" w:rsidRPr="00C325B9">
        <w:rPr>
          <w:rFonts w:ascii="Palatino Linotype" w:hAnsi="Palatino Linotype" w:cs="Times New Roman"/>
          <w:b/>
          <w:bCs/>
          <w:i/>
          <w:iCs/>
          <w:sz w:val="18"/>
          <w:szCs w:val="18"/>
        </w:rPr>
        <w:t xml:space="preserve">  </w:t>
      </w:r>
      <w:r w:rsidR="006D4CD7" w:rsidRPr="00C325B9">
        <w:rPr>
          <w:rFonts w:ascii="Palatino Linotype" w:hAnsi="Palatino Linotype" w:cs="Times New Roman"/>
          <w:b/>
          <w:bCs/>
          <w:i/>
          <w:iCs/>
          <w:sz w:val="18"/>
          <w:szCs w:val="18"/>
        </w:rPr>
        <w:br/>
        <w:t xml:space="preserve">          </w:t>
      </w:r>
      <w:r w:rsidR="006D4CD7" w:rsidRPr="00C325B9">
        <w:rPr>
          <w:rFonts w:ascii="Palatino Linotype" w:hAnsi="Palatino Linotype" w:cs="Times New Roman"/>
          <w:b/>
          <w:bCs/>
          <w:color w:val="C00000"/>
          <w:sz w:val="18"/>
          <w:szCs w:val="18"/>
        </w:rPr>
        <w:t xml:space="preserve">NB. </w:t>
      </w:r>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Musae</w:t>
      </w:r>
      <w:proofErr w:type="spellEnd"/>
      <w:r w:rsidR="006D4CD7" w:rsidRPr="00C325B9">
        <w:rPr>
          <w:rFonts w:ascii="Palatino Linotype" w:hAnsi="Palatino Linotype" w:cs="Times New Roman"/>
          <w:sz w:val="18"/>
          <w:szCs w:val="18"/>
        </w:rPr>
        <w:t xml:space="preserve"> : peut-être une allusion au sous-titre de l’œuvre d’Héraclite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les Muses</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mais les stoïciens sont plus visés qu’Héraclite lui-même dans ces vers.    </w:t>
      </w:r>
      <w:r w:rsidR="006D4CD7" w:rsidRPr="00C325B9">
        <w:rPr>
          <w:rFonts w:ascii="Palatino Linotype" w:hAnsi="Palatino Linotype" w:cs="Times New Roman"/>
          <w:b/>
          <w:bCs/>
          <w:sz w:val="18"/>
          <w:szCs w:val="18"/>
        </w:rPr>
        <w:t>Ernout</w:t>
      </w:r>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traduit  «</w:t>
      </w:r>
      <w:proofErr w:type="gram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Mais comme leurs muses voient.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sz w:val="18"/>
          <w:szCs w:val="18"/>
        </w:rPr>
        <w:t>J K T.</w:t>
      </w:r>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adopte</w:t>
      </w:r>
      <w:proofErr w:type="gramEnd"/>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sz w:val="18"/>
          <w:szCs w:val="18"/>
        </w:rPr>
        <w:t>mussant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ils gardent le silence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ou</w:t>
      </w:r>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ils marmonnent ».   </w:t>
      </w:r>
      <w:r w:rsidR="006D4CD7" w:rsidRPr="00C325B9">
        <w:rPr>
          <w:rFonts w:ascii="Palatino Linotype" w:hAnsi="Palatino Linotype" w:cs="Times New Roman"/>
          <w:b/>
          <w:bCs/>
          <w:sz w:val="18"/>
          <w:szCs w:val="18"/>
        </w:rPr>
        <w:t xml:space="preserve"> Munro, </w:t>
      </w:r>
      <w:r w:rsidR="006D4CD7" w:rsidRPr="00C325B9">
        <w:rPr>
          <w:rFonts w:ascii="Palatino Linotype" w:hAnsi="Palatino Linotype" w:cs="Times New Roman"/>
          <w:sz w:val="18"/>
          <w:szCs w:val="18"/>
        </w:rPr>
        <w:t xml:space="preserve">au lieu de </w:t>
      </w:r>
      <w:proofErr w:type="spellStart"/>
      <w:r w:rsidR="006D4CD7" w:rsidRPr="00C325B9">
        <w:rPr>
          <w:rFonts w:ascii="Palatino Linotype" w:hAnsi="Palatino Linotype" w:cs="Times New Roman"/>
          <w:sz w:val="18"/>
          <w:szCs w:val="18"/>
        </w:rPr>
        <w:t>Musae</w:t>
      </w:r>
      <w:proofErr w:type="spellEnd"/>
      <w:r w:rsidR="006D4CD7" w:rsidRPr="00C325B9">
        <w:rPr>
          <w:rFonts w:ascii="Palatino Linotype" w:hAnsi="Palatino Linotype" w:cs="Times New Roman"/>
          <w:sz w:val="18"/>
          <w:szCs w:val="18"/>
        </w:rPr>
        <w:t xml:space="preserve"> adopte </w:t>
      </w:r>
      <w:proofErr w:type="spellStart"/>
      <w:r w:rsidR="006D4CD7" w:rsidRPr="00C325B9">
        <w:rPr>
          <w:rFonts w:ascii="Palatino Linotype" w:hAnsi="Palatino Linotype" w:cs="Times New Roman"/>
          <w:sz w:val="18"/>
          <w:szCs w:val="18"/>
        </w:rPr>
        <w:t>nasci</w:t>
      </w:r>
      <w:proofErr w:type="spell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w:t>
      </w:r>
      <w:proofErr w:type="spellStart"/>
      <w:r w:rsidR="006D4CD7" w:rsidRPr="00C325B9">
        <w:rPr>
          <w:rFonts w:ascii="Palatino Linotype" w:hAnsi="Palatino Linotype" w:cs="Times New Roman"/>
          <w:sz w:val="18"/>
          <w:szCs w:val="18"/>
        </w:rPr>
        <w:t>rise</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up )</w:t>
      </w:r>
      <w:proofErr w:type="gramEnd"/>
      <w:r w:rsidR="006D4CD7" w:rsidRPr="00C325B9">
        <w:rPr>
          <w:rFonts w:ascii="Palatino Linotype" w:hAnsi="Palatino Linotype" w:cs="Times New Roman"/>
          <w:sz w:val="18"/>
          <w:szCs w:val="18"/>
        </w:rPr>
        <w:t xml:space="preserve"> que B. trouve convaincant pour le sens et la paléographie.  Munro traduit ainsi : “ But </w:t>
      </w:r>
      <w:proofErr w:type="spellStart"/>
      <w:r w:rsidR="006D4CD7" w:rsidRPr="00C325B9">
        <w:rPr>
          <w:rFonts w:ascii="Palatino Linotype" w:hAnsi="Palatino Linotype" w:cs="Times New Roman"/>
          <w:sz w:val="18"/>
          <w:szCs w:val="18"/>
        </w:rPr>
        <w:t>because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they</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see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manv</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things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rise</w:t>
      </w:r>
      <w:proofErr w:type="spellEnd"/>
      <w:r w:rsidR="006D4CD7" w:rsidRPr="00C325B9">
        <w:rPr>
          <w:rFonts w:ascii="Palatino Linotype" w:hAnsi="Palatino Linotype" w:cs="Times New Roman"/>
          <w:sz w:val="18"/>
          <w:szCs w:val="18"/>
        </w:rPr>
        <w:t xml:space="preserve"> up in contradiction to </w:t>
      </w:r>
      <w:proofErr w:type="spellStart"/>
      <w:r w:rsidR="006D4CD7" w:rsidRPr="00C325B9">
        <w:rPr>
          <w:rFonts w:ascii="Palatino Linotype" w:hAnsi="Palatino Linotype" w:cs="Times New Roman"/>
          <w:sz w:val="18"/>
          <w:szCs w:val="18"/>
        </w:rPr>
        <w:t>them</w:t>
      </w:r>
      <w:proofErr w:type="spellEnd"/>
      <w:r w:rsidR="006D4CD7" w:rsidRPr="00C325B9">
        <w:rPr>
          <w:rFonts w:ascii="Palatino Linotype" w:hAnsi="Palatino Linotype" w:cs="Times New Roman"/>
          <w:sz w:val="18"/>
          <w:szCs w:val="18"/>
        </w:rPr>
        <w:t xml:space="preserve"> and </w:t>
      </w:r>
      <w:proofErr w:type="spellStart"/>
      <w:r w:rsidR="006D4CD7" w:rsidRPr="00C325B9">
        <w:rPr>
          <w:rFonts w:ascii="Palatino Linotype" w:hAnsi="Palatino Linotype" w:cs="Times New Roman"/>
          <w:sz w:val="18"/>
          <w:szCs w:val="18"/>
        </w:rPr>
        <w:t>shrink</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from</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leaving</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unmixed</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void</w:t>
      </w:r>
      <w:proofErr w:type="spellEnd"/>
      <w:r w:rsidR="006D4CD7" w:rsidRPr="00C325B9">
        <w:rPr>
          <w:rFonts w:ascii="Palatino Linotype" w:hAnsi="Palatino Linotype" w:cs="Times New Roman"/>
          <w:sz w:val="18"/>
          <w:szCs w:val="18"/>
        </w:rPr>
        <w:t xml:space="preserve"> in </w:t>
      </w:r>
      <w:proofErr w:type="spellStart"/>
      <w:r w:rsidR="006D4CD7" w:rsidRPr="00C325B9">
        <w:rPr>
          <w:rFonts w:ascii="Palatino Linotype" w:hAnsi="Palatino Linotype" w:cs="Times New Roman"/>
          <w:sz w:val="18"/>
          <w:szCs w:val="18"/>
        </w:rPr>
        <w:t>things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fearing</w:t>
      </w:r>
      <w:proofErr w:type="spellEnd"/>
      <w:r w:rsidR="006D4CD7" w:rsidRPr="00C325B9">
        <w:rPr>
          <w:rFonts w:ascii="Palatino Linotype" w:hAnsi="Palatino Linotype" w:cs="Times New Roman"/>
          <w:sz w:val="18"/>
          <w:szCs w:val="18"/>
        </w:rPr>
        <w:t xml:space="preserve"> the </w:t>
      </w:r>
      <w:proofErr w:type="spellStart"/>
      <w:r w:rsidR="006D4CD7" w:rsidRPr="00C325B9">
        <w:rPr>
          <w:rFonts w:ascii="Palatino Linotype" w:hAnsi="Palatino Linotype" w:cs="Times New Roman"/>
          <w:sz w:val="18"/>
          <w:szCs w:val="18"/>
        </w:rPr>
        <w:t>steep</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they</w:t>
      </w:r>
      <w:proofErr w:type="spellEnd"/>
      <w:r w:rsidR="006D4CD7" w:rsidRPr="00C325B9">
        <w:rPr>
          <w:rFonts w:ascii="Palatino Linotype" w:hAnsi="Palatino Linotype" w:cs="Times New Roman"/>
          <w:sz w:val="18"/>
          <w:szCs w:val="18"/>
        </w:rPr>
        <w:t xml:space="preserve"> lose the </w:t>
      </w:r>
      <w:proofErr w:type="spellStart"/>
      <w:r w:rsidR="006D4CD7" w:rsidRPr="00C325B9">
        <w:rPr>
          <w:rFonts w:ascii="Palatino Linotype" w:hAnsi="Palatino Linotype" w:cs="Times New Roman"/>
          <w:sz w:val="18"/>
          <w:szCs w:val="18"/>
        </w:rPr>
        <w:t>true</w:t>
      </w:r>
      <w:proofErr w:type="spellEnd"/>
      <w:r w:rsidR="006D4CD7" w:rsidRPr="00C325B9">
        <w:rPr>
          <w:rFonts w:ascii="Palatino Linotype" w:hAnsi="Palatino Linotype" w:cs="Times New Roman"/>
          <w:sz w:val="18"/>
          <w:szCs w:val="18"/>
        </w:rPr>
        <w:t xml:space="preserve"> road, and do not </w:t>
      </w:r>
      <w:proofErr w:type="spellStart"/>
      <w:r w:rsidR="006D4CD7" w:rsidRPr="00C325B9">
        <w:rPr>
          <w:rFonts w:ascii="Palatino Linotype" w:hAnsi="Palatino Linotype" w:cs="Times New Roman"/>
          <w:sz w:val="18"/>
          <w:szCs w:val="18"/>
        </w:rPr>
        <w:t>perceive</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  (</w:t>
      </w:r>
      <w:proofErr w:type="gramEnd"/>
      <w:r w:rsidR="006D4CD7" w:rsidRPr="00C325B9">
        <w:rPr>
          <w:rFonts w:ascii="Palatino Linotype" w:hAnsi="Palatino Linotype" w:cs="Times New Roman"/>
          <w:sz w:val="18"/>
          <w:szCs w:val="18"/>
        </w:rPr>
        <w:t xml:space="preserve">Voir la discussion de ER et de B.). </w:t>
      </w:r>
      <w:r w:rsidRPr="00C325B9">
        <w:rPr>
          <w:rFonts w:ascii="Palatino Linotype" w:hAnsi="Palatino Linotype" w:cs="Times New Roman"/>
          <w:b/>
          <w:sz w:val="18"/>
          <w:szCs w:val="18"/>
        </w:rPr>
        <w:t xml:space="preserve">  </w:t>
      </w:r>
    </w:p>
  </w:footnote>
  <w:footnote w:id="658">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658. — et </w:t>
      </w:r>
      <w:proofErr w:type="spellStart"/>
      <w:r w:rsidR="006D4CD7" w:rsidRPr="00C325B9">
        <w:rPr>
          <w:rFonts w:ascii="Palatino Linotype" w:hAnsi="Palatino Linotype" w:cs="Times New Roman"/>
          <w:b/>
          <w:bCs/>
          <w:sz w:val="18"/>
          <w:szCs w:val="18"/>
        </w:rPr>
        <w:t>fugitant</w:t>
      </w:r>
      <w:proofErr w:type="spellEnd"/>
      <w:r w:rsidR="006D4CD7" w:rsidRPr="00C325B9">
        <w:rPr>
          <w:rFonts w:ascii="Palatino Linotype" w:hAnsi="Palatino Linotype" w:cs="Times New Roman"/>
          <w:b/>
          <w:bCs/>
          <w:sz w:val="18"/>
          <w:szCs w:val="18"/>
        </w:rPr>
        <w:t xml:space="preserve"> in rebus </w:t>
      </w:r>
      <w:proofErr w:type="spellStart"/>
      <w:r w:rsidR="006D4CD7" w:rsidRPr="00C325B9">
        <w:rPr>
          <w:rFonts w:ascii="Palatino Linotype" w:hAnsi="Palatino Linotype" w:cs="Times New Roman"/>
          <w:b/>
          <w:bCs/>
          <w:sz w:val="18"/>
          <w:szCs w:val="18"/>
        </w:rPr>
        <w:t>ĭnānĕ</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relinquere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purum</w:t>
      </w:r>
      <w:proofErr w:type="spellEnd"/>
      <w:r w:rsidR="006D4CD7" w:rsidRPr="00C325B9">
        <w:rPr>
          <w:rFonts w:ascii="Palatino Linotype" w:hAnsi="Palatino Linotype" w:cs="Times New Roman"/>
          <w:b/>
          <w:bCs/>
          <w:sz w:val="18"/>
          <w:szCs w:val="18"/>
        </w:rPr>
        <w:t xml:space="preserve">, </w:t>
      </w:r>
      <w:r w:rsidR="006D4CD7" w:rsidRPr="00C325B9">
        <w:rPr>
          <w:rStyle w:val="Appelnotedebasdep"/>
          <w:rFonts w:ascii="Palatino Linotype" w:hAnsi="Palatino Linotype" w:cs="Times New Roman"/>
          <w:b/>
          <w:bCs/>
          <w:sz w:val="18"/>
          <w:szCs w:val="18"/>
          <w:vertAlign w:val="baseline"/>
        </w:rPr>
        <w:t xml:space="preserve">  </w:t>
      </w:r>
      <w:proofErr w:type="gramStart"/>
      <w:r w:rsidR="006D4CD7" w:rsidRPr="00C325B9">
        <w:rPr>
          <w:rFonts w:ascii="Palatino Linotype" w:hAnsi="Palatino Linotype" w:cs="Times New Roman"/>
          <w:b/>
          <w:bCs/>
          <w:sz w:val="18"/>
          <w:szCs w:val="18"/>
        </w:rPr>
        <w:t>—</w:t>
      </w:r>
      <w:r w:rsidR="006D4CD7" w:rsidRPr="00C325B9">
        <w:rPr>
          <w:rFonts w:ascii="Palatino Linotype" w:hAnsi="Palatino Linotype" w:cs="Times New Roman"/>
          <w:sz w:val="18"/>
          <w:szCs w:val="18"/>
        </w:rPr>
        <w:t xml:space="preserve">  </w:t>
      </w:r>
      <w:bookmarkStart w:id="249" w:name="fugito"/>
      <w:bookmarkEnd w:id="249"/>
      <w:proofErr w:type="spellStart"/>
      <w:r w:rsidR="006D4CD7" w:rsidRPr="00C325B9">
        <w:rPr>
          <w:rFonts w:ascii="Palatino Linotype" w:hAnsi="Palatino Linotype" w:cs="Times New Roman"/>
          <w:b/>
          <w:bCs/>
          <w:sz w:val="18"/>
          <w:szCs w:val="18"/>
        </w:rPr>
        <w:t>Fŭgĭto</w:t>
      </w:r>
      <w:proofErr w:type="spellEnd"/>
      <w:proofErr w:type="gram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āre</w:t>
      </w:r>
      <w:proofErr w:type="spellEnd"/>
      <w:r w:rsidR="006D4CD7" w:rsidRPr="00C325B9">
        <w:rPr>
          <w:rFonts w:ascii="Palatino Linotype" w:hAnsi="Palatino Linotype" w:cs="Times New Roman"/>
          <w:b/>
          <w:bCs/>
          <w:sz w:val="18"/>
          <w:szCs w:val="18"/>
        </w:rPr>
        <w:t xml:space="preserve"> : </w:t>
      </w:r>
      <w:r w:rsidR="006D4CD7" w:rsidRPr="00C325B9">
        <w:rPr>
          <w:rFonts w:ascii="Palatino Linotype" w:hAnsi="Palatino Linotype" w:cs="Times New Roman"/>
          <w:sz w:val="18"/>
          <w:szCs w:val="18"/>
        </w:rPr>
        <w:t xml:space="preserve">- 1 - </w:t>
      </w:r>
      <w:proofErr w:type="spellStart"/>
      <w:r w:rsidR="006D4CD7" w:rsidRPr="00C325B9">
        <w:rPr>
          <w:rFonts w:ascii="Palatino Linotype" w:hAnsi="Palatino Linotype" w:cs="Times New Roman"/>
          <w:sz w:val="18"/>
          <w:szCs w:val="18"/>
        </w:rPr>
        <w:t>intr</w:t>
      </w:r>
      <w:proofErr w:type="spellEnd"/>
      <w:r w:rsidR="006D4CD7" w:rsidRPr="00C325B9">
        <w:rPr>
          <w:rFonts w:ascii="Palatino Linotype" w:hAnsi="Palatino Linotype" w:cs="Times New Roman"/>
          <w:sz w:val="18"/>
          <w:szCs w:val="18"/>
        </w:rPr>
        <w:t>. - s'empresser de prendre la fuite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aliquid</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facere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fugitare</w:t>
      </w:r>
      <w:proofErr w:type="spellEnd"/>
      <w:r w:rsidR="006D4CD7" w:rsidRPr="00C325B9">
        <w:rPr>
          <w:rFonts w:ascii="Palatino Linotype" w:hAnsi="Palatino Linotype" w:cs="Times New Roman"/>
          <w:sz w:val="18"/>
          <w:szCs w:val="18"/>
        </w:rPr>
        <w:t>, Ter. Hec.776 : éviter de faire qqch. ---</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Lucr</w:t>
      </w:r>
      <w:proofErr w:type="spellEnd"/>
      <w:r w:rsidR="006D4CD7" w:rsidRPr="00C325B9">
        <w:rPr>
          <w:rFonts w:ascii="Palatino Linotype" w:hAnsi="Palatino Linotype" w:cs="Times New Roman"/>
          <w:sz w:val="18"/>
          <w:szCs w:val="18"/>
        </w:rPr>
        <w:t xml:space="preserve">. 1, 658.  </w:t>
      </w:r>
      <w:proofErr w:type="spellStart"/>
      <w:r w:rsidR="006D4CD7" w:rsidRPr="00C325B9">
        <w:rPr>
          <w:rFonts w:ascii="Palatino Linotype" w:hAnsi="Palatino Linotype" w:cs="Times New Roman"/>
          <w:b/>
          <w:bCs/>
          <w:sz w:val="18"/>
          <w:szCs w:val="18"/>
        </w:rPr>
        <w:t>Relinquere</w:t>
      </w:r>
      <w:proofErr w:type="spellEnd"/>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laisser</w:t>
      </w:r>
      <w:r w:rsidR="00F118C4"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être;</w:t>
      </w:r>
      <w:proofErr w:type="gramEnd"/>
      <w:r w:rsidR="006D4CD7" w:rsidRPr="00C325B9">
        <w:rPr>
          <w:rFonts w:ascii="Palatino Linotype" w:hAnsi="Palatino Linotype" w:cs="Times New Roman"/>
          <w:sz w:val="18"/>
          <w:szCs w:val="18"/>
        </w:rPr>
        <w:t xml:space="preserve"> admettre.  </w:t>
      </w:r>
      <w:r w:rsidR="006D4CD7" w:rsidRPr="00C325B9">
        <w:rPr>
          <w:rFonts w:ascii="Palatino Linotype" w:hAnsi="Palatino Linotype" w:cs="Times New Roman"/>
          <w:b/>
          <w:bCs/>
          <w:sz w:val="18"/>
          <w:szCs w:val="18"/>
        </w:rPr>
        <w:t xml:space="preserve"> </w:t>
      </w:r>
      <w:proofErr w:type="spellStart"/>
      <w:proofErr w:type="gramStart"/>
      <w:r w:rsidR="006D4CD7" w:rsidRPr="00C325B9">
        <w:rPr>
          <w:rFonts w:ascii="Palatino Linotype" w:hAnsi="Palatino Linotype" w:cs="Times New Roman"/>
          <w:b/>
          <w:bCs/>
          <w:sz w:val="18"/>
          <w:szCs w:val="18"/>
        </w:rPr>
        <w:t>ĭnānĕ</w:t>
      </w:r>
      <w:proofErr w:type="spellEnd"/>
      <w:proofErr w:type="gramEnd"/>
      <w:r w:rsidR="006D4CD7" w:rsidRPr="00C325B9">
        <w:rPr>
          <w:rFonts w:ascii="Palatino Linotype" w:hAnsi="Palatino Linotype" w:cs="Times New Roman"/>
          <w:b/>
          <w:bCs/>
          <w:sz w:val="18"/>
          <w:szCs w:val="18"/>
        </w:rPr>
        <w:t>, is, n.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l'étendue de l'air,</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le vide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futilité, vanité.       </w:t>
      </w:r>
      <w:bookmarkStart w:id="250" w:name="purus"/>
      <w:bookmarkEnd w:id="250"/>
      <w:proofErr w:type="spellStart"/>
      <w:r w:rsidR="006D4CD7" w:rsidRPr="00C325B9">
        <w:rPr>
          <w:rFonts w:ascii="Palatino Linotype" w:hAnsi="Palatino Linotype" w:cs="Times New Roman"/>
          <w:b/>
          <w:bCs/>
          <w:sz w:val="18"/>
          <w:szCs w:val="18"/>
        </w:rPr>
        <w:t>Pūrus</w:t>
      </w:r>
      <w:proofErr w:type="spellEnd"/>
      <w:r w:rsidR="006D4CD7" w:rsidRPr="00C325B9">
        <w:rPr>
          <w:rFonts w:ascii="Palatino Linotype" w:hAnsi="Palatino Linotype" w:cs="Times New Roman"/>
          <w:b/>
          <w:bCs/>
          <w:sz w:val="18"/>
          <w:szCs w:val="18"/>
        </w:rPr>
        <w:t>, a, um</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rPr>
        <w:t xml:space="preserve">: </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sans tache, sans souillure, propre, net, pur</w:t>
      </w:r>
      <w:r w:rsidR="00F118C4"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  [</w:t>
      </w:r>
      <w:proofErr w:type="gram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3 -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pur, sans éléments étrangers. </w:t>
      </w:r>
      <w:r w:rsidRPr="00C325B9">
        <w:rPr>
          <w:rFonts w:ascii="Palatino Linotype" w:hAnsi="Palatino Linotype" w:cs="Times New Roman"/>
          <w:b/>
          <w:sz w:val="18"/>
          <w:szCs w:val="18"/>
        </w:rPr>
        <w:t xml:space="preserve">    </w:t>
      </w:r>
    </w:p>
  </w:footnote>
  <w:footnote w:id="659">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659. — </w:t>
      </w:r>
      <w:proofErr w:type="spellStart"/>
      <w:r w:rsidR="006D4CD7" w:rsidRPr="00C325B9">
        <w:rPr>
          <w:rFonts w:ascii="Palatino Linotype" w:hAnsi="Palatino Linotype" w:cs="Times New Roman"/>
          <w:b/>
          <w:bCs/>
          <w:sz w:val="18"/>
          <w:szCs w:val="18"/>
        </w:rPr>
        <w:t>ardua</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dum</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metuunt</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amittunt</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vera</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viai</w:t>
      </w:r>
      <w:proofErr w:type="spellEnd"/>
      <w:r w:rsidR="006D4CD7" w:rsidRPr="00C325B9">
        <w:rPr>
          <w:rFonts w:ascii="Palatino Linotype" w:hAnsi="Palatino Linotype" w:cs="Times New Roman"/>
          <w:b/>
          <w:bCs/>
          <w:sz w:val="18"/>
          <w:szCs w:val="18"/>
        </w:rPr>
        <w:t xml:space="preserve">, </w:t>
      </w:r>
      <w:r w:rsidR="006D4CD7" w:rsidRPr="00C325B9">
        <w:rPr>
          <w:rStyle w:val="Appelnotedebasdep"/>
          <w:rFonts w:ascii="Palatino Linotype" w:hAnsi="Palatino Linotype" w:cs="Times New Roman"/>
          <w:b/>
          <w:bCs/>
          <w:sz w:val="18"/>
          <w:szCs w:val="18"/>
          <w:vertAlign w:val="baseline"/>
        </w:rPr>
        <w:t xml:space="preserve">  </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w:t>
      </w:r>
      <w:bookmarkStart w:id="251" w:name="arduus"/>
      <w:bookmarkEnd w:id="251"/>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Ardŭus</w:t>
      </w:r>
      <w:proofErr w:type="spellEnd"/>
      <w:r w:rsidR="006D4CD7" w:rsidRPr="00C325B9">
        <w:rPr>
          <w:rFonts w:ascii="Palatino Linotype" w:hAnsi="Palatino Linotype" w:cs="Times New Roman"/>
          <w:b/>
          <w:bCs/>
          <w:sz w:val="18"/>
          <w:szCs w:val="18"/>
        </w:rPr>
        <w:t xml:space="preserve">, a, um. : - </w:t>
      </w:r>
      <w:r w:rsidR="006D4CD7" w:rsidRPr="00C325B9">
        <w:rPr>
          <w:rFonts w:ascii="Palatino Linotype" w:hAnsi="Palatino Linotype" w:cs="Times New Roman"/>
          <w:sz w:val="18"/>
          <w:szCs w:val="18"/>
        </w:rPr>
        <w:t>1 - qui se dresse. - 2 -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escarpé, raide, élevé, haut.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- 3 - pénible, difficile, désagréable, malaisé.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 magna </w:t>
      </w:r>
      <w:proofErr w:type="spellStart"/>
      <w:r w:rsidR="006D4CD7" w:rsidRPr="00C325B9">
        <w:rPr>
          <w:rFonts w:ascii="Palatino Linotype" w:hAnsi="Palatino Linotype" w:cs="Times New Roman"/>
          <w:sz w:val="18"/>
          <w:szCs w:val="18"/>
        </w:rPr>
        <w:t>atque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ardua</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cognitio</w:t>
      </w:r>
      <w:proofErr w:type="spellEnd"/>
      <w:r w:rsidR="006D4CD7" w:rsidRPr="00C325B9">
        <w:rPr>
          <w:rFonts w:ascii="Palatino Linotype" w:hAnsi="Palatino Linotype" w:cs="Times New Roman"/>
          <w:sz w:val="18"/>
          <w:szCs w:val="18"/>
        </w:rPr>
        <w:t>, Cic. : une longue et sérieuse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méditation.  </w:t>
      </w:r>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Dum</w:t>
      </w:r>
      <w:proofErr w:type="spellEnd"/>
      <w:r w:rsidR="006D4CD7" w:rsidRPr="00C325B9">
        <w:rPr>
          <w:rFonts w:ascii="Palatino Linotype" w:hAnsi="Palatino Linotype" w:cs="Times New Roman"/>
          <w:sz w:val="18"/>
          <w:szCs w:val="18"/>
        </w:rPr>
        <w:t xml:space="preserve"> a) + </w:t>
      </w:r>
      <w:proofErr w:type="spellStart"/>
      <w:r w:rsidR="006D4CD7" w:rsidRPr="00C325B9">
        <w:rPr>
          <w:rFonts w:ascii="Palatino Linotype" w:hAnsi="Palatino Linotype" w:cs="Times New Roman"/>
          <w:sz w:val="18"/>
          <w:szCs w:val="18"/>
        </w:rPr>
        <w:t>ind</w:t>
      </w:r>
      <w:proofErr w:type="spellEnd"/>
      <w:r w:rsidR="006D4CD7" w:rsidRPr="00C325B9">
        <w:rPr>
          <w:rFonts w:ascii="Palatino Linotype" w:hAnsi="Palatino Linotype" w:cs="Times New Roman"/>
          <w:sz w:val="18"/>
          <w:szCs w:val="18"/>
        </w:rPr>
        <w:t xml:space="preserve"> : jusqu’au moment où ; tant que, aussi lgtps que ; </w:t>
      </w:r>
      <w:proofErr w:type="gramStart"/>
      <w:r w:rsidR="006D4CD7" w:rsidRPr="00C325B9">
        <w:rPr>
          <w:rFonts w:ascii="Palatino Linotype" w:hAnsi="Palatino Linotype" w:cs="Times New Roman"/>
          <w:sz w:val="18"/>
          <w:szCs w:val="18"/>
        </w:rPr>
        <w:t xml:space="preserve">b)  </w:t>
      </w:r>
      <w:proofErr w:type="spellStart"/>
      <w:r w:rsidR="006D4CD7" w:rsidRPr="00C325B9">
        <w:rPr>
          <w:rFonts w:ascii="Palatino Linotype" w:hAnsi="Palatino Linotype" w:cs="Times New Roman"/>
          <w:sz w:val="18"/>
          <w:szCs w:val="18"/>
        </w:rPr>
        <w:t>dum</w:t>
      </w:r>
      <w:proofErr w:type="spellEnd"/>
      <w:proofErr w:type="gram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ind</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pst  (</w:t>
      </w:r>
      <w:proofErr w:type="gramEnd"/>
      <w:r w:rsidR="006D4CD7" w:rsidRPr="00C325B9">
        <w:rPr>
          <w:rFonts w:ascii="Palatino Linotype" w:hAnsi="Palatino Linotype" w:cs="Times New Roman"/>
          <w:sz w:val="18"/>
          <w:szCs w:val="18"/>
        </w:rPr>
        <w:t xml:space="preserve">sans concordance de tps) : pendant </w:t>
      </w:r>
      <w:proofErr w:type="gramStart"/>
      <w:r w:rsidR="006D4CD7" w:rsidRPr="00C325B9">
        <w:rPr>
          <w:rFonts w:ascii="Palatino Linotype" w:hAnsi="Palatino Linotype" w:cs="Times New Roman"/>
          <w:sz w:val="18"/>
          <w:szCs w:val="18"/>
        </w:rPr>
        <w:t>que  (</w:t>
      </w:r>
      <w:proofErr w:type="gramEnd"/>
      <w:r w:rsidR="006D4CD7" w:rsidRPr="00C325B9">
        <w:rPr>
          <w:rFonts w:ascii="Palatino Linotype" w:hAnsi="Palatino Linotype" w:cs="Times New Roman"/>
          <w:sz w:val="18"/>
          <w:szCs w:val="18"/>
        </w:rPr>
        <w:t xml:space="preserve">se traduit </w:t>
      </w:r>
      <w:proofErr w:type="spellStart"/>
      <w:r w:rsidR="006D4CD7" w:rsidRPr="00C325B9">
        <w:rPr>
          <w:rFonts w:ascii="Palatino Linotype" w:hAnsi="Palatino Linotype" w:cs="Times New Roman"/>
          <w:sz w:val="18"/>
          <w:szCs w:val="18"/>
        </w:rPr>
        <w:t>svt</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par  «</w:t>
      </w:r>
      <w:proofErr w:type="gramEnd"/>
      <w:r w:rsidR="006D4CD7" w:rsidRPr="00C325B9">
        <w:rPr>
          <w:rFonts w:ascii="Palatino Linotype" w:hAnsi="Palatino Linotype" w:cs="Times New Roman"/>
          <w:sz w:val="18"/>
          <w:szCs w:val="18"/>
        </w:rPr>
        <w:t xml:space="preserve"> en + participe pst ») </w:t>
      </w:r>
      <w:proofErr w:type="gramStart"/>
      <w:r w:rsidR="006D4CD7" w:rsidRPr="00C325B9">
        <w:rPr>
          <w:rFonts w:ascii="Palatino Linotype" w:hAnsi="Palatino Linotype" w:cs="Times New Roman"/>
          <w:sz w:val="18"/>
          <w:szCs w:val="18"/>
        </w:rPr>
        <w:t>;  c</w:t>
      </w:r>
      <w:proofErr w:type="gram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dum</w:t>
      </w:r>
      <w:proofErr w:type="spell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sbj</w:t>
      </w:r>
      <w:proofErr w:type="spellEnd"/>
      <w:r w:rsidR="006D4CD7" w:rsidRPr="00C325B9">
        <w:rPr>
          <w:rFonts w:ascii="Palatino Linotype" w:hAnsi="Palatino Linotype" w:cs="Times New Roman"/>
          <w:sz w:val="18"/>
          <w:szCs w:val="18"/>
        </w:rPr>
        <w:t xml:space="preserve">. : jusqu’à ce que, en attendant que </w:t>
      </w:r>
      <w:proofErr w:type="gramStart"/>
      <w:r w:rsidR="006D4CD7" w:rsidRPr="00C325B9">
        <w:rPr>
          <w:rFonts w:ascii="Palatino Linotype" w:hAnsi="Palatino Linotype" w:cs="Times New Roman"/>
          <w:sz w:val="18"/>
          <w:szCs w:val="18"/>
        </w:rPr>
        <w:t>;  d</w:t>
      </w:r>
      <w:proofErr w:type="gram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dum</w:t>
      </w:r>
      <w:proofErr w:type="spell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sbj</w:t>
      </w:r>
      <w:proofErr w:type="spellEnd"/>
      <w:r w:rsidR="006D4CD7" w:rsidRPr="00C325B9">
        <w:rPr>
          <w:rFonts w:ascii="Palatino Linotype" w:hAnsi="Palatino Linotype" w:cs="Times New Roman"/>
          <w:sz w:val="18"/>
          <w:szCs w:val="18"/>
        </w:rPr>
        <w:t xml:space="preserve">. : pourvu que.  </w:t>
      </w:r>
      <w:bookmarkStart w:id="252" w:name="via"/>
      <w:bookmarkEnd w:id="252"/>
      <w:r w:rsidR="006D4CD7" w:rsidRPr="00C325B9">
        <w:rPr>
          <w:rFonts w:ascii="Palatino Linotype" w:hAnsi="Palatino Linotype" w:cs="Times New Roman"/>
          <w:sz w:val="18"/>
          <w:szCs w:val="18"/>
        </w:rPr>
        <w:t xml:space="preserve">  </w:t>
      </w:r>
      <w:bookmarkStart w:id="253" w:name="metuo"/>
      <w:bookmarkEnd w:id="253"/>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Mĕtŭo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sz w:val="18"/>
          <w:szCs w:val="18"/>
        </w:rPr>
        <w:t>mĕtŭi</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mĕtūtum</w:t>
      </w:r>
      <w:proofErr w:type="spellEnd"/>
      <w:r w:rsidR="006D4CD7" w:rsidRPr="00C325B9">
        <w:rPr>
          <w:rFonts w:ascii="Palatino Linotype" w:hAnsi="Palatino Linotype" w:cs="Times New Roman"/>
          <w:sz w:val="18"/>
          <w:szCs w:val="18"/>
        </w:rPr>
        <w:t xml:space="preserve"> : - tr. et </w:t>
      </w:r>
      <w:proofErr w:type="spellStart"/>
      <w:r w:rsidR="006D4CD7" w:rsidRPr="00C325B9">
        <w:rPr>
          <w:rFonts w:ascii="Palatino Linotype" w:hAnsi="Palatino Linotype" w:cs="Times New Roman"/>
          <w:sz w:val="18"/>
          <w:szCs w:val="18"/>
        </w:rPr>
        <w:t>intr</w:t>
      </w:r>
      <w:proofErr w:type="spellEnd"/>
      <w:r w:rsidR="006D4CD7" w:rsidRPr="00C325B9">
        <w:rPr>
          <w:rFonts w:ascii="Palatino Linotype" w:hAnsi="Palatino Linotype" w:cs="Times New Roman"/>
          <w:sz w:val="18"/>
          <w:szCs w:val="18"/>
        </w:rPr>
        <w:t xml:space="preserve">. -   </w:t>
      </w:r>
      <w:r w:rsidR="006D4CD7" w:rsidRPr="00C325B9">
        <w:rPr>
          <w:rFonts w:ascii="Palatino Linotype" w:hAnsi="Palatino Linotype" w:cs="Times New Roman"/>
          <w:i/>
          <w:iCs/>
          <w:sz w:val="18"/>
          <w:szCs w:val="18"/>
        </w:rPr>
        <w:t>tr</w:t>
      </w:r>
      <w:r w:rsidR="006D4CD7" w:rsidRPr="00C325B9">
        <w:rPr>
          <w:rFonts w:ascii="Palatino Linotype" w:hAnsi="Palatino Linotype" w:cs="Times New Roman"/>
          <w:sz w:val="18"/>
          <w:szCs w:val="18"/>
        </w:rPr>
        <w:t>. - craindre, redouter.</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w:t>
      </w:r>
      <w:proofErr w:type="spellStart"/>
      <w:proofErr w:type="gramStart"/>
      <w:r w:rsidR="006D4CD7" w:rsidRPr="00C325B9">
        <w:rPr>
          <w:rFonts w:ascii="Palatino Linotype" w:hAnsi="Palatino Linotype" w:cs="Times New Roman"/>
          <w:b/>
          <w:bCs/>
          <w:sz w:val="18"/>
          <w:szCs w:val="18"/>
        </w:rPr>
        <w:t>āmitto</w:t>
      </w:r>
      <w:proofErr w:type="spellEnd"/>
      <w:proofErr w:type="gram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mīsi</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missum</w:t>
      </w:r>
      <w:proofErr w:type="spellEnd"/>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 tr. - 1 -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envoyer loin de soi (renvoyer), </w:t>
      </w:r>
      <w:r w:rsidR="006D4CD7" w:rsidRPr="00C325B9">
        <w:rPr>
          <w:rFonts w:ascii="Palatino Linotype" w:hAnsi="Palatino Linotype" w:cs="Times New Roman"/>
          <w:i/>
          <w:iCs/>
          <w:sz w:val="18"/>
          <w:szCs w:val="18"/>
        </w:rPr>
        <w:t>ou</w:t>
      </w:r>
      <w:r w:rsidR="006D4CD7" w:rsidRPr="00C325B9">
        <w:rPr>
          <w:rFonts w:ascii="Palatino Linotype" w:hAnsi="Palatino Linotype" w:cs="Times New Roman"/>
          <w:sz w:val="18"/>
          <w:szCs w:val="18"/>
        </w:rPr>
        <w:t xml:space="preserve"> laisser partir.   2 -</w:t>
      </w:r>
      <w:r w:rsidR="00F118C4" w:rsidRPr="00C325B9">
        <w:rPr>
          <w:rFonts w:ascii="Palatino Linotype" w:hAnsi="Palatino Linotype" w:cs="Times New Roman"/>
          <w:i/>
          <w:iCs/>
          <w:sz w:val="18"/>
          <w:szCs w:val="18"/>
        </w:rPr>
        <w:t xml:space="preserve"> </w:t>
      </w:r>
      <w:r w:rsidR="006D4CD7" w:rsidRPr="00C325B9">
        <w:rPr>
          <w:rFonts w:ascii="Palatino Linotype" w:hAnsi="Palatino Linotype" w:cs="Times New Roman"/>
          <w:i/>
          <w:iCs/>
          <w:sz w:val="18"/>
          <w:szCs w:val="18"/>
        </w:rPr>
        <w:t>fig</w:t>
      </w:r>
      <w:r w:rsidR="006D4CD7" w:rsidRPr="00C325B9">
        <w:rPr>
          <w:rFonts w:ascii="Palatino Linotype" w:hAnsi="Palatino Linotype" w:cs="Times New Roman"/>
          <w:sz w:val="18"/>
          <w:szCs w:val="18"/>
        </w:rPr>
        <w:t>. laisser partir, perdre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volontairement, abandonner. 3 -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laisser s'échapper, perdre [involontairement], manquer.       </w:t>
      </w:r>
      <w:proofErr w:type="spellStart"/>
      <w:r w:rsidR="006D4CD7" w:rsidRPr="00C325B9">
        <w:rPr>
          <w:rFonts w:ascii="Palatino Linotype" w:hAnsi="Palatino Linotype" w:cs="Times New Roman"/>
          <w:b/>
          <w:bCs/>
          <w:sz w:val="18"/>
          <w:szCs w:val="18"/>
        </w:rPr>
        <w:t>Vĭa</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vĭæ</w:t>
      </w:r>
      <w:proofErr w:type="spellEnd"/>
      <w:r w:rsidR="006D4CD7" w:rsidRPr="00C325B9">
        <w:rPr>
          <w:rFonts w:ascii="Palatino Linotype" w:hAnsi="Palatino Linotype" w:cs="Times New Roman"/>
          <w:b/>
          <w:bCs/>
          <w:sz w:val="18"/>
          <w:szCs w:val="18"/>
        </w:rPr>
        <w:t>, f</w:t>
      </w:r>
      <w:r w:rsidR="006D4CD7" w:rsidRPr="00C325B9">
        <w:rPr>
          <w:rFonts w:ascii="Palatino Linotype" w:hAnsi="Palatino Linotype" w:cs="Times New Roman"/>
          <w:sz w:val="18"/>
          <w:szCs w:val="18"/>
        </w:rPr>
        <w:t>. (</w:t>
      </w:r>
      <w:proofErr w:type="spellStart"/>
      <w:r w:rsidR="006D4CD7" w:rsidRPr="00C325B9">
        <w:rPr>
          <w:rFonts w:ascii="Palatino Linotype" w:hAnsi="Palatino Linotype" w:cs="Times New Roman"/>
          <w:b/>
          <w:bCs/>
          <w:sz w:val="18"/>
          <w:szCs w:val="18"/>
        </w:rPr>
        <w:t>v</w:t>
      </w:r>
      <w:r w:rsidR="006D4CD7" w:rsidRPr="00C325B9">
        <w:rPr>
          <w:rFonts w:ascii="Palatino Linotype" w:hAnsi="Palatino Linotype" w:cs="Times New Roman"/>
          <w:b/>
          <w:bCs/>
          <w:i/>
          <w:iCs/>
          <w:sz w:val="18"/>
          <w:szCs w:val="18"/>
        </w:rPr>
        <w:t>ĭāī</w:t>
      </w:r>
      <w:proofErr w:type="spellEnd"/>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i/>
          <w:iCs/>
          <w:sz w:val="18"/>
          <w:szCs w:val="18"/>
        </w:rPr>
        <w:t>gén</w:t>
      </w:r>
      <w:proofErr w:type="spellEnd"/>
      <w:r w:rsidR="006D4CD7" w:rsidRPr="00C325B9">
        <w:rPr>
          <w:rFonts w:ascii="Palatino Linotype" w:hAnsi="Palatino Linotype" w:cs="Times New Roman"/>
          <w:i/>
          <w:iCs/>
          <w:sz w:val="18"/>
          <w:szCs w:val="18"/>
        </w:rPr>
        <w:t xml:space="preserve">. </w:t>
      </w:r>
      <w:proofErr w:type="spellStart"/>
      <w:proofErr w:type="gramStart"/>
      <w:r w:rsidR="006D4CD7" w:rsidRPr="00C325B9">
        <w:rPr>
          <w:rFonts w:ascii="Palatino Linotype" w:hAnsi="Palatino Linotype" w:cs="Times New Roman"/>
          <w:i/>
          <w:iCs/>
          <w:sz w:val="18"/>
          <w:szCs w:val="18"/>
        </w:rPr>
        <w:t>sg</w:t>
      </w:r>
      <w:proofErr w:type="spellEnd"/>
      <w:proofErr w:type="gramEnd"/>
      <w:r w:rsidR="006D4CD7" w:rsidRPr="00C325B9">
        <w:rPr>
          <w:rFonts w:ascii="Palatino Linotype" w:hAnsi="Palatino Linotype" w:cs="Times New Roman"/>
          <w:i/>
          <w:iCs/>
          <w:sz w:val="18"/>
          <w:szCs w:val="18"/>
        </w:rPr>
        <w:t xml:space="preserve">. arch.  </w:t>
      </w:r>
      <w:proofErr w:type="spellStart"/>
      <w:proofErr w:type="gramStart"/>
      <w:r w:rsidR="006D4CD7" w:rsidRPr="00C325B9">
        <w:rPr>
          <w:rFonts w:ascii="Palatino Linotype" w:hAnsi="Palatino Linotype" w:cs="Times New Roman"/>
          <w:b/>
          <w:bCs/>
          <w:i/>
          <w:iCs/>
          <w:sz w:val="18"/>
          <w:szCs w:val="18"/>
        </w:rPr>
        <w:t>āī</w:t>
      </w:r>
      <w:proofErr w:type="spellEnd"/>
      <w:proofErr w:type="gramEnd"/>
      <w:r w:rsidR="006D4CD7" w:rsidRPr="00C325B9">
        <w:rPr>
          <w:rFonts w:ascii="Palatino Linotype" w:hAnsi="Palatino Linotype" w:cs="Times New Roman"/>
          <w:i/>
          <w:iCs/>
          <w:sz w:val="18"/>
          <w:szCs w:val="18"/>
        </w:rPr>
        <w:t xml:space="preserve"> = deux </w:t>
      </w:r>
      <w:proofErr w:type="gramStart"/>
      <w:r w:rsidR="006D4CD7" w:rsidRPr="00C325B9">
        <w:rPr>
          <w:rFonts w:ascii="Palatino Linotype" w:hAnsi="Palatino Linotype" w:cs="Times New Roman"/>
          <w:i/>
          <w:iCs/>
          <w:sz w:val="18"/>
          <w:szCs w:val="18"/>
        </w:rPr>
        <w:t>longues</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w:t>
      </w:r>
      <w:proofErr w:type="gramEnd"/>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route, chemin, voie (Pr. &amp; fig.). </w:t>
      </w:r>
      <w:proofErr w:type="spellStart"/>
      <w:r w:rsidR="006D4CD7" w:rsidRPr="00C325B9">
        <w:rPr>
          <w:rFonts w:ascii="Palatino Linotype" w:hAnsi="Palatino Linotype" w:cs="Times New Roman"/>
          <w:b/>
          <w:bCs/>
          <w:sz w:val="18"/>
          <w:szCs w:val="18"/>
        </w:rPr>
        <w:t>Viai</w:t>
      </w:r>
      <w:proofErr w:type="spellEnd"/>
      <w:r w:rsidR="006D4CD7" w:rsidRPr="00C325B9">
        <w:rPr>
          <w:rFonts w:ascii="Palatino Linotype" w:hAnsi="Palatino Linotype" w:cs="Times New Roman"/>
          <w:sz w:val="18"/>
          <w:szCs w:val="18"/>
        </w:rPr>
        <w:t xml:space="preserve"> sert de complément aux deux adj. neutres, </w:t>
      </w:r>
      <w:proofErr w:type="spellStart"/>
      <w:proofErr w:type="gramStart"/>
      <w:r w:rsidR="006D4CD7" w:rsidRPr="00C325B9">
        <w:rPr>
          <w:rFonts w:ascii="Palatino Linotype" w:hAnsi="Palatino Linotype" w:cs="Times New Roman"/>
          <w:sz w:val="18"/>
          <w:szCs w:val="18"/>
        </w:rPr>
        <w:t>cō</w:t>
      </w:r>
      <w:proofErr w:type="spellEnd"/>
      <w:r w:rsidR="006D4CD7" w:rsidRPr="00C325B9">
        <w:rPr>
          <w:rFonts w:ascii="Palatino Linotype" w:hAnsi="Palatino Linotype" w:cs="Times New Roman"/>
          <w:sz w:val="18"/>
          <w:szCs w:val="18"/>
        </w:rPr>
        <w:t xml:space="preserve">  en</w:t>
      </w:r>
      <w:proofErr w:type="gramEnd"/>
      <w:r w:rsidR="006D4CD7" w:rsidRPr="00C325B9">
        <w:rPr>
          <w:rFonts w:ascii="Palatino Linotype" w:hAnsi="Palatino Linotype" w:cs="Times New Roman"/>
          <w:sz w:val="18"/>
          <w:szCs w:val="18"/>
        </w:rPr>
        <w:t xml:space="preserve"> I, 86, 315</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III, 98</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IV,415</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VI,361 - (ER.  B.)  </w:t>
      </w:r>
      <w:r w:rsidRPr="00C325B9">
        <w:rPr>
          <w:rFonts w:ascii="Palatino Linotype" w:hAnsi="Palatino Linotype" w:cs="Times New Roman"/>
          <w:b/>
          <w:sz w:val="18"/>
          <w:szCs w:val="18"/>
        </w:rPr>
        <w:t xml:space="preserve">    </w:t>
      </w:r>
    </w:p>
  </w:footnote>
  <w:footnote w:id="660">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660. — nec </w:t>
      </w:r>
      <w:proofErr w:type="spellStart"/>
      <w:r w:rsidR="006D4CD7" w:rsidRPr="00C325B9">
        <w:rPr>
          <w:rFonts w:ascii="Palatino Linotype" w:hAnsi="Palatino Linotype" w:cs="Times New Roman"/>
          <w:b/>
          <w:bCs/>
          <w:sz w:val="18"/>
          <w:szCs w:val="18"/>
        </w:rPr>
        <w:t>rursum</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cernunt</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exempto</w:t>
      </w:r>
      <w:proofErr w:type="spellEnd"/>
      <w:r w:rsidR="006D4CD7" w:rsidRPr="00C325B9">
        <w:rPr>
          <w:rFonts w:ascii="Palatino Linotype" w:hAnsi="Palatino Linotype" w:cs="Times New Roman"/>
          <w:b/>
          <w:bCs/>
          <w:sz w:val="18"/>
          <w:szCs w:val="18"/>
        </w:rPr>
        <w:t xml:space="preserve"> rebus </w:t>
      </w:r>
      <w:proofErr w:type="spellStart"/>
      <w:r w:rsidR="006D4CD7" w:rsidRPr="00C325B9">
        <w:rPr>
          <w:rFonts w:ascii="Palatino Linotype" w:hAnsi="Palatino Linotype" w:cs="Times New Roman"/>
          <w:b/>
          <w:bCs/>
          <w:sz w:val="18"/>
          <w:szCs w:val="18"/>
        </w:rPr>
        <w:t>inani</w:t>
      </w:r>
      <w:proofErr w:type="spellEnd"/>
      <w:r w:rsidR="006D4CD7" w:rsidRPr="00C325B9">
        <w:rPr>
          <w:rFonts w:ascii="Palatino Linotype" w:hAnsi="Palatino Linotype" w:cs="Times New Roman"/>
          <w:b/>
          <w:bCs/>
          <w:sz w:val="18"/>
          <w:szCs w:val="18"/>
        </w:rPr>
        <w:t xml:space="preserve">,  </w:t>
      </w:r>
      <w:r w:rsidR="006D4CD7" w:rsidRPr="00C325B9">
        <w:rPr>
          <w:rStyle w:val="Appelnotedebasdep"/>
          <w:rFonts w:ascii="Palatino Linotype" w:hAnsi="Palatino Linotype" w:cs="Times New Roman"/>
          <w:b/>
          <w:bCs/>
          <w:sz w:val="18"/>
          <w:szCs w:val="18"/>
          <w:vertAlign w:val="baseline"/>
        </w:rPr>
        <w:t xml:space="preserve">  </w:t>
      </w:r>
      <w:r w:rsidR="006D4CD7" w:rsidRPr="00C325B9">
        <w:rPr>
          <w:rFonts w:ascii="Palatino Linotype" w:hAnsi="Palatino Linotype" w:cs="Times New Roman"/>
          <w:b/>
          <w:bCs/>
          <w:sz w:val="18"/>
          <w:szCs w:val="18"/>
        </w:rPr>
        <w:t>—</w:t>
      </w:r>
      <w:r w:rsidR="006D4CD7" w:rsidRPr="00C325B9">
        <w:rPr>
          <w:rFonts w:ascii="Palatino Linotype" w:hAnsi="Palatino Linotype" w:cs="Times New Roman"/>
          <w:sz w:val="18"/>
          <w:szCs w:val="18"/>
        </w:rPr>
        <w:t xml:space="preserve">   </w:t>
      </w:r>
      <w:bookmarkStart w:id="254" w:name="rursus"/>
      <w:bookmarkEnd w:id="254"/>
      <w:proofErr w:type="spellStart"/>
      <w:r w:rsidR="006D4CD7" w:rsidRPr="00C325B9">
        <w:rPr>
          <w:rFonts w:ascii="Palatino Linotype" w:hAnsi="Palatino Linotype" w:cs="Times New Roman"/>
          <w:b/>
          <w:bCs/>
          <w:sz w:val="18"/>
          <w:szCs w:val="18"/>
        </w:rPr>
        <w:t>Rursŭs</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i/>
          <w:iCs/>
          <w:sz w:val="18"/>
          <w:szCs w:val="18"/>
        </w:rPr>
        <w:t>ou</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rursŭm</w:t>
      </w:r>
      <w:proofErr w:type="spellEnd"/>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adv</w:t>
      </w:r>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color w:val="FF0000"/>
          <w:sz w:val="18"/>
          <w:szCs w:val="18"/>
        </w:rPr>
        <w:t>1</w:t>
      </w:r>
      <w:r w:rsidR="006D4CD7" w:rsidRPr="00C325B9">
        <w:rPr>
          <w:rFonts w:ascii="Palatino Linotype" w:hAnsi="Palatino Linotype" w:cs="Times New Roman"/>
          <w:sz w:val="18"/>
          <w:szCs w:val="18"/>
        </w:rPr>
        <w:t xml:space="preserve"> - </w:t>
      </w:r>
      <w:r w:rsidR="006D4CD7" w:rsidRPr="00C325B9">
        <w:rPr>
          <w:rFonts w:ascii="Palatino Linotype" w:hAnsi="Palatino Linotype" w:cs="Times New Roman"/>
          <w:color w:val="660000"/>
          <w:sz w:val="18"/>
          <w:szCs w:val="18"/>
        </w:rPr>
        <w:t>en revenant sur ses pas, en arrière, en sens inverse.</w:t>
      </w:r>
      <w:r w:rsidR="00F118C4" w:rsidRPr="00C325B9">
        <w:rPr>
          <w:rFonts w:ascii="Palatino Linotype" w:hAnsi="Palatino Linotype" w:cs="Times New Roman"/>
          <w:color w:val="660000"/>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color w:val="FF0000"/>
          <w:sz w:val="18"/>
          <w:szCs w:val="18"/>
        </w:rPr>
        <w:t>2</w:t>
      </w:r>
      <w:r w:rsidR="006D4CD7" w:rsidRPr="00C325B9">
        <w:rPr>
          <w:rFonts w:ascii="Palatino Linotype" w:hAnsi="Palatino Linotype" w:cs="Times New Roman"/>
          <w:sz w:val="18"/>
          <w:szCs w:val="18"/>
        </w:rPr>
        <w:t xml:space="preserve"> - </w:t>
      </w:r>
      <w:r w:rsidR="006D4CD7" w:rsidRPr="00C325B9">
        <w:rPr>
          <w:rFonts w:ascii="Palatino Linotype" w:hAnsi="Palatino Linotype" w:cs="Times New Roman"/>
          <w:color w:val="660000"/>
          <w:sz w:val="18"/>
          <w:szCs w:val="18"/>
        </w:rPr>
        <w:t>en revanche, inversement, en retour</w:t>
      </w:r>
      <w:r w:rsidR="00F118C4" w:rsidRPr="00C325B9">
        <w:rPr>
          <w:rFonts w:ascii="Palatino Linotype" w:hAnsi="Palatino Linotype" w:cs="Times New Roman"/>
          <w:color w:val="660000"/>
          <w:sz w:val="18"/>
          <w:szCs w:val="18"/>
        </w:rPr>
        <w:t xml:space="preserve"> </w:t>
      </w:r>
      <w:r w:rsidR="006D4CD7" w:rsidRPr="00C325B9">
        <w:rPr>
          <w:rFonts w:ascii="Palatino Linotype" w:hAnsi="Palatino Linotype" w:cs="Times New Roman"/>
          <w:color w:val="660000"/>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color w:val="FF0000"/>
          <w:sz w:val="18"/>
          <w:szCs w:val="18"/>
        </w:rPr>
        <w:t>3</w:t>
      </w:r>
      <w:r w:rsidR="006D4CD7" w:rsidRPr="00C325B9">
        <w:rPr>
          <w:rFonts w:ascii="Palatino Linotype" w:hAnsi="Palatino Linotype" w:cs="Times New Roman"/>
          <w:sz w:val="18"/>
          <w:szCs w:val="18"/>
        </w:rPr>
        <w:t xml:space="preserve"> - </w:t>
      </w:r>
      <w:r w:rsidR="006D4CD7" w:rsidRPr="00C325B9">
        <w:rPr>
          <w:rFonts w:ascii="Palatino Linotype" w:hAnsi="Palatino Linotype" w:cs="Times New Roman"/>
          <w:color w:val="660000"/>
          <w:sz w:val="18"/>
          <w:szCs w:val="18"/>
        </w:rPr>
        <w:t xml:space="preserve">derechef, une seconde fois.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Cerno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crēvi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crētum</w:t>
      </w:r>
      <w:proofErr w:type="spellEnd"/>
      <w:r w:rsidR="006D4CD7" w:rsidRPr="00C325B9">
        <w:rPr>
          <w:rFonts w:ascii="Palatino Linotype" w:hAnsi="Palatino Linotype" w:cs="Times New Roman"/>
          <w:b/>
          <w:bCs/>
          <w:sz w:val="18"/>
          <w:szCs w:val="18"/>
        </w:rPr>
        <w:t xml:space="preserve"> : </w:t>
      </w:r>
      <w:r w:rsidR="006D4CD7" w:rsidRPr="00C325B9">
        <w:rPr>
          <w:rFonts w:ascii="Palatino Linotype" w:hAnsi="Palatino Linotype" w:cs="Times New Roman"/>
          <w:sz w:val="18"/>
          <w:szCs w:val="18"/>
        </w:rPr>
        <w:t xml:space="preserve">- tr. -   distinguer, discerner, reconnaître nettement </w:t>
      </w:r>
      <w:r w:rsidR="006D4CD7" w:rsidRPr="00C325B9">
        <w:rPr>
          <w:rFonts w:ascii="Palatino Linotype" w:hAnsi="Palatino Linotype" w:cs="Times New Roman"/>
          <w:i/>
          <w:iCs/>
          <w:sz w:val="18"/>
          <w:szCs w:val="18"/>
        </w:rPr>
        <w:t>avec les sens</w:t>
      </w:r>
      <w:r w:rsidR="00F118C4" w:rsidRPr="00C325B9">
        <w:rPr>
          <w:rFonts w:ascii="Palatino Linotype" w:hAnsi="Palatino Linotype" w:cs="Times New Roman"/>
          <w:i/>
          <w:iCs/>
          <w:sz w:val="18"/>
          <w:szCs w:val="18"/>
        </w:rPr>
        <w:t xml:space="preserve"> </w:t>
      </w:r>
      <w:r w:rsidR="006D4CD7" w:rsidRPr="00C325B9">
        <w:rPr>
          <w:rFonts w:ascii="Palatino Linotype" w:hAnsi="Palatino Linotype" w:cs="Times New Roman"/>
          <w:i/>
          <w:iCs/>
          <w:sz w:val="18"/>
          <w:szCs w:val="18"/>
        </w:rPr>
        <w:t>; les yeux</w:t>
      </w:r>
      <w:r w:rsidR="00F118C4" w:rsidRPr="00C325B9">
        <w:rPr>
          <w:rFonts w:ascii="Palatino Linotype" w:hAnsi="Palatino Linotype" w:cs="Times New Roman"/>
          <w:i/>
          <w:iCs/>
          <w:sz w:val="18"/>
          <w:szCs w:val="18"/>
        </w:rPr>
        <w:t xml:space="preserve"> </w:t>
      </w:r>
      <w:proofErr w:type="gramStart"/>
      <w:r w:rsidR="006D4CD7" w:rsidRPr="00C325B9">
        <w:rPr>
          <w:rFonts w:ascii="Palatino Linotype" w:hAnsi="Palatino Linotype" w:cs="Times New Roman"/>
          <w:i/>
          <w:iCs/>
          <w:sz w:val="18"/>
          <w:szCs w:val="18"/>
        </w:rPr>
        <w:t>;  l'intelligence</w:t>
      </w:r>
      <w:proofErr w:type="gramEnd"/>
      <w:r w:rsidR="00F118C4" w:rsidRPr="00C325B9">
        <w:rPr>
          <w:rFonts w:ascii="Palatino Linotype" w:hAnsi="Palatino Linotype" w:cs="Times New Roman"/>
          <w:i/>
          <w:iCs/>
          <w:sz w:val="18"/>
          <w:szCs w:val="18"/>
        </w:rPr>
        <w:t xml:space="preserve"> </w:t>
      </w:r>
      <w:r w:rsidR="006D4CD7" w:rsidRPr="00C325B9">
        <w:rPr>
          <w:rFonts w:ascii="Palatino Linotype" w:hAnsi="Palatino Linotype" w:cs="Times New Roman"/>
          <w:i/>
          <w:iCs/>
          <w:sz w:val="18"/>
          <w:szCs w:val="18"/>
        </w:rPr>
        <w:t xml:space="preserve">; </w:t>
      </w:r>
      <w:r w:rsidR="006D4CD7" w:rsidRPr="00C325B9">
        <w:rPr>
          <w:rFonts w:ascii="Palatino Linotype" w:hAnsi="Palatino Linotype" w:cs="Times New Roman"/>
          <w:sz w:val="18"/>
          <w:szCs w:val="18"/>
        </w:rPr>
        <w:t xml:space="preserve">voir par la pensée, comprendre.    </w:t>
      </w:r>
      <w:proofErr w:type="spellStart"/>
      <w:r w:rsidR="006D4CD7" w:rsidRPr="00C325B9">
        <w:rPr>
          <w:rFonts w:ascii="Palatino Linotype" w:hAnsi="Palatino Linotype" w:cs="Times New Roman"/>
          <w:b/>
          <w:bCs/>
          <w:sz w:val="18"/>
          <w:szCs w:val="18"/>
        </w:rPr>
        <w:t>Exĭmo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ēmi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sz w:val="18"/>
          <w:szCs w:val="18"/>
        </w:rPr>
        <w:t>emptum</w:t>
      </w:r>
      <w:proofErr w:type="spellEnd"/>
      <w:r w:rsidR="006D4CD7" w:rsidRPr="00C325B9">
        <w:rPr>
          <w:rFonts w:ascii="Palatino Linotype" w:hAnsi="Palatino Linotype" w:cs="Times New Roman"/>
          <w:sz w:val="18"/>
          <w:szCs w:val="18"/>
        </w:rPr>
        <w:t xml:space="preserve"> [ex + </w:t>
      </w:r>
      <w:proofErr w:type="spellStart"/>
      <w:r w:rsidR="006D4CD7" w:rsidRPr="00C325B9">
        <w:rPr>
          <w:rFonts w:ascii="Palatino Linotype" w:hAnsi="Palatino Linotype" w:cs="Times New Roman"/>
          <w:sz w:val="18"/>
          <w:szCs w:val="18"/>
        </w:rPr>
        <w:t>emo</w:t>
      </w:r>
      <w:proofErr w:type="spellEnd"/>
      <w:r w:rsidR="006D4CD7"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color w:val="660000"/>
          <w:sz w:val="18"/>
          <w:szCs w:val="18"/>
        </w:rPr>
        <w:t>tirer de, retirer, ôter, enlever [</w:t>
      </w:r>
      <w:proofErr w:type="spellStart"/>
      <w:r w:rsidR="006D4CD7" w:rsidRPr="00C325B9">
        <w:rPr>
          <w:rFonts w:ascii="Palatino Linotype" w:hAnsi="Palatino Linotype" w:cs="Times New Roman"/>
          <w:i/>
          <w:iCs/>
          <w:color w:val="660000"/>
          <w:sz w:val="18"/>
          <w:szCs w:val="18"/>
        </w:rPr>
        <w:t>pr</w:t>
      </w:r>
      <w:proofErr w:type="spellEnd"/>
      <w:r w:rsidR="006D4CD7" w:rsidRPr="00C325B9">
        <w:rPr>
          <w:rFonts w:ascii="Palatino Linotype" w:hAnsi="Palatino Linotype" w:cs="Times New Roman"/>
          <w:i/>
          <w:iCs/>
          <w:color w:val="660000"/>
          <w:sz w:val="18"/>
          <w:szCs w:val="18"/>
        </w:rPr>
        <w:t>. et fig</w:t>
      </w:r>
      <w:r w:rsidR="006D4CD7" w:rsidRPr="00C325B9">
        <w:rPr>
          <w:rFonts w:ascii="Palatino Linotype" w:hAnsi="Palatino Linotype" w:cs="Times New Roman"/>
          <w:color w:val="660000"/>
          <w:sz w:val="18"/>
          <w:szCs w:val="18"/>
        </w:rPr>
        <w:t xml:space="preserve">.].    </w:t>
      </w:r>
      <w:r w:rsidR="006D4CD7" w:rsidRPr="00C325B9">
        <w:rPr>
          <w:rFonts w:ascii="Palatino Linotype" w:hAnsi="Palatino Linotype" w:cs="Times New Roman"/>
          <w:b/>
          <w:bCs/>
          <w:sz w:val="18"/>
          <w:szCs w:val="18"/>
        </w:rPr>
        <w:t xml:space="preserve"> </w:t>
      </w:r>
      <w:proofErr w:type="spellStart"/>
      <w:proofErr w:type="gramStart"/>
      <w:r w:rsidR="006D4CD7" w:rsidRPr="00C325B9">
        <w:rPr>
          <w:rFonts w:ascii="Palatino Linotype" w:hAnsi="Palatino Linotype" w:cs="Times New Roman"/>
          <w:b/>
          <w:bCs/>
          <w:sz w:val="18"/>
          <w:szCs w:val="18"/>
        </w:rPr>
        <w:t>ĭnānĕ</w:t>
      </w:r>
      <w:proofErr w:type="spellEnd"/>
      <w:proofErr w:type="gramEnd"/>
      <w:r w:rsidR="006D4CD7" w:rsidRPr="00C325B9">
        <w:rPr>
          <w:rFonts w:ascii="Palatino Linotype" w:hAnsi="Palatino Linotype" w:cs="Times New Roman"/>
          <w:b/>
          <w:bCs/>
          <w:sz w:val="18"/>
          <w:szCs w:val="18"/>
        </w:rPr>
        <w:t>, is, n.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l'étendue de l'air,</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le vide.</w:t>
      </w:r>
      <w:r w:rsidRPr="00C325B9">
        <w:rPr>
          <w:rFonts w:ascii="Palatino Linotype" w:hAnsi="Palatino Linotype" w:cs="Times New Roman"/>
          <w:b/>
          <w:sz w:val="18"/>
          <w:szCs w:val="18"/>
        </w:rPr>
        <w:t xml:space="preserve">     </w:t>
      </w:r>
    </w:p>
  </w:footnote>
  <w:footnote w:id="661">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661. — </w:t>
      </w:r>
      <w:proofErr w:type="spellStart"/>
      <w:r w:rsidR="006D4CD7" w:rsidRPr="00C325B9">
        <w:rPr>
          <w:rFonts w:ascii="Palatino Linotype" w:hAnsi="Palatino Linotype" w:cs="Times New Roman"/>
          <w:b/>
          <w:bCs/>
          <w:sz w:val="18"/>
          <w:szCs w:val="18"/>
        </w:rPr>
        <w:t>omnia</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denseri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fierique</w:t>
      </w:r>
      <w:proofErr w:type="spellEnd"/>
      <w:r w:rsidR="006D4CD7" w:rsidRPr="00C325B9">
        <w:rPr>
          <w:rFonts w:ascii="Palatino Linotype" w:hAnsi="Palatino Linotype" w:cs="Times New Roman"/>
          <w:b/>
          <w:bCs/>
          <w:sz w:val="18"/>
          <w:szCs w:val="18"/>
        </w:rPr>
        <w:t xml:space="preserve"> ex omnibus unum  </w:t>
      </w:r>
      <w:r w:rsidR="006D4CD7" w:rsidRPr="00C325B9">
        <w:rPr>
          <w:rStyle w:val="Appelnotedebasdep"/>
          <w:rFonts w:ascii="Palatino Linotype" w:hAnsi="Palatino Linotype" w:cs="Times New Roman"/>
          <w:b/>
          <w:bCs/>
          <w:sz w:val="18"/>
          <w:szCs w:val="18"/>
          <w:vertAlign w:val="baseline"/>
        </w:rPr>
        <w:t xml:space="preserve">  </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Densĕo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ēre</w:t>
      </w:r>
      <w:proofErr w:type="spell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ētum</w:t>
      </w:r>
      <w:proofErr w:type="spellEnd"/>
      <w:r w:rsidR="006D4CD7" w:rsidRPr="00C325B9">
        <w:rPr>
          <w:rFonts w:ascii="Palatino Linotype" w:hAnsi="Palatino Linotype" w:cs="Times New Roman"/>
          <w:sz w:val="18"/>
          <w:szCs w:val="18"/>
        </w:rPr>
        <w:t xml:space="preserve"> : - tr. - rendre dense, compact, condenser, épaissir, serrer</w:t>
      </w:r>
      <w:r w:rsidR="006D4CD7" w:rsidRPr="00C325B9">
        <w:rPr>
          <w:rFonts w:ascii="Palatino Linotype" w:hAnsi="Palatino Linotype" w:cs="Times New Roman"/>
          <w:b/>
          <w:bCs/>
          <w:sz w:val="18"/>
          <w:szCs w:val="18"/>
        </w:rPr>
        <w:t>.       Ex omnibus</w:t>
      </w:r>
      <w:r w:rsidR="006D4CD7" w:rsidRPr="00C325B9">
        <w:rPr>
          <w:rFonts w:ascii="Palatino Linotype" w:hAnsi="Palatino Linotype" w:cs="Times New Roman"/>
          <w:sz w:val="18"/>
          <w:szCs w:val="18"/>
        </w:rPr>
        <w:t xml:space="preserve"> &lt;</w:t>
      </w:r>
      <w:proofErr w:type="spellStart"/>
      <w:r w:rsidR="006D4CD7" w:rsidRPr="00C325B9">
        <w:rPr>
          <w:rFonts w:ascii="Palatino Linotype" w:hAnsi="Palatino Linotype" w:cs="Times New Roman"/>
          <w:sz w:val="18"/>
          <w:szCs w:val="18"/>
        </w:rPr>
        <w:t>corporibus</w:t>
      </w:r>
      <w:proofErr w:type="spellEnd"/>
      <w:r w:rsidR="006D4CD7" w:rsidRPr="00C325B9">
        <w:rPr>
          <w:rFonts w:ascii="Palatino Linotype" w:hAnsi="Palatino Linotype" w:cs="Times New Roman"/>
          <w:sz w:val="18"/>
          <w:szCs w:val="18"/>
        </w:rPr>
        <w:t xml:space="preserve">&gt;.    </w:t>
      </w:r>
      <w:bookmarkStart w:id="255" w:name="fio"/>
      <w:bookmarkEnd w:id="255"/>
      <w:proofErr w:type="spellStart"/>
      <w:r w:rsidR="006D4CD7" w:rsidRPr="00C325B9">
        <w:rPr>
          <w:rFonts w:ascii="Palatino Linotype" w:hAnsi="Palatino Linotype" w:cs="Times New Roman"/>
          <w:b/>
          <w:bCs/>
          <w:sz w:val="18"/>
          <w:szCs w:val="18"/>
        </w:rPr>
        <w:t>Fīo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fĭĕri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factus</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sum</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(passif de </w:t>
      </w:r>
      <w:proofErr w:type="spellStart"/>
      <w:r w:rsidR="006D4CD7" w:rsidRPr="00C325B9">
        <w:rPr>
          <w:rFonts w:ascii="Palatino Linotype" w:hAnsi="Palatino Linotype" w:cs="Times New Roman"/>
          <w:i/>
          <w:iCs/>
          <w:sz w:val="18"/>
          <w:szCs w:val="18"/>
        </w:rPr>
        <w:t>facere</w:t>
      </w:r>
      <w:proofErr w:type="spellEnd"/>
      <w:r w:rsidR="006D4CD7" w:rsidRPr="00C325B9">
        <w:rPr>
          <w:rFonts w:ascii="Palatino Linotype" w:hAnsi="Palatino Linotype" w:cs="Times New Roman"/>
          <w:sz w:val="18"/>
          <w:szCs w:val="18"/>
        </w:rPr>
        <w:t xml:space="preserve">) : être fait, se produire, arriver.     </w:t>
      </w:r>
      <w:r w:rsidR="006D4CD7" w:rsidRPr="00C325B9">
        <w:rPr>
          <w:rFonts w:ascii="Palatino Linotype" w:hAnsi="Palatino Linotype" w:cs="Times New Roman"/>
          <w:b/>
          <w:bCs/>
          <w:sz w:val="18"/>
          <w:szCs w:val="18"/>
        </w:rPr>
        <w:t xml:space="preserve"> Unum corpus</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antécédent de quod. </w:t>
      </w:r>
      <w:r w:rsidRPr="00C325B9">
        <w:rPr>
          <w:rFonts w:ascii="Palatino Linotype" w:hAnsi="Palatino Linotype" w:cs="Times New Roman"/>
          <w:b/>
          <w:sz w:val="18"/>
          <w:szCs w:val="18"/>
        </w:rPr>
        <w:t xml:space="preserve">    </w:t>
      </w:r>
    </w:p>
  </w:footnote>
  <w:footnote w:id="662">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662. — corpus, </w:t>
      </w:r>
      <w:proofErr w:type="spellStart"/>
      <w:r w:rsidR="006D4CD7" w:rsidRPr="00C325B9">
        <w:rPr>
          <w:rFonts w:ascii="Palatino Linotype" w:hAnsi="Palatino Linotype" w:cs="Times New Roman"/>
          <w:b/>
          <w:bCs/>
          <w:sz w:val="18"/>
          <w:szCs w:val="18"/>
        </w:rPr>
        <w:t>nil</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highlight w:val="yellow"/>
        </w:rPr>
        <w:t>ab se</w:t>
      </w:r>
      <w:r w:rsidR="006D4CD7" w:rsidRPr="00C325B9">
        <w:rPr>
          <w:rFonts w:ascii="Palatino Linotype" w:hAnsi="Palatino Linotype" w:cs="Times New Roman"/>
          <w:b/>
          <w:bCs/>
          <w:sz w:val="18"/>
          <w:szCs w:val="18"/>
        </w:rPr>
        <w:t xml:space="preserve"> quod </w:t>
      </w:r>
      <w:proofErr w:type="spellStart"/>
      <w:r w:rsidR="006D4CD7" w:rsidRPr="00C325B9">
        <w:rPr>
          <w:rFonts w:ascii="Palatino Linotype" w:hAnsi="Palatino Linotype" w:cs="Times New Roman"/>
          <w:b/>
          <w:bCs/>
          <w:sz w:val="18"/>
          <w:szCs w:val="18"/>
        </w:rPr>
        <w:t>possit</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mittere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raptim</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w:t>
      </w:r>
      <w:r w:rsidR="006D4CD7" w:rsidRPr="00C325B9">
        <w:rPr>
          <w:rStyle w:val="Appelnotedebasdep"/>
          <w:rFonts w:ascii="Palatino Linotype" w:hAnsi="Palatino Linotype" w:cs="Times New Roman"/>
          <w:sz w:val="18"/>
          <w:szCs w:val="18"/>
          <w:vertAlign w:val="baseline"/>
        </w:rPr>
        <w:t xml:space="preserve">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Nīl</w:t>
      </w:r>
      <w:proofErr w:type="spellEnd"/>
      <w:r w:rsidR="006D4CD7" w:rsidRPr="00C325B9">
        <w:rPr>
          <w:rFonts w:ascii="Palatino Linotype" w:hAnsi="Palatino Linotype" w:cs="Times New Roman"/>
          <w:b/>
          <w:bCs/>
          <w:sz w:val="18"/>
          <w:szCs w:val="18"/>
        </w:rPr>
        <w:t xml:space="preserve"> = </w:t>
      </w:r>
      <w:proofErr w:type="spellStart"/>
      <w:r w:rsidR="006D4CD7" w:rsidRPr="00C325B9">
        <w:rPr>
          <w:rFonts w:ascii="Palatino Linotype" w:hAnsi="Palatino Linotype" w:cs="Times New Roman"/>
          <w:b/>
          <w:bCs/>
          <w:sz w:val="18"/>
          <w:szCs w:val="18"/>
        </w:rPr>
        <w:t>Nĭhĭl</w:t>
      </w:r>
      <w:proofErr w:type="spellEnd"/>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rien.    </w:t>
      </w:r>
      <w:bookmarkStart w:id="256" w:name="mitto"/>
      <w:bookmarkEnd w:id="256"/>
      <w:proofErr w:type="spellStart"/>
      <w:r w:rsidR="006D4CD7" w:rsidRPr="00C325B9">
        <w:rPr>
          <w:rFonts w:ascii="Palatino Linotype" w:hAnsi="Palatino Linotype" w:cs="Times New Roman"/>
          <w:b/>
          <w:bCs/>
          <w:sz w:val="18"/>
          <w:szCs w:val="18"/>
        </w:rPr>
        <w:t>Mitto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mīsi</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missum</w:t>
      </w:r>
      <w:proofErr w:type="spellEnd"/>
      <w:r w:rsidR="006D4CD7" w:rsidRPr="00C325B9">
        <w:rPr>
          <w:rFonts w:ascii="Palatino Linotype" w:hAnsi="Palatino Linotype" w:cs="Times New Roman"/>
          <w:sz w:val="18"/>
          <w:szCs w:val="18"/>
        </w:rPr>
        <w:t xml:space="preserve"> : - tr.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1 - envoyer, expédier.</w:t>
      </w:r>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Raptim</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adv. [raptus, </w:t>
      </w:r>
      <w:proofErr w:type="spellStart"/>
      <w:r w:rsidR="006D4CD7" w:rsidRPr="00C325B9">
        <w:rPr>
          <w:rFonts w:ascii="Palatino Linotype" w:hAnsi="Palatino Linotype" w:cs="Times New Roman"/>
          <w:sz w:val="18"/>
          <w:szCs w:val="18"/>
        </w:rPr>
        <w:t>rapio</w:t>
      </w:r>
      <w:proofErr w:type="spellEnd"/>
      <w:r w:rsidR="006D4CD7"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en prenant.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2 - précipitamment, à la hâte</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w:t>
      </w:r>
      <w:proofErr w:type="spellStart"/>
      <w:r w:rsidR="006D4CD7" w:rsidRPr="00C325B9">
        <w:rPr>
          <w:rFonts w:ascii="Palatino Linotype" w:hAnsi="Palatino Linotype" w:cs="Times New Roman"/>
          <w:sz w:val="18"/>
          <w:szCs w:val="18"/>
        </w:rPr>
        <w:t>instantaneously</w:t>
      </w:r>
      <w:proofErr w:type="spellEnd"/>
      <w:r w:rsidR="006D4CD7" w:rsidRPr="00C325B9">
        <w:rPr>
          <w:rFonts w:ascii="Palatino Linotype" w:hAnsi="Palatino Linotype" w:cs="Times New Roman"/>
          <w:sz w:val="18"/>
          <w:szCs w:val="18"/>
        </w:rPr>
        <w:t xml:space="preserve">’, as in i. 1106, iii. 1002, iv. 423, vi. 605,851.  </w:t>
      </w:r>
      <w:r w:rsidRPr="00C325B9">
        <w:rPr>
          <w:rFonts w:ascii="Palatino Linotype" w:hAnsi="Palatino Linotype" w:cs="Times New Roman"/>
          <w:b/>
          <w:sz w:val="18"/>
          <w:szCs w:val="18"/>
        </w:rPr>
        <w:t xml:space="preserve">    </w:t>
      </w:r>
    </w:p>
  </w:footnote>
  <w:footnote w:id="663">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663. — </w:t>
      </w:r>
      <w:proofErr w:type="spellStart"/>
      <w:r w:rsidR="006D4CD7" w:rsidRPr="00C325B9">
        <w:rPr>
          <w:rFonts w:ascii="Palatino Linotype" w:hAnsi="Palatino Linotype" w:cs="Times New Roman"/>
          <w:b/>
          <w:bCs/>
          <w:sz w:val="18"/>
          <w:szCs w:val="18"/>
        </w:rPr>
        <w:t>aestifer</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ignis</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uti</w:t>
      </w:r>
      <w:proofErr w:type="spellEnd"/>
      <w:r w:rsidR="006D4CD7" w:rsidRPr="00C325B9">
        <w:rPr>
          <w:rFonts w:ascii="Palatino Linotype" w:hAnsi="Palatino Linotype" w:cs="Times New Roman"/>
          <w:b/>
          <w:bCs/>
          <w:sz w:val="18"/>
          <w:szCs w:val="18"/>
        </w:rPr>
        <w:t xml:space="preserve"> lumen </w:t>
      </w:r>
      <w:proofErr w:type="spellStart"/>
      <w:r w:rsidR="006D4CD7" w:rsidRPr="00C325B9">
        <w:rPr>
          <w:rFonts w:ascii="Palatino Linotype" w:hAnsi="Palatino Linotype" w:cs="Times New Roman"/>
          <w:b/>
          <w:bCs/>
          <w:sz w:val="18"/>
          <w:szCs w:val="18"/>
        </w:rPr>
        <w:t>iacit</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atque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vaporem</w:t>
      </w:r>
      <w:proofErr w:type="spellEnd"/>
      <w:r w:rsidR="006D4CD7" w:rsidRPr="00C325B9">
        <w:rPr>
          <w:rFonts w:ascii="Palatino Linotype" w:hAnsi="Palatino Linotype" w:cs="Times New Roman"/>
          <w:b/>
          <w:bCs/>
          <w:sz w:val="18"/>
          <w:szCs w:val="18"/>
        </w:rPr>
        <w:t xml:space="preserve">, </w:t>
      </w:r>
      <w:r w:rsidR="006D4CD7" w:rsidRPr="00C325B9">
        <w:rPr>
          <w:rStyle w:val="Appelnotedebasdep"/>
          <w:rFonts w:ascii="Palatino Linotype" w:hAnsi="Palatino Linotype" w:cs="Times New Roman"/>
          <w:b/>
          <w:bCs/>
          <w:sz w:val="18"/>
          <w:szCs w:val="18"/>
          <w:vertAlign w:val="baseline"/>
        </w:rPr>
        <w:t xml:space="preserve">  </w:t>
      </w:r>
      <w:r w:rsidR="006D4CD7" w:rsidRPr="00C325B9">
        <w:rPr>
          <w:rFonts w:ascii="Palatino Linotype" w:hAnsi="Palatino Linotype" w:cs="Times New Roman"/>
          <w:b/>
          <w:bCs/>
          <w:sz w:val="18"/>
          <w:szCs w:val="18"/>
        </w:rPr>
        <w:t>—</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Uti</w:t>
      </w:r>
      <w:proofErr w:type="spellEnd"/>
      <w:r w:rsidR="006D4CD7"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 ut</w:t>
      </w:r>
      <w:proofErr w:type="gram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comme, à la manière dont.    </w:t>
      </w:r>
      <w:bookmarkStart w:id="257" w:name="aestifer"/>
      <w:bookmarkEnd w:id="257"/>
      <w:proofErr w:type="spellStart"/>
      <w:r w:rsidR="006D4CD7" w:rsidRPr="00C325B9">
        <w:rPr>
          <w:rFonts w:ascii="Palatino Linotype" w:hAnsi="Palatino Linotype" w:cs="Times New Roman"/>
          <w:b/>
          <w:bCs/>
          <w:sz w:val="18"/>
          <w:szCs w:val="18"/>
        </w:rPr>
        <w:t>Æstifĕr</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ĕra</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ĕrum</w:t>
      </w:r>
      <w:proofErr w:type="spellEnd"/>
      <w:r w:rsidR="006D4CD7" w:rsidRPr="00C325B9">
        <w:rPr>
          <w:rFonts w:ascii="Palatino Linotype" w:hAnsi="Palatino Linotype" w:cs="Times New Roman"/>
          <w:b/>
          <w:bCs/>
          <w:sz w:val="18"/>
          <w:szCs w:val="18"/>
        </w:rPr>
        <w:t xml:space="preserve"> : </w:t>
      </w:r>
      <w:r w:rsidR="006D4CD7" w:rsidRPr="00C325B9">
        <w:rPr>
          <w:rFonts w:ascii="Palatino Linotype" w:hAnsi="Palatino Linotype" w:cs="Times New Roman"/>
          <w:sz w:val="18"/>
          <w:szCs w:val="18"/>
        </w:rPr>
        <w:t xml:space="preserve">- 1 - qui apporte de la chaleur, brûlant. </w:t>
      </w:r>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Lucr</w:t>
      </w:r>
      <w:proofErr w:type="spellEnd"/>
      <w:r w:rsidR="006D4CD7" w:rsidRPr="00C325B9">
        <w:rPr>
          <w:rFonts w:ascii="Palatino Linotype" w:hAnsi="Palatino Linotype" w:cs="Times New Roman"/>
          <w:i/>
          <w:iCs/>
          <w:sz w:val="18"/>
          <w:szCs w:val="18"/>
        </w:rPr>
        <w:t xml:space="preserve">. 1, 663.  </w:t>
      </w:r>
      <w:r w:rsidR="006D4CD7" w:rsidRPr="00C325B9">
        <w:rPr>
          <w:rFonts w:ascii="Palatino Linotype" w:hAnsi="Palatino Linotype" w:cs="Times New Roman"/>
          <w:sz w:val="18"/>
          <w:szCs w:val="18"/>
        </w:rPr>
        <w:t xml:space="preserve">- 2 - brûlé par la chaleur. </w:t>
      </w:r>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Lucr</w:t>
      </w:r>
      <w:proofErr w:type="spellEnd"/>
      <w:r w:rsidR="006D4CD7" w:rsidRPr="00C325B9">
        <w:rPr>
          <w:rFonts w:ascii="Palatino Linotype" w:hAnsi="Palatino Linotype" w:cs="Times New Roman"/>
          <w:i/>
          <w:iCs/>
          <w:sz w:val="18"/>
          <w:szCs w:val="18"/>
        </w:rPr>
        <w:t xml:space="preserve">. 6, 721.  </w:t>
      </w:r>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Văpŏr</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ōris</w:t>
      </w:r>
      <w:proofErr w:type="spellEnd"/>
      <w:r w:rsidR="006D4CD7" w:rsidRPr="00C325B9">
        <w:rPr>
          <w:rFonts w:ascii="Palatino Linotype" w:hAnsi="Palatino Linotype" w:cs="Times New Roman"/>
          <w:b/>
          <w:bCs/>
          <w:sz w:val="18"/>
          <w:szCs w:val="18"/>
        </w:rPr>
        <w:t xml:space="preserve">, m. </w:t>
      </w:r>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vapeur</w:t>
      </w:r>
      <w:proofErr w:type="gramStart"/>
      <w:r w:rsidR="006D4CD7" w:rsidRPr="00C325B9">
        <w:rPr>
          <w:rFonts w:ascii="Palatino Linotype" w:hAnsi="Palatino Linotype" w:cs="Times New Roman"/>
          <w:sz w:val="18"/>
          <w:szCs w:val="18"/>
        </w:rPr>
        <w:t xml:space="preserve">   [</w:t>
      </w:r>
      <w:proofErr w:type="gramEnd"/>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bouffées</w:t>
      </w:r>
      <w:proofErr w:type="gramEnd"/>
      <w:r w:rsidR="006D4CD7" w:rsidRPr="00C325B9">
        <w:rPr>
          <w:rFonts w:ascii="Palatino Linotype" w:hAnsi="Palatino Linotype" w:cs="Times New Roman"/>
          <w:sz w:val="18"/>
          <w:szCs w:val="18"/>
        </w:rPr>
        <w:t xml:space="preserve"> de chaleur, air chaud</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s</w:t>
      </w:r>
      <w:r w:rsidR="006D4CD7" w:rsidRPr="00C325B9">
        <w:rPr>
          <w:rFonts w:ascii="Palatino Linotype" w:hAnsi="Palatino Linotype" w:cs="Times New Roman"/>
          <w:i/>
          <w:iCs/>
          <w:sz w:val="18"/>
          <w:szCs w:val="18"/>
        </w:rPr>
        <w:t xml:space="preserve">elon ER. </w:t>
      </w:r>
      <w:proofErr w:type="spellStart"/>
      <w:r w:rsidR="006D4CD7" w:rsidRPr="00C325B9">
        <w:rPr>
          <w:rFonts w:ascii="Palatino Linotype" w:hAnsi="Palatino Linotype" w:cs="Times New Roman"/>
          <w:i/>
          <w:iCs/>
          <w:sz w:val="18"/>
          <w:szCs w:val="18"/>
        </w:rPr>
        <w:t>Vapor</w:t>
      </w:r>
      <w:proofErr w:type="spellEnd"/>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calor</w:t>
      </w:r>
      <w:proofErr w:type="spellEnd"/>
      <w:r w:rsidR="006D4CD7" w:rsidRPr="00C325B9">
        <w:rPr>
          <w:rFonts w:ascii="Palatino Linotype" w:hAnsi="Palatino Linotype" w:cs="Times New Roman"/>
          <w:i/>
          <w:iCs/>
          <w:sz w:val="18"/>
          <w:szCs w:val="18"/>
        </w:rPr>
        <w:t xml:space="preserve">, </w:t>
      </w:r>
      <w:proofErr w:type="spellStart"/>
      <w:r w:rsidR="006D4CD7" w:rsidRPr="00C325B9">
        <w:rPr>
          <w:rFonts w:ascii="Palatino Linotype" w:hAnsi="Palatino Linotype" w:cs="Times New Roman"/>
          <w:i/>
          <w:iCs/>
          <w:sz w:val="18"/>
          <w:szCs w:val="18"/>
        </w:rPr>
        <w:t>ardor</w:t>
      </w:r>
      <w:proofErr w:type="spellEnd"/>
      <w:r w:rsidR="006D4CD7" w:rsidRPr="00C325B9">
        <w:rPr>
          <w:rFonts w:ascii="Palatino Linotype" w:hAnsi="Palatino Linotype" w:cs="Times New Roman"/>
          <w:i/>
          <w:iCs/>
          <w:sz w:val="18"/>
          <w:szCs w:val="18"/>
        </w:rPr>
        <w:t xml:space="preserve"> sont synonymes pour </w:t>
      </w:r>
      <w:proofErr w:type="spellStart"/>
      <w:r w:rsidR="006D4CD7" w:rsidRPr="00C325B9">
        <w:rPr>
          <w:rFonts w:ascii="Palatino Linotype" w:hAnsi="Palatino Linotype" w:cs="Times New Roman"/>
          <w:i/>
          <w:iCs/>
          <w:sz w:val="18"/>
          <w:szCs w:val="18"/>
        </w:rPr>
        <w:t>Lucr</w:t>
      </w:r>
      <w:proofErr w:type="spellEnd"/>
      <w:r w:rsidR="006D4CD7" w:rsidRPr="00C325B9">
        <w:rPr>
          <w:rFonts w:ascii="Palatino Linotype" w:hAnsi="Palatino Linotype" w:cs="Times New Roman"/>
          <w:i/>
          <w:iCs/>
          <w:sz w:val="18"/>
          <w:szCs w:val="18"/>
        </w:rPr>
        <w:t>.</w:t>
      </w:r>
      <w:r w:rsidRPr="00C325B9">
        <w:rPr>
          <w:rFonts w:ascii="Palatino Linotype" w:hAnsi="Palatino Linotype" w:cs="Times New Roman"/>
          <w:b/>
          <w:sz w:val="18"/>
          <w:szCs w:val="18"/>
        </w:rPr>
        <w:t xml:space="preserve">     </w:t>
      </w:r>
    </w:p>
  </w:footnote>
  <w:footnote w:id="664">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664. — ut </w:t>
      </w:r>
      <w:proofErr w:type="spellStart"/>
      <w:r w:rsidR="006D4CD7" w:rsidRPr="00C325B9">
        <w:rPr>
          <w:rFonts w:ascii="Palatino Linotype" w:hAnsi="Palatino Linotype" w:cs="Times New Roman"/>
          <w:b/>
          <w:bCs/>
          <w:sz w:val="18"/>
          <w:szCs w:val="18"/>
        </w:rPr>
        <w:t>videas</w:t>
      </w:r>
      <w:proofErr w:type="spellEnd"/>
      <w:r w:rsidR="006D4CD7" w:rsidRPr="00C325B9">
        <w:rPr>
          <w:rFonts w:ascii="Palatino Linotype" w:hAnsi="Palatino Linotype" w:cs="Times New Roman"/>
          <w:b/>
          <w:bCs/>
          <w:sz w:val="18"/>
          <w:szCs w:val="18"/>
        </w:rPr>
        <w:t xml:space="preserve"> non e </w:t>
      </w:r>
      <w:proofErr w:type="spellStart"/>
      <w:r w:rsidR="006D4CD7" w:rsidRPr="00C325B9">
        <w:rPr>
          <w:rFonts w:ascii="Palatino Linotype" w:hAnsi="Palatino Linotype" w:cs="Times New Roman"/>
          <w:b/>
          <w:bCs/>
          <w:sz w:val="18"/>
          <w:szCs w:val="18"/>
        </w:rPr>
        <w:t>stīpātis</w:t>
      </w:r>
      <w:proofErr w:type="spellEnd"/>
      <w:r w:rsidR="006D4CD7" w:rsidRPr="00C325B9">
        <w:rPr>
          <w:rFonts w:ascii="Palatino Linotype" w:hAnsi="Palatino Linotype" w:cs="Times New Roman"/>
          <w:b/>
          <w:bCs/>
          <w:sz w:val="18"/>
          <w:szCs w:val="18"/>
        </w:rPr>
        <w:t xml:space="preserve"> partibus esse. </w:t>
      </w:r>
      <w:r w:rsidR="006D4CD7" w:rsidRPr="00C325B9">
        <w:rPr>
          <w:rStyle w:val="Appelnotedebasdep"/>
          <w:rFonts w:ascii="Palatino Linotype" w:hAnsi="Palatino Linotype" w:cs="Times New Roman"/>
          <w:b/>
          <w:bCs/>
          <w:sz w:val="18"/>
          <w:szCs w:val="18"/>
          <w:vertAlign w:val="baseline"/>
        </w:rPr>
        <w:t xml:space="preserve">  </w:t>
      </w:r>
      <w:r w:rsidR="006D4CD7" w:rsidRPr="00C325B9">
        <w:rPr>
          <w:rFonts w:ascii="Palatino Linotype" w:hAnsi="Palatino Linotype" w:cs="Times New Roman"/>
          <w:b/>
          <w:bCs/>
          <w:sz w:val="18"/>
          <w:szCs w:val="18"/>
        </w:rPr>
        <w:t>—  Ut</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consécutif.      </w:t>
      </w:r>
      <w:proofErr w:type="spellStart"/>
      <w:r w:rsidR="006D4CD7" w:rsidRPr="00C325B9">
        <w:rPr>
          <w:rFonts w:ascii="Palatino Linotype" w:hAnsi="Palatino Linotype" w:cs="Times New Roman"/>
          <w:b/>
          <w:bCs/>
          <w:sz w:val="18"/>
          <w:szCs w:val="18"/>
        </w:rPr>
        <w:t>Stīpo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āre</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āvi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ātum</w:t>
      </w:r>
      <w:proofErr w:type="spellEnd"/>
      <w:r w:rsidR="006D4CD7" w:rsidRPr="00C325B9">
        <w:rPr>
          <w:rFonts w:ascii="Palatino Linotype" w:hAnsi="Palatino Linotype" w:cs="Times New Roman"/>
          <w:b/>
          <w:bCs/>
          <w:sz w:val="18"/>
          <w:szCs w:val="18"/>
        </w:rPr>
        <w:t xml:space="preserve"> : - tr.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mettre dru, mettre </w:t>
      </w:r>
      <w:proofErr w:type="gramStart"/>
      <w:r w:rsidR="006D4CD7" w:rsidRPr="00C325B9">
        <w:rPr>
          <w:rFonts w:ascii="Palatino Linotype" w:hAnsi="Palatino Linotype" w:cs="Times New Roman"/>
          <w:sz w:val="18"/>
          <w:szCs w:val="18"/>
        </w:rPr>
        <w:t>serré</w:t>
      </w:r>
      <w:proofErr w:type="gramEnd"/>
      <w:r w:rsidR="006D4CD7" w:rsidRPr="00C325B9">
        <w:rPr>
          <w:rFonts w:ascii="Palatino Linotype" w:hAnsi="Palatino Linotype" w:cs="Times New Roman"/>
          <w:sz w:val="18"/>
          <w:szCs w:val="18"/>
        </w:rPr>
        <w:t>, entasser, empiler [</w:t>
      </w:r>
      <w:proofErr w:type="spellStart"/>
      <w:r w:rsidR="006D4CD7" w:rsidRPr="00C325B9">
        <w:rPr>
          <w:rFonts w:ascii="Palatino Linotype" w:hAnsi="Palatino Linotype" w:cs="Times New Roman"/>
          <w:i/>
          <w:iCs/>
          <w:sz w:val="18"/>
          <w:szCs w:val="18"/>
        </w:rPr>
        <w:t>stt</w:t>
      </w:r>
      <w:proofErr w:type="spellEnd"/>
      <w:r w:rsidR="006D4CD7" w:rsidRPr="00C325B9">
        <w:rPr>
          <w:rFonts w:ascii="Palatino Linotype" w:hAnsi="Palatino Linotype" w:cs="Times New Roman"/>
          <w:i/>
          <w:iCs/>
          <w:sz w:val="18"/>
          <w:szCs w:val="18"/>
        </w:rPr>
        <w:t xml:space="preserve"> au part </w:t>
      </w:r>
      <w:proofErr w:type="spellStart"/>
      <w:r w:rsidR="006D4CD7" w:rsidRPr="00C325B9">
        <w:rPr>
          <w:rFonts w:ascii="Palatino Linotype" w:hAnsi="Palatino Linotype" w:cs="Times New Roman"/>
          <w:sz w:val="18"/>
          <w:szCs w:val="18"/>
        </w:rPr>
        <w:t>Stīpātus</w:t>
      </w:r>
      <w:proofErr w:type="spellEnd"/>
      <w:r w:rsidR="006D4CD7" w:rsidRPr="00C325B9">
        <w:rPr>
          <w:rFonts w:ascii="Palatino Linotype" w:hAnsi="Palatino Linotype" w:cs="Times New Roman"/>
          <w:sz w:val="18"/>
          <w:szCs w:val="18"/>
        </w:rPr>
        <w:t>, a, um].</w:t>
      </w:r>
      <w:r w:rsidR="00F118C4" w:rsidRPr="00C325B9">
        <w:rPr>
          <w:rFonts w:ascii="Palatino Linotype" w:hAnsi="Palatino Linotype" w:cs="Times New Roman"/>
          <w:sz w:val="18"/>
          <w:szCs w:val="18"/>
        </w:rPr>
        <w:t xml:space="preserve"> </w:t>
      </w:r>
      <w:proofErr w:type="gramStart"/>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2</w:t>
      </w:r>
      <w:proofErr w:type="gramEnd"/>
      <w:r w:rsidR="006D4CD7" w:rsidRPr="00C325B9">
        <w:rPr>
          <w:rFonts w:ascii="Palatino Linotype" w:hAnsi="Palatino Linotype" w:cs="Times New Roman"/>
          <w:sz w:val="18"/>
          <w:szCs w:val="18"/>
        </w:rPr>
        <w:t xml:space="preserve">  entourer de façon compacte.</w:t>
      </w:r>
      <w:r w:rsidRPr="00C325B9">
        <w:rPr>
          <w:rFonts w:ascii="Palatino Linotype" w:hAnsi="Palatino Linotype" w:cs="Times New Roman"/>
          <w:b/>
          <w:sz w:val="18"/>
          <w:szCs w:val="18"/>
        </w:rPr>
        <w:t xml:space="preserve">     </w:t>
      </w:r>
      <w:r w:rsidR="00F1789C" w:rsidRPr="00C325B9">
        <w:rPr>
          <w:rFonts w:ascii="Palatino Linotype" w:hAnsi="Palatino Linotype" w:cs="Times New Roman"/>
          <w:b/>
          <w:sz w:val="18"/>
          <w:szCs w:val="18"/>
        </w:rPr>
        <w:t xml:space="preserve">Le </w:t>
      </w:r>
      <w:r w:rsidR="00F1789C" w:rsidRPr="00C325B9">
        <w:rPr>
          <w:rFonts w:ascii="Palatino Linotype" w:hAnsi="Palatino Linotype" w:cs="Times New Roman"/>
          <w:bCs/>
          <w:sz w:val="18"/>
          <w:szCs w:val="18"/>
        </w:rPr>
        <w:t xml:space="preserve">sujet </w:t>
      </w:r>
      <w:proofErr w:type="gramStart"/>
      <w:r w:rsidR="00F1789C" w:rsidRPr="00C325B9">
        <w:rPr>
          <w:rFonts w:ascii="Palatino Linotype" w:hAnsi="Palatino Linotype" w:cs="Times New Roman"/>
          <w:bCs/>
          <w:sz w:val="18"/>
          <w:szCs w:val="18"/>
        </w:rPr>
        <w:t>de esse</w:t>
      </w:r>
      <w:proofErr w:type="gramEnd"/>
      <w:r w:rsidR="00F1789C" w:rsidRPr="00C325B9">
        <w:rPr>
          <w:rFonts w:ascii="Palatino Linotype" w:hAnsi="Palatino Linotype" w:cs="Times New Roman"/>
          <w:bCs/>
          <w:sz w:val="18"/>
          <w:szCs w:val="18"/>
        </w:rPr>
        <w:t xml:space="preserve"> </w:t>
      </w:r>
      <w:proofErr w:type="gramStart"/>
      <w:r w:rsidR="00F1789C" w:rsidRPr="00C325B9">
        <w:rPr>
          <w:rFonts w:ascii="Palatino Linotype" w:hAnsi="Palatino Linotype" w:cs="Times New Roman"/>
          <w:bCs/>
          <w:sz w:val="18"/>
          <w:szCs w:val="18"/>
        </w:rPr>
        <w:t xml:space="preserve">est </w:t>
      </w:r>
      <w:r w:rsidR="00F1789C" w:rsidRPr="00C325B9">
        <w:rPr>
          <w:rFonts w:ascii="Palatino Linotype" w:hAnsi="Palatino Linotype" w:cs="Times New Roman"/>
          <w:b/>
          <w:sz w:val="18"/>
          <w:szCs w:val="18"/>
        </w:rPr>
        <w:t xml:space="preserve"> &lt;</w:t>
      </w:r>
      <w:proofErr w:type="spellStart"/>
      <w:proofErr w:type="gramEnd"/>
      <w:r w:rsidR="00F1789C" w:rsidRPr="00C325B9">
        <w:rPr>
          <w:rFonts w:ascii="Palatino Linotype" w:hAnsi="Palatino Linotype" w:cs="Times New Roman"/>
          <w:b/>
          <w:sz w:val="18"/>
          <w:szCs w:val="18"/>
        </w:rPr>
        <w:t>ignem</w:t>
      </w:r>
      <w:proofErr w:type="spellEnd"/>
      <w:r w:rsidR="00F1789C" w:rsidRPr="00C325B9">
        <w:rPr>
          <w:rFonts w:ascii="Palatino Linotype" w:hAnsi="Palatino Linotype" w:cs="Times New Roman"/>
          <w:b/>
          <w:sz w:val="18"/>
          <w:szCs w:val="18"/>
        </w:rPr>
        <w:t xml:space="preserve">&gt;. </w:t>
      </w:r>
    </w:p>
  </w:footnote>
  <w:footnote w:id="665">
    <w:p w:rsidR="001B0FD0" w:rsidRPr="00C325B9" w:rsidRDefault="001B0FD0"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D4CD7" w:rsidRPr="00C325B9">
        <w:rPr>
          <w:rFonts w:ascii="Palatino Linotype" w:hAnsi="Palatino Linotype"/>
          <w:b/>
          <w:bCs/>
          <w:sz w:val="18"/>
          <w:szCs w:val="18"/>
        </w:rPr>
        <w:t xml:space="preserve">665. — Quod si forte </w:t>
      </w:r>
      <w:proofErr w:type="spellStart"/>
      <w:r w:rsidR="006D4CD7" w:rsidRPr="00C325B9">
        <w:rPr>
          <w:rFonts w:ascii="Palatino Linotype" w:hAnsi="Palatino Linotype"/>
          <w:b/>
          <w:bCs/>
          <w:sz w:val="18"/>
          <w:szCs w:val="18"/>
        </w:rPr>
        <w:t>aliā</w:t>
      </w:r>
      <w:proofErr w:type="spellEnd"/>
      <w:r w:rsidR="006D4CD7" w:rsidRPr="00C325B9">
        <w:rPr>
          <w:rFonts w:ascii="Palatino Linotype" w:hAnsi="Palatino Linotype"/>
          <w:b/>
          <w:bCs/>
          <w:sz w:val="18"/>
          <w:szCs w:val="18"/>
        </w:rPr>
        <w:t xml:space="preserve"> </w:t>
      </w:r>
      <w:proofErr w:type="spellStart"/>
      <w:r w:rsidR="006D4CD7" w:rsidRPr="00C325B9">
        <w:rPr>
          <w:rFonts w:ascii="Palatino Linotype" w:hAnsi="Palatino Linotype"/>
          <w:b/>
          <w:bCs/>
          <w:sz w:val="18"/>
          <w:szCs w:val="18"/>
        </w:rPr>
        <w:t>credunt</w:t>
      </w:r>
      <w:proofErr w:type="spellEnd"/>
      <w:r w:rsidR="006D4CD7" w:rsidRPr="00C325B9">
        <w:rPr>
          <w:rFonts w:ascii="Palatino Linotype" w:hAnsi="Palatino Linotype"/>
          <w:b/>
          <w:bCs/>
          <w:sz w:val="18"/>
          <w:szCs w:val="18"/>
        </w:rPr>
        <w:t xml:space="preserve"> </w:t>
      </w:r>
      <w:proofErr w:type="spellStart"/>
      <w:r w:rsidR="006D4CD7" w:rsidRPr="00C325B9">
        <w:rPr>
          <w:rFonts w:ascii="Palatino Linotype" w:hAnsi="Palatino Linotype"/>
          <w:b/>
          <w:bCs/>
          <w:sz w:val="18"/>
          <w:szCs w:val="18"/>
        </w:rPr>
        <w:t>ratione</w:t>
      </w:r>
      <w:proofErr w:type="spellEnd"/>
      <w:r w:rsidR="006D4CD7" w:rsidRPr="00C325B9">
        <w:rPr>
          <w:rFonts w:ascii="Palatino Linotype" w:hAnsi="Palatino Linotype"/>
          <w:b/>
          <w:bCs/>
          <w:sz w:val="18"/>
          <w:szCs w:val="18"/>
        </w:rPr>
        <w:t xml:space="preserve"> </w:t>
      </w:r>
      <w:proofErr w:type="spellStart"/>
      <w:r w:rsidR="006D4CD7" w:rsidRPr="00C325B9">
        <w:rPr>
          <w:rFonts w:ascii="Palatino Linotype" w:hAnsi="Palatino Linotype"/>
          <w:b/>
          <w:bCs/>
          <w:sz w:val="18"/>
          <w:szCs w:val="18"/>
        </w:rPr>
        <w:t>potesse</w:t>
      </w:r>
      <w:proofErr w:type="spellEnd"/>
      <w:r w:rsidR="006D4CD7" w:rsidRPr="00C325B9">
        <w:rPr>
          <w:rFonts w:ascii="Palatino Linotype" w:hAnsi="Palatino Linotype"/>
          <w:b/>
          <w:bCs/>
          <w:sz w:val="18"/>
          <w:szCs w:val="18"/>
        </w:rPr>
        <w:t xml:space="preserve">  </w:t>
      </w:r>
      <w:r w:rsidR="006D4CD7" w:rsidRPr="00C325B9">
        <w:rPr>
          <w:rStyle w:val="Appelnotedebasdep"/>
          <w:rFonts w:ascii="Palatino Linotype" w:hAnsi="Palatino Linotype"/>
          <w:b/>
          <w:bCs/>
          <w:sz w:val="18"/>
          <w:szCs w:val="18"/>
          <w:vertAlign w:val="baseline"/>
        </w:rPr>
        <w:t xml:space="preserve">  </w:t>
      </w:r>
      <w:r w:rsidR="006D4CD7" w:rsidRPr="00C325B9">
        <w:rPr>
          <w:rFonts w:ascii="Palatino Linotype" w:hAnsi="Palatino Linotype"/>
          <w:b/>
          <w:bCs/>
          <w:sz w:val="18"/>
          <w:szCs w:val="18"/>
        </w:rPr>
        <w:t>—</w:t>
      </w:r>
      <w:r w:rsidR="006D4CD7" w:rsidRPr="00C325B9">
        <w:rPr>
          <w:rFonts w:ascii="Palatino Linotype" w:hAnsi="Palatino Linotype"/>
          <w:sz w:val="18"/>
          <w:szCs w:val="18"/>
        </w:rPr>
        <w:t xml:space="preserve">   </w:t>
      </w:r>
      <w:r w:rsidR="006D4CD7" w:rsidRPr="00C325B9">
        <w:rPr>
          <w:rFonts w:ascii="Palatino Linotype" w:hAnsi="Palatino Linotype"/>
          <w:b/>
          <w:bCs/>
          <w:sz w:val="18"/>
          <w:szCs w:val="18"/>
        </w:rPr>
        <w:t>Quod si</w:t>
      </w:r>
      <w:r w:rsidR="00F118C4" w:rsidRPr="00C325B9">
        <w:rPr>
          <w:rFonts w:ascii="Palatino Linotype" w:hAnsi="Palatino Linotype"/>
          <w:b/>
          <w:bCs/>
          <w:sz w:val="18"/>
          <w:szCs w:val="18"/>
        </w:rPr>
        <w:t xml:space="preserve"> </w:t>
      </w:r>
      <w:r w:rsidR="006D4CD7" w:rsidRPr="00C325B9">
        <w:rPr>
          <w:rFonts w:ascii="Palatino Linotype" w:hAnsi="Palatino Linotype"/>
          <w:b/>
          <w:bCs/>
          <w:sz w:val="18"/>
          <w:szCs w:val="18"/>
        </w:rPr>
        <w:t>:</w:t>
      </w:r>
      <w:r w:rsidR="006D4CD7" w:rsidRPr="00C325B9">
        <w:rPr>
          <w:rFonts w:ascii="Palatino Linotype" w:hAnsi="Palatino Linotype"/>
          <w:sz w:val="18"/>
          <w:szCs w:val="18"/>
        </w:rPr>
        <w:t xml:space="preserve"> et si à propos de cela.  </w:t>
      </w:r>
      <w:bookmarkStart w:id="258" w:name="potesse"/>
      <w:bookmarkEnd w:id="258"/>
      <w:r w:rsidR="006D4CD7" w:rsidRPr="00C325B9">
        <w:rPr>
          <w:rFonts w:ascii="Palatino Linotype" w:hAnsi="Palatino Linotype"/>
          <w:sz w:val="18"/>
          <w:szCs w:val="18"/>
        </w:rPr>
        <w:t xml:space="preserve"> </w:t>
      </w:r>
      <w:r w:rsidR="006D4CD7" w:rsidRPr="00C325B9">
        <w:rPr>
          <w:rFonts w:ascii="Palatino Linotype" w:hAnsi="Palatino Linotype"/>
          <w:b/>
          <w:bCs/>
          <w:sz w:val="18"/>
          <w:szCs w:val="18"/>
        </w:rPr>
        <w:t xml:space="preserve"> Si forte</w:t>
      </w:r>
      <w:r w:rsidR="00F118C4" w:rsidRPr="00C325B9">
        <w:rPr>
          <w:rFonts w:ascii="Palatino Linotype" w:hAnsi="Palatino Linotype"/>
          <w:b/>
          <w:bCs/>
          <w:sz w:val="18"/>
          <w:szCs w:val="18"/>
        </w:rPr>
        <w:t xml:space="preserve"> </w:t>
      </w:r>
      <w:r w:rsidR="006D4CD7" w:rsidRPr="00C325B9">
        <w:rPr>
          <w:rFonts w:ascii="Palatino Linotype" w:hAnsi="Palatino Linotype"/>
          <w:b/>
          <w:bCs/>
          <w:sz w:val="18"/>
          <w:szCs w:val="18"/>
        </w:rPr>
        <w:t>:</w:t>
      </w:r>
      <w:r w:rsidR="006D4CD7" w:rsidRPr="00C325B9">
        <w:rPr>
          <w:rFonts w:ascii="Palatino Linotype" w:hAnsi="Palatino Linotype"/>
          <w:sz w:val="18"/>
          <w:szCs w:val="18"/>
        </w:rPr>
        <w:t xml:space="preserve"> si par hasard, s’il se trouve que.   </w:t>
      </w:r>
      <w:proofErr w:type="spellStart"/>
      <w:r w:rsidR="006D4CD7" w:rsidRPr="00C325B9">
        <w:rPr>
          <w:rFonts w:ascii="Palatino Linotype" w:hAnsi="Palatino Linotype"/>
          <w:b/>
          <w:bCs/>
          <w:sz w:val="18"/>
          <w:szCs w:val="18"/>
        </w:rPr>
        <w:t>Pŏtesse</w:t>
      </w:r>
      <w:proofErr w:type="spellEnd"/>
      <w:r w:rsidR="006D4CD7" w:rsidRPr="00C325B9">
        <w:rPr>
          <w:rFonts w:ascii="Palatino Linotype" w:hAnsi="Palatino Linotype"/>
          <w:b/>
          <w:bCs/>
          <w:sz w:val="18"/>
          <w:szCs w:val="18"/>
        </w:rPr>
        <w:t xml:space="preserve"> (</w:t>
      </w:r>
      <w:proofErr w:type="spellStart"/>
      <w:r w:rsidR="006D4CD7" w:rsidRPr="00C325B9">
        <w:rPr>
          <w:rFonts w:ascii="Palatino Linotype" w:hAnsi="Palatino Linotype"/>
          <w:sz w:val="18"/>
          <w:szCs w:val="18"/>
        </w:rPr>
        <w:t>pŏtessem</w:t>
      </w:r>
      <w:proofErr w:type="spellEnd"/>
      <w:r w:rsidR="006D4CD7" w:rsidRPr="00C325B9">
        <w:rPr>
          <w:rFonts w:ascii="Palatino Linotype" w:hAnsi="Palatino Linotype"/>
          <w:sz w:val="18"/>
          <w:szCs w:val="18"/>
        </w:rPr>
        <w:t xml:space="preserve">, </w:t>
      </w:r>
      <w:proofErr w:type="spellStart"/>
      <w:r w:rsidR="006D4CD7" w:rsidRPr="00C325B9">
        <w:rPr>
          <w:rFonts w:ascii="Palatino Linotype" w:hAnsi="Palatino Linotype"/>
          <w:sz w:val="18"/>
          <w:szCs w:val="18"/>
        </w:rPr>
        <w:t>pŏtessim</w:t>
      </w:r>
      <w:proofErr w:type="spellEnd"/>
      <w:r w:rsidR="006D4CD7" w:rsidRPr="00C325B9">
        <w:rPr>
          <w:rFonts w:ascii="Palatino Linotype" w:hAnsi="Palatino Linotype"/>
          <w:sz w:val="18"/>
          <w:szCs w:val="18"/>
        </w:rPr>
        <w:t xml:space="preserve">, </w:t>
      </w:r>
      <w:proofErr w:type="spellStart"/>
      <w:r w:rsidR="006D4CD7" w:rsidRPr="00C325B9">
        <w:rPr>
          <w:rFonts w:ascii="Palatino Linotype" w:hAnsi="Palatino Linotype"/>
          <w:sz w:val="18"/>
          <w:szCs w:val="18"/>
        </w:rPr>
        <w:t>pŏtessunt</w:t>
      </w:r>
      <w:proofErr w:type="spellEnd"/>
      <w:r w:rsidR="006D4CD7" w:rsidRPr="00C325B9">
        <w:rPr>
          <w:rFonts w:ascii="Palatino Linotype" w:hAnsi="Palatino Linotype"/>
          <w:sz w:val="18"/>
          <w:szCs w:val="18"/>
        </w:rPr>
        <w:t>), arch. = posse (</w:t>
      </w:r>
      <w:proofErr w:type="spellStart"/>
      <w:r w:rsidR="006D4CD7" w:rsidRPr="00C325B9">
        <w:rPr>
          <w:rFonts w:ascii="Palatino Linotype" w:hAnsi="Palatino Linotype"/>
          <w:sz w:val="18"/>
          <w:szCs w:val="18"/>
        </w:rPr>
        <w:t>possem</w:t>
      </w:r>
      <w:proofErr w:type="spellEnd"/>
      <w:r w:rsidR="006D4CD7" w:rsidRPr="00C325B9">
        <w:rPr>
          <w:rFonts w:ascii="Palatino Linotype" w:hAnsi="Palatino Linotype"/>
          <w:sz w:val="18"/>
          <w:szCs w:val="18"/>
        </w:rPr>
        <w:t xml:space="preserve">, </w:t>
      </w:r>
      <w:proofErr w:type="spellStart"/>
      <w:r w:rsidR="006D4CD7" w:rsidRPr="00C325B9">
        <w:rPr>
          <w:rFonts w:ascii="Palatino Linotype" w:hAnsi="Palatino Linotype"/>
          <w:sz w:val="18"/>
          <w:szCs w:val="18"/>
        </w:rPr>
        <w:t>possim</w:t>
      </w:r>
      <w:proofErr w:type="spellEnd"/>
      <w:r w:rsidR="006D4CD7" w:rsidRPr="00C325B9">
        <w:rPr>
          <w:rFonts w:ascii="Palatino Linotype" w:hAnsi="Palatino Linotype"/>
          <w:sz w:val="18"/>
          <w:szCs w:val="18"/>
        </w:rPr>
        <w:t xml:space="preserve">, </w:t>
      </w:r>
      <w:proofErr w:type="spellStart"/>
      <w:r w:rsidR="006D4CD7" w:rsidRPr="00C325B9">
        <w:rPr>
          <w:rFonts w:ascii="Palatino Linotype" w:hAnsi="Palatino Linotype"/>
          <w:sz w:val="18"/>
          <w:szCs w:val="18"/>
        </w:rPr>
        <w:t>possunt</w:t>
      </w:r>
      <w:proofErr w:type="spellEnd"/>
      <w:r w:rsidR="006D4CD7" w:rsidRPr="00C325B9">
        <w:rPr>
          <w:rFonts w:ascii="Palatino Linotype" w:hAnsi="Palatino Linotype"/>
          <w:sz w:val="18"/>
          <w:szCs w:val="18"/>
        </w:rPr>
        <w:t xml:space="preserve">).    </w:t>
      </w:r>
      <w:r w:rsidR="006D4CD7" w:rsidRPr="00C325B9">
        <w:rPr>
          <w:rFonts w:ascii="Palatino Linotype" w:hAnsi="Palatino Linotype"/>
          <w:b/>
          <w:bCs/>
          <w:color w:val="000000"/>
          <w:sz w:val="18"/>
          <w:szCs w:val="18"/>
        </w:rPr>
        <w:t xml:space="preserve">Alia . . . </w:t>
      </w:r>
      <w:proofErr w:type="spellStart"/>
      <w:r w:rsidR="006D4CD7" w:rsidRPr="00C325B9">
        <w:rPr>
          <w:rFonts w:ascii="Palatino Linotype" w:hAnsi="Palatino Linotype"/>
          <w:b/>
          <w:bCs/>
          <w:color w:val="000000"/>
          <w:sz w:val="18"/>
          <w:szCs w:val="18"/>
        </w:rPr>
        <w:t>ratione</w:t>
      </w:r>
      <w:proofErr w:type="spellEnd"/>
      <w:r w:rsidR="006D4CD7" w:rsidRPr="00C325B9">
        <w:rPr>
          <w:rFonts w:ascii="Palatino Linotype" w:hAnsi="Palatino Linotype"/>
          <w:b/>
          <w:bCs/>
          <w:color w:val="000000"/>
          <w:sz w:val="18"/>
          <w:szCs w:val="18"/>
        </w:rPr>
        <w:t xml:space="preserve"> :</w:t>
      </w:r>
      <w:r w:rsidR="006D4CD7" w:rsidRPr="00C325B9">
        <w:rPr>
          <w:rFonts w:ascii="Palatino Linotype" w:hAnsi="Palatino Linotype"/>
          <w:color w:val="000000"/>
          <w:sz w:val="18"/>
          <w:szCs w:val="18"/>
        </w:rPr>
        <w:t xml:space="preserve"> ‘by </w:t>
      </w:r>
      <w:proofErr w:type="spellStart"/>
      <w:r w:rsidR="006D4CD7" w:rsidRPr="00C325B9">
        <w:rPr>
          <w:rFonts w:ascii="Palatino Linotype" w:hAnsi="Palatino Linotype"/>
          <w:color w:val="000000"/>
          <w:sz w:val="18"/>
          <w:szCs w:val="18"/>
        </w:rPr>
        <w:t>some</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other</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means</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than</w:t>
      </w:r>
      <w:proofErr w:type="spellEnd"/>
      <w:r w:rsidR="006D4CD7" w:rsidRPr="00C325B9">
        <w:rPr>
          <w:rFonts w:ascii="Palatino Linotype" w:hAnsi="Palatino Linotype"/>
          <w:color w:val="000000"/>
          <w:sz w:val="18"/>
          <w:szCs w:val="18"/>
        </w:rPr>
        <w:t xml:space="preserve"> by condensation and </w:t>
      </w:r>
      <w:proofErr w:type="spellStart"/>
      <w:r w:rsidR="006D4CD7" w:rsidRPr="00C325B9">
        <w:rPr>
          <w:rFonts w:ascii="Palatino Linotype" w:hAnsi="Palatino Linotype"/>
          <w:color w:val="000000"/>
          <w:sz w:val="18"/>
          <w:szCs w:val="18"/>
        </w:rPr>
        <w:t>rarefaction</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which</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is</w:t>
      </w:r>
      <w:proofErr w:type="spellEnd"/>
      <w:r w:rsidR="006D4CD7" w:rsidRPr="00C325B9">
        <w:rPr>
          <w:rFonts w:ascii="Palatino Linotype" w:hAnsi="Palatino Linotype"/>
          <w:color w:val="000000"/>
          <w:sz w:val="18"/>
          <w:szCs w:val="18"/>
        </w:rPr>
        <w:t xml:space="preserve"> the </w:t>
      </w:r>
      <w:proofErr w:type="spellStart"/>
      <w:r w:rsidR="006D4CD7" w:rsidRPr="00C325B9">
        <w:rPr>
          <w:rFonts w:ascii="Palatino Linotype" w:hAnsi="Palatino Linotype"/>
          <w:color w:val="000000"/>
          <w:sz w:val="18"/>
          <w:szCs w:val="18"/>
        </w:rPr>
        <w:t>method</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hitherto</w:t>
      </w:r>
      <w:proofErr w:type="spellEnd"/>
      <w:r w:rsidR="006D4CD7" w:rsidRPr="00C325B9">
        <w:rPr>
          <w:rFonts w:ascii="Palatino Linotype" w:hAnsi="Palatino Linotype"/>
          <w:color w:val="000000"/>
          <w:sz w:val="18"/>
          <w:szCs w:val="18"/>
        </w:rPr>
        <w:t xml:space="preserve"> </w:t>
      </w:r>
      <w:proofErr w:type="spellStart"/>
      <w:r w:rsidR="006D4CD7" w:rsidRPr="00C325B9">
        <w:rPr>
          <w:rFonts w:ascii="Palatino Linotype" w:hAnsi="Palatino Linotype"/>
          <w:color w:val="000000"/>
          <w:sz w:val="18"/>
          <w:szCs w:val="18"/>
        </w:rPr>
        <w:t>assumed</w:t>
      </w:r>
      <w:proofErr w:type="spellEnd"/>
      <w:r w:rsidR="006D4CD7" w:rsidRPr="00C325B9">
        <w:rPr>
          <w:rFonts w:ascii="Palatino Linotype" w:hAnsi="Palatino Linotype"/>
          <w:color w:val="000000"/>
          <w:sz w:val="18"/>
          <w:szCs w:val="18"/>
        </w:rPr>
        <w:t xml:space="preserve">. </w:t>
      </w:r>
      <w:proofErr w:type="gramStart"/>
      <w:r w:rsidR="006D4CD7" w:rsidRPr="00C325B9">
        <w:rPr>
          <w:rFonts w:ascii="Palatino Linotype" w:hAnsi="Palatino Linotype"/>
          <w:color w:val="000000"/>
          <w:sz w:val="18"/>
          <w:szCs w:val="18"/>
        </w:rPr>
        <w:t>( B.</w:t>
      </w:r>
      <w:proofErr w:type="gramEnd"/>
      <w:r w:rsidR="006D4CD7" w:rsidRPr="00C325B9">
        <w:rPr>
          <w:rFonts w:ascii="Palatino Linotype" w:hAnsi="Palatino Linotype"/>
          <w:color w:val="000000"/>
          <w:sz w:val="18"/>
          <w:szCs w:val="18"/>
        </w:rPr>
        <w:t>)</w:t>
      </w:r>
      <w:r w:rsidR="00D63BD1"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816887" w:rsidRPr="00C325B9">
        <w:rPr>
          <w:rFonts w:ascii="Palatino Linotype" w:hAnsi="Palatino Linotype"/>
          <w:b/>
          <w:sz w:val="18"/>
          <w:szCs w:val="18"/>
        </w:rPr>
        <w:br/>
        <w:t xml:space="preserve">          </w:t>
      </w:r>
      <w:r w:rsidR="00816887" w:rsidRPr="00C325B9">
        <w:rPr>
          <w:rFonts w:ascii="Palatino Linotype" w:eastAsiaTheme="minorHAnsi" w:hAnsi="Palatino Linotype"/>
          <w:b/>
          <w:bCs/>
          <w:color w:val="C00000"/>
          <w:sz w:val="18"/>
          <w:szCs w:val="18"/>
          <w:lang w:eastAsia="en-US"/>
          <w14:ligatures w14:val="standardContextual"/>
        </w:rPr>
        <w:t xml:space="preserve">NB. </w:t>
      </w:r>
      <w:r w:rsidR="00816887" w:rsidRPr="00C325B9">
        <w:rPr>
          <w:rFonts w:ascii="Palatino Linotype" w:eastAsiaTheme="minorHAnsi" w:hAnsi="Palatino Linotype"/>
          <w:b/>
          <w:bCs/>
          <w:sz w:val="18"/>
          <w:szCs w:val="18"/>
          <w:lang w:eastAsia="en-US"/>
          <w14:ligatures w14:val="standardContextual"/>
        </w:rPr>
        <w:t xml:space="preserve">Alia </w:t>
      </w:r>
      <w:proofErr w:type="spellStart"/>
      <w:r w:rsidR="00816887" w:rsidRPr="00C325B9">
        <w:rPr>
          <w:rFonts w:ascii="Palatino Linotype" w:eastAsiaTheme="minorHAnsi" w:hAnsi="Palatino Linotype"/>
          <w:b/>
          <w:bCs/>
          <w:sz w:val="18"/>
          <w:szCs w:val="18"/>
          <w:lang w:eastAsia="en-US"/>
          <w14:ligatures w14:val="standardContextual"/>
        </w:rPr>
        <w:t>ratione</w:t>
      </w:r>
      <w:proofErr w:type="spellEnd"/>
      <w:r w:rsidR="00816887" w:rsidRPr="00C325B9">
        <w:rPr>
          <w:rFonts w:ascii="Palatino Linotype" w:eastAsiaTheme="minorHAnsi" w:hAnsi="Palatino Linotype"/>
          <w:b/>
          <w:bCs/>
          <w:sz w:val="18"/>
          <w:szCs w:val="18"/>
          <w:lang w:eastAsia="en-US"/>
          <w14:ligatures w14:val="standardContextual"/>
        </w:rPr>
        <w:t>.   B</w:t>
      </w:r>
      <w:r w:rsidR="00816887" w:rsidRPr="00C325B9">
        <w:rPr>
          <w:rFonts w:ascii="Palatino Linotype" w:eastAsiaTheme="minorHAnsi" w:hAnsi="Palatino Linotype"/>
          <w:b/>
          <w:bCs/>
          <w:color w:val="000000"/>
          <w:sz w:val="18"/>
          <w:szCs w:val="18"/>
          <w:lang w:eastAsia="en-US"/>
          <w14:ligatures w14:val="standardContextual"/>
        </w:rPr>
        <w:t xml:space="preserve">ailey. </w:t>
      </w:r>
      <w:r w:rsidR="00816887" w:rsidRPr="00C325B9">
        <w:rPr>
          <w:rFonts w:ascii="Palatino Linotype" w:eastAsiaTheme="minorHAnsi" w:hAnsi="Palatino Linotype"/>
          <w:color w:val="000000"/>
          <w:sz w:val="18"/>
          <w:szCs w:val="18"/>
          <w:lang w:eastAsia="en-US"/>
          <w14:ligatures w14:val="standardContextual"/>
        </w:rPr>
        <w:t xml:space="preserve">The process by </w:t>
      </w:r>
      <w:proofErr w:type="spellStart"/>
      <w:r w:rsidR="00816887" w:rsidRPr="00C325B9">
        <w:rPr>
          <w:rFonts w:ascii="Palatino Linotype" w:eastAsiaTheme="minorHAnsi" w:hAnsi="Palatino Linotype"/>
          <w:color w:val="000000"/>
          <w:sz w:val="18"/>
          <w:szCs w:val="18"/>
          <w:lang w:eastAsia="en-US"/>
          <w14:ligatures w14:val="standardContextual"/>
        </w:rPr>
        <w:t>which</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Heraclitus</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conceived</w:t>
      </w:r>
      <w:proofErr w:type="spellEnd"/>
      <w:r w:rsidR="00816887" w:rsidRPr="00C325B9">
        <w:rPr>
          <w:rFonts w:ascii="Palatino Linotype" w:eastAsiaTheme="minorHAnsi" w:hAnsi="Palatino Linotype"/>
          <w:color w:val="000000"/>
          <w:sz w:val="18"/>
          <w:szCs w:val="18"/>
          <w:lang w:eastAsia="en-US"/>
          <w14:ligatures w14:val="standardContextual"/>
        </w:rPr>
        <w:t xml:space="preserve"> the change to </w:t>
      </w:r>
      <w:proofErr w:type="spellStart"/>
      <w:r w:rsidR="00816887" w:rsidRPr="00C325B9">
        <w:rPr>
          <w:rFonts w:ascii="Palatino Linotype" w:eastAsiaTheme="minorHAnsi" w:hAnsi="Palatino Linotype"/>
          <w:color w:val="000000"/>
          <w:sz w:val="18"/>
          <w:szCs w:val="18"/>
          <w:lang w:eastAsia="en-US"/>
          <w14:ligatures w14:val="standardContextual"/>
        </w:rPr>
        <w:t>take</w:t>
      </w:r>
      <w:proofErr w:type="spellEnd"/>
      <w:r w:rsidR="00816887" w:rsidRPr="00C325B9">
        <w:rPr>
          <w:rFonts w:ascii="Palatino Linotype" w:eastAsiaTheme="minorHAnsi" w:hAnsi="Palatino Linotype"/>
          <w:color w:val="000000"/>
          <w:sz w:val="18"/>
          <w:szCs w:val="18"/>
          <w:lang w:eastAsia="en-US"/>
          <w14:ligatures w14:val="standardContextual"/>
        </w:rPr>
        <w:t xml:space="preserve"> place </w:t>
      </w:r>
      <w:proofErr w:type="spellStart"/>
      <w:r w:rsidR="00816887" w:rsidRPr="00C325B9">
        <w:rPr>
          <w:rFonts w:ascii="Palatino Linotype" w:eastAsiaTheme="minorHAnsi" w:hAnsi="Palatino Linotype"/>
          <w:color w:val="000000"/>
          <w:sz w:val="18"/>
          <w:szCs w:val="18"/>
          <w:lang w:eastAsia="en-US"/>
          <w14:ligatures w14:val="standardContextual"/>
        </w:rPr>
        <w:t>is</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described</w:t>
      </w:r>
      <w:proofErr w:type="spellEnd"/>
      <w:r w:rsidR="00816887" w:rsidRPr="00C325B9">
        <w:rPr>
          <w:rFonts w:ascii="Palatino Linotype" w:eastAsiaTheme="minorHAnsi" w:hAnsi="Palatino Linotype"/>
          <w:color w:val="000000"/>
          <w:sz w:val="18"/>
          <w:szCs w:val="18"/>
          <w:lang w:eastAsia="en-US"/>
          <w14:ligatures w14:val="standardContextual"/>
        </w:rPr>
        <w:t xml:space="preserve"> in </w:t>
      </w:r>
      <w:proofErr w:type="spellStart"/>
      <w:r w:rsidR="00816887" w:rsidRPr="00C325B9">
        <w:rPr>
          <w:rFonts w:ascii="Palatino Linotype" w:eastAsiaTheme="minorHAnsi" w:hAnsi="Palatino Linotype"/>
          <w:color w:val="000000"/>
          <w:sz w:val="18"/>
          <w:szCs w:val="18"/>
          <w:lang w:eastAsia="en-US"/>
          <w14:ligatures w14:val="standardContextual"/>
        </w:rPr>
        <w:t>Aet</w:t>
      </w:r>
      <w:proofErr w:type="spellEnd"/>
      <w:r w:rsidR="00816887" w:rsidRPr="00C325B9">
        <w:rPr>
          <w:rFonts w:ascii="Palatino Linotype" w:eastAsiaTheme="minorHAnsi" w:hAnsi="Palatino Linotype"/>
          <w:color w:val="000000"/>
          <w:sz w:val="18"/>
          <w:szCs w:val="18"/>
          <w:lang w:eastAsia="en-US"/>
          <w14:ligatures w14:val="standardContextual"/>
        </w:rPr>
        <w:t xml:space="preserve">. i. 3. </w:t>
      </w:r>
      <w:proofErr w:type="gramStart"/>
      <w:r w:rsidR="00816887" w:rsidRPr="00C325B9">
        <w:rPr>
          <w:rFonts w:ascii="Palatino Linotype" w:eastAsiaTheme="minorHAnsi" w:hAnsi="Palatino Linotype"/>
          <w:color w:val="000000"/>
          <w:sz w:val="18"/>
          <w:szCs w:val="18"/>
          <w:lang w:eastAsia="en-US"/>
          <w14:ligatures w14:val="standardContextual"/>
        </w:rPr>
        <w:t>n</w:t>
      </w:r>
      <w:proofErr w:type="gramEnd"/>
      <w:r w:rsidR="00816887" w:rsidRPr="00C325B9">
        <w:rPr>
          <w:rFonts w:ascii="Palatino Linotype" w:eastAsiaTheme="minorHAnsi" w:hAnsi="Palatino Linotype"/>
          <w:color w:val="000000"/>
          <w:sz w:val="18"/>
          <w:szCs w:val="18"/>
          <w:lang w:eastAsia="en-US"/>
          <w14:ligatures w14:val="standardContextual"/>
        </w:rPr>
        <w:t xml:space="preserve"> (Diels A. 5 (* Grec*).   The </w:t>
      </w:r>
      <w:proofErr w:type="spellStart"/>
      <w:r w:rsidR="00816887" w:rsidRPr="00C325B9">
        <w:rPr>
          <w:rFonts w:ascii="Palatino Linotype" w:eastAsiaTheme="minorHAnsi" w:hAnsi="Palatino Linotype"/>
          <w:color w:val="000000"/>
          <w:sz w:val="18"/>
          <w:szCs w:val="18"/>
          <w:lang w:eastAsia="en-US"/>
          <w14:ligatures w14:val="standardContextual"/>
        </w:rPr>
        <w:t>idea</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seems</w:t>
      </w:r>
      <w:proofErr w:type="spellEnd"/>
      <w:r w:rsidR="00816887" w:rsidRPr="00C325B9">
        <w:rPr>
          <w:rFonts w:ascii="Palatino Linotype" w:eastAsiaTheme="minorHAnsi" w:hAnsi="Palatino Linotype"/>
          <w:color w:val="000000"/>
          <w:sz w:val="18"/>
          <w:szCs w:val="18"/>
          <w:lang w:eastAsia="en-US"/>
          <w14:ligatures w14:val="standardContextual"/>
        </w:rPr>
        <w:t xml:space="preserve"> to </w:t>
      </w:r>
      <w:proofErr w:type="spellStart"/>
      <w:r w:rsidR="00816887" w:rsidRPr="00C325B9">
        <w:rPr>
          <w:rFonts w:ascii="Palatino Linotype" w:eastAsiaTheme="minorHAnsi" w:hAnsi="Palatino Linotype"/>
          <w:color w:val="000000"/>
          <w:sz w:val="18"/>
          <w:szCs w:val="18"/>
          <w:lang w:eastAsia="en-US"/>
          <w14:ligatures w14:val="standardContextual"/>
        </w:rPr>
        <w:t>be</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that</w:t>
      </w:r>
      <w:proofErr w:type="spellEnd"/>
      <w:r w:rsidR="00816887" w:rsidRPr="00C325B9">
        <w:rPr>
          <w:rFonts w:ascii="Palatino Linotype" w:eastAsiaTheme="minorHAnsi" w:hAnsi="Palatino Linotype"/>
          <w:color w:val="000000"/>
          <w:sz w:val="18"/>
          <w:szCs w:val="18"/>
          <w:lang w:eastAsia="en-US"/>
          <w14:ligatures w14:val="standardContextual"/>
        </w:rPr>
        <w:t xml:space="preserve"> by compression the </w:t>
      </w:r>
      <w:proofErr w:type="spellStart"/>
      <w:r w:rsidR="00816887" w:rsidRPr="00C325B9">
        <w:rPr>
          <w:rFonts w:ascii="Palatino Linotype" w:eastAsiaTheme="minorHAnsi" w:hAnsi="Palatino Linotype"/>
          <w:color w:val="000000"/>
          <w:sz w:val="18"/>
          <w:szCs w:val="18"/>
          <w:lang w:eastAsia="en-US"/>
          <w14:ligatures w14:val="standardContextual"/>
        </w:rPr>
        <w:t>fire</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is</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gradually</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extinguished</w:t>
      </w:r>
      <w:proofErr w:type="spellEnd"/>
      <w:r w:rsidR="00816887" w:rsidRPr="00C325B9">
        <w:rPr>
          <w:rFonts w:ascii="Palatino Linotype" w:eastAsiaTheme="minorHAnsi" w:hAnsi="Palatino Linotype"/>
          <w:color w:val="000000"/>
          <w:sz w:val="18"/>
          <w:szCs w:val="18"/>
          <w:lang w:eastAsia="en-US"/>
          <w14:ligatures w14:val="standardContextual"/>
        </w:rPr>
        <w:t xml:space="preserve"> and </w:t>
      </w:r>
      <w:proofErr w:type="spellStart"/>
      <w:r w:rsidR="00816887" w:rsidRPr="00C325B9">
        <w:rPr>
          <w:rFonts w:ascii="Palatino Linotype" w:eastAsiaTheme="minorHAnsi" w:hAnsi="Palatino Linotype"/>
          <w:color w:val="000000"/>
          <w:sz w:val="18"/>
          <w:szCs w:val="18"/>
          <w:lang w:eastAsia="en-US"/>
          <w14:ligatures w14:val="standardContextual"/>
        </w:rPr>
        <w:t>moistened</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into</w:t>
      </w:r>
      <w:proofErr w:type="spellEnd"/>
      <w:r w:rsidR="00816887" w:rsidRPr="00C325B9">
        <w:rPr>
          <w:rFonts w:ascii="Palatino Linotype" w:eastAsiaTheme="minorHAnsi" w:hAnsi="Palatino Linotype"/>
          <w:color w:val="000000"/>
          <w:sz w:val="18"/>
          <w:szCs w:val="18"/>
          <w:lang w:eastAsia="en-US"/>
          <w14:ligatures w14:val="standardContextual"/>
        </w:rPr>
        <w:t xml:space="preserve"> water and </w:t>
      </w:r>
      <w:proofErr w:type="spellStart"/>
      <w:r w:rsidR="00816887" w:rsidRPr="00C325B9">
        <w:rPr>
          <w:rFonts w:ascii="Palatino Linotype" w:eastAsiaTheme="minorHAnsi" w:hAnsi="Palatino Linotype"/>
          <w:color w:val="000000"/>
          <w:sz w:val="18"/>
          <w:szCs w:val="18"/>
          <w:lang w:eastAsia="en-US"/>
          <w14:ligatures w14:val="standardContextual"/>
        </w:rPr>
        <w:t>then</w:t>
      </w:r>
      <w:proofErr w:type="spellEnd"/>
      <w:r w:rsidR="00816887" w:rsidRPr="00C325B9">
        <w:rPr>
          <w:rFonts w:ascii="Palatino Linotype" w:eastAsiaTheme="minorHAnsi" w:hAnsi="Palatino Linotype"/>
          <w:color w:val="000000"/>
          <w:sz w:val="18"/>
          <w:szCs w:val="18"/>
          <w:lang w:eastAsia="en-US"/>
          <w14:ligatures w14:val="standardContextual"/>
        </w:rPr>
        <w:t xml:space="preserve"> by </w:t>
      </w:r>
      <w:proofErr w:type="spellStart"/>
      <w:r w:rsidR="00816887" w:rsidRPr="00C325B9">
        <w:rPr>
          <w:rFonts w:ascii="Palatino Linotype" w:eastAsiaTheme="minorHAnsi" w:hAnsi="Palatino Linotype"/>
          <w:color w:val="000000"/>
          <w:sz w:val="18"/>
          <w:szCs w:val="18"/>
          <w:lang w:eastAsia="en-US"/>
          <w14:ligatures w14:val="standardContextual"/>
        </w:rPr>
        <w:t>further</w:t>
      </w:r>
      <w:proofErr w:type="spellEnd"/>
      <w:r w:rsidR="00816887" w:rsidRPr="00C325B9">
        <w:rPr>
          <w:rFonts w:ascii="Palatino Linotype" w:eastAsiaTheme="minorHAnsi" w:hAnsi="Palatino Linotype"/>
          <w:color w:val="000000"/>
          <w:sz w:val="18"/>
          <w:szCs w:val="18"/>
          <w:lang w:eastAsia="en-US"/>
          <w14:ligatures w14:val="standardContextual"/>
        </w:rPr>
        <w:t xml:space="preserve"> compression solidifies </w:t>
      </w:r>
      <w:proofErr w:type="spellStart"/>
      <w:r w:rsidR="00816887" w:rsidRPr="00C325B9">
        <w:rPr>
          <w:rFonts w:ascii="Palatino Linotype" w:eastAsiaTheme="minorHAnsi" w:hAnsi="Palatino Linotype"/>
          <w:color w:val="000000"/>
          <w:sz w:val="18"/>
          <w:szCs w:val="18"/>
          <w:lang w:eastAsia="en-US"/>
          <w14:ligatures w14:val="standardContextual"/>
        </w:rPr>
        <w:t>into</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earth</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Lucr</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proofErr w:type="gramStart"/>
      <w:r w:rsidR="00816887" w:rsidRPr="00C325B9">
        <w:rPr>
          <w:rFonts w:ascii="Palatino Linotype" w:eastAsiaTheme="minorHAnsi" w:hAnsi="Palatino Linotype"/>
          <w:color w:val="000000"/>
          <w:sz w:val="18"/>
          <w:szCs w:val="18"/>
          <w:lang w:eastAsia="en-US"/>
          <w14:ligatures w14:val="standardContextual"/>
        </w:rPr>
        <w:t>is</w:t>
      </w:r>
      <w:proofErr w:type="spellEnd"/>
      <w:proofErr w:type="gram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therefore</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justified</w:t>
      </w:r>
      <w:proofErr w:type="spellEnd"/>
      <w:r w:rsidR="00816887" w:rsidRPr="00C325B9">
        <w:rPr>
          <w:rFonts w:ascii="Palatino Linotype" w:eastAsiaTheme="minorHAnsi" w:hAnsi="Palatino Linotype"/>
          <w:color w:val="000000"/>
          <w:sz w:val="18"/>
          <w:szCs w:val="18"/>
          <w:lang w:eastAsia="en-US"/>
          <w14:ligatures w14:val="standardContextual"/>
        </w:rPr>
        <w:t xml:space="preserve"> in </w:t>
      </w:r>
      <w:proofErr w:type="spellStart"/>
      <w:r w:rsidR="00816887" w:rsidRPr="00C325B9">
        <w:rPr>
          <w:rFonts w:ascii="Palatino Linotype" w:eastAsiaTheme="minorHAnsi" w:hAnsi="Palatino Linotype"/>
          <w:color w:val="000000"/>
          <w:sz w:val="18"/>
          <w:szCs w:val="18"/>
          <w:lang w:eastAsia="en-US"/>
          <w14:ligatures w14:val="standardContextual"/>
        </w:rPr>
        <w:t>saying</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that</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it</w:t>
      </w:r>
      <w:proofErr w:type="spellEnd"/>
      <w:r w:rsidR="00816887" w:rsidRPr="00C325B9">
        <w:rPr>
          <w:rFonts w:ascii="Palatino Linotype" w:eastAsiaTheme="minorHAnsi" w:hAnsi="Palatino Linotype"/>
          <w:color w:val="000000"/>
          <w:sz w:val="18"/>
          <w:szCs w:val="18"/>
          <w:lang w:eastAsia="en-US"/>
          <w14:ligatures w14:val="standardContextual"/>
        </w:rPr>
        <w:t xml:space="preserve"> loses the </w:t>
      </w:r>
      <w:proofErr w:type="spellStart"/>
      <w:r w:rsidR="00816887" w:rsidRPr="00C325B9">
        <w:rPr>
          <w:rFonts w:ascii="Palatino Linotype" w:eastAsiaTheme="minorHAnsi" w:hAnsi="Palatino Linotype"/>
          <w:color w:val="000000"/>
          <w:sz w:val="18"/>
          <w:szCs w:val="18"/>
          <w:lang w:eastAsia="en-US"/>
          <w14:ligatures w14:val="standardContextual"/>
        </w:rPr>
        <w:t>character</w:t>
      </w:r>
      <w:proofErr w:type="spellEnd"/>
      <w:r w:rsidR="00816887" w:rsidRPr="00C325B9">
        <w:rPr>
          <w:rFonts w:ascii="Palatino Linotype" w:eastAsiaTheme="minorHAnsi" w:hAnsi="Palatino Linotype"/>
          <w:color w:val="000000"/>
          <w:sz w:val="18"/>
          <w:szCs w:val="18"/>
          <w:lang w:eastAsia="en-US"/>
          <w14:ligatures w14:val="standardContextual"/>
        </w:rPr>
        <w:t xml:space="preserve"> of </w:t>
      </w:r>
      <w:proofErr w:type="spellStart"/>
      <w:r w:rsidR="00816887" w:rsidRPr="00C325B9">
        <w:rPr>
          <w:rFonts w:ascii="Palatino Linotype" w:eastAsiaTheme="minorHAnsi" w:hAnsi="Palatino Linotype"/>
          <w:color w:val="000000"/>
          <w:sz w:val="18"/>
          <w:szCs w:val="18"/>
          <w:lang w:eastAsia="en-US"/>
          <w14:ligatures w14:val="standardContextual"/>
        </w:rPr>
        <w:t>fire</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gramStart"/>
      <w:r w:rsidR="00816887" w:rsidRPr="00C325B9">
        <w:rPr>
          <w:rFonts w:ascii="Palatino Linotype" w:eastAsiaTheme="minorHAnsi" w:hAnsi="Palatino Linotype"/>
          <w:color w:val="000000"/>
          <w:sz w:val="18"/>
          <w:szCs w:val="18"/>
          <w:lang w:eastAsia="en-US"/>
          <w14:ligatures w14:val="standardContextual"/>
        </w:rPr>
        <w:t xml:space="preserve">but  </w:t>
      </w:r>
      <w:proofErr w:type="spellStart"/>
      <w:r w:rsidR="00816887" w:rsidRPr="00C325B9">
        <w:rPr>
          <w:rFonts w:ascii="Palatino Linotype" w:eastAsiaTheme="minorHAnsi" w:hAnsi="Palatino Linotype"/>
          <w:color w:val="000000"/>
          <w:sz w:val="18"/>
          <w:szCs w:val="18"/>
          <w:lang w:eastAsia="en-US"/>
          <w14:ligatures w14:val="standardContextual"/>
        </w:rPr>
        <w:t>hardly</w:t>
      </w:r>
      <w:proofErr w:type="spellEnd"/>
      <w:proofErr w:type="gram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that</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there</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is</w:t>
      </w:r>
      <w:proofErr w:type="spellEnd"/>
      <w:r w:rsidR="00816887" w:rsidRPr="00C325B9">
        <w:rPr>
          <w:rFonts w:ascii="Palatino Linotype" w:eastAsiaTheme="minorHAnsi" w:hAnsi="Palatino Linotype"/>
          <w:color w:val="000000"/>
          <w:sz w:val="18"/>
          <w:szCs w:val="18"/>
          <w:lang w:eastAsia="en-US"/>
          <w14:ligatures w14:val="standardContextual"/>
        </w:rPr>
        <w:t xml:space="preserve"> an </w:t>
      </w:r>
      <w:proofErr w:type="spellStart"/>
      <w:r w:rsidR="00816887" w:rsidRPr="00C325B9">
        <w:rPr>
          <w:rFonts w:ascii="Palatino Linotype" w:eastAsiaTheme="minorHAnsi" w:hAnsi="Palatino Linotype"/>
          <w:color w:val="000000"/>
          <w:sz w:val="18"/>
          <w:szCs w:val="18"/>
          <w:lang w:eastAsia="en-US"/>
          <w14:ligatures w14:val="standardContextual"/>
        </w:rPr>
        <w:t>intermediate</w:t>
      </w:r>
      <w:proofErr w:type="spellEnd"/>
      <w:r w:rsidR="00816887" w:rsidRPr="00C325B9">
        <w:rPr>
          <w:rFonts w:ascii="Palatino Linotype" w:eastAsiaTheme="minorHAnsi" w:hAnsi="Palatino Linotype"/>
          <w:color w:val="000000"/>
          <w:sz w:val="18"/>
          <w:szCs w:val="18"/>
          <w:lang w:eastAsia="en-US"/>
          <w14:ligatures w14:val="standardContextual"/>
        </w:rPr>
        <w:t xml:space="preserve"> stage in </w:t>
      </w:r>
      <w:proofErr w:type="spellStart"/>
      <w:r w:rsidR="00816887" w:rsidRPr="00C325B9">
        <w:rPr>
          <w:rFonts w:ascii="Palatino Linotype" w:eastAsiaTheme="minorHAnsi" w:hAnsi="Palatino Linotype"/>
          <w:color w:val="000000"/>
          <w:sz w:val="18"/>
          <w:szCs w:val="18"/>
          <w:lang w:eastAsia="en-US"/>
          <w14:ligatures w14:val="standardContextual"/>
        </w:rPr>
        <w:t>which</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it</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becomes</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nothing</w:t>
      </w:r>
      <w:proofErr w:type="spellEnd"/>
      <w:r w:rsidR="00816887" w:rsidRPr="00C325B9">
        <w:rPr>
          <w:rFonts w:ascii="Palatino Linotype" w:eastAsiaTheme="minorHAnsi" w:hAnsi="Palatino Linotype"/>
          <w:color w:val="000000"/>
          <w:sz w:val="18"/>
          <w:szCs w:val="18"/>
          <w:lang w:eastAsia="en-US"/>
          <w14:ligatures w14:val="standardContextual"/>
        </w:rPr>
        <w:t xml:space="preserve">’ and </w:t>
      </w:r>
      <w:proofErr w:type="spellStart"/>
      <w:r w:rsidR="00816887" w:rsidRPr="00C325B9">
        <w:rPr>
          <w:rFonts w:ascii="Palatino Linotype" w:eastAsiaTheme="minorHAnsi" w:hAnsi="Palatino Linotype"/>
          <w:color w:val="000000"/>
          <w:sz w:val="18"/>
          <w:szCs w:val="18"/>
          <w:lang w:eastAsia="en-US"/>
          <w14:ligatures w14:val="standardContextual"/>
        </w:rPr>
        <w:t>that</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then</w:t>
      </w:r>
      <w:proofErr w:type="spellEnd"/>
      <w:r w:rsidR="00816887" w:rsidRPr="00C325B9">
        <w:rPr>
          <w:rFonts w:ascii="Palatino Linotype" w:eastAsiaTheme="minorHAnsi" w:hAnsi="Palatino Linotype"/>
          <w:color w:val="000000"/>
          <w:sz w:val="18"/>
          <w:szCs w:val="18"/>
          <w:lang w:eastAsia="en-US"/>
          <w14:ligatures w14:val="standardContextual"/>
        </w:rPr>
        <w:t xml:space="preserve"> </w:t>
      </w:r>
      <w:proofErr w:type="spellStart"/>
      <w:r w:rsidR="00816887" w:rsidRPr="00C325B9">
        <w:rPr>
          <w:rFonts w:ascii="Palatino Linotype" w:eastAsiaTheme="minorHAnsi" w:hAnsi="Palatino Linotype"/>
          <w:color w:val="000000"/>
          <w:sz w:val="18"/>
          <w:szCs w:val="18"/>
          <w:lang w:eastAsia="en-US"/>
          <w14:ligatures w14:val="standardContextual"/>
        </w:rPr>
        <w:t>things</w:t>
      </w:r>
      <w:proofErr w:type="spellEnd"/>
      <w:r w:rsidR="00816887" w:rsidRPr="00C325B9">
        <w:rPr>
          <w:rFonts w:ascii="Palatino Linotype" w:eastAsiaTheme="minorHAnsi" w:hAnsi="Palatino Linotype"/>
          <w:color w:val="000000"/>
          <w:sz w:val="18"/>
          <w:szCs w:val="18"/>
          <w:lang w:eastAsia="en-US"/>
          <w14:ligatures w14:val="standardContextual"/>
        </w:rPr>
        <w:t xml:space="preserve"> are </w:t>
      </w:r>
      <w:proofErr w:type="spellStart"/>
      <w:r w:rsidR="00816887" w:rsidRPr="00C325B9">
        <w:rPr>
          <w:rFonts w:ascii="Palatino Linotype" w:eastAsiaTheme="minorHAnsi" w:hAnsi="Palatino Linotype"/>
          <w:color w:val="000000"/>
          <w:sz w:val="18"/>
          <w:szCs w:val="18"/>
          <w:lang w:eastAsia="en-US"/>
          <w14:ligatures w14:val="standardContextual"/>
        </w:rPr>
        <w:t>created</w:t>
      </w:r>
      <w:proofErr w:type="spellEnd"/>
      <w:r w:rsidR="00816887" w:rsidRPr="00C325B9">
        <w:rPr>
          <w:rFonts w:ascii="Palatino Linotype" w:eastAsiaTheme="minorHAnsi" w:hAnsi="Palatino Linotype"/>
          <w:color w:val="000000"/>
          <w:sz w:val="18"/>
          <w:szCs w:val="18"/>
          <w:lang w:eastAsia="en-US"/>
          <w14:ligatures w14:val="standardContextual"/>
        </w:rPr>
        <w:t xml:space="preserve"> out of ‘</w:t>
      </w:r>
      <w:proofErr w:type="spellStart"/>
      <w:r w:rsidR="00816887" w:rsidRPr="00C325B9">
        <w:rPr>
          <w:rFonts w:ascii="Palatino Linotype" w:eastAsiaTheme="minorHAnsi" w:hAnsi="Palatino Linotype"/>
          <w:color w:val="000000"/>
          <w:sz w:val="18"/>
          <w:szCs w:val="18"/>
          <w:lang w:eastAsia="en-US"/>
          <w14:ligatures w14:val="standardContextual"/>
        </w:rPr>
        <w:t>nothing</w:t>
      </w:r>
      <w:proofErr w:type="spellEnd"/>
      <w:r w:rsidR="00816887" w:rsidRPr="00C325B9">
        <w:rPr>
          <w:rFonts w:ascii="Palatino Linotype" w:eastAsiaTheme="minorHAnsi" w:hAnsi="Palatino Linotype"/>
          <w:color w:val="000000"/>
          <w:sz w:val="18"/>
          <w:szCs w:val="18"/>
          <w:lang w:eastAsia="en-US"/>
          <w14:ligatures w14:val="standardContextual"/>
        </w:rPr>
        <w:t>’.</w:t>
      </w:r>
      <w:r w:rsidR="00816887" w:rsidRPr="00C325B9">
        <w:rPr>
          <w:rFonts w:ascii="Palatino Linotype" w:eastAsiaTheme="minorHAnsi" w:hAnsi="Palatino Linotype"/>
          <w:color w:val="000000"/>
          <w:sz w:val="18"/>
          <w:szCs w:val="18"/>
          <w:lang w:eastAsia="en-US"/>
          <w14:ligatures w14:val="standardContextual"/>
        </w:rPr>
        <w:br/>
        <w:t xml:space="preserve">       </w:t>
      </w:r>
      <w:r w:rsidR="00816887" w:rsidRPr="00C325B9">
        <w:rPr>
          <w:rFonts w:ascii="Palatino Linotype" w:eastAsiaTheme="minorHAnsi" w:hAnsi="Palatino Linotype"/>
          <w:b/>
          <w:bCs/>
          <w:color w:val="C00000"/>
          <w:sz w:val="18"/>
          <w:szCs w:val="18"/>
          <w:lang w:eastAsia="en-US"/>
          <w14:ligatures w14:val="standardContextual"/>
        </w:rPr>
        <w:t>NB.</w:t>
      </w:r>
      <w:r w:rsidR="00816887" w:rsidRPr="00C325B9">
        <w:rPr>
          <w:rFonts w:ascii="Palatino Linotype" w:eastAsiaTheme="minorHAnsi" w:hAnsi="Palatino Linotype"/>
          <w:b/>
          <w:bCs/>
          <w:color w:val="000000"/>
          <w:sz w:val="18"/>
          <w:szCs w:val="18"/>
          <w:lang w:eastAsia="en-US"/>
          <w14:ligatures w14:val="standardContextual"/>
        </w:rPr>
        <w:t xml:space="preserve">  Alia </w:t>
      </w:r>
      <w:proofErr w:type="spellStart"/>
      <w:r w:rsidR="00816887" w:rsidRPr="00C325B9">
        <w:rPr>
          <w:rFonts w:ascii="Palatino Linotype" w:eastAsiaTheme="minorHAnsi" w:hAnsi="Palatino Linotype"/>
          <w:b/>
          <w:bCs/>
          <w:color w:val="000000"/>
          <w:sz w:val="18"/>
          <w:szCs w:val="18"/>
          <w:lang w:eastAsia="en-US"/>
          <w14:ligatures w14:val="standardContextual"/>
        </w:rPr>
        <w:t>ratione</w:t>
      </w:r>
      <w:proofErr w:type="spellEnd"/>
      <w:r w:rsidR="00F118C4" w:rsidRPr="00C325B9">
        <w:rPr>
          <w:rFonts w:ascii="Palatino Linotype" w:eastAsiaTheme="minorHAnsi" w:hAnsi="Palatino Linotype"/>
          <w:b/>
          <w:bCs/>
          <w:color w:val="000000"/>
          <w:sz w:val="18"/>
          <w:szCs w:val="18"/>
          <w:lang w:eastAsia="en-US"/>
          <w14:ligatures w14:val="standardContextual"/>
        </w:rPr>
        <w:t xml:space="preserve"> </w:t>
      </w:r>
      <w:r w:rsidR="00D63BD1" w:rsidRPr="00C325B9">
        <w:rPr>
          <w:rFonts w:ascii="Palatino Linotype" w:eastAsiaTheme="minorHAnsi" w:hAnsi="Palatino Linotype"/>
          <w:b/>
          <w:bCs/>
          <w:color w:val="000000"/>
          <w:sz w:val="18"/>
          <w:szCs w:val="18"/>
          <w:lang w:eastAsia="en-US"/>
          <w14:ligatures w14:val="standardContextual"/>
        </w:rPr>
        <w:t xml:space="preserve">: </w:t>
      </w:r>
      <w:r w:rsidR="00D63BD1" w:rsidRPr="00C325B9">
        <w:rPr>
          <w:rFonts w:ascii="Palatino Linotype" w:hAnsi="Palatino Linotype"/>
          <w:bCs/>
          <w:sz w:val="18"/>
          <w:szCs w:val="18"/>
        </w:rPr>
        <w:t xml:space="preserve">Par une autre thèse </w:t>
      </w:r>
      <w:r w:rsidR="00D63BD1" w:rsidRPr="00C325B9">
        <w:rPr>
          <w:rFonts w:ascii="Palatino Linotype" w:hAnsi="Palatino Linotype"/>
          <w:b/>
          <w:sz w:val="18"/>
          <w:szCs w:val="18"/>
        </w:rPr>
        <w:t>(JKT</w:t>
      </w:r>
      <w:r w:rsidR="00D63BD1" w:rsidRPr="00C325B9">
        <w:rPr>
          <w:rFonts w:ascii="Palatino Linotype" w:hAnsi="Palatino Linotype"/>
          <w:bCs/>
          <w:sz w:val="18"/>
          <w:szCs w:val="18"/>
        </w:rPr>
        <w:t xml:space="preserve">).  Cette autre thèse est plus proche d’Héraclite, selon JKT. </w:t>
      </w:r>
      <w:r w:rsidR="00816887" w:rsidRPr="00C325B9">
        <w:rPr>
          <w:rFonts w:ascii="Palatino Linotype" w:eastAsiaTheme="minorHAnsi" w:hAnsi="Palatino Linotype"/>
          <w:bCs/>
          <w:color w:val="000000"/>
          <w:sz w:val="18"/>
          <w:szCs w:val="18"/>
          <w:lang w:eastAsia="en-US"/>
          <w14:ligatures w14:val="standardContextual"/>
        </w:rPr>
        <w:t xml:space="preserve"> </w:t>
      </w:r>
      <w:r w:rsidR="00D63BD1" w:rsidRPr="00C325B9">
        <w:rPr>
          <w:rFonts w:ascii="Palatino Linotype" w:eastAsiaTheme="minorHAnsi" w:hAnsi="Palatino Linotype"/>
          <w:bCs/>
          <w:color w:val="000000"/>
          <w:sz w:val="18"/>
          <w:szCs w:val="18"/>
          <w:lang w:eastAsia="en-US"/>
          <w14:ligatures w14:val="standardContextual"/>
        </w:rPr>
        <w:t>C</w:t>
      </w:r>
      <w:r w:rsidR="00816887" w:rsidRPr="00C325B9">
        <w:rPr>
          <w:rFonts w:ascii="Palatino Linotype" w:eastAsiaTheme="minorHAnsi" w:hAnsi="Palatino Linotype"/>
          <w:bCs/>
          <w:color w:val="000000"/>
          <w:sz w:val="18"/>
          <w:szCs w:val="18"/>
          <w:lang w:eastAsia="en-US"/>
          <w14:ligatures w14:val="standardContextual"/>
        </w:rPr>
        <w:t>itant Clément</w:t>
      </w:r>
      <w:r w:rsidR="00816887" w:rsidRPr="00C325B9">
        <w:rPr>
          <w:rFonts w:ascii="Palatino Linotype" w:eastAsiaTheme="minorHAnsi" w:hAnsi="Palatino Linotype"/>
          <w:color w:val="000000"/>
          <w:sz w:val="18"/>
          <w:szCs w:val="18"/>
          <w:lang w:eastAsia="en-US"/>
          <w14:ligatures w14:val="standardContextual"/>
        </w:rPr>
        <w:t xml:space="preserve"> d’Alexandrie,</w:t>
      </w:r>
      <w:r w:rsidR="00D63BD1" w:rsidRPr="00C325B9">
        <w:rPr>
          <w:rFonts w:ascii="Palatino Linotype" w:eastAsiaTheme="minorHAnsi" w:hAnsi="Palatino Linotype"/>
          <w:color w:val="000000"/>
          <w:sz w:val="18"/>
          <w:szCs w:val="18"/>
          <w:lang w:eastAsia="en-US"/>
          <w14:ligatures w14:val="standardContextual"/>
        </w:rPr>
        <w:t xml:space="preserve"> José </w:t>
      </w:r>
      <w:proofErr w:type="spellStart"/>
      <w:r w:rsidR="00D63BD1" w:rsidRPr="00C325B9">
        <w:rPr>
          <w:rFonts w:ascii="Palatino Linotype" w:eastAsiaTheme="minorHAnsi" w:hAnsi="Palatino Linotype"/>
          <w:color w:val="000000"/>
          <w:sz w:val="18"/>
          <w:szCs w:val="18"/>
          <w:lang w:eastAsia="en-US"/>
          <w14:ligatures w14:val="standardContextual"/>
        </w:rPr>
        <w:t>Kany</w:t>
      </w:r>
      <w:proofErr w:type="spellEnd"/>
      <w:r w:rsidR="00D63BD1" w:rsidRPr="00C325B9">
        <w:rPr>
          <w:rFonts w:ascii="Palatino Linotype" w:eastAsiaTheme="minorHAnsi" w:hAnsi="Palatino Linotype"/>
          <w:color w:val="000000"/>
          <w:sz w:val="18"/>
          <w:szCs w:val="18"/>
          <w:lang w:eastAsia="en-US"/>
          <w14:ligatures w14:val="standardContextual"/>
        </w:rPr>
        <w:t xml:space="preserve"> Turpin </w:t>
      </w:r>
      <w:r w:rsidR="00816887" w:rsidRPr="00C325B9">
        <w:rPr>
          <w:rFonts w:ascii="Palatino Linotype" w:eastAsiaTheme="minorHAnsi" w:hAnsi="Palatino Linotype"/>
          <w:color w:val="000000"/>
          <w:sz w:val="18"/>
          <w:szCs w:val="18"/>
          <w:lang w:eastAsia="en-US"/>
          <w14:ligatures w14:val="standardContextual"/>
        </w:rPr>
        <w:t>précise</w:t>
      </w:r>
      <w:r w:rsidR="00F118C4" w:rsidRPr="00C325B9">
        <w:rPr>
          <w:rFonts w:ascii="Palatino Linotype" w:eastAsiaTheme="minorHAnsi" w:hAnsi="Palatino Linotype"/>
          <w:color w:val="000000"/>
          <w:sz w:val="18"/>
          <w:szCs w:val="18"/>
          <w:lang w:eastAsia="en-US"/>
          <w14:ligatures w14:val="standardContextual"/>
        </w:rPr>
        <w:t xml:space="preserve"> </w:t>
      </w:r>
      <w:proofErr w:type="gramStart"/>
      <w:r w:rsidR="00816887" w:rsidRPr="00C325B9">
        <w:rPr>
          <w:rFonts w:ascii="Palatino Linotype" w:eastAsiaTheme="minorHAnsi" w:hAnsi="Palatino Linotype"/>
          <w:color w:val="000000"/>
          <w:sz w:val="18"/>
          <w:szCs w:val="18"/>
          <w:lang w:eastAsia="en-US"/>
          <w14:ligatures w14:val="standardContextual"/>
        </w:rPr>
        <w:t>que  selon</w:t>
      </w:r>
      <w:proofErr w:type="gramEnd"/>
      <w:r w:rsidR="00816887" w:rsidRPr="00C325B9">
        <w:rPr>
          <w:rFonts w:ascii="Palatino Linotype" w:eastAsiaTheme="minorHAnsi" w:hAnsi="Palatino Linotype"/>
          <w:color w:val="000000"/>
          <w:sz w:val="18"/>
          <w:szCs w:val="18"/>
          <w:lang w:eastAsia="en-US"/>
          <w14:ligatures w14:val="standardContextual"/>
        </w:rPr>
        <w:t xml:space="preserve"> Héraclite, «</w:t>
      </w:r>
      <w:r w:rsidR="00F118C4" w:rsidRPr="00C325B9">
        <w:rPr>
          <w:rFonts w:ascii="Palatino Linotype" w:eastAsiaTheme="minorHAnsi" w:hAnsi="Palatino Linotype"/>
          <w:color w:val="000000"/>
          <w:sz w:val="18"/>
          <w:szCs w:val="18"/>
          <w:lang w:eastAsia="en-US"/>
          <w14:ligatures w14:val="standardContextual"/>
        </w:rPr>
        <w:t xml:space="preserve"> </w:t>
      </w:r>
      <w:r w:rsidR="00816887" w:rsidRPr="00C325B9">
        <w:rPr>
          <w:rFonts w:ascii="Palatino Linotype" w:eastAsiaTheme="minorHAnsi" w:hAnsi="Palatino Linotype"/>
          <w:color w:val="000000"/>
          <w:sz w:val="18"/>
          <w:szCs w:val="18"/>
          <w:lang w:eastAsia="en-US"/>
          <w14:ligatures w14:val="standardContextual"/>
        </w:rPr>
        <w:t xml:space="preserve">Le feu éternel vivant s’allume par </w:t>
      </w:r>
      <w:proofErr w:type="gramStart"/>
      <w:r w:rsidR="00816887" w:rsidRPr="00C325B9">
        <w:rPr>
          <w:rFonts w:ascii="Palatino Linotype" w:eastAsiaTheme="minorHAnsi" w:hAnsi="Palatino Linotype"/>
          <w:color w:val="000000"/>
          <w:sz w:val="18"/>
          <w:szCs w:val="18"/>
          <w:lang w:eastAsia="en-US"/>
          <w14:ligatures w14:val="standardContextual"/>
        </w:rPr>
        <w:t>portions  et</w:t>
      </w:r>
      <w:proofErr w:type="gramEnd"/>
      <w:r w:rsidR="00816887" w:rsidRPr="00C325B9">
        <w:rPr>
          <w:rFonts w:ascii="Palatino Linotype" w:eastAsiaTheme="minorHAnsi" w:hAnsi="Palatino Linotype"/>
          <w:color w:val="000000"/>
          <w:sz w:val="18"/>
          <w:szCs w:val="18"/>
          <w:lang w:eastAsia="en-US"/>
          <w14:ligatures w14:val="standardContextual"/>
        </w:rPr>
        <w:t xml:space="preserve"> s’éteint par portions.</w:t>
      </w:r>
      <w:r w:rsidR="00F118C4" w:rsidRPr="00C325B9">
        <w:rPr>
          <w:rFonts w:ascii="Palatino Linotype" w:eastAsiaTheme="minorHAnsi" w:hAnsi="Palatino Linotype"/>
          <w:color w:val="000000"/>
          <w:sz w:val="18"/>
          <w:szCs w:val="18"/>
          <w:lang w:eastAsia="en-US"/>
          <w14:ligatures w14:val="standardContextual"/>
        </w:rPr>
        <w:t xml:space="preserve"> </w:t>
      </w:r>
      <w:r w:rsidR="00816887" w:rsidRPr="00C325B9">
        <w:rPr>
          <w:rFonts w:ascii="Palatino Linotype" w:eastAsiaTheme="minorHAnsi" w:hAnsi="Palatino Linotype"/>
          <w:color w:val="000000"/>
          <w:sz w:val="18"/>
          <w:szCs w:val="18"/>
          <w:lang w:eastAsia="en-US"/>
          <w14:ligatures w14:val="standardContextual"/>
        </w:rPr>
        <w:t>».  Héraclite conçoit à partir du feu une transformations cyclique des différents éléments les uns dans les autres.</w:t>
      </w:r>
      <w:r w:rsidRPr="00C325B9">
        <w:rPr>
          <w:rFonts w:ascii="Palatino Linotype" w:hAnsi="Palatino Linotype"/>
          <w:b/>
          <w:sz w:val="18"/>
          <w:szCs w:val="18"/>
        </w:rPr>
        <w:t xml:space="preserve">   </w:t>
      </w:r>
    </w:p>
  </w:footnote>
  <w:footnote w:id="666">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D4CD7" w:rsidRPr="00C325B9">
        <w:rPr>
          <w:rFonts w:ascii="Palatino Linotype" w:hAnsi="Palatino Linotype" w:cs="Times New Roman"/>
          <w:b/>
          <w:bCs/>
          <w:sz w:val="18"/>
          <w:szCs w:val="18"/>
        </w:rPr>
        <w:t xml:space="preserve">666. — </w:t>
      </w:r>
      <w:proofErr w:type="spellStart"/>
      <w:r w:rsidR="006D4CD7" w:rsidRPr="00C325B9">
        <w:rPr>
          <w:rFonts w:ascii="Palatino Linotype" w:hAnsi="Palatino Linotype" w:cs="Times New Roman"/>
          <w:b/>
          <w:bCs/>
          <w:sz w:val="18"/>
          <w:szCs w:val="18"/>
        </w:rPr>
        <w:t>ignis</w:t>
      </w:r>
      <w:proofErr w:type="spellEnd"/>
      <w:r w:rsidR="006D4CD7" w:rsidRPr="00C325B9">
        <w:rPr>
          <w:rFonts w:ascii="Palatino Linotype" w:hAnsi="Palatino Linotype" w:cs="Times New Roman"/>
          <w:b/>
          <w:bCs/>
          <w:sz w:val="18"/>
          <w:szCs w:val="18"/>
        </w:rPr>
        <w:t xml:space="preserve"> in </w:t>
      </w:r>
      <w:proofErr w:type="spellStart"/>
      <w:r w:rsidR="006D4CD7" w:rsidRPr="00C325B9">
        <w:rPr>
          <w:rFonts w:ascii="Palatino Linotype" w:hAnsi="Palatino Linotype" w:cs="Times New Roman"/>
          <w:b/>
          <w:bCs/>
          <w:sz w:val="18"/>
          <w:szCs w:val="18"/>
        </w:rPr>
        <w:t>coetu</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stingui</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mutareque</w:t>
      </w:r>
      <w:proofErr w:type="spellEnd"/>
      <w:r w:rsidR="006D4CD7" w:rsidRPr="00C325B9">
        <w:rPr>
          <w:rFonts w:ascii="Palatino Linotype" w:hAnsi="Palatino Linotype" w:cs="Times New Roman"/>
          <w:b/>
          <w:bCs/>
          <w:sz w:val="18"/>
          <w:szCs w:val="18"/>
        </w:rPr>
        <w:t xml:space="preserve"> corpus,</w:t>
      </w:r>
      <w:r w:rsidR="006D4CD7" w:rsidRPr="00C325B9">
        <w:rPr>
          <w:rStyle w:val="Appelnotedebasdep"/>
          <w:rFonts w:ascii="Palatino Linotype" w:hAnsi="Palatino Linotype" w:cs="Times New Roman"/>
          <w:b/>
          <w:bCs/>
          <w:sz w:val="18"/>
          <w:szCs w:val="18"/>
          <w:vertAlign w:val="baseline"/>
        </w:rPr>
        <w:t xml:space="preserve">  </w:t>
      </w:r>
      <w:r w:rsidR="006D4CD7" w:rsidRPr="00C325B9">
        <w:rPr>
          <w:rFonts w:ascii="Palatino Linotype" w:hAnsi="Palatino Linotype" w:cs="Times New Roman"/>
          <w:b/>
          <w:bCs/>
          <w:sz w:val="18"/>
          <w:szCs w:val="18"/>
        </w:rPr>
        <w:t>—</w:t>
      </w:r>
      <w:r w:rsidR="006D4CD7" w:rsidRPr="00C325B9">
        <w:rPr>
          <w:rFonts w:ascii="Palatino Linotype" w:hAnsi="Palatino Linotype" w:cs="Times New Roman"/>
          <w:sz w:val="18"/>
          <w:szCs w:val="18"/>
        </w:rPr>
        <w:t xml:space="preserve">   </w:t>
      </w:r>
      <w:bookmarkStart w:id="259" w:name="coetus"/>
      <w:bookmarkEnd w:id="259"/>
      <w:proofErr w:type="spellStart"/>
      <w:r w:rsidR="006D4CD7" w:rsidRPr="00C325B9">
        <w:rPr>
          <w:rFonts w:ascii="Palatino Linotype" w:hAnsi="Palatino Linotype" w:cs="Times New Roman"/>
          <w:b/>
          <w:bCs/>
          <w:sz w:val="18"/>
          <w:szCs w:val="18"/>
        </w:rPr>
        <w:t>Ignis</w:t>
      </w:r>
      <w:proofErr w:type="spellEnd"/>
      <w:r w:rsidR="006D4CD7" w:rsidRPr="00C325B9">
        <w:rPr>
          <w:rFonts w:ascii="Palatino Linotype" w:hAnsi="Palatino Linotype" w:cs="Times New Roman"/>
          <w:sz w:val="18"/>
          <w:szCs w:val="18"/>
        </w:rPr>
        <w:t xml:space="preserve"> = </w:t>
      </w:r>
      <w:proofErr w:type="spellStart"/>
      <w:r w:rsidR="006D4CD7" w:rsidRPr="00C325B9">
        <w:rPr>
          <w:rFonts w:ascii="Palatino Linotype" w:hAnsi="Palatino Linotype" w:cs="Times New Roman"/>
          <w:sz w:val="18"/>
          <w:szCs w:val="18"/>
        </w:rPr>
        <w:t>ignes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b/>
          <w:bCs/>
          <w:sz w:val="18"/>
          <w:szCs w:val="18"/>
        </w:rPr>
        <w:t>Cœtŭs</w:t>
      </w:r>
      <w:proofErr w:type="spellEnd"/>
      <w:r w:rsidR="006D4CD7" w:rsidRPr="00C325B9">
        <w:rPr>
          <w:rFonts w:ascii="Palatino Linotype" w:hAnsi="Palatino Linotype" w:cs="Times New Roman"/>
          <w:b/>
          <w:bCs/>
          <w:sz w:val="18"/>
          <w:szCs w:val="18"/>
        </w:rPr>
        <w:t>, ūs, m</w:t>
      </w:r>
      <w:r w:rsidR="006D4CD7"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color w:val="FF0000"/>
          <w:sz w:val="18"/>
          <w:szCs w:val="18"/>
        </w:rPr>
        <w:t>1</w:t>
      </w:r>
      <w:r w:rsidR="006D4CD7" w:rsidRPr="00C325B9">
        <w:rPr>
          <w:rFonts w:ascii="Palatino Linotype" w:hAnsi="Palatino Linotype" w:cs="Times New Roman"/>
          <w:sz w:val="18"/>
          <w:szCs w:val="18"/>
        </w:rPr>
        <w:t xml:space="preserve"> - </w:t>
      </w:r>
      <w:r w:rsidR="006D4CD7" w:rsidRPr="00C325B9">
        <w:rPr>
          <w:rFonts w:ascii="Palatino Linotype" w:hAnsi="Palatino Linotype" w:cs="Times New Roman"/>
          <w:color w:val="660000"/>
          <w:sz w:val="18"/>
          <w:szCs w:val="18"/>
        </w:rPr>
        <w:t>jonction, assemblage, rencontre</w:t>
      </w:r>
      <w:r w:rsidR="00F118C4" w:rsidRPr="00C325B9">
        <w:rPr>
          <w:rFonts w:ascii="Palatino Linotype" w:hAnsi="Palatino Linotype" w:cs="Times New Roman"/>
          <w:color w:val="660000"/>
          <w:sz w:val="18"/>
          <w:szCs w:val="18"/>
        </w:rPr>
        <w:t xml:space="preserve"> </w:t>
      </w:r>
      <w:r w:rsidR="006D4CD7" w:rsidRPr="00C325B9">
        <w:rPr>
          <w:rFonts w:ascii="Palatino Linotype" w:hAnsi="Palatino Linotype" w:cs="Times New Roman"/>
          <w:color w:val="660000"/>
          <w:sz w:val="18"/>
          <w:szCs w:val="18"/>
        </w:rPr>
        <w:t xml:space="preserve">; </w:t>
      </w:r>
      <w:r w:rsidR="006D4CD7" w:rsidRPr="00C325B9">
        <w:rPr>
          <w:rFonts w:ascii="Palatino Linotype" w:hAnsi="Palatino Linotype" w:cs="Times New Roman"/>
          <w:color w:val="FF0000"/>
          <w:sz w:val="18"/>
          <w:szCs w:val="18"/>
        </w:rPr>
        <w:t>2</w:t>
      </w:r>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color w:val="660000"/>
          <w:sz w:val="18"/>
          <w:szCs w:val="18"/>
        </w:rPr>
        <w:t>réunion (d'hommes), assemblée, troupe.</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color w:val="660000"/>
          <w:sz w:val="18"/>
          <w:szCs w:val="18"/>
        </w:rPr>
        <w:t>‖</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D4CD7" w:rsidRPr="00C325B9">
        <w:rPr>
          <w:rFonts w:ascii="Palatino Linotype" w:hAnsi="Palatino Linotype" w:cs="Times New Roman"/>
          <w:sz w:val="18"/>
          <w:szCs w:val="18"/>
        </w:rPr>
        <w:t xml:space="preserve">mors </w:t>
      </w:r>
      <w:proofErr w:type="spellStart"/>
      <w:r w:rsidR="006D4CD7" w:rsidRPr="00C325B9">
        <w:rPr>
          <w:rFonts w:ascii="Palatino Linotype" w:hAnsi="Palatino Linotype" w:cs="Times New Roman"/>
          <w:sz w:val="18"/>
          <w:szCs w:val="18"/>
        </w:rPr>
        <w:t>dissipat</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cœtum</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ollis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illis</w:t>
      </w:r>
      <w:proofErr w:type="spellEnd"/>
      <w:r w:rsidR="006D4CD7" w:rsidRPr="00C325B9">
        <w:rPr>
          <w:rFonts w:ascii="Palatino Linotype" w:hAnsi="Palatino Linotype" w:cs="Times New Roman"/>
          <w:sz w:val="18"/>
          <w:szCs w:val="18"/>
        </w:rPr>
        <w:t xml:space="preserve">), </w:t>
      </w:r>
      <w:proofErr w:type="spellStart"/>
      <w:r w:rsidR="006D4CD7" w:rsidRPr="00C325B9">
        <w:rPr>
          <w:rFonts w:ascii="Palatino Linotype" w:hAnsi="Palatino Linotype" w:cs="Times New Roman"/>
          <w:sz w:val="18"/>
          <w:szCs w:val="18"/>
        </w:rPr>
        <w:t>Lucr</w:t>
      </w:r>
      <w:proofErr w:type="spellEnd"/>
      <w:r w:rsidR="006D4CD7" w:rsidRPr="00C325B9">
        <w:rPr>
          <w:rFonts w:ascii="Palatino Linotype" w:hAnsi="Palatino Linotype" w:cs="Times New Roman"/>
          <w:sz w:val="18"/>
          <w:szCs w:val="18"/>
        </w:rPr>
        <w:t>. 2, 1000 : la mort les désagrège</w:t>
      </w:r>
      <w:r w:rsidR="00816887" w:rsidRPr="00C325B9">
        <w:rPr>
          <w:rFonts w:ascii="Palatino Linotype" w:hAnsi="Palatino Linotype" w:cs="Times New Roman"/>
          <w:sz w:val="18"/>
          <w:szCs w:val="18"/>
        </w:rPr>
        <w:t xml:space="preserve"> </w:t>
      </w:r>
      <w:proofErr w:type="gramStart"/>
      <w:r w:rsidR="00816887" w:rsidRPr="00C325B9">
        <w:rPr>
          <w:rFonts w:ascii="Palatino Linotype" w:hAnsi="Palatino Linotype" w:cs="Times New Roman"/>
          <w:sz w:val="18"/>
          <w:szCs w:val="18"/>
        </w:rPr>
        <w:t>( trad.</w:t>
      </w:r>
      <w:proofErr w:type="gramEnd"/>
      <w:r w:rsidR="00816887" w:rsidRPr="00C325B9">
        <w:rPr>
          <w:rFonts w:ascii="Palatino Linotype" w:hAnsi="Palatino Linotype" w:cs="Times New Roman"/>
          <w:sz w:val="18"/>
          <w:szCs w:val="18"/>
        </w:rPr>
        <w:t xml:space="preserve"> Ernout «</w:t>
      </w:r>
      <w:r w:rsidR="00F118C4" w:rsidRPr="00C325B9">
        <w:rPr>
          <w:rFonts w:ascii="Palatino Linotype" w:hAnsi="Palatino Linotype" w:cs="Times New Roman"/>
          <w:sz w:val="18"/>
          <w:szCs w:val="18"/>
        </w:rPr>
        <w:t xml:space="preserve"> </w:t>
      </w:r>
      <w:r w:rsidR="00816887" w:rsidRPr="00C325B9">
        <w:rPr>
          <w:rFonts w:ascii="Palatino Linotype" w:hAnsi="Palatino Linotype" w:cs="Times New Roman"/>
          <w:sz w:val="18"/>
          <w:szCs w:val="18"/>
        </w:rPr>
        <w:t>en se combinant</w:t>
      </w:r>
      <w:r w:rsidR="00F118C4" w:rsidRPr="00C325B9">
        <w:rPr>
          <w:rFonts w:ascii="Palatino Linotype" w:hAnsi="Palatino Linotype" w:cs="Times New Roman"/>
          <w:sz w:val="18"/>
          <w:szCs w:val="18"/>
        </w:rPr>
        <w:t xml:space="preserve"> </w:t>
      </w:r>
      <w:r w:rsidR="0081688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gramStart"/>
      <w:r w:rsidR="00816887" w:rsidRPr="00C325B9">
        <w:rPr>
          <w:rFonts w:ascii="Palatino Linotype" w:hAnsi="Palatino Linotype" w:cs="Times New Roman"/>
          <w:sz w:val="18"/>
          <w:szCs w:val="18"/>
        </w:rPr>
        <w:t>;  Trad.</w:t>
      </w:r>
      <w:proofErr w:type="gramEnd"/>
      <w:r w:rsidR="00816887" w:rsidRPr="00C325B9">
        <w:rPr>
          <w:rFonts w:ascii="Palatino Linotype" w:hAnsi="Palatino Linotype" w:cs="Times New Roman"/>
          <w:sz w:val="18"/>
          <w:szCs w:val="18"/>
        </w:rPr>
        <w:t xml:space="preserve"> JKT. «</w:t>
      </w:r>
      <w:r w:rsidR="00F118C4" w:rsidRPr="00C325B9">
        <w:rPr>
          <w:rFonts w:ascii="Palatino Linotype" w:hAnsi="Palatino Linotype" w:cs="Times New Roman"/>
          <w:sz w:val="18"/>
          <w:szCs w:val="18"/>
        </w:rPr>
        <w:t xml:space="preserve"> </w:t>
      </w:r>
      <w:proofErr w:type="gramStart"/>
      <w:r w:rsidR="00816887" w:rsidRPr="00C325B9">
        <w:rPr>
          <w:rFonts w:ascii="Palatino Linotype" w:hAnsi="Palatino Linotype" w:cs="Times New Roman"/>
          <w:sz w:val="18"/>
          <w:szCs w:val="18"/>
        </w:rPr>
        <w:t>en</w:t>
      </w:r>
      <w:proofErr w:type="gramEnd"/>
      <w:r w:rsidR="00816887" w:rsidRPr="00C325B9">
        <w:rPr>
          <w:rFonts w:ascii="Palatino Linotype" w:hAnsi="Palatino Linotype" w:cs="Times New Roman"/>
          <w:sz w:val="18"/>
          <w:szCs w:val="18"/>
        </w:rPr>
        <w:t xml:space="preserve"> s’unissant</w:t>
      </w:r>
      <w:r w:rsidR="00F118C4" w:rsidRPr="00C325B9">
        <w:rPr>
          <w:rFonts w:ascii="Palatino Linotype" w:hAnsi="Palatino Linotype" w:cs="Times New Roman"/>
          <w:sz w:val="18"/>
          <w:szCs w:val="18"/>
        </w:rPr>
        <w:t xml:space="preserve"> </w:t>
      </w:r>
      <w:proofErr w:type="gramStart"/>
      <w:r w:rsidR="00816887" w:rsidRPr="00C325B9">
        <w:rPr>
          <w:rFonts w:ascii="Palatino Linotype" w:hAnsi="Palatino Linotype" w:cs="Times New Roman"/>
          <w:sz w:val="18"/>
          <w:szCs w:val="18"/>
        </w:rPr>
        <w:t>» )</w:t>
      </w:r>
      <w:proofErr w:type="gramEnd"/>
      <w:r w:rsidR="006D4CD7"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F118C4" w:rsidRPr="00C325B9">
        <w:rPr>
          <w:rFonts w:ascii="Palatino Linotype" w:hAnsi="Palatino Linotype" w:cs="Times New Roman"/>
          <w:b/>
          <w:bCs/>
          <w:sz w:val="18"/>
          <w:szCs w:val="18"/>
        </w:rPr>
        <w:t xml:space="preserve"> </w:t>
      </w:r>
      <w:r w:rsidR="006D4CD7" w:rsidRPr="00C325B9">
        <w:rPr>
          <w:rFonts w:ascii="Palatino Linotype" w:hAnsi="Palatino Linotype" w:cs="Times New Roman"/>
          <w:b/>
          <w:bCs/>
          <w:sz w:val="18"/>
          <w:szCs w:val="18"/>
        </w:rPr>
        <w:t xml:space="preserve"> </w:t>
      </w:r>
      <w:r w:rsidR="00F118C4"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Stinguo</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ĕre</w:t>
      </w:r>
      <w:proofErr w:type="spellEnd"/>
      <w:r w:rsidR="006D4CD7" w:rsidRPr="00C325B9">
        <w:rPr>
          <w:rFonts w:ascii="Palatino Linotype" w:hAnsi="Palatino Linotype" w:cs="Times New Roman"/>
          <w:b/>
          <w:bCs/>
          <w:sz w:val="18"/>
          <w:szCs w:val="18"/>
        </w:rPr>
        <w:t xml:space="preserve"> </w:t>
      </w:r>
      <w:r w:rsidR="006D4CD7" w:rsidRPr="00C325B9">
        <w:rPr>
          <w:rFonts w:ascii="Palatino Linotype" w:hAnsi="Palatino Linotype" w:cs="Times New Roman"/>
          <w:sz w:val="18"/>
          <w:szCs w:val="18"/>
        </w:rPr>
        <w:t xml:space="preserve">: - tr. – éteindre ; </w:t>
      </w:r>
      <w:proofErr w:type="spellStart"/>
      <w:r w:rsidR="006D4CD7" w:rsidRPr="00C325B9">
        <w:rPr>
          <w:rFonts w:ascii="Palatino Linotype" w:hAnsi="Palatino Linotype" w:cs="Times New Roman"/>
          <w:sz w:val="18"/>
          <w:szCs w:val="18"/>
        </w:rPr>
        <w:t>stingui</w:t>
      </w:r>
      <w:proofErr w:type="spellEnd"/>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i/>
          <w:iCs/>
          <w:sz w:val="18"/>
          <w:szCs w:val="18"/>
        </w:rPr>
        <w:t>passif</w:t>
      </w:r>
      <w:r w:rsidR="006D4CD7" w:rsidRPr="00C325B9">
        <w:rPr>
          <w:rFonts w:ascii="Palatino Linotype" w:hAnsi="Palatino Linotype" w:cs="Times New Roman"/>
          <w:sz w:val="18"/>
          <w:szCs w:val="18"/>
        </w:rPr>
        <w:t xml:space="preserve">) : s'éteindre.  </w:t>
      </w:r>
      <w:r w:rsidR="001A4445" w:rsidRPr="00C325B9">
        <w:rPr>
          <w:rFonts w:ascii="Palatino Linotype" w:hAnsi="Palatino Linotype" w:cs="Times New Roman"/>
          <w:sz w:val="18"/>
          <w:szCs w:val="18"/>
        </w:rPr>
        <w:br/>
        <w:t xml:space="preserve">         </w:t>
      </w:r>
      <w:r w:rsidR="006D4CD7" w:rsidRPr="00C325B9">
        <w:rPr>
          <w:rFonts w:ascii="Palatino Linotype" w:hAnsi="Palatino Linotype" w:cs="Times New Roman"/>
          <w:b/>
          <w:bCs/>
          <w:color w:val="C00000"/>
          <w:sz w:val="18"/>
          <w:szCs w:val="18"/>
        </w:rPr>
        <w:t>NB.</w:t>
      </w:r>
      <w:r w:rsidR="006D4CD7" w:rsidRPr="00C325B9">
        <w:rPr>
          <w:rFonts w:ascii="Palatino Linotype" w:hAnsi="Palatino Linotype" w:cs="Times New Roman"/>
          <w:b/>
          <w:bCs/>
          <w:sz w:val="18"/>
          <w:szCs w:val="18"/>
        </w:rPr>
        <w:t xml:space="preserve"> Bailey.</w:t>
      </w:r>
      <w:r w:rsidR="006D4CD7" w:rsidRPr="00C325B9">
        <w:rPr>
          <w:rFonts w:ascii="Palatino Linotype" w:hAnsi="Palatino Linotype" w:cs="Times New Roman"/>
          <w:sz w:val="18"/>
          <w:szCs w:val="18"/>
        </w:rPr>
        <w:t xml:space="preserve">  </w:t>
      </w:r>
      <w:r w:rsidR="006D4CD7" w:rsidRPr="00C325B9">
        <w:rPr>
          <w:rFonts w:ascii="Palatino Linotype" w:hAnsi="Palatino Linotype" w:cs="Times New Roman"/>
          <w:b/>
          <w:bCs/>
          <w:color w:val="000000"/>
          <w:sz w:val="18"/>
          <w:szCs w:val="18"/>
        </w:rPr>
        <w:t xml:space="preserve">In </w:t>
      </w:r>
      <w:proofErr w:type="spellStart"/>
      <w:r w:rsidR="006D4CD7" w:rsidRPr="00C325B9">
        <w:rPr>
          <w:rFonts w:ascii="Palatino Linotype" w:hAnsi="Palatino Linotype" w:cs="Times New Roman"/>
          <w:b/>
          <w:bCs/>
          <w:color w:val="000000"/>
          <w:sz w:val="18"/>
          <w:szCs w:val="18"/>
        </w:rPr>
        <w:t>coetu</w:t>
      </w:r>
      <w:proofErr w:type="spellEnd"/>
      <w:r w:rsidR="006D4CD7" w:rsidRPr="00C325B9">
        <w:rPr>
          <w:rFonts w:ascii="Palatino Linotype" w:hAnsi="Palatino Linotype" w:cs="Times New Roman"/>
          <w:b/>
          <w:bCs/>
          <w:sz w:val="18"/>
          <w:szCs w:val="18"/>
        </w:rPr>
        <w:t xml:space="preserve"> </w:t>
      </w:r>
      <w:proofErr w:type="spellStart"/>
      <w:r w:rsidR="006D4CD7" w:rsidRPr="00C325B9">
        <w:rPr>
          <w:rFonts w:ascii="Palatino Linotype" w:hAnsi="Palatino Linotype" w:cs="Times New Roman"/>
          <w:b/>
          <w:bCs/>
          <w:sz w:val="18"/>
          <w:szCs w:val="18"/>
        </w:rPr>
        <w:t>s</w:t>
      </w:r>
      <w:r w:rsidR="006D4CD7" w:rsidRPr="00C325B9">
        <w:rPr>
          <w:rFonts w:ascii="Palatino Linotype" w:hAnsi="Palatino Linotype" w:cs="Times New Roman"/>
          <w:b/>
          <w:bCs/>
          <w:color w:val="000000"/>
          <w:sz w:val="18"/>
          <w:szCs w:val="18"/>
        </w:rPr>
        <w:t>tingui</w:t>
      </w:r>
      <w:proofErr w:type="spellEnd"/>
      <w:r w:rsidR="006D4CD7" w:rsidRPr="00C325B9">
        <w:rPr>
          <w:rFonts w:ascii="Palatino Linotype" w:hAnsi="Palatino Linotype" w:cs="Times New Roman"/>
          <w:b/>
          <w:bCs/>
          <w:color w:val="000000"/>
          <w:sz w:val="18"/>
          <w:szCs w:val="18"/>
        </w:rPr>
        <w:t xml:space="preserve"> </w:t>
      </w:r>
      <w:r w:rsidR="006D4CD7" w:rsidRPr="00C325B9">
        <w:rPr>
          <w:rFonts w:ascii="Palatino Linotype" w:hAnsi="Palatino Linotype" w:cs="Times New Roman"/>
          <w:color w:val="000000"/>
          <w:sz w:val="18"/>
          <w:szCs w:val="18"/>
        </w:rPr>
        <w:t xml:space="preserve">: in </w:t>
      </w:r>
      <w:proofErr w:type="spellStart"/>
      <w:proofErr w:type="gramStart"/>
      <w:r w:rsidR="006D4CD7" w:rsidRPr="00C325B9">
        <w:rPr>
          <w:rFonts w:ascii="Palatino Linotype" w:hAnsi="Palatino Linotype" w:cs="Times New Roman"/>
          <w:color w:val="000000"/>
          <w:sz w:val="18"/>
          <w:szCs w:val="18"/>
        </w:rPr>
        <w:t>coetu</w:t>
      </w:r>
      <w:proofErr w:type="spellEnd"/>
      <w:r w:rsidR="006D4CD7" w:rsidRPr="00C325B9">
        <w:rPr>
          <w:rFonts w:ascii="Palatino Linotype" w:hAnsi="Palatino Linotype" w:cs="Times New Roman"/>
          <w:color w:val="000000"/>
          <w:sz w:val="18"/>
          <w:szCs w:val="18"/>
        </w:rPr>
        <w:t>:</w:t>
      </w:r>
      <w:proofErr w:type="gramEnd"/>
      <w:r w:rsidR="006D4CD7" w:rsidRPr="00C325B9">
        <w:rPr>
          <w:rFonts w:ascii="Palatino Linotype" w:hAnsi="Palatino Linotype" w:cs="Times New Roman"/>
          <w:color w:val="000000"/>
          <w:sz w:val="18"/>
          <w:szCs w:val="18"/>
        </w:rPr>
        <w:t xml:space="preserve"> ‘in the compression’.  </w:t>
      </w:r>
      <w:proofErr w:type="spellStart"/>
      <w:proofErr w:type="gramStart"/>
      <w:r w:rsidR="006D4CD7" w:rsidRPr="00C325B9">
        <w:rPr>
          <w:rFonts w:ascii="Palatino Linotype" w:hAnsi="Palatino Linotype" w:cs="Times New Roman"/>
          <w:b/>
          <w:bCs/>
          <w:sz w:val="18"/>
          <w:szCs w:val="18"/>
        </w:rPr>
        <w:t>S</w:t>
      </w:r>
      <w:r w:rsidR="006D4CD7" w:rsidRPr="00C325B9">
        <w:rPr>
          <w:rFonts w:ascii="Palatino Linotype" w:hAnsi="Palatino Linotype" w:cs="Times New Roman"/>
          <w:b/>
          <w:bCs/>
          <w:color w:val="000000"/>
          <w:sz w:val="18"/>
          <w:szCs w:val="18"/>
        </w:rPr>
        <w:t>tingui</w:t>
      </w:r>
      <w:proofErr w:type="spellEnd"/>
      <w:r w:rsidR="006D4CD7" w:rsidRPr="00C325B9">
        <w:rPr>
          <w:rFonts w:ascii="Palatino Linotype" w:hAnsi="Palatino Linotype" w:cs="Times New Roman"/>
          <w:color w:val="000000"/>
          <w:sz w:val="18"/>
          <w:szCs w:val="18"/>
        </w:rPr>
        <w:t xml:space="preserve">  :</w:t>
      </w:r>
      <w:proofErr w:type="gram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extinguished</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is</w:t>
      </w:r>
      <w:proofErr w:type="spellEnd"/>
      <w:r w:rsidR="006D4CD7" w:rsidRPr="00C325B9">
        <w:rPr>
          <w:rFonts w:ascii="Palatino Linotype" w:hAnsi="Palatino Linotype" w:cs="Times New Roman"/>
          <w:color w:val="000000"/>
          <w:sz w:val="18"/>
          <w:szCs w:val="18"/>
        </w:rPr>
        <w:t xml:space="preserve"> the important </w:t>
      </w:r>
      <w:proofErr w:type="spellStart"/>
      <w:r w:rsidR="006D4CD7" w:rsidRPr="00C325B9">
        <w:rPr>
          <w:rFonts w:ascii="Palatino Linotype" w:hAnsi="Palatino Linotype" w:cs="Times New Roman"/>
          <w:color w:val="000000"/>
          <w:sz w:val="18"/>
          <w:szCs w:val="18"/>
        </w:rPr>
        <w:t>word</w:t>
      </w:r>
      <w:proofErr w:type="spellEnd"/>
      <w:r w:rsidR="006D4CD7" w:rsidRPr="00C325B9">
        <w:rPr>
          <w:rFonts w:ascii="Palatino Linotype" w:hAnsi="Palatino Linotype" w:cs="Times New Roman"/>
          <w:color w:val="000000"/>
          <w:sz w:val="18"/>
          <w:szCs w:val="18"/>
        </w:rPr>
        <w:t xml:space="preserve"> for </w:t>
      </w:r>
      <w:proofErr w:type="spellStart"/>
      <w:r w:rsidR="006D4CD7" w:rsidRPr="00C325B9">
        <w:rPr>
          <w:rFonts w:ascii="Palatino Linotype" w:hAnsi="Palatino Linotype" w:cs="Times New Roman"/>
          <w:color w:val="000000"/>
          <w:sz w:val="18"/>
          <w:szCs w:val="18"/>
        </w:rPr>
        <w:t>Lucr</w:t>
      </w:r>
      <w:proofErr w:type="spellEnd"/>
      <w:r w:rsidR="006D4CD7" w:rsidRPr="00C325B9">
        <w:rPr>
          <w:rFonts w:ascii="Palatino Linotype" w:hAnsi="Palatino Linotype" w:cs="Times New Roman"/>
          <w:color w:val="000000"/>
          <w:sz w:val="18"/>
          <w:szCs w:val="18"/>
        </w:rPr>
        <w:t xml:space="preserve">.’s argument. If </w:t>
      </w:r>
      <w:proofErr w:type="spellStart"/>
      <w:r w:rsidR="006D4CD7" w:rsidRPr="00C325B9">
        <w:rPr>
          <w:rFonts w:ascii="Palatino Linotype" w:hAnsi="Palatino Linotype" w:cs="Times New Roman"/>
          <w:color w:val="000000"/>
          <w:sz w:val="18"/>
          <w:szCs w:val="18"/>
        </w:rPr>
        <w:t>Heraclitus</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had</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really</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said</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that</w:t>
      </w:r>
      <w:proofErr w:type="spellEnd"/>
      <w:r w:rsidR="006D4CD7" w:rsidRPr="00C325B9">
        <w:rPr>
          <w:rFonts w:ascii="Palatino Linotype" w:hAnsi="Palatino Linotype" w:cs="Times New Roman"/>
          <w:color w:val="000000"/>
          <w:sz w:val="18"/>
          <w:szCs w:val="18"/>
        </w:rPr>
        <w:t xml:space="preserve"> the </w:t>
      </w:r>
      <w:proofErr w:type="spellStart"/>
      <w:r w:rsidR="006D4CD7" w:rsidRPr="00C325B9">
        <w:rPr>
          <w:rFonts w:ascii="Palatino Linotype" w:hAnsi="Palatino Linotype" w:cs="Times New Roman"/>
          <w:color w:val="000000"/>
          <w:sz w:val="18"/>
          <w:szCs w:val="18"/>
        </w:rPr>
        <w:t>fire</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was</w:t>
      </w:r>
      <w:proofErr w:type="spellEnd"/>
      <w:r w:rsidR="006D4CD7" w:rsidRPr="00C325B9">
        <w:rPr>
          <w:rFonts w:ascii="Palatino Linotype" w:hAnsi="Palatino Linotype" w:cs="Times New Roman"/>
          <w:color w:val="000000"/>
          <w:sz w:val="18"/>
          <w:szCs w:val="18"/>
        </w:rPr>
        <w:t xml:space="preserve"> first </w:t>
      </w:r>
      <w:proofErr w:type="spellStart"/>
      <w:r w:rsidR="006D4CD7" w:rsidRPr="00C325B9">
        <w:rPr>
          <w:rFonts w:ascii="Palatino Linotype" w:hAnsi="Palatino Linotype" w:cs="Times New Roman"/>
          <w:color w:val="000000"/>
          <w:sz w:val="18"/>
          <w:szCs w:val="18"/>
        </w:rPr>
        <w:t>extinguished</w:t>
      </w:r>
      <w:proofErr w:type="spellEnd"/>
      <w:r w:rsidR="006D4CD7" w:rsidRPr="00C325B9">
        <w:rPr>
          <w:rFonts w:ascii="Palatino Linotype" w:hAnsi="Palatino Linotype" w:cs="Times New Roman"/>
          <w:color w:val="000000"/>
          <w:sz w:val="18"/>
          <w:szCs w:val="18"/>
        </w:rPr>
        <w:t xml:space="preserve"> and </w:t>
      </w:r>
      <w:proofErr w:type="spellStart"/>
      <w:r w:rsidR="006D4CD7" w:rsidRPr="00C325B9">
        <w:rPr>
          <w:rFonts w:ascii="Palatino Linotype" w:hAnsi="Palatino Linotype" w:cs="Times New Roman"/>
          <w:color w:val="000000"/>
          <w:sz w:val="18"/>
          <w:szCs w:val="18"/>
        </w:rPr>
        <w:t>then</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became</w:t>
      </w:r>
      <w:proofErr w:type="spellEnd"/>
      <w:r w:rsidR="006D4CD7" w:rsidRPr="00C325B9">
        <w:rPr>
          <w:rFonts w:ascii="Palatino Linotype" w:hAnsi="Palatino Linotype" w:cs="Times New Roman"/>
          <w:color w:val="000000"/>
          <w:sz w:val="18"/>
          <w:szCs w:val="18"/>
        </w:rPr>
        <w:t xml:space="preserve"> water, </w:t>
      </w:r>
      <w:proofErr w:type="spellStart"/>
      <w:r w:rsidR="006D4CD7" w:rsidRPr="00C325B9">
        <w:rPr>
          <w:rFonts w:ascii="Palatino Linotype" w:hAnsi="Palatino Linotype" w:cs="Times New Roman"/>
          <w:color w:val="000000"/>
          <w:sz w:val="18"/>
          <w:szCs w:val="18"/>
        </w:rPr>
        <w:t>his</w:t>
      </w:r>
      <w:proofErr w:type="spellEnd"/>
      <w:r w:rsidR="006D4CD7" w:rsidRPr="00C325B9">
        <w:rPr>
          <w:rFonts w:ascii="Palatino Linotype" w:hAnsi="Palatino Linotype" w:cs="Times New Roman"/>
          <w:color w:val="000000"/>
          <w:sz w:val="18"/>
          <w:szCs w:val="18"/>
        </w:rPr>
        <w:t xml:space="preserve"> argument </w:t>
      </w:r>
      <w:proofErr w:type="spellStart"/>
      <w:r w:rsidR="006D4CD7" w:rsidRPr="00C325B9">
        <w:rPr>
          <w:rFonts w:ascii="Palatino Linotype" w:hAnsi="Palatino Linotype" w:cs="Times New Roman"/>
          <w:color w:val="000000"/>
          <w:sz w:val="18"/>
          <w:szCs w:val="18"/>
        </w:rPr>
        <w:t>would</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be</w:t>
      </w:r>
      <w:proofErr w:type="spellEnd"/>
      <w:r w:rsidR="006D4CD7" w:rsidRPr="00C325B9">
        <w:rPr>
          <w:rFonts w:ascii="Palatino Linotype" w:hAnsi="Palatino Linotype" w:cs="Times New Roman"/>
          <w:color w:val="000000"/>
          <w:sz w:val="18"/>
          <w:szCs w:val="18"/>
        </w:rPr>
        <w:t xml:space="preserve"> </w:t>
      </w:r>
      <w:proofErr w:type="spellStart"/>
      <w:r w:rsidR="006D4CD7" w:rsidRPr="00C325B9">
        <w:rPr>
          <w:rFonts w:ascii="Palatino Linotype" w:hAnsi="Palatino Linotype" w:cs="Times New Roman"/>
          <w:color w:val="000000"/>
          <w:sz w:val="18"/>
          <w:szCs w:val="18"/>
        </w:rPr>
        <w:t>justified</w:t>
      </w:r>
      <w:proofErr w:type="spellEnd"/>
      <w:r w:rsidR="006D4CD7" w:rsidRPr="00C325B9">
        <w:rPr>
          <w:rFonts w:ascii="Palatino Linotype" w:hAnsi="Palatino Linotype" w:cs="Times New Roman"/>
          <w:color w:val="000000"/>
          <w:sz w:val="18"/>
          <w:szCs w:val="18"/>
        </w:rPr>
        <w:t xml:space="preserve">, but the extinction </w:t>
      </w:r>
      <w:proofErr w:type="spellStart"/>
      <w:r w:rsidR="006D4CD7" w:rsidRPr="00C325B9">
        <w:rPr>
          <w:rFonts w:ascii="Palatino Linotype" w:hAnsi="Palatino Linotype" w:cs="Times New Roman"/>
          <w:color w:val="000000"/>
          <w:sz w:val="18"/>
          <w:szCs w:val="18"/>
        </w:rPr>
        <w:t>is</w:t>
      </w:r>
      <w:proofErr w:type="spellEnd"/>
      <w:r w:rsidR="006D4CD7" w:rsidRPr="00C325B9">
        <w:rPr>
          <w:rFonts w:ascii="Palatino Linotype" w:hAnsi="Palatino Linotype" w:cs="Times New Roman"/>
          <w:color w:val="000000"/>
          <w:sz w:val="18"/>
          <w:szCs w:val="18"/>
        </w:rPr>
        <w:t xml:space="preserve"> in </w:t>
      </w:r>
      <w:proofErr w:type="spellStart"/>
      <w:r w:rsidR="006D4CD7" w:rsidRPr="00C325B9">
        <w:rPr>
          <w:rFonts w:ascii="Palatino Linotype" w:hAnsi="Palatino Linotype" w:cs="Times New Roman"/>
          <w:color w:val="000000"/>
          <w:sz w:val="18"/>
          <w:szCs w:val="18"/>
        </w:rPr>
        <w:t>fact</w:t>
      </w:r>
      <w:proofErr w:type="spellEnd"/>
      <w:r w:rsidR="006D4CD7" w:rsidRPr="00C325B9">
        <w:rPr>
          <w:rFonts w:ascii="Palatino Linotype" w:hAnsi="Palatino Linotype" w:cs="Times New Roman"/>
          <w:color w:val="000000"/>
          <w:sz w:val="18"/>
          <w:szCs w:val="18"/>
        </w:rPr>
        <w:t xml:space="preserve"> part of the </w:t>
      </w:r>
      <w:proofErr w:type="spellStart"/>
      <w:r w:rsidR="006D4CD7" w:rsidRPr="00C325B9">
        <w:rPr>
          <w:rFonts w:ascii="Palatino Linotype" w:hAnsi="Palatino Linotype" w:cs="Times New Roman"/>
          <w:color w:val="000000"/>
          <w:sz w:val="18"/>
          <w:szCs w:val="18"/>
        </w:rPr>
        <w:t>gradual</w:t>
      </w:r>
      <w:proofErr w:type="spellEnd"/>
      <w:r w:rsidR="006D4CD7" w:rsidRPr="00C325B9">
        <w:rPr>
          <w:rFonts w:ascii="Palatino Linotype" w:hAnsi="Palatino Linotype" w:cs="Times New Roman"/>
          <w:color w:val="000000"/>
          <w:sz w:val="18"/>
          <w:szCs w:val="18"/>
        </w:rPr>
        <w:t xml:space="preserve"> process of transformation by compression.</w:t>
      </w:r>
      <w:r w:rsidRPr="00C325B9">
        <w:rPr>
          <w:rFonts w:ascii="Palatino Linotype" w:hAnsi="Palatino Linotype" w:cs="Times New Roman"/>
          <w:b/>
          <w:sz w:val="18"/>
          <w:szCs w:val="18"/>
        </w:rPr>
        <w:t xml:space="preserve">     </w:t>
      </w:r>
    </w:p>
  </w:footnote>
  <w:footnote w:id="667">
    <w:p w:rsidR="001B0FD0" w:rsidRPr="00C325B9" w:rsidRDefault="001B0FD0"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63BD1" w:rsidRPr="00C325B9">
        <w:rPr>
          <w:rFonts w:ascii="Palatino Linotype" w:hAnsi="Palatino Linotype"/>
          <w:b/>
          <w:bCs/>
          <w:sz w:val="18"/>
          <w:szCs w:val="18"/>
        </w:rPr>
        <w:t xml:space="preserve">667. — </w:t>
      </w:r>
      <w:proofErr w:type="spellStart"/>
      <w:r w:rsidR="00D63BD1" w:rsidRPr="00C325B9">
        <w:rPr>
          <w:rFonts w:ascii="Palatino Linotype" w:hAnsi="Palatino Linotype"/>
          <w:b/>
          <w:bCs/>
          <w:sz w:val="18"/>
          <w:szCs w:val="18"/>
        </w:rPr>
        <w:t>scilicet</w:t>
      </w:r>
      <w:proofErr w:type="spellEnd"/>
      <w:r w:rsidR="00D63BD1" w:rsidRPr="00C325B9">
        <w:rPr>
          <w:rFonts w:ascii="Palatino Linotype" w:hAnsi="Palatino Linotype"/>
          <w:b/>
          <w:bCs/>
          <w:sz w:val="18"/>
          <w:szCs w:val="18"/>
        </w:rPr>
        <w:t xml:space="preserve"> ex </w:t>
      </w:r>
      <w:proofErr w:type="spellStart"/>
      <w:r w:rsidR="00D63BD1" w:rsidRPr="00C325B9">
        <w:rPr>
          <w:rFonts w:ascii="Palatino Linotype" w:hAnsi="Palatino Linotype"/>
          <w:b/>
          <w:bCs/>
          <w:sz w:val="18"/>
          <w:szCs w:val="18"/>
        </w:rPr>
        <w:t>nulla</w:t>
      </w:r>
      <w:proofErr w:type="spellEnd"/>
      <w:r w:rsidR="00D63BD1" w:rsidRPr="00C325B9">
        <w:rPr>
          <w:rFonts w:ascii="Palatino Linotype" w:hAnsi="Palatino Linotype"/>
          <w:b/>
          <w:bCs/>
          <w:sz w:val="18"/>
          <w:szCs w:val="18"/>
        </w:rPr>
        <w:t xml:space="preserve"> </w:t>
      </w:r>
      <w:proofErr w:type="spellStart"/>
      <w:r w:rsidR="00D63BD1" w:rsidRPr="00C325B9">
        <w:rPr>
          <w:rFonts w:ascii="Palatino Linotype" w:hAnsi="Palatino Linotype"/>
          <w:b/>
          <w:bCs/>
          <w:sz w:val="18"/>
          <w:szCs w:val="18"/>
        </w:rPr>
        <w:t>facere</w:t>
      </w:r>
      <w:proofErr w:type="spellEnd"/>
      <w:r w:rsidR="00D63BD1" w:rsidRPr="00C325B9">
        <w:rPr>
          <w:rFonts w:ascii="Palatino Linotype" w:hAnsi="Palatino Linotype"/>
          <w:b/>
          <w:bCs/>
          <w:sz w:val="18"/>
          <w:szCs w:val="18"/>
        </w:rPr>
        <w:t xml:space="preserve"> id si parte </w:t>
      </w:r>
      <w:proofErr w:type="spellStart"/>
      <w:r w:rsidR="00D63BD1" w:rsidRPr="00C325B9">
        <w:rPr>
          <w:rFonts w:ascii="Palatino Linotype" w:hAnsi="Palatino Linotype"/>
          <w:b/>
          <w:bCs/>
          <w:sz w:val="18"/>
          <w:szCs w:val="18"/>
        </w:rPr>
        <w:t>reparcent</w:t>
      </w:r>
      <w:proofErr w:type="spellEnd"/>
      <w:r w:rsidR="00D63BD1" w:rsidRPr="00C325B9">
        <w:rPr>
          <w:rFonts w:ascii="Palatino Linotype" w:hAnsi="Palatino Linotype"/>
          <w:b/>
          <w:bCs/>
          <w:sz w:val="18"/>
          <w:szCs w:val="18"/>
        </w:rPr>
        <w:t xml:space="preserve">, </w:t>
      </w:r>
      <w:r w:rsidR="00D63BD1" w:rsidRPr="00C325B9">
        <w:rPr>
          <w:rStyle w:val="Appelnotedebasdep"/>
          <w:rFonts w:ascii="Palatino Linotype" w:hAnsi="Palatino Linotype"/>
          <w:b/>
          <w:bCs/>
          <w:sz w:val="18"/>
          <w:szCs w:val="18"/>
          <w:vertAlign w:val="baseline"/>
        </w:rPr>
        <w:t xml:space="preserve">  </w:t>
      </w:r>
      <w:proofErr w:type="gramStart"/>
      <w:r w:rsidR="00D63BD1" w:rsidRPr="00C325B9">
        <w:rPr>
          <w:rFonts w:ascii="Palatino Linotype" w:hAnsi="Palatino Linotype"/>
          <w:b/>
          <w:bCs/>
          <w:sz w:val="18"/>
          <w:szCs w:val="18"/>
        </w:rPr>
        <w:t xml:space="preserve">—  </w:t>
      </w:r>
      <w:proofErr w:type="spellStart"/>
      <w:r w:rsidR="00D63BD1" w:rsidRPr="00C325B9">
        <w:rPr>
          <w:rFonts w:ascii="Palatino Linotype" w:hAnsi="Palatino Linotype"/>
          <w:b/>
          <w:bCs/>
          <w:sz w:val="18"/>
          <w:szCs w:val="18"/>
        </w:rPr>
        <w:t>Facere</w:t>
      </w:r>
      <w:proofErr w:type="spellEnd"/>
      <w:proofErr w:type="gramEnd"/>
      <w:r w:rsidR="00D63BD1" w:rsidRPr="00C325B9">
        <w:rPr>
          <w:rFonts w:ascii="Palatino Linotype" w:hAnsi="Palatino Linotype"/>
          <w:b/>
          <w:bCs/>
          <w:sz w:val="18"/>
          <w:szCs w:val="18"/>
        </w:rPr>
        <w:t xml:space="preserve"> id</w:t>
      </w:r>
      <w:r w:rsidR="00F118C4" w:rsidRPr="00C325B9">
        <w:rPr>
          <w:rFonts w:ascii="Palatino Linotype" w:hAnsi="Palatino Linotype"/>
          <w:b/>
          <w:bCs/>
          <w:sz w:val="18"/>
          <w:szCs w:val="18"/>
        </w:rPr>
        <w:t xml:space="preserve"> </w:t>
      </w:r>
      <w:r w:rsidR="00D63BD1" w:rsidRPr="00C325B9">
        <w:rPr>
          <w:rFonts w:ascii="Palatino Linotype" w:hAnsi="Palatino Linotype"/>
          <w:b/>
          <w:bCs/>
          <w:sz w:val="18"/>
          <w:szCs w:val="18"/>
        </w:rPr>
        <w:t>:</w:t>
      </w:r>
      <w:r w:rsidR="00D63BD1" w:rsidRPr="00C325B9">
        <w:rPr>
          <w:rFonts w:ascii="Palatino Linotype" w:hAnsi="Palatino Linotype"/>
          <w:sz w:val="18"/>
          <w:szCs w:val="18"/>
        </w:rPr>
        <w:t xml:space="preserve"> faire cela prosaïque, au lieu de reprendre un </w:t>
      </w:r>
      <w:proofErr w:type="spellStart"/>
      <w:r w:rsidR="00D63BD1" w:rsidRPr="00C325B9">
        <w:rPr>
          <w:rFonts w:ascii="Palatino Linotype" w:hAnsi="Palatino Linotype"/>
          <w:sz w:val="18"/>
          <w:szCs w:val="18"/>
        </w:rPr>
        <w:t>vb</w:t>
      </w:r>
      <w:proofErr w:type="spellEnd"/>
      <w:r w:rsidR="00D63BD1" w:rsidRPr="00C325B9">
        <w:rPr>
          <w:rFonts w:ascii="Palatino Linotype" w:hAnsi="Palatino Linotype"/>
          <w:sz w:val="18"/>
          <w:szCs w:val="18"/>
        </w:rPr>
        <w:t xml:space="preserve"> précédent (ER.).       </w:t>
      </w:r>
      <w:proofErr w:type="spellStart"/>
      <w:r w:rsidR="00D63BD1" w:rsidRPr="00C325B9">
        <w:rPr>
          <w:rFonts w:ascii="Palatino Linotype" w:hAnsi="Palatino Linotype"/>
          <w:b/>
          <w:bCs/>
          <w:sz w:val="18"/>
          <w:szCs w:val="18"/>
        </w:rPr>
        <w:t>Rĕparco</w:t>
      </w:r>
      <w:proofErr w:type="spellEnd"/>
      <w:r w:rsidR="00D63BD1" w:rsidRPr="00C325B9">
        <w:rPr>
          <w:rFonts w:ascii="Palatino Linotype" w:hAnsi="Palatino Linotype"/>
          <w:b/>
          <w:bCs/>
          <w:sz w:val="18"/>
          <w:szCs w:val="18"/>
        </w:rPr>
        <w:t xml:space="preserve">, </w:t>
      </w:r>
      <w:proofErr w:type="spellStart"/>
      <w:r w:rsidR="00D63BD1" w:rsidRPr="00C325B9">
        <w:rPr>
          <w:rFonts w:ascii="Palatino Linotype" w:hAnsi="Palatino Linotype"/>
          <w:b/>
          <w:bCs/>
          <w:sz w:val="18"/>
          <w:szCs w:val="18"/>
        </w:rPr>
        <w:t>ĕre</w:t>
      </w:r>
      <w:proofErr w:type="spellEnd"/>
      <w:r w:rsidR="00D63BD1" w:rsidRPr="00C325B9">
        <w:rPr>
          <w:rFonts w:ascii="Palatino Linotype" w:hAnsi="Palatino Linotype"/>
          <w:b/>
          <w:bCs/>
          <w:sz w:val="18"/>
          <w:szCs w:val="18"/>
        </w:rPr>
        <w:t xml:space="preserve"> : </w:t>
      </w:r>
      <w:r w:rsidR="00D63BD1" w:rsidRPr="00C325B9">
        <w:rPr>
          <w:rFonts w:ascii="Palatino Linotype" w:hAnsi="Palatino Linotype"/>
          <w:sz w:val="18"/>
          <w:szCs w:val="18"/>
        </w:rPr>
        <w:t xml:space="preserve">- </w:t>
      </w:r>
      <w:proofErr w:type="spellStart"/>
      <w:r w:rsidR="00D63BD1" w:rsidRPr="00C325B9">
        <w:rPr>
          <w:rFonts w:ascii="Palatino Linotype" w:hAnsi="Palatino Linotype"/>
          <w:sz w:val="18"/>
          <w:szCs w:val="18"/>
        </w:rPr>
        <w:t>intr</w:t>
      </w:r>
      <w:proofErr w:type="spellEnd"/>
      <w:r w:rsidR="00D63BD1" w:rsidRPr="00C325B9">
        <w:rPr>
          <w:rFonts w:ascii="Palatino Linotype" w:hAnsi="Palatino Linotype"/>
          <w:sz w:val="18"/>
          <w:szCs w:val="18"/>
        </w:rPr>
        <w:t xml:space="preserve">. - être chiche de, s’abstenir. </w:t>
      </w:r>
      <w:r w:rsidR="00D63BD1" w:rsidRPr="00C325B9">
        <w:rPr>
          <w:rFonts w:ascii="Palatino Linotype" w:hAnsi="Palatino Linotype"/>
          <w:i/>
          <w:iCs/>
          <w:sz w:val="18"/>
          <w:szCs w:val="18"/>
        </w:rPr>
        <w:t xml:space="preserve">--- </w:t>
      </w:r>
      <w:proofErr w:type="spellStart"/>
      <w:r w:rsidR="00D63BD1" w:rsidRPr="00C325B9">
        <w:rPr>
          <w:rFonts w:ascii="Palatino Linotype" w:hAnsi="Palatino Linotype"/>
          <w:i/>
          <w:iCs/>
          <w:sz w:val="18"/>
          <w:szCs w:val="18"/>
        </w:rPr>
        <w:t>Lucr</w:t>
      </w:r>
      <w:proofErr w:type="spellEnd"/>
      <w:r w:rsidR="00D63BD1" w:rsidRPr="00C325B9">
        <w:rPr>
          <w:rFonts w:ascii="Palatino Linotype" w:hAnsi="Palatino Linotype"/>
          <w:i/>
          <w:iCs/>
          <w:sz w:val="18"/>
          <w:szCs w:val="18"/>
        </w:rPr>
        <w:t xml:space="preserve">. 1, </w:t>
      </w:r>
      <w:proofErr w:type="gramStart"/>
      <w:r w:rsidR="00D63BD1" w:rsidRPr="00C325B9">
        <w:rPr>
          <w:rFonts w:ascii="Palatino Linotype" w:hAnsi="Palatino Linotype"/>
          <w:i/>
          <w:iCs/>
          <w:sz w:val="18"/>
          <w:szCs w:val="18"/>
        </w:rPr>
        <w:t xml:space="preserve">667 </w:t>
      </w:r>
      <w:r w:rsidR="00D63BD1" w:rsidRPr="00C325B9">
        <w:rPr>
          <w:rFonts w:ascii="Palatino Linotype" w:hAnsi="Palatino Linotype"/>
          <w:b/>
          <w:bCs/>
          <w:i/>
          <w:iCs/>
          <w:sz w:val="18"/>
          <w:szCs w:val="18"/>
        </w:rPr>
        <w:t xml:space="preserve"> </w:t>
      </w:r>
      <w:r w:rsidR="00D63BD1" w:rsidRPr="00C325B9">
        <w:rPr>
          <w:rFonts w:ascii="Palatino Linotype" w:hAnsi="Palatino Linotype"/>
          <w:b/>
          <w:bCs/>
          <w:sz w:val="18"/>
          <w:szCs w:val="18"/>
        </w:rPr>
        <w:t>-</w:t>
      </w:r>
      <w:proofErr w:type="gramEnd"/>
      <w:r w:rsidR="00D63BD1" w:rsidRPr="00C325B9">
        <w:rPr>
          <w:rFonts w:ascii="Palatino Linotype" w:hAnsi="Palatino Linotype"/>
          <w:b/>
          <w:bCs/>
          <w:sz w:val="18"/>
          <w:szCs w:val="18"/>
        </w:rPr>
        <w:t xml:space="preserve"> </w:t>
      </w:r>
      <w:proofErr w:type="spellStart"/>
      <w:r w:rsidR="00D63BD1" w:rsidRPr="00C325B9">
        <w:rPr>
          <w:rFonts w:ascii="Palatino Linotype" w:hAnsi="Palatino Linotype"/>
          <w:b/>
          <w:bCs/>
          <w:sz w:val="18"/>
          <w:szCs w:val="18"/>
        </w:rPr>
        <w:t>parcere</w:t>
      </w:r>
      <w:proofErr w:type="spellEnd"/>
      <w:r w:rsidR="00D63BD1" w:rsidRPr="00C325B9">
        <w:rPr>
          <w:rFonts w:ascii="Palatino Linotype" w:hAnsi="Palatino Linotype"/>
          <w:b/>
          <w:bCs/>
          <w:sz w:val="18"/>
          <w:szCs w:val="18"/>
        </w:rPr>
        <w:t xml:space="preserve"> </w:t>
      </w:r>
      <w:r w:rsidR="00D63BD1" w:rsidRPr="00C325B9">
        <w:rPr>
          <w:rFonts w:ascii="Palatino Linotype" w:hAnsi="Palatino Linotype"/>
          <w:b/>
          <w:bCs/>
          <w:i/>
          <w:iCs/>
          <w:color w:val="993300"/>
          <w:sz w:val="18"/>
          <w:szCs w:val="18"/>
        </w:rPr>
        <w:t>+</w:t>
      </w:r>
      <w:r w:rsidR="00F118C4" w:rsidRPr="00C325B9">
        <w:rPr>
          <w:rFonts w:ascii="Palatino Linotype" w:hAnsi="Palatino Linotype"/>
          <w:b/>
          <w:bCs/>
          <w:i/>
          <w:iCs/>
          <w:color w:val="993300"/>
          <w:sz w:val="18"/>
          <w:szCs w:val="18"/>
        </w:rPr>
        <w:t xml:space="preserve"> </w:t>
      </w:r>
      <w:r w:rsidR="00D63BD1" w:rsidRPr="00C325B9">
        <w:rPr>
          <w:rFonts w:ascii="Palatino Linotype" w:hAnsi="Palatino Linotype"/>
          <w:b/>
          <w:bCs/>
          <w:i/>
          <w:iCs/>
          <w:color w:val="993300"/>
          <w:sz w:val="18"/>
          <w:szCs w:val="18"/>
        </w:rPr>
        <w:t>inf.</w:t>
      </w:r>
      <w:r w:rsidR="00D63BD1" w:rsidRPr="00C325B9">
        <w:rPr>
          <w:rFonts w:ascii="Palatino Linotype" w:hAnsi="Palatino Linotype"/>
          <w:b/>
          <w:bCs/>
          <w:sz w:val="18"/>
          <w:szCs w:val="18"/>
        </w:rPr>
        <w:t xml:space="preserve"> :</w:t>
      </w:r>
      <w:r w:rsidR="00F118C4" w:rsidRPr="00C325B9">
        <w:rPr>
          <w:rFonts w:ascii="Palatino Linotype" w:hAnsi="Palatino Linotype"/>
          <w:sz w:val="18"/>
          <w:szCs w:val="18"/>
        </w:rPr>
        <w:t xml:space="preserve"> </w:t>
      </w:r>
      <w:r w:rsidR="00D63BD1" w:rsidRPr="00C325B9">
        <w:rPr>
          <w:rFonts w:ascii="Palatino Linotype" w:hAnsi="Palatino Linotype"/>
          <w:sz w:val="18"/>
          <w:szCs w:val="18"/>
        </w:rPr>
        <w:t xml:space="preserve">regarder à, cesser de, se garder de, s’abstenir de.  </w:t>
      </w:r>
      <w:r w:rsidR="00D63BD1" w:rsidRPr="00C325B9">
        <w:rPr>
          <w:rFonts w:ascii="Palatino Linotype" w:hAnsi="Palatino Linotype"/>
          <w:b/>
          <w:bCs/>
          <w:sz w:val="18"/>
          <w:szCs w:val="18"/>
        </w:rPr>
        <w:t xml:space="preserve">Ex </w:t>
      </w:r>
      <w:proofErr w:type="spellStart"/>
      <w:r w:rsidR="00D63BD1" w:rsidRPr="00C325B9">
        <w:rPr>
          <w:rFonts w:ascii="Palatino Linotype" w:hAnsi="Palatino Linotype"/>
          <w:b/>
          <w:bCs/>
          <w:sz w:val="18"/>
          <w:szCs w:val="18"/>
        </w:rPr>
        <w:t>nulla</w:t>
      </w:r>
      <w:proofErr w:type="spellEnd"/>
      <w:r w:rsidR="00D63BD1" w:rsidRPr="00C325B9">
        <w:rPr>
          <w:rFonts w:ascii="Palatino Linotype" w:hAnsi="Palatino Linotype"/>
          <w:b/>
          <w:bCs/>
          <w:sz w:val="18"/>
          <w:szCs w:val="18"/>
        </w:rPr>
        <w:t xml:space="preserve"> parte </w:t>
      </w:r>
      <w:r w:rsidR="00D63BD1" w:rsidRPr="00C325B9">
        <w:rPr>
          <w:rFonts w:ascii="Palatino Linotype" w:hAnsi="Palatino Linotype"/>
          <w:sz w:val="18"/>
          <w:szCs w:val="18"/>
        </w:rPr>
        <w:t xml:space="preserve">: nullement, en aucune façon. //  </w:t>
      </w:r>
      <w:r w:rsidR="00D63BD1" w:rsidRPr="00C325B9">
        <w:rPr>
          <w:rFonts w:ascii="Palatino Linotype" w:hAnsi="Palatino Linotype"/>
          <w:b/>
          <w:bCs/>
          <w:sz w:val="18"/>
          <w:szCs w:val="18"/>
        </w:rPr>
        <w:t xml:space="preserve"> ex omnibus partibus : </w:t>
      </w:r>
      <w:r w:rsidR="00D63BD1" w:rsidRPr="00C325B9">
        <w:rPr>
          <w:rFonts w:ascii="Palatino Linotype" w:hAnsi="Palatino Linotype"/>
          <w:sz w:val="18"/>
          <w:szCs w:val="18"/>
        </w:rPr>
        <w:t xml:space="preserve">de tous côtés.  </w:t>
      </w:r>
      <w:r w:rsidR="00D63BD1" w:rsidRPr="00C325B9">
        <w:rPr>
          <w:rFonts w:ascii="Palatino Linotype" w:hAnsi="Palatino Linotype"/>
          <w:b/>
          <w:bCs/>
          <w:sz w:val="18"/>
          <w:szCs w:val="18"/>
        </w:rPr>
        <w:t>Traduction de J. Pigeaud</w:t>
      </w:r>
      <w:r w:rsidR="00F118C4" w:rsidRPr="00C325B9">
        <w:rPr>
          <w:rFonts w:ascii="Palatino Linotype" w:hAnsi="Palatino Linotype"/>
          <w:b/>
          <w:bCs/>
          <w:sz w:val="18"/>
          <w:szCs w:val="18"/>
        </w:rPr>
        <w:t xml:space="preserve"> </w:t>
      </w:r>
      <w:r w:rsidR="00D63BD1" w:rsidRPr="00C325B9">
        <w:rPr>
          <w:rFonts w:ascii="Palatino Linotype" w:hAnsi="Palatino Linotype"/>
          <w:b/>
          <w:bCs/>
          <w:sz w:val="18"/>
          <w:szCs w:val="18"/>
        </w:rPr>
        <w:t>: «</w:t>
      </w:r>
      <w:r w:rsidR="00F118C4" w:rsidRPr="00C325B9">
        <w:rPr>
          <w:rFonts w:ascii="Palatino Linotype" w:hAnsi="Palatino Linotype"/>
          <w:b/>
          <w:bCs/>
          <w:sz w:val="18"/>
          <w:szCs w:val="18"/>
        </w:rPr>
        <w:t xml:space="preserve"> </w:t>
      </w:r>
      <w:r w:rsidR="00D63BD1" w:rsidRPr="00C325B9">
        <w:rPr>
          <w:rFonts w:ascii="Palatino Linotype" w:hAnsi="Palatino Linotype"/>
          <w:sz w:val="18"/>
          <w:szCs w:val="18"/>
        </w:rPr>
        <w:t>à coup sûr s’ils ne se restreignent sur aucun point de leur doctrine…</w:t>
      </w:r>
      <w:r w:rsidR="00F118C4" w:rsidRPr="00C325B9">
        <w:rPr>
          <w:rFonts w:ascii="Palatino Linotype" w:hAnsi="Palatino Linotype"/>
          <w:sz w:val="18"/>
          <w:szCs w:val="18"/>
        </w:rPr>
        <w:t xml:space="preserve"> </w:t>
      </w:r>
      <w:r w:rsidR="00D63BD1" w:rsidRPr="00C325B9">
        <w:rPr>
          <w:rFonts w:ascii="Palatino Linotype" w:hAnsi="Palatino Linotype"/>
          <w:sz w:val="18"/>
          <w:szCs w:val="18"/>
        </w:rPr>
        <w:t>».</w:t>
      </w:r>
    </w:p>
  </w:footnote>
  <w:footnote w:id="668">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D63BD1" w:rsidRPr="00C325B9">
        <w:rPr>
          <w:rFonts w:ascii="Palatino Linotype" w:hAnsi="Palatino Linotype" w:cs="Times New Roman"/>
          <w:b/>
          <w:sz w:val="18"/>
          <w:szCs w:val="18"/>
        </w:rPr>
        <w:t xml:space="preserve"> </w:t>
      </w:r>
      <w:r w:rsidR="00D63BD1" w:rsidRPr="00C325B9">
        <w:rPr>
          <w:rFonts w:ascii="Palatino Linotype" w:hAnsi="Palatino Linotype" w:cs="Times New Roman"/>
          <w:b/>
          <w:bCs/>
          <w:sz w:val="18"/>
          <w:szCs w:val="18"/>
        </w:rPr>
        <w:t xml:space="preserve">668. — </w:t>
      </w:r>
      <w:proofErr w:type="spellStart"/>
      <w:r w:rsidR="00D63BD1" w:rsidRPr="00C325B9">
        <w:rPr>
          <w:rFonts w:ascii="Palatino Linotype" w:hAnsi="Palatino Linotype" w:cs="Times New Roman"/>
          <w:b/>
          <w:bCs/>
          <w:sz w:val="18"/>
          <w:szCs w:val="18"/>
        </w:rPr>
        <w:t>occidet</w:t>
      </w:r>
      <w:proofErr w:type="spellEnd"/>
      <w:r w:rsidR="00D63BD1" w:rsidRPr="00C325B9">
        <w:rPr>
          <w:rFonts w:ascii="Palatino Linotype" w:hAnsi="Palatino Linotype" w:cs="Times New Roman"/>
          <w:b/>
          <w:bCs/>
          <w:sz w:val="18"/>
          <w:szCs w:val="18"/>
        </w:rPr>
        <w:t xml:space="preserve"> ad </w:t>
      </w:r>
      <w:proofErr w:type="spellStart"/>
      <w:r w:rsidR="00D63BD1" w:rsidRPr="00C325B9">
        <w:rPr>
          <w:rFonts w:ascii="Palatino Linotype" w:hAnsi="Palatino Linotype" w:cs="Times New Roman"/>
          <w:b/>
          <w:bCs/>
          <w:sz w:val="18"/>
          <w:szCs w:val="18"/>
        </w:rPr>
        <w:t>nilum</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nimirum</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funditus</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ardor</w:t>
      </w:r>
      <w:proofErr w:type="spellEnd"/>
      <w:r w:rsidR="00D63BD1" w:rsidRPr="00C325B9">
        <w:rPr>
          <w:rFonts w:ascii="Palatino Linotype" w:hAnsi="Palatino Linotype" w:cs="Times New Roman"/>
          <w:b/>
          <w:bCs/>
          <w:sz w:val="18"/>
          <w:szCs w:val="18"/>
        </w:rPr>
        <w:t xml:space="preserve">  </w:t>
      </w:r>
      <w:r w:rsidR="00D63BD1" w:rsidRPr="00C325B9">
        <w:rPr>
          <w:rStyle w:val="Appelnotedebasdep"/>
          <w:rFonts w:ascii="Palatino Linotype" w:hAnsi="Palatino Linotype" w:cs="Times New Roman"/>
          <w:b/>
          <w:bCs/>
          <w:sz w:val="18"/>
          <w:szCs w:val="18"/>
          <w:vertAlign w:val="baseline"/>
        </w:rPr>
        <w:t xml:space="preserve">  </w:t>
      </w:r>
      <w:proofErr w:type="gramStart"/>
      <w:r w:rsidR="00D63BD1" w:rsidRPr="00C325B9">
        <w:rPr>
          <w:rFonts w:ascii="Palatino Linotype" w:hAnsi="Palatino Linotype" w:cs="Times New Roman"/>
          <w:b/>
          <w:bCs/>
          <w:sz w:val="18"/>
          <w:szCs w:val="18"/>
        </w:rPr>
        <w:t>—</w:t>
      </w:r>
      <w:r w:rsidR="00D63BD1" w:rsidRPr="00C325B9">
        <w:rPr>
          <w:rFonts w:ascii="Palatino Linotype" w:hAnsi="Palatino Linotype" w:cs="Times New Roman"/>
          <w:sz w:val="18"/>
          <w:szCs w:val="18"/>
        </w:rPr>
        <w:t xml:space="preserve">  </w:t>
      </w:r>
      <w:r w:rsidR="00D63BD1" w:rsidRPr="00C325B9">
        <w:rPr>
          <w:rFonts w:ascii="Palatino Linotype" w:hAnsi="Palatino Linotype" w:cs="Times New Roman"/>
          <w:b/>
          <w:bCs/>
          <w:sz w:val="18"/>
          <w:szCs w:val="18"/>
        </w:rPr>
        <w:t>1</w:t>
      </w:r>
      <w:proofErr w:type="gramEnd"/>
      <w:r w:rsidR="00D63BD1" w:rsidRPr="00C325B9">
        <w:rPr>
          <w:rFonts w:ascii="Palatino Linotype" w:hAnsi="Palatino Linotype" w:cs="Times New Roman"/>
          <w:b/>
          <w:bCs/>
          <w:sz w:val="18"/>
          <w:szCs w:val="18"/>
        </w:rPr>
        <w:t xml:space="preserve"> - </w:t>
      </w:r>
      <w:proofErr w:type="spellStart"/>
      <w:r w:rsidR="00D63BD1" w:rsidRPr="00C325B9">
        <w:rPr>
          <w:rFonts w:ascii="Palatino Linotype" w:hAnsi="Palatino Linotype" w:cs="Times New Roman"/>
          <w:b/>
          <w:bCs/>
          <w:sz w:val="18"/>
          <w:szCs w:val="18"/>
        </w:rPr>
        <w:t>occĭdo</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ĕre</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cĭdi</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cāsum</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ob</w:t>
      </w:r>
      <w:proofErr w:type="spellEnd"/>
      <w:r w:rsidR="00D63BD1"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cado</w:t>
      </w:r>
      <w:proofErr w:type="spellEnd"/>
      <w:r w:rsidR="00D63BD1" w:rsidRPr="00C325B9">
        <w:rPr>
          <w:rFonts w:ascii="Palatino Linotype" w:hAnsi="Palatino Linotype" w:cs="Times New Roman"/>
          <w:b/>
          <w:bCs/>
          <w:sz w:val="18"/>
          <w:szCs w:val="18"/>
        </w:rPr>
        <w:t xml:space="preserve">] : - </w:t>
      </w:r>
      <w:proofErr w:type="spellStart"/>
      <w:r w:rsidR="00D63BD1" w:rsidRPr="00C325B9">
        <w:rPr>
          <w:rFonts w:ascii="Palatino Linotype" w:hAnsi="Palatino Linotype" w:cs="Times New Roman"/>
          <w:b/>
          <w:bCs/>
          <w:sz w:val="18"/>
          <w:szCs w:val="18"/>
        </w:rPr>
        <w:t>intr</w:t>
      </w:r>
      <w:proofErr w:type="spellEnd"/>
      <w:r w:rsidR="00D63BD1"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D63BD1"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a - tomber à terre.</w:t>
      </w:r>
      <w:r w:rsidR="00F118C4" w:rsidRPr="00C325B9">
        <w:rPr>
          <w:rFonts w:ascii="Palatino Linotype" w:hAnsi="Palatino Linotype" w:cs="Times New Roman"/>
          <w:sz w:val="18"/>
          <w:szCs w:val="18"/>
        </w:rPr>
        <w:t xml:space="preserve">   </w:t>
      </w:r>
      <w:proofErr w:type="gramStart"/>
      <w:r w:rsidR="00D63BD1" w:rsidRPr="00C325B9">
        <w:rPr>
          <w:rFonts w:ascii="Palatino Linotype" w:hAnsi="Palatino Linotype" w:cs="Times New Roman"/>
          <w:sz w:val="18"/>
          <w:szCs w:val="18"/>
        </w:rPr>
        <w:t>b</w:t>
      </w:r>
      <w:proofErr w:type="gramEnd"/>
      <w:r w:rsidR="00D63BD1" w:rsidRPr="00C325B9">
        <w:rPr>
          <w:rFonts w:ascii="Palatino Linotype" w:hAnsi="Palatino Linotype" w:cs="Times New Roman"/>
          <w:sz w:val="18"/>
          <w:szCs w:val="18"/>
        </w:rPr>
        <w:t xml:space="preserve"> - succomber, périr.</w:t>
      </w:r>
      <w:r w:rsidR="00F118C4" w:rsidRPr="00C325B9">
        <w:rPr>
          <w:rFonts w:ascii="Palatino Linotype" w:hAnsi="Palatino Linotype" w:cs="Times New Roman"/>
          <w:sz w:val="18"/>
          <w:szCs w:val="18"/>
        </w:rPr>
        <w:t xml:space="preserve">  </w:t>
      </w:r>
      <w:proofErr w:type="gramStart"/>
      <w:r w:rsidR="00D63BD1" w:rsidRPr="00C325B9">
        <w:rPr>
          <w:rFonts w:ascii="Palatino Linotype" w:hAnsi="Palatino Linotype" w:cs="Times New Roman"/>
          <w:sz w:val="18"/>
          <w:szCs w:val="18"/>
        </w:rPr>
        <w:t>c</w:t>
      </w:r>
      <w:proofErr w:type="gramEnd"/>
      <w:r w:rsidR="00D63BD1" w:rsidRPr="00C325B9">
        <w:rPr>
          <w:rFonts w:ascii="Palatino Linotype" w:hAnsi="Palatino Linotype" w:cs="Times New Roman"/>
          <w:sz w:val="18"/>
          <w:szCs w:val="18"/>
        </w:rPr>
        <w:t xml:space="preserve"> - être perdu, être anéanti.  </w:t>
      </w:r>
      <w:r w:rsidR="00D63BD1" w:rsidRPr="00C325B9">
        <w:rPr>
          <w:rFonts w:ascii="Palatino Linotype" w:hAnsi="Palatino Linotype" w:cs="Times New Roman"/>
          <w:b/>
          <w:bCs/>
          <w:sz w:val="18"/>
          <w:szCs w:val="18"/>
        </w:rPr>
        <w:t xml:space="preserve"> 2 - </w:t>
      </w:r>
      <w:proofErr w:type="spellStart"/>
      <w:r w:rsidR="00D63BD1" w:rsidRPr="00C325B9">
        <w:rPr>
          <w:rFonts w:ascii="Palatino Linotype" w:hAnsi="Palatino Linotype" w:cs="Times New Roman"/>
          <w:b/>
          <w:bCs/>
          <w:sz w:val="18"/>
          <w:szCs w:val="18"/>
        </w:rPr>
        <w:t>Occīdo</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ĕre</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sz w:val="18"/>
          <w:szCs w:val="18"/>
        </w:rPr>
        <w:t>cīdi</w:t>
      </w:r>
      <w:proofErr w:type="spellEnd"/>
      <w:r w:rsidR="00D63BD1" w:rsidRPr="00C325B9">
        <w:rPr>
          <w:rFonts w:ascii="Palatino Linotype" w:hAnsi="Palatino Linotype" w:cs="Times New Roman"/>
          <w:sz w:val="18"/>
          <w:szCs w:val="18"/>
        </w:rPr>
        <w:t xml:space="preserve">, </w:t>
      </w:r>
      <w:proofErr w:type="spellStart"/>
      <w:r w:rsidR="00D63BD1" w:rsidRPr="00C325B9">
        <w:rPr>
          <w:rFonts w:ascii="Palatino Linotype" w:hAnsi="Palatino Linotype" w:cs="Times New Roman"/>
          <w:sz w:val="18"/>
          <w:szCs w:val="18"/>
        </w:rPr>
        <w:t>cīsum</w:t>
      </w:r>
      <w:proofErr w:type="spellEnd"/>
      <w:r w:rsidR="00D63BD1" w:rsidRPr="00C325B9">
        <w:rPr>
          <w:rFonts w:ascii="Palatino Linotype" w:hAnsi="Palatino Linotype" w:cs="Times New Roman"/>
          <w:sz w:val="18"/>
          <w:szCs w:val="18"/>
        </w:rPr>
        <w:t xml:space="preserve"> [</w:t>
      </w:r>
      <w:proofErr w:type="spellStart"/>
      <w:r w:rsidR="00D63BD1" w:rsidRPr="00C325B9">
        <w:rPr>
          <w:rFonts w:ascii="Palatino Linotype" w:hAnsi="Palatino Linotype" w:cs="Times New Roman"/>
          <w:sz w:val="18"/>
          <w:szCs w:val="18"/>
        </w:rPr>
        <w:t>ob</w:t>
      </w:r>
      <w:proofErr w:type="spellEnd"/>
      <w:r w:rsidR="00D63BD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spellStart"/>
      <w:r w:rsidR="00D63BD1" w:rsidRPr="00C325B9">
        <w:rPr>
          <w:rFonts w:ascii="Palatino Linotype" w:hAnsi="Palatino Linotype" w:cs="Times New Roman"/>
          <w:sz w:val="18"/>
          <w:szCs w:val="18"/>
        </w:rPr>
        <w:t>cædo</w:t>
      </w:r>
      <w:proofErr w:type="spellEnd"/>
      <w:r w:rsidR="00D63BD1"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a - couper, mettre en morceaux</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 b – abattre</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 xml:space="preserve">c – tuer.    </w:t>
      </w:r>
      <w:proofErr w:type="spellStart"/>
      <w:r w:rsidR="00D63BD1" w:rsidRPr="00C325B9">
        <w:rPr>
          <w:rFonts w:ascii="Palatino Linotype" w:hAnsi="Palatino Linotype" w:cs="Times New Roman"/>
          <w:b/>
          <w:bCs/>
          <w:sz w:val="18"/>
          <w:szCs w:val="18"/>
        </w:rPr>
        <w:t>Nīlum</w:t>
      </w:r>
      <w:proofErr w:type="spellEnd"/>
      <w:r w:rsidR="00D63BD1" w:rsidRPr="00C325B9">
        <w:rPr>
          <w:rFonts w:ascii="Palatino Linotype" w:hAnsi="Palatino Linotype" w:cs="Times New Roman"/>
          <w:b/>
          <w:bCs/>
          <w:sz w:val="18"/>
          <w:szCs w:val="18"/>
        </w:rPr>
        <w:t xml:space="preserve"> = </w:t>
      </w:r>
      <w:proofErr w:type="spellStart"/>
      <w:r w:rsidR="00D63BD1" w:rsidRPr="00C325B9">
        <w:rPr>
          <w:rFonts w:ascii="Palatino Linotype" w:hAnsi="Palatino Linotype" w:cs="Times New Roman"/>
          <w:b/>
          <w:bCs/>
          <w:sz w:val="18"/>
          <w:szCs w:val="18"/>
        </w:rPr>
        <w:t>Nĭhĭlum</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Nīmīrum</w:t>
      </w:r>
      <w:proofErr w:type="spellEnd"/>
      <w:r w:rsidR="00D63BD1" w:rsidRPr="00C325B9">
        <w:rPr>
          <w:rFonts w:ascii="Palatino Linotype" w:hAnsi="Palatino Linotype" w:cs="Times New Roman"/>
          <w:b/>
          <w:bCs/>
          <w:sz w:val="18"/>
          <w:szCs w:val="18"/>
        </w:rPr>
        <w:t xml:space="preserve">, </w:t>
      </w:r>
      <w:r w:rsidR="00D63BD1" w:rsidRPr="00C325B9">
        <w:rPr>
          <w:rFonts w:ascii="Palatino Linotype" w:hAnsi="Palatino Linotype" w:cs="Times New Roman"/>
          <w:i/>
          <w:iCs/>
          <w:sz w:val="18"/>
          <w:szCs w:val="18"/>
        </w:rPr>
        <w:t>adv</w:t>
      </w:r>
      <w:r w:rsidR="00D63BD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 xml:space="preserve">- 1 - ce n'est pas étonnant, certes, assurément. - 2 - ironiquement sans doute, c'est sans doute que, apparemment.   </w:t>
      </w:r>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Fundĭtus</w:t>
      </w:r>
      <w:proofErr w:type="spellEnd"/>
      <w:r w:rsidR="00D63BD1" w:rsidRPr="00C325B9">
        <w:rPr>
          <w:rFonts w:ascii="Palatino Linotype" w:hAnsi="Palatino Linotype" w:cs="Times New Roman"/>
          <w:b/>
          <w:bCs/>
          <w:sz w:val="18"/>
          <w:szCs w:val="18"/>
        </w:rPr>
        <w:t xml:space="preserve">, </w:t>
      </w:r>
      <w:r w:rsidR="00D63BD1" w:rsidRPr="00C325B9">
        <w:rPr>
          <w:rFonts w:ascii="Palatino Linotype" w:hAnsi="Palatino Linotype" w:cs="Times New Roman"/>
          <w:i/>
          <w:iCs/>
          <w:sz w:val="18"/>
          <w:szCs w:val="18"/>
        </w:rPr>
        <w:t>adv</w:t>
      </w:r>
      <w:r w:rsidR="00D63BD1" w:rsidRPr="00C325B9">
        <w:rPr>
          <w:rFonts w:ascii="Palatino Linotype" w:hAnsi="Palatino Linotype" w:cs="Times New Roman"/>
          <w:sz w:val="18"/>
          <w:szCs w:val="18"/>
        </w:rPr>
        <w:t xml:space="preserve">. : - 1 - de fond en comble, jusqu'au fond. - 2 - entièrement, tout à fait, totalement, complètement, radicalement. - 3 - profondément, dans les profondeurs.   </w:t>
      </w:r>
      <w:proofErr w:type="spellStart"/>
      <w:r w:rsidR="00D63BD1" w:rsidRPr="00C325B9">
        <w:rPr>
          <w:rFonts w:ascii="Palatino Linotype" w:hAnsi="Palatino Linotype" w:cs="Times New Roman"/>
          <w:b/>
          <w:bCs/>
          <w:sz w:val="18"/>
          <w:szCs w:val="18"/>
        </w:rPr>
        <w:t>Ardŏr</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ōris</w:t>
      </w:r>
      <w:proofErr w:type="spellEnd"/>
      <w:r w:rsidR="00D63BD1"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D63BD1" w:rsidRPr="00C325B9">
        <w:rPr>
          <w:rFonts w:ascii="Palatino Linotype" w:hAnsi="Palatino Linotype" w:cs="Times New Roman"/>
          <w:sz w:val="18"/>
          <w:szCs w:val="18"/>
        </w:rPr>
        <w:t xml:space="preserve"> ardeur, chaleur extrême, feu.</w:t>
      </w:r>
      <w:r w:rsidRPr="00C325B9">
        <w:rPr>
          <w:rFonts w:ascii="Palatino Linotype" w:hAnsi="Palatino Linotype" w:cs="Times New Roman"/>
          <w:b/>
          <w:sz w:val="18"/>
          <w:szCs w:val="18"/>
        </w:rPr>
        <w:t xml:space="preserve"> </w:t>
      </w:r>
      <w:r w:rsidR="006426AA" w:rsidRPr="00C325B9">
        <w:rPr>
          <w:rFonts w:ascii="Palatino Linotype" w:hAnsi="Palatino Linotype" w:cs="Times New Roman"/>
          <w:b/>
          <w:sz w:val="18"/>
          <w:szCs w:val="18"/>
        </w:rPr>
        <w:t xml:space="preserve"> </w:t>
      </w:r>
    </w:p>
  </w:footnote>
  <w:footnote w:id="669">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63BD1" w:rsidRPr="00C325B9">
        <w:rPr>
          <w:rFonts w:ascii="Palatino Linotype" w:hAnsi="Palatino Linotype" w:cs="Times New Roman"/>
          <w:b/>
          <w:bCs/>
          <w:sz w:val="18"/>
          <w:szCs w:val="18"/>
        </w:rPr>
        <w:t xml:space="preserve">669. — </w:t>
      </w:r>
      <w:proofErr w:type="spellStart"/>
      <w:r w:rsidR="00D63BD1" w:rsidRPr="00C325B9">
        <w:rPr>
          <w:rFonts w:ascii="Palatino Linotype" w:hAnsi="Palatino Linotype" w:cs="Times New Roman"/>
          <w:b/>
          <w:bCs/>
          <w:sz w:val="18"/>
          <w:szCs w:val="18"/>
        </w:rPr>
        <w:t>omnis</w:t>
      </w:r>
      <w:proofErr w:type="spellEnd"/>
      <w:r w:rsidR="00D63BD1" w:rsidRPr="00C325B9">
        <w:rPr>
          <w:rFonts w:ascii="Palatino Linotype" w:hAnsi="Palatino Linotype" w:cs="Times New Roman"/>
          <w:b/>
          <w:bCs/>
          <w:sz w:val="18"/>
          <w:szCs w:val="18"/>
        </w:rPr>
        <w:t xml:space="preserve"> et</w:t>
      </w:r>
      <w:proofErr w:type="gramStart"/>
      <w:r w:rsidR="00D63BD1" w:rsidRPr="00C325B9">
        <w:rPr>
          <w:rFonts w:ascii="Palatino Linotype" w:hAnsi="Palatino Linotype" w:cs="Times New Roman"/>
          <w:b/>
          <w:bCs/>
          <w:sz w:val="18"/>
          <w:szCs w:val="18"/>
        </w:rPr>
        <w:t xml:space="preserve"> ‹e</w:t>
      </w:r>
      <w:proofErr w:type="gramEnd"/>
      <w:r w:rsidR="00D63BD1" w:rsidRPr="00C325B9">
        <w:rPr>
          <w:rFonts w:ascii="Palatino Linotype" w:hAnsi="Palatino Linotype" w:cs="Times New Roman"/>
          <w:b/>
          <w:bCs/>
          <w:sz w:val="18"/>
          <w:szCs w:val="18"/>
        </w:rPr>
        <w:t xml:space="preserve">› nilo </w:t>
      </w:r>
      <w:proofErr w:type="spellStart"/>
      <w:r w:rsidR="00D63BD1" w:rsidRPr="00C325B9">
        <w:rPr>
          <w:rFonts w:ascii="Palatino Linotype" w:hAnsi="Palatino Linotype" w:cs="Times New Roman"/>
          <w:b/>
          <w:bCs/>
          <w:sz w:val="18"/>
          <w:szCs w:val="18"/>
        </w:rPr>
        <w:t>fierent</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quaecumque</w:t>
      </w:r>
      <w:proofErr w:type="spellEnd"/>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creantur</w:t>
      </w:r>
      <w:proofErr w:type="spellEnd"/>
      <w:r w:rsidR="00D63BD1" w:rsidRPr="00C325B9">
        <w:rPr>
          <w:rFonts w:ascii="Palatino Linotype" w:hAnsi="Palatino Linotype" w:cs="Times New Roman"/>
          <w:b/>
          <w:bCs/>
          <w:sz w:val="18"/>
          <w:szCs w:val="18"/>
        </w:rPr>
        <w:t xml:space="preserve">. </w:t>
      </w:r>
      <w:r w:rsidR="00D63BD1" w:rsidRPr="00C325B9">
        <w:rPr>
          <w:rStyle w:val="Appelnotedebasdep"/>
          <w:rFonts w:ascii="Palatino Linotype" w:hAnsi="Palatino Linotype" w:cs="Times New Roman"/>
          <w:b/>
          <w:bCs/>
          <w:sz w:val="18"/>
          <w:szCs w:val="18"/>
          <w:vertAlign w:val="baseline"/>
        </w:rPr>
        <w:t xml:space="preserve">  </w:t>
      </w:r>
      <w:r w:rsidR="00D63BD1" w:rsidRPr="00C325B9">
        <w:rPr>
          <w:rFonts w:ascii="Palatino Linotype" w:hAnsi="Palatino Linotype" w:cs="Times New Roman"/>
          <w:b/>
          <w:bCs/>
          <w:sz w:val="18"/>
          <w:szCs w:val="18"/>
        </w:rPr>
        <w:t xml:space="preserve">—  </w:t>
      </w:r>
      <w:proofErr w:type="spellStart"/>
      <w:r w:rsidR="00D63BD1" w:rsidRPr="00C325B9">
        <w:rPr>
          <w:rFonts w:ascii="Palatino Linotype" w:hAnsi="Palatino Linotype" w:cs="Times New Roman"/>
          <w:b/>
          <w:bCs/>
          <w:sz w:val="18"/>
          <w:szCs w:val="18"/>
        </w:rPr>
        <w:t>Omnis</w:t>
      </w:r>
      <w:proofErr w:type="spellEnd"/>
      <w:r w:rsidR="00F118C4" w:rsidRPr="00C325B9">
        <w:rPr>
          <w:rFonts w:ascii="Palatino Linotype" w:hAnsi="Palatino Linotype" w:cs="Times New Roman"/>
          <w:sz w:val="18"/>
          <w:szCs w:val="18"/>
        </w:rPr>
        <w:t xml:space="preserve"> </w:t>
      </w:r>
      <w:r w:rsidR="00D63BD1" w:rsidRPr="00C325B9">
        <w:rPr>
          <w:rFonts w:ascii="Palatino Linotype" w:hAnsi="Palatino Linotype" w:cs="Times New Roman"/>
          <w:sz w:val="18"/>
          <w:szCs w:val="18"/>
        </w:rPr>
        <w:t xml:space="preserve">s’accorde à </w:t>
      </w:r>
      <w:proofErr w:type="spellStart"/>
      <w:r w:rsidR="00D63BD1" w:rsidRPr="00C325B9">
        <w:rPr>
          <w:rFonts w:ascii="Palatino Linotype" w:hAnsi="Palatino Linotype" w:cs="Times New Roman"/>
          <w:b/>
          <w:bCs/>
          <w:sz w:val="18"/>
          <w:szCs w:val="18"/>
        </w:rPr>
        <w:t>ardor</w:t>
      </w:r>
      <w:proofErr w:type="spellEnd"/>
      <w:r w:rsidR="00D63BD1"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br/>
        <w:t xml:space="preserve">           </w:t>
      </w:r>
      <w:r w:rsidR="00D63BD1" w:rsidRPr="00C325B9">
        <w:rPr>
          <w:rFonts w:ascii="Palatino Linotype" w:hAnsi="Palatino Linotype" w:cs="Times New Roman"/>
          <w:b/>
          <w:bCs/>
          <w:color w:val="C00000"/>
          <w:sz w:val="18"/>
          <w:szCs w:val="18"/>
        </w:rPr>
        <w:t>NB</w:t>
      </w:r>
      <w:r w:rsidR="00D63BD1" w:rsidRPr="00C325B9">
        <w:rPr>
          <w:rFonts w:ascii="Palatino Linotype" w:hAnsi="Palatino Linotype" w:cs="Times New Roman"/>
          <w:b/>
          <w:bCs/>
          <w:color w:val="000000"/>
          <w:sz w:val="18"/>
          <w:szCs w:val="18"/>
        </w:rPr>
        <w:t xml:space="preserve">. Bailey. </w:t>
      </w:r>
      <w:r w:rsidR="00D63BD1" w:rsidRPr="00C325B9">
        <w:rPr>
          <w:rFonts w:ascii="Palatino Linotype" w:hAnsi="Palatino Linotype" w:cs="Times New Roman"/>
          <w:color w:val="000000"/>
          <w:sz w:val="18"/>
          <w:szCs w:val="18"/>
        </w:rPr>
        <w:t xml:space="preserve">‘If </w:t>
      </w:r>
      <w:proofErr w:type="spellStart"/>
      <w:r w:rsidR="00D63BD1" w:rsidRPr="00C325B9">
        <w:rPr>
          <w:rFonts w:ascii="Palatino Linotype" w:hAnsi="Palatino Linotype" w:cs="Times New Roman"/>
          <w:color w:val="000000"/>
          <w:sz w:val="18"/>
          <w:szCs w:val="18"/>
        </w:rPr>
        <w:t>they</w:t>
      </w:r>
      <w:proofErr w:type="spellEnd"/>
      <w:r w:rsidR="00D63BD1" w:rsidRPr="00C325B9">
        <w:rPr>
          <w:rFonts w:ascii="Palatino Linotype" w:hAnsi="Palatino Linotype" w:cs="Times New Roman"/>
          <w:color w:val="000000"/>
          <w:sz w:val="18"/>
          <w:szCs w:val="18"/>
        </w:rPr>
        <w:t xml:space="preserve"> do not </w:t>
      </w:r>
      <w:proofErr w:type="spellStart"/>
      <w:r w:rsidR="00D63BD1" w:rsidRPr="00C325B9">
        <w:rPr>
          <w:rFonts w:ascii="Palatino Linotype" w:hAnsi="Palatino Linotype" w:cs="Times New Roman"/>
          <w:color w:val="000000"/>
          <w:sz w:val="18"/>
          <w:szCs w:val="18"/>
        </w:rPr>
        <w:t>spare</w:t>
      </w:r>
      <w:proofErr w:type="spellEnd"/>
      <w:r w:rsidR="00D63BD1" w:rsidRPr="00C325B9">
        <w:rPr>
          <w:rFonts w:ascii="Palatino Linotype" w:hAnsi="Palatino Linotype" w:cs="Times New Roman"/>
          <w:color w:val="000000"/>
          <w:sz w:val="18"/>
          <w:szCs w:val="18"/>
        </w:rPr>
        <w:t xml:space="preserve"> to do </w:t>
      </w:r>
      <w:proofErr w:type="spellStart"/>
      <w:r w:rsidR="00D63BD1" w:rsidRPr="00C325B9">
        <w:rPr>
          <w:rFonts w:ascii="Palatino Linotype" w:hAnsi="Palatino Linotype" w:cs="Times New Roman"/>
          <w:color w:val="000000"/>
          <w:sz w:val="18"/>
          <w:szCs w:val="18"/>
        </w:rPr>
        <w:t>this</w:t>
      </w:r>
      <w:proofErr w:type="spellEnd"/>
      <w:r w:rsidR="00D63BD1" w:rsidRPr="00C325B9">
        <w:rPr>
          <w:rFonts w:ascii="Palatino Linotype" w:hAnsi="Palatino Linotype" w:cs="Times New Roman"/>
          <w:color w:val="000000"/>
          <w:sz w:val="18"/>
          <w:szCs w:val="18"/>
        </w:rPr>
        <w:t xml:space="preserve"> in </w:t>
      </w:r>
      <w:proofErr w:type="spellStart"/>
      <w:r w:rsidR="00D63BD1" w:rsidRPr="00C325B9">
        <w:rPr>
          <w:rFonts w:ascii="Palatino Linotype" w:hAnsi="Palatino Linotype" w:cs="Times New Roman"/>
          <w:color w:val="000000"/>
          <w:sz w:val="18"/>
          <w:szCs w:val="18"/>
        </w:rPr>
        <w:t>any</w:t>
      </w:r>
      <w:proofErr w:type="spellEnd"/>
      <w:r w:rsidR="00D63BD1" w:rsidRPr="00C325B9">
        <w:rPr>
          <w:rFonts w:ascii="Palatino Linotype" w:hAnsi="Palatino Linotype" w:cs="Times New Roman"/>
          <w:color w:val="000000"/>
          <w:sz w:val="18"/>
          <w:szCs w:val="18"/>
        </w:rPr>
        <w:t xml:space="preserve"> part’, i.e. </w:t>
      </w:r>
      <w:proofErr w:type="spellStart"/>
      <w:r w:rsidR="00D63BD1" w:rsidRPr="00C325B9">
        <w:rPr>
          <w:rFonts w:ascii="Palatino Linotype" w:hAnsi="Palatino Linotype" w:cs="Times New Roman"/>
          <w:color w:val="000000"/>
          <w:sz w:val="18"/>
          <w:szCs w:val="18"/>
        </w:rPr>
        <w:t>wholly</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completely</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so</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that</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there</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is</w:t>
      </w:r>
      <w:proofErr w:type="spellEnd"/>
      <w:r w:rsidR="00D63BD1" w:rsidRPr="00C325B9">
        <w:rPr>
          <w:rFonts w:ascii="Palatino Linotype" w:hAnsi="Palatino Linotype" w:cs="Times New Roman"/>
          <w:color w:val="000000"/>
          <w:sz w:val="18"/>
          <w:szCs w:val="18"/>
        </w:rPr>
        <w:t xml:space="preserve"> no portion of </w:t>
      </w:r>
      <w:proofErr w:type="spellStart"/>
      <w:r w:rsidR="00D63BD1" w:rsidRPr="00C325B9">
        <w:rPr>
          <w:rFonts w:ascii="Palatino Linotype" w:hAnsi="Palatino Linotype" w:cs="Times New Roman"/>
          <w:color w:val="000000"/>
          <w:sz w:val="18"/>
          <w:szCs w:val="18"/>
        </w:rPr>
        <w:t>fire</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left</w:t>
      </w:r>
      <w:proofErr w:type="spellEnd"/>
      <w:r w:rsidR="00D63BD1" w:rsidRPr="00C325B9">
        <w:rPr>
          <w:rFonts w:ascii="Palatino Linotype" w:hAnsi="Palatino Linotype" w:cs="Times New Roman"/>
          <w:color w:val="000000"/>
          <w:sz w:val="18"/>
          <w:szCs w:val="18"/>
        </w:rPr>
        <w:t xml:space="preserve"> in the </w:t>
      </w:r>
      <w:proofErr w:type="spellStart"/>
      <w:r w:rsidR="00D63BD1" w:rsidRPr="00C325B9">
        <w:rPr>
          <w:rFonts w:ascii="Palatino Linotype" w:hAnsi="Palatino Linotype" w:cs="Times New Roman"/>
          <w:color w:val="000000"/>
          <w:sz w:val="18"/>
          <w:szCs w:val="18"/>
        </w:rPr>
        <w:t>resulting</w:t>
      </w:r>
      <w:proofErr w:type="spellEnd"/>
      <w:r w:rsidR="00D63BD1" w:rsidRPr="00C325B9">
        <w:rPr>
          <w:rFonts w:ascii="Palatino Linotype" w:hAnsi="Palatino Linotype" w:cs="Times New Roman"/>
          <w:color w:val="000000"/>
          <w:sz w:val="18"/>
          <w:szCs w:val="18"/>
        </w:rPr>
        <w:t xml:space="preserve"> water. Pascal </w:t>
      </w:r>
      <w:proofErr w:type="spellStart"/>
      <w:r w:rsidR="00D63BD1" w:rsidRPr="00C325B9">
        <w:rPr>
          <w:rFonts w:ascii="Palatino Linotype" w:hAnsi="Palatino Linotype" w:cs="Times New Roman"/>
          <w:color w:val="000000"/>
          <w:sz w:val="18"/>
          <w:szCs w:val="18"/>
        </w:rPr>
        <w:t>takes</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this</w:t>
      </w:r>
      <w:proofErr w:type="spellEnd"/>
      <w:r w:rsidR="00D63BD1" w:rsidRPr="00C325B9">
        <w:rPr>
          <w:rFonts w:ascii="Palatino Linotype" w:hAnsi="Palatino Linotype" w:cs="Times New Roman"/>
          <w:color w:val="000000"/>
          <w:sz w:val="18"/>
          <w:szCs w:val="18"/>
        </w:rPr>
        <w:t xml:space="preserve"> to </w:t>
      </w:r>
      <w:proofErr w:type="spellStart"/>
      <w:r w:rsidR="00D63BD1" w:rsidRPr="00C325B9">
        <w:rPr>
          <w:rFonts w:ascii="Palatino Linotype" w:hAnsi="Palatino Linotype" w:cs="Times New Roman"/>
          <w:color w:val="000000"/>
          <w:sz w:val="18"/>
          <w:szCs w:val="18"/>
        </w:rPr>
        <w:t>refer</w:t>
      </w:r>
      <w:proofErr w:type="spellEnd"/>
      <w:r w:rsidR="00D63BD1" w:rsidRPr="00C325B9">
        <w:rPr>
          <w:rFonts w:ascii="Palatino Linotype" w:hAnsi="Palatino Linotype" w:cs="Times New Roman"/>
          <w:color w:val="000000"/>
          <w:sz w:val="18"/>
          <w:szCs w:val="18"/>
        </w:rPr>
        <w:t xml:space="preserve"> to the final </w:t>
      </w:r>
      <w:proofErr w:type="spellStart"/>
      <w:r w:rsidR="00D63BD1" w:rsidRPr="00C325B9">
        <w:rPr>
          <w:rFonts w:ascii="Palatino Linotype" w:hAnsi="Palatino Linotype" w:cs="Times New Roman"/>
          <w:color w:val="000000"/>
          <w:sz w:val="18"/>
          <w:szCs w:val="18"/>
        </w:rPr>
        <w:t>cataclysm</w:t>
      </w:r>
      <w:proofErr w:type="spellEnd"/>
      <w:r w:rsidR="00D63BD1" w:rsidRPr="00C325B9">
        <w:rPr>
          <w:rFonts w:ascii="Palatino Linotype" w:hAnsi="Palatino Linotype" w:cs="Times New Roman"/>
          <w:color w:val="000000"/>
          <w:sz w:val="18"/>
          <w:szCs w:val="18"/>
        </w:rPr>
        <w:t xml:space="preserve"> of the </w:t>
      </w:r>
      <w:proofErr w:type="spellStart"/>
      <w:r w:rsidR="00D63BD1" w:rsidRPr="00C325B9">
        <w:rPr>
          <w:rFonts w:ascii="Palatino Linotype" w:hAnsi="Palatino Linotype" w:cs="Times New Roman"/>
          <w:color w:val="000000"/>
          <w:sz w:val="18"/>
          <w:szCs w:val="18"/>
        </w:rPr>
        <w:t>universe</w:t>
      </w:r>
      <w:proofErr w:type="spellEnd"/>
      <w:r w:rsidR="00D63BD1" w:rsidRPr="00C325B9">
        <w:rPr>
          <w:rFonts w:ascii="Palatino Linotype" w:hAnsi="Palatino Linotype" w:cs="Times New Roman"/>
          <w:color w:val="000000"/>
          <w:sz w:val="18"/>
          <w:szCs w:val="18"/>
        </w:rPr>
        <w:t xml:space="preserve"> in the </w:t>
      </w:r>
      <w:proofErr w:type="spellStart"/>
      <w:r w:rsidR="00D63BD1" w:rsidRPr="00C325B9">
        <w:rPr>
          <w:rFonts w:ascii="Palatino Linotype" w:hAnsi="Palatino Linotype" w:cs="Times New Roman"/>
          <w:color w:val="000000"/>
          <w:sz w:val="18"/>
          <w:szCs w:val="18"/>
        </w:rPr>
        <w:t>Stoic</w:t>
      </w:r>
      <w:proofErr w:type="spellEnd"/>
      <w:r w:rsidR="00D63BD1" w:rsidRPr="00C325B9">
        <w:rPr>
          <w:rFonts w:ascii="Palatino Linotype" w:hAnsi="Palatino Linotype" w:cs="Times New Roman"/>
          <w:color w:val="000000"/>
          <w:sz w:val="18"/>
          <w:szCs w:val="18"/>
        </w:rPr>
        <w:t xml:space="preserve"> system </w:t>
      </w:r>
      <w:proofErr w:type="spellStart"/>
      <w:r w:rsidR="00D63BD1" w:rsidRPr="00C325B9">
        <w:rPr>
          <w:rFonts w:ascii="Palatino Linotype" w:hAnsi="Palatino Linotype" w:cs="Times New Roman"/>
          <w:color w:val="000000"/>
          <w:sz w:val="18"/>
          <w:szCs w:val="18"/>
        </w:rPr>
        <w:t>which</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results</w:t>
      </w:r>
      <w:proofErr w:type="spellEnd"/>
      <w:r w:rsidR="00D63BD1" w:rsidRPr="00C325B9">
        <w:rPr>
          <w:rFonts w:ascii="Palatino Linotype" w:hAnsi="Palatino Linotype" w:cs="Times New Roman"/>
          <w:color w:val="000000"/>
          <w:sz w:val="18"/>
          <w:szCs w:val="18"/>
        </w:rPr>
        <w:t xml:space="preserve"> in the </w:t>
      </w:r>
      <w:proofErr w:type="spellStart"/>
      <w:r w:rsidR="00D63BD1" w:rsidRPr="00C325B9">
        <w:rPr>
          <w:rFonts w:ascii="Palatino Linotype" w:hAnsi="Palatino Linotype" w:cs="Times New Roman"/>
          <w:color w:val="000000"/>
          <w:sz w:val="18"/>
          <w:szCs w:val="18"/>
        </w:rPr>
        <w:t>creation</w:t>
      </w:r>
      <w:proofErr w:type="spellEnd"/>
      <w:r w:rsidR="00D63BD1" w:rsidRPr="00C325B9">
        <w:rPr>
          <w:rFonts w:ascii="Palatino Linotype" w:hAnsi="Palatino Linotype" w:cs="Times New Roman"/>
          <w:color w:val="000000"/>
          <w:sz w:val="18"/>
          <w:szCs w:val="18"/>
        </w:rPr>
        <w:t xml:space="preserve"> of a </w:t>
      </w:r>
      <w:proofErr w:type="spellStart"/>
      <w:r w:rsidR="00D63BD1" w:rsidRPr="00C325B9">
        <w:rPr>
          <w:rFonts w:ascii="Palatino Linotype" w:hAnsi="Palatino Linotype" w:cs="Times New Roman"/>
          <w:color w:val="000000"/>
          <w:sz w:val="18"/>
          <w:szCs w:val="18"/>
        </w:rPr>
        <w:t>vast</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sea</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from</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which</w:t>
      </w:r>
      <w:proofErr w:type="spellEnd"/>
      <w:r w:rsidR="00D63BD1" w:rsidRPr="00C325B9">
        <w:rPr>
          <w:rFonts w:ascii="Palatino Linotype" w:hAnsi="Palatino Linotype" w:cs="Times New Roman"/>
          <w:color w:val="000000"/>
          <w:sz w:val="18"/>
          <w:szCs w:val="18"/>
        </w:rPr>
        <w:t xml:space="preserve"> the world starts </w:t>
      </w:r>
      <w:proofErr w:type="spellStart"/>
      <w:r w:rsidR="00D63BD1" w:rsidRPr="00C325B9">
        <w:rPr>
          <w:rFonts w:ascii="Palatino Linotype" w:hAnsi="Palatino Linotype" w:cs="Times New Roman"/>
          <w:color w:val="000000"/>
          <w:sz w:val="18"/>
          <w:szCs w:val="18"/>
        </w:rPr>
        <w:t>again</w:t>
      </w:r>
      <w:proofErr w:type="spellEnd"/>
      <w:r w:rsidR="00D63BD1" w:rsidRPr="00C325B9">
        <w:rPr>
          <w:rFonts w:ascii="Palatino Linotype" w:hAnsi="Palatino Linotype" w:cs="Times New Roman"/>
          <w:color w:val="000000"/>
          <w:sz w:val="18"/>
          <w:szCs w:val="18"/>
        </w:rPr>
        <w:t xml:space="preserve"> (Clem. </w:t>
      </w:r>
      <w:proofErr w:type="spellStart"/>
      <w:r w:rsidR="00D63BD1" w:rsidRPr="00C325B9">
        <w:rPr>
          <w:rFonts w:ascii="Palatino Linotype" w:hAnsi="Palatino Linotype" w:cs="Times New Roman"/>
          <w:color w:val="000000"/>
          <w:sz w:val="18"/>
          <w:szCs w:val="18"/>
        </w:rPr>
        <w:t>Strom</w:t>
      </w:r>
      <w:proofErr w:type="spellEnd"/>
      <w:r w:rsidR="00D63BD1" w:rsidRPr="00C325B9">
        <w:rPr>
          <w:rFonts w:ascii="Palatino Linotype" w:hAnsi="Palatino Linotype" w:cs="Times New Roman"/>
          <w:color w:val="000000"/>
          <w:sz w:val="18"/>
          <w:szCs w:val="18"/>
        </w:rPr>
        <w:t xml:space="preserve">, v. 94), but </w:t>
      </w:r>
      <w:proofErr w:type="spellStart"/>
      <w:r w:rsidR="00D63BD1" w:rsidRPr="00C325B9">
        <w:rPr>
          <w:rFonts w:ascii="Palatino Linotype" w:hAnsi="Palatino Linotype" w:cs="Times New Roman"/>
          <w:color w:val="000000"/>
          <w:sz w:val="18"/>
          <w:szCs w:val="18"/>
        </w:rPr>
        <w:t>that</w:t>
      </w:r>
      <w:proofErr w:type="spellEnd"/>
      <w:r w:rsidR="00D63BD1" w:rsidRPr="00C325B9">
        <w:rPr>
          <w:rFonts w:ascii="Palatino Linotype" w:hAnsi="Palatino Linotype" w:cs="Times New Roman"/>
          <w:color w:val="000000"/>
          <w:sz w:val="18"/>
          <w:szCs w:val="18"/>
        </w:rPr>
        <w:t xml:space="preserve"> is </w:t>
      </w:r>
      <w:proofErr w:type="spellStart"/>
      <w:r w:rsidR="00D63BD1" w:rsidRPr="00C325B9">
        <w:rPr>
          <w:rFonts w:ascii="Palatino Linotype" w:hAnsi="Palatino Linotype" w:cs="Times New Roman"/>
          <w:color w:val="000000"/>
          <w:sz w:val="18"/>
          <w:szCs w:val="18"/>
        </w:rPr>
        <w:t>very</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unnatural</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Lucr</w:t>
      </w:r>
      <w:proofErr w:type="spellEnd"/>
      <w:r w:rsidR="00D63BD1" w:rsidRPr="00C325B9">
        <w:rPr>
          <w:rFonts w:ascii="Palatino Linotype" w:hAnsi="Palatino Linotype" w:cs="Times New Roman"/>
          <w:color w:val="000000"/>
          <w:sz w:val="18"/>
          <w:szCs w:val="18"/>
        </w:rPr>
        <w:t xml:space="preserve">. </w:t>
      </w:r>
      <w:proofErr w:type="gramStart"/>
      <w:r w:rsidR="00D63BD1" w:rsidRPr="00C325B9">
        <w:rPr>
          <w:rFonts w:ascii="Palatino Linotype" w:hAnsi="Palatino Linotype" w:cs="Times New Roman"/>
          <w:color w:val="000000"/>
          <w:sz w:val="18"/>
          <w:szCs w:val="18"/>
        </w:rPr>
        <w:t>must</w:t>
      </w:r>
      <w:proofErr w:type="gram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be</w:t>
      </w:r>
      <w:proofErr w:type="spellEnd"/>
      <w:r w:rsidR="00D63BD1" w:rsidRPr="00C325B9">
        <w:rPr>
          <w:rFonts w:ascii="Palatino Linotype" w:hAnsi="Palatino Linotype" w:cs="Times New Roman"/>
          <w:color w:val="000000"/>
          <w:sz w:val="18"/>
          <w:szCs w:val="18"/>
        </w:rPr>
        <w:t xml:space="preserve"> </w:t>
      </w:r>
      <w:proofErr w:type="spellStart"/>
      <w:r w:rsidR="00D63BD1" w:rsidRPr="00C325B9">
        <w:rPr>
          <w:rFonts w:ascii="Palatino Linotype" w:hAnsi="Palatino Linotype" w:cs="Times New Roman"/>
          <w:color w:val="000000"/>
          <w:sz w:val="18"/>
          <w:szCs w:val="18"/>
        </w:rPr>
        <w:t>referring</w:t>
      </w:r>
      <w:proofErr w:type="spellEnd"/>
      <w:r w:rsidR="00D63BD1" w:rsidRPr="00C325B9">
        <w:rPr>
          <w:rFonts w:ascii="Palatino Linotype" w:hAnsi="Palatino Linotype" w:cs="Times New Roman"/>
          <w:color w:val="000000"/>
          <w:sz w:val="18"/>
          <w:szCs w:val="18"/>
        </w:rPr>
        <w:t xml:space="preserve"> to the </w:t>
      </w:r>
      <w:r w:rsidR="00D63BD1" w:rsidRPr="00C325B9">
        <w:rPr>
          <w:rFonts w:ascii="Palatino Linotype" w:hAnsi="Palatino Linotype" w:cs="Times New Roman"/>
          <w:sz w:val="18"/>
          <w:szCs w:val="18"/>
        </w:rPr>
        <w:t xml:space="preserve">constant transformation in the world </w:t>
      </w:r>
      <w:proofErr w:type="spellStart"/>
      <w:r w:rsidR="00D63BD1" w:rsidRPr="00C325B9">
        <w:rPr>
          <w:rFonts w:ascii="Palatino Linotype" w:hAnsi="Palatino Linotype" w:cs="Times New Roman"/>
          <w:sz w:val="18"/>
          <w:szCs w:val="18"/>
        </w:rPr>
        <w:t>from</w:t>
      </w:r>
      <w:proofErr w:type="spellEnd"/>
      <w:r w:rsidR="00D63BD1" w:rsidRPr="00C325B9">
        <w:rPr>
          <w:rFonts w:ascii="Palatino Linotype" w:hAnsi="Palatino Linotype" w:cs="Times New Roman"/>
          <w:sz w:val="18"/>
          <w:szCs w:val="18"/>
        </w:rPr>
        <w:t xml:space="preserve"> </w:t>
      </w:r>
      <w:proofErr w:type="spellStart"/>
      <w:r w:rsidR="00D63BD1" w:rsidRPr="00C325B9">
        <w:rPr>
          <w:rFonts w:ascii="Palatino Linotype" w:hAnsi="Palatino Linotype" w:cs="Times New Roman"/>
          <w:sz w:val="18"/>
          <w:szCs w:val="18"/>
        </w:rPr>
        <w:t>fire</w:t>
      </w:r>
      <w:proofErr w:type="spellEnd"/>
      <w:r w:rsidR="00D63BD1" w:rsidRPr="00C325B9">
        <w:rPr>
          <w:rFonts w:ascii="Palatino Linotype" w:hAnsi="Palatino Linotype" w:cs="Times New Roman"/>
          <w:sz w:val="18"/>
          <w:szCs w:val="18"/>
        </w:rPr>
        <w:t xml:space="preserve"> to water, </w:t>
      </w:r>
      <w:proofErr w:type="spellStart"/>
      <w:r w:rsidR="00D63BD1" w:rsidRPr="00C325B9">
        <w:rPr>
          <w:rFonts w:ascii="Palatino Linotype" w:hAnsi="Palatino Linotype" w:cs="Times New Roman"/>
          <w:sz w:val="18"/>
          <w:szCs w:val="18"/>
        </w:rPr>
        <w:t>which</w:t>
      </w:r>
      <w:proofErr w:type="spellEnd"/>
      <w:r w:rsidR="00D63BD1" w:rsidRPr="00C325B9">
        <w:rPr>
          <w:rFonts w:ascii="Palatino Linotype" w:hAnsi="Palatino Linotype" w:cs="Times New Roman"/>
          <w:sz w:val="18"/>
          <w:szCs w:val="18"/>
        </w:rPr>
        <w:t xml:space="preserve"> </w:t>
      </w:r>
      <w:proofErr w:type="spellStart"/>
      <w:r w:rsidR="00D63BD1" w:rsidRPr="00C325B9">
        <w:rPr>
          <w:rFonts w:ascii="Palatino Linotype" w:hAnsi="Palatino Linotype" w:cs="Times New Roman"/>
          <w:sz w:val="18"/>
          <w:szCs w:val="18"/>
        </w:rPr>
        <w:t>is</w:t>
      </w:r>
      <w:proofErr w:type="spellEnd"/>
      <w:r w:rsidR="00D63BD1" w:rsidRPr="00C325B9">
        <w:rPr>
          <w:rFonts w:ascii="Palatino Linotype" w:hAnsi="Palatino Linotype" w:cs="Times New Roman"/>
          <w:sz w:val="18"/>
          <w:szCs w:val="18"/>
        </w:rPr>
        <w:t xml:space="preserve"> the </w:t>
      </w:r>
      <w:proofErr w:type="spellStart"/>
      <w:r w:rsidR="00D63BD1" w:rsidRPr="00C325B9">
        <w:rPr>
          <w:rFonts w:ascii="Palatino Linotype" w:hAnsi="Palatino Linotype" w:cs="Times New Roman"/>
          <w:sz w:val="18"/>
          <w:szCs w:val="18"/>
        </w:rPr>
        <w:t>subject</w:t>
      </w:r>
      <w:proofErr w:type="spellEnd"/>
      <w:r w:rsidR="00D63BD1" w:rsidRPr="00C325B9">
        <w:rPr>
          <w:rFonts w:ascii="Palatino Linotype" w:hAnsi="Palatino Linotype" w:cs="Times New Roman"/>
          <w:sz w:val="18"/>
          <w:szCs w:val="18"/>
        </w:rPr>
        <w:t xml:space="preserve"> of the </w:t>
      </w:r>
      <w:proofErr w:type="spellStart"/>
      <w:r w:rsidR="00D63BD1" w:rsidRPr="00C325B9">
        <w:rPr>
          <w:rFonts w:ascii="Palatino Linotype" w:hAnsi="Palatino Linotype" w:cs="Times New Roman"/>
          <w:sz w:val="18"/>
          <w:szCs w:val="18"/>
        </w:rPr>
        <w:t>whole</w:t>
      </w:r>
      <w:proofErr w:type="spellEnd"/>
      <w:r w:rsidR="00D63BD1" w:rsidRPr="00C325B9">
        <w:rPr>
          <w:rFonts w:ascii="Palatino Linotype" w:hAnsi="Palatino Linotype" w:cs="Times New Roman"/>
          <w:sz w:val="18"/>
          <w:szCs w:val="18"/>
        </w:rPr>
        <w:t xml:space="preserve"> section.</w:t>
      </w:r>
      <w:r w:rsidRPr="00C325B9">
        <w:rPr>
          <w:rFonts w:ascii="Palatino Linotype" w:hAnsi="Palatino Linotype" w:cs="Times New Roman"/>
          <w:b/>
          <w:sz w:val="18"/>
          <w:szCs w:val="18"/>
        </w:rPr>
        <w:t xml:space="preserve"> </w:t>
      </w:r>
    </w:p>
  </w:footnote>
  <w:footnote w:id="670">
    <w:p w:rsidR="001B0FD0" w:rsidRPr="00C325B9" w:rsidRDefault="001B0FD0"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670. — Nam </w:t>
      </w:r>
      <w:proofErr w:type="spellStart"/>
      <w:r w:rsidR="001F5AA3" w:rsidRPr="00C325B9">
        <w:rPr>
          <w:rFonts w:ascii="Palatino Linotype" w:hAnsi="Palatino Linotype" w:cs="Times New Roman"/>
          <w:b/>
          <w:bCs/>
          <w:sz w:val="18"/>
          <w:szCs w:val="18"/>
        </w:rPr>
        <w:t>quodcumque</w:t>
      </w:r>
      <w:proofErr w:type="spellEnd"/>
      <w:r w:rsidR="001F5AA3" w:rsidRPr="00C325B9">
        <w:rPr>
          <w:rFonts w:ascii="Palatino Linotype" w:hAnsi="Palatino Linotype" w:cs="Times New Roman"/>
          <w:b/>
          <w:bCs/>
          <w:sz w:val="18"/>
          <w:szCs w:val="18"/>
        </w:rPr>
        <w:t xml:space="preserve"> suis </w:t>
      </w:r>
      <w:proofErr w:type="spellStart"/>
      <w:r w:rsidR="001F5AA3" w:rsidRPr="00C325B9">
        <w:rPr>
          <w:rFonts w:ascii="Palatino Linotype" w:hAnsi="Palatino Linotype" w:cs="Times New Roman"/>
          <w:b/>
          <w:bCs/>
          <w:sz w:val="18"/>
          <w:szCs w:val="18"/>
        </w:rPr>
        <w:t>mutatum</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finibus</w:t>
      </w:r>
      <w:proofErr w:type="spellEnd"/>
      <w:r w:rsidR="001F5AA3" w:rsidRPr="00C325B9">
        <w:rPr>
          <w:rFonts w:ascii="Palatino Linotype" w:hAnsi="Palatino Linotype" w:cs="Times New Roman"/>
          <w:b/>
          <w:bCs/>
          <w:sz w:val="18"/>
          <w:szCs w:val="18"/>
        </w:rPr>
        <w:t xml:space="preserve"> exit, </w:t>
      </w:r>
      <w:r w:rsidR="001F5AA3" w:rsidRPr="00C325B9">
        <w:rPr>
          <w:rStyle w:val="Appelnotedebasdep"/>
          <w:rFonts w:ascii="Palatino Linotype" w:hAnsi="Palatino Linotype" w:cs="Times New Roman"/>
          <w:b/>
          <w:bCs/>
          <w:sz w:val="18"/>
          <w:szCs w:val="18"/>
          <w:vertAlign w:val="baseline"/>
        </w:rPr>
        <w:t xml:space="preserve">  </w:t>
      </w:r>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 xml:space="preserve">   </w:t>
      </w:r>
      <w:proofErr w:type="spellStart"/>
      <w:proofErr w:type="gramStart"/>
      <w:r w:rsidR="001F5AA3" w:rsidRPr="00C325B9">
        <w:rPr>
          <w:rFonts w:ascii="Palatino Linotype" w:hAnsi="Palatino Linotype" w:cs="Times New Roman"/>
          <w:b/>
          <w:bCs/>
          <w:sz w:val="18"/>
          <w:szCs w:val="18"/>
        </w:rPr>
        <w:t>Quodcumque</w:t>
      </w:r>
      <w:proofErr w:type="spellEnd"/>
      <w:r w:rsidR="001F5AA3" w:rsidRPr="00C325B9">
        <w:rPr>
          <w:rFonts w:ascii="Palatino Linotype" w:hAnsi="Palatino Linotype" w:cs="Times New Roman"/>
          <w:sz w:val="18"/>
          <w:szCs w:val="18"/>
        </w:rPr>
        <w:t xml:space="preserve">  =</w:t>
      </w:r>
      <w:proofErr w:type="gramEnd"/>
      <w:r w:rsidR="001F5AA3" w:rsidRPr="00C325B9">
        <w:rPr>
          <w:rFonts w:ascii="Palatino Linotype" w:hAnsi="Palatino Linotype" w:cs="Times New Roman"/>
          <w:sz w:val="18"/>
          <w:szCs w:val="18"/>
        </w:rPr>
        <w:t xml:space="preserve"> si quid, </w:t>
      </w:r>
      <w:proofErr w:type="spellStart"/>
      <w:r w:rsidR="001F5AA3" w:rsidRPr="00C325B9">
        <w:rPr>
          <w:rFonts w:ascii="Palatino Linotype" w:hAnsi="Palatino Linotype" w:cs="Times New Roman"/>
          <w:sz w:val="18"/>
          <w:szCs w:val="18"/>
        </w:rPr>
        <w:t>quoties</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aliquid</w:t>
      </w:r>
      <w:proofErr w:type="spellEnd"/>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 Munro</w:t>
      </w:r>
      <w:proofErr w:type="gramEnd"/>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ER.</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B).       </w:t>
      </w:r>
      <w:proofErr w:type="spellStart"/>
      <w:r w:rsidR="001F5AA3" w:rsidRPr="00C325B9">
        <w:rPr>
          <w:rFonts w:ascii="Palatino Linotype" w:hAnsi="Palatino Linotype" w:cs="Times New Roman"/>
          <w:b/>
          <w:bCs/>
          <w:sz w:val="18"/>
          <w:szCs w:val="18"/>
        </w:rPr>
        <w:t>Mutatum</w:t>
      </w:r>
      <w:proofErr w:type="spellEnd"/>
      <w:r w:rsidR="001F5AA3" w:rsidRPr="00C325B9">
        <w:rPr>
          <w:rFonts w:ascii="Palatino Linotype" w:hAnsi="Palatino Linotype" w:cs="Times New Roman"/>
          <w:sz w:val="18"/>
          <w:szCs w:val="18"/>
        </w:rPr>
        <w:t xml:space="preserve"> est apposé à </w:t>
      </w:r>
      <w:proofErr w:type="spellStart"/>
      <w:r w:rsidR="001F5AA3" w:rsidRPr="00C325B9">
        <w:rPr>
          <w:rFonts w:ascii="Palatino Linotype" w:hAnsi="Palatino Linotype" w:cs="Times New Roman"/>
          <w:sz w:val="18"/>
          <w:szCs w:val="18"/>
        </w:rPr>
        <w:t>quocumque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Exĕo</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īre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ĭī</w:t>
      </w:r>
      <w:proofErr w:type="spellEnd"/>
      <w:r w:rsidR="001F5AA3" w:rsidRPr="00C325B9">
        <w:rPr>
          <w:rFonts w:ascii="Palatino Linotype" w:hAnsi="Palatino Linotype" w:cs="Times New Roman"/>
          <w:sz w:val="18"/>
          <w:szCs w:val="18"/>
        </w:rPr>
        <w:t xml:space="preserve"> (</w:t>
      </w:r>
      <w:r w:rsidR="001F5AA3" w:rsidRPr="00C325B9">
        <w:rPr>
          <w:rFonts w:ascii="Palatino Linotype" w:hAnsi="Palatino Linotype" w:cs="Times New Roman"/>
          <w:i/>
          <w:iCs/>
          <w:sz w:val="18"/>
          <w:szCs w:val="18"/>
        </w:rPr>
        <w:t>qqf.</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īvī</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ĭtum</w:t>
      </w:r>
      <w:proofErr w:type="spellEnd"/>
      <w:r w:rsidR="001F5AA3" w:rsidRPr="00C325B9">
        <w:rPr>
          <w:rFonts w:ascii="Palatino Linotype" w:hAnsi="Palatino Linotype" w:cs="Times New Roman"/>
          <w:sz w:val="18"/>
          <w:szCs w:val="18"/>
        </w:rPr>
        <w:t xml:space="preserve"> : 1 - </w:t>
      </w:r>
      <w:proofErr w:type="spellStart"/>
      <w:r w:rsidR="001F5AA3" w:rsidRPr="00C325B9">
        <w:rPr>
          <w:rFonts w:ascii="Palatino Linotype" w:hAnsi="Palatino Linotype" w:cs="Times New Roman"/>
          <w:i/>
          <w:iCs/>
          <w:sz w:val="18"/>
          <w:szCs w:val="18"/>
        </w:rPr>
        <w:t>intr</w:t>
      </w:r>
      <w:proofErr w:type="spellEnd"/>
      <w:r w:rsidR="001F5AA3" w:rsidRPr="00C325B9">
        <w:rPr>
          <w:rFonts w:ascii="Palatino Linotype" w:hAnsi="Palatino Linotype" w:cs="Times New Roman"/>
          <w:i/>
          <w:iCs/>
          <w:sz w:val="18"/>
          <w:szCs w:val="18"/>
        </w:rPr>
        <w:t xml:space="preserve">. </w:t>
      </w:r>
      <w:proofErr w:type="gramStart"/>
      <w:r w:rsidR="001F5AA3" w:rsidRPr="00C325B9">
        <w:rPr>
          <w:rFonts w:ascii="Palatino Linotype" w:hAnsi="Palatino Linotype" w:cs="Times New Roman"/>
          <w:i/>
          <w:iCs/>
          <w:sz w:val="18"/>
          <w:szCs w:val="18"/>
        </w:rPr>
        <w:t xml:space="preserve">-  </w:t>
      </w:r>
      <w:r w:rsidR="001F5AA3" w:rsidRPr="00C325B9">
        <w:rPr>
          <w:rFonts w:ascii="Palatino Linotype" w:hAnsi="Palatino Linotype" w:cs="Times New Roman"/>
          <w:sz w:val="18"/>
          <w:szCs w:val="18"/>
        </w:rPr>
        <w:t>a</w:t>
      </w:r>
      <w:proofErr w:type="gramEnd"/>
      <w:r w:rsidR="001F5AA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sortir de, aller hors de, quitter un lieu </w:t>
      </w:r>
      <w:proofErr w:type="gramStart"/>
      <w:r w:rsidR="001F5AA3" w:rsidRPr="00C325B9">
        <w:rPr>
          <w:rFonts w:ascii="Palatino Linotype" w:hAnsi="Palatino Linotype" w:cs="Times New Roman"/>
          <w:sz w:val="18"/>
          <w:szCs w:val="18"/>
        </w:rPr>
        <w:t>( cst</w:t>
      </w:r>
      <w:proofErr w:type="gramEnd"/>
      <w:r w:rsidR="001F5AA3" w:rsidRPr="00C325B9">
        <w:rPr>
          <w:rFonts w:ascii="Palatino Linotype" w:hAnsi="Palatino Linotype" w:cs="Times New Roman"/>
          <w:sz w:val="18"/>
          <w:szCs w:val="18"/>
        </w:rPr>
        <w:t xml:space="preserve"> avec </w:t>
      </w:r>
      <w:proofErr w:type="spellStart"/>
      <w:r w:rsidR="001F5AA3" w:rsidRPr="00C325B9">
        <w:rPr>
          <w:rFonts w:ascii="Palatino Linotype" w:hAnsi="Palatino Linotype" w:cs="Times New Roman"/>
          <w:sz w:val="18"/>
          <w:szCs w:val="18"/>
        </w:rPr>
        <w:t>abL</w:t>
      </w:r>
      <w:proofErr w:type="spellEnd"/>
      <w:r w:rsidR="001F5AA3" w:rsidRPr="00C325B9">
        <w:rPr>
          <w:rFonts w:ascii="Palatino Linotype" w:hAnsi="Palatino Linotype" w:cs="Times New Roman"/>
          <w:sz w:val="18"/>
          <w:szCs w:val="18"/>
        </w:rPr>
        <w:t xml:space="preserve"> avec ou sans </w:t>
      </w:r>
      <w:proofErr w:type="spellStart"/>
      <w:r w:rsidR="001F5AA3" w:rsidRPr="00C325B9">
        <w:rPr>
          <w:rFonts w:ascii="Palatino Linotype" w:hAnsi="Palatino Linotype" w:cs="Times New Roman"/>
          <w:sz w:val="18"/>
          <w:szCs w:val="18"/>
        </w:rPr>
        <w:t>prép</w:t>
      </w:r>
      <w:proofErr w:type="spellEnd"/>
      <w:r w:rsidR="001F5AA3" w:rsidRPr="00C325B9">
        <w:rPr>
          <w:rFonts w:ascii="Palatino Linotype" w:hAnsi="Palatino Linotype" w:cs="Times New Roman"/>
          <w:sz w:val="18"/>
          <w:szCs w:val="18"/>
        </w:rPr>
        <w:t xml:space="preserve">.).    </w:t>
      </w:r>
      <w:r w:rsidR="001F5AA3" w:rsidRPr="00C325B9">
        <w:rPr>
          <w:rFonts w:ascii="Palatino Linotype" w:hAnsi="Palatino Linotype" w:cs="Times New Roman"/>
          <w:b/>
          <w:bCs/>
          <w:sz w:val="18"/>
          <w:szCs w:val="18"/>
        </w:rPr>
        <w:t xml:space="preserve">Suis . . . </w:t>
      </w:r>
      <w:proofErr w:type="spellStart"/>
      <w:r w:rsidR="001F5AA3" w:rsidRPr="00C325B9">
        <w:rPr>
          <w:rFonts w:ascii="Palatino Linotype" w:hAnsi="Palatino Linotype" w:cs="Times New Roman"/>
          <w:b/>
          <w:bCs/>
          <w:sz w:val="18"/>
          <w:szCs w:val="18"/>
        </w:rPr>
        <w:t>finibus</w:t>
      </w:r>
      <w:proofErr w:type="spellEnd"/>
      <w:r w:rsidR="001F5AA3" w:rsidRPr="00C325B9">
        <w:rPr>
          <w:rFonts w:ascii="Palatino Linotype" w:hAnsi="Palatino Linotype" w:cs="Times New Roman"/>
          <w:b/>
          <w:bCs/>
          <w:sz w:val="18"/>
          <w:szCs w:val="18"/>
        </w:rPr>
        <w:t xml:space="preserve"> : </w:t>
      </w:r>
      <w:r w:rsidR="001F5AA3" w:rsidRPr="00C325B9">
        <w:rPr>
          <w:rFonts w:ascii="Palatino Linotype" w:hAnsi="Palatino Linotype" w:cs="Times New Roman"/>
          <w:sz w:val="18"/>
          <w:szCs w:val="18"/>
        </w:rPr>
        <w:t xml:space="preserve">‘the </w:t>
      </w:r>
      <w:proofErr w:type="spellStart"/>
      <w:r w:rsidR="001F5AA3" w:rsidRPr="00C325B9">
        <w:rPr>
          <w:rFonts w:ascii="Palatino Linotype" w:hAnsi="Palatino Linotype" w:cs="Times New Roman"/>
          <w:sz w:val="18"/>
          <w:szCs w:val="18"/>
        </w:rPr>
        <w:t>limits</w:t>
      </w:r>
      <w:proofErr w:type="spellEnd"/>
      <w:r w:rsidR="001F5AA3" w:rsidRPr="00C325B9">
        <w:rPr>
          <w:rFonts w:ascii="Palatino Linotype" w:hAnsi="Palatino Linotype" w:cs="Times New Roman"/>
          <w:sz w:val="18"/>
          <w:szCs w:val="18"/>
        </w:rPr>
        <w:t xml:space="preserve"> of </w:t>
      </w:r>
      <w:proofErr w:type="spellStart"/>
      <w:r w:rsidR="001F5AA3" w:rsidRPr="00C325B9">
        <w:rPr>
          <w:rFonts w:ascii="Palatino Linotype" w:hAnsi="Palatino Linotype" w:cs="Times New Roman"/>
          <w:sz w:val="18"/>
          <w:szCs w:val="18"/>
        </w:rPr>
        <w:t>its</w:t>
      </w:r>
      <w:proofErr w:type="spellEnd"/>
      <w:r w:rsidR="001F5AA3" w:rsidRPr="00C325B9">
        <w:rPr>
          <w:rFonts w:ascii="Palatino Linotype" w:hAnsi="Palatino Linotype" w:cs="Times New Roman"/>
          <w:sz w:val="18"/>
          <w:szCs w:val="18"/>
        </w:rPr>
        <w:t xml:space="preserve"> nature’ </w:t>
      </w:r>
      <w:proofErr w:type="gramStart"/>
      <w:r w:rsidR="001F5AA3" w:rsidRPr="00C325B9">
        <w:rPr>
          <w:rFonts w:ascii="Palatino Linotype" w:hAnsi="Palatino Linotype" w:cs="Times New Roman"/>
          <w:sz w:val="18"/>
          <w:szCs w:val="18"/>
        </w:rPr>
        <w:t>( B.</w:t>
      </w:r>
      <w:proofErr w:type="gramEnd"/>
      <w:r w:rsidR="001F5AA3" w:rsidRPr="00C325B9">
        <w:rPr>
          <w:rFonts w:ascii="Palatino Linotype" w:hAnsi="Palatino Linotype" w:cs="Times New Roman"/>
          <w:sz w:val="18"/>
          <w:szCs w:val="18"/>
        </w:rPr>
        <w:t xml:space="preserve">) </w:t>
      </w:r>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Finibus</w:t>
      </w:r>
      <w:proofErr w:type="spellEnd"/>
      <w:r w:rsidR="001F5AA3" w:rsidRPr="00C325B9">
        <w:rPr>
          <w:rFonts w:ascii="Palatino Linotype" w:hAnsi="Palatino Linotype" w:cs="Times New Roman"/>
          <w:b/>
          <w:bCs/>
          <w:sz w:val="18"/>
          <w:szCs w:val="18"/>
        </w:rPr>
        <w:t xml:space="preserve"> exit</w:t>
      </w:r>
      <w:r w:rsidR="001F5AA3" w:rsidRPr="00C325B9">
        <w:rPr>
          <w:rFonts w:ascii="Palatino Linotype" w:hAnsi="Palatino Linotype" w:cs="Times New Roman"/>
          <w:sz w:val="18"/>
          <w:szCs w:val="18"/>
        </w:rPr>
        <w:t xml:space="preserve"> rappelle «</w:t>
      </w:r>
      <w:r w:rsidR="00F118C4"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finita</w:t>
      </w:r>
      <w:proofErr w:type="spellEnd"/>
      <w:r w:rsidR="001F5AA3" w:rsidRPr="00C325B9">
        <w:rPr>
          <w:rFonts w:ascii="Palatino Linotype" w:hAnsi="Palatino Linotype" w:cs="Times New Roman"/>
          <w:sz w:val="18"/>
          <w:szCs w:val="18"/>
        </w:rPr>
        <w:t xml:space="preserve"> potestas </w:t>
      </w:r>
      <w:proofErr w:type="spellStart"/>
      <w:r w:rsidR="001F5AA3" w:rsidRPr="00C325B9">
        <w:rPr>
          <w:rFonts w:ascii="Palatino Linotype" w:hAnsi="Palatino Linotype" w:cs="Times New Roman"/>
          <w:sz w:val="18"/>
          <w:szCs w:val="18"/>
        </w:rPr>
        <w:t>denique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cuique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quanam</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sit</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ratione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atque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alte</w:t>
      </w:r>
      <w:proofErr w:type="spellEnd"/>
      <w:r w:rsidR="001F5AA3" w:rsidRPr="00C325B9">
        <w:rPr>
          <w:rFonts w:ascii="Palatino Linotype" w:hAnsi="Palatino Linotype" w:cs="Times New Roman"/>
          <w:sz w:val="18"/>
          <w:szCs w:val="18"/>
        </w:rPr>
        <w:t xml:space="preserve"> terminus </w:t>
      </w:r>
      <w:proofErr w:type="spellStart"/>
      <w:proofErr w:type="gramStart"/>
      <w:r w:rsidR="001F5AA3" w:rsidRPr="00C325B9">
        <w:rPr>
          <w:rFonts w:ascii="Palatino Linotype" w:hAnsi="Palatino Linotype" w:cs="Times New Roman"/>
          <w:sz w:val="18"/>
          <w:szCs w:val="18"/>
        </w:rPr>
        <w:t>haerens</w:t>
      </w:r>
      <w:proofErr w:type="spellEnd"/>
      <w:r w:rsidR="001F5AA3" w:rsidRPr="00C325B9">
        <w:rPr>
          <w:rFonts w:ascii="Palatino Linotype" w:hAnsi="Palatino Linotype" w:cs="Times New Roman"/>
          <w:sz w:val="18"/>
          <w:szCs w:val="18"/>
        </w:rPr>
        <w:t>»</w:t>
      </w:r>
      <w:proofErr w:type="gramEnd"/>
      <w:r w:rsidR="001F5AA3" w:rsidRPr="00C325B9">
        <w:rPr>
          <w:rFonts w:ascii="Palatino Linotype" w:hAnsi="Palatino Linotype" w:cs="Times New Roman"/>
          <w:sz w:val="18"/>
          <w:szCs w:val="18"/>
        </w:rPr>
        <w:t xml:space="preserve"> v. I, 76-77 ER et B.).  </w:t>
      </w:r>
      <w:r w:rsidR="006426AA"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67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671. — continuo hoc mors est </w:t>
      </w:r>
      <w:proofErr w:type="spellStart"/>
      <w:r w:rsidR="001F5AA3" w:rsidRPr="00C325B9">
        <w:rPr>
          <w:rFonts w:ascii="Palatino Linotype" w:hAnsi="Palatino Linotype" w:cs="Times New Roman"/>
          <w:b/>
          <w:bCs/>
          <w:sz w:val="18"/>
          <w:szCs w:val="18"/>
        </w:rPr>
        <w:t>illius</w:t>
      </w:r>
      <w:proofErr w:type="spellEnd"/>
      <w:r w:rsidR="001F5AA3" w:rsidRPr="00C325B9">
        <w:rPr>
          <w:rFonts w:ascii="Palatino Linotype" w:hAnsi="Palatino Linotype" w:cs="Times New Roman"/>
          <w:b/>
          <w:bCs/>
          <w:sz w:val="18"/>
          <w:szCs w:val="18"/>
        </w:rPr>
        <w:t xml:space="preserve"> quod fuit ante. </w:t>
      </w:r>
      <w:r w:rsidR="001F5AA3" w:rsidRPr="00C325B9">
        <w:rPr>
          <w:rStyle w:val="Appelnotedebasdep"/>
          <w:rFonts w:ascii="Palatino Linotype" w:hAnsi="Palatino Linotype" w:cs="Times New Roman"/>
          <w:b/>
          <w:bCs/>
          <w:sz w:val="18"/>
          <w:szCs w:val="18"/>
          <w:vertAlign w:val="baseline"/>
        </w:rPr>
        <w:t xml:space="preserve">  </w:t>
      </w:r>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Contĭnŭō</w:t>
      </w:r>
      <w:proofErr w:type="spellEnd"/>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i/>
          <w:iCs/>
          <w:sz w:val="18"/>
          <w:szCs w:val="18"/>
        </w:rPr>
        <w:t>adv</w:t>
      </w:r>
      <w:r w:rsidR="001F5AA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à l'instant, immédiatement, aussitôt, sur-le-champ.</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b</w:t>
      </w:r>
      <w:proofErr w:type="gramEnd"/>
      <w:r w:rsidR="001F5AA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immédiatement après. </w:t>
      </w:r>
      <w:proofErr w:type="gramStart"/>
      <w:r w:rsidR="001F5AA3" w:rsidRPr="00C325B9">
        <w:rPr>
          <w:rFonts w:ascii="Palatino Linotype" w:hAnsi="Palatino Linotype" w:cs="Times New Roman"/>
          <w:sz w:val="18"/>
          <w:szCs w:val="18"/>
        </w:rPr>
        <w:t>continuellement</w:t>
      </w:r>
      <w:proofErr w:type="gramEnd"/>
      <w:r w:rsidR="001F5AA3" w:rsidRPr="00C325B9">
        <w:rPr>
          <w:rFonts w:ascii="Palatino Linotype" w:hAnsi="Palatino Linotype" w:cs="Times New Roman"/>
          <w:sz w:val="18"/>
          <w:szCs w:val="18"/>
        </w:rPr>
        <w:t xml:space="preserve">, sans interruption.      </w:t>
      </w:r>
      <w:r w:rsidR="001F5AA3" w:rsidRPr="00C325B9">
        <w:rPr>
          <w:rFonts w:ascii="Palatino Linotype" w:hAnsi="Palatino Linotype" w:cs="Times New Roman"/>
          <w:b/>
          <w:bCs/>
          <w:sz w:val="18"/>
          <w:szCs w:val="18"/>
        </w:rPr>
        <w:t>Hoc</w:t>
      </w:r>
      <w:r w:rsidR="001F5AA3" w:rsidRPr="00C325B9">
        <w:rPr>
          <w:rFonts w:ascii="Palatino Linotype" w:hAnsi="Palatino Linotype" w:cs="Times New Roman"/>
          <w:sz w:val="18"/>
          <w:szCs w:val="18"/>
        </w:rPr>
        <w:t xml:space="preserve"> non pas </w:t>
      </w:r>
      <w:proofErr w:type="spellStart"/>
      <w:r w:rsidR="001F5AA3" w:rsidRPr="00C325B9">
        <w:rPr>
          <w:rFonts w:ascii="Palatino Linotype" w:hAnsi="Palatino Linotype" w:cs="Times New Roman"/>
          <w:b/>
          <w:bCs/>
          <w:sz w:val="18"/>
          <w:szCs w:val="18"/>
        </w:rPr>
        <w:t>quocdcumque</w:t>
      </w:r>
      <w:proofErr w:type="spellEnd"/>
      <w:r w:rsidR="001F5AA3" w:rsidRPr="00C325B9">
        <w:rPr>
          <w:rFonts w:ascii="Palatino Linotype" w:hAnsi="Palatino Linotype" w:cs="Times New Roman"/>
          <w:sz w:val="18"/>
          <w:szCs w:val="18"/>
        </w:rPr>
        <w:t xml:space="preserve"> mais le processus décrit en 670.   </w:t>
      </w:r>
      <w:proofErr w:type="spellStart"/>
      <w:r w:rsidR="001F5AA3" w:rsidRPr="00C325B9">
        <w:rPr>
          <w:rFonts w:ascii="Palatino Linotype" w:hAnsi="Palatino Linotype" w:cs="Times New Roman"/>
          <w:b/>
          <w:bCs/>
          <w:sz w:val="18"/>
          <w:szCs w:val="18"/>
        </w:rPr>
        <w:t>Illius</w:t>
      </w:r>
      <w:proofErr w:type="spellEnd"/>
      <w:r w:rsidR="001F5AA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gén</w:t>
      </w:r>
      <w:proofErr w:type="spellEnd"/>
      <w:r w:rsidR="001F5AA3" w:rsidRPr="00C325B9">
        <w:rPr>
          <w:rFonts w:ascii="Palatino Linotype" w:hAnsi="Palatino Linotype" w:cs="Times New Roman"/>
          <w:sz w:val="18"/>
          <w:szCs w:val="18"/>
        </w:rPr>
        <w:t xml:space="preserve">. </w:t>
      </w:r>
      <w:proofErr w:type="spellStart"/>
      <w:proofErr w:type="gramStart"/>
      <w:r w:rsidR="001F5AA3" w:rsidRPr="00C325B9">
        <w:rPr>
          <w:rFonts w:ascii="Palatino Linotype" w:hAnsi="Palatino Linotype" w:cs="Times New Roman"/>
          <w:sz w:val="18"/>
          <w:szCs w:val="18"/>
        </w:rPr>
        <w:t>cp</w:t>
      </w:r>
      <w:proofErr w:type="spellEnd"/>
      <w:proofErr w:type="gramEnd"/>
      <w:r w:rsidR="001F5AA3" w:rsidRPr="00C325B9">
        <w:rPr>
          <w:rFonts w:ascii="Palatino Linotype" w:hAnsi="Palatino Linotype" w:cs="Times New Roman"/>
          <w:sz w:val="18"/>
          <w:szCs w:val="18"/>
        </w:rPr>
        <w:t xml:space="preserve"> de </w:t>
      </w:r>
      <w:proofErr w:type="spellStart"/>
      <w:r w:rsidR="001F5AA3" w:rsidRPr="00C325B9">
        <w:rPr>
          <w:rFonts w:ascii="Palatino Linotype" w:hAnsi="Palatino Linotype" w:cs="Times New Roman"/>
          <w:b/>
          <w:bCs/>
          <w:sz w:val="18"/>
          <w:szCs w:val="18"/>
        </w:rPr>
        <w:t>mors</w:t>
      </w:r>
      <w:proofErr w:type="spellEnd"/>
      <w:r w:rsidR="001F5AA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roofErr w:type="spellStart"/>
      <w:r w:rsidR="001F5AA3" w:rsidRPr="00C325B9">
        <w:rPr>
          <w:rFonts w:ascii="Palatino Linotype" w:hAnsi="Palatino Linotype" w:cs="Times New Roman"/>
          <w:b/>
          <w:sz w:val="18"/>
          <w:szCs w:val="18"/>
        </w:rPr>
        <w:t>Illius</w:t>
      </w:r>
      <w:proofErr w:type="spellEnd"/>
      <w:r w:rsidR="001F5AA3" w:rsidRPr="00C325B9">
        <w:rPr>
          <w:rFonts w:ascii="Palatino Linotype" w:hAnsi="Palatino Linotype" w:cs="Times New Roman"/>
          <w:b/>
          <w:sz w:val="18"/>
          <w:szCs w:val="18"/>
        </w:rPr>
        <w:t xml:space="preserve"> </w:t>
      </w:r>
      <w:r w:rsidR="001F5AA3" w:rsidRPr="00C325B9">
        <w:rPr>
          <w:rFonts w:ascii="Palatino Linotype" w:hAnsi="Palatino Linotype" w:cs="Times New Roman"/>
          <w:bCs/>
          <w:sz w:val="18"/>
          <w:szCs w:val="18"/>
        </w:rPr>
        <w:t xml:space="preserve">est antécédent de </w:t>
      </w:r>
      <w:r w:rsidR="001F5AA3" w:rsidRPr="00C325B9">
        <w:rPr>
          <w:rFonts w:ascii="Palatino Linotype" w:hAnsi="Palatino Linotype" w:cs="Times New Roman"/>
          <w:b/>
          <w:sz w:val="18"/>
          <w:szCs w:val="18"/>
        </w:rPr>
        <w:t xml:space="preserve">quod. </w:t>
      </w:r>
      <w:r w:rsidRPr="00C325B9">
        <w:rPr>
          <w:rFonts w:ascii="Palatino Linotype" w:hAnsi="Palatino Linotype" w:cs="Times New Roman"/>
          <w:b/>
          <w:sz w:val="18"/>
          <w:szCs w:val="18"/>
        </w:rPr>
        <w:t xml:space="preserve">    </w:t>
      </w:r>
    </w:p>
  </w:footnote>
  <w:footnote w:id="67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672. — </w:t>
      </w:r>
      <w:proofErr w:type="spellStart"/>
      <w:r w:rsidR="001F5AA3" w:rsidRPr="00C325B9">
        <w:rPr>
          <w:rFonts w:ascii="Palatino Linotype" w:hAnsi="Palatino Linotype" w:cs="Times New Roman"/>
          <w:b/>
          <w:bCs/>
          <w:sz w:val="18"/>
          <w:szCs w:val="18"/>
        </w:rPr>
        <w:t>Proinde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aliquid</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superare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necesse</w:t>
      </w:r>
      <w:proofErr w:type="spellEnd"/>
      <w:r w:rsidR="001F5AA3" w:rsidRPr="00C325B9">
        <w:rPr>
          <w:rFonts w:ascii="Palatino Linotype" w:hAnsi="Palatino Linotype" w:cs="Times New Roman"/>
          <w:b/>
          <w:bCs/>
          <w:sz w:val="18"/>
          <w:szCs w:val="18"/>
        </w:rPr>
        <w:t xml:space="preserve"> est </w:t>
      </w:r>
      <w:proofErr w:type="spellStart"/>
      <w:r w:rsidR="001F5AA3" w:rsidRPr="00C325B9">
        <w:rPr>
          <w:rFonts w:ascii="Palatino Linotype" w:hAnsi="Palatino Linotype" w:cs="Times New Roman"/>
          <w:b/>
          <w:bCs/>
          <w:sz w:val="18"/>
          <w:szCs w:val="18"/>
        </w:rPr>
        <w:t>incolume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ollis</w:t>
      </w:r>
      <w:proofErr w:type="spellEnd"/>
      <w:r w:rsidR="001F5AA3" w:rsidRPr="00C325B9">
        <w:rPr>
          <w:rFonts w:ascii="Palatino Linotype" w:hAnsi="Palatino Linotype" w:cs="Times New Roman"/>
          <w:b/>
          <w:bCs/>
          <w:sz w:val="18"/>
          <w:szCs w:val="18"/>
        </w:rPr>
        <w:t>,</w:t>
      </w:r>
      <w:r w:rsidR="001F5AA3" w:rsidRPr="00C325B9">
        <w:rPr>
          <w:rFonts w:ascii="Palatino Linotype" w:hAnsi="Palatino Linotype" w:cs="Times New Roman"/>
          <w:sz w:val="18"/>
          <w:szCs w:val="18"/>
        </w:rPr>
        <w:t xml:space="preserve"> </w:t>
      </w:r>
      <w:r w:rsidR="001F5AA3" w:rsidRPr="00C325B9">
        <w:rPr>
          <w:rStyle w:val="Appelnotedebasdep"/>
          <w:rFonts w:ascii="Palatino Linotype" w:hAnsi="Palatino Linotype" w:cs="Times New Roman"/>
          <w:sz w:val="18"/>
          <w:szCs w:val="18"/>
          <w:vertAlign w:val="baseline"/>
        </w:rPr>
        <w:t xml:space="preserve">  —</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color w:val="000000"/>
          <w:sz w:val="18"/>
          <w:szCs w:val="18"/>
        </w:rPr>
        <w:t>Superare</w:t>
      </w:r>
      <w:proofErr w:type="spellEnd"/>
      <w:r w:rsidR="001F5AA3" w:rsidRPr="00C325B9">
        <w:rPr>
          <w:rFonts w:ascii="Palatino Linotype" w:hAnsi="Palatino Linotype" w:cs="Times New Roman"/>
          <w:color w:val="000000"/>
          <w:sz w:val="18"/>
          <w:szCs w:val="18"/>
        </w:rPr>
        <w:t xml:space="preserve"> = </w:t>
      </w:r>
      <w:proofErr w:type="spellStart"/>
      <w:r w:rsidR="001F5AA3" w:rsidRPr="00C325B9">
        <w:rPr>
          <w:rFonts w:ascii="Palatino Linotype" w:hAnsi="Palatino Linotype" w:cs="Times New Roman"/>
          <w:color w:val="000000"/>
          <w:sz w:val="18"/>
          <w:szCs w:val="18"/>
        </w:rPr>
        <w:t>superesse</w:t>
      </w:r>
      <w:proofErr w:type="spellEnd"/>
      <w:r w:rsidR="001F5AA3" w:rsidRPr="00C325B9">
        <w:rPr>
          <w:rFonts w:ascii="Palatino Linotype" w:hAnsi="Palatino Linotype" w:cs="Times New Roman"/>
          <w:color w:val="000000"/>
          <w:sz w:val="18"/>
          <w:szCs w:val="18"/>
        </w:rPr>
        <w:t xml:space="preserve">, cf. i. 579 n. </w:t>
      </w:r>
      <w:proofErr w:type="spellStart"/>
      <w:r w:rsidR="001F5AA3" w:rsidRPr="00C325B9">
        <w:rPr>
          <w:rFonts w:ascii="Palatino Linotype" w:hAnsi="Palatino Linotype" w:cs="Times New Roman"/>
          <w:b/>
          <w:bCs/>
          <w:sz w:val="18"/>
          <w:szCs w:val="18"/>
        </w:rPr>
        <w:t>Sŭpĕro</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sz w:val="18"/>
          <w:szCs w:val="18"/>
        </w:rPr>
        <w:t>āre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āvi</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ātum</w:t>
      </w:r>
      <w:proofErr w:type="spellEnd"/>
      <w:r w:rsidR="001F5AA3"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intr</w:t>
      </w:r>
      <w:proofErr w:type="spellEnd"/>
      <w:r w:rsidR="001F5AA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1 - s'élever au-dessus </w:t>
      </w:r>
      <w:proofErr w:type="gramStart"/>
      <w:r w:rsidR="001F5AA3" w:rsidRPr="00C325B9">
        <w:rPr>
          <w:rFonts w:ascii="Palatino Linotype" w:hAnsi="Palatino Linotype" w:cs="Times New Roman"/>
          <w:sz w:val="18"/>
          <w:szCs w:val="18"/>
        </w:rPr>
        <w:t xml:space="preserve">de,   </w:t>
      </w:r>
      <w:proofErr w:type="gramEnd"/>
      <w:r w:rsidR="001F5AA3" w:rsidRPr="00C325B9">
        <w:rPr>
          <w:rFonts w:ascii="Palatino Linotype" w:hAnsi="Palatino Linotype" w:cs="Times New Roman"/>
          <w:sz w:val="18"/>
          <w:szCs w:val="18"/>
        </w:rPr>
        <w:t xml:space="preserve">3 - être de reste, être très abondant, être à profusion, abonder.  4 - être de reste, être encore présent, survivre, subsister.    </w:t>
      </w:r>
      <w:r w:rsidR="001F5AA3" w:rsidRPr="00C325B9">
        <w:rPr>
          <w:rFonts w:ascii="Palatino Linotype" w:hAnsi="Palatino Linotype" w:cs="Times New Roman"/>
          <w:color w:val="000000"/>
          <w:sz w:val="18"/>
          <w:szCs w:val="18"/>
        </w:rPr>
        <w:t xml:space="preserve">  </w:t>
      </w:r>
      <w:proofErr w:type="spellStart"/>
      <w:r w:rsidR="001F5AA3" w:rsidRPr="00C325B9">
        <w:rPr>
          <w:rFonts w:ascii="Palatino Linotype" w:hAnsi="Palatino Linotype" w:cs="Times New Roman"/>
          <w:b/>
          <w:bCs/>
          <w:sz w:val="18"/>
          <w:szCs w:val="18"/>
        </w:rPr>
        <w:t>Incŏlŭmis</w:t>
      </w:r>
      <w:proofErr w:type="spellEnd"/>
      <w:r w:rsidR="001F5AA3" w:rsidRPr="00C325B9">
        <w:rPr>
          <w:rFonts w:ascii="Palatino Linotype" w:hAnsi="Palatino Linotype" w:cs="Times New Roman"/>
          <w:b/>
          <w:bCs/>
          <w:sz w:val="18"/>
          <w:szCs w:val="18"/>
        </w:rPr>
        <w:t xml:space="preserve">, e </w:t>
      </w:r>
      <w:r w:rsidR="001F5AA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intact, entier, en bon état, sans dommage, sain et sauf.   </w:t>
      </w:r>
      <w:proofErr w:type="spellStart"/>
      <w:r w:rsidR="001F5AA3" w:rsidRPr="00C325B9">
        <w:rPr>
          <w:rFonts w:ascii="Palatino Linotype" w:hAnsi="Palatino Linotype" w:cs="Times New Roman"/>
          <w:b/>
          <w:bCs/>
          <w:sz w:val="18"/>
          <w:szCs w:val="18"/>
        </w:rPr>
        <w:t>Ollis</w:t>
      </w:r>
      <w:proofErr w:type="spellEnd"/>
      <w:r w:rsidR="001F5AA3" w:rsidRPr="00C325B9">
        <w:rPr>
          <w:rFonts w:ascii="Palatino Linotype" w:hAnsi="Palatino Linotype" w:cs="Times New Roman"/>
          <w:sz w:val="18"/>
          <w:szCs w:val="18"/>
        </w:rPr>
        <w:t xml:space="preserve"> = </w:t>
      </w:r>
      <w:proofErr w:type="spellStart"/>
      <w:proofErr w:type="gramStart"/>
      <w:r w:rsidR="001F5AA3" w:rsidRPr="00C325B9">
        <w:rPr>
          <w:rFonts w:ascii="Palatino Linotype" w:hAnsi="Palatino Linotype" w:cs="Times New Roman"/>
          <w:sz w:val="18"/>
          <w:szCs w:val="18"/>
        </w:rPr>
        <w:t>illis</w:t>
      </w:r>
      <w:proofErr w:type="spellEnd"/>
      <w:r w:rsidR="001F5AA3" w:rsidRPr="00C325B9">
        <w:rPr>
          <w:rFonts w:ascii="Palatino Linotype" w:hAnsi="Palatino Linotype" w:cs="Times New Roman"/>
          <w:sz w:val="18"/>
          <w:szCs w:val="18"/>
        </w:rPr>
        <w:t>;</w:t>
      </w:r>
      <w:proofErr w:type="gramEnd"/>
      <w:r w:rsidR="001F5AA3" w:rsidRPr="00C325B9">
        <w:rPr>
          <w:rFonts w:ascii="Palatino Linotype" w:hAnsi="Palatino Linotype" w:cs="Times New Roman"/>
          <w:sz w:val="18"/>
          <w:szCs w:val="18"/>
        </w:rPr>
        <w:t xml:space="preserve"> reprend </w:t>
      </w:r>
      <w:proofErr w:type="spellStart"/>
      <w:r w:rsidR="001F5AA3" w:rsidRPr="00C325B9">
        <w:rPr>
          <w:rFonts w:ascii="Palatino Linotype" w:hAnsi="Palatino Linotype" w:cs="Times New Roman"/>
          <w:b/>
          <w:bCs/>
          <w:color w:val="000000"/>
          <w:sz w:val="18"/>
          <w:szCs w:val="18"/>
        </w:rPr>
        <w:t>quaecumque</w:t>
      </w:r>
      <w:proofErr w:type="spellEnd"/>
      <w:r w:rsidR="001F5AA3"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roofErr w:type="gramStart"/>
      <w:r w:rsidR="001F5AA3" w:rsidRPr="00C325B9">
        <w:rPr>
          <w:rFonts w:ascii="Palatino Linotype" w:hAnsi="Palatino Linotype" w:cs="Times New Roman"/>
          <w:bCs/>
          <w:sz w:val="18"/>
          <w:szCs w:val="18"/>
        </w:rPr>
        <w:t>( «</w:t>
      </w:r>
      <w:proofErr w:type="gramEnd"/>
      <w:r w:rsidR="00F118C4" w:rsidRPr="00C325B9">
        <w:rPr>
          <w:rFonts w:ascii="Palatino Linotype" w:hAnsi="Palatino Linotype" w:cs="Times New Roman"/>
          <w:bCs/>
          <w:sz w:val="18"/>
          <w:szCs w:val="18"/>
        </w:rPr>
        <w:t xml:space="preserve"> </w:t>
      </w:r>
      <w:r w:rsidR="001F5AA3" w:rsidRPr="00C325B9">
        <w:rPr>
          <w:rFonts w:ascii="Palatino Linotype" w:hAnsi="Palatino Linotype" w:cs="Times New Roman"/>
          <w:bCs/>
          <w:sz w:val="18"/>
          <w:szCs w:val="18"/>
        </w:rPr>
        <w:t>Il faut donc qu’un élément des choses reste intact</w:t>
      </w:r>
      <w:r w:rsidR="00F118C4" w:rsidRPr="00C325B9">
        <w:rPr>
          <w:rFonts w:ascii="Palatino Linotype" w:hAnsi="Palatino Linotype" w:cs="Times New Roman"/>
          <w:bCs/>
          <w:sz w:val="18"/>
          <w:szCs w:val="18"/>
        </w:rPr>
        <w:t xml:space="preserve"> </w:t>
      </w:r>
      <w:r w:rsidR="001F5AA3" w:rsidRPr="00C325B9">
        <w:rPr>
          <w:rFonts w:ascii="Palatino Linotype" w:hAnsi="Palatino Linotype" w:cs="Times New Roman"/>
          <w:bCs/>
          <w:sz w:val="18"/>
          <w:szCs w:val="18"/>
        </w:rPr>
        <w:t>»</w:t>
      </w:r>
      <w:r w:rsidR="001F5AA3" w:rsidRPr="00C325B9">
        <w:rPr>
          <w:rFonts w:ascii="Palatino Linotype" w:hAnsi="Palatino Linotype" w:cs="Times New Roman"/>
          <w:b/>
          <w:sz w:val="18"/>
          <w:szCs w:val="18"/>
        </w:rPr>
        <w:t xml:space="preserve"> </w:t>
      </w:r>
      <w:proofErr w:type="gramStart"/>
      <w:r w:rsidR="001F5AA3" w:rsidRPr="00C325B9">
        <w:rPr>
          <w:rFonts w:ascii="Palatino Linotype" w:hAnsi="Palatino Linotype" w:cs="Times New Roman"/>
          <w:b/>
          <w:sz w:val="18"/>
          <w:szCs w:val="18"/>
        </w:rPr>
        <w:t>( JKT</w:t>
      </w:r>
      <w:proofErr w:type="gramEnd"/>
      <w:r w:rsidR="001F5AA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1F5AA3" w:rsidRPr="00C325B9">
        <w:rPr>
          <w:rFonts w:ascii="Palatino Linotype" w:hAnsi="Palatino Linotype" w:cs="Times New Roman"/>
          <w:bCs/>
          <w:sz w:val="18"/>
          <w:szCs w:val="18"/>
        </w:rPr>
        <w:t>«</w:t>
      </w:r>
      <w:r w:rsidR="00F118C4" w:rsidRPr="00C325B9">
        <w:rPr>
          <w:rFonts w:ascii="Palatino Linotype" w:hAnsi="Palatino Linotype" w:cs="Times New Roman"/>
          <w:bCs/>
          <w:sz w:val="18"/>
          <w:szCs w:val="18"/>
        </w:rPr>
        <w:t xml:space="preserve"> </w:t>
      </w:r>
      <w:proofErr w:type="gramStart"/>
      <w:r w:rsidR="001F5AA3" w:rsidRPr="00C325B9">
        <w:rPr>
          <w:rFonts w:ascii="Palatino Linotype" w:hAnsi="Palatino Linotype" w:cs="Times New Roman"/>
          <w:bCs/>
          <w:sz w:val="18"/>
          <w:szCs w:val="18"/>
        </w:rPr>
        <w:t>quelque</w:t>
      </w:r>
      <w:proofErr w:type="gramEnd"/>
      <w:r w:rsidR="001F5AA3" w:rsidRPr="00C325B9">
        <w:rPr>
          <w:rFonts w:ascii="Palatino Linotype" w:hAnsi="Palatino Linotype" w:cs="Times New Roman"/>
          <w:bCs/>
          <w:sz w:val="18"/>
          <w:szCs w:val="18"/>
        </w:rPr>
        <w:t xml:space="preserve"> élément de ces corps</w:t>
      </w:r>
      <w:r w:rsidR="00F118C4" w:rsidRPr="00C325B9">
        <w:rPr>
          <w:rFonts w:ascii="Palatino Linotype" w:hAnsi="Palatino Linotype" w:cs="Times New Roman"/>
          <w:bCs/>
          <w:sz w:val="18"/>
          <w:szCs w:val="18"/>
        </w:rPr>
        <w:t xml:space="preserve"> </w:t>
      </w:r>
      <w:r w:rsidR="001F5AA3" w:rsidRPr="00C325B9">
        <w:rPr>
          <w:rFonts w:ascii="Palatino Linotype" w:hAnsi="Palatino Linotype" w:cs="Times New Roman"/>
          <w:bCs/>
          <w:sz w:val="18"/>
          <w:szCs w:val="18"/>
        </w:rPr>
        <w:t>»</w:t>
      </w:r>
      <w:r w:rsidR="001F5AA3" w:rsidRPr="00C325B9">
        <w:rPr>
          <w:rFonts w:ascii="Palatino Linotype" w:hAnsi="Palatino Linotype" w:cs="Times New Roman"/>
          <w:b/>
          <w:sz w:val="18"/>
          <w:szCs w:val="18"/>
        </w:rPr>
        <w:t xml:space="preserve"> </w:t>
      </w:r>
      <w:proofErr w:type="gramStart"/>
      <w:r w:rsidR="001F5AA3" w:rsidRPr="00C325B9">
        <w:rPr>
          <w:rFonts w:ascii="Palatino Linotype" w:hAnsi="Palatino Linotype" w:cs="Times New Roman"/>
          <w:b/>
          <w:sz w:val="18"/>
          <w:szCs w:val="18"/>
        </w:rPr>
        <w:t>( J.</w:t>
      </w:r>
      <w:proofErr w:type="gramEnd"/>
      <w:r w:rsidR="001F5AA3" w:rsidRPr="00C325B9">
        <w:rPr>
          <w:rFonts w:ascii="Palatino Linotype" w:hAnsi="Palatino Linotype" w:cs="Times New Roman"/>
          <w:b/>
          <w:sz w:val="18"/>
          <w:szCs w:val="18"/>
        </w:rPr>
        <w:t xml:space="preserve"> Pigeaud). </w:t>
      </w:r>
      <w:r w:rsidR="001F5AA3" w:rsidRPr="00C325B9">
        <w:rPr>
          <w:rFonts w:ascii="Palatino Linotype" w:hAnsi="Palatino Linotype" w:cs="Times New Roman"/>
          <w:bCs/>
          <w:sz w:val="18"/>
          <w:szCs w:val="18"/>
        </w:rPr>
        <w:t xml:space="preserve"> «</w:t>
      </w:r>
      <w:r w:rsidR="00F118C4" w:rsidRPr="00C325B9">
        <w:rPr>
          <w:rFonts w:ascii="Palatino Linotype" w:hAnsi="Palatino Linotype" w:cs="Times New Roman"/>
          <w:bCs/>
          <w:sz w:val="18"/>
          <w:szCs w:val="18"/>
        </w:rPr>
        <w:t xml:space="preserve"> </w:t>
      </w:r>
      <w:proofErr w:type="gramStart"/>
      <w:r w:rsidR="001F5AA3" w:rsidRPr="00C325B9">
        <w:rPr>
          <w:rFonts w:ascii="Palatino Linotype" w:hAnsi="Palatino Linotype" w:cs="Times New Roman"/>
          <w:bCs/>
          <w:sz w:val="18"/>
          <w:szCs w:val="18"/>
        </w:rPr>
        <w:t>quelque</w:t>
      </w:r>
      <w:proofErr w:type="gramEnd"/>
      <w:r w:rsidR="001F5AA3" w:rsidRPr="00C325B9">
        <w:rPr>
          <w:rFonts w:ascii="Palatino Linotype" w:hAnsi="Palatino Linotype" w:cs="Times New Roman"/>
          <w:bCs/>
          <w:sz w:val="18"/>
          <w:szCs w:val="18"/>
        </w:rPr>
        <w:t xml:space="preserve"> partie de la substance des choses</w:t>
      </w:r>
      <w:r w:rsidR="00F118C4" w:rsidRPr="00C325B9">
        <w:rPr>
          <w:rFonts w:ascii="Palatino Linotype" w:hAnsi="Palatino Linotype" w:cs="Times New Roman"/>
          <w:bCs/>
          <w:sz w:val="18"/>
          <w:szCs w:val="18"/>
        </w:rPr>
        <w:t xml:space="preserve"> </w:t>
      </w:r>
      <w:r w:rsidR="001F5AA3" w:rsidRPr="00C325B9">
        <w:rPr>
          <w:rFonts w:ascii="Palatino Linotype" w:hAnsi="Palatino Linotype" w:cs="Times New Roman"/>
          <w:bCs/>
          <w:sz w:val="18"/>
          <w:szCs w:val="18"/>
        </w:rPr>
        <w:t xml:space="preserve">» </w:t>
      </w:r>
      <w:r w:rsidR="001F5AA3" w:rsidRPr="00C325B9">
        <w:rPr>
          <w:rFonts w:ascii="Palatino Linotype" w:hAnsi="Palatino Linotype" w:cs="Times New Roman"/>
          <w:b/>
          <w:sz w:val="18"/>
          <w:szCs w:val="18"/>
        </w:rPr>
        <w:t xml:space="preserve">(Ernout).  </w:t>
      </w:r>
    </w:p>
  </w:footnote>
  <w:footnote w:id="67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673. — ne </w:t>
      </w:r>
      <w:proofErr w:type="spellStart"/>
      <w:r w:rsidR="001F5AA3" w:rsidRPr="00C325B9">
        <w:rPr>
          <w:rFonts w:ascii="Palatino Linotype" w:hAnsi="Palatino Linotype" w:cs="Times New Roman"/>
          <w:b/>
          <w:bCs/>
          <w:sz w:val="18"/>
          <w:szCs w:val="18"/>
        </w:rPr>
        <w:t>tibi</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res</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redeant</w:t>
      </w:r>
      <w:proofErr w:type="spellEnd"/>
      <w:r w:rsidR="001F5AA3" w:rsidRPr="00C325B9">
        <w:rPr>
          <w:rFonts w:ascii="Palatino Linotype" w:hAnsi="Palatino Linotype" w:cs="Times New Roman"/>
          <w:b/>
          <w:bCs/>
          <w:sz w:val="18"/>
          <w:szCs w:val="18"/>
        </w:rPr>
        <w:t xml:space="preserve"> ad </w:t>
      </w:r>
      <w:proofErr w:type="spellStart"/>
      <w:r w:rsidR="001F5AA3" w:rsidRPr="00C325B9">
        <w:rPr>
          <w:rFonts w:ascii="Palatino Linotype" w:hAnsi="Palatino Linotype" w:cs="Times New Roman"/>
          <w:b/>
          <w:bCs/>
          <w:sz w:val="18"/>
          <w:szCs w:val="18"/>
        </w:rPr>
        <w:t>nilum</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funditus</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omnes</w:t>
      </w:r>
      <w:proofErr w:type="spellEnd"/>
      <w:r w:rsidR="001F5AA3" w:rsidRPr="00C325B9">
        <w:rPr>
          <w:rFonts w:ascii="Palatino Linotype" w:hAnsi="Palatino Linotype" w:cs="Times New Roman"/>
          <w:b/>
          <w:bCs/>
          <w:sz w:val="18"/>
          <w:szCs w:val="18"/>
        </w:rPr>
        <w:t xml:space="preserve"> — </w:t>
      </w:r>
      <w:r w:rsidR="001F5AA3" w:rsidRPr="00C325B9">
        <w:rPr>
          <w:rStyle w:val="Appelnotedebasdep"/>
          <w:rFonts w:ascii="Palatino Linotype" w:hAnsi="Palatino Linotype" w:cs="Times New Roman"/>
          <w:b/>
          <w:bCs/>
          <w:sz w:val="18"/>
          <w:szCs w:val="18"/>
          <w:vertAlign w:val="baseline"/>
        </w:rPr>
        <w:t xml:space="preserve"> </w:t>
      </w:r>
      <w:r w:rsidR="001F5AA3" w:rsidRPr="00C325B9">
        <w:rPr>
          <w:rStyle w:val="Appelnotedebasdep"/>
          <w:rFonts w:ascii="Palatino Linotype" w:hAnsi="Palatino Linotype" w:cs="Times New Roman"/>
          <w:sz w:val="18"/>
          <w:szCs w:val="18"/>
          <w:vertAlign w:val="baseline"/>
        </w:rPr>
        <w:t xml:space="preserve"> </w:t>
      </w:r>
      <w:proofErr w:type="spellStart"/>
      <w:r w:rsidR="001F5AA3" w:rsidRPr="00C325B9">
        <w:rPr>
          <w:rFonts w:ascii="Palatino Linotype" w:hAnsi="Palatino Linotype" w:cs="Times New Roman"/>
          <w:b/>
          <w:bCs/>
          <w:sz w:val="18"/>
          <w:szCs w:val="18"/>
        </w:rPr>
        <w:t>Tibi</w:t>
      </w:r>
      <w:proofErr w:type="spellEnd"/>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dativus</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commodi</w:t>
      </w:r>
      <w:proofErr w:type="spellEnd"/>
      <w:r w:rsidR="001F5AA3" w:rsidRPr="00C325B9">
        <w:rPr>
          <w:rFonts w:ascii="Palatino Linotype" w:hAnsi="Palatino Linotype" w:cs="Times New Roman"/>
          <w:sz w:val="18"/>
          <w:szCs w:val="18"/>
        </w:rPr>
        <w:t xml:space="preserve"> (désigne le bénéficiaire de l’action) selon ER.     </w:t>
      </w:r>
      <w:proofErr w:type="spellStart"/>
      <w:r w:rsidR="001F5AA3" w:rsidRPr="00C325B9">
        <w:rPr>
          <w:rFonts w:ascii="Palatino Linotype" w:hAnsi="Palatino Linotype" w:cs="Times New Roman"/>
          <w:b/>
          <w:bCs/>
          <w:sz w:val="18"/>
          <w:szCs w:val="18"/>
        </w:rPr>
        <w:t>Rĕdĕo</w:t>
      </w:r>
      <w:proofErr w:type="spellEnd"/>
      <w:r w:rsidR="001F5AA3" w:rsidRPr="00C325B9">
        <w:rPr>
          <w:rFonts w:ascii="Palatino Linotype" w:hAnsi="Palatino Linotype" w:cs="Times New Roman"/>
          <w:b/>
          <w:bCs/>
          <w:sz w:val="18"/>
          <w:szCs w:val="18"/>
        </w:rPr>
        <w:t>,</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īre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ĭī</w:t>
      </w:r>
      <w:proofErr w:type="spellEnd"/>
      <w:r w:rsidR="001F5AA3" w:rsidRPr="00C325B9">
        <w:rPr>
          <w:rFonts w:ascii="Palatino Linotype" w:hAnsi="Palatino Linotype" w:cs="Times New Roman"/>
          <w:sz w:val="18"/>
          <w:szCs w:val="18"/>
        </w:rPr>
        <w:t xml:space="preserve"> (qqf. </w:t>
      </w:r>
      <w:proofErr w:type="spellStart"/>
      <w:r w:rsidR="001F5AA3" w:rsidRPr="00C325B9">
        <w:rPr>
          <w:rFonts w:ascii="Palatino Linotype" w:hAnsi="Palatino Linotype" w:cs="Times New Roman"/>
          <w:sz w:val="18"/>
          <w:szCs w:val="18"/>
        </w:rPr>
        <w:t>īvī</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ĭtum</w:t>
      </w:r>
      <w:proofErr w:type="spellEnd"/>
      <w:r w:rsidR="001F5AA3"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revenir.     </w:t>
      </w:r>
      <w:proofErr w:type="spellStart"/>
      <w:r w:rsidR="001F5AA3" w:rsidRPr="00C325B9">
        <w:rPr>
          <w:rFonts w:ascii="Palatino Linotype" w:hAnsi="Palatino Linotype" w:cs="Times New Roman"/>
          <w:b/>
          <w:bCs/>
          <w:sz w:val="18"/>
          <w:szCs w:val="18"/>
        </w:rPr>
        <w:t>Nīlum</w:t>
      </w:r>
      <w:proofErr w:type="spellEnd"/>
      <w:r w:rsidR="001F5AA3" w:rsidRPr="00C325B9">
        <w:rPr>
          <w:rFonts w:ascii="Palatino Linotype" w:hAnsi="Palatino Linotype" w:cs="Times New Roman"/>
          <w:b/>
          <w:bCs/>
          <w:sz w:val="18"/>
          <w:szCs w:val="18"/>
        </w:rPr>
        <w:t xml:space="preserve"> = </w:t>
      </w:r>
      <w:proofErr w:type="spellStart"/>
      <w:r w:rsidR="001F5AA3" w:rsidRPr="00C325B9">
        <w:rPr>
          <w:rFonts w:ascii="Palatino Linotype" w:hAnsi="Palatino Linotype" w:cs="Times New Roman"/>
          <w:b/>
          <w:bCs/>
          <w:sz w:val="18"/>
          <w:szCs w:val="18"/>
        </w:rPr>
        <w:t>Nĭhĭlum</w:t>
      </w:r>
      <w:proofErr w:type="spellEnd"/>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 xml:space="preserve">  </w:t>
      </w:r>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Fundĭtus</w:t>
      </w:r>
      <w:proofErr w:type="spellEnd"/>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i/>
          <w:iCs/>
          <w:sz w:val="18"/>
          <w:szCs w:val="18"/>
        </w:rPr>
        <w:t>adv</w:t>
      </w:r>
      <w:r w:rsidR="001F5AA3" w:rsidRPr="00C325B9">
        <w:rPr>
          <w:rFonts w:ascii="Palatino Linotype" w:hAnsi="Palatino Linotype" w:cs="Times New Roman"/>
          <w:sz w:val="18"/>
          <w:szCs w:val="18"/>
        </w:rPr>
        <w:t xml:space="preserve">. : - </w:t>
      </w:r>
      <w:proofErr w:type="gramStart"/>
      <w:r w:rsidR="001F5AA3" w:rsidRPr="00C325B9">
        <w:rPr>
          <w:rFonts w:ascii="Palatino Linotype" w:hAnsi="Palatino Linotype" w:cs="Times New Roman"/>
          <w:sz w:val="18"/>
          <w:szCs w:val="18"/>
        </w:rPr>
        <w:t>1  jusqu'au</w:t>
      </w:r>
      <w:proofErr w:type="gramEnd"/>
      <w:r w:rsidR="001F5AA3" w:rsidRPr="00C325B9">
        <w:rPr>
          <w:rFonts w:ascii="Palatino Linotype" w:hAnsi="Palatino Linotype" w:cs="Times New Roman"/>
          <w:sz w:val="18"/>
          <w:szCs w:val="18"/>
        </w:rPr>
        <w:t xml:space="preserve"> fond. - 2 - entièrement, tout à fait, totalement, complètement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funditus</w:t>
      </w:r>
      <w:proofErr w:type="spellEnd"/>
      <w:r w:rsidR="00F118C4" w:rsidRPr="00C325B9">
        <w:rPr>
          <w:rFonts w:ascii="Palatino Linotype" w:hAnsi="Palatino Linotype" w:cs="Times New Roman"/>
          <w:b/>
          <w:bCs/>
          <w:sz w:val="18"/>
          <w:szCs w:val="18"/>
        </w:rPr>
        <w:t xml:space="preserve"> </w:t>
      </w:r>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plutôt avec</w:t>
      </w:r>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omnes</w:t>
      </w:r>
      <w:proofErr w:type="spellEnd"/>
      <w:r w:rsidR="001F5AA3"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67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674. — de </w:t>
      </w:r>
      <w:proofErr w:type="spellStart"/>
      <w:r w:rsidR="001F5AA3" w:rsidRPr="00C325B9">
        <w:rPr>
          <w:rFonts w:ascii="Palatino Linotype" w:hAnsi="Palatino Linotype" w:cs="Times New Roman"/>
          <w:b/>
          <w:bCs/>
          <w:sz w:val="18"/>
          <w:szCs w:val="18"/>
        </w:rPr>
        <w:t>nīloque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renāta</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vigescat</w:t>
      </w:r>
      <w:proofErr w:type="spellEnd"/>
      <w:r w:rsidR="001F5AA3" w:rsidRPr="00C325B9">
        <w:rPr>
          <w:rFonts w:ascii="Palatino Linotype" w:hAnsi="Palatino Linotype" w:cs="Times New Roman"/>
          <w:b/>
          <w:bCs/>
          <w:sz w:val="18"/>
          <w:szCs w:val="18"/>
        </w:rPr>
        <w:t xml:space="preserve"> copia </w:t>
      </w:r>
      <w:proofErr w:type="spellStart"/>
      <w:r w:rsidR="001F5AA3" w:rsidRPr="00C325B9">
        <w:rPr>
          <w:rFonts w:ascii="Palatino Linotype" w:hAnsi="Palatino Linotype" w:cs="Times New Roman"/>
          <w:b/>
          <w:bCs/>
          <w:sz w:val="18"/>
          <w:szCs w:val="18"/>
        </w:rPr>
        <w:t>rerum</w:t>
      </w:r>
      <w:proofErr w:type="spellEnd"/>
      <w:r w:rsidR="001F5AA3" w:rsidRPr="00C325B9">
        <w:rPr>
          <w:rFonts w:ascii="Palatino Linotype" w:hAnsi="Palatino Linotype" w:cs="Times New Roman"/>
          <w:b/>
          <w:bCs/>
          <w:sz w:val="18"/>
          <w:szCs w:val="18"/>
        </w:rPr>
        <w:t xml:space="preserve">. </w:t>
      </w:r>
      <w:r w:rsidR="001F5AA3" w:rsidRPr="00C325B9">
        <w:rPr>
          <w:rStyle w:val="Appelnotedebasdep"/>
          <w:rFonts w:ascii="Palatino Linotype" w:hAnsi="Palatino Linotype" w:cs="Times New Roman"/>
          <w:b/>
          <w:bCs/>
          <w:sz w:val="18"/>
          <w:szCs w:val="18"/>
          <w:vertAlign w:val="baseline"/>
        </w:rPr>
        <w:t xml:space="preserve">  </w:t>
      </w:r>
      <w:r w:rsidR="001F5AA3" w:rsidRPr="00C325B9">
        <w:rPr>
          <w:rFonts w:ascii="Palatino Linotype" w:hAnsi="Palatino Linotype" w:cs="Times New Roman"/>
          <w:b/>
          <w:bCs/>
          <w:sz w:val="18"/>
          <w:szCs w:val="18"/>
        </w:rPr>
        <w:t>—</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Nīl</w:t>
      </w:r>
      <w:proofErr w:type="spellEnd"/>
      <w:r w:rsidR="001F5AA3" w:rsidRPr="00C325B9">
        <w:rPr>
          <w:rFonts w:ascii="Palatino Linotype" w:hAnsi="Palatino Linotype" w:cs="Times New Roman"/>
          <w:b/>
          <w:bCs/>
          <w:sz w:val="18"/>
          <w:szCs w:val="18"/>
        </w:rPr>
        <w:t xml:space="preserve"> = </w:t>
      </w:r>
      <w:proofErr w:type="spellStart"/>
      <w:r w:rsidR="001F5AA3" w:rsidRPr="00C325B9">
        <w:rPr>
          <w:rFonts w:ascii="Palatino Linotype" w:hAnsi="Palatino Linotype" w:cs="Times New Roman"/>
          <w:sz w:val="18"/>
          <w:szCs w:val="18"/>
        </w:rPr>
        <w:t>Nĭhĭl</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Nīlum</w:t>
      </w:r>
      <w:proofErr w:type="spellEnd"/>
      <w:r w:rsidR="001F5AA3" w:rsidRPr="00C325B9">
        <w:rPr>
          <w:rFonts w:ascii="Palatino Linotype" w:hAnsi="Palatino Linotype" w:cs="Times New Roman"/>
          <w:sz w:val="18"/>
          <w:szCs w:val="18"/>
        </w:rPr>
        <w:t xml:space="preserve"> = </w:t>
      </w:r>
      <w:proofErr w:type="spellStart"/>
      <w:r w:rsidR="001F5AA3" w:rsidRPr="00C325B9">
        <w:rPr>
          <w:rFonts w:ascii="Palatino Linotype" w:hAnsi="Palatino Linotype" w:cs="Times New Roman"/>
          <w:sz w:val="18"/>
          <w:szCs w:val="18"/>
        </w:rPr>
        <w:t>Nĭhĭlum</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Nīlo</w:t>
      </w:r>
      <w:proofErr w:type="spellEnd"/>
      <w:r w:rsidR="001F5AA3" w:rsidRPr="00C325B9">
        <w:rPr>
          <w:rFonts w:ascii="Palatino Linotype" w:hAnsi="Palatino Linotype" w:cs="Times New Roman"/>
          <w:sz w:val="18"/>
          <w:szCs w:val="18"/>
        </w:rPr>
        <w:t xml:space="preserve"> = </w:t>
      </w:r>
      <w:proofErr w:type="spellStart"/>
      <w:r w:rsidR="001F5AA3" w:rsidRPr="00C325B9">
        <w:rPr>
          <w:rFonts w:ascii="Palatino Linotype" w:hAnsi="Palatino Linotype" w:cs="Times New Roman"/>
          <w:sz w:val="18"/>
          <w:szCs w:val="18"/>
        </w:rPr>
        <w:t>nĭhĭlo</w:t>
      </w:r>
      <w:proofErr w:type="spellEnd"/>
      <w:r w:rsidR="001F5AA3" w:rsidRPr="00C325B9">
        <w:rPr>
          <w:rFonts w:ascii="Palatino Linotype" w:hAnsi="Palatino Linotype" w:cs="Times New Roman"/>
          <w:sz w:val="18"/>
          <w:szCs w:val="18"/>
        </w:rPr>
        <w:t xml:space="preserve"> : </w:t>
      </w:r>
      <w:proofErr w:type="spellStart"/>
      <w:r w:rsidR="001F5AA3" w:rsidRPr="00C325B9">
        <w:rPr>
          <w:rFonts w:ascii="Palatino Linotype" w:hAnsi="Palatino Linotype" w:cs="Times New Roman"/>
          <w:sz w:val="18"/>
          <w:szCs w:val="18"/>
        </w:rPr>
        <w:t>abl</w:t>
      </w:r>
      <w:proofErr w:type="spellEnd"/>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de</w:t>
      </w:r>
      <w:proofErr w:type="gram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nĭhĭlum</w:t>
      </w:r>
      <w:proofErr w:type="spellEnd"/>
      <w:r w:rsidR="001F5AA3" w:rsidRPr="00C325B9">
        <w:rPr>
          <w:rFonts w:ascii="Palatino Linotype" w:hAnsi="Palatino Linotype" w:cs="Times New Roman"/>
          <w:sz w:val="18"/>
          <w:szCs w:val="18"/>
        </w:rPr>
        <w:t xml:space="preserve">.  </w:t>
      </w:r>
      <w:r w:rsidR="001F5AA3" w:rsidRPr="00C325B9">
        <w:rPr>
          <w:rFonts w:ascii="Palatino Linotype" w:hAnsi="Palatino Linotype" w:cs="Times New Roman"/>
          <w:b/>
          <w:bCs/>
          <w:sz w:val="18"/>
          <w:szCs w:val="18"/>
        </w:rPr>
        <w:t xml:space="preserve">     </w:t>
      </w:r>
      <w:bookmarkStart w:id="260" w:name="renascor"/>
      <w:bookmarkEnd w:id="260"/>
      <w:proofErr w:type="spellStart"/>
      <w:r w:rsidR="001F5AA3" w:rsidRPr="00C325B9">
        <w:rPr>
          <w:rFonts w:ascii="Palatino Linotype" w:hAnsi="Palatino Linotype" w:cs="Times New Roman"/>
          <w:b/>
          <w:bCs/>
          <w:sz w:val="18"/>
          <w:szCs w:val="18"/>
        </w:rPr>
        <w:t>Rĕnascor</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sz w:val="18"/>
          <w:szCs w:val="18"/>
        </w:rPr>
        <w:t>nasci</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nātus</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sum</w:t>
      </w:r>
      <w:proofErr w:type="spellEnd"/>
      <w:r w:rsidR="001F5AA3" w:rsidRPr="00C325B9">
        <w:rPr>
          <w:rFonts w:ascii="Palatino Linotype" w:hAnsi="Palatino Linotype" w:cs="Times New Roman"/>
          <w:sz w:val="18"/>
          <w:szCs w:val="18"/>
        </w:rPr>
        <w:t xml:space="preserve"> : - </w:t>
      </w:r>
      <w:proofErr w:type="spellStart"/>
      <w:r w:rsidR="001F5AA3" w:rsidRPr="00C325B9">
        <w:rPr>
          <w:rFonts w:ascii="Palatino Linotype" w:hAnsi="Palatino Linotype" w:cs="Times New Roman"/>
          <w:sz w:val="18"/>
          <w:szCs w:val="18"/>
        </w:rPr>
        <w:t>intr</w:t>
      </w:r>
      <w:proofErr w:type="spellEnd"/>
      <w:r w:rsidR="001F5AA3" w:rsidRPr="00C325B9">
        <w:rPr>
          <w:rFonts w:ascii="Palatino Linotype" w:hAnsi="Palatino Linotype" w:cs="Times New Roman"/>
          <w:sz w:val="18"/>
          <w:szCs w:val="18"/>
        </w:rPr>
        <w:t xml:space="preserve">. – renaître </w:t>
      </w:r>
      <w:proofErr w:type="gramStart"/>
      <w:r w:rsidR="001F5AA3" w:rsidRPr="00C325B9">
        <w:rPr>
          <w:rFonts w:ascii="Palatino Linotype" w:hAnsi="Palatino Linotype" w:cs="Times New Roman"/>
          <w:sz w:val="18"/>
          <w:szCs w:val="18"/>
        </w:rPr>
        <w:t>( de</w:t>
      </w:r>
      <w:proofErr w:type="gramEnd"/>
      <w:r w:rsidR="001F5AA3" w:rsidRPr="00C325B9">
        <w:rPr>
          <w:rFonts w:ascii="Palatino Linotype" w:hAnsi="Palatino Linotype" w:cs="Times New Roman"/>
          <w:sz w:val="18"/>
          <w:szCs w:val="18"/>
        </w:rPr>
        <w:t xml:space="preserve"> + </w:t>
      </w:r>
      <w:proofErr w:type="spellStart"/>
      <w:r w:rsidR="001F5AA3" w:rsidRPr="00C325B9">
        <w:rPr>
          <w:rFonts w:ascii="Palatino Linotype" w:hAnsi="Palatino Linotype" w:cs="Times New Roman"/>
          <w:sz w:val="18"/>
          <w:szCs w:val="18"/>
        </w:rPr>
        <w:t>abl</w:t>
      </w:r>
      <w:proofErr w:type="spellEnd"/>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ex</w:t>
      </w:r>
      <w:proofErr w:type="gramEnd"/>
      <w:r w:rsidR="001F5AA3" w:rsidRPr="00C325B9">
        <w:rPr>
          <w:rFonts w:ascii="Palatino Linotype" w:hAnsi="Palatino Linotype" w:cs="Times New Roman"/>
          <w:sz w:val="18"/>
          <w:szCs w:val="18"/>
        </w:rPr>
        <w:t xml:space="preserve"> + </w:t>
      </w:r>
      <w:proofErr w:type="spellStart"/>
      <w:r w:rsidR="001F5AA3" w:rsidRPr="00C325B9">
        <w:rPr>
          <w:rFonts w:ascii="Palatino Linotype" w:hAnsi="Palatino Linotype" w:cs="Times New Roman"/>
          <w:sz w:val="18"/>
          <w:szCs w:val="18"/>
        </w:rPr>
        <w:t>abl</w:t>
      </w:r>
      <w:proofErr w:type="spellEnd"/>
      <w:r w:rsidR="001F5AA3" w:rsidRPr="00C325B9">
        <w:rPr>
          <w:rFonts w:ascii="Palatino Linotype" w:hAnsi="Palatino Linotype" w:cs="Times New Roman"/>
          <w:sz w:val="18"/>
          <w:szCs w:val="18"/>
        </w:rPr>
        <w:t xml:space="preserve">.).  </w:t>
      </w:r>
      <w:bookmarkStart w:id="261" w:name="vigesco"/>
      <w:bookmarkEnd w:id="261"/>
      <w:proofErr w:type="spellStart"/>
      <w:r w:rsidR="001F5AA3" w:rsidRPr="00C325B9">
        <w:rPr>
          <w:rFonts w:ascii="Palatino Linotype" w:hAnsi="Palatino Linotype" w:cs="Times New Roman"/>
          <w:sz w:val="18"/>
          <w:szCs w:val="18"/>
        </w:rPr>
        <w:t>V</w:t>
      </w:r>
      <w:r w:rsidR="001F5AA3" w:rsidRPr="00C325B9">
        <w:rPr>
          <w:rFonts w:ascii="Palatino Linotype" w:hAnsi="Palatino Linotype" w:cs="Times New Roman"/>
          <w:b/>
          <w:bCs/>
          <w:sz w:val="18"/>
          <w:szCs w:val="18"/>
        </w:rPr>
        <w:t>ĭgesco</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ĕre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v</w:t>
      </w:r>
      <w:r w:rsidR="001F5AA3" w:rsidRPr="00C325B9">
        <w:rPr>
          <w:rFonts w:ascii="Palatino Linotype" w:hAnsi="Palatino Linotype" w:cs="Times New Roman"/>
          <w:sz w:val="18"/>
          <w:szCs w:val="18"/>
        </w:rPr>
        <w:t>igeo</w:t>
      </w:r>
      <w:proofErr w:type="spellEnd"/>
      <w:r w:rsidR="001F5AA3" w:rsidRPr="00C325B9">
        <w:rPr>
          <w:rFonts w:ascii="Palatino Linotype" w:hAnsi="Palatino Linotype" w:cs="Times New Roman"/>
          <w:sz w:val="18"/>
          <w:szCs w:val="18"/>
        </w:rPr>
        <w:t xml:space="preserve">] : - </w:t>
      </w:r>
      <w:proofErr w:type="spellStart"/>
      <w:r w:rsidR="001F5AA3" w:rsidRPr="00C325B9">
        <w:rPr>
          <w:rFonts w:ascii="Palatino Linotype" w:hAnsi="Palatino Linotype" w:cs="Times New Roman"/>
          <w:sz w:val="18"/>
          <w:szCs w:val="18"/>
        </w:rPr>
        <w:t>intr</w:t>
      </w:r>
      <w:proofErr w:type="spellEnd"/>
      <w:r w:rsidR="001F5AA3"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devenir vigoureux, prendre de la force (</w:t>
      </w:r>
      <w:proofErr w:type="spellStart"/>
      <w:r w:rsidR="001F5AA3" w:rsidRPr="00C325B9">
        <w:rPr>
          <w:rFonts w:ascii="Palatino Linotype" w:hAnsi="Palatino Linotype" w:cs="Times New Roman"/>
          <w:i/>
          <w:iCs/>
          <w:sz w:val="18"/>
          <w:szCs w:val="18"/>
        </w:rPr>
        <w:t>Lucr</w:t>
      </w:r>
      <w:proofErr w:type="spellEnd"/>
      <w:r w:rsidR="001F5AA3" w:rsidRPr="00C325B9">
        <w:rPr>
          <w:rFonts w:ascii="Palatino Linotype" w:hAnsi="Palatino Linotype" w:cs="Times New Roman"/>
          <w:i/>
          <w:iCs/>
          <w:sz w:val="18"/>
          <w:szCs w:val="18"/>
        </w:rPr>
        <w:t>. 2, 674</w:t>
      </w:r>
      <w:bookmarkStart w:id="262" w:name="vigesimus"/>
      <w:bookmarkEnd w:id="262"/>
      <w:r w:rsidR="001F5AA3" w:rsidRPr="00C325B9">
        <w:rPr>
          <w:rFonts w:ascii="Palatino Linotype" w:hAnsi="Palatino Linotype" w:cs="Times New Roman"/>
          <w:i/>
          <w:iCs/>
          <w:sz w:val="18"/>
          <w:szCs w:val="18"/>
        </w:rPr>
        <w:t xml:space="preserve">). </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Cōpĭa</w:t>
      </w:r>
      <w:proofErr w:type="spellEnd"/>
      <w:r w:rsidR="001F5AA3" w:rsidRPr="00C325B9">
        <w:rPr>
          <w:rFonts w:ascii="Palatino Linotype" w:hAnsi="Palatino Linotype" w:cs="Times New Roman"/>
          <w:b/>
          <w:bCs/>
          <w:sz w:val="18"/>
          <w:szCs w:val="18"/>
        </w:rPr>
        <w:t>, æ, f. :</w:t>
      </w:r>
      <w:r w:rsidR="001F5AA3" w:rsidRPr="00C325B9">
        <w:rPr>
          <w:rFonts w:ascii="Palatino Linotype" w:hAnsi="Palatino Linotype" w:cs="Times New Roman"/>
          <w:sz w:val="18"/>
          <w:szCs w:val="18"/>
        </w:rPr>
        <w:t xml:space="preserve"> abondance (</w:t>
      </w:r>
      <w:r w:rsidR="001F5AA3" w:rsidRPr="00C325B9">
        <w:rPr>
          <w:rFonts w:ascii="Palatino Linotype" w:hAnsi="Palatino Linotype" w:cs="Times New Roman"/>
          <w:i/>
          <w:iCs/>
          <w:sz w:val="18"/>
          <w:szCs w:val="18"/>
        </w:rPr>
        <w:t>d'objets divers</w:t>
      </w:r>
      <w:r w:rsidR="001F5AA3" w:rsidRPr="00C325B9">
        <w:rPr>
          <w:rFonts w:ascii="Palatino Linotype" w:hAnsi="Palatino Linotype" w:cs="Times New Roman"/>
          <w:sz w:val="18"/>
          <w:szCs w:val="18"/>
        </w:rPr>
        <w:t xml:space="preserve">), grande quantité </w:t>
      </w:r>
      <w:proofErr w:type="gramStart"/>
      <w:r w:rsidR="001F5AA3" w:rsidRPr="00C325B9">
        <w:rPr>
          <w:rFonts w:ascii="Palatino Linotype" w:hAnsi="Palatino Linotype" w:cs="Times New Roman"/>
          <w:sz w:val="18"/>
          <w:szCs w:val="18"/>
        </w:rPr>
        <w:t>de;</w:t>
      </w:r>
      <w:proofErr w:type="gramEnd"/>
      <w:r w:rsidR="001F5AA3" w:rsidRPr="00C325B9">
        <w:rPr>
          <w:rFonts w:ascii="Palatino Linotype" w:hAnsi="Palatino Linotype" w:cs="Times New Roman"/>
          <w:sz w:val="18"/>
          <w:szCs w:val="18"/>
        </w:rPr>
        <w:t xml:space="preserve"> moyens d'existence, ressources, fortune, richesses (cf.  417</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252) </w:t>
      </w:r>
      <w:r w:rsidRPr="00C325B9">
        <w:rPr>
          <w:rFonts w:ascii="Palatino Linotype" w:hAnsi="Palatino Linotype" w:cs="Times New Roman"/>
          <w:b/>
          <w:sz w:val="18"/>
          <w:szCs w:val="18"/>
        </w:rPr>
        <w:t xml:space="preserve">         </w:t>
      </w:r>
    </w:p>
  </w:footnote>
  <w:footnote w:id="67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675. — Nunc </w:t>
      </w:r>
      <w:proofErr w:type="spellStart"/>
      <w:r w:rsidR="001F5AA3" w:rsidRPr="00C325B9">
        <w:rPr>
          <w:rFonts w:ascii="Palatino Linotype" w:hAnsi="Palatino Linotype" w:cs="Times New Roman"/>
          <w:b/>
          <w:bCs/>
          <w:sz w:val="18"/>
          <w:szCs w:val="18"/>
        </w:rPr>
        <w:t>igitur</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quoniam</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certissima</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corpora</w:t>
      </w:r>
      <w:proofErr w:type="spellEnd"/>
      <w:r w:rsidR="001F5AA3" w:rsidRPr="00C325B9">
        <w:rPr>
          <w:rFonts w:ascii="Palatino Linotype" w:hAnsi="Palatino Linotype" w:cs="Times New Roman"/>
          <w:b/>
          <w:bCs/>
          <w:sz w:val="18"/>
          <w:szCs w:val="18"/>
        </w:rPr>
        <w:t xml:space="preserve"> </w:t>
      </w:r>
      <w:proofErr w:type="spellStart"/>
      <w:proofErr w:type="gramStart"/>
      <w:r w:rsidR="001F5AA3" w:rsidRPr="00C325B9">
        <w:rPr>
          <w:rFonts w:ascii="Palatino Linotype" w:hAnsi="Palatino Linotype" w:cs="Times New Roman"/>
          <w:b/>
          <w:bCs/>
          <w:sz w:val="18"/>
          <w:szCs w:val="18"/>
        </w:rPr>
        <w:t>quaedam</w:t>
      </w:r>
      <w:proofErr w:type="spellEnd"/>
      <w:r w:rsidR="001F5AA3" w:rsidRPr="00C325B9">
        <w:rPr>
          <w:rFonts w:ascii="Palatino Linotype" w:hAnsi="Palatino Linotype" w:cs="Times New Roman"/>
          <w:b/>
          <w:bCs/>
          <w:sz w:val="18"/>
          <w:szCs w:val="18"/>
        </w:rPr>
        <w:t xml:space="preserve">  —</w:t>
      </w:r>
      <w:proofErr w:type="gramEnd"/>
      <w:r w:rsidR="001F5AA3" w:rsidRPr="00C325B9">
        <w:rPr>
          <w:rStyle w:val="Appelnotedebasdep"/>
          <w:rFonts w:ascii="Palatino Linotype" w:hAnsi="Palatino Linotype" w:cs="Times New Roman"/>
          <w:sz w:val="18"/>
          <w:szCs w:val="18"/>
          <w:vertAlign w:val="baseline"/>
        </w:rPr>
        <w:t xml:space="preserve">  </w:t>
      </w:r>
      <w:r w:rsidR="001F5AA3" w:rsidRPr="00C325B9">
        <w:rPr>
          <w:rFonts w:ascii="Palatino Linotype" w:hAnsi="Palatino Linotype" w:cs="Times New Roman"/>
          <w:sz w:val="18"/>
          <w:szCs w:val="18"/>
        </w:rPr>
        <w:t xml:space="preserve"> </w:t>
      </w:r>
      <w:r w:rsidR="001F5AA3" w:rsidRPr="00C325B9">
        <w:rPr>
          <w:rStyle w:val="Appelnotedebasdep"/>
          <w:rFonts w:ascii="Palatino Linotype" w:hAnsi="Palatino Linotype" w:cs="Times New Roman"/>
          <w:b/>
          <w:bCs/>
          <w:sz w:val="18"/>
          <w:szCs w:val="18"/>
          <w:vertAlign w:val="baseline"/>
        </w:rPr>
        <w:t xml:space="preserve"> </w:t>
      </w:r>
      <w:bookmarkStart w:id="263" w:name="igitur"/>
      <w:bookmarkEnd w:id="263"/>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ĭgĭtŭr</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i/>
          <w:iCs/>
          <w:sz w:val="18"/>
          <w:szCs w:val="18"/>
        </w:rPr>
        <w:t>cj</w:t>
      </w:r>
      <w:proofErr w:type="spellEnd"/>
      <w:r w:rsidR="001F5AA3" w:rsidRPr="00C325B9">
        <w:rPr>
          <w:rFonts w:ascii="Palatino Linotype" w:hAnsi="Palatino Linotype" w:cs="Times New Roman"/>
          <w:sz w:val="18"/>
          <w:szCs w:val="18"/>
        </w:rPr>
        <w:t>.</w:t>
      </w:r>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 xml:space="preserve">: - </w:t>
      </w:r>
      <w:proofErr w:type="spellStart"/>
      <w:r w:rsidR="001F5AA3" w:rsidRPr="00C325B9">
        <w:rPr>
          <w:rFonts w:ascii="Palatino Linotype" w:hAnsi="Palatino Linotype" w:cs="Times New Roman"/>
          <w:i/>
          <w:iCs/>
          <w:sz w:val="18"/>
          <w:szCs w:val="18"/>
        </w:rPr>
        <w:t>igitur</w:t>
      </w:r>
      <w:proofErr w:type="spellEnd"/>
      <w:r w:rsidR="001F5AA3" w:rsidRPr="00C325B9">
        <w:rPr>
          <w:rFonts w:ascii="Palatino Linotype" w:hAnsi="Palatino Linotype" w:cs="Times New Roman"/>
          <w:i/>
          <w:iCs/>
          <w:sz w:val="18"/>
          <w:szCs w:val="18"/>
        </w:rPr>
        <w:t xml:space="preserve"> peut être le premier, le second </w:t>
      </w:r>
      <w:proofErr w:type="gramStart"/>
      <w:r w:rsidR="001F5AA3" w:rsidRPr="00C325B9">
        <w:rPr>
          <w:rFonts w:ascii="Palatino Linotype" w:hAnsi="Palatino Linotype" w:cs="Times New Roman"/>
          <w:i/>
          <w:iCs/>
          <w:sz w:val="18"/>
          <w:szCs w:val="18"/>
        </w:rPr>
        <w:t>( etc.</w:t>
      </w:r>
      <w:proofErr w:type="gramEnd"/>
      <w:r w:rsidR="001F5AA3" w:rsidRPr="00C325B9">
        <w:rPr>
          <w:rFonts w:ascii="Palatino Linotype" w:hAnsi="Palatino Linotype" w:cs="Times New Roman"/>
          <w:i/>
          <w:iCs/>
          <w:sz w:val="18"/>
          <w:szCs w:val="18"/>
        </w:rPr>
        <w:t xml:space="preserve">)  </w:t>
      </w:r>
      <w:proofErr w:type="gramStart"/>
      <w:r w:rsidR="001F5AA3" w:rsidRPr="00C325B9">
        <w:rPr>
          <w:rFonts w:ascii="Palatino Linotype" w:hAnsi="Palatino Linotype" w:cs="Times New Roman"/>
          <w:i/>
          <w:iCs/>
          <w:sz w:val="18"/>
          <w:szCs w:val="18"/>
        </w:rPr>
        <w:t>mot</w:t>
      </w:r>
      <w:proofErr w:type="gramEnd"/>
      <w:r w:rsidR="001F5AA3" w:rsidRPr="00C325B9">
        <w:rPr>
          <w:rFonts w:ascii="Palatino Linotype" w:hAnsi="Palatino Linotype" w:cs="Times New Roman"/>
          <w:i/>
          <w:iCs/>
          <w:sz w:val="18"/>
          <w:szCs w:val="18"/>
        </w:rPr>
        <w:t xml:space="preserve"> de la phrase.</w:t>
      </w:r>
      <w:r w:rsidR="00F118C4" w:rsidRPr="00C325B9">
        <w:rPr>
          <w:rFonts w:ascii="Palatino Linotype" w:hAnsi="Palatino Linotype" w:cs="Times New Roman"/>
          <w:i/>
          <w:iCs/>
          <w:sz w:val="18"/>
          <w:szCs w:val="18"/>
        </w:rPr>
        <w:t xml:space="preserve"> </w:t>
      </w:r>
      <w:r w:rsidR="001F5AA3" w:rsidRPr="00C325B9">
        <w:rPr>
          <w:rFonts w:ascii="Palatino Linotype" w:hAnsi="Palatino Linotype" w:cs="Times New Roman"/>
          <w:i/>
          <w:iCs/>
          <w:sz w:val="18"/>
          <w:szCs w:val="18"/>
        </w:rPr>
        <w:t xml:space="preserve">: </w:t>
      </w:r>
      <w:r w:rsidR="001F5AA3" w:rsidRPr="00C325B9">
        <w:rPr>
          <w:rFonts w:ascii="Palatino Linotype" w:hAnsi="Palatino Linotype" w:cs="Times New Roman"/>
          <w:sz w:val="18"/>
          <w:szCs w:val="18"/>
        </w:rPr>
        <w:t>- 1. - dans ces circonstances, alors.</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2 -</w:t>
      </w:r>
      <w:r w:rsidR="001F5AA3" w:rsidRPr="00C325B9">
        <w:rPr>
          <w:rFonts w:ascii="Palatino Linotype" w:hAnsi="Palatino Linotype" w:cs="Times New Roman"/>
          <w:i/>
          <w:iCs/>
          <w:sz w:val="18"/>
          <w:szCs w:val="18"/>
        </w:rPr>
        <w:t xml:space="preserve"> </w:t>
      </w:r>
      <w:proofErr w:type="spellStart"/>
      <w:r w:rsidR="001F5AA3" w:rsidRPr="00C325B9">
        <w:rPr>
          <w:rFonts w:ascii="Palatino Linotype" w:hAnsi="Palatino Linotype" w:cs="Times New Roman"/>
          <w:i/>
          <w:iCs/>
          <w:sz w:val="18"/>
          <w:szCs w:val="18"/>
        </w:rPr>
        <w:t>coord</w:t>
      </w:r>
      <w:proofErr w:type="spellEnd"/>
      <w:r w:rsidR="001F5AA3" w:rsidRPr="00C325B9">
        <w:rPr>
          <w:rFonts w:ascii="Palatino Linotype" w:hAnsi="Palatino Linotype" w:cs="Times New Roman"/>
          <w:i/>
          <w:iCs/>
          <w:sz w:val="18"/>
          <w:szCs w:val="18"/>
        </w:rPr>
        <w:t xml:space="preserve">. </w:t>
      </w:r>
      <w:proofErr w:type="gramStart"/>
      <w:r w:rsidR="001F5AA3" w:rsidRPr="00C325B9">
        <w:rPr>
          <w:rFonts w:ascii="Palatino Linotype" w:hAnsi="Palatino Linotype" w:cs="Times New Roman"/>
          <w:i/>
          <w:iCs/>
          <w:sz w:val="18"/>
          <w:szCs w:val="18"/>
        </w:rPr>
        <w:t>logique</w:t>
      </w:r>
      <w:proofErr w:type="gramEnd"/>
      <w:r w:rsidR="001F5AA3" w:rsidRPr="00C325B9">
        <w:rPr>
          <w:rFonts w:ascii="Palatino Linotype" w:hAnsi="Palatino Linotype" w:cs="Times New Roman"/>
          <w:sz w:val="18"/>
          <w:szCs w:val="18"/>
        </w:rPr>
        <w:t xml:space="preserve"> donc, par conséquent.    </w:t>
      </w:r>
      <w:proofErr w:type="spellStart"/>
      <w:r w:rsidR="001F5AA3" w:rsidRPr="00C325B9">
        <w:rPr>
          <w:rFonts w:ascii="Palatino Linotype" w:hAnsi="Palatino Linotype" w:cs="Times New Roman"/>
          <w:b/>
          <w:bCs/>
          <w:sz w:val="18"/>
          <w:szCs w:val="18"/>
        </w:rPr>
        <w:t>Quŏnĭăm</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sz w:val="18"/>
          <w:szCs w:val="18"/>
        </w:rPr>
        <w:t>cj</w:t>
      </w:r>
      <w:proofErr w:type="spellEnd"/>
      <w:r w:rsidR="001F5AA3" w:rsidRPr="00C325B9">
        <w:rPr>
          <w:rFonts w:ascii="Palatino Linotype" w:hAnsi="Palatino Linotype" w:cs="Times New Roman"/>
          <w:sz w:val="18"/>
          <w:szCs w:val="18"/>
        </w:rPr>
        <w:t>. : 1 -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après que.</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2 - puisque, parce que.    </w:t>
      </w:r>
      <w:proofErr w:type="spellStart"/>
      <w:r w:rsidR="001F5AA3" w:rsidRPr="00C325B9">
        <w:rPr>
          <w:rFonts w:ascii="Palatino Linotype" w:hAnsi="Palatino Linotype" w:cs="Times New Roman"/>
          <w:b/>
          <w:bCs/>
          <w:sz w:val="18"/>
          <w:szCs w:val="18"/>
        </w:rPr>
        <w:t>Certus</w:t>
      </w:r>
      <w:proofErr w:type="spellEnd"/>
      <w:r w:rsidR="001F5AA3"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1 - décidé, résolu, arrêté (</w:t>
      </w:r>
      <w:r w:rsidR="001F5AA3" w:rsidRPr="00C325B9">
        <w:rPr>
          <w:rFonts w:ascii="Palatino Linotype" w:hAnsi="Palatino Linotype" w:cs="Times New Roman"/>
          <w:i/>
          <w:iCs/>
          <w:sz w:val="18"/>
          <w:szCs w:val="18"/>
        </w:rPr>
        <w:t xml:space="preserve">en </w:t>
      </w:r>
      <w:proofErr w:type="spellStart"/>
      <w:r w:rsidR="001F5AA3" w:rsidRPr="00C325B9">
        <w:rPr>
          <w:rFonts w:ascii="Palatino Linotype" w:hAnsi="Palatino Linotype" w:cs="Times New Roman"/>
          <w:i/>
          <w:iCs/>
          <w:sz w:val="18"/>
          <w:szCs w:val="18"/>
        </w:rPr>
        <w:t>parl</w:t>
      </w:r>
      <w:proofErr w:type="spellEnd"/>
      <w:r w:rsidR="001F5AA3" w:rsidRPr="00C325B9">
        <w:rPr>
          <w:rFonts w:ascii="Palatino Linotype" w:hAnsi="Palatino Linotype" w:cs="Times New Roman"/>
          <w:i/>
          <w:iCs/>
          <w:sz w:val="18"/>
          <w:szCs w:val="18"/>
        </w:rPr>
        <w:t xml:space="preserve">. </w:t>
      </w:r>
      <w:proofErr w:type="gramStart"/>
      <w:r w:rsidR="001F5AA3" w:rsidRPr="00C325B9">
        <w:rPr>
          <w:rFonts w:ascii="Palatino Linotype" w:hAnsi="Palatino Linotype" w:cs="Times New Roman"/>
          <w:i/>
          <w:iCs/>
          <w:sz w:val="18"/>
          <w:szCs w:val="18"/>
        </w:rPr>
        <w:t>de</w:t>
      </w:r>
      <w:proofErr w:type="gramEnd"/>
      <w:r w:rsidR="001F5AA3" w:rsidRPr="00C325B9">
        <w:rPr>
          <w:rFonts w:ascii="Palatino Linotype" w:hAnsi="Palatino Linotype" w:cs="Times New Roman"/>
          <w:i/>
          <w:iCs/>
          <w:sz w:val="18"/>
          <w:szCs w:val="18"/>
        </w:rPr>
        <w:t xml:space="preserve"> choses</w:t>
      </w:r>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fixé</w:t>
      </w:r>
      <w:proofErr w:type="gramEnd"/>
      <w:r w:rsidR="001F5AA3" w:rsidRPr="00C325B9">
        <w:rPr>
          <w:rFonts w:ascii="Palatino Linotype" w:hAnsi="Palatino Linotype" w:cs="Times New Roman"/>
          <w:sz w:val="18"/>
          <w:szCs w:val="18"/>
        </w:rPr>
        <w:t xml:space="preserve">, défini, déterminé, précis.  […].    </w:t>
      </w:r>
      <w:proofErr w:type="spellStart"/>
      <w:r w:rsidR="001F5AA3" w:rsidRPr="00C325B9">
        <w:rPr>
          <w:rFonts w:ascii="Palatino Linotype" w:hAnsi="Palatino Linotype" w:cs="Times New Roman"/>
          <w:b/>
          <w:bCs/>
          <w:sz w:val="18"/>
          <w:szCs w:val="18"/>
        </w:rPr>
        <w:t>Corpŭs</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ŏris</w:t>
      </w:r>
      <w:proofErr w:type="spellEnd"/>
      <w:r w:rsidR="001F5AA3" w:rsidRPr="00C325B9">
        <w:rPr>
          <w:rFonts w:ascii="Palatino Linotype" w:hAnsi="Palatino Linotype" w:cs="Times New Roman"/>
          <w:b/>
          <w:bCs/>
          <w:sz w:val="18"/>
          <w:szCs w:val="18"/>
        </w:rPr>
        <w:t xml:space="preserve">, n. : </w:t>
      </w:r>
      <w:r w:rsidR="001F5AA3" w:rsidRPr="00C325B9">
        <w:rPr>
          <w:rFonts w:ascii="Palatino Linotype" w:hAnsi="Palatino Linotype" w:cs="Times New Roman"/>
          <w:sz w:val="18"/>
          <w:szCs w:val="18"/>
        </w:rPr>
        <w:t xml:space="preserve">corps. </w:t>
      </w:r>
      <w:r w:rsidRPr="00C325B9">
        <w:rPr>
          <w:rFonts w:ascii="Palatino Linotype" w:hAnsi="Palatino Linotype" w:cs="Times New Roman"/>
          <w:b/>
          <w:sz w:val="18"/>
          <w:szCs w:val="18"/>
        </w:rPr>
        <w:t xml:space="preserve">         </w:t>
      </w:r>
    </w:p>
  </w:footnote>
  <w:footnote w:id="67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676. — </w:t>
      </w:r>
      <w:proofErr w:type="spellStart"/>
      <w:r w:rsidR="001F5AA3" w:rsidRPr="00C325B9">
        <w:rPr>
          <w:rFonts w:ascii="Palatino Linotype" w:hAnsi="Palatino Linotype" w:cs="Times New Roman"/>
          <w:b/>
          <w:bCs/>
          <w:sz w:val="18"/>
          <w:szCs w:val="18"/>
        </w:rPr>
        <w:t>sunt</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quae</w:t>
      </w:r>
      <w:proofErr w:type="spellEnd"/>
      <w:r w:rsidR="001F5AA3" w:rsidRPr="00C325B9">
        <w:rPr>
          <w:rFonts w:ascii="Palatino Linotype" w:hAnsi="Palatino Linotype" w:cs="Times New Roman"/>
          <w:b/>
          <w:bCs/>
          <w:sz w:val="18"/>
          <w:szCs w:val="18"/>
        </w:rPr>
        <w:t xml:space="preserve"> conservant </w:t>
      </w:r>
      <w:proofErr w:type="spellStart"/>
      <w:r w:rsidR="001F5AA3" w:rsidRPr="00C325B9">
        <w:rPr>
          <w:rFonts w:ascii="Palatino Linotype" w:hAnsi="Palatino Linotype" w:cs="Times New Roman"/>
          <w:b/>
          <w:bCs/>
          <w:sz w:val="18"/>
          <w:szCs w:val="18"/>
        </w:rPr>
        <w:t>naturam</w:t>
      </w:r>
      <w:proofErr w:type="spellEnd"/>
      <w:r w:rsidR="001F5AA3" w:rsidRPr="00C325B9">
        <w:rPr>
          <w:rFonts w:ascii="Palatino Linotype" w:hAnsi="Palatino Linotype" w:cs="Times New Roman"/>
          <w:b/>
          <w:bCs/>
          <w:sz w:val="18"/>
          <w:szCs w:val="18"/>
        </w:rPr>
        <w:t xml:space="preserve"> semper </w:t>
      </w:r>
      <w:proofErr w:type="spellStart"/>
      <w:r w:rsidR="001F5AA3" w:rsidRPr="00C325B9">
        <w:rPr>
          <w:rFonts w:ascii="Palatino Linotype" w:hAnsi="Palatino Linotype" w:cs="Times New Roman"/>
          <w:b/>
          <w:bCs/>
          <w:sz w:val="18"/>
          <w:szCs w:val="18"/>
        </w:rPr>
        <w:t>eandem</w:t>
      </w:r>
      <w:proofErr w:type="spellEnd"/>
      <w:r w:rsidR="001F5AA3" w:rsidRPr="00C325B9">
        <w:rPr>
          <w:rFonts w:ascii="Palatino Linotype" w:hAnsi="Palatino Linotype" w:cs="Times New Roman"/>
          <w:b/>
          <w:bCs/>
          <w:sz w:val="18"/>
          <w:szCs w:val="18"/>
        </w:rPr>
        <w:t xml:space="preserve">, </w:t>
      </w:r>
      <w:r w:rsidR="001F5AA3" w:rsidRPr="00C325B9">
        <w:rPr>
          <w:rStyle w:val="Appelnotedebasdep"/>
          <w:rFonts w:ascii="Palatino Linotype" w:hAnsi="Palatino Linotype" w:cs="Times New Roman"/>
          <w:b/>
          <w:bCs/>
          <w:sz w:val="18"/>
          <w:szCs w:val="18"/>
          <w:vertAlign w:val="baseline"/>
        </w:rPr>
        <w:t xml:space="preserve">  </w:t>
      </w:r>
      <w:r w:rsidR="001F5AA3" w:rsidRPr="00C325B9">
        <w:rPr>
          <w:rFonts w:ascii="Palatino Linotype" w:hAnsi="Palatino Linotype" w:cs="Times New Roman"/>
          <w:b/>
          <w:bCs/>
          <w:sz w:val="18"/>
          <w:szCs w:val="18"/>
        </w:rPr>
        <w:t>—</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Sunt</w:t>
      </w:r>
      <w:proofErr w:type="spellEnd"/>
      <w:r w:rsidR="001F5AA3" w:rsidRPr="00C325B9">
        <w:rPr>
          <w:rFonts w:ascii="Palatino Linotype" w:hAnsi="Palatino Linotype" w:cs="Times New Roman"/>
          <w:sz w:val="18"/>
          <w:szCs w:val="18"/>
        </w:rPr>
        <w:t xml:space="preserve"> dépend de </w:t>
      </w:r>
      <w:proofErr w:type="spellStart"/>
      <w:r w:rsidR="001F5AA3" w:rsidRPr="00C325B9">
        <w:rPr>
          <w:rFonts w:ascii="Palatino Linotype" w:hAnsi="Palatino Linotype" w:cs="Times New Roman"/>
          <w:sz w:val="18"/>
          <w:szCs w:val="18"/>
        </w:rPr>
        <w:t>quoniam</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Conservo</w:t>
      </w:r>
      <w:proofErr w:type="spellEnd"/>
      <w:r w:rsidR="001F5AA3" w:rsidRPr="00C325B9">
        <w:rPr>
          <w:rFonts w:ascii="Palatino Linotype" w:hAnsi="Palatino Linotype" w:cs="Times New Roman"/>
          <w:b/>
          <w:bCs/>
          <w:sz w:val="18"/>
          <w:szCs w:val="18"/>
        </w:rPr>
        <w:t>,</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āre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āvi</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ātum</w:t>
      </w:r>
      <w:proofErr w:type="spellEnd"/>
      <w:r w:rsidR="001F5AA3" w:rsidRPr="00C325B9">
        <w:rPr>
          <w:rFonts w:ascii="Palatino Linotype" w:hAnsi="Palatino Linotype" w:cs="Times New Roman"/>
          <w:sz w:val="18"/>
          <w:szCs w:val="18"/>
        </w:rPr>
        <w:t xml:space="preserve"> : - tr.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conserver.</w:t>
      </w:r>
      <w:r w:rsidRPr="00C325B9">
        <w:rPr>
          <w:rFonts w:ascii="Palatino Linotype" w:hAnsi="Palatino Linotype" w:cs="Times New Roman"/>
          <w:b/>
          <w:sz w:val="18"/>
          <w:szCs w:val="18"/>
        </w:rPr>
        <w:t xml:space="preserve">        </w:t>
      </w:r>
    </w:p>
  </w:footnote>
  <w:footnote w:id="67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677. — quorum </w:t>
      </w:r>
      <w:proofErr w:type="spellStart"/>
      <w:r w:rsidR="001F5AA3" w:rsidRPr="00C325B9">
        <w:rPr>
          <w:rFonts w:ascii="Palatino Linotype" w:hAnsi="Palatino Linotype" w:cs="Times New Roman"/>
          <w:b/>
          <w:bCs/>
          <w:sz w:val="18"/>
          <w:szCs w:val="18"/>
        </w:rPr>
        <w:t>ăbĭtu</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aut</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ădĭitu</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mutatoque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ordĭne</w:t>
      </w:r>
      <w:proofErr w:type="spellEnd"/>
      <w:r w:rsidR="001F5AA3" w:rsidRPr="00C325B9">
        <w:rPr>
          <w:rFonts w:ascii="Palatino Linotype" w:hAnsi="Palatino Linotype" w:cs="Times New Roman"/>
          <w:b/>
          <w:bCs/>
          <w:sz w:val="18"/>
          <w:szCs w:val="18"/>
        </w:rPr>
        <w:t xml:space="preserve"> mutant  </w:t>
      </w:r>
      <w:r w:rsidR="001F5AA3" w:rsidRPr="00C325B9">
        <w:rPr>
          <w:rStyle w:val="Appelnotedebasdep"/>
          <w:rFonts w:ascii="Palatino Linotype" w:hAnsi="Palatino Linotype" w:cs="Times New Roman"/>
          <w:b/>
          <w:bCs/>
          <w:sz w:val="18"/>
          <w:szCs w:val="18"/>
          <w:vertAlign w:val="baseline"/>
        </w:rPr>
        <w:t xml:space="preserve">  — </w:t>
      </w:r>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ăbĭtŭs</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ūs</w:t>
      </w:r>
      <w:proofErr w:type="spellEnd"/>
      <w:r w:rsidR="001F5AA3" w:rsidRPr="00C325B9">
        <w:rPr>
          <w:rFonts w:ascii="Palatino Linotype" w:hAnsi="Palatino Linotype" w:cs="Times New Roman"/>
          <w:b/>
          <w:bCs/>
          <w:sz w:val="18"/>
          <w:szCs w:val="18"/>
        </w:rPr>
        <w:t>, m. :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1</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départ, éloignement.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2</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issue, sortie.      </w:t>
      </w:r>
      <w:proofErr w:type="spellStart"/>
      <w:proofErr w:type="gramStart"/>
      <w:r w:rsidR="001F5AA3" w:rsidRPr="00C325B9">
        <w:rPr>
          <w:rFonts w:ascii="Palatino Linotype" w:hAnsi="Palatino Linotype" w:cs="Times New Roman"/>
          <w:b/>
          <w:bCs/>
          <w:sz w:val="18"/>
          <w:szCs w:val="18"/>
        </w:rPr>
        <w:t>ădĭtŭs</w:t>
      </w:r>
      <w:proofErr w:type="spellEnd"/>
      <w:proofErr w:type="gramEnd"/>
      <w:r w:rsidR="001F5AA3" w:rsidRPr="00C325B9">
        <w:rPr>
          <w:rFonts w:ascii="Palatino Linotype" w:hAnsi="Palatino Linotype" w:cs="Times New Roman"/>
          <w:b/>
          <w:bCs/>
          <w:sz w:val="18"/>
          <w:szCs w:val="18"/>
        </w:rPr>
        <w:t xml:space="preserve">, ūs, m. : </w:t>
      </w:r>
      <w:r w:rsidR="001F5AA3" w:rsidRPr="00C325B9">
        <w:rPr>
          <w:rFonts w:ascii="Palatino Linotype" w:hAnsi="Palatino Linotype" w:cs="Times New Roman"/>
          <w:sz w:val="18"/>
          <w:szCs w:val="18"/>
        </w:rPr>
        <w:t xml:space="preserve"> action d'aller vers, d'approcher, approche</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accès.     </w:t>
      </w:r>
      <w:proofErr w:type="spellStart"/>
      <w:r w:rsidR="001F5AA3" w:rsidRPr="00C325B9">
        <w:rPr>
          <w:rFonts w:ascii="Palatino Linotype" w:hAnsi="Palatino Linotype" w:cs="Times New Roman"/>
          <w:b/>
          <w:bCs/>
          <w:sz w:val="18"/>
          <w:szCs w:val="18"/>
        </w:rPr>
        <w:t>Mūto</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sz w:val="18"/>
          <w:szCs w:val="18"/>
        </w:rPr>
        <w:t>āre</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āvi</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ātum</w:t>
      </w:r>
      <w:proofErr w:type="spellEnd"/>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 tr. et </w:t>
      </w:r>
      <w:proofErr w:type="spellStart"/>
      <w:r w:rsidR="001F5AA3" w:rsidRPr="00C325B9">
        <w:rPr>
          <w:rFonts w:ascii="Palatino Linotype" w:hAnsi="Palatino Linotype" w:cs="Times New Roman"/>
          <w:sz w:val="18"/>
          <w:szCs w:val="18"/>
        </w:rPr>
        <w:t>intr</w:t>
      </w:r>
      <w:proofErr w:type="spellEnd"/>
      <w:r w:rsidR="001F5AA3"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 </w:t>
      </w:r>
      <w:r w:rsidR="001F5AA3" w:rsidRPr="00C325B9">
        <w:rPr>
          <w:rFonts w:ascii="Palatino Linotype" w:hAnsi="Palatino Linotype" w:cs="Times New Roman"/>
          <w:i/>
          <w:iCs/>
          <w:sz w:val="18"/>
          <w:szCs w:val="18"/>
        </w:rPr>
        <w:t xml:space="preserve">tr.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a</w:t>
      </w:r>
      <w:proofErr w:type="gramEnd"/>
      <w:r w:rsidR="001F5AA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déplacer.</w:t>
      </w:r>
      <w:r w:rsidR="00F118C4"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b</w:t>
      </w:r>
      <w:proofErr w:type="gramEnd"/>
      <w:r w:rsidR="001F5AA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changer, modifier.  </w:t>
      </w:r>
      <w:r w:rsidR="001F5AA3" w:rsidRPr="00C325B9">
        <w:rPr>
          <w:rFonts w:ascii="Palatino Linotype" w:hAnsi="Palatino Linotype" w:cs="Times New Roman"/>
          <w:b/>
          <w:bCs/>
          <w:sz w:val="18"/>
          <w:szCs w:val="18"/>
        </w:rPr>
        <w:t xml:space="preserve">Ordo, </w:t>
      </w:r>
      <w:proofErr w:type="spellStart"/>
      <w:r w:rsidR="001F5AA3" w:rsidRPr="00C325B9">
        <w:rPr>
          <w:rFonts w:ascii="Palatino Linotype" w:hAnsi="Palatino Linotype" w:cs="Times New Roman"/>
          <w:b/>
          <w:bCs/>
          <w:sz w:val="18"/>
          <w:szCs w:val="18"/>
        </w:rPr>
        <w:t>ĭnis</w:t>
      </w:r>
      <w:proofErr w:type="spellEnd"/>
      <w:r w:rsidR="001F5AA3"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rang, rangée, ligne</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ordre.   </w:t>
      </w:r>
      <w:proofErr w:type="spellStart"/>
      <w:r w:rsidR="001F5AA3" w:rsidRPr="00C325B9">
        <w:rPr>
          <w:rFonts w:ascii="Palatino Linotype" w:hAnsi="Palatino Linotype" w:cs="Times New Roman"/>
          <w:b/>
          <w:bCs/>
          <w:sz w:val="18"/>
          <w:szCs w:val="18"/>
        </w:rPr>
        <w:t>Mutatoque</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ordĭne</w:t>
      </w:r>
      <w:proofErr w:type="spellEnd"/>
      <w:r w:rsidR="00F118C4" w:rsidRPr="00C325B9">
        <w:rPr>
          <w:rFonts w:ascii="Palatino Linotype" w:hAnsi="Palatino Linotype" w:cs="Times New Roman"/>
          <w:b/>
          <w:bCs/>
          <w:sz w:val="18"/>
          <w:szCs w:val="18"/>
        </w:rPr>
        <w:t xml:space="preserve"> </w:t>
      </w:r>
      <w:r w:rsidR="001F5AA3" w:rsidRPr="00C325B9">
        <w:rPr>
          <w:rFonts w:ascii="Palatino Linotype" w:hAnsi="Palatino Linotype" w:cs="Times New Roman"/>
          <w:b/>
          <w:bCs/>
          <w:sz w:val="18"/>
          <w:szCs w:val="18"/>
        </w:rPr>
        <w:t xml:space="preserve">: </w:t>
      </w:r>
      <w:r w:rsidR="001F5AA3" w:rsidRPr="00C325B9">
        <w:rPr>
          <w:rFonts w:ascii="Palatino Linotype" w:hAnsi="Palatino Linotype" w:cs="Times New Roman"/>
          <w:sz w:val="18"/>
          <w:szCs w:val="18"/>
        </w:rPr>
        <w:t>règle «</w:t>
      </w:r>
      <w:r w:rsidR="00F118C4"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amissa</w:t>
      </w:r>
      <w:proofErr w:type="spell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Sicilia</w:t>
      </w:r>
      <w:proofErr w:type="spellEnd"/>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la perte de la Sicile.   </w:t>
      </w:r>
      <w:r w:rsidR="001F5AA3" w:rsidRPr="00C325B9">
        <w:rPr>
          <w:rFonts w:ascii="Palatino Linotype" w:hAnsi="Palatino Linotype" w:cs="Times New Roman"/>
          <w:b/>
          <w:bCs/>
          <w:sz w:val="18"/>
          <w:szCs w:val="18"/>
        </w:rPr>
        <w:t>-</w:t>
      </w:r>
      <w:proofErr w:type="gramStart"/>
      <w:r w:rsidR="001F5AA3" w:rsidRPr="00C325B9">
        <w:rPr>
          <w:rFonts w:ascii="Palatino Linotype" w:hAnsi="Palatino Linotype" w:cs="Times New Roman"/>
          <w:b/>
          <w:bCs/>
          <w:sz w:val="18"/>
          <w:szCs w:val="18"/>
        </w:rPr>
        <w:t xml:space="preserve">Que </w:t>
      </w:r>
      <w:r w:rsidR="001F5AA3" w:rsidRPr="00C325B9">
        <w:rPr>
          <w:rFonts w:ascii="Palatino Linotype" w:hAnsi="Palatino Linotype" w:cs="Times New Roman"/>
          <w:sz w:val="18"/>
          <w:szCs w:val="18"/>
        </w:rPr>
        <w:t>est</w:t>
      </w:r>
      <w:proofErr w:type="gramEnd"/>
      <w:r w:rsidR="001F5AA3" w:rsidRPr="00C325B9">
        <w:rPr>
          <w:rFonts w:ascii="Palatino Linotype" w:hAnsi="Palatino Linotype" w:cs="Times New Roman"/>
          <w:sz w:val="18"/>
          <w:szCs w:val="18"/>
        </w:rPr>
        <w:t xml:space="preserve"> en corrélation avec </w:t>
      </w:r>
      <w:proofErr w:type="spellStart"/>
      <w:r w:rsidR="001F5AA3" w:rsidRPr="00C325B9">
        <w:rPr>
          <w:rFonts w:ascii="Palatino Linotype" w:hAnsi="Palatino Linotype" w:cs="Times New Roman"/>
          <w:b/>
          <w:bCs/>
          <w:sz w:val="18"/>
          <w:szCs w:val="18"/>
        </w:rPr>
        <w:t>aut</w:t>
      </w:r>
      <w:proofErr w:type="spellEnd"/>
      <w:r w:rsidR="001F5AA3" w:rsidRPr="00C325B9">
        <w:rPr>
          <w:rFonts w:ascii="Palatino Linotype" w:hAnsi="Palatino Linotype" w:cs="Times New Roman"/>
          <w:sz w:val="18"/>
          <w:szCs w:val="18"/>
        </w:rPr>
        <w:t xml:space="preserve"> dont il a le sens précisent ER.  </w:t>
      </w:r>
      <w:r w:rsidRPr="00C325B9">
        <w:rPr>
          <w:rFonts w:ascii="Palatino Linotype" w:hAnsi="Palatino Linotype" w:cs="Times New Roman"/>
          <w:b/>
          <w:sz w:val="18"/>
          <w:szCs w:val="18"/>
        </w:rPr>
        <w:t xml:space="preserve">        </w:t>
      </w:r>
    </w:p>
  </w:footnote>
  <w:footnote w:id="67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5AA3" w:rsidRPr="00C325B9">
        <w:rPr>
          <w:rFonts w:ascii="Palatino Linotype" w:hAnsi="Palatino Linotype" w:cs="Times New Roman"/>
          <w:b/>
          <w:bCs/>
          <w:sz w:val="18"/>
          <w:szCs w:val="18"/>
        </w:rPr>
        <w:t xml:space="preserve">678. — </w:t>
      </w:r>
      <w:proofErr w:type="spellStart"/>
      <w:r w:rsidR="001F5AA3" w:rsidRPr="00C325B9">
        <w:rPr>
          <w:rFonts w:ascii="Palatino Linotype" w:hAnsi="Palatino Linotype" w:cs="Times New Roman"/>
          <w:b/>
          <w:bCs/>
          <w:sz w:val="18"/>
          <w:szCs w:val="18"/>
        </w:rPr>
        <w:t>naturam</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res</w:t>
      </w:r>
      <w:proofErr w:type="spellEnd"/>
      <w:r w:rsidR="001F5AA3" w:rsidRPr="00C325B9">
        <w:rPr>
          <w:rFonts w:ascii="Palatino Linotype" w:hAnsi="Palatino Linotype" w:cs="Times New Roman"/>
          <w:b/>
          <w:bCs/>
          <w:sz w:val="18"/>
          <w:szCs w:val="18"/>
        </w:rPr>
        <w:t xml:space="preserve"> et </w:t>
      </w:r>
      <w:proofErr w:type="spellStart"/>
      <w:r w:rsidR="001F5AA3" w:rsidRPr="00C325B9">
        <w:rPr>
          <w:rFonts w:ascii="Palatino Linotype" w:hAnsi="Palatino Linotype" w:cs="Times New Roman"/>
          <w:b/>
          <w:bCs/>
          <w:sz w:val="18"/>
          <w:szCs w:val="18"/>
        </w:rPr>
        <w:t>convertunt</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corpora</w:t>
      </w:r>
      <w:proofErr w:type="spellEnd"/>
      <w:r w:rsidR="001F5AA3" w:rsidRPr="00C325B9">
        <w:rPr>
          <w:rFonts w:ascii="Palatino Linotype" w:hAnsi="Palatino Linotype" w:cs="Times New Roman"/>
          <w:b/>
          <w:bCs/>
          <w:sz w:val="18"/>
          <w:szCs w:val="18"/>
        </w:rPr>
        <w:t xml:space="preserve"> </w:t>
      </w:r>
      <w:proofErr w:type="spellStart"/>
      <w:r w:rsidR="001F5AA3" w:rsidRPr="00C325B9">
        <w:rPr>
          <w:rFonts w:ascii="Palatino Linotype" w:hAnsi="Palatino Linotype" w:cs="Times New Roman"/>
          <w:b/>
          <w:bCs/>
          <w:sz w:val="18"/>
          <w:szCs w:val="18"/>
        </w:rPr>
        <w:t>sese</w:t>
      </w:r>
      <w:proofErr w:type="spellEnd"/>
      <w:r w:rsidR="001F5AA3" w:rsidRPr="00C325B9">
        <w:rPr>
          <w:rFonts w:ascii="Palatino Linotype" w:hAnsi="Palatino Linotype" w:cs="Times New Roman"/>
          <w:b/>
          <w:bCs/>
          <w:sz w:val="18"/>
          <w:szCs w:val="18"/>
        </w:rPr>
        <w:t xml:space="preserve">, </w:t>
      </w:r>
      <w:r w:rsidR="001F5AA3" w:rsidRPr="00C325B9">
        <w:rPr>
          <w:rStyle w:val="Appelnotedebasdep"/>
          <w:rFonts w:ascii="Palatino Linotype" w:hAnsi="Palatino Linotype" w:cs="Times New Roman"/>
          <w:b/>
          <w:bCs/>
          <w:sz w:val="18"/>
          <w:szCs w:val="18"/>
          <w:vertAlign w:val="baseline"/>
        </w:rPr>
        <w:t xml:space="preserve">  </w:t>
      </w:r>
      <w:r w:rsidR="001F5AA3" w:rsidRPr="00C325B9">
        <w:rPr>
          <w:rFonts w:ascii="Palatino Linotype" w:hAnsi="Palatino Linotype" w:cs="Times New Roman"/>
          <w:b/>
          <w:bCs/>
          <w:sz w:val="18"/>
          <w:szCs w:val="18"/>
        </w:rPr>
        <w:t>—</w:t>
      </w:r>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b/>
          <w:bCs/>
          <w:sz w:val="18"/>
          <w:szCs w:val="18"/>
        </w:rPr>
        <w:t>Res</w:t>
      </w:r>
      <w:proofErr w:type="spellEnd"/>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et </w:t>
      </w:r>
      <w:proofErr w:type="spellStart"/>
      <w:r w:rsidR="001F5AA3" w:rsidRPr="00C325B9">
        <w:rPr>
          <w:rFonts w:ascii="Palatino Linotype" w:hAnsi="Palatino Linotype" w:cs="Times New Roman"/>
          <w:b/>
          <w:bCs/>
          <w:sz w:val="18"/>
          <w:szCs w:val="18"/>
        </w:rPr>
        <w:t>corpora</w:t>
      </w:r>
      <w:proofErr w:type="spellEnd"/>
      <w:r w:rsidR="001F5AA3" w:rsidRPr="00C325B9">
        <w:rPr>
          <w:rFonts w:ascii="Palatino Linotype" w:hAnsi="Palatino Linotype" w:cs="Times New Roman"/>
          <w:sz w:val="18"/>
          <w:szCs w:val="18"/>
        </w:rPr>
        <w:t xml:space="preserve"> : les choses perceptibles et composées. </w:t>
      </w:r>
      <w:bookmarkStart w:id="264" w:name="converto"/>
      <w:bookmarkEnd w:id="264"/>
      <w:r w:rsidR="001F5AA3" w:rsidRPr="00C325B9">
        <w:rPr>
          <w:rFonts w:ascii="Palatino Linotype" w:hAnsi="Palatino Linotype" w:cs="Times New Roman"/>
          <w:sz w:val="18"/>
          <w:szCs w:val="18"/>
        </w:rPr>
        <w:t xml:space="preserve">      </w:t>
      </w:r>
      <w:proofErr w:type="spellStart"/>
      <w:proofErr w:type="gramStart"/>
      <w:r w:rsidR="001F5AA3" w:rsidRPr="00C325B9">
        <w:rPr>
          <w:rFonts w:ascii="Palatino Linotype" w:hAnsi="Palatino Linotype" w:cs="Times New Roman"/>
          <w:b/>
          <w:bCs/>
          <w:sz w:val="18"/>
          <w:szCs w:val="18"/>
        </w:rPr>
        <w:t>Converto</w:t>
      </w:r>
      <w:proofErr w:type="spellEnd"/>
      <w:r w:rsidR="001F5AA3" w:rsidRPr="00C325B9">
        <w:rPr>
          <w:rFonts w:ascii="Palatino Linotype" w:hAnsi="Palatino Linotype" w:cs="Times New Roman"/>
          <w:b/>
          <w:bCs/>
          <w:sz w:val="18"/>
          <w:szCs w:val="18"/>
        </w:rPr>
        <w:t xml:space="preserve"> ,</w:t>
      </w:r>
      <w:proofErr w:type="gramEnd"/>
      <w:r w:rsidR="001F5AA3" w:rsidRPr="00C325B9">
        <w:rPr>
          <w:rFonts w:ascii="Palatino Linotype" w:hAnsi="Palatino Linotype" w:cs="Times New Roman"/>
          <w:sz w:val="18"/>
          <w:szCs w:val="18"/>
        </w:rPr>
        <w:t xml:space="preserve"> </w:t>
      </w:r>
      <w:proofErr w:type="spellStart"/>
      <w:r w:rsidR="001F5AA3" w:rsidRPr="00C325B9">
        <w:rPr>
          <w:rFonts w:ascii="Palatino Linotype" w:hAnsi="Palatino Linotype" w:cs="Times New Roman"/>
          <w:sz w:val="18"/>
          <w:szCs w:val="18"/>
        </w:rPr>
        <w:t>ĕre</w:t>
      </w:r>
      <w:proofErr w:type="spellEnd"/>
      <w:r w:rsidR="001F5AA3" w:rsidRPr="00C325B9">
        <w:rPr>
          <w:rFonts w:ascii="Palatino Linotype" w:hAnsi="Palatino Linotype" w:cs="Times New Roman"/>
          <w:sz w:val="18"/>
          <w:szCs w:val="18"/>
        </w:rPr>
        <w:t xml:space="preserve">, verti, </w:t>
      </w:r>
      <w:proofErr w:type="spellStart"/>
      <w:r w:rsidR="001F5AA3" w:rsidRPr="00C325B9">
        <w:rPr>
          <w:rFonts w:ascii="Palatino Linotype" w:hAnsi="Palatino Linotype" w:cs="Times New Roman"/>
          <w:sz w:val="18"/>
          <w:szCs w:val="18"/>
        </w:rPr>
        <w:t>versum</w:t>
      </w:r>
      <w:proofErr w:type="spellEnd"/>
      <w:r w:rsidR="001F5AA3" w:rsidRPr="00C325B9">
        <w:rPr>
          <w:rFonts w:ascii="Palatino Linotype" w:hAnsi="Palatino Linotype" w:cs="Times New Roman"/>
          <w:sz w:val="18"/>
          <w:szCs w:val="18"/>
        </w:rPr>
        <w:t xml:space="preserve"> : - tr. ou </w:t>
      </w:r>
      <w:proofErr w:type="spellStart"/>
      <w:r w:rsidR="001F5AA3" w:rsidRPr="00C325B9">
        <w:rPr>
          <w:rFonts w:ascii="Palatino Linotype" w:hAnsi="Palatino Linotype" w:cs="Times New Roman"/>
          <w:sz w:val="18"/>
          <w:szCs w:val="18"/>
        </w:rPr>
        <w:t>intr</w:t>
      </w:r>
      <w:proofErr w:type="spellEnd"/>
      <w:r w:rsidR="001F5AA3"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 </w:t>
      </w:r>
      <w:r w:rsidR="001F5AA3" w:rsidRPr="00C325B9">
        <w:rPr>
          <w:rFonts w:ascii="Palatino Linotype" w:hAnsi="Palatino Linotype" w:cs="Times New Roman"/>
          <w:i/>
          <w:iCs/>
          <w:sz w:val="18"/>
          <w:szCs w:val="18"/>
        </w:rPr>
        <w:t>tr.</w:t>
      </w:r>
      <w:r w:rsidR="001F5AA3" w:rsidRPr="00C325B9">
        <w:rPr>
          <w:rFonts w:ascii="Palatino Linotype" w:hAnsi="Palatino Linotype" w:cs="Times New Roman"/>
          <w:sz w:val="18"/>
          <w:szCs w:val="18"/>
        </w:rPr>
        <w:t xml:space="preserve"> </w:t>
      </w:r>
      <w:proofErr w:type="gramStart"/>
      <w:r w:rsidR="001F5AA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5AA3" w:rsidRPr="00C325B9">
        <w:rPr>
          <w:rFonts w:ascii="Palatino Linotype" w:hAnsi="Palatino Linotype" w:cs="Times New Roman"/>
          <w:sz w:val="18"/>
          <w:szCs w:val="18"/>
        </w:rPr>
        <w:t xml:space="preserve"> -</w:t>
      </w:r>
      <w:proofErr w:type="gramEnd"/>
      <w:r w:rsidR="001F5AA3" w:rsidRPr="00C325B9">
        <w:rPr>
          <w:rFonts w:ascii="Palatino Linotype" w:hAnsi="Palatino Linotype" w:cs="Times New Roman"/>
          <w:sz w:val="18"/>
          <w:szCs w:val="18"/>
        </w:rPr>
        <w:t xml:space="preserve"> tourner entièrement, retourner, faire retourner.  2 - retourner = changer </w:t>
      </w:r>
      <w:proofErr w:type="gramStart"/>
      <w:r w:rsidR="001F5AA3" w:rsidRPr="00C325B9">
        <w:rPr>
          <w:rFonts w:ascii="Palatino Linotype" w:hAnsi="Palatino Linotype" w:cs="Times New Roman"/>
          <w:sz w:val="18"/>
          <w:szCs w:val="18"/>
        </w:rPr>
        <w:t>complètement;</w:t>
      </w:r>
      <w:proofErr w:type="gramEnd"/>
      <w:r w:rsidR="001F5AA3" w:rsidRPr="00C325B9">
        <w:rPr>
          <w:rFonts w:ascii="Palatino Linotype" w:hAnsi="Palatino Linotype" w:cs="Times New Roman"/>
          <w:sz w:val="18"/>
          <w:szCs w:val="18"/>
        </w:rPr>
        <w:t xml:space="preserve"> faire passer (</w:t>
      </w:r>
      <w:r w:rsidR="001F5AA3" w:rsidRPr="00C325B9">
        <w:rPr>
          <w:rFonts w:ascii="Palatino Linotype" w:hAnsi="Palatino Linotype" w:cs="Times New Roman"/>
          <w:i/>
          <w:iCs/>
          <w:sz w:val="18"/>
          <w:szCs w:val="18"/>
        </w:rPr>
        <w:t>d'un état dans un autre</w:t>
      </w:r>
      <w:r w:rsidR="001F5AA3" w:rsidRPr="00C325B9">
        <w:rPr>
          <w:rFonts w:ascii="Palatino Linotype" w:hAnsi="Palatino Linotype" w:cs="Times New Roman"/>
          <w:sz w:val="18"/>
          <w:szCs w:val="18"/>
        </w:rPr>
        <w:t>), transformer, altérer, convertir, traduire (</w:t>
      </w:r>
      <w:r w:rsidR="001F5AA3" w:rsidRPr="00C325B9">
        <w:rPr>
          <w:rFonts w:ascii="Palatino Linotype" w:hAnsi="Palatino Linotype" w:cs="Times New Roman"/>
          <w:i/>
          <w:iCs/>
          <w:sz w:val="18"/>
          <w:szCs w:val="18"/>
        </w:rPr>
        <w:t>dans une autre langue</w:t>
      </w:r>
      <w:r w:rsidR="001F5AA3"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679">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2A1A" w:rsidRPr="00C325B9">
        <w:rPr>
          <w:rFonts w:ascii="Palatino Linotype" w:hAnsi="Palatino Linotype" w:cs="Times New Roman"/>
          <w:b/>
          <w:bCs/>
          <w:sz w:val="18"/>
          <w:szCs w:val="18"/>
        </w:rPr>
        <w:t xml:space="preserve">679. — </w:t>
      </w:r>
      <w:proofErr w:type="spellStart"/>
      <w:r w:rsidR="00D72A1A" w:rsidRPr="00C325B9">
        <w:rPr>
          <w:rFonts w:ascii="Palatino Linotype" w:hAnsi="Palatino Linotype" w:cs="Times New Roman"/>
          <w:b/>
          <w:bCs/>
          <w:sz w:val="18"/>
          <w:szCs w:val="18"/>
        </w:rPr>
        <w:t>scire</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licet</w:t>
      </w:r>
      <w:proofErr w:type="spellEnd"/>
      <w:r w:rsidR="00D72A1A" w:rsidRPr="00C325B9">
        <w:rPr>
          <w:rFonts w:ascii="Palatino Linotype" w:hAnsi="Palatino Linotype" w:cs="Times New Roman"/>
          <w:b/>
          <w:bCs/>
          <w:sz w:val="18"/>
          <w:szCs w:val="18"/>
        </w:rPr>
        <w:t xml:space="preserve"> non esse </w:t>
      </w:r>
      <w:proofErr w:type="spellStart"/>
      <w:r w:rsidR="00D72A1A" w:rsidRPr="00C325B9">
        <w:rPr>
          <w:rFonts w:ascii="Palatino Linotype" w:hAnsi="Palatino Linotype" w:cs="Times New Roman"/>
          <w:b/>
          <w:bCs/>
          <w:sz w:val="18"/>
          <w:szCs w:val="18"/>
        </w:rPr>
        <w:t>haec</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ignea</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corpora</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rerum</w:t>
      </w:r>
      <w:proofErr w:type="spellEnd"/>
      <w:r w:rsidR="00D72A1A" w:rsidRPr="00C325B9">
        <w:rPr>
          <w:rFonts w:ascii="Palatino Linotype" w:hAnsi="Palatino Linotype" w:cs="Times New Roman"/>
          <w:b/>
          <w:bCs/>
          <w:sz w:val="18"/>
          <w:szCs w:val="18"/>
        </w:rPr>
        <w:t xml:space="preserve">. </w:t>
      </w:r>
      <w:r w:rsidR="00D72A1A" w:rsidRPr="00C325B9">
        <w:rPr>
          <w:rStyle w:val="Appelnotedebasdep"/>
          <w:rFonts w:ascii="Palatino Linotype" w:hAnsi="Palatino Linotype" w:cs="Times New Roman"/>
          <w:b/>
          <w:bCs/>
          <w:sz w:val="18"/>
          <w:szCs w:val="18"/>
          <w:vertAlign w:val="baseline"/>
        </w:rPr>
        <w:t xml:space="preserve"> </w:t>
      </w:r>
      <w:r w:rsidR="00D72A1A" w:rsidRPr="00C325B9">
        <w:rPr>
          <w:rFonts w:ascii="Palatino Linotype" w:hAnsi="Palatino Linotype" w:cs="Times New Roman"/>
          <w:b/>
          <w:bCs/>
          <w:sz w:val="18"/>
          <w:szCs w:val="18"/>
        </w:rPr>
        <w:t>—</w:t>
      </w:r>
      <w:r w:rsidR="00D72A1A" w:rsidRPr="00C325B9">
        <w:rPr>
          <w:rStyle w:val="Appelnotedebasdep"/>
          <w:rFonts w:ascii="Palatino Linotype" w:hAnsi="Palatino Linotype" w:cs="Times New Roman"/>
          <w:b/>
          <w:bCs/>
          <w:sz w:val="18"/>
          <w:szCs w:val="18"/>
          <w:vertAlign w:val="baseline"/>
        </w:rPr>
        <w:t xml:space="preserve"> </w:t>
      </w:r>
      <w:r w:rsidR="00D72A1A" w:rsidRPr="00C325B9">
        <w:rPr>
          <w:rFonts w:ascii="Palatino Linotype" w:hAnsi="Palatino Linotype" w:cs="Times New Roman"/>
          <w:sz w:val="18"/>
          <w:szCs w:val="18"/>
        </w:rPr>
        <w:t xml:space="preserve">   Principale.    </w:t>
      </w:r>
      <w:proofErr w:type="spellStart"/>
      <w:r w:rsidR="00D72A1A" w:rsidRPr="00C325B9">
        <w:rPr>
          <w:rFonts w:ascii="Palatino Linotype" w:hAnsi="Palatino Linotype" w:cs="Times New Roman"/>
          <w:b/>
          <w:bCs/>
          <w:sz w:val="18"/>
          <w:szCs w:val="18"/>
        </w:rPr>
        <w:t>Lĭcet</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ēre</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lĭcŭit</w:t>
      </w:r>
      <w:proofErr w:type="spellEnd"/>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i/>
          <w:iCs/>
          <w:sz w:val="18"/>
          <w:szCs w:val="18"/>
        </w:rPr>
        <w:t>et</w:t>
      </w:r>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lĭcĭtum</w:t>
      </w:r>
      <w:proofErr w:type="spellEnd"/>
      <w:r w:rsidR="00D72A1A" w:rsidRPr="00C325B9">
        <w:rPr>
          <w:rFonts w:ascii="Palatino Linotype" w:hAnsi="Palatino Linotype" w:cs="Times New Roman"/>
          <w:sz w:val="18"/>
          <w:szCs w:val="18"/>
        </w:rPr>
        <w:t xml:space="preserve"> est : il est permis (avec inf.).     </w:t>
      </w:r>
      <w:bookmarkStart w:id="265" w:name="igneus"/>
      <w:bookmarkEnd w:id="265"/>
      <w:proofErr w:type="spellStart"/>
      <w:r w:rsidR="00D72A1A" w:rsidRPr="00C325B9">
        <w:rPr>
          <w:rFonts w:ascii="Palatino Linotype" w:hAnsi="Palatino Linotype" w:cs="Times New Roman"/>
          <w:b/>
          <w:bCs/>
          <w:sz w:val="18"/>
          <w:szCs w:val="18"/>
        </w:rPr>
        <w:t>Ignĕus</w:t>
      </w:r>
      <w:proofErr w:type="spellEnd"/>
      <w:r w:rsidR="00D72A1A" w:rsidRPr="00C325B9">
        <w:rPr>
          <w:rFonts w:ascii="Palatino Linotype" w:hAnsi="Palatino Linotype" w:cs="Times New Roman"/>
          <w:b/>
          <w:bCs/>
          <w:sz w:val="18"/>
          <w:szCs w:val="18"/>
        </w:rPr>
        <w:t>, a, um</w:t>
      </w:r>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ignis</w:t>
      </w:r>
      <w:proofErr w:type="spellEnd"/>
      <w:r w:rsidR="00D72A1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de feu, enflammé. </w:t>
      </w:r>
      <w:r w:rsidR="00D72A1A"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68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2A1A" w:rsidRPr="00C325B9">
        <w:rPr>
          <w:rFonts w:ascii="Palatino Linotype" w:hAnsi="Palatino Linotype" w:cs="Times New Roman"/>
          <w:b/>
          <w:bCs/>
          <w:sz w:val="18"/>
          <w:szCs w:val="18"/>
        </w:rPr>
        <w:t xml:space="preserve">680. — Nil </w:t>
      </w:r>
      <w:proofErr w:type="spellStart"/>
      <w:r w:rsidR="00D72A1A" w:rsidRPr="00C325B9">
        <w:rPr>
          <w:rFonts w:ascii="Palatino Linotype" w:hAnsi="Palatino Linotype" w:cs="Times New Roman"/>
          <w:b/>
          <w:bCs/>
          <w:sz w:val="18"/>
          <w:szCs w:val="18"/>
        </w:rPr>
        <w:t>referret</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enim</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quaedam</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highlight w:val="yellow"/>
        </w:rPr>
        <w:t>disc</w:t>
      </w:r>
      <w:r w:rsidR="00D72A1A" w:rsidRPr="00C325B9">
        <w:rPr>
          <w:rFonts w:ascii="Palatino Linotype" w:hAnsi="Palatino Linotype" w:cs="Times New Roman"/>
          <w:b/>
          <w:bCs/>
          <w:sz w:val="18"/>
          <w:szCs w:val="18"/>
        </w:rPr>
        <w:t>edere</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abire</w:t>
      </w:r>
      <w:proofErr w:type="spellEnd"/>
      <w:r w:rsidR="00D72A1A" w:rsidRPr="00C325B9">
        <w:rPr>
          <w:rFonts w:ascii="Palatino Linotype" w:hAnsi="Palatino Linotype" w:cs="Times New Roman"/>
          <w:b/>
          <w:bCs/>
          <w:sz w:val="18"/>
          <w:szCs w:val="18"/>
        </w:rPr>
        <w:t xml:space="preserve">, </w:t>
      </w:r>
      <w:r w:rsidR="00D72A1A" w:rsidRPr="00C325B9">
        <w:rPr>
          <w:rStyle w:val="Appelnotedebasdep"/>
          <w:rFonts w:ascii="Palatino Linotype" w:hAnsi="Palatino Linotype" w:cs="Times New Roman"/>
          <w:b/>
          <w:bCs/>
          <w:sz w:val="18"/>
          <w:szCs w:val="18"/>
          <w:vertAlign w:val="baseline"/>
        </w:rPr>
        <w:t xml:space="preserve"> — </w:t>
      </w:r>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Nīl</w:t>
      </w:r>
      <w:proofErr w:type="spellEnd"/>
      <w:r w:rsidR="00D72A1A" w:rsidRPr="00C325B9">
        <w:rPr>
          <w:rFonts w:ascii="Palatino Linotype" w:hAnsi="Palatino Linotype" w:cs="Times New Roman"/>
          <w:b/>
          <w:bCs/>
          <w:sz w:val="18"/>
          <w:szCs w:val="18"/>
        </w:rPr>
        <w:t xml:space="preserve"> = </w:t>
      </w:r>
      <w:proofErr w:type="spellStart"/>
      <w:r w:rsidR="00D72A1A" w:rsidRPr="00C325B9">
        <w:rPr>
          <w:rFonts w:ascii="Palatino Linotype" w:hAnsi="Palatino Linotype" w:cs="Times New Roman"/>
          <w:b/>
          <w:bCs/>
          <w:sz w:val="18"/>
          <w:szCs w:val="18"/>
        </w:rPr>
        <w:t>Nĭhĭl</w:t>
      </w:r>
      <w:proofErr w:type="spellEnd"/>
      <w:r w:rsidR="00D72A1A" w:rsidRPr="00C325B9">
        <w:rPr>
          <w:rFonts w:ascii="Palatino Linotype" w:hAnsi="Palatino Linotype" w:cs="Times New Roman"/>
          <w:b/>
          <w:bCs/>
          <w:sz w:val="18"/>
          <w:szCs w:val="18"/>
        </w:rPr>
        <w:t xml:space="preserve">.  </w:t>
      </w:r>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b/>
          <w:bCs/>
          <w:sz w:val="18"/>
          <w:szCs w:val="18"/>
        </w:rPr>
        <w:t xml:space="preserve">Nil </w:t>
      </w:r>
      <w:proofErr w:type="spellStart"/>
      <w:r w:rsidR="00D72A1A" w:rsidRPr="00C325B9">
        <w:rPr>
          <w:rFonts w:ascii="Palatino Linotype" w:hAnsi="Palatino Linotype" w:cs="Times New Roman"/>
          <w:b/>
          <w:bCs/>
          <w:sz w:val="18"/>
          <w:szCs w:val="18"/>
        </w:rPr>
        <w:t>referret</w:t>
      </w:r>
      <w:proofErr w:type="spellEnd"/>
      <w:r w:rsidR="00D72A1A" w:rsidRPr="00C325B9">
        <w:rPr>
          <w:rFonts w:ascii="Palatino Linotype" w:hAnsi="Palatino Linotype" w:cs="Times New Roman"/>
          <w:b/>
          <w:bCs/>
          <w:sz w:val="18"/>
          <w:szCs w:val="18"/>
        </w:rPr>
        <w:t xml:space="preserve"> </w:t>
      </w:r>
      <w:proofErr w:type="gramStart"/>
      <w:r w:rsidR="00D72A1A" w:rsidRPr="00C325B9">
        <w:rPr>
          <w:rFonts w:ascii="Palatino Linotype" w:hAnsi="Palatino Linotype" w:cs="Times New Roman"/>
          <w:b/>
          <w:bCs/>
          <w:sz w:val="18"/>
          <w:szCs w:val="18"/>
        </w:rPr>
        <w:t>voir  647</w:t>
      </w:r>
      <w:proofErr w:type="gram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nil</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prodesset</w:t>
      </w:r>
      <w:proofErr w:type="spellEnd"/>
      <w:r w:rsidR="00D72A1A" w:rsidRPr="00C325B9">
        <w:rPr>
          <w:rFonts w:ascii="Palatino Linotype" w:hAnsi="Palatino Linotype" w:cs="Times New Roman"/>
          <w:sz w:val="18"/>
          <w:szCs w:val="18"/>
        </w:rPr>
        <w:t xml:space="preserve"> (raisonnement </w:t>
      </w:r>
      <w:proofErr w:type="gramStart"/>
      <w:r w:rsidR="00D72A1A" w:rsidRPr="00C325B9">
        <w:rPr>
          <w:rFonts w:ascii="Palatino Linotype" w:hAnsi="Palatino Linotype" w:cs="Times New Roman"/>
          <w:sz w:val="18"/>
          <w:szCs w:val="18"/>
        </w:rPr>
        <w:t>analogue  —</w:t>
      </w:r>
      <w:proofErr w:type="gramEnd"/>
      <w:r w:rsidR="00D72A1A" w:rsidRPr="00C325B9">
        <w:rPr>
          <w:rFonts w:ascii="Palatino Linotype" w:hAnsi="Palatino Linotype" w:cs="Times New Roman"/>
          <w:sz w:val="18"/>
          <w:szCs w:val="18"/>
        </w:rPr>
        <w:t xml:space="preserve"> ER.)   </w:t>
      </w:r>
      <w:proofErr w:type="spellStart"/>
      <w:r w:rsidR="00D72A1A" w:rsidRPr="00C325B9">
        <w:rPr>
          <w:rFonts w:ascii="Palatino Linotype" w:hAnsi="Palatino Linotype" w:cs="Times New Roman"/>
          <w:b/>
          <w:bCs/>
          <w:sz w:val="18"/>
          <w:szCs w:val="18"/>
        </w:rPr>
        <w:t>Rēfert</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rē</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fert</w:t>
      </w:r>
      <w:proofErr w:type="spellEnd"/>
      <w:r w:rsidR="00D72A1A" w:rsidRPr="00C325B9">
        <w:rPr>
          <w:rFonts w:ascii="Palatino Linotype" w:hAnsi="Palatino Linotype" w:cs="Times New Roman"/>
          <w:b/>
          <w:bCs/>
          <w:sz w:val="18"/>
          <w:szCs w:val="18"/>
        </w:rPr>
        <w:t xml:space="preserve">), </w:t>
      </w:r>
      <w:r w:rsidR="00D72A1A" w:rsidRPr="00C325B9">
        <w:rPr>
          <w:rFonts w:ascii="Palatino Linotype" w:hAnsi="Palatino Linotype" w:cs="Times New Roman"/>
          <w:sz w:val="18"/>
          <w:szCs w:val="18"/>
        </w:rPr>
        <w:t xml:space="preserve">ferre, </w:t>
      </w:r>
      <w:proofErr w:type="spellStart"/>
      <w:r w:rsidR="00D72A1A" w:rsidRPr="00C325B9">
        <w:rPr>
          <w:rFonts w:ascii="Palatino Linotype" w:hAnsi="Palatino Linotype" w:cs="Times New Roman"/>
          <w:sz w:val="18"/>
          <w:szCs w:val="18"/>
        </w:rPr>
        <w:t>rētulit</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rē</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i/>
          <w:iCs/>
          <w:sz w:val="18"/>
          <w:szCs w:val="18"/>
        </w:rPr>
        <w:t>abl</w:t>
      </w:r>
      <w:proofErr w:type="spellEnd"/>
      <w:r w:rsidR="00D72A1A" w:rsidRPr="00C325B9">
        <w:rPr>
          <w:rFonts w:ascii="Palatino Linotype" w:hAnsi="Palatino Linotype" w:cs="Times New Roman"/>
          <w:i/>
          <w:iCs/>
          <w:sz w:val="18"/>
          <w:szCs w:val="18"/>
        </w:rPr>
        <w:t xml:space="preserve">. </w:t>
      </w:r>
      <w:proofErr w:type="gramStart"/>
      <w:r w:rsidR="00D72A1A" w:rsidRPr="00C325B9">
        <w:rPr>
          <w:rFonts w:ascii="Palatino Linotype" w:hAnsi="Palatino Linotype" w:cs="Times New Roman"/>
          <w:i/>
          <w:iCs/>
          <w:sz w:val="18"/>
          <w:szCs w:val="18"/>
        </w:rPr>
        <w:t>de</w:t>
      </w:r>
      <w:proofErr w:type="gramEnd"/>
      <w:r w:rsidR="00D72A1A" w:rsidRPr="00C325B9">
        <w:rPr>
          <w:rFonts w:ascii="Palatino Linotype" w:hAnsi="Palatino Linotype" w:cs="Times New Roman"/>
          <w:i/>
          <w:iCs/>
          <w:sz w:val="18"/>
          <w:szCs w:val="18"/>
        </w:rPr>
        <w:t xml:space="preserve"> </w:t>
      </w:r>
      <w:proofErr w:type="spellStart"/>
      <w:r w:rsidR="00D72A1A" w:rsidRPr="00C325B9">
        <w:rPr>
          <w:rFonts w:ascii="Palatino Linotype" w:hAnsi="Palatino Linotype" w:cs="Times New Roman"/>
          <w:i/>
          <w:iCs/>
          <w:sz w:val="18"/>
          <w:szCs w:val="18"/>
        </w:rPr>
        <w:t>res</w:t>
      </w:r>
      <w:proofErr w:type="spellEnd"/>
      <w:r w:rsidR="00D72A1A" w:rsidRPr="00C325B9">
        <w:rPr>
          <w:rFonts w:ascii="Palatino Linotype" w:hAnsi="Palatino Linotype" w:cs="Times New Roman"/>
          <w:sz w:val="18"/>
          <w:szCs w:val="18"/>
        </w:rPr>
        <w:t xml:space="preserve"> + </w:t>
      </w:r>
      <w:proofErr w:type="spellStart"/>
      <w:r w:rsidR="00D72A1A" w:rsidRPr="00C325B9">
        <w:rPr>
          <w:rFonts w:ascii="Palatino Linotype" w:hAnsi="Palatino Linotype" w:cs="Times New Roman"/>
          <w:sz w:val="18"/>
          <w:szCs w:val="18"/>
        </w:rPr>
        <w:t>fert</w:t>
      </w:r>
      <w:proofErr w:type="spellEnd"/>
      <w:r w:rsidR="00D72A1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1 -</w:t>
      </w:r>
      <w:r w:rsidR="00D72A1A" w:rsidRPr="00C325B9">
        <w:rPr>
          <w:rFonts w:ascii="Palatino Linotype" w:hAnsi="Palatino Linotype" w:cs="Times New Roman"/>
          <w:i/>
          <w:iCs/>
          <w:sz w:val="18"/>
          <w:szCs w:val="18"/>
        </w:rPr>
        <w:t xml:space="preserve"> </w:t>
      </w:r>
      <w:proofErr w:type="spellStart"/>
      <w:r w:rsidR="00D72A1A" w:rsidRPr="00C325B9">
        <w:rPr>
          <w:rFonts w:ascii="Palatino Linotype" w:hAnsi="Palatino Linotype" w:cs="Times New Roman"/>
          <w:i/>
          <w:iCs/>
          <w:sz w:val="18"/>
          <w:szCs w:val="18"/>
        </w:rPr>
        <w:t>intr</w:t>
      </w:r>
      <w:proofErr w:type="spellEnd"/>
      <w:r w:rsidR="00D72A1A" w:rsidRPr="00C325B9">
        <w:rPr>
          <w:rFonts w:ascii="Palatino Linotype" w:hAnsi="Palatino Linotype" w:cs="Times New Roman"/>
          <w:i/>
          <w:iCs/>
          <w:sz w:val="18"/>
          <w:szCs w:val="18"/>
        </w:rPr>
        <w:t>. -</w:t>
      </w:r>
      <w:r w:rsidR="00D72A1A" w:rsidRPr="00C325B9">
        <w:rPr>
          <w:rFonts w:ascii="Palatino Linotype" w:hAnsi="Palatino Linotype" w:cs="Times New Roman"/>
          <w:sz w:val="18"/>
          <w:szCs w:val="18"/>
        </w:rPr>
        <w:t xml:space="preserve"> être important, importer, intéresser</w:t>
      </w:r>
      <w:r w:rsidR="00F118C4" w:rsidRPr="00C325B9">
        <w:rPr>
          <w:rFonts w:ascii="Palatino Linotype" w:hAnsi="Palatino Linotype" w:cs="Times New Roman"/>
          <w:sz w:val="18"/>
          <w:szCs w:val="18"/>
        </w:rPr>
        <w:t xml:space="preserve"> </w:t>
      </w:r>
      <w:proofErr w:type="gramStart"/>
      <w:r w:rsidR="00D72A1A" w:rsidRPr="00C325B9">
        <w:rPr>
          <w:rFonts w:ascii="Palatino Linotype" w:hAnsi="Palatino Linotype" w:cs="Times New Roman"/>
          <w:sz w:val="18"/>
          <w:szCs w:val="18"/>
        </w:rPr>
        <w:t>;  -</w:t>
      </w:r>
      <w:proofErr w:type="gramEnd"/>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i/>
          <w:iCs/>
          <w:sz w:val="18"/>
          <w:szCs w:val="18"/>
        </w:rPr>
        <w:t xml:space="preserve">avec </w:t>
      </w:r>
      <w:proofErr w:type="spellStart"/>
      <w:r w:rsidR="00D72A1A" w:rsidRPr="00C325B9">
        <w:rPr>
          <w:rFonts w:ascii="Palatino Linotype" w:hAnsi="Palatino Linotype" w:cs="Times New Roman"/>
          <w:i/>
          <w:iCs/>
          <w:sz w:val="18"/>
          <w:szCs w:val="18"/>
        </w:rPr>
        <w:t>prop</w:t>
      </w:r>
      <w:proofErr w:type="spellEnd"/>
      <w:r w:rsidR="00D72A1A" w:rsidRPr="00C325B9">
        <w:rPr>
          <w:rFonts w:ascii="Palatino Linotype" w:hAnsi="Palatino Linotype" w:cs="Times New Roman"/>
          <w:i/>
          <w:iCs/>
          <w:sz w:val="18"/>
          <w:szCs w:val="18"/>
        </w:rPr>
        <w:t>. inf.</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il est de (peu, bcp, nulle) importance que</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2 -</w:t>
      </w:r>
      <w:r w:rsidR="00F118C4" w:rsidRPr="00C325B9">
        <w:rPr>
          <w:rFonts w:ascii="Palatino Linotype" w:hAnsi="Palatino Linotype" w:cs="Times New Roman"/>
          <w:i/>
          <w:iCs/>
          <w:sz w:val="18"/>
          <w:szCs w:val="18"/>
        </w:rPr>
        <w:t xml:space="preserve"> </w:t>
      </w:r>
      <w:r w:rsidR="00D72A1A" w:rsidRPr="00C325B9">
        <w:rPr>
          <w:rFonts w:ascii="Palatino Linotype" w:hAnsi="Palatino Linotype" w:cs="Times New Roman"/>
          <w:i/>
          <w:iCs/>
          <w:sz w:val="18"/>
          <w:szCs w:val="18"/>
        </w:rPr>
        <w:t>impers.,</w:t>
      </w:r>
      <w:r w:rsidR="00D72A1A" w:rsidRPr="00C325B9">
        <w:rPr>
          <w:rFonts w:ascii="Palatino Linotype" w:hAnsi="Palatino Linotype" w:cs="Times New Roman"/>
          <w:sz w:val="18"/>
          <w:szCs w:val="18"/>
        </w:rPr>
        <w:t xml:space="preserve"> il importe, il est de l'intérêt de.  </w:t>
      </w:r>
      <w:proofErr w:type="spellStart"/>
      <w:r w:rsidR="00D72A1A" w:rsidRPr="00C325B9">
        <w:rPr>
          <w:rFonts w:ascii="Palatino Linotype" w:hAnsi="Palatino Linotype" w:cs="Times New Roman"/>
          <w:b/>
          <w:bCs/>
          <w:sz w:val="18"/>
          <w:szCs w:val="18"/>
        </w:rPr>
        <w:t>Discēdo</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ĕre</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cessi</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cessum</w:t>
      </w:r>
      <w:proofErr w:type="spellEnd"/>
      <w:r w:rsidR="00D72A1A" w:rsidRPr="00C325B9">
        <w:rPr>
          <w:rFonts w:ascii="Palatino Linotype" w:hAnsi="Palatino Linotype" w:cs="Times New Roman"/>
          <w:sz w:val="18"/>
          <w:szCs w:val="18"/>
        </w:rPr>
        <w:t xml:space="preserve"> : - </w:t>
      </w:r>
      <w:proofErr w:type="spellStart"/>
      <w:r w:rsidR="00D72A1A" w:rsidRPr="00C325B9">
        <w:rPr>
          <w:rFonts w:ascii="Palatino Linotype" w:hAnsi="Palatino Linotype" w:cs="Times New Roman"/>
          <w:sz w:val="18"/>
          <w:szCs w:val="18"/>
        </w:rPr>
        <w:t>intr</w:t>
      </w:r>
      <w:proofErr w:type="spellEnd"/>
      <w:r w:rsidR="00D72A1A" w:rsidRPr="00C325B9">
        <w:rPr>
          <w:rFonts w:ascii="Palatino Linotype" w:hAnsi="Palatino Linotype" w:cs="Times New Roman"/>
          <w:sz w:val="18"/>
          <w:szCs w:val="18"/>
        </w:rPr>
        <w:t xml:space="preserve">. - 1 - s'en aller de côté et d'autre, se séparer, se diviser.  </w:t>
      </w:r>
      <w:r w:rsidR="00D72A1A" w:rsidRPr="00C325B9">
        <w:rPr>
          <w:rFonts w:ascii="Palatino Linotype" w:hAnsi="Palatino Linotype" w:cs="Times New Roman"/>
          <w:sz w:val="18"/>
          <w:szCs w:val="18"/>
        </w:rPr>
        <w:br/>
        <w:t xml:space="preserve">         </w:t>
      </w:r>
      <w:r w:rsidR="00D72A1A" w:rsidRPr="00C325B9">
        <w:rPr>
          <w:rFonts w:ascii="Palatino Linotype" w:hAnsi="Palatino Linotype" w:cs="Times New Roman"/>
          <w:b/>
          <w:bCs/>
          <w:color w:val="C00000"/>
          <w:sz w:val="18"/>
          <w:szCs w:val="18"/>
        </w:rPr>
        <w:t>NB</w:t>
      </w:r>
      <w:r w:rsidR="00D72A1A" w:rsidRPr="00C325B9">
        <w:rPr>
          <w:rFonts w:ascii="Palatino Linotype" w:hAnsi="Palatino Linotype" w:cs="Times New Roman"/>
          <w:color w:val="C00000"/>
          <w:sz w:val="18"/>
          <w:szCs w:val="18"/>
        </w:rPr>
        <w:t>.</w:t>
      </w:r>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b/>
          <w:bCs/>
          <w:sz w:val="18"/>
          <w:szCs w:val="18"/>
        </w:rPr>
        <w:t>Discedere</w:t>
      </w:r>
      <w:proofErr w:type="spellEnd"/>
      <w:r w:rsidR="00D72A1A" w:rsidRPr="00C325B9">
        <w:rPr>
          <w:rFonts w:ascii="Palatino Linotype" w:hAnsi="Palatino Linotype" w:cs="Times New Roman"/>
          <w:sz w:val="18"/>
          <w:szCs w:val="18"/>
        </w:rPr>
        <w:t xml:space="preserve"> meilleure corr. que </w:t>
      </w:r>
      <w:proofErr w:type="spellStart"/>
      <w:r w:rsidR="00D72A1A" w:rsidRPr="00C325B9">
        <w:rPr>
          <w:rFonts w:ascii="Palatino Linotype" w:hAnsi="Palatino Linotype" w:cs="Times New Roman"/>
          <w:b/>
          <w:bCs/>
          <w:sz w:val="18"/>
          <w:szCs w:val="18"/>
        </w:rPr>
        <w:t>decedere</w:t>
      </w:r>
      <w:proofErr w:type="spellEnd"/>
      <w:r w:rsidR="00D72A1A" w:rsidRPr="00C325B9">
        <w:rPr>
          <w:rFonts w:ascii="Palatino Linotype" w:hAnsi="Palatino Linotype" w:cs="Times New Roman"/>
          <w:sz w:val="18"/>
          <w:szCs w:val="18"/>
        </w:rPr>
        <w:t xml:space="preserve">, parce que </w:t>
      </w:r>
      <w:proofErr w:type="spellStart"/>
      <w:r w:rsidR="00D72A1A" w:rsidRPr="00C325B9">
        <w:rPr>
          <w:rFonts w:ascii="Palatino Linotype" w:hAnsi="Palatino Linotype" w:cs="Times New Roman"/>
          <w:b/>
          <w:bCs/>
          <w:sz w:val="18"/>
          <w:szCs w:val="18"/>
        </w:rPr>
        <w:t>discedere</w:t>
      </w:r>
      <w:proofErr w:type="spellEnd"/>
      <w:r w:rsidR="00D72A1A" w:rsidRPr="00C325B9">
        <w:rPr>
          <w:rFonts w:ascii="Palatino Linotype" w:hAnsi="Palatino Linotype" w:cs="Times New Roman"/>
          <w:sz w:val="18"/>
          <w:szCs w:val="18"/>
        </w:rPr>
        <w:t xml:space="preserve"> (O1) </w:t>
      </w:r>
      <w:proofErr w:type="spellStart"/>
      <w:r w:rsidR="00D72A1A" w:rsidRPr="00C325B9">
        <w:rPr>
          <w:rFonts w:ascii="Palatino Linotype" w:hAnsi="Palatino Linotype" w:cs="Times New Roman"/>
          <w:sz w:val="18"/>
          <w:szCs w:val="18"/>
        </w:rPr>
        <w:t>gives</w:t>
      </w:r>
      <w:proofErr w:type="spellEnd"/>
      <w:r w:rsidR="00D72A1A" w:rsidRPr="00C325B9">
        <w:rPr>
          <w:rFonts w:ascii="Palatino Linotype" w:hAnsi="Palatino Linotype" w:cs="Times New Roman"/>
          <w:sz w:val="18"/>
          <w:szCs w:val="18"/>
        </w:rPr>
        <w:t xml:space="preserve"> the </w:t>
      </w:r>
      <w:proofErr w:type="spellStart"/>
      <w:r w:rsidR="00D72A1A" w:rsidRPr="00C325B9">
        <w:rPr>
          <w:rFonts w:ascii="Palatino Linotype" w:hAnsi="Palatino Linotype" w:cs="Times New Roman"/>
          <w:sz w:val="18"/>
          <w:szCs w:val="18"/>
        </w:rPr>
        <w:t>two</w:t>
      </w:r>
      <w:proofErr w:type="spellEnd"/>
      <w:r w:rsidR="00D72A1A" w:rsidRPr="00C325B9">
        <w:rPr>
          <w:rFonts w:ascii="Palatino Linotype" w:hAnsi="Palatino Linotype" w:cs="Times New Roman"/>
          <w:sz w:val="18"/>
          <w:szCs w:val="18"/>
        </w:rPr>
        <w:t xml:space="preserve"> stages, the </w:t>
      </w:r>
      <w:proofErr w:type="spellStart"/>
      <w:r w:rsidR="00D72A1A" w:rsidRPr="00C325B9">
        <w:rPr>
          <w:rFonts w:ascii="Palatino Linotype" w:hAnsi="Palatino Linotype" w:cs="Times New Roman"/>
          <w:sz w:val="18"/>
          <w:szCs w:val="18"/>
        </w:rPr>
        <w:t>separation</w:t>
      </w:r>
      <w:proofErr w:type="spellEnd"/>
      <w:r w:rsidR="00D72A1A" w:rsidRPr="00C325B9">
        <w:rPr>
          <w:rFonts w:ascii="Palatino Linotype" w:hAnsi="Palatino Linotype" w:cs="Times New Roman"/>
          <w:sz w:val="18"/>
          <w:szCs w:val="18"/>
        </w:rPr>
        <w:t xml:space="preserve"> of the </w:t>
      </w:r>
      <w:proofErr w:type="spellStart"/>
      <w:r w:rsidR="00D72A1A" w:rsidRPr="00C325B9">
        <w:rPr>
          <w:rFonts w:ascii="Palatino Linotype" w:hAnsi="Palatino Linotype" w:cs="Times New Roman"/>
          <w:sz w:val="18"/>
          <w:szCs w:val="18"/>
        </w:rPr>
        <w:t>particle</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from</w:t>
      </w:r>
      <w:proofErr w:type="spellEnd"/>
      <w:r w:rsidR="00D72A1A" w:rsidRPr="00C325B9">
        <w:rPr>
          <w:rFonts w:ascii="Palatino Linotype" w:hAnsi="Palatino Linotype" w:cs="Times New Roman"/>
          <w:sz w:val="18"/>
          <w:szCs w:val="18"/>
        </w:rPr>
        <w:t xml:space="preserve"> the main body and </w:t>
      </w:r>
      <w:proofErr w:type="spellStart"/>
      <w:r w:rsidR="00D72A1A" w:rsidRPr="00C325B9">
        <w:rPr>
          <w:rFonts w:ascii="Palatino Linotype" w:hAnsi="Palatino Linotype" w:cs="Times New Roman"/>
          <w:sz w:val="18"/>
          <w:szCs w:val="18"/>
        </w:rPr>
        <w:t>its</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departure</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from</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it</w:t>
      </w:r>
      <w:proofErr w:type="spellEnd"/>
      <w:r w:rsidR="00D72A1A" w:rsidRPr="00C325B9">
        <w:rPr>
          <w:rFonts w:ascii="Palatino Linotype" w:hAnsi="Palatino Linotype" w:cs="Times New Roman"/>
          <w:sz w:val="18"/>
          <w:szCs w:val="18"/>
        </w:rPr>
        <w:t xml:space="preserve">. </w:t>
      </w:r>
      <w:proofErr w:type="spellStart"/>
      <w:proofErr w:type="gramStart"/>
      <w:r w:rsidR="00D72A1A" w:rsidRPr="00C325B9">
        <w:rPr>
          <w:rFonts w:ascii="Palatino Linotype" w:hAnsi="Palatino Linotype" w:cs="Times New Roman"/>
          <w:sz w:val="18"/>
          <w:szCs w:val="18"/>
        </w:rPr>
        <w:t>Abire:</w:t>
      </w:r>
      <w:proofErr w:type="gramEnd"/>
      <w:r w:rsidR="00D72A1A" w:rsidRPr="00C325B9">
        <w:rPr>
          <w:rFonts w:ascii="Palatino Linotype" w:hAnsi="Palatino Linotype" w:cs="Times New Roman"/>
          <w:sz w:val="18"/>
          <w:szCs w:val="18"/>
        </w:rPr>
        <w:t>in</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asyndeton</w:t>
      </w:r>
      <w:proofErr w:type="spellEnd"/>
      <w:r w:rsidR="00D72A1A" w:rsidRPr="00C325B9">
        <w:rPr>
          <w:rFonts w:ascii="Palatino Linotype" w:hAnsi="Palatino Linotype" w:cs="Times New Roman"/>
          <w:sz w:val="18"/>
          <w:szCs w:val="18"/>
        </w:rPr>
        <w:t xml:space="preserve"> </w:t>
      </w:r>
      <w:proofErr w:type="gramStart"/>
      <w:r w:rsidR="00D72A1A" w:rsidRPr="00C325B9">
        <w:rPr>
          <w:rFonts w:ascii="Palatino Linotype" w:hAnsi="Palatino Linotype" w:cs="Times New Roman"/>
          <w:sz w:val="18"/>
          <w:szCs w:val="18"/>
        </w:rPr>
        <w:t>( B.) .</w:t>
      </w:r>
      <w:proofErr w:type="gramEnd"/>
      <w:r w:rsidR="00D72A1A"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8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2A1A" w:rsidRPr="00C325B9">
        <w:rPr>
          <w:rFonts w:ascii="Palatino Linotype" w:hAnsi="Palatino Linotype" w:cs="Times New Roman"/>
          <w:b/>
          <w:bCs/>
          <w:sz w:val="18"/>
          <w:szCs w:val="18"/>
        </w:rPr>
        <w:t xml:space="preserve">681. — </w:t>
      </w:r>
      <w:proofErr w:type="spellStart"/>
      <w:r w:rsidR="00D72A1A" w:rsidRPr="00C325B9">
        <w:rPr>
          <w:rFonts w:ascii="Palatino Linotype" w:hAnsi="Palatino Linotype" w:cs="Times New Roman"/>
          <w:b/>
          <w:bCs/>
          <w:sz w:val="18"/>
          <w:szCs w:val="18"/>
        </w:rPr>
        <w:t>atque</w:t>
      </w:r>
      <w:proofErr w:type="spellEnd"/>
      <w:r w:rsidR="00D72A1A" w:rsidRPr="00C325B9">
        <w:rPr>
          <w:rFonts w:ascii="Palatino Linotype" w:hAnsi="Palatino Linotype" w:cs="Times New Roman"/>
          <w:b/>
          <w:bCs/>
          <w:sz w:val="18"/>
          <w:szCs w:val="18"/>
        </w:rPr>
        <w:t xml:space="preserve"> alia </w:t>
      </w:r>
      <w:proofErr w:type="spellStart"/>
      <w:r w:rsidR="00D72A1A" w:rsidRPr="00C325B9">
        <w:rPr>
          <w:rFonts w:ascii="Palatino Linotype" w:hAnsi="Palatino Linotype" w:cs="Times New Roman"/>
          <w:b/>
          <w:bCs/>
          <w:sz w:val="18"/>
          <w:szCs w:val="18"/>
        </w:rPr>
        <w:t>attribui</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mutarique</w:t>
      </w:r>
      <w:proofErr w:type="spellEnd"/>
      <w:r w:rsidR="00D72A1A" w:rsidRPr="00C325B9">
        <w:rPr>
          <w:rFonts w:ascii="Palatino Linotype" w:hAnsi="Palatino Linotype" w:cs="Times New Roman"/>
          <w:b/>
          <w:bCs/>
          <w:sz w:val="18"/>
          <w:szCs w:val="18"/>
        </w:rPr>
        <w:t xml:space="preserve"> ordine </w:t>
      </w:r>
      <w:proofErr w:type="spellStart"/>
      <w:proofErr w:type="gramStart"/>
      <w:r w:rsidR="00D72A1A" w:rsidRPr="00C325B9">
        <w:rPr>
          <w:rFonts w:ascii="Palatino Linotype" w:hAnsi="Palatino Linotype" w:cs="Times New Roman"/>
          <w:b/>
          <w:bCs/>
          <w:sz w:val="18"/>
          <w:szCs w:val="18"/>
        </w:rPr>
        <w:t>quaedam</w:t>
      </w:r>
      <w:proofErr w:type="spellEnd"/>
      <w:r w:rsidR="00D72A1A" w:rsidRPr="00C325B9">
        <w:rPr>
          <w:rFonts w:ascii="Palatino Linotype" w:hAnsi="Palatino Linotype" w:cs="Times New Roman"/>
          <w:b/>
          <w:bCs/>
          <w:sz w:val="18"/>
          <w:szCs w:val="18"/>
        </w:rPr>
        <w:t>,  —</w:t>
      </w:r>
      <w:proofErr w:type="gram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Adtrĭbŭo</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attrĭbŭo</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ĕre</w:t>
      </w:r>
      <w:proofErr w:type="spellEnd"/>
      <w:r w:rsidR="00D72A1A"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ŭī</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ūtum</w:t>
      </w:r>
      <w:proofErr w:type="spellEnd"/>
      <w:r w:rsidR="00D72A1A" w:rsidRPr="00C325B9">
        <w:rPr>
          <w:rFonts w:ascii="Palatino Linotype" w:hAnsi="Palatino Linotype" w:cs="Times New Roman"/>
          <w:b/>
          <w:bCs/>
          <w:sz w:val="18"/>
          <w:szCs w:val="18"/>
        </w:rPr>
        <w:t xml:space="preserve"> : -</w:t>
      </w:r>
      <w:r w:rsidR="00F118C4" w:rsidRPr="00C325B9">
        <w:rPr>
          <w:rFonts w:ascii="Palatino Linotype" w:hAnsi="Palatino Linotype" w:cs="Times New Roman"/>
          <w:b/>
          <w:bCs/>
          <w:sz w:val="18"/>
          <w:szCs w:val="18"/>
        </w:rPr>
        <w:t xml:space="preserve"> </w:t>
      </w:r>
      <w:r w:rsidR="00D72A1A" w:rsidRPr="00C325B9">
        <w:rPr>
          <w:rFonts w:ascii="Palatino Linotype" w:hAnsi="Palatino Linotype" w:cs="Times New Roman"/>
          <w:b/>
          <w:bCs/>
          <w:sz w:val="18"/>
          <w:szCs w:val="18"/>
        </w:rPr>
        <w:t>tr. -</w:t>
      </w:r>
      <w:r w:rsidR="00F118C4" w:rsidRPr="00C325B9">
        <w:rPr>
          <w:rFonts w:ascii="Palatino Linotype" w:hAnsi="Palatino Linotype" w:cs="Times New Roman"/>
          <w:b/>
          <w:bCs/>
          <w:sz w:val="18"/>
          <w:szCs w:val="18"/>
        </w:rPr>
        <w:t xml:space="preserve"> </w:t>
      </w:r>
      <w:r w:rsidR="00D72A1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donner, attribuer, allouer (</w:t>
      </w:r>
      <w:r w:rsidR="00D72A1A" w:rsidRPr="00C325B9">
        <w:rPr>
          <w:rFonts w:ascii="Palatino Linotype" w:hAnsi="Palatino Linotype" w:cs="Times New Roman"/>
          <w:color w:val="000000"/>
          <w:sz w:val="18"/>
          <w:szCs w:val="18"/>
        </w:rPr>
        <w:t xml:space="preserve">'and </w:t>
      </w:r>
      <w:proofErr w:type="spellStart"/>
      <w:r w:rsidR="00D72A1A" w:rsidRPr="00C325B9">
        <w:rPr>
          <w:rFonts w:ascii="Palatino Linotype" w:hAnsi="Palatino Linotype" w:cs="Times New Roman"/>
          <w:color w:val="000000"/>
          <w:sz w:val="18"/>
          <w:szCs w:val="18"/>
        </w:rPr>
        <w:t>that</w:t>
      </w:r>
      <w:proofErr w:type="spellEnd"/>
      <w:r w:rsidR="00D72A1A" w:rsidRPr="00C325B9">
        <w:rPr>
          <w:rFonts w:ascii="Palatino Linotype" w:hAnsi="Palatino Linotype" w:cs="Times New Roman"/>
          <w:color w:val="000000"/>
          <w:sz w:val="18"/>
          <w:szCs w:val="18"/>
        </w:rPr>
        <w:t xml:space="preserve"> </w:t>
      </w:r>
      <w:proofErr w:type="spellStart"/>
      <w:r w:rsidR="00D72A1A" w:rsidRPr="00C325B9">
        <w:rPr>
          <w:rFonts w:ascii="Palatino Linotype" w:hAnsi="Palatino Linotype" w:cs="Times New Roman"/>
          <w:color w:val="000000"/>
          <w:sz w:val="18"/>
          <w:szCs w:val="18"/>
        </w:rPr>
        <w:t>other</w:t>
      </w:r>
      <w:proofErr w:type="spellEnd"/>
      <w:r w:rsidR="00D72A1A" w:rsidRPr="00C325B9">
        <w:rPr>
          <w:rFonts w:ascii="Palatino Linotype" w:hAnsi="Palatino Linotype" w:cs="Times New Roman"/>
          <w:color w:val="000000"/>
          <w:sz w:val="18"/>
          <w:szCs w:val="18"/>
        </w:rPr>
        <w:t xml:space="preserve"> </w:t>
      </w:r>
      <w:proofErr w:type="spellStart"/>
      <w:r w:rsidR="00D72A1A" w:rsidRPr="00C325B9">
        <w:rPr>
          <w:rFonts w:ascii="Palatino Linotype" w:hAnsi="Palatino Linotype" w:cs="Times New Roman"/>
          <w:color w:val="000000"/>
          <w:sz w:val="18"/>
          <w:szCs w:val="18"/>
        </w:rPr>
        <w:t>particles</w:t>
      </w:r>
      <w:proofErr w:type="spellEnd"/>
      <w:r w:rsidR="00D72A1A" w:rsidRPr="00C325B9">
        <w:rPr>
          <w:rFonts w:ascii="Palatino Linotype" w:hAnsi="Palatino Linotype" w:cs="Times New Roman"/>
          <w:color w:val="000000"/>
          <w:sz w:val="18"/>
          <w:szCs w:val="18"/>
        </w:rPr>
        <w:t xml:space="preserve"> </w:t>
      </w:r>
      <w:proofErr w:type="spellStart"/>
      <w:r w:rsidR="00D72A1A" w:rsidRPr="00C325B9">
        <w:rPr>
          <w:rFonts w:ascii="Palatino Linotype" w:hAnsi="Palatino Linotype" w:cs="Times New Roman"/>
          <w:color w:val="000000"/>
          <w:sz w:val="18"/>
          <w:szCs w:val="18"/>
        </w:rPr>
        <w:t>should</w:t>
      </w:r>
      <w:proofErr w:type="spellEnd"/>
      <w:r w:rsidR="00D72A1A" w:rsidRPr="00C325B9">
        <w:rPr>
          <w:rFonts w:ascii="Palatino Linotype" w:hAnsi="Palatino Linotype" w:cs="Times New Roman"/>
          <w:color w:val="000000"/>
          <w:sz w:val="18"/>
          <w:szCs w:val="18"/>
        </w:rPr>
        <w:t xml:space="preserve"> </w:t>
      </w:r>
      <w:proofErr w:type="spellStart"/>
      <w:r w:rsidR="00D72A1A" w:rsidRPr="00C325B9">
        <w:rPr>
          <w:rFonts w:ascii="Palatino Linotype" w:hAnsi="Palatino Linotype" w:cs="Times New Roman"/>
          <w:color w:val="000000"/>
          <w:sz w:val="18"/>
          <w:szCs w:val="18"/>
        </w:rPr>
        <w:t>be</w:t>
      </w:r>
      <w:proofErr w:type="spellEnd"/>
      <w:r w:rsidR="00D72A1A" w:rsidRPr="00C325B9">
        <w:rPr>
          <w:rFonts w:ascii="Palatino Linotype" w:hAnsi="Palatino Linotype" w:cs="Times New Roman"/>
          <w:color w:val="000000"/>
          <w:sz w:val="18"/>
          <w:szCs w:val="18"/>
        </w:rPr>
        <w:t xml:space="preserve"> </w:t>
      </w:r>
      <w:proofErr w:type="spellStart"/>
      <w:r w:rsidR="00D72A1A" w:rsidRPr="00C325B9">
        <w:rPr>
          <w:rFonts w:ascii="Palatino Linotype" w:hAnsi="Palatino Linotype" w:cs="Times New Roman"/>
          <w:color w:val="000000"/>
          <w:sz w:val="18"/>
          <w:szCs w:val="18"/>
        </w:rPr>
        <w:t>added</w:t>
      </w:r>
      <w:proofErr w:type="spellEnd"/>
      <w:r w:rsidR="00D72A1A" w:rsidRPr="00C325B9">
        <w:rPr>
          <w:rFonts w:ascii="Palatino Linotype" w:hAnsi="Palatino Linotype" w:cs="Times New Roman"/>
          <w:color w:val="000000"/>
          <w:sz w:val="18"/>
          <w:szCs w:val="18"/>
        </w:rPr>
        <w:t>’. — B.)</w:t>
      </w:r>
      <w:r w:rsidR="00D72A1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w:t>
      </w:r>
      <w:r w:rsidR="00D72A1A" w:rsidRPr="00C325B9">
        <w:rPr>
          <w:rStyle w:val="Appelnotedebasdep"/>
          <w:rFonts w:ascii="Palatino Linotype" w:hAnsi="Palatino Linotype" w:cs="Times New Roman"/>
          <w:sz w:val="18"/>
          <w:szCs w:val="18"/>
          <w:vertAlign w:val="baseline"/>
        </w:rPr>
        <w:t xml:space="preserve"> </w:t>
      </w:r>
      <w:proofErr w:type="spellStart"/>
      <w:r w:rsidR="00D72A1A" w:rsidRPr="00C325B9">
        <w:rPr>
          <w:rFonts w:ascii="Palatino Linotype" w:hAnsi="Palatino Linotype" w:cs="Times New Roman"/>
          <w:b/>
          <w:bCs/>
          <w:sz w:val="18"/>
          <w:szCs w:val="18"/>
        </w:rPr>
        <w:t>Mūto</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sz w:val="18"/>
          <w:szCs w:val="18"/>
        </w:rPr>
        <w:t>āre</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āvi</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ātum</w:t>
      </w:r>
      <w:proofErr w:type="spellEnd"/>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 tr. et </w:t>
      </w:r>
      <w:proofErr w:type="spellStart"/>
      <w:r w:rsidR="00D72A1A" w:rsidRPr="00C325B9">
        <w:rPr>
          <w:rFonts w:ascii="Palatino Linotype" w:hAnsi="Palatino Linotype" w:cs="Times New Roman"/>
          <w:sz w:val="18"/>
          <w:szCs w:val="18"/>
        </w:rPr>
        <w:t>intr</w:t>
      </w:r>
      <w:proofErr w:type="spellEnd"/>
      <w:r w:rsidR="00D72A1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 </w:t>
      </w:r>
      <w:r w:rsidR="00D72A1A" w:rsidRPr="00C325B9">
        <w:rPr>
          <w:rFonts w:ascii="Palatino Linotype" w:hAnsi="Palatino Linotype" w:cs="Times New Roman"/>
          <w:i/>
          <w:iCs/>
          <w:sz w:val="18"/>
          <w:szCs w:val="18"/>
        </w:rPr>
        <w:t xml:space="preserve">tr.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w:t>
      </w:r>
      <w:proofErr w:type="gramStart"/>
      <w:r w:rsidR="00D72A1A" w:rsidRPr="00C325B9">
        <w:rPr>
          <w:rFonts w:ascii="Palatino Linotype" w:hAnsi="Palatino Linotype" w:cs="Times New Roman"/>
          <w:sz w:val="18"/>
          <w:szCs w:val="18"/>
        </w:rPr>
        <w:t>a</w:t>
      </w:r>
      <w:proofErr w:type="gramEnd"/>
      <w:r w:rsidR="00D72A1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déplacer.</w:t>
      </w:r>
      <w:r w:rsidR="00F118C4" w:rsidRPr="00C325B9">
        <w:rPr>
          <w:rFonts w:ascii="Palatino Linotype" w:hAnsi="Palatino Linotype" w:cs="Times New Roman"/>
          <w:sz w:val="18"/>
          <w:szCs w:val="18"/>
        </w:rPr>
        <w:t xml:space="preserve">   </w:t>
      </w:r>
      <w:proofErr w:type="gramStart"/>
      <w:r w:rsidR="00D72A1A" w:rsidRPr="00C325B9">
        <w:rPr>
          <w:rFonts w:ascii="Palatino Linotype" w:hAnsi="Palatino Linotype" w:cs="Times New Roman"/>
          <w:sz w:val="18"/>
          <w:szCs w:val="18"/>
        </w:rPr>
        <w:t>b</w:t>
      </w:r>
      <w:proofErr w:type="gramEnd"/>
      <w:r w:rsidR="00D72A1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changer, modifier.    </w:t>
      </w:r>
      <w:r w:rsidR="00D72A1A" w:rsidRPr="00C325B9">
        <w:rPr>
          <w:rFonts w:ascii="Palatino Linotype" w:hAnsi="Palatino Linotype" w:cs="Times New Roman"/>
          <w:b/>
          <w:bCs/>
          <w:sz w:val="18"/>
          <w:szCs w:val="18"/>
        </w:rPr>
        <w:t xml:space="preserve">Ordo, </w:t>
      </w:r>
      <w:proofErr w:type="spellStart"/>
      <w:r w:rsidR="00D72A1A" w:rsidRPr="00C325B9">
        <w:rPr>
          <w:rFonts w:ascii="Palatino Linotype" w:hAnsi="Palatino Linotype" w:cs="Times New Roman"/>
          <w:b/>
          <w:bCs/>
          <w:sz w:val="18"/>
          <w:szCs w:val="18"/>
        </w:rPr>
        <w:t>ĭnis</w:t>
      </w:r>
      <w:proofErr w:type="spellEnd"/>
      <w:r w:rsidR="00D72A1A"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D72A1A" w:rsidRPr="00C325B9">
        <w:rPr>
          <w:rFonts w:ascii="Palatino Linotype" w:hAnsi="Palatino Linotype" w:cs="Times New Roman"/>
          <w:sz w:val="18"/>
          <w:szCs w:val="18"/>
        </w:rPr>
        <w:t>rang, rangée, ligne</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ordre. </w:t>
      </w:r>
      <w:r w:rsidRPr="00C325B9">
        <w:rPr>
          <w:rFonts w:ascii="Palatino Linotype" w:hAnsi="Palatino Linotype" w:cs="Times New Roman"/>
          <w:b/>
          <w:sz w:val="18"/>
          <w:szCs w:val="18"/>
        </w:rPr>
        <w:t xml:space="preserve">        </w:t>
      </w:r>
    </w:p>
  </w:footnote>
  <w:footnote w:id="68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2A1A" w:rsidRPr="00C325B9">
        <w:rPr>
          <w:rFonts w:ascii="Palatino Linotype" w:hAnsi="Palatino Linotype" w:cs="Times New Roman"/>
          <w:b/>
          <w:bCs/>
          <w:sz w:val="18"/>
          <w:szCs w:val="18"/>
        </w:rPr>
        <w:t xml:space="preserve">682. — si </w:t>
      </w:r>
      <w:proofErr w:type="spellStart"/>
      <w:r w:rsidR="00D72A1A" w:rsidRPr="00C325B9">
        <w:rPr>
          <w:rFonts w:ascii="Palatino Linotype" w:hAnsi="Palatino Linotype" w:cs="Times New Roman"/>
          <w:b/>
          <w:bCs/>
          <w:sz w:val="18"/>
          <w:szCs w:val="18"/>
        </w:rPr>
        <w:t>tamen</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ardoris</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naturam</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cuncta</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tenerent</w:t>
      </w:r>
      <w:proofErr w:type="spellEnd"/>
      <w:r w:rsidR="00D72A1A" w:rsidRPr="00C325B9">
        <w:rPr>
          <w:rFonts w:ascii="Palatino Linotype" w:hAnsi="Palatino Linotype" w:cs="Times New Roman"/>
          <w:b/>
          <w:bCs/>
          <w:sz w:val="18"/>
          <w:szCs w:val="18"/>
        </w:rPr>
        <w:t xml:space="preserve"> ; </w:t>
      </w:r>
      <w:r w:rsidR="00D72A1A" w:rsidRPr="00C325B9">
        <w:rPr>
          <w:rStyle w:val="Appelnotedebasdep"/>
          <w:rFonts w:ascii="Palatino Linotype" w:hAnsi="Palatino Linotype" w:cs="Times New Roman"/>
          <w:b/>
          <w:bCs/>
          <w:sz w:val="18"/>
          <w:szCs w:val="18"/>
          <w:vertAlign w:val="baseline"/>
        </w:rPr>
        <w:t xml:space="preserve">  </w:t>
      </w:r>
      <w:proofErr w:type="gramStart"/>
      <w:r w:rsidR="00D72A1A" w:rsidRPr="00C325B9">
        <w:rPr>
          <w:rFonts w:ascii="Palatino Linotype" w:hAnsi="Palatino Linotype" w:cs="Times New Roman"/>
          <w:b/>
          <w:bCs/>
          <w:sz w:val="18"/>
          <w:szCs w:val="18"/>
        </w:rPr>
        <w:t>—</w:t>
      </w:r>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b/>
          <w:bCs/>
          <w:sz w:val="18"/>
          <w:szCs w:val="18"/>
        </w:rPr>
        <w:t>Ardŏr</w:t>
      </w:r>
      <w:proofErr w:type="spellEnd"/>
      <w:proofErr w:type="gram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ōris</w:t>
      </w:r>
      <w:proofErr w:type="spellEnd"/>
      <w:r w:rsidR="00D72A1A"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D72A1A" w:rsidRPr="00C325B9">
        <w:rPr>
          <w:rFonts w:ascii="Palatino Linotype" w:hAnsi="Palatino Linotype" w:cs="Times New Roman"/>
          <w:sz w:val="18"/>
          <w:szCs w:val="18"/>
        </w:rPr>
        <w:t xml:space="preserve"> ardeur, chaleur extrême, feu.</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b/>
          <w:bCs/>
          <w:sz w:val="18"/>
          <w:szCs w:val="18"/>
        </w:rPr>
        <w:t>Tĕnĕo</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ēre</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sz w:val="18"/>
          <w:szCs w:val="18"/>
        </w:rPr>
        <w:t>tĕnŭi</w:t>
      </w:r>
      <w:proofErr w:type="spellEnd"/>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sz w:val="18"/>
          <w:szCs w:val="18"/>
        </w:rPr>
        <w:t>tentum</w:t>
      </w:r>
      <w:proofErr w:type="spellEnd"/>
      <w:r w:rsidR="00D72A1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color w:val="FF0000"/>
          <w:sz w:val="18"/>
          <w:szCs w:val="18"/>
        </w:rPr>
        <w:t xml:space="preserve"> </w:t>
      </w:r>
      <w:r w:rsidR="00D72A1A" w:rsidRPr="00C325B9">
        <w:rPr>
          <w:rFonts w:ascii="Palatino Linotype" w:hAnsi="Palatino Linotype" w:cs="Times New Roman"/>
          <w:i/>
          <w:iCs/>
          <w:color w:val="006600"/>
          <w:sz w:val="18"/>
          <w:szCs w:val="18"/>
        </w:rPr>
        <w:t>tr.</w:t>
      </w:r>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color w:val="FF0000"/>
          <w:sz w:val="18"/>
          <w:szCs w:val="18"/>
        </w:rPr>
        <w:t>1</w:t>
      </w:r>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color w:val="800000"/>
          <w:sz w:val="18"/>
          <w:szCs w:val="18"/>
        </w:rPr>
        <w:t xml:space="preserve"> </w:t>
      </w:r>
      <w:r w:rsidR="00D72A1A" w:rsidRPr="00C325B9">
        <w:rPr>
          <w:rFonts w:ascii="Palatino Linotype" w:hAnsi="Palatino Linotype" w:cs="Times New Roman"/>
          <w:color w:val="660000"/>
          <w:sz w:val="18"/>
          <w:szCs w:val="18"/>
        </w:rPr>
        <w:t>tenir</w:t>
      </w:r>
      <w:r w:rsidR="00F118C4" w:rsidRPr="00C325B9">
        <w:rPr>
          <w:rFonts w:ascii="Palatino Linotype" w:hAnsi="Palatino Linotype" w:cs="Times New Roman"/>
          <w:color w:val="660000"/>
          <w:sz w:val="18"/>
          <w:szCs w:val="18"/>
        </w:rPr>
        <w:t xml:space="preserve"> </w:t>
      </w:r>
      <w:r w:rsidR="00D72A1A" w:rsidRPr="00C325B9">
        <w:rPr>
          <w:rFonts w:ascii="Palatino Linotype" w:hAnsi="Palatino Linotype" w:cs="Times New Roman"/>
          <w:color w:val="660000"/>
          <w:sz w:val="18"/>
          <w:szCs w:val="18"/>
        </w:rPr>
        <w:t>; contenir</w:t>
      </w:r>
      <w:r w:rsidR="00F118C4" w:rsidRPr="00C325B9">
        <w:rPr>
          <w:rFonts w:ascii="Palatino Linotype" w:hAnsi="Palatino Linotype" w:cs="Times New Roman"/>
          <w:color w:val="660000"/>
          <w:sz w:val="18"/>
          <w:szCs w:val="18"/>
        </w:rPr>
        <w:t xml:space="preserve"> </w:t>
      </w:r>
      <w:r w:rsidR="00D72A1A" w:rsidRPr="00C325B9">
        <w:rPr>
          <w:rFonts w:ascii="Palatino Linotype" w:hAnsi="Palatino Linotype" w:cs="Times New Roman"/>
          <w:color w:val="660000"/>
          <w:sz w:val="18"/>
          <w:szCs w:val="18"/>
        </w:rPr>
        <w:t xml:space="preserve">; </w:t>
      </w:r>
      <w:proofErr w:type="gramStart"/>
      <w:r w:rsidR="00D72A1A" w:rsidRPr="00C325B9">
        <w:rPr>
          <w:rFonts w:ascii="Palatino Linotype" w:hAnsi="Palatino Linotype" w:cs="Times New Roman"/>
          <w:color w:val="660000"/>
          <w:sz w:val="18"/>
          <w:szCs w:val="18"/>
        </w:rPr>
        <w:t>conserve  [</w:t>
      </w:r>
      <w:proofErr w:type="gramEnd"/>
      <w:r w:rsidR="00D72A1A" w:rsidRPr="00C325B9">
        <w:rPr>
          <w:rFonts w:ascii="Palatino Linotype" w:hAnsi="Palatino Linotype" w:cs="Times New Roman"/>
          <w:color w:val="660000"/>
          <w:sz w:val="18"/>
          <w:szCs w:val="18"/>
        </w:rPr>
        <w:t>…].</w:t>
      </w:r>
      <w:r w:rsidRPr="00C325B9">
        <w:rPr>
          <w:rFonts w:ascii="Palatino Linotype" w:hAnsi="Palatino Linotype" w:cs="Times New Roman"/>
          <w:b/>
          <w:sz w:val="18"/>
          <w:szCs w:val="18"/>
        </w:rPr>
        <w:t xml:space="preserve">          </w:t>
      </w:r>
    </w:p>
  </w:footnote>
  <w:footnote w:id="68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72A1A" w:rsidRPr="00C325B9">
        <w:rPr>
          <w:rFonts w:ascii="Palatino Linotype" w:hAnsi="Palatino Linotype" w:cs="Times New Roman"/>
          <w:b/>
          <w:bCs/>
          <w:sz w:val="18"/>
          <w:szCs w:val="18"/>
        </w:rPr>
        <w:t xml:space="preserve">683. — </w:t>
      </w:r>
      <w:proofErr w:type="spellStart"/>
      <w:r w:rsidR="00D72A1A" w:rsidRPr="00C325B9">
        <w:rPr>
          <w:rFonts w:ascii="Palatino Linotype" w:hAnsi="Palatino Linotype" w:cs="Times New Roman"/>
          <w:b/>
          <w:bCs/>
          <w:sz w:val="18"/>
          <w:szCs w:val="18"/>
        </w:rPr>
        <w:t>ignis</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enim</w:t>
      </w:r>
      <w:proofErr w:type="spellEnd"/>
      <w:r w:rsidR="00D72A1A" w:rsidRPr="00C325B9">
        <w:rPr>
          <w:rFonts w:ascii="Palatino Linotype" w:hAnsi="Palatino Linotype" w:cs="Times New Roman"/>
          <w:b/>
          <w:bCs/>
          <w:sz w:val="18"/>
          <w:szCs w:val="18"/>
        </w:rPr>
        <w:t xml:space="preserve"> foret </w:t>
      </w:r>
      <w:proofErr w:type="spellStart"/>
      <w:r w:rsidR="00D72A1A" w:rsidRPr="00C325B9">
        <w:rPr>
          <w:rFonts w:ascii="Palatino Linotype" w:hAnsi="Palatino Linotype" w:cs="Times New Roman"/>
          <w:b/>
          <w:bCs/>
          <w:sz w:val="18"/>
          <w:szCs w:val="18"/>
        </w:rPr>
        <w:t>omnimodis</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quodcumque</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crearent</w:t>
      </w:r>
      <w:proofErr w:type="spellEnd"/>
      <w:r w:rsidR="00D72A1A" w:rsidRPr="00C325B9">
        <w:rPr>
          <w:rFonts w:ascii="Palatino Linotype" w:hAnsi="Palatino Linotype" w:cs="Times New Roman"/>
          <w:b/>
          <w:bCs/>
          <w:sz w:val="18"/>
          <w:szCs w:val="18"/>
        </w:rPr>
        <w:t xml:space="preserve">.  — </w:t>
      </w:r>
      <w:r w:rsidR="00D72A1A" w:rsidRPr="00C325B9">
        <w:rPr>
          <w:rFonts w:ascii="Palatino Linotype" w:hAnsi="Palatino Linotype" w:cs="Times New Roman"/>
          <w:sz w:val="18"/>
          <w:szCs w:val="18"/>
        </w:rPr>
        <w:t xml:space="preserve">  </w:t>
      </w:r>
      <w:r w:rsidR="00D72A1A" w:rsidRPr="00C325B9">
        <w:rPr>
          <w:rFonts w:ascii="Palatino Linotype" w:hAnsi="Palatino Linotype" w:cs="Times New Roman"/>
          <w:b/>
          <w:bCs/>
          <w:sz w:val="18"/>
          <w:szCs w:val="18"/>
        </w:rPr>
        <w:t>Foret</w:t>
      </w:r>
      <w:r w:rsidR="00D72A1A" w:rsidRPr="00C325B9">
        <w:rPr>
          <w:rFonts w:ascii="Palatino Linotype" w:hAnsi="Palatino Linotype" w:cs="Times New Roman"/>
          <w:sz w:val="18"/>
          <w:szCs w:val="18"/>
        </w:rPr>
        <w:t xml:space="preserve"> = </w:t>
      </w:r>
      <w:proofErr w:type="spellStart"/>
      <w:r w:rsidR="00D72A1A" w:rsidRPr="00C325B9">
        <w:rPr>
          <w:rFonts w:ascii="Palatino Linotype" w:hAnsi="Palatino Linotype" w:cs="Times New Roman"/>
          <w:sz w:val="18"/>
          <w:szCs w:val="18"/>
        </w:rPr>
        <w:t>esset</w:t>
      </w:r>
      <w:proofErr w:type="spellEnd"/>
      <w:r w:rsidR="00D72A1A" w:rsidRPr="00C325B9">
        <w:rPr>
          <w:rFonts w:ascii="Palatino Linotype" w:hAnsi="Palatino Linotype" w:cs="Times New Roman"/>
          <w:sz w:val="18"/>
          <w:szCs w:val="18"/>
        </w:rPr>
        <w:t xml:space="preserve">.   </w:t>
      </w:r>
      <w:bookmarkStart w:id="266" w:name="omnimodis"/>
      <w:bookmarkEnd w:id="266"/>
      <w:r w:rsidR="00D72A1A" w:rsidRPr="00C325B9">
        <w:rPr>
          <w:rFonts w:ascii="Palatino Linotype" w:hAnsi="Palatino Linotype" w:cs="Times New Roman"/>
          <w:sz w:val="18"/>
          <w:szCs w:val="18"/>
        </w:rPr>
        <w:t xml:space="preserve"> </w:t>
      </w:r>
      <w:proofErr w:type="spellStart"/>
      <w:r w:rsidR="00D72A1A" w:rsidRPr="00C325B9">
        <w:rPr>
          <w:rFonts w:ascii="Palatino Linotype" w:hAnsi="Palatino Linotype" w:cs="Times New Roman"/>
          <w:b/>
          <w:bCs/>
          <w:color w:val="000000"/>
          <w:sz w:val="18"/>
          <w:szCs w:val="18"/>
        </w:rPr>
        <w:t>Omnĭmŏdis</w:t>
      </w:r>
      <w:proofErr w:type="spellEnd"/>
      <w:r w:rsidR="00D72A1A" w:rsidRPr="00C325B9">
        <w:rPr>
          <w:rFonts w:ascii="Palatino Linotype" w:hAnsi="Palatino Linotype" w:cs="Times New Roman"/>
          <w:b/>
          <w:bCs/>
          <w:color w:val="000000"/>
          <w:sz w:val="18"/>
          <w:szCs w:val="18"/>
        </w:rPr>
        <w:t>,</w:t>
      </w:r>
      <w:r w:rsidR="00F118C4" w:rsidRPr="00C325B9">
        <w:rPr>
          <w:rFonts w:ascii="Palatino Linotype" w:hAnsi="Palatino Linotype" w:cs="Times New Roman"/>
          <w:color w:val="000000"/>
          <w:sz w:val="18"/>
          <w:szCs w:val="18"/>
        </w:rPr>
        <w:t xml:space="preserve"> </w:t>
      </w:r>
      <w:r w:rsidR="00D72A1A" w:rsidRPr="00C325B9">
        <w:rPr>
          <w:rFonts w:ascii="Palatino Linotype" w:hAnsi="Palatino Linotype" w:cs="Times New Roman"/>
          <w:i/>
          <w:iCs/>
          <w:color w:val="000000"/>
          <w:sz w:val="18"/>
          <w:szCs w:val="18"/>
        </w:rPr>
        <w:t>adv</w:t>
      </w:r>
      <w:r w:rsidR="00D72A1A" w:rsidRPr="00C325B9">
        <w:rPr>
          <w:rFonts w:ascii="Palatino Linotype" w:hAnsi="Palatino Linotype" w:cs="Times New Roman"/>
          <w:color w:val="000000"/>
          <w:sz w:val="18"/>
          <w:szCs w:val="18"/>
        </w:rPr>
        <w:t>. :</w:t>
      </w:r>
      <w:r w:rsidR="00F118C4" w:rsidRPr="00C325B9">
        <w:rPr>
          <w:rFonts w:ascii="Palatino Linotype" w:hAnsi="Palatino Linotype" w:cs="Times New Roman"/>
          <w:color w:val="000000"/>
          <w:sz w:val="18"/>
          <w:szCs w:val="18"/>
        </w:rPr>
        <w:t xml:space="preserve"> </w:t>
      </w:r>
      <w:r w:rsidR="00D72A1A" w:rsidRPr="00C325B9">
        <w:rPr>
          <w:rFonts w:ascii="Palatino Linotype" w:hAnsi="Palatino Linotype" w:cs="Times New Roman"/>
          <w:sz w:val="18"/>
          <w:szCs w:val="18"/>
        </w:rPr>
        <w:t>de toute manière</w:t>
      </w:r>
      <w:r w:rsidR="00F118C4" w:rsidRPr="00C325B9">
        <w:rPr>
          <w:rFonts w:ascii="Palatino Linotype" w:hAnsi="Palatino Linotype" w:cs="Times New Roman"/>
          <w:sz w:val="18"/>
          <w:szCs w:val="18"/>
        </w:rPr>
        <w:t xml:space="preserve"> </w:t>
      </w:r>
      <w:r w:rsidR="00D72A1A" w:rsidRPr="00C325B9">
        <w:rPr>
          <w:rFonts w:ascii="Palatino Linotype" w:hAnsi="Palatino Linotype" w:cs="Times New Roman"/>
          <w:sz w:val="18"/>
          <w:szCs w:val="18"/>
        </w:rPr>
        <w:t xml:space="preserve">; dans tous les cas.     </w:t>
      </w:r>
      <w:proofErr w:type="spellStart"/>
      <w:r w:rsidR="00D72A1A" w:rsidRPr="00C325B9">
        <w:rPr>
          <w:rFonts w:ascii="Palatino Linotype" w:hAnsi="Palatino Linotype" w:cs="Times New Roman"/>
          <w:b/>
          <w:bCs/>
          <w:sz w:val="18"/>
          <w:szCs w:val="18"/>
        </w:rPr>
        <w:t>Crearent</w:t>
      </w:r>
      <w:proofErr w:type="spellEnd"/>
      <w:r w:rsidR="00D72A1A" w:rsidRPr="00C325B9">
        <w:rPr>
          <w:rFonts w:ascii="Palatino Linotype" w:hAnsi="Palatino Linotype" w:cs="Times New Roman"/>
          <w:sz w:val="18"/>
          <w:szCs w:val="18"/>
        </w:rPr>
        <w:t xml:space="preserve"> le </w:t>
      </w:r>
      <w:proofErr w:type="spellStart"/>
      <w:r w:rsidR="00D72A1A" w:rsidRPr="00C325B9">
        <w:rPr>
          <w:rFonts w:ascii="Palatino Linotype" w:hAnsi="Palatino Linotype" w:cs="Times New Roman"/>
          <w:sz w:val="18"/>
          <w:szCs w:val="18"/>
        </w:rPr>
        <w:t>sjt</w:t>
      </w:r>
      <w:proofErr w:type="spellEnd"/>
      <w:r w:rsidR="00D72A1A" w:rsidRPr="00C325B9">
        <w:rPr>
          <w:rFonts w:ascii="Palatino Linotype" w:hAnsi="Palatino Linotype" w:cs="Times New Roman"/>
          <w:sz w:val="18"/>
          <w:szCs w:val="18"/>
        </w:rPr>
        <w:t xml:space="preserve"> est </w:t>
      </w:r>
      <w:proofErr w:type="spellStart"/>
      <w:r w:rsidR="00D72A1A" w:rsidRPr="00C325B9">
        <w:rPr>
          <w:rFonts w:ascii="Palatino Linotype" w:hAnsi="Palatino Linotype" w:cs="Times New Roman"/>
          <w:b/>
          <w:bCs/>
          <w:sz w:val="18"/>
          <w:szCs w:val="18"/>
        </w:rPr>
        <w:t>corpora</w:t>
      </w:r>
      <w:proofErr w:type="spellEnd"/>
      <w:r w:rsidR="00D72A1A" w:rsidRPr="00C325B9">
        <w:rPr>
          <w:rFonts w:ascii="Palatino Linotype" w:hAnsi="Palatino Linotype" w:cs="Times New Roman"/>
          <w:b/>
          <w:bCs/>
          <w:sz w:val="18"/>
          <w:szCs w:val="18"/>
        </w:rPr>
        <w:t xml:space="preserve"> </w:t>
      </w:r>
      <w:proofErr w:type="spellStart"/>
      <w:r w:rsidR="00D72A1A" w:rsidRPr="00C325B9">
        <w:rPr>
          <w:rFonts w:ascii="Palatino Linotype" w:hAnsi="Palatino Linotype" w:cs="Times New Roman"/>
          <w:b/>
          <w:bCs/>
          <w:sz w:val="18"/>
          <w:szCs w:val="18"/>
        </w:rPr>
        <w:t>ignea</w:t>
      </w:r>
      <w:proofErr w:type="spellEnd"/>
      <w:r w:rsidR="00D72A1A" w:rsidRPr="00C325B9">
        <w:rPr>
          <w:rFonts w:ascii="Palatino Linotype" w:hAnsi="Palatino Linotype" w:cs="Times New Roman"/>
          <w:sz w:val="18"/>
          <w:szCs w:val="18"/>
        </w:rPr>
        <w:t xml:space="preserve"> </w:t>
      </w:r>
      <w:proofErr w:type="gramStart"/>
      <w:r w:rsidR="00D72A1A" w:rsidRPr="00C325B9">
        <w:rPr>
          <w:rFonts w:ascii="Palatino Linotype" w:hAnsi="Palatino Linotype" w:cs="Times New Roman"/>
          <w:sz w:val="18"/>
          <w:szCs w:val="18"/>
        </w:rPr>
        <w:t>( Si</w:t>
      </w:r>
      <w:proofErr w:type="gramEnd"/>
      <w:r w:rsidR="00D72A1A" w:rsidRPr="00C325B9">
        <w:rPr>
          <w:rFonts w:ascii="Palatino Linotype" w:hAnsi="Palatino Linotype" w:cs="Times New Roman"/>
          <w:sz w:val="18"/>
          <w:szCs w:val="18"/>
        </w:rPr>
        <w:t xml:space="preserve"> on garde </w:t>
      </w:r>
      <w:proofErr w:type="spellStart"/>
      <w:r w:rsidR="00D72A1A" w:rsidRPr="00C325B9">
        <w:rPr>
          <w:rFonts w:ascii="Palatino Linotype" w:hAnsi="Palatino Linotype" w:cs="Times New Roman"/>
          <w:sz w:val="18"/>
          <w:szCs w:val="18"/>
        </w:rPr>
        <w:t>crearet</w:t>
      </w:r>
      <w:proofErr w:type="spellEnd"/>
      <w:r w:rsidR="00D72A1A" w:rsidRPr="00C325B9">
        <w:rPr>
          <w:rFonts w:ascii="Palatino Linotype" w:hAnsi="Palatino Linotype" w:cs="Times New Roman"/>
          <w:sz w:val="18"/>
          <w:szCs w:val="18"/>
        </w:rPr>
        <w:t xml:space="preserve"> le sujet est </w:t>
      </w:r>
      <w:proofErr w:type="spellStart"/>
      <w:r w:rsidR="00D72A1A" w:rsidRPr="00C325B9">
        <w:rPr>
          <w:rFonts w:ascii="Palatino Linotype" w:hAnsi="Palatino Linotype" w:cs="Times New Roman"/>
          <w:sz w:val="18"/>
          <w:szCs w:val="18"/>
        </w:rPr>
        <w:t>ignis</w:t>
      </w:r>
      <w:proofErr w:type="spellEnd"/>
      <w:r w:rsidR="00D72A1A"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8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950EB" w:rsidRPr="00C325B9">
        <w:rPr>
          <w:rFonts w:ascii="Palatino Linotype" w:hAnsi="Palatino Linotype" w:cs="Times New Roman"/>
          <w:b/>
          <w:bCs/>
          <w:sz w:val="18"/>
          <w:szCs w:val="18"/>
        </w:rPr>
        <w:t xml:space="preserve">684. — </w:t>
      </w:r>
      <w:proofErr w:type="gramStart"/>
      <w:r w:rsidR="00A950EB" w:rsidRPr="00C325B9">
        <w:rPr>
          <w:rFonts w:ascii="Palatino Linotype" w:hAnsi="Palatino Linotype" w:cs="Times New Roman"/>
          <w:b/>
          <w:bCs/>
          <w:sz w:val="18"/>
          <w:szCs w:val="18"/>
        </w:rPr>
        <w:t>Verum,   —  ut</w:t>
      </w:r>
      <w:proofErr w:type="gram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opinor</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itast</w:t>
      </w:r>
      <w:proofErr w:type="spellEnd"/>
      <w:r w:rsidR="00A950EB" w:rsidRPr="00C325B9">
        <w:rPr>
          <w:rFonts w:ascii="Palatino Linotype" w:hAnsi="Palatino Linotype" w:cs="Times New Roman"/>
          <w:b/>
          <w:bCs/>
          <w:sz w:val="18"/>
          <w:szCs w:val="18"/>
        </w:rPr>
        <w:t xml:space="preserve"> : </w:t>
      </w:r>
      <w:proofErr w:type="spellStart"/>
      <w:r w:rsidR="00A950EB" w:rsidRPr="00C325B9">
        <w:rPr>
          <w:rFonts w:ascii="Palatino Linotype" w:hAnsi="Palatino Linotype" w:cs="Times New Roman"/>
          <w:b/>
          <w:bCs/>
          <w:sz w:val="18"/>
          <w:szCs w:val="18"/>
        </w:rPr>
        <w:t>sunt</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quaedam</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corpora</w:t>
      </w:r>
      <w:proofErr w:type="spellEnd"/>
      <w:r w:rsidR="00A950EB" w:rsidRPr="00C325B9">
        <w:rPr>
          <w:rFonts w:ascii="Palatino Linotype" w:hAnsi="Palatino Linotype" w:cs="Times New Roman"/>
          <w:b/>
          <w:bCs/>
          <w:sz w:val="18"/>
          <w:szCs w:val="18"/>
        </w:rPr>
        <w:t xml:space="preserve"> quorum  </w:t>
      </w:r>
      <w:r w:rsidR="00A950EB" w:rsidRPr="00C325B9">
        <w:rPr>
          <w:rStyle w:val="Appelnotedebasdep"/>
          <w:rFonts w:ascii="Palatino Linotype" w:hAnsi="Palatino Linotype" w:cs="Times New Roman"/>
          <w:b/>
          <w:bCs/>
          <w:sz w:val="18"/>
          <w:szCs w:val="18"/>
          <w:vertAlign w:val="baseline"/>
        </w:rPr>
        <w:t xml:space="preserve"> — . </w:t>
      </w:r>
      <w:r w:rsidR="00A950EB" w:rsidRPr="00C325B9">
        <w:rPr>
          <w:rFonts w:ascii="Palatino Linotype" w:hAnsi="Palatino Linotype" w:cs="Times New Roman"/>
          <w:b/>
          <w:bCs/>
          <w:sz w:val="18"/>
          <w:szCs w:val="18"/>
        </w:rPr>
        <w:t xml:space="preserve">Verum </w:t>
      </w:r>
      <w:r w:rsidR="00A950EB" w:rsidRPr="00C325B9">
        <w:rPr>
          <w:rFonts w:ascii="Palatino Linotype" w:hAnsi="Palatino Linotype" w:cs="Times New Roman"/>
          <w:sz w:val="18"/>
          <w:szCs w:val="18"/>
        </w:rPr>
        <w:t xml:space="preserve">cf. V, </w:t>
      </w:r>
      <w:proofErr w:type="gramStart"/>
      <w:r w:rsidR="00A950EB" w:rsidRPr="00C325B9">
        <w:rPr>
          <w:rFonts w:ascii="Palatino Linotype" w:hAnsi="Palatino Linotype" w:cs="Times New Roman"/>
          <w:sz w:val="18"/>
          <w:szCs w:val="18"/>
        </w:rPr>
        <w:t>350;</w:t>
      </w:r>
      <w:proofErr w:type="gramEnd"/>
      <w:r w:rsidR="00A950EB" w:rsidRPr="00C325B9">
        <w:rPr>
          <w:rFonts w:ascii="Palatino Linotype" w:hAnsi="Palatino Linotype" w:cs="Times New Roman"/>
          <w:sz w:val="18"/>
          <w:szCs w:val="18"/>
        </w:rPr>
        <w:t xml:space="preserve"> IV, 489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non ut </w:t>
      </w:r>
      <w:proofErr w:type="spellStart"/>
      <w:r w:rsidR="00A950EB" w:rsidRPr="00C325B9">
        <w:rPr>
          <w:rFonts w:ascii="Palatino Linotype" w:hAnsi="Palatino Linotype" w:cs="Times New Roman"/>
          <w:sz w:val="18"/>
          <w:szCs w:val="18"/>
        </w:rPr>
        <w:t>opinon</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ita</w:t>
      </w:r>
      <w:proofErr w:type="spellEnd"/>
      <w:r w:rsidR="00A950EB" w:rsidRPr="00C325B9">
        <w:rPr>
          <w:rFonts w:ascii="Palatino Linotype" w:hAnsi="Palatino Linotype" w:cs="Times New Roman"/>
          <w:sz w:val="18"/>
          <w:szCs w:val="18"/>
        </w:rPr>
        <w:t xml:space="preserve"> est</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 ER</w:t>
      </w:r>
      <w:proofErr w:type="gramEnd"/>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b/>
          <w:bCs/>
          <w:sz w:val="18"/>
          <w:szCs w:val="18"/>
        </w:rPr>
        <w:t>Verum</w:t>
      </w:r>
      <w:r w:rsidR="00A950EB"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mais, voici, je pense, ce qu’il en </w:t>
      </w:r>
      <w:proofErr w:type="gramStart"/>
      <w:r w:rsidR="00A950EB" w:rsidRPr="00C325B9">
        <w:rPr>
          <w:rFonts w:ascii="Palatino Linotype" w:hAnsi="Palatino Linotype" w:cs="Times New Roman"/>
          <w:sz w:val="18"/>
          <w:szCs w:val="18"/>
        </w:rPr>
        <w:t xml:space="preserve">est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w:t>
      </w:r>
      <w:proofErr w:type="gramEnd"/>
      <w:r w:rsidR="00A950EB" w:rsidRPr="00C325B9">
        <w:rPr>
          <w:rFonts w:ascii="Palatino Linotype" w:hAnsi="Palatino Linotype" w:cs="Times New Roman"/>
          <w:sz w:val="18"/>
          <w:szCs w:val="18"/>
        </w:rPr>
        <w:t>Ernout)</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r w:rsidR="00A950EB" w:rsidRPr="00C325B9">
        <w:rPr>
          <w:rFonts w:ascii="Palatino Linotype" w:hAnsi="Palatino Linotype" w:cs="Times New Roman"/>
          <w:b/>
          <w:bCs/>
          <w:sz w:val="18"/>
          <w:szCs w:val="18"/>
        </w:rPr>
        <w:t>JKT</w:t>
      </w:r>
      <w:r w:rsidR="00A950EB" w:rsidRPr="00C325B9">
        <w:rPr>
          <w:rFonts w:ascii="Palatino Linotype" w:hAnsi="Palatino Linotype" w:cs="Times New Roman"/>
          <w:sz w:val="18"/>
          <w:szCs w:val="18"/>
        </w:rPr>
        <w:t xml:space="preserve"> traduit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Voici le vrai, je pense</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b/>
          <w:bCs/>
          <w:sz w:val="18"/>
          <w:szCs w:val="18"/>
        </w:rPr>
        <w:t>Corpŭs</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ŏris</w:t>
      </w:r>
      <w:proofErr w:type="spellEnd"/>
      <w:r w:rsidR="00A950EB" w:rsidRPr="00C325B9">
        <w:rPr>
          <w:rFonts w:ascii="Palatino Linotype" w:hAnsi="Palatino Linotype" w:cs="Times New Roman"/>
          <w:b/>
          <w:bCs/>
          <w:sz w:val="18"/>
          <w:szCs w:val="18"/>
        </w:rPr>
        <w:t>, n. :</w:t>
      </w:r>
      <w:r w:rsidR="00A950EB" w:rsidRPr="00C325B9">
        <w:rPr>
          <w:rFonts w:ascii="Palatino Linotype" w:hAnsi="Palatino Linotype" w:cs="Times New Roman"/>
          <w:sz w:val="18"/>
          <w:szCs w:val="18"/>
        </w:rPr>
        <w:t xml:space="preserve"> corps […].     </w:t>
      </w:r>
      <w:proofErr w:type="spellStart"/>
      <w:proofErr w:type="gramStart"/>
      <w:r w:rsidR="00A950EB" w:rsidRPr="00C325B9">
        <w:rPr>
          <w:rFonts w:ascii="Palatino Linotype" w:hAnsi="Palatino Linotype" w:cs="Times New Roman"/>
          <w:b/>
          <w:bCs/>
          <w:sz w:val="18"/>
          <w:szCs w:val="18"/>
        </w:rPr>
        <w:t>ŏpīnor</w:t>
      </w:r>
      <w:proofErr w:type="spellEnd"/>
      <w:proofErr w:type="gram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āri</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ātus</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sum</w:t>
      </w:r>
      <w:proofErr w:type="spellEnd"/>
      <w:r w:rsidR="00A950EB" w:rsidRPr="00C325B9">
        <w:rPr>
          <w:rFonts w:ascii="Palatino Linotype" w:hAnsi="Palatino Linotype" w:cs="Times New Roman"/>
          <w:sz w:val="18"/>
          <w:szCs w:val="18"/>
        </w:rPr>
        <w:t xml:space="preserve"> : - tr. - 1 - avoir telle ou telle opinion, supposer, conjecturer, préjuger. - 2 – avoir dans </w:t>
      </w:r>
      <w:proofErr w:type="gramStart"/>
      <w:r w:rsidR="00A950EB" w:rsidRPr="00C325B9">
        <w:rPr>
          <w:rFonts w:ascii="Palatino Linotype" w:hAnsi="Palatino Linotype" w:cs="Times New Roman"/>
          <w:sz w:val="18"/>
          <w:szCs w:val="18"/>
        </w:rPr>
        <w:t>l’idée,  penser</w:t>
      </w:r>
      <w:proofErr w:type="gramEnd"/>
      <w:r w:rsidR="00A950EB" w:rsidRPr="00C325B9">
        <w:rPr>
          <w:rFonts w:ascii="Palatino Linotype" w:hAnsi="Palatino Linotype" w:cs="Times New Roman"/>
          <w:sz w:val="18"/>
          <w:szCs w:val="18"/>
        </w:rPr>
        <w:t>, croire, estimer.</w:t>
      </w:r>
      <w:r w:rsidRPr="00C325B9">
        <w:rPr>
          <w:rFonts w:ascii="Palatino Linotype" w:hAnsi="Palatino Linotype" w:cs="Times New Roman"/>
          <w:b/>
          <w:sz w:val="18"/>
          <w:szCs w:val="18"/>
        </w:rPr>
        <w:t xml:space="preserve">       </w:t>
      </w:r>
    </w:p>
  </w:footnote>
  <w:footnote w:id="685">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950EB" w:rsidRPr="00C325B9">
        <w:rPr>
          <w:rFonts w:ascii="Palatino Linotype" w:hAnsi="Palatino Linotype"/>
          <w:b/>
          <w:bCs/>
          <w:sz w:val="18"/>
          <w:szCs w:val="18"/>
        </w:rPr>
        <w:t xml:space="preserve">685. — </w:t>
      </w:r>
      <w:proofErr w:type="spellStart"/>
      <w:r w:rsidR="00A950EB" w:rsidRPr="00C325B9">
        <w:rPr>
          <w:rFonts w:ascii="Palatino Linotype" w:hAnsi="Palatino Linotype"/>
          <w:b/>
          <w:bCs/>
          <w:sz w:val="18"/>
          <w:szCs w:val="18"/>
        </w:rPr>
        <w:t>concursus</w:t>
      </w:r>
      <w:proofErr w:type="spellEnd"/>
      <w:r w:rsidR="00A950EB" w:rsidRPr="00C325B9">
        <w:rPr>
          <w:rFonts w:ascii="Palatino Linotype" w:hAnsi="Palatino Linotype"/>
          <w:b/>
          <w:bCs/>
          <w:sz w:val="18"/>
          <w:szCs w:val="18"/>
        </w:rPr>
        <w:t xml:space="preserve">, motus, ordo, </w:t>
      </w:r>
      <w:proofErr w:type="spellStart"/>
      <w:r w:rsidR="00A950EB" w:rsidRPr="00C325B9">
        <w:rPr>
          <w:rFonts w:ascii="Palatino Linotype" w:hAnsi="Palatino Linotype"/>
          <w:b/>
          <w:bCs/>
          <w:sz w:val="18"/>
          <w:szCs w:val="18"/>
        </w:rPr>
        <w:t>positura</w:t>
      </w:r>
      <w:proofErr w:type="spellEnd"/>
      <w:r w:rsidR="00A950EB" w:rsidRPr="00C325B9">
        <w:rPr>
          <w:rFonts w:ascii="Palatino Linotype" w:hAnsi="Palatino Linotype"/>
          <w:b/>
          <w:bCs/>
          <w:sz w:val="18"/>
          <w:szCs w:val="18"/>
        </w:rPr>
        <w:t xml:space="preserve">, </w:t>
      </w:r>
      <w:proofErr w:type="spellStart"/>
      <w:r w:rsidR="00A950EB" w:rsidRPr="00C325B9">
        <w:rPr>
          <w:rFonts w:ascii="Palatino Linotype" w:hAnsi="Palatino Linotype"/>
          <w:b/>
          <w:bCs/>
          <w:sz w:val="18"/>
          <w:szCs w:val="18"/>
        </w:rPr>
        <w:t>figurae</w:t>
      </w:r>
      <w:proofErr w:type="spellEnd"/>
      <w:r w:rsidR="00A950EB" w:rsidRPr="00C325B9">
        <w:rPr>
          <w:rFonts w:ascii="Palatino Linotype" w:hAnsi="Palatino Linotype"/>
          <w:b/>
          <w:bCs/>
          <w:sz w:val="18"/>
          <w:szCs w:val="18"/>
        </w:rPr>
        <w:t xml:space="preserve">  </w:t>
      </w:r>
      <w:r w:rsidR="00A950EB" w:rsidRPr="00C325B9">
        <w:rPr>
          <w:rStyle w:val="Appelnotedebasdep"/>
          <w:rFonts w:ascii="Palatino Linotype" w:hAnsi="Palatino Linotype"/>
          <w:b/>
          <w:bCs/>
          <w:sz w:val="18"/>
          <w:szCs w:val="18"/>
          <w:vertAlign w:val="baseline"/>
        </w:rPr>
        <w:t xml:space="preserve"> — .</w:t>
      </w:r>
      <w:r w:rsidR="00A950EB" w:rsidRPr="00C325B9">
        <w:rPr>
          <w:rStyle w:val="Appelnotedebasdep"/>
          <w:rFonts w:ascii="Palatino Linotype" w:hAnsi="Palatino Linotype"/>
          <w:sz w:val="18"/>
          <w:szCs w:val="18"/>
          <w:vertAlign w:val="baseline"/>
        </w:rPr>
        <w:t xml:space="preserve">    </w:t>
      </w:r>
      <w:proofErr w:type="spellStart"/>
      <w:r w:rsidR="00A950EB" w:rsidRPr="00C325B9">
        <w:rPr>
          <w:rFonts w:ascii="Palatino Linotype" w:hAnsi="Palatino Linotype"/>
          <w:b/>
          <w:bCs/>
          <w:sz w:val="18"/>
          <w:szCs w:val="18"/>
        </w:rPr>
        <w:t>Concursŭs</w:t>
      </w:r>
      <w:proofErr w:type="spellEnd"/>
      <w:r w:rsidR="00A950EB" w:rsidRPr="00C325B9">
        <w:rPr>
          <w:rFonts w:ascii="Palatino Linotype" w:hAnsi="Palatino Linotype"/>
          <w:b/>
          <w:bCs/>
          <w:sz w:val="18"/>
          <w:szCs w:val="18"/>
        </w:rPr>
        <w:t xml:space="preserve">, </w:t>
      </w:r>
      <w:proofErr w:type="spellStart"/>
      <w:r w:rsidR="00A950EB" w:rsidRPr="00C325B9">
        <w:rPr>
          <w:rFonts w:ascii="Palatino Linotype" w:hAnsi="Palatino Linotype"/>
          <w:b/>
          <w:bCs/>
          <w:sz w:val="18"/>
          <w:szCs w:val="18"/>
        </w:rPr>
        <w:t>ūs</w:t>
      </w:r>
      <w:proofErr w:type="spellEnd"/>
      <w:r w:rsidR="00A950EB" w:rsidRPr="00C325B9">
        <w:rPr>
          <w:rFonts w:ascii="Palatino Linotype" w:hAnsi="Palatino Linotype"/>
          <w:b/>
          <w:bCs/>
          <w:sz w:val="18"/>
          <w:szCs w:val="18"/>
        </w:rPr>
        <w:t xml:space="preserve">, m. </w:t>
      </w:r>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course en masse vers un point, [</w:t>
      </w:r>
      <w:proofErr w:type="spellStart"/>
      <w:r w:rsidR="00A950EB" w:rsidRPr="00C325B9">
        <w:rPr>
          <w:rFonts w:ascii="Palatino Linotype" w:hAnsi="Palatino Linotype"/>
          <w:i/>
          <w:iCs/>
          <w:sz w:val="18"/>
          <w:szCs w:val="18"/>
        </w:rPr>
        <w:t>sing</w:t>
      </w:r>
      <w:proofErr w:type="spellEnd"/>
      <w:r w:rsidR="00A950EB" w:rsidRPr="00C325B9">
        <w:rPr>
          <w:rFonts w:ascii="Palatino Linotype" w:hAnsi="Palatino Linotype"/>
          <w:i/>
          <w:iCs/>
          <w:sz w:val="18"/>
          <w:szCs w:val="18"/>
        </w:rPr>
        <w:t xml:space="preserve">. ou </w:t>
      </w:r>
      <w:proofErr w:type="spellStart"/>
      <w:r w:rsidR="00A950EB" w:rsidRPr="00C325B9">
        <w:rPr>
          <w:rFonts w:ascii="Palatino Linotype" w:hAnsi="Palatino Linotype"/>
          <w:i/>
          <w:iCs/>
          <w:sz w:val="18"/>
          <w:szCs w:val="18"/>
        </w:rPr>
        <w:t>plur</w:t>
      </w:r>
      <w:proofErr w:type="spellEnd"/>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2</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rencontre, assemblage.</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3</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rencontre, choc.</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4</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 xml:space="preserve">rencontre, choc des troupes dans la bataille.    </w:t>
      </w:r>
      <w:proofErr w:type="spellStart"/>
      <w:r w:rsidR="00A950EB" w:rsidRPr="00C325B9">
        <w:rPr>
          <w:rFonts w:ascii="Palatino Linotype" w:hAnsi="Palatino Linotype"/>
          <w:b/>
          <w:bCs/>
          <w:sz w:val="18"/>
          <w:szCs w:val="18"/>
        </w:rPr>
        <w:t>Mōtŭs</w:t>
      </w:r>
      <w:proofErr w:type="spellEnd"/>
      <w:r w:rsidR="00A950EB" w:rsidRPr="00C325B9">
        <w:rPr>
          <w:rFonts w:ascii="Palatino Linotype" w:hAnsi="Palatino Linotype"/>
          <w:b/>
          <w:bCs/>
          <w:sz w:val="18"/>
          <w:szCs w:val="18"/>
        </w:rPr>
        <w:t xml:space="preserve">, ūs, m. : </w:t>
      </w:r>
      <w:r w:rsidR="00A950EB" w:rsidRPr="00C325B9">
        <w:rPr>
          <w:rFonts w:ascii="Palatino Linotype" w:hAnsi="Palatino Linotype"/>
          <w:sz w:val="18"/>
          <w:szCs w:val="18"/>
        </w:rPr>
        <w:t xml:space="preserve"> mouvement.        </w:t>
      </w:r>
      <w:r w:rsidR="00A950EB" w:rsidRPr="00C325B9">
        <w:rPr>
          <w:rFonts w:ascii="Palatino Linotype" w:hAnsi="Palatino Linotype"/>
          <w:b/>
          <w:bCs/>
          <w:sz w:val="18"/>
          <w:szCs w:val="18"/>
        </w:rPr>
        <w:t xml:space="preserve">Ordo, </w:t>
      </w:r>
      <w:proofErr w:type="spellStart"/>
      <w:r w:rsidR="00A950EB" w:rsidRPr="00C325B9">
        <w:rPr>
          <w:rFonts w:ascii="Palatino Linotype" w:hAnsi="Palatino Linotype"/>
          <w:b/>
          <w:bCs/>
          <w:sz w:val="18"/>
          <w:szCs w:val="18"/>
        </w:rPr>
        <w:t>ĭnis</w:t>
      </w:r>
      <w:proofErr w:type="spellEnd"/>
      <w:r w:rsidR="00A950EB" w:rsidRPr="00C325B9">
        <w:rPr>
          <w:rFonts w:ascii="Palatino Linotype" w:hAnsi="Palatino Linotype"/>
          <w:b/>
          <w:bCs/>
          <w:sz w:val="18"/>
          <w:szCs w:val="18"/>
        </w:rPr>
        <w:t xml:space="preserve">, m. </w:t>
      </w:r>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rang, rangée, ligne</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place</w:t>
      </w:r>
      <w:r w:rsidR="00F118C4" w:rsidRPr="00C325B9">
        <w:rPr>
          <w:rFonts w:ascii="Palatino Linotype" w:hAnsi="Palatino Linotype"/>
          <w:sz w:val="18"/>
          <w:szCs w:val="18"/>
        </w:rPr>
        <w:t xml:space="preserve"> </w:t>
      </w:r>
      <w:proofErr w:type="gramStart"/>
      <w:r w:rsidR="00A950EB" w:rsidRPr="00C325B9">
        <w:rPr>
          <w:rFonts w:ascii="Palatino Linotype" w:hAnsi="Palatino Linotype"/>
          <w:sz w:val="18"/>
          <w:szCs w:val="18"/>
        </w:rPr>
        <w:t>;  suite</w:t>
      </w:r>
      <w:proofErr w:type="gramEnd"/>
      <w:r w:rsidR="00A950EB" w:rsidRPr="00C325B9">
        <w:rPr>
          <w:rFonts w:ascii="Palatino Linotype" w:hAnsi="Palatino Linotype"/>
          <w:sz w:val="18"/>
          <w:szCs w:val="18"/>
        </w:rPr>
        <w:t>, file de gens</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 xml:space="preserve">; ordre.  </w:t>
      </w:r>
      <w:bookmarkStart w:id="267" w:name="positura"/>
      <w:bookmarkEnd w:id="267"/>
      <w:proofErr w:type="spellStart"/>
      <w:r w:rsidR="00A950EB" w:rsidRPr="00C325B9">
        <w:rPr>
          <w:rFonts w:ascii="Palatino Linotype" w:hAnsi="Palatino Linotype"/>
          <w:b/>
          <w:bCs/>
          <w:sz w:val="18"/>
          <w:szCs w:val="18"/>
        </w:rPr>
        <w:t>Pŏsĭtūra</w:t>
      </w:r>
      <w:proofErr w:type="spellEnd"/>
      <w:r w:rsidR="00A950EB" w:rsidRPr="00C325B9">
        <w:rPr>
          <w:rFonts w:ascii="Palatino Linotype" w:hAnsi="Palatino Linotype"/>
          <w:b/>
          <w:bCs/>
          <w:sz w:val="18"/>
          <w:szCs w:val="18"/>
        </w:rPr>
        <w:t xml:space="preserve">, æ, f. : </w:t>
      </w:r>
      <w:r w:rsidR="00A950EB" w:rsidRPr="00C325B9">
        <w:rPr>
          <w:rFonts w:ascii="Palatino Linotype" w:hAnsi="Palatino Linotype"/>
          <w:sz w:val="18"/>
          <w:szCs w:val="18"/>
        </w:rPr>
        <w:t xml:space="preserve">position, disposition, arrangement. </w:t>
      </w:r>
      <w:r w:rsidR="00A950EB" w:rsidRPr="00C325B9">
        <w:rPr>
          <w:rFonts w:ascii="Palatino Linotype" w:hAnsi="Palatino Linotype"/>
          <w:i/>
          <w:iCs/>
          <w:sz w:val="18"/>
          <w:szCs w:val="18"/>
        </w:rPr>
        <w:t>---</w:t>
      </w:r>
      <w:r w:rsidR="00F118C4" w:rsidRPr="00C325B9">
        <w:rPr>
          <w:rFonts w:ascii="Palatino Linotype" w:hAnsi="Palatino Linotype"/>
          <w:i/>
          <w:iCs/>
          <w:sz w:val="18"/>
          <w:szCs w:val="18"/>
        </w:rPr>
        <w:t xml:space="preserve"> </w:t>
      </w:r>
      <w:proofErr w:type="spellStart"/>
      <w:r w:rsidR="00A950EB" w:rsidRPr="00C325B9">
        <w:rPr>
          <w:rFonts w:ascii="Palatino Linotype" w:hAnsi="Palatino Linotype"/>
          <w:i/>
          <w:iCs/>
          <w:sz w:val="18"/>
          <w:szCs w:val="18"/>
        </w:rPr>
        <w:t>Lucr</w:t>
      </w:r>
      <w:proofErr w:type="spellEnd"/>
      <w:r w:rsidR="00A950EB" w:rsidRPr="00C325B9">
        <w:rPr>
          <w:rFonts w:ascii="Palatino Linotype" w:hAnsi="Palatino Linotype"/>
          <w:i/>
          <w:iCs/>
          <w:sz w:val="18"/>
          <w:szCs w:val="18"/>
        </w:rPr>
        <w:t xml:space="preserve">. 1, 685.  </w:t>
      </w:r>
      <w:r w:rsidR="00A950EB" w:rsidRPr="00C325B9">
        <w:rPr>
          <w:rFonts w:ascii="Palatino Linotype" w:hAnsi="Palatino Linotype"/>
          <w:b/>
          <w:bCs/>
          <w:i/>
          <w:iCs/>
          <w:sz w:val="18"/>
          <w:szCs w:val="18"/>
        </w:rPr>
        <w:t xml:space="preserve">     </w:t>
      </w:r>
      <w:bookmarkStart w:id="268" w:name="figura"/>
      <w:bookmarkEnd w:id="268"/>
      <w:proofErr w:type="spellStart"/>
      <w:r w:rsidR="00A950EB" w:rsidRPr="00C325B9">
        <w:rPr>
          <w:rFonts w:ascii="Palatino Linotype" w:hAnsi="Palatino Linotype"/>
          <w:b/>
          <w:bCs/>
          <w:sz w:val="18"/>
          <w:szCs w:val="18"/>
        </w:rPr>
        <w:t>Fĭgūra</w:t>
      </w:r>
      <w:proofErr w:type="spellEnd"/>
      <w:r w:rsidR="00A950EB" w:rsidRPr="00C325B9">
        <w:rPr>
          <w:rFonts w:ascii="Palatino Linotype" w:hAnsi="Palatino Linotype"/>
          <w:b/>
          <w:bCs/>
          <w:sz w:val="18"/>
          <w:szCs w:val="18"/>
        </w:rPr>
        <w:t>, æ, f</w:t>
      </w:r>
      <w:r w:rsidR="00A950EB" w:rsidRPr="00C325B9">
        <w:rPr>
          <w:rFonts w:ascii="Palatino Linotype" w:hAnsi="Palatino Linotype"/>
          <w:sz w:val="18"/>
          <w:szCs w:val="18"/>
        </w:rPr>
        <w:t>. [</w:t>
      </w:r>
      <w:proofErr w:type="spellStart"/>
      <w:r w:rsidR="00A950EB" w:rsidRPr="00C325B9">
        <w:rPr>
          <w:rFonts w:ascii="Palatino Linotype" w:hAnsi="Palatino Linotype"/>
          <w:sz w:val="18"/>
          <w:szCs w:val="18"/>
        </w:rPr>
        <w:t>fingo</w:t>
      </w:r>
      <w:proofErr w:type="spellEnd"/>
      <w:r w:rsidR="00A950EB" w:rsidRPr="00C325B9">
        <w:rPr>
          <w:rFonts w:ascii="Palatino Linotype" w:hAnsi="Palatino Linotype"/>
          <w:sz w:val="18"/>
          <w:szCs w:val="18"/>
        </w:rPr>
        <w:t xml:space="preserve">] : </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configuration, structure, forme, aspect, apparence</w:t>
      </w:r>
      <w:r w:rsidR="00F118C4" w:rsidRPr="00C325B9">
        <w:rPr>
          <w:rFonts w:ascii="Palatino Linotype" w:hAnsi="Palatino Linotype"/>
          <w:sz w:val="18"/>
          <w:szCs w:val="18"/>
        </w:rPr>
        <w:t xml:space="preserve"> </w:t>
      </w:r>
      <w:proofErr w:type="gramStart"/>
      <w:r w:rsidR="00A950EB"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figure</w:t>
      </w:r>
      <w:proofErr w:type="gramEnd"/>
      <w:r w:rsidR="00A950EB" w:rsidRPr="00C325B9">
        <w:rPr>
          <w:rFonts w:ascii="Palatino Linotype" w:hAnsi="Palatino Linotype"/>
          <w:sz w:val="18"/>
          <w:szCs w:val="18"/>
        </w:rPr>
        <w:t xml:space="preserve"> géométrique</w:t>
      </w:r>
      <w:r w:rsidR="00F118C4" w:rsidRPr="00C325B9">
        <w:rPr>
          <w:rFonts w:ascii="Palatino Linotype" w:hAnsi="Palatino Linotype"/>
          <w:sz w:val="18"/>
          <w:szCs w:val="18"/>
        </w:rPr>
        <w:t xml:space="preserve"> </w:t>
      </w:r>
      <w:r w:rsidR="00A950EB" w:rsidRPr="00C325B9">
        <w:rPr>
          <w:rFonts w:ascii="Palatino Linotype" w:hAnsi="Palatino Linotype"/>
          <w:sz w:val="18"/>
          <w:szCs w:val="18"/>
        </w:rPr>
        <w:t xml:space="preserve">; figure.   </w:t>
      </w:r>
      <w:r w:rsidR="00A950EB" w:rsidRPr="00C325B9">
        <w:rPr>
          <w:rFonts w:ascii="Palatino Linotype" w:hAnsi="Palatino Linotype"/>
          <w:b/>
          <w:bCs/>
          <w:sz w:val="18"/>
          <w:szCs w:val="18"/>
        </w:rPr>
        <w:t xml:space="preserve">Ordo, </w:t>
      </w:r>
      <w:proofErr w:type="spellStart"/>
      <w:r w:rsidR="00A950EB" w:rsidRPr="00C325B9">
        <w:rPr>
          <w:rFonts w:ascii="Palatino Linotype" w:hAnsi="Palatino Linotype"/>
          <w:b/>
          <w:bCs/>
          <w:sz w:val="18"/>
          <w:szCs w:val="18"/>
        </w:rPr>
        <w:t>positura</w:t>
      </w:r>
      <w:proofErr w:type="spellEnd"/>
      <w:r w:rsidR="00A950EB" w:rsidRPr="00C325B9">
        <w:rPr>
          <w:rFonts w:ascii="Palatino Linotype" w:hAnsi="Palatino Linotype"/>
          <w:b/>
          <w:bCs/>
          <w:sz w:val="18"/>
          <w:szCs w:val="18"/>
        </w:rPr>
        <w:t xml:space="preserve"> et </w:t>
      </w:r>
      <w:proofErr w:type="spellStart"/>
      <w:r w:rsidR="00A950EB" w:rsidRPr="00C325B9">
        <w:rPr>
          <w:rFonts w:ascii="Palatino Linotype" w:hAnsi="Palatino Linotype"/>
          <w:b/>
          <w:bCs/>
          <w:sz w:val="18"/>
          <w:szCs w:val="18"/>
        </w:rPr>
        <w:t>figurae</w:t>
      </w:r>
      <w:proofErr w:type="spellEnd"/>
      <w:r w:rsidR="00A950EB" w:rsidRPr="00C325B9">
        <w:rPr>
          <w:rFonts w:ascii="Palatino Linotype" w:hAnsi="Palatino Linotype"/>
          <w:sz w:val="18"/>
          <w:szCs w:val="18"/>
        </w:rPr>
        <w:t xml:space="preserve"> traduisent les termes qui distinguent l’atome chez Démocrite.</w:t>
      </w:r>
      <w:r w:rsidRPr="00C325B9">
        <w:rPr>
          <w:rFonts w:ascii="Palatino Linotype" w:hAnsi="Palatino Linotype"/>
          <w:b/>
          <w:sz w:val="18"/>
          <w:szCs w:val="18"/>
        </w:rPr>
        <w:t xml:space="preserve">        </w:t>
      </w:r>
    </w:p>
  </w:footnote>
  <w:footnote w:id="68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950EB" w:rsidRPr="00C325B9">
        <w:rPr>
          <w:rFonts w:ascii="Palatino Linotype" w:hAnsi="Palatino Linotype" w:cs="Times New Roman"/>
          <w:b/>
          <w:bCs/>
          <w:sz w:val="18"/>
          <w:szCs w:val="18"/>
        </w:rPr>
        <w:t xml:space="preserve">686. — </w:t>
      </w:r>
      <w:proofErr w:type="spellStart"/>
      <w:r w:rsidR="00A950EB" w:rsidRPr="00C325B9">
        <w:rPr>
          <w:rFonts w:ascii="Palatino Linotype" w:hAnsi="Palatino Linotype" w:cs="Times New Roman"/>
          <w:b/>
          <w:bCs/>
          <w:sz w:val="18"/>
          <w:szCs w:val="18"/>
        </w:rPr>
        <w:t>efficiunt</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ignis</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mutatoque</w:t>
      </w:r>
      <w:proofErr w:type="spellEnd"/>
      <w:r w:rsidR="00A950EB" w:rsidRPr="00C325B9">
        <w:rPr>
          <w:rFonts w:ascii="Palatino Linotype" w:hAnsi="Palatino Linotype" w:cs="Times New Roman"/>
          <w:b/>
          <w:bCs/>
          <w:sz w:val="18"/>
          <w:szCs w:val="18"/>
        </w:rPr>
        <w:t xml:space="preserve"> ordine mutant  </w:t>
      </w:r>
      <w:r w:rsidR="00A950EB" w:rsidRPr="00C325B9">
        <w:rPr>
          <w:rStyle w:val="Appelnotedebasdep"/>
          <w:rFonts w:ascii="Palatino Linotype" w:hAnsi="Palatino Linotype" w:cs="Times New Roman"/>
          <w:b/>
          <w:bCs/>
          <w:sz w:val="18"/>
          <w:szCs w:val="18"/>
          <w:vertAlign w:val="baseline"/>
        </w:rPr>
        <w:t xml:space="preserve"> —</w:t>
      </w:r>
      <w:r w:rsidR="00A950EB" w:rsidRPr="00C325B9">
        <w:rPr>
          <w:rStyle w:val="Appelnotedebasdep"/>
          <w:rFonts w:ascii="Palatino Linotype" w:hAnsi="Palatino Linotype" w:cs="Times New Roman"/>
          <w:sz w:val="18"/>
          <w:szCs w:val="18"/>
          <w:vertAlign w:val="baseline"/>
        </w:rPr>
        <w:t xml:space="preserve"> </w:t>
      </w:r>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b/>
          <w:bCs/>
          <w:sz w:val="18"/>
          <w:szCs w:val="18"/>
        </w:rPr>
        <w:t>Ignis</w:t>
      </w:r>
      <w:proofErr w:type="spellEnd"/>
      <w:r w:rsidR="00A950EB" w:rsidRPr="00C325B9">
        <w:rPr>
          <w:rFonts w:ascii="Palatino Linotype" w:hAnsi="Palatino Linotype" w:cs="Times New Roman"/>
          <w:b/>
          <w:bCs/>
          <w:sz w:val="18"/>
          <w:szCs w:val="18"/>
        </w:rPr>
        <w:t xml:space="preserve"> = </w:t>
      </w:r>
      <w:proofErr w:type="spellStart"/>
      <w:r w:rsidR="00A950EB" w:rsidRPr="00C325B9">
        <w:rPr>
          <w:rFonts w:ascii="Palatino Linotype" w:hAnsi="Palatino Linotype" w:cs="Times New Roman"/>
          <w:b/>
          <w:bCs/>
          <w:sz w:val="18"/>
          <w:szCs w:val="18"/>
        </w:rPr>
        <w:t>ignes</w:t>
      </w:r>
      <w:proofErr w:type="spellEnd"/>
      <w:r w:rsidR="00A950EB" w:rsidRPr="00C325B9">
        <w:rPr>
          <w:rFonts w:ascii="Palatino Linotype" w:hAnsi="Palatino Linotype" w:cs="Times New Roman"/>
          <w:b/>
          <w:bCs/>
          <w:sz w:val="18"/>
          <w:szCs w:val="18"/>
        </w:rPr>
        <w:t xml:space="preserve">.     Ordo, </w:t>
      </w:r>
      <w:proofErr w:type="spellStart"/>
      <w:r w:rsidR="00A950EB" w:rsidRPr="00C325B9">
        <w:rPr>
          <w:rFonts w:ascii="Palatino Linotype" w:hAnsi="Palatino Linotype" w:cs="Times New Roman"/>
          <w:b/>
          <w:bCs/>
          <w:sz w:val="18"/>
          <w:szCs w:val="18"/>
        </w:rPr>
        <w:t>ĭnis</w:t>
      </w:r>
      <w:proofErr w:type="spellEnd"/>
      <w:r w:rsidR="00A950EB" w:rsidRPr="00C325B9">
        <w:rPr>
          <w:rFonts w:ascii="Palatino Linotype" w:hAnsi="Palatino Linotype" w:cs="Times New Roman"/>
          <w:b/>
          <w:bCs/>
          <w:sz w:val="18"/>
          <w:szCs w:val="18"/>
        </w:rPr>
        <w:t xml:space="preserve">, m. </w:t>
      </w:r>
      <w:r w:rsidR="00A950EB"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rang</w:t>
      </w:r>
      <w:r w:rsidR="00F118C4"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  place</w:t>
      </w:r>
      <w:proofErr w:type="gramEnd"/>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suite</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ordre. </w:t>
      </w:r>
      <w:r w:rsidR="00A950EB" w:rsidRPr="00C325B9">
        <w:rPr>
          <w:rFonts w:ascii="Palatino Linotype" w:hAnsi="Palatino Linotype" w:cs="Times New Roman"/>
          <w:color w:val="C00000"/>
          <w:sz w:val="18"/>
          <w:szCs w:val="18"/>
        </w:rPr>
        <w:t xml:space="preserve"> </w:t>
      </w:r>
      <w:r w:rsidR="00A950EB" w:rsidRPr="00C325B9">
        <w:rPr>
          <w:rFonts w:ascii="Palatino Linotype" w:hAnsi="Palatino Linotype" w:cs="Times New Roman"/>
          <w:color w:val="C00000"/>
          <w:sz w:val="18"/>
          <w:szCs w:val="18"/>
        </w:rPr>
        <w:br/>
        <w:t xml:space="preserve">         </w:t>
      </w:r>
      <w:r w:rsidR="00A950EB" w:rsidRPr="00C325B9">
        <w:rPr>
          <w:rFonts w:ascii="Palatino Linotype" w:hAnsi="Palatino Linotype" w:cs="Times New Roman"/>
          <w:b/>
          <w:bCs/>
          <w:color w:val="C00000"/>
          <w:sz w:val="18"/>
          <w:szCs w:val="18"/>
        </w:rPr>
        <w:t>NB</w:t>
      </w:r>
      <w:r w:rsidR="00A950EB" w:rsidRPr="00C325B9">
        <w:rPr>
          <w:rFonts w:ascii="Palatino Linotype" w:hAnsi="Palatino Linotype" w:cs="Times New Roman"/>
          <w:b/>
          <w:bCs/>
          <w:sz w:val="18"/>
          <w:szCs w:val="18"/>
        </w:rPr>
        <w:t xml:space="preserve">. </w:t>
      </w:r>
      <w:r w:rsidR="00A950EB" w:rsidRPr="00C325B9">
        <w:rPr>
          <w:rFonts w:ascii="Palatino Linotype" w:hAnsi="Palatino Linotype" w:cs="Times New Roman"/>
          <w:sz w:val="18"/>
          <w:szCs w:val="18"/>
        </w:rPr>
        <w:t xml:space="preserve"> </w:t>
      </w:r>
      <w:r w:rsidR="00A950EB" w:rsidRPr="00C325B9">
        <w:rPr>
          <w:rFonts w:ascii="Palatino Linotype" w:hAnsi="Palatino Linotype" w:cs="Times New Roman"/>
          <w:b/>
          <w:bCs/>
          <w:sz w:val="18"/>
          <w:szCs w:val="18"/>
        </w:rPr>
        <w:t>Munro</w:t>
      </w:r>
      <w:r w:rsidR="00A950EB" w:rsidRPr="00C325B9">
        <w:rPr>
          <w:rFonts w:ascii="Palatino Linotype" w:hAnsi="Palatino Linotype" w:cs="Times New Roman"/>
          <w:sz w:val="18"/>
          <w:szCs w:val="18"/>
        </w:rPr>
        <w:t xml:space="preserve"> traduit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There are certain bodies </w:t>
      </w:r>
      <w:proofErr w:type="spellStart"/>
      <w:r w:rsidR="00A950EB" w:rsidRPr="00C325B9">
        <w:rPr>
          <w:rFonts w:ascii="Palatino Linotype" w:hAnsi="Palatino Linotype" w:cs="Times New Roman"/>
          <w:sz w:val="18"/>
          <w:szCs w:val="18"/>
        </w:rPr>
        <w:t>whose</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clashings</w:t>
      </w:r>
      <w:proofErr w:type="spellEnd"/>
      <w:r w:rsidR="00A950EB" w:rsidRPr="00C325B9">
        <w:rPr>
          <w:rFonts w:ascii="Palatino Linotype" w:hAnsi="Palatino Linotype" w:cs="Times New Roman"/>
          <w:sz w:val="18"/>
          <w:szCs w:val="18"/>
        </w:rPr>
        <w:t xml:space="preserve"> motions </w:t>
      </w:r>
      <w:proofErr w:type="spellStart"/>
      <w:r w:rsidR="00A950EB" w:rsidRPr="00C325B9">
        <w:rPr>
          <w:rFonts w:ascii="Palatino Linotype" w:hAnsi="Palatino Linotype" w:cs="Times New Roman"/>
          <w:sz w:val="18"/>
          <w:szCs w:val="18"/>
        </w:rPr>
        <w:t>order</w:t>
      </w:r>
      <w:proofErr w:type="spellEnd"/>
      <w:r w:rsidR="00A950EB" w:rsidRPr="00C325B9">
        <w:rPr>
          <w:rFonts w:ascii="Palatino Linotype" w:hAnsi="Palatino Linotype" w:cs="Times New Roman"/>
          <w:sz w:val="18"/>
          <w:szCs w:val="18"/>
        </w:rPr>
        <w:t xml:space="preserve"> position </w:t>
      </w:r>
      <w:proofErr w:type="spellStart"/>
      <w:r w:rsidR="00A950EB" w:rsidRPr="00C325B9">
        <w:rPr>
          <w:rFonts w:ascii="Palatino Linotype" w:hAnsi="Palatino Linotype" w:cs="Times New Roman"/>
          <w:sz w:val="18"/>
          <w:szCs w:val="18"/>
        </w:rPr>
        <w:t>shapes</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produce</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b/>
          <w:bCs/>
          <w:sz w:val="18"/>
          <w:szCs w:val="18"/>
        </w:rPr>
        <w:t>fires</w:t>
      </w:r>
      <w:proofErr w:type="spellEnd"/>
      <w:r w:rsidR="00A950EB" w:rsidRPr="00C325B9">
        <w:rPr>
          <w:rFonts w:ascii="Palatino Linotype" w:hAnsi="Palatino Linotype" w:cs="Times New Roman"/>
          <w:sz w:val="18"/>
          <w:szCs w:val="18"/>
        </w:rPr>
        <w:t xml:space="preserve">, and </w:t>
      </w:r>
      <w:proofErr w:type="spellStart"/>
      <w:r w:rsidR="00A950EB" w:rsidRPr="00C325B9">
        <w:rPr>
          <w:rFonts w:ascii="Palatino Linotype" w:hAnsi="Palatino Linotype" w:cs="Times New Roman"/>
          <w:sz w:val="18"/>
          <w:szCs w:val="18"/>
        </w:rPr>
        <w:t>which</w:t>
      </w:r>
      <w:proofErr w:type="spellEnd"/>
      <w:r w:rsidR="00A950EB" w:rsidRPr="00C325B9">
        <w:rPr>
          <w:rFonts w:ascii="Palatino Linotype" w:hAnsi="Palatino Linotype" w:cs="Times New Roman"/>
          <w:sz w:val="18"/>
          <w:szCs w:val="18"/>
        </w:rPr>
        <w:t xml:space="preserve"> by a </w:t>
      </w:r>
      <w:proofErr w:type="spellStart"/>
      <w:r w:rsidR="00A950EB" w:rsidRPr="00C325B9">
        <w:rPr>
          <w:rFonts w:ascii="Palatino Linotype" w:hAnsi="Palatino Linotype" w:cs="Times New Roman"/>
          <w:sz w:val="18"/>
          <w:szCs w:val="18"/>
        </w:rPr>
        <w:t>change</w:t>
      </w:r>
      <w:proofErr w:type="spellEnd"/>
      <w:r w:rsidR="00A950EB" w:rsidRPr="00C325B9">
        <w:rPr>
          <w:rFonts w:ascii="Palatino Linotype" w:hAnsi="Palatino Linotype" w:cs="Times New Roman"/>
          <w:sz w:val="18"/>
          <w:szCs w:val="18"/>
        </w:rPr>
        <w:t xml:space="preserve"> of </w:t>
      </w:r>
      <w:proofErr w:type="spellStart"/>
      <w:r w:rsidR="00A950EB" w:rsidRPr="00C325B9">
        <w:rPr>
          <w:rFonts w:ascii="Palatino Linotype" w:hAnsi="Palatino Linotype" w:cs="Times New Roman"/>
          <w:sz w:val="18"/>
          <w:szCs w:val="18"/>
        </w:rPr>
        <w:t>order</w:t>
      </w:r>
      <w:proofErr w:type="spellEnd"/>
      <w:r w:rsidR="00A950EB" w:rsidRPr="00C325B9">
        <w:rPr>
          <w:rFonts w:ascii="Palatino Linotype" w:hAnsi="Palatino Linotype" w:cs="Times New Roman"/>
          <w:sz w:val="18"/>
          <w:szCs w:val="18"/>
        </w:rPr>
        <w:t xml:space="preserve"> change </w:t>
      </w:r>
      <w:r w:rsidR="00A950EB" w:rsidRPr="00C325B9">
        <w:rPr>
          <w:rFonts w:ascii="Palatino Linotype" w:hAnsi="Palatino Linotype" w:cs="Times New Roman"/>
          <w:b/>
          <w:bCs/>
          <w:sz w:val="18"/>
          <w:szCs w:val="18"/>
        </w:rPr>
        <w:t xml:space="preserve">the nature of the </w:t>
      </w:r>
      <w:proofErr w:type="spellStart"/>
      <w:r w:rsidR="00A950EB" w:rsidRPr="00C325B9">
        <w:rPr>
          <w:rFonts w:ascii="Palatino Linotype" w:hAnsi="Palatino Linotype" w:cs="Times New Roman"/>
          <w:b/>
          <w:bCs/>
          <w:sz w:val="18"/>
          <w:szCs w:val="18"/>
        </w:rPr>
        <w:t>things</w:t>
      </w:r>
      <w:proofErr w:type="spellEnd"/>
      <w:r w:rsidR="00A950EB" w:rsidRPr="00C325B9">
        <w:rPr>
          <w:rFonts w:ascii="Palatino Linotype" w:hAnsi="Palatino Linotype" w:cs="Times New Roman"/>
          <w:sz w:val="18"/>
          <w:szCs w:val="18"/>
        </w:rPr>
        <w:t xml:space="preserve"> and do not </w:t>
      </w:r>
      <w:proofErr w:type="spellStart"/>
      <w:r w:rsidR="00A950EB" w:rsidRPr="00C325B9">
        <w:rPr>
          <w:rFonts w:ascii="Palatino Linotype" w:hAnsi="Palatino Linotype" w:cs="Times New Roman"/>
          <w:sz w:val="18"/>
          <w:szCs w:val="18"/>
        </w:rPr>
        <w:t>resemble</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fire</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nor</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any</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thing</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else</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which</w:t>
      </w:r>
      <w:proofErr w:type="spellEnd"/>
      <w:r w:rsidR="00A950EB" w:rsidRPr="00C325B9">
        <w:rPr>
          <w:rFonts w:ascii="Palatino Linotype" w:hAnsi="Palatino Linotype" w:cs="Times New Roman"/>
          <w:sz w:val="18"/>
          <w:szCs w:val="18"/>
        </w:rPr>
        <w:t xml:space="preserve"> has the power of </w:t>
      </w:r>
      <w:proofErr w:type="spellStart"/>
      <w:r w:rsidR="00A950EB" w:rsidRPr="00C325B9">
        <w:rPr>
          <w:rFonts w:ascii="Palatino Linotype" w:hAnsi="Palatino Linotype" w:cs="Times New Roman"/>
          <w:sz w:val="18"/>
          <w:szCs w:val="18"/>
        </w:rPr>
        <w:t>sending</w:t>
      </w:r>
      <w:proofErr w:type="spellEnd"/>
      <w:r w:rsidR="00A950EB" w:rsidRPr="00C325B9">
        <w:rPr>
          <w:rFonts w:ascii="Palatino Linotype" w:hAnsi="Palatino Linotype" w:cs="Times New Roman"/>
          <w:sz w:val="18"/>
          <w:szCs w:val="18"/>
        </w:rPr>
        <w:t xml:space="preserve"> bodies to </w:t>
      </w:r>
      <w:proofErr w:type="spellStart"/>
      <w:r w:rsidR="00A950EB" w:rsidRPr="00C325B9">
        <w:rPr>
          <w:rFonts w:ascii="Palatino Linotype" w:hAnsi="Palatino Linotype" w:cs="Times New Roman"/>
          <w:sz w:val="18"/>
          <w:szCs w:val="18"/>
        </w:rPr>
        <w:t>our</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senses</w:t>
      </w:r>
      <w:proofErr w:type="spellEnd"/>
      <w:r w:rsidR="00A950EB" w:rsidRPr="00C325B9">
        <w:rPr>
          <w:rFonts w:ascii="Palatino Linotype" w:hAnsi="Palatino Linotype" w:cs="Times New Roman"/>
          <w:sz w:val="18"/>
          <w:szCs w:val="18"/>
        </w:rPr>
        <w:t xml:space="preserve"> and </w:t>
      </w:r>
      <w:proofErr w:type="spellStart"/>
      <w:r w:rsidR="00A950EB" w:rsidRPr="00C325B9">
        <w:rPr>
          <w:rFonts w:ascii="Palatino Linotype" w:hAnsi="Palatino Linotype" w:cs="Times New Roman"/>
          <w:sz w:val="18"/>
          <w:szCs w:val="18"/>
        </w:rPr>
        <w:t>touching</w:t>
      </w:r>
      <w:proofErr w:type="spellEnd"/>
      <w:r w:rsidR="00A950EB" w:rsidRPr="00C325B9">
        <w:rPr>
          <w:rFonts w:ascii="Palatino Linotype" w:hAnsi="Palatino Linotype" w:cs="Times New Roman"/>
          <w:sz w:val="18"/>
          <w:szCs w:val="18"/>
        </w:rPr>
        <w:t xml:space="preserve"> by </w:t>
      </w:r>
      <w:proofErr w:type="spellStart"/>
      <w:r w:rsidR="00A950EB" w:rsidRPr="00C325B9">
        <w:rPr>
          <w:rFonts w:ascii="Palatino Linotype" w:hAnsi="Palatino Linotype" w:cs="Times New Roman"/>
          <w:sz w:val="18"/>
          <w:szCs w:val="18"/>
        </w:rPr>
        <w:t>its</w:t>
      </w:r>
      <w:proofErr w:type="spellEnd"/>
      <w:r w:rsidR="00A950EB" w:rsidRPr="00C325B9">
        <w:rPr>
          <w:rFonts w:ascii="Palatino Linotype" w:hAnsi="Palatino Linotype" w:cs="Times New Roman"/>
          <w:sz w:val="18"/>
          <w:szCs w:val="18"/>
        </w:rPr>
        <w:t xml:space="preserve"> contact </w:t>
      </w:r>
      <w:proofErr w:type="spellStart"/>
      <w:r w:rsidR="00A950EB" w:rsidRPr="00C325B9">
        <w:rPr>
          <w:rFonts w:ascii="Palatino Linotype" w:hAnsi="Palatino Linotype" w:cs="Times New Roman"/>
          <w:sz w:val="18"/>
          <w:szCs w:val="18"/>
        </w:rPr>
        <w:t>our</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sense</w:t>
      </w:r>
      <w:proofErr w:type="spellEnd"/>
      <w:r w:rsidR="00A950EB" w:rsidRPr="00C325B9">
        <w:rPr>
          <w:rFonts w:ascii="Palatino Linotype" w:hAnsi="Palatino Linotype" w:cs="Times New Roman"/>
          <w:sz w:val="18"/>
          <w:szCs w:val="18"/>
        </w:rPr>
        <w:t xml:space="preserve"> of </w:t>
      </w:r>
      <w:proofErr w:type="spellStart"/>
      <w:r w:rsidR="00A950EB" w:rsidRPr="00C325B9">
        <w:rPr>
          <w:rFonts w:ascii="Palatino Linotype" w:hAnsi="Palatino Linotype" w:cs="Times New Roman"/>
          <w:sz w:val="18"/>
          <w:szCs w:val="18"/>
        </w:rPr>
        <w:t>touch</w:t>
      </w:r>
      <w:proofErr w:type="spellEnd"/>
      <w:r w:rsidR="00A950EB"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8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A950EB" w:rsidRPr="00C325B9">
        <w:rPr>
          <w:rFonts w:ascii="Palatino Linotype" w:hAnsi="Palatino Linotype" w:cs="Times New Roman"/>
          <w:b/>
          <w:bCs/>
          <w:sz w:val="18"/>
          <w:szCs w:val="18"/>
        </w:rPr>
        <w:t xml:space="preserve"> 687. — </w:t>
      </w:r>
      <w:proofErr w:type="spellStart"/>
      <w:r w:rsidR="00A950EB" w:rsidRPr="00C325B9">
        <w:rPr>
          <w:rFonts w:ascii="Palatino Linotype" w:hAnsi="Palatino Linotype" w:cs="Times New Roman"/>
          <w:b/>
          <w:bCs/>
          <w:sz w:val="18"/>
          <w:szCs w:val="18"/>
        </w:rPr>
        <w:t>naturam</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neque</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sunt</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igni</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simulata</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neque</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ulli</w:t>
      </w:r>
      <w:proofErr w:type="spellEnd"/>
      <w:r w:rsidR="00A950EB" w:rsidRPr="00C325B9">
        <w:rPr>
          <w:rFonts w:ascii="Palatino Linotype" w:hAnsi="Palatino Linotype" w:cs="Times New Roman"/>
          <w:b/>
          <w:bCs/>
          <w:sz w:val="18"/>
          <w:szCs w:val="18"/>
        </w:rPr>
        <w:t xml:space="preserve">  </w:t>
      </w:r>
      <w:r w:rsidR="00A950EB" w:rsidRPr="00C325B9">
        <w:rPr>
          <w:rStyle w:val="Appelnotedebasdep"/>
          <w:rFonts w:ascii="Palatino Linotype" w:hAnsi="Palatino Linotype" w:cs="Times New Roman"/>
          <w:b/>
          <w:bCs/>
          <w:sz w:val="18"/>
          <w:szCs w:val="18"/>
          <w:vertAlign w:val="baseline"/>
        </w:rPr>
        <w:t xml:space="preserve"> </w:t>
      </w:r>
      <w:r w:rsidR="00A950EB" w:rsidRPr="00C325B9">
        <w:rPr>
          <w:rFonts w:ascii="Palatino Linotype" w:hAnsi="Palatino Linotype" w:cs="Times New Roman"/>
          <w:sz w:val="18"/>
          <w:szCs w:val="18"/>
        </w:rPr>
        <w:t xml:space="preserve">   </w:t>
      </w:r>
      <w:bookmarkStart w:id="269" w:name="simulatus"/>
      <w:bookmarkEnd w:id="269"/>
      <w:proofErr w:type="spellStart"/>
      <w:r w:rsidR="00A950EB" w:rsidRPr="00C325B9">
        <w:rPr>
          <w:rFonts w:ascii="Palatino Linotype" w:hAnsi="Palatino Linotype" w:cs="Times New Roman"/>
          <w:b/>
          <w:bCs/>
          <w:sz w:val="18"/>
          <w:szCs w:val="18"/>
        </w:rPr>
        <w:t>Sĭmŭlātus</w:t>
      </w:r>
      <w:proofErr w:type="spellEnd"/>
      <w:r w:rsidR="00A950EB" w:rsidRPr="00C325B9">
        <w:rPr>
          <w:rFonts w:ascii="Palatino Linotype" w:hAnsi="Palatino Linotype" w:cs="Times New Roman"/>
          <w:sz w:val="18"/>
          <w:szCs w:val="18"/>
        </w:rPr>
        <w:t xml:space="preserve">, a, um : PPP. </w:t>
      </w:r>
      <w:proofErr w:type="gramStart"/>
      <w:r w:rsidR="00A950EB" w:rsidRPr="00C325B9">
        <w:rPr>
          <w:rFonts w:ascii="Palatino Linotype" w:hAnsi="Palatino Linotype" w:cs="Times New Roman"/>
          <w:sz w:val="18"/>
          <w:szCs w:val="18"/>
        </w:rPr>
        <w:t>de</w:t>
      </w:r>
      <w:proofErr w:type="gram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simulo</w:t>
      </w:r>
      <w:proofErr w:type="spellEnd"/>
      <w:r w:rsidR="00A950EB" w:rsidRPr="00C325B9">
        <w:rPr>
          <w:rFonts w:ascii="Palatino Linotype" w:hAnsi="Palatino Linotype" w:cs="Times New Roman"/>
          <w:sz w:val="18"/>
          <w:szCs w:val="18"/>
        </w:rPr>
        <w:t xml:space="preserve">. - 1 - assimilé, qui ressemble à, semblable à </w:t>
      </w:r>
      <w:proofErr w:type="gramStart"/>
      <w:r w:rsidR="00A950EB" w:rsidRPr="00C325B9">
        <w:rPr>
          <w:rFonts w:ascii="Palatino Linotype" w:hAnsi="Palatino Linotype" w:cs="Times New Roman"/>
          <w:sz w:val="18"/>
          <w:szCs w:val="18"/>
        </w:rPr>
        <w:t>( cst</w:t>
      </w:r>
      <w:proofErr w:type="gramEnd"/>
      <w:r w:rsidR="00A950EB" w:rsidRPr="00C325B9">
        <w:rPr>
          <w:rFonts w:ascii="Palatino Linotype" w:hAnsi="Palatino Linotype" w:cs="Times New Roman"/>
          <w:sz w:val="18"/>
          <w:szCs w:val="18"/>
        </w:rPr>
        <w:t xml:space="preserve"> avec </w:t>
      </w:r>
      <w:proofErr w:type="spellStart"/>
      <w:r w:rsidR="00A950EB" w:rsidRPr="00C325B9">
        <w:rPr>
          <w:rFonts w:ascii="Palatino Linotype" w:hAnsi="Palatino Linotype" w:cs="Times New Roman"/>
          <w:sz w:val="18"/>
          <w:szCs w:val="18"/>
        </w:rPr>
        <w:t>dat</w:t>
      </w:r>
      <w:proofErr w:type="spellEnd"/>
      <w:r w:rsidR="00A950EB" w:rsidRPr="00C325B9">
        <w:rPr>
          <w:rFonts w:ascii="Palatino Linotype" w:hAnsi="Palatino Linotype" w:cs="Times New Roman"/>
          <w:sz w:val="18"/>
          <w:szCs w:val="18"/>
        </w:rPr>
        <w:t xml:space="preserve">. </w:t>
      </w:r>
      <w:proofErr w:type="spellStart"/>
      <w:proofErr w:type="gramStart"/>
      <w:r w:rsidR="00A950EB" w:rsidRPr="00C325B9">
        <w:rPr>
          <w:rFonts w:ascii="Palatino Linotype" w:hAnsi="Palatino Linotype" w:cs="Times New Roman"/>
          <w:sz w:val="18"/>
          <w:szCs w:val="18"/>
        </w:rPr>
        <w:t>igni</w:t>
      </w:r>
      <w:proofErr w:type="spellEnd"/>
      <w:proofErr w:type="gramEnd"/>
      <w:r w:rsidR="00A950EB" w:rsidRPr="00C325B9">
        <w:rPr>
          <w:rFonts w:ascii="Palatino Linotype" w:hAnsi="Palatino Linotype" w:cs="Times New Roman"/>
          <w:sz w:val="18"/>
          <w:szCs w:val="18"/>
        </w:rPr>
        <w:t xml:space="preserve"> et </w:t>
      </w:r>
      <w:proofErr w:type="gramStart"/>
      <w:r w:rsidR="00A950EB" w:rsidRPr="00C325B9">
        <w:rPr>
          <w:rFonts w:ascii="Palatino Linotype" w:hAnsi="Palatino Linotype" w:cs="Times New Roman"/>
          <w:sz w:val="18"/>
          <w:szCs w:val="18"/>
        </w:rPr>
        <w:t>rei)  -</w:t>
      </w:r>
      <w:proofErr w:type="gramEnd"/>
      <w:r w:rsidR="00A950EB" w:rsidRPr="00C325B9">
        <w:rPr>
          <w:rFonts w:ascii="Palatino Linotype" w:hAnsi="Palatino Linotype" w:cs="Times New Roman"/>
          <w:sz w:val="18"/>
          <w:szCs w:val="18"/>
        </w:rPr>
        <w:t xml:space="preserve"> 2 - imité, représenté. - 3 - feint, contrefait.   </w:t>
      </w:r>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Neque</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ulli</w:t>
      </w:r>
      <w:proofErr w:type="spellEnd"/>
      <w:r w:rsidR="00A950EB" w:rsidRPr="00C325B9">
        <w:rPr>
          <w:rFonts w:ascii="Palatino Linotype" w:hAnsi="Palatino Linotype" w:cs="Times New Roman"/>
          <w:b/>
          <w:bCs/>
          <w:sz w:val="18"/>
          <w:szCs w:val="18"/>
        </w:rPr>
        <w:t xml:space="preserve"> = </w:t>
      </w:r>
      <w:proofErr w:type="spellStart"/>
      <w:r w:rsidR="00A950EB" w:rsidRPr="00C325B9">
        <w:rPr>
          <w:rFonts w:ascii="Palatino Linotype" w:hAnsi="Palatino Linotype" w:cs="Times New Roman"/>
          <w:b/>
          <w:bCs/>
          <w:sz w:val="18"/>
          <w:szCs w:val="18"/>
        </w:rPr>
        <w:t>nulli</w:t>
      </w:r>
      <w:proofErr w:type="spellEnd"/>
      <w:r w:rsidR="00A950EB" w:rsidRPr="00C325B9">
        <w:rPr>
          <w:rFonts w:ascii="Palatino Linotype" w:hAnsi="Palatino Linotype" w:cs="Times New Roman"/>
          <w:b/>
          <w:bCs/>
          <w:sz w:val="18"/>
          <w:szCs w:val="18"/>
        </w:rPr>
        <w:t xml:space="preserve">.      </w:t>
      </w:r>
      <w:r w:rsidR="00A950EB" w:rsidRPr="00C325B9">
        <w:rPr>
          <w:rFonts w:ascii="Palatino Linotype" w:hAnsi="Palatino Linotype" w:cs="Times New Roman"/>
          <w:b/>
          <w:bCs/>
          <w:sz w:val="18"/>
          <w:szCs w:val="18"/>
        </w:rPr>
        <w:br/>
        <w:t xml:space="preserve">         </w:t>
      </w:r>
      <w:r w:rsidR="00A950EB" w:rsidRPr="00C325B9">
        <w:rPr>
          <w:rFonts w:ascii="Palatino Linotype" w:hAnsi="Palatino Linotype" w:cs="Times New Roman"/>
          <w:b/>
          <w:bCs/>
          <w:color w:val="C00000"/>
          <w:sz w:val="18"/>
          <w:szCs w:val="18"/>
        </w:rPr>
        <w:t>NB.</w:t>
      </w:r>
      <w:r w:rsidR="00A950EB" w:rsidRPr="00C325B9">
        <w:rPr>
          <w:rFonts w:ascii="Palatino Linotype" w:hAnsi="Palatino Linotype" w:cs="Times New Roman"/>
          <w:b/>
          <w:bCs/>
          <w:sz w:val="18"/>
          <w:szCs w:val="18"/>
        </w:rPr>
        <w:t xml:space="preserve">   </w:t>
      </w:r>
      <w:r w:rsidR="00A950EB" w:rsidRPr="00C325B9">
        <w:rPr>
          <w:rStyle w:val="Appelnotedebasdep"/>
          <w:rFonts w:ascii="Palatino Linotype" w:hAnsi="Palatino Linotype" w:cs="Times New Roman"/>
          <w:b/>
          <w:bCs/>
          <w:sz w:val="18"/>
          <w:szCs w:val="18"/>
          <w:vertAlign w:val="baseline"/>
        </w:rPr>
        <w:t xml:space="preserve">—. </w:t>
      </w:r>
      <w:proofErr w:type="spellStart"/>
      <w:r w:rsidR="00A950EB" w:rsidRPr="00C325B9">
        <w:rPr>
          <w:rFonts w:ascii="Palatino Linotype" w:hAnsi="Palatino Linotype" w:cs="Times New Roman"/>
          <w:b/>
          <w:bCs/>
          <w:sz w:val="18"/>
          <w:szCs w:val="18"/>
        </w:rPr>
        <w:t>Naturam</w:t>
      </w:r>
      <w:proofErr w:type="spellEnd"/>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les différents êtres de la nature</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w:t>
      </w:r>
      <w:r w:rsidR="00A950EB" w:rsidRPr="00C325B9">
        <w:rPr>
          <w:rFonts w:ascii="Palatino Linotype" w:hAnsi="Palatino Linotype" w:cs="Times New Roman"/>
          <w:b/>
          <w:bCs/>
          <w:sz w:val="18"/>
          <w:szCs w:val="18"/>
        </w:rPr>
        <w:t>Ernout</w:t>
      </w:r>
      <w:r w:rsidR="00A950E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La diversité des choses</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w:t>
      </w:r>
      <w:r w:rsidR="00A950EB" w:rsidRPr="00C325B9">
        <w:rPr>
          <w:rFonts w:ascii="Palatino Linotype" w:hAnsi="Palatino Linotype" w:cs="Times New Roman"/>
          <w:b/>
          <w:bCs/>
          <w:sz w:val="18"/>
          <w:szCs w:val="18"/>
        </w:rPr>
        <w:t xml:space="preserve"> H.</w:t>
      </w:r>
      <w:proofErr w:type="gram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Clouard</w:t>
      </w:r>
      <w:proofErr w:type="spellEnd"/>
      <w:r w:rsidR="00A950EB" w:rsidRPr="00C325B9">
        <w:rPr>
          <w:rFonts w:ascii="Palatino Linotype" w:hAnsi="Palatino Linotype" w:cs="Times New Roman"/>
          <w:sz w:val="18"/>
          <w:szCs w:val="18"/>
        </w:rPr>
        <w:t xml:space="preserve">).   </w:t>
      </w:r>
      <w:r w:rsidR="00A950EB" w:rsidRPr="00C325B9">
        <w:rPr>
          <w:rStyle w:val="Appelnotedebasdep"/>
          <w:rFonts w:ascii="Palatino Linotype" w:hAnsi="Palatino Linotype" w:cs="Times New Roman"/>
          <w:sz w:val="18"/>
          <w:szCs w:val="18"/>
          <w:vertAlign w:val="baseline"/>
        </w:rPr>
        <w:t xml:space="preserve"> «</w:t>
      </w:r>
      <w:r w:rsidR="00F118C4" w:rsidRPr="00C325B9">
        <w:rPr>
          <w:rStyle w:val="Appelnotedebasdep"/>
          <w:rFonts w:ascii="Palatino Linotype" w:hAnsi="Palatino Linotype" w:cs="Times New Roman"/>
          <w:sz w:val="18"/>
          <w:szCs w:val="18"/>
          <w:vertAlign w:val="baseline"/>
        </w:rPr>
        <w:t xml:space="preserve"> </w:t>
      </w:r>
      <w:proofErr w:type="gramStart"/>
      <w:r w:rsidR="00A950EB" w:rsidRPr="00C325B9">
        <w:rPr>
          <w:rFonts w:ascii="Palatino Linotype" w:hAnsi="Palatino Linotype" w:cs="Times New Roman"/>
          <w:sz w:val="18"/>
          <w:szCs w:val="18"/>
        </w:rPr>
        <w:t>the</w:t>
      </w:r>
      <w:proofErr w:type="gramEnd"/>
      <w:r w:rsidR="00A950EB" w:rsidRPr="00C325B9">
        <w:rPr>
          <w:rFonts w:ascii="Palatino Linotype" w:hAnsi="Palatino Linotype" w:cs="Times New Roman"/>
          <w:sz w:val="18"/>
          <w:szCs w:val="18"/>
        </w:rPr>
        <w:t xml:space="preserve"> nature of the </w:t>
      </w:r>
      <w:proofErr w:type="spellStart"/>
      <w:r w:rsidR="00A950EB" w:rsidRPr="00C325B9">
        <w:rPr>
          <w:rFonts w:ascii="Palatino Linotype" w:hAnsi="Palatino Linotype" w:cs="Times New Roman"/>
          <w:sz w:val="18"/>
          <w:szCs w:val="18"/>
        </w:rPr>
        <w:t>things</w:t>
      </w:r>
      <w:proofErr w:type="spellEnd"/>
      <w:r w:rsidR="00A950EB" w:rsidRPr="00C325B9">
        <w:rPr>
          <w:rFonts w:ascii="Palatino Linotype" w:hAnsi="Palatino Linotype" w:cs="Times New Roman"/>
          <w:sz w:val="18"/>
          <w:szCs w:val="18"/>
        </w:rPr>
        <w:t xml:space="preserve"> » (</w:t>
      </w:r>
      <w:r w:rsidR="00A950EB" w:rsidRPr="00C325B9">
        <w:rPr>
          <w:rFonts w:ascii="Palatino Linotype" w:hAnsi="Palatino Linotype" w:cs="Times New Roman"/>
          <w:b/>
          <w:bCs/>
          <w:sz w:val="18"/>
          <w:szCs w:val="18"/>
        </w:rPr>
        <w:t>Munro</w:t>
      </w:r>
      <w:r w:rsidR="00A950EB" w:rsidRPr="00C325B9">
        <w:rPr>
          <w:rFonts w:ascii="Palatino Linotype" w:hAnsi="Palatino Linotype" w:cs="Times New Roman"/>
          <w:sz w:val="18"/>
          <w:szCs w:val="18"/>
        </w:rPr>
        <w:t>).     “Leur ordre une fois changé, change leur nature” (</w:t>
      </w:r>
      <w:r w:rsidR="00A950EB" w:rsidRPr="00C325B9">
        <w:rPr>
          <w:rFonts w:ascii="Palatino Linotype" w:hAnsi="Palatino Linotype" w:cs="Times New Roman"/>
          <w:b/>
          <w:bCs/>
          <w:sz w:val="18"/>
          <w:szCs w:val="18"/>
        </w:rPr>
        <w:t>J. Pigeaud</w:t>
      </w:r>
      <w:r w:rsidR="00A950EB" w:rsidRPr="00C325B9">
        <w:rPr>
          <w:rFonts w:ascii="Palatino Linotype" w:hAnsi="Palatino Linotype" w:cs="Times New Roman"/>
          <w:sz w:val="18"/>
          <w:szCs w:val="18"/>
        </w:rPr>
        <w:t xml:space="preserve"> : voir Lettre à </w:t>
      </w:r>
      <w:proofErr w:type="spellStart"/>
      <w:r w:rsidR="00A950EB" w:rsidRPr="00C325B9">
        <w:rPr>
          <w:rFonts w:ascii="Palatino Linotype" w:hAnsi="Palatino Linotype" w:cs="Times New Roman"/>
          <w:sz w:val="18"/>
          <w:szCs w:val="18"/>
        </w:rPr>
        <w:t>Hér</w:t>
      </w:r>
      <w:proofErr w:type="spellEnd"/>
      <w:r w:rsidR="00A950EB" w:rsidRPr="00C325B9">
        <w:rPr>
          <w:rFonts w:ascii="Palatino Linotype" w:hAnsi="Palatino Linotype" w:cs="Times New Roman"/>
          <w:sz w:val="18"/>
          <w:szCs w:val="18"/>
        </w:rPr>
        <w:t xml:space="preserve">. 54- 55).   </w:t>
      </w:r>
      <w:r w:rsidR="00A950EB" w:rsidRPr="00C325B9">
        <w:rPr>
          <w:rFonts w:ascii="Palatino Linotype" w:hAnsi="Palatino Linotype" w:cs="Times New Roman"/>
          <w:b/>
          <w:bCs/>
          <w:sz w:val="18"/>
          <w:szCs w:val="18"/>
        </w:rPr>
        <w:t xml:space="preserve"> </w:t>
      </w:r>
      <w:r w:rsidR="00A950EB" w:rsidRPr="00C325B9">
        <w:rPr>
          <w:rFonts w:ascii="Palatino Linotype" w:hAnsi="Palatino Linotype" w:cs="Times New Roman"/>
          <w:sz w:val="18"/>
          <w:szCs w:val="18"/>
        </w:rPr>
        <w:t xml:space="preserve">Voir </w:t>
      </w:r>
      <w:proofErr w:type="gramStart"/>
      <w:r w:rsidR="00A950EB" w:rsidRPr="00C325B9">
        <w:rPr>
          <w:rFonts w:ascii="Palatino Linotype" w:hAnsi="Palatino Linotype" w:cs="Times New Roman"/>
          <w:sz w:val="18"/>
          <w:szCs w:val="18"/>
        </w:rPr>
        <w:t xml:space="preserve">aussi  </w:t>
      </w:r>
      <w:r w:rsidR="00A950EB" w:rsidRPr="00C325B9">
        <w:rPr>
          <w:rFonts w:ascii="Palatino Linotype" w:hAnsi="Palatino Linotype" w:cs="Times New Roman"/>
          <w:b/>
          <w:bCs/>
          <w:sz w:val="18"/>
          <w:szCs w:val="18"/>
        </w:rPr>
        <w:t>A.</w:t>
      </w:r>
      <w:proofErr w:type="gramEnd"/>
      <w:r w:rsidR="00A950EB" w:rsidRPr="00C325B9">
        <w:rPr>
          <w:rFonts w:ascii="Palatino Linotype" w:hAnsi="Palatino Linotype" w:cs="Times New Roman"/>
          <w:b/>
          <w:bCs/>
          <w:sz w:val="18"/>
          <w:szCs w:val="18"/>
        </w:rPr>
        <w:t xml:space="preserve"> </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b/>
          <w:bCs/>
          <w:sz w:val="18"/>
          <w:szCs w:val="18"/>
        </w:rPr>
        <w:t>Lefèvre</w:t>
      </w:r>
      <w:r w:rsidR="00A950EB" w:rsidRPr="00C325B9">
        <w:rPr>
          <w:rFonts w:ascii="Palatino Linotype" w:hAnsi="Palatino Linotype" w:cs="Times New Roman"/>
          <w:sz w:val="18"/>
          <w:szCs w:val="18"/>
        </w:rPr>
        <w:t xml:space="preserve">  (</w:t>
      </w:r>
      <w:proofErr w:type="gramEnd"/>
      <w:r w:rsidR="00A950EB" w:rsidRPr="00C325B9">
        <w:rPr>
          <w:rFonts w:ascii="Palatino Linotype" w:hAnsi="Palatino Linotype" w:cs="Times New Roman"/>
          <w:sz w:val="18"/>
          <w:szCs w:val="18"/>
        </w:rPr>
        <w:t xml:space="preserve">2° éd. 1899) qui semble prendre </w:t>
      </w:r>
      <w:proofErr w:type="spellStart"/>
      <w:r w:rsidR="00A950EB" w:rsidRPr="00C325B9">
        <w:rPr>
          <w:rFonts w:ascii="Palatino Linotype" w:hAnsi="Palatino Linotype" w:cs="Times New Roman"/>
          <w:sz w:val="18"/>
          <w:szCs w:val="18"/>
        </w:rPr>
        <w:t>ignis</w:t>
      </w:r>
      <w:proofErr w:type="spellEnd"/>
      <w:r w:rsidR="00A950EB" w:rsidRPr="00C325B9">
        <w:rPr>
          <w:rFonts w:ascii="Palatino Linotype" w:hAnsi="Palatino Linotype" w:cs="Times New Roman"/>
          <w:sz w:val="18"/>
          <w:szCs w:val="18"/>
        </w:rPr>
        <w:t xml:space="preserve">, comme </w:t>
      </w:r>
      <w:proofErr w:type="spellStart"/>
      <w:r w:rsidR="00A950EB" w:rsidRPr="00C325B9">
        <w:rPr>
          <w:rFonts w:ascii="Palatino Linotype" w:hAnsi="Palatino Linotype" w:cs="Times New Roman"/>
          <w:sz w:val="18"/>
          <w:szCs w:val="18"/>
        </w:rPr>
        <w:t>gén</w:t>
      </w:r>
      <w:proofErr w:type="spellEnd"/>
      <w:r w:rsidR="00A950EB" w:rsidRPr="00C325B9">
        <w:rPr>
          <w:rFonts w:ascii="Palatino Linotype" w:hAnsi="Palatino Linotype" w:cs="Times New Roman"/>
          <w:sz w:val="18"/>
          <w:szCs w:val="18"/>
        </w:rPr>
        <w:t xml:space="preserve">. </w:t>
      </w:r>
      <w:proofErr w:type="spellStart"/>
      <w:proofErr w:type="gramStart"/>
      <w:r w:rsidR="00A950EB" w:rsidRPr="00C325B9">
        <w:rPr>
          <w:rFonts w:ascii="Palatino Linotype" w:hAnsi="Palatino Linotype" w:cs="Times New Roman"/>
          <w:sz w:val="18"/>
          <w:szCs w:val="18"/>
        </w:rPr>
        <w:t>cp</w:t>
      </w:r>
      <w:proofErr w:type="spellEnd"/>
      <w:proofErr w:type="gramEnd"/>
      <w:r w:rsidR="00A950EB" w:rsidRPr="00C325B9">
        <w:rPr>
          <w:rFonts w:ascii="Palatino Linotype" w:hAnsi="Palatino Linotype" w:cs="Times New Roman"/>
          <w:sz w:val="18"/>
          <w:szCs w:val="18"/>
        </w:rPr>
        <w:t xml:space="preserve"> de </w:t>
      </w:r>
      <w:proofErr w:type="spellStart"/>
      <w:r w:rsidR="00A950EB" w:rsidRPr="00C325B9">
        <w:rPr>
          <w:rFonts w:ascii="Palatino Linotype" w:hAnsi="Palatino Linotype" w:cs="Times New Roman"/>
          <w:sz w:val="18"/>
          <w:szCs w:val="18"/>
        </w:rPr>
        <w:t>naturam</w:t>
      </w:r>
      <w:proofErr w:type="spellEnd"/>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Il est des corps premiers, base des autres corps </w:t>
      </w:r>
      <w:proofErr w:type="gramStart"/>
      <w:r w:rsidR="00A950EB" w:rsidRPr="00C325B9">
        <w:rPr>
          <w:rFonts w:ascii="Palatino Linotype" w:hAnsi="Palatino Linotype" w:cs="Times New Roman"/>
          <w:sz w:val="18"/>
          <w:szCs w:val="18"/>
        </w:rPr>
        <w:t>;  //  Leur</w:t>
      </w:r>
      <w:proofErr w:type="gramEnd"/>
      <w:r w:rsidR="00A950EB" w:rsidRPr="00C325B9">
        <w:rPr>
          <w:rFonts w:ascii="Palatino Linotype" w:hAnsi="Palatino Linotype" w:cs="Times New Roman"/>
          <w:sz w:val="18"/>
          <w:szCs w:val="18"/>
        </w:rPr>
        <w:t xml:space="preserve"> forme, leur concours, leur ordre, leurs rapports /</w:t>
      </w:r>
      <w:proofErr w:type="gramStart"/>
      <w:r w:rsidR="00A950EB" w:rsidRPr="00C325B9">
        <w:rPr>
          <w:rFonts w:ascii="Palatino Linotype" w:hAnsi="Palatino Linotype" w:cs="Times New Roman"/>
          <w:sz w:val="18"/>
          <w:szCs w:val="18"/>
        </w:rPr>
        <w:t>/  Manifestent</w:t>
      </w:r>
      <w:proofErr w:type="gramEnd"/>
      <w:r w:rsidR="00A950EB" w:rsidRPr="00C325B9">
        <w:rPr>
          <w:rFonts w:ascii="Palatino Linotype" w:hAnsi="Palatino Linotype" w:cs="Times New Roman"/>
          <w:sz w:val="18"/>
          <w:szCs w:val="18"/>
        </w:rPr>
        <w:t xml:space="preserve"> la flamme ou la font disparaître. //.  Mais ils ne sont ni feu, ni rien qui puisse émettre // D’image corporelle accessible à nos sens.</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68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950EB" w:rsidRPr="00C325B9">
        <w:rPr>
          <w:rFonts w:ascii="Palatino Linotype" w:hAnsi="Palatino Linotype" w:cs="Times New Roman"/>
          <w:b/>
          <w:bCs/>
          <w:sz w:val="18"/>
          <w:szCs w:val="18"/>
        </w:rPr>
        <w:t xml:space="preserve">688. — </w:t>
      </w:r>
      <w:proofErr w:type="spellStart"/>
      <w:r w:rsidR="00A950EB" w:rsidRPr="00C325B9">
        <w:rPr>
          <w:rFonts w:ascii="Palatino Linotype" w:hAnsi="Palatino Linotype" w:cs="Times New Roman"/>
          <w:b/>
          <w:bCs/>
          <w:sz w:val="18"/>
          <w:szCs w:val="18"/>
        </w:rPr>
        <w:t>praeterea</w:t>
      </w:r>
      <w:proofErr w:type="spellEnd"/>
      <w:r w:rsidR="00A950EB" w:rsidRPr="00C325B9">
        <w:rPr>
          <w:rFonts w:ascii="Palatino Linotype" w:hAnsi="Palatino Linotype" w:cs="Times New Roman"/>
          <w:b/>
          <w:bCs/>
          <w:sz w:val="18"/>
          <w:szCs w:val="18"/>
        </w:rPr>
        <w:t xml:space="preserve"> rei </w:t>
      </w:r>
      <w:proofErr w:type="spellStart"/>
      <w:r w:rsidR="00A950EB" w:rsidRPr="00C325B9">
        <w:rPr>
          <w:rFonts w:ascii="Palatino Linotype" w:hAnsi="Palatino Linotype" w:cs="Times New Roman"/>
          <w:b/>
          <w:bCs/>
          <w:sz w:val="18"/>
          <w:szCs w:val="18"/>
        </w:rPr>
        <w:t>quae</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corpora</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mittere</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possit</w:t>
      </w:r>
      <w:proofErr w:type="spellEnd"/>
      <w:r w:rsidR="00A950EB" w:rsidRPr="00C325B9">
        <w:rPr>
          <w:rFonts w:ascii="Palatino Linotype" w:hAnsi="Palatino Linotype" w:cs="Times New Roman"/>
          <w:b/>
          <w:bCs/>
          <w:sz w:val="18"/>
          <w:szCs w:val="18"/>
        </w:rPr>
        <w:t xml:space="preserve">  </w:t>
      </w:r>
      <w:r w:rsidR="00A950EB" w:rsidRPr="00C325B9">
        <w:rPr>
          <w:rStyle w:val="Appelnotedebasdep"/>
          <w:rFonts w:ascii="Palatino Linotype" w:hAnsi="Palatino Linotype" w:cs="Times New Roman"/>
          <w:b/>
          <w:bCs/>
          <w:sz w:val="18"/>
          <w:szCs w:val="18"/>
          <w:vertAlign w:val="baseline"/>
        </w:rPr>
        <w:t xml:space="preserve"> — </w:t>
      </w:r>
      <w:r w:rsidR="00A950EB" w:rsidRPr="00C325B9">
        <w:rPr>
          <w:rFonts w:ascii="Palatino Linotype" w:hAnsi="Palatino Linotype" w:cs="Times New Roman"/>
          <w:b/>
          <w:bCs/>
          <w:sz w:val="18"/>
          <w:szCs w:val="18"/>
        </w:rPr>
        <w:t xml:space="preserve">  </w:t>
      </w:r>
      <w:proofErr w:type="spellStart"/>
      <w:r w:rsidR="00A950EB" w:rsidRPr="00C325B9">
        <w:rPr>
          <w:rStyle w:val="Appelnotedebasdep"/>
          <w:rFonts w:ascii="Palatino Linotype" w:hAnsi="Palatino Linotype" w:cs="Times New Roman"/>
          <w:b/>
          <w:bCs/>
          <w:sz w:val="18"/>
          <w:szCs w:val="18"/>
          <w:vertAlign w:val="baseline"/>
        </w:rPr>
        <w:t>P</w:t>
      </w:r>
      <w:proofErr w:type="gramStart"/>
      <w:r w:rsidR="00A950EB" w:rsidRPr="00C325B9">
        <w:rPr>
          <w:rFonts w:ascii="Palatino Linotype" w:hAnsi="Palatino Linotype" w:cs="Times New Roman"/>
          <w:b/>
          <w:bCs/>
          <w:color w:val="000000"/>
          <w:sz w:val="18"/>
          <w:szCs w:val="18"/>
        </w:rPr>
        <w:t>raeterea</w:t>
      </w:r>
      <w:proofErr w:type="spellEnd"/>
      <w:r w:rsidR="00A950EB" w:rsidRPr="00C325B9">
        <w:rPr>
          <w:rFonts w:ascii="Palatino Linotype" w:hAnsi="Palatino Linotype" w:cs="Times New Roman"/>
          <w:b/>
          <w:bCs/>
          <w:color w:val="000000"/>
          <w:sz w:val="18"/>
          <w:szCs w:val="18"/>
        </w:rPr>
        <w:t>:</w:t>
      </w:r>
      <w:proofErr w:type="gram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besides</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almost</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equivalent</w:t>
      </w:r>
      <w:proofErr w:type="spellEnd"/>
      <w:r w:rsidR="00A950EB" w:rsidRPr="00C325B9">
        <w:rPr>
          <w:rFonts w:ascii="Palatino Linotype" w:hAnsi="Palatino Linotype" w:cs="Times New Roman"/>
          <w:color w:val="000000"/>
          <w:sz w:val="18"/>
          <w:szCs w:val="18"/>
        </w:rPr>
        <w:t xml:space="preserve"> to alii ‘</w:t>
      </w:r>
      <w:proofErr w:type="spellStart"/>
      <w:r w:rsidR="00A950EB" w:rsidRPr="00C325B9">
        <w:rPr>
          <w:rFonts w:ascii="Palatino Linotype" w:hAnsi="Palatino Linotype" w:cs="Times New Roman"/>
          <w:color w:val="000000"/>
          <w:sz w:val="18"/>
          <w:szCs w:val="18"/>
        </w:rPr>
        <w:t>any</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other</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thing</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b/>
          <w:bCs/>
          <w:sz w:val="18"/>
          <w:szCs w:val="18"/>
        </w:rPr>
        <w:t>Corpora</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mittere</w:t>
      </w:r>
      <w:proofErr w:type="spellEnd"/>
      <w:r w:rsidR="00A950EB" w:rsidRPr="00C325B9">
        <w:rPr>
          <w:rFonts w:ascii="Palatino Linotype" w:hAnsi="Palatino Linotype" w:cs="Times New Roman"/>
          <w:sz w:val="18"/>
          <w:szCs w:val="18"/>
        </w:rPr>
        <w:t xml:space="preserve"> : comme fait le feu </w:t>
      </w:r>
      <w:proofErr w:type="gramStart"/>
      <w:r w:rsidR="00A950EB" w:rsidRPr="00C325B9">
        <w:rPr>
          <w:rFonts w:ascii="Palatino Linotype" w:hAnsi="Palatino Linotype" w:cs="Times New Roman"/>
          <w:sz w:val="18"/>
          <w:szCs w:val="18"/>
        </w:rPr>
        <w:t>( 662</w:t>
      </w:r>
      <w:proofErr w:type="gramEnd"/>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  ER</w:t>
      </w:r>
      <w:proofErr w:type="gramEnd"/>
      <w:r w:rsidR="00A950EB"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Rien qui émette des corps sensibles</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 JKT. )</w:t>
      </w:r>
      <w:proofErr w:type="gramEnd"/>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br/>
      </w:r>
      <w:r w:rsidR="00A950EB" w:rsidRPr="00C325B9">
        <w:rPr>
          <w:rFonts w:ascii="Palatino Linotype" w:hAnsi="Palatino Linotype" w:cs="Times New Roman"/>
          <w:b/>
          <w:bCs/>
          <w:color w:val="C00000"/>
          <w:sz w:val="18"/>
          <w:szCs w:val="18"/>
        </w:rPr>
        <w:t xml:space="preserve">        NB.</w:t>
      </w:r>
      <w:r w:rsidR="00A950EB" w:rsidRPr="00C325B9">
        <w:rPr>
          <w:rFonts w:ascii="Palatino Linotype" w:hAnsi="Palatino Linotype" w:cs="Times New Roman"/>
          <w:b/>
          <w:bCs/>
          <w:color w:val="000000"/>
          <w:sz w:val="18"/>
          <w:szCs w:val="18"/>
        </w:rPr>
        <w:t xml:space="preserve"> Bailey</w:t>
      </w:r>
      <w:r w:rsidR="00A950EB" w:rsidRPr="00C325B9">
        <w:rPr>
          <w:rFonts w:ascii="Palatino Linotype" w:hAnsi="Palatino Linotype" w:cs="Times New Roman"/>
          <w:color w:val="000000"/>
          <w:sz w:val="18"/>
          <w:szCs w:val="18"/>
        </w:rPr>
        <w:t xml:space="preserve">.   </w:t>
      </w:r>
      <w:r w:rsidR="00A950EB" w:rsidRPr="00C325B9">
        <w:rPr>
          <w:rFonts w:ascii="Palatino Linotype" w:hAnsi="Palatino Linotype" w:cs="Times New Roman"/>
          <w:b/>
          <w:bCs/>
          <w:color w:val="000000"/>
          <w:sz w:val="18"/>
          <w:szCs w:val="18"/>
        </w:rPr>
        <w:t xml:space="preserve">Rei </w:t>
      </w:r>
      <w:r w:rsidR="00A950EB" w:rsidRPr="00C325B9">
        <w:rPr>
          <w:rFonts w:ascii="Palatino Linotype" w:hAnsi="Palatino Linotype" w:cs="Times New Roman"/>
          <w:color w:val="000000"/>
          <w:sz w:val="18"/>
          <w:szCs w:val="18"/>
        </w:rPr>
        <w:t xml:space="preserve">: the </w:t>
      </w:r>
      <w:proofErr w:type="spellStart"/>
      <w:r w:rsidR="00A950EB" w:rsidRPr="00C325B9">
        <w:rPr>
          <w:rFonts w:ascii="Palatino Linotype" w:hAnsi="Palatino Linotype" w:cs="Times New Roman"/>
          <w:color w:val="000000"/>
          <w:sz w:val="18"/>
          <w:szCs w:val="18"/>
        </w:rPr>
        <w:t>gen</w:t>
      </w:r>
      <w:proofErr w:type="spellEnd"/>
      <w:r w:rsidR="00A950EB" w:rsidRPr="00C325B9">
        <w:rPr>
          <w:rFonts w:ascii="Palatino Linotype" w:hAnsi="Palatino Linotype" w:cs="Times New Roman"/>
          <w:color w:val="000000"/>
          <w:sz w:val="18"/>
          <w:szCs w:val="18"/>
        </w:rPr>
        <w:t xml:space="preserve">. </w:t>
      </w:r>
      <w:proofErr w:type="gramStart"/>
      <w:r w:rsidR="00A950EB" w:rsidRPr="00C325B9">
        <w:rPr>
          <w:rFonts w:ascii="Palatino Linotype" w:hAnsi="Palatino Linotype" w:cs="Times New Roman"/>
          <w:color w:val="000000"/>
          <w:sz w:val="18"/>
          <w:szCs w:val="18"/>
        </w:rPr>
        <w:t>and</w:t>
      </w:r>
      <w:proofErr w:type="gram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dat</w:t>
      </w:r>
      <w:proofErr w:type="spellEnd"/>
      <w:r w:rsidR="00A950EB" w:rsidRPr="00C325B9">
        <w:rPr>
          <w:rFonts w:ascii="Palatino Linotype" w:hAnsi="Palatino Linotype" w:cs="Times New Roman"/>
          <w:color w:val="000000"/>
          <w:sz w:val="18"/>
          <w:szCs w:val="18"/>
        </w:rPr>
        <w:t xml:space="preserve">. </w:t>
      </w:r>
      <w:proofErr w:type="gramStart"/>
      <w:r w:rsidR="00A950EB" w:rsidRPr="00C325B9">
        <w:rPr>
          <w:rFonts w:ascii="Palatino Linotype" w:hAnsi="Palatino Linotype" w:cs="Times New Roman"/>
          <w:color w:val="000000"/>
          <w:sz w:val="18"/>
          <w:szCs w:val="18"/>
        </w:rPr>
        <w:t>of</w:t>
      </w:r>
      <w:proofErr w:type="gram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res</w:t>
      </w:r>
      <w:proofErr w:type="spellEnd"/>
      <w:r w:rsidR="00A950EB" w:rsidRPr="00C325B9">
        <w:rPr>
          <w:rFonts w:ascii="Palatino Linotype" w:hAnsi="Palatino Linotype" w:cs="Times New Roman"/>
          <w:color w:val="000000"/>
          <w:sz w:val="18"/>
          <w:szCs w:val="18"/>
        </w:rPr>
        <w:t xml:space="preserve"> in </w:t>
      </w:r>
      <w:proofErr w:type="spellStart"/>
      <w:r w:rsidR="00A950EB" w:rsidRPr="00C325B9">
        <w:rPr>
          <w:rFonts w:ascii="Palatino Linotype" w:hAnsi="Palatino Linotype" w:cs="Times New Roman"/>
          <w:color w:val="000000"/>
          <w:sz w:val="18"/>
          <w:szCs w:val="18"/>
        </w:rPr>
        <w:t>Lucr</w:t>
      </w:r>
      <w:proofErr w:type="spellEnd"/>
      <w:r w:rsidR="00A950EB" w:rsidRPr="00C325B9">
        <w:rPr>
          <w:rFonts w:ascii="Palatino Linotype" w:hAnsi="Palatino Linotype" w:cs="Times New Roman"/>
          <w:color w:val="000000"/>
          <w:sz w:val="18"/>
          <w:szCs w:val="18"/>
        </w:rPr>
        <w:t xml:space="preserve">. </w:t>
      </w:r>
      <w:proofErr w:type="gramStart"/>
      <w:r w:rsidR="00A950EB" w:rsidRPr="00C325B9">
        <w:rPr>
          <w:rFonts w:ascii="Palatino Linotype" w:hAnsi="Palatino Linotype" w:cs="Times New Roman"/>
          <w:color w:val="000000"/>
          <w:sz w:val="18"/>
          <w:szCs w:val="18"/>
        </w:rPr>
        <w:t>are</w:t>
      </w:r>
      <w:proofErr w:type="gram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always</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scanned</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either</w:t>
      </w:r>
      <w:proofErr w:type="spellEnd"/>
      <w:r w:rsidR="00A950EB" w:rsidRPr="00C325B9">
        <w:rPr>
          <w:rFonts w:ascii="Palatino Linotype" w:hAnsi="Palatino Linotype" w:cs="Times New Roman"/>
          <w:color w:val="000000"/>
          <w:sz w:val="18"/>
          <w:szCs w:val="18"/>
        </w:rPr>
        <w:t xml:space="preserve"> as </w:t>
      </w:r>
      <w:proofErr w:type="spellStart"/>
      <w:r w:rsidR="00A950EB" w:rsidRPr="00C325B9">
        <w:rPr>
          <w:rFonts w:ascii="Palatino Linotype" w:hAnsi="Palatino Linotype" w:cs="Times New Roman"/>
          <w:color w:val="000000"/>
          <w:sz w:val="18"/>
          <w:szCs w:val="18"/>
        </w:rPr>
        <w:t>two</w:t>
      </w:r>
      <w:proofErr w:type="spellEnd"/>
      <w:r w:rsidR="00A950EB" w:rsidRPr="00C325B9">
        <w:rPr>
          <w:rFonts w:ascii="Palatino Linotype" w:hAnsi="Palatino Linotype" w:cs="Times New Roman"/>
          <w:color w:val="000000"/>
          <w:sz w:val="18"/>
          <w:szCs w:val="18"/>
        </w:rPr>
        <w:t xml:space="preserve"> long </w:t>
      </w:r>
      <w:proofErr w:type="spellStart"/>
      <w:r w:rsidR="00A950EB" w:rsidRPr="00C325B9">
        <w:rPr>
          <w:rFonts w:ascii="Palatino Linotype" w:hAnsi="Palatino Linotype" w:cs="Times New Roman"/>
          <w:color w:val="000000"/>
          <w:sz w:val="18"/>
          <w:szCs w:val="18"/>
        </w:rPr>
        <w:t>syllables</w:t>
      </w:r>
      <w:proofErr w:type="spellEnd"/>
      <w:r w:rsidR="00A950EB" w:rsidRPr="00C325B9">
        <w:rPr>
          <w:rFonts w:ascii="Palatino Linotype" w:hAnsi="Palatino Linotype" w:cs="Times New Roman"/>
          <w:color w:val="000000"/>
          <w:sz w:val="18"/>
          <w:szCs w:val="18"/>
        </w:rPr>
        <w:t xml:space="preserve"> (as </w:t>
      </w:r>
      <w:proofErr w:type="spellStart"/>
      <w:r w:rsidR="00A950EB" w:rsidRPr="00C325B9">
        <w:rPr>
          <w:rFonts w:ascii="Palatino Linotype" w:hAnsi="Palatino Linotype" w:cs="Times New Roman"/>
          <w:color w:val="000000"/>
          <w:sz w:val="18"/>
          <w:szCs w:val="18"/>
        </w:rPr>
        <w:t>here</w:t>
      </w:r>
      <w:proofErr w:type="spellEnd"/>
      <w:r w:rsidR="00F118C4" w:rsidRPr="00C325B9">
        <w:rPr>
          <w:rFonts w:ascii="Palatino Linotype" w:hAnsi="Palatino Linotype" w:cs="Times New Roman"/>
          <w:color w:val="000000"/>
          <w:sz w:val="18"/>
          <w:szCs w:val="18"/>
        </w:rPr>
        <w:t xml:space="preserve"> </w:t>
      </w:r>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so</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gen</w:t>
      </w:r>
      <w:proofErr w:type="spellEnd"/>
      <w:r w:rsidR="00A950EB" w:rsidRPr="00C325B9">
        <w:rPr>
          <w:rFonts w:ascii="Palatino Linotype" w:hAnsi="Palatino Linotype" w:cs="Times New Roman"/>
          <w:color w:val="000000"/>
          <w:sz w:val="18"/>
          <w:szCs w:val="18"/>
        </w:rPr>
        <w:t xml:space="preserve">. ii. 112, 548, vi. </w:t>
      </w:r>
      <w:proofErr w:type="gramStart"/>
      <w:r w:rsidR="00A950EB" w:rsidRPr="00C325B9">
        <w:rPr>
          <w:rFonts w:ascii="Palatino Linotype" w:hAnsi="Palatino Linotype" w:cs="Times New Roman"/>
          <w:color w:val="000000"/>
          <w:sz w:val="18"/>
          <w:szCs w:val="18"/>
        </w:rPr>
        <w:t>918;</w:t>
      </w:r>
      <w:proofErr w:type="gramEnd"/>
      <w:r w:rsidR="00A950EB" w:rsidRPr="00C325B9">
        <w:rPr>
          <w:rFonts w:ascii="Palatino Linotype" w:hAnsi="Palatino Linotype" w:cs="Times New Roman"/>
          <w:color w:val="000000"/>
          <w:sz w:val="18"/>
          <w:szCs w:val="18"/>
        </w:rPr>
        <w:t xml:space="preserve"> </w:t>
      </w:r>
      <w:proofErr w:type="spellStart"/>
      <w:proofErr w:type="gramStart"/>
      <w:r w:rsidR="00A950EB" w:rsidRPr="00C325B9">
        <w:rPr>
          <w:rFonts w:ascii="Palatino Linotype" w:hAnsi="Palatino Linotype" w:cs="Times New Roman"/>
          <w:color w:val="000000"/>
          <w:sz w:val="18"/>
          <w:szCs w:val="18"/>
        </w:rPr>
        <w:t>dat.ii</w:t>
      </w:r>
      <w:proofErr w:type="spellEnd"/>
      <w:r w:rsidR="00A950EB" w:rsidRPr="00C325B9">
        <w:rPr>
          <w:rFonts w:ascii="Palatino Linotype" w:hAnsi="Palatino Linotype" w:cs="Times New Roman"/>
          <w:color w:val="000000"/>
          <w:sz w:val="18"/>
          <w:szCs w:val="18"/>
        </w:rPr>
        <w:t>.</w:t>
      </w:r>
      <w:proofErr w:type="gramEnd"/>
      <w:r w:rsidR="00A950EB" w:rsidRPr="00C325B9">
        <w:rPr>
          <w:rFonts w:ascii="Palatino Linotype" w:hAnsi="Palatino Linotype" w:cs="Times New Roman"/>
          <w:color w:val="000000"/>
          <w:sz w:val="18"/>
          <w:szCs w:val="18"/>
        </w:rPr>
        <w:t xml:space="preserve"> 236), or as a </w:t>
      </w:r>
      <w:proofErr w:type="spellStart"/>
      <w:r w:rsidR="00A950EB" w:rsidRPr="00C325B9">
        <w:rPr>
          <w:rFonts w:ascii="Palatino Linotype" w:hAnsi="Palatino Linotype" w:cs="Times New Roman"/>
          <w:color w:val="000000"/>
          <w:sz w:val="18"/>
          <w:szCs w:val="18"/>
        </w:rPr>
        <w:t>monosyllable</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gen</w:t>
      </w:r>
      <w:proofErr w:type="spellEnd"/>
      <w:r w:rsidR="00A950EB" w:rsidRPr="00C325B9">
        <w:rPr>
          <w:rFonts w:ascii="Palatino Linotype" w:hAnsi="Palatino Linotype" w:cs="Times New Roman"/>
          <w:color w:val="000000"/>
          <w:sz w:val="18"/>
          <w:szCs w:val="18"/>
        </w:rPr>
        <w:t xml:space="preserve">. iii. 918, iv. 885). So </w:t>
      </w:r>
      <w:proofErr w:type="spellStart"/>
      <w:r w:rsidR="00A950EB" w:rsidRPr="00C325B9">
        <w:rPr>
          <w:rFonts w:ascii="Palatino Linotype" w:hAnsi="Palatino Linotype" w:cs="Times New Roman"/>
          <w:color w:val="000000"/>
          <w:sz w:val="18"/>
          <w:szCs w:val="18"/>
        </w:rPr>
        <w:t>also</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fidei</w:t>
      </w:r>
      <w:proofErr w:type="spellEnd"/>
      <w:r w:rsidR="00A950EB" w:rsidRPr="00C325B9">
        <w:rPr>
          <w:rFonts w:ascii="Palatino Linotype" w:hAnsi="Palatino Linotype" w:cs="Times New Roman"/>
          <w:color w:val="000000"/>
          <w:sz w:val="18"/>
          <w:szCs w:val="18"/>
        </w:rPr>
        <w:t xml:space="preserve"> v. 102. For a discussion of </w:t>
      </w:r>
      <w:proofErr w:type="spellStart"/>
      <w:r w:rsidR="00A950EB" w:rsidRPr="00C325B9">
        <w:rPr>
          <w:rFonts w:ascii="Palatino Linotype" w:hAnsi="Palatino Linotype" w:cs="Times New Roman"/>
          <w:color w:val="000000"/>
          <w:sz w:val="18"/>
          <w:szCs w:val="18"/>
        </w:rPr>
        <w:t>these</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forms</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see</w:t>
      </w:r>
      <w:proofErr w:type="spellEnd"/>
      <w:r w:rsidR="00A950EB" w:rsidRPr="00C325B9">
        <w:rPr>
          <w:rFonts w:ascii="Palatino Linotype" w:hAnsi="Palatino Linotype" w:cs="Times New Roman"/>
          <w:color w:val="000000"/>
          <w:sz w:val="18"/>
          <w:szCs w:val="18"/>
        </w:rPr>
        <w:t xml:space="preserve"> Garrod, C.R. xxviii. 264 and n. on i. 453.</w:t>
      </w:r>
      <w:r w:rsidRPr="00C325B9">
        <w:rPr>
          <w:rFonts w:ascii="Palatino Linotype" w:hAnsi="Palatino Linotype" w:cs="Times New Roman"/>
          <w:b/>
          <w:sz w:val="18"/>
          <w:szCs w:val="18"/>
        </w:rPr>
        <w:t xml:space="preserve">       </w:t>
      </w:r>
    </w:p>
  </w:footnote>
  <w:footnote w:id="689">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950EB" w:rsidRPr="00C325B9">
        <w:rPr>
          <w:rFonts w:ascii="Palatino Linotype" w:hAnsi="Palatino Linotype" w:cs="Times New Roman"/>
          <w:b/>
          <w:bCs/>
          <w:sz w:val="18"/>
          <w:szCs w:val="18"/>
        </w:rPr>
        <w:t xml:space="preserve">689. — </w:t>
      </w:r>
      <w:proofErr w:type="spellStart"/>
      <w:r w:rsidR="00A950EB" w:rsidRPr="00C325B9">
        <w:rPr>
          <w:rFonts w:ascii="Palatino Linotype" w:hAnsi="Palatino Linotype" w:cs="Times New Roman"/>
          <w:b/>
          <w:bCs/>
          <w:sz w:val="18"/>
          <w:szCs w:val="18"/>
        </w:rPr>
        <w:t>sensibus</w:t>
      </w:r>
      <w:proofErr w:type="spellEnd"/>
      <w:r w:rsidR="00A950EB" w:rsidRPr="00C325B9">
        <w:rPr>
          <w:rFonts w:ascii="Palatino Linotype" w:hAnsi="Palatino Linotype" w:cs="Times New Roman"/>
          <w:b/>
          <w:bCs/>
          <w:sz w:val="18"/>
          <w:szCs w:val="18"/>
        </w:rPr>
        <w:t xml:space="preserve"> et nostros </w:t>
      </w:r>
      <w:proofErr w:type="spellStart"/>
      <w:r w:rsidR="00A950EB" w:rsidRPr="00C325B9">
        <w:rPr>
          <w:rFonts w:ascii="Palatino Linotype" w:hAnsi="Palatino Linotype" w:cs="Times New Roman"/>
          <w:b/>
          <w:bCs/>
          <w:sz w:val="18"/>
          <w:szCs w:val="18"/>
        </w:rPr>
        <w:t>adiectu</w:t>
      </w:r>
      <w:proofErr w:type="spellEnd"/>
      <w:r w:rsidR="00A950EB" w:rsidRPr="00C325B9">
        <w:rPr>
          <w:rFonts w:ascii="Palatino Linotype" w:hAnsi="Palatino Linotype" w:cs="Times New Roman"/>
          <w:b/>
          <w:bCs/>
          <w:sz w:val="18"/>
          <w:szCs w:val="18"/>
        </w:rPr>
        <w:t xml:space="preserve"> tangere </w:t>
      </w:r>
      <w:proofErr w:type="spellStart"/>
      <w:r w:rsidR="00A950EB" w:rsidRPr="00C325B9">
        <w:rPr>
          <w:rFonts w:ascii="Palatino Linotype" w:hAnsi="Palatino Linotype" w:cs="Times New Roman"/>
          <w:b/>
          <w:bCs/>
          <w:sz w:val="18"/>
          <w:szCs w:val="18"/>
        </w:rPr>
        <w:t>tactus</w:t>
      </w:r>
      <w:proofErr w:type="spellEnd"/>
      <w:r w:rsidR="00A950EB" w:rsidRPr="00C325B9">
        <w:rPr>
          <w:rFonts w:ascii="Palatino Linotype" w:hAnsi="Palatino Linotype" w:cs="Times New Roman"/>
          <w:b/>
          <w:bCs/>
          <w:sz w:val="18"/>
          <w:szCs w:val="18"/>
        </w:rPr>
        <w:t xml:space="preserve">. </w:t>
      </w:r>
      <w:r w:rsidR="00A950EB" w:rsidRPr="00C325B9">
        <w:rPr>
          <w:rStyle w:val="Appelnotedebasdep"/>
          <w:rFonts w:ascii="Palatino Linotype" w:hAnsi="Palatino Linotype" w:cs="Times New Roman"/>
          <w:b/>
          <w:bCs/>
          <w:sz w:val="18"/>
          <w:szCs w:val="18"/>
          <w:vertAlign w:val="baseline"/>
        </w:rPr>
        <w:t xml:space="preserve"> — </w:t>
      </w:r>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Sensibus</w:t>
      </w:r>
      <w:proofErr w:type="spellEnd"/>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soit  datif</w:t>
      </w:r>
      <w:proofErr w:type="gram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commodi</w:t>
      </w:r>
      <w:proofErr w:type="spellEnd"/>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 pour</w:t>
      </w:r>
      <w:proofErr w:type="gramEnd"/>
      <w:r w:rsidR="00A950EB" w:rsidRPr="00C325B9">
        <w:rPr>
          <w:rFonts w:ascii="Palatino Linotype" w:hAnsi="Palatino Linotype" w:cs="Times New Roman"/>
          <w:sz w:val="18"/>
          <w:szCs w:val="18"/>
        </w:rPr>
        <w:t xml:space="preserve"> les sens, à l’usage de nos sens) soit un datif de but </w:t>
      </w:r>
      <w:proofErr w:type="gramStart"/>
      <w:r w:rsidR="00A950EB" w:rsidRPr="00C325B9">
        <w:rPr>
          <w:rFonts w:ascii="Palatino Linotype" w:hAnsi="Palatino Linotype" w:cs="Times New Roman"/>
          <w:sz w:val="18"/>
          <w:szCs w:val="18"/>
        </w:rPr>
        <w:t>( ER</w:t>
      </w:r>
      <w:proofErr w:type="gramEnd"/>
      <w:r w:rsidR="00A950EB" w:rsidRPr="00C325B9">
        <w:rPr>
          <w:rFonts w:ascii="Palatino Linotype" w:hAnsi="Palatino Linotype" w:cs="Times New Roman"/>
          <w:sz w:val="18"/>
          <w:szCs w:val="18"/>
        </w:rPr>
        <w:t xml:space="preserve">.).     </w:t>
      </w:r>
      <w:bookmarkStart w:id="270" w:name="tango"/>
      <w:bookmarkEnd w:id="270"/>
      <w:r w:rsidR="00A950EB" w:rsidRPr="00C325B9">
        <w:rPr>
          <w:rFonts w:ascii="Palatino Linotype" w:hAnsi="Palatino Linotype" w:cs="Times New Roman"/>
          <w:b/>
          <w:bCs/>
          <w:sz w:val="18"/>
          <w:szCs w:val="18"/>
        </w:rPr>
        <w:t xml:space="preserve">Tango, </w:t>
      </w:r>
      <w:proofErr w:type="spellStart"/>
      <w:r w:rsidR="00A950EB" w:rsidRPr="00C325B9">
        <w:rPr>
          <w:rFonts w:ascii="Palatino Linotype" w:hAnsi="Palatino Linotype" w:cs="Times New Roman"/>
          <w:b/>
          <w:bCs/>
          <w:sz w:val="18"/>
          <w:szCs w:val="18"/>
        </w:rPr>
        <w:t>ĕre</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sz w:val="18"/>
          <w:szCs w:val="18"/>
        </w:rPr>
        <w:t>tĕtĭgi</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tactum</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tago</w:t>
      </w:r>
      <w:proofErr w:type="spellEnd"/>
      <w:r w:rsidR="00A950E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 tr.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toucher, </w:t>
      </w:r>
      <w:proofErr w:type="gramStart"/>
      <w:r w:rsidR="00A950EB" w:rsidRPr="00C325B9">
        <w:rPr>
          <w:rFonts w:ascii="Palatino Linotype" w:hAnsi="Palatino Linotype" w:cs="Times New Roman"/>
          <w:sz w:val="18"/>
          <w:szCs w:val="18"/>
        </w:rPr>
        <w:t>frapper;</w:t>
      </w:r>
      <w:proofErr w:type="gramEnd"/>
      <w:r w:rsidR="00A950EB" w:rsidRPr="00C325B9">
        <w:rPr>
          <w:rFonts w:ascii="Palatino Linotype" w:hAnsi="Palatino Linotype" w:cs="Times New Roman"/>
          <w:sz w:val="18"/>
          <w:szCs w:val="18"/>
        </w:rPr>
        <w:t xml:space="preserve"> toucher (un lieu), aborder, atteindre.    </w:t>
      </w:r>
      <w:proofErr w:type="spellStart"/>
      <w:r w:rsidR="00A950EB" w:rsidRPr="00C325B9">
        <w:rPr>
          <w:rFonts w:ascii="Palatino Linotype" w:hAnsi="Palatino Linotype" w:cs="Times New Roman"/>
          <w:b/>
          <w:bCs/>
          <w:sz w:val="18"/>
          <w:szCs w:val="18"/>
        </w:rPr>
        <w:t>Tactŭs</w:t>
      </w:r>
      <w:proofErr w:type="spellEnd"/>
      <w:r w:rsidR="00A950EB" w:rsidRPr="00C325B9">
        <w:rPr>
          <w:rFonts w:ascii="Palatino Linotype" w:hAnsi="Palatino Linotype" w:cs="Times New Roman"/>
          <w:b/>
          <w:bCs/>
          <w:sz w:val="18"/>
          <w:szCs w:val="18"/>
        </w:rPr>
        <w:t>, ūs, m</w:t>
      </w:r>
      <w:r w:rsidR="00A950EB"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a - action de toucher, attouchement, contact.</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b</w:t>
      </w:r>
      <w:proofErr w:type="gramEnd"/>
      <w:r w:rsidR="00A950EB" w:rsidRPr="00C325B9">
        <w:rPr>
          <w:rFonts w:ascii="Palatino Linotype" w:hAnsi="Palatino Linotype" w:cs="Times New Roman"/>
          <w:sz w:val="18"/>
          <w:szCs w:val="18"/>
        </w:rPr>
        <w:t xml:space="preserve"> - action (de l'air), influence (d'un astre).</w:t>
      </w:r>
      <w:r w:rsidR="00F118C4" w:rsidRPr="00C325B9">
        <w:rPr>
          <w:rFonts w:ascii="Palatino Linotype" w:hAnsi="Palatino Linotype" w:cs="Times New Roman"/>
          <w:sz w:val="18"/>
          <w:szCs w:val="18"/>
        </w:rPr>
        <w:t xml:space="preserve">   </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c</w:t>
      </w:r>
      <w:proofErr w:type="gramEnd"/>
      <w:r w:rsidR="00A950EB" w:rsidRPr="00C325B9">
        <w:rPr>
          <w:rFonts w:ascii="Palatino Linotype" w:hAnsi="Palatino Linotype" w:cs="Times New Roman"/>
          <w:sz w:val="18"/>
          <w:szCs w:val="18"/>
        </w:rPr>
        <w:t xml:space="preserve"> - le sens du toucher, le toucher, le tact. </w:t>
      </w:r>
      <w:r w:rsidR="00A950EB" w:rsidRPr="00C325B9">
        <w:rPr>
          <w:rFonts w:ascii="Palatino Linotype" w:hAnsi="Palatino Linotype" w:cs="Times New Roman"/>
          <w:i/>
          <w:iCs/>
          <w:sz w:val="18"/>
          <w:szCs w:val="18"/>
        </w:rPr>
        <w:t xml:space="preserve">   </w:t>
      </w:r>
      <w:r w:rsidR="00F118C4" w:rsidRPr="00C325B9">
        <w:rPr>
          <w:rFonts w:ascii="Palatino Linotype" w:hAnsi="Palatino Linotype" w:cs="Times New Roman"/>
          <w:b/>
          <w:bCs/>
          <w:color w:val="FF0000"/>
          <w:sz w:val="18"/>
          <w:szCs w:val="18"/>
        </w:rPr>
        <w:t xml:space="preserve">  </w:t>
      </w:r>
      <w:proofErr w:type="spellStart"/>
      <w:r w:rsidR="00A950EB" w:rsidRPr="00C325B9">
        <w:rPr>
          <w:rFonts w:ascii="Palatino Linotype" w:hAnsi="Palatino Linotype" w:cs="Times New Roman"/>
          <w:b/>
          <w:bCs/>
          <w:sz w:val="18"/>
          <w:szCs w:val="18"/>
        </w:rPr>
        <w:t>Adjectŭs</w:t>
      </w:r>
      <w:proofErr w:type="spellEnd"/>
      <w:r w:rsidR="00A950EB" w:rsidRPr="00C325B9">
        <w:rPr>
          <w:rFonts w:ascii="Palatino Linotype" w:hAnsi="Palatino Linotype" w:cs="Times New Roman"/>
          <w:b/>
          <w:bCs/>
          <w:sz w:val="18"/>
          <w:szCs w:val="18"/>
        </w:rPr>
        <w:t xml:space="preserve">, </w:t>
      </w:r>
      <w:proofErr w:type="spellStart"/>
      <w:r w:rsidR="00A950EB" w:rsidRPr="00C325B9">
        <w:rPr>
          <w:rFonts w:ascii="Palatino Linotype" w:hAnsi="Palatino Linotype" w:cs="Times New Roman"/>
          <w:b/>
          <w:bCs/>
          <w:sz w:val="18"/>
          <w:szCs w:val="18"/>
        </w:rPr>
        <w:t>ūs</w:t>
      </w:r>
      <w:proofErr w:type="spellEnd"/>
      <w:r w:rsidR="00A950EB" w:rsidRPr="00C325B9">
        <w:rPr>
          <w:rFonts w:ascii="Palatino Linotype" w:hAnsi="Palatino Linotype" w:cs="Times New Roman"/>
          <w:b/>
          <w:bCs/>
          <w:sz w:val="18"/>
          <w:szCs w:val="18"/>
        </w:rPr>
        <w:t>, m</w:t>
      </w:r>
      <w:r w:rsidR="00A950EB" w:rsidRPr="00C325B9">
        <w:rPr>
          <w:rFonts w:ascii="Palatino Linotype" w:hAnsi="Palatino Linotype" w:cs="Times New Roman"/>
          <w:sz w:val="18"/>
          <w:szCs w:val="18"/>
        </w:rPr>
        <w:t xml:space="preserve">. : action de mettre auprès, action de mettre dans ‖ </w:t>
      </w:r>
      <w:proofErr w:type="spellStart"/>
      <w:r w:rsidR="00A950EB" w:rsidRPr="00C325B9">
        <w:rPr>
          <w:rFonts w:ascii="Palatino Linotype" w:hAnsi="Palatino Linotype" w:cs="Times New Roman"/>
          <w:sz w:val="18"/>
          <w:szCs w:val="18"/>
        </w:rPr>
        <w:t>adjectus</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odoris</w:t>
      </w:r>
      <w:proofErr w:type="spellEnd"/>
      <w:r w:rsidR="00A950EB" w:rsidRPr="00C325B9">
        <w:rPr>
          <w:rFonts w:ascii="Palatino Linotype" w:hAnsi="Palatino Linotype" w:cs="Times New Roman"/>
          <w:sz w:val="18"/>
          <w:szCs w:val="18"/>
        </w:rPr>
        <w:t xml:space="preserve"> (ad </w:t>
      </w:r>
      <w:proofErr w:type="spellStart"/>
      <w:r w:rsidR="00A950EB" w:rsidRPr="00C325B9">
        <w:rPr>
          <w:rFonts w:ascii="Palatino Linotype" w:hAnsi="Palatino Linotype" w:cs="Times New Roman"/>
          <w:sz w:val="18"/>
          <w:szCs w:val="18"/>
        </w:rPr>
        <w:t>narīs</w:t>
      </w:r>
      <w:proofErr w:type="spellEnd"/>
      <w:r w:rsidR="00A950EB" w:rsidRPr="00C325B9">
        <w:rPr>
          <w:rFonts w:ascii="Palatino Linotype" w:hAnsi="Palatino Linotype" w:cs="Times New Roman"/>
          <w:sz w:val="18"/>
          <w:szCs w:val="18"/>
        </w:rPr>
        <w:t xml:space="preserve">), </w:t>
      </w:r>
      <w:proofErr w:type="spellStart"/>
      <w:r w:rsidR="00A950EB" w:rsidRPr="00C325B9">
        <w:rPr>
          <w:rFonts w:ascii="Palatino Linotype" w:hAnsi="Palatino Linotype" w:cs="Times New Roman"/>
          <w:sz w:val="18"/>
          <w:szCs w:val="18"/>
        </w:rPr>
        <w:t>Lucr</w:t>
      </w:r>
      <w:proofErr w:type="spellEnd"/>
      <w:r w:rsidR="00A950EB" w:rsidRPr="00C325B9">
        <w:rPr>
          <w:rFonts w:ascii="Palatino Linotype" w:hAnsi="Palatino Linotype" w:cs="Times New Roman"/>
          <w:sz w:val="18"/>
          <w:szCs w:val="18"/>
        </w:rPr>
        <w:t xml:space="preserve">. 4, 673 : l'approche d'une odeur.        </w:t>
      </w:r>
      <w:r w:rsidR="00A950EB" w:rsidRPr="00C325B9">
        <w:rPr>
          <w:rFonts w:ascii="Palatino Linotype" w:hAnsi="Palatino Linotype" w:cs="Times New Roman"/>
          <w:sz w:val="18"/>
          <w:szCs w:val="18"/>
        </w:rPr>
        <w:br/>
        <w:t xml:space="preserve">         </w:t>
      </w:r>
      <w:r w:rsidR="00A950EB" w:rsidRPr="00C325B9">
        <w:rPr>
          <w:rFonts w:ascii="Palatino Linotype" w:hAnsi="Palatino Linotype" w:cs="Times New Roman"/>
          <w:b/>
          <w:bCs/>
          <w:color w:val="C00000"/>
          <w:sz w:val="18"/>
          <w:szCs w:val="18"/>
        </w:rPr>
        <w:t>NB.</w:t>
      </w:r>
      <w:r w:rsidR="00A950EB" w:rsidRPr="00C325B9">
        <w:rPr>
          <w:rFonts w:ascii="Palatino Linotype" w:hAnsi="Palatino Linotype" w:cs="Times New Roman"/>
          <w:b/>
          <w:bCs/>
          <w:sz w:val="18"/>
          <w:szCs w:val="18"/>
        </w:rPr>
        <w:t xml:space="preserve"> Bailey</w:t>
      </w:r>
      <w:r w:rsidR="00A950EB" w:rsidRPr="00C325B9">
        <w:rPr>
          <w:rFonts w:ascii="Palatino Linotype" w:hAnsi="Palatino Linotype" w:cs="Times New Roman"/>
          <w:sz w:val="18"/>
          <w:szCs w:val="18"/>
        </w:rPr>
        <w:t xml:space="preserve"> </w:t>
      </w:r>
      <w:proofErr w:type="gramStart"/>
      <w:r w:rsidR="00A950EB" w:rsidRPr="00C325B9">
        <w:rPr>
          <w:rFonts w:ascii="Palatino Linotype" w:hAnsi="Palatino Linotype" w:cs="Times New Roman"/>
          <w:sz w:val="18"/>
          <w:szCs w:val="18"/>
        </w:rPr>
        <w:t>traduit  “</w:t>
      </w:r>
      <w:proofErr w:type="spellStart"/>
      <w:proofErr w:type="gramEnd"/>
      <w:r w:rsidR="00A950EB" w:rsidRPr="00C325B9">
        <w:rPr>
          <w:rFonts w:ascii="Palatino Linotype" w:hAnsi="Palatino Linotype" w:cs="Times New Roman"/>
          <w:color w:val="000000"/>
          <w:sz w:val="18"/>
          <w:szCs w:val="18"/>
        </w:rPr>
        <w:t>These</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particles</w:t>
      </w:r>
      <w:proofErr w:type="spellEnd"/>
      <w:r w:rsidR="00A950EB" w:rsidRPr="00C325B9">
        <w:rPr>
          <w:rFonts w:ascii="Palatino Linotype" w:hAnsi="Palatino Linotype" w:cs="Times New Roman"/>
          <w:color w:val="000000"/>
          <w:sz w:val="18"/>
          <w:szCs w:val="18"/>
        </w:rPr>
        <w:t xml:space="preserve">, the </w:t>
      </w:r>
      <w:proofErr w:type="spellStart"/>
      <w:r w:rsidR="00A950EB" w:rsidRPr="00C325B9">
        <w:rPr>
          <w:rFonts w:ascii="Palatino Linotype" w:hAnsi="Palatino Linotype" w:cs="Times New Roman"/>
          <w:color w:val="000000"/>
          <w:sz w:val="18"/>
          <w:szCs w:val="18"/>
        </w:rPr>
        <w:t>atoms</w:t>
      </w:r>
      <w:proofErr w:type="spellEnd"/>
      <w:r w:rsidR="00A950EB" w:rsidRPr="00C325B9">
        <w:rPr>
          <w:rFonts w:ascii="Palatino Linotype" w:hAnsi="Palatino Linotype" w:cs="Times New Roman"/>
          <w:color w:val="000000"/>
          <w:sz w:val="18"/>
          <w:szCs w:val="18"/>
        </w:rPr>
        <w:t xml:space="preserve">, are not like </w:t>
      </w:r>
      <w:proofErr w:type="spellStart"/>
      <w:r w:rsidR="00A950EB" w:rsidRPr="00C325B9">
        <w:rPr>
          <w:rFonts w:ascii="Palatino Linotype" w:hAnsi="Palatino Linotype" w:cs="Times New Roman"/>
          <w:color w:val="000000"/>
          <w:sz w:val="18"/>
          <w:szCs w:val="18"/>
        </w:rPr>
        <w:t>fire</w:t>
      </w:r>
      <w:proofErr w:type="spellEnd"/>
      <w:r w:rsidR="00A950EB" w:rsidRPr="00C325B9">
        <w:rPr>
          <w:rFonts w:ascii="Palatino Linotype" w:hAnsi="Palatino Linotype" w:cs="Times New Roman"/>
          <w:color w:val="000000"/>
          <w:sz w:val="18"/>
          <w:szCs w:val="18"/>
        </w:rPr>
        <w:t xml:space="preserve"> or </w:t>
      </w:r>
      <w:proofErr w:type="spellStart"/>
      <w:r w:rsidR="00A950EB" w:rsidRPr="00C325B9">
        <w:rPr>
          <w:rFonts w:ascii="Palatino Linotype" w:hAnsi="Palatino Linotype" w:cs="Times New Roman"/>
          <w:color w:val="000000"/>
          <w:sz w:val="18"/>
          <w:szCs w:val="18"/>
        </w:rPr>
        <w:t>any</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other</w:t>
      </w:r>
      <w:proofErr w:type="spellEnd"/>
      <w:r w:rsidR="00A950EB" w:rsidRPr="00C325B9">
        <w:rPr>
          <w:rFonts w:ascii="Palatino Linotype" w:hAnsi="Palatino Linotype" w:cs="Times New Roman"/>
          <w:color w:val="000000"/>
          <w:sz w:val="18"/>
          <w:szCs w:val="18"/>
        </w:rPr>
        <w:t xml:space="preserve"> of the </w:t>
      </w:r>
      <w:proofErr w:type="spellStart"/>
      <w:r w:rsidR="00A950EB" w:rsidRPr="00C325B9">
        <w:rPr>
          <w:rFonts w:ascii="Palatino Linotype" w:hAnsi="Palatino Linotype" w:cs="Times New Roman"/>
          <w:color w:val="000000"/>
          <w:sz w:val="18"/>
          <w:szCs w:val="18"/>
        </w:rPr>
        <w:t>things</w:t>
      </w:r>
      <w:proofErr w:type="spellEnd"/>
      <w:r w:rsidR="00A950EB" w:rsidRPr="00C325B9">
        <w:rPr>
          <w:rFonts w:ascii="Palatino Linotype" w:hAnsi="Palatino Linotype" w:cs="Times New Roman"/>
          <w:color w:val="000000"/>
          <w:sz w:val="18"/>
          <w:szCs w:val="18"/>
        </w:rPr>
        <w:t xml:space="preserve"> </w:t>
      </w:r>
      <w:proofErr w:type="spellStart"/>
      <w:r w:rsidR="00A950EB" w:rsidRPr="00C325B9">
        <w:rPr>
          <w:rFonts w:ascii="Palatino Linotype" w:hAnsi="Palatino Linotype" w:cs="Times New Roman"/>
          <w:color w:val="000000"/>
          <w:sz w:val="18"/>
          <w:szCs w:val="18"/>
        </w:rPr>
        <w:t>which</w:t>
      </w:r>
      <w:proofErr w:type="spellEnd"/>
      <w:r w:rsidR="00A950EB" w:rsidRPr="00C325B9">
        <w:rPr>
          <w:rFonts w:ascii="Palatino Linotype" w:hAnsi="Palatino Linotype" w:cs="Times New Roman"/>
          <w:color w:val="000000"/>
          <w:sz w:val="18"/>
          <w:szCs w:val="18"/>
        </w:rPr>
        <w:t xml:space="preserve"> are made perceptible to the </w:t>
      </w:r>
      <w:proofErr w:type="spellStart"/>
      <w:r w:rsidR="00A950EB" w:rsidRPr="00C325B9">
        <w:rPr>
          <w:rFonts w:ascii="Palatino Linotype" w:hAnsi="Palatino Linotype" w:cs="Times New Roman"/>
          <w:color w:val="000000"/>
          <w:sz w:val="18"/>
          <w:szCs w:val="18"/>
        </w:rPr>
        <w:t>senses</w:t>
      </w:r>
      <w:proofErr w:type="spellEnd"/>
      <w:r w:rsidR="00A950EB" w:rsidRPr="00C325B9">
        <w:rPr>
          <w:rFonts w:ascii="Palatino Linotype" w:hAnsi="Palatino Linotype" w:cs="Times New Roman"/>
          <w:color w:val="000000"/>
          <w:sz w:val="18"/>
          <w:szCs w:val="18"/>
        </w:rPr>
        <w:t xml:space="preserve"> by </w:t>
      </w:r>
      <w:proofErr w:type="spellStart"/>
      <w:r w:rsidR="00A950EB" w:rsidRPr="00C325B9">
        <w:rPr>
          <w:rFonts w:ascii="Palatino Linotype" w:hAnsi="Palatino Linotype" w:cs="Times New Roman"/>
          <w:color w:val="000000"/>
          <w:sz w:val="18"/>
          <w:szCs w:val="18"/>
        </w:rPr>
        <w:t>throwing</w:t>
      </w:r>
      <w:proofErr w:type="spellEnd"/>
      <w:r w:rsidR="00A950EB" w:rsidRPr="00C325B9">
        <w:rPr>
          <w:rFonts w:ascii="Palatino Linotype" w:hAnsi="Palatino Linotype" w:cs="Times New Roman"/>
          <w:color w:val="000000"/>
          <w:sz w:val="18"/>
          <w:szCs w:val="18"/>
        </w:rPr>
        <w:t xml:space="preserve"> off effluences.”</w:t>
      </w:r>
      <w:r w:rsidRPr="00C325B9">
        <w:rPr>
          <w:rFonts w:ascii="Palatino Linotype" w:hAnsi="Palatino Linotype" w:cs="Times New Roman"/>
          <w:b/>
          <w:sz w:val="18"/>
          <w:szCs w:val="18"/>
        </w:rPr>
        <w:t xml:space="preserve">        </w:t>
      </w:r>
    </w:p>
  </w:footnote>
  <w:footnote w:id="69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261" w:rsidRPr="00C325B9">
        <w:rPr>
          <w:rFonts w:ascii="Palatino Linotype" w:hAnsi="Palatino Linotype" w:cs="Times New Roman"/>
          <w:b/>
          <w:bCs/>
          <w:sz w:val="18"/>
          <w:szCs w:val="18"/>
        </w:rPr>
        <w:t xml:space="preserve">690. — </w:t>
      </w:r>
      <w:proofErr w:type="spellStart"/>
      <w:r w:rsidR="00891261" w:rsidRPr="00C325B9">
        <w:rPr>
          <w:rFonts w:ascii="Palatino Linotype" w:hAnsi="Palatino Linotype" w:cs="Times New Roman"/>
          <w:b/>
          <w:bCs/>
          <w:sz w:val="18"/>
          <w:szCs w:val="18"/>
        </w:rPr>
        <w:t>Dicere</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porro</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ignem</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res</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omnis</w:t>
      </w:r>
      <w:proofErr w:type="spellEnd"/>
      <w:r w:rsidR="00891261" w:rsidRPr="00C325B9">
        <w:rPr>
          <w:rFonts w:ascii="Palatino Linotype" w:hAnsi="Palatino Linotype" w:cs="Times New Roman"/>
          <w:b/>
          <w:bCs/>
          <w:sz w:val="18"/>
          <w:szCs w:val="18"/>
        </w:rPr>
        <w:t xml:space="preserve"> esse </w:t>
      </w:r>
      <w:proofErr w:type="spellStart"/>
      <w:r w:rsidR="00891261" w:rsidRPr="00C325B9">
        <w:rPr>
          <w:rFonts w:ascii="Palatino Linotype" w:hAnsi="Palatino Linotype" w:cs="Times New Roman"/>
          <w:b/>
          <w:bCs/>
          <w:sz w:val="18"/>
          <w:szCs w:val="18"/>
        </w:rPr>
        <w:t>neque</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ullam</w:t>
      </w:r>
      <w:proofErr w:type="spellEnd"/>
      <w:r w:rsidR="00891261" w:rsidRPr="00C325B9">
        <w:rPr>
          <w:rFonts w:ascii="Palatino Linotype" w:hAnsi="Palatino Linotype" w:cs="Times New Roman"/>
          <w:b/>
          <w:bCs/>
          <w:sz w:val="18"/>
          <w:szCs w:val="18"/>
        </w:rPr>
        <w:t xml:space="preserve">  </w:t>
      </w:r>
      <w:r w:rsidR="00891261" w:rsidRPr="00C325B9">
        <w:rPr>
          <w:rStyle w:val="Appelnotedebasdep"/>
          <w:rFonts w:ascii="Palatino Linotype" w:hAnsi="Palatino Linotype" w:cs="Times New Roman"/>
          <w:b/>
          <w:bCs/>
          <w:sz w:val="18"/>
          <w:szCs w:val="18"/>
          <w:vertAlign w:val="baseline"/>
        </w:rPr>
        <w:t xml:space="preserve"> —    </w:t>
      </w:r>
      <w:proofErr w:type="spellStart"/>
      <w:r w:rsidR="00891261" w:rsidRPr="00C325B9">
        <w:rPr>
          <w:rFonts w:ascii="Palatino Linotype" w:hAnsi="Palatino Linotype" w:cs="Times New Roman"/>
          <w:b/>
          <w:bCs/>
          <w:sz w:val="18"/>
          <w:szCs w:val="18"/>
        </w:rPr>
        <w:t>Res</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omnis</w:t>
      </w:r>
      <w:proofErr w:type="spellEnd"/>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sujet </w:t>
      </w:r>
      <w:proofErr w:type="gramStart"/>
      <w:r w:rsidR="00891261" w:rsidRPr="00C325B9">
        <w:rPr>
          <w:rFonts w:ascii="Palatino Linotype" w:hAnsi="Palatino Linotype" w:cs="Times New Roman"/>
          <w:sz w:val="18"/>
          <w:szCs w:val="18"/>
        </w:rPr>
        <w:t>de esse</w:t>
      </w:r>
      <w:proofErr w:type="gramEnd"/>
      <w:r w:rsidR="00F118C4" w:rsidRPr="00C325B9">
        <w:rPr>
          <w:rFonts w:ascii="Palatino Linotype" w:hAnsi="Palatino Linotype" w:cs="Times New Roman"/>
          <w:sz w:val="18"/>
          <w:szCs w:val="18"/>
        </w:rPr>
        <w:t xml:space="preserve"> </w:t>
      </w:r>
      <w:proofErr w:type="gramStart"/>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b/>
          <w:bCs/>
          <w:sz w:val="18"/>
          <w:szCs w:val="18"/>
        </w:rPr>
        <w:t>Ignem</w:t>
      </w:r>
      <w:proofErr w:type="spellEnd"/>
      <w:proofErr w:type="gramEnd"/>
      <w:r w:rsidR="00891261" w:rsidRPr="00C325B9">
        <w:rPr>
          <w:rFonts w:ascii="Palatino Linotype" w:hAnsi="Palatino Linotype" w:cs="Times New Roman"/>
          <w:sz w:val="18"/>
          <w:szCs w:val="18"/>
        </w:rPr>
        <w:t xml:space="preserve"> attribut du </w:t>
      </w:r>
      <w:proofErr w:type="spellStart"/>
      <w:r w:rsidR="00891261" w:rsidRPr="00C325B9">
        <w:rPr>
          <w:rFonts w:ascii="Palatino Linotype" w:hAnsi="Palatino Linotype" w:cs="Times New Roman"/>
          <w:sz w:val="18"/>
          <w:szCs w:val="18"/>
        </w:rPr>
        <w:t>sjt</w:t>
      </w:r>
      <w:proofErr w:type="spellEnd"/>
      <w:r w:rsidR="00891261"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roofErr w:type="spellStart"/>
      <w:r w:rsidR="00891261" w:rsidRPr="00C325B9">
        <w:rPr>
          <w:rFonts w:ascii="Palatino Linotype" w:hAnsi="Palatino Linotype" w:cs="Times New Roman"/>
          <w:b/>
          <w:sz w:val="18"/>
          <w:szCs w:val="18"/>
        </w:rPr>
        <w:t>Neque</w:t>
      </w:r>
      <w:proofErr w:type="spellEnd"/>
      <w:r w:rsidR="00891261" w:rsidRPr="00C325B9">
        <w:rPr>
          <w:rFonts w:ascii="Palatino Linotype" w:hAnsi="Palatino Linotype" w:cs="Times New Roman"/>
          <w:b/>
          <w:sz w:val="18"/>
          <w:szCs w:val="18"/>
        </w:rPr>
        <w:t xml:space="preserve"> </w:t>
      </w:r>
      <w:proofErr w:type="spellStart"/>
      <w:r w:rsidR="00891261" w:rsidRPr="00C325B9">
        <w:rPr>
          <w:rFonts w:ascii="Palatino Linotype" w:hAnsi="Palatino Linotype" w:cs="Times New Roman"/>
          <w:b/>
          <w:sz w:val="18"/>
          <w:szCs w:val="18"/>
        </w:rPr>
        <w:t>ullam</w:t>
      </w:r>
      <w:proofErr w:type="spellEnd"/>
      <w:r w:rsidR="00891261" w:rsidRPr="00C325B9">
        <w:rPr>
          <w:rFonts w:ascii="Palatino Linotype" w:hAnsi="Palatino Linotype" w:cs="Times New Roman"/>
          <w:b/>
          <w:sz w:val="18"/>
          <w:szCs w:val="18"/>
        </w:rPr>
        <w:t xml:space="preserve"> = </w:t>
      </w:r>
      <w:proofErr w:type="spellStart"/>
      <w:r w:rsidR="00891261" w:rsidRPr="00C325B9">
        <w:rPr>
          <w:rFonts w:ascii="Palatino Linotype" w:hAnsi="Palatino Linotype" w:cs="Times New Roman"/>
          <w:b/>
          <w:sz w:val="18"/>
          <w:szCs w:val="18"/>
        </w:rPr>
        <w:t>nullam</w:t>
      </w:r>
      <w:proofErr w:type="spellEnd"/>
      <w:r w:rsidR="00891261" w:rsidRPr="00C325B9">
        <w:rPr>
          <w:rFonts w:ascii="Palatino Linotype" w:hAnsi="Palatino Linotype" w:cs="Times New Roman"/>
          <w:bCs/>
          <w:sz w:val="18"/>
          <w:szCs w:val="18"/>
        </w:rPr>
        <w:t xml:space="preserve"> (avec coordination</w:t>
      </w:r>
      <w:proofErr w:type="gramStart"/>
      <w:r w:rsidR="00891261" w:rsidRPr="00C325B9">
        <w:rPr>
          <w:rFonts w:ascii="Palatino Linotype" w:hAnsi="Palatino Linotype" w:cs="Times New Roman"/>
          <w:bCs/>
          <w:sz w:val="18"/>
          <w:szCs w:val="18"/>
        </w:rPr>
        <w:t>)</w:t>
      </w:r>
      <w:r w:rsidR="00891261" w:rsidRPr="00C325B9">
        <w:rPr>
          <w:rFonts w:ascii="Palatino Linotype" w:hAnsi="Palatino Linotype" w:cs="Times New Roman"/>
          <w:b/>
          <w:sz w:val="18"/>
          <w:szCs w:val="18"/>
        </w:rPr>
        <w:t xml:space="preserve"> .</w:t>
      </w:r>
      <w:proofErr w:type="gramEnd"/>
      <w:r w:rsidRPr="00C325B9">
        <w:rPr>
          <w:rFonts w:ascii="Palatino Linotype" w:hAnsi="Palatino Linotype" w:cs="Times New Roman"/>
          <w:b/>
          <w:sz w:val="18"/>
          <w:szCs w:val="18"/>
        </w:rPr>
        <w:t xml:space="preserve">      </w:t>
      </w:r>
    </w:p>
  </w:footnote>
  <w:footnote w:id="69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261" w:rsidRPr="00C325B9">
        <w:rPr>
          <w:rFonts w:ascii="Palatino Linotype" w:hAnsi="Palatino Linotype" w:cs="Times New Roman"/>
          <w:b/>
          <w:sz w:val="18"/>
          <w:szCs w:val="18"/>
        </w:rPr>
        <w:t xml:space="preserve"> </w:t>
      </w:r>
      <w:r w:rsidR="00891261" w:rsidRPr="00C325B9">
        <w:rPr>
          <w:rFonts w:ascii="Palatino Linotype" w:hAnsi="Palatino Linotype" w:cs="Times New Roman"/>
          <w:b/>
          <w:bCs/>
          <w:sz w:val="18"/>
          <w:szCs w:val="18"/>
        </w:rPr>
        <w:t xml:space="preserve">691. — rem </w:t>
      </w:r>
      <w:proofErr w:type="spellStart"/>
      <w:r w:rsidR="00891261" w:rsidRPr="00C325B9">
        <w:rPr>
          <w:rFonts w:ascii="Palatino Linotype" w:hAnsi="Palatino Linotype" w:cs="Times New Roman"/>
          <w:b/>
          <w:bCs/>
          <w:sz w:val="18"/>
          <w:szCs w:val="18"/>
        </w:rPr>
        <w:t>veram</w:t>
      </w:r>
      <w:proofErr w:type="spellEnd"/>
      <w:r w:rsidR="00891261" w:rsidRPr="00C325B9">
        <w:rPr>
          <w:rFonts w:ascii="Palatino Linotype" w:hAnsi="Palatino Linotype" w:cs="Times New Roman"/>
          <w:b/>
          <w:bCs/>
          <w:sz w:val="18"/>
          <w:szCs w:val="18"/>
        </w:rPr>
        <w:t xml:space="preserve"> in </w:t>
      </w:r>
      <w:proofErr w:type="spellStart"/>
      <w:r w:rsidR="00891261" w:rsidRPr="00C325B9">
        <w:rPr>
          <w:rFonts w:ascii="Palatino Linotype" w:hAnsi="Palatino Linotype" w:cs="Times New Roman"/>
          <w:b/>
          <w:bCs/>
          <w:sz w:val="18"/>
          <w:szCs w:val="18"/>
        </w:rPr>
        <w:t>numero</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rerum</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constare</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nisi</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ignem</w:t>
      </w:r>
      <w:proofErr w:type="spellEnd"/>
      <w:r w:rsidR="00891261" w:rsidRPr="00C325B9">
        <w:rPr>
          <w:rFonts w:ascii="Palatino Linotype" w:hAnsi="Palatino Linotype" w:cs="Times New Roman"/>
          <w:b/>
          <w:bCs/>
          <w:sz w:val="18"/>
          <w:szCs w:val="18"/>
        </w:rPr>
        <w:t xml:space="preserve">, </w:t>
      </w:r>
      <w:r w:rsidR="00891261" w:rsidRPr="00C325B9">
        <w:rPr>
          <w:rStyle w:val="Appelnotedebasdep"/>
          <w:rFonts w:ascii="Palatino Linotype" w:hAnsi="Palatino Linotype" w:cs="Times New Roman"/>
          <w:b/>
          <w:bCs/>
          <w:sz w:val="18"/>
          <w:szCs w:val="18"/>
          <w:vertAlign w:val="baseline"/>
        </w:rPr>
        <w:t xml:space="preserve"> —</w:t>
      </w:r>
      <w:r w:rsidR="00891261" w:rsidRPr="00C325B9">
        <w:rPr>
          <w:rStyle w:val="Appelnotedebasdep"/>
          <w:rFonts w:ascii="Palatino Linotype" w:hAnsi="Palatino Linotype" w:cs="Times New Roman"/>
          <w:sz w:val="18"/>
          <w:szCs w:val="18"/>
          <w:vertAlign w:val="baseline"/>
        </w:rPr>
        <w:t xml:space="preserve"> . </w:t>
      </w:r>
      <w:proofErr w:type="spellStart"/>
      <w:r w:rsidR="00891261" w:rsidRPr="00C325B9">
        <w:rPr>
          <w:rFonts w:ascii="Palatino Linotype" w:hAnsi="Palatino Linotype" w:cs="Times New Roman"/>
          <w:b/>
          <w:bCs/>
          <w:sz w:val="18"/>
          <w:szCs w:val="18"/>
        </w:rPr>
        <w:t>Consto</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sz w:val="18"/>
          <w:szCs w:val="18"/>
        </w:rPr>
        <w:t>āre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constĭtī</w:t>
      </w:r>
      <w:proofErr w:type="spellEnd"/>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 </w:t>
      </w:r>
      <w:proofErr w:type="spellStart"/>
      <w:r w:rsidR="00891261" w:rsidRPr="00C325B9">
        <w:rPr>
          <w:rFonts w:ascii="Palatino Linotype" w:hAnsi="Palatino Linotype" w:cs="Times New Roman"/>
          <w:sz w:val="18"/>
          <w:szCs w:val="18"/>
        </w:rPr>
        <w:t>intr</w:t>
      </w:r>
      <w:proofErr w:type="spellEnd"/>
      <w:r w:rsidR="00891261" w:rsidRPr="00C325B9">
        <w:rPr>
          <w:rFonts w:ascii="Palatino Linotype" w:hAnsi="Palatino Linotype" w:cs="Times New Roman"/>
          <w:sz w:val="18"/>
          <w:szCs w:val="18"/>
        </w:rPr>
        <w:t>. - 1 -</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se tenir arrêté, s'arrêter, s'établir.</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2 - se tenir par la réunion des éléments constitutifs, se maintenir, être constitué, exister, subsister, être. </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i/>
          <w:iCs/>
          <w:sz w:val="18"/>
          <w:szCs w:val="18"/>
        </w:rPr>
        <w:t xml:space="preserve">dans </w:t>
      </w:r>
      <w:proofErr w:type="spellStart"/>
      <w:r w:rsidR="00891261" w:rsidRPr="00C325B9">
        <w:rPr>
          <w:rFonts w:ascii="Palatino Linotype" w:hAnsi="Palatino Linotype" w:cs="Times New Roman"/>
          <w:i/>
          <w:iCs/>
          <w:sz w:val="18"/>
          <w:szCs w:val="18"/>
        </w:rPr>
        <w:t>Lucr</w:t>
      </w:r>
      <w:proofErr w:type="spellEnd"/>
      <w:r w:rsidR="00891261" w:rsidRPr="00C325B9">
        <w:rPr>
          <w:rFonts w:ascii="Palatino Linotype" w:hAnsi="Palatino Linotype" w:cs="Times New Roman"/>
          <w:i/>
          <w:iCs/>
          <w:sz w:val="18"/>
          <w:szCs w:val="18"/>
        </w:rPr>
        <w:t xml:space="preserve">. </w:t>
      </w:r>
      <w:proofErr w:type="gramStart"/>
      <w:r w:rsidR="00891261" w:rsidRPr="00C325B9">
        <w:rPr>
          <w:rFonts w:ascii="Palatino Linotype" w:hAnsi="Palatino Linotype" w:cs="Times New Roman"/>
          <w:i/>
          <w:iCs/>
          <w:sz w:val="18"/>
          <w:szCs w:val="18"/>
        </w:rPr>
        <w:t>souvent</w:t>
      </w:r>
      <w:proofErr w:type="gramEnd"/>
      <w:r w:rsidR="00891261" w:rsidRPr="00C325B9">
        <w:rPr>
          <w:rFonts w:ascii="Palatino Linotype" w:hAnsi="Palatino Linotype" w:cs="Times New Roman"/>
          <w:i/>
          <w:iCs/>
          <w:sz w:val="18"/>
          <w:szCs w:val="18"/>
        </w:rPr>
        <w:t xml:space="preserve"> voisin </w:t>
      </w:r>
      <w:proofErr w:type="gramStart"/>
      <w:r w:rsidR="00891261" w:rsidRPr="00C325B9">
        <w:rPr>
          <w:rFonts w:ascii="Palatino Linotype" w:hAnsi="Palatino Linotype" w:cs="Times New Roman"/>
          <w:i/>
          <w:iCs/>
          <w:sz w:val="18"/>
          <w:szCs w:val="18"/>
        </w:rPr>
        <w:t>de</w:t>
      </w:r>
      <w:r w:rsidR="00891261" w:rsidRPr="00C325B9">
        <w:rPr>
          <w:rFonts w:ascii="Palatino Linotype" w:hAnsi="Palatino Linotype" w:cs="Times New Roman"/>
          <w:sz w:val="18"/>
          <w:szCs w:val="18"/>
        </w:rPr>
        <w:t xml:space="preserve"> </w:t>
      </w:r>
      <w:r w:rsidR="00891261" w:rsidRPr="00C325B9">
        <w:rPr>
          <w:rFonts w:ascii="Palatino Linotype" w:hAnsi="Palatino Linotype" w:cs="Times New Roman"/>
          <w:i/>
          <w:iCs/>
          <w:sz w:val="18"/>
          <w:szCs w:val="18"/>
        </w:rPr>
        <w:t>esse</w:t>
      </w:r>
      <w:proofErr w:type="gramEnd"/>
      <w:r w:rsidR="00891261" w:rsidRPr="00C325B9">
        <w:rPr>
          <w:rFonts w:ascii="Palatino Linotype" w:hAnsi="Palatino Linotype" w:cs="Times New Roman"/>
          <w:sz w:val="18"/>
          <w:szCs w:val="18"/>
        </w:rPr>
        <w:t xml:space="preserve"> : 1, </w:t>
      </w:r>
      <w:proofErr w:type="gramStart"/>
      <w:r w:rsidR="00891261" w:rsidRPr="00C325B9">
        <w:rPr>
          <w:rFonts w:ascii="Palatino Linotype" w:hAnsi="Palatino Linotype" w:cs="Times New Roman"/>
          <w:sz w:val="18"/>
          <w:szCs w:val="18"/>
        </w:rPr>
        <w:t>509;</w:t>
      </w:r>
      <w:proofErr w:type="gramEnd"/>
      <w:r w:rsidR="00891261" w:rsidRPr="00C325B9">
        <w:rPr>
          <w:rFonts w:ascii="Palatino Linotype" w:hAnsi="Palatino Linotype" w:cs="Times New Roman"/>
          <w:sz w:val="18"/>
          <w:szCs w:val="18"/>
        </w:rPr>
        <w:t xml:space="preserve"> 1, 581, etc.</w:t>
      </w:r>
      <w:r w:rsidRPr="00C325B9">
        <w:rPr>
          <w:rFonts w:ascii="Palatino Linotype" w:hAnsi="Palatino Linotype" w:cs="Times New Roman"/>
          <w:b/>
          <w:sz w:val="18"/>
          <w:szCs w:val="18"/>
        </w:rPr>
        <w:t xml:space="preserve">          </w:t>
      </w:r>
    </w:p>
  </w:footnote>
  <w:footnote w:id="69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261" w:rsidRPr="00C325B9">
        <w:rPr>
          <w:rFonts w:ascii="Palatino Linotype" w:hAnsi="Palatino Linotype" w:cs="Times New Roman"/>
          <w:b/>
          <w:bCs/>
          <w:sz w:val="18"/>
          <w:szCs w:val="18"/>
        </w:rPr>
        <w:t xml:space="preserve">692. — quod </w:t>
      </w:r>
      <w:proofErr w:type="spellStart"/>
      <w:r w:rsidR="00891261" w:rsidRPr="00C325B9">
        <w:rPr>
          <w:rFonts w:ascii="Palatino Linotype" w:hAnsi="Palatino Linotype" w:cs="Times New Roman"/>
          <w:b/>
          <w:bCs/>
          <w:sz w:val="18"/>
          <w:szCs w:val="18"/>
        </w:rPr>
        <w:t>facit</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hīc</w:t>
      </w:r>
      <w:proofErr w:type="spellEnd"/>
      <w:r w:rsidR="00891261" w:rsidRPr="00C325B9">
        <w:rPr>
          <w:rFonts w:ascii="Palatino Linotype" w:hAnsi="Palatino Linotype" w:cs="Times New Roman"/>
          <w:b/>
          <w:bCs/>
          <w:sz w:val="18"/>
          <w:szCs w:val="18"/>
        </w:rPr>
        <w:t xml:space="preserve"> idem, </w:t>
      </w:r>
      <w:proofErr w:type="spellStart"/>
      <w:r w:rsidR="00891261" w:rsidRPr="00C325B9">
        <w:rPr>
          <w:rFonts w:ascii="Palatino Linotype" w:hAnsi="Palatino Linotype" w:cs="Times New Roman"/>
          <w:b/>
          <w:bCs/>
          <w:sz w:val="18"/>
          <w:szCs w:val="18"/>
        </w:rPr>
        <w:t>perdēlīrum</w:t>
      </w:r>
      <w:proofErr w:type="spellEnd"/>
      <w:r w:rsidR="00891261" w:rsidRPr="00C325B9">
        <w:rPr>
          <w:rFonts w:ascii="Palatino Linotype" w:hAnsi="Palatino Linotype" w:cs="Times New Roman"/>
          <w:b/>
          <w:bCs/>
          <w:sz w:val="18"/>
          <w:szCs w:val="18"/>
        </w:rPr>
        <w:t xml:space="preserve"> esse </w:t>
      </w:r>
      <w:proofErr w:type="spellStart"/>
      <w:r w:rsidR="00891261" w:rsidRPr="00C325B9">
        <w:rPr>
          <w:rFonts w:ascii="Palatino Linotype" w:hAnsi="Palatino Linotype" w:cs="Times New Roman"/>
          <w:b/>
          <w:bCs/>
          <w:sz w:val="18"/>
          <w:szCs w:val="18"/>
        </w:rPr>
        <w:t>videtur</w:t>
      </w:r>
      <w:proofErr w:type="spellEnd"/>
      <w:r w:rsidR="00891261" w:rsidRPr="00C325B9">
        <w:rPr>
          <w:rFonts w:ascii="Palatino Linotype" w:hAnsi="Palatino Linotype" w:cs="Times New Roman"/>
          <w:b/>
          <w:bCs/>
          <w:sz w:val="18"/>
          <w:szCs w:val="18"/>
        </w:rPr>
        <w:t xml:space="preserve">. </w:t>
      </w:r>
      <w:r w:rsidR="00891261" w:rsidRPr="00C325B9">
        <w:rPr>
          <w:rStyle w:val="Appelnotedebasdep"/>
          <w:rFonts w:ascii="Palatino Linotype" w:hAnsi="Palatino Linotype" w:cs="Times New Roman"/>
          <w:b/>
          <w:bCs/>
          <w:sz w:val="18"/>
          <w:szCs w:val="18"/>
          <w:vertAlign w:val="baseline"/>
        </w:rPr>
        <w:t xml:space="preserve"> — </w:t>
      </w:r>
      <w:bookmarkStart w:id="271" w:name="perdelirus"/>
      <w:bookmarkEnd w:id="271"/>
      <w:r w:rsidR="00891261" w:rsidRPr="00C325B9">
        <w:rPr>
          <w:rStyle w:val="Appelnotedebasdep"/>
          <w:rFonts w:ascii="Palatino Linotype" w:hAnsi="Palatino Linotype" w:cs="Times New Roman"/>
          <w:b/>
          <w:bCs/>
          <w:sz w:val="18"/>
          <w:szCs w:val="18"/>
          <w:vertAlign w:val="baseline"/>
        </w:rPr>
        <w:t xml:space="preserve">. </w:t>
      </w:r>
      <w:r w:rsidR="00891261" w:rsidRPr="00C325B9">
        <w:rPr>
          <w:rFonts w:ascii="Palatino Linotype" w:hAnsi="Palatino Linotype" w:cs="Times New Roman"/>
          <w:b/>
          <w:bCs/>
          <w:sz w:val="18"/>
          <w:szCs w:val="18"/>
        </w:rPr>
        <w:t xml:space="preserve">   Hic idem</w:t>
      </w:r>
      <w:r w:rsidR="00F118C4" w:rsidRPr="00C325B9">
        <w:rPr>
          <w:rFonts w:ascii="Palatino Linotype" w:hAnsi="Palatino Linotype" w:cs="Times New Roman"/>
          <w:b/>
          <w:bCs/>
          <w:sz w:val="18"/>
          <w:szCs w:val="18"/>
        </w:rPr>
        <w:t xml:space="preserve"> </w:t>
      </w:r>
      <w:r w:rsidR="00891261" w:rsidRPr="00C325B9">
        <w:rPr>
          <w:rFonts w:ascii="Palatino Linotype" w:hAnsi="Palatino Linotype" w:cs="Times New Roman"/>
          <w:b/>
          <w:bCs/>
          <w:sz w:val="18"/>
          <w:szCs w:val="18"/>
        </w:rPr>
        <w:t>:</w:t>
      </w:r>
      <w:r w:rsidR="00891261" w:rsidRPr="00C325B9">
        <w:rPr>
          <w:rFonts w:ascii="Palatino Linotype" w:hAnsi="Palatino Linotype" w:cs="Times New Roman"/>
          <w:sz w:val="18"/>
          <w:szCs w:val="18"/>
        </w:rPr>
        <w:t xml:space="preserve"> désigne Héraclite </w:t>
      </w:r>
      <w:proofErr w:type="gramStart"/>
      <w:r w:rsidR="00891261" w:rsidRPr="00C325B9">
        <w:rPr>
          <w:rFonts w:ascii="Palatino Linotype" w:hAnsi="Palatino Linotype" w:cs="Times New Roman"/>
          <w:sz w:val="18"/>
          <w:szCs w:val="18"/>
        </w:rPr>
        <w:t>( Hic</w:t>
      </w:r>
      <w:proofErr w:type="gramEnd"/>
      <w:r w:rsidR="00891261" w:rsidRPr="00C325B9">
        <w:rPr>
          <w:rFonts w:ascii="Palatino Linotype" w:hAnsi="Palatino Linotype" w:cs="Times New Roman"/>
          <w:sz w:val="18"/>
          <w:szCs w:val="18"/>
        </w:rPr>
        <w:t xml:space="preserve"> avec i long. = </w:t>
      </w:r>
      <w:proofErr w:type="spellStart"/>
      <w:r w:rsidR="00891261" w:rsidRPr="00C325B9">
        <w:rPr>
          <w:rFonts w:ascii="Palatino Linotype" w:hAnsi="Palatino Linotype" w:cs="Times New Roman"/>
          <w:sz w:val="18"/>
          <w:szCs w:val="18"/>
        </w:rPr>
        <w:t>Hicce</w:t>
      </w:r>
      <w:proofErr w:type="spellEnd"/>
      <w:r w:rsidR="00891261" w:rsidRPr="00C325B9">
        <w:rPr>
          <w:rFonts w:ascii="Palatino Linotype" w:hAnsi="Palatino Linotype" w:cs="Times New Roman"/>
          <w:sz w:val="18"/>
          <w:szCs w:val="18"/>
        </w:rPr>
        <w:t>).</w:t>
      </w:r>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Perdēlīrus</w:t>
      </w:r>
      <w:proofErr w:type="spellEnd"/>
      <w:r w:rsidR="00891261" w:rsidRPr="00C325B9">
        <w:rPr>
          <w:rFonts w:ascii="Palatino Linotype" w:hAnsi="Palatino Linotype" w:cs="Times New Roman"/>
          <w:b/>
          <w:bCs/>
          <w:sz w:val="18"/>
          <w:szCs w:val="18"/>
        </w:rPr>
        <w:t xml:space="preserve">, a, um </w:t>
      </w:r>
      <w:r w:rsidR="0089126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très extravagant.   </w:t>
      </w:r>
      <w:proofErr w:type="spellStart"/>
      <w:r w:rsidR="00891261" w:rsidRPr="00C325B9">
        <w:rPr>
          <w:rFonts w:ascii="Palatino Linotype" w:hAnsi="Palatino Linotype" w:cs="Times New Roman"/>
          <w:b/>
          <w:bCs/>
          <w:sz w:val="18"/>
          <w:szCs w:val="18"/>
        </w:rPr>
        <w:t>Dicere</w:t>
      </w:r>
      <w:proofErr w:type="spellEnd"/>
      <w:r w:rsidR="00891261" w:rsidRPr="00C325B9">
        <w:rPr>
          <w:rFonts w:ascii="Palatino Linotype" w:hAnsi="Palatino Linotype" w:cs="Times New Roman"/>
          <w:b/>
          <w:bCs/>
          <w:sz w:val="18"/>
          <w:szCs w:val="18"/>
        </w:rPr>
        <w:t xml:space="preserve"> </w:t>
      </w:r>
      <w:r w:rsidR="00891261" w:rsidRPr="00C325B9">
        <w:rPr>
          <w:rFonts w:ascii="Palatino Linotype" w:hAnsi="Palatino Linotype" w:cs="Times New Roman"/>
          <w:sz w:val="18"/>
          <w:szCs w:val="18"/>
        </w:rPr>
        <w:t xml:space="preserve">est sujet de </w:t>
      </w:r>
      <w:proofErr w:type="spellStart"/>
      <w:r w:rsidR="00891261" w:rsidRPr="00C325B9">
        <w:rPr>
          <w:rFonts w:ascii="Palatino Linotype" w:hAnsi="Palatino Linotype" w:cs="Times New Roman"/>
          <w:sz w:val="18"/>
          <w:szCs w:val="18"/>
        </w:rPr>
        <w:t>videtur</w:t>
      </w:r>
      <w:proofErr w:type="spellEnd"/>
      <w:r w:rsidR="0089126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69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261" w:rsidRPr="00C325B9">
        <w:rPr>
          <w:rFonts w:ascii="Palatino Linotype" w:hAnsi="Palatino Linotype" w:cs="Times New Roman"/>
          <w:b/>
          <w:bCs/>
          <w:sz w:val="18"/>
          <w:szCs w:val="18"/>
        </w:rPr>
        <w:t xml:space="preserve">693. — Nam contra </w:t>
      </w:r>
      <w:proofErr w:type="spellStart"/>
      <w:r w:rsidR="00891261" w:rsidRPr="00C325B9">
        <w:rPr>
          <w:rFonts w:ascii="Palatino Linotype" w:hAnsi="Palatino Linotype" w:cs="Times New Roman"/>
          <w:b/>
          <w:bCs/>
          <w:sz w:val="18"/>
          <w:szCs w:val="18"/>
        </w:rPr>
        <w:t>sensus</w:t>
      </w:r>
      <w:proofErr w:type="spellEnd"/>
      <w:r w:rsidR="00891261" w:rsidRPr="00C325B9">
        <w:rPr>
          <w:rFonts w:ascii="Palatino Linotype" w:hAnsi="Palatino Linotype" w:cs="Times New Roman"/>
          <w:b/>
          <w:bCs/>
          <w:sz w:val="18"/>
          <w:szCs w:val="18"/>
        </w:rPr>
        <w:t xml:space="preserve"> ab </w:t>
      </w:r>
      <w:proofErr w:type="spellStart"/>
      <w:r w:rsidR="00891261" w:rsidRPr="00C325B9">
        <w:rPr>
          <w:rFonts w:ascii="Palatino Linotype" w:hAnsi="Palatino Linotype" w:cs="Times New Roman"/>
          <w:b/>
          <w:bCs/>
          <w:sz w:val="18"/>
          <w:szCs w:val="18"/>
        </w:rPr>
        <w:t>sensibus</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ipse</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repugnat</w:t>
      </w:r>
      <w:proofErr w:type="spellEnd"/>
      <w:r w:rsidR="00891261" w:rsidRPr="00C325B9">
        <w:rPr>
          <w:rFonts w:ascii="Palatino Linotype" w:hAnsi="Palatino Linotype" w:cs="Times New Roman"/>
          <w:b/>
          <w:bCs/>
          <w:sz w:val="18"/>
          <w:szCs w:val="18"/>
        </w:rPr>
        <w:t xml:space="preserve">  </w:t>
      </w:r>
      <w:r w:rsidR="00891261" w:rsidRPr="00C325B9">
        <w:rPr>
          <w:rStyle w:val="Appelnotedebasdep"/>
          <w:rFonts w:ascii="Palatino Linotype" w:hAnsi="Palatino Linotype" w:cs="Times New Roman"/>
          <w:b/>
          <w:bCs/>
          <w:sz w:val="18"/>
          <w:szCs w:val="18"/>
          <w:vertAlign w:val="baseline"/>
        </w:rPr>
        <w:t xml:space="preserve"> —</w:t>
      </w:r>
      <w:r w:rsidR="00891261" w:rsidRPr="00C325B9">
        <w:rPr>
          <w:rStyle w:val="Appelnotedebasdep"/>
          <w:rFonts w:ascii="Palatino Linotype" w:hAnsi="Palatino Linotype" w:cs="Times New Roman"/>
          <w:sz w:val="18"/>
          <w:szCs w:val="18"/>
          <w:vertAlign w:val="baseline"/>
        </w:rPr>
        <w:t xml:space="preserve"> </w:t>
      </w:r>
      <w:r w:rsidR="00891261" w:rsidRPr="00C325B9">
        <w:rPr>
          <w:rFonts w:ascii="Palatino Linotype" w:hAnsi="Palatino Linotype" w:cs="Times New Roman"/>
          <w:sz w:val="18"/>
          <w:szCs w:val="18"/>
        </w:rPr>
        <w:t xml:space="preserve">  Le sujet est Héraclite.  </w:t>
      </w:r>
      <w:bookmarkStart w:id="272" w:name="repugno"/>
      <w:bookmarkEnd w:id="272"/>
      <w:r w:rsidR="00891261" w:rsidRPr="00C325B9">
        <w:rPr>
          <w:rFonts w:ascii="Palatino Linotype" w:hAnsi="Palatino Linotype" w:cs="Times New Roman"/>
          <w:sz w:val="18"/>
          <w:szCs w:val="18"/>
        </w:rPr>
        <w:t xml:space="preserve"> Ab</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abl</w:t>
      </w:r>
      <w:proofErr w:type="spellEnd"/>
      <w:r w:rsidR="0089126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ici </w:t>
      </w:r>
      <w:proofErr w:type="gramStart"/>
      <w:r w:rsidR="00891261" w:rsidRPr="00C325B9">
        <w:rPr>
          <w:rFonts w:ascii="Palatino Linotype" w:hAnsi="Palatino Linotype" w:cs="Times New Roman"/>
          <w:sz w:val="18"/>
          <w:szCs w:val="18"/>
        </w:rPr>
        <w:t>=  «</w:t>
      </w:r>
      <w:proofErr w:type="gramEnd"/>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en partant de</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b/>
          <w:bCs/>
          <w:sz w:val="18"/>
          <w:szCs w:val="18"/>
        </w:rPr>
        <w:t>Rĕpugno</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āre</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sz w:val="18"/>
          <w:szCs w:val="18"/>
        </w:rPr>
        <w:t>āvi</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ātum</w:t>
      </w:r>
      <w:proofErr w:type="spellEnd"/>
      <w:r w:rsidR="00891261" w:rsidRPr="00C325B9">
        <w:rPr>
          <w:rFonts w:ascii="Palatino Linotype" w:hAnsi="Palatino Linotype" w:cs="Times New Roman"/>
          <w:sz w:val="18"/>
          <w:szCs w:val="18"/>
        </w:rPr>
        <w:t xml:space="preserve"> : - </w:t>
      </w:r>
      <w:proofErr w:type="spellStart"/>
      <w:r w:rsidR="00891261" w:rsidRPr="00C325B9">
        <w:rPr>
          <w:rFonts w:ascii="Palatino Linotype" w:hAnsi="Palatino Linotype" w:cs="Times New Roman"/>
          <w:sz w:val="18"/>
          <w:szCs w:val="18"/>
        </w:rPr>
        <w:t>intr</w:t>
      </w:r>
      <w:proofErr w:type="spellEnd"/>
      <w:r w:rsidR="00891261"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opposer de la résistance, résister</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lutter contre</w:t>
      </w:r>
      <w:r w:rsidR="00F118C4" w:rsidRPr="00C325B9">
        <w:rPr>
          <w:rFonts w:ascii="Palatino Linotype" w:hAnsi="Palatino Linotype" w:cs="Times New Roman"/>
          <w:sz w:val="18"/>
          <w:szCs w:val="18"/>
        </w:rPr>
        <w:t xml:space="preserve"> </w:t>
      </w:r>
      <w:proofErr w:type="gramStart"/>
      <w:r w:rsidR="00891261"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se</w:t>
      </w:r>
      <w:proofErr w:type="gramEnd"/>
      <w:r w:rsidR="00891261" w:rsidRPr="00C325B9">
        <w:rPr>
          <w:rFonts w:ascii="Palatino Linotype" w:hAnsi="Palatino Linotype" w:cs="Times New Roman"/>
          <w:sz w:val="18"/>
          <w:szCs w:val="18"/>
        </w:rPr>
        <w:t xml:space="preserve"> défendre contre (</w:t>
      </w:r>
      <w:r w:rsidR="00891261" w:rsidRPr="00C325B9">
        <w:rPr>
          <w:rFonts w:ascii="Palatino Linotype" w:hAnsi="Palatino Linotype" w:cs="Times New Roman"/>
          <w:sz w:val="18"/>
          <w:szCs w:val="18"/>
        </w:rPr>
        <w:sym w:font="Symbol" w:char="F0AE"/>
      </w:r>
      <w:r w:rsidR="00891261"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se retourner contre</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JKT.</w:t>
      </w:r>
      <w:proofErr w:type="gramStart"/>
      <w:r w:rsidR="00891261" w:rsidRPr="00C325B9">
        <w:rPr>
          <w:rFonts w:ascii="Palatino Linotype" w:hAnsi="Palatino Linotype" w:cs="Times New Roman"/>
          <w:sz w:val="18"/>
          <w:szCs w:val="18"/>
        </w:rPr>
        <w:t>) .</w:t>
      </w:r>
      <w:proofErr w:type="gramEnd"/>
      <w:r w:rsidRPr="00C325B9">
        <w:rPr>
          <w:rFonts w:ascii="Palatino Linotype" w:hAnsi="Palatino Linotype" w:cs="Times New Roman"/>
          <w:b/>
          <w:sz w:val="18"/>
          <w:szCs w:val="18"/>
        </w:rPr>
        <w:t xml:space="preserve">          </w:t>
      </w:r>
    </w:p>
  </w:footnote>
  <w:footnote w:id="69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261" w:rsidRPr="00C325B9">
        <w:rPr>
          <w:rFonts w:ascii="Palatino Linotype" w:hAnsi="Palatino Linotype" w:cs="Times New Roman"/>
          <w:b/>
          <w:sz w:val="18"/>
          <w:szCs w:val="18"/>
        </w:rPr>
        <w:t xml:space="preserve"> </w:t>
      </w:r>
      <w:r w:rsidR="00891261" w:rsidRPr="00C325B9">
        <w:rPr>
          <w:rFonts w:ascii="Palatino Linotype" w:hAnsi="Palatino Linotype" w:cs="Times New Roman"/>
          <w:b/>
          <w:bCs/>
          <w:sz w:val="18"/>
          <w:szCs w:val="18"/>
        </w:rPr>
        <w:t xml:space="preserve">694. — et </w:t>
      </w:r>
      <w:proofErr w:type="spellStart"/>
      <w:r w:rsidR="00891261" w:rsidRPr="00C325B9">
        <w:rPr>
          <w:rFonts w:ascii="Palatino Linotype" w:hAnsi="Palatino Linotype" w:cs="Times New Roman"/>
          <w:b/>
          <w:bCs/>
          <w:sz w:val="18"/>
          <w:szCs w:val="18"/>
        </w:rPr>
        <w:t>labefactat</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eos</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unde</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omnia</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credita</w:t>
      </w:r>
      <w:proofErr w:type="spellEnd"/>
      <w:r w:rsidR="00891261" w:rsidRPr="00C325B9">
        <w:rPr>
          <w:rFonts w:ascii="Palatino Linotype" w:hAnsi="Palatino Linotype" w:cs="Times New Roman"/>
          <w:b/>
          <w:bCs/>
          <w:sz w:val="18"/>
          <w:szCs w:val="18"/>
        </w:rPr>
        <w:t xml:space="preserve"> pendent, </w:t>
      </w:r>
      <w:r w:rsidR="00891261" w:rsidRPr="00C325B9">
        <w:rPr>
          <w:rStyle w:val="Appelnotedebasdep"/>
          <w:rFonts w:ascii="Palatino Linotype" w:hAnsi="Palatino Linotype" w:cs="Times New Roman"/>
          <w:b/>
          <w:bCs/>
          <w:sz w:val="18"/>
          <w:szCs w:val="18"/>
          <w:vertAlign w:val="baseline"/>
        </w:rPr>
        <w:t xml:space="preserve"> —.</w:t>
      </w:r>
      <w:r w:rsidR="00891261" w:rsidRPr="00C325B9">
        <w:rPr>
          <w:rStyle w:val="Appelnotedebasdep"/>
          <w:rFonts w:ascii="Palatino Linotype" w:hAnsi="Palatino Linotype" w:cs="Times New Roman"/>
          <w:sz w:val="18"/>
          <w:szCs w:val="18"/>
          <w:vertAlign w:val="baseline"/>
        </w:rPr>
        <w:t xml:space="preserve"> </w:t>
      </w:r>
      <w:proofErr w:type="spellStart"/>
      <w:r w:rsidR="00891261" w:rsidRPr="00C325B9">
        <w:rPr>
          <w:rFonts w:ascii="Palatino Linotype" w:hAnsi="Palatino Linotype" w:cs="Times New Roman"/>
          <w:b/>
          <w:bCs/>
          <w:sz w:val="18"/>
          <w:szCs w:val="18"/>
        </w:rPr>
        <w:t>Lăbĕfacto</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āre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āvi</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ātum</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labefacio</w:t>
      </w:r>
      <w:proofErr w:type="spellEnd"/>
      <w:r w:rsidR="00891261" w:rsidRPr="00C325B9">
        <w:rPr>
          <w:rFonts w:ascii="Palatino Linotype" w:hAnsi="Palatino Linotype" w:cs="Times New Roman"/>
          <w:sz w:val="18"/>
          <w:szCs w:val="18"/>
        </w:rPr>
        <w:t>] : - tr. - faire chanceler, renverser</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affaibir</w:t>
      </w:r>
      <w:proofErr w:type="spellEnd"/>
      <w:r w:rsidR="00891261" w:rsidRPr="00C325B9">
        <w:rPr>
          <w:rFonts w:ascii="Palatino Linotype" w:hAnsi="Palatino Linotype" w:cs="Times New Roman"/>
          <w:sz w:val="18"/>
          <w:szCs w:val="18"/>
        </w:rPr>
        <w:t xml:space="preserve">, ruiner.     </w:t>
      </w:r>
      <w:proofErr w:type="spellStart"/>
      <w:r w:rsidR="00891261" w:rsidRPr="00C325B9">
        <w:rPr>
          <w:rFonts w:ascii="Palatino Linotype" w:hAnsi="Palatino Linotype" w:cs="Times New Roman"/>
          <w:b/>
          <w:bCs/>
          <w:sz w:val="18"/>
          <w:szCs w:val="18"/>
        </w:rPr>
        <w:t>Eos</w:t>
      </w:r>
      <w:proofErr w:type="spellEnd"/>
      <w:r w:rsidR="00891261" w:rsidRPr="00C325B9">
        <w:rPr>
          <w:rFonts w:ascii="Palatino Linotype" w:hAnsi="Palatino Linotype" w:cs="Times New Roman"/>
          <w:b/>
          <w:bCs/>
          <w:sz w:val="18"/>
          <w:szCs w:val="18"/>
        </w:rPr>
        <w:t xml:space="preserve"> = </w:t>
      </w:r>
      <w:proofErr w:type="spellStart"/>
      <w:r w:rsidR="00891261" w:rsidRPr="00C325B9">
        <w:rPr>
          <w:rFonts w:ascii="Palatino Linotype" w:hAnsi="Palatino Linotype" w:cs="Times New Roman"/>
          <w:b/>
          <w:bCs/>
          <w:sz w:val="18"/>
          <w:szCs w:val="18"/>
        </w:rPr>
        <w:t>sensus</w:t>
      </w:r>
      <w:proofErr w:type="spellEnd"/>
      <w:r w:rsidR="00F118C4" w:rsidRPr="00C325B9">
        <w:rPr>
          <w:rFonts w:ascii="Palatino Linotype" w:hAnsi="Palatino Linotype" w:cs="Times New Roman"/>
          <w:b/>
          <w:bCs/>
          <w:sz w:val="18"/>
          <w:szCs w:val="18"/>
        </w:rPr>
        <w:t xml:space="preserve"> </w:t>
      </w:r>
      <w:r w:rsidR="00891261" w:rsidRPr="00C325B9">
        <w:rPr>
          <w:rFonts w:ascii="Palatino Linotype" w:hAnsi="Palatino Linotype" w:cs="Times New Roman"/>
          <w:sz w:val="18"/>
          <w:szCs w:val="18"/>
        </w:rPr>
        <w:t xml:space="preserve">: le témoignage des sens.     </w:t>
      </w:r>
      <w:proofErr w:type="spellStart"/>
      <w:r w:rsidR="00891261" w:rsidRPr="00C325B9">
        <w:rPr>
          <w:rFonts w:ascii="Palatino Linotype" w:hAnsi="Palatino Linotype" w:cs="Times New Roman"/>
          <w:b/>
          <w:bCs/>
          <w:sz w:val="18"/>
          <w:szCs w:val="18"/>
        </w:rPr>
        <w:t>Omnia</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credita</w:t>
      </w:r>
      <w:proofErr w:type="spellEnd"/>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sjt</w:t>
      </w:r>
      <w:proofErr w:type="spellEnd"/>
      <w:r w:rsidR="00891261" w:rsidRPr="00C325B9">
        <w:rPr>
          <w:rFonts w:ascii="Palatino Linotype" w:hAnsi="Palatino Linotype" w:cs="Times New Roman"/>
          <w:sz w:val="18"/>
          <w:szCs w:val="18"/>
        </w:rPr>
        <w:t xml:space="preserve">. </w:t>
      </w:r>
      <w:proofErr w:type="gramStart"/>
      <w:r w:rsidR="00891261" w:rsidRPr="00C325B9">
        <w:rPr>
          <w:rFonts w:ascii="Palatino Linotype" w:hAnsi="Palatino Linotype" w:cs="Times New Roman"/>
          <w:sz w:val="18"/>
          <w:szCs w:val="18"/>
        </w:rPr>
        <w:t>de</w:t>
      </w:r>
      <w:proofErr w:type="gramEnd"/>
      <w:r w:rsidR="00891261" w:rsidRPr="00C325B9">
        <w:rPr>
          <w:rFonts w:ascii="Palatino Linotype" w:hAnsi="Palatino Linotype" w:cs="Times New Roman"/>
          <w:sz w:val="18"/>
          <w:szCs w:val="18"/>
        </w:rPr>
        <w:t xml:space="preserve"> pendent.  </w:t>
      </w:r>
      <w:bookmarkStart w:id="273" w:name="pendeo"/>
      <w:bookmarkEnd w:id="273"/>
      <w:proofErr w:type="spellStart"/>
      <w:r w:rsidR="00891261" w:rsidRPr="00C325B9">
        <w:rPr>
          <w:rFonts w:ascii="Palatino Linotype" w:hAnsi="Palatino Linotype" w:cs="Times New Roman"/>
          <w:b/>
          <w:bCs/>
          <w:sz w:val="18"/>
          <w:szCs w:val="18"/>
        </w:rPr>
        <w:t>Pendĕo</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ēre</w:t>
      </w:r>
      <w:proofErr w:type="spellEnd"/>
      <w:r w:rsidR="00891261" w:rsidRPr="00C325B9">
        <w:rPr>
          <w:rFonts w:ascii="Palatino Linotype" w:hAnsi="Palatino Linotype" w:cs="Times New Roman"/>
          <w:b/>
          <w:bCs/>
          <w:sz w:val="18"/>
          <w:szCs w:val="18"/>
        </w:rPr>
        <w:t>,</w:t>
      </w:r>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pependi</w:t>
      </w:r>
      <w:proofErr w:type="spellEnd"/>
      <w:r w:rsidR="00891261" w:rsidRPr="00C325B9">
        <w:rPr>
          <w:rFonts w:ascii="Palatino Linotype" w:hAnsi="Palatino Linotype" w:cs="Times New Roman"/>
          <w:sz w:val="18"/>
          <w:szCs w:val="18"/>
        </w:rPr>
        <w:t xml:space="preserve"> : - </w:t>
      </w:r>
      <w:proofErr w:type="spellStart"/>
      <w:r w:rsidR="00891261" w:rsidRPr="00C325B9">
        <w:rPr>
          <w:rFonts w:ascii="Palatino Linotype" w:hAnsi="Palatino Linotype" w:cs="Times New Roman"/>
          <w:sz w:val="18"/>
          <w:szCs w:val="18"/>
        </w:rPr>
        <w:t>intr</w:t>
      </w:r>
      <w:proofErr w:type="spellEnd"/>
      <w:r w:rsidR="00891261"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1 -</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 xml:space="preserve">être suspendu à.  […]   </w:t>
      </w:r>
      <w:proofErr w:type="gramStart"/>
      <w:r w:rsidR="00891261" w:rsidRPr="00C325B9">
        <w:rPr>
          <w:rFonts w:ascii="Palatino Linotype" w:hAnsi="Palatino Linotype" w:cs="Times New Roman"/>
          <w:sz w:val="18"/>
          <w:szCs w:val="18"/>
        </w:rPr>
        <w:t>dépendre</w:t>
      </w:r>
      <w:proofErr w:type="gramEnd"/>
      <w:r w:rsidR="00891261" w:rsidRPr="00C325B9">
        <w:rPr>
          <w:rFonts w:ascii="Palatino Linotype" w:hAnsi="Palatino Linotype" w:cs="Times New Roman"/>
          <w:sz w:val="18"/>
          <w:szCs w:val="18"/>
        </w:rPr>
        <w:t xml:space="preserve"> de, tenir à, reposer sur.    </w:t>
      </w:r>
      <w:r w:rsidR="00891261" w:rsidRPr="00C325B9">
        <w:rPr>
          <w:rFonts w:ascii="Palatino Linotype" w:hAnsi="Palatino Linotype" w:cs="Times New Roman"/>
          <w:b/>
          <w:bCs/>
          <w:sz w:val="18"/>
          <w:szCs w:val="18"/>
        </w:rPr>
        <w:t>Pendent</w:t>
      </w:r>
      <w:r w:rsidR="00891261" w:rsidRPr="00C325B9">
        <w:rPr>
          <w:rFonts w:ascii="Palatino Linotype" w:hAnsi="Palatino Linotype" w:cs="Times New Roman"/>
          <w:sz w:val="18"/>
          <w:szCs w:val="18"/>
        </w:rPr>
        <w:t xml:space="preserve"> à l’indicatif</w:t>
      </w:r>
      <w:r w:rsidR="00F118C4"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t>parce que c’est l’opinion de Lucrèce, non d’Héraclite (B.).</w:t>
      </w:r>
      <w:r w:rsidRPr="00C325B9">
        <w:rPr>
          <w:rFonts w:ascii="Palatino Linotype" w:hAnsi="Palatino Linotype" w:cs="Times New Roman"/>
          <w:b/>
          <w:sz w:val="18"/>
          <w:szCs w:val="18"/>
        </w:rPr>
        <w:t xml:space="preserve">          </w:t>
      </w:r>
    </w:p>
  </w:footnote>
  <w:footnote w:id="69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891261" w:rsidRPr="00C325B9">
        <w:rPr>
          <w:rFonts w:ascii="Palatino Linotype" w:hAnsi="Palatino Linotype" w:cs="Times New Roman"/>
          <w:b/>
          <w:bCs/>
          <w:sz w:val="18"/>
          <w:szCs w:val="18"/>
        </w:rPr>
        <w:t xml:space="preserve">695. — </w:t>
      </w:r>
      <w:proofErr w:type="spellStart"/>
      <w:r w:rsidR="00891261" w:rsidRPr="00C325B9">
        <w:rPr>
          <w:rFonts w:ascii="Palatino Linotype" w:hAnsi="Palatino Linotype" w:cs="Times New Roman"/>
          <w:b/>
          <w:bCs/>
          <w:sz w:val="18"/>
          <w:szCs w:val="18"/>
        </w:rPr>
        <w:t>unde</w:t>
      </w:r>
      <w:proofErr w:type="spellEnd"/>
      <w:r w:rsidR="00891261" w:rsidRPr="00C325B9">
        <w:rPr>
          <w:rFonts w:ascii="Palatino Linotype" w:hAnsi="Palatino Linotype" w:cs="Times New Roman"/>
          <w:b/>
          <w:bCs/>
          <w:sz w:val="18"/>
          <w:szCs w:val="18"/>
        </w:rPr>
        <w:t xml:space="preserve"> hic </w:t>
      </w:r>
      <w:proofErr w:type="spellStart"/>
      <w:r w:rsidR="00891261" w:rsidRPr="00C325B9">
        <w:rPr>
          <w:rFonts w:ascii="Palatino Linotype" w:hAnsi="Palatino Linotype" w:cs="Times New Roman"/>
          <w:b/>
          <w:bCs/>
          <w:sz w:val="18"/>
          <w:szCs w:val="18"/>
        </w:rPr>
        <w:t>cognitus</w:t>
      </w:r>
      <w:proofErr w:type="spellEnd"/>
      <w:r w:rsidR="00891261" w:rsidRPr="00C325B9">
        <w:rPr>
          <w:rFonts w:ascii="Palatino Linotype" w:hAnsi="Palatino Linotype" w:cs="Times New Roman"/>
          <w:b/>
          <w:bCs/>
          <w:sz w:val="18"/>
          <w:szCs w:val="18"/>
        </w:rPr>
        <w:t xml:space="preserve"> est </w:t>
      </w:r>
      <w:proofErr w:type="spellStart"/>
      <w:r w:rsidR="00891261" w:rsidRPr="00C325B9">
        <w:rPr>
          <w:rFonts w:ascii="Palatino Linotype" w:hAnsi="Palatino Linotype" w:cs="Times New Roman"/>
          <w:b/>
          <w:bCs/>
          <w:sz w:val="18"/>
          <w:szCs w:val="18"/>
        </w:rPr>
        <w:t>ipsi</w:t>
      </w:r>
      <w:proofErr w:type="spellEnd"/>
      <w:r w:rsidR="00891261" w:rsidRPr="00C325B9">
        <w:rPr>
          <w:rFonts w:ascii="Palatino Linotype" w:hAnsi="Palatino Linotype" w:cs="Times New Roman"/>
          <w:b/>
          <w:bCs/>
          <w:sz w:val="18"/>
          <w:szCs w:val="18"/>
        </w:rPr>
        <w:t xml:space="preserve"> quem </w:t>
      </w:r>
      <w:proofErr w:type="spellStart"/>
      <w:r w:rsidR="00891261" w:rsidRPr="00C325B9">
        <w:rPr>
          <w:rFonts w:ascii="Palatino Linotype" w:hAnsi="Palatino Linotype" w:cs="Times New Roman"/>
          <w:b/>
          <w:bCs/>
          <w:sz w:val="18"/>
          <w:szCs w:val="18"/>
        </w:rPr>
        <w:t>nominat</w:t>
      </w:r>
      <w:proofErr w:type="spellEnd"/>
      <w:r w:rsidR="00891261" w:rsidRPr="00C325B9">
        <w:rPr>
          <w:rFonts w:ascii="Palatino Linotype" w:hAnsi="Palatino Linotype" w:cs="Times New Roman"/>
          <w:b/>
          <w:bCs/>
          <w:sz w:val="18"/>
          <w:szCs w:val="18"/>
        </w:rPr>
        <w:t xml:space="preserve"> </w:t>
      </w:r>
      <w:proofErr w:type="spellStart"/>
      <w:r w:rsidR="00891261" w:rsidRPr="00C325B9">
        <w:rPr>
          <w:rFonts w:ascii="Palatino Linotype" w:hAnsi="Palatino Linotype" w:cs="Times New Roman"/>
          <w:b/>
          <w:bCs/>
          <w:sz w:val="18"/>
          <w:szCs w:val="18"/>
        </w:rPr>
        <w:t>ignem</w:t>
      </w:r>
      <w:proofErr w:type="spellEnd"/>
      <w:r w:rsidR="00891261" w:rsidRPr="00C325B9">
        <w:rPr>
          <w:rFonts w:ascii="Palatino Linotype" w:hAnsi="Palatino Linotype" w:cs="Times New Roman"/>
          <w:b/>
          <w:bCs/>
          <w:sz w:val="18"/>
          <w:szCs w:val="18"/>
        </w:rPr>
        <w:t xml:space="preserve">. </w:t>
      </w:r>
      <w:r w:rsidR="00891261" w:rsidRPr="00C325B9">
        <w:rPr>
          <w:rStyle w:val="Appelnotedebasdep"/>
          <w:rFonts w:ascii="Palatino Linotype" w:hAnsi="Palatino Linotype" w:cs="Times New Roman"/>
          <w:b/>
          <w:bCs/>
          <w:sz w:val="18"/>
          <w:szCs w:val="18"/>
          <w:vertAlign w:val="baseline"/>
        </w:rPr>
        <w:t xml:space="preserve"> — .</w:t>
      </w:r>
      <w:r w:rsidR="00891261" w:rsidRPr="00C325B9">
        <w:rPr>
          <w:rFonts w:ascii="Palatino Linotype" w:hAnsi="Palatino Linotype" w:cs="Times New Roman"/>
          <w:b/>
          <w:bCs/>
          <w:sz w:val="18"/>
          <w:szCs w:val="18"/>
        </w:rPr>
        <w:t xml:space="preserve"> </w:t>
      </w:r>
      <w:r w:rsidR="00891261" w:rsidRPr="00C325B9">
        <w:rPr>
          <w:rStyle w:val="Appelnotedebasdep"/>
          <w:rFonts w:ascii="Palatino Linotype" w:hAnsi="Palatino Linotype" w:cs="Times New Roman"/>
          <w:b/>
          <w:bCs/>
          <w:sz w:val="18"/>
          <w:szCs w:val="18"/>
          <w:vertAlign w:val="baseline"/>
        </w:rPr>
        <w:t xml:space="preserve"> </w:t>
      </w:r>
      <w:r w:rsidR="00891261" w:rsidRPr="00C325B9">
        <w:rPr>
          <w:rFonts w:ascii="Palatino Linotype" w:hAnsi="Palatino Linotype" w:cs="Times New Roman"/>
          <w:b/>
          <w:bCs/>
          <w:sz w:val="18"/>
          <w:szCs w:val="18"/>
        </w:rPr>
        <w:t xml:space="preserve">  Hic = </w:t>
      </w:r>
      <w:proofErr w:type="spellStart"/>
      <w:proofErr w:type="gramStart"/>
      <w:r w:rsidR="00891261" w:rsidRPr="00C325B9">
        <w:rPr>
          <w:rFonts w:ascii="Palatino Linotype" w:hAnsi="Palatino Linotype" w:cs="Times New Roman"/>
          <w:b/>
          <w:bCs/>
          <w:sz w:val="18"/>
          <w:szCs w:val="18"/>
        </w:rPr>
        <w:t>ignis</w:t>
      </w:r>
      <w:proofErr w:type="spellEnd"/>
      <w:r w:rsidR="00891261" w:rsidRPr="00C325B9">
        <w:rPr>
          <w:rFonts w:ascii="Palatino Linotype" w:hAnsi="Palatino Linotype" w:cs="Times New Roman"/>
          <w:b/>
          <w:bCs/>
          <w:sz w:val="18"/>
          <w:szCs w:val="18"/>
        </w:rPr>
        <w:t xml:space="preserve">, </w:t>
      </w:r>
      <w:r w:rsidR="00891261" w:rsidRPr="00C325B9">
        <w:rPr>
          <w:rFonts w:ascii="Palatino Linotype" w:hAnsi="Palatino Linotype" w:cs="Times New Roman"/>
          <w:sz w:val="18"/>
          <w:szCs w:val="18"/>
        </w:rPr>
        <w:t xml:space="preserve"> le</w:t>
      </w:r>
      <w:proofErr w:type="gram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sjt</w:t>
      </w:r>
      <w:proofErr w:type="spellEnd"/>
      <w:r w:rsidR="00891261" w:rsidRPr="00C325B9">
        <w:rPr>
          <w:rFonts w:ascii="Palatino Linotype" w:hAnsi="Palatino Linotype" w:cs="Times New Roman"/>
          <w:sz w:val="18"/>
          <w:szCs w:val="18"/>
        </w:rPr>
        <w:t xml:space="preserve"> de «</w:t>
      </w:r>
      <w:r w:rsidR="00F118C4"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color w:val="000000"/>
          <w:sz w:val="18"/>
          <w:szCs w:val="18"/>
        </w:rPr>
        <w:t>cognitus</w:t>
      </w:r>
      <w:proofErr w:type="spellEnd"/>
      <w:r w:rsidR="00891261" w:rsidRPr="00C325B9">
        <w:rPr>
          <w:rFonts w:ascii="Palatino Linotype" w:hAnsi="Palatino Linotype" w:cs="Times New Roman"/>
          <w:color w:val="000000"/>
          <w:sz w:val="18"/>
          <w:szCs w:val="18"/>
        </w:rPr>
        <w:t xml:space="preserve"> est</w:t>
      </w:r>
      <w:r w:rsidR="00F118C4" w:rsidRPr="00C325B9">
        <w:rPr>
          <w:rFonts w:ascii="Palatino Linotype" w:hAnsi="Palatino Linotype" w:cs="Times New Roman"/>
          <w:color w:val="000000"/>
          <w:sz w:val="18"/>
          <w:szCs w:val="18"/>
        </w:rPr>
        <w:t xml:space="preserve"> </w:t>
      </w:r>
      <w:proofErr w:type="gramStart"/>
      <w:r w:rsidR="00891261" w:rsidRPr="00C325B9">
        <w:rPr>
          <w:rFonts w:ascii="Palatino Linotype" w:hAnsi="Palatino Linotype" w:cs="Times New Roman"/>
          <w:color w:val="000000"/>
          <w:sz w:val="18"/>
          <w:szCs w:val="18"/>
        </w:rPr>
        <w:t>»  (</w:t>
      </w:r>
      <w:proofErr w:type="gramEnd"/>
      <w:r w:rsidR="00891261" w:rsidRPr="00C325B9">
        <w:rPr>
          <w:rFonts w:ascii="Palatino Linotype" w:hAnsi="Palatino Linotype" w:cs="Times New Roman"/>
          <w:color w:val="000000"/>
          <w:sz w:val="18"/>
          <w:szCs w:val="18"/>
        </w:rPr>
        <w:t xml:space="preserve">attraction du relatif selon ER.).       </w:t>
      </w:r>
      <w:proofErr w:type="spellStart"/>
      <w:r w:rsidR="00891261" w:rsidRPr="00C325B9">
        <w:rPr>
          <w:rFonts w:ascii="Palatino Linotype" w:hAnsi="Palatino Linotype" w:cs="Times New Roman"/>
          <w:b/>
          <w:bCs/>
          <w:color w:val="000000"/>
          <w:sz w:val="18"/>
          <w:szCs w:val="18"/>
        </w:rPr>
        <w:t>Ipsi</w:t>
      </w:r>
      <w:proofErr w:type="spellEnd"/>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 xml:space="preserve">: </w:t>
      </w:r>
      <w:proofErr w:type="spellStart"/>
      <w:r w:rsidR="00891261" w:rsidRPr="00C325B9">
        <w:rPr>
          <w:rFonts w:ascii="Palatino Linotype" w:hAnsi="Palatino Linotype" w:cs="Times New Roman"/>
          <w:color w:val="000000"/>
          <w:sz w:val="18"/>
          <w:szCs w:val="18"/>
        </w:rPr>
        <w:t>dat</w:t>
      </w:r>
      <w:proofErr w:type="spellEnd"/>
      <w:r w:rsidR="00891261" w:rsidRPr="00C325B9">
        <w:rPr>
          <w:rFonts w:ascii="Palatino Linotype" w:hAnsi="Palatino Linotype" w:cs="Times New Roman"/>
          <w:color w:val="000000"/>
          <w:sz w:val="18"/>
          <w:szCs w:val="18"/>
        </w:rPr>
        <w:t xml:space="preserve">. </w:t>
      </w:r>
      <w:proofErr w:type="spellStart"/>
      <w:proofErr w:type="gramStart"/>
      <w:r w:rsidR="00891261" w:rsidRPr="00C325B9">
        <w:rPr>
          <w:rFonts w:ascii="Palatino Linotype" w:hAnsi="Palatino Linotype" w:cs="Times New Roman"/>
          <w:color w:val="000000"/>
          <w:sz w:val="18"/>
          <w:szCs w:val="18"/>
        </w:rPr>
        <w:t>cp</w:t>
      </w:r>
      <w:proofErr w:type="spellEnd"/>
      <w:proofErr w:type="gramEnd"/>
      <w:r w:rsidR="00891261" w:rsidRPr="00C325B9">
        <w:rPr>
          <w:rFonts w:ascii="Palatino Linotype" w:hAnsi="Palatino Linotype" w:cs="Times New Roman"/>
          <w:color w:val="000000"/>
          <w:sz w:val="18"/>
          <w:szCs w:val="18"/>
        </w:rPr>
        <w:t xml:space="preserve"> «</w:t>
      </w:r>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d’agent</w:t>
      </w:r>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 du parfait passif</w:t>
      </w:r>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 xml:space="preserve">; désigne Héraclite.    Pour B. </w:t>
      </w:r>
      <w:proofErr w:type="spellStart"/>
      <w:r w:rsidR="00891261" w:rsidRPr="00C325B9">
        <w:rPr>
          <w:rFonts w:ascii="Palatino Linotype" w:hAnsi="Palatino Linotype" w:cs="Times New Roman"/>
          <w:b/>
          <w:bCs/>
          <w:color w:val="000000"/>
          <w:sz w:val="18"/>
          <w:szCs w:val="18"/>
        </w:rPr>
        <w:t>nominat</w:t>
      </w:r>
      <w:proofErr w:type="spellEnd"/>
      <w:r w:rsidR="00891261" w:rsidRPr="00C325B9">
        <w:rPr>
          <w:rFonts w:ascii="Palatino Linotype" w:hAnsi="Palatino Linotype" w:cs="Times New Roman"/>
          <w:color w:val="000000"/>
          <w:sz w:val="18"/>
          <w:szCs w:val="18"/>
        </w:rPr>
        <w:t xml:space="preserve"> a ici le sens de citer (comme fondement des choses).    </w:t>
      </w:r>
      <w:r w:rsidR="00891261" w:rsidRPr="00C325B9">
        <w:rPr>
          <w:rFonts w:ascii="Palatino Linotype" w:hAnsi="Palatino Linotype" w:cs="Times New Roman"/>
          <w:sz w:val="18"/>
          <w:szCs w:val="18"/>
        </w:rPr>
        <w:t xml:space="preserve">  </w:t>
      </w:r>
      <w:r w:rsidR="00891261" w:rsidRPr="00C325B9">
        <w:rPr>
          <w:rFonts w:ascii="Palatino Linotype" w:hAnsi="Palatino Linotype" w:cs="Times New Roman"/>
          <w:sz w:val="18"/>
          <w:szCs w:val="18"/>
        </w:rPr>
        <w:br/>
        <w:t xml:space="preserve">          </w:t>
      </w:r>
      <w:r w:rsidR="00891261" w:rsidRPr="00C325B9">
        <w:rPr>
          <w:rFonts w:ascii="Palatino Linotype" w:hAnsi="Palatino Linotype" w:cs="Times New Roman"/>
          <w:b/>
          <w:bCs/>
          <w:color w:val="C00000"/>
          <w:sz w:val="18"/>
          <w:szCs w:val="18"/>
        </w:rPr>
        <w:t>NB.</w:t>
      </w:r>
      <w:r w:rsidR="00891261" w:rsidRPr="00C325B9">
        <w:rPr>
          <w:rFonts w:ascii="Palatino Linotype" w:hAnsi="Palatino Linotype" w:cs="Times New Roman"/>
          <w:b/>
          <w:bCs/>
          <w:sz w:val="18"/>
          <w:szCs w:val="18"/>
        </w:rPr>
        <w:t xml:space="preserve"> Bailey. </w:t>
      </w:r>
      <w:r w:rsidR="00891261" w:rsidRPr="00C325B9">
        <w:rPr>
          <w:rFonts w:ascii="Palatino Linotype" w:hAnsi="Palatino Linotype" w:cs="Times New Roman"/>
          <w:sz w:val="18"/>
          <w:szCs w:val="18"/>
        </w:rPr>
        <w:t xml:space="preserve"> ‘For </w:t>
      </w:r>
      <w:proofErr w:type="spellStart"/>
      <w:r w:rsidR="00891261" w:rsidRPr="00C325B9">
        <w:rPr>
          <w:rFonts w:ascii="Palatino Linotype" w:hAnsi="Palatino Linotype" w:cs="Times New Roman"/>
          <w:sz w:val="18"/>
          <w:szCs w:val="18"/>
        </w:rPr>
        <w:t>starting</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from</w:t>
      </w:r>
      <w:proofErr w:type="spellEnd"/>
      <w:r w:rsidR="00891261" w:rsidRPr="00C325B9">
        <w:rPr>
          <w:rFonts w:ascii="Palatino Linotype" w:hAnsi="Palatino Linotype" w:cs="Times New Roman"/>
          <w:sz w:val="18"/>
          <w:szCs w:val="18"/>
        </w:rPr>
        <w:t xml:space="preserve"> the </w:t>
      </w:r>
      <w:proofErr w:type="spellStart"/>
      <w:r w:rsidR="00891261" w:rsidRPr="00C325B9">
        <w:rPr>
          <w:rFonts w:ascii="Palatino Linotype" w:hAnsi="Palatino Linotype" w:cs="Times New Roman"/>
          <w:sz w:val="18"/>
          <w:szCs w:val="18"/>
        </w:rPr>
        <w:t>senses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he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himself</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fights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against</w:t>
      </w:r>
      <w:proofErr w:type="spellEnd"/>
      <w:r w:rsidR="00891261" w:rsidRPr="00C325B9">
        <w:rPr>
          <w:rFonts w:ascii="Palatino Linotype" w:hAnsi="Palatino Linotype" w:cs="Times New Roman"/>
          <w:sz w:val="18"/>
          <w:szCs w:val="18"/>
        </w:rPr>
        <w:t xml:space="preserve"> </w:t>
      </w:r>
      <w:proofErr w:type="gramStart"/>
      <w:r w:rsidR="00891261" w:rsidRPr="00C325B9">
        <w:rPr>
          <w:rFonts w:ascii="Palatino Linotype" w:hAnsi="Palatino Linotype" w:cs="Times New Roman"/>
          <w:sz w:val="18"/>
          <w:szCs w:val="18"/>
        </w:rPr>
        <w:t xml:space="preserve">the  </w:t>
      </w:r>
      <w:proofErr w:type="spellStart"/>
      <w:r w:rsidR="00891261" w:rsidRPr="00C325B9">
        <w:rPr>
          <w:rFonts w:ascii="Palatino Linotype" w:hAnsi="Palatino Linotype" w:cs="Times New Roman"/>
          <w:sz w:val="18"/>
          <w:szCs w:val="18"/>
        </w:rPr>
        <w:t>senses</w:t>
      </w:r>
      <w:proofErr w:type="spellEnd"/>
      <w:proofErr w:type="gram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Heraclitus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started</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from</w:t>
      </w:r>
      <w:proofErr w:type="spellEnd"/>
      <w:r w:rsidR="00891261" w:rsidRPr="00C325B9">
        <w:rPr>
          <w:rFonts w:ascii="Palatino Linotype" w:hAnsi="Palatino Linotype" w:cs="Times New Roman"/>
          <w:sz w:val="18"/>
          <w:szCs w:val="18"/>
        </w:rPr>
        <w:t xml:space="preserve"> the </w:t>
      </w:r>
      <w:proofErr w:type="spellStart"/>
      <w:r w:rsidR="00891261" w:rsidRPr="00C325B9">
        <w:rPr>
          <w:rFonts w:ascii="Palatino Linotype" w:hAnsi="Palatino Linotype" w:cs="Times New Roman"/>
          <w:sz w:val="18"/>
          <w:szCs w:val="18"/>
        </w:rPr>
        <w:t>senses</w:t>
      </w:r>
      <w:proofErr w:type="spellEnd"/>
      <w:r w:rsidR="00891261" w:rsidRPr="00C325B9">
        <w:rPr>
          <w:rFonts w:ascii="Palatino Linotype" w:hAnsi="Palatino Linotype" w:cs="Times New Roman"/>
          <w:sz w:val="18"/>
          <w:szCs w:val="18"/>
        </w:rPr>
        <w:t xml:space="preserve">’ by </w:t>
      </w:r>
      <w:proofErr w:type="spellStart"/>
      <w:r w:rsidR="00891261" w:rsidRPr="00C325B9">
        <w:rPr>
          <w:rFonts w:ascii="Palatino Linotype" w:hAnsi="Palatino Linotype" w:cs="Times New Roman"/>
          <w:sz w:val="18"/>
          <w:szCs w:val="18"/>
        </w:rPr>
        <w:t>acknowledging</w:t>
      </w:r>
      <w:proofErr w:type="spellEnd"/>
      <w:r w:rsidR="00891261" w:rsidRPr="00C325B9">
        <w:rPr>
          <w:rFonts w:ascii="Palatino Linotype" w:hAnsi="Palatino Linotype" w:cs="Times New Roman"/>
          <w:sz w:val="18"/>
          <w:szCs w:val="18"/>
        </w:rPr>
        <w:t xml:space="preserve"> the existence of </w:t>
      </w:r>
      <w:proofErr w:type="spellStart"/>
      <w:r w:rsidR="00891261" w:rsidRPr="00C325B9">
        <w:rPr>
          <w:rFonts w:ascii="Palatino Linotype" w:hAnsi="Palatino Linotype" w:cs="Times New Roman"/>
          <w:sz w:val="18"/>
          <w:szCs w:val="18"/>
        </w:rPr>
        <w:t>fire</w:t>
      </w:r>
      <w:proofErr w:type="spellEnd"/>
      <w:r w:rsidR="00891261" w:rsidRPr="00C325B9">
        <w:rPr>
          <w:rFonts w:ascii="Palatino Linotype" w:hAnsi="Palatino Linotype" w:cs="Times New Roman"/>
          <w:sz w:val="18"/>
          <w:szCs w:val="18"/>
        </w:rPr>
        <w:t xml:space="preserve">, the </w:t>
      </w:r>
      <w:proofErr w:type="spellStart"/>
      <w:r w:rsidR="00891261" w:rsidRPr="00C325B9">
        <w:rPr>
          <w:rFonts w:ascii="Palatino Linotype" w:hAnsi="Palatino Linotype" w:cs="Times New Roman"/>
          <w:sz w:val="18"/>
          <w:szCs w:val="18"/>
        </w:rPr>
        <w:t>knowledge</w:t>
      </w:r>
      <w:proofErr w:type="spellEnd"/>
      <w:r w:rsidR="00891261" w:rsidRPr="00C325B9">
        <w:rPr>
          <w:rFonts w:ascii="Palatino Linotype" w:hAnsi="Palatino Linotype" w:cs="Times New Roman"/>
          <w:sz w:val="18"/>
          <w:szCs w:val="18"/>
        </w:rPr>
        <w:t xml:space="preserve"> of </w:t>
      </w:r>
      <w:proofErr w:type="spellStart"/>
      <w:r w:rsidR="00891261" w:rsidRPr="00C325B9">
        <w:rPr>
          <w:rFonts w:ascii="Palatino Linotype" w:hAnsi="Palatino Linotype" w:cs="Times New Roman"/>
          <w:sz w:val="18"/>
          <w:szCs w:val="18"/>
        </w:rPr>
        <w:t>which</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he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derived</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from</w:t>
      </w:r>
      <w:proofErr w:type="spellEnd"/>
      <w:r w:rsidR="00891261" w:rsidRPr="00C325B9">
        <w:rPr>
          <w:rFonts w:ascii="Palatino Linotype" w:hAnsi="Palatino Linotype" w:cs="Times New Roman"/>
          <w:sz w:val="18"/>
          <w:szCs w:val="18"/>
        </w:rPr>
        <w:t xml:space="preserve"> the </w:t>
      </w:r>
      <w:proofErr w:type="spellStart"/>
      <w:proofErr w:type="gramStart"/>
      <w:r w:rsidR="00891261" w:rsidRPr="00C325B9">
        <w:rPr>
          <w:rFonts w:ascii="Palatino Linotype" w:hAnsi="Palatino Linotype" w:cs="Times New Roman"/>
          <w:sz w:val="18"/>
          <w:szCs w:val="18"/>
        </w:rPr>
        <w:t>senses</w:t>
      </w:r>
      <w:proofErr w:type="spellEnd"/>
      <w:r w:rsidR="00891261" w:rsidRPr="00C325B9">
        <w:rPr>
          <w:rFonts w:ascii="Palatino Linotype" w:hAnsi="Palatino Linotype" w:cs="Times New Roman"/>
          <w:sz w:val="18"/>
          <w:szCs w:val="18"/>
        </w:rPr>
        <w:t>;</w:t>
      </w:r>
      <w:proofErr w:type="gram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he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fought</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against</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them</w:t>
      </w:r>
      <w:proofErr w:type="spellEnd"/>
      <w:r w:rsidR="00891261" w:rsidRPr="00C325B9">
        <w:rPr>
          <w:rFonts w:ascii="Palatino Linotype" w:hAnsi="Palatino Linotype" w:cs="Times New Roman"/>
          <w:sz w:val="18"/>
          <w:szCs w:val="18"/>
        </w:rPr>
        <w:t xml:space="preserve">’ in </w:t>
      </w:r>
      <w:proofErr w:type="spellStart"/>
      <w:r w:rsidR="00891261" w:rsidRPr="00C325B9">
        <w:rPr>
          <w:rFonts w:ascii="Palatino Linotype" w:hAnsi="Palatino Linotype" w:cs="Times New Roman"/>
          <w:sz w:val="18"/>
          <w:szCs w:val="18"/>
        </w:rPr>
        <w:t>denying</w:t>
      </w:r>
      <w:proofErr w:type="spellEnd"/>
      <w:r w:rsidR="00891261" w:rsidRPr="00C325B9">
        <w:rPr>
          <w:rFonts w:ascii="Palatino Linotype" w:hAnsi="Palatino Linotype" w:cs="Times New Roman"/>
          <w:sz w:val="18"/>
          <w:szCs w:val="18"/>
        </w:rPr>
        <w:t xml:space="preserve"> the real existence of </w:t>
      </w:r>
      <w:proofErr w:type="spellStart"/>
      <w:r w:rsidR="00891261" w:rsidRPr="00C325B9">
        <w:rPr>
          <w:rFonts w:ascii="Palatino Linotype" w:hAnsi="Palatino Linotype" w:cs="Times New Roman"/>
          <w:sz w:val="18"/>
          <w:szCs w:val="18"/>
        </w:rPr>
        <w:t>anything</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else</w:t>
      </w:r>
      <w:proofErr w:type="spellEnd"/>
      <w:r w:rsidR="00891261" w:rsidRPr="00C325B9">
        <w:rPr>
          <w:rFonts w:ascii="Palatino Linotype" w:hAnsi="Palatino Linotype" w:cs="Times New Roman"/>
          <w:sz w:val="18"/>
          <w:szCs w:val="18"/>
        </w:rPr>
        <w:t xml:space="preserve"> but </w:t>
      </w:r>
      <w:proofErr w:type="spellStart"/>
      <w:r w:rsidR="00891261" w:rsidRPr="00C325B9">
        <w:rPr>
          <w:rFonts w:ascii="Palatino Linotype" w:hAnsi="Palatino Linotype" w:cs="Times New Roman"/>
          <w:sz w:val="18"/>
          <w:szCs w:val="18"/>
        </w:rPr>
        <w:t>fire</w:t>
      </w:r>
      <w:proofErr w:type="spellEnd"/>
      <w:r w:rsidR="00891261" w:rsidRPr="00C325B9">
        <w:rPr>
          <w:rFonts w:ascii="Palatino Linotype" w:hAnsi="Palatino Linotype" w:cs="Times New Roman"/>
          <w:sz w:val="18"/>
          <w:szCs w:val="18"/>
        </w:rPr>
        <w:t xml:space="preserve">. There </w:t>
      </w:r>
      <w:proofErr w:type="spellStart"/>
      <w:r w:rsidR="00891261" w:rsidRPr="00C325B9">
        <w:rPr>
          <w:rFonts w:ascii="Palatino Linotype" w:hAnsi="Palatino Linotype" w:cs="Times New Roman"/>
          <w:sz w:val="18"/>
          <w:szCs w:val="18"/>
        </w:rPr>
        <w:t>is</w:t>
      </w:r>
      <w:proofErr w:type="spellEnd"/>
      <w:r w:rsidR="00891261" w:rsidRPr="00C325B9">
        <w:rPr>
          <w:rFonts w:ascii="Palatino Linotype" w:hAnsi="Palatino Linotype" w:cs="Times New Roman"/>
          <w:sz w:val="18"/>
          <w:szCs w:val="18"/>
        </w:rPr>
        <w:t xml:space="preserve"> a close </w:t>
      </w:r>
      <w:proofErr w:type="spellStart"/>
      <w:r w:rsidR="00891261" w:rsidRPr="00C325B9">
        <w:rPr>
          <w:rFonts w:ascii="Palatino Linotype" w:hAnsi="Palatino Linotype" w:cs="Times New Roman"/>
          <w:sz w:val="18"/>
          <w:szCs w:val="18"/>
        </w:rPr>
        <w:t>parallel</w:t>
      </w:r>
      <w:proofErr w:type="spellEnd"/>
      <w:r w:rsidR="00891261" w:rsidRPr="00C325B9">
        <w:rPr>
          <w:rFonts w:ascii="Palatino Linotype" w:hAnsi="Palatino Linotype" w:cs="Times New Roman"/>
          <w:sz w:val="18"/>
          <w:szCs w:val="18"/>
        </w:rPr>
        <w:t xml:space="preserve"> to the expression in Ad </w:t>
      </w:r>
      <w:proofErr w:type="spellStart"/>
      <w:r w:rsidR="00891261" w:rsidRPr="00C325B9">
        <w:rPr>
          <w:rFonts w:ascii="Palatino Linotype" w:hAnsi="Palatino Linotype" w:cs="Times New Roman"/>
          <w:sz w:val="18"/>
          <w:szCs w:val="18"/>
        </w:rPr>
        <w:t>Herennii</w:t>
      </w:r>
      <w:proofErr w:type="spellEnd"/>
      <w:r w:rsidR="00891261" w:rsidRPr="00C325B9">
        <w:rPr>
          <w:rFonts w:ascii="Palatino Linotype" w:hAnsi="Palatino Linotype" w:cs="Times New Roman"/>
          <w:sz w:val="18"/>
          <w:szCs w:val="18"/>
        </w:rPr>
        <w:t xml:space="preserve">. 9 communes </w:t>
      </w:r>
      <w:proofErr w:type="spellStart"/>
      <w:r w:rsidR="00891261" w:rsidRPr="00C325B9">
        <w:rPr>
          <w:rFonts w:ascii="Palatino Linotype" w:hAnsi="Palatino Linotype" w:cs="Times New Roman"/>
          <w:sz w:val="18"/>
          <w:szCs w:val="18"/>
        </w:rPr>
        <w:t>loci</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sunt</w:t>
      </w:r>
      <w:proofErr w:type="spellEnd"/>
      <w:r w:rsidR="00891261" w:rsidRPr="00C325B9">
        <w:rPr>
          <w:rFonts w:ascii="Palatino Linotype" w:hAnsi="Palatino Linotype" w:cs="Times New Roman"/>
          <w:sz w:val="18"/>
          <w:szCs w:val="18"/>
        </w:rPr>
        <w:t xml:space="preserve"> cum </w:t>
      </w:r>
      <w:proofErr w:type="spellStart"/>
      <w:r w:rsidR="00891261" w:rsidRPr="00C325B9">
        <w:rPr>
          <w:rFonts w:ascii="Palatino Linotype" w:hAnsi="Palatino Linotype" w:cs="Times New Roman"/>
          <w:sz w:val="18"/>
          <w:szCs w:val="18"/>
        </w:rPr>
        <w:t>accusatoris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tum</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defensoris</w:t>
      </w:r>
      <w:proofErr w:type="spellEnd"/>
      <w:r w:rsidR="00891261" w:rsidRPr="00C325B9">
        <w:rPr>
          <w:rFonts w:ascii="Palatino Linotype" w:hAnsi="Palatino Linotype" w:cs="Times New Roman"/>
          <w:sz w:val="18"/>
          <w:szCs w:val="18"/>
        </w:rPr>
        <w:t xml:space="preserve">, ab </w:t>
      </w:r>
      <w:proofErr w:type="spellStart"/>
      <w:r w:rsidR="00891261" w:rsidRPr="00C325B9">
        <w:rPr>
          <w:rFonts w:ascii="Palatino Linotype" w:hAnsi="Palatino Linotype" w:cs="Times New Roman"/>
          <w:sz w:val="18"/>
          <w:szCs w:val="18"/>
        </w:rPr>
        <w:t>testibus</w:t>
      </w:r>
      <w:proofErr w:type="spellEnd"/>
      <w:r w:rsidR="00891261" w:rsidRPr="00C325B9">
        <w:rPr>
          <w:rFonts w:ascii="Palatino Linotype" w:hAnsi="Palatino Linotype" w:cs="Times New Roman"/>
          <w:sz w:val="18"/>
          <w:szCs w:val="18"/>
        </w:rPr>
        <w:t xml:space="preserve"> contra testes, abs </w:t>
      </w:r>
      <w:proofErr w:type="spellStart"/>
      <w:r w:rsidR="00891261" w:rsidRPr="00C325B9">
        <w:rPr>
          <w:rFonts w:ascii="Palatino Linotype" w:hAnsi="Palatino Linotype" w:cs="Times New Roman"/>
          <w:sz w:val="18"/>
          <w:szCs w:val="18"/>
        </w:rPr>
        <w:t>quaestionibus</w:t>
      </w:r>
      <w:proofErr w:type="spellEnd"/>
      <w:r w:rsidR="00891261" w:rsidRPr="00C325B9">
        <w:rPr>
          <w:rFonts w:ascii="Palatino Linotype" w:hAnsi="Palatino Linotype" w:cs="Times New Roman"/>
          <w:sz w:val="18"/>
          <w:szCs w:val="18"/>
        </w:rPr>
        <w:t xml:space="preserve"> contra </w:t>
      </w:r>
      <w:proofErr w:type="spellStart"/>
      <w:r w:rsidR="00891261" w:rsidRPr="00C325B9">
        <w:rPr>
          <w:rFonts w:ascii="Palatino Linotype" w:hAnsi="Palatino Linotype" w:cs="Times New Roman"/>
          <w:sz w:val="18"/>
          <w:szCs w:val="18"/>
        </w:rPr>
        <w:t>quaestiones</w:t>
      </w:r>
      <w:proofErr w:type="spellEnd"/>
      <w:r w:rsidR="00891261" w:rsidRPr="00C325B9">
        <w:rPr>
          <w:rFonts w:ascii="Palatino Linotype" w:hAnsi="Palatino Linotype" w:cs="Times New Roman"/>
          <w:sz w:val="18"/>
          <w:szCs w:val="18"/>
        </w:rPr>
        <w:t xml:space="preserve">, ab </w:t>
      </w:r>
      <w:proofErr w:type="spellStart"/>
      <w:r w:rsidR="00891261" w:rsidRPr="00C325B9">
        <w:rPr>
          <w:rFonts w:ascii="Palatino Linotype" w:hAnsi="Palatino Linotype" w:cs="Times New Roman"/>
          <w:sz w:val="18"/>
          <w:szCs w:val="18"/>
        </w:rPr>
        <w:t>argumentis</w:t>
      </w:r>
      <w:proofErr w:type="spellEnd"/>
      <w:r w:rsidR="00891261" w:rsidRPr="00C325B9">
        <w:rPr>
          <w:rFonts w:ascii="Palatino Linotype" w:hAnsi="Palatino Linotype" w:cs="Times New Roman"/>
          <w:sz w:val="18"/>
          <w:szCs w:val="18"/>
        </w:rPr>
        <w:t xml:space="preserve"> contra argumenta, ab </w:t>
      </w:r>
      <w:proofErr w:type="spellStart"/>
      <w:r w:rsidR="00891261" w:rsidRPr="00C325B9">
        <w:rPr>
          <w:rFonts w:ascii="Palatino Linotype" w:hAnsi="Palatino Linotype" w:cs="Times New Roman"/>
          <w:sz w:val="18"/>
          <w:szCs w:val="18"/>
        </w:rPr>
        <w:t>rumoribus</w:t>
      </w:r>
      <w:proofErr w:type="spellEnd"/>
      <w:r w:rsidR="00891261" w:rsidRPr="00C325B9">
        <w:rPr>
          <w:rFonts w:ascii="Palatino Linotype" w:hAnsi="Palatino Linotype" w:cs="Times New Roman"/>
          <w:sz w:val="18"/>
          <w:szCs w:val="18"/>
        </w:rPr>
        <w:t xml:space="preserve"> contra </w:t>
      </w:r>
      <w:proofErr w:type="spellStart"/>
      <w:r w:rsidR="00891261" w:rsidRPr="00C325B9">
        <w:rPr>
          <w:rFonts w:ascii="Palatino Linotype" w:hAnsi="Palatino Linotype" w:cs="Times New Roman"/>
          <w:sz w:val="18"/>
          <w:szCs w:val="18"/>
        </w:rPr>
        <w:t>rumores</w:t>
      </w:r>
      <w:proofErr w:type="spellEnd"/>
      <w:r w:rsidR="00891261" w:rsidRPr="00C325B9">
        <w:rPr>
          <w:rFonts w:ascii="Palatino Linotype" w:hAnsi="Palatino Linotype" w:cs="Times New Roman"/>
          <w:sz w:val="18"/>
          <w:szCs w:val="18"/>
        </w:rPr>
        <w:t xml:space="preserve">. Cf. i. 935 non ab </w:t>
      </w:r>
      <w:proofErr w:type="spellStart"/>
      <w:r w:rsidR="00891261" w:rsidRPr="00C325B9">
        <w:rPr>
          <w:rFonts w:ascii="Palatino Linotype" w:hAnsi="Palatino Linotype" w:cs="Times New Roman"/>
          <w:sz w:val="18"/>
          <w:szCs w:val="18"/>
        </w:rPr>
        <w:t>nulla</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ratione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videtur</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Others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take</w:t>
      </w:r>
      <w:proofErr w:type="spellEnd"/>
      <w:r w:rsidR="00891261" w:rsidRPr="00C325B9">
        <w:rPr>
          <w:rFonts w:ascii="Palatino Linotype" w:hAnsi="Palatino Linotype" w:cs="Times New Roman"/>
          <w:sz w:val="18"/>
          <w:szCs w:val="18"/>
        </w:rPr>
        <w:t xml:space="preserve"> the </w:t>
      </w:r>
      <w:proofErr w:type="spellStart"/>
      <w:r w:rsidR="00891261" w:rsidRPr="00C325B9">
        <w:rPr>
          <w:rFonts w:ascii="Palatino Linotype" w:hAnsi="Palatino Linotype" w:cs="Times New Roman"/>
          <w:sz w:val="18"/>
          <w:szCs w:val="18"/>
        </w:rPr>
        <w:t>meaning</w:t>
      </w:r>
      <w:proofErr w:type="spellEnd"/>
      <w:r w:rsidR="00891261" w:rsidRPr="00C325B9">
        <w:rPr>
          <w:rFonts w:ascii="Palatino Linotype" w:hAnsi="Palatino Linotype" w:cs="Times New Roman"/>
          <w:sz w:val="18"/>
          <w:szCs w:val="18"/>
        </w:rPr>
        <w:t xml:space="preserve"> to </w:t>
      </w:r>
      <w:proofErr w:type="spellStart"/>
      <w:r w:rsidR="00891261" w:rsidRPr="00C325B9">
        <w:rPr>
          <w:rFonts w:ascii="Palatino Linotype" w:hAnsi="Palatino Linotype" w:cs="Times New Roman"/>
          <w:sz w:val="18"/>
          <w:szCs w:val="18"/>
        </w:rPr>
        <w:t>be</w:t>
      </w:r>
      <w:proofErr w:type="spellEnd"/>
      <w:r w:rsidR="00891261" w:rsidRPr="00C325B9">
        <w:rPr>
          <w:rFonts w:ascii="Palatino Linotype" w:hAnsi="Palatino Linotype" w:cs="Times New Roman"/>
          <w:sz w:val="18"/>
          <w:szCs w:val="18"/>
        </w:rPr>
        <w:t xml:space="preserve"> ‘on </w:t>
      </w:r>
      <w:proofErr w:type="spellStart"/>
      <w:r w:rsidR="00891261" w:rsidRPr="00C325B9">
        <w:rPr>
          <w:rFonts w:ascii="Palatino Linotype" w:hAnsi="Palatino Linotype" w:cs="Times New Roman"/>
          <w:sz w:val="18"/>
          <w:szCs w:val="18"/>
        </w:rPr>
        <w:t>behalf</w:t>
      </w:r>
      <w:proofErr w:type="spellEnd"/>
      <w:r w:rsidR="00891261" w:rsidRPr="00C325B9">
        <w:rPr>
          <w:rFonts w:ascii="Palatino Linotype" w:hAnsi="Palatino Linotype" w:cs="Times New Roman"/>
          <w:sz w:val="18"/>
          <w:szCs w:val="18"/>
        </w:rPr>
        <w:t xml:space="preserve"> of the </w:t>
      </w:r>
      <w:proofErr w:type="spellStart"/>
      <w:r w:rsidR="00891261" w:rsidRPr="00C325B9">
        <w:rPr>
          <w:rFonts w:ascii="Palatino Linotype" w:hAnsi="Palatino Linotype" w:cs="Times New Roman"/>
          <w:sz w:val="18"/>
          <w:szCs w:val="18"/>
        </w:rPr>
        <w:t>senses</w:t>
      </w:r>
      <w:proofErr w:type="spellEnd"/>
      <w:r w:rsidR="00891261" w:rsidRPr="00C325B9">
        <w:rPr>
          <w:rFonts w:ascii="Palatino Linotype" w:hAnsi="Palatino Linotype" w:cs="Times New Roman"/>
          <w:sz w:val="18"/>
          <w:szCs w:val="18"/>
        </w:rPr>
        <w:t xml:space="preserve">’, as in the </w:t>
      </w:r>
      <w:proofErr w:type="spellStart"/>
      <w:r w:rsidR="00891261" w:rsidRPr="00C325B9">
        <w:rPr>
          <w:rFonts w:ascii="Palatino Linotype" w:hAnsi="Palatino Linotype" w:cs="Times New Roman"/>
          <w:sz w:val="18"/>
          <w:szCs w:val="18"/>
        </w:rPr>
        <w:t>common</w:t>
      </w:r>
      <w:proofErr w:type="spellEnd"/>
      <w:r w:rsidR="00891261" w:rsidRPr="00C325B9">
        <w:rPr>
          <w:rFonts w:ascii="Palatino Linotype" w:hAnsi="Palatino Linotype" w:cs="Times New Roman"/>
          <w:sz w:val="18"/>
          <w:szCs w:val="18"/>
        </w:rPr>
        <w:t xml:space="preserve"> phrase </w:t>
      </w:r>
      <w:proofErr w:type="spellStart"/>
      <w:r w:rsidR="00891261" w:rsidRPr="00C325B9">
        <w:rPr>
          <w:rFonts w:ascii="Palatino Linotype" w:hAnsi="Palatino Linotype" w:cs="Times New Roman"/>
          <w:sz w:val="18"/>
          <w:szCs w:val="18"/>
        </w:rPr>
        <w:t>stare</w:t>
      </w:r>
      <w:proofErr w:type="spellEnd"/>
      <w:r w:rsidR="00891261" w:rsidRPr="00C325B9">
        <w:rPr>
          <w:rFonts w:ascii="Palatino Linotype" w:hAnsi="Palatino Linotype" w:cs="Times New Roman"/>
          <w:sz w:val="18"/>
          <w:szCs w:val="18"/>
        </w:rPr>
        <w:t xml:space="preserve"> ab </w:t>
      </w:r>
      <w:proofErr w:type="spellStart"/>
      <w:r w:rsidR="00891261" w:rsidRPr="00C325B9">
        <w:rPr>
          <w:rFonts w:ascii="Palatino Linotype" w:hAnsi="Palatino Linotype" w:cs="Times New Roman"/>
          <w:sz w:val="18"/>
          <w:szCs w:val="18"/>
        </w:rPr>
        <w:t>aliquo</w:t>
      </w:r>
      <w:proofErr w:type="spellEnd"/>
      <w:r w:rsidR="00891261" w:rsidRPr="00C325B9">
        <w:rPr>
          <w:rFonts w:ascii="Palatino Linotype" w:hAnsi="Palatino Linotype" w:cs="Times New Roman"/>
          <w:sz w:val="18"/>
          <w:szCs w:val="18"/>
        </w:rPr>
        <w:t xml:space="preserve">, ‘to </w:t>
      </w:r>
      <w:proofErr w:type="spellStart"/>
      <w:r w:rsidR="00891261" w:rsidRPr="00C325B9">
        <w:rPr>
          <w:rFonts w:ascii="Palatino Linotype" w:hAnsi="Palatino Linotype" w:cs="Times New Roman"/>
          <w:sz w:val="18"/>
          <w:szCs w:val="18"/>
        </w:rPr>
        <w:t>be</w:t>
      </w:r>
      <w:proofErr w:type="spellEnd"/>
      <w:r w:rsidR="00891261" w:rsidRPr="00C325B9">
        <w:rPr>
          <w:rFonts w:ascii="Palatino Linotype" w:hAnsi="Palatino Linotype" w:cs="Times New Roman"/>
          <w:sz w:val="18"/>
          <w:szCs w:val="18"/>
        </w:rPr>
        <w:t xml:space="preserve"> on </w:t>
      </w:r>
      <w:proofErr w:type="spellStart"/>
      <w:r w:rsidR="00891261" w:rsidRPr="00C325B9">
        <w:rPr>
          <w:rFonts w:ascii="Palatino Linotype" w:hAnsi="Palatino Linotype" w:cs="Times New Roman"/>
          <w:sz w:val="18"/>
          <w:szCs w:val="18"/>
        </w:rPr>
        <w:t>some</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one’s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side</w:t>
      </w:r>
      <w:proofErr w:type="spellEnd"/>
      <w:r w:rsidR="00891261" w:rsidRPr="00C325B9">
        <w:rPr>
          <w:rFonts w:ascii="Palatino Linotype" w:hAnsi="Palatino Linotype" w:cs="Times New Roman"/>
          <w:sz w:val="18"/>
          <w:szCs w:val="18"/>
        </w:rPr>
        <w:t>'. (</w:t>
      </w:r>
      <w:r w:rsidR="00891261" w:rsidRPr="00C325B9">
        <w:rPr>
          <w:rFonts w:ascii="Palatino Linotype" w:hAnsi="Palatino Linotype" w:cs="Times New Roman"/>
          <w:i/>
          <w:iCs/>
          <w:color w:val="000000"/>
          <w:sz w:val="18"/>
          <w:szCs w:val="18"/>
        </w:rPr>
        <w:t xml:space="preserve">Ainsi </w:t>
      </w:r>
      <w:proofErr w:type="gramStart"/>
      <w:r w:rsidR="00891261" w:rsidRPr="00C325B9">
        <w:rPr>
          <w:rFonts w:ascii="Palatino Linotype" w:hAnsi="Palatino Linotype" w:cs="Times New Roman"/>
          <w:b/>
          <w:bCs/>
          <w:i/>
          <w:iCs/>
          <w:color w:val="000000"/>
          <w:sz w:val="18"/>
          <w:szCs w:val="18"/>
        </w:rPr>
        <w:t>Munro</w:t>
      </w:r>
      <w:r w:rsidR="00891261" w:rsidRPr="00C325B9">
        <w:rPr>
          <w:rFonts w:ascii="Palatino Linotype" w:hAnsi="Palatino Linotype" w:cs="Times New Roman"/>
          <w:i/>
          <w:iCs/>
          <w:color w:val="000000"/>
          <w:sz w:val="18"/>
          <w:szCs w:val="18"/>
        </w:rPr>
        <w:t>:</w:t>
      </w:r>
      <w:proofErr w:type="gramEnd"/>
      <w:r w:rsidR="00891261" w:rsidRPr="00C325B9">
        <w:rPr>
          <w:rFonts w:ascii="Palatino Linotype" w:hAnsi="Palatino Linotype" w:cs="Times New Roman"/>
          <w:i/>
          <w:iCs/>
          <w:color w:val="000000"/>
          <w:sz w:val="18"/>
          <w:szCs w:val="18"/>
        </w:rPr>
        <w:t xml:space="preserve"> “ For </w:t>
      </w:r>
      <w:proofErr w:type="spellStart"/>
      <w:r w:rsidR="00891261" w:rsidRPr="00C325B9">
        <w:rPr>
          <w:rFonts w:ascii="Palatino Linotype" w:hAnsi="Palatino Linotype" w:cs="Times New Roman"/>
          <w:i/>
          <w:iCs/>
          <w:color w:val="000000"/>
          <w:sz w:val="18"/>
          <w:szCs w:val="18"/>
        </w:rPr>
        <w:t>he</w:t>
      </w:r>
      <w:proofErr w:type="spellEnd"/>
      <w:r w:rsidR="00891261" w:rsidRPr="00C325B9">
        <w:rPr>
          <w:rFonts w:ascii="Palatino Linotype" w:hAnsi="Palatino Linotype" w:cs="Times New Roman"/>
          <w:i/>
          <w:iCs/>
          <w:color w:val="000000"/>
          <w:sz w:val="18"/>
          <w:szCs w:val="18"/>
        </w:rPr>
        <w:t xml:space="preserve"> </w:t>
      </w:r>
      <w:proofErr w:type="spellStart"/>
      <w:r w:rsidR="00891261" w:rsidRPr="00C325B9">
        <w:rPr>
          <w:rFonts w:ascii="Palatino Linotype" w:hAnsi="Palatino Linotype" w:cs="Times New Roman"/>
          <w:i/>
          <w:iCs/>
          <w:color w:val="000000"/>
          <w:sz w:val="18"/>
          <w:szCs w:val="18"/>
        </w:rPr>
        <w:t>himself</w:t>
      </w:r>
      <w:proofErr w:type="spellEnd"/>
      <w:r w:rsidR="00891261" w:rsidRPr="00C325B9">
        <w:rPr>
          <w:rFonts w:ascii="Palatino Linotype" w:hAnsi="Palatino Linotype" w:cs="Times New Roman"/>
          <w:i/>
          <w:iCs/>
          <w:color w:val="000000"/>
          <w:sz w:val="18"/>
          <w:szCs w:val="18"/>
        </w:rPr>
        <w:t xml:space="preserve"> </w:t>
      </w:r>
      <w:proofErr w:type="spellStart"/>
      <w:r w:rsidR="00891261" w:rsidRPr="00C325B9">
        <w:rPr>
          <w:rFonts w:ascii="Palatino Linotype" w:hAnsi="Palatino Linotype" w:cs="Times New Roman"/>
          <w:i/>
          <w:iCs/>
          <w:color w:val="000000"/>
          <w:sz w:val="18"/>
          <w:szCs w:val="18"/>
        </w:rPr>
        <w:t>takes</w:t>
      </w:r>
      <w:proofErr w:type="spellEnd"/>
      <w:r w:rsidR="00891261" w:rsidRPr="00C325B9">
        <w:rPr>
          <w:rFonts w:ascii="Palatino Linotype" w:hAnsi="Palatino Linotype" w:cs="Times New Roman"/>
          <w:i/>
          <w:iCs/>
          <w:color w:val="000000"/>
          <w:sz w:val="18"/>
          <w:szCs w:val="18"/>
        </w:rPr>
        <w:t xml:space="preserve"> </w:t>
      </w:r>
      <w:proofErr w:type="spellStart"/>
      <w:r w:rsidR="00891261" w:rsidRPr="00C325B9">
        <w:rPr>
          <w:rFonts w:ascii="Palatino Linotype" w:hAnsi="Palatino Linotype" w:cs="Times New Roman"/>
          <w:i/>
          <w:iCs/>
          <w:color w:val="000000"/>
          <w:sz w:val="18"/>
          <w:szCs w:val="18"/>
        </w:rPr>
        <w:t>his</w:t>
      </w:r>
      <w:proofErr w:type="spellEnd"/>
      <w:r w:rsidR="00891261" w:rsidRPr="00C325B9">
        <w:rPr>
          <w:rFonts w:ascii="Palatino Linotype" w:hAnsi="Palatino Linotype" w:cs="Times New Roman"/>
          <w:i/>
          <w:iCs/>
          <w:color w:val="000000"/>
          <w:sz w:val="18"/>
          <w:szCs w:val="18"/>
        </w:rPr>
        <w:t xml:space="preserve"> stand on the </w:t>
      </w:r>
      <w:proofErr w:type="spellStart"/>
      <w:r w:rsidR="00891261" w:rsidRPr="00C325B9">
        <w:rPr>
          <w:rFonts w:ascii="Palatino Linotype" w:hAnsi="Palatino Linotype" w:cs="Times New Roman"/>
          <w:i/>
          <w:iCs/>
          <w:color w:val="000000"/>
          <w:sz w:val="18"/>
          <w:szCs w:val="18"/>
        </w:rPr>
        <w:t>side</w:t>
      </w:r>
      <w:proofErr w:type="spellEnd"/>
      <w:r w:rsidR="00891261" w:rsidRPr="00C325B9">
        <w:rPr>
          <w:rFonts w:ascii="Palatino Linotype" w:hAnsi="Palatino Linotype" w:cs="Times New Roman"/>
          <w:i/>
          <w:iCs/>
          <w:color w:val="000000"/>
          <w:sz w:val="18"/>
          <w:szCs w:val="18"/>
        </w:rPr>
        <w:t xml:space="preserve"> of the </w:t>
      </w:r>
      <w:proofErr w:type="spellStart"/>
      <w:r w:rsidR="00891261" w:rsidRPr="00C325B9">
        <w:rPr>
          <w:rFonts w:ascii="Palatino Linotype" w:hAnsi="Palatino Linotype" w:cs="Times New Roman"/>
          <w:i/>
          <w:iCs/>
          <w:color w:val="000000"/>
          <w:sz w:val="18"/>
          <w:szCs w:val="18"/>
        </w:rPr>
        <w:t>senses</w:t>
      </w:r>
      <w:proofErr w:type="spellEnd"/>
      <w:r w:rsidR="00891261" w:rsidRPr="00C325B9">
        <w:rPr>
          <w:rFonts w:ascii="Palatino Linotype" w:hAnsi="Palatino Linotype" w:cs="Times New Roman"/>
          <w:i/>
          <w:iCs/>
          <w:color w:val="000000"/>
          <w:sz w:val="18"/>
          <w:szCs w:val="18"/>
        </w:rPr>
        <w:t xml:space="preserve"> to </w:t>
      </w:r>
      <w:proofErr w:type="spellStart"/>
      <w:r w:rsidR="00891261" w:rsidRPr="00C325B9">
        <w:rPr>
          <w:rFonts w:ascii="Palatino Linotype" w:hAnsi="Palatino Linotype" w:cs="Times New Roman"/>
          <w:i/>
          <w:iCs/>
          <w:color w:val="000000"/>
          <w:sz w:val="18"/>
          <w:szCs w:val="18"/>
        </w:rPr>
        <w:t>fight</w:t>
      </w:r>
      <w:proofErr w:type="spellEnd"/>
      <w:r w:rsidR="00891261" w:rsidRPr="00C325B9">
        <w:rPr>
          <w:rFonts w:ascii="Palatino Linotype" w:hAnsi="Palatino Linotype" w:cs="Times New Roman"/>
          <w:i/>
          <w:iCs/>
          <w:color w:val="000000"/>
          <w:sz w:val="18"/>
          <w:szCs w:val="18"/>
        </w:rPr>
        <w:t xml:space="preserve"> </w:t>
      </w:r>
      <w:proofErr w:type="spellStart"/>
      <w:r w:rsidR="00891261" w:rsidRPr="00C325B9">
        <w:rPr>
          <w:rFonts w:ascii="Palatino Linotype" w:hAnsi="Palatino Linotype" w:cs="Times New Roman"/>
          <w:i/>
          <w:iCs/>
          <w:color w:val="000000"/>
          <w:sz w:val="18"/>
          <w:szCs w:val="18"/>
        </w:rPr>
        <w:t>against</w:t>
      </w:r>
      <w:proofErr w:type="spellEnd"/>
      <w:r w:rsidR="00891261" w:rsidRPr="00C325B9">
        <w:rPr>
          <w:rFonts w:ascii="Palatino Linotype" w:hAnsi="Palatino Linotype" w:cs="Times New Roman"/>
          <w:i/>
          <w:iCs/>
          <w:color w:val="000000"/>
          <w:sz w:val="18"/>
          <w:szCs w:val="18"/>
        </w:rPr>
        <w:t xml:space="preserve"> the </w:t>
      </w:r>
      <w:proofErr w:type="spellStart"/>
      <w:r w:rsidR="00891261" w:rsidRPr="00C325B9">
        <w:rPr>
          <w:rFonts w:ascii="Palatino Linotype" w:hAnsi="Palatino Linotype" w:cs="Times New Roman"/>
          <w:i/>
          <w:iCs/>
          <w:color w:val="000000"/>
          <w:sz w:val="18"/>
          <w:szCs w:val="18"/>
        </w:rPr>
        <w:t>senses</w:t>
      </w:r>
      <w:proofErr w:type="spellEnd"/>
      <w:r w:rsidR="00891261" w:rsidRPr="00C325B9">
        <w:rPr>
          <w:rFonts w:ascii="Palatino Linotype" w:hAnsi="Palatino Linotype" w:cs="Times New Roman"/>
          <w:i/>
          <w:iCs/>
          <w:color w:val="000000"/>
          <w:sz w:val="18"/>
          <w:szCs w:val="18"/>
        </w:rPr>
        <w:t>…</w:t>
      </w:r>
      <w:r w:rsidR="00891261"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sz w:val="18"/>
          <w:szCs w:val="18"/>
        </w:rPr>
        <w:t xml:space="preserve">But </w:t>
      </w:r>
      <w:proofErr w:type="spellStart"/>
      <w:r w:rsidR="00891261" w:rsidRPr="00C325B9">
        <w:rPr>
          <w:rFonts w:ascii="Palatino Linotype" w:hAnsi="Palatino Linotype" w:cs="Times New Roman"/>
          <w:sz w:val="18"/>
          <w:szCs w:val="18"/>
        </w:rPr>
        <w:t>Heraclitus</w:t>
      </w:r>
      <w:proofErr w:type="spellEnd"/>
      <w:r w:rsidR="00891261" w:rsidRPr="00C325B9">
        <w:rPr>
          <w:rFonts w:ascii="Palatino Linotype" w:hAnsi="Palatino Linotype" w:cs="Times New Roman"/>
          <w:sz w:val="18"/>
          <w:szCs w:val="18"/>
        </w:rPr>
        <w:t xml:space="preserve"> </w:t>
      </w:r>
      <w:proofErr w:type="spellStart"/>
      <w:r w:rsidR="00891261" w:rsidRPr="00C325B9">
        <w:rPr>
          <w:rFonts w:ascii="Palatino Linotype" w:hAnsi="Palatino Linotype" w:cs="Times New Roman"/>
          <w:sz w:val="18"/>
          <w:szCs w:val="18"/>
        </w:rPr>
        <w:t>was</w:t>
      </w:r>
      <w:proofErr w:type="spellEnd"/>
      <w:r w:rsidR="00891261" w:rsidRPr="00C325B9">
        <w:rPr>
          <w:rFonts w:ascii="Palatino Linotype" w:hAnsi="Palatino Linotype" w:cs="Times New Roman"/>
          <w:sz w:val="18"/>
          <w:szCs w:val="18"/>
        </w:rPr>
        <w:t xml:space="preserve"> no champion </w:t>
      </w:r>
      <w:r w:rsidR="00891261" w:rsidRPr="00C325B9">
        <w:rPr>
          <w:rFonts w:ascii="Palatino Linotype" w:hAnsi="Palatino Linotype" w:cs="Times New Roman"/>
          <w:color w:val="000000"/>
          <w:sz w:val="18"/>
          <w:szCs w:val="18"/>
        </w:rPr>
        <w:t xml:space="preserve">of the </w:t>
      </w:r>
      <w:proofErr w:type="spellStart"/>
      <w:r w:rsidR="00891261" w:rsidRPr="00C325B9">
        <w:rPr>
          <w:rFonts w:ascii="Palatino Linotype" w:hAnsi="Palatino Linotype" w:cs="Times New Roman"/>
          <w:color w:val="000000"/>
          <w:sz w:val="18"/>
          <w:szCs w:val="18"/>
        </w:rPr>
        <w:t>validity</w:t>
      </w:r>
      <w:proofErr w:type="spellEnd"/>
      <w:r w:rsidR="00891261" w:rsidRPr="00C325B9">
        <w:rPr>
          <w:rFonts w:ascii="Palatino Linotype" w:hAnsi="Palatino Linotype" w:cs="Times New Roman"/>
          <w:color w:val="000000"/>
          <w:sz w:val="18"/>
          <w:szCs w:val="18"/>
        </w:rPr>
        <w:t xml:space="preserve"> of the </w:t>
      </w:r>
      <w:proofErr w:type="spellStart"/>
      <w:r w:rsidR="00891261" w:rsidRPr="00C325B9">
        <w:rPr>
          <w:rFonts w:ascii="Palatino Linotype" w:hAnsi="Palatino Linotype" w:cs="Times New Roman"/>
          <w:color w:val="000000"/>
          <w:sz w:val="18"/>
          <w:szCs w:val="18"/>
        </w:rPr>
        <w:t>senses</w:t>
      </w:r>
      <w:proofErr w:type="spellEnd"/>
      <w:r w:rsidR="00891261" w:rsidRPr="00C325B9">
        <w:rPr>
          <w:rFonts w:ascii="Palatino Linotype" w:hAnsi="Palatino Linotype" w:cs="Times New Roman"/>
          <w:color w:val="000000"/>
          <w:sz w:val="18"/>
          <w:szCs w:val="18"/>
        </w:rPr>
        <w:t xml:space="preserve">.  (B.)  — Selon </w:t>
      </w:r>
      <w:proofErr w:type="gramStart"/>
      <w:r w:rsidR="00891261" w:rsidRPr="00C325B9">
        <w:rPr>
          <w:rFonts w:ascii="Palatino Linotype" w:hAnsi="Palatino Linotype" w:cs="Times New Roman"/>
          <w:b/>
          <w:bCs/>
          <w:color w:val="000000"/>
          <w:sz w:val="18"/>
          <w:szCs w:val="18"/>
        </w:rPr>
        <w:t>Ernout</w:t>
      </w:r>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 xml:space="preserve"> «</w:t>
      </w:r>
      <w:proofErr w:type="gramEnd"/>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H. semble dire seulement que le témoignage des sens a besoin d’être interprété par l’esprit</w:t>
      </w:r>
      <w:r w:rsidR="00F118C4" w:rsidRPr="00C325B9">
        <w:rPr>
          <w:rFonts w:ascii="Palatino Linotype" w:hAnsi="Palatino Linotype" w:cs="Times New Roman"/>
          <w:color w:val="000000"/>
          <w:sz w:val="18"/>
          <w:szCs w:val="18"/>
        </w:rPr>
        <w:t xml:space="preserve"> </w:t>
      </w:r>
      <w:r w:rsidR="00891261" w:rsidRPr="00C325B9">
        <w:rPr>
          <w:rFonts w:ascii="Palatino Linotype" w:hAnsi="Palatino Linotype" w:cs="Times New Roman"/>
          <w:color w:val="000000"/>
          <w:sz w:val="18"/>
          <w:szCs w:val="18"/>
        </w:rPr>
        <w:t xml:space="preserve">». </w:t>
      </w:r>
      <w:r w:rsidRPr="00C325B9">
        <w:rPr>
          <w:rFonts w:ascii="Palatino Linotype" w:hAnsi="Palatino Linotype" w:cs="Times New Roman"/>
          <w:b/>
          <w:sz w:val="18"/>
          <w:szCs w:val="18"/>
        </w:rPr>
        <w:t xml:space="preserve">        </w:t>
      </w:r>
    </w:p>
  </w:footnote>
  <w:footnote w:id="696">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E60E2A" w:rsidRPr="00C325B9">
        <w:rPr>
          <w:rFonts w:ascii="Palatino Linotype" w:hAnsi="Palatino Linotype"/>
          <w:b/>
          <w:bCs/>
          <w:sz w:val="18"/>
          <w:szCs w:val="18"/>
        </w:rPr>
        <w:t xml:space="preserve">696. — </w:t>
      </w:r>
      <w:proofErr w:type="spellStart"/>
      <w:r w:rsidR="00E60E2A" w:rsidRPr="00C325B9">
        <w:rPr>
          <w:rFonts w:ascii="Palatino Linotype" w:hAnsi="Palatino Linotype"/>
          <w:b/>
          <w:bCs/>
          <w:sz w:val="18"/>
          <w:szCs w:val="18"/>
        </w:rPr>
        <w:t>Credit</w:t>
      </w:r>
      <w:proofErr w:type="spellEnd"/>
      <w:r w:rsidR="00E60E2A" w:rsidRPr="00C325B9">
        <w:rPr>
          <w:rFonts w:ascii="Palatino Linotype" w:hAnsi="Palatino Linotype"/>
          <w:b/>
          <w:bCs/>
          <w:sz w:val="18"/>
          <w:szCs w:val="18"/>
        </w:rPr>
        <w:t xml:space="preserve"> </w:t>
      </w:r>
      <w:proofErr w:type="spellStart"/>
      <w:r w:rsidR="00E60E2A" w:rsidRPr="00C325B9">
        <w:rPr>
          <w:rFonts w:ascii="Palatino Linotype" w:hAnsi="Palatino Linotype"/>
          <w:b/>
          <w:bCs/>
          <w:sz w:val="18"/>
          <w:szCs w:val="18"/>
        </w:rPr>
        <w:t>enim</w:t>
      </w:r>
      <w:proofErr w:type="spellEnd"/>
      <w:r w:rsidR="00E60E2A" w:rsidRPr="00C325B9">
        <w:rPr>
          <w:rFonts w:ascii="Palatino Linotype" w:hAnsi="Palatino Linotype"/>
          <w:b/>
          <w:bCs/>
          <w:sz w:val="18"/>
          <w:szCs w:val="18"/>
        </w:rPr>
        <w:t xml:space="preserve"> </w:t>
      </w:r>
      <w:proofErr w:type="spellStart"/>
      <w:r w:rsidR="00E60E2A" w:rsidRPr="00C325B9">
        <w:rPr>
          <w:rFonts w:ascii="Palatino Linotype" w:hAnsi="Palatino Linotype"/>
          <w:b/>
          <w:bCs/>
          <w:sz w:val="18"/>
          <w:szCs w:val="18"/>
        </w:rPr>
        <w:t>sensus</w:t>
      </w:r>
      <w:proofErr w:type="spellEnd"/>
      <w:r w:rsidR="00E60E2A" w:rsidRPr="00C325B9">
        <w:rPr>
          <w:rFonts w:ascii="Palatino Linotype" w:hAnsi="Palatino Linotype"/>
          <w:b/>
          <w:bCs/>
          <w:sz w:val="18"/>
          <w:szCs w:val="18"/>
        </w:rPr>
        <w:t xml:space="preserve"> </w:t>
      </w:r>
      <w:proofErr w:type="spellStart"/>
      <w:r w:rsidR="00E60E2A" w:rsidRPr="00C325B9">
        <w:rPr>
          <w:rFonts w:ascii="Palatino Linotype" w:hAnsi="Palatino Linotype"/>
          <w:b/>
          <w:bCs/>
          <w:sz w:val="18"/>
          <w:szCs w:val="18"/>
        </w:rPr>
        <w:t>ignem</w:t>
      </w:r>
      <w:proofErr w:type="spellEnd"/>
      <w:r w:rsidR="00E60E2A" w:rsidRPr="00C325B9">
        <w:rPr>
          <w:rFonts w:ascii="Palatino Linotype" w:hAnsi="Palatino Linotype"/>
          <w:b/>
          <w:bCs/>
          <w:sz w:val="18"/>
          <w:szCs w:val="18"/>
        </w:rPr>
        <w:t xml:space="preserve"> </w:t>
      </w:r>
      <w:proofErr w:type="spellStart"/>
      <w:r w:rsidR="00E60E2A" w:rsidRPr="00C325B9">
        <w:rPr>
          <w:rFonts w:ascii="Palatino Linotype" w:hAnsi="Palatino Linotype"/>
          <w:b/>
          <w:bCs/>
          <w:sz w:val="18"/>
          <w:szCs w:val="18"/>
        </w:rPr>
        <w:t>cognoscere</w:t>
      </w:r>
      <w:proofErr w:type="spellEnd"/>
      <w:r w:rsidR="00E60E2A" w:rsidRPr="00C325B9">
        <w:rPr>
          <w:rFonts w:ascii="Palatino Linotype" w:hAnsi="Palatino Linotype"/>
          <w:b/>
          <w:bCs/>
          <w:sz w:val="18"/>
          <w:szCs w:val="18"/>
        </w:rPr>
        <w:t xml:space="preserve"> </w:t>
      </w:r>
      <w:proofErr w:type="spellStart"/>
      <w:r w:rsidR="00E60E2A" w:rsidRPr="00C325B9">
        <w:rPr>
          <w:rFonts w:ascii="Palatino Linotype" w:hAnsi="Palatino Linotype"/>
          <w:b/>
          <w:bCs/>
          <w:sz w:val="18"/>
          <w:szCs w:val="18"/>
        </w:rPr>
        <w:t>vere</w:t>
      </w:r>
      <w:proofErr w:type="spellEnd"/>
      <w:r w:rsidR="00E60E2A" w:rsidRPr="00C325B9">
        <w:rPr>
          <w:rFonts w:ascii="Palatino Linotype" w:hAnsi="Palatino Linotype"/>
          <w:b/>
          <w:bCs/>
          <w:sz w:val="18"/>
          <w:szCs w:val="18"/>
        </w:rPr>
        <w:t xml:space="preserve">, </w:t>
      </w:r>
      <w:r w:rsidR="00E60E2A" w:rsidRPr="00C325B9">
        <w:rPr>
          <w:rStyle w:val="Appelnotedebasdep"/>
          <w:rFonts w:ascii="Palatino Linotype" w:hAnsi="Palatino Linotype"/>
          <w:b/>
          <w:bCs/>
          <w:sz w:val="18"/>
          <w:szCs w:val="18"/>
          <w:vertAlign w:val="baseline"/>
        </w:rPr>
        <w:t xml:space="preserve"> — </w:t>
      </w:r>
      <w:r w:rsidR="00E60E2A" w:rsidRPr="00C325B9">
        <w:rPr>
          <w:rFonts w:ascii="Palatino Linotype" w:hAnsi="Palatino Linotype"/>
          <w:b/>
          <w:bCs/>
          <w:sz w:val="18"/>
          <w:szCs w:val="18"/>
        </w:rPr>
        <w:t xml:space="preserve"> </w:t>
      </w:r>
      <w:proofErr w:type="spellStart"/>
      <w:r w:rsidR="00E60E2A" w:rsidRPr="00C325B9">
        <w:rPr>
          <w:rFonts w:ascii="Palatino Linotype" w:hAnsi="Palatino Linotype"/>
          <w:b/>
          <w:bCs/>
          <w:sz w:val="18"/>
          <w:szCs w:val="18"/>
        </w:rPr>
        <w:t>Credit</w:t>
      </w:r>
      <w:proofErr w:type="spellEnd"/>
      <w:r w:rsidR="00E60E2A" w:rsidRPr="00C325B9">
        <w:rPr>
          <w:rFonts w:ascii="Palatino Linotype" w:hAnsi="Palatino Linotype"/>
          <w:sz w:val="18"/>
          <w:szCs w:val="18"/>
        </w:rPr>
        <w:t xml:space="preserve"> : le </w:t>
      </w:r>
      <w:proofErr w:type="spellStart"/>
      <w:r w:rsidR="00E60E2A" w:rsidRPr="00C325B9">
        <w:rPr>
          <w:rFonts w:ascii="Palatino Linotype" w:hAnsi="Palatino Linotype"/>
          <w:sz w:val="18"/>
          <w:szCs w:val="18"/>
        </w:rPr>
        <w:t>sjt</w:t>
      </w:r>
      <w:proofErr w:type="spellEnd"/>
      <w:r w:rsidR="00E60E2A" w:rsidRPr="00C325B9">
        <w:rPr>
          <w:rFonts w:ascii="Palatino Linotype" w:hAnsi="Palatino Linotype"/>
          <w:sz w:val="18"/>
          <w:szCs w:val="18"/>
        </w:rPr>
        <w:t xml:space="preserve"> est Héraclite.    </w:t>
      </w:r>
      <w:proofErr w:type="spellStart"/>
      <w:r w:rsidR="00E60E2A" w:rsidRPr="00C325B9">
        <w:rPr>
          <w:rFonts w:ascii="Palatino Linotype" w:hAnsi="Palatino Linotype"/>
          <w:b/>
          <w:bCs/>
          <w:sz w:val="18"/>
          <w:szCs w:val="18"/>
        </w:rPr>
        <w:t>Sensus</w:t>
      </w:r>
      <w:proofErr w:type="spellEnd"/>
      <w:r w:rsidR="00E60E2A" w:rsidRPr="00C325B9">
        <w:rPr>
          <w:rFonts w:ascii="Palatino Linotype" w:hAnsi="Palatino Linotype"/>
          <w:sz w:val="18"/>
          <w:szCs w:val="18"/>
        </w:rPr>
        <w:t xml:space="preserve"> est le </w:t>
      </w:r>
      <w:proofErr w:type="spellStart"/>
      <w:r w:rsidR="00E60E2A" w:rsidRPr="00C325B9">
        <w:rPr>
          <w:rFonts w:ascii="Palatino Linotype" w:hAnsi="Palatino Linotype"/>
          <w:sz w:val="18"/>
          <w:szCs w:val="18"/>
        </w:rPr>
        <w:t>sjt</w:t>
      </w:r>
      <w:proofErr w:type="spellEnd"/>
      <w:r w:rsidR="00E60E2A" w:rsidRPr="00C325B9">
        <w:rPr>
          <w:rFonts w:ascii="Palatino Linotype" w:hAnsi="Palatino Linotype"/>
          <w:sz w:val="18"/>
          <w:szCs w:val="18"/>
        </w:rPr>
        <w:t xml:space="preserve"> de </w:t>
      </w:r>
      <w:proofErr w:type="spellStart"/>
      <w:r w:rsidR="00E60E2A" w:rsidRPr="00C325B9">
        <w:rPr>
          <w:rFonts w:ascii="Palatino Linotype" w:hAnsi="Palatino Linotype"/>
          <w:sz w:val="18"/>
          <w:szCs w:val="18"/>
        </w:rPr>
        <w:t>cognoscere</w:t>
      </w:r>
      <w:proofErr w:type="spellEnd"/>
      <w:r w:rsidR="00E60E2A"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69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60E2A" w:rsidRPr="00C325B9">
        <w:rPr>
          <w:rFonts w:ascii="Palatino Linotype" w:hAnsi="Palatino Linotype" w:cs="Times New Roman"/>
          <w:b/>
          <w:bCs/>
          <w:sz w:val="18"/>
          <w:szCs w:val="18"/>
        </w:rPr>
        <w:t xml:space="preserve">697. — cetera non </w:t>
      </w:r>
      <w:proofErr w:type="spellStart"/>
      <w:r w:rsidR="00E60E2A" w:rsidRPr="00C325B9">
        <w:rPr>
          <w:rFonts w:ascii="Palatino Linotype" w:hAnsi="Palatino Linotype" w:cs="Times New Roman"/>
          <w:b/>
          <w:bCs/>
          <w:sz w:val="18"/>
          <w:szCs w:val="18"/>
        </w:rPr>
        <w:t>credit</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quae</w:t>
      </w:r>
      <w:proofErr w:type="spellEnd"/>
      <w:r w:rsidR="00E60E2A" w:rsidRPr="00C325B9">
        <w:rPr>
          <w:rFonts w:ascii="Palatino Linotype" w:hAnsi="Palatino Linotype" w:cs="Times New Roman"/>
          <w:b/>
          <w:bCs/>
          <w:sz w:val="18"/>
          <w:szCs w:val="18"/>
        </w:rPr>
        <w:t xml:space="preserve"> nilo </w:t>
      </w:r>
      <w:proofErr w:type="spellStart"/>
      <w:r w:rsidR="00E60E2A" w:rsidRPr="00C325B9">
        <w:rPr>
          <w:rFonts w:ascii="Palatino Linotype" w:hAnsi="Palatino Linotype" w:cs="Times New Roman"/>
          <w:b/>
          <w:bCs/>
          <w:sz w:val="18"/>
          <w:szCs w:val="18"/>
        </w:rPr>
        <w:t>clara</w:t>
      </w:r>
      <w:proofErr w:type="spellEnd"/>
      <w:r w:rsidR="00E60E2A" w:rsidRPr="00C325B9">
        <w:rPr>
          <w:rFonts w:ascii="Palatino Linotype" w:hAnsi="Palatino Linotype" w:cs="Times New Roman"/>
          <w:b/>
          <w:bCs/>
          <w:sz w:val="18"/>
          <w:szCs w:val="18"/>
        </w:rPr>
        <w:t xml:space="preserve"> minus </w:t>
      </w:r>
      <w:proofErr w:type="spellStart"/>
      <w:r w:rsidR="00E60E2A" w:rsidRPr="00C325B9">
        <w:rPr>
          <w:rFonts w:ascii="Palatino Linotype" w:hAnsi="Palatino Linotype" w:cs="Times New Roman"/>
          <w:b/>
          <w:bCs/>
          <w:sz w:val="18"/>
          <w:szCs w:val="18"/>
        </w:rPr>
        <w:t>sunt</w:t>
      </w:r>
      <w:proofErr w:type="spellEnd"/>
      <w:r w:rsidR="00E60E2A" w:rsidRPr="00C325B9">
        <w:rPr>
          <w:rFonts w:ascii="Palatino Linotype" w:hAnsi="Palatino Linotype" w:cs="Times New Roman"/>
          <w:b/>
          <w:bCs/>
          <w:sz w:val="18"/>
          <w:szCs w:val="18"/>
        </w:rPr>
        <w:t xml:space="preserve">. </w:t>
      </w:r>
      <w:r w:rsidR="00E60E2A" w:rsidRPr="00C325B9">
        <w:rPr>
          <w:rStyle w:val="Appelnotedebasdep"/>
          <w:rFonts w:ascii="Palatino Linotype" w:hAnsi="Palatino Linotype" w:cs="Times New Roman"/>
          <w:b/>
          <w:bCs/>
          <w:sz w:val="18"/>
          <w:szCs w:val="18"/>
          <w:vertAlign w:val="baseline"/>
        </w:rPr>
        <w:t xml:space="preserve"> — </w:t>
      </w:r>
      <w:r w:rsidR="00E60E2A" w:rsidRPr="00C325B9">
        <w:rPr>
          <w:rFonts w:ascii="Palatino Linotype" w:hAnsi="Palatino Linotype" w:cs="Times New Roman"/>
          <w:b/>
          <w:bCs/>
          <w:sz w:val="18"/>
          <w:szCs w:val="18"/>
        </w:rPr>
        <w:t xml:space="preserve"> Cst</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w:t>
      </w:r>
      <w:proofErr w:type="spellStart"/>
      <w:r w:rsidR="00E60E2A" w:rsidRPr="00C325B9">
        <w:rPr>
          <w:rFonts w:ascii="Palatino Linotype" w:hAnsi="Palatino Linotype" w:cs="Times New Roman"/>
          <w:sz w:val="18"/>
          <w:szCs w:val="18"/>
        </w:rPr>
        <w:t>Heraclitus</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credit</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sensus</w:t>
      </w:r>
      <w:proofErr w:type="spellEnd"/>
      <w:r w:rsidR="00E60E2A" w:rsidRPr="00C325B9">
        <w:rPr>
          <w:rFonts w:ascii="Palatino Linotype" w:hAnsi="Palatino Linotype" w:cs="Times New Roman"/>
          <w:sz w:val="18"/>
          <w:szCs w:val="18"/>
        </w:rPr>
        <w:t xml:space="preserve"> cetera non </w:t>
      </w:r>
      <w:proofErr w:type="spellStart"/>
      <w:r w:rsidR="00E60E2A" w:rsidRPr="00C325B9">
        <w:rPr>
          <w:rFonts w:ascii="Palatino Linotype" w:hAnsi="Palatino Linotype" w:cs="Times New Roman"/>
          <w:sz w:val="18"/>
          <w:szCs w:val="18"/>
        </w:rPr>
        <w:t>cognoscere</w:t>
      </w:r>
      <w:proofErr w:type="spellEnd"/>
      <w:r w:rsidR="00E60E2A" w:rsidRPr="00C325B9">
        <w:rPr>
          <w:rFonts w:ascii="Palatino Linotype" w:hAnsi="Palatino Linotype" w:cs="Times New Roman"/>
          <w:sz w:val="18"/>
          <w:szCs w:val="18"/>
        </w:rPr>
        <w:t xml:space="preserve">’. Outre l’ellipse, noter l’asyndète.     </w:t>
      </w:r>
      <w:proofErr w:type="spellStart"/>
      <w:r w:rsidR="00E60E2A" w:rsidRPr="00C325B9">
        <w:rPr>
          <w:rFonts w:ascii="Palatino Linotype" w:hAnsi="Palatino Linotype" w:cs="Times New Roman"/>
          <w:b/>
          <w:bCs/>
          <w:sz w:val="18"/>
          <w:szCs w:val="18"/>
        </w:rPr>
        <w:t>Nīlo</w:t>
      </w:r>
      <w:proofErr w:type="spellEnd"/>
      <w:r w:rsidR="00E60E2A" w:rsidRPr="00C325B9">
        <w:rPr>
          <w:rFonts w:ascii="Palatino Linotype" w:hAnsi="Palatino Linotype" w:cs="Times New Roman"/>
          <w:b/>
          <w:bCs/>
          <w:sz w:val="18"/>
          <w:szCs w:val="18"/>
        </w:rPr>
        <w:t xml:space="preserve"> </w:t>
      </w:r>
      <w:proofErr w:type="gramStart"/>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nĭhĭlo</w:t>
      </w:r>
      <w:proofErr w:type="spellEnd"/>
      <w:proofErr w:type="gramEnd"/>
      <w:r w:rsidR="00E60E2A" w:rsidRPr="00C325B9">
        <w:rPr>
          <w:rFonts w:ascii="Palatino Linotype" w:hAnsi="Palatino Linotype" w:cs="Times New Roman"/>
          <w:b/>
          <w:bCs/>
          <w:sz w:val="18"/>
          <w:szCs w:val="18"/>
        </w:rPr>
        <w:t xml:space="preserve"> : </w:t>
      </w:r>
      <w:proofErr w:type="spellStart"/>
      <w:r w:rsidR="00E60E2A" w:rsidRPr="00C325B9">
        <w:rPr>
          <w:rFonts w:ascii="Palatino Linotype" w:hAnsi="Palatino Linotype" w:cs="Times New Roman"/>
          <w:sz w:val="18"/>
          <w:szCs w:val="18"/>
        </w:rPr>
        <w:t>abl</w:t>
      </w:r>
      <w:proofErr w:type="spellEnd"/>
      <w:r w:rsidR="00E60E2A" w:rsidRPr="00C325B9">
        <w:rPr>
          <w:rFonts w:ascii="Palatino Linotype" w:hAnsi="Palatino Linotype" w:cs="Times New Roman"/>
          <w:sz w:val="18"/>
          <w:szCs w:val="18"/>
        </w:rPr>
        <w:t xml:space="preserve">. </w:t>
      </w:r>
      <w:proofErr w:type="gramStart"/>
      <w:r w:rsidR="00E60E2A" w:rsidRPr="00C325B9">
        <w:rPr>
          <w:rFonts w:ascii="Palatino Linotype" w:hAnsi="Palatino Linotype" w:cs="Times New Roman"/>
          <w:sz w:val="18"/>
          <w:szCs w:val="18"/>
        </w:rPr>
        <w:t>de</w:t>
      </w:r>
      <w:proofErr w:type="gram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nĭhĭlum</w:t>
      </w:r>
      <w:proofErr w:type="spellEnd"/>
      <w:r w:rsidR="00E60E2A" w:rsidRPr="00C325B9">
        <w:rPr>
          <w:rFonts w:ascii="Palatino Linotype" w:hAnsi="Palatino Linotype" w:cs="Times New Roman"/>
          <w:b/>
          <w:bCs/>
          <w:sz w:val="18"/>
          <w:szCs w:val="18"/>
        </w:rPr>
        <w:t xml:space="preserve">.  </w:t>
      </w:r>
      <w:proofErr w:type="spellStart"/>
      <w:proofErr w:type="gramStart"/>
      <w:r w:rsidR="00E60E2A" w:rsidRPr="00C325B9">
        <w:rPr>
          <w:rFonts w:ascii="Palatino Linotype" w:hAnsi="Palatino Linotype" w:cs="Times New Roman"/>
          <w:b/>
          <w:bCs/>
          <w:sz w:val="18"/>
          <w:szCs w:val="18"/>
        </w:rPr>
        <w:t>nĭhĭlōmĭnus</w:t>
      </w:r>
      <w:proofErr w:type="spellEnd"/>
      <w:proofErr w:type="gram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nĭhĭlō</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mĭnus</w:t>
      </w:r>
      <w:proofErr w:type="spellEnd"/>
      <w:r w:rsidR="00E60E2A" w:rsidRPr="00C325B9">
        <w:rPr>
          <w:rFonts w:ascii="Palatino Linotype" w:hAnsi="Palatino Linotype" w:cs="Times New Roman"/>
          <w:b/>
          <w:bCs/>
          <w:sz w:val="18"/>
          <w:szCs w:val="18"/>
        </w:rPr>
        <w:t xml:space="preserve">) : </w:t>
      </w:r>
      <w:r w:rsidR="00E60E2A" w:rsidRPr="00C325B9">
        <w:rPr>
          <w:rFonts w:ascii="Palatino Linotype" w:hAnsi="Palatino Linotype" w:cs="Times New Roman"/>
          <w:sz w:val="18"/>
          <w:szCs w:val="18"/>
        </w:rPr>
        <w:t xml:space="preserve">- 1 - en rien moins, non moins, pas moins, tout aussi bien. - 2 - néanmoins, pourtant.   Quia … </w:t>
      </w:r>
      <w:proofErr w:type="spellStart"/>
      <w:r w:rsidR="00E60E2A" w:rsidRPr="00C325B9">
        <w:rPr>
          <w:rFonts w:ascii="Palatino Linotype" w:hAnsi="Palatino Linotype" w:cs="Times New Roman"/>
          <w:sz w:val="18"/>
          <w:szCs w:val="18"/>
        </w:rPr>
        <w:t>sunt</w:t>
      </w:r>
      <w:proofErr w:type="spellEnd"/>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indicatif parce que c’est l’opinion de Lucrèce</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 voir </w:t>
      </w:r>
      <w:proofErr w:type="spellStart"/>
      <w:r w:rsidR="00E60E2A" w:rsidRPr="00C325B9">
        <w:rPr>
          <w:rFonts w:ascii="Palatino Linotype" w:hAnsi="Palatino Linotype" w:cs="Times New Roman"/>
          <w:sz w:val="18"/>
          <w:szCs w:val="18"/>
        </w:rPr>
        <w:t>mihi</w:t>
      </w:r>
      <w:proofErr w:type="spellEnd"/>
      <w:r w:rsidR="00E60E2A" w:rsidRPr="00C325B9">
        <w:rPr>
          <w:rFonts w:ascii="Palatino Linotype" w:hAnsi="Palatino Linotype" w:cs="Times New Roman"/>
          <w:sz w:val="18"/>
          <w:szCs w:val="18"/>
        </w:rPr>
        <w:t xml:space="preserve"> v. 698.           </w:t>
      </w:r>
      <w:r w:rsidR="00E60E2A" w:rsidRPr="00C325B9">
        <w:rPr>
          <w:rFonts w:ascii="Palatino Linotype" w:hAnsi="Palatino Linotype" w:cs="Times New Roman"/>
          <w:b/>
          <w:bCs/>
          <w:color w:val="C00000"/>
          <w:sz w:val="18"/>
          <w:szCs w:val="18"/>
        </w:rPr>
        <w:t>NB.</w:t>
      </w:r>
      <w:r w:rsidR="00E60E2A" w:rsidRPr="00C325B9">
        <w:rPr>
          <w:rFonts w:ascii="Palatino Linotype" w:hAnsi="Palatino Linotype" w:cs="Times New Roman"/>
          <w:b/>
          <w:bCs/>
          <w:sz w:val="18"/>
          <w:szCs w:val="18"/>
        </w:rPr>
        <w:t xml:space="preserve"> Bailey.</w:t>
      </w:r>
      <w:r w:rsidR="00E60E2A" w:rsidRPr="00C325B9">
        <w:rPr>
          <w:rFonts w:ascii="Palatino Linotype" w:hAnsi="Palatino Linotype" w:cs="Times New Roman"/>
          <w:sz w:val="18"/>
          <w:szCs w:val="18"/>
        </w:rPr>
        <w:t xml:space="preserve">   696-7. “The </w:t>
      </w:r>
      <w:proofErr w:type="spellStart"/>
      <w:r w:rsidR="00E60E2A" w:rsidRPr="00C325B9">
        <w:rPr>
          <w:rFonts w:ascii="Palatino Linotype" w:hAnsi="Palatino Linotype" w:cs="Times New Roman"/>
          <w:sz w:val="18"/>
          <w:szCs w:val="18"/>
        </w:rPr>
        <w:t>meaning</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is</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quite</w:t>
      </w:r>
      <w:proofErr w:type="spellEnd"/>
      <w:r w:rsidR="00E60E2A" w:rsidRPr="00C325B9">
        <w:rPr>
          <w:rFonts w:ascii="Palatino Linotype" w:hAnsi="Palatino Linotype" w:cs="Times New Roman"/>
          <w:sz w:val="18"/>
          <w:szCs w:val="18"/>
        </w:rPr>
        <w:t xml:space="preserve"> </w:t>
      </w:r>
      <w:proofErr w:type="gramStart"/>
      <w:r w:rsidR="00E60E2A" w:rsidRPr="00C325B9">
        <w:rPr>
          <w:rFonts w:ascii="Palatino Linotype" w:hAnsi="Palatino Linotype" w:cs="Times New Roman"/>
          <w:sz w:val="18"/>
          <w:szCs w:val="18"/>
        </w:rPr>
        <w:t>simple:</w:t>
      </w:r>
      <w:proofErr w:type="gram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Heraclitus</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thinks</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that</w:t>
      </w:r>
      <w:proofErr w:type="spellEnd"/>
      <w:r w:rsidR="00E60E2A" w:rsidRPr="00C325B9">
        <w:rPr>
          <w:rFonts w:ascii="Palatino Linotype" w:hAnsi="Palatino Linotype" w:cs="Times New Roman"/>
          <w:sz w:val="18"/>
          <w:szCs w:val="18"/>
        </w:rPr>
        <w:t xml:space="preserve"> </w:t>
      </w:r>
      <w:proofErr w:type="spellStart"/>
      <w:proofErr w:type="gramStart"/>
      <w:r w:rsidR="00E60E2A" w:rsidRPr="00C325B9">
        <w:rPr>
          <w:rFonts w:ascii="Palatino Linotype" w:hAnsi="Palatino Linotype" w:cs="Times New Roman"/>
          <w:sz w:val="18"/>
          <w:szCs w:val="18"/>
        </w:rPr>
        <w:t>when</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we</w:t>
      </w:r>
      <w:proofErr w:type="spellEnd"/>
      <w:proofErr w:type="gram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see</w:t>
      </w:r>
      <w:proofErr w:type="spellEnd"/>
      <w:r w:rsidR="00E60E2A" w:rsidRPr="00C325B9">
        <w:rPr>
          <w:rFonts w:ascii="Palatino Linotype" w:hAnsi="Palatino Linotype" w:cs="Times New Roman"/>
          <w:sz w:val="18"/>
          <w:szCs w:val="18"/>
        </w:rPr>
        <w:t xml:space="preserve"> a flame </w:t>
      </w:r>
      <w:proofErr w:type="spellStart"/>
      <w:r w:rsidR="00E60E2A" w:rsidRPr="00C325B9">
        <w:rPr>
          <w:rFonts w:ascii="Palatino Linotype" w:hAnsi="Palatino Linotype" w:cs="Times New Roman"/>
          <w:sz w:val="18"/>
          <w:szCs w:val="18"/>
        </w:rPr>
        <w:t>we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rightly</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recognize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it</w:t>
      </w:r>
      <w:proofErr w:type="spellEnd"/>
      <w:r w:rsidR="00E60E2A" w:rsidRPr="00C325B9">
        <w:rPr>
          <w:rFonts w:ascii="Palatino Linotype" w:hAnsi="Palatino Linotype" w:cs="Times New Roman"/>
          <w:sz w:val="18"/>
          <w:szCs w:val="18"/>
        </w:rPr>
        <w:t xml:space="preserve"> as </w:t>
      </w:r>
      <w:proofErr w:type="spellStart"/>
      <w:r w:rsidR="00E60E2A" w:rsidRPr="00C325B9">
        <w:rPr>
          <w:rFonts w:ascii="Palatino Linotype" w:hAnsi="Palatino Linotype" w:cs="Times New Roman"/>
          <w:sz w:val="18"/>
          <w:szCs w:val="18"/>
        </w:rPr>
        <w:t>fire</w:t>
      </w:r>
      <w:proofErr w:type="spellEnd"/>
      <w:r w:rsidR="00E60E2A" w:rsidRPr="00C325B9">
        <w:rPr>
          <w:rFonts w:ascii="Palatino Linotype" w:hAnsi="Palatino Linotype" w:cs="Times New Roman"/>
          <w:sz w:val="18"/>
          <w:szCs w:val="18"/>
        </w:rPr>
        <w:t xml:space="preserve">, but </w:t>
      </w:r>
      <w:proofErr w:type="spellStart"/>
      <w:r w:rsidR="00E60E2A" w:rsidRPr="00C325B9">
        <w:rPr>
          <w:rFonts w:ascii="Palatino Linotype" w:hAnsi="Palatino Linotype" w:cs="Times New Roman"/>
          <w:sz w:val="18"/>
          <w:szCs w:val="18"/>
        </w:rPr>
        <w:t>when</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we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see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other</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things</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we</w:t>
      </w:r>
      <w:proofErr w:type="spellEnd"/>
      <w:r w:rsidR="00E60E2A" w:rsidRPr="00C325B9">
        <w:rPr>
          <w:rFonts w:ascii="Palatino Linotype" w:hAnsi="Palatino Linotype" w:cs="Times New Roman"/>
          <w:sz w:val="18"/>
          <w:szCs w:val="18"/>
        </w:rPr>
        <w:t xml:space="preserve"> do not </w:t>
      </w:r>
      <w:proofErr w:type="spellStart"/>
      <w:r w:rsidR="00E60E2A" w:rsidRPr="00C325B9">
        <w:rPr>
          <w:rFonts w:ascii="Palatino Linotype" w:hAnsi="Palatino Linotype" w:cs="Times New Roman"/>
          <w:sz w:val="18"/>
          <w:szCs w:val="18"/>
        </w:rPr>
        <w:t>recognize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them</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truly</w:t>
      </w:r>
      <w:proofErr w:type="spellEnd"/>
      <w:r w:rsidR="00E60E2A" w:rsidRPr="00C325B9">
        <w:rPr>
          <w:rFonts w:ascii="Palatino Linotype" w:hAnsi="Palatino Linotype" w:cs="Times New Roman"/>
          <w:sz w:val="18"/>
          <w:szCs w:val="18"/>
        </w:rPr>
        <w:t xml:space="preserve"> as </w:t>
      </w:r>
      <w:proofErr w:type="spellStart"/>
      <w:r w:rsidR="00E60E2A" w:rsidRPr="00C325B9">
        <w:rPr>
          <w:rFonts w:ascii="Palatino Linotype" w:hAnsi="Palatino Linotype" w:cs="Times New Roman"/>
          <w:sz w:val="18"/>
          <w:szCs w:val="18"/>
        </w:rPr>
        <w:t>fire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under</w:t>
      </w:r>
      <w:proofErr w:type="spellEnd"/>
      <w:r w:rsidR="00E60E2A" w:rsidRPr="00C325B9">
        <w:rPr>
          <w:rFonts w:ascii="Palatino Linotype" w:hAnsi="Palatino Linotype" w:cs="Times New Roman"/>
          <w:sz w:val="18"/>
          <w:szCs w:val="18"/>
        </w:rPr>
        <w:t xml:space="preserve"> certain conditions.”</w:t>
      </w:r>
      <w:r w:rsidRPr="00C325B9">
        <w:rPr>
          <w:rFonts w:ascii="Palatino Linotype" w:hAnsi="Palatino Linotype" w:cs="Times New Roman"/>
          <w:b/>
          <w:sz w:val="18"/>
          <w:szCs w:val="18"/>
        </w:rPr>
        <w:t xml:space="preserve">     </w:t>
      </w:r>
    </w:p>
  </w:footnote>
  <w:footnote w:id="69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E60E2A" w:rsidRPr="00C325B9">
        <w:rPr>
          <w:rFonts w:ascii="Palatino Linotype" w:hAnsi="Palatino Linotype" w:cs="Times New Roman"/>
          <w:b/>
          <w:sz w:val="18"/>
          <w:szCs w:val="18"/>
        </w:rPr>
        <w:t xml:space="preserve"> </w:t>
      </w:r>
      <w:r w:rsidR="00E60E2A" w:rsidRPr="00C325B9">
        <w:rPr>
          <w:rFonts w:ascii="Palatino Linotype" w:hAnsi="Palatino Linotype" w:cs="Times New Roman"/>
          <w:b/>
          <w:bCs/>
          <w:sz w:val="18"/>
          <w:szCs w:val="18"/>
        </w:rPr>
        <w:t xml:space="preserve">698. — Quod </w:t>
      </w:r>
      <w:proofErr w:type="spellStart"/>
      <w:r w:rsidR="00E60E2A" w:rsidRPr="00C325B9">
        <w:rPr>
          <w:rFonts w:ascii="Palatino Linotype" w:hAnsi="Palatino Linotype" w:cs="Times New Roman"/>
          <w:b/>
          <w:bCs/>
          <w:sz w:val="18"/>
          <w:szCs w:val="18"/>
        </w:rPr>
        <w:t>mihi</w:t>
      </w:r>
      <w:proofErr w:type="spellEnd"/>
      <w:r w:rsidR="00E60E2A" w:rsidRPr="00C325B9">
        <w:rPr>
          <w:rFonts w:ascii="Palatino Linotype" w:hAnsi="Palatino Linotype" w:cs="Times New Roman"/>
          <w:b/>
          <w:bCs/>
          <w:sz w:val="18"/>
          <w:szCs w:val="18"/>
        </w:rPr>
        <w:t xml:space="preserve"> cum </w:t>
      </w:r>
      <w:proofErr w:type="spellStart"/>
      <w:r w:rsidR="00E60E2A" w:rsidRPr="00C325B9">
        <w:rPr>
          <w:rFonts w:ascii="Palatino Linotype" w:hAnsi="Palatino Linotype" w:cs="Times New Roman"/>
          <w:b/>
          <w:bCs/>
          <w:sz w:val="18"/>
          <w:szCs w:val="18"/>
        </w:rPr>
        <w:t>vanum</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tum</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delirum</w:t>
      </w:r>
      <w:proofErr w:type="spellEnd"/>
      <w:r w:rsidR="00E60E2A" w:rsidRPr="00C325B9">
        <w:rPr>
          <w:rFonts w:ascii="Palatino Linotype" w:hAnsi="Palatino Linotype" w:cs="Times New Roman"/>
          <w:b/>
          <w:bCs/>
          <w:sz w:val="18"/>
          <w:szCs w:val="18"/>
        </w:rPr>
        <w:t xml:space="preserve"> esse </w:t>
      </w:r>
      <w:proofErr w:type="spellStart"/>
      <w:r w:rsidR="00E60E2A" w:rsidRPr="00C325B9">
        <w:rPr>
          <w:rFonts w:ascii="Palatino Linotype" w:hAnsi="Palatino Linotype" w:cs="Times New Roman"/>
          <w:b/>
          <w:bCs/>
          <w:sz w:val="18"/>
          <w:szCs w:val="18"/>
        </w:rPr>
        <w:t>videtur</w:t>
      </w:r>
      <w:proofErr w:type="spellEnd"/>
      <w:r w:rsidR="00E60E2A" w:rsidRPr="00C325B9">
        <w:rPr>
          <w:rFonts w:ascii="Palatino Linotype" w:hAnsi="Palatino Linotype" w:cs="Times New Roman"/>
          <w:b/>
          <w:bCs/>
          <w:sz w:val="18"/>
          <w:szCs w:val="18"/>
        </w:rPr>
        <w:t xml:space="preserve">. </w:t>
      </w:r>
      <w:r w:rsidR="00E60E2A" w:rsidRPr="00C325B9">
        <w:rPr>
          <w:rStyle w:val="Appelnotedebasdep"/>
          <w:rFonts w:ascii="Palatino Linotype" w:hAnsi="Palatino Linotype" w:cs="Times New Roman"/>
          <w:b/>
          <w:bCs/>
          <w:sz w:val="18"/>
          <w:szCs w:val="18"/>
          <w:vertAlign w:val="baseline"/>
        </w:rPr>
        <w:t xml:space="preserve"> </w:t>
      </w:r>
      <w:r w:rsidR="00E60E2A" w:rsidRPr="00C325B9">
        <w:rPr>
          <w:rFonts w:ascii="Palatino Linotype" w:hAnsi="Palatino Linotype" w:cs="Times New Roman"/>
          <w:b/>
          <w:bCs/>
          <w:sz w:val="18"/>
          <w:szCs w:val="18"/>
        </w:rPr>
        <w:t xml:space="preserve"> </w:t>
      </w:r>
      <w:r w:rsidR="00E60E2A" w:rsidRPr="00C325B9">
        <w:rPr>
          <w:rStyle w:val="Appelnotedebasdep"/>
          <w:rFonts w:ascii="Palatino Linotype" w:hAnsi="Palatino Linotype" w:cs="Times New Roman"/>
          <w:b/>
          <w:bCs/>
          <w:sz w:val="18"/>
          <w:szCs w:val="18"/>
          <w:vertAlign w:val="baseline"/>
        </w:rPr>
        <w:t>—</w:t>
      </w:r>
      <w:r w:rsidR="00E60E2A" w:rsidRPr="00C325B9">
        <w:rPr>
          <w:rStyle w:val="Appelnotedebasdep"/>
          <w:rFonts w:ascii="Palatino Linotype" w:hAnsi="Palatino Linotype" w:cs="Times New Roman"/>
          <w:sz w:val="18"/>
          <w:szCs w:val="18"/>
          <w:vertAlign w:val="baseline"/>
        </w:rPr>
        <w:t xml:space="preserve"> </w:t>
      </w:r>
      <w:r w:rsidR="00E60E2A" w:rsidRPr="00C325B9">
        <w:rPr>
          <w:rFonts w:ascii="Palatino Linotype" w:hAnsi="Palatino Linotype" w:cs="Times New Roman"/>
          <w:sz w:val="18"/>
          <w:szCs w:val="18"/>
        </w:rPr>
        <w:t xml:space="preserve">   </w:t>
      </w:r>
      <w:r w:rsidR="00E60E2A" w:rsidRPr="00C325B9">
        <w:rPr>
          <w:rFonts w:ascii="Palatino Linotype" w:hAnsi="Palatino Linotype" w:cs="Times New Roman"/>
          <w:b/>
          <w:bCs/>
          <w:sz w:val="18"/>
          <w:szCs w:val="18"/>
        </w:rPr>
        <w:t xml:space="preserve">Cum … </w:t>
      </w:r>
      <w:proofErr w:type="spellStart"/>
      <w:r w:rsidR="00E60E2A" w:rsidRPr="00C325B9">
        <w:rPr>
          <w:rFonts w:ascii="Palatino Linotype" w:hAnsi="Palatino Linotype" w:cs="Times New Roman"/>
          <w:b/>
          <w:bCs/>
          <w:sz w:val="18"/>
          <w:szCs w:val="18"/>
        </w:rPr>
        <w:t>tum</w:t>
      </w:r>
      <w:proofErr w:type="spellEnd"/>
      <w:r w:rsidR="00F118C4" w:rsidRPr="00C325B9">
        <w:rPr>
          <w:rFonts w:ascii="Palatino Linotype" w:hAnsi="Palatino Linotype" w:cs="Times New Roman"/>
          <w:b/>
          <w:bCs/>
          <w:sz w:val="18"/>
          <w:szCs w:val="18"/>
        </w:rPr>
        <w:t xml:space="preserve"> </w:t>
      </w:r>
      <w:r w:rsidR="00E60E2A" w:rsidRPr="00C325B9">
        <w:rPr>
          <w:rFonts w:ascii="Palatino Linotype" w:hAnsi="Palatino Linotype" w:cs="Times New Roman"/>
          <w:b/>
          <w:bCs/>
          <w:sz w:val="18"/>
          <w:szCs w:val="18"/>
        </w:rPr>
        <w:t xml:space="preserve">: </w:t>
      </w:r>
      <w:r w:rsidR="00E60E2A" w:rsidRPr="00C325B9">
        <w:rPr>
          <w:rFonts w:ascii="Palatino Linotype" w:hAnsi="Palatino Linotype" w:cs="Times New Roman"/>
          <w:sz w:val="18"/>
          <w:szCs w:val="18"/>
        </w:rPr>
        <w:t xml:space="preserve">d’une part d’autre part. </w:t>
      </w:r>
      <w:bookmarkStart w:id="274" w:name="delirus"/>
      <w:bookmarkStart w:id="275" w:name="vanus"/>
      <w:bookmarkStart w:id="276" w:name="vanior"/>
      <w:bookmarkStart w:id="277" w:name="vanissimus"/>
      <w:bookmarkEnd w:id="274"/>
      <w:bookmarkEnd w:id="275"/>
      <w:bookmarkEnd w:id="276"/>
      <w:bookmarkEnd w:id="277"/>
      <w:proofErr w:type="spellStart"/>
      <w:r w:rsidR="00E60E2A" w:rsidRPr="00C325B9">
        <w:rPr>
          <w:rFonts w:ascii="Palatino Linotype" w:hAnsi="Palatino Linotype" w:cs="Times New Roman"/>
          <w:b/>
          <w:bCs/>
          <w:sz w:val="18"/>
          <w:szCs w:val="18"/>
        </w:rPr>
        <w:t>Vānus</w:t>
      </w:r>
      <w:proofErr w:type="spellEnd"/>
      <w:r w:rsidR="00E60E2A" w:rsidRPr="00C325B9">
        <w:rPr>
          <w:rFonts w:ascii="Palatino Linotype" w:hAnsi="Palatino Linotype" w:cs="Times New Roman"/>
          <w:b/>
          <w:bCs/>
          <w:sz w:val="18"/>
          <w:szCs w:val="18"/>
        </w:rPr>
        <w:t xml:space="preserve">, a, um </w:t>
      </w:r>
      <w:r w:rsidR="00E60E2A"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vide, où il n'y a rien</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futile</w:t>
      </w:r>
      <w:r w:rsidR="00F118C4" w:rsidRPr="00C325B9">
        <w:rPr>
          <w:rFonts w:ascii="Palatino Linotype" w:hAnsi="Palatino Linotype" w:cs="Times New Roman"/>
          <w:sz w:val="18"/>
          <w:szCs w:val="18"/>
        </w:rPr>
        <w:t xml:space="preserve"> </w:t>
      </w:r>
      <w:proofErr w:type="gramStart"/>
      <w:r w:rsidR="00E60E2A" w:rsidRPr="00C325B9">
        <w:rPr>
          <w:rFonts w:ascii="Palatino Linotype" w:hAnsi="Palatino Linotype" w:cs="Times New Roman"/>
          <w:sz w:val="18"/>
          <w:szCs w:val="18"/>
        </w:rPr>
        <w:t>;  sans</w:t>
      </w:r>
      <w:proofErr w:type="gramEnd"/>
      <w:r w:rsidR="00E60E2A" w:rsidRPr="00C325B9">
        <w:rPr>
          <w:rFonts w:ascii="Palatino Linotype" w:hAnsi="Palatino Linotype" w:cs="Times New Roman"/>
          <w:sz w:val="18"/>
          <w:szCs w:val="18"/>
        </w:rPr>
        <w:t xml:space="preserve"> fondement (voir </w:t>
      </w:r>
      <w:proofErr w:type="spellStart"/>
      <w:r w:rsidR="00E60E2A" w:rsidRPr="00C325B9">
        <w:rPr>
          <w:rFonts w:ascii="Palatino Linotype" w:hAnsi="Palatino Linotype" w:cs="Times New Roman"/>
          <w:b/>
          <w:bCs/>
          <w:sz w:val="18"/>
          <w:szCs w:val="18"/>
        </w:rPr>
        <w:t>inanis</w:t>
      </w:r>
      <w:proofErr w:type="spellEnd"/>
      <w:r w:rsidR="00E60E2A" w:rsidRPr="00C325B9">
        <w:rPr>
          <w:rFonts w:ascii="Palatino Linotype" w:hAnsi="Palatino Linotype" w:cs="Times New Roman"/>
          <w:sz w:val="18"/>
          <w:szCs w:val="18"/>
        </w:rPr>
        <w:t xml:space="preserve"> en 639 — ER.). </w:t>
      </w:r>
      <w:r w:rsidR="00E60E2A" w:rsidRPr="00C325B9">
        <w:rPr>
          <w:rFonts w:ascii="Palatino Linotype" w:hAnsi="Palatino Linotype" w:cs="Times New Roman"/>
          <w:b/>
          <w:bCs/>
          <w:sz w:val="18"/>
          <w:szCs w:val="18"/>
        </w:rPr>
        <w:t xml:space="preserve">  </w:t>
      </w:r>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b/>
          <w:bCs/>
          <w:sz w:val="18"/>
          <w:szCs w:val="18"/>
        </w:rPr>
        <w:t>Dēlīrus</w:t>
      </w:r>
      <w:proofErr w:type="spellEnd"/>
      <w:r w:rsidR="00E60E2A" w:rsidRPr="00C325B9">
        <w:rPr>
          <w:rFonts w:ascii="Palatino Linotype" w:hAnsi="Palatino Linotype" w:cs="Times New Roman"/>
          <w:b/>
          <w:bCs/>
          <w:sz w:val="18"/>
          <w:szCs w:val="18"/>
        </w:rPr>
        <w:t xml:space="preserve">, a, </w:t>
      </w:r>
      <w:proofErr w:type="gramStart"/>
      <w:r w:rsidR="00E60E2A" w:rsidRPr="00C325B9">
        <w:rPr>
          <w:rFonts w:ascii="Palatino Linotype" w:hAnsi="Palatino Linotype" w:cs="Times New Roman"/>
          <w:b/>
          <w:bCs/>
          <w:sz w:val="18"/>
          <w:szCs w:val="18"/>
        </w:rPr>
        <w:t>um  :</w:t>
      </w:r>
      <w:proofErr w:type="gramEnd"/>
      <w:r w:rsidR="00E60E2A" w:rsidRPr="00C325B9">
        <w:rPr>
          <w:rFonts w:ascii="Palatino Linotype" w:hAnsi="Palatino Linotype" w:cs="Times New Roman"/>
          <w:b/>
          <w:bCs/>
          <w:sz w:val="18"/>
          <w:szCs w:val="18"/>
        </w:rPr>
        <w:t xml:space="preserve"> </w:t>
      </w:r>
      <w:r w:rsidR="00E60E2A" w:rsidRPr="00C325B9">
        <w:rPr>
          <w:rFonts w:ascii="Palatino Linotype" w:hAnsi="Palatino Linotype" w:cs="Times New Roman"/>
          <w:sz w:val="18"/>
          <w:szCs w:val="18"/>
        </w:rPr>
        <w:t xml:space="preserve">qui délire, extravagant, radoteur. </w:t>
      </w:r>
      <w:r w:rsidRPr="00C325B9">
        <w:rPr>
          <w:rFonts w:ascii="Palatino Linotype" w:hAnsi="Palatino Linotype" w:cs="Times New Roman"/>
          <w:b/>
          <w:sz w:val="18"/>
          <w:szCs w:val="18"/>
        </w:rPr>
        <w:t xml:space="preserve">          </w:t>
      </w:r>
    </w:p>
  </w:footnote>
  <w:footnote w:id="699">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60E2A" w:rsidRPr="00C325B9">
        <w:rPr>
          <w:rFonts w:ascii="Palatino Linotype" w:hAnsi="Palatino Linotype" w:cs="Times New Roman"/>
          <w:b/>
          <w:bCs/>
          <w:sz w:val="18"/>
          <w:szCs w:val="18"/>
        </w:rPr>
        <w:t xml:space="preserve">699. — Quo </w:t>
      </w:r>
      <w:proofErr w:type="spellStart"/>
      <w:r w:rsidR="00E60E2A" w:rsidRPr="00C325B9">
        <w:rPr>
          <w:rFonts w:ascii="Palatino Linotype" w:hAnsi="Palatino Linotype" w:cs="Times New Roman"/>
          <w:b/>
          <w:bCs/>
          <w:sz w:val="18"/>
          <w:szCs w:val="18"/>
        </w:rPr>
        <w:t>referemus</w:t>
      </w:r>
      <w:proofErr w:type="spellEnd"/>
      <w:r w:rsidR="00E60E2A" w:rsidRPr="00C325B9">
        <w:rPr>
          <w:rFonts w:ascii="Palatino Linotype" w:hAnsi="Palatino Linotype" w:cs="Times New Roman"/>
          <w:b/>
          <w:bCs/>
          <w:sz w:val="18"/>
          <w:szCs w:val="18"/>
        </w:rPr>
        <w:t xml:space="preserve"> </w:t>
      </w:r>
      <w:proofErr w:type="spellStart"/>
      <w:proofErr w:type="gramStart"/>
      <w:r w:rsidR="00E60E2A" w:rsidRPr="00C325B9">
        <w:rPr>
          <w:rFonts w:ascii="Palatino Linotype" w:hAnsi="Palatino Linotype" w:cs="Times New Roman"/>
          <w:b/>
          <w:bCs/>
          <w:sz w:val="18"/>
          <w:szCs w:val="18"/>
        </w:rPr>
        <w:t>enim</w:t>
      </w:r>
      <w:proofErr w:type="spellEnd"/>
      <w:r w:rsidR="00E60E2A" w:rsidRPr="00C325B9">
        <w:rPr>
          <w:rFonts w:ascii="Palatino Linotype" w:hAnsi="Palatino Linotype" w:cs="Times New Roman"/>
          <w:b/>
          <w:bCs/>
          <w:sz w:val="18"/>
          <w:szCs w:val="18"/>
        </w:rPr>
        <w:t>?</w:t>
      </w:r>
      <w:proofErr w:type="gramEnd"/>
      <w:r w:rsidR="00E60E2A" w:rsidRPr="00C325B9">
        <w:rPr>
          <w:rFonts w:ascii="Palatino Linotype" w:hAnsi="Palatino Linotype" w:cs="Times New Roman"/>
          <w:b/>
          <w:bCs/>
          <w:sz w:val="18"/>
          <w:szCs w:val="18"/>
        </w:rPr>
        <w:t xml:space="preserve"> Quid </w:t>
      </w:r>
      <w:proofErr w:type="spellStart"/>
      <w:r w:rsidR="00E60E2A" w:rsidRPr="00C325B9">
        <w:rPr>
          <w:rFonts w:ascii="Palatino Linotype" w:hAnsi="Palatino Linotype" w:cs="Times New Roman"/>
          <w:b/>
          <w:bCs/>
          <w:sz w:val="18"/>
          <w:szCs w:val="18"/>
        </w:rPr>
        <w:t>nobis</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certius</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ipsis</w:t>
      </w:r>
      <w:proofErr w:type="spellEnd"/>
      <w:r w:rsidR="00E60E2A" w:rsidRPr="00C325B9">
        <w:rPr>
          <w:rFonts w:ascii="Palatino Linotype" w:hAnsi="Palatino Linotype" w:cs="Times New Roman"/>
          <w:b/>
          <w:bCs/>
          <w:sz w:val="18"/>
          <w:szCs w:val="18"/>
        </w:rPr>
        <w:t xml:space="preserve">  </w:t>
      </w:r>
      <w:r w:rsidR="00E60E2A" w:rsidRPr="00C325B9">
        <w:rPr>
          <w:rStyle w:val="Appelnotedebasdep"/>
          <w:rFonts w:ascii="Palatino Linotype" w:hAnsi="Palatino Linotype" w:cs="Times New Roman"/>
          <w:b/>
          <w:bCs/>
          <w:sz w:val="18"/>
          <w:szCs w:val="18"/>
          <w:vertAlign w:val="baseline"/>
        </w:rPr>
        <w:t xml:space="preserve"> — </w:t>
      </w:r>
      <w:r w:rsidR="00E60E2A" w:rsidRPr="00C325B9">
        <w:rPr>
          <w:rFonts w:ascii="Palatino Linotype" w:hAnsi="Palatino Linotype" w:cs="Times New Roman"/>
          <w:b/>
          <w:bCs/>
          <w:sz w:val="18"/>
          <w:szCs w:val="18"/>
        </w:rPr>
        <w:t xml:space="preserve"> Quo </w:t>
      </w:r>
      <w:proofErr w:type="spellStart"/>
      <w:proofErr w:type="gramStart"/>
      <w:r w:rsidR="00E60E2A" w:rsidRPr="00C325B9">
        <w:rPr>
          <w:rFonts w:ascii="Palatino Linotype" w:hAnsi="Palatino Linotype" w:cs="Times New Roman"/>
          <w:b/>
          <w:bCs/>
          <w:sz w:val="18"/>
          <w:szCs w:val="18"/>
        </w:rPr>
        <w:t>referemus</w:t>
      </w:r>
      <w:proofErr w:type="spellEnd"/>
      <w:r w:rsidR="00E60E2A" w:rsidRPr="00C325B9">
        <w:rPr>
          <w:rFonts w:ascii="Palatino Linotype" w:hAnsi="Palatino Linotype" w:cs="Times New Roman"/>
          <w:b/>
          <w:bCs/>
          <w:sz w:val="18"/>
          <w:szCs w:val="18"/>
        </w:rPr>
        <w:t xml:space="preserve">  </w:t>
      </w:r>
      <w:r w:rsidR="00E60E2A" w:rsidRPr="00C325B9">
        <w:rPr>
          <w:rFonts w:ascii="Palatino Linotype" w:hAnsi="Palatino Linotype" w:cs="Times New Roman"/>
          <w:sz w:val="18"/>
          <w:szCs w:val="18"/>
        </w:rPr>
        <w:t>voir</w:t>
      </w:r>
      <w:proofErr w:type="gramEnd"/>
      <w:r w:rsidR="00E60E2A" w:rsidRPr="00C325B9">
        <w:rPr>
          <w:rFonts w:ascii="Palatino Linotype" w:hAnsi="Palatino Linotype" w:cs="Times New Roman"/>
          <w:sz w:val="18"/>
          <w:szCs w:val="18"/>
        </w:rPr>
        <w:t xml:space="preserve"> v. 424</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quo </w:t>
      </w:r>
      <w:proofErr w:type="spellStart"/>
      <w:r w:rsidR="00E60E2A" w:rsidRPr="00C325B9">
        <w:rPr>
          <w:rFonts w:ascii="Palatino Linotype" w:hAnsi="Palatino Linotype" w:cs="Times New Roman"/>
          <w:sz w:val="18"/>
          <w:szCs w:val="18"/>
        </w:rPr>
        <w:t>referentes</w:t>
      </w:r>
      <w:proofErr w:type="spellEnd"/>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 (ER.).  </w:t>
      </w:r>
      <w:proofErr w:type="spellStart"/>
      <w:r w:rsidR="00E60E2A" w:rsidRPr="00C325B9">
        <w:rPr>
          <w:rFonts w:ascii="Palatino Linotype" w:hAnsi="Palatino Linotype" w:cs="Times New Roman"/>
          <w:sz w:val="18"/>
          <w:szCs w:val="18"/>
        </w:rPr>
        <w:t>Ipsis</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sensibus</w:t>
      </w:r>
      <w:proofErr w:type="spellEnd"/>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abl</w:t>
      </w:r>
      <w:proofErr w:type="spellEnd"/>
      <w:r w:rsidR="00E60E2A" w:rsidRPr="00C325B9">
        <w:rPr>
          <w:rFonts w:ascii="Palatino Linotype" w:hAnsi="Palatino Linotype" w:cs="Times New Roman"/>
          <w:sz w:val="18"/>
          <w:szCs w:val="18"/>
        </w:rPr>
        <w:t xml:space="preserve">. </w:t>
      </w:r>
      <w:proofErr w:type="spellStart"/>
      <w:proofErr w:type="gramStart"/>
      <w:r w:rsidR="00E60E2A" w:rsidRPr="00C325B9">
        <w:rPr>
          <w:rFonts w:ascii="Palatino Linotype" w:hAnsi="Palatino Linotype" w:cs="Times New Roman"/>
          <w:sz w:val="18"/>
          <w:szCs w:val="18"/>
        </w:rPr>
        <w:t>cp</w:t>
      </w:r>
      <w:proofErr w:type="spellEnd"/>
      <w:proofErr w:type="gramEnd"/>
      <w:r w:rsidR="00E60E2A" w:rsidRPr="00C325B9">
        <w:rPr>
          <w:rFonts w:ascii="Palatino Linotype" w:hAnsi="Palatino Linotype" w:cs="Times New Roman"/>
          <w:sz w:val="18"/>
          <w:szCs w:val="18"/>
        </w:rPr>
        <w:t xml:space="preserve"> du comparatif </w:t>
      </w:r>
      <w:proofErr w:type="spellStart"/>
      <w:r w:rsidR="00E60E2A" w:rsidRPr="00C325B9">
        <w:rPr>
          <w:rFonts w:ascii="Palatino Linotype" w:hAnsi="Palatino Linotype" w:cs="Times New Roman"/>
          <w:sz w:val="18"/>
          <w:szCs w:val="18"/>
        </w:rPr>
        <w:t>certius</w:t>
      </w:r>
      <w:proofErr w:type="spellEnd"/>
      <w:r w:rsidR="00E60E2A"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0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60E2A" w:rsidRPr="00C325B9">
        <w:rPr>
          <w:rFonts w:ascii="Palatino Linotype" w:hAnsi="Palatino Linotype" w:cs="Times New Roman"/>
          <w:b/>
          <w:bCs/>
          <w:sz w:val="18"/>
          <w:szCs w:val="18"/>
        </w:rPr>
        <w:t xml:space="preserve">700. — </w:t>
      </w:r>
      <w:proofErr w:type="spellStart"/>
      <w:r w:rsidR="00E60E2A" w:rsidRPr="00C325B9">
        <w:rPr>
          <w:rFonts w:ascii="Palatino Linotype" w:hAnsi="Palatino Linotype" w:cs="Times New Roman"/>
          <w:b/>
          <w:bCs/>
          <w:sz w:val="18"/>
          <w:szCs w:val="18"/>
        </w:rPr>
        <w:t>sensibus</w:t>
      </w:r>
      <w:proofErr w:type="spellEnd"/>
      <w:r w:rsidR="00E60E2A" w:rsidRPr="00C325B9">
        <w:rPr>
          <w:rFonts w:ascii="Palatino Linotype" w:hAnsi="Palatino Linotype" w:cs="Times New Roman"/>
          <w:b/>
          <w:bCs/>
          <w:sz w:val="18"/>
          <w:szCs w:val="18"/>
        </w:rPr>
        <w:t xml:space="preserve"> esse </w:t>
      </w:r>
      <w:proofErr w:type="spellStart"/>
      <w:r w:rsidR="00E60E2A" w:rsidRPr="00C325B9">
        <w:rPr>
          <w:rFonts w:ascii="Palatino Linotype" w:hAnsi="Palatino Linotype" w:cs="Times New Roman"/>
          <w:b/>
          <w:bCs/>
          <w:sz w:val="18"/>
          <w:szCs w:val="18"/>
        </w:rPr>
        <w:t>potest</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quī</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vera</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ac</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b/>
          <w:bCs/>
          <w:sz w:val="18"/>
          <w:szCs w:val="18"/>
        </w:rPr>
        <w:t>falsa</w:t>
      </w:r>
      <w:proofErr w:type="spellEnd"/>
      <w:r w:rsidR="00E60E2A" w:rsidRPr="00C325B9">
        <w:rPr>
          <w:rFonts w:ascii="Palatino Linotype" w:hAnsi="Palatino Linotype" w:cs="Times New Roman"/>
          <w:b/>
          <w:bCs/>
          <w:sz w:val="18"/>
          <w:szCs w:val="18"/>
        </w:rPr>
        <w:t xml:space="preserve"> </w:t>
      </w:r>
      <w:proofErr w:type="spellStart"/>
      <w:proofErr w:type="gramStart"/>
      <w:r w:rsidR="00E60E2A" w:rsidRPr="00C325B9">
        <w:rPr>
          <w:rFonts w:ascii="Palatino Linotype" w:hAnsi="Palatino Linotype" w:cs="Times New Roman"/>
          <w:b/>
          <w:bCs/>
          <w:sz w:val="18"/>
          <w:szCs w:val="18"/>
        </w:rPr>
        <w:t>notemus</w:t>
      </w:r>
      <w:proofErr w:type="spellEnd"/>
      <w:r w:rsidR="00E60E2A" w:rsidRPr="00C325B9">
        <w:rPr>
          <w:rFonts w:ascii="Palatino Linotype" w:hAnsi="Palatino Linotype" w:cs="Times New Roman"/>
          <w:b/>
          <w:bCs/>
          <w:sz w:val="18"/>
          <w:szCs w:val="18"/>
        </w:rPr>
        <w:t>?</w:t>
      </w:r>
      <w:proofErr w:type="gramEnd"/>
      <w:r w:rsidR="00E60E2A" w:rsidRPr="00C325B9">
        <w:rPr>
          <w:rFonts w:ascii="Palatino Linotype" w:hAnsi="Palatino Linotype" w:cs="Times New Roman"/>
          <w:b/>
          <w:bCs/>
          <w:sz w:val="18"/>
          <w:szCs w:val="18"/>
        </w:rPr>
        <w:t xml:space="preserve"> </w:t>
      </w:r>
      <w:r w:rsidR="00E60E2A" w:rsidRPr="00C325B9">
        <w:rPr>
          <w:rStyle w:val="Appelnotedebasdep"/>
          <w:rFonts w:ascii="Palatino Linotype" w:hAnsi="Palatino Linotype" w:cs="Times New Roman"/>
          <w:b/>
          <w:bCs/>
          <w:sz w:val="18"/>
          <w:szCs w:val="18"/>
          <w:vertAlign w:val="baseline"/>
        </w:rPr>
        <w:t xml:space="preserve"> —</w:t>
      </w:r>
      <w:r w:rsidR="00E60E2A" w:rsidRPr="00C325B9">
        <w:rPr>
          <w:rStyle w:val="Appelnotedebasdep"/>
          <w:rFonts w:ascii="Palatino Linotype" w:hAnsi="Palatino Linotype" w:cs="Times New Roman"/>
          <w:sz w:val="18"/>
          <w:szCs w:val="18"/>
          <w:vertAlign w:val="baseline"/>
        </w:rPr>
        <w:t xml:space="preserve"> .   </w:t>
      </w:r>
      <w:proofErr w:type="spellStart"/>
      <w:r w:rsidR="00E60E2A" w:rsidRPr="00C325B9">
        <w:rPr>
          <w:rFonts w:ascii="Palatino Linotype" w:hAnsi="Palatino Linotype" w:cs="Times New Roman"/>
          <w:b/>
          <w:bCs/>
          <w:sz w:val="18"/>
          <w:szCs w:val="18"/>
        </w:rPr>
        <w:t>Nŏto</w:t>
      </w:r>
      <w:proofErr w:type="spellEnd"/>
      <w:r w:rsidR="00E60E2A" w:rsidRPr="00C325B9">
        <w:rPr>
          <w:rFonts w:ascii="Palatino Linotype" w:hAnsi="Palatino Linotype" w:cs="Times New Roman"/>
          <w:b/>
          <w:bCs/>
          <w:sz w:val="18"/>
          <w:szCs w:val="18"/>
        </w:rPr>
        <w:t xml:space="preserve">, </w:t>
      </w:r>
      <w:proofErr w:type="spellStart"/>
      <w:r w:rsidR="00E60E2A" w:rsidRPr="00C325B9">
        <w:rPr>
          <w:rFonts w:ascii="Palatino Linotype" w:hAnsi="Palatino Linotype" w:cs="Times New Roman"/>
          <w:sz w:val="18"/>
          <w:szCs w:val="18"/>
        </w:rPr>
        <w:t>āre</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āvi</w:t>
      </w:r>
      <w:proofErr w:type="spellEnd"/>
      <w:r w:rsidR="00E60E2A" w:rsidRPr="00C325B9">
        <w:rPr>
          <w:rFonts w:ascii="Palatino Linotype" w:hAnsi="Palatino Linotype" w:cs="Times New Roman"/>
          <w:sz w:val="18"/>
          <w:szCs w:val="18"/>
        </w:rPr>
        <w:t xml:space="preserve">, </w:t>
      </w:r>
      <w:proofErr w:type="spellStart"/>
      <w:r w:rsidR="00E60E2A" w:rsidRPr="00C325B9">
        <w:rPr>
          <w:rFonts w:ascii="Palatino Linotype" w:hAnsi="Palatino Linotype" w:cs="Times New Roman"/>
          <w:sz w:val="18"/>
          <w:szCs w:val="18"/>
        </w:rPr>
        <w:t>ātum</w:t>
      </w:r>
      <w:proofErr w:type="spellEnd"/>
      <w:r w:rsidR="00E60E2A" w:rsidRPr="00C325B9">
        <w:rPr>
          <w:rFonts w:ascii="Palatino Linotype" w:hAnsi="Palatino Linotype" w:cs="Times New Roman"/>
          <w:sz w:val="18"/>
          <w:szCs w:val="18"/>
        </w:rPr>
        <w:t xml:space="preserve"> [nota] : - tr.</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 marquer, faire une marque </w:t>
      </w:r>
      <w:proofErr w:type="gramStart"/>
      <w:r w:rsidR="00E60E2A" w:rsidRPr="00C325B9">
        <w:rPr>
          <w:rFonts w:ascii="Palatino Linotype" w:hAnsi="Palatino Linotype" w:cs="Times New Roman"/>
          <w:sz w:val="18"/>
          <w:szCs w:val="18"/>
        </w:rPr>
        <w:t>sur  [</w:t>
      </w:r>
      <w:proofErr w:type="gramEnd"/>
      <w:r w:rsidR="00E60E2A" w:rsidRPr="00C325B9">
        <w:rPr>
          <w:rFonts w:ascii="Palatino Linotype" w:hAnsi="Palatino Linotype" w:cs="Times New Roman"/>
          <w:sz w:val="18"/>
          <w:szCs w:val="18"/>
        </w:rPr>
        <w:t>…] marquer, faire reconnaître, désigner</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xml:space="preserve">; noter, relever.   </w:t>
      </w:r>
      <w:r w:rsidR="00F118C4" w:rsidRPr="00C325B9">
        <w:rPr>
          <w:rFonts w:ascii="Palatino Linotype" w:hAnsi="Palatino Linotype" w:cs="Times New Roman"/>
          <w:sz w:val="18"/>
          <w:szCs w:val="18"/>
        </w:rPr>
        <w:t xml:space="preserve">   </w:t>
      </w:r>
      <w:r w:rsidR="00F118C4" w:rsidRPr="00C325B9">
        <w:rPr>
          <w:rFonts w:ascii="Palatino Linotype" w:hAnsi="Palatino Linotype" w:cs="Times New Roman"/>
          <w:b/>
          <w:bCs/>
          <w:sz w:val="18"/>
          <w:szCs w:val="18"/>
        </w:rPr>
        <w:t xml:space="preserve">    </w:t>
      </w:r>
      <w:r w:rsidR="00E60E2A" w:rsidRPr="00C325B9">
        <w:rPr>
          <w:rFonts w:ascii="Palatino Linotype" w:hAnsi="Palatino Linotype" w:cs="Times New Roman"/>
          <w:b/>
          <w:bCs/>
          <w:sz w:val="18"/>
          <w:szCs w:val="18"/>
        </w:rPr>
        <w:t xml:space="preserve">Qui, </w:t>
      </w:r>
      <w:r w:rsidR="00E60E2A" w:rsidRPr="00C325B9">
        <w:rPr>
          <w:rFonts w:ascii="Palatino Linotype" w:hAnsi="Palatino Linotype" w:cs="Times New Roman"/>
          <w:i/>
          <w:iCs/>
          <w:sz w:val="18"/>
          <w:szCs w:val="18"/>
        </w:rPr>
        <w:t>adv</w:t>
      </w:r>
      <w:r w:rsidR="00E60E2A" w:rsidRPr="00C325B9">
        <w:rPr>
          <w:rFonts w:ascii="Palatino Linotype" w:hAnsi="Palatino Linotype" w:cs="Times New Roman"/>
          <w:sz w:val="18"/>
          <w:szCs w:val="18"/>
        </w:rPr>
        <w:t>. (</w:t>
      </w:r>
      <w:proofErr w:type="spellStart"/>
      <w:r w:rsidR="00E60E2A" w:rsidRPr="00C325B9">
        <w:rPr>
          <w:rFonts w:ascii="Palatino Linotype" w:hAnsi="Palatino Linotype" w:cs="Times New Roman"/>
          <w:sz w:val="18"/>
          <w:szCs w:val="18"/>
        </w:rPr>
        <w:t>quī</w:t>
      </w:r>
      <w:proofErr w:type="spellEnd"/>
      <w:r w:rsidR="00E60E2A" w:rsidRPr="00C325B9">
        <w:rPr>
          <w:rFonts w:ascii="Palatino Linotype" w:hAnsi="Palatino Linotype" w:cs="Times New Roman"/>
          <w:sz w:val="18"/>
          <w:szCs w:val="18"/>
        </w:rPr>
        <w:t xml:space="preserve"> est en fait un ancien ablatif neutre du pronom relatif</w:t>
      </w:r>
      <w:r w:rsidR="00E60E2A" w:rsidRPr="00C325B9">
        <w:rPr>
          <w:rFonts w:ascii="Palatino Linotype" w:hAnsi="Palatino Linotype" w:cs="Times New Roman"/>
          <w:i/>
          <w:iCs/>
          <w:sz w:val="18"/>
          <w:szCs w:val="18"/>
        </w:rPr>
        <w:t xml:space="preserve"> </w:t>
      </w:r>
      <w:r w:rsidR="00E60E2A" w:rsidRPr="00C325B9">
        <w:rPr>
          <w:rFonts w:ascii="Palatino Linotype" w:hAnsi="Palatino Linotype" w:cs="Times New Roman"/>
          <w:sz w:val="18"/>
          <w:szCs w:val="18"/>
        </w:rPr>
        <w:t xml:space="preserve">qui et du </w:t>
      </w:r>
      <w:proofErr w:type="spellStart"/>
      <w:r w:rsidR="00E60E2A" w:rsidRPr="00C325B9">
        <w:rPr>
          <w:rFonts w:ascii="Palatino Linotype" w:hAnsi="Palatino Linotype" w:cs="Times New Roman"/>
          <w:sz w:val="18"/>
          <w:szCs w:val="18"/>
        </w:rPr>
        <w:t>pron</w:t>
      </w:r>
      <w:proofErr w:type="spellEnd"/>
      <w:r w:rsidR="00E60E2A" w:rsidRPr="00C325B9">
        <w:rPr>
          <w:rFonts w:ascii="Palatino Linotype" w:hAnsi="Palatino Linotype" w:cs="Times New Roman"/>
          <w:sz w:val="18"/>
          <w:szCs w:val="18"/>
        </w:rPr>
        <w:t xml:space="preserve">. inter. </w:t>
      </w:r>
      <w:proofErr w:type="spellStart"/>
      <w:proofErr w:type="gramStart"/>
      <w:r w:rsidR="00E60E2A" w:rsidRPr="00C325B9">
        <w:rPr>
          <w:rFonts w:ascii="Palatino Linotype" w:hAnsi="Palatino Linotype" w:cs="Times New Roman"/>
          <w:sz w:val="18"/>
          <w:szCs w:val="18"/>
        </w:rPr>
        <w:t>quis</w:t>
      </w:r>
      <w:proofErr w:type="spellEnd"/>
      <w:proofErr w:type="gramEnd"/>
      <w:r w:rsidR="00E60E2A" w:rsidRPr="00C325B9">
        <w:rPr>
          <w:rFonts w:ascii="Palatino Linotype" w:hAnsi="Palatino Linotype" w:cs="Times New Roman"/>
          <w:sz w:val="18"/>
          <w:szCs w:val="18"/>
        </w:rPr>
        <w:t>) : avec quoi</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par quoi</w:t>
      </w:r>
      <w:r w:rsidR="00F118C4" w:rsidRPr="00C325B9">
        <w:rPr>
          <w:rFonts w:ascii="Palatino Linotype" w:hAnsi="Palatino Linotype" w:cs="Times New Roman"/>
          <w:sz w:val="18"/>
          <w:szCs w:val="18"/>
        </w:rPr>
        <w:t xml:space="preserve"> </w:t>
      </w:r>
      <w:r w:rsidR="00E60E2A" w:rsidRPr="00C325B9">
        <w:rPr>
          <w:rFonts w:ascii="Palatino Linotype" w:hAnsi="Palatino Linotype" w:cs="Times New Roman"/>
          <w:sz w:val="18"/>
          <w:szCs w:val="18"/>
        </w:rPr>
        <w:t>; comment.</w:t>
      </w:r>
      <w:r w:rsidRPr="00C325B9">
        <w:rPr>
          <w:rFonts w:ascii="Palatino Linotype" w:hAnsi="Palatino Linotype" w:cs="Times New Roman"/>
          <w:b/>
          <w:sz w:val="18"/>
          <w:szCs w:val="18"/>
        </w:rPr>
        <w:t xml:space="preserve">          </w:t>
      </w:r>
    </w:p>
  </w:footnote>
  <w:footnote w:id="70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bCs/>
          <w:sz w:val="18"/>
          <w:szCs w:val="18"/>
        </w:rPr>
        <w:t xml:space="preserve">701. — </w:t>
      </w:r>
      <w:proofErr w:type="spellStart"/>
      <w:r w:rsidR="000E78A6" w:rsidRPr="00C325B9">
        <w:rPr>
          <w:rFonts w:ascii="Palatino Linotype" w:hAnsi="Palatino Linotype" w:cs="Times New Roman"/>
          <w:b/>
          <w:bCs/>
          <w:sz w:val="18"/>
          <w:szCs w:val="18"/>
        </w:rPr>
        <w:t>Praeterea</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quare</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quisquam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magis</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omnia</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tollat</w:t>
      </w:r>
      <w:proofErr w:type="spellEnd"/>
      <w:r w:rsidR="000E78A6" w:rsidRPr="00C325B9">
        <w:rPr>
          <w:rFonts w:ascii="Palatino Linotype" w:hAnsi="Palatino Linotype" w:cs="Times New Roman"/>
          <w:b/>
          <w:bCs/>
          <w:sz w:val="18"/>
          <w:szCs w:val="18"/>
        </w:rPr>
        <w:t xml:space="preserve">  </w:t>
      </w:r>
      <w:r w:rsidR="000E78A6" w:rsidRPr="00C325B9">
        <w:rPr>
          <w:rStyle w:val="Appelnotedebasdep"/>
          <w:rFonts w:ascii="Palatino Linotype" w:hAnsi="Palatino Linotype" w:cs="Times New Roman"/>
          <w:b/>
          <w:bCs/>
          <w:sz w:val="18"/>
          <w:szCs w:val="18"/>
          <w:vertAlign w:val="baseline"/>
        </w:rPr>
        <w:t xml:space="preserve"> —</w:t>
      </w:r>
      <w:r w:rsidR="000E78A6" w:rsidRPr="00C325B9">
        <w:rPr>
          <w:rStyle w:val="Appelnotedebasdep"/>
          <w:rFonts w:ascii="Palatino Linotype" w:hAnsi="Palatino Linotype" w:cs="Times New Roman"/>
          <w:sz w:val="18"/>
          <w:szCs w:val="18"/>
          <w:vertAlign w:val="baseline"/>
        </w:rPr>
        <w:t xml:space="preserve"> </w:t>
      </w:r>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Prætĕrĕā</w:t>
      </w:r>
      <w:proofErr w:type="spellEnd"/>
      <w:r w:rsidR="000E78A6" w:rsidRPr="00C325B9">
        <w:rPr>
          <w:rFonts w:ascii="Palatino Linotype" w:hAnsi="Palatino Linotype" w:cs="Times New Roman"/>
          <w:sz w:val="18"/>
          <w:szCs w:val="18"/>
        </w:rPr>
        <w:t>, adv. : - 1 - en outre, de plus, encore. - 2 - ensuite, dès lors, désormais, après cela.</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w:t>
      </w:r>
      <w:bookmarkStart w:id="278" w:name="quare"/>
      <w:bookmarkEnd w:id="278"/>
      <w:proofErr w:type="spellStart"/>
      <w:r w:rsidR="000E78A6" w:rsidRPr="00C325B9">
        <w:rPr>
          <w:rFonts w:ascii="Palatino Linotype" w:hAnsi="Palatino Linotype" w:cs="Times New Roman"/>
          <w:b/>
          <w:bCs/>
          <w:sz w:val="18"/>
          <w:szCs w:val="18"/>
        </w:rPr>
        <w:t>Quārē</w:t>
      </w:r>
      <w:proofErr w:type="spellEnd"/>
      <w:r w:rsidR="000E78A6" w:rsidRPr="00C325B9">
        <w:rPr>
          <w:rFonts w:ascii="Palatino Linotype" w:hAnsi="Palatino Linotype" w:cs="Times New Roman"/>
          <w:b/>
          <w:bCs/>
          <w:sz w:val="18"/>
          <w:szCs w:val="18"/>
        </w:rPr>
        <w:t xml:space="preserve"> : </w:t>
      </w:r>
      <w:r w:rsidR="000E78A6" w:rsidRPr="00C325B9">
        <w:rPr>
          <w:rFonts w:ascii="Palatino Linotype" w:hAnsi="Palatino Linotype" w:cs="Times New Roman"/>
          <w:sz w:val="18"/>
          <w:szCs w:val="18"/>
        </w:rPr>
        <w:t xml:space="preserve">1 - </w:t>
      </w:r>
      <w:r w:rsidR="000E78A6" w:rsidRPr="00C325B9">
        <w:rPr>
          <w:rFonts w:ascii="Palatino Linotype" w:hAnsi="Palatino Linotype" w:cs="Times New Roman"/>
          <w:i/>
          <w:iCs/>
          <w:sz w:val="18"/>
          <w:szCs w:val="18"/>
        </w:rPr>
        <w:t>adv. inter.</w:t>
      </w:r>
      <w:r w:rsidR="000E78A6" w:rsidRPr="00C325B9">
        <w:rPr>
          <w:rFonts w:ascii="Palatino Linotype" w:hAnsi="Palatino Linotype" w:cs="Times New Roman"/>
          <w:sz w:val="18"/>
          <w:szCs w:val="18"/>
        </w:rPr>
        <w:t xml:space="preserve"> : par quoi ? par quel moyen ? pourquoi ?</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2 - </w:t>
      </w:r>
      <w:r w:rsidR="000E78A6" w:rsidRPr="00C325B9">
        <w:rPr>
          <w:rFonts w:ascii="Palatino Linotype" w:hAnsi="Palatino Linotype" w:cs="Times New Roman"/>
          <w:i/>
          <w:iCs/>
          <w:sz w:val="18"/>
          <w:szCs w:val="18"/>
        </w:rPr>
        <w:t>adv. relatif</w:t>
      </w:r>
      <w:r w:rsidR="000E78A6" w:rsidRPr="00C325B9">
        <w:rPr>
          <w:rFonts w:ascii="Palatino Linotype" w:hAnsi="Palatino Linotype" w:cs="Times New Roman"/>
          <w:sz w:val="18"/>
          <w:szCs w:val="18"/>
        </w:rPr>
        <w:t xml:space="preserve"> : par quoi, pourquoi.  </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3 - </w:t>
      </w:r>
      <w:proofErr w:type="spellStart"/>
      <w:r w:rsidR="000E78A6" w:rsidRPr="00C325B9">
        <w:rPr>
          <w:rFonts w:ascii="Palatino Linotype" w:hAnsi="Palatino Linotype" w:cs="Times New Roman"/>
          <w:i/>
          <w:iCs/>
          <w:sz w:val="18"/>
          <w:szCs w:val="18"/>
        </w:rPr>
        <w:t>conj</w:t>
      </w:r>
      <w:proofErr w:type="spellEnd"/>
      <w:r w:rsidR="000E78A6" w:rsidRPr="00C325B9">
        <w:rPr>
          <w:rFonts w:ascii="Palatino Linotype" w:hAnsi="Palatino Linotype" w:cs="Times New Roman"/>
          <w:i/>
          <w:iCs/>
          <w:sz w:val="18"/>
          <w:szCs w:val="18"/>
        </w:rPr>
        <w:t xml:space="preserve">. de </w:t>
      </w:r>
      <w:proofErr w:type="spellStart"/>
      <w:r w:rsidR="000E78A6" w:rsidRPr="00C325B9">
        <w:rPr>
          <w:rFonts w:ascii="Palatino Linotype" w:hAnsi="Palatino Linotype" w:cs="Times New Roman"/>
          <w:i/>
          <w:iCs/>
          <w:sz w:val="18"/>
          <w:szCs w:val="18"/>
        </w:rPr>
        <w:t>coord</w:t>
      </w:r>
      <w:proofErr w:type="spellEnd"/>
      <w:r w:rsidR="000E78A6" w:rsidRPr="00C325B9">
        <w:rPr>
          <w:rFonts w:ascii="Palatino Linotype" w:hAnsi="Palatino Linotype" w:cs="Times New Roman"/>
          <w:sz w:val="18"/>
          <w:szCs w:val="18"/>
        </w:rPr>
        <w:t xml:space="preserve">. : c'est pourquoi.    </w:t>
      </w:r>
      <w:bookmarkStart w:id="279" w:name="tollo"/>
      <w:bookmarkEnd w:id="279"/>
      <w:proofErr w:type="spellStart"/>
      <w:r w:rsidR="000E78A6" w:rsidRPr="00C325B9">
        <w:rPr>
          <w:rFonts w:ascii="Palatino Linotype" w:hAnsi="Palatino Linotype" w:cs="Times New Roman"/>
          <w:b/>
          <w:bCs/>
          <w:sz w:val="18"/>
          <w:szCs w:val="18"/>
        </w:rPr>
        <w:t>Tollo</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ĕre</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sz w:val="18"/>
          <w:szCs w:val="18"/>
        </w:rPr>
        <w:t>sustŭli</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sublātum</w:t>
      </w:r>
      <w:proofErr w:type="spellEnd"/>
      <w:r w:rsidR="000E78A6" w:rsidRPr="00C325B9">
        <w:rPr>
          <w:rFonts w:ascii="Palatino Linotype" w:hAnsi="Palatino Linotype" w:cs="Times New Roman"/>
          <w:sz w:val="18"/>
          <w:szCs w:val="18"/>
        </w:rPr>
        <w:t xml:space="preserve"> : - tr. </w:t>
      </w:r>
      <w:proofErr w:type="gramStart"/>
      <w:r w:rsidR="000E78A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1</w:t>
      </w:r>
      <w:proofErr w:type="gramEnd"/>
      <w:r w:rsidR="000E78A6" w:rsidRPr="00C325B9">
        <w:rPr>
          <w:rFonts w:ascii="Palatino Linotype" w:hAnsi="Palatino Linotype" w:cs="Times New Roman"/>
          <w:sz w:val="18"/>
          <w:szCs w:val="18"/>
        </w:rPr>
        <w:t xml:space="preserve"> - lever, élever, soulever</w:t>
      </w:r>
      <w:r w:rsidR="00F118C4" w:rsidRPr="00C325B9">
        <w:rPr>
          <w:rFonts w:ascii="Palatino Linotype" w:hAnsi="Palatino Linotype" w:cs="Times New Roman"/>
          <w:sz w:val="18"/>
          <w:szCs w:val="18"/>
        </w:rPr>
        <w:t xml:space="preserve"> </w:t>
      </w:r>
      <w:proofErr w:type="gramStart"/>
      <w:r w:rsidR="000E78A6" w:rsidRPr="00C325B9">
        <w:rPr>
          <w:rFonts w:ascii="Palatino Linotype" w:hAnsi="Palatino Linotype" w:cs="Times New Roman"/>
          <w:sz w:val="18"/>
          <w:szCs w:val="18"/>
        </w:rPr>
        <w:t>;  enlever</w:t>
      </w:r>
      <w:proofErr w:type="gramEnd"/>
      <w:r w:rsidR="000E78A6" w:rsidRPr="00C325B9">
        <w:rPr>
          <w:rFonts w:ascii="Palatino Linotype" w:hAnsi="Palatino Linotype" w:cs="Times New Roman"/>
          <w:sz w:val="18"/>
          <w:szCs w:val="18"/>
        </w:rPr>
        <w:t xml:space="preserve"> ôter.      </w:t>
      </w:r>
      <w:proofErr w:type="spellStart"/>
      <w:r w:rsidR="000E78A6" w:rsidRPr="00C325B9">
        <w:rPr>
          <w:rFonts w:ascii="Palatino Linotype" w:hAnsi="Palatino Linotype" w:cs="Times New Roman"/>
          <w:b/>
          <w:bCs/>
          <w:sz w:val="18"/>
          <w:szCs w:val="18"/>
        </w:rPr>
        <w:t>Magis</w:t>
      </w:r>
      <w:proofErr w:type="spellEnd"/>
      <w:r w:rsidR="000E78A6" w:rsidRPr="00C325B9">
        <w:rPr>
          <w:rFonts w:ascii="Palatino Linotype" w:hAnsi="Palatino Linotype" w:cs="Times New Roman"/>
          <w:b/>
          <w:bCs/>
          <w:sz w:val="18"/>
          <w:szCs w:val="18"/>
        </w:rPr>
        <w:t xml:space="preserve"> … </w:t>
      </w:r>
      <w:proofErr w:type="spellStart"/>
      <w:r w:rsidR="000E78A6" w:rsidRPr="00C325B9">
        <w:rPr>
          <w:rFonts w:ascii="Palatino Linotype" w:hAnsi="Palatino Linotype" w:cs="Times New Roman"/>
          <w:b/>
          <w:bCs/>
          <w:sz w:val="18"/>
          <w:szCs w:val="18"/>
        </w:rPr>
        <w:t>quam</w:t>
      </w:r>
      <w:proofErr w:type="spellEnd"/>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plutôt que (de). </w:t>
      </w:r>
      <w:r w:rsidRPr="00C325B9">
        <w:rPr>
          <w:rFonts w:ascii="Palatino Linotype" w:hAnsi="Palatino Linotype" w:cs="Times New Roman"/>
          <w:b/>
          <w:sz w:val="18"/>
          <w:szCs w:val="18"/>
        </w:rPr>
        <w:t xml:space="preserve">          </w:t>
      </w:r>
    </w:p>
  </w:footnote>
  <w:footnote w:id="70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sz w:val="18"/>
          <w:szCs w:val="18"/>
        </w:rPr>
        <w:t xml:space="preserve">702. — et </w:t>
      </w:r>
      <w:proofErr w:type="spellStart"/>
      <w:r w:rsidR="000E78A6" w:rsidRPr="00C325B9">
        <w:rPr>
          <w:rFonts w:ascii="Palatino Linotype" w:hAnsi="Palatino Linotype" w:cs="Times New Roman"/>
          <w:b/>
          <w:sz w:val="18"/>
          <w:szCs w:val="18"/>
        </w:rPr>
        <w:t>velit</w:t>
      </w:r>
      <w:proofErr w:type="spellEnd"/>
      <w:r w:rsidR="000E78A6" w:rsidRPr="00C325B9">
        <w:rPr>
          <w:rFonts w:ascii="Palatino Linotype" w:hAnsi="Palatino Linotype" w:cs="Times New Roman"/>
          <w:b/>
          <w:sz w:val="18"/>
          <w:szCs w:val="18"/>
        </w:rPr>
        <w:t xml:space="preserve"> </w:t>
      </w:r>
      <w:proofErr w:type="spellStart"/>
      <w:r w:rsidR="000E78A6" w:rsidRPr="00C325B9">
        <w:rPr>
          <w:rFonts w:ascii="Palatino Linotype" w:hAnsi="Palatino Linotype" w:cs="Times New Roman"/>
          <w:b/>
          <w:sz w:val="18"/>
          <w:szCs w:val="18"/>
        </w:rPr>
        <w:t>ardoris</w:t>
      </w:r>
      <w:proofErr w:type="spellEnd"/>
      <w:r w:rsidR="000E78A6" w:rsidRPr="00C325B9">
        <w:rPr>
          <w:rFonts w:ascii="Palatino Linotype" w:hAnsi="Palatino Linotype" w:cs="Times New Roman"/>
          <w:b/>
          <w:sz w:val="18"/>
          <w:szCs w:val="18"/>
        </w:rPr>
        <w:t xml:space="preserve"> </w:t>
      </w:r>
      <w:proofErr w:type="spellStart"/>
      <w:r w:rsidR="000E78A6" w:rsidRPr="00C325B9">
        <w:rPr>
          <w:rFonts w:ascii="Palatino Linotype" w:hAnsi="Palatino Linotype" w:cs="Times New Roman"/>
          <w:b/>
          <w:sz w:val="18"/>
          <w:szCs w:val="18"/>
        </w:rPr>
        <w:t>naturam</w:t>
      </w:r>
      <w:proofErr w:type="spellEnd"/>
      <w:r w:rsidR="000E78A6" w:rsidRPr="00C325B9">
        <w:rPr>
          <w:rFonts w:ascii="Palatino Linotype" w:hAnsi="Palatino Linotype" w:cs="Times New Roman"/>
          <w:b/>
          <w:sz w:val="18"/>
          <w:szCs w:val="18"/>
        </w:rPr>
        <w:t xml:space="preserve"> </w:t>
      </w:r>
      <w:proofErr w:type="spellStart"/>
      <w:r w:rsidR="000E78A6" w:rsidRPr="00C325B9">
        <w:rPr>
          <w:rFonts w:ascii="Palatino Linotype" w:hAnsi="Palatino Linotype" w:cs="Times New Roman"/>
          <w:b/>
          <w:sz w:val="18"/>
          <w:szCs w:val="18"/>
        </w:rPr>
        <w:t>linquere</w:t>
      </w:r>
      <w:proofErr w:type="spellEnd"/>
      <w:r w:rsidR="000E78A6" w:rsidRPr="00C325B9">
        <w:rPr>
          <w:rFonts w:ascii="Palatino Linotype" w:hAnsi="Palatino Linotype" w:cs="Times New Roman"/>
          <w:b/>
          <w:sz w:val="18"/>
          <w:szCs w:val="18"/>
        </w:rPr>
        <w:t xml:space="preserve"> </w:t>
      </w:r>
      <w:proofErr w:type="spellStart"/>
      <w:r w:rsidR="000E78A6" w:rsidRPr="00C325B9">
        <w:rPr>
          <w:rFonts w:ascii="Palatino Linotype" w:hAnsi="Palatino Linotype" w:cs="Times New Roman"/>
          <w:b/>
          <w:sz w:val="18"/>
          <w:szCs w:val="18"/>
        </w:rPr>
        <w:t>solam</w:t>
      </w:r>
      <w:proofErr w:type="spellEnd"/>
      <w:r w:rsidR="000E78A6" w:rsidRPr="00C325B9">
        <w:rPr>
          <w:rFonts w:ascii="Palatino Linotype" w:hAnsi="Palatino Linotype" w:cs="Times New Roman"/>
          <w:b/>
          <w:sz w:val="18"/>
          <w:szCs w:val="18"/>
        </w:rPr>
        <w:t xml:space="preserve">, </w:t>
      </w:r>
      <w:r w:rsidR="000E78A6" w:rsidRPr="00C325B9">
        <w:rPr>
          <w:rStyle w:val="Appelnotedebasdep"/>
          <w:rFonts w:ascii="Palatino Linotype" w:hAnsi="Palatino Linotype" w:cs="Times New Roman"/>
          <w:b/>
          <w:sz w:val="18"/>
          <w:szCs w:val="18"/>
          <w:vertAlign w:val="baseline"/>
        </w:rPr>
        <w:t xml:space="preserve"> —</w:t>
      </w:r>
      <w:r w:rsidR="000E78A6" w:rsidRPr="00C325B9">
        <w:rPr>
          <w:rStyle w:val="Appelnotedebasdep"/>
          <w:rFonts w:ascii="Palatino Linotype" w:hAnsi="Palatino Linotype" w:cs="Times New Roman"/>
          <w:sz w:val="18"/>
          <w:szCs w:val="18"/>
          <w:vertAlign w:val="baseline"/>
        </w:rPr>
        <w:t xml:space="preserve"> </w:t>
      </w:r>
      <w:r w:rsidR="000E78A6" w:rsidRPr="00C325B9">
        <w:rPr>
          <w:rFonts w:ascii="Palatino Linotype" w:hAnsi="Palatino Linotype" w:cs="Times New Roman"/>
          <w:sz w:val="18"/>
          <w:szCs w:val="18"/>
        </w:rPr>
        <w:t xml:space="preserve">  </w:t>
      </w:r>
      <w:r w:rsidR="000E78A6" w:rsidRPr="00C325B9">
        <w:rPr>
          <w:rFonts w:ascii="Palatino Linotype" w:hAnsi="Palatino Linotype" w:cs="Times New Roman"/>
          <w:b/>
          <w:bCs/>
          <w:sz w:val="18"/>
          <w:szCs w:val="18"/>
        </w:rPr>
        <w:t xml:space="preserve"> </w:t>
      </w:r>
      <w:r w:rsidR="000E78A6" w:rsidRPr="00C325B9">
        <w:rPr>
          <w:rFonts w:ascii="Palatino Linotype" w:hAnsi="Palatino Linotype" w:cs="Times New Roman"/>
          <w:sz w:val="18"/>
          <w:szCs w:val="18"/>
        </w:rPr>
        <w:t xml:space="preserve">  </w:t>
      </w:r>
      <w:bookmarkStart w:id="280" w:name="linquo"/>
      <w:bookmarkEnd w:id="280"/>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Linquo</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ĕre</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līqui</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lictum</w:t>
      </w:r>
      <w:proofErr w:type="spellEnd"/>
      <w:r w:rsidR="000E78A6" w:rsidRPr="00C325B9">
        <w:rPr>
          <w:rFonts w:ascii="Palatino Linotype" w:hAnsi="Palatino Linotype" w:cs="Times New Roman"/>
          <w:sz w:val="18"/>
          <w:szCs w:val="18"/>
        </w:rPr>
        <w:t xml:space="preserve">) : </w:t>
      </w:r>
      <w:r w:rsidR="000E78A6" w:rsidRPr="00C325B9">
        <w:rPr>
          <w:rFonts w:ascii="Palatino Linotype" w:hAnsi="Palatino Linotype" w:cs="Times New Roman"/>
          <w:color w:val="660000"/>
          <w:sz w:val="18"/>
          <w:szCs w:val="18"/>
        </w:rPr>
        <w:t>laisser qqn, qqch [où cela est]</w:t>
      </w:r>
      <w:r w:rsidR="00F118C4" w:rsidRPr="00C325B9">
        <w:rPr>
          <w:rFonts w:ascii="Palatino Linotype" w:hAnsi="Palatino Linotype" w:cs="Times New Roman"/>
          <w:color w:val="660000"/>
          <w:sz w:val="18"/>
          <w:szCs w:val="18"/>
        </w:rPr>
        <w:t xml:space="preserve"> </w:t>
      </w:r>
      <w:r w:rsidR="000E78A6" w:rsidRPr="00C325B9">
        <w:rPr>
          <w:rFonts w:ascii="Palatino Linotype" w:hAnsi="Palatino Linotype" w:cs="Times New Roman"/>
          <w:color w:val="660000"/>
          <w:sz w:val="18"/>
          <w:szCs w:val="18"/>
        </w:rPr>
        <w:t xml:space="preserve">; </w:t>
      </w:r>
      <w:r w:rsidR="000E78A6" w:rsidRPr="00C325B9">
        <w:rPr>
          <w:rFonts w:ascii="Palatino Linotype" w:hAnsi="Palatino Linotype" w:cs="Times New Roman"/>
          <w:color w:val="660000"/>
          <w:sz w:val="18"/>
          <w:szCs w:val="18"/>
        </w:rPr>
        <w:sym w:font="Symbol" w:char="F0AE"/>
      </w:r>
      <w:r w:rsidR="000E78A6" w:rsidRPr="00C325B9">
        <w:rPr>
          <w:rFonts w:ascii="Palatino Linotype" w:hAnsi="Palatino Linotype" w:cs="Times New Roman"/>
          <w:color w:val="660000"/>
          <w:sz w:val="18"/>
          <w:szCs w:val="18"/>
        </w:rPr>
        <w:t xml:space="preserve"> garder.  </w:t>
      </w:r>
      <w:proofErr w:type="spellStart"/>
      <w:r w:rsidR="000E78A6" w:rsidRPr="00C325B9">
        <w:rPr>
          <w:rFonts w:ascii="Palatino Linotype" w:hAnsi="Palatino Linotype" w:cs="Times New Roman"/>
          <w:b/>
          <w:bCs/>
          <w:sz w:val="18"/>
          <w:szCs w:val="18"/>
        </w:rPr>
        <w:t>Ardoris</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naturam</w:t>
      </w:r>
      <w:proofErr w:type="spellEnd"/>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garder la seule substance du feu</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(voir 682 ER.).</w:t>
      </w:r>
      <w:r w:rsidRPr="00C325B9">
        <w:rPr>
          <w:rFonts w:ascii="Palatino Linotype" w:hAnsi="Palatino Linotype" w:cs="Times New Roman"/>
          <w:b/>
          <w:sz w:val="18"/>
          <w:szCs w:val="18"/>
        </w:rPr>
        <w:t xml:space="preserve">         </w:t>
      </w:r>
    </w:p>
  </w:footnote>
  <w:footnote w:id="70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bCs/>
          <w:sz w:val="18"/>
          <w:szCs w:val="18"/>
        </w:rPr>
        <w:t xml:space="preserve">703. — </w:t>
      </w:r>
      <w:proofErr w:type="spellStart"/>
      <w:r w:rsidR="000E78A6" w:rsidRPr="00C325B9">
        <w:rPr>
          <w:rFonts w:ascii="Palatino Linotype" w:hAnsi="Palatino Linotype" w:cs="Times New Roman"/>
          <w:b/>
          <w:bCs/>
          <w:sz w:val="18"/>
          <w:szCs w:val="18"/>
        </w:rPr>
        <w:t>quam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neget</w:t>
      </w:r>
      <w:proofErr w:type="spellEnd"/>
      <w:r w:rsidR="000E78A6" w:rsidRPr="00C325B9">
        <w:rPr>
          <w:rFonts w:ascii="Palatino Linotype" w:hAnsi="Palatino Linotype" w:cs="Times New Roman"/>
          <w:b/>
          <w:bCs/>
          <w:sz w:val="18"/>
          <w:szCs w:val="18"/>
        </w:rPr>
        <w:t xml:space="preserve"> esse </w:t>
      </w:r>
      <w:proofErr w:type="spellStart"/>
      <w:r w:rsidR="000E78A6" w:rsidRPr="00C325B9">
        <w:rPr>
          <w:rFonts w:ascii="Palatino Linotype" w:hAnsi="Palatino Linotype" w:cs="Times New Roman"/>
          <w:b/>
          <w:bCs/>
          <w:sz w:val="18"/>
          <w:szCs w:val="18"/>
        </w:rPr>
        <w:t>ignis</w:t>
      </w:r>
      <w:proofErr w:type="spellEnd"/>
      <w:r w:rsidR="000E78A6" w:rsidRPr="00C325B9">
        <w:rPr>
          <w:rFonts w:ascii="Palatino Linotype" w:hAnsi="Palatino Linotype" w:cs="Times New Roman"/>
          <w:b/>
          <w:bCs/>
          <w:sz w:val="18"/>
          <w:szCs w:val="18"/>
        </w:rPr>
        <w:t>,</w:t>
      </w:r>
      <w:proofErr w:type="gramStart"/>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aliam</w:t>
      </w:r>
      <w:proofErr w:type="spellEnd"/>
      <w:proofErr w:type="gram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tamen</w:t>
      </w:r>
      <w:proofErr w:type="spellEnd"/>
      <w:r w:rsidR="000E78A6" w:rsidRPr="00C325B9">
        <w:rPr>
          <w:rFonts w:ascii="Palatino Linotype" w:hAnsi="Palatino Linotype" w:cs="Times New Roman"/>
          <w:b/>
          <w:bCs/>
          <w:sz w:val="18"/>
          <w:szCs w:val="18"/>
        </w:rPr>
        <w:t xml:space="preserve"> esse </w:t>
      </w:r>
      <w:proofErr w:type="spellStart"/>
      <w:proofErr w:type="gramStart"/>
      <w:r w:rsidR="000E78A6" w:rsidRPr="00C325B9">
        <w:rPr>
          <w:rFonts w:ascii="Palatino Linotype" w:hAnsi="Palatino Linotype" w:cs="Times New Roman"/>
          <w:b/>
          <w:bCs/>
          <w:sz w:val="18"/>
          <w:szCs w:val="18"/>
        </w:rPr>
        <w:t>relinquat</w:t>
      </w:r>
      <w:proofErr w:type="spellEnd"/>
      <w:r w:rsidR="000E78A6" w:rsidRPr="00C325B9">
        <w:rPr>
          <w:rFonts w:ascii="Palatino Linotype" w:hAnsi="Palatino Linotype" w:cs="Times New Roman"/>
          <w:b/>
          <w:bCs/>
          <w:sz w:val="18"/>
          <w:szCs w:val="18"/>
        </w:rPr>
        <w:t>?</w:t>
      </w:r>
      <w:proofErr w:type="gramEnd"/>
      <w:r w:rsidR="000E78A6" w:rsidRPr="00C325B9">
        <w:rPr>
          <w:rFonts w:ascii="Palatino Linotype" w:hAnsi="Palatino Linotype" w:cs="Times New Roman"/>
          <w:b/>
          <w:bCs/>
          <w:sz w:val="18"/>
          <w:szCs w:val="18"/>
        </w:rPr>
        <w:t xml:space="preserve"> </w:t>
      </w:r>
      <w:r w:rsidR="000E78A6" w:rsidRPr="00C325B9">
        <w:rPr>
          <w:rStyle w:val="Appelnotedebasdep"/>
          <w:rFonts w:ascii="Palatino Linotype" w:hAnsi="Palatino Linotype" w:cs="Times New Roman"/>
          <w:b/>
          <w:bCs/>
          <w:sz w:val="18"/>
          <w:szCs w:val="18"/>
          <w:vertAlign w:val="baseline"/>
        </w:rPr>
        <w:t xml:space="preserve"> — </w:t>
      </w:r>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Aliam</w:t>
      </w:r>
      <w:proofErr w:type="spellEnd"/>
      <w:r w:rsidR="000E78A6" w:rsidRPr="00C325B9">
        <w:rPr>
          <w:rFonts w:ascii="Palatino Linotype" w:hAnsi="Palatino Linotype" w:cs="Times New Roman"/>
          <w:b/>
          <w:bCs/>
          <w:sz w:val="18"/>
          <w:szCs w:val="18"/>
        </w:rPr>
        <w:t xml:space="preserve"> = </w:t>
      </w:r>
      <w:proofErr w:type="spellStart"/>
      <w:r w:rsidR="000E78A6" w:rsidRPr="00C325B9">
        <w:rPr>
          <w:rFonts w:ascii="Palatino Linotype" w:hAnsi="Palatino Linotype" w:cs="Times New Roman"/>
          <w:b/>
          <w:bCs/>
          <w:sz w:val="18"/>
          <w:szCs w:val="18"/>
        </w:rPr>
        <w:t>aliam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naturam</w:t>
      </w:r>
      <w:proofErr w:type="spellEnd"/>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et </w:t>
      </w:r>
      <w:proofErr w:type="spellStart"/>
      <w:r w:rsidR="000E78A6" w:rsidRPr="00C325B9">
        <w:rPr>
          <w:rFonts w:ascii="Palatino Linotype" w:hAnsi="Palatino Linotype" w:cs="Times New Roman"/>
          <w:b/>
          <w:bCs/>
          <w:sz w:val="18"/>
          <w:szCs w:val="18"/>
        </w:rPr>
        <w:t>ignis</w:t>
      </w:r>
      <w:proofErr w:type="spellEnd"/>
      <w:r w:rsidR="000E78A6" w:rsidRPr="00C325B9">
        <w:rPr>
          <w:rFonts w:ascii="Palatino Linotype" w:hAnsi="Palatino Linotype" w:cs="Times New Roman"/>
          <w:sz w:val="18"/>
          <w:szCs w:val="18"/>
        </w:rPr>
        <w:t xml:space="preserve"> peut être un acc. pl. ou un </w:t>
      </w:r>
      <w:proofErr w:type="spellStart"/>
      <w:r w:rsidR="000E78A6" w:rsidRPr="00C325B9">
        <w:rPr>
          <w:rFonts w:ascii="Palatino Linotype" w:hAnsi="Palatino Linotype" w:cs="Times New Roman"/>
          <w:sz w:val="18"/>
          <w:szCs w:val="18"/>
        </w:rPr>
        <w:t>gén</w:t>
      </w:r>
      <w:proofErr w:type="spellEnd"/>
      <w:r w:rsidR="000E78A6" w:rsidRPr="00C325B9">
        <w:rPr>
          <w:rFonts w:ascii="Palatino Linotype" w:hAnsi="Palatino Linotype" w:cs="Times New Roman"/>
          <w:sz w:val="18"/>
          <w:szCs w:val="18"/>
        </w:rPr>
        <w:t xml:space="preserve">. </w:t>
      </w:r>
      <w:proofErr w:type="spellStart"/>
      <w:proofErr w:type="gramStart"/>
      <w:r w:rsidR="000E78A6" w:rsidRPr="00C325B9">
        <w:rPr>
          <w:rFonts w:ascii="Palatino Linotype" w:hAnsi="Palatino Linotype" w:cs="Times New Roman"/>
          <w:sz w:val="18"/>
          <w:szCs w:val="18"/>
        </w:rPr>
        <w:t>sg</w:t>
      </w:r>
      <w:proofErr w:type="spellEnd"/>
      <w:proofErr w:type="gramEnd"/>
      <w:r w:rsidR="000E78A6" w:rsidRPr="00C325B9">
        <w:rPr>
          <w:rFonts w:ascii="Palatino Linotype" w:hAnsi="Palatino Linotype" w:cs="Times New Roman"/>
          <w:sz w:val="18"/>
          <w:szCs w:val="18"/>
        </w:rPr>
        <w:t xml:space="preserve"> précisent (ER).  Bailey choisit </w:t>
      </w:r>
      <w:proofErr w:type="spellStart"/>
      <w:r w:rsidR="000E78A6" w:rsidRPr="00C325B9">
        <w:rPr>
          <w:rFonts w:ascii="Palatino Linotype" w:hAnsi="Palatino Linotype" w:cs="Times New Roman"/>
          <w:sz w:val="18"/>
          <w:szCs w:val="18"/>
        </w:rPr>
        <w:t>ignis</w:t>
      </w:r>
      <w:proofErr w:type="spellEnd"/>
      <w:r w:rsidR="000E78A6" w:rsidRPr="00C325B9">
        <w:rPr>
          <w:rFonts w:ascii="Palatino Linotype" w:hAnsi="Palatino Linotype" w:cs="Times New Roman"/>
          <w:sz w:val="18"/>
          <w:szCs w:val="18"/>
        </w:rPr>
        <w:t xml:space="preserve"> = </w:t>
      </w:r>
      <w:proofErr w:type="spellStart"/>
      <w:r w:rsidR="000E78A6" w:rsidRPr="00C325B9">
        <w:rPr>
          <w:rFonts w:ascii="Palatino Linotype" w:hAnsi="Palatino Linotype" w:cs="Times New Roman"/>
          <w:sz w:val="18"/>
          <w:szCs w:val="18"/>
        </w:rPr>
        <w:t>ignes</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Relinquo</w:t>
      </w:r>
      <w:proofErr w:type="spellEnd"/>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laisser subsister  </w:t>
      </w:r>
      <w:r w:rsidR="000E78A6" w:rsidRPr="00C325B9">
        <w:rPr>
          <w:rFonts w:ascii="Palatino Linotype" w:hAnsi="Palatino Linotype" w:cs="Times New Roman"/>
          <w:sz w:val="18"/>
          <w:szCs w:val="18"/>
        </w:rPr>
        <w:sym w:font="Symbol" w:char="F0AE"/>
      </w:r>
      <w:r w:rsidR="000E78A6" w:rsidRPr="00C325B9">
        <w:rPr>
          <w:rFonts w:ascii="Palatino Linotype" w:hAnsi="Palatino Linotype" w:cs="Times New Roman"/>
          <w:sz w:val="18"/>
          <w:szCs w:val="18"/>
        </w:rPr>
        <w:t xml:space="preserve"> garder.       </w:t>
      </w:r>
      <w:r w:rsidR="000E78A6" w:rsidRPr="00C325B9">
        <w:rPr>
          <w:rFonts w:ascii="Palatino Linotype" w:hAnsi="Palatino Linotype" w:cs="Times New Roman"/>
          <w:sz w:val="18"/>
          <w:szCs w:val="18"/>
        </w:rPr>
        <w:br/>
        <w:t xml:space="preserve">           </w:t>
      </w:r>
      <w:r w:rsidR="000E78A6" w:rsidRPr="00C325B9">
        <w:rPr>
          <w:rFonts w:ascii="Palatino Linotype" w:hAnsi="Palatino Linotype" w:cs="Times New Roman"/>
          <w:b/>
          <w:bCs/>
          <w:color w:val="C00000"/>
          <w:sz w:val="18"/>
          <w:szCs w:val="18"/>
        </w:rPr>
        <w:t>NB</w:t>
      </w:r>
      <w:r w:rsidR="000E78A6" w:rsidRPr="00C325B9">
        <w:rPr>
          <w:rFonts w:ascii="Palatino Linotype" w:hAnsi="Palatino Linotype" w:cs="Times New Roman"/>
          <w:sz w:val="18"/>
          <w:szCs w:val="18"/>
        </w:rPr>
        <w:t xml:space="preserve">.  </w:t>
      </w:r>
      <w:r w:rsidR="000E78A6" w:rsidRPr="00C325B9">
        <w:rPr>
          <w:rFonts w:ascii="Palatino Linotype" w:hAnsi="Palatino Linotype" w:cs="Times New Roman"/>
          <w:b/>
          <w:bCs/>
          <w:sz w:val="18"/>
          <w:szCs w:val="18"/>
        </w:rPr>
        <w:t>Bailey</w:t>
      </w:r>
      <w:r w:rsidR="000E78A6" w:rsidRPr="00C325B9">
        <w:rPr>
          <w:rFonts w:ascii="Palatino Linotype" w:hAnsi="Palatino Linotype" w:cs="Times New Roman"/>
          <w:sz w:val="18"/>
          <w:szCs w:val="18"/>
        </w:rPr>
        <w:t xml:space="preserve"> choisit </w:t>
      </w:r>
      <w:proofErr w:type="spellStart"/>
      <w:r w:rsidR="000E78A6" w:rsidRPr="00C325B9">
        <w:rPr>
          <w:rFonts w:ascii="Palatino Linotype" w:hAnsi="Palatino Linotype" w:cs="Times New Roman"/>
          <w:sz w:val="18"/>
          <w:szCs w:val="18"/>
        </w:rPr>
        <w:t>ignis</w:t>
      </w:r>
      <w:proofErr w:type="spellEnd"/>
      <w:r w:rsidR="000E78A6" w:rsidRPr="00C325B9">
        <w:rPr>
          <w:rFonts w:ascii="Palatino Linotype" w:hAnsi="Palatino Linotype" w:cs="Times New Roman"/>
          <w:sz w:val="18"/>
          <w:szCs w:val="18"/>
        </w:rPr>
        <w:t xml:space="preserve"> = </w:t>
      </w:r>
      <w:proofErr w:type="spellStart"/>
      <w:r w:rsidR="000E78A6" w:rsidRPr="00C325B9">
        <w:rPr>
          <w:rFonts w:ascii="Palatino Linotype" w:hAnsi="Palatino Linotype" w:cs="Times New Roman"/>
          <w:sz w:val="18"/>
          <w:szCs w:val="18"/>
        </w:rPr>
        <w:t>ignes</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color w:val="000000"/>
          <w:sz w:val="18"/>
          <w:szCs w:val="18"/>
        </w:rPr>
        <w:t>We</w:t>
      </w:r>
      <w:proofErr w:type="spellEnd"/>
      <w:r w:rsidR="000E78A6" w:rsidRPr="00C325B9">
        <w:rPr>
          <w:rFonts w:ascii="Palatino Linotype" w:hAnsi="Palatino Linotype" w:cs="Times New Roman"/>
          <w:color w:val="000000"/>
          <w:sz w:val="18"/>
          <w:szCs w:val="18"/>
        </w:rPr>
        <w:t xml:space="preserve"> must </w:t>
      </w:r>
      <w:proofErr w:type="spellStart"/>
      <w:r w:rsidR="000E78A6" w:rsidRPr="00C325B9">
        <w:rPr>
          <w:rFonts w:ascii="Palatino Linotype" w:hAnsi="Palatino Linotype" w:cs="Times New Roman"/>
          <w:color w:val="000000"/>
          <w:sz w:val="18"/>
          <w:szCs w:val="18"/>
        </w:rPr>
        <w:t>supply</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naturam</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with</w:t>
      </w:r>
      <w:proofErr w:type="spellEnd"/>
      <w:r w:rsidR="000E78A6" w:rsidRPr="00C325B9">
        <w:rPr>
          <w:rFonts w:ascii="Palatino Linotype" w:hAnsi="Palatino Linotype" w:cs="Times New Roman"/>
          <w:color w:val="000000"/>
          <w:sz w:val="18"/>
          <w:szCs w:val="18"/>
        </w:rPr>
        <w:t xml:space="preserve"> </w:t>
      </w:r>
      <w:proofErr w:type="spellStart"/>
      <w:proofErr w:type="gramStart"/>
      <w:r w:rsidR="000E78A6" w:rsidRPr="00C325B9">
        <w:rPr>
          <w:rFonts w:ascii="Palatino Linotype" w:hAnsi="Palatino Linotype" w:cs="Times New Roman"/>
          <w:color w:val="000000"/>
          <w:sz w:val="18"/>
          <w:szCs w:val="18"/>
        </w:rPr>
        <w:t>aliam</w:t>
      </w:r>
      <w:proofErr w:type="spellEnd"/>
      <w:r w:rsidR="000E78A6" w:rsidRPr="00C325B9">
        <w:rPr>
          <w:rFonts w:ascii="Palatino Linotype" w:hAnsi="Palatino Linotype" w:cs="Times New Roman"/>
          <w:color w:val="000000"/>
          <w:sz w:val="18"/>
          <w:szCs w:val="18"/>
        </w:rPr>
        <w:t xml:space="preserve">  and</w:t>
      </w:r>
      <w:proofErr w:type="gram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ignis</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will</w:t>
      </w:r>
      <w:proofErr w:type="spellEnd"/>
      <w:r w:rsidR="000E78A6" w:rsidRPr="00C325B9">
        <w:rPr>
          <w:rFonts w:ascii="Palatino Linotype" w:hAnsi="Palatino Linotype" w:cs="Times New Roman"/>
          <w:color w:val="000000"/>
          <w:sz w:val="18"/>
          <w:szCs w:val="18"/>
        </w:rPr>
        <w:t xml:space="preserve"> be acc. </w:t>
      </w:r>
      <w:proofErr w:type="spellStart"/>
      <w:r w:rsidR="000E78A6" w:rsidRPr="00C325B9">
        <w:rPr>
          <w:rFonts w:ascii="Palatino Linotype" w:hAnsi="Palatino Linotype" w:cs="Times New Roman"/>
          <w:color w:val="000000"/>
          <w:sz w:val="18"/>
          <w:szCs w:val="18"/>
        </w:rPr>
        <w:t>plur</w:t>
      </w:r>
      <w:proofErr w:type="spellEnd"/>
      <w:r w:rsidR="000E78A6" w:rsidRPr="00C325B9">
        <w:rPr>
          <w:rFonts w:ascii="Palatino Linotype" w:hAnsi="Palatino Linotype" w:cs="Times New Roman"/>
          <w:color w:val="000000"/>
          <w:sz w:val="18"/>
          <w:szCs w:val="18"/>
        </w:rPr>
        <w:t xml:space="preserve">., not </w:t>
      </w:r>
      <w:proofErr w:type="spellStart"/>
      <w:r w:rsidR="000E78A6" w:rsidRPr="00C325B9">
        <w:rPr>
          <w:rFonts w:ascii="Palatino Linotype" w:hAnsi="Palatino Linotype" w:cs="Times New Roman"/>
          <w:color w:val="000000"/>
          <w:sz w:val="18"/>
          <w:szCs w:val="18"/>
        </w:rPr>
        <w:t>gen</w:t>
      </w:r>
      <w:proofErr w:type="spellEnd"/>
      <w:r w:rsidR="000E78A6" w:rsidRPr="00C325B9">
        <w:rPr>
          <w:rFonts w:ascii="Palatino Linotype" w:hAnsi="Palatino Linotype" w:cs="Times New Roman"/>
          <w:color w:val="000000"/>
          <w:sz w:val="18"/>
          <w:szCs w:val="18"/>
        </w:rPr>
        <w:t xml:space="preserve">. </w:t>
      </w:r>
      <w:proofErr w:type="spellStart"/>
      <w:proofErr w:type="gramStart"/>
      <w:r w:rsidR="000E78A6" w:rsidRPr="00C325B9">
        <w:rPr>
          <w:rFonts w:ascii="Palatino Linotype" w:hAnsi="Palatino Linotype" w:cs="Times New Roman"/>
          <w:color w:val="000000"/>
          <w:sz w:val="18"/>
          <w:szCs w:val="18"/>
        </w:rPr>
        <w:t>sing</w:t>
      </w:r>
      <w:proofErr w:type="spellEnd"/>
      <w:proofErr w:type="gram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with</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naturam</w:t>
      </w:r>
      <w:proofErr w:type="spellEnd"/>
      <w:r w:rsidR="000E78A6" w:rsidRPr="00C325B9">
        <w:rPr>
          <w:rFonts w:ascii="Palatino Linotype" w:hAnsi="Palatino Linotype" w:cs="Times New Roman"/>
          <w:color w:val="000000"/>
          <w:sz w:val="18"/>
          <w:szCs w:val="18"/>
        </w:rPr>
        <w:t xml:space="preserve"> </w:t>
      </w:r>
      <w:proofErr w:type="spellStart"/>
      <w:proofErr w:type="gramStart"/>
      <w:r w:rsidR="000E78A6" w:rsidRPr="00C325B9">
        <w:rPr>
          <w:rFonts w:ascii="Palatino Linotype" w:hAnsi="Palatino Linotype" w:cs="Times New Roman"/>
          <w:color w:val="000000"/>
          <w:sz w:val="18"/>
          <w:szCs w:val="18"/>
        </w:rPr>
        <w:t>understood</w:t>
      </w:r>
      <w:proofErr w:type="spellEnd"/>
      <w:r w:rsidR="000E78A6" w:rsidRPr="00C325B9">
        <w:rPr>
          <w:rFonts w:ascii="Palatino Linotype" w:hAnsi="Palatino Linotype" w:cs="Times New Roman"/>
          <w:color w:val="000000"/>
          <w:sz w:val="18"/>
          <w:szCs w:val="18"/>
        </w:rPr>
        <w:t xml:space="preserve"> </w:t>
      </w:r>
      <w:r w:rsidR="000E78A6" w:rsidRPr="00C325B9">
        <w:rPr>
          <w:rFonts w:ascii="Palatino Linotype" w:hAnsi="Palatino Linotype" w:cs="Times New Roman"/>
          <w:sz w:val="18"/>
          <w:szCs w:val="18"/>
        </w:rPr>
        <w:t xml:space="preserve"> [</w:t>
      </w:r>
      <w:proofErr w:type="gramEnd"/>
      <w:r w:rsidR="000E78A6" w:rsidRPr="00C325B9">
        <w:rPr>
          <w:rFonts w:ascii="Palatino Linotype" w:hAnsi="Palatino Linotype" w:cs="Times New Roman"/>
          <w:sz w:val="18"/>
          <w:szCs w:val="18"/>
        </w:rPr>
        <w:t>…</w:t>
      </w:r>
      <w:proofErr w:type="gramStart"/>
      <w:r w:rsidR="000E78A6" w:rsidRPr="00C325B9">
        <w:rPr>
          <w:rFonts w:ascii="Palatino Linotype" w:hAnsi="Palatino Linotype" w:cs="Times New Roman"/>
          <w:sz w:val="18"/>
          <w:szCs w:val="18"/>
        </w:rPr>
        <w:t>],  et</w:t>
      </w:r>
      <w:proofErr w:type="gramEnd"/>
      <w:r w:rsidR="000E78A6" w:rsidRPr="00C325B9">
        <w:rPr>
          <w:rFonts w:ascii="Palatino Linotype" w:hAnsi="Palatino Linotype" w:cs="Times New Roman"/>
          <w:sz w:val="18"/>
          <w:szCs w:val="18"/>
        </w:rPr>
        <w:t xml:space="preserve"> traduit</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color w:val="000000"/>
          <w:sz w:val="18"/>
          <w:szCs w:val="18"/>
        </w:rPr>
        <w:t>Rather</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than</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deny</w:t>
      </w:r>
      <w:proofErr w:type="spellEnd"/>
      <w:r w:rsidR="000E78A6" w:rsidRPr="00C325B9">
        <w:rPr>
          <w:rFonts w:ascii="Palatino Linotype" w:hAnsi="Palatino Linotype" w:cs="Times New Roman"/>
          <w:color w:val="000000"/>
          <w:sz w:val="18"/>
          <w:szCs w:val="18"/>
        </w:rPr>
        <w:t xml:space="preserve"> the existence of </w:t>
      </w:r>
      <w:proofErr w:type="spellStart"/>
      <w:r w:rsidR="000E78A6" w:rsidRPr="00C325B9">
        <w:rPr>
          <w:rFonts w:ascii="Palatino Linotype" w:hAnsi="Palatino Linotype" w:cs="Times New Roman"/>
          <w:color w:val="000000"/>
          <w:sz w:val="18"/>
          <w:szCs w:val="18"/>
        </w:rPr>
        <w:t>fire</w:t>
      </w:r>
      <w:proofErr w:type="spellEnd"/>
      <w:r w:rsidR="000E78A6" w:rsidRPr="00C325B9">
        <w:rPr>
          <w:rFonts w:ascii="Palatino Linotype" w:hAnsi="Palatino Linotype" w:cs="Times New Roman"/>
          <w:color w:val="000000"/>
          <w:sz w:val="18"/>
          <w:szCs w:val="18"/>
        </w:rPr>
        <w:t xml:space="preserve">, and </w:t>
      </w:r>
      <w:proofErr w:type="spellStart"/>
      <w:r w:rsidR="000E78A6" w:rsidRPr="00C325B9">
        <w:rPr>
          <w:rFonts w:ascii="Palatino Linotype" w:hAnsi="Palatino Linotype" w:cs="Times New Roman"/>
          <w:color w:val="000000"/>
          <w:sz w:val="18"/>
          <w:szCs w:val="18"/>
        </w:rPr>
        <w:t>nevertheless</w:t>
      </w:r>
      <w:proofErr w:type="spellEnd"/>
      <w:r w:rsidR="000E78A6" w:rsidRPr="00C325B9">
        <w:rPr>
          <w:rFonts w:ascii="Palatino Linotype" w:hAnsi="Palatino Linotype" w:cs="Times New Roman"/>
          <w:color w:val="000000"/>
          <w:sz w:val="18"/>
          <w:szCs w:val="18"/>
        </w:rPr>
        <w:t xml:space="preserve"> admit the existence of </w:t>
      </w:r>
      <w:proofErr w:type="spellStart"/>
      <w:r w:rsidR="000E78A6" w:rsidRPr="00C325B9">
        <w:rPr>
          <w:rFonts w:ascii="Palatino Linotype" w:hAnsi="Palatino Linotype" w:cs="Times New Roman"/>
          <w:color w:val="000000"/>
          <w:sz w:val="18"/>
          <w:szCs w:val="18"/>
        </w:rPr>
        <w:t>something</w:t>
      </w:r>
      <w:proofErr w:type="spellEnd"/>
      <w:r w:rsidR="000E78A6" w:rsidRPr="00C325B9">
        <w:rPr>
          <w:rFonts w:ascii="Palatino Linotype" w:hAnsi="Palatino Linotype" w:cs="Times New Roman"/>
          <w:color w:val="000000"/>
          <w:sz w:val="18"/>
          <w:szCs w:val="18"/>
        </w:rPr>
        <w:t xml:space="preserve"> </w:t>
      </w:r>
      <w:proofErr w:type="spellStart"/>
      <w:proofErr w:type="gramStart"/>
      <w:r w:rsidR="000E78A6" w:rsidRPr="00C325B9">
        <w:rPr>
          <w:rFonts w:ascii="Palatino Linotype" w:hAnsi="Palatino Linotype" w:cs="Times New Roman"/>
          <w:color w:val="000000"/>
          <w:sz w:val="18"/>
          <w:szCs w:val="18"/>
        </w:rPr>
        <w:t>else</w:t>
      </w:r>
      <w:proofErr w:type="spellEnd"/>
      <w:r w:rsidR="000E78A6" w:rsidRPr="00C325B9">
        <w:rPr>
          <w:rFonts w:ascii="Palatino Linotype" w:hAnsi="Palatino Linotype" w:cs="Times New Roman"/>
          <w:sz w:val="18"/>
          <w:szCs w:val="18"/>
        </w:rPr>
        <w:t xml:space="preserve">», </w:t>
      </w:r>
      <w:r w:rsidR="000E78A6" w:rsidRPr="00C325B9">
        <w:rPr>
          <w:rFonts w:ascii="Palatino Linotype" w:hAnsi="Palatino Linotype" w:cs="Times New Roman"/>
          <w:color w:val="000000"/>
          <w:sz w:val="18"/>
          <w:szCs w:val="18"/>
        </w:rPr>
        <w:t xml:space="preserve"> </w:t>
      </w:r>
      <w:r w:rsidR="000E78A6" w:rsidRPr="00C325B9">
        <w:rPr>
          <w:rFonts w:ascii="Palatino Linotype" w:hAnsi="Palatino Linotype" w:cs="Times New Roman"/>
          <w:i/>
          <w:iCs/>
          <w:color w:val="000000"/>
          <w:sz w:val="18"/>
          <w:szCs w:val="18"/>
        </w:rPr>
        <w:t>e.g.</w:t>
      </w:r>
      <w:proofErr w:type="gram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earth</w:t>
      </w:r>
      <w:proofErr w:type="spellEnd"/>
      <w:r w:rsidR="000E78A6" w:rsidRPr="00C325B9">
        <w:rPr>
          <w:rFonts w:ascii="Palatino Linotype" w:hAnsi="Palatino Linotype" w:cs="Times New Roman"/>
          <w:color w:val="000000"/>
          <w:sz w:val="18"/>
          <w:szCs w:val="18"/>
        </w:rPr>
        <w:t xml:space="preserve"> or water, as the </w:t>
      </w:r>
      <w:proofErr w:type="spellStart"/>
      <w:r w:rsidR="000E78A6" w:rsidRPr="00C325B9">
        <w:rPr>
          <w:rFonts w:ascii="Palatino Linotype" w:hAnsi="Palatino Linotype" w:cs="Times New Roman"/>
          <w:color w:val="000000"/>
          <w:sz w:val="18"/>
          <w:szCs w:val="18"/>
        </w:rPr>
        <w:t>ultimate</w:t>
      </w:r>
      <w:proofErr w:type="spellEnd"/>
      <w:r w:rsidR="000E78A6" w:rsidRPr="00C325B9">
        <w:rPr>
          <w:rFonts w:ascii="Palatino Linotype" w:hAnsi="Palatino Linotype" w:cs="Times New Roman"/>
          <w:color w:val="000000"/>
          <w:sz w:val="18"/>
          <w:szCs w:val="18"/>
        </w:rPr>
        <w:t xml:space="preserve"> substratum. </w:t>
      </w:r>
      <w:r w:rsidRPr="00C325B9">
        <w:rPr>
          <w:rFonts w:ascii="Palatino Linotype" w:hAnsi="Palatino Linotype" w:cs="Times New Roman"/>
          <w:b/>
          <w:sz w:val="18"/>
          <w:szCs w:val="18"/>
        </w:rPr>
        <w:t xml:space="preserve">        </w:t>
      </w:r>
    </w:p>
  </w:footnote>
  <w:footnote w:id="70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E78A6" w:rsidRPr="00C325B9">
        <w:rPr>
          <w:rFonts w:ascii="Palatino Linotype" w:hAnsi="Palatino Linotype" w:cs="Times New Roman"/>
          <w:b/>
          <w:sz w:val="18"/>
          <w:szCs w:val="18"/>
        </w:rPr>
        <w:t xml:space="preserve"> </w:t>
      </w:r>
      <w:r w:rsidR="000E78A6" w:rsidRPr="00C325B9">
        <w:rPr>
          <w:rFonts w:ascii="Palatino Linotype" w:hAnsi="Palatino Linotype" w:cs="Times New Roman"/>
          <w:b/>
          <w:bCs/>
          <w:sz w:val="18"/>
          <w:szCs w:val="18"/>
        </w:rPr>
        <w:t xml:space="preserve">704. — </w:t>
      </w:r>
      <w:proofErr w:type="spellStart"/>
      <w:r w:rsidR="000E78A6" w:rsidRPr="00C325B9">
        <w:rPr>
          <w:rFonts w:ascii="Palatino Linotype" w:hAnsi="Palatino Linotype" w:cs="Times New Roman"/>
          <w:b/>
          <w:bCs/>
          <w:sz w:val="18"/>
          <w:szCs w:val="18"/>
        </w:rPr>
        <w:t>Aequa</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videtur</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enim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dēmentĭa</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dicere</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color w:val="000000"/>
          <w:sz w:val="18"/>
          <w:szCs w:val="18"/>
        </w:rPr>
        <w:t>ŭ</w:t>
      </w:r>
      <w:r w:rsidR="000E78A6" w:rsidRPr="00C325B9">
        <w:rPr>
          <w:rFonts w:ascii="Palatino Linotype" w:hAnsi="Palatino Linotype" w:cs="Times New Roman"/>
          <w:b/>
          <w:bCs/>
          <w:sz w:val="18"/>
          <w:szCs w:val="18"/>
        </w:rPr>
        <w:t>trumque</w:t>
      </w:r>
      <w:proofErr w:type="spellEnd"/>
      <w:r w:rsidR="000E78A6" w:rsidRPr="00C325B9">
        <w:rPr>
          <w:rFonts w:ascii="Palatino Linotype" w:hAnsi="Palatino Linotype" w:cs="Times New Roman"/>
          <w:b/>
          <w:bCs/>
          <w:sz w:val="18"/>
          <w:szCs w:val="18"/>
        </w:rPr>
        <w:t xml:space="preserve">. </w:t>
      </w:r>
      <w:r w:rsidR="000E78A6" w:rsidRPr="00C325B9">
        <w:rPr>
          <w:rStyle w:val="Appelnotedebasdep"/>
          <w:rFonts w:ascii="Palatino Linotype" w:hAnsi="Palatino Linotype" w:cs="Times New Roman"/>
          <w:b/>
          <w:bCs/>
          <w:sz w:val="18"/>
          <w:szCs w:val="18"/>
          <w:vertAlign w:val="baseline"/>
        </w:rPr>
        <w:t xml:space="preserve"> —.</w:t>
      </w:r>
      <w:r w:rsidR="000E78A6" w:rsidRPr="00C325B9">
        <w:rPr>
          <w:rStyle w:val="Appelnotedebasdep"/>
          <w:rFonts w:ascii="Palatino Linotype" w:hAnsi="Palatino Linotype" w:cs="Times New Roman"/>
          <w:sz w:val="18"/>
          <w:szCs w:val="18"/>
          <w:vertAlign w:val="baseline"/>
        </w:rPr>
        <w:t xml:space="preserve"> </w:t>
      </w:r>
      <w:proofErr w:type="spellStart"/>
      <w:r w:rsidR="000E78A6" w:rsidRPr="00C325B9">
        <w:rPr>
          <w:rFonts w:ascii="Palatino Linotype" w:hAnsi="Palatino Linotype" w:cs="Times New Roman"/>
          <w:b/>
          <w:bCs/>
          <w:sz w:val="18"/>
          <w:szCs w:val="18"/>
        </w:rPr>
        <w:t>Æquus</w:t>
      </w:r>
      <w:proofErr w:type="spellEnd"/>
      <w:r w:rsidR="000E78A6" w:rsidRPr="00C325B9">
        <w:rPr>
          <w:rFonts w:ascii="Palatino Linotype" w:hAnsi="Palatino Linotype" w:cs="Times New Roman"/>
          <w:b/>
          <w:bCs/>
          <w:sz w:val="18"/>
          <w:szCs w:val="18"/>
        </w:rPr>
        <w:t>, a, um</w:t>
      </w:r>
      <w:r w:rsidR="000E78A6" w:rsidRPr="00C325B9">
        <w:rPr>
          <w:rFonts w:ascii="Palatino Linotype" w:hAnsi="Palatino Linotype" w:cs="Times New Roman"/>
          <w:sz w:val="18"/>
          <w:szCs w:val="18"/>
        </w:rPr>
        <w:t xml:space="preserve"> :</w:t>
      </w:r>
      <w:r w:rsidR="000E78A6" w:rsidRPr="00C325B9">
        <w:rPr>
          <w:rFonts w:ascii="Palatino Linotype" w:hAnsi="Palatino Linotype" w:cs="Times New Roman"/>
          <w:color w:val="000000"/>
          <w:sz w:val="18"/>
          <w:szCs w:val="18"/>
        </w:rPr>
        <w:t xml:space="preserve"> égal.     </w:t>
      </w:r>
      <w:proofErr w:type="spellStart"/>
      <w:r w:rsidR="000E78A6" w:rsidRPr="00C325B9">
        <w:rPr>
          <w:rFonts w:ascii="Palatino Linotype" w:hAnsi="Palatino Linotype" w:cs="Times New Roman"/>
          <w:b/>
          <w:bCs/>
          <w:sz w:val="18"/>
          <w:szCs w:val="18"/>
        </w:rPr>
        <w:t>Dēmentĭa</w:t>
      </w:r>
      <w:proofErr w:type="spellEnd"/>
      <w:r w:rsidR="000E78A6" w:rsidRPr="00C325B9">
        <w:rPr>
          <w:rFonts w:ascii="Palatino Linotype" w:hAnsi="Palatino Linotype" w:cs="Times New Roman"/>
          <w:b/>
          <w:bCs/>
          <w:sz w:val="18"/>
          <w:szCs w:val="18"/>
        </w:rPr>
        <w:t xml:space="preserve">, æ, f. </w:t>
      </w:r>
      <w:r w:rsidR="000E78A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démence, folie, extravagance.    </w:t>
      </w:r>
      <w:proofErr w:type="spellStart"/>
      <w:proofErr w:type="gramStart"/>
      <w:r w:rsidR="000E78A6" w:rsidRPr="00C325B9">
        <w:rPr>
          <w:rFonts w:ascii="Palatino Linotype" w:hAnsi="Palatino Linotype" w:cs="Times New Roman"/>
          <w:b/>
          <w:bCs/>
          <w:color w:val="000000"/>
          <w:sz w:val="18"/>
          <w:szCs w:val="18"/>
        </w:rPr>
        <w:t>ŭterquĕ</w:t>
      </w:r>
      <w:proofErr w:type="spellEnd"/>
      <w:proofErr w:type="gramEnd"/>
      <w:r w:rsidR="000E78A6" w:rsidRPr="00C325B9">
        <w:rPr>
          <w:rFonts w:ascii="Palatino Linotype" w:hAnsi="Palatino Linotype" w:cs="Times New Roman"/>
          <w:b/>
          <w:bCs/>
          <w:color w:val="000000"/>
          <w:sz w:val="18"/>
          <w:szCs w:val="18"/>
        </w:rPr>
        <w:t xml:space="preserve">, </w:t>
      </w:r>
      <w:proofErr w:type="spellStart"/>
      <w:r w:rsidR="000E78A6" w:rsidRPr="00C325B9">
        <w:rPr>
          <w:rFonts w:ascii="Palatino Linotype" w:hAnsi="Palatino Linotype" w:cs="Times New Roman"/>
          <w:b/>
          <w:bCs/>
          <w:color w:val="000000"/>
          <w:sz w:val="18"/>
          <w:szCs w:val="18"/>
        </w:rPr>
        <w:t>ŭtrăquĕ</w:t>
      </w:r>
      <w:proofErr w:type="spellEnd"/>
      <w:r w:rsidR="000E78A6" w:rsidRPr="00C325B9">
        <w:rPr>
          <w:rFonts w:ascii="Palatino Linotype" w:hAnsi="Palatino Linotype" w:cs="Times New Roman"/>
          <w:b/>
          <w:bCs/>
          <w:color w:val="000000"/>
          <w:sz w:val="18"/>
          <w:szCs w:val="18"/>
        </w:rPr>
        <w:t xml:space="preserve">, </w:t>
      </w:r>
      <w:proofErr w:type="spellStart"/>
      <w:r w:rsidR="000E78A6" w:rsidRPr="00C325B9">
        <w:rPr>
          <w:rFonts w:ascii="Palatino Linotype" w:hAnsi="Palatino Linotype" w:cs="Times New Roman"/>
          <w:b/>
          <w:bCs/>
          <w:color w:val="000000"/>
          <w:sz w:val="18"/>
          <w:szCs w:val="18"/>
        </w:rPr>
        <w:t>ŭtrumquĕ</w:t>
      </w:r>
      <w:proofErr w:type="spellEnd"/>
      <w:r w:rsidR="000E78A6" w:rsidRPr="00C325B9">
        <w:rPr>
          <w:rFonts w:ascii="Palatino Linotype" w:hAnsi="Palatino Linotype" w:cs="Times New Roman"/>
          <w:b/>
          <w:bCs/>
          <w:color w:val="000000"/>
          <w:sz w:val="18"/>
          <w:szCs w:val="18"/>
        </w:rPr>
        <w:t xml:space="preserve">, </w:t>
      </w:r>
      <w:r w:rsidR="000E78A6" w:rsidRPr="00C325B9">
        <w:rPr>
          <w:rFonts w:ascii="Palatino Linotype" w:hAnsi="Palatino Linotype" w:cs="Times New Roman"/>
          <w:color w:val="000000"/>
          <w:sz w:val="18"/>
          <w:szCs w:val="18"/>
        </w:rPr>
        <w:t xml:space="preserve">adj. et </w:t>
      </w:r>
      <w:proofErr w:type="spellStart"/>
      <w:r w:rsidR="000E78A6" w:rsidRPr="00C325B9">
        <w:rPr>
          <w:rFonts w:ascii="Palatino Linotype" w:hAnsi="Palatino Linotype" w:cs="Times New Roman"/>
          <w:color w:val="000000"/>
          <w:sz w:val="18"/>
          <w:szCs w:val="18"/>
        </w:rPr>
        <w:t>pron</w:t>
      </w:r>
      <w:proofErr w:type="spellEnd"/>
      <w:r w:rsidR="000E78A6" w:rsidRPr="00C325B9">
        <w:rPr>
          <w:rFonts w:ascii="Palatino Linotype" w:hAnsi="Palatino Linotype" w:cs="Times New Roman"/>
          <w:color w:val="000000"/>
          <w:sz w:val="18"/>
          <w:szCs w:val="18"/>
        </w:rPr>
        <w:t xml:space="preserve">. : l'un et l'autre, chacun des deux, tous deux.  </w:t>
      </w:r>
      <w:r w:rsidR="000E78A6" w:rsidRPr="00C325B9">
        <w:rPr>
          <w:rFonts w:ascii="Palatino Linotype" w:hAnsi="Palatino Linotype" w:cs="Times New Roman"/>
          <w:color w:val="000000"/>
          <w:sz w:val="18"/>
          <w:szCs w:val="18"/>
        </w:rPr>
        <w:br/>
        <w:t xml:space="preserve">          </w:t>
      </w:r>
      <w:r w:rsidR="000E78A6" w:rsidRPr="00C325B9">
        <w:rPr>
          <w:rFonts w:ascii="Palatino Linotype" w:hAnsi="Palatino Linotype" w:cs="Times New Roman"/>
          <w:b/>
          <w:bCs/>
          <w:color w:val="C00000"/>
          <w:sz w:val="18"/>
          <w:szCs w:val="18"/>
        </w:rPr>
        <w:t>NB.</w:t>
      </w:r>
      <w:r w:rsidR="00F118C4" w:rsidRPr="00C325B9">
        <w:rPr>
          <w:rFonts w:ascii="Palatino Linotype" w:hAnsi="Palatino Linotype" w:cs="Times New Roman"/>
          <w:b/>
          <w:bCs/>
          <w:color w:val="000000"/>
          <w:sz w:val="18"/>
          <w:szCs w:val="18"/>
        </w:rPr>
        <w:t xml:space="preserve"> </w:t>
      </w:r>
      <w:r w:rsidR="000E78A6" w:rsidRPr="00C325B9">
        <w:rPr>
          <w:rFonts w:ascii="Palatino Linotype" w:hAnsi="Palatino Linotype" w:cs="Times New Roman"/>
          <w:b/>
          <w:bCs/>
          <w:color w:val="000000"/>
          <w:sz w:val="18"/>
          <w:szCs w:val="18"/>
        </w:rPr>
        <w:t xml:space="preserve"> Bailey. </w:t>
      </w:r>
      <w:r w:rsidR="000E78A6" w:rsidRPr="00C325B9">
        <w:rPr>
          <w:rFonts w:ascii="Palatino Linotype" w:hAnsi="Palatino Linotype" w:cs="Times New Roman"/>
          <w:color w:val="000000"/>
          <w:sz w:val="18"/>
          <w:szCs w:val="18"/>
        </w:rPr>
        <w:t xml:space="preserve">704. </w:t>
      </w:r>
      <w:proofErr w:type="spellStart"/>
      <w:proofErr w:type="gramStart"/>
      <w:r w:rsidR="000E78A6" w:rsidRPr="00C325B9">
        <w:rPr>
          <w:rFonts w:ascii="Palatino Linotype" w:hAnsi="Palatino Linotype" w:cs="Times New Roman"/>
          <w:b/>
          <w:bCs/>
          <w:color w:val="000000"/>
          <w:sz w:val="18"/>
          <w:szCs w:val="18"/>
        </w:rPr>
        <w:t>utrumque</w:t>
      </w:r>
      <w:proofErr w:type="spellEnd"/>
      <w:r w:rsidR="000E78A6" w:rsidRPr="00C325B9">
        <w:rPr>
          <w:rFonts w:ascii="Palatino Linotype" w:hAnsi="Palatino Linotype" w:cs="Times New Roman"/>
          <w:color w:val="000000"/>
          <w:sz w:val="18"/>
          <w:szCs w:val="18"/>
        </w:rPr>
        <w:t>:</w:t>
      </w:r>
      <w:proofErr w:type="gramEnd"/>
      <w:r w:rsidR="000E78A6" w:rsidRPr="00C325B9">
        <w:rPr>
          <w:rFonts w:ascii="Palatino Linotype" w:hAnsi="Palatino Linotype" w:cs="Times New Roman"/>
          <w:color w:val="000000"/>
          <w:sz w:val="18"/>
          <w:szCs w:val="18"/>
        </w:rPr>
        <w:t xml:space="preserve"> sc. to </w:t>
      </w:r>
      <w:proofErr w:type="spellStart"/>
      <w:r w:rsidR="000E78A6" w:rsidRPr="00C325B9">
        <w:rPr>
          <w:rFonts w:ascii="Palatino Linotype" w:hAnsi="Palatino Linotype" w:cs="Times New Roman"/>
          <w:color w:val="000000"/>
          <w:sz w:val="18"/>
          <w:szCs w:val="18"/>
        </w:rPr>
        <w:t>say</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that</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fire</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exists</w:t>
      </w:r>
      <w:proofErr w:type="spellEnd"/>
      <w:r w:rsidR="000E78A6" w:rsidRPr="00C325B9">
        <w:rPr>
          <w:rFonts w:ascii="Palatino Linotype" w:hAnsi="Palatino Linotype" w:cs="Times New Roman"/>
          <w:color w:val="000000"/>
          <w:sz w:val="18"/>
          <w:szCs w:val="18"/>
        </w:rPr>
        <w:t xml:space="preserve"> and </w:t>
      </w:r>
      <w:proofErr w:type="spellStart"/>
      <w:r w:rsidR="000E78A6" w:rsidRPr="00C325B9">
        <w:rPr>
          <w:rFonts w:ascii="Palatino Linotype" w:hAnsi="Palatino Linotype" w:cs="Times New Roman"/>
          <w:color w:val="000000"/>
          <w:sz w:val="18"/>
          <w:szCs w:val="18"/>
        </w:rPr>
        <w:t>nothing</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else</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does</w:t>
      </w:r>
      <w:proofErr w:type="spellEnd"/>
      <w:r w:rsidR="000E78A6" w:rsidRPr="00C325B9">
        <w:rPr>
          <w:rFonts w:ascii="Palatino Linotype" w:hAnsi="Palatino Linotype" w:cs="Times New Roman"/>
          <w:color w:val="000000"/>
          <w:sz w:val="18"/>
          <w:szCs w:val="18"/>
        </w:rPr>
        <w:t xml:space="preserve">, or to </w:t>
      </w:r>
      <w:proofErr w:type="spellStart"/>
      <w:r w:rsidR="000E78A6" w:rsidRPr="00C325B9">
        <w:rPr>
          <w:rFonts w:ascii="Palatino Linotype" w:hAnsi="Palatino Linotype" w:cs="Times New Roman"/>
          <w:color w:val="000000"/>
          <w:sz w:val="18"/>
          <w:szCs w:val="18"/>
        </w:rPr>
        <w:t>say</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that</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some</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other</w:t>
      </w:r>
      <w:proofErr w:type="spellEnd"/>
      <w:r w:rsidR="000E78A6" w:rsidRPr="00C325B9">
        <w:rPr>
          <w:rFonts w:ascii="Palatino Linotype" w:hAnsi="Palatino Linotype" w:cs="Times New Roman"/>
          <w:color w:val="000000"/>
          <w:sz w:val="18"/>
          <w:szCs w:val="18"/>
        </w:rPr>
        <w:t xml:space="preserve"> substance </w:t>
      </w:r>
      <w:proofErr w:type="spellStart"/>
      <w:r w:rsidR="000E78A6" w:rsidRPr="00C325B9">
        <w:rPr>
          <w:rFonts w:ascii="Palatino Linotype" w:hAnsi="Palatino Linotype" w:cs="Times New Roman"/>
          <w:color w:val="000000"/>
          <w:sz w:val="18"/>
          <w:szCs w:val="18"/>
        </w:rPr>
        <w:t>exists</w:t>
      </w:r>
      <w:proofErr w:type="spellEnd"/>
      <w:r w:rsidR="000E78A6" w:rsidRPr="00C325B9">
        <w:rPr>
          <w:rFonts w:ascii="Palatino Linotype" w:hAnsi="Palatino Linotype" w:cs="Times New Roman"/>
          <w:color w:val="000000"/>
          <w:sz w:val="18"/>
          <w:szCs w:val="18"/>
        </w:rPr>
        <w:t xml:space="preserve"> and </w:t>
      </w:r>
      <w:proofErr w:type="spellStart"/>
      <w:r w:rsidR="000E78A6" w:rsidRPr="00C325B9">
        <w:rPr>
          <w:rFonts w:ascii="Palatino Linotype" w:hAnsi="Palatino Linotype" w:cs="Times New Roman"/>
          <w:color w:val="000000"/>
          <w:sz w:val="18"/>
          <w:szCs w:val="18"/>
        </w:rPr>
        <w:t>that</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fire</w:t>
      </w:r>
      <w:proofErr w:type="spellEnd"/>
      <w:r w:rsidR="000E78A6" w:rsidRPr="00C325B9">
        <w:rPr>
          <w:rFonts w:ascii="Palatino Linotype" w:hAnsi="Palatino Linotype" w:cs="Times New Roman"/>
          <w:color w:val="000000"/>
          <w:sz w:val="18"/>
          <w:szCs w:val="18"/>
        </w:rPr>
        <w:t xml:space="preserve"> and all </w:t>
      </w:r>
      <w:proofErr w:type="spellStart"/>
      <w:r w:rsidR="000E78A6" w:rsidRPr="00C325B9">
        <w:rPr>
          <w:rFonts w:ascii="Palatino Linotype" w:hAnsi="Palatino Linotype" w:cs="Times New Roman"/>
          <w:color w:val="000000"/>
          <w:sz w:val="18"/>
          <w:szCs w:val="18"/>
        </w:rPr>
        <w:t>things</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beside</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it</w:t>
      </w:r>
      <w:proofErr w:type="spellEnd"/>
      <w:r w:rsidR="000E78A6" w:rsidRPr="00C325B9">
        <w:rPr>
          <w:rFonts w:ascii="Palatino Linotype" w:hAnsi="Palatino Linotype" w:cs="Times New Roman"/>
          <w:color w:val="000000"/>
          <w:sz w:val="18"/>
          <w:szCs w:val="18"/>
        </w:rPr>
        <w:t xml:space="preserve"> are </w:t>
      </w:r>
      <w:proofErr w:type="spellStart"/>
      <w:r w:rsidR="000E78A6" w:rsidRPr="00C325B9">
        <w:rPr>
          <w:rFonts w:ascii="Palatino Linotype" w:hAnsi="Palatino Linotype" w:cs="Times New Roman"/>
          <w:color w:val="000000"/>
          <w:sz w:val="18"/>
          <w:szCs w:val="18"/>
        </w:rPr>
        <w:t>illusory</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utrumque</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is</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here</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used</w:t>
      </w:r>
      <w:proofErr w:type="spellEnd"/>
      <w:r w:rsidR="000E78A6" w:rsidRPr="00C325B9">
        <w:rPr>
          <w:rFonts w:ascii="Palatino Linotype" w:hAnsi="Palatino Linotype" w:cs="Times New Roman"/>
          <w:color w:val="000000"/>
          <w:sz w:val="18"/>
          <w:szCs w:val="18"/>
        </w:rPr>
        <w:t xml:space="preserve"> </w:t>
      </w:r>
      <w:proofErr w:type="spellStart"/>
      <w:r w:rsidR="000E78A6" w:rsidRPr="00C325B9">
        <w:rPr>
          <w:rFonts w:ascii="Palatino Linotype" w:hAnsi="Palatino Linotype" w:cs="Times New Roman"/>
          <w:color w:val="000000"/>
          <w:sz w:val="18"/>
          <w:szCs w:val="18"/>
        </w:rPr>
        <w:t>loosely</w:t>
      </w:r>
      <w:proofErr w:type="spellEnd"/>
      <w:r w:rsidR="000E78A6" w:rsidRPr="00C325B9">
        <w:rPr>
          <w:rFonts w:ascii="Palatino Linotype" w:hAnsi="Palatino Linotype" w:cs="Times New Roman"/>
          <w:color w:val="000000"/>
          <w:sz w:val="18"/>
          <w:szCs w:val="18"/>
        </w:rPr>
        <w:t xml:space="preserve"> for </w:t>
      </w:r>
      <w:proofErr w:type="spellStart"/>
      <w:r w:rsidR="000E78A6" w:rsidRPr="00C325B9">
        <w:rPr>
          <w:rFonts w:ascii="Palatino Linotype" w:hAnsi="Palatino Linotype" w:cs="Times New Roman"/>
          <w:color w:val="000000"/>
          <w:sz w:val="18"/>
          <w:szCs w:val="18"/>
        </w:rPr>
        <w:t>alterutrum</w:t>
      </w:r>
      <w:proofErr w:type="spellEnd"/>
      <w:r w:rsidR="000E78A6" w:rsidRPr="00C325B9">
        <w:rPr>
          <w:rFonts w:ascii="Palatino Linotype" w:hAnsi="Palatino Linotype" w:cs="Times New Roman"/>
          <w:color w:val="000000"/>
          <w:sz w:val="18"/>
          <w:szCs w:val="18"/>
        </w:rPr>
        <w:t xml:space="preserve">, 'one or the </w:t>
      </w:r>
      <w:proofErr w:type="spellStart"/>
      <w:r w:rsidR="000E78A6" w:rsidRPr="00C325B9">
        <w:rPr>
          <w:rFonts w:ascii="Palatino Linotype" w:hAnsi="Palatino Linotype" w:cs="Times New Roman"/>
          <w:color w:val="000000"/>
          <w:sz w:val="18"/>
          <w:szCs w:val="18"/>
        </w:rPr>
        <w:t>other</w:t>
      </w:r>
      <w:proofErr w:type="spellEnd"/>
      <w:r w:rsidR="000E78A6" w:rsidRPr="00C325B9">
        <w:rPr>
          <w:rFonts w:ascii="Palatino Linotype" w:hAnsi="Palatino Linotype" w:cs="Times New Roman"/>
          <w:color w:val="000000"/>
          <w:sz w:val="18"/>
          <w:szCs w:val="18"/>
        </w:rPr>
        <w:t>’, as in i. 975, v. 1101.</w:t>
      </w:r>
      <w:r w:rsidRPr="00C325B9">
        <w:rPr>
          <w:rFonts w:ascii="Palatino Linotype" w:hAnsi="Palatino Linotype" w:cs="Times New Roman"/>
          <w:b/>
          <w:sz w:val="18"/>
          <w:szCs w:val="18"/>
        </w:rPr>
        <w:t xml:space="preserve">           </w:t>
      </w:r>
    </w:p>
  </w:footnote>
  <w:footnote w:id="70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bCs/>
          <w:sz w:val="18"/>
          <w:szCs w:val="18"/>
        </w:rPr>
        <w:t xml:space="preserve">705. — </w:t>
      </w:r>
      <w:proofErr w:type="spellStart"/>
      <w:r w:rsidR="000E78A6" w:rsidRPr="00C325B9">
        <w:rPr>
          <w:rFonts w:ascii="Palatino Linotype" w:hAnsi="Palatino Linotype" w:cs="Times New Roman"/>
          <w:b/>
          <w:bCs/>
          <w:sz w:val="18"/>
          <w:szCs w:val="18"/>
        </w:rPr>
        <w:t>Quāpropter</w:t>
      </w:r>
      <w:proofErr w:type="spellEnd"/>
      <w:r w:rsidR="000E78A6" w:rsidRPr="00C325B9">
        <w:rPr>
          <w:rFonts w:ascii="Palatino Linotype" w:hAnsi="Palatino Linotype" w:cs="Times New Roman"/>
          <w:b/>
          <w:bCs/>
          <w:sz w:val="18"/>
          <w:szCs w:val="18"/>
        </w:rPr>
        <w:t xml:space="preserve"> qui </w:t>
      </w:r>
      <w:proofErr w:type="spellStart"/>
      <w:r w:rsidR="000E78A6" w:rsidRPr="00C325B9">
        <w:rPr>
          <w:rFonts w:ascii="Palatino Linotype" w:hAnsi="Palatino Linotype" w:cs="Times New Roman"/>
          <w:b/>
          <w:bCs/>
          <w:sz w:val="18"/>
          <w:szCs w:val="18"/>
        </w:rPr>
        <w:t>mātĕrĭem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rerum</w:t>
      </w:r>
      <w:proofErr w:type="spellEnd"/>
      <w:r w:rsidR="000E78A6" w:rsidRPr="00C325B9">
        <w:rPr>
          <w:rFonts w:ascii="Palatino Linotype" w:hAnsi="Palatino Linotype" w:cs="Times New Roman"/>
          <w:b/>
          <w:bCs/>
          <w:sz w:val="18"/>
          <w:szCs w:val="18"/>
        </w:rPr>
        <w:t xml:space="preserve"> esse </w:t>
      </w:r>
      <w:proofErr w:type="spellStart"/>
      <w:r w:rsidR="000E78A6" w:rsidRPr="00C325B9">
        <w:rPr>
          <w:rFonts w:ascii="Palatino Linotype" w:hAnsi="Palatino Linotype" w:cs="Times New Roman"/>
          <w:b/>
          <w:bCs/>
          <w:sz w:val="18"/>
          <w:szCs w:val="18"/>
        </w:rPr>
        <w:t>putarunt</w:t>
      </w:r>
      <w:proofErr w:type="spellEnd"/>
      <w:r w:rsidR="000E78A6" w:rsidRPr="00C325B9">
        <w:rPr>
          <w:rFonts w:ascii="Palatino Linotype" w:hAnsi="Palatino Linotype" w:cs="Times New Roman"/>
          <w:b/>
          <w:bCs/>
          <w:sz w:val="18"/>
          <w:szCs w:val="18"/>
        </w:rPr>
        <w:t xml:space="preserve">  </w:t>
      </w:r>
      <w:r w:rsidR="000E78A6" w:rsidRPr="00C325B9">
        <w:rPr>
          <w:rStyle w:val="Appelnotedebasdep"/>
          <w:rFonts w:ascii="Palatino Linotype" w:hAnsi="Palatino Linotype" w:cs="Times New Roman"/>
          <w:b/>
          <w:bCs/>
          <w:sz w:val="18"/>
          <w:szCs w:val="18"/>
          <w:vertAlign w:val="baseline"/>
        </w:rPr>
        <w:t xml:space="preserve"> —</w:t>
      </w:r>
      <w:r w:rsidR="000E78A6" w:rsidRPr="00C325B9">
        <w:rPr>
          <w:rStyle w:val="Appelnotedebasdep"/>
          <w:rFonts w:ascii="Palatino Linotype" w:hAnsi="Palatino Linotype" w:cs="Times New Roman"/>
          <w:sz w:val="18"/>
          <w:szCs w:val="18"/>
          <w:vertAlign w:val="baseline"/>
        </w:rPr>
        <w:t xml:space="preserve"> </w:t>
      </w:r>
      <w:r w:rsidR="000E78A6" w:rsidRPr="00C325B9">
        <w:rPr>
          <w:rFonts w:ascii="Palatino Linotype" w:hAnsi="Palatino Linotype" w:cs="Times New Roman"/>
          <w:sz w:val="18"/>
          <w:szCs w:val="18"/>
        </w:rPr>
        <w:t xml:space="preserve"> </w:t>
      </w:r>
      <w:r w:rsidR="000E78A6" w:rsidRPr="00C325B9">
        <w:rPr>
          <w:rFonts w:ascii="Palatino Linotype" w:hAnsi="Palatino Linotype" w:cs="Times New Roman"/>
          <w:b/>
          <w:bCs/>
          <w:sz w:val="18"/>
          <w:szCs w:val="18"/>
        </w:rPr>
        <w:t>Qui</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Anaximène et son école, selon ER.    </w:t>
      </w:r>
      <w:bookmarkStart w:id="281" w:name="quapropter"/>
      <w:bookmarkEnd w:id="281"/>
      <w:proofErr w:type="spellStart"/>
      <w:r w:rsidR="000E78A6" w:rsidRPr="00C325B9">
        <w:rPr>
          <w:rFonts w:ascii="Palatino Linotype" w:hAnsi="Palatino Linotype" w:cs="Times New Roman"/>
          <w:b/>
          <w:bCs/>
          <w:sz w:val="18"/>
          <w:szCs w:val="18"/>
        </w:rPr>
        <w:t>Quāproptĕr</w:t>
      </w:r>
      <w:proofErr w:type="spellEnd"/>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i/>
          <w:iCs/>
          <w:sz w:val="18"/>
          <w:szCs w:val="18"/>
        </w:rPr>
        <w:t>cj</w:t>
      </w:r>
      <w:proofErr w:type="spellEnd"/>
      <w:r w:rsidR="000E78A6" w:rsidRPr="00C325B9">
        <w:rPr>
          <w:rFonts w:ascii="Palatino Linotype" w:hAnsi="Palatino Linotype" w:cs="Times New Roman"/>
          <w:i/>
          <w:iCs/>
          <w:sz w:val="18"/>
          <w:szCs w:val="18"/>
        </w:rPr>
        <w:t xml:space="preserve">. </w:t>
      </w:r>
      <w:proofErr w:type="gramStart"/>
      <w:r w:rsidR="000E78A6" w:rsidRPr="00C325B9">
        <w:rPr>
          <w:rFonts w:ascii="Palatino Linotype" w:hAnsi="Palatino Linotype" w:cs="Times New Roman"/>
          <w:i/>
          <w:iCs/>
          <w:sz w:val="18"/>
          <w:szCs w:val="18"/>
        </w:rPr>
        <w:t>de</w:t>
      </w:r>
      <w:proofErr w:type="gramEnd"/>
      <w:r w:rsidR="000E78A6" w:rsidRPr="00C325B9">
        <w:rPr>
          <w:rFonts w:ascii="Palatino Linotype" w:hAnsi="Palatino Linotype" w:cs="Times New Roman"/>
          <w:i/>
          <w:iCs/>
          <w:sz w:val="18"/>
          <w:szCs w:val="18"/>
        </w:rPr>
        <w:t xml:space="preserve"> </w:t>
      </w:r>
      <w:proofErr w:type="spellStart"/>
      <w:r w:rsidR="000E78A6" w:rsidRPr="00C325B9">
        <w:rPr>
          <w:rFonts w:ascii="Palatino Linotype" w:hAnsi="Palatino Linotype" w:cs="Times New Roman"/>
          <w:i/>
          <w:iCs/>
          <w:sz w:val="18"/>
          <w:szCs w:val="18"/>
        </w:rPr>
        <w:t>coord</w:t>
      </w:r>
      <w:proofErr w:type="spellEnd"/>
      <w:r w:rsidR="000E78A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c'est pourquoi.    </w:t>
      </w:r>
      <w:proofErr w:type="spellStart"/>
      <w:r w:rsidR="000E78A6" w:rsidRPr="00C325B9">
        <w:rPr>
          <w:rFonts w:ascii="Palatino Linotype" w:hAnsi="Palatino Linotype" w:cs="Times New Roman"/>
          <w:b/>
          <w:bCs/>
          <w:sz w:val="18"/>
          <w:szCs w:val="18"/>
        </w:rPr>
        <w:t>Mātĕrĭēs</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ēi</w:t>
      </w:r>
      <w:proofErr w:type="spellEnd"/>
      <w:r w:rsidR="000E78A6" w:rsidRPr="00C325B9">
        <w:rPr>
          <w:rFonts w:ascii="Palatino Linotype" w:hAnsi="Palatino Linotype" w:cs="Times New Roman"/>
          <w:b/>
          <w:bCs/>
          <w:sz w:val="18"/>
          <w:szCs w:val="18"/>
        </w:rPr>
        <w:t>, f</w:t>
      </w:r>
      <w:r w:rsidR="000E78A6" w:rsidRPr="00C325B9">
        <w:rPr>
          <w:rFonts w:ascii="Palatino Linotype" w:hAnsi="Palatino Linotype" w:cs="Times New Roman"/>
          <w:sz w:val="18"/>
          <w:szCs w:val="18"/>
        </w:rPr>
        <w:t xml:space="preserve">.  </w:t>
      </w:r>
      <w:proofErr w:type="spellStart"/>
      <w:proofErr w:type="gramStart"/>
      <w:r w:rsidR="000E78A6" w:rsidRPr="00C325B9">
        <w:rPr>
          <w:rFonts w:ascii="Palatino Linotype" w:hAnsi="Palatino Linotype" w:cs="Times New Roman"/>
          <w:sz w:val="18"/>
          <w:szCs w:val="18"/>
        </w:rPr>
        <w:t>cō</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materia</w:t>
      </w:r>
      <w:proofErr w:type="spellEnd"/>
      <w:proofErr w:type="gramEnd"/>
      <w:r w:rsidR="000E78A6" w:rsidRPr="00C325B9">
        <w:rPr>
          <w:rFonts w:ascii="Palatino Linotype" w:hAnsi="Palatino Linotype" w:cs="Times New Roman"/>
          <w:sz w:val="18"/>
          <w:szCs w:val="18"/>
        </w:rPr>
        <w:t xml:space="preserve"> :  la matière.</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materia</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rerum</w:t>
      </w:r>
      <w:proofErr w:type="spellEnd"/>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Cic</w:t>
      </w:r>
      <w:proofErr w:type="gramStart"/>
      <w:r w:rsidR="000E78A6"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la matière, le principe des choses.</w:t>
      </w:r>
      <w:r w:rsidRPr="00C325B9">
        <w:rPr>
          <w:rFonts w:ascii="Palatino Linotype" w:hAnsi="Palatino Linotype" w:cs="Times New Roman"/>
          <w:b/>
          <w:sz w:val="18"/>
          <w:szCs w:val="18"/>
        </w:rPr>
        <w:t xml:space="preserve">       </w:t>
      </w:r>
    </w:p>
  </w:footnote>
  <w:footnote w:id="70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sz w:val="18"/>
          <w:szCs w:val="18"/>
        </w:rPr>
        <w:t xml:space="preserve"> </w:t>
      </w:r>
      <w:r w:rsidR="000E78A6" w:rsidRPr="00C325B9">
        <w:rPr>
          <w:rFonts w:ascii="Palatino Linotype" w:hAnsi="Palatino Linotype" w:cs="Times New Roman"/>
          <w:b/>
          <w:bCs/>
          <w:sz w:val="18"/>
          <w:szCs w:val="18"/>
        </w:rPr>
        <w:t xml:space="preserve">706. — </w:t>
      </w:r>
      <w:proofErr w:type="spellStart"/>
      <w:r w:rsidR="000E78A6" w:rsidRPr="00C325B9">
        <w:rPr>
          <w:rFonts w:ascii="Palatino Linotype" w:hAnsi="Palatino Linotype" w:cs="Times New Roman"/>
          <w:b/>
          <w:bCs/>
          <w:sz w:val="18"/>
          <w:szCs w:val="18"/>
        </w:rPr>
        <w:t>ignem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atque</w:t>
      </w:r>
      <w:proofErr w:type="spellEnd"/>
      <w:r w:rsidR="000E78A6" w:rsidRPr="00C325B9">
        <w:rPr>
          <w:rFonts w:ascii="Palatino Linotype" w:hAnsi="Palatino Linotype" w:cs="Times New Roman"/>
          <w:b/>
          <w:bCs/>
          <w:sz w:val="18"/>
          <w:szCs w:val="18"/>
        </w:rPr>
        <w:t xml:space="preserve"> ex </w:t>
      </w:r>
      <w:proofErr w:type="spellStart"/>
      <w:r w:rsidR="000E78A6" w:rsidRPr="00C325B9">
        <w:rPr>
          <w:rFonts w:ascii="Palatino Linotype" w:hAnsi="Palatino Linotype" w:cs="Times New Roman"/>
          <w:b/>
          <w:bCs/>
          <w:sz w:val="18"/>
          <w:szCs w:val="18"/>
        </w:rPr>
        <w:t>igni</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summam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consistere</w:t>
      </w:r>
      <w:proofErr w:type="spellEnd"/>
      <w:r w:rsidR="000E78A6" w:rsidRPr="00C325B9">
        <w:rPr>
          <w:rFonts w:ascii="Palatino Linotype" w:hAnsi="Palatino Linotype" w:cs="Times New Roman"/>
          <w:b/>
          <w:bCs/>
          <w:sz w:val="18"/>
          <w:szCs w:val="18"/>
        </w:rPr>
        <w:t xml:space="preserve"> posse, </w:t>
      </w:r>
      <w:r w:rsidR="000E78A6" w:rsidRPr="00C325B9">
        <w:rPr>
          <w:rStyle w:val="Appelnotedebasdep"/>
          <w:rFonts w:ascii="Palatino Linotype" w:hAnsi="Palatino Linotype" w:cs="Times New Roman"/>
          <w:b/>
          <w:bCs/>
          <w:sz w:val="18"/>
          <w:szCs w:val="18"/>
          <w:vertAlign w:val="baseline"/>
        </w:rPr>
        <w:t xml:space="preserve"> —</w:t>
      </w:r>
      <w:r w:rsidR="000E78A6" w:rsidRPr="00C325B9">
        <w:rPr>
          <w:rStyle w:val="Appelnotedebasdep"/>
          <w:rFonts w:ascii="Palatino Linotype" w:hAnsi="Palatino Linotype" w:cs="Times New Roman"/>
          <w:sz w:val="18"/>
          <w:szCs w:val="18"/>
          <w:vertAlign w:val="baseline"/>
        </w:rPr>
        <w:t xml:space="preserve"> </w:t>
      </w:r>
      <w:r w:rsidR="000E78A6" w:rsidRPr="00C325B9">
        <w:rPr>
          <w:rFonts w:ascii="Palatino Linotype" w:hAnsi="Palatino Linotype" w:cs="Times New Roman"/>
          <w:b/>
          <w:bCs/>
          <w:sz w:val="18"/>
          <w:szCs w:val="18"/>
        </w:rPr>
        <w:t xml:space="preserve"> Le feu</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Héraclite.  </w:t>
      </w:r>
      <w:proofErr w:type="spellStart"/>
      <w:r w:rsidR="000E78A6" w:rsidRPr="00C325B9">
        <w:rPr>
          <w:rFonts w:ascii="Palatino Linotype" w:hAnsi="Palatino Linotype" w:cs="Times New Roman"/>
          <w:b/>
          <w:bCs/>
          <w:sz w:val="18"/>
          <w:szCs w:val="18"/>
        </w:rPr>
        <w:t>Ignis</w:t>
      </w:r>
      <w:proofErr w:type="spellEnd"/>
      <w:r w:rsidR="000E78A6" w:rsidRPr="00C325B9">
        <w:rPr>
          <w:rFonts w:ascii="Palatino Linotype" w:hAnsi="Palatino Linotype" w:cs="Times New Roman"/>
          <w:b/>
          <w:bCs/>
          <w:sz w:val="18"/>
          <w:szCs w:val="18"/>
        </w:rPr>
        <w:t>, is, m. :</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 xml:space="preserve"> - </w:t>
      </w:r>
      <w:proofErr w:type="spellStart"/>
      <w:r w:rsidR="000E78A6" w:rsidRPr="00C325B9">
        <w:rPr>
          <w:rFonts w:ascii="Palatino Linotype" w:hAnsi="Palatino Linotype" w:cs="Times New Roman"/>
          <w:i/>
          <w:iCs/>
          <w:sz w:val="18"/>
          <w:szCs w:val="18"/>
        </w:rPr>
        <w:t>abl</w:t>
      </w:r>
      <w:proofErr w:type="spellEnd"/>
      <w:r w:rsidR="000E78A6" w:rsidRPr="00C325B9">
        <w:rPr>
          <w:rFonts w:ascii="Palatino Linotype" w:hAnsi="Palatino Linotype" w:cs="Times New Roman"/>
          <w:i/>
          <w:iCs/>
          <w:sz w:val="18"/>
          <w:szCs w:val="18"/>
        </w:rPr>
        <w:t xml:space="preserve">. </w:t>
      </w:r>
      <w:proofErr w:type="spellStart"/>
      <w:r w:rsidR="000E78A6" w:rsidRPr="00C325B9">
        <w:rPr>
          <w:rFonts w:ascii="Palatino Linotype" w:hAnsi="Palatino Linotype" w:cs="Times New Roman"/>
          <w:i/>
          <w:iCs/>
          <w:sz w:val="18"/>
          <w:szCs w:val="18"/>
        </w:rPr>
        <w:t>sing</w:t>
      </w:r>
      <w:proofErr w:type="spellEnd"/>
      <w:r w:rsidR="000E78A6" w:rsidRPr="00C325B9">
        <w:rPr>
          <w:rFonts w:ascii="Palatino Linotype" w:hAnsi="Palatino Linotype" w:cs="Times New Roman"/>
          <w:i/>
          <w:iCs/>
          <w:sz w:val="18"/>
          <w:szCs w:val="18"/>
        </w:rPr>
        <w:t xml:space="preserve">. </w:t>
      </w:r>
      <w:proofErr w:type="spellStart"/>
      <w:proofErr w:type="gramStart"/>
      <w:r w:rsidR="000E78A6" w:rsidRPr="00C325B9">
        <w:rPr>
          <w:rFonts w:ascii="Palatino Linotype" w:hAnsi="Palatino Linotype" w:cs="Times New Roman"/>
          <w:i/>
          <w:iCs/>
          <w:sz w:val="18"/>
          <w:szCs w:val="18"/>
        </w:rPr>
        <w:t>igni</w:t>
      </w:r>
      <w:proofErr w:type="spellEnd"/>
      <w:r w:rsidR="000E78A6" w:rsidRPr="00C325B9">
        <w:rPr>
          <w:rFonts w:ascii="Palatino Linotype" w:hAnsi="Palatino Linotype" w:cs="Times New Roman"/>
          <w:i/>
          <w:iCs/>
          <w:sz w:val="18"/>
          <w:szCs w:val="18"/>
        </w:rPr>
        <w:t>;</w:t>
      </w:r>
      <w:proofErr w:type="gramEnd"/>
      <w:r w:rsidR="000E78A6" w:rsidRPr="00C325B9">
        <w:rPr>
          <w:rFonts w:ascii="Palatino Linotype" w:hAnsi="Palatino Linotype" w:cs="Times New Roman"/>
          <w:i/>
          <w:iCs/>
          <w:sz w:val="18"/>
          <w:szCs w:val="18"/>
        </w:rPr>
        <w:t xml:space="preserve"> </w:t>
      </w:r>
      <w:proofErr w:type="spellStart"/>
      <w:r w:rsidR="000E78A6" w:rsidRPr="00C325B9">
        <w:rPr>
          <w:rFonts w:ascii="Palatino Linotype" w:hAnsi="Palatino Linotype" w:cs="Times New Roman"/>
          <w:i/>
          <w:iCs/>
          <w:sz w:val="18"/>
          <w:szCs w:val="18"/>
        </w:rPr>
        <w:t>igne</w:t>
      </w:r>
      <w:proofErr w:type="spellEnd"/>
      <w:r w:rsidR="000E78A6" w:rsidRPr="00C325B9">
        <w:rPr>
          <w:rFonts w:ascii="Palatino Linotype" w:hAnsi="Palatino Linotype" w:cs="Times New Roman"/>
          <w:i/>
          <w:iCs/>
          <w:sz w:val="18"/>
          <w:szCs w:val="18"/>
        </w:rPr>
        <w:t xml:space="preserve"> surtout chez les poètes et après Auguste.</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 xml:space="preserve">: </w:t>
      </w:r>
      <w:r w:rsidR="000E78A6" w:rsidRPr="00C325B9">
        <w:rPr>
          <w:rFonts w:ascii="Palatino Linotype" w:hAnsi="Palatino Linotype" w:cs="Times New Roman"/>
          <w:sz w:val="18"/>
          <w:szCs w:val="18"/>
        </w:rPr>
        <w:t xml:space="preserve">feu.     </w:t>
      </w:r>
      <w:proofErr w:type="spellStart"/>
      <w:r w:rsidR="000E78A6" w:rsidRPr="00C325B9">
        <w:rPr>
          <w:rFonts w:ascii="Palatino Linotype" w:hAnsi="Palatino Linotype" w:cs="Times New Roman"/>
          <w:b/>
          <w:bCs/>
          <w:sz w:val="18"/>
          <w:szCs w:val="18"/>
        </w:rPr>
        <w:t>Summam</w:t>
      </w:r>
      <w:proofErr w:type="spellEnd"/>
      <w:r w:rsidR="000E78A6" w:rsidRPr="00C325B9">
        <w:rPr>
          <w:rFonts w:ascii="Palatino Linotype" w:hAnsi="Palatino Linotype" w:cs="Times New Roman"/>
          <w:b/>
          <w:bCs/>
          <w:sz w:val="18"/>
          <w:szCs w:val="18"/>
        </w:rPr>
        <w:t xml:space="preserve"> &lt; </w:t>
      </w:r>
      <w:proofErr w:type="spellStart"/>
      <w:r w:rsidR="000E78A6" w:rsidRPr="00C325B9">
        <w:rPr>
          <w:rFonts w:ascii="Palatino Linotype" w:hAnsi="Palatino Linotype" w:cs="Times New Roman"/>
          <w:b/>
          <w:bCs/>
          <w:sz w:val="18"/>
          <w:szCs w:val="18"/>
        </w:rPr>
        <w:t>rerum</w:t>
      </w:r>
      <w:proofErr w:type="spellEnd"/>
      <w:r w:rsidR="000E78A6" w:rsidRPr="00C325B9">
        <w:rPr>
          <w:rFonts w:ascii="Palatino Linotype" w:hAnsi="Palatino Linotype" w:cs="Times New Roman"/>
          <w:b/>
          <w:bCs/>
          <w:sz w:val="18"/>
          <w:szCs w:val="18"/>
        </w:rPr>
        <w:t xml:space="preserve"> &gt;</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la totalité des choses créées.    </w:t>
      </w:r>
      <w:proofErr w:type="spellStart"/>
      <w:r w:rsidR="000E78A6" w:rsidRPr="00C325B9">
        <w:rPr>
          <w:rFonts w:ascii="Palatino Linotype" w:hAnsi="Palatino Linotype" w:cs="Times New Roman"/>
          <w:b/>
          <w:bCs/>
          <w:sz w:val="18"/>
          <w:szCs w:val="18"/>
        </w:rPr>
        <w:t>Consisto</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ĕre</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constĭtī</w:t>
      </w:r>
      <w:proofErr w:type="spellEnd"/>
      <w:r w:rsidR="000E78A6" w:rsidRPr="00C325B9">
        <w:rPr>
          <w:rFonts w:ascii="Palatino Linotype" w:hAnsi="Palatino Linotype" w:cs="Times New Roman"/>
          <w:b/>
          <w:bCs/>
          <w:sz w:val="18"/>
          <w:szCs w:val="18"/>
        </w:rPr>
        <w:t xml:space="preserve"> : - </w:t>
      </w:r>
      <w:proofErr w:type="spellStart"/>
      <w:r w:rsidR="000E78A6" w:rsidRPr="00C325B9">
        <w:rPr>
          <w:rFonts w:ascii="Palatino Linotype" w:hAnsi="Palatino Linotype" w:cs="Times New Roman"/>
          <w:b/>
          <w:bCs/>
          <w:sz w:val="18"/>
          <w:szCs w:val="18"/>
        </w:rPr>
        <w:t>intr</w:t>
      </w:r>
      <w:proofErr w:type="spellEnd"/>
      <w:r w:rsidR="000E78A6"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 xml:space="preserve">: </w:t>
      </w:r>
      <w:r w:rsidR="000E78A6" w:rsidRPr="00C325B9">
        <w:rPr>
          <w:rFonts w:ascii="Palatino Linotype" w:hAnsi="Palatino Linotype" w:cs="Times New Roman"/>
          <w:sz w:val="18"/>
          <w:szCs w:val="18"/>
        </w:rPr>
        <w:t xml:space="preserve">se tenir, se placer, se mettre, se poser.  […] </w:t>
      </w:r>
      <w:r w:rsidR="000E78A6" w:rsidRPr="00C325B9">
        <w:rPr>
          <w:rFonts w:ascii="Palatino Linotype" w:hAnsi="Palatino Linotype" w:cs="Times New Roman"/>
          <w:b/>
          <w:bCs/>
          <w:sz w:val="18"/>
          <w:szCs w:val="18"/>
        </w:rPr>
        <w:t xml:space="preserve"> </w:t>
      </w:r>
      <w:proofErr w:type="spellStart"/>
      <w:proofErr w:type="gramStart"/>
      <w:r w:rsidR="000E78A6" w:rsidRPr="00C325B9">
        <w:rPr>
          <w:rFonts w:ascii="Palatino Linotype" w:hAnsi="Palatino Linotype" w:cs="Times New Roman"/>
          <w:b/>
          <w:bCs/>
          <w:sz w:val="18"/>
          <w:szCs w:val="18"/>
        </w:rPr>
        <w:t>consistere</w:t>
      </w:r>
      <w:proofErr w:type="spellEnd"/>
      <w:proofErr w:type="gramEnd"/>
      <w:r w:rsidR="000E78A6" w:rsidRPr="00C325B9">
        <w:rPr>
          <w:rFonts w:ascii="Palatino Linotype" w:hAnsi="Palatino Linotype" w:cs="Times New Roman"/>
          <w:b/>
          <w:bCs/>
          <w:sz w:val="18"/>
          <w:szCs w:val="18"/>
        </w:rPr>
        <w:t xml:space="preserve"> ex </w:t>
      </w:r>
      <w:r w:rsidR="000E78A6" w:rsidRPr="00C325B9">
        <w:rPr>
          <w:rFonts w:ascii="Palatino Linotype" w:hAnsi="Palatino Linotype" w:cs="Times New Roman"/>
          <w:b/>
          <w:bCs/>
          <w:i/>
          <w:iCs/>
          <w:sz w:val="18"/>
          <w:szCs w:val="18"/>
        </w:rPr>
        <w:t xml:space="preserve">+ </w:t>
      </w:r>
      <w:proofErr w:type="spellStart"/>
      <w:r w:rsidR="000E78A6" w:rsidRPr="00C325B9">
        <w:rPr>
          <w:rFonts w:ascii="Palatino Linotype" w:hAnsi="Palatino Linotype" w:cs="Times New Roman"/>
          <w:b/>
          <w:bCs/>
          <w:i/>
          <w:iCs/>
          <w:sz w:val="18"/>
          <w:szCs w:val="18"/>
        </w:rPr>
        <w:t>abl</w:t>
      </w:r>
      <w:proofErr w:type="spellEnd"/>
      <w:r w:rsidR="000E78A6" w:rsidRPr="00C325B9">
        <w:rPr>
          <w:rFonts w:ascii="Palatino Linotype" w:hAnsi="Palatino Linotype" w:cs="Times New Roman"/>
          <w:b/>
          <w:bCs/>
          <w:i/>
          <w:iCs/>
          <w:sz w:val="18"/>
          <w:szCs w:val="18"/>
        </w:rPr>
        <w:t>.</w:t>
      </w:r>
      <w:r w:rsidR="000E78A6" w:rsidRPr="00C325B9">
        <w:rPr>
          <w:rFonts w:ascii="Palatino Linotype" w:hAnsi="Palatino Linotype" w:cs="Times New Roman"/>
          <w:b/>
          <w:bCs/>
          <w:sz w:val="18"/>
          <w:szCs w:val="18"/>
        </w:rPr>
        <w:t xml:space="preserve"> : </w:t>
      </w:r>
      <w:r w:rsidR="000E78A6" w:rsidRPr="00C325B9">
        <w:rPr>
          <w:rFonts w:ascii="Palatino Linotype" w:hAnsi="Palatino Linotype" w:cs="Times New Roman"/>
          <w:sz w:val="18"/>
          <w:szCs w:val="18"/>
        </w:rPr>
        <w:t xml:space="preserve">résulter de, être composé de. </w:t>
      </w:r>
      <w:proofErr w:type="gramStart"/>
      <w:r w:rsidR="000E78A6" w:rsidRPr="00C325B9">
        <w:rPr>
          <w:rFonts w:ascii="Palatino Linotype" w:hAnsi="Palatino Linotype" w:cs="Times New Roman"/>
          <w:sz w:val="18"/>
          <w:szCs w:val="18"/>
        </w:rPr>
        <w:t>consister</w:t>
      </w:r>
      <w:proofErr w:type="gramEnd"/>
      <w:r w:rsidR="000E78A6" w:rsidRPr="00C325B9">
        <w:rPr>
          <w:rFonts w:ascii="Palatino Linotype" w:hAnsi="Palatino Linotype" w:cs="Times New Roman"/>
          <w:sz w:val="18"/>
          <w:szCs w:val="18"/>
        </w:rPr>
        <w:t xml:space="preserve"> </w:t>
      </w:r>
      <w:proofErr w:type="gramStart"/>
      <w:r w:rsidR="000E78A6" w:rsidRPr="00C325B9">
        <w:rPr>
          <w:rFonts w:ascii="Palatino Linotype" w:hAnsi="Palatino Linotype" w:cs="Times New Roman"/>
          <w:sz w:val="18"/>
          <w:szCs w:val="18"/>
        </w:rPr>
        <w:t>en,  reposer</w:t>
      </w:r>
      <w:proofErr w:type="gramEnd"/>
      <w:r w:rsidR="000E78A6" w:rsidRPr="00C325B9">
        <w:rPr>
          <w:rFonts w:ascii="Palatino Linotype" w:hAnsi="Palatino Linotype" w:cs="Times New Roman"/>
          <w:sz w:val="18"/>
          <w:szCs w:val="18"/>
        </w:rPr>
        <w:t xml:space="preserve"> sur.</w:t>
      </w:r>
      <w:r w:rsidRPr="00C325B9">
        <w:rPr>
          <w:rFonts w:ascii="Palatino Linotype" w:hAnsi="Palatino Linotype" w:cs="Times New Roman"/>
          <w:b/>
          <w:sz w:val="18"/>
          <w:szCs w:val="18"/>
        </w:rPr>
        <w:t xml:space="preserve">          </w:t>
      </w:r>
    </w:p>
  </w:footnote>
  <w:footnote w:id="70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bCs/>
          <w:sz w:val="18"/>
          <w:szCs w:val="18"/>
        </w:rPr>
        <w:t xml:space="preserve">707. — et qui </w:t>
      </w:r>
      <w:proofErr w:type="spellStart"/>
      <w:r w:rsidR="000E78A6" w:rsidRPr="00C325B9">
        <w:rPr>
          <w:rFonts w:ascii="Palatino Linotype" w:hAnsi="Palatino Linotype" w:cs="Times New Roman"/>
          <w:b/>
          <w:bCs/>
          <w:sz w:val="18"/>
          <w:szCs w:val="18"/>
        </w:rPr>
        <w:t>principium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gignundis</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aëra</w:t>
      </w:r>
      <w:proofErr w:type="spellEnd"/>
      <w:r w:rsidR="000E78A6" w:rsidRPr="00C325B9">
        <w:rPr>
          <w:rFonts w:ascii="Palatino Linotype" w:hAnsi="Palatino Linotype" w:cs="Times New Roman"/>
          <w:b/>
          <w:bCs/>
          <w:sz w:val="18"/>
          <w:szCs w:val="18"/>
        </w:rPr>
        <w:t xml:space="preserve"> rebus  </w:t>
      </w:r>
      <w:r w:rsidR="000E78A6" w:rsidRPr="00C325B9">
        <w:rPr>
          <w:rStyle w:val="Appelnotedebasdep"/>
          <w:rFonts w:ascii="Palatino Linotype" w:hAnsi="Palatino Linotype" w:cs="Times New Roman"/>
          <w:b/>
          <w:bCs/>
          <w:sz w:val="18"/>
          <w:szCs w:val="18"/>
          <w:vertAlign w:val="baseline"/>
        </w:rPr>
        <w:t xml:space="preserve"> — </w:t>
      </w:r>
      <w:r w:rsidR="000E78A6" w:rsidRPr="00C325B9">
        <w:rPr>
          <w:rFonts w:ascii="Palatino Linotype" w:hAnsi="Palatino Linotype" w:cs="Times New Roman"/>
          <w:b/>
          <w:bCs/>
          <w:sz w:val="18"/>
          <w:szCs w:val="18"/>
        </w:rPr>
        <w:t xml:space="preserve">     L’Air</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Anaximène et Diogène d’</w:t>
      </w:r>
      <w:proofErr w:type="spellStart"/>
      <w:r w:rsidR="000E78A6" w:rsidRPr="00C325B9">
        <w:rPr>
          <w:rFonts w:ascii="Palatino Linotype" w:hAnsi="Palatino Linotype" w:cs="Times New Roman"/>
          <w:sz w:val="18"/>
          <w:szCs w:val="18"/>
        </w:rPr>
        <w:t>Apollonie</w:t>
      </w:r>
      <w:proofErr w:type="spellEnd"/>
      <w:r w:rsidR="000E78A6" w:rsidRPr="00C325B9">
        <w:rPr>
          <w:rFonts w:ascii="Palatino Linotype" w:hAnsi="Palatino Linotype" w:cs="Times New Roman"/>
          <w:sz w:val="18"/>
          <w:szCs w:val="18"/>
        </w:rPr>
        <w:t xml:space="preserve">.    </w:t>
      </w:r>
      <w:proofErr w:type="spellStart"/>
      <w:proofErr w:type="gramStart"/>
      <w:r w:rsidR="000E78A6" w:rsidRPr="00C325B9">
        <w:rPr>
          <w:rFonts w:ascii="Palatino Linotype" w:hAnsi="Palatino Linotype" w:cs="Times New Roman"/>
          <w:b/>
          <w:bCs/>
          <w:sz w:val="18"/>
          <w:szCs w:val="18"/>
        </w:rPr>
        <w:t>āēr</w:t>
      </w:r>
      <w:proofErr w:type="spellEnd"/>
      <w:proofErr w:type="gram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āĕris</w:t>
      </w:r>
      <w:proofErr w:type="spellEnd"/>
      <w:r w:rsidR="000E78A6" w:rsidRPr="00C325B9">
        <w:rPr>
          <w:rFonts w:ascii="Palatino Linotype" w:hAnsi="Palatino Linotype" w:cs="Times New Roman"/>
          <w:b/>
          <w:bCs/>
          <w:sz w:val="18"/>
          <w:szCs w:val="18"/>
        </w:rPr>
        <w:t xml:space="preserve"> (qqf. </w:t>
      </w:r>
      <w:proofErr w:type="spellStart"/>
      <w:r w:rsidR="000E78A6" w:rsidRPr="00C325B9">
        <w:rPr>
          <w:rFonts w:ascii="Palatino Linotype" w:hAnsi="Palatino Linotype" w:cs="Times New Roman"/>
          <w:b/>
          <w:bCs/>
          <w:sz w:val="18"/>
          <w:szCs w:val="18"/>
        </w:rPr>
        <w:t>āĕrŏs</w:t>
      </w:r>
      <w:proofErr w:type="spellEnd"/>
      <w:r w:rsidR="000E78A6" w:rsidRPr="00C325B9">
        <w:rPr>
          <w:rFonts w:ascii="Palatino Linotype" w:hAnsi="Palatino Linotype" w:cs="Times New Roman"/>
          <w:b/>
          <w:bCs/>
          <w:sz w:val="18"/>
          <w:szCs w:val="18"/>
        </w:rPr>
        <w:t xml:space="preserve">), m. </w:t>
      </w:r>
      <w:r w:rsidR="000E78A6" w:rsidRPr="00C325B9">
        <w:rPr>
          <w:rFonts w:ascii="Palatino Linotype" w:hAnsi="Palatino Linotype" w:cs="Times New Roman"/>
          <w:sz w:val="18"/>
          <w:szCs w:val="18"/>
        </w:rPr>
        <w:t>(</w:t>
      </w:r>
      <w:r w:rsidR="000E78A6" w:rsidRPr="00C325B9">
        <w:rPr>
          <w:rFonts w:ascii="Palatino Linotype" w:hAnsi="Palatino Linotype" w:cs="Times New Roman"/>
          <w:i/>
          <w:iCs/>
          <w:sz w:val="18"/>
          <w:szCs w:val="18"/>
        </w:rPr>
        <w:t xml:space="preserve">acc. </w:t>
      </w:r>
      <w:proofErr w:type="spellStart"/>
      <w:r w:rsidR="000E78A6" w:rsidRPr="00C325B9">
        <w:rPr>
          <w:rFonts w:ascii="Palatino Linotype" w:hAnsi="Palatino Linotype" w:cs="Times New Roman"/>
          <w:i/>
          <w:iCs/>
          <w:sz w:val="18"/>
          <w:szCs w:val="18"/>
        </w:rPr>
        <w:t>sing</w:t>
      </w:r>
      <w:proofErr w:type="spellEnd"/>
      <w:r w:rsidR="000E78A6" w:rsidRPr="00C325B9">
        <w:rPr>
          <w:rFonts w:ascii="Palatino Linotype" w:hAnsi="Palatino Linotype" w:cs="Times New Roman"/>
          <w:i/>
          <w:iCs/>
          <w:sz w:val="18"/>
          <w:szCs w:val="18"/>
        </w:rPr>
        <w:t xml:space="preserve">. </w:t>
      </w:r>
      <w:proofErr w:type="spellStart"/>
      <w:r w:rsidR="000E78A6" w:rsidRPr="00C325B9">
        <w:rPr>
          <w:rFonts w:ascii="Palatino Linotype" w:hAnsi="Palatino Linotype" w:cs="Times New Roman"/>
          <w:i/>
          <w:iCs/>
          <w:sz w:val="18"/>
          <w:szCs w:val="18"/>
        </w:rPr>
        <w:t>āĕrem</w:t>
      </w:r>
      <w:proofErr w:type="spellEnd"/>
      <w:r w:rsidR="000E78A6" w:rsidRPr="00C325B9">
        <w:rPr>
          <w:rFonts w:ascii="Palatino Linotype" w:hAnsi="Palatino Linotype" w:cs="Times New Roman"/>
          <w:i/>
          <w:iCs/>
          <w:sz w:val="18"/>
          <w:szCs w:val="18"/>
        </w:rPr>
        <w:t xml:space="preserve"> et </w:t>
      </w:r>
      <w:proofErr w:type="spellStart"/>
      <w:r w:rsidR="000E78A6" w:rsidRPr="00C325B9">
        <w:rPr>
          <w:rFonts w:ascii="Palatino Linotype" w:hAnsi="Palatino Linotype" w:cs="Times New Roman"/>
          <w:i/>
          <w:iCs/>
          <w:sz w:val="18"/>
          <w:szCs w:val="18"/>
        </w:rPr>
        <w:t>āĕra</w:t>
      </w:r>
      <w:proofErr w:type="spellEnd"/>
      <w:r w:rsidR="000E78A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air.        </w:t>
      </w:r>
      <w:proofErr w:type="spellStart"/>
      <w:r w:rsidR="000E78A6" w:rsidRPr="00C325B9">
        <w:rPr>
          <w:rFonts w:ascii="Palatino Linotype" w:hAnsi="Palatino Linotype" w:cs="Times New Roman"/>
          <w:b/>
          <w:bCs/>
          <w:sz w:val="18"/>
          <w:szCs w:val="18"/>
        </w:rPr>
        <w:t>Gignundis</w:t>
      </w:r>
      <w:proofErr w:type="spellEnd"/>
      <w:r w:rsidR="000E78A6" w:rsidRPr="00C325B9">
        <w:rPr>
          <w:rFonts w:ascii="Palatino Linotype" w:hAnsi="Palatino Linotype" w:cs="Times New Roman"/>
          <w:b/>
          <w:bCs/>
          <w:sz w:val="18"/>
          <w:szCs w:val="18"/>
        </w:rPr>
        <w:t xml:space="preserve"> = </w:t>
      </w:r>
      <w:proofErr w:type="spellStart"/>
      <w:r w:rsidR="000E78A6" w:rsidRPr="00C325B9">
        <w:rPr>
          <w:rFonts w:ascii="Palatino Linotype" w:hAnsi="Palatino Linotype" w:cs="Times New Roman"/>
          <w:b/>
          <w:bCs/>
          <w:sz w:val="18"/>
          <w:szCs w:val="18"/>
        </w:rPr>
        <w:t>gignendis</w:t>
      </w:r>
      <w:proofErr w:type="spellEnd"/>
      <w:r w:rsidR="000E78A6" w:rsidRPr="00C325B9">
        <w:rPr>
          <w:rFonts w:ascii="Palatino Linotype" w:hAnsi="Palatino Linotype" w:cs="Times New Roman"/>
          <w:b/>
          <w:bCs/>
          <w:sz w:val="18"/>
          <w:szCs w:val="18"/>
        </w:rPr>
        <w:t xml:space="preserve">.  </w:t>
      </w:r>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Gignundis</w:t>
      </w:r>
      <w:proofErr w:type="spellEnd"/>
      <w:r w:rsidR="000E78A6" w:rsidRPr="00C325B9">
        <w:rPr>
          <w:rFonts w:ascii="Palatino Linotype" w:hAnsi="Palatino Linotype" w:cs="Times New Roman"/>
          <w:b/>
          <w:bCs/>
          <w:sz w:val="18"/>
          <w:szCs w:val="18"/>
        </w:rPr>
        <w:t xml:space="preserve"> rebus</w:t>
      </w:r>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b/>
          <w:bCs/>
          <w:sz w:val="18"/>
          <w:szCs w:val="18"/>
        </w:rPr>
        <w:t>:</w:t>
      </w:r>
      <w:r w:rsidR="000E78A6" w:rsidRPr="00C325B9">
        <w:rPr>
          <w:rFonts w:ascii="Palatino Linotype" w:hAnsi="Palatino Linotype" w:cs="Times New Roman"/>
          <w:sz w:val="18"/>
          <w:szCs w:val="18"/>
        </w:rPr>
        <w:t xml:space="preserve"> datif final </w:t>
      </w:r>
      <w:proofErr w:type="spellStart"/>
      <w:r w:rsidR="000E78A6" w:rsidRPr="00C325B9">
        <w:rPr>
          <w:rFonts w:ascii="Palatino Linotype" w:hAnsi="Palatino Linotype" w:cs="Times New Roman"/>
          <w:sz w:val="18"/>
          <w:szCs w:val="18"/>
        </w:rPr>
        <w:t>cp</w:t>
      </w:r>
      <w:proofErr w:type="spellEnd"/>
      <w:r w:rsidR="000E78A6" w:rsidRPr="00C325B9">
        <w:rPr>
          <w:rFonts w:ascii="Palatino Linotype" w:hAnsi="Palatino Linotype" w:cs="Times New Roman"/>
          <w:sz w:val="18"/>
          <w:szCs w:val="18"/>
        </w:rPr>
        <w:t xml:space="preserve"> de </w:t>
      </w:r>
      <w:proofErr w:type="spellStart"/>
      <w:r w:rsidR="000E78A6" w:rsidRPr="00C325B9">
        <w:rPr>
          <w:rFonts w:ascii="Palatino Linotype" w:hAnsi="Palatino Linotype" w:cs="Times New Roman"/>
          <w:sz w:val="18"/>
          <w:szCs w:val="18"/>
        </w:rPr>
        <w:t>principium</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Gigno</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sz w:val="18"/>
          <w:szCs w:val="18"/>
        </w:rPr>
        <w:t>ĕre</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gĕnŭi</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gĕnĭtum</w:t>
      </w:r>
      <w:proofErr w:type="spellEnd"/>
      <w:r w:rsidR="000E78A6"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sz w:val="18"/>
          <w:szCs w:val="18"/>
        </w:rPr>
        <w:t>geno</w:t>
      </w:r>
      <w:proofErr w:type="spellEnd"/>
      <w:r w:rsidR="000E78A6"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engendrer. 2 - créer.</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3 – produire.</w:t>
      </w:r>
    </w:p>
  </w:footnote>
  <w:footnote w:id="70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E78A6" w:rsidRPr="00C325B9">
        <w:rPr>
          <w:rFonts w:ascii="Palatino Linotype" w:hAnsi="Palatino Linotype" w:cs="Times New Roman"/>
          <w:b/>
          <w:bCs/>
          <w:sz w:val="18"/>
          <w:szCs w:val="18"/>
        </w:rPr>
        <w:t xml:space="preserve">708. — </w:t>
      </w:r>
      <w:proofErr w:type="spellStart"/>
      <w:r w:rsidR="000E78A6" w:rsidRPr="00C325B9">
        <w:rPr>
          <w:rFonts w:ascii="Palatino Linotype" w:hAnsi="Palatino Linotype" w:cs="Times New Roman"/>
          <w:b/>
          <w:bCs/>
          <w:sz w:val="18"/>
          <w:szCs w:val="18"/>
        </w:rPr>
        <w:t>constituere</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aut</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ūmōrem</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quicumque</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putarunt</w:t>
      </w:r>
      <w:proofErr w:type="spellEnd"/>
      <w:r w:rsidR="000E78A6" w:rsidRPr="00C325B9">
        <w:rPr>
          <w:rFonts w:ascii="Palatino Linotype" w:hAnsi="Palatino Linotype" w:cs="Times New Roman"/>
          <w:b/>
          <w:bCs/>
          <w:sz w:val="18"/>
          <w:szCs w:val="18"/>
        </w:rPr>
        <w:t xml:space="preserve">  </w:t>
      </w:r>
      <w:r w:rsidR="000E78A6" w:rsidRPr="00C325B9">
        <w:rPr>
          <w:rStyle w:val="Appelnotedebasdep"/>
          <w:rFonts w:ascii="Palatino Linotype" w:hAnsi="Palatino Linotype" w:cs="Times New Roman"/>
          <w:b/>
          <w:bCs/>
          <w:sz w:val="18"/>
          <w:szCs w:val="18"/>
          <w:vertAlign w:val="baseline"/>
        </w:rPr>
        <w:t xml:space="preserve"> —</w:t>
      </w:r>
      <w:r w:rsidR="000E78A6" w:rsidRPr="00C325B9">
        <w:rPr>
          <w:rStyle w:val="Appelnotedebasdep"/>
          <w:rFonts w:ascii="Palatino Linotype" w:hAnsi="Palatino Linotype" w:cs="Times New Roman"/>
          <w:sz w:val="18"/>
          <w:szCs w:val="18"/>
          <w:vertAlign w:val="baseline"/>
        </w:rPr>
        <w:t xml:space="preserve"> </w:t>
      </w:r>
      <w:r w:rsidR="000E78A6" w:rsidRPr="00C325B9">
        <w:rPr>
          <w:rFonts w:ascii="Palatino Linotype" w:hAnsi="Palatino Linotype" w:cs="Times New Roman"/>
          <w:sz w:val="18"/>
          <w:szCs w:val="18"/>
        </w:rPr>
        <w:t xml:space="preserve"> </w:t>
      </w:r>
      <w:r w:rsidR="000E78A6" w:rsidRPr="00C325B9">
        <w:rPr>
          <w:rFonts w:ascii="Palatino Linotype" w:hAnsi="Palatino Linotype" w:cs="Times New Roman"/>
          <w:b/>
          <w:bCs/>
          <w:sz w:val="18"/>
          <w:szCs w:val="18"/>
        </w:rPr>
        <w:t>L’eau</w:t>
      </w:r>
      <w:r w:rsidR="00F118C4" w:rsidRPr="00C325B9">
        <w:rPr>
          <w:rFonts w:ascii="Palatino Linotype" w:hAnsi="Palatino Linotype" w:cs="Times New Roman"/>
          <w:sz w:val="18"/>
          <w:szCs w:val="18"/>
        </w:rPr>
        <w:t xml:space="preserve"> </w:t>
      </w:r>
      <w:r w:rsidR="000E78A6" w:rsidRPr="00C325B9">
        <w:rPr>
          <w:rFonts w:ascii="Palatino Linotype" w:hAnsi="Palatino Linotype" w:cs="Times New Roman"/>
          <w:sz w:val="18"/>
          <w:szCs w:val="18"/>
        </w:rPr>
        <w:t xml:space="preserve">: Thalès.  </w:t>
      </w:r>
      <w:proofErr w:type="spellStart"/>
      <w:r w:rsidR="000E78A6" w:rsidRPr="00C325B9">
        <w:rPr>
          <w:rFonts w:ascii="Palatino Linotype" w:hAnsi="Palatino Linotype" w:cs="Times New Roman"/>
          <w:b/>
          <w:bCs/>
          <w:sz w:val="18"/>
          <w:szCs w:val="18"/>
        </w:rPr>
        <w:t>Consistere</w:t>
      </w:r>
      <w:proofErr w:type="spellEnd"/>
      <w:r w:rsidR="000E78A6" w:rsidRPr="00C325B9">
        <w:rPr>
          <w:rFonts w:ascii="Palatino Linotype" w:hAnsi="Palatino Linotype" w:cs="Times New Roman"/>
          <w:b/>
          <w:bCs/>
          <w:sz w:val="18"/>
          <w:szCs w:val="18"/>
        </w:rPr>
        <w:t xml:space="preserve"> ex </w:t>
      </w:r>
      <w:r w:rsidR="000E78A6" w:rsidRPr="00C325B9">
        <w:rPr>
          <w:rFonts w:ascii="Palatino Linotype" w:hAnsi="Palatino Linotype" w:cs="Times New Roman"/>
          <w:b/>
          <w:bCs/>
          <w:i/>
          <w:iCs/>
          <w:sz w:val="18"/>
          <w:szCs w:val="18"/>
        </w:rPr>
        <w:t xml:space="preserve">+ </w:t>
      </w:r>
      <w:proofErr w:type="spellStart"/>
      <w:r w:rsidR="000E78A6" w:rsidRPr="00C325B9">
        <w:rPr>
          <w:rFonts w:ascii="Palatino Linotype" w:hAnsi="Palatino Linotype" w:cs="Times New Roman"/>
          <w:b/>
          <w:bCs/>
          <w:i/>
          <w:iCs/>
          <w:sz w:val="18"/>
          <w:szCs w:val="18"/>
        </w:rPr>
        <w:t>abl</w:t>
      </w:r>
      <w:proofErr w:type="spellEnd"/>
      <w:r w:rsidR="000E78A6" w:rsidRPr="00C325B9">
        <w:rPr>
          <w:rFonts w:ascii="Palatino Linotype" w:hAnsi="Palatino Linotype" w:cs="Times New Roman"/>
          <w:b/>
          <w:bCs/>
          <w:i/>
          <w:iCs/>
          <w:sz w:val="18"/>
          <w:szCs w:val="18"/>
        </w:rPr>
        <w:t>.</w:t>
      </w:r>
      <w:r w:rsidR="000E78A6" w:rsidRPr="00C325B9">
        <w:rPr>
          <w:rFonts w:ascii="Palatino Linotype" w:hAnsi="Palatino Linotype" w:cs="Times New Roman"/>
          <w:b/>
          <w:bCs/>
          <w:sz w:val="18"/>
          <w:szCs w:val="18"/>
        </w:rPr>
        <w:t xml:space="preserve"> : </w:t>
      </w:r>
      <w:r w:rsidR="000E78A6" w:rsidRPr="00C325B9">
        <w:rPr>
          <w:rFonts w:ascii="Palatino Linotype" w:hAnsi="Palatino Linotype" w:cs="Times New Roman"/>
          <w:sz w:val="18"/>
          <w:szCs w:val="18"/>
        </w:rPr>
        <w:t xml:space="preserve">consister en.     </w:t>
      </w:r>
      <w:bookmarkStart w:id="282" w:name="humor"/>
      <w:bookmarkEnd w:id="282"/>
      <w:proofErr w:type="spellStart"/>
      <w:r w:rsidR="000E78A6" w:rsidRPr="00C325B9">
        <w:rPr>
          <w:rFonts w:ascii="Palatino Linotype" w:hAnsi="Palatino Linotype" w:cs="Times New Roman"/>
          <w:b/>
          <w:bCs/>
          <w:sz w:val="18"/>
          <w:szCs w:val="18"/>
        </w:rPr>
        <w:t>Hūmŏr</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ūmŏr</w:t>
      </w:r>
      <w:proofErr w:type="spellEnd"/>
      <w:r w:rsidR="000E78A6" w:rsidRPr="00C325B9">
        <w:rPr>
          <w:rFonts w:ascii="Palatino Linotype" w:hAnsi="Palatino Linotype" w:cs="Times New Roman"/>
          <w:b/>
          <w:bCs/>
          <w:sz w:val="18"/>
          <w:szCs w:val="18"/>
        </w:rPr>
        <w:t xml:space="preserve">), </w:t>
      </w:r>
      <w:proofErr w:type="spellStart"/>
      <w:r w:rsidR="000E78A6" w:rsidRPr="00C325B9">
        <w:rPr>
          <w:rFonts w:ascii="Palatino Linotype" w:hAnsi="Palatino Linotype" w:cs="Times New Roman"/>
          <w:b/>
          <w:bCs/>
          <w:sz w:val="18"/>
          <w:szCs w:val="18"/>
        </w:rPr>
        <w:t>ōris</w:t>
      </w:r>
      <w:proofErr w:type="spellEnd"/>
      <w:r w:rsidR="000E78A6" w:rsidRPr="00C325B9">
        <w:rPr>
          <w:rFonts w:ascii="Palatino Linotype" w:hAnsi="Palatino Linotype" w:cs="Times New Roman"/>
          <w:b/>
          <w:bCs/>
          <w:sz w:val="18"/>
          <w:szCs w:val="18"/>
        </w:rPr>
        <w:t xml:space="preserve">, m. : </w:t>
      </w:r>
      <w:r w:rsidR="000E78A6" w:rsidRPr="00C325B9">
        <w:rPr>
          <w:rFonts w:ascii="Palatino Linotype" w:hAnsi="Palatino Linotype" w:cs="Times New Roman"/>
          <w:sz w:val="18"/>
          <w:szCs w:val="18"/>
        </w:rPr>
        <w:t xml:space="preserve">- 1 - </w:t>
      </w:r>
      <w:r w:rsidR="000E78A6" w:rsidRPr="00C325B9">
        <w:rPr>
          <w:rFonts w:ascii="Palatino Linotype" w:hAnsi="Palatino Linotype" w:cs="Times New Roman"/>
          <w:i/>
          <w:iCs/>
          <w:sz w:val="18"/>
          <w:szCs w:val="18"/>
        </w:rPr>
        <w:t>tout liquide</w:t>
      </w:r>
      <w:r w:rsidR="000E78A6" w:rsidRPr="00C325B9">
        <w:rPr>
          <w:rFonts w:ascii="Palatino Linotype" w:hAnsi="Palatino Linotype" w:cs="Times New Roman"/>
          <w:sz w:val="18"/>
          <w:szCs w:val="18"/>
        </w:rPr>
        <w:t xml:space="preserve"> : eau. </w:t>
      </w:r>
      <w:proofErr w:type="gramStart"/>
      <w:r w:rsidR="00B3140E" w:rsidRPr="00C325B9">
        <w:rPr>
          <w:rFonts w:ascii="Palatino Linotype" w:hAnsi="Palatino Linotype" w:cs="Times New Roman"/>
          <w:sz w:val="18"/>
          <w:szCs w:val="18"/>
        </w:rPr>
        <w:t>( =</w:t>
      </w:r>
      <w:proofErr w:type="gramEnd"/>
      <w:r w:rsidR="00B3140E" w:rsidRPr="00C325B9">
        <w:rPr>
          <w:rFonts w:ascii="Palatino Linotype" w:hAnsi="Palatino Linotype" w:cs="Times New Roman"/>
          <w:sz w:val="18"/>
          <w:szCs w:val="18"/>
        </w:rPr>
        <w:t xml:space="preserve"> </w:t>
      </w:r>
      <w:proofErr w:type="spellStart"/>
      <w:r w:rsidR="00B3140E" w:rsidRPr="00C325B9">
        <w:rPr>
          <w:rFonts w:ascii="Palatino Linotype" w:hAnsi="Palatino Linotype" w:cs="Times New Roman"/>
          <w:b/>
          <w:bCs/>
          <w:sz w:val="18"/>
          <w:szCs w:val="18"/>
        </w:rPr>
        <w:t>Lĭquŏr</w:t>
      </w:r>
      <w:proofErr w:type="spellEnd"/>
      <w:r w:rsidR="00B3140E" w:rsidRPr="00C325B9">
        <w:rPr>
          <w:rFonts w:ascii="Palatino Linotype" w:hAnsi="Palatino Linotype" w:cs="Times New Roman"/>
          <w:b/>
          <w:bCs/>
          <w:sz w:val="18"/>
          <w:szCs w:val="18"/>
        </w:rPr>
        <w:t xml:space="preserve">, </w:t>
      </w:r>
      <w:proofErr w:type="spellStart"/>
      <w:r w:rsidR="00B3140E" w:rsidRPr="00C325B9">
        <w:rPr>
          <w:rFonts w:ascii="Palatino Linotype" w:hAnsi="Palatino Linotype" w:cs="Times New Roman"/>
          <w:b/>
          <w:bCs/>
          <w:sz w:val="18"/>
          <w:szCs w:val="18"/>
        </w:rPr>
        <w:t>ōris</w:t>
      </w:r>
      <w:proofErr w:type="spellEnd"/>
      <w:r w:rsidR="00B3140E" w:rsidRPr="00C325B9">
        <w:rPr>
          <w:rFonts w:ascii="Palatino Linotype" w:hAnsi="Palatino Linotype" w:cs="Times New Roman"/>
          <w:b/>
          <w:bCs/>
          <w:sz w:val="18"/>
          <w:szCs w:val="18"/>
        </w:rPr>
        <w:t>, m.</w:t>
      </w:r>
      <w:r w:rsidR="00B3140E" w:rsidRPr="00C325B9">
        <w:rPr>
          <w:rFonts w:ascii="Palatino Linotype" w:hAnsi="Palatino Linotype" w:cs="Times New Roman"/>
          <w:sz w:val="18"/>
          <w:szCs w:val="18"/>
        </w:rPr>
        <w:t xml:space="preserve"> liquide</w:t>
      </w:r>
      <w:r w:rsidR="00F118C4" w:rsidRPr="00C325B9">
        <w:rPr>
          <w:rFonts w:ascii="Palatino Linotype" w:hAnsi="Palatino Linotype" w:cs="Times New Roman"/>
          <w:sz w:val="18"/>
          <w:szCs w:val="18"/>
        </w:rPr>
        <w:t xml:space="preserve"> </w:t>
      </w:r>
      <w:r w:rsidR="00B3140E" w:rsidRPr="00C325B9">
        <w:rPr>
          <w:rFonts w:ascii="Palatino Linotype" w:hAnsi="Palatino Linotype" w:cs="Times New Roman"/>
          <w:sz w:val="18"/>
          <w:szCs w:val="18"/>
        </w:rPr>
        <w:t>; eau</w:t>
      </w:r>
      <w:r w:rsidR="00F118C4" w:rsidRPr="00C325B9">
        <w:rPr>
          <w:rFonts w:ascii="Palatino Linotype" w:hAnsi="Palatino Linotype" w:cs="Times New Roman"/>
          <w:sz w:val="18"/>
          <w:szCs w:val="18"/>
        </w:rPr>
        <w:t xml:space="preserve"> </w:t>
      </w:r>
      <w:r w:rsidR="00B3140E" w:rsidRPr="00C325B9">
        <w:rPr>
          <w:rFonts w:ascii="Palatino Linotype" w:hAnsi="Palatino Linotype" w:cs="Times New Roman"/>
          <w:sz w:val="18"/>
          <w:szCs w:val="18"/>
        </w:rPr>
        <w:t xml:space="preserve">; = </w:t>
      </w:r>
      <w:r w:rsidR="00B3140E" w:rsidRPr="00C325B9">
        <w:rPr>
          <w:rFonts w:ascii="Palatino Linotype" w:hAnsi="Palatino Linotype" w:cs="Times New Roman"/>
          <w:b/>
          <w:bCs/>
          <w:sz w:val="18"/>
          <w:szCs w:val="18"/>
        </w:rPr>
        <w:t>aqua</w:t>
      </w:r>
      <w:r w:rsidR="00B3140E" w:rsidRPr="00C325B9">
        <w:rPr>
          <w:rFonts w:ascii="Palatino Linotype" w:hAnsi="Palatino Linotype" w:cs="Times New Roman"/>
          <w:sz w:val="18"/>
          <w:szCs w:val="18"/>
        </w:rPr>
        <w:t xml:space="preserve">, </w:t>
      </w:r>
      <w:proofErr w:type="gramStart"/>
      <w:r w:rsidR="00B3140E" w:rsidRPr="00C325B9">
        <w:rPr>
          <w:rFonts w:ascii="Palatino Linotype" w:hAnsi="Palatino Linotype" w:cs="Times New Roman"/>
          <w:sz w:val="18"/>
          <w:szCs w:val="18"/>
        </w:rPr>
        <w:t>etc. )</w:t>
      </w:r>
      <w:proofErr w:type="gramEnd"/>
      <w:r w:rsidR="00B3140E" w:rsidRPr="00C325B9">
        <w:rPr>
          <w:rFonts w:ascii="Palatino Linotype" w:hAnsi="Palatino Linotype" w:cs="Times New Roman"/>
          <w:sz w:val="18"/>
          <w:szCs w:val="18"/>
        </w:rPr>
        <w:t xml:space="preserve">.   </w:t>
      </w:r>
      <w:proofErr w:type="spellStart"/>
      <w:r w:rsidR="000E78A6" w:rsidRPr="00C325B9">
        <w:rPr>
          <w:rFonts w:ascii="Palatino Linotype" w:hAnsi="Palatino Linotype" w:cs="Times New Roman"/>
          <w:b/>
          <w:bCs/>
          <w:sz w:val="18"/>
          <w:szCs w:val="18"/>
        </w:rPr>
        <w:t>Quicumque</w:t>
      </w:r>
      <w:proofErr w:type="spellEnd"/>
      <w:r w:rsidR="00F118C4" w:rsidRPr="00C325B9">
        <w:rPr>
          <w:rFonts w:ascii="Palatino Linotype" w:hAnsi="Palatino Linotype" w:cs="Times New Roman"/>
          <w:b/>
          <w:bCs/>
          <w:sz w:val="18"/>
          <w:szCs w:val="18"/>
        </w:rPr>
        <w:t xml:space="preserve"> </w:t>
      </w:r>
      <w:r w:rsidR="000E78A6" w:rsidRPr="00C325B9">
        <w:rPr>
          <w:rFonts w:ascii="Palatino Linotype" w:hAnsi="Palatino Linotype" w:cs="Times New Roman"/>
          <w:sz w:val="18"/>
          <w:szCs w:val="18"/>
        </w:rPr>
        <w:t>(pl.) :</w:t>
      </w:r>
      <w:r w:rsidR="000E78A6" w:rsidRPr="00C325B9">
        <w:rPr>
          <w:rFonts w:ascii="Palatino Linotype" w:hAnsi="Palatino Linotype" w:cs="Times New Roman"/>
          <w:b/>
          <w:bCs/>
          <w:sz w:val="18"/>
          <w:szCs w:val="18"/>
        </w:rPr>
        <w:t xml:space="preserve"> </w:t>
      </w:r>
      <w:r w:rsidR="000E78A6" w:rsidRPr="00C325B9">
        <w:rPr>
          <w:rFonts w:ascii="Palatino Linotype" w:hAnsi="Palatino Linotype" w:cs="Times New Roman"/>
          <w:sz w:val="18"/>
          <w:szCs w:val="18"/>
        </w:rPr>
        <w:t xml:space="preserve">tous ceux qui, quels qu’ils soient.  </w:t>
      </w:r>
      <w:r w:rsidRPr="00C325B9">
        <w:rPr>
          <w:rFonts w:ascii="Palatino Linotype" w:hAnsi="Palatino Linotype" w:cs="Times New Roman"/>
          <w:b/>
          <w:sz w:val="18"/>
          <w:szCs w:val="18"/>
        </w:rPr>
        <w:t xml:space="preserve">          </w:t>
      </w:r>
    </w:p>
  </w:footnote>
  <w:footnote w:id="709">
    <w:p w:rsidR="006426AA" w:rsidRPr="00C325B9" w:rsidRDefault="006426AA" w:rsidP="00C325B9">
      <w:pPr>
        <w:tabs>
          <w:tab w:val="left" w:pos="284"/>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C121C" w:rsidRPr="00C325B9">
        <w:rPr>
          <w:rFonts w:ascii="Palatino Linotype" w:hAnsi="Palatino Linotype"/>
          <w:b/>
          <w:bCs/>
          <w:sz w:val="18"/>
          <w:szCs w:val="18"/>
        </w:rPr>
        <w:t xml:space="preserve">709. </w:t>
      </w:r>
      <w:proofErr w:type="gramStart"/>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fingere</w:t>
      </w:r>
      <w:proofErr w:type="spellEnd"/>
      <w:proofErr w:type="gram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res</w:t>
      </w:r>
      <w:proofErr w:type="spellEnd"/>
      <w:r w:rsidR="003C121C" w:rsidRPr="00C325B9">
        <w:rPr>
          <w:rFonts w:ascii="Palatino Linotype" w:hAnsi="Palatino Linotype"/>
          <w:b/>
          <w:bCs/>
          <w:sz w:val="18"/>
          <w:szCs w:val="18"/>
        </w:rPr>
        <w:t xml:space="preserve"> ipsum per se, </w:t>
      </w:r>
      <w:proofErr w:type="spellStart"/>
      <w:r w:rsidR="003C121C" w:rsidRPr="00C325B9">
        <w:rPr>
          <w:rFonts w:ascii="Palatino Linotype" w:hAnsi="Palatino Linotype"/>
          <w:b/>
          <w:bCs/>
          <w:sz w:val="18"/>
          <w:szCs w:val="18"/>
        </w:rPr>
        <w:t>terramve</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creare</w:t>
      </w:r>
      <w:proofErr w:type="spellEnd"/>
      <w:r w:rsidR="003C121C" w:rsidRPr="00C325B9">
        <w:rPr>
          <w:rFonts w:ascii="Palatino Linotype" w:hAnsi="Palatino Linotype"/>
          <w:b/>
          <w:bCs/>
          <w:sz w:val="18"/>
          <w:szCs w:val="18"/>
        </w:rPr>
        <w:t xml:space="preserve">  </w:t>
      </w:r>
      <w:r w:rsidR="003C121C" w:rsidRPr="00C325B9">
        <w:rPr>
          <w:rStyle w:val="Appelnotedebasdep"/>
          <w:rFonts w:ascii="Palatino Linotype" w:hAnsi="Palatino Linotype"/>
          <w:b/>
          <w:bCs/>
          <w:sz w:val="18"/>
          <w:szCs w:val="18"/>
          <w:vertAlign w:val="baseline"/>
        </w:rPr>
        <w:t xml:space="preserve"> —</w:t>
      </w:r>
      <w:r w:rsidR="003C121C" w:rsidRPr="00C325B9">
        <w:rPr>
          <w:rStyle w:val="Appelnotedebasdep"/>
          <w:rFonts w:ascii="Palatino Linotype" w:hAnsi="Palatino Linotype"/>
          <w:sz w:val="18"/>
          <w:szCs w:val="18"/>
          <w:vertAlign w:val="baseline"/>
        </w:rPr>
        <w:t xml:space="preserve"> </w:t>
      </w:r>
      <w:r w:rsidR="003C121C" w:rsidRPr="00C325B9">
        <w:rPr>
          <w:rFonts w:ascii="Palatino Linotype" w:hAnsi="Palatino Linotype"/>
          <w:sz w:val="18"/>
          <w:szCs w:val="18"/>
        </w:rPr>
        <w:t xml:space="preserve">  </w:t>
      </w:r>
      <w:proofErr w:type="spellStart"/>
      <w:r w:rsidR="003C121C" w:rsidRPr="00C325B9">
        <w:rPr>
          <w:rFonts w:ascii="Palatino Linotype" w:hAnsi="Palatino Linotype"/>
          <w:b/>
          <w:bCs/>
          <w:sz w:val="18"/>
          <w:szCs w:val="18"/>
        </w:rPr>
        <w:t>Fingo</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sz w:val="18"/>
          <w:szCs w:val="18"/>
        </w:rPr>
        <w:t>ĕre</w:t>
      </w:r>
      <w:proofErr w:type="spellEnd"/>
      <w:r w:rsidR="003C121C" w:rsidRPr="00C325B9">
        <w:rPr>
          <w:rFonts w:ascii="Palatino Linotype" w:hAnsi="Palatino Linotype"/>
          <w:sz w:val="18"/>
          <w:szCs w:val="18"/>
        </w:rPr>
        <w:t xml:space="preserve">, </w:t>
      </w:r>
      <w:proofErr w:type="spellStart"/>
      <w:r w:rsidR="003C121C" w:rsidRPr="00C325B9">
        <w:rPr>
          <w:rFonts w:ascii="Palatino Linotype" w:hAnsi="Palatino Linotype"/>
          <w:sz w:val="18"/>
          <w:szCs w:val="18"/>
        </w:rPr>
        <w:t>finxi</w:t>
      </w:r>
      <w:proofErr w:type="spellEnd"/>
      <w:r w:rsidR="003C121C" w:rsidRPr="00C325B9">
        <w:rPr>
          <w:rFonts w:ascii="Palatino Linotype" w:hAnsi="Palatino Linotype"/>
          <w:sz w:val="18"/>
          <w:szCs w:val="18"/>
        </w:rPr>
        <w:t xml:space="preserve">, </w:t>
      </w:r>
      <w:proofErr w:type="spellStart"/>
      <w:r w:rsidR="003C121C" w:rsidRPr="00C325B9">
        <w:rPr>
          <w:rFonts w:ascii="Palatino Linotype" w:hAnsi="Palatino Linotype"/>
          <w:sz w:val="18"/>
          <w:szCs w:val="18"/>
        </w:rPr>
        <w:t>fictum</w:t>
      </w:r>
      <w:proofErr w:type="spellEnd"/>
      <w:r w:rsidR="003C121C"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tr. façonner, pétrir</w:t>
      </w:r>
      <w:r w:rsidR="00F118C4" w:rsidRPr="00C325B9">
        <w:rPr>
          <w:rFonts w:ascii="Palatino Linotype" w:hAnsi="Palatino Linotype"/>
          <w:sz w:val="18"/>
          <w:szCs w:val="18"/>
        </w:rPr>
        <w:t xml:space="preserve"> </w:t>
      </w:r>
      <w:proofErr w:type="gramStart"/>
      <w:r w:rsidR="003C121C" w:rsidRPr="00C325B9">
        <w:rPr>
          <w:rFonts w:ascii="Palatino Linotype" w:hAnsi="Palatino Linotype"/>
          <w:sz w:val="18"/>
          <w:szCs w:val="18"/>
        </w:rPr>
        <w:t>;  faire</w:t>
      </w:r>
      <w:proofErr w:type="gramEnd"/>
      <w:r w:rsidR="003C121C" w:rsidRPr="00C325B9">
        <w:rPr>
          <w:rFonts w:ascii="Palatino Linotype" w:hAnsi="Palatino Linotype"/>
          <w:sz w:val="18"/>
          <w:szCs w:val="18"/>
        </w:rPr>
        <w:t xml:space="preserve"> en façonnant, fabriquer, </w:t>
      </w:r>
      <w:proofErr w:type="gramStart"/>
      <w:r w:rsidR="003C121C" w:rsidRPr="00C325B9">
        <w:rPr>
          <w:rFonts w:ascii="Palatino Linotype" w:hAnsi="Palatino Linotype"/>
          <w:sz w:val="18"/>
          <w:szCs w:val="18"/>
        </w:rPr>
        <w:t>modeler;</w:t>
      </w:r>
      <w:proofErr w:type="gramEnd"/>
      <w:r w:rsidR="003C121C" w:rsidRPr="00C325B9">
        <w:rPr>
          <w:rFonts w:ascii="Palatino Linotype" w:hAnsi="Palatino Linotype"/>
          <w:sz w:val="18"/>
          <w:szCs w:val="18"/>
        </w:rPr>
        <w:t xml:space="preserve"> sculpter.</w:t>
      </w:r>
      <w:r w:rsidR="003C121C" w:rsidRPr="00C325B9">
        <w:rPr>
          <w:rFonts w:ascii="Palatino Linotype" w:hAnsi="Palatino Linotype"/>
          <w:b/>
          <w:bCs/>
          <w:sz w:val="18"/>
          <w:szCs w:val="18"/>
        </w:rPr>
        <w:t xml:space="preserve">      </w:t>
      </w:r>
      <w:r w:rsidR="003C121C" w:rsidRPr="00C325B9">
        <w:rPr>
          <w:rFonts w:ascii="Palatino Linotype" w:hAnsi="Palatino Linotype"/>
          <w:sz w:val="18"/>
          <w:szCs w:val="18"/>
        </w:rPr>
        <w:t xml:space="preserve">Rattacher </w:t>
      </w:r>
      <w:r w:rsidR="003C121C" w:rsidRPr="00C325B9">
        <w:rPr>
          <w:rFonts w:ascii="Palatino Linotype" w:hAnsi="Palatino Linotype"/>
          <w:b/>
          <w:bCs/>
          <w:sz w:val="18"/>
          <w:szCs w:val="18"/>
        </w:rPr>
        <w:t xml:space="preserve">ipsum </w:t>
      </w:r>
      <w:proofErr w:type="gramStart"/>
      <w:r w:rsidR="003C121C" w:rsidRPr="00C325B9">
        <w:rPr>
          <w:rFonts w:ascii="Palatino Linotype" w:hAnsi="Palatino Linotype"/>
          <w:b/>
          <w:bCs/>
          <w:sz w:val="18"/>
          <w:szCs w:val="18"/>
        </w:rPr>
        <w:t>et  per</w:t>
      </w:r>
      <w:proofErr w:type="gramEnd"/>
      <w:r w:rsidR="003C121C" w:rsidRPr="00C325B9">
        <w:rPr>
          <w:rFonts w:ascii="Palatino Linotype" w:hAnsi="Palatino Linotype"/>
          <w:b/>
          <w:bCs/>
          <w:sz w:val="18"/>
          <w:szCs w:val="18"/>
        </w:rPr>
        <w:t xml:space="preserve"> </w:t>
      </w:r>
      <w:proofErr w:type="gramStart"/>
      <w:r w:rsidR="003C121C" w:rsidRPr="00C325B9">
        <w:rPr>
          <w:rFonts w:ascii="Palatino Linotype" w:hAnsi="Palatino Linotype"/>
          <w:b/>
          <w:bCs/>
          <w:sz w:val="18"/>
          <w:szCs w:val="18"/>
        </w:rPr>
        <w:t>se</w:t>
      </w:r>
      <w:r w:rsidR="00F118C4" w:rsidRPr="00C325B9">
        <w:rPr>
          <w:rFonts w:ascii="Palatino Linotype" w:hAnsi="Palatino Linotype"/>
          <w:b/>
          <w:bCs/>
          <w:sz w:val="18"/>
          <w:szCs w:val="18"/>
        </w:rPr>
        <w:t xml:space="preserve"> </w:t>
      </w:r>
      <w:r w:rsidR="003C121C" w:rsidRPr="00C325B9">
        <w:rPr>
          <w:rFonts w:ascii="Palatino Linotype" w:hAnsi="Palatino Linotype"/>
          <w:b/>
          <w:bCs/>
          <w:sz w:val="18"/>
          <w:szCs w:val="18"/>
        </w:rPr>
        <w:t xml:space="preserve"> </w:t>
      </w:r>
      <w:r w:rsidR="003C121C" w:rsidRPr="00C325B9">
        <w:rPr>
          <w:rFonts w:ascii="Palatino Linotype" w:hAnsi="Palatino Linotype"/>
          <w:sz w:val="18"/>
          <w:szCs w:val="18"/>
        </w:rPr>
        <w:t>à</w:t>
      </w:r>
      <w:proofErr w:type="gramEnd"/>
      <w:r w:rsidR="003C121C"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proofErr w:type="spellStart"/>
      <w:r w:rsidR="003C121C" w:rsidRPr="00C325B9">
        <w:rPr>
          <w:rFonts w:ascii="Palatino Linotype" w:hAnsi="Palatino Linotype"/>
          <w:b/>
          <w:bCs/>
          <w:sz w:val="18"/>
          <w:szCs w:val="18"/>
        </w:rPr>
        <w:t>ūmōrem</w:t>
      </w:r>
      <w:proofErr w:type="spellEnd"/>
      <w:r w:rsidR="003C121C" w:rsidRPr="00C325B9">
        <w:rPr>
          <w:rFonts w:ascii="Palatino Linotype" w:hAnsi="Palatino Linotype"/>
          <w:b/>
          <w:bCs/>
          <w:sz w:val="18"/>
          <w:szCs w:val="18"/>
        </w:rPr>
        <w:t xml:space="preserve">. Ipsum </w:t>
      </w:r>
      <w:r w:rsidR="003C121C" w:rsidRPr="00C325B9">
        <w:rPr>
          <w:rFonts w:ascii="Palatino Linotype" w:hAnsi="Palatino Linotype"/>
          <w:sz w:val="18"/>
          <w:szCs w:val="18"/>
        </w:rPr>
        <w:t>renforce simplement</w:t>
      </w:r>
      <w:r w:rsidR="003C121C" w:rsidRPr="00C325B9">
        <w:rPr>
          <w:rFonts w:ascii="Palatino Linotype" w:hAnsi="Palatino Linotype"/>
          <w:b/>
          <w:bCs/>
          <w:sz w:val="18"/>
          <w:szCs w:val="18"/>
        </w:rPr>
        <w:t xml:space="preserve"> per se, </w:t>
      </w:r>
      <w:proofErr w:type="spellStart"/>
      <w:r w:rsidR="003C121C" w:rsidRPr="00C325B9">
        <w:rPr>
          <w:rFonts w:ascii="Palatino Linotype" w:hAnsi="Palatino Linotype"/>
          <w:sz w:val="18"/>
          <w:szCs w:val="18"/>
        </w:rPr>
        <w:t>cō</w:t>
      </w:r>
      <w:proofErr w:type="spellEnd"/>
      <w:r w:rsidR="003C121C" w:rsidRPr="00C325B9">
        <w:rPr>
          <w:rFonts w:ascii="Palatino Linotype" w:hAnsi="Palatino Linotype"/>
          <w:sz w:val="18"/>
          <w:szCs w:val="18"/>
        </w:rPr>
        <w:t xml:space="preserve"> </w:t>
      </w:r>
      <w:proofErr w:type="spellStart"/>
      <w:r w:rsidR="003C121C" w:rsidRPr="00C325B9">
        <w:rPr>
          <w:rFonts w:ascii="Palatino Linotype" w:hAnsi="Palatino Linotype"/>
          <w:sz w:val="18"/>
          <w:szCs w:val="18"/>
        </w:rPr>
        <w:t>svt</w:t>
      </w:r>
      <w:proofErr w:type="spellEnd"/>
      <w:r w:rsidR="003C121C" w:rsidRPr="00C325B9">
        <w:rPr>
          <w:rFonts w:ascii="Palatino Linotype" w:hAnsi="Palatino Linotype"/>
          <w:sz w:val="18"/>
          <w:szCs w:val="18"/>
        </w:rPr>
        <w:t xml:space="preserve"> chez </w:t>
      </w:r>
      <w:proofErr w:type="spellStart"/>
      <w:r w:rsidR="003C121C" w:rsidRPr="00C325B9">
        <w:rPr>
          <w:rFonts w:ascii="Palatino Linotype" w:hAnsi="Palatino Linotype"/>
          <w:sz w:val="18"/>
          <w:szCs w:val="18"/>
        </w:rPr>
        <w:t>Lucr</w:t>
      </w:r>
      <w:proofErr w:type="spellEnd"/>
      <w:r w:rsidR="003C121C" w:rsidRPr="00C325B9">
        <w:rPr>
          <w:rFonts w:ascii="Palatino Linotype" w:hAnsi="Palatino Linotype"/>
          <w:sz w:val="18"/>
          <w:szCs w:val="18"/>
        </w:rPr>
        <w:t xml:space="preserve">.  </w:t>
      </w:r>
      <w:proofErr w:type="gramStart"/>
      <w:r w:rsidR="003C121C" w:rsidRPr="00C325B9">
        <w:rPr>
          <w:rFonts w:ascii="Palatino Linotype" w:hAnsi="Palatino Linotype"/>
          <w:sz w:val="18"/>
          <w:szCs w:val="18"/>
        </w:rPr>
        <w:t>selon</w:t>
      </w:r>
      <w:proofErr w:type="gramEnd"/>
      <w:r w:rsidR="003C121C" w:rsidRPr="00C325B9">
        <w:rPr>
          <w:rFonts w:ascii="Palatino Linotype" w:hAnsi="Palatino Linotype"/>
          <w:sz w:val="18"/>
          <w:szCs w:val="18"/>
        </w:rPr>
        <w:t xml:space="preserve"> Bailey</w:t>
      </w:r>
      <w:r w:rsidR="003C121C" w:rsidRPr="00C325B9">
        <w:rPr>
          <w:rFonts w:ascii="Palatino Linotype" w:hAnsi="Palatino Linotype"/>
          <w:b/>
          <w:bCs/>
          <w:sz w:val="18"/>
          <w:szCs w:val="18"/>
        </w:rPr>
        <w:t>.     La terre</w:t>
      </w:r>
      <w:r w:rsidR="003C121C" w:rsidRPr="00C325B9">
        <w:rPr>
          <w:rFonts w:ascii="Palatino Linotype" w:hAnsi="Palatino Linotype"/>
          <w:sz w:val="18"/>
          <w:szCs w:val="18"/>
        </w:rPr>
        <w:t xml:space="preserve"> </w:t>
      </w:r>
      <w:proofErr w:type="spellStart"/>
      <w:r w:rsidR="003C121C" w:rsidRPr="00C325B9">
        <w:rPr>
          <w:rFonts w:ascii="Palatino Linotype" w:hAnsi="Palatino Linotype"/>
          <w:sz w:val="18"/>
          <w:szCs w:val="18"/>
        </w:rPr>
        <w:t>cō</w:t>
      </w:r>
      <w:proofErr w:type="spellEnd"/>
      <w:r w:rsidR="003C121C" w:rsidRPr="00C325B9">
        <w:rPr>
          <w:rFonts w:ascii="Palatino Linotype" w:hAnsi="Palatino Linotype"/>
          <w:sz w:val="18"/>
          <w:szCs w:val="18"/>
        </w:rPr>
        <w:t xml:space="preserve"> principe des choses</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serait une opinion populaire, à laquelle fait allusion Xénophane.  Phérécyde aussi fait de la terre l’élément primordial (Ernout en note).</w:t>
      </w:r>
      <w:r w:rsidRPr="00C325B9">
        <w:rPr>
          <w:rFonts w:ascii="Palatino Linotype" w:hAnsi="Palatino Linotype"/>
          <w:b/>
          <w:sz w:val="18"/>
          <w:szCs w:val="18"/>
        </w:rPr>
        <w:t xml:space="preserve">       </w:t>
      </w:r>
    </w:p>
  </w:footnote>
  <w:footnote w:id="71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C121C" w:rsidRPr="00C325B9">
        <w:rPr>
          <w:rFonts w:ascii="Palatino Linotype" w:hAnsi="Palatino Linotype" w:cs="Times New Roman"/>
          <w:b/>
          <w:bCs/>
          <w:sz w:val="18"/>
          <w:szCs w:val="18"/>
        </w:rPr>
        <w:t xml:space="preserve">710. — </w:t>
      </w:r>
      <w:proofErr w:type="spellStart"/>
      <w:r w:rsidR="003C121C" w:rsidRPr="00C325B9">
        <w:rPr>
          <w:rFonts w:ascii="Palatino Linotype" w:hAnsi="Palatino Linotype" w:cs="Times New Roman"/>
          <w:b/>
          <w:bCs/>
          <w:sz w:val="18"/>
          <w:szCs w:val="18"/>
        </w:rPr>
        <w:t>omnia</w:t>
      </w:r>
      <w:proofErr w:type="spellEnd"/>
      <w:r w:rsidR="003C121C" w:rsidRPr="00C325B9">
        <w:rPr>
          <w:rFonts w:ascii="Palatino Linotype" w:hAnsi="Palatino Linotype" w:cs="Times New Roman"/>
          <w:b/>
          <w:bCs/>
          <w:sz w:val="18"/>
          <w:szCs w:val="18"/>
        </w:rPr>
        <w:t xml:space="preserve"> et in </w:t>
      </w:r>
      <w:proofErr w:type="spellStart"/>
      <w:r w:rsidR="003C121C" w:rsidRPr="00C325B9">
        <w:rPr>
          <w:rFonts w:ascii="Palatino Linotype" w:hAnsi="Palatino Linotype" w:cs="Times New Roman"/>
          <w:b/>
          <w:bCs/>
          <w:sz w:val="18"/>
          <w:szCs w:val="18"/>
        </w:rPr>
        <w:t>rerum</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naturas</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vertier</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omnis</w:t>
      </w:r>
      <w:proofErr w:type="spellEnd"/>
      <w:r w:rsidR="003C121C" w:rsidRPr="00C325B9">
        <w:rPr>
          <w:rFonts w:ascii="Palatino Linotype" w:hAnsi="Palatino Linotype" w:cs="Times New Roman"/>
          <w:b/>
          <w:bCs/>
          <w:sz w:val="18"/>
          <w:szCs w:val="18"/>
        </w:rPr>
        <w:t xml:space="preserve">, </w:t>
      </w:r>
      <w:r w:rsidR="003C121C" w:rsidRPr="00C325B9">
        <w:rPr>
          <w:rStyle w:val="Appelnotedebasdep"/>
          <w:rFonts w:ascii="Palatino Linotype" w:hAnsi="Palatino Linotype" w:cs="Times New Roman"/>
          <w:b/>
          <w:bCs/>
          <w:sz w:val="18"/>
          <w:szCs w:val="18"/>
          <w:vertAlign w:val="baseline"/>
        </w:rPr>
        <w:t xml:space="preserve"> —</w:t>
      </w:r>
      <w:r w:rsidR="003C121C" w:rsidRPr="00C325B9">
        <w:rPr>
          <w:rStyle w:val="Appelnotedebasdep"/>
          <w:rFonts w:ascii="Palatino Linotype" w:hAnsi="Palatino Linotype" w:cs="Times New Roman"/>
          <w:sz w:val="18"/>
          <w:szCs w:val="18"/>
          <w:vertAlign w:val="baseline"/>
        </w:rPr>
        <w:t xml:space="preserve"> </w:t>
      </w:r>
      <w:r w:rsidR="003C121C" w:rsidRPr="00C325B9">
        <w:rPr>
          <w:rFonts w:ascii="Palatino Linotype" w:hAnsi="Palatino Linotype" w:cs="Times New Roman"/>
          <w:sz w:val="18"/>
          <w:szCs w:val="18"/>
        </w:rPr>
        <w:t xml:space="preserve">   </w:t>
      </w:r>
      <w:proofErr w:type="spellStart"/>
      <w:r w:rsidR="003C121C" w:rsidRPr="00C325B9">
        <w:rPr>
          <w:rFonts w:ascii="Palatino Linotype" w:hAnsi="Palatino Linotype" w:cs="Times New Roman"/>
          <w:b/>
          <w:bCs/>
          <w:sz w:val="18"/>
          <w:szCs w:val="18"/>
        </w:rPr>
        <w:t>Vertier</w:t>
      </w:r>
      <w:proofErr w:type="spellEnd"/>
      <w:r w:rsidR="003C121C" w:rsidRPr="00C325B9">
        <w:rPr>
          <w:rFonts w:ascii="Palatino Linotype" w:hAnsi="Palatino Linotype" w:cs="Times New Roman"/>
          <w:b/>
          <w:bCs/>
          <w:sz w:val="18"/>
          <w:szCs w:val="18"/>
        </w:rPr>
        <w:t xml:space="preserve"> = verti</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 xml:space="preserve">; voir </w:t>
      </w:r>
      <w:proofErr w:type="spellStart"/>
      <w:r w:rsidR="003C121C" w:rsidRPr="00C325B9">
        <w:rPr>
          <w:rFonts w:ascii="Palatino Linotype" w:hAnsi="Palatino Linotype" w:cs="Times New Roman"/>
          <w:b/>
          <w:bCs/>
          <w:sz w:val="18"/>
          <w:szCs w:val="18"/>
        </w:rPr>
        <w:t>proferrier</w:t>
      </w:r>
      <w:proofErr w:type="spellEnd"/>
      <w:r w:rsidR="003C121C" w:rsidRPr="00C325B9">
        <w:rPr>
          <w:rFonts w:ascii="Palatino Linotype" w:hAnsi="Palatino Linotype" w:cs="Times New Roman"/>
          <w:sz w:val="18"/>
          <w:szCs w:val="18"/>
        </w:rPr>
        <w:t xml:space="preserve"> en I, 207</w:t>
      </w:r>
      <w:proofErr w:type="gramStart"/>
      <w:r w:rsidR="003C121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bookmarkStart w:id="283" w:name="verto"/>
      <w:bookmarkEnd w:id="283"/>
      <w:r w:rsidR="003C121C" w:rsidRPr="00C325B9">
        <w:rPr>
          <w:rFonts w:ascii="Palatino Linotype" w:hAnsi="Palatino Linotype" w:cs="Times New Roman"/>
          <w:sz w:val="18"/>
          <w:szCs w:val="18"/>
        </w:rPr>
        <w:t>.</w:t>
      </w:r>
      <w:proofErr w:type="gramEnd"/>
      <w:r w:rsidR="003C121C" w:rsidRPr="00C325B9">
        <w:rPr>
          <w:rFonts w:ascii="Palatino Linotype" w:hAnsi="Palatino Linotype" w:cs="Times New Roman"/>
          <w:sz w:val="18"/>
          <w:szCs w:val="18"/>
        </w:rPr>
        <w:t xml:space="preserve"> </w:t>
      </w:r>
      <w:proofErr w:type="spellStart"/>
      <w:r w:rsidR="003C121C" w:rsidRPr="00C325B9">
        <w:rPr>
          <w:rFonts w:ascii="Palatino Linotype" w:hAnsi="Palatino Linotype" w:cs="Times New Roman"/>
          <w:b/>
          <w:bCs/>
          <w:sz w:val="18"/>
          <w:szCs w:val="18"/>
        </w:rPr>
        <w:t>Verto</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ĕre</w:t>
      </w:r>
      <w:proofErr w:type="spellEnd"/>
      <w:r w:rsidR="003C121C" w:rsidRPr="00C325B9">
        <w:rPr>
          <w:rFonts w:ascii="Palatino Linotype" w:hAnsi="Palatino Linotype" w:cs="Times New Roman"/>
          <w:b/>
          <w:bCs/>
          <w:sz w:val="18"/>
          <w:szCs w:val="18"/>
        </w:rPr>
        <w:t xml:space="preserve">, </w:t>
      </w:r>
      <w:r w:rsidR="003C121C" w:rsidRPr="00C325B9">
        <w:rPr>
          <w:rFonts w:ascii="Palatino Linotype" w:hAnsi="Palatino Linotype" w:cs="Times New Roman"/>
          <w:sz w:val="18"/>
          <w:szCs w:val="18"/>
        </w:rPr>
        <w:t xml:space="preserve">verti, </w:t>
      </w:r>
      <w:proofErr w:type="spellStart"/>
      <w:r w:rsidR="003C121C" w:rsidRPr="00C325B9">
        <w:rPr>
          <w:rFonts w:ascii="Palatino Linotype" w:hAnsi="Palatino Linotype" w:cs="Times New Roman"/>
          <w:sz w:val="18"/>
          <w:szCs w:val="18"/>
        </w:rPr>
        <w:t>versum</w:t>
      </w:r>
      <w:proofErr w:type="spellEnd"/>
      <w:r w:rsidR="003C121C"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 xml:space="preserve"> -</w:t>
      </w:r>
      <w:r w:rsidR="003C121C" w:rsidRPr="00C325B9">
        <w:rPr>
          <w:rFonts w:ascii="Palatino Linotype" w:hAnsi="Palatino Linotype" w:cs="Times New Roman"/>
          <w:i/>
          <w:iCs/>
          <w:sz w:val="18"/>
          <w:szCs w:val="18"/>
        </w:rPr>
        <w:t xml:space="preserve"> tr. </w:t>
      </w:r>
      <w:r w:rsidR="003C121C" w:rsidRPr="00C325B9">
        <w:rPr>
          <w:rFonts w:ascii="Palatino Linotype" w:hAnsi="Palatino Linotype" w:cs="Times New Roman"/>
          <w:sz w:val="18"/>
          <w:szCs w:val="18"/>
        </w:rPr>
        <w:t>- tourner, faire tourner</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 xml:space="preserve">; </w:t>
      </w:r>
      <w:proofErr w:type="gramStart"/>
      <w:r w:rsidR="003C121C" w:rsidRPr="00C325B9">
        <w:rPr>
          <w:rFonts w:ascii="Palatino Linotype" w:hAnsi="Palatino Linotype" w:cs="Times New Roman"/>
          <w:sz w:val="18"/>
          <w:szCs w:val="18"/>
        </w:rPr>
        <w:t xml:space="preserve">   [</w:t>
      </w:r>
      <w:proofErr w:type="gramEnd"/>
      <w:r w:rsidR="003C121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 xml:space="preserve">; </w:t>
      </w:r>
      <w:r w:rsidR="003C121C" w:rsidRPr="00C325B9">
        <w:rPr>
          <w:rFonts w:ascii="Palatino Linotype" w:hAnsi="Palatino Linotype" w:cs="Times New Roman"/>
          <w:i/>
          <w:iCs/>
          <w:sz w:val="18"/>
          <w:szCs w:val="18"/>
        </w:rPr>
        <w:t xml:space="preserve">passif à sens réfléchi </w:t>
      </w:r>
      <w:r w:rsidR="003C121C" w:rsidRPr="00C325B9">
        <w:rPr>
          <w:rFonts w:ascii="Palatino Linotype" w:hAnsi="Palatino Linotype" w:cs="Times New Roman"/>
          <w:sz w:val="18"/>
          <w:szCs w:val="18"/>
        </w:rPr>
        <w:t xml:space="preserve">se </w:t>
      </w:r>
      <w:proofErr w:type="gramStart"/>
      <w:r w:rsidR="003C121C" w:rsidRPr="00C325B9">
        <w:rPr>
          <w:rFonts w:ascii="Palatino Linotype" w:hAnsi="Palatino Linotype" w:cs="Times New Roman"/>
          <w:sz w:val="18"/>
          <w:szCs w:val="18"/>
        </w:rPr>
        <w:t>tourner;</w:t>
      </w:r>
      <w:proofErr w:type="gramEnd"/>
      <w:r w:rsidR="003C121C" w:rsidRPr="00C325B9">
        <w:rPr>
          <w:rFonts w:ascii="Palatino Linotype" w:hAnsi="Palatino Linotype" w:cs="Times New Roman"/>
          <w:sz w:val="18"/>
          <w:szCs w:val="18"/>
        </w:rPr>
        <w:t xml:space="preserve"> tourner, se changer </w:t>
      </w:r>
      <w:proofErr w:type="gramStart"/>
      <w:r w:rsidR="003C121C" w:rsidRPr="00C325B9">
        <w:rPr>
          <w:rFonts w:ascii="Palatino Linotype" w:hAnsi="Palatino Linotype" w:cs="Times New Roman"/>
          <w:sz w:val="18"/>
          <w:szCs w:val="18"/>
        </w:rPr>
        <w:t>en  (</w:t>
      </w:r>
      <w:proofErr w:type="gramEnd"/>
      <w:r w:rsidR="003C121C" w:rsidRPr="00C325B9">
        <w:rPr>
          <w:rFonts w:ascii="Palatino Linotype" w:hAnsi="Palatino Linotype" w:cs="Times New Roman"/>
          <w:sz w:val="18"/>
          <w:szCs w:val="18"/>
        </w:rPr>
        <w:t xml:space="preserve">voir se </w:t>
      </w:r>
      <w:proofErr w:type="spellStart"/>
      <w:r w:rsidR="003C121C" w:rsidRPr="00C325B9">
        <w:rPr>
          <w:rFonts w:ascii="Palatino Linotype" w:hAnsi="Palatino Linotype" w:cs="Times New Roman"/>
          <w:sz w:val="18"/>
          <w:szCs w:val="18"/>
        </w:rPr>
        <w:t>vertere</w:t>
      </w:r>
      <w:proofErr w:type="spellEnd"/>
      <w:r w:rsidR="003C121C" w:rsidRPr="00C325B9">
        <w:rPr>
          <w:rFonts w:ascii="Palatino Linotype" w:hAnsi="Palatino Linotype" w:cs="Times New Roman"/>
          <w:sz w:val="18"/>
          <w:szCs w:val="18"/>
        </w:rPr>
        <w:t xml:space="preserve"> en 783).    </w:t>
      </w:r>
      <w:proofErr w:type="spellStart"/>
      <w:r w:rsidR="003C121C" w:rsidRPr="00C325B9">
        <w:rPr>
          <w:rFonts w:ascii="Palatino Linotype" w:hAnsi="Palatino Linotype" w:cs="Times New Roman"/>
          <w:b/>
          <w:bCs/>
          <w:sz w:val="18"/>
          <w:szCs w:val="18"/>
        </w:rPr>
        <w:t>Rerum</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naturas</w:t>
      </w:r>
      <w:proofErr w:type="spellEnd"/>
      <w:r w:rsidR="003C121C" w:rsidRPr="00C325B9">
        <w:rPr>
          <w:rFonts w:ascii="Palatino Linotype" w:hAnsi="Palatino Linotype" w:cs="Times New Roman"/>
          <w:b/>
          <w:bCs/>
          <w:sz w:val="18"/>
          <w:szCs w:val="18"/>
        </w:rPr>
        <w:t xml:space="preserve"> = </w:t>
      </w:r>
      <w:proofErr w:type="spellStart"/>
      <w:r w:rsidR="003C121C" w:rsidRPr="00C325B9">
        <w:rPr>
          <w:rFonts w:ascii="Palatino Linotype" w:hAnsi="Palatino Linotype" w:cs="Times New Roman"/>
          <w:b/>
          <w:bCs/>
          <w:sz w:val="18"/>
          <w:szCs w:val="18"/>
        </w:rPr>
        <w:t>res</w:t>
      </w:r>
      <w:proofErr w:type="spellEnd"/>
      <w:r w:rsidR="003C121C" w:rsidRPr="00C325B9">
        <w:rPr>
          <w:rFonts w:ascii="Palatino Linotype" w:hAnsi="Palatino Linotype" w:cs="Times New Roman"/>
          <w:sz w:val="18"/>
          <w:szCs w:val="18"/>
        </w:rPr>
        <w:t xml:space="preserve"> selon ER.    </w:t>
      </w:r>
      <w:proofErr w:type="spellStart"/>
      <w:r w:rsidR="003C121C" w:rsidRPr="00C325B9">
        <w:rPr>
          <w:rFonts w:ascii="Palatino Linotype" w:hAnsi="Palatino Linotype" w:cs="Times New Roman"/>
          <w:b/>
          <w:bCs/>
          <w:sz w:val="18"/>
          <w:szCs w:val="18"/>
        </w:rPr>
        <w:t>Omnis</w:t>
      </w:r>
      <w:proofErr w:type="spellEnd"/>
      <w:r w:rsidR="003C121C" w:rsidRPr="00C325B9">
        <w:rPr>
          <w:rFonts w:ascii="Palatino Linotype" w:hAnsi="Palatino Linotype" w:cs="Times New Roman"/>
          <w:sz w:val="18"/>
          <w:szCs w:val="18"/>
        </w:rPr>
        <w:t xml:space="preserve"> = </w:t>
      </w:r>
      <w:proofErr w:type="spellStart"/>
      <w:r w:rsidR="003C121C" w:rsidRPr="00C325B9">
        <w:rPr>
          <w:rFonts w:ascii="Palatino Linotype" w:hAnsi="Palatino Linotype" w:cs="Times New Roman"/>
          <w:sz w:val="18"/>
          <w:szCs w:val="18"/>
        </w:rPr>
        <w:t>omnes</w:t>
      </w:r>
      <w:proofErr w:type="spellEnd"/>
      <w:r w:rsidR="003C121C"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1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C121C" w:rsidRPr="00C325B9">
        <w:rPr>
          <w:rFonts w:ascii="Palatino Linotype" w:hAnsi="Palatino Linotype" w:cs="Times New Roman"/>
          <w:b/>
          <w:bCs/>
          <w:sz w:val="18"/>
          <w:szCs w:val="18"/>
        </w:rPr>
        <w:t xml:space="preserve">711. — </w:t>
      </w:r>
      <w:proofErr w:type="spellStart"/>
      <w:r w:rsidR="003C121C" w:rsidRPr="00C325B9">
        <w:rPr>
          <w:rFonts w:ascii="Palatino Linotype" w:hAnsi="Palatino Linotype" w:cs="Times New Roman"/>
          <w:b/>
          <w:bCs/>
          <w:sz w:val="18"/>
          <w:szCs w:val="18"/>
        </w:rPr>
        <w:t>magno</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opere</w:t>
      </w:r>
      <w:proofErr w:type="spellEnd"/>
      <w:r w:rsidR="003C121C" w:rsidRPr="00C325B9">
        <w:rPr>
          <w:rFonts w:ascii="Palatino Linotype" w:hAnsi="Palatino Linotype" w:cs="Times New Roman"/>
          <w:b/>
          <w:bCs/>
          <w:sz w:val="18"/>
          <w:szCs w:val="18"/>
        </w:rPr>
        <w:t xml:space="preserve"> a </w:t>
      </w:r>
      <w:proofErr w:type="spellStart"/>
      <w:r w:rsidR="003C121C" w:rsidRPr="00C325B9">
        <w:rPr>
          <w:rFonts w:ascii="Palatino Linotype" w:hAnsi="Palatino Linotype" w:cs="Times New Roman"/>
          <w:b/>
          <w:bCs/>
          <w:sz w:val="18"/>
          <w:szCs w:val="18"/>
        </w:rPr>
        <w:t>vero</w:t>
      </w:r>
      <w:proofErr w:type="spellEnd"/>
      <w:r w:rsidR="003C121C" w:rsidRPr="00C325B9">
        <w:rPr>
          <w:rFonts w:ascii="Palatino Linotype" w:hAnsi="Palatino Linotype" w:cs="Times New Roman"/>
          <w:b/>
          <w:bCs/>
          <w:sz w:val="18"/>
          <w:szCs w:val="18"/>
        </w:rPr>
        <w:t xml:space="preserve"> longe </w:t>
      </w:r>
      <w:proofErr w:type="spellStart"/>
      <w:r w:rsidR="003C121C" w:rsidRPr="00C325B9">
        <w:rPr>
          <w:rFonts w:ascii="Palatino Linotype" w:hAnsi="Palatino Linotype" w:cs="Times New Roman"/>
          <w:b/>
          <w:bCs/>
          <w:sz w:val="18"/>
          <w:szCs w:val="18"/>
        </w:rPr>
        <w:t>derrasse</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videntur</w:t>
      </w:r>
      <w:proofErr w:type="spellEnd"/>
      <w:r w:rsidR="003C121C" w:rsidRPr="00C325B9">
        <w:rPr>
          <w:rFonts w:ascii="Palatino Linotype" w:hAnsi="Palatino Linotype" w:cs="Times New Roman"/>
          <w:b/>
          <w:bCs/>
          <w:sz w:val="18"/>
          <w:szCs w:val="18"/>
        </w:rPr>
        <w:t xml:space="preserve">. </w:t>
      </w:r>
      <w:r w:rsidR="003C121C" w:rsidRPr="00C325B9">
        <w:rPr>
          <w:rStyle w:val="Appelnotedebasdep"/>
          <w:rFonts w:ascii="Palatino Linotype" w:hAnsi="Palatino Linotype" w:cs="Times New Roman"/>
          <w:b/>
          <w:bCs/>
          <w:sz w:val="18"/>
          <w:szCs w:val="18"/>
          <w:vertAlign w:val="baseline"/>
        </w:rPr>
        <w:t xml:space="preserve"> —</w:t>
      </w:r>
      <w:r w:rsidR="003C121C" w:rsidRPr="00C325B9">
        <w:rPr>
          <w:rStyle w:val="Appelnotedebasdep"/>
          <w:rFonts w:ascii="Palatino Linotype" w:hAnsi="Palatino Linotype" w:cs="Times New Roman"/>
          <w:sz w:val="18"/>
          <w:szCs w:val="18"/>
          <w:vertAlign w:val="baseline"/>
        </w:rPr>
        <w:t xml:space="preserve"> </w:t>
      </w:r>
      <w:proofErr w:type="spellStart"/>
      <w:r w:rsidR="003C121C" w:rsidRPr="00C325B9">
        <w:rPr>
          <w:rFonts w:ascii="Palatino Linotype" w:hAnsi="Palatino Linotype" w:cs="Times New Roman"/>
          <w:sz w:val="18"/>
          <w:szCs w:val="18"/>
        </w:rPr>
        <w:t>Magnŏpĕrĕ</w:t>
      </w:r>
      <w:proofErr w:type="spellEnd"/>
      <w:r w:rsidR="003C121C" w:rsidRPr="00C325B9">
        <w:rPr>
          <w:rFonts w:ascii="Palatino Linotype" w:hAnsi="Palatino Linotype" w:cs="Times New Roman"/>
          <w:sz w:val="18"/>
          <w:szCs w:val="18"/>
        </w:rPr>
        <w:t xml:space="preserve"> (</w:t>
      </w:r>
      <w:proofErr w:type="spellStart"/>
      <w:r w:rsidR="003C121C" w:rsidRPr="00C325B9">
        <w:rPr>
          <w:rFonts w:ascii="Palatino Linotype" w:hAnsi="Palatino Linotype" w:cs="Times New Roman"/>
          <w:sz w:val="18"/>
          <w:szCs w:val="18"/>
        </w:rPr>
        <w:t>magno</w:t>
      </w:r>
      <w:proofErr w:type="spellEnd"/>
      <w:r w:rsidR="003C121C" w:rsidRPr="00C325B9">
        <w:rPr>
          <w:rFonts w:ascii="Palatino Linotype" w:hAnsi="Palatino Linotype" w:cs="Times New Roman"/>
          <w:sz w:val="18"/>
          <w:szCs w:val="18"/>
        </w:rPr>
        <w:t xml:space="preserve"> </w:t>
      </w:r>
      <w:proofErr w:type="spellStart"/>
      <w:r w:rsidR="003C121C" w:rsidRPr="00C325B9">
        <w:rPr>
          <w:rFonts w:ascii="Palatino Linotype" w:hAnsi="Palatino Linotype" w:cs="Times New Roman"/>
          <w:sz w:val="18"/>
          <w:szCs w:val="18"/>
        </w:rPr>
        <w:t>ŏpĕrĕ</w:t>
      </w:r>
      <w:proofErr w:type="spellEnd"/>
      <w:r w:rsidR="003C121C" w:rsidRPr="00C325B9">
        <w:rPr>
          <w:rFonts w:ascii="Palatino Linotype" w:hAnsi="Palatino Linotype" w:cs="Times New Roman"/>
          <w:sz w:val="18"/>
          <w:szCs w:val="18"/>
        </w:rPr>
        <w:t>), adv. : grandement, fortement, beaucoup</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vivement, avec insistance</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 xml:space="preserve">; grandement, fortement ; beaucoup, très.     </w:t>
      </w:r>
      <w:proofErr w:type="spellStart"/>
      <w:r w:rsidR="003C121C" w:rsidRPr="00C325B9">
        <w:rPr>
          <w:rFonts w:ascii="Palatino Linotype" w:hAnsi="Palatino Linotype" w:cs="Times New Roman"/>
          <w:b/>
          <w:bCs/>
          <w:sz w:val="18"/>
          <w:szCs w:val="18"/>
        </w:rPr>
        <w:t>Derrasse</w:t>
      </w:r>
      <w:proofErr w:type="spellEnd"/>
      <w:r w:rsidR="003C121C" w:rsidRPr="00C325B9">
        <w:rPr>
          <w:rFonts w:ascii="Palatino Linotype" w:hAnsi="Palatino Linotype" w:cs="Times New Roman"/>
          <w:sz w:val="18"/>
          <w:szCs w:val="18"/>
        </w:rPr>
        <w:t xml:space="preserve"> pour </w:t>
      </w:r>
      <w:proofErr w:type="spellStart"/>
      <w:r w:rsidR="003C121C" w:rsidRPr="00C325B9">
        <w:rPr>
          <w:rFonts w:ascii="Palatino Linotype" w:hAnsi="Palatino Linotype" w:cs="Times New Roman"/>
          <w:b/>
          <w:bCs/>
          <w:sz w:val="18"/>
          <w:szCs w:val="18"/>
        </w:rPr>
        <w:t>deerravisse</w:t>
      </w:r>
      <w:proofErr w:type="spellEnd"/>
      <w:r w:rsidR="003C121C" w:rsidRPr="00C325B9">
        <w:rPr>
          <w:rFonts w:ascii="Palatino Linotype" w:hAnsi="Palatino Linotype" w:cs="Times New Roman"/>
          <w:sz w:val="18"/>
          <w:szCs w:val="18"/>
        </w:rPr>
        <w:t xml:space="preserve">.  </w:t>
      </w:r>
      <w:proofErr w:type="spellStart"/>
      <w:r w:rsidR="003C121C" w:rsidRPr="00C325B9">
        <w:rPr>
          <w:rFonts w:ascii="Palatino Linotype" w:hAnsi="Palatino Linotype" w:cs="Times New Roman"/>
          <w:b/>
          <w:bCs/>
          <w:sz w:val="18"/>
          <w:szCs w:val="18"/>
        </w:rPr>
        <w:t>Deerro</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b/>
          <w:bCs/>
          <w:sz w:val="18"/>
          <w:szCs w:val="18"/>
        </w:rPr>
        <w:t>āre</w:t>
      </w:r>
      <w:proofErr w:type="spellEnd"/>
      <w:r w:rsidR="003C121C" w:rsidRPr="00C325B9">
        <w:rPr>
          <w:rFonts w:ascii="Palatino Linotype" w:hAnsi="Palatino Linotype" w:cs="Times New Roman"/>
          <w:b/>
          <w:bCs/>
          <w:sz w:val="18"/>
          <w:szCs w:val="18"/>
        </w:rPr>
        <w:t xml:space="preserve">, </w:t>
      </w:r>
      <w:proofErr w:type="spellStart"/>
      <w:r w:rsidR="003C121C" w:rsidRPr="00C325B9">
        <w:rPr>
          <w:rFonts w:ascii="Palatino Linotype" w:hAnsi="Palatino Linotype" w:cs="Times New Roman"/>
          <w:sz w:val="18"/>
          <w:szCs w:val="18"/>
        </w:rPr>
        <w:t>āvi</w:t>
      </w:r>
      <w:proofErr w:type="spellEnd"/>
      <w:r w:rsidR="003C121C" w:rsidRPr="00C325B9">
        <w:rPr>
          <w:rFonts w:ascii="Palatino Linotype" w:hAnsi="Palatino Linotype" w:cs="Times New Roman"/>
          <w:sz w:val="18"/>
          <w:szCs w:val="18"/>
        </w:rPr>
        <w:t xml:space="preserve">, </w:t>
      </w:r>
      <w:proofErr w:type="spellStart"/>
      <w:r w:rsidR="003C121C" w:rsidRPr="00C325B9">
        <w:rPr>
          <w:rFonts w:ascii="Palatino Linotype" w:hAnsi="Palatino Linotype" w:cs="Times New Roman"/>
          <w:sz w:val="18"/>
          <w:szCs w:val="18"/>
        </w:rPr>
        <w:t>ātum</w:t>
      </w:r>
      <w:proofErr w:type="spellEnd"/>
      <w:r w:rsidR="003C121C" w:rsidRPr="00C325B9">
        <w:rPr>
          <w:rFonts w:ascii="Palatino Linotype" w:hAnsi="Palatino Linotype" w:cs="Times New Roman"/>
          <w:sz w:val="18"/>
          <w:szCs w:val="18"/>
        </w:rPr>
        <w:t xml:space="preserve"> : - </w:t>
      </w:r>
      <w:proofErr w:type="spellStart"/>
      <w:r w:rsidR="003C121C" w:rsidRPr="00C325B9">
        <w:rPr>
          <w:rFonts w:ascii="Palatino Linotype" w:hAnsi="Palatino Linotype" w:cs="Times New Roman"/>
          <w:sz w:val="18"/>
          <w:szCs w:val="18"/>
        </w:rPr>
        <w:t>intr</w:t>
      </w:r>
      <w:proofErr w:type="spellEnd"/>
      <w:r w:rsidR="003C121C" w:rsidRPr="00C325B9">
        <w:rPr>
          <w:rFonts w:ascii="Palatino Linotype" w:hAnsi="Palatino Linotype" w:cs="Times New Roman"/>
          <w:sz w:val="18"/>
          <w:szCs w:val="18"/>
        </w:rPr>
        <w:t xml:space="preserve">.   </w:t>
      </w:r>
      <w:proofErr w:type="gramStart"/>
      <w:r w:rsidR="003C121C" w:rsidRPr="00C325B9">
        <w:rPr>
          <w:rFonts w:ascii="Palatino Linotype" w:hAnsi="Palatino Linotype" w:cs="Times New Roman"/>
          <w:sz w:val="18"/>
          <w:szCs w:val="18"/>
        </w:rPr>
        <w:t>( cst</w:t>
      </w:r>
      <w:proofErr w:type="gramEnd"/>
      <w:r w:rsidR="003C121C" w:rsidRPr="00C325B9">
        <w:rPr>
          <w:rFonts w:ascii="Palatino Linotype" w:hAnsi="Palatino Linotype" w:cs="Times New Roman"/>
          <w:sz w:val="18"/>
          <w:szCs w:val="18"/>
        </w:rPr>
        <w:t xml:space="preserve"> avec ab + </w:t>
      </w:r>
      <w:proofErr w:type="spellStart"/>
      <w:r w:rsidR="003C121C" w:rsidRPr="00C325B9">
        <w:rPr>
          <w:rFonts w:ascii="Palatino Linotype" w:hAnsi="Palatino Linotype" w:cs="Times New Roman"/>
          <w:sz w:val="18"/>
          <w:szCs w:val="18"/>
        </w:rPr>
        <w:t>abl</w:t>
      </w:r>
      <w:proofErr w:type="spellEnd"/>
      <w:r w:rsidR="003C121C"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3C121C" w:rsidRPr="00C325B9">
        <w:rPr>
          <w:rFonts w:ascii="Palatino Linotype" w:hAnsi="Palatino Linotype" w:cs="Times New Roman"/>
          <w:sz w:val="18"/>
          <w:szCs w:val="18"/>
        </w:rPr>
        <w:t>s'égarer, errer, s'écarter du droit chemin, se fourvoyer, se perdre, s’écarter de.</w:t>
      </w:r>
      <w:r w:rsidRPr="00C325B9">
        <w:rPr>
          <w:rFonts w:ascii="Palatino Linotype" w:hAnsi="Palatino Linotype" w:cs="Times New Roman"/>
          <w:b/>
          <w:sz w:val="18"/>
          <w:szCs w:val="18"/>
        </w:rPr>
        <w:t xml:space="preserve">         </w:t>
      </w:r>
    </w:p>
  </w:footnote>
  <w:footnote w:id="712">
    <w:p w:rsidR="006426AA" w:rsidRPr="00C325B9" w:rsidRDefault="006426AA"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C121C" w:rsidRPr="00C325B9">
        <w:rPr>
          <w:rFonts w:ascii="Palatino Linotype" w:hAnsi="Palatino Linotype"/>
          <w:b/>
          <w:bCs/>
          <w:sz w:val="18"/>
          <w:szCs w:val="18"/>
        </w:rPr>
        <w:t xml:space="preserve">712. </w:t>
      </w:r>
      <w:proofErr w:type="spellStart"/>
      <w:r w:rsidR="003C121C" w:rsidRPr="00C325B9">
        <w:rPr>
          <w:rFonts w:ascii="Palatino Linotype" w:hAnsi="Palatino Linotype"/>
          <w:b/>
          <w:bCs/>
          <w:sz w:val="18"/>
          <w:szCs w:val="18"/>
        </w:rPr>
        <w:t>Adde</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etiam</w:t>
      </w:r>
      <w:proofErr w:type="spellEnd"/>
      <w:r w:rsidR="003C121C" w:rsidRPr="00C325B9">
        <w:rPr>
          <w:rFonts w:ascii="Palatino Linotype" w:hAnsi="Palatino Linotype"/>
          <w:b/>
          <w:bCs/>
          <w:sz w:val="18"/>
          <w:szCs w:val="18"/>
        </w:rPr>
        <w:t xml:space="preserve"> qui </w:t>
      </w:r>
      <w:proofErr w:type="spellStart"/>
      <w:r w:rsidR="003C121C" w:rsidRPr="00C325B9">
        <w:rPr>
          <w:rFonts w:ascii="Palatino Linotype" w:hAnsi="Palatino Linotype"/>
          <w:b/>
          <w:bCs/>
          <w:sz w:val="18"/>
          <w:szCs w:val="18"/>
        </w:rPr>
        <w:t>conduplicant</w:t>
      </w:r>
      <w:proofErr w:type="spellEnd"/>
      <w:r w:rsidR="003C121C" w:rsidRPr="00C325B9">
        <w:rPr>
          <w:rFonts w:ascii="Palatino Linotype" w:hAnsi="Palatino Linotype"/>
          <w:b/>
          <w:bCs/>
          <w:sz w:val="18"/>
          <w:szCs w:val="18"/>
        </w:rPr>
        <w:t xml:space="preserve"> primordia </w:t>
      </w:r>
      <w:proofErr w:type="spellStart"/>
      <w:r w:rsidR="003C121C" w:rsidRPr="00C325B9">
        <w:rPr>
          <w:rFonts w:ascii="Palatino Linotype" w:hAnsi="Palatino Linotype"/>
          <w:b/>
          <w:bCs/>
          <w:sz w:val="18"/>
          <w:szCs w:val="18"/>
        </w:rPr>
        <w:t>rerum</w:t>
      </w:r>
      <w:proofErr w:type="spellEnd"/>
      <w:r w:rsidR="003C121C" w:rsidRPr="00C325B9">
        <w:rPr>
          <w:rFonts w:ascii="Palatino Linotype" w:hAnsi="Palatino Linotype"/>
          <w:b/>
          <w:bCs/>
          <w:sz w:val="18"/>
          <w:szCs w:val="18"/>
        </w:rPr>
        <w:t xml:space="preserve">  </w:t>
      </w:r>
      <w:r w:rsidR="003C121C" w:rsidRPr="00C325B9">
        <w:rPr>
          <w:rStyle w:val="Appelnotedebasdep"/>
          <w:rFonts w:ascii="Palatino Linotype" w:hAnsi="Palatino Linotype"/>
          <w:b/>
          <w:bCs/>
          <w:sz w:val="18"/>
          <w:szCs w:val="18"/>
          <w:vertAlign w:val="baseline"/>
        </w:rPr>
        <w:t xml:space="preserve"> —</w:t>
      </w:r>
      <w:r w:rsidR="003C121C" w:rsidRPr="00C325B9">
        <w:rPr>
          <w:rStyle w:val="Appelnotedebasdep"/>
          <w:rFonts w:ascii="Palatino Linotype" w:hAnsi="Palatino Linotype"/>
          <w:sz w:val="18"/>
          <w:szCs w:val="18"/>
          <w:vertAlign w:val="baseline"/>
        </w:rPr>
        <w:t xml:space="preserve"> </w:t>
      </w:r>
      <w:bookmarkStart w:id="284" w:name="conduplico"/>
      <w:bookmarkEnd w:id="284"/>
      <w:r w:rsidR="003C121C" w:rsidRPr="00C325B9">
        <w:rPr>
          <w:rFonts w:ascii="Palatino Linotype" w:hAnsi="Palatino Linotype"/>
          <w:sz w:val="18"/>
          <w:szCs w:val="18"/>
        </w:rPr>
        <w:t xml:space="preserve"> </w:t>
      </w:r>
      <w:proofErr w:type="spellStart"/>
      <w:r w:rsidR="003C121C" w:rsidRPr="00C325B9">
        <w:rPr>
          <w:rFonts w:ascii="Palatino Linotype" w:hAnsi="Palatino Linotype"/>
          <w:b/>
          <w:bCs/>
          <w:sz w:val="18"/>
          <w:szCs w:val="18"/>
        </w:rPr>
        <w:t>Condŭplĭco</w:t>
      </w:r>
      <w:proofErr w:type="spellEnd"/>
      <w:r w:rsidR="003C121C" w:rsidRPr="00C325B9">
        <w:rPr>
          <w:rFonts w:ascii="Palatino Linotype" w:hAnsi="Palatino Linotype"/>
          <w:sz w:val="18"/>
          <w:szCs w:val="18"/>
        </w:rPr>
        <w:t xml:space="preserve">, </w:t>
      </w:r>
      <w:proofErr w:type="spellStart"/>
      <w:r w:rsidR="003C121C" w:rsidRPr="00C325B9">
        <w:rPr>
          <w:rFonts w:ascii="Palatino Linotype" w:hAnsi="Palatino Linotype"/>
          <w:sz w:val="18"/>
          <w:szCs w:val="18"/>
        </w:rPr>
        <w:t>āre</w:t>
      </w:r>
      <w:proofErr w:type="spellEnd"/>
      <w:r w:rsidR="003C121C" w:rsidRPr="00C325B9">
        <w:rPr>
          <w:rFonts w:ascii="Palatino Linotype" w:hAnsi="Palatino Linotype"/>
          <w:sz w:val="18"/>
          <w:szCs w:val="18"/>
        </w:rPr>
        <w:t xml:space="preserve">, </w:t>
      </w:r>
      <w:proofErr w:type="spellStart"/>
      <w:r w:rsidR="003C121C" w:rsidRPr="00C325B9">
        <w:rPr>
          <w:rFonts w:ascii="Palatino Linotype" w:hAnsi="Palatino Linotype"/>
          <w:sz w:val="18"/>
          <w:szCs w:val="18"/>
        </w:rPr>
        <w:t>āvi</w:t>
      </w:r>
      <w:proofErr w:type="spellEnd"/>
      <w:r w:rsidR="003C121C" w:rsidRPr="00C325B9">
        <w:rPr>
          <w:rFonts w:ascii="Palatino Linotype" w:hAnsi="Palatino Linotype"/>
          <w:sz w:val="18"/>
          <w:szCs w:val="18"/>
        </w:rPr>
        <w:t xml:space="preserve"> : - tr. doubler.</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xml:space="preserve">   </w:t>
      </w:r>
      <w:proofErr w:type="spellStart"/>
      <w:r w:rsidR="003C121C" w:rsidRPr="00C325B9">
        <w:rPr>
          <w:rFonts w:ascii="Palatino Linotype" w:hAnsi="Palatino Linotype"/>
          <w:b/>
          <w:bCs/>
          <w:sz w:val="18"/>
          <w:szCs w:val="18"/>
        </w:rPr>
        <w:t>Prīmordĭum</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ĭi</w:t>
      </w:r>
      <w:proofErr w:type="spellEnd"/>
      <w:r w:rsidR="003C121C" w:rsidRPr="00C325B9">
        <w:rPr>
          <w:rFonts w:ascii="Palatino Linotype" w:hAnsi="Palatino Linotype"/>
          <w:b/>
          <w:bCs/>
          <w:sz w:val="18"/>
          <w:szCs w:val="18"/>
        </w:rPr>
        <w:t>, n [</w:t>
      </w:r>
      <w:proofErr w:type="spellStart"/>
      <w:r w:rsidR="003C121C" w:rsidRPr="00C325B9">
        <w:rPr>
          <w:rFonts w:ascii="Palatino Linotype" w:hAnsi="Palatino Linotype"/>
          <w:b/>
          <w:bCs/>
          <w:sz w:val="18"/>
          <w:szCs w:val="18"/>
        </w:rPr>
        <w:t>primus</w:t>
      </w:r>
      <w:proofErr w:type="spellEnd"/>
      <w:r w:rsidR="003C121C" w:rsidRPr="00C325B9">
        <w:rPr>
          <w:rFonts w:ascii="Palatino Linotype" w:hAnsi="Palatino Linotype"/>
          <w:b/>
          <w:bCs/>
          <w:sz w:val="18"/>
          <w:szCs w:val="18"/>
        </w:rPr>
        <w:t xml:space="preserve"> + </w:t>
      </w:r>
      <w:proofErr w:type="spellStart"/>
      <w:r w:rsidR="003C121C" w:rsidRPr="00C325B9">
        <w:rPr>
          <w:rFonts w:ascii="Palatino Linotype" w:hAnsi="Palatino Linotype"/>
          <w:b/>
          <w:bCs/>
          <w:sz w:val="18"/>
          <w:szCs w:val="18"/>
        </w:rPr>
        <w:t>ordior</w:t>
      </w:r>
      <w:proofErr w:type="spellEnd"/>
      <w:r w:rsidR="003C121C" w:rsidRPr="00C325B9">
        <w:rPr>
          <w:rFonts w:ascii="Palatino Linotype" w:hAnsi="Palatino Linotype"/>
          <w:b/>
          <w:bCs/>
          <w:sz w:val="18"/>
          <w:szCs w:val="18"/>
        </w:rPr>
        <w:t xml:space="preserve">] </w:t>
      </w:r>
      <w:r w:rsidR="003C121C" w:rsidRPr="00C325B9">
        <w:rPr>
          <w:rFonts w:ascii="Palatino Linotype" w:hAnsi="Palatino Linotype"/>
          <w:sz w:val="18"/>
          <w:szCs w:val="18"/>
        </w:rPr>
        <w:t>:</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xml:space="preserve"> 1 - commencement, origine, début.</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xml:space="preserve"> - primordia </w:t>
      </w:r>
      <w:proofErr w:type="spellStart"/>
      <w:r w:rsidR="003C121C" w:rsidRPr="00C325B9">
        <w:rPr>
          <w:rFonts w:ascii="Palatino Linotype" w:hAnsi="Palatino Linotype"/>
          <w:sz w:val="18"/>
          <w:szCs w:val="18"/>
        </w:rPr>
        <w:t>rerum</w:t>
      </w:r>
      <w:proofErr w:type="spellEnd"/>
      <w:r w:rsidR="003C121C" w:rsidRPr="00C325B9">
        <w:rPr>
          <w:rFonts w:ascii="Palatino Linotype" w:hAnsi="Palatino Linotype"/>
          <w:sz w:val="18"/>
          <w:szCs w:val="18"/>
        </w:rPr>
        <w:t>, Cic. :</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xml:space="preserve">les principes des choses. </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xml:space="preserve"> 2 -</w:t>
      </w:r>
      <w:r w:rsidR="00F118C4" w:rsidRPr="00C325B9">
        <w:rPr>
          <w:rFonts w:ascii="Palatino Linotype" w:hAnsi="Palatino Linotype"/>
          <w:sz w:val="18"/>
          <w:szCs w:val="18"/>
        </w:rPr>
        <w:t xml:space="preserve"> </w:t>
      </w:r>
      <w:r w:rsidR="003C121C" w:rsidRPr="00C325B9">
        <w:rPr>
          <w:rFonts w:ascii="Palatino Linotype" w:hAnsi="Palatino Linotype"/>
          <w:sz w:val="18"/>
          <w:szCs w:val="18"/>
        </w:rPr>
        <w:t xml:space="preserve">molécules, éléments, principes.    </w:t>
      </w:r>
      <w:proofErr w:type="gramStart"/>
      <w:r w:rsidR="003C121C" w:rsidRPr="00C325B9">
        <w:rPr>
          <w:rFonts w:ascii="Palatino Linotype" w:eastAsiaTheme="minorHAnsi" w:hAnsi="Palatino Linotype"/>
          <w:b/>
          <w:bCs/>
          <w:sz w:val="18"/>
          <w:szCs w:val="18"/>
          <w:lang w:eastAsia="en-US"/>
          <w14:ligatures w14:val="standardContextual"/>
        </w:rPr>
        <w:t>Primordia</w:t>
      </w:r>
      <w:r w:rsidR="003C121C" w:rsidRPr="00C325B9">
        <w:rPr>
          <w:rFonts w:ascii="Palatino Linotype" w:eastAsiaTheme="minorHAnsi" w:hAnsi="Palatino Linotype"/>
          <w:sz w:val="18"/>
          <w:szCs w:val="18"/>
          <w:lang w:eastAsia="en-US"/>
          <w14:ligatures w14:val="standardContextual"/>
        </w:rPr>
        <w:t>:</w:t>
      </w:r>
      <w:proofErr w:type="gramEnd"/>
      <w:r w:rsidR="003C121C" w:rsidRPr="00C325B9">
        <w:rPr>
          <w:rFonts w:ascii="Palatino Linotype" w:eastAsiaTheme="minorHAnsi" w:hAnsi="Palatino Linotype"/>
          <w:sz w:val="18"/>
          <w:szCs w:val="18"/>
          <w:lang w:eastAsia="en-US"/>
          <w14:ligatures w14:val="standardContextual"/>
        </w:rPr>
        <w:t xml:space="preserve"> </w:t>
      </w:r>
      <w:proofErr w:type="spellStart"/>
      <w:r w:rsidR="003C121C" w:rsidRPr="00C325B9">
        <w:rPr>
          <w:rFonts w:ascii="Palatino Linotype" w:eastAsiaTheme="minorHAnsi" w:hAnsi="Palatino Linotype"/>
          <w:sz w:val="18"/>
          <w:szCs w:val="18"/>
          <w:lang w:eastAsia="en-US"/>
          <w14:ligatures w14:val="standardContextual"/>
        </w:rPr>
        <w:t>here</w:t>
      </w:r>
      <w:proofErr w:type="spellEnd"/>
      <w:r w:rsidR="003C121C" w:rsidRPr="00C325B9">
        <w:rPr>
          <w:rFonts w:ascii="Palatino Linotype" w:eastAsiaTheme="minorHAnsi" w:hAnsi="Palatino Linotype"/>
          <w:sz w:val="18"/>
          <w:szCs w:val="18"/>
          <w:lang w:eastAsia="en-US"/>
          <w14:ligatures w14:val="standardContextual"/>
        </w:rPr>
        <w:t xml:space="preserve"> 'original substances', like </w:t>
      </w:r>
      <w:proofErr w:type="spellStart"/>
      <w:r w:rsidR="003C121C" w:rsidRPr="00C325B9">
        <w:rPr>
          <w:rFonts w:ascii="Palatino Linotype" w:eastAsiaTheme="minorHAnsi" w:hAnsi="Palatino Linotype"/>
          <w:sz w:val="18"/>
          <w:szCs w:val="18"/>
          <w:lang w:eastAsia="en-US"/>
          <w14:ligatures w14:val="standardContextual"/>
        </w:rPr>
        <w:t>principium</w:t>
      </w:r>
      <w:proofErr w:type="spellEnd"/>
      <w:r w:rsidR="003C121C" w:rsidRPr="00C325B9">
        <w:rPr>
          <w:rFonts w:ascii="Palatino Linotype" w:eastAsiaTheme="minorHAnsi" w:hAnsi="Palatino Linotype"/>
          <w:sz w:val="18"/>
          <w:szCs w:val="18"/>
          <w:lang w:eastAsia="en-US"/>
          <w14:ligatures w14:val="standardContextual"/>
        </w:rPr>
        <w:t xml:space="preserve"> 707.</w:t>
      </w:r>
      <w:r w:rsidRPr="00C325B9">
        <w:rPr>
          <w:rFonts w:ascii="Palatino Linotype" w:hAnsi="Palatino Linotype"/>
          <w:b/>
          <w:sz w:val="18"/>
          <w:szCs w:val="18"/>
        </w:rPr>
        <w:t xml:space="preserve">      </w:t>
      </w:r>
    </w:p>
  </w:footnote>
  <w:footnote w:id="713">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C121C" w:rsidRPr="00C325B9">
        <w:rPr>
          <w:rFonts w:ascii="Palatino Linotype" w:hAnsi="Palatino Linotype"/>
          <w:b/>
          <w:bCs/>
          <w:sz w:val="18"/>
          <w:szCs w:val="18"/>
        </w:rPr>
        <w:t xml:space="preserve">713. </w:t>
      </w:r>
      <w:proofErr w:type="spellStart"/>
      <w:r w:rsidR="003C121C" w:rsidRPr="00C325B9">
        <w:rPr>
          <w:rFonts w:ascii="Palatino Linotype" w:hAnsi="Palatino Linotype"/>
          <w:b/>
          <w:bCs/>
          <w:sz w:val="18"/>
          <w:szCs w:val="18"/>
        </w:rPr>
        <w:t>aëra</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iungentes</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igni</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terramque</w:t>
      </w:r>
      <w:proofErr w:type="spellEnd"/>
      <w:r w:rsidR="003C121C" w:rsidRPr="00C325B9">
        <w:rPr>
          <w:rFonts w:ascii="Palatino Linotype" w:hAnsi="Palatino Linotype"/>
          <w:b/>
          <w:bCs/>
          <w:sz w:val="18"/>
          <w:szCs w:val="18"/>
        </w:rPr>
        <w:t xml:space="preserve"> </w:t>
      </w:r>
      <w:proofErr w:type="spellStart"/>
      <w:r w:rsidR="003C121C" w:rsidRPr="00C325B9">
        <w:rPr>
          <w:rFonts w:ascii="Palatino Linotype" w:hAnsi="Palatino Linotype"/>
          <w:b/>
          <w:bCs/>
          <w:sz w:val="18"/>
          <w:szCs w:val="18"/>
        </w:rPr>
        <w:t>liquori</w:t>
      </w:r>
      <w:proofErr w:type="spellEnd"/>
      <w:r w:rsidR="003C121C" w:rsidRPr="00C325B9">
        <w:rPr>
          <w:rFonts w:ascii="Palatino Linotype" w:hAnsi="Palatino Linotype"/>
          <w:b/>
          <w:bCs/>
          <w:sz w:val="18"/>
          <w:szCs w:val="18"/>
        </w:rPr>
        <w:t xml:space="preserve">, </w:t>
      </w:r>
      <w:r w:rsidR="003C121C" w:rsidRPr="00C325B9">
        <w:rPr>
          <w:rStyle w:val="Appelnotedebasdep"/>
          <w:rFonts w:ascii="Palatino Linotype" w:hAnsi="Palatino Linotype"/>
          <w:b/>
          <w:bCs/>
          <w:sz w:val="18"/>
          <w:szCs w:val="18"/>
          <w:vertAlign w:val="baseline"/>
        </w:rPr>
        <w:t xml:space="preserve"> — .</w:t>
      </w:r>
      <w:r w:rsidR="003C121C" w:rsidRPr="00C325B9">
        <w:rPr>
          <w:rStyle w:val="Appelnotedebasdep"/>
          <w:rFonts w:ascii="Palatino Linotype" w:hAnsi="Palatino Linotype"/>
          <w:sz w:val="18"/>
          <w:szCs w:val="18"/>
          <w:vertAlign w:val="baseline"/>
        </w:rPr>
        <w:t xml:space="preserve"> </w:t>
      </w:r>
      <w:proofErr w:type="spellStart"/>
      <w:r w:rsidR="00B3140E" w:rsidRPr="00C325B9">
        <w:rPr>
          <w:rFonts w:ascii="Palatino Linotype" w:hAnsi="Palatino Linotype"/>
          <w:b/>
          <w:bCs/>
          <w:sz w:val="18"/>
          <w:szCs w:val="18"/>
        </w:rPr>
        <w:t>Jungo</w:t>
      </w:r>
      <w:proofErr w:type="spellEnd"/>
      <w:r w:rsidR="00B3140E" w:rsidRPr="00C325B9">
        <w:rPr>
          <w:rFonts w:ascii="Palatino Linotype" w:hAnsi="Palatino Linotype"/>
          <w:b/>
          <w:bCs/>
          <w:sz w:val="18"/>
          <w:szCs w:val="18"/>
        </w:rPr>
        <w:t xml:space="preserve">, </w:t>
      </w:r>
      <w:proofErr w:type="spellStart"/>
      <w:r w:rsidR="00B3140E" w:rsidRPr="00C325B9">
        <w:rPr>
          <w:rFonts w:ascii="Palatino Linotype" w:hAnsi="Palatino Linotype"/>
          <w:b/>
          <w:bCs/>
          <w:sz w:val="18"/>
          <w:szCs w:val="18"/>
        </w:rPr>
        <w:t>ĕre</w:t>
      </w:r>
      <w:proofErr w:type="spellEnd"/>
      <w:r w:rsidR="00B3140E" w:rsidRPr="00C325B9">
        <w:rPr>
          <w:rFonts w:ascii="Palatino Linotype" w:hAnsi="Palatino Linotype"/>
          <w:b/>
          <w:bCs/>
          <w:sz w:val="18"/>
          <w:szCs w:val="18"/>
        </w:rPr>
        <w:t xml:space="preserve">, </w:t>
      </w:r>
      <w:proofErr w:type="spellStart"/>
      <w:r w:rsidR="00B3140E" w:rsidRPr="00C325B9">
        <w:rPr>
          <w:rFonts w:ascii="Palatino Linotype" w:hAnsi="Palatino Linotype"/>
          <w:b/>
          <w:bCs/>
          <w:sz w:val="18"/>
          <w:szCs w:val="18"/>
        </w:rPr>
        <w:t>junxi</w:t>
      </w:r>
      <w:proofErr w:type="spellEnd"/>
      <w:r w:rsidR="00B3140E" w:rsidRPr="00C325B9">
        <w:rPr>
          <w:rFonts w:ascii="Palatino Linotype" w:hAnsi="Palatino Linotype"/>
          <w:b/>
          <w:bCs/>
          <w:sz w:val="18"/>
          <w:szCs w:val="18"/>
        </w:rPr>
        <w:t xml:space="preserve">, </w:t>
      </w:r>
      <w:proofErr w:type="spellStart"/>
      <w:proofErr w:type="gramStart"/>
      <w:r w:rsidR="00B3140E" w:rsidRPr="00C325B9">
        <w:rPr>
          <w:rFonts w:ascii="Palatino Linotype" w:hAnsi="Palatino Linotype"/>
          <w:sz w:val="18"/>
          <w:szCs w:val="18"/>
        </w:rPr>
        <w:t>junctum</w:t>
      </w:r>
      <w:proofErr w:type="spellEnd"/>
      <w:r w:rsidR="00B3140E" w:rsidRPr="00C325B9">
        <w:rPr>
          <w:rFonts w:ascii="Palatino Linotype" w:hAnsi="Palatino Linotype"/>
          <w:sz w:val="18"/>
          <w:szCs w:val="18"/>
        </w:rPr>
        <w:t>:</w:t>
      </w:r>
      <w:proofErr w:type="gramEnd"/>
      <w:r w:rsidR="00B3140E" w:rsidRPr="00C325B9">
        <w:rPr>
          <w:rFonts w:ascii="Palatino Linotype" w:hAnsi="Palatino Linotype"/>
          <w:sz w:val="18"/>
          <w:szCs w:val="18"/>
        </w:rPr>
        <w:t xml:space="preserve"> - tr. -</w:t>
      </w:r>
      <w:r w:rsidR="00F118C4" w:rsidRPr="00C325B9">
        <w:rPr>
          <w:rFonts w:ascii="Palatino Linotype" w:hAnsi="Palatino Linotype"/>
          <w:sz w:val="18"/>
          <w:szCs w:val="18"/>
        </w:rPr>
        <w:t xml:space="preserve">  </w:t>
      </w:r>
      <w:r w:rsidR="00B3140E" w:rsidRPr="00C325B9">
        <w:rPr>
          <w:rFonts w:ascii="Palatino Linotype" w:hAnsi="Palatino Linotype"/>
          <w:sz w:val="18"/>
          <w:szCs w:val="18"/>
        </w:rPr>
        <w:t xml:space="preserve"> 1 - joindre, lier, unir, assembler,</w:t>
      </w:r>
      <w:r w:rsidR="00F118C4" w:rsidRPr="00C325B9">
        <w:rPr>
          <w:rFonts w:ascii="Palatino Linotype" w:hAnsi="Palatino Linotype"/>
          <w:sz w:val="18"/>
          <w:szCs w:val="18"/>
        </w:rPr>
        <w:t xml:space="preserve"> </w:t>
      </w:r>
      <w:r w:rsidR="00B3140E" w:rsidRPr="00C325B9">
        <w:rPr>
          <w:rFonts w:ascii="Palatino Linotype" w:hAnsi="Palatino Linotype"/>
          <w:sz w:val="18"/>
          <w:szCs w:val="18"/>
        </w:rPr>
        <w:t xml:space="preserve">attacher.  </w:t>
      </w:r>
      <w:proofErr w:type="gramStart"/>
      <w:r w:rsidR="00B3140E" w:rsidRPr="00C325B9">
        <w:rPr>
          <w:rFonts w:ascii="Palatino Linotype" w:hAnsi="Palatino Linotype"/>
          <w:sz w:val="18"/>
          <w:szCs w:val="18"/>
        </w:rPr>
        <w:t>‖  -</w:t>
      </w:r>
      <w:proofErr w:type="gramEnd"/>
      <w:r w:rsidR="00B3140E" w:rsidRPr="00C325B9">
        <w:rPr>
          <w:rFonts w:ascii="Palatino Linotype" w:hAnsi="Palatino Linotype"/>
          <w:i/>
          <w:iCs/>
          <w:sz w:val="18"/>
          <w:szCs w:val="18"/>
        </w:rPr>
        <w:t xml:space="preserve"> avec </w:t>
      </w:r>
      <w:proofErr w:type="spellStart"/>
      <w:r w:rsidR="00B3140E" w:rsidRPr="00C325B9">
        <w:rPr>
          <w:rFonts w:ascii="Palatino Linotype" w:hAnsi="Palatino Linotype"/>
          <w:i/>
          <w:iCs/>
          <w:sz w:val="18"/>
          <w:szCs w:val="18"/>
        </w:rPr>
        <w:t>dat</w:t>
      </w:r>
      <w:proofErr w:type="spellEnd"/>
      <w:r w:rsidR="00B3140E" w:rsidRPr="00C325B9">
        <w:rPr>
          <w:rFonts w:ascii="Palatino Linotype" w:hAnsi="Palatino Linotype"/>
          <w:i/>
          <w:iCs/>
          <w:sz w:val="18"/>
          <w:szCs w:val="18"/>
        </w:rPr>
        <w:t>.</w:t>
      </w:r>
      <w:r w:rsidR="00B3140E" w:rsidRPr="00C325B9">
        <w:rPr>
          <w:rFonts w:ascii="Palatino Linotype" w:hAnsi="Palatino Linotype"/>
          <w:sz w:val="18"/>
          <w:szCs w:val="18"/>
        </w:rPr>
        <w:t xml:space="preserve"> </w:t>
      </w:r>
      <w:proofErr w:type="spellStart"/>
      <w:proofErr w:type="gramStart"/>
      <w:r w:rsidR="00B3140E" w:rsidRPr="00C325B9">
        <w:rPr>
          <w:rFonts w:ascii="Palatino Linotype" w:hAnsi="Palatino Linotype"/>
          <w:sz w:val="18"/>
          <w:szCs w:val="18"/>
        </w:rPr>
        <w:t>jungere</w:t>
      </w:r>
      <w:proofErr w:type="spellEnd"/>
      <w:proofErr w:type="gramEnd"/>
      <w:r w:rsidR="00B3140E" w:rsidRPr="00C325B9">
        <w:rPr>
          <w:rFonts w:ascii="Palatino Linotype" w:hAnsi="Palatino Linotype"/>
          <w:sz w:val="18"/>
          <w:szCs w:val="18"/>
        </w:rPr>
        <w:t xml:space="preserve"> </w:t>
      </w:r>
      <w:proofErr w:type="spellStart"/>
      <w:r w:rsidR="00B3140E" w:rsidRPr="00C325B9">
        <w:rPr>
          <w:rFonts w:ascii="Palatino Linotype" w:hAnsi="Palatino Linotype"/>
          <w:sz w:val="18"/>
          <w:szCs w:val="18"/>
        </w:rPr>
        <w:t>dextram</w:t>
      </w:r>
      <w:proofErr w:type="spellEnd"/>
      <w:r w:rsidR="00B3140E" w:rsidRPr="00C325B9">
        <w:rPr>
          <w:rFonts w:ascii="Palatino Linotype" w:hAnsi="Palatino Linotype"/>
          <w:sz w:val="18"/>
          <w:szCs w:val="18"/>
        </w:rPr>
        <w:t xml:space="preserve"> </w:t>
      </w:r>
      <w:proofErr w:type="spellStart"/>
      <w:r w:rsidR="00B3140E" w:rsidRPr="00C325B9">
        <w:rPr>
          <w:rFonts w:ascii="Palatino Linotype" w:hAnsi="Palatino Linotype"/>
          <w:sz w:val="18"/>
          <w:szCs w:val="18"/>
        </w:rPr>
        <w:t>dextræ</w:t>
      </w:r>
      <w:proofErr w:type="spellEnd"/>
      <w:r w:rsidR="00B3140E" w:rsidRPr="00C325B9">
        <w:rPr>
          <w:rFonts w:ascii="Palatino Linotype" w:hAnsi="Palatino Linotype"/>
          <w:sz w:val="18"/>
          <w:szCs w:val="18"/>
        </w:rPr>
        <w:t xml:space="preserve"> : joindre la main droite à la main droite, serrer la main.     </w:t>
      </w:r>
      <w:proofErr w:type="spellStart"/>
      <w:r w:rsidR="00B3140E" w:rsidRPr="00C325B9">
        <w:rPr>
          <w:rFonts w:ascii="Palatino Linotype" w:hAnsi="Palatino Linotype"/>
          <w:b/>
          <w:bCs/>
          <w:sz w:val="18"/>
          <w:szCs w:val="18"/>
        </w:rPr>
        <w:t>Lĭquŏr</w:t>
      </w:r>
      <w:proofErr w:type="spellEnd"/>
      <w:r w:rsidR="00B3140E" w:rsidRPr="00C325B9">
        <w:rPr>
          <w:rFonts w:ascii="Palatino Linotype" w:hAnsi="Palatino Linotype"/>
          <w:b/>
          <w:bCs/>
          <w:sz w:val="18"/>
          <w:szCs w:val="18"/>
        </w:rPr>
        <w:t xml:space="preserve">, </w:t>
      </w:r>
      <w:proofErr w:type="spellStart"/>
      <w:r w:rsidR="00B3140E" w:rsidRPr="00C325B9">
        <w:rPr>
          <w:rFonts w:ascii="Palatino Linotype" w:hAnsi="Palatino Linotype"/>
          <w:b/>
          <w:bCs/>
          <w:sz w:val="18"/>
          <w:szCs w:val="18"/>
        </w:rPr>
        <w:t>ōris</w:t>
      </w:r>
      <w:proofErr w:type="spellEnd"/>
      <w:r w:rsidR="00B3140E" w:rsidRPr="00C325B9">
        <w:rPr>
          <w:rFonts w:ascii="Palatino Linotype" w:hAnsi="Palatino Linotype"/>
          <w:b/>
          <w:bCs/>
          <w:sz w:val="18"/>
          <w:szCs w:val="18"/>
        </w:rPr>
        <w:t xml:space="preserve">, m. </w:t>
      </w:r>
      <w:r w:rsidR="00B3140E" w:rsidRPr="00C325B9">
        <w:rPr>
          <w:rFonts w:ascii="Palatino Linotype" w:hAnsi="Palatino Linotype"/>
          <w:sz w:val="18"/>
          <w:szCs w:val="18"/>
        </w:rPr>
        <w:t xml:space="preserve">(- </w:t>
      </w:r>
      <w:proofErr w:type="spellStart"/>
      <w:r w:rsidR="00B3140E" w:rsidRPr="00C325B9">
        <w:rPr>
          <w:rFonts w:ascii="Palatino Linotype" w:hAnsi="Palatino Linotype"/>
          <w:i/>
          <w:iCs/>
          <w:sz w:val="18"/>
          <w:szCs w:val="18"/>
        </w:rPr>
        <w:t>līquŏr</w:t>
      </w:r>
      <w:proofErr w:type="spellEnd"/>
      <w:r w:rsidR="00B3140E" w:rsidRPr="00C325B9">
        <w:rPr>
          <w:rFonts w:ascii="Palatino Linotype" w:hAnsi="Palatino Linotype"/>
          <w:i/>
          <w:iCs/>
          <w:sz w:val="18"/>
          <w:szCs w:val="18"/>
        </w:rPr>
        <w:t xml:space="preserve">. --- </w:t>
      </w:r>
      <w:proofErr w:type="spellStart"/>
      <w:r w:rsidR="00B3140E" w:rsidRPr="00C325B9">
        <w:rPr>
          <w:rFonts w:ascii="Palatino Linotype" w:hAnsi="Palatino Linotype"/>
          <w:i/>
          <w:iCs/>
          <w:sz w:val="18"/>
          <w:szCs w:val="18"/>
        </w:rPr>
        <w:t>Lucr</w:t>
      </w:r>
      <w:proofErr w:type="spellEnd"/>
      <w:r w:rsidR="00B3140E" w:rsidRPr="00C325B9">
        <w:rPr>
          <w:rFonts w:ascii="Palatino Linotype" w:hAnsi="Palatino Linotype"/>
          <w:i/>
          <w:iCs/>
          <w:sz w:val="18"/>
          <w:szCs w:val="18"/>
        </w:rPr>
        <w:t>. 1, 454</w:t>
      </w:r>
      <w:proofErr w:type="gramStart"/>
      <w:r w:rsidR="00B3140E" w:rsidRPr="00C325B9">
        <w:rPr>
          <w:rFonts w:ascii="Palatino Linotype" w:hAnsi="Palatino Linotype"/>
          <w:i/>
          <w:iCs/>
          <w:sz w:val="18"/>
          <w:szCs w:val="18"/>
        </w:rPr>
        <w:t>. )</w:t>
      </w:r>
      <w:proofErr w:type="gramEnd"/>
      <w:r w:rsidR="00F118C4" w:rsidRPr="00C325B9">
        <w:rPr>
          <w:rFonts w:ascii="Palatino Linotype" w:hAnsi="Palatino Linotype"/>
          <w:i/>
          <w:iCs/>
          <w:sz w:val="18"/>
          <w:szCs w:val="18"/>
        </w:rPr>
        <w:t xml:space="preserve"> </w:t>
      </w:r>
      <w:r w:rsidR="00B3140E" w:rsidRPr="00C325B9">
        <w:rPr>
          <w:rFonts w:ascii="Palatino Linotype" w:hAnsi="Palatino Linotype"/>
          <w:i/>
          <w:iCs/>
          <w:sz w:val="18"/>
          <w:szCs w:val="18"/>
        </w:rPr>
        <w:t xml:space="preserve">: </w:t>
      </w:r>
      <w:r w:rsidR="00F118C4" w:rsidRPr="00C325B9">
        <w:rPr>
          <w:rFonts w:ascii="Palatino Linotype" w:hAnsi="Palatino Linotype"/>
          <w:sz w:val="18"/>
          <w:szCs w:val="18"/>
        </w:rPr>
        <w:t xml:space="preserve"> </w:t>
      </w:r>
      <w:r w:rsidR="00B3140E" w:rsidRPr="00C325B9">
        <w:rPr>
          <w:rFonts w:ascii="Palatino Linotype" w:hAnsi="Palatino Linotype"/>
          <w:sz w:val="18"/>
          <w:szCs w:val="18"/>
        </w:rPr>
        <w:t xml:space="preserve"> a - fluidité, liquidité.</w:t>
      </w:r>
      <w:r w:rsidR="00F118C4" w:rsidRPr="00C325B9">
        <w:rPr>
          <w:rFonts w:ascii="Palatino Linotype" w:hAnsi="Palatino Linotype"/>
          <w:sz w:val="18"/>
          <w:szCs w:val="18"/>
        </w:rPr>
        <w:t xml:space="preserve"> </w:t>
      </w:r>
      <w:r w:rsidR="00B3140E" w:rsidRPr="00C325B9">
        <w:rPr>
          <w:rFonts w:ascii="Palatino Linotype" w:hAnsi="Palatino Linotype"/>
          <w:sz w:val="18"/>
          <w:szCs w:val="18"/>
        </w:rPr>
        <w:t xml:space="preserve"> </w:t>
      </w:r>
      <w:proofErr w:type="gramStart"/>
      <w:r w:rsidR="00B3140E" w:rsidRPr="00C325B9">
        <w:rPr>
          <w:rFonts w:ascii="Palatino Linotype" w:hAnsi="Palatino Linotype"/>
          <w:sz w:val="18"/>
          <w:szCs w:val="18"/>
        </w:rPr>
        <w:t>b</w:t>
      </w:r>
      <w:proofErr w:type="gramEnd"/>
      <w:r w:rsidR="00B3140E" w:rsidRPr="00C325B9">
        <w:rPr>
          <w:rFonts w:ascii="Palatino Linotype" w:hAnsi="Palatino Linotype"/>
          <w:sz w:val="18"/>
          <w:szCs w:val="18"/>
        </w:rPr>
        <w:t xml:space="preserve"> - liquide, fluide</w:t>
      </w:r>
      <w:r w:rsidR="00F118C4" w:rsidRPr="00C325B9">
        <w:rPr>
          <w:rFonts w:ascii="Palatino Linotype" w:hAnsi="Palatino Linotype"/>
          <w:sz w:val="18"/>
          <w:szCs w:val="18"/>
        </w:rPr>
        <w:t xml:space="preserve"> </w:t>
      </w:r>
      <w:r w:rsidR="00B3140E" w:rsidRPr="00C325B9">
        <w:rPr>
          <w:rFonts w:ascii="Palatino Linotype" w:hAnsi="Palatino Linotype"/>
          <w:sz w:val="18"/>
          <w:szCs w:val="18"/>
        </w:rPr>
        <w:t>; eau</w:t>
      </w:r>
      <w:proofErr w:type="gramStart"/>
      <w:r w:rsidR="00B3140E" w:rsidRPr="00C325B9">
        <w:rPr>
          <w:rFonts w:ascii="Palatino Linotype" w:hAnsi="Palatino Linotype"/>
          <w:sz w:val="18"/>
          <w:szCs w:val="18"/>
        </w:rPr>
        <w:t xml:space="preserve">   (</w:t>
      </w:r>
      <w:proofErr w:type="gramEnd"/>
      <w:r w:rsidR="00B3140E" w:rsidRPr="00C325B9">
        <w:rPr>
          <w:rFonts w:ascii="Palatino Linotype" w:hAnsi="Palatino Linotype"/>
          <w:sz w:val="18"/>
          <w:szCs w:val="18"/>
        </w:rPr>
        <w:t xml:space="preserve"> =. </w:t>
      </w:r>
      <w:proofErr w:type="spellStart"/>
      <w:r w:rsidR="00B3140E" w:rsidRPr="00C325B9">
        <w:rPr>
          <w:rFonts w:ascii="Palatino Linotype" w:hAnsi="Palatino Linotype"/>
          <w:b/>
          <w:bCs/>
          <w:sz w:val="18"/>
          <w:szCs w:val="18"/>
        </w:rPr>
        <w:t>Hūmŏr</w:t>
      </w:r>
      <w:proofErr w:type="spellEnd"/>
      <w:r w:rsidR="00B3140E" w:rsidRPr="00C325B9">
        <w:rPr>
          <w:rFonts w:ascii="Palatino Linotype" w:hAnsi="Palatino Linotype"/>
          <w:b/>
          <w:bCs/>
          <w:sz w:val="18"/>
          <w:szCs w:val="18"/>
        </w:rPr>
        <w:t xml:space="preserve"> (</w:t>
      </w:r>
      <w:proofErr w:type="spellStart"/>
      <w:r w:rsidR="00B3140E" w:rsidRPr="00C325B9">
        <w:rPr>
          <w:rFonts w:ascii="Palatino Linotype" w:hAnsi="Palatino Linotype"/>
          <w:b/>
          <w:bCs/>
          <w:sz w:val="18"/>
          <w:szCs w:val="18"/>
        </w:rPr>
        <w:t>ūmŏr</w:t>
      </w:r>
      <w:proofErr w:type="spellEnd"/>
      <w:r w:rsidR="00B3140E" w:rsidRPr="00C325B9">
        <w:rPr>
          <w:rFonts w:ascii="Palatino Linotype" w:hAnsi="Palatino Linotype"/>
          <w:b/>
          <w:bCs/>
          <w:sz w:val="18"/>
          <w:szCs w:val="18"/>
        </w:rPr>
        <w:t xml:space="preserve">), </w:t>
      </w:r>
      <w:proofErr w:type="spellStart"/>
      <w:r w:rsidR="00B3140E" w:rsidRPr="00C325B9">
        <w:rPr>
          <w:rFonts w:ascii="Palatino Linotype" w:hAnsi="Palatino Linotype"/>
          <w:b/>
          <w:bCs/>
          <w:sz w:val="18"/>
          <w:szCs w:val="18"/>
        </w:rPr>
        <w:t>ōris</w:t>
      </w:r>
      <w:proofErr w:type="spellEnd"/>
      <w:r w:rsidR="00B3140E" w:rsidRPr="00C325B9">
        <w:rPr>
          <w:rFonts w:ascii="Palatino Linotype" w:hAnsi="Palatino Linotype"/>
          <w:b/>
          <w:bCs/>
          <w:sz w:val="18"/>
          <w:szCs w:val="18"/>
        </w:rPr>
        <w:t xml:space="preserve">, m. : </w:t>
      </w:r>
      <w:r w:rsidR="00B3140E" w:rsidRPr="00C325B9">
        <w:rPr>
          <w:rFonts w:ascii="Palatino Linotype" w:hAnsi="Palatino Linotype"/>
          <w:sz w:val="18"/>
          <w:szCs w:val="18"/>
        </w:rPr>
        <w:t xml:space="preserve">-) </w:t>
      </w:r>
      <w:r w:rsidR="00B3140E" w:rsidRPr="00C325B9">
        <w:rPr>
          <w:rFonts w:ascii="Palatino Linotype" w:hAnsi="Palatino Linotype"/>
          <w:sz w:val="18"/>
          <w:szCs w:val="18"/>
        </w:rPr>
        <w:br/>
        <w:t xml:space="preserve">       </w:t>
      </w:r>
      <w:r w:rsidR="00B3140E" w:rsidRPr="00C325B9">
        <w:rPr>
          <w:rFonts w:ascii="Palatino Linotype" w:hAnsi="Palatino Linotype"/>
          <w:b/>
          <w:bCs/>
          <w:color w:val="C00000"/>
          <w:sz w:val="18"/>
          <w:szCs w:val="18"/>
        </w:rPr>
        <w:t>NB.</w:t>
      </w:r>
      <w:r w:rsidR="00B3140E" w:rsidRPr="00C325B9">
        <w:rPr>
          <w:rFonts w:ascii="Palatino Linotype" w:hAnsi="Palatino Linotype"/>
          <w:sz w:val="18"/>
          <w:szCs w:val="18"/>
        </w:rPr>
        <w:t xml:space="preserve"> </w:t>
      </w:r>
      <w:r w:rsidR="003C121C" w:rsidRPr="00C325B9">
        <w:rPr>
          <w:rFonts w:ascii="Palatino Linotype" w:eastAsiaTheme="minorHAnsi" w:hAnsi="Palatino Linotype"/>
          <w:color w:val="000000"/>
          <w:sz w:val="18"/>
          <w:szCs w:val="18"/>
          <w:lang w:eastAsia="en-US"/>
          <w14:ligatures w14:val="standardContextual"/>
        </w:rPr>
        <w:t xml:space="preserve">Sextus </w:t>
      </w:r>
      <w:proofErr w:type="spellStart"/>
      <w:r w:rsidR="003C121C" w:rsidRPr="00C325B9">
        <w:rPr>
          <w:rFonts w:ascii="Palatino Linotype" w:eastAsiaTheme="minorHAnsi" w:hAnsi="Palatino Linotype"/>
          <w:color w:val="000000"/>
          <w:sz w:val="18"/>
          <w:szCs w:val="18"/>
          <w:lang w:eastAsia="en-US"/>
          <w14:ligatures w14:val="standardContextual"/>
        </w:rPr>
        <w:t>Emp</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Pyrrh</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Hyp</w:t>
      </w:r>
      <w:proofErr w:type="spellEnd"/>
      <w:r w:rsidR="003C121C" w:rsidRPr="00C325B9">
        <w:rPr>
          <w:rFonts w:ascii="Palatino Linotype" w:eastAsiaTheme="minorHAnsi" w:hAnsi="Palatino Linotype"/>
          <w:color w:val="000000"/>
          <w:sz w:val="18"/>
          <w:szCs w:val="18"/>
          <w:lang w:eastAsia="en-US"/>
          <w14:ligatures w14:val="standardContextual"/>
        </w:rPr>
        <w:t xml:space="preserve">. iii. 30 </w:t>
      </w:r>
      <w:proofErr w:type="spellStart"/>
      <w:r w:rsidR="003C121C" w:rsidRPr="00C325B9">
        <w:rPr>
          <w:rFonts w:ascii="Palatino Linotype" w:eastAsiaTheme="minorHAnsi" w:hAnsi="Palatino Linotype"/>
          <w:color w:val="000000"/>
          <w:sz w:val="18"/>
          <w:szCs w:val="18"/>
          <w:lang w:eastAsia="en-US"/>
          <w14:ligatures w14:val="standardContextual"/>
        </w:rPr>
        <w:t>attributes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this</w:t>
      </w:r>
      <w:proofErr w:type="spellEnd"/>
      <w:r w:rsidR="003C121C" w:rsidRPr="00C325B9">
        <w:rPr>
          <w:rFonts w:ascii="Palatino Linotype" w:eastAsiaTheme="minorHAnsi" w:hAnsi="Palatino Linotype"/>
          <w:color w:val="000000"/>
          <w:sz w:val="18"/>
          <w:szCs w:val="18"/>
          <w:lang w:eastAsia="en-US"/>
          <w14:ligatures w14:val="standardContextual"/>
        </w:rPr>
        <w:t xml:space="preserve"> doctrine to </w:t>
      </w:r>
      <w:proofErr w:type="spellStart"/>
      <w:r w:rsidR="003C121C" w:rsidRPr="00C325B9">
        <w:rPr>
          <w:rFonts w:ascii="Palatino Linotype" w:eastAsiaTheme="minorHAnsi" w:hAnsi="Palatino Linotype"/>
          <w:color w:val="000000"/>
          <w:sz w:val="18"/>
          <w:szCs w:val="18"/>
          <w:lang w:eastAsia="en-US"/>
          <w14:ligatures w14:val="standardContextual"/>
        </w:rPr>
        <w:t>Oenopides</w:t>
      </w:r>
      <w:proofErr w:type="spellEnd"/>
      <w:r w:rsidR="003C121C" w:rsidRPr="00C325B9">
        <w:rPr>
          <w:rFonts w:ascii="Palatino Linotype" w:eastAsiaTheme="minorHAnsi" w:hAnsi="Palatino Linotype"/>
          <w:color w:val="000000"/>
          <w:sz w:val="18"/>
          <w:szCs w:val="18"/>
          <w:lang w:eastAsia="en-US"/>
          <w14:ligatures w14:val="standardContextual"/>
        </w:rPr>
        <w:t xml:space="preserve"> of Chios, but Robin (</w:t>
      </w:r>
      <w:proofErr w:type="spellStart"/>
      <w:r w:rsidR="003C121C" w:rsidRPr="00C325B9">
        <w:rPr>
          <w:rFonts w:ascii="Palatino Linotype" w:eastAsiaTheme="minorHAnsi" w:hAnsi="Palatino Linotype"/>
          <w:color w:val="000000"/>
          <w:sz w:val="18"/>
          <w:szCs w:val="18"/>
          <w:lang w:eastAsia="en-US"/>
          <w14:ligatures w14:val="standardContextual"/>
        </w:rPr>
        <w:t>Emout</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doubts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whether</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this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mathematical</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specialist</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would</w:t>
      </w:r>
      <w:proofErr w:type="spellEnd"/>
      <w:r w:rsidR="003C121C" w:rsidRPr="00C325B9">
        <w:rPr>
          <w:rFonts w:ascii="Palatino Linotype" w:eastAsiaTheme="minorHAnsi" w:hAnsi="Palatino Linotype"/>
          <w:color w:val="000000"/>
          <w:sz w:val="18"/>
          <w:szCs w:val="18"/>
          <w:lang w:eastAsia="en-US"/>
          <w14:ligatures w14:val="standardContextual"/>
        </w:rPr>
        <w:t xml:space="preserve"> have </w:t>
      </w:r>
      <w:proofErr w:type="spellStart"/>
      <w:r w:rsidR="003C121C" w:rsidRPr="00C325B9">
        <w:rPr>
          <w:rFonts w:ascii="Palatino Linotype" w:eastAsiaTheme="minorHAnsi" w:hAnsi="Palatino Linotype"/>
          <w:color w:val="000000"/>
          <w:sz w:val="18"/>
          <w:szCs w:val="18"/>
          <w:lang w:eastAsia="en-US"/>
          <w14:ligatures w14:val="standardContextual"/>
        </w:rPr>
        <w:t>held</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such</w:t>
      </w:r>
      <w:proofErr w:type="spellEnd"/>
      <w:r w:rsidR="003C121C" w:rsidRPr="00C325B9">
        <w:rPr>
          <w:rFonts w:ascii="Palatino Linotype" w:eastAsiaTheme="minorHAnsi" w:hAnsi="Palatino Linotype"/>
          <w:color w:val="000000"/>
          <w:sz w:val="18"/>
          <w:szCs w:val="18"/>
          <w:lang w:eastAsia="en-US"/>
          <w14:ligatures w14:val="standardContextual"/>
        </w:rPr>
        <w:t xml:space="preserve"> a </w:t>
      </w:r>
      <w:proofErr w:type="spellStart"/>
      <w:r w:rsidR="003C121C" w:rsidRPr="00C325B9">
        <w:rPr>
          <w:rFonts w:ascii="Palatino Linotype" w:eastAsiaTheme="minorHAnsi" w:hAnsi="Palatino Linotype"/>
          <w:color w:val="000000"/>
          <w:sz w:val="18"/>
          <w:szCs w:val="18"/>
          <w:lang w:eastAsia="en-US"/>
          <w14:ligatures w14:val="standardContextual"/>
        </w:rPr>
        <w:t>theory</w:t>
      </w:r>
      <w:proofErr w:type="spellEnd"/>
      <w:r w:rsidR="003C121C" w:rsidRPr="00C325B9">
        <w:rPr>
          <w:rFonts w:ascii="Palatino Linotype" w:eastAsiaTheme="minorHAnsi" w:hAnsi="Palatino Linotype"/>
          <w:color w:val="000000"/>
          <w:sz w:val="18"/>
          <w:szCs w:val="18"/>
          <w:lang w:eastAsia="en-US"/>
          <w14:ligatures w14:val="standardContextual"/>
        </w:rPr>
        <w:t xml:space="preserve"> and </w:t>
      </w:r>
      <w:proofErr w:type="spellStart"/>
      <w:r w:rsidR="003C121C" w:rsidRPr="00C325B9">
        <w:rPr>
          <w:rFonts w:ascii="Palatino Linotype" w:eastAsiaTheme="minorHAnsi" w:hAnsi="Palatino Linotype"/>
          <w:color w:val="000000"/>
          <w:sz w:val="18"/>
          <w:szCs w:val="18"/>
          <w:lang w:eastAsia="en-US"/>
          <w14:ligatures w14:val="standardContextual"/>
        </w:rPr>
        <w:t>thinks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that</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Lucr</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proofErr w:type="gramStart"/>
      <w:r w:rsidR="003C121C" w:rsidRPr="00C325B9">
        <w:rPr>
          <w:rFonts w:ascii="Palatino Linotype" w:eastAsiaTheme="minorHAnsi" w:hAnsi="Palatino Linotype"/>
          <w:color w:val="000000"/>
          <w:sz w:val="18"/>
          <w:szCs w:val="18"/>
          <w:lang w:eastAsia="en-US"/>
          <w14:ligatures w14:val="standardContextual"/>
        </w:rPr>
        <w:t>is</w:t>
      </w:r>
      <w:proofErr w:type="spellEnd"/>
      <w:proofErr w:type="gram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thinking</w:t>
      </w:r>
      <w:proofErr w:type="spellEnd"/>
      <w:r w:rsidR="003C121C" w:rsidRPr="00C325B9">
        <w:rPr>
          <w:rFonts w:ascii="Palatino Linotype" w:eastAsiaTheme="minorHAnsi" w:hAnsi="Palatino Linotype"/>
          <w:color w:val="000000"/>
          <w:sz w:val="18"/>
          <w:szCs w:val="18"/>
          <w:lang w:eastAsia="en-US"/>
          <w14:ligatures w14:val="standardContextual"/>
        </w:rPr>
        <w:t xml:space="preserve"> of </w:t>
      </w:r>
      <w:proofErr w:type="spellStart"/>
      <w:r w:rsidR="003C121C" w:rsidRPr="00C325B9">
        <w:rPr>
          <w:rFonts w:ascii="Palatino Linotype" w:eastAsiaTheme="minorHAnsi" w:hAnsi="Palatino Linotype"/>
          <w:color w:val="000000"/>
          <w:sz w:val="18"/>
          <w:szCs w:val="18"/>
          <w:lang w:eastAsia="en-US"/>
          <w14:ligatures w14:val="standardContextual"/>
        </w:rPr>
        <w:t>Parmenides</w:t>
      </w:r>
      <w:proofErr w:type="spellEnd"/>
      <w:r w:rsidR="003C121C" w:rsidRPr="00C325B9">
        <w:rPr>
          <w:rFonts w:ascii="Palatino Linotype" w:eastAsiaTheme="minorHAnsi" w:hAnsi="Palatino Linotype"/>
          <w:color w:val="000000"/>
          <w:sz w:val="18"/>
          <w:szCs w:val="18"/>
          <w:lang w:eastAsia="en-US"/>
          <w14:ligatures w14:val="standardContextual"/>
        </w:rPr>
        <w:t xml:space="preserve">. But </w:t>
      </w:r>
      <w:proofErr w:type="spellStart"/>
      <w:r w:rsidR="003C121C" w:rsidRPr="00C325B9">
        <w:rPr>
          <w:rFonts w:ascii="Palatino Linotype" w:eastAsiaTheme="minorHAnsi" w:hAnsi="Palatino Linotype"/>
          <w:color w:val="000000"/>
          <w:sz w:val="18"/>
          <w:szCs w:val="18"/>
          <w:lang w:eastAsia="en-US"/>
          <w14:ligatures w14:val="standardContextual"/>
        </w:rPr>
        <w:t>again</w:t>
      </w:r>
      <w:proofErr w:type="spellEnd"/>
      <w:r w:rsidR="003C121C" w:rsidRPr="00C325B9">
        <w:rPr>
          <w:rFonts w:ascii="Palatino Linotype" w:eastAsiaTheme="minorHAnsi" w:hAnsi="Palatino Linotype"/>
          <w:color w:val="000000"/>
          <w:sz w:val="18"/>
          <w:szCs w:val="18"/>
          <w:lang w:eastAsia="en-US"/>
          <w14:ligatures w14:val="standardContextual"/>
        </w:rPr>
        <w:t xml:space="preserve"> the </w:t>
      </w:r>
      <w:proofErr w:type="spellStart"/>
      <w:r w:rsidR="003C121C" w:rsidRPr="00C325B9">
        <w:rPr>
          <w:rFonts w:ascii="Palatino Linotype" w:eastAsiaTheme="minorHAnsi" w:hAnsi="Palatino Linotype"/>
          <w:color w:val="000000"/>
          <w:sz w:val="18"/>
          <w:szCs w:val="18"/>
          <w:lang w:eastAsia="en-US"/>
          <w14:ligatures w14:val="standardContextual"/>
        </w:rPr>
        <w:t>evidence</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is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doubtful</w:t>
      </w:r>
      <w:proofErr w:type="spellEnd"/>
      <w:r w:rsidR="003C121C" w:rsidRPr="00C325B9">
        <w:rPr>
          <w:rFonts w:ascii="Palatino Linotype" w:eastAsiaTheme="minorHAnsi" w:hAnsi="Palatino Linotype"/>
          <w:color w:val="000000"/>
          <w:sz w:val="18"/>
          <w:szCs w:val="18"/>
          <w:lang w:eastAsia="en-US"/>
          <w14:ligatures w14:val="standardContextual"/>
        </w:rPr>
        <w:t xml:space="preserve"> and </w:t>
      </w:r>
      <w:proofErr w:type="spellStart"/>
      <w:r w:rsidR="003C121C" w:rsidRPr="00C325B9">
        <w:rPr>
          <w:rFonts w:ascii="Palatino Linotype" w:eastAsiaTheme="minorHAnsi" w:hAnsi="Palatino Linotype"/>
          <w:color w:val="000000"/>
          <w:sz w:val="18"/>
          <w:szCs w:val="18"/>
          <w:lang w:eastAsia="en-US"/>
          <w14:ligatures w14:val="standardContextual"/>
        </w:rPr>
        <w:t>it</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is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better</w:t>
      </w:r>
      <w:proofErr w:type="spellEnd"/>
      <w:r w:rsidR="003C121C" w:rsidRPr="00C325B9">
        <w:rPr>
          <w:rFonts w:ascii="Palatino Linotype" w:eastAsiaTheme="minorHAnsi" w:hAnsi="Palatino Linotype"/>
          <w:color w:val="000000"/>
          <w:sz w:val="18"/>
          <w:szCs w:val="18"/>
          <w:lang w:eastAsia="en-US"/>
          <w14:ligatures w14:val="standardContextual"/>
        </w:rPr>
        <w:t xml:space="preserve"> to admit </w:t>
      </w:r>
      <w:proofErr w:type="spellStart"/>
      <w:r w:rsidR="003C121C" w:rsidRPr="00C325B9">
        <w:rPr>
          <w:rFonts w:ascii="Palatino Linotype" w:eastAsiaTheme="minorHAnsi" w:hAnsi="Palatino Linotype"/>
          <w:color w:val="000000"/>
          <w:sz w:val="18"/>
          <w:szCs w:val="18"/>
          <w:lang w:eastAsia="en-US"/>
          <w14:ligatures w14:val="standardContextual"/>
        </w:rPr>
        <w:t>that</w:t>
      </w:r>
      <w:proofErr w:type="spellEnd"/>
      <w:r w:rsidR="003C121C" w:rsidRPr="00C325B9">
        <w:rPr>
          <w:rFonts w:ascii="Palatino Linotype" w:eastAsiaTheme="minorHAnsi" w:hAnsi="Palatino Linotype"/>
          <w:color w:val="000000"/>
          <w:sz w:val="18"/>
          <w:szCs w:val="18"/>
          <w:lang w:eastAsia="en-US"/>
          <w14:ligatures w14:val="standardContextual"/>
        </w:rPr>
        <w:t xml:space="preserve"> the </w:t>
      </w:r>
      <w:proofErr w:type="spellStart"/>
      <w:r w:rsidR="003C121C" w:rsidRPr="00C325B9">
        <w:rPr>
          <w:rFonts w:ascii="Palatino Linotype" w:eastAsiaTheme="minorHAnsi" w:hAnsi="Palatino Linotype"/>
          <w:color w:val="000000"/>
          <w:sz w:val="18"/>
          <w:szCs w:val="18"/>
          <w:lang w:eastAsia="en-US"/>
          <w14:ligatures w14:val="standardContextual"/>
        </w:rPr>
        <w:t>reference</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is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uncertain</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b/>
          <w:bCs/>
          <w:color w:val="000000"/>
          <w:sz w:val="18"/>
          <w:szCs w:val="18"/>
          <w:lang w:eastAsia="en-US"/>
          <w14:ligatures w14:val="standardContextual"/>
        </w:rPr>
        <w:t>Terram</w:t>
      </w:r>
      <w:proofErr w:type="spellEnd"/>
      <w:r w:rsidR="003C121C" w:rsidRPr="00C325B9">
        <w:rPr>
          <w:rFonts w:ascii="Palatino Linotype" w:eastAsiaTheme="minorHAnsi" w:hAnsi="Palatino Linotype"/>
          <w:b/>
          <w:bCs/>
          <w:color w:val="000000"/>
          <w:sz w:val="18"/>
          <w:szCs w:val="18"/>
          <w:lang w:eastAsia="en-US"/>
          <w14:ligatures w14:val="standardContextual"/>
        </w:rPr>
        <w:t xml:space="preserve"> . . . </w:t>
      </w:r>
      <w:proofErr w:type="spellStart"/>
      <w:proofErr w:type="gramStart"/>
      <w:r w:rsidR="003C121C" w:rsidRPr="00C325B9">
        <w:rPr>
          <w:rFonts w:ascii="Palatino Linotype" w:eastAsiaTheme="minorHAnsi" w:hAnsi="Palatino Linotype"/>
          <w:b/>
          <w:bCs/>
          <w:color w:val="000000"/>
          <w:sz w:val="18"/>
          <w:szCs w:val="18"/>
          <w:lang w:eastAsia="en-US"/>
          <w14:ligatures w14:val="standardContextual"/>
        </w:rPr>
        <w:t>liquori</w:t>
      </w:r>
      <w:proofErr w:type="spellEnd"/>
      <w:r w:rsidR="003C121C" w:rsidRPr="00C325B9">
        <w:rPr>
          <w:rFonts w:ascii="Palatino Linotype" w:eastAsiaTheme="minorHAnsi" w:hAnsi="Palatino Linotype"/>
          <w:b/>
          <w:bCs/>
          <w:color w:val="000000"/>
          <w:sz w:val="18"/>
          <w:szCs w:val="18"/>
          <w:lang w:eastAsia="en-US"/>
          <w14:ligatures w14:val="standardContextual"/>
        </w:rPr>
        <w:t>:</w:t>
      </w:r>
      <w:proofErr w:type="gram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this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was</w:t>
      </w:r>
      <w:proofErr w:type="spellEnd"/>
      <w:r w:rsidR="003C121C" w:rsidRPr="00C325B9">
        <w:rPr>
          <w:rFonts w:ascii="Palatino Linotype" w:eastAsiaTheme="minorHAnsi" w:hAnsi="Palatino Linotype"/>
          <w:color w:val="000000"/>
          <w:sz w:val="18"/>
          <w:szCs w:val="18"/>
          <w:lang w:eastAsia="en-US"/>
          <w14:ligatures w14:val="standardContextual"/>
        </w:rPr>
        <w:t xml:space="preserve"> </w:t>
      </w:r>
      <w:proofErr w:type="spellStart"/>
      <w:r w:rsidR="003C121C" w:rsidRPr="00C325B9">
        <w:rPr>
          <w:rFonts w:ascii="Palatino Linotype" w:eastAsiaTheme="minorHAnsi" w:hAnsi="Palatino Linotype"/>
          <w:color w:val="000000"/>
          <w:sz w:val="18"/>
          <w:szCs w:val="18"/>
          <w:lang w:eastAsia="en-US"/>
          <w14:ligatures w14:val="standardContextual"/>
        </w:rPr>
        <w:t>certainly</w:t>
      </w:r>
      <w:proofErr w:type="spellEnd"/>
      <w:r w:rsidR="003C121C" w:rsidRPr="00C325B9">
        <w:rPr>
          <w:rFonts w:ascii="Palatino Linotype" w:eastAsiaTheme="minorHAnsi" w:hAnsi="Palatino Linotype"/>
          <w:color w:val="000000"/>
          <w:sz w:val="18"/>
          <w:szCs w:val="18"/>
          <w:lang w:eastAsia="en-US"/>
          <w14:ligatures w14:val="standardContextual"/>
        </w:rPr>
        <w:t xml:space="preserve"> the </w:t>
      </w:r>
      <w:proofErr w:type="spellStart"/>
      <w:r w:rsidR="003C121C" w:rsidRPr="00C325B9">
        <w:rPr>
          <w:rFonts w:ascii="Palatino Linotype" w:eastAsiaTheme="minorHAnsi" w:hAnsi="Palatino Linotype"/>
          <w:color w:val="000000"/>
          <w:sz w:val="18"/>
          <w:szCs w:val="18"/>
          <w:lang w:eastAsia="en-US"/>
          <w14:ligatures w14:val="standardContextual"/>
        </w:rPr>
        <w:t>theory</w:t>
      </w:r>
      <w:proofErr w:type="spellEnd"/>
      <w:r w:rsidR="003C121C" w:rsidRPr="00C325B9">
        <w:rPr>
          <w:rFonts w:ascii="Palatino Linotype" w:eastAsiaTheme="minorHAnsi" w:hAnsi="Palatino Linotype"/>
          <w:color w:val="000000"/>
          <w:sz w:val="18"/>
          <w:szCs w:val="18"/>
          <w:lang w:eastAsia="en-US"/>
          <w14:ligatures w14:val="standardContextual"/>
        </w:rPr>
        <w:t xml:space="preserve"> of </w:t>
      </w:r>
      <w:proofErr w:type="spellStart"/>
      <w:r w:rsidR="003C121C" w:rsidRPr="00C325B9">
        <w:rPr>
          <w:rFonts w:ascii="Palatino Linotype" w:eastAsiaTheme="minorHAnsi" w:hAnsi="Palatino Linotype"/>
          <w:color w:val="000000"/>
          <w:sz w:val="18"/>
          <w:szCs w:val="18"/>
          <w:lang w:eastAsia="en-US"/>
          <w14:ligatures w14:val="standardContextual"/>
        </w:rPr>
        <w:t>Xenophanes</w:t>
      </w:r>
      <w:proofErr w:type="spellEnd"/>
      <w:r w:rsidR="003C121C" w:rsidRPr="00C325B9">
        <w:rPr>
          <w:rFonts w:ascii="Palatino Linotype" w:eastAsiaTheme="minorHAnsi" w:hAnsi="Palatino Linotype"/>
          <w:color w:val="000000"/>
          <w:sz w:val="18"/>
          <w:szCs w:val="18"/>
          <w:lang w:eastAsia="en-US"/>
          <w14:ligatures w14:val="standardContextual"/>
        </w:rPr>
        <w:t>.</w:t>
      </w:r>
      <w:r w:rsidRPr="00C325B9">
        <w:rPr>
          <w:rFonts w:ascii="Palatino Linotype" w:hAnsi="Palatino Linotype"/>
          <w:b/>
          <w:sz w:val="18"/>
          <w:szCs w:val="18"/>
        </w:rPr>
        <w:t xml:space="preserve"> </w:t>
      </w:r>
    </w:p>
  </w:footnote>
  <w:footnote w:id="714">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961C5" w:rsidRPr="00C325B9">
        <w:rPr>
          <w:rFonts w:ascii="Palatino Linotype" w:hAnsi="Palatino Linotype"/>
          <w:b/>
          <w:bCs/>
          <w:sz w:val="18"/>
          <w:szCs w:val="18"/>
        </w:rPr>
        <w:t xml:space="preserve">714. — et qui </w:t>
      </w:r>
      <w:proofErr w:type="spellStart"/>
      <w:r w:rsidR="003961C5" w:rsidRPr="00C325B9">
        <w:rPr>
          <w:rFonts w:ascii="Palatino Linotype" w:hAnsi="Palatino Linotype"/>
          <w:b/>
          <w:bCs/>
          <w:sz w:val="18"/>
          <w:szCs w:val="18"/>
        </w:rPr>
        <w:t>quattuor</w:t>
      </w:r>
      <w:proofErr w:type="spellEnd"/>
      <w:r w:rsidR="003961C5" w:rsidRPr="00C325B9">
        <w:rPr>
          <w:rFonts w:ascii="Palatino Linotype" w:hAnsi="Palatino Linotype"/>
          <w:b/>
          <w:bCs/>
          <w:sz w:val="18"/>
          <w:szCs w:val="18"/>
        </w:rPr>
        <w:t xml:space="preserve"> ex rebus posse </w:t>
      </w:r>
      <w:proofErr w:type="spellStart"/>
      <w:r w:rsidR="003961C5" w:rsidRPr="00C325B9">
        <w:rPr>
          <w:rFonts w:ascii="Palatino Linotype" w:hAnsi="Palatino Linotype"/>
          <w:b/>
          <w:bCs/>
          <w:sz w:val="18"/>
          <w:szCs w:val="18"/>
        </w:rPr>
        <w:t>omnia</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b/>
          <w:bCs/>
          <w:sz w:val="18"/>
          <w:szCs w:val="18"/>
        </w:rPr>
        <w:t>rentur</w:t>
      </w:r>
      <w:proofErr w:type="spellEnd"/>
      <w:r w:rsidR="003961C5" w:rsidRPr="00C325B9">
        <w:rPr>
          <w:rFonts w:ascii="Palatino Linotype" w:hAnsi="Palatino Linotype"/>
          <w:b/>
          <w:bCs/>
          <w:sz w:val="18"/>
          <w:szCs w:val="18"/>
        </w:rPr>
        <w:t xml:space="preserve">  </w:t>
      </w:r>
      <w:r w:rsidR="003961C5" w:rsidRPr="00C325B9">
        <w:rPr>
          <w:rStyle w:val="Appelnotedebasdep"/>
          <w:rFonts w:ascii="Palatino Linotype" w:hAnsi="Palatino Linotype"/>
          <w:b/>
          <w:bCs/>
          <w:sz w:val="18"/>
          <w:szCs w:val="18"/>
          <w:vertAlign w:val="baseline"/>
        </w:rPr>
        <w:t xml:space="preserve"> —</w:t>
      </w:r>
      <w:r w:rsidR="003961C5" w:rsidRPr="00C325B9">
        <w:rPr>
          <w:rStyle w:val="Appelnotedebasdep"/>
          <w:rFonts w:ascii="Palatino Linotype" w:hAnsi="Palatino Linotype"/>
          <w:sz w:val="18"/>
          <w:szCs w:val="18"/>
          <w:vertAlign w:val="baseline"/>
        </w:rPr>
        <w:t xml:space="preserve"> .</w:t>
      </w:r>
      <w:bookmarkStart w:id="285" w:name="reor"/>
      <w:bookmarkEnd w:id="285"/>
      <w:proofErr w:type="spellStart"/>
      <w:r w:rsidR="003961C5" w:rsidRPr="00C325B9">
        <w:rPr>
          <w:rFonts w:ascii="Palatino Linotype" w:hAnsi="Palatino Linotype"/>
          <w:b/>
          <w:bCs/>
          <w:sz w:val="18"/>
          <w:szCs w:val="18"/>
        </w:rPr>
        <w:t>Rĕor</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sz w:val="18"/>
          <w:szCs w:val="18"/>
        </w:rPr>
        <w:t>rēri</w:t>
      </w:r>
      <w:proofErr w:type="spellEnd"/>
      <w:r w:rsidR="003961C5" w:rsidRPr="00C325B9">
        <w:rPr>
          <w:rFonts w:ascii="Palatino Linotype" w:hAnsi="Palatino Linotype"/>
          <w:sz w:val="18"/>
          <w:szCs w:val="18"/>
        </w:rPr>
        <w:t xml:space="preserve">, </w:t>
      </w:r>
      <w:proofErr w:type="spellStart"/>
      <w:r w:rsidR="003961C5" w:rsidRPr="00C325B9">
        <w:rPr>
          <w:rFonts w:ascii="Palatino Linotype" w:hAnsi="Palatino Linotype"/>
          <w:sz w:val="18"/>
          <w:szCs w:val="18"/>
        </w:rPr>
        <w:t>rătus</w:t>
      </w:r>
      <w:proofErr w:type="spellEnd"/>
      <w:r w:rsidR="003961C5" w:rsidRPr="00C325B9">
        <w:rPr>
          <w:rFonts w:ascii="Palatino Linotype" w:hAnsi="Palatino Linotype"/>
          <w:sz w:val="18"/>
          <w:szCs w:val="18"/>
        </w:rPr>
        <w:t xml:space="preserve"> </w:t>
      </w:r>
      <w:proofErr w:type="spellStart"/>
      <w:r w:rsidR="003961C5" w:rsidRPr="00C325B9">
        <w:rPr>
          <w:rFonts w:ascii="Palatino Linotype" w:hAnsi="Palatino Linotype"/>
          <w:sz w:val="18"/>
          <w:szCs w:val="18"/>
        </w:rPr>
        <w:t>sum</w:t>
      </w:r>
      <w:proofErr w:type="spellEnd"/>
      <w:r w:rsidR="003961C5" w:rsidRPr="00C325B9">
        <w:rPr>
          <w:rFonts w:ascii="Palatino Linotype" w:hAnsi="Palatino Linotype"/>
          <w:sz w:val="18"/>
          <w:szCs w:val="18"/>
        </w:rPr>
        <w:t xml:space="preserve"> : - 1 - compter, calculer. - 2 - penser, croire, juger, estimer.  - </w:t>
      </w:r>
      <w:proofErr w:type="spellStart"/>
      <w:r w:rsidR="003961C5" w:rsidRPr="00C325B9">
        <w:rPr>
          <w:rFonts w:ascii="Palatino Linotype" w:hAnsi="Palatino Linotype"/>
          <w:sz w:val="18"/>
          <w:szCs w:val="18"/>
        </w:rPr>
        <w:t>reri</w:t>
      </w:r>
      <w:proofErr w:type="spellEnd"/>
      <w:r w:rsidR="003961C5" w:rsidRPr="00C325B9">
        <w:rPr>
          <w:rFonts w:ascii="Palatino Linotype" w:hAnsi="Palatino Linotype"/>
          <w:sz w:val="18"/>
          <w:szCs w:val="18"/>
        </w:rPr>
        <w:t xml:space="preserve"> </w:t>
      </w:r>
      <w:r w:rsidR="003961C5" w:rsidRPr="00C325B9">
        <w:rPr>
          <w:rFonts w:ascii="Palatino Linotype" w:hAnsi="Palatino Linotype"/>
          <w:i/>
          <w:iCs/>
          <w:sz w:val="18"/>
          <w:szCs w:val="18"/>
        </w:rPr>
        <w:t xml:space="preserve">+ </w:t>
      </w:r>
      <w:proofErr w:type="spellStart"/>
      <w:r w:rsidR="003961C5" w:rsidRPr="00C325B9">
        <w:rPr>
          <w:rFonts w:ascii="Palatino Linotype" w:hAnsi="Palatino Linotype"/>
          <w:i/>
          <w:iCs/>
          <w:sz w:val="18"/>
          <w:szCs w:val="18"/>
        </w:rPr>
        <w:t>prop</w:t>
      </w:r>
      <w:proofErr w:type="spellEnd"/>
      <w:r w:rsidR="003961C5" w:rsidRPr="00C325B9">
        <w:rPr>
          <w:rFonts w:ascii="Palatino Linotype" w:hAnsi="Palatino Linotype"/>
          <w:i/>
          <w:iCs/>
          <w:sz w:val="18"/>
          <w:szCs w:val="18"/>
        </w:rPr>
        <w:t xml:space="preserve"> </w:t>
      </w:r>
      <w:proofErr w:type="spellStart"/>
      <w:r w:rsidR="003961C5" w:rsidRPr="00C325B9">
        <w:rPr>
          <w:rFonts w:ascii="Palatino Linotype" w:hAnsi="Palatino Linotype"/>
          <w:i/>
          <w:iCs/>
          <w:sz w:val="18"/>
          <w:szCs w:val="18"/>
        </w:rPr>
        <w:t>inf</w:t>
      </w:r>
      <w:proofErr w:type="spellEnd"/>
      <w:r w:rsidR="003961C5" w:rsidRPr="00C325B9">
        <w:rPr>
          <w:rFonts w:ascii="Palatino Linotype" w:hAnsi="Palatino Linotype"/>
          <w:sz w:val="18"/>
          <w:szCs w:val="18"/>
        </w:rPr>
        <w:t xml:space="preserve"> : penser que.  </w:t>
      </w:r>
      <w:r w:rsidRPr="00C325B9">
        <w:rPr>
          <w:rFonts w:ascii="Palatino Linotype" w:hAnsi="Palatino Linotype"/>
          <w:b/>
          <w:sz w:val="18"/>
          <w:szCs w:val="18"/>
        </w:rPr>
        <w:t xml:space="preserve">          </w:t>
      </w:r>
    </w:p>
  </w:footnote>
  <w:footnote w:id="71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1C5" w:rsidRPr="00C325B9">
        <w:rPr>
          <w:rFonts w:ascii="Palatino Linotype" w:hAnsi="Palatino Linotype" w:cs="Times New Roman"/>
          <w:b/>
          <w:bCs/>
          <w:sz w:val="18"/>
          <w:szCs w:val="18"/>
        </w:rPr>
        <w:t xml:space="preserve">715. — ex </w:t>
      </w:r>
      <w:proofErr w:type="spellStart"/>
      <w:r w:rsidR="003961C5" w:rsidRPr="00C325B9">
        <w:rPr>
          <w:rFonts w:ascii="Palatino Linotype" w:hAnsi="Palatino Linotype" w:cs="Times New Roman"/>
          <w:b/>
          <w:bCs/>
          <w:sz w:val="18"/>
          <w:szCs w:val="18"/>
        </w:rPr>
        <w:t>igni</w:t>
      </w:r>
      <w:proofErr w:type="spellEnd"/>
      <w:r w:rsidR="003961C5" w:rsidRPr="00C325B9">
        <w:rPr>
          <w:rFonts w:ascii="Palatino Linotype" w:hAnsi="Palatino Linotype" w:cs="Times New Roman"/>
          <w:b/>
          <w:bCs/>
          <w:sz w:val="18"/>
          <w:szCs w:val="18"/>
        </w:rPr>
        <w:t xml:space="preserve"> terra </w:t>
      </w:r>
      <w:proofErr w:type="spellStart"/>
      <w:r w:rsidR="003961C5" w:rsidRPr="00C325B9">
        <w:rPr>
          <w:rFonts w:ascii="Palatino Linotype" w:hAnsi="Palatino Linotype" w:cs="Times New Roman"/>
          <w:b/>
          <w:bCs/>
          <w:sz w:val="18"/>
          <w:szCs w:val="18"/>
        </w:rPr>
        <w:t>atque</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ănĭma</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procrescere</w:t>
      </w:r>
      <w:proofErr w:type="spellEnd"/>
      <w:r w:rsidR="003961C5" w:rsidRPr="00C325B9">
        <w:rPr>
          <w:rFonts w:ascii="Palatino Linotype" w:hAnsi="Palatino Linotype" w:cs="Times New Roman"/>
          <w:b/>
          <w:bCs/>
          <w:sz w:val="18"/>
          <w:szCs w:val="18"/>
        </w:rPr>
        <w:t xml:space="preserve"> et </w:t>
      </w:r>
      <w:proofErr w:type="spellStart"/>
      <w:r w:rsidR="003961C5" w:rsidRPr="00C325B9">
        <w:rPr>
          <w:rFonts w:ascii="Palatino Linotype" w:hAnsi="Palatino Linotype" w:cs="Times New Roman"/>
          <w:b/>
          <w:bCs/>
          <w:sz w:val="18"/>
          <w:szCs w:val="18"/>
        </w:rPr>
        <w:t>imbri</w:t>
      </w:r>
      <w:proofErr w:type="spellEnd"/>
      <w:r w:rsidR="003961C5" w:rsidRPr="00C325B9">
        <w:rPr>
          <w:rFonts w:ascii="Palatino Linotype" w:hAnsi="Palatino Linotype" w:cs="Times New Roman"/>
          <w:b/>
          <w:bCs/>
          <w:sz w:val="18"/>
          <w:szCs w:val="18"/>
        </w:rPr>
        <w:t xml:space="preserve">. </w:t>
      </w:r>
      <w:r w:rsidR="003961C5" w:rsidRPr="00C325B9">
        <w:rPr>
          <w:rStyle w:val="Appelnotedebasdep"/>
          <w:rFonts w:ascii="Palatino Linotype" w:hAnsi="Palatino Linotype" w:cs="Times New Roman"/>
          <w:b/>
          <w:bCs/>
          <w:sz w:val="18"/>
          <w:szCs w:val="18"/>
          <w:vertAlign w:val="baseline"/>
        </w:rPr>
        <w:t xml:space="preserve"> —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b/>
          <w:bCs/>
          <w:sz w:val="18"/>
          <w:szCs w:val="18"/>
        </w:rPr>
        <w:t>Ignis</w:t>
      </w:r>
      <w:proofErr w:type="spellEnd"/>
      <w:r w:rsidR="003961C5" w:rsidRPr="00C325B9">
        <w:rPr>
          <w:rFonts w:ascii="Palatino Linotype" w:hAnsi="Palatino Linotype" w:cs="Times New Roman"/>
          <w:b/>
          <w:bCs/>
          <w:sz w:val="18"/>
          <w:szCs w:val="18"/>
        </w:rPr>
        <w:t xml:space="preserve">, is, m. :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i/>
          <w:iCs/>
          <w:sz w:val="18"/>
          <w:szCs w:val="18"/>
        </w:rPr>
        <w:t>abl</w:t>
      </w:r>
      <w:proofErr w:type="spellEnd"/>
      <w:r w:rsidR="003961C5" w:rsidRPr="00C325B9">
        <w:rPr>
          <w:rFonts w:ascii="Palatino Linotype" w:hAnsi="Palatino Linotype" w:cs="Times New Roman"/>
          <w:i/>
          <w:iCs/>
          <w:sz w:val="18"/>
          <w:szCs w:val="18"/>
        </w:rPr>
        <w:t xml:space="preserve">. </w:t>
      </w:r>
      <w:proofErr w:type="spellStart"/>
      <w:r w:rsidR="003961C5" w:rsidRPr="00C325B9">
        <w:rPr>
          <w:rFonts w:ascii="Palatino Linotype" w:hAnsi="Palatino Linotype" w:cs="Times New Roman"/>
          <w:i/>
          <w:iCs/>
          <w:sz w:val="18"/>
          <w:szCs w:val="18"/>
        </w:rPr>
        <w:t>sing</w:t>
      </w:r>
      <w:proofErr w:type="spellEnd"/>
      <w:r w:rsidR="003961C5" w:rsidRPr="00C325B9">
        <w:rPr>
          <w:rFonts w:ascii="Palatino Linotype" w:hAnsi="Palatino Linotype" w:cs="Times New Roman"/>
          <w:i/>
          <w:iCs/>
          <w:sz w:val="18"/>
          <w:szCs w:val="18"/>
        </w:rPr>
        <w:t xml:space="preserve">. </w:t>
      </w:r>
      <w:proofErr w:type="spellStart"/>
      <w:proofErr w:type="gramStart"/>
      <w:r w:rsidR="003961C5" w:rsidRPr="00C325B9">
        <w:rPr>
          <w:rFonts w:ascii="Palatino Linotype" w:hAnsi="Palatino Linotype" w:cs="Times New Roman"/>
          <w:i/>
          <w:iCs/>
          <w:sz w:val="18"/>
          <w:szCs w:val="18"/>
        </w:rPr>
        <w:t>igni</w:t>
      </w:r>
      <w:proofErr w:type="spellEnd"/>
      <w:r w:rsidR="003961C5" w:rsidRPr="00C325B9">
        <w:rPr>
          <w:rFonts w:ascii="Palatino Linotype" w:hAnsi="Palatino Linotype" w:cs="Times New Roman"/>
          <w:i/>
          <w:iCs/>
          <w:sz w:val="18"/>
          <w:szCs w:val="18"/>
        </w:rPr>
        <w:t>;</w:t>
      </w:r>
      <w:proofErr w:type="gramEnd"/>
      <w:r w:rsidR="003961C5" w:rsidRPr="00C325B9">
        <w:rPr>
          <w:rFonts w:ascii="Palatino Linotype" w:hAnsi="Palatino Linotype" w:cs="Times New Roman"/>
          <w:i/>
          <w:iCs/>
          <w:sz w:val="18"/>
          <w:szCs w:val="18"/>
        </w:rPr>
        <w:t xml:space="preserve"> </w:t>
      </w:r>
      <w:proofErr w:type="spellStart"/>
      <w:r w:rsidR="003961C5" w:rsidRPr="00C325B9">
        <w:rPr>
          <w:rFonts w:ascii="Palatino Linotype" w:hAnsi="Palatino Linotype" w:cs="Times New Roman"/>
          <w:i/>
          <w:iCs/>
          <w:sz w:val="18"/>
          <w:szCs w:val="18"/>
        </w:rPr>
        <w:t>igne</w:t>
      </w:r>
      <w:proofErr w:type="spellEnd"/>
      <w:r w:rsidR="003961C5" w:rsidRPr="00C325B9">
        <w:rPr>
          <w:rFonts w:ascii="Palatino Linotype" w:hAnsi="Palatino Linotype" w:cs="Times New Roman"/>
          <w:i/>
          <w:iCs/>
          <w:sz w:val="18"/>
          <w:szCs w:val="18"/>
        </w:rPr>
        <w:t xml:space="preserve"> surtout chez les poètes et après Auguste.</w:t>
      </w:r>
      <w:r w:rsidR="00F118C4" w:rsidRPr="00C325B9">
        <w:rPr>
          <w:rFonts w:ascii="Palatino Linotype" w:hAnsi="Palatino Linotype" w:cs="Times New Roman"/>
          <w:i/>
          <w:iCs/>
          <w:sz w:val="18"/>
          <w:szCs w:val="18"/>
        </w:rPr>
        <w:t xml:space="preserve"> </w:t>
      </w:r>
      <w:r w:rsidR="003961C5" w:rsidRPr="00C325B9">
        <w:rPr>
          <w:rFonts w:ascii="Palatino Linotype" w:hAnsi="Palatino Linotype" w:cs="Times New Roman"/>
          <w:sz w:val="18"/>
          <w:szCs w:val="18"/>
        </w:rPr>
        <w:t xml:space="preserve">: feu.     </w:t>
      </w:r>
      <w:r w:rsidR="003961C5" w:rsidRPr="00C325B9">
        <w:rPr>
          <w:rFonts w:ascii="Palatino Linotype" w:hAnsi="Palatino Linotype" w:cs="Times New Roman"/>
          <w:b/>
          <w:bCs/>
          <w:i/>
          <w:iCs/>
          <w:sz w:val="18"/>
          <w:szCs w:val="18"/>
        </w:rPr>
        <w:t xml:space="preserve"> </w:t>
      </w:r>
      <w:r w:rsidR="003961C5" w:rsidRPr="00C325B9">
        <w:rPr>
          <w:rFonts w:ascii="Palatino Linotype" w:hAnsi="Palatino Linotype" w:cs="Times New Roman"/>
          <w:sz w:val="18"/>
          <w:szCs w:val="18"/>
        </w:rPr>
        <w:t xml:space="preserve"> </w:t>
      </w:r>
      <w:proofErr w:type="spellStart"/>
      <w:proofErr w:type="gramStart"/>
      <w:r w:rsidR="003961C5" w:rsidRPr="00C325B9">
        <w:rPr>
          <w:rFonts w:ascii="Palatino Linotype" w:hAnsi="Palatino Linotype" w:cs="Times New Roman"/>
          <w:b/>
          <w:bCs/>
          <w:sz w:val="18"/>
          <w:szCs w:val="18"/>
        </w:rPr>
        <w:t>ănĭma</w:t>
      </w:r>
      <w:proofErr w:type="spellEnd"/>
      <w:proofErr w:type="gramEnd"/>
      <w:r w:rsidR="003961C5" w:rsidRPr="00C325B9">
        <w:rPr>
          <w:rFonts w:ascii="Palatino Linotype" w:hAnsi="Palatino Linotype" w:cs="Times New Roman"/>
          <w:b/>
          <w:bCs/>
          <w:sz w:val="18"/>
          <w:szCs w:val="18"/>
        </w:rPr>
        <w:t xml:space="preserve">, æ, f. : 1 - </w:t>
      </w:r>
      <w:r w:rsidR="003961C5" w:rsidRPr="00C325B9">
        <w:rPr>
          <w:rFonts w:ascii="Palatino Linotype" w:hAnsi="Palatino Linotype" w:cs="Times New Roman"/>
          <w:sz w:val="18"/>
          <w:szCs w:val="18"/>
        </w:rPr>
        <w:t>air (</w:t>
      </w:r>
      <w:r w:rsidR="003961C5" w:rsidRPr="00C325B9">
        <w:rPr>
          <w:rFonts w:ascii="Palatino Linotype" w:hAnsi="Palatino Linotype" w:cs="Times New Roman"/>
          <w:i/>
          <w:iCs/>
          <w:sz w:val="18"/>
          <w:szCs w:val="18"/>
        </w:rPr>
        <w:t>considéré comme un élément, autre que le feu, l'eau...</w:t>
      </w:r>
      <w:r w:rsidR="003961C5"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souffle de l'air, vent, exhalaison ‖ </w:t>
      </w:r>
      <w:r w:rsidR="003961C5" w:rsidRPr="00C325B9">
        <w:rPr>
          <w:rFonts w:ascii="Palatino Linotype" w:hAnsi="Palatino Linotype" w:cs="Times New Roman"/>
          <w:b/>
          <w:bCs/>
          <w:sz w:val="18"/>
          <w:szCs w:val="18"/>
        </w:rPr>
        <w:t>aqua, terra, anima et sol</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i/>
          <w:iCs/>
          <w:sz w:val="18"/>
          <w:szCs w:val="18"/>
        </w:rPr>
        <w:t>Enn</w:t>
      </w:r>
      <w:proofErr w:type="spellEnd"/>
      <w:r w:rsidR="003961C5" w:rsidRPr="00C325B9">
        <w:rPr>
          <w:rFonts w:ascii="Palatino Linotype" w:hAnsi="Palatino Linotype" w:cs="Times New Roman"/>
          <w:i/>
          <w:iCs/>
          <w:sz w:val="18"/>
          <w:szCs w:val="18"/>
        </w:rPr>
        <w:t xml:space="preserve">. </w:t>
      </w:r>
      <w:proofErr w:type="spellStart"/>
      <w:r w:rsidR="003961C5" w:rsidRPr="00C325B9">
        <w:rPr>
          <w:rFonts w:ascii="Palatino Linotype" w:hAnsi="Palatino Linotype" w:cs="Times New Roman"/>
          <w:i/>
          <w:iCs/>
          <w:sz w:val="18"/>
          <w:szCs w:val="18"/>
        </w:rPr>
        <w:t>ap</w:t>
      </w:r>
      <w:proofErr w:type="spellEnd"/>
      <w:r w:rsidR="003961C5" w:rsidRPr="00C325B9">
        <w:rPr>
          <w:rFonts w:ascii="Palatino Linotype" w:hAnsi="Palatino Linotype" w:cs="Times New Roman"/>
          <w:i/>
          <w:iCs/>
          <w:sz w:val="18"/>
          <w:szCs w:val="18"/>
        </w:rPr>
        <w:t xml:space="preserve">. </w:t>
      </w:r>
      <w:proofErr w:type="spellStart"/>
      <w:r w:rsidR="003961C5" w:rsidRPr="00C325B9">
        <w:rPr>
          <w:rFonts w:ascii="Palatino Linotype" w:hAnsi="Palatino Linotype" w:cs="Times New Roman"/>
          <w:i/>
          <w:iCs/>
          <w:sz w:val="18"/>
          <w:szCs w:val="18"/>
        </w:rPr>
        <w:t>Varr</w:t>
      </w:r>
      <w:proofErr w:type="spellEnd"/>
      <w:r w:rsidR="003961C5" w:rsidRPr="00C325B9">
        <w:rPr>
          <w:rFonts w:ascii="Palatino Linotype" w:hAnsi="Palatino Linotype" w:cs="Times New Roman"/>
          <w:i/>
          <w:iCs/>
          <w:sz w:val="18"/>
          <w:szCs w:val="18"/>
        </w:rPr>
        <w:t>. R. R. 1</w:t>
      </w:r>
      <w:r w:rsidR="003961C5" w:rsidRPr="00C325B9">
        <w:rPr>
          <w:rFonts w:ascii="Palatino Linotype" w:hAnsi="Palatino Linotype" w:cs="Times New Roman"/>
          <w:sz w:val="18"/>
          <w:szCs w:val="18"/>
        </w:rPr>
        <w:t xml:space="preserve"> : l'eau, la terre, l'air et le soleil</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principe vital, souffle.     </w:t>
      </w:r>
      <w:r w:rsidR="003961C5" w:rsidRPr="00C325B9">
        <w:rPr>
          <w:rStyle w:val="Appelnotedebasdep"/>
          <w:rFonts w:ascii="Palatino Linotype" w:hAnsi="Palatino Linotype" w:cs="Times New Roman"/>
          <w:sz w:val="18"/>
          <w:szCs w:val="18"/>
          <w:vertAlign w:val="baseline"/>
        </w:rPr>
        <w:t xml:space="preserve"> </w:t>
      </w:r>
      <w:proofErr w:type="spellStart"/>
      <w:r w:rsidR="003961C5" w:rsidRPr="00C325B9">
        <w:rPr>
          <w:rFonts w:ascii="Palatino Linotype" w:hAnsi="Palatino Linotype" w:cs="Times New Roman"/>
          <w:b/>
          <w:bCs/>
          <w:sz w:val="18"/>
          <w:szCs w:val="18"/>
        </w:rPr>
        <w:t>Prōcresco</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ĕre</w:t>
      </w:r>
      <w:proofErr w:type="spellEnd"/>
      <w:r w:rsidR="003961C5" w:rsidRPr="00C325B9">
        <w:rPr>
          <w:rFonts w:ascii="Palatino Linotype" w:hAnsi="Palatino Linotype" w:cs="Times New Roman"/>
          <w:b/>
          <w:bCs/>
          <w:sz w:val="18"/>
          <w:szCs w:val="18"/>
        </w:rPr>
        <w:t xml:space="preserve"> :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intr</w:t>
      </w:r>
      <w:proofErr w:type="spellEnd"/>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1</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croître,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grandir.</w:t>
      </w:r>
      <w:r w:rsidR="00F118C4" w:rsidRPr="00C325B9">
        <w:rPr>
          <w:rFonts w:ascii="Palatino Linotype" w:hAnsi="Palatino Linotype" w:cs="Times New Roman"/>
          <w:i/>
          <w:iCs/>
          <w:sz w:val="18"/>
          <w:szCs w:val="18"/>
        </w:rPr>
        <w:t xml:space="preserve"> </w:t>
      </w:r>
      <w:r w:rsidR="003961C5"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spellStart"/>
      <w:r w:rsidR="003961C5" w:rsidRPr="00C325B9">
        <w:rPr>
          <w:rFonts w:ascii="Palatino Linotype" w:hAnsi="Palatino Linotype" w:cs="Times New Roman"/>
          <w:i/>
          <w:iCs/>
          <w:sz w:val="18"/>
          <w:szCs w:val="18"/>
        </w:rPr>
        <w:t>Lucr</w:t>
      </w:r>
      <w:proofErr w:type="spellEnd"/>
      <w:r w:rsidR="003961C5" w:rsidRPr="00C325B9">
        <w:rPr>
          <w:rFonts w:ascii="Palatino Linotype" w:hAnsi="Palatino Linotype" w:cs="Times New Roman"/>
          <w:i/>
          <w:iCs/>
          <w:sz w:val="18"/>
          <w:szCs w:val="18"/>
        </w:rPr>
        <w:t>. 1, 715</w:t>
      </w:r>
      <w:r w:rsidR="003961C5"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2</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grandir, croître, s'accroître, se développer.</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bookmarkStart w:id="286" w:name="imber"/>
      <w:bookmarkEnd w:id="286"/>
      <w:proofErr w:type="spellStart"/>
      <w:r w:rsidR="003961C5" w:rsidRPr="00C325B9">
        <w:rPr>
          <w:rFonts w:ascii="Palatino Linotype" w:hAnsi="Palatino Linotype" w:cs="Times New Roman"/>
          <w:b/>
          <w:bCs/>
          <w:sz w:val="18"/>
          <w:szCs w:val="18"/>
        </w:rPr>
        <w:t>Imbĕr</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imbris</w:t>
      </w:r>
      <w:proofErr w:type="spellEnd"/>
      <w:r w:rsidR="003961C5" w:rsidRPr="00C325B9">
        <w:rPr>
          <w:rFonts w:ascii="Palatino Linotype" w:hAnsi="Palatino Linotype" w:cs="Times New Roman"/>
          <w:b/>
          <w:bCs/>
          <w:sz w:val="18"/>
          <w:szCs w:val="18"/>
        </w:rPr>
        <w:t>, m. :</w:t>
      </w:r>
      <w:r w:rsidR="003961C5" w:rsidRPr="00C325B9">
        <w:rPr>
          <w:rFonts w:ascii="Palatino Linotype" w:hAnsi="Palatino Linotype" w:cs="Times New Roman"/>
          <w:sz w:val="18"/>
          <w:szCs w:val="18"/>
        </w:rPr>
        <w:t xml:space="preserve"> pluie, </w:t>
      </w:r>
      <w:proofErr w:type="gramStart"/>
      <w:r w:rsidR="003961C5" w:rsidRPr="00C325B9">
        <w:rPr>
          <w:rFonts w:ascii="Palatino Linotype" w:hAnsi="Palatino Linotype" w:cs="Times New Roman"/>
          <w:sz w:val="18"/>
          <w:szCs w:val="18"/>
        </w:rPr>
        <w:t>averse  [</w:t>
      </w:r>
      <w:proofErr w:type="gramEnd"/>
      <w:r w:rsidR="003961C5" w:rsidRPr="00C325B9">
        <w:rPr>
          <w:rFonts w:ascii="Palatino Linotype" w:hAnsi="Palatino Linotype" w:cs="Times New Roman"/>
          <w:sz w:val="18"/>
          <w:szCs w:val="18"/>
        </w:rPr>
        <w:t xml:space="preserve">…] eau. </w:t>
      </w:r>
      <w:r w:rsidRPr="00C325B9">
        <w:rPr>
          <w:rFonts w:ascii="Palatino Linotype" w:hAnsi="Palatino Linotype" w:cs="Times New Roman"/>
          <w:b/>
          <w:sz w:val="18"/>
          <w:szCs w:val="18"/>
        </w:rPr>
        <w:t xml:space="preserve">         </w:t>
      </w:r>
    </w:p>
  </w:footnote>
  <w:footnote w:id="71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1C5" w:rsidRPr="00C325B9">
        <w:rPr>
          <w:rFonts w:ascii="Palatino Linotype" w:hAnsi="Palatino Linotype" w:cs="Times New Roman"/>
          <w:b/>
          <w:bCs/>
          <w:sz w:val="18"/>
          <w:szCs w:val="18"/>
        </w:rPr>
        <w:t xml:space="preserve">716. — Quorum </w:t>
      </w:r>
      <w:proofErr w:type="spellStart"/>
      <w:r w:rsidR="003961C5" w:rsidRPr="00C325B9">
        <w:rPr>
          <w:rFonts w:ascii="Palatino Linotype" w:hAnsi="Palatino Linotype" w:cs="Times New Roman"/>
          <w:b/>
          <w:bCs/>
          <w:sz w:val="18"/>
          <w:szCs w:val="18"/>
        </w:rPr>
        <w:t>Acragantinus</w:t>
      </w:r>
      <w:proofErr w:type="spellEnd"/>
      <w:r w:rsidR="003961C5" w:rsidRPr="00C325B9">
        <w:rPr>
          <w:rFonts w:ascii="Palatino Linotype" w:hAnsi="Palatino Linotype" w:cs="Times New Roman"/>
          <w:b/>
          <w:bCs/>
          <w:sz w:val="18"/>
          <w:szCs w:val="18"/>
        </w:rPr>
        <w:t xml:space="preserve"> cum </w:t>
      </w:r>
      <w:proofErr w:type="spellStart"/>
      <w:r w:rsidR="003961C5" w:rsidRPr="00C325B9">
        <w:rPr>
          <w:rFonts w:ascii="Palatino Linotype" w:hAnsi="Palatino Linotype" w:cs="Times New Roman"/>
          <w:b/>
          <w:bCs/>
          <w:sz w:val="18"/>
          <w:szCs w:val="18"/>
        </w:rPr>
        <w:t>primis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Empedocles</w:t>
      </w:r>
      <w:proofErr w:type="spellEnd"/>
      <w:r w:rsidR="003961C5" w:rsidRPr="00C325B9">
        <w:rPr>
          <w:rFonts w:ascii="Palatino Linotype" w:hAnsi="Palatino Linotype" w:cs="Times New Roman"/>
          <w:b/>
          <w:bCs/>
          <w:sz w:val="18"/>
          <w:szCs w:val="18"/>
        </w:rPr>
        <w:t xml:space="preserve"> est, </w:t>
      </w:r>
      <w:r w:rsidR="003961C5" w:rsidRPr="00C325B9">
        <w:rPr>
          <w:rStyle w:val="Appelnotedebasdep"/>
          <w:rFonts w:ascii="Palatino Linotype" w:hAnsi="Palatino Linotype" w:cs="Times New Roman"/>
          <w:b/>
          <w:bCs/>
          <w:sz w:val="18"/>
          <w:szCs w:val="18"/>
          <w:vertAlign w:val="baseline"/>
        </w:rPr>
        <w:t xml:space="preserve"> —.</w:t>
      </w:r>
      <w:bookmarkStart w:id="287" w:name="acragas"/>
      <w:bookmarkEnd w:id="287"/>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b/>
          <w:bCs/>
          <w:sz w:val="18"/>
          <w:szCs w:val="18"/>
        </w:rPr>
        <w:t>Acrăgās</w:t>
      </w:r>
      <w:proofErr w:type="spellEnd"/>
      <w:r w:rsidR="003961C5" w:rsidRPr="00C325B9">
        <w:rPr>
          <w:rFonts w:ascii="Palatino Linotype" w:hAnsi="Palatino Linotype" w:cs="Times New Roman"/>
          <w:b/>
          <w:bCs/>
          <w:sz w:val="18"/>
          <w:szCs w:val="18"/>
        </w:rPr>
        <w:t xml:space="preserve">, antis, </w:t>
      </w:r>
      <w:proofErr w:type="gramStart"/>
      <w:r w:rsidR="003961C5" w:rsidRPr="00C325B9">
        <w:rPr>
          <w:rFonts w:ascii="Palatino Linotype" w:hAnsi="Palatino Linotype" w:cs="Times New Roman"/>
          <w:sz w:val="18"/>
          <w:szCs w:val="18"/>
        </w:rPr>
        <w:t>m.:</w:t>
      </w:r>
      <w:proofErr w:type="gramEnd"/>
      <w:r w:rsidR="003961C5" w:rsidRPr="00C325B9">
        <w:rPr>
          <w:rFonts w:ascii="Palatino Linotype" w:hAnsi="Palatino Linotype" w:cs="Times New Roman"/>
          <w:sz w:val="18"/>
          <w:szCs w:val="18"/>
        </w:rPr>
        <w:t xml:space="preserve"> Agrigente (ville de Sicile, située sur une hauteur)</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b/>
          <w:bCs/>
          <w:sz w:val="18"/>
          <w:szCs w:val="18"/>
        </w:rPr>
        <w:t>Acragantīnus</w:t>
      </w:r>
      <w:proofErr w:type="spellEnd"/>
      <w:r w:rsidR="003961C5" w:rsidRPr="00C325B9">
        <w:rPr>
          <w:rFonts w:ascii="Palatino Linotype" w:hAnsi="Palatino Linotype" w:cs="Times New Roman"/>
          <w:sz w:val="18"/>
          <w:szCs w:val="18"/>
        </w:rPr>
        <w:t>, a, um : d'Agrigente.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r w:rsidR="003961C5" w:rsidRPr="00C325B9">
        <w:rPr>
          <w:rFonts w:ascii="Palatino Linotype" w:hAnsi="Palatino Linotype" w:cs="Times New Roman"/>
          <w:b/>
          <w:bCs/>
          <w:sz w:val="18"/>
          <w:szCs w:val="18"/>
        </w:rPr>
        <w:t xml:space="preserve">Cum </w:t>
      </w:r>
      <w:proofErr w:type="spellStart"/>
      <w:r w:rsidR="003961C5" w:rsidRPr="00C325B9">
        <w:rPr>
          <w:rFonts w:ascii="Palatino Linotype" w:hAnsi="Palatino Linotype" w:cs="Times New Roman"/>
          <w:b/>
          <w:bCs/>
          <w:sz w:val="18"/>
          <w:szCs w:val="18"/>
        </w:rPr>
        <w:t>primis</w:t>
      </w:r>
      <w:proofErr w:type="spellEnd"/>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sz w:val="18"/>
          <w:szCs w:val="18"/>
        </w:rPr>
        <w:t>(</w:t>
      </w:r>
      <w:proofErr w:type="spellStart"/>
      <w:r w:rsidR="003961C5" w:rsidRPr="00C325B9">
        <w:rPr>
          <w:rFonts w:ascii="Palatino Linotype" w:hAnsi="Palatino Linotype" w:cs="Times New Roman"/>
          <w:sz w:val="18"/>
          <w:szCs w:val="18"/>
        </w:rPr>
        <w:t>cumprimis</w:t>
      </w:r>
      <w:proofErr w:type="spellEnd"/>
      <w:r w:rsidR="003961C5" w:rsidRPr="00C325B9">
        <w:rPr>
          <w:rFonts w:ascii="Palatino Linotype" w:hAnsi="Palatino Linotype" w:cs="Times New Roman"/>
          <w:sz w:val="18"/>
          <w:szCs w:val="18"/>
        </w:rPr>
        <w:t xml:space="preserve">) : parmi les premiers, au premier rang (voir </w:t>
      </w:r>
      <w:proofErr w:type="spellStart"/>
      <w:r w:rsidR="003961C5" w:rsidRPr="00C325B9">
        <w:rPr>
          <w:rFonts w:ascii="Palatino Linotype" w:hAnsi="Palatino Linotype" w:cs="Times New Roman"/>
          <w:sz w:val="18"/>
          <w:szCs w:val="18"/>
        </w:rPr>
        <w:t>Heraclitus</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primus</w:t>
      </w:r>
      <w:proofErr w:type="spellEnd"/>
      <w:r w:rsidR="003961C5" w:rsidRPr="00C325B9">
        <w:rPr>
          <w:rFonts w:ascii="Palatino Linotype" w:hAnsi="Palatino Linotype" w:cs="Times New Roman"/>
          <w:sz w:val="18"/>
          <w:szCs w:val="18"/>
        </w:rPr>
        <w:t xml:space="preserve">, v. 638).     </w:t>
      </w:r>
      <w:r w:rsidR="003961C5" w:rsidRPr="00C325B9">
        <w:rPr>
          <w:rFonts w:ascii="Palatino Linotype" w:hAnsi="Palatino Linotype" w:cs="Times New Roman"/>
          <w:sz w:val="18"/>
          <w:szCs w:val="18"/>
        </w:rPr>
        <w:br/>
        <w:t xml:space="preserve">         </w:t>
      </w:r>
      <w:r w:rsidR="003961C5" w:rsidRPr="00C325B9">
        <w:rPr>
          <w:rFonts w:ascii="Palatino Linotype" w:hAnsi="Palatino Linotype" w:cs="Times New Roman"/>
          <w:b/>
          <w:bCs/>
          <w:color w:val="C00000"/>
          <w:sz w:val="18"/>
          <w:szCs w:val="18"/>
        </w:rPr>
        <w:t xml:space="preserve">NB. </w:t>
      </w:r>
      <w:r w:rsidR="003961C5" w:rsidRPr="00C325B9">
        <w:rPr>
          <w:rFonts w:ascii="Palatino Linotype" w:hAnsi="Palatino Linotype" w:cs="Times New Roman"/>
          <w:b/>
          <w:bCs/>
          <w:sz w:val="18"/>
          <w:szCs w:val="18"/>
        </w:rPr>
        <w:t>JKT.</w:t>
      </w:r>
      <w:r w:rsidR="003961C5" w:rsidRPr="00C325B9">
        <w:rPr>
          <w:rFonts w:ascii="Palatino Linotype" w:hAnsi="Palatino Linotype" w:cs="Times New Roman"/>
          <w:sz w:val="18"/>
          <w:szCs w:val="18"/>
        </w:rPr>
        <w:t xml:space="preserve"> </w:t>
      </w:r>
      <w:proofErr w:type="gramStart"/>
      <w:r w:rsidR="003961C5" w:rsidRPr="00C325B9">
        <w:rPr>
          <w:rFonts w:ascii="Palatino Linotype" w:hAnsi="Palatino Linotype" w:cs="Times New Roman"/>
          <w:sz w:val="18"/>
          <w:szCs w:val="18"/>
        </w:rPr>
        <w:t>précise</w:t>
      </w:r>
      <w:proofErr w:type="gramEnd"/>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Empédocle, originaire de Sicile, province de la Grande Grèce, vécut durant la première moitié du V° siècle.   Il composa deux ouvrages en vers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De la nature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et les </w:t>
      </w:r>
      <w:proofErr w:type="spellStart"/>
      <w:r w:rsidR="003961C5" w:rsidRPr="00C325B9">
        <w:rPr>
          <w:rFonts w:ascii="Palatino Linotype" w:hAnsi="Palatino Linotype" w:cs="Times New Roman"/>
          <w:sz w:val="18"/>
          <w:szCs w:val="18"/>
        </w:rPr>
        <w:t>Catharmoi</w:t>
      </w:r>
      <w:proofErr w:type="spellEnd"/>
      <w:r w:rsidR="003961C5" w:rsidRPr="00C325B9">
        <w:rPr>
          <w:rFonts w:ascii="Palatino Linotype" w:hAnsi="Palatino Linotype" w:cs="Times New Roman"/>
          <w:sz w:val="18"/>
          <w:szCs w:val="18"/>
        </w:rPr>
        <w:t xml:space="preserve"> (purifications), titres sans doute posthumes</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de son œuvre souvent commentée par les auteurs anciens il nous reste d’importants fragments. Sa théorie des quatre éléments dont Lucrèce ne nous donne qu’une version déformée et très édulcorée (puisqu’on ne trouve aucune référence du moins explicite au principe de génération et de destruction la haine et </w:t>
      </w:r>
      <w:proofErr w:type="gramStart"/>
      <w:r w:rsidR="003961C5" w:rsidRPr="00C325B9">
        <w:rPr>
          <w:rFonts w:ascii="Palatino Linotype" w:hAnsi="Palatino Linotype" w:cs="Times New Roman"/>
          <w:sz w:val="18"/>
          <w:szCs w:val="18"/>
        </w:rPr>
        <w:t>l’amitié</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w:t>
      </w:r>
      <w:proofErr w:type="gramEnd"/>
      <w:r w:rsidR="003961C5" w:rsidRPr="00C325B9">
        <w:rPr>
          <w:rFonts w:ascii="Palatino Linotype" w:hAnsi="Palatino Linotype" w:cs="Times New Roman"/>
          <w:sz w:val="18"/>
          <w:szCs w:val="18"/>
        </w:rPr>
        <w:t xml:space="preserve"> s’inscrit dans une cosmologie complexe qui a donné lieu à différentes interprétations.   </w:t>
      </w:r>
      <w:r w:rsidR="003961C5" w:rsidRPr="00C325B9">
        <w:rPr>
          <w:rFonts w:ascii="Palatino Linotype" w:hAnsi="Palatino Linotype" w:cs="Times New Roman"/>
          <w:sz w:val="18"/>
          <w:szCs w:val="18"/>
        </w:rPr>
        <w:br/>
      </w:r>
      <w:r w:rsidR="003961C5" w:rsidRPr="00C325B9">
        <w:rPr>
          <w:rFonts w:ascii="Palatino Linotype" w:hAnsi="Palatino Linotype" w:cs="Times New Roman"/>
          <w:b/>
          <w:bCs/>
          <w:color w:val="C00000"/>
          <w:sz w:val="18"/>
          <w:szCs w:val="18"/>
        </w:rPr>
        <w:t xml:space="preserve">         NB.</w:t>
      </w:r>
      <w:r w:rsidR="003961C5" w:rsidRPr="00C325B9">
        <w:rPr>
          <w:rFonts w:ascii="Palatino Linotype" w:hAnsi="Palatino Linotype" w:cs="Times New Roman"/>
          <w:b/>
          <w:bCs/>
          <w:sz w:val="18"/>
          <w:szCs w:val="18"/>
        </w:rPr>
        <w:t xml:space="preserve"> </w:t>
      </w:r>
      <w:proofErr w:type="gramStart"/>
      <w:r w:rsidR="003961C5" w:rsidRPr="00C325B9">
        <w:rPr>
          <w:rFonts w:ascii="Palatino Linotype" w:hAnsi="Palatino Linotype" w:cs="Times New Roman"/>
          <w:b/>
          <w:bCs/>
          <w:sz w:val="18"/>
          <w:szCs w:val="18"/>
        </w:rPr>
        <w:t>Robin</w:t>
      </w:r>
      <w:r w:rsidR="003961C5" w:rsidRPr="00C325B9">
        <w:rPr>
          <w:rFonts w:ascii="Palatino Linotype" w:hAnsi="Palatino Linotype" w:cs="Times New Roman"/>
          <w:sz w:val="18"/>
          <w:szCs w:val="18"/>
        </w:rPr>
        <w:t xml:space="preserve">  précise</w:t>
      </w:r>
      <w:proofErr w:type="gramEnd"/>
      <w:r w:rsidR="003961C5"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indépendamment des raisons personnelles qui pouvaient inspirer à Lucrèce de l’indulgence à l’égard </w:t>
      </w:r>
      <w:proofErr w:type="gramStart"/>
      <w:r w:rsidR="003961C5" w:rsidRPr="00C325B9">
        <w:rPr>
          <w:rFonts w:ascii="Palatino Linotype" w:hAnsi="Palatino Linotype" w:cs="Times New Roman"/>
          <w:sz w:val="18"/>
          <w:szCs w:val="18"/>
        </w:rPr>
        <w:t>d’ Empédocle</w:t>
      </w:r>
      <w:proofErr w:type="gramEnd"/>
      <w:r w:rsidR="003961C5" w:rsidRPr="00C325B9">
        <w:rPr>
          <w:rFonts w:ascii="Palatino Linotype" w:hAnsi="Palatino Linotype" w:cs="Times New Roman"/>
          <w:sz w:val="18"/>
          <w:szCs w:val="18"/>
        </w:rPr>
        <w:t>, il y a des raisons d’école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Empédocle est un précurseur de l’explication mécaniste de l’Univers (voir le rapprochement entre Leucippe et Empédocle dans Aristote </w:t>
      </w:r>
      <w:r w:rsidR="003961C5" w:rsidRPr="00C325B9">
        <w:rPr>
          <w:rFonts w:ascii="Palatino Linotype" w:hAnsi="Palatino Linotype" w:cs="Times New Roman"/>
          <w:i/>
          <w:iCs/>
          <w:sz w:val="18"/>
          <w:szCs w:val="18"/>
        </w:rPr>
        <w:t xml:space="preserve">Génération et </w:t>
      </w:r>
      <w:proofErr w:type="gramStart"/>
      <w:r w:rsidR="003961C5" w:rsidRPr="00C325B9">
        <w:rPr>
          <w:rFonts w:ascii="Palatino Linotype" w:hAnsi="Palatino Linotype" w:cs="Times New Roman"/>
          <w:i/>
          <w:iCs/>
          <w:sz w:val="18"/>
          <w:szCs w:val="18"/>
        </w:rPr>
        <w:t>corruption</w:t>
      </w:r>
      <w:r w:rsidR="003961C5" w:rsidRPr="00C325B9">
        <w:rPr>
          <w:rFonts w:ascii="Palatino Linotype" w:hAnsi="Palatino Linotype" w:cs="Times New Roman"/>
          <w:sz w:val="18"/>
          <w:szCs w:val="18"/>
        </w:rPr>
        <w:t xml:space="preserve">  [</w:t>
      </w:r>
      <w:proofErr w:type="gramEnd"/>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Empédocle qui a écrit un </w:t>
      </w:r>
      <w:proofErr w:type="spellStart"/>
      <w:r w:rsidR="00635DFE" w:rsidRPr="00C325B9">
        <w:rPr>
          <w:rFonts w:ascii="Palatino Linotype" w:hAnsi="Palatino Linotype" w:cs="Times New Roman"/>
          <w:i/>
          <w:iCs/>
          <w:sz w:val="18"/>
          <w:szCs w:val="18"/>
        </w:rPr>
        <w:t>Peri</w:t>
      </w:r>
      <w:proofErr w:type="spellEnd"/>
      <w:r w:rsidR="00635DFE" w:rsidRPr="00C325B9">
        <w:rPr>
          <w:rFonts w:ascii="Palatino Linotype" w:hAnsi="Palatino Linotype" w:cs="Times New Roman"/>
          <w:i/>
          <w:iCs/>
          <w:sz w:val="18"/>
          <w:szCs w:val="18"/>
        </w:rPr>
        <w:t xml:space="preserve"> </w:t>
      </w:r>
      <w:proofErr w:type="spellStart"/>
      <w:r w:rsidR="00635DFE" w:rsidRPr="00C325B9">
        <w:rPr>
          <w:rFonts w:ascii="Palatino Linotype" w:hAnsi="Palatino Linotype" w:cs="Times New Roman"/>
          <w:i/>
          <w:iCs/>
          <w:sz w:val="18"/>
          <w:szCs w:val="18"/>
        </w:rPr>
        <w:t>phuseôs</w:t>
      </w:r>
      <w:proofErr w:type="spellEnd"/>
      <w:r w:rsidR="00635DFE"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est </w:t>
      </w:r>
      <w:proofErr w:type="gramStart"/>
      <w:r w:rsidR="003961C5" w:rsidRPr="00C325B9">
        <w:rPr>
          <w:rFonts w:ascii="Palatino Linotype" w:hAnsi="Palatino Linotype" w:cs="Times New Roman"/>
          <w:sz w:val="18"/>
          <w:szCs w:val="18"/>
        </w:rPr>
        <w:t xml:space="preserve">aussi </w:t>
      </w:r>
      <w:r w:rsidR="00635DFE" w:rsidRPr="00C325B9">
        <w:rPr>
          <w:rFonts w:ascii="Palatino Linotype" w:hAnsi="Palatino Linotype" w:cs="Times New Roman"/>
          <w:sz w:val="18"/>
          <w:szCs w:val="18"/>
        </w:rPr>
        <w:t xml:space="preserve"> le</w:t>
      </w:r>
      <w:proofErr w:type="gramEnd"/>
      <w:r w:rsidR="00635DFE"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modèle poétique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de Lucrèce </w:t>
      </w:r>
      <w:r w:rsidR="003961C5" w:rsidRPr="00C325B9">
        <w:rPr>
          <w:rFonts w:ascii="Palatino Linotype" w:hAnsi="Palatino Linotype" w:cs="Times New Roman"/>
          <w:sz w:val="18"/>
          <w:szCs w:val="18"/>
        </w:rPr>
        <w:t xml:space="preserve">ajoute </w:t>
      </w:r>
      <w:r w:rsidR="003961C5" w:rsidRPr="00C325B9">
        <w:rPr>
          <w:rFonts w:ascii="Palatino Linotype" w:hAnsi="Palatino Linotype" w:cs="Times New Roman"/>
          <w:b/>
          <w:bCs/>
          <w:sz w:val="18"/>
          <w:szCs w:val="18"/>
        </w:rPr>
        <w:t>Ernout</w:t>
      </w:r>
      <w:r w:rsidR="003961C5"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71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1C5" w:rsidRPr="00C325B9">
        <w:rPr>
          <w:rFonts w:ascii="Palatino Linotype" w:hAnsi="Palatino Linotype" w:cs="Times New Roman"/>
          <w:b/>
          <w:bCs/>
          <w:sz w:val="18"/>
          <w:szCs w:val="18"/>
        </w:rPr>
        <w:t xml:space="preserve">717. </w:t>
      </w:r>
      <w:proofErr w:type="gramStart"/>
      <w:r w:rsidR="003961C5" w:rsidRPr="00C325B9">
        <w:rPr>
          <w:rFonts w:ascii="Palatino Linotype" w:hAnsi="Palatino Linotype" w:cs="Times New Roman"/>
          <w:b/>
          <w:bCs/>
          <w:sz w:val="18"/>
          <w:szCs w:val="18"/>
        </w:rPr>
        <w:t>insula</w:t>
      </w:r>
      <w:proofErr w:type="gramEnd"/>
      <w:r w:rsidR="003961C5" w:rsidRPr="00C325B9">
        <w:rPr>
          <w:rFonts w:ascii="Palatino Linotype" w:hAnsi="Palatino Linotype" w:cs="Times New Roman"/>
          <w:b/>
          <w:bCs/>
          <w:sz w:val="18"/>
          <w:szCs w:val="18"/>
        </w:rPr>
        <w:t xml:space="preserve"> quem </w:t>
      </w:r>
      <w:proofErr w:type="spellStart"/>
      <w:r w:rsidR="003961C5" w:rsidRPr="00C325B9">
        <w:rPr>
          <w:rFonts w:ascii="Palatino Linotype" w:hAnsi="Palatino Linotype" w:cs="Times New Roman"/>
          <w:b/>
          <w:bCs/>
          <w:sz w:val="18"/>
          <w:szCs w:val="18"/>
        </w:rPr>
        <w:t>triquetris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terrarum</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gessit</w:t>
      </w:r>
      <w:proofErr w:type="spellEnd"/>
      <w:r w:rsidR="003961C5" w:rsidRPr="00C325B9">
        <w:rPr>
          <w:rFonts w:ascii="Palatino Linotype" w:hAnsi="Palatino Linotype" w:cs="Times New Roman"/>
          <w:b/>
          <w:bCs/>
          <w:sz w:val="18"/>
          <w:szCs w:val="18"/>
        </w:rPr>
        <w:t xml:space="preserve"> in </w:t>
      </w:r>
      <w:proofErr w:type="spellStart"/>
      <w:r w:rsidR="003961C5" w:rsidRPr="00C325B9">
        <w:rPr>
          <w:rFonts w:ascii="Palatino Linotype" w:hAnsi="Palatino Linotype" w:cs="Times New Roman"/>
          <w:b/>
          <w:bCs/>
          <w:sz w:val="18"/>
          <w:szCs w:val="18"/>
        </w:rPr>
        <w:t>ōris</w:t>
      </w:r>
      <w:proofErr w:type="spellEnd"/>
      <w:r w:rsidR="003961C5" w:rsidRPr="00C325B9">
        <w:rPr>
          <w:rFonts w:ascii="Palatino Linotype" w:hAnsi="Palatino Linotype" w:cs="Times New Roman"/>
          <w:b/>
          <w:bCs/>
          <w:sz w:val="18"/>
          <w:szCs w:val="18"/>
        </w:rPr>
        <w:t xml:space="preserve">, </w:t>
      </w:r>
      <w:r w:rsidR="003961C5" w:rsidRPr="00C325B9">
        <w:rPr>
          <w:rStyle w:val="Appelnotedebasdep"/>
          <w:rFonts w:ascii="Palatino Linotype" w:hAnsi="Palatino Linotype" w:cs="Times New Roman"/>
          <w:b/>
          <w:bCs/>
          <w:sz w:val="18"/>
          <w:szCs w:val="18"/>
          <w:vertAlign w:val="baseline"/>
        </w:rPr>
        <w:t xml:space="preserve"> —</w:t>
      </w:r>
      <w:r w:rsidR="003961C5" w:rsidRPr="00C325B9">
        <w:rPr>
          <w:rStyle w:val="Appelnotedebasdep"/>
          <w:rFonts w:ascii="Palatino Linotype" w:hAnsi="Palatino Linotype" w:cs="Times New Roman"/>
          <w:sz w:val="18"/>
          <w:szCs w:val="18"/>
          <w:vertAlign w:val="baseline"/>
        </w:rPr>
        <w:t xml:space="preserve">  </w:t>
      </w:r>
      <w:proofErr w:type="spellStart"/>
      <w:r w:rsidR="003961C5" w:rsidRPr="00C325B9">
        <w:rPr>
          <w:rFonts w:ascii="Palatino Linotype" w:hAnsi="Palatino Linotype" w:cs="Times New Roman"/>
          <w:b/>
          <w:bCs/>
          <w:sz w:val="18"/>
          <w:szCs w:val="18"/>
        </w:rPr>
        <w:t>Trĭquĕtrus</w:t>
      </w:r>
      <w:proofErr w:type="spellEnd"/>
      <w:r w:rsidR="003961C5" w:rsidRPr="00C325B9">
        <w:rPr>
          <w:rFonts w:ascii="Palatino Linotype" w:hAnsi="Palatino Linotype" w:cs="Times New Roman"/>
          <w:b/>
          <w:bCs/>
          <w:sz w:val="18"/>
          <w:szCs w:val="18"/>
        </w:rPr>
        <w:t xml:space="preserve">, a, um : </w:t>
      </w:r>
      <w:r w:rsidR="003961C5" w:rsidRPr="00C325B9">
        <w:rPr>
          <w:rFonts w:ascii="Palatino Linotype" w:hAnsi="Palatino Linotype" w:cs="Times New Roman"/>
          <w:sz w:val="18"/>
          <w:szCs w:val="18"/>
        </w:rPr>
        <w:t>- 1 -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qui a trois angles, triangulaire.  </w:t>
      </w:r>
      <w:r w:rsidR="00F118C4" w:rsidRPr="00C325B9">
        <w:rPr>
          <w:rFonts w:ascii="Palatino Linotype" w:hAnsi="Palatino Linotype" w:cs="Times New Roman"/>
          <w:i/>
          <w:iCs/>
          <w:sz w:val="18"/>
          <w:szCs w:val="18"/>
        </w:rPr>
        <w:t xml:space="preserve"> </w:t>
      </w:r>
      <w:r w:rsidR="003961C5"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relatif à la Sicile [</w:t>
      </w:r>
      <w:r w:rsidR="003961C5" w:rsidRPr="00C325B9">
        <w:rPr>
          <w:rFonts w:ascii="Palatino Linotype" w:hAnsi="Palatino Linotype" w:cs="Times New Roman"/>
          <w:i/>
          <w:iCs/>
          <w:sz w:val="18"/>
          <w:szCs w:val="18"/>
        </w:rPr>
        <w:t>à cause des 3 pointes de cette île</w:t>
      </w:r>
      <w:r w:rsidR="003961C5" w:rsidRPr="00C325B9">
        <w:rPr>
          <w:rFonts w:ascii="Palatino Linotype" w:hAnsi="Palatino Linotype" w:cs="Times New Roman"/>
          <w:sz w:val="18"/>
          <w:szCs w:val="18"/>
        </w:rPr>
        <w:t xml:space="preserve">], Sicilien.      </w:t>
      </w:r>
      <w:proofErr w:type="spellStart"/>
      <w:r w:rsidR="003961C5" w:rsidRPr="00C325B9">
        <w:rPr>
          <w:rFonts w:ascii="Palatino Linotype" w:hAnsi="Palatino Linotype" w:cs="Times New Roman"/>
          <w:b/>
          <w:bCs/>
          <w:sz w:val="18"/>
          <w:szCs w:val="18"/>
        </w:rPr>
        <w:t>Terrarum</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gén</w:t>
      </w:r>
      <w:proofErr w:type="spellEnd"/>
      <w:r w:rsidR="003961C5" w:rsidRPr="00C325B9">
        <w:rPr>
          <w:rFonts w:ascii="Palatino Linotype" w:hAnsi="Palatino Linotype" w:cs="Times New Roman"/>
          <w:sz w:val="18"/>
          <w:szCs w:val="18"/>
        </w:rPr>
        <w:t xml:space="preserve">. </w:t>
      </w:r>
      <w:proofErr w:type="spellStart"/>
      <w:proofErr w:type="gramStart"/>
      <w:r w:rsidR="003961C5" w:rsidRPr="00C325B9">
        <w:rPr>
          <w:rFonts w:ascii="Palatino Linotype" w:hAnsi="Palatino Linotype" w:cs="Times New Roman"/>
          <w:sz w:val="18"/>
          <w:szCs w:val="18"/>
        </w:rPr>
        <w:t>cp</w:t>
      </w:r>
      <w:proofErr w:type="spellEnd"/>
      <w:proofErr w:type="gramEnd"/>
      <w:r w:rsidR="003961C5" w:rsidRPr="00C325B9">
        <w:rPr>
          <w:rFonts w:ascii="Palatino Linotype" w:hAnsi="Palatino Linotype" w:cs="Times New Roman"/>
          <w:sz w:val="18"/>
          <w:szCs w:val="18"/>
        </w:rPr>
        <w:t xml:space="preserve"> de </w:t>
      </w:r>
      <w:proofErr w:type="spellStart"/>
      <w:r w:rsidR="003961C5" w:rsidRPr="00C325B9">
        <w:rPr>
          <w:rFonts w:ascii="Palatino Linotype" w:hAnsi="Palatino Linotype" w:cs="Times New Roman"/>
          <w:sz w:val="18"/>
          <w:szCs w:val="18"/>
        </w:rPr>
        <w:t>oris</w:t>
      </w:r>
      <w:proofErr w:type="spellEnd"/>
      <w:r w:rsidR="003961C5" w:rsidRPr="00C325B9">
        <w:rPr>
          <w:rFonts w:ascii="Palatino Linotype" w:hAnsi="Palatino Linotype" w:cs="Times New Roman"/>
          <w:sz w:val="18"/>
          <w:szCs w:val="18"/>
        </w:rPr>
        <w:t xml:space="preserve"> (B.).     </w:t>
      </w:r>
      <w:proofErr w:type="spellStart"/>
      <w:r w:rsidR="003961C5" w:rsidRPr="00C325B9">
        <w:rPr>
          <w:rFonts w:ascii="Palatino Linotype" w:hAnsi="Palatino Linotype" w:cs="Times New Roman"/>
          <w:b/>
          <w:bCs/>
          <w:sz w:val="18"/>
          <w:szCs w:val="18"/>
        </w:rPr>
        <w:t>Gĕro</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ĕre</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gessi</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gestum</w:t>
      </w:r>
      <w:proofErr w:type="spellEnd"/>
      <w:r w:rsidR="003961C5" w:rsidRPr="00C325B9">
        <w:rPr>
          <w:rFonts w:ascii="Palatino Linotype" w:hAnsi="Palatino Linotype" w:cs="Times New Roman"/>
          <w:b/>
          <w:bCs/>
          <w:sz w:val="18"/>
          <w:szCs w:val="18"/>
        </w:rPr>
        <w:t xml:space="preserve"> : - tr. -</w:t>
      </w:r>
      <w:r w:rsidR="00F118C4" w:rsidRPr="00C325B9">
        <w:rPr>
          <w:rFonts w:ascii="Palatino Linotype" w:hAnsi="Palatino Linotype" w:cs="Times New Roman"/>
          <w:b/>
          <w:bCs/>
          <w:sz w:val="18"/>
          <w:szCs w:val="18"/>
        </w:rPr>
        <w:t xml:space="preserve"> </w:t>
      </w:r>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sz w:val="18"/>
          <w:szCs w:val="18"/>
        </w:rPr>
        <w:t>porter</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produire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proofErr w:type="gramStart"/>
      <w:r w:rsidR="003961C5" w:rsidRPr="00C325B9">
        <w:rPr>
          <w:rFonts w:ascii="Palatino Linotype" w:hAnsi="Palatino Linotype" w:cs="Times New Roman"/>
          <w:sz w:val="18"/>
          <w:szCs w:val="18"/>
        </w:rPr>
        <w:t>faire  [</w:t>
      </w:r>
      <w:proofErr w:type="gramEnd"/>
      <w:r w:rsidR="003961C5" w:rsidRPr="00C325B9">
        <w:rPr>
          <w:rFonts w:ascii="Palatino Linotype" w:hAnsi="Palatino Linotype" w:cs="Times New Roman"/>
          <w:sz w:val="18"/>
          <w:szCs w:val="18"/>
        </w:rPr>
        <w:t xml:space="preserve">…].       </w:t>
      </w:r>
      <w:proofErr w:type="spellStart"/>
      <w:proofErr w:type="gramStart"/>
      <w:r w:rsidR="003961C5" w:rsidRPr="00C325B9">
        <w:rPr>
          <w:rFonts w:ascii="Palatino Linotype" w:hAnsi="Palatino Linotype" w:cs="Times New Roman"/>
          <w:b/>
          <w:bCs/>
          <w:sz w:val="18"/>
          <w:szCs w:val="18"/>
        </w:rPr>
        <w:t>ōra</w:t>
      </w:r>
      <w:proofErr w:type="spellEnd"/>
      <w:proofErr w:type="gramEnd"/>
      <w:r w:rsidR="003961C5" w:rsidRPr="00C325B9">
        <w:rPr>
          <w:rFonts w:ascii="Palatino Linotype" w:hAnsi="Palatino Linotype" w:cs="Times New Roman"/>
          <w:b/>
          <w:bCs/>
          <w:sz w:val="18"/>
          <w:szCs w:val="18"/>
        </w:rPr>
        <w:t xml:space="preserve">, æ, f. : </w:t>
      </w:r>
      <w:r w:rsidR="003961C5" w:rsidRPr="00C325B9">
        <w:rPr>
          <w:rFonts w:ascii="Palatino Linotype" w:hAnsi="Palatino Linotype" w:cs="Times New Roman"/>
          <w:sz w:val="18"/>
          <w:szCs w:val="18"/>
        </w:rPr>
        <w:t>a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bord, extrémité de qqch.</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proofErr w:type="gramStart"/>
      <w:r w:rsidR="003961C5" w:rsidRPr="00C325B9">
        <w:rPr>
          <w:rFonts w:ascii="Palatino Linotype" w:hAnsi="Palatino Linotype" w:cs="Times New Roman"/>
          <w:sz w:val="18"/>
          <w:szCs w:val="18"/>
        </w:rPr>
        <w:t>b</w:t>
      </w:r>
      <w:proofErr w:type="gramEnd"/>
      <w:r w:rsidR="003961C5" w:rsidRPr="00C325B9">
        <w:rPr>
          <w:rFonts w:ascii="Palatino Linotype" w:hAnsi="Palatino Linotype" w:cs="Times New Roman"/>
          <w:sz w:val="18"/>
          <w:szCs w:val="18"/>
        </w:rPr>
        <w:t xml:space="preserve"> - (= </w:t>
      </w:r>
      <w:r w:rsidR="003961C5" w:rsidRPr="00C325B9">
        <w:rPr>
          <w:rFonts w:ascii="Palatino Linotype" w:hAnsi="Palatino Linotype" w:cs="Times New Roman"/>
          <w:i/>
          <w:iCs/>
          <w:sz w:val="18"/>
          <w:szCs w:val="18"/>
        </w:rPr>
        <w:t xml:space="preserve">ripa, </w:t>
      </w:r>
      <w:proofErr w:type="spellStart"/>
      <w:r w:rsidR="003961C5" w:rsidRPr="00C325B9">
        <w:rPr>
          <w:rFonts w:ascii="Palatino Linotype" w:hAnsi="Palatino Linotype" w:cs="Times New Roman"/>
          <w:i/>
          <w:iCs/>
          <w:sz w:val="18"/>
          <w:szCs w:val="18"/>
        </w:rPr>
        <w:t>litus</w:t>
      </w:r>
      <w:proofErr w:type="spellEnd"/>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bord, rivage, côte.</w:t>
      </w:r>
      <w:r w:rsidRPr="00C325B9">
        <w:rPr>
          <w:rFonts w:ascii="Palatino Linotype" w:hAnsi="Palatino Linotype" w:cs="Times New Roman"/>
          <w:b/>
          <w:sz w:val="18"/>
          <w:szCs w:val="18"/>
        </w:rPr>
        <w:t xml:space="preserve">          </w:t>
      </w:r>
    </w:p>
  </w:footnote>
  <w:footnote w:id="71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1C5" w:rsidRPr="00C325B9">
        <w:rPr>
          <w:rFonts w:ascii="Palatino Linotype" w:hAnsi="Palatino Linotype" w:cs="Times New Roman"/>
          <w:b/>
          <w:bCs/>
          <w:sz w:val="18"/>
          <w:szCs w:val="18"/>
        </w:rPr>
        <w:t xml:space="preserve">718. </w:t>
      </w:r>
      <w:proofErr w:type="spellStart"/>
      <w:proofErr w:type="gramStart"/>
      <w:r w:rsidR="003961C5" w:rsidRPr="00C325B9">
        <w:rPr>
          <w:rFonts w:ascii="Palatino Linotype" w:hAnsi="Palatino Linotype" w:cs="Times New Roman"/>
          <w:b/>
          <w:bCs/>
          <w:sz w:val="18"/>
          <w:szCs w:val="18"/>
        </w:rPr>
        <w:t>quam</w:t>
      </w:r>
      <w:proofErr w:type="spellEnd"/>
      <w:proofErr w:type="gram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flŭĭtans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circum</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magnis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anfractibus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aequor</w:t>
      </w:r>
      <w:proofErr w:type="spellEnd"/>
      <w:r w:rsidR="003961C5" w:rsidRPr="00C325B9">
        <w:rPr>
          <w:rFonts w:ascii="Palatino Linotype" w:hAnsi="Palatino Linotype" w:cs="Times New Roman"/>
          <w:b/>
          <w:bCs/>
          <w:sz w:val="18"/>
          <w:szCs w:val="18"/>
        </w:rPr>
        <w:t xml:space="preserve">  </w:t>
      </w:r>
      <w:r w:rsidR="003961C5" w:rsidRPr="00C325B9">
        <w:rPr>
          <w:rStyle w:val="Appelnotedebasdep"/>
          <w:rFonts w:ascii="Palatino Linotype" w:hAnsi="Palatino Linotype" w:cs="Times New Roman"/>
          <w:b/>
          <w:bCs/>
          <w:sz w:val="18"/>
          <w:szCs w:val="18"/>
          <w:vertAlign w:val="baseline"/>
        </w:rPr>
        <w:t xml:space="preserve"> </w:t>
      </w:r>
      <w:r w:rsidR="003961C5" w:rsidRPr="00C325B9">
        <w:rPr>
          <w:rStyle w:val="Appelnotedebasdep"/>
          <w:rFonts w:ascii="Palatino Linotype" w:hAnsi="Palatino Linotype" w:cs="Times New Roman"/>
          <w:sz w:val="18"/>
          <w:szCs w:val="18"/>
          <w:vertAlign w:val="baseline"/>
        </w:rPr>
        <w:t xml:space="preserve">— </w:t>
      </w:r>
      <w:r w:rsidR="003961C5" w:rsidRPr="00C325B9">
        <w:rPr>
          <w:rFonts w:ascii="Palatino Linotype" w:hAnsi="Palatino Linotype" w:cs="Times New Roman"/>
          <w:sz w:val="18"/>
          <w:szCs w:val="18"/>
        </w:rPr>
        <w:t xml:space="preserve">  </w:t>
      </w:r>
      <w:bookmarkStart w:id="288" w:name="fluito"/>
      <w:bookmarkEnd w:id="288"/>
      <w:proofErr w:type="spellStart"/>
      <w:r w:rsidR="003961C5" w:rsidRPr="00C325B9">
        <w:rPr>
          <w:rFonts w:ascii="Palatino Linotype" w:hAnsi="Palatino Linotype" w:cs="Times New Roman"/>
          <w:b/>
          <w:bCs/>
          <w:sz w:val="18"/>
          <w:szCs w:val="18"/>
        </w:rPr>
        <w:t>Flŭĭto</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āre</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āvi</w:t>
      </w:r>
      <w:proofErr w:type="spellEnd"/>
      <w:r w:rsidR="003961C5" w:rsidRPr="00C325B9">
        <w:rPr>
          <w:rFonts w:ascii="Palatino Linotype" w:hAnsi="Palatino Linotype" w:cs="Times New Roman"/>
          <w:sz w:val="18"/>
          <w:szCs w:val="18"/>
        </w:rPr>
        <w:t xml:space="preserve"> : - </w:t>
      </w:r>
      <w:proofErr w:type="spellStart"/>
      <w:r w:rsidR="003961C5" w:rsidRPr="00C325B9">
        <w:rPr>
          <w:rFonts w:ascii="Palatino Linotype" w:hAnsi="Palatino Linotype" w:cs="Times New Roman"/>
          <w:sz w:val="18"/>
          <w:szCs w:val="18"/>
        </w:rPr>
        <w:t>intr</w:t>
      </w:r>
      <w:proofErr w:type="spellEnd"/>
      <w:r w:rsidR="003961C5" w:rsidRPr="00C325B9">
        <w:rPr>
          <w:rFonts w:ascii="Palatino Linotype" w:hAnsi="Palatino Linotype" w:cs="Times New Roman"/>
          <w:sz w:val="18"/>
          <w:szCs w:val="18"/>
        </w:rPr>
        <w:t xml:space="preserve">. - 1 - Ov. </w:t>
      </w:r>
      <w:proofErr w:type="gramStart"/>
      <w:r w:rsidR="003961C5" w:rsidRPr="00C325B9">
        <w:rPr>
          <w:rFonts w:ascii="Palatino Linotype" w:hAnsi="Palatino Linotype" w:cs="Times New Roman"/>
          <w:sz w:val="18"/>
          <w:szCs w:val="18"/>
        </w:rPr>
        <w:t>couler</w:t>
      </w:r>
      <w:proofErr w:type="gramEnd"/>
      <w:r w:rsidR="003961C5" w:rsidRPr="00C325B9">
        <w:rPr>
          <w:rFonts w:ascii="Palatino Linotype" w:hAnsi="Palatino Linotype" w:cs="Times New Roman"/>
          <w:sz w:val="18"/>
          <w:szCs w:val="18"/>
        </w:rPr>
        <w:t xml:space="preserve">. - 2 - être porté par les flots, flotter, surnager, voguer. - 3 - être ondoyant. - 4 - être flottant, être irrésolu.  </w:t>
      </w:r>
      <w:bookmarkStart w:id="289" w:name="aequor"/>
      <w:bookmarkEnd w:id="289"/>
      <w:r w:rsidR="003961C5" w:rsidRPr="00C325B9">
        <w:rPr>
          <w:rFonts w:ascii="Palatino Linotype" w:hAnsi="Palatino Linotype" w:cs="Times New Roman"/>
          <w:sz w:val="18"/>
          <w:szCs w:val="18"/>
        </w:rPr>
        <w:t xml:space="preserve"> </w:t>
      </w:r>
      <w:r w:rsidR="00F118C4" w:rsidRPr="00C325B9">
        <w:rPr>
          <w:rFonts w:ascii="Palatino Linotype" w:hAnsi="Palatino Linotype" w:cs="Times New Roman"/>
          <w:b/>
          <w:bCs/>
          <w:sz w:val="18"/>
          <w:szCs w:val="18"/>
        </w:rPr>
        <w:t xml:space="preserve"> </w:t>
      </w:r>
      <w:r w:rsidR="003961C5" w:rsidRPr="00C325B9">
        <w:rPr>
          <w:rFonts w:ascii="Palatino Linotype" w:hAnsi="Palatino Linotype" w:cs="Times New Roman"/>
          <w:b/>
          <w:bCs/>
          <w:sz w:val="18"/>
          <w:szCs w:val="18"/>
        </w:rPr>
        <w:t xml:space="preserve">  </w:t>
      </w:r>
      <w:r w:rsidR="00F118C4" w:rsidRPr="00C325B9">
        <w:rPr>
          <w:rFonts w:ascii="Palatino Linotype" w:hAnsi="Palatino Linotype" w:cs="Times New Roman"/>
          <w:b/>
          <w:bCs/>
          <w:sz w:val="18"/>
          <w:szCs w:val="18"/>
        </w:rPr>
        <w:t xml:space="preserve"> </w:t>
      </w:r>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Circum</w:t>
      </w:r>
      <w:proofErr w:type="spellEnd"/>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i/>
          <w:iCs/>
          <w:sz w:val="18"/>
          <w:szCs w:val="18"/>
        </w:rPr>
        <w:t>adv</w:t>
      </w:r>
      <w:r w:rsidR="003961C5" w:rsidRPr="00C325B9">
        <w:rPr>
          <w:rFonts w:ascii="Palatino Linotype" w:hAnsi="Palatino Linotype" w:cs="Times New Roman"/>
          <w:b/>
          <w:bCs/>
          <w:sz w:val="18"/>
          <w:szCs w:val="18"/>
        </w:rPr>
        <w:t>. : -</w:t>
      </w:r>
      <w:r w:rsidR="00F118C4" w:rsidRPr="00C325B9">
        <w:rPr>
          <w:rFonts w:ascii="Palatino Linotype" w:hAnsi="Palatino Linotype" w:cs="Times New Roman"/>
          <w:b/>
          <w:bCs/>
          <w:sz w:val="18"/>
          <w:szCs w:val="18"/>
        </w:rPr>
        <w:t xml:space="preserve"> </w:t>
      </w:r>
      <w:r w:rsidR="003961C5" w:rsidRPr="00C325B9">
        <w:rPr>
          <w:rFonts w:ascii="Palatino Linotype" w:hAnsi="Palatino Linotype" w:cs="Times New Roman"/>
          <w:sz w:val="18"/>
          <w:szCs w:val="18"/>
        </w:rPr>
        <w:t>a - à l'entour, autour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b -</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des deux côtés.</w:t>
      </w:r>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Circum</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prép</w:t>
      </w:r>
      <w:proofErr w:type="spellEnd"/>
      <w:r w:rsidR="003961C5" w:rsidRPr="00C325B9">
        <w:rPr>
          <w:rFonts w:ascii="Palatino Linotype" w:hAnsi="Palatino Linotype" w:cs="Times New Roman"/>
          <w:b/>
          <w:bCs/>
          <w:sz w:val="18"/>
          <w:szCs w:val="18"/>
        </w:rPr>
        <w:t xml:space="preserve"> + acc. </w:t>
      </w:r>
      <w:proofErr w:type="gramStart"/>
      <w:r w:rsidR="003961C5" w:rsidRPr="00C325B9">
        <w:rPr>
          <w:rFonts w:ascii="Palatino Linotype" w:hAnsi="Palatino Linotype" w:cs="Times New Roman"/>
          <w:sz w:val="18"/>
          <w:szCs w:val="18"/>
        </w:rPr>
        <w:t>autour</w:t>
      </w:r>
      <w:proofErr w:type="gramEnd"/>
      <w:r w:rsidR="003961C5" w:rsidRPr="00C325B9">
        <w:rPr>
          <w:rFonts w:ascii="Palatino Linotype" w:hAnsi="Palatino Linotype" w:cs="Times New Roman"/>
          <w:sz w:val="18"/>
          <w:szCs w:val="18"/>
        </w:rPr>
        <w:t xml:space="preserve"> de. </w:t>
      </w:r>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Anfractŭs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ūs</w:t>
      </w:r>
      <w:proofErr w:type="spellEnd"/>
      <w:r w:rsidR="003961C5" w:rsidRPr="00C325B9">
        <w:rPr>
          <w:rFonts w:ascii="Palatino Linotype" w:hAnsi="Palatino Linotype" w:cs="Times New Roman"/>
          <w:b/>
          <w:bCs/>
          <w:sz w:val="18"/>
          <w:szCs w:val="18"/>
        </w:rPr>
        <w:t>, m. :</w:t>
      </w:r>
      <w:r w:rsidR="003961C5" w:rsidRPr="00C325B9">
        <w:rPr>
          <w:rFonts w:ascii="Palatino Linotype" w:hAnsi="Palatino Linotype" w:cs="Times New Roman"/>
          <w:sz w:val="18"/>
          <w:szCs w:val="18"/>
        </w:rPr>
        <w:t xml:space="preserve"> - a - sinuosité, courbure ( </w:t>
      </w:r>
      <w:r w:rsidR="003961C5" w:rsidRPr="00C325B9">
        <w:rPr>
          <w:rFonts w:ascii="Palatino Linotype" w:hAnsi="Palatino Linotype" w:cs="Times New Roman"/>
          <w:sz w:val="18"/>
          <w:szCs w:val="18"/>
        </w:rPr>
        <w:sym w:font="Symbol" w:char="F0AE"/>
      </w:r>
      <w:r w:rsidR="003961C5" w:rsidRPr="00C325B9">
        <w:rPr>
          <w:rFonts w:ascii="Palatino Linotype" w:hAnsi="Palatino Linotype" w:cs="Times New Roman"/>
          <w:sz w:val="18"/>
          <w:szCs w:val="18"/>
        </w:rPr>
        <w:t xml:space="preserve"> replis (Ernout) […].       </w:t>
      </w:r>
      <w:proofErr w:type="spellStart"/>
      <w:r w:rsidR="003961C5" w:rsidRPr="00C325B9">
        <w:rPr>
          <w:rFonts w:ascii="Palatino Linotype" w:hAnsi="Palatino Linotype" w:cs="Times New Roman"/>
          <w:b/>
          <w:bCs/>
          <w:sz w:val="18"/>
          <w:szCs w:val="18"/>
        </w:rPr>
        <w:t>Æquŏr</w:t>
      </w:r>
      <w:proofErr w:type="spellEnd"/>
      <w:r w:rsidR="003961C5" w:rsidRPr="00C325B9">
        <w:rPr>
          <w:rFonts w:ascii="Palatino Linotype" w:hAnsi="Palatino Linotype" w:cs="Times New Roman"/>
          <w:b/>
          <w:bCs/>
          <w:sz w:val="18"/>
          <w:szCs w:val="18"/>
        </w:rPr>
        <w:t>,</w:t>
      </w:r>
      <w:r w:rsidR="00F118C4"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ŏris</w:t>
      </w:r>
      <w:proofErr w:type="spellEnd"/>
      <w:r w:rsidR="003961C5" w:rsidRPr="00C325B9">
        <w:rPr>
          <w:rFonts w:ascii="Palatino Linotype" w:hAnsi="Palatino Linotype" w:cs="Times New Roman"/>
          <w:b/>
          <w:bCs/>
          <w:sz w:val="18"/>
          <w:szCs w:val="18"/>
        </w:rPr>
        <w:t xml:space="preserve">, n. </w:t>
      </w:r>
      <w:r w:rsidR="003961C5" w:rsidRPr="00C325B9">
        <w:rPr>
          <w:rFonts w:ascii="Palatino Linotype" w:hAnsi="Palatino Linotype" w:cs="Times New Roman"/>
          <w:sz w:val="18"/>
          <w:szCs w:val="18"/>
        </w:rPr>
        <w:t>: toute surface unie (plane).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1 - surface plane.  2 - pays plat, plaine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3 - plaine liquide, mer calme, mer, surface d'un fleuve. </w:t>
      </w:r>
      <w:r w:rsidRPr="00C325B9">
        <w:rPr>
          <w:rFonts w:ascii="Palatino Linotype" w:hAnsi="Palatino Linotype" w:cs="Times New Roman"/>
          <w:b/>
          <w:sz w:val="18"/>
          <w:szCs w:val="18"/>
        </w:rPr>
        <w:t xml:space="preserve">          </w:t>
      </w:r>
    </w:p>
  </w:footnote>
  <w:footnote w:id="719">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961C5" w:rsidRPr="00C325B9">
        <w:rPr>
          <w:rFonts w:ascii="Palatino Linotype" w:hAnsi="Palatino Linotype"/>
          <w:b/>
          <w:bCs/>
          <w:sz w:val="18"/>
          <w:szCs w:val="18"/>
        </w:rPr>
        <w:t xml:space="preserve">719. </w:t>
      </w:r>
      <w:proofErr w:type="spellStart"/>
      <w:r w:rsidR="003961C5" w:rsidRPr="00C325B9">
        <w:rPr>
          <w:rFonts w:ascii="Palatino Linotype" w:hAnsi="Palatino Linotype"/>
          <w:b/>
          <w:bCs/>
          <w:sz w:val="18"/>
          <w:szCs w:val="18"/>
        </w:rPr>
        <w:t>Iŏnĭum</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b/>
          <w:bCs/>
          <w:sz w:val="18"/>
          <w:szCs w:val="18"/>
        </w:rPr>
        <w:t>glaucis</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b/>
          <w:bCs/>
          <w:sz w:val="18"/>
          <w:szCs w:val="18"/>
        </w:rPr>
        <w:t>asp</w:t>
      </w:r>
      <w:r w:rsidR="003961C5" w:rsidRPr="00C325B9">
        <w:rPr>
          <w:rFonts w:ascii="Palatino Linotype" w:hAnsi="Palatino Linotype"/>
          <w:b/>
          <w:bCs/>
          <w:i/>
          <w:iCs/>
          <w:sz w:val="18"/>
          <w:szCs w:val="18"/>
        </w:rPr>
        <w:t>a</w:t>
      </w:r>
      <w:r w:rsidR="003961C5" w:rsidRPr="00C325B9">
        <w:rPr>
          <w:rFonts w:ascii="Palatino Linotype" w:hAnsi="Palatino Linotype"/>
          <w:b/>
          <w:bCs/>
          <w:sz w:val="18"/>
          <w:szCs w:val="18"/>
        </w:rPr>
        <w:t>rgit</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b/>
          <w:bCs/>
          <w:sz w:val="18"/>
          <w:szCs w:val="18"/>
        </w:rPr>
        <w:t>vīrus</w:t>
      </w:r>
      <w:proofErr w:type="spellEnd"/>
      <w:r w:rsidR="003961C5" w:rsidRPr="00C325B9">
        <w:rPr>
          <w:rFonts w:ascii="Palatino Linotype" w:hAnsi="Palatino Linotype"/>
          <w:b/>
          <w:bCs/>
          <w:sz w:val="18"/>
          <w:szCs w:val="18"/>
        </w:rPr>
        <w:t xml:space="preserve"> ab </w:t>
      </w:r>
      <w:proofErr w:type="spellStart"/>
      <w:r w:rsidR="003961C5" w:rsidRPr="00C325B9">
        <w:rPr>
          <w:rFonts w:ascii="Palatino Linotype" w:hAnsi="Palatino Linotype"/>
          <w:b/>
          <w:bCs/>
          <w:sz w:val="18"/>
          <w:szCs w:val="18"/>
        </w:rPr>
        <w:t>undis</w:t>
      </w:r>
      <w:proofErr w:type="spellEnd"/>
      <w:r w:rsidR="003961C5" w:rsidRPr="00C325B9">
        <w:rPr>
          <w:rFonts w:ascii="Palatino Linotype" w:hAnsi="Palatino Linotype"/>
          <w:b/>
          <w:bCs/>
          <w:sz w:val="18"/>
          <w:szCs w:val="18"/>
        </w:rPr>
        <w:t xml:space="preserve">, </w:t>
      </w:r>
      <w:r w:rsidR="003961C5" w:rsidRPr="00C325B9">
        <w:rPr>
          <w:rStyle w:val="Appelnotedebasdep"/>
          <w:rFonts w:ascii="Palatino Linotype" w:hAnsi="Palatino Linotype"/>
          <w:b/>
          <w:bCs/>
          <w:sz w:val="18"/>
          <w:szCs w:val="18"/>
          <w:vertAlign w:val="baseline"/>
        </w:rPr>
        <w:t xml:space="preserve"> —</w:t>
      </w:r>
      <w:r w:rsidR="003961C5" w:rsidRPr="00C325B9">
        <w:rPr>
          <w:rStyle w:val="Appelnotedebasdep"/>
          <w:rFonts w:ascii="Palatino Linotype" w:hAnsi="Palatino Linotype"/>
          <w:sz w:val="18"/>
          <w:szCs w:val="18"/>
          <w:vertAlign w:val="baseline"/>
        </w:rPr>
        <w:t xml:space="preserve">     </w:t>
      </w:r>
      <w:bookmarkStart w:id="290" w:name="ionius"/>
      <w:bookmarkEnd w:id="290"/>
      <w:proofErr w:type="spellStart"/>
      <w:r w:rsidR="003961C5" w:rsidRPr="00C325B9">
        <w:rPr>
          <w:rFonts w:ascii="Palatino Linotype" w:hAnsi="Palatino Linotype"/>
          <w:b/>
          <w:bCs/>
          <w:sz w:val="18"/>
          <w:szCs w:val="18"/>
        </w:rPr>
        <w:t>Iŏnĭus</w:t>
      </w:r>
      <w:proofErr w:type="spellEnd"/>
      <w:r w:rsidR="003961C5" w:rsidRPr="00C325B9">
        <w:rPr>
          <w:rFonts w:ascii="Palatino Linotype" w:hAnsi="Palatino Linotype"/>
          <w:b/>
          <w:bCs/>
          <w:sz w:val="18"/>
          <w:szCs w:val="18"/>
        </w:rPr>
        <w:t xml:space="preserve">, a, um : </w:t>
      </w:r>
      <w:r w:rsidR="003961C5" w:rsidRPr="00C325B9">
        <w:rPr>
          <w:rFonts w:ascii="Palatino Linotype" w:hAnsi="Palatino Linotype"/>
          <w:sz w:val="18"/>
          <w:szCs w:val="18"/>
        </w:rPr>
        <w:t>d'Ionie</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 </w:t>
      </w:r>
      <w:r w:rsidR="003961C5" w:rsidRPr="00C325B9">
        <w:rPr>
          <w:rFonts w:ascii="Palatino Linotype" w:hAnsi="Palatino Linotype"/>
          <w:b/>
          <w:bCs/>
          <w:sz w:val="18"/>
          <w:szCs w:val="18"/>
        </w:rPr>
        <w:t>Ionium (mare)</w:t>
      </w:r>
      <w:r w:rsidR="003961C5" w:rsidRPr="00C325B9">
        <w:rPr>
          <w:rFonts w:ascii="Palatino Linotype" w:hAnsi="Palatino Linotype"/>
          <w:sz w:val="18"/>
          <w:szCs w:val="18"/>
        </w:rPr>
        <w:t xml:space="preserve"> : la mer Ionienne. </w:t>
      </w:r>
      <w:r w:rsidR="003961C5" w:rsidRPr="00C325B9">
        <w:rPr>
          <w:rFonts w:ascii="Palatino Linotype" w:hAnsi="Palatino Linotype"/>
          <w:b/>
          <w:bCs/>
          <w:sz w:val="18"/>
          <w:szCs w:val="18"/>
        </w:rPr>
        <w:t xml:space="preserve">       Glaucus, a, um :</w:t>
      </w:r>
      <w:r w:rsidR="003961C5" w:rsidRPr="00C325B9">
        <w:rPr>
          <w:rFonts w:ascii="Palatino Linotype" w:hAnsi="Palatino Linotype"/>
          <w:sz w:val="18"/>
          <w:szCs w:val="18"/>
        </w:rPr>
        <w:t xml:space="preserve"> - a - glauque, vert de mer, pers.</w:t>
      </w:r>
      <w:r w:rsidR="00F118C4" w:rsidRPr="00C325B9">
        <w:rPr>
          <w:rFonts w:ascii="Palatino Linotype" w:hAnsi="Palatino Linotype"/>
          <w:sz w:val="18"/>
          <w:szCs w:val="18"/>
        </w:rPr>
        <w:t xml:space="preserve"> </w:t>
      </w:r>
      <w:proofErr w:type="gramStart"/>
      <w:r w:rsidR="003961C5" w:rsidRPr="00C325B9">
        <w:rPr>
          <w:rFonts w:ascii="Palatino Linotype" w:hAnsi="Palatino Linotype"/>
          <w:sz w:val="18"/>
          <w:szCs w:val="18"/>
        </w:rPr>
        <w:t>;  gris</w:t>
      </w:r>
      <w:proofErr w:type="gramEnd"/>
      <w:r w:rsidR="003961C5" w:rsidRPr="00C325B9">
        <w:rPr>
          <w:rFonts w:ascii="Palatino Linotype" w:hAnsi="Palatino Linotype"/>
          <w:sz w:val="18"/>
          <w:szCs w:val="18"/>
        </w:rPr>
        <w:t xml:space="preserve"> pommelé.     </w:t>
      </w:r>
      <w:proofErr w:type="spellStart"/>
      <w:r w:rsidR="003961C5" w:rsidRPr="00C325B9">
        <w:rPr>
          <w:rFonts w:ascii="Palatino Linotype" w:hAnsi="Palatino Linotype"/>
          <w:b/>
          <w:bCs/>
          <w:sz w:val="18"/>
          <w:szCs w:val="18"/>
        </w:rPr>
        <w:t>Aspergo</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b/>
          <w:bCs/>
          <w:sz w:val="18"/>
          <w:szCs w:val="18"/>
        </w:rPr>
        <w:t>ĕre</w:t>
      </w:r>
      <w:proofErr w:type="spellEnd"/>
      <w:r w:rsidR="003961C5" w:rsidRPr="00C325B9">
        <w:rPr>
          <w:rFonts w:ascii="Palatino Linotype" w:hAnsi="Palatino Linotype"/>
          <w:b/>
          <w:bCs/>
          <w:sz w:val="18"/>
          <w:szCs w:val="18"/>
        </w:rPr>
        <w:t xml:space="preserve">, </w:t>
      </w:r>
      <w:proofErr w:type="spellStart"/>
      <w:r w:rsidR="003961C5" w:rsidRPr="00C325B9">
        <w:rPr>
          <w:rFonts w:ascii="Palatino Linotype" w:hAnsi="Palatino Linotype"/>
          <w:sz w:val="18"/>
          <w:szCs w:val="18"/>
        </w:rPr>
        <w:t>spersi</w:t>
      </w:r>
      <w:proofErr w:type="spellEnd"/>
      <w:r w:rsidR="003961C5" w:rsidRPr="00C325B9">
        <w:rPr>
          <w:rFonts w:ascii="Palatino Linotype" w:hAnsi="Palatino Linotype"/>
          <w:sz w:val="18"/>
          <w:szCs w:val="18"/>
        </w:rPr>
        <w:t xml:space="preserve">, </w:t>
      </w:r>
      <w:proofErr w:type="spellStart"/>
      <w:r w:rsidR="003961C5" w:rsidRPr="00C325B9">
        <w:rPr>
          <w:rFonts w:ascii="Palatino Linotype" w:hAnsi="Palatino Linotype"/>
          <w:sz w:val="18"/>
          <w:szCs w:val="18"/>
        </w:rPr>
        <w:t>spersum</w:t>
      </w:r>
      <w:proofErr w:type="spellEnd"/>
      <w:r w:rsidR="003961C5" w:rsidRPr="00C325B9">
        <w:rPr>
          <w:rFonts w:ascii="Palatino Linotype" w:hAnsi="Palatino Linotype"/>
          <w:sz w:val="18"/>
          <w:szCs w:val="18"/>
        </w:rPr>
        <w:t xml:space="preserve"> :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tr. - - </w:t>
      </w:r>
      <w:r w:rsidR="003961C5" w:rsidRPr="00C325B9">
        <w:rPr>
          <w:rFonts w:ascii="Palatino Linotype" w:hAnsi="Palatino Linotype"/>
          <w:i/>
          <w:iCs/>
          <w:sz w:val="18"/>
          <w:szCs w:val="18"/>
        </w:rPr>
        <w:t xml:space="preserve">la forme </w:t>
      </w:r>
      <w:proofErr w:type="spellStart"/>
      <w:r w:rsidR="003961C5" w:rsidRPr="00C325B9">
        <w:rPr>
          <w:rFonts w:ascii="Palatino Linotype" w:hAnsi="Palatino Linotype"/>
          <w:i/>
          <w:iCs/>
          <w:sz w:val="18"/>
          <w:szCs w:val="18"/>
        </w:rPr>
        <w:t>aspargo</w:t>
      </w:r>
      <w:proofErr w:type="spellEnd"/>
      <w:r w:rsidR="003961C5" w:rsidRPr="00C325B9">
        <w:rPr>
          <w:rFonts w:ascii="Palatino Linotype" w:hAnsi="Palatino Linotype"/>
          <w:i/>
          <w:iCs/>
          <w:sz w:val="18"/>
          <w:szCs w:val="18"/>
        </w:rPr>
        <w:t xml:space="preserve"> se trouve assez souvent dans les mss : </w:t>
      </w:r>
      <w:proofErr w:type="spellStart"/>
      <w:r w:rsidR="003961C5" w:rsidRPr="00C325B9">
        <w:rPr>
          <w:rFonts w:ascii="Palatino Linotype" w:hAnsi="Palatino Linotype"/>
          <w:i/>
          <w:iCs/>
          <w:sz w:val="18"/>
          <w:szCs w:val="18"/>
        </w:rPr>
        <w:t>Lucr</w:t>
      </w:r>
      <w:proofErr w:type="spellEnd"/>
      <w:r w:rsidR="003961C5" w:rsidRPr="00C325B9">
        <w:rPr>
          <w:rFonts w:ascii="Palatino Linotype" w:hAnsi="Palatino Linotype"/>
          <w:i/>
          <w:iCs/>
          <w:sz w:val="18"/>
          <w:szCs w:val="18"/>
        </w:rPr>
        <w:t xml:space="preserve">. 1, </w:t>
      </w:r>
      <w:proofErr w:type="gramStart"/>
      <w:r w:rsidR="003961C5" w:rsidRPr="00C325B9">
        <w:rPr>
          <w:rFonts w:ascii="Palatino Linotype" w:hAnsi="Palatino Linotype"/>
          <w:i/>
          <w:iCs/>
          <w:sz w:val="18"/>
          <w:szCs w:val="18"/>
        </w:rPr>
        <w:t>719 ,</w:t>
      </w:r>
      <w:proofErr w:type="gramEnd"/>
      <w:r w:rsidR="003961C5" w:rsidRPr="00C325B9">
        <w:rPr>
          <w:rFonts w:ascii="Palatino Linotype" w:hAnsi="Palatino Linotype"/>
          <w:i/>
          <w:iCs/>
          <w:sz w:val="18"/>
          <w:szCs w:val="18"/>
        </w:rPr>
        <w:t xml:space="preserve"> etc.</w:t>
      </w:r>
      <w:r w:rsidR="00F118C4" w:rsidRPr="00C325B9">
        <w:rPr>
          <w:rFonts w:ascii="Palatino Linotype" w:hAnsi="Palatino Linotype"/>
          <w:i/>
          <w:iCs/>
          <w:sz w:val="18"/>
          <w:szCs w:val="18"/>
        </w:rPr>
        <w:t xml:space="preserve"> </w:t>
      </w:r>
      <w:r w:rsidR="003961C5"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 a - répandre sur, répandre à côté.</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w:t>
      </w:r>
      <w:r w:rsidR="00F118C4" w:rsidRPr="00C325B9">
        <w:rPr>
          <w:rFonts w:ascii="Palatino Linotype" w:hAnsi="Palatino Linotype"/>
          <w:sz w:val="18"/>
          <w:szCs w:val="18"/>
        </w:rPr>
        <w:t xml:space="preserve"> </w:t>
      </w:r>
      <w:proofErr w:type="spellStart"/>
      <w:r w:rsidR="003961C5" w:rsidRPr="00C325B9">
        <w:rPr>
          <w:rFonts w:ascii="Palatino Linotype" w:hAnsi="Palatino Linotype"/>
          <w:sz w:val="18"/>
          <w:szCs w:val="18"/>
        </w:rPr>
        <w:t>pecori</w:t>
      </w:r>
      <w:proofErr w:type="spellEnd"/>
      <w:r w:rsidR="003961C5" w:rsidRPr="00C325B9">
        <w:rPr>
          <w:rFonts w:ascii="Palatino Linotype" w:hAnsi="Palatino Linotype"/>
          <w:sz w:val="18"/>
          <w:szCs w:val="18"/>
        </w:rPr>
        <w:t xml:space="preserve"> </w:t>
      </w:r>
      <w:proofErr w:type="spellStart"/>
      <w:r w:rsidR="003961C5" w:rsidRPr="00C325B9">
        <w:rPr>
          <w:rFonts w:ascii="Palatino Linotype" w:hAnsi="Palatino Linotype"/>
          <w:sz w:val="18"/>
          <w:szCs w:val="18"/>
        </w:rPr>
        <w:t>aspergere</w:t>
      </w:r>
      <w:proofErr w:type="spellEnd"/>
      <w:r w:rsidR="003961C5" w:rsidRPr="00C325B9">
        <w:rPr>
          <w:rFonts w:ascii="Palatino Linotype" w:hAnsi="Palatino Linotype"/>
          <w:sz w:val="18"/>
          <w:szCs w:val="18"/>
        </w:rPr>
        <w:t xml:space="preserve"> virus, </w:t>
      </w:r>
      <w:proofErr w:type="spellStart"/>
      <w:r w:rsidR="003961C5" w:rsidRPr="00C325B9">
        <w:rPr>
          <w:rFonts w:ascii="Palatino Linotype" w:hAnsi="Palatino Linotype"/>
          <w:sz w:val="18"/>
          <w:szCs w:val="18"/>
        </w:rPr>
        <w:t>Virg</w:t>
      </w:r>
      <w:proofErr w:type="spellEnd"/>
      <w:r w:rsidR="003961C5" w:rsidRPr="00C325B9">
        <w:rPr>
          <w:rFonts w:ascii="Palatino Linotype" w:hAnsi="Palatino Linotype"/>
          <w:sz w:val="18"/>
          <w:szCs w:val="18"/>
        </w:rPr>
        <w:t>. G. 3, 419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répandre son venin sur le bétail.</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 b - </w:t>
      </w:r>
      <w:r w:rsidR="003961C5" w:rsidRPr="00C325B9">
        <w:rPr>
          <w:rFonts w:ascii="Palatino Linotype" w:hAnsi="Palatino Linotype"/>
          <w:i/>
          <w:iCs/>
          <w:sz w:val="18"/>
          <w:szCs w:val="18"/>
        </w:rPr>
        <w:t>au fig.</w:t>
      </w:r>
      <w:r w:rsidR="00F118C4" w:rsidRPr="00C325B9">
        <w:rPr>
          <w:rFonts w:ascii="Palatino Linotype" w:hAnsi="Palatino Linotype"/>
          <w:i/>
          <w:iCs/>
          <w:sz w:val="18"/>
          <w:szCs w:val="18"/>
        </w:rPr>
        <w:t xml:space="preserve"> </w:t>
      </w:r>
      <w:r w:rsidR="003961C5" w:rsidRPr="00C325B9">
        <w:rPr>
          <w:rFonts w:ascii="Palatino Linotype" w:hAnsi="Palatino Linotype"/>
          <w:sz w:val="18"/>
          <w:szCs w:val="18"/>
        </w:rPr>
        <w:t>jeter sur, ajouter, attacher à.</w:t>
      </w:r>
      <w:r w:rsidR="00F118C4" w:rsidRPr="00C325B9">
        <w:rPr>
          <w:rFonts w:ascii="Palatino Linotype" w:hAnsi="Palatino Linotype"/>
          <w:sz w:val="18"/>
          <w:szCs w:val="18"/>
        </w:rPr>
        <w:t xml:space="preserve">   </w:t>
      </w:r>
      <w:proofErr w:type="gramStart"/>
      <w:r w:rsidR="003961C5" w:rsidRPr="00C325B9">
        <w:rPr>
          <w:rFonts w:ascii="Palatino Linotype" w:hAnsi="Palatino Linotype"/>
          <w:sz w:val="18"/>
          <w:szCs w:val="18"/>
        </w:rPr>
        <w:t>c</w:t>
      </w:r>
      <w:proofErr w:type="gramEnd"/>
      <w:r w:rsidR="003961C5"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saupoudrer, asperger.    </w:t>
      </w:r>
      <w:proofErr w:type="spellStart"/>
      <w:r w:rsidR="003961C5" w:rsidRPr="00C325B9">
        <w:rPr>
          <w:rFonts w:ascii="Palatino Linotype" w:hAnsi="Palatino Linotype"/>
          <w:b/>
          <w:bCs/>
          <w:sz w:val="18"/>
          <w:szCs w:val="18"/>
        </w:rPr>
        <w:t>Vīrus</w:t>
      </w:r>
      <w:proofErr w:type="spellEnd"/>
      <w:r w:rsidR="003961C5" w:rsidRPr="00C325B9">
        <w:rPr>
          <w:rFonts w:ascii="Palatino Linotype" w:hAnsi="Palatino Linotype"/>
          <w:b/>
          <w:bCs/>
          <w:sz w:val="18"/>
          <w:szCs w:val="18"/>
        </w:rPr>
        <w:t>, i, n.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1 -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suc, jus, humeur.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2 -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semence, sperme des animaux.</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3 -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venin, poison.</w:t>
      </w:r>
      <w:r w:rsidR="00F118C4" w:rsidRPr="00C325B9">
        <w:rPr>
          <w:rFonts w:ascii="Palatino Linotype" w:hAnsi="Palatino Linotype"/>
          <w:i/>
          <w:iCs/>
          <w:sz w:val="18"/>
          <w:szCs w:val="18"/>
        </w:rPr>
        <w:t xml:space="preserve">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4 - drogue.</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5 </w:t>
      </w:r>
      <w:proofErr w:type="gramStart"/>
      <w:r w:rsidR="003961C5" w:rsidRPr="00C325B9">
        <w:rPr>
          <w:rFonts w:ascii="Palatino Linotype" w:hAnsi="Palatino Linotype"/>
          <w:sz w:val="18"/>
          <w:szCs w:val="18"/>
        </w:rPr>
        <w:t>-</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 xml:space="preserve"> puanteur</w:t>
      </w:r>
      <w:proofErr w:type="gramEnd"/>
      <w:r w:rsidR="003961C5" w:rsidRPr="00C325B9">
        <w:rPr>
          <w:rFonts w:ascii="Palatino Linotype" w:hAnsi="Palatino Linotype"/>
          <w:sz w:val="18"/>
          <w:szCs w:val="18"/>
        </w:rPr>
        <w:t>, infection.</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6 -</w:t>
      </w:r>
      <w:r w:rsidR="00F118C4" w:rsidRPr="00C325B9">
        <w:rPr>
          <w:rFonts w:ascii="Palatino Linotype" w:hAnsi="Palatino Linotype"/>
          <w:sz w:val="18"/>
          <w:szCs w:val="18"/>
        </w:rPr>
        <w:t xml:space="preserve"> </w:t>
      </w:r>
      <w:r w:rsidR="003961C5" w:rsidRPr="00C325B9">
        <w:rPr>
          <w:rFonts w:ascii="Palatino Linotype" w:hAnsi="Palatino Linotype"/>
          <w:sz w:val="18"/>
          <w:szCs w:val="18"/>
        </w:rPr>
        <w:t>âcreté, amertume (</w:t>
      </w:r>
      <w:proofErr w:type="spellStart"/>
      <w:r w:rsidR="003961C5" w:rsidRPr="00C325B9">
        <w:rPr>
          <w:rFonts w:ascii="Palatino Linotype" w:hAnsi="Palatino Linotype"/>
          <w:i/>
          <w:iCs/>
          <w:sz w:val="18"/>
          <w:szCs w:val="18"/>
        </w:rPr>
        <w:t>Lucr</w:t>
      </w:r>
      <w:proofErr w:type="spellEnd"/>
      <w:r w:rsidR="003961C5" w:rsidRPr="00C325B9">
        <w:rPr>
          <w:rFonts w:ascii="Palatino Linotype" w:hAnsi="Palatino Linotype"/>
          <w:i/>
          <w:iCs/>
          <w:sz w:val="18"/>
          <w:szCs w:val="18"/>
        </w:rPr>
        <w:t xml:space="preserve">. 1, </w:t>
      </w:r>
      <w:proofErr w:type="gramStart"/>
      <w:r w:rsidR="003961C5" w:rsidRPr="00C325B9">
        <w:rPr>
          <w:rFonts w:ascii="Palatino Linotype" w:hAnsi="Palatino Linotype"/>
          <w:i/>
          <w:iCs/>
          <w:sz w:val="18"/>
          <w:szCs w:val="18"/>
        </w:rPr>
        <w:t>719  5</w:t>
      </w:r>
      <w:proofErr w:type="gramEnd"/>
      <w:r w:rsidR="003961C5" w:rsidRPr="00C325B9">
        <w:rPr>
          <w:rFonts w:ascii="Palatino Linotype" w:hAnsi="Palatino Linotype"/>
          <w:i/>
          <w:iCs/>
          <w:sz w:val="18"/>
          <w:szCs w:val="18"/>
        </w:rPr>
        <w:t xml:space="preserve">, </w:t>
      </w:r>
      <w:proofErr w:type="gramStart"/>
      <w:r w:rsidR="003961C5" w:rsidRPr="00C325B9">
        <w:rPr>
          <w:rFonts w:ascii="Palatino Linotype" w:hAnsi="Palatino Linotype"/>
          <w:i/>
          <w:iCs/>
          <w:sz w:val="18"/>
          <w:szCs w:val="18"/>
        </w:rPr>
        <w:t>269  -</w:t>
      </w:r>
      <w:proofErr w:type="gramEnd"/>
      <w:r w:rsidR="003961C5" w:rsidRPr="00C325B9">
        <w:rPr>
          <w:rFonts w:ascii="Palatino Linotype" w:hAnsi="Palatino Linotype"/>
          <w:i/>
          <w:iCs/>
          <w:sz w:val="18"/>
          <w:szCs w:val="18"/>
        </w:rPr>
        <w:t xml:space="preserve"> </w:t>
      </w:r>
      <w:proofErr w:type="gramStart"/>
      <w:r w:rsidR="003961C5" w:rsidRPr="00C325B9">
        <w:rPr>
          <w:rFonts w:ascii="Palatino Linotype" w:hAnsi="Palatino Linotype"/>
          <w:i/>
          <w:iCs/>
          <w:sz w:val="18"/>
          <w:szCs w:val="18"/>
        </w:rPr>
        <w:t>ER..</w:t>
      </w:r>
      <w:proofErr w:type="gramEnd"/>
      <w:r w:rsidR="003961C5" w:rsidRPr="00C325B9">
        <w:rPr>
          <w:rFonts w:ascii="Palatino Linotype" w:hAnsi="Palatino Linotype"/>
          <w:i/>
          <w:iCs/>
          <w:sz w:val="18"/>
          <w:szCs w:val="18"/>
        </w:rPr>
        <w:t xml:space="preserve">)  </w:t>
      </w:r>
      <w:r w:rsidR="003961C5" w:rsidRPr="00C325B9">
        <w:rPr>
          <w:rFonts w:ascii="Palatino Linotype" w:hAnsi="Palatino Linotype"/>
          <w:sz w:val="18"/>
          <w:szCs w:val="18"/>
        </w:rPr>
        <w:t xml:space="preserve"> </w:t>
      </w:r>
      <w:r w:rsidR="003961C5" w:rsidRPr="00C325B9">
        <w:rPr>
          <w:rFonts w:ascii="Palatino Linotype" w:hAnsi="Palatino Linotype"/>
          <w:b/>
          <w:bCs/>
          <w:sz w:val="18"/>
          <w:szCs w:val="18"/>
        </w:rPr>
        <w:t>Ab</w:t>
      </w:r>
      <w:r w:rsidR="00F118C4" w:rsidRPr="00C325B9">
        <w:rPr>
          <w:rFonts w:ascii="Palatino Linotype" w:hAnsi="Palatino Linotype"/>
          <w:b/>
          <w:bCs/>
          <w:sz w:val="18"/>
          <w:szCs w:val="18"/>
        </w:rPr>
        <w:t xml:space="preserve"> </w:t>
      </w:r>
      <w:r w:rsidR="003961C5" w:rsidRPr="00C325B9">
        <w:rPr>
          <w:rFonts w:ascii="Palatino Linotype" w:hAnsi="Palatino Linotype"/>
          <w:b/>
          <w:bCs/>
          <w:sz w:val="18"/>
          <w:szCs w:val="18"/>
        </w:rPr>
        <w:t>:</w:t>
      </w:r>
      <w:r w:rsidR="003961C5" w:rsidRPr="00C325B9">
        <w:rPr>
          <w:rFonts w:ascii="Palatino Linotype" w:hAnsi="Palatino Linotype"/>
          <w:sz w:val="18"/>
          <w:szCs w:val="18"/>
        </w:rPr>
        <w:t xml:space="preserve"> provenant de (ER).</w:t>
      </w:r>
      <w:r w:rsidRPr="00C325B9">
        <w:rPr>
          <w:rFonts w:ascii="Palatino Linotype" w:hAnsi="Palatino Linotype"/>
          <w:b/>
          <w:sz w:val="18"/>
          <w:szCs w:val="18"/>
        </w:rPr>
        <w:t xml:space="preserve">         </w:t>
      </w:r>
    </w:p>
  </w:footnote>
  <w:footnote w:id="72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1C5" w:rsidRPr="00C325B9">
        <w:rPr>
          <w:rFonts w:ascii="Palatino Linotype" w:hAnsi="Palatino Linotype" w:cs="Times New Roman"/>
          <w:b/>
          <w:bCs/>
          <w:sz w:val="18"/>
          <w:szCs w:val="18"/>
        </w:rPr>
        <w:t xml:space="preserve">720. </w:t>
      </w:r>
      <w:proofErr w:type="spellStart"/>
      <w:r w:rsidR="003961C5" w:rsidRPr="00C325B9">
        <w:rPr>
          <w:rFonts w:ascii="Palatino Linotype" w:hAnsi="Palatino Linotype" w:cs="Times New Roman"/>
          <w:b/>
          <w:bCs/>
          <w:sz w:val="18"/>
          <w:szCs w:val="18"/>
        </w:rPr>
        <w:t>angustoque</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fretu</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răpĭdum</w:t>
      </w:r>
      <w:proofErr w:type="spellEnd"/>
      <w:r w:rsidR="003961C5" w:rsidRPr="00C325B9">
        <w:rPr>
          <w:rFonts w:ascii="Palatino Linotype" w:hAnsi="Palatino Linotype" w:cs="Times New Roman"/>
          <w:b/>
          <w:bCs/>
          <w:sz w:val="18"/>
          <w:szCs w:val="18"/>
        </w:rPr>
        <w:t xml:space="preserve"> mare </w:t>
      </w:r>
      <w:proofErr w:type="spellStart"/>
      <w:r w:rsidR="003961C5" w:rsidRPr="00C325B9">
        <w:rPr>
          <w:rFonts w:ascii="Palatino Linotype" w:hAnsi="Palatino Linotype" w:cs="Times New Roman"/>
          <w:b/>
          <w:bCs/>
          <w:sz w:val="18"/>
          <w:szCs w:val="18"/>
        </w:rPr>
        <w:t>dīvĭdit</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undis</w:t>
      </w:r>
      <w:proofErr w:type="spellEnd"/>
      <w:r w:rsidR="003961C5" w:rsidRPr="00C325B9">
        <w:rPr>
          <w:rFonts w:ascii="Palatino Linotype" w:hAnsi="Palatino Linotype" w:cs="Times New Roman"/>
          <w:b/>
          <w:bCs/>
          <w:sz w:val="18"/>
          <w:szCs w:val="18"/>
        </w:rPr>
        <w:t xml:space="preserve">  </w:t>
      </w:r>
      <w:r w:rsidR="003961C5" w:rsidRPr="00C325B9">
        <w:rPr>
          <w:rStyle w:val="Appelnotedebasdep"/>
          <w:rFonts w:ascii="Palatino Linotype" w:hAnsi="Palatino Linotype" w:cs="Times New Roman"/>
          <w:b/>
          <w:bCs/>
          <w:sz w:val="18"/>
          <w:szCs w:val="18"/>
          <w:vertAlign w:val="baseline"/>
        </w:rPr>
        <w:t xml:space="preserve"> —</w:t>
      </w:r>
      <w:r w:rsidR="003961C5" w:rsidRPr="00C325B9">
        <w:rPr>
          <w:rStyle w:val="Appelnotedebasdep"/>
          <w:rFonts w:ascii="Palatino Linotype" w:hAnsi="Palatino Linotype" w:cs="Times New Roman"/>
          <w:sz w:val="18"/>
          <w:szCs w:val="18"/>
          <w:vertAlign w:val="baseline"/>
        </w:rPr>
        <w:t xml:space="preserve">  </w:t>
      </w:r>
      <w:bookmarkStart w:id="291" w:name="angustus"/>
      <w:bookmarkEnd w:id="291"/>
      <w:proofErr w:type="spellStart"/>
      <w:r w:rsidR="003961C5" w:rsidRPr="00C325B9">
        <w:rPr>
          <w:rFonts w:ascii="Palatino Linotype" w:hAnsi="Palatino Linotype" w:cs="Times New Roman"/>
          <w:b/>
          <w:bCs/>
          <w:sz w:val="18"/>
          <w:szCs w:val="18"/>
        </w:rPr>
        <w:t>Angustus</w:t>
      </w:r>
      <w:proofErr w:type="spellEnd"/>
      <w:r w:rsidR="003961C5" w:rsidRPr="00C325B9">
        <w:rPr>
          <w:rFonts w:ascii="Palatino Linotype" w:hAnsi="Palatino Linotype" w:cs="Times New Roman"/>
          <w:b/>
          <w:bCs/>
          <w:sz w:val="18"/>
          <w:szCs w:val="18"/>
        </w:rPr>
        <w:t xml:space="preserve">, a, um </w:t>
      </w:r>
      <w:r w:rsidR="003961C5" w:rsidRPr="00C325B9">
        <w:rPr>
          <w:rFonts w:ascii="Palatino Linotype" w:hAnsi="Palatino Linotype" w:cs="Times New Roman"/>
          <w:sz w:val="18"/>
          <w:szCs w:val="18"/>
        </w:rPr>
        <w:t xml:space="preserve">: étroit, resserré.    </w:t>
      </w:r>
      <w:proofErr w:type="spellStart"/>
      <w:r w:rsidR="003961C5" w:rsidRPr="00C325B9">
        <w:rPr>
          <w:rFonts w:ascii="Palatino Linotype" w:hAnsi="Palatino Linotype" w:cs="Times New Roman"/>
          <w:b/>
          <w:bCs/>
          <w:sz w:val="18"/>
          <w:szCs w:val="18"/>
        </w:rPr>
        <w:t>Frĕtŭs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ūs</w:t>
      </w:r>
      <w:proofErr w:type="spellEnd"/>
      <w:r w:rsidR="003961C5" w:rsidRPr="00C325B9">
        <w:rPr>
          <w:rFonts w:ascii="Palatino Linotype" w:hAnsi="Palatino Linotype" w:cs="Times New Roman"/>
          <w:b/>
          <w:bCs/>
          <w:sz w:val="18"/>
          <w:szCs w:val="18"/>
        </w:rPr>
        <w:t>, m.</w:t>
      </w:r>
      <w:r w:rsidR="00F118C4" w:rsidRPr="00C325B9">
        <w:rPr>
          <w:rFonts w:ascii="Palatino Linotype" w:hAnsi="Palatino Linotype" w:cs="Times New Roman"/>
          <w:b/>
          <w:bCs/>
          <w:sz w:val="18"/>
          <w:szCs w:val="18"/>
        </w:rPr>
        <w:t xml:space="preserve"> </w:t>
      </w:r>
      <w:r w:rsidR="003961C5" w:rsidRPr="00C325B9">
        <w:rPr>
          <w:rFonts w:ascii="Palatino Linotype" w:hAnsi="Palatino Linotype" w:cs="Times New Roman"/>
          <w:i/>
          <w:iCs/>
          <w:sz w:val="18"/>
          <w:szCs w:val="18"/>
        </w:rPr>
        <w:t>arch</w:t>
      </w:r>
      <w:r w:rsidR="003961C5" w:rsidRPr="00C325B9">
        <w:rPr>
          <w:rFonts w:ascii="Palatino Linotype" w:hAnsi="Palatino Linotype" w:cs="Times New Roman"/>
          <w:sz w:val="18"/>
          <w:szCs w:val="18"/>
        </w:rPr>
        <w:t xml:space="preserve">. (c. </w:t>
      </w:r>
      <w:proofErr w:type="spellStart"/>
      <w:r w:rsidR="003961C5" w:rsidRPr="00C325B9">
        <w:rPr>
          <w:rFonts w:ascii="Palatino Linotype" w:hAnsi="Palatino Linotype" w:cs="Times New Roman"/>
          <w:sz w:val="18"/>
          <w:szCs w:val="18"/>
        </w:rPr>
        <w:t>fretum</w:t>
      </w:r>
      <w:proofErr w:type="spellEnd"/>
      <w:r w:rsidR="003961C5" w:rsidRPr="00C325B9">
        <w:rPr>
          <w:rFonts w:ascii="Palatino Linotype" w:hAnsi="Palatino Linotype" w:cs="Times New Roman"/>
          <w:sz w:val="18"/>
          <w:szCs w:val="18"/>
        </w:rPr>
        <w:t>) : détroit</w:t>
      </w:r>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b/>
          <w:bCs/>
          <w:i/>
          <w:iCs/>
          <w:sz w:val="18"/>
          <w:szCs w:val="18"/>
        </w:rPr>
        <w:t xml:space="preserve">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b/>
          <w:bCs/>
          <w:sz w:val="18"/>
          <w:szCs w:val="18"/>
        </w:rPr>
        <w:t>Rapidum</w:t>
      </w:r>
      <w:proofErr w:type="spellEnd"/>
      <w:r w:rsidR="00F118C4" w:rsidRPr="00C325B9">
        <w:rPr>
          <w:rFonts w:ascii="Palatino Linotype" w:hAnsi="Palatino Linotype" w:cs="Times New Roman"/>
          <w:b/>
          <w:bCs/>
          <w:sz w:val="18"/>
          <w:szCs w:val="18"/>
        </w:rPr>
        <w:t xml:space="preserve"> </w:t>
      </w:r>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sz w:val="18"/>
          <w:szCs w:val="18"/>
        </w:rPr>
        <w:t>attr</w:t>
      </w:r>
      <w:proofErr w:type="spellEnd"/>
      <w:r w:rsidR="003961C5" w:rsidRPr="00C325B9">
        <w:rPr>
          <w:rFonts w:ascii="Palatino Linotype" w:hAnsi="Palatino Linotype" w:cs="Times New Roman"/>
          <w:sz w:val="18"/>
          <w:szCs w:val="18"/>
        </w:rPr>
        <w:t xml:space="preserve">. </w:t>
      </w:r>
      <w:proofErr w:type="gramStart"/>
      <w:r w:rsidR="003961C5" w:rsidRPr="00C325B9">
        <w:rPr>
          <w:rFonts w:ascii="Palatino Linotype" w:hAnsi="Palatino Linotype" w:cs="Times New Roman"/>
          <w:sz w:val="18"/>
          <w:szCs w:val="18"/>
        </w:rPr>
        <w:t>non</w:t>
      </w:r>
      <w:proofErr w:type="gramEnd"/>
      <w:r w:rsidR="003961C5" w:rsidRPr="00C325B9">
        <w:rPr>
          <w:rFonts w:ascii="Palatino Linotype" w:hAnsi="Palatino Linotype" w:cs="Times New Roman"/>
          <w:sz w:val="18"/>
          <w:szCs w:val="18"/>
        </w:rPr>
        <w:t xml:space="preserve"> épithète (ER.)  </w:t>
      </w:r>
      <w:bookmarkStart w:id="292" w:name="rapidus"/>
      <w:bookmarkEnd w:id="292"/>
      <w:proofErr w:type="spellStart"/>
      <w:r w:rsidR="003961C5" w:rsidRPr="00C325B9">
        <w:rPr>
          <w:rFonts w:ascii="Palatino Linotype" w:hAnsi="Palatino Linotype" w:cs="Times New Roman"/>
          <w:b/>
          <w:bCs/>
          <w:sz w:val="18"/>
          <w:szCs w:val="18"/>
        </w:rPr>
        <w:t>Răpĭdus</w:t>
      </w:r>
      <w:proofErr w:type="spellEnd"/>
      <w:r w:rsidR="003961C5" w:rsidRPr="00C325B9">
        <w:rPr>
          <w:rFonts w:ascii="Palatino Linotype" w:hAnsi="Palatino Linotype" w:cs="Times New Roman"/>
          <w:b/>
          <w:bCs/>
          <w:sz w:val="18"/>
          <w:szCs w:val="18"/>
        </w:rPr>
        <w:t xml:space="preserve">, a, um : </w:t>
      </w:r>
      <w:r w:rsidR="003961C5"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i/>
          <w:iCs/>
          <w:sz w:val="18"/>
          <w:szCs w:val="18"/>
        </w:rPr>
        <w:t>poét</w:t>
      </w:r>
      <w:proofErr w:type="spellEnd"/>
      <w:r w:rsidR="003961C5" w:rsidRPr="00C325B9">
        <w:rPr>
          <w:rFonts w:ascii="Palatino Linotype" w:hAnsi="Palatino Linotype" w:cs="Times New Roman"/>
          <w:sz w:val="18"/>
          <w:szCs w:val="18"/>
        </w:rPr>
        <w:t>. qui entraîne, qui emporte</w:t>
      </w:r>
      <w:r w:rsidR="00F118C4" w:rsidRPr="00C325B9">
        <w:rPr>
          <w:rFonts w:ascii="Palatino Linotype" w:hAnsi="Palatino Linotype" w:cs="Times New Roman"/>
          <w:sz w:val="18"/>
          <w:szCs w:val="18"/>
        </w:rPr>
        <w:t xml:space="preserve"> </w:t>
      </w:r>
      <w:proofErr w:type="gramStart"/>
      <w:r w:rsidR="003961C5" w:rsidRPr="00C325B9">
        <w:rPr>
          <w:rFonts w:ascii="Palatino Linotype" w:hAnsi="Palatino Linotype" w:cs="Times New Roman"/>
          <w:sz w:val="18"/>
          <w:szCs w:val="18"/>
        </w:rPr>
        <w:t>;  2</w:t>
      </w:r>
      <w:proofErr w:type="gramEnd"/>
      <w:r w:rsidR="003961C5" w:rsidRPr="00C325B9">
        <w:rPr>
          <w:rFonts w:ascii="Palatino Linotype" w:hAnsi="Palatino Linotype" w:cs="Times New Roman"/>
          <w:sz w:val="18"/>
          <w:szCs w:val="18"/>
        </w:rPr>
        <w:t xml:space="preserve"> - qui emporte tt </w:t>
      </w:r>
      <w:proofErr w:type="spellStart"/>
      <w:r w:rsidR="003961C5" w:rsidRPr="00C325B9">
        <w:rPr>
          <w:rFonts w:ascii="Palatino Linotype" w:hAnsi="Palatino Linotype" w:cs="Times New Roman"/>
          <w:sz w:val="18"/>
          <w:szCs w:val="18"/>
        </w:rPr>
        <w:t>cō</w:t>
      </w:r>
      <w:proofErr w:type="spellEnd"/>
      <w:r w:rsidR="003961C5" w:rsidRPr="00C325B9">
        <w:rPr>
          <w:rFonts w:ascii="Palatino Linotype" w:hAnsi="Palatino Linotype" w:cs="Times New Roman"/>
          <w:sz w:val="18"/>
          <w:szCs w:val="18"/>
        </w:rPr>
        <w:t xml:space="preserve"> une proie, dévorant.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3 - qui se lance rapidement, rapide, violent, impétueux.  </w:t>
      </w:r>
      <w:bookmarkStart w:id="293" w:name="divido"/>
      <w:bookmarkEnd w:id="293"/>
      <w:proofErr w:type="spellStart"/>
      <w:r w:rsidR="003961C5" w:rsidRPr="00C325B9">
        <w:rPr>
          <w:rFonts w:ascii="Palatino Linotype" w:hAnsi="Palatino Linotype" w:cs="Times New Roman"/>
          <w:b/>
          <w:bCs/>
          <w:sz w:val="18"/>
          <w:szCs w:val="18"/>
        </w:rPr>
        <w:t>Dīvĭdo</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ĕre</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sz w:val="18"/>
          <w:szCs w:val="18"/>
        </w:rPr>
        <w:t>vīsi</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vīsum</w:t>
      </w:r>
      <w:proofErr w:type="spellEnd"/>
      <w:r w:rsidR="003961C5" w:rsidRPr="00C325B9">
        <w:rPr>
          <w:rFonts w:ascii="Palatino Linotype" w:hAnsi="Palatino Linotype" w:cs="Times New Roman"/>
          <w:sz w:val="18"/>
          <w:szCs w:val="18"/>
        </w:rPr>
        <w:t xml:space="preserve"> : - tr. </w:t>
      </w:r>
      <w:proofErr w:type="gramStart"/>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1</w:t>
      </w:r>
      <w:proofErr w:type="gramEnd"/>
      <w:r w:rsidR="003961C5" w:rsidRPr="00C325B9">
        <w:rPr>
          <w:rFonts w:ascii="Palatino Linotype" w:hAnsi="Palatino Linotype" w:cs="Times New Roman"/>
          <w:sz w:val="18"/>
          <w:szCs w:val="18"/>
        </w:rPr>
        <w:t xml:space="preserve"> - diviser, partager, séparer.</w:t>
      </w:r>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b/>
          <w:bCs/>
          <w:sz w:val="18"/>
          <w:szCs w:val="18"/>
        </w:rPr>
        <w:t>Undis</w:t>
      </w:r>
      <w:proofErr w:type="spellEnd"/>
      <w:r w:rsidR="003961C5" w:rsidRPr="00C325B9">
        <w:rPr>
          <w:rFonts w:ascii="Palatino Linotype" w:hAnsi="Palatino Linotype" w:cs="Times New Roman"/>
          <w:b/>
          <w:bCs/>
          <w:sz w:val="18"/>
          <w:szCs w:val="18"/>
        </w:rPr>
        <w:t xml:space="preserve"> </w:t>
      </w:r>
      <w:proofErr w:type="spellStart"/>
      <w:proofErr w:type="gramStart"/>
      <w:r w:rsidR="003961C5" w:rsidRPr="00C325B9">
        <w:rPr>
          <w:rFonts w:ascii="Palatino Linotype" w:hAnsi="Palatino Linotype" w:cs="Times New Roman"/>
          <w:sz w:val="18"/>
          <w:szCs w:val="18"/>
        </w:rPr>
        <w:t>cō</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fretu</w:t>
      </w:r>
      <w:proofErr w:type="spellEnd"/>
      <w:proofErr w:type="gramEnd"/>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sz w:val="18"/>
          <w:szCs w:val="18"/>
        </w:rPr>
        <w:t xml:space="preserve">sont </w:t>
      </w:r>
      <w:proofErr w:type="spellStart"/>
      <w:r w:rsidR="003961C5" w:rsidRPr="00C325B9">
        <w:rPr>
          <w:rFonts w:ascii="Palatino Linotype" w:hAnsi="Palatino Linotype" w:cs="Times New Roman"/>
          <w:sz w:val="18"/>
          <w:szCs w:val="18"/>
        </w:rPr>
        <w:t>cp</w:t>
      </w:r>
      <w:proofErr w:type="spellEnd"/>
      <w:r w:rsidR="003961C5" w:rsidRPr="00C325B9">
        <w:rPr>
          <w:rFonts w:ascii="Palatino Linotype" w:hAnsi="Palatino Linotype" w:cs="Times New Roman"/>
          <w:sz w:val="18"/>
          <w:szCs w:val="18"/>
        </w:rPr>
        <w:t xml:space="preserve"> de </w:t>
      </w:r>
      <w:proofErr w:type="spellStart"/>
      <w:r w:rsidR="003961C5" w:rsidRPr="00C325B9">
        <w:rPr>
          <w:rFonts w:ascii="Palatino Linotype" w:hAnsi="Palatino Linotype" w:cs="Times New Roman"/>
          <w:sz w:val="18"/>
          <w:szCs w:val="18"/>
        </w:rPr>
        <w:t>dividit</w:t>
      </w:r>
      <w:proofErr w:type="spellEnd"/>
      <w:r w:rsidR="003961C5" w:rsidRPr="00C325B9">
        <w:rPr>
          <w:rFonts w:ascii="Palatino Linotype" w:hAnsi="Palatino Linotype" w:cs="Times New Roman"/>
          <w:sz w:val="18"/>
          <w:szCs w:val="18"/>
        </w:rPr>
        <w:t xml:space="preserve">, même si </w:t>
      </w:r>
      <w:proofErr w:type="spellStart"/>
      <w:r w:rsidR="003961C5" w:rsidRPr="00C325B9">
        <w:rPr>
          <w:rFonts w:ascii="Palatino Linotype" w:hAnsi="Palatino Linotype" w:cs="Times New Roman"/>
          <w:sz w:val="18"/>
          <w:szCs w:val="18"/>
        </w:rPr>
        <w:t>fretus</w:t>
      </w:r>
      <w:proofErr w:type="spellEnd"/>
      <w:r w:rsidR="003961C5" w:rsidRPr="00C325B9">
        <w:rPr>
          <w:rFonts w:ascii="Palatino Linotype" w:hAnsi="Palatino Linotype" w:cs="Times New Roman"/>
          <w:sz w:val="18"/>
          <w:szCs w:val="18"/>
        </w:rPr>
        <w:t xml:space="preserve"> se rattache partiellement aussi à </w:t>
      </w:r>
      <w:proofErr w:type="spellStart"/>
      <w:r w:rsidR="003961C5" w:rsidRPr="00C325B9">
        <w:rPr>
          <w:rFonts w:ascii="Palatino Linotype" w:hAnsi="Palatino Linotype" w:cs="Times New Roman"/>
          <w:sz w:val="18"/>
          <w:szCs w:val="18"/>
        </w:rPr>
        <w:t>rapidum</w:t>
      </w:r>
      <w:proofErr w:type="spellEnd"/>
      <w:r w:rsidR="003961C5" w:rsidRPr="00C325B9">
        <w:rPr>
          <w:rFonts w:ascii="Palatino Linotype" w:hAnsi="Palatino Linotype" w:cs="Times New Roman"/>
          <w:sz w:val="18"/>
          <w:szCs w:val="18"/>
        </w:rPr>
        <w:t xml:space="preserve"> selon B.  </w:t>
      </w:r>
      <w:r w:rsidRPr="00C325B9">
        <w:rPr>
          <w:rFonts w:ascii="Palatino Linotype" w:hAnsi="Palatino Linotype" w:cs="Times New Roman"/>
          <w:b/>
          <w:sz w:val="18"/>
          <w:szCs w:val="18"/>
        </w:rPr>
        <w:t xml:space="preserve">        </w:t>
      </w:r>
    </w:p>
  </w:footnote>
  <w:footnote w:id="72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961C5" w:rsidRPr="00C325B9">
        <w:rPr>
          <w:rFonts w:ascii="Palatino Linotype" w:hAnsi="Palatino Linotype" w:cs="Times New Roman"/>
          <w:b/>
          <w:bCs/>
          <w:sz w:val="18"/>
          <w:szCs w:val="18"/>
        </w:rPr>
        <w:t xml:space="preserve">721. </w:t>
      </w:r>
      <w:proofErr w:type="spellStart"/>
      <w:r w:rsidR="003961C5" w:rsidRPr="00C325B9">
        <w:rPr>
          <w:rFonts w:ascii="Palatino Linotype" w:hAnsi="Palatino Linotype" w:cs="Times New Roman"/>
          <w:b/>
          <w:bCs/>
          <w:sz w:val="18"/>
          <w:szCs w:val="18"/>
        </w:rPr>
        <w:t>Italiae</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terrarum</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oras</w:t>
      </w:r>
      <w:proofErr w:type="spellEnd"/>
      <w:r w:rsidR="003961C5" w:rsidRPr="00C325B9">
        <w:rPr>
          <w:rFonts w:ascii="Palatino Linotype" w:hAnsi="Palatino Linotype" w:cs="Times New Roman"/>
          <w:b/>
          <w:bCs/>
          <w:sz w:val="18"/>
          <w:szCs w:val="18"/>
        </w:rPr>
        <w:t xml:space="preserve"> a </w:t>
      </w:r>
      <w:proofErr w:type="spellStart"/>
      <w:r w:rsidR="003961C5" w:rsidRPr="00C325B9">
        <w:rPr>
          <w:rFonts w:ascii="Palatino Linotype" w:hAnsi="Palatino Linotype" w:cs="Times New Roman"/>
          <w:b/>
          <w:bCs/>
          <w:sz w:val="18"/>
          <w:szCs w:val="18"/>
        </w:rPr>
        <w:t>finibus</w:t>
      </w:r>
      <w:proofErr w:type="spellEnd"/>
      <w:r w:rsidR="003961C5" w:rsidRPr="00C325B9">
        <w:rPr>
          <w:rFonts w:ascii="Palatino Linotype" w:hAnsi="Palatino Linotype" w:cs="Times New Roman"/>
          <w:b/>
          <w:bCs/>
          <w:sz w:val="18"/>
          <w:szCs w:val="18"/>
        </w:rPr>
        <w:t xml:space="preserve"> </w:t>
      </w:r>
      <w:proofErr w:type="spellStart"/>
      <w:r w:rsidR="003961C5" w:rsidRPr="00C325B9">
        <w:rPr>
          <w:rFonts w:ascii="Palatino Linotype" w:hAnsi="Palatino Linotype" w:cs="Times New Roman"/>
          <w:b/>
          <w:bCs/>
          <w:sz w:val="18"/>
          <w:szCs w:val="18"/>
        </w:rPr>
        <w:t>eius</w:t>
      </w:r>
      <w:proofErr w:type="spellEnd"/>
      <w:r w:rsidR="003961C5" w:rsidRPr="00C325B9">
        <w:rPr>
          <w:rFonts w:ascii="Palatino Linotype" w:hAnsi="Palatino Linotype" w:cs="Times New Roman"/>
          <w:b/>
          <w:bCs/>
          <w:sz w:val="18"/>
          <w:szCs w:val="18"/>
        </w:rPr>
        <w:t xml:space="preserve">. </w:t>
      </w:r>
      <w:r w:rsidR="003961C5" w:rsidRPr="00C325B9">
        <w:rPr>
          <w:rStyle w:val="Appelnotedebasdep"/>
          <w:rFonts w:ascii="Palatino Linotype" w:hAnsi="Palatino Linotype" w:cs="Times New Roman"/>
          <w:b/>
          <w:bCs/>
          <w:sz w:val="18"/>
          <w:szCs w:val="18"/>
          <w:vertAlign w:val="baseline"/>
        </w:rPr>
        <w:t xml:space="preserve"> —</w:t>
      </w:r>
      <w:r w:rsidR="003961C5" w:rsidRPr="00C325B9">
        <w:rPr>
          <w:rStyle w:val="Appelnotedebasdep"/>
          <w:rFonts w:ascii="Palatino Linotype" w:hAnsi="Palatino Linotype" w:cs="Times New Roman"/>
          <w:sz w:val="18"/>
          <w:szCs w:val="18"/>
          <w:vertAlign w:val="baseline"/>
        </w:rPr>
        <w:t xml:space="preserve">  </w:t>
      </w:r>
      <w:r w:rsidR="003961C5" w:rsidRPr="00C325B9">
        <w:rPr>
          <w:rFonts w:ascii="Palatino Linotype" w:hAnsi="Palatino Linotype" w:cs="Times New Roman"/>
          <w:sz w:val="18"/>
          <w:szCs w:val="18"/>
        </w:rPr>
        <w:t xml:space="preserve"> </w:t>
      </w:r>
      <w:proofErr w:type="spellStart"/>
      <w:proofErr w:type="gramStart"/>
      <w:r w:rsidR="003961C5" w:rsidRPr="00C325B9">
        <w:rPr>
          <w:rFonts w:ascii="Palatino Linotype" w:hAnsi="Palatino Linotype" w:cs="Times New Roman"/>
          <w:b/>
          <w:bCs/>
          <w:sz w:val="18"/>
          <w:szCs w:val="18"/>
        </w:rPr>
        <w:t>ōra</w:t>
      </w:r>
      <w:proofErr w:type="spellEnd"/>
      <w:proofErr w:type="gramEnd"/>
      <w:r w:rsidR="003961C5" w:rsidRPr="00C325B9">
        <w:rPr>
          <w:rFonts w:ascii="Palatino Linotype" w:hAnsi="Palatino Linotype" w:cs="Times New Roman"/>
          <w:b/>
          <w:bCs/>
          <w:sz w:val="18"/>
          <w:szCs w:val="18"/>
        </w:rPr>
        <w:t xml:space="preserve">, æ, f. : </w:t>
      </w:r>
      <w:r w:rsidR="003961C5" w:rsidRPr="00C325B9">
        <w:rPr>
          <w:rFonts w:ascii="Palatino Linotype" w:hAnsi="Palatino Linotype" w:cs="Times New Roman"/>
          <w:sz w:val="18"/>
          <w:szCs w:val="18"/>
        </w:rPr>
        <w:t xml:space="preserve">(= </w:t>
      </w:r>
      <w:r w:rsidR="003961C5" w:rsidRPr="00C325B9">
        <w:rPr>
          <w:rFonts w:ascii="Palatino Linotype" w:hAnsi="Palatino Linotype" w:cs="Times New Roman"/>
          <w:i/>
          <w:iCs/>
          <w:sz w:val="18"/>
          <w:szCs w:val="18"/>
        </w:rPr>
        <w:t xml:space="preserve">ripa, </w:t>
      </w:r>
      <w:proofErr w:type="spellStart"/>
      <w:r w:rsidR="003961C5" w:rsidRPr="00C325B9">
        <w:rPr>
          <w:rFonts w:ascii="Palatino Linotype" w:hAnsi="Palatino Linotype" w:cs="Times New Roman"/>
          <w:i/>
          <w:iCs/>
          <w:sz w:val="18"/>
          <w:szCs w:val="18"/>
        </w:rPr>
        <w:t>litus</w:t>
      </w:r>
      <w:proofErr w:type="spellEnd"/>
      <w:r w:rsidR="003961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bord, rivage, côte.</w:t>
      </w:r>
      <w:r w:rsidR="00F118C4" w:rsidRPr="00C325B9">
        <w:rPr>
          <w:rFonts w:ascii="Palatino Linotype" w:hAnsi="Palatino Linotype" w:cs="Times New Roman"/>
          <w:sz w:val="18"/>
          <w:szCs w:val="18"/>
        </w:rPr>
        <w:t xml:space="preserve"> </w:t>
      </w:r>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b/>
          <w:bCs/>
          <w:sz w:val="18"/>
          <w:szCs w:val="18"/>
        </w:rPr>
        <w:t>Eius</w:t>
      </w:r>
      <w:proofErr w:type="spellEnd"/>
      <w:r w:rsidR="003961C5" w:rsidRPr="00C325B9">
        <w:rPr>
          <w:rFonts w:ascii="Palatino Linotype" w:hAnsi="Palatino Linotype" w:cs="Times New Roman"/>
          <w:b/>
          <w:bCs/>
          <w:sz w:val="18"/>
          <w:szCs w:val="18"/>
        </w:rPr>
        <w:t xml:space="preserve"> </w:t>
      </w:r>
      <w:r w:rsidR="003961C5" w:rsidRPr="00C325B9">
        <w:rPr>
          <w:rFonts w:ascii="Palatino Linotype" w:hAnsi="Palatino Linotype" w:cs="Times New Roman"/>
          <w:sz w:val="18"/>
          <w:szCs w:val="18"/>
        </w:rPr>
        <w:t xml:space="preserve">: reprend le relatif </w:t>
      </w:r>
      <w:proofErr w:type="spellStart"/>
      <w:r w:rsidR="003961C5" w:rsidRPr="00C325B9">
        <w:rPr>
          <w:rFonts w:ascii="Palatino Linotype" w:hAnsi="Palatino Linotype" w:cs="Times New Roman"/>
          <w:sz w:val="18"/>
          <w:szCs w:val="18"/>
        </w:rPr>
        <w:t>quam</w:t>
      </w:r>
      <w:proofErr w:type="spellEnd"/>
      <w:r w:rsidR="003961C5" w:rsidRPr="00C325B9">
        <w:rPr>
          <w:rFonts w:ascii="Palatino Linotype" w:hAnsi="Palatino Linotype" w:cs="Times New Roman"/>
          <w:sz w:val="18"/>
          <w:szCs w:val="18"/>
        </w:rPr>
        <w:t xml:space="preserve"> du vers 718 (B.).   </w:t>
      </w:r>
      <w:r w:rsidR="008A00C5" w:rsidRPr="00C325B9">
        <w:rPr>
          <w:rFonts w:ascii="Palatino Linotype" w:hAnsi="Palatino Linotype" w:cs="Times New Roman"/>
          <w:sz w:val="18"/>
          <w:szCs w:val="18"/>
        </w:rPr>
        <w:br/>
        <w:t xml:space="preserve">          </w:t>
      </w:r>
      <w:r w:rsidR="003961C5" w:rsidRPr="00C325B9">
        <w:rPr>
          <w:rFonts w:ascii="Palatino Linotype" w:hAnsi="Palatino Linotype" w:cs="Times New Roman"/>
          <w:b/>
          <w:bCs/>
          <w:color w:val="C00000"/>
          <w:sz w:val="18"/>
          <w:szCs w:val="18"/>
        </w:rPr>
        <w:t>NB</w:t>
      </w:r>
      <w:r w:rsidR="003961C5" w:rsidRPr="00C325B9">
        <w:rPr>
          <w:rFonts w:ascii="Palatino Linotype" w:hAnsi="Palatino Linotype" w:cs="Times New Roman"/>
          <w:b/>
          <w:bCs/>
          <w:sz w:val="18"/>
          <w:szCs w:val="18"/>
        </w:rPr>
        <w:t>. Bailey.</w:t>
      </w:r>
      <w:r w:rsidR="003961C5" w:rsidRPr="00C325B9">
        <w:rPr>
          <w:rFonts w:ascii="Palatino Linotype" w:hAnsi="Palatino Linotype" w:cs="Times New Roman"/>
          <w:sz w:val="18"/>
          <w:szCs w:val="18"/>
        </w:rPr>
        <w:t xml:space="preserve">  The MSS. (OQ </w:t>
      </w:r>
      <w:proofErr w:type="spellStart"/>
      <w:r w:rsidR="003961C5" w:rsidRPr="00C325B9">
        <w:rPr>
          <w:rFonts w:ascii="Palatino Linotype" w:hAnsi="Palatino Linotype" w:cs="Times New Roman"/>
          <w:sz w:val="18"/>
          <w:szCs w:val="18"/>
        </w:rPr>
        <w:t>haeliae</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OxG</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haeoliae</w:t>
      </w:r>
      <w:proofErr w:type="spellEnd"/>
      <w:r w:rsidR="003961C5" w:rsidRPr="00C325B9">
        <w:rPr>
          <w:rFonts w:ascii="Palatino Linotype" w:hAnsi="Palatino Linotype" w:cs="Times New Roman"/>
          <w:sz w:val="18"/>
          <w:szCs w:val="18"/>
        </w:rPr>
        <w:t xml:space="preserve">) point </w:t>
      </w:r>
      <w:proofErr w:type="spellStart"/>
      <w:r w:rsidR="003961C5" w:rsidRPr="00C325B9">
        <w:rPr>
          <w:rFonts w:ascii="Palatino Linotype" w:hAnsi="Palatino Linotype" w:cs="Times New Roman"/>
          <w:sz w:val="18"/>
          <w:szCs w:val="18"/>
        </w:rPr>
        <w:t>strongly</w:t>
      </w:r>
      <w:proofErr w:type="spellEnd"/>
      <w:r w:rsidR="003961C5" w:rsidRPr="00C325B9">
        <w:rPr>
          <w:rFonts w:ascii="Palatino Linotype" w:hAnsi="Palatino Linotype" w:cs="Times New Roman"/>
          <w:sz w:val="18"/>
          <w:szCs w:val="18"/>
        </w:rPr>
        <w:t xml:space="preserve"> to </w:t>
      </w:r>
      <w:proofErr w:type="spellStart"/>
      <w:r w:rsidR="003961C5" w:rsidRPr="00C325B9">
        <w:rPr>
          <w:rFonts w:ascii="Palatino Linotype" w:hAnsi="Palatino Linotype" w:cs="Times New Roman"/>
          <w:sz w:val="18"/>
          <w:szCs w:val="18"/>
        </w:rPr>
        <w:t>Aeoliae</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though</w:t>
      </w:r>
      <w:proofErr w:type="spellEnd"/>
      <w:r w:rsidR="003961C5" w:rsidRPr="00C325B9">
        <w:rPr>
          <w:rFonts w:ascii="Palatino Linotype" w:hAnsi="Palatino Linotype" w:cs="Times New Roman"/>
          <w:sz w:val="18"/>
          <w:szCs w:val="18"/>
        </w:rPr>
        <w:t xml:space="preserve"> the editors have for the </w:t>
      </w:r>
      <w:proofErr w:type="spellStart"/>
      <w:r w:rsidR="003961C5" w:rsidRPr="00C325B9">
        <w:rPr>
          <w:rFonts w:ascii="Palatino Linotype" w:hAnsi="Palatino Linotype" w:cs="Times New Roman"/>
          <w:sz w:val="18"/>
          <w:szCs w:val="18"/>
        </w:rPr>
        <w:t>most</w:t>
      </w:r>
      <w:proofErr w:type="spellEnd"/>
      <w:r w:rsidR="003961C5" w:rsidRPr="00C325B9">
        <w:rPr>
          <w:rFonts w:ascii="Palatino Linotype" w:hAnsi="Palatino Linotype" w:cs="Times New Roman"/>
          <w:sz w:val="18"/>
          <w:szCs w:val="18"/>
        </w:rPr>
        <w:t xml:space="preserve"> part </w:t>
      </w:r>
      <w:proofErr w:type="spellStart"/>
      <w:r w:rsidR="003961C5" w:rsidRPr="00C325B9">
        <w:rPr>
          <w:rFonts w:ascii="Palatino Linotype" w:hAnsi="Palatino Linotype" w:cs="Times New Roman"/>
          <w:sz w:val="18"/>
          <w:szCs w:val="18"/>
        </w:rPr>
        <w:t>adopted</w:t>
      </w:r>
      <w:proofErr w:type="spellEnd"/>
      <w:r w:rsidR="003961C5" w:rsidRPr="00C325B9">
        <w:rPr>
          <w:rFonts w:ascii="Palatino Linotype" w:hAnsi="Palatino Linotype" w:cs="Times New Roman"/>
          <w:sz w:val="18"/>
          <w:szCs w:val="18"/>
        </w:rPr>
        <w:t xml:space="preserve"> the </w:t>
      </w:r>
      <w:proofErr w:type="spellStart"/>
      <w:r w:rsidR="003961C5" w:rsidRPr="00C325B9">
        <w:rPr>
          <w:rFonts w:ascii="Palatino Linotype" w:hAnsi="Palatino Linotype" w:cs="Times New Roman"/>
          <w:sz w:val="18"/>
          <w:szCs w:val="18"/>
        </w:rPr>
        <w:t>unnecessary</w:t>
      </w:r>
      <w:proofErr w:type="spellEnd"/>
      <w:r w:rsidR="003961C5" w:rsidRPr="00C325B9">
        <w:rPr>
          <w:rFonts w:ascii="Palatino Linotype" w:hAnsi="Palatino Linotype" w:cs="Times New Roman"/>
          <w:sz w:val="18"/>
          <w:szCs w:val="18"/>
        </w:rPr>
        <w:t xml:space="preserve"> correction </w:t>
      </w:r>
      <w:proofErr w:type="spellStart"/>
      <w:r w:rsidR="003961C5" w:rsidRPr="00C325B9">
        <w:rPr>
          <w:rFonts w:ascii="Palatino Linotype" w:hAnsi="Palatino Linotype" w:cs="Times New Roman"/>
          <w:sz w:val="18"/>
          <w:szCs w:val="18"/>
        </w:rPr>
        <w:t>Italiae</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from</w:t>
      </w:r>
      <w:proofErr w:type="spellEnd"/>
      <w:r w:rsidR="003961C5" w:rsidRPr="00C325B9">
        <w:rPr>
          <w:rFonts w:ascii="Palatino Linotype" w:hAnsi="Palatino Linotype" w:cs="Times New Roman"/>
          <w:sz w:val="18"/>
          <w:szCs w:val="18"/>
        </w:rPr>
        <w:t xml:space="preserve"> </w:t>
      </w:r>
      <w:proofErr w:type="spellStart"/>
      <w:r w:rsidR="003961C5" w:rsidRPr="00C325B9">
        <w:rPr>
          <w:rFonts w:ascii="Palatino Linotype" w:hAnsi="Palatino Linotype" w:cs="Times New Roman"/>
          <w:sz w:val="18"/>
          <w:szCs w:val="18"/>
        </w:rPr>
        <w:t>Niccoli's</w:t>
      </w:r>
      <w:proofErr w:type="spellEnd"/>
      <w:r w:rsidR="003961C5" w:rsidRPr="00C325B9">
        <w:rPr>
          <w:rFonts w:ascii="Palatino Linotype" w:hAnsi="Palatino Linotype" w:cs="Times New Roman"/>
          <w:sz w:val="18"/>
          <w:szCs w:val="18"/>
        </w:rPr>
        <w:t xml:space="preserve"> MS.</w:t>
      </w:r>
      <w:r w:rsidRPr="00C325B9">
        <w:rPr>
          <w:rFonts w:ascii="Palatino Linotype" w:hAnsi="Palatino Linotype" w:cs="Times New Roman"/>
          <w:b/>
          <w:sz w:val="18"/>
          <w:szCs w:val="18"/>
        </w:rPr>
        <w:t xml:space="preserve">       </w:t>
      </w:r>
      <w:r w:rsidR="008A00C5" w:rsidRPr="00C325B9">
        <w:rPr>
          <w:rFonts w:ascii="Palatino Linotype" w:hAnsi="Palatino Linotype" w:cs="Times New Roman"/>
          <w:b/>
          <w:sz w:val="18"/>
          <w:szCs w:val="18"/>
        </w:rPr>
        <w:br/>
      </w:r>
      <w:r w:rsidR="008A00C5" w:rsidRPr="00C325B9">
        <w:rPr>
          <w:rFonts w:ascii="Palatino Linotype" w:hAnsi="Palatino Linotype" w:cs="Times New Roman"/>
          <w:b/>
          <w:color w:val="C00000"/>
          <w:sz w:val="18"/>
          <w:szCs w:val="18"/>
        </w:rPr>
        <w:t xml:space="preserve">          NB.</w:t>
      </w:r>
      <w:r w:rsidR="008A00C5" w:rsidRPr="00C325B9">
        <w:rPr>
          <w:rFonts w:ascii="Palatino Linotype" w:hAnsi="Palatino Linotype" w:cs="Times New Roman"/>
          <w:b/>
          <w:sz w:val="18"/>
          <w:szCs w:val="18"/>
        </w:rPr>
        <w:t xml:space="preserve"> Munro traduit : “</w:t>
      </w:r>
      <w:r w:rsidR="008A00C5" w:rsidRPr="00C325B9">
        <w:rPr>
          <w:rFonts w:ascii="Palatino Linotype" w:hAnsi="Palatino Linotype" w:cs="Times New Roman"/>
          <w:bCs/>
          <w:sz w:val="18"/>
          <w:szCs w:val="18"/>
        </w:rPr>
        <w:t xml:space="preserve">Chief of </w:t>
      </w:r>
      <w:proofErr w:type="spellStart"/>
      <w:r w:rsidR="008A00C5" w:rsidRPr="00C325B9">
        <w:rPr>
          <w:rFonts w:ascii="Palatino Linotype" w:hAnsi="Palatino Linotype" w:cs="Times New Roman"/>
          <w:bCs/>
          <w:sz w:val="18"/>
          <w:szCs w:val="18"/>
        </w:rPr>
        <w:t>whom</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is</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Agrigentine</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Empedocles</w:t>
      </w:r>
      <w:proofErr w:type="spellEnd"/>
      <w:r w:rsidR="008A00C5" w:rsidRPr="00C325B9">
        <w:rPr>
          <w:rFonts w:ascii="Palatino Linotype" w:hAnsi="Palatino Linotype" w:cs="Times New Roman"/>
          <w:bCs/>
          <w:sz w:val="18"/>
          <w:szCs w:val="18"/>
        </w:rPr>
        <w:t xml:space="preserve"> : </w:t>
      </w:r>
      <w:proofErr w:type="spellStart"/>
      <w:r w:rsidR="008A00C5" w:rsidRPr="00C325B9">
        <w:rPr>
          <w:rFonts w:ascii="Palatino Linotype" w:hAnsi="Palatino Linotype" w:cs="Times New Roman"/>
          <w:bCs/>
          <w:sz w:val="18"/>
          <w:szCs w:val="18"/>
        </w:rPr>
        <w:t>him</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within</w:t>
      </w:r>
      <w:proofErr w:type="spellEnd"/>
      <w:r w:rsidR="008A00C5" w:rsidRPr="00C325B9">
        <w:rPr>
          <w:rFonts w:ascii="Palatino Linotype" w:hAnsi="Palatino Linotype" w:cs="Times New Roman"/>
          <w:bCs/>
          <w:sz w:val="18"/>
          <w:szCs w:val="18"/>
        </w:rPr>
        <w:t xml:space="preserve"> the </w:t>
      </w:r>
      <w:proofErr w:type="spellStart"/>
      <w:r w:rsidR="008A00C5" w:rsidRPr="00C325B9">
        <w:rPr>
          <w:rFonts w:ascii="Palatino Linotype" w:hAnsi="Palatino Linotype" w:cs="Times New Roman"/>
          <w:bCs/>
          <w:sz w:val="18"/>
          <w:szCs w:val="18"/>
        </w:rPr>
        <w:t>three-cornered</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shores</w:t>
      </w:r>
      <w:proofErr w:type="spellEnd"/>
      <w:r w:rsidR="008A00C5" w:rsidRPr="00C325B9">
        <w:rPr>
          <w:rFonts w:ascii="Palatino Linotype" w:hAnsi="Palatino Linotype" w:cs="Times New Roman"/>
          <w:bCs/>
          <w:sz w:val="18"/>
          <w:szCs w:val="18"/>
        </w:rPr>
        <w:t xml:space="preserve"> of </w:t>
      </w:r>
      <w:proofErr w:type="spellStart"/>
      <w:r w:rsidR="008A00C5" w:rsidRPr="00C325B9">
        <w:rPr>
          <w:rFonts w:ascii="Palatino Linotype" w:hAnsi="Palatino Linotype" w:cs="Times New Roman"/>
          <w:bCs/>
          <w:sz w:val="18"/>
          <w:szCs w:val="18"/>
        </w:rPr>
        <w:t>its</w:t>
      </w:r>
      <w:proofErr w:type="spellEnd"/>
      <w:r w:rsidR="008A00C5" w:rsidRPr="00C325B9">
        <w:rPr>
          <w:rFonts w:ascii="Palatino Linotype" w:hAnsi="Palatino Linotype" w:cs="Times New Roman"/>
          <w:bCs/>
          <w:sz w:val="18"/>
          <w:szCs w:val="18"/>
        </w:rPr>
        <w:t xml:space="preserve"> lands </w:t>
      </w:r>
      <w:proofErr w:type="spellStart"/>
      <w:r w:rsidR="008A00C5" w:rsidRPr="00C325B9">
        <w:rPr>
          <w:rFonts w:ascii="Palatino Linotype" w:hAnsi="Palatino Linotype" w:cs="Times New Roman"/>
          <w:bCs/>
          <w:sz w:val="18"/>
          <w:szCs w:val="18"/>
        </w:rPr>
        <w:t>that</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island</w:t>
      </w:r>
      <w:proofErr w:type="spellEnd"/>
      <w:r w:rsidR="008A00C5" w:rsidRPr="00C325B9">
        <w:rPr>
          <w:rFonts w:ascii="Palatino Linotype" w:hAnsi="Palatino Linotype" w:cs="Times New Roman"/>
          <w:bCs/>
          <w:sz w:val="18"/>
          <w:szCs w:val="18"/>
        </w:rPr>
        <w:t xml:space="preserve"> bore, about </w:t>
      </w:r>
      <w:proofErr w:type="spellStart"/>
      <w:r w:rsidR="008A00C5" w:rsidRPr="00C325B9">
        <w:rPr>
          <w:rFonts w:ascii="Palatino Linotype" w:hAnsi="Palatino Linotype" w:cs="Times New Roman"/>
          <w:bCs/>
          <w:sz w:val="18"/>
          <w:szCs w:val="18"/>
        </w:rPr>
        <w:t>which</w:t>
      </w:r>
      <w:proofErr w:type="spellEnd"/>
      <w:r w:rsidR="008A00C5" w:rsidRPr="00C325B9">
        <w:rPr>
          <w:rFonts w:ascii="Palatino Linotype" w:hAnsi="Palatino Linotype" w:cs="Times New Roman"/>
          <w:bCs/>
          <w:sz w:val="18"/>
          <w:szCs w:val="18"/>
        </w:rPr>
        <w:t xml:space="preserve"> the </w:t>
      </w:r>
      <w:proofErr w:type="spellStart"/>
      <w:r w:rsidR="008A00C5" w:rsidRPr="00C325B9">
        <w:rPr>
          <w:rFonts w:ascii="Palatino Linotype" w:hAnsi="Palatino Linotype" w:cs="Times New Roman"/>
          <w:bCs/>
          <w:sz w:val="18"/>
          <w:szCs w:val="18"/>
        </w:rPr>
        <w:t>Ionian</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sea</w:t>
      </w:r>
      <w:proofErr w:type="spellEnd"/>
      <w:r w:rsidR="008A00C5" w:rsidRPr="00C325B9">
        <w:rPr>
          <w:rFonts w:ascii="Palatino Linotype" w:hAnsi="Palatino Linotype" w:cs="Times New Roman"/>
          <w:bCs/>
          <w:sz w:val="18"/>
          <w:szCs w:val="18"/>
        </w:rPr>
        <w:t xml:space="preserve"> flows in large </w:t>
      </w:r>
      <w:proofErr w:type="spellStart"/>
      <w:r w:rsidR="008A00C5" w:rsidRPr="00C325B9">
        <w:rPr>
          <w:rFonts w:ascii="Palatino Linotype" w:hAnsi="Palatino Linotype" w:cs="Times New Roman"/>
          <w:bCs/>
          <w:sz w:val="18"/>
          <w:szCs w:val="18"/>
        </w:rPr>
        <w:t>cranklings</w:t>
      </w:r>
      <w:proofErr w:type="spellEnd"/>
      <w:r w:rsidR="008A00C5" w:rsidRPr="00C325B9">
        <w:rPr>
          <w:rFonts w:ascii="Palatino Linotype" w:hAnsi="Palatino Linotype" w:cs="Times New Roman"/>
          <w:bCs/>
          <w:sz w:val="18"/>
          <w:szCs w:val="18"/>
        </w:rPr>
        <w:t xml:space="preserve">, and </w:t>
      </w:r>
      <w:proofErr w:type="spellStart"/>
      <w:r w:rsidR="008A00C5" w:rsidRPr="00C325B9">
        <w:rPr>
          <w:rFonts w:ascii="Palatino Linotype" w:hAnsi="Palatino Linotype" w:cs="Times New Roman"/>
          <w:bCs/>
          <w:sz w:val="18"/>
          <w:szCs w:val="18"/>
        </w:rPr>
        <w:t>splashes</w:t>
      </w:r>
      <w:proofErr w:type="spellEnd"/>
      <w:r w:rsidR="008A00C5" w:rsidRPr="00C325B9">
        <w:rPr>
          <w:rFonts w:ascii="Palatino Linotype" w:hAnsi="Palatino Linotype" w:cs="Times New Roman"/>
          <w:bCs/>
          <w:sz w:val="18"/>
          <w:szCs w:val="18"/>
        </w:rPr>
        <w:t xml:space="preserve"> up </w:t>
      </w:r>
      <w:proofErr w:type="spellStart"/>
      <w:r w:rsidR="008A00C5" w:rsidRPr="00C325B9">
        <w:rPr>
          <w:rFonts w:ascii="Palatino Linotype" w:hAnsi="Palatino Linotype" w:cs="Times New Roman"/>
          <w:bCs/>
          <w:sz w:val="18"/>
          <w:szCs w:val="18"/>
        </w:rPr>
        <w:t>brine</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from</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its</w:t>
      </w:r>
      <w:proofErr w:type="spellEnd"/>
      <w:r w:rsidR="008A00C5" w:rsidRPr="00C325B9">
        <w:rPr>
          <w:rFonts w:ascii="Palatino Linotype" w:hAnsi="Palatino Linotype" w:cs="Times New Roman"/>
          <w:bCs/>
          <w:sz w:val="18"/>
          <w:szCs w:val="18"/>
        </w:rPr>
        <w:t xml:space="preserve"> green </w:t>
      </w:r>
      <w:proofErr w:type="spellStart"/>
      <w:r w:rsidR="008A00C5" w:rsidRPr="00C325B9">
        <w:rPr>
          <w:rFonts w:ascii="Palatino Linotype" w:hAnsi="Palatino Linotype" w:cs="Times New Roman"/>
          <w:bCs/>
          <w:sz w:val="18"/>
          <w:szCs w:val="18"/>
        </w:rPr>
        <w:t>waves</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Here</w:t>
      </w:r>
      <w:proofErr w:type="spellEnd"/>
      <w:r w:rsidR="008A00C5" w:rsidRPr="00C325B9">
        <w:rPr>
          <w:rFonts w:ascii="Palatino Linotype" w:hAnsi="Palatino Linotype" w:cs="Times New Roman"/>
          <w:bCs/>
          <w:sz w:val="18"/>
          <w:szCs w:val="18"/>
        </w:rPr>
        <w:t xml:space="preserve"> the </w:t>
      </w:r>
      <w:proofErr w:type="spellStart"/>
      <w:r w:rsidR="008A00C5" w:rsidRPr="00C325B9">
        <w:rPr>
          <w:rFonts w:ascii="Palatino Linotype" w:hAnsi="Palatino Linotype" w:cs="Times New Roman"/>
          <w:bCs/>
          <w:sz w:val="18"/>
          <w:szCs w:val="18"/>
        </w:rPr>
        <w:t>sea</w:t>
      </w:r>
      <w:proofErr w:type="spellEnd"/>
      <w:r w:rsidR="008A00C5" w:rsidRPr="00C325B9">
        <w:rPr>
          <w:rFonts w:ascii="Palatino Linotype" w:hAnsi="Palatino Linotype" w:cs="Times New Roman"/>
          <w:bCs/>
          <w:sz w:val="18"/>
          <w:szCs w:val="18"/>
        </w:rPr>
        <w:t xml:space="preserve"> racing in </w:t>
      </w:r>
      <w:proofErr w:type="spellStart"/>
      <w:r w:rsidR="008A00C5" w:rsidRPr="00C325B9">
        <w:rPr>
          <w:rFonts w:ascii="Palatino Linotype" w:hAnsi="Palatino Linotype" w:cs="Times New Roman"/>
          <w:bCs/>
          <w:sz w:val="18"/>
          <w:szCs w:val="18"/>
        </w:rPr>
        <w:t>its</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straitened</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frith</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divides</w:t>
      </w:r>
      <w:proofErr w:type="spellEnd"/>
      <w:r w:rsidR="008A00C5" w:rsidRPr="00C325B9">
        <w:rPr>
          <w:rFonts w:ascii="Palatino Linotype" w:hAnsi="Palatino Linotype" w:cs="Times New Roman"/>
          <w:bCs/>
          <w:sz w:val="18"/>
          <w:szCs w:val="18"/>
        </w:rPr>
        <w:t xml:space="preserve"> by </w:t>
      </w:r>
      <w:proofErr w:type="spellStart"/>
      <w:r w:rsidR="008A00C5" w:rsidRPr="00C325B9">
        <w:rPr>
          <w:rFonts w:ascii="Palatino Linotype" w:hAnsi="Palatino Linotype" w:cs="Times New Roman"/>
          <w:bCs/>
          <w:sz w:val="18"/>
          <w:szCs w:val="18"/>
        </w:rPr>
        <w:t>its</w:t>
      </w:r>
      <w:proofErr w:type="spellEnd"/>
      <w:r w:rsidR="008A00C5" w:rsidRPr="00C325B9">
        <w:rPr>
          <w:rFonts w:ascii="Palatino Linotype" w:hAnsi="Palatino Linotype" w:cs="Times New Roman"/>
          <w:bCs/>
          <w:sz w:val="18"/>
          <w:szCs w:val="18"/>
        </w:rPr>
        <w:t xml:space="preserve"> water the </w:t>
      </w:r>
      <w:proofErr w:type="spellStart"/>
      <w:r w:rsidR="008A00C5" w:rsidRPr="00C325B9">
        <w:rPr>
          <w:rFonts w:ascii="Palatino Linotype" w:hAnsi="Palatino Linotype" w:cs="Times New Roman"/>
          <w:bCs/>
          <w:sz w:val="18"/>
          <w:szCs w:val="18"/>
        </w:rPr>
        <w:t>shores</w:t>
      </w:r>
      <w:proofErr w:type="spellEnd"/>
      <w:r w:rsidR="008A00C5" w:rsidRPr="00C325B9">
        <w:rPr>
          <w:rFonts w:ascii="Palatino Linotype" w:hAnsi="Palatino Linotype" w:cs="Times New Roman"/>
          <w:bCs/>
          <w:sz w:val="18"/>
          <w:szCs w:val="18"/>
        </w:rPr>
        <w:t xml:space="preserve"> of </w:t>
      </w:r>
      <w:proofErr w:type="spellStart"/>
      <w:r w:rsidR="008A00C5" w:rsidRPr="00C325B9">
        <w:rPr>
          <w:rFonts w:ascii="Palatino Linotype" w:hAnsi="Palatino Linotype" w:cs="Times New Roman"/>
          <w:bCs/>
          <w:sz w:val="18"/>
          <w:szCs w:val="18"/>
        </w:rPr>
        <w:t>Italia’s</w:t>
      </w:r>
      <w:proofErr w:type="spellEnd"/>
      <w:r w:rsidR="008A00C5" w:rsidRPr="00C325B9">
        <w:rPr>
          <w:rFonts w:ascii="Palatino Linotype" w:hAnsi="Palatino Linotype" w:cs="Times New Roman"/>
          <w:bCs/>
          <w:sz w:val="18"/>
          <w:szCs w:val="18"/>
        </w:rPr>
        <w:t xml:space="preserve"> lands </w:t>
      </w:r>
      <w:proofErr w:type="spellStart"/>
      <w:r w:rsidR="008A00C5" w:rsidRPr="00C325B9">
        <w:rPr>
          <w:rFonts w:ascii="Palatino Linotype" w:hAnsi="Palatino Linotype" w:cs="Times New Roman"/>
          <w:bCs/>
          <w:sz w:val="18"/>
          <w:szCs w:val="18"/>
        </w:rPr>
        <w:t>from</w:t>
      </w:r>
      <w:proofErr w:type="spellEnd"/>
      <w:r w:rsidR="008A00C5" w:rsidRPr="00C325B9">
        <w:rPr>
          <w:rFonts w:ascii="Palatino Linotype" w:hAnsi="Palatino Linotype" w:cs="Times New Roman"/>
          <w:bCs/>
          <w:sz w:val="18"/>
          <w:szCs w:val="18"/>
        </w:rPr>
        <w:t xml:space="preserve"> </w:t>
      </w:r>
      <w:r w:rsidR="008A00C5" w:rsidRPr="00C325B9">
        <w:rPr>
          <w:rFonts w:ascii="Palatino Linotype" w:hAnsi="Palatino Linotype" w:cs="Times New Roman"/>
          <w:b/>
          <w:sz w:val="18"/>
          <w:szCs w:val="18"/>
        </w:rPr>
        <w:t xml:space="preserve">the </w:t>
      </w:r>
      <w:proofErr w:type="spellStart"/>
      <w:r w:rsidR="008A00C5" w:rsidRPr="00C325B9">
        <w:rPr>
          <w:rFonts w:ascii="Palatino Linotype" w:hAnsi="Palatino Linotype" w:cs="Times New Roman"/>
          <w:b/>
          <w:sz w:val="18"/>
          <w:szCs w:val="18"/>
        </w:rPr>
        <w:t>other’s</w:t>
      </w:r>
      <w:proofErr w:type="spellEnd"/>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coasts</w:t>
      </w:r>
      <w:proofErr w:type="spellEnd"/>
      <w:r w:rsidR="008A00C5" w:rsidRPr="00C325B9">
        <w:rPr>
          <w:rFonts w:ascii="Palatino Linotype" w:hAnsi="Palatino Linotype" w:cs="Times New Roman"/>
          <w:bCs/>
          <w:sz w:val="18"/>
          <w:szCs w:val="18"/>
        </w:rPr>
        <w:t xml:space="preserve">. ” </w:t>
      </w:r>
      <w:proofErr w:type="gramStart"/>
      <w:r w:rsidR="008A00C5" w:rsidRPr="00C325B9">
        <w:rPr>
          <w:rFonts w:ascii="Palatino Linotype" w:hAnsi="Palatino Linotype" w:cs="Times New Roman"/>
          <w:bCs/>
          <w:sz w:val="18"/>
          <w:szCs w:val="18"/>
        </w:rPr>
        <w:t xml:space="preserve">( </w:t>
      </w:r>
      <w:proofErr w:type="spellStart"/>
      <w:r w:rsidR="008A00C5" w:rsidRPr="00C325B9">
        <w:rPr>
          <w:rFonts w:ascii="Palatino Linotype" w:hAnsi="Palatino Linotype" w:cs="Times New Roman"/>
          <w:bCs/>
          <w:sz w:val="18"/>
          <w:szCs w:val="18"/>
        </w:rPr>
        <w:t>Other’s</w:t>
      </w:r>
      <w:proofErr w:type="spellEnd"/>
      <w:proofErr w:type="gramEnd"/>
      <w:r w:rsidR="008A00C5" w:rsidRPr="00C325B9">
        <w:rPr>
          <w:rFonts w:ascii="Palatino Linotype" w:hAnsi="Palatino Linotype" w:cs="Times New Roman"/>
          <w:bCs/>
          <w:sz w:val="18"/>
          <w:szCs w:val="18"/>
        </w:rPr>
        <w:t xml:space="preserve"> ?). </w:t>
      </w:r>
    </w:p>
  </w:footnote>
  <w:footnote w:id="722">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35DFE" w:rsidRPr="00C325B9">
        <w:rPr>
          <w:rFonts w:ascii="Palatino Linotype" w:hAnsi="Palatino Linotype"/>
          <w:b/>
          <w:bCs/>
          <w:sz w:val="18"/>
          <w:szCs w:val="18"/>
        </w:rPr>
        <w:t xml:space="preserve">722. — Hic et </w:t>
      </w:r>
      <w:proofErr w:type="spellStart"/>
      <w:r w:rsidR="00635DFE" w:rsidRPr="00C325B9">
        <w:rPr>
          <w:rFonts w:ascii="Palatino Linotype" w:hAnsi="Palatino Linotype"/>
          <w:b/>
          <w:bCs/>
          <w:sz w:val="18"/>
          <w:szCs w:val="18"/>
        </w:rPr>
        <w:t>vasta</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Charybdis</w:t>
      </w:r>
      <w:proofErr w:type="spellEnd"/>
      <w:r w:rsidR="00635DFE" w:rsidRPr="00C325B9">
        <w:rPr>
          <w:rFonts w:ascii="Palatino Linotype" w:hAnsi="Palatino Linotype"/>
          <w:b/>
          <w:bCs/>
          <w:sz w:val="18"/>
          <w:szCs w:val="18"/>
        </w:rPr>
        <w:t xml:space="preserve"> et hic </w:t>
      </w:r>
      <w:proofErr w:type="spellStart"/>
      <w:r w:rsidR="00635DFE" w:rsidRPr="00C325B9">
        <w:rPr>
          <w:rFonts w:ascii="Palatino Linotype" w:hAnsi="Palatino Linotype"/>
          <w:b/>
          <w:bCs/>
          <w:sz w:val="18"/>
          <w:szCs w:val="18"/>
        </w:rPr>
        <w:t>Aetnaea</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minantur</w:t>
      </w:r>
      <w:proofErr w:type="spellEnd"/>
      <w:r w:rsidR="00635DFE" w:rsidRPr="00C325B9">
        <w:rPr>
          <w:rFonts w:ascii="Palatino Linotype" w:hAnsi="Palatino Linotype"/>
          <w:b/>
          <w:bCs/>
          <w:sz w:val="18"/>
          <w:szCs w:val="18"/>
        </w:rPr>
        <w:t xml:space="preserve">  </w:t>
      </w:r>
      <w:r w:rsidR="00635DFE" w:rsidRPr="00C325B9">
        <w:rPr>
          <w:rStyle w:val="Appelnotedebasdep"/>
          <w:rFonts w:ascii="Palatino Linotype" w:hAnsi="Palatino Linotype"/>
          <w:b/>
          <w:bCs/>
          <w:sz w:val="18"/>
          <w:szCs w:val="18"/>
          <w:vertAlign w:val="baseline"/>
        </w:rPr>
        <w:t xml:space="preserve"> — </w:t>
      </w:r>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Vastus</w:t>
      </w:r>
      <w:proofErr w:type="spellEnd"/>
      <w:r w:rsidR="00635DFE" w:rsidRPr="00C325B9">
        <w:rPr>
          <w:rFonts w:ascii="Palatino Linotype" w:hAnsi="Palatino Linotype"/>
          <w:b/>
          <w:bCs/>
          <w:sz w:val="18"/>
          <w:szCs w:val="18"/>
        </w:rPr>
        <w:t xml:space="preserve">, a, um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1 - vide, désert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2 - désolé, dévasté, ravagé.</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3 - prodigieusement grand, monstrueux, démesuré</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3 -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sauvage, grossier, inculte, brut.     </w:t>
      </w:r>
      <w:proofErr w:type="spellStart"/>
      <w:r w:rsidR="00635DFE" w:rsidRPr="00C325B9">
        <w:rPr>
          <w:rFonts w:ascii="Palatino Linotype" w:hAnsi="Palatino Linotype"/>
          <w:b/>
          <w:bCs/>
          <w:sz w:val="18"/>
          <w:szCs w:val="18"/>
        </w:rPr>
        <w:t>Mĭnor</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sz w:val="18"/>
          <w:szCs w:val="18"/>
        </w:rPr>
        <w:t>āri</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ātus</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sum</w:t>
      </w:r>
      <w:proofErr w:type="spellEnd"/>
      <w:r w:rsidR="00635DFE" w:rsidRPr="00C325B9">
        <w:rPr>
          <w:rFonts w:ascii="Palatino Linotype" w:hAnsi="Palatino Linotype"/>
          <w:sz w:val="18"/>
          <w:szCs w:val="18"/>
        </w:rPr>
        <w:t xml:space="preserve"> [cf. </w:t>
      </w:r>
      <w:proofErr w:type="spellStart"/>
      <w:r w:rsidR="00635DFE" w:rsidRPr="00C325B9">
        <w:rPr>
          <w:rFonts w:ascii="Palatino Linotype" w:hAnsi="Palatino Linotype"/>
          <w:sz w:val="18"/>
          <w:szCs w:val="18"/>
        </w:rPr>
        <w:t>minæ</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mineo</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immineo</w:t>
      </w:r>
      <w:proofErr w:type="spellEnd"/>
      <w:r w:rsidR="00635DFE" w:rsidRPr="00C325B9">
        <w:rPr>
          <w:rFonts w:ascii="Palatino Linotype" w:hAnsi="Palatino Linotype"/>
          <w:sz w:val="18"/>
          <w:szCs w:val="18"/>
        </w:rPr>
        <w:t>]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a -</w:t>
      </w:r>
      <w:r w:rsidR="00F118C4" w:rsidRPr="00C325B9">
        <w:rPr>
          <w:rFonts w:ascii="Palatino Linotype" w:hAnsi="Palatino Linotype"/>
          <w:sz w:val="18"/>
          <w:szCs w:val="18"/>
        </w:rPr>
        <w:t xml:space="preserve"> </w:t>
      </w:r>
      <w:proofErr w:type="spellStart"/>
      <w:r w:rsidR="00635DFE" w:rsidRPr="00C325B9">
        <w:rPr>
          <w:rFonts w:ascii="Palatino Linotype" w:hAnsi="Palatino Linotype"/>
          <w:i/>
          <w:iCs/>
          <w:sz w:val="18"/>
          <w:szCs w:val="18"/>
        </w:rPr>
        <w:t>poét</w:t>
      </w:r>
      <w:proofErr w:type="spellEnd"/>
      <w:r w:rsidR="00635DFE" w:rsidRPr="00C325B9">
        <w:rPr>
          <w:rFonts w:ascii="Palatino Linotype" w:hAnsi="Palatino Linotype"/>
          <w:i/>
          <w:iCs/>
          <w:sz w:val="18"/>
          <w:szCs w:val="18"/>
        </w:rPr>
        <w:t>.</w:t>
      </w:r>
      <w:r w:rsidR="00635DFE" w:rsidRPr="00C325B9">
        <w:rPr>
          <w:rFonts w:ascii="Palatino Linotype" w:hAnsi="Palatino Linotype"/>
          <w:sz w:val="18"/>
          <w:szCs w:val="18"/>
        </w:rPr>
        <w:t xml:space="preserve"> être proéminent, faire saillie, avancer.</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w:t>
      </w:r>
      <w:proofErr w:type="gramStart"/>
      <w:r w:rsidR="00635DFE" w:rsidRPr="00C325B9">
        <w:rPr>
          <w:rFonts w:ascii="Palatino Linotype" w:hAnsi="Palatino Linotype"/>
          <w:sz w:val="18"/>
          <w:szCs w:val="18"/>
        </w:rPr>
        <w:t>b</w:t>
      </w:r>
      <w:proofErr w:type="gramEnd"/>
      <w:r w:rsidR="00635DFE" w:rsidRPr="00C325B9">
        <w:rPr>
          <w:rFonts w:ascii="Palatino Linotype" w:hAnsi="Palatino Linotype"/>
          <w:sz w:val="18"/>
          <w:szCs w:val="18"/>
        </w:rPr>
        <w:t xml:space="preserve"> - </w:t>
      </w:r>
      <w:r w:rsidR="00635DFE" w:rsidRPr="00C325B9">
        <w:rPr>
          <w:rFonts w:ascii="Palatino Linotype" w:hAnsi="Palatino Linotype"/>
          <w:i/>
          <w:iCs/>
          <w:sz w:val="18"/>
          <w:szCs w:val="18"/>
        </w:rPr>
        <w:t>d'où</w:t>
      </w:r>
      <w:r w:rsidR="00635DFE" w:rsidRPr="00C325B9">
        <w:rPr>
          <w:rFonts w:ascii="Palatino Linotype" w:hAnsi="Palatino Linotype"/>
          <w:sz w:val="18"/>
          <w:szCs w:val="18"/>
        </w:rPr>
        <w:t xml:space="preserve"> menacer </w:t>
      </w:r>
      <w:proofErr w:type="gramStart"/>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qn</w:t>
      </w:r>
      <w:proofErr w:type="spellEnd"/>
      <w:proofErr w:type="gramEnd"/>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avec </w:t>
      </w:r>
      <w:proofErr w:type="spellStart"/>
      <w:r w:rsidR="00635DFE" w:rsidRPr="00C325B9">
        <w:rPr>
          <w:rFonts w:ascii="Palatino Linotype" w:hAnsi="Palatino Linotype"/>
          <w:sz w:val="18"/>
          <w:szCs w:val="18"/>
        </w:rPr>
        <w:t>dat</w:t>
      </w:r>
      <w:proofErr w:type="spellEnd"/>
      <w:r w:rsidR="00635DFE" w:rsidRPr="00C325B9">
        <w:rPr>
          <w:rFonts w:ascii="Palatino Linotype" w:hAnsi="Palatino Linotype"/>
          <w:sz w:val="18"/>
          <w:szCs w:val="18"/>
        </w:rPr>
        <w:t>.</w:t>
      </w:r>
      <w:proofErr w:type="gramStart"/>
      <w:r w:rsidR="00635DFE" w:rsidRPr="00C325B9">
        <w:rPr>
          <w:rFonts w:ascii="Palatino Linotype" w:hAnsi="Palatino Linotype"/>
          <w:sz w:val="18"/>
          <w:szCs w:val="18"/>
        </w:rPr>
        <w:t>) .</w:t>
      </w:r>
      <w:proofErr w:type="gramEnd"/>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35DFE" w:rsidRPr="00C325B9">
        <w:rPr>
          <w:rFonts w:ascii="Palatino Linotype" w:hAnsi="Palatino Linotype"/>
          <w:i/>
          <w:iCs/>
          <w:sz w:val="18"/>
          <w:szCs w:val="18"/>
        </w:rPr>
        <w:t xml:space="preserve">avec </w:t>
      </w:r>
      <w:proofErr w:type="spellStart"/>
      <w:r w:rsidR="00635DFE" w:rsidRPr="00C325B9">
        <w:rPr>
          <w:rFonts w:ascii="Palatino Linotype" w:hAnsi="Palatino Linotype"/>
          <w:i/>
          <w:iCs/>
          <w:sz w:val="18"/>
          <w:szCs w:val="18"/>
        </w:rPr>
        <w:t>prop</w:t>
      </w:r>
      <w:proofErr w:type="spellEnd"/>
      <w:r w:rsidR="00635DFE" w:rsidRPr="00C325B9">
        <w:rPr>
          <w:rFonts w:ascii="Palatino Linotype" w:hAnsi="Palatino Linotype"/>
          <w:i/>
          <w:iCs/>
          <w:sz w:val="18"/>
          <w:szCs w:val="18"/>
        </w:rPr>
        <w:t>. inf</w:t>
      </w:r>
      <w:r w:rsidR="00635DF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w:t>
      </w:r>
      <w:proofErr w:type="gramStart"/>
      <w:r w:rsidR="00635DFE" w:rsidRPr="00C325B9">
        <w:rPr>
          <w:rFonts w:ascii="Palatino Linotype" w:hAnsi="Palatino Linotype"/>
          <w:sz w:val="18"/>
          <w:szCs w:val="18"/>
        </w:rPr>
        <w:t>l’inf.</w:t>
      </w:r>
      <w:proofErr w:type="gramEnd"/>
      <w:r w:rsidR="00635DFE" w:rsidRPr="00C325B9">
        <w:rPr>
          <w:rFonts w:ascii="Palatino Linotype" w:hAnsi="Palatino Linotype"/>
          <w:sz w:val="18"/>
          <w:szCs w:val="18"/>
        </w:rPr>
        <w:t xml:space="preserve"> pst au lieu de l’</w:t>
      </w:r>
      <w:proofErr w:type="spellStart"/>
      <w:r w:rsidR="00635DFE" w:rsidRPr="00C325B9">
        <w:rPr>
          <w:rFonts w:ascii="Palatino Linotype" w:hAnsi="Palatino Linotype"/>
          <w:sz w:val="18"/>
          <w:szCs w:val="18"/>
        </w:rPr>
        <w:t>inf</w:t>
      </w:r>
      <w:proofErr w:type="spellEnd"/>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futur est un archaïsme — ER).    </w:t>
      </w:r>
      <w:bookmarkStart w:id="294" w:name="aetna"/>
      <w:bookmarkEnd w:id="294"/>
      <w:proofErr w:type="spellStart"/>
      <w:r w:rsidR="00635DFE" w:rsidRPr="00C325B9">
        <w:rPr>
          <w:rFonts w:ascii="Palatino Linotype" w:hAnsi="Palatino Linotype"/>
          <w:b/>
          <w:bCs/>
          <w:sz w:val="18"/>
          <w:szCs w:val="18"/>
        </w:rPr>
        <w:t>Ætna</w:t>
      </w:r>
      <w:proofErr w:type="spellEnd"/>
      <w:r w:rsidR="00635DFE" w:rsidRPr="00C325B9">
        <w:rPr>
          <w:rFonts w:ascii="Palatino Linotype" w:hAnsi="Palatino Linotype"/>
          <w:b/>
          <w:bCs/>
          <w:sz w:val="18"/>
          <w:szCs w:val="18"/>
        </w:rPr>
        <w:t>,</w:t>
      </w:r>
      <w:r w:rsidR="00F118C4" w:rsidRPr="00C325B9">
        <w:rPr>
          <w:rFonts w:ascii="Palatino Linotype" w:hAnsi="Palatino Linotype"/>
          <w:b/>
          <w:bCs/>
          <w:sz w:val="18"/>
          <w:szCs w:val="18"/>
        </w:rPr>
        <w:t xml:space="preserve"> </w:t>
      </w:r>
      <w:r w:rsidR="00635DFE" w:rsidRPr="00C325B9">
        <w:rPr>
          <w:rFonts w:ascii="Palatino Linotype" w:hAnsi="Palatino Linotype"/>
          <w:b/>
          <w:bCs/>
          <w:sz w:val="18"/>
          <w:szCs w:val="18"/>
        </w:rPr>
        <w:t xml:space="preserve">æ </w:t>
      </w:r>
      <w:r w:rsidR="00635DFE" w:rsidRPr="00C325B9">
        <w:rPr>
          <w:rFonts w:ascii="Palatino Linotype" w:hAnsi="Palatino Linotype"/>
          <w:sz w:val="18"/>
          <w:szCs w:val="18"/>
        </w:rPr>
        <w:t>(</w:t>
      </w:r>
      <w:proofErr w:type="spellStart"/>
      <w:r w:rsidR="00635DFE" w:rsidRPr="00C325B9">
        <w:rPr>
          <w:rFonts w:ascii="Palatino Linotype" w:hAnsi="Palatino Linotype"/>
          <w:sz w:val="18"/>
          <w:szCs w:val="18"/>
        </w:rPr>
        <w:t>Ætnē</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ēs</w:t>
      </w:r>
      <w:proofErr w:type="spellEnd"/>
      <w:r w:rsidR="00635DFE" w:rsidRPr="00C325B9">
        <w:rPr>
          <w:rFonts w:ascii="Palatino Linotype" w:hAnsi="Palatino Linotype"/>
          <w:sz w:val="18"/>
          <w:szCs w:val="18"/>
        </w:rPr>
        <w:t>), f. (acc. -</w:t>
      </w:r>
      <w:proofErr w:type="spellStart"/>
      <w:r w:rsidR="00635DFE" w:rsidRPr="00C325B9">
        <w:rPr>
          <w:rFonts w:ascii="Palatino Linotype" w:hAnsi="Palatino Linotype"/>
          <w:sz w:val="18"/>
          <w:szCs w:val="18"/>
        </w:rPr>
        <w:t>am</w:t>
      </w:r>
      <w:proofErr w:type="spellEnd"/>
      <w:r w:rsidR="00635DFE" w:rsidRPr="00C325B9">
        <w:rPr>
          <w:rFonts w:ascii="Palatino Linotype" w:hAnsi="Palatino Linotype"/>
          <w:sz w:val="18"/>
          <w:szCs w:val="18"/>
        </w:rPr>
        <w:t>, - an, -en) : Etna.</w:t>
      </w:r>
      <w:r w:rsidR="00F118C4" w:rsidRPr="00C325B9">
        <w:rPr>
          <w:rFonts w:ascii="Palatino Linotype" w:hAnsi="Palatino Linotype"/>
          <w:sz w:val="18"/>
          <w:szCs w:val="18"/>
        </w:rPr>
        <w:t xml:space="preserve"> </w:t>
      </w:r>
      <w:proofErr w:type="spellStart"/>
      <w:r w:rsidR="00635DFE" w:rsidRPr="00C325B9">
        <w:rPr>
          <w:rFonts w:ascii="Palatino Linotype" w:hAnsi="Palatino Linotype"/>
          <w:b/>
          <w:bCs/>
          <w:sz w:val="18"/>
          <w:szCs w:val="18"/>
        </w:rPr>
        <w:t>Ætnæus</w:t>
      </w:r>
      <w:proofErr w:type="spellEnd"/>
      <w:r w:rsidR="00635DFE" w:rsidRPr="00C325B9">
        <w:rPr>
          <w:rFonts w:ascii="Palatino Linotype" w:hAnsi="Palatino Linotype"/>
          <w:b/>
          <w:bCs/>
          <w:sz w:val="18"/>
          <w:szCs w:val="18"/>
        </w:rPr>
        <w:t>, a, um :</w:t>
      </w:r>
      <w:r w:rsidR="00635DFE" w:rsidRPr="00C325B9">
        <w:rPr>
          <w:rFonts w:ascii="Palatino Linotype" w:hAnsi="Palatino Linotype"/>
          <w:sz w:val="18"/>
          <w:szCs w:val="18"/>
        </w:rPr>
        <w:t xml:space="preserve"> de l'Etna. </w:t>
      </w:r>
      <w:r w:rsidR="00F118C4" w:rsidRPr="00C325B9">
        <w:rPr>
          <w:rFonts w:ascii="Palatino Linotype" w:hAnsi="Palatino Linotype"/>
          <w:b/>
          <w:bCs/>
          <w:sz w:val="18"/>
          <w:szCs w:val="18"/>
        </w:rPr>
        <w:t xml:space="preserve">  </w:t>
      </w:r>
      <w:r w:rsidR="00635DFE" w:rsidRPr="00C325B9">
        <w:rPr>
          <w:rFonts w:ascii="Palatino Linotype" w:hAnsi="Palatino Linotype"/>
          <w:b/>
          <w:bCs/>
          <w:sz w:val="18"/>
          <w:szCs w:val="18"/>
        </w:rPr>
        <w:t xml:space="preserve">    </w:t>
      </w:r>
      <w:r w:rsidR="00635DFE" w:rsidRPr="00C325B9">
        <w:rPr>
          <w:rFonts w:ascii="Palatino Linotype" w:hAnsi="Palatino Linotype"/>
          <w:b/>
          <w:bCs/>
          <w:color w:val="C00000"/>
          <w:sz w:val="18"/>
          <w:szCs w:val="18"/>
        </w:rPr>
        <w:t>NB</w:t>
      </w:r>
      <w:r w:rsidR="00635DFE" w:rsidRPr="00C325B9">
        <w:rPr>
          <w:rFonts w:ascii="Palatino Linotype" w:hAnsi="Palatino Linotype"/>
          <w:b/>
          <w:bCs/>
          <w:sz w:val="18"/>
          <w:szCs w:val="18"/>
        </w:rPr>
        <w:t xml:space="preserve"> Bailey.   </w:t>
      </w:r>
      <w:proofErr w:type="spellStart"/>
      <w:proofErr w:type="gramStart"/>
      <w:r w:rsidR="00635DFE" w:rsidRPr="00C325B9">
        <w:rPr>
          <w:rFonts w:ascii="Palatino Linotype" w:eastAsiaTheme="minorHAnsi" w:hAnsi="Palatino Linotype"/>
          <w:b/>
          <w:bCs/>
          <w:sz w:val="18"/>
          <w:szCs w:val="18"/>
          <w:lang w:eastAsia="en-US"/>
          <w14:ligatures w14:val="standardContextual"/>
        </w:rPr>
        <w:t>Vasta</w:t>
      </w:r>
      <w:proofErr w:type="spellEnd"/>
      <w:r w:rsidR="00635DFE" w:rsidRPr="00C325B9">
        <w:rPr>
          <w:rFonts w:ascii="Palatino Linotype" w:eastAsiaTheme="minorHAnsi" w:hAnsi="Palatino Linotype"/>
          <w:sz w:val="18"/>
          <w:szCs w:val="18"/>
          <w:lang w:eastAsia="en-US"/>
          <w14:ligatures w14:val="standardContextual"/>
        </w:rPr>
        <w:t>:</w:t>
      </w:r>
      <w:proofErr w:type="gramEnd"/>
      <w:r w:rsidR="00635DFE" w:rsidRPr="00C325B9">
        <w:rPr>
          <w:rFonts w:ascii="Palatino Linotype" w:eastAsiaTheme="minorHAnsi" w:hAnsi="Palatino Linotype"/>
          <w:sz w:val="18"/>
          <w:szCs w:val="18"/>
          <w:lang w:eastAsia="en-US"/>
          <w14:ligatures w14:val="standardContextual"/>
        </w:rPr>
        <w:t xml:space="preserve"> ‘destructive, </w:t>
      </w:r>
      <w:proofErr w:type="spellStart"/>
      <w:r w:rsidR="00635DFE" w:rsidRPr="00C325B9">
        <w:rPr>
          <w:rFonts w:ascii="Palatino Linotype" w:eastAsiaTheme="minorHAnsi" w:hAnsi="Palatino Linotype"/>
          <w:sz w:val="18"/>
          <w:szCs w:val="18"/>
          <w:lang w:eastAsia="en-US"/>
          <w14:ligatures w14:val="standardContextual"/>
        </w:rPr>
        <w:t>devastating</w:t>
      </w:r>
      <w:proofErr w:type="spellEnd"/>
      <w:r w:rsidR="00635DFE" w:rsidRPr="00C325B9">
        <w:rPr>
          <w:rFonts w:ascii="Palatino Linotype" w:eastAsiaTheme="minorHAnsi" w:hAnsi="Palatino Linotype"/>
          <w:sz w:val="18"/>
          <w:szCs w:val="18"/>
          <w:lang w:eastAsia="en-US"/>
          <w14:ligatures w14:val="standardContextual"/>
        </w:rPr>
        <w:t xml:space="preserve">’ in an active </w:t>
      </w:r>
      <w:proofErr w:type="spellStart"/>
      <w:r w:rsidR="00635DFE" w:rsidRPr="00C325B9">
        <w:rPr>
          <w:rFonts w:ascii="Palatino Linotype" w:eastAsiaTheme="minorHAnsi" w:hAnsi="Palatino Linotype"/>
          <w:sz w:val="18"/>
          <w:szCs w:val="18"/>
          <w:lang w:eastAsia="en-US"/>
          <w14:ligatures w14:val="standardContextual"/>
        </w:rPr>
        <w:t>sense</w:t>
      </w:r>
      <w:proofErr w:type="spellEnd"/>
      <w:r w:rsidR="00635DFE" w:rsidRPr="00C325B9">
        <w:rPr>
          <w:rFonts w:ascii="Palatino Linotype" w:eastAsiaTheme="minorHAnsi" w:hAnsi="Palatino Linotype"/>
          <w:sz w:val="18"/>
          <w:szCs w:val="18"/>
          <w:lang w:eastAsia="en-US"/>
          <w14:ligatures w14:val="standardContextual"/>
        </w:rPr>
        <w:t xml:space="preserve"> (Merrill, Pascal) </w:t>
      </w:r>
      <w:proofErr w:type="spellStart"/>
      <w:r w:rsidR="00635DFE" w:rsidRPr="00C325B9">
        <w:rPr>
          <w:rFonts w:ascii="Palatino Linotype" w:eastAsiaTheme="minorHAnsi" w:hAnsi="Palatino Linotype"/>
          <w:sz w:val="18"/>
          <w:szCs w:val="18"/>
          <w:lang w:eastAsia="en-US"/>
          <w14:ligatures w14:val="standardContextual"/>
        </w:rPr>
        <w:t>rather</w:t>
      </w:r>
      <w:proofErr w:type="spell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than</w:t>
      </w:r>
      <w:proofErr w:type="spell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deserted</w:t>
      </w:r>
      <w:proofErr w:type="spellEnd"/>
      <w:r w:rsidR="00635DFE" w:rsidRPr="00C325B9">
        <w:rPr>
          <w:rFonts w:ascii="Palatino Linotype" w:eastAsiaTheme="minorHAnsi" w:hAnsi="Palatino Linotype"/>
          <w:sz w:val="18"/>
          <w:szCs w:val="18"/>
          <w:lang w:eastAsia="en-US"/>
          <w14:ligatures w14:val="standardContextual"/>
        </w:rPr>
        <w:t>’, ‘</w:t>
      </w:r>
      <w:proofErr w:type="spellStart"/>
      <w:r w:rsidR="00635DFE" w:rsidRPr="00C325B9">
        <w:rPr>
          <w:rFonts w:ascii="Palatino Linotype" w:eastAsiaTheme="minorHAnsi" w:hAnsi="Palatino Linotype"/>
          <w:sz w:val="18"/>
          <w:szCs w:val="18"/>
          <w:lang w:eastAsia="en-US"/>
          <w14:ligatures w14:val="standardContextual"/>
        </w:rPr>
        <w:t>where</w:t>
      </w:r>
      <w:proofErr w:type="spell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nothing</w:t>
      </w:r>
      <w:proofErr w:type="spellEnd"/>
      <w:r w:rsidR="00635DFE" w:rsidRPr="00C325B9">
        <w:rPr>
          <w:rFonts w:ascii="Palatino Linotype" w:eastAsiaTheme="minorHAnsi" w:hAnsi="Palatino Linotype"/>
          <w:sz w:val="18"/>
          <w:szCs w:val="18"/>
          <w:lang w:eastAsia="en-US"/>
          <w14:ligatures w14:val="standardContextual"/>
        </w:rPr>
        <w:t xml:space="preserve"> can live’ (</w:t>
      </w:r>
      <w:proofErr w:type="gramStart"/>
      <w:r w:rsidR="00635DFE" w:rsidRPr="00C325B9">
        <w:rPr>
          <w:rFonts w:ascii="Palatino Linotype" w:eastAsiaTheme="minorHAnsi" w:hAnsi="Palatino Linotype"/>
          <w:sz w:val="18"/>
          <w:szCs w:val="18"/>
          <w:lang w:eastAsia="en-US"/>
          <w14:ligatures w14:val="standardContextual"/>
        </w:rPr>
        <w:t xml:space="preserve">Munro,  </w:t>
      </w:r>
      <w:proofErr w:type="spellStart"/>
      <w:r w:rsidR="00635DFE" w:rsidRPr="00C325B9">
        <w:rPr>
          <w:rFonts w:ascii="Palatino Linotype" w:eastAsiaTheme="minorHAnsi" w:hAnsi="Palatino Linotype"/>
          <w:sz w:val="18"/>
          <w:szCs w:val="18"/>
          <w:lang w:eastAsia="en-US"/>
          <w14:ligatures w14:val="standardContextual"/>
        </w:rPr>
        <w:t>Giussani</w:t>
      </w:r>
      <w:proofErr w:type="spellEnd"/>
      <w:proofErr w:type="gramEnd"/>
      <w:r w:rsidR="00635DFE" w:rsidRPr="00C325B9">
        <w:rPr>
          <w:rFonts w:ascii="Palatino Linotype" w:eastAsiaTheme="minorHAnsi" w:hAnsi="Palatino Linotype"/>
          <w:sz w:val="18"/>
          <w:szCs w:val="18"/>
          <w:lang w:eastAsia="en-US"/>
          <w14:ligatures w14:val="standardContextual"/>
        </w:rPr>
        <w:t xml:space="preserve">). The </w:t>
      </w:r>
      <w:proofErr w:type="spellStart"/>
      <w:r w:rsidR="00635DFE" w:rsidRPr="00C325B9">
        <w:rPr>
          <w:rFonts w:ascii="Palatino Linotype" w:eastAsiaTheme="minorHAnsi" w:hAnsi="Palatino Linotype"/>
          <w:sz w:val="18"/>
          <w:szCs w:val="18"/>
          <w:lang w:eastAsia="en-US"/>
          <w14:ligatures w14:val="standardContextual"/>
        </w:rPr>
        <w:t>epithet</w:t>
      </w:r>
      <w:proofErr w:type="spell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is</w:t>
      </w:r>
      <w:proofErr w:type="spell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applied</w:t>
      </w:r>
      <w:proofErr w:type="spellEnd"/>
      <w:r w:rsidR="00635DFE" w:rsidRPr="00C325B9">
        <w:rPr>
          <w:rFonts w:ascii="Palatino Linotype" w:eastAsiaTheme="minorHAnsi" w:hAnsi="Palatino Linotype"/>
          <w:sz w:val="18"/>
          <w:szCs w:val="18"/>
          <w:lang w:eastAsia="en-US"/>
          <w14:ligatures w14:val="standardContextual"/>
        </w:rPr>
        <w:t xml:space="preserve"> to </w:t>
      </w:r>
      <w:proofErr w:type="spellStart"/>
      <w:r w:rsidR="00635DFE" w:rsidRPr="00C325B9">
        <w:rPr>
          <w:rFonts w:ascii="Palatino Linotype" w:eastAsiaTheme="minorHAnsi" w:hAnsi="Palatino Linotype"/>
          <w:sz w:val="18"/>
          <w:szCs w:val="18"/>
          <w:lang w:eastAsia="en-US"/>
          <w14:ligatures w14:val="standardContextual"/>
        </w:rPr>
        <w:t>Charybdis</w:t>
      </w:r>
      <w:proofErr w:type="spellEnd"/>
      <w:r w:rsidR="00635DFE" w:rsidRPr="00C325B9">
        <w:rPr>
          <w:rFonts w:ascii="Palatino Linotype" w:eastAsiaTheme="minorHAnsi" w:hAnsi="Palatino Linotype"/>
          <w:sz w:val="18"/>
          <w:szCs w:val="18"/>
          <w:lang w:eastAsia="en-US"/>
          <w14:ligatures w14:val="standardContextual"/>
        </w:rPr>
        <w:t xml:space="preserve"> in Cat. 64. 156, </w:t>
      </w:r>
      <w:proofErr w:type="spellStart"/>
      <w:r w:rsidR="00635DFE" w:rsidRPr="00C325B9">
        <w:rPr>
          <w:rFonts w:ascii="Palatino Linotype" w:eastAsiaTheme="minorHAnsi" w:hAnsi="Palatino Linotype"/>
          <w:sz w:val="18"/>
          <w:szCs w:val="18"/>
          <w:lang w:eastAsia="en-US"/>
          <w14:ligatures w14:val="standardContextual"/>
        </w:rPr>
        <w:t>Virg</w:t>
      </w:r>
      <w:proofErr w:type="spell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Aen</w:t>
      </w:r>
      <w:proofErr w:type="spellEnd"/>
      <w:r w:rsidR="00635DFE" w:rsidRPr="00C325B9">
        <w:rPr>
          <w:rFonts w:ascii="Palatino Linotype" w:eastAsiaTheme="minorHAnsi" w:hAnsi="Palatino Linotype"/>
          <w:sz w:val="18"/>
          <w:szCs w:val="18"/>
          <w:lang w:eastAsia="en-US"/>
          <w14:ligatures w14:val="standardContextual"/>
        </w:rPr>
        <w:t xml:space="preserve">. vii. 302, and Prop. ii. 26, 54 and </w:t>
      </w:r>
      <w:proofErr w:type="spellStart"/>
      <w:r w:rsidR="00635DFE" w:rsidRPr="00C325B9">
        <w:rPr>
          <w:rFonts w:ascii="Palatino Linotype" w:eastAsiaTheme="minorHAnsi" w:hAnsi="Palatino Linotype"/>
          <w:sz w:val="18"/>
          <w:szCs w:val="18"/>
          <w:lang w:eastAsia="en-US"/>
          <w14:ligatures w14:val="standardContextual"/>
        </w:rPr>
        <w:t>appears</w:t>
      </w:r>
      <w:proofErr w:type="spellEnd"/>
      <w:r w:rsidR="00635DFE" w:rsidRPr="00C325B9">
        <w:rPr>
          <w:rFonts w:ascii="Palatino Linotype" w:eastAsiaTheme="minorHAnsi" w:hAnsi="Palatino Linotype"/>
          <w:sz w:val="18"/>
          <w:szCs w:val="18"/>
          <w:lang w:eastAsia="en-US"/>
          <w14:ligatures w14:val="standardContextual"/>
        </w:rPr>
        <w:t xml:space="preserve"> to </w:t>
      </w:r>
      <w:proofErr w:type="spellStart"/>
      <w:r w:rsidR="00635DFE" w:rsidRPr="00C325B9">
        <w:rPr>
          <w:rFonts w:ascii="Palatino Linotype" w:eastAsiaTheme="minorHAnsi" w:hAnsi="Palatino Linotype"/>
          <w:sz w:val="18"/>
          <w:szCs w:val="18"/>
          <w:lang w:eastAsia="en-US"/>
          <w14:ligatures w14:val="standardContextual"/>
        </w:rPr>
        <w:t>be</w:t>
      </w:r>
      <w:proofErr w:type="spellEnd"/>
      <w:r w:rsidR="00635DFE" w:rsidRPr="00C325B9">
        <w:rPr>
          <w:rFonts w:ascii="Palatino Linotype" w:eastAsiaTheme="minorHAnsi" w:hAnsi="Palatino Linotype"/>
          <w:sz w:val="18"/>
          <w:szCs w:val="18"/>
          <w:lang w:eastAsia="en-US"/>
          <w14:ligatures w14:val="standardContextual"/>
        </w:rPr>
        <w:t xml:space="preserve"> a translation of</w:t>
      </w:r>
      <w:proofErr w:type="gramStart"/>
      <w:r w:rsidR="00635DFE" w:rsidRPr="00C325B9">
        <w:rPr>
          <w:rFonts w:ascii="Palatino Linotype" w:eastAsiaTheme="minorHAnsi" w:hAnsi="Palatino Linotype"/>
          <w:sz w:val="18"/>
          <w:szCs w:val="18"/>
          <w:lang w:eastAsia="en-US"/>
          <w14:ligatures w14:val="standardContextual"/>
        </w:rPr>
        <w:t xml:space="preserve">   «</w:t>
      </w:r>
      <w:proofErr w:type="gramEnd"/>
      <w:r w:rsidR="00635DFE" w:rsidRPr="00C325B9">
        <w:rPr>
          <w:rFonts w:ascii="Palatino Linotype" w:eastAsiaTheme="minorHAnsi" w:hAnsi="Palatino Linotype"/>
          <w:sz w:val="18"/>
          <w:szCs w:val="18"/>
          <w:lang w:eastAsia="en-US"/>
          <w14:ligatures w14:val="standardContextual"/>
        </w:rPr>
        <w:t xml:space="preserve"> </w:t>
      </w:r>
      <w:r w:rsidR="00635DFE" w:rsidRPr="00C325B9">
        <w:rPr>
          <w:rFonts w:eastAsiaTheme="minorHAnsi"/>
          <w:sz w:val="18"/>
          <w:szCs w:val="18"/>
          <w:lang w:eastAsia="en-US"/>
          <w14:ligatures w14:val="standardContextual"/>
        </w:rPr>
        <w:t>̓</w:t>
      </w:r>
      <w:proofErr w:type="spellStart"/>
      <w:r w:rsidR="00635DFE" w:rsidRPr="00C325B9">
        <w:rPr>
          <w:rFonts w:ascii="Palatino Linotype" w:eastAsiaTheme="minorHAnsi" w:hAnsi="Palatino Linotype"/>
          <w:sz w:val="18"/>
          <w:szCs w:val="18"/>
          <w:lang w:eastAsia="en-US"/>
          <w14:ligatures w14:val="standardContextual"/>
        </w:rPr>
        <w:t>ολοήν</w:t>
      </w:r>
      <w:proofErr w:type="spellEnd"/>
      <w:r w:rsidR="00635DFE" w:rsidRPr="00C325B9">
        <w:rPr>
          <w:rFonts w:ascii="Palatino Linotype" w:eastAsiaTheme="minorHAnsi" w:hAnsi="Palatino Linotype"/>
          <w:sz w:val="18"/>
          <w:szCs w:val="18"/>
          <w:lang w:eastAsia="en-US"/>
          <w14:ligatures w14:val="standardContextual"/>
        </w:rPr>
        <w:t xml:space="preserve"> Χα</w:t>
      </w:r>
      <w:r w:rsidR="00635DFE" w:rsidRPr="00C325B9">
        <w:rPr>
          <w:rFonts w:eastAsiaTheme="minorHAnsi"/>
          <w:sz w:val="18"/>
          <w:szCs w:val="18"/>
          <w:lang w:eastAsia="en-US"/>
          <w14:ligatures w14:val="standardContextual"/>
        </w:rPr>
        <w:t>̓</w:t>
      </w:r>
      <w:proofErr w:type="spellStart"/>
      <w:r w:rsidR="00635DFE" w:rsidRPr="00C325B9">
        <w:rPr>
          <w:rFonts w:ascii="Palatino Linotype" w:eastAsiaTheme="minorHAnsi" w:hAnsi="Palatino Linotype"/>
          <w:sz w:val="18"/>
          <w:szCs w:val="18"/>
          <w:lang w:eastAsia="en-US"/>
          <w14:ligatures w14:val="standardContextual"/>
        </w:rPr>
        <w:t>ρυ</w:t>
      </w:r>
      <w:proofErr w:type="spellEnd"/>
      <w:r w:rsidR="00635DFE" w:rsidRPr="00C325B9">
        <w:rPr>
          <w:rFonts w:ascii="Palatino Linotype" w:eastAsiaTheme="minorHAnsi" w:hAnsi="Palatino Linotype"/>
          <w:sz w:val="18"/>
          <w:szCs w:val="18"/>
          <w:lang w:eastAsia="en-US"/>
          <w14:ligatures w14:val="standardContextual"/>
        </w:rPr>
        <w:t>β</w:t>
      </w:r>
      <w:proofErr w:type="spellStart"/>
      <w:r w:rsidR="00635DFE" w:rsidRPr="00C325B9">
        <w:rPr>
          <w:rFonts w:ascii="Palatino Linotype" w:eastAsiaTheme="minorHAnsi" w:hAnsi="Palatino Linotype"/>
          <w:sz w:val="18"/>
          <w:szCs w:val="18"/>
          <w:lang w:eastAsia="en-US"/>
          <w14:ligatures w14:val="standardContextual"/>
        </w:rPr>
        <w:t>διν</w:t>
      </w:r>
      <w:proofErr w:type="spellEnd"/>
      <w:r w:rsidR="00635DFE" w:rsidRPr="00C325B9">
        <w:rPr>
          <w:rFonts w:ascii="Palatino Linotype" w:eastAsiaTheme="minorHAnsi" w:hAnsi="Palatino Linotype"/>
          <w:sz w:val="18"/>
          <w:szCs w:val="18"/>
          <w:lang w:eastAsia="en-US"/>
          <w14:ligatures w14:val="standardContextual"/>
        </w:rPr>
        <w:t xml:space="preserve"> </w:t>
      </w:r>
      <w:proofErr w:type="gramStart"/>
      <w:r w:rsidR="00635DFE" w:rsidRPr="00C325B9">
        <w:rPr>
          <w:rFonts w:ascii="Palatino Linotype" w:eastAsiaTheme="minorHAnsi" w:hAnsi="Palatino Linotype"/>
          <w:sz w:val="18"/>
          <w:szCs w:val="18"/>
          <w:lang w:eastAsia="en-US"/>
          <w14:ligatures w14:val="standardContextual"/>
        </w:rPr>
        <w:t>» ,</w:t>
      </w:r>
      <w:proofErr w:type="gramEnd"/>
      <w:r w:rsidR="00635DFE" w:rsidRPr="00C325B9">
        <w:rPr>
          <w:rFonts w:ascii="Palatino Linotype" w:eastAsiaTheme="minorHAnsi" w:hAnsi="Palatino Linotype"/>
          <w:sz w:val="18"/>
          <w:szCs w:val="18"/>
          <w:lang w:eastAsia="en-US"/>
          <w14:ligatures w14:val="standardContextual"/>
        </w:rPr>
        <w:t xml:space="preserve">  </w:t>
      </w:r>
      <w:proofErr w:type="spellStart"/>
      <w:r w:rsidR="00635DFE" w:rsidRPr="00C325B9">
        <w:rPr>
          <w:rFonts w:ascii="Palatino Linotype" w:eastAsiaTheme="minorHAnsi" w:hAnsi="Palatino Linotype"/>
          <w:sz w:val="18"/>
          <w:szCs w:val="18"/>
          <w:lang w:eastAsia="en-US"/>
          <w14:ligatures w14:val="standardContextual"/>
        </w:rPr>
        <w:t>Od</w:t>
      </w:r>
      <w:proofErr w:type="spellEnd"/>
      <w:r w:rsidR="00635DFE" w:rsidRPr="00C325B9">
        <w:rPr>
          <w:rFonts w:ascii="Palatino Linotype" w:eastAsiaTheme="minorHAnsi" w:hAnsi="Palatino Linotype"/>
          <w:sz w:val="18"/>
          <w:szCs w:val="18"/>
          <w:lang w:eastAsia="en-US"/>
          <w14:ligatures w14:val="standardContextual"/>
        </w:rPr>
        <w:t xml:space="preserve">. xii. 428. (Bailey).   </w:t>
      </w:r>
      <w:r w:rsidRPr="00C325B9">
        <w:rPr>
          <w:rFonts w:ascii="Palatino Linotype" w:hAnsi="Palatino Linotype"/>
          <w:b/>
          <w:sz w:val="18"/>
          <w:szCs w:val="18"/>
        </w:rPr>
        <w:t xml:space="preserve">        </w:t>
      </w:r>
    </w:p>
  </w:footnote>
  <w:footnote w:id="72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5DFE" w:rsidRPr="00C325B9">
        <w:rPr>
          <w:rFonts w:ascii="Palatino Linotype" w:hAnsi="Palatino Linotype" w:cs="Times New Roman"/>
          <w:b/>
          <w:bCs/>
          <w:sz w:val="18"/>
          <w:szCs w:val="18"/>
        </w:rPr>
        <w:t xml:space="preserve">723. — murmura </w:t>
      </w:r>
      <w:proofErr w:type="spellStart"/>
      <w:r w:rsidR="00635DFE" w:rsidRPr="00C325B9">
        <w:rPr>
          <w:rFonts w:ascii="Palatino Linotype" w:hAnsi="Palatino Linotype" w:cs="Times New Roman"/>
          <w:b/>
          <w:bCs/>
          <w:sz w:val="18"/>
          <w:szCs w:val="18"/>
        </w:rPr>
        <w:t>flammarum</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rursum</w:t>
      </w:r>
      <w:proofErr w:type="spellEnd"/>
      <w:r w:rsidR="00635DFE" w:rsidRPr="00C325B9">
        <w:rPr>
          <w:rFonts w:ascii="Palatino Linotype" w:hAnsi="Palatino Linotype" w:cs="Times New Roman"/>
          <w:b/>
          <w:bCs/>
          <w:sz w:val="18"/>
          <w:szCs w:val="18"/>
        </w:rPr>
        <w:t xml:space="preserve"> se </w:t>
      </w:r>
      <w:proofErr w:type="spellStart"/>
      <w:r w:rsidR="00635DFE" w:rsidRPr="00C325B9">
        <w:rPr>
          <w:rFonts w:ascii="Palatino Linotype" w:hAnsi="Palatino Linotype" w:cs="Times New Roman"/>
          <w:b/>
          <w:bCs/>
          <w:sz w:val="18"/>
          <w:szCs w:val="18"/>
        </w:rPr>
        <w:t>colligere</w:t>
      </w:r>
      <w:proofErr w:type="spellEnd"/>
      <w:r w:rsidR="00635DFE" w:rsidRPr="00C325B9">
        <w:rPr>
          <w:rFonts w:ascii="Palatino Linotype" w:hAnsi="Palatino Linotype" w:cs="Times New Roman"/>
          <w:b/>
          <w:bCs/>
          <w:sz w:val="18"/>
          <w:szCs w:val="18"/>
        </w:rPr>
        <w:t xml:space="preserve"> iras, </w:t>
      </w:r>
      <w:r w:rsidR="00635DFE" w:rsidRPr="00C325B9">
        <w:rPr>
          <w:rStyle w:val="Appelnotedebasdep"/>
          <w:rFonts w:ascii="Palatino Linotype" w:hAnsi="Palatino Linotype" w:cs="Times New Roman"/>
          <w:b/>
          <w:bCs/>
          <w:sz w:val="18"/>
          <w:szCs w:val="18"/>
          <w:vertAlign w:val="baseline"/>
        </w:rPr>
        <w:t xml:space="preserve"> —</w:t>
      </w:r>
      <w:r w:rsidR="00635DFE" w:rsidRPr="00C325B9">
        <w:rPr>
          <w:rStyle w:val="Appelnotedebasdep"/>
          <w:rFonts w:ascii="Palatino Linotype" w:hAnsi="Palatino Linotype" w:cs="Times New Roman"/>
          <w:sz w:val="18"/>
          <w:szCs w:val="18"/>
          <w:vertAlign w:val="baseline"/>
        </w:rPr>
        <w:t xml:space="preserve">  </w:t>
      </w:r>
      <w:proofErr w:type="spellStart"/>
      <w:r w:rsidR="00635DFE" w:rsidRPr="00C325B9">
        <w:rPr>
          <w:rFonts w:ascii="Palatino Linotype" w:hAnsi="Palatino Linotype" w:cs="Times New Roman"/>
          <w:b/>
          <w:bCs/>
          <w:sz w:val="18"/>
          <w:szCs w:val="18"/>
        </w:rPr>
        <w:t>Rursŭs</w:t>
      </w:r>
      <w:proofErr w:type="spellEnd"/>
      <w:r w:rsidR="00635DFE" w:rsidRPr="00C325B9">
        <w:rPr>
          <w:rFonts w:ascii="Palatino Linotype" w:hAnsi="Palatino Linotype" w:cs="Times New Roman"/>
          <w:b/>
          <w:bCs/>
          <w:sz w:val="18"/>
          <w:szCs w:val="18"/>
        </w:rPr>
        <w:t xml:space="preserve"> </w:t>
      </w:r>
      <w:r w:rsidR="00635DFE" w:rsidRPr="00C325B9">
        <w:rPr>
          <w:rFonts w:ascii="Palatino Linotype" w:hAnsi="Palatino Linotype" w:cs="Times New Roman"/>
          <w:i/>
          <w:iCs/>
          <w:sz w:val="18"/>
          <w:szCs w:val="18"/>
        </w:rPr>
        <w:t>ou</w:t>
      </w:r>
      <w:r w:rsidR="00F118C4"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rursŭm</w:t>
      </w:r>
      <w:proofErr w:type="spellEnd"/>
      <w:r w:rsidR="00635DFE" w:rsidRPr="00C325B9">
        <w:rPr>
          <w:rFonts w:ascii="Palatino Linotype" w:hAnsi="Palatino Linotype" w:cs="Times New Roman"/>
          <w:sz w:val="18"/>
          <w:szCs w:val="18"/>
        </w:rPr>
        <w:t xml:space="preserve">, </w:t>
      </w:r>
      <w:r w:rsidR="00635DFE" w:rsidRPr="00C325B9">
        <w:rPr>
          <w:rFonts w:ascii="Palatino Linotype" w:hAnsi="Palatino Linotype" w:cs="Times New Roman"/>
          <w:i/>
          <w:iCs/>
          <w:sz w:val="18"/>
          <w:szCs w:val="18"/>
        </w:rPr>
        <w:t>adv</w:t>
      </w:r>
      <w:r w:rsidR="00635DFE" w:rsidRPr="00C325B9">
        <w:rPr>
          <w:rFonts w:ascii="Palatino Linotype" w:hAnsi="Palatino Linotype" w:cs="Times New Roman"/>
          <w:sz w:val="18"/>
          <w:szCs w:val="18"/>
        </w:rPr>
        <w:t>.</w:t>
      </w:r>
      <w:proofErr w:type="gramStart"/>
      <w:r w:rsidR="00635DF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w:t>
      </w:r>
      <w:proofErr w:type="gramEnd"/>
      <w:r w:rsidR="00635DFE" w:rsidRPr="00C325B9">
        <w:rPr>
          <w:rFonts w:ascii="Palatino Linotype" w:hAnsi="Palatino Linotype" w:cs="Times New Roman"/>
          <w:sz w:val="18"/>
          <w:szCs w:val="18"/>
        </w:rPr>
        <w:t xml:space="preserve">  1 - en revenant sur ses pas, en arrière, en sens inverse.</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2 - en revanche, inversement, en retour.</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3 - derechef, une seconde fois.     </w:t>
      </w:r>
      <w:proofErr w:type="spellStart"/>
      <w:r w:rsidR="00635DFE" w:rsidRPr="00C325B9">
        <w:rPr>
          <w:rFonts w:ascii="Palatino Linotype" w:hAnsi="Palatino Linotype" w:cs="Times New Roman"/>
          <w:b/>
          <w:bCs/>
          <w:sz w:val="18"/>
          <w:szCs w:val="18"/>
        </w:rPr>
        <w:t>Collĭgo</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ĕre</w:t>
      </w:r>
      <w:proofErr w:type="spellEnd"/>
      <w:r w:rsidR="00635DFE" w:rsidRPr="00C325B9">
        <w:rPr>
          <w:rFonts w:ascii="Palatino Linotype" w:hAnsi="Palatino Linotype" w:cs="Times New Roman"/>
          <w:b/>
          <w:bCs/>
          <w:sz w:val="18"/>
          <w:szCs w:val="18"/>
        </w:rPr>
        <w:t>,</w:t>
      </w:r>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lēgi</w:t>
      </w:r>
      <w:proofErr w:type="spellEnd"/>
      <w:r w:rsidR="00635DFE" w:rsidRPr="00C325B9">
        <w:rPr>
          <w:rFonts w:ascii="Palatino Linotype" w:hAnsi="Palatino Linotype" w:cs="Times New Roman"/>
          <w:sz w:val="18"/>
          <w:szCs w:val="18"/>
        </w:rPr>
        <w:t xml:space="preserve">, </w:t>
      </w:r>
      <w:proofErr w:type="spellStart"/>
      <w:proofErr w:type="gramStart"/>
      <w:r w:rsidR="00635DFE" w:rsidRPr="00C325B9">
        <w:rPr>
          <w:rFonts w:ascii="Palatino Linotype" w:hAnsi="Palatino Linotype" w:cs="Times New Roman"/>
          <w:sz w:val="18"/>
          <w:szCs w:val="18"/>
        </w:rPr>
        <w:t>lectum</w:t>
      </w:r>
      <w:proofErr w:type="spellEnd"/>
      <w:r w:rsidR="00635DFE" w:rsidRPr="00C325B9">
        <w:rPr>
          <w:rFonts w:ascii="Palatino Linotype" w:hAnsi="Palatino Linotype" w:cs="Times New Roman"/>
          <w:sz w:val="18"/>
          <w:szCs w:val="18"/>
        </w:rPr>
        <w:t xml:space="preserve">  :</w:t>
      </w:r>
      <w:proofErr w:type="gramEnd"/>
      <w:r w:rsidR="00635DFE" w:rsidRPr="00C325B9">
        <w:rPr>
          <w:rFonts w:ascii="Palatino Linotype" w:hAnsi="Palatino Linotype" w:cs="Times New Roman"/>
          <w:sz w:val="18"/>
          <w:szCs w:val="18"/>
        </w:rPr>
        <w:t xml:space="preserve"> - tr. </w:t>
      </w:r>
      <w:proofErr w:type="gramStart"/>
      <w:r w:rsidR="00635DF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cueillir</w:t>
      </w:r>
      <w:proofErr w:type="gramEnd"/>
      <w:r w:rsidR="00635DFE" w:rsidRPr="00C325B9">
        <w:rPr>
          <w:rFonts w:ascii="Palatino Linotype" w:hAnsi="Palatino Linotype" w:cs="Times New Roman"/>
          <w:sz w:val="18"/>
          <w:szCs w:val="18"/>
        </w:rPr>
        <w:t xml:space="preserve"> ensemble</w:t>
      </w:r>
      <w:r w:rsidR="00F118C4" w:rsidRPr="00C325B9">
        <w:rPr>
          <w:rFonts w:ascii="Palatino Linotype" w:hAnsi="Palatino Linotype" w:cs="Times New Roman"/>
          <w:sz w:val="18"/>
          <w:szCs w:val="18"/>
        </w:rPr>
        <w:t xml:space="preserve"> </w:t>
      </w:r>
      <w:proofErr w:type="gramStart"/>
      <w:r w:rsidR="00635DF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recueillir</w:t>
      </w:r>
      <w:proofErr w:type="gramEnd"/>
      <w:r w:rsidR="00635DFE" w:rsidRPr="00C325B9">
        <w:rPr>
          <w:rFonts w:ascii="Palatino Linotype" w:hAnsi="Palatino Linotype" w:cs="Times New Roman"/>
          <w:sz w:val="18"/>
          <w:szCs w:val="18"/>
        </w:rPr>
        <w:t xml:space="preserve">, réunir, ramasser, rassembler.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w:t>
      </w:r>
      <w:r w:rsidR="00635DFE" w:rsidRPr="00C325B9">
        <w:rPr>
          <w:rFonts w:ascii="Palatino Linotype" w:hAnsi="Palatino Linotype" w:cs="Times New Roman"/>
          <w:b/>
          <w:bCs/>
          <w:sz w:val="18"/>
          <w:szCs w:val="18"/>
        </w:rPr>
        <w:t xml:space="preserve">Iras </w:t>
      </w:r>
      <w:proofErr w:type="spellStart"/>
      <w:r w:rsidR="00635DFE" w:rsidRPr="00C325B9">
        <w:rPr>
          <w:rFonts w:ascii="Palatino Linotype" w:hAnsi="Palatino Linotype" w:cs="Times New Roman"/>
          <w:b/>
          <w:bCs/>
          <w:sz w:val="18"/>
          <w:szCs w:val="18"/>
        </w:rPr>
        <w:t>colligere</w:t>
      </w:r>
      <w:proofErr w:type="spellEnd"/>
      <w:r w:rsidR="00635DFE" w:rsidRPr="00C325B9">
        <w:rPr>
          <w:rFonts w:ascii="Palatino Linotype" w:hAnsi="Palatino Linotype" w:cs="Times New Roman"/>
          <w:sz w:val="18"/>
          <w:szCs w:val="18"/>
        </w:rPr>
        <w:t xml:space="preserve"> sur le modèle de </w:t>
      </w:r>
      <w:proofErr w:type="spellStart"/>
      <w:r w:rsidR="00635DFE" w:rsidRPr="00C325B9">
        <w:rPr>
          <w:rFonts w:ascii="Palatino Linotype" w:hAnsi="Palatino Linotype" w:cs="Times New Roman"/>
          <w:b/>
          <w:bCs/>
          <w:sz w:val="18"/>
          <w:szCs w:val="18"/>
        </w:rPr>
        <w:t>colligere</w:t>
      </w:r>
      <w:proofErr w:type="spellEnd"/>
      <w:r w:rsidR="00635DFE" w:rsidRPr="00C325B9">
        <w:rPr>
          <w:rFonts w:ascii="Palatino Linotype" w:hAnsi="Palatino Linotype" w:cs="Times New Roman"/>
          <w:b/>
          <w:bCs/>
          <w:sz w:val="18"/>
          <w:szCs w:val="18"/>
        </w:rPr>
        <w:t xml:space="preserve"> vires (ER)</w:t>
      </w:r>
      <w:r w:rsidR="00F118C4" w:rsidRPr="00C325B9">
        <w:rPr>
          <w:rFonts w:ascii="Palatino Linotype" w:hAnsi="Palatino Linotype" w:cs="Times New Roman"/>
          <w:b/>
          <w:bCs/>
          <w:sz w:val="18"/>
          <w:szCs w:val="18"/>
        </w:rPr>
        <w:t xml:space="preserve"> </w:t>
      </w:r>
      <w:r w:rsidR="00635DFE" w:rsidRPr="00C325B9">
        <w:rPr>
          <w:rFonts w:ascii="Palatino Linotype" w:hAnsi="Palatino Linotype" w:cs="Times New Roman"/>
          <w:b/>
          <w:bCs/>
          <w:sz w:val="18"/>
          <w:szCs w:val="18"/>
        </w:rPr>
        <w:t>; voir</w:t>
      </w:r>
      <w:r w:rsidR="00F118C4" w:rsidRPr="00C325B9">
        <w:rPr>
          <w:rFonts w:ascii="Palatino Linotype" w:hAnsi="Palatino Linotype" w:cs="Times New Roman"/>
          <w:b/>
          <w:bCs/>
          <w:sz w:val="18"/>
          <w:szCs w:val="18"/>
        </w:rPr>
        <w:t xml:space="preserve"> </w:t>
      </w:r>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colligere</w:t>
      </w:r>
      <w:proofErr w:type="spellEnd"/>
      <w:r w:rsidR="00635DFE" w:rsidRPr="00C325B9">
        <w:rPr>
          <w:rFonts w:ascii="Palatino Linotype" w:hAnsi="Palatino Linotype" w:cs="Times New Roman"/>
          <w:b/>
          <w:bCs/>
          <w:sz w:val="18"/>
          <w:szCs w:val="18"/>
        </w:rPr>
        <w:t xml:space="preserve"> vires </w:t>
      </w:r>
      <w:r w:rsidR="00635DFE" w:rsidRPr="00C325B9">
        <w:rPr>
          <w:rFonts w:ascii="Palatino Linotype" w:hAnsi="Palatino Linotype" w:cs="Times New Roman"/>
          <w:sz w:val="18"/>
          <w:szCs w:val="18"/>
        </w:rPr>
        <w:t xml:space="preserve">ad agendum </w:t>
      </w:r>
      <w:proofErr w:type="spellStart"/>
      <w:r w:rsidR="00635DFE" w:rsidRPr="00C325B9">
        <w:rPr>
          <w:rFonts w:ascii="Palatino Linotype" w:hAnsi="Palatino Linotype" w:cs="Times New Roman"/>
          <w:sz w:val="18"/>
          <w:szCs w:val="18"/>
        </w:rPr>
        <w:t>aliquid</w:t>
      </w:r>
      <w:proofErr w:type="spellEnd"/>
      <w:r w:rsidR="00635DFE" w:rsidRPr="00C325B9">
        <w:rPr>
          <w:rFonts w:ascii="Palatino Linotype" w:hAnsi="Palatino Linotype" w:cs="Times New Roman"/>
          <w:sz w:val="18"/>
          <w:szCs w:val="18"/>
        </w:rPr>
        <w:t xml:space="preserve">, Liv. 29, 30, 5 : grouper autour de soi des forces pour tenter quelque action, rassembler ses forces. </w:t>
      </w:r>
      <w:r w:rsidRPr="00C325B9">
        <w:rPr>
          <w:rFonts w:ascii="Palatino Linotype" w:hAnsi="Palatino Linotype" w:cs="Times New Roman"/>
          <w:b/>
          <w:sz w:val="18"/>
          <w:szCs w:val="18"/>
        </w:rPr>
        <w:t xml:space="preserve">         </w:t>
      </w:r>
    </w:p>
  </w:footnote>
  <w:footnote w:id="724">
    <w:p w:rsidR="006426AA" w:rsidRPr="00C325B9" w:rsidRDefault="006426AA"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35DFE" w:rsidRPr="00C325B9">
        <w:rPr>
          <w:rFonts w:ascii="Palatino Linotype" w:hAnsi="Palatino Linotype"/>
          <w:b/>
          <w:bCs/>
          <w:sz w:val="18"/>
          <w:szCs w:val="18"/>
        </w:rPr>
        <w:t xml:space="preserve">724. — </w:t>
      </w:r>
      <w:proofErr w:type="spellStart"/>
      <w:r w:rsidR="00635DFE" w:rsidRPr="00C325B9">
        <w:rPr>
          <w:rFonts w:ascii="Palatino Linotype" w:hAnsi="Palatino Linotype"/>
          <w:b/>
          <w:bCs/>
          <w:sz w:val="18"/>
          <w:szCs w:val="18"/>
        </w:rPr>
        <w:t>faucibus</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eruptos</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iterum</w:t>
      </w:r>
      <w:proofErr w:type="spellEnd"/>
      <w:r w:rsidR="00635DFE" w:rsidRPr="00C325B9">
        <w:rPr>
          <w:rFonts w:ascii="Palatino Linotype" w:hAnsi="Palatino Linotype"/>
          <w:b/>
          <w:bCs/>
          <w:sz w:val="18"/>
          <w:szCs w:val="18"/>
        </w:rPr>
        <w:t xml:space="preserve"> vis ut </w:t>
      </w:r>
      <w:proofErr w:type="spellStart"/>
      <w:r w:rsidR="00635DFE" w:rsidRPr="00C325B9">
        <w:rPr>
          <w:rFonts w:ascii="Palatino Linotype" w:hAnsi="Palatino Linotype"/>
          <w:b/>
          <w:bCs/>
          <w:sz w:val="18"/>
          <w:szCs w:val="18"/>
        </w:rPr>
        <w:t>vomat</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ignis</w:t>
      </w:r>
      <w:proofErr w:type="spellEnd"/>
      <w:r w:rsidR="00635DFE" w:rsidRPr="00C325B9">
        <w:rPr>
          <w:rFonts w:ascii="Palatino Linotype" w:hAnsi="Palatino Linotype"/>
          <w:b/>
          <w:bCs/>
          <w:sz w:val="18"/>
          <w:szCs w:val="18"/>
        </w:rPr>
        <w:t xml:space="preserve">  </w:t>
      </w:r>
      <w:r w:rsidR="00635DFE" w:rsidRPr="00C325B9">
        <w:rPr>
          <w:rStyle w:val="Appelnotedebasdep"/>
          <w:rFonts w:ascii="Palatino Linotype" w:hAnsi="Palatino Linotype"/>
          <w:b/>
          <w:bCs/>
          <w:sz w:val="18"/>
          <w:szCs w:val="18"/>
          <w:vertAlign w:val="baseline"/>
        </w:rPr>
        <w:t xml:space="preserve"> —</w:t>
      </w:r>
      <w:r w:rsidR="00635DFE" w:rsidRPr="00C325B9">
        <w:rPr>
          <w:rStyle w:val="Appelnotedebasdep"/>
          <w:rFonts w:ascii="Palatino Linotype" w:hAnsi="Palatino Linotype"/>
          <w:sz w:val="18"/>
          <w:szCs w:val="18"/>
          <w:vertAlign w:val="baseline"/>
        </w:rPr>
        <w:t xml:space="preserve">  </w:t>
      </w:r>
      <w:r w:rsidR="00635DFE" w:rsidRPr="00C325B9">
        <w:rPr>
          <w:rFonts w:ascii="Palatino Linotype" w:hAnsi="Palatino Linotype"/>
          <w:sz w:val="18"/>
          <w:szCs w:val="18"/>
        </w:rPr>
        <w:t xml:space="preserve"> </w:t>
      </w:r>
      <w:proofErr w:type="spellStart"/>
      <w:r w:rsidR="00635DFE" w:rsidRPr="00C325B9">
        <w:rPr>
          <w:rFonts w:ascii="Palatino Linotype" w:hAnsi="Palatino Linotype"/>
          <w:b/>
          <w:bCs/>
          <w:sz w:val="18"/>
          <w:szCs w:val="18"/>
        </w:rPr>
        <w:t>Eruptos</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partcp</w:t>
      </w:r>
      <w:proofErr w:type="spellEnd"/>
      <w:r w:rsidR="00635DFE" w:rsidRPr="00C325B9">
        <w:rPr>
          <w:rFonts w:ascii="Palatino Linotype" w:hAnsi="Palatino Linotype"/>
          <w:sz w:val="18"/>
          <w:szCs w:val="18"/>
        </w:rPr>
        <w:t xml:space="preserve"> de </w:t>
      </w:r>
      <w:proofErr w:type="spellStart"/>
      <w:proofErr w:type="gramStart"/>
      <w:r w:rsidR="00635DFE" w:rsidRPr="00C325B9">
        <w:rPr>
          <w:rFonts w:ascii="Palatino Linotype" w:hAnsi="Palatino Linotype"/>
          <w:b/>
          <w:bCs/>
          <w:sz w:val="18"/>
          <w:szCs w:val="18"/>
        </w:rPr>
        <w:t>erumpere</w:t>
      </w:r>
      <w:proofErr w:type="spellEnd"/>
      <w:r w:rsidR="00635DFE" w:rsidRPr="00C325B9">
        <w:rPr>
          <w:rFonts w:ascii="Palatino Linotype" w:hAnsi="Palatino Linotype"/>
          <w:sz w:val="18"/>
          <w:szCs w:val="18"/>
        </w:rPr>
        <w:t xml:space="preserve">  (</w:t>
      </w:r>
      <w:proofErr w:type="gramEnd"/>
      <w:r w:rsidR="00635DFE" w:rsidRPr="00C325B9">
        <w:rPr>
          <w:rFonts w:ascii="Palatino Linotype" w:hAnsi="Palatino Linotype"/>
          <w:sz w:val="18"/>
          <w:szCs w:val="18"/>
        </w:rPr>
        <w:t xml:space="preserve">tr.)  </w:t>
      </w:r>
      <w:proofErr w:type="gramStart"/>
      <w:r w:rsidR="00635DFE" w:rsidRPr="00C325B9">
        <w:rPr>
          <w:rFonts w:ascii="Palatino Linotype" w:hAnsi="Palatino Linotype"/>
          <w:sz w:val="18"/>
          <w:szCs w:val="18"/>
        </w:rPr>
        <w:t>au</w:t>
      </w:r>
      <w:proofErr w:type="gramEnd"/>
      <w:r w:rsidR="00635DFE" w:rsidRPr="00C325B9">
        <w:rPr>
          <w:rFonts w:ascii="Palatino Linotype" w:hAnsi="Palatino Linotype"/>
          <w:sz w:val="18"/>
          <w:szCs w:val="18"/>
        </w:rPr>
        <w:t xml:space="preserve"> sens médio passif (Bailey</w:t>
      </w:r>
      <w:r w:rsidR="00F118C4" w:rsidRPr="00C325B9">
        <w:rPr>
          <w:rFonts w:ascii="Palatino Linotype" w:hAnsi="Palatino Linotype"/>
          <w:sz w:val="18"/>
          <w:szCs w:val="18"/>
        </w:rPr>
        <w:t xml:space="preserve"> </w:t>
      </w:r>
      <w:proofErr w:type="gramStart"/>
      <w:r w:rsidR="00635DFE" w:rsidRPr="00C325B9">
        <w:rPr>
          <w:rFonts w:ascii="Palatino Linotype" w:hAnsi="Palatino Linotype"/>
          <w:sz w:val="18"/>
          <w:szCs w:val="18"/>
        </w:rPr>
        <w:t>;  ER</w:t>
      </w:r>
      <w:proofErr w:type="gramEnd"/>
      <w:r w:rsidR="00635DFE" w:rsidRPr="00C325B9">
        <w:rPr>
          <w:rFonts w:ascii="Palatino Linotype" w:hAnsi="Palatino Linotype"/>
          <w:sz w:val="18"/>
          <w:szCs w:val="18"/>
        </w:rPr>
        <w:t xml:space="preserve">.) : </w:t>
      </w:r>
      <w:proofErr w:type="spellStart"/>
      <w:r w:rsidR="00635DFE" w:rsidRPr="00C325B9">
        <w:rPr>
          <w:rFonts w:ascii="Palatino Linotype" w:hAnsi="Palatino Linotype"/>
          <w:b/>
          <w:bCs/>
          <w:sz w:val="18"/>
          <w:szCs w:val="18"/>
        </w:rPr>
        <w:t>erumpi</w:t>
      </w:r>
      <w:proofErr w:type="spellEnd"/>
      <w:r w:rsidR="00635DFE" w:rsidRPr="00C325B9">
        <w:rPr>
          <w:rFonts w:ascii="Palatino Linotype" w:hAnsi="Palatino Linotype"/>
          <w:sz w:val="18"/>
          <w:szCs w:val="18"/>
        </w:rPr>
        <w:t xml:space="preserve"> au sens de </w:t>
      </w:r>
      <w:r w:rsidR="00635DFE" w:rsidRPr="00C325B9">
        <w:rPr>
          <w:rFonts w:ascii="Palatino Linotype" w:hAnsi="Palatino Linotype"/>
          <w:b/>
          <w:bCs/>
          <w:sz w:val="18"/>
          <w:szCs w:val="18"/>
        </w:rPr>
        <w:t xml:space="preserve">se </w:t>
      </w:r>
      <w:proofErr w:type="spellStart"/>
      <w:r w:rsidR="00635DFE" w:rsidRPr="00C325B9">
        <w:rPr>
          <w:rFonts w:ascii="Palatino Linotype" w:hAnsi="Palatino Linotype"/>
          <w:b/>
          <w:bCs/>
          <w:sz w:val="18"/>
          <w:szCs w:val="18"/>
        </w:rPr>
        <w:t>erumpere</w:t>
      </w:r>
      <w:proofErr w:type="spellEnd"/>
      <w:r w:rsidR="00635DFE" w:rsidRPr="00C325B9">
        <w:rPr>
          <w:rFonts w:ascii="Palatino Linotype" w:hAnsi="Palatino Linotype"/>
          <w:sz w:val="18"/>
          <w:szCs w:val="18"/>
        </w:rPr>
        <w:t xml:space="preserve">. </w:t>
      </w:r>
      <w:bookmarkStart w:id="295" w:name="erumpo"/>
      <w:bookmarkEnd w:id="295"/>
      <w:r w:rsidR="00635DFE" w:rsidRPr="00C325B9">
        <w:rPr>
          <w:rFonts w:ascii="Palatino Linotype" w:hAnsi="Palatino Linotype"/>
          <w:sz w:val="18"/>
          <w:szCs w:val="18"/>
        </w:rPr>
        <w:t xml:space="preserve"> </w:t>
      </w:r>
      <w:proofErr w:type="spellStart"/>
      <w:proofErr w:type="gramStart"/>
      <w:r w:rsidR="00635DFE" w:rsidRPr="00C325B9">
        <w:rPr>
          <w:rFonts w:ascii="Palatino Linotype" w:hAnsi="Palatino Linotype"/>
          <w:b/>
          <w:bCs/>
          <w:sz w:val="18"/>
          <w:szCs w:val="18"/>
        </w:rPr>
        <w:t>ērumpo</w:t>
      </w:r>
      <w:proofErr w:type="spellEnd"/>
      <w:proofErr w:type="gram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ĕre</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sz w:val="18"/>
          <w:szCs w:val="18"/>
        </w:rPr>
        <w:t>rūpi</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ruptum</w:t>
      </w:r>
      <w:proofErr w:type="spellEnd"/>
      <w:r w:rsidR="00635DF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i/>
          <w:iCs/>
          <w:sz w:val="18"/>
          <w:szCs w:val="18"/>
        </w:rPr>
        <w:t>tr.</w:t>
      </w:r>
      <w:r w:rsidR="00F118C4" w:rsidRPr="00C325B9">
        <w:rPr>
          <w:rFonts w:ascii="Palatino Linotype" w:hAnsi="Palatino Linotype"/>
          <w:i/>
          <w:iCs/>
          <w:sz w:val="18"/>
          <w:szCs w:val="18"/>
        </w:rPr>
        <w:t xml:space="preserve">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1</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faire sortir violemment, pousser hors de, précipiter hors </w:t>
      </w:r>
      <w:proofErr w:type="gramStart"/>
      <w:r w:rsidR="00635DFE" w:rsidRPr="00C325B9">
        <w:rPr>
          <w:rFonts w:ascii="Palatino Linotype" w:hAnsi="Palatino Linotype"/>
          <w:sz w:val="18"/>
          <w:szCs w:val="18"/>
        </w:rPr>
        <w:t>de  -</w:t>
      </w:r>
      <w:proofErr w:type="gramEnd"/>
      <w:r w:rsidR="00F118C4" w:rsidRPr="00C325B9">
        <w:rPr>
          <w:rFonts w:ascii="Palatino Linotype" w:hAnsi="Palatino Linotype"/>
          <w:sz w:val="18"/>
          <w:szCs w:val="18"/>
        </w:rPr>
        <w:t xml:space="preserve"> </w:t>
      </w:r>
      <w:proofErr w:type="spellStart"/>
      <w:r w:rsidR="00635DFE" w:rsidRPr="00C325B9">
        <w:rPr>
          <w:rFonts w:ascii="Palatino Linotype" w:hAnsi="Palatino Linotype"/>
          <w:i/>
          <w:iCs/>
          <w:sz w:val="18"/>
          <w:szCs w:val="18"/>
        </w:rPr>
        <w:t>intr</w:t>
      </w:r>
      <w:proofErr w:type="spellEnd"/>
      <w:r w:rsidR="00635DFE" w:rsidRPr="00C325B9">
        <w:rPr>
          <w:rFonts w:ascii="Palatino Linotype" w:hAnsi="Palatino Linotype"/>
          <w:i/>
          <w:iCs/>
          <w:sz w:val="18"/>
          <w:szCs w:val="18"/>
        </w:rPr>
        <w:t>.</w:t>
      </w:r>
      <w:r w:rsidR="00F118C4" w:rsidRPr="00C325B9">
        <w:rPr>
          <w:rFonts w:ascii="Palatino Linotype" w:hAnsi="Palatino Linotype"/>
          <w:sz w:val="18"/>
          <w:szCs w:val="18"/>
        </w:rPr>
        <w:t xml:space="preserve"> </w:t>
      </w:r>
      <w:proofErr w:type="gramStart"/>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3</w:t>
      </w:r>
      <w:proofErr w:type="gramEnd"/>
      <w:r w:rsidR="00F118C4" w:rsidRPr="00C325B9">
        <w:rPr>
          <w:rFonts w:ascii="Palatino Linotype" w:hAnsi="Palatino Linotype"/>
          <w:sz w:val="18"/>
          <w:szCs w:val="18"/>
        </w:rPr>
        <w:t xml:space="preserve">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se précipiter, s'élancer hors de.</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5</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w:t>
      </w:r>
      <w:r w:rsidR="00F118C4" w:rsidRPr="00C325B9">
        <w:rPr>
          <w:rFonts w:ascii="Palatino Linotype" w:hAnsi="Palatino Linotype"/>
          <w:sz w:val="18"/>
          <w:szCs w:val="18"/>
        </w:rPr>
        <w:t xml:space="preserve"> </w:t>
      </w:r>
      <w:r w:rsidR="00635DFE" w:rsidRPr="00C325B9">
        <w:rPr>
          <w:rFonts w:ascii="Palatino Linotype" w:hAnsi="Palatino Linotype"/>
          <w:i/>
          <w:iCs/>
          <w:sz w:val="18"/>
          <w:szCs w:val="18"/>
        </w:rPr>
        <w:t>fig</w:t>
      </w:r>
      <w:r w:rsidR="00635DFE" w:rsidRPr="00C325B9">
        <w:rPr>
          <w:rFonts w:ascii="Palatino Linotype" w:hAnsi="Palatino Linotype"/>
          <w:sz w:val="18"/>
          <w:szCs w:val="18"/>
        </w:rPr>
        <w:t>. éclater, faire éruption (</w:t>
      </w:r>
      <w:r w:rsidR="00635DFE" w:rsidRPr="00C325B9">
        <w:rPr>
          <w:rFonts w:ascii="Palatino Linotype" w:hAnsi="Palatino Linotype"/>
          <w:i/>
          <w:iCs/>
          <w:sz w:val="18"/>
          <w:szCs w:val="18"/>
        </w:rPr>
        <w:t>explosion</w:t>
      </w:r>
      <w:r w:rsidR="00635DFE" w:rsidRPr="00C325B9">
        <w:rPr>
          <w:rFonts w:ascii="Palatino Linotype" w:hAnsi="Palatino Linotype"/>
          <w:sz w:val="18"/>
          <w:szCs w:val="18"/>
        </w:rPr>
        <w:t xml:space="preserve">).  </w:t>
      </w:r>
      <w:bookmarkStart w:id="296" w:name="iterum"/>
      <w:bookmarkEnd w:id="296"/>
      <w:proofErr w:type="spellStart"/>
      <w:proofErr w:type="gramStart"/>
      <w:r w:rsidR="00635DFE" w:rsidRPr="00C325B9">
        <w:rPr>
          <w:rFonts w:ascii="Palatino Linotype" w:hAnsi="Palatino Linotype"/>
          <w:b/>
          <w:bCs/>
          <w:sz w:val="18"/>
          <w:szCs w:val="18"/>
        </w:rPr>
        <w:t>ĭtĕrum</w:t>
      </w:r>
      <w:proofErr w:type="spellEnd"/>
      <w:proofErr w:type="gramEnd"/>
      <w:r w:rsidR="00635DFE" w:rsidRPr="00C325B9">
        <w:rPr>
          <w:rFonts w:ascii="Palatino Linotype" w:hAnsi="Palatino Linotype"/>
          <w:b/>
          <w:bCs/>
          <w:sz w:val="18"/>
          <w:szCs w:val="18"/>
        </w:rPr>
        <w:t xml:space="preserve">, </w:t>
      </w:r>
      <w:r w:rsidR="00635DFE" w:rsidRPr="00C325B9">
        <w:rPr>
          <w:rFonts w:ascii="Palatino Linotype" w:hAnsi="Palatino Linotype"/>
          <w:i/>
          <w:iCs/>
          <w:sz w:val="18"/>
          <w:szCs w:val="18"/>
        </w:rPr>
        <w:t>adv</w:t>
      </w:r>
      <w:r w:rsidR="00635DFE" w:rsidRPr="00C325B9">
        <w:rPr>
          <w:rFonts w:ascii="Palatino Linotype" w:hAnsi="Palatino Linotype"/>
          <w:sz w:val="18"/>
          <w:szCs w:val="18"/>
        </w:rPr>
        <w:t xml:space="preserve">. : pour la seconde fois, de nouveau, une seconde fois.    </w:t>
      </w:r>
      <w:r w:rsidR="00635DFE" w:rsidRPr="00C325B9">
        <w:rPr>
          <w:rFonts w:ascii="Palatino Linotype" w:hAnsi="Palatino Linotype"/>
          <w:b/>
          <w:bCs/>
          <w:sz w:val="18"/>
          <w:szCs w:val="18"/>
        </w:rPr>
        <w:t>Vis</w:t>
      </w:r>
      <w:r w:rsidR="00F118C4" w:rsidRPr="00C325B9">
        <w:rPr>
          <w:rFonts w:ascii="Palatino Linotype" w:hAnsi="Palatino Linotype"/>
          <w:b/>
          <w:bCs/>
          <w:sz w:val="18"/>
          <w:szCs w:val="18"/>
        </w:rPr>
        <w:t xml:space="preserve"> </w:t>
      </w:r>
      <w:r w:rsidR="00635DFE" w:rsidRPr="00C325B9">
        <w:rPr>
          <w:rFonts w:ascii="Palatino Linotype" w:hAnsi="Palatino Linotype"/>
          <w:b/>
          <w:bCs/>
          <w:sz w:val="18"/>
          <w:szCs w:val="18"/>
        </w:rPr>
        <w:t xml:space="preserve">: </w:t>
      </w:r>
      <w:r w:rsidR="00635DFE" w:rsidRPr="00C325B9">
        <w:rPr>
          <w:rFonts w:ascii="Palatino Linotype" w:hAnsi="Palatino Linotype"/>
          <w:sz w:val="18"/>
          <w:szCs w:val="18"/>
        </w:rPr>
        <w:t xml:space="preserve">sans adj. ni </w:t>
      </w:r>
      <w:proofErr w:type="spellStart"/>
      <w:r w:rsidR="00635DFE" w:rsidRPr="00C325B9">
        <w:rPr>
          <w:rFonts w:ascii="Palatino Linotype" w:hAnsi="Palatino Linotype"/>
          <w:sz w:val="18"/>
          <w:szCs w:val="18"/>
        </w:rPr>
        <w:t>gén</w:t>
      </w:r>
      <w:proofErr w:type="spellEnd"/>
      <w:r w:rsidR="00635DFE" w:rsidRPr="00C325B9">
        <w:rPr>
          <w:rFonts w:ascii="Palatino Linotype" w:hAnsi="Palatino Linotype"/>
          <w:sz w:val="18"/>
          <w:szCs w:val="18"/>
        </w:rPr>
        <w:t xml:space="preserve">. </w:t>
      </w:r>
      <w:proofErr w:type="spellStart"/>
      <w:proofErr w:type="gramStart"/>
      <w:r w:rsidR="00635DFE" w:rsidRPr="00C325B9">
        <w:rPr>
          <w:rFonts w:ascii="Palatino Linotype" w:hAnsi="Palatino Linotype"/>
          <w:sz w:val="18"/>
          <w:szCs w:val="18"/>
        </w:rPr>
        <w:t>cp</w:t>
      </w:r>
      <w:proofErr w:type="spellEnd"/>
      <w:proofErr w:type="gramEnd"/>
      <w:r w:rsidR="00635DFE" w:rsidRPr="00C325B9">
        <w:rPr>
          <w:rFonts w:ascii="Palatino Linotype" w:hAnsi="Palatino Linotype"/>
          <w:sz w:val="18"/>
          <w:szCs w:val="18"/>
        </w:rPr>
        <w:t xml:space="preserve">. ; peu fréquent mais rencontre des </w:t>
      </w:r>
      <w:r w:rsidR="00635DFE" w:rsidRPr="00C325B9">
        <w:rPr>
          <w:rFonts w:ascii="Palatino Linotype" w:eastAsiaTheme="minorHAnsi" w:hAnsi="Palatino Linotype"/>
          <w:color w:val="000000"/>
          <w:sz w:val="18"/>
          <w:szCs w:val="18"/>
          <w:lang w:eastAsia="en-US"/>
          <w14:ligatures w14:val="standardContextual"/>
        </w:rPr>
        <w:t>parallèles en iv. 423, vi. 299, 325,328, 582, 758, 889.</w:t>
      </w:r>
      <w:r w:rsidR="00635DFE" w:rsidRPr="00C325B9">
        <w:rPr>
          <w:rFonts w:ascii="Palatino Linotype" w:hAnsi="Palatino Linotype"/>
          <w:sz w:val="18"/>
          <w:szCs w:val="18"/>
        </w:rPr>
        <w:t xml:space="preserve"> (Bailey).        </w:t>
      </w:r>
      <w:proofErr w:type="spellStart"/>
      <w:r w:rsidR="00635DFE" w:rsidRPr="00C325B9">
        <w:rPr>
          <w:rFonts w:ascii="Palatino Linotype" w:hAnsi="Palatino Linotype"/>
          <w:b/>
          <w:bCs/>
          <w:sz w:val="18"/>
          <w:szCs w:val="18"/>
        </w:rPr>
        <w:t>Vŏmo</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b/>
          <w:bCs/>
          <w:sz w:val="18"/>
          <w:szCs w:val="18"/>
        </w:rPr>
        <w:t>ĕre</w:t>
      </w:r>
      <w:proofErr w:type="spellEnd"/>
      <w:r w:rsidR="00635DFE" w:rsidRPr="00C325B9">
        <w:rPr>
          <w:rFonts w:ascii="Palatino Linotype" w:hAnsi="Palatino Linotype"/>
          <w:b/>
          <w:bCs/>
          <w:sz w:val="18"/>
          <w:szCs w:val="18"/>
        </w:rPr>
        <w:t xml:space="preserve">, </w:t>
      </w:r>
      <w:proofErr w:type="spellStart"/>
      <w:r w:rsidR="00635DFE" w:rsidRPr="00C325B9">
        <w:rPr>
          <w:rFonts w:ascii="Palatino Linotype" w:hAnsi="Palatino Linotype"/>
          <w:sz w:val="18"/>
          <w:szCs w:val="18"/>
        </w:rPr>
        <w:t>vŏmŭi</w:t>
      </w:r>
      <w:proofErr w:type="spellEnd"/>
      <w:r w:rsidR="00635DFE" w:rsidRPr="00C325B9">
        <w:rPr>
          <w:rFonts w:ascii="Palatino Linotype" w:hAnsi="Palatino Linotype"/>
          <w:sz w:val="18"/>
          <w:szCs w:val="18"/>
        </w:rPr>
        <w:t xml:space="preserve">, </w:t>
      </w:r>
      <w:proofErr w:type="spellStart"/>
      <w:r w:rsidR="00635DFE" w:rsidRPr="00C325B9">
        <w:rPr>
          <w:rFonts w:ascii="Palatino Linotype" w:hAnsi="Palatino Linotype"/>
          <w:sz w:val="18"/>
          <w:szCs w:val="18"/>
        </w:rPr>
        <w:t>vŏmĭtum</w:t>
      </w:r>
      <w:proofErr w:type="spellEnd"/>
      <w:r w:rsidR="00635DFE"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 </w:t>
      </w:r>
      <w:proofErr w:type="gramStart"/>
      <w:r w:rsidR="00635DFE" w:rsidRPr="00C325B9">
        <w:rPr>
          <w:rFonts w:ascii="Palatino Linotype" w:hAnsi="Palatino Linotype"/>
          <w:sz w:val="18"/>
          <w:szCs w:val="18"/>
        </w:rPr>
        <w:t>tr. )</w:t>
      </w:r>
      <w:proofErr w:type="gramEnd"/>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vomir, rendre.</w:t>
      </w:r>
      <w:r w:rsidR="00F118C4" w:rsidRPr="00C325B9">
        <w:rPr>
          <w:rFonts w:ascii="Palatino Linotype" w:hAnsi="Palatino Linotype"/>
          <w:sz w:val="18"/>
          <w:szCs w:val="18"/>
        </w:rPr>
        <w:t xml:space="preserve"> </w:t>
      </w:r>
      <w:r w:rsidR="00635DFE" w:rsidRPr="00C325B9">
        <w:rPr>
          <w:rFonts w:ascii="Palatino Linotype" w:hAnsi="Palatino Linotype"/>
          <w:sz w:val="18"/>
          <w:szCs w:val="18"/>
        </w:rPr>
        <w:t xml:space="preserve"> 2 - cracher, rejeter, lancer, exhaler. </w:t>
      </w:r>
      <w:r w:rsidRPr="00C325B9">
        <w:rPr>
          <w:rFonts w:ascii="Palatino Linotype" w:hAnsi="Palatino Linotype"/>
          <w:b/>
          <w:sz w:val="18"/>
          <w:szCs w:val="18"/>
        </w:rPr>
        <w:t xml:space="preserve">        </w:t>
      </w:r>
    </w:p>
  </w:footnote>
  <w:footnote w:id="72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5DFE" w:rsidRPr="00C325B9">
        <w:rPr>
          <w:rFonts w:ascii="Palatino Linotype" w:hAnsi="Palatino Linotype" w:cs="Times New Roman"/>
          <w:b/>
          <w:bCs/>
          <w:sz w:val="18"/>
          <w:szCs w:val="18"/>
        </w:rPr>
        <w:t xml:space="preserve">725. — ad </w:t>
      </w:r>
      <w:proofErr w:type="spellStart"/>
      <w:r w:rsidR="00635DFE" w:rsidRPr="00C325B9">
        <w:rPr>
          <w:rFonts w:ascii="Palatino Linotype" w:hAnsi="Palatino Linotype" w:cs="Times New Roman"/>
          <w:b/>
          <w:bCs/>
          <w:sz w:val="18"/>
          <w:szCs w:val="18"/>
        </w:rPr>
        <w:t>caelumque</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ferat</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flammāī</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fulgŭra</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rursum</w:t>
      </w:r>
      <w:proofErr w:type="spellEnd"/>
      <w:r w:rsidR="00635DFE" w:rsidRPr="00C325B9">
        <w:rPr>
          <w:rFonts w:ascii="Palatino Linotype" w:hAnsi="Palatino Linotype" w:cs="Times New Roman"/>
          <w:b/>
          <w:bCs/>
          <w:sz w:val="18"/>
          <w:szCs w:val="18"/>
        </w:rPr>
        <w:t xml:space="preserve">.  </w:t>
      </w:r>
      <w:r w:rsidR="00635DFE" w:rsidRPr="00C325B9">
        <w:rPr>
          <w:rStyle w:val="Appelnotedebasdep"/>
          <w:rFonts w:ascii="Palatino Linotype" w:hAnsi="Palatino Linotype" w:cs="Times New Roman"/>
          <w:b/>
          <w:bCs/>
          <w:sz w:val="18"/>
          <w:szCs w:val="18"/>
          <w:vertAlign w:val="baseline"/>
        </w:rPr>
        <w:t xml:space="preserve"> —</w:t>
      </w:r>
      <w:r w:rsidR="00635DFE" w:rsidRPr="00C325B9">
        <w:rPr>
          <w:rStyle w:val="Appelnotedebasdep"/>
          <w:rFonts w:ascii="Palatino Linotype" w:hAnsi="Palatino Linotype" w:cs="Times New Roman"/>
          <w:sz w:val="18"/>
          <w:szCs w:val="18"/>
          <w:vertAlign w:val="baseline"/>
        </w:rPr>
        <w:t xml:space="preserve"> </w:t>
      </w:r>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Flamma</w:t>
      </w:r>
      <w:proofErr w:type="spellEnd"/>
      <w:r w:rsidR="00635DFE" w:rsidRPr="00C325B9">
        <w:rPr>
          <w:rFonts w:ascii="Palatino Linotype" w:hAnsi="Palatino Linotype" w:cs="Times New Roman"/>
          <w:b/>
          <w:bCs/>
          <w:sz w:val="18"/>
          <w:szCs w:val="18"/>
        </w:rPr>
        <w:t>, æ, f.</w:t>
      </w:r>
      <w:r w:rsidR="00F118C4" w:rsidRPr="00C325B9">
        <w:rPr>
          <w:rFonts w:ascii="Palatino Linotype" w:hAnsi="Palatino Linotype" w:cs="Times New Roman"/>
          <w:b/>
          <w:bCs/>
          <w:sz w:val="18"/>
          <w:szCs w:val="18"/>
        </w:rPr>
        <w:t xml:space="preserve"> </w:t>
      </w:r>
      <w:r w:rsidR="00635DFE" w:rsidRPr="00C325B9">
        <w:rPr>
          <w:rFonts w:ascii="Palatino Linotype" w:hAnsi="Palatino Linotype" w:cs="Times New Roman"/>
          <w:b/>
          <w:bCs/>
          <w:sz w:val="18"/>
          <w:szCs w:val="18"/>
        </w:rPr>
        <w:t>(</w:t>
      </w:r>
      <w:proofErr w:type="spellStart"/>
      <w:r w:rsidR="00635DFE" w:rsidRPr="00C325B9">
        <w:rPr>
          <w:rFonts w:ascii="Palatino Linotype" w:hAnsi="Palatino Linotype" w:cs="Times New Roman"/>
          <w:i/>
          <w:iCs/>
          <w:sz w:val="18"/>
          <w:szCs w:val="18"/>
        </w:rPr>
        <w:t>gén</w:t>
      </w:r>
      <w:proofErr w:type="spellEnd"/>
      <w:r w:rsidR="00635DFE" w:rsidRPr="00C325B9">
        <w:rPr>
          <w:rFonts w:ascii="Palatino Linotype" w:hAnsi="Palatino Linotype" w:cs="Times New Roman"/>
          <w:i/>
          <w:iCs/>
          <w:sz w:val="18"/>
          <w:szCs w:val="18"/>
        </w:rPr>
        <w:t>. arch.</w:t>
      </w:r>
      <w:r w:rsidR="00635DFE" w:rsidRPr="00C325B9">
        <w:rPr>
          <w:rFonts w:ascii="Palatino Linotype" w:hAnsi="Palatino Linotype" w:cs="Times New Roman"/>
          <w:sz w:val="18"/>
          <w:szCs w:val="18"/>
        </w:rPr>
        <w:t xml:space="preserve"> </w:t>
      </w:r>
      <w:proofErr w:type="spellStart"/>
      <w:proofErr w:type="gramStart"/>
      <w:r w:rsidR="00635DFE" w:rsidRPr="00C325B9">
        <w:rPr>
          <w:rFonts w:ascii="Palatino Linotype" w:hAnsi="Palatino Linotype" w:cs="Times New Roman"/>
          <w:i/>
          <w:iCs/>
          <w:sz w:val="18"/>
          <w:szCs w:val="18"/>
        </w:rPr>
        <w:t>flammāī</w:t>
      </w:r>
      <w:proofErr w:type="spellEnd"/>
      <w:r w:rsidR="00635DFE" w:rsidRPr="00C325B9">
        <w:rPr>
          <w:rFonts w:ascii="Palatino Linotype" w:hAnsi="Palatino Linotype" w:cs="Times New Roman"/>
          <w:i/>
          <w:iCs/>
          <w:sz w:val="18"/>
          <w:szCs w:val="18"/>
        </w:rPr>
        <w:t xml:space="preserve">  ;</w:t>
      </w:r>
      <w:proofErr w:type="gramEnd"/>
      <w:r w:rsidR="00635DFE" w:rsidRPr="00C325B9">
        <w:rPr>
          <w:rFonts w:ascii="Palatino Linotype" w:hAnsi="Palatino Linotype" w:cs="Times New Roman"/>
          <w:i/>
          <w:iCs/>
          <w:sz w:val="18"/>
          <w:szCs w:val="18"/>
        </w:rPr>
        <w:t xml:space="preserve"> -</w:t>
      </w:r>
      <w:proofErr w:type="spellStart"/>
      <w:r w:rsidR="00635DFE" w:rsidRPr="00C325B9">
        <w:rPr>
          <w:rFonts w:ascii="Palatino Linotype" w:hAnsi="Palatino Linotype" w:cs="Times New Roman"/>
          <w:i/>
          <w:iCs/>
          <w:sz w:val="18"/>
          <w:szCs w:val="18"/>
        </w:rPr>
        <w:t>āī</w:t>
      </w:r>
      <w:proofErr w:type="spellEnd"/>
      <w:r w:rsidR="00635DFE" w:rsidRPr="00C325B9">
        <w:rPr>
          <w:rFonts w:ascii="Palatino Linotype" w:hAnsi="Palatino Linotype" w:cs="Times New Roman"/>
          <w:i/>
          <w:iCs/>
          <w:sz w:val="18"/>
          <w:szCs w:val="18"/>
        </w:rPr>
        <w:t xml:space="preserve"> = deux longues</w:t>
      </w:r>
      <w:r w:rsidR="00635DFE" w:rsidRPr="00C325B9">
        <w:rPr>
          <w:rFonts w:ascii="Palatino Linotype" w:hAnsi="Palatino Linotype" w:cs="Times New Roman"/>
          <w:sz w:val="18"/>
          <w:szCs w:val="18"/>
        </w:rPr>
        <w:t>.</w:t>
      </w:r>
      <w:r w:rsidR="00635DFE" w:rsidRPr="00C325B9">
        <w:rPr>
          <w:rFonts w:ascii="Palatino Linotype" w:hAnsi="Palatino Linotype" w:cs="Times New Roman"/>
          <w:i/>
          <w:iCs/>
          <w:sz w:val="18"/>
          <w:szCs w:val="18"/>
        </w:rPr>
        <w:t xml:space="preserve">) </w:t>
      </w:r>
      <w:r w:rsidR="00635DFE" w:rsidRPr="00C325B9">
        <w:rPr>
          <w:rFonts w:ascii="Palatino Linotype" w:hAnsi="Palatino Linotype" w:cs="Times New Roman"/>
          <w:sz w:val="18"/>
          <w:szCs w:val="18"/>
        </w:rPr>
        <w:t xml:space="preserve">: flamme.    </w:t>
      </w:r>
      <w:proofErr w:type="spellStart"/>
      <w:r w:rsidR="00635DFE" w:rsidRPr="00C325B9">
        <w:rPr>
          <w:rFonts w:ascii="Palatino Linotype" w:hAnsi="Palatino Linotype" w:cs="Times New Roman"/>
          <w:b/>
          <w:bCs/>
          <w:sz w:val="18"/>
          <w:szCs w:val="18"/>
        </w:rPr>
        <w:t>Flammae</w:t>
      </w:r>
      <w:proofErr w:type="spellEnd"/>
      <w:r w:rsidR="00635DFE" w:rsidRPr="00C325B9">
        <w:rPr>
          <w:rFonts w:ascii="Palatino Linotype" w:hAnsi="Palatino Linotype" w:cs="Times New Roman"/>
          <w:b/>
          <w:bCs/>
          <w:sz w:val="18"/>
          <w:szCs w:val="18"/>
        </w:rPr>
        <w:t xml:space="preserve"> fulgura </w:t>
      </w:r>
      <w:proofErr w:type="spellStart"/>
      <w:r w:rsidR="00635DFE" w:rsidRPr="00C325B9">
        <w:rPr>
          <w:rFonts w:ascii="Palatino Linotype" w:hAnsi="Palatino Linotype" w:cs="Times New Roman"/>
          <w:sz w:val="18"/>
          <w:szCs w:val="18"/>
        </w:rPr>
        <w:t>cō</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solis</w:t>
      </w:r>
      <w:proofErr w:type="spellEnd"/>
      <w:r w:rsidR="00635DFE" w:rsidRPr="00C325B9">
        <w:rPr>
          <w:rFonts w:ascii="Palatino Linotype" w:hAnsi="Palatino Linotype" w:cs="Times New Roman"/>
          <w:sz w:val="18"/>
          <w:szCs w:val="18"/>
        </w:rPr>
        <w:t xml:space="preserve"> fulgura II, 164 </w:t>
      </w:r>
      <w:proofErr w:type="gramStart"/>
      <w:r w:rsidR="00635DFE" w:rsidRPr="00C325B9">
        <w:rPr>
          <w:rFonts w:ascii="Palatino Linotype" w:hAnsi="Palatino Linotype" w:cs="Times New Roman"/>
          <w:sz w:val="18"/>
          <w:szCs w:val="18"/>
        </w:rPr>
        <w:t>( ER</w:t>
      </w:r>
      <w:proofErr w:type="gramEnd"/>
      <w:r w:rsidR="00635DFE" w:rsidRPr="00C325B9">
        <w:rPr>
          <w:rFonts w:ascii="Palatino Linotype" w:hAnsi="Palatino Linotype" w:cs="Times New Roman"/>
          <w:sz w:val="18"/>
          <w:szCs w:val="18"/>
        </w:rPr>
        <w:t xml:space="preserve">.).    </w:t>
      </w:r>
      <w:bookmarkStart w:id="297" w:name="fulgur"/>
      <w:bookmarkEnd w:id="297"/>
      <w:proofErr w:type="spellStart"/>
      <w:r w:rsidR="00635DFE" w:rsidRPr="00C325B9">
        <w:rPr>
          <w:rFonts w:ascii="Palatino Linotype" w:hAnsi="Palatino Linotype" w:cs="Times New Roman"/>
          <w:b/>
          <w:bCs/>
          <w:sz w:val="18"/>
          <w:szCs w:val="18"/>
        </w:rPr>
        <w:t>Fulgŭr</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ŭris</w:t>
      </w:r>
      <w:proofErr w:type="spellEnd"/>
      <w:r w:rsidR="00635DFE" w:rsidRPr="00C325B9">
        <w:rPr>
          <w:rFonts w:ascii="Palatino Linotype" w:hAnsi="Palatino Linotype" w:cs="Times New Roman"/>
          <w:b/>
          <w:bCs/>
          <w:sz w:val="18"/>
          <w:szCs w:val="18"/>
        </w:rPr>
        <w:t xml:space="preserve">, n. : - </w:t>
      </w:r>
      <w:r w:rsidR="00635DFE" w:rsidRPr="00C325B9">
        <w:rPr>
          <w:rFonts w:ascii="Palatino Linotype" w:hAnsi="Palatino Linotype" w:cs="Times New Roman"/>
          <w:sz w:val="18"/>
          <w:szCs w:val="18"/>
        </w:rPr>
        <w:t xml:space="preserve">1 - éclair. - 2 - </w:t>
      </w:r>
      <w:proofErr w:type="spellStart"/>
      <w:r w:rsidR="00635DFE" w:rsidRPr="00C325B9">
        <w:rPr>
          <w:rFonts w:ascii="Palatino Linotype" w:hAnsi="Palatino Linotype" w:cs="Times New Roman"/>
          <w:i/>
          <w:iCs/>
          <w:sz w:val="18"/>
          <w:szCs w:val="18"/>
        </w:rPr>
        <w:t>poét</w:t>
      </w:r>
      <w:proofErr w:type="spellEnd"/>
      <w:r w:rsidR="00635DFE" w:rsidRPr="00C325B9">
        <w:rPr>
          <w:rFonts w:ascii="Palatino Linotype" w:hAnsi="Palatino Linotype" w:cs="Times New Roman"/>
          <w:i/>
          <w:iCs/>
          <w:sz w:val="18"/>
          <w:szCs w:val="18"/>
        </w:rPr>
        <w:t>.</w:t>
      </w:r>
      <w:r w:rsidR="00635DFE" w:rsidRPr="00C325B9">
        <w:rPr>
          <w:rFonts w:ascii="Palatino Linotype" w:hAnsi="Palatino Linotype" w:cs="Times New Roman"/>
          <w:sz w:val="18"/>
          <w:szCs w:val="18"/>
        </w:rPr>
        <w:t xml:space="preserve"> foudre. - 3 - lueur, éclat, rayonnement. </w:t>
      </w:r>
      <w:r w:rsidRPr="00C325B9">
        <w:rPr>
          <w:rFonts w:ascii="Palatino Linotype" w:hAnsi="Palatino Linotype" w:cs="Times New Roman"/>
          <w:b/>
          <w:sz w:val="18"/>
          <w:szCs w:val="18"/>
        </w:rPr>
        <w:t xml:space="preserve">          </w:t>
      </w:r>
    </w:p>
  </w:footnote>
  <w:footnote w:id="72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5DFE" w:rsidRPr="00C325B9">
        <w:rPr>
          <w:rFonts w:ascii="Palatino Linotype" w:hAnsi="Palatino Linotype" w:cs="Times New Roman"/>
          <w:b/>
          <w:bCs/>
          <w:sz w:val="18"/>
          <w:szCs w:val="18"/>
        </w:rPr>
        <w:t xml:space="preserve">726. — </w:t>
      </w:r>
      <w:proofErr w:type="spellStart"/>
      <w:r w:rsidR="00635DFE" w:rsidRPr="00C325B9">
        <w:rPr>
          <w:rFonts w:ascii="Palatino Linotype" w:hAnsi="Palatino Linotype" w:cs="Times New Roman"/>
          <w:b/>
          <w:bCs/>
          <w:sz w:val="18"/>
          <w:szCs w:val="18"/>
        </w:rPr>
        <w:t>Quae</w:t>
      </w:r>
      <w:proofErr w:type="spellEnd"/>
      <w:r w:rsidR="00635DFE" w:rsidRPr="00C325B9">
        <w:rPr>
          <w:rFonts w:ascii="Palatino Linotype" w:hAnsi="Palatino Linotype" w:cs="Times New Roman"/>
          <w:b/>
          <w:bCs/>
          <w:sz w:val="18"/>
          <w:szCs w:val="18"/>
        </w:rPr>
        <w:t xml:space="preserve"> cum magna </w:t>
      </w:r>
      <w:proofErr w:type="spellStart"/>
      <w:r w:rsidR="00635DFE" w:rsidRPr="00C325B9">
        <w:rPr>
          <w:rFonts w:ascii="Palatino Linotype" w:hAnsi="Palatino Linotype" w:cs="Times New Roman"/>
          <w:b/>
          <w:bCs/>
          <w:sz w:val="18"/>
          <w:szCs w:val="18"/>
        </w:rPr>
        <w:t>modis</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multis</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miranda</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videtur</w:t>
      </w:r>
      <w:proofErr w:type="spellEnd"/>
      <w:r w:rsidR="00635DFE" w:rsidRPr="00C325B9">
        <w:rPr>
          <w:rFonts w:ascii="Palatino Linotype" w:hAnsi="Palatino Linotype" w:cs="Times New Roman"/>
          <w:b/>
          <w:bCs/>
          <w:sz w:val="18"/>
          <w:szCs w:val="18"/>
        </w:rPr>
        <w:t xml:space="preserve">  </w:t>
      </w:r>
      <w:r w:rsidR="00635DFE" w:rsidRPr="00C325B9">
        <w:rPr>
          <w:rStyle w:val="Appelnotedebasdep"/>
          <w:rFonts w:ascii="Palatino Linotype" w:hAnsi="Palatino Linotype" w:cs="Times New Roman"/>
          <w:b/>
          <w:bCs/>
          <w:sz w:val="18"/>
          <w:szCs w:val="18"/>
          <w:vertAlign w:val="baseline"/>
        </w:rPr>
        <w:t xml:space="preserve"> — </w:t>
      </w:r>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Quae</w:t>
      </w:r>
      <w:proofErr w:type="spellEnd"/>
      <w:r w:rsidR="00635DFE" w:rsidRPr="00C325B9">
        <w:rPr>
          <w:rFonts w:ascii="Palatino Linotype" w:hAnsi="Palatino Linotype" w:cs="Times New Roman"/>
          <w:b/>
          <w:bCs/>
          <w:sz w:val="18"/>
          <w:szCs w:val="18"/>
        </w:rPr>
        <w:t xml:space="preserve">… magna </w:t>
      </w:r>
      <w:proofErr w:type="spellStart"/>
      <w:r w:rsidR="00635DFE" w:rsidRPr="00C325B9">
        <w:rPr>
          <w:rFonts w:ascii="Palatino Linotype" w:hAnsi="Palatino Linotype" w:cs="Times New Roman"/>
          <w:b/>
          <w:bCs/>
          <w:sz w:val="18"/>
          <w:szCs w:val="18"/>
        </w:rPr>
        <w:t>regio</w:t>
      </w:r>
      <w:proofErr w:type="spellEnd"/>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la Sicile.    </w:t>
      </w:r>
      <w:r w:rsidR="00635DFE" w:rsidRPr="00C325B9">
        <w:rPr>
          <w:rFonts w:ascii="Palatino Linotype" w:hAnsi="Palatino Linotype" w:cs="Times New Roman"/>
          <w:b/>
          <w:bCs/>
          <w:sz w:val="18"/>
          <w:szCs w:val="18"/>
        </w:rPr>
        <w:t>Cum</w:t>
      </w:r>
      <w:r w:rsidR="00635DFE" w:rsidRPr="00C325B9">
        <w:rPr>
          <w:rFonts w:ascii="Palatino Linotype" w:hAnsi="Palatino Linotype" w:cs="Times New Roman"/>
          <w:sz w:val="18"/>
          <w:szCs w:val="18"/>
        </w:rPr>
        <w:t xml:space="preserve"> causal avec l’indicatif au lieu du </w:t>
      </w:r>
      <w:proofErr w:type="spellStart"/>
      <w:r w:rsidR="00635DFE" w:rsidRPr="00C325B9">
        <w:rPr>
          <w:rFonts w:ascii="Palatino Linotype" w:hAnsi="Palatino Linotype" w:cs="Times New Roman"/>
          <w:sz w:val="18"/>
          <w:szCs w:val="18"/>
        </w:rPr>
        <w:t>Sbj</w:t>
      </w:r>
      <w:proofErr w:type="spellEnd"/>
      <w:r w:rsidR="00635DFE" w:rsidRPr="00C325B9">
        <w:rPr>
          <w:rFonts w:ascii="Palatino Linotype" w:hAnsi="Palatino Linotype" w:cs="Times New Roman"/>
          <w:sz w:val="18"/>
          <w:szCs w:val="18"/>
        </w:rPr>
        <w:t xml:space="preserve">. </w:t>
      </w:r>
      <w:proofErr w:type="gramStart"/>
      <w:r w:rsidR="00635DFE" w:rsidRPr="00C325B9">
        <w:rPr>
          <w:rFonts w:ascii="Palatino Linotype" w:hAnsi="Palatino Linotype" w:cs="Times New Roman"/>
          <w:sz w:val="18"/>
          <w:szCs w:val="18"/>
        </w:rPr>
        <w:t>se</w:t>
      </w:r>
      <w:proofErr w:type="gramEnd"/>
      <w:r w:rsidR="00635DFE" w:rsidRPr="00C325B9">
        <w:rPr>
          <w:rFonts w:ascii="Palatino Linotype" w:hAnsi="Palatino Linotype" w:cs="Times New Roman"/>
          <w:sz w:val="18"/>
          <w:szCs w:val="18"/>
        </w:rPr>
        <w:t xml:space="preserve"> rencontre chez </w:t>
      </w:r>
      <w:proofErr w:type="spellStart"/>
      <w:r w:rsidR="00635DFE" w:rsidRPr="00C325B9">
        <w:rPr>
          <w:rFonts w:ascii="Palatino Linotype" w:hAnsi="Palatino Linotype" w:cs="Times New Roman"/>
          <w:sz w:val="18"/>
          <w:szCs w:val="18"/>
        </w:rPr>
        <w:t>Lucr</w:t>
      </w:r>
      <w:proofErr w:type="spellEnd"/>
      <w:r w:rsidR="00635DFE" w:rsidRPr="00C325B9">
        <w:rPr>
          <w:rFonts w:ascii="Palatino Linotype" w:hAnsi="Palatino Linotype" w:cs="Times New Roman"/>
          <w:sz w:val="18"/>
          <w:szCs w:val="18"/>
        </w:rPr>
        <w:t xml:space="preserve">. </w:t>
      </w:r>
      <w:proofErr w:type="gramStart"/>
      <w:r w:rsidR="00635DFE" w:rsidRPr="00C325B9">
        <w:rPr>
          <w:rFonts w:ascii="Palatino Linotype" w:hAnsi="Palatino Linotype" w:cs="Times New Roman"/>
          <w:sz w:val="18"/>
          <w:szCs w:val="18"/>
        </w:rPr>
        <w:t>voir</w:t>
      </w:r>
      <w:proofErr w:type="gramEnd"/>
      <w:r w:rsidR="00635DFE" w:rsidRPr="00C325B9">
        <w:rPr>
          <w:rFonts w:ascii="Palatino Linotype" w:hAnsi="Palatino Linotype" w:cs="Times New Roman"/>
          <w:sz w:val="18"/>
          <w:szCs w:val="18"/>
        </w:rPr>
        <w:t xml:space="preserve"> 566 (ER). </w:t>
      </w:r>
      <w:r w:rsidRPr="00C325B9">
        <w:rPr>
          <w:rFonts w:ascii="Palatino Linotype" w:hAnsi="Palatino Linotype" w:cs="Times New Roman"/>
          <w:b/>
          <w:sz w:val="18"/>
          <w:szCs w:val="18"/>
        </w:rPr>
        <w:t xml:space="preserve">         </w:t>
      </w:r>
    </w:p>
  </w:footnote>
  <w:footnote w:id="72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635DFE" w:rsidRPr="00C325B9">
        <w:rPr>
          <w:rFonts w:ascii="Palatino Linotype" w:hAnsi="Palatino Linotype" w:cs="Times New Roman"/>
          <w:b/>
          <w:sz w:val="18"/>
          <w:szCs w:val="18"/>
        </w:rPr>
        <w:t xml:space="preserve"> </w:t>
      </w:r>
      <w:r w:rsidR="00635DFE" w:rsidRPr="00C325B9">
        <w:rPr>
          <w:rFonts w:ascii="Palatino Linotype" w:hAnsi="Palatino Linotype" w:cs="Times New Roman"/>
          <w:b/>
          <w:bCs/>
          <w:sz w:val="18"/>
          <w:szCs w:val="18"/>
        </w:rPr>
        <w:t xml:space="preserve">727. — </w:t>
      </w:r>
      <w:proofErr w:type="spellStart"/>
      <w:r w:rsidR="00635DFE" w:rsidRPr="00C325B9">
        <w:rPr>
          <w:rFonts w:ascii="Palatino Linotype" w:hAnsi="Palatino Linotype" w:cs="Times New Roman"/>
          <w:b/>
          <w:bCs/>
          <w:sz w:val="18"/>
          <w:szCs w:val="18"/>
        </w:rPr>
        <w:t>gentibus</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humanis</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regio</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visendaque</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fertur</w:t>
      </w:r>
      <w:proofErr w:type="spellEnd"/>
      <w:r w:rsidR="00635DFE" w:rsidRPr="00C325B9">
        <w:rPr>
          <w:rFonts w:ascii="Palatino Linotype" w:hAnsi="Palatino Linotype" w:cs="Times New Roman"/>
          <w:b/>
          <w:bCs/>
          <w:sz w:val="18"/>
          <w:szCs w:val="18"/>
        </w:rPr>
        <w:t xml:space="preserve">, </w:t>
      </w:r>
      <w:r w:rsidR="00635DFE" w:rsidRPr="00C325B9">
        <w:rPr>
          <w:rStyle w:val="Appelnotedebasdep"/>
          <w:rFonts w:ascii="Palatino Linotype" w:hAnsi="Palatino Linotype" w:cs="Times New Roman"/>
          <w:b/>
          <w:bCs/>
          <w:sz w:val="18"/>
          <w:szCs w:val="18"/>
          <w:vertAlign w:val="baseline"/>
        </w:rPr>
        <w:t xml:space="preserve"> —</w:t>
      </w:r>
      <w:r w:rsidR="00635DFE" w:rsidRPr="00C325B9">
        <w:rPr>
          <w:rStyle w:val="Appelnotedebasdep"/>
          <w:rFonts w:ascii="Palatino Linotype" w:hAnsi="Palatino Linotype" w:cs="Times New Roman"/>
          <w:sz w:val="18"/>
          <w:szCs w:val="18"/>
          <w:vertAlign w:val="baseline"/>
        </w:rPr>
        <w:t xml:space="preserve"> </w:t>
      </w:r>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Gentibus</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humanis</w:t>
      </w:r>
      <w:proofErr w:type="spellEnd"/>
      <w:r w:rsidR="00F118C4" w:rsidRPr="00C325B9">
        <w:rPr>
          <w:rFonts w:ascii="Palatino Linotype" w:hAnsi="Palatino Linotype" w:cs="Times New Roman"/>
          <w:b/>
          <w:bCs/>
          <w:sz w:val="18"/>
          <w:szCs w:val="18"/>
        </w:rPr>
        <w:t xml:space="preserve"> </w:t>
      </w:r>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sz w:val="18"/>
          <w:szCs w:val="18"/>
        </w:rPr>
        <w:t>dat</w:t>
      </w:r>
      <w:proofErr w:type="spellEnd"/>
      <w:r w:rsidR="00635DFE" w:rsidRPr="00C325B9">
        <w:rPr>
          <w:rFonts w:ascii="Palatino Linotype" w:hAnsi="Palatino Linotype" w:cs="Times New Roman"/>
          <w:sz w:val="18"/>
          <w:szCs w:val="18"/>
        </w:rPr>
        <w:t xml:space="preserve">. </w:t>
      </w:r>
      <w:proofErr w:type="spellStart"/>
      <w:proofErr w:type="gramStart"/>
      <w:r w:rsidR="00635DFE" w:rsidRPr="00C325B9">
        <w:rPr>
          <w:rFonts w:ascii="Palatino Linotype" w:hAnsi="Palatino Linotype" w:cs="Times New Roman"/>
          <w:sz w:val="18"/>
          <w:szCs w:val="18"/>
        </w:rPr>
        <w:t>cp</w:t>
      </w:r>
      <w:proofErr w:type="spellEnd"/>
      <w:proofErr w:type="gramEnd"/>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d’agent</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de l’adj. </w:t>
      </w:r>
      <w:proofErr w:type="spellStart"/>
      <w:r w:rsidR="00635DFE" w:rsidRPr="00C325B9">
        <w:rPr>
          <w:rFonts w:ascii="Palatino Linotype" w:hAnsi="Palatino Linotype" w:cs="Times New Roman"/>
          <w:sz w:val="18"/>
          <w:szCs w:val="18"/>
        </w:rPr>
        <w:t>vb</w:t>
      </w:r>
      <w:proofErr w:type="spellEnd"/>
      <w:r w:rsidR="00635DFE" w:rsidRPr="00C325B9">
        <w:rPr>
          <w:rFonts w:ascii="Palatino Linotype" w:hAnsi="Palatino Linotype" w:cs="Times New Roman"/>
          <w:sz w:val="18"/>
          <w:szCs w:val="18"/>
        </w:rPr>
        <w:t xml:space="preserve">. </w:t>
      </w:r>
      <w:proofErr w:type="gramStart"/>
      <w:r w:rsidR="00635DFE" w:rsidRPr="00C325B9">
        <w:rPr>
          <w:rFonts w:ascii="Palatino Linotype" w:hAnsi="Palatino Linotype" w:cs="Times New Roman"/>
          <w:sz w:val="18"/>
          <w:szCs w:val="18"/>
        </w:rPr>
        <w:t>d’obligation</w:t>
      </w:r>
      <w:proofErr w:type="gramEnd"/>
      <w:r w:rsidR="00635DFE" w:rsidRPr="00C325B9">
        <w:rPr>
          <w:rFonts w:ascii="Palatino Linotype" w:hAnsi="Palatino Linotype" w:cs="Times New Roman"/>
          <w:sz w:val="18"/>
          <w:szCs w:val="18"/>
        </w:rPr>
        <w:t xml:space="preserve">.     </w:t>
      </w:r>
      <w:proofErr w:type="spellStart"/>
      <w:proofErr w:type="gramStart"/>
      <w:r w:rsidR="00635DFE" w:rsidRPr="00C325B9">
        <w:rPr>
          <w:rFonts w:ascii="Palatino Linotype" w:hAnsi="Palatino Linotype" w:cs="Times New Roman"/>
          <w:b/>
          <w:bCs/>
          <w:sz w:val="18"/>
          <w:szCs w:val="18"/>
        </w:rPr>
        <w:t>Ferunt</w:t>
      </w:r>
      <w:proofErr w:type="spellEnd"/>
      <w:r w:rsidR="00635DFE" w:rsidRPr="00C325B9">
        <w:rPr>
          <w:rFonts w:ascii="Palatino Linotype" w:hAnsi="Palatino Linotype" w:cs="Times New Roman"/>
          <w:b/>
          <w:bCs/>
          <w:sz w:val="18"/>
          <w:szCs w:val="18"/>
        </w:rPr>
        <w:t xml:space="preserve">  </w:t>
      </w:r>
      <w:r w:rsidR="00635DFE" w:rsidRPr="00C325B9">
        <w:rPr>
          <w:rFonts w:ascii="Palatino Linotype" w:hAnsi="Palatino Linotype" w:cs="Times New Roman"/>
          <w:i/>
          <w:iCs/>
          <w:sz w:val="18"/>
          <w:szCs w:val="18"/>
        </w:rPr>
        <w:t>ou</w:t>
      </w:r>
      <w:proofErr w:type="gram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fertur</w:t>
      </w:r>
      <w:proofErr w:type="spellEnd"/>
      <w:r w:rsidR="00635DFE" w:rsidRPr="00C325B9">
        <w:rPr>
          <w:rFonts w:ascii="Palatino Linotype" w:hAnsi="Palatino Linotype" w:cs="Times New Roman"/>
          <w:b/>
          <w:bCs/>
          <w:sz w:val="18"/>
          <w:szCs w:val="18"/>
        </w:rPr>
        <w:t xml:space="preserve"> </w:t>
      </w:r>
      <w:r w:rsidR="00635DFE"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spellStart"/>
      <w:r w:rsidR="00635DFE" w:rsidRPr="00C325B9">
        <w:rPr>
          <w:rFonts w:ascii="Palatino Linotype" w:hAnsi="Palatino Linotype" w:cs="Times New Roman"/>
          <w:i/>
          <w:iCs/>
          <w:sz w:val="18"/>
          <w:szCs w:val="18"/>
        </w:rPr>
        <w:t>prop</w:t>
      </w:r>
      <w:proofErr w:type="spellEnd"/>
      <w:r w:rsidR="00635DFE" w:rsidRPr="00C325B9">
        <w:rPr>
          <w:rFonts w:ascii="Palatino Linotype" w:hAnsi="Palatino Linotype" w:cs="Times New Roman"/>
          <w:i/>
          <w:iCs/>
          <w:sz w:val="18"/>
          <w:szCs w:val="18"/>
        </w:rPr>
        <w:t>. inf.</w:t>
      </w:r>
      <w:r w:rsidR="00635DFE" w:rsidRPr="00C325B9">
        <w:rPr>
          <w:rFonts w:ascii="Palatino Linotype" w:hAnsi="Palatino Linotype" w:cs="Times New Roman"/>
          <w:sz w:val="18"/>
          <w:szCs w:val="18"/>
        </w:rPr>
        <w:t xml:space="preserve"> : on rapporte que ...</w:t>
      </w:r>
      <w:r w:rsidR="00F118C4" w:rsidRPr="00C325B9">
        <w:rPr>
          <w:rFonts w:ascii="Palatino Linotype" w:hAnsi="Palatino Linotype" w:cs="Times New Roman"/>
          <w:sz w:val="18"/>
          <w:szCs w:val="18"/>
        </w:rPr>
        <w:t xml:space="preserve"> </w:t>
      </w:r>
      <w:proofErr w:type="gramStart"/>
      <w:r w:rsidR="00635DF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fertur</w:t>
      </w:r>
      <w:proofErr w:type="spellEnd"/>
      <w:proofErr w:type="gram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feruntur</w:t>
      </w:r>
      <w:proofErr w:type="spellEnd"/>
      <w:r w:rsidR="00635DFE" w:rsidRPr="00C325B9">
        <w:rPr>
          <w:rFonts w:ascii="Palatino Linotype" w:hAnsi="Palatino Linotype" w:cs="Times New Roman"/>
          <w:sz w:val="18"/>
          <w:szCs w:val="18"/>
        </w:rPr>
        <w:t xml:space="preserve"> avec tournure pers.</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on rapporte (de </w:t>
      </w:r>
      <w:proofErr w:type="spellStart"/>
      <w:proofErr w:type="gramStart"/>
      <w:r w:rsidR="00635DFE" w:rsidRPr="00C325B9">
        <w:rPr>
          <w:rFonts w:ascii="Palatino Linotype" w:hAnsi="Palatino Linotype" w:cs="Times New Roman"/>
          <w:sz w:val="18"/>
          <w:szCs w:val="18"/>
        </w:rPr>
        <w:t>qn</w:t>
      </w:r>
      <w:proofErr w:type="spellEnd"/>
      <w:r w:rsidR="00635DFE" w:rsidRPr="00C325B9">
        <w:rPr>
          <w:rFonts w:ascii="Palatino Linotype" w:hAnsi="Palatino Linotype" w:cs="Times New Roman"/>
          <w:sz w:val="18"/>
          <w:szCs w:val="18"/>
        </w:rPr>
        <w:t>)  qu’il</w:t>
      </w:r>
      <w:proofErr w:type="gram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Vīso</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ĕre</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vīsi</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vīsum</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video</w:t>
      </w:r>
      <w:proofErr w:type="spellEnd"/>
      <w:r w:rsidR="00635DFE" w:rsidRPr="00C325B9">
        <w:rPr>
          <w:rFonts w:ascii="Palatino Linotype" w:hAnsi="Palatino Linotype" w:cs="Times New Roman"/>
          <w:sz w:val="18"/>
          <w:szCs w:val="18"/>
        </w:rPr>
        <w:t>] : - tr.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voir attentivement, examiner, contempler.</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2 - aller voir, venir voir, visiter, rendre visite</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visiter. </w:t>
      </w:r>
      <w:r w:rsidR="00F118C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2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5DFE" w:rsidRPr="00C325B9">
        <w:rPr>
          <w:rFonts w:ascii="Palatino Linotype" w:hAnsi="Palatino Linotype" w:cs="Times New Roman"/>
          <w:b/>
          <w:bCs/>
          <w:sz w:val="18"/>
          <w:szCs w:val="18"/>
        </w:rPr>
        <w:t xml:space="preserve">728. — rebus </w:t>
      </w:r>
      <w:proofErr w:type="spellStart"/>
      <w:r w:rsidR="00635DFE" w:rsidRPr="00C325B9">
        <w:rPr>
          <w:rFonts w:ascii="Palatino Linotype" w:hAnsi="Palatino Linotype" w:cs="Times New Roman"/>
          <w:b/>
          <w:bCs/>
          <w:color w:val="000000"/>
          <w:sz w:val="18"/>
          <w:szCs w:val="18"/>
        </w:rPr>
        <w:t>ŏpī</w:t>
      </w:r>
      <w:r w:rsidR="00635DFE" w:rsidRPr="00C325B9">
        <w:rPr>
          <w:rFonts w:ascii="Palatino Linotype" w:hAnsi="Palatino Linotype" w:cs="Times New Roman"/>
          <w:b/>
          <w:bCs/>
          <w:sz w:val="18"/>
          <w:szCs w:val="18"/>
        </w:rPr>
        <w:t>ma</w:t>
      </w:r>
      <w:proofErr w:type="spellEnd"/>
      <w:r w:rsidR="00635DFE" w:rsidRPr="00C325B9">
        <w:rPr>
          <w:rFonts w:ascii="Palatino Linotype" w:hAnsi="Palatino Linotype" w:cs="Times New Roman"/>
          <w:b/>
          <w:bCs/>
          <w:sz w:val="18"/>
          <w:szCs w:val="18"/>
        </w:rPr>
        <w:t xml:space="preserve"> bonis, </w:t>
      </w:r>
      <w:proofErr w:type="spellStart"/>
      <w:r w:rsidR="00635DFE" w:rsidRPr="00C325B9">
        <w:rPr>
          <w:rFonts w:ascii="Palatino Linotype" w:hAnsi="Palatino Linotype" w:cs="Times New Roman"/>
          <w:b/>
          <w:bCs/>
          <w:sz w:val="18"/>
          <w:szCs w:val="18"/>
        </w:rPr>
        <w:t>multa</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mūnīta</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virum</w:t>
      </w:r>
      <w:proofErr w:type="spellEnd"/>
      <w:r w:rsidR="00635DFE" w:rsidRPr="00C325B9">
        <w:rPr>
          <w:rFonts w:ascii="Palatino Linotype" w:hAnsi="Palatino Linotype" w:cs="Times New Roman"/>
          <w:b/>
          <w:bCs/>
          <w:sz w:val="18"/>
          <w:szCs w:val="18"/>
        </w:rPr>
        <w:t xml:space="preserve"> vi, </w:t>
      </w:r>
      <w:r w:rsidR="00635DFE" w:rsidRPr="00C325B9">
        <w:rPr>
          <w:rStyle w:val="Appelnotedebasdep"/>
          <w:rFonts w:ascii="Palatino Linotype" w:hAnsi="Palatino Linotype" w:cs="Times New Roman"/>
          <w:b/>
          <w:bCs/>
          <w:sz w:val="18"/>
          <w:szCs w:val="18"/>
          <w:vertAlign w:val="baseline"/>
        </w:rPr>
        <w:t xml:space="preserve"> —</w:t>
      </w:r>
      <w:r w:rsidR="00635DFE" w:rsidRPr="00C325B9">
        <w:rPr>
          <w:rStyle w:val="Appelnotedebasdep"/>
          <w:rFonts w:ascii="Palatino Linotype" w:hAnsi="Palatino Linotype" w:cs="Times New Roman"/>
          <w:sz w:val="18"/>
          <w:szCs w:val="18"/>
          <w:vertAlign w:val="baseline"/>
        </w:rPr>
        <w:t xml:space="preserve"> </w:t>
      </w:r>
      <w:bookmarkStart w:id="298" w:name="opimus"/>
      <w:bookmarkEnd w:id="298"/>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ŏpīmus</w:t>
      </w:r>
      <w:proofErr w:type="spellEnd"/>
      <w:r w:rsidR="00635DFE" w:rsidRPr="00C325B9">
        <w:rPr>
          <w:rFonts w:ascii="Palatino Linotype" w:hAnsi="Palatino Linotype" w:cs="Times New Roman"/>
          <w:b/>
          <w:bCs/>
          <w:sz w:val="18"/>
          <w:szCs w:val="18"/>
        </w:rPr>
        <w:t xml:space="preserve">, a, um </w:t>
      </w:r>
      <w:r w:rsidR="00635DFE" w:rsidRPr="00C325B9">
        <w:rPr>
          <w:rFonts w:ascii="Palatino Linotype" w:hAnsi="Palatino Linotype" w:cs="Times New Roman"/>
          <w:sz w:val="18"/>
          <w:szCs w:val="18"/>
        </w:rPr>
        <w:t>[</w:t>
      </w:r>
      <w:proofErr w:type="spellStart"/>
      <w:r w:rsidR="00635DFE" w:rsidRPr="00C325B9">
        <w:rPr>
          <w:rFonts w:ascii="Palatino Linotype" w:hAnsi="Palatino Linotype" w:cs="Times New Roman"/>
          <w:sz w:val="18"/>
          <w:szCs w:val="18"/>
        </w:rPr>
        <w:t>ops</w:t>
      </w:r>
      <w:proofErr w:type="spellEnd"/>
      <w:r w:rsidR="00635DFE"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Fécond, fertile, riche (</w:t>
      </w:r>
      <w:r w:rsidR="00635DFE" w:rsidRPr="00C325B9">
        <w:rPr>
          <w:rFonts w:ascii="Palatino Linotype" w:hAnsi="Palatino Linotype" w:cs="Times New Roman"/>
          <w:i/>
          <w:iCs/>
          <w:sz w:val="18"/>
          <w:szCs w:val="18"/>
        </w:rPr>
        <w:t xml:space="preserve">en </w:t>
      </w:r>
      <w:proofErr w:type="spellStart"/>
      <w:r w:rsidR="00635DFE" w:rsidRPr="00C325B9">
        <w:rPr>
          <w:rFonts w:ascii="Palatino Linotype" w:hAnsi="Palatino Linotype" w:cs="Times New Roman"/>
          <w:i/>
          <w:iCs/>
          <w:sz w:val="18"/>
          <w:szCs w:val="18"/>
        </w:rPr>
        <w:t>parl</w:t>
      </w:r>
      <w:proofErr w:type="spellEnd"/>
      <w:r w:rsidR="00635DFE" w:rsidRPr="00C325B9">
        <w:rPr>
          <w:rFonts w:ascii="Palatino Linotype" w:hAnsi="Palatino Linotype" w:cs="Times New Roman"/>
          <w:i/>
          <w:iCs/>
          <w:sz w:val="18"/>
          <w:szCs w:val="18"/>
        </w:rPr>
        <w:t xml:space="preserve">. </w:t>
      </w:r>
      <w:proofErr w:type="gramStart"/>
      <w:r w:rsidR="00635DFE" w:rsidRPr="00C325B9">
        <w:rPr>
          <w:rFonts w:ascii="Palatino Linotype" w:hAnsi="Palatino Linotype" w:cs="Times New Roman"/>
          <w:i/>
          <w:iCs/>
          <w:sz w:val="18"/>
          <w:szCs w:val="18"/>
        </w:rPr>
        <w:t>d'une</w:t>
      </w:r>
      <w:proofErr w:type="gramEnd"/>
      <w:r w:rsidR="00635DFE" w:rsidRPr="00C325B9">
        <w:rPr>
          <w:rFonts w:ascii="Palatino Linotype" w:hAnsi="Palatino Linotype" w:cs="Times New Roman"/>
          <w:i/>
          <w:iCs/>
          <w:sz w:val="18"/>
          <w:szCs w:val="18"/>
        </w:rPr>
        <w:t xml:space="preserve"> contrée)</w:t>
      </w:r>
      <w:r w:rsidR="00F118C4" w:rsidRPr="00C325B9">
        <w:rPr>
          <w:rFonts w:ascii="Palatino Linotype" w:hAnsi="Palatino Linotype" w:cs="Times New Roman"/>
          <w:i/>
          <w:iCs/>
          <w:sz w:val="18"/>
          <w:szCs w:val="18"/>
        </w:rPr>
        <w:t xml:space="preserve"> </w:t>
      </w:r>
      <w:proofErr w:type="gramStart"/>
      <w:r w:rsidR="00635DFE" w:rsidRPr="00C325B9">
        <w:rPr>
          <w:rFonts w:ascii="Palatino Linotype" w:hAnsi="Palatino Linotype" w:cs="Times New Roman"/>
          <w:i/>
          <w:iCs/>
          <w:sz w:val="18"/>
          <w:szCs w:val="18"/>
        </w:rPr>
        <w:t>;  [</w:t>
      </w:r>
      <w:proofErr w:type="gramEnd"/>
      <w:r w:rsidR="00635DFE" w:rsidRPr="00C325B9">
        <w:rPr>
          <w:rFonts w:ascii="Palatino Linotype" w:hAnsi="Palatino Linotype" w:cs="Times New Roman"/>
          <w:i/>
          <w:iCs/>
          <w:sz w:val="18"/>
          <w:szCs w:val="18"/>
        </w:rPr>
        <w:t xml:space="preserve">…].   </w:t>
      </w:r>
      <w:bookmarkStart w:id="299" w:name="munitus"/>
      <w:bookmarkStart w:id="300" w:name="munitior"/>
      <w:bookmarkStart w:id="301" w:name="munitissimus"/>
      <w:bookmarkEnd w:id="299"/>
      <w:bookmarkEnd w:id="300"/>
      <w:bookmarkEnd w:id="301"/>
      <w:proofErr w:type="spellStart"/>
      <w:r w:rsidR="00635DFE" w:rsidRPr="00C325B9">
        <w:rPr>
          <w:rFonts w:ascii="Palatino Linotype" w:hAnsi="Palatino Linotype" w:cs="Times New Roman"/>
          <w:b/>
          <w:bCs/>
          <w:sz w:val="18"/>
          <w:szCs w:val="18"/>
        </w:rPr>
        <w:t>Mūnītus</w:t>
      </w:r>
      <w:proofErr w:type="spellEnd"/>
      <w:r w:rsidR="00635DFE" w:rsidRPr="00C325B9">
        <w:rPr>
          <w:rFonts w:ascii="Palatino Linotype" w:hAnsi="Palatino Linotype" w:cs="Times New Roman"/>
          <w:b/>
          <w:bCs/>
          <w:sz w:val="18"/>
          <w:szCs w:val="18"/>
        </w:rPr>
        <w:t xml:space="preserve">, a, um </w:t>
      </w:r>
      <w:r w:rsidR="00635DFE" w:rsidRPr="00C325B9">
        <w:rPr>
          <w:rFonts w:ascii="Palatino Linotype" w:hAnsi="Palatino Linotype" w:cs="Times New Roman"/>
          <w:sz w:val="18"/>
          <w:szCs w:val="18"/>
        </w:rPr>
        <w:t>: part. - adj.</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de </w:t>
      </w:r>
      <w:proofErr w:type="spellStart"/>
      <w:r w:rsidR="00635DFE" w:rsidRPr="00C325B9">
        <w:rPr>
          <w:rFonts w:ascii="Palatino Linotype" w:hAnsi="Palatino Linotype" w:cs="Times New Roman"/>
          <w:sz w:val="18"/>
          <w:szCs w:val="18"/>
        </w:rPr>
        <w:t>munio</w:t>
      </w:r>
      <w:proofErr w:type="spellEnd"/>
      <w:r w:rsidR="00635DFE" w:rsidRPr="00C325B9">
        <w:rPr>
          <w:rFonts w:ascii="Palatino Linotype" w:hAnsi="Palatino Linotype" w:cs="Times New Roman"/>
          <w:sz w:val="18"/>
          <w:szCs w:val="18"/>
        </w:rPr>
        <w:t xml:space="preserve">. - 1 - muni, fortifié. - 2 - assuré, </w:t>
      </w:r>
      <w:proofErr w:type="gramStart"/>
      <w:r w:rsidR="00635DFE" w:rsidRPr="00C325B9">
        <w:rPr>
          <w:rFonts w:ascii="Palatino Linotype" w:hAnsi="Palatino Linotype" w:cs="Times New Roman"/>
          <w:sz w:val="18"/>
          <w:szCs w:val="18"/>
        </w:rPr>
        <w:t>couvert;</w:t>
      </w:r>
      <w:proofErr w:type="gramEnd"/>
      <w:r w:rsidR="00635DFE" w:rsidRPr="00C325B9">
        <w:rPr>
          <w:rFonts w:ascii="Palatino Linotype" w:hAnsi="Palatino Linotype" w:cs="Times New Roman"/>
          <w:sz w:val="18"/>
          <w:szCs w:val="18"/>
        </w:rPr>
        <w:t xml:space="preserve"> abrité, défendu, protégé, garanti. - 3 - ouvert, frayé.      </w:t>
      </w:r>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Vīs</w:t>
      </w:r>
      <w:proofErr w:type="spellEnd"/>
      <w:r w:rsidR="00635DFE" w:rsidRPr="00C325B9">
        <w:rPr>
          <w:rFonts w:ascii="Palatino Linotype" w:hAnsi="Palatino Linotype" w:cs="Times New Roman"/>
          <w:b/>
          <w:bCs/>
          <w:sz w:val="18"/>
          <w:szCs w:val="18"/>
        </w:rPr>
        <w:t xml:space="preserve">, </w:t>
      </w:r>
      <w:r w:rsidR="00635DFE" w:rsidRPr="00C325B9">
        <w:rPr>
          <w:rFonts w:ascii="Palatino Linotype" w:hAnsi="Palatino Linotype" w:cs="Times New Roman"/>
          <w:sz w:val="18"/>
          <w:szCs w:val="18"/>
        </w:rPr>
        <w:t xml:space="preserve">(acc. </w:t>
      </w:r>
      <w:proofErr w:type="spellStart"/>
      <w:proofErr w:type="gramStart"/>
      <w:r w:rsidR="00635DFE" w:rsidRPr="00C325B9">
        <w:rPr>
          <w:rFonts w:ascii="Palatino Linotype" w:hAnsi="Palatino Linotype" w:cs="Times New Roman"/>
          <w:sz w:val="18"/>
          <w:szCs w:val="18"/>
        </w:rPr>
        <w:t>vim</w:t>
      </w:r>
      <w:proofErr w:type="spellEnd"/>
      <w:proofErr w:type="gram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abl</w:t>
      </w:r>
      <w:proofErr w:type="spellEnd"/>
      <w:r w:rsidR="00635DFE" w:rsidRPr="00C325B9">
        <w:rPr>
          <w:rFonts w:ascii="Palatino Linotype" w:hAnsi="Palatino Linotype" w:cs="Times New Roman"/>
          <w:sz w:val="18"/>
          <w:szCs w:val="18"/>
        </w:rPr>
        <w:t xml:space="preserve">. </w:t>
      </w:r>
      <w:proofErr w:type="spellStart"/>
      <w:proofErr w:type="gramStart"/>
      <w:r w:rsidR="00635DFE" w:rsidRPr="00C325B9">
        <w:rPr>
          <w:rFonts w:ascii="Palatino Linotype" w:hAnsi="Palatino Linotype" w:cs="Times New Roman"/>
          <w:sz w:val="18"/>
          <w:szCs w:val="18"/>
        </w:rPr>
        <w:t>vī</w:t>
      </w:r>
      <w:proofErr w:type="spellEnd"/>
      <w:proofErr w:type="gram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i/>
          <w:iCs/>
          <w:sz w:val="18"/>
          <w:szCs w:val="18"/>
        </w:rPr>
        <w:t>plur</w:t>
      </w:r>
      <w:proofErr w:type="spellEnd"/>
      <w:r w:rsidR="00635DFE" w:rsidRPr="00C325B9">
        <w:rPr>
          <w:rFonts w:ascii="Palatino Linotype" w:hAnsi="Palatino Linotype" w:cs="Times New Roman"/>
          <w:i/>
          <w:iCs/>
          <w:sz w:val="18"/>
          <w:szCs w:val="18"/>
        </w:rPr>
        <w:t>.</w:t>
      </w:r>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i/>
          <w:iCs/>
          <w:sz w:val="18"/>
          <w:szCs w:val="18"/>
        </w:rPr>
        <w:t>vīrēs</w:t>
      </w:r>
      <w:proofErr w:type="spellEnd"/>
      <w:r w:rsidR="00635DFE" w:rsidRPr="00C325B9">
        <w:rPr>
          <w:rFonts w:ascii="Palatino Linotype" w:hAnsi="Palatino Linotype" w:cs="Times New Roman"/>
          <w:i/>
          <w:iCs/>
          <w:sz w:val="18"/>
          <w:szCs w:val="18"/>
        </w:rPr>
        <w:t xml:space="preserve">, </w:t>
      </w:r>
      <w:proofErr w:type="spellStart"/>
      <w:r w:rsidR="00635DFE" w:rsidRPr="00C325B9">
        <w:rPr>
          <w:rFonts w:ascii="Palatino Linotype" w:hAnsi="Palatino Linotype" w:cs="Times New Roman"/>
          <w:i/>
          <w:iCs/>
          <w:sz w:val="18"/>
          <w:szCs w:val="18"/>
        </w:rPr>
        <w:t>vīrĭum</w:t>
      </w:r>
      <w:proofErr w:type="spellEnd"/>
      <w:proofErr w:type="gramStart"/>
      <w:r w:rsidR="00635DFE" w:rsidRPr="00C325B9">
        <w:rPr>
          <w:rFonts w:ascii="Palatino Linotype" w:hAnsi="Palatino Linotype" w:cs="Times New Roman"/>
          <w:sz w:val="18"/>
          <w:szCs w:val="18"/>
        </w:rPr>
        <w:t>, )</w:t>
      </w:r>
      <w:proofErr w:type="gramEnd"/>
      <w:r w:rsidR="00635DFE" w:rsidRPr="00C325B9">
        <w:rPr>
          <w:rFonts w:ascii="Palatino Linotype" w:hAnsi="Palatino Linotype" w:cs="Times New Roman"/>
          <w:sz w:val="18"/>
          <w:szCs w:val="18"/>
        </w:rPr>
        <w:t xml:space="preserve"> f.</w:t>
      </w:r>
      <w:proofErr w:type="gramStart"/>
      <w:r w:rsidR="00635DF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w:t>
      </w:r>
      <w:proofErr w:type="gramEnd"/>
      <w:r w:rsidR="00635DFE" w:rsidRPr="00C325B9">
        <w:rPr>
          <w:rFonts w:ascii="Palatino Linotype" w:hAnsi="Palatino Linotype" w:cs="Times New Roman"/>
          <w:sz w:val="18"/>
          <w:szCs w:val="18"/>
        </w:rPr>
        <w:t xml:space="preserve"> force, vigueur</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w:t>
      </w:r>
      <w:proofErr w:type="gramStart"/>
      <w:r w:rsidR="00635DFE" w:rsidRPr="00C325B9">
        <w:rPr>
          <w:rFonts w:ascii="Palatino Linotype" w:hAnsi="Palatino Linotype" w:cs="Times New Roman"/>
          <w:sz w:val="18"/>
          <w:szCs w:val="18"/>
        </w:rPr>
        <w:t>abondance  [</w:t>
      </w:r>
      <w:proofErr w:type="gram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Virum</w:t>
      </w:r>
      <w:proofErr w:type="spellEnd"/>
      <w:r w:rsidR="00635DFE" w:rsidRPr="00C325B9">
        <w:rPr>
          <w:rFonts w:ascii="Palatino Linotype" w:hAnsi="Palatino Linotype" w:cs="Times New Roman"/>
          <w:sz w:val="18"/>
          <w:szCs w:val="18"/>
        </w:rPr>
        <w:t xml:space="preserve">. = </w:t>
      </w:r>
      <w:proofErr w:type="spellStart"/>
      <w:r w:rsidR="00635DFE" w:rsidRPr="00C325B9">
        <w:rPr>
          <w:rFonts w:ascii="Palatino Linotype" w:hAnsi="Palatino Linotype" w:cs="Times New Roman"/>
          <w:sz w:val="18"/>
          <w:szCs w:val="18"/>
        </w:rPr>
        <w:t>virorum</w:t>
      </w:r>
      <w:proofErr w:type="spellEnd"/>
      <w:r w:rsidR="00635DF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29">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5DFE" w:rsidRPr="00C325B9">
        <w:rPr>
          <w:rFonts w:ascii="Palatino Linotype" w:hAnsi="Palatino Linotype" w:cs="Times New Roman"/>
          <w:b/>
          <w:bCs/>
          <w:sz w:val="18"/>
          <w:szCs w:val="18"/>
        </w:rPr>
        <w:t xml:space="preserve">729. — </w:t>
      </w:r>
      <w:proofErr w:type="spellStart"/>
      <w:r w:rsidR="00635DFE" w:rsidRPr="00C325B9">
        <w:rPr>
          <w:rFonts w:ascii="Palatino Linotype" w:hAnsi="Palatino Linotype" w:cs="Times New Roman"/>
          <w:b/>
          <w:bCs/>
          <w:sz w:val="18"/>
          <w:szCs w:val="18"/>
        </w:rPr>
        <w:t>nil</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tamen</w:t>
      </w:r>
      <w:proofErr w:type="spellEnd"/>
      <w:r w:rsidR="00635DFE" w:rsidRPr="00C325B9">
        <w:rPr>
          <w:rFonts w:ascii="Palatino Linotype" w:hAnsi="Palatino Linotype" w:cs="Times New Roman"/>
          <w:b/>
          <w:bCs/>
          <w:sz w:val="18"/>
          <w:szCs w:val="18"/>
        </w:rPr>
        <w:t xml:space="preserve"> hoc </w:t>
      </w:r>
      <w:proofErr w:type="spellStart"/>
      <w:r w:rsidR="00635DFE" w:rsidRPr="00C325B9">
        <w:rPr>
          <w:rFonts w:ascii="Palatino Linotype" w:hAnsi="Palatino Linotype" w:cs="Times New Roman"/>
          <w:b/>
          <w:bCs/>
          <w:sz w:val="18"/>
          <w:szCs w:val="18"/>
        </w:rPr>
        <w:t>habuisse</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viro</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praeclarius</w:t>
      </w:r>
      <w:proofErr w:type="spellEnd"/>
      <w:r w:rsidR="00635DFE" w:rsidRPr="00C325B9">
        <w:rPr>
          <w:rFonts w:ascii="Palatino Linotype" w:hAnsi="Palatino Linotype" w:cs="Times New Roman"/>
          <w:b/>
          <w:bCs/>
          <w:sz w:val="18"/>
          <w:szCs w:val="18"/>
        </w:rPr>
        <w:t xml:space="preserve"> in se  </w:t>
      </w:r>
      <w:r w:rsidR="00635DFE" w:rsidRPr="00C325B9">
        <w:rPr>
          <w:rStyle w:val="Appelnotedebasdep"/>
          <w:rFonts w:ascii="Palatino Linotype" w:hAnsi="Palatino Linotype" w:cs="Times New Roman"/>
          <w:b/>
          <w:bCs/>
          <w:sz w:val="18"/>
          <w:szCs w:val="18"/>
          <w:vertAlign w:val="baseline"/>
        </w:rPr>
        <w:t xml:space="preserve"> —</w:t>
      </w:r>
      <w:r w:rsidR="00635DFE" w:rsidRPr="00C325B9">
        <w:rPr>
          <w:rStyle w:val="Appelnotedebasdep"/>
          <w:rFonts w:ascii="Palatino Linotype" w:hAnsi="Palatino Linotype" w:cs="Times New Roman"/>
          <w:sz w:val="18"/>
          <w:szCs w:val="18"/>
          <w:vertAlign w:val="baseline"/>
        </w:rPr>
        <w:t xml:space="preserve"> </w:t>
      </w:r>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Nīl</w:t>
      </w:r>
      <w:proofErr w:type="spellEnd"/>
      <w:r w:rsidR="00635DFE" w:rsidRPr="00C325B9">
        <w:rPr>
          <w:rFonts w:ascii="Palatino Linotype" w:hAnsi="Palatino Linotype" w:cs="Times New Roman"/>
          <w:b/>
          <w:bCs/>
          <w:sz w:val="18"/>
          <w:szCs w:val="18"/>
        </w:rPr>
        <w:t xml:space="preserve"> = </w:t>
      </w:r>
      <w:proofErr w:type="spellStart"/>
      <w:r w:rsidR="00635DFE" w:rsidRPr="00C325B9">
        <w:rPr>
          <w:rFonts w:ascii="Palatino Linotype" w:hAnsi="Palatino Linotype" w:cs="Times New Roman"/>
          <w:b/>
          <w:bCs/>
          <w:sz w:val="18"/>
          <w:szCs w:val="18"/>
        </w:rPr>
        <w:t>Nĭhĭl</w:t>
      </w:r>
      <w:proofErr w:type="spellEnd"/>
      <w:r w:rsidR="00635DFE" w:rsidRPr="00C325B9">
        <w:rPr>
          <w:rFonts w:ascii="Palatino Linotype" w:hAnsi="Palatino Linotype" w:cs="Times New Roman"/>
          <w:b/>
          <w:bCs/>
          <w:sz w:val="18"/>
          <w:szCs w:val="18"/>
        </w:rPr>
        <w:t xml:space="preserve">.     </w:t>
      </w:r>
      <w:r w:rsidR="00635DFE" w:rsidRPr="00C325B9">
        <w:rPr>
          <w:rFonts w:ascii="Palatino Linotype" w:hAnsi="Palatino Linotype" w:cs="Times New Roman"/>
          <w:sz w:val="18"/>
          <w:szCs w:val="18"/>
        </w:rPr>
        <w:t xml:space="preserve"> </w:t>
      </w:r>
      <w:r w:rsidR="00635DFE" w:rsidRPr="00C325B9">
        <w:rPr>
          <w:rFonts w:ascii="Palatino Linotype" w:hAnsi="Palatino Linotype" w:cs="Times New Roman"/>
          <w:b/>
          <w:bCs/>
          <w:sz w:val="18"/>
          <w:szCs w:val="18"/>
        </w:rPr>
        <w:t xml:space="preserve">Hoc </w:t>
      </w:r>
      <w:proofErr w:type="spellStart"/>
      <w:r w:rsidR="00635DFE" w:rsidRPr="00C325B9">
        <w:rPr>
          <w:rFonts w:ascii="Palatino Linotype" w:hAnsi="Palatino Linotype" w:cs="Times New Roman"/>
          <w:b/>
          <w:bCs/>
          <w:sz w:val="18"/>
          <w:szCs w:val="18"/>
        </w:rPr>
        <w:t>viro</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cp</w:t>
      </w:r>
      <w:proofErr w:type="spellEnd"/>
      <w:r w:rsidR="00635DFE" w:rsidRPr="00C325B9">
        <w:rPr>
          <w:rFonts w:ascii="Palatino Linotype" w:hAnsi="Palatino Linotype" w:cs="Times New Roman"/>
          <w:sz w:val="18"/>
          <w:szCs w:val="18"/>
        </w:rPr>
        <w:t xml:space="preserve"> du </w:t>
      </w:r>
      <w:proofErr w:type="spellStart"/>
      <w:r w:rsidR="00635DFE" w:rsidRPr="00C325B9">
        <w:rPr>
          <w:rFonts w:ascii="Palatino Linotype" w:hAnsi="Palatino Linotype" w:cs="Times New Roman"/>
          <w:sz w:val="18"/>
          <w:szCs w:val="18"/>
        </w:rPr>
        <w:t>compar</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sz w:val="18"/>
          <w:szCs w:val="18"/>
        </w:rPr>
        <w:t>praeclarius</w:t>
      </w:r>
      <w:proofErr w:type="spellEnd"/>
      <w:r w:rsidR="00635DFE" w:rsidRPr="00C325B9">
        <w:rPr>
          <w:rFonts w:ascii="Palatino Linotype" w:hAnsi="Palatino Linotype" w:cs="Times New Roman"/>
          <w:sz w:val="18"/>
          <w:szCs w:val="18"/>
        </w:rPr>
        <w:t xml:space="preserve">.  </w:t>
      </w:r>
      <w:r w:rsidR="00635DFE" w:rsidRPr="00C325B9">
        <w:rPr>
          <w:rFonts w:ascii="Palatino Linotype" w:hAnsi="Palatino Linotype" w:cs="Times New Roman"/>
          <w:b/>
          <w:bCs/>
          <w:sz w:val="18"/>
          <w:szCs w:val="18"/>
        </w:rPr>
        <w:t xml:space="preserve"> In se</w:t>
      </w:r>
      <w:r w:rsidR="00635DFE" w:rsidRPr="00C325B9">
        <w:rPr>
          <w:rFonts w:ascii="Palatino Linotype" w:hAnsi="Palatino Linotype" w:cs="Times New Roman"/>
          <w:sz w:val="18"/>
          <w:szCs w:val="18"/>
        </w:rPr>
        <w:t xml:space="preserve"> renvoie à </w:t>
      </w:r>
      <w:proofErr w:type="spellStart"/>
      <w:r w:rsidR="00635DFE" w:rsidRPr="00C325B9">
        <w:rPr>
          <w:rFonts w:ascii="Palatino Linotype" w:hAnsi="Palatino Linotype" w:cs="Times New Roman"/>
          <w:sz w:val="18"/>
          <w:szCs w:val="18"/>
        </w:rPr>
        <w:t>regio</w:t>
      </w:r>
      <w:proofErr w:type="spellEnd"/>
      <w:r w:rsidR="00635DFE" w:rsidRPr="00C325B9">
        <w:rPr>
          <w:rFonts w:ascii="Palatino Linotype" w:hAnsi="Palatino Linotype" w:cs="Times New Roman"/>
          <w:sz w:val="18"/>
          <w:szCs w:val="18"/>
        </w:rPr>
        <w:t xml:space="preserve"> (la Sicile) sujet de </w:t>
      </w:r>
      <w:proofErr w:type="spellStart"/>
      <w:r w:rsidR="00635DFE" w:rsidRPr="00C325B9">
        <w:rPr>
          <w:rFonts w:ascii="Palatino Linotype" w:hAnsi="Palatino Linotype" w:cs="Times New Roman"/>
          <w:sz w:val="18"/>
          <w:szCs w:val="18"/>
        </w:rPr>
        <w:t>videtur</w:t>
      </w:r>
      <w:proofErr w:type="spellEnd"/>
      <w:r w:rsidR="00635DFE" w:rsidRPr="00C325B9">
        <w:rPr>
          <w:rFonts w:ascii="Palatino Linotype" w:hAnsi="Palatino Linotype" w:cs="Times New Roman"/>
          <w:sz w:val="18"/>
          <w:szCs w:val="18"/>
        </w:rPr>
        <w:t xml:space="preserve">.    </w:t>
      </w:r>
      <w:proofErr w:type="spellStart"/>
      <w:r w:rsidR="00635DFE" w:rsidRPr="00C325B9">
        <w:rPr>
          <w:rFonts w:ascii="Palatino Linotype" w:hAnsi="Palatino Linotype" w:cs="Times New Roman"/>
          <w:b/>
          <w:bCs/>
          <w:sz w:val="18"/>
          <w:szCs w:val="18"/>
        </w:rPr>
        <w:t>Præclārus</w:t>
      </w:r>
      <w:proofErr w:type="spellEnd"/>
      <w:r w:rsidR="00635DFE" w:rsidRPr="00C325B9">
        <w:rPr>
          <w:rFonts w:ascii="Palatino Linotype" w:hAnsi="Palatino Linotype" w:cs="Times New Roman"/>
          <w:b/>
          <w:bCs/>
          <w:sz w:val="18"/>
          <w:szCs w:val="18"/>
        </w:rPr>
        <w:t xml:space="preserve">, a, um </w:t>
      </w:r>
      <w:r w:rsidR="00635DF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très clair, lumineux, brillant, étincelant</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brillant, remarquable, supérieur, excellent, etc.</w:t>
      </w:r>
      <w:r w:rsidRPr="00C325B9">
        <w:rPr>
          <w:rFonts w:ascii="Palatino Linotype" w:hAnsi="Palatino Linotype" w:cs="Times New Roman"/>
          <w:b/>
          <w:sz w:val="18"/>
          <w:szCs w:val="18"/>
        </w:rPr>
        <w:t xml:space="preserve">         </w:t>
      </w:r>
      <w:r w:rsidR="0045582E" w:rsidRPr="00C325B9">
        <w:rPr>
          <w:rFonts w:ascii="Palatino Linotype" w:hAnsi="Palatino Linotype" w:cs="Times New Roman"/>
          <w:b/>
          <w:sz w:val="18"/>
          <w:szCs w:val="18"/>
        </w:rPr>
        <w:t xml:space="preserve">Munro traduit : </w:t>
      </w:r>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yet</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seems</w:t>
      </w:r>
      <w:proofErr w:type="spellEnd"/>
      <w:r w:rsidR="0045582E" w:rsidRPr="00C325B9">
        <w:rPr>
          <w:rFonts w:ascii="Palatino Linotype" w:hAnsi="Palatino Linotype" w:cs="Times New Roman"/>
          <w:bCs/>
          <w:sz w:val="18"/>
          <w:szCs w:val="18"/>
        </w:rPr>
        <w:t xml:space="preserve"> to have </w:t>
      </w:r>
      <w:proofErr w:type="spellStart"/>
      <w:r w:rsidR="0045582E" w:rsidRPr="00C325B9">
        <w:rPr>
          <w:rFonts w:ascii="Palatino Linotype" w:hAnsi="Palatino Linotype" w:cs="Times New Roman"/>
          <w:bCs/>
          <w:sz w:val="18"/>
          <w:szCs w:val="18"/>
        </w:rPr>
        <w:t>held</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within</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it</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nothing</w:t>
      </w:r>
      <w:proofErr w:type="spellEnd"/>
      <w:r w:rsidR="0045582E" w:rsidRPr="00C325B9">
        <w:rPr>
          <w:rFonts w:ascii="Palatino Linotype" w:hAnsi="Palatino Linotype" w:cs="Times New Roman"/>
          <w:bCs/>
          <w:sz w:val="18"/>
          <w:szCs w:val="18"/>
        </w:rPr>
        <w:t xml:space="preserve"> more </w:t>
      </w:r>
      <w:proofErr w:type="spellStart"/>
      <w:r w:rsidR="0045582E" w:rsidRPr="00C325B9">
        <w:rPr>
          <w:rFonts w:ascii="Palatino Linotype" w:hAnsi="Palatino Linotype" w:cs="Times New Roman"/>
          <w:bCs/>
          <w:sz w:val="18"/>
          <w:szCs w:val="18"/>
        </w:rPr>
        <w:t>glorious</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than</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this</w:t>
      </w:r>
      <w:proofErr w:type="spellEnd"/>
      <w:r w:rsidR="0045582E" w:rsidRPr="00C325B9">
        <w:rPr>
          <w:rFonts w:ascii="Palatino Linotype" w:hAnsi="Palatino Linotype" w:cs="Times New Roman"/>
          <w:bCs/>
          <w:sz w:val="18"/>
          <w:szCs w:val="18"/>
        </w:rPr>
        <w:t xml:space="preserve"> man, </w:t>
      </w:r>
      <w:proofErr w:type="spellStart"/>
      <w:r w:rsidR="0045582E" w:rsidRPr="00C325B9">
        <w:rPr>
          <w:rFonts w:ascii="Palatino Linotype" w:hAnsi="Palatino Linotype" w:cs="Times New Roman"/>
          <w:bCs/>
          <w:sz w:val="18"/>
          <w:szCs w:val="18"/>
        </w:rPr>
        <w:t>nothing</w:t>
      </w:r>
      <w:proofErr w:type="spellEnd"/>
      <w:r w:rsidR="0045582E" w:rsidRPr="00C325B9">
        <w:rPr>
          <w:rFonts w:ascii="Palatino Linotype" w:hAnsi="Palatino Linotype" w:cs="Times New Roman"/>
          <w:bCs/>
          <w:sz w:val="18"/>
          <w:szCs w:val="18"/>
        </w:rPr>
        <w:t xml:space="preserve"> more </w:t>
      </w:r>
      <w:proofErr w:type="spellStart"/>
      <w:r w:rsidR="0045582E" w:rsidRPr="00C325B9">
        <w:rPr>
          <w:rFonts w:ascii="Palatino Linotype" w:hAnsi="Palatino Linotype" w:cs="Times New Roman"/>
          <w:bCs/>
          <w:sz w:val="18"/>
          <w:szCs w:val="18"/>
        </w:rPr>
        <w:t>holy</w:t>
      </w:r>
      <w:proofErr w:type="spellEnd"/>
      <w:r w:rsidR="0045582E" w:rsidRPr="00C325B9">
        <w:rPr>
          <w:rFonts w:ascii="Palatino Linotype" w:hAnsi="Palatino Linotype" w:cs="Times New Roman"/>
          <w:bCs/>
          <w:sz w:val="18"/>
          <w:szCs w:val="18"/>
        </w:rPr>
        <w:t xml:space="preserve"> </w:t>
      </w:r>
      <w:proofErr w:type="spellStart"/>
      <w:r w:rsidR="0045582E" w:rsidRPr="00C325B9">
        <w:rPr>
          <w:rFonts w:ascii="Palatino Linotype" w:hAnsi="Palatino Linotype" w:cs="Times New Roman"/>
          <w:bCs/>
          <w:sz w:val="18"/>
          <w:szCs w:val="18"/>
        </w:rPr>
        <w:t>marvellous</w:t>
      </w:r>
      <w:proofErr w:type="spellEnd"/>
      <w:r w:rsidR="0045582E" w:rsidRPr="00C325B9">
        <w:rPr>
          <w:rFonts w:ascii="Palatino Linotype" w:hAnsi="Palatino Linotype" w:cs="Times New Roman"/>
          <w:bCs/>
          <w:sz w:val="18"/>
          <w:szCs w:val="18"/>
        </w:rPr>
        <w:t xml:space="preserve"> and </w:t>
      </w:r>
      <w:proofErr w:type="spellStart"/>
      <w:r w:rsidR="0045582E" w:rsidRPr="00C325B9">
        <w:rPr>
          <w:rFonts w:ascii="Palatino Linotype" w:hAnsi="Palatino Linotype" w:cs="Times New Roman"/>
          <w:bCs/>
          <w:sz w:val="18"/>
          <w:szCs w:val="18"/>
        </w:rPr>
        <w:t>dear</w:t>
      </w:r>
      <w:proofErr w:type="spellEnd"/>
      <w:r w:rsidR="0045582E" w:rsidRPr="00C325B9">
        <w:rPr>
          <w:rFonts w:ascii="Palatino Linotype" w:hAnsi="Palatino Linotype" w:cs="Times New Roman"/>
          <w:bCs/>
          <w:sz w:val="18"/>
          <w:szCs w:val="18"/>
        </w:rPr>
        <w:t xml:space="preserve">”. </w:t>
      </w:r>
    </w:p>
  </w:footnote>
  <w:footnote w:id="73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5DFE" w:rsidRPr="00C325B9">
        <w:rPr>
          <w:rFonts w:ascii="Palatino Linotype" w:hAnsi="Palatino Linotype" w:cs="Times New Roman"/>
          <w:b/>
          <w:bCs/>
          <w:sz w:val="18"/>
          <w:szCs w:val="18"/>
        </w:rPr>
        <w:t xml:space="preserve">730. — nec </w:t>
      </w:r>
      <w:proofErr w:type="spellStart"/>
      <w:r w:rsidR="00635DFE" w:rsidRPr="00C325B9">
        <w:rPr>
          <w:rFonts w:ascii="Palatino Linotype" w:hAnsi="Palatino Linotype" w:cs="Times New Roman"/>
          <w:b/>
          <w:bCs/>
          <w:sz w:val="18"/>
          <w:szCs w:val="18"/>
        </w:rPr>
        <w:t>sanctum</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magis</w:t>
      </w:r>
      <w:proofErr w:type="spellEnd"/>
      <w:r w:rsidR="00635DFE" w:rsidRPr="00C325B9">
        <w:rPr>
          <w:rFonts w:ascii="Palatino Linotype" w:hAnsi="Palatino Linotype" w:cs="Times New Roman"/>
          <w:b/>
          <w:bCs/>
          <w:sz w:val="18"/>
          <w:szCs w:val="18"/>
        </w:rPr>
        <w:t xml:space="preserve"> et </w:t>
      </w:r>
      <w:proofErr w:type="spellStart"/>
      <w:r w:rsidR="00635DFE" w:rsidRPr="00C325B9">
        <w:rPr>
          <w:rFonts w:ascii="Palatino Linotype" w:hAnsi="Palatino Linotype" w:cs="Times New Roman"/>
          <w:b/>
          <w:bCs/>
          <w:sz w:val="18"/>
          <w:szCs w:val="18"/>
        </w:rPr>
        <w:t>mirum</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carumque</w:t>
      </w:r>
      <w:proofErr w:type="spellEnd"/>
      <w:r w:rsidR="00635DFE" w:rsidRPr="00C325B9">
        <w:rPr>
          <w:rFonts w:ascii="Palatino Linotype" w:hAnsi="Palatino Linotype" w:cs="Times New Roman"/>
          <w:b/>
          <w:bCs/>
          <w:sz w:val="18"/>
          <w:szCs w:val="18"/>
        </w:rPr>
        <w:t xml:space="preserve"> </w:t>
      </w:r>
      <w:proofErr w:type="spellStart"/>
      <w:r w:rsidR="00635DFE" w:rsidRPr="00C325B9">
        <w:rPr>
          <w:rFonts w:ascii="Palatino Linotype" w:hAnsi="Palatino Linotype" w:cs="Times New Roman"/>
          <w:b/>
          <w:bCs/>
          <w:sz w:val="18"/>
          <w:szCs w:val="18"/>
        </w:rPr>
        <w:t>videtur</w:t>
      </w:r>
      <w:proofErr w:type="spellEnd"/>
      <w:r w:rsidR="00635DFE" w:rsidRPr="00C325B9">
        <w:rPr>
          <w:rFonts w:ascii="Palatino Linotype" w:hAnsi="Palatino Linotype" w:cs="Times New Roman"/>
          <w:b/>
          <w:bCs/>
          <w:sz w:val="18"/>
          <w:szCs w:val="18"/>
        </w:rPr>
        <w:t xml:space="preserve">. </w:t>
      </w:r>
      <w:r w:rsidR="00635DFE" w:rsidRPr="00C325B9">
        <w:rPr>
          <w:rStyle w:val="Appelnotedebasdep"/>
          <w:rFonts w:ascii="Palatino Linotype" w:hAnsi="Palatino Linotype" w:cs="Times New Roman"/>
          <w:b/>
          <w:bCs/>
          <w:sz w:val="18"/>
          <w:szCs w:val="18"/>
          <w:vertAlign w:val="baseline"/>
        </w:rPr>
        <w:t xml:space="preserve"> </w:t>
      </w:r>
      <w:r w:rsidR="007C6F17" w:rsidRPr="00C325B9">
        <w:rPr>
          <w:rStyle w:val="Appelnotedebasdep"/>
          <w:rFonts w:ascii="Palatino Linotype" w:hAnsi="Palatino Linotype" w:cs="Times New Roman"/>
          <w:b/>
          <w:bCs/>
          <w:sz w:val="18"/>
          <w:szCs w:val="18"/>
          <w:vertAlign w:val="baseline"/>
        </w:rPr>
        <w:t xml:space="preserve"> </w:t>
      </w:r>
      <w:r w:rsidR="00635DFE" w:rsidRPr="00C325B9">
        <w:rPr>
          <w:rStyle w:val="Appelnotedebasdep"/>
          <w:rFonts w:ascii="Palatino Linotype" w:hAnsi="Palatino Linotype" w:cs="Times New Roman"/>
          <w:b/>
          <w:bCs/>
          <w:sz w:val="18"/>
          <w:szCs w:val="18"/>
          <w:vertAlign w:val="baseline"/>
        </w:rPr>
        <w:t>—</w:t>
      </w:r>
      <w:r w:rsidR="00635DFE" w:rsidRPr="00C325B9">
        <w:rPr>
          <w:rStyle w:val="Appelnotedebasdep"/>
          <w:rFonts w:ascii="Palatino Linotype" w:hAnsi="Palatino Linotype" w:cs="Times New Roman"/>
          <w:sz w:val="18"/>
          <w:szCs w:val="18"/>
          <w:vertAlign w:val="baseline"/>
        </w:rPr>
        <w:t xml:space="preserve"> </w:t>
      </w:r>
      <w:r w:rsidR="00635DFE" w:rsidRPr="00C325B9">
        <w:rPr>
          <w:rFonts w:ascii="Palatino Linotype" w:hAnsi="Palatino Linotype" w:cs="Times New Roman"/>
          <w:sz w:val="18"/>
          <w:szCs w:val="18"/>
        </w:rPr>
        <w:t xml:space="preserve"> </w:t>
      </w:r>
      <w:r w:rsidR="00635DFE" w:rsidRPr="00C325B9">
        <w:rPr>
          <w:rFonts w:ascii="Palatino Linotype" w:hAnsi="Palatino Linotype" w:cs="Times New Roman"/>
          <w:b/>
          <w:bCs/>
          <w:sz w:val="18"/>
          <w:szCs w:val="18"/>
        </w:rPr>
        <w:t>Carum</w:t>
      </w:r>
      <w:r w:rsidR="00635DFE" w:rsidRPr="00C325B9">
        <w:rPr>
          <w:rFonts w:ascii="Palatino Linotype" w:hAnsi="Palatino Linotype" w:cs="Times New Roman"/>
          <w:sz w:val="18"/>
          <w:szCs w:val="18"/>
        </w:rPr>
        <w:t xml:space="preserve"> au sens de précieux</w:t>
      </w:r>
      <w:r w:rsidR="007C6F17"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plus que de cher </w:t>
      </w:r>
      <w:proofErr w:type="gramStart"/>
      <w:r w:rsidR="00635DFE" w:rsidRPr="00C325B9">
        <w:rPr>
          <w:rFonts w:ascii="Palatino Linotype" w:hAnsi="Palatino Linotype" w:cs="Times New Roman"/>
          <w:sz w:val="18"/>
          <w:szCs w:val="18"/>
        </w:rPr>
        <w:t>( ER</w:t>
      </w:r>
      <w:proofErr w:type="gramEnd"/>
      <w:r w:rsidR="00635DF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35DFE" w:rsidRPr="00C325B9">
        <w:rPr>
          <w:rFonts w:ascii="Palatino Linotype" w:hAnsi="Palatino Linotype" w:cs="Times New Roman"/>
          <w:sz w:val="18"/>
          <w:szCs w:val="18"/>
        </w:rPr>
        <w:t xml:space="preserve">; B.).      </w:t>
      </w:r>
      <w:r w:rsidR="00635DFE" w:rsidRPr="00C325B9">
        <w:rPr>
          <w:rFonts w:ascii="Palatino Linotype" w:hAnsi="Palatino Linotype" w:cs="Times New Roman"/>
          <w:sz w:val="18"/>
          <w:szCs w:val="18"/>
        </w:rPr>
        <w:br/>
      </w:r>
      <w:r w:rsidR="00635DFE" w:rsidRPr="00C325B9">
        <w:rPr>
          <w:rFonts w:ascii="Palatino Linotype" w:hAnsi="Palatino Linotype" w:cs="Times New Roman"/>
          <w:b/>
          <w:bCs/>
          <w:sz w:val="18"/>
          <w:szCs w:val="18"/>
        </w:rPr>
        <w:t xml:space="preserve">          </w:t>
      </w:r>
      <w:r w:rsidR="00635DFE" w:rsidRPr="00C325B9">
        <w:rPr>
          <w:rFonts w:ascii="Palatino Linotype" w:hAnsi="Palatino Linotype" w:cs="Times New Roman"/>
          <w:b/>
          <w:bCs/>
          <w:color w:val="C00000"/>
          <w:sz w:val="18"/>
          <w:szCs w:val="18"/>
        </w:rPr>
        <w:t>NB</w:t>
      </w:r>
      <w:r w:rsidR="00635DFE" w:rsidRPr="00C325B9">
        <w:rPr>
          <w:rFonts w:ascii="Palatino Linotype" w:hAnsi="Palatino Linotype" w:cs="Times New Roman"/>
          <w:b/>
          <w:bCs/>
          <w:sz w:val="18"/>
          <w:szCs w:val="18"/>
        </w:rPr>
        <w:t>. Bailey</w:t>
      </w:r>
      <w:r w:rsidR="00635DFE" w:rsidRPr="00C325B9">
        <w:rPr>
          <w:rFonts w:ascii="Palatino Linotype" w:hAnsi="Palatino Linotype" w:cs="Times New Roman"/>
          <w:sz w:val="18"/>
          <w:szCs w:val="18"/>
        </w:rPr>
        <w:t xml:space="preserve"> (note du v. 716) : </w:t>
      </w:r>
      <w:proofErr w:type="spellStart"/>
      <w:r w:rsidR="00635DFE" w:rsidRPr="00C325B9">
        <w:rPr>
          <w:rFonts w:ascii="Palatino Linotype" w:hAnsi="Palatino Linotype" w:cs="Times New Roman"/>
          <w:color w:val="000000"/>
          <w:sz w:val="18"/>
          <w:szCs w:val="18"/>
        </w:rPr>
        <w:t>Empedocles</w:t>
      </w:r>
      <w:proofErr w:type="spellEnd"/>
      <w:r w:rsidR="00635DFE" w:rsidRPr="00C325B9">
        <w:rPr>
          <w:rFonts w:ascii="Palatino Linotype" w:hAnsi="Palatino Linotype" w:cs="Times New Roman"/>
          <w:color w:val="000000"/>
          <w:sz w:val="18"/>
          <w:szCs w:val="18"/>
        </w:rPr>
        <w:t xml:space="preserve"> of </w:t>
      </w:r>
      <w:proofErr w:type="spellStart"/>
      <w:r w:rsidR="00635DFE" w:rsidRPr="00C325B9">
        <w:rPr>
          <w:rFonts w:ascii="Palatino Linotype" w:hAnsi="Palatino Linotype" w:cs="Times New Roman"/>
          <w:color w:val="000000"/>
          <w:sz w:val="18"/>
          <w:szCs w:val="18"/>
        </w:rPr>
        <w:t>Acragas</w:t>
      </w:r>
      <w:proofErr w:type="spellEnd"/>
      <w:r w:rsidR="00635DFE" w:rsidRPr="00C325B9">
        <w:rPr>
          <w:rFonts w:ascii="Palatino Linotype" w:hAnsi="Palatino Linotype" w:cs="Times New Roman"/>
          <w:color w:val="000000"/>
          <w:sz w:val="18"/>
          <w:szCs w:val="18"/>
        </w:rPr>
        <w:t xml:space="preserve"> (Latin </w:t>
      </w:r>
      <w:proofErr w:type="spellStart"/>
      <w:r w:rsidR="00635DFE" w:rsidRPr="00C325B9">
        <w:rPr>
          <w:rFonts w:ascii="Palatino Linotype" w:hAnsi="Palatino Linotype" w:cs="Times New Roman"/>
          <w:color w:val="000000"/>
          <w:sz w:val="18"/>
          <w:szCs w:val="18"/>
        </w:rPr>
        <w:t>Agrigentum</w:t>
      </w:r>
      <w:proofErr w:type="spellEnd"/>
      <w:r w:rsidR="00635DFE" w:rsidRPr="00C325B9">
        <w:rPr>
          <w:rFonts w:ascii="Palatino Linotype" w:hAnsi="Palatino Linotype" w:cs="Times New Roman"/>
          <w:color w:val="000000"/>
          <w:sz w:val="18"/>
          <w:szCs w:val="18"/>
        </w:rPr>
        <w:t xml:space="preserve">) in </w:t>
      </w:r>
      <w:proofErr w:type="spellStart"/>
      <w:r w:rsidR="00635DFE" w:rsidRPr="00C325B9">
        <w:rPr>
          <w:rFonts w:ascii="Palatino Linotype" w:hAnsi="Palatino Linotype" w:cs="Times New Roman"/>
          <w:color w:val="000000"/>
          <w:sz w:val="18"/>
          <w:szCs w:val="18"/>
        </w:rPr>
        <w:t>Sicily</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lived</w:t>
      </w:r>
      <w:proofErr w:type="spellEnd"/>
      <w:r w:rsidR="00635DFE" w:rsidRPr="00C325B9">
        <w:rPr>
          <w:rFonts w:ascii="Palatino Linotype" w:hAnsi="Palatino Linotype" w:cs="Times New Roman"/>
          <w:color w:val="000000"/>
          <w:sz w:val="18"/>
          <w:szCs w:val="18"/>
        </w:rPr>
        <w:t xml:space="preserve"> in the first </w:t>
      </w:r>
      <w:proofErr w:type="spellStart"/>
      <w:r w:rsidR="00635DFE" w:rsidRPr="00C325B9">
        <w:rPr>
          <w:rFonts w:ascii="Palatino Linotype" w:hAnsi="Palatino Linotype" w:cs="Times New Roman"/>
          <w:color w:val="000000"/>
          <w:sz w:val="18"/>
          <w:szCs w:val="18"/>
        </w:rPr>
        <w:t>half</w:t>
      </w:r>
      <w:proofErr w:type="spellEnd"/>
      <w:r w:rsidR="00635DFE" w:rsidRPr="00C325B9">
        <w:rPr>
          <w:rFonts w:ascii="Palatino Linotype" w:hAnsi="Palatino Linotype" w:cs="Times New Roman"/>
          <w:color w:val="000000"/>
          <w:sz w:val="18"/>
          <w:szCs w:val="18"/>
        </w:rPr>
        <w:t xml:space="preserve"> of the 5th century </w:t>
      </w:r>
      <w:proofErr w:type="spellStart"/>
      <w:r w:rsidR="00635DFE" w:rsidRPr="00C325B9">
        <w:rPr>
          <w:rFonts w:ascii="Palatino Linotype" w:hAnsi="Palatino Linotype" w:cs="Times New Roman"/>
          <w:color w:val="000000"/>
          <w:sz w:val="18"/>
          <w:szCs w:val="18"/>
        </w:rPr>
        <w:t>B.c</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His</w:t>
      </w:r>
      <w:proofErr w:type="spellEnd"/>
      <w:r w:rsidR="00635DFE" w:rsidRPr="00C325B9">
        <w:rPr>
          <w:rFonts w:ascii="Palatino Linotype" w:hAnsi="Palatino Linotype" w:cs="Times New Roman"/>
          <w:color w:val="000000"/>
          <w:sz w:val="18"/>
          <w:szCs w:val="18"/>
        </w:rPr>
        <w:t xml:space="preserve"> date </w:t>
      </w:r>
      <w:proofErr w:type="spellStart"/>
      <w:r w:rsidR="00635DFE" w:rsidRPr="00C325B9">
        <w:rPr>
          <w:rFonts w:ascii="Palatino Linotype" w:hAnsi="Palatino Linotype" w:cs="Times New Roman"/>
          <w:color w:val="000000"/>
          <w:sz w:val="18"/>
          <w:szCs w:val="18"/>
        </w:rPr>
        <w:t>cannot</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be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determined</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exactly</w:t>
      </w:r>
      <w:proofErr w:type="spellEnd"/>
      <w:r w:rsidR="00635DFE" w:rsidRPr="00C325B9">
        <w:rPr>
          <w:rFonts w:ascii="Palatino Linotype" w:hAnsi="Palatino Linotype" w:cs="Times New Roman"/>
          <w:color w:val="000000"/>
          <w:sz w:val="18"/>
          <w:szCs w:val="18"/>
        </w:rPr>
        <w:t xml:space="preserve">, but </w:t>
      </w:r>
      <w:proofErr w:type="spellStart"/>
      <w:r w:rsidR="00635DFE" w:rsidRPr="00C325B9">
        <w:rPr>
          <w:rFonts w:ascii="Palatino Linotype" w:hAnsi="Palatino Linotype" w:cs="Times New Roman"/>
          <w:color w:val="000000"/>
          <w:sz w:val="18"/>
          <w:szCs w:val="18"/>
        </w:rPr>
        <w:t>we</w:t>
      </w:r>
      <w:proofErr w:type="spellEnd"/>
      <w:r w:rsidR="00635DFE" w:rsidRPr="00C325B9">
        <w:rPr>
          <w:rFonts w:ascii="Palatino Linotype" w:hAnsi="Palatino Linotype" w:cs="Times New Roman"/>
          <w:color w:val="000000"/>
          <w:sz w:val="18"/>
          <w:szCs w:val="18"/>
        </w:rPr>
        <w:t xml:space="preserve"> know </w:t>
      </w:r>
      <w:proofErr w:type="spellStart"/>
      <w:r w:rsidR="00635DFE" w:rsidRPr="00C325B9">
        <w:rPr>
          <w:rFonts w:ascii="Palatino Linotype" w:hAnsi="Palatino Linotype" w:cs="Times New Roman"/>
          <w:color w:val="000000"/>
          <w:sz w:val="18"/>
          <w:szCs w:val="18"/>
        </w:rPr>
        <w:t>that</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took</w:t>
      </w:r>
      <w:proofErr w:type="spellEnd"/>
      <w:r w:rsidR="00635DFE" w:rsidRPr="00C325B9">
        <w:rPr>
          <w:rFonts w:ascii="Palatino Linotype" w:hAnsi="Palatino Linotype" w:cs="Times New Roman"/>
          <w:color w:val="000000"/>
          <w:sz w:val="18"/>
          <w:szCs w:val="18"/>
        </w:rPr>
        <w:t xml:space="preserve"> an active part in </w:t>
      </w:r>
      <w:proofErr w:type="spellStart"/>
      <w:r w:rsidR="00635DFE" w:rsidRPr="00C325B9">
        <w:rPr>
          <w:rFonts w:ascii="Palatino Linotype" w:hAnsi="Palatino Linotype" w:cs="Times New Roman"/>
          <w:color w:val="000000"/>
          <w:sz w:val="18"/>
          <w:szCs w:val="18"/>
        </w:rPr>
        <w:t>affairs</w:t>
      </w:r>
      <w:proofErr w:type="spellEnd"/>
      <w:r w:rsidR="00635DFE" w:rsidRPr="00C325B9">
        <w:rPr>
          <w:rFonts w:ascii="Palatino Linotype" w:hAnsi="Palatino Linotype" w:cs="Times New Roman"/>
          <w:color w:val="000000"/>
          <w:sz w:val="18"/>
          <w:szCs w:val="18"/>
        </w:rPr>
        <w:t xml:space="preserve"> at </w:t>
      </w:r>
      <w:proofErr w:type="spellStart"/>
      <w:r w:rsidR="00635DFE" w:rsidRPr="00C325B9">
        <w:rPr>
          <w:rFonts w:ascii="Palatino Linotype" w:hAnsi="Palatino Linotype" w:cs="Times New Roman"/>
          <w:color w:val="000000"/>
          <w:sz w:val="18"/>
          <w:szCs w:val="18"/>
        </w:rPr>
        <w:t>Acragas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after</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Thrasydicus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succeeded</w:t>
      </w:r>
      <w:proofErr w:type="spellEnd"/>
      <w:r w:rsidR="00635DFE" w:rsidRPr="00C325B9">
        <w:rPr>
          <w:rFonts w:ascii="Palatino Linotype" w:hAnsi="Palatino Linotype" w:cs="Times New Roman"/>
          <w:color w:val="000000"/>
          <w:sz w:val="18"/>
          <w:szCs w:val="18"/>
        </w:rPr>
        <w:t xml:space="preserve"> Theron as </w:t>
      </w:r>
      <w:proofErr w:type="spellStart"/>
      <w:r w:rsidR="00635DFE" w:rsidRPr="00C325B9">
        <w:rPr>
          <w:rFonts w:ascii="Palatino Linotype" w:hAnsi="Palatino Linotype" w:cs="Times New Roman"/>
          <w:color w:val="000000"/>
          <w:sz w:val="18"/>
          <w:szCs w:val="18"/>
        </w:rPr>
        <w:t>tyrant</w:t>
      </w:r>
      <w:proofErr w:type="spellEnd"/>
      <w:r w:rsidR="00635DFE" w:rsidRPr="00C325B9">
        <w:rPr>
          <w:rFonts w:ascii="Palatino Linotype" w:hAnsi="Palatino Linotype" w:cs="Times New Roman"/>
          <w:color w:val="000000"/>
          <w:sz w:val="18"/>
          <w:szCs w:val="18"/>
        </w:rPr>
        <w:t xml:space="preserve"> in 472 </w:t>
      </w:r>
      <w:proofErr w:type="spellStart"/>
      <w:r w:rsidR="00635DFE" w:rsidRPr="00C325B9">
        <w:rPr>
          <w:rFonts w:ascii="Palatino Linotype" w:hAnsi="Palatino Linotype" w:cs="Times New Roman"/>
          <w:color w:val="000000"/>
          <w:sz w:val="18"/>
          <w:szCs w:val="18"/>
        </w:rPr>
        <w:t>B.c</w:t>
      </w:r>
      <w:proofErr w:type="spellEnd"/>
      <w:r w:rsidR="00635DFE" w:rsidRPr="00C325B9">
        <w:rPr>
          <w:rFonts w:ascii="Palatino Linotype" w:hAnsi="Palatino Linotype" w:cs="Times New Roman"/>
          <w:color w:val="000000"/>
          <w:sz w:val="18"/>
          <w:szCs w:val="18"/>
        </w:rPr>
        <w:t xml:space="preserve">. and </w:t>
      </w:r>
      <w:proofErr w:type="spellStart"/>
      <w:r w:rsidR="00635DFE" w:rsidRPr="00C325B9">
        <w:rPr>
          <w:rFonts w:ascii="Palatino Linotype" w:hAnsi="Palatino Linotype" w:cs="Times New Roman"/>
          <w:color w:val="000000"/>
          <w:sz w:val="18"/>
          <w:szCs w:val="18"/>
        </w:rPr>
        <w:t>that</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visited</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Thurii</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shortly</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after</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its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foundation</w:t>
      </w:r>
      <w:proofErr w:type="spellEnd"/>
      <w:r w:rsidR="00635DFE" w:rsidRPr="00C325B9">
        <w:rPr>
          <w:rFonts w:ascii="Palatino Linotype" w:hAnsi="Palatino Linotype" w:cs="Times New Roman"/>
          <w:color w:val="000000"/>
          <w:sz w:val="18"/>
          <w:szCs w:val="18"/>
        </w:rPr>
        <w:t xml:space="preserve"> in 444 </w:t>
      </w:r>
      <w:proofErr w:type="spellStart"/>
      <w:r w:rsidR="00635DFE" w:rsidRPr="00C325B9">
        <w:rPr>
          <w:rFonts w:ascii="Palatino Linotype" w:hAnsi="Palatino Linotype" w:cs="Times New Roman"/>
          <w:color w:val="000000"/>
          <w:sz w:val="18"/>
          <w:szCs w:val="18"/>
        </w:rPr>
        <w:t>B.c</w:t>
      </w:r>
      <w:proofErr w:type="spellEnd"/>
      <w:r w:rsidR="00635DFE" w:rsidRPr="00C325B9">
        <w:rPr>
          <w:rFonts w:ascii="Palatino Linotype" w:hAnsi="Palatino Linotype" w:cs="Times New Roman"/>
          <w:color w:val="000000"/>
          <w:sz w:val="18"/>
          <w:szCs w:val="18"/>
        </w:rPr>
        <w:t xml:space="preserve">. He came of a </w:t>
      </w:r>
      <w:proofErr w:type="spellStart"/>
      <w:r w:rsidR="00635DFE" w:rsidRPr="00C325B9">
        <w:rPr>
          <w:rFonts w:ascii="Palatino Linotype" w:hAnsi="Palatino Linotype" w:cs="Times New Roman"/>
          <w:color w:val="000000"/>
          <w:sz w:val="18"/>
          <w:szCs w:val="18"/>
        </w:rPr>
        <w:t>wealthy</w:t>
      </w:r>
      <w:proofErr w:type="spellEnd"/>
      <w:r w:rsidR="00635DFE" w:rsidRPr="00C325B9">
        <w:rPr>
          <w:rFonts w:ascii="Palatino Linotype" w:hAnsi="Palatino Linotype" w:cs="Times New Roman"/>
          <w:color w:val="000000"/>
          <w:sz w:val="18"/>
          <w:szCs w:val="18"/>
        </w:rPr>
        <w:t xml:space="preserve"> and noble </w:t>
      </w:r>
      <w:proofErr w:type="spellStart"/>
      <w:r w:rsidR="00635DFE" w:rsidRPr="00C325B9">
        <w:rPr>
          <w:rFonts w:ascii="Palatino Linotype" w:hAnsi="Palatino Linotype" w:cs="Times New Roman"/>
          <w:color w:val="000000"/>
          <w:sz w:val="18"/>
          <w:szCs w:val="18"/>
        </w:rPr>
        <w:t>family</w:t>
      </w:r>
      <w:proofErr w:type="spellEnd"/>
      <w:r w:rsidR="00635DFE" w:rsidRPr="00C325B9">
        <w:rPr>
          <w:rFonts w:ascii="Palatino Linotype" w:hAnsi="Palatino Linotype" w:cs="Times New Roman"/>
          <w:color w:val="000000"/>
          <w:sz w:val="18"/>
          <w:szCs w:val="18"/>
        </w:rPr>
        <w:t xml:space="preserve">, and </w:t>
      </w:r>
      <w:proofErr w:type="spellStart"/>
      <w:r w:rsidR="00635DFE" w:rsidRPr="00C325B9">
        <w:rPr>
          <w:rFonts w:ascii="Palatino Linotype" w:hAnsi="Palatino Linotype" w:cs="Times New Roman"/>
          <w:color w:val="000000"/>
          <w:sz w:val="18"/>
          <w:szCs w:val="18"/>
        </w:rPr>
        <w:t>his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grandfather</w:t>
      </w:r>
      <w:proofErr w:type="spellEnd"/>
      <w:r w:rsidR="00635DFE" w:rsidRPr="00C325B9">
        <w:rPr>
          <w:rFonts w:ascii="Palatino Linotype" w:hAnsi="Palatino Linotype" w:cs="Times New Roman"/>
          <w:color w:val="000000"/>
          <w:sz w:val="18"/>
          <w:szCs w:val="18"/>
        </w:rPr>
        <w:t xml:space="preserve"> won the horse-race at Olympia in 496. He </w:t>
      </w:r>
      <w:proofErr w:type="spellStart"/>
      <w:r w:rsidR="00635DFE" w:rsidRPr="00C325B9">
        <w:rPr>
          <w:rFonts w:ascii="Palatino Linotype" w:hAnsi="Palatino Linotype" w:cs="Times New Roman"/>
          <w:color w:val="000000"/>
          <w:sz w:val="18"/>
          <w:szCs w:val="18"/>
        </w:rPr>
        <w:t>himself</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appears</w:t>
      </w:r>
      <w:proofErr w:type="spellEnd"/>
      <w:r w:rsidR="00635DFE" w:rsidRPr="00C325B9">
        <w:rPr>
          <w:rFonts w:ascii="Palatino Linotype" w:hAnsi="Palatino Linotype" w:cs="Times New Roman"/>
          <w:color w:val="000000"/>
          <w:sz w:val="18"/>
          <w:szCs w:val="18"/>
        </w:rPr>
        <w:t xml:space="preserve"> to have been a champion of the </w:t>
      </w:r>
      <w:proofErr w:type="spellStart"/>
      <w:r w:rsidR="00635DFE" w:rsidRPr="00C325B9">
        <w:rPr>
          <w:rFonts w:ascii="Palatino Linotype" w:hAnsi="Palatino Linotype" w:cs="Times New Roman"/>
          <w:color w:val="000000"/>
          <w:sz w:val="18"/>
          <w:szCs w:val="18"/>
        </w:rPr>
        <w:t>democracy</w:t>
      </w:r>
      <w:proofErr w:type="spellEnd"/>
      <w:r w:rsidR="00635DFE" w:rsidRPr="00C325B9">
        <w:rPr>
          <w:rFonts w:ascii="Palatino Linotype" w:hAnsi="Palatino Linotype" w:cs="Times New Roman"/>
          <w:color w:val="000000"/>
          <w:sz w:val="18"/>
          <w:szCs w:val="18"/>
        </w:rPr>
        <w:t xml:space="preserve"> and stories are </w:t>
      </w:r>
      <w:proofErr w:type="spellStart"/>
      <w:r w:rsidR="00635DFE" w:rsidRPr="00C325B9">
        <w:rPr>
          <w:rFonts w:ascii="Palatino Linotype" w:hAnsi="Palatino Linotype" w:cs="Times New Roman"/>
          <w:color w:val="000000"/>
          <w:sz w:val="18"/>
          <w:szCs w:val="18"/>
        </w:rPr>
        <w:t>told</w:t>
      </w:r>
      <w:proofErr w:type="spellEnd"/>
      <w:r w:rsidR="00635DFE" w:rsidRPr="00C325B9">
        <w:rPr>
          <w:rFonts w:ascii="Palatino Linotype" w:hAnsi="Palatino Linotype" w:cs="Times New Roman"/>
          <w:color w:val="000000"/>
          <w:sz w:val="18"/>
          <w:szCs w:val="18"/>
        </w:rPr>
        <w:t xml:space="preserve"> of </w:t>
      </w:r>
      <w:proofErr w:type="spellStart"/>
      <w:r w:rsidR="00635DFE" w:rsidRPr="00C325B9">
        <w:rPr>
          <w:rFonts w:ascii="Palatino Linotype" w:hAnsi="Palatino Linotype" w:cs="Times New Roman"/>
          <w:color w:val="000000"/>
          <w:sz w:val="18"/>
          <w:szCs w:val="18"/>
        </w:rPr>
        <w:t>his</w:t>
      </w:r>
      <w:proofErr w:type="spellEnd"/>
      <w:r w:rsidR="00635DFE" w:rsidRPr="00C325B9">
        <w:rPr>
          <w:rFonts w:ascii="Palatino Linotype" w:hAnsi="Palatino Linotype" w:cs="Times New Roman"/>
          <w:color w:val="000000"/>
          <w:sz w:val="18"/>
          <w:szCs w:val="18"/>
        </w:rPr>
        <w:t xml:space="preserve"> opposition to the </w:t>
      </w:r>
      <w:proofErr w:type="gramStart"/>
      <w:r w:rsidR="00635DFE" w:rsidRPr="00C325B9">
        <w:rPr>
          <w:rFonts w:ascii="Palatino Linotype" w:hAnsi="Palatino Linotype" w:cs="Times New Roman"/>
          <w:color w:val="000000"/>
          <w:sz w:val="18"/>
          <w:szCs w:val="18"/>
        </w:rPr>
        <w:t>nobles;</w:t>
      </w:r>
      <w:proofErr w:type="gram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was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ultimately</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exiled</w:t>
      </w:r>
      <w:proofErr w:type="spellEnd"/>
      <w:r w:rsidR="00635DFE" w:rsidRPr="00C325B9">
        <w:rPr>
          <w:rFonts w:ascii="Palatino Linotype" w:hAnsi="Palatino Linotype" w:cs="Times New Roman"/>
          <w:color w:val="000000"/>
          <w:sz w:val="18"/>
          <w:szCs w:val="18"/>
        </w:rPr>
        <w:t xml:space="preserve"> to </w:t>
      </w:r>
      <w:proofErr w:type="spellStart"/>
      <w:r w:rsidR="00635DFE" w:rsidRPr="00C325B9">
        <w:rPr>
          <w:rFonts w:ascii="Palatino Linotype" w:hAnsi="Palatino Linotype" w:cs="Times New Roman"/>
          <w:color w:val="000000"/>
          <w:sz w:val="18"/>
          <w:szCs w:val="18"/>
        </w:rPr>
        <w:t>Thurii</w:t>
      </w:r>
      <w:proofErr w:type="spellEnd"/>
      <w:r w:rsidR="00635DFE" w:rsidRPr="00C325B9">
        <w:rPr>
          <w:rFonts w:ascii="Palatino Linotype" w:hAnsi="Palatino Linotype" w:cs="Times New Roman"/>
          <w:color w:val="000000"/>
          <w:sz w:val="18"/>
          <w:szCs w:val="18"/>
        </w:rPr>
        <w:t xml:space="preserve">. He </w:t>
      </w:r>
      <w:proofErr w:type="spellStart"/>
      <w:r w:rsidR="00635DFE" w:rsidRPr="00C325B9">
        <w:rPr>
          <w:rFonts w:ascii="Palatino Linotype" w:hAnsi="Palatino Linotype" w:cs="Times New Roman"/>
          <w:color w:val="000000"/>
          <w:sz w:val="18"/>
          <w:szCs w:val="18"/>
        </w:rPr>
        <w:t>appears</w:t>
      </w:r>
      <w:proofErr w:type="spellEnd"/>
      <w:r w:rsidR="00635DFE" w:rsidRPr="00C325B9">
        <w:rPr>
          <w:rFonts w:ascii="Palatino Linotype" w:hAnsi="Palatino Linotype" w:cs="Times New Roman"/>
          <w:color w:val="000000"/>
          <w:sz w:val="18"/>
          <w:szCs w:val="18"/>
        </w:rPr>
        <w:t xml:space="preserve"> not </w:t>
      </w:r>
      <w:proofErr w:type="spellStart"/>
      <w:r w:rsidR="00635DFE" w:rsidRPr="00C325B9">
        <w:rPr>
          <w:rFonts w:ascii="Palatino Linotype" w:hAnsi="Palatino Linotype" w:cs="Times New Roman"/>
          <w:color w:val="000000"/>
          <w:sz w:val="18"/>
          <w:szCs w:val="18"/>
        </w:rPr>
        <w:t>only</w:t>
      </w:r>
      <w:proofErr w:type="spellEnd"/>
      <w:r w:rsidR="00635DFE" w:rsidRPr="00C325B9">
        <w:rPr>
          <w:rFonts w:ascii="Palatino Linotype" w:hAnsi="Palatino Linotype" w:cs="Times New Roman"/>
          <w:color w:val="000000"/>
          <w:sz w:val="18"/>
          <w:szCs w:val="18"/>
        </w:rPr>
        <w:t xml:space="preserve"> to have </w:t>
      </w:r>
      <w:proofErr w:type="spellStart"/>
      <w:r w:rsidR="00635DFE" w:rsidRPr="00C325B9">
        <w:rPr>
          <w:rFonts w:ascii="Palatino Linotype" w:hAnsi="Palatino Linotype" w:cs="Times New Roman"/>
          <w:color w:val="000000"/>
          <w:sz w:val="18"/>
          <w:szCs w:val="18"/>
        </w:rPr>
        <w:t>claimed</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scientific</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knowledge</w:t>
      </w:r>
      <w:proofErr w:type="spellEnd"/>
      <w:r w:rsidR="00635DFE" w:rsidRPr="00C325B9">
        <w:rPr>
          <w:rFonts w:ascii="Palatino Linotype" w:hAnsi="Palatino Linotype" w:cs="Times New Roman"/>
          <w:color w:val="000000"/>
          <w:sz w:val="18"/>
          <w:szCs w:val="18"/>
        </w:rPr>
        <w:t xml:space="preserve"> but </w:t>
      </w:r>
      <w:proofErr w:type="spellStart"/>
      <w:r w:rsidR="00635DFE" w:rsidRPr="00C325B9">
        <w:rPr>
          <w:rFonts w:ascii="Palatino Linotype" w:hAnsi="Palatino Linotype" w:cs="Times New Roman"/>
          <w:color w:val="000000"/>
          <w:sz w:val="18"/>
          <w:szCs w:val="18"/>
        </w:rPr>
        <w:t>also</w:t>
      </w:r>
      <w:proofErr w:type="spellEnd"/>
      <w:r w:rsidR="00635DFE" w:rsidRPr="00C325B9">
        <w:rPr>
          <w:rFonts w:ascii="Palatino Linotype" w:hAnsi="Palatino Linotype" w:cs="Times New Roman"/>
          <w:color w:val="000000"/>
          <w:sz w:val="18"/>
          <w:szCs w:val="18"/>
        </w:rPr>
        <w:t xml:space="preserve"> to have been an </w:t>
      </w:r>
      <w:proofErr w:type="spellStart"/>
      <w:r w:rsidR="00635DFE" w:rsidRPr="00C325B9">
        <w:rPr>
          <w:rFonts w:ascii="Palatino Linotype" w:hAnsi="Palatino Linotype" w:cs="Times New Roman"/>
          <w:color w:val="000000"/>
          <w:sz w:val="18"/>
          <w:szCs w:val="18"/>
        </w:rPr>
        <w:t>adherent</w:t>
      </w:r>
      <w:proofErr w:type="spellEnd"/>
      <w:r w:rsidR="00635DFE" w:rsidRPr="00C325B9">
        <w:rPr>
          <w:rFonts w:ascii="Palatino Linotype" w:hAnsi="Palatino Linotype" w:cs="Times New Roman"/>
          <w:color w:val="000000"/>
          <w:sz w:val="18"/>
          <w:szCs w:val="18"/>
        </w:rPr>
        <w:t xml:space="preserve"> of the </w:t>
      </w:r>
      <w:proofErr w:type="spellStart"/>
      <w:r w:rsidR="00635DFE" w:rsidRPr="00C325B9">
        <w:rPr>
          <w:rFonts w:ascii="Palatino Linotype" w:hAnsi="Palatino Linotype" w:cs="Times New Roman"/>
          <w:color w:val="000000"/>
          <w:sz w:val="18"/>
          <w:szCs w:val="18"/>
        </w:rPr>
        <w:t>Orphics</w:t>
      </w:r>
      <w:proofErr w:type="spellEnd"/>
      <w:r w:rsidR="00635DFE" w:rsidRPr="00C325B9">
        <w:rPr>
          <w:rFonts w:ascii="Palatino Linotype" w:hAnsi="Palatino Linotype" w:cs="Times New Roman"/>
          <w:color w:val="000000"/>
          <w:sz w:val="18"/>
          <w:szCs w:val="18"/>
        </w:rPr>
        <w:t xml:space="preserve"> and to have </w:t>
      </w:r>
      <w:proofErr w:type="spellStart"/>
      <w:r w:rsidR="00635DFE" w:rsidRPr="00C325B9">
        <w:rPr>
          <w:rFonts w:ascii="Palatino Linotype" w:hAnsi="Palatino Linotype" w:cs="Times New Roman"/>
          <w:color w:val="000000"/>
          <w:sz w:val="18"/>
          <w:szCs w:val="18"/>
        </w:rPr>
        <w:t>engaged</w:t>
      </w:r>
      <w:proofErr w:type="spellEnd"/>
      <w:r w:rsidR="00635DFE" w:rsidRPr="00C325B9">
        <w:rPr>
          <w:rFonts w:ascii="Palatino Linotype" w:hAnsi="Palatino Linotype" w:cs="Times New Roman"/>
          <w:color w:val="000000"/>
          <w:sz w:val="18"/>
          <w:szCs w:val="18"/>
        </w:rPr>
        <w:t xml:space="preserve"> in </w:t>
      </w:r>
      <w:proofErr w:type="spellStart"/>
      <w:r w:rsidR="00635DFE" w:rsidRPr="00C325B9">
        <w:rPr>
          <w:rFonts w:ascii="Palatino Linotype" w:hAnsi="Palatino Linotype" w:cs="Times New Roman"/>
          <w:color w:val="000000"/>
          <w:sz w:val="18"/>
          <w:szCs w:val="18"/>
        </w:rPr>
        <w:t>occult</w:t>
      </w:r>
      <w:proofErr w:type="spellEnd"/>
      <w:r w:rsidR="00635DFE" w:rsidRPr="00C325B9">
        <w:rPr>
          <w:rFonts w:ascii="Palatino Linotype" w:hAnsi="Palatino Linotype" w:cs="Times New Roman"/>
          <w:color w:val="000000"/>
          <w:sz w:val="18"/>
          <w:szCs w:val="18"/>
        </w:rPr>
        <w:t xml:space="preserve"> practices. In one of the </w:t>
      </w:r>
      <w:proofErr w:type="spellStart"/>
      <w:r w:rsidR="00635DFE" w:rsidRPr="00C325B9">
        <w:rPr>
          <w:rFonts w:ascii="Palatino Linotype" w:hAnsi="Palatino Linotype" w:cs="Times New Roman"/>
          <w:color w:val="000000"/>
          <w:sz w:val="18"/>
          <w:szCs w:val="18"/>
        </w:rPr>
        <w:t>surviving</w:t>
      </w:r>
      <w:proofErr w:type="spellEnd"/>
      <w:r w:rsidR="00635DFE" w:rsidRPr="00C325B9">
        <w:rPr>
          <w:rFonts w:ascii="Palatino Linotype" w:hAnsi="Palatino Linotype" w:cs="Times New Roman"/>
          <w:color w:val="000000"/>
          <w:sz w:val="18"/>
          <w:szCs w:val="18"/>
        </w:rPr>
        <w:t xml:space="preserve"> fragments (</w:t>
      </w:r>
      <w:proofErr w:type="spellStart"/>
      <w:r w:rsidR="00635DFE" w:rsidRPr="00C325B9">
        <w:rPr>
          <w:rFonts w:ascii="Palatino Linotype" w:hAnsi="Palatino Linotype" w:cs="Times New Roman"/>
          <w:color w:val="000000"/>
          <w:sz w:val="18"/>
          <w:szCs w:val="18"/>
        </w:rPr>
        <w:t>Katharmoi</w:t>
      </w:r>
      <w:proofErr w:type="spellEnd"/>
      <w:r w:rsidR="00635DFE" w:rsidRPr="00C325B9">
        <w:rPr>
          <w:rFonts w:ascii="Palatino Linotype" w:hAnsi="Palatino Linotype" w:cs="Times New Roman"/>
          <w:color w:val="000000"/>
          <w:sz w:val="18"/>
          <w:szCs w:val="18"/>
        </w:rPr>
        <w:t xml:space="preserve">, Diels B. 112. 11) </w:t>
      </w:r>
      <w:proofErr w:type="spellStart"/>
      <w:r w:rsidR="00635DFE" w:rsidRPr="00C325B9">
        <w:rPr>
          <w:rFonts w:ascii="Palatino Linotype" w:hAnsi="Palatino Linotype" w:cs="Times New Roman"/>
          <w:b/>
          <w:bCs/>
          <w:color w:val="000000"/>
          <w:sz w:val="18"/>
          <w:szCs w:val="18"/>
        </w:rPr>
        <w:t>he</w:t>
      </w:r>
      <w:proofErr w:type="spellEnd"/>
      <w:r w:rsidR="00635DFE" w:rsidRPr="00C325B9">
        <w:rPr>
          <w:rFonts w:ascii="Palatino Linotype" w:hAnsi="Palatino Linotype" w:cs="Times New Roman"/>
          <w:b/>
          <w:bCs/>
          <w:color w:val="000000"/>
          <w:sz w:val="18"/>
          <w:szCs w:val="18"/>
        </w:rPr>
        <w:t xml:space="preserve"> claims </w:t>
      </w:r>
      <w:proofErr w:type="spellStart"/>
      <w:proofErr w:type="gramStart"/>
      <w:r w:rsidR="00635DFE" w:rsidRPr="00C325B9">
        <w:rPr>
          <w:rFonts w:ascii="Palatino Linotype" w:hAnsi="Palatino Linotype" w:cs="Times New Roman"/>
          <w:b/>
          <w:bCs/>
          <w:color w:val="000000"/>
          <w:sz w:val="18"/>
          <w:szCs w:val="18"/>
        </w:rPr>
        <w:t>divinity</w:t>
      </w:r>
      <w:proofErr w:type="spellEnd"/>
      <w:r w:rsidR="00635DFE" w:rsidRPr="00C325B9">
        <w:rPr>
          <w:rFonts w:ascii="Palatino Linotype" w:hAnsi="Palatino Linotype" w:cs="Times New Roman"/>
          <w:color w:val="000000"/>
          <w:sz w:val="18"/>
          <w:szCs w:val="18"/>
        </w:rPr>
        <w:t>:</w:t>
      </w:r>
      <w:proofErr w:type="gramEnd"/>
      <w:r w:rsidR="00635DFE" w:rsidRPr="00C325B9">
        <w:rPr>
          <w:rFonts w:ascii="Palatino Linotype" w:hAnsi="Palatino Linotype" w:cs="Times New Roman"/>
          <w:color w:val="000000"/>
          <w:sz w:val="18"/>
          <w:szCs w:val="18"/>
        </w:rPr>
        <w:t xml:space="preserve">  </w:t>
      </w:r>
      <w:proofErr w:type="gramStart"/>
      <w:r w:rsidR="00635DFE" w:rsidRPr="00C325B9">
        <w:rPr>
          <w:rFonts w:ascii="Palatino Linotype" w:hAnsi="Palatino Linotype" w:cs="Times New Roman"/>
          <w:color w:val="000000"/>
          <w:sz w:val="18"/>
          <w:szCs w:val="18"/>
        </w:rPr>
        <w:t>( citation</w:t>
      </w:r>
      <w:proofErr w:type="gramEnd"/>
      <w:r w:rsidR="00635DFE" w:rsidRPr="00C325B9">
        <w:rPr>
          <w:rFonts w:ascii="Palatino Linotype" w:hAnsi="Palatino Linotype" w:cs="Times New Roman"/>
          <w:color w:val="000000"/>
          <w:sz w:val="18"/>
          <w:szCs w:val="18"/>
        </w:rPr>
        <w:t xml:space="preserve"> </w:t>
      </w:r>
      <w:proofErr w:type="gramStart"/>
      <w:r w:rsidR="00635DFE" w:rsidRPr="00C325B9">
        <w:rPr>
          <w:rFonts w:ascii="Palatino Linotype" w:hAnsi="Palatino Linotype" w:cs="Times New Roman"/>
          <w:color w:val="000000"/>
          <w:sz w:val="18"/>
          <w:szCs w:val="18"/>
        </w:rPr>
        <w:t xml:space="preserve">grecque)   </w:t>
      </w:r>
      <w:proofErr w:type="gramEnd"/>
      <w:r w:rsidR="00635DFE" w:rsidRPr="00C325B9">
        <w:rPr>
          <w:rFonts w:ascii="Palatino Linotype" w:hAnsi="Palatino Linotype" w:cs="Times New Roman"/>
          <w:color w:val="000000"/>
          <w:sz w:val="18"/>
          <w:szCs w:val="18"/>
        </w:rPr>
        <w:t xml:space="preserve">Stories </w:t>
      </w:r>
      <w:proofErr w:type="spellStart"/>
      <w:r w:rsidR="00635DFE" w:rsidRPr="00C325B9">
        <w:rPr>
          <w:rFonts w:ascii="Palatino Linotype" w:hAnsi="Palatino Linotype" w:cs="Times New Roman"/>
          <w:color w:val="000000"/>
          <w:sz w:val="18"/>
          <w:szCs w:val="18"/>
        </w:rPr>
        <w:t>were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current</w:t>
      </w:r>
      <w:proofErr w:type="spellEnd"/>
      <w:r w:rsidR="00635DFE" w:rsidRPr="00C325B9">
        <w:rPr>
          <w:rFonts w:ascii="Palatino Linotype" w:hAnsi="Palatino Linotype" w:cs="Times New Roman"/>
          <w:color w:val="000000"/>
          <w:sz w:val="18"/>
          <w:szCs w:val="18"/>
        </w:rPr>
        <w:t xml:space="preserve"> of miracles </w:t>
      </w:r>
      <w:proofErr w:type="spellStart"/>
      <w:r w:rsidR="00635DFE" w:rsidRPr="00C325B9">
        <w:rPr>
          <w:rFonts w:ascii="Palatino Linotype" w:hAnsi="Palatino Linotype" w:cs="Times New Roman"/>
          <w:color w:val="000000"/>
          <w:sz w:val="18"/>
          <w:szCs w:val="18"/>
        </w:rPr>
        <w:t>wrought</w:t>
      </w:r>
      <w:proofErr w:type="spellEnd"/>
      <w:r w:rsidR="00635DFE" w:rsidRPr="00C325B9">
        <w:rPr>
          <w:rFonts w:ascii="Palatino Linotype" w:hAnsi="Palatino Linotype" w:cs="Times New Roman"/>
          <w:color w:val="000000"/>
          <w:sz w:val="18"/>
          <w:szCs w:val="18"/>
        </w:rPr>
        <w:t xml:space="preserve"> by </w:t>
      </w:r>
      <w:proofErr w:type="spellStart"/>
      <w:r w:rsidR="00635DFE" w:rsidRPr="00C325B9">
        <w:rPr>
          <w:rFonts w:ascii="Palatino Linotype" w:hAnsi="Palatino Linotype" w:cs="Times New Roman"/>
          <w:color w:val="000000"/>
          <w:sz w:val="18"/>
          <w:szCs w:val="18"/>
        </w:rPr>
        <w:t>him</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culminating</w:t>
      </w:r>
      <w:proofErr w:type="spellEnd"/>
      <w:r w:rsidR="00635DFE" w:rsidRPr="00C325B9">
        <w:rPr>
          <w:rFonts w:ascii="Palatino Linotype" w:hAnsi="Palatino Linotype" w:cs="Times New Roman"/>
          <w:color w:val="000000"/>
          <w:sz w:val="18"/>
          <w:szCs w:val="18"/>
        </w:rPr>
        <w:t xml:space="preserve"> in the tale </w:t>
      </w:r>
      <w:proofErr w:type="spellStart"/>
      <w:r w:rsidR="00635DFE" w:rsidRPr="00C325B9">
        <w:rPr>
          <w:rFonts w:ascii="Palatino Linotype" w:hAnsi="Palatino Linotype" w:cs="Times New Roman"/>
          <w:color w:val="000000"/>
          <w:sz w:val="18"/>
          <w:szCs w:val="18"/>
        </w:rPr>
        <w:t>that</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perished</w:t>
      </w:r>
      <w:proofErr w:type="spellEnd"/>
      <w:r w:rsidR="00635DFE" w:rsidRPr="00C325B9">
        <w:rPr>
          <w:rFonts w:ascii="Palatino Linotype" w:hAnsi="Palatino Linotype" w:cs="Times New Roman"/>
          <w:color w:val="000000"/>
          <w:sz w:val="18"/>
          <w:szCs w:val="18"/>
        </w:rPr>
        <w:t xml:space="preserve"> by </w:t>
      </w:r>
      <w:proofErr w:type="spellStart"/>
      <w:r w:rsidR="00635DFE" w:rsidRPr="00C325B9">
        <w:rPr>
          <w:rFonts w:ascii="Palatino Linotype" w:hAnsi="Palatino Linotype" w:cs="Times New Roman"/>
          <w:color w:val="000000"/>
          <w:sz w:val="18"/>
          <w:szCs w:val="18"/>
        </w:rPr>
        <w:t>leaping</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into</w:t>
      </w:r>
      <w:proofErr w:type="spellEnd"/>
      <w:r w:rsidR="00635DFE" w:rsidRPr="00C325B9">
        <w:rPr>
          <w:rFonts w:ascii="Palatino Linotype" w:hAnsi="Palatino Linotype" w:cs="Times New Roman"/>
          <w:color w:val="000000"/>
          <w:sz w:val="18"/>
          <w:szCs w:val="18"/>
        </w:rPr>
        <w:t xml:space="preserve"> the </w:t>
      </w:r>
      <w:proofErr w:type="spellStart"/>
      <w:r w:rsidR="00635DFE" w:rsidRPr="00C325B9">
        <w:rPr>
          <w:rFonts w:ascii="Palatino Linotype" w:hAnsi="Palatino Linotype" w:cs="Times New Roman"/>
          <w:color w:val="000000"/>
          <w:sz w:val="18"/>
          <w:szCs w:val="18"/>
        </w:rPr>
        <w:t>crater</w:t>
      </w:r>
      <w:proofErr w:type="spellEnd"/>
      <w:r w:rsidR="00635DFE" w:rsidRPr="00C325B9">
        <w:rPr>
          <w:rFonts w:ascii="Palatino Linotype" w:hAnsi="Palatino Linotype" w:cs="Times New Roman"/>
          <w:color w:val="000000"/>
          <w:sz w:val="18"/>
          <w:szCs w:val="18"/>
        </w:rPr>
        <w:t xml:space="preserve"> of Etna to </w:t>
      </w:r>
      <w:proofErr w:type="spellStart"/>
      <w:r w:rsidR="00635DFE" w:rsidRPr="00C325B9">
        <w:rPr>
          <w:rFonts w:ascii="Palatino Linotype" w:hAnsi="Palatino Linotype" w:cs="Times New Roman"/>
          <w:color w:val="000000"/>
          <w:sz w:val="18"/>
          <w:szCs w:val="18"/>
        </w:rPr>
        <w:t>prove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his</w:t>
      </w:r>
      <w:proofErr w:type="spellEnd"/>
      <w:r w:rsidR="00635DFE" w:rsidRPr="00C325B9">
        <w:rPr>
          <w:rFonts w:ascii="Palatino Linotype" w:hAnsi="Palatino Linotype" w:cs="Times New Roman"/>
          <w:color w:val="000000"/>
          <w:sz w:val="18"/>
          <w:szCs w:val="18"/>
        </w:rPr>
        <w:t xml:space="preserve"> divine </w:t>
      </w:r>
      <w:proofErr w:type="spellStart"/>
      <w:r w:rsidR="00635DFE" w:rsidRPr="00C325B9">
        <w:rPr>
          <w:rFonts w:ascii="Palatino Linotype" w:hAnsi="Palatino Linotype" w:cs="Times New Roman"/>
          <w:color w:val="000000"/>
          <w:sz w:val="18"/>
          <w:szCs w:val="18"/>
        </w:rPr>
        <w:t>character</w:t>
      </w:r>
      <w:proofErr w:type="spellEnd"/>
      <w:r w:rsidR="00635DFE" w:rsidRPr="00C325B9">
        <w:rPr>
          <w:rFonts w:ascii="Palatino Linotype" w:hAnsi="Palatino Linotype" w:cs="Times New Roman"/>
          <w:color w:val="000000"/>
          <w:sz w:val="18"/>
          <w:szCs w:val="18"/>
        </w:rPr>
        <w:t xml:space="preserve">. Apart </w:t>
      </w:r>
      <w:proofErr w:type="spellStart"/>
      <w:r w:rsidR="00635DFE" w:rsidRPr="00C325B9">
        <w:rPr>
          <w:rFonts w:ascii="Palatino Linotype" w:hAnsi="Palatino Linotype" w:cs="Times New Roman"/>
          <w:color w:val="000000"/>
          <w:sz w:val="18"/>
          <w:szCs w:val="18"/>
        </w:rPr>
        <w:t>from</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Parmenides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he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was</w:t>
      </w:r>
      <w:proofErr w:type="spellEnd"/>
      <w:r w:rsidR="00635DFE" w:rsidRPr="00C325B9">
        <w:rPr>
          <w:rFonts w:ascii="Palatino Linotype" w:hAnsi="Palatino Linotype" w:cs="Times New Roman"/>
          <w:color w:val="000000"/>
          <w:sz w:val="18"/>
          <w:szCs w:val="18"/>
        </w:rPr>
        <w:t xml:space="preserve"> the </w:t>
      </w:r>
      <w:proofErr w:type="spellStart"/>
      <w:r w:rsidR="00635DFE" w:rsidRPr="00C325B9">
        <w:rPr>
          <w:rFonts w:ascii="Palatino Linotype" w:hAnsi="Palatino Linotype" w:cs="Times New Roman"/>
          <w:color w:val="000000"/>
          <w:sz w:val="18"/>
          <w:szCs w:val="18"/>
        </w:rPr>
        <w:t>only</w:t>
      </w:r>
      <w:proofErr w:type="spellEnd"/>
      <w:r w:rsidR="00635DFE" w:rsidRPr="00C325B9">
        <w:rPr>
          <w:rFonts w:ascii="Palatino Linotype" w:hAnsi="Palatino Linotype" w:cs="Times New Roman"/>
          <w:color w:val="000000"/>
          <w:sz w:val="18"/>
          <w:szCs w:val="18"/>
        </w:rPr>
        <w:t xml:space="preserve"> one of the </w:t>
      </w:r>
      <w:proofErr w:type="spellStart"/>
      <w:r w:rsidR="00635DFE" w:rsidRPr="00C325B9">
        <w:rPr>
          <w:rFonts w:ascii="Palatino Linotype" w:hAnsi="Palatino Linotype" w:cs="Times New Roman"/>
          <w:color w:val="000000"/>
          <w:sz w:val="18"/>
          <w:szCs w:val="18"/>
        </w:rPr>
        <w:t>early</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philosophers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who</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wrote</w:t>
      </w:r>
      <w:proofErr w:type="spellEnd"/>
      <w:r w:rsidR="00635DFE" w:rsidRPr="00C325B9">
        <w:rPr>
          <w:rFonts w:ascii="Palatino Linotype" w:hAnsi="Palatino Linotype" w:cs="Times New Roman"/>
          <w:color w:val="000000"/>
          <w:sz w:val="18"/>
          <w:szCs w:val="18"/>
        </w:rPr>
        <w:t xml:space="preserve"> in verse and </w:t>
      </w:r>
      <w:proofErr w:type="spellStart"/>
      <w:r w:rsidR="00635DFE" w:rsidRPr="00C325B9">
        <w:rPr>
          <w:rFonts w:ascii="Palatino Linotype" w:hAnsi="Palatino Linotype" w:cs="Times New Roman"/>
          <w:color w:val="000000"/>
          <w:sz w:val="18"/>
          <w:szCs w:val="18"/>
        </w:rPr>
        <w:t>considerable</w:t>
      </w:r>
      <w:proofErr w:type="spellEnd"/>
      <w:r w:rsidR="00635DFE" w:rsidRPr="00C325B9">
        <w:rPr>
          <w:rFonts w:ascii="Palatino Linotype" w:hAnsi="Palatino Linotype" w:cs="Times New Roman"/>
          <w:color w:val="000000"/>
          <w:sz w:val="18"/>
          <w:szCs w:val="18"/>
        </w:rPr>
        <w:t xml:space="preserve"> fragments </w:t>
      </w:r>
      <w:proofErr w:type="spellStart"/>
      <w:r w:rsidR="00635DFE" w:rsidRPr="00C325B9">
        <w:rPr>
          <w:rFonts w:ascii="Palatino Linotype" w:hAnsi="Palatino Linotype" w:cs="Times New Roman"/>
          <w:color w:val="000000"/>
          <w:sz w:val="18"/>
          <w:szCs w:val="18"/>
        </w:rPr>
        <w:t>remain</w:t>
      </w:r>
      <w:proofErr w:type="spellEnd"/>
      <w:r w:rsidR="00635DFE" w:rsidRPr="00C325B9">
        <w:rPr>
          <w:rFonts w:ascii="Palatino Linotype" w:hAnsi="Palatino Linotype" w:cs="Times New Roman"/>
          <w:color w:val="000000"/>
          <w:sz w:val="18"/>
          <w:szCs w:val="18"/>
        </w:rPr>
        <w:t xml:space="preserve"> of </w:t>
      </w:r>
      <w:proofErr w:type="spellStart"/>
      <w:r w:rsidR="00635DFE" w:rsidRPr="00C325B9">
        <w:rPr>
          <w:rFonts w:ascii="Palatino Linotype" w:hAnsi="Palatino Linotype" w:cs="Times New Roman"/>
          <w:color w:val="000000"/>
          <w:sz w:val="18"/>
          <w:szCs w:val="18"/>
        </w:rPr>
        <w:t>his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two</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poems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Peri</w:t>
      </w:r>
      <w:proofErr w:type="spellEnd"/>
      <w:r w:rsidR="00635DFE" w:rsidRPr="00C325B9">
        <w:rPr>
          <w:rFonts w:ascii="Palatino Linotype" w:hAnsi="Palatino Linotype" w:cs="Times New Roman"/>
          <w:color w:val="000000"/>
          <w:sz w:val="18"/>
          <w:szCs w:val="18"/>
        </w:rPr>
        <w:t xml:space="preserve"> </w:t>
      </w:r>
      <w:proofErr w:type="spellStart"/>
      <w:proofErr w:type="gramStart"/>
      <w:r w:rsidR="00635DFE" w:rsidRPr="00C325B9">
        <w:rPr>
          <w:rFonts w:ascii="Palatino Linotype" w:hAnsi="Palatino Linotype" w:cs="Times New Roman"/>
          <w:color w:val="000000"/>
          <w:sz w:val="18"/>
          <w:szCs w:val="18"/>
        </w:rPr>
        <w:t>Phuseôs</w:t>
      </w:r>
      <w:proofErr w:type="spellEnd"/>
      <w:r w:rsidR="00635DFE" w:rsidRPr="00C325B9">
        <w:rPr>
          <w:rFonts w:ascii="Palatino Linotype" w:hAnsi="Palatino Linotype" w:cs="Times New Roman"/>
          <w:color w:val="000000"/>
          <w:sz w:val="18"/>
          <w:szCs w:val="18"/>
        </w:rPr>
        <w:t xml:space="preserve">  et</w:t>
      </w:r>
      <w:proofErr w:type="gram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Katharmoi</w:t>
      </w:r>
      <w:proofErr w:type="spellEnd"/>
      <w:r w:rsidR="00635DFE" w:rsidRPr="00C325B9">
        <w:rPr>
          <w:rFonts w:ascii="Palatino Linotype" w:hAnsi="Palatino Linotype" w:cs="Times New Roman"/>
          <w:color w:val="000000"/>
          <w:sz w:val="18"/>
          <w:szCs w:val="18"/>
        </w:rPr>
        <w:t xml:space="preserve"> (‘Purifications’). </w:t>
      </w:r>
      <w:proofErr w:type="spellStart"/>
      <w:r w:rsidR="00635DFE" w:rsidRPr="00C325B9">
        <w:rPr>
          <w:rFonts w:ascii="Palatino Linotype" w:hAnsi="Palatino Linotype" w:cs="Times New Roman"/>
          <w:color w:val="000000"/>
          <w:sz w:val="18"/>
          <w:szCs w:val="18"/>
        </w:rPr>
        <w:t>They</w:t>
      </w:r>
      <w:proofErr w:type="spellEnd"/>
      <w:r w:rsidR="00635DFE" w:rsidRPr="00C325B9">
        <w:rPr>
          <w:rFonts w:ascii="Palatino Linotype" w:hAnsi="Palatino Linotype" w:cs="Times New Roman"/>
          <w:color w:val="000000"/>
          <w:sz w:val="18"/>
          <w:szCs w:val="18"/>
        </w:rPr>
        <w:t xml:space="preserve"> show a real </w:t>
      </w:r>
      <w:proofErr w:type="spellStart"/>
      <w:r w:rsidR="00635DFE" w:rsidRPr="00C325B9">
        <w:rPr>
          <w:rFonts w:ascii="Palatino Linotype" w:hAnsi="Palatino Linotype" w:cs="Times New Roman"/>
          <w:color w:val="000000"/>
          <w:sz w:val="18"/>
          <w:szCs w:val="18"/>
        </w:rPr>
        <w:t>poetic</w:t>
      </w:r>
      <w:proofErr w:type="spellEnd"/>
      <w:r w:rsidR="00635DFE" w:rsidRPr="00C325B9">
        <w:rPr>
          <w:rFonts w:ascii="Palatino Linotype" w:hAnsi="Palatino Linotype" w:cs="Times New Roman"/>
          <w:color w:val="000000"/>
          <w:sz w:val="18"/>
          <w:szCs w:val="18"/>
        </w:rPr>
        <w:t xml:space="preserve"> gift </w:t>
      </w:r>
      <w:proofErr w:type="spellStart"/>
      <w:r w:rsidR="00635DFE" w:rsidRPr="00C325B9">
        <w:rPr>
          <w:rFonts w:ascii="Palatino Linotype" w:hAnsi="Palatino Linotype" w:cs="Times New Roman"/>
          <w:color w:val="000000"/>
          <w:sz w:val="18"/>
          <w:szCs w:val="18"/>
        </w:rPr>
        <w:t>which</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was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recognized</w:t>
      </w:r>
      <w:proofErr w:type="spellEnd"/>
      <w:r w:rsidR="00635DFE" w:rsidRPr="00C325B9">
        <w:rPr>
          <w:rFonts w:ascii="Palatino Linotype" w:hAnsi="Palatino Linotype" w:cs="Times New Roman"/>
          <w:color w:val="000000"/>
          <w:sz w:val="18"/>
          <w:szCs w:val="18"/>
        </w:rPr>
        <w:t xml:space="preserve"> by </w:t>
      </w:r>
      <w:proofErr w:type="spellStart"/>
      <w:r w:rsidR="00635DFE" w:rsidRPr="00C325B9">
        <w:rPr>
          <w:rFonts w:ascii="Palatino Linotype" w:hAnsi="Palatino Linotype" w:cs="Times New Roman"/>
          <w:color w:val="000000"/>
          <w:sz w:val="18"/>
          <w:szCs w:val="18"/>
        </w:rPr>
        <w:t>Aristotle</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quoted</w:t>
      </w:r>
      <w:proofErr w:type="spellEnd"/>
      <w:r w:rsidR="00635DFE" w:rsidRPr="00C325B9">
        <w:rPr>
          <w:rFonts w:ascii="Palatino Linotype" w:hAnsi="Palatino Linotype" w:cs="Times New Roman"/>
          <w:color w:val="000000"/>
          <w:sz w:val="18"/>
          <w:szCs w:val="18"/>
        </w:rPr>
        <w:t xml:space="preserve"> by D.L. viii. 57, Diels A. 1) (Citation).  The </w:t>
      </w:r>
      <w:proofErr w:type="spellStart"/>
      <w:r w:rsidR="00635DFE" w:rsidRPr="00C325B9">
        <w:rPr>
          <w:rFonts w:ascii="Palatino Linotype" w:hAnsi="Palatino Linotype" w:cs="Times New Roman"/>
          <w:color w:val="000000"/>
          <w:sz w:val="18"/>
          <w:szCs w:val="18"/>
        </w:rPr>
        <w:t>Peri</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Phuseôs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was</w:t>
      </w:r>
      <w:proofErr w:type="spellEnd"/>
      <w:r w:rsidR="00635DFE" w:rsidRPr="00C325B9">
        <w:rPr>
          <w:rFonts w:ascii="Palatino Linotype" w:hAnsi="Palatino Linotype" w:cs="Times New Roman"/>
          <w:color w:val="000000"/>
          <w:sz w:val="18"/>
          <w:szCs w:val="18"/>
        </w:rPr>
        <w:t xml:space="preserve"> no </w:t>
      </w:r>
      <w:proofErr w:type="spellStart"/>
      <w:r w:rsidR="00635DFE" w:rsidRPr="00C325B9">
        <w:rPr>
          <w:rFonts w:ascii="Palatino Linotype" w:hAnsi="Palatino Linotype" w:cs="Times New Roman"/>
          <w:color w:val="000000"/>
          <w:sz w:val="18"/>
          <w:szCs w:val="18"/>
        </w:rPr>
        <w:t>doubt</w:t>
      </w:r>
      <w:proofErr w:type="spellEnd"/>
      <w:r w:rsidR="00635DFE" w:rsidRPr="00C325B9">
        <w:rPr>
          <w:rFonts w:ascii="Palatino Linotype" w:hAnsi="Palatino Linotype" w:cs="Times New Roman"/>
          <w:color w:val="000000"/>
          <w:sz w:val="18"/>
          <w:szCs w:val="18"/>
        </w:rPr>
        <w:t xml:space="preserve"> the model of the De </w:t>
      </w:r>
      <w:proofErr w:type="spellStart"/>
      <w:r w:rsidR="00635DFE" w:rsidRPr="00C325B9">
        <w:rPr>
          <w:rFonts w:ascii="Palatino Linotype" w:hAnsi="Palatino Linotype" w:cs="Times New Roman"/>
          <w:color w:val="000000"/>
          <w:sz w:val="18"/>
          <w:szCs w:val="18"/>
        </w:rPr>
        <w:t>Rerum</w:t>
      </w:r>
      <w:proofErr w:type="spellEnd"/>
      <w:r w:rsidR="00635DFE" w:rsidRPr="00C325B9">
        <w:rPr>
          <w:rFonts w:ascii="Palatino Linotype" w:hAnsi="Palatino Linotype" w:cs="Times New Roman"/>
          <w:color w:val="000000"/>
          <w:sz w:val="18"/>
          <w:szCs w:val="18"/>
        </w:rPr>
        <w:t xml:space="preserve"> Natura and </w:t>
      </w:r>
      <w:proofErr w:type="spellStart"/>
      <w:r w:rsidR="00635DFE" w:rsidRPr="00C325B9">
        <w:rPr>
          <w:rFonts w:ascii="Palatino Linotype" w:hAnsi="Palatino Linotype" w:cs="Times New Roman"/>
          <w:color w:val="000000"/>
          <w:sz w:val="18"/>
          <w:szCs w:val="18"/>
        </w:rPr>
        <w:t>Lucr</w:t>
      </w:r>
      <w:proofErr w:type="spellEnd"/>
      <w:r w:rsidR="00635DFE" w:rsidRPr="00C325B9">
        <w:rPr>
          <w:rFonts w:ascii="Palatino Linotype" w:hAnsi="Palatino Linotype" w:cs="Times New Roman"/>
          <w:color w:val="000000"/>
          <w:sz w:val="18"/>
          <w:szCs w:val="18"/>
        </w:rPr>
        <w:t xml:space="preserve">.’s admiration for </w:t>
      </w:r>
      <w:proofErr w:type="spellStart"/>
      <w:r w:rsidR="00635DFE" w:rsidRPr="00C325B9">
        <w:rPr>
          <w:rFonts w:ascii="Palatino Linotype" w:hAnsi="Palatino Linotype" w:cs="Times New Roman"/>
          <w:color w:val="000000"/>
          <w:sz w:val="18"/>
          <w:szCs w:val="18"/>
        </w:rPr>
        <w:t>Empedocles</w:t>
      </w:r>
      <w:proofErr w:type="spellEnd"/>
      <w:r w:rsidR="00635DFE" w:rsidRPr="00C325B9">
        <w:rPr>
          <w:rFonts w:ascii="Palatino Linotype" w:hAnsi="Palatino Linotype" w:cs="Times New Roman"/>
          <w:color w:val="000000"/>
          <w:sz w:val="18"/>
          <w:szCs w:val="18"/>
        </w:rPr>
        <w:t xml:space="preserve"> stands in </w:t>
      </w:r>
      <w:proofErr w:type="spellStart"/>
      <w:r w:rsidR="00635DFE" w:rsidRPr="00C325B9">
        <w:rPr>
          <w:rFonts w:ascii="Palatino Linotype" w:hAnsi="Palatino Linotype" w:cs="Times New Roman"/>
          <w:color w:val="000000"/>
          <w:sz w:val="18"/>
          <w:szCs w:val="18"/>
        </w:rPr>
        <w:t>strong</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contrast</w:t>
      </w:r>
      <w:proofErr w:type="spellEnd"/>
      <w:r w:rsidR="00635DFE" w:rsidRPr="00C325B9">
        <w:rPr>
          <w:rFonts w:ascii="Palatino Linotype" w:hAnsi="Palatino Linotype" w:cs="Times New Roman"/>
          <w:color w:val="000000"/>
          <w:sz w:val="18"/>
          <w:szCs w:val="18"/>
        </w:rPr>
        <w:t xml:space="preserve"> to </w:t>
      </w:r>
      <w:proofErr w:type="spellStart"/>
      <w:r w:rsidR="00635DFE" w:rsidRPr="00C325B9">
        <w:rPr>
          <w:rFonts w:ascii="Palatino Linotype" w:hAnsi="Palatino Linotype" w:cs="Times New Roman"/>
          <w:color w:val="000000"/>
          <w:sz w:val="18"/>
          <w:szCs w:val="18"/>
        </w:rPr>
        <w:t>his</w:t>
      </w:r>
      <w:proofErr w:type="spellEnd"/>
      <w:r w:rsidR="00635DFE" w:rsidRPr="00C325B9">
        <w:rPr>
          <w:rFonts w:ascii="Palatino Linotype" w:hAnsi="Palatino Linotype" w:cs="Times New Roman"/>
          <w:color w:val="000000"/>
          <w:sz w:val="18"/>
          <w:szCs w:val="18"/>
        </w:rPr>
        <w:t xml:space="preserve"> </w:t>
      </w:r>
      <w:proofErr w:type="spellStart"/>
      <w:r w:rsidR="00635DFE" w:rsidRPr="00C325B9">
        <w:rPr>
          <w:rFonts w:ascii="Palatino Linotype" w:hAnsi="Palatino Linotype" w:cs="Times New Roman"/>
          <w:color w:val="000000"/>
          <w:sz w:val="18"/>
          <w:szCs w:val="18"/>
        </w:rPr>
        <w:t>contempt</w:t>
      </w:r>
      <w:proofErr w:type="spellEnd"/>
      <w:r w:rsidR="00635DFE" w:rsidRPr="00C325B9">
        <w:rPr>
          <w:rFonts w:ascii="Palatino Linotype" w:hAnsi="Palatino Linotype" w:cs="Times New Roman"/>
          <w:color w:val="000000"/>
          <w:sz w:val="18"/>
          <w:szCs w:val="18"/>
        </w:rPr>
        <w:t xml:space="preserve"> for </w:t>
      </w:r>
      <w:proofErr w:type="spellStart"/>
      <w:r w:rsidR="00635DFE" w:rsidRPr="00C325B9">
        <w:rPr>
          <w:rFonts w:ascii="Palatino Linotype" w:hAnsi="Palatino Linotype" w:cs="Times New Roman"/>
          <w:color w:val="000000"/>
          <w:sz w:val="18"/>
          <w:szCs w:val="18"/>
        </w:rPr>
        <w:t>Heraclitus</w:t>
      </w:r>
      <w:proofErr w:type="spellEnd"/>
      <w:r w:rsidR="00635DFE" w:rsidRPr="00C325B9">
        <w:rPr>
          <w:rFonts w:ascii="Palatino Linotype" w:hAnsi="Palatino Linotype" w:cs="Times New Roman"/>
          <w:color w:val="000000"/>
          <w:sz w:val="18"/>
          <w:szCs w:val="18"/>
        </w:rPr>
        <w:t xml:space="preserve">. </w:t>
      </w:r>
      <w:r w:rsidRPr="00C325B9">
        <w:rPr>
          <w:rFonts w:ascii="Palatino Linotype" w:hAnsi="Palatino Linotype" w:cs="Times New Roman"/>
          <w:b/>
          <w:sz w:val="18"/>
          <w:szCs w:val="18"/>
        </w:rPr>
        <w:t xml:space="preserve">         </w:t>
      </w:r>
    </w:p>
  </w:footnote>
  <w:footnote w:id="73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731.— Carmina </w:t>
      </w:r>
      <w:proofErr w:type="spellStart"/>
      <w:r w:rsidR="00696434" w:rsidRPr="00C325B9">
        <w:rPr>
          <w:rFonts w:ascii="Palatino Linotype" w:hAnsi="Palatino Linotype" w:cs="Times New Roman"/>
          <w:b/>
          <w:bCs/>
          <w:sz w:val="18"/>
          <w:szCs w:val="18"/>
        </w:rPr>
        <w:t>quin</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etiam</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divini</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pectoris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eius</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   </w:t>
      </w:r>
      <w:proofErr w:type="spellStart"/>
      <w:r w:rsidR="00696434" w:rsidRPr="00C325B9">
        <w:rPr>
          <w:rFonts w:ascii="Palatino Linotype" w:hAnsi="Palatino Linotype" w:cs="Times New Roman"/>
          <w:b/>
          <w:bCs/>
          <w:sz w:val="18"/>
          <w:szCs w:val="18"/>
        </w:rPr>
        <w:t>Carmĕn</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ĭnis</w:t>
      </w:r>
      <w:proofErr w:type="spellEnd"/>
      <w:r w:rsidR="00696434" w:rsidRPr="00C325B9">
        <w:rPr>
          <w:rFonts w:ascii="Palatino Linotype" w:hAnsi="Palatino Linotype" w:cs="Times New Roman"/>
          <w:b/>
          <w:bCs/>
          <w:sz w:val="18"/>
          <w:szCs w:val="18"/>
        </w:rPr>
        <w:t>, n. [</w:t>
      </w:r>
      <w:proofErr w:type="spellStart"/>
      <w:r w:rsidR="00696434" w:rsidRPr="00C325B9">
        <w:rPr>
          <w:rFonts w:ascii="Palatino Linotype" w:hAnsi="Palatino Linotype" w:cs="Times New Roman"/>
          <w:b/>
          <w:bCs/>
          <w:sz w:val="18"/>
          <w:szCs w:val="18"/>
        </w:rPr>
        <w:t>cano</w:t>
      </w:r>
      <w:proofErr w:type="spellEnd"/>
      <w:r w:rsidR="00696434" w:rsidRPr="00C325B9">
        <w:rPr>
          <w:rFonts w:ascii="Palatino Linotype" w:hAnsi="Palatino Linotype" w:cs="Times New Roman"/>
          <w:b/>
          <w:bCs/>
          <w:sz w:val="18"/>
          <w:szCs w:val="18"/>
        </w:rPr>
        <w:t>] :</w:t>
      </w:r>
      <w:r w:rsidR="00F118C4" w:rsidRPr="00C325B9">
        <w:rPr>
          <w:rFonts w:ascii="Palatino Linotype" w:hAnsi="Palatino Linotype" w:cs="Times New Roman"/>
          <w:sz w:val="18"/>
          <w:szCs w:val="18"/>
        </w:rPr>
        <w:t xml:space="preserve"> </w:t>
      </w:r>
      <w:r w:rsidR="00F118C4" w:rsidRPr="00C325B9">
        <w:rPr>
          <w:rStyle w:val="apple-converted-space"/>
          <w:rFonts w:ascii="Palatino Linotype" w:hAnsi="Palatino Linotype" w:cs="Times New Roman"/>
          <w:sz w:val="18"/>
          <w:szCs w:val="18"/>
        </w:rPr>
        <w:t xml:space="preserve"> </w:t>
      </w:r>
      <w:r w:rsidR="00696434" w:rsidRPr="00C325B9">
        <w:rPr>
          <w:rFonts w:ascii="Palatino Linotype" w:hAnsi="Palatino Linotype" w:cs="Times New Roman"/>
          <w:sz w:val="18"/>
          <w:szCs w:val="18"/>
        </w:rPr>
        <w:t>a</w:t>
      </w:r>
      <w:r w:rsidR="00F118C4" w:rsidRPr="00C325B9">
        <w:rPr>
          <w:rStyle w:val="apple-converted-space"/>
          <w:rFonts w:ascii="Palatino Linotype" w:hAnsi="Palatino Linotype" w:cs="Times New Roman"/>
          <w:sz w:val="18"/>
          <w:szCs w:val="18"/>
        </w:rPr>
        <w:t xml:space="preserve"> </w:t>
      </w:r>
      <w:r w:rsidR="00696434" w:rsidRPr="00C325B9">
        <w:rPr>
          <w:rFonts w:ascii="Palatino Linotype" w:hAnsi="Palatino Linotype" w:cs="Times New Roman"/>
          <w:sz w:val="18"/>
          <w:szCs w:val="18"/>
        </w:rPr>
        <w:t>-</w:t>
      </w:r>
      <w:r w:rsidR="00F118C4" w:rsidRPr="00C325B9">
        <w:rPr>
          <w:rStyle w:val="apple-converted-space"/>
          <w:rFonts w:ascii="Palatino Linotype" w:hAnsi="Palatino Linotype" w:cs="Times New Roman"/>
          <w:sz w:val="18"/>
          <w:szCs w:val="18"/>
        </w:rPr>
        <w:t xml:space="preserve"> </w:t>
      </w:r>
      <w:r w:rsidR="00696434" w:rsidRPr="00C325B9">
        <w:rPr>
          <w:rFonts w:ascii="Palatino Linotype" w:hAnsi="Palatino Linotype" w:cs="Times New Roman"/>
          <w:sz w:val="18"/>
          <w:szCs w:val="18"/>
        </w:rPr>
        <w:t>chant, air, son de la voix ou des instruments.</w:t>
      </w:r>
      <w:r w:rsidR="00F118C4" w:rsidRPr="00C325B9">
        <w:rPr>
          <w:rFonts w:ascii="Palatino Linotype" w:hAnsi="Palatino Linotype" w:cs="Times New Roman"/>
          <w:sz w:val="18"/>
          <w:szCs w:val="18"/>
        </w:rPr>
        <w:t xml:space="preserve">  </w:t>
      </w:r>
      <w:r w:rsidR="00F118C4" w:rsidRPr="00C325B9">
        <w:rPr>
          <w:rStyle w:val="apple-converted-space"/>
          <w:rFonts w:ascii="Palatino Linotype" w:hAnsi="Palatino Linotype" w:cs="Times New Roman"/>
          <w:sz w:val="18"/>
          <w:szCs w:val="18"/>
        </w:rPr>
        <w:t xml:space="preserve"> </w:t>
      </w:r>
      <w:proofErr w:type="gramStart"/>
      <w:r w:rsidR="00696434" w:rsidRPr="00C325B9">
        <w:rPr>
          <w:rFonts w:ascii="Palatino Linotype" w:hAnsi="Palatino Linotype" w:cs="Times New Roman"/>
          <w:sz w:val="18"/>
          <w:szCs w:val="18"/>
        </w:rPr>
        <w:t>b</w:t>
      </w:r>
      <w:proofErr w:type="gramEnd"/>
      <w:r w:rsidR="00F118C4" w:rsidRPr="00C325B9">
        <w:rPr>
          <w:rStyle w:val="apple-converted-space"/>
          <w:rFonts w:ascii="Palatino Linotype" w:hAnsi="Palatino Linotype" w:cs="Times New Roman"/>
          <w:sz w:val="18"/>
          <w:szCs w:val="18"/>
        </w:rPr>
        <w:t xml:space="preserve"> </w:t>
      </w:r>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composition en vers, vers, poésie.   </w:t>
      </w:r>
      <w:proofErr w:type="spellStart"/>
      <w:proofErr w:type="gramStart"/>
      <w:r w:rsidR="00696434" w:rsidRPr="00C325B9">
        <w:rPr>
          <w:rFonts w:ascii="Palatino Linotype" w:hAnsi="Palatino Linotype" w:cs="Times New Roman"/>
          <w:b/>
          <w:bCs/>
          <w:sz w:val="18"/>
          <w:szCs w:val="18"/>
        </w:rPr>
        <w:t>Quīn</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w:t>
      </w:r>
      <w:proofErr w:type="gramEnd"/>
      <w:r w:rsidR="00696434" w:rsidRPr="00C325B9">
        <w:rPr>
          <w:rFonts w:ascii="Palatino Linotype" w:hAnsi="Palatino Linotype" w:cs="Times New Roman"/>
          <w:i/>
          <w:iCs/>
          <w:sz w:val="18"/>
          <w:szCs w:val="18"/>
        </w:rPr>
        <w:t xml:space="preserve">ancien </w:t>
      </w:r>
      <w:proofErr w:type="spellStart"/>
      <w:r w:rsidR="00696434" w:rsidRPr="00C325B9">
        <w:rPr>
          <w:rFonts w:ascii="Palatino Linotype" w:hAnsi="Palatino Linotype" w:cs="Times New Roman"/>
          <w:i/>
          <w:iCs/>
          <w:sz w:val="18"/>
          <w:szCs w:val="18"/>
        </w:rPr>
        <w:t>abl</w:t>
      </w:r>
      <w:proofErr w:type="spellEnd"/>
      <w:r w:rsidR="00696434" w:rsidRPr="00C325B9">
        <w:rPr>
          <w:rFonts w:ascii="Palatino Linotype" w:hAnsi="Palatino Linotype" w:cs="Times New Roman"/>
          <w:i/>
          <w:iCs/>
          <w:sz w:val="18"/>
          <w:szCs w:val="18"/>
        </w:rPr>
        <w:t xml:space="preserve">. </w:t>
      </w:r>
      <w:proofErr w:type="spellStart"/>
      <w:proofErr w:type="gramStart"/>
      <w:r w:rsidR="00696434" w:rsidRPr="00C325B9">
        <w:rPr>
          <w:rFonts w:ascii="Palatino Linotype" w:hAnsi="Palatino Linotype" w:cs="Times New Roman"/>
          <w:i/>
          <w:iCs/>
          <w:sz w:val="18"/>
          <w:szCs w:val="18"/>
        </w:rPr>
        <w:t>quī</w:t>
      </w:r>
      <w:proofErr w:type="spellEnd"/>
      <w:proofErr w:type="gramEnd"/>
      <w:r w:rsidR="00696434" w:rsidRPr="00C325B9">
        <w:rPr>
          <w:rFonts w:ascii="Palatino Linotype" w:hAnsi="Palatino Linotype" w:cs="Times New Roman"/>
          <w:i/>
          <w:iCs/>
          <w:sz w:val="18"/>
          <w:szCs w:val="18"/>
        </w:rPr>
        <w:t xml:space="preserve"> + ne ou non</w:t>
      </w:r>
      <w:r w:rsidR="00696434" w:rsidRPr="00C325B9">
        <w:rPr>
          <w:rFonts w:ascii="Palatino Linotype" w:hAnsi="Palatino Linotype" w:cs="Times New Roman"/>
          <w:sz w:val="18"/>
          <w:szCs w:val="18"/>
        </w:rPr>
        <w:t xml:space="preserve">) </w:t>
      </w:r>
      <w:r w:rsidR="00696434"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r w:rsidR="00696434" w:rsidRPr="00C325B9">
        <w:rPr>
          <w:rFonts w:ascii="Palatino Linotype" w:hAnsi="Palatino Linotype" w:cs="Times New Roman"/>
          <w:i/>
          <w:iCs/>
          <w:sz w:val="18"/>
          <w:szCs w:val="18"/>
        </w:rPr>
        <w:t xml:space="preserve"> 1 - adv. inter. :</w:t>
      </w:r>
      <w:r w:rsidR="00696434" w:rsidRPr="00C325B9">
        <w:rPr>
          <w:rFonts w:ascii="Palatino Linotype" w:hAnsi="Palatino Linotype" w:cs="Times New Roman"/>
          <w:sz w:val="18"/>
          <w:szCs w:val="18"/>
        </w:rPr>
        <w:t xml:space="preserve"> pourquoi... ne... pas ? comment... ne... pas ?   </w:t>
      </w:r>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quin</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etiam</w:t>
      </w:r>
      <w:proofErr w:type="spellEnd"/>
      <w:r w:rsidR="00696434"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que dis-je ? et même, bien plus, bien mieux.    </w:t>
      </w:r>
      <w:proofErr w:type="spellStart"/>
      <w:r w:rsidR="00696434" w:rsidRPr="00C325B9">
        <w:rPr>
          <w:rFonts w:ascii="Palatino Linotype" w:hAnsi="Palatino Linotype" w:cs="Times New Roman"/>
          <w:b/>
          <w:bCs/>
          <w:sz w:val="18"/>
          <w:szCs w:val="18"/>
        </w:rPr>
        <w:t>Pectŭs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ŏris</w:t>
      </w:r>
      <w:proofErr w:type="spellEnd"/>
      <w:r w:rsidR="00696434" w:rsidRPr="00C325B9">
        <w:rPr>
          <w:rFonts w:ascii="Palatino Linotype" w:hAnsi="Palatino Linotype" w:cs="Times New Roman"/>
          <w:b/>
          <w:bCs/>
          <w:sz w:val="18"/>
          <w:szCs w:val="18"/>
        </w:rPr>
        <w:t>, n</w:t>
      </w:r>
      <w:r w:rsidR="00696434" w:rsidRPr="00C325B9">
        <w:rPr>
          <w:rFonts w:ascii="Palatino Linotype" w:hAnsi="Palatino Linotype" w:cs="Times New Roman"/>
          <w:sz w:val="18"/>
          <w:szCs w:val="18"/>
        </w:rPr>
        <w:t xml:space="preserve">. : - 1 - poitrine, sein, </w:t>
      </w:r>
      <w:proofErr w:type="spellStart"/>
      <w:r w:rsidR="00696434" w:rsidRPr="00C325B9">
        <w:rPr>
          <w:rFonts w:ascii="Palatino Linotype" w:hAnsi="Palatino Linotype" w:cs="Times New Roman"/>
          <w:sz w:val="18"/>
          <w:szCs w:val="18"/>
        </w:rPr>
        <w:t>coeur</w:t>
      </w:r>
      <w:proofErr w:type="spellEnd"/>
      <w:r w:rsidR="00696434" w:rsidRPr="00C325B9">
        <w:rPr>
          <w:rFonts w:ascii="Palatino Linotype" w:hAnsi="Palatino Linotype" w:cs="Times New Roman"/>
          <w:sz w:val="18"/>
          <w:szCs w:val="18"/>
        </w:rPr>
        <w:t xml:space="preserve">. - 2 - </w:t>
      </w:r>
      <w:proofErr w:type="spellStart"/>
      <w:r w:rsidR="00696434" w:rsidRPr="00C325B9">
        <w:rPr>
          <w:rFonts w:ascii="Palatino Linotype" w:hAnsi="Palatino Linotype" w:cs="Times New Roman"/>
          <w:sz w:val="18"/>
          <w:szCs w:val="18"/>
        </w:rPr>
        <w:t>coeur</w:t>
      </w:r>
      <w:proofErr w:type="spellEnd"/>
      <w:r w:rsidR="00696434" w:rsidRPr="00C325B9">
        <w:rPr>
          <w:rFonts w:ascii="Palatino Linotype" w:hAnsi="Palatino Linotype" w:cs="Times New Roman"/>
          <w:sz w:val="18"/>
          <w:szCs w:val="18"/>
        </w:rPr>
        <w:t xml:space="preserve">, âme, conscience, </w:t>
      </w:r>
      <w:proofErr w:type="spellStart"/>
      <w:r w:rsidR="00696434" w:rsidRPr="00C325B9">
        <w:rPr>
          <w:rFonts w:ascii="Palatino Linotype" w:hAnsi="Palatino Linotype" w:cs="Times New Roman"/>
          <w:sz w:val="18"/>
          <w:szCs w:val="18"/>
        </w:rPr>
        <w:t>sensiblilité</w:t>
      </w:r>
      <w:proofErr w:type="spellEnd"/>
      <w:r w:rsidR="00696434" w:rsidRPr="00C325B9">
        <w:rPr>
          <w:rFonts w:ascii="Palatino Linotype" w:hAnsi="Palatino Linotype" w:cs="Times New Roman"/>
          <w:sz w:val="18"/>
          <w:szCs w:val="18"/>
        </w:rPr>
        <w:t xml:space="preserve">, courage. - 3 - esprit, pensée, intelligence, mémoire. Dans la théorie épicurienne la poitrine est le siège de l’esprit / intelligence. Voir I, 433.    </w:t>
      </w:r>
      <w:proofErr w:type="spellStart"/>
      <w:r w:rsidR="00696434" w:rsidRPr="00C325B9">
        <w:rPr>
          <w:rFonts w:ascii="Palatino Linotype" w:hAnsi="Palatino Linotype" w:cs="Times New Roman"/>
          <w:b/>
          <w:bCs/>
          <w:sz w:val="18"/>
          <w:szCs w:val="18"/>
        </w:rPr>
        <w:t>Divini</w:t>
      </w:r>
      <w:proofErr w:type="spellEnd"/>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Lucrèce place Empédocle et Épicure au rang de dieux.</w:t>
      </w:r>
      <w:r w:rsidRPr="00C325B9">
        <w:rPr>
          <w:rFonts w:ascii="Palatino Linotype" w:hAnsi="Palatino Linotype" w:cs="Times New Roman"/>
          <w:b/>
          <w:sz w:val="18"/>
          <w:szCs w:val="18"/>
        </w:rPr>
        <w:t xml:space="preserve">        </w:t>
      </w:r>
    </w:p>
  </w:footnote>
  <w:footnote w:id="73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732. — </w:t>
      </w:r>
      <w:proofErr w:type="spellStart"/>
      <w:r w:rsidR="00696434" w:rsidRPr="00C325B9">
        <w:rPr>
          <w:rFonts w:ascii="Palatino Linotype" w:hAnsi="Palatino Linotype" w:cs="Times New Roman"/>
          <w:b/>
          <w:bCs/>
          <w:sz w:val="18"/>
          <w:szCs w:val="18"/>
        </w:rPr>
        <w:t>vōcĭfĕrantur</w:t>
      </w:r>
      <w:proofErr w:type="spellEnd"/>
      <w:r w:rsidR="00696434" w:rsidRPr="00C325B9">
        <w:rPr>
          <w:rFonts w:ascii="Palatino Linotype" w:hAnsi="Palatino Linotype" w:cs="Times New Roman"/>
          <w:b/>
          <w:bCs/>
          <w:sz w:val="18"/>
          <w:szCs w:val="18"/>
        </w:rPr>
        <w:t xml:space="preserve"> et </w:t>
      </w:r>
      <w:proofErr w:type="spellStart"/>
      <w:r w:rsidR="00696434" w:rsidRPr="00C325B9">
        <w:rPr>
          <w:rFonts w:ascii="Palatino Linotype" w:hAnsi="Palatino Linotype" w:cs="Times New Roman"/>
          <w:b/>
          <w:bCs/>
          <w:sz w:val="18"/>
          <w:szCs w:val="18"/>
        </w:rPr>
        <w:t>exponunt</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praeclāra</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reperta</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w:t>
      </w:r>
      <w:r w:rsidR="00696434" w:rsidRPr="00C325B9">
        <w:rPr>
          <w:rFonts w:ascii="Palatino Linotype" w:hAnsi="Palatino Linotype" w:cs="Times New Roman"/>
          <w:sz w:val="18"/>
          <w:szCs w:val="18"/>
        </w:rPr>
        <w:t xml:space="preserve"> </w:t>
      </w:r>
      <w:r w:rsidR="00696434" w:rsidRPr="00C325B9">
        <w:rPr>
          <w:rStyle w:val="Appelnotedebasdep"/>
          <w:rFonts w:ascii="Palatino Linotype" w:hAnsi="Palatino Linotype" w:cs="Times New Roman"/>
          <w:sz w:val="18"/>
          <w:szCs w:val="18"/>
          <w:vertAlign w:val="baseline"/>
        </w:rPr>
        <w:t xml:space="preserve"> </w:t>
      </w:r>
      <w:bookmarkStart w:id="302" w:name="vociferor"/>
      <w:bookmarkEnd w:id="302"/>
      <w:proofErr w:type="spellStart"/>
      <w:r w:rsidR="00696434" w:rsidRPr="00C325B9">
        <w:rPr>
          <w:rFonts w:ascii="Palatino Linotype" w:hAnsi="Palatino Linotype" w:cs="Times New Roman"/>
          <w:b/>
          <w:bCs/>
          <w:sz w:val="18"/>
          <w:szCs w:val="18"/>
        </w:rPr>
        <w:t>Vōcĭfĕror</w:t>
      </w:r>
      <w:proofErr w:type="spellEnd"/>
      <w:r w:rsidR="00696434" w:rsidRPr="00C325B9">
        <w:rPr>
          <w:rFonts w:ascii="Palatino Linotype" w:hAnsi="Palatino Linotype" w:cs="Times New Roman"/>
          <w:b/>
          <w:bCs/>
          <w:sz w:val="18"/>
          <w:szCs w:val="18"/>
        </w:rPr>
        <w:t>,</w:t>
      </w:r>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āri</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ātus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sum</w:t>
      </w:r>
      <w:proofErr w:type="spellEnd"/>
      <w:r w:rsidR="00696434" w:rsidRPr="00C325B9">
        <w:rPr>
          <w:rFonts w:ascii="Palatino Linotype" w:hAnsi="Palatino Linotype" w:cs="Times New Roman"/>
          <w:sz w:val="18"/>
          <w:szCs w:val="18"/>
        </w:rPr>
        <w:t xml:space="preserve"> [vox + </w:t>
      </w:r>
      <w:proofErr w:type="spellStart"/>
      <w:r w:rsidR="00696434" w:rsidRPr="00C325B9">
        <w:rPr>
          <w:rFonts w:ascii="Palatino Linotype" w:hAnsi="Palatino Linotype" w:cs="Times New Roman"/>
          <w:sz w:val="18"/>
          <w:szCs w:val="18"/>
        </w:rPr>
        <w:t>fero</w:t>
      </w:r>
      <w:proofErr w:type="spellEnd"/>
      <w:r w:rsidR="00696434"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 </w:t>
      </w:r>
      <w:proofErr w:type="spellStart"/>
      <w:r w:rsidR="00696434" w:rsidRPr="00C325B9">
        <w:rPr>
          <w:rFonts w:ascii="Palatino Linotype" w:hAnsi="Palatino Linotype" w:cs="Times New Roman"/>
          <w:sz w:val="18"/>
          <w:szCs w:val="18"/>
        </w:rPr>
        <w:t>intr</w:t>
      </w:r>
      <w:proofErr w:type="spellEnd"/>
      <w:r w:rsidR="00696434" w:rsidRPr="00C325B9">
        <w:rPr>
          <w:rFonts w:ascii="Palatino Linotype" w:hAnsi="Palatino Linotype" w:cs="Times New Roman"/>
          <w:sz w:val="18"/>
          <w:szCs w:val="18"/>
        </w:rPr>
        <w:t>. -   1 -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faire entendre des clameurs, pousser de grands cris, se récrier contre</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i/>
          <w:iCs/>
          <w:sz w:val="18"/>
          <w:szCs w:val="18"/>
        </w:rPr>
        <w:t xml:space="preserve">en. </w:t>
      </w:r>
      <w:proofErr w:type="spellStart"/>
      <w:proofErr w:type="gramStart"/>
      <w:r w:rsidR="00696434" w:rsidRPr="00C325B9">
        <w:rPr>
          <w:rFonts w:ascii="Palatino Linotype" w:hAnsi="Palatino Linotype" w:cs="Times New Roman"/>
          <w:i/>
          <w:iCs/>
          <w:sz w:val="18"/>
          <w:szCs w:val="18"/>
        </w:rPr>
        <w:t>parl</w:t>
      </w:r>
      <w:proofErr w:type="spellEnd"/>
      <w:proofErr w:type="gramEnd"/>
      <w:r w:rsidR="00696434" w:rsidRPr="00C325B9">
        <w:rPr>
          <w:rFonts w:ascii="Palatino Linotype" w:hAnsi="Palatino Linotype" w:cs="Times New Roman"/>
          <w:i/>
          <w:iCs/>
          <w:sz w:val="18"/>
          <w:szCs w:val="18"/>
        </w:rPr>
        <w:t xml:space="preserve">. </w:t>
      </w:r>
      <w:proofErr w:type="gramStart"/>
      <w:r w:rsidR="00696434" w:rsidRPr="00C325B9">
        <w:rPr>
          <w:rFonts w:ascii="Palatino Linotype" w:hAnsi="Palatino Linotype" w:cs="Times New Roman"/>
          <w:i/>
          <w:iCs/>
          <w:sz w:val="18"/>
          <w:szCs w:val="18"/>
        </w:rPr>
        <w:t>de</w:t>
      </w:r>
      <w:proofErr w:type="gramEnd"/>
      <w:r w:rsidR="00696434" w:rsidRPr="00C325B9">
        <w:rPr>
          <w:rFonts w:ascii="Palatino Linotype" w:hAnsi="Palatino Linotype" w:cs="Times New Roman"/>
          <w:i/>
          <w:iCs/>
          <w:sz w:val="18"/>
          <w:szCs w:val="18"/>
        </w:rPr>
        <w:t xml:space="preserve"> choses</w:t>
      </w:r>
      <w:r w:rsidR="00696434" w:rsidRPr="00C325B9">
        <w:rPr>
          <w:rFonts w:ascii="Palatino Linotype" w:hAnsi="Palatino Linotype" w:cs="Times New Roman"/>
          <w:sz w:val="18"/>
          <w:szCs w:val="18"/>
        </w:rPr>
        <w:t xml:space="preserve"> retentir, résonner.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 </w:t>
      </w:r>
      <w:proofErr w:type="spellStart"/>
      <w:r w:rsidR="00696434" w:rsidRPr="00C325B9">
        <w:rPr>
          <w:rFonts w:ascii="Palatino Linotype" w:hAnsi="Palatino Linotype" w:cs="Times New Roman"/>
          <w:sz w:val="18"/>
          <w:szCs w:val="18"/>
        </w:rPr>
        <w:t>vociferantur</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æra</w:t>
      </w:r>
      <w:proofErr w:type="spellEnd"/>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Lucr</w:t>
      </w:r>
      <w:proofErr w:type="spellEnd"/>
      <w:r w:rsidR="00696434" w:rsidRPr="00C325B9">
        <w:rPr>
          <w:rFonts w:ascii="Palatino Linotype" w:hAnsi="Palatino Linotype" w:cs="Times New Roman"/>
          <w:sz w:val="18"/>
          <w:szCs w:val="18"/>
        </w:rPr>
        <w:t>. 2, 450 : l'airain retentit.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vociferantur</w:t>
      </w:r>
      <w:proofErr w:type="spellEnd"/>
      <w:r w:rsidR="00696434" w:rsidRPr="00C325B9">
        <w:rPr>
          <w:rFonts w:ascii="Palatino Linotype" w:hAnsi="Palatino Linotype" w:cs="Times New Roman"/>
          <w:sz w:val="18"/>
          <w:szCs w:val="18"/>
        </w:rPr>
        <w:t xml:space="preserve"> carmina, </w:t>
      </w:r>
      <w:proofErr w:type="spellStart"/>
      <w:r w:rsidR="00696434" w:rsidRPr="00C325B9">
        <w:rPr>
          <w:rFonts w:ascii="Palatino Linotype" w:hAnsi="Palatino Linotype" w:cs="Times New Roman"/>
          <w:sz w:val="18"/>
          <w:szCs w:val="18"/>
        </w:rPr>
        <w:t>Lucr</w:t>
      </w:r>
      <w:proofErr w:type="spellEnd"/>
      <w:r w:rsidR="00696434" w:rsidRPr="00C325B9">
        <w:rPr>
          <w:rFonts w:ascii="Palatino Linotype" w:hAnsi="Palatino Linotype" w:cs="Times New Roman"/>
          <w:sz w:val="18"/>
          <w:szCs w:val="18"/>
        </w:rPr>
        <w:t>. 1, 732 : les vers résonnent encore.</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tr. </w:t>
      </w:r>
      <w:proofErr w:type="gramStart"/>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3</w:t>
      </w:r>
      <w:proofErr w:type="gramEnd"/>
      <w:r w:rsidR="00696434"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crier fort, dire à plein gosier.</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 </w:t>
      </w:r>
      <w:proofErr w:type="spellStart"/>
      <w:r w:rsidR="00696434" w:rsidRPr="00C325B9">
        <w:rPr>
          <w:rFonts w:ascii="Palatino Linotype" w:hAnsi="Palatino Linotype" w:cs="Times New Roman"/>
          <w:sz w:val="18"/>
          <w:szCs w:val="18"/>
        </w:rPr>
        <w:t>res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ipsa</w:t>
      </w:r>
      <w:proofErr w:type="spellEnd"/>
      <w:r w:rsidR="00696434" w:rsidRPr="00C325B9">
        <w:rPr>
          <w:rFonts w:ascii="Palatino Linotype" w:hAnsi="Palatino Linotype" w:cs="Times New Roman"/>
          <w:sz w:val="18"/>
          <w:szCs w:val="18"/>
        </w:rPr>
        <w:t xml:space="preserve"> per se </w:t>
      </w:r>
      <w:proofErr w:type="spellStart"/>
      <w:r w:rsidR="00696434" w:rsidRPr="00C325B9">
        <w:rPr>
          <w:rFonts w:ascii="Palatino Linotype" w:hAnsi="Palatino Linotype" w:cs="Times New Roman"/>
          <w:sz w:val="18"/>
          <w:szCs w:val="18"/>
        </w:rPr>
        <w:t>vociferatur</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Lucr</w:t>
      </w:r>
      <w:proofErr w:type="spellEnd"/>
      <w:r w:rsidR="00696434" w:rsidRPr="00C325B9">
        <w:rPr>
          <w:rFonts w:ascii="Palatino Linotype" w:hAnsi="Palatino Linotype" w:cs="Times New Roman"/>
          <w:sz w:val="18"/>
          <w:szCs w:val="18"/>
        </w:rPr>
        <w:t xml:space="preserve">. 2, 1051 : ainsi l'atteste la voix de l'évidence.   </w:t>
      </w:r>
      <w:bookmarkStart w:id="303" w:name="repertus"/>
      <w:bookmarkEnd w:id="303"/>
      <w:proofErr w:type="spellStart"/>
      <w:r w:rsidR="00696434" w:rsidRPr="00C325B9">
        <w:rPr>
          <w:rFonts w:ascii="Palatino Linotype" w:hAnsi="Palatino Linotype" w:cs="Times New Roman"/>
          <w:b/>
          <w:bCs/>
          <w:sz w:val="18"/>
          <w:szCs w:val="18"/>
        </w:rPr>
        <w:t>Repertus</w:t>
      </w:r>
      <w:proofErr w:type="spellEnd"/>
      <w:r w:rsidR="00696434" w:rsidRPr="00C325B9">
        <w:rPr>
          <w:rFonts w:ascii="Palatino Linotype" w:hAnsi="Palatino Linotype" w:cs="Times New Roman"/>
          <w:b/>
          <w:bCs/>
          <w:sz w:val="18"/>
          <w:szCs w:val="18"/>
        </w:rPr>
        <w:t xml:space="preserve">, a, um </w:t>
      </w:r>
      <w:r w:rsidR="00696434" w:rsidRPr="00C325B9">
        <w:rPr>
          <w:rFonts w:ascii="Palatino Linotype" w:hAnsi="Palatino Linotype" w:cs="Times New Roman"/>
          <w:sz w:val="18"/>
          <w:szCs w:val="18"/>
        </w:rPr>
        <w:t xml:space="preserve">: part. passé de </w:t>
      </w:r>
      <w:proofErr w:type="spellStart"/>
      <w:r w:rsidR="00696434" w:rsidRPr="00C325B9">
        <w:rPr>
          <w:rFonts w:ascii="Palatino Linotype" w:hAnsi="Palatino Linotype" w:cs="Times New Roman"/>
          <w:sz w:val="18"/>
          <w:szCs w:val="18"/>
        </w:rPr>
        <w:t>reperio</w:t>
      </w:r>
      <w:proofErr w:type="spellEnd"/>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 a - retrouvé. - b - trouvé, découvert. - c - reconnu, découvert, dévoilé. - d - amassé, acquis. - e - inventé, imaginé.  </w:t>
      </w:r>
      <w:bookmarkStart w:id="304" w:name="praeclarus"/>
      <w:bookmarkStart w:id="305" w:name="praeclarior"/>
      <w:bookmarkStart w:id="306" w:name="praeclarissimus"/>
      <w:bookmarkEnd w:id="304"/>
      <w:bookmarkEnd w:id="305"/>
      <w:bookmarkEnd w:id="306"/>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b/>
          <w:bCs/>
          <w:sz w:val="18"/>
          <w:szCs w:val="18"/>
        </w:rPr>
        <w:t>Præclārus</w:t>
      </w:r>
      <w:proofErr w:type="spellEnd"/>
      <w:r w:rsidR="00696434"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très clair, lumineux, brillant, étincelant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brillant, remarquable, supérieur, excellent, etc.  </w:t>
      </w:r>
      <w:r w:rsidR="00696434" w:rsidRPr="00C325B9">
        <w:rPr>
          <w:rFonts w:ascii="Palatino Linotype" w:hAnsi="Palatino Linotype" w:cs="Times New Roman"/>
          <w:sz w:val="18"/>
          <w:szCs w:val="18"/>
        </w:rPr>
        <w:br/>
        <w:t xml:space="preserve">          </w:t>
      </w:r>
      <w:r w:rsidR="00696434" w:rsidRPr="00C325B9">
        <w:rPr>
          <w:rFonts w:ascii="Palatino Linotype" w:hAnsi="Palatino Linotype" w:cs="Times New Roman"/>
          <w:b/>
          <w:bCs/>
          <w:color w:val="C00000"/>
          <w:sz w:val="18"/>
          <w:szCs w:val="18"/>
        </w:rPr>
        <w:t>NB.</w:t>
      </w:r>
      <w:r w:rsidR="00696434" w:rsidRPr="00C325B9">
        <w:rPr>
          <w:rFonts w:ascii="Palatino Linotype" w:hAnsi="Palatino Linotype" w:cs="Times New Roman"/>
          <w:b/>
          <w:bCs/>
          <w:sz w:val="18"/>
          <w:szCs w:val="18"/>
        </w:rPr>
        <w:t xml:space="preserve"> Bailey</w:t>
      </w:r>
      <w:r w:rsidR="00696434" w:rsidRPr="00C325B9">
        <w:rPr>
          <w:rFonts w:ascii="Palatino Linotype" w:hAnsi="Palatino Linotype" w:cs="Times New Roman"/>
          <w:sz w:val="18"/>
          <w:szCs w:val="18"/>
        </w:rPr>
        <w:t xml:space="preserve"> note : </w:t>
      </w:r>
      <w:r w:rsidR="00696434" w:rsidRPr="00C325B9">
        <w:rPr>
          <w:rFonts w:ascii="Palatino Linotype" w:hAnsi="Palatino Linotype" w:cs="Times New Roman"/>
          <w:color w:val="000000"/>
          <w:sz w:val="18"/>
          <w:szCs w:val="18"/>
        </w:rPr>
        <w:t>732. “</w:t>
      </w:r>
      <w:proofErr w:type="spellStart"/>
      <w:r w:rsidR="00696434" w:rsidRPr="00C325B9">
        <w:rPr>
          <w:rFonts w:ascii="Palatino Linotype" w:hAnsi="Palatino Linotype" w:cs="Times New Roman"/>
          <w:color w:val="000000"/>
          <w:sz w:val="18"/>
          <w:szCs w:val="18"/>
        </w:rPr>
        <w:t>vociferantur</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is</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probably</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used</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neutrally</w:t>
      </w:r>
      <w:proofErr w:type="spellEnd"/>
      <w:r w:rsidR="00696434" w:rsidRPr="00C325B9">
        <w:rPr>
          <w:rFonts w:ascii="Palatino Linotype" w:hAnsi="Palatino Linotype" w:cs="Times New Roman"/>
          <w:color w:val="000000"/>
          <w:sz w:val="18"/>
          <w:szCs w:val="18"/>
        </w:rPr>
        <w:t>, ‘</w:t>
      </w:r>
      <w:proofErr w:type="spellStart"/>
      <w:r w:rsidR="00696434" w:rsidRPr="00C325B9">
        <w:rPr>
          <w:rFonts w:ascii="Palatino Linotype" w:hAnsi="Palatino Linotype" w:cs="Times New Roman"/>
          <w:color w:val="000000"/>
          <w:sz w:val="18"/>
          <w:szCs w:val="18"/>
        </w:rPr>
        <w:t>cry</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aloud</w:t>
      </w:r>
      <w:proofErr w:type="spellEnd"/>
      <w:r w:rsidR="00696434" w:rsidRPr="00C325B9">
        <w:rPr>
          <w:rFonts w:ascii="Palatino Linotype" w:hAnsi="Palatino Linotype" w:cs="Times New Roman"/>
          <w:color w:val="000000"/>
          <w:sz w:val="18"/>
          <w:szCs w:val="18"/>
        </w:rPr>
        <w:t xml:space="preserve">’, as in ii. 1050 </w:t>
      </w:r>
      <w:proofErr w:type="spellStart"/>
      <w:r w:rsidR="00696434" w:rsidRPr="00C325B9">
        <w:rPr>
          <w:rFonts w:ascii="Palatino Linotype" w:hAnsi="Palatino Linotype" w:cs="Times New Roman"/>
          <w:color w:val="000000"/>
          <w:sz w:val="18"/>
          <w:szCs w:val="18"/>
        </w:rPr>
        <w:t>res</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ipsaque</w:t>
      </w:r>
      <w:proofErr w:type="spellEnd"/>
      <w:r w:rsidR="00696434" w:rsidRPr="00C325B9">
        <w:rPr>
          <w:rFonts w:ascii="Palatino Linotype" w:hAnsi="Palatino Linotype" w:cs="Times New Roman"/>
          <w:color w:val="000000"/>
          <w:sz w:val="18"/>
          <w:szCs w:val="18"/>
        </w:rPr>
        <w:t xml:space="preserve"> per se </w:t>
      </w:r>
      <w:proofErr w:type="spellStart"/>
      <w:proofErr w:type="gramStart"/>
      <w:r w:rsidR="00696434" w:rsidRPr="00C325B9">
        <w:rPr>
          <w:rFonts w:ascii="Palatino Linotype" w:hAnsi="Palatino Linotype" w:cs="Times New Roman"/>
          <w:color w:val="000000"/>
          <w:sz w:val="18"/>
          <w:szCs w:val="18"/>
        </w:rPr>
        <w:t>vociferatur</w:t>
      </w:r>
      <w:proofErr w:type="spellEnd"/>
      <w:r w:rsidR="00696434" w:rsidRPr="00C325B9">
        <w:rPr>
          <w:rFonts w:ascii="Palatino Linotype" w:hAnsi="Palatino Linotype" w:cs="Times New Roman"/>
          <w:color w:val="000000"/>
          <w:sz w:val="18"/>
          <w:szCs w:val="18"/>
        </w:rPr>
        <w:t>;</w:t>
      </w:r>
      <w:proofErr w:type="gramEnd"/>
      <w:r w:rsidR="00696434" w:rsidRPr="00C325B9">
        <w:rPr>
          <w:rFonts w:ascii="Palatino Linotype" w:hAnsi="Palatino Linotype" w:cs="Times New Roman"/>
          <w:color w:val="000000"/>
          <w:sz w:val="18"/>
          <w:szCs w:val="18"/>
        </w:rPr>
        <w:t xml:space="preserve"> and not </w:t>
      </w:r>
      <w:proofErr w:type="spellStart"/>
      <w:r w:rsidR="00696434" w:rsidRPr="00C325B9">
        <w:rPr>
          <w:rFonts w:ascii="Palatino Linotype" w:hAnsi="Palatino Linotype" w:cs="Times New Roman"/>
          <w:color w:val="000000"/>
          <w:sz w:val="18"/>
          <w:szCs w:val="18"/>
        </w:rPr>
        <w:t>transitively</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governing</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referta</w:t>
      </w:r>
      <w:proofErr w:type="spellEnd"/>
      <w:r w:rsidR="00696434" w:rsidRPr="00C325B9">
        <w:rPr>
          <w:rFonts w:ascii="Palatino Linotype" w:hAnsi="Palatino Linotype" w:cs="Times New Roman"/>
          <w:color w:val="000000"/>
          <w:sz w:val="18"/>
          <w:szCs w:val="18"/>
        </w:rPr>
        <w:t xml:space="preserve">, as in iii. 14 </w:t>
      </w:r>
      <w:proofErr w:type="gramStart"/>
      <w:r w:rsidR="00696434" w:rsidRPr="00C325B9">
        <w:rPr>
          <w:rFonts w:ascii="Palatino Linotype" w:hAnsi="Palatino Linotype" w:cs="Times New Roman"/>
          <w:color w:val="000000"/>
          <w:sz w:val="18"/>
          <w:szCs w:val="18"/>
        </w:rPr>
        <w:t>ratio</w:t>
      </w:r>
      <w:proofErr w:type="gramEnd"/>
      <w:r w:rsidR="00696434" w:rsidRPr="00C325B9">
        <w:rPr>
          <w:rFonts w:ascii="Palatino Linotype" w:hAnsi="Palatino Linotype" w:cs="Times New Roman"/>
          <w:color w:val="000000"/>
          <w:sz w:val="18"/>
          <w:szCs w:val="18"/>
        </w:rPr>
        <w:t xml:space="preserve"> tua </w:t>
      </w:r>
      <w:proofErr w:type="spellStart"/>
      <w:r w:rsidR="00696434" w:rsidRPr="00C325B9">
        <w:rPr>
          <w:rFonts w:ascii="Palatino Linotype" w:hAnsi="Palatino Linotype" w:cs="Times New Roman"/>
          <w:color w:val="000000"/>
          <w:sz w:val="18"/>
          <w:szCs w:val="18"/>
        </w:rPr>
        <w:t>coepit</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vociferari</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naturam</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rerum</w:t>
      </w:r>
      <w:proofErr w:type="spellEnd"/>
      <w:r w:rsidR="00696434" w:rsidRPr="00C325B9">
        <w:rPr>
          <w:rFonts w:ascii="Palatino Linotype" w:hAnsi="Palatino Linotype" w:cs="Times New Roman"/>
          <w:color w:val="000000"/>
          <w:sz w:val="18"/>
          <w:szCs w:val="18"/>
        </w:rPr>
        <w:t xml:space="preserve">. Smith </w:t>
      </w:r>
      <w:proofErr w:type="spellStart"/>
      <w:r w:rsidR="00696434" w:rsidRPr="00C325B9">
        <w:rPr>
          <w:rFonts w:ascii="Palatino Linotype" w:hAnsi="Palatino Linotype" w:cs="Times New Roman"/>
          <w:color w:val="000000"/>
          <w:sz w:val="18"/>
          <w:szCs w:val="18"/>
        </w:rPr>
        <w:t>suggests</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possibly</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rightly</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that</w:t>
      </w:r>
      <w:proofErr w:type="spellEnd"/>
      <w:r w:rsidR="00696434" w:rsidRPr="00C325B9">
        <w:rPr>
          <w:rFonts w:ascii="Palatino Linotype" w:hAnsi="Palatino Linotype" w:cs="Times New Roman"/>
          <w:color w:val="000000"/>
          <w:sz w:val="18"/>
          <w:szCs w:val="18"/>
        </w:rPr>
        <w:t xml:space="preserve"> the </w:t>
      </w:r>
      <w:proofErr w:type="spellStart"/>
      <w:r w:rsidR="00696434" w:rsidRPr="00C325B9">
        <w:rPr>
          <w:rFonts w:ascii="Palatino Linotype" w:hAnsi="Palatino Linotype" w:cs="Times New Roman"/>
          <w:color w:val="000000"/>
          <w:sz w:val="18"/>
          <w:szCs w:val="18"/>
        </w:rPr>
        <w:t>word</w:t>
      </w:r>
      <w:proofErr w:type="spellEnd"/>
      <w:r w:rsidR="00696434" w:rsidRPr="00C325B9">
        <w:rPr>
          <w:rFonts w:ascii="Palatino Linotype" w:hAnsi="Palatino Linotype" w:cs="Times New Roman"/>
          <w:color w:val="000000"/>
          <w:sz w:val="18"/>
          <w:szCs w:val="18"/>
        </w:rPr>
        <w:t xml:space="preserve"> connotes </w:t>
      </w:r>
      <w:proofErr w:type="spellStart"/>
      <w:r w:rsidR="00696434" w:rsidRPr="00C325B9">
        <w:rPr>
          <w:rFonts w:ascii="Palatino Linotype" w:hAnsi="Palatino Linotype" w:cs="Times New Roman"/>
          <w:color w:val="000000"/>
          <w:sz w:val="18"/>
          <w:szCs w:val="18"/>
        </w:rPr>
        <w:t>prophetic</w:t>
      </w:r>
      <w:proofErr w:type="spellEnd"/>
      <w:r w:rsidR="00696434" w:rsidRPr="00C325B9">
        <w:rPr>
          <w:rFonts w:ascii="Palatino Linotype" w:hAnsi="Palatino Linotype" w:cs="Times New Roman"/>
          <w:color w:val="000000"/>
          <w:sz w:val="18"/>
          <w:szCs w:val="18"/>
        </w:rPr>
        <w:t xml:space="preserve"> </w:t>
      </w:r>
      <w:proofErr w:type="spellStart"/>
      <w:r w:rsidR="00696434" w:rsidRPr="00C325B9">
        <w:rPr>
          <w:rFonts w:ascii="Palatino Linotype" w:hAnsi="Palatino Linotype" w:cs="Times New Roman"/>
          <w:color w:val="000000"/>
          <w:sz w:val="18"/>
          <w:szCs w:val="18"/>
        </w:rPr>
        <w:t>utterance</w:t>
      </w:r>
      <w:proofErr w:type="spellEnd"/>
      <w:r w:rsidR="00696434" w:rsidRPr="00C325B9">
        <w:rPr>
          <w:rFonts w:ascii="Palatino Linotype" w:hAnsi="Palatino Linotype" w:cs="Times New Roman"/>
          <w:color w:val="000000"/>
          <w:sz w:val="18"/>
          <w:szCs w:val="18"/>
        </w:rPr>
        <w:t xml:space="preserve">.” </w:t>
      </w:r>
      <w:r w:rsidRPr="00C325B9">
        <w:rPr>
          <w:rFonts w:ascii="Palatino Linotype" w:hAnsi="Palatino Linotype" w:cs="Times New Roman"/>
          <w:b/>
          <w:sz w:val="18"/>
          <w:szCs w:val="18"/>
        </w:rPr>
        <w:t xml:space="preserve">         </w:t>
      </w:r>
    </w:p>
  </w:footnote>
  <w:footnote w:id="73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733. — ut </w:t>
      </w:r>
      <w:proofErr w:type="spellStart"/>
      <w:r w:rsidR="00696434" w:rsidRPr="00C325B9">
        <w:rPr>
          <w:rFonts w:ascii="Palatino Linotype" w:hAnsi="Palatino Linotype" w:cs="Times New Roman"/>
          <w:b/>
          <w:bCs/>
          <w:sz w:val="18"/>
          <w:szCs w:val="18"/>
        </w:rPr>
        <w:t>vix</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hūmāna</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videatur</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stirpe</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creatus</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 </w:t>
      </w:r>
      <w:r w:rsidR="00696434" w:rsidRPr="00C325B9">
        <w:rPr>
          <w:rFonts w:ascii="Palatino Linotype" w:hAnsi="Palatino Linotype" w:cs="Times New Roman"/>
          <w:sz w:val="18"/>
          <w:szCs w:val="18"/>
        </w:rPr>
        <w:t xml:space="preserve">  Le sujet est Empédocle.   </w:t>
      </w:r>
      <w:r w:rsidR="00696434" w:rsidRPr="00C325B9">
        <w:rPr>
          <w:rFonts w:ascii="Palatino Linotype" w:hAnsi="Palatino Linotype" w:cs="Times New Roman"/>
          <w:b/>
          <w:bCs/>
          <w:sz w:val="18"/>
          <w:szCs w:val="18"/>
        </w:rPr>
        <w:t>Vix</w:t>
      </w:r>
      <w:r w:rsidR="00696434" w:rsidRPr="00C325B9">
        <w:rPr>
          <w:rFonts w:ascii="Palatino Linotype" w:hAnsi="Palatino Linotype" w:cs="Times New Roman"/>
          <w:sz w:val="18"/>
          <w:szCs w:val="18"/>
        </w:rPr>
        <w:t xml:space="preserve">, </w:t>
      </w:r>
      <w:r w:rsidR="00696434" w:rsidRPr="00C325B9">
        <w:rPr>
          <w:rFonts w:ascii="Palatino Linotype" w:hAnsi="Palatino Linotype" w:cs="Times New Roman"/>
          <w:i/>
          <w:iCs/>
          <w:sz w:val="18"/>
          <w:szCs w:val="18"/>
        </w:rPr>
        <w:t>adv</w:t>
      </w:r>
      <w:r w:rsidR="00696434" w:rsidRPr="00C325B9">
        <w:rPr>
          <w:rFonts w:ascii="Palatino Linotype" w:hAnsi="Palatino Linotype" w:cs="Times New Roman"/>
          <w:sz w:val="18"/>
          <w:szCs w:val="18"/>
        </w:rPr>
        <w:t xml:space="preserve">. : - a - avec peine, difficilement, péniblement. - b - à peine, tout juste. </w:t>
      </w:r>
      <w:bookmarkStart w:id="307" w:name="stirps"/>
      <w:bookmarkEnd w:id="307"/>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b/>
          <w:bCs/>
          <w:sz w:val="18"/>
          <w:szCs w:val="18"/>
        </w:rPr>
        <w:t>Stirps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stirpis</w:t>
      </w:r>
      <w:proofErr w:type="spellEnd"/>
      <w:r w:rsidR="00696434" w:rsidRPr="00C325B9">
        <w:rPr>
          <w:rFonts w:ascii="Palatino Linotype" w:hAnsi="Palatino Linotype" w:cs="Times New Roman"/>
          <w:b/>
          <w:bCs/>
          <w:sz w:val="18"/>
          <w:szCs w:val="18"/>
        </w:rPr>
        <w:t>, f.</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1 -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souche, racine</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origine, race, famille.   </w:t>
      </w:r>
      <w:bookmarkStart w:id="308" w:name="humanus"/>
      <w:bookmarkEnd w:id="308"/>
      <w:proofErr w:type="spellStart"/>
      <w:r w:rsidR="00696434" w:rsidRPr="00C325B9">
        <w:rPr>
          <w:rFonts w:ascii="Palatino Linotype" w:hAnsi="Palatino Linotype" w:cs="Times New Roman"/>
          <w:b/>
          <w:bCs/>
          <w:sz w:val="18"/>
          <w:szCs w:val="18"/>
        </w:rPr>
        <w:t>Hūmānus</w:t>
      </w:r>
      <w:proofErr w:type="spellEnd"/>
      <w:r w:rsidR="00696434" w:rsidRPr="00C325B9">
        <w:rPr>
          <w:rFonts w:ascii="Palatino Linotype" w:hAnsi="Palatino Linotype" w:cs="Times New Roman"/>
          <w:b/>
          <w:bCs/>
          <w:sz w:val="18"/>
          <w:szCs w:val="18"/>
        </w:rPr>
        <w:t xml:space="preserve">, a, um </w:t>
      </w:r>
      <w:r w:rsidR="00696434" w:rsidRPr="00C325B9">
        <w:rPr>
          <w:rFonts w:ascii="Palatino Linotype" w:hAnsi="Palatino Linotype" w:cs="Times New Roman"/>
          <w:sz w:val="18"/>
          <w:szCs w:val="18"/>
        </w:rPr>
        <w:t>[homo]</w:t>
      </w:r>
      <w:proofErr w:type="gramStart"/>
      <w:r w:rsidR="00696434" w:rsidRPr="00C325B9">
        <w:rPr>
          <w:rFonts w:ascii="Palatino Linotype" w:hAnsi="Palatino Linotype" w:cs="Times New Roman"/>
          <w:sz w:val="18"/>
          <w:szCs w:val="18"/>
        </w:rPr>
        <w:t xml:space="preserve"> :-</w:t>
      </w:r>
      <w:proofErr w:type="gramEnd"/>
      <w:r w:rsidR="00696434" w:rsidRPr="00C325B9">
        <w:rPr>
          <w:rFonts w:ascii="Palatino Linotype" w:hAnsi="Palatino Linotype" w:cs="Times New Roman"/>
          <w:sz w:val="18"/>
          <w:szCs w:val="18"/>
        </w:rPr>
        <w:t xml:space="preserve"> humain, qui concerne l'homme.      </w:t>
      </w:r>
      <w:r w:rsidR="00696434" w:rsidRPr="00C325B9">
        <w:rPr>
          <w:rFonts w:ascii="Palatino Linotype" w:hAnsi="Palatino Linotype" w:cs="Times New Roman"/>
          <w:sz w:val="18"/>
          <w:szCs w:val="18"/>
        </w:rPr>
        <w:br/>
        <w:t xml:space="preserve">          </w:t>
      </w:r>
      <w:r w:rsidR="00696434" w:rsidRPr="00C325B9">
        <w:rPr>
          <w:rFonts w:ascii="Palatino Linotype" w:hAnsi="Palatino Linotype" w:cs="Times New Roman"/>
          <w:b/>
          <w:color w:val="C00000"/>
          <w:sz w:val="18"/>
          <w:szCs w:val="18"/>
        </w:rPr>
        <w:t xml:space="preserve">NB. </w:t>
      </w:r>
      <w:r w:rsidR="00696434" w:rsidRPr="00C325B9">
        <w:rPr>
          <w:rFonts w:ascii="Palatino Linotype" w:hAnsi="Palatino Linotype" w:cs="Times New Roman"/>
          <w:b/>
          <w:sz w:val="18"/>
          <w:szCs w:val="18"/>
        </w:rPr>
        <w:t xml:space="preserve">Traduction de Munro : </w:t>
      </w:r>
      <w:r w:rsidR="00696434" w:rsidRPr="00C325B9">
        <w:rPr>
          <w:rFonts w:ascii="Palatino Linotype" w:hAnsi="Palatino Linotype" w:cs="Times New Roman"/>
          <w:bCs/>
          <w:sz w:val="18"/>
          <w:szCs w:val="18"/>
        </w:rPr>
        <w:t xml:space="preserve">The verses </w:t>
      </w:r>
      <w:proofErr w:type="spellStart"/>
      <w:r w:rsidR="00696434" w:rsidRPr="00C325B9">
        <w:rPr>
          <w:rFonts w:ascii="Palatino Linotype" w:hAnsi="Palatino Linotype" w:cs="Times New Roman"/>
          <w:bCs/>
          <w:sz w:val="18"/>
          <w:szCs w:val="18"/>
        </w:rPr>
        <w:t>too</w:t>
      </w:r>
      <w:proofErr w:type="spellEnd"/>
      <w:r w:rsidR="00696434" w:rsidRPr="00C325B9">
        <w:rPr>
          <w:rFonts w:ascii="Palatino Linotype" w:hAnsi="Palatino Linotype" w:cs="Times New Roman"/>
          <w:bCs/>
          <w:sz w:val="18"/>
          <w:szCs w:val="18"/>
        </w:rPr>
        <w:t xml:space="preserve"> of </w:t>
      </w:r>
      <w:proofErr w:type="spellStart"/>
      <w:r w:rsidR="00696434" w:rsidRPr="00C325B9">
        <w:rPr>
          <w:rFonts w:ascii="Palatino Linotype" w:hAnsi="Palatino Linotype" w:cs="Times New Roman"/>
          <w:bCs/>
          <w:sz w:val="18"/>
          <w:szCs w:val="18"/>
        </w:rPr>
        <w:t>his</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godlike</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genius</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cry</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with</w:t>
      </w:r>
      <w:proofErr w:type="spellEnd"/>
      <w:r w:rsidR="00696434" w:rsidRPr="00C325B9">
        <w:rPr>
          <w:rFonts w:ascii="Palatino Linotype" w:hAnsi="Palatino Linotype" w:cs="Times New Roman"/>
          <w:bCs/>
          <w:sz w:val="18"/>
          <w:szCs w:val="18"/>
        </w:rPr>
        <w:t xml:space="preserve"> a </w:t>
      </w:r>
      <w:proofErr w:type="spellStart"/>
      <w:r w:rsidR="00696434" w:rsidRPr="00C325B9">
        <w:rPr>
          <w:rFonts w:ascii="Palatino Linotype" w:hAnsi="Palatino Linotype" w:cs="Times New Roman"/>
          <w:bCs/>
          <w:sz w:val="18"/>
          <w:szCs w:val="18"/>
        </w:rPr>
        <w:t>loud</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voice</w:t>
      </w:r>
      <w:proofErr w:type="spellEnd"/>
      <w:r w:rsidR="00696434" w:rsidRPr="00C325B9">
        <w:rPr>
          <w:rFonts w:ascii="Palatino Linotype" w:hAnsi="Palatino Linotype" w:cs="Times New Roman"/>
          <w:bCs/>
          <w:sz w:val="18"/>
          <w:szCs w:val="18"/>
        </w:rPr>
        <w:t xml:space="preserve"> and set </w:t>
      </w:r>
      <w:proofErr w:type="spellStart"/>
      <w:r w:rsidR="00696434" w:rsidRPr="00C325B9">
        <w:rPr>
          <w:rFonts w:ascii="Palatino Linotype" w:hAnsi="Palatino Linotype" w:cs="Times New Roman"/>
          <w:bCs/>
          <w:sz w:val="18"/>
          <w:szCs w:val="18"/>
        </w:rPr>
        <w:t>forth</w:t>
      </w:r>
      <w:proofErr w:type="spellEnd"/>
      <w:r w:rsidR="00696434" w:rsidRPr="00C325B9">
        <w:rPr>
          <w:rFonts w:ascii="Palatino Linotype" w:hAnsi="Palatino Linotype" w:cs="Times New Roman"/>
          <w:bCs/>
          <w:sz w:val="18"/>
          <w:szCs w:val="18"/>
        </w:rPr>
        <w:t xml:space="preserve"> in </w:t>
      </w:r>
      <w:proofErr w:type="spellStart"/>
      <w:r w:rsidR="00696434" w:rsidRPr="00C325B9">
        <w:rPr>
          <w:rFonts w:ascii="Palatino Linotype" w:hAnsi="Palatino Linotype" w:cs="Times New Roman"/>
          <w:bCs/>
          <w:sz w:val="18"/>
          <w:szCs w:val="18"/>
        </w:rPr>
        <w:t>such</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wise</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his</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glorious</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discoveries</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that</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he</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hardly</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seems</w:t>
      </w:r>
      <w:proofErr w:type="spellEnd"/>
      <w:r w:rsidR="00696434" w:rsidRPr="00C325B9">
        <w:rPr>
          <w:rFonts w:ascii="Palatino Linotype" w:hAnsi="Palatino Linotype" w:cs="Times New Roman"/>
          <w:bCs/>
          <w:sz w:val="18"/>
          <w:szCs w:val="18"/>
        </w:rPr>
        <w:t xml:space="preserve"> </w:t>
      </w:r>
      <w:proofErr w:type="spellStart"/>
      <w:r w:rsidR="00696434" w:rsidRPr="00C325B9">
        <w:rPr>
          <w:rFonts w:ascii="Palatino Linotype" w:hAnsi="Palatino Linotype" w:cs="Times New Roman"/>
          <w:bCs/>
          <w:sz w:val="18"/>
          <w:szCs w:val="18"/>
        </w:rPr>
        <w:t>born</w:t>
      </w:r>
      <w:proofErr w:type="spellEnd"/>
      <w:r w:rsidR="00696434" w:rsidRPr="00C325B9">
        <w:rPr>
          <w:rFonts w:ascii="Palatino Linotype" w:hAnsi="Palatino Linotype" w:cs="Times New Roman"/>
          <w:bCs/>
          <w:sz w:val="18"/>
          <w:szCs w:val="18"/>
        </w:rPr>
        <w:t xml:space="preserve"> of a </w:t>
      </w:r>
      <w:proofErr w:type="spellStart"/>
      <w:r w:rsidR="00696434" w:rsidRPr="00C325B9">
        <w:rPr>
          <w:rFonts w:ascii="Palatino Linotype" w:hAnsi="Palatino Linotype" w:cs="Times New Roman"/>
          <w:bCs/>
          <w:sz w:val="18"/>
          <w:szCs w:val="18"/>
        </w:rPr>
        <w:t>mortal</w:t>
      </w:r>
      <w:proofErr w:type="spellEnd"/>
      <w:r w:rsidR="00696434" w:rsidRPr="00C325B9">
        <w:rPr>
          <w:rFonts w:ascii="Palatino Linotype" w:hAnsi="Palatino Linotype" w:cs="Times New Roman"/>
          <w:bCs/>
          <w:sz w:val="18"/>
          <w:szCs w:val="18"/>
        </w:rPr>
        <w:t xml:space="preserve"> stock.</w:t>
      </w:r>
      <w:r w:rsidRPr="00C325B9">
        <w:rPr>
          <w:rFonts w:ascii="Palatino Linotype" w:hAnsi="Palatino Linotype" w:cs="Times New Roman"/>
          <w:b/>
          <w:sz w:val="18"/>
          <w:szCs w:val="18"/>
        </w:rPr>
        <w:t xml:space="preserve">         </w:t>
      </w:r>
    </w:p>
  </w:footnote>
  <w:footnote w:id="73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734. — Hic </w:t>
      </w:r>
      <w:proofErr w:type="spellStart"/>
      <w:r w:rsidR="00696434" w:rsidRPr="00C325B9">
        <w:rPr>
          <w:rFonts w:ascii="Palatino Linotype" w:hAnsi="Palatino Linotype" w:cs="Times New Roman"/>
          <w:b/>
          <w:bCs/>
          <w:sz w:val="18"/>
          <w:szCs w:val="18"/>
        </w:rPr>
        <w:t>tămĕn</w:t>
      </w:r>
      <w:proofErr w:type="spellEnd"/>
      <w:r w:rsidR="00696434" w:rsidRPr="00C325B9">
        <w:rPr>
          <w:rFonts w:ascii="Palatino Linotype" w:hAnsi="Palatino Linotype" w:cs="Times New Roman"/>
          <w:b/>
          <w:bCs/>
          <w:sz w:val="18"/>
          <w:szCs w:val="18"/>
        </w:rPr>
        <w:t xml:space="preserve"> et supra </w:t>
      </w:r>
      <w:proofErr w:type="spellStart"/>
      <w:r w:rsidR="00696434" w:rsidRPr="00C325B9">
        <w:rPr>
          <w:rFonts w:ascii="Palatino Linotype" w:hAnsi="Palatino Linotype" w:cs="Times New Roman"/>
          <w:b/>
          <w:bCs/>
          <w:sz w:val="18"/>
          <w:szCs w:val="18"/>
        </w:rPr>
        <w:t>quos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diximus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inferiores</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 </w:t>
      </w:r>
      <w:r w:rsidR="00696434" w:rsidRPr="00C325B9">
        <w:rPr>
          <w:rFonts w:ascii="Palatino Linotype" w:hAnsi="Palatino Linotype" w:cs="Times New Roman"/>
          <w:sz w:val="18"/>
          <w:szCs w:val="18"/>
        </w:rPr>
        <w:t xml:space="preserve"> </w:t>
      </w:r>
      <w:r w:rsidR="00696434" w:rsidRPr="00C325B9">
        <w:rPr>
          <w:rFonts w:ascii="Palatino Linotype" w:hAnsi="Palatino Linotype" w:cs="Times New Roman"/>
          <w:b/>
          <w:bCs/>
          <w:sz w:val="18"/>
          <w:szCs w:val="18"/>
        </w:rPr>
        <w:t xml:space="preserve">Hic et &lt;ii&gt; </w:t>
      </w:r>
      <w:proofErr w:type="spellStart"/>
      <w:r w:rsidR="00696434" w:rsidRPr="00C325B9">
        <w:rPr>
          <w:rFonts w:ascii="Palatino Linotype" w:hAnsi="Palatino Linotype" w:cs="Times New Roman"/>
          <w:b/>
          <w:bCs/>
          <w:sz w:val="18"/>
          <w:szCs w:val="18"/>
        </w:rPr>
        <w:t>quos</w:t>
      </w:r>
      <w:proofErr w:type="spellEnd"/>
      <w:r w:rsidR="00696434" w:rsidRPr="00C325B9">
        <w:rPr>
          <w:rFonts w:ascii="Palatino Linotype" w:hAnsi="Palatino Linotype" w:cs="Times New Roman"/>
          <w:b/>
          <w:bCs/>
          <w:sz w:val="18"/>
          <w:szCs w:val="18"/>
        </w:rPr>
        <w:t xml:space="preserve"> supra </w:t>
      </w:r>
      <w:proofErr w:type="spellStart"/>
      <w:r w:rsidR="00696434" w:rsidRPr="00C325B9">
        <w:rPr>
          <w:rFonts w:ascii="Palatino Linotype" w:hAnsi="Palatino Linotype" w:cs="Times New Roman"/>
          <w:b/>
          <w:bCs/>
          <w:sz w:val="18"/>
          <w:szCs w:val="18"/>
        </w:rPr>
        <w:t>diximus</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 xml:space="preserve">   </w:t>
      </w:r>
      <w:bookmarkStart w:id="309" w:name="tamen"/>
      <w:bookmarkEnd w:id="309"/>
      <w:proofErr w:type="spellStart"/>
      <w:r w:rsidR="00696434" w:rsidRPr="00C325B9">
        <w:rPr>
          <w:rFonts w:ascii="Palatino Linotype" w:hAnsi="Palatino Linotype" w:cs="Times New Roman"/>
          <w:b/>
          <w:bCs/>
          <w:sz w:val="18"/>
          <w:szCs w:val="18"/>
        </w:rPr>
        <w:t>Tămĕn</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i/>
          <w:iCs/>
          <w:sz w:val="18"/>
          <w:szCs w:val="18"/>
        </w:rPr>
        <w:t>adv</w:t>
      </w:r>
      <w:r w:rsidR="00696434" w:rsidRPr="00C325B9">
        <w:rPr>
          <w:rFonts w:ascii="Palatino Linotype" w:hAnsi="Palatino Linotype" w:cs="Times New Roman"/>
          <w:b/>
          <w:bCs/>
          <w:sz w:val="18"/>
          <w:szCs w:val="18"/>
        </w:rPr>
        <w:t xml:space="preserve">. : </w:t>
      </w:r>
      <w:r w:rsidR="00696434" w:rsidRPr="00C325B9">
        <w:rPr>
          <w:rFonts w:ascii="Palatino Linotype" w:hAnsi="Palatino Linotype" w:cs="Times New Roman"/>
          <w:sz w:val="18"/>
          <w:szCs w:val="18"/>
        </w:rPr>
        <w:t xml:space="preserve"> cependant, pourtant, mais, d'ailleurs, du reste, du moins.    En corrélation avec </w:t>
      </w:r>
      <w:proofErr w:type="spellStart"/>
      <w:r w:rsidR="00696434" w:rsidRPr="00C325B9">
        <w:rPr>
          <w:rFonts w:ascii="Palatino Linotype" w:hAnsi="Palatino Linotype" w:cs="Times New Roman"/>
          <w:sz w:val="18"/>
          <w:szCs w:val="18"/>
        </w:rPr>
        <w:t>quamquam</w:t>
      </w:r>
      <w:proofErr w:type="spellEnd"/>
      <w:r w:rsidR="00696434" w:rsidRPr="00C325B9">
        <w:rPr>
          <w:rFonts w:ascii="Palatino Linotype" w:hAnsi="Palatino Linotype" w:cs="Times New Roman"/>
          <w:sz w:val="18"/>
          <w:szCs w:val="18"/>
        </w:rPr>
        <w:t xml:space="preserve"> en 736</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repris par </w:t>
      </w:r>
      <w:proofErr w:type="spellStart"/>
      <w:r w:rsidR="00696434" w:rsidRPr="00C325B9">
        <w:rPr>
          <w:rFonts w:ascii="Palatino Linotype" w:hAnsi="Palatino Linotype" w:cs="Times New Roman"/>
          <w:sz w:val="18"/>
          <w:szCs w:val="18"/>
        </w:rPr>
        <w:t>tamen</w:t>
      </w:r>
      <w:proofErr w:type="spellEnd"/>
      <w:r w:rsidR="00696434" w:rsidRPr="00C325B9">
        <w:rPr>
          <w:rFonts w:ascii="Palatino Linotype" w:hAnsi="Palatino Linotype" w:cs="Times New Roman"/>
          <w:sz w:val="18"/>
          <w:szCs w:val="18"/>
        </w:rPr>
        <w:t xml:space="preserve"> en 740.  </w:t>
      </w:r>
      <w:proofErr w:type="spellStart"/>
      <w:r w:rsidR="00696434" w:rsidRPr="00C325B9">
        <w:rPr>
          <w:rFonts w:ascii="Palatino Linotype" w:hAnsi="Palatino Linotype" w:cs="Times New Roman"/>
          <w:b/>
          <w:bCs/>
          <w:sz w:val="18"/>
          <w:szCs w:val="18"/>
        </w:rPr>
        <w:t>Inferiores</w:t>
      </w:r>
      <w:proofErr w:type="spellEnd"/>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inférieurs à Empédocle. </w:t>
      </w:r>
      <w:r w:rsidRPr="00C325B9">
        <w:rPr>
          <w:rFonts w:ascii="Palatino Linotype" w:hAnsi="Palatino Linotype" w:cs="Times New Roman"/>
          <w:b/>
          <w:sz w:val="18"/>
          <w:szCs w:val="18"/>
        </w:rPr>
        <w:t xml:space="preserve">          </w:t>
      </w:r>
    </w:p>
  </w:footnote>
  <w:footnote w:id="73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735. — partibus </w:t>
      </w:r>
      <w:proofErr w:type="spellStart"/>
      <w:r w:rsidR="00696434" w:rsidRPr="00C325B9">
        <w:rPr>
          <w:rFonts w:ascii="Palatino Linotype" w:hAnsi="Palatino Linotype" w:cs="Times New Roman"/>
          <w:b/>
          <w:bCs/>
          <w:sz w:val="18"/>
          <w:szCs w:val="18"/>
        </w:rPr>
        <w:t>egregie</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multis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multoque</w:t>
      </w:r>
      <w:proofErr w:type="spellEnd"/>
      <w:r w:rsidR="00696434" w:rsidRPr="00C325B9">
        <w:rPr>
          <w:rFonts w:ascii="Palatino Linotype" w:hAnsi="Palatino Linotype" w:cs="Times New Roman"/>
          <w:b/>
          <w:bCs/>
          <w:sz w:val="18"/>
          <w:szCs w:val="18"/>
        </w:rPr>
        <w:t xml:space="preserve"> minores, </w:t>
      </w:r>
      <w:r w:rsidR="00696434" w:rsidRPr="00C325B9">
        <w:rPr>
          <w:rStyle w:val="Appelnotedebasdep"/>
          <w:rFonts w:ascii="Palatino Linotype" w:hAnsi="Palatino Linotype" w:cs="Times New Roman"/>
          <w:b/>
          <w:bCs/>
          <w:sz w:val="18"/>
          <w:szCs w:val="18"/>
          <w:vertAlign w:val="baseline"/>
        </w:rPr>
        <w:t xml:space="preserve"> —</w:t>
      </w:r>
      <w:r w:rsidR="00696434" w:rsidRPr="00C325B9">
        <w:rPr>
          <w:rStyle w:val="Appelnotedebasdep"/>
          <w:rFonts w:ascii="Palatino Linotype" w:hAnsi="Palatino Linotype" w:cs="Times New Roman"/>
          <w:sz w:val="18"/>
          <w:szCs w:val="18"/>
          <w:vertAlign w:val="baseline"/>
        </w:rPr>
        <w:t xml:space="preserve"> </w:t>
      </w:r>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b/>
          <w:bCs/>
          <w:sz w:val="18"/>
          <w:szCs w:val="18"/>
        </w:rPr>
        <w:t>ēgrĕgĭē</w:t>
      </w:r>
      <w:proofErr w:type="spellEnd"/>
      <w:r w:rsidR="00696434" w:rsidRPr="00C325B9">
        <w:rPr>
          <w:rFonts w:ascii="Palatino Linotype" w:hAnsi="Palatino Linotype" w:cs="Times New Roman"/>
          <w:b/>
          <w:bCs/>
          <w:sz w:val="18"/>
          <w:szCs w:val="18"/>
        </w:rPr>
        <w:t>, adv. :</w:t>
      </w:r>
      <w:r w:rsidR="00696434" w:rsidRPr="00C325B9">
        <w:rPr>
          <w:rFonts w:ascii="Palatino Linotype" w:hAnsi="Palatino Linotype" w:cs="Times New Roman"/>
          <w:sz w:val="18"/>
          <w:szCs w:val="18"/>
        </w:rPr>
        <w:t xml:space="preserve"> remarquablement, supérieurement, </w:t>
      </w:r>
      <w:proofErr w:type="gramStart"/>
      <w:r w:rsidR="00696434" w:rsidRPr="00C325B9">
        <w:rPr>
          <w:rFonts w:ascii="Palatino Linotype" w:hAnsi="Palatino Linotype" w:cs="Times New Roman"/>
          <w:sz w:val="18"/>
          <w:szCs w:val="18"/>
        </w:rPr>
        <w:t>excellement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w:t>
      </w:r>
      <w:proofErr w:type="gramEnd"/>
      <w:r w:rsidR="00696434" w:rsidRPr="00C325B9">
        <w:rPr>
          <w:rFonts w:ascii="Palatino Linotype" w:hAnsi="Palatino Linotype" w:cs="Times New Roman"/>
          <w:sz w:val="18"/>
          <w:szCs w:val="18"/>
        </w:rPr>
        <w:t xml:space="preserve"> particulièrement, spécialement</w:t>
      </w:r>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Egregie</w:t>
      </w:r>
      <w:proofErr w:type="spellEnd"/>
      <w:r w:rsidR="00696434" w:rsidRPr="00C325B9">
        <w:rPr>
          <w:rFonts w:ascii="Palatino Linotype" w:hAnsi="Palatino Linotype" w:cs="Times New Roman"/>
          <w:sz w:val="18"/>
          <w:szCs w:val="18"/>
        </w:rPr>
        <w:t xml:space="preserve"> porte sur </w:t>
      </w:r>
      <w:proofErr w:type="spellStart"/>
      <w:r w:rsidR="00696434" w:rsidRPr="00C325B9">
        <w:rPr>
          <w:rFonts w:ascii="Palatino Linotype" w:hAnsi="Palatino Linotype" w:cs="Times New Roman"/>
          <w:sz w:val="18"/>
          <w:szCs w:val="18"/>
        </w:rPr>
        <w:t>inferiores</w:t>
      </w:r>
      <w:proofErr w:type="spellEnd"/>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rare avec un adj. </w:t>
      </w:r>
      <w:proofErr w:type="spellStart"/>
      <w:r w:rsidR="00696434" w:rsidRPr="00C325B9">
        <w:rPr>
          <w:rFonts w:ascii="Palatino Linotype" w:hAnsi="Palatino Linotype" w:cs="Times New Roman"/>
          <w:sz w:val="18"/>
          <w:szCs w:val="18"/>
        </w:rPr>
        <w:t>péj</w:t>
      </w:r>
      <w:proofErr w:type="spellEnd"/>
      <w:r w:rsidR="00696434" w:rsidRPr="00C325B9">
        <w:rPr>
          <w:rFonts w:ascii="Palatino Linotype" w:hAnsi="Palatino Linotype" w:cs="Times New Roman"/>
          <w:sz w:val="18"/>
          <w:szCs w:val="18"/>
        </w:rPr>
        <w:t xml:space="preserve">. (ER.).   </w:t>
      </w:r>
      <w:proofErr w:type="spellStart"/>
      <w:r w:rsidR="00696434" w:rsidRPr="00C325B9">
        <w:rPr>
          <w:rFonts w:ascii="Palatino Linotype" w:hAnsi="Palatino Linotype" w:cs="Times New Roman"/>
          <w:b/>
          <w:bCs/>
          <w:sz w:val="18"/>
          <w:szCs w:val="18"/>
        </w:rPr>
        <w:t>Pertibus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multis</w:t>
      </w:r>
      <w:proofErr w:type="spellEnd"/>
      <w:r w:rsidR="00696434" w:rsidRPr="00C325B9">
        <w:rPr>
          <w:rFonts w:ascii="Palatino Linotype" w:hAnsi="Palatino Linotype" w:cs="Times New Roman"/>
          <w:sz w:val="18"/>
          <w:szCs w:val="18"/>
        </w:rPr>
        <w:t xml:space="preserve"> = </w:t>
      </w:r>
      <w:proofErr w:type="spellStart"/>
      <w:r w:rsidR="00696434" w:rsidRPr="00C325B9">
        <w:rPr>
          <w:rFonts w:ascii="Palatino Linotype" w:hAnsi="Palatino Linotype" w:cs="Times New Roman"/>
          <w:sz w:val="18"/>
          <w:szCs w:val="18"/>
        </w:rPr>
        <w:t>multimodis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b/>
          <w:bCs/>
          <w:sz w:val="18"/>
          <w:szCs w:val="18"/>
        </w:rPr>
        <w:t>Multo</w:t>
      </w:r>
      <w:proofErr w:type="spellEnd"/>
      <w:r w:rsidR="00696434" w:rsidRPr="00C325B9">
        <w:rPr>
          <w:rFonts w:ascii="Palatino Linotype" w:hAnsi="Palatino Linotype" w:cs="Times New Roman"/>
          <w:sz w:val="18"/>
          <w:szCs w:val="18"/>
        </w:rPr>
        <w:t xml:space="preserve"> </w:t>
      </w:r>
      <w:proofErr w:type="gramStart"/>
      <w:r w:rsidR="00696434" w:rsidRPr="00C325B9">
        <w:rPr>
          <w:rFonts w:ascii="Palatino Linotype" w:hAnsi="Palatino Linotype" w:cs="Times New Roman"/>
          <w:sz w:val="18"/>
          <w:szCs w:val="18"/>
        </w:rPr>
        <w:t>( =</w:t>
      </w:r>
      <w:proofErr w:type="gram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omnino</w:t>
      </w:r>
      <w:proofErr w:type="spellEnd"/>
      <w:r w:rsidR="00696434"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porte sur minores. </w:t>
      </w:r>
      <w:r w:rsidRPr="00C325B9">
        <w:rPr>
          <w:rFonts w:ascii="Palatino Linotype" w:hAnsi="Palatino Linotype" w:cs="Times New Roman"/>
          <w:b/>
          <w:sz w:val="18"/>
          <w:szCs w:val="18"/>
        </w:rPr>
        <w:t xml:space="preserve">        </w:t>
      </w:r>
    </w:p>
  </w:footnote>
  <w:footnote w:id="73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736. — </w:t>
      </w:r>
      <w:proofErr w:type="spellStart"/>
      <w:r w:rsidR="00696434" w:rsidRPr="00C325B9">
        <w:rPr>
          <w:rFonts w:ascii="Palatino Linotype" w:hAnsi="Palatino Linotype" w:cs="Times New Roman"/>
          <w:b/>
          <w:bCs/>
          <w:sz w:val="18"/>
          <w:szCs w:val="18"/>
        </w:rPr>
        <w:t>quamquam</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multa</w:t>
      </w:r>
      <w:proofErr w:type="spellEnd"/>
      <w:r w:rsidR="00696434" w:rsidRPr="00C325B9">
        <w:rPr>
          <w:rFonts w:ascii="Palatino Linotype" w:hAnsi="Palatino Linotype" w:cs="Times New Roman"/>
          <w:b/>
          <w:bCs/>
          <w:sz w:val="18"/>
          <w:szCs w:val="18"/>
        </w:rPr>
        <w:t xml:space="preserve"> bene </w:t>
      </w:r>
      <w:proofErr w:type="spellStart"/>
      <w:r w:rsidR="00696434" w:rsidRPr="00C325B9">
        <w:rPr>
          <w:rFonts w:ascii="Palatino Linotype" w:hAnsi="Palatino Linotype" w:cs="Times New Roman"/>
          <w:b/>
          <w:bCs/>
          <w:sz w:val="18"/>
          <w:szCs w:val="18"/>
        </w:rPr>
        <w:t>ac</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dīvīnĭtus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invenientes</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 </w:t>
      </w:r>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Quamquam</w:t>
      </w:r>
      <w:proofErr w:type="spellEnd"/>
      <w:r w:rsidR="00696434" w:rsidRPr="00C325B9">
        <w:rPr>
          <w:rFonts w:ascii="Palatino Linotype" w:hAnsi="Palatino Linotype" w:cs="Times New Roman"/>
          <w:sz w:val="18"/>
          <w:szCs w:val="18"/>
        </w:rPr>
        <w:t xml:space="preserve"> (ici portant sur le participe)</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quoique.   </w:t>
      </w:r>
      <w:proofErr w:type="spellStart"/>
      <w:r w:rsidR="00696434" w:rsidRPr="00C325B9">
        <w:rPr>
          <w:rFonts w:ascii="Palatino Linotype" w:hAnsi="Palatino Linotype" w:cs="Times New Roman"/>
          <w:b/>
          <w:bCs/>
          <w:sz w:val="18"/>
          <w:szCs w:val="18"/>
        </w:rPr>
        <w:t>Dīvīnĭtus</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i/>
          <w:iCs/>
          <w:sz w:val="18"/>
          <w:szCs w:val="18"/>
        </w:rPr>
        <w:t>adv</w:t>
      </w:r>
      <w:r w:rsidR="00696434"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1 - de la part des dieux, venant des dieux, par un effet de la volonté divine.</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par une inspiration divine.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3 - divinement, merveilleusement, excellemment. </w:t>
      </w:r>
      <w:r w:rsidRPr="00C325B9">
        <w:rPr>
          <w:rFonts w:ascii="Palatino Linotype" w:hAnsi="Palatino Linotype" w:cs="Times New Roman"/>
          <w:b/>
          <w:sz w:val="18"/>
          <w:szCs w:val="18"/>
        </w:rPr>
        <w:t xml:space="preserve">        </w:t>
      </w:r>
    </w:p>
  </w:footnote>
  <w:footnote w:id="73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737. — ex </w:t>
      </w:r>
      <w:proofErr w:type="spellStart"/>
      <w:r w:rsidR="00696434" w:rsidRPr="00C325B9">
        <w:rPr>
          <w:rFonts w:ascii="Palatino Linotype" w:hAnsi="Palatino Linotype" w:cs="Times New Roman"/>
          <w:b/>
          <w:bCs/>
          <w:sz w:val="18"/>
          <w:szCs w:val="18"/>
        </w:rPr>
        <w:t>adyto</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tamquam</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cordis</w:t>
      </w:r>
      <w:proofErr w:type="spellEnd"/>
      <w:r w:rsidR="00696434" w:rsidRPr="00C325B9">
        <w:rPr>
          <w:rFonts w:ascii="Palatino Linotype" w:hAnsi="Palatino Linotype" w:cs="Times New Roman"/>
          <w:b/>
          <w:bCs/>
          <w:sz w:val="18"/>
          <w:szCs w:val="18"/>
        </w:rPr>
        <w:t xml:space="preserve"> responsa </w:t>
      </w:r>
      <w:proofErr w:type="spellStart"/>
      <w:r w:rsidR="00696434" w:rsidRPr="00C325B9">
        <w:rPr>
          <w:rFonts w:ascii="Palatino Linotype" w:hAnsi="Palatino Linotype" w:cs="Times New Roman"/>
          <w:b/>
          <w:bCs/>
          <w:sz w:val="18"/>
          <w:szCs w:val="18"/>
        </w:rPr>
        <w:t>dedere</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w:t>
      </w:r>
      <w:bookmarkStart w:id="310" w:name="adytum"/>
      <w:bookmarkEnd w:id="310"/>
      <w:r w:rsidR="00696434" w:rsidRPr="00C325B9">
        <w:rPr>
          <w:rStyle w:val="Appelnotedebasdep"/>
          <w:rFonts w:ascii="Palatino Linotype" w:hAnsi="Palatino Linotype" w:cs="Times New Roman"/>
          <w:b/>
          <w:bCs/>
          <w:sz w:val="18"/>
          <w:szCs w:val="18"/>
          <w:vertAlign w:val="baseline"/>
        </w:rPr>
        <w:t xml:space="preserve">   </w:t>
      </w:r>
      <w:r w:rsidR="00696434" w:rsidRPr="00C325B9">
        <w:rPr>
          <w:rFonts w:ascii="Palatino Linotype" w:hAnsi="Palatino Linotype" w:cs="Times New Roman"/>
          <w:b/>
          <w:bCs/>
          <w:sz w:val="18"/>
          <w:szCs w:val="18"/>
        </w:rPr>
        <w:t xml:space="preserve">Adytum, i, n. : </w:t>
      </w:r>
      <w:r w:rsidR="00696434" w:rsidRPr="00C325B9">
        <w:rPr>
          <w:rFonts w:ascii="Palatino Linotype" w:hAnsi="Palatino Linotype" w:cs="Times New Roman"/>
          <w:sz w:val="18"/>
          <w:szCs w:val="18"/>
        </w:rPr>
        <w:t>endroit d'un temple où pénétraient seuls les prêtres</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 in </w:t>
      </w:r>
      <w:proofErr w:type="spellStart"/>
      <w:r w:rsidR="00696434" w:rsidRPr="00C325B9">
        <w:rPr>
          <w:rFonts w:ascii="Palatino Linotype" w:hAnsi="Palatino Linotype" w:cs="Times New Roman"/>
          <w:sz w:val="18"/>
          <w:szCs w:val="18"/>
        </w:rPr>
        <w:t>occultis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ac</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remotis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templi</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quæ</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Græci</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ἄδυτ</w:t>
      </w:r>
      <w:proofErr w:type="spellEnd"/>
      <w:r w:rsidR="00696434" w:rsidRPr="00C325B9">
        <w:rPr>
          <w:rFonts w:ascii="Palatino Linotype" w:hAnsi="Palatino Linotype" w:cs="Times New Roman"/>
          <w:sz w:val="18"/>
          <w:szCs w:val="18"/>
        </w:rPr>
        <w:t xml:space="preserve">α </w:t>
      </w:r>
      <w:proofErr w:type="spellStart"/>
      <w:r w:rsidR="00696434" w:rsidRPr="00C325B9">
        <w:rPr>
          <w:rFonts w:ascii="Palatino Linotype" w:hAnsi="Palatino Linotype" w:cs="Times New Roman"/>
          <w:sz w:val="18"/>
          <w:szCs w:val="18"/>
        </w:rPr>
        <w:t>appellant</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Cæs</w:t>
      </w:r>
      <w:proofErr w:type="spellEnd"/>
      <w:r w:rsidR="00696434" w:rsidRPr="00C325B9">
        <w:rPr>
          <w:rFonts w:ascii="Palatino Linotype" w:hAnsi="Palatino Linotype" w:cs="Times New Roman"/>
          <w:sz w:val="18"/>
          <w:szCs w:val="18"/>
        </w:rPr>
        <w:t xml:space="preserve">. : dans le sanctuaire du temple que les Grecs nomment </w:t>
      </w:r>
      <w:proofErr w:type="spellStart"/>
      <w:r w:rsidR="00696434" w:rsidRPr="00C325B9">
        <w:rPr>
          <w:rFonts w:ascii="Palatino Linotype" w:hAnsi="Palatino Linotype" w:cs="Times New Roman"/>
          <w:sz w:val="18"/>
          <w:szCs w:val="18"/>
        </w:rPr>
        <w:t>Aduta</w:t>
      </w:r>
      <w:proofErr w:type="spellEnd"/>
      <w:r w:rsidR="00696434"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 ex </w:t>
      </w:r>
      <w:proofErr w:type="spellStart"/>
      <w:r w:rsidR="00696434" w:rsidRPr="00C325B9">
        <w:rPr>
          <w:rFonts w:ascii="Palatino Linotype" w:hAnsi="Palatino Linotype" w:cs="Times New Roman"/>
          <w:sz w:val="18"/>
          <w:szCs w:val="18"/>
        </w:rPr>
        <w:t>adyto</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tamquam</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cordis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Lucr</w:t>
      </w:r>
      <w:proofErr w:type="spellEnd"/>
      <w:r w:rsidR="00696434" w:rsidRPr="00C325B9">
        <w:rPr>
          <w:rFonts w:ascii="Palatino Linotype" w:hAnsi="Palatino Linotype" w:cs="Times New Roman"/>
          <w:sz w:val="18"/>
          <w:szCs w:val="18"/>
        </w:rPr>
        <w:t xml:space="preserve">. : sortant pour ainsi dire du sanctuaire du cœur.    </w:t>
      </w:r>
      <w:bookmarkStart w:id="311" w:name="responsum"/>
      <w:bookmarkEnd w:id="311"/>
      <w:r w:rsidR="00696434" w:rsidRPr="00C325B9">
        <w:rPr>
          <w:rFonts w:ascii="Palatino Linotype" w:hAnsi="Palatino Linotype" w:cs="Times New Roman"/>
          <w:sz w:val="18"/>
          <w:szCs w:val="18"/>
        </w:rPr>
        <w:t xml:space="preserve">  </w:t>
      </w:r>
      <w:bookmarkStart w:id="312" w:name="tamquam"/>
      <w:bookmarkEnd w:id="312"/>
      <w:proofErr w:type="spellStart"/>
      <w:r w:rsidR="00696434" w:rsidRPr="00C325B9">
        <w:rPr>
          <w:rFonts w:ascii="Palatino Linotype" w:hAnsi="Palatino Linotype" w:cs="Times New Roman"/>
          <w:b/>
          <w:bCs/>
          <w:sz w:val="18"/>
          <w:szCs w:val="18"/>
        </w:rPr>
        <w:t>Tamquam</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i/>
          <w:iCs/>
          <w:sz w:val="18"/>
          <w:szCs w:val="18"/>
        </w:rPr>
        <w:t xml:space="preserve">adv. et </w:t>
      </w:r>
      <w:proofErr w:type="spellStart"/>
      <w:r w:rsidR="00696434" w:rsidRPr="00C325B9">
        <w:rPr>
          <w:rFonts w:ascii="Palatino Linotype" w:hAnsi="Palatino Linotype" w:cs="Times New Roman"/>
          <w:i/>
          <w:iCs/>
          <w:sz w:val="18"/>
          <w:szCs w:val="18"/>
        </w:rPr>
        <w:t>conj</w:t>
      </w:r>
      <w:proofErr w:type="spellEnd"/>
      <w:r w:rsidR="00696434" w:rsidRPr="00C325B9">
        <w:rPr>
          <w:rFonts w:ascii="Palatino Linotype" w:hAnsi="Palatino Linotype" w:cs="Times New Roman"/>
          <w:i/>
          <w:iCs/>
          <w:sz w:val="18"/>
          <w:szCs w:val="18"/>
        </w:rPr>
        <w:t xml:space="preserve">. </w:t>
      </w:r>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 xml:space="preserve">comme, de même que, pour ainsi dire.      </w:t>
      </w:r>
      <w:r w:rsidR="00696434" w:rsidRPr="00C325B9">
        <w:rPr>
          <w:rFonts w:ascii="Palatino Linotype" w:hAnsi="Palatino Linotype" w:cs="Times New Roman"/>
          <w:b/>
          <w:bCs/>
          <w:sz w:val="18"/>
          <w:szCs w:val="18"/>
        </w:rPr>
        <w:t>Responsum, i, n. :</w:t>
      </w:r>
      <w:r w:rsidR="00F118C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réponse</w:t>
      </w:r>
      <w:r w:rsidR="00F118C4" w:rsidRPr="00C325B9">
        <w:rPr>
          <w:rFonts w:ascii="Palatino Linotype" w:hAnsi="Palatino Linotype" w:cs="Times New Roman"/>
          <w:sz w:val="18"/>
          <w:szCs w:val="18"/>
        </w:rPr>
        <w:t xml:space="preserve"> </w:t>
      </w:r>
      <w:r w:rsidR="00696434" w:rsidRPr="00C325B9">
        <w:rPr>
          <w:rFonts w:ascii="Palatino Linotype" w:hAnsi="Palatino Linotype" w:cs="Times New Roman"/>
          <w:sz w:val="18"/>
          <w:szCs w:val="18"/>
        </w:rPr>
        <w:t xml:space="preserve">; d’un oracle, des haruspices).    </w:t>
      </w:r>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b/>
          <w:bCs/>
          <w:color w:val="C00000"/>
          <w:sz w:val="18"/>
          <w:szCs w:val="18"/>
        </w:rPr>
        <w:t>NB.</w:t>
      </w:r>
      <w:r w:rsidR="00696434" w:rsidRPr="00C325B9">
        <w:rPr>
          <w:rFonts w:ascii="Palatino Linotype" w:hAnsi="Palatino Linotype" w:cs="Times New Roman"/>
          <w:b/>
          <w:bCs/>
          <w:sz w:val="18"/>
          <w:szCs w:val="18"/>
        </w:rPr>
        <w:t xml:space="preserve"> Bailey</w:t>
      </w:r>
      <w:r w:rsidR="00696434" w:rsidRPr="00C325B9">
        <w:rPr>
          <w:rFonts w:ascii="Palatino Linotype" w:hAnsi="Palatino Linotype" w:cs="Times New Roman"/>
          <w:b/>
          <w:bCs/>
          <w:i/>
          <w:iCs/>
          <w:sz w:val="18"/>
          <w:szCs w:val="18"/>
        </w:rPr>
        <w:t xml:space="preserve">.  </w:t>
      </w:r>
      <w:r w:rsidR="00696434" w:rsidRPr="00C325B9">
        <w:rPr>
          <w:rFonts w:ascii="Palatino Linotype" w:hAnsi="Palatino Linotype" w:cs="Times New Roman"/>
          <w:sz w:val="18"/>
          <w:szCs w:val="18"/>
        </w:rPr>
        <w:t xml:space="preserve">Ex </w:t>
      </w:r>
      <w:proofErr w:type="spellStart"/>
      <w:r w:rsidR="00696434" w:rsidRPr="00C325B9">
        <w:rPr>
          <w:rFonts w:ascii="Palatino Linotype" w:hAnsi="Palatino Linotype" w:cs="Times New Roman"/>
          <w:sz w:val="18"/>
          <w:szCs w:val="18"/>
        </w:rPr>
        <w:t>adyto</w:t>
      </w:r>
      <w:proofErr w:type="spellEnd"/>
      <w:r w:rsidR="00696434" w:rsidRPr="00C325B9">
        <w:rPr>
          <w:rFonts w:ascii="Palatino Linotype" w:hAnsi="Palatino Linotype" w:cs="Times New Roman"/>
          <w:sz w:val="18"/>
          <w:szCs w:val="18"/>
        </w:rPr>
        <w:t xml:space="preserve"> </w:t>
      </w:r>
      <w:proofErr w:type="spellStart"/>
      <w:proofErr w:type="gramStart"/>
      <w:r w:rsidR="00696434" w:rsidRPr="00C325B9">
        <w:rPr>
          <w:rFonts w:ascii="Palatino Linotype" w:hAnsi="Palatino Linotype" w:cs="Times New Roman"/>
          <w:sz w:val="18"/>
          <w:szCs w:val="18"/>
        </w:rPr>
        <w:t>cordis</w:t>
      </w:r>
      <w:proofErr w:type="spellEnd"/>
      <w:r w:rsidR="00696434" w:rsidRPr="00C325B9">
        <w:rPr>
          <w:rFonts w:ascii="Palatino Linotype" w:hAnsi="Palatino Linotype" w:cs="Times New Roman"/>
          <w:sz w:val="18"/>
          <w:szCs w:val="18"/>
        </w:rPr>
        <w:t>:</w:t>
      </w:r>
      <w:proofErr w:type="gram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from</w:t>
      </w:r>
      <w:proofErr w:type="spellEnd"/>
      <w:r w:rsidR="00696434" w:rsidRPr="00C325B9">
        <w:rPr>
          <w:rFonts w:ascii="Palatino Linotype" w:hAnsi="Palatino Linotype" w:cs="Times New Roman"/>
          <w:sz w:val="18"/>
          <w:szCs w:val="18"/>
        </w:rPr>
        <w:t xml:space="preserve"> the </w:t>
      </w:r>
      <w:proofErr w:type="spellStart"/>
      <w:r w:rsidR="00696434" w:rsidRPr="00C325B9">
        <w:rPr>
          <w:rFonts w:ascii="Palatino Linotype" w:hAnsi="Palatino Linotype" w:cs="Times New Roman"/>
          <w:sz w:val="18"/>
          <w:szCs w:val="18"/>
        </w:rPr>
        <w:t>inmost</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shrine</w:t>
      </w:r>
      <w:proofErr w:type="spellEnd"/>
      <w:r w:rsidR="00696434" w:rsidRPr="00C325B9">
        <w:rPr>
          <w:rFonts w:ascii="Palatino Linotype" w:hAnsi="Palatino Linotype" w:cs="Times New Roman"/>
          <w:sz w:val="18"/>
          <w:szCs w:val="18"/>
        </w:rPr>
        <w:t xml:space="preserve"> of the </w:t>
      </w:r>
      <w:proofErr w:type="spellStart"/>
      <w:r w:rsidR="00696434" w:rsidRPr="00C325B9">
        <w:rPr>
          <w:rFonts w:ascii="Palatino Linotype" w:hAnsi="Palatino Linotype" w:cs="Times New Roman"/>
          <w:sz w:val="18"/>
          <w:szCs w:val="18"/>
        </w:rPr>
        <w:t>mind</w:t>
      </w:r>
      <w:proofErr w:type="spellEnd"/>
      <w:proofErr w:type="gramStart"/>
      <w:r w:rsidR="00696434" w:rsidRPr="00C325B9">
        <w:rPr>
          <w:rFonts w:ascii="Palatino Linotype" w:hAnsi="Palatino Linotype" w:cs="Times New Roman"/>
          <w:sz w:val="18"/>
          <w:szCs w:val="18"/>
        </w:rPr>
        <w:t>’;</w:t>
      </w:r>
      <w:proofErr w:type="gramEnd"/>
      <w:r w:rsidR="00696434" w:rsidRPr="00C325B9">
        <w:rPr>
          <w:rFonts w:ascii="Palatino Linotype" w:hAnsi="Palatino Linotype" w:cs="Times New Roman"/>
          <w:sz w:val="18"/>
          <w:szCs w:val="18"/>
        </w:rPr>
        <w:t xml:space="preserve"> </w:t>
      </w:r>
      <w:proofErr w:type="gramStart"/>
      <w:r w:rsidR="00696434" w:rsidRPr="00C325B9">
        <w:rPr>
          <w:rFonts w:ascii="Palatino Linotype" w:hAnsi="Palatino Linotype" w:cs="Times New Roman"/>
          <w:sz w:val="18"/>
          <w:szCs w:val="18"/>
        </w:rPr>
        <w:t>the  oracle</w:t>
      </w:r>
      <w:proofErr w:type="gramEnd"/>
      <w:r w:rsidR="00696434" w:rsidRPr="00C325B9">
        <w:rPr>
          <w:rFonts w:ascii="Palatino Linotype" w:hAnsi="Palatino Linotype" w:cs="Times New Roman"/>
          <w:sz w:val="18"/>
          <w:szCs w:val="18"/>
        </w:rPr>
        <w:t xml:space="preserve"> at Delphi </w:t>
      </w:r>
      <w:proofErr w:type="spellStart"/>
      <w:r w:rsidR="00696434" w:rsidRPr="00C325B9">
        <w:rPr>
          <w:rFonts w:ascii="Palatino Linotype" w:hAnsi="Palatino Linotype" w:cs="Times New Roman"/>
          <w:sz w:val="18"/>
          <w:szCs w:val="18"/>
        </w:rPr>
        <w:t>was</w:t>
      </w:r>
      <w:proofErr w:type="spellEnd"/>
      <w:r w:rsidR="00696434" w:rsidRPr="00C325B9">
        <w:rPr>
          <w:rFonts w:ascii="Palatino Linotype" w:hAnsi="Palatino Linotype" w:cs="Times New Roman"/>
          <w:sz w:val="18"/>
          <w:szCs w:val="18"/>
        </w:rPr>
        <w:t xml:space="preserve"> in the adytum or </w:t>
      </w:r>
      <w:proofErr w:type="spellStart"/>
      <w:r w:rsidR="00696434" w:rsidRPr="00C325B9">
        <w:rPr>
          <w:rFonts w:ascii="Palatino Linotype" w:hAnsi="Palatino Linotype" w:cs="Times New Roman"/>
          <w:sz w:val="18"/>
          <w:szCs w:val="18"/>
        </w:rPr>
        <w:t>penetrale</w:t>
      </w:r>
      <w:proofErr w:type="spellEnd"/>
      <w:r w:rsidR="00696434" w:rsidRPr="00C325B9">
        <w:rPr>
          <w:rFonts w:ascii="Palatino Linotype" w:hAnsi="Palatino Linotype" w:cs="Times New Roman"/>
          <w:sz w:val="18"/>
          <w:szCs w:val="18"/>
        </w:rPr>
        <w:t xml:space="preserve"> of the temple. The </w:t>
      </w:r>
      <w:proofErr w:type="spellStart"/>
      <w:r w:rsidR="00696434" w:rsidRPr="00C325B9">
        <w:rPr>
          <w:rFonts w:ascii="Palatino Linotype" w:hAnsi="Palatino Linotype" w:cs="Times New Roman"/>
          <w:sz w:val="18"/>
          <w:szCs w:val="18"/>
        </w:rPr>
        <w:t>metaphor</w:t>
      </w:r>
      <w:proofErr w:type="spellEnd"/>
      <w:r w:rsidR="00696434" w:rsidRPr="00C325B9">
        <w:rPr>
          <w:rFonts w:ascii="Palatino Linotype" w:hAnsi="Palatino Linotype" w:cs="Times New Roman"/>
          <w:sz w:val="18"/>
          <w:szCs w:val="18"/>
        </w:rPr>
        <w:t xml:space="preserve"> of the oracle </w:t>
      </w:r>
      <w:proofErr w:type="spellStart"/>
      <w:r w:rsidR="00696434" w:rsidRPr="00C325B9">
        <w:rPr>
          <w:rFonts w:ascii="Palatino Linotype" w:hAnsi="Palatino Linotype" w:cs="Times New Roman"/>
          <w:sz w:val="18"/>
          <w:szCs w:val="18"/>
        </w:rPr>
        <w:t>is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carried</w:t>
      </w:r>
      <w:proofErr w:type="spellEnd"/>
      <w:r w:rsidR="00696434" w:rsidRPr="00C325B9">
        <w:rPr>
          <w:rFonts w:ascii="Palatino Linotype" w:hAnsi="Palatino Linotype" w:cs="Times New Roman"/>
          <w:sz w:val="18"/>
          <w:szCs w:val="18"/>
        </w:rPr>
        <w:t xml:space="preserve"> on by responsa.</w:t>
      </w:r>
      <w:r w:rsidRPr="00C325B9">
        <w:rPr>
          <w:rFonts w:ascii="Palatino Linotype" w:hAnsi="Palatino Linotype" w:cs="Times New Roman"/>
          <w:b/>
          <w:sz w:val="18"/>
          <w:szCs w:val="18"/>
        </w:rPr>
        <w:t xml:space="preserve">        </w:t>
      </w:r>
    </w:p>
  </w:footnote>
  <w:footnote w:id="73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96434" w:rsidRPr="00C325B9">
        <w:rPr>
          <w:rFonts w:ascii="Palatino Linotype" w:hAnsi="Palatino Linotype" w:cs="Times New Roman"/>
          <w:b/>
          <w:bCs/>
          <w:sz w:val="18"/>
          <w:szCs w:val="18"/>
        </w:rPr>
        <w:t xml:space="preserve">738. — </w:t>
      </w:r>
      <w:proofErr w:type="spellStart"/>
      <w:r w:rsidR="00696434" w:rsidRPr="00C325B9">
        <w:rPr>
          <w:rFonts w:ascii="Palatino Linotype" w:hAnsi="Palatino Linotype" w:cs="Times New Roman"/>
          <w:b/>
          <w:bCs/>
          <w:sz w:val="18"/>
          <w:szCs w:val="18"/>
        </w:rPr>
        <w:t>sanctius</w:t>
      </w:r>
      <w:proofErr w:type="spellEnd"/>
      <w:r w:rsidR="00696434" w:rsidRPr="00C325B9">
        <w:rPr>
          <w:rFonts w:ascii="Palatino Linotype" w:hAnsi="Palatino Linotype" w:cs="Times New Roman"/>
          <w:b/>
          <w:bCs/>
          <w:sz w:val="18"/>
          <w:szCs w:val="18"/>
        </w:rPr>
        <w:t xml:space="preserve"> et </w:t>
      </w:r>
      <w:proofErr w:type="spellStart"/>
      <w:r w:rsidR="00696434" w:rsidRPr="00C325B9">
        <w:rPr>
          <w:rFonts w:ascii="Palatino Linotype" w:hAnsi="Palatino Linotype" w:cs="Times New Roman"/>
          <w:b/>
          <w:bCs/>
          <w:sz w:val="18"/>
          <w:szCs w:val="18"/>
        </w:rPr>
        <w:t>multo</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certa</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ratione</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magis</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quam</w:t>
      </w:r>
      <w:proofErr w:type="spellEnd"/>
      <w:r w:rsidR="00696434" w:rsidRPr="00C325B9">
        <w:rPr>
          <w:rFonts w:ascii="Palatino Linotype" w:hAnsi="Palatino Linotype" w:cs="Times New Roman"/>
          <w:b/>
          <w:bCs/>
          <w:sz w:val="18"/>
          <w:szCs w:val="18"/>
        </w:rPr>
        <w:t xml:space="preserve">  </w:t>
      </w:r>
      <w:r w:rsidR="00696434" w:rsidRPr="00C325B9">
        <w:rPr>
          <w:rStyle w:val="Appelnotedebasdep"/>
          <w:rFonts w:ascii="Palatino Linotype" w:hAnsi="Palatino Linotype" w:cs="Times New Roman"/>
          <w:b/>
          <w:bCs/>
          <w:sz w:val="18"/>
          <w:szCs w:val="18"/>
          <w:vertAlign w:val="baseline"/>
        </w:rPr>
        <w:t xml:space="preserve"> —</w:t>
      </w:r>
      <w:r w:rsidR="00696434" w:rsidRPr="00C325B9">
        <w:rPr>
          <w:rStyle w:val="Appelnotedebasdep"/>
          <w:rFonts w:ascii="Palatino Linotype" w:hAnsi="Palatino Linotype" w:cs="Times New Roman"/>
          <w:sz w:val="18"/>
          <w:szCs w:val="18"/>
          <w:vertAlign w:val="baseline"/>
        </w:rPr>
        <w:t xml:space="preserve">  </w:t>
      </w:r>
      <w:r w:rsidR="00696434" w:rsidRPr="00C325B9">
        <w:rPr>
          <w:rStyle w:val="Appelnotedebasdep"/>
          <w:rFonts w:ascii="Palatino Linotype" w:hAnsi="Palatino Linotype" w:cs="Times New Roman"/>
          <w:b/>
          <w:bCs/>
          <w:sz w:val="18"/>
          <w:szCs w:val="18"/>
          <w:vertAlign w:val="baseline"/>
        </w:rPr>
        <w:t xml:space="preserve"> </w:t>
      </w:r>
      <w:proofErr w:type="spellStart"/>
      <w:r w:rsidR="00696434" w:rsidRPr="00C325B9">
        <w:rPr>
          <w:rFonts w:ascii="Palatino Linotype" w:hAnsi="Palatino Linotype" w:cs="Times New Roman"/>
          <w:b/>
          <w:bCs/>
          <w:sz w:val="18"/>
          <w:szCs w:val="18"/>
        </w:rPr>
        <w:t>Certa</w:t>
      </w:r>
      <w:proofErr w:type="spellEnd"/>
      <w:r w:rsidR="00696434" w:rsidRPr="00C325B9">
        <w:rPr>
          <w:rFonts w:ascii="Palatino Linotype" w:hAnsi="Palatino Linotype" w:cs="Times New Roman"/>
          <w:b/>
          <w:bCs/>
          <w:sz w:val="18"/>
          <w:szCs w:val="18"/>
        </w:rPr>
        <w:t xml:space="preserve"> </w:t>
      </w:r>
      <w:proofErr w:type="spellStart"/>
      <w:r w:rsidR="00696434" w:rsidRPr="00C325B9">
        <w:rPr>
          <w:rFonts w:ascii="Palatino Linotype" w:hAnsi="Palatino Linotype" w:cs="Times New Roman"/>
          <w:b/>
          <w:bCs/>
          <w:sz w:val="18"/>
          <w:szCs w:val="18"/>
        </w:rPr>
        <w:t>ratione</w:t>
      </w:r>
      <w:proofErr w:type="spellEnd"/>
      <w:r w:rsidR="00696434" w:rsidRPr="00C325B9">
        <w:rPr>
          <w:rFonts w:ascii="Palatino Linotype" w:hAnsi="Palatino Linotype" w:cs="Times New Roman"/>
          <w:b/>
          <w:bCs/>
          <w:sz w:val="18"/>
          <w:szCs w:val="18"/>
        </w:rPr>
        <w:t xml:space="preserve"> </w:t>
      </w:r>
      <w:proofErr w:type="spellStart"/>
      <w:proofErr w:type="gramStart"/>
      <w:r w:rsidR="00696434" w:rsidRPr="00C325B9">
        <w:rPr>
          <w:rFonts w:ascii="Palatino Linotype" w:hAnsi="Palatino Linotype" w:cs="Times New Roman"/>
          <w:b/>
          <w:bCs/>
          <w:sz w:val="18"/>
          <w:szCs w:val="18"/>
        </w:rPr>
        <w:t>magis</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 xml:space="preserve"> =</w:t>
      </w:r>
      <w:proofErr w:type="gram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certius</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b/>
          <w:bCs/>
          <w:sz w:val="18"/>
          <w:szCs w:val="18"/>
        </w:rPr>
        <w:t>Sanctius</w:t>
      </w:r>
      <w:proofErr w:type="spellEnd"/>
      <w:r w:rsidR="00696434" w:rsidRPr="00C325B9">
        <w:rPr>
          <w:rFonts w:ascii="Palatino Linotype" w:hAnsi="Palatino Linotype" w:cs="Times New Roman"/>
          <w:b/>
          <w:bCs/>
          <w:sz w:val="18"/>
          <w:szCs w:val="18"/>
        </w:rPr>
        <w:t xml:space="preserve"> et </w:t>
      </w:r>
      <w:proofErr w:type="spellStart"/>
      <w:r w:rsidR="00696434" w:rsidRPr="00C325B9">
        <w:rPr>
          <w:rFonts w:ascii="Palatino Linotype" w:hAnsi="Palatino Linotype" w:cs="Times New Roman"/>
          <w:sz w:val="18"/>
          <w:szCs w:val="18"/>
        </w:rPr>
        <w:t>certa</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ratione</w:t>
      </w:r>
      <w:proofErr w:type="spellEnd"/>
      <w:r w:rsidR="00696434" w:rsidRPr="00C325B9">
        <w:rPr>
          <w:rFonts w:ascii="Palatino Linotype" w:hAnsi="Palatino Linotype" w:cs="Times New Roman"/>
          <w:sz w:val="18"/>
          <w:szCs w:val="18"/>
        </w:rPr>
        <w:t xml:space="preserve"> </w:t>
      </w:r>
      <w:proofErr w:type="spellStart"/>
      <w:r w:rsidR="00696434" w:rsidRPr="00C325B9">
        <w:rPr>
          <w:rFonts w:ascii="Palatino Linotype" w:hAnsi="Palatino Linotype" w:cs="Times New Roman"/>
          <w:sz w:val="18"/>
          <w:szCs w:val="18"/>
        </w:rPr>
        <w:t>magis</w:t>
      </w:r>
      <w:proofErr w:type="spellEnd"/>
      <w:r w:rsidR="00696434" w:rsidRPr="00C325B9">
        <w:rPr>
          <w:rFonts w:ascii="Palatino Linotype" w:hAnsi="Palatino Linotype" w:cs="Times New Roman"/>
          <w:sz w:val="18"/>
          <w:szCs w:val="18"/>
        </w:rPr>
        <w:t xml:space="preserve"> (</w:t>
      </w:r>
      <w:proofErr w:type="spellStart"/>
      <w:proofErr w:type="gramStart"/>
      <w:r w:rsidR="00696434" w:rsidRPr="00C325B9">
        <w:rPr>
          <w:rFonts w:ascii="Palatino Linotype" w:hAnsi="Palatino Linotype" w:cs="Times New Roman"/>
          <w:b/>
          <w:bCs/>
          <w:sz w:val="18"/>
          <w:szCs w:val="18"/>
        </w:rPr>
        <w:t>certius</w:t>
      </w:r>
      <w:proofErr w:type="spellEnd"/>
      <w:r w:rsidR="00696434" w:rsidRPr="00C325B9">
        <w:rPr>
          <w:rFonts w:ascii="Palatino Linotype" w:hAnsi="Palatino Linotype" w:cs="Times New Roman"/>
          <w:b/>
          <w:bCs/>
          <w:sz w:val="18"/>
          <w:szCs w:val="18"/>
        </w:rPr>
        <w:t xml:space="preserve">) </w:t>
      </w:r>
      <w:r w:rsidR="00696434" w:rsidRPr="00C325B9">
        <w:rPr>
          <w:rFonts w:ascii="Palatino Linotype" w:hAnsi="Palatino Linotype" w:cs="Times New Roman"/>
          <w:sz w:val="18"/>
          <w:szCs w:val="18"/>
        </w:rPr>
        <w:t xml:space="preserve"> portent</w:t>
      </w:r>
      <w:proofErr w:type="gramEnd"/>
      <w:r w:rsidR="00696434" w:rsidRPr="00C325B9">
        <w:rPr>
          <w:rFonts w:ascii="Palatino Linotype" w:hAnsi="Palatino Linotype" w:cs="Times New Roman"/>
          <w:sz w:val="18"/>
          <w:szCs w:val="18"/>
        </w:rPr>
        <w:t xml:space="preserve"> sur responsa </w:t>
      </w:r>
      <w:proofErr w:type="spellStart"/>
      <w:r w:rsidR="00696434" w:rsidRPr="00C325B9">
        <w:rPr>
          <w:rFonts w:ascii="Palatino Linotype" w:hAnsi="Palatino Linotype" w:cs="Times New Roman"/>
          <w:sz w:val="18"/>
          <w:szCs w:val="18"/>
        </w:rPr>
        <w:t>dedere</w:t>
      </w:r>
      <w:proofErr w:type="spellEnd"/>
      <w:r w:rsidR="0069643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r w:rsidR="00696434" w:rsidRPr="00C325B9">
        <w:rPr>
          <w:rFonts w:ascii="Palatino Linotype" w:hAnsi="Palatino Linotype" w:cs="Times New Roman"/>
          <w:b/>
          <w:sz w:val="18"/>
          <w:szCs w:val="18"/>
        </w:rPr>
        <w:t xml:space="preserve">    J K T. </w:t>
      </w:r>
      <w:r w:rsidR="00696434" w:rsidRPr="00C325B9">
        <w:rPr>
          <w:rFonts w:ascii="Palatino Linotype" w:hAnsi="Palatino Linotype" w:cs="Times New Roman"/>
          <w:bCs/>
          <w:sz w:val="18"/>
          <w:szCs w:val="18"/>
        </w:rPr>
        <w:t>Traduit «</w:t>
      </w:r>
      <w:r w:rsidR="00F118C4" w:rsidRPr="00C325B9">
        <w:rPr>
          <w:rFonts w:ascii="Palatino Linotype" w:hAnsi="Palatino Linotype" w:cs="Times New Roman"/>
          <w:bCs/>
          <w:sz w:val="18"/>
          <w:szCs w:val="18"/>
        </w:rPr>
        <w:t xml:space="preserve"> </w:t>
      </w:r>
      <w:r w:rsidR="00696434" w:rsidRPr="00C325B9">
        <w:rPr>
          <w:rFonts w:ascii="Palatino Linotype" w:hAnsi="Palatino Linotype" w:cs="Times New Roman"/>
          <w:bCs/>
          <w:sz w:val="18"/>
          <w:szCs w:val="18"/>
        </w:rPr>
        <w:t>Eux qui firent jaillir du sanctuaire de leur cœur réponses plus saintes bien plus sûres que les oracles …</w:t>
      </w:r>
      <w:r w:rsidR="00F118C4" w:rsidRPr="00C325B9">
        <w:rPr>
          <w:rFonts w:ascii="Palatino Linotype" w:hAnsi="Palatino Linotype" w:cs="Times New Roman"/>
          <w:bCs/>
          <w:sz w:val="18"/>
          <w:szCs w:val="18"/>
        </w:rPr>
        <w:t xml:space="preserve"> </w:t>
      </w:r>
      <w:r w:rsidR="00696434"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 xml:space="preserve">      </w:t>
      </w:r>
    </w:p>
  </w:footnote>
  <w:footnote w:id="739">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96434" w:rsidRPr="00C325B9">
        <w:rPr>
          <w:rFonts w:ascii="Palatino Linotype" w:hAnsi="Palatino Linotype"/>
          <w:b/>
          <w:bCs/>
          <w:sz w:val="18"/>
          <w:szCs w:val="18"/>
        </w:rPr>
        <w:t xml:space="preserve">739. — </w:t>
      </w:r>
      <w:proofErr w:type="spellStart"/>
      <w:r w:rsidR="00696434" w:rsidRPr="00C325B9">
        <w:rPr>
          <w:rFonts w:ascii="Palatino Linotype" w:hAnsi="Palatino Linotype"/>
          <w:b/>
          <w:bCs/>
          <w:sz w:val="18"/>
          <w:szCs w:val="18"/>
        </w:rPr>
        <w:t>Pӯthĭa</w:t>
      </w:r>
      <w:proofErr w:type="spellEnd"/>
      <w:r w:rsidR="0069643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quae</w:t>
      </w:r>
      <w:proofErr w:type="spellEnd"/>
      <w:r w:rsidR="0069643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trĭpŏdi</w:t>
      </w:r>
      <w:proofErr w:type="spellEnd"/>
      <w:r w:rsidR="00696434" w:rsidRPr="00C325B9">
        <w:rPr>
          <w:rFonts w:ascii="Palatino Linotype" w:hAnsi="Palatino Linotype"/>
          <w:b/>
          <w:bCs/>
          <w:sz w:val="18"/>
          <w:szCs w:val="18"/>
        </w:rPr>
        <w:t xml:space="preserve"> a </w:t>
      </w:r>
      <w:proofErr w:type="spellStart"/>
      <w:r w:rsidR="00696434" w:rsidRPr="00C325B9">
        <w:rPr>
          <w:rFonts w:ascii="Palatino Linotype" w:hAnsi="Palatino Linotype"/>
          <w:b/>
          <w:bCs/>
          <w:sz w:val="18"/>
          <w:szCs w:val="18"/>
        </w:rPr>
        <w:t>Phoebi</w:t>
      </w:r>
      <w:proofErr w:type="spellEnd"/>
      <w:r w:rsidR="0069643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lauroque</w:t>
      </w:r>
      <w:proofErr w:type="spellEnd"/>
      <w:r w:rsidR="0069643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pr</w:t>
      </w:r>
      <w:r w:rsidR="00696434" w:rsidRPr="00C325B9">
        <w:rPr>
          <w:rFonts w:ascii="Palatino Linotype" w:hAnsi="Palatino Linotype"/>
          <w:sz w:val="18"/>
          <w:szCs w:val="18"/>
        </w:rPr>
        <w:t>ŏ</w:t>
      </w:r>
      <w:r w:rsidR="00696434" w:rsidRPr="00C325B9">
        <w:rPr>
          <w:rFonts w:ascii="Palatino Linotype" w:hAnsi="Palatino Linotype"/>
          <w:b/>
          <w:bCs/>
          <w:sz w:val="18"/>
          <w:szCs w:val="18"/>
        </w:rPr>
        <w:t>fatur</w:t>
      </w:r>
      <w:proofErr w:type="spellEnd"/>
      <w:r w:rsidR="00696434" w:rsidRPr="00C325B9">
        <w:rPr>
          <w:rFonts w:ascii="Palatino Linotype" w:hAnsi="Palatino Linotype"/>
          <w:b/>
          <w:bCs/>
          <w:sz w:val="18"/>
          <w:szCs w:val="18"/>
        </w:rPr>
        <w:t xml:space="preserve">, </w:t>
      </w:r>
      <w:r w:rsidR="00696434" w:rsidRPr="00C325B9">
        <w:rPr>
          <w:rStyle w:val="Appelnotedebasdep"/>
          <w:rFonts w:ascii="Palatino Linotype" w:hAnsi="Palatino Linotype"/>
          <w:b/>
          <w:bCs/>
          <w:sz w:val="18"/>
          <w:szCs w:val="18"/>
          <w:vertAlign w:val="baseline"/>
        </w:rPr>
        <w:t xml:space="preserve"> —</w:t>
      </w:r>
      <w:r w:rsidR="00696434" w:rsidRPr="00C325B9">
        <w:rPr>
          <w:rStyle w:val="Appelnotedebasdep"/>
          <w:rFonts w:ascii="Palatino Linotype" w:hAnsi="Palatino Linotype"/>
          <w:sz w:val="18"/>
          <w:szCs w:val="18"/>
          <w:vertAlign w:val="baseline"/>
        </w:rPr>
        <w:t xml:space="preserve"> </w:t>
      </w:r>
      <w:r w:rsidR="00696434" w:rsidRPr="00C325B9">
        <w:rPr>
          <w:rFonts w:ascii="Palatino Linotype" w:hAnsi="Palatino Linotype"/>
          <w:sz w:val="18"/>
          <w:szCs w:val="18"/>
        </w:rPr>
        <w:t xml:space="preserve"> </w:t>
      </w:r>
      <w:bookmarkStart w:id="313" w:name="tripus"/>
      <w:bookmarkEnd w:id="313"/>
      <w:r w:rsidR="00696434" w:rsidRPr="00C325B9">
        <w:rPr>
          <w:rFonts w:ascii="Palatino Linotype" w:hAnsi="Palatino Linotype"/>
          <w:sz w:val="18"/>
          <w:szCs w:val="18"/>
        </w:rPr>
        <w:t xml:space="preserve"> </w:t>
      </w:r>
      <w:r w:rsidR="00F118C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Pӯthĭa</w:t>
      </w:r>
      <w:proofErr w:type="spellEnd"/>
      <w:r w:rsidR="00696434" w:rsidRPr="00C325B9">
        <w:rPr>
          <w:rFonts w:ascii="Palatino Linotype" w:hAnsi="Palatino Linotype"/>
          <w:b/>
          <w:bCs/>
          <w:sz w:val="18"/>
          <w:szCs w:val="18"/>
        </w:rPr>
        <w:t xml:space="preserve">, æ, f. : </w:t>
      </w:r>
      <w:r w:rsidR="00696434" w:rsidRPr="00C325B9">
        <w:rPr>
          <w:rFonts w:ascii="Palatino Linotype" w:hAnsi="Palatino Linotype"/>
          <w:sz w:val="18"/>
          <w:szCs w:val="18"/>
        </w:rPr>
        <w:t xml:space="preserve">la Pythie, la Pythonisse (prêtresse d'Apollon).       </w:t>
      </w:r>
      <w:r w:rsidR="0069643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Trĭpūs</w:t>
      </w:r>
      <w:proofErr w:type="spellEnd"/>
      <w:r w:rsidR="00696434" w:rsidRPr="00C325B9">
        <w:rPr>
          <w:rFonts w:ascii="Palatino Linotype" w:hAnsi="Palatino Linotype"/>
          <w:b/>
          <w:bCs/>
          <w:sz w:val="18"/>
          <w:szCs w:val="18"/>
        </w:rPr>
        <w:t xml:space="preserve">, </w:t>
      </w:r>
      <w:proofErr w:type="spellStart"/>
      <w:r w:rsidR="00696434" w:rsidRPr="00C325B9">
        <w:rPr>
          <w:rFonts w:ascii="Palatino Linotype" w:hAnsi="Palatino Linotype"/>
          <w:b/>
          <w:bCs/>
          <w:sz w:val="18"/>
          <w:szCs w:val="18"/>
        </w:rPr>
        <w:t>pŏdis</w:t>
      </w:r>
      <w:proofErr w:type="spellEnd"/>
      <w:r w:rsidR="00696434" w:rsidRPr="00C325B9">
        <w:rPr>
          <w:rFonts w:ascii="Palatino Linotype" w:hAnsi="Palatino Linotype"/>
          <w:b/>
          <w:bCs/>
          <w:sz w:val="18"/>
          <w:szCs w:val="18"/>
        </w:rPr>
        <w:t>, m. (</w:t>
      </w:r>
      <w:proofErr w:type="spellStart"/>
      <w:r w:rsidR="00696434" w:rsidRPr="00C325B9">
        <w:rPr>
          <w:rFonts w:ascii="Palatino Linotype" w:hAnsi="Palatino Linotype"/>
          <w:i/>
          <w:iCs/>
          <w:sz w:val="18"/>
          <w:szCs w:val="18"/>
        </w:rPr>
        <w:t>abl</w:t>
      </w:r>
      <w:proofErr w:type="spellEnd"/>
      <w:r w:rsidR="00696434" w:rsidRPr="00C325B9">
        <w:rPr>
          <w:rFonts w:ascii="Palatino Linotype" w:hAnsi="Palatino Linotype"/>
          <w:i/>
          <w:iCs/>
          <w:sz w:val="18"/>
          <w:szCs w:val="18"/>
        </w:rPr>
        <w:t xml:space="preserve">. </w:t>
      </w:r>
      <w:proofErr w:type="spellStart"/>
      <w:proofErr w:type="gramStart"/>
      <w:r w:rsidR="00696434" w:rsidRPr="00C325B9">
        <w:rPr>
          <w:rFonts w:ascii="Palatino Linotype" w:hAnsi="Palatino Linotype"/>
          <w:i/>
          <w:iCs/>
          <w:sz w:val="18"/>
          <w:szCs w:val="18"/>
        </w:rPr>
        <w:t>tripodi</w:t>
      </w:r>
      <w:proofErr w:type="spellEnd"/>
      <w:proofErr w:type="gramEnd"/>
      <w:r w:rsidR="00696434" w:rsidRPr="00C325B9">
        <w:rPr>
          <w:rFonts w:ascii="Palatino Linotype" w:hAnsi="Palatino Linotype"/>
          <w:i/>
          <w:iCs/>
          <w:sz w:val="18"/>
          <w:szCs w:val="18"/>
        </w:rPr>
        <w:t xml:space="preserve"> </w:t>
      </w:r>
      <w:proofErr w:type="spellStart"/>
      <w:r w:rsidR="00696434" w:rsidRPr="00C325B9">
        <w:rPr>
          <w:rFonts w:ascii="Palatino Linotype" w:hAnsi="Palatino Linotype"/>
          <w:i/>
          <w:iCs/>
          <w:sz w:val="18"/>
          <w:szCs w:val="18"/>
        </w:rPr>
        <w:t>Lucr</w:t>
      </w:r>
      <w:proofErr w:type="spellEnd"/>
      <w:r w:rsidR="00696434" w:rsidRPr="00C325B9">
        <w:rPr>
          <w:rFonts w:ascii="Palatino Linotype" w:hAnsi="Palatino Linotype"/>
          <w:i/>
          <w:iCs/>
          <w:sz w:val="18"/>
          <w:szCs w:val="18"/>
        </w:rPr>
        <w:t>.</w:t>
      </w:r>
      <w:r w:rsidR="00696434" w:rsidRPr="00C325B9">
        <w:rPr>
          <w:rFonts w:ascii="Palatino Linotype" w:hAnsi="Palatino Linotype"/>
          <w:sz w:val="18"/>
          <w:szCs w:val="18"/>
        </w:rPr>
        <w:t>)</w:t>
      </w:r>
      <w:r w:rsidR="00F118C4" w:rsidRPr="00C325B9">
        <w:rPr>
          <w:rFonts w:ascii="Palatino Linotype" w:hAnsi="Palatino Linotype"/>
          <w:sz w:val="18"/>
          <w:szCs w:val="18"/>
        </w:rPr>
        <w:t xml:space="preserve"> </w:t>
      </w:r>
      <w:r w:rsidR="00696434" w:rsidRPr="00C325B9">
        <w:rPr>
          <w:rFonts w:ascii="Palatino Linotype" w:hAnsi="Palatino Linotype"/>
          <w:sz w:val="18"/>
          <w:szCs w:val="18"/>
        </w:rPr>
        <w:t>: 1 –</w:t>
      </w:r>
      <w:r w:rsidR="00F118C4" w:rsidRPr="00C325B9">
        <w:rPr>
          <w:rFonts w:ascii="Palatino Linotype" w:hAnsi="Palatino Linotype"/>
          <w:sz w:val="18"/>
          <w:szCs w:val="18"/>
        </w:rPr>
        <w:t xml:space="preserve"> </w:t>
      </w:r>
      <w:proofErr w:type="gramStart"/>
      <w:r w:rsidR="00696434" w:rsidRPr="00C325B9">
        <w:rPr>
          <w:rFonts w:ascii="Palatino Linotype" w:hAnsi="Palatino Linotype"/>
          <w:sz w:val="18"/>
          <w:szCs w:val="18"/>
        </w:rPr>
        <w:t xml:space="preserve">trépied </w:t>
      </w:r>
      <w:r w:rsidR="00F118C4" w:rsidRPr="00C325B9">
        <w:rPr>
          <w:rFonts w:ascii="Palatino Linotype" w:hAnsi="Palatino Linotype"/>
          <w:sz w:val="18"/>
          <w:szCs w:val="18"/>
        </w:rPr>
        <w:t xml:space="preserve"> </w:t>
      </w:r>
      <w:r w:rsidR="00696434" w:rsidRPr="00C325B9">
        <w:rPr>
          <w:rFonts w:ascii="Palatino Linotype" w:hAnsi="Palatino Linotype"/>
          <w:sz w:val="18"/>
          <w:szCs w:val="18"/>
        </w:rPr>
        <w:t>2</w:t>
      </w:r>
      <w:proofErr w:type="gramEnd"/>
      <w:r w:rsidR="00696434"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696434" w:rsidRPr="00C325B9">
        <w:rPr>
          <w:rFonts w:ascii="Palatino Linotype" w:hAnsi="Palatino Linotype"/>
          <w:sz w:val="18"/>
          <w:szCs w:val="18"/>
        </w:rPr>
        <w:t xml:space="preserve">trépied de la Pythie </w:t>
      </w:r>
      <w:r w:rsidR="00696434" w:rsidRPr="00C325B9">
        <w:rPr>
          <w:rFonts w:ascii="Palatino Linotype" w:hAnsi="Palatino Linotype"/>
          <w:i/>
          <w:iCs/>
          <w:sz w:val="18"/>
          <w:szCs w:val="18"/>
        </w:rPr>
        <w:t xml:space="preserve">à Delphes. </w:t>
      </w:r>
      <w:r w:rsidR="00696434" w:rsidRPr="00C325B9">
        <w:rPr>
          <w:rFonts w:ascii="Palatino Linotype" w:hAnsi="Palatino Linotype"/>
          <w:sz w:val="18"/>
          <w:szCs w:val="18"/>
        </w:rPr>
        <w:t xml:space="preserve"> </w:t>
      </w:r>
      <w:proofErr w:type="spellStart"/>
      <w:r w:rsidR="00696434" w:rsidRPr="00C325B9">
        <w:rPr>
          <w:rFonts w:ascii="Palatino Linotype" w:hAnsi="Palatino Linotype"/>
          <w:b/>
          <w:bCs/>
          <w:sz w:val="18"/>
          <w:szCs w:val="18"/>
        </w:rPr>
        <w:t>Laurus</w:t>
      </w:r>
      <w:proofErr w:type="spellEnd"/>
      <w:r w:rsidR="00696434" w:rsidRPr="00C325B9">
        <w:rPr>
          <w:rFonts w:ascii="Palatino Linotype" w:hAnsi="Palatino Linotype"/>
          <w:sz w:val="18"/>
          <w:szCs w:val="18"/>
        </w:rPr>
        <w:t>, i, f. :</w:t>
      </w:r>
      <w:r w:rsidR="00F118C4" w:rsidRPr="00C325B9">
        <w:rPr>
          <w:rFonts w:ascii="Palatino Linotype" w:hAnsi="Palatino Linotype"/>
          <w:sz w:val="18"/>
          <w:szCs w:val="18"/>
        </w:rPr>
        <w:t xml:space="preserve">  </w:t>
      </w:r>
      <w:r w:rsidR="00696434" w:rsidRPr="00C325B9">
        <w:rPr>
          <w:rFonts w:ascii="Palatino Linotype" w:hAnsi="Palatino Linotype"/>
          <w:sz w:val="18"/>
          <w:szCs w:val="18"/>
        </w:rPr>
        <w:t>laurier.</w:t>
      </w:r>
      <w:r w:rsidR="00F118C4" w:rsidRPr="00C325B9">
        <w:rPr>
          <w:rFonts w:ascii="Palatino Linotype" w:hAnsi="Palatino Linotype"/>
          <w:sz w:val="18"/>
          <w:szCs w:val="18"/>
        </w:rPr>
        <w:t xml:space="preserve">    </w:t>
      </w:r>
      <w:proofErr w:type="gramStart"/>
      <w:r w:rsidR="00696434" w:rsidRPr="00C325B9">
        <w:rPr>
          <w:rFonts w:ascii="Palatino Linotype" w:hAnsi="Palatino Linotype"/>
          <w:sz w:val="18"/>
          <w:szCs w:val="18"/>
        </w:rPr>
        <w:t>b</w:t>
      </w:r>
      <w:proofErr w:type="gramEnd"/>
      <w:r w:rsidR="00696434" w:rsidRPr="00C325B9">
        <w:rPr>
          <w:rFonts w:ascii="Palatino Linotype" w:hAnsi="Palatino Linotype"/>
          <w:sz w:val="18"/>
          <w:szCs w:val="18"/>
        </w:rPr>
        <w:t xml:space="preserve"> - couronne de laurier </w:t>
      </w:r>
      <w:proofErr w:type="gramStart"/>
      <w:r w:rsidR="00696434" w:rsidRPr="00C325B9">
        <w:rPr>
          <w:rFonts w:ascii="Palatino Linotype" w:hAnsi="Palatino Linotype"/>
          <w:sz w:val="18"/>
          <w:szCs w:val="18"/>
        </w:rPr>
        <w:t>( La</w:t>
      </w:r>
      <w:proofErr w:type="gramEnd"/>
      <w:r w:rsidR="00696434" w:rsidRPr="00C325B9">
        <w:rPr>
          <w:rFonts w:ascii="Palatino Linotype" w:hAnsi="Palatino Linotype"/>
          <w:sz w:val="18"/>
          <w:szCs w:val="18"/>
        </w:rPr>
        <w:t xml:space="preserve"> pythie portait une couronne de laurier et tenait p</w:t>
      </w:r>
      <w:r w:rsidR="00537BEB" w:rsidRPr="00C325B9">
        <w:rPr>
          <w:rFonts w:ascii="Palatino Linotype" w:hAnsi="Palatino Linotype"/>
          <w:sz w:val="18"/>
          <w:szCs w:val="18"/>
        </w:rPr>
        <w:t>-</w:t>
      </w:r>
      <w:r w:rsidR="00696434" w:rsidRPr="00C325B9">
        <w:rPr>
          <w:rFonts w:ascii="Palatino Linotype" w:hAnsi="Palatino Linotype"/>
          <w:sz w:val="18"/>
          <w:szCs w:val="18"/>
        </w:rPr>
        <w:t xml:space="preserve">ê </w:t>
      </w:r>
      <w:proofErr w:type="spellStart"/>
      <w:r w:rsidR="00696434" w:rsidRPr="00C325B9">
        <w:rPr>
          <w:rFonts w:ascii="Palatino Linotype" w:hAnsi="Palatino Linotype"/>
          <w:sz w:val="18"/>
          <w:szCs w:val="18"/>
        </w:rPr>
        <w:t>mê</w:t>
      </w:r>
      <w:proofErr w:type="spellEnd"/>
      <w:r w:rsidR="00696434" w:rsidRPr="00C325B9">
        <w:rPr>
          <w:rFonts w:ascii="Palatino Linotype" w:hAnsi="Palatino Linotype"/>
          <w:sz w:val="18"/>
          <w:szCs w:val="18"/>
        </w:rPr>
        <w:t xml:space="preserve"> une branche de laurier à la main dit Ernout qui traduit «</w:t>
      </w:r>
      <w:r w:rsidR="00F118C4" w:rsidRPr="00C325B9">
        <w:rPr>
          <w:rFonts w:ascii="Palatino Linotype" w:hAnsi="Palatino Linotype"/>
          <w:sz w:val="18"/>
          <w:szCs w:val="18"/>
        </w:rPr>
        <w:t xml:space="preserve"> </w:t>
      </w:r>
      <w:r w:rsidR="00696434" w:rsidRPr="00C325B9">
        <w:rPr>
          <w:rFonts w:ascii="Palatino Linotype" w:hAnsi="Palatino Linotype"/>
          <w:sz w:val="18"/>
          <w:szCs w:val="18"/>
        </w:rPr>
        <w:t>et sous le laurier de Phébus</w:t>
      </w:r>
      <w:r w:rsidR="00F118C4" w:rsidRPr="00C325B9">
        <w:rPr>
          <w:rFonts w:ascii="Palatino Linotype" w:hAnsi="Palatino Linotype"/>
          <w:sz w:val="18"/>
          <w:szCs w:val="18"/>
        </w:rPr>
        <w:t xml:space="preserve"> </w:t>
      </w:r>
      <w:r w:rsidR="00696434" w:rsidRPr="00C325B9">
        <w:rPr>
          <w:rFonts w:ascii="Palatino Linotype" w:hAnsi="Palatino Linotype"/>
          <w:sz w:val="18"/>
          <w:szCs w:val="18"/>
        </w:rPr>
        <w:t xml:space="preserve">»).      </w:t>
      </w:r>
      <w:bookmarkStart w:id="314" w:name="profor"/>
      <w:bookmarkEnd w:id="314"/>
      <w:proofErr w:type="spellStart"/>
      <w:r w:rsidR="00696434" w:rsidRPr="00C325B9">
        <w:rPr>
          <w:rFonts w:ascii="Palatino Linotype" w:hAnsi="Palatino Linotype"/>
          <w:b/>
          <w:bCs/>
          <w:sz w:val="18"/>
          <w:szCs w:val="18"/>
        </w:rPr>
        <w:t>Prŏfor</w:t>
      </w:r>
      <w:proofErr w:type="spellEnd"/>
      <w:r w:rsidR="00696434" w:rsidRPr="00C325B9">
        <w:rPr>
          <w:rFonts w:ascii="Palatino Linotype" w:hAnsi="Palatino Linotype"/>
          <w:b/>
          <w:bCs/>
          <w:sz w:val="18"/>
          <w:szCs w:val="18"/>
        </w:rPr>
        <w:t xml:space="preserve"> (</w:t>
      </w:r>
      <w:r w:rsidR="00696434" w:rsidRPr="00C325B9">
        <w:rPr>
          <w:rFonts w:ascii="Palatino Linotype" w:hAnsi="Palatino Linotype"/>
          <w:sz w:val="18"/>
          <w:szCs w:val="18"/>
        </w:rPr>
        <w:t xml:space="preserve">inusité), </w:t>
      </w:r>
      <w:proofErr w:type="spellStart"/>
      <w:r w:rsidR="00696434" w:rsidRPr="00C325B9">
        <w:rPr>
          <w:rFonts w:ascii="Palatino Linotype" w:hAnsi="Palatino Linotype"/>
          <w:sz w:val="18"/>
          <w:szCs w:val="18"/>
        </w:rPr>
        <w:t>prŏfaris</w:t>
      </w:r>
      <w:proofErr w:type="spellEnd"/>
      <w:r w:rsidR="00696434" w:rsidRPr="00C325B9">
        <w:rPr>
          <w:rFonts w:ascii="Palatino Linotype" w:hAnsi="Palatino Linotype"/>
          <w:sz w:val="18"/>
          <w:szCs w:val="18"/>
        </w:rPr>
        <w:t xml:space="preserve">, </w:t>
      </w:r>
      <w:proofErr w:type="spellStart"/>
      <w:r w:rsidR="00696434" w:rsidRPr="00C325B9">
        <w:rPr>
          <w:rFonts w:ascii="Palatino Linotype" w:hAnsi="Palatino Linotype"/>
          <w:sz w:val="18"/>
          <w:szCs w:val="18"/>
        </w:rPr>
        <w:t>fari</w:t>
      </w:r>
      <w:proofErr w:type="spellEnd"/>
      <w:r w:rsidR="00696434" w:rsidRPr="00C325B9">
        <w:rPr>
          <w:rFonts w:ascii="Palatino Linotype" w:hAnsi="Palatino Linotype"/>
          <w:sz w:val="18"/>
          <w:szCs w:val="18"/>
        </w:rPr>
        <w:t xml:space="preserve">, </w:t>
      </w:r>
      <w:proofErr w:type="spellStart"/>
      <w:r w:rsidR="00696434" w:rsidRPr="00C325B9">
        <w:rPr>
          <w:rFonts w:ascii="Palatino Linotype" w:hAnsi="Palatino Linotype"/>
          <w:sz w:val="18"/>
          <w:szCs w:val="18"/>
        </w:rPr>
        <w:t>fatus</w:t>
      </w:r>
      <w:proofErr w:type="spellEnd"/>
      <w:r w:rsidR="00696434" w:rsidRPr="00C325B9">
        <w:rPr>
          <w:rFonts w:ascii="Palatino Linotype" w:hAnsi="Palatino Linotype"/>
          <w:sz w:val="18"/>
          <w:szCs w:val="18"/>
        </w:rPr>
        <w:t xml:space="preserve"> </w:t>
      </w:r>
      <w:proofErr w:type="spellStart"/>
      <w:r w:rsidR="00696434" w:rsidRPr="00C325B9">
        <w:rPr>
          <w:rFonts w:ascii="Palatino Linotype" w:hAnsi="Palatino Linotype"/>
          <w:sz w:val="18"/>
          <w:szCs w:val="18"/>
        </w:rPr>
        <w:t>sum</w:t>
      </w:r>
      <w:proofErr w:type="spellEnd"/>
      <w:r w:rsidR="00696434" w:rsidRPr="00C325B9">
        <w:rPr>
          <w:rFonts w:ascii="Palatino Linotype" w:hAnsi="Palatino Linotype"/>
          <w:sz w:val="18"/>
          <w:szCs w:val="18"/>
        </w:rPr>
        <w:t xml:space="preserve"> : présenter, relater, prédire.</w:t>
      </w:r>
      <w:r w:rsidRPr="00C325B9">
        <w:rPr>
          <w:rFonts w:ascii="Palatino Linotype" w:hAnsi="Palatino Linotype"/>
          <w:b/>
          <w:sz w:val="18"/>
          <w:szCs w:val="18"/>
        </w:rPr>
        <w:t xml:space="preserve">        </w:t>
      </w:r>
    </w:p>
  </w:footnote>
  <w:footnote w:id="74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bCs/>
          <w:sz w:val="18"/>
          <w:szCs w:val="18"/>
        </w:rPr>
        <w:t xml:space="preserve">740. — </w:t>
      </w:r>
      <w:proofErr w:type="spellStart"/>
      <w:r w:rsidR="0090168E" w:rsidRPr="00C325B9">
        <w:rPr>
          <w:rFonts w:ascii="Palatino Linotype" w:hAnsi="Palatino Linotype" w:cs="Times New Roman"/>
          <w:b/>
          <w:bCs/>
          <w:sz w:val="18"/>
          <w:szCs w:val="18"/>
        </w:rPr>
        <w:t>principiis</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tamen</w:t>
      </w:r>
      <w:proofErr w:type="spellEnd"/>
      <w:r w:rsidR="0090168E" w:rsidRPr="00C325B9">
        <w:rPr>
          <w:rFonts w:ascii="Palatino Linotype" w:hAnsi="Palatino Linotype" w:cs="Times New Roman"/>
          <w:b/>
          <w:bCs/>
          <w:sz w:val="18"/>
          <w:szCs w:val="18"/>
        </w:rPr>
        <w:t xml:space="preserve"> in </w:t>
      </w:r>
      <w:proofErr w:type="spellStart"/>
      <w:r w:rsidR="0090168E" w:rsidRPr="00C325B9">
        <w:rPr>
          <w:rFonts w:ascii="Palatino Linotype" w:hAnsi="Palatino Linotype" w:cs="Times New Roman"/>
          <w:b/>
          <w:bCs/>
          <w:sz w:val="18"/>
          <w:szCs w:val="18"/>
        </w:rPr>
        <w:t>rerum</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fecere</w:t>
      </w:r>
      <w:proofErr w:type="spellEnd"/>
      <w:r w:rsidR="0090168E" w:rsidRPr="00C325B9">
        <w:rPr>
          <w:rFonts w:ascii="Palatino Linotype" w:hAnsi="Palatino Linotype" w:cs="Times New Roman"/>
          <w:b/>
          <w:bCs/>
          <w:sz w:val="18"/>
          <w:szCs w:val="18"/>
        </w:rPr>
        <w:t xml:space="preserve"> ruinas  </w:t>
      </w:r>
      <w:r w:rsidR="0090168E" w:rsidRPr="00C325B9">
        <w:rPr>
          <w:rStyle w:val="Appelnotedebasdep"/>
          <w:rFonts w:ascii="Palatino Linotype" w:hAnsi="Palatino Linotype" w:cs="Times New Roman"/>
          <w:b/>
          <w:bCs/>
          <w:sz w:val="18"/>
          <w:szCs w:val="18"/>
          <w:vertAlign w:val="baseline"/>
        </w:rPr>
        <w:t xml:space="preserve"> — </w:t>
      </w:r>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Rŭīna</w:t>
      </w:r>
      <w:proofErr w:type="spellEnd"/>
      <w:r w:rsidR="0090168E" w:rsidRPr="00C325B9">
        <w:rPr>
          <w:rFonts w:ascii="Palatino Linotype" w:hAnsi="Palatino Linotype" w:cs="Times New Roman"/>
          <w:b/>
          <w:bCs/>
          <w:sz w:val="18"/>
          <w:szCs w:val="18"/>
        </w:rPr>
        <w:t>, æ, f. [</w:t>
      </w:r>
      <w:proofErr w:type="spellStart"/>
      <w:r w:rsidR="0090168E" w:rsidRPr="00C325B9">
        <w:rPr>
          <w:rFonts w:ascii="Palatino Linotype" w:hAnsi="Palatino Linotype" w:cs="Times New Roman"/>
          <w:b/>
          <w:bCs/>
          <w:sz w:val="18"/>
          <w:szCs w:val="18"/>
        </w:rPr>
        <w:t>ruo</w:t>
      </w:r>
      <w:proofErr w:type="spellEnd"/>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chute, écroulement, ruine effondrement. </w:t>
      </w:r>
      <w:r w:rsidR="0090168E" w:rsidRPr="00C325B9">
        <w:rPr>
          <w:rFonts w:ascii="Palatino Linotype" w:hAnsi="Palatino Linotype" w:cs="Times New Roman"/>
          <w:b/>
          <w:bCs/>
          <w:sz w:val="18"/>
          <w:szCs w:val="18"/>
        </w:rPr>
        <w:t xml:space="preserve">Ruinas </w:t>
      </w:r>
      <w:proofErr w:type="spellStart"/>
      <w:r w:rsidR="0090168E" w:rsidRPr="00C325B9">
        <w:rPr>
          <w:rFonts w:ascii="Palatino Linotype" w:hAnsi="Palatino Linotype" w:cs="Times New Roman"/>
          <w:b/>
          <w:bCs/>
          <w:sz w:val="18"/>
          <w:szCs w:val="18"/>
        </w:rPr>
        <w:t>facere</w:t>
      </w:r>
      <w:proofErr w:type="spellEnd"/>
      <w:r w:rsidR="0090168E" w:rsidRPr="00C325B9">
        <w:rPr>
          <w:rFonts w:ascii="Palatino Linotype" w:hAnsi="Palatino Linotype" w:cs="Times New Roman"/>
          <w:sz w:val="18"/>
          <w:szCs w:val="18"/>
        </w:rPr>
        <w:t xml:space="preserve"> (Hor. S. 2, 8, 54</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Virg</w:t>
      </w:r>
      <w:proofErr w:type="spellEnd"/>
      <w:r w:rsidR="0090168E" w:rsidRPr="00C325B9">
        <w:rPr>
          <w:rFonts w:ascii="Palatino Linotype" w:hAnsi="Palatino Linotype" w:cs="Times New Roman"/>
          <w:sz w:val="18"/>
          <w:szCs w:val="18"/>
        </w:rPr>
        <w:t xml:space="preserve">. En. XI, 613. </w:t>
      </w:r>
      <w:proofErr w:type="spellStart"/>
      <w:r w:rsidR="0090168E" w:rsidRPr="00C325B9">
        <w:rPr>
          <w:rFonts w:ascii="Palatino Linotype" w:hAnsi="Palatino Linotype" w:cs="Times New Roman"/>
          <w:sz w:val="18"/>
          <w:szCs w:val="18"/>
        </w:rPr>
        <w:t>Lucr</w:t>
      </w:r>
      <w:proofErr w:type="spellEnd"/>
      <w:r w:rsidR="0090168E" w:rsidRPr="00C325B9">
        <w:rPr>
          <w:rFonts w:ascii="Palatino Linotype" w:hAnsi="Palatino Linotype" w:cs="Times New Roman"/>
          <w:sz w:val="18"/>
          <w:szCs w:val="18"/>
        </w:rPr>
        <w:t xml:space="preserve">. I, 740) = ruinas </w:t>
      </w:r>
      <w:proofErr w:type="spellStart"/>
      <w:r w:rsidR="0090168E" w:rsidRPr="00C325B9">
        <w:rPr>
          <w:rFonts w:ascii="Palatino Linotype" w:hAnsi="Palatino Linotype" w:cs="Times New Roman"/>
          <w:sz w:val="18"/>
          <w:szCs w:val="18"/>
        </w:rPr>
        <w:t>dare</w:t>
      </w:r>
      <w:proofErr w:type="spellEnd"/>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s’écrouler, crouler, s’effondrer.</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(La périphrase (</w:t>
      </w:r>
      <w:proofErr w:type="gramStart"/>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ruere</w:t>
      </w:r>
      <w:proofErr w:type="spellEnd"/>
      <w:proofErr w:type="gramEnd"/>
      <w:r w:rsidR="0090168E" w:rsidRPr="00C325B9">
        <w:rPr>
          <w:rFonts w:ascii="Palatino Linotype" w:hAnsi="Palatino Linotype" w:cs="Times New Roman"/>
          <w:sz w:val="18"/>
          <w:szCs w:val="18"/>
        </w:rPr>
        <w:t xml:space="preserve">) peut avoir le </w:t>
      </w:r>
      <w:proofErr w:type="gramStart"/>
      <w:r w:rsidR="0090168E" w:rsidRPr="00C325B9">
        <w:rPr>
          <w:rFonts w:ascii="Palatino Linotype" w:hAnsi="Palatino Linotype" w:cs="Times New Roman"/>
          <w:sz w:val="18"/>
          <w:szCs w:val="18"/>
        </w:rPr>
        <w:t>sens  (</w:t>
      </w:r>
      <w:proofErr w:type="gramEnd"/>
      <w:r w:rsidR="0090168E" w:rsidRPr="00C325B9">
        <w:rPr>
          <w:rFonts w:ascii="Palatino Linotype" w:hAnsi="Palatino Linotype" w:cs="Times New Roman"/>
          <w:sz w:val="18"/>
          <w:szCs w:val="18"/>
        </w:rPr>
        <w:t>tr.</w:t>
      </w:r>
      <w:proofErr w:type="gramStart"/>
      <w:r w:rsidR="0090168E" w:rsidRPr="00C325B9">
        <w:rPr>
          <w:rFonts w:ascii="Palatino Linotype" w:hAnsi="Palatino Linotype" w:cs="Times New Roman"/>
          <w:sz w:val="18"/>
          <w:szCs w:val="18"/>
        </w:rPr>
        <w:t>) .</w:t>
      </w:r>
      <w:proofErr w:type="gramEnd"/>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comme</w:t>
      </w:r>
      <w:proofErr w:type="gramEnd"/>
      <w:r w:rsidR="0090168E" w:rsidRPr="00C325B9">
        <w:rPr>
          <w:rFonts w:ascii="Palatino Linotype" w:hAnsi="Palatino Linotype" w:cs="Times New Roman"/>
          <w:sz w:val="18"/>
          <w:szCs w:val="18"/>
        </w:rPr>
        <w:t xml:space="preserve"> en V, 1329</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Voir 288 et note de ER).   </w:t>
      </w:r>
      <w:r w:rsidR="0090168E" w:rsidRPr="00C325B9">
        <w:rPr>
          <w:rFonts w:ascii="Palatino Linotype" w:hAnsi="Palatino Linotype" w:cs="Times New Roman"/>
          <w:b/>
          <w:bCs/>
          <w:color w:val="C00000"/>
          <w:sz w:val="18"/>
          <w:szCs w:val="18"/>
        </w:rPr>
        <w:t>NB.</w:t>
      </w:r>
      <w:r w:rsidR="0090168E" w:rsidRPr="00C325B9">
        <w:rPr>
          <w:rFonts w:ascii="Palatino Linotype" w:hAnsi="Palatino Linotype" w:cs="Times New Roman"/>
          <w:b/>
          <w:bCs/>
          <w:color w:val="000000"/>
          <w:sz w:val="18"/>
          <w:szCs w:val="18"/>
        </w:rPr>
        <w:t xml:space="preserve"> </w:t>
      </w:r>
      <w:proofErr w:type="gramStart"/>
      <w:r w:rsidR="0090168E" w:rsidRPr="00C325B9">
        <w:rPr>
          <w:rFonts w:ascii="Palatino Linotype" w:hAnsi="Palatino Linotype" w:cs="Times New Roman"/>
          <w:b/>
          <w:bCs/>
          <w:color w:val="000000"/>
          <w:sz w:val="18"/>
          <w:szCs w:val="18"/>
        </w:rPr>
        <w:t>Bailey:</w:t>
      </w:r>
      <w:proofErr w:type="gram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b/>
          <w:bCs/>
          <w:color w:val="000000"/>
          <w:sz w:val="18"/>
          <w:szCs w:val="18"/>
        </w:rPr>
        <w:t>Principiis</w:t>
      </w:r>
      <w:proofErr w:type="spellEnd"/>
      <w:r w:rsidR="0090168E" w:rsidRPr="00C325B9">
        <w:rPr>
          <w:rFonts w:ascii="Palatino Linotype" w:hAnsi="Palatino Linotype" w:cs="Times New Roman"/>
          <w:b/>
          <w:bCs/>
          <w:color w:val="000000"/>
          <w:sz w:val="18"/>
          <w:szCs w:val="18"/>
        </w:rPr>
        <w:t xml:space="preserve"> ... in </w:t>
      </w:r>
      <w:proofErr w:type="spellStart"/>
      <w:proofErr w:type="gramStart"/>
      <w:r w:rsidR="0090168E" w:rsidRPr="00C325B9">
        <w:rPr>
          <w:rFonts w:ascii="Palatino Linotype" w:hAnsi="Palatino Linotype" w:cs="Times New Roman"/>
          <w:b/>
          <w:bCs/>
          <w:color w:val="000000"/>
          <w:sz w:val="18"/>
          <w:szCs w:val="18"/>
        </w:rPr>
        <w:t>rerum</w:t>
      </w:r>
      <w:proofErr w:type="spellEnd"/>
      <w:r w:rsidR="0090168E" w:rsidRPr="00C325B9">
        <w:rPr>
          <w:rFonts w:ascii="Palatino Linotype" w:hAnsi="Palatino Linotype" w:cs="Times New Roman"/>
          <w:b/>
          <w:bCs/>
          <w:color w:val="000000"/>
          <w:sz w:val="18"/>
          <w:szCs w:val="18"/>
        </w:rPr>
        <w:t>:</w:t>
      </w:r>
      <w:proofErr w:type="gramEnd"/>
      <w:r w:rsidR="0090168E" w:rsidRPr="00C325B9">
        <w:rPr>
          <w:rFonts w:ascii="Palatino Linotype" w:hAnsi="Palatino Linotype" w:cs="Times New Roman"/>
          <w:b/>
          <w:bCs/>
          <w:color w:val="000000"/>
          <w:sz w:val="18"/>
          <w:szCs w:val="18"/>
        </w:rPr>
        <w:t xml:space="preserve"> </w:t>
      </w:r>
      <w:r w:rsidR="0090168E" w:rsidRPr="00C325B9">
        <w:rPr>
          <w:rFonts w:ascii="Palatino Linotype" w:hAnsi="Palatino Linotype" w:cs="Times New Roman"/>
          <w:color w:val="000000"/>
          <w:sz w:val="18"/>
          <w:szCs w:val="18"/>
        </w:rPr>
        <w:t>‘</w:t>
      </w:r>
      <w:proofErr w:type="spellStart"/>
      <w:r w:rsidR="0090168E" w:rsidRPr="00C325B9">
        <w:rPr>
          <w:rFonts w:ascii="Palatino Linotype" w:hAnsi="Palatino Linotype" w:cs="Times New Roman"/>
          <w:color w:val="000000"/>
          <w:sz w:val="18"/>
          <w:szCs w:val="18"/>
        </w:rPr>
        <w:t>with</w:t>
      </w:r>
      <w:proofErr w:type="spellEnd"/>
      <w:r w:rsidR="0090168E" w:rsidRPr="00C325B9">
        <w:rPr>
          <w:rFonts w:ascii="Palatino Linotype" w:hAnsi="Palatino Linotype" w:cs="Times New Roman"/>
          <w:color w:val="000000"/>
          <w:sz w:val="18"/>
          <w:szCs w:val="18"/>
        </w:rPr>
        <w:t xml:space="preserve"> regard to the first-</w:t>
      </w:r>
      <w:proofErr w:type="spellStart"/>
      <w:proofErr w:type="gramStart"/>
      <w:r w:rsidR="0090168E" w:rsidRPr="00C325B9">
        <w:rPr>
          <w:rFonts w:ascii="Palatino Linotype" w:hAnsi="Palatino Linotype" w:cs="Times New Roman"/>
          <w:color w:val="000000"/>
          <w:sz w:val="18"/>
          <w:szCs w:val="18"/>
        </w:rPr>
        <w:t>beginnings</w:t>
      </w:r>
      <w:proofErr w:type="spellEnd"/>
      <w:r w:rsidR="0090168E" w:rsidRPr="00C325B9">
        <w:rPr>
          <w:rFonts w:ascii="Palatino Linotype" w:hAnsi="Palatino Linotype" w:cs="Times New Roman"/>
          <w:color w:val="000000"/>
          <w:sz w:val="18"/>
          <w:szCs w:val="18"/>
        </w:rPr>
        <w:t xml:space="preserve">  of</w:t>
      </w:r>
      <w:proofErr w:type="gram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things</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principiis</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here</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being</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used</w:t>
      </w:r>
      <w:proofErr w:type="spellEnd"/>
      <w:r w:rsidR="0090168E" w:rsidRPr="00C325B9">
        <w:rPr>
          <w:rFonts w:ascii="Palatino Linotype" w:hAnsi="Palatino Linotype" w:cs="Times New Roman"/>
          <w:color w:val="000000"/>
          <w:sz w:val="18"/>
          <w:szCs w:val="18"/>
        </w:rPr>
        <w:t xml:space="preserve"> not in the </w:t>
      </w:r>
      <w:proofErr w:type="spellStart"/>
      <w:r w:rsidR="0090168E" w:rsidRPr="00C325B9">
        <w:rPr>
          <w:rFonts w:ascii="Palatino Linotype" w:hAnsi="Palatino Linotype" w:cs="Times New Roman"/>
          <w:color w:val="000000"/>
          <w:sz w:val="18"/>
          <w:szCs w:val="18"/>
        </w:rPr>
        <w:t>technical</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sense</w:t>
      </w:r>
      <w:proofErr w:type="spellEnd"/>
      <w:r w:rsidR="0090168E" w:rsidRPr="00C325B9">
        <w:rPr>
          <w:rFonts w:ascii="Palatino Linotype" w:hAnsi="Palatino Linotype" w:cs="Times New Roman"/>
          <w:color w:val="000000"/>
          <w:sz w:val="18"/>
          <w:szCs w:val="18"/>
        </w:rPr>
        <w:t xml:space="preserve"> of ‘</w:t>
      </w:r>
      <w:proofErr w:type="spellStart"/>
      <w:r w:rsidR="0090168E" w:rsidRPr="00C325B9">
        <w:rPr>
          <w:rFonts w:ascii="Palatino Linotype" w:hAnsi="Palatino Linotype" w:cs="Times New Roman"/>
          <w:color w:val="000000"/>
          <w:sz w:val="18"/>
          <w:szCs w:val="18"/>
        </w:rPr>
        <w:t>atoms</w:t>
      </w:r>
      <w:proofErr w:type="spellEnd"/>
      <w:r w:rsidR="0090168E" w:rsidRPr="00C325B9">
        <w:rPr>
          <w:rFonts w:ascii="Palatino Linotype" w:hAnsi="Palatino Linotype" w:cs="Times New Roman"/>
          <w:color w:val="000000"/>
          <w:sz w:val="18"/>
          <w:szCs w:val="18"/>
        </w:rPr>
        <w:t xml:space="preserve">’, but in the more </w:t>
      </w:r>
      <w:proofErr w:type="spellStart"/>
      <w:r w:rsidR="0090168E" w:rsidRPr="00C325B9">
        <w:rPr>
          <w:rFonts w:ascii="Palatino Linotype" w:hAnsi="Palatino Linotype" w:cs="Times New Roman"/>
          <w:color w:val="000000"/>
          <w:sz w:val="18"/>
          <w:szCs w:val="18"/>
        </w:rPr>
        <w:t>general</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sense</w:t>
      </w:r>
      <w:proofErr w:type="spellEnd"/>
      <w:r w:rsidR="0090168E" w:rsidRPr="00C325B9">
        <w:rPr>
          <w:rFonts w:ascii="Palatino Linotype" w:hAnsi="Palatino Linotype" w:cs="Times New Roman"/>
          <w:color w:val="000000"/>
          <w:sz w:val="18"/>
          <w:szCs w:val="18"/>
        </w:rPr>
        <w:t xml:space="preserve"> of ‘</w:t>
      </w:r>
      <w:proofErr w:type="spellStart"/>
      <w:r w:rsidR="0090168E" w:rsidRPr="00C325B9">
        <w:rPr>
          <w:rFonts w:ascii="Palatino Linotype" w:hAnsi="Palatino Linotype" w:cs="Times New Roman"/>
          <w:color w:val="000000"/>
          <w:sz w:val="18"/>
          <w:szCs w:val="18"/>
        </w:rPr>
        <w:t>origins</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however</w:t>
      </w:r>
      <w:proofErr w:type="spellEnd"/>
      <w:r w:rsidR="0090168E" w:rsidRPr="00C325B9">
        <w:rPr>
          <w:rFonts w:ascii="Palatino Linotype" w:hAnsi="Palatino Linotype" w:cs="Times New Roman"/>
          <w:color w:val="000000"/>
          <w:sz w:val="18"/>
          <w:szCs w:val="18"/>
        </w:rPr>
        <w:t xml:space="preserve"> </w:t>
      </w:r>
      <w:proofErr w:type="spellStart"/>
      <w:r w:rsidR="0090168E" w:rsidRPr="00C325B9">
        <w:rPr>
          <w:rFonts w:ascii="Palatino Linotype" w:hAnsi="Palatino Linotype" w:cs="Times New Roman"/>
          <w:color w:val="000000"/>
          <w:sz w:val="18"/>
          <w:szCs w:val="18"/>
        </w:rPr>
        <w:t>conceived</w:t>
      </w:r>
      <w:proofErr w:type="spellEnd"/>
      <w:r w:rsidR="0090168E" w:rsidRPr="00C325B9">
        <w:rPr>
          <w:rFonts w:ascii="Palatino Linotype" w:hAnsi="Palatino Linotype" w:cs="Times New Roman"/>
          <w:color w:val="000000"/>
          <w:sz w:val="18"/>
          <w:szCs w:val="18"/>
        </w:rPr>
        <w:t xml:space="preserve">, as in the </w:t>
      </w:r>
      <w:proofErr w:type="spellStart"/>
      <w:r w:rsidR="0090168E" w:rsidRPr="00C325B9">
        <w:rPr>
          <w:rFonts w:ascii="Palatino Linotype" w:hAnsi="Palatino Linotype" w:cs="Times New Roman"/>
          <w:color w:val="000000"/>
          <w:sz w:val="18"/>
          <w:szCs w:val="18"/>
        </w:rPr>
        <w:t>earlier</w:t>
      </w:r>
      <w:proofErr w:type="spellEnd"/>
      <w:r w:rsidR="0090168E" w:rsidRPr="00C325B9">
        <w:rPr>
          <w:rFonts w:ascii="Palatino Linotype" w:hAnsi="Palatino Linotype" w:cs="Times New Roman"/>
          <w:color w:val="000000"/>
          <w:sz w:val="18"/>
          <w:szCs w:val="18"/>
        </w:rPr>
        <w:t xml:space="preserve"> part of </w:t>
      </w:r>
      <w:proofErr w:type="spellStart"/>
      <w:r w:rsidR="0090168E" w:rsidRPr="00C325B9">
        <w:rPr>
          <w:rFonts w:ascii="Palatino Linotype" w:hAnsi="Palatino Linotype" w:cs="Times New Roman"/>
          <w:color w:val="000000"/>
          <w:sz w:val="18"/>
          <w:szCs w:val="18"/>
        </w:rPr>
        <w:t>this</w:t>
      </w:r>
      <w:proofErr w:type="spellEnd"/>
      <w:r w:rsidR="0090168E" w:rsidRPr="00C325B9">
        <w:rPr>
          <w:rFonts w:ascii="Palatino Linotype" w:hAnsi="Palatino Linotype" w:cs="Times New Roman"/>
          <w:color w:val="000000"/>
          <w:sz w:val="18"/>
          <w:szCs w:val="18"/>
        </w:rPr>
        <w:t xml:space="preserve"> book </w:t>
      </w:r>
      <w:proofErr w:type="spellStart"/>
      <w:r w:rsidR="0090168E" w:rsidRPr="00C325B9">
        <w:rPr>
          <w:rFonts w:ascii="Palatino Linotype" w:hAnsi="Palatino Linotype" w:cs="Times New Roman"/>
          <w:color w:val="000000"/>
          <w:sz w:val="18"/>
          <w:szCs w:val="18"/>
        </w:rPr>
        <w:t>before</w:t>
      </w:r>
      <w:proofErr w:type="spellEnd"/>
      <w:r w:rsidR="0090168E" w:rsidRPr="00C325B9">
        <w:rPr>
          <w:rFonts w:ascii="Palatino Linotype" w:hAnsi="Palatino Linotype" w:cs="Times New Roman"/>
          <w:color w:val="000000"/>
          <w:sz w:val="18"/>
          <w:szCs w:val="18"/>
        </w:rPr>
        <w:t xml:space="preserve"> the </w:t>
      </w:r>
      <w:proofErr w:type="spellStart"/>
      <w:r w:rsidR="0090168E" w:rsidRPr="00C325B9">
        <w:rPr>
          <w:rFonts w:ascii="Palatino Linotype" w:hAnsi="Palatino Linotype" w:cs="Times New Roman"/>
          <w:color w:val="000000"/>
          <w:sz w:val="18"/>
          <w:szCs w:val="18"/>
        </w:rPr>
        <w:t>demonstration</w:t>
      </w:r>
      <w:proofErr w:type="spellEnd"/>
      <w:r w:rsidR="0090168E" w:rsidRPr="00C325B9">
        <w:rPr>
          <w:rFonts w:ascii="Palatino Linotype" w:hAnsi="Palatino Linotype" w:cs="Times New Roman"/>
          <w:color w:val="000000"/>
          <w:sz w:val="18"/>
          <w:szCs w:val="18"/>
        </w:rPr>
        <w:t xml:space="preserve"> of </w:t>
      </w:r>
      <w:proofErr w:type="spellStart"/>
      <w:r w:rsidR="0090168E" w:rsidRPr="00C325B9">
        <w:rPr>
          <w:rFonts w:ascii="Palatino Linotype" w:hAnsi="Palatino Linotype" w:cs="Times New Roman"/>
          <w:color w:val="000000"/>
          <w:sz w:val="18"/>
          <w:szCs w:val="18"/>
        </w:rPr>
        <w:t>atomism</w:t>
      </w:r>
      <w:proofErr w:type="spellEnd"/>
      <w:r w:rsidR="0090168E" w:rsidRPr="00C325B9">
        <w:rPr>
          <w:rFonts w:ascii="Palatino Linotype" w:hAnsi="Palatino Linotype" w:cs="Times New Roman"/>
          <w:color w:val="000000"/>
          <w:sz w:val="18"/>
          <w:szCs w:val="18"/>
        </w:rPr>
        <w:t xml:space="preserve">. </w:t>
      </w:r>
      <w:r w:rsidRPr="00C325B9">
        <w:rPr>
          <w:rFonts w:ascii="Palatino Linotype" w:hAnsi="Palatino Linotype" w:cs="Times New Roman"/>
          <w:b/>
          <w:sz w:val="18"/>
          <w:szCs w:val="18"/>
        </w:rPr>
        <w:t xml:space="preserve">      </w:t>
      </w:r>
    </w:p>
  </w:footnote>
  <w:footnote w:id="74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sz w:val="18"/>
          <w:szCs w:val="18"/>
        </w:rPr>
        <w:t xml:space="preserve"> </w:t>
      </w:r>
      <w:r w:rsidR="0090168E" w:rsidRPr="00C325B9">
        <w:rPr>
          <w:rFonts w:ascii="Palatino Linotype" w:hAnsi="Palatino Linotype" w:cs="Times New Roman"/>
          <w:b/>
          <w:bCs/>
          <w:sz w:val="18"/>
          <w:szCs w:val="18"/>
        </w:rPr>
        <w:t xml:space="preserve">741. — et graviter </w:t>
      </w:r>
      <w:proofErr w:type="spellStart"/>
      <w:r w:rsidR="0090168E" w:rsidRPr="00C325B9">
        <w:rPr>
          <w:rFonts w:ascii="Palatino Linotype" w:hAnsi="Palatino Linotype" w:cs="Times New Roman"/>
          <w:b/>
          <w:bCs/>
          <w:sz w:val="18"/>
          <w:szCs w:val="18"/>
        </w:rPr>
        <w:t>magni</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magno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cecidere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ibi</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casu</w:t>
      </w:r>
      <w:proofErr w:type="spellEnd"/>
      <w:r w:rsidR="0090168E" w:rsidRPr="00C325B9">
        <w:rPr>
          <w:rFonts w:ascii="Palatino Linotype" w:hAnsi="Palatino Linotype" w:cs="Times New Roman"/>
          <w:b/>
          <w:bCs/>
          <w:sz w:val="18"/>
          <w:szCs w:val="18"/>
        </w:rPr>
        <w:t xml:space="preserve"> ; </w:t>
      </w:r>
      <w:r w:rsidR="0090168E" w:rsidRPr="00C325B9">
        <w:rPr>
          <w:rStyle w:val="Appelnotedebasdep"/>
          <w:rFonts w:ascii="Palatino Linotype" w:hAnsi="Palatino Linotype" w:cs="Times New Roman"/>
          <w:b/>
          <w:bCs/>
          <w:sz w:val="18"/>
          <w:szCs w:val="18"/>
          <w:vertAlign w:val="baseline"/>
        </w:rPr>
        <w:t xml:space="preserve"> — </w:t>
      </w:r>
      <w:r w:rsidR="0090168E" w:rsidRPr="00C325B9">
        <w:rPr>
          <w:rStyle w:val="Appelnotedebasdep"/>
          <w:rFonts w:ascii="Palatino Linotype" w:hAnsi="Palatino Linotype" w:cs="Times New Roman"/>
          <w:sz w:val="18"/>
          <w:szCs w:val="18"/>
          <w:vertAlign w:val="baseline"/>
        </w:rPr>
        <w:t xml:space="preserve">  </w:t>
      </w:r>
      <w:proofErr w:type="spellStart"/>
      <w:r w:rsidR="0090168E" w:rsidRPr="00C325B9">
        <w:rPr>
          <w:rFonts w:ascii="Palatino Linotype" w:hAnsi="Palatino Linotype" w:cs="Times New Roman"/>
          <w:b/>
          <w:bCs/>
          <w:sz w:val="18"/>
          <w:szCs w:val="18"/>
        </w:rPr>
        <w:t>Grăvĭtĕr</w:t>
      </w:r>
      <w:proofErr w:type="spellEnd"/>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i/>
          <w:iCs/>
          <w:sz w:val="18"/>
          <w:szCs w:val="18"/>
        </w:rPr>
        <w:t>adv</w:t>
      </w:r>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 xml:space="preserve">: lourdement, pesamment, </w:t>
      </w:r>
      <w:proofErr w:type="gramStart"/>
      <w:r w:rsidR="0090168E" w:rsidRPr="00C325B9">
        <w:rPr>
          <w:rFonts w:ascii="Palatino Linotype" w:hAnsi="Palatino Linotype" w:cs="Times New Roman"/>
          <w:sz w:val="18"/>
          <w:szCs w:val="18"/>
        </w:rPr>
        <w:t>violemment  [</w:t>
      </w:r>
      <w:proofErr w:type="gram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b/>
          <w:bCs/>
          <w:sz w:val="18"/>
          <w:szCs w:val="18"/>
        </w:rPr>
        <w:t>Magni</w:t>
      </w:r>
      <w:proofErr w:type="spell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N-tif pl.    </w:t>
      </w:r>
      <w:r w:rsidR="0090168E" w:rsidRPr="00C325B9">
        <w:rPr>
          <w:rFonts w:ascii="Palatino Linotype" w:hAnsi="Palatino Linotype" w:cs="Times New Roman"/>
          <w:b/>
          <w:bCs/>
          <w:sz w:val="18"/>
          <w:szCs w:val="18"/>
        </w:rPr>
        <w:t xml:space="preserve">  Ibi</w:t>
      </w:r>
      <w:r w:rsidR="0090168E" w:rsidRPr="00C325B9">
        <w:rPr>
          <w:rFonts w:ascii="Palatino Linotype" w:hAnsi="Palatino Linotype" w:cs="Times New Roman"/>
          <w:sz w:val="18"/>
          <w:szCs w:val="18"/>
        </w:rPr>
        <w:t xml:space="preserve"> = in </w:t>
      </w:r>
      <w:proofErr w:type="spellStart"/>
      <w:r w:rsidR="0090168E" w:rsidRPr="00C325B9">
        <w:rPr>
          <w:rFonts w:ascii="Palatino Linotype" w:hAnsi="Palatino Linotype" w:cs="Times New Roman"/>
          <w:sz w:val="18"/>
          <w:szCs w:val="18"/>
        </w:rPr>
        <w:t>his</w:t>
      </w:r>
      <w:proofErr w:type="spellEnd"/>
      <w:r w:rsidR="0090168E" w:rsidRPr="00C325B9">
        <w:rPr>
          <w:rFonts w:ascii="Palatino Linotype" w:hAnsi="Palatino Linotype" w:cs="Times New Roman"/>
          <w:sz w:val="18"/>
          <w:szCs w:val="18"/>
        </w:rPr>
        <w:t xml:space="preserve"> rebus.    </w:t>
      </w:r>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Cădo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ĕre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sz w:val="18"/>
          <w:szCs w:val="18"/>
        </w:rPr>
        <w:t>cĕcĭdi</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căsum</w:t>
      </w:r>
      <w:proofErr w:type="spellEnd"/>
      <w:r w:rsidR="0090168E" w:rsidRPr="00C325B9">
        <w:rPr>
          <w:rFonts w:ascii="Palatino Linotype" w:hAnsi="Palatino Linotype" w:cs="Times New Roman"/>
          <w:sz w:val="18"/>
          <w:szCs w:val="18"/>
        </w:rPr>
        <w:t xml:space="preserve"> : - </w:t>
      </w:r>
      <w:proofErr w:type="spellStart"/>
      <w:r w:rsidR="0090168E" w:rsidRPr="00C325B9">
        <w:rPr>
          <w:rFonts w:ascii="Palatino Linotype" w:hAnsi="Palatino Linotype" w:cs="Times New Roman"/>
          <w:sz w:val="18"/>
          <w:szCs w:val="18"/>
        </w:rPr>
        <w:t>intr</w:t>
      </w:r>
      <w:proofErr w:type="spellEnd"/>
      <w:r w:rsidR="0090168E" w:rsidRPr="00C325B9">
        <w:rPr>
          <w:rFonts w:ascii="Palatino Linotype" w:hAnsi="Palatino Linotype" w:cs="Times New Roman"/>
          <w:sz w:val="18"/>
          <w:szCs w:val="18"/>
        </w:rPr>
        <w:t>. - : 1 - tomber, choir, s'abattre, se détacher, descendre</w:t>
      </w:r>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Cāsŭs</w:t>
      </w:r>
      <w:proofErr w:type="spellEnd"/>
      <w:r w:rsidR="0090168E" w:rsidRPr="00C325B9">
        <w:rPr>
          <w:rFonts w:ascii="Palatino Linotype" w:hAnsi="Palatino Linotype" w:cs="Times New Roman"/>
          <w:b/>
          <w:bCs/>
          <w:sz w:val="18"/>
          <w:szCs w:val="18"/>
        </w:rPr>
        <w:t xml:space="preserve">, ūs, m. </w:t>
      </w:r>
      <w:r w:rsidR="0090168E" w:rsidRPr="00C325B9">
        <w:rPr>
          <w:rFonts w:ascii="Palatino Linotype" w:hAnsi="Palatino Linotype" w:cs="Times New Roman"/>
          <w:sz w:val="18"/>
          <w:szCs w:val="18"/>
        </w:rPr>
        <w:t>[</w:t>
      </w:r>
      <w:proofErr w:type="spellStart"/>
      <w:r w:rsidR="0090168E" w:rsidRPr="00C325B9">
        <w:rPr>
          <w:rFonts w:ascii="Palatino Linotype" w:hAnsi="Palatino Linotype" w:cs="Times New Roman"/>
          <w:sz w:val="18"/>
          <w:szCs w:val="18"/>
        </w:rPr>
        <w:t>cado</w:t>
      </w:r>
      <w:proofErr w:type="spellEnd"/>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a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chute.</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b</w:t>
      </w:r>
      <w:proofErr w:type="gramEnd"/>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chute, fin.</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c</w:t>
      </w:r>
      <w:proofErr w:type="gramEnd"/>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arrivée fortuite de qqch. d- accident…  </w:t>
      </w:r>
      <w:proofErr w:type="gramStart"/>
      <w:r w:rsidR="0090168E" w:rsidRPr="00C325B9">
        <w:rPr>
          <w:rFonts w:ascii="Palatino Linotype" w:hAnsi="Palatino Linotype" w:cs="Times New Roman"/>
          <w:sz w:val="18"/>
          <w:szCs w:val="18"/>
        </w:rPr>
        <w:t>hasard</w:t>
      </w:r>
      <w:proofErr w:type="gramEnd"/>
      <w:r w:rsidR="0090168E" w:rsidRPr="00C325B9">
        <w:rPr>
          <w:rFonts w:ascii="Palatino Linotype" w:hAnsi="Palatino Linotype" w:cs="Times New Roman"/>
          <w:sz w:val="18"/>
          <w:szCs w:val="18"/>
        </w:rPr>
        <w:t xml:space="preserve">.    </w:t>
      </w:r>
      <w:r w:rsidR="0090168E" w:rsidRPr="00C325B9">
        <w:rPr>
          <w:rFonts w:ascii="Palatino Linotype" w:hAnsi="Palatino Linotype" w:cs="Times New Roman"/>
          <w:b/>
          <w:bCs/>
          <w:color w:val="C00000"/>
          <w:sz w:val="18"/>
          <w:szCs w:val="18"/>
        </w:rPr>
        <w:t xml:space="preserve"> NB. </w:t>
      </w:r>
      <w:r w:rsidR="0090168E" w:rsidRPr="00C325B9">
        <w:rPr>
          <w:rFonts w:ascii="Palatino Linotype" w:hAnsi="Palatino Linotype" w:cs="Times New Roman"/>
          <w:b/>
          <w:bCs/>
          <w:sz w:val="18"/>
          <w:szCs w:val="18"/>
        </w:rPr>
        <w:t xml:space="preserve">Graviter </w:t>
      </w:r>
      <w:proofErr w:type="spellStart"/>
      <w:r w:rsidR="0090168E" w:rsidRPr="00C325B9">
        <w:rPr>
          <w:rFonts w:ascii="Palatino Linotype" w:hAnsi="Palatino Linotype" w:cs="Times New Roman"/>
          <w:b/>
          <w:bCs/>
          <w:sz w:val="18"/>
          <w:szCs w:val="18"/>
        </w:rPr>
        <w:t>magni</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magno</w:t>
      </w:r>
      <w:proofErr w:type="spellEnd"/>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inspiré</w:t>
      </w:r>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d’Homère</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cecidere</w:t>
      </w:r>
      <w:proofErr w:type="spellEnd"/>
      <w:r w:rsidR="0090168E" w:rsidRPr="00C325B9">
        <w:rPr>
          <w:rFonts w:ascii="Palatino Linotype" w:hAnsi="Palatino Linotype" w:cs="Times New Roman"/>
          <w:sz w:val="18"/>
          <w:szCs w:val="18"/>
        </w:rPr>
        <w:t xml:space="preserve"> ibi </w:t>
      </w:r>
      <w:proofErr w:type="spellStart"/>
      <w:r w:rsidR="0090168E" w:rsidRPr="00C325B9">
        <w:rPr>
          <w:rFonts w:ascii="Palatino Linotype" w:hAnsi="Palatino Linotype" w:cs="Times New Roman"/>
          <w:sz w:val="18"/>
          <w:szCs w:val="18"/>
        </w:rPr>
        <w:t>casu</w:t>
      </w:r>
      <w:proofErr w:type="spell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figure étymologique.  Virgile a écrit de même «</w:t>
      </w:r>
      <w:r w:rsidR="00F118C4"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ipse</w:t>
      </w:r>
      <w:proofErr w:type="spellEnd"/>
      <w:r w:rsidR="0090168E" w:rsidRPr="00C325B9">
        <w:rPr>
          <w:rFonts w:ascii="Palatino Linotype" w:hAnsi="Palatino Linotype" w:cs="Times New Roman"/>
          <w:sz w:val="18"/>
          <w:szCs w:val="18"/>
        </w:rPr>
        <w:t xml:space="preserve"> gravis </w:t>
      </w:r>
      <w:proofErr w:type="spellStart"/>
      <w:r w:rsidR="0090168E" w:rsidRPr="00C325B9">
        <w:rPr>
          <w:rFonts w:ascii="Palatino Linotype" w:hAnsi="Palatino Linotype" w:cs="Times New Roman"/>
          <w:sz w:val="18"/>
          <w:szCs w:val="18"/>
        </w:rPr>
        <w:t>graviterque</w:t>
      </w:r>
      <w:proofErr w:type="spellEnd"/>
      <w:r w:rsidR="0090168E" w:rsidRPr="00C325B9">
        <w:rPr>
          <w:rFonts w:ascii="Palatino Linotype" w:hAnsi="Palatino Linotype" w:cs="Times New Roman"/>
          <w:sz w:val="18"/>
          <w:szCs w:val="18"/>
        </w:rPr>
        <w:t xml:space="preserve"> ad </w:t>
      </w:r>
      <w:proofErr w:type="spellStart"/>
      <w:r w:rsidR="0090168E" w:rsidRPr="00C325B9">
        <w:rPr>
          <w:rFonts w:ascii="Palatino Linotype" w:hAnsi="Palatino Linotype" w:cs="Times New Roman"/>
          <w:sz w:val="18"/>
          <w:szCs w:val="18"/>
        </w:rPr>
        <w:t>terram</w:t>
      </w:r>
      <w:proofErr w:type="spellEnd"/>
      <w:r w:rsidR="0090168E" w:rsidRPr="00C325B9">
        <w:rPr>
          <w:rFonts w:ascii="Palatino Linotype" w:hAnsi="Palatino Linotype" w:cs="Times New Roman"/>
          <w:sz w:val="18"/>
          <w:szCs w:val="18"/>
        </w:rPr>
        <w:t xml:space="preserve"> … </w:t>
      </w:r>
      <w:proofErr w:type="spellStart"/>
      <w:r w:rsidR="0090168E" w:rsidRPr="00C325B9">
        <w:rPr>
          <w:rFonts w:ascii="Palatino Linotype" w:hAnsi="Palatino Linotype" w:cs="Times New Roman"/>
          <w:sz w:val="18"/>
          <w:szCs w:val="18"/>
        </w:rPr>
        <w:t>concidit</w:t>
      </w:r>
      <w:proofErr w:type="spell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4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sz w:val="18"/>
          <w:szCs w:val="18"/>
        </w:rPr>
        <w:t xml:space="preserve"> </w:t>
      </w:r>
      <w:r w:rsidR="0090168E" w:rsidRPr="00C325B9">
        <w:rPr>
          <w:rFonts w:ascii="Palatino Linotype" w:hAnsi="Palatino Linotype" w:cs="Times New Roman"/>
          <w:b/>
          <w:bCs/>
          <w:sz w:val="18"/>
          <w:szCs w:val="18"/>
        </w:rPr>
        <w:t xml:space="preserve">742. — primum quod </w:t>
      </w:r>
      <w:proofErr w:type="spellStart"/>
      <w:r w:rsidR="0090168E" w:rsidRPr="00C325B9">
        <w:rPr>
          <w:rFonts w:ascii="Palatino Linotype" w:hAnsi="Palatino Linotype" w:cs="Times New Roman"/>
          <w:b/>
          <w:bCs/>
          <w:sz w:val="18"/>
          <w:szCs w:val="18"/>
        </w:rPr>
        <w:t>mōtus</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exempto</w:t>
      </w:r>
      <w:proofErr w:type="spellEnd"/>
      <w:r w:rsidR="0090168E" w:rsidRPr="00C325B9">
        <w:rPr>
          <w:rFonts w:ascii="Palatino Linotype" w:hAnsi="Palatino Linotype" w:cs="Times New Roman"/>
          <w:b/>
          <w:bCs/>
          <w:sz w:val="18"/>
          <w:szCs w:val="18"/>
        </w:rPr>
        <w:t xml:space="preserve"> rebus </w:t>
      </w:r>
      <w:proofErr w:type="spellStart"/>
      <w:r w:rsidR="0090168E" w:rsidRPr="00C325B9">
        <w:rPr>
          <w:rFonts w:ascii="Palatino Linotype" w:hAnsi="Palatino Linotype" w:cs="Times New Roman"/>
          <w:b/>
          <w:bCs/>
          <w:sz w:val="18"/>
          <w:szCs w:val="18"/>
        </w:rPr>
        <w:t>inani</w:t>
      </w:r>
      <w:proofErr w:type="spellEnd"/>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b/>
          <w:bCs/>
          <w:sz w:val="18"/>
          <w:szCs w:val="18"/>
          <w:vertAlign w:val="baseline"/>
        </w:rPr>
        <w:t xml:space="preserve"> —</w:t>
      </w:r>
      <w:r w:rsidR="0090168E" w:rsidRPr="00C325B9">
        <w:rPr>
          <w:rStyle w:val="Appelnotedebasdep"/>
          <w:rFonts w:ascii="Palatino Linotype" w:hAnsi="Palatino Linotype" w:cs="Times New Roman"/>
          <w:sz w:val="18"/>
          <w:szCs w:val="18"/>
          <w:vertAlign w:val="baseline"/>
        </w:rPr>
        <w:t xml:space="preserve"> </w:t>
      </w:r>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b/>
          <w:bCs/>
          <w:sz w:val="18"/>
          <w:szCs w:val="18"/>
        </w:rPr>
        <w:t>Mōtŭs</w:t>
      </w:r>
      <w:proofErr w:type="spellEnd"/>
      <w:r w:rsidR="0090168E" w:rsidRPr="00C325B9">
        <w:rPr>
          <w:rFonts w:ascii="Palatino Linotype" w:hAnsi="Palatino Linotype" w:cs="Times New Roman"/>
          <w:b/>
          <w:bCs/>
          <w:sz w:val="18"/>
          <w:szCs w:val="18"/>
        </w:rPr>
        <w:t xml:space="preserve">, ūs, m. : </w:t>
      </w:r>
      <w:r w:rsidR="0090168E" w:rsidRPr="00C325B9">
        <w:rPr>
          <w:rFonts w:ascii="Palatino Linotype" w:hAnsi="Palatino Linotype" w:cs="Times New Roman"/>
          <w:sz w:val="18"/>
          <w:szCs w:val="18"/>
        </w:rPr>
        <w:t xml:space="preserve"> mouvement.  </w:t>
      </w:r>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 xml:space="preserve"> </w:t>
      </w:r>
      <w:proofErr w:type="spellStart"/>
      <w:proofErr w:type="gramStart"/>
      <w:r w:rsidR="0090168E" w:rsidRPr="00C325B9">
        <w:rPr>
          <w:rFonts w:ascii="Palatino Linotype" w:hAnsi="Palatino Linotype" w:cs="Times New Roman"/>
          <w:b/>
          <w:bCs/>
          <w:sz w:val="18"/>
          <w:szCs w:val="18"/>
        </w:rPr>
        <w:t>ĭnānĕ</w:t>
      </w:r>
      <w:proofErr w:type="spellEnd"/>
      <w:proofErr w:type="gramEnd"/>
      <w:r w:rsidR="0090168E" w:rsidRPr="00C325B9">
        <w:rPr>
          <w:rFonts w:ascii="Palatino Linotype" w:hAnsi="Palatino Linotype" w:cs="Times New Roman"/>
          <w:b/>
          <w:bCs/>
          <w:sz w:val="18"/>
          <w:szCs w:val="18"/>
        </w:rPr>
        <w:t xml:space="preserve">, is, n. : </w:t>
      </w:r>
      <w:r w:rsidR="0090168E" w:rsidRPr="00C325B9">
        <w:rPr>
          <w:rFonts w:ascii="Palatino Linotype" w:hAnsi="Palatino Linotype" w:cs="Times New Roman"/>
          <w:sz w:val="18"/>
          <w:szCs w:val="18"/>
        </w:rPr>
        <w:t>l'étendue de l'air, le vide.     (</w:t>
      </w:r>
      <w:proofErr w:type="spellStart"/>
      <w:r w:rsidR="0090168E" w:rsidRPr="00C325B9">
        <w:rPr>
          <w:rFonts w:ascii="Palatino Linotype" w:hAnsi="Palatino Linotype" w:cs="Times New Roman"/>
          <w:sz w:val="18"/>
          <w:szCs w:val="18"/>
        </w:rPr>
        <w:t>Lucr</w:t>
      </w:r>
      <w:proofErr w:type="spellEnd"/>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a</w:t>
      </w:r>
      <w:proofErr w:type="gramEnd"/>
      <w:r w:rsidR="0090168E" w:rsidRPr="00C325B9">
        <w:rPr>
          <w:rFonts w:ascii="Palatino Linotype" w:hAnsi="Palatino Linotype" w:cs="Times New Roman"/>
          <w:sz w:val="18"/>
          <w:szCs w:val="18"/>
        </w:rPr>
        <w:t xml:space="preserve"> réfuté cette </w:t>
      </w:r>
      <w:proofErr w:type="gramStart"/>
      <w:r w:rsidR="0090168E" w:rsidRPr="00C325B9">
        <w:rPr>
          <w:rFonts w:ascii="Palatino Linotype" w:hAnsi="Palatino Linotype" w:cs="Times New Roman"/>
          <w:sz w:val="18"/>
          <w:szCs w:val="18"/>
        </w:rPr>
        <w:t>théorie  v</w:t>
      </w:r>
      <w:proofErr w:type="gram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370-397</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cf. 660 — ER).  </w:t>
      </w:r>
      <w:proofErr w:type="spellStart"/>
      <w:r w:rsidR="0090168E" w:rsidRPr="00C325B9">
        <w:rPr>
          <w:rFonts w:ascii="Palatino Linotype" w:hAnsi="Palatino Linotype" w:cs="Times New Roman"/>
          <w:b/>
          <w:bCs/>
          <w:sz w:val="18"/>
          <w:szCs w:val="18"/>
        </w:rPr>
        <w:t>Exĭmo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ĕre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sz w:val="18"/>
          <w:szCs w:val="18"/>
        </w:rPr>
        <w:t>ēmi</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emptum</w:t>
      </w:r>
      <w:proofErr w:type="spellEnd"/>
      <w:r w:rsidR="0090168E" w:rsidRPr="00C325B9">
        <w:rPr>
          <w:rFonts w:ascii="Palatino Linotype" w:hAnsi="Palatino Linotype" w:cs="Times New Roman"/>
          <w:sz w:val="18"/>
          <w:szCs w:val="18"/>
        </w:rPr>
        <w:t xml:space="preserve"> [ex + </w:t>
      </w:r>
      <w:proofErr w:type="spellStart"/>
      <w:r w:rsidR="0090168E" w:rsidRPr="00C325B9">
        <w:rPr>
          <w:rFonts w:ascii="Palatino Linotype" w:hAnsi="Palatino Linotype" w:cs="Times New Roman"/>
          <w:sz w:val="18"/>
          <w:szCs w:val="18"/>
        </w:rPr>
        <w:t>emo</w:t>
      </w:r>
      <w:proofErr w:type="spellEnd"/>
      <w:r w:rsidR="0090168E" w:rsidRPr="00C325B9">
        <w:rPr>
          <w:rFonts w:ascii="Palatino Linotype" w:hAnsi="Palatino Linotype" w:cs="Times New Roman"/>
          <w:sz w:val="18"/>
          <w:szCs w:val="18"/>
        </w:rPr>
        <w:t xml:space="preserve">] : - tr. </w:t>
      </w:r>
      <w:proofErr w:type="gramStart"/>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tirer</w:t>
      </w:r>
      <w:proofErr w:type="gramEnd"/>
      <w:r w:rsidR="0090168E" w:rsidRPr="00C325B9">
        <w:rPr>
          <w:rFonts w:ascii="Palatino Linotype" w:hAnsi="Palatino Linotype" w:cs="Times New Roman"/>
          <w:sz w:val="18"/>
          <w:szCs w:val="18"/>
        </w:rPr>
        <w:t xml:space="preserve"> de, retirer, ôter, enlever [</w:t>
      </w:r>
      <w:proofErr w:type="spellStart"/>
      <w:r w:rsidR="0090168E" w:rsidRPr="00C325B9">
        <w:rPr>
          <w:rFonts w:ascii="Palatino Linotype" w:hAnsi="Palatino Linotype" w:cs="Times New Roman"/>
          <w:i/>
          <w:iCs/>
          <w:sz w:val="18"/>
          <w:szCs w:val="18"/>
        </w:rPr>
        <w:t>pr</w:t>
      </w:r>
      <w:proofErr w:type="spellEnd"/>
      <w:r w:rsidR="0090168E" w:rsidRPr="00C325B9">
        <w:rPr>
          <w:rFonts w:ascii="Palatino Linotype" w:hAnsi="Palatino Linotype" w:cs="Times New Roman"/>
          <w:i/>
          <w:iCs/>
          <w:sz w:val="18"/>
          <w:szCs w:val="18"/>
        </w:rPr>
        <w:t>. et fig</w:t>
      </w:r>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supprimer.</w:t>
      </w:r>
      <w:r w:rsidRPr="00C325B9">
        <w:rPr>
          <w:rFonts w:ascii="Palatino Linotype" w:hAnsi="Palatino Linotype" w:cs="Times New Roman"/>
          <w:b/>
          <w:sz w:val="18"/>
          <w:szCs w:val="18"/>
        </w:rPr>
        <w:t xml:space="preserve">          </w:t>
      </w:r>
    </w:p>
  </w:footnote>
  <w:footnote w:id="74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bCs/>
          <w:sz w:val="18"/>
          <w:szCs w:val="18"/>
        </w:rPr>
        <w:t xml:space="preserve">743. — </w:t>
      </w:r>
      <w:proofErr w:type="spellStart"/>
      <w:r w:rsidR="0090168E" w:rsidRPr="00C325B9">
        <w:rPr>
          <w:rFonts w:ascii="Palatino Linotype" w:hAnsi="Palatino Linotype" w:cs="Times New Roman"/>
          <w:b/>
          <w:bCs/>
          <w:sz w:val="18"/>
          <w:szCs w:val="18"/>
        </w:rPr>
        <w:t>constituunt</w:t>
      </w:r>
      <w:proofErr w:type="spellEnd"/>
      <w:r w:rsidR="0090168E" w:rsidRPr="00C325B9">
        <w:rPr>
          <w:rFonts w:ascii="Palatino Linotype" w:hAnsi="Palatino Linotype" w:cs="Times New Roman"/>
          <w:b/>
          <w:bCs/>
          <w:sz w:val="18"/>
          <w:szCs w:val="18"/>
        </w:rPr>
        <w:t xml:space="preserve"> et </w:t>
      </w:r>
      <w:proofErr w:type="spellStart"/>
      <w:r w:rsidR="0090168E" w:rsidRPr="00C325B9">
        <w:rPr>
          <w:rFonts w:ascii="Palatino Linotype" w:hAnsi="Palatino Linotype" w:cs="Times New Roman"/>
          <w:b/>
          <w:bCs/>
          <w:sz w:val="18"/>
          <w:szCs w:val="18"/>
        </w:rPr>
        <w:t>res</w:t>
      </w:r>
      <w:proofErr w:type="spellEnd"/>
      <w:r w:rsidR="0090168E" w:rsidRPr="00C325B9">
        <w:rPr>
          <w:rFonts w:ascii="Palatino Linotype" w:hAnsi="Palatino Linotype" w:cs="Times New Roman"/>
          <w:b/>
          <w:bCs/>
          <w:sz w:val="18"/>
          <w:szCs w:val="18"/>
        </w:rPr>
        <w:t xml:space="preserve"> mollis </w:t>
      </w:r>
      <w:proofErr w:type="spellStart"/>
      <w:r w:rsidR="0090168E" w:rsidRPr="00C325B9">
        <w:rPr>
          <w:rFonts w:ascii="Palatino Linotype" w:hAnsi="Palatino Linotype" w:cs="Times New Roman"/>
          <w:b/>
          <w:bCs/>
          <w:sz w:val="18"/>
          <w:szCs w:val="18"/>
        </w:rPr>
        <w:t>rarasque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relinquunt</w:t>
      </w:r>
      <w:proofErr w:type="spellEnd"/>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b/>
          <w:bCs/>
          <w:sz w:val="18"/>
          <w:szCs w:val="18"/>
          <w:vertAlign w:val="baseline"/>
        </w:rPr>
        <w:t xml:space="preserve"> — .</w:t>
      </w:r>
      <w:r w:rsidR="0090168E" w:rsidRPr="00C325B9">
        <w:rPr>
          <w:rStyle w:val="Appelnotedebasdep"/>
          <w:rFonts w:ascii="Palatino Linotype" w:hAnsi="Palatino Linotype" w:cs="Times New Roman"/>
          <w:sz w:val="18"/>
          <w:szCs w:val="18"/>
          <w:vertAlign w:val="baseline"/>
        </w:rPr>
        <w:t xml:space="preserve"> </w:t>
      </w:r>
      <w:bookmarkStart w:id="315" w:name="constituo"/>
      <w:bookmarkEnd w:id="315"/>
      <w:proofErr w:type="spellStart"/>
      <w:r w:rsidR="0090168E" w:rsidRPr="00C325B9">
        <w:rPr>
          <w:rFonts w:ascii="Palatino Linotype" w:hAnsi="Palatino Linotype" w:cs="Times New Roman"/>
          <w:b/>
          <w:bCs/>
          <w:sz w:val="18"/>
          <w:szCs w:val="18"/>
        </w:rPr>
        <w:t>Constĭtŭo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ĕre</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stĭtŭi</w:t>
      </w:r>
      <w:proofErr w:type="spellEnd"/>
      <w:r w:rsidR="0090168E" w:rsidRPr="00C325B9">
        <w:rPr>
          <w:rFonts w:ascii="Palatino Linotype" w:hAnsi="Palatino Linotype" w:cs="Times New Roman"/>
          <w:sz w:val="18"/>
          <w:szCs w:val="18"/>
        </w:rPr>
        <w:t xml:space="preserve">, </w:t>
      </w:r>
      <w:proofErr w:type="spellStart"/>
      <w:proofErr w:type="gramStart"/>
      <w:r w:rsidR="0090168E" w:rsidRPr="00C325B9">
        <w:rPr>
          <w:rFonts w:ascii="Palatino Linotype" w:hAnsi="Palatino Linotype" w:cs="Times New Roman"/>
          <w:sz w:val="18"/>
          <w:szCs w:val="18"/>
        </w:rPr>
        <w:t>stĭtūtum</w:t>
      </w:r>
      <w:proofErr w:type="spellEnd"/>
      <w:r w:rsidR="0090168E"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tr. -   1 - placer debout, </w:t>
      </w:r>
      <w:proofErr w:type="gramStart"/>
      <w:r w:rsidR="0090168E" w:rsidRPr="00C325B9">
        <w:rPr>
          <w:rFonts w:ascii="Palatino Linotype" w:hAnsi="Palatino Linotype" w:cs="Times New Roman"/>
          <w:sz w:val="18"/>
          <w:szCs w:val="18"/>
        </w:rPr>
        <w:t>dresser;</w:t>
      </w:r>
      <w:proofErr w:type="gramEnd"/>
      <w:r w:rsidR="0090168E" w:rsidRPr="00C325B9">
        <w:rPr>
          <w:rFonts w:ascii="Palatino Linotype" w:hAnsi="Palatino Linotype" w:cs="Times New Roman"/>
          <w:sz w:val="18"/>
          <w:szCs w:val="18"/>
        </w:rPr>
        <w:t xml:space="preserve"> placer, établir</w:t>
      </w:r>
      <w:proofErr w:type="gramStart"/>
      <w:r w:rsidR="0090168E"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w:t>
      </w:r>
      <w:proofErr w:type="gramEnd"/>
      <w:r w:rsidR="0090168E" w:rsidRPr="00C325B9">
        <w:rPr>
          <w:rFonts w:ascii="Palatino Linotype" w:hAnsi="Palatino Linotype" w:cs="Times New Roman"/>
          <w:sz w:val="18"/>
          <w:szCs w:val="18"/>
        </w:rPr>
        <w:t xml:space="preserve"> instituer, instaurer. </w:t>
      </w:r>
      <w:proofErr w:type="gramStart"/>
      <w:r w:rsidR="0090168E" w:rsidRPr="00C325B9">
        <w:rPr>
          <w:rFonts w:ascii="Palatino Linotype" w:hAnsi="Palatino Linotype" w:cs="Times New Roman"/>
          <w:sz w:val="18"/>
          <w:szCs w:val="18"/>
        </w:rPr>
        <w:t>( «</w:t>
      </w:r>
      <w:proofErr w:type="gram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Ils supposent le </w:t>
      </w:r>
      <w:proofErr w:type="spellStart"/>
      <w:r w:rsidR="0090168E" w:rsidRPr="00C325B9">
        <w:rPr>
          <w:rFonts w:ascii="Palatino Linotype" w:hAnsi="Palatino Linotype" w:cs="Times New Roman"/>
          <w:sz w:val="18"/>
          <w:szCs w:val="18"/>
        </w:rPr>
        <w:t>mvt</w:t>
      </w:r>
      <w:proofErr w:type="spell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 ER).      </w:t>
      </w:r>
      <w:bookmarkStart w:id="316" w:name="relinquo"/>
      <w:bookmarkEnd w:id="316"/>
      <w:proofErr w:type="spellStart"/>
      <w:r w:rsidR="0090168E" w:rsidRPr="00C325B9">
        <w:rPr>
          <w:rFonts w:ascii="Palatino Linotype" w:hAnsi="Palatino Linotype" w:cs="Times New Roman"/>
          <w:b/>
          <w:bCs/>
          <w:sz w:val="18"/>
          <w:szCs w:val="18"/>
        </w:rPr>
        <w:t>Rĕlinquo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sz w:val="18"/>
          <w:szCs w:val="18"/>
        </w:rPr>
        <w:t>ĕre</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līqui</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lictum</w:t>
      </w:r>
      <w:proofErr w:type="spellEnd"/>
      <w:r w:rsidR="0090168E" w:rsidRPr="00C325B9">
        <w:rPr>
          <w:rFonts w:ascii="Palatino Linotype" w:hAnsi="Palatino Linotype" w:cs="Times New Roman"/>
          <w:sz w:val="18"/>
          <w:szCs w:val="18"/>
        </w:rPr>
        <w:t xml:space="preserve"> : - tr. - 1 - laisser en arrière, laisser [ne pas emmener]</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w:t>
      </w:r>
      <w:proofErr w:type="gramStart"/>
      <w:r w:rsidR="0090168E" w:rsidRPr="00C325B9">
        <w:rPr>
          <w:rFonts w:ascii="Palatino Linotype" w:hAnsi="Palatino Linotype" w:cs="Times New Roman"/>
          <w:sz w:val="18"/>
          <w:szCs w:val="18"/>
        </w:rPr>
        <w:t xml:space="preserve">   [</w:t>
      </w:r>
      <w:proofErr w:type="gramEnd"/>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laisser être, laisser exister / </w:t>
      </w:r>
      <w:proofErr w:type="spellStart"/>
      <w:r w:rsidR="0090168E" w:rsidRPr="00C325B9">
        <w:rPr>
          <w:rFonts w:ascii="Palatino Linotype" w:hAnsi="Palatino Linotype" w:cs="Times New Roman"/>
          <w:sz w:val="18"/>
          <w:szCs w:val="18"/>
        </w:rPr>
        <w:t>laissersubsister</w:t>
      </w:r>
      <w:proofErr w:type="spellEnd"/>
      <w:r w:rsidR="0090168E" w:rsidRPr="00C325B9">
        <w:rPr>
          <w:rFonts w:ascii="Palatino Linotype" w:hAnsi="Palatino Linotype" w:cs="Times New Roman"/>
          <w:sz w:val="18"/>
          <w:szCs w:val="18"/>
        </w:rPr>
        <w:t xml:space="preserve"> / </w:t>
      </w:r>
      <w:r w:rsidR="0090168E" w:rsidRPr="00C325B9">
        <w:rPr>
          <w:rFonts w:ascii="Palatino Linotype" w:hAnsi="Palatino Linotype" w:cs="Times New Roman"/>
          <w:sz w:val="18"/>
          <w:szCs w:val="18"/>
        </w:rPr>
        <w:sym w:font="Symbol" w:char="F0AE"/>
      </w:r>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garder</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w:t>
      </w:r>
      <w:proofErr w:type="gramEnd"/>
      <w:r w:rsidR="0090168E" w:rsidRPr="00C325B9">
        <w:rPr>
          <w:rFonts w:ascii="Palatino Linotype" w:hAnsi="Palatino Linotype" w:cs="Times New Roman"/>
          <w:sz w:val="18"/>
          <w:szCs w:val="18"/>
        </w:rPr>
        <w:t xml:space="preserve"> (cf. 656).  </w:t>
      </w:r>
      <w:proofErr w:type="gramStart"/>
      <w:r w:rsidR="0090168E" w:rsidRPr="00C325B9">
        <w:rPr>
          <w:rFonts w:ascii="Palatino Linotype" w:hAnsi="Palatino Linotype" w:cs="Times New Roman"/>
          <w:b/>
          <w:bCs/>
          <w:sz w:val="18"/>
          <w:szCs w:val="18"/>
        </w:rPr>
        <w:t>Mollis</w:t>
      </w:r>
      <w:r w:rsidR="0090168E" w:rsidRPr="00C325B9">
        <w:rPr>
          <w:rFonts w:ascii="Palatino Linotype" w:hAnsi="Palatino Linotype" w:cs="Times New Roman"/>
          <w:sz w:val="18"/>
          <w:szCs w:val="18"/>
        </w:rPr>
        <w:t xml:space="preserve">  =</w:t>
      </w:r>
      <w:proofErr w:type="gramEnd"/>
      <w:r w:rsidR="0090168E" w:rsidRPr="00C325B9">
        <w:rPr>
          <w:rFonts w:ascii="Palatino Linotype" w:hAnsi="Palatino Linotype" w:cs="Times New Roman"/>
          <w:sz w:val="18"/>
          <w:szCs w:val="18"/>
        </w:rPr>
        <w:t xml:space="preserve"> molles.    </w:t>
      </w:r>
      <w:proofErr w:type="spellStart"/>
      <w:r w:rsidR="0090168E" w:rsidRPr="00C325B9">
        <w:rPr>
          <w:rFonts w:ascii="Palatino Linotype" w:hAnsi="Palatino Linotype" w:cs="Times New Roman"/>
          <w:b/>
          <w:bCs/>
          <w:sz w:val="18"/>
          <w:szCs w:val="18"/>
        </w:rPr>
        <w:t>Rārus</w:t>
      </w:r>
      <w:proofErr w:type="spellEnd"/>
      <w:r w:rsidR="0090168E"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peu serré, peu dense, qui a des jours dans sa contexture </w:t>
      </w:r>
      <w:r w:rsidR="0090168E" w:rsidRPr="00C325B9">
        <w:rPr>
          <w:rFonts w:ascii="Palatino Linotype" w:hAnsi="Palatino Linotype" w:cs="Times New Roman"/>
          <w:sz w:val="18"/>
          <w:szCs w:val="18"/>
        </w:rPr>
        <w:sym w:font="Symbol" w:char="F0AE"/>
      </w:r>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poreux</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 ER</w:t>
      </w:r>
      <w:proofErr w:type="gramEnd"/>
      <w:r w:rsidR="0090168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4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sz w:val="18"/>
          <w:szCs w:val="18"/>
        </w:rPr>
        <w:t xml:space="preserve"> </w:t>
      </w:r>
      <w:r w:rsidR="0090168E" w:rsidRPr="00C325B9">
        <w:rPr>
          <w:rFonts w:ascii="Palatino Linotype" w:hAnsi="Palatino Linotype" w:cs="Times New Roman"/>
          <w:b/>
          <w:bCs/>
          <w:sz w:val="18"/>
          <w:szCs w:val="18"/>
        </w:rPr>
        <w:t xml:space="preserve">744. — </w:t>
      </w:r>
      <w:proofErr w:type="spellStart"/>
      <w:r w:rsidR="0090168E" w:rsidRPr="00C325B9">
        <w:rPr>
          <w:rFonts w:ascii="Palatino Linotype" w:hAnsi="Palatino Linotype" w:cs="Times New Roman"/>
          <w:b/>
          <w:bCs/>
          <w:sz w:val="18"/>
          <w:szCs w:val="18"/>
        </w:rPr>
        <w:t>aëra</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solem</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ignem</w:t>
      </w:r>
      <w:proofErr w:type="spellEnd"/>
      <w:r w:rsidR="0090168E" w:rsidRPr="00C325B9">
        <w:rPr>
          <w:rFonts w:ascii="Palatino Linotype" w:hAnsi="Palatino Linotype" w:cs="Times New Roman"/>
          <w:b/>
          <w:bCs/>
          <w:sz w:val="18"/>
          <w:szCs w:val="18"/>
        </w:rPr>
        <w:t xml:space="preserve"> terras </w:t>
      </w:r>
      <w:proofErr w:type="spellStart"/>
      <w:r w:rsidR="0090168E" w:rsidRPr="00C325B9">
        <w:rPr>
          <w:rFonts w:ascii="Palatino Linotype" w:hAnsi="Palatino Linotype" w:cs="Times New Roman"/>
          <w:b/>
          <w:bCs/>
          <w:sz w:val="18"/>
          <w:szCs w:val="18"/>
        </w:rPr>
        <w:t>ănĭmālia</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fruges</w:t>
      </w:r>
      <w:proofErr w:type="spellEnd"/>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b/>
          <w:bCs/>
          <w:sz w:val="18"/>
          <w:szCs w:val="18"/>
          <w:vertAlign w:val="baseline"/>
        </w:rPr>
        <w:t xml:space="preserve"> — </w:t>
      </w:r>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Ignem</w:t>
      </w:r>
      <w:proofErr w:type="spellEnd"/>
      <w:r w:rsidR="00F118C4" w:rsidRPr="00C325B9">
        <w:rPr>
          <w:rFonts w:ascii="Palatino Linotype" w:hAnsi="Palatino Linotype" w:cs="Times New Roman"/>
          <w:b/>
          <w:bCs/>
          <w:sz w:val="18"/>
          <w:szCs w:val="18"/>
        </w:rPr>
        <w:t xml:space="preserve"> </w:t>
      </w:r>
      <w:r w:rsidR="0090168E" w:rsidRPr="00C325B9">
        <w:rPr>
          <w:rFonts w:ascii="Palatino Linotype" w:hAnsi="Palatino Linotype" w:cs="Times New Roman"/>
          <w:b/>
          <w:bCs/>
          <w:sz w:val="18"/>
          <w:szCs w:val="18"/>
        </w:rPr>
        <w:t>:</w:t>
      </w:r>
      <w:r w:rsidR="0090168E" w:rsidRPr="00C325B9">
        <w:rPr>
          <w:rFonts w:ascii="Palatino Linotype" w:hAnsi="Palatino Linotype" w:cs="Times New Roman"/>
          <w:sz w:val="18"/>
          <w:szCs w:val="18"/>
        </w:rPr>
        <w:t xml:space="preserve"> Bailey corrige en </w:t>
      </w:r>
      <w:proofErr w:type="spellStart"/>
      <w:r w:rsidR="0090168E" w:rsidRPr="00C325B9">
        <w:rPr>
          <w:rFonts w:ascii="Palatino Linotype" w:hAnsi="Palatino Linotype" w:cs="Times New Roman"/>
          <w:b/>
          <w:bCs/>
          <w:sz w:val="18"/>
          <w:szCs w:val="18"/>
        </w:rPr>
        <w:t>imbrem</w:t>
      </w:r>
      <w:proofErr w:type="spellEnd"/>
      <w:r w:rsidR="0090168E" w:rsidRPr="00C325B9">
        <w:rPr>
          <w:rFonts w:ascii="Palatino Linotype" w:hAnsi="Palatino Linotype" w:cs="Times New Roman"/>
          <w:sz w:val="18"/>
          <w:szCs w:val="18"/>
        </w:rPr>
        <w:t xml:space="preserve"> pour avoir les quatre éléments d’Anaxagore. </w:t>
      </w:r>
      <w:bookmarkStart w:id="317" w:name="frux"/>
      <w:bookmarkEnd w:id="317"/>
      <w:r w:rsidR="0090168E" w:rsidRPr="00C325B9">
        <w:rPr>
          <w:rFonts w:ascii="Palatino Linotype" w:hAnsi="Palatino Linotype" w:cs="Times New Roman"/>
          <w:sz w:val="18"/>
          <w:szCs w:val="18"/>
        </w:rPr>
        <w:t xml:space="preserve"> </w:t>
      </w:r>
      <w:bookmarkStart w:id="318" w:name="animal"/>
      <w:bookmarkEnd w:id="318"/>
      <w:r w:rsidR="0090168E" w:rsidRPr="00C325B9">
        <w:rPr>
          <w:rFonts w:ascii="Palatino Linotype" w:hAnsi="Palatino Linotype" w:cs="Times New Roman"/>
          <w:sz w:val="18"/>
          <w:szCs w:val="18"/>
        </w:rPr>
        <w:t xml:space="preserve">   </w:t>
      </w:r>
      <w:proofErr w:type="spellStart"/>
      <w:proofErr w:type="gramStart"/>
      <w:r w:rsidR="0090168E" w:rsidRPr="00C325B9">
        <w:rPr>
          <w:rFonts w:ascii="Palatino Linotype" w:hAnsi="Palatino Linotype" w:cs="Times New Roman"/>
          <w:b/>
          <w:bCs/>
          <w:sz w:val="18"/>
          <w:szCs w:val="18"/>
        </w:rPr>
        <w:t>ănĭmăl</w:t>
      </w:r>
      <w:proofErr w:type="spellEnd"/>
      <w:proofErr w:type="gram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ālis</w:t>
      </w:r>
      <w:proofErr w:type="spellEnd"/>
      <w:r w:rsidR="0090168E" w:rsidRPr="00C325B9">
        <w:rPr>
          <w:rFonts w:ascii="Palatino Linotype" w:hAnsi="Palatino Linotype" w:cs="Times New Roman"/>
          <w:b/>
          <w:bCs/>
          <w:sz w:val="18"/>
          <w:szCs w:val="18"/>
        </w:rPr>
        <w:t>, n</w:t>
      </w:r>
      <w:r w:rsidR="0090168E" w:rsidRPr="00C325B9">
        <w:rPr>
          <w:rFonts w:ascii="Palatino Linotype" w:hAnsi="Palatino Linotype" w:cs="Times New Roman"/>
          <w:sz w:val="18"/>
          <w:szCs w:val="18"/>
        </w:rPr>
        <w:t>. (</w:t>
      </w:r>
      <w:proofErr w:type="spellStart"/>
      <w:r w:rsidR="0090168E" w:rsidRPr="00C325B9">
        <w:rPr>
          <w:rFonts w:ascii="Palatino Linotype" w:hAnsi="Palatino Linotype" w:cs="Times New Roman"/>
          <w:sz w:val="18"/>
          <w:szCs w:val="18"/>
        </w:rPr>
        <w:t>abl</w:t>
      </w:r>
      <w:proofErr w:type="spellEnd"/>
      <w:r w:rsidR="0090168E" w:rsidRPr="00C325B9">
        <w:rPr>
          <w:rFonts w:ascii="Palatino Linotype" w:hAnsi="Palatino Linotype" w:cs="Times New Roman"/>
          <w:sz w:val="18"/>
          <w:szCs w:val="18"/>
        </w:rPr>
        <w:t>. -</w:t>
      </w:r>
      <w:proofErr w:type="spellStart"/>
      <w:r w:rsidR="0090168E" w:rsidRPr="00C325B9">
        <w:rPr>
          <w:rFonts w:ascii="Palatino Linotype" w:hAnsi="Palatino Linotype" w:cs="Times New Roman"/>
          <w:sz w:val="18"/>
          <w:szCs w:val="18"/>
        </w:rPr>
        <w:t>ali</w:t>
      </w:r>
      <w:proofErr w:type="spellEnd"/>
      <w:r w:rsidR="0090168E" w:rsidRPr="00C325B9">
        <w:rPr>
          <w:rFonts w:ascii="Palatino Linotype" w:hAnsi="Palatino Linotype" w:cs="Times New Roman"/>
          <w:sz w:val="18"/>
          <w:szCs w:val="18"/>
        </w:rPr>
        <w:t>) : - 1 - être animé, être vivant. - 2 - animal, bête</w:t>
      </w:r>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Frux</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frūgis</w:t>
      </w:r>
      <w:proofErr w:type="spellEnd"/>
      <w:r w:rsidR="0090168E" w:rsidRPr="00C325B9">
        <w:rPr>
          <w:rFonts w:ascii="Palatino Linotype" w:hAnsi="Palatino Linotype" w:cs="Times New Roman"/>
          <w:b/>
          <w:bCs/>
          <w:sz w:val="18"/>
          <w:szCs w:val="18"/>
        </w:rPr>
        <w:t xml:space="preserve">, </w:t>
      </w:r>
      <w:proofErr w:type="gramStart"/>
      <w:r w:rsidR="0090168E" w:rsidRPr="00C325B9">
        <w:rPr>
          <w:rFonts w:ascii="Palatino Linotype" w:hAnsi="Palatino Linotype" w:cs="Times New Roman"/>
          <w:sz w:val="18"/>
          <w:szCs w:val="18"/>
        </w:rPr>
        <w:t>( -</w:t>
      </w:r>
      <w:proofErr w:type="gramEnd"/>
      <w:r w:rsidR="0090168E" w:rsidRPr="00C325B9">
        <w:rPr>
          <w:rFonts w:ascii="Palatino Linotype" w:hAnsi="Palatino Linotype" w:cs="Times New Roman"/>
          <w:sz w:val="18"/>
          <w:szCs w:val="18"/>
        </w:rPr>
        <w:t>gem, -gi, -</w:t>
      </w:r>
      <w:proofErr w:type="spellStart"/>
      <w:r w:rsidR="0090168E" w:rsidRPr="00C325B9">
        <w:rPr>
          <w:rFonts w:ascii="Palatino Linotype" w:hAnsi="Palatino Linotype" w:cs="Times New Roman"/>
          <w:sz w:val="18"/>
          <w:szCs w:val="18"/>
        </w:rPr>
        <w:t>ge</w:t>
      </w:r>
      <w:proofErr w:type="spellEnd"/>
      <w:r w:rsidR="0090168E" w:rsidRPr="00C325B9">
        <w:rPr>
          <w:rFonts w:ascii="Palatino Linotype" w:hAnsi="Palatino Linotype" w:cs="Times New Roman"/>
          <w:sz w:val="18"/>
          <w:szCs w:val="18"/>
        </w:rPr>
        <w:t>, f.,</w:t>
      </w:r>
      <w:r w:rsidR="0090168E" w:rsidRPr="00C325B9">
        <w:rPr>
          <w:rFonts w:ascii="Palatino Linotype" w:hAnsi="Palatino Linotype" w:cs="Times New Roman"/>
          <w:i/>
          <w:iCs/>
          <w:sz w:val="18"/>
          <w:szCs w:val="18"/>
        </w:rPr>
        <w:t xml:space="preserve"> </w:t>
      </w:r>
      <w:r w:rsidR="0090168E" w:rsidRPr="00C325B9">
        <w:rPr>
          <w:rFonts w:ascii="Palatino Linotype" w:hAnsi="Palatino Linotype" w:cs="Times New Roman"/>
          <w:sz w:val="18"/>
          <w:szCs w:val="18"/>
        </w:rPr>
        <w:t>:</w:t>
      </w:r>
      <w:r w:rsidR="00F118C4" w:rsidRPr="00C325B9">
        <w:rPr>
          <w:rFonts w:ascii="Palatino Linotype" w:hAnsi="Palatino Linotype" w:cs="Times New Roman"/>
          <w:i/>
          <w:iCs/>
          <w:sz w:val="18"/>
          <w:szCs w:val="18"/>
        </w:rPr>
        <w:t xml:space="preserve">  </w:t>
      </w:r>
      <w:r w:rsidR="0090168E" w:rsidRPr="00C325B9">
        <w:rPr>
          <w:rFonts w:ascii="Palatino Linotype" w:hAnsi="Palatino Linotype" w:cs="Times New Roman"/>
          <w:i/>
          <w:iCs/>
          <w:sz w:val="18"/>
          <w:szCs w:val="18"/>
        </w:rPr>
        <w:t xml:space="preserve"> - nominatif </w:t>
      </w:r>
      <w:proofErr w:type="spellStart"/>
      <w:r w:rsidR="0090168E" w:rsidRPr="00C325B9">
        <w:rPr>
          <w:rFonts w:ascii="Palatino Linotype" w:hAnsi="Palatino Linotype" w:cs="Times New Roman"/>
          <w:i/>
          <w:iCs/>
          <w:sz w:val="18"/>
          <w:szCs w:val="18"/>
        </w:rPr>
        <w:t>frux</w:t>
      </w:r>
      <w:proofErr w:type="spellEnd"/>
      <w:r w:rsidR="0090168E" w:rsidRPr="00C325B9">
        <w:rPr>
          <w:rFonts w:ascii="Palatino Linotype" w:hAnsi="Palatino Linotype" w:cs="Times New Roman"/>
          <w:i/>
          <w:iCs/>
          <w:sz w:val="18"/>
          <w:szCs w:val="18"/>
        </w:rPr>
        <w:t xml:space="preserve"> </w:t>
      </w:r>
      <w:proofErr w:type="spellStart"/>
      <w:r w:rsidR="0090168E" w:rsidRPr="00C325B9">
        <w:rPr>
          <w:rFonts w:ascii="Palatino Linotype" w:hAnsi="Palatino Linotype" w:cs="Times New Roman"/>
          <w:i/>
          <w:iCs/>
          <w:sz w:val="18"/>
          <w:szCs w:val="18"/>
        </w:rPr>
        <w:t>Enn</w:t>
      </w:r>
      <w:proofErr w:type="spellEnd"/>
      <w:r w:rsidR="0090168E" w:rsidRPr="00C325B9">
        <w:rPr>
          <w:rFonts w:ascii="Palatino Linotype" w:hAnsi="Palatino Linotype" w:cs="Times New Roman"/>
          <w:i/>
          <w:iCs/>
          <w:sz w:val="18"/>
          <w:szCs w:val="18"/>
        </w:rPr>
        <w:t xml:space="preserve">. An. </w:t>
      </w:r>
      <w:proofErr w:type="gramStart"/>
      <w:r w:rsidR="0090168E" w:rsidRPr="00C325B9">
        <w:rPr>
          <w:rFonts w:ascii="Palatino Linotype" w:hAnsi="Palatino Linotype" w:cs="Times New Roman"/>
          <w:i/>
          <w:iCs/>
          <w:sz w:val="18"/>
          <w:szCs w:val="18"/>
        </w:rPr>
        <w:t>314;</w:t>
      </w:r>
      <w:proofErr w:type="gramEnd"/>
      <w:r w:rsidR="0090168E" w:rsidRPr="00C325B9">
        <w:rPr>
          <w:rFonts w:ascii="Palatino Linotype" w:hAnsi="Palatino Linotype" w:cs="Times New Roman"/>
          <w:i/>
          <w:iCs/>
          <w:sz w:val="18"/>
          <w:szCs w:val="18"/>
        </w:rPr>
        <w:t xml:space="preserve"> </w:t>
      </w:r>
      <w:proofErr w:type="spellStart"/>
      <w:r w:rsidR="0090168E" w:rsidRPr="00C325B9">
        <w:rPr>
          <w:rFonts w:ascii="Palatino Linotype" w:hAnsi="Palatino Linotype" w:cs="Times New Roman"/>
          <w:i/>
          <w:iCs/>
          <w:sz w:val="18"/>
          <w:szCs w:val="18"/>
        </w:rPr>
        <w:t>frugis</w:t>
      </w:r>
      <w:proofErr w:type="spellEnd"/>
      <w:r w:rsidR="0090168E" w:rsidRPr="00C325B9">
        <w:rPr>
          <w:rFonts w:ascii="Palatino Linotype" w:hAnsi="Palatino Linotype" w:cs="Times New Roman"/>
          <w:i/>
          <w:iCs/>
          <w:sz w:val="18"/>
          <w:szCs w:val="18"/>
        </w:rPr>
        <w:t xml:space="preserve"> </w:t>
      </w:r>
      <w:proofErr w:type="spellStart"/>
      <w:r w:rsidR="0090168E" w:rsidRPr="00C325B9">
        <w:rPr>
          <w:rFonts w:ascii="Palatino Linotype" w:hAnsi="Palatino Linotype" w:cs="Times New Roman"/>
          <w:i/>
          <w:iCs/>
          <w:sz w:val="18"/>
          <w:szCs w:val="18"/>
        </w:rPr>
        <w:t>Varr</w:t>
      </w:r>
      <w:proofErr w:type="spellEnd"/>
      <w:r w:rsidR="0090168E" w:rsidRPr="00C325B9">
        <w:rPr>
          <w:rFonts w:ascii="Palatino Linotype" w:hAnsi="Palatino Linotype" w:cs="Times New Roman"/>
          <w:i/>
          <w:iCs/>
          <w:sz w:val="18"/>
          <w:szCs w:val="18"/>
        </w:rPr>
        <w:t>. L. 9, 76</w:t>
      </w:r>
      <w:proofErr w:type="gramStart"/>
      <w:r w:rsidR="0090168E"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r w:rsidR="0090168E" w:rsidRPr="00C325B9">
        <w:rPr>
          <w:rFonts w:ascii="Palatino Linotype" w:hAnsi="Palatino Linotype" w:cs="Times New Roman"/>
          <w:i/>
          <w:iCs/>
          <w:sz w:val="18"/>
          <w:szCs w:val="18"/>
        </w:rPr>
        <w:t>)</w:t>
      </w:r>
      <w:proofErr w:type="gramEnd"/>
      <w:r w:rsidR="0090168E" w:rsidRPr="00C325B9">
        <w:rPr>
          <w:rFonts w:ascii="Palatino Linotype" w:hAnsi="Palatino Linotype" w:cs="Times New Roman"/>
          <w:i/>
          <w:iCs/>
          <w:sz w:val="18"/>
          <w:szCs w:val="18"/>
        </w:rPr>
        <w:t xml:space="preserve"> mais </w:t>
      </w:r>
      <w:proofErr w:type="spellStart"/>
      <w:r w:rsidR="0090168E" w:rsidRPr="00C325B9">
        <w:rPr>
          <w:rFonts w:ascii="Palatino Linotype" w:hAnsi="Palatino Linotype" w:cs="Times New Roman"/>
          <w:i/>
          <w:iCs/>
          <w:sz w:val="18"/>
          <w:szCs w:val="18"/>
        </w:rPr>
        <w:t>ordin</w:t>
      </w:r>
      <w:proofErr w:type="spellEnd"/>
      <w:r w:rsidR="0090168E" w:rsidRPr="00C325B9">
        <w:rPr>
          <w:rFonts w:ascii="Palatino Linotype" w:hAnsi="Palatino Linotype" w:cs="Times New Roman"/>
          <w:i/>
          <w:iCs/>
          <w:sz w:val="18"/>
          <w:szCs w:val="18"/>
        </w:rPr>
        <w:t xml:space="preserve">. </w:t>
      </w:r>
      <w:proofErr w:type="spellStart"/>
      <w:r w:rsidR="0090168E" w:rsidRPr="00C325B9">
        <w:rPr>
          <w:rFonts w:ascii="Palatino Linotype" w:hAnsi="Palatino Linotype" w:cs="Times New Roman"/>
          <w:i/>
          <w:iCs/>
          <w:sz w:val="18"/>
          <w:szCs w:val="18"/>
        </w:rPr>
        <w:t>plur</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b/>
          <w:bCs/>
          <w:sz w:val="18"/>
          <w:szCs w:val="18"/>
        </w:rPr>
        <w:t>frūges</w:t>
      </w:r>
      <w:proofErr w:type="spellEnd"/>
      <w:r w:rsidR="0090168E" w:rsidRPr="00C325B9">
        <w:rPr>
          <w:rFonts w:ascii="Palatino Linotype" w:hAnsi="Palatino Linotype" w:cs="Times New Roman"/>
          <w:sz w:val="18"/>
          <w:szCs w:val="18"/>
        </w:rPr>
        <w:t xml:space="preserve">, um : productions, biens de la terre. </w:t>
      </w:r>
      <w:proofErr w:type="gramStart"/>
      <w:r w:rsidR="0090168E" w:rsidRPr="00C325B9">
        <w:rPr>
          <w:rFonts w:ascii="Palatino Linotype" w:hAnsi="Palatino Linotype" w:cs="Times New Roman"/>
          <w:sz w:val="18"/>
          <w:szCs w:val="18"/>
        </w:rPr>
        <w:t>plantes</w:t>
      </w:r>
      <w:proofErr w:type="gramEnd"/>
      <w:r w:rsidR="00F118C4"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  grains</w:t>
      </w:r>
      <w:proofErr w:type="gramEnd"/>
      <w:r w:rsidR="0090168E" w:rsidRPr="00C325B9">
        <w:rPr>
          <w:rFonts w:ascii="Palatino Linotype" w:hAnsi="Palatino Linotype" w:cs="Times New Roman"/>
          <w:sz w:val="18"/>
          <w:szCs w:val="18"/>
        </w:rPr>
        <w:t xml:space="preserve">, céréales, moissons.  </w:t>
      </w:r>
      <w:r w:rsidRPr="00C325B9">
        <w:rPr>
          <w:rFonts w:ascii="Palatino Linotype" w:hAnsi="Palatino Linotype" w:cs="Times New Roman"/>
          <w:b/>
          <w:sz w:val="18"/>
          <w:szCs w:val="18"/>
        </w:rPr>
        <w:t xml:space="preserve">          </w:t>
      </w:r>
    </w:p>
  </w:footnote>
  <w:footnote w:id="74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bCs/>
          <w:sz w:val="18"/>
          <w:szCs w:val="18"/>
        </w:rPr>
        <w:t xml:space="preserve">745. — nec </w:t>
      </w:r>
      <w:proofErr w:type="spellStart"/>
      <w:r w:rsidR="0090168E" w:rsidRPr="00C325B9">
        <w:rPr>
          <w:rFonts w:ascii="Palatino Linotype" w:hAnsi="Palatino Linotype" w:cs="Times New Roman"/>
          <w:b/>
          <w:bCs/>
          <w:sz w:val="18"/>
          <w:szCs w:val="18"/>
        </w:rPr>
        <w:t>tămĕn</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admiscent</w:t>
      </w:r>
      <w:proofErr w:type="spellEnd"/>
      <w:r w:rsidR="0090168E" w:rsidRPr="00C325B9">
        <w:rPr>
          <w:rFonts w:ascii="Palatino Linotype" w:hAnsi="Palatino Linotype" w:cs="Times New Roman"/>
          <w:b/>
          <w:bCs/>
          <w:sz w:val="18"/>
          <w:szCs w:val="18"/>
        </w:rPr>
        <w:t xml:space="preserve"> in </w:t>
      </w:r>
      <w:proofErr w:type="spellStart"/>
      <w:r w:rsidR="0090168E" w:rsidRPr="00C325B9">
        <w:rPr>
          <w:rFonts w:ascii="Palatino Linotype" w:hAnsi="Palatino Linotype" w:cs="Times New Roman"/>
          <w:b/>
          <w:bCs/>
          <w:sz w:val="18"/>
          <w:szCs w:val="18"/>
        </w:rPr>
        <w:t>eorum</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corpŭs</w:t>
      </w:r>
      <w:proofErr w:type="spellEnd"/>
      <w:r w:rsidR="0090168E" w:rsidRPr="00C325B9">
        <w:rPr>
          <w:rFonts w:ascii="Palatino Linotype" w:hAnsi="Palatino Linotype" w:cs="Times New Roman"/>
          <w:b/>
          <w:bCs/>
          <w:sz w:val="18"/>
          <w:szCs w:val="18"/>
        </w:rPr>
        <w:t xml:space="preserve"> </w:t>
      </w:r>
      <w:proofErr w:type="spellStart"/>
      <w:proofErr w:type="gramStart"/>
      <w:r w:rsidR="0090168E" w:rsidRPr="00C325B9">
        <w:rPr>
          <w:rFonts w:ascii="Palatino Linotype" w:hAnsi="Palatino Linotype" w:cs="Times New Roman"/>
          <w:b/>
          <w:bCs/>
          <w:sz w:val="18"/>
          <w:szCs w:val="18"/>
        </w:rPr>
        <w:t>ĭnānĕ</w:t>
      </w:r>
      <w:proofErr w:type="spellEnd"/>
      <w:r w:rsidR="0090168E" w:rsidRPr="00C325B9">
        <w:rPr>
          <w:rFonts w:ascii="Palatino Linotype" w:hAnsi="Palatino Linotype" w:cs="Times New Roman"/>
          <w:b/>
          <w:bCs/>
          <w:sz w:val="18"/>
          <w:szCs w:val="18"/>
        </w:rPr>
        <w:t>;</w:t>
      </w:r>
      <w:proofErr w:type="gramEnd"/>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b/>
          <w:bCs/>
          <w:sz w:val="18"/>
          <w:szCs w:val="18"/>
          <w:vertAlign w:val="baseline"/>
        </w:rPr>
        <w:t xml:space="preserve"> — </w:t>
      </w:r>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Tămĕn</w:t>
      </w:r>
      <w:proofErr w:type="spellEnd"/>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adv. : - cependant, pourtant, mais, d'ailleurs, du reste, du moins</w:t>
      </w:r>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sz w:val="18"/>
          <w:szCs w:val="18"/>
          <w:vertAlign w:val="baseline"/>
        </w:rPr>
        <w:t xml:space="preserve"> </w:t>
      </w:r>
      <w:proofErr w:type="spellStart"/>
      <w:r w:rsidR="0090168E" w:rsidRPr="00C325B9">
        <w:rPr>
          <w:rFonts w:ascii="Palatino Linotype" w:hAnsi="Palatino Linotype" w:cs="Times New Roman"/>
          <w:b/>
          <w:bCs/>
          <w:sz w:val="18"/>
          <w:szCs w:val="18"/>
        </w:rPr>
        <w:t>Admiscĕo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ēre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sz w:val="18"/>
          <w:szCs w:val="18"/>
        </w:rPr>
        <w:t>miscŭi</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mixtum</w:t>
      </w:r>
      <w:proofErr w:type="spellEnd"/>
      <w:r w:rsidR="0090168E" w:rsidRPr="00C325B9">
        <w:rPr>
          <w:rFonts w:ascii="Palatino Linotype" w:hAnsi="Palatino Linotype" w:cs="Times New Roman"/>
          <w:sz w:val="18"/>
          <w:szCs w:val="18"/>
        </w:rPr>
        <w:t xml:space="preserve"> : - tr. - mélanger, mêler, adjoindre à, ajouter.    </w:t>
      </w:r>
      <w:r w:rsidR="0090168E" w:rsidRPr="00C325B9">
        <w:rPr>
          <w:rFonts w:ascii="Palatino Linotype" w:hAnsi="Palatino Linotype" w:cs="Times New Roman"/>
          <w:b/>
          <w:bCs/>
          <w:i/>
          <w:iCs/>
          <w:sz w:val="18"/>
          <w:szCs w:val="18"/>
        </w:rPr>
        <w:t xml:space="preserve"> </w:t>
      </w:r>
      <w:proofErr w:type="spellStart"/>
      <w:r w:rsidR="0090168E" w:rsidRPr="00C325B9">
        <w:rPr>
          <w:rFonts w:ascii="Palatino Linotype" w:hAnsi="Palatino Linotype" w:cs="Times New Roman"/>
          <w:b/>
          <w:bCs/>
          <w:sz w:val="18"/>
          <w:szCs w:val="18"/>
        </w:rPr>
        <w:t>Corpŭs</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ŏris</w:t>
      </w:r>
      <w:proofErr w:type="spellEnd"/>
      <w:r w:rsidR="0090168E" w:rsidRPr="00C325B9">
        <w:rPr>
          <w:rFonts w:ascii="Palatino Linotype" w:hAnsi="Palatino Linotype" w:cs="Times New Roman"/>
          <w:b/>
          <w:bCs/>
          <w:sz w:val="18"/>
          <w:szCs w:val="18"/>
        </w:rPr>
        <w:t xml:space="preserve">, n. </w:t>
      </w:r>
      <w:r w:rsidR="0090168E" w:rsidRPr="00C325B9">
        <w:rPr>
          <w:rFonts w:ascii="Palatino Linotype" w:hAnsi="Palatino Linotype" w:cs="Times New Roman"/>
          <w:sz w:val="18"/>
          <w:szCs w:val="18"/>
        </w:rPr>
        <w:t>: corps</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atome.      </w:t>
      </w:r>
      <w:proofErr w:type="spellStart"/>
      <w:proofErr w:type="gramStart"/>
      <w:r w:rsidR="0090168E" w:rsidRPr="00C325B9">
        <w:rPr>
          <w:rFonts w:ascii="Palatino Linotype" w:hAnsi="Palatino Linotype" w:cs="Times New Roman"/>
          <w:b/>
          <w:bCs/>
          <w:sz w:val="18"/>
          <w:szCs w:val="18"/>
        </w:rPr>
        <w:t>ĭnānĕ</w:t>
      </w:r>
      <w:proofErr w:type="spellEnd"/>
      <w:proofErr w:type="gramEnd"/>
      <w:r w:rsidR="0090168E" w:rsidRPr="00C325B9">
        <w:rPr>
          <w:rFonts w:ascii="Palatino Linotype" w:hAnsi="Palatino Linotype" w:cs="Times New Roman"/>
          <w:b/>
          <w:bCs/>
          <w:sz w:val="18"/>
          <w:szCs w:val="18"/>
        </w:rPr>
        <w:t xml:space="preserve">, is, n. : </w:t>
      </w:r>
      <w:r w:rsidR="0090168E" w:rsidRPr="00C325B9">
        <w:rPr>
          <w:rFonts w:ascii="Palatino Linotype" w:hAnsi="Palatino Linotype" w:cs="Times New Roman"/>
          <w:sz w:val="18"/>
          <w:szCs w:val="18"/>
        </w:rPr>
        <w:t xml:space="preserve">l'étendue de l'air, le vide.   </w:t>
      </w:r>
      <w:r w:rsidR="0090168E" w:rsidRPr="00C325B9">
        <w:rPr>
          <w:rFonts w:ascii="Palatino Linotype" w:hAnsi="Palatino Linotype" w:cs="Times New Roman"/>
          <w:b/>
          <w:bCs/>
          <w:sz w:val="18"/>
          <w:szCs w:val="18"/>
        </w:rPr>
        <w:t>In corpus</w:t>
      </w:r>
      <w:r w:rsidR="00F118C4" w:rsidRPr="00C325B9">
        <w:rPr>
          <w:rFonts w:ascii="Palatino Linotype" w:hAnsi="Palatino Linotype" w:cs="Times New Roman"/>
          <w:b/>
          <w:bCs/>
          <w:sz w:val="18"/>
          <w:szCs w:val="18"/>
        </w:rPr>
        <w:t xml:space="preserve"> </w:t>
      </w:r>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sz w:val="18"/>
          <w:szCs w:val="18"/>
        </w:rPr>
        <w:t xml:space="preserve">habituellement avec </w:t>
      </w:r>
      <w:proofErr w:type="spellStart"/>
      <w:r w:rsidR="0090168E" w:rsidRPr="00C325B9">
        <w:rPr>
          <w:rFonts w:ascii="Palatino Linotype" w:hAnsi="Palatino Linotype" w:cs="Times New Roman"/>
          <w:sz w:val="18"/>
          <w:szCs w:val="18"/>
        </w:rPr>
        <w:t>admisceo</w:t>
      </w:r>
      <w:proofErr w:type="spellEnd"/>
      <w:r w:rsidR="0090168E" w:rsidRPr="00C325B9">
        <w:rPr>
          <w:rFonts w:ascii="Palatino Linotype" w:hAnsi="Palatino Linotype" w:cs="Times New Roman"/>
          <w:sz w:val="18"/>
          <w:szCs w:val="18"/>
        </w:rPr>
        <w:t xml:space="preserve"> on trouve </w:t>
      </w:r>
      <w:proofErr w:type="gramStart"/>
      <w:r w:rsidR="0090168E" w:rsidRPr="00C325B9">
        <w:rPr>
          <w:rFonts w:ascii="Palatino Linotype" w:hAnsi="Palatino Linotype" w:cs="Times New Roman"/>
          <w:sz w:val="18"/>
          <w:szCs w:val="18"/>
        </w:rPr>
        <w:t>datif  seul</w:t>
      </w:r>
      <w:proofErr w:type="gramEnd"/>
      <w:r w:rsidR="0090168E" w:rsidRPr="00C325B9">
        <w:rPr>
          <w:rFonts w:ascii="Palatino Linotype" w:hAnsi="Palatino Linotype" w:cs="Times New Roman"/>
          <w:sz w:val="18"/>
          <w:szCs w:val="18"/>
        </w:rPr>
        <w:t xml:space="preserve">  ou in. + </w:t>
      </w:r>
      <w:proofErr w:type="spellStart"/>
      <w:r w:rsidR="0090168E" w:rsidRPr="00C325B9">
        <w:rPr>
          <w:rFonts w:ascii="Palatino Linotype" w:hAnsi="Palatino Linotype" w:cs="Times New Roman"/>
          <w:sz w:val="18"/>
          <w:szCs w:val="18"/>
        </w:rPr>
        <w:t>abl</w:t>
      </w:r>
      <w:proofErr w:type="spellEnd"/>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 ER</w:t>
      </w:r>
      <w:proofErr w:type="gramEnd"/>
      <w:r w:rsidR="0090168E"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74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bCs/>
          <w:sz w:val="18"/>
          <w:szCs w:val="18"/>
        </w:rPr>
        <w:t xml:space="preserve">746. — </w:t>
      </w:r>
      <w:proofErr w:type="spellStart"/>
      <w:r w:rsidR="0090168E" w:rsidRPr="00C325B9">
        <w:rPr>
          <w:rFonts w:ascii="Palatino Linotype" w:hAnsi="Palatino Linotype" w:cs="Times New Roman"/>
          <w:b/>
          <w:bCs/>
          <w:sz w:val="18"/>
          <w:szCs w:val="18"/>
        </w:rPr>
        <w:t>deinde</w:t>
      </w:r>
      <w:proofErr w:type="spellEnd"/>
      <w:r w:rsidR="0090168E" w:rsidRPr="00C325B9">
        <w:rPr>
          <w:rFonts w:ascii="Palatino Linotype" w:hAnsi="Palatino Linotype" w:cs="Times New Roman"/>
          <w:b/>
          <w:bCs/>
          <w:sz w:val="18"/>
          <w:szCs w:val="18"/>
        </w:rPr>
        <w:t xml:space="preserve"> quod </w:t>
      </w:r>
      <w:proofErr w:type="spellStart"/>
      <w:r w:rsidR="0090168E" w:rsidRPr="00C325B9">
        <w:rPr>
          <w:rFonts w:ascii="Palatino Linotype" w:hAnsi="Palatino Linotype" w:cs="Times New Roman"/>
          <w:b/>
          <w:bCs/>
          <w:sz w:val="18"/>
          <w:szCs w:val="18"/>
        </w:rPr>
        <w:t>omnino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finem</w:t>
      </w:r>
      <w:proofErr w:type="spellEnd"/>
      <w:r w:rsidR="0090168E" w:rsidRPr="00C325B9">
        <w:rPr>
          <w:rFonts w:ascii="Palatino Linotype" w:hAnsi="Palatino Linotype" w:cs="Times New Roman"/>
          <w:b/>
          <w:bCs/>
          <w:sz w:val="18"/>
          <w:szCs w:val="18"/>
        </w:rPr>
        <w:t xml:space="preserve"> non esse </w:t>
      </w:r>
      <w:proofErr w:type="spellStart"/>
      <w:r w:rsidR="0090168E" w:rsidRPr="00C325B9">
        <w:rPr>
          <w:rFonts w:ascii="Palatino Linotype" w:hAnsi="Palatino Linotype" w:cs="Times New Roman"/>
          <w:b/>
          <w:bCs/>
          <w:sz w:val="18"/>
          <w:szCs w:val="18"/>
        </w:rPr>
        <w:t>secandis</w:t>
      </w:r>
      <w:proofErr w:type="spellEnd"/>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b/>
          <w:bCs/>
          <w:sz w:val="18"/>
          <w:szCs w:val="18"/>
          <w:vertAlign w:val="baseline"/>
        </w:rPr>
        <w:t xml:space="preserve"> — . </w:t>
      </w:r>
      <w:proofErr w:type="spellStart"/>
      <w:r w:rsidR="0090168E" w:rsidRPr="00C325B9">
        <w:rPr>
          <w:rFonts w:ascii="Palatino Linotype" w:hAnsi="Palatino Linotype" w:cs="Times New Roman"/>
          <w:b/>
          <w:bCs/>
          <w:sz w:val="18"/>
          <w:szCs w:val="18"/>
        </w:rPr>
        <w:t>Finem</w:t>
      </w:r>
      <w:proofErr w:type="spellEnd"/>
      <w:r w:rsidR="0090168E" w:rsidRPr="00C325B9">
        <w:rPr>
          <w:rFonts w:ascii="Palatino Linotype" w:hAnsi="Palatino Linotype" w:cs="Times New Roman"/>
          <w:b/>
          <w:bCs/>
          <w:sz w:val="18"/>
          <w:szCs w:val="18"/>
        </w:rPr>
        <w:t xml:space="preserve"> esse</w:t>
      </w:r>
      <w:r w:rsidR="0090168E" w:rsidRPr="00C325B9">
        <w:rPr>
          <w:rFonts w:ascii="Palatino Linotype" w:hAnsi="Palatino Linotype" w:cs="Times New Roman"/>
          <w:sz w:val="18"/>
          <w:szCs w:val="18"/>
        </w:rPr>
        <w:t xml:space="preserve"> + </w:t>
      </w:r>
      <w:proofErr w:type="spellStart"/>
      <w:r w:rsidR="0090168E" w:rsidRPr="00C325B9">
        <w:rPr>
          <w:rFonts w:ascii="Palatino Linotype" w:hAnsi="Palatino Linotype" w:cs="Times New Roman"/>
          <w:sz w:val="18"/>
          <w:szCs w:val="18"/>
        </w:rPr>
        <w:t>dat</w:t>
      </w:r>
      <w:proofErr w:type="spellEnd"/>
      <w:r w:rsidR="0090168E"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Secandis</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corporibus</w:t>
      </w:r>
      <w:proofErr w:type="spell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w:t>
      </w:r>
      <w:bookmarkStart w:id="319" w:name="omnino"/>
      <w:bookmarkEnd w:id="319"/>
      <w:proofErr w:type="spellStart"/>
      <w:r w:rsidR="0090168E" w:rsidRPr="00C325B9">
        <w:rPr>
          <w:rFonts w:ascii="Palatino Linotype" w:hAnsi="Palatino Linotype" w:cs="Times New Roman"/>
          <w:b/>
          <w:bCs/>
          <w:sz w:val="18"/>
          <w:szCs w:val="18"/>
        </w:rPr>
        <w:t>Omnīnō</w:t>
      </w:r>
      <w:proofErr w:type="spellEnd"/>
      <w:r w:rsidR="0090168E" w:rsidRPr="00C325B9">
        <w:rPr>
          <w:rFonts w:ascii="Palatino Linotype" w:hAnsi="Palatino Linotype" w:cs="Times New Roman"/>
          <w:b/>
          <w:bCs/>
          <w:sz w:val="18"/>
          <w:szCs w:val="18"/>
        </w:rPr>
        <w:t xml:space="preserve">, </w:t>
      </w:r>
      <w:r w:rsidR="0090168E" w:rsidRPr="00C325B9">
        <w:rPr>
          <w:rFonts w:ascii="Palatino Linotype" w:hAnsi="Palatino Linotype" w:cs="Times New Roman"/>
          <w:i/>
          <w:iCs/>
          <w:sz w:val="18"/>
          <w:szCs w:val="18"/>
        </w:rPr>
        <w:t>adv</w:t>
      </w:r>
      <w:r w:rsidR="0090168E"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1 - tout à fait, entièrement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absolument</w:t>
      </w:r>
      <w:r w:rsidR="00F118C4"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2</w:t>
      </w:r>
      <w:proofErr w:type="gramEnd"/>
      <w:r w:rsidR="0090168E" w:rsidRPr="00C325B9">
        <w:rPr>
          <w:rFonts w:ascii="Palatino Linotype" w:hAnsi="Palatino Linotype" w:cs="Times New Roman"/>
          <w:sz w:val="18"/>
          <w:szCs w:val="18"/>
        </w:rPr>
        <w:t xml:space="preserve"> - en général.</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3 - au total, en tout,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i/>
          <w:iCs/>
          <w:sz w:val="18"/>
          <w:szCs w:val="18"/>
        </w:rPr>
        <w:t>d'où</w:t>
      </w:r>
      <w:r w:rsidR="0090168E" w:rsidRPr="00C325B9">
        <w:rPr>
          <w:rFonts w:ascii="Palatino Linotype" w:hAnsi="Palatino Linotype" w:cs="Times New Roman"/>
          <w:sz w:val="18"/>
          <w:szCs w:val="18"/>
        </w:rPr>
        <w:t xml:space="preserve"> seulement.</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4 - au total, en dernière analyse, pour tout dire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i/>
          <w:iCs/>
          <w:sz w:val="18"/>
          <w:szCs w:val="18"/>
        </w:rPr>
        <w:t>d'où</w:t>
      </w:r>
      <w:r w:rsidR="0090168E" w:rsidRPr="00C325B9">
        <w:rPr>
          <w:rFonts w:ascii="Palatino Linotype" w:hAnsi="Palatino Linotype" w:cs="Times New Roman"/>
          <w:sz w:val="18"/>
          <w:szCs w:val="18"/>
        </w:rPr>
        <w:t xml:space="preserve"> même simplement, même seulement. </w:t>
      </w:r>
      <w:r w:rsidRPr="00C325B9">
        <w:rPr>
          <w:rFonts w:ascii="Palatino Linotype" w:hAnsi="Palatino Linotype" w:cs="Times New Roman"/>
          <w:b/>
          <w:sz w:val="18"/>
          <w:szCs w:val="18"/>
        </w:rPr>
        <w:t xml:space="preserve">        </w:t>
      </w:r>
    </w:p>
  </w:footnote>
  <w:footnote w:id="74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0168E" w:rsidRPr="00C325B9">
        <w:rPr>
          <w:rFonts w:ascii="Palatino Linotype" w:hAnsi="Palatino Linotype" w:cs="Times New Roman"/>
          <w:b/>
          <w:sz w:val="18"/>
          <w:szCs w:val="18"/>
        </w:rPr>
        <w:t xml:space="preserve"> </w:t>
      </w:r>
      <w:r w:rsidR="0090168E" w:rsidRPr="00C325B9">
        <w:rPr>
          <w:rFonts w:ascii="Palatino Linotype" w:hAnsi="Palatino Linotype" w:cs="Times New Roman"/>
          <w:b/>
          <w:bCs/>
          <w:sz w:val="18"/>
          <w:szCs w:val="18"/>
        </w:rPr>
        <w:t xml:space="preserve">747. — </w:t>
      </w:r>
      <w:proofErr w:type="spellStart"/>
      <w:r w:rsidR="0090168E" w:rsidRPr="00C325B9">
        <w:rPr>
          <w:rFonts w:ascii="Palatino Linotype" w:hAnsi="Palatino Linotype" w:cs="Times New Roman"/>
          <w:b/>
          <w:bCs/>
          <w:sz w:val="18"/>
          <w:szCs w:val="18"/>
        </w:rPr>
        <w:t>corporibus</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faciunt</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neque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pausam</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stare</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fragori</w:t>
      </w:r>
      <w:proofErr w:type="spellEnd"/>
      <w:r w:rsidR="0090168E" w:rsidRPr="00C325B9">
        <w:rPr>
          <w:rFonts w:ascii="Palatino Linotype" w:hAnsi="Palatino Linotype" w:cs="Times New Roman"/>
          <w:b/>
          <w:bCs/>
          <w:sz w:val="18"/>
          <w:szCs w:val="18"/>
        </w:rPr>
        <w:t xml:space="preserve">  </w:t>
      </w:r>
      <w:r w:rsidR="0090168E" w:rsidRPr="00C325B9">
        <w:rPr>
          <w:rStyle w:val="Appelnotedebasdep"/>
          <w:rFonts w:ascii="Palatino Linotype" w:hAnsi="Palatino Linotype" w:cs="Times New Roman"/>
          <w:b/>
          <w:bCs/>
          <w:sz w:val="18"/>
          <w:szCs w:val="18"/>
          <w:vertAlign w:val="baseline"/>
        </w:rPr>
        <w:t xml:space="preserve"> — . </w:t>
      </w:r>
      <w:proofErr w:type="spellStart"/>
      <w:r w:rsidR="0090168E" w:rsidRPr="00C325B9">
        <w:rPr>
          <w:rFonts w:ascii="Palatino Linotype" w:hAnsi="Palatino Linotype" w:cs="Times New Roman"/>
          <w:b/>
          <w:bCs/>
          <w:sz w:val="18"/>
          <w:szCs w:val="18"/>
        </w:rPr>
        <w:t>Secandis</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corporibus</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again</w:t>
      </w:r>
      <w:proofErr w:type="spellEnd"/>
      <w:r w:rsidR="0090168E" w:rsidRPr="00C325B9">
        <w:rPr>
          <w:rFonts w:ascii="Palatino Linotype" w:hAnsi="Palatino Linotype" w:cs="Times New Roman"/>
          <w:sz w:val="18"/>
          <w:szCs w:val="18"/>
        </w:rPr>
        <w:t xml:space="preserve"> the vague </w:t>
      </w:r>
      <w:proofErr w:type="spellStart"/>
      <w:r w:rsidR="0090168E" w:rsidRPr="00C325B9">
        <w:rPr>
          <w:rFonts w:ascii="Palatino Linotype" w:hAnsi="Palatino Linotype" w:cs="Times New Roman"/>
          <w:sz w:val="18"/>
          <w:szCs w:val="18"/>
        </w:rPr>
        <w:t>dat</w:t>
      </w:r>
      <w:proofErr w:type="spellEnd"/>
      <w:r w:rsidR="0090168E"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of</w:t>
      </w:r>
      <w:proofErr w:type="gram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purpose</w:t>
      </w:r>
      <w:proofErr w:type="spell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with</w:t>
      </w:r>
      <w:proofErr w:type="spellEnd"/>
      <w:r w:rsidR="0090168E" w:rsidRPr="00C325B9">
        <w:rPr>
          <w:rFonts w:ascii="Palatino Linotype" w:hAnsi="Palatino Linotype" w:cs="Times New Roman"/>
          <w:sz w:val="18"/>
          <w:szCs w:val="18"/>
        </w:rPr>
        <w:t xml:space="preserve"> </w:t>
      </w:r>
      <w:proofErr w:type="spellStart"/>
      <w:proofErr w:type="gramStart"/>
      <w:r w:rsidR="0090168E" w:rsidRPr="00C325B9">
        <w:rPr>
          <w:rFonts w:ascii="Palatino Linotype" w:hAnsi="Palatino Linotype" w:cs="Times New Roman"/>
          <w:sz w:val="18"/>
          <w:szCs w:val="18"/>
        </w:rPr>
        <w:t>gerundive</w:t>
      </w:r>
      <w:proofErr w:type="spellEnd"/>
      <w:r w:rsidR="0090168E" w:rsidRPr="00C325B9">
        <w:rPr>
          <w:rFonts w:ascii="Palatino Linotype" w:hAnsi="Palatino Linotype" w:cs="Times New Roman"/>
          <w:sz w:val="18"/>
          <w:szCs w:val="18"/>
        </w:rPr>
        <w:t>;</w:t>
      </w:r>
      <w:proofErr w:type="gram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see</w:t>
      </w:r>
      <w:proofErr w:type="spellEnd"/>
      <w:r w:rsidR="0090168E" w:rsidRPr="00C325B9">
        <w:rPr>
          <w:rFonts w:ascii="Palatino Linotype" w:hAnsi="Palatino Linotype" w:cs="Times New Roman"/>
          <w:sz w:val="18"/>
          <w:szCs w:val="18"/>
        </w:rPr>
        <w:t xml:space="preserve"> I. 24 n. and Prol. V B, § 5. 2.</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 comme le répète inlassablement, mais avec raison, Bailey (et moi aussi par la même occasion !).      </w:t>
      </w:r>
      <w:proofErr w:type="spellStart"/>
      <w:r w:rsidR="0090168E" w:rsidRPr="00C325B9">
        <w:rPr>
          <w:rFonts w:ascii="Palatino Linotype" w:hAnsi="Palatino Linotype" w:cs="Times New Roman"/>
          <w:sz w:val="18"/>
          <w:szCs w:val="18"/>
        </w:rPr>
        <w:t>Pausam</w:t>
      </w:r>
      <w:proofErr w:type="spellEnd"/>
      <w:r w:rsidR="0090168E" w:rsidRPr="00C325B9">
        <w:rPr>
          <w:rFonts w:ascii="Palatino Linotype" w:hAnsi="Palatino Linotype" w:cs="Times New Roman"/>
          <w:sz w:val="18"/>
          <w:szCs w:val="18"/>
        </w:rPr>
        <w:t xml:space="preserve"> mot arch. pour </w:t>
      </w:r>
      <w:proofErr w:type="spellStart"/>
      <w:proofErr w:type="gramStart"/>
      <w:r w:rsidR="0090168E" w:rsidRPr="00C325B9">
        <w:rPr>
          <w:rFonts w:ascii="Palatino Linotype" w:hAnsi="Palatino Linotype" w:cs="Times New Roman"/>
          <w:sz w:val="18"/>
          <w:szCs w:val="18"/>
        </w:rPr>
        <w:t>finem</w:t>
      </w:r>
      <w:proofErr w:type="spellEnd"/>
      <w:r w:rsidR="0090168E" w:rsidRPr="00C325B9">
        <w:rPr>
          <w:rFonts w:ascii="Palatino Linotype" w:hAnsi="Palatino Linotype" w:cs="Times New Roman"/>
          <w:sz w:val="18"/>
          <w:szCs w:val="18"/>
        </w:rPr>
        <w:t xml:space="preserve">  ou</w:t>
      </w:r>
      <w:proofErr w:type="gramEnd"/>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sz w:val="18"/>
          <w:szCs w:val="18"/>
        </w:rPr>
        <w:t>quietem</w:t>
      </w:r>
      <w:proofErr w:type="spellEnd"/>
      <w:r w:rsidR="0090168E" w:rsidRPr="00C325B9">
        <w:rPr>
          <w:rFonts w:ascii="Palatino Linotype" w:hAnsi="Palatino Linotype" w:cs="Times New Roman"/>
          <w:sz w:val="18"/>
          <w:szCs w:val="18"/>
        </w:rPr>
        <w:t xml:space="preserve"> (ER). </w:t>
      </w:r>
      <w:bookmarkStart w:id="320" w:name="pausa"/>
      <w:bookmarkStart w:id="321" w:name="paussa"/>
      <w:bookmarkEnd w:id="320"/>
      <w:bookmarkEnd w:id="321"/>
      <w:r w:rsidR="0090168E" w:rsidRPr="00C325B9">
        <w:rPr>
          <w:rFonts w:ascii="Palatino Linotype" w:hAnsi="Palatino Linotype" w:cs="Times New Roman"/>
          <w:sz w:val="18"/>
          <w:szCs w:val="18"/>
        </w:rPr>
        <w:t xml:space="preserve">     </w:t>
      </w:r>
      <w:r w:rsidR="0090168E" w:rsidRPr="00C325B9">
        <w:rPr>
          <w:rFonts w:ascii="Palatino Linotype" w:hAnsi="Palatino Linotype" w:cs="Times New Roman"/>
          <w:b/>
          <w:bCs/>
          <w:sz w:val="18"/>
          <w:szCs w:val="18"/>
        </w:rPr>
        <w:t>Pausa, æ, f. : -</w:t>
      </w:r>
      <w:r w:rsidR="0090168E" w:rsidRPr="00C325B9">
        <w:rPr>
          <w:rFonts w:ascii="Palatino Linotype" w:hAnsi="Palatino Linotype" w:cs="Times New Roman"/>
          <w:sz w:val="18"/>
          <w:szCs w:val="18"/>
        </w:rPr>
        <w:t xml:space="preserve"> 1 - cessation, arrêt, pause, trêve. - 2 -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station (lors d'une procession).  </w:t>
      </w:r>
      <w:proofErr w:type="spellStart"/>
      <w:r w:rsidR="0090168E" w:rsidRPr="00C325B9">
        <w:rPr>
          <w:rFonts w:ascii="Palatino Linotype" w:hAnsi="Palatino Linotype" w:cs="Times New Roman"/>
          <w:b/>
          <w:bCs/>
          <w:sz w:val="18"/>
          <w:szCs w:val="18"/>
        </w:rPr>
        <w:t>Faciunt</w:t>
      </w:r>
      <w:proofErr w:type="spellEnd"/>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au sens de poser en principe, admettre : ER. </w:t>
      </w:r>
      <w:proofErr w:type="gramStart"/>
      <w:r w:rsidR="0090168E" w:rsidRPr="00C325B9">
        <w:rPr>
          <w:rFonts w:ascii="Palatino Linotype" w:hAnsi="Palatino Linotype" w:cs="Times New Roman"/>
          <w:sz w:val="18"/>
          <w:szCs w:val="18"/>
        </w:rPr>
        <w:t>renvoie</w:t>
      </w:r>
      <w:proofErr w:type="gramEnd"/>
      <w:r w:rsidR="0090168E" w:rsidRPr="00C325B9">
        <w:rPr>
          <w:rFonts w:ascii="Palatino Linotype" w:hAnsi="Palatino Linotype" w:cs="Times New Roman"/>
          <w:sz w:val="18"/>
          <w:szCs w:val="18"/>
        </w:rPr>
        <w:t xml:space="preserve"> à 655.     </w:t>
      </w:r>
      <w:bookmarkStart w:id="322" w:name="fragor"/>
      <w:bookmarkEnd w:id="322"/>
      <w:proofErr w:type="spellStart"/>
      <w:r w:rsidR="0090168E" w:rsidRPr="00C325B9">
        <w:rPr>
          <w:rFonts w:ascii="Palatino Linotype" w:hAnsi="Palatino Linotype" w:cs="Times New Roman"/>
          <w:b/>
          <w:bCs/>
          <w:sz w:val="18"/>
          <w:szCs w:val="18"/>
        </w:rPr>
        <w:t>Frăgŏr</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ōris</w:t>
      </w:r>
      <w:proofErr w:type="spellEnd"/>
      <w:r w:rsidR="0090168E"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xml:space="preserve">fracture ; fractionnement. </w:t>
      </w:r>
      <w:r w:rsidR="0090168E"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spellStart"/>
      <w:r w:rsidR="0090168E" w:rsidRPr="00C325B9">
        <w:rPr>
          <w:rFonts w:ascii="Palatino Linotype" w:hAnsi="Palatino Linotype" w:cs="Times New Roman"/>
          <w:i/>
          <w:iCs/>
          <w:sz w:val="18"/>
          <w:szCs w:val="18"/>
        </w:rPr>
        <w:t>Lucr</w:t>
      </w:r>
      <w:proofErr w:type="spellEnd"/>
      <w:r w:rsidR="0090168E" w:rsidRPr="00C325B9">
        <w:rPr>
          <w:rFonts w:ascii="Palatino Linotype" w:hAnsi="Palatino Linotype" w:cs="Times New Roman"/>
          <w:i/>
          <w:iCs/>
          <w:sz w:val="18"/>
          <w:szCs w:val="18"/>
        </w:rPr>
        <w:t>. 1, 747</w:t>
      </w:r>
      <w:r w:rsidR="0090168E"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bruit, craquement [</w:t>
      </w:r>
      <w:r w:rsidR="0090168E" w:rsidRPr="00C325B9">
        <w:rPr>
          <w:rFonts w:ascii="Palatino Linotype" w:hAnsi="Palatino Linotype" w:cs="Times New Roman"/>
          <w:i/>
          <w:iCs/>
          <w:sz w:val="18"/>
          <w:szCs w:val="18"/>
        </w:rPr>
        <w:t>d'une chose qui se rompt</w:t>
      </w:r>
      <w:r w:rsidR="0090168E" w:rsidRPr="00C325B9">
        <w:rPr>
          <w:rFonts w:ascii="Palatino Linotype" w:hAnsi="Palatino Linotype" w:cs="Times New Roman"/>
          <w:sz w:val="18"/>
          <w:szCs w:val="18"/>
        </w:rPr>
        <w:t xml:space="preserve">].    </w:t>
      </w:r>
      <w:proofErr w:type="spellStart"/>
      <w:r w:rsidR="0090168E" w:rsidRPr="00C325B9">
        <w:rPr>
          <w:rFonts w:ascii="Palatino Linotype" w:hAnsi="Palatino Linotype" w:cs="Times New Roman"/>
          <w:b/>
          <w:bCs/>
          <w:sz w:val="18"/>
          <w:szCs w:val="18"/>
        </w:rPr>
        <w:t>Fragori</w:t>
      </w:r>
      <w:proofErr w:type="spellEnd"/>
      <w:r w:rsidR="0090168E" w:rsidRPr="00C325B9">
        <w:rPr>
          <w:rFonts w:ascii="Palatino Linotype" w:hAnsi="Palatino Linotype" w:cs="Times New Roman"/>
          <w:b/>
          <w:bCs/>
          <w:sz w:val="18"/>
          <w:szCs w:val="18"/>
        </w:rPr>
        <w:t xml:space="preserve"> = </w:t>
      </w:r>
      <w:proofErr w:type="spellStart"/>
      <w:r w:rsidR="0090168E" w:rsidRPr="00C325B9">
        <w:rPr>
          <w:rFonts w:ascii="Palatino Linotype" w:hAnsi="Palatino Linotype" w:cs="Times New Roman"/>
          <w:b/>
          <w:bCs/>
          <w:sz w:val="18"/>
          <w:szCs w:val="18"/>
        </w:rPr>
        <w:t>frangendis</w:t>
      </w:r>
      <w:proofErr w:type="spellEnd"/>
      <w:r w:rsidR="0090168E" w:rsidRPr="00C325B9">
        <w:rPr>
          <w:rFonts w:ascii="Palatino Linotype" w:hAnsi="Palatino Linotype" w:cs="Times New Roman"/>
          <w:b/>
          <w:bCs/>
          <w:sz w:val="18"/>
          <w:szCs w:val="18"/>
        </w:rPr>
        <w:t xml:space="preserve"> rebus (ER.)   </w:t>
      </w:r>
      <w:proofErr w:type="spellStart"/>
      <w:r w:rsidR="0090168E" w:rsidRPr="00C325B9">
        <w:rPr>
          <w:rFonts w:ascii="Palatino Linotype" w:hAnsi="Palatino Linotype" w:cs="Times New Roman"/>
          <w:b/>
          <w:bCs/>
          <w:sz w:val="18"/>
          <w:szCs w:val="18"/>
        </w:rPr>
        <w:t>Sto</w:t>
      </w:r>
      <w:proofErr w:type="spellEnd"/>
      <w:r w:rsidR="0090168E" w:rsidRPr="00C325B9">
        <w:rPr>
          <w:rFonts w:ascii="Palatino Linotype" w:hAnsi="Palatino Linotype" w:cs="Times New Roman"/>
          <w:b/>
          <w:bCs/>
          <w:sz w:val="18"/>
          <w:szCs w:val="18"/>
        </w:rPr>
        <w:t xml:space="preserve">, </w:t>
      </w:r>
      <w:proofErr w:type="spellStart"/>
      <w:r w:rsidR="0090168E" w:rsidRPr="00C325B9">
        <w:rPr>
          <w:rFonts w:ascii="Palatino Linotype" w:hAnsi="Palatino Linotype" w:cs="Times New Roman"/>
          <w:b/>
          <w:bCs/>
          <w:sz w:val="18"/>
          <w:szCs w:val="18"/>
        </w:rPr>
        <w:t>stāre</w:t>
      </w:r>
      <w:proofErr w:type="spellEnd"/>
      <w:r w:rsidR="0090168E" w:rsidRPr="00C325B9">
        <w:rPr>
          <w:rFonts w:ascii="Palatino Linotype" w:hAnsi="Palatino Linotype" w:cs="Times New Roman"/>
          <w:b/>
          <w:bCs/>
          <w:sz w:val="18"/>
          <w:szCs w:val="18"/>
        </w:rPr>
        <w:t xml:space="preserve">, </w:t>
      </w:r>
      <w:proofErr w:type="spellStart"/>
      <w:proofErr w:type="gramStart"/>
      <w:r w:rsidR="0090168E" w:rsidRPr="00C325B9">
        <w:rPr>
          <w:rFonts w:ascii="Palatino Linotype" w:hAnsi="Palatino Linotype" w:cs="Times New Roman"/>
          <w:sz w:val="18"/>
          <w:szCs w:val="18"/>
        </w:rPr>
        <w:t>stĕti</w:t>
      </w:r>
      <w:proofErr w:type="spellEnd"/>
      <w:r w:rsidR="0090168E" w:rsidRPr="00C325B9">
        <w:rPr>
          <w:rFonts w:ascii="Palatino Linotype" w:hAnsi="Palatino Linotype" w:cs="Times New Roman"/>
          <w:sz w:val="18"/>
          <w:szCs w:val="18"/>
        </w:rPr>
        <w:t xml:space="preserve">  :</w:t>
      </w:r>
      <w:proofErr w:type="gramEnd"/>
      <w:r w:rsidR="0090168E" w:rsidRPr="00C325B9">
        <w:rPr>
          <w:rFonts w:ascii="Palatino Linotype" w:hAnsi="Palatino Linotype" w:cs="Times New Roman"/>
          <w:sz w:val="18"/>
          <w:szCs w:val="18"/>
        </w:rPr>
        <w:t xml:space="preserve"> - </w:t>
      </w:r>
      <w:proofErr w:type="spellStart"/>
      <w:r w:rsidR="0090168E" w:rsidRPr="00C325B9">
        <w:rPr>
          <w:rFonts w:ascii="Palatino Linotype" w:hAnsi="Palatino Linotype" w:cs="Times New Roman"/>
          <w:sz w:val="18"/>
          <w:szCs w:val="18"/>
        </w:rPr>
        <w:t>intr</w:t>
      </w:r>
      <w:proofErr w:type="spellEnd"/>
      <w:r w:rsidR="0090168E"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a - être debout, se tenir droit, être d'aplomb</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 être immobile</w:t>
      </w:r>
      <w:r w:rsidR="00F118C4" w:rsidRPr="00C325B9">
        <w:rPr>
          <w:rFonts w:ascii="Palatino Linotype" w:hAnsi="Palatino Linotype" w:cs="Times New Roman"/>
          <w:sz w:val="18"/>
          <w:szCs w:val="18"/>
        </w:rPr>
        <w:t xml:space="preserve"> </w:t>
      </w:r>
      <w:r w:rsidR="0090168E" w:rsidRPr="00C325B9">
        <w:rPr>
          <w:rFonts w:ascii="Palatino Linotype" w:hAnsi="Palatino Linotype" w:cs="Times New Roman"/>
          <w:sz w:val="18"/>
          <w:szCs w:val="18"/>
        </w:rPr>
        <w:t>;</w:t>
      </w:r>
      <w:proofErr w:type="gramStart"/>
      <w:r w:rsidR="0090168E" w:rsidRPr="00C325B9">
        <w:rPr>
          <w:rFonts w:ascii="Palatino Linotype" w:hAnsi="Palatino Linotype" w:cs="Times New Roman"/>
          <w:sz w:val="18"/>
          <w:szCs w:val="18"/>
        </w:rPr>
        <w:t xml:space="preserve">   [</w:t>
      </w:r>
      <w:proofErr w:type="gramEnd"/>
      <w:r w:rsidR="0090168E"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gramStart"/>
      <w:r w:rsidR="0090168E" w:rsidRPr="00C325B9">
        <w:rPr>
          <w:rFonts w:ascii="Palatino Linotype" w:hAnsi="Palatino Linotype" w:cs="Times New Roman"/>
          <w:sz w:val="18"/>
          <w:szCs w:val="18"/>
        </w:rPr>
        <w:t>;  être</w:t>
      </w:r>
      <w:proofErr w:type="gramEnd"/>
      <w:r w:rsidR="0090168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48">
    <w:p w:rsidR="006426AA" w:rsidRPr="00C325B9" w:rsidRDefault="006426AA"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211E3" w:rsidRPr="00C325B9">
        <w:rPr>
          <w:rFonts w:ascii="Palatino Linotype" w:hAnsi="Palatino Linotype"/>
          <w:b/>
          <w:bCs/>
          <w:sz w:val="18"/>
          <w:szCs w:val="18"/>
        </w:rPr>
        <w:t xml:space="preserve">748. — nec </w:t>
      </w:r>
      <w:proofErr w:type="spellStart"/>
      <w:r w:rsidR="00B211E3" w:rsidRPr="00C325B9">
        <w:rPr>
          <w:rFonts w:ascii="Palatino Linotype" w:hAnsi="Palatino Linotype"/>
          <w:b/>
          <w:bCs/>
          <w:sz w:val="18"/>
          <w:szCs w:val="18"/>
        </w:rPr>
        <w:t>prorsum</w:t>
      </w:r>
      <w:proofErr w:type="spellEnd"/>
      <w:r w:rsidR="00B211E3" w:rsidRPr="00C325B9">
        <w:rPr>
          <w:rFonts w:ascii="Palatino Linotype" w:hAnsi="Palatino Linotype"/>
          <w:b/>
          <w:bCs/>
          <w:sz w:val="18"/>
          <w:szCs w:val="18"/>
        </w:rPr>
        <w:t xml:space="preserve"> in rebus minimum </w:t>
      </w:r>
      <w:proofErr w:type="spellStart"/>
      <w:r w:rsidR="00B211E3" w:rsidRPr="00C325B9">
        <w:rPr>
          <w:rFonts w:ascii="Palatino Linotype" w:hAnsi="Palatino Linotype"/>
          <w:b/>
          <w:bCs/>
          <w:sz w:val="18"/>
          <w:szCs w:val="18"/>
        </w:rPr>
        <w:t>consistere</w:t>
      </w:r>
      <w:proofErr w:type="spellEnd"/>
      <w:r w:rsidR="00B211E3" w:rsidRPr="00C325B9">
        <w:rPr>
          <w:rFonts w:ascii="Palatino Linotype" w:hAnsi="Palatino Linotype"/>
          <w:b/>
          <w:bCs/>
          <w:sz w:val="18"/>
          <w:szCs w:val="18"/>
        </w:rPr>
        <w:t xml:space="preserve"> </w:t>
      </w:r>
      <w:proofErr w:type="spellStart"/>
      <w:r w:rsidR="00B211E3" w:rsidRPr="00C325B9">
        <w:rPr>
          <w:rFonts w:ascii="Palatino Linotype" w:hAnsi="Palatino Linotype"/>
          <w:b/>
          <w:bCs/>
          <w:sz w:val="18"/>
          <w:szCs w:val="18"/>
        </w:rPr>
        <w:t>quicquam</w:t>
      </w:r>
      <w:proofErr w:type="spellEnd"/>
      <w:r w:rsidR="00B211E3" w:rsidRPr="00C325B9">
        <w:rPr>
          <w:rFonts w:ascii="Palatino Linotype" w:hAnsi="Palatino Linotype"/>
          <w:b/>
          <w:bCs/>
          <w:sz w:val="18"/>
          <w:szCs w:val="18"/>
        </w:rPr>
        <w:t xml:space="preserve"> ; </w:t>
      </w:r>
      <w:proofErr w:type="gramStart"/>
      <w:r w:rsidR="00B211E3" w:rsidRPr="00C325B9">
        <w:rPr>
          <w:rFonts w:ascii="Palatino Linotype" w:hAnsi="Palatino Linotype"/>
          <w:b/>
          <w:bCs/>
          <w:sz w:val="18"/>
          <w:szCs w:val="18"/>
        </w:rPr>
        <w:t>—  Nec</w:t>
      </w:r>
      <w:proofErr w:type="gramEnd"/>
      <w:r w:rsidR="00B211E3" w:rsidRPr="00C325B9">
        <w:rPr>
          <w:rFonts w:ascii="Palatino Linotype" w:hAnsi="Palatino Linotype"/>
          <w:b/>
          <w:bCs/>
          <w:sz w:val="18"/>
          <w:szCs w:val="18"/>
        </w:rPr>
        <w:t xml:space="preserve"> </w:t>
      </w:r>
      <w:proofErr w:type="spellStart"/>
      <w:r w:rsidR="00B211E3" w:rsidRPr="00C325B9">
        <w:rPr>
          <w:rFonts w:ascii="Palatino Linotype" w:hAnsi="Palatino Linotype"/>
          <w:b/>
          <w:bCs/>
          <w:sz w:val="18"/>
          <w:szCs w:val="18"/>
        </w:rPr>
        <w:t>prorsum</w:t>
      </w:r>
      <w:proofErr w:type="spellEnd"/>
      <w:r w:rsidR="00B211E3" w:rsidRPr="00C325B9">
        <w:rPr>
          <w:rFonts w:ascii="Palatino Linotype" w:hAnsi="Palatino Linotype"/>
          <w:b/>
          <w:bCs/>
          <w:sz w:val="18"/>
          <w:szCs w:val="18"/>
        </w:rPr>
        <w:t xml:space="preserve"> </w:t>
      </w:r>
      <w:r w:rsidR="00B211E3" w:rsidRPr="00C325B9">
        <w:rPr>
          <w:rFonts w:ascii="Palatino Linotype" w:hAnsi="Palatino Linotype"/>
          <w:sz w:val="18"/>
          <w:szCs w:val="18"/>
        </w:rPr>
        <w:t xml:space="preserve">= nec </w:t>
      </w:r>
      <w:proofErr w:type="spellStart"/>
      <w:r w:rsidR="00B211E3" w:rsidRPr="00C325B9">
        <w:rPr>
          <w:rFonts w:ascii="Palatino Linotype" w:hAnsi="Palatino Linotype"/>
          <w:sz w:val="18"/>
          <w:szCs w:val="18"/>
        </w:rPr>
        <w:t>omnino</w:t>
      </w:r>
      <w:proofErr w:type="spellEnd"/>
      <w:r w:rsidR="00B211E3" w:rsidRPr="00C325B9">
        <w:rPr>
          <w:rFonts w:ascii="Palatino Linotype" w:hAnsi="Palatino Linotype"/>
          <w:sz w:val="18"/>
          <w:szCs w:val="18"/>
        </w:rPr>
        <w:t xml:space="preserve"> (ER.).      </w:t>
      </w:r>
      <w:proofErr w:type="spellStart"/>
      <w:r w:rsidR="00B211E3" w:rsidRPr="00C325B9">
        <w:rPr>
          <w:rFonts w:ascii="Palatino Linotype" w:hAnsi="Palatino Linotype"/>
          <w:b/>
          <w:bCs/>
          <w:sz w:val="18"/>
          <w:szCs w:val="18"/>
        </w:rPr>
        <w:t>Quicquam</w:t>
      </w:r>
      <w:proofErr w:type="spellEnd"/>
      <w:r w:rsidR="00F118C4" w:rsidRPr="00C325B9">
        <w:rPr>
          <w:rFonts w:ascii="Palatino Linotype" w:hAnsi="Palatino Linotype"/>
          <w:b/>
          <w:bCs/>
          <w:sz w:val="18"/>
          <w:szCs w:val="18"/>
        </w:rPr>
        <w:t xml:space="preserve"> </w:t>
      </w:r>
      <w:r w:rsidR="00B211E3" w:rsidRPr="00C325B9">
        <w:rPr>
          <w:rFonts w:ascii="Palatino Linotype" w:hAnsi="Palatino Linotype"/>
          <w:b/>
          <w:bCs/>
          <w:sz w:val="18"/>
          <w:szCs w:val="18"/>
        </w:rPr>
        <w:t xml:space="preserve">: </w:t>
      </w:r>
      <w:r w:rsidR="00B211E3" w:rsidRPr="00C325B9">
        <w:rPr>
          <w:rFonts w:ascii="Palatino Linotype" w:hAnsi="Palatino Linotype"/>
          <w:sz w:val="18"/>
          <w:szCs w:val="18"/>
        </w:rPr>
        <w:t xml:space="preserve">ER </w:t>
      </w:r>
      <w:proofErr w:type="gramStart"/>
      <w:r w:rsidR="00B211E3" w:rsidRPr="00C325B9">
        <w:rPr>
          <w:rFonts w:ascii="Palatino Linotype" w:hAnsi="Palatino Linotype"/>
          <w:sz w:val="18"/>
          <w:szCs w:val="18"/>
        </w:rPr>
        <w:t>retiennent</w:t>
      </w:r>
      <w:proofErr w:type="gramEnd"/>
      <w:r w:rsidR="00B211E3" w:rsidRPr="00C325B9">
        <w:rPr>
          <w:rFonts w:ascii="Palatino Linotype" w:hAnsi="Palatino Linotype"/>
          <w:sz w:val="18"/>
          <w:szCs w:val="18"/>
        </w:rPr>
        <w:t xml:space="preserve"> </w:t>
      </w:r>
      <w:proofErr w:type="spellStart"/>
      <w:r w:rsidR="00B211E3" w:rsidRPr="00C325B9">
        <w:rPr>
          <w:rFonts w:ascii="Palatino Linotype" w:hAnsi="Palatino Linotype"/>
          <w:b/>
          <w:bCs/>
          <w:sz w:val="18"/>
          <w:szCs w:val="18"/>
        </w:rPr>
        <w:t>quire</w:t>
      </w:r>
      <w:proofErr w:type="spellEnd"/>
      <w:r w:rsidR="00B211E3" w:rsidRPr="00C325B9">
        <w:rPr>
          <w:rFonts w:ascii="Palatino Linotype" w:hAnsi="Palatino Linotype"/>
          <w:sz w:val="18"/>
          <w:szCs w:val="18"/>
        </w:rPr>
        <w:t xml:space="preserve"> au lieu de </w:t>
      </w:r>
      <w:proofErr w:type="spellStart"/>
      <w:r w:rsidR="00B211E3" w:rsidRPr="00C325B9">
        <w:rPr>
          <w:rFonts w:ascii="Palatino Linotype" w:hAnsi="Palatino Linotype"/>
          <w:b/>
          <w:bCs/>
          <w:sz w:val="18"/>
          <w:szCs w:val="18"/>
        </w:rPr>
        <w:t>quicquam</w:t>
      </w:r>
      <w:proofErr w:type="spellEnd"/>
      <w:r w:rsidR="00B211E3" w:rsidRPr="00C325B9">
        <w:rPr>
          <w:rFonts w:ascii="Palatino Linotype" w:hAnsi="Palatino Linotype"/>
          <w:sz w:val="18"/>
          <w:szCs w:val="18"/>
        </w:rPr>
        <w:t xml:space="preserve">.     </w:t>
      </w:r>
      <w:r w:rsidR="00B211E3" w:rsidRPr="00C325B9">
        <w:rPr>
          <w:rFonts w:ascii="Palatino Linotype" w:hAnsi="Palatino Linotype"/>
          <w:b/>
          <w:bCs/>
          <w:sz w:val="18"/>
          <w:szCs w:val="18"/>
        </w:rPr>
        <w:t>Minimum</w:t>
      </w:r>
      <w:r w:rsidR="00B211E3" w:rsidRPr="00C325B9">
        <w:rPr>
          <w:rFonts w:ascii="Palatino Linotype" w:hAnsi="Palatino Linotype"/>
          <w:sz w:val="18"/>
          <w:szCs w:val="18"/>
        </w:rPr>
        <w:t xml:space="preserve"> comme en 615 : “</w:t>
      </w:r>
      <w:proofErr w:type="spellStart"/>
      <w:r w:rsidR="00B211E3" w:rsidRPr="00C325B9">
        <w:rPr>
          <w:rFonts w:ascii="Palatino Linotype" w:hAnsi="Palatino Linotype"/>
          <w:sz w:val="18"/>
          <w:szCs w:val="18"/>
        </w:rPr>
        <w:t>nisi</w:t>
      </w:r>
      <w:proofErr w:type="spellEnd"/>
      <w:r w:rsidR="00B211E3" w:rsidRPr="00C325B9">
        <w:rPr>
          <w:rFonts w:ascii="Palatino Linotype" w:hAnsi="Palatino Linotype"/>
          <w:sz w:val="18"/>
          <w:szCs w:val="18"/>
        </w:rPr>
        <w:t xml:space="preserve"> </w:t>
      </w:r>
      <w:proofErr w:type="spellStart"/>
      <w:r w:rsidR="00B211E3" w:rsidRPr="00C325B9">
        <w:rPr>
          <w:rFonts w:ascii="Palatino Linotype" w:hAnsi="Palatino Linotype"/>
          <w:sz w:val="18"/>
          <w:szCs w:val="18"/>
        </w:rPr>
        <w:t>erit</w:t>
      </w:r>
      <w:proofErr w:type="spellEnd"/>
      <w:r w:rsidR="00B211E3" w:rsidRPr="00C325B9">
        <w:rPr>
          <w:rFonts w:ascii="Palatino Linotype" w:hAnsi="Palatino Linotype"/>
          <w:sz w:val="18"/>
          <w:szCs w:val="18"/>
        </w:rPr>
        <w:t xml:space="preserve"> minimum” </w:t>
      </w:r>
      <w:proofErr w:type="gramStart"/>
      <w:r w:rsidR="00B211E3" w:rsidRPr="00C325B9">
        <w:rPr>
          <w:rFonts w:ascii="Palatino Linotype" w:hAnsi="Palatino Linotype"/>
          <w:sz w:val="18"/>
          <w:szCs w:val="18"/>
        </w:rPr>
        <w:t>( ER</w:t>
      </w:r>
      <w:proofErr w:type="gramEnd"/>
      <w:r w:rsidR="00B211E3" w:rsidRPr="00C325B9">
        <w:rPr>
          <w:rFonts w:ascii="Palatino Linotype" w:hAnsi="Palatino Linotype"/>
          <w:sz w:val="18"/>
          <w:szCs w:val="18"/>
        </w:rPr>
        <w:t>.).</w:t>
      </w:r>
      <w:r w:rsidR="00330F1A" w:rsidRPr="00C325B9">
        <w:rPr>
          <w:rFonts w:ascii="Palatino Linotype" w:hAnsi="Palatino Linotype"/>
          <w:sz w:val="18"/>
          <w:szCs w:val="18"/>
        </w:rPr>
        <w:br/>
      </w:r>
      <w:r w:rsidR="00B211E3" w:rsidRPr="00C325B9">
        <w:rPr>
          <w:rFonts w:ascii="Palatino Linotype" w:hAnsi="Palatino Linotype"/>
          <w:sz w:val="18"/>
          <w:szCs w:val="18"/>
        </w:rPr>
        <w:t xml:space="preserve"> </w:t>
      </w:r>
      <w:r w:rsidR="00330F1A" w:rsidRPr="00C325B9">
        <w:rPr>
          <w:rFonts w:ascii="Palatino Linotype" w:hAnsi="Palatino Linotype"/>
          <w:sz w:val="18"/>
          <w:szCs w:val="18"/>
        </w:rPr>
        <w:t xml:space="preserve">        </w:t>
      </w:r>
      <w:r w:rsidR="00330F1A" w:rsidRPr="00C325B9">
        <w:rPr>
          <w:rFonts w:ascii="Palatino Linotype" w:hAnsi="Palatino Linotype"/>
          <w:b/>
          <w:bCs/>
          <w:color w:val="C00000"/>
          <w:sz w:val="18"/>
          <w:szCs w:val="18"/>
        </w:rPr>
        <w:t>NB.</w:t>
      </w:r>
      <w:r w:rsidR="00330F1A" w:rsidRPr="00C325B9">
        <w:rPr>
          <w:rFonts w:ascii="Palatino Linotype" w:hAnsi="Palatino Linotype"/>
          <w:b/>
          <w:bCs/>
          <w:sz w:val="18"/>
          <w:szCs w:val="18"/>
        </w:rPr>
        <w:t xml:space="preserve"> JKT.  </w:t>
      </w:r>
      <w:r w:rsidR="00330F1A" w:rsidRPr="00C325B9">
        <w:rPr>
          <w:rFonts w:ascii="Palatino Linotype" w:hAnsi="Palatino Linotype"/>
          <w:sz w:val="18"/>
          <w:szCs w:val="18"/>
        </w:rPr>
        <w:t xml:space="preserve"> L’opinion prêtée à Empédocle sur la division infinie de la matière n’est attestée que pour Anaxagore et ne s’accorde pas avec sa théorie des éléments. Elle semble uniquement là pour réaffirmer le point de vue épicurien </w:t>
      </w:r>
      <w:proofErr w:type="gramStart"/>
      <w:r w:rsidR="00330F1A" w:rsidRPr="00C325B9">
        <w:rPr>
          <w:rFonts w:ascii="Palatino Linotype" w:hAnsi="Palatino Linotype"/>
          <w:sz w:val="18"/>
          <w:szCs w:val="18"/>
        </w:rPr>
        <w:t>( v.</w:t>
      </w:r>
      <w:proofErr w:type="gramEnd"/>
      <w:r w:rsidR="00330F1A" w:rsidRPr="00C325B9">
        <w:rPr>
          <w:rFonts w:ascii="Palatino Linotype" w:hAnsi="Palatino Linotype"/>
          <w:sz w:val="18"/>
          <w:szCs w:val="18"/>
        </w:rPr>
        <w:t xml:space="preserve"> 599-600)</w:t>
      </w:r>
      <w:r w:rsidR="00F118C4" w:rsidRPr="00C325B9">
        <w:rPr>
          <w:rFonts w:ascii="Palatino Linotype" w:hAnsi="Palatino Linotype"/>
          <w:sz w:val="18"/>
          <w:szCs w:val="18"/>
        </w:rPr>
        <w:t xml:space="preserve"> </w:t>
      </w:r>
      <w:proofErr w:type="gramStart"/>
      <w:r w:rsidR="00330F1A" w:rsidRPr="00C325B9">
        <w:rPr>
          <w:rFonts w:ascii="Palatino Linotype" w:hAnsi="Palatino Linotype"/>
          <w:sz w:val="18"/>
          <w:szCs w:val="18"/>
        </w:rPr>
        <w:t>;  en</w:t>
      </w:r>
      <w:proofErr w:type="gramEnd"/>
      <w:r w:rsidR="00330F1A" w:rsidRPr="00C325B9">
        <w:rPr>
          <w:rFonts w:ascii="Palatino Linotype" w:hAnsi="Palatino Linotype"/>
          <w:sz w:val="18"/>
          <w:szCs w:val="18"/>
        </w:rPr>
        <w:t xml:space="preserve"> revanche le refus du vide et la théorie des pores sont largement attestés.</w:t>
      </w:r>
      <w:r w:rsidR="00B211E3"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749">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749. — cum </w:t>
      </w:r>
      <w:proofErr w:type="spellStart"/>
      <w:r w:rsidR="00B211E3" w:rsidRPr="00C325B9">
        <w:rPr>
          <w:rFonts w:ascii="Palatino Linotype" w:hAnsi="Palatino Linotype" w:cs="Times New Roman"/>
          <w:b/>
          <w:bCs/>
          <w:sz w:val="18"/>
          <w:szCs w:val="18"/>
        </w:rPr>
        <w:t>videamus</w:t>
      </w:r>
      <w:proofErr w:type="spellEnd"/>
      <w:r w:rsidR="00B211E3" w:rsidRPr="00C325B9">
        <w:rPr>
          <w:rFonts w:ascii="Palatino Linotype" w:hAnsi="Palatino Linotype" w:cs="Times New Roman"/>
          <w:b/>
          <w:bCs/>
          <w:sz w:val="18"/>
          <w:szCs w:val="18"/>
        </w:rPr>
        <w:t xml:space="preserve"> id extremum </w:t>
      </w:r>
      <w:proofErr w:type="spellStart"/>
      <w:r w:rsidR="00B211E3" w:rsidRPr="00C325B9">
        <w:rPr>
          <w:rFonts w:ascii="Palatino Linotype" w:hAnsi="Palatino Linotype" w:cs="Times New Roman"/>
          <w:b/>
          <w:bCs/>
          <w:sz w:val="18"/>
          <w:szCs w:val="18"/>
        </w:rPr>
        <w:t>cuiusque</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cacumen</w:t>
      </w:r>
      <w:proofErr w:type="spell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 </w:t>
      </w:r>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Căcūmĕn</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ĭnĭs</w:t>
      </w:r>
      <w:proofErr w:type="spellEnd"/>
      <w:r w:rsidR="00B211E3" w:rsidRPr="00C325B9">
        <w:rPr>
          <w:rFonts w:ascii="Palatino Linotype" w:hAnsi="Palatino Linotype" w:cs="Times New Roman"/>
          <w:b/>
          <w:bCs/>
          <w:sz w:val="18"/>
          <w:szCs w:val="18"/>
        </w:rPr>
        <w:t xml:space="preserve">, n. </w:t>
      </w:r>
      <w:r w:rsidR="00B211E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sommet,</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extrémité, pointe</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w:t>
      </w:r>
      <w:proofErr w:type="gramStart"/>
      <w:r w:rsidR="00B211E3" w:rsidRPr="00C325B9">
        <w:rPr>
          <w:rFonts w:ascii="Palatino Linotype" w:hAnsi="Palatino Linotype" w:cs="Times New Roman"/>
          <w:color w:val="000000"/>
          <w:sz w:val="18"/>
          <w:szCs w:val="18"/>
        </w:rPr>
        <w:t>l’ *</w:t>
      </w:r>
      <w:proofErr w:type="spellStart"/>
      <w:proofErr w:type="gramEnd"/>
      <w:r w:rsidR="00B211E3" w:rsidRPr="00C325B9">
        <w:rPr>
          <w:rFonts w:ascii="Palatino Linotype" w:hAnsi="Palatino Linotype" w:cs="Times New Roman"/>
          <w:color w:val="000000"/>
          <w:sz w:val="18"/>
          <w:szCs w:val="18"/>
        </w:rPr>
        <w:t>akron</w:t>
      </w:r>
      <w:proofErr w:type="spellEnd"/>
      <w:r w:rsidR="00B211E3" w:rsidRPr="00C325B9">
        <w:rPr>
          <w:rFonts w:ascii="Palatino Linotype" w:hAnsi="Palatino Linotype" w:cs="Times New Roman"/>
          <w:color w:val="000000"/>
          <w:sz w:val="18"/>
          <w:szCs w:val="18"/>
        </w:rPr>
        <w:t xml:space="preserve">* d’Épicure. </w:t>
      </w:r>
      <w:r w:rsidR="00B211E3" w:rsidRPr="00C325B9">
        <w:rPr>
          <w:rFonts w:ascii="Palatino Linotype" w:hAnsi="Palatino Linotype" w:cs="Times New Roman"/>
          <w:b/>
          <w:bCs/>
          <w:color w:val="C00000"/>
          <w:sz w:val="18"/>
          <w:szCs w:val="18"/>
        </w:rPr>
        <w:t xml:space="preserve"> </w:t>
      </w:r>
      <w:r w:rsidR="00B211E3" w:rsidRPr="00C325B9">
        <w:rPr>
          <w:rFonts w:ascii="Palatino Linotype" w:hAnsi="Palatino Linotype" w:cs="Times New Roman"/>
          <w:b/>
          <w:bCs/>
          <w:color w:val="C00000"/>
          <w:sz w:val="18"/>
          <w:szCs w:val="18"/>
        </w:rPr>
        <w:br/>
        <w:t xml:space="preserve">          NB.</w:t>
      </w:r>
      <w:r w:rsidR="00B211E3" w:rsidRPr="00C325B9">
        <w:rPr>
          <w:rFonts w:ascii="Palatino Linotype" w:hAnsi="Palatino Linotype" w:cs="Times New Roman"/>
          <w:b/>
          <w:bCs/>
          <w:sz w:val="18"/>
          <w:szCs w:val="18"/>
        </w:rPr>
        <w:t xml:space="preserve"> Bailey.  </w:t>
      </w:r>
      <w:proofErr w:type="spellStart"/>
      <w:r w:rsidR="00B211E3" w:rsidRPr="00C325B9">
        <w:rPr>
          <w:rFonts w:ascii="Palatino Linotype" w:hAnsi="Palatino Linotype" w:cs="Times New Roman"/>
          <w:color w:val="000000"/>
          <w:sz w:val="18"/>
          <w:szCs w:val="18"/>
        </w:rPr>
        <w:t>Here</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Lucr</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following</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Epicurus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introduces</w:t>
      </w:r>
      <w:proofErr w:type="spellEnd"/>
      <w:r w:rsidR="00B211E3" w:rsidRPr="00C325B9">
        <w:rPr>
          <w:rFonts w:ascii="Palatino Linotype" w:hAnsi="Palatino Linotype" w:cs="Times New Roman"/>
          <w:color w:val="000000"/>
          <w:sz w:val="18"/>
          <w:szCs w:val="18"/>
        </w:rPr>
        <w:t xml:space="preserve"> the doctrine </w:t>
      </w:r>
      <w:proofErr w:type="spellStart"/>
      <w:r w:rsidR="00B211E3" w:rsidRPr="00C325B9">
        <w:rPr>
          <w:rFonts w:ascii="Palatino Linotype" w:hAnsi="Palatino Linotype" w:cs="Times New Roman"/>
          <w:color w:val="000000"/>
          <w:sz w:val="18"/>
          <w:szCs w:val="18"/>
        </w:rPr>
        <w:t>with</w:t>
      </w:r>
      <w:proofErr w:type="spellEnd"/>
      <w:r w:rsidR="00B211E3" w:rsidRPr="00C325B9">
        <w:rPr>
          <w:rFonts w:ascii="Palatino Linotype" w:hAnsi="Palatino Linotype" w:cs="Times New Roman"/>
          <w:color w:val="000000"/>
          <w:sz w:val="18"/>
          <w:szCs w:val="18"/>
        </w:rPr>
        <w:t xml:space="preserve"> the </w:t>
      </w:r>
      <w:proofErr w:type="spellStart"/>
      <w:r w:rsidR="00B211E3" w:rsidRPr="00C325B9">
        <w:rPr>
          <w:rFonts w:ascii="Palatino Linotype" w:hAnsi="Palatino Linotype" w:cs="Times New Roman"/>
          <w:color w:val="000000"/>
          <w:sz w:val="18"/>
          <w:szCs w:val="18"/>
        </w:rPr>
        <w:t>analogy</w:t>
      </w:r>
      <w:proofErr w:type="spellEnd"/>
      <w:r w:rsidR="00B211E3" w:rsidRPr="00C325B9">
        <w:rPr>
          <w:rFonts w:ascii="Palatino Linotype" w:hAnsi="Palatino Linotype" w:cs="Times New Roman"/>
          <w:color w:val="000000"/>
          <w:sz w:val="18"/>
          <w:szCs w:val="18"/>
        </w:rPr>
        <w:t xml:space="preserve"> of the </w:t>
      </w:r>
      <w:proofErr w:type="spellStart"/>
      <w:r w:rsidR="00B211E3" w:rsidRPr="00C325B9">
        <w:rPr>
          <w:rFonts w:ascii="Palatino Linotype" w:hAnsi="Palatino Linotype" w:cs="Times New Roman"/>
          <w:color w:val="000000"/>
          <w:sz w:val="18"/>
          <w:szCs w:val="18"/>
        </w:rPr>
        <w:t>cacumina</w:t>
      </w:r>
      <w:proofErr w:type="spellEnd"/>
      <w:r w:rsidR="00B211E3" w:rsidRPr="00C325B9">
        <w:rPr>
          <w:rFonts w:ascii="Palatino Linotype" w:hAnsi="Palatino Linotype" w:cs="Times New Roman"/>
          <w:color w:val="000000"/>
          <w:sz w:val="18"/>
          <w:szCs w:val="18"/>
        </w:rPr>
        <w:t xml:space="preserve"> of sensible </w:t>
      </w:r>
      <w:proofErr w:type="spellStart"/>
      <w:r w:rsidR="00B211E3" w:rsidRPr="00C325B9">
        <w:rPr>
          <w:rFonts w:ascii="Palatino Linotype" w:hAnsi="Palatino Linotype" w:cs="Times New Roman"/>
          <w:color w:val="000000"/>
          <w:sz w:val="18"/>
          <w:szCs w:val="18"/>
        </w:rPr>
        <w:t>objects</w:t>
      </w:r>
      <w:proofErr w:type="spellEnd"/>
      <w:r w:rsidR="00B211E3" w:rsidRPr="00C325B9">
        <w:rPr>
          <w:rFonts w:ascii="Palatino Linotype" w:hAnsi="Palatino Linotype" w:cs="Times New Roman"/>
          <w:color w:val="000000"/>
          <w:sz w:val="18"/>
          <w:szCs w:val="18"/>
        </w:rPr>
        <w:t xml:space="preserve">, and 749-50 are the basis of the </w:t>
      </w:r>
      <w:proofErr w:type="spellStart"/>
      <w:r w:rsidR="00B211E3" w:rsidRPr="00C325B9">
        <w:rPr>
          <w:rFonts w:ascii="Palatino Linotype" w:hAnsi="Palatino Linotype" w:cs="Times New Roman"/>
          <w:color w:val="000000"/>
          <w:sz w:val="18"/>
          <w:szCs w:val="18"/>
        </w:rPr>
        <w:t>lines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supplied</w:t>
      </w:r>
      <w:proofErr w:type="spellEnd"/>
      <w:r w:rsidR="00B211E3" w:rsidRPr="00C325B9">
        <w:rPr>
          <w:rFonts w:ascii="Palatino Linotype" w:hAnsi="Palatino Linotype" w:cs="Times New Roman"/>
          <w:color w:val="000000"/>
          <w:sz w:val="18"/>
          <w:szCs w:val="18"/>
        </w:rPr>
        <w:t xml:space="preserve"> by Munro </w:t>
      </w:r>
      <w:proofErr w:type="spellStart"/>
      <w:r w:rsidR="00B211E3" w:rsidRPr="00C325B9">
        <w:rPr>
          <w:rFonts w:ascii="Palatino Linotype" w:hAnsi="Palatino Linotype" w:cs="Times New Roman"/>
          <w:color w:val="000000"/>
          <w:sz w:val="18"/>
          <w:szCs w:val="18"/>
        </w:rPr>
        <w:t>after</w:t>
      </w:r>
      <w:proofErr w:type="spellEnd"/>
      <w:r w:rsidR="00B211E3" w:rsidRPr="00C325B9">
        <w:rPr>
          <w:rFonts w:ascii="Palatino Linotype" w:hAnsi="Palatino Linotype" w:cs="Times New Roman"/>
          <w:color w:val="000000"/>
          <w:sz w:val="18"/>
          <w:szCs w:val="18"/>
        </w:rPr>
        <w:t xml:space="preserve"> 599.   </w:t>
      </w:r>
      <w:r w:rsidRPr="00C325B9">
        <w:rPr>
          <w:rFonts w:ascii="Palatino Linotype" w:hAnsi="Palatino Linotype" w:cs="Times New Roman"/>
          <w:b/>
          <w:sz w:val="18"/>
          <w:szCs w:val="18"/>
        </w:rPr>
        <w:t xml:space="preserve">         </w:t>
      </w:r>
    </w:p>
  </w:footnote>
  <w:footnote w:id="75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211E3" w:rsidRPr="00C325B9">
        <w:rPr>
          <w:rFonts w:ascii="Palatino Linotype" w:hAnsi="Palatino Linotype" w:cs="Times New Roman"/>
          <w:b/>
          <w:sz w:val="18"/>
          <w:szCs w:val="18"/>
        </w:rPr>
        <w:t xml:space="preserve"> </w:t>
      </w:r>
      <w:r w:rsidR="00B211E3" w:rsidRPr="00C325B9">
        <w:rPr>
          <w:rFonts w:ascii="Palatino Linotype" w:hAnsi="Palatino Linotype" w:cs="Times New Roman"/>
          <w:b/>
          <w:bCs/>
          <w:sz w:val="18"/>
          <w:szCs w:val="18"/>
        </w:rPr>
        <w:t xml:space="preserve">750. — esse quod ad </w:t>
      </w:r>
      <w:proofErr w:type="spellStart"/>
      <w:r w:rsidR="00B211E3" w:rsidRPr="00C325B9">
        <w:rPr>
          <w:rFonts w:ascii="Palatino Linotype" w:hAnsi="Palatino Linotype" w:cs="Times New Roman"/>
          <w:b/>
          <w:bCs/>
          <w:sz w:val="18"/>
          <w:szCs w:val="18"/>
        </w:rPr>
        <w:t>sensus</w:t>
      </w:r>
      <w:proofErr w:type="spellEnd"/>
      <w:r w:rsidR="00B211E3" w:rsidRPr="00C325B9">
        <w:rPr>
          <w:rFonts w:ascii="Palatino Linotype" w:hAnsi="Palatino Linotype" w:cs="Times New Roman"/>
          <w:b/>
          <w:bCs/>
          <w:sz w:val="18"/>
          <w:szCs w:val="18"/>
        </w:rPr>
        <w:t xml:space="preserve"> nostros minimum esse </w:t>
      </w:r>
      <w:proofErr w:type="spellStart"/>
      <w:r w:rsidR="00B211E3" w:rsidRPr="00C325B9">
        <w:rPr>
          <w:rFonts w:ascii="Palatino Linotype" w:hAnsi="Palatino Linotype" w:cs="Times New Roman"/>
          <w:b/>
          <w:bCs/>
          <w:sz w:val="18"/>
          <w:szCs w:val="18"/>
        </w:rPr>
        <w:t>videtur</w:t>
      </w:r>
      <w:proofErr w:type="spell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 . </w:t>
      </w:r>
      <w:r w:rsidR="00B211E3" w:rsidRPr="00C325B9">
        <w:rPr>
          <w:rFonts w:ascii="Palatino Linotype" w:hAnsi="Palatino Linotype" w:cs="Times New Roman"/>
          <w:b/>
          <w:bCs/>
          <w:sz w:val="18"/>
          <w:szCs w:val="18"/>
        </w:rPr>
        <w:t>Ad</w:t>
      </w:r>
      <w:r w:rsidR="00B211E3" w:rsidRPr="00C325B9">
        <w:rPr>
          <w:rFonts w:ascii="Palatino Linotype" w:hAnsi="Palatino Linotype" w:cs="Times New Roman"/>
          <w:sz w:val="18"/>
          <w:szCs w:val="18"/>
        </w:rPr>
        <w:t xml:space="preserve"> = pour selon ER.</w:t>
      </w:r>
      <w:r w:rsidR="00EC063E" w:rsidRPr="00C325B9">
        <w:rPr>
          <w:rFonts w:ascii="Palatino Linotype" w:hAnsi="Palatino Linotype" w:cs="Times New Roman"/>
          <w:sz w:val="18"/>
          <w:szCs w:val="18"/>
        </w:rPr>
        <w:br/>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b/>
          <w:bCs/>
          <w:color w:val="C00000"/>
          <w:sz w:val="18"/>
          <w:szCs w:val="18"/>
        </w:rPr>
        <w:t>NB. Bailey.</w:t>
      </w:r>
      <w:r w:rsidR="00B211E3" w:rsidRPr="00C325B9">
        <w:rPr>
          <w:rFonts w:ascii="Palatino Linotype" w:hAnsi="Palatino Linotype" w:cs="Times New Roman"/>
          <w:b/>
          <w:bCs/>
          <w:sz w:val="18"/>
          <w:szCs w:val="18"/>
        </w:rPr>
        <w:t xml:space="preserve"> </w:t>
      </w:r>
      <w:r w:rsidR="00B211E3" w:rsidRPr="00C325B9">
        <w:rPr>
          <w:rFonts w:ascii="Palatino Linotype" w:hAnsi="Palatino Linotype" w:cs="Times New Roman"/>
          <w:sz w:val="18"/>
          <w:szCs w:val="18"/>
        </w:rPr>
        <w:t xml:space="preserve"> </w:t>
      </w:r>
      <w:proofErr w:type="gramStart"/>
      <w:r w:rsidR="00B211E3" w:rsidRPr="00C325B9">
        <w:rPr>
          <w:rFonts w:ascii="Palatino Linotype" w:hAnsi="Palatino Linotype" w:cs="Times New Roman"/>
          <w:color w:val="000000"/>
          <w:sz w:val="18"/>
          <w:szCs w:val="18"/>
        </w:rPr>
        <w:t>ad</w:t>
      </w:r>
      <w:proofErr w:type="gram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sensus</w:t>
      </w:r>
      <w:proofErr w:type="spellEnd"/>
      <w:r w:rsidR="00B211E3" w:rsidRPr="00C325B9">
        <w:rPr>
          <w:rFonts w:ascii="Palatino Linotype" w:hAnsi="Palatino Linotype" w:cs="Times New Roman"/>
          <w:color w:val="000000"/>
          <w:sz w:val="18"/>
          <w:szCs w:val="18"/>
        </w:rPr>
        <w:t xml:space="preserve"> </w:t>
      </w:r>
      <w:proofErr w:type="gramStart"/>
      <w:r w:rsidR="00B211E3" w:rsidRPr="00C325B9">
        <w:rPr>
          <w:rFonts w:ascii="Palatino Linotype" w:hAnsi="Palatino Linotype" w:cs="Times New Roman"/>
          <w:color w:val="000000"/>
          <w:sz w:val="18"/>
          <w:szCs w:val="18"/>
        </w:rPr>
        <w:t>nostros:</w:t>
      </w:r>
      <w:proofErr w:type="gramEnd"/>
      <w:r w:rsidR="00B211E3" w:rsidRPr="00C325B9">
        <w:rPr>
          <w:rFonts w:ascii="Palatino Linotype" w:hAnsi="Palatino Linotype" w:cs="Times New Roman"/>
          <w:color w:val="000000"/>
          <w:sz w:val="18"/>
          <w:szCs w:val="18"/>
        </w:rPr>
        <w:t xml:space="preserve"> prob. </w:t>
      </w:r>
      <w:proofErr w:type="gramStart"/>
      <w:r w:rsidR="00B211E3" w:rsidRPr="00C325B9">
        <w:rPr>
          <w:rFonts w:ascii="Palatino Linotype" w:hAnsi="Palatino Linotype" w:cs="Times New Roman"/>
          <w:color w:val="000000"/>
          <w:sz w:val="18"/>
          <w:szCs w:val="18"/>
        </w:rPr>
        <w:t>a</w:t>
      </w:r>
      <w:proofErr w:type="gram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mere</w:t>
      </w:r>
      <w:proofErr w:type="spellEnd"/>
      <w:r w:rsidR="00B211E3" w:rsidRPr="00C325B9">
        <w:rPr>
          <w:rFonts w:ascii="Palatino Linotype" w:hAnsi="Palatino Linotype" w:cs="Times New Roman"/>
          <w:color w:val="000000"/>
          <w:sz w:val="18"/>
          <w:szCs w:val="18"/>
        </w:rPr>
        <w:t xml:space="preserve"> variation for the </w:t>
      </w:r>
      <w:proofErr w:type="spellStart"/>
      <w:r w:rsidR="00B211E3" w:rsidRPr="00C325B9">
        <w:rPr>
          <w:rFonts w:ascii="Palatino Linotype" w:hAnsi="Palatino Linotype" w:cs="Times New Roman"/>
          <w:color w:val="000000"/>
          <w:sz w:val="18"/>
          <w:szCs w:val="18"/>
        </w:rPr>
        <w:t>dat</w:t>
      </w:r>
      <w:proofErr w:type="spellEnd"/>
      <w:r w:rsidR="00B211E3" w:rsidRPr="00C325B9">
        <w:rPr>
          <w:rFonts w:ascii="Palatino Linotype" w:hAnsi="Palatino Linotype" w:cs="Times New Roman"/>
          <w:color w:val="000000"/>
          <w:sz w:val="18"/>
          <w:szCs w:val="18"/>
        </w:rPr>
        <w:t>. Cf. III, 830 “</w:t>
      </w:r>
      <w:proofErr w:type="spellStart"/>
      <w:r w:rsidR="00B211E3" w:rsidRPr="00C325B9">
        <w:rPr>
          <w:rFonts w:ascii="Palatino Linotype" w:hAnsi="Palatino Linotype" w:cs="Times New Roman"/>
          <w:color w:val="000000"/>
          <w:sz w:val="18"/>
          <w:szCs w:val="18"/>
        </w:rPr>
        <w:t>nil</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igitur</w:t>
      </w:r>
      <w:proofErr w:type="spellEnd"/>
      <w:r w:rsidR="00B211E3" w:rsidRPr="00C325B9">
        <w:rPr>
          <w:rFonts w:ascii="Palatino Linotype" w:hAnsi="Palatino Linotype" w:cs="Times New Roman"/>
          <w:color w:val="000000"/>
          <w:sz w:val="18"/>
          <w:szCs w:val="18"/>
        </w:rPr>
        <w:t xml:space="preserve"> mors est ad nos”. Merrill </w:t>
      </w:r>
      <w:proofErr w:type="spellStart"/>
      <w:r w:rsidR="00B211E3" w:rsidRPr="00C325B9">
        <w:rPr>
          <w:rFonts w:ascii="Palatino Linotype" w:hAnsi="Palatino Linotype" w:cs="Times New Roman"/>
          <w:color w:val="000000"/>
          <w:sz w:val="18"/>
          <w:szCs w:val="18"/>
        </w:rPr>
        <w:t>interprets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it</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according</w:t>
      </w:r>
      <w:proofErr w:type="spellEnd"/>
      <w:r w:rsidR="00B211E3" w:rsidRPr="00C325B9">
        <w:rPr>
          <w:rFonts w:ascii="Palatino Linotype" w:hAnsi="Palatino Linotype" w:cs="Times New Roman"/>
          <w:color w:val="000000"/>
          <w:sz w:val="18"/>
          <w:szCs w:val="18"/>
        </w:rPr>
        <w:t xml:space="preserve"> to the standard of </w:t>
      </w:r>
      <w:proofErr w:type="spellStart"/>
      <w:r w:rsidR="00B211E3" w:rsidRPr="00C325B9">
        <w:rPr>
          <w:rFonts w:ascii="Palatino Linotype" w:hAnsi="Palatino Linotype" w:cs="Times New Roman"/>
          <w:color w:val="000000"/>
          <w:sz w:val="18"/>
          <w:szCs w:val="18"/>
        </w:rPr>
        <w:t>our</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senses</w:t>
      </w:r>
      <w:proofErr w:type="spellEnd"/>
      <w:r w:rsidR="00B211E3" w:rsidRPr="00C325B9">
        <w:rPr>
          <w:rFonts w:ascii="Palatino Linotype" w:hAnsi="Palatino Linotype" w:cs="Times New Roman"/>
          <w:color w:val="000000"/>
          <w:sz w:val="18"/>
          <w:szCs w:val="18"/>
        </w:rPr>
        <w:t xml:space="preserve">’, but </w:t>
      </w:r>
      <w:proofErr w:type="spellStart"/>
      <w:r w:rsidR="00B211E3" w:rsidRPr="00C325B9">
        <w:rPr>
          <w:rFonts w:ascii="Palatino Linotype" w:hAnsi="Palatino Linotype" w:cs="Times New Roman"/>
          <w:color w:val="000000"/>
          <w:sz w:val="18"/>
          <w:szCs w:val="18"/>
        </w:rPr>
        <w:t>that</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is</w:t>
      </w:r>
      <w:proofErr w:type="spellEnd"/>
      <w:r w:rsidR="00B211E3" w:rsidRPr="00C325B9">
        <w:rPr>
          <w:rFonts w:ascii="Palatino Linotype" w:hAnsi="Palatino Linotype" w:cs="Times New Roman"/>
          <w:color w:val="000000"/>
          <w:sz w:val="18"/>
          <w:szCs w:val="18"/>
        </w:rPr>
        <w:t xml:space="preserve"> forcing the </w:t>
      </w:r>
      <w:proofErr w:type="spellStart"/>
      <w:r w:rsidR="00B211E3" w:rsidRPr="00C325B9">
        <w:rPr>
          <w:rFonts w:ascii="Palatino Linotype" w:hAnsi="Palatino Linotype" w:cs="Times New Roman"/>
          <w:color w:val="000000"/>
          <w:sz w:val="18"/>
          <w:szCs w:val="18"/>
        </w:rPr>
        <w:t>meaning</w:t>
      </w:r>
      <w:proofErr w:type="spellEnd"/>
      <w:r w:rsidR="00B211E3" w:rsidRPr="00C325B9">
        <w:rPr>
          <w:rFonts w:ascii="Palatino Linotype" w:hAnsi="Palatino Linotype" w:cs="Times New Roman"/>
          <w:color w:val="000000"/>
          <w:sz w:val="18"/>
          <w:szCs w:val="18"/>
        </w:rPr>
        <w:t>.</w:t>
      </w:r>
      <w:r w:rsidR="00B211E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51">
    <w:p w:rsidR="00573860" w:rsidRPr="00C325B9" w:rsidRDefault="006426AA"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211E3" w:rsidRPr="00C325B9">
        <w:rPr>
          <w:rFonts w:ascii="Palatino Linotype" w:hAnsi="Palatino Linotype"/>
          <w:b/>
          <w:bCs/>
          <w:sz w:val="18"/>
          <w:szCs w:val="18"/>
        </w:rPr>
        <w:t xml:space="preserve">751. — </w:t>
      </w:r>
      <w:proofErr w:type="spellStart"/>
      <w:r w:rsidR="00B211E3" w:rsidRPr="00C325B9">
        <w:rPr>
          <w:rFonts w:ascii="Palatino Linotype" w:hAnsi="Palatino Linotype"/>
          <w:b/>
          <w:bCs/>
          <w:sz w:val="18"/>
          <w:szCs w:val="18"/>
        </w:rPr>
        <w:t>conicere</w:t>
      </w:r>
      <w:proofErr w:type="spellEnd"/>
      <w:r w:rsidR="00B211E3" w:rsidRPr="00C325B9">
        <w:rPr>
          <w:rFonts w:ascii="Palatino Linotype" w:hAnsi="Palatino Linotype"/>
          <w:b/>
          <w:bCs/>
          <w:sz w:val="18"/>
          <w:szCs w:val="18"/>
        </w:rPr>
        <w:t xml:space="preserve"> ut </w:t>
      </w:r>
      <w:proofErr w:type="spellStart"/>
      <w:r w:rsidR="00B211E3" w:rsidRPr="00C325B9">
        <w:rPr>
          <w:rFonts w:ascii="Palatino Linotype" w:hAnsi="Palatino Linotype"/>
          <w:b/>
          <w:bCs/>
          <w:sz w:val="18"/>
          <w:szCs w:val="18"/>
        </w:rPr>
        <w:t>possis</w:t>
      </w:r>
      <w:proofErr w:type="spellEnd"/>
      <w:r w:rsidR="00B211E3" w:rsidRPr="00C325B9">
        <w:rPr>
          <w:rFonts w:ascii="Palatino Linotype" w:hAnsi="Palatino Linotype"/>
          <w:b/>
          <w:bCs/>
          <w:sz w:val="18"/>
          <w:szCs w:val="18"/>
        </w:rPr>
        <w:t xml:space="preserve"> ex hoc, </w:t>
      </w:r>
      <w:proofErr w:type="spellStart"/>
      <w:r w:rsidR="00B211E3" w:rsidRPr="00C325B9">
        <w:rPr>
          <w:rFonts w:ascii="Palatino Linotype" w:hAnsi="Palatino Linotype"/>
          <w:b/>
          <w:bCs/>
          <w:sz w:val="18"/>
          <w:szCs w:val="18"/>
        </w:rPr>
        <w:t>quae</w:t>
      </w:r>
      <w:proofErr w:type="spellEnd"/>
      <w:r w:rsidR="00B211E3" w:rsidRPr="00C325B9">
        <w:rPr>
          <w:rFonts w:ascii="Palatino Linotype" w:hAnsi="Palatino Linotype"/>
          <w:b/>
          <w:bCs/>
          <w:sz w:val="18"/>
          <w:szCs w:val="18"/>
        </w:rPr>
        <w:t xml:space="preserve"> </w:t>
      </w:r>
      <w:proofErr w:type="spellStart"/>
      <w:r w:rsidR="00B211E3" w:rsidRPr="00C325B9">
        <w:rPr>
          <w:rFonts w:ascii="Palatino Linotype" w:hAnsi="Palatino Linotype"/>
          <w:b/>
          <w:bCs/>
          <w:sz w:val="18"/>
          <w:szCs w:val="18"/>
        </w:rPr>
        <w:t>cernere</w:t>
      </w:r>
      <w:proofErr w:type="spellEnd"/>
      <w:r w:rsidR="00B211E3" w:rsidRPr="00C325B9">
        <w:rPr>
          <w:rFonts w:ascii="Palatino Linotype" w:hAnsi="Palatino Linotype"/>
          <w:b/>
          <w:bCs/>
          <w:sz w:val="18"/>
          <w:szCs w:val="18"/>
        </w:rPr>
        <w:t xml:space="preserve"> non </w:t>
      </w:r>
      <w:proofErr w:type="spellStart"/>
      <w:r w:rsidR="00B211E3" w:rsidRPr="00C325B9">
        <w:rPr>
          <w:rFonts w:ascii="Palatino Linotype" w:hAnsi="Palatino Linotype"/>
          <w:b/>
          <w:bCs/>
          <w:sz w:val="18"/>
          <w:szCs w:val="18"/>
        </w:rPr>
        <w:t>quis</w:t>
      </w:r>
      <w:proofErr w:type="spellEnd"/>
      <w:r w:rsidR="00B211E3" w:rsidRPr="00C325B9">
        <w:rPr>
          <w:rFonts w:ascii="Palatino Linotype" w:hAnsi="Palatino Linotype"/>
          <w:b/>
          <w:bCs/>
          <w:sz w:val="18"/>
          <w:szCs w:val="18"/>
        </w:rPr>
        <w:t xml:space="preserve">  </w:t>
      </w:r>
      <w:r w:rsidR="00B211E3" w:rsidRPr="00C325B9">
        <w:rPr>
          <w:rStyle w:val="Appelnotedebasdep"/>
          <w:rFonts w:ascii="Palatino Linotype" w:hAnsi="Palatino Linotype"/>
          <w:b/>
          <w:bCs/>
          <w:sz w:val="18"/>
          <w:szCs w:val="18"/>
          <w:vertAlign w:val="baseline"/>
        </w:rPr>
        <w:t xml:space="preserve"> —</w:t>
      </w:r>
      <w:r w:rsidR="00B211E3" w:rsidRPr="00C325B9">
        <w:rPr>
          <w:rStyle w:val="Appelnotedebasdep"/>
          <w:rFonts w:ascii="Palatino Linotype" w:hAnsi="Palatino Linotype"/>
          <w:sz w:val="18"/>
          <w:szCs w:val="18"/>
          <w:vertAlign w:val="baseline"/>
        </w:rPr>
        <w:t xml:space="preserve"> </w:t>
      </w:r>
      <w:bookmarkStart w:id="323" w:name="conjicio"/>
      <w:bookmarkEnd w:id="323"/>
      <w:r w:rsidR="00B211E3" w:rsidRPr="00C325B9">
        <w:rPr>
          <w:rFonts w:ascii="Palatino Linotype" w:hAnsi="Palatino Linotype"/>
          <w:sz w:val="18"/>
          <w:szCs w:val="18"/>
        </w:rPr>
        <w:t xml:space="preserve"> </w:t>
      </w:r>
      <w:proofErr w:type="spellStart"/>
      <w:r w:rsidR="00B211E3" w:rsidRPr="00C325B9">
        <w:rPr>
          <w:rFonts w:ascii="Palatino Linotype" w:hAnsi="Palatino Linotype"/>
          <w:b/>
          <w:bCs/>
          <w:sz w:val="18"/>
          <w:szCs w:val="18"/>
        </w:rPr>
        <w:t>Conjĭcĭo</w:t>
      </w:r>
      <w:proofErr w:type="spellEnd"/>
      <w:r w:rsidR="00B211E3" w:rsidRPr="00C325B9">
        <w:rPr>
          <w:rFonts w:ascii="Palatino Linotype" w:hAnsi="Palatino Linotype"/>
          <w:b/>
          <w:bCs/>
          <w:sz w:val="18"/>
          <w:szCs w:val="18"/>
        </w:rPr>
        <w:t xml:space="preserve"> (</w:t>
      </w:r>
      <w:proofErr w:type="spellStart"/>
      <w:r w:rsidR="00B211E3" w:rsidRPr="00C325B9">
        <w:rPr>
          <w:rFonts w:ascii="Palatino Linotype" w:hAnsi="Palatino Linotype"/>
          <w:b/>
          <w:bCs/>
          <w:sz w:val="18"/>
          <w:szCs w:val="18"/>
        </w:rPr>
        <w:t>conĭcĭo</w:t>
      </w:r>
      <w:proofErr w:type="spellEnd"/>
      <w:r w:rsidR="00B211E3" w:rsidRPr="00C325B9">
        <w:rPr>
          <w:rFonts w:ascii="Palatino Linotype" w:hAnsi="Palatino Linotype"/>
          <w:sz w:val="18"/>
          <w:szCs w:val="18"/>
        </w:rPr>
        <w:t xml:space="preserve">), </w:t>
      </w:r>
      <w:proofErr w:type="spellStart"/>
      <w:r w:rsidR="00B211E3" w:rsidRPr="00C325B9">
        <w:rPr>
          <w:rFonts w:ascii="Palatino Linotype" w:hAnsi="Palatino Linotype"/>
          <w:sz w:val="18"/>
          <w:szCs w:val="18"/>
        </w:rPr>
        <w:t>ĕre</w:t>
      </w:r>
      <w:proofErr w:type="spellEnd"/>
      <w:r w:rsidR="00B211E3" w:rsidRPr="00C325B9">
        <w:rPr>
          <w:rFonts w:ascii="Palatino Linotype" w:hAnsi="Palatino Linotype"/>
          <w:sz w:val="18"/>
          <w:szCs w:val="18"/>
        </w:rPr>
        <w:t xml:space="preserve">, </w:t>
      </w:r>
      <w:proofErr w:type="spellStart"/>
      <w:r w:rsidR="00B211E3" w:rsidRPr="00C325B9">
        <w:rPr>
          <w:rFonts w:ascii="Palatino Linotype" w:hAnsi="Palatino Linotype"/>
          <w:sz w:val="18"/>
          <w:szCs w:val="18"/>
        </w:rPr>
        <w:t>jēci</w:t>
      </w:r>
      <w:proofErr w:type="spellEnd"/>
      <w:r w:rsidR="00B211E3" w:rsidRPr="00C325B9">
        <w:rPr>
          <w:rFonts w:ascii="Palatino Linotype" w:hAnsi="Palatino Linotype"/>
          <w:sz w:val="18"/>
          <w:szCs w:val="18"/>
        </w:rPr>
        <w:t xml:space="preserve">, </w:t>
      </w:r>
      <w:proofErr w:type="spellStart"/>
      <w:r w:rsidR="00B211E3" w:rsidRPr="00C325B9">
        <w:rPr>
          <w:rFonts w:ascii="Palatino Linotype" w:hAnsi="Palatino Linotype"/>
          <w:sz w:val="18"/>
          <w:szCs w:val="18"/>
        </w:rPr>
        <w:t>jectum</w:t>
      </w:r>
      <w:proofErr w:type="spellEnd"/>
      <w:r w:rsidR="00B211E3"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B211E3" w:rsidRPr="00C325B9">
        <w:rPr>
          <w:rFonts w:ascii="Palatino Linotype" w:hAnsi="Palatino Linotype"/>
          <w:sz w:val="18"/>
          <w:szCs w:val="18"/>
        </w:rPr>
        <w:t>- tr. -</w:t>
      </w:r>
      <w:r w:rsidR="00F118C4" w:rsidRPr="00C325B9">
        <w:rPr>
          <w:rFonts w:ascii="Palatino Linotype" w:hAnsi="Palatino Linotype"/>
          <w:sz w:val="18"/>
          <w:szCs w:val="18"/>
        </w:rPr>
        <w:t xml:space="preserve"> </w:t>
      </w:r>
      <w:r w:rsidR="00B211E3" w:rsidRPr="00C325B9">
        <w:rPr>
          <w:rFonts w:ascii="Palatino Linotype" w:hAnsi="Palatino Linotype"/>
          <w:sz w:val="18"/>
          <w:szCs w:val="18"/>
        </w:rPr>
        <w:t>1 - jeter ensemble [</w:t>
      </w:r>
      <w:r w:rsidR="00B211E3" w:rsidRPr="00C325B9">
        <w:rPr>
          <w:rFonts w:ascii="Palatino Linotype" w:hAnsi="Palatino Linotype"/>
          <w:i/>
          <w:iCs/>
          <w:sz w:val="18"/>
          <w:szCs w:val="18"/>
        </w:rPr>
        <w:t xml:space="preserve">sur un </w:t>
      </w:r>
      <w:proofErr w:type="gramStart"/>
      <w:r w:rsidR="00B211E3" w:rsidRPr="00C325B9">
        <w:rPr>
          <w:rFonts w:ascii="Palatino Linotype" w:hAnsi="Palatino Linotype"/>
          <w:i/>
          <w:iCs/>
          <w:sz w:val="18"/>
          <w:szCs w:val="18"/>
        </w:rPr>
        <w:t>point</w:t>
      </w:r>
      <w:r w:rsidR="00B211E3" w:rsidRPr="00C325B9">
        <w:rPr>
          <w:rFonts w:ascii="Palatino Linotype" w:hAnsi="Palatino Linotype"/>
          <w:sz w:val="18"/>
          <w:szCs w:val="18"/>
        </w:rPr>
        <w:t>]</w:t>
      </w:r>
      <w:r w:rsidR="00F118C4" w:rsidRPr="00C325B9">
        <w:rPr>
          <w:rFonts w:ascii="Palatino Linotype" w:hAnsi="Palatino Linotype"/>
          <w:sz w:val="18"/>
          <w:szCs w:val="18"/>
        </w:rPr>
        <w:t xml:space="preserve"> </w:t>
      </w:r>
      <w:r w:rsidR="00B211E3" w:rsidRPr="00C325B9">
        <w:rPr>
          <w:rFonts w:ascii="Palatino Linotype" w:hAnsi="Palatino Linotype"/>
          <w:sz w:val="18"/>
          <w:szCs w:val="18"/>
        </w:rPr>
        <w:t xml:space="preserve">  </w:t>
      </w:r>
      <w:proofErr w:type="gramEnd"/>
      <w:r w:rsidR="00B211E3" w:rsidRPr="00C325B9">
        <w:rPr>
          <w:rFonts w:ascii="Palatino Linotype" w:hAnsi="Palatino Linotype"/>
          <w:sz w:val="18"/>
          <w:szCs w:val="18"/>
        </w:rPr>
        <w:t xml:space="preserve">[…]  6 - combiner dans l'esprit, conjecturer, présumer.     </w:t>
      </w:r>
      <w:r w:rsidR="00B211E3" w:rsidRPr="00C325B9">
        <w:rPr>
          <w:rFonts w:ascii="Palatino Linotype" w:hAnsi="Palatino Linotype"/>
          <w:b/>
          <w:bCs/>
          <w:sz w:val="18"/>
          <w:szCs w:val="18"/>
        </w:rPr>
        <w:t xml:space="preserve"> Ex hoc … quod</w:t>
      </w:r>
      <w:r w:rsidR="00F118C4" w:rsidRPr="00C325B9">
        <w:rPr>
          <w:rFonts w:ascii="Palatino Linotype" w:hAnsi="Palatino Linotype"/>
          <w:b/>
          <w:bCs/>
          <w:sz w:val="18"/>
          <w:szCs w:val="18"/>
        </w:rPr>
        <w:t xml:space="preserve"> </w:t>
      </w:r>
      <w:r w:rsidR="00B211E3" w:rsidRPr="00C325B9">
        <w:rPr>
          <w:rFonts w:ascii="Palatino Linotype" w:hAnsi="Palatino Linotype"/>
          <w:sz w:val="18"/>
          <w:szCs w:val="18"/>
        </w:rPr>
        <w:t xml:space="preserve">: de ce fait… que  </w:t>
      </w:r>
      <w:r w:rsidR="00573860" w:rsidRPr="00C325B9">
        <w:rPr>
          <w:rFonts w:ascii="Palatino Linotype" w:hAnsi="Palatino Linotype"/>
          <w:sz w:val="18"/>
          <w:szCs w:val="18"/>
        </w:rPr>
        <w:br/>
      </w:r>
      <w:r w:rsidR="00573860" w:rsidRPr="00C325B9">
        <w:rPr>
          <w:rFonts w:ascii="Palatino Linotype" w:hAnsi="Palatino Linotype"/>
          <w:b/>
          <w:bCs/>
          <w:sz w:val="18"/>
          <w:szCs w:val="18"/>
        </w:rPr>
        <w:t xml:space="preserve">         </w:t>
      </w:r>
      <w:r w:rsidR="00B211E3" w:rsidRPr="00C325B9">
        <w:rPr>
          <w:rFonts w:ascii="Palatino Linotype" w:hAnsi="Palatino Linotype"/>
          <w:b/>
          <w:bCs/>
          <w:color w:val="C00000"/>
          <w:sz w:val="18"/>
          <w:szCs w:val="18"/>
        </w:rPr>
        <w:t xml:space="preserve">NB. </w:t>
      </w:r>
      <w:proofErr w:type="gramStart"/>
      <w:r w:rsidR="00B211E3" w:rsidRPr="00C325B9">
        <w:rPr>
          <w:rFonts w:ascii="Palatino Linotype" w:hAnsi="Palatino Linotype"/>
          <w:b/>
          <w:bCs/>
          <w:sz w:val="18"/>
          <w:szCs w:val="18"/>
        </w:rPr>
        <w:t>Bailey</w:t>
      </w:r>
      <w:r w:rsidR="00B211E3" w:rsidRPr="00C325B9">
        <w:rPr>
          <w:rFonts w:ascii="Palatino Linotype" w:hAnsi="Palatino Linotype"/>
          <w:sz w:val="18"/>
          <w:szCs w:val="18"/>
        </w:rPr>
        <w:t xml:space="preserve">  </w:t>
      </w:r>
      <w:proofErr w:type="spellStart"/>
      <w:r w:rsidR="00B211E3" w:rsidRPr="00C325B9">
        <w:rPr>
          <w:rFonts w:ascii="Palatino Linotype" w:hAnsi="Palatino Linotype"/>
          <w:b/>
          <w:bCs/>
          <w:sz w:val="18"/>
          <w:szCs w:val="18"/>
        </w:rPr>
        <w:t>quae</w:t>
      </w:r>
      <w:proofErr w:type="spellEnd"/>
      <w:proofErr w:type="gramEnd"/>
      <w:r w:rsidR="00B211E3" w:rsidRPr="00C325B9">
        <w:rPr>
          <w:rFonts w:ascii="Palatino Linotype" w:hAnsi="Palatino Linotype"/>
          <w:b/>
          <w:bCs/>
          <w:sz w:val="18"/>
          <w:szCs w:val="18"/>
        </w:rPr>
        <w:t xml:space="preserve"> </w:t>
      </w:r>
      <w:proofErr w:type="spellStart"/>
      <w:r w:rsidR="00B211E3" w:rsidRPr="00C325B9">
        <w:rPr>
          <w:rFonts w:ascii="Palatino Linotype" w:hAnsi="Palatino Linotype"/>
          <w:b/>
          <w:bCs/>
          <w:sz w:val="18"/>
          <w:szCs w:val="18"/>
        </w:rPr>
        <w:t>cernere</w:t>
      </w:r>
      <w:proofErr w:type="spellEnd"/>
      <w:r w:rsidR="00B211E3" w:rsidRPr="00C325B9">
        <w:rPr>
          <w:rFonts w:ascii="Palatino Linotype" w:hAnsi="Palatino Linotype"/>
          <w:b/>
          <w:bCs/>
          <w:sz w:val="18"/>
          <w:szCs w:val="18"/>
        </w:rPr>
        <w:t xml:space="preserve"> non </w:t>
      </w:r>
      <w:proofErr w:type="spellStart"/>
      <w:proofErr w:type="gramStart"/>
      <w:r w:rsidR="00B211E3" w:rsidRPr="00C325B9">
        <w:rPr>
          <w:rFonts w:ascii="Palatino Linotype" w:hAnsi="Palatino Linotype"/>
          <w:b/>
          <w:bCs/>
          <w:sz w:val="18"/>
          <w:szCs w:val="18"/>
        </w:rPr>
        <w:t>quis</w:t>
      </w:r>
      <w:proofErr w:type="spellEnd"/>
      <w:r w:rsidR="00B211E3" w:rsidRPr="00C325B9">
        <w:rPr>
          <w:rFonts w:ascii="Palatino Linotype" w:hAnsi="Palatino Linotype"/>
          <w:b/>
          <w:bCs/>
          <w:sz w:val="18"/>
          <w:szCs w:val="18"/>
        </w:rPr>
        <w:t xml:space="preserve">  =</w:t>
      </w:r>
      <w:proofErr w:type="gramEnd"/>
      <w:r w:rsidR="00B211E3" w:rsidRPr="00C325B9">
        <w:rPr>
          <w:rFonts w:ascii="Palatino Linotype" w:hAnsi="Palatino Linotype"/>
          <w:sz w:val="18"/>
          <w:szCs w:val="18"/>
        </w:rPr>
        <w:t xml:space="preserve"> les atomes. </w:t>
      </w:r>
      <w:r w:rsidR="00B211E3" w:rsidRPr="00C325B9">
        <w:rPr>
          <w:rFonts w:ascii="Palatino Linotype" w:hAnsi="Palatino Linotype"/>
          <w:b/>
          <w:bCs/>
          <w:sz w:val="18"/>
          <w:szCs w:val="18"/>
        </w:rPr>
        <w:t xml:space="preserve">  </w:t>
      </w:r>
      <w:r w:rsidR="00B211E3" w:rsidRPr="00C325B9">
        <w:rPr>
          <w:rFonts w:ascii="Palatino Linotype" w:hAnsi="Palatino Linotype"/>
          <w:sz w:val="18"/>
          <w:szCs w:val="18"/>
        </w:rPr>
        <w:t xml:space="preserve"> </w:t>
      </w:r>
      <w:proofErr w:type="gramStart"/>
      <w:r w:rsidR="00B211E3" w:rsidRPr="00C325B9">
        <w:rPr>
          <w:rFonts w:ascii="Palatino Linotype" w:hAnsi="Palatino Linotype"/>
          <w:sz w:val="18"/>
          <w:szCs w:val="18"/>
        </w:rPr>
        <w:t>voir</w:t>
      </w:r>
      <w:proofErr w:type="gramEnd"/>
      <w:r w:rsidR="00B211E3" w:rsidRPr="00C325B9">
        <w:rPr>
          <w:rFonts w:ascii="Palatino Linotype" w:hAnsi="Palatino Linotype"/>
          <w:sz w:val="18"/>
          <w:szCs w:val="18"/>
        </w:rPr>
        <w:t xml:space="preserve"> I, 600 «</w:t>
      </w:r>
      <w:r w:rsidR="00F118C4" w:rsidRPr="00C325B9">
        <w:rPr>
          <w:rFonts w:ascii="Palatino Linotype" w:hAnsi="Palatino Linotype"/>
          <w:sz w:val="18"/>
          <w:szCs w:val="18"/>
        </w:rPr>
        <w:t xml:space="preserve"> </w:t>
      </w:r>
      <w:r w:rsidR="00B211E3" w:rsidRPr="00C325B9">
        <w:rPr>
          <w:rFonts w:ascii="Palatino Linotype" w:hAnsi="Palatino Linotype"/>
          <w:color w:val="000000"/>
          <w:sz w:val="18"/>
          <w:szCs w:val="18"/>
        </w:rPr>
        <w:t xml:space="preserve">corporis </w:t>
      </w:r>
      <w:proofErr w:type="spellStart"/>
      <w:r w:rsidR="00B211E3" w:rsidRPr="00C325B9">
        <w:rPr>
          <w:rFonts w:ascii="Palatino Linotype" w:hAnsi="Palatino Linotype"/>
          <w:color w:val="000000"/>
          <w:sz w:val="18"/>
          <w:szCs w:val="18"/>
        </w:rPr>
        <w:t>illius</w:t>
      </w:r>
      <w:proofErr w:type="spellEnd"/>
      <w:r w:rsidR="00B211E3" w:rsidRPr="00C325B9">
        <w:rPr>
          <w:rFonts w:ascii="Palatino Linotype" w:hAnsi="Palatino Linotype"/>
          <w:color w:val="000000"/>
          <w:sz w:val="18"/>
          <w:szCs w:val="18"/>
        </w:rPr>
        <w:t xml:space="preserve"> quod </w:t>
      </w:r>
      <w:proofErr w:type="spellStart"/>
      <w:r w:rsidR="00B211E3" w:rsidRPr="00C325B9">
        <w:rPr>
          <w:rFonts w:ascii="Palatino Linotype" w:hAnsi="Palatino Linotype"/>
          <w:color w:val="000000"/>
          <w:sz w:val="18"/>
          <w:szCs w:val="18"/>
        </w:rPr>
        <w:t>nostri</w:t>
      </w:r>
      <w:proofErr w:type="spellEnd"/>
      <w:r w:rsidR="00B211E3" w:rsidRPr="00C325B9">
        <w:rPr>
          <w:rFonts w:ascii="Palatino Linotype" w:hAnsi="Palatino Linotype"/>
          <w:color w:val="000000"/>
          <w:sz w:val="18"/>
          <w:szCs w:val="18"/>
        </w:rPr>
        <w:t xml:space="preserve"> </w:t>
      </w:r>
      <w:proofErr w:type="spellStart"/>
      <w:r w:rsidR="00B211E3" w:rsidRPr="00C325B9">
        <w:rPr>
          <w:rFonts w:ascii="Palatino Linotype" w:hAnsi="Palatino Linotype"/>
          <w:color w:val="000000"/>
          <w:sz w:val="18"/>
          <w:szCs w:val="18"/>
        </w:rPr>
        <w:t>cemere</w:t>
      </w:r>
      <w:proofErr w:type="spellEnd"/>
      <w:r w:rsidR="00B211E3" w:rsidRPr="00C325B9">
        <w:rPr>
          <w:rFonts w:ascii="Palatino Linotype" w:hAnsi="Palatino Linotype"/>
          <w:color w:val="000000"/>
          <w:sz w:val="18"/>
          <w:szCs w:val="18"/>
        </w:rPr>
        <w:t xml:space="preserve"> </w:t>
      </w:r>
      <w:proofErr w:type="spellStart"/>
      <w:r w:rsidR="00B211E3" w:rsidRPr="00C325B9">
        <w:rPr>
          <w:rFonts w:ascii="Palatino Linotype" w:hAnsi="Palatino Linotype"/>
          <w:color w:val="000000"/>
          <w:sz w:val="18"/>
          <w:szCs w:val="18"/>
        </w:rPr>
        <w:t>sensus</w:t>
      </w:r>
      <w:proofErr w:type="spellEnd"/>
      <w:r w:rsidR="00B211E3" w:rsidRPr="00C325B9">
        <w:rPr>
          <w:rFonts w:ascii="Palatino Linotype" w:hAnsi="Palatino Linotype"/>
          <w:color w:val="000000"/>
          <w:sz w:val="18"/>
          <w:szCs w:val="18"/>
        </w:rPr>
        <w:t xml:space="preserve"> </w:t>
      </w:r>
      <w:proofErr w:type="spellStart"/>
      <w:r w:rsidR="00B211E3" w:rsidRPr="00C325B9">
        <w:rPr>
          <w:rFonts w:ascii="Palatino Linotype" w:hAnsi="Palatino Linotype"/>
          <w:color w:val="000000"/>
          <w:sz w:val="18"/>
          <w:szCs w:val="18"/>
        </w:rPr>
        <w:t>iam</w:t>
      </w:r>
      <w:proofErr w:type="spellEnd"/>
      <w:r w:rsidR="00B211E3" w:rsidRPr="00C325B9">
        <w:rPr>
          <w:rFonts w:ascii="Palatino Linotype" w:hAnsi="Palatino Linotype"/>
          <w:color w:val="000000"/>
          <w:sz w:val="18"/>
          <w:szCs w:val="18"/>
        </w:rPr>
        <w:t xml:space="preserve"> </w:t>
      </w:r>
      <w:proofErr w:type="spellStart"/>
      <w:r w:rsidR="00B211E3" w:rsidRPr="00C325B9">
        <w:rPr>
          <w:rFonts w:ascii="Palatino Linotype" w:hAnsi="Palatino Linotype"/>
          <w:color w:val="000000"/>
          <w:sz w:val="18"/>
          <w:szCs w:val="18"/>
        </w:rPr>
        <w:t>nequeunt</w:t>
      </w:r>
      <w:proofErr w:type="spellEnd"/>
      <w:r w:rsidR="00F118C4" w:rsidRPr="00C325B9">
        <w:rPr>
          <w:rFonts w:ascii="Palatino Linotype" w:hAnsi="Palatino Linotype"/>
          <w:color w:val="000000"/>
          <w:sz w:val="18"/>
          <w:szCs w:val="18"/>
        </w:rPr>
        <w:t xml:space="preserve"> </w:t>
      </w:r>
      <w:r w:rsidR="00B211E3" w:rsidRPr="00C325B9">
        <w:rPr>
          <w:rFonts w:ascii="Palatino Linotype" w:hAnsi="Palatino Linotype"/>
          <w:color w:val="000000"/>
          <w:sz w:val="18"/>
          <w:szCs w:val="18"/>
        </w:rPr>
        <w:t xml:space="preserve">». </w:t>
      </w:r>
      <w:r w:rsidR="00573860" w:rsidRPr="00C325B9">
        <w:rPr>
          <w:rFonts w:ascii="Palatino Linotype" w:hAnsi="Palatino Linotype"/>
          <w:color w:val="000000"/>
          <w:sz w:val="18"/>
          <w:szCs w:val="18"/>
        </w:rPr>
        <w:br/>
      </w:r>
      <w:r w:rsidR="00573860" w:rsidRPr="00C325B9">
        <w:rPr>
          <w:rFonts w:ascii="Palatino Linotype" w:hAnsi="Palatino Linotype"/>
          <w:b/>
          <w:bCs/>
          <w:color w:val="C00000"/>
          <w:sz w:val="18"/>
          <w:szCs w:val="18"/>
        </w:rPr>
        <w:t xml:space="preserve">         NB</w:t>
      </w:r>
      <w:r w:rsidR="00573860" w:rsidRPr="00C325B9">
        <w:rPr>
          <w:rFonts w:ascii="Palatino Linotype" w:hAnsi="Palatino Linotype"/>
          <w:b/>
          <w:bCs/>
          <w:color w:val="000000"/>
          <w:sz w:val="18"/>
          <w:szCs w:val="18"/>
        </w:rPr>
        <w:t xml:space="preserve">.  </w:t>
      </w:r>
      <w:r w:rsidR="00573860" w:rsidRPr="00C325B9">
        <w:rPr>
          <w:rFonts w:ascii="Palatino Linotype" w:hAnsi="Palatino Linotype"/>
          <w:b/>
          <w:bCs/>
          <w:sz w:val="18"/>
          <w:szCs w:val="18"/>
        </w:rPr>
        <w:t xml:space="preserve">Ana Maria </w:t>
      </w:r>
      <w:proofErr w:type="spellStart"/>
      <w:r w:rsidR="00573860" w:rsidRPr="00C325B9">
        <w:rPr>
          <w:rFonts w:ascii="Palatino Linotype" w:hAnsi="Palatino Linotype"/>
          <w:b/>
          <w:bCs/>
          <w:sz w:val="18"/>
          <w:szCs w:val="18"/>
        </w:rPr>
        <w:t>Misdolea</w:t>
      </w:r>
      <w:proofErr w:type="spellEnd"/>
      <w:r w:rsidR="00573860" w:rsidRPr="00C325B9">
        <w:rPr>
          <w:rFonts w:ascii="Palatino Linotype" w:hAnsi="Palatino Linotype"/>
          <w:b/>
          <w:bCs/>
          <w:sz w:val="18"/>
          <w:szCs w:val="18"/>
        </w:rPr>
        <w:t xml:space="preserve">.     </w:t>
      </w:r>
      <w:proofErr w:type="spellStart"/>
      <w:r w:rsidR="00573860" w:rsidRPr="00C325B9">
        <w:rPr>
          <w:rFonts w:ascii="Palatino Linotype" w:hAnsi="Palatino Linotype"/>
          <w:b/>
          <w:bCs/>
          <w:color w:val="000000"/>
          <w:sz w:val="18"/>
          <w:szCs w:val="18"/>
        </w:rPr>
        <w:t>Conjicere</w:t>
      </w:r>
      <w:proofErr w:type="spellEnd"/>
      <w:r w:rsidR="00573860" w:rsidRPr="00C325B9">
        <w:rPr>
          <w:rFonts w:ascii="Palatino Linotype" w:hAnsi="Palatino Linotype"/>
          <w:b/>
          <w:bCs/>
          <w:color w:val="000000"/>
          <w:sz w:val="18"/>
          <w:szCs w:val="18"/>
        </w:rPr>
        <w:t xml:space="preserve">.  </w:t>
      </w:r>
      <w:r w:rsidR="00573860" w:rsidRPr="00C325B9">
        <w:rPr>
          <w:rFonts w:ascii="Palatino Linotype" w:hAnsi="Palatino Linotype"/>
          <w:sz w:val="18"/>
          <w:szCs w:val="18"/>
        </w:rPr>
        <w:t xml:space="preserve">Lucrèce désigne la « saisie » par la pensée des réalités invisibles ou « appréhension » par l’expression </w:t>
      </w:r>
      <w:proofErr w:type="spellStart"/>
      <w:r w:rsidR="00573860" w:rsidRPr="00C325B9">
        <w:rPr>
          <w:rFonts w:ascii="Palatino Linotype" w:hAnsi="Palatino Linotype"/>
          <w:b/>
          <w:bCs/>
          <w:sz w:val="18"/>
          <w:szCs w:val="18"/>
        </w:rPr>
        <w:t>iniectus</w:t>
      </w:r>
      <w:proofErr w:type="spellEnd"/>
      <w:r w:rsidR="00573860" w:rsidRPr="00C325B9">
        <w:rPr>
          <w:rFonts w:ascii="Palatino Linotype" w:hAnsi="Palatino Linotype"/>
          <w:b/>
          <w:bCs/>
          <w:sz w:val="18"/>
          <w:szCs w:val="18"/>
        </w:rPr>
        <w:t xml:space="preserve"> </w:t>
      </w:r>
      <w:proofErr w:type="spellStart"/>
      <w:r w:rsidR="00573860" w:rsidRPr="00C325B9">
        <w:rPr>
          <w:rFonts w:ascii="Palatino Linotype" w:hAnsi="Palatino Linotype"/>
          <w:b/>
          <w:bCs/>
          <w:sz w:val="18"/>
          <w:szCs w:val="18"/>
        </w:rPr>
        <w:t>animi</w:t>
      </w:r>
      <w:proofErr w:type="spellEnd"/>
      <w:r w:rsidR="00573860" w:rsidRPr="00C325B9">
        <w:rPr>
          <w:rFonts w:ascii="Palatino Linotype" w:hAnsi="Palatino Linotype"/>
          <w:sz w:val="18"/>
          <w:szCs w:val="18"/>
        </w:rPr>
        <w:t xml:space="preserve"> et le verbe </w:t>
      </w:r>
      <w:proofErr w:type="spellStart"/>
      <w:r w:rsidR="00573860" w:rsidRPr="00C325B9">
        <w:rPr>
          <w:rFonts w:ascii="Palatino Linotype" w:hAnsi="Palatino Linotype"/>
          <w:b/>
          <w:bCs/>
          <w:sz w:val="18"/>
          <w:szCs w:val="18"/>
        </w:rPr>
        <w:t>conicere</w:t>
      </w:r>
      <w:proofErr w:type="spellEnd"/>
      <w:r w:rsidR="00573860" w:rsidRPr="00C325B9">
        <w:rPr>
          <w:rFonts w:ascii="Palatino Linotype" w:hAnsi="Palatino Linotype"/>
          <w:sz w:val="18"/>
          <w:szCs w:val="18"/>
        </w:rPr>
        <w:t xml:space="preserve"> </w:t>
      </w:r>
      <w:proofErr w:type="gramStart"/>
      <w:r w:rsidR="00573860" w:rsidRPr="00C325B9">
        <w:rPr>
          <w:rFonts w:ascii="Palatino Linotype" w:hAnsi="Palatino Linotype"/>
          <w:sz w:val="18"/>
          <w:szCs w:val="18"/>
        </w:rPr>
        <w:t>( I</w:t>
      </w:r>
      <w:proofErr w:type="gramEnd"/>
      <w:r w:rsidR="00573860" w:rsidRPr="00C325B9">
        <w:rPr>
          <w:rFonts w:ascii="Palatino Linotype" w:hAnsi="Palatino Linotype"/>
          <w:sz w:val="18"/>
          <w:szCs w:val="18"/>
        </w:rPr>
        <w:t>, 751</w:t>
      </w:r>
      <w:proofErr w:type="gramStart"/>
      <w:r w:rsidR="00573860" w:rsidRPr="00C325B9">
        <w:rPr>
          <w:rFonts w:ascii="Palatino Linotype" w:hAnsi="Palatino Linotype"/>
          <w:sz w:val="18"/>
          <w:szCs w:val="18"/>
        </w:rPr>
        <w:t>) .</w:t>
      </w:r>
      <w:proofErr w:type="gramEnd"/>
      <w:r w:rsidR="00573860" w:rsidRPr="00C325B9">
        <w:rPr>
          <w:rFonts w:ascii="Palatino Linotype" w:hAnsi="Palatino Linotype"/>
          <w:sz w:val="18"/>
          <w:szCs w:val="18"/>
        </w:rPr>
        <w:t xml:space="preserve"> Comme Épicure dans les paragraphes 38, 51 et 62 de la Lettre à Hérodote, il ne leur associe pas de mot renvoyant explicitement aux images.  </w:t>
      </w:r>
      <w:proofErr w:type="spellStart"/>
      <w:r w:rsidR="00573860" w:rsidRPr="00C325B9">
        <w:rPr>
          <w:rFonts w:ascii="Palatino Linotype" w:hAnsi="Palatino Linotype"/>
          <w:sz w:val="18"/>
          <w:szCs w:val="18"/>
        </w:rPr>
        <w:t>Camenae</w:t>
      </w:r>
      <w:proofErr w:type="spellEnd"/>
      <w:r w:rsidR="00573860" w:rsidRPr="00C325B9">
        <w:rPr>
          <w:rFonts w:ascii="Palatino Linotype" w:hAnsi="Palatino Linotype"/>
          <w:sz w:val="18"/>
          <w:szCs w:val="18"/>
        </w:rPr>
        <w:t xml:space="preserve"> n°10 – février </w:t>
      </w:r>
      <w:proofErr w:type="gramStart"/>
      <w:r w:rsidR="00573860" w:rsidRPr="00C325B9">
        <w:rPr>
          <w:rFonts w:ascii="Palatino Linotype" w:hAnsi="Palatino Linotype"/>
          <w:sz w:val="18"/>
          <w:szCs w:val="18"/>
        </w:rPr>
        <w:t>2012  Ana</w:t>
      </w:r>
      <w:proofErr w:type="gramEnd"/>
      <w:r w:rsidR="00573860" w:rsidRPr="00C325B9">
        <w:rPr>
          <w:rFonts w:ascii="Palatino Linotype" w:hAnsi="Palatino Linotype"/>
          <w:sz w:val="18"/>
          <w:szCs w:val="18"/>
        </w:rPr>
        <w:t xml:space="preserve"> Maria </w:t>
      </w:r>
      <w:proofErr w:type="spellStart"/>
      <w:r w:rsidR="00573860" w:rsidRPr="00C325B9">
        <w:rPr>
          <w:rFonts w:ascii="Palatino Linotype" w:hAnsi="Palatino Linotype"/>
          <w:sz w:val="18"/>
          <w:szCs w:val="18"/>
        </w:rPr>
        <w:t>Misdolea</w:t>
      </w:r>
      <w:proofErr w:type="spellEnd"/>
      <w:r w:rsidR="0057386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573860" w:rsidRPr="00C325B9">
        <w:rPr>
          <w:rFonts w:ascii="Palatino Linotype" w:hAnsi="Palatino Linotype"/>
          <w:sz w:val="18"/>
          <w:szCs w:val="18"/>
        </w:rPr>
        <w:t xml:space="preserve">La représentation dans le De </w:t>
      </w:r>
      <w:proofErr w:type="spellStart"/>
      <w:r w:rsidR="00573860" w:rsidRPr="00C325B9">
        <w:rPr>
          <w:rFonts w:ascii="Palatino Linotype" w:hAnsi="Palatino Linotype"/>
          <w:sz w:val="18"/>
          <w:szCs w:val="18"/>
        </w:rPr>
        <w:t>Rerum</w:t>
      </w:r>
      <w:proofErr w:type="spellEnd"/>
      <w:r w:rsidR="00573860" w:rsidRPr="00C325B9">
        <w:rPr>
          <w:rFonts w:ascii="Palatino Linotype" w:hAnsi="Palatino Linotype"/>
          <w:sz w:val="18"/>
          <w:szCs w:val="18"/>
        </w:rPr>
        <w:t xml:space="preserve"> Natura de </w:t>
      </w:r>
      <w:proofErr w:type="spellStart"/>
      <w:proofErr w:type="gramStart"/>
      <w:r w:rsidR="00573860" w:rsidRPr="00C325B9">
        <w:rPr>
          <w:rFonts w:ascii="Palatino Linotype" w:hAnsi="Palatino Linotype"/>
          <w:sz w:val="18"/>
          <w:szCs w:val="18"/>
        </w:rPr>
        <w:t>lucrèce</w:t>
      </w:r>
      <w:proofErr w:type="spellEnd"/>
      <w:r w:rsidR="00573860" w:rsidRPr="00C325B9">
        <w:rPr>
          <w:rFonts w:ascii="Palatino Linotype" w:hAnsi="Palatino Linotype"/>
          <w:sz w:val="18"/>
          <w:szCs w:val="18"/>
        </w:rPr>
        <w:t>:</w:t>
      </w:r>
      <w:proofErr w:type="gramEnd"/>
      <w:r w:rsidR="00573860" w:rsidRPr="00C325B9">
        <w:rPr>
          <w:rFonts w:ascii="Palatino Linotype" w:hAnsi="Palatino Linotype"/>
          <w:sz w:val="18"/>
          <w:szCs w:val="18"/>
        </w:rPr>
        <w:t xml:space="preserve"> des </w:t>
      </w:r>
      <w:proofErr w:type="spellStart"/>
      <w:r w:rsidR="00573860" w:rsidRPr="00C325B9">
        <w:rPr>
          <w:rFonts w:ascii="Palatino Linotype" w:hAnsi="Palatino Linotype"/>
          <w:sz w:val="18"/>
          <w:szCs w:val="18"/>
        </w:rPr>
        <w:t>simulacra</w:t>
      </w:r>
      <w:proofErr w:type="spellEnd"/>
      <w:r w:rsidR="00573860" w:rsidRPr="00C325B9">
        <w:rPr>
          <w:rFonts w:ascii="Palatino Linotype" w:hAnsi="Palatino Linotype"/>
          <w:sz w:val="18"/>
          <w:szCs w:val="18"/>
        </w:rPr>
        <w:t xml:space="preserve"> au </w:t>
      </w:r>
      <w:proofErr w:type="spellStart"/>
      <w:r w:rsidR="00573860" w:rsidRPr="00C325B9">
        <w:rPr>
          <w:rFonts w:ascii="Palatino Linotype" w:hAnsi="Palatino Linotype"/>
          <w:sz w:val="18"/>
          <w:szCs w:val="18"/>
        </w:rPr>
        <w:t>carmen</w:t>
      </w:r>
      <w:proofErr w:type="spellEnd"/>
      <w:r w:rsidR="00573860" w:rsidRPr="00C325B9">
        <w:rPr>
          <w:rFonts w:ascii="Palatino Linotype" w:hAnsi="Palatino Linotype"/>
          <w:sz w:val="18"/>
          <w:szCs w:val="18"/>
        </w:rPr>
        <w:t>.</w:t>
      </w:r>
      <w:r w:rsidR="00AB1151" w:rsidRPr="00C325B9">
        <w:rPr>
          <w:rFonts w:ascii="Palatino Linotype" w:hAnsi="Palatino Linotype"/>
          <w:sz w:val="18"/>
          <w:szCs w:val="18"/>
        </w:rPr>
        <w:t xml:space="preserve"> </w:t>
      </w:r>
      <w:r w:rsidR="00573860" w:rsidRPr="00C325B9">
        <w:rPr>
          <w:rFonts w:ascii="Palatino Linotype" w:hAnsi="Palatino Linotype"/>
          <w:sz w:val="18"/>
          <w:szCs w:val="18"/>
        </w:rPr>
        <w:t>»</w:t>
      </w:r>
    </w:p>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Fonts w:ascii="Palatino Linotype" w:hAnsi="Palatino Linotype" w:cs="Times New Roman"/>
          <w:b/>
          <w:sz w:val="18"/>
          <w:szCs w:val="18"/>
        </w:rPr>
        <w:t xml:space="preserve">        </w:t>
      </w:r>
    </w:p>
  </w:footnote>
  <w:footnote w:id="75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752. — extremum quod </w:t>
      </w:r>
      <w:proofErr w:type="spellStart"/>
      <w:r w:rsidR="00B211E3" w:rsidRPr="00C325B9">
        <w:rPr>
          <w:rFonts w:ascii="Palatino Linotype" w:hAnsi="Palatino Linotype" w:cs="Times New Roman"/>
          <w:b/>
          <w:bCs/>
          <w:sz w:val="18"/>
          <w:szCs w:val="18"/>
        </w:rPr>
        <w:t>habent</w:t>
      </w:r>
      <w:proofErr w:type="spellEnd"/>
      <w:r w:rsidR="00B211E3" w:rsidRPr="00C325B9">
        <w:rPr>
          <w:rFonts w:ascii="Palatino Linotype" w:hAnsi="Palatino Linotype" w:cs="Times New Roman"/>
          <w:b/>
          <w:bCs/>
          <w:sz w:val="18"/>
          <w:szCs w:val="18"/>
        </w:rPr>
        <w:t xml:space="preserve">, minimum </w:t>
      </w:r>
      <w:proofErr w:type="spellStart"/>
      <w:r w:rsidR="00B211E3" w:rsidRPr="00C325B9">
        <w:rPr>
          <w:rFonts w:ascii="Palatino Linotype" w:hAnsi="Palatino Linotype" w:cs="Times New Roman"/>
          <w:b/>
          <w:bCs/>
          <w:sz w:val="18"/>
          <w:szCs w:val="18"/>
        </w:rPr>
        <w:t>consistere</w:t>
      </w:r>
      <w:proofErr w:type="spellEnd"/>
      <w:r w:rsidR="00B211E3" w:rsidRPr="00C325B9">
        <w:rPr>
          <w:rFonts w:ascii="Palatino Linotype" w:hAnsi="Palatino Linotype" w:cs="Times New Roman"/>
          <w:b/>
          <w:bCs/>
          <w:sz w:val="18"/>
          <w:szCs w:val="18"/>
        </w:rPr>
        <w:t xml:space="preserve"> ‹in </w:t>
      </w:r>
      <w:proofErr w:type="spellStart"/>
      <w:proofErr w:type="gramStart"/>
      <w:r w:rsidR="00B211E3" w:rsidRPr="00C325B9">
        <w:rPr>
          <w:rFonts w:ascii="Palatino Linotype" w:hAnsi="Palatino Linotype" w:cs="Times New Roman"/>
          <w:b/>
          <w:bCs/>
          <w:sz w:val="18"/>
          <w:szCs w:val="18"/>
        </w:rPr>
        <w:t>illis</w:t>
      </w:r>
      <w:proofErr w:type="spellEnd"/>
      <w:r w:rsidR="00B211E3" w:rsidRPr="00C325B9">
        <w:rPr>
          <w:rFonts w:ascii="Palatino Linotype" w:hAnsi="Palatino Linotype" w:cs="Times New Roman"/>
          <w:b/>
          <w:bCs/>
          <w:sz w:val="18"/>
          <w:szCs w:val="18"/>
        </w:rPr>
        <w:t>›</w:t>
      </w:r>
      <w:proofErr w:type="gram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w:t>
      </w:r>
      <w:r w:rsidR="00B211E3" w:rsidRPr="00C325B9">
        <w:rPr>
          <w:rStyle w:val="Appelnotedebasdep"/>
          <w:rFonts w:ascii="Palatino Linotype" w:hAnsi="Palatino Linotype" w:cs="Times New Roman"/>
          <w:sz w:val="18"/>
          <w:szCs w:val="18"/>
          <w:vertAlign w:val="baseline"/>
        </w:rPr>
        <w:t xml:space="preserve"> </w:t>
      </w:r>
      <w:proofErr w:type="spellStart"/>
      <w:r w:rsidR="00B211E3" w:rsidRPr="00C325B9">
        <w:rPr>
          <w:rFonts w:ascii="Palatino Linotype" w:hAnsi="Palatino Linotype" w:cs="Times New Roman"/>
          <w:b/>
          <w:bCs/>
          <w:sz w:val="18"/>
          <w:szCs w:val="18"/>
        </w:rPr>
        <w:t>Cerno</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ĕre</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sz w:val="18"/>
          <w:szCs w:val="18"/>
        </w:rPr>
        <w:t>crēvi</w:t>
      </w:r>
      <w:proofErr w:type="spellEnd"/>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sz w:val="18"/>
          <w:szCs w:val="18"/>
        </w:rPr>
        <w:t>crētum</w:t>
      </w:r>
      <w:proofErr w:type="spellEnd"/>
      <w:r w:rsidR="00B211E3" w:rsidRPr="00C325B9">
        <w:rPr>
          <w:rFonts w:ascii="Palatino Linotype" w:hAnsi="Palatino Linotype" w:cs="Times New Roman"/>
          <w:sz w:val="18"/>
          <w:szCs w:val="18"/>
        </w:rPr>
        <w:t xml:space="preserve"> : - tr. </w:t>
      </w:r>
      <w:proofErr w:type="gramStart"/>
      <w:r w:rsidR="00B211E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1</w:t>
      </w:r>
      <w:proofErr w:type="gramEnd"/>
      <w:r w:rsidR="00B211E3"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i/>
          <w:iCs/>
          <w:sz w:val="18"/>
          <w:szCs w:val="18"/>
        </w:rPr>
        <w:t xml:space="preserve">au </w:t>
      </w:r>
      <w:proofErr w:type="spellStart"/>
      <w:r w:rsidR="00B211E3" w:rsidRPr="00C325B9">
        <w:rPr>
          <w:rFonts w:ascii="Palatino Linotype" w:hAnsi="Palatino Linotype" w:cs="Times New Roman"/>
          <w:i/>
          <w:iCs/>
          <w:sz w:val="18"/>
          <w:szCs w:val="18"/>
        </w:rPr>
        <w:t>pr</w:t>
      </w:r>
      <w:proofErr w:type="spellEnd"/>
      <w:r w:rsidR="00B211E3" w:rsidRPr="00C325B9">
        <w:rPr>
          <w:rFonts w:ascii="Palatino Linotype" w:hAnsi="Palatino Linotype" w:cs="Times New Roman"/>
          <w:sz w:val="18"/>
          <w:szCs w:val="18"/>
        </w:rPr>
        <w:t xml:space="preserve">. séparer. </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i/>
          <w:iCs/>
          <w:sz w:val="18"/>
          <w:szCs w:val="18"/>
        </w:rPr>
        <w:t>fig</w:t>
      </w:r>
      <w:r w:rsidR="00B211E3" w:rsidRPr="00C325B9">
        <w:rPr>
          <w:rFonts w:ascii="Palatino Linotype" w:hAnsi="Palatino Linotype" w:cs="Times New Roman"/>
          <w:sz w:val="18"/>
          <w:szCs w:val="18"/>
        </w:rPr>
        <w:t xml:space="preserve">. distinguer, discerner, reconnaître nettement </w:t>
      </w:r>
      <w:r w:rsidR="00B211E3" w:rsidRPr="00C325B9">
        <w:rPr>
          <w:rFonts w:ascii="Palatino Linotype" w:hAnsi="Palatino Linotype" w:cs="Times New Roman"/>
          <w:i/>
          <w:iCs/>
          <w:sz w:val="18"/>
          <w:szCs w:val="18"/>
        </w:rPr>
        <w:t>avec les sens et surtout avec les yeux</w:t>
      </w:r>
      <w:proofErr w:type="gramStart"/>
      <w:r w:rsidR="00B211E3" w:rsidRPr="00C325B9">
        <w:rPr>
          <w:rFonts w:ascii="Palatino Linotype" w:hAnsi="Palatino Linotype" w:cs="Times New Roman"/>
          <w:i/>
          <w:iCs/>
          <w:sz w:val="18"/>
          <w:szCs w:val="18"/>
        </w:rPr>
        <w:t xml:space="preserve">   [</w:t>
      </w:r>
      <w:proofErr w:type="gramEnd"/>
      <w:r w:rsidR="00B211E3" w:rsidRPr="00C325B9">
        <w:rPr>
          <w:rFonts w:ascii="Palatino Linotype" w:hAnsi="Palatino Linotype" w:cs="Times New Roman"/>
          <w:i/>
          <w:iCs/>
          <w:sz w:val="18"/>
          <w:szCs w:val="18"/>
        </w:rPr>
        <w:t xml:space="preserve">…].  </w:t>
      </w:r>
      <w:proofErr w:type="spellStart"/>
      <w:r w:rsidR="00B211E3" w:rsidRPr="00C325B9">
        <w:rPr>
          <w:rFonts w:ascii="Palatino Linotype" w:hAnsi="Palatino Linotype" w:cs="Times New Roman"/>
          <w:b/>
          <w:bCs/>
          <w:sz w:val="18"/>
          <w:szCs w:val="18"/>
        </w:rPr>
        <w:t>Quĕo</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quīs</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quīre</w:t>
      </w:r>
      <w:proofErr w:type="spellEnd"/>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sz w:val="18"/>
          <w:szCs w:val="18"/>
        </w:rPr>
        <w:t>quīvī</w:t>
      </w:r>
      <w:proofErr w:type="spellEnd"/>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sz w:val="18"/>
          <w:szCs w:val="18"/>
        </w:rPr>
        <w:t>quĭtum</w:t>
      </w:r>
      <w:proofErr w:type="spellEnd"/>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i/>
          <w:iCs/>
          <w:sz w:val="18"/>
          <w:szCs w:val="18"/>
        </w:rPr>
        <w:t>verbe défectif</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i/>
          <w:iCs/>
          <w:sz w:val="18"/>
          <w:szCs w:val="18"/>
        </w:rPr>
        <w:t xml:space="preserve">la série du présent se conjugue comme </w:t>
      </w:r>
      <w:proofErr w:type="spellStart"/>
      <w:r w:rsidR="00B211E3" w:rsidRPr="00C325B9">
        <w:rPr>
          <w:rFonts w:ascii="Palatino Linotype" w:hAnsi="Palatino Linotype" w:cs="Times New Roman"/>
          <w:i/>
          <w:iCs/>
          <w:sz w:val="18"/>
          <w:szCs w:val="18"/>
        </w:rPr>
        <w:t>eo</w:t>
      </w:r>
      <w:proofErr w:type="spellEnd"/>
      <w:r w:rsidR="00B211E3"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pouvoir, être capable de, être en état de, [</w:t>
      </w:r>
      <w:r w:rsidR="00B211E3" w:rsidRPr="00C325B9">
        <w:rPr>
          <w:rFonts w:ascii="Palatino Linotype" w:hAnsi="Palatino Linotype" w:cs="Times New Roman"/>
          <w:i/>
          <w:iCs/>
          <w:sz w:val="18"/>
          <w:szCs w:val="18"/>
        </w:rPr>
        <w:t xml:space="preserve">employé surtout avec une négation]. </w:t>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b/>
          <w:bCs/>
          <w:sz w:val="18"/>
          <w:szCs w:val="18"/>
        </w:rPr>
        <w:t>Extremum</w:t>
      </w:r>
      <w:r w:rsidR="00B211E3" w:rsidRPr="00C325B9">
        <w:rPr>
          <w:rFonts w:ascii="Palatino Linotype" w:hAnsi="Palatino Linotype" w:cs="Times New Roman"/>
          <w:sz w:val="18"/>
          <w:szCs w:val="18"/>
        </w:rPr>
        <w:t xml:space="preserve"> quod </w:t>
      </w:r>
      <w:proofErr w:type="spellStart"/>
      <w:r w:rsidR="00B211E3" w:rsidRPr="00C325B9">
        <w:rPr>
          <w:rFonts w:ascii="Palatino Linotype" w:hAnsi="Palatino Linotype" w:cs="Times New Roman"/>
          <w:sz w:val="18"/>
          <w:szCs w:val="18"/>
        </w:rPr>
        <w:t>habent</w:t>
      </w:r>
      <w:proofErr w:type="spellEnd"/>
      <w:r w:rsidR="00B211E3" w:rsidRPr="00C325B9">
        <w:rPr>
          <w:rFonts w:ascii="Palatino Linotype" w:hAnsi="Palatino Linotype" w:cs="Times New Roman"/>
          <w:sz w:val="18"/>
          <w:szCs w:val="18"/>
        </w:rPr>
        <w:t xml:space="preserve">, sujet de </w:t>
      </w:r>
      <w:proofErr w:type="spellStart"/>
      <w:r w:rsidR="00B211E3" w:rsidRPr="00C325B9">
        <w:rPr>
          <w:rFonts w:ascii="Palatino Linotype" w:hAnsi="Palatino Linotype" w:cs="Times New Roman"/>
          <w:sz w:val="18"/>
          <w:szCs w:val="18"/>
        </w:rPr>
        <w:t>consistere</w:t>
      </w:r>
      <w:proofErr w:type="spellEnd"/>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b/>
          <w:bCs/>
          <w:sz w:val="18"/>
          <w:szCs w:val="18"/>
        </w:rPr>
        <w:t>Consistere</w:t>
      </w:r>
      <w:proofErr w:type="spellEnd"/>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au sens </w:t>
      </w:r>
      <w:proofErr w:type="gramStart"/>
      <w:r w:rsidR="00B211E3" w:rsidRPr="00C325B9">
        <w:rPr>
          <w:rFonts w:ascii="Palatino Linotype" w:hAnsi="Palatino Linotype" w:cs="Times New Roman"/>
          <w:sz w:val="18"/>
          <w:szCs w:val="18"/>
        </w:rPr>
        <w:t>de être</w:t>
      </w:r>
      <w:proofErr w:type="gramEnd"/>
      <w:r w:rsidR="00B211E3" w:rsidRPr="00C325B9">
        <w:rPr>
          <w:rFonts w:ascii="Palatino Linotype" w:hAnsi="Palatino Linotype" w:cs="Times New Roman"/>
          <w:sz w:val="18"/>
          <w:szCs w:val="18"/>
        </w:rPr>
        <w:t xml:space="preserve">, exister.   </w:t>
      </w:r>
      <w:r w:rsidR="00B211E3" w:rsidRPr="00C325B9">
        <w:rPr>
          <w:rFonts w:ascii="Palatino Linotype" w:hAnsi="Palatino Linotype" w:cs="Times New Roman"/>
          <w:b/>
          <w:bCs/>
          <w:sz w:val="18"/>
          <w:szCs w:val="18"/>
        </w:rPr>
        <w:t>‹</w:t>
      </w:r>
      <w:proofErr w:type="gramStart"/>
      <w:r w:rsidR="00B211E3" w:rsidRPr="00C325B9">
        <w:rPr>
          <w:rFonts w:ascii="Palatino Linotype" w:hAnsi="Palatino Linotype" w:cs="Times New Roman"/>
          <w:b/>
          <w:bCs/>
          <w:sz w:val="18"/>
          <w:szCs w:val="18"/>
        </w:rPr>
        <w:t>in</w:t>
      </w:r>
      <w:proofErr w:type="gramEnd"/>
      <w:r w:rsidR="00B211E3" w:rsidRPr="00C325B9">
        <w:rPr>
          <w:rFonts w:ascii="Palatino Linotype" w:hAnsi="Palatino Linotype" w:cs="Times New Roman"/>
          <w:b/>
          <w:bCs/>
          <w:sz w:val="18"/>
          <w:szCs w:val="18"/>
        </w:rPr>
        <w:t xml:space="preserve"> </w:t>
      </w:r>
      <w:proofErr w:type="spellStart"/>
      <w:proofErr w:type="gramStart"/>
      <w:r w:rsidR="00B211E3" w:rsidRPr="00C325B9">
        <w:rPr>
          <w:rFonts w:ascii="Palatino Linotype" w:hAnsi="Palatino Linotype" w:cs="Times New Roman"/>
          <w:b/>
          <w:bCs/>
          <w:sz w:val="18"/>
          <w:szCs w:val="18"/>
        </w:rPr>
        <w:t>illis</w:t>
      </w:r>
      <w:proofErr w:type="spellEnd"/>
      <w:r w:rsidR="00B211E3" w:rsidRPr="00C325B9">
        <w:rPr>
          <w:rFonts w:ascii="Palatino Linotype" w:hAnsi="Palatino Linotype" w:cs="Times New Roman"/>
          <w:b/>
          <w:bCs/>
          <w:sz w:val="18"/>
          <w:szCs w:val="18"/>
        </w:rPr>
        <w:t>›</w:t>
      </w:r>
      <w:proofErr w:type="gramEnd"/>
      <w:r w:rsidR="00B211E3" w:rsidRPr="00C325B9">
        <w:rPr>
          <w:rFonts w:ascii="Palatino Linotype" w:hAnsi="Palatino Linotype" w:cs="Times New Roman"/>
          <w:sz w:val="18"/>
          <w:szCs w:val="18"/>
        </w:rPr>
        <w:t xml:space="preserve"> = in </w:t>
      </w:r>
      <w:proofErr w:type="spellStart"/>
      <w:r w:rsidR="00B211E3" w:rsidRPr="00C325B9">
        <w:rPr>
          <w:rFonts w:ascii="Palatino Linotype" w:hAnsi="Palatino Linotype" w:cs="Times New Roman"/>
          <w:sz w:val="18"/>
          <w:szCs w:val="18"/>
        </w:rPr>
        <w:t>illis</w:t>
      </w:r>
      <w:proofErr w:type="spellEnd"/>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sz w:val="18"/>
          <w:szCs w:val="18"/>
        </w:rPr>
        <w:t>quae</w:t>
      </w:r>
      <w:proofErr w:type="spellEnd"/>
      <w:r w:rsidR="00B211E3" w:rsidRPr="00C325B9">
        <w:rPr>
          <w:rFonts w:ascii="Palatino Linotype" w:hAnsi="Palatino Linotype" w:cs="Times New Roman"/>
          <w:sz w:val="18"/>
          <w:szCs w:val="18"/>
        </w:rPr>
        <w:t xml:space="preserve"> non </w:t>
      </w:r>
      <w:proofErr w:type="spellStart"/>
      <w:r w:rsidR="00B211E3" w:rsidRPr="00C325B9">
        <w:rPr>
          <w:rFonts w:ascii="Palatino Linotype" w:hAnsi="Palatino Linotype" w:cs="Times New Roman"/>
          <w:sz w:val="18"/>
          <w:szCs w:val="18"/>
        </w:rPr>
        <w:t>cernis</w:t>
      </w:r>
      <w:proofErr w:type="spellEnd"/>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br/>
      </w:r>
      <w:r w:rsidR="00B211E3" w:rsidRPr="00C325B9">
        <w:rPr>
          <w:rFonts w:ascii="Palatino Linotype" w:hAnsi="Palatino Linotype" w:cs="Times New Roman"/>
          <w:b/>
          <w:bCs/>
          <w:sz w:val="18"/>
          <w:szCs w:val="18"/>
        </w:rPr>
        <w:t xml:space="preserve">         </w:t>
      </w:r>
      <w:r w:rsidR="00B211E3" w:rsidRPr="00C325B9">
        <w:rPr>
          <w:rFonts w:ascii="Palatino Linotype" w:hAnsi="Palatino Linotype" w:cs="Times New Roman"/>
          <w:b/>
          <w:bCs/>
          <w:color w:val="C00000"/>
          <w:sz w:val="18"/>
          <w:szCs w:val="18"/>
        </w:rPr>
        <w:t>NB.</w:t>
      </w:r>
      <w:r w:rsidR="00B211E3" w:rsidRPr="00C325B9">
        <w:rPr>
          <w:rFonts w:ascii="Palatino Linotype" w:hAnsi="Palatino Linotype" w:cs="Times New Roman"/>
          <w:b/>
          <w:bCs/>
          <w:sz w:val="18"/>
          <w:szCs w:val="18"/>
        </w:rPr>
        <w:t xml:space="preserve"> </w:t>
      </w:r>
      <w:proofErr w:type="gramStart"/>
      <w:r w:rsidR="00B211E3" w:rsidRPr="00C325B9">
        <w:rPr>
          <w:rFonts w:ascii="Palatino Linotype" w:hAnsi="Palatino Linotype" w:cs="Times New Roman"/>
          <w:b/>
          <w:bCs/>
          <w:sz w:val="18"/>
          <w:szCs w:val="18"/>
        </w:rPr>
        <w:t>Bailey</w:t>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color w:val="000000"/>
          <w:sz w:val="18"/>
          <w:szCs w:val="18"/>
        </w:rPr>
        <w:t>‘</w:t>
      </w:r>
      <w:proofErr w:type="gramEnd"/>
      <w:r w:rsidR="00B211E3" w:rsidRPr="00C325B9">
        <w:rPr>
          <w:rFonts w:ascii="Palatino Linotype" w:hAnsi="Palatino Linotype" w:cs="Times New Roman"/>
          <w:color w:val="000000"/>
          <w:sz w:val="18"/>
          <w:szCs w:val="18"/>
        </w:rPr>
        <w:t xml:space="preserve">So </w:t>
      </w:r>
      <w:proofErr w:type="spellStart"/>
      <w:r w:rsidR="00B211E3" w:rsidRPr="00C325B9">
        <w:rPr>
          <w:rFonts w:ascii="Palatino Linotype" w:hAnsi="Palatino Linotype" w:cs="Times New Roman"/>
          <w:color w:val="000000"/>
          <w:sz w:val="18"/>
          <w:szCs w:val="18"/>
        </w:rPr>
        <w:t>that</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you</w:t>
      </w:r>
      <w:proofErr w:type="spellEnd"/>
      <w:r w:rsidR="00B211E3" w:rsidRPr="00C325B9">
        <w:rPr>
          <w:rFonts w:ascii="Palatino Linotype" w:hAnsi="Palatino Linotype" w:cs="Times New Roman"/>
          <w:color w:val="000000"/>
          <w:sz w:val="18"/>
          <w:szCs w:val="18"/>
        </w:rPr>
        <w:t xml:space="preserve"> can </w:t>
      </w:r>
      <w:proofErr w:type="spellStart"/>
      <w:r w:rsidR="00B211E3" w:rsidRPr="00C325B9">
        <w:rPr>
          <w:rFonts w:ascii="Palatino Linotype" w:hAnsi="Palatino Linotype" w:cs="Times New Roman"/>
          <w:color w:val="000000"/>
          <w:sz w:val="18"/>
          <w:szCs w:val="18"/>
        </w:rPr>
        <w:t>infer</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from</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this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that</w:t>
      </w:r>
      <w:proofErr w:type="spellEnd"/>
      <w:r w:rsidR="00B211E3" w:rsidRPr="00C325B9">
        <w:rPr>
          <w:rFonts w:ascii="Palatino Linotype" w:hAnsi="Palatino Linotype" w:cs="Times New Roman"/>
          <w:color w:val="000000"/>
          <w:sz w:val="18"/>
          <w:szCs w:val="18"/>
        </w:rPr>
        <w:t xml:space="preserve"> the </w:t>
      </w:r>
      <w:proofErr w:type="spellStart"/>
      <w:r w:rsidR="00B211E3" w:rsidRPr="00C325B9">
        <w:rPr>
          <w:rFonts w:ascii="Palatino Linotype" w:hAnsi="Palatino Linotype" w:cs="Times New Roman"/>
          <w:color w:val="000000"/>
          <w:sz w:val="18"/>
          <w:szCs w:val="18"/>
        </w:rPr>
        <w:t>extreme</w:t>
      </w:r>
      <w:proofErr w:type="spellEnd"/>
      <w:r w:rsidR="00B211E3" w:rsidRPr="00C325B9">
        <w:rPr>
          <w:rFonts w:ascii="Palatino Linotype" w:hAnsi="Palatino Linotype" w:cs="Times New Roman"/>
          <w:color w:val="000000"/>
          <w:sz w:val="18"/>
          <w:szCs w:val="18"/>
        </w:rPr>
        <w:t xml:space="preserve"> </w:t>
      </w:r>
      <w:proofErr w:type="gramStart"/>
      <w:r w:rsidR="00B211E3" w:rsidRPr="00C325B9">
        <w:rPr>
          <w:rFonts w:ascii="Palatino Linotype" w:hAnsi="Palatino Linotype" w:cs="Times New Roman"/>
          <w:color w:val="000000"/>
          <w:sz w:val="18"/>
          <w:szCs w:val="18"/>
        </w:rPr>
        <w:t>point  in</w:t>
      </w:r>
      <w:proofErr w:type="gramEnd"/>
      <w:r w:rsidR="00B211E3" w:rsidRPr="00C325B9">
        <w:rPr>
          <w:rFonts w:ascii="Palatino Linotype" w:hAnsi="Palatino Linotype" w:cs="Times New Roman"/>
          <w:color w:val="000000"/>
          <w:sz w:val="18"/>
          <w:szCs w:val="18"/>
        </w:rPr>
        <w:t xml:space="preserve"> the </w:t>
      </w:r>
      <w:proofErr w:type="spellStart"/>
      <w:r w:rsidR="00B211E3" w:rsidRPr="00C325B9">
        <w:rPr>
          <w:rFonts w:ascii="Palatino Linotype" w:hAnsi="Palatino Linotype" w:cs="Times New Roman"/>
          <w:color w:val="000000"/>
          <w:sz w:val="18"/>
          <w:szCs w:val="18"/>
        </w:rPr>
        <w:t>things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that</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you</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cannot</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see</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is</w:t>
      </w:r>
      <w:proofErr w:type="spellEnd"/>
      <w:r w:rsidR="00B211E3" w:rsidRPr="00C325B9">
        <w:rPr>
          <w:rFonts w:ascii="Palatino Linotype" w:hAnsi="Palatino Linotype" w:cs="Times New Roman"/>
          <w:color w:val="000000"/>
          <w:sz w:val="18"/>
          <w:szCs w:val="18"/>
        </w:rPr>
        <w:t xml:space="preserve"> the minimum in </w:t>
      </w:r>
      <w:proofErr w:type="spellStart"/>
      <w:r w:rsidR="00B211E3" w:rsidRPr="00C325B9">
        <w:rPr>
          <w:rFonts w:ascii="Palatino Linotype" w:hAnsi="Palatino Linotype" w:cs="Times New Roman"/>
          <w:color w:val="000000"/>
          <w:sz w:val="18"/>
          <w:szCs w:val="18"/>
        </w:rPr>
        <w:t>them</w:t>
      </w:r>
      <w:proofErr w:type="spellEnd"/>
      <w:r w:rsidR="00B211E3" w:rsidRPr="00C325B9">
        <w:rPr>
          <w:rFonts w:ascii="Palatino Linotype" w:hAnsi="Palatino Linotype" w:cs="Times New Roman"/>
          <w:color w:val="000000"/>
          <w:sz w:val="18"/>
          <w:szCs w:val="18"/>
        </w:rPr>
        <w:t xml:space="preserve">.’  </w:t>
      </w:r>
      <w:r w:rsidR="00B211E3" w:rsidRPr="00C325B9">
        <w:rPr>
          <w:rFonts w:ascii="Palatino Linotype" w:hAnsi="Palatino Linotype" w:cs="Times New Roman"/>
          <w:color w:val="000000"/>
          <w:sz w:val="18"/>
          <w:szCs w:val="18"/>
        </w:rPr>
        <w:br/>
        <w:t xml:space="preserve">       </w:t>
      </w:r>
      <w:r w:rsidR="00B211E3" w:rsidRPr="00C325B9">
        <w:rPr>
          <w:rFonts w:ascii="Palatino Linotype" w:hAnsi="Palatino Linotype" w:cs="Times New Roman"/>
          <w:b/>
          <w:bCs/>
          <w:color w:val="C00000"/>
          <w:sz w:val="18"/>
          <w:szCs w:val="18"/>
        </w:rPr>
        <w:t>NB. JKT.</w:t>
      </w:r>
      <w:r w:rsidR="00F118C4" w:rsidRPr="00C325B9">
        <w:rPr>
          <w:rFonts w:ascii="Palatino Linotype" w:hAnsi="Palatino Linotype" w:cs="Times New Roman"/>
          <w:b/>
          <w:bCs/>
          <w:sz w:val="18"/>
          <w:szCs w:val="18"/>
        </w:rPr>
        <w:t xml:space="preserve"> </w:t>
      </w:r>
      <w:proofErr w:type="gramStart"/>
      <w:r w:rsidR="00B211E3" w:rsidRPr="00C325B9">
        <w:rPr>
          <w:rFonts w:ascii="Palatino Linotype" w:hAnsi="Palatino Linotype" w:cs="Times New Roman"/>
          <w:b/>
          <w:bCs/>
          <w:sz w:val="18"/>
          <w:szCs w:val="18"/>
        </w:rPr>
        <w:t>traduit</w:t>
      </w:r>
      <w:proofErr w:type="gramEnd"/>
      <w:r w:rsidR="00B211E3" w:rsidRPr="00C325B9">
        <w:rPr>
          <w:rFonts w:ascii="Palatino Linotype" w:hAnsi="Palatino Linotype" w:cs="Times New Roman"/>
          <w:b/>
          <w:bCs/>
          <w:sz w:val="18"/>
          <w:szCs w:val="18"/>
        </w:rPr>
        <w:t xml:space="preserve"> :   </w:t>
      </w:r>
      <w:r w:rsidR="00B211E3" w:rsidRPr="00C325B9">
        <w:rPr>
          <w:rFonts w:ascii="Palatino Linotype" w:hAnsi="Palatino Linotype" w:cs="Times New Roman"/>
          <w:sz w:val="18"/>
          <w:szCs w:val="18"/>
        </w:rPr>
        <w:t xml:space="preserve"> Ils «</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nient l’existence </w:t>
      </w:r>
      <w:proofErr w:type="gramStart"/>
      <w:r w:rsidR="00B211E3" w:rsidRPr="00C325B9">
        <w:rPr>
          <w:rFonts w:ascii="Palatino Linotype" w:hAnsi="Palatino Linotype" w:cs="Times New Roman"/>
          <w:sz w:val="18"/>
          <w:szCs w:val="18"/>
        </w:rPr>
        <w:t>d’un  minimum</w:t>
      </w:r>
      <w:proofErr w:type="gramEnd"/>
      <w:r w:rsidR="00B211E3" w:rsidRPr="00C325B9">
        <w:rPr>
          <w:rFonts w:ascii="Palatino Linotype" w:hAnsi="Palatino Linotype" w:cs="Times New Roman"/>
          <w:sz w:val="18"/>
          <w:szCs w:val="18"/>
        </w:rPr>
        <w:t xml:space="preserve"> dans les choses, alors qu’elles présentent </w:t>
      </w:r>
      <w:proofErr w:type="gramStart"/>
      <w:r w:rsidR="00B211E3" w:rsidRPr="00C325B9">
        <w:rPr>
          <w:rFonts w:ascii="Palatino Linotype" w:hAnsi="Palatino Linotype" w:cs="Times New Roman"/>
          <w:sz w:val="18"/>
          <w:szCs w:val="18"/>
        </w:rPr>
        <w:t>une point extrême</w:t>
      </w:r>
      <w:proofErr w:type="gramEnd"/>
      <w:r w:rsidR="00B211E3" w:rsidRPr="00C325B9">
        <w:rPr>
          <w:rFonts w:ascii="Palatino Linotype" w:hAnsi="Palatino Linotype" w:cs="Times New Roman"/>
          <w:sz w:val="18"/>
          <w:szCs w:val="18"/>
        </w:rPr>
        <w:t xml:space="preserve"> qui apparaît à nos sens comme la plus petite. Tu peux donc en induire que l’extrême parcelle des corps invisibles forme leur minimum</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w:t>
      </w:r>
      <w:r w:rsidR="00B211E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75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753. — Huc accedit item, </w:t>
      </w:r>
      <w:proofErr w:type="spellStart"/>
      <w:r w:rsidR="00B211E3" w:rsidRPr="00C325B9">
        <w:rPr>
          <w:rFonts w:ascii="Palatino Linotype" w:hAnsi="Palatino Linotype" w:cs="Times New Roman"/>
          <w:b/>
          <w:bCs/>
          <w:sz w:val="18"/>
          <w:szCs w:val="18"/>
        </w:rPr>
        <w:t>quoniam</w:t>
      </w:r>
      <w:proofErr w:type="spellEnd"/>
      <w:r w:rsidR="00B211E3" w:rsidRPr="00C325B9">
        <w:rPr>
          <w:rFonts w:ascii="Palatino Linotype" w:hAnsi="Palatino Linotype" w:cs="Times New Roman"/>
          <w:b/>
          <w:bCs/>
          <w:sz w:val="18"/>
          <w:szCs w:val="18"/>
        </w:rPr>
        <w:t xml:space="preserve"> primordia </w:t>
      </w:r>
      <w:proofErr w:type="spellStart"/>
      <w:r w:rsidR="00B211E3" w:rsidRPr="00C325B9">
        <w:rPr>
          <w:rFonts w:ascii="Palatino Linotype" w:hAnsi="Palatino Linotype" w:cs="Times New Roman"/>
          <w:b/>
          <w:bCs/>
          <w:sz w:val="18"/>
          <w:szCs w:val="18"/>
        </w:rPr>
        <w:t>rerum</w:t>
      </w:r>
      <w:proofErr w:type="spell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w:t>
      </w:r>
      <w:r w:rsidR="00B211E3" w:rsidRPr="00C325B9">
        <w:rPr>
          <w:rStyle w:val="Appelnotedebasdep"/>
          <w:rFonts w:ascii="Palatino Linotype" w:hAnsi="Palatino Linotype" w:cs="Times New Roman"/>
          <w:sz w:val="18"/>
          <w:szCs w:val="18"/>
          <w:vertAlign w:val="baseline"/>
        </w:rPr>
        <w:t xml:space="preserve"> </w:t>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b/>
          <w:bCs/>
          <w:sz w:val="18"/>
          <w:szCs w:val="18"/>
        </w:rPr>
        <w:t>Huc accedit</w:t>
      </w:r>
      <w:r w:rsidR="00F118C4" w:rsidRPr="00C325B9">
        <w:rPr>
          <w:rFonts w:ascii="Palatino Linotype" w:hAnsi="Palatino Linotype" w:cs="Times New Roman"/>
          <w:b/>
          <w:bCs/>
          <w:sz w:val="18"/>
          <w:szCs w:val="18"/>
        </w:rPr>
        <w:t xml:space="preserve"> </w:t>
      </w:r>
      <w:r w:rsidR="00B211E3" w:rsidRPr="00C325B9">
        <w:rPr>
          <w:rFonts w:ascii="Palatino Linotype" w:hAnsi="Palatino Linotype" w:cs="Times New Roman"/>
          <w:b/>
          <w:bCs/>
          <w:sz w:val="18"/>
          <w:szCs w:val="18"/>
        </w:rPr>
        <w:t xml:space="preserve">item … </w:t>
      </w:r>
      <w:proofErr w:type="gramStart"/>
      <w:r w:rsidR="00B211E3" w:rsidRPr="00C325B9">
        <w:rPr>
          <w:rFonts w:ascii="Palatino Linotype" w:hAnsi="Palatino Linotype" w:cs="Times New Roman"/>
          <w:b/>
          <w:bCs/>
          <w:sz w:val="18"/>
          <w:szCs w:val="18"/>
        </w:rPr>
        <w:t>ut  +</w:t>
      </w:r>
      <w:proofErr w:type="gram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sbj</w:t>
      </w:r>
      <w:proofErr w:type="spellEnd"/>
      <w:r w:rsidR="00B211E3" w:rsidRPr="00C325B9">
        <w:rPr>
          <w:rFonts w:ascii="Palatino Linotype" w:hAnsi="Palatino Linotype" w:cs="Times New Roman"/>
          <w:b/>
          <w:bCs/>
          <w:sz w:val="18"/>
          <w:szCs w:val="18"/>
        </w:rPr>
        <w:t>.</w:t>
      </w:r>
      <w:r w:rsidR="00B211E3" w:rsidRPr="00C325B9">
        <w:rPr>
          <w:rFonts w:ascii="Palatino Linotype" w:hAnsi="Palatino Linotype" w:cs="Times New Roman"/>
          <w:sz w:val="18"/>
          <w:szCs w:val="18"/>
        </w:rPr>
        <w:t xml:space="preserve"> </w:t>
      </w:r>
      <w:proofErr w:type="gramStart"/>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sz w:val="18"/>
          <w:szCs w:val="18"/>
        </w:rPr>
        <w:t>Utqui</w:t>
      </w:r>
      <w:proofErr w:type="spellEnd"/>
      <w:proofErr w:type="gramEnd"/>
      <w:r w:rsidR="00B211E3" w:rsidRPr="00C325B9">
        <w:rPr>
          <w:rFonts w:ascii="Palatino Linotype" w:hAnsi="Palatino Linotype" w:cs="Times New Roman"/>
          <w:sz w:val="18"/>
          <w:szCs w:val="18"/>
        </w:rPr>
        <w:t xml:space="preserve"> en 755)</w:t>
      </w:r>
      <w:r w:rsidR="00B211E3" w:rsidRPr="00C325B9">
        <w:rPr>
          <w:rFonts w:ascii="Palatino Linotype" w:hAnsi="Palatino Linotype" w:cs="Times New Roman"/>
          <w:b/>
          <w:bCs/>
          <w:sz w:val="18"/>
          <w:szCs w:val="18"/>
        </w:rPr>
        <w:t xml:space="preserve"> : </w:t>
      </w:r>
      <w:r w:rsidR="00B211E3" w:rsidRPr="00C325B9">
        <w:rPr>
          <w:rFonts w:ascii="Palatino Linotype" w:hAnsi="Palatino Linotype" w:cs="Times New Roman"/>
          <w:sz w:val="18"/>
          <w:szCs w:val="18"/>
        </w:rPr>
        <w:t xml:space="preserve">à cela s’ajoute encore…  </w:t>
      </w:r>
      <w:proofErr w:type="gramStart"/>
      <w:r w:rsidR="00B211E3" w:rsidRPr="00C325B9">
        <w:rPr>
          <w:rFonts w:ascii="Palatino Linotype" w:hAnsi="Palatino Linotype" w:cs="Times New Roman"/>
          <w:sz w:val="18"/>
          <w:szCs w:val="18"/>
        </w:rPr>
        <w:t>que</w:t>
      </w:r>
      <w:proofErr w:type="gramEnd"/>
      <w:r w:rsidR="00B211E3"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r w:rsidR="00B211E3"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754">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754. — </w:t>
      </w:r>
      <w:proofErr w:type="spellStart"/>
      <w:r w:rsidR="00B211E3" w:rsidRPr="00C325B9">
        <w:rPr>
          <w:rFonts w:ascii="Palatino Linotype" w:hAnsi="Palatino Linotype" w:cs="Times New Roman"/>
          <w:b/>
          <w:bCs/>
          <w:sz w:val="18"/>
          <w:szCs w:val="18"/>
        </w:rPr>
        <w:t>mollia</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constituunt</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quae</w:t>
      </w:r>
      <w:proofErr w:type="spellEnd"/>
      <w:r w:rsidR="00B211E3" w:rsidRPr="00C325B9">
        <w:rPr>
          <w:rFonts w:ascii="Palatino Linotype" w:hAnsi="Palatino Linotype" w:cs="Times New Roman"/>
          <w:b/>
          <w:bCs/>
          <w:sz w:val="18"/>
          <w:szCs w:val="18"/>
        </w:rPr>
        <w:t xml:space="preserve"> nos </w:t>
      </w:r>
      <w:proofErr w:type="spellStart"/>
      <w:r w:rsidR="00B211E3" w:rsidRPr="00C325B9">
        <w:rPr>
          <w:rFonts w:ascii="Palatino Linotype" w:hAnsi="Palatino Linotype" w:cs="Times New Roman"/>
          <w:b/>
          <w:bCs/>
          <w:sz w:val="18"/>
          <w:szCs w:val="18"/>
        </w:rPr>
        <w:t>nativa</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videmus</w:t>
      </w:r>
      <w:proofErr w:type="spell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w:t>
      </w:r>
      <w:r w:rsidR="00B211E3" w:rsidRPr="00C325B9">
        <w:rPr>
          <w:rStyle w:val="Appelnotedebasdep"/>
          <w:rFonts w:ascii="Palatino Linotype" w:hAnsi="Palatino Linotype" w:cs="Times New Roman"/>
          <w:sz w:val="18"/>
          <w:szCs w:val="18"/>
          <w:vertAlign w:val="baseline"/>
        </w:rPr>
        <w:t xml:space="preserve"> </w:t>
      </w:r>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b/>
          <w:bCs/>
          <w:sz w:val="18"/>
          <w:szCs w:val="18"/>
        </w:rPr>
        <w:t>Constĭtŭo</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ĕre</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sz w:val="18"/>
          <w:szCs w:val="18"/>
        </w:rPr>
        <w:t>stĭtŭi</w:t>
      </w:r>
      <w:proofErr w:type="spellEnd"/>
      <w:r w:rsidR="00B211E3" w:rsidRPr="00C325B9">
        <w:rPr>
          <w:rFonts w:ascii="Palatino Linotype" w:hAnsi="Palatino Linotype" w:cs="Times New Roman"/>
          <w:sz w:val="18"/>
          <w:szCs w:val="18"/>
        </w:rPr>
        <w:t xml:space="preserve">, </w:t>
      </w:r>
      <w:proofErr w:type="spellStart"/>
      <w:proofErr w:type="gramStart"/>
      <w:r w:rsidR="00B211E3" w:rsidRPr="00C325B9">
        <w:rPr>
          <w:rFonts w:ascii="Palatino Linotype" w:hAnsi="Palatino Linotype" w:cs="Times New Roman"/>
          <w:sz w:val="18"/>
          <w:szCs w:val="18"/>
        </w:rPr>
        <w:t>stĭtūtum</w:t>
      </w:r>
      <w:proofErr w:type="spellEnd"/>
      <w:r w:rsidR="00B211E3"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tr. -</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1 - placer debout, </w:t>
      </w:r>
      <w:proofErr w:type="gramStart"/>
      <w:r w:rsidR="00B211E3" w:rsidRPr="00C325B9">
        <w:rPr>
          <w:rFonts w:ascii="Palatino Linotype" w:hAnsi="Palatino Linotype" w:cs="Times New Roman"/>
          <w:sz w:val="18"/>
          <w:szCs w:val="18"/>
        </w:rPr>
        <w:t>dresser;</w:t>
      </w:r>
      <w:proofErr w:type="gramEnd"/>
      <w:r w:rsidR="00B211E3" w:rsidRPr="00C325B9">
        <w:rPr>
          <w:rFonts w:ascii="Palatino Linotype" w:hAnsi="Palatino Linotype" w:cs="Times New Roman"/>
          <w:sz w:val="18"/>
          <w:szCs w:val="18"/>
        </w:rPr>
        <w:t xml:space="preserve"> placer, </w:t>
      </w:r>
      <w:proofErr w:type="gramStart"/>
      <w:r w:rsidR="00B211E3" w:rsidRPr="00C325B9">
        <w:rPr>
          <w:rFonts w:ascii="Palatino Linotype" w:hAnsi="Palatino Linotype" w:cs="Times New Roman"/>
          <w:sz w:val="18"/>
          <w:szCs w:val="18"/>
        </w:rPr>
        <w:t>établir  [</w:t>
      </w:r>
      <w:proofErr w:type="gramEnd"/>
      <w:r w:rsidR="00B211E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supposer.     </w:t>
      </w:r>
      <w:proofErr w:type="spellStart"/>
      <w:r w:rsidR="00B211E3" w:rsidRPr="00C325B9">
        <w:rPr>
          <w:rFonts w:ascii="Palatino Linotype" w:hAnsi="Palatino Linotype" w:cs="Times New Roman"/>
          <w:b/>
          <w:bCs/>
          <w:sz w:val="18"/>
          <w:szCs w:val="18"/>
        </w:rPr>
        <w:t>Constituunt</w:t>
      </w:r>
      <w:proofErr w:type="spellEnd"/>
      <w:r w:rsidR="00B211E3" w:rsidRPr="00C325B9">
        <w:rPr>
          <w:rFonts w:ascii="Palatino Linotype" w:hAnsi="Palatino Linotype" w:cs="Times New Roman"/>
          <w:sz w:val="18"/>
          <w:szCs w:val="18"/>
        </w:rPr>
        <w:t xml:space="preserve"> a pour sujet les tenants de la doctrine des quatre éléments.     </w:t>
      </w:r>
      <w:bookmarkStart w:id="324" w:name="nativus"/>
      <w:bookmarkEnd w:id="324"/>
      <w:proofErr w:type="spellStart"/>
      <w:r w:rsidR="00B211E3" w:rsidRPr="00C325B9">
        <w:rPr>
          <w:rFonts w:ascii="Palatino Linotype" w:hAnsi="Palatino Linotype" w:cs="Times New Roman"/>
          <w:b/>
          <w:bCs/>
          <w:sz w:val="18"/>
          <w:szCs w:val="18"/>
        </w:rPr>
        <w:t>Nātīvus</w:t>
      </w:r>
      <w:proofErr w:type="spellEnd"/>
      <w:r w:rsidR="00B211E3" w:rsidRPr="00C325B9">
        <w:rPr>
          <w:rFonts w:ascii="Palatino Linotype" w:hAnsi="Palatino Linotype" w:cs="Times New Roman"/>
          <w:b/>
          <w:bCs/>
          <w:sz w:val="18"/>
          <w:szCs w:val="18"/>
        </w:rPr>
        <w:t xml:space="preserve">, a, </w:t>
      </w:r>
      <w:proofErr w:type="gramStart"/>
      <w:r w:rsidR="00B211E3" w:rsidRPr="00C325B9">
        <w:rPr>
          <w:rFonts w:ascii="Palatino Linotype" w:hAnsi="Palatino Linotype" w:cs="Times New Roman"/>
          <w:b/>
          <w:bCs/>
          <w:sz w:val="18"/>
          <w:szCs w:val="18"/>
        </w:rPr>
        <w:t xml:space="preserve">um </w:t>
      </w:r>
      <w:r w:rsidR="00B211E3"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qui naît, qui a une</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naissance.</w:t>
      </w:r>
      <w:r w:rsidRPr="00C325B9">
        <w:rPr>
          <w:rFonts w:ascii="Palatino Linotype" w:hAnsi="Palatino Linotype" w:cs="Times New Roman"/>
          <w:b/>
          <w:sz w:val="18"/>
          <w:szCs w:val="18"/>
        </w:rPr>
        <w:t xml:space="preserve">          </w:t>
      </w:r>
    </w:p>
  </w:footnote>
  <w:footnote w:id="75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755. — esse et </w:t>
      </w:r>
      <w:proofErr w:type="spellStart"/>
      <w:r w:rsidR="00B211E3" w:rsidRPr="00C325B9">
        <w:rPr>
          <w:rFonts w:ascii="Palatino Linotype" w:hAnsi="Palatino Linotype" w:cs="Times New Roman"/>
          <w:b/>
          <w:bCs/>
          <w:sz w:val="18"/>
          <w:szCs w:val="18"/>
        </w:rPr>
        <w:t>mortali</w:t>
      </w:r>
      <w:proofErr w:type="spellEnd"/>
      <w:r w:rsidR="00B211E3" w:rsidRPr="00C325B9">
        <w:rPr>
          <w:rFonts w:ascii="Palatino Linotype" w:hAnsi="Palatino Linotype" w:cs="Times New Roman"/>
          <w:b/>
          <w:bCs/>
          <w:sz w:val="18"/>
          <w:szCs w:val="18"/>
        </w:rPr>
        <w:t xml:space="preserve"> cum </w:t>
      </w:r>
      <w:proofErr w:type="spellStart"/>
      <w:r w:rsidR="00B211E3" w:rsidRPr="00C325B9">
        <w:rPr>
          <w:rFonts w:ascii="Palatino Linotype" w:hAnsi="Palatino Linotype" w:cs="Times New Roman"/>
          <w:b/>
          <w:bCs/>
          <w:sz w:val="18"/>
          <w:szCs w:val="18"/>
        </w:rPr>
        <w:t>corpore</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funditus</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utqui</w:t>
      </w:r>
      <w:proofErr w:type="spell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w:t>
      </w:r>
      <w:r w:rsidR="00B211E3" w:rsidRPr="00C325B9">
        <w:rPr>
          <w:rStyle w:val="Appelnotedebasdep"/>
          <w:rFonts w:ascii="Palatino Linotype" w:hAnsi="Palatino Linotype" w:cs="Times New Roman"/>
          <w:sz w:val="18"/>
          <w:szCs w:val="18"/>
          <w:vertAlign w:val="baseline"/>
        </w:rPr>
        <w:t xml:space="preserve"> </w:t>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b/>
          <w:bCs/>
          <w:sz w:val="18"/>
          <w:szCs w:val="18"/>
        </w:rPr>
        <w:t>Cum</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 avec  </w:t>
      </w:r>
      <w:r w:rsidR="00B211E3" w:rsidRPr="00C325B9">
        <w:rPr>
          <w:rFonts w:ascii="Palatino Linotype" w:hAnsi="Palatino Linotype" w:cs="Times New Roman"/>
          <w:sz w:val="18"/>
          <w:szCs w:val="18"/>
        </w:rPr>
        <w:sym w:font="Symbol" w:char="F0AE"/>
      </w:r>
      <w:r w:rsidR="00B211E3" w:rsidRPr="00C325B9">
        <w:rPr>
          <w:rFonts w:ascii="Palatino Linotype" w:hAnsi="Palatino Linotype" w:cs="Times New Roman"/>
          <w:sz w:val="18"/>
          <w:szCs w:val="18"/>
        </w:rPr>
        <w:t xml:space="preserve">  dotés de.  </w:t>
      </w:r>
      <w:bookmarkStart w:id="325" w:name="utqui"/>
      <w:bookmarkEnd w:id="325"/>
      <w:proofErr w:type="spellStart"/>
      <w:r w:rsidR="00B211E3" w:rsidRPr="00C325B9">
        <w:rPr>
          <w:rFonts w:ascii="Palatino Linotype" w:hAnsi="Palatino Linotype" w:cs="Times New Roman"/>
          <w:b/>
          <w:bCs/>
          <w:sz w:val="18"/>
          <w:szCs w:val="18"/>
        </w:rPr>
        <w:t>Utqui</w:t>
      </w:r>
      <w:proofErr w:type="spellEnd"/>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i/>
          <w:iCs/>
          <w:sz w:val="18"/>
          <w:szCs w:val="18"/>
        </w:rPr>
        <w:t>qui adv. enclitique, en qq manière</w:t>
      </w:r>
      <w:r w:rsidR="00B211E3" w:rsidRPr="00C325B9">
        <w:rPr>
          <w:rFonts w:ascii="Palatino Linotype" w:hAnsi="Palatino Linotype" w:cs="Times New Roman"/>
          <w:sz w:val="18"/>
          <w:szCs w:val="18"/>
        </w:rPr>
        <w:t>)</w:t>
      </w:r>
      <w:r w:rsidR="00B211E3" w:rsidRPr="00C325B9">
        <w:rPr>
          <w:rFonts w:ascii="Palatino Linotype" w:hAnsi="Palatino Linotype" w:cs="Times New Roman"/>
          <w:b/>
          <w:bCs/>
          <w:sz w:val="18"/>
          <w:szCs w:val="18"/>
        </w:rPr>
        <w:t xml:space="preserve"> = ut.</w:t>
      </w:r>
      <w:r w:rsidR="00B211E3" w:rsidRPr="00C325B9">
        <w:rPr>
          <w:rFonts w:ascii="Palatino Linotype" w:hAnsi="Palatino Linotype" w:cs="Times New Roman"/>
          <w:b/>
          <w:bCs/>
          <w:i/>
          <w:iCs/>
          <w:sz w:val="18"/>
          <w:szCs w:val="18"/>
        </w:rPr>
        <w:t xml:space="preserve"> </w:t>
      </w:r>
      <w:r w:rsidR="00B211E3" w:rsidRPr="00C325B9">
        <w:rPr>
          <w:rFonts w:ascii="Palatino Linotype" w:hAnsi="Palatino Linotype" w:cs="Times New Roman"/>
          <w:b/>
          <w:bCs/>
          <w:sz w:val="18"/>
          <w:szCs w:val="18"/>
        </w:rPr>
        <w:t xml:space="preserve">    NB. Variation</w:t>
      </w:r>
      <w:r w:rsidR="00F118C4" w:rsidRPr="00C325B9">
        <w:rPr>
          <w:rFonts w:ascii="Palatino Linotype" w:hAnsi="Palatino Linotype" w:cs="Times New Roman"/>
          <w:b/>
          <w:bCs/>
          <w:sz w:val="18"/>
          <w:szCs w:val="18"/>
        </w:rPr>
        <w:t xml:space="preserve"> </w:t>
      </w:r>
      <w:r w:rsidR="00B211E3" w:rsidRPr="00C325B9">
        <w:rPr>
          <w:rFonts w:ascii="Palatino Linotype" w:hAnsi="Palatino Linotype" w:cs="Times New Roman"/>
          <w:b/>
          <w:bCs/>
          <w:sz w:val="18"/>
          <w:szCs w:val="18"/>
        </w:rPr>
        <w:t xml:space="preserve">: </w:t>
      </w:r>
      <w:r w:rsidR="00B211E3" w:rsidRPr="00C325B9">
        <w:rPr>
          <w:rFonts w:ascii="Palatino Linotype" w:hAnsi="Palatino Linotype" w:cs="Times New Roman"/>
          <w:color w:val="000000"/>
          <w:sz w:val="18"/>
          <w:szCs w:val="18"/>
        </w:rPr>
        <w:t>cf. III, 417 «</w:t>
      </w:r>
      <w:r w:rsidR="00F118C4"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nativos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animantibus</w:t>
      </w:r>
      <w:proofErr w:type="spellEnd"/>
      <w:r w:rsidR="00B211E3" w:rsidRPr="00C325B9">
        <w:rPr>
          <w:rFonts w:ascii="Palatino Linotype" w:hAnsi="Palatino Linotype" w:cs="Times New Roman"/>
          <w:color w:val="000000"/>
          <w:sz w:val="18"/>
          <w:szCs w:val="18"/>
        </w:rPr>
        <w:t xml:space="preserve"> et </w:t>
      </w:r>
      <w:proofErr w:type="spellStart"/>
      <w:r w:rsidR="00B211E3" w:rsidRPr="00C325B9">
        <w:rPr>
          <w:rFonts w:ascii="Palatino Linotype" w:hAnsi="Palatino Linotype" w:cs="Times New Roman"/>
          <w:color w:val="000000"/>
          <w:sz w:val="18"/>
          <w:szCs w:val="18"/>
        </w:rPr>
        <w:t>mortalis</w:t>
      </w:r>
      <w:proofErr w:type="spellEnd"/>
      <w:r w:rsidR="00B211E3" w:rsidRPr="00C325B9">
        <w:rPr>
          <w:rFonts w:ascii="Palatino Linotype" w:hAnsi="Palatino Linotype" w:cs="Times New Roman"/>
          <w:color w:val="000000"/>
          <w:sz w:val="18"/>
          <w:szCs w:val="18"/>
        </w:rPr>
        <w:t xml:space="preserve"> esse </w:t>
      </w:r>
      <w:proofErr w:type="spellStart"/>
      <w:r w:rsidR="00B211E3" w:rsidRPr="00C325B9">
        <w:rPr>
          <w:rFonts w:ascii="Palatino Linotype" w:hAnsi="Palatino Linotype" w:cs="Times New Roman"/>
          <w:color w:val="000000"/>
          <w:sz w:val="18"/>
          <w:szCs w:val="18"/>
        </w:rPr>
        <w:t>animos</w:t>
      </w:r>
      <w:proofErr w:type="spellEnd"/>
      <w:r w:rsidR="00F118C4" w:rsidRPr="00C325B9">
        <w:rPr>
          <w:rFonts w:ascii="Palatino Linotype" w:hAnsi="Palatino Linotype" w:cs="Times New Roman"/>
          <w:color w:val="000000"/>
          <w:sz w:val="18"/>
          <w:szCs w:val="18"/>
        </w:rPr>
        <w:t xml:space="preserve"> </w:t>
      </w:r>
      <w:r w:rsidR="00B211E3" w:rsidRPr="00C325B9">
        <w:rPr>
          <w:rFonts w:ascii="Palatino Linotype" w:hAnsi="Palatino Linotype" w:cs="Times New Roman"/>
          <w:color w:val="000000"/>
          <w:sz w:val="18"/>
          <w:szCs w:val="18"/>
        </w:rPr>
        <w:t>».</w:t>
      </w:r>
      <w:r w:rsidRPr="00C325B9">
        <w:rPr>
          <w:rFonts w:ascii="Palatino Linotype" w:hAnsi="Palatino Linotype" w:cs="Times New Roman"/>
          <w:b/>
          <w:sz w:val="18"/>
          <w:szCs w:val="18"/>
        </w:rPr>
        <w:t xml:space="preserve">        </w:t>
      </w:r>
    </w:p>
  </w:footnote>
  <w:footnote w:id="75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756. — </w:t>
      </w:r>
      <w:proofErr w:type="spellStart"/>
      <w:r w:rsidR="00B211E3" w:rsidRPr="00C325B9">
        <w:rPr>
          <w:rFonts w:ascii="Palatino Linotype" w:hAnsi="Palatino Linotype" w:cs="Times New Roman"/>
          <w:b/>
          <w:bCs/>
          <w:sz w:val="18"/>
          <w:szCs w:val="18"/>
        </w:rPr>
        <w:t>debeat</w:t>
      </w:r>
      <w:proofErr w:type="spellEnd"/>
      <w:r w:rsidR="00B211E3" w:rsidRPr="00C325B9">
        <w:rPr>
          <w:rFonts w:ascii="Palatino Linotype" w:hAnsi="Palatino Linotype" w:cs="Times New Roman"/>
          <w:b/>
          <w:bCs/>
          <w:sz w:val="18"/>
          <w:szCs w:val="18"/>
        </w:rPr>
        <w:t xml:space="preserve"> ad </w:t>
      </w:r>
      <w:proofErr w:type="spellStart"/>
      <w:r w:rsidR="00B211E3" w:rsidRPr="00C325B9">
        <w:rPr>
          <w:rFonts w:ascii="Palatino Linotype" w:hAnsi="Palatino Linotype" w:cs="Times New Roman"/>
          <w:b/>
          <w:bCs/>
          <w:sz w:val="18"/>
          <w:szCs w:val="18"/>
        </w:rPr>
        <w:t>nilum</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iam</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rerum</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summa</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reverti</w:t>
      </w:r>
      <w:proofErr w:type="spellEnd"/>
      <w:r w:rsidR="00B211E3" w:rsidRPr="00C325B9">
        <w:rPr>
          <w:rFonts w:ascii="Palatino Linotype" w:hAnsi="Palatino Linotype" w:cs="Times New Roman"/>
          <w:b/>
          <w:bCs/>
          <w:sz w:val="18"/>
          <w:szCs w:val="18"/>
        </w:rPr>
        <w:t xml:space="preserve">  </w:t>
      </w:r>
      <w:r w:rsidR="00B211E3" w:rsidRPr="00C325B9">
        <w:rPr>
          <w:rStyle w:val="Appelnotedebasdep"/>
          <w:rFonts w:ascii="Palatino Linotype" w:hAnsi="Palatino Linotype" w:cs="Times New Roman"/>
          <w:b/>
          <w:bCs/>
          <w:sz w:val="18"/>
          <w:szCs w:val="18"/>
          <w:vertAlign w:val="baseline"/>
        </w:rPr>
        <w:t xml:space="preserve"> —</w:t>
      </w:r>
      <w:r w:rsidR="00B211E3" w:rsidRPr="00C325B9">
        <w:rPr>
          <w:rStyle w:val="Appelnotedebasdep"/>
          <w:rFonts w:ascii="Palatino Linotype" w:hAnsi="Palatino Linotype" w:cs="Times New Roman"/>
          <w:sz w:val="18"/>
          <w:szCs w:val="18"/>
          <w:vertAlign w:val="baseline"/>
        </w:rPr>
        <w:t xml:space="preserve"> </w:t>
      </w:r>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b/>
          <w:bCs/>
          <w:sz w:val="18"/>
          <w:szCs w:val="18"/>
        </w:rPr>
        <w:t>Nīlum</w:t>
      </w:r>
      <w:proofErr w:type="spellEnd"/>
      <w:r w:rsidR="00B211E3" w:rsidRPr="00C325B9">
        <w:rPr>
          <w:rFonts w:ascii="Palatino Linotype" w:hAnsi="Palatino Linotype" w:cs="Times New Roman"/>
          <w:b/>
          <w:bCs/>
          <w:sz w:val="18"/>
          <w:szCs w:val="18"/>
        </w:rPr>
        <w:t xml:space="preserve"> = </w:t>
      </w:r>
      <w:proofErr w:type="spellStart"/>
      <w:r w:rsidR="00B211E3" w:rsidRPr="00C325B9">
        <w:rPr>
          <w:rFonts w:ascii="Palatino Linotype" w:hAnsi="Palatino Linotype" w:cs="Times New Roman"/>
          <w:b/>
          <w:bCs/>
          <w:sz w:val="18"/>
          <w:szCs w:val="18"/>
        </w:rPr>
        <w:t>Nĭhĭlum</w:t>
      </w:r>
      <w:proofErr w:type="spellEnd"/>
      <w:r w:rsidR="00B211E3" w:rsidRPr="00C325B9">
        <w:rPr>
          <w:rFonts w:ascii="Palatino Linotype" w:hAnsi="Palatino Linotype" w:cs="Times New Roman"/>
          <w:sz w:val="18"/>
          <w:szCs w:val="18"/>
        </w:rPr>
        <w:t xml:space="preserve"> (rien). </w:t>
      </w:r>
      <w:r w:rsidR="00B211E3" w:rsidRPr="00C325B9">
        <w:rPr>
          <w:rFonts w:ascii="Palatino Linotype" w:hAnsi="Palatino Linotype" w:cs="Times New Roman"/>
          <w:b/>
          <w:bCs/>
          <w:sz w:val="18"/>
          <w:szCs w:val="18"/>
        </w:rPr>
        <w:t xml:space="preserve"> </w:t>
      </w:r>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b/>
          <w:bCs/>
          <w:sz w:val="18"/>
          <w:szCs w:val="18"/>
        </w:rPr>
        <w:t>Jam</w:t>
      </w:r>
      <w:r w:rsidR="00B211E3" w:rsidRPr="00C325B9">
        <w:rPr>
          <w:rFonts w:ascii="Palatino Linotype" w:hAnsi="Palatino Linotype" w:cs="Times New Roman"/>
          <w:sz w:val="18"/>
          <w:szCs w:val="18"/>
        </w:rPr>
        <w:t xml:space="preserve"> : déjà, désormais ; (</w:t>
      </w:r>
      <w:r w:rsidR="00B211E3" w:rsidRPr="00C325B9">
        <w:rPr>
          <w:rFonts w:ascii="Palatino Linotype" w:hAnsi="Palatino Linotype" w:cs="Times New Roman"/>
          <w:i/>
          <w:iCs/>
          <w:sz w:val="18"/>
          <w:szCs w:val="18"/>
        </w:rPr>
        <w:t>log</w:t>
      </w:r>
      <w:r w:rsidR="00B211E3" w:rsidRPr="00C325B9">
        <w:rPr>
          <w:rFonts w:ascii="Palatino Linotype" w:hAnsi="Palatino Linotype" w:cs="Times New Roman"/>
          <w:sz w:val="18"/>
          <w:szCs w:val="18"/>
        </w:rPr>
        <w:t xml:space="preserve">.) dès lors, alors.     </w:t>
      </w:r>
      <w:proofErr w:type="spellStart"/>
      <w:r w:rsidR="00B211E3" w:rsidRPr="00C325B9">
        <w:rPr>
          <w:rFonts w:ascii="Palatino Linotype" w:hAnsi="Palatino Linotype" w:cs="Times New Roman"/>
          <w:b/>
          <w:bCs/>
          <w:sz w:val="18"/>
          <w:szCs w:val="18"/>
        </w:rPr>
        <w:t>Rerum</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summa</w:t>
      </w:r>
      <w:proofErr w:type="spellEnd"/>
      <w:r w:rsidR="00B211E3" w:rsidRPr="00C325B9">
        <w:rPr>
          <w:rFonts w:ascii="Palatino Linotype" w:hAnsi="Palatino Linotype" w:cs="Times New Roman"/>
          <w:sz w:val="18"/>
          <w:szCs w:val="18"/>
        </w:rPr>
        <w:t xml:space="preserve"> = l’univers.    </w:t>
      </w:r>
      <w:proofErr w:type="spellStart"/>
      <w:r w:rsidR="00B211E3" w:rsidRPr="00C325B9">
        <w:rPr>
          <w:rFonts w:ascii="Palatino Linotype" w:hAnsi="Palatino Linotype" w:cs="Times New Roman"/>
          <w:b/>
          <w:bCs/>
          <w:sz w:val="18"/>
          <w:szCs w:val="18"/>
        </w:rPr>
        <w:t>Rĕvertor</w:t>
      </w:r>
      <w:proofErr w:type="spellEnd"/>
      <w:r w:rsidR="00B211E3" w:rsidRPr="00C325B9">
        <w:rPr>
          <w:rFonts w:ascii="Palatino Linotype" w:hAnsi="Palatino Linotype" w:cs="Times New Roman"/>
          <w:b/>
          <w:bCs/>
          <w:sz w:val="18"/>
          <w:szCs w:val="18"/>
        </w:rPr>
        <w:t xml:space="preserve">, verti, versus </w:t>
      </w:r>
      <w:proofErr w:type="spellStart"/>
      <w:r w:rsidR="00B211E3" w:rsidRPr="00C325B9">
        <w:rPr>
          <w:rFonts w:ascii="Palatino Linotype" w:hAnsi="Palatino Linotype" w:cs="Times New Roman"/>
          <w:b/>
          <w:bCs/>
          <w:sz w:val="18"/>
          <w:szCs w:val="18"/>
        </w:rPr>
        <w:t>sum</w:t>
      </w:r>
      <w:proofErr w:type="spellEnd"/>
      <w:r w:rsidR="00F118C4" w:rsidRPr="00C325B9">
        <w:rPr>
          <w:rFonts w:ascii="Palatino Linotype" w:hAnsi="Palatino Linotype" w:cs="Times New Roman"/>
          <w:b/>
          <w:bCs/>
          <w:sz w:val="18"/>
          <w:szCs w:val="18"/>
        </w:rPr>
        <w:t xml:space="preserve"> </w:t>
      </w:r>
      <w:r w:rsidR="00B211E3" w:rsidRPr="00C325B9">
        <w:rPr>
          <w:rFonts w:ascii="Palatino Linotype" w:hAnsi="Palatino Linotype" w:cs="Times New Roman"/>
          <w:b/>
          <w:bCs/>
          <w:sz w:val="18"/>
          <w:szCs w:val="18"/>
        </w:rPr>
        <w:t>:</w:t>
      </w:r>
      <w:r w:rsidR="00B211E3" w:rsidRPr="00C325B9">
        <w:rPr>
          <w:rFonts w:ascii="Palatino Linotype" w:hAnsi="Palatino Linotype" w:cs="Times New Roman"/>
          <w:sz w:val="18"/>
          <w:szCs w:val="18"/>
        </w:rPr>
        <w:t xml:space="preserve"> retourner sur ses pas, rebrousser chemin, </w:t>
      </w:r>
      <w:proofErr w:type="gramStart"/>
      <w:r w:rsidR="00B211E3" w:rsidRPr="00C325B9">
        <w:rPr>
          <w:rFonts w:ascii="Palatino Linotype" w:hAnsi="Palatino Linotype" w:cs="Times New Roman"/>
          <w:sz w:val="18"/>
          <w:szCs w:val="18"/>
        </w:rPr>
        <w:t xml:space="preserve">revenir  </w:t>
      </w:r>
      <w:r w:rsidR="00B211E3" w:rsidRPr="00C325B9">
        <w:rPr>
          <w:rFonts w:ascii="Palatino Linotype" w:hAnsi="Palatino Linotype" w:cs="Times New Roman"/>
          <w:b/>
          <w:bCs/>
          <w:sz w:val="18"/>
          <w:szCs w:val="18"/>
        </w:rPr>
        <w:t>[</w:t>
      </w:r>
      <w:proofErr w:type="gramEnd"/>
      <w:r w:rsidR="00B211E3" w:rsidRPr="00C325B9">
        <w:rPr>
          <w:rFonts w:ascii="Palatino Linotype" w:hAnsi="Palatino Linotype" w:cs="Times New Roman"/>
          <w:b/>
          <w:bCs/>
          <w:sz w:val="18"/>
          <w:szCs w:val="18"/>
        </w:rPr>
        <w:t xml:space="preserve">…].   </w:t>
      </w:r>
      <w:r w:rsidR="00B211E3" w:rsidRPr="00C325B9">
        <w:rPr>
          <w:rFonts w:ascii="Palatino Linotype" w:hAnsi="Palatino Linotype" w:cs="Times New Roman"/>
          <w:b/>
          <w:bCs/>
          <w:sz w:val="18"/>
          <w:szCs w:val="18"/>
        </w:rPr>
        <w:br/>
        <w:t xml:space="preserve">          </w:t>
      </w:r>
      <w:r w:rsidR="00B211E3" w:rsidRPr="00C325B9">
        <w:rPr>
          <w:rFonts w:ascii="Palatino Linotype" w:hAnsi="Palatino Linotype" w:cs="Times New Roman"/>
          <w:b/>
          <w:bCs/>
          <w:color w:val="C00000"/>
          <w:sz w:val="18"/>
          <w:szCs w:val="18"/>
        </w:rPr>
        <w:t>NB.</w:t>
      </w:r>
      <w:r w:rsidR="00B211E3" w:rsidRPr="00C325B9">
        <w:rPr>
          <w:rFonts w:ascii="Palatino Linotype" w:hAnsi="Palatino Linotype" w:cs="Times New Roman"/>
          <w:b/>
          <w:bCs/>
          <w:sz w:val="18"/>
          <w:szCs w:val="18"/>
        </w:rPr>
        <w:t xml:space="preserve"> Bailey imprime </w:t>
      </w:r>
      <w:proofErr w:type="spellStart"/>
      <w:r w:rsidR="00B211E3" w:rsidRPr="00C325B9">
        <w:rPr>
          <w:rFonts w:ascii="Palatino Linotype" w:hAnsi="Palatino Linotype" w:cs="Times New Roman"/>
          <w:b/>
          <w:bCs/>
          <w:sz w:val="18"/>
          <w:szCs w:val="18"/>
        </w:rPr>
        <w:t>debent</w:t>
      </w:r>
      <w:proofErr w:type="spellEnd"/>
      <w:r w:rsidR="00F118C4" w:rsidRPr="00C325B9">
        <w:rPr>
          <w:rFonts w:ascii="Palatino Linotype" w:hAnsi="Palatino Linotype" w:cs="Times New Roman"/>
          <w:sz w:val="18"/>
          <w:szCs w:val="18"/>
        </w:rPr>
        <w:t xml:space="preserve"> </w:t>
      </w:r>
      <w:proofErr w:type="gramStart"/>
      <w:r w:rsidR="00B211E3" w:rsidRPr="00C325B9">
        <w:rPr>
          <w:rFonts w:ascii="Palatino Linotype" w:hAnsi="Palatino Linotype" w:cs="Times New Roman"/>
          <w:sz w:val="18"/>
          <w:szCs w:val="18"/>
        </w:rPr>
        <w:t xml:space="preserve">; </w:t>
      </w:r>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debent</w:t>
      </w:r>
      <w:proofErr w:type="spellEnd"/>
      <w:proofErr w:type="gramEnd"/>
      <w:r w:rsidR="00B211E3" w:rsidRPr="00C325B9">
        <w:rPr>
          <w:rFonts w:ascii="Palatino Linotype" w:hAnsi="Palatino Linotype" w:cs="Times New Roman"/>
          <w:color w:val="000000"/>
          <w:sz w:val="18"/>
          <w:szCs w:val="18"/>
        </w:rPr>
        <w:t xml:space="preserve"> ad </w:t>
      </w:r>
      <w:proofErr w:type="spellStart"/>
      <w:r w:rsidR="00B211E3" w:rsidRPr="00C325B9">
        <w:rPr>
          <w:rFonts w:ascii="Palatino Linotype" w:hAnsi="Palatino Linotype" w:cs="Times New Roman"/>
          <w:color w:val="000000"/>
          <w:sz w:val="18"/>
          <w:szCs w:val="18"/>
        </w:rPr>
        <w:t>nilum</w:t>
      </w:r>
      <w:proofErr w:type="spellEnd"/>
      <w:r w:rsidR="00B211E3" w:rsidRPr="00C325B9">
        <w:rPr>
          <w:rFonts w:ascii="Palatino Linotype" w:hAnsi="Palatino Linotype" w:cs="Times New Roman"/>
          <w:color w:val="000000"/>
          <w:sz w:val="18"/>
          <w:szCs w:val="18"/>
        </w:rPr>
        <w:t xml:space="preserve"> . . . </w:t>
      </w:r>
      <w:proofErr w:type="spellStart"/>
      <w:proofErr w:type="gramStart"/>
      <w:r w:rsidR="00B211E3" w:rsidRPr="00C325B9">
        <w:rPr>
          <w:rFonts w:ascii="Palatino Linotype" w:hAnsi="Palatino Linotype" w:cs="Times New Roman"/>
          <w:color w:val="000000"/>
          <w:sz w:val="18"/>
          <w:szCs w:val="18"/>
        </w:rPr>
        <w:t>reverti</w:t>
      </w:r>
      <w:proofErr w:type="spellEnd"/>
      <w:r w:rsidR="00B211E3" w:rsidRPr="00C325B9">
        <w:rPr>
          <w:rFonts w:ascii="Palatino Linotype" w:hAnsi="Palatino Linotype" w:cs="Times New Roman"/>
          <w:color w:val="000000"/>
          <w:sz w:val="18"/>
          <w:szCs w:val="18"/>
        </w:rPr>
        <w:t>:</w:t>
      </w:r>
      <w:proofErr w:type="gram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Empedocles</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would</w:t>
      </w:r>
      <w:proofErr w:type="spellEnd"/>
      <w:r w:rsidR="00B211E3" w:rsidRPr="00C325B9">
        <w:rPr>
          <w:rFonts w:ascii="Palatino Linotype" w:hAnsi="Palatino Linotype" w:cs="Times New Roman"/>
          <w:color w:val="000000"/>
          <w:sz w:val="18"/>
          <w:szCs w:val="18"/>
        </w:rPr>
        <w:t xml:space="preserve"> have </w:t>
      </w:r>
      <w:proofErr w:type="spellStart"/>
      <w:r w:rsidR="00B211E3" w:rsidRPr="00C325B9">
        <w:rPr>
          <w:rFonts w:ascii="Palatino Linotype" w:hAnsi="Palatino Linotype" w:cs="Times New Roman"/>
          <w:color w:val="000000"/>
          <w:sz w:val="18"/>
          <w:szCs w:val="18"/>
        </w:rPr>
        <w:t>denied</w:t>
      </w:r>
      <w:proofErr w:type="spellEnd"/>
      <w:r w:rsidR="00B211E3" w:rsidRPr="00C325B9">
        <w:rPr>
          <w:rFonts w:ascii="Palatino Linotype" w:hAnsi="Palatino Linotype" w:cs="Times New Roman"/>
          <w:color w:val="000000"/>
          <w:sz w:val="18"/>
          <w:szCs w:val="18"/>
        </w:rPr>
        <w:t xml:space="preserve"> </w:t>
      </w:r>
      <w:proofErr w:type="spellStart"/>
      <w:proofErr w:type="gramStart"/>
      <w:r w:rsidR="00B211E3" w:rsidRPr="00C325B9">
        <w:rPr>
          <w:rFonts w:ascii="Palatino Linotype" w:hAnsi="Palatino Linotype" w:cs="Times New Roman"/>
          <w:color w:val="000000"/>
          <w:sz w:val="18"/>
          <w:szCs w:val="18"/>
        </w:rPr>
        <w:t>this</w:t>
      </w:r>
      <w:proofErr w:type="spellEnd"/>
      <w:r w:rsidR="00B211E3" w:rsidRPr="00C325B9">
        <w:rPr>
          <w:rFonts w:ascii="Palatino Linotype" w:hAnsi="Palatino Linotype" w:cs="Times New Roman"/>
          <w:color w:val="000000"/>
          <w:sz w:val="18"/>
          <w:szCs w:val="18"/>
        </w:rPr>
        <w:t>;</w:t>
      </w:r>
      <w:proofErr w:type="gram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see</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introductory</w:t>
      </w:r>
      <w:proofErr w:type="spellEnd"/>
      <w:r w:rsidR="00B211E3" w:rsidRPr="00C325B9">
        <w:rPr>
          <w:rFonts w:ascii="Palatino Linotype" w:hAnsi="Palatino Linotype" w:cs="Times New Roman"/>
          <w:color w:val="000000"/>
          <w:sz w:val="18"/>
          <w:szCs w:val="18"/>
        </w:rPr>
        <w:t xml:space="preserve"> note. For the </w:t>
      </w:r>
      <w:proofErr w:type="spellStart"/>
      <w:r w:rsidR="00B211E3" w:rsidRPr="00C325B9">
        <w:rPr>
          <w:rFonts w:ascii="Palatino Linotype" w:hAnsi="Palatino Linotype" w:cs="Times New Roman"/>
          <w:color w:val="000000"/>
          <w:sz w:val="18"/>
          <w:szCs w:val="18"/>
        </w:rPr>
        <w:t>idea</w:t>
      </w:r>
      <w:proofErr w:type="spellEnd"/>
      <w:r w:rsidR="00B211E3" w:rsidRPr="00C325B9">
        <w:rPr>
          <w:rFonts w:ascii="Palatino Linotype" w:hAnsi="Palatino Linotype" w:cs="Times New Roman"/>
          <w:color w:val="000000"/>
          <w:sz w:val="18"/>
          <w:szCs w:val="18"/>
        </w:rPr>
        <w:t xml:space="preserve"> in </w:t>
      </w:r>
      <w:proofErr w:type="spellStart"/>
      <w:r w:rsidR="00B211E3" w:rsidRPr="00C325B9">
        <w:rPr>
          <w:rFonts w:ascii="Palatino Linotype" w:hAnsi="Palatino Linotype" w:cs="Times New Roman"/>
          <w:color w:val="000000"/>
          <w:sz w:val="18"/>
          <w:szCs w:val="18"/>
        </w:rPr>
        <w:t>these</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two</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lines</w:t>
      </w:r>
      <w:proofErr w:type="spellEnd"/>
      <w:r w:rsidR="00B211E3" w:rsidRPr="00C325B9">
        <w:rPr>
          <w:rFonts w:ascii="Palatino Linotype" w:hAnsi="Palatino Linotype" w:cs="Times New Roman"/>
          <w:color w:val="000000"/>
          <w:sz w:val="18"/>
          <w:szCs w:val="18"/>
        </w:rPr>
        <w:t xml:space="preserve"> cf. 668-9 and n. </w:t>
      </w:r>
      <w:proofErr w:type="spellStart"/>
      <w:r w:rsidR="00B211E3" w:rsidRPr="00C325B9">
        <w:rPr>
          <w:rFonts w:ascii="Palatino Linotype" w:hAnsi="Palatino Linotype" w:cs="Times New Roman"/>
          <w:color w:val="000000"/>
          <w:sz w:val="18"/>
          <w:szCs w:val="18"/>
        </w:rPr>
        <w:t>there</w:t>
      </w:r>
      <w:proofErr w:type="spellEnd"/>
      <w:r w:rsidR="00B211E3" w:rsidRPr="00C325B9">
        <w:rPr>
          <w:rFonts w:ascii="Palatino Linotype" w:hAnsi="Palatino Linotype" w:cs="Times New Roman"/>
          <w:color w:val="000000"/>
          <w:sz w:val="18"/>
          <w:szCs w:val="18"/>
        </w:rPr>
        <w:t xml:space="preserve">. </w:t>
      </w:r>
      <w:proofErr w:type="spellStart"/>
      <w:proofErr w:type="gramStart"/>
      <w:r w:rsidR="00B211E3" w:rsidRPr="00C325B9">
        <w:rPr>
          <w:rFonts w:ascii="Palatino Linotype" w:hAnsi="Palatino Linotype" w:cs="Times New Roman"/>
          <w:color w:val="000000"/>
          <w:sz w:val="18"/>
          <w:szCs w:val="18"/>
        </w:rPr>
        <w:t>rerum</w:t>
      </w:r>
      <w:proofErr w:type="spellEnd"/>
      <w:proofErr w:type="gramEnd"/>
      <w:r w:rsidR="00B211E3" w:rsidRPr="00C325B9">
        <w:rPr>
          <w:rFonts w:ascii="Palatino Linotype" w:hAnsi="Palatino Linotype" w:cs="Times New Roman"/>
          <w:color w:val="000000"/>
          <w:sz w:val="18"/>
          <w:szCs w:val="18"/>
        </w:rPr>
        <w:t xml:space="preserve"> </w:t>
      </w:r>
      <w:proofErr w:type="spellStart"/>
      <w:proofErr w:type="gramStart"/>
      <w:r w:rsidR="00B211E3" w:rsidRPr="00C325B9">
        <w:rPr>
          <w:rFonts w:ascii="Palatino Linotype" w:hAnsi="Palatino Linotype" w:cs="Times New Roman"/>
          <w:color w:val="000000"/>
          <w:sz w:val="18"/>
          <w:szCs w:val="18"/>
        </w:rPr>
        <w:t>summa</w:t>
      </w:r>
      <w:proofErr w:type="spellEnd"/>
      <w:r w:rsidR="00B211E3" w:rsidRPr="00C325B9">
        <w:rPr>
          <w:rFonts w:ascii="Palatino Linotype" w:hAnsi="Palatino Linotype" w:cs="Times New Roman"/>
          <w:color w:val="000000"/>
          <w:sz w:val="18"/>
          <w:szCs w:val="18"/>
        </w:rPr>
        <w:t>:</w:t>
      </w:r>
      <w:proofErr w:type="gram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here</w:t>
      </w:r>
      <w:proofErr w:type="spellEnd"/>
      <w:r w:rsidR="00B211E3" w:rsidRPr="00C325B9">
        <w:rPr>
          <w:rFonts w:ascii="Palatino Linotype" w:hAnsi="Palatino Linotype" w:cs="Times New Roman"/>
          <w:color w:val="000000"/>
          <w:sz w:val="18"/>
          <w:szCs w:val="18"/>
        </w:rPr>
        <w:t xml:space="preserve"> ‘the </w:t>
      </w:r>
      <w:proofErr w:type="spellStart"/>
      <w:r w:rsidR="00B211E3" w:rsidRPr="00C325B9">
        <w:rPr>
          <w:rFonts w:ascii="Palatino Linotype" w:hAnsi="Palatino Linotype" w:cs="Times New Roman"/>
          <w:color w:val="000000"/>
          <w:sz w:val="18"/>
          <w:szCs w:val="18"/>
        </w:rPr>
        <w:t>aggregate</w:t>
      </w:r>
      <w:proofErr w:type="spellEnd"/>
      <w:r w:rsidR="00B211E3" w:rsidRPr="00C325B9">
        <w:rPr>
          <w:rFonts w:ascii="Palatino Linotype" w:hAnsi="Palatino Linotype" w:cs="Times New Roman"/>
          <w:color w:val="000000"/>
          <w:sz w:val="18"/>
          <w:szCs w:val="18"/>
        </w:rPr>
        <w:t xml:space="preserve"> of </w:t>
      </w:r>
      <w:proofErr w:type="spellStart"/>
      <w:r w:rsidR="00B211E3" w:rsidRPr="00C325B9">
        <w:rPr>
          <w:rFonts w:ascii="Palatino Linotype" w:hAnsi="Palatino Linotype" w:cs="Times New Roman"/>
          <w:color w:val="000000"/>
          <w:sz w:val="18"/>
          <w:szCs w:val="18"/>
        </w:rPr>
        <w:t>created</w:t>
      </w:r>
      <w:proofErr w:type="spell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things</w:t>
      </w:r>
      <w:proofErr w:type="spellEnd"/>
      <w:proofErr w:type="gramStart"/>
      <w:r w:rsidR="00B211E3" w:rsidRPr="00C325B9">
        <w:rPr>
          <w:rFonts w:ascii="Palatino Linotype" w:hAnsi="Palatino Linotype" w:cs="Times New Roman"/>
          <w:color w:val="000000"/>
          <w:sz w:val="18"/>
          <w:szCs w:val="18"/>
        </w:rPr>
        <w:t>';</w:t>
      </w:r>
      <w:proofErr w:type="gramEnd"/>
      <w:r w:rsidR="00B211E3" w:rsidRPr="00C325B9">
        <w:rPr>
          <w:rFonts w:ascii="Palatino Linotype" w:hAnsi="Palatino Linotype" w:cs="Times New Roman"/>
          <w:color w:val="000000"/>
          <w:sz w:val="18"/>
          <w:szCs w:val="18"/>
        </w:rPr>
        <w:t xml:space="preserve"> </w:t>
      </w:r>
      <w:proofErr w:type="spellStart"/>
      <w:r w:rsidR="00B211E3" w:rsidRPr="00C325B9">
        <w:rPr>
          <w:rFonts w:ascii="Palatino Linotype" w:hAnsi="Palatino Linotype" w:cs="Times New Roman"/>
          <w:color w:val="000000"/>
          <w:sz w:val="18"/>
          <w:szCs w:val="18"/>
        </w:rPr>
        <w:t>see</w:t>
      </w:r>
      <w:proofErr w:type="spellEnd"/>
      <w:r w:rsidR="00B211E3" w:rsidRPr="00C325B9">
        <w:rPr>
          <w:rFonts w:ascii="Palatino Linotype" w:hAnsi="Palatino Linotype" w:cs="Times New Roman"/>
          <w:color w:val="000000"/>
          <w:sz w:val="18"/>
          <w:szCs w:val="18"/>
        </w:rPr>
        <w:t xml:space="preserve"> n. on I. 235. </w:t>
      </w:r>
      <w:r w:rsidRPr="00C325B9">
        <w:rPr>
          <w:rFonts w:ascii="Palatino Linotype" w:hAnsi="Palatino Linotype" w:cs="Times New Roman"/>
          <w:b/>
          <w:sz w:val="18"/>
          <w:szCs w:val="18"/>
        </w:rPr>
        <w:t xml:space="preserve">         </w:t>
      </w:r>
    </w:p>
  </w:footnote>
  <w:footnote w:id="757">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211E3" w:rsidRPr="00C325B9">
        <w:rPr>
          <w:rFonts w:ascii="Palatino Linotype" w:hAnsi="Palatino Linotype" w:cs="Times New Roman"/>
          <w:b/>
          <w:bCs/>
          <w:sz w:val="18"/>
          <w:szCs w:val="18"/>
        </w:rPr>
        <w:t xml:space="preserve">757. — de </w:t>
      </w:r>
      <w:proofErr w:type="spellStart"/>
      <w:r w:rsidR="00B211E3" w:rsidRPr="00C325B9">
        <w:rPr>
          <w:rFonts w:ascii="Palatino Linotype" w:hAnsi="Palatino Linotype" w:cs="Times New Roman"/>
          <w:b/>
          <w:bCs/>
          <w:sz w:val="18"/>
          <w:szCs w:val="18"/>
        </w:rPr>
        <w:t>niloque</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renata</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vigescere</w:t>
      </w:r>
      <w:proofErr w:type="spellEnd"/>
      <w:r w:rsidR="00B211E3" w:rsidRPr="00C325B9">
        <w:rPr>
          <w:rFonts w:ascii="Palatino Linotype" w:hAnsi="Palatino Linotype" w:cs="Times New Roman"/>
          <w:b/>
          <w:bCs/>
          <w:sz w:val="18"/>
          <w:szCs w:val="18"/>
        </w:rPr>
        <w:t xml:space="preserve"> copia </w:t>
      </w:r>
      <w:proofErr w:type="spellStart"/>
      <w:r w:rsidR="00B211E3" w:rsidRPr="00C325B9">
        <w:rPr>
          <w:rFonts w:ascii="Palatino Linotype" w:hAnsi="Palatino Linotype" w:cs="Times New Roman"/>
          <w:b/>
          <w:bCs/>
          <w:sz w:val="18"/>
          <w:szCs w:val="18"/>
        </w:rPr>
        <w:t>rerum</w:t>
      </w:r>
      <w:proofErr w:type="spellEnd"/>
      <w:r w:rsidR="00B211E3" w:rsidRPr="00C325B9">
        <w:rPr>
          <w:rFonts w:ascii="Palatino Linotype" w:hAnsi="Palatino Linotype" w:cs="Times New Roman"/>
          <w:b/>
          <w:bCs/>
          <w:sz w:val="18"/>
          <w:szCs w:val="18"/>
        </w:rPr>
        <w:t xml:space="preserve"> ; </w:t>
      </w:r>
      <w:r w:rsidR="00B211E3" w:rsidRPr="00C325B9">
        <w:rPr>
          <w:rStyle w:val="Appelnotedebasdep"/>
          <w:rFonts w:ascii="Palatino Linotype" w:hAnsi="Palatino Linotype" w:cs="Times New Roman"/>
          <w:b/>
          <w:bCs/>
          <w:sz w:val="18"/>
          <w:szCs w:val="18"/>
          <w:vertAlign w:val="baseline"/>
        </w:rPr>
        <w:t xml:space="preserve"> — </w:t>
      </w:r>
      <w:r w:rsidR="00B211E3" w:rsidRPr="00C325B9">
        <w:rPr>
          <w:rStyle w:val="Appelnotedebasdep"/>
          <w:rFonts w:ascii="Palatino Linotype" w:hAnsi="Palatino Linotype" w:cs="Times New Roman"/>
          <w:sz w:val="18"/>
          <w:szCs w:val="18"/>
          <w:vertAlign w:val="baseline"/>
        </w:rPr>
        <w:t xml:space="preserve"> </w:t>
      </w:r>
      <w:proofErr w:type="spellStart"/>
      <w:r w:rsidR="00B211E3" w:rsidRPr="00C325B9">
        <w:rPr>
          <w:rFonts w:ascii="Palatino Linotype" w:hAnsi="Palatino Linotype" w:cs="Times New Roman"/>
          <w:b/>
          <w:bCs/>
          <w:sz w:val="18"/>
          <w:szCs w:val="18"/>
        </w:rPr>
        <w:t>Nīlo</w:t>
      </w:r>
      <w:proofErr w:type="spellEnd"/>
      <w:r w:rsidR="00B211E3" w:rsidRPr="00C325B9">
        <w:rPr>
          <w:rFonts w:ascii="Palatino Linotype" w:hAnsi="Palatino Linotype" w:cs="Times New Roman"/>
          <w:b/>
          <w:bCs/>
          <w:sz w:val="18"/>
          <w:szCs w:val="18"/>
        </w:rPr>
        <w:t xml:space="preserve"> </w:t>
      </w:r>
      <w:proofErr w:type="gramStart"/>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nĭhĭlo</w:t>
      </w:r>
      <w:proofErr w:type="spellEnd"/>
      <w:proofErr w:type="gramEnd"/>
      <w:r w:rsidR="00B211E3" w:rsidRPr="00C325B9">
        <w:rPr>
          <w:rFonts w:ascii="Palatino Linotype" w:hAnsi="Palatino Linotype" w:cs="Times New Roman"/>
          <w:b/>
          <w:bCs/>
          <w:sz w:val="18"/>
          <w:szCs w:val="18"/>
        </w:rPr>
        <w:t xml:space="preserve"> : </w:t>
      </w:r>
      <w:proofErr w:type="spellStart"/>
      <w:r w:rsidR="00B211E3" w:rsidRPr="00C325B9">
        <w:rPr>
          <w:rFonts w:ascii="Palatino Linotype" w:hAnsi="Palatino Linotype" w:cs="Times New Roman"/>
          <w:sz w:val="18"/>
          <w:szCs w:val="18"/>
        </w:rPr>
        <w:t>abl</w:t>
      </w:r>
      <w:proofErr w:type="spellEnd"/>
      <w:r w:rsidR="00B211E3" w:rsidRPr="00C325B9">
        <w:rPr>
          <w:rFonts w:ascii="Palatino Linotype" w:hAnsi="Palatino Linotype" w:cs="Times New Roman"/>
          <w:sz w:val="18"/>
          <w:szCs w:val="18"/>
        </w:rPr>
        <w:t xml:space="preserve">. </w:t>
      </w:r>
      <w:proofErr w:type="gramStart"/>
      <w:r w:rsidR="00B211E3" w:rsidRPr="00C325B9">
        <w:rPr>
          <w:rFonts w:ascii="Palatino Linotype" w:hAnsi="Palatino Linotype" w:cs="Times New Roman"/>
          <w:sz w:val="18"/>
          <w:szCs w:val="18"/>
        </w:rPr>
        <w:t>de</w:t>
      </w:r>
      <w:proofErr w:type="gram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nĭhĭlum</w:t>
      </w:r>
      <w:proofErr w:type="spellEnd"/>
      <w:r w:rsidR="00B211E3" w:rsidRPr="00C325B9">
        <w:rPr>
          <w:rFonts w:ascii="Palatino Linotype" w:hAnsi="Palatino Linotype" w:cs="Times New Roman"/>
          <w:sz w:val="18"/>
          <w:szCs w:val="18"/>
        </w:rPr>
        <w:t xml:space="preserve"> (rien)</w:t>
      </w:r>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Rĕnascor</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nasci</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nātus</w:t>
      </w:r>
      <w:proofErr w:type="spellEnd"/>
      <w:r w:rsidR="00B211E3" w:rsidRPr="00C325B9">
        <w:rPr>
          <w:rFonts w:ascii="Palatino Linotype" w:hAnsi="Palatino Linotype" w:cs="Times New Roman"/>
          <w:b/>
          <w:bCs/>
          <w:sz w:val="18"/>
          <w:szCs w:val="18"/>
        </w:rPr>
        <w:t xml:space="preserve"> </w:t>
      </w:r>
      <w:proofErr w:type="spellStart"/>
      <w:r w:rsidR="00B211E3" w:rsidRPr="00C325B9">
        <w:rPr>
          <w:rFonts w:ascii="Palatino Linotype" w:hAnsi="Palatino Linotype" w:cs="Times New Roman"/>
          <w:b/>
          <w:bCs/>
          <w:sz w:val="18"/>
          <w:szCs w:val="18"/>
        </w:rPr>
        <w:t>sum</w:t>
      </w:r>
      <w:proofErr w:type="spellEnd"/>
      <w:r w:rsidR="00B211E3" w:rsidRPr="00C325B9">
        <w:rPr>
          <w:rFonts w:ascii="Palatino Linotype" w:hAnsi="Palatino Linotype" w:cs="Times New Roman"/>
          <w:b/>
          <w:bCs/>
          <w:sz w:val="18"/>
          <w:szCs w:val="18"/>
        </w:rPr>
        <w:t xml:space="preserve"> : - </w:t>
      </w:r>
      <w:proofErr w:type="spellStart"/>
      <w:r w:rsidR="00B211E3" w:rsidRPr="00C325B9">
        <w:rPr>
          <w:rFonts w:ascii="Palatino Linotype" w:hAnsi="Palatino Linotype" w:cs="Times New Roman"/>
          <w:sz w:val="18"/>
          <w:szCs w:val="18"/>
        </w:rPr>
        <w:t>intr</w:t>
      </w:r>
      <w:proofErr w:type="spellEnd"/>
      <w:r w:rsidR="00B211E3" w:rsidRPr="00C325B9">
        <w:rPr>
          <w:rFonts w:ascii="Palatino Linotype" w:hAnsi="Palatino Linotype" w:cs="Times New Roman"/>
          <w:sz w:val="18"/>
          <w:szCs w:val="18"/>
        </w:rPr>
        <w:t xml:space="preserve">. – renaître (de / ex + </w:t>
      </w:r>
      <w:proofErr w:type="spellStart"/>
      <w:r w:rsidR="00B211E3" w:rsidRPr="00C325B9">
        <w:rPr>
          <w:rFonts w:ascii="Palatino Linotype" w:hAnsi="Palatino Linotype" w:cs="Times New Roman"/>
          <w:sz w:val="18"/>
          <w:szCs w:val="18"/>
        </w:rPr>
        <w:t>abl</w:t>
      </w:r>
      <w:proofErr w:type="spellEnd"/>
      <w:r w:rsidR="00B211E3" w:rsidRPr="00C325B9">
        <w:rPr>
          <w:rFonts w:ascii="Palatino Linotype" w:hAnsi="Palatino Linotype" w:cs="Times New Roman"/>
          <w:sz w:val="18"/>
          <w:szCs w:val="18"/>
        </w:rPr>
        <w:t xml:space="preserve">.). </w:t>
      </w:r>
      <w:proofErr w:type="spellStart"/>
      <w:r w:rsidR="00B211E3" w:rsidRPr="00C325B9">
        <w:rPr>
          <w:rFonts w:ascii="Palatino Linotype" w:hAnsi="Palatino Linotype" w:cs="Times New Roman"/>
          <w:b/>
          <w:bCs/>
          <w:sz w:val="18"/>
          <w:szCs w:val="18"/>
        </w:rPr>
        <w:t>Vĭgesco</w:t>
      </w:r>
      <w:proofErr w:type="spellEnd"/>
      <w:r w:rsidR="00B211E3" w:rsidRPr="00C325B9">
        <w:rPr>
          <w:rFonts w:ascii="Palatino Linotype" w:hAnsi="Palatino Linotype" w:cs="Times New Roman"/>
          <w:b/>
          <w:bCs/>
          <w:sz w:val="18"/>
          <w:szCs w:val="18"/>
        </w:rPr>
        <w:t xml:space="preserve">, </w:t>
      </w:r>
      <w:proofErr w:type="spellStart"/>
      <w:proofErr w:type="gramStart"/>
      <w:r w:rsidR="00B211E3" w:rsidRPr="00C325B9">
        <w:rPr>
          <w:rFonts w:ascii="Palatino Linotype" w:hAnsi="Palatino Linotype" w:cs="Times New Roman"/>
          <w:b/>
          <w:bCs/>
          <w:sz w:val="18"/>
          <w:szCs w:val="18"/>
        </w:rPr>
        <w:t>ĕre</w:t>
      </w:r>
      <w:proofErr w:type="spellEnd"/>
      <w:r w:rsidR="00B211E3" w:rsidRPr="00C325B9">
        <w:rPr>
          <w:rFonts w:ascii="Palatino Linotype" w:hAnsi="Palatino Linotype" w:cs="Times New Roman"/>
          <w:b/>
          <w:bCs/>
          <w:sz w:val="18"/>
          <w:szCs w:val="18"/>
        </w:rPr>
        <w:t xml:space="preserve">  :</w:t>
      </w:r>
      <w:proofErr w:type="gramEnd"/>
      <w:r w:rsidR="00B211E3" w:rsidRPr="00C325B9">
        <w:rPr>
          <w:rFonts w:ascii="Palatino Linotype" w:hAnsi="Palatino Linotype" w:cs="Times New Roman"/>
          <w:b/>
          <w:bCs/>
          <w:sz w:val="18"/>
          <w:szCs w:val="18"/>
        </w:rPr>
        <w:t xml:space="preserve"> - </w:t>
      </w:r>
      <w:proofErr w:type="spellStart"/>
      <w:r w:rsidR="00B211E3" w:rsidRPr="00C325B9">
        <w:rPr>
          <w:rFonts w:ascii="Palatino Linotype" w:hAnsi="Palatino Linotype" w:cs="Times New Roman"/>
          <w:b/>
          <w:bCs/>
          <w:sz w:val="18"/>
          <w:szCs w:val="18"/>
        </w:rPr>
        <w:t>intr</w:t>
      </w:r>
      <w:proofErr w:type="spellEnd"/>
      <w:r w:rsidR="00B211E3" w:rsidRPr="00C325B9">
        <w:rPr>
          <w:rFonts w:ascii="Palatino Linotype" w:hAnsi="Palatino Linotype" w:cs="Times New Roman"/>
          <w:b/>
          <w:bCs/>
          <w:sz w:val="18"/>
          <w:szCs w:val="18"/>
        </w:rPr>
        <w:t xml:space="preserve">. </w:t>
      </w:r>
      <w:r w:rsidR="00B211E3"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B211E3" w:rsidRPr="00C325B9">
        <w:rPr>
          <w:rFonts w:ascii="Palatino Linotype" w:hAnsi="Palatino Linotype" w:cs="Times New Roman"/>
          <w:sz w:val="18"/>
          <w:szCs w:val="18"/>
        </w:rPr>
        <w:t xml:space="preserve">devenir vigoureux, prendre de la force.  </w:t>
      </w:r>
      <w:r w:rsidRPr="00C325B9">
        <w:rPr>
          <w:rFonts w:ascii="Palatino Linotype" w:hAnsi="Palatino Linotype" w:cs="Times New Roman"/>
          <w:b/>
          <w:sz w:val="18"/>
          <w:szCs w:val="18"/>
        </w:rPr>
        <w:t xml:space="preserve">         </w:t>
      </w:r>
    </w:p>
  </w:footnote>
  <w:footnote w:id="758">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C063E" w:rsidRPr="00C325B9">
        <w:rPr>
          <w:rFonts w:ascii="Palatino Linotype" w:hAnsi="Palatino Linotype" w:cs="Times New Roman"/>
          <w:b/>
          <w:bCs/>
          <w:sz w:val="18"/>
          <w:szCs w:val="18"/>
        </w:rPr>
        <w:t xml:space="preserve">758. — quorum </w:t>
      </w:r>
      <w:proofErr w:type="spellStart"/>
      <w:r w:rsidR="00EC063E" w:rsidRPr="00C325B9">
        <w:rPr>
          <w:rFonts w:ascii="Palatino Linotype" w:hAnsi="Palatino Linotype" w:cs="Times New Roman"/>
          <w:b/>
          <w:bCs/>
          <w:sz w:val="18"/>
          <w:szCs w:val="18"/>
        </w:rPr>
        <w:t>utrumque</w:t>
      </w:r>
      <w:proofErr w:type="spellEnd"/>
      <w:r w:rsidR="00EC063E" w:rsidRPr="00C325B9">
        <w:rPr>
          <w:rFonts w:ascii="Palatino Linotype" w:hAnsi="Palatino Linotype" w:cs="Times New Roman"/>
          <w:b/>
          <w:bCs/>
          <w:sz w:val="18"/>
          <w:szCs w:val="18"/>
        </w:rPr>
        <w:t xml:space="preserve"> quid a </w:t>
      </w:r>
      <w:proofErr w:type="spellStart"/>
      <w:r w:rsidR="00EC063E" w:rsidRPr="00C325B9">
        <w:rPr>
          <w:rFonts w:ascii="Palatino Linotype" w:hAnsi="Palatino Linotype" w:cs="Times New Roman"/>
          <w:b/>
          <w:bCs/>
          <w:sz w:val="18"/>
          <w:szCs w:val="18"/>
        </w:rPr>
        <w:t>vero</w:t>
      </w:r>
      <w:proofErr w:type="spellEnd"/>
      <w:r w:rsidR="00EC063E" w:rsidRPr="00C325B9">
        <w:rPr>
          <w:rFonts w:ascii="Palatino Linotype" w:hAnsi="Palatino Linotype" w:cs="Times New Roman"/>
          <w:b/>
          <w:bCs/>
          <w:sz w:val="18"/>
          <w:szCs w:val="18"/>
        </w:rPr>
        <w:t xml:space="preserve"> </w:t>
      </w:r>
      <w:proofErr w:type="spellStart"/>
      <w:r w:rsidR="00EC063E" w:rsidRPr="00C325B9">
        <w:rPr>
          <w:rFonts w:ascii="Palatino Linotype" w:hAnsi="Palatino Linotype" w:cs="Times New Roman"/>
          <w:b/>
          <w:bCs/>
          <w:sz w:val="18"/>
          <w:szCs w:val="18"/>
        </w:rPr>
        <w:t>iam</w:t>
      </w:r>
      <w:proofErr w:type="spellEnd"/>
      <w:r w:rsidR="00EC063E" w:rsidRPr="00C325B9">
        <w:rPr>
          <w:rFonts w:ascii="Palatino Linotype" w:hAnsi="Palatino Linotype" w:cs="Times New Roman"/>
          <w:b/>
          <w:bCs/>
          <w:sz w:val="18"/>
          <w:szCs w:val="18"/>
        </w:rPr>
        <w:t xml:space="preserve"> </w:t>
      </w:r>
      <w:proofErr w:type="spellStart"/>
      <w:r w:rsidR="00EC063E" w:rsidRPr="00C325B9">
        <w:rPr>
          <w:rFonts w:ascii="Palatino Linotype" w:hAnsi="Palatino Linotype" w:cs="Times New Roman"/>
          <w:b/>
          <w:bCs/>
          <w:sz w:val="18"/>
          <w:szCs w:val="18"/>
        </w:rPr>
        <w:t>distet</w:t>
      </w:r>
      <w:proofErr w:type="spellEnd"/>
      <w:r w:rsidR="00EC063E" w:rsidRPr="00C325B9">
        <w:rPr>
          <w:rFonts w:ascii="Palatino Linotype" w:hAnsi="Palatino Linotype" w:cs="Times New Roman"/>
          <w:b/>
          <w:bCs/>
          <w:sz w:val="18"/>
          <w:szCs w:val="18"/>
        </w:rPr>
        <w:t xml:space="preserve"> </w:t>
      </w:r>
      <w:proofErr w:type="spellStart"/>
      <w:r w:rsidR="00EC063E" w:rsidRPr="00C325B9">
        <w:rPr>
          <w:rFonts w:ascii="Palatino Linotype" w:hAnsi="Palatino Linotype" w:cs="Times New Roman"/>
          <w:b/>
          <w:bCs/>
          <w:sz w:val="18"/>
          <w:szCs w:val="18"/>
        </w:rPr>
        <w:t>habebis</w:t>
      </w:r>
      <w:proofErr w:type="spellEnd"/>
      <w:r w:rsidR="00EC063E" w:rsidRPr="00C325B9">
        <w:rPr>
          <w:rFonts w:ascii="Palatino Linotype" w:hAnsi="Palatino Linotype" w:cs="Times New Roman"/>
          <w:b/>
          <w:bCs/>
          <w:sz w:val="18"/>
          <w:szCs w:val="18"/>
        </w:rPr>
        <w:t xml:space="preserve">. </w:t>
      </w:r>
      <w:r w:rsidR="00EC063E" w:rsidRPr="00C325B9">
        <w:rPr>
          <w:rStyle w:val="Appelnotedebasdep"/>
          <w:rFonts w:ascii="Palatino Linotype" w:hAnsi="Palatino Linotype" w:cs="Times New Roman"/>
          <w:b/>
          <w:bCs/>
          <w:sz w:val="18"/>
          <w:szCs w:val="18"/>
          <w:vertAlign w:val="baseline"/>
        </w:rPr>
        <w:t xml:space="preserve"> — </w:t>
      </w:r>
      <w:r w:rsidR="00EC063E" w:rsidRPr="00C325B9">
        <w:rPr>
          <w:rStyle w:val="Appelnotedebasdep"/>
          <w:rFonts w:ascii="Palatino Linotype" w:hAnsi="Palatino Linotype" w:cs="Times New Roman"/>
          <w:sz w:val="18"/>
          <w:szCs w:val="18"/>
          <w:vertAlign w:val="baseline"/>
        </w:rPr>
        <w:t xml:space="preserve"> </w:t>
      </w:r>
      <w:proofErr w:type="spellStart"/>
      <w:r w:rsidR="00EC063E" w:rsidRPr="00C325B9">
        <w:rPr>
          <w:rFonts w:ascii="Palatino Linotype" w:hAnsi="Palatino Linotype" w:cs="Times New Roman"/>
          <w:b/>
          <w:bCs/>
          <w:sz w:val="18"/>
          <w:szCs w:val="18"/>
        </w:rPr>
        <w:t>Utrumque</w:t>
      </w:r>
      <w:proofErr w:type="spellEnd"/>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chacune des deux choses, c-à-d.</w:t>
      </w:r>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aboutir au néant</w:t>
      </w:r>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xml:space="preserve">; renaître du néant.   </w:t>
      </w:r>
      <w:proofErr w:type="spellStart"/>
      <w:r w:rsidR="00EC063E" w:rsidRPr="00C325B9">
        <w:rPr>
          <w:rFonts w:ascii="Palatino Linotype" w:hAnsi="Palatino Linotype" w:cs="Times New Roman"/>
          <w:b/>
          <w:bCs/>
          <w:sz w:val="18"/>
          <w:szCs w:val="18"/>
        </w:rPr>
        <w:t>Habere</w:t>
      </w:r>
      <w:proofErr w:type="spellEnd"/>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au sens de savoir (tenir fermement en l’esprit)</w:t>
      </w:r>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xml:space="preserve">; cst ici avec inter. </w:t>
      </w:r>
      <w:proofErr w:type="spellStart"/>
      <w:r w:rsidR="00EC063E" w:rsidRPr="00C325B9">
        <w:rPr>
          <w:rFonts w:ascii="Palatino Linotype" w:hAnsi="Palatino Linotype" w:cs="Times New Roman"/>
          <w:sz w:val="18"/>
          <w:szCs w:val="18"/>
        </w:rPr>
        <w:t>ind</w:t>
      </w:r>
      <w:proofErr w:type="spellEnd"/>
      <w:r w:rsidR="00EC063E" w:rsidRPr="00C325B9">
        <w:rPr>
          <w:rFonts w:ascii="Palatino Linotype" w:hAnsi="Palatino Linotype" w:cs="Times New Roman"/>
          <w:sz w:val="18"/>
          <w:szCs w:val="18"/>
        </w:rPr>
        <w:t xml:space="preserve">.       </w:t>
      </w:r>
      <w:r w:rsidR="00EC063E" w:rsidRPr="00C325B9">
        <w:rPr>
          <w:rFonts w:ascii="Palatino Linotype" w:hAnsi="Palatino Linotype" w:cs="Times New Roman"/>
          <w:b/>
          <w:bCs/>
          <w:sz w:val="18"/>
          <w:szCs w:val="18"/>
        </w:rPr>
        <w:t>Quid</w:t>
      </w:r>
      <w:r w:rsidR="00F118C4" w:rsidRPr="00C325B9">
        <w:rPr>
          <w:rFonts w:ascii="Palatino Linotype" w:hAnsi="Palatino Linotype" w:cs="Times New Roman"/>
          <w:b/>
          <w:bCs/>
          <w:sz w:val="18"/>
          <w:szCs w:val="18"/>
        </w:rPr>
        <w:t xml:space="preserve"> </w:t>
      </w:r>
      <w:r w:rsidR="00EC063E" w:rsidRPr="00C325B9">
        <w:rPr>
          <w:rFonts w:ascii="Palatino Linotype" w:hAnsi="Palatino Linotype" w:cs="Times New Roman"/>
          <w:b/>
          <w:bCs/>
          <w:sz w:val="18"/>
          <w:szCs w:val="18"/>
        </w:rPr>
        <w:t xml:space="preserve">: </w:t>
      </w:r>
      <w:r w:rsidR="00EC063E" w:rsidRPr="00C325B9">
        <w:rPr>
          <w:rFonts w:ascii="Palatino Linotype" w:hAnsi="Palatino Linotype" w:cs="Times New Roman"/>
          <w:i/>
          <w:iCs/>
          <w:sz w:val="18"/>
          <w:szCs w:val="18"/>
        </w:rPr>
        <w:t>adv</w:t>
      </w:r>
      <w:r w:rsidR="00EC063E" w:rsidRPr="00C325B9">
        <w:rPr>
          <w:rFonts w:ascii="Palatino Linotype" w:hAnsi="Palatino Linotype" w:cs="Times New Roman"/>
          <w:sz w:val="18"/>
          <w:szCs w:val="18"/>
        </w:rPr>
        <w:t xml:space="preserve">. en quoi.    </w:t>
      </w:r>
      <w:proofErr w:type="spellStart"/>
      <w:r w:rsidR="00EC063E" w:rsidRPr="00C325B9">
        <w:rPr>
          <w:rFonts w:ascii="Palatino Linotype" w:hAnsi="Palatino Linotype" w:cs="Times New Roman"/>
          <w:b/>
          <w:bCs/>
          <w:sz w:val="18"/>
          <w:szCs w:val="18"/>
        </w:rPr>
        <w:t>Disto</w:t>
      </w:r>
      <w:proofErr w:type="spellEnd"/>
      <w:r w:rsidR="00EC063E" w:rsidRPr="00C325B9">
        <w:rPr>
          <w:rFonts w:ascii="Palatino Linotype" w:hAnsi="Palatino Linotype" w:cs="Times New Roman"/>
          <w:b/>
          <w:bCs/>
          <w:sz w:val="18"/>
          <w:szCs w:val="18"/>
        </w:rPr>
        <w:t xml:space="preserve">, </w:t>
      </w:r>
      <w:proofErr w:type="spellStart"/>
      <w:proofErr w:type="gramStart"/>
      <w:r w:rsidR="00EC063E" w:rsidRPr="00C325B9">
        <w:rPr>
          <w:rFonts w:ascii="Palatino Linotype" w:hAnsi="Palatino Linotype" w:cs="Times New Roman"/>
          <w:b/>
          <w:bCs/>
          <w:sz w:val="18"/>
          <w:szCs w:val="18"/>
        </w:rPr>
        <w:t>āre</w:t>
      </w:r>
      <w:proofErr w:type="spellEnd"/>
      <w:r w:rsidR="00EC063E" w:rsidRPr="00C325B9">
        <w:rPr>
          <w:rFonts w:ascii="Palatino Linotype" w:hAnsi="Palatino Linotype" w:cs="Times New Roman"/>
          <w:b/>
          <w:bCs/>
          <w:sz w:val="18"/>
          <w:szCs w:val="18"/>
        </w:rPr>
        <w:t xml:space="preserve">  :</w:t>
      </w:r>
      <w:proofErr w:type="gramEnd"/>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xml:space="preserve">- </w:t>
      </w:r>
      <w:proofErr w:type="spellStart"/>
      <w:r w:rsidR="00EC063E" w:rsidRPr="00C325B9">
        <w:rPr>
          <w:rFonts w:ascii="Palatino Linotype" w:hAnsi="Palatino Linotype" w:cs="Times New Roman"/>
          <w:sz w:val="18"/>
          <w:szCs w:val="18"/>
        </w:rPr>
        <w:t>intr</w:t>
      </w:r>
      <w:proofErr w:type="spellEnd"/>
      <w:r w:rsidR="00EC063E"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EC063E" w:rsidRPr="00C325B9">
        <w:rPr>
          <w:rFonts w:ascii="Palatino Linotype" w:hAnsi="Palatino Linotype" w:cs="Times New Roman"/>
          <w:sz w:val="18"/>
          <w:szCs w:val="18"/>
        </w:rPr>
        <w:t xml:space="preserve">être éloigné.  </w:t>
      </w:r>
      <w:r w:rsidRPr="00C325B9">
        <w:rPr>
          <w:rFonts w:ascii="Palatino Linotype" w:hAnsi="Palatino Linotype" w:cs="Times New Roman"/>
          <w:b/>
          <w:sz w:val="18"/>
          <w:szCs w:val="18"/>
        </w:rPr>
        <w:t xml:space="preserve">          </w:t>
      </w:r>
    </w:p>
  </w:footnote>
  <w:footnote w:id="759">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30F1A" w:rsidRPr="00C325B9">
        <w:rPr>
          <w:rFonts w:ascii="Palatino Linotype" w:hAnsi="Palatino Linotype" w:cs="Times New Roman"/>
          <w:b/>
          <w:sz w:val="18"/>
          <w:szCs w:val="18"/>
        </w:rPr>
        <w:t xml:space="preserve">759. — </w:t>
      </w:r>
      <w:proofErr w:type="spellStart"/>
      <w:r w:rsidR="00330F1A" w:rsidRPr="00C325B9">
        <w:rPr>
          <w:rFonts w:ascii="Palatino Linotype" w:hAnsi="Palatino Linotype" w:cs="Times New Roman"/>
          <w:b/>
          <w:sz w:val="18"/>
          <w:szCs w:val="18"/>
        </w:rPr>
        <w:t>Deinde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inimica</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modis</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multis</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sunt</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atque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veneno</w:t>
      </w:r>
      <w:proofErr w:type="spellEnd"/>
      <w:r w:rsidR="00330F1A" w:rsidRPr="00C325B9">
        <w:rPr>
          <w:rFonts w:ascii="Palatino Linotype" w:hAnsi="Palatino Linotype" w:cs="Times New Roman"/>
          <w:b/>
          <w:sz w:val="18"/>
          <w:szCs w:val="18"/>
        </w:rPr>
        <w:t xml:space="preserve"> —    </w:t>
      </w:r>
      <w:proofErr w:type="spellStart"/>
      <w:r w:rsidR="00330F1A" w:rsidRPr="00C325B9">
        <w:rPr>
          <w:rFonts w:ascii="Palatino Linotype" w:hAnsi="Palatino Linotype" w:cs="Times New Roman"/>
          <w:b/>
          <w:bCs/>
          <w:sz w:val="18"/>
          <w:szCs w:val="18"/>
        </w:rPr>
        <w:t>ĭnĭmīcus</w:t>
      </w:r>
      <w:proofErr w:type="spellEnd"/>
      <w:r w:rsidR="00330F1A" w:rsidRPr="00C325B9">
        <w:rPr>
          <w:rFonts w:ascii="Palatino Linotype" w:hAnsi="Palatino Linotype" w:cs="Times New Roman"/>
          <w:b/>
          <w:bCs/>
          <w:sz w:val="18"/>
          <w:szCs w:val="18"/>
        </w:rPr>
        <w:t xml:space="preserve">, a, </w:t>
      </w:r>
      <w:proofErr w:type="gramStart"/>
      <w:r w:rsidR="00330F1A" w:rsidRPr="00C325B9">
        <w:rPr>
          <w:rFonts w:ascii="Palatino Linotype" w:hAnsi="Palatino Linotype" w:cs="Times New Roman"/>
          <w:b/>
          <w:bCs/>
          <w:sz w:val="18"/>
          <w:szCs w:val="18"/>
        </w:rPr>
        <w:t xml:space="preserve">um  </w:t>
      </w:r>
      <w:r w:rsidR="00330F1A" w:rsidRPr="00C325B9">
        <w:rPr>
          <w:rFonts w:ascii="Palatino Linotype" w:hAnsi="Palatino Linotype" w:cs="Times New Roman"/>
          <w:sz w:val="18"/>
          <w:szCs w:val="18"/>
        </w:rPr>
        <w:t>:</w:t>
      </w:r>
      <w:proofErr w:type="gramEnd"/>
      <w:r w:rsidR="00330F1A" w:rsidRPr="00C325B9">
        <w:rPr>
          <w:rFonts w:ascii="Palatino Linotype" w:hAnsi="Palatino Linotype" w:cs="Times New Roman"/>
          <w:sz w:val="18"/>
          <w:szCs w:val="18"/>
        </w:rPr>
        <w:t xml:space="preserve"> ennemi [</w:t>
      </w:r>
      <w:r w:rsidR="00330F1A" w:rsidRPr="00C325B9">
        <w:rPr>
          <w:rFonts w:ascii="Palatino Linotype" w:hAnsi="Palatino Linotype" w:cs="Times New Roman"/>
          <w:i/>
          <w:iCs/>
          <w:sz w:val="18"/>
          <w:szCs w:val="18"/>
        </w:rPr>
        <w:t>particulier</w:t>
      </w:r>
      <w:r w:rsidR="00330F1A" w:rsidRPr="00C325B9">
        <w:rPr>
          <w:rFonts w:ascii="Palatino Linotype" w:hAnsi="Palatino Linotype" w:cs="Times New Roman"/>
          <w:sz w:val="18"/>
          <w:szCs w:val="18"/>
        </w:rPr>
        <w:t xml:space="preserve">], d’ennemi, hostile, opposé.   </w:t>
      </w:r>
      <w:proofErr w:type="spellStart"/>
      <w:r w:rsidR="00330F1A" w:rsidRPr="00C325B9">
        <w:rPr>
          <w:rFonts w:ascii="Palatino Linotype" w:hAnsi="Palatino Linotype" w:cs="Times New Roman"/>
          <w:b/>
          <w:bCs/>
          <w:sz w:val="18"/>
          <w:szCs w:val="18"/>
        </w:rPr>
        <w:t>Vĕnēnum</w:t>
      </w:r>
      <w:proofErr w:type="spellEnd"/>
      <w:r w:rsidR="00330F1A" w:rsidRPr="00C325B9">
        <w:rPr>
          <w:rFonts w:ascii="Palatino Linotype" w:hAnsi="Palatino Linotype" w:cs="Times New Roman"/>
          <w:b/>
          <w:bCs/>
          <w:sz w:val="18"/>
          <w:szCs w:val="18"/>
        </w:rPr>
        <w:t>, i, n. :</w:t>
      </w:r>
      <w:r w:rsidR="00F118C4" w:rsidRPr="00C325B9">
        <w:rPr>
          <w:rFonts w:ascii="Palatino Linotype" w:hAnsi="Palatino Linotype" w:cs="Times New Roman"/>
          <w:b/>
          <w:bCs/>
          <w:sz w:val="18"/>
          <w:szCs w:val="18"/>
        </w:rPr>
        <w:t xml:space="preserve"> </w:t>
      </w:r>
      <w:r w:rsidR="00330F1A" w:rsidRPr="00C325B9">
        <w:rPr>
          <w:rFonts w:ascii="Palatino Linotype" w:hAnsi="Palatino Linotype" w:cs="Times New Roman"/>
          <w:sz w:val="18"/>
          <w:szCs w:val="18"/>
        </w:rPr>
        <w:t xml:space="preserve"> </w:t>
      </w:r>
      <w:r w:rsidR="00330F1A" w:rsidRPr="00C325B9">
        <w:rPr>
          <w:rFonts w:ascii="Palatino Linotype" w:hAnsi="Palatino Linotype" w:cs="Times New Roman"/>
          <w:i/>
          <w:iCs/>
          <w:sz w:val="18"/>
          <w:szCs w:val="18"/>
        </w:rPr>
        <w:t>toute espèce de drogue</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poison.  </w:t>
      </w:r>
      <w:proofErr w:type="spellStart"/>
      <w:r w:rsidR="00330F1A" w:rsidRPr="00C325B9">
        <w:rPr>
          <w:rFonts w:ascii="Palatino Linotype" w:hAnsi="Palatino Linotype" w:cs="Times New Roman"/>
          <w:b/>
          <w:bCs/>
          <w:sz w:val="18"/>
          <w:szCs w:val="18"/>
        </w:rPr>
        <w:t>Veneno</w:t>
      </w:r>
      <w:proofErr w:type="spellEnd"/>
      <w:r w:rsidR="00330F1A" w:rsidRPr="00C325B9">
        <w:rPr>
          <w:rFonts w:ascii="Palatino Linotype" w:hAnsi="Palatino Linotype" w:cs="Times New Roman"/>
          <w:sz w:val="18"/>
          <w:szCs w:val="18"/>
        </w:rPr>
        <w:t xml:space="preserve"> : datif prédicatif selon B.  (</w:t>
      </w:r>
      <w:proofErr w:type="gramStart"/>
      <w:r w:rsidR="00330F1A" w:rsidRPr="00C325B9">
        <w:rPr>
          <w:rFonts w:ascii="Palatino Linotype" w:hAnsi="Palatino Linotype" w:cs="Times New Roman"/>
          <w:sz w:val="18"/>
          <w:szCs w:val="18"/>
        </w:rPr>
        <w:t>comme</w:t>
      </w:r>
      <w:proofErr w:type="gramEnd"/>
      <w:r w:rsidR="00330F1A" w:rsidRPr="00C325B9">
        <w:rPr>
          <w:rFonts w:ascii="Palatino Linotype" w:hAnsi="Palatino Linotype" w:cs="Times New Roman"/>
          <w:sz w:val="18"/>
          <w:szCs w:val="18"/>
        </w:rPr>
        <w:t xml:space="preserve"> esse </w:t>
      </w:r>
      <w:proofErr w:type="spellStart"/>
      <w:r w:rsidR="00330F1A" w:rsidRPr="00C325B9">
        <w:rPr>
          <w:rFonts w:ascii="Palatino Linotype" w:hAnsi="Palatino Linotype" w:cs="Times New Roman"/>
          <w:sz w:val="18"/>
          <w:szCs w:val="18"/>
        </w:rPr>
        <w:t>exitio</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alicui</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Quaedam</w:t>
      </w:r>
      <w:proofErr w:type="spellEnd"/>
      <w:r w:rsidR="00330F1A" w:rsidRPr="00C325B9">
        <w:rPr>
          <w:rFonts w:ascii="Palatino Linotype" w:hAnsi="Palatino Linotype" w:cs="Times New Roman"/>
          <w:sz w:val="18"/>
          <w:szCs w:val="18"/>
        </w:rPr>
        <w:t xml:space="preserve"> </w:t>
      </w:r>
      <w:proofErr w:type="spellStart"/>
      <w:proofErr w:type="gramStart"/>
      <w:r w:rsidR="00330F1A" w:rsidRPr="00C325B9">
        <w:rPr>
          <w:rFonts w:ascii="Palatino Linotype" w:hAnsi="Palatino Linotype" w:cs="Times New Roman"/>
          <w:sz w:val="18"/>
          <w:szCs w:val="18"/>
        </w:rPr>
        <w:t>pecudes</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culturae</w:t>
      </w:r>
      <w:proofErr w:type="spellEnd"/>
      <w:proofErr w:type="gram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sunt</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inimicae</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atque</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veneno</w:t>
      </w:r>
      <w:proofErr w:type="spellEnd"/>
      <w:r w:rsidR="00330F1A" w:rsidRPr="00C325B9">
        <w:rPr>
          <w:rFonts w:ascii="Palatino Linotype" w:hAnsi="Palatino Linotype" w:cs="Times New Roman"/>
          <w:sz w:val="18"/>
          <w:szCs w:val="18"/>
        </w:rPr>
        <w:t xml:space="preserve"> (Varron).    NB. </w:t>
      </w:r>
      <w:proofErr w:type="gramStart"/>
      <w:r w:rsidR="00330F1A" w:rsidRPr="00C325B9">
        <w:rPr>
          <w:rFonts w:ascii="Palatino Linotype" w:hAnsi="Palatino Linotype" w:cs="Times New Roman"/>
          <w:sz w:val="18"/>
          <w:szCs w:val="18"/>
        </w:rPr>
        <w:t>JKT  ce</w:t>
      </w:r>
      <w:proofErr w:type="gramEnd"/>
      <w:r w:rsidR="00330F1A" w:rsidRPr="00C325B9">
        <w:rPr>
          <w:rFonts w:ascii="Palatino Linotype" w:hAnsi="Palatino Linotype" w:cs="Times New Roman"/>
          <w:sz w:val="18"/>
          <w:szCs w:val="18"/>
        </w:rPr>
        <w:t xml:space="preserve"> caractère est suggéré par l’action de la haine dans la cosmologie d’Empédocle. (</w:t>
      </w:r>
      <w:proofErr w:type="gramStart"/>
      <w:r w:rsidR="00330F1A" w:rsidRPr="00C325B9">
        <w:rPr>
          <w:rFonts w:ascii="Palatino Linotype" w:hAnsi="Palatino Linotype" w:cs="Times New Roman"/>
          <w:sz w:val="18"/>
          <w:szCs w:val="18"/>
        </w:rPr>
        <w:t>voir</w:t>
      </w:r>
      <w:proofErr w:type="gramEnd"/>
      <w:r w:rsidR="00330F1A" w:rsidRPr="00C325B9">
        <w:rPr>
          <w:rFonts w:ascii="Palatino Linotype" w:hAnsi="Palatino Linotype" w:cs="Times New Roman"/>
          <w:sz w:val="18"/>
          <w:szCs w:val="18"/>
        </w:rPr>
        <w:t xml:space="preserve"> infra Robin, v. 762). </w:t>
      </w:r>
      <w:r w:rsidRPr="00C325B9">
        <w:rPr>
          <w:rFonts w:ascii="Palatino Linotype" w:hAnsi="Palatino Linotype" w:cs="Times New Roman"/>
          <w:b/>
          <w:sz w:val="18"/>
          <w:szCs w:val="18"/>
        </w:rPr>
        <w:t xml:space="preserve">        </w:t>
      </w:r>
    </w:p>
  </w:footnote>
  <w:footnote w:id="760">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30F1A" w:rsidRPr="00C325B9">
        <w:rPr>
          <w:rFonts w:ascii="Palatino Linotype" w:hAnsi="Palatino Linotype" w:cs="Times New Roman"/>
          <w:b/>
          <w:sz w:val="18"/>
          <w:szCs w:val="18"/>
        </w:rPr>
        <w:t xml:space="preserve">760. — </w:t>
      </w:r>
      <w:proofErr w:type="spellStart"/>
      <w:r w:rsidR="00330F1A" w:rsidRPr="00C325B9">
        <w:rPr>
          <w:rFonts w:ascii="Palatino Linotype" w:hAnsi="Palatino Linotype" w:cs="Times New Roman"/>
          <w:b/>
          <w:sz w:val="18"/>
          <w:szCs w:val="18"/>
        </w:rPr>
        <w:t>ipsa</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sibi</w:t>
      </w:r>
      <w:proofErr w:type="spellEnd"/>
      <w:r w:rsidR="00330F1A" w:rsidRPr="00C325B9">
        <w:rPr>
          <w:rFonts w:ascii="Palatino Linotype" w:hAnsi="Palatino Linotype" w:cs="Times New Roman"/>
          <w:b/>
          <w:sz w:val="18"/>
          <w:szCs w:val="18"/>
        </w:rPr>
        <w:t xml:space="preserve"> inter se ; </w:t>
      </w:r>
      <w:proofErr w:type="spellStart"/>
      <w:r w:rsidR="00330F1A" w:rsidRPr="00C325B9">
        <w:rPr>
          <w:rFonts w:ascii="Palatino Linotype" w:hAnsi="Palatino Linotype" w:cs="Times New Roman"/>
          <w:b/>
          <w:sz w:val="18"/>
          <w:szCs w:val="18"/>
        </w:rPr>
        <w:t>quare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aut</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congressa</w:t>
      </w:r>
      <w:proofErr w:type="spellEnd"/>
      <w:r w:rsidR="00330F1A" w:rsidRPr="00C325B9">
        <w:rPr>
          <w:rFonts w:ascii="Palatino Linotype" w:hAnsi="Palatino Linotype" w:cs="Times New Roman"/>
          <w:b/>
          <w:sz w:val="18"/>
          <w:szCs w:val="18"/>
        </w:rPr>
        <w:t xml:space="preserve"> </w:t>
      </w:r>
      <w:proofErr w:type="spellStart"/>
      <w:proofErr w:type="gramStart"/>
      <w:r w:rsidR="00330F1A" w:rsidRPr="00C325B9">
        <w:rPr>
          <w:rFonts w:ascii="Palatino Linotype" w:hAnsi="Palatino Linotype" w:cs="Times New Roman"/>
          <w:b/>
          <w:sz w:val="18"/>
          <w:szCs w:val="18"/>
        </w:rPr>
        <w:t>peribunt</w:t>
      </w:r>
      <w:proofErr w:type="spellEnd"/>
      <w:r w:rsidR="00330F1A" w:rsidRPr="00C325B9">
        <w:rPr>
          <w:rFonts w:ascii="Palatino Linotype" w:hAnsi="Palatino Linotype" w:cs="Times New Roman"/>
          <w:b/>
          <w:sz w:val="18"/>
          <w:szCs w:val="18"/>
        </w:rPr>
        <w:t xml:space="preserve">  —</w:t>
      </w:r>
      <w:proofErr w:type="gramEnd"/>
      <w:r w:rsidR="00330F1A" w:rsidRPr="00C325B9">
        <w:rPr>
          <w:rFonts w:ascii="Palatino Linotype" w:hAnsi="Palatino Linotype" w:cs="Times New Roman"/>
          <w:sz w:val="18"/>
          <w:szCs w:val="18"/>
        </w:rPr>
        <w:t xml:space="preserve">  </w:t>
      </w:r>
      <w:r w:rsidR="00330F1A" w:rsidRPr="00C325B9">
        <w:rPr>
          <w:rStyle w:val="Appelnotedebasdep"/>
          <w:rFonts w:ascii="Palatino Linotype" w:hAnsi="Palatino Linotype" w:cs="Times New Roman"/>
          <w:sz w:val="18"/>
          <w:szCs w:val="18"/>
          <w:vertAlign w:val="baseline"/>
        </w:rPr>
        <w:t xml:space="preserve"> </w:t>
      </w:r>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b/>
          <w:sz w:val="18"/>
          <w:szCs w:val="18"/>
        </w:rPr>
        <w:t>ipsa</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sibi</w:t>
      </w:r>
      <w:proofErr w:type="spellEnd"/>
      <w:r w:rsidR="00330F1A" w:rsidRPr="00C325B9">
        <w:rPr>
          <w:rFonts w:ascii="Palatino Linotype" w:hAnsi="Palatino Linotype" w:cs="Times New Roman"/>
          <w:b/>
          <w:sz w:val="18"/>
          <w:szCs w:val="18"/>
        </w:rPr>
        <w:t xml:space="preserve"> inter se</w:t>
      </w:r>
      <w:r w:rsidR="00F118C4" w:rsidRPr="00C325B9">
        <w:rPr>
          <w:rFonts w:ascii="Palatino Linotype" w:hAnsi="Palatino Linotype" w:cs="Times New Roman"/>
          <w:b/>
          <w:sz w:val="18"/>
          <w:szCs w:val="18"/>
        </w:rPr>
        <w:t xml:space="preserve"> </w:t>
      </w:r>
      <w:r w:rsidR="00330F1A" w:rsidRPr="00C325B9">
        <w:rPr>
          <w:rFonts w:ascii="Palatino Linotype" w:hAnsi="Palatino Linotype" w:cs="Times New Roman"/>
          <w:b/>
          <w:sz w:val="18"/>
          <w:szCs w:val="18"/>
        </w:rPr>
        <w:t xml:space="preserve">: </w:t>
      </w:r>
      <w:r w:rsidR="00330F1A" w:rsidRPr="00C325B9">
        <w:rPr>
          <w:rFonts w:ascii="Palatino Linotype" w:hAnsi="Palatino Linotype" w:cs="Times New Roman"/>
          <w:bCs/>
          <w:sz w:val="18"/>
          <w:szCs w:val="18"/>
        </w:rPr>
        <w:t xml:space="preserve">pléonasme d’un type assez fréquent. </w:t>
      </w:r>
      <w:r w:rsidR="00330F1A" w:rsidRPr="00C325B9">
        <w:rPr>
          <w:rFonts w:ascii="Palatino Linotype" w:hAnsi="Palatino Linotype" w:cs="Times New Roman"/>
          <w:b/>
          <w:sz w:val="18"/>
          <w:szCs w:val="18"/>
        </w:rPr>
        <w:t xml:space="preserve"> </w:t>
      </w:r>
      <w:r w:rsidR="00330F1A" w:rsidRPr="00C325B9">
        <w:rPr>
          <w:rStyle w:val="Appelnotedebasdep"/>
          <w:rFonts w:ascii="Palatino Linotype" w:hAnsi="Palatino Linotype" w:cs="Times New Roman"/>
          <w:sz w:val="18"/>
          <w:szCs w:val="18"/>
          <w:vertAlign w:val="baseline"/>
        </w:rPr>
        <w:t xml:space="preserve"> </w:t>
      </w:r>
      <w:proofErr w:type="spellStart"/>
      <w:r w:rsidR="00330F1A" w:rsidRPr="00C325B9">
        <w:rPr>
          <w:rFonts w:ascii="Palatino Linotype" w:hAnsi="Palatino Linotype" w:cs="Times New Roman"/>
          <w:b/>
          <w:bCs/>
          <w:sz w:val="18"/>
          <w:szCs w:val="18"/>
        </w:rPr>
        <w:t>Quare</w:t>
      </w:r>
      <w:proofErr w:type="spellEnd"/>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c’est pourquoi.   </w:t>
      </w:r>
      <w:proofErr w:type="spellStart"/>
      <w:r w:rsidR="00330F1A" w:rsidRPr="00C325B9">
        <w:rPr>
          <w:rFonts w:ascii="Palatino Linotype" w:hAnsi="Palatino Linotype" w:cs="Times New Roman"/>
          <w:b/>
          <w:bCs/>
          <w:sz w:val="18"/>
          <w:szCs w:val="18"/>
        </w:rPr>
        <w:t>Pereo</w:t>
      </w:r>
      <w:proofErr w:type="spellEnd"/>
      <w:r w:rsidR="00330F1A" w:rsidRPr="00C325B9">
        <w:rPr>
          <w:rFonts w:ascii="Palatino Linotype" w:hAnsi="Palatino Linotype" w:cs="Times New Roman"/>
          <w:b/>
          <w:bCs/>
          <w:sz w:val="18"/>
          <w:szCs w:val="18"/>
        </w:rPr>
        <w:t>, ire</w:t>
      </w:r>
      <w:r w:rsidR="00F118C4" w:rsidRPr="00C325B9">
        <w:rPr>
          <w:rFonts w:ascii="Palatino Linotype" w:hAnsi="Palatino Linotype" w:cs="Times New Roman"/>
          <w:b/>
          <w:bCs/>
          <w:sz w:val="18"/>
          <w:szCs w:val="18"/>
        </w:rPr>
        <w:t xml:space="preserve"> </w:t>
      </w:r>
      <w:r w:rsidR="00330F1A" w:rsidRPr="00C325B9">
        <w:rPr>
          <w:rFonts w:ascii="Palatino Linotype" w:hAnsi="Palatino Linotype" w:cs="Times New Roman"/>
          <w:b/>
          <w:bCs/>
          <w:sz w:val="18"/>
          <w:szCs w:val="18"/>
        </w:rPr>
        <w:t>:</w:t>
      </w:r>
      <w:r w:rsidR="00330F1A" w:rsidRPr="00C325B9">
        <w:rPr>
          <w:rFonts w:ascii="Palatino Linotype" w:hAnsi="Palatino Linotype" w:cs="Times New Roman"/>
          <w:sz w:val="18"/>
          <w:szCs w:val="18"/>
        </w:rPr>
        <w:t xml:space="preserve"> périr.     </w:t>
      </w:r>
      <w:proofErr w:type="spellStart"/>
      <w:r w:rsidR="00330F1A" w:rsidRPr="00C325B9">
        <w:rPr>
          <w:rFonts w:ascii="Palatino Linotype" w:hAnsi="Palatino Linotype" w:cs="Times New Roman"/>
          <w:b/>
          <w:bCs/>
          <w:sz w:val="18"/>
          <w:szCs w:val="18"/>
        </w:rPr>
        <w:t>Congrĕdĭor</w:t>
      </w:r>
      <w:proofErr w:type="spell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b/>
          <w:bCs/>
          <w:sz w:val="18"/>
          <w:szCs w:val="18"/>
        </w:rPr>
        <w:t>grĕdi</w:t>
      </w:r>
      <w:proofErr w:type="spell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sz w:val="18"/>
          <w:szCs w:val="18"/>
        </w:rPr>
        <w:t>gressus</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sum</w:t>
      </w:r>
      <w:proofErr w:type="spellEnd"/>
      <w:r w:rsidR="00330F1A" w:rsidRPr="00C325B9">
        <w:rPr>
          <w:rFonts w:ascii="Palatino Linotype" w:hAnsi="Palatino Linotype" w:cs="Times New Roman"/>
          <w:sz w:val="18"/>
          <w:szCs w:val="18"/>
        </w:rPr>
        <w:t xml:space="preserve"> : - </w:t>
      </w:r>
      <w:proofErr w:type="spellStart"/>
      <w:r w:rsidR="00330F1A" w:rsidRPr="00C325B9">
        <w:rPr>
          <w:rFonts w:ascii="Palatino Linotype" w:hAnsi="Palatino Linotype" w:cs="Times New Roman"/>
          <w:sz w:val="18"/>
          <w:szCs w:val="18"/>
        </w:rPr>
        <w:t>intr</w:t>
      </w:r>
      <w:proofErr w:type="spellEnd"/>
      <w:r w:rsidR="00330F1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1 -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rencontrer en marche ; aller trouver qqn, aborder qqn, avoir une entrevue avec qqn.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se rencontrer (dans une bataille), combattre.</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3 -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i/>
          <w:iCs/>
          <w:sz w:val="18"/>
          <w:szCs w:val="18"/>
        </w:rPr>
        <w:t>fig</w:t>
      </w:r>
      <w:r w:rsidR="00330F1A" w:rsidRPr="00C325B9">
        <w:rPr>
          <w:rFonts w:ascii="Palatino Linotype" w:hAnsi="Palatino Linotype" w:cs="Times New Roman"/>
          <w:sz w:val="18"/>
          <w:szCs w:val="18"/>
        </w:rPr>
        <w:t>. se mesurer (combattre) en paroles.</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tr. -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4 - aborder (qqn).</w:t>
      </w:r>
      <w:r w:rsidRPr="00C325B9">
        <w:rPr>
          <w:rFonts w:ascii="Palatino Linotype" w:hAnsi="Palatino Linotype" w:cs="Times New Roman"/>
          <w:b/>
          <w:sz w:val="18"/>
          <w:szCs w:val="18"/>
        </w:rPr>
        <w:t xml:space="preserve">        </w:t>
      </w:r>
    </w:p>
  </w:footnote>
  <w:footnote w:id="761">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30F1A" w:rsidRPr="00C325B9">
        <w:rPr>
          <w:rFonts w:ascii="Palatino Linotype" w:hAnsi="Palatino Linotype" w:cs="Times New Roman"/>
          <w:b/>
          <w:sz w:val="18"/>
          <w:szCs w:val="18"/>
        </w:rPr>
        <w:t xml:space="preserve">761. — </w:t>
      </w:r>
      <w:proofErr w:type="spellStart"/>
      <w:r w:rsidR="00330F1A" w:rsidRPr="00C325B9">
        <w:rPr>
          <w:rFonts w:ascii="Palatino Linotype" w:hAnsi="Palatino Linotype" w:cs="Times New Roman"/>
          <w:b/>
          <w:sz w:val="18"/>
          <w:szCs w:val="18"/>
        </w:rPr>
        <w:t>aut</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ita</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diffugient</w:t>
      </w:r>
      <w:proofErr w:type="spellEnd"/>
      <w:r w:rsidR="00330F1A" w:rsidRPr="00C325B9">
        <w:rPr>
          <w:rFonts w:ascii="Palatino Linotype" w:hAnsi="Palatino Linotype" w:cs="Times New Roman"/>
          <w:b/>
          <w:sz w:val="18"/>
          <w:szCs w:val="18"/>
        </w:rPr>
        <w:t xml:space="preserve"> ut </w:t>
      </w:r>
      <w:proofErr w:type="spellStart"/>
      <w:r w:rsidR="00330F1A" w:rsidRPr="00C325B9">
        <w:rPr>
          <w:rFonts w:ascii="Palatino Linotype" w:hAnsi="Palatino Linotype" w:cs="Times New Roman"/>
          <w:b/>
          <w:sz w:val="18"/>
          <w:szCs w:val="18"/>
        </w:rPr>
        <w:t>tempestate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coacta</w:t>
      </w:r>
      <w:proofErr w:type="spellEnd"/>
      <w:r w:rsidR="00330F1A" w:rsidRPr="00C325B9">
        <w:rPr>
          <w:rFonts w:ascii="Palatino Linotype" w:hAnsi="Palatino Linotype" w:cs="Times New Roman"/>
          <w:b/>
          <w:sz w:val="18"/>
          <w:szCs w:val="18"/>
        </w:rPr>
        <w:t xml:space="preserve"> </w:t>
      </w:r>
      <w:proofErr w:type="gramStart"/>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D</w:t>
      </w:r>
      <w:r w:rsidR="00330F1A" w:rsidRPr="00C325B9">
        <w:rPr>
          <w:rFonts w:ascii="Palatino Linotype" w:hAnsi="Palatino Linotype" w:cs="Times New Roman"/>
          <w:b/>
          <w:bCs/>
          <w:sz w:val="18"/>
          <w:szCs w:val="18"/>
        </w:rPr>
        <w:t>iffŭgĭo</w:t>
      </w:r>
      <w:proofErr w:type="spellEnd"/>
      <w:proofErr w:type="gram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b/>
          <w:bCs/>
          <w:sz w:val="18"/>
          <w:szCs w:val="18"/>
        </w:rPr>
        <w:t>ĕre</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fūgi</w:t>
      </w:r>
      <w:proofErr w:type="spellEnd"/>
      <w:r w:rsidR="00330F1A" w:rsidRPr="00C325B9">
        <w:rPr>
          <w:rFonts w:ascii="Palatino Linotype" w:hAnsi="Palatino Linotype" w:cs="Times New Roman"/>
          <w:sz w:val="18"/>
          <w:szCs w:val="18"/>
        </w:rPr>
        <w:t xml:space="preserve"> : - </w:t>
      </w:r>
      <w:proofErr w:type="spellStart"/>
      <w:r w:rsidR="00330F1A" w:rsidRPr="00C325B9">
        <w:rPr>
          <w:rFonts w:ascii="Palatino Linotype" w:hAnsi="Palatino Linotype" w:cs="Times New Roman"/>
          <w:sz w:val="18"/>
          <w:szCs w:val="18"/>
        </w:rPr>
        <w:t>intr</w:t>
      </w:r>
      <w:proofErr w:type="spellEnd"/>
      <w:r w:rsidR="00330F1A"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fuir çà et là, fuir en désordre, se disperser en fuyant.</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se disperser, se diviser, se dissiper.</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    </w:t>
      </w:r>
      <w:proofErr w:type="spellStart"/>
      <w:r w:rsidR="00330F1A" w:rsidRPr="00C325B9">
        <w:rPr>
          <w:rFonts w:ascii="Palatino Linotype" w:hAnsi="Palatino Linotype" w:cs="Times New Roman"/>
          <w:b/>
          <w:bCs/>
          <w:sz w:val="18"/>
          <w:szCs w:val="18"/>
        </w:rPr>
        <w:t>Cōgo</w:t>
      </w:r>
      <w:proofErr w:type="spell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b/>
          <w:bCs/>
          <w:sz w:val="18"/>
          <w:szCs w:val="18"/>
        </w:rPr>
        <w:t>ĕre</w:t>
      </w:r>
      <w:proofErr w:type="spell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sz w:val="18"/>
          <w:szCs w:val="18"/>
        </w:rPr>
        <w:t>cŏēgi</w:t>
      </w:r>
      <w:proofErr w:type="spell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cŏactum</w:t>
      </w:r>
      <w:proofErr w:type="spellEnd"/>
      <w:r w:rsidR="00330F1A" w:rsidRPr="00C325B9">
        <w:rPr>
          <w:rFonts w:ascii="Palatino Linotype" w:hAnsi="Palatino Linotype" w:cs="Times New Roman"/>
          <w:sz w:val="18"/>
          <w:szCs w:val="18"/>
        </w:rPr>
        <w:t xml:space="preserve"> [cum + </w:t>
      </w:r>
      <w:proofErr w:type="spellStart"/>
      <w:proofErr w:type="gramStart"/>
      <w:r w:rsidR="00330F1A" w:rsidRPr="00C325B9">
        <w:rPr>
          <w:rFonts w:ascii="Palatino Linotype" w:hAnsi="Palatino Linotype" w:cs="Times New Roman"/>
          <w:sz w:val="18"/>
          <w:szCs w:val="18"/>
        </w:rPr>
        <w:t>ago</w:t>
      </w:r>
      <w:proofErr w:type="spellEnd"/>
      <w:r w:rsidR="00330F1A" w:rsidRPr="00C325B9">
        <w:rPr>
          <w:rFonts w:ascii="Palatino Linotype" w:hAnsi="Palatino Linotype" w:cs="Times New Roman"/>
          <w:sz w:val="18"/>
          <w:szCs w:val="18"/>
        </w:rPr>
        <w:t>;</w:t>
      </w:r>
      <w:proofErr w:type="gramEnd"/>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sz w:val="18"/>
          <w:szCs w:val="18"/>
        </w:rPr>
        <w:t>co</w:t>
      </w:r>
      <w:proofErr w:type="spellEnd"/>
      <w:r w:rsidR="00330F1A" w:rsidRPr="00C325B9">
        <w:rPr>
          <w:rFonts w:ascii="Palatino Linotype" w:hAnsi="Palatino Linotype" w:cs="Times New Roman"/>
          <w:sz w:val="18"/>
          <w:szCs w:val="18"/>
        </w:rPr>
        <w:t xml:space="preserve"> + </w:t>
      </w:r>
      <w:proofErr w:type="spellStart"/>
      <w:r w:rsidR="00330F1A" w:rsidRPr="00C325B9">
        <w:rPr>
          <w:rFonts w:ascii="Palatino Linotype" w:hAnsi="Palatino Linotype" w:cs="Times New Roman"/>
          <w:sz w:val="18"/>
          <w:szCs w:val="18"/>
        </w:rPr>
        <w:t>ago</w:t>
      </w:r>
      <w:proofErr w:type="spellEnd"/>
      <w:r w:rsidR="00330F1A" w:rsidRPr="00C325B9">
        <w:rPr>
          <w:rFonts w:ascii="Palatino Linotype" w:hAnsi="Palatino Linotype" w:cs="Times New Roman"/>
          <w:sz w:val="18"/>
          <w:szCs w:val="18"/>
        </w:rPr>
        <w:t>] : - tr. - pousser ensemble</w:t>
      </w:r>
      <w:r w:rsidR="00F118C4" w:rsidRPr="00C325B9">
        <w:rPr>
          <w:rFonts w:ascii="Palatino Linotype" w:hAnsi="Palatino Linotype" w:cs="Times New Roman"/>
          <w:sz w:val="18"/>
          <w:szCs w:val="18"/>
        </w:rPr>
        <w:t xml:space="preserve"> </w:t>
      </w:r>
      <w:proofErr w:type="gramStart"/>
      <w:r w:rsidR="00330F1A" w:rsidRPr="00C325B9">
        <w:rPr>
          <w:rFonts w:ascii="Palatino Linotype" w:hAnsi="Palatino Linotype" w:cs="Times New Roman"/>
          <w:sz w:val="18"/>
          <w:szCs w:val="18"/>
        </w:rPr>
        <w:t>;  réunir</w:t>
      </w:r>
      <w:proofErr w:type="gramEnd"/>
      <w:r w:rsidR="00330F1A" w:rsidRPr="00C325B9">
        <w:rPr>
          <w:rFonts w:ascii="Palatino Linotype" w:hAnsi="Palatino Linotype" w:cs="Times New Roman"/>
          <w:sz w:val="18"/>
          <w:szCs w:val="18"/>
        </w:rPr>
        <w:t>, rassembler</w:t>
      </w:r>
      <w:r w:rsidR="00F118C4" w:rsidRPr="00C325B9">
        <w:rPr>
          <w:rFonts w:ascii="Palatino Linotype" w:hAnsi="Palatino Linotype" w:cs="Times New Roman"/>
          <w:sz w:val="18"/>
          <w:szCs w:val="18"/>
        </w:rPr>
        <w:t xml:space="preserve"> </w:t>
      </w:r>
      <w:proofErr w:type="gramStart"/>
      <w:r w:rsidR="00330F1A" w:rsidRPr="00C325B9">
        <w:rPr>
          <w:rFonts w:ascii="Palatino Linotype" w:hAnsi="Palatino Linotype" w:cs="Times New Roman"/>
          <w:sz w:val="18"/>
          <w:szCs w:val="18"/>
        </w:rPr>
        <w:t>;  pousser</w:t>
      </w:r>
      <w:proofErr w:type="gramEnd"/>
      <w:r w:rsidR="00330F1A" w:rsidRPr="00C325B9">
        <w:rPr>
          <w:rFonts w:ascii="Palatino Linotype" w:hAnsi="Palatino Linotype" w:cs="Times New Roman"/>
          <w:sz w:val="18"/>
          <w:szCs w:val="18"/>
        </w:rPr>
        <w:t xml:space="preserve"> de force qq part</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forcer, contraindre.  </w:t>
      </w:r>
      <w:r w:rsidR="00330F1A" w:rsidRPr="00C325B9">
        <w:rPr>
          <w:rFonts w:ascii="Palatino Linotype" w:hAnsi="Palatino Linotype" w:cs="Times New Roman"/>
          <w:b/>
          <w:bCs/>
          <w:sz w:val="18"/>
          <w:szCs w:val="18"/>
        </w:rPr>
        <w:t xml:space="preserve">Ut </w:t>
      </w:r>
      <w:proofErr w:type="gramStart"/>
      <w:r w:rsidR="00330F1A" w:rsidRPr="00C325B9">
        <w:rPr>
          <w:rFonts w:ascii="Palatino Linotype" w:hAnsi="Palatino Linotype" w:cs="Times New Roman"/>
          <w:sz w:val="18"/>
          <w:szCs w:val="18"/>
        </w:rPr>
        <w:t>introduit</w:t>
      </w:r>
      <w:r w:rsidR="00330F1A" w:rsidRPr="00C325B9">
        <w:rPr>
          <w:rFonts w:ascii="Palatino Linotype" w:hAnsi="Palatino Linotype" w:cs="Times New Roman"/>
          <w:b/>
          <w:bCs/>
          <w:sz w:val="18"/>
          <w:szCs w:val="18"/>
        </w:rPr>
        <w:t xml:space="preserve"> </w:t>
      </w:r>
      <w:r w:rsidR="00330F1A" w:rsidRPr="00C325B9">
        <w:rPr>
          <w:rFonts w:ascii="Palatino Linotype" w:hAnsi="Palatino Linotype" w:cs="Times New Roman"/>
          <w:sz w:val="18"/>
          <w:szCs w:val="18"/>
        </w:rPr>
        <w:t xml:space="preserve"> </w:t>
      </w:r>
      <w:proofErr w:type="spellStart"/>
      <w:r w:rsidR="00330F1A" w:rsidRPr="00C325B9">
        <w:rPr>
          <w:rFonts w:ascii="Palatino Linotype" w:hAnsi="Palatino Linotype" w:cs="Times New Roman"/>
          <w:b/>
          <w:bCs/>
          <w:sz w:val="18"/>
          <w:szCs w:val="18"/>
        </w:rPr>
        <w:t>videmus</w:t>
      </w:r>
      <w:proofErr w:type="spellEnd"/>
      <w:proofErr w:type="gramEnd"/>
      <w:r w:rsidR="00330F1A"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br/>
        <w:t xml:space="preserve">          </w:t>
      </w:r>
      <w:r w:rsidR="00330F1A" w:rsidRPr="00C325B9">
        <w:rPr>
          <w:rFonts w:ascii="Palatino Linotype" w:hAnsi="Palatino Linotype" w:cs="Times New Roman"/>
          <w:b/>
          <w:bCs/>
          <w:color w:val="C00000"/>
          <w:sz w:val="18"/>
          <w:szCs w:val="18"/>
        </w:rPr>
        <w:t>NB</w:t>
      </w:r>
      <w:r w:rsidR="00330F1A" w:rsidRPr="00C325B9">
        <w:rPr>
          <w:rFonts w:ascii="Palatino Linotype" w:hAnsi="Palatino Linotype" w:cs="Times New Roman"/>
          <w:b/>
          <w:bCs/>
          <w:sz w:val="18"/>
          <w:szCs w:val="18"/>
        </w:rPr>
        <w:t xml:space="preserve">. ER </w:t>
      </w:r>
      <w:proofErr w:type="gramStart"/>
      <w:r w:rsidR="00330F1A" w:rsidRPr="00C325B9">
        <w:rPr>
          <w:rFonts w:ascii="Palatino Linotype" w:hAnsi="Palatino Linotype" w:cs="Times New Roman"/>
          <w:sz w:val="18"/>
          <w:szCs w:val="18"/>
        </w:rPr>
        <w:t>penchent</w:t>
      </w:r>
      <w:proofErr w:type="gramEnd"/>
      <w:r w:rsidR="00330F1A" w:rsidRPr="00C325B9">
        <w:rPr>
          <w:rFonts w:ascii="Palatino Linotype" w:hAnsi="Palatino Linotype" w:cs="Times New Roman"/>
          <w:sz w:val="18"/>
          <w:szCs w:val="18"/>
        </w:rPr>
        <w:t xml:space="preserve"> pour </w:t>
      </w:r>
      <w:proofErr w:type="spellStart"/>
      <w:r w:rsidR="00330F1A" w:rsidRPr="00C325B9">
        <w:rPr>
          <w:rFonts w:ascii="Palatino Linotype" w:hAnsi="Palatino Linotype" w:cs="Times New Roman"/>
          <w:b/>
          <w:bCs/>
          <w:sz w:val="18"/>
          <w:szCs w:val="18"/>
        </w:rPr>
        <w:t>coacta</w:t>
      </w:r>
      <w:proofErr w:type="spellEnd"/>
      <w:r w:rsidR="00330F1A" w:rsidRPr="00C325B9">
        <w:rPr>
          <w:rFonts w:ascii="Palatino Linotype" w:hAnsi="Palatino Linotype" w:cs="Times New Roman"/>
          <w:sz w:val="18"/>
          <w:szCs w:val="18"/>
        </w:rPr>
        <w:t xml:space="preserve"> comme acc. n. pl.  </w:t>
      </w:r>
      <w:proofErr w:type="gramStart"/>
      <w:r w:rsidR="00330F1A" w:rsidRPr="00C325B9">
        <w:rPr>
          <w:rFonts w:ascii="Palatino Linotype" w:hAnsi="Palatino Linotype" w:cs="Times New Roman"/>
          <w:sz w:val="18"/>
          <w:szCs w:val="18"/>
        </w:rPr>
        <w:t>accordé</w:t>
      </w:r>
      <w:proofErr w:type="gramEnd"/>
      <w:r w:rsidR="00330F1A" w:rsidRPr="00C325B9">
        <w:rPr>
          <w:rFonts w:ascii="Palatino Linotype" w:hAnsi="Palatino Linotype" w:cs="Times New Roman"/>
          <w:sz w:val="18"/>
          <w:szCs w:val="18"/>
        </w:rPr>
        <w:t xml:space="preserve"> aux substantifs du vers suivant, plutôt que comme ablatif accordé à </w:t>
      </w:r>
      <w:proofErr w:type="spellStart"/>
      <w:r w:rsidR="00330F1A" w:rsidRPr="00C325B9">
        <w:rPr>
          <w:rFonts w:ascii="Palatino Linotype" w:hAnsi="Palatino Linotype" w:cs="Times New Roman"/>
          <w:sz w:val="18"/>
          <w:szCs w:val="18"/>
        </w:rPr>
        <w:t>tempestate</w:t>
      </w:r>
      <w:proofErr w:type="spellEnd"/>
      <w:r w:rsidR="00330F1A" w:rsidRPr="00C325B9">
        <w:rPr>
          <w:rFonts w:ascii="Palatino Linotype" w:hAnsi="Palatino Linotype" w:cs="Times New Roman"/>
          <w:sz w:val="18"/>
          <w:szCs w:val="18"/>
        </w:rPr>
        <w:t xml:space="preserve"> </w:t>
      </w:r>
      <w:proofErr w:type="gramStart"/>
      <w:r w:rsidR="00330F1A" w:rsidRPr="00C325B9">
        <w:rPr>
          <w:rFonts w:ascii="Palatino Linotype" w:hAnsi="Palatino Linotype" w:cs="Times New Roman"/>
          <w:sz w:val="18"/>
          <w:szCs w:val="18"/>
        </w:rPr>
        <w:t>( B.</w:t>
      </w:r>
      <w:proofErr w:type="gramEnd"/>
      <w:r w:rsidR="00330F1A"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62">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30F1A" w:rsidRPr="00C325B9">
        <w:rPr>
          <w:rFonts w:ascii="Palatino Linotype" w:hAnsi="Palatino Linotype" w:cs="Times New Roman"/>
          <w:b/>
          <w:sz w:val="18"/>
          <w:szCs w:val="18"/>
        </w:rPr>
        <w:t xml:space="preserve">762. — </w:t>
      </w:r>
      <w:proofErr w:type="spellStart"/>
      <w:r w:rsidR="00330F1A" w:rsidRPr="00C325B9">
        <w:rPr>
          <w:rFonts w:ascii="Palatino Linotype" w:hAnsi="Palatino Linotype" w:cs="Times New Roman"/>
          <w:b/>
          <w:sz w:val="18"/>
          <w:szCs w:val="18"/>
        </w:rPr>
        <w:t>fulm</w:t>
      </w:r>
      <w:r w:rsidR="00330F1A" w:rsidRPr="00C325B9">
        <w:rPr>
          <w:rFonts w:ascii="Palatino Linotype" w:hAnsi="Palatino Linotype" w:cs="Times New Roman"/>
          <w:b/>
          <w:bCs/>
          <w:sz w:val="18"/>
          <w:szCs w:val="18"/>
        </w:rPr>
        <w:t>ĭ</w:t>
      </w:r>
      <w:r w:rsidR="00330F1A" w:rsidRPr="00C325B9">
        <w:rPr>
          <w:rFonts w:ascii="Palatino Linotype" w:hAnsi="Palatino Linotype" w:cs="Times New Roman"/>
          <w:b/>
          <w:sz w:val="18"/>
          <w:szCs w:val="18"/>
        </w:rPr>
        <w:t>na</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diffugere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atque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imbris</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ventosque</w:t>
      </w:r>
      <w:proofErr w:type="spellEnd"/>
      <w:r w:rsidR="00330F1A" w:rsidRPr="00C325B9">
        <w:rPr>
          <w:rFonts w:ascii="Palatino Linotype" w:hAnsi="Palatino Linotype" w:cs="Times New Roman"/>
          <w:b/>
          <w:sz w:val="18"/>
          <w:szCs w:val="18"/>
        </w:rPr>
        <w:t xml:space="preserve"> </w:t>
      </w:r>
      <w:proofErr w:type="spellStart"/>
      <w:r w:rsidR="00330F1A" w:rsidRPr="00C325B9">
        <w:rPr>
          <w:rFonts w:ascii="Palatino Linotype" w:hAnsi="Palatino Linotype" w:cs="Times New Roman"/>
          <w:b/>
          <w:sz w:val="18"/>
          <w:szCs w:val="18"/>
        </w:rPr>
        <w:t>videmus</w:t>
      </w:r>
      <w:proofErr w:type="spellEnd"/>
      <w:r w:rsidR="00330F1A" w:rsidRPr="00C325B9">
        <w:rPr>
          <w:rFonts w:ascii="Palatino Linotype" w:hAnsi="Palatino Linotype" w:cs="Times New Roman"/>
          <w:b/>
          <w:sz w:val="18"/>
          <w:szCs w:val="18"/>
        </w:rPr>
        <w:t>. —</w:t>
      </w:r>
      <w:r w:rsidR="00330F1A" w:rsidRPr="00C325B9">
        <w:rPr>
          <w:rFonts w:ascii="Palatino Linotype" w:hAnsi="Palatino Linotype" w:cs="Times New Roman"/>
          <w:sz w:val="18"/>
          <w:szCs w:val="18"/>
        </w:rPr>
        <w:t xml:space="preserve">  </w:t>
      </w:r>
      <w:r w:rsidR="00330F1A" w:rsidRPr="00C325B9">
        <w:rPr>
          <w:rStyle w:val="Appelnotedebasdep"/>
          <w:rFonts w:ascii="Palatino Linotype" w:hAnsi="Palatino Linotype" w:cs="Times New Roman"/>
          <w:sz w:val="18"/>
          <w:szCs w:val="18"/>
          <w:vertAlign w:val="baseline"/>
        </w:rPr>
        <w:t xml:space="preserve">   </w:t>
      </w:r>
      <w:r w:rsidR="00330F1A" w:rsidRPr="00C325B9">
        <w:rPr>
          <w:rFonts w:ascii="Palatino Linotype" w:hAnsi="Palatino Linotype" w:cs="Times New Roman"/>
          <w:sz w:val="18"/>
          <w:szCs w:val="18"/>
        </w:rPr>
        <w:t xml:space="preserve">  </w:t>
      </w:r>
      <w:bookmarkStart w:id="326" w:name="fulmen"/>
      <w:bookmarkEnd w:id="326"/>
      <w:proofErr w:type="spellStart"/>
      <w:r w:rsidR="00330F1A" w:rsidRPr="00C325B9">
        <w:rPr>
          <w:rFonts w:ascii="Palatino Linotype" w:hAnsi="Palatino Linotype" w:cs="Times New Roman"/>
          <w:b/>
          <w:bCs/>
          <w:sz w:val="18"/>
          <w:szCs w:val="18"/>
        </w:rPr>
        <w:t>Fulmĕn</w:t>
      </w:r>
      <w:proofErr w:type="spell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b/>
          <w:bCs/>
          <w:sz w:val="18"/>
          <w:szCs w:val="18"/>
        </w:rPr>
        <w:t>ĭnis</w:t>
      </w:r>
      <w:proofErr w:type="spellEnd"/>
      <w:r w:rsidR="00330F1A" w:rsidRPr="00C325B9">
        <w:rPr>
          <w:rFonts w:ascii="Palatino Linotype" w:hAnsi="Palatino Linotype" w:cs="Times New Roman"/>
          <w:b/>
          <w:bCs/>
          <w:sz w:val="18"/>
          <w:szCs w:val="18"/>
        </w:rPr>
        <w:t xml:space="preserve">, n. : </w:t>
      </w:r>
      <w:r w:rsidR="00330F1A" w:rsidRPr="00C325B9">
        <w:rPr>
          <w:rFonts w:ascii="Palatino Linotype" w:hAnsi="Palatino Linotype" w:cs="Times New Roman"/>
          <w:sz w:val="18"/>
          <w:szCs w:val="18"/>
        </w:rPr>
        <w:t xml:space="preserve">- 1 - foudre, feu du ciel.      </w:t>
      </w:r>
      <w:proofErr w:type="spellStart"/>
      <w:r w:rsidR="00330F1A" w:rsidRPr="00C325B9">
        <w:rPr>
          <w:rFonts w:ascii="Palatino Linotype" w:hAnsi="Palatino Linotype" w:cs="Times New Roman"/>
          <w:b/>
          <w:bCs/>
          <w:sz w:val="18"/>
          <w:szCs w:val="18"/>
        </w:rPr>
        <w:t>Imbĕr</w:t>
      </w:r>
      <w:proofErr w:type="spellEnd"/>
      <w:r w:rsidR="00330F1A" w:rsidRPr="00C325B9">
        <w:rPr>
          <w:rFonts w:ascii="Palatino Linotype" w:hAnsi="Palatino Linotype" w:cs="Times New Roman"/>
          <w:b/>
          <w:bCs/>
          <w:sz w:val="18"/>
          <w:szCs w:val="18"/>
        </w:rPr>
        <w:t xml:space="preserve">, </w:t>
      </w:r>
      <w:proofErr w:type="spellStart"/>
      <w:r w:rsidR="00330F1A" w:rsidRPr="00C325B9">
        <w:rPr>
          <w:rFonts w:ascii="Palatino Linotype" w:hAnsi="Palatino Linotype" w:cs="Times New Roman"/>
          <w:b/>
          <w:bCs/>
          <w:sz w:val="18"/>
          <w:szCs w:val="18"/>
        </w:rPr>
        <w:t>imbris</w:t>
      </w:r>
      <w:proofErr w:type="spellEnd"/>
      <w:r w:rsidR="00330F1A" w:rsidRPr="00C325B9">
        <w:rPr>
          <w:rFonts w:ascii="Palatino Linotype" w:hAnsi="Palatino Linotype" w:cs="Times New Roman"/>
          <w:b/>
          <w:bCs/>
          <w:sz w:val="18"/>
          <w:szCs w:val="18"/>
        </w:rPr>
        <w:t>, m.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 xml:space="preserve"> 1 - pluie, averse, orage de pluie</w:t>
      </w:r>
      <w:r w:rsidR="00330F1A" w:rsidRPr="00C325B9">
        <w:rPr>
          <w:rFonts w:ascii="Palatino Linotype" w:hAnsi="Palatino Linotype" w:cs="Times New Roman"/>
          <w:i/>
          <w:iCs/>
          <w:sz w:val="18"/>
          <w:szCs w:val="18"/>
        </w:rPr>
        <w:t>.</w:t>
      </w:r>
      <w:r w:rsidR="00330F1A" w:rsidRPr="00C325B9">
        <w:rPr>
          <w:rFonts w:ascii="Palatino Linotype" w:hAnsi="Palatino Linotype" w:cs="Times New Roman"/>
          <w:sz w:val="18"/>
          <w:szCs w:val="18"/>
        </w:rPr>
        <w:t xml:space="preserve"> </w:t>
      </w:r>
      <w:r w:rsidR="00330F1A" w:rsidRPr="00C325B9">
        <w:rPr>
          <w:rFonts w:ascii="Palatino Linotype" w:hAnsi="Palatino Linotype" w:cs="Times New Roman"/>
          <w:b/>
          <w:bCs/>
          <w:sz w:val="18"/>
          <w:szCs w:val="18"/>
        </w:rPr>
        <w:t xml:space="preserve">     </w:t>
      </w:r>
      <w:r w:rsidR="00330F1A" w:rsidRPr="00C325B9">
        <w:rPr>
          <w:rFonts w:ascii="Palatino Linotype" w:hAnsi="Palatino Linotype" w:cs="Times New Roman"/>
          <w:b/>
          <w:bCs/>
          <w:color w:val="C00000"/>
          <w:sz w:val="18"/>
          <w:szCs w:val="18"/>
        </w:rPr>
        <w:t>NB.</w:t>
      </w:r>
      <w:r w:rsidR="00330F1A" w:rsidRPr="00C325B9">
        <w:rPr>
          <w:rFonts w:ascii="Palatino Linotype" w:hAnsi="Palatino Linotype" w:cs="Times New Roman"/>
          <w:sz w:val="18"/>
          <w:szCs w:val="18"/>
        </w:rPr>
        <w:t xml:space="preserve"> </w:t>
      </w:r>
      <w:proofErr w:type="gramStart"/>
      <w:r w:rsidR="00330F1A" w:rsidRPr="00C325B9">
        <w:rPr>
          <w:rFonts w:ascii="Palatino Linotype" w:hAnsi="Palatino Linotype" w:cs="Times New Roman"/>
          <w:b/>
          <w:bCs/>
          <w:sz w:val="18"/>
          <w:szCs w:val="18"/>
        </w:rPr>
        <w:t>Robin</w:t>
      </w:r>
      <w:r w:rsidR="00330F1A" w:rsidRPr="00C325B9">
        <w:rPr>
          <w:rFonts w:ascii="Palatino Linotype" w:hAnsi="Palatino Linotype" w:cs="Times New Roman"/>
          <w:sz w:val="18"/>
          <w:szCs w:val="18"/>
        </w:rPr>
        <w:t xml:space="preserve">  759</w:t>
      </w:r>
      <w:proofErr w:type="gramEnd"/>
      <w:r w:rsidR="00330F1A" w:rsidRPr="00C325B9">
        <w:rPr>
          <w:rFonts w:ascii="Palatino Linotype" w:hAnsi="Palatino Linotype" w:cs="Times New Roman"/>
          <w:sz w:val="18"/>
          <w:szCs w:val="18"/>
        </w:rPr>
        <w:t xml:space="preserve">-762. </w:t>
      </w:r>
      <w:proofErr w:type="gramStart"/>
      <w:r w:rsidR="00330F1A" w:rsidRPr="00C325B9">
        <w:rPr>
          <w:rFonts w:ascii="Palatino Linotype" w:hAnsi="Palatino Linotype" w:cs="Times New Roman"/>
          <w:sz w:val="18"/>
          <w:szCs w:val="18"/>
        </w:rPr>
        <w:t>note</w:t>
      </w:r>
      <w:proofErr w:type="gramEnd"/>
      <w:r w:rsidR="00330F1A"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C’est, en tant que la critique concerne Empédocle, la négation même de la doctrine, puisque Empédocle admet que, à partir d’un état chaotique qui marque l’apogée du règne de   *</w:t>
      </w:r>
      <w:proofErr w:type="spellStart"/>
      <w:r w:rsidR="00330F1A" w:rsidRPr="00C325B9">
        <w:rPr>
          <w:rFonts w:ascii="Palatino Linotype" w:hAnsi="Palatino Linotype" w:cs="Times New Roman"/>
          <w:sz w:val="18"/>
          <w:szCs w:val="18"/>
        </w:rPr>
        <w:t>neikos</w:t>
      </w:r>
      <w:proofErr w:type="spellEnd"/>
      <w:r w:rsidR="00330F1A" w:rsidRPr="00C325B9">
        <w:rPr>
          <w:rFonts w:ascii="Palatino Linotype" w:hAnsi="Palatino Linotype" w:cs="Times New Roman"/>
          <w:sz w:val="18"/>
          <w:szCs w:val="18"/>
        </w:rPr>
        <w:t>*, la «</w:t>
      </w:r>
      <w:r w:rsidR="00F118C4" w:rsidRPr="00C325B9">
        <w:rPr>
          <w:rFonts w:ascii="Palatino Linotype" w:hAnsi="Palatino Linotype" w:cs="Times New Roman"/>
          <w:sz w:val="18"/>
          <w:szCs w:val="18"/>
        </w:rPr>
        <w:t xml:space="preserve"> </w:t>
      </w:r>
      <w:r w:rsidR="00330F1A" w:rsidRPr="00C325B9">
        <w:rPr>
          <w:rFonts w:ascii="Palatino Linotype" w:hAnsi="Palatino Linotype" w:cs="Times New Roman"/>
          <w:sz w:val="18"/>
          <w:szCs w:val="18"/>
        </w:rPr>
        <w:t>Philia* ramène peu à peu les choses jusqu’à l’unité du *</w:t>
      </w:r>
      <w:proofErr w:type="spellStart"/>
      <w:r w:rsidR="00330F1A" w:rsidRPr="00C325B9">
        <w:rPr>
          <w:rFonts w:ascii="Palatino Linotype" w:hAnsi="Palatino Linotype" w:cs="Times New Roman"/>
          <w:sz w:val="18"/>
          <w:szCs w:val="18"/>
        </w:rPr>
        <w:t>Sphairos</w:t>
      </w:r>
      <w:proofErr w:type="spellEnd"/>
      <w:r w:rsidR="00330F1A" w:rsidRPr="00C325B9">
        <w:rPr>
          <w:rFonts w:ascii="Palatino Linotype" w:hAnsi="Palatino Linotype" w:cs="Times New Roman"/>
          <w:sz w:val="18"/>
          <w:szCs w:val="18"/>
        </w:rPr>
        <w:t xml:space="preserve"> *, qui est l’apogée pareillement temporaire de son action. </w:t>
      </w:r>
      <w:r w:rsidRPr="00C325B9">
        <w:rPr>
          <w:rFonts w:ascii="Palatino Linotype" w:hAnsi="Palatino Linotype" w:cs="Times New Roman"/>
          <w:b/>
          <w:sz w:val="18"/>
          <w:szCs w:val="18"/>
        </w:rPr>
        <w:t xml:space="preserve">         </w:t>
      </w:r>
    </w:p>
  </w:footnote>
  <w:footnote w:id="763">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04C5" w:rsidRPr="00C325B9">
        <w:rPr>
          <w:rFonts w:ascii="Palatino Linotype" w:hAnsi="Palatino Linotype" w:cs="Times New Roman"/>
          <w:b/>
          <w:sz w:val="18"/>
          <w:szCs w:val="18"/>
        </w:rPr>
        <w:t xml:space="preserve">763. — </w:t>
      </w:r>
      <w:proofErr w:type="spellStart"/>
      <w:r w:rsidR="007304C5" w:rsidRPr="00C325B9">
        <w:rPr>
          <w:rStyle w:val="Appelnotedebasdep"/>
          <w:rFonts w:ascii="Palatino Linotype" w:hAnsi="Palatino Linotype" w:cs="Times New Roman"/>
          <w:b/>
          <w:sz w:val="18"/>
          <w:szCs w:val="18"/>
          <w:vertAlign w:val="baseline"/>
        </w:rPr>
        <w:t>D</w:t>
      </w:r>
      <w:r w:rsidR="007304C5" w:rsidRPr="00C325B9">
        <w:rPr>
          <w:rFonts w:ascii="Palatino Linotype" w:hAnsi="Palatino Linotype" w:cs="Times New Roman"/>
          <w:b/>
          <w:sz w:val="18"/>
          <w:szCs w:val="18"/>
        </w:rPr>
        <w:t>ēnĭquĕ</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quattuor</w:t>
      </w:r>
      <w:proofErr w:type="spellEnd"/>
      <w:r w:rsidR="007304C5" w:rsidRPr="00C325B9">
        <w:rPr>
          <w:rFonts w:ascii="Palatino Linotype" w:hAnsi="Palatino Linotype" w:cs="Times New Roman"/>
          <w:b/>
          <w:sz w:val="18"/>
          <w:szCs w:val="18"/>
        </w:rPr>
        <w:t xml:space="preserve"> ex rebus si </w:t>
      </w:r>
      <w:proofErr w:type="spellStart"/>
      <w:r w:rsidR="007304C5" w:rsidRPr="00C325B9">
        <w:rPr>
          <w:rFonts w:ascii="Palatino Linotype" w:hAnsi="Palatino Linotype" w:cs="Times New Roman"/>
          <w:b/>
          <w:sz w:val="18"/>
          <w:szCs w:val="18"/>
        </w:rPr>
        <w:t>cuncta</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creantur</w:t>
      </w:r>
      <w:proofErr w:type="spellEnd"/>
      <w:r w:rsidR="007304C5" w:rsidRPr="00C325B9">
        <w:rPr>
          <w:rFonts w:ascii="Palatino Linotype" w:hAnsi="Palatino Linotype" w:cs="Times New Roman"/>
          <w:b/>
          <w:sz w:val="18"/>
          <w:szCs w:val="18"/>
        </w:rPr>
        <w:t xml:space="preserve"> —   </w:t>
      </w:r>
      <w:r w:rsidR="007304C5" w:rsidRPr="00C325B9">
        <w:rPr>
          <w:rStyle w:val="Appelnotedebasdep"/>
          <w:rFonts w:ascii="Palatino Linotype" w:hAnsi="Palatino Linotype" w:cs="Times New Roman"/>
          <w:b/>
          <w:sz w:val="18"/>
          <w:szCs w:val="18"/>
          <w:vertAlign w:val="baseline"/>
        </w:rPr>
        <w:t xml:space="preserve">  </w:t>
      </w:r>
      <w:bookmarkStart w:id="327" w:name="denique"/>
      <w:bookmarkEnd w:id="327"/>
      <w:proofErr w:type="spellStart"/>
      <w:r w:rsidR="007304C5" w:rsidRPr="00C325B9">
        <w:rPr>
          <w:rStyle w:val="Appelnotedebasdep"/>
          <w:rFonts w:ascii="Palatino Linotype" w:hAnsi="Palatino Linotype" w:cs="Times New Roman"/>
          <w:b/>
          <w:sz w:val="18"/>
          <w:szCs w:val="18"/>
          <w:vertAlign w:val="baseline"/>
        </w:rPr>
        <w:t>D</w:t>
      </w:r>
      <w:r w:rsidR="007304C5" w:rsidRPr="00C325B9">
        <w:rPr>
          <w:rFonts w:ascii="Palatino Linotype" w:hAnsi="Palatino Linotype" w:cs="Times New Roman"/>
          <w:b/>
          <w:sz w:val="18"/>
          <w:szCs w:val="18"/>
        </w:rPr>
        <w:t>ēnĭquĕ</w:t>
      </w:r>
      <w:proofErr w:type="spellEnd"/>
      <w:r w:rsidR="007304C5" w:rsidRPr="00C325B9">
        <w:rPr>
          <w:rFonts w:ascii="Palatino Linotype" w:hAnsi="Palatino Linotype" w:cs="Times New Roman"/>
          <w:b/>
          <w:bCs/>
          <w:sz w:val="18"/>
          <w:szCs w:val="18"/>
        </w:rPr>
        <w:t xml:space="preserve">, adv. </w:t>
      </w:r>
      <w:r w:rsidR="007304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1 -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et puis après, enfin [</w:t>
      </w:r>
      <w:r w:rsidR="007304C5" w:rsidRPr="00C325B9">
        <w:rPr>
          <w:rFonts w:ascii="Palatino Linotype" w:hAnsi="Palatino Linotype" w:cs="Times New Roman"/>
          <w:i/>
          <w:iCs/>
          <w:sz w:val="18"/>
          <w:szCs w:val="18"/>
        </w:rPr>
        <w:t>surtout</w:t>
      </w:r>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i/>
          <w:iCs/>
          <w:sz w:val="18"/>
          <w:szCs w:val="18"/>
        </w:rPr>
        <w:t xml:space="preserve">dans une énumération, et alors il peut être suivi de </w:t>
      </w:r>
      <w:proofErr w:type="spellStart"/>
      <w:r w:rsidR="007304C5" w:rsidRPr="00C325B9">
        <w:rPr>
          <w:rFonts w:ascii="Palatino Linotype" w:hAnsi="Palatino Linotype" w:cs="Times New Roman"/>
          <w:i/>
          <w:iCs/>
          <w:sz w:val="18"/>
          <w:szCs w:val="18"/>
        </w:rPr>
        <w:t>postremo</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b/>
          <w:sz w:val="18"/>
          <w:szCs w:val="18"/>
        </w:rPr>
        <w:t>Quattuor</w:t>
      </w:r>
      <w:proofErr w:type="spellEnd"/>
      <w:r w:rsidR="007304C5" w:rsidRPr="00C325B9">
        <w:rPr>
          <w:rFonts w:ascii="Palatino Linotype" w:hAnsi="Palatino Linotype" w:cs="Times New Roman"/>
          <w:b/>
          <w:sz w:val="18"/>
          <w:szCs w:val="18"/>
        </w:rPr>
        <w:t xml:space="preserve"> ex rebus</w:t>
      </w:r>
      <w:r w:rsidR="00F118C4" w:rsidRPr="00C325B9">
        <w:rPr>
          <w:rFonts w:ascii="Palatino Linotype" w:hAnsi="Palatino Linotype" w:cs="Times New Roman"/>
          <w:b/>
          <w:sz w:val="18"/>
          <w:szCs w:val="18"/>
        </w:rPr>
        <w:t xml:space="preserve"> </w:t>
      </w:r>
      <w:proofErr w:type="gramStart"/>
      <w:r w:rsidR="007304C5" w:rsidRPr="00C325B9">
        <w:rPr>
          <w:rFonts w:ascii="Palatino Linotype" w:hAnsi="Palatino Linotype" w:cs="Times New Roman"/>
          <w:b/>
          <w:sz w:val="18"/>
          <w:szCs w:val="18"/>
        </w:rPr>
        <w:t xml:space="preserve">:  </w:t>
      </w:r>
      <w:r w:rsidR="007304C5" w:rsidRPr="00C325B9">
        <w:rPr>
          <w:rFonts w:ascii="Palatino Linotype" w:hAnsi="Palatino Linotype" w:cs="Times New Roman"/>
          <w:bCs/>
          <w:sz w:val="18"/>
          <w:szCs w:val="18"/>
        </w:rPr>
        <w:t>«</w:t>
      </w:r>
      <w:proofErr w:type="gramEnd"/>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sz w:val="18"/>
          <w:szCs w:val="18"/>
        </w:rPr>
        <w:t>quatre éléments</w:t>
      </w:r>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sz w:val="18"/>
          <w:szCs w:val="18"/>
        </w:rPr>
        <w:t>» (ER).     «</w:t>
      </w:r>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sz w:val="18"/>
          <w:szCs w:val="18"/>
        </w:rPr>
        <w:t>Ces quatre natures</w:t>
      </w:r>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sz w:val="18"/>
          <w:szCs w:val="18"/>
        </w:rPr>
        <w:t>» (JKT.)</w:t>
      </w:r>
      <w:r w:rsidRPr="00C325B9">
        <w:rPr>
          <w:rFonts w:ascii="Palatino Linotype" w:hAnsi="Palatino Linotype" w:cs="Times New Roman"/>
          <w:b/>
          <w:sz w:val="18"/>
          <w:szCs w:val="18"/>
        </w:rPr>
        <w:t xml:space="preserve">        </w:t>
      </w:r>
    </w:p>
  </w:footnote>
  <w:footnote w:id="764">
    <w:p w:rsidR="006426AA" w:rsidRPr="00C325B9" w:rsidRDefault="006426AA"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304C5" w:rsidRPr="00C325B9">
        <w:rPr>
          <w:rFonts w:ascii="Palatino Linotype" w:hAnsi="Palatino Linotype"/>
          <w:b/>
          <w:sz w:val="18"/>
          <w:szCs w:val="18"/>
        </w:rPr>
        <w:t xml:space="preserve">764. — </w:t>
      </w:r>
      <w:proofErr w:type="spellStart"/>
      <w:r w:rsidR="007304C5" w:rsidRPr="00C325B9">
        <w:rPr>
          <w:rFonts w:ascii="Palatino Linotype" w:hAnsi="Palatino Linotype"/>
          <w:b/>
          <w:sz w:val="18"/>
          <w:szCs w:val="18"/>
        </w:rPr>
        <w:t>atque</w:t>
      </w:r>
      <w:proofErr w:type="spellEnd"/>
      <w:r w:rsidR="007304C5" w:rsidRPr="00C325B9">
        <w:rPr>
          <w:rFonts w:ascii="Palatino Linotype" w:hAnsi="Palatino Linotype"/>
          <w:b/>
          <w:sz w:val="18"/>
          <w:szCs w:val="18"/>
        </w:rPr>
        <w:t xml:space="preserve"> in </w:t>
      </w:r>
      <w:proofErr w:type="spellStart"/>
      <w:r w:rsidR="007304C5" w:rsidRPr="00C325B9">
        <w:rPr>
          <w:rFonts w:ascii="Palatino Linotype" w:hAnsi="Palatino Linotype"/>
          <w:b/>
          <w:sz w:val="18"/>
          <w:szCs w:val="18"/>
        </w:rPr>
        <w:t>eas</w:t>
      </w:r>
      <w:proofErr w:type="spellEnd"/>
      <w:r w:rsidR="007304C5" w:rsidRPr="00C325B9">
        <w:rPr>
          <w:rFonts w:ascii="Palatino Linotype" w:hAnsi="Palatino Linotype"/>
          <w:b/>
          <w:sz w:val="18"/>
          <w:szCs w:val="18"/>
        </w:rPr>
        <w:t xml:space="preserve"> </w:t>
      </w:r>
      <w:proofErr w:type="spellStart"/>
      <w:r w:rsidR="007304C5" w:rsidRPr="00C325B9">
        <w:rPr>
          <w:rFonts w:ascii="Palatino Linotype" w:hAnsi="Palatino Linotype"/>
          <w:b/>
          <w:sz w:val="18"/>
          <w:szCs w:val="18"/>
        </w:rPr>
        <w:t>rursus</w:t>
      </w:r>
      <w:proofErr w:type="spellEnd"/>
      <w:r w:rsidR="007304C5" w:rsidRPr="00C325B9">
        <w:rPr>
          <w:rFonts w:ascii="Palatino Linotype" w:hAnsi="Palatino Linotype"/>
          <w:b/>
          <w:sz w:val="18"/>
          <w:szCs w:val="18"/>
        </w:rPr>
        <w:t xml:space="preserve"> </w:t>
      </w:r>
      <w:proofErr w:type="spellStart"/>
      <w:r w:rsidR="007304C5" w:rsidRPr="00C325B9">
        <w:rPr>
          <w:rFonts w:ascii="Palatino Linotype" w:hAnsi="Palatino Linotype"/>
          <w:b/>
          <w:sz w:val="18"/>
          <w:szCs w:val="18"/>
        </w:rPr>
        <w:t>res</w:t>
      </w:r>
      <w:proofErr w:type="spellEnd"/>
      <w:r w:rsidR="007304C5" w:rsidRPr="00C325B9">
        <w:rPr>
          <w:rFonts w:ascii="Palatino Linotype" w:hAnsi="Palatino Linotype"/>
          <w:b/>
          <w:sz w:val="18"/>
          <w:szCs w:val="18"/>
        </w:rPr>
        <w:t xml:space="preserve"> </w:t>
      </w:r>
      <w:proofErr w:type="spellStart"/>
      <w:r w:rsidR="007304C5" w:rsidRPr="00C325B9">
        <w:rPr>
          <w:rFonts w:ascii="Palatino Linotype" w:hAnsi="Palatino Linotype"/>
          <w:b/>
          <w:sz w:val="18"/>
          <w:szCs w:val="18"/>
        </w:rPr>
        <w:t>omnia</w:t>
      </w:r>
      <w:proofErr w:type="spellEnd"/>
      <w:r w:rsidR="007304C5" w:rsidRPr="00C325B9">
        <w:rPr>
          <w:rFonts w:ascii="Palatino Linotype" w:hAnsi="Palatino Linotype"/>
          <w:b/>
          <w:sz w:val="18"/>
          <w:szCs w:val="18"/>
        </w:rPr>
        <w:t xml:space="preserve"> </w:t>
      </w:r>
      <w:proofErr w:type="spellStart"/>
      <w:r w:rsidR="007304C5" w:rsidRPr="00C325B9">
        <w:rPr>
          <w:rFonts w:ascii="Palatino Linotype" w:hAnsi="Palatino Linotype"/>
          <w:b/>
          <w:sz w:val="18"/>
          <w:szCs w:val="18"/>
        </w:rPr>
        <w:t>dissolvuntur</w:t>
      </w:r>
      <w:proofErr w:type="spellEnd"/>
      <w:r w:rsidR="007304C5" w:rsidRPr="00C325B9">
        <w:rPr>
          <w:rFonts w:ascii="Palatino Linotype" w:hAnsi="Palatino Linotype"/>
          <w:b/>
          <w:sz w:val="18"/>
          <w:szCs w:val="18"/>
        </w:rPr>
        <w:t>, —</w:t>
      </w:r>
      <w:r w:rsidR="007304C5" w:rsidRPr="00C325B9">
        <w:rPr>
          <w:rFonts w:ascii="Palatino Linotype" w:hAnsi="Palatino Linotype"/>
          <w:sz w:val="18"/>
          <w:szCs w:val="18"/>
        </w:rPr>
        <w:t xml:space="preserve"> </w:t>
      </w:r>
      <w:r w:rsidR="007304C5" w:rsidRPr="00C325B9">
        <w:rPr>
          <w:rStyle w:val="Appelnotedebasdep"/>
          <w:rFonts w:ascii="Palatino Linotype" w:hAnsi="Palatino Linotype"/>
          <w:sz w:val="18"/>
          <w:szCs w:val="18"/>
          <w:vertAlign w:val="baseline"/>
        </w:rPr>
        <w:t xml:space="preserve"> </w:t>
      </w:r>
      <w:r w:rsidR="007304C5" w:rsidRPr="00C325B9">
        <w:rPr>
          <w:rFonts w:ascii="Palatino Linotype" w:hAnsi="Palatino Linotype"/>
          <w:b/>
          <w:bCs/>
          <w:sz w:val="18"/>
          <w:szCs w:val="18"/>
        </w:rPr>
        <w:t xml:space="preserve"> </w:t>
      </w:r>
      <w:proofErr w:type="spellStart"/>
      <w:r w:rsidR="007304C5" w:rsidRPr="00C325B9">
        <w:rPr>
          <w:rFonts w:ascii="Palatino Linotype" w:hAnsi="Palatino Linotype"/>
          <w:b/>
          <w:bCs/>
          <w:sz w:val="18"/>
          <w:szCs w:val="18"/>
        </w:rPr>
        <w:t>Eas</w:t>
      </w:r>
      <w:proofErr w:type="spellEnd"/>
      <w:r w:rsidR="007304C5" w:rsidRPr="00C325B9">
        <w:rPr>
          <w:rFonts w:ascii="Palatino Linotype" w:hAnsi="Palatino Linotype"/>
          <w:b/>
          <w:bCs/>
          <w:sz w:val="18"/>
          <w:szCs w:val="18"/>
        </w:rPr>
        <w:t xml:space="preserve"> </w:t>
      </w:r>
      <w:proofErr w:type="spellStart"/>
      <w:r w:rsidR="007304C5" w:rsidRPr="00C325B9">
        <w:rPr>
          <w:rFonts w:ascii="Palatino Linotype" w:hAnsi="Palatino Linotype"/>
          <w:b/>
          <w:bCs/>
          <w:sz w:val="18"/>
          <w:szCs w:val="18"/>
        </w:rPr>
        <w:t>res</w:t>
      </w:r>
      <w:proofErr w:type="spellEnd"/>
      <w:r w:rsidR="00F118C4" w:rsidRPr="00C325B9">
        <w:rPr>
          <w:rFonts w:ascii="Palatino Linotype" w:hAnsi="Palatino Linotype"/>
          <w:b/>
          <w:bCs/>
          <w:sz w:val="18"/>
          <w:szCs w:val="18"/>
        </w:rPr>
        <w:t xml:space="preserve"> </w:t>
      </w:r>
      <w:r w:rsidR="007304C5" w:rsidRPr="00C325B9">
        <w:rPr>
          <w:rFonts w:ascii="Palatino Linotype" w:hAnsi="Palatino Linotype"/>
          <w:b/>
          <w:bCs/>
          <w:sz w:val="18"/>
          <w:szCs w:val="18"/>
        </w:rPr>
        <w:t xml:space="preserve">: </w:t>
      </w:r>
      <w:r w:rsidR="007304C5" w:rsidRPr="00C325B9">
        <w:rPr>
          <w:rFonts w:ascii="Palatino Linotype" w:hAnsi="Palatino Linotype"/>
          <w:sz w:val="18"/>
          <w:szCs w:val="18"/>
        </w:rPr>
        <w:t xml:space="preserve">ces quatre éléments.  </w:t>
      </w:r>
      <w:r w:rsidR="007304C5" w:rsidRPr="00C325B9">
        <w:rPr>
          <w:rFonts w:ascii="Palatino Linotype" w:hAnsi="Palatino Linotype"/>
          <w:sz w:val="18"/>
          <w:szCs w:val="18"/>
        </w:rPr>
        <w:br/>
      </w:r>
      <w:r w:rsidR="007304C5" w:rsidRPr="00C325B9">
        <w:rPr>
          <w:rFonts w:ascii="Palatino Linotype" w:hAnsi="Palatino Linotype"/>
          <w:b/>
          <w:bCs/>
          <w:color w:val="C00000"/>
          <w:sz w:val="18"/>
          <w:szCs w:val="18"/>
        </w:rPr>
        <w:t xml:space="preserve">          NB.</w:t>
      </w:r>
      <w:r w:rsidR="007304C5" w:rsidRPr="00C325B9">
        <w:rPr>
          <w:rFonts w:ascii="Palatino Linotype" w:hAnsi="Palatino Linotype"/>
          <w:b/>
          <w:bCs/>
          <w:sz w:val="18"/>
          <w:szCs w:val="18"/>
        </w:rPr>
        <w:t xml:space="preserve"> E&amp;R.  764 et suivants. </w:t>
      </w:r>
      <w:r w:rsidR="007304C5" w:rsidRPr="00C325B9">
        <w:rPr>
          <w:rStyle w:val="Appelnotedebasdep"/>
          <w:rFonts w:ascii="Palatino Linotype" w:hAnsi="Palatino Linotype"/>
          <w:sz w:val="18"/>
          <w:szCs w:val="18"/>
          <w:vertAlign w:val="baseline"/>
        </w:rPr>
        <w:t xml:space="preserve"> </w:t>
      </w:r>
      <w:r w:rsidR="007304C5"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7304C5" w:rsidRPr="00C325B9">
        <w:rPr>
          <w:rFonts w:ascii="Palatino Linotype" w:hAnsi="Palatino Linotype"/>
          <w:sz w:val="18"/>
          <w:szCs w:val="18"/>
        </w:rPr>
        <w:t>Peut-être y a-t-il là un souvenir direct de la doctrine d’Anaxagore</w:t>
      </w:r>
      <w:r w:rsidR="00F118C4" w:rsidRPr="00C325B9">
        <w:rPr>
          <w:rFonts w:ascii="Palatino Linotype" w:hAnsi="Palatino Linotype"/>
          <w:sz w:val="18"/>
          <w:szCs w:val="18"/>
        </w:rPr>
        <w:t xml:space="preserve"> </w:t>
      </w:r>
      <w:r w:rsidR="007304C5" w:rsidRPr="00C325B9">
        <w:rPr>
          <w:rFonts w:ascii="Palatino Linotype" w:hAnsi="Palatino Linotype"/>
          <w:sz w:val="18"/>
          <w:szCs w:val="18"/>
        </w:rPr>
        <w:t xml:space="preserve">: d’après celui-ci les éléments, et en particulier l’éther et l’air, les deux premiers que </w:t>
      </w:r>
      <w:proofErr w:type="gramStart"/>
      <w:r w:rsidR="007304C5" w:rsidRPr="00C325B9">
        <w:rPr>
          <w:rFonts w:ascii="Palatino Linotype" w:hAnsi="Palatino Linotype"/>
          <w:sz w:val="18"/>
          <w:szCs w:val="18"/>
        </w:rPr>
        <w:t xml:space="preserve">le </w:t>
      </w:r>
      <w:r w:rsidR="00F118C4" w:rsidRPr="00C325B9">
        <w:rPr>
          <w:rFonts w:ascii="Palatino Linotype" w:hAnsi="Palatino Linotype"/>
          <w:sz w:val="18"/>
          <w:szCs w:val="18"/>
        </w:rPr>
        <w:t xml:space="preserve"> </w:t>
      </w:r>
      <w:r w:rsidR="007304C5" w:rsidRPr="00C325B9">
        <w:rPr>
          <w:rFonts w:ascii="Palatino Linotype" w:hAnsi="Palatino Linotype"/>
          <w:sz w:val="18"/>
          <w:szCs w:val="18"/>
        </w:rPr>
        <w:t>*</w:t>
      </w:r>
      <w:proofErr w:type="gramEnd"/>
      <w:r w:rsidR="007304C5" w:rsidRPr="00C325B9">
        <w:rPr>
          <w:rFonts w:ascii="Palatino Linotype" w:hAnsi="Palatino Linotype"/>
          <w:sz w:val="18"/>
          <w:szCs w:val="18"/>
        </w:rPr>
        <w:t>nous</w:t>
      </w:r>
      <w:proofErr w:type="gramStart"/>
      <w:r w:rsidR="007304C5" w:rsidRPr="00C325B9">
        <w:rPr>
          <w:rFonts w:ascii="Palatino Linotype" w:hAnsi="Palatino Linotype"/>
          <w:sz w:val="18"/>
          <w:szCs w:val="18"/>
        </w:rPr>
        <w:t>* ,</w:t>
      </w:r>
      <w:proofErr w:type="gramEnd"/>
      <w:r w:rsidR="007304C5" w:rsidRPr="00C325B9">
        <w:rPr>
          <w:rFonts w:ascii="Palatino Linotype" w:hAnsi="Palatino Linotype"/>
          <w:sz w:val="18"/>
          <w:szCs w:val="18"/>
        </w:rPr>
        <w:t xml:space="preserve"> lorsqu’il sépare le rare ou le </w:t>
      </w:r>
      <w:proofErr w:type="gramStart"/>
      <w:r w:rsidR="007304C5" w:rsidRPr="00C325B9">
        <w:rPr>
          <w:rFonts w:ascii="Palatino Linotype" w:hAnsi="Palatino Linotype"/>
          <w:sz w:val="18"/>
          <w:szCs w:val="18"/>
        </w:rPr>
        <w:t>chaud  du</w:t>
      </w:r>
      <w:proofErr w:type="gramEnd"/>
      <w:r w:rsidR="007304C5" w:rsidRPr="00C325B9">
        <w:rPr>
          <w:rFonts w:ascii="Palatino Linotype" w:hAnsi="Palatino Linotype"/>
          <w:sz w:val="18"/>
          <w:szCs w:val="18"/>
        </w:rPr>
        <w:t xml:space="preserve"> dense ou du froid, fait apparaître dans le * </w:t>
      </w:r>
      <w:proofErr w:type="spellStart"/>
      <w:r w:rsidR="007304C5" w:rsidRPr="00C325B9">
        <w:rPr>
          <w:rFonts w:ascii="Palatino Linotype" w:hAnsi="Palatino Linotype"/>
          <w:sz w:val="18"/>
          <w:szCs w:val="18"/>
        </w:rPr>
        <w:t>migma</w:t>
      </w:r>
      <w:proofErr w:type="spellEnd"/>
      <w:r w:rsidR="007304C5" w:rsidRPr="00C325B9">
        <w:rPr>
          <w:rFonts w:ascii="Palatino Linotype" w:hAnsi="Palatino Linotype"/>
          <w:sz w:val="18"/>
          <w:szCs w:val="18"/>
        </w:rPr>
        <w:t>* des parcelles homéomères, diversement qualifiées, sont les mélanges cosmiques les plus confus de tous les corps</w:t>
      </w:r>
      <w:r w:rsidR="00F118C4" w:rsidRPr="00C325B9">
        <w:rPr>
          <w:rFonts w:ascii="Palatino Linotype" w:hAnsi="Palatino Linotype"/>
          <w:sz w:val="18"/>
          <w:szCs w:val="18"/>
        </w:rPr>
        <w:t xml:space="preserve"> </w:t>
      </w:r>
      <w:r w:rsidR="007304C5" w:rsidRPr="00C325B9">
        <w:rPr>
          <w:rFonts w:ascii="Palatino Linotype" w:hAnsi="Palatino Linotype"/>
          <w:sz w:val="18"/>
          <w:szCs w:val="18"/>
        </w:rPr>
        <w:t xml:space="preserve">; voir Aristote (De </w:t>
      </w:r>
      <w:proofErr w:type="spellStart"/>
      <w:r w:rsidR="007304C5" w:rsidRPr="00C325B9">
        <w:rPr>
          <w:rFonts w:ascii="Palatino Linotype" w:hAnsi="Palatino Linotype"/>
          <w:sz w:val="18"/>
          <w:szCs w:val="18"/>
        </w:rPr>
        <w:t>gen</w:t>
      </w:r>
      <w:proofErr w:type="spellEnd"/>
      <w:r w:rsidR="007304C5" w:rsidRPr="00C325B9">
        <w:rPr>
          <w:rFonts w:ascii="Palatino Linotype" w:hAnsi="Palatino Linotype"/>
          <w:sz w:val="18"/>
          <w:szCs w:val="18"/>
        </w:rPr>
        <w:t xml:space="preserve">. </w:t>
      </w:r>
      <w:proofErr w:type="gramStart"/>
      <w:r w:rsidR="007304C5" w:rsidRPr="00C325B9">
        <w:rPr>
          <w:rFonts w:ascii="Palatino Linotype" w:hAnsi="Palatino Linotype"/>
          <w:sz w:val="18"/>
          <w:szCs w:val="18"/>
        </w:rPr>
        <w:t>et</w:t>
      </w:r>
      <w:proofErr w:type="gramEnd"/>
      <w:r w:rsidR="007304C5" w:rsidRPr="00C325B9">
        <w:rPr>
          <w:rFonts w:ascii="Palatino Linotype" w:hAnsi="Palatino Linotype"/>
          <w:sz w:val="18"/>
          <w:szCs w:val="18"/>
        </w:rPr>
        <w:t xml:space="preserve"> </w:t>
      </w:r>
      <w:proofErr w:type="spellStart"/>
      <w:r w:rsidR="007304C5" w:rsidRPr="00C325B9">
        <w:rPr>
          <w:rFonts w:ascii="Palatino Linotype" w:hAnsi="Palatino Linotype"/>
          <w:sz w:val="18"/>
          <w:szCs w:val="18"/>
        </w:rPr>
        <w:t>corr</w:t>
      </w:r>
      <w:proofErr w:type="spellEnd"/>
      <w:r w:rsidR="00F118C4" w:rsidRPr="00C325B9">
        <w:rPr>
          <w:rFonts w:ascii="Palatino Linotype" w:hAnsi="Palatino Linotype"/>
          <w:sz w:val="18"/>
          <w:szCs w:val="18"/>
        </w:rPr>
        <w:t xml:space="preserve"> </w:t>
      </w:r>
      <w:r w:rsidR="007304C5" w:rsidRPr="00C325B9">
        <w:rPr>
          <w:rFonts w:ascii="Palatino Linotype" w:hAnsi="Palatino Linotype"/>
          <w:sz w:val="18"/>
          <w:szCs w:val="18"/>
        </w:rPr>
        <w:t xml:space="preserve">; De </w:t>
      </w:r>
      <w:proofErr w:type="spellStart"/>
      <w:r w:rsidR="007304C5" w:rsidRPr="00C325B9">
        <w:rPr>
          <w:rFonts w:ascii="Palatino Linotype" w:hAnsi="Palatino Linotype"/>
          <w:sz w:val="18"/>
          <w:szCs w:val="18"/>
        </w:rPr>
        <w:t>caelo</w:t>
      </w:r>
      <w:proofErr w:type="spellEnd"/>
      <w:r w:rsidR="007304C5" w:rsidRPr="00C325B9">
        <w:rPr>
          <w:rFonts w:ascii="Palatino Linotype" w:hAnsi="Palatino Linotype"/>
          <w:sz w:val="18"/>
          <w:szCs w:val="18"/>
        </w:rPr>
        <w:t xml:space="preserve">).     </w:t>
      </w:r>
      <w:r w:rsidR="007304C5" w:rsidRPr="00C325B9">
        <w:rPr>
          <w:rFonts w:ascii="Palatino Linotype" w:hAnsi="Palatino Linotype"/>
          <w:sz w:val="18"/>
          <w:szCs w:val="18"/>
        </w:rPr>
        <w:br/>
        <w:t xml:space="preserve">          </w:t>
      </w:r>
      <w:r w:rsidR="007304C5" w:rsidRPr="00C325B9">
        <w:rPr>
          <w:rFonts w:ascii="Palatino Linotype" w:hAnsi="Palatino Linotype"/>
          <w:b/>
          <w:bCs/>
          <w:color w:val="C00000"/>
          <w:sz w:val="18"/>
          <w:szCs w:val="18"/>
        </w:rPr>
        <w:t>NB.</w:t>
      </w:r>
      <w:r w:rsidR="007304C5" w:rsidRPr="00C325B9">
        <w:rPr>
          <w:rFonts w:ascii="Palatino Linotype" w:hAnsi="Palatino Linotype"/>
          <w:b/>
          <w:bCs/>
          <w:sz w:val="18"/>
          <w:szCs w:val="18"/>
        </w:rPr>
        <w:t xml:space="preserve"> </w:t>
      </w:r>
      <w:proofErr w:type="gramStart"/>
      <w:r w:rsidR="007304C5" w:rsidRPr="00C325B9">
        <w:rPr>
          <w:rFonts w:ascii="Palatino Linotype" w:hAnsi="Palatino Linotype"/>
          <w:b/>
          <w:bCs/>
          <w:sz w:val="18"/>
          <w:szCs w:val="18"/>
        </w:rPr>
        <w:t xml:space="preserve">Bailey  </w:t>
      </w:r>
      <w:proofErr w:type="spellStart"/>
      <w:r w:rsidR="007304C5" w:rsidRPr="00C325B9">
        <w:rPr>
          <w:rFonts w:ascii="Palatino Linotype" w:eastAsiaTheme="minorHAnsi" w:hAnsi="Palatino Linotype"/>
          <w:b/>
          <w:bCs/>
          <w:color w:val="000000"/>
          <w:sz w:val="18"/>
          <w:szCs w:val="18"/>
          <w:lang w:eastAsia="en-US"/>
          <w14:ligatures w14:val="standardContextual"/>
        </w:rPr>
        <w:t>Dissoluuntur</w:t>
      </w:r>
      <w:proofErr w:type="spellEnd"/>
      <w:proofErr w:type="gram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is</w:t>
      </w:r>
      <w:proofErr w:type="spellEnd"/>
      <w:r w:rsidR="007304C5" w:rsidRPr="00C325B9">
        <w:rPr>
          <w:rFonts w:ascii="Palatino Linotype" w:eastAsiaTheme="minorHAnsi" w:hAnsi="Palatino Linotype"/>
          <w:color w:val="000000"/>
          <w:sz w:val="18"/>
          <w:szCs w:val="18"/>
          <w:lang w:eastAsia="en-US"/>
          <w14:ligatures w14:val="standardContextual"/>
        </w:rPr>
        <w:t xml:space="preserve"> a </w:t>
      </w:r>
      <w:proofErr w:type="spellStart"/>
      <w:r w:rsidR="007304C5" w:rsidRPr="00C325B9">
        <w:rPr>
          <w:rFonts w:ascii="Palatino Linotype" w:eastAsiaTheme="minorHAnsi" w:hAnsi="Palatino Linotype"/>
          <w:color w:val="000000"/>
          <w:sz w:val="18"/>
          <w:szCs w:val="18"/>
          <w:lang w:eastAsia="en-US"/>
          <w14:ligatures w14:val="standardContextual"/>
        </w:rPr>
        <w:t>word</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which</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would</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be</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appropriate</w:t>
      </w:r>
      <w:proofErr w:type="spellEnd"/>
      <w:r w:rsidR="007304C5" w:rsidRPr="00C325B9">
        <w:rPr>
          <w:rFonts w:ascii="Palatino Linotype" w:eastAsiaTheme="minorHAnsi" w:hAnsi="Palatino Linotype"/>
          <w:color w:val="000000"/>
          <w:sz w:val="18"/>
          <w:szCs w:val="18"/>
          <w:lang w:eastAsia="en-US"/>
          <w14:ligatures w14:val="standardContextual"/>
        </w:rPr>
        <w:t xml:space="preserve"> to the ‘combination’ </w:t>
      </w:r>
      <w:proofErr w:type="spellStart"/>
      <w:r w:rsidR="007304C5" w:rsidRPr="00C325B9">
        <w:rPr>
          <w:rFonts w:ascii="Palatino Linotype" w:eastAsiaTheme="minorHAnsi" w:hAnsi="Palatino Linotype"/>
          <w:color w:val="000000"/>
          <w:sz w:val="18"/>
          <w:szCs w:val="18"/>
          <w:lang w:eastAsia="en-US"/>
          <w14:ligatures w14:val="standardContextual"/>
        </w:rPr>
        <w:t>theory</w:t>
      </w:r>
      <w:proofErr w:type="spellEnd"/>
      <w:r w:rsidR="007304C5" w:rsidRPr="00C325B9">
        <w:rPr>
          <w:rFonts w:ascii="Palatino Linotype" w:eastAsiaTheme="minorHAnsi" w:hAnsi="Palatino Linotype"/>
          <w:color w:val="000000"/>
          <w:sz w:val="18"/>
          <w:szCs w:val="18"/>
          <w:lang w:eastAsia="en-US"/>
          <w14:ligatures w14:val="standardContextual"/>
        </w:rPr>
        <w:t xml:space="preserve">, and </w:t>
      </w:r>
      <w:proofErr w:type="spellStart"/>
      <w:r w:rsidR="007304C5" w:rsidRPr="00C325B9">
        <w:rPr>
          <w:rFonts w:ascii="Palatino Linotype" w:eastAsiaTheme="minorHAnsi" w:hAnsi="Palatino Linotype"/>
          <w:color w:val="000000"/>
          <w:sz w:val="18"/>
          <w:szCs w:val="18"/>
          <w:lang w:eastAsia="en-US"/>
          <w14:ligatures w14:val="standardContextual"/>
        </w:rPr>
        <w:t>is</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indeed</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frequently</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used</w:t>
      </w:r>
      <w:proofErr w:type="spellEnd"/>
      <w:r w:rsidR="007304C5" w:rsidRPr="00C325B9">
        <w:rPr>
          <w:rFonts w:ascii="Palatino Linotype" w:eastAsiaTheme="minorHAnsi" w:hAnsi="Palatino Linotype"/>
          <w:color w:val="000000"/>
          <w:sz w:val="18"/>
          <w:szCs w:val="18"/>
          <w:lang w:eastAsia="en-US"/>
          <w14:ligatures w14:val="standardContextual"/>
        </w:rPr>
        <w:t xml:space="preserve"> by </w:t>
      </w:r>
      <w:proofErr w:type="spellStart"/>
      <w:r w:rsidR="007304C5" w:rsidRPr="00C325B9">
        <w:rPr>
          <w:rFonts w:ascii="Palatino Linotype" w:eastAsiaTheme="minorHAnsi" w:hAnsi="Palatino Linotype"/>
          <w:color w:val="000000"/>
          <w:sz w:val="18"/>
          <w:szCs w:val="18"/>
          <w:lang w:eastAsia="en-US"/>
          <w14:ligatures w14:val="standardContextual"/>
        </w:rPr>
        <w:t>Lucr</w:t>
      </w:r>
      <w:proofErr w:type="spellEnd"/>
      <w:r w:rsidR="007304C5" w:rsidRPr="00C325B9">
        <w:rPr>
          <w:rFonts w:ascii="Palatino Linotype" w:eastAsiaTheme="minorHAnsi" w:hAnsi="Palatino Linotype"/>
          <w:color w:val="000000"/>
          <w:sz w:val="18"/>
          <w:szCs w:val="18"/>
          <w:lang w:eastAsia="en-US"/>
          <w14:ligatures w14:val="standardContextual"/>
        </w:rPr>
        <w:t>. (</w:t>
      </w:r>
      <w:proofErr w:type="gramStart"/>
      <w:r w:rsidR="007304C5" w:rsidRPr="00C325B9">
        <w:rPr>
          <w:rFonts w:ascii="Palatino Linotype" w:eastAsiaTheme="minorHAnsi" w:hAnsi="Palatino Linotype"/>
          <w:color w:val="000000"/>
          <w:sz w:val="18"/>
          <w:szCs w:val="18"/>
          <w:lang w:eastAsia="en-US"/>
          <w14:ligatures w14:val="standardContextual"/>
        </w:rPr>
        <w:t>e.g.</w:t>
      </w:r>
      <w:proofErr w:type="gramEnd"/>
      <w:r w:rsidR="007304C5" w:rsidRPr="00C325B9">
        <w:rPr>
          <w:rFonts w:ascii="Palatino Linotype" w:eastAsiaTheme="minorHAnsi" w:hAnsi="Palatino Linotype"/>
          <w:color w:val="000000"/>
          <w:sz w:val="18"/>
          <w:szCs w:val="18"/>
          <w:lang w:eastAsia="en-US"/>
          <w14:ligatures w14:val="standardContextual"/>
        </w:rPr>
        <w:t xml:space="preserve"> 216) in </w:t>
      </w:r>
      <w:proofErr w:type="spellStart"/>
      <w:r w:rsidR="007304C5" w:rsidRPr="00C325B9">
        <w:rPr>
          <w:rFonts w:ascii="Palatino Linotype" w:eastAsiaTheme="minorHAnsi" w:hAnsi="Palatino Linotype"/>
          <w:color w:val="000000"/>
          <w:sz w:val="18"/>
          <w:szCs w:val="18"/>
          <w:lang w:eastAsia="en-US"/>
          <w14:ligatures w14:val="standardContextual"/>
        </w:rPr>
        <w:t>reference</w:t>
      </w:r>
      <w:proofErr w:type="spellEnd"/>
      <w:r w:rsidR="007304C5" w:rsidRPr="00C325B9">
        <w:rPr>
          <w:rFonts w:ascii="Palatino Linotype" w:eastAsiaTheme="minorHAnsi" w:hAnsi="Palatino Linotype"/>
          <w:color w:val="000000"/>
          <w:sz w:val="18"/>
          <w:szCs w:val="18"/>
          <w:lang w:eastAsia="en-US"/>
          <w14:ligatures w14:val="standardContextual"/>
        </w:rPr>
        <w:t xml:space="preserve"> to the </w:t>
      </w:r>
      <w:proofErr w:type="spellStart"/>
      <w:r w:rsidR="007304C5" w:rsidRPr="00C325B9">
        <w:rPr>
          <w:rFonts w:ascii="Palatino Linotype" w:eastAsiaTheme="minorHAnsi" w:hAnsi="Palatino Linotype"/>
          <w:color w:val="000000"/>
          <w:sz w:val="18"/>
          <w:szCs w:val="18"/>
          <w:lang w:eastAsia="en-US"/>
          <w14:ligatures w14:val="standardContextual"/>
        </w:rPr>
        <w:t>atomic</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theory</w:t>
      </w:r>
      <w:proofErr w:type="spellEnd"/>
      <w:r w:rsidR="007304C5" w:rsidRPr="00C325B9">
        <w:rPr>
          <w:rFonts w:ascii="Palatino Linotype" w:eastAsiaTheme="minorHAnsi" w:hAnsi="Palatino Linotype"/>
          <w:color w:val="000000"/>
          <w:sz w:val="18"/>
          <w:szCs w:val="18"/>
          <w:lang w:eastAsia="en-US"/>
          <w14:ligatures w14:val="standardContextual"/>
        </w:rPr>
        <w:t xml:space="preserve">. But the more explicit </w:t>
      </w:r>
      <w:proofErr w:type="spellStart"/>
      <w:r w:rsidR="007304C5" w:rsidRPr="00C325B9">
        <w:rPr>
          <w:rFonts w:ascii="Palatino Linotype" w:eastAsiaTheme="minorHAnsi" w:hAnsi="Palatino Linotype"/>
          <w:color w:val="000000"/>
          <w:sz w:val="18"/>
          <w:szCs w:val="18"/>
          <w:lang w:eastAsia="en-US"/>
          <w14:ligatures w14:val="standardContextual"/>
        </w:rPr>
        <w:t>statement</w:t>
      </w:r>
      <w:proofErr w:type="spellEnd"/>
      <w:r w:rsidR="007304C5" w:rsidRPr="00C325B9">
        <w:rPr>
          <w:rFonts w:ascii="Palatino Linotype" w:eastAsiaTheme="minorHAnsi" w:hAnsi="Palatino Linotype"/>
          <w:color w:val="000000"/>
          <w:sz w:val="18"/>
          <w:szCs w:val="18"/>
          <w:lang w:eastAsia="en-US"/>
          <w14:ligatures w14:val="standardContextual"/>
        </w:rPr>
        <w:t xml:space="preserve"> of 768-9 </w:t>
      </w:r>
      <w:proofErr w:type="spellStart"/>
      <w:r w:rsidR="007304C5" w:rsidRPr="00C325B9">
        <w:rPr>
          <w:rFonts w:ascii="Palatino Linotype" w:eastAsiaTheme="minorHAnsi" w:hAnsi="Palatino Linotype"/>
          <w:color w:val="000000"/>
          <w:sz w:val="18"/>
          <w:szCs w:val="18"/>
          <w:lang w:eastAsia="en-US"/>
          <w14:ligatures w14:val="standardContextual"/>
        </w:rPr>
        <w:t>makes</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it</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clear</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that</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he</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is</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referring</w:t>
      </w:r>
      <w:proofErr w:type="spellEnd"/>
      <w:r w:rsidR="007304C5" w:rsidRPr="00C325B9">
        <w:rPr>
          <w:rFonts w:ascii="Palatino Linotype" w:eastAsiaTheme="minorHAnsi" w:hAnsi="Palatino Linotype"/>
          <w:color w:val="000000"/>
          <w:sz w:val="18"/>
          <w:szCs w:val="18"/>
          <w:lang w:eastAsia="en-US"/>
          <w14:ligatures w14:val="standardContextual"/>
        </w:rPr>
        <w:t xml:space="preserve"> </w:t>
      </w:r>
      <w:proofErr w:type="spellStart"/>
      <w:r w:rsidR="007304C5" w:rsidRPr="00C325B9">
        <w:rPr>
          <w:rFonts w:ascii="Palatino Linotype" w:eastAsiaTheme="minorHAnsi" w:hAnsi="Palatino Linotype"/>
          <w:color w:val="000000"/>
          <w:sz w:val="18"/>
          <w:szCs w:val="18"/>
          <w:lang w:eastAsia="en-US"/>
          <w14:ligatures w14:val="standardContextual"/>
        </w:rPr>
        <w:t>here</w:t>
      </w:r>
      <w:proofErr w:type="spellEnd"/>
      <w:r w:rsidR="007304C5" w:rsidRPr="00C325B9">
        <w:rPr>
          <w:rFonts w:ascii="Palatino Linotype" w:eastAsiaTheme="minorHAnsi" w:hAnsi="Palatino Linotype"/>
          <w:color w:val="000000"/>
          <w:sz w:val="18"/>
          <w:szCs w:val="18"/>
          <w:lang w:eastAsia="en-US"/>
          <w14:ligatures w14:val="standardContextual"/>
        </w:rPr>
        <w:t xml:space="preserve"> to the ‘transformation’ </w:t>
      </w:r>
      <w:proofErr w:type="spellStart"/>
      <w:r w:rsidR="007304C5" w:rsidRPr="00C325B9">
        <w:rPr>
          <w:rFonts w:ascii="Palatino Linotype" w:eastAsiaTheme="minorHAnsi" w:hAnsi="Palatino Linotype"/>
          <w:color w:val="000000"/>
          <w:sz w:val="18"/>
          <w:szCs w:val="18"/>
          <w:lang w:eastAsia="en-US"/>
          <w14:ligatures w14:val="standardContextual"/>
        </w:rPr>
        <w:t>view</w:t>
      </w:r>
      <w:proofErr w:type="spellEnd"/>
      <w:r w:rsidR="007304C5" w:rsidRPr="00C325B9">
        <w:rPr>
          <w:rFonts w:ascii="Palatino Linotype" w:eastAsiaTheme="minorHAnsi" w:hAnsi="Palatino Linotype"/>
          <w:color w:val="000000"/>
          <w:sz w:val="18"/>
          <w:szCs w:val="18"/>
          <w:lang w:eastAsia="en-US"/>
          <w14:ligatures w14:val="standardContextual"/>
        </w:rPr>
        <w:t xml:space="preserve"> of the four </w:t>
      </w:r>
      <w:proofErr w:type="spellStart"/>
      <w:r w:rsidR="007304C5" w:rsidRPr="00C325B9">
        <w:rPr>
          <w:rFonts w:ascii="Palatino Linotype" w:eastAsiaTheme="minorHAnsi" w:hAnsi="Palatino Linotype"/>
          <w:color w:val="000000"/>
          <w:sz w:val="18"/>
          <w:szCs w:val="18"/>
          <w:lang w:eastAsia="en-US"/>
          <w14:ligatures w14:val="standardContextual"/>
        </w:rPr>
        <w:t>elements</w:t>
      </w:r>
      <w:proofErr w:type="spellEnd"/>
      <w:r w:rsidR="007304C5" w:rsidRPr="00C325B9">
        <w:rPr>
          <w:rFonts w:ascii="Palatino Linotype" w:eastAsiaTheme="minorHAnsi" w:hAnsi="Palatino Linotype"/>
          <w:color w:val="000000"/>
          <w:sz w:val="18"/>
          <w:szCs w:val="18"/>
          <w:lang w:eastAsia="en-US"/>
          <w14:ligatures w14:val="standardContextual"/>
        </w:rPr>
        <w:t>.</w:t>
      </w:r>
      <w:r w:rsidRPr="00C325B9">
        <w:rPr>
          <w:rFonts w:ascii="Palatino Linotype" w:hAnsi="Palatino Linotype"/>
          <w:b/>
          <w:sz w:val="18"/>
          <w:szCs w:val="18"/>
        </w:rPr>
        <w:t xml:space="preserve">       </w:t>
      </w:r>
    </w:p>
  </w:footnote>
  <w:footnote w:id="765">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04C5" w:rsidRPr="00C325B9">
        <w:rPr>
          <w:rFonts w:ascii="Palatino Linotype" w:hAnsi="Palatino Linotype" w:cs="Times New Roman"/>
          <w:b/>
          <w:sz w:val="18"/>
          <w:szCs w:val="18"/>
        </w:rPr>
        <w:t xml:space="preserve">765. — qui </w:t>
      </w:r>
      <w:proofErr w:type="spellStart"/>
      <w:r w:rsidR="007304C5" w:rsidRPr="00C325B9">
        <w:rPr>
          <w:rFonts w:ascii="Palatino Linotype" w:hAnsi="Palatino Linotype" w:cs="Times New Roman"/>
          <w:b/>
          <w:sz w:val="18"/>
          <w:szCs w:val="18"/>
        </w:rPr>
        <w:t>magis</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illa</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queunt</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rerum</w:t>
      </w:r>
      <w:proofErr w:type="spellEnd"/>
      <w:r w:rsidR="007304C5" w:rsidRPr="00C325B9">
        <w:rPr>
          <w:rFonts w:ascii="Palatino Linotype" w:hAnsi="Palatino Linotype" w:cs="Times New Roman"/>
          <w:b/>
          <w:sz w:val="18"/>
          <w:szCs w:val="18"/>
        </w:rPr>
        <w:t xml:space="preserve"> primordia </w:t>
      </w:r>
      <w:proofErr w:type="spellStart"/>
      <w:r w:rsidR="007304C5" w:rsidRPr="00C325B9">
        <w:rPr>
          <w:rFonts w:ascii="Palatino Linotype" w:hAnsi="Palatino Linotype" w:cs="Times New Roman"/>
          <w:b/>
          <w:sz w:val="18"/>
          <w:szCs w:val="18"/>
        </w:rPr>
        <w:t>dici</w:t>
      </w:r>
      <w:proofErr w:type="spellEnd"/>
      <w:r w:rsidR="007304C5" w:rsidRPr="00C325B9">
        <w:rPr>
          <w:rFonts w:ascii="Palatino Linotype" w:hAnsi="Palatino Linotype" w:cs="Times New Roman"/>
          <w:b/>
          <w:sz w:val="18"/>
          <w:szCs w:val="18"/>
        </w:rPr>
        <w:t xml:space="preserve">  </w:t>
      </w:r>
      <w:r w:rsidR="007304C5" w:rsidRPr="00C325B9">
        <w:rPr>
          <w:rStyle w:val="Appelnotedebasdep"/>
          <w:rFonts w:ascii="Palatino Linotype" w:hAnsi="Palatino Linotype" w:cs="Times New Roman"/>
          <w:b/>
          <w:sz w:val="18"/>
          <w:szCs w:val="18"/>
          <w:vertAlign w:val="baseline"/>
        </w:rPr>
        <w:t xml:space="preserve"> </w:t>
      </w:r>
      <w:r w:rsidR="007304C5" w:rsidRPr="00C325B9">
        <w:rPr>
          <w:rFonts w:ascii="Palatino Linotype" w:hAnsi="Palatino Linotype" w:cs="Times New Roman"/>
          <w:b/>
          <w:sz w:val="18"/>
          <w:szCs w:val="18"/>
        </w:rPr>
        <w:t xml:space="preserve"> — </w:t>
      </w:r>
      <w:r w:rsidR="007304C5" w:rsidRPr="00C325B9">
        <w:rPr>
          <w:rStyle w:val="Appelnotedebasdep"/>
          <w:rFonts w:ascii="Palatino Linotype" w:hAnsi="Palatino Linotype" w:cs="Times New Roman"/>
          <w:b/>
          <w:sz w:val="18"/>
          <w:szCs w:val="18"/>
          <w:vertAlign w:val="baseline"/>
        </w:rPr>
        <w:t xml:space="preserve">  </w:t>
      </w:r>
      <w:r w:rsidR="007304C5" w:rsidRPr="00C325B9">
        <w:rPr>
          <w:rFonts w:ascii="Palatino Linotype" w:hAnsi="Palatino Linotype" w:cs="Times New Roman"/>
          <w:b/>
          <w:sz w:val="18"/>
          <w:szCs w:val="18"/>
        </w:rPr>
        <w:t xml:space="preserve"> Qui</w:t>
      </w:r>
      <w:r w:rsidR="00F118C4" w:rsidRPr="00C325B9">
        <w:rPr>
          <w:rFonts w:ascii="Palatino Linotype" w:hAnsi="Palatino Linotype" w:cs="Times New Roman"/>
          <w:b/>
          <w:sz w:val="18"/>
          <w:szCs w:val="18"/>
        </w:rPr>
        <w:t xml:space="preserve"> </w:t>
      </w:r>
      <w:r w:rsidR="007304C5" w:rsidRPr="00C325B9">
        <w:rPr>
          <w:rFonts w:ascii="Palatino Linotype" w:hAnsi="Palatino Linotype" w:cs="Times New Roman"/>
          <w:b/>
          <w:sz w:val="18"/>
          <w:szCs w:val="18"/>
        </w:rPr>
        <w:t>:</w:t>
      </w:r>
      <w:r w:rsidR="007304C5" w:rsidRPr="00C325B9">
        <w:rPr>
          <w:rFonts w:ascii="Palatino Linotype" w:hAnsi="Palatino Linotype" w:cs="Times New Roman"/>
          <w:sz w:val="18"/>
          <w:szCs w:val="18"/>
        </w:rPr>
        <w:t xml:space="preserve"> comment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b/>
          <w:sz w:val="18"/>
          <w:szCs w:val="18"/>
        </w:rPr>
        <w:t>Illa</w:t>
      </w:r>
      <w:proofErr w:type="spellEnd"/>
      <w:r w:rsidR="00F118C4" w:rsidRPr="00C325B9">
        <w:rPr>
          <w:rFonts w:ascii="Palatino Linotype" w:hAnsi="Palatino Linotype" w:cs="Times New Roman"/>
          <w:b/>
          <w:bCs/>
          <w:sz w:val="18"/>
          <w:szCs w:val="18"/>
        </w:rPr>
        <w:t xml:space="preserve"> </w:t>
      </w:r>
      <w:r w:rsidR="007304C5" w:rsidRPr="00C325B9">
        <w:rPr>
          <w:rFonts w:ascii="Palatino Linotype" w:hAnsi="Palatino Linotype" w:cs="Times New Roman"/>
          <w:b/>
          <w:bCs/>
          <w:sz w:val="18"/>
          <w:szCs w:val="18"/>
        </w:rPr>
        <w:t>:</w:t>
      </w:r>
      <w:r w:rsidR="007304C5" w:rsidRPr="00C325B9">
        <w:rPr>
          <w:rFonts w:ascii="Palatino Linotype" w:hAnsi="Palatino Linotype" w:cs="Times New Roman"/>
          <w:sz w:val="18"/>
          <w:szCs w:val="18"/>
        </w:rPr>
        <w:t xml:space="preserve"> les quatre éléments.</w:t>
      </w:r>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Prīmordĭum</w:t>
      </w:r>
      <w:proofErr w:type="spellEnd"/>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ĭi</w:t>
      </w:r>
      <w:proofErr w:type="spellEnd"/>
      <w:r w:rsidR="007304C5" w:rsidRPr="00C325B9">
        <w:rPr>
          <w:rFonts w:ascii="Palatino Linotype" w:hAnsi="Palatino Linotype" w:cs="Times New Roman"/>
          <w:b/>
          <w:bCs/>
          <w:sz w:val="18"/>
          <w:szCs w:val="18"/>
        </w:rPr>
        <w:t>, n. (</w:t>
      </w:r>
      <w:proofErr w:type="spellStart"/>
      <w:r w:rsidR="007304C5" w:rsidRPr="00C325B9">
        <w:rPr>
          <w:rFonts w:ascii="Palatino Linotype" w:hAnsi="Palatino Linotype" w:cs="Times New Roman"/>
          <w:b/>
          <w:bCs/>
          <w:sz w:val="18"/>
          <w:szCs w:val="18"/>
        </w:rPr>
        <w:t>stt</w:t>
      </w:r>
      <w:proofErr w:type="spellEnd"/>
      <w:r w:rsidR="007304C5" w:rsidRPr="00C325B9">
        <w:rPr>
          <w:rFonts w:ascii="Palatino Linotype" w:hAnsi="Palatino Linotype" w:cs="Times New Roman"/>
          <w:b/>
          <w:bCs/>
          <w:i/>
          <w:iCs/>
          <w:sz w:val="18"/>
          <w:szCs w:val="18"/>
        </w:rPr>
        <w:t xml:space="preserve"> au pl.</w:t>
      </w:r>
      <w:r w:rsidR="007304C5"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7304C5" w:rsidRPr="00C325B9">
        <w:rPr>
          <w:rFonts w:ascii="Palatino Linotype" w:hAnsi="Palatino Linotype" w:cs="Times New Roman"/>
          <w:sz w:val="18"/>
          <w:szCs w:val="18"/>
        </w:rPr>
        <w:t xml:space="preserve"> commencement, origine, début.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 primordia </w:t>
      </w:r>
      <w:proofErr w:type="spellStart"/>
      <w:r w:rsidR="007304C5" w:rsidRPr="00C325B9">
        <w:rPr>
          <w:rFonts w:ascii="Palatino Linotype" w:hAnsi="Palatino Linotype" w:cs="Times New Roman"/>
          <w:sz w:val="18"/>
          <w:szCs w:val="18"/>
        </w:rPr>
        <w:t>rerum</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Cic</w:t>
      </w:r>
      <w:proofErr w:type="spellEnd"/>
      <w:r w:rsidR="007304C5"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les principes des choses.</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2 -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molécules, éléments, principes.</w:t>
      </w:r>
      <w:r w:rsidRPr="00C325B9">
        <w:rPr>
          <w:rFonts w:ascii="Palatino Linotype" w:hAnsi="Palatino Linotype" w:cs="Times New Roman"/>
          <w:b/>
          <w:sz w:val="18"/>
          <w:szCs w:val="18"/>
        </w:rPr>
        <w:t xml:space="preserve">        </w:t>
      </w:r>
    </w:p>
  </w:footnote>
  <w:footnote w:id="766">
    <w:p w:rsidR="006426AA" w:rsidRPr="00C325B9" w:rsidRDefault="006426AA"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04C5" w:rsidRPr="00C325B9">
        <w:rPr>
          <w:rFonts w:ascii="Palatino Linotype" w:hAnsi="Palatino Linotype" w:cs="Times New Roman"/>
          <w:b/>
          <w:sz w:val="18"/>
          <w:szCs w:val="18"/>
        </w:rPr>
        <w:t xml:space="preserve">766. — </w:t>
      </w:r>
      <w:proofErr w:type="spellStart"/>
      <w:r w:rsidR="007304C5" w:rsidRPr="00C325B9">
        <w:rPr>
          <w:rFonts w:ascii="Palatino Linotype" w:hAnsi="Palatino Linotype" w:cs="Times New Roman"/>
          <w:b/>
          <w:sz w:val="18"/>
          <w:szCs w:val="18"/>
        </w:rPr>
        <w:t>quam</w:t>
      </w:r>
      <w:proofErr w:type="spellEnd"/>
      <w:r w:rsidR="007304C5" w:rsidRPr="00C325B9">
        <w:rPr>
          <w:rFonts w:ascii="Palatino Linotype" w:hAnsi="Palatino Linotype" w:cs="Times New Roman"/>
          <w:b/>
          <w:sz w:val="18"/>
          <w:szCs w:val="18"/>
        </w:rPr>
        <w:t xml:space="preserve"> contra </w:t>
      </w:r>
      <w:proofErr w:type="spellStart"/>
      <w:r w:rsidR="007304C5" w:rsidRPr="00C325B9">
        <w:rPr>
          <w:rFonts w:ascii="Palatino Linotype" w:hAnsi="Palatino Linotype" w:cs="Times New Roman"/>
          <w:b/>
          <w:sz w:val="18"/>
          <w:szCs w:val="18"/>
        </w:rPr>
        <w:t>res</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illorum</w:t>
      </w:r>
      <w:proofErr w:type="spellEnd"/>
      <w:r w:rsidR="007304C5" w:rsidRPr="00C325B9">
        <w:rPr>
          <w:rFonts w:ascii="Palatino Linotype" w:hAnsi="Palatino Linotype" w:cs="Times New Roman"/>
          <w:b/>
          <w:sz w:val="18"/>
          <w:szCs w:val="18"/>
        </w:rPr>
        <w:t xml:space="preserve"> retroque </w:t>
      </w:r>
      <w:proofErr w:type="spellStart"/>
      <w:proofErr w:type="gramStart"/>
      <w:r w:rsidR="007304C5" w:rsidRPr="00C325B9">
        <w:rPr>
          <w:rFonts w:ascii="Palatino Linotype" w:hAnsi="Palatino Linotype" w:cs="Times New Roman"/>
          <w:b/>
          <w:sz w:val="18"/>
          <w:szCs w:val="18"/>
        </w:rPr>
        <w:t>putari</w:t>
      </w:r>
      <w:proofErr w:type="spellEnd"/>
      <w:r w:rsidR="007304C5" w:rsidRPr="00C325B9">
        <w:rPr>
          <w:rFonts w:ascii="Palatino Linotype" w:hAnsi="Palatino Linotype" w:cs="Times New Roman"/>
          <w:b/>
          <w:sz w:val="18"/>
          <w:szCs w:val="18"/>
        </w:rPr>
        <w:t>?</w:t>
      </w:r>
      <w:proofErr w:type="gramEnd"/>
      <w:r w:rsidR="007304C5" w:rsidRPr="00C325B9">
        <w:rPr>
          <w:rFonts w:ascii="Palatino Linotype" w:hAnsi="Palatino Linotype" w:cs="Times New Roman"/>
          <w:b/>
          <w:sz w:val="18"/>
          <w:szCs w:val="18"/>
        </w:rPr>
        <w:t xml:space="preserve"> </w:t>
      </w:r>
      <w:r w:rsidR="007304C5" w:rsidRPr="00C325B9">
        <w:rPr>
          <w:rStyle w:val="Appelnotedebasdep"/>
          <w:rFonts w:ascii="Palatino Linotype" w:hAnsi="Palatino Linotype" w:cs="Times New Roman"/>
          <w:b/>
          <w:sz w:val="18"/>
          <w:szCs w:val="18"/>
          <w:vertAlign w:val="baseline"/>
        </w:rPr>
        <w:t xml:space="preserve">   </w:t>
      </w:r>
      <w:r w:rsidR="007304C5" w:rsidRPr="00C325B9">
        <w:rPr>
          <w:rFonts w:ascii="Palatino Linotype" w:hAnsi="Palatino Linotype" w:cs="Times New Roman"/>
          <w:b/>
          <w:sz w:val="18"/>
          <w:szCs w:val="18"/>
        </w:rPr>
        <w:t xml:space="preserve">— </w:t>
      </w:r>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b/>
          <w:bCs/>
          <w:sz w:val="18"/>
          <w:szCs w:val="18"/>
        </w:rPr>
        <w:t>Illorum</w:t>
      </w:r>
      <w:proofErr w:type="spellEnd"/>
      <w:r w:rsidR="007304C5" w:rsidRPr="00C325B9">
        <w:rPr>
          <w:rFonts w:ascii="Palatino Linotype" w:hAnsi="Palatino Linotype" w:cs="Times New Roman"/>
          <w:sz w:val="18"/>
          <w:szCs w:val="18"/>
        </w:rPr>
        <w:t xml:space="preserve"> &lt;primordia&gt;.  </w:t>
      </w:r>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Contrā</w:t>
      </w:r>
      <w:proofErr w:type="spellEnd"/>
      <w:r w:rsidR="007304C5" w:rsidRPr="00C325B9">
        <w:rPr>
          <w:rFonts w:ascii="Palatino Linotype" w:hAnsi="Palatino Linotype" w:cs="Times New Roman"/>
          <w:b/>
          <w:bCs/>
          <w:sz w:val="18"/>
          <w:szCs w:val="18"/>
        </w:rPr>
        <w:t xml:space="preserve">, </w:t>
      </w:r>
      <w:r w:rsidR="007304C5" w:rsidRPr="00C325B9">
        <w:rPr>
          <w:rFonts w:ascii="Palatino Linotype" w:hAnsi="Palatino Linotype" w:cs="Times New Roman"/>
          <w:i/>
          <w:iCs/>
          <w:sz w:val="18"/>
          <w:szCs w:val="18"/>
        </w:rPr>
        <w:t>adv</w:t>
      </w:r>
      <w:r w:rsidR="007304C5"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au contraire, contrairement, au rebours.    </w:t>
      </w:r>
      <w:proofErr w:type="spellStart"/>
      <w:r w:rsidR="007304C5" w:rsidRPr="00C325B9">
        <w:rPr>
          <w:rFonts w:ascii="Palatino Linotype" w:hAnsi="Palatino Linotype" w:cs="Times New Roman"/>
          <w:b/>
          <w:bCs/>
          <w:sz w:val="18"/>
          <w:szCs w:val="18"/>
        </w:rPr>
        <w:t>Rĕtrō</w:t>
      </w:r>
      <w:proofErr w:type="spellEnd"/>
      <w:r w:rsidR="007304C5" w:rsidRPr="00C325B9">
        <w:rPr>
          <w:rFonts w:ascii="Palatino Linotype" w:hAnsi="Palatino Linotype" w:cs="Times New Roman"/>
          <w:b/>
          <w:bCs/>
          <w:sz w:val="18"/>
          <w:szCs w:val="18"/>
        </w:rPr>
        <w:t xml:space="preserve">, </w:t>
      </w:r>
      <w:r w:rsidR="007304C5" w:rsidRPr="00C325B9">
        <w:rPr>
          <w:rFonts w:ascii="Palatino Linotype" w:hAnsi="Palatino Linotype" w:cs="Times New Roman"/>
          <w:i/>
          <w:iCs/>
          <w:sz w:val="18"/>
          <w:szCs w:val="18"/>
        </w:rPr>
        <w:t>adv</w:t>
      </w:r>
      <w:r w:rsidR="007304C5" w:rsidRPr="00C325B9">
        <w:rPr>
          <w:rFonts w:ascii="Palatino Linotype" w:hAnsi="Palatino Linotype" w:cs="Times New Roman"/>
          <w:b/>
          <w:bCs/>
          <w:sz w:val="18"/>
          <w:szCs w:val="18"/>
        </w:rPr>
        <w:t>. :</w:t>
      </w:r>
      <w:r w:rsidR="007304C5" w:rsidRPr="00C325B9">
        <w:rPr>
          <w:rFonts w:ascii="Palatino Linotype" w:hAnsi="Palatino Linotype" w:cs="Times New Roman"/>
          <w:sz w:val="18"/>
          <w:szCs w:val="18"/>
        </w:rPr>
        <w:t xml:space="preserve"> par derrière, derrière</w:t>
      </w:r>
      <w:r w:rsidR="00F118C4" w:rsidRPr="00C325B9">
        <w:rPr>
          <w:rFonts w:ascii="Palatino Linotype" w:hAnsi="Palatino Linotype" w:cs="Times New Roman"/>
          <w:sz w:val="18"/>
          <w:szCs w:val="18"/>
        </w:rPr>
        <w:t xml:space="preserve"> </w:t>
      </w:r>
      <w:proofErr w:type="gramStart"/>
      <w:r w:rsidR="007304C5" w:rsidRPr="00C325B9">
        <w:rPr>
          <w:rFonts w:ascii="Palatino Linotype" w:hAnsi="Palatino Linotype" w:cs="Times New Roman"/>
          <w:sz w:val="18"/>
          <w:szCs w:val="18"/>
        </w:rPr>
        <w:t>;  en</w:t>
      </w:r>
      <w:proofErr w:type="gramEnd"/>
      <w:r w:rsidR="007304C5" w:rsidRPr="00C325B9">
        <w:rPr>
          <w:rFonts w:ascii="Palatino Linotype" w:hAnsi="Palatino Linotype" w:cs="Times New Roman"/>
          <w:sz w:val="18"/>
          <w:szCs w:val="18"/>
        </w:rPr>
        <w:t xml:space="preserve"> arrière.</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proofErr w:type="gramStart"/>
      <w:r w:rsidR="007304C5" w:rsidRPr="00C325B9">
        <w:rPr>
          <w:rFonts w:ascii="Palatino Linotype" w:hAnsi="Palatino Linotype" w:cs="Times New Roman"/>
          <w:sz w:val="18"/>
          <w:szCs w:val="18"/>
        </w:rPr>
        <w:t>d</w:t>
      </w:r>
      <w:proofErr w:type="gramEnd"/>
      <w:r w:rsidR="007304C5" w:rsidRPr="00C325B9">
        <w:rPr>
          <w:rFonts w:ascii="Palatino Linotype" w:hAnsi="Palatino Linotype" w:cs="Times New Roman"/>
          <w:sz w:val="18"/>
          <w:szCs w:val="18"/>
        </w:rPr>
        <w:t xml:space="preserve"> - en sens contraire, au rebours.     </w:t>
      </w:r>
      <w:r w:rsidR="007304C5" w:rsidRPr="00C325B9">
        <w:rPr>
          <w:rFonts w:ascii="Palatino Linotype" w:hAnsi="Palatino Linotype" w:cs="Times New Roman"/>
          <w:sz w:val="18"/>
          <w:szCs w:val="18"/>
        </w:rPr>
        <w:br/>
        <w:t xml:space="preserve">          </w:t>
      </w:r>
      <w:r w:rsidR="007304C5" w:rsidRPr="00C325B9">
        <w:rPr>
          <w:rFonts w:ascii="Palatino Linotype" w:hAnsi="Palatino Linotype" w:cs="Times New Roman"/>
          <w:b/>
          <w:bCs/>
          <w:color w:val="C00000"/>
          <w:sz w:val="18"/>
          <w:szCs w:val="18"/>
        </w:rPr>
        <w:t>NB.</w:t>
      </w:r>
      <w:r w:rsidR="007304C5" w:rsidRPr="00C325B9">
        <w:rPr>
          <w:rFonts w:ascii="Palatino Linotype" w:hAnsi="Palatino Linotype" w:cs="Times New Roman"/>
          <w:b/>
          <w:bCs/>
          <w:sz w:val="18"/>
          <w:szCs w:val="18"/>
        </w:rPr>
        <w:t xml:space="preserve"> Trad. de JKT.</w:t>
      </w:r>
      <w:r w:rsidR="007304C5"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Pourquoi les appeler principes des choses et non pas à l’inverse considérer les choses comme leurs principes</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b/>
          <w:bCs/>
          <w:sz w:val="18"/>
          <w:szCs w:val="18"/>
        </w:rPr>
        <w:t xml:space="preserve">Mais Bailey. </w:t>
      </w:r>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Rather</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than</w:t>
      </w:r>
      <w:proofErr w:type="spellEnd"/>
      <w:r w:rsidR="007304C5" w:rsidRPr="00C325B9">
        <w:rPr>
          <w:rFonts w:ascii="Palatino Linotype" w:hAnsi="Palatino Linotype" w:cs="Times New Roman"/>
          <w:sz w:val="18"/>
          <w:szCs w:val="18"/>
        </w:rPr>
        <w:t xml:space="preserve"> on the </w:t>
      </w:r>
      <w:proofErr w:type="spellStart"/>
      <w:r w:rsidR="007304C5" w:rsidRPr="00C325B9">
        <w:rPr>
          <w:rFonts w:ascii="Palatino Linotype" w:hAnsi="Palatino Linotype" w:cs="Times New Roman"/>
          <w:sz w:val="18"/>
          <w:szCs w:val="18"/>
        </w:rPr>
        <w:t>contrary</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things</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should</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be</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called</w:t>
      </w:r>
      <w:proofErr w:type="spellEnd"/>
      <w:r w:rsidR="007304C5" w:rsidRPr="00C325B9">
        <w:rPr>
          <w:rFonts w:ascii="Palatino Linotype" w:hAnsi="Palatino Linotype" w:cs="Times New Roman"/>
          <w:sz w:val="18"/>
          <w:szCs w:val="18"/>
        </w:rPr>
        <w:t xml:space="preserve"> the first-</w:t>
      </w:r>
      <w:proofErr w:type="spellStart"/>
      <w:r w:rsidR="007304C5" w:rsidRPr="00C325B9">
        <w:rPr>
          <w:rFonts w:ascii="Palatino Linotype" w:hAnsi="Palatino Linotype" w:cs="Times New Roman"/>
          <w:sz w:val="18"/>
          <w:szCs w:val="18"/>
        </w:rPr>
        <w:t>beginnings</w:t>
      </w:r>
      <w:proofErr w:type="spellEnd"/>
      <w:r w:rsidR="007304C5" w:rsidRPr="00C325B9">
        <w:rPr>
          <w:rFonts w:ascii="Palatino Linotype" w:hAnsi="Palatino Linotype" w:cs="Times New Roman"/>
          <w:sz w:val="18"/>
          <w:szCs w:val="18"/>
        </w:rPr>
        <w:t xml:space="preserve"> of the </w:t>
      </w:r>
      <w:proofErr w:type="spellStart"/>
      <w:r w:rsidR="007304C5" w:rsidRPr="00C325B9">
        <w:rPr>
          <w:rFonts w:ascii="Palatino Linotype" w:hAnsi="Palatino Linotype" w:cs="Times New Roman"/>
          <w:sz w:val="18"/>
          <w:szCs w:val="18"/>
        </w:rPr>
        <w:t>elements</w:t>
      </w:r>
      <w:proofErr w:type="spellEnd"/>
      <w:r w:rsidR="007304C5" w:rsidRPr="00C325B9">
        <w:rPr>
          <w:rFonts w:ascii="Palatino Linotype" w:hAnsi="Palatino Linotype" w:cs="Times New Roman"/>
          <w:sz w:val="18"/>
          <w:szCs w:val="18"/>
        </w:rPr>
        <w:t xml:space="preserve">, and the reverse process </w:t>
      </w:r>
      <w:proofErr w:type="spellStart"/>
      <w:r w:rsidR="007304C5" w:rsidRPr="00C325B9">
        <w:rPr>
          <w:rFonts w:ascii="Palatino Linotype" w:hAnsi="Palatino Linotype" w:cs="Times New Roman"/>
          <w:sz w:val="18"/>
          <w:szCs w:val="18"/>
        </w:rPr>
        <w:t>assumed</w:t>
      </w:r>
      <w:proofErr w:type="spellEnd"/>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b/>
          <w:bCs/>
          <w:sz w:val="18"/>
          <w:szCs w:val="18"/>
        </w:rPr>
        <w:t xml:space="preserve">Retroque </w:t>
      </w:r>
      <w:proofErr w:type="spellStart"/>
      <w:r w:rsidR="007304C5" w:rsidRPr="00C325B9">
        <w:rPr>
          <w:rFonts w:ascii="Palatino Linotype" w:hAnsi="Palatino Linotype" w:cs="Times New Roman"/>
          <w:b/>
          <w:bCs/>
          <w:sz w:val="18"/>
          <w:szCs w:val="18"/>
        </w:rPr>
        <w:t>putari</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is</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taken</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absolutely</w:t>
      </w:r>
      <w:proofErr w:type="spellEnd"/>
      <w:r w:rsidR="007304C5" w:rsidRPr="00C325B9">
        <w:rPr>
          <w:rFonts w:ascii="Palatino Linotype" w:hAnsi="Palatino Linotype" w:cs="Times New Roman"/>
          <w:sz w:val="18"/>
          <w:szCs w:val="18"/>
        </w:rPr>
        <w:t xml:space="preserve"> by </w:t>
      </w:r>
      <w:proofErr w:type="spellStart"/>
      <w:proofErr w:type="gramStart"/>
      <w:r w:rsidR="007304C5" w:rsidRPr="00C325B9">
        <w:rPr>
          <w:rFonts w:ascii="Palatino Linotype" w:hAnsi="Palatino Linotype" w:cs="Times New Roman"/>
          <w:sz w:val="18"/>
          <w:szCs w:val="18"/>
        </w:rPr>
        <w:t>itself</w:t>
      </w:r>
      <w:proofErr w:type="spellEnd"/>
      <w:r w:rsidR="007304C5" w:rsidRPr="00C325B9">
        <w:rPr>
          <w:rFonts w:ascii="Palatino Linotype" w:hAnsi="Palatino Linotype" w:cs="Times New Roman"/>
          <w:sz w:val="18"/>
          <w:szCs w:val="18"/>
        </w:rPr>
        <w:t>;</w:t>
      </w:r>
      <w:proofErr w:type="gram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this</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is</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better</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than</w:t>
      </w:r>
      <w:proofErr w:type="spellEnd"/>
      <w:r w:rsidR="007304C5" w:rsidRPr="00C325B9">
        <w:rPr>
          <w:rFonts w:ascii="Palatino Linotype" w:hAnsi="Palatino Linotype" w:cs="Times New Roman"/>
          <w:sz w:val="18"/>
          <w:szCs w:val="18"/>
        </w:rPr>
        <w:t xml:space="preserve"> to </w:t>
      </w:r>
      <w:proofErr w:type="spellStart"/>
      <w:r w:rsidR="007304C5" w:rsidRPr="00C325B9">
        <w:rPr>
          <w:rFonts w:ascii="Palatino Linotype" w:hAnsi="Palatino Linotype" w:cs="Times New Roman"/>
          <w:sz w:val="18"/>
          <w:szCs w:val="18"/>
        </w:rPr>
        <w:t>attempt</w:t>
      </w:r>
      <w:proofErr w:type="spellEnd"/>
      <w:r w:rsidR="007304C5" w:rsidRPr="00C325B9">
        <w:rPr>
          <w:rFonts w:ascii="Palatino Linotype" w:hAnsi="Palatino Linotype" w:cs="Times New Roman"/>
          <w:sz w:val="18"/>
          <w:szCs w:val="18"/>
        </w:rPr>
        <w:t xml:space="preserve"> to </w:t>
      </w:r>
      <w:proofErr w:type="spellStart"/>
      <w:r w:rsidR="007304C5" w:rsidRPr="00C325B9">
        <w:rPr>
          <w:rFonts w:ascii="Palatino Linotype" w:hAnsi="Palatino Linotype" w:cs="Times New Roman"/>
          <w:sz w:val="18"/>
          <w:szCs w:val="18"/>
        </w:rPr>
        <w:t>construe</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it</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with</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res</w:t>
      </w:r>
      <w:proofErr w:type="spellEnd"/>
      <w:r w:rsidR="007304C5" w:rsidRPr="00C325B9">
        <w:rPr>
          <w:rFonts w:ascii="Palatino Linotype" w:hAnsi="Palatino Linotype" w:cs="Times New Roman"/>
          <w:sz w:val="18"/>
          <w:szCs w:val="18"/>
        </w:rPr>
        <w:t xml:space="preserve"> as the </w:t>
      </w:r>
      <w:proofErr w:type="spellStart"/>
      <w:r w:rsidR="007304C5" w:rsidRPr="00C325B9">
        <w:rPr>
          <w:rFonts w:ascii="Palatino Linotype" w:hAnsi="Palatino Linotype" w:cs="Times New Roman"/>
          <w:sz w:val="18"/>
          <w:szCs w:val="18"/>
        </w:rPr>
        <w:t>subject</w:t>
      </w:r>
      <w:proofErr w:type="spellEnd"/>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b/>
          <w:bCs/>
          <w:sz w:val="18"/>
          <w:szCs w:val="18"/>
        </w:rPr>
        <w:t>Trad. de Munro</w:t>
      </w:r>
      <w:r w:rsidR="007304C5" w:rsidRPr="00C325B9">
        <w:rPr>
          <w:rFonts w:ascii="Palatino Linotype" w:hAnsi="Palatino Linotype" w:cs="Times New Roman"/>
          <w:sz w:val="18"/>
          <w:szCs w:val="18"/>
        </w:rPr>
        <w:t>. “</w:t>
      </w:r>
      <w:proofErr w:type="spellStart"/>
      <w:r w:rsidR="007304C5" w:rsidRPr="00C325B9">
        <w:rPr>
          <w:rFonts w:ascii="Palatino Linotype" w:hAnsi="Palatino Linotype" w:cs="Times New Roman"/>
          <w:sz w:val="18"/>
          <w:szCs w:val="18"/>
        </w:rPr>
        <w:t>Again</w:t>
      </w:r>
      <w:proofErr w:type="spellEnd"/>
      <w:r w:rsidR="007304C5" w:rsidRPr="00C325B9">
        <w:rPr>
          <w:rFonts w:ascii="Palatino Linotype" w:hAnsi="Palatino Linotype" w:cs="Times New Roman"/>
          <w:sz w:val="18"/>
          <w:szCs w:val="18"/>
        </w:rPr>
        <w:t xml:space="preserve"> if all </w:t>
      </w:r>
      <w:proofErr w:type="spellStart"/>
      <w:r w:rsidR="007304C5" w:rsidRPr="00C325B9">
        <w:rPr>
          <w:rFonts w:ascii="Palatino Linotype" w:hAnsi="Palatino Linotype" w:cs="Times New Roman"/>
          <w:sz w:val="18"/>
          <w:szCs w:val="18"/>
        </w:rPr>
        <w:t>things</w:t>
      </w:r>
      <w:proofErr w:type="spellEnd"/>
      <w:r w:rsidR="007304C5" w:rsidRPr="00C325B9">
        <w:rPr>
          <w:rFonts w:ascii="Palatino Linotype" w:hAnsi="Palatino Linotype" w:cs="Times New Roman"/>
          <w:sz w:val="18"/>
          <w:szCs w:val="18"/>
        </w:rPr>
        <w:t xml:space="preserve"> are </w:t>
      </w:r>
      <w:proofErr w:type="spellStart"/>
      <w:r w:rsidR="007304C5" w:rsidRPr="00C325B9">
        <w:rPr>
          <w:rFonts w:ascii="Palatino Linotype" w:hAnsi="Palatino Linotype" w:cs="Times New Roman"/>
          <w:sz w:val="18"/>
          <w:szCs w:val="18"/>
        </w:rPr>
        <w:t>produced</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from</w:t>
      </w:r>
      <w:proofErr w:type="spellEnd"/>
      <w:r w:rsidR="007304C5" w:rsidRPr="00C325B9">
        <w:rPr>
          <w:rFonts w:ascii="Palatino Linotype" w:hAnsi="Palatino Linotype" w:cs="Times New Roman"/>
          <w:sz w:val="18"/>
          <w:szCs w:val="18"/>
        </w:rPr>
        <w:t xml:space="preserve"> four </w:t>
      </w:r>
      <w:proofErr w:type="spellStart"/>
      <w:r w:rsidR="007304C5" w:rsidRPr="00C325B9">
        <w:rPr>
          <w:rFonts w:ascii="Palatino Linotype" w:hAnsi="Palatino Linotype" w:cs="Times New Roman"/>
          <w:sz w:val="18"/>
          <w:szCs w:val="18"/>
        </w:rPr>
        <w:t>things</w:t>
      </w:r>
      <w:proofErr w:type="spellEnd"/>
      <w:r w:rsidR="007304C5" w:rsidRPr="00C325B9">
        <w:rPr>
          <w:rFonts w:ascii="Palatino Linotype" w:hAnsi="Palatino Linotype" w:cs="Times New Roman"/>
          <w:sz w:val="18"/>
          <w:szCs w:val="18"/>
        </w:rPr>
        <w:t xml:space="preserve"> and all </w:t>
      </w:r>
      <w:proofErr w:type="spellStart"/>
      <w:r w:rsidR="007304C5" w:rsidRPr="00C325B9">
        <w:rPr>
          <w:rFonts w:ascii="Palatino Linotype" w:hAnsi="Palatino Linotype" w:cs="Times New Roman"/>
          <w:sz w:val="18"/>
          <w:szCs w:val="18"/>
        </w:rPr>
        <w:t>again</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broken</w:t>
      </w:r>
      <w:proofErr w:type="spellEnd"/>
      <w:r w:rsidR="007304C5" w:rsidRPr="00C325B9">
        <w:rPr>
          <w:rFonts w:ascii="Palatino Linotype" w:hAnsi="Palatino Linotype" w:cs="Times New Roman"/>
          <w:sz w:val="18"/>
          <w:szCs w:val="18"/>
        </w:rPr>
        <w:t xml:space="preserve"> up </w:t>
      </w:r>
      <w:proofErr w:type="spellStart"/>
      <w:r w:rsidR="007304C5" w:rsidRPr="00C325B9">
        <w:rPr>
          <w:rFonts w:ascii="Palatino Linotype" w:hAnsi="Palatino Linotype" w:cs="Times New Roman"/>
          <w:sz w:val="18"/>
          <w:szCs w:val="18"/>
        </w:rPr>
        <w:t>into</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those</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things</w:t>
      </w:r>
      <w:proofErr w:type="spellEnd"/>
      <w:r w:rsidR="007304C5" w:rsidRPr="00C325B9">
        <w:rPr>
          <w:rFonts w:ascii="Palatino Linotype" w:hAnsi="Palatino Linotype" w:cs="Times New Roman"/>
          <w:sz w:val="18"/>
          <w:szCs w:val="18"/>
        </w:rPr>
        <w:t xml:space="preserve">, how can </w:t>
      </w:r>
      <w:proofErr w:type="spellStart"/>
      <w:r w:rsidR="007304C5" w:rsidRPr="00C325B9">
        <w:rPr>
          <w:rFonts w:ascii="Palatino Linotype" w:hAnsi="Palatino Linotype" w:cs="Times New Roman"/>
          <w:sz w:val="18"/>
          <w:szCs w:val="18"/>
        </w:rPr>
        <w:t>they</w:t>
      </w:r>
      <w:proofErr w:type="spellEnd"/>
      <w:r w:rsidR="007304C5" w:rsidRPr="00C325B9">
        <w:rPr>
          <w:rFonts w:ascii="Palatino Linotype" w:hAnsi="Palatino Linotype" w:cs="Times New Roman"/>
          <w:sz w:val="18"/>
          <w:szCs w:val="18"/>
        </w:rPr>
        <w:t xml:space="preserve"> more </w:t>
      </w:r>
      <w:proofErr w:type="spellStart"/>
      <w:r w:rsidR="007304C5" w:rsidRPr="00C325B9">
        <w:rPr>
          <w:rFonts w:ascii="Palatino Linotype" w:hAnsi="Palatino Linotype" w:cs="Times New Roman"/>
          <w:sz w:val="18"/>
          <w:szCs w:val="18"/>
        </w:rPr>
        <w:t>be</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called</w:t>
      </w:r>
      <w:proofErr w:type="spellEnd"/>
      <w:r w:rsidR="007304C5" w:rsidRPr="00C325B9">
        <w:rPr>
          <w:rFonts w:ascii="Palatino Linotype" w:hAnsi="Palatino Linotype" w:cs="Times New Roman"/>
          <w:sz w:val="18"/>
          <w:szCs w:val="18"/>
        </w:rPr>
        <w:t xml:space="preserve"> first-</w:t>
      </w:r>
      <w:proofErr w:type="spellStart"/>
      <w:r w:rsidR="007304C5" w:rsidRPr="00C325B9">
        <w:rPr>
          <w:rFonts w:ascii="Palatino Linotype" w:hAnsi="Palatino Linotype" w:cs="Times New Roman"/>
          <w:sz w:val="18"/>
          <w:szCs w:val="18"/>
        </w:rPr>
        <w:t>beginnings</w:t>
      </w:r>
      <w:proofErr w:type="spellEnd"/>
      <w:r w:rsidR="007304C5" w:rsidRPr="00C325B9">
        <w:rPr>
          <w:rFonts w:ascii="Palatino Linotype" w:hAnsi="Palatino Linotype" w:cs="Times New Roman"/>
          <w:sz w:val="18"/>
          <w:szCs w:val="18"/>
        </w:rPr>
        <w:t xml:space="preserve"> of </w:t>
      </w:r>
      <w:proofErr w:type="spellStart"/>
      <w:r w:rsidR="007304C5" w:rsidRPr="00C325B9">
        <w:rPr>
          <w:rFonts w:ascii="Palatino Linotype" w:hAnsi="Palatino Linotype" w:cs="Times New Roman"/>
          <w:sz w:val="18"/>
          <w:szCs w:val="18"/>
        </w:rPr>
        <w:t>things</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than</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things</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be</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called</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their</w:t>
      </w:r>
      <w:proofErr w:type="spellEnd"/>
      <w:r w:rsidR="007304C5" w:rsidRPr="00C325B9">
        <w:rPr>
          <w:rFonts w:ascii="Palatino Linotype" w:hAnsi="Palatino Linotype" w:cs="Times New Roman"/>
          <w:sz w:val="18"/>
          <w:szCs w:val="18"/>
        </w:rPr>
        <w:t xml:space="preserve"> first-</w:t>
      </w:r>
      <w:proofErr w:type="spellStart"/>
      <w:r w:rsidR="007304C5" w:rsidRPr="00C325B9">
        <w:rPr>
          <w:rFonts w:ascii="Palatino Linotype" w:hAnsi="Palatino Linotype" w:cs="Times New Roman"/>
          <w:sz w:val="18"/>
          <w:szCs w:val="18"/>
        </w:rPr>
        <w:t>beginnings</w:t>
      </w:r>
      <w:proofErr w:type="spellEnd"/>
      <w:r w:rsidR="007304C5" w:rsidRPr="00C325B9">
        <w:rPr>
          <w:rFonts w:ascii="Palatino Linotype" w:hAnsi="Palatino Linotype" w:cs="Times New Roman"/>
          <w:sz w:val="18"/>
          <w:szCs w:val="18"/>
        </w:rPr>
        <w:t xml:space="preserve">, the supposition </w:t>
      </w:r>
      <w:proofErr w:type="spellStart"/>
      <w:r w:rsidR="007304C5" w:rsidRPr="00C325B9">
        <w:rPr>
          <w:rFonts w:ascii="Palatino Linotype" w:hAnsi="Palatino Linotype" w:cs="Times New Roman"/>
          <w:sz w:val="18"/>
          <w:szCs w:val="18"/>
        </w:rPr>
        <w:t>being</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reversed</w:t>
      </w:r>
      <w:proofErr w:type="spellEnd"/>
      <w:r w:rsidR="007304C5" w:rsidRPr="00C325B9">
        <w:rPr>
          <w:rFonts w:ascii="Palatino Linotype" w:hAnsi="Palatino Linotype" w:cs="Times New Roman"/>
          <w:sz w:val="18"/>
          <w:szCs w:val="18"/>
        </w:rPr>
        <w:t xml:space="preserve"> ?”  </w:t>
      </w:r>
      <w:r w:rsidR="007304C5" w:rsidRPr="00C325B9">
        <w:rPr>
          <w:rFonts w:ascii="Palatino Linotype" w:hAnsi="Palatino Linotype" w:cs="Times New Roman"/>
          <w:b/>
          <w:bCs/>
          <w:sz w:val="18"/>
          <w:szCs w:val="18"/>
        </w:rPr>
        <w:t>Trad. Ernout :</w:t>
      </w:r>
      <w:r w:rsidR="007304C5" w:rsidRPr="00C325B9">
        <w:rPr>
          <w:rFonts w:ascii="Palatino Linotype" w:hAnsi="Palatino Linotype" w:cs="Times New Roman"/>
          <w:sz w:val="18"/>
          <w:szCs w:val="18"/>
        </w:rPr>
        <w:t xml:space="preserve"> “renverser le rapport.”</w:t>
      </w:r>
      <w:r w:rsidRPr="00C325B9">
        <w:rPr>
          <w:rFonts w:ascii="Palatino Linotype" w:hAnsi="Palatino Linotype" w:cs="Times New Roman"/>
          <w:b/>
          <w:sz w:val="18"/>
          <w:szCs w:val="18"/>
        </w:rPr>
        <w:t xml:space="preserve">         </w:t>
      </w:r>
    </w:p>
  </w:footnote>
  <w:footnote w:id="767">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04C5" w:rsidRPr="00C325B9">
        <w:rPr>
          <w:rFonts w:ascii="Palatino Linotype" w:hAnsi="Palatino Linotype" w:cs="Times New Roman"/>
          <w:b/>
          <w:sz w:val="18"/>
          <w:szCs w:val="18"/>
        </w:rPr>
        <w:t xml:space="preserve">767. — </w:t>
      </w:r>
      <w:proofErr w:type="spellStart"/>
      <w:r w:rsidR="007304C5" w:rsidRPr="00C325B9">
        <w:rPr>
          <w:rFonts w:ascii="Palatino Linotype" w:hAnsi="Palatino Linotype" w:cs="Times New Roman"/>
          <w:b/>
          <w:sz w:val="18"/>
          <w:szCs w:val="18"/>
        </w:rPr>
        <w:t>Alternis</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gignuntur</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enim</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mutantque</w:t>
      </w:r>
      <w:proofErr w:type="spellEnd"/>
      <w:r w:rsidR="007304C5" w:rsidRPr="00C325B9">
        <w:rPr>
          <w:rFonts w:ascii="Palatino Linotype" w:hAnsi="Palatino Linotype" w:cs="Times New Roman"/>
          <w:b/>
          <w:sz w:val="18"/>
          <w:szCs w:val="18"/>
        </w:rPr>
        <w:t xml:space="preserve"> </w:t>
      </w:r>
      <w:proofErr w:type="spellStart"/>
      <w:proofErr w:type="gramStart"/>
      <w:r w:rsidR="007304C5" w:rsidRPr="00C325B9">
        <w:rPr>
          <w:rFonts w:ascii="Palatino Linotype" w:hAnsi="Palatino Linotype" w:cs="Times New Roman"/>
          <w:b/>
          <w:sz w:val="18"/>
          <w:szCs w:val="18"/>
        </w:rPr>
        <w:t>colorem</w:t>
      </w:r>
      <w:proofErr w:type="spellEnd"/>
      <w:r w:rsidR="007304C5" w:rsidRPr="00C325B9">
        <w:rPr>
          <w:rFonts w:ascii="Palatino Linotype" w:hAnsi="Palatino Linotype" w:cs="Times New Roman"/>
          <w:b/>
          <w:sz w:val="18"/>
          <w:szCs w:val="18"/>
        </w:rPr>
        <w:t xml:space="preserve">  —</w:t>
      </w:r>
      <w:proofErr w:type="gramEnd"/>
      <w:r w:rsidR="007304C5" w:rsidRPr="00C325B9">
        <w:rPr>
          <w:rStyle w:val="Appelnotedebasdep"/>
          <w:rFonts w:ascii="Palatino Linotype" w:hAnsi="Palatino Linotype" w:cs="Times New Roman"/>
          <w:sz w:val="18"/>
          <w:szCs w:val="18"/>
          <w:vertAlign w:val="baseline"/>
        </w:rPr>
        <w:t xml:space="preserve"> </w:t>
      </w:r>
      <w:r w:rsidR="007304C5" w:rsidRPr="00C325B9">
        <w:rPr>
          <w:rFonts w:ascii="Palatino Linotype" w:hAnsi="Palatino Linotype" w:cs="Times New Roman"/>
          <w:sz w:val="18"/>
          <w:szCs w:val="18"/>
        </w:rPr>
        <w:t xml:space="preserve">  </w:t>
      </w:r>
      <w:bookmarkStart w:id="328" w:name="alternus"/>
      <w:bookmarkEnd w:id="328"/>
      <w:proofErr w:type="spellStart"/>
      <w:r w:rsidR="007304C5" w:rsidRPr="00C325B9">
        <w:rPr>
          <w:rFonts w:ascii="Palatino Linotype" w:hAnsi="Palatino Linotype" w:cs="Times New Roman"/>
          <w:b/>
          <w:bCs/>
          <w:sz w:val="18"/>
          <w:szCs w:val="18"/>
        </w:rPr>
        <w:t>Alternus</w:t>
      </w:r>
      <w:proofErr w:type="spellEnd"/>
      <w:r w:rsidR="007304C5" w:rsidRPr="00C325B9">
        <w:rPr>
          <w:rFonts w:ascii="Palatino Linotype" w:hAnsi="Palatino Linotype" w:cs="Times New Roman"/>
          <w:b/>
          <w:bCs/>
          <w:sz w:val="18"/>
          <w:szCs w:val="18"/>
        </w:rPr>
        <w:t>, a, um :</w:t>
      </w:r>
      <w:r w:rsidR="00F118C4" w:rsidRPr="00C325B9">
        <w:rPr>
          <w:rFonts w:ascii="Palatino Linotype" w:hAnsi="Palatino Linotype" w:cs="Times New Roman"/>
          <w:b/>
          <w:bCs/>
          <w:sz w:val="18"/>
          <w:szCs w:val="18"/>
        </w:rPr>
        <w:t xml:space="preserve">  </w:t>
      </w:r>
      <w:r w:rsidR="007304C5" w:rsidRPr="00C325B9">
        <w:rPr>
          <w:rFonts w:ascii="Palatino Linotype" w:hAnsi="Palatino Linotype" w:cs="Times New Roman"/>
          <w:sz w:val="18"/>
          <w:szCs w:val="18"/>
        </w:rPr>
        <w:t>a - l'un après l'autre, alternant.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proofErr w:type="gramStart"/>
      <w:r w:rsidR="007304C5" w:rsidRPr="00C325B9">
        <w:rPr>
          <w:rFonts w:ascii="Palatino Linotype" w:hAnsi="Palatino Linotype" w:cs="Times New Roman"/>
          <w:sz w:val="18"/>
          <w:szCs w:val="18"/>
        </w:rPr>
        <w:t>b</w:t>
      </w:r>
      <w:proofErr w:type="gramEnd"/>
      <w:r w:rsidR="007304C5" w:rsidRPr="00C325B9">
        <w:rPr>
          <w:rFonts w:ascii="Palatino Linotype" w:hAnsi="Palatino Linotype" w:cs="Times New Roman"/>
          <w:sz w:val="18"/>
          <w:szCs w:val="18"/>
        </w:rPr>
        <w:t xml:space="preserve"> - qui se rapporte à l'un et à l'autre, à chacun des deux successivement.  </w:t>
      </w:r>
      <w:proofErr w:type="spellStart"/>
      <w:r w:rsidR="007304C5" w:rsidRPr="00C325B9">
        <w:rPr>
          <w:rFonts w:ascii="Palatino Linotype" w:hAnsi="Palatino Linotype" w:cs="Times New Roman"/>
          <w:b/>
          <w:bCs/>
          <w:sz w:val="18"/>
          <w:szCs w:val="18"/>
        </w:rPr>
        <w:t>Alternatis</w:t>
      </w:r>
      <w:proofErr w:type="spellEnd"/>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i/>
          <w:iCs/>
          <w:sz w:val="18"/>
          <w:szCs w:val="18"/>
        </w:rPr>
        <w:t>adv</w:t>
      </w:r>
      <w:r w:rsidR="007304C5" w:rsidRPr="00C325B9">
        <w:rPr>
          <w:rFonts w:ascii="Palatino Linotype" w:hAnsi="Palatino Linotype" w:cs="Times New Roman"/>
          <w:sz w:val="18"/>
          <w:szCs w:val="18"/>
        </w:rPr>
        <w:t>. comme en 524 pour Bailey</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alternativement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D’abord les éléments puis les choses</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Trad. de Ernout.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Les corps en effet s’engendrent les uns les autres.</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bookmarkStart w:id="329" w:name="color"/>
      <w:bookmarkEnd w:id="329"/>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b/>
          <w:bCs/>
          <w:sz w:val="18"/>
          <w:szCs w:val="18"/>
        </w:rPr>
        <w:t>Mūto</w:t>
      </w:r>
      <w:proofErr w:type="spellEnd"/>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āre</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āvi</w:t>
      </w:r>
      <w:proofErr w:type="spellEnd"/>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sz w:val="18"/>
          <w:szCs w:val="18"/>
        </w:rPr>
        <w:t>ātum</w:t>
      </w:r>
      <w:proofErr w:type="spellEnd"/>
      <w:r w:rsidR="007304C5" w:rsidRPr="00C325B9">
        <w:rPr>
          <w:rFonts w:ascii="Palatino Linotype" w:hAnsi="Palatino Linotype" w:cs="Times New Roman"/>
          <w:sz w:val="18"/>
          <w:szCs w:val="18"/>
        </w:rPr>
        <w:t xml:space="preserve"> [</w:t>
      </w:r>
      <w:proofErr w:type="spellStart"/>
      <w:proofErr w:type="gramStart"/>
      <w:r w:rsidR="007304C5" w:rsidRPr="00C325B9">
        <w:rPr>
          <w:rFonts w:ascii="Palatino Linotype" w:hAnsi="Palatino Linotype" w:cs="Times New Roman"/>
          <w:i/>
          <w:iCs/>
          <w:sz w:val="18"/>
          <w:szCs w:val="18"/>
        </w:rPr>
        <w:t>moveo</w:t>
      </w:r>
      <w:proofErr w:type="spellEnd"/>
      <w:r w:rsidR="007304C5" w:rsidRPr="00C325B9">
        <w:rPr>
          <w:rFonts w:ascii="Palatino Linotype" w:hAnsi="Palatino Linotype" w:cs="Times New Roman"/>
          <w:i/>
          <w:iCs/>
          <w:sz w:val="18"/>
          <w:szCs w:val="18"/>
        </w:rPr>
        <w:t>;</w:t>
      </w:r>
      <w:proofErr w:type="gramEnd"/>
      <w:r w:rsidR="007304C5" w:rsidRPr="00C325B9">
        <w:rPr>
          <w:rFonts w:ascii="Palatino Linotype" w:hAnsi="Palatino Linotype" w:cs="Times New Roman"/>
          <w:i/>
          <w:iCs/>
          <w:sz w:val="18"/>
          <w:szCs w:val="18"/>
        </w:rPr>
        <w:t xml:space="preserve"> </w:t>
      </w:r>
      <w:proofErr w:type="spellStart"/>
      <w:r w:rsidR="007304C5" w:rsidRPr="00C325B9">
        <w:rPr>
          <w:rFonts w:ascii="Palatino Linotype" w:hAnsi="Palatino Linotype" w:cs="Times New Roman"/>
          <w:i/>
          <w:iCs/>
          <w:sz w:val="18"/>
          <w:szCs w:val="18"/>
        </w:rPr>
        <w:t>muto</w:t>
      </w:r>
      <w:proofErr w:type="spellEnd"/>
      <w:r w:rsidR="007304C5" w:rsidRPr="00C325B9">
        <w:rPr>
          <w:rFonts w:ascii="Palatino Linotype" w:hAnsi="Palatino Linotype" w:cs="Times New Roman"/>
          <w:i/>
          <w:iCs/>
          <w:sz w:val="18"/>
          <w:szCs w:val="18"/>
        </w:rPr>
        <w:t xml:space="preserve">, </w:t>
      </w:r>
      <w:proofErr w:type="spellStart"/>
      <w:r w:rsidR="007304C5" w:rsidRPr="00C325B9">
        <w:rPr>
          <w:rFonts w:ascii="Palatino Linotype" w:hAnsi="Palatino Linotype" w:cs="Times New Roman"/>
          <w:i/>
          <w:iCs/>
          <w:sz w:val="18"/>
          <w:szCs w:val="18"/>
        </w:rPr>
        <w:t>contr</w:t>
      </w:r>
      <w:proofErr w:type="spellEnd"/>
      <w:r w:rsidR="007304C5" w:rsidRPr="00C325B9">
        <w:rPr>
          <w:rFonts w:ascii="Palatino Linotype" w:hAnsi="Palatino Linotype" w:cs="Times New Roman"/>
          <w:i/>
          <w:iCs/>
          <w:sz w:val="18"/>
          <w:szCs w:val="18"/>
        </w:rPr>
        <w:t xml:space="preserve">. de </w:t>
      </w:r>
      <w:proofErr w:type="spellStart"/>
      <w:r w:rsidR="007304C5" w:rsidRPr="00C325B9">
        <w:rPr>
          <w:rFonts w:ascii="Palatino Linotype" w:hAnsi="Palatino Linotype" w:cs="Times New Roman"/>
          <w:i/>
          <w:iCs/>
          <w:sz w:val="18"/>
          <w:szCs w:val="18"/>
        </w:rPr>
        <w:t>movito</w:t>
      </w:r>
      <w:proofErr w:type="spellEnd"/>
      <w:r w:rsidR="007304C5" w:rsidRPr="00C325B9">
        <w:rPr>
          <w:rFonts w:ascii="Palatino Linotype" w:hAnsi="Palatino Linotype" w:cs="Times New Roman"/>
          <w:sz w:val="18"/>
          <w:szCs w:val="18"/>
        </w:rPr>
        <w:t xml:space="preserve">] : - tr. et </w:t>
      </w:r>
      <w:proofErr w:type="spellStart"/>
      <w:r w:rsidR="007304C5" w:rsidRPr="00C325B9">
        <w:rPr>
          <w:rFonts w:ascii="Palatino Linotype" w:hAnsi="Palatino Linotype" w:cs="Times New Roman"/>
          <w:sz w:val="18"/>
          <w:szCs w:val="18"/>
        </w:rPr>
        <w:t>intr</w:t>
      </w:r>
      <w:proofErr w:type="spellEnd"/>
      <w:r w:rsidR="007304C5" w:rsidRPr="00C325B9">
        <w:rPr>
          <w:rFonts w:ascii="Palatino Linotype" w:hAnsi="Palatino Linotype" w:cs="Times New Roman"/>
          <w:sz w:val="18"/>
          <w:szCs w:val="18"/>
        </w:rPr>
        <w:t xml:space="preserve">. - </w:t>
      </w:r>
      <w:r w:rsidR="007304C5" w:rsidRPr="00C325B9">
        <w:rPr>
          <w:rFonts w:ascii="Palatino Linotype" w:hAnsi="Palatino Linotype" w:cs="Times New Roman"/>
          <w:i/>
          <w:iCs/>
          <w:sz w:val="18"/>
          <w:szCs w:val="18"/>
        </w:rPr>
        <w:t>tr.</w:t>
      </w:r>
      <w:r w:rsidR="00F118C4" w:rsidRPr="00C325B9">
        <w:rPr>
          <w:rFonts w:ascii="Palatino Linotype" w:hAnsi="Palatino Linotype" w:cs="Times New Roman"/>
          <w:i/>
          <w:iCs/>
          <w:sz w:val="18"/>
          <w:szCs w:val="18"/>
        </w:rPr>
        <w:t xml:space="preserve"> </w:t>
      </w:r>
      <w:r w:rsidR="007304C5" w:rsidRPr="00C325B9">
        <w:rPr>
          <w:rFonts w:ascii="Palatino Linotype" w:hAnsi="Palatino Linotype" w:cs="Times New Roman"/>
          <w:i/>
          <w:iCs/>
          <w:sz w:val="18"/>
          <w:szCs w:val="18"/>
        </w:rPr>
        <w: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a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déplacer.</w:t>
      </w:r>
      <w:r w:rsidR="00F118C4" w:rsidRPr="00C325B9">
        <w:rPr>
          <w:rFonts w:ascii="Palatino Linotype" w:hAnsi="Palatino Linotype" w:cs="Times New Roman"/>
          <w:sz w:val="18"/>
          <w:szCs w:val="18"/>
        </w:rPr>
        <w:t xml:space="preserve">   </w:t>
      </w:r>
      <w:proofErr w:type="gramStart"/>
      <w:r w:rsidR="007304C5" w:rsidRPr="00C325B9">
        <w:rPr>
          <w:rFonts w:ascii="Palatino Linotype" w:hAnsi="Palatino Linotype" w:cs="Times New Roman"/>
          <w:sz w:val="18"/>
          <w:szCs w:val="18"/>
        </w:rPr>
        <w:t>b</w:t>
      </w:r>
      <w:proofErr w:type="gramEnd"/>
      <w:r w:rsidR="007304C5"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changer, modifier</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échanger</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w:t>
      </w:r>
      <w:r w:rsidR="007304C5" w:rsidRPr="00C325B9">
        <w:rPr>
          <w:rFonts w:ascii="Palatino Linotype" w:hAnsi="Palatino Linotype" w:cs="Times New Roman"/>
          <w:i/>
          <w:iCs/>
          <w:sz w:val="18"/>
          <w:szCs w:val="18"/>
        </w:rPr>
        <w:t>cst ici avec</w:t>
      </w:r>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b/>
          <w:bCs/>
          <w:sz w:val="18"/>
          <w:szCs w:val="18"/>
        </w:rPr>
        <w:t>inter se</w:t>
      </w:r>
      <w:r w:rsidR="007304C5" w:rsidRPr="00C325B9">
        <w:rPr>
          <w:rFonts w:ascii="Palatino Linotype" w:hAnsi="Palatino Linotype" w:cs="Times New Roman"/>
          <w:sz w:val="18"/>
          <w:szCs w:val="18"/>
        </w:rPr>
        <w:t xml:space="preserve">) ;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w:t>
      </w:r>
      <w:r w:rsidR="007304C5" w:rsidRPr="00C325B9">
        <w:rPr>
          <w:rFonts w:ascii="Palatino Linotype" w:hAnsi="Palatino Linotype" w:cs="Times New Roman"/>
          <w:i/>
          <w:iCs/>
          <w:sz w:val="18"/>
          <w:szCs w:val="18"/>
        </w:rPr>
        <w:t xml:space="preserve"> </w:t>
      </w:r>
      <w:proofErr w:type="spellStart"/>
      <w:r w:rsidR="007304C5" w:rsidRPr="00C325B9">
        <w:rPr>
          <w:rFonts w:ascii="Palatino Linotype" w:hAnsi="Palatino Linotype" w:cs="Times New Roman"/>
          <w:i/>
          <w:iCs/>
          <w:sz w:val="18"/>
          <w:szCs w:val="18"/>
        </w:rPr>
        <w:t>intr</w:t>
      </w:r>
      <w:proofErr w:type="spellEnd"/>
      <w:r w:rsidR="007304C5" w:rsidRPr="00C325B9">
        <w:rPr>
          <w:rFonts w:ascii="Palatino Linotype" w:hAnsi="Palatino Linotype" w:cs="Times New Roman"/>
          <w:i/>
          <w:iCs/>
          <w:sz w:val="18"/>
          <w:szCs w:val="18"/>
        </w:rPr>
        <w:t>.</w:t>
      </w:r>
      <w:r w:rsidR="00F118C4" w:rsidRPr="00C325B9">
        <w:rPr>
          <w:rFonts w:ascii="Palatino Linotype" w:hAnsi="Palatino Linotype" w:cs="Times New Roman"/>
          <w:sz w:val="18"/>
          <w:szCs w:val="18"/>
        </w:rPr>
        <w:t xml:space="preserve">  </w:t>
      </w:r>
      <w:proofErr w:type="gramStart"/>
      <w:r w:rsidR="007304C5" w:rsidRPr="00C325B9">
        <w:rPr>
          <w:rFonts w:ascii="Palatino Linotype" w:hAnsi="Palatino Linotype" w:cs="Times New Roman"/>
          <w:sz w:val="18"/>
          <w:szCs w:val="18"/>
        </w:rPr>
        <w:t>g</w:t>
      </w:r>
      <w:proofErr w:type="gramEnd"/>
      <w:r w:rsidR="007304C5" w:rsidRPr="00C325B9">
        <w:rPr>
          <w:rFonts w:ascii="Palatino Linotype" w:hAnsi="Palatino Linotype" w:cs="Times New Roman"/>
          <w:sz w:val="18"/>
          <w:szCs w:val="18"/>
        </w:rPr>
        <w:t xml:space="preserve"> - se changer, changer.    </w:t>
      </w:r>
      <w:proofErr w:type="spellStart"/>
      <w:r w:rsidR="007304C5" w:rsidRPr="00C325B9">
        <w:rPr>
          <w:rFonts w:ascii="Palatino Linotype" w:hAnsi="Palatino Linotype" w:cs="Times New Roman"/>
          <w:b/>
          <w:bCs/>
          <w:sz w:val="18"/>
          <w:szCs w:val="18"/>
        </w:rPr>
        <w:t>Cŏlŏr</w:t>
      </w:r>
      <w:proofErr w:type="spellEnd"/>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ōris</w:t>
      </w:r>
      <w:proofErr w:type="spellEnd"/>
      <w:r w:rsidR="007304C5"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7304C5" w:rsidRPr="00C325B9">
        <w:rPr>
          <w:rFonts w:ascii="Palatino Linotype" w:hAnsi="Palatino Linotype" w:cs="Times New Roman"/>
          <w:b/>
          <w:bCs/>
          <w:sz w:val="18"/>
          <w:szCs w:val="18"/>
        </w:rPr>
        <w:t xml:space="preserve"> </w:t>
      </w:r>
      <w:r w:rsidR="007304C5" w:rsidRPr="00C325B9">
        <w:rPr>
          <w:rFonts w:ascii="Palatino Linotype" w:hAnsi="Palatino Linotype" w:cs="Times New Roman"/>
          <w:b/>
          <w:sz w:val="18"/>
          <w:szCs w:val="18"/>
        </w:rPr>
        <w:t>couleur</w:t>
      </w:r>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sz w:val="18"/>
          <w:szCs w:val="18"/>
        </w:rPr>
        <w:t>; teint</w:t>
      </w:r>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sz w:val="18"/>
          <w:szCs w:val="18"/>
        </w:rPr>
        <w:t>; -</w:t>
      </w:r>
      <w:r w:rsidR="00F118C4" w:rsidRPr="00C325B9">
        <w:rPr>
          <w:rFonts w:ascii="Palatino Linotype" w:hAnsi="Palatino Linotype" w:cs="Times New Roman"/>
          <w:bCs/>
          <w:sz w:val="18"/>
          <w:szCs w:val="18"/>
        </w:rPr>
        <w:t xml:space="preserve"> </w:t>
      </w:r>
      <w:r w:rsidR="007304C5" w:rsidRPr="00C325B9">
        <w:rPr>
          <w:rFonts w:ascii="Palatino Linotype" w:hAnsi="Palatino Linotype" w:cs="Times New Roman"/>
          <w:bCs/>
          <w:i/>
          <w:iCs/>
          <w:sz w:val="18"/>
          <w:szCs w:val="18"/>
        </w:rPr>
        <w:t>fig</w:t>
      </w:r>
      <w:r w:rsidR="007304C5" w:rsidRPr="00C325B9">
        <w:rPr>
          <w:rFonts w:ascii="Palatino Linotype" w:hAnsi="Palatino Linotype" w:cs="Times New Roman"/>
          <w:bCs/>
          <w:sz w:val="18"/>
          <w:szCs w:val="18"/>
        </w:rPr>
        <w:t xml:space="preserve">. aspect extérieur.   </w:t>
      </w:r>
      <w:r w:rsidRPr="00C325B9">
        <w:rPr>
          <w:rFonts w:ascii="Palatino Linotype" w:hAnsi="Palatino Linotype" w:cs="Times New Roman"/>
          <w:b/>
          <w:sz w:val="18"/>
          <w:szCs w:val="18"/>
        </w:rPr>
        <w:t xml:space="preserve">        </w:t>
      </w:r>
    </w:p>
  </w:footnote>
  <w:footnote w:id="768">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04C5" w:rsidRPr="00C325B9">
        <w:rPr>
          <w:rFonts w:ascii="Palatino Linotype" w:hAnsi="Palatino Linotype" w:cs="Times New Roman"/>
          <w:b/>
          <w:sz w:val="18"/>
          <w:szCs w:val="18"/>
        </w:rPr>
        <w:t xml:space="preserve">768. — et </w:t>
      </w:r>
      <w:proofErr w:type="spellStart"/>
      <w:r w:rsidR="007304C5" w:rsidRPr="00C325B9">
        <w:rPr>
          <w:rFonts w:ascii="Palatino Linotype" w:hAnsi="Palatino Linotype" w:cs="Times New Roman"/>
          <w:b/>
          <w:sz w:val="18"/>
          <w:szCs w:val="18"/>
        </w:rPr>
        <w:t>totam</w:t>
      </w:r>
      <w:proofErr w:type="spellEnd"/>
      <w:r w:rsidR="007304C5" w:rsidRPr="00C325B9">
        <w:rPr>
          <w:rFonts w:ascii="Palatino Linotype" w:hAnsi="Palatino Linotype" w:cs="Times New Roman"/>
          <w:b/>
          <w:sz w:val="18"/>
          <w:szCs w:val="18"/>
        </w:rPr>
        <w:t xml:space="preserve"> inter se </w:t>
      </w:r>
      <w:proofErr w:type="spellStart"/>
      <w:r w:rsidR="007304C5" w:rsidRPr="00C325B9">
        <w:rPr>
          <w:rFonts w:ascii="Palatino Linotype" w:hAnsi="Palatino Linotype" w:cs="Times New Roman"/>
          <w:b/>
          <w:sz w:val="18"/>
          <w:szCs w:val="18"/>
        </w:rPr>
        <w:t>naturam</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tempore</w:t>
      </w:r>
      <w:proofErr w:type="spellEnd"/>
      <w:r w:rsidR="007304C5" w:rsidRPr="00C325B9">
        <w:rPr>
          <w:rFonts w:ascii="Palatino Linotype" w:hAnsi="Palatino Linotype" w:cs="Times New Roman"/>
          <w:b/>
          <w:sz w:val="18"/>
          <w:szCs w:val="18"/>
        </w:rPr>
        <w:t xml:space="preserve"> ab omni. </w:t>
      </w:r>
      <w:r w:rsidR="007304C5" w:rsidRPr="00C325B9">
        <w:rPr>
          <w:rStyle w:val="Appelnotedebasdep"/>
          <w:rFonts w:ascii="Palatino Linotype" w:hAnsi="Palatino Linotype" w:cs="Times New Roman"/>
          <w:b/>
          <w:sz w:val="18"/>
          <w:szCs w:val="18"/>
          <w:vertAlign w:val="baseline"/>
        </w:rPr>
        <w:t xml:space="preserve">   </w:t>
      </w:r>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T</w:t>
      </w:r>
      <w:r w:rsidR="007304C5" w:rsidRPr="00C325B9">
        <w:rPr>
          <w:rFonts w:ascii="Palatino Linotype" w:hAnsi="Palatino Linotype" w:cs="Times New Roman"/>
          <w:b/>
          <w:bCs/>
          <w:sz w:val="18"/>
          <w:szCs w:val="18"/>
        </w:rPr>
        <w:t>empore</w:t>
      </w:r>
      <w:proofErr w:type="spellEnd"/>
      <w:r w:rsidR="007304C5" w:rsidRPr="00C325B9">
        <w:rPr>
          <w:rFonts w:ascii="Palatino Linotype" w:hAnsi="Palatino Linotype" w:cs="Times New Roman"/>
          <w:b/>
          <w:bCs/>
          <w:sz w:val="18"/>
          <w:szCs w:val="18"/>
        </w:rPr>
        <w:t xml:space="preserve">. </w:t>
      </w:r>
      <w:proofErr w:type="gramStart"/>
      <w:r w:rsidR="007304C5" w:rsidRPr="00C325B9">
        <w:rPr>
          <w:rFonts w:ascii="Palatino Linotype" w:hAnsi="Palatino Linotype" w:cs="Times New Roman"/>
          <w:b/>
          <w:bCs/>
          <w:sz w:val="18"/>
          <w:szCs w:val="18"/>
        </w:rPr>
        <w:t>ab</w:t>
      </w:r>
      <w:proofErr w:type="gramEnd"/>
      <w:r w:rsidR="007304C5" w:rsidRPr="00C325B9">
        <w:rPr>
          <w:rFonts w:ascii="Palatino Linotype" w:hAnsi="Palatino Linotype" w:cs="Times New Roman"/>
          <w:b/>
          <w:bCs/>
          <w:sz w:val="18"/>
          <w:szCs w:val="18"/>
        </w:rPr>
        <w:t xml:space="preserve"> omni</w:t>
      </w:r>
      <w:r w:rsidR="00F118C4" w:rsidRPr="00C325B9">
        <w:rPr>
          <w:rFonts w:ascii="Palatino Linotype" w:hAnsi="Palatino Linotype" w:cs="Times New Roman"/>
          <w:b/>
          <w:bCs/>
          <w:sz w:val="18"/>
          <w:szCs w:val="18"/>
        </w:rPr>
        <w:t xml:space="preserve"> </w:t>
      </w:r>
      <w:r w:rsidR="007304C5" w:rsidRPr="00C325B9">
        <w:rPr>
          <w:rFonts w:ascii="Palatino Linotype" w:hAnsi="Palatino Linotype" w:cs="Times New Roman"/>
          <w:sz w:val="18"/>
          <w:szCs w:val="18"/>
        </w:rPr>
        <w:t xml:space="preserve">: </w:t>
      </w:r>
      <w:proofErr w:type="gramStart"/>
      <w:r w:rsidR="007304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de</w:t>
      </w:r>
      <w:proofErr w:type="gramEnd"/>
      <w:r w:rsidR="007304C5" w:rsidRPr="00C325B9">
        <w:rPr>
          <w:rFonts w:ascii="Palatino Linotype" w:hAnsi="Palatino Linotype" w:cs="Times New Roman"/>
          <w:sz w:val="18"/>
          <w:szCs w:val="18"/>
        </w:rPr>
        <w:t xml:space="preserve"> toute éternité</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voir. 554 (ER).   </w:t>
      </w:r>
      <w:proofErr w:type="spellStart"/>
      <w:r w:rsidR="007304C5" w:rsidRPr="00C325B9">
        <w:rPr>
          <w:rFonts w:ascii="Palatino Linotype" w:hAnsi="Palatino Linotype" w:cs="Times New Roman"/>
          <w:b/>
          <w:bCs/>
          <w:sz w:val="18"/>
          <w:szCs w:val="18"/>
        </w:rPr>
        <w:t>Totam</w:t>
      </w:r>
      <w:proofErr w:type="spellEnd"/>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naturam</w:t>
      </w:r>
      <w:proofErr w:type="spellEnd"/>
      <w:r w:rsidR="007304C5" w:rsidRPr="00C325B9">
        <w:rPr>
          <w:rFonts w:ascii="Palatino Linotype" w:hAnsi="Palatino Linotype" w:cs="Times New Roman"/>
          <w:sz w:val="18"/>
          <w:szCs w:val="18"/>
        </w:rPr>
        <w:t xml:space="preserve"> sur le </w:t>
      </w:r>
      <w:proofErr w:type="spellStart"/>
      <w:r w:rsidR="007304C5" w:rsidRPr="00C325B9">
        <w:rPr>
          <w:rFonts w:ascii="Palatino Linotype" w:hAnsi="Palatino Linotype" w:cs="Times New Roman"/>
          <w:sz w:val="18"/>
          <w:szCs w:val="18"/>
        </w:rPr>
        <w:t>mê</w:t>
      </w:r>
      <w:proofErr w:type="spellEnd"/>
      <w:r w:rsidR="007304C5" w:rsidRPr="00C325B9">
        <w:rPr>
          <w:rFonts w:ascii="Palatino Linotype" w:hAnsi="Palatino Linotype" w:cs="Times New Roman"/>
          <w:sz w:val="18"/>
          <w:szCs w:val="18"/>
        </w:rPr>
        <w:t xml:space="preserve"> plan gr. que </w:t>
      </w:r>
      <w:proofErr w:type="spellStart"/>
      <w:r w:rsidR="007304C5" w:rsidRPr="00C325B9">
        <w:rPr>
          <w:rFonts w:ascii="Palatino Linotype" w:hAnsi="Palatino Linotype" w:cs="Times New Roman"/>
          <w:sz w:val="18"/>
          <w:szCs w:val="18"/>
        </w:rPr>
        <w:t>colorem</w:t>
      </w:r>
      <w:proofErr w:type="spellEnd"/>
      <w:r w:rsidR="007304C5"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769">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304C5" w:rsidRPr="00C325B9">
        <w:rPr>
          <w:rFonts w:ascii="Palatino Linotype" w:hAnsi="Palatino Linotype" w:cs="Times New Roman"/>
          <w:b/>
          <w:sz w:val="18"/>
          <w:szCs w:val="18"/>
        </w:rPr>
        <w:t xml:space="preserve">769. — [fulmina </w:t>
      </w:r>
      <w:proofErr w:type="spellStart"/>
      <w:r w:rsidR="007304C5" w:rsidRPr="00C325B9">
        <w:rPr>
          <w:rFonts w:ascii="Palatino Linotype" w:hAnsi="Palatino Linotype" w:cs="Times New Roman"/>
          <w:b/>
          <w:sz w:val="18"/>
          <w:szCs w:val="18"/>
        </w:rPr>
        <w:t>diffugere</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atque</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imbris</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ventosque</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videmus</w:t>
      </w:r>
      <w:proofErr w:type="spellEnd"/>
      <w:r w:rsidR="007304C5" w:rsidRPr="00C325B9">
        <w:rPr>
          <w:rFonts w:ascii="Palatino Linotype" w:hAnsi="Palatino Linotype" w:cs="Times New Roman"/>
          <w:b/>
          <w:sz w:val="18"/>
          <w:szCs w:val="18"/>
        </w:rPr>
        <w:t xml:space="preserve">.] — </w:t>
      </w:r>
      <w:r w:rsidR="007304C5" w:rsidRPr="00C325B9">
        <w:rPr>
          <w:rStyle w:val="Appelnotedebasdep"/>
          <w:rFonts w:ascii="Palatino Linotype" w:hAnsi="Palatino Linotype" w:cs="Times New Roman"/>
          <w:b/>
          <w:sz w:val="18"/>
          <w:szCs w:val="18"/>
          <w:vertAlign w:val="baseline"/>
        </w:rPr>
        <w:t xml:space="preserve">   </w:t>
      </w:r>
      <w:r w:rsidR="007304C5" w:rsidRPr="00C325B9">
        <w:rPr>
          <w:rFonts w:ascii="Palatino Linotype" w:hAnsi="Palatino Linotype" w:cs="Times New Roman"/>
          <w:b/>
          <w:sz w:val="18"/>
          <w:szCs w:val="18"/>
        </w:rPr>
        <w:t>769 = 762</w:t>
      </w:r>
      <w:r w:rsidR="007304C5" w:rsidRPr="00C325B9">
        <w:rPr>
          <w:rFonts w:ascii="Palatino Linotype" w:hAnsi="Palatino Linotype" w:cs="Times New Roman"/>
          <w:sz w:val="18"/>
          <w:szCs w:val="18"/>
        </w:rPr>
        <w:t xml:space="preserve">. Il manque un vers selon les commentateurs.     </w:t>
      </w:r>
      <w:r w:rsidR="007304C5" w:rsidRPr="00C325B9">
        <w:rPr>
          <w:rFonts w:ascii="Palatino Linotype" w:hAnsi="Palatino Linotype" w:cs="Times New Roman"/>
          <w:b/>
          <w:sz w:val="18"/>
          <w:szCs w:val="18"/>
        </w:rPr>
        <w:t xml:space="preserve"> 762. — </w:t>
      </w:r>
      <w:proofErr w:type="spellStart"/>
      <w:r w:rsidR="007304C5" w:rsidRPr="00C325B9">
        <w:rPr>
          <w:rFonts w:ascii="Palatino Linotype" w:hAnsi="Palatino Linotype" w:cs="Times New Roman"/>
          <w:b/>
          <w:sz w:val="18"/>
          <w:szCs w:val="18"/>
        </w:rPr>
        <w:t>fulm</w:t>
      </w:r>
      <w:r w:rsidR="007304C5" w:rsidRPr="00C325B9">
        <w:rPr>
          <w:rFonts w:ascii="Palatino Linotype" w:hAnsi="Palatino Linotype" w:cs="Times New Roman"/>
          <w:b/>
          <w:bCs/>
          <w:sz w:val="18"/>
          <w:szCs w:val="18"/>
        </w:rPr>
        <w:t>ĭ</w:t>
      </w:r>
      <w:r w:rsidR="007304C5" w:rsidRPr="00C325B9">
        <w:rPr>
          <w:rFonts w:ascii="Palatino Linotype" w:hAnsi="Palatino Linotype" w:cs="Times New Roman"/>
          <w:b/>
          <w:sz w:val="18"/>
          <w:szCs w:val="18"/>
        </w:rPr>
        <w:t>na</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diffugere</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atque</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imbris</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ventosque</w:t>
      </w:r>
      <w:proofErr w:type="spellEnd"/>
      <w:r w:rsidR="007304C5" w:rsidRPr="00C325B9">
        <w:rPr>
          <w:rFonts w:ascii="Palatino Linotype" w:hAnsi="Palatino Linotype" w:cs="Times New Roman"/>
          <w:b/>
          <w:sz w:val="18"/>
          <w:szCs w:val="18"/>
        </w:rPr>
        <w:t xml:space="preserve"> </w:t>
      </w:r>
      <w:proofErr w:type="spellStart"/>
      <w:r w:rsidR="007304C5" w:rsidRPr="00C325B9">
        <w:rPr>
          <w:rFonts w:ascii="Palatino Linotype" w:hAnsi="Palatino Linotype" w:cs="Times New Roman"/>
          <w:b/>
          <w:sz w:val="18"/>
          <w:szCs w:val="18"/>
        </w:rPr>
        <w:t>videmus</w:t>
      </w:r>
      <w:proofErr w:type="spellEnd"/>
      <w:r w:rsidR="007304C5" w:rsidRPr="00C325B9">
        <w:rPr>
          <w:rFonts w:ascii="Palatino Linotype" w:hAnsi="Palatino Linotype" w:cs="Times New Roman"/>
          <w:b/>
          <w:sz w:val="18"/>
          <w:szCs w:val="18"/>
        </w:rPr>
        <w:t>. —</w:t>
      </w:r>
      <w:r w:rsidR="007304C5" w:rsidRPr="00C325B9">
        <w:rPr>
          <w:rFonts w:ascii="Palatino Linotype" w:hAnsi="Palatino Linotype" w:cs="Times New Roman"/>
          <w:sz w:val="18"/>
          <w:szCs w:val="18"/>
        </w:rPr>
        <w:t xml:space="preserve">  </w:t>
      </w:r>
      <w:r w:rsidR="007304C5" w:rsidRPr="00C325B9">
        <w:rPr>
          <w:rStyle w:val="Appelnotedebasdep"/>
          <w:rFonts w:ascii="Palatino Linotype" w:hAnsi="Palatino Linotype" w:cs="Times New Roman"/>
          <w:sz w:val="18"/>
          <w:szCs w:val="18"/>
          <w:vertAlign w:val="baseline"/>
        </w:rPr>
        <w:t xml:space="preserve">   </w:t>
      </w:r>
      <w:r w:rsidR="007304C5" w:rsidRPr="00C325B9">
        <w:rPr>
          <w:rFonts w:ascii="Palatino Linotype" w:hAnsi="Palatino Linotype" w:cs="Times New Roman"/>
          <w:sz w:val="18"/>
          <w:szCs w:val="18"/>
        </w:rPr>
        <w:t xml:space="preserve">  </w:t>
      </w:r>
      <w:proofErr w:type="spellStart"/>
      <w:r w:rsidR="007304C5" w:rsidRPr="00C325B9">
        <w:rPr>
          <w:rFonts w:ascii="Palatino Linotype" w:hAnsi="Palatino Linotype" w:cs="Times New Roman"/>
          <w:b/>
          <w:bCs/>
          <w:sz w:val="18"/>
          <w:szCs w:val="18"/>
        </w:rPr>
        <w:t>Fulmĕn</w:t>
      </w:r>
      <w:proofErr w:type="spellEnd"/>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ĭnis</w:t>
      </w:r>
      <w:proofErr w:type="spellEnd"/>
      <w:r w:rsidR="007304C5" w:rsidRPr="00C325B9">
        <w:rPr>
          <w:rFonts w:ascii="Palatino Linotype" w:hAnsi="Palatino Linotype" w:cs="Times New Roman"/>
          <w:b/>
          <w:bCs/>
          <w:sz w:val="18"/>
          <w:szCs w:val="18"/>
        </w:rPr>
        <w:t xml:space="preserve">, n. : </w:t>
      </w:r>
      <w:r w:rsidR="007304C5" w:rsidRPr="00C325B9">
        <w:rPr>
          <w:rFonts w:ascii="Palatino Linotype" w:hAnsi="Palatino Linotype" w:cs="Times New Roman"/>
          <w:sz w:val="18"/>
          <w:szCs w:val="18"/>
        </w:rPr>
        <w:t xml:space="preserve">- 1 - foudre, feu du ciel.      </w:t>
      </w:r>
      <w:proofErr w:type="spellStart"/>
      <w:r w:rsidR="007304C5" w:rsidRPr="00C325B9">
        <w:rPr>
          <w:rFonts w:ascii="Palatino Linotype" w:hAnsi="Palatino Linotype" w:cs="Times New Roman"/>
          <w:b/>
          <w:bCs/>
          <w:sz w:val="18"/>
          <w:szCs w:val="18"/>
        </w:rPr>
        <w:t>Imbĕr</w:t>
      </w:r>
      <w:proofErr w:type="spellEnd"/>
      <w:r w:rsidR="007304C5" w:rsidRPr="00C325B9">
        <w:rPr>
          <w:rFonts w:ascii="Palatino Linotype" w:hAnsi="Palatino Linotype" w:cs="Times New Roman"/>
          <w:b/>
          <w:bCs/>
          <w:sz w:val="18"/>
          <w:szCs w:val="18"/>
        </w:rPr>
        <w:t xml:space="preserve">, </w:t>
      </w:r>
      <w:proofErr w:type="spellStart"/>
      <w:r w:rsidR="007304C5" w:rsidRPr="00C325B9">
        <w:rPr>
          <w:rFonts w:ascii="Palatino Linotype" w:hAnsi="Palatino Linotype" w:cs="Times New Roman"/>
          <w:b/>
          <w:bCs/>
          <w:sz w:val="18"/>
          <w:szCs w:val="18"/>
        </w:rPr>
        <w:t>imbris</w:t>
      </w:r>
      <w:proofErr w:type="spellEnd"/>
      <w:r w:rsidR="007304C5" w:rsidRPr="00C325B9">
        <w:rPr>
          <w:rFonts w:ascii="Palatino Linotype" w:hAnsi="Palatino Linotype" w:cs="Times New Roman"/>
          <w:b/>
          <w:bCs/>
          <w:sz w:val="18"/>
          <w:szCs w:val="18"/>
        </w:rPr>
        <w:t>, m. :</w:t>
      </w:r>
      <w:r w:rsidR="00F118C4" w:rsidRPr="00C325B9">
        <w:rPr>
          <w:rFonts w:ascii="Palatino Linotype" w:hAnsi="Palatino Linotype" w:cs="Times New Roman"/>
          <w:sz w:val="18"/>
          <w:szCs w:val="18"/>
        </w:rPr>
        <w:t xml:space="preserve"> </w:t>
      </w:r>
      <w:r w:rsidR="007304C5" w:rsidRPr="00C325B9">
        <w:rPr>
          <w:rFonts w:ascii="Palatino Linotype" w:hAnsi="Palatino Linotype" w:cs="Times New Roman"/>
          <w:sz w:val="18"/>
          <w:szCs w:val="18"/>
        </w:rPr>
        <w:t xml:space="preserve"> 1 - pluie, averse, orage de pluie</w:t>
      </w:r>
      <w:r w:rsidR="007304C5" w:rsidRPr="00C325B9">
        <w:rPr>
          <w:rFonts w:ascii="Palatino Linotype" w:hAnsi="Palatino Linotype" w:cs="Times New Roman"/>
          <w:i/>
          <w:iCs/>
          <w:sz w:val="18"/>
          <w:szCs w:val="18"/>
        </w:rPr>
        <w:t>.</w:t>
      </w:r>
      <w:r w:rsidRPr="00C325B9">
        <w:rPr>
          <w:rFonts w:ascii="Palatino Linotype" w:hAnsi="Palatino Linotype" w:cs="Times New Roman"/>
          <w:b/>
          <w:sz w:val="18"/>
          <w:szCs w:val="18"/>
        </w:rPr>
        <w:t xml:space="preserve">         </w:t>
      </w:r>
    </w:p>
  </w:footnote>
  <w:footnote w:id="770">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770. — Sin </w:t>
      </w:r>
      <w:proofErr w:type="spellStart"/>
      <w:r w:rsidR="001F3B86" w:rsidRPr="00C325B9">
        <w:rPr>
          <w:rFonts w:ascii="Palatino Linotype" w:hAnsi="Palatino Linotype" w:cs="Times New Roman"/>
          <w:b/>
          <w:sz w:val="18"/>
          <w:szCs w:val="18"/>
        </w:rPr>
        <w:t>ita</w:t>
      </w:r>
      <w:proofErr w:type="spellEnd"/>
      <w:r w:rsidR="001F3B86" w:rsidRPr="00C325B9">
        <w:rPr>
          <w:rFonts w:ascii="Palatino Linotype" w:hAnsi="Palatino Linotype" w:cs="Times New Roman"/>
          <w:b/>
          <w:sz w:val="18"/>
          <w:szCs w:val="18"/>
        </w:rPr>
        <w:t xml:space="preserve"> forte </w:t>
      </w:r>
      <w:proofErr w:type="spellStart"/>
      <w:r w:rsidR="001F3B86" w:rsidRPr="00C325B9">
        <w:rPr>
          <w:rFonts w:ascii="Palatino Linotype" w:hAnsi="Palatino Linotype" w:cs="Times New Roman"/>
          <w:b/>
          <w:sz w:val="18"/>
          <w:szCs w:val="18"/>
        </w:rPr>
        <w:t>putas</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ignis</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terraeque</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c</w:t>
      </w:r>
      <w:r w:rsidR="001F3B86" w:rsidRPr="00C325B9">
        <w:rPr>
          <w:rFonts w:ascii="Palatino Linotype" w:hAnsi="Palatino Linotype" w:cs="Times New Roman"/>
          <w:b/>
          <w:bCs/>
          <w:sz w:val="18"/>
          <w:szCs w:val="18"/>
        </w:rPr>
        <w:t>ŏī</w:t>
      </w:r>
      <w:r w:rsidR="001F3B86" w:rsidRPr="00C325B9">
        <w:rPr>
          <w:rFonts w:ascii="Palatino Linotype" w:hAnsi="Palatino Linotype" w:cs="Times New Roman"/>
          <w:b/>
          <w:sz w:val="18"/>
          <w:szCs w:val="18"/>
        </w:rPr>
        <w:t>re</w:t>
      </w:r>
      <w:proofErr w:type="spellEnd"/>
      <w:r w:rsidR="001F3B86" w:rsidRPr="00C325B9">
        <w:rPr>
          <w:rFonts w:ascii="Palatino Linotype" w:hAnsi="Palatino Linotype" w:cs="Times New Roman"/>
          <w:b/>
          <w:sz w:val="18"/>
          <w:szCs w:val="18"/>
        </w:rPr>
        <w:t xml:space="preserve">  </w:t>
      </w:r>
      <w:r w:rsidR="001F3B86" w:rsidRPr="00C325B9">
        <w:rPr>
          <w:rStyle w:val="Appelnotedebasdep"/>
          <w:rFonts w:ascii="Palatino Linotype" w:hAnsi="Palatino Linotype" w:cs="Times New Roman"/>
          <w:b/>
          <w:sz w:val="18"/>
          <w:szCs w:val="18"/>
          <w:vertAlign w:val="baseline"/>
        </w:rPr>
        <w:t xml:space="preserve"> —  </w:t>
      </w:r>
      <w:r w:rsidR="001F3B86" w:rsidRPr="00C325B9">
        <w:rPr>
          <w:rFonts w:ascii="Palatino Linotype" w:hAnsi="Palatino Linotype" w:cs="Times New Roman"/>
          <w:b/>
          <w:sz w:val="18"/>
          <w:szCs w:val="18"/>
        </w:rPr>
        <w:t xml:space="preserve"> Sīn</w:t>
      </w:r>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i/>
          <w:iCs/>
          <w:sz w:val="18"/>
          <w:szCs w:val="18"/>
        </w:rPr>
        <w:t>conj</w:t>
      </w:r>
      <w:proofErr w:type="spellEnd"/>
      <w:r w:rsidR="001F3B86" w:rsidRPr="00C325B9">
        <w:rPr>
          <w:rFonts w:ascii="Palatino Linotype" w:hAnsi="Palatino Linotype" w:cs="Times New Roman"/>
          <w:b/>
          <w:bCs/>
          <w:sz w:val="18"/>
          <w:szCs w:val="18"/>
        </w:rPr>
        <w:t xml:space="preserve">. : </w:t>
      </w:r>
      <w:r w:rsidR="001F3B86" w:rsidRPr="00C325B9">
        <w:rPr>
          <w:rFonts w:ascii="Palatino Linotype" w:hAnsi="Palatino Linotype" w:cs="Times New Roman"/>
          <w:sz w:val="18"/>
          <w:szCs w:val="18"/>
        </w:rPr>
        <w:t>- 1 - mais si, si au contraire. - 2 - (</w:t>
      </w:r>
      <w:r w:rsidR="001F3B86" w:rsidRPr="00C325B9">
        <w:rPr>
          <w:rFonts w:ascii="Palatino Linotype" w:hAnsi="Palatino Linotype" w:cs="Times New Roman"/>
          <w:i/>
          <w:iCs/>
          <w:sz w:val="18"/>
          <w:szCs w:val="18"/>
        </w:rPr>
        <w:t>avec ellipse</w:t>
      </w:r>
      <w:r w:rsidR="001F3B86" w:rsidRPr="00C325B9">
        <w:rPr>
          <w:rFonts w:ascii="Palatino Linotype" w:hAnsi="Palatino Linotype" w:cs="Times New Roman"/>
          <w:sz w:val="18"/>
          <w:szCs w:val="18"/>
        </w:rPr>
        <w:t xml:space="preserve">) sinon, dans le cas contraire, autrement.  </w:t>
      </w:r>
      <w:proofErr w:type="spellStart"/>
      <w:proofErr w:type="gramStart"/>
      <w:r w:rsidR="001F3B86" w:rsidRPr="00C325B9">
        <w:rPr>
          <w:rFonts w:ascii="Palatino Linotype" w:hAnsi="Palatino Linotype" w:cs="Times New Roman"/>
          <w:b/>
          <w:bCs/>
          <w:sz w:val="18"/>
          <w:szCs w:val="18"/>
        </w:rPr>
        <w:t>ĭtă</w:t>
      </w:r>
      <w:proofErr w:type="spellEnd"/>
      <w:proofErr w:type="gramEnd"/>
      <w:r w:rsidR="001F3B86" w:rsidRPr="00C325B9">
        <w:rPr>
          <w:rFonts w:ascii="Palatino Linotype" w:hAnsi="Palatino Linotype" w:cs="Times New Roman"/>
          <w:b/>
          <w:bCs/>
          <w:sz w:val="18"/>
          <w:szCs w:val="18"/>
        </w:rPr>
        <w:t xml:space="preserve">, </w:t>
      </w:r>
      <w:r w:rsidR="001F3B86" w:rsidRPr="00C325B9">
        <w:rPr>
          <w:rFonts w:ascii="Palatino Linotype" w:hAnsi="Palatino Linotype" w:cs="Times New Roman"/>
          <w:i/>
          <w:iCs/>
          <w:sz w:val="18"/>
          <w:szCs w:val="18"/>
        </w:rPr>
        <w:t>adv</w:t>
      </w:r>
      <w:r w:rsidR="001F3B86" w:rsidRPr="00C325B9">
        <w:rPr>
          <w:rFonts w:ascii="Palatino Linotype" w:hAnsi="Palatino Linotype" w:cs="Times New Roman"/>
          <w:sz w:val="18"/>
          <w:szCs w:val="18"/>
        </w:rPr>
        <w:t>. [</w:t>
      </w:r>
      <w:proofErr w:type="spellStart"/>
      <w:r w:rsidR="001F3B86" w:rsidRPr="00C325B9">
        <w:rPr>
          <w:rFonts w:ascii="Palatino Linotype" w:hAnsi="Palatino Linotype" w:cs="Times New Roman"/>
          <w:sz w:val="18"/>
          <w:szCs w:val="18"/>
        </w:rPr>
        <w:t>is</w:t>
      </w:r>
      <w:proofErr w:type="spellEnd"/>
      <w:r w:rsidR="001F3B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de cette façon, de cette manière, de la sorte, comme cela, ainsi.  </w:t>
      </w:r>
      <w:r w:rsidR="001F3B86" w:rsidRPr="00C325B9">
        <w:rPr>
          <w:rFonts w:ascii="Palatino Linotype" w:hAnsi="Palatino Linotype" w:cs="Times New Roman"/>
          <w:b/>
          <w:bCs/>
          <w:sz w:val="18"/>
          <w:szCs w:val="18"/>
        </w:rPr>
        <w:t xml:space="preserve">Forte, </w:t>
      </w:r>
      <w:proofErr w:type="spellStart"/>
      <w:r w:rsidR="001F3B86" w:rsidRPr="00C325B9">
        <w:rPr>
          <w:rFonts w:ascii="Palatino Linotype" w:hAnsi="Palatino Linotype" w:cs="Times New Roman"/>
          <w:i/>
          <w:iCs/>
          <w:sz w:val="18"/>
          <w:szCs w:val="18"/>
        </w:rPr>
        <w:t>abl</w:t>
      </w:r>
      <w:proofErr w:type="spellEnd"/>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de </w:t>
      </w:r>
      <w:r w:rsidR="001F3B86" w:rsidRPr="00C325B9">
        <w:rPr>
          <w:rFonts w:ascii="Palatino Linotype" w:hAnsi="Palatino Linotype" w:cs="Times New Roman"/>
          <w:i/>
          <w:iCs/>
          <w:sz w:val="18"/>
          <w:szCs w:val="18"/>
        </w:rPr>
        <w:t>fors</w:t>
      </w:r>
      <w:r w:rsidR="001F3B86" w:rsidRPr="00C325B9">
        <w:rPr>
          <w:rFonts w:ascii="Palatino Linotype" w:hAnsi="Palatino Linotype" w:cs="Times New Roman"/>
          <w:sz w:val="18"/>
          <w:szCs w:val="18"/>
        </w:rPr>
        <w:t xml:space="preserve"> pris comme adv. : - 1 - par hasard, d'aventure. - 2 - </w:t>
      </w:r>
      <w:r w:rsidR="001F3B86" w:rsidRPr="00C325B9">
        <w:rPr>
          <w:rFonts w:ascii="Palatino Linotype" w:hAnsi="Palatino Linotype" w:cs="Times New Roman"/>
          <w:i/>
          <w:iCs/>
          <w:sz w:val="18"/>
          <w:szCs w:val="18"/>
        </w:rPr>
        <w:t>qqf.</w:t>
      </w:r>
      <w:r w:rsidR="001F3B86" w:rsidRPr="00C325B9">
        <w:rPr>
          <w:rFonts w:ascii="Palatino Linotype" w:hAnsi="Palatino Linotype" w:cs="Times New Roman"/>
          <w:sz w:val="18"/>
          <w:szCs w:val="18"/>
        </w:rPr>
        <w:t xml:space="preserve"> peut-être.  </w:t>
      </w:r>
      <w:proofErr w:type="spellStart"/>
      <w:r w:rsidR="001F3B86" w:rsidRPr="00C325B9">
        <w:rPr>
          <w:rFonts w:ascii="Palatino Linotype" w:hAnsi="Palatino Linotype" w:cs="Times New Roman"/>
          <w:b/>
          <w:bCs/>
          <w:sz w:val="18"/>
          <w:szCs w:val="18"/>
        </w:rPr>
        <w:t>Ignis</w:t>
      </w:r>
      <w:proofErr w:type="spellEnd"/>
      <w:r w:rsidR="001F3B86" w:rsidRPr="00C325B9">
        <w:rPr>
          <w:rFonts w:ascii="Palatino Linotype" w:hAnsi="Palatino Linotype" w:cs="Times New Roman"/>
          <w:b/>
          <w:bCs/>
          <w:sz w:val="18"/>
          <w:szCs w:val="18"/>
        </w:rPr>
        <w:t xml:space="preserve"> corpus. = </w:t>
      </w:r>
      <w:proofErr w:type="spellStart"/>
      <w:r w:rsidR="001F3B86" w:rsidRPr="00C325B9">
        <w:rPr>
          <w:rFonts w:ascii="Palatino Linotype" w:hAnsi="Palatino Linotype" w:cs="Times New Roman"/>
          <w:sz w:val="18"/>
          <w:szCs w:val="18"/>
        </w:rPr>
        <w:t>ignis</w:t>
      </w:r>
      <w:proofErr w:type="spellEnd"/>
      <w:r w:rsidR="00F118C4" w:rsidRPr="00C325B9">
        <w:rPr>
          <w:rFonts w:ascii="Palatino Linotype" w:hAnsi="Palatino Linotype" w:cs="Times New Roman"/>
          <w:b/>
          <w:bCs/>
          <w:sz w:val="18"/>
          <w:szCs w:val="18"/>
        </w:rPr>
        <w:t xml:space="preserve"> </w:t>
      </w:r>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terrae</w:t>
      </w:r>
      <w:proofErr w:type="spellEnd"/>
      <w:r w:rsidR="001F3B86" w:rsidRPr="00C325B9">
        <w:rPr>
          <w:rFonts w:ascii="Palatino Linotype" w:hAnsi="Palatino Linotype" w:cs="Times New Roman"/>
          <w:b/>
          <w:bCs/>
          <w:sz w:val="18"/>
          <w:szCs w:val="18"/>
        </w:rPr>
        <w:t xml:space="preserve"> corpus = </w:t>
      </w:r>
      <w:r w:rsidR="001F3B86" w:rsidRPr="00C325B9">
        <w:rPr>
          <w:rFonts w:ascii="Palatino Linotype" w:hAnsi="Palatino Linotype" w:cs="Times New Roman"/>
          <w:sz w:val="18"/>
          <w:szCs w:val="18"/>
        </w:rPr>
        <w:t xml:space="preserve">terra. Ces périphrases des v. 770 et </w:t>
      </w:r>
      <w:proofErr w:type="gramStart"/>
      <w:r w:rsidR="001F3B86" w:rsidRPr="00C325B9">
        <w:rPr>
          <w:rFonts w:ascii="Palatino Linotype" w:hAnsi="Palatino Linotype" w:cs="Times New Roman"/>
          <w:sz w:val="18"/>
          <w:szCs w:val="18"/>
        </w:rPr>
        <w:t>771  n’ont</w:t>
      </w:r>
      <w:proofErr w:type="gramEnd"/>
      <w:r w:rsidR="001F3B86" w:rsidRPr="00C325B9">
        <w:rPr>
          <w:rFonts w:ascii="Palatino Linotype" w:hAnsi="Palatino Linotype" w:cs="Times New Roman"/>
          <w:sz w:val="18"/>
          <w:szCs w:val="18"/>
        </w:rPr>
        <w:t xml:space="preserve"> pas d’autres valeurs que le simple selon ER.     </w:t>
      </w:r>
      <w:bookmarkStart w:id="330" w:name="coeo"/>
      <w:bookmarkEnd w:id="330"/>
      <w:proofErr w:type="spellStart"/>
      <w:r w:rsidR="001F3B86" w:rsidRPr="00C325B9">
        <w:rPr>
          <w:rFonts w:ascii="Palatino Linotype" w:hAnsi="Palatino Linotype" w:cs="Times New Roman"/>
          <w:b/>
          <w:bCs/>
          <w:sz w:val="18"/>
          <w:szCs w:val="18"/>
        </w:rPr>
        <w:t>Cŏĕo</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īre</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ĭī</w:t>
      </w:r>
      <w:proofErr w:type="spellEnd"/>
      <w:r w:rsidR="001F3B86" w:rsidRPr="00C325B9">
        <w:rPr>
          <w:rFonts w:ascii="Palatino Linotype" w:hAnsi="Palatino Linotype" w:cs="Times New Roman"/>
          <w:b/>
          <w:bCs/>
          <w:sz w:val="18"/>
          <w:szCs w:val="18"/>
        </w:rPr>
        <w:t xml:space="preserve">, </w:t>
      </w:r>
      <w:proofErr w:type="spellStart"/>
      <w:proofErr w:type="gramStart"/>
      <w:r w:rsidR="001F3B86" w:rsidRPr="00C325B9">
        <w:rPr>
          <w:rFonts w:ascii="Palatino Linotype" w:hAnsi="Palatino Linotype" w:cs="Times New Roman"/>
          <w:b/>
          <w:bCs/>
          <w:sz w:val="18"/>
          <w:szCs w:val="18"/>
        </w:rPr>
        <w:t>ĭtum</w:t>
      </w:r>
      <w:proofErr w:type="spellEnd"/>
      <w:r w:rsidR="001F3B86" w:rsidRPr="00C325B9">
        <w:rPr>
          <w:rFonts w:ascii="Palatino Linotype" w:hAnsi="Palatino Linotype" w:cs="Times New Roman"/>
          <w:b/>
          <w:bCs/>
          <w:sz w:val="18"/>
          <w:szCs w:val="18"/>
        </w:rPr>
        <w:t xml:space="preserve">  :</w:t>
      </w:r>
      <w:proofErr w:type="gramEnd"/>
      <w:r w:rsidR="001F3B86" w:rsidRPr="00C325B9">
        <w:rPr>
          <w:rFonts w:ascii="Palatino Linotype" w:hAnsi="Palatino Linotype" w:cs="Times New Roman"/>
          <w:b/>
          <w:bCs/>
          <w:sz w:val="18"/>
          <w:szCs w:val="18"/>
        </w:rPr>
        <w:t xml:space="preserve"> - </w:t>
      </w:r>
      <w:proofErr w:type="spellStart"/>
      <w:r w:rsidR="001F3B86" w:rsidRPr="00C325B9">
        <w:rPr>
          <w:rFonts w:ascii="Palatino Linotype" w:hAnsi="Palatino Linotype" w:cs="Times New Roman"/>
          <w:b/>
          <w:bCs/>
          <w:sz w:val="18"/>
          <w:szCs w:val="18"/>
        </w:rPr>
        <w:t>intr</w:t>
      </w:r>
      <w:proofErr w:type="spellEnd"/>
      <w:r w:rsidR="001F3B86" w:rsidRPr="00C325B9">
        <w:rPr>
          <w:rFonts w:ascii="Palatino Linotype" w:hAnsi="Palatino Linotype" w:cs="Times New Roman"/>
          <w:b/>
          <w:bCs/>
          <w:sz w:val="18"/>
          <w:szCs w:val="18"/>
        </w:rPr>
        <w:t>. -</w:t>
      </w:r>
      <w:r w:rsidR="00F118C4" w:rsidRPr="00C325B9">
        <w:rPr>
          <w:rFonts w:ascii="Palatino Linotype" w:hAnsi="Palatino Linotype" w:cs="Times New Roman"/>
          <w:b/>
          <w:bCs/>
          <w:sz w:val="18"/>
          <w:szCs w:val="18"/>
        </w:rPr>
        <w:t xml:space="preserve"> </w:t>
      </w:r>
      <w:r w:rsidR="001F3B86" w:rsidRPr="00C325B9">
        <w:rPr>
          <w:rFonts w:ascii="Palatino Linotype" w:hAnsi="Palatino Linotype" w:cs="Times New Roman"/>
          <w:b/>
          <w:bCs/>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aller ensemble, se réunir, se joindre</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w:t>
      </w:r>
      <w:proofErr w:type="gramStart"/>
      <w:r w:rsidR="001F3B86" w:rsidRPr="00C325B9">
        <w:rPr>
          <w:rFonts w:ascii="Palatino Linotype" w:hAnsi="Palatino Linotype" w:cs="Times New Roman"/>
          <w:sz w:val="18"/>
          <w:szCs w:val="18"/>
        </w:rPr>
        <w:t xml:space="preserve">   [</w:t>
      </w:r>
      <w:proofErr w:type="gramEnd"/>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former</w:t>
      </w:r>
      <w:proofErr w:type="gramEnd"/>
      <w:r w:rsidR="001F3B86" w:rsidRPr="00C325B9">
        <w:rPr>
          <w:rFonts w:ascii="Palatino Linotype" w:hAnsi="Palatino Linotype" w:cs="Times New Roman"/>
          <w:sz w:val="18"/>
          <w:szCs w:val="18"/>
        </w:rPr>
        <w:t xml:space="preserve"> un tout. </w:t>
      </w:r>
      <w:r w:rsidRPr="00C325B9">
        <w:rPr>
          <w:rFonts w:ascii="Palatino Linotype" w:hAnsi="Palatino Linotype" w:cs="Times New Roman"/>
          <w:b/>
          <w:sz w:val="18"/>
          <w:szCs w:val="18"/>
        </w:rPr>
        <w:t xml:space="preserve">         </w:t>
      </w:r>
    </w:p>
  </w:footnote>
  <w:footnote w:id="771">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771. — corpus et </w:t>
      </w:r>
      <w:proofErr w:type="spellStart"/>
      <w:r w:rsidR="001F3B86" w:rsidRPr="00C325B9">
        <w:rPr>
          <w:rFonts w:ascii="Palatino Linotype" w:hAnsi="Palatino Linotype" w:cs="Times New Roman"/>
          <w:b/>
          <w:sz w:val="18"/>
          <w:szCs w:val="18"/>
        </w:rPr>
        <w:t>aërias</w:t>
      </w:r>
      <w:proofErr w:type="spellEnd"/>
      <w:r w:rsidR="001F3B86" w:rsidRPr="00C325B9">
        <w:rPr>
          <w:rFonts w:ascii="Palatino Linotype" w:hAnsi="Palatino Linotype" w:cs="Times New Roman"/>
          <w:b/>
          <w:sz w:val="18"/>
          <w:szCs w:val="18"/>
        </w:rPr>
        <w:t xml:space="preserve"> auras </w:t>
      </w:r>
      <w:proofErr w:type="spellStart"/>
      <w:r w:rsidR="001F3B86" w:rsidRPr="00C325B9">
        <w:rPr>
          <w:rFonts w:ascii="Palatino Linotype" w:hAnsi="Palatino Linotype" w:cs="Times New Roman"/>
          <w:b/>
          <w:sz w:val="18"/>
          <w:szCs w:val="18"/>
        </w:rPr>
        <w:t>roremque</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lĭquōris</w:t>
      </w:r>
      <w:proofErr w:type="spellEnd"/>
      <w:r w:rsidR="001F3B86" w:rsidRPr="00C325B9">
        <w:rPr>
          <w:rFonts w:ascii="Palatino Linotype" w:hAnsi="Palatino Linotype" w:cs="Times New Roman"/>
          <w:b/>
          <w:sz w:val="18"/>
          <w:szCs w:val="18"/>
        </w:rPr>
        <w:t xml:space="preserve">, </w:t>
      </w:r>
      <w:proofErr w:type="gramStart"/>
      <w:r w:rsidR="001F3B86" w:rsidRPr="00C325B9">
        <w:rPr>
          <w:rFonts w:ascii="Palatino Linotype" w:hAnsi="Palatino Linotype" w:cs="Times New Roman"/>
          <w:b/>
          <w:sz w:val="18"/>
          <w:szCs w:val="18"/>
        </w:rPr>
        <w:t>—</w:t>
      </w:r>
      <w:r w:rsidR="001F3B86" w:rsidRPr="00C325B9">
        <w:rPr>
          <w:rFonts w:ascii="Palatino Linotype" w:hAnsi="Palatino Linotype" w:cs="Times New Roman"/>
          <w:sz w:val="18"/>
          <w:szCs w:val="18"/>
        </w:rPr>
        <w:t xml:space="preserve">  </w:t>
      </w:r>
      <w:r w:rsidR="001F3B86" w:rsidRPr="00C325B9">
        <w:rPr>
          <w:rFonts w:ascii="Palatino Linotype" w:hAnsi="Palatino Linotype" w:cs="Times New Roman"/>
          <w:b/>
          <w:bCs/>
          <w:sz w:val="18"/>
          <w:szCs w:val="18"/>
        </w:rPr>
        <w:t>Aura</w:t>
      </w:r>
      <w:proofErr w:type="gram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auræ</w:t>
      </w:r>
      <w:proofErr w:type="spellEnd"/>
      <w:r w:rsidR="001F3B86" w:rsidRPr="00C325B9">
        <w:rPr>
          <w:rFonts w:ascii="Palatino Linotype" w:hAnsi="Palatino Linotype" w:cs="Times New Roman"/>
          <w:b/>
          <w:bCs/>
          <w:sz w:val="18"/>
          <w:szCs w:val="18"/>
        </w:rPr>
        <w:t xml:space="preserve">, f. :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souffle léger, brise</w:t>
      </w:r>
      <w:r w:rsidR="00F118C4"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vent</w:t>
      </w:r>
      <w:proofErr w:type="gramEnd"/>
      <w:r w:rsidR="00F118C4"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air</w:t>
      </w:r>
      <w:proofErr w:type="gramEnd"/>
      <w:r w:rsidR="001F3B86" w:rsidRPr="00C325B9">
        <w:rPr>
          <w:rFonts w:ascii="Palatino Linotype" w:hAnsi="Palatino Linotype" w:cs="Times New Roman"/>
          <w:sz w:val="18"/>
          <w:szCs w:val="18"/>
        </w:rPr>
        <w:t xml:space="preserve">, airs.     </w:t>
      </w:r>
      <w:bookmarkStart w:id="331" w:name="aerius"/>
      <w:bookmarkEnd w:id="331"/>
      <w:proofErr w:type="spellStart"/>
      <w:proofErr w:type="gramStart"/>
      <w:r w:rsidR="001F3B86" w:rsidRPr="00C325B9">
        <w:rPr>
          <w:rFonts w:ascii="Palatino Linotype" w:hAnsi="Palatino Linotype" w:cs="Times New Roman"/>
          <w:b/>
          <w:bCs/>
          <w:sz w:val="18"/>
          <w:szCs w:val="18"/>
        </w:rPr>
        <w:t>āĕrĭus</w:t>
      </w:r>
      <w:proofErr w:type="spellEnd"/>
      <w:proofErr w:type="gramEnd"/>
      <w:r w:rsidR="001F3B86" w:rsidRPr="00C325B9">
        <w:rPr>
          <w:rFonts w:ascii="Palatino Linotype" w:hAnsi="Palatino Linotype" w:cs="Times New Roman"/>
          <w:b/>
          <w:bCs/>
          <w:sz w:val="18"/>
          <w:szCs w:val="18"/>
        </w:rPr>
        <w:t xml:space="preserve">, a, </w:t>
      </w:r>
      <w:proofErr w:type="gramStart"/>
      <w:r w:rsidR="001F3B86" w:rsidRPr="00C325B9">
        <w:rPr>
          <w:rFonts w:ascii="Palatino Linotype" w:hAnsi="Palatino Linotype" w:cs="Times New Roman"/>
          <w:b/>
          <w:bCs/>
          <w:sz w:val="18"/>
          <w:szCs w:val="18"/>
        </w:rPr>
        <w:t>um  [</w:t>
      </w:r>
      <w:proofErr w:type="spellStart"/>
      <w:proofErr w:type="gramEnd"/>
      <w:r w:rsidR="001F3B86" w:rsidRPr="00C325B9">
        <w:rPr>
          <w:rFonts w:ascii="Palatino Linotype" w:hAnsi="Palatino Linotype" w:cs="Times New Roman"/>
          <w:b/>
          <w:bCs/>
          <w:sz w:val="18"/>
          <w:szCs w:val="18"/>
        </w:rPr>
        <w:t>aēr</w:t>
      </w:r>
      <w:proofErr w:type="spellEnd"/>
      <w:r w:rsidR="001F3B86" w:rsidRPr="00C325B9">
        <w:rPr>
          <w:rFonts w:ascii="Palatino Linotype" w:hAnsi="Palatino Linotype" w:cs="Times New Roman"/>
          <w:b/>
          <w:bCs/>
          <w:sz w:val="18"/>
          <w:szCs w:val="18"/>
        </w:rPr>
        <w:t>]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relatif à l'air, aérien.      </w:t>
      </w:r>
      <w:proofErr w:type="spellStart"/>
      <w:r w:rsidR="001F3B86" w:rsidRPr="00C325B9">
        <w:rPr>
          <w:rFonts w:ascii="Palatino Linotype" w:hAnsi="Palatino Linotype" w:cs="Times New Roman"/>
          <w:b/>
          <w:bCs/>
          <w:sz w:val="18"/>
          <w:szCs w:val="18"/>
        </w:rPr>
        <w:t>Rōs</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rōris</w:t>
      </w:r>
      <w:proofErr w:type="spellEnd"/>
      <w:r w:rsidR="001F3B86" w:rsidRPr="00C325B9">
        <w:rPr>
          <w:rFonts w:ascii="Palatino Linotype" w:hAnsi="Palatino Linotype" w:cs="Times New Roman"/>
          <w:b/>
          <w:bCs/>
          <w:sz w:val="18"/>
          <w:szCs w:val="18"/>
        </w:rPr>
        <w:t xml:space="preserve">, m. :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a - rosée.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b – </w:t>
      </w:r>
      <w:r w:rsidR="001F3B86" w:rsidRPr="00C325B9">
        <w:rPr>
          <w:rFonts w:ascii="Palatino Linotype" w:hAnsi="Palatino Linotype" w:cs="Times New Roman"/>
          <w:i/>
          <w:iCs/>
          <w:sz w:val="18"/>
          <w:szCs w:val="18"/>
        </w:rPr>
        <w:t xml:space="preserve">liquide. </w:t>
      </w:r>
      <w:proofErr w:type="spellStart"/>
      <w:proofErr w:type="gramStart"/>
      <w:r w:rsidR="001F3B86" w:rsidRPr="00C325B9">
        <w:rPr>
          <w:rFonts w:ascii="Palatino Linotype" w:hAnsi="Palatino Linotype" w:cs="Times New Roman"/>
          <w:sz w:val="18"/>
          <w:szCs w:val="18"/>
        </w:rPr>
        <w:t>Rorem</w:t>
      </w:r>
      <w:proofErr w:type="spellEnd"/>
      <w:r w:rsidR="001F3B86" w:rsidRPr="00C325B9">
        <w:rPr>
          <w:rFonts w:ascii="Palatino Linotype" w:hAnsi="Palatino Linotype" w:cs="Times New Roman"/>
          <w:sz w:val="18"/>
          <w:szCs w:val="18"/>
        </w:rPr>
        <w:t xml:space="preserve"> .</w:t>
      </w:r>
      <w:proofErr w:type="gramEnd"/>
      <w:r w:rsidR="001F3B86"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w:t>
      </w:r>
      <w:proofErr w:type="gram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liquoris</w:t>
      </w:r>
      <w:proofErr w:type="spellEnd"/>
      <w:r w:rsidR="001F3B86" w:rsidRPr="00C325B9">
        <w:rPr>
          <w:rFonts w:ascii="Palatino Linotype" w:hAnsi="Palatino Linotype" w:cs="Times New Roman"/>
          <w:sz w:val="18"/>
          <w:szCs w:val="18"/>
        </w:rPr>
        <w:t xml:space="preserve"> : périphrase pour aqua ; cf. </w:t>
      </w:r>
      <w:proofErr w:type="spellStart"/>
      <w:r w:rsidR="001F3B86" w:rsidRPr="00C325B9">
        <w:rPr>
          <w:rFonts w:ascii="Palatino Linotype" w:hAnsi="Palatino Linotype" w:cs="Times New Roman"/>
          <w:sz w:val="18"/>
          <w:szCs w:val="18"/>
        </w:rPr>
        <w:t>lympharum</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rore</w:t>
      </w:r>
      <w:proofErr w:type="spellEnd"/>
      <w:r w:rsidR="001F3B86" w:rsidRPr="00C325B9">
        <w:rPr>
          <w:rFonts w:ascii="Palatino Linotype" w:hAnsi="Palatino Linotype" w:cs="Times New Roman"/>
          <w:sz w:val="18"/>
          <w:szCs w:val="18"/>
        </w:rPr>
        <w:t xml:space="preserve"> in i. 496, et v. 777 </w:t>
      </w:r>
      <w:proofErr w:type="spellStart"/>
      <w:r w:rsidR="001F3B86" w:rsidRPr="00C325B9">
        <w:rPr>
          <w:rFonts w:ascii="Palatino Linotype" w:hAnsi="Palatino Linotype" w:cs="Times New Roman"/>
          <w:sz w:val="18"/>
          <w:szCs w:val="18"/>
        </w:rPr>
        <w:t>slt</w:t>
      </w:r>
      <w:proofErr w:type="spellEnd"/>
      <w:r w:rsidR="001F3B86" w:rsidRPr="00C325B9">
        <w:rPr>
          <w:rFonts w:ascii="Palatino Linotype" w:hAnsi="Palatino Linotype" w:cs="Times New Roman"/>
          <w:sz w:val="18"/>
          <w:szCs w:val="18"/>
        </w:rPr>
        <w:t xml:space="preserve"> </w:t>
      </w:r>
      <w:proofErr w:type="spellStart"/>
      <w:proofErr w:type="gramStart"/>
      <w:r w:rsidR="001F3B86" w:rsidRPr="00C325B9">
        <w:rPr>
          <w:rFonts w:ascii="Palatino Linotype" w:hAnsi="Palatino Linotype" w:cs="Times New Roman"/>
          <w:sz w:val="18"/>
          <w:szCs w:val="18"/>
        </w:rPr>
        <w:t>rore</w:t>
      </w:r>
      <w:proofErr w:type="spellEnd"/>
      <w:r w:rsidR="001F3B86" w:rsidRPr="00C325B9">
        <w:rPr>
          <w:rFonts w:ascii="Palatino Linotype" w:hAnsi="Palatino Linotype" w:cs="Times New Roman"/>
          <w:sz w:val="18"/>
          <w:szCs w:val="18"/>
        </w:rPr>
        <w:t xml:space="preserve">  (</w:t>
      </w:r>
      <w:proofErr w:type="gramEnd"/>
      <w:r w:rsidR="001F3B86" w:rsidRPr="00C325B9">
        <w:rPr>
          <w:rFonts w:ascii="Palatino Linotype" w:hAnsi="Palatino Linotype" w:cs="Times New Roman"/>
          <w:sz w:val="18"/>
          <w:szCs w:val="18"/>
        </w:rPr>
        <w:t xml:space="preserve">ER.  B.).   </w:t>
      </w:r>
      <w:proofErr w:type="spellStart"/>
      <w:r w:rsidR="001F3B86" w:rsidRPr="00C325B9">
        <w:rPr>
          <w:rFonts w:ascii="Palatino Linotype" w:hAnsi="Palatino Linotype" w:cs="Times New Roman"/>
          <w:b/>
          <w:bCs/>
          <w:sz w:val="18"/>
          <w:szCs w:val="18"/>
        </w:rPr>
        <w:t>Lĭquŏr</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ōris</w:t>
      </w:r>
      <w:proofErr w:type="spellEnd"/>
      <w:r w:rsidR="001F3B86" w:rsidRPr="00C325B9">
        <w:rPr>
          <w:rFonts w:ascii="Palatino Linotype" w:hAnsi="Palatino Linotype" w:cs="Times New Roman"/>
          <w:b/>
          <w:bCs/>
          <w:sz w:val="18"/>
          <w:szCs w:val="18"/>
        </w:rPr>
        <w:t xml:space="preserve">, m. : </w:t>
      </w:r>
      <w:r w:rsidR="001F3B86" w:rsidRPr="00C325B9">
        <w:rPr>
          <w:rFonts w:ascii="Palatino Linotype" w:hAnsi="Palatino Linotype" w:cs="Times New Roman"/>
          <w:sz w:val="18"/>
          <w:szCs w:val="18"/>
        </w:rPr>
        <w:t xml:space="preserve">liquide, fluide.  </w:t>
      </w:r>
      <w:r w:rsidRPr="00C325B9">
        <w:rPr>
          <w:rFonts w:ascii="Palatino Linotype" w:hAnsi="Palatino Linotype" w:cs="Times New Roman"/>
          <w:b/>
          <w:sz w:val="18"/>
          <w:szCs w:val="18"/>
        </w:rPr>
        <w:t xml:space="preserve">          </w:t>
      </w:r>
    </w:p>
  </w:footnote>
  <w:footnote w:id="772">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772. — </w:t>
      </w:r>
      <w:proofErr w:type="spellStart"/>
      <w:r w:rsidR="001F3B86" w:rsidRPr="00C325B9">
        <w:rPr>
          <w:rFonts w:ascii="Palatino Linotype" w:hAnsi="Palatino Linotype" w:cs="Times New Roman"/>
          <w:b/>
          <w:sz w:val="18"/>
          <w:szCs w:val="18"/>
        </w:rPr>
        <w:t>nil</w:t>
      </w:r>
      <w:proofErr w:type="spellEnd"/>
      <w:r w:rsidR="001F3B86" w:rsidRPr="00C325B9">
        <w:rPr>
          <w:rFonts w:ascii="Palatino Linotype" w:hAnsi="Palatino Linotype" w:cs="Times New Roman"/>
          <w:b/>
          <w:sz w:val="18"/>
          <w:szCs w:val="18"/>
        </w:rPr>
        <w:t xml:space="preserve"> in </w:t>
      </w:r>
      <w:proofErr w:type="spellStart"/>
      <w:r w:rsidR="001F3B86" w:rsidRPr="00C325B9">
        <w:rPr>
          <w:rFonts w:ascii="Palatino Linotype" w:hAnsi="Palatino Linotype" w:cs="Times New Roman"/>
          <w:b/>
          <w:sz w:val="18"/>
          <w:szCs w:val="18"/>
        </w:rPr>
        <w:t>concilio</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naturam</w:t>
      </w:r>
      <w:proofErr w:type="spellEnd"/>
      <w:r w:rsidR="001F3B86" w:rsidRPr="00C325B9">
        <w:rPr>
          <w:rFonts w:ascii="Palatino Linotype" w:hAnsi="Palatino Linotype" w:cs="Times New Roman"/>
          <w:b/>
          <w:sz w:val="18"/>
          <w:szCs w:val="18"/>
        </w:rPr>
        <w:t xml:space="preserve"> ut </w:t>
      </w:r>
      <w:proofErr w:type="spellStart"/>
      <w:r w:rsidR="001F3B86" w:rsidRPr="00C325B9">
        <w:rPr>
          <w:rFonts w:ascii="Palatino Linotype" w:hAnsi="Palatino Linotype" w:cs="Times New Roman"/>
          <w:b/>
          <w:sz w:val="18"/>
          <w:szCs w:val="18"/>
        </w:rPr>
        <w:t>mutet</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eorum</w:t>
      </w:r>
      <w:proofErr w:type="spellEnd"/>
      <w:r w:rsidR="001F3B86" w:rsidRPr="00C325B9">
        <w:rPr>
          <w:rFonts w:ascii="Palatino Linotype" w:hAnsi="Palatino Linotype" w:cs="Times New Roman"/>
          <w:b/>
          <w:sz w:val="18"/>
          <w:szCs w:val="18"/>
        </w:rPr>
        <w:t xml:space="preserve">, </w:t>
      </w:r>
      <w:proofErr w:type="gramStart"/>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Nīl</w:t>
      </w:r>
      <w:proofErr w:type="spellEnd"/>
      <w:proofErr w:type="gramEnd"/>
      <w:r w:rsidR="001F3B86" w:rsidRPr="00C325B9">
        <w:rPr>
          <w:rFonts w:ascii="Palatino Linotype" w:hAnsi="Palatino Linotype" w:cs="Times New Roman"/>
          <w:b/>
          <w:bCs/>
          <w:sz w:val="18"/>
          <w:szCs w:val="18"/>
        </w:rPr>
        <w:t xml:space="preserve"> = </w:t>
      </w:r>
      <w:proofErr w:type="spellStart"/>
      <w:r w:rsidR="001F3B86" w:rsidRPr="00C325B9">
        <w:rPr>
          <w:rFonts w:ascii="Palatino Linotype" w:hAnsi="Palatino Linotype" w:cs="Times New Roman"/>
          <w:b/>
          <w:bCs/>
          <w:sz w:val="18"/>
          <w:szCs w:val="18"/>
        </w:rPr>
        <w:t>Nĭhĭl</w:t>
      </w:r>
      <w:proofErr w:type="spellEnd"/>
      <w:r w:rsidR="001F3B86" w:rsidRPr="00C325B9">
        <w:rPr>
          <w:rFonts w:ascii="Palatino Linotype" w:hAnsi="Palatino Linotype" w:cs="Times New Roman"/>
          <w:b/>
          <w:bCs/>
          <w:sz w:val="18"/>
          <w:szCs w:val="18"/>
        </w:rPr>
        <w:t>.  (</w:t>
      </w:r>
      <w:proofErr w:type="spellStart"/>
      <w:proofErr w:type="gramStart"/>
      <w:r w:rsidR="001F3B86" w:rsidRPr="00C325B9">
        <w:rPr>
          <w:rFonts w:ascii="Palatino Linotype" w:hAnsi="Palatino Linotype" w:cs="Times New Roman"/>
          <w:b/>
          <w:bCs/>
          <w:sz w:val="18"/>
          <w:szCs w:val="18"/>
        </w:rPr>
        <w:t>eorum</w:t>
      </w:r>
      <w:proofErr w:type="spellEnd"/>
      <w:proofErr w:type="gram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cp</w:t>
      </w:r>
      <w:proofErr w:type="spellEnd"/>
      <w:r w:rsidR="001F3B86" w:rsidRPr="00C325B9">
        <w:rPr>
          <w:rFonts w:ascii="Palatino Linotype" w:hAnsi="Palatino Linotype" w:cs="Times New Roman"/>
          <w:b/>
          <w:bCs/>
          <w:sz w:val="18"/>
          <w:szCs w:val="18"/>
        </w:rPr>
        <w:t xml:space="preserve"> de </w:t>
      </w:r>
      <w:proofErr w:type="spellStart"/>
      <w:r w:rsidR="001F3B86" w:rsidRPr="00C325B9">
        <w:rPr>
          <w:rFonts w:ascii="Palatino Linotype" w:hAnsi="Palatino Linotype" w:cs="Times New Roman"/>
          <w:b/>
          <w:bCs/>
          <w:sz w:val="18"/>
          <w:szCs w:val="18"/>
        </w:rPr>
        <w:t>nil</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Concĭlĭum</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ĭi</w:t>
      </w:r>
      <w:proofErr w:type="spellEnd"/>
      <w:r w:rsidR="001F3B86" w:rsidRPr="00C325B9">
        <w:rPr>
          <w:rFonts w:ascii="Palatino Linotype" w:hAnsi="Palatino Linotype" w:cs="Times New Roman"/>
          <w:b/>
          <w:bCs/>
          <w:sz w:val="18"/>
          <w:szCs w:val="18"/>
        </w:rPr>
        <w:t>, n.</w:t>
      </w:r>
      <w:r w:rsidR="00F118C4" w:rsidRPr="00C325B9">
        <w:rPr>
          <w:rFonts w:ascii="Palatino Linotype" w:hAnsi="Palatino Linotype" w:cs="Times New Roman"/>
          <w:b/>
          <w:bCs/>
          <w:sz w:val="18"/>
          <w:szCs w:val="18"/>
        </w:rPr>
        <w:t xml:space="preserve"> </w:t>
      </w:r>
      <w:r w:rsidR="001F3B86" w:rsidRPr="00C325B9">
        <w:rPr>
          <w:rFonts w:ascii="Palatino Linotype" w:hAnsi="Palatino Linotype" w:cs="Times New Roman"/>
          <w:b/>
          <w:bCs/>
          <w:sz w:val="18"/>
          <w:szCs w:val="18"/>
        </w:rPr>
        <w:t xml:space="preserve">[cum, </w:t>
      </w:r>
      <w:proofErr w:type="spellStart"/>
      <w:r w:rsidR="001F3B86" w:rsidRPr="00C325B9">
        <w:rPr>
          <w:rFonts w:ascii="Palatino Linotype" w:hAnsi="Palatino Linotype" w:cs="Times New Roman"/>
          <w:b/>
          <w:bCs/>
          <w:sz w:val="18"/>
          <w:szCs w:val="18"/>
        </w:rPr>
        <w:t>calare</w:t>
      </w:r>
      <w:proofErr w:type="spellEnd"/>
      <w:r w:rsidR="001F3B86" w:rsidRPr="00C325B9">
        <w:rPr>
          <w:rFonts w:ascii="Palatino Linotype" w:hAnsi="Palatino Linotype" w:cs="Times New Roman"/>
          <w:b/>
          <w:bCs/>
          <w:sz w:val="18"/>
          <w:szCs w:val="18"/>
        </w:rPr>
        <w:t xml:space="preserve">]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union, réunion, assemblage [</w:t>
      </w:r>
      <w:r w:rsidR="001F3B86" w:rsidRPr="00C325B9">
        <w:rPr>
          <w:rFonts w:ascii="Palatino Linotype" w:hAnsi="Palatino Linotype" w:cs="Times New Roman"/>
          <w:i/>
          <w:iCs/>
          <w:sz w:val="18"/>
          <w:szCs w:val="18"/>
        </w:rPr>
        <w:t>des atomes</w:t>
      </w:r>
      <w:r w:rsidR="001F3B86" w:rsidRPr="00C325B9">
        <w:rPr>
          <w:rFonts w:ascii="Palatino Linotype" w:hAnsi="Palatino Linotype" w:cs="Times New Roman"/>
          <w:sz w:val="18"/>
          <w:szCs w:val="18"/>
        </w:rPr>
        <w:t>].</w:t>
      </w:r>
      <w:r w:rsidR="00F118C4" w:rsidRPr="00C325B9">
        <w:rPr>
          <w:rFonts w:ascii="Palatino Linotype" w:hAnsi="Palatino Linotype" w:cs="Times New Roman"/>
          <w:i/>
          <w:iCs/>
          <w:sz w:val="18"/>
          <w:szCs w:val="18"/>
        </w:rPr>
        <w:t xml:space="preserve"> </w:t>
      </w:r>
      <w:r w:rsidR="001F3B86" w:rsidRPr="00C325B9">
        <w:rPr>
          <w:rFonts w:ascii="Palatino Linotype" w:hAnsi="Palatino Linotype" w:cs="Times New Roman"/>
          <w:i/>
          <w:iCs/>
          <w:sz w:val="18"/>
          <w:szCs w:val="18"/>
        </w:rPr>
        <w:t xml:space="preserve">--- </w:t>
      </w:r>
      <w:proofErr w:type="spellStart"/>
      <w:r w:rsidR="001F3B86" w:rsidRPr="00C325B9">
        <w:rPr>
          <w:rFonts w:ascii="Palatino Linotype" w:hAnsi="Palatino Linotype" w:cs="Times New Roman"/>
          <w:i/>
          <w:iCs/>
          <w:sz w:val="18"/>
          <w:szCs w:val="18"/>
        </w:rPr>
        <w:t>Lucr</w:t>
      </w:r>
      <w:proofErr w:type="spellEnd"/>
      <w:r w:rsidR="001F3B86" w:rsidRPr="00C325B9">
        <w:rPr>
          <w:rFonts w:ascii="Palatino Linotype" w:hAnsi="Palatino Linotype" w:cs="Times New Roman"/>
          <w:i/>
          <w:iCs/>
          <w:sz w:val="18"/>
          <w:szCs w:val="18"/>
        </w:rPr>
        <w:t xml:space="preserve">. 1, </w:t>
      </w:r>
      <w:proofErr w:type="gramStart"/>
      <w:r w:rsidR="001F3B86" w:rsidRPr="00C325B9">
        <w:rPr>
          <w:rFonts w:ascii="Palatino Linotype" w:hAnsi="Palatino Linotype" w:cs="Times New Roman"/>
          <w:i/>
          <w:iCs/>
          <w:sz w:val="18"/>
          <w:szCs w:val="18"/>
        </w:rPr>
        <w:t>484;</w:t>
      </w:r>
      <w:proofErr w:type="gramEnd"/>
      <w:r w:rsidR="001F3B86" w:rsidRPr="00C325B9">
        <w:rPr>
          <w:rFonts w:ascii="Palatino Linotype" w:hAnsi="Palatino Linotype" w:cs="Times New Roman"/>
          <w:i/>
          <w:iCs/>
          <w:sz w:val="18"/>
          <w:szCs w:val="18"/>
        </w:rPr>
        <w:t xml:space="preserve"> 1, 1082, etc.</w:t>
      </w:r>
      <w:r w:rsidR="00F118C4" w:rsidRPr="00C325B9">
        <w:rPr>
          <w:rFonts w:ascii="Palatino Linotype" w:hAnsi="Palatino Linotype" w:cs="Times New Roman"/>
          <w:i/>
          <w:iCs/>
          <w:sz w:val="18"/>
          <w:szCs w:val="18"/>
        </w:rPr>
        <w:t xml:space="preserve">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 </w:t>
      </w:r>
      <w:proofErr w:type="spellStart"/>
      <w:r w:rsidR="001F3B86" w:rsidRPr="00C325B9">
        <w:rPr>
          <w:rFonts w:ascii="Palatino Linotype" w:hAnsi="Palatino Linotype" w:cs="Times New Roman"/>
          <w:sz w:val="18"/>
          <w:szCs w:val="18"/>
        </w:rPr>
        <w:t>concilium</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materi</w:t>
      </w:r>
      <w:r w:rsidR="006B07AD" w:rsidRPr="00C325B9">
        <w:rPr>
          <w:rFonts w:ascii="Palatino Linotype" w:hAnsi="Palatino Linotype" w:cs="Times New Roman"/>
          <w:b/>
          <w:bCs/>
          <w:sz w:val="18"/>
          <w:szCs w:val="18"/>
        </w:rPr>
        <w:t>āī</w:t>
      </w:r>
      <w:proofErr w:type="spellEnd"/>
      <w:r w:rsidR="001F3B86" w:rsidRPr="00C325B9">
        <w:rPr>
          <w:rFonts w:ascii="Palatino Linotype" w:hAnsi="Palatino Linotype" w:cs="Times New Roman"/>
          <w:sz w:val="18"/>
          <w:szCs w:val="18"/>
        </w:rPr>
        <w:t xml:space="preserve"> (= </w:t>
      </w:r>
      <w:proofErr w:type="spellStart"/>
      <w:r w:rsidR="001F3B86" w:rsidRPr="00C325B9">
        <w:rPr>
          <w:rFonts w:ascii="Palatino Linotype" w:hAnsi="Palatino Linotype" w:cs="Times New Roman"/>
          <w:sz w:val="18"/>
          <w:szCs w:val="18"/>
        </w:rPr>
        <w:t>materiæ</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Lucr</w:t>
      </w:r>
      <w:proofErr w:type="spellEnd"/>
      <w:r w:rsidR="001F3B86" w:rsidRPr="00C325B9">
        <w:rPr>
          <w:rFonts w:ascii="Palatino Linotype" w:hAnsi="Palatino Linotype" w:cs="Times New Roman"/>
          <w:sz w:val="18"/>
          <w:szCs w:val="18"/>
        </w:rPr>
        <w:t xml:space="preserve">. 1, 518 : réunion d'atomes.     </w:t>
      </w:r>
      <w:r w:rsidR="001F3B86" w:rsidRPr="00C325B9">
        <w:rPr>
          <w:rFonts w:ascii="Palatino Linotype" w:hAnsi="Palatino Linotype" w:cs="Times New Roman"/>
          <w:b/>
          <w:bCs/>
          <w:sz w:val="18"/>
          <w:szCs w:val="18"/>
        </w:rPr>
        <w:t xml:space="preserve"> Ut </w:t>
      </w:r>
      <w:proofErr w:type="spellStart"/>
      <w:r w:rsidR="001F3B86" w:rsidRPr="00C325B9">
        <w:rPr>
          <w:rFonts w:ascii="Palatino Linotype" w:hAnsi="Palatino Linotype" w:cs="Times New Roman"/>
          <w:b/>
          <w:bCs/>
          <w:sz w:val="18"/>
          <w:szCs w:val="18"/>
        </w:rPr>
        <w:t>mutet</w:t>
      </w:r>
      <w:proofErr w:type="spellEnd"/>
      <w:r w:rsidR="001F3B86" w:rsidRPr="00C325B9">
        <w:rPr>
          <w:rFonts w:ascii="Palatino Linotype" w:hAnsi="Palatino Linotype" w:cs="Times New Roman"/>
          <w:sz w:val="18"/>
          <w:szCs w:val="18"/>
        </w:rPr>
        <w:t xml:space="preserve"> : rattacher ut </w:t>
      </w:r>
      <w:proofErr w:type="gramStart"/>
      <w:r w:rsidR="001F3B86" w:rsidRPr="00C325B9">
        <w:rPr>
          <w:rFonts w:ascii="Palatino Linotype" w:hAnsi="Palatino Linotype" w:cs="Times New Roman"/>
          <w:sz w:val="18"/>
          <w:szCs w:val="18"/>
        </w:rPr>
        <w:t>( consécutif</w:t>
      </w:r>
      <w:proofErr w:type="gramEnd"/>
      <w:r w:rsidR="001F3B86" w:rsidRPr="00C325B9">
        <w:rPr>
          <w:rFonts w:ascii="Palatino Linotype" w:hAnsi="Palatino Linotype" w:cs="Times New Roman"/>
          <w:sz w:val="18"/>
          <w:szCs w:val="18"/>
        </w:rPr>
        <w:t xml:space="preserve">) à </w:t>
      </w:r>
      <w:proofErr w:type="spellStart"/>
      <w:r w:rsidR="001F3B86" w:rsidRPr="00C325B9">
        <w:rPr>
          <w:rFonts w:ascii="Palatino Linotype" w:hAnsi="Palatino Linotype" w:cs="Times New Roman"/>
          <w:sz w:val="18"/>
          <w:szCs w:val="18"/>
        </w:rPr>
        <w:t>ita</w:t>
      </w:r>
      <w:proofErr w:type="spellEnd"/>
      <w:r w:rsidR="001F3B86" w:rsidRPr="00C325B9">
        <w:rPr>
          <w:rFonts w:ascii="Palatino Linotype" w:hAnsi="Palatino Linotype" w:cs="Times New Roman"/>
          <w:sz w:val="18"/>
          <w:szCs w:val="18"/>
        </w:rPr>
        <w:t xml:space="preserve"> (770).    </w:t>
      </w:r>
      <w:r w:rsidR="001F3B86" w:rsidRPr="00C325B9">
        <w:rPr>
          <w:rFonts w:ascii="Palatino Linotype" w:hAnsi="Palatino Linotype" w:cs="Times New Roman"/>
          <w:b/>
          <w:bCs/>
          <w:sz w:val="18"/>
          <w:szCs w:val="18"/>
        </w:rPr>
        <w:t xml:space="preserve">NB. Bailey : </w:t>
      </w:r>
      <w:proofErr w:type="spellStart"/>
      <w:proofErr w:type="gramStart"/>
      <w:r w:rsidR="001F3B86" w:rsidRPr="00C325B9">
        <w:rPr>
          <w:rFonts w:ascii="Palatino Linotype" w:hAnsi="Palatino Linotype" w:cs="Times New Roman"/>
          <w:b/>
          <w:bCs/>
          <w:sz w:val="18"/>
          <w:szCs w:val="18"/>
        </w:rPr>
        <w:t>Concilio</w:t>
      </w:r>
      <w:proofErr w:type="spellEnd"/>
      <w:r w:rsidR="001F3B86" w:rsidRPr="00C325B9">
        <w:rPr>
          <w:rFonts w:ascii="Palatino Linotype" w:hAnsi="Palatino Linotype" w:cs="Times New Roman"/>
          <w:sz w:val="18"/>
          <w:szCs w:val="18"/>
        </w:rPr>
        <w:t>:</w:t>
      </w:r>
      <w:proofErr w:type="gram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Lucr</w:t>
      </w:r>
      <w:proofErr w:type="spellEnd"/>
      <w:r w:rsidR="001F3B86"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uses</w:t>
      </w:r>
      <w:proofErr w:type="gram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here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his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own</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technical</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word</w:t>
      </w:r>
      <w:proofErr w:type="spellEnd"/>
      <w:r w:rsidR="001F3B86" w:rsidRPr="00C325B9">
        <w:rPr>
          <w:rFonts w:ascii="Palatino Linotype" w:hAnsi="Palatino Linotype" w:cs="Times New Roman"/>
          <w:sz w:val="18"/>
          <w:szCs w:val="18"/>
        </w:rPr>
        <w:t xml:space="preserve"> for a compound, as the </w:t>
      </w:r>
      <w:proofErr w:type="spellStart"/>
      <w:r w:rsidR="001F3B86" w:rsidRPr="00C325B9">
        <w:rPr>
          <w:rFonts w:ascii="Palatino Linotype" w:hAnsi="Palatino Linotype" w:cs="Times New Roman"/>
          <w:sz w:val="18"/>
          <w:szCs w:val="18"/>
        </w:rPr>
        <w:t>Empedoclean</w:t>
      </w:r>
      <w:proofErr w:type="spellEnd"/>
      <w:r w:rsidR="001F3B86" w:rsidRPr="00C325B9">
        <w:rPr>
          <w:rFonts w:ascii="Palatino Linotype" w:hAnsi="Palatino Linotype" w:cs="Times New Roman"/>
          <w:sz w:val="18"/>
          <w:szCs w:val="18"/>
        </w:rPr>
        <w:t xml:space="preserve"> combination of </w:t>
      </w:r>
      <w:proofErr w:type="spellStart"/>
      <w:r w:rsidR="001F3B86" w:rsidRPr="00C325B9">
        <w:rPr>
          <w:rFonts w:ascii="Palatino Linotype" w:hAnsi="Palatino Linotype" w:cs="Times New Roman"/>
          <w:sz w:val="18"/>
          <w:szCs w:val="18"/>
        </w:rPr>
        <w:t>particles</w:t>
      </w:r>
      <w:proofErr w:type="spellEnd"/>
      <w:r w:rsidR="001F3B86" w:rsidRPr="00C325B9">
        <w:rPr>
          <w:rFonts w:ascii="Palatino Linotype" w:hAnsi="Palatino Linotype" w:cs="Times New Roman"/>
          <w:sz w:val="18"/>
          <w:szCs w:val="18"/>
        </w:rPr>
        <w:t xml:space="preserve"> of the four </w:t>
      </w:r>
      <w:proofErr w:type="spellStart"/>
      <w:r w:rsidR="001F3B86" w:rsidRPr="00C325B9">
        <w:rPr>
          <w:rFonts w:ascii="Palatino Linotype" w:hAnsi="Palatino Linotype" w:cs="Times New Roman"/>
          <w:sz w:val="18"/>
          <w:szCs w:val="18"/>
        </w:rPr>
        <w:t>elements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would</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be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similar</w:t>
      </w:r>
      <w:proofErr w:type="spellEnd"/>
      <w:r w:rsidR="001F3B86" w:rsidRPr="00C325B9">
        <w:rPr>
          <w:rFonts w:ascii="Palatino Linotype" w:hAnsi="Palatino Linotype" w:cs="Times New Roman"/>
          <w:sz w:val="18"/>
          <w:szCs w:val="18"/>
        </w:rPr>
        <w:t xml:space="preserve"> in </w:t>
      </w:r>
      <w:proofErr w:type="spellStart"/>
      <w:r w:rsidR="001F3B86" w:rsidRPr="00C325B9">
        <w:rPr>
          <w:rFonts w:ascii="Palatino Linotype" w:hAnsi="Palatino Linotype" w:cs="Times New Roman"/>
          <w:sz w:val="18"/>
          <w:szCs w:val="18"/>
        </w:rPr>
        <w:t>character</w:t>
      </w:r>
      <w:proofErr w:type="spellEnd"/>
      <w:r w:rsidR="001F3B86" w:rsidRPr="00C325B9">
        <w:rPr>
          <w:rFonts w:ascii="Palatino Linotype" w:hAnsi="Palatino Linotype" w:cs="Times New Roman"/>
          <w:sz w:val="18"/>
          <w:szCs w:val="18"/>
        </w:rPr>
        <w:t xml:space="preserve"> to an </w:t>
      </w:r>
      <w:proofErr w:type="spellStart"/>
      <w:r w:rsidR="001F3B86" w:rsidRPr="00C325B9">
        <w:rPr>
          <w:rFonts w:ascii="Palatino Linotype" w:hAnsi="Palatino Linotype" w:cs="Times New Roman"/>
          <w:sz w:val="18"/>
          <w:szCs w:val="18"/>
        </w:rPr>
        <w:t>atomic</w:t>
      </w:r>
      <w:proofErr w:type="spellEnd"/>
      <w:r w:rsidR="001F3B86" w:rsidRPr="00C325B9">
        <w:rPr>
          <w:rFonts w:ascii="Palatino Linotype" w:hAnsi="Palatino Linotype" w:cs="Times New Roman"/>
          <w:sz w:val="18"/>
          <w:szCs w:val="18"/>
        </w:rPr>
        <w:t xml:space="preserve"> combination.    But </w:t>
      </w:r>
      <w:proofErr w:type="spellStart"/>
      <w:r w:rsidR="001F3B86" w:rsidRPr="00C325B9">
        <w:rPr>
          <w:rFonts w:ascii="Palatino Linotype" w:hAnsi="Palatino Linotype" w:cs="Times New Roman"/>
          <w:sz w:val="18"/>
          <w:szCs w:val="18"/>
        </w:rPr>
        <w:t>he</w:t>
      </w:r>
      <w:proofErr w:type="spellEnd"/>
      <w:r w:rsidR="001F3B86" w:rsidRPr="00C325B9">
        <w:rPr>
          <w:rFonts w:ascii="Palatino Linotype" w:hAnsi="Palatino Linotype" w:cs="Times New Roman"/>
          <w:sz w:val="18"/>
          <w:szCs w:val="18"/>
        </w:rPr>
        <w:t xml:space="preserve"> has </w:t>
      </w:r>
      <w:proofErr w:type="spellStart"/>
      <w:r w:rsidR="001F3B86" w:rsidRPr="00C325B9">
        <w:rPr>
          <w:rFonts w:ascii="Palatino Linotype" w:hAnsi="Palatino Linotype" w:cs="Times New Roman"/>
          <w:sz w:val="18"/>
          <w:szCs w:val="18"/>
        </w:rPr>
        <w:t>coetu</w:t>
      </w:r>
      <w:proofErr w:type="spellEnd"/>
      <w:r w:rsidR="001F3B86" w:rsidRPr="00C325B9">
        <w:rPr>
          <w:rFonts w:ascii="Palatino Linotype" w:hAnsi="Palatino Linotype" w:cs="Times New Roman"/>
          <w:sz w:val="18"/>
          <w:szCs w:val="18"/>
        </w:rPr>
        <w:t xml:space="preserve"> in 775, as </w:t>
      </w:r>
      <w:proofErr w:type="spellStart"/>
      <w:r w:rsidR="001F3B86" w:rsidRPr="00C325B9">
        <w:rPr>
          <w:rFonts w:ascii="Palatino Linotype" w:hAnsi="Palatino Linotype" w:cs="Times New Roman"/>
          <w:sz w:val="18"/>
          <w:szCs w:val="18"/>
        </w:rPr>
        <w:t>he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wishes</w:t>
      </w:r>
      <w:proofErr w:type="spellEnd"/>
      <w:r w:rsidR="001F3B86" w:rsidRPr="00C325B9">
        <w:rPr>
          <w:rFonts w:ascii="Palatino Linotype" w:hAnsi="Palatino Linotype" w:cs="Times New Roman"/>
          <w:sz w:val="18"/>
          <w:szCs w:val="18"/>
        </w:rPr>
        <w:t xml:space="preserve"> to </w:t>
      </w:r>
      <w:proofErr w:type="spellStart"/>
      <w:r w:rsidR="001F3B86" w:rsidRPr="00C325B9">
        <w:rPr>
          <w:rFonts w:ascii="Palatino Linotype" w:hAnsi="Palatino Linotype" w:cs="Times New Roman"/>
          <w:sz w:val="18"/>
          <w:szCs w:val="18"/>
        </w:rPr>
        <w:t>draw</w:t>
      </w:r>
      <w:proofErr w:type="spellEnd"/>
      <w:r w:rsidR="001F3B86" w:rsidRPr="00C325B9">
        <w:rPr>
          <w:rFonts w:ascii="Palatino Linotype" w:hAnsi="Palatino Linotype" w:cs="Times New Roman"/>
          <w:sz w:val="18"/>
          <w:szCs w:val="18"/>
        </w:rPr>
        <w:t xml:space="preserve"> attention to the </w:t>
      </w:r>
      <w:proofErr w:type="spellStart"/>
      <w:proofErr w:type="gramStart"/>
      <w:r w:rsidR="001F3B86" w:rsidRPr="00C325B9">
        <w:rPr>
          <w:rFonts w:ascii="Palatino Linotype" w:hAnsi="Palatino Linotype" w:cs="Times New Roman"/>
          <w:sz w:val="18"/>
          <w:szCs w:val="18"/>
        </w:rPr>
        <w:t>differences</w:t>
      </w:r>
      <w:proofErr w:type="spellEnd"/>
      <w:r w:rsidR="001F3B86" w:rsidRPr="00C325B9">
        <w:rPr>
          <w:rFonts w:ascii="Palatino Linotype" w:hAnsi="Palatino Linotype" w:cs="Times New Roman"/>
          <w:sz w:val="18"/>
          <w:szCs w:val="18"/>
        </w:rPr>
        <w:t>;</w:t>
      </w:r>
      <w:proofErr w:type="gramEnd"/>
      <w:r w:rsidR="001F3B86" w:rsidRPr="00C325B9">
        <w:rPr>
          <w:rFonts w:ascii="Palatino Linotype" w:hAnsi="Palatino Linotype" w:cs="Times New Roman"/>
          <w:sz w:val="18"/>
          <w:szCs w:val="18"/>
        </w:rPr>
        <w:t xml:space="preserve"> cf. </w:t>
      </w:r>
      <w:r w:rsidR="001F3B86" w:rsidRPr="00C325B9">
        <w:rPr>
          <w:rFonts w:ascii="Palatino Linotype" w:hAnsi="Palatino Linotype" w:cs="Times New Roman"/>
          <w:smallCaps/>
          <w:sz w:val="18"/>
          <w:szCs w:val="18"/>
        </w:rPr>
        <w:t>ii</w:t>
      </w:r>
      <w:r w:rsidR="001F3B86" w:rsidRPr="00C325B9">
        <w:rPr>
          <w:rFonts w:ascii="Palatino Linotype" w:hAnsi="Palatino Linotype" w:cs="Times New Roman"/>
          <w:sz w:val="18"/>
          <w:szCs w:val="18"/>
        </w:rPr>
        <w:t xml:space="preserve">. 920 </w:t>
      </w:r>
      <w:proofErr w:type="spellStart"/>
      <w:r w:rsidR="001F3B86" w:rsidRPr="00C325B9">
        <w:rPr>
          <w:rFonts w:ascii="Palatino Linotype" w:hAnsi="Palatino Linotype" w:cs="Times New Roman"/>
          <w:sz w:val="18"/>
          <w:szCs w:val="18"/>
        </w:rPr>
        <w:t>where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he</w:t>
      </w:r>
      <w:proofErr w:type="spellEnd"/>
      <w:r w:rsidR="001F3B86" w:rsidRPr="00C325B9">
        <w:rPr>
          <w:rFonts w:ascii="Palatino Linotype" w:hAnsi="Palatino Linotype" w:cs="Times New Roman"/>
          <w:sz w:val="18"/>
          <w:szCs w:val="18"/>
        </w:rPr>
        <w:t xml:space="preserve"> uses </w:t>
      </w:r>
      <w:proofErr w:type="spellStart"/>
      <w:r w:rsidR="001F3B86" w:rsidRPr="00C325B9">
        <w:rPr>
          <w:rFonts w:ascii="Palatino Linotype" w:hAnsi="Palatino Linotype" w:cs="Times New Roman"/>
          <w:sz w:val="18"/>
          <w:szCs w:val="18"/>
        </w:rPr>
        <w:t>both</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words</w:t>
      </w:r>
      <w:proofErr w:type="spellEnd"/>
      <w:r w:rsidR="001F3B86" w:rsidRPr="00C325B9">
        <w:rPr>
          <w:rFonts w:ascii="Palatino Linotype" w:hAnsi="Palatino Linotype" w:cs="Times New Roman"/>
          <w:sz w:val="18"/>
          <w:szCs w:val="18"/>
        </w:rPr>
        <w:t xml:space="preserve">, and </w:t>
      </w:r>
      <w:proofErr w:type="spellStart"/>
      <w:r w:rsidR="001F3B86" w:rsidRPr="00C325B9">
        <w:rPr>
          <w:rFonts w:ascii="Palatino Linotype" w:hAnsi="Palatino Linotype" w:cs="Times New Roman"/>
          <w:sz w:val="18"/>
          <w:szCs w:val="18"/>
        </w:rPr>
        <w:t>see</w:t>
      </w:r>
      <w:proofErr w:type="spellEnd"/>
      <w:r w:rsidR="001F3B86" w:rsidRPr="00C325B9">
        <w:rPr>
          <w:rFonts w:ascii="Palatino Linotype" w:hAnsi="Palatino Linotype" w:cs="Times New Roman"/>
          <w:sz w:val="18"/>
          <w:szCs w:val="18"/>
        </w:rPr>
        <w:t xml:space="preserve"> n. on </w:t>
      </w:r>
      <w:r w:rsidR="001F3B86" w:rsidRPr="00C325B9">
        <w:rPr>
          <w:rFonts w:ascii="Palatino Linotype" w:hAnsi="Palatino Linotype" w:cs="Times New Roman"/>
          <w:smallCaps/>
          <w:sz w:val="18"/>
          <w:szCs w:val="18"/>
        </w:rPr>
        <w:t>i</w:t>
      </w:r>
      <w:r w:rsidR="001F3B86" w:rsidRPr="00C325B9">
        <w:rPr>
          <w:rFonts w:ascii="Palatino Linotype" w:hAnsi="Palatino Linotype" w:cs="Times New Roman"/>
          <w:sz w:val="18"/>
          <w:szCs w:val="18"/>
        </w:rPr>
        <w:t>. 666.</w:t>
      </w:r>
      <w:r w:rsidRPr="00C325B9">
        <w:rPr>
          <w:rFonts w:ascii="Palatino Linotype" w:hAnsi="Palatino Linotype" w:cs="Times New Roman"/>
          <w:b/>
          <w:sz w:val="18"/>
          <w:szCs w:val="18"/>
        </w:rPr>
        <w:t xml:space="preserve">         </w:t>
      </w:r>
    </w:p>
  </w:footnote>
  <w:footnote w:id="773">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1F3B86" w:rsidRPr="00C325B9">
        <w:rPr>
          <w:rFonts w:ascii="Palatino Linotype" w:hAnsi="Palatino Linotype" w:cs="Times New Roman"/>
          <w:b/>
          <w:sz w:val="18"/>
          <w:szCs w:val="18"/>
        </w:rPr>
        <w:t xml:space="preserve"> 773. — </w:t>
      </w:r>
      <w:proofErr w:type="spellStart"/>
      <w:r w:rsidR="001F3B86" w:rsidRPr="00C325B9">
        <w:rPr>
          <w:rFonts w:ascii="Palatino Linotype" w:hAnsi="Palatino Linotype" w:cs="Times New Roman"/>
          <w:b/>
          <w:sz w:val="18"/>
          <w:szCs w:val="18"/>
        </w:rPr>
        <w:t>nulla</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tibi</w:t>
      </w:r>
      <w:proofErr w:type="spellEnd"/>
      <w:r w:rsidR="001F3B86" w:rsidRPr="00C325B9">
        <w:rPr>
          <w:rFonts w:ascii="Palatino Linotype" w:hAnsi="Palatino Linotype" w:cs="Times New Roman"/>
          <w:b/>
          <w:sz w:val="18"/>
          <w:szCs w:val="18"/>
        </w:rPr>
        <w:t xml:space="preserve"> ex </w:t>
      </w:r>
      <w:proofErr w:type="spellStart"/>
      <w:r w:rsidR="001F3B86" w:rsidRPr="00C325B9">
        <w:rPr>
          <w:rFonts w:ascii="Palatino Linotype" w:hAnsi="Palatino Linotype" w:cs="Times New Roman"/>
          <w:b/>
          <w:sz w:val="18"/>
          <w:szCs w:val="18"/>
        </w:rPr>
        <w:t>illis</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poterit</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res</w:t>
      </w:r>
      <w:proofErr w:type="spellEnd"/>
      <w:r w:rsidR="001F3B86" w:rsidRPr="00C325B9">
        <w:rPr>
          <w:rFonts w:ascii="Palatino Linotype" w:hAnsi="Palatino Linotype" w:cs="Times New Roman"/>
          <w:b/>
          <w:sz w:val="18"/>
          <w:szCs w:val="18"/>
        </w:rPr>
        <w:t xml:space="preserve"> esse </w:t>
      </w:r>
      <w:proofErr w:type="spellStart"/>
      <w:r w:rsidR="001F3B86" w:rsidRPr="00C325B9">
        <w:rPr>
          <w:rFonts w:ascii="Palatino Linotype" w:hAnsi="Palatino Linotype" w:cs="Times New Roman"/>
          <w:b/>
          <w:sz w:val="18"/>
          <w:szCs w:val="18"/>
        </w:rPr>
        <w:t>creata</w:t>
      </w:r>
      <w:proofErr w:type="spellEnd"/>
      <w:r w:rsidR="001F3B86" w:rsidRPr="00C325B9">
        <w:rPr>
          <w:rFonts w:ascii="Palatino Linotype" w:hAnsi="Palatino Linotype" w:cs="Times New Roman"/>
          <w:b/>
          <w:sz w:val="18"/>
          <w:szCs w:val="18"/>
        </w:rPr>
        <w:t xml:space="preserve">, </w:t>
      </w:r>
      <w:r w:rsidR="001F3B86" w:rsidRPr="00C325B9">
        <w:rPr>
          <w:rStyle w:val="Appelnotedebasdep"/>
          <w:rFonts w:ascii="Palatino Linotype" w:hAnsi="Palatino Linotype" w:cs="Times New Roman"/>
          <w:b/>
          <w:sz w:val="18"/>
          <w:szCs w:val="18"/>
          <w:vertAlign w:val="baseline"/>
        </w:rPr>
        <w:t xml:space="preserve">  </w:t>
      </w:r>
      <w:r w:rsidR="001F3B86" w:rsidRPr="00C325B9">
        <w:rPr>
          <w:rFonts w:ascii="Palatino Linotype" w:hAnsi="Palatino Linotype" w:cs="Times New Roman"/>
          <w:b/>
          <w:sz w:val="18"/>
          <w:szCs w:val="18"/>
        </w:rPr>
        <w:t xml:space="preserve">— </w:t>
      </w:r>
      <w:r w:rsidR="001F3B86" w:rsidRPr="00C325B9">
        <w:rPr>
          <w:rStyle w:val="Appelnotedebasdep"/>
          <w:rFonts w:ascii="Palatino Linotype" w:hAnsi="Palatino Linotype" w:cs="Times New Roman"/>
          <w:b/>
          <w:sz w:val="18"/>
          <w:szCs w:val="18"/>
          <w:vertAlign w:val="baseline"/>
        </w:rPr>
        <w:t xml:space="preserve"> </w:t>
      </w:r>
      <w:r w:rsidR="001F3B86" w:rsidRPr="00C325B9">
        <w:rPr>
          <w:rFonts w:ascii="Palatino Linotype" w:hAnsi="Palatino Linotype" w:cs="Times New Roman"/>
          <w:b/>
          <w:sz w:val="18"/>
          <w:szCs w:val="18"/>
        </w:rPr>
        <w:t xml:space="preserve">  E</w:t>
      </w:r>
      <w:r w:rsidR="001F3B86" w:rsidRPr="00C325B9">
        <w:rPr>
          <w:rFonts w:ascii="Palatino Linotype" w:hAnsi="Palatino Linotype" w:cs="Times New Roman"/>
          <w:b/>
          <w:bCs/>
          <w:sz w:val="18"/>
          <w:szCs w:val="18"/>
        </w:rPr>
        <w:t xml:space="preserve">sse </w:t>
      </w:r>
      <w:proofErr w:type="spellStart"/>
      <w:r w:rsidR="001F3B86" w:rsidRPr="00C325B9">
        <w:rPr>
          <w:rFonts w:ascii="Palatino Linotype" w:hAnsi="Palatino Linotype" w:cs="Times New Roman"/>
          <w:b/>
          <w:bCs/>
          <w:sz w:val="18"/>
          <w:szCs w:val="18"/>
        </w:rPr>
        <w:t>creata</w:t>
      </w:r>
      <w:proofErr w:type="spellEnd"/>
      <w:r w:rsidR="001F3B86"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aura</w:t>
      </w:r>
      <w:proofErr w:type="gramEnd"/>
      <w:r w:rsidR="001F3B86" w:rsidRPr="00C325B9">
        <w:rPr>
          <w:rFonts w:ascii="Palatino Linotype" w:hAnsi="Palatino Linotype" w:cs="Times New Roman"/>
          <w:sz w:val="18"/>
          <w:szCs w:val="18"/>
        </w:rPr>
        <w:t xml:space="preserve"> été </w:t>
      </w:r>
      <w:proofErr w:type="spellStart"/>
      <w:r w:rsidR="001F3B86" w:rsidRPr="00C325B9">
        <w:rPr>
          <w:rFonts w:ascii="Palatino Linotype" w:hAnsi="Palatino Linotype" w:cs="Times New Roman"/>
          <w:sz w:val="18"/>
          <w:szCs w:val="18"/>
        </w:rPr>
        <w:t>crée</w:t>
      </w:r>
      <w:proofErr w:type="spellEnd"/>
      <w:r w:rsidR="001F3B86" w:rsidRPr="00C325B9">
        <w:rPr>
          <w:rFonts w:ascii="Palatino Linotype" w:hAnsi="Palatino Linotype" w:cs="Times New Roman"/>
          <w:sz w:val="18"/>
          <w:szCs w:val="18"/>
        </w:rPr>
        <w:t xml:space="preserve">) et non </w:t>
      </w:r>
      <w:proofErr w:type="spellStart"/>
      <w:r w:rsidR="001F3B86" w:rsidRPr="00C325B9">
        <w:rPr>
          <w:rFonts w:ascii="Palatino Linotype" w:hAnsi="Palatino Linotype" w:cs="Times New Roman"/>
          <w:sz w:val="18"/>
          <w:szCs w:val="18"/>
        </w:rPr>
        <w:t>creari</w:t>
      </w:r>
      <w:proofErr w:type="spellEnd"/>
      <w:r w:rsidR="001F3B86" w:rsidRPr="00C325B9">
        <w:rPr>
          <w:rFonts w:ascii="Palatino Linotype" w:hAnsi="Palatino Linotype" w:cs="Times New Roman"/>
          <w:sz w:val="18"/>
          <w:szCs w:val="18"/>
        </w:rPr>
        <w:t xml:space="preserve"> (ER.). </w:t>
      </w:r>
      <w:r w:rsidRPr="00C325B9">
        <w:rPr>
          <w:rFonts w:ascii="Palatino Linotype" w:hAnsi="Palatino Linotype" w:cs="Times New Roman"/>
          <w:b/>
          <w:sz w:val="18"/>
          <w:szCs w:val="18"/>
        </w:rPr>
        <w:t xml:space="preserve">          </w:t>
      </w:r>
    </w:p>
  </w:footnote>
  <w:footnote w:id="774">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774. — non </w:t>
      </w:r>
      <w:proofErr w:type="spellStart"/>
      <w:r w:rsidR="001F3B86" w:rsidRPr="00C325B9">
        <w:rPr>
          <w:rFonts w:ascii="Palatino Linotype" w:hAnsi="Palatino Linotype" w:cs="Times New Roman"/>
          <w:b/>
          <w:sz w:val="18"/>
          <w:szCs w:val="18"/>
        </w:rPr>
        <w:t>animans</w:t>
      </w:r>
      <w:proofErr w:type="spellEnd"/>
      <w:r w:rsidR="001F3B86" w:rsidRPr="00C325B9">
        <w:rPr>
          <w:rFonts w:ascii="Palatino Linotype" w:hAnsi="Palatino Linotype" w:cs="Times New Roman"/>
          <w:b/>
          <w:sz w:val="18"/>
          <w:szCs w:val="18"/>
        </w:rPr>
        <w:t xml:space="preserve">, non </w:t>
      </w:r>
      <w:proofErr w:type="spellStart"/>
      <w:r w:rsidR="001F3B86" w:rsidRPr="00C325B9">
        <w:rPr>
          <w:rFonts w:ascii="Palatino Linotype" w:hAnsi="Palatino Linotype" w:cs="Times New Roman"/>
          <w:b/>
          <w:sz w:val="18"/>
          <w:szCs w:val="18"/>
        </w:rPr>
        <w:t>exanimo</w:t>
      </w:r>
      <w:proofErr w:type="spellEnd"/>
      <w:r w:rsidR="001F3B86" w:rsidRPr="00C325B9">
        <w:rPr>
          <w:rFonts w:ascii="Palatino Linotype" w:hAnsi="Palatino Linotype" w:cs="Times New Roman"/>
          <w:b/>
          <w:sz w:val="18"/>
          <w:szCs w:val="18"/>
        </w:rPr>
        <w:t xml:space="preserve"> cum </w:t>
      </w:r>
      <w:proofErr w:type="spellStart"/>
      <w:r w:rsidR="001F3B86" w:rsidRPr="00C325B9">
        <w:rPr>
          <w:rFonts w:ascii="Palatino Linotype" w:hAnsi="Palatino Linotype" w:cs="Times New Roman"/>
          <w:b/>
          <w:sz w:val="18"/>
          <w:szCs w:val="18"/>
        </w:rPr>
        <w:t>corpore</w:t>
      </w:r>
      <w:proofErr w:type="spellEnd"/>
      <w:r w:rsidR="001F3B86" w:rsidRPr="00C325B9">
        <w:rPr>
          <w:rFonts w:ascii="Palatino Linotype" w:hAnsi="Palatino Linotype" w:cs="Times New Roman"/>
          <w:b/>
          <w:sz w:val="18"/>
          <w:szCs w:val="18"/>
        </w:rPr>
        <w:t xml:space="preserve">, ut </w:t>
      </w:r>
      <w:proofErr w:type="spellStart"/>
      <w:r w:rsidR="001F3B86" w:rsidRPr="00C325B9">
        <w:rPr>
          <w:rFonts w:ascii="Palatino Linotype" w:hAnsi="Palatino Linotype" w:cs="Times New Roman"/>
          <w:b/>
          <w:sz w:val="18"/>
          <w:szCs w:val="18"/>
        </w:rPr>
        <w:t>arbor</w:t>
      </w:r>
      <w:proofErr w:type="spellEnd"/>
      <w:r w:rsidR="001F3B86" w:rsidRPr="00C325B9">
        <w:rPr>
          <w:rFonts w:ascii="Palatino Linotype" w:hAnsi="Palatino Linotype" w:cs="Times New Roman"/>
          <w:b/>
          <w:sz w:val="18"/>
          <w:szCs w:val="18"/>
        </w:rPr>
        <w:t>. —</w:t>
      </w:r>
      <w:r w:rsidR="001F3B86" w:rsidRPr="00C325B9">
        <w:rPr>
          <w:rFonts w:ascii="Palatino Linotype" w:hAnsi="Palatino Linotype" w:cs="Times New Roman"/>
          <w:sz w:val="18"/>
          <w:szCs w:val="18"/>
        </w:rPr>
        <w:t xml:space="preserve"> </w:t>
      </w:r>
      <w:r w:rsidR="001F3B86" w:rsidRPr="00C325B9">
        <w:rPr>
          <w:rStyle w:val="Appelnotedebasdep"/>
          <w:rFonts w:ascii="Palatino Linotype" w:hAnsi="Palatino Linotype" w:cs="Times New Roman"/>
          <w:sz w:val="18"/>
          <w:szCs w:val="18"/>
          <w:vertAlign w:val="baseline"/>
        </w:rPr>
        <w:t xml:space="preserve">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b/>
          <w:bCs/>
          <w:sz w:val="18"/>
          <w:szCs w:val="18"/>
        </w:rPr>
        <w:t>ănĭmans</w:t>
      </w:r>
      <w:proofErr w:type="spellEnd"/>
      <w:r w:rsidR="001F3B86" w:rsidRPr="00C325B9">
        <w:rPr>
          <w:rFonts w:ascii="Palatino Linotype" w:hAnsi="Palatino Linotype" w:cs="Times New Roman"/>
          <w:b/>
          <w:bCs/>
          <w:sz w:val="18"/>
          <w:szCs w:val="18"/>
        </w:rPr>
        <w:t xml:space="preserve">, antis : - a - </w:t>
      </w:r>
      <w:r w:rsidR="001F3B86" w:rsidRPr="00C325B9">
        <w:rPr>
          <w:rFonts w:ascii="Palatino Linotype" w:hAnsi="Palatino Linotype" w:cs="Times New Roman"/>
          <w:sz w:val="18"/>
          <w:szCs w:val="18"/>
        </w:rPr>
        <w:t xml:space="preserve">part. prés. de </w:t>
      </w:r>
      <w:proofErr w:type="spellStart"/>
      <w:r w:rsidR="001F3B86" w:rsidRPr="00C325B9">
        <w:rPr>
          <w:rFonts w:ascii="Palatino Linotype" w:hAnsi="Palatino Linotype" w:cs="Times New Roman"/>
          <w:sz w:val="18"/>
          <w:szCs w:val="18"/>
        </w:rPr>
        <w:t>animo</w:t>
      </w:r>
      <w:proofErr w:type="spellEnd"/>
      <w:r w:rsidR="001F3B86" w:rsidRPr="00C325B9">
        <w:rPr>
          <w:rFonts w:ascii="Palatino Linotype" w:hAnsi="Palatino Linotype" w:cs="Times New Roman"/>
          <w:sz w:val="18"/>
          <w:szCs w:val="18"/>
        </w:rPr>
        <w:t xml:space="preserve">. - b - </w:t>
      </w:r>
      <w:r w:rsidR="001F3B86" w:rsidRPr="00C325B9">
        <w:rPr>
          <w:rFonts w:ascii="Palatino Linotype" w:hAnsi="Palatino Linotype" w:cs="Times New Roman"/>
          <w:i/>
          <w:iCs/>
          <w:sz w:val="18"/>
          <w:szCs w:val="18"/>
        </w:rPr>
        <w:t>adj.</w:t>
      </w:r>
      <w:r w:rsidR="001F3B86" w:rsidRPr="00C325B9">
        <w:rPr>
          <w:rFonts w:ascii="Palatino Linotype" w:hAnsi="Palatino Linotype" w:cs="Times New Roman"/>
          <w:sz w:val="18"/>
          <w:szCs w:val="18"/>
        </w:rPr>
        <w:t xml:space="preserve"> animé, vivant.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2 - </w:t>
      </w:r>
      <w:proofErr w:type="spellStart"/>
      <w:r w:rsidR="001F3B86" w:rsidRPr="00C325B9">
        <w:rPr>
          <w:rFonts w:ascii="Palatino Linotype" w:hAnsi="Palatino Linotype" w:cs="Times New Roman"/>
          <w:sz w:val="18"/>
          <w:szCs w:val="18"/>
        </w:rPr>
        <w:t>ănĭmans</w:t>
      </w:r>
      <w:proofErr w:type="spellEnd"/>
      <w:r w:rsidR="001F3B86" w:rsidRPr="00C325B9">
        <w:rPr>
          <w:rFonts w:ascii="Palatino Linotype" w:hAnsi="Palatino Linotype" w:cs="Times New Roman"/>
          <w:sz w:val="18"/>
          <w:szCs w:val="18"/>
        </w:rPr>
        <w:t xml:space="preserve">, antis, m. f. n. : être vivant.  </w:t>
      </w:r>
      <w:proofErr w:type="spellStart"/>
      <w:r w:rsidR="001F3B86" w:rsidRPr="00C325B9">
        <w:rPr>
          <w:rFonts w:ascii="Palatino Linotype" w:hAnsi="Palatino Linotype" w:cs="Times New Roman"/>
          <w:b/>
          <w:bCs/>
          <w:sz w:val="18"/>
          <w:szCs w:val="18"/>
        </w:rPr>
        <w:t>Animans</w:t>
      </w:r>
      <w:proofErr w:type="spellEnd"/>
      <w:r w:rsidR="001F3B86" w:rsidRPr="00C325B9">
        <w:rPr>
          <w:rFonts w:ascii="Palatino Linotype" w:hAnsi="Palatino Linotype" w:cs="Times New Roman"/>
          <w:b/>
          <w:bCs/>
          <w:sz w:val="18"/>
          <w:szCs w:val="18"/>
        </w:rPr>
        <w:t xml:space="preserve"> </w:t>
      </w:r>
      <w:r w:rsidR="001F3B86" w:rsidRPr="00C325B9">
        <w:rPr>
          <w:rFonts w:ascii="Palatino Linotype" w:hAnsi="Palatino Linotype" w:cs="Times New Roman"/>
          <w:sz w:val="18"/>
          <w:szCs w:val="18"/>
        </w:rPr>
        <w:t xml:space="preserve">soit avec </w:t>
      </w:r>
      <w:proofErr w:type="spellStart"/>
      <w:r w:rsidR="001F3B86" w:rsidRPr="00C325B9">
        <w:rPr>
          <w:rFonts w:ascii="Palatino Linotype" w:hAnsi="Palatino Linotype" w:cs="Times New Roman"/>
          <w:sz w:val="18"/>
          <w:szCs w:val="18"/>
        </w:rPr>
        <w:t>res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sous entendu</w:t>
      </w:r>
      <w:proofErr w:type="spellEnd"/>
      <w:r w:rsidR="001F3B86" w:rsidRPr="00C325B9">
        <w:rPr>
          <w:rFonts w:ascii="Palatino Linotype" w:hAnsi="Palatino Linotype" w:cs="Times New Roman"/>
          <w:sz w:val="18"/>
          <w:szCs w:val="18"/>
        </w:rPr>
        <w:t xml:space="preserve"> ; soit subst. comme (presque) </w:t>
      </w:r>
      <w:proofErr w:type="spellStart"/>
      <w:r w:rsidR="001F3B86" w:rsidRPr="00C325B9">
        <w:rPr>
          <w:rFonts w:ascii="Palatino Linotype" w:hAnsi="Palatino Linotype" w:cs="Times New Roman"/>
          <w:sz w:val="18"/>
          <w:szCs w:val="18"/>
        </w:rPr>
        <w:t>tjs</w:t>
      </w:r>
      <w:proofErr w:type="spellEnd"/>
      <w:r w:rsidR="001F3B86" w:rsidRPr="00C325B9">
        <w:rPr>
          <w:rFonts w:ascii="Palatino Linotype" w:hAnsi="Palatino Linotype" w:cs="Times New Roman"/>
          <w:sz w:val="18"/>
          <w:szCs w:val="18"/>
        </w:rPr>
        <w:t xml:space="preserve"> chez </w:t>
      </w:r>
      <w:proofErr w:type="spellStart"/>
      <w:r w:rsidR="001F3B86" w:rsidRPr="00C325B9">
        <w:rPr>
          <w:rFonts w:ascii="Palatino Linotype" w:hAnsi="Palatino Linotype" w:cs="Times New Roman"/>
          <w:sz w:val="18"/>
          <w:szCs w:val="18"/>
        </w:rPr>
        <w:t>Lucr</w:t>
      </w:r>
      <w:proofErr w:type="spellEnd"/>
      <w:r w:rsidR="001F3B86"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selon</w:t>
      </w:r>
      <w:proofErr w:type="gramEnd"/>
      <w:r w:rsidR="001F3B86" w:rsidRPr="00C325B9">
        <w:rPr>
          <w:rFonts w:ascii="Palatino Linotype" w:hAnsi="Palatino Linotype" w:cs="Times New Roman"/>
          <w:sz w:val="18"/>
          <w:szCs w:val="18"/>
        </w:rPr>
        <w:t xml:space="preserve"> B.         </w:t>
      </w:r>
      <w:r w:rsidR="001F3B86" w:rsidRPr="00C325B9">
        <w:rPr>
          <w:rStyle w:val="Appelnotedebasdep"/>
          <w:rFonts w:ascii="Palatino Linotype" w:hAnsi="Palatino Linotype" w:cs="Times New Roman"/>
          <w:sz w:val="18"/>
          <w:szCs w:val="18"/>
          <w:vertAlign w:val="baseline"/>
        </w:rPr>
        <w:t xml:space="preserve"> </w:t>
      </w:r>
      <w:proofErr w:type="spellStart"/>
      <w:r w:rsidR="001F3B86" w:rsidRPr="00C325B9">
        <w:rPr>
          <w:rFonts w:ascii="Palatino Linotype" w:hAnsi="Palatino Linotype" w:cs="Times New Roman"/>
          <w:b/>
          <w:bCs/>
          <w:sz w:val="18"/>
          <w:szCs w:val="18"/>
        </w:rPr>
        <w:t>Exănĭmus</w:t>
      </w:r>
      <w:proofErr w:type="spellEnd"/>
      <w:r w:rsidR="001F3B86" w:rsidRPr="00C325B9">
        <w:rPr>
          <w:rFonts w:ascii="Palatino Linotype" w:hAnsi="Palatino Linotype" w:cs="Times New Roman"/>
          <w:b/>
          <w:bCs/>
          <w:sz w:val="18"/>
          <w:szCs w:val="18"/>
        </w:rPr>
        <w:t>, a, um : c.</w:t>
      </w:r>
      <w:r w:rsidR="001F3B86" w:rsidRPr="00C325B9">
        <w:rPr>
          <w:rFonts w:ascii="Palatino Linotype" w:hAnsi="Palatino Linotype" w:cs="Times New Roman"/>
          <w:b/>
          <w:bCs/>
          <w:i/>
          <w:iCs/>
          <w:sz w:val="18"/>
          <w:szCs w:val="18"/>
        </w:rPr>
        <w:t xml:space="preserve"> </w:t>
      </w:r>
      <w:r w:rsidR="001F3B86" w:rsidRPr="00C325B9">
        <w:rPr>
          <w:rFonts w:ascii="Palatino Linotype" w:hAnsi="Palatino Linotype" w:cs="Times New Roman"/>
          <w:sz w:val="18"/>
          <w:szCs w:val="18"/>
        </w:rPr>
        <w:t xml:space="preserve"> </w:t>
      </w:r>
      <w:proofErr w:type="spellStart"/>
      <w:proofErr w:type="gramStart"/>
      <w:r w:rsidR="001F3B86" w:rsidRPr="00C325B9">
        <w:rPr>
          <w:rFonts w:ascii="Palatino Linotype" w:hAnsi="Palatino Linotype" w:cs="Times New Roman"/>
          <w:b/>
          <w:bCs/>
          <w:sz w:val="18"/>
          <w:szCs w:val="18"/>
        </w:rPr>
        <w:t>exănĭmis</w:t>
      </w:r>
      <w:proofErr w:type="spellEnd"/>
      <w:proofErr w:type="gramEnd"/>
      <w:r w:rsidR="001F3B86" w:rsidRPr="00C325B9">
        <w:rPr>
          <w:rFonts w:ascii="Palatino Linotype" w:hAnsi="Palatino Linotype" w:cs="Times New Roman"/>
          <w:b/>
          <w:bCs/>
          <w:sz w:val="18"/>
          <w:szCs w:val="18"/>
        </w:rPr>
        <w:t xml:space="preserve">, e </w:t>
      </w:r>
      <w:r w:rsidR="001F3B86" w:rsidRPr="00C325B9">
        <w:rPr>
          <w:rFonts w:ascii="Palatino Linotype" w:hAnsi="Palatino Linotype" w:cs="Times New Roman"/>
          <w:sz w:val="18"/>
          <w:szCs w:val="18"/>
        </w:rPr>
        <w:t xml:space="preserve">[ex, anima] :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privé de la vie, mort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inanimé.     </w:t>
      </w:r>
      <w:r w:rsidR="001F3B86" w:rsidRPr="00C325B9">
        <w:rPr>
          <w:rFonts w:ascii="Palatino Linotype" w:hAnsi="Palatino Linotype" w:cs="Times New Roman"/>
          <w:sz w:val="18"/>
          <w:szCs w:val="18"/>
        </w:rPr>
        <w:br/>
        <w:t xml:space="preserve">         </w:t>
      </w:r>
      <w:r w:rsidR="001F3B86" w:rsidRPr="00C325B9">
        <w:rPr>
          <w:rFonts w:ascii="Palatino Linotype" w:hAnsi="Palatino Linotype" w:cs="Times New Roman"/>
          <w:b/>
          <w:bCs/>
          <w:color w:val="C00000"/>
          <w:sz w:val="18"/>
          <w:szCs w:val="18"/>
        </w:rPr>
        <w:t>NB.</w:t>
      </w:r>
      <w:r w:rsidR="001F3B86" w:rsidRPr="00C325B9">
        <w:rPr>
          <w:rFonts w:ascii="Palatino Linotype" w:hAnsi="Palatino Linotype" w:cs="Times New Roman"/>
          <w:b/>
          <w:bCs/>
          <w:sz w:val="18"/>
          <w:szCs w:val="18"/>
        </w:rPr>
        <w:t xml:space="preserve"> Bailey. Ut </w:t>
      </w:r>
      <w:proofErr w:type="spellStart"/>
      <w:proofErr w:type="gramStart"/>
      <w:r w:rsidR="001F3B86" w:rsidRPr="00C325B9">
        <w:rPr>
          <w:rFonts w:ascii="Palatino Linotype" w:hAnsi="Palatino Linotype" w:cs="Times New Roman"/>
          <w:b/>
          <w:bCs/>
          <w:sz w:val="18"/>
          <w:szCs w:val="18"/>
        </w:rPr>
        <w:t>arbos</w:t>
      </w:r>
      <w:proofErr w:type="spellEnd"/>
      <w:r w:rsidR="001F3B86" w:rsidRPr="00C325B9">
        <w:rPr>
          <w:rFonts w:ascii="Palatino Linotype" w:hAnsi="Palatino Linotype" w:cs="Times New Roman"/>
          <w:b/>
          <w:bCs/>
          <w:sz w:val="18"/>
          <w:szCs w:val="18"/>
        </w:rPr>
        <w:t>:</w:t>
      </w:r>
      <w:proofErr w:type="gramEnd"/>
      <w:r w:rsidR="001F3B86" w:rsidRPr="00C325B9">
        <w:rPr>
          <w:rFonts w:ascii="Palatino Linotype" w:hAnsi="Palatino Linotype" w:cs="Times New Roman"/>
          <w:sz w:val="18"/>
          <w:szCs w:val="18"/>
        </w:rPr>
        <w:t xml:space="preserve"> the intrusion of the </w:t>
      </w:r>
      <w:proofErr w:type="spellStart"/>
      <w:r w:rsidR="001F3B86" w:rsidRPr="00C325B9">
        <w:rPr>
          <w:rFonts w:ascii="Palatino Linotype" w:hAnsi="Palatino Linotype" w:cs="Times New Roman"/>
          <w:sz w:val="18"/>
          <w:szCs w:val="18"/>
        </w:rPr>
        <w:t>example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is</w:t>
      </w:r>
      <w:proofErr w:type="spellEnd"/>
      <w:r w:rsidR="001F3B86" w:rsidRPr="00C325B9">
        <w:rPr>
          <w:rFonts w:ascii="Palatino Linotype" w:hAnsi="Palatino Linotype" w:cs="Times New Roman"/>
          <w:sz w:val="18"/>
          <w:szCs w:val="18"/>
        </w:rPr>
        <w:t xml:space="preserve"> abrupt and the </w:t>
      </w:r>
      <w:proofErr w:type="spellStart"/>
      <w:r w:rsidR="001F3B86" w:rsidRPr="00C325B9">
        <w:rPr>
          <w:rFonts w:ascii="Palatino Linotype" w:hAnsi="Palatino Linotype" w:cs="Times New Roman"/>
          <w:sz w:val="18"/>
          <w:szCs w:val="18"/>
        </w:rPr>
        <w:t>example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itself</w:t>
      </w:r>
      <w:proofErr w:type="spellEnd"/>
      <w:r w:rsidR="001F3B86" w:rsidRPr="00C325B9">
        <w:rPr>
          <w:rFonts w:ascii="Palatino Linotype" w:hAnsi="Palatino Linotype" w:cs="Times New Roman"/>
          <w:sz w:val="18"/>
          <w:szCs w:val="18"/>
        </w:rPr>
        <w:t xml:space="preserve"> a </w:t>
      </w:r>
      <w:proofErr w:type="spellStart"/>
      <w:r w:rsidR="001F3B86" w:rsidRPr="00C325B9">
        <w:rPr>
          <w:rFonts w:ascii="Palatino Linotype" w:hAnsi="Palatino Linotype" w:cs="Times New Roman"/>
          <w:sz w:val="18"/>
          <w:szCs w:val="18"/>
        </w:rPr>
        <w:t>strange</w:t>
      </w:r>
      <w:proofErr w:type="spellEnd"/>
      <w:r w:rsidR="001F3B86" w:rsidRPr="00C325B9">
        <w:rPr>
          <w:rFonts w:ascii="Palatino Linotype" w:hAnsi="Palatino Linotype" w:cs="Times New Roman"/>
          <w:sz w:val="18"/>
          <w:szCs w:val="18"/>
        </w:rPr>
        <w:t xml:space="preserve"> one. But </w:t>
      </w:r>
      <w:proofErr w:type="spellStart"/>
      <w:r w:rsidR="001F3B86" w:rsidRPr="00C325B9">
        <w:rPr>
          <w:rFonts w:ascii="Palatino Linotype" w:hAnsi="Palatino Linotype" w:cs="Times New Roman"/>
          <w:sz w:val="18"/>
          <w:szCs w:val="18"/>
        </w:rPr>
        <w:t>animans</w:t>
      </w:r>
      <w:proofErr w:type="spellEnd"/>
      <w:r w:rsidR="001F3B86" w:rsidRPr="00C325B9">
        <w:rPr>
          <w:rFonts w:ascii="Palatino Linotype" w:hAnsi="Palatino Linotype" w:cs="Times New Roman"/>
          <w:sz w:val="18"/>
          <w:szCs w:val="18"/>
        </w:rPr>
        <w:t xml:space="preserve"> . . . </w:t>
      </w:r>
      <w:proofErr w:type="spellStart"/>
      <w:r w:rsidR="001F3B86" w:rsidRPr="00C325B9">
        <w:rPr>
          <w:rFonts w:ascii="Palatino Linotype" w:hAnsi="Palatino Linotype" w:cs="Times New Roman"/>
          <w:sz w:val="18"/>
          <w:szCs w:val="18"/>
        </w:rPr>
        <w:t>arbos</w:t>
      </w:r>
      <w:proofErr w:type="spellEnd"/>
      <w:r w:rsidR="001F3B86" w:rsidRPr="00C325B9">
        <w:rPr>
          <w:rFonts w:ascii="Palatino Linotype" w:hAnsi="Palatino Linotype" w:cs="Times New Roman"/>
          <w:sz w:val="18"/>
          <w:szCs w:val="18"/>
        </w:rPr>
        <w:t xml:space="preserve"> corresponds </w:t>
      </w:r>
      <w:proofErr w:type="spellStart"/>
      <w:r w:rsidR="001F3B86" w:rsidRPr="00C325B9">
        <w:rPr>
          <w:rFonts w:ascii="Palatino Linotype" w:hAnsi="Palatino Linotype" w:cs="Times New Roman"/>
          <w:sz w:val="18"/>
          <w:szCs w:val="18"/>
        </w:rPr>
        <w:t>exactly</w:t>
      </w:r>
      <w:proofErr w:type="spellEnd"/>
      <w:r w:rsidR="001F3B86" w:rsidRPr="00C325B9">
        <w:rPr>
          <w:rFonts w:ascii="Palatino Linotype" w:hAnsi="Palatino Linotype" w:cs="Times New Roman"/>
          <w:sz w:val="18"/>
          <w:szCs w:val="18"/>
        </w:rPr>
        <w:t xml:space="preserve"> to </w:t>
      </w:r>
      <w:proofErr w:type="spellStart"/>
      <w:r w:rsidR="001F3B86" w:rsidRPr="00C325B9">
        <w:rPr>
          <w:rFonts w:ascii="Palatino Linotype" w:hAnsi="Palatino Linotype" w:cs="Times New Roman"/>
          <w:b/>
          <w:bCs/>
          <w:sz w:val="18"/>
          <w:szCs w:val="18"/>
        </w:rPr>
        <w:t>arbusta</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animantes</w:t>
      </w:r>
      <w:proofErr w:type="spellEnd"/>
      <w:r w:rsidR="001F3B86" w:rsidRPr="00C325B9">
        <w:rPr>
          <w:rFonts w:ascii="Palatino Linotype" w:hAnsi="Palatino Linotype" w:cs="Times New Roman"/>
          <w:sz w:val="18"/>
          <w:szCs w:val="18"/>
        </w:rPr>
        <w:t xml:space="preserve"> in </w:t>
      </w:r>
      <w:r w:rsidR="001F3B86" w:rsidRPr="00C325B9">
        <w:rPr>
          <w:rFonts w:ascii="Palatino Linotype" w:hAnsi="Palatino Linotype" w:cs="Times New Roman"/>
          <w:smallCaps/>
          <w:sz w:val="18"/>
          <w:szCs w:val="18"/>
        </w:rPr>
        <w:t xml:space="preserve">i. </w:t>
      </w:r>
      <w:r w:rsidR="001F3B86" w:rsidRPr="00C325B9">
        <w:rPr>
          <w:rFonts w:ascii="Palatino Linotype" w:hAnsi="Palatino Linotype" w:cs="Times New Roman"/>
          <w:sz w:val="18"/>
          <w:szCs w:val="18"/>
        </w:rPr>
        <w:t xml:space="preserve">808, and </w:t>
      </w:r>
      <w:proofErr w:type="spellStart"/>
      <w:r w:rsidR="001F3B86" w:rsidRPr="00C325B9">
        <w:rPr>
          <w:rFonts w:ascii="Palatino Linotype" w:hAnsi="Palatino Linotype" w:cs="Times New Roman"/>
          <w:sz w:val="18"/>
          <w:szCs w:val="18"/>
        </w:rPr>
        <w:t>it</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is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clear</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that</w:t>
      </w:r>
      <w:proofErr w:type="spellEnd"/>
      <w:r w:rsidR="001F3B86" w:rsidRPr="00C325B9">
        <w:rPr>
          <w:rFonts w:ascii="Palatino Linotype" w:hAnsi="Palatino Linotype" w:cs="Times New Roman"/>
          <w:sz w:val="18"/>
          <w:szCs w:val="18"/>
        </w:rPr>
        <w:t xml:space="preserve"> the </w:t>
      </w:r>
      <w:proofErr w:type="spellStart"/>
      <w:r w:rsidR="001F3B86" w:rsidRPr="00C325B9">
        <w:rPr>
          <w:rFonts w:ascii="Palatino Linotype" w:hAnsi="Palatino Linotype" w:cs="Times New Roman"/>
          <w:sz w:val="18"/>
          <w:szCs w:val="18"/>
        </w:rPr>
        <w:t>example</w:t>
      </w:r>
      <w:proofErr w:type="spellEnd"/>
      <w:r w:rsidR="001F3B86" w:rsidRPr="00C325B9">
        <w:rPr>
          <w:rFonts w:ascii="Palatino Linotype" w:hAnsi="Palatino Linotype" w:cs="Times New Roman"/>
          <w:sz w:val="18"/>
          <w:szCs w:val="18"/>
        </w:rPr>
        <w:t xml:space="preserve"> of </w:t>
      </w:r>
      <w:proofErr w:type="spellStart"/>
      <w:r w:rsidR="001F3B86" w:rsidRPr="00C325B9">
        <w:rPr>
          <w:rFonts w:ascii="Palatino Linotype" w:hAnsi="Palatino Linotype" w:cs="Times New Roman"/>
          <w:sz w:val="18"/>
          <w:szCs w:val="18"/>
        </w:rPr>
        <w:t>trees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is</w:t>
      </w:r>
      <w:proofErr w:type="spellEnd"/>
      <w:r w:rsidR="001F3B86" w:rsidRPr="00C325B9">
        <w:rPr>
          <w:rFonts w:ascii="Palatino Linotype" w:hAnsi="Palatino Linotype" w:cs="Times New Roman"/>
          <w:sz w:val="18"/>
          <w:szCs w:val="18"/>
        </w:rPr>
        <w:t xml:space="preserve"> in </w:t>
      </w:r>
      <w:proofErr w:type="spellStart"/>
      <w:r w:rsidR="001F3B86" w:rsidRPr="00C325B9">
        <w:rPr>
          <w:rFonts w:ascii="Palatino Linotype" w:hAnsi="Palatino Linotype" w:cs="Times New Roman"/>
          <w:sz w:val="18"/>
          <w:szCs w:val="18"/>
        </w:rPr>
        <w:t>Lucr</w:t>
      </w:r>
      <w:proofErr w:type="spellEnd"/>
      <w:r w:rsidR="001F3B86" w:rsidRPr="00C325B9">
        <w:rPr>
          <w:rFonts w:ascii="Palatino Linotype" w:hAnsi="Palatino Linotype" w:cs="Times New Roman"/>
          <w:sz w:val="18"/>
          <w:szCs w:val="18"/>
        </w:rPr>
        <w:t xml:space="preserve">.’s </w:t>
      </w:r>
      <w:proofErr w:type="spellStart"/>
      <w:r w:rsidR="001F3B86" w:rsidRPr="00C325B9">
        <w:rPr>
          <w:rFonts w:ascii="Palatino Linotype" w:hAnsi="Palatino Linotype" w:cs="Times New Roman"/>
          <w:sz w:val="18"/>
          <w:szCs w:val="18"/>
        </w:rPr>
        <w:t>mind</w:t>
      </w:r>
      <w:proofErr w:type="spellEnd"/>
      <w:r w:rsidR="001F3B86" w:rsidRPr="00C325B9">
        <w:rPr>
          <w:rFonts w:ascii="Palatino Linotype" w:hAnsi="Palatino Linotype" w:cs="Times New Roman"/>
          <w:sz w:val="18"/>
          <w:szCs w:val="18"/>
        </w:rPr>
        <w:t xml:space="preserve"> all </w:t>
      </w:r>
      <w:proofErr w:type="spellStart"/>
      <w:r w:rsidR="001F3B86" w:rsidRPr="00C325B9">
        <w:rPr>
          <w:rFonts w:ascii="Palatino Linotype" w:hAnsi="Palatino Linotype" w:cs="Times New Roman"/>
          <w:sz w:val="18"/>
          <w:szCs w:val="18"/>
        </w:rPr>
        <w:t>through</w:t>
      </w:r>
      <w:proofErr w:type="spellEnd"/>
      <w:r w:rsidR="001F3B86" w:rsidRPr="00C325B9">
        <w:rPr>
          <w:rFonts w:ascii="Palatino Linotype" w:hAnsi="Palatino Linotype" w:cs="Times New Roman"/>
          <w:sz w:val="18"/>
          <w:szCs w:val="18"/>
        </w:rPr>
        <w:t xml:space="preserve">.   </w:t>
      </w:r>
      <w:r w:rsidR="001F3B86" w:rsidRPr="00C325B9">
        <w:rPr>
          <w:rFonts w:ascii="Palatino Linotype" w:hAnsi="Palatino Linotype" w:cs="Times New Roman"/>
          <w:b/>
          <w:bCs/>
          <w:sz w:val="18"/>
          <w:szCs w:val="18"/>
        </w:rPr>
        <w:t>Trad. de Munro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nothing</w:t>
      </w:r>
      <w:proofErr w:type="spellEnd"/>
      <w:r w:rsidR="001F3B86" w:rsidRPr="00C325B9">
        <w:rPr>
          <w:rFonts w:ascii="Palatino Linotype" w:hAnsi="Palatino Linotype" w:cs="Times New Roman"/>
          <w:sz w:val="18"/>
          <w:szCs w:val="18"/>
        </w:rPr>
        <w:t xml:space="preserve"> I can tell </w:t>
      </w:r>
      <w:proofErr w:type="spellStart"/>
      <w:r w:rsidR="001F3B86" w:rsidRPr="00C325B9">
        <w:rPr>
          <w:rFonts w:ascii="Palatino Linotype" w:hAnsi="Palatino Linotype" w:cs="Times New Roman"/>
          <w:sz w:val="18"/>
          <w:szCs w:val="18"/>
        </w:rPr>
        <w:t>you</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will</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be</w:t>
      </w:r>
      <w:proofErr w:type="spellEnd"/>
      <w:r w:rsidR="001F3B86" w:rsidRPr="00C325B9">
        <w:rPr>
          <w:rFonts w:ascii="Palatino Linotype" w:hAnsi="Palatino Linotype" w:cs="Times New Roman"/>
          <w:sz w:val="18"/>
          <w:szCs w:val="18"/>
        </w:rPr>
        <w:t xml:space="preserve"> able to </w:t>
      </w:r>
      <w:proofErr w:type="spellStart"/>
      <w:r w:rsidR="001F3B86" w:rsidRPr="00C325B9">
        <w:rPr>
          <w:rFonts w:ascii="Palatino Linotype" w:hAnsi="Palatino Linotype" w:cs="Times New Roman"/>
          <w:sz w:val="18"/>
          <w:szCs w:val="18"/>
        </w:rPr>
        <w:t>be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thus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produced</w:t>
      </w:r>
      <w:proofErr w:type="spellEnd"/>
      <w:r w:rsidR="001F3B86" w:rsidRPr="00C325B9">
        <w:rPr>
          <w:rFonts w:ascii="Palatino Linotype" w:hAnsi="Palatino Linotype" w:cs="Times New Roman"/>
          <w:sz w:val="18"/>
          <w:szCs w:val="18"/>
        </w:rPr>
        <w:t xml:space="preserve"> out of </w:t>
      </w:r>
      <w:proofErr w:type="spellStart"/>
      <w:r w:rsidR="001F3B86" w:rsidRPr="00C325B9">
        <w:rPr>
          <w:rFonts w:ascii="Palatino Linotype" w:hAnsi="Palatino Linotype" w:cs="Times New Roman"/>
          <w:sz w:val="18"/>
          <w:szCs w:val="18"/>
        </w:rPr>
        <w:t>them</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neither</w:t>
      </w:r>
      <w:proofErr w:type="spellEnd"/>
      <w:r w:rsidR="001F3B86" w:rsidRPr="00C325B9">
        <w:rPr>
          <w:rFonts w:ascii="Palatino Linotype" w:hAnsi="Palatino Linotype" w:cs="Times New Roman"/>
          <w:sz w:val="18"/>
          <w:szCs w:val="18"/>
        </w:rPr>
        <w:t xml:space="preserve"> living </w:t>
      </w:r>
      <w:proofErr w:type="spellStart"/>
      <w:r w:rsidR="001F3B86" w:rsidRPr="00C325B9">
        <w:rPr>
          <w:rFonts w:ascii="Palatino Linotype" w:hAnsi="Palatino Linotype" w:cs="Times New Roman"/>
          <w:sz w:val="18"/>
          <w:szCs w:val="18"/>
        </w:rPr>
        <w:t>thing</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nor</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thing</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with</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inanimate</w:t>
      </w:r>
      <w:proofErr w:type="spellEnd"/>
      <w:r w:rsidR="001F3B86" w:rsidRPr="00C325B9">
        <w:rPr>
          <w:rFonts w:ascii="Palatino Linotype" w:hAnsi="Palatino Linotype" w:cs="Times New Roman"/>
          <w:sz w:val="18"/>
          <w:szCs w:val="18"/>
        </w:rPr>
        <w:t xml:space="preserve"> body, as a </w:t>
      </w:r>
      <w:proofErr w:type="spellStart"/>
      <w:r w:rsidR="001F3B86" w:rsidRPr="00C325B9">
        <w:rPr>
          <w:rFonts w:ascii="Palatino Linotype" w:hAnsi="Palatino Linotype" w:cs="Times New Roman"/>
          <w:sz w:val="18"/>
          <w:szCs w:val="18"/>
        </w:rPr>
        <w:t>tree</w:t>
      </w:r>
      <w:proofErr w:type="spellEnd"/>
      <w:r w:rsidR="001F3B86"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75">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775. — </w:t>
      </w:r>
      <w:proofErr w:type="spellStart"/>
      <w:r w:rsidR="001F3B86" w:rsidRPr="00C325B9">
        <w:rPr>
          <w:rFonts w:ascii="Palatino Linotype" w:hAnsi="Palatino Linotype" w:cs="Times New Roman"/>
          <w:b/>
          <w:sz w:val="18"/>
          <w:szCs w:val="18"/>
        </w:rPr>
        <w:t>Quippe</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suam</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quidque</w:t>
      </w:r>
      <w:proofErr w:type="spellEnd"/>
      <w:r w:rsidR="001F3B86" w:rsidRPr="00C325B9">
        <w:rPr>
          <w:rFonts w:ascii="Palatino Linotype" w:hAnsi="Palatino Linotype" w:cs="Times New Roman"/>
          <w:b/>
          <w:sz w:val="18"/>
          <w:szCs w:val="18"/>
        </w:rPr>
        <w:t xml:space="preserve"> in </w:t>
      </w:r>
      <w:proofErr w:type="spellStart"/>
      <w:r w:rsidR="001F3B86" w:rsidRPr="00C325B9">
        <w:rPr>
          <w:rFonts w:ascii="Palatino Linotype" w:hAnsi="Palatino Linotype" w:cs="Times New Roman"/>
          <w:b/>
          <w:sz w:val="18"/>
          <w:szCs w:val="18"/>
        </w:rPr>
        <w:t>coetu</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variantis</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acervi</w:t>
      </w:r>
      <w:proofErr w:type="spellEnd"/>
      <w:r w:rsidR="001F3B86" w:rsidRPr="00C325B9">
        <w:rPr>
          <w:rFonts w:ascii="Palatino Linotype" w:hAnsi="Palatino Linotype" w:cs="Times New Roman"/>
          <w:b/>
          <w:sz w:val="18"/>
          <w:szCs w:val="18"/>
        </w:rPr>
        <w:t xml:space="preserve">   —  </w:t>
      </w:r>
      <w:r w:rsidR="001F3B86" w:rsidRPr="00C325B9">
        <w:rPr>
          <w:rStyle w:val="Appelnotedebasdep"/>
          <w:rFonts w:ascii="Palatino Linotype" w:hAnsi="Palatino Linotype" w:cs="Times New Roman"/>
          <w:b/>
          <w:sz w:val="18"/>
          <w:szCs w:val="18"/>
          <w:vertAlign w:val="baseline"/>
        </w:rPr>
        <w:t xml:space="preserve">   </w:t>
      </w:r>
      <w:r w:rsidR="001F3B86" w:rsidRPr="00C325B9">
        <w:rPr>
          <w:rFonts w:ascii="Palatino Linotype" w:hAnsi="Palatino Linotype" w:cs="Times New Roman"/>
          <w:b/>
          <w:sz w:val="18"/>
          <w:szCs w:val="18"/>
        </w:rPr>
        <w:t xml:space="preserve">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b/>
          <w:bCs/>
          <w:sz w:val="18"/>
          <w:szCs w:val="18"/>
        </w:rPr>
        <w:t>Quippe</w:t>
      </w:r>
      <w:proofErr w:type="spellEnd"/>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en effet. </w:t>
      </w:r>
      <w:proofErr w:type="spellStart"/>
      <w:r w:rsidR="001F3B86" w:rsidRPr="00C325B9">
        <w:rPr>
          <w:rFonts w:ascii="Palatino Linotype" w:hAnsi="Palatino Linotype" w:cs="Times New Roman"/>
          <w:sz w:val="18"/>
          <w:szCs w:val="18"/>
        </w:rPr>
        <w:t>Quidque</w:t>
      </w:r>
      <w:proofErr w:type="spellEnd"/>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chaque </w:t>
      </w:r>
      <w:r w:rsidR="001F3B86" w:rsidRPr="00C325B9">
        <w:rPr>
          <w:rFonts w:ascii="Palatino Linotype" w:hAnsi="Palatino Linotype" w:cs="Times New Roman"/>
          <w:i/>
          <w:iCs/>
          <w:sz w:val="18"/>
          <w:szCs w:val="18"/>
        </w:rPr>
        <w:t>élément</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b/>
          <w:bCs/>
          <w:sz w:val="18"/>
          <w:szCs w:val="18"/>
        </w:rPr>
        <w:t>Cœtŭs</w:t>
      </w:r>
      <w:proofErr w:type="spellEnd"/>
      <w:r w:rsidR="001F3B86" w:rsidRPr="00C325B9">
        <w:rPr>
          <w:rFonts w:ascii="Palatino Linotype" w:hAnsi="Palatino Linotype" w:cs="Times New Roman"/>
          <w:b/>
          <w:bCs/>
          <w:sz w:val="18"/>
          <w:szCs w:val="18"/>
        </w:rPr>
        <w:t>, ūs, m. :</w:t>
      </w:r>
      <w:r w:rsidR="00F118C4" w:rsidRPr="00C325B9">
        <w:rPr>
          <w:rFonts w:ascii="Palatino Linotype" w:hAnsi="Palatino Linotype" w:cs="Times New Roman"/>
          <w:b/>
          <w:bCs/>
          <w:sz w:val="18"/>
          <w:szCs w:val="18"/>
        </w:rPr>
        <w:t xml:space="preserve"> </w:t>
      </w:r>
      <w:r w:rsidR="001F3B86" w:rsidRPr="00C325B9">
        <w:rPr>
          <w:rFonts w:ascii="Palatino Linotype" w:hAnsi="Palatino Linotype" w:cs="Times New Roman"/>
          <w:sz w:val="18"/>
          <w:szCs w:val="18"/>
        </w:rPr>
        <w:t xml:space="preserve"> jonction, assemblage, rencontre.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2 -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réunion (d'hommes), assemblée, troupe.  </w:t>
      </w:r>
      <w:proofErr w:type="spellStart"/>
      <w:proofErr w:type="gramStart"/>
      <w:r w:rsidR="001F3B86" w:rsidRPr="00C325B9">
        <w:rPr>
          <w:rFonts w:ascii="Palatino Linotype" w:hAnsi="Palatino Linotype" w:cs="Times New Roman"/>
          <w:b/>
          <w:bCs/>
          <w:sz w:val="18"/>
          <w:szCs w:val="18"/>
        </w:rPr>
        <w:t>ăcervus</w:t>
      </w:r>
      <w:proofErr w:type="spellEnd"/>
      <w:proofErr w:type="gramEnd"/>
      <w:r w:rsidR="001F3B86" w:rsidRPr="00C325B9">
        <w:rPr>
          <w:rFonts w:ascii="Palatino Linotype" w:hAnsi="Palatino Linotype" w:cs="Times New Roman"/>
          <w:b/>
          <w:bCs/>
          <w:sz w:val="18"/>
          <w:szCs w:val="18"/>
        </w:rPr>
        <w:t xml:space="preserve">, i m. :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1</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tas, amas, monceau.    </w:t>
      </w:r>
      <w:bookmarkStart w:id="332" w:name="vario"/>
      <w:bookmarkEnd w:id="332"/>
      <w:proofErr w:type="spellStart"/>
      <w:r w:rsidR="001F3B86" w:rsidRPr="00C325B9">
        <w:rPr>
          <w:rFonts w:ascii="Palatino Linotype" w:hAnsi="Palatino Linotype" w:cs="Times New Roman"/>
          <w:b/>
          <w:bCs/>
          <w:sz w:val="18"/>
          <w:szCs w:val="18"/>
        </w:rPr>
        <w:t>Vărĭo</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āre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āvi</w:t>
      </w:r>
      <w:proofErr w:type="spellEnd"/>
      <w:r w:rsidR="001F3B86" w:rsidRPr="00C325B9">
        <w:rPr>
          <w:rFonts w:ascii="Palatino Linotype" w:hAnsi="Palatino Linotype" w:cs="Times New Roman"/>
          <w:sz w:val="18"/>
          <w:szCs w:val="18"/>
        </w:rPr>
        <w:t xml:space="preserve">, </w:t>
      </w:r>
      <w:proofErr w:type="spellStart"/>
      <w:proofErr w:type="gramStart"/>
      <w:r w:rsidR="001F3B86" w:rsidRPr="00C325B9">
        <w:rPr>
          <w:rFonts w:ascii="Palatino Linotype" w:hAnsi="Palatino Linotype" w:cs="Times New Roman"/>
          <w:sz w:val="18"/>
          <w:szCs w:val="18"/>
        </w:rPr>
        <w:t>ātum</w:t>
      </w:r>
      <w:proofErr w:type="spellEnd"/>
      <w:r w:rsidR="001F3B86" w:rsidRPr="00C325B9">
        <w:rPr>
          <w:rFonts w:ascii="Palatino Linotype" w:hAnsi="Palatino Linotype" w:cs="Times New Roman"/>
          <w:sz w:val="18"/>
          <w:szCs w:val="18"/>
        </w:rPr>
        <w:t xml:space="preserve">  :</w:t>
      </w:r>
      <w:proofErr w:type="gramEnd"/>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1 </w:t>
      </w:r>
      <w:proofErr w:type="gramStart"/>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w:t>
      </w:r>
      <w:r w:rsidR="001F3B86" w:rsidRPr="00C325B9">
        <w:rPr>
          <w:rFonts w:ascii="Palatino Linotype" w:hAnsi="Palatino Linotype" w:cs="Times New Roman"/>
          <w:i/>
          <w:iCs/>
          <w:sz w:val="18"/>
          <w:szCs w:val="18"/>
        </w:rPr>
        <w:t>tr.</w:t>
      </w:r>
      <w:proofErr w:type="gramEnd"/>
      <w:r w:rsidR="001F3B86" w:rsidRPr="00C325B9">
        <w:rPr>
          <w:rFonts w:ascii="Palatino Linotype" w:hAnsi="Palatino Linotype" w:cs="Times New Roman"/>
          <w:sz w:val="18"/>
          <w:szCs w:val="18"/>
        </w:rPr>
        <w:t xml:space="preserve"> - varier, diversifier, nuancer.</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2 - </w:t>
      </w:r>
      <w:proofErr w:type="spellStart"/>
      <w:r w:rsidR="001F3B86" w:rsidRPr="00C325B9">
        <w:rPr>
          <w:rFonts w:ascii="Palatino Linotype" w:hAnsi="Palatino Linotype" w:cs="Times New Roman"/>
          <w:i/>
          <w:iCs/>
          <w:sz w:val="18"/>
          <w:szCs w:val="18"/>
        </w:rPr>
        <w:t>intr</w:t>
      </w:r>
      <w:proofErr w:type="spellEnd"/>
      <w:r w:rsidR="001F3B86" w:rsidRPr="00C325B9">
        <w:rPr>
          <w:rFonts w:ascii="Palatino Linotype" w:hAnsi="Palatino Linotype" w:cs="Times New Roman"/>
          <w:sz w:val="18"/>
          <w:szCs w:val="18"/>
        </w:rPr>
        <w:t xml:space="preserve">. - être varié, être nuancé, être </w:t>
      </w:r>
      <w:proofErr w:type="gramStart"/>
      <w:r w:rsidR="001F3B86" w:rsidRPr="00C325B9">
        <w:rPr>
          <w:rFonts w:ascii="Palatino Linotype" w:hAnsi="Palatino Linotype" w:cs="Times New Roman"/>
          <w:sz w:val="18"/>
          <w:szCs w:val="18"/>
        </w:rPr>
        <w:t>divers;</w:t>
      </w:r>
      <w:proofErr w:type="gramEnd"/>
      <w:r w:rsidR="001F3B86" w:rsidRPr="00C325B9">
        <w:rPr>
          <w:rFonts w:ascii="Palatino Linotype" w:hAnsi="Palatino Linotype" w:cs="Times New Roman"/>
          <w:sz w:val="18"/>
          <w:szCs w:val="18"/>
        </w:rPr>
        <w:t xml:space="preserve"> différer, varier.      </w:t>
      </w:r>
      <w:r w:rsidR="001F3B86" w:rsidRPr="00C325B9">
        <w:rPr>
          <w:rFonts w:ascii="Palatino Linotype" w:hAnsi="Palatino Linotype" w:cs="Times New Roman"/>
          <w:sz w:val="18"/>
          <w:szCs w:val="18"/>
        </w:rPr>
        <w:br/>
        <w:t xml:space="preserve">          </w:t>
      </w:r>
      <w:r w:rsidR="001F3B86" w:rsidRPr="00C325B9">
        <w:rPr>
          <w:rFonts w:ascii="Palatino Linotype" w:hAnsi="Palatino Linotype" w:cs="Times New Roman"/>
          <w:b/>
          <w:bCs/>
          <w:color w:val="C00000"/>
          <w:sz w:val="18"/>
          <w:szCs w:val="18"/>
        </w:rPr>
        <w:t>NB.</w:t>
      </w:r>
      <w:r w:rsidR="001F3B86" w:rsidRPr="00C325B9">
        <w:rPr>
          <w:rFonts w:ascii="Palatino Linotype" w:hAnsi="Palatino Linotype" w:cs="Times New Roman"/>
          <w:b/>
          <w:bCs/>
          <w:sz w:val="18"/>
          <w:szCs w:val="18"/>
        </w:rPr>
        <w:t xml:space="preserve"> Bailey. In </w:t>
      </w:r>
      <w:proofErr w:type="spellStart"/>
      <w:r w:rsidR="001F3B86" w:rsidRPr="00C325B9">
        <w:rPr>
          <w:rFonts w:ascii="Palatino Linotype" w:hAnsi="Palatino Linotype" w:cs="Times New Roman"/>
          <w:b/>
          <w:bCs/>
          <w:sz w:val="18"/>
          <w:szCs w:val="18"/>
        </w:rPr>
        <w:t>coetu</w:t>
      </w:r>
      <w:proofErr w:type="spellEnd"/>
      <w:r w:rsidR="001F3B86" w:rsidRPr="00C325B9">
        <w:rPr>
          <w:rFonts w:ascii="Palatino Linotype" w:hAnsi="Palatino Linotype" w:cs="Times New Roman"/>
          <w:b/>
          <w:bCs/>
          <w:sz w:val="18"/>
          <w:szCs w:val="18"/>
        </w:rPr>
        <w:t xml:space="preserve"> </w:t>
      </w:r>
      <w:r w:rsidR="001F3B86" w:rsidRPr="00C325B9">
        <w:rPr>
          <w:rFonts w:ascii="Palatino Linotype" w:hAnsi="Palatino Linotype" w:cs="Times New Roman"/>
          <w:sz w:val="18"/>
          <w:szCs w:val="18"/>
        </w:rPr>
        <w:t xml:space="preserve">voir B. 772.  “In </w:t>
      </w:r>
      <w:proofErr w:type="spellStart"/>
      <w:r w:rsidR="001F3B86" w:rsidRPr="00C325B9">
        <w:rPr>
          <w:rFonts w:ascii="Palatino Linotype" w:hAnsi="Palatino Linotype" w:cs="Times New Roman"/>
          <w:sz w:val="18"/>
          <w:szCs w:val="18"/>
        </w:rPr>
        <w:t>coetu</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variantis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acervi</w:t>
      </w:r>
      <w:proofErr w:type="spellEnd"/>
      <w:r w:rsidR="001F3B86" w:rsidRPr="00C325B9">
        <w:rPr>
          <w:rFonts w:ascii="Palatino Linotype" w:hAnsi="Palatino Linotype" w:cs="Times New Roman"/>
          <w:sz w:val="18"/>
          <w:szCs w:val="18"/>
        </w:rPr>
        <w:t xml:space="preserve">” = 'in the mass of the mixture in </w:t>
      </w:r>
      <w:proofErr w:type="spellStart"/>
      <w:r w:rsidR="001F3B86" w:rsidRPr="00C325B9">
        <w:rPr>
          <w:rFonts w:ascii="Palatino Linotype" w:hAnsi="Palatino Linotype" w:cs="Times New Roman"/>
          <w:sz w:val="18"/>
          <w:szCs w:val="18"/>
        </w:rPr>
        <w:t>varying</w:t>
      </w:r>
      <w:proofErr w:type="spellEnd"/>
      <w:r w:rsidR="001F3B86" w:rsidRPr="00C325B9">
        <w:rPr>
          <w:rFonts w:ascii="Palatino Linotype" w:hAnsi="Palatino Linotype" w:cs="Times New Roman"/>
          <w:sz w:val="18"/>
          <w:szCs w:val="18"/>
        </w:rPr>
        <w:t xml:space="preserve"> proportions’.</w:t>
      </w:r>
      <w:r w:rsidRPr="00C325B9">
        <w:rPr>
          <w:rFonts w:ascii="Palatino Linotype" w:hAnsi="Palatino Linotype" w:cs="Times New Roman"/>
          <w:b/>
          <w:sz w:val="18"/>
          <w:szCs w:val="18"/>
        </w:rPr>
        <w:t xml:space="preserve">        </w:t>
      </w:r>
    </w:p>
  </w:footnote>
  <w:footnote w:id="776">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776. — </w:t>
      </w:r>
      <w:proofErr w:type="spellStart"/>
      <w:r w:rsidR="001F3B86" w:rsidRPr="00C325B9">
        <w:rPr>
          <w:rFonts w:ascii="Palatino Linotype" w:hAnsi="Palatino Linotype" w:cs="Times New Roman"/>
          <w:b/>
          <w:sz w:val="18"/>
          <w:szCs w:val="18"/>
        </w:rPr>
        <w:t>naturam</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ostendet</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mixtusque</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videbitur</w:t>
      </w:r>
      <w:proofErr w:type="spellEnd"/>
      <w:r w:rsidR="001F3B86" w:rsidRPr="00C325B9">
        <w:rPr>
          <w:rFonts w:ascii="Palatino Linotype" w:hAnsi="Palatino Linotype" w:cs="Times New Roman"/>
          <w:b/>
          <w:sz w:val="18"/>
          <w:szCs w:val="18"/>
        </w:rPr>
        <w:t xml:space="preserve"> </w:t>
      </w:r>
      <w:proofErr w:type="spellStart"/>
      <w:proofErr w:type="gramStart"/>
      <w:r w:rsidR="001F3B86" w:rsidRPr="00C325B9">
        <w:rPr>
          <w:rFonts w:ascii="Palatino Linotype" w:hAnsi="Palatino Linotype" w:cs="Times New Roman"/>
          <w:b/>
          <w:sz w:val="18"/>
          <w:szCs w:val="18"/>
        </w:rPr>
        <w:t>aër</w:t>
      </w:r>
      <w:proofErr w:type="spellEnd"/>
      <w:r w:rsidR="001F3B86" w:rsidRPr="00C325B9">
        <w:rPr>
          <w:rFonts w:ascii="Palatino Linotype" w:hAnsi="Palatino Linotype" w:cs="Times New Roman"/>
          <w:b/>
          <w:sz w:val="18"/>
          <w:szCs w:val="18"/>
        </w:rPr>
        <w:t xml:space="preserve">  —</w:t>
      </w:r>
      <w:proofErr w:type="gramEnd"/>
      <w:r w:rsidR="001F3B86" w:rsidRPr="00C325B9">
        <w:rPr>
          <w:rFonts w:ascii="Palatino Linotype" w:hAnsi="Palatino Linotype" w:cs="Times New Roman"/>
          <w:b/>
          <w:sz w:val="18"/>
          <w:szCs w:val="18"/>
        </w:rPr>
        <w:t xml:space="preserve">  </w:t>
      </w:r>
      <w:r w:rsidR="001F3B86" w:rsidRPr="00C325B9">
        <w:rPr>
          <w:rStyle w:val="Appelnotedebasdep"/>
          <w:rFonts w:ascii="Palatino Linotype" w:hAnsi="Palatino Linotype" w:cs="Times New Roman"/>
          <w:b/>
          <w:sz w:val="18"/>
          <w:szCs w:val="18"/>
          <w:vertAlign w:val="baseline"/>
        </w:rPr>
        <w:t xml:space="preserve">   </w:t>
      </w:r>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S</w:t>
      </w:r>
      <w:r w:rsidR="001F3B86" w:rsidRPr="00C325B9">
        <w:rPr>
          <w:rFonts w:ascii="Palatino Linotype" w:hAnsi="Palatino Linotype" w:cs="Times New Roman"/>
          <w:b/>
          <w:bCs/>
          <w:sz w:val="18"/>
          <w:szCs w:val="18"/>
        </w:rPr>
        <w:t>uam</w:t>
      </w:r>
      <w:proofErr w:type="spellEnd"/>
      <w:r w:rsidR="00F118C4" w:rsidRPr="00C325B9">
        <w:rPr>
          <w:rFonts w:ascii="Palatino Linotype" w:hAnsi="Palatino Linotype" w:cs="Times New Roman"/>
          <w:b/>
          <w:bCs/>
          <w:sz w:val="18"/>
          <w:szCs w:val="18"/>
        </w:rPr>
        <w:t xml:space="preserve"> </w:t>
      </w:r>
      <w:r w:rsidR="001F3B86" w:rsidRPr="00C325B9">
        <w:rPr>
          <w:rFonts w:ascii="Palatino Linotype" w:hAnsi="Palatino Linotype" w:cs="Times New Roman"/>
          <w:b/>
          <w:bCs/>
          <w:sz w:val="18"/>
          <w:szCs w:val="18"/>
        </w:rPr>
        <w:t xml:space="preserve">: </w:t>
      </w:r>
      <w:r w:rsidR="001F3B86" w:rsidRPr="00C325B9">
        <w:rPr>
          <w:rFonts w:ascii="Palatino Linotype" w:hAnsi="Palatino Linotype" w:cs="Times New Roman"/>
          <w:i/>
          <w:iCs/>
          <w:sz w:val="18"/>
          <w:szCs w:val="18"/>
        </w:rPr>
        <w:t>avec</w:t>
      </w:r>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naturam</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Ostendo</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sz w:val="18"/>
          <w:szCs w:val="18"/>
        </w:rPr>
        <w:t>ĕre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tendi</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tentum</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tensum</w:t>
      </w:r>
      <w:proofErr w:type="spellEnd"/>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tendre en avant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montrer.  </w:t>
      </w:r>
      <w:proofErr w:type="spellStart"/>
      <w:r w:rsidR="001F3B86" w:rsidRPr="00C325B9">
        <w:rPr>
          <w:rFonts w:ascii="Palatino Linotype" w:hAnsi="Palatino Linotype" w:cs="Times New Roman"/>
          <w:b/>
          <w:bCs/>
          <w:sz w:val="18"/>
          <w:szCs w:val="18"/>
        </w:rPr>
        <w:t>Videbitur</w:t>
      </w:r>
      <w:proofErr w:type="spellEnd"/>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passif.    </w:t>
      </w:r>
      <w:proofErr w:type="spellStart"/>
      <w:r w:rsidR="001F3B86" w:rsidRPr="00C325B9">
        <w:rPr>
          <w:rFonts w:ascii="Palatino Linotype" w:hAnsi="Palatino Linotype" w:cs="Times New Roman"/>
          <w:b/>
          <w:bCs/>
          <w:sz w:val="18"/>
          <w:szCs w:val="18"/>
        </w:rPr>
        <w:t>Miscĕo</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ēre</w:t>
      </w:r>
      <w:proofErr w:type="spellEnd"/>
      <w:r w:rsidR="001F3B86" w:rsidRPr="00C325B9">
        <w:rPr>
          <w:rFonts w:ascii="Palatino Linotype" w:hAnsi="Palatino Linotype" w:cs="Times New Roman"/>
          <w:b/>
          <w:bCs/>
          <w:sz w:val="18"/>
          <w:szCs w:val="18"/>
        </w:rPr>
        <w:t>,</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miscŭi</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mixtum</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mistum</w:t>
      </w:r>
      <w:proofErr w:type="spellEnd"/>
      <w:r w:rsidR="001F3B86" w:rsidRPr="00C325B9">
        <w:rPr>
          <w:rFonts w:ascii="Palatino Linotype" w:hAnsi="Palatino Linotype" w:cs="Times New Roman"/>
          <w:sz w:val="18"/>
          <w:szCs w:val="18"/>
        </w:rPr>
        <w:t>) : - tr. - mêler, mélanger.</w:t>
      </w:r>
      <w:r w:rsidR="00F118C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77">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777. — cum terra </w:t>
      </w:r>
      <w:proofErr w:type="spellStart"/>
      <w:r w:rsidR="001F3B86" w:rsidRPr="00C325B9">
        <w:rPr>
          <w:rFonts w:ascii="Palatino Linotype" w:hAnsi="Palatino Linotype" w:cs="Times New Roman"/>
          <w:b/>
          <w:sz w:val="18"/>
          <w:szCs w:val="18"/>
        </w:rPr>
        <w:t>simul</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atque</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ardor</w:t>
      </w:r>
      <w:proofErr w:type="spellEnd"/>
      <w:r w:rsidR="001F3B86" w:rsidRPr="00C325B9">
        <w:rPr>
          <w:rFonts w:ascii="Palatino Linotype" w:hAnsi="Palatino Linotype" w:cs="Times New Roman"/>
          <w:b/>
          <w:sz w:val="18"/>
          <w:szCs w:val="18"/>
        </w:rPr>
        <w:t xml:space="preserve"> cum </w:t>
      </w:r>
      <w:proofErr w:type="spellStart"/>
      <w:r w:rsidR="001F3B86" w:rsidRPr="00C325B9">
        <w:rPr>
          <w:rFonts w:ascii="Palatino Linotype" w:hAnsi="Palatino Linotype" w:cs="Times New Roman"/>
          <w:b/>
          <w:sz w:val="18"/>
          <w:szCs w:val="18"/>
        </w:rPr>
        <w:t>rore</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manere</w:t>
      </w:r>
      <w:proofErr w:type="spellEnd"/>
      <w:r w:rsidR="001F3B86" w:rsidRPr="00C325B9">
        <w:rPr>
          <w:rFonts w:ascii="Palatino Linotype" w:hAnsi="Palatino Linotype" w:cs="Times New Roman"/>
          <w:b/>
          <w:sz w:val="18"/>
          <w:szCs w:val="18"/>
        </w:rPr>
        <w:t>.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b/>
          <w:bCs/>
          <w:sz w:val="18"/>
          <w:szCs w:val="18"/>
        </w:rPr>
        <w:t>Ardŏr</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ōris</w:t>
      </w:r>
      <w:proofErr w:type="spellEnd"/>
      <w:r w:rsidR="001F3B86" w:rsidRPr="00C325B9">
        <w:rPr>
          <w:rFonts w:ascii="Palatino Linotype" w:hAnsi="Palatino Linotype" w:cs="Times New Roman"/>
          <w:b/>
          <w:bCs/>
          <w:sz w:val="18"/>
          <w:szCs w:val="18"/>
        </w:rPr>
        <w:t>, m. :</w:t>
      </w:r>
      <w:r w:rsidR="00F118C4" w:rsidRPr="00C325B9">
        <w:rPr>
          <w:rFonts w:ascii="Palatino Linotype" w:hAnsi="Palatino Linotype" w:cs="Times New Roman"/>
          <w:b/>
          <w:bCs/>
          <w:sz w:val="18"/>
          <w:szCs w:val="18"/>
        </w:rPr>
        <w:t xml:space="preserve"> </w:t>
      </w:r>
      <w:r w:rsidR="001F3B86" w:rsidRPr="00C325B9">
        <w:rPr>
          <w:rFonts w:ascii="Palatino Linotype" w:hAnsi="Palatino Linotype" w:cs="Times New Roman"/>
          <w:sz w:val="18"/>
          <w:szCs w:val="18"/>
        </w:rPr>
        <w:t xml:space="preserve"> - ardeur, chaleur extrême, feu.</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b/>
          <w:bCs/>
          <w:sz w:val="18"/>
          <w:szCs w:val="18"/>
        </w:rPr>
        <w:t>Rōs</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rōris</w:t>
      </w:r>
      <w:proofErr w:type="spellEnd"/>
      <w:r w:rsidR="001F3B86" w:rsidRPr="00C325B9">
        <w:rPr>
          <w:rFonts w:ascii="Palatino Linotype" w:hAnsi="Palatino Linotype" w:cs="Times New Roman"/>
          <w:b/>
          <w:bCs/>
          <w:sz w:val="18"/>
          <w:szCs w:val="18"/>
        </w:rPr>
        <w:t xml:space="preserve">, m. : </w:t>
      </w:r>
      <w:r w:rsidR="001F3B86" w:rsidRPr="00C325B9">
        <w:rPr>
          <w:rFonts w:ascii="Palatino Linotype" w:hAnsi="Palatino Linotype" w:cs="Times New Roman"/>
          <w:sz w:val="18"/>
          <w:szCs w:val="18"/>
        </w:rPr>
        <w:t>-rosée</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liquide.  </w:t>
      </w:r>
      <w:r w:rsidRPr="00C325B9">
        <w:rPr>
          <w:rFonts w:ascii="Palatino Linotype" w:hAnsi="Palatino Linotype" w:cs="Times New Roman"/>
          <w:b/>
          <w:sz w:val="18"/>
          <w:szCs w:val="18"/>
        </w:rPr>
        <w:t xml:space="preserve">        </w:t>
      </w:r>
    </w:p>
  </w:footnote>
  <w:footnote w:id="778">
    <w:p w:rsidR="001A2B51" w:rsidRPr="00C325B9" w:rsidRDefault="001A2B51"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F3B86" w:rsidRPr="00C325B9">
        <w:rPr>
          <w:rFonts w:ascii="Palatino Linotype" w:hAnsi="Palatino Linotype"/>
          <w:b/>
          <w:sz w:val="18"/>
          <w:szCs w:val="18"/>
        </w:rPr>
        <w:t xml:space="preserve">778. — At primordia </w:t>
      </w:r>
      <w:proofErr w:type="spellStart"/>
      <w:r w:rsidR="001F3B86" w:rsidRPr="00C325B9">
        <w:rPr>
          <w:rFonts w:ascii="Palatino Linotype" w:hAnsi="Palatino Linotype"/>
          <w:b/>
          <w:sz w:val="18"/>
          <w:szCs w:val="18"/>
        </w:rPr>
        <w:t>gignundis</w:t>
      </w:r>
      <w:proofErr w:type="spellEnd"/>
      <w:r w:rsidR="001F3B86" w:rsidRPr="00C325B9">
        <w:rPr>
          <w:rFonts w:ascii="Palatino Linotype" w:hAnsi="Palatino Linotype"/>
          <w:b/>
          <w:sz w:val="18"/>
          <w:szCs w:val="18"/>
        </w:rPr>
        <w:t xml:space="preserve"> in rebus </w:t>
      </w:r>
      <w:proofErr w:type="spellStart"/>
      <w:r w:rsidR="001F3B86" w:rsidRPr="00C325B9">
        <w:rPr>
          <w:rFonts w:ascii="Palatino Linotype" w:hAnsi="Palatino Linotype"/>
          <w:b/>
          <w:sz w:val="18"/>
          <w:szCs w:val="18"/>
        </w:rPr>
        <w:t>oportet</w:t>
      </w:r>
      <w:proofErr w:type="spellEnd"/>
      <w:r w:rsidR="001F3B86" w:rsidRPr="00C325B9">
        <w:rPr>
          <w:rFonts w:ascii="Palatino Linotype" w:hAnsi="Palatino Linotype"/>
          <w:b/>
          <w:sz w:val="18"/>
          <w:szCs w:val="18"/>
        </w:rPr>
        <w:t xml:space="preserve"> —</w:t>
      </w:r>
      <w:r w:rsidR="001F3B86" w:rsidRPr="00C325B9">
        <w:rPr>
          <w:rFonts w:ascii="Palatino Linotype" w:hAnsi="Palatino Linotype"/>
          <w:sz w:val="18"/>
          <w:szCs w:val="18"/>
        </w:rPr>
        <w:t xml:space="preserve">   </w:t>
      </w:r>
      <w:r w:rsidR="001F3B86" w:rsidRPr="00C325B9">
        <w:rPr>
          <w:rStyle w:val="Appelnotedebasdep"/>
          <w:rFonts w:ascii="Palatino Linotype" w:hAnsi="Palatino Linotype"/>
          <w:sz w:val="18"/>
          <w:szCs w:val="18"/>
          <w:vertAlign w:val="baseline"/>
        </w:rPr>
        <w:t xml:space="preserve">   </w:t>
      </w:r>
      <w:bookmarkStart w:id="333" w:name="oportet"/>
      <w:bookmarkEnd w:id="333"/>
      <w:proofErr w:type="spellStart"/>
      <w:r w:rsidR="001F3B86" w:rsidRPr="00C325B9">
        <w:rPr>
          <w:rFonts w:ascii="Palatino Linotype" w:hAnsi="Palatino Linotype"/>
          <w:b/>
          <w:bCs/>
          <w:sz w:val="18"/>
          <w:szCs w:val="18"/>
        </w:rPr>
        <w:t>ŏportet</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b/>
          <w:bCs/>
          <w:sz w:val="18"/>
          <w:szCs w:val="18"/>
        </w:rPr>
        <w:t>ĕre</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b/>
          <w:bCs/>
          <w:sz w:val="18"/>
          <w:szCs w:val="18"/>
        </w:rPr>
        <w:t>ŏportŭit</w:t>
      </w:r>
      <w:proofErr w:type="spellEnd"/>
      <w:r w:rsidR="001F3B86" w:rsidRPr="00C325B9">
        <w:rPr>
          <w:rFonts w:ascii="Palatino Linotype" w:hAnsi="Palatino Linotype"/>
          <w:b/>
          <w:bCs/>
          <w:sz w:val="18"/>
          <w:szCs w:val="18"/>
        </w:rPr>
        <w:t xml:space="preserve"> :</w:t>
      </w:r>
      <w:r w:rsidR="001F3B86" w:rsidRPr="00C325B9">
        <w:rPr>
          <w:rFonts w:ascii="Palatino Linotype" w:hAnsi="Palatino Linotype"/>
          <w:sz w:val="18"/>
          <w:szCs w:val="18"/>
        </w:rPr>
        <w:t xml:space="preserve"> il faut, il convient, il est nécessaire.       </w:t>
      </w:r>
      <w:proofErr w:type="spellStart"/>
      <w:r w:rsidR="001F3B86" w:rsidRPr="00C325B9">
        <w:rPr>
          <w:rFonts w:ascii="Palatino Linotype" w:hAnsi="Palatino Linotype"/>
          <w:b/>
          <w:bCs/>
          <w:sz w:val="18"/>
          <w:szCs w:val="18"/>
        </w:rPr>
        <w:t>Prīmordĭum</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b/>
          <w:bCs/>
          <w:sz w:val="18"/>
          <w:szCs w:val="18"/>
        </w:rPr>
        <w:t>ĭi</w:t>
      </w:r>
      <w:proofErr w:type="spellEnd"/>
      <w:r w:rsidR="001F3B86" w:rsidRPr="00C325B9">
        <w:rPr>
          <w:rFonts w:ascii="Palatino Linotype" w:hAnsi="Palatino Linotype"/>
          <w:b/>
          <w:bCs/>
          <w:sz w:val="18"/>
          <w:szCs w:val="18"/>
        </w:rPr>
        <w:t>, n. (</w:t>
      </w:r>
      <w:proofErr w:type="spellStart"/>
      <w:r w:rsidR="001F3B86" w:rsidRPr="00C325B9">
        <w:rPr>
          <w:rFonts w:ascii="Palatino Linotype" w:hAnsi="Palatino Linotype"/>
          <w:b/>
          <w:bCs/>
          <w:sz w:val="18"/>
          <w:szCs w:val="18"/>
        </w:rPr>
        <w:t>stt</w:t>
      </w:r>
      <w:proofErr w:type="spellEnd"/>
      <w:r w:rsidR="001F3B86" w:rsidRPr="00C325B9">
        <w:rPr>
          <w:rFonts w:ascii="Palatino Linotype" w:hAnsi="Palatino Linotype"/>
          <w:b/>
          <w:bCs/>
          <w:i/>
          <w:iCs/>
          <w:sz w:val="18"/>
          <w:szCs w:val="18"/>
        </w:rPr>
        <w:t xml:space="preserve"> au pl.</w:t>
      </w:r>
      <w:r w:rsidR="001F3B86" w:rsidRPr="00C325B9">
        <w:rPr>
          <w:rFonts w:ascii="Palatino Linotype" w:hAnsi="Palatino Linotype"/>
          <w:b/>
          <w:bCs/>
          <w:sz w:val="18"/>
          <w:szCs w:val="18"/>
        </w:rPr>
        <w:t>) :</w:t>
      </w:r>
      <w:r w:rsidR="00F118C4" w:rsidRPr="00C325B9">
        <w:rPr>
          <w:rFonts w:ascii="Palatino Linotype" w:hAnsi="Palatino Linotype"/>
          <w:b/>
          <w:bCs/>
          <w:sz w:val="18"/>
          <w:szCs w:val="18"/>
        </w:rPr>
        <w:t xml:space="preserve"> </w:t>
      </w:r>
      <w:r w:rsidR="001F3B86" w:rsidRPr="00C325B9">
        <w:rPr>
          <w:rFonts w:ascii="Palatino Linotype" w:hAnsi="Palatino Linotype"/>
          <w:sz w:val="18"/>
          <w:szCs w:val="18"/>
        </w:rPr>
        <w:t xml:space="preserve"> commencement, origine, début.</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xml:space="preserve"> - primordia </w:t>
      </w:r>
      <w:proofErr w:type="spellStart"/>
      <w:r w:rsidR="001F3B86" w:rsidRPr="00C325B9">
        <w:rPr>
          <w:rFonts w:ascii="Palatino Linotype" w:hAnsi="Palatino Linotype"/>
          <w:sz w:val="18"/>
          <w:szCs w:val="18"/>
        </w:rPr>
        <w:t>rerum</w:t>
      </w:r>
      <w:proofErr w:type="spellEnd"/>
      <w:r w:rsidR="001F3B86" w:rsidRPr="00C325B9">
        <w:rPr>
          <w:rFonts w:ascii="Palatino Linotype" w:hAnsi="Palatino Linotype"/>
          <w:sz w:val="18"/>
          <w:szCs w:val="18"/>
        </w:rPr>
        <w:t>, Cic. Part. 7 :</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les principes des choses.</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xml:space="preserve"> 2 -</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xml:space="preserve">molécules, éléments, principes.   </w:t>
      </w:r>
      <w:proofErr w:type="spellStart"/>
      <w:r w:rsidR="001F3B86" w:rsidRPr="00C325B9">
        <w:rPr>
          <w:rFonts w:ascii="Palatino Linotype" w:hAnsi="Palatino Linotype"/>
          <w:b/>
          <w:bCs/>
          <w:sz w:val="18"/>
          <w:szCs w:val="18"/>
        </w:rPr>
        <w:t>Mănĕo</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b/>
          <w:bCs/>
          <w:sz w:val="18"/>
          <w:szCs w:val="18"/>
        </w:rPr>
        <w:t>ēre</w:t>
      </w:r>
      <w:proofErr w:type="spellEnd"/>
      <w:r w:rsidR="001F3B86" w:rsidRPr="00C325B9">
        <w:rPr>
          <w:rFonts w:ascii="Palatino Linotype" w:hAnsi="Palatino Linotype"/>
          <w:b/>
          <w:bCs/>
          <w:sz w:val="18"/>
          <w:szCs w:val="18"/>
        </w:rPr>
        <w:t xml:space="preserve">, </w:t>
      </w:r>
      <w:r w:rsidR="001F3B86" w:rsidRPr="00C325B9">
        <w:rPr>
          <w:rFonts w:ascii="Palatino Linotype" w:hAnsi="Palatino Linotype"/>
          <w:sz w:val="18"/>
          <w:szCs w:val="18"/>
        </w:rPr>
        <w:t xml:space="preserve">mansi, </w:t>
      </w:r>
      <w:proofErr w:type="spellStart"/>
      <w:r w:rsidR="001F3B86" w:rsidRPr="00C325B9">
        <w:rPr>
          <w:rFonts w:ascii="Palatino Linotype" w:hAnsi="Palatino Linotype"/>
          <w:sz w:val="18"/>
          <w:szCs w:val="18"/>
        </w:rPr>
        <w:t>mansum</w:t>
      </w:r>
      <w:proofErr w:type="spellEnd"/>
      <w:r w:rsidR="001F3B86" w:rsidRPr="00C325B9">
        <w:rPr>
          <w:rFonts w:ascii="Palatino Linotype" w:hAnsi="Palatino Linotype"/>
          <w:sz w:val="18"/>
          <w:szCs w:val="18"/>
        </w:rPr>
        <w:t xml:space="preserve"> :</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xml:space="preserve"> - </w:t>
      </w:r>
      <w:proofErr w:type="spellStart"/>
      <w:r w:rsidR="001F3B86" w:rsidRPr="00C325B9">
        <w:rPr>
          <w:rFonts w:ascii="Palatino Linotype" w:hAnsi="Palatino Linotype"/>
          <w:sz w:val="18"/>
          <w:szCs w:val="18"/>
        </w:rPr>
        <w:t>intr</w:t>
      </w:r>
      <w:proofErr w:type="spellEnd"/>
      <w:r w:rsidR="001F3B86" w:rsidRPr="00C325B9">
        <w:rPr>
          <w:rFonts w:ascii="Palatino Linotype" w:hAnsi="Palatino Linotype"/>
          <w:sz w:val="18"/>
          <w:szCs w:val="18"/>
        </w:rPr>
        <w:t>.</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1 - demeurer, rester</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séjourner</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xml:space="preserve">; demeurer ferme, durer, subsister, persévérer, persister.   </w:t>
      </w:r>
      <w:proofErr w:type="spellStart"/>
      <w:r w:rsidR="001F3B86" w:rsidRPr="00C325B9">
        <w:rPr>
          <w:rFonts w:ascii="Palatino Linotype" w:hAnsi="Palatino Linotype"/>
          <w:b/>
          <w:bCs/>
          <w:sz w:val="18"/>
          <w:szCs w:val="18"/>
        </w:rPr>
        <w:t>Gigno</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b/>
          <w:bCs/>
          <w:sz w:val="18"/>
          <w:szCs w:val="18"/>
        </w:rPr>
        <w:t>ĕre</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sz w:val="18"/>
          <w:szCs w:val="18"/>
        </w:rPr>
        <w:t>gĕnŭi</w:t>
      </w:r>
      <w:proofErr w:type="spellEnd"/>
      <w:r w:rsidR="001F3B86" w:rsidRPr="00C325B9">
        <w:rPr>
          <w:rFonts w:ascii="Palatino Linotype" w:hAnsi="Palatino Linotype"/>
          <w:sz w:val="18"/>
          <w:szCs w:val="18"/>
        </w:rPr>
        <w:t xml:space="preserve">, </w:t>
      </w:r>
      <w:proofErr w:type="spellStart"/>
      <w:r w:rsidR="001F3B86" w:rsidRPr="00C325B9">
        <w:rPr>
          <w:rFonts w:ascii="Palatino Linotype" w:hAnsi="Palatino Linotype"/>
          <w:sz w:val="18"/>
          <w:szCs w:val="18"/>
        </w:rPr>
        <w:t>gĕnĭtum</w:t>
      </w:r>
      <w:proofErr w:type="spellEnd"/>
      <w:r w:rsidR="001F3B86" w:rsidRPr="00C325B9">
        <w:rPr>
          <w:rFonts w:ascii="Palatino Linotype" w:hAnsi="Palatino Linotype"/>
          <w:sz w:val="18"/>
          <w:szCs w:val="18"/>
        </w:rPr>
        <w:t xml:space="preserve"> [</w:t>
      </w:r>
      <w:proofErr w:type="spellStart"/>
      <w:r w:rsidR="001F3B86" w:rsidRPr="00C325B9">
        <w:rPr>
          <w:rFonts w:ascii="Palatino Linotype" w:hAnsi="Palatino Linotype"/>
          <w:sz w:val="18"/>
          <w:szCs w:val="18"/>
        </w:rPr>
        <w:t>geno</w:t>
      </w:r>
      <w:proofErr w:type="spellEnd"/>
      <w:r w:rsidR="001F3B86" w:rsidRPr="00C325B9">
        <w:rPr>
          <w:rFonts w:ascii="Palatino Linotype" w:hAnsi="Palatino Linotype"/>
          <w:sz w:val="18"/>
          <w:szCs w:val="18"/>
        </w:rPr>
        <w:t xml:space="preserve">] : - tr. </w:t>
      </w:r>
      <w:r w:rsidR="00F118C4" w:rsidRPr="00C325B9">
        <w:rPr>
          <w:rFonts w:ascii="Palatino Linotype" w:hAnsi="Palatino Linotype"/>
          <w:sz w:val="18"/>
          <w:szCs w:val="18"/>
        </w:rPr>
        <w:t xml:space="preserve"> </w:t>
      </w:r>
      <w:proofErr w:type="gramStart"/>
      <w:r w:rsidR="001F3B86" w:rsidRPr="00C325B9">
        <w:rPr>
          <w:rFonts w:ascii="Palatino Linotype" w:hAnsi="Palatino Linotype"/>
          <w:sz w:val="18"/>
          <w:szCs w:val="18"/>
        </w:rPr>
        <w:t>engendrer</w:t>
      </w:r>
      <w:proofErr w:type="gramEnd"/>
      <w:r w:rsidR="00F118C4" w:rsidRPr="00C325B9">
        <w:rPr>
          <w:rFonts w:ascii="Palatino Linotype" w:hAnsi="Palatino Linotype"/>
          <w:sz w:val="18"/>
          <w:szCs w:val="18"/>
        </w:rPr>
        <w:t xml:space="preserve"> </w:t>
      </w:r>
      <w:r w:rsidR="001F3B86" w:rsidRPr="00C325B9">
        <w:rPr>
          <w:rFonts w:ascii="Palatino Linotype" w:hAnsi="Palatino Linotype"/>
          <w:sz w:val="18"/>
          <w:szCs w:val="18"/>
        </w:rPr>
        <w:t xml:space="preserve">; créer.  </w:t>
      </w:r>
      <w:proofErr w:type="spellStart"/>
      <w:r w:rsidR="001F3B86" w:rsidRPr="00C325B9">
        <w:rPr>
          <w:rFonts w:ascii="Palatino Linotype" w:hAnsi="Palatino Linotype"/>
          <w:b/>
          <w:bCs/>
          <w:sz w:val="18"/>
          <w:szCs w:val="18"/>
        </w:rPr>
        <w:t>Gignundis</w:t>
      </w:r>
      <w:proofErr w:type="spellEnd"/>
      <w:r w:rsidR="001F3B86" w:rsidRPr="00C325B9">
        <w:rPr>
          <w:rFonts w:ascii="Palatino Linotype" w:hAnsi="Palatino Linotype"/>
          <w:b/>
          <w:bCs/>
          <w:sz w:val="18"/>
          <w:szCs w:val="18"/>
        </w:rPr>
        <w:t xml:space="preserve"> in rebus</w:t>
      </w:r>
      <w:r w:rsidR="00F118C4" w:rsidRPr="00C325B9">
        <w:rPr>
          <w:rFonts w:ascii="Palatino Linotype" w:hAnsi="Palatino Linotype"/>
          <w:b/>
          <w:bCs/>
          <w:sz w:val="18"/>
          <w:szCs w:val="18"/>
        </w:rPr>
        <w:t xml:space="preserve"> </w:t>
      </w:r>
      <w:r w:rsidR="001F3B86" w:rsidRPr="00C325B9">
        <w:rPr>
          <w:rFonts w:ascii="Palatino Linotype" w:hAnsi="Palatino Linotype"/>
          <w:b/>
          <w:bCs/>
          <w:sz w:val="18"/>
          <w:szCs w:val="18"/>
        </w:rPr>
        <w:t xml:space="preserve">: </w:t>
      </w:r>
      <w:r w:rsidR="001F3B86" w:rsidRPr="00C325B9">
        <w:rPr>
          <w:rFonts w:ascii="Palatino Linotype" w:hAnsi="Palatino Linotype"/>
          <w:sz w:val="18"/>
          <w:szCs w:val="18"/>
        </w:rPr>
        <w:t xml:space="preserve">Le remplacement du gérondif + </w:t>
      </w:r>
      <w:proofErr w:type="spellStart"/>
      <w:r w:rsidR="001F3B86" w:rsidRPr="00C325B9">
        <w:rPr>
          <w:rFonts w:ascii="Palatino Linotype" w:hAnsi="Palatino Linotype"/>
          <w:sz w:val="18"/>
          <w:szCs w:val="18"/>
        </w:rPr>
        <w:t>cod</w:t>
      </w:r>
      <w:proofErr w:type="spellEnd"/>
      <w:r w:rsidR="001F3B86" w:rsidRPr="00C325B9">
        <w:rPr>
          <w:rFonts w:ascii="Palatino Linotype" w:hAnsi="Palatino Linotype"/>
          <w:sz w:val="18"/>
          <w:szCs w:val="18"/>
        </w:rPr>
        <w:t xml:space="preserve"> par l’adjectif verbal </w:t>
      </w:r>
      <w:proofErr w:type="gramStart"/>
      <w:r w:rsidR="001F3B86" w:rsidRPr="00C325B9">
        <w:rPr>
          <w:rFonts w:ascii="Palatino Linotype" w:hAnsi="Palatino Linotype"/>
          <w:sz w:val="18"/>
          <w:szCs w:val="18"/>
        </w:rPr>
        <w:t>accordé  est</w:t>
      </w:r>
      <w:proofErr w:type="gramEnd"/>
      <w:r w:rsidR="001F3B86" w:rsidRPr="00C325B9">
        <w:rPr>
          <w:rFonts w:ascii="Palatino Linotype" w:hAnsi="Palatino Linotype"/>
          <w:sz w:val="18"/>
          <w:szCs w:val="18"/>
        </w:rPr>
        <w:t xml:space="preserve"> obligatoire au datif et après une préposition.  </w:t>
      </w:r>
      <w:r w:rsidR="001F3B86" w:rsidRPr="00C325B9">
        <w:rPr>
          <w:rFonts w:ascii="Palatino Linotype" w:hAnsi="Palatino Linotype"/>
          <w:sz w:val="18"/>
          <w:szCs w:val="18"/>
        </w:rPr>
        <w:br/>
        <w:t xml:space="preserve">          </w:t>
      </w:r>
      <w:r w:rsidR="001F3B86" w:rsidRPr="00C325B9">
        <w:rPr>
          <w:rFonts w:ascii="Palatino Linotype" w:hAnsi="Palatino Linotype"/>
          <w:b/>
          <w:bCs/>
          <w:color w:val="C00000"/>
          <w:sz w:val="18"/>
          <w:szCs w:val="18"/>
        </w:rPr>
        <w:t>NB</w:t>
      </w:r>
      <w:r w:rsidR="001F3B86" w:rsidRPr="00C325B9">
        <w:rPr>
          <w:rFonts w:ascii="Palatino Linotype" w:hAnsi="Palatino Linotype"/>
          <w:b/>
          <w:bCs/>
          <w:sz w:val="18"/>
          <w:szCs w:val="18"/>
        </w:rPr>
        <w:t>. JKT note.  «</w:t>
      </w:r>
      <w:r w:rsidR="00F118C4" w:rsidRPr="00C325B9">
        <w:rPr>
          <w:rFonts w:ascii="Palatino Linotype" w:hAnsi="Palatino Linotype"/>
          <w:b/>
          <w:bCs/>
          <w:sz w:val="18"/>
          <w:szCs w:val="18"/>
        </w:rPr>
        <w:t xml:space="preserve"> </w:t>
      </w:r>
      <w:r w:rsidR="001F3B86" w:rsidRPr="00C325B9">
        <w:rPr>
          <w:rFonts w:ascii="Palatino Linotype" w:hAnsi="Palatino Linotype"/>
          <w:sz w:val="18"/>
          <w:szCs w:val="18"/>
        </w:rPr>
        <w:t>Pour Empédocle, la réalité phénoménale est produite par les différentes unions et séparations de parties des quatre éléments.</w:t>
      </w:r>
      <w:r w:rsidR="00F118C4" w:rsidRPr="00C325B9">
        <w:rPr>
          <w:rFonts w:ascii="Palatino Linotype" w:hAnsi="Palatino Linotype"/>
          <w:sz w:val="18"/>
          <w:szCs w:val="18"/>
        </w:rPr>
        <w:t xml:space="preserve"> </w:t>
      </w:r>
      <w:r w:rsidR="001F3B86"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779">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779. — </w:t>
      </w:r>
      <w:proofErr w:type="spellStart"/>
      <w:r w:rsidR="001F3B86" w:rsidRPr="00C325B9">
        <w:rPr>
          <w:rFonts w:ascii="Palatino Linotype" w:hAnsi="Palatino Linotype" w:cs="Times New Roman"/>
          <w:b/>
          <w:sz w:val="18"/>
          <w:szCs w:val="18"/>
        </w:rPr>
        <w:t>naturam</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clandestinam</w:t>
      </w:r>
      <w:proofErr w:type="spellEnd"/>
      <w:r w:rsidR="001F3B86" w:rsidRPr="00C325B9">
        <w:rPr>
          <w:rFonts w:ascii="Palatino Linotype" w:hAnsi="Palatino Linotype" w:cs="Times New Roman"/>
          <w:b/>
          <w:sz w:val="18"/>
          <w:szCs w:val="18"/>
        </w:rPr>
        <w:t xml:space="preserve"> </w:t>
      </w:r>
      <w:proofErr w:type="spellStart"/>
      <w:r w:rsidR="001F3B86" w:rsidRPr="00C325B9">
        <w:rPr>
          <w:rFonts w:ascii="Palatino Linotype" w:hAnsi="Palatino Linotype" w:cs="Times New Roman"/>
          <w:b/>
          <w:sz w:val="18"/>
          <w:szCs w:val="18"/>
        </w:rPr>
        <w:t>caecamque</w:t>
      </w:r>
      <w:proofErr w:type="spellEnd"/>
      <w:r w:rsidR="001F3B86" w:rsidRPr="00C325B9">
        <w:rPr>
          <w:rFonts w:ascii="Palatino Linotype" w:hAnsi="Palatino Linotype" w:cs="Times New Roman"/>
          <w:b/>
          <w:sz w:val="18"/>
          <w:szCs w:val="18"/>
        </w:rPr>
        <w:t xml:space="preserve"> </w:t>
      </w:r>
      <w:proofErr w:type="spellStart"/>
      <w:proofErr w:type="gramStart"/>
      <w:r w:rsidR="001F3B86" w:rsidRPr="00C325B9">
        <w:rPr>
          <w:rFonts w:ascii="Palatino Linotype" w:hAnsi="Palatino Linotype" w:cs="Times New Roman"/>
          <w:b/>
          <w:sz w:val="18"/>
          <w:szCs w:val="18"/>
        </w:rPr>
        <w:t>adhibere</w:t>
      </w:r>
      <w:proofErr w:type="spellEnd"/>
      <w:r w:rsidR="001F3B86" w:rsidRPr="00C325B9">
        <w:rPr>
          <w:rFonts w:ascii="Palatino Linotype" w:hAnsi="Palatino Linotype" w:cs="Times New Roman"/>
          <w:b/>
          <w:sz w:val="18"/>
          <w:szCs w:val="18"/>
        </w:rPr>
        <w:t xml:space="preserve">,   </w:t>
      </w:r>
      <w:proofErr w:type="gramEnd"/>
      <w:r w:rsidR="001F3B86" w:rsidRPr="00C325B9">
        <w:rPr>
          <w:rFonts w:ascii="Palatino Linotype" w:hAnsi="Palatino Linotype" w:cs="Times New Roman"/>
          <w:b/>
          <w:sz w:val="18"/>
          <w:szCs w:val="18"/>
        </w:rPr>
        <w:t xml:space="preserve"> —   </w:t>
      </w:r>
      <w:proofErr w:type="spellStart"/>
      <w:r w:rsidR="001F3B86" w:rsidRPr="00C325B9">
        <w:rPr>
          <w:rFonts w:ascii="Palatino Linotype" w:hAnsi="Palatino Linotype" w:cs="Times New Roman"/>
          <w:b/>
          <w:bCs/>
          <w:sz w:val="18"/>
          <w:szCs w:val="18"/>
        </w:rPr>
        <w:t>Clandestīnus</w:t>
      </w:r>
      <w:proofErr w:type="spellEnd"/>
      <w:r w:rsidR="001F3B86" w:rsidRPr="00C325B9">
        <w:rPr>
          <w:rFonts w:ascii="Palatino Linotype" w:hAnsi="Palatino Linotype" w:cs="Times New Roman"/>
          <w:b/>
          <w:bCs/>
          <w:sz w:val="18"/>
          <w:szCs w:val="18"/>
        </w:rPr>
        <w:t xml:space="preserve">, a, </w:t>
      </w:r>
      <w:proofErr w:type="gramStart"/>
      <w:r w:rsidR="001F3B86" w:rsidRPr="00C325B9">
        <w:rPr>
          <w:rFonts w:ascii="Palatino Linotype" w:hAnsi="Palatino Linotype" w:cs="Times New Roman"/>
          <w:b/>
          <w:bCs/>
          <w:sz w:val="18"/>
          <w:szCs w:val="18"/>
        </w:rPr>
        <w:t xml:space="preserve">um  </w:t>
      </w:r>
      <w:r w:rsidR="001F3B86" w:rsidRPr="00C325B9">
        <w:rPr>
          <w:rFonts w:ascii="Palatino Linotype" w:hAnsi="Palatino Linotype" w:cs="Times New Roman"/>
          <w:sz w:val="18"/>
          <w:szCs w:val="18"/>
        </w:rPr>
        <w:t>:</w:t>
      </w:r>
      <w:proofErr w:type="gramEnd"/>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1 -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qui se fait en cachette.</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2 - qui se fait sans qu’on s’en aperçoive. </w:t>
      </w:r>
      <w:r w:rsidR="001F3B86" w:rsidRPr="00C325B9">
        <w:rPr>
          <w:rFonts w:ascii="Palatino Linotype" w:hAnsi="Palatino Linotype" w:cs="Times New Roman"/>
          <w:i/>
          <w:iCs/>
          <w:sz w:val="18"/>
          <w:szCs w:val="18"/>
        </w:rPr>
        <w:t>---</w:t>
      </w:r>
      <w:r w:rsidR="00F118C4" w:rsidRPr="00C325B9">
        <w:rPr>
          <w:rFonts w:ascii="Palatino Linotype" w:hAnsi="Palatino Linotype" w:cs="Times New Roman"/>
          <w:i/>
          <w:iCs/>
          <w:sz w:val="18"/>
          <w:szCs w:val="18"/>
        </w:rPr>
        <w:t xml:space="preserve"> </w:t>
      </w:r>
      <w:proofErr w:type="spellStart"/>
      <w:r w:rsidR="001F3B86" w:rsidRPr="00C325B9">
        <w:rPr>
          <w:rFonts w:ascii="Palatino Linotype" w:hAnsi="Palatino Linotype" w:cs="Times New Roman"/>
          <w:i/>
          <w:iCs/>
          <w:sz w:val="18"/>
          <w:szCs w:val="18"/>
        </w:rPr>
        <w:t>Lucr</w:t>
      </w:r>
      <w:proofErr w:type="spellEnd"/>
      <w:r w:rsidR="001F3B86" w:rsidRPr="00C325B9">
        <w:rPr>
          <w:rFonts w:ascii="Palatino Linotype" w:hAnsi="Palatino Linotype" w:cs="Times New Roman"/>
          <w:i/>
          <w:iCs/>
          <w:sz w:val="18"/>
          <w:szCs w:val="18"/>
        </w:rPr>
        <w:t>. 1, 128.</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3 - qui agit en secret.</w:t>
      </w:r>
      <w:r w:rsidR="001F3B86" w:rsidRPr="00C325B9">
        <w:rPr>
          <w:rFonts w:ascii="Palatino Linotype" w:hAnsi="Palatino Linotype" w:cs="Times New Roman"/>
          <w:i/>
          <w:iCs/>
          <w:sz w:val="18"/>
          <w:szCs w:val="18"/>
        </w:rPr>
        <w:t xml:space="preserve"> --- </w:t>
      </w:r>
      <w:proofErr w:type="spellStart"/>
      <w:r w:rsidR="001F3B86" w:rsidRPr="00C325B9">
        <w:rPr>
          <w:rFonts w:ascii="Palatino Linotype" w:hAnsi="Palatino Linotype" w:cs="Times New Roman"/>
          <w:i/>
          <w:iCs/>
          <w:sz w:val="18"/>
          <w:szCs w:val="18"/>
        </w:rPr>
        <w:t>Cæs</w:t>
      </w:r>
      <w:proofErr w:type="spellEnd"/>
      <w:r w:rsidR="001F3B86" w:rsidRPr="00C325B9">
        <w:rPr>
          <w:rFonts w:ascii="Palatino Linotype" w:hAnsi="Palatino Linotype" w:cs="Times New Roman"/>
          <w:i/>
          <w:iCs/>
          <w:sz w:val="18"/>
          <w:szCs w:val="18"/>
        </w:rPr>
        <w:t>.</w:t>
      </w:r>
      <w:r w:rsidR="001F3B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w:t>
      </w:r>
      <w:r w:rsidR="00F118C4"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Cæcus</w:t>
      </w:r>
      <w:proofErr w:type="spellEnd"/>
      <w:r w:rsidR="001F3B86" w:rsidRPr="00C325B9">
        <w:rPr>
          <w:rFonts w:ascii="Palatino Linotype" w:hAnsi="Palatino Linotype" w:cs="Times New Roman"/>
          <w:b/>
          <w:bCs/>
          <w:sz w:val="18"/>
          <w:szCs w:val="18"/>
        </w:rPr>
        <w:t>, a, um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a - qui ne voit pas, aveugle.</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b</w:t>
      </w:r>
      <w:proofErr w:type="gramEnd"/>
      <w:r w:rsidR="001F3B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i/>
          <w:iCs/>
          <w:sz w:val="18"/>
          <w:szCs w:val="18"/>
        </w:rPr>
        <w:t>fig</w:t>
      </w:r>
      <w:r w:rsidR="001F3B86" w:rsidRPr="00C325B9">
        <w:rPr>
          <w:rFonts w:ascii="Palatino Linotype" w:hAnsi="Palatino Linotype" w:cs="Times New Roman"/>
          <w:sz w:val="18"/>
          <w:szCs w:val="18"/>
        </w:rPr>
        <w:t xml:space="preserve">. aveugle, aveuglé.  </w:t>
      </w:r>
      <w:proofErr w:type="gramStart"/>
      <w:r w:rsidR="001F3B86" w:rsidRPr="00C325B9">
        <w:rPr>
          <w:rFonts w:ascii="Palatino Linotype" w:hAnsi="Palatino Linotype" w:cs="Times New Roman"/>
          <w:sz w:val="18"/>
          <w:szCs w:val="18"/>
        </w:rPr>
        <w:t>c</w:t>
      </w:r>
      <w:proofErr w:type="gramEnd"/>
      <w:r w:rsidR="001F3B86" w:rsidRPr="00C325B9">
        <w:rPr>
          <w:rFonts w:ascii="Palatino Linotype" w:hAnsi="Palatino Linotype" w:cs="Times New Roman"/>
          <w:sz w:val="18"/>
          <w:szCs w:val="18"/>
        </w:rPr>
        <w:t xml:space="preserve">- dissimulé caché.      </w:t>
      </w:r>
      <w:proofErr w:type="spellStart"/>
      <w:proofErr w:type="gramStart"/>
      <w:r w:rsidR="001F3B86" w:rsidRPr="00C325B9">
        <w:rPr>
          <w:rFonts w:ascii="Palatino Linotype" w:hAnsi="Palatino Linotype" w:cs="Times New Roman"/>
          <w:b/>
          <w:bCs/>
          <w:sz w:val="18"/>
          <w:szCs w:val="18"/>
        </w:rPr>
        <w:t>ădhĭbĕo</w:t>
      </w:r>
      <w:proofErr w:type="spellEnd"/>
      <w:proofErr w:type="gram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ēre</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sz w:val="18"/>
          <w:szCs w:val="18"/>
        </w:rPr>
        <w:t>hĭbŭi</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hĭbĭtum</w:t>
      </w:r>
      <w:proofErr w:type="spellEnd"/>
      <w:r w:rsidR="001F3B86" w:rsidRPr="00C325B9">
        <w:rPr>
          <w:rFonts w:ascii="Palatino Linotype" w:hAnsi="Palatino Linotype" w:cs="Times New Roman"/>
          <w:sz w:val="18"/>
          <w:szCs w:val="18"/>
        </w:rPr>
        <w:t xml:space="preserve"> [ad + </w:t>
      </w:r>
      <w:proofErr w:type="spellStart"/>
      <w:r w:rsidR="001F3B86" w:rsidRPr="00C325B9">
        <w:rPr>
          <w:rFonts w:ascii="Palatino Linotype" w:hAnsi="Palatino Linotype" w:cs="Times New Roman"/>
          <w:sz w:val="18"/>
          <w:szCs w:val="18"/>
        </w:rPr>
        <w:t>habeo</w:t>
      </w:r>
      <w:proofErr w:type="spellEnd"/>
      <w:r w:rsidR="001F3B86" w:rsidRPr="00C325B9">
        <w:rPr>
          <w:rFonts w:ascii="Palatino Linotype" w:hAnsi="Palatino Linotype" w:cs="Times New Roman"/>
          <w:sz w:val="18"/>
          <w:szCs w:val="18"/>
        </w:rPr>
        <w:t>], tr.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mettre à, appliquer à, employer à</w:t>
      </w:r>
      <w:r w:rsidR="00F118C4"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employer</w:t>
      </w:r>
      <w:proofErr w:type="gramEnd"/>
      <w:r w:rsidR="001F3B86" w:rsidRPr="00C325B9">
        <w:rPr>
          <w:rFonts w:ascii="Palatino Linotype" w:hAnsi="Palatino Linotype" w:cs="Times New Roman"/>
          <w:sz w:val="18"/>
          <w:szCs w:val="18"/>
        </w:rPr>
        <w:t xml:space="preserve">, mettre en œuvre.    </w:t>
      </w:r>
      <w:r w:rsidR="001F3B86" w:rsidRPr="00C325B9">
        <w:rPr>
          <w:rFonts w:ascii="Palatino Linotype" w:hAnsi="Palatino Linotype" w:cs="Times New Roman"/>
          <w:sz w:val="18"/>
          <w:szCs w:val="18"/>
        </w:rPr>
        <w:br/>
        <w:t xml:space="preserve">          </w:t>
      </w:r>
      <w:r w:rsidR="001F3B86" w:rsidRPr="00C325B9">
        <w:rPr>
          <w:rFonts w:ascii="Palatino Linotype" w:hAnsi="Palatino Linotype" w:cs="Times New Roman"/>
          <w:b/>
          <w:bCs/>
          <w:color w:val="C00000"/>
          <w:sz w:val="18"/>
          <w:szCs w:val="18"/>
        </w:rPr>
        <w:t>NB.</w:t>
      </w:r>
      <w:r w:rsidR="001F3B86" w:rsidRPr="00C325B9">
        <w:rPr>
          <w:rFonts w:ascii="Palatino Linotype" w:hAnsi="Palatino Linotype" w:cs="Times New Roman"/>
          <w:b/>
          <w:bCs/>
          <w:color w:val="000000"/>
          <w:sz w:val="18"/>
          <w:szCs w:val="18"/>
        </w:rPr>
        <w:t xml:space="preserve"> Bailey</w:t>
      </w:r>
      <w:r w:rsidR="00F118C4" w:rsidRPr="00C325B9">
        <w:rPr>
          <w:rFonts w:ascii="Palatino Linotype" w:hAnsi="Palatino Linotype" w:cs="Times New Roman"/>
          <w:color w:val="000000"/>
          <w:sz w:val="18"/>
          <w:szCs w:val="18"/>
        </w:rPr>
        <w:t xml:space="preserve"> </w:t>
      </w:r>
      <w:r w:rsidR="001F3B86" w:rsidRPr="00C325B9">
        <w:rPr>
          <w:rFonts w:ascii="Palatino Linotype" w:hAnsi="Palatino Linotype" w:cs="Times New Roman"/>
          <w:color w:val="000000"/>
          <w:sz w:val="18"/>
          <w:szCs w:val="18"/>
        </w:rPr>
        <w:t xml:space="preserve">: </w:t>
      </w:r>
      <w:proofErr w:type="spellStart"/>
      <w:proofErr w:type="gramStart"/>
      <w:r w:rsidR="001F3B86" w:rsidRPr="00C325B9">
        <w:rPr>
          <w:rFonts w:ascii="Palatino Linotype" w:hAnsi="Palatino Linotype" w:cs="Times New Roman"/>
          <w:b/>
          <w:bCs/>
          <w:color w:val="000000"/>
          <w:sz w:val="18"/>
          <w:szCs w:val="18"/>
        </w:rPr>
        <w:t>clandestinam</w:t>
      </w:r>
      <w:proofErr w:type="spellEnd"/>
      <w:r w:rsidR="001F3B86" w:rsidRPr="00C325B9">
        <w:rPr>
          <w:rFonts w:ascii="Palatino Linotype" w:hAnsi="Palatino Linotype" w:cs="Times New Roman"/>
          <w:color w:val="000000"/>
          <w:sz w:val="18"/>
          <w:szCs w:val="18"/>
        </w:rPr>
        <w:t>:</w:t>
      </w:r>
      <w:proofErr w:type="gramEnd"/>
      <w:r w:rsidR="001F3B86" w:rsidRPr="00C325B9">
        <w:rPr>
          <w:rFonts w:ascii="Palatino Linotype" w:hAnsi="Palatino Linotype" w:cs="Times New Roman"/>
          <w:color w:val="000000"/>
          <w:sz w:val="18"/>
          <w:szCs w:val="18"/>
        </w:rPr>
        <w:t xml:space="preserve"> ‘imperceptible</w:t>
      </w:r>
      <w:proofErr w:type="gramStart"/>
      <w:r w:rsidR="001F3B86" w:rsidRPr="00C325B9">
        <w:rPr>
          <w:rFonts w:ascii="Palatino Linotype" w:hAnsi="Palatino Linotype" w:cs="Times New Roman"/>
          <w:color w:val="000000"/>
          <w:sz w:val="18"/>
          <w:szCs w:val="18"/>
        </w:rPr>
        <w:t>’;</w:t>
      </w:r>
      <w:proofErr w:type="gramEnd"/>
      <w:r w:rsidR="001F3B86" w:rsidRPr="00C325B9">
        <w:rPr>
          <w:rFonts w:ascii="Palatino Linotype" w:hAnsi="Palatino Linotype" w:cs="Times New Roman"/>
          <w:color w:val="000000"/>
          <w:sz w:val="18"/>
          <w:szCs w:val="18"/>
        </w:rPr>
        <w:t xml:space="preserve"> cf. ii. 127 tales </w:t>
      </w:r>
      <w:proofErr w:type="spellStart"/>
      <w:r w:rsidR="001F3B86" w:rsidRPr="00C325B9">
        <w:rPr>
          <w:rFonts w:ascii="Palatino Linotype" w:hAnsi="Palatino Linotype" w:cs="Times New Roman"/>
          <w:color w:val="000000"/>
          <w:sz w:val="18"/>
          <w:szCs w:val="18"/>
        </w:rPr>
        <w:t>turbae</w:t>
      </w:r>
      <w:proofErr w:type="spellEnd"/>
      <w:r w:rsidR="001F3B86" w:rsidRPr="00C325B9">
        <w:rPr>
          <w:rFonts w:ascii="Palatino Linotype" w:hAnsi="Palatino Linotype" w:cs="Times New Roman"/>
          <w:color w:val="000000"/>
          <w:sz w:val="18"/>
          <w:szCs w:val="18"/>
        </w:rPr>
        <w:t xml:space="preserve"> motus </w:t>
      </w:r>
      <w:proofErr w:type="spellStart"/>
      <w:r w:rsidR="001F3B86" w:rsidRPr="00C325B9">
        <w:rPr>
          <w:rFonts w:ascii="Palatino Linotype" w:hAnsi="Palatino Linotype" w:cs="Times New Roman"/>
          <w:color w:val="000000"/>
          <w:sz w:val="18"/>
          <w:szCs w:val="18"/>
        </w:rPr>
        <w:t>quoque</w:t>
      </w:r>
      <w:proofErr w:type="spellEnd"/>
      <w:r w:rsidR="001F3B86" w:rsidRPr="00C325B9">
        <w:rPr>
          <w:rFonts w:ascii="Palatino Linotype" w:hAnsi="Palatino Linotype" w:cs="Times New Roman"/>
          <w:color w:val="000000"/>
          <w:sz w:val="18"/>
          <w:szCs w:val="18"/>
        </w:rPr>
        <w:t xml:space="preserve"> </w:t>
      </w:r>
      <w:proofErr w:type="spellStart"/>
      <w:r w:rsidR="001F3B86" w:rsidRPr="00C325B9">
        <w:rPr>
          <w:rFonts w:ascii="Palatino Linotype" w:hAnsi="Palatino Linotype" w:cs="Times New Roman"/>
          <w:color w:val="000000"/>
          <w:sz w:val="18"/>
          <w:szCs w:val="18"/>
        </w:rPr>
        <w:t>material</w:t>
      </w:r>
      <w:proofErr w:type="spellEnd"/>
      <w:r w:rsidR="001F3B86" w:rsidRPr="00C325B9">
        <w:rPr>
          <w:rFonts w:ascii="Palatino Linotype" w:hAnsi="Palatino Linotype" w:cs="Times New Roman"/>
          <w:color w:val="000000"/>
          <w:sz w:val="18"/>
          <w:szCs w:val="18"/>
        </w:rPr>
        <w:t xml:space="preserve"> </w:t>
      </w:r>
      <w:proofErr w:type="spellStart"/>
      <w:r w:rsidR="001F3B86" w:rsidRPr="00C325B9">
        <w:rPr>
          <w:rFonts w:ascii="Palatino Linotype" w:hAnsi="Palatino Linotype" w:cs="Times New Roman"/>
          <w:color w:val="000000"/>
          <w:sz w:val="18"/>
          <w:szCs w:val="18"/>
        </w:rPr>
        <w:t>significant</w:t>
      </w:r>
      <w:proofErr w:type="spellEnd"/>
      <w:r w:rsidR="001F3B86" w:rsidRPr="00C325B9">
        <w:rPr>
          <w:rFonts w:ascii="Palatino Linotype" w:hAnsi="Palatino Linotype" w:cs="Times New Roman"/>
          <w:color w:val="000000"/>
          <w:sz w:val="18"/>
          <w:szCs w:val="18"/>
        </w:rPr>
        <w:t xml:space="preserve"> </w:t>
      </w:r>
      <w:proofErr w:type="spellStart"/>
      <w:r w:rsidR="001F3B86" w:rsidRPr="00C325B9">
        <w:rPr>
          <w:rFonts w:ascii="Palatino Linotype" w:hAnsi="Palatino Linotype" w:cs="Times New Roman"/>
          <w:color w:val="000000"/>
          <w:sz w:val="18"/>
          <w:szCs w:val="18"/>
        </w:rPr>
        <w:t>clandestinos</w:t>
      </w:r>
      <w:proofErr w:type="spellEnd"/>
      <w:r w:rsidR="001F3B86" w:rsidRPr="00C325B9">
        <w:rPr>
          <w:rFonts w:ascii="Palatino Linotype" w:hAnsi="Palatino Linotype" w:cs="Times New Roman"/>
          <w:color w:val="000000"/>
          <w:sz w:val="18"/>
          <w:szCs w:val="18"/>
        </w:rPr>
        <w:t xml:space="preserve"> </w:t>
      </w:r>
      <w:proofErr w:type="spellStart"/>
      <w:r w:rsidR="001F3B86" w:rsidRPr="00C325B9">
        <w:rPr>
          <w:rFonts w:ascii="Palatino Linotype" w:hAnsi="Palatino Linotype" w:cs="Times New Roman"/>
          <w:color w:val="000000"/>
          <w:sz w:val="18"/>
          <w:szCs w:val="18"/>
        </w:rPr>
        <w:t>caecosque</w:t>
      </w:r>
      <w:proofErr w:type="spellEnd"/>
      <w:r w:rsidR="001F3B86" w:rsidRPr="00C325B9">
        <w:rPr>
          <w:rFonts w:ascii="Palatino Linotype" w:hAnsi="Palatino Linotype" w:cs="Times New Roman"/>
          <w:color w:val="000000"/>
          <w:sz w:val="18"/>
          <w:szCs w:val="18"/>
        </w:rPr>
        <w:t xml:space="preserve"> </w:t>
      </w:r>
      <w:proofErr w:type="spellStart"/>
      <w:r w:rsidR="001F3B86" w:rsidRPr="00C325B9">
        <w:rPr>
          <w:rFonts w:ascii="Palatino Linotype" w:hAnsi="Palatino Linotype" w:cs="Times New Roman"/>
          <w:color w:val="000000"/>
          <w:sz w:val="18"/>
          <w:szCs w:val="18"/>
        </w:rPr>
        <w:t>subesse</w:t>
      </w:r>
      <w:proofErr w:type="spellEnd"/>
      <w:r w:rsidR="001F3B86" w:rsidRPr="00C325B9">
        <w:rPr>
          <w:rFonts w:ascii="Palatino Linotype" w:hAnsi="Palatino Linotype" w:cs="Times New Roman"/>
          <w:color w:val="000000"/>
          <w:sz w:val="18"/>
          <w:szCs w:val="18"/>
        </w:rPr>
        <w:t xml:space="preserve">. The </w:t>
      </w:r>
      <w:proofErr w:type="spellStart"/>
      <w:r w:rsidR="001F3B86" w:rsidRPr="00C325B9">
        <w:rPr>
          <w:rFonts w:ascii="Palatino Linotype" w:hAnsi="Palatino Linotype" w:cs="Times New Roman"/>
          <w:color w:val="000000"/>
          <w:sz w:val="18"/>
          <w:szCs w:val="18"/>
        </w:rPr>
        <w:t>atoms</w:t>
      </w:r>
      <w:proofErr w:type="spellEnd"/>
      <w:r w:rsidR="001F3B86" w:rsidRPr="00C325B9">
        <w:rPr>
          <w:rFonts w:ascii="Palatino Linotype" w:hAnsi="Palatino Linotype" w:cs="Times New Roman"/>
          <w:color w:val="000000"/>
          <w:sz w:val="18"/>
          <w:szCs w:val="18"/>
        </w:rPr>
        <w:t xml:space="preserve"> have </w:t>
      </w:r>
      <w:proofErr w:type="spellStart"/>
      <w:r w:rsidR="001F3B86" w:rsidRPr="00C325B9">
        <w:rPr>
          <w:rFonts w:ascii="Palatino Linotype" w:hAnsi="Palatino Linotype" w:cs="Times New Roman"/>
          <w:color w:val="000000"/>
          <w:sz w:val="18"/>
          <w:szCs w:val="18"/>
        </w:rPr>
        <w:t>only</w:t>
      </w:r>
      <w:proofErr w:type="spellEnd"/>
      <w:r w:rsidR="001F3B86" w:rsidRPr="00C325B9">
        <w:rPr>
          <w:rFonts w:ascii="Palatino Linotype" w:hAnsi="Palatino Linotype" w:cs="Times New Roman"/>
          <w:color w:val="000000"/>
          <w:sz w:val="18"/>
          <w:szCs w:val="18"/>
        </w:rPr>
        <w:t xml:space="preserve"> size, </w:t>
      </w:r>
      <w:proofErr w:type="spellStart"/>
      <w:r w:rsidR="001F3B86" w:rsidRPr="00C325B9">
        <w:rPr>
          <w:rFonts w:ascii="Palatino Linotype" w:hAnsi="Palatino Linotype" w:cs="Times New Roman"/>
          <w:color w:val="000000"/>
          <w:sz w:val="18"/>
          <w:szCs w:val="18"/>
        </w:rPr>
        <w:t>shape</w:t>
      </w:r>
      <w:proofErr w:type="spellEnd"/>
      <w:r w:rsidR="001F3B86" w:rsidRPr="00C325B9">
        <w:rPr>
          <w:rFonts w:ascii="Palatino Linotype" w:hAnsi="Palatino Linotype" w:cs="Times New Roman"/>
          <w:color w:val="000000"/>
          <w:sz w:val="18"/>
          <w:szCs w:val="18"/>
        </w:rPr>
        <w:t xml:space="preserve">, and </w:t>
      </w:r>
      <w:proofErr w:type="spellStart"/>
      <w:r w:rsidR="001F3B86" w:rsidRPr="00C325B9">
        <w:rPr>
          <w:rFonts w:ascii="Palatino Linotype" w:hAnsi="Palatino Linotype" w:cs="Times New Roman"/>
          <w:color w:val="000000"/>
          <w:sz w:val="18"/>
          <w:szCs w:val="18"/>
        </w:rPr>
        <w:t>weight</w:t>
      </w:r>
      <w:proofErr w:type="spellEnd"/>
      <w:r w:rsidR="001F3B86" w:rsidRPr="00C325B9">
        <w:rPr>
          <w:rFonts w:ascii="Palatino Linotype" w:hAnsi="Palatino Linotype" w:cs="Times New Roman"/>
          <w:color w:val="000000"/>
          <w:sz w:val="18"/>
          <w:szCs w:val="18"/>
        </w:rPr>
        <w:t xml:space="preserve">, </w:t>
      </w:r>
      <w:r w:rsidR="001F3B86" w:rsidRPr="00C325B9">
        <w:rPr>
          <w:rFonts w:ascii="Palatino Linotype" w:hAnsi="Palatino Linotype" w:cs="Times New Roman"/>
          <w:sz w:val="18"/>
          <w:szCs w:val="18"/>
        </w:rPr>
        <w:t xml:space="preserve">not </w:t>
      </w:r>
      <w:proofErr w:type="spellStart"/>
      <w:r w:rsidR="001F3B86" w:rsidRPr="00C325B9">
        <w:rPr>
          <w:rFonts w:ascii="Palatino Linotype" w:hAnsi="Palatino Linotype" w:cs="Times New Roman"/>
          <w:sz w:val="18"/>
          <w:szCs w:val="18"/>
        </w:rPr>
        <w:t>colour</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scent</w:t>
      </w:r>
      <w:proofErr w:type="spellEnd"/>
      <w:r w:rsidR="001F3B86" w:rsidRPr="00C325B9">
        <w:rPr>
          <w:rFonts w:ascii="Palatino Linotype" w:hAnsi="Palatino Linotype" w:cs="Times New Roman"/>
          <w:sz w:val="18"/>
          <w:szCs w:val="18"/>
        </w:rPr>
        <w:t xml:space="preserve">, etc., </w:t>
      </w:r>
      <w:proofErr w:type="spellStart"/>
      <w:r w:rsidR="001F3B86" w:rsidRPr="00C325B9">
        <w:rPr>
          <w:rFonts w:ascii="Palatino Linotype" w:hAnsi="Palatino Linotype" w:cs="Times New Roman"/>
          <w:sz w:val="18"/>
          <w:szCs w:val="18"/>
        </w:rPr>
        <w:t>which</w:t>
      </w:r>
      <w:proofErr w:type="spellEnd"/>
      <w:r w:rsidR="001F3B86" w:rsidRPr="00C325B9">
        <w:rPr>
          <w:rFonts w:ascii="Palatino Linotype" w:hAnsi="Palatino Linotype" w:cs="Times New Roman"/>
          <w:sz w:val="18"/>
          <w:szCs w:val="18"/>
        </w:rPr>
        <w:t xml:space="preserve"> are perceptible to the </w:t>
      </w:r>
      <w:proofErr w:type="spellStart"/>
      <w:r w:rsidR="001F3B86" w:rsidRPr="00C325B9">
        <w:rPr>
          <w:rFonts w:ascii="Palatino Linotype" w:hAnsi="Palatino Linotype" w:cs="Times New Roman"/>
          <w:sz w:val="18"/>
          <w:szCs w:val="18"/>
        </w:rPr>
        <w:t>senses</w:t>
      </w:r>
      <w:proofErr w:type="spellEnd"/>
      <w:r w:rsidR="001F3B86"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780">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F3B86" w:rsidRPr="00C325B9">
        <w:rPr>
          <w:rFonts w:ascii="Palatino Linotype" w:hAnsi="Palatino Linotype" w:cs="Times New Roman"/>
          <w:b/>
          <w:sz w:val="18"/>
          <w:szCs w:val="18"/>
        </w:rPr>
        <w:t xml:space="preserve">780. — </w:t>
      </w:r>
      <w:proofErr w:type="spellStart"/>
      <w:r w:rsidR="001F3B86" w:rsidRPr="00C325B9">
        <w:rPr>
          <w:rFonts w:ascii="Palatino Linotype" w:hAnsi="Palatino Linotype" w:cs="Times New Roman"/>
          <w:b/>
          <w:sz w:val="18"/>
          <w:szCs w:val="18"/>
        </w:rPr>
        <w:t>emineat</w:t>
      </w:r>
      <w:proofErr w:type="spellEnd"/>
      <w:r w:rsidR="001F3B86" w:rsidRPr="00C325B9">
        <w:rPr>
          <w:rFonts w:ascii="Palatino Linotype" w:hAnsi="Palatino Linotype" w:cs="Times New Roman"/>
          <w:b/>
          <w:sz w:val="18"/>
          <w:szCs w:val="18"/>
        </w:rPr>
        <w:t xml:space="preserve"> ne quid quod contra </w:t>
      </w:r>
      <w:proofErr w:type="spellStart"/>
      <w:r w:rsidR="001F3B86" w:rsidRPr="00C325B9">
        <w:rPr>
          <w:rFonts w:ascii="Palatino Linotype" w:hAnsi="Palatino Linotype" w:cs="Times New Roman"/>
          <w:b/>
          <w:sz w:val="18"/>
          <w:szCs w:val="18"/>
        </w:rPr>
        <w:t>pugnet</w:t>
      </w:r>
      <w:proofErr w:type="spellEnd"/>
      <w:r w:rsidR="001F3B86" w:rsidRPr="00C325B9">
        <w:rPr>
          <w:rFonts w:ascii="Palatino Linotype" w:hAnsi="Palatino Linotype" w:cs="Times New Roman"/>
          <w:b/>
          <w:sz w:val="18"/>
          <w:szCs w:val="18"/>
        </w:rPr>
        <w:t xml:space="preserve"> et </w:t>
      </w:r>
      <w:proofErr w:type="spellStart"/>
      <w:proofErr w:type="gramStart"/>
      <w:r w:rsidR="001F3B86" w:rsidRPr="00C325B9">
        <w:rPr>
          <w:rFonts w:ascii="Palatino Linotype" w:hAnsi="Palatino Linotype" w:cs="Times New Roman"/>
          <w:b/>
          <w:sz w:val="18"/>
          <w:szCs w:val="18"/>
        </w:rPr>
        <w:t>obstet</w:t>
      </w:r>
      <w:proofErr w:type="spellEnd"/>
      <w:r w:rsidR="001F3B86" w:rsidRPr="00C325B9">
        <w:rPr>
          <w:rFonts w:ascii="Palatino Linotype" w:hAnsi="Palatino Linotype" w:cs="Times New Roman"/>
          <w:b/>
          <w:sz w:val="18"/>
          <w:szCs w:val="18"/>
        </w:rPr>
        <w:t xml:space="preserve">  —</w:t>
      </w:r>
      <w:proofErr w:type="gramEnd"/>
      <w:r w:rsidR="001F3B86" w:rsidRPr="00C325B9">
        <w:rPr>
          <w:rStyle w:val="Appelnotedebasdep"/>
          <w:rFonts w:ascii="Palatino Linotype" w:hAnsi="Palatino Linotype" w:cs="Times New Roman"/>
          <w:sz w:val="18"/>
          <w:szCs w:val="18"/>
          <w:vertAlign w:val="baseline"/>
        </w:rPr>
        <w:t xml:space="preserve">   </w:t>
      </w:r>
      <w:r w:rsidR="001F3B86" w:rsidRPr="00C325B9">
        <w:rPr>
          <w:rFonts w:ascii="Palatino Linotype" w:hAnsi="Palatino Linotype" w:cs="Times New Roman"/>
          <w:sz w:val="18"/>
          <w:szCs w:val="18"/>
        </w:rPr>
        <w:t xml:space="preserve">  </w:t>
      </w:r>
      <w:r w:rsidR="001F3B86" w:rsidRPr="00C325B9">
        <w:rPr>
          <w:rFonts w:ascii="Palatino Linotype" w:hAnsi="Palatino Linotype" w:cs="Times New Roman"/>
          <w:b/>
          <w:bCs/>
          <w:sz w:val="18"/>
          <w:szCs w:val="18"/>
        </w:rPr>
        <w:t>Ne</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postposé. </w:t>
      </w:r>
      <w:bookmarkStart w:id="334" w:name="emineo"/>
      <w:bookmarkEnd w:id="334"/>
      <w:r w:rsidR="001F3B86" w:rsidRPr="00C325B9">
        <w:rPr>
          <w:rFonts w:ascii="Palatino Linotype" w:hAnsi="Palatino Linotype" w:cs="Times New Roman"/>
          <w:sz w:val="18"/>
          <w:szCs w:val="18"/>
        </w:rPr>
        <w:t xml:space="preserve">   </w:t>
      </w:r>
      <w:proofErr w:type="spellStart"/>
      <w:proofErr w:type="gramStart"/>
      <w:r w:rsidR="001F3B86" w:rsidRPr="00C325B9">
        <w:rPr>
          <w:rFonts w:ascii="Palatino Linotype" w:hAnsi="Palatino Linotype" w:cs="Times New Roman"/>
          <w:b/>
          <w:bCs/>
          <w:sz w:val="18"/>
          <w:szCs w:val="18"/>
        </w:rPr>
        <w:t>ēmĭnĕo</w:t>
      </w:r>
      <w:proofErr w:type="spellEnd"/>
      <w:proofErr w:type="gram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ēre</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nŭi</w:t>
      </w:r>
      <w:proofErr w:type="spellEnd"/>
      <w:r w:rsidR="001F3B86" w:rsidRPr="00C325B9">
        <w:rPr>
          <w:rFonts w:ascii="Palatino Linotype" w:hAnsi="Palatino Linotype" w:cs="Times New Roman"/>
          <w:b/>
          <w:bCs/>
          <w:sz w:val="18"/>
          <w:szCs w:val="18"/>
        </w:rPr>
        <w:t xml:space="preserve"> :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intr</w:t>
      </w:r>
      <w:proofErr w:type="spellEnd"/>
      <w:r w:rsidR="001F3B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1</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s'élever au-dessus de, être saillant.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2</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sortir, paraître, apparaître, se </w:t>
      </w:r>
      <w:proofErr w:type="gramStart"/>
      <w:r w:rsidR="001F3B86" w:rsidRPr="00C325B9">
        <w:rPr>
          <w:rFonts w:ascii="Palatino Linotype" w:hAnsi="Palatino Linotype" w:cs="Times New Roman"/>
          <w:sz w:val="18"/>
          <w:szCs w:val="18"/>
        </w:rPr>
        <w:t>montrer  [</w:t>
      </w:r>
      <w:proofErr w:type="gramEnd"/>
      <w:r w:rsidR="001F3B86" w:rsidRPr="00C325B9">
        <w:rPr>
          <w:rFonts w:ascii="Palatino Linotype" w:hAnsi="Palatino Linotype" w:cs="Times New Roman"/>
          <w:sz w:val="18"/>
          <w:szCs w:val="18"/>
        </w:rPr>
        <w:t xml:space="preserve">…] 3- dominer.     </w:t>
      </w:r>
      <w:bookmarkStart w:id="335" w:name="obsto"/>
      <w:bookmarkEnd w:id="335"/>
      <w:proofErr w:type="spellStart"/>
      <w:r w:rsidR="001F3B86" w:rsidRPr="00C325B9">
        <w:rPr>
          <w:rFonts w:ascii="Palatino Linotype" w:hAnsi="Palatino Linotype" w:cs="Times New Roman"/>
          <w:b/>
          <w:bCs/>
          <w:sz w:val="18"/>
          <w:szCs w:val="18"/>
        </w:rPr>
        <w:t>Obsto</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āre</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sz w:val="18"/>
          <w:szCs w:val="18"/>
        </w:rPr>
        <w:t>obstĭtī</w:t>
      </w:r>
      <w:proofErr w:type="spellEnd"/>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 </w:t>
      </w:r>
      <w:proofErr w:type="spellStart"/>
      <w:r w:rsidR="001F3B86" w:rsidRPr="00C325B9">
        <w:rPr>
          <w:rFonts w:ascii="Palatino Linotype" w:hAnsi="Palatino Linotype" w:cs="Times New Roman"/>
          <w:sz w:val="18"/>
          <w:szCs w:val="18"/>
        </w:rPr>
        <w:t>intr</w:t>
      </w:r>
      <w:proofErr w:type="spellEnd"/>
      <w:r w:rsidR="001F3B86" w:rsidRPr="00C325B9">
        <w:rPr>
          <w:rFonts w:ascii="Palatino Linotype" w:hAnsi="Palatino Linotype" w:cs="Times New Roman"/>
          <w:sz w:val="18"/>
          <w:szCs w:val="18"/>
        </w:rPr>
        <w:t>.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1 - se tenir devant</w:t>
      </w:r>
      <w:r w:rsidR="00F118C4" w:rsidRPr="00C325B9">
        <w:rPr>
          <w:rFonts w:ascii="Palatino Linotype" w:hAnsi="Palatino Linotype" w:cs="Times New Roman"/>
          <w:sz w:val="18"/>
          <w:szCs w:val="18"/>
        </w:rPr>
        <w:t xml:space="preserve"> </w:t>
      </w:r>
      <w:proofErr w:type="gramStart"/>
      <w:r w:rsidR="001F3B86" w:rsidRPr="00C325B9">
        <w:rPr>
          <w:rFonts w:ascii="Palatino Linotype" w:hAnsi="Palatino Linotype" w:cs="Times New Roman"/>
          <w:sz w:val="18"/>
          <w:szCs w:val="18"/>
        </w:rPr>
        <w:t>;  se</w:t>
      </w:r>
      <w:proofErr w:type="gramEnd"/>
      <w:r w:rsidR="001F3B86" w:rsidRPr="00C325B9">
        <w:rPr>
          <w:rFonts w:ascii="Palatino Linotype" w:hAnsi="Palatino Linotype" w:cs="Times New Roman"/>
          <w:sz w:val="18"/>
          <w:szCs w:val="18"/>
        </w:rPr>
        <w:t xml:space="preserve"> mettre </w:t>
      </w:r>
      <w:proofErr w:type="gramStart"/>
      <w:r w:rsidR="001F3B86" w:rsidRPr="00C325B9">
        <w:rPr>
          <w:rFonts w:ascii="Palatino Linotype" w:hAnsi="Palatino Linotype" w:cs="Times New Roman"/>
          <w:sz w:val="18"/>
          <w:szCs w:val="18"/>
        </w:rPr>
        <w:t>devant  [</w:t>
      </w:r>
      <w:proofErr w:type="gramEnd"/>
      <w:r w:rsidR="001F3B86" w:rsidRPr="00C325B9">
        <w:rPr>
          <w:rFonts w:ascii="Palatino Linotype" w:hAnsi="Palatino Linotype" w:cs="Times New Roman"/>
          <w:sz w:val="18"/>
          <w:szCs w:val="18"/>
        </w:rPr>
        <w:t>…]</w:t>
      </w:r>
      <w:r w:rsidR="00F118C4" w:rsidRPr="00C325B9">
        <w:rPr>
          <w:rFonts w:ascii="Palatino Linotype" w:hAnsi="Palatino Linotype" w:cs="Times New Roman"/>
          <w:sz w:val="18"/>
          <w:szCs w:val="18"/>
        </w:rPr>
        <w:t xml:space="preserve"> </w:t>
      </w:r>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b/>
          <w:bCs/>
          <w:sz w:val="18"/>
          <w:szCs w:val="18"/>
        </w:rPr>
        <w:t>obstare</w:t>
      </w:r>
      <w:proofErr w:type="spellEnd"/>
      <w:r w:rsidR="001F3B86" w:rsidRPr="00C325B9">
        <w:rPr>
          <w:rFonts w:ascii="Palatino Linotype" w:hAnsi="Palatino Linotype" w:cs="Times New Roman"/>
          <w:b/>
          <w:bCs/>
          <w:sz w:val="18"/>
          <w:szCs w:val="18"/>
        </w:rPr>
        <w:t xml:space="preserve"> </w:t>
      </w:r>
      <w:proofErr w:type="spellStart"/>
      <w:r w:rsidR="001F3B86" w:rsidRPr="00C325B9">
        <w:rPr>
          <w:rFonts w:ascii="Palatino Linotype" w:hAnsi="Palatino Linotype" w:cs="Times New Roman"/>
          <w:b/>
          <w:bCs/>
          <w:sz w:val="18"/>
          <w:szCs w:val="18"/>
        </w:rPr>
        <w:t>quominus</w:t>
      </w:r>
      <w:proofErr w:type="spellEnd"/>
      <w:r w:rsidR="001F3B86" w:rsidRPr="00C325B9">
        <w:rPr>
          <w:rFonts w:ascii="Palatino Linotype" w:hAnsi="Palatino Linotype" w:cs="Times New Roman"/>
          <w:b/>
          <w:bCs/>
          <w:sz w:val="18"/>
          <w:szCs w:val="18"/>
        </w:rPr>
        <w:t xml:space="preserve"> (ne) : </w:t>
      </w:r>
      <w:r w:rsidR="001F3B86" w:rsidRPr="00C325B9">
        <w:rPr>
          <w:rFonts w:ascii="Palatino Linotype" w:hAnsi="Palatino Linotype" w:cs="Times New Roman"/>
          <w:sz w:val="18"/>
          <w:szCs w:val="18"/>
        </w:rPr>
        <w:t xml:space="preserve">s’opposer à ce que, empêcher de.  </w:t>
      </w:r>
      <w:r w:rsidR="001F3B86" w:rsidRPr="00C325B9">
        <w:rPr>
          <w:rFonts w:ascii="Palatino Linotype" w:hAnsi="Palatino Linotype" w:cs="Times New Roman"/>
          <w:sz w:val="18"/>
          <w:szCs w:val="18"/>
        </w:rPr>
        <w:br/>
        <w:t xml:space="preserve">          </w:t>
      </w:r>
      <w:r w:rsidR="001F3B86" w:rsidRPr="00C325B9">
        <w:rPr>
          <w:rFonts w:ascii="Palatino Linotype" w:hAnsi="Palatino Linotype" w:cs="Times New Roman"/>
          <w:b/>
          <w:bCs/>
          <w:color w:val="C00000"/>
          <w:sz w:val="18"/>
          <w:szCs w:val="18"/>
        </w:rPr>
        <w:t>NB.</w:t>
      </w:r>
      <w:r w:rsidR="001F3B86" w:rsidRPr="00C325B9">
        <w:rPr>
          <w:rFonts w:ascii="Palatino Linotype" w:hAnsi="Palatino Linotype" w:cs="Times New Roman"/>
          <w:b/>
          <w:bCs/>
          <w:sz w:val="18"/>
          <w:szCs w:val="18"/>
        </w:rPr>
        <w:t xml:space="preserve"> Bailey : </w:t>
      </w:r>
      <w:proofErr w:type="spellStart"/>
      <w:r w:rsidR="001F3B86" w:rsidRPr="00C325B9">
        <w:rPr>
          <w:rFonts w:ascii="Palatino Linotype" w:hAnsi="Palatino Linotype" w:cs="Times New Roman"/>
          <w:b/>
          <w:bCs/>
          <w:sz w:val="18"/>
          <w:szCs w:val="18"/>
        </w:rPr>
        <w:t>Emineat</w:t>
      </w:r>
      <w:proofErr w:type="spellEnd"/>
      <w:r w:rsidR="001F3B86" w:rsidRPr="00C325B9">
        <w:rPr>
          <w:rFonts w:ascii="Palatino Linotype" w:hAnsi="Palatino Linotype" w:cs="Times New Roman"/>
          <w:b/>
          <w:bCs/>
          <w:sz w:val="18"/>
          <w:szCs w:val="18"/>
        </w:rPr>
        <w:t xml:space="preserve"> </w:t>
      </w:r>
      <w:proofErr w:type="spellStart"/>
      <w:proofErr w:type="gramStart"/>
      <w:r w:rsidR="001F3B86" w:rsidRPr="00C325B9">
        <w:rPr>
          <w:rFonts w:ascii="Palatino Linotype" w:hAnsi="Palatino Linotype" w:cs="Times New Roman"/>
          <w:b/>
          <w:bCs/>
          <w:sz w:val="18"/>
          <w:szCs w:val="18"/>
        </w:rPr>
        <w:t>nequid</w:t>
      </w:r>
      <w:proofErr w:type="spellEnd"/>
      <w:r w:rsidR="001F3B86" w:rsidRPr="00C325B9">
        <w:rPr>
          <w:rFonts w:ascii="Palatino Linotype" w:hAnsi="Palatino Linotype" w:cs="Times New Roman"/>
          <w:b/>
          <w:bCs/>
          <w:sz w:val="18"/>
          <w:szCs w:val="18"/>
        </w:rPr>
        <w:t>:</w:t>
      </w:r>
      <w:proofErr w:type="gramEnd"/>
      <w:r w:rsidR="001F3B86" w:rsidRPr="00C325B9">
        <w:rPr>
          <w:rFonts w:ascii="Palatino Linotype" w:hAnsi="Palatino Linotype" w:cs="Times New Roman"/>
          <w:sz w:val="18"/>
          <w:szCs w:val="18"/>
        </w:rPr>
        <w:t xml:space="preserve"> Lest </w:t>
      </w:r>
      <w:proofErr w:type="spellStart"/>
      <w:r w:rsidR="001F3B86" w:rsidRPr="00C325B9">
        <w:rPr>
          <w:rFonts w:ascii="Palatino Linotype" w:hAnsi="Palatino Linotype" w:cs="Times New Roman"/>
          <w:sz w:val="18"/>
          <w:szCs w:val="18"/>
        </w:rPr>
        <w:t>anything</w:t>
      </w:r>
      <w:proofErr w:type="spellEnd"/>
      <w:r w:rsidR="001F3B86" w:rsidRPr="00C325B9">
        <w:rPr>
          <w:rFonts w:ascii="Palatino Linotype" w:hAnsi="Palatino Linotype" w:cs="Times New Roman"/>
          <w:sz w:val="18"/>
          <w:szCs w:val="18"/>
        </w:rPr>
        <w:t xml:space="preserve">’, sc. an </w:t>
      </w:r>
      <w:proofErr w:type="spellStart"/>
      <w:r w:rsidR="001F3B86" w:rsidRPr="00C325B9">
        <w:rPr>
          <w:rFonts w:ascii="Palatino Linotype" w:hAnsi="Palatino Linotype" w:cs="Times New Roman"/>
          <w:sz w:val="18"/>
          <w:szCs w:val="18"/>
        </w:rPr>
        <w:t>atom</w:t>
      </w:r>
      <w:proofErr w:type="spellEnd"/>
      <w:r w:rsidR="001F3B86" w:rsidRPr="00C325B9">
        <w:rPr>
          <w:rFonts w:ascii="Palatino Linotype" w:hAnsi="Palatino Linotype" w:cs="Times New Roman"/>
          <w:sz w:val="18"/>
          <w:szCs w:val="18"/>
        </w:rPr>
        <w:t xml:space="preserve"> or a group of </w:t>
      </w:r>
      <w:proofErr w:type="spellStart"/>
      <w:r w:rsidR="001F3B86" w:rsidRPr="00C325B9">
        <w:rPr>
          <w:rFonts w:ascii="Palatino Linotype" w:hAnsi="Palatino Linotype" w:cs="Times New Roman"/>
          <w:sz w:val="18"/>
          <w:szCs w:val="18"/>
        </w:rPr>
        <w:t>atoms</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should</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become</w:t>
      </w:r>
      <w:proofErr w:type="spellEnd"/>
      <w:r w:rsidR="001F3B86" w:rsidRPr="00C325B9">
        <w:rPr>
          <w:rFonts w:ascii="Palatino Linotype" w:hAnsi="Palatino Linotype" w:cs="Times New Roman"/>
          <w:sz w:val="18"/>
          <w:szCs w:val="18"/>
        </w:rPr>
        <w:t xml:space="preserve"> </w:t>
      </w:r>
      <w:proofErr w:type="spellStart"/>
      <w:r w:rsidR="001F3B86" w:rsidRPr="00C325B9">
        <w:rPr>
          <w:rFonts w:ascii="Palatino Linotype" w:hAnsi="Palatino Linotype" w:cs="Times New Roman"/>
          <w:sz w:val="18"/>
          <w:szCs w:val="18"/>
        </w:rPr>
        <w:t>prominent</w:t>
      </w:r>
      <w:proofErr w:type="spellEnd"/>
      <w:r w:rsidR="001F3B86" w:rsidRPr="00C325B9">
        <w:rPr>
          <w:rFonts w:ascii="Palatino Linotype" w:hAnsi="Palatino Linotype" w:cs="Times New Roman"/>
          <w:sz w:val="18"/>
          <w:szCs w:val="18"/>
        </w:rPr>
        <w:t>. Cf. iii. 284.</w:t>
      </w:r>
      <w:r w:rsidRPr="00C325B9">
        <w:rPr>
          <w:rFonts w:ascii="Palatino Linotype" w:hAnsi="Palatino Linotype" w:cs="Times New Roman"/>
          <w:b/>
          <w:sz w:val="18"/>
          <w:szCs w:val="18"/>
        </w:rPr>
        <w:t xml:space="preserve">         </w:t>
      </w:r>
    </w:p>
  </w:footnote>
  <w:footnote w:id="781">
    <w:p w:rsidR="001A2B51" w:rsidRPr="00C325B9" w:rsidRDefault="001A2B51"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F3B86" w:rsidRPr="00C325B9">
        <w:rPr>
          <w:rFonts w:ascii="Palatino Linotype" w:hAnsi="Palatino Linotype"/>
          <w:b/>
          <w:sz w:val="18"/>
          <w:szCs w:val="18"/>
        </w:rPr>
        <w:t xml:space="preserve">781. — </w:t>
      </w:r>
      <w:proofErr w:type="spellStart"/>
      <w:r w:rsidR="001F3B86" w:rsidRPr="00C325B9">
        <w:rPr>
          <w:rFonts w:ascii="Palatino Linotype" w:hAnsi="Palatino Linotype"/>
          <w:b/>
          <w:sz w:val="18"/>
          <w:szCs w:val="18"/>
        </w:rPr>
        <w:t>quominus</w:t>
      </w:r>
      <w:proofErr w:type="spellEnd"/>
      <w:r w:rsidR="001F3B86" w:rsidRPr="00C325B9">
        <w:rPr>
          <w:rFonts w:ascii="Palatino Linotype" w:hAnsi="Palatino Linotype"/>
          <w:b/>
          <w:sz w:val="18"/>
          <w:szCs w:val="18"/>
        </w:rPr>
        <w:t xml:space="preserve"> esse </w:t>
      </w:r>
      <w:proofErr w:type="spellStart"/>
      <w:r w:rsidR="001F3B86" w:rsidRPr="00C325B9">
        <w:rPr>
          <w:rFonts w:ascii="Palatino Linotype" w:hAnsi="Palatino Linotype"/>
          <w:b/>
          <w:sz w:val="18"/>
          <w:szCs w:val="18"/>
        </w:rPr>
        <w:t>queat</w:t>
      </w:r>
      <w:proofErr w:type="spellEnd"/>
      <w:r w:rsidR="001F3B86" w:rsidRPr="00C325B9">
        <w:rPr>
          <w:rFonts w:ascii="Palatino Linotype" w:hAnsi="Palatino Linotype"/>
          <w:b/>
          <w:sz w:val="18"/>
          <w:szCs w:val="18"/>
        </w:rPr>
        <w:t xml:space="preserve"> </w:t>
      </w:r>
      <w:proofErr w:type="spellStart"/>
      <w:r w:rsidR="001F3B86" w:rsidRPr="00C325B9">
        <w:rPr>
          <w:rFonts w:ascii="Palatino Linotype" w:hAnsi="Palatino Linotype"/>
          <w:b/>
          <w:sz w:val="18"/>
          <w:szCs w:val="18"/>
        </w:rPr>
        <w:t>proprie</w:t>
      </w:r>
      <w:proofErr w:type="spellEnd"/>
      <w:r w:rsidR="001F3B86" w:rsidRPr="00C325B9">
        <w:rPr>
          <w:rFonts w:ascii="Palatino Linotype" w:hAnsi="Palatino Linotype"/>
          <w:b/>
          <w:sz w:val="18"/>
          <w:szCs w:val="18"/>
        </w:rPr>
        <w:t xml:space="preserve"> </w:t>
      </w:r>
      <w:proofErr w:type="spellStart"/>
      <w:r w:rsidR="001F3B86" w:rsidRPr="00C325B9">
        <w:rPr>
          <w:rFonts w:ascii="Palatino Linotype" w:hAnsi="Palatino Linotype"/>
          <w:b/>
          <w:sz w:val="18"/>
          <w:szCs w:val="18"/>
        </w:rPr>
        <w:t>quodcumque</w:t>
      </w:r>
      <w:proofErr w:type="spellEnd"/>
      <w:r w:rsidR="001F3B86" w:rsidRPr="00C325B9">
        <w:rPr>
          <w:rFonts w:ascii="Palatino Linotype" w:hAnsi="Palatino Linotype"/>
          <w:b/>
          <w:sz w:val="18"/>
          <w:szCs w:val="18"/>
        </w:rPr>
        <w:t xml:space="preserve"> </w:t>
      </w:r>
      <w:proofErr w:type="spellStart"/>
      <w:r w:rsidR="001F3B86" w:rsidRPr="00C325B9">
        <w:rPr>
          <w:rFonts w:ascii="Palatino Linotype" w:hAnsi="Palatino Linotype"/>
          <w:b/>
          <w:sz w:val="18"/>
          <w:szCs w:val="18"/>
        </w:rPr>
        <w:t>creatur</w:t>
      </w:r>
      <w:proofErr w:type="spellEnd"/>
      <w:r w:rsidR="001F3B86" w:rsidRPr="00C325B9">
        <w:rPr>
          <w:rFonts w:ascii="Palatino Linotype" w:hAnsi="Palatino Linotype"/>
          <w:b/>
          <w:sz w:val="18"/>
          <w:szCs w:val="18"/>
        </w:rPr>
        <w:t xml:space="preserve">. — </w:t>
      </w:r>
      <w:r w:rsidR="001F3B86" w:rsidRPr="00C325B9">
        <w:rPr>
          <w:rStyle w:val="Appelnotedebasdep"/>
          <w:rFonts w:ascii="Palatino Linotype" w:hAnsi="Palatino Linotype"/>
          <w:sz w:val="18"/>
          <w:szCs w:val="18"/>
          <w:vertAlign w:val="baseline"/>
        </w:rPr>
        <w:t xml:space="preserve">   </w:t>
      </w:r>
      <w:r w:rsidR="001F3B86" w:rsidRPr="00C325B9">
        <w:rPr>
          <w:rFonts w:ascii="Palatino Linotype" w:hAnsi="Palatino Linotype"/>
          <w:sz w:val="18"/>
          <w:szCs w:val="18"/>
        </w:rPr>
        <w:t xml:space="preserve"> </w:t>
      </w:r>
      <w:proofErr w:type="spellStart"/>
      <w:r w:rsidR="001F3B86" w:rsidRPr="00C325B9">
        <w:rPr>
          <w:rFonts w:ascii="Palatino Linotype" w:hAnsi="Palatino Linotype"/>
          <w:b/>
          <w:bCs/>
          <w:sz w:val="18"/>
          <w:szCs w:val="18"/>
        </w:rPr>
        <w:t>Queo</w:t>
      </w:r>
      <w:proofErr w:type="spellEnd"/>
      <w:r w:rsidR="001F3B86" w:rsidRPr="00C325B9">
        <w:rPr>
          <w:rFonts w:ascii="Palatino Linotype" w:hAnsi="Palatino Linotype"/>
          <w:b/>
          <w:bCs/>
          <w:sz w:val="18"/>
          <w:szCs w:val="18"/>
        </w:rPr>
        <w:t xml:space="preserve">, </w:t>
      </w:r>
      <w:proofErr w:type="spellStart"/>
      <w:r w:rsidR="001F3B86" w:rsidRPr="00C325B9">
        <w:rPr>
          <w:rFonts w:ascii="Palatino Linotype" w:hAnsi="Palatino Linotype"/>
          <w:b/>
          <w:bCs/>
          <w:sz w:val="18"/>
          <w:szCs w:val="18"/>
        </w:rPr>
        <w:t>quire</w:t>
      </w:r>
      <w:proofErr w:type="spellEnd"/>
      <w:r w:rsidR="00F118C4" w:rsidRPr="00C325B9">
        <w:rPr>
          <w:rFonts w:ascii="Palatino Linotype" w:hAnsi="Palatino Linotype"/>
          <w:b/>
          <w:bCs/>
          <w:sz w:val="18"/>
          <w:szCs w:val="18"/>
        </w:rPr>
        <w:t xml:space="preserve"> </w:t>
      </w:r>
      <w:r w:rsidR="001F3B86" w:rsidRPr="00C325B9">
        <w:rPr>
          <w:rFonts w:ascii="Palatino Linotype" w:hAnsi="Palatino Linotype"/>
          <w:b/>
          <w:bCs/>
          <w:sz w:val="18"/>
          <w:szCs w:val="18"/>
        </w:rPr>
        <w:t>:</w:t>
      </w:r>
      <w:r w:rsidR="001F3B86" w:rsidRPr="00C325B9">
        <w:rPr>
          <w:rFonts w:ascii="Palatino Linotype" w:hAnsi="Palatino Linotype"/>
          <w:sz w:val="18"/>
          <w:szCs w:val="18"/>
        </w:rPr>
        <w:t xml:space="preserve"> pouvoir.    </w:t>
      </w:r>
      <w:proofErr w:type="spellStart"/>
      <w:r w:rsidR="00CF115C" w:rsidRPr="00C325B9">
        <w:rPr>
          <w:rFonts w:ascii="Palatino Linotype" w:hAnsi="Palatino Linotype"/>
          <w:b/>
          <w:bCs/>
          <w:sz w:val="18"/>
          <w:szCs w:val="18"/>
        </w:rPr>
        <w:t>Quīcumque</w:t>
      </w:r>
      <w:proofErr w:type="spellEnd"/>
      <w:r w:rsidR="00CF115C" w:rsidRPr="00C325B9">
        <w:rPr>
          <w:rFonts w:ascii="Palatino Linotype" w:hAnsi="Palatino Linotype"/>
          <w:b/>
          <w:bCs/>
          <w:sz w:val="18"/>
          <w:szCs w:val="18"/>
        </w:rPr>
        <w:t xml:space="preserve"> (</w:t>
      </w:r>
      <w:proofErr w:type="spellStart"/>
      <w:r w:rsidR="00CF115C" w:rsidRPr="00C325B9">
        <w:rPr>
          <w:rFonts w:ascii="Palatino Linotype" w:hAnsi="Palatino Linotype"/>
          <w:b/>
          <w:bCs/>
          <w:sz w:val="18"/>
          <w:szCs w:val="18"/>
        </w:rPr>
        <w:t>quīcunque</w:t>
      </w:r>
      <w:proofErr w:type="spellEnd"/>
      <w:r w:rsidR="00CF115C" w:rsidRPr="00C325B9">
        <w:rPr>
          <w:rFonts w:ascii="Palatino Linotype" w:hAnsi="Palatino Linotype"/>
          <w:b/>
          <w:bCs/>
          <w:sz w:val="18"/>
          <w:szCs w:val="18"/>
        </w:rPr>
        <w:t xml:space="preserve">), </w:t>
      </w:r>
      <w:proofErr w:type="spellStart"/>
      <w:r w:rsidR="00CF115C" w:rsidRPr="00C325B9">
        <w:rPr>
          <w:rFonts w:ascii="Palatino Linotype" w:hAnsi="Palatino Linotype"/>
          <w:sz w:val="18"/>
          <w:szCs w:val="18"/>
        </w:rPr>
        <w:t>quæcumque</w:t>
      </w:r>
      <w:proofErr w:type="spellEnd"/>
      <w:r w:rsidR="00CF115C" w:rsidRPr="00C325B9">
        <w:rPr>
          <w:rFonts w:ascii="Palatino Linotype" w:hAnsi="Palatino Linotype"/>
          <w:sz w:val="18"/>
          <w:szCs w:val="18"/>
        </w:rPr>
        <w:t xml:space="preserve"> (</w:t>
      </w:r>
      <w:proofErr w:type="spellStart"/>
      <w:r w:rsidR="00CF115C" w:rsidRPr="00C325B9">
        <w:rPr>
          <w:rFonts w:ascii="Palatino Linotype" w:hAnsi="Palatino Linotype"/>
          <w:sz w:val="18"/>
          <w:szCs w:val="18"/>
        </w:rPr>
        <w:t>quæcunque</w:t>
      </w:r>
      <w:proofErr w:type="spellEnd"/>
      <w:r w:rsidR="00CF115C" w:rsidRPr="00C325B9">
        <w:rPr>
          <w:rFonts w:ascii="Palatino Linotype" w:hAnsi="Palatino Linotype"/>
          <w:sz w:val="18"/>
          <w:szCs w:val="18"/>
        </w:rPr>
        <w:t xml:space="preserve">), </w:t>
      </w:r>
      <w:proofErr w:type="spellStart"/>
      <w:r w:rsidR="00CF115C" w:rsidRPr="00C325B9">
        <w:rPr>
          <w:rFonts w:ascii="Palatino Linotype" w:hAnsi="Palatino Linotype"/>
          <w:sz w:val="18"/>
          <w:szCs w:val="18"/>
        </w:rPr>
        <w:t>quodcumque</w:t>
      </w:r>
      <w:proofErr w:type="spellEnd"/>
      <w:r w:rsidR="00CF115C" w:rsidRPr="00C325B9">
        <w:rPr>
          <w:rFonts w:ascii="Palatino Linotype" w:hAnsi="Palatino Linotype"/>
          <w:sz w:val="18"/>
          <w:szCs w:val="18"/>
        </w:rPr>
        <w:t xml:space="preserve"> (</w:t>
      </w:r>
      <w:proofErr w:type="spellStart"/>
      <w:r w:rsidR="00CF115C" w:rsidRPr="00C325B9">
        <w:rPr>
          <w:rFonts w:ascii="Palatino Linotype" w:hAnsi="Palatino Linotype"/>
          <w:sz w:val="18"/>
          <w:szCs w:val="18"/>
        </w:rPr>
        <w:t>quodcunque</w:t>
      </w:r>
      <w:proofErr w:type="spellEnd"/>
      <w:r w:rsidR="00CF115C" w:rsidRPr="00C325B9">
        <w:rPr>
          <w:rFonts w:ascii="Palatino Linotype" w:hAnsi="Palatino Linotype"/>
          <w:sz w:val="18"/>
          <w:szCs w:val="18"/>
        </w:rPr>
        <w:t>) : tout ce qui</w:t>
      </w:r>
      <w:r w:rsidR="00F118C4" w:rsidRPr="00C325B9">
        <w:rPr>
          <w:rFonts w:ascii="Palatino Linotype" w:hAnsi="Palatino Linotype"/>
          <w:sz w:val="18"/>
          <w:szCs w:val="18"/>
        </w:rPr>
        <w:t xml:space="preserve"> </w:t>
      </w:r>
      <w:r w:rsidR="00CF115C" w:rsidRPr="00C325B9">
        <w:rPr>
          <w:rFonts w:ascii="Palatino Linotype" w:hAnsi="Palatino Linotype"/>
          <w:sz w:val="18"/>
          <w:szCs w:val="18"/>
        </w:rPr>
        <w:t xml:space="preserve">; toute homme qui toute </w:t>
      </w:r>
      <w:proofErr w:type="spellStart"/>
      <w:r w:rsidR="00CF115C" w:rsidRPr="00C325B9">
        <w:rPr>
          <w:rFonts w:ascii="Palatino Linotype" w:hAnsi="Palatino Linotype"/>
          <w:sz w:val="18"/>
          <w:szCs w:val="18"/>
        </w:rPr>
        <w:t>chsoe</w:t>
      </w:r>
      <w:proofErr w:type="spellEnd"/>
      <w:r w:rsidR="00CF115C" w:rsidRPr="00C325B9">
        <w:rPr>
          <w:rFonts w:ascii="Palatino Linotype" w:hAnsi="Palatino Linotype"/>
          <w:sz w:val="18"/>
          <w:szCs w:val="18"/>
        </w:rPr>
        <w:t xml:space="preserve"> qui / ou que.</w:t>
      </w:r>
      <w:r w:rsidR="00CF115C" w:rsidRPr="00C325B9">
        <w:rPr>
          <w:rFonts w:ascii="Palatino Linotype" w:hAnsi="Palatino Linotype"/>
          <w:b/>
          <w:bCs/>
          <w:sz w:val="18"/>
          <w:szCs w:val="18"/>
        </w:rPr>
        <w:t xml:space="preserve">  </w:t>
      </w:r>
      <w:r w:rsidR="001F3B86" w:rsidRPr="00C325B9">
        <w:rPr>
          <w:rFonts w:ascii="Palatino Linotype" w:hAnsi="Palatino Linotype"/>
          <w:bCs/>
          <w:sz w:val="18"/>
          <w:szCs w:val="18"/>
        </w:rPr>
        <w:t xml:space="preserve">  </w:t>
      </w:r>
      <w:r w:rsidR="001F3B86" w:rsidRPr="00C325B9">
        <w:rPr>
          <w:rFonts w:ascii="Palatino Linotype" w:hAnsi="Palatino Linotype"/>
          <w:sz w:val="18"/>
          <w:szCs w:val="18"/>
        </w:rPr>
        <w:t xml:space="preserve">  </w:t>
      </w:r>
      <w:r w:rsidR="001A4445" w:rsidRPr="00C325B9">
        <w:rPr>
          <w:rFonts w:ascii="Palatino Linotype" w:hAnsi="Palatino Linotype"/>
          <w:sz w:val="18"/>
          <w:szCs w:val="18"/>
        </w:rPr>
        <w:br/>
        <w:t xml:space="preserve">          </w:t>
      </w:r>
      <w:r w:rsidR="001F3B86" w:rsidRPr="00C325B9">
        <w:rPr>
          <w:rFonts w:ascii="Palatino Linotype" w:eastAsiaTheme="minorHAnsi" w:hAnsi="Palatino Linotype"/>
          <w:b/>
          <w:bCs/>
          <w:color w:val="C00000"/>
          <w:sz w:val="18"/>
          <w:szCs w:val="18"/>
          <w:lang w:eastAsia="en-US"/>
          <w14:ligatures w14:val="standardContextual"/>
        </w:rPr>
        <w:t>NB.</w:t>
      </w:r>
      <w:r w:rsidR="001F3B86" w:rsidRPr="00C325B9">
        <w:rPr>
          <w:rFonts w:ascii="Palatino Linotype" w:eastAsiaTheme="minorHAnsi" w:hAnsi="Palatino Linotype"/>
          <w:b/>
          <w:bCs/>
          <w:color w:val="000000"/>
          <w:sz w:val="18"/>
          <w:szCs w:val="18"/>
          <w:lang w:eastAsia="en-US"/>
          <w14:ligatures w14:val="standardContextual"/>
        </w:rPr>
        <w:t xml:space="preserve"> Bailey.    Esse . . . </w:t>
      </w:r>
      <w:proofErr w:type="spellStart"/>
      <w:proofErr w:type="gramStart"/>
      <w:r w:rsidR="001F3B86" w:rsidRPr="00C325B9">
        <w:rPr>
          <w:rFonts w:ascii="Palatino Linotype" w:eastAsiaTheme="minorHAnsi" w:hAnsi="Palatino Linotype"/>
          <w:b/>
          <w:bCs/>
          <w:color w:val="000000"/>
          <w:sz w:val="18"/>
          <w:szCs w:val="18"/>
          <w:lang w:eastAsia="en-US"/>
          <w14:ligatures w14:val="standardContextual"/>
        </w:rPr>
        <w:t>proprie</w:t>
      </w:r>
      <w:proofErr w:type="spellEnd"/>
      <w:r w:rsidR="001F3B86" w:rsidRPr="00C325B9">
        <w:rPr>
          <w:rFonts w:ascii="Palatino Linotype" w:eastAsiaTheme="minorHAnsi" w:hAnsi="Palatino Linotype"/>
          <w:color w:val="000000"/>
          <w:sz w:val="18"/>
          <w:szCs w:val="18"/>
          <w:lang w:eastAsia="en-US"/>
          <w14:ligatures w14:val="standardContextual"/>
        </w:rPr>
        <w:t>:</w:t>
      </w:r>
      <w:proofErr w:type="gramEnd"/>
      <w:r w:rsidR="001F3B86" w:rsidRPr="00C325B9">
        <w:rPr>
          <w:rFonts w:ascii="Palatino Linotype" w:eastAsiaTheme="minorHAnsi" w:hAnsi="Palatino Linotype"/>
          <w:color w:val="000000"/>
          <w:sz w:val="18"/>
          <w:szCs w:val="18"/>
          <w:lang w:eastAsia="en-US"/>
          <w14:ligatures w14:val="standardContextual"/>
        </w:rPr>
        <w:t xml:space="preserve"> ‘to </w:t>
      </w:r>
      <w:proofErr w:type="spellStart"/>
      <w:r w:rsidR="001F3B86" w:rsidRPr="00C325B9">
        <w:rPr>
          <w:rFonts w:ascii="Palatino Linotype" w:eastAsiaTheme="minorHAnsi" w:hAnsi="Palatino Linotype"/>
          <w:color w:val="000000"/>
          <w:sz w:val="18"/>
          <w:szCs w:val="18"/>
          <w:lang w:eastAsia="en-US"/>
          <w14:ligatures w14:val="standardContextual"/>
        </w:rPr>
        <w:t>exist</w:t>
      </w:r>
      <w:proofErr w:type="spellEnd"/>
      <w:r w:rsidR="001F3B86" w:rsidRPr="00C325B9">
        <w:rPr>
          <w:rFonts w:ascii="Palatino Linotype" w:eastAsiaTheme="minorHAnsi" w:hAnsi="Palatino Linotype"/>
          <w:color w:val="000000"/>
          <w:sz w:val="18"/>
          <w:szCs w:val="18"/>
          <w:lang w:eastAsia="en-US"/>
          <w14:ligatures w14:val="standardContextual"/>
        </w:rPr>
        <w:t xml:space="preserve"> in </w:t>
      </w:r>
      <w:proofErr w:type="spellStart"/>
      <w:r w:rsidR="001F3B86" w:rsidRPr="00C325B9">
        <w:rPr>
          <w:rFonts w:ascii="Palatino Linotype" w:eastAsiaTheme="minorHAnsi" w:hAnsi="Palatino Linotype"/>
          <w:color w:val="000000"/>
          <w:sz w:val="18"/>
          <w:szCs w:val="18"/>
          <w:lang w:eastAsia="en-US"/>
          <w14:ligatures w14:val="standardContextual"/>
        </w:rPr>
        <w:t>its</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own</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character</w:t>
      </w:r>
      <w:proofErr w:type="spellEnd"/>
      <w:r w:rsidR="001F3B86" w:rsidRPr="00C325B9">
        <w:rPr>
          <w:rFonts w:ascii="Palatino Linotype" w:eastAsiaTheme="minorHAnsi" w:hAnsi="Palatino Linotype"/>
          <w:color w:val="000000"/>
          <w:sz w:val="18"/>
          <w:szCs w:val="18"/>
          <w:lang w:eastAsia="en-US"/>
          <w14:ligatures w14:val="standardContextual"/>
        </w:rPr>
        <w:t xml:space="preserve">’, i.e. as a </w:t>
      </w:r>
      <w:proofErr w:type="spellStart"/>
      <w:r w:rsidR="001F3B86" w:rsidRPr="00C325B9">
        <w:rPr>
          <w:rFonts w:ascii="Palatino Linotype" w:eastAsiaTheme="minorHAnsi" w:hAnsi="Palatino Linotype"/>
          <w:color w:val="000000"/>
          <w:sz w:val="18"/>
          <w:szCs w:val="18"/>
          <w:lang w:eastAsia="en-US"/>
          <w14:ligatures w14:val="standardContextual"/>
        </w:rPr>
        <w:t>thing</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having</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qualities</w:t>
      </w:r>
      <w:proofErr w:type="spellEnd"/>
      <w:r w:rsidR="001F3B86" w:rsidRPr="00C325B9">
        <w:rPr>
          <w:rFonts w:ascii="Palatino Linotype" w:eastAsiaTheme="minorHAnsi" w:hAnsi="Palatino Linotype"/>
          <w:color w:val="000000"/>
          <w:sz w:val="18"/>
          <w:szCs w:val="18"/>
          <w:lang w:eastAsia="en-US"/>
          <w14:ligatures w14:val="standardContextual"/>
        </w:rPr>
        <w:t xml:space="preserve"> of </w:t>
      </w:r>
      <w:proofErr w:type="spellStart"/>
      <w:r w:rsidR="001F3B86" w:rsidRPr="00C325B9">
        <w:rPr>
          <w:rFonts w:ascii="Palatino Linotype" w:eastAsiaTheme="minorHAnsi" w:hAnsi="Palatino Linotype"/>
          <w:color w:val="000000"/>
          <w:sz w:val="18"/>
          <w:szCs w:val="18"/>
          <w:lang w:eastAsia="en-US"/>
          <w14:ligatures w14:val="standardContextual"/>
        </w:rPr>
        <w:t>its</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own</w:t>
      </w:r>
      <w:proofErr w:type="spellEnd"/>
      <w:r w:rsidR="001F3B86" w:rsidRPr="00C325B9">
        <w:rPr>
          <w:rFonts w:ascii="Palatino Linotype" w:eastAsiaTheme="minorHAnsi" w:hAnsi="Palatino Linotype"/>
          <w:color w:val="000000"/>
          <w:sz w:val="18"/>
          <w:szCs w:val="18"/>
          <w:lang w:eastAsia="en-US"/>
          <w14:ligatures w14:val="standardContextual"/>
        </w:rPr>
        <w:t xml:space="preserve"> distinct </w:t>
      </w:r>
      <w:proofErr w:type="spellStart"/>
      <w:r w:rsidR="001F3B86" w:rsidRPr="00C325B9">
        <w:rPr>
          <w:rFonts w:ascii="Palatino Linotype" w:eastAsiaTheme="minorHAnsi" w:hAnsi="Palatino Linotype"/>
          <w:color w:val="000000"/>
          <w:sz w:val="18"/>
          <w:szCs w:val="18"/>
          <w:lang w:eastAsia="en-US"/>
          <w14:ligatures w14:val="standardContextual"/>
        </w:rPr>
        <w:t>from</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those</w:t>
      </w:r>
      <w:proofErr w:type="spellEnd"/>
      <w:r w:rsidR="001F3B86" w:rsidRPr="00C325B9">
        <w:rPr>
          <w:rFonts w:ascii="Palatino Linotype" w:eastAsiaTheme="minorHAnsi" w:hAnsi="Palatino Linotype"/>
          <w:color w:val="000000"/>
          <w:sz w:val="18"/>
          <w:szCs w:val="18"/>
          <w:lang w:eastAsia="en-US"/>
          <w14:ligatures w14:val="standardContextual"/>
        </w:rPr>
        <w:t xml:space="preserve"> of the </w:t>
      </w:r>
      <w:proofErr w:type="spellStart"/>
      <w:r w:rsidR="001F3B86" w:rsidRPr="00C325B9">
        <w:rPr>
          <w:rFonts w:ascii="Palatino Linotype" w:eastAsiaTheme="minorHAnsi" w:hAnsi="Palatino Linotype"/>
          <w:color w:val="000000"/>
          <w:sz w:val="18"/>
          <w:szCs w:val="18"/>
          <w:lang w:eastAsia="en-US"/>
          <w14:ligatures w14:val="standardContextual"/>
        </w:rPr>
        <w:t>particles</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which</w:t>
      </w:r>
      <w:proofErr w:type="spellEnd"/>
      <w:r w:rsidR="001F3B86" w:rsidRPr="00C325B9">
        <w:rPr>
          <w:rFonts w:ascii="Palatino Linotype" w:eastAsiaTheme="minorHAnsi" w:hAnsi="Palatino Linotype"/>
          <w:color w:val="000000"/>
          <w:sz w:val="18"/>
          <w:szCs w:val="18"/>
          <w:lang w:eastAsia="en-US"/>
          <w14:ligatures w14:val="standardContextual"/>
        </w:rPr>
        <w:t xml:space="preserve"> compose </w:t>
      </w:r>
      <w:proofErr w:type="spellStart"/>
      <w:r w:rsidR="001F3B86" w:rsidRPr="00C325B9">
        <w:rPr>
          <w:rFonts w:ascii="Palatino Linotype" w:eastAsiaTheme="minorHAnsi" w:hAnsi="Palatino Linotype"/>
          <w:color w:val="000000"/>
          <w:sz w:val="18"/>
          <w:szCs w:val="18"/>
          <w:lang w:eastAsia="en-US"/>
          <w14:ligatures w14:val="standardContextual"/>
        </w:rPr>
        <w:t>it</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which</w:t>
      </w:r>
      <w:proofErr w:type="spellEnd"/>
      <w:r w:rsidR="001F3B86" w:rsidRPr="00C325B9">
        <w:rPr>
          <w:rFonts w:ascii="Palatino Linotype" w:eastAsiaTheme="minorHAnsi" w:hAnsi="Palatino Linotype"/>
          <w:color w:val="000000"/>
          <w:sz w:val="18"/>
          <w:szCs w:val="18"/>
          <w:lang w:eastAsia="en-US"/>
          <w14:ligatures w14:val="standardContextual"/>
        </w:rPr>
        <w:t xml:space="preserve"> on </w:t>
      </w:r>
      <w:proofErr w:type="spellStart"/>
      <w:r w:rsidR="001F3B86" w:rsidRPr="00C325B9">
        <w:rPr>
          <w:rFonts w:ascii="Palatino Linotype" w:eastAsiaTheme="minorHAnsi" w:hAnsi="Palatino Linotype"/>
          <w:color w:val="000000"/>
          <w:sz w:val="18"/>
          <w:szCs w:val="18"/>
          <w:lang w:eastAsia="en-US"/>
          <w14:ligatures w14:val="standardContextual"/>
        </w:rPr>
        <w:t>Lucr</w:t>
      </w:r>
      <w:proofErr w:type="spellEnd"/>
      <w:r w:rsidR="001F3B86" w:rsidRPr="00C325B9">
        <w:rPr>
          <w:rFonts w:ascii="Palatino Linotype" w:eastAsiaTheme="minorHAnsi" w:hAnsi="Palatino Linotype"/>
          <w:color w:val="000000"/>
          <w:sz w:val="18"/>
          <w:szCs w:val="18"/>
          <w:lang w:eastAsia="en-US"/>
          <w14:ligatures w14:val="standardContextual"/>
        </w:rPr>
        <w:t xml:space="preserve">.'s </w:t>
      </w:r>
      <w:proofErr w:type="spellStart"/>
      <w:r w:rsidR="001F3B86" w:rsidRPr="00C325B9">
        <w:rPr>
          <w:rFonts w:ascii="Palatino Linotype" w:eastAsiaTheme="minorHAnsi" w:hAnsi="Palatino Linotype"/>
          <w:color w:val="000000"/>
          <w:sz w:val="18"/>
          <w:szCs w:val="18"/>
          <w:lang w:eastAsia="en-US"/>
          <w14:ligatures w14:val="standardContextual"/>
        </w:rPr>
        <w:t>view</w:t>
      </w:r>
      <w:proofErr w:type="spellEnd"/>
      <w:r w:rsidR="001F3B86" w:rsidRPr="00C325B9">
        <w:rPr>
          <w:rFonts w:ascii="Palatino Linotype" w:eastAsiaTheme="minorHAnsi" w:hAnsi="Palatino Linotype"/>
          <w:color w:val="000000"/>
          <w:sz w:val="18"/>
          <w:szCs w:val="18"/>
          <w:lang w:eastAsia="en-US"/>
          <w14:ligatures w14:val="standardContextual"/>
        </w:rPr>
        <w:t xml:space="preserve"> of </w:t>
      </w:r>
      <w:proofErr w:type="spellStart"/>
      <w:r w:rsidR="001F3B86" w:rsidRPr="00C325B9">
        <w:rPr>
          <w:rFonts w:ascii="Palatino Linotype" w:eastAsiaTheme="minorHAnsi" w:hAnsi="Palatino Linotype"/>
          <w:color w:val="000000"/>
          <w:sz w:val="18"/>
          <w:szCs w:val="18"/>
          <w:lang w:eastAsia="en-US"/>
          <w14:ligatures w14:val="standardContextual"/>
        </w:rPr>
        <w:t>Empedocles</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theory</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would</w:t>
      </w:r>
      <w:proofErr w:type="spellEnd"/>
      <w:r w:rsidR="001F3B86" w:rsidRPr="00C325B9">
        <w:rPr>
          <w:rFonts w:ascii="Palatino Linotype" w:eastAsiaTheme="minorHAnsi" w:hAnsi="Palatino Linotype"/>
          <w:color w:val="000000"/>
          <w:sz w:val="18"/>
          <w:szCs w:val="18"/>
          <w:lang w:eastAsia="en-US"/>
          <w14:ligatures w14:val="standardContextual"/>
        </w:rPr>
        <w:t xml:space="preserve"> </w:t>
      </w:r>
      <w:proofErr w:type="spellStart"/>
      <w:r w:rsidR="001F3B86" w:rsidRPr="00C325B9">
        <w:rPr>
          <w:rFonts w:ascii="Palatino Linotype" w:eastAsiaTheme="minorHAnsi" w:hAnsi="Palatino Linotype"/>
          <w:color w:val="000000"/>
          <w:sz w:val="18"/>
          <w:szCs w:val="18"/>
          <w:lang w:eastAsia="en-US"/>
          <w14:ligatures w14:val="standardContextual"/>
        </w:rPr>
        <w:t>be</w:t>
      </w:r>
      <w:proofErr w:type="spellEnd"/>
      <w:r w:rsidR="001F3B86" w:rsidRPr="00C325B9">
        <w:rPr>
          <w:rFonts w:ascii="Palatino Linotype" w:eastAsiaTheme="minorHAnsi" w:hAnsi="Palatino Linotype"/>
          <w:color w:val="000000"/>
          <w:sz w:val="18"/>
          <w:szCs w:val="18"/>
          <w:lang w:eastAsia="en-US"/>
          <w14:ligatures w14:val="standardContextual"/>
        </w:rPr>
        <w:t xml:space="preserve"> impossible.  </w:t>
      </w:r>
      <w:r w:rsidR="001A4445" w:rsidRPr="00C325B9">
        <w:rPr>
          <w:rFonts w:ascii="Palatino Linotype" w:eastAsiaTheme="minorHAnsi" w:hAnsi="Palatino Linotype"/>
          <w:color w:val="000000"/>
          <w:sz w:val="18"/>
          <w:szCs w:val="18"/>
          <w:lang w:eastAsia="en-US"/>
          <w14:ligatures w14:val="standardContextual"/>
        </w:rPr>
        <w:br/>
        <w:t xml:space="preserve">          </w:t>
      </w:r>
      <w:r w:rsidR="001F3B86" w:rsidRPr="00C325B9">
        <w:rPr>
          <w:rFonts w:ascii="Palatino Linotype" w:eastAsiaTheme="minorHAnsi" w:hAnsi="Palatino Linotype"/>
          <w:b/>
          <w:bCs/>
          <w:color w:val="C00000"/>
          <w:sz w:val="18"/>
          <w:szCs w:val="18"/>
          <w:lang w:eastAsia="en-US"/>
          <w14:ligatures w14:val="standardContextual"/>
        </w:rPr>
        <w:t>NB.</w:t>
      </w:r>
      <w:r w:rsidR="001F3B86" w:rsidRPr="00C325B9">
        <w:rPr>
          <w:rFonts w:ascii="Palatino Linotype" w:eastAsiaTheme="minorHAnsi" w:hAnsi="Palatino Linotype"/>
          <w:b/>
          <w:bCs/>
          <w:color w:val="000000"/>
          <w:sz w:val="18"/>
          <w:szCs w:val="18"/>
          <w:lang w:eastAsia="en-US"/>
          <w14:ligatures w14:val="standardContextual"/>
        </w:rPr>
        <w:t xml:space="preserve"> ER. </w:t>
      </w:r>
      <w:r w:rsidR="001F3B86" w:rsidRPr="00C325B9">
        <w:rPr>
          <w:rFonts w:ascii="Palatino Linotype" w:eastAsiaTheme="minorHAnsi" w:hAnsi="Palatino Linotype"/>
          <w:color w:val="000000"/>
          <w:sz w:val="18"/>
          <w:szCs w:val="18"/>
          <w:lang w:eastAsia="en-US"/>
          <w14:ligatures w14:val="standardContextual"/>
        </w:rPr>
        <w:t>«</w:t>
      </w:r>
      <w:r w:rsidR="00F118C4" w:rsidRPr="00C325B9">
        <w:rPr>
          <w:rFonts w:ascii="Palatino Linotype" w:eastAsiaTheme="minorHAnsi" w:hAnsi="Palatino Linotype"/>
          <w:color w:val="000000"/>
          <w:sz w:val="18"/>
          <w:szCs w:val="18"/>
          <w:lang w:eastAsia="en-US"/>
          <w14:ligatures w14:val="standardContextual"/>
        </w:rPr>
        <w:t xml:space="preserve"> </w:t>
      </w:r>
      <w:r w:rsidR="001F3B86" w:rsidRPr="00C325B9">
        <w:rPr>
          <w:rFonts w:ascii="Palatino Linotype" w:eastAsiaTheme="minorHAnsi" w:hAnsi="Palatino Linotype"/>
          <w:color w:val="000000"/>
          <w:sz w:val="18"/>
          <w:szCs w:val="18"/>
          <w:lang w:eastAsia="en-US"/>
          <w14:ligatures w14:val="standardContextual"/>
        </w:rPr>
        <w:t>Les corps créés tirent leurs propriétés sensibles et leur caractère spécifiques de simples combinaisons d’atomes différents ; si ceux-ci possédaient eux-mêmes des qualités sensibles (en dehors de la masse, la grandeur, la forme et la vitesse), elle</w:t>
      </w:r>
      <w:r w:rsidR="001A4445" w:rsidRPr="00C325B9">
        <w:rPr>
          <w:rFonts w:ascii="Palatino Linotype" w:eastAsiaTheme="minorHAnsi" w:hAnsi="Palatino Linotype"/>
          <w:color w:val="000000"/>
          <w:sz w:val="18"/>
          <w:szCs w:val="18"/>
          <w:lang w:eastAsia="en-US"/>
          <w14:ligatures w14:val="standardContextual"/>
        </w:rPr>
        <w:t>s</w:t>
      </w:r>
      <w:r w:rsidR="001F3B86" w:rsidRPr="00C325B9">
        <w:rPr>
          <w:rFonts w:ascii="Palatino Linotype" w:eastAsiaTheme="minorHAnsi" w:hAnsi="Palatino Linotype"/>
          <w:color w:val="000000"/>
          <w:sz w:val="18"/>
          <w:szCs w:val="18"/>
          <w:lang w:eastAsia="en-US"/>
          <w14:ligatures w14:val="standardContextual"/>
        </w:rPr>
        <w:t xml:space="preserve"> étoufferaient celles des corps crées.</w:t>
      </w:r>
      <w:r w:rsidR="00F118C4" w:rsidRPr="00C325B9">
        <w:rPr>
          <w:rFonts w:ascii="Palatino Linotype" w:eastAsiaTheme="minorHAnsi" w:hAnsi="Palatino Linotype"/>
          <w:color w:val="000000"/>
          <w:sz w:val="18"/>
          <w:szCs w:val="18"/>
          <w:lang w:eastAsia="en-US"/>
          <w14:ligatures w14:val="standardContextual"/>
        </w:rPr>
        <w:t xml:space="preserve"> </w:t>
      </w:r>
      <w:r w:rsidR="001F3B86" w:rsidRPr="00C325B9">
        <w:rPr>
          <w:rFonts w:ascii="Palatino Linotype" w:eastAsiaTheme="minorHAnsi" w:hAnsi="Palatino Linotype"/>
          <w:color w:val="000000"/>
          <w:sz w:val="18"/>
          <w:szCs w:val="18"/>
          <w:lang w:eastAsia="en-US"/>
          <w14:ligatures w14:val="standardContextual"/>
        </w:rPr>
        <w:t>»</w:t>
      </w:r>
      <w:r w:rsidRPr="00C325B9">
        <w:rPr>
          <w:rFonts w:ascii="Palatino Linotype" w:hAnsi="Palatino Linotype"/>
          <w:b/>
          <w:sz w:val="18"/>
          <w:szCs w:val="18"/>
        </w:rPr>
        <w:t xml:space="preserve">        </w:t>
      </w:r>
    </w:p>
  </w:footnote>
  <w:footnote w:id="782">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118C4" w:rsidRPr="00C325B9">
        <w:rPr>
          <w:rFonts w:ascii="Palatino Linotype" w:hAnsi="Palatino Linotype" w:cs="Times New Roman"/>
          <w:b/>
          <w:sz w:val="18"/>
          <w:szCs w:val="18"/>
        </w:rPr>
        <w:t xml:space="preserve"> 782. — </w:t>
      </w:r>
      <w:proofErr w:type="spellStart"/>
      <w:r w:rsidR="00F118C4" w:rsidRPr="00C325B9">
        <w:rPr>
          <w:rFonts w:ascii="Palatino Linotype" w:hAnsi="Palatino Linotype" w:cs="Times New Roman"/>
          <w:b/>
          <w:color w:val="000099"/>
          <w:sz w:val="18"/>
          <w:szCs w:val="18"/>
        </w:rPr>
        <w:t>Qu</w:t>
      </w:r>
      <w:r w:rsidR="00F118C4" w:rsidRPr="00C325B9">
        <w:rPr>
          <w:rFonts w:ascii="Palatino Linotype" w:hAnsi="Palatino Linotype" w:cs="Times New Roman"/>
          <w:b/>
          <w:sz w:val="18"/>
          <w:szCs w:val="18"/>
        </w:rPr>
        <w:t>īn</w:t>
      </w:r>
      <w:proofErr w:type="spellEnd"/>
      <w:r w:rsidR="00F118C4" w:rsidRPr="00C325B9">
        <w:rPr>
          <w:rFonts w:ascii="Palatino Linotype" w:hAnsi="Palatino Linotype" w:cs="Times New Roman"/>
          <w:b/>
          <w:color w:val="000099"/>
          <w:sz w:val="18"/>
          <w:szCs w:val="18"/>
        </w:rPr>
        <w:t xml:space="preserve"> </w:t>
      </w:r>
      <w:proofErr w:type="spellStart"/>
      <w:r w:rsidR="00F118C4" w:rsidRPr="00C325B9">
        <w:rPr>
          <w:rFonts w:ascii="Palatino Linotype" w:hAnsi="Palatino Linotype" w:cs="Times New Roman"/>
          <w:b/>
          <w:sz w:val="18"/>
          <w:szCs w:val="18"/>
        </w:rPr>
        <w:t>ĕtiam</w:t>
      </w:r>
      <w:proofErr w:type="spellEnd"/>
      <w:r w:rsidR="00F118C4" w:rsidRPr="00C325B9">
        <w:rPr>
          <w:rFonts w:ascii="Palatino Linotype" w:hAnsi="Palatino Linotype" w:cs="Times New Roman"/>
          <w:b/>
          <w:sz w:val="18"/>
          <w:szCs w:val="18"/>
        </w:rPr>
        <w:t xml:space="preserve"> </w:t>
      </w:r>
      <w:proofErr w:type="spellStart"/>
      <w:r w:rsidR="00F118C4" w:rsidRPr="00C325B9">
        <w:rPr>
          <w:rFonts w:ascii="Palatino Linotype" w:hAnsi="Palatino Linotype" w:cs="Times New Roman"/>
          <w:b/>
          <w:sz w:val="18"/>
          <w:szCs w:val="18"/>
        </w:rPr>
        <w:t>rĕpĕtunt</w:t>
      </w:r>
      <w:proofErr w:type="spellEnd"/>
      <w:r w:rsidR="00F118C4" w:rsidRPr="00C325B9">
        <w:rPr>
          <w:rFonts w:ascii="Palatino Linotype" w:hAnsi="Palatino Linotype" w:cs="Times New Roman"/>
          <w:b/>
          <w:sz w:val="18"/>
          <w:szCs w:val="18"/>
        </w:rPr>
        <w:t xml:space="preserve"> a </w:t>
      </w:r>
      <w:proofErr w:type="spellStart"/>
      <w:r w:rsidR="00F118C4" w:rsidRPr="00C325B9">
        <w:rPr>
          <w:rFonts w:ascii="Palatino Linotype" w:hAnsi="Palatino Linotype" w:cs="Times New Roman"/>
          <w:b/>
          <w:sz w:val="18"/>
          <w:szCs w:val="18"/>
        </w:rPr>
        <w:t>caelo</w:t>
      </w:r>
      <w:proofErr w:type="spellEnd"/>
      <w:r w:rsidR="00F118C4" w:rsidRPr="00C325B9">
        <w:rPr>
          <w:rFonts w:ascii="Palatino Linotype" w:hAnsi="Palatino Linotype" w:cs="Times New Roman"/>
          <w:b/>
          <w:sz w:val="18"/>
          <w:szCs w:val="18"/>
        </w:rPr>
        <w:t xml:space="preserve"> </w:t>
      </w:r>
      <w:proofErr w:type="spellStart"/>
      <w:r w:rsidR="00F118C4" w:rsidRPr="00C325B9">
        <w:rPr>
          <w:rFonts w:ascii="Palatino Linotype" w:hAnsi="Palatino Linotype" w:cs="Times New Roman"/>
          <w:b/>
          <w:sz w:val="18"/>
          <w:szCs w:val="18"/>
        </w:rPr>
        <w:t>atque</w:t>
      </w:r>
      <w:proofErr w:type="spellEnd"/>
      <w:r w:rsidR="00F118C4" w:rsidRPr="00C325B9">
        <w:rPr>
          <w:rFonts w:ascii="Palatino Linotype" w:hAnsi="Palatino Linotype" w:cs="Times New Roman"/>
          <w:b/>
          <w:sz w:val="18"/>
          <w:szCs w:val="18"/>
        </w:rPr>
        <w:t xml:space="preserve"> </w:t>
      </w:r>
      <w:proofErr w:type="spellStart"/>
      <w:r w:rsidR="00F118C4" w:rsidRPr="00C325B9">
        <w:rPr>
          <w:rFonts w:ascii="Palatino Linotype" w:hAnsi="Palatino Linotype" w:cs="Times New Roman"/>
          <w:b/>
          <w:sz w:val="18"/>
          <w:szCs w:val="18"/>
        </w:rPr>
        <w:t>ignibus</w:t>
      </w:r>
      <w:proofErr w:type="spellEnd"/>
      <w:r w:rsidR="00F118C4" w:rsidRPr="00C325B9">
        <w:rPr>
          <w:rFonts w:ascii="Palatino Linotype" w:hAnsi="Palatino Linotype" w:cs="Times New Roman"/>
          <w:b/>
          <w:sz w:val="18"/>
          <w:szCs w:val="18"/>
        </w:rPr>
        <w:t xml:space="preserve"> </w:t>
      </w:r>
      <w:proofErr w:type="spellStart"/>
      <w:r w:rsidR="00F118C4" w:rsidRPr="00C325B9">
        <w:rPr>
          <w:rFonts w:ascii="Palatino Linotype" w:hAnsi="Palatino Linotype" w:cs="Times New Roman"/>
          <w:b/>
          <w:sz w:val="18"/>
          <w:szCs w:val="18"/>
        </w:rPr>
        <w:t>eius</w:t>
      </w:r>
      <w:proofErr w:type="spellEnd"/>
      <w:r w:rsidR="00F118C4" w:rsidRPr="00C325B9">
        <w:rPr>
          <w:rFonts w:ascii="Palatino Linotype" w:hAnsi="Palatino Linotype" w:cs="Times New Roman"/>
          <w:b/>
          <w:sz w:val="18"/>
          <w:szCs w:val="18"/>
        </w:rPr>
        <w:t xml:space="preserve">  </w:t>
      </w:r>
      <w:r w:rsidR="00F118C4" w:rsidRPr="00C325B9">
        <w:rPr>
          <w:rStyle w:val="Appelnotedebasdep"/>
          <w:rFonts w:ascii="Palatino Linotype" w:hAnsi="Palatino Linotype" w:cs="Times New Roman"/>
          <w:b/>
          <w:sz w:val="18"/>
          <w:szCs w:val="18"/>
          <w:vertAlign w:val="baseline"/>
        </w:rPr>
        <w:t xml:space="preserve"> —</w:t>
      </w:r>
      <w:r w:rsidR="00F118C4" w:rsidRPr="00C325B9">
        <w:rPr>
          <w:rStyle w:val="Appelnotedebasdep"/>
          <w:rFonts w:ascii="Palatino Linotype" w:hAnsi="Palatino Linotype" w:cs="Times New Roman"/>
          <w:sz w:val="18"/>
          <w:szCs w:val="18"/>
          <w:vertAlign w:val="baseline"/>
        </w:rPr>
        <w:t xml:space="preserve">  </w:t>
      </w:r>
      <w:r w:rsidR="00F118C4" w:rsidRPr="00C325B9">
        <w:rPr>
          <w:rFonts w:ascii="Palatino Linotype" w:hAnsi="Palatino Linotype" w:cs="Times New Roman"/>
          <w:sz w:val="18"/>
          <w:szCs w:val="18"/>
        </w:rPr>
        <w:t xml:space="preserve">  </w:t>
      </w:r>
      <w:r w:rsidR="00F118C4" w:rsidRPr="00C325B9">
        <w:rPr>
          <w:rFonts w:ascii="Palatino Linotype" w:hAnsi="Palatino Linotype" w:cs="Times New Roman"/>
          <w:b/>
          <w:bCs/>
          <w:sz w:val="18"/>
          <w:szCs w:val="18"/>
        </w:rPr>
        <w:t xml:space="preserve"> </w:t>
      </w:r>
      <w:proofErr w:type="spellStart"/>
      <w:r w:rsidR="00F118C4" w:rsidRPr="00C325B9">
        <w:rPr>
          <w:rFonts w:ascii="Palatino Linotype" w:hAnsi="Palatino Linotype" w:cs="Times New Roman"/>
          <w:b/>
          <w:bCs/>
          <w:color w:val="000099"/>
          <w:sz w:val="18"/>
          <w:szCs w:val="18"/>
        </w:rPr>
        <w:t>Qu</w:t>
      </w:r>
      <w:r w:rsidR="00F118C4" w:rsidRPr="00C325B9">
        <w:rPr>
          <w:rFonts w:ascii="Palatino Linotype" w:hAnsi="Palatino Linotype" w:cs="Times New Roman"/>
          <w:b/>
          <w:bCs/>
          <w:sz w:val="18"/>
          <w:szCs w:val="18"/>
        </w:rPr>
        <w:t>īn</w:t>
      </w:r>
      <w:proofErr w:type="spellEnd"/>
      <w:r w:rsidR="00F118C4" w:rsidRPr="00C325B9">
        <w:rPr>
          <w:rFonts w:ascii="Palatino Linotype" w:hAnsi="Palatino Linotype" w:cs="Times New Roman"/>
          <w:b/>
          <w:bCs/>
          <w:color w:val="000099"/>
          <w:sz w:val="18"/>
          <w:szCs w:val="18"/>
        </w:rPr>
        <w:t xml:space="preserve"> </w:t>
      </w:r>
      <w:proofErr w:type="spellStart"/>
      <w:r w:rsidR="00F118C4" w:rsidRPr="00C325B9">
        <w:rPr>
          <w:rFonts w:ascii="Palatino Linotype" w:hAnsi="Palatino Linotype" w:cs="Times New Roman"/>
          <w:b/>
          <w:bCs/>
          <w:sz w:val="18"/>
          <w:szCs w:val="18"/>
        </w:rPr>
        <w:t>ĕ</w:t>
      </w:r>
      <w:r w:rsidR="00F118C4" w:rsidRPr="00C325B9">
        <w:rPr>
          <w:rFonts w:ascii="Palatino Linotype" w:hAnsi="Palatino Linotype" w:cs="Times New Roman"/>
          <w:b/>
          <w:bCs/>
          <w:color w:val="000099"/>
          <w:sz w:val="18"/>
          <w:szCs w:val="18"/>
        </w:rPr>
        <w:t>tiam</w:t>
      </w:r>
      <w:proofErr w:type="spellEnd"/>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 que dis-je ? et même, bien plus, bien mieux.  </w:t>
      </w:r>
      <w:bookmarkStart w:id="336" w:name="repeto"/>
      <w:bookmarkEnd w:id="336"/>
      <w:proofErr w:type="spellStart"/>
      <w:r w:rsidR="00F118C4" w:rsidRPr="00C325B9">
        <w:rPr>
          <w:rFonts w:ascii="Palatino Linotype" w:hAnsi="Palatino Linotype" w:cs="Times New Roman"/>
          <w:b/>
          <w:bCs/>
          <w:sz w:val="18"/>
          <w:szCs w:val="18"/>
        </w:rPr>
        <w:t>Rĕpĕto</w:t>
      </w:r>
      <w:proofErr w:type="spellEnd"/>
      <w:r w:rsidR="00F118C4" w:rsidRPr="00C325B9">
        <w:rPr>
          <w:rFonts w:ascii="Palatino Linotype" w:hAnsi="Palatino Linotype" w:cs="Times New Roman"/>
          <w:b/>
          <w:bCs/>
          <w:sz w:val="18"/>
          <w:szCs w:val="18"/>
        </w:rPr>
        <w:t>,</w:t>
      </w:r>
      <w:r w:rsidR="00F118C4" w:rsidRPr="00C325B9">
        <w:rPr>
          <w:rFonts w:ascii="Palatino Linotype" w:hAnsi="Palatino Linotype" w:cs="Times New Roman"/>
          <w:sz w:val="18"/>
          <w:szCs w:val="18"/>
        </w:rPr>
        <w:t xml:space="preserve"> </w:t>
      </w:r>
      <w:proofErr w:type="spellStart"/>
      <w:r w:rsidR="00F118C4" w:rsidRPr="00C325B9">
        <w:rPr>
          <w:rFonts w:ascii="Palatino Linotype" w:hAnsi="Palatino Linotype" w:cs="Times New Roman"/>
          <w:sz w:val="18"/>
          <w:szCs w:val="18"/>
        </w:rPr>
        <w:t>ĕre</w:t>
      </w:r>
      <w:proofErr w:type="spellEnd"/>
      <w:r w:rsidR="00F118C4" w:rsidRPr="00C325B9">
        <w:rPr>
          <w:rFonts w:ascii="Palatino Linotype" w:hAnsi="Palatino Linotype" w:cs="Times New Roman"/>
          <w:sz w:val="18"/>
          <w:szCs w:val="18"/>
        </w:rPr>
        <w:t xml:space="preserve">, </w:t>
      </w:r>
      <w:proofErr w:type="spellStart"/>
      <w:r w:rsidR="00F118C4" w:rsidRPr="00C325B9">
        <w:rPr>
          <w:rFonts w:ascii="Palatino Linotype" w:hAnsi="Palatino Linotype" w:cs="Times New Roman"/>
          <w:sz w:val="18"/>
          <w:szCs w:val="18"/>
        </w:rPr>
        <w:t>pĕtīvi</w:t>
      </w:r>
      <w:proofErr w:type="spellEnd"/>
      <w:r w:rsidR="00F118C4" w:rsidRPr="00C325B9">
        <w:rPr>
          <w:rFonts w:ascii="Palatino Linotype" w:hAnsi="Palatino Linotype" w:cs="Times New Roman"/>
          <w:sz w:val="18"/>
          <w:szCs w:val="18"/>
        </w:rPr>
        <w:t xml:space="preserve"> (</w:t>
      </w:r>
      <w:proofErr w:type="spellStart"/>
      <w:r w:rsidR="00F118C4" w:rsidRPr="00C325B9">
        <w:rPr>
          <w:rFonts w:ascii="Palatino Linotype" w:hAnsi="Palatino Linotype" w:cs="Times New Roman"/>
          <w:sz w:val="18"/>
          <w:szCs w:val="18"/>
        </w:rPr>
        <w:t>pĕtĭi</w:t>
      </w:r>
      <w:proofErr w:type="spellEnd"/>
      <w:r w:rsidR="00F118C4" w:rsidRPr="00C325B9">
        <w:rPr>
          <w:rFonts w:ascii="Palatino Linotype" w:hAnsi="Palatino Linotype" w:cs="Times New Roman"/>
          <w:sz w:val="18"/>
          <w:szCs w:val="18"/>
        </w:rPr>
        <w:t xml:space="preserve">), </w:t>
      </w:r>
      <w:proofErr w:type="spellStart"/>
      <w:r w:rsidR="00F118C4" w:rsidRPr="00C325B9">
        <w:rPr>
          <w:rFonts w:ascii="Palatino Linotype" w:hAnsi="Palatino Linotype" w:cs="Times New Roman"/>
          <w:sz w:val="18"/>
          <w:szCs w:val="18"/>
        </w:rPr>
        <w:t>pĕtītum</w:t>
      </w:r>
      <w:proofErr w:type="spellEnd"/>
      <w:r w:rsidR="00F118C4" w:rsidRPr="00C325B9">
        <w:rPr>
          <w:rFonts w:ascii="Palatino Linotype" w:hAnsi="Palatino Linotype" w:cs="Times New Roman"/>
          <w:sz w:val="18"/>
          <w:szCs w:val="18"/>
        </w:rPr>
        <w:t xml:space="preserve">, tr. </w:t>
      </w:r>
      <w:proofErr w:type="gramStart"/>
      <w:r w:rsidR="00F118C4" w:rsidRPr="00C325B9">
        <w:rPr>
          <w:rFonts w:ascii="Palatino Linotype" w:hAnsi="Palatino Linotype" w:cs="Times New Roman"/>
          <w:sz w:val="18"/>
          <w:szCs w:val="18"/>
        </w:rPr>
        <w:t>et  (</w:t>
      </w:r>
      <w:proofErr w:type="spellStart"/>
      <w:proofErr w:type="gramEnd"/>
      <w:r w:rsidR="00F118C4" w:rsidRPr="00C325B9">
        <w:rPr>
          <w:rFonts w:ascii="Palatino Linotype" w:hAnsi="Palatino Linotype" w:cs="Times New Roman"/>
          <w:sz w:val="18"/>
          <w:szCs w:val="18"/>
        </w:rPr>
        <w:t>intr</w:t>
      </w:r>
      <w:proofErr w:type="spellEnd"/>
      <w:r w:rsidR="00F118C4" w:rsidRPr="00C325B9">
        <w:rPr>
          <w:rFonts w:ascii="Palatino Linotype" w:hAnsi="Palatino Linotype" w:cs="Times New Roman"/>
          <w:sz w:val="18"/>
          <w:szCs w:val="18"/>
        </w:rPr>
        <w:t>.</w:t>
      </w:r>
      <w:proofErr w:type="gramStart"/>
      <w:r w:rsidR="00F118C4" w:rsidRPr="00C325B9">
        <w:rPr>
          <w:rFonts w:ascii="Palatino Linotype" w:hAnsi="Palatino Linotype" w:cs="Times New Roman"/>
          <w:sz w:val="18"/>
          <w:szCs w:val="18"/>
        </w:rPr>
        <w:t>) .</w:t>
      </w:r>
      <w:proofErr w:type="gramEnd"/>
      <w:r w:rsidR="00F118C4" w:rsidRPr="00C325B9">
        <w:rPr>
          <w:rFonts w:ascii="Palatino Linotype" w:hAnsi="Palatino Linotype" w:cs="Times New Roman"/>
          <w:sz w:val="18"/>
          <w:szCs w:val="18"/>
        </w:rPr>
        <w:t xml:space="preserve"> </w:t>
      </w:r>
      <w:proofErr w:type="gramStart"/>
      <w:r w:rsidR="00F118C4" w:rsidRPr="00C325B9">
        <w:rPr>
          <w:rFonts w:ascii="Palatino Linotype" w:hAnsi="Palatino Linotype" w:cs="Times New Roman"/>
          <w:sz w:val="18"/>
          <w:szCs w:val="18"/>
        </w:rPr>
        <w:t xml:space="preserve">;  </w:t>
      </w:r>
      <w:proofErr w:type="spellStart"/>
      <w:r w:rsidR="00F118C4" w:rsidRPr="00C325B9">
        <w:rPr>
          <w:rFonts w:ascii="Palatino Linotype" w:hAnsi="Palatino Linotype" w:cs="Times New Roman"/>
          <w:b/>
          <w:bCs/>
          <w:sz w:val="18"/>
          <w:szCs w:val="18"/>
        </w:rPr>
        <w:t>Repetere</w:t>
      </w:r>
      <w:proofErr w:type="spellEnd"/>
      <w:proofErr w:type="gramEnd"/>
      <w:r w:rsidR="00F118C4" w:rsidRPr="00C325B9">
        <w:rPr>
          <w:rFonts w:ascii="Palatino Linotype" w:hAnsi="Palatino Linotype" w:cs="Times New Roman"/>
          <w:b/>
          <w:bCs/>
          <w:sz w:val="18"/>
          <w:szCs w:val="18"/>
        </w:rPr>
        <w:t xml:space="preserve"> ab + </w:t>
      </w:r>
      <w:proofErr w:type="spellStart"/>
      <w:r w:rsidR="00F118C4" w:rsidRPr="00C325B9">
        <w:rPr>
          <w:rFonts w:ascii="Palatino Linotype" w:hAnsi="Palatino Linotype" w:cs="Times New Roman"/>
          <w:b/>
          <w:bCs/>
          <w:sz w:val="18"/>
          <w:szCs w:val="18"/>
        </w:rPr>
        <w:t>abl</w:t>
      </w:r>
      <w:proofErr w:type="spellEnd"/>
      <w:r w:rsidR="00F118C4" w:rsidRPr="00C325B9">
        <w:rPr>
          <w:rFonts w:ascii="Palatino Linotype" w:hAnsi="Palatino Linotype" w:cs="Times New Roman"/>
          <w:b/>
          <w:bCs/>
          <w:sz w:val="18"/>
          <w:szCs w:val="18"/>
        </w:rPr>
        <w:t>. : (</w:t>
      </w:r>
      <w:proofErr w:type="spellStart"/>
      <w:r w:rsidR="00F118C4" w:rsidRPr="00C325B9">
        <w:rPr>
          <w:rFonts w:ascii="Palatino Linotype" w:hAnsi="Palatino Linotype" w:cs="Times New Roman"/>
          <w:b/>
          <w:bCs/>
          <w:sz w:val="18"/>
          <w:szCs w:val="18"/>
        </w:rPr>
        <w:t>intr</w:t>
      </w:r>
      <w:proofErr w:type="spellEnd"/>
      <w:r w:rsidR="00F118C4" w:rsidRPr="00C325B9">
        <w:rPr>
          <w:rFonts w:ascii="Palatino Linotype" w:hAnsi="Palatino Linotype" w:cs="Times New Roman"/>
          <w:b/>
          <w:bCs/>
          <w:sz w:val="18"/>
          <w:szCs w:val="18"/>
        </w:rPr>
        <w:t xml:space="preserve">.), </w:t>
      </w:r>
      <w:r w:rsidR="00F118C4" w:rsidRPr="00C325B9">
        <w:rPr>
          <w:rFonts w:ascii="Palatino Linotype" w:hAnsi="Palatino Linotype" w:cs="Times New Roman"/>
          <w:sz w:val="18"/>
          <w:szCs w:val="18"/>
        </w:rPr>
        <w:t xml:space="preserve">au sens de remonter jusqu’à.  « </w:t>
      </w:r>
      <w:proofErr w:type="spellStart"/>
      <w:proofErr w:type="gramStart"/>
      <w:r w:rsidR="00F118C4" w:rsidRPr="00C325B9">
        <w:rPr>
          <w:rFonts w:ascii="Palatino Linotype" w:hAnsi="Palatino Linotype" w:cs="Times New Roman"/>
          <w:color w:val="000000"/>
          <w:sz w:val="18"/>
          <w:szCs w:val="18"/>
        </w:rPr>
        <w:t>they</w:t>
      </w:r>
      <w:proofErr w:type="spellEnd"/>
      <w:proofErr w:type="gramEnd"/>
      <w:r w:rsidR="00F118C4" w:rsidRPr="00C325B9">
        <w:rPr>
          <w:rFonts w:ascii="Palatino Linotype" w:hAnsi="Palatino Linotype" w:cs="Times New Roman"/>
          <w:color w:val="000000"/>
          <w:sz w:val="18"/>
          <w:szCs w:val="18"/>
        </w:rPr>
        <w:t xml:space="preserve"> go back to the sky to </w:t>
      </w:r>
      <w:proofErr w:type="spellStart"/>
      <w:r w:rsidR="00F118C4" w:rsidRPr="00C325B9">
        <w:rPr>
          <w:rFonts w:ascii="Palatino Linotype" w:hAnsi="Palatino Linotype" w:cs="Times New Roman"/>
          <w:color w:val="000000"/>
          <w:sz w:val="18"/>
          <w:szCs w:val="18"/>
        </w:rPr>
        <w:t>make</w:t>
      </w:r>
      <w:proofErr w:type="spellEnd"/>
      <w:r w:rsidR="00F118C4" w:rsidRPr="00C325B9">
        <w:rPr>
          <w:rFonts w:ascii="Palatino Linotype" w:hAnsi="Palatino Linotype" w:cs="Times New Roman"/>
          <w:color w:val="000000"/>
          <w:sz w:val="18"/>
          <w:szCs w:val="18"/>
        </w:rPr>
        <w:t xml:space="preserve"> a start</w:t>
      </w:r>
      <w:proofErr w:type="gramStart"/>
      <w:r w:rsidR="00F118C4" w:rsidRPr="00C325B9">
        <w:rPr>
          <w:rFonts w:ascii="Palatino Linotype" w:hAnsi="Palatino Linotype" w:cs="Times New Roman"/>
          <w:color w:val="000000"/>
          <w:sz w:val="18"/>
          <w:szCs w:val="18"/>
        </w:rPr>
        <w:t>”  (</w:t>
      </w:r>
      <w:proofErr w:type="gramEnd"/>
      <w:r w:rsidR="00F118C4" w:rsidRPr="00C325B9">
        <w:rPr>
          <w:rFonts w:ascii="Palatino Linotype" w:hAnsi="Palatino Linotype" w:cs="Times New Roman"/>
          <w:color w:val="000000"/>
          <w:sz w:val="18"/>
          <w:szCs w:val="18"/>
        </w:rPr>
        <w:t xml:space="preserve">B.).  </w:t>
      </w:r>
      <w:r w:rsidR="00F118C4" w:rsidRPr="00C325B9">
        <w:rPr>
          <w:rFonts w:ascii="Palatino Linotype" w:hAnsi="Palatino Linotype" w:cs="Times New Roman"/>
          <w:sz w:val="18"/>
          <w:szCs w:val="18"/>
        </w:rPr>
        <w:t xml:space="preserve">  </w:t>
      </w:r>
      <w:proofErr w:type="spellStart"/>
      <w:r w:rsidR="00F118C4" w:rsidRPr="00C325B9">
        <w:rPr>
          <w:rFonts w:ascii="Palatino Linotype" w:hAnsi="Palatino Linotype" w:cs="Times New Roman"/>
          <w:b/>
          <w:bCs/>
          <w:sz w:val="18"/>
          <w:szCs w:val="18"/>
        </w:rPr>
        <w:t>Ignis</w:t>
      </w:r>
      <w:proofErr w:type="spellEnd"/>
      <w:r w:rsidR="00F118C4" w:rsidRPr="00C325B9">
        <w:rPr>
          <w:rFonts w:ascii="Palatino Linotype" w:hAnsi="Palatino Linotype" w:cs="Times New Roman"/>
          <w:b/>
          <w:bCs/>
          <w:sz w:val="18"/>
          <w:szCs w:val="18"/>
        </w:rPr>
        <w:t xml:space="preserve">, is, m : </w:t>
      </w:r>
      <w:r w:rsidR="00F118C4" w:rsidRPr="00C325B9">
        <w:rPr>
          <w:rFonts w:ascii="Palatino Linotype" w:hAnsi="Palatino Linotype" w:cs="Times New Roman"/>
          <w:sz w:val="18"/>
          <w:szCs w:val="18"/>
        </w:rPr>
        <w:t xml:space="preserve">feu.          </w:t>
      </w:r>
      <w:r w:rsidR="001A4445" w:rsidRPr="00C325B9">
        <w:rPr>
          <w:rFonts w:ascii="Palatino Linotype" w:hAnsi="Palatino Linotype" w:cs="Times New Roman"/>
          <w:sz w:val="18"/>
          <w:szCs w:val="18"/>
        </w:rPr>
        <w:br/>
        <w:t xml:space="preserve">          </w:t>
      </w:r>
      <w:r w:rsidR="00F118C4" w:rsidRPr="00C325B9">
        <w:rPr>
          <w:rFonts w:ascii="Palatino Linotype" w:hAnsi="Palatino Linotype" w:cs="Times New Roman"/>
          <w:b/>
          <w:bCs/>
          <w:color w:val="C00000"/>
          <w:sz w:val="18"/>
          <w:szCs w:val="18"/>
        </w:rPr>
        <w:t xml:space="preserve">NB. </w:t>
      </w:r>
      <w:r w:rsidR="00F118C4" w:rsidRPr="00C325B9">
        <w:rPr>
          <w:rFonts w:ascii="Palatino Linotype" w:hAnsi="Palatino Linotype" w:cs="Times New Roman"/>
          <w:b/>
          <w:bCs/>
          <w:sz w:val="18"/>
          <w:szCs w:val="18"/>
        </w:rPr>
        <w:t xml:space="preserve"> E.&amp;R. </w:t>
      </w:r>
      <w:r w:rsidR="00F118C4" w:rsidRPr="00C325B9">
        <w:rPr>
          <w:rFonts w:ascii="Palatino Linotype" w:hAnsi="Palatino Linotype" w:cs="Times New Roman"/>
          <w:sz w:val="18"/>
          <w:szCs w:val="18"/>
        </w:rPr>
        <w:t xml:space="preserve">  C’est la doctrine stoïcienne que Lucrèce attaque à nouveau telle qu’elle est exposée dans Cic. ND. II, 33, 84 : « </w:t>
      </w:r>
      <w:r w:rsidR="00F118C4" w:rsidRPr="00C325B9">
        <w:rPr>
          <w:rFonts w:ascii="Palatino Linotype" w:hAnsi="Palatino Linotype" w:cs="Times New Roman"/>
          <w:color w:val="000000"/>
          <w:sz w:val="18"/>
          <w:szCs w:val="18"/>
        </w:rPr>
        <w:t xml:space="preserve">Cic. Nat. </w:t>
      </w:r>
      <w:proofErr w:type="spellStart"/>
      <w:r w:rsidR="00F118C4" w:rsidRPr="00C325B9">
        <w:rPr>
          <w:rFonts w:ascii="Palatino Linotype" w:hAnsi="Palatino Linotype" w:cs="Times New Roman"/>
          <w:color w:val="000000"/>
          <w:sz w:val="18"/>
          <w:szCs w:val="18"/>
        </w:rPr>
        <w:t>Dear</w:t>
      </w:r>
      <w:proofErr w:type="spellEnd"/>
      <w:r w:rsidR="00F118C4" w:rsidRPr="00C325B9">
        <w:rPr>
          <w:rFonts w:ascii="Palatino Linotype" w:hAnsi="Palatino Linotype" w:cs="Times New Roman"/>
          <w:color w:val="000000"/>
          <w:sz w:val="18"/>
          <w:szCs w:val="18"/>
        </w:rPr>
        <w:t xml:space="preserve">. ii. 84 cum </w:t>
      </w:r>
      <w:proofErr w:type="spellStart"/>
      <w:r w:rsidR="00F118C4" w:rsidRPr="00C325B9">
        <w:rPr>
          <w:rFonts w:ascii="Palatino Linotype" w:hAnsi="Palatino Linotype" w:cs="Times New Roman"/>
          <w:color w:val="000000"/>
          <w:sz w:val="18"/>
          <w:szCs w:val="18"/>
        </w:rPr>
        <w:t>quattuor</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genera</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sint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corporum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vicissitudine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eorum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mundi</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continuata</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natura</w:t>
      </w:r>
      <w:proofErr w:type="spellEnd"/>
      <w:r w:rsidR="00F118C4" w:rsidRPr="00C325B9">
        <w:rPr>
          <w:rFonts w:ascii="Palatino Linotype" w:hAnsi="Palatino Linotype" w:cs="Times New Roman"/>
          <w:color w:val="000000"/>
          <w:sz w:val="18"/>
          <w:szCs w:val="18"/>
        </w:rPr>
        <w:t xml:space="preserve"> est. </w:t>
      </w:r>
      <w:proofErr w:type="spellStart"/>
      <w:proofErr w:type="gramStart"/>
      <w:r w:rsidR="00F118C4" w:rsidRPr="00C325B9">
        <w:rPr>
          <w:rFonts w:ascii="Palatino Linotype" w:hAnsi="Palatino Linotype" w:cs="Times New Roman"/>
          <w:color w:val="000000"/>
          <w:sz w:val="18"/>
          <w:szCs w:val="18"/>
        </w:rPr>
        <w:t>nam</w:t>
      </w:r>
      <w:proofErr w:type="spellEnd"/>
      <w:proofErr w:type="gramEnd"/>
      <w:r w:rsidR="00F118C4" w:rsidRPr="00C325B9">
        <w:rPr>
          <w:rFonts w:ascii="Palatino Linotype" w:hAnsi="Palatino Linotype" w:cs="Times New Roman"/>
          <w:color w:val="000000"/>
          <w:sz w:val="18"/>
          <w:szCs w:val="18"/>
        </w:rPr>
        <w:t xml:space="preserve"> ex terra aqua, ex aqua </w:t>
      </w:r>
      <w:proofErr w:type="spellStart"/>
      <w:r w:rsidR="00F118C4" w:rsidRPr="00C325B9">
        <w:rPr>
          <w:rFonts w:ascii="Palatino Linotype" w:hAnsi="Palatino Linotype" w:cs="Times New Roman"/>
          <w:color w:val="000000"/>
          <w:sz w:val="18"/>
          <w:szCs w:val="18"/>
        </w:rPr>
        <w:t>oritur</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aer</w:t>
      </w:r>
      <w:proofErr w:type="spellEnd"/>
      <w:r w:rsidR="00F118C4" w:rsidRPr="00C325B9">
        <w:rPr>
          <w:rFonts w:ascii="Palatino Linotype" w:hAnsi="Palatino Linotype" w:cs="Times New Roman"/>
          <w:color w:val="000000"/>
          <w:sz w:val="18"/>
          <w:szCs w:val="18"/>
        </w:rPr>
        <w:t xml:space="preserve">, ex </w:t>
      </w:r>
      <w:proofErr w:type="spellStart"/>
      <w:r w:rsidR="00F118C4" w:rsidRPr="00C325B9">
        <w:rPr>
          <w:rFonts w:ascii="Palatino Linotype" w:hAnsi="Palatino Linotype" w:cs="Times New Roman"/>
          <w:color w:val="000000"/>
          <w:sz w:val="18"/>
          <w:szCs w:val="18"/>
        </w:rPr>
        <w:t>aere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aether</w:t>
      </w:r>
      <w:proofErr w:type="spellEnd"/>
      <w:r w:rsidR="00F118C4" w:rsidRPr="00C325B9">
        <w:rPr>
          <w:rFonts w:ascii="Palatino Linotype" w:hAnsi="Palatino Linotype" w:cs="Times New Roman"/>
          <w:color w:val="000000"/>
          <w:sz w:val="18"/>
          <w:szCs w:val="18"/>
        </w:rPr>
        <w:t xml:space="preserve"> (? the </w:t>
      </w:r>
      <w:proofErr w:type="spellStart"/>
      <w:r w:rsidR="00F118C4" w:rsidRPr="00C325B9">
        <w:rPr>
          <w:rFonts w:ascii="Palatino Linotype" w:hAnsi="Palatino Linotype" w:cs="Times New Roman"/>
          <w:color w:val="000000"/>
          <w:sz w:val="18"/>
          <w:szCs w:val="18"/>
        </w:rPr>
        <w:t>equivalent</w:t>
      </w:r>
      <w:proofErr w:type="spellEnd"/>
      <w:r w:rsidR="00F118C4" w:rsidRPr="00C325B9">
        <w:rPr>
          <w:rFonts w:ascii="Palatino Linotype" w:hAnsi="Palatino Linotype" w:cs="Times New Roman"/>
          <w:color w:val="000000"/>
          <w:sz w:val="18"/>
          <w:szCs w:val="18"/>
        </w:rPr>
        <w:t xml:space="preserve"> of ‘</w:t>
      </w:r>
      <w:proofErr w:type="spellStart"/>
      <w:r w:rsidR="00F118C4" w:rsidRPr="00C325B9">
        <w:rPr>
          <w:rFonts w:ascii="Palatino Linotype" w:hAnsi="Palatino Linotype" w:cs="Times New Roman"/>
          <w:color w:val="000000"/>
          <w:sz w:val="18"/>
          <w:szCs w:val="18"/>
        </w:rPr>
        <w:t>fire</w:t>
      </w:r>
      <w:proofErr w:type="spellEnd"/>
      <w:r w:rsidR="00F118C4" w:rsidRPr="00C325B9">
        <w:rPr>
          <w:rFonts w:ascii="Palatino Linotype" w:hAnsi="Palatino Linotype" w:cs="Times New Roman"/>
          <w:color w:val="000000"/>
          <w:sz w:val="18"/>
          <w:szCs w:val="18"/>
        </w:rPr>
        <w:t>’</w:t>
      </w:r>
      <w:proofErr w:type="gramStart"/>
      <w:r w:rsidR="00F118C4" w:rsidRPr="00C325B9">
        <w:rPr>
          <w:rFonts w:ascii="Palatino Linotype" w:hAnsi="Palatino Linotype" w:cs="Times New Roman"/>
          <w:color w:val="000000"/>
          <w:sz w:val="18"/>
          <w:szCs w:val="18"/>
        </w:rPr>
        <w:t>);</w:t>
      </w:r>
      <w:proofErr w:type="gram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deinde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retrorsum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vicissim</w:t>
      </w:r>
      <w:proofErr w:type="spellEnd"/>
      <w:r w:rsidR="00F118C4" w:rsidRPr="00C325B9">
        <w:rPr>
          <w:rFonts w:ascii="Palatino Linotype" w:hAnsi="Palatino Linotype" w:cs="Times New Roman"/>
          <w:color w:val="000000"/>
          <w:sz w:val="18"/>
          <w:szCs w:val="18"/>
        </w:rPr>
        <w:t xml:space="preserve"> ex </w:t>
      </w:r>
      <w:proofErr w:type="spellStart"/>
      <w:r w:rsidR="00F118C4" w:rsidRPr="00C325B9">
        <w:rPr>
          <w:rFonts w:ascii="Palatino Linotype" w:hAnsi="Palatino Linotype" w:cs="Times New Roman"/>
          <w:color w:val="000000"/>
          <w:sz w:val="18"/>
          <w:szCs w:val="18"/>
        </w:rPr>
        <w:t>aethere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aer</w:t>
      </w:r>
      <w:proofErr w:type="spellEnd"/>
      <w:r w:rsidR="00F118C4" w:rsidRPr="00C325B9">
        <w:rPr>
          <w:rFonts w:ascii="Palatino Linotype" w:hAnsi="Palatino Linotype" w:cs="Times New Roman"/>
          <w:color w:val="000000"/>
          <w:sz w:val="18"/>
          <w:szCs w:val="18"/>
        </w:rPr>
        <w:t xml:space="preserve">, inde aqua, ex aqua terra </w:t>
      </w:r>
      <w:proofErr w:type="spellStart"/>
      <w:r w:rsidR="00F118C4" w:rsidRPr="00C325B9">
        <w:rPr>
          <w:rFonts w:ascii="Palatino Linotype" w:hAnsi="Palatino Linotype" w:cs="Times New Roman"/>
          <w:color w:val="000000"/>
          <w:sz w:val="18"/>
          <w:szCs w:val="18"/>
        </w:rPr>
        <w:t>infima</w:t>
      </w:r>
      <w:proofErr w:type="spellEnd"/>
      <w:r w:rsidR="00F118C4" w:rsidRPr="00C325B9">
        <w:rPr>
          <w:rFonts w:ascii="Palatino Linotype" w:hAnsi="Palatino Linotype" w:cs="Times New Roman"/>
          <w:color w:val="000000"/>
          <w:sz w:val="18"/>
          <w:szCs w:val="18"/>
        </w:rPr>
        <w:t xml:space="preserve">, sic </w:t>
      </w:r>
      <w:proofErr w:type="spellStart"/>
      <w:r w:rsidR="00F118C4" w:rsidRPr="00C325B9">
        <w:rPr>
          <w:rFonts w:ascii="Palatino Linotype" w:hAnsi="Palatino Linotype" w:cs="Times New Roman"/>
          <w:color w:val="000000"/>
          <w:sz w:val="18"/>
          <w:szCs w:val="18"/>
        </w:rPr>
        <w:t>naturis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his</w:t>
      </w:r>
      <w:proofErr w:type="spellEnd"/>
      <w:r w:rsidR="00F118C4" w:rsidRPr="00C325B9">
        <w:rPr>
          <w:rFonts w:ascii="Palatino Linotype" w:hAnsi="Palatino Linotype" w:cs="Times New Roman"/>
          <w:color w:val="000000"/>
          <w:sz w:val="18"/>
          <w:szCs w:val="18"/>
        </w:rPr>
        <w:t xml:space="preserve">, ex </w:t>
      </w:r>
      <w:proofErr w:type="spellStart"/>
      <w:r w:rsidR="00F118C4" w:rsidRPr="00C325B9">
        <w:rPr>
          <w:rFonts w:ascii="Palatino Linotype" w:hAnsi="Palatino Linotype" w:cs="Times New Roman"/>
          <w:color w:val="000000"/>
          <w:sz w:val="18"/>
          <w:szCs w:val="18"/>
        </w:rPr>
        <w:t>quibus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omnia</w:t>
      </w:r>
      <w:proofErr w:type="spellEnd"/>
      <w:r w:rsidR="00F118C4" w:rsidRPr="00C325B9">
        <w:rPr>
          <w:rFonts w:ascii="Palatino Linotype" w:hAnsi="Palatino Linotype" w:cs="Times New Roman"/>
          <w:color w:val="000000"/>
          <w:sz w:val="18"/>
          <w:szCs w:val="18"/>
        </w:rPr>
        <w:t xml:space="preserve"> constant, </w:t>
      </w:r>
      <w:proofErr w:type="spellStart"/>
      <w:r w:rsidR="00F118C4" w:rsidRPr="00C325B9">
        <w:rPr>
          <w:rFonts w:ascii="Palatino Linotype" w:hAnsi="Palatino Linotype" w:cs="Times New Roman"/>
          <w:color w:val="000000"/>
          <w:sz w:val="18"/>
          <w:szCs w:val="18"/>
        </w:rPr>
        <w:t>sursus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deorsus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ultro</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citro</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commeantibus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mundi</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partium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coniunctio</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continetur</w:t>
      </w:r>
      <w:proofErr w:type="spellEnd"/>
      <w:r w:rsidR="00F118C4" w:rsidRPr="00C325B9">
        <w:rPr>
          <w:rFonts w:ascii="Palatino Linotype" w:hAnsi="Palatino Linotype" w:cs="Times New Roman"/>
          <w:color w:val="000000"/>
          <w:sz w:val="18"/>
          <w:szCs w:val="18"/>
        </w:rPr>
        <w:t xml:space="preserve">.”.  Voir aussi Plutarque, </w:t>
      </w:r>
      <w:r w:rsidR="00F118C4" w:rsidRPr="00C325B9">
        <w:rPr>
          <w:rFonts w:ascii="Palatino Linotype" w:hAnsi="Palatino Linotype" w:cs="Times New Roman"/>
          <w:i/>
          <w:iCs/>
          <w:color w:val="000000"/>
          <w:sz w:val="18"/>
          <w:szCs w:val="18"/>
        </w:rPr>
        <w:t>De St. rep.</w:t>
      </w:r>
      <w:r w:rsidR="00F118C4" w:rsidRPr="00C325B9">
        <w:rPr>
          <w:rFonts w:ascii="Palatino Linotype" w:hAnsi="Palatino Linotype" w:cs="Times New Roman"/>
          <w:color w:val="000000"/>
          <w:sz w:val="18"/>
          <w:szCs w:val="18"/>
        </w:rPr>
        <w:t xml:space="preserve">  </w:t>
      </w:r>
      <w:proofErr w:type="gramStart"/>
      <w:r w:rsidR="00F118C4" w:rsidRPr="00C325B9">
        <w:rPr>
          <w:rFonts w:ascii="Palatino Linotype" w:hAnsi="Palatino Linotype" w:cs="Times New Roman"/>
          <w:color w:val="000000"/>
          <w:sz w:val="18"/>
          <w:szCs w:val="18"/>
        </w:rPr>
        <w:t>selon</w:t>
      </w:r>
      <w:proofErr w:type="gramEnd"/>
      <w:r w:rsidR="00F118C4" w:rsidRPr="00C325B9">
        <w:rPr>
          <w:rFonts w:ascii="Palatino Linotype" w:hAnsi="Palatino Linotype" w:cs="Times New Roman"/>
          <w:color w:val="000000"/>
          <w:sz w:val="18"/>
          <w:szCs w:val="18"/>
        </w:rPr>
        <w:t xml:space="preserve"> E&amp;R.   </w:t>
      </w:r>
      <w:r w:rsidR="001A4445" w:rsidRPr="00C325B9">
        <w:rPr>
          <w:rFonts w:ascii="Palatino Linotype" w:hAnsi="Palatino Linotype" w:cs="Times New Roman"/>
          <w:color w:val="000000"/>
          <w:sz w:val="18"/>
          <w:szCs w:val="18"/>
        </w:rPr>
        <w:br/>
      </w:r>
      <w:r w:rsidR="00F118C4" w:rsidRPr="00C325B9">
        <w:rPr>
          <w:rFonts w:ascii="Palatino Linotype" w:hAnsi="Palatino Linotype" w:cs="Times New Roman"/>
          <w:b/>
          <w:bCs/>
          <w:sz w:val="18"/>
          <w:szCs w:val="18"/>
        </w:rPr>
        <w:t>J K T</w:t>
      </w:r>
      <w:r w:rsidR="00F118C4" w:rsidRPr="00C325B9">
        <w:rPr>
          <w:rFonts w:ascii="Palatino Linotype" w:hAnsi="Palatino Linotype" w:cs="Times New Roman"/>
          <w:sz w:val="18"/>
          <w:szCs w:val="18"/>
        </w:rPr>
        <w:t>. a</w:t>
      </w:r>
      <w:r w:rsidR="00F118C4" w:rsidRPr="00C325B9">
        <w:rPr>
          <w:rFonts w:ascii="Palatino Linotype" w:hAnsi="Palatino Linotype" w:cs="Times New Roman"/>
          <w:color w:val="000000"/>
          <w:sz w:val="18"/>
          <w:szCs w:val="18"/>
        </w:rPr>
        <w:t xml:space="preserve">u contraire, </w:t>
      </w:r>
      <w:r w:rsidR="00F118C4" w:rsidRPr="00C325B9">
        <w:rPr>
          <w:rFonts w:ascii="Palatino Linotype" w:hAnsi="Palatino Linotype" w:cs="Times New Roman"/>
          <w:sz w:val="18"/>
          <w:szCs w:val="18"/>
        </w:rPr>
        <w:t xml:space="preserve">donne pour sujet à </w:t>
      </w:r>
      <w:proofErr w:type="spellStart"/>
      <w:r w:rsidR="00F118C4" w:rsidRPr="00C325B9">
        <w:rPr>
          <w:rFonts w:ascii="Palatino Linotype" w:hAnsi="Palatino Linotype" w:cs="Times New Roman"/>
          <w:b/>
          <w:bCs/>
          <w:sz w:val="18"/>
          <w:szCs w:val="18"/>
        </w:rPr>
        <w:t>repetunt</w:t>
      </w:r>
      <w:proofErr w:type="spellEnd"/>
      <w:r w:rsidR="00F118C4" w:rsidRPr="00C325B9">
        <w:rPr>
          <w:rFonts w:ascii="Palatino Linotype" w:hAnsi="Palatino Linotype" w:cs="Times New Roman"/>
          <w:sz w:val="18"/>
          <w:szCs w:val="18"/>
        </w:rPr>
        <w:t xml:space="preserve"> Empédocle et les tenants de sa doctrine des éléments. </w:t>
      </w:r>
      <w:proofErr w:type="gramStart"/>
      <w:r w:rsidR="00F118C4" w:rsidRPr="00C325B9">
        <w:rPr>
          <w:rFonts w:ascii="Palatino Linotype" w:hAnsi="Palatino Linotype" w:cs="Times New Roman"/>
          <w:i/>
          <w:iCs/>
          <w:sz w:val="18"/>
          <w:szCs w:val="18"/>
        </w:rPr>
        <w:t>voir</w:t>
      </w:r>
      <w:proofErr w:type="gramEnd"/>
      <w:r w:rsidR="00F118C4" w:rsidRPr="00C325B9">
        <w:rPr>
          <w:rFonts w:ascii="Palatino Linotype" w:hAnsi="Palatino Linotype" w:cs="Times New Roman"/>
          <w:i/>
          <w:iCs/>
          <w:sz w:val="18"/>
          <w:szCs w:val="18"/>
        </w:rPr>
        <w:t xml:space="preserve"> sa note infra en 788.  </w:t>
      </w:r>
      <w:r w:rsidRPr="00C325B9">
        <w:rPr>
          <w:rFonts w:ascii="Palatino Linotype" w:hAnsi="Palatino Linotype" w:cs="Times New Roman"/>
          <w:b/>
          <w:sz w:val="18"/>
          <w:szCs w:val="18"/>
        </w:rPr>
        <w:t xml:space="preserve">         </w:t>
      </w:r>
    </w:p>
  </w:footnote>
  <w:footnote w:id="783">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118C4" w:rsidRPr="00C325B9">
        <w:rPr>
          <w:rFonts w:ascii="Palatino Linotype" w:hAnsi="Palatino Linotype" w:cs="Times New Roman"/>
          <w:b/>
          <w:sz w:val="18"/>
          <w:szCs w:val="18"/>
        </w:rPr>
        <w:t xml:space="preserve">783. — et primum </w:t>
      </w:r>
      <w:proofErr w:type="spellStart"/>
      <w:r w:rsidR="00F118C4" w:rsidRPr="00C325B9">
        <w:rPr>
          <w:rFonts w:ascii="Palatino Linotype" w:hAnsi="Palatino Linotype" w:cs="Times New Roman"/>
          <w:b/>
          <w:sz w:val="18"/>
          <w:szCs w:val="18"/>
        </w:rPr>
        <w:t>faciunt</w:t>
      </w:r>
      <w:proofErr w:type="spellEnd"/>
      <w:r w:rsidR="00F118C4" w:rsidRPr="00C325B9">
        <w:rPr>
          <w:rFonts w:ascii="Palatino Linotype" w:hAnsi="Palatino Linotype" w:cs="Times New Roman"/>
          <w:b/>
          <w:sz w:val="18"/>
          <w:szCs w:val="18"/>
        </w:rPr>
        <w:t xml:space="preserve"> </w:t>
      </w:r>
      <w:proofErr w:type="spellStart"/>
      <w:r w:rsidR="00F118C4" w:rsidRPr="00C325B9">
        <w:rPr>
          <w:rFonts w:ascii="Palatino Linotype" w:hAnsi="Palatino Linotype" w:cs="Times New Roman"/>
          <w:b/>
          <w:sz w:val="18"/>
          <w:szCs w:val="18"/>
        </w:rPr>
        <w:t>ignem</w:t>
      </w:r>
      <w:proofErr w:type="spellEnd"/>
      <w:r w:rsidR="00F118C4" w:rsidRPr="00C325B9">
        <w:rPr>
          <w:rFonts w:ascii="Palatino Linotype" w:hAnsi="Palatino Linotype" w:cs="Times New Roman"/>
          <w:b/>
          <w:sz w:val="18"/>
          <w:szCs w:val="18"/>
        </w:rPr>
        <w:t xml:space="preserve"> se </w:t>
      </w:r>
      <w:proofErr w:type="spellStart"/>
      <w:r w:rsidR="00F118C4" w:rsidRPr="00C325B9">
        <w:rPr>
          <w:rFonts w:ascii="Palatino Linotype" w:hAnsi="Palatino Linotype" w:cs="Times New Roman"/>
          <w:b/>
          <w:sz w:val="18"/>
          <w:szCs w:val="18"/>
        </w:rPr>
        <w:t>vertere</w:t>
      </w:r>
      <w:proofErr w:type="spellEnd"/>
      <w:r w:rsidR="00F118C4" w:rsidRPr="00C325B9">
        <w:rPr>
          <w:rFonts w:ascii="Palatino Linotype" w:hAnsi="Palatino Linotype" w:cs="Times New Roman"/>
          <w:b/>
          <w:sz w:val="18"/>
          <w:szCs w:val="18"/>
        </w:rPr>
        <w:t xml:space="preserve"> in </w:t>
      </w:r>
      <w:proofErr w:type="gramStart"/>
      <w:r w:rsidR="00F118C4" w:rsidRPr="00C325B9">
        <w:rPr>
          <w:rFonts w:ascii="Palatino Linotype" w:hAnsi="Palatino Linotype" w:cs="Times New Roman"/>
          <w:b/>
          <w:sz w:val="18"/>
          <w:szCs w:val="18"/>
        </w:rPr>
        <w:t>auras  —</w:t>
      </w:r>
      <w:proofErr w:type="gramEnd"/>
      <w:r w:rsidR="00F118C4" w:rsidRPr="00C325B9">
        <w:rPr>
          <w:rStyle w:val="Appelnotedebasdep"/>
          <w:rFonts w:ascii="Palatino Linotype" w:hAnsi="Palatino Linotype" w:cs="Times New Roman"/>
          <w:sz w:val="18"/>
          <w:szCs w:val="18"/>
          <w:vertAlign w:val="baseline"/>
        </w:rPr>
        <w:t xml:space="preserve">  </w:t>
      </w:r>
      <w:r w:rsidR="00F118C4" w:rsidRPr="00C325B9">
        <w:rPr>
          <w:rFonts w:ascii="Palatino Linotype" w:hAnsi="Palatino Linotype" w:cs="Times New Roman"/>
          <w:b/>
          <w:bCs/>
          <w:sz w:val="18"/>
          <w:szCs w:val="18"/>
        </w:rPr>
        <w:t xml:space="preserve"> </w:t>
      </w:r>
      <w:proofErr w:type="spellStart"/>
      <w:r w:rsidR="00F118C4" w:rsidRPr="00C325B9">
        <w:rPr>
          <w:rFonts w:ascii="Palatino Linotype" w:hAnsi="Palatino Linotype" w:cs="Times New Roman"/>
          <w:b/>
          <w:bCs/>
          <w:sz w:val="18"/>
          <w:szCs w:val="18"/>
        </w:rPr>
        <w:t>Faciunt</w:t>
      </w:r>
      <w:proofErr w:type="spellEnd"/>
      <w:r w:rsidR="00F118C4" w:rsidRPr="00C325B9">
        <w:rPr>
          <w:rFonts w:ascii="Palatino Linotype" w:hAnsi="Palatino Linotype" w:cs="Times New Roman"/>
          <w:b/>
          <w:bCs/>
          <w:sz w:val="18"/>
          <w:szCs w:val="18"/>
        </w:rPr>
        <w:t xml:space="preserve"> + </w:t>
      </w:r>
      <w:proofErr w:type="spellStart"/>
      <w:r w:rsidR="00F118C4" w:rsidRPr="00C325B9">
        <w:rPr>
          <w:rFonts w:ascii="Palatino Linotype" w:hAnsi="Palatino Linotype" w:cs="Times New Roman"/>
          <w:b/>
          <w:bCs/>
          <w:sz w:val="18"/>
          <w:szCs w:val="18"/>
        </w:rPr>
        <w:t>infve</w:t>
      </w:r>
      <w:proofErr w:type="spellEnd"/>
      <w:r w:rsidR="00F118C4" w:rsidRPr="00C325B9">
        <w:rPr>
          <w:rFonts w:ascii="Palatino Linotype" w:hAnsi="Palatino Linotype" w:cs="Times New Roman"/>
          <w:b/>
          <w:bCs/>
          <w:sz w:val="18"/>
          <w:szCs w:val="18"/>
        </w:rPr>
        <w:t xml:space="preserve">. : </w:t>
      </w:r>
      <w:r w:rsidR="00F118C4" w:rsidRPr="00C325B9">
        <w:rPr>
          <w:rFonts w:ascii="Palatino Linotype" w:hAnsi="Palatino Linotype" w:cs="Times New Roman"/>
          <w:sz w:val="18"/>
          <w:szCs w:val="18"/>
        </w:rPr>
        <w:t xml:space="preserve">imaginer que ; supposer que.  </w:t>
      </w:r>
      <w:r w:rsidR="00F118C4" w:rsidRPr="00C325B9">
        <w:rPr>
          <w:rFonts w:ascii="Palatino Linotype" w:hAnsi="Palatino Linotype" w:cs="Times New Roman"/>
          <w:b/>
          <w:bCs/>
          <w:sz w:val="18"/>
          <w:szCs w:val="18"/>
        </w:rPr>
        <w:t xml:space="preserve">  </w:t>
      </w:r>
      <w:proofErr w:type="spellStart"/>
      <w:r w:rsidR="00F118C4" w:rsidRPr="00C325B9">
        <w:rPr>
          <w:rFonts w:ascii="Palatino Linotype" w:hAnsi="Palatino Linotype" w:cs="Times New Roman"/>
          <w:b/>
          <w:bCs/>
          <w:sz w:val="18"/>
          <w:szCs w:val="18"/>
        </w:rPr>
        <w:t>Ignis</w:t>
      </w:r>
      <w:proofErr w:type="spellEnd"/>
      <w:r w:rsidR="00F118C4" w:rsidRPr="00C325B9">
        <w:rPr>
          <w:rFonts w:ascii="Palatino Linotype" w:hAnsi="Palatino Linotype" w:cs="Times New Roman"/>
          <w:b/>
          <w:bCs/>
          <w:sz w:val="18"/>
          <w:szCs w:val="18"/>
        </w:rPr>
        <w:t xml:space="preserve">, is, m : </w:t>
      </w:r>
      <w:r w:rsidR="00F118C4" w:rsidRPr="00C325B9">
        <w:rPr>
          <w:rFonts w:ascii="Palatino Linotype" w:hAnsi="Palatino Linotype" w:cs="Times New Roman"/>
          <w:sz w:val="18"/>
          <w:szCs w:val="18"/>
        </w:rPr>
        <w:t xml:space="preserve">feu.   </w:t>
      </w:r>
      <w:r w:rsidR="00F118C4" w:rsidRPr="00C325B9">
        <w:rPr>
          <w:rFonts w:ascii="Palatino Linotype" w:hAnsi="Palatino Linotype" w:cs="Times New Roman"/>
          <w:b/>
          <w:bCs/>
          <w:sz w:val="18"/>
          <w:szCs w:val="18"/>
        </w:rPr>
        <w:t xml:space="preserve">Aura, </w:t>
      </w:r>
      <w:proofErr w:type="spellStart"/>
      <w:r w:rsidR="00F118C4" w:rsidRPr="00C325B9">
        <w:rPr>
          <w:rFonts w:ascii="Palatino Linotype" w:hAnsi="Palatino Linotype" w:cs="Times New Roman"/>
          <w:b/>
          <w:bCs/>
          <w:sz w:val="18"/>
          <w:szCs w:val="18"/>
        </w:rPr>
        <w:t>ae</w:t>
      </w:r>
      <w:proofErr w:type="spellEnd"/>
      <w:r w:rsidR="00F118C4" w:rsidRPr="00C325B9">
        <w:rPr>
          <w:rFonts w:ascii="Palatino Linotype" w:hAnsi="Palatino Linotype" w:cs="Times New Roman"/>
          <w:b/>
          <w:bCs/>
          <w:sz w:val="18"/>
          <w:szCs w:val="18"/>
        </w:rPr>
        <w:t>, f :</w:t>
      </w:r>
      <w:r w:rsidR="00F118C4" w:rsidRPr="00C325B9">
        <w:rPr>
          <w:rFonts w:ascii="Palatino Linotype" w:hAnsi="Palatino Linotype" w:cs="Times New Roman"/>
          <w:sz w:val="18"/>
          <w:szCs w:val="18"/>
        </w:rPr>
        <w:t xml:space="preserve"> brise, vent, air.</w:t>
      </w:r>
      <w:r w:rsidR="00F118C4" w:rsidRPr="00C325B9">
        <w:rPr>
          <w:rFonts w:ascii="Palatino Linotype" w:hAnsi="Palatino Linotype" w:cs="Times New Roman"/>
          <w:b/>
          <w:bCs/>
          <w:sz w:val="18"/>
          <w:szCs w:val="18"/>
        </w:rPr>
        <w:t xml:space="preserve">  </w:t>
      </w:r>
      <w:proofErr w:type="spellStart"/>
      <w:r w:rsidR="00F118C4" w:rsidRPr="00C325B9">
        <w:rPr>
          <w:rFonts w:ascii="Palatino Linotype" w:hAnsi="Palatino Linotype" w:cs="Times New Roman"/>
          <w:b/>
          <w:bCs/>
          <w:sz w:val="18"/>
          <w:szCs w:val="18"/>
        </w:rPr>
        <w:t>Verto</w:t>
      </w:r>
      <w:proofErr w:type="spellEnd"/>
      <w:r w:rsidR="00F118C4" w:rsidRPr="00C325B9">
        <w:rPr>
          <w:rFonts w:ascii="Palatino Linotype" w:hAnsi="Palatino Linotype" w:cs="Times New Roman"/>
          <w:b/>
          <w:bCs/>
          <w:sz w:val="18"/>
          <w:szCs w:val="18"/>
        </w:rPr>
        <w:t xml:space="preserve">, </w:t>
      </w:r>
      <w:proofErr w:type="spellStart"/>
      <w:r w:rsidR="00F118C4" w:rsidRPr="00C325B9">
        <w:rPr>
          <w:rFonts w:ascii="Palatino Linotype" w:hAnsi="Palatino Linotype" w:cs="Times New Roman"/>
          <w:b/>
          <w:bCs/>
          <w:sz w:val="18"/>
          <w:szCs w:val="18"/>
        </w:rPr>
        <w:t>ĕre</w:t>
      </w:r>
      <w:proofErr w:type="spellEnd"/>
      <w:r w:rsidR="00F118C4" w:rsidRPr="00C325B9">
        <w:rPr>
          <w:rFonts w:ascii="Palatino Linotype" w:hAnsi="Palatino Linotype" w:cs="Times New Roman"/>
          <w:b/>
          <w:bCs/>
          <w:sz w:val="18"/>
          <w:szCs w:val="18"/>
        </w:rPr>
        <w:t xml:space="preserve">, verti, </w:t>
      </w:r>
      <w:proofErr w:type="spellStart"/>
      <w:r w:rsidR="00F118C4" w:rsidRPr="00C325B9">
        <w:rPr>
          <w:rFonts w:ascii="Palatino Linotype" w:hAnsi="Palatino Linotype" w:cs="Times New Roman"/>
          <w:b/>
          <w:bCs/>
          <w:sz w:val="18"/>
          <w:szCs w:val="18"/>
        </w:rPr>
        <w:t>versum</w:t>
      </w:r>
      <w:proofErr w:type="spellEnd"/>
      <w:r w:rsidR="00F118C4" w:rsidRPr="00C325B9">
        <w:rPr>
          <w:rFonts w:ascii="Palatino Linotype" w:hAnsi="Palatino Linotype" w:cs="Times New Roman"/>
          <w:b/>
          <w:bCs/>
          <w:sz w:val="18"/>
          <w:szCs w:val="18"/>
        </w:rPr>
        <w:t xml:space="preserve"> (tr.) </w:t>
      </w:r>
      <w:r w:rsidR="00F118C4" w:rsidRPr="00C325B9">
        <w:rPr>
          <w:rFonts w:ascii="Palatino Linotype" w:hAnsi="Palatino Linotype" w:cs="Times New Roman"/>
          <w:sz w:val="18"/>
          <w:szCs w:val="18"/>
        </w:rPr>
        <w:t xml:space="preserve">: tourner, faire tourner.  </w:t>
      </w:r>
      <w:r w:rsidR="00F118C4" w:rsidRPr="00C325B9">
        <w:rPr>
          <w:rFonts w:ascii="Palatino Linotype" w:hAnsi="Palatino Linotype" w:cs="Times New Roman"/>
          <w:b/>
          <w:bCs/>
          <w:sz w:val="18"/>
          <w:szCs w:val="18"/>
        </w:rPr>
        <w:t xml:space="preserve">     </w:t>
      </w:r>
      <w:r w:rsidR="001A4445" w:rsidRPr="00C325B9">
        <w:rPr>
          <w:rFonts w:ascii="Palatino Linotype" w:hAnsi="Palatino Linotype" w:cs="Times New Roman"/>
          <w:b/>
          <w:bCs/>
          <w:sz w:val="18"/>
          <w:szCs w:val="18"/>
        </w:rPr>
        <w:br/>
        <w:t xml:space="preserve">          </w:t>
      </w:r>
      <w:r w:rsidR="00F118C4" w:rsidRPr="00C325B9">
        <w:rPr>
          <w:rFonts w:ascii="Palatino Linotype" w:hAnsi="Palatino Linotype" w:cs="Times New Roman"/>
          <w:b/>
          <w:bCs/>
          <w:color w:val="C00000"/>
          <w:sz w:val="18"/>
          <w:szCs w:val="18"/>
        </w:rPr>
        <w:t>NB.</w:t>
      </w:r>
      <w:r w:rsidR="00F118C4" w:rsidRPr="00C325B9">
        <w:rPr>
          <w:rFonts w:ascii="Palatino Linotype" w:hAnsi="Palatino Linotype" w:cs="Times New Roman"/>
          <w:b/>
          <w:bCs/>
          <w:sz w:val="18"/>
          <w:szCs w:val="18"/>
        </w:rPr>
        <w:t xml:space="preserve"> Bailey.  « </w:t>
      </w:r>
      <w:r w:rsidR="00F118C4" w:rsidRPr="00C325B9">
        <w:rPr>
          <w:rFonts w:ascii="Palatino Linotype" w:hAnsi="Palatino Linotype" w:cs="Times New Roman"/>
          <w:color w:val="000000"/>
          <w:sz w:val="18"/>
          <w:szCs w:val="18"/>
        </w:rPr>
        <w:t xml:space="preserve">Argument 7 (782-802).  782. More </w:t>
      </w:r>
      <w:proofErr w:type="spellStart"/>
      <w:r w:rsidR="00F118C4" w:rsidRPr="00C325B9">
        <w:rPr>
          <w:rFonts w:ascii="Palatino Linotype" w:hAnsi="Palatino Linotype" w:cs="Times New Roman"/>
          <w:color w:val="000000"/>
          <w:sz w:val="18"/>
          <w:szCs w:val="18"/>
        </w:rPr>
        <w:t>than</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this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some</w:t>
      </w:r>
      <w:proofErr w:type="spellEnd"/>
      <w:r w:rsidR="00F118C4" w:rsidRPr="00C325B9">
        <w:rPr>
          <w:rFonts w:ascii="Palatino Linotype" w:hAnsi="Palatino Linotype" w:cs="Times New Roman"/>
          <w:color w:val="000000"/>
          <w:sz w:val="18"/>
          <w:szCs w:val="18"/>
        </w:rPr>
        <w:t xml:space="preserve"> start </w:t>
      </w:r>
      <w:proofErr w:type="spellStart"/>
      <w:r w:rsidR="00F118C4" w:rsidRPr="00C325B9">
        <w:rPr>
          <w:rFonts w:ascii="Palatino Linotype" w:hAnsi="Palatino Linotype" w:cs="Times New Roman"/>
          <w:color w:val="000000"/>
          <w:sz w:val="18"/>
          <w:szCs w:val="18"/>
        </w:rPr>
        <w:t>from</w:t>
      </w:r>
      <w:proofErr w:type="spellEnd"/>
      <w:r w:rsidR="00F118C4" w:rsidRPr="00C325B9">
        <w:rPr>
          <w:rFonts w:ascii="Palatino Linotype" w:hAnsi="Palatino Linotype" w:cs="Times New Roman"/>
          <w:color w:val="000000"/>
          <w:sz w:val="18"/>
          <w:szCs w:val="18"/>
        </w:rPr>
        <w:t xml:space="preserve"> the </w:t>
      </w:r>
      <w:proofErr w:type="spellStart"/>
      <w:r w:rsidR="00F118C4" w:rsidRPr="00C325B9">
        <w:rPr>
          <w:rFonts w:ascii="Palatino Linotype" w:hAnsi="Palatino Linotype" w:cs="Times New Roman"/>
          <w:color w:val="000000"/>
          <w:sz w:val="18"/>
          <w:szCs w:val="18"/>
        </w:rPr>
        <w:t>fires</w:t>
      </w:r>
      <w:proofErr w:type="spellEnd"/>
      <w:r w:rsidR="00F118C4" w:rsidRPr="00C325B9">
        <w:rPr>
          <w:rFonts w:ascii="Palatino Linotype" w:hAnsi="Palatino Linotype" w:cs="Times New Roman"/>
          <w:color w:val="000000"/>
          <w:sz w:val="18"/>
          <w:szCs w:val="18"/>
        </w:rPr>
        <w:t xml:space="preserve"> of </w:t>
      </w:r>
      <w:proofErr w:type="spellStart"/>
      <w:r w:rsidR="00F118C4" w:rsidRPr="00C325B9">
        <w:rPr>
          <w:rFonts w:ascii="Palatino Linotype" w:hAnsi="Palatino Linotype" w:cs="Times New Roman"/>
          <w:color w:val="000000"/>
          <w:sz w:val="18"/>
          <w:szCs w:val="18"/>
        </w:rPr>
        <w:t>heaven</w:t>
      </w:r>
      <w:proofErr w:type="spellEnd"/>
      <w:r w:rsidR="00F118C4" w:rsidRPr="00C325B9">
        <w:rPr>
          <w:rFonts w:ascii="Palatino Linotype" w:hAnsi="Palatino Linotype" w:cs="Times New Roman"/>
          <w:color w:val="000000"/>
          <w:sz w:val="18"/>
          <w:szCs w:val="18"/>
        </w:rPr>
        <w:t xml:space="preserve"> and suppose </w:t>
      </w:r>
      <w:proofErr w:type="spellStart"/>
      <w:r w:rsidR="00F118C4" w:rsidRPr="00C325B9">
        <w:rPr>
          <w:rFonts w:ascii="Palatino Linotype" w:hAnsi="Palatino Linotype" w:cs="Times New Roman"/>
          <w:color w:val="000000"/>
          <w:sz w:val="18"/>
          <w:szCs w:val="18"/>
        </w:rPr>
        <w:t>that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fire</w:t>
      </w:r>
      <w:proofErr w:type="spellEnd"/>
      <w:r w:rsidR="00F118C4" w:rsidRPr="00C325B9">
        <w:rPr>
          <w:rFonts w:ascii="Palatino Linotype" w:hAnsi="Palatino Linotype" w:cs="Times New Roman"/>
          <w:color w:val="000000"/>
          <w:sz w:val="18"/>
          <w:szCs w:val="18"/>
        </w:rPr>
        <w:t xml:space="preserve"> changes to air, air to water, water to </w:t>
      </w:r>
      <w:proofErr w:type="spellStart"/>
      <w:r w:rsidR="00F118C4" w:rsidRPr="00C325B9">
        <w:rPr>
          <w:rFonts w:ascii="Palatino Linotype" w:hAnsi="Palatino Linotype" w:cs="Times New Roman"/>
          <w:color w:val="000000"/>
          <w:sz w:val="18"/>
          <w:szCs w:val="18"/>
        </w:rPr>
        <w:t>earth</w:t>
      </w:r>
      <w:proofErr w:type="spellEnd"/>
      <w:r w:rsidR="00F118C4" w:rsidRPr="00C325B9">
        <w:rPr>
          <w:rFonts w:ascii="Palatino Linotype" w:hAnsi="Palatino Linotype" w:cs="Times New Roman"/>
          <w:color w:val="000000"/>
          <w:sz w:val="18"/>
          <w:szCs w:val="18"/>
        </w:rPr>
        <w:t xml:space="preserve">, and </w:t>
      </w:r>
      <w:proofErr w:type="spellStart"/>
      <w:r w:rsidR="00F118C4" w:rsidRPr="00C325B9">
        <w:rPr>
          <w:rFonts w:ascii="Palatino Linotype" w:hAnsi="Palatino Linotype" w:cs="Times New Roman"/>
          <w:color w:val="000000"/>
          <w:sz w:val="18"/>
          <w:szCs w:val="18"/>
        </w:rPr>
        <w:t>that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then</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is</w:t>
      </w:r>
      <w:proofErr w:type="spellEnd"/>
      <w:r w:rsidR="00F118C4" w:rsidRPr="00C325B9">
        <w:rPr>
          <w:rFonts w:ascii="Palatino Linotype" w:hAnsi="Palatino Linotype" w:cs="Times New Roman"/>
          <w:color w:val="000000"/>
          <w:sz w:val="18"/>
          <w:szCs w:val="18"/>
        </w:rPr>
        <w:t xml:space="preserve"> a reverse process </w:t>
      </w:r>
      <w:proofErr w:type="spellStart"/>
      <w:r w:rsidR="00F118C4" w:rsidRPr="00C325B9">
        <w:rPr>
          <w:rFonts w:ascii="Palatino Linotype" w:hAnsi="Palatino Linotype" w:cs="Times New Roman"/>
          <w:color w:val="000000"/>
          <w:sz w:val="18"/>
          <w:szCs w:val="18"/>
        </w:rPr>
        <w:t>from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earth</w:t>
      </w:r>
      <w:proofErr w:type="spellEnd"/>
      <w:r w:rsidR="00F118C4" w:rsidRPr="00C325B9">
        <w:rPr>
          <w:rFonts w:ascii="Palatino Linotype" w:hAnsi="Palatino Linotype" w:cs="Times New Roman"/>
          <w:color w:val="000000"/>
          <w:sz w:val="18"/>
          <w:szCs w:val="18"/>
        </w:rPr>
        <w:t xml:space="preserve"> to </w:t>
      </w:r>
      <w:proofErr w:type="spellStart"/>
      <w:r w:rsidR="00F118C4" w:rsidRPr="00C325B9">
        <w:rPr>
          <w:rFonts w:ascii="Palatino Linotype" w:hAnsi="Palatino Linotype" w:cs="Times New Roman"/>
          <w:color w:val="000000"/>
          <w:sz w:val="18"/>
          <w:szCs w:val="18"/>
        </w:rPr>
        <w:t>moisture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then</w:t>
      </w:r>
      <w:proofErr w:type="spellEnd"/>
      <w:r w:rsidR="00F118C4" w:rsidRPr="00C325B9">
        <w:rPr>
          <w:rFonts w:ascii="Palatino Linotype" w:hAnsi="Palatino Linotype" w:cs="Times New Roman"/>
          <w:color w:val="000000"/>
          <w:sz w:val="18"/>
          <w:szCs w:val="18"/>
        </w:rPr>
        <w:t xml:space="preserve"> air and </w:t>
      </w:r>
      <w:proofErr w:type="spellStart"/>
      <w:r w:rsidR="00F118C4" w:rsidRPr="00C325B9">
        <w:rPr>
          <w:rFonts w:ascii="Palatino Linotype" w:hAnsi="Palatino Linotype" w:cs="Times New Roman"/>
          <w:color w:val="000000"/>
          <w:sz w:val="18"/>
          <w:szCs w:val="18"/>
        </w:rPr>
        <w:t>then</w:t>
      </w:r>
      <w:proofErr w:type="spellEnd"/>
      <w:r w:rsidR="00F118C4" w:rsidRPr="00C325B9">
        <w:rPr>
          <w:rFonts w:ascii="Palatino Linotype" w:hAnsi="Palatino Linotype" w:cs="Times New Roman"/>
          <w:color w:val="000000"/>
          <w:sz w:val="18"/>
          <w:szCs w:val="18"/>
        </w:rPr>
        <w:t xml:space="preserve"> </w:t>
      </w:r>
      <w:proofErr w:type="spellStart"/>
      <w:proofErr w:type="gramStart"/>
      <w:r w:rsidR="00F118C4" w:rsidRPr="00C325B9">
        <w:rPr>
          <w:rFonts w:ascii="Palatino Linotype" w:hAnsi="Palatino Linotype" w:cs="Times New Roman"/>
          <w:color w:val="000000"/>
          <w:sz w:val="18"/>
          <w:szCs w:val="18"/>
        </w:rPr>
        <w:t>heat</w:t>
      </w:r>
      <w:proofErr w:type="spellEnd"/>
      <w:r w:rsidR="00F118C4" w:rsidRPr="00C325B9">
        <w:rPr>
          <w:rFonts w:ascii="Palatino Linotype" w:hAnsi="Palatino Linotype" w:cs="Times New Roman"/>
          <w:color w:val="000000"/>
          <w:sz w:val="18"/>
          <w:szCs w:val="18"/>
        </w:rPr>
        <w:t>;</w:t>
      </w:r>
      <w:proofErr w:type="gram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is</w:t>
      </w:r>
      <w:proofErr w:type="spellEnd"/>
      <w:r w:rsidR="00F118C4" w:rsidRPr="00C325B9">
        <w:rPr>
          <w:rFonts w:ascii="Palatino Linotype" w:hAnsi="Palatino Linotype" w:cs="Times New Roman"/>
          <w:color w:val="000000"/>
          <w:sz w:val="18"/>
          <w:szCs w:val="18"/>
        </w:rPr>
        <w:t xml:space="preserve"> constant change and a </w:t>
      </w:r>
      <w:proofErr w:type="spellStart"/>
      <w:r w:rsidR="00F118C4" w:rsidRPr="00C325B9">
        <w:rPr>
          <w:rFonts w:ascii="Palatino Linotype" w:hAnsi="Palatino Linotype" w:cs="Times New Roman"/>
          <w:color w:val="000000"/>
          <w:sz w:val="18"/>
          <w:szCs w:val="18"/>
        </w:rPr>
        <w:t>progress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from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heaven</w:t>
      </w:r>
      <w:proofErr w:type="spellEnd"/>
      <w:r w:rsidR="00F118C4" w:rsidRPr="00C325B9">
        <w:rPr>
          <w:rFonts w:ascii="Palatino Linotype" w:hAnsi="Palatino Linotype" w:cs="Times New Roman"/>
          <w:color w:val="000000"/>
          <w:sz w:val="18"/>
          <w:szCs w:val="18"/>
        </w:rPr>
        <w:t xml:space="preserve"> to </w:t>
      </w:r>
      <w:proofErr w:type="spellStart"/>
      <w:r w:rsidR="00F118C4" w:rsidRPr="00C325B9">
        <w:rPr>
          <w:rFonts w:ascii="Palatino Linotype" w:hAnsi="Palatino Linotype" w:cs="Times New Roman"/>
          <w:color w:val="000000"/>
          <w:sz w:val="18"/>
          <w:szCs w:val="18"/>
        </w:rPr>
        <w:t>earth</w:t>
      </w:r>
      <w:proofErr w:type="spellEnd"/>
      <w:r w:rsidR="00F118C4" w:rsidRPr="00C325B9">
        <w:rPr>
          <w:rFonts w:ascii="Palatino Linotype" w:hAnsi="Palatino Linotype" w:cs="Times New Roman"/>
          <w:color w:val="000000"/>
          <w:sz w:val="18"/>
          <w:szCs w:val="18"/>
        </w:rPr>
        <w:t xml:space="preserve"> and </w:t>
      </w:r>
      <w:proofErr w:type="spellStart"/>
      <w:r w:rsidR="00F118C4" w:rsidRPr="00C325B9">
        <w:rPr>
          <w:rFonts w:ascii="Palatino Linotype" w:hAnsi="Palatino Linotype" w:cs="Times New Roman"/>
          <w:color w:val="000000"/>
          <w:sz w:val="18"/>
          <w:szCs w:val="18"/>
        </w:rPr>
        <w:t>earth</w:t>
      </w:r>
      <w:proofErr w:type="spellEnd"/>
      <w:r w:rsidR="00F118C4" w:rsidRPr="00C325B9">
        <w:rPr>
          <w:rFonts w:ascii="Palatino Linotype" w:hAnsi="Palatino Linotype" w:cs="Times New Roman"/>
          <w:color w:val="000000"/>
          <w:sz w:val="18"/>
          <w:szCs w:val="18"/>
        </w:rPr>
        <w:t xml:space="preserve"> to </w:t>
      </w:r>
      <w:proofErr w:type="spellStart"/>
      <w:r w:rsidR="00F118C4" w:rsidRPr="00C325B9">
        <w:rPr>
          <w:rFonts w:ascii="Palatino Linotype" w:hAnsi="Palatino Linotype" w:cs="Times New Roman"/>
          <w:color w:val="000000"/>
          <w:sz w:val="18"/>
          <w:szCs w:val="18"/>
        </w:rPr>
        <w:t>heaven</w:t>
      </w:r>
      <w:proofErr w:type="spellEnd"/>
      <w:r w:rsidR="00F118C4" w:rsidRPr="00C325B9">
        <w:rPr>
          <w:rFonts w:ascii="Palatino Linotype" w:hAnsi="Palatino Linotype" w:cs="Times New Roman"/>
          <w:color w:val="000000"/>
          <w:sz w:val="18"/>
          <w:szCs w:val="18"/>
        </w:rPr>
        <w:t xml:space="preserve">. 789. But </w:t>
      </w:r>
      <w:proofErr w:type="spellStart"/>
      <w:r w:rsidR="00F118C4" w:rsidRPr="00C325B9">
        <w:rPr>
          <w:rFonts w:ascii="Palatino Linotype" w:hAnsi="Palatino Linotype" w:cs="Times New Roman"/>
          <w:color w:val="000000"/>
          <w:sz w:val="18"/>
          <w:szCs w:val="18"/>
        </w:rPr>
        <w:t>immortal</w:t>
      </w:r>
      <w:proofErr w:type="spellEnd"/>
      <w:r w:rsidR="00F118C4" w:rsidRPr="00C325B9">
        <w:rPr>
          <w:rFonts w:ascii="Palatino Linotype" w:hAnsi="Palatino Linotype" w:cs="Times New Roman"/>
          <w:color w:val="000000"/>
          <w:sz w:val="18"/>
          <w:szCs w:val="18"/>
        </w:rPr>
        <w:t xml:space="preserve"> first-</w:t>
      </w:r>
      <w:proofErr w:type="spellStart"/>
      <w:r w:rsidR="00F118C4" w:rsidRPr="00C325B9">
        <w:rPr>
          <w:rFonts w:ascii="Palatino Linotype" w:hAnsi="Palatino Linotype" w:cs="Times New Roman"/>
          <w:color w:val="000000"/>
          <w:sz w:val="18"/>
          <w:szCs w:val="18"/>
        </w:rPr>
        <w:t>beginnings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could</w:t>
      </w:r>
      <w:proofErr w:type="spellEnd"/>
      <w:r w:rsidR="00F118C4" w:rsidRPr="00C325B9">
        <w:rPr>
          <w:rFonts w:ascii="Palatino Linotype" w:hAnsi="Palatino Linotype" w:cs="Times New Roman"/>
          <w:color w:val="000000"/>
          <w:sz w:val="18"/>
          <w:szCs w:val="18"/>
        </w:rPr>
        <w:t xml:space="preserve"> not </w:t>
      </w:r>
      <w:proofErr w:type="spellStart"/>
      <w:r w:rsidR="00F118C4" w:rsidRPr="00C325B9">
        <w:rPr>
          <w:rFonts w:ascii="Palatino Linotype" w:hAnsi="Palatino Linotype" w:cs="Times New Roman"/>
          <w:color w:val="000000"/>
          <w:sz w:val="18"/>
          <w:szCs w:val="18"/>
        </w:rPr>
        <w:t>behave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thus</w:t>
      </w:r>
      <w:proofErr w:type="spellEnd"/>
      <w:r w:rsidR="00F118C4" w:rsidRPr="00C325B9">
        <w:rPr>
          <w:rFonts w:ascii="Palatino Linotype" w:hAnsi="Palatino Linotype" w:cs="Times New Roman"/>
          <w:color w:val="000000"/>
          <w:sz w:val="18"/>
          <w:szCs w:val="18"/>
        </w:rPr>
        <w:t xml:space="preserve">. There must </w:t>
      </w:r>
      <w:proofErr w:type="spellStart"/>
      <w:r w:rsidR="00F118C4" w:rsidRPr="00C325B9">
        <w:rPr>
          <w:rFonts w:ascii="Palatino Linotype" w:hAnsi="Palatino Linotype" w:cs="Times New Roman"/>
          <w:color w:val="000000"/>
          <w:sz w:val="18"/>
          <w:szCs w:val="18"/>
        </w:rPr>
        <w:t>be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something</w:t>
      </w:r>
      <w:proofErr w:type="spellEnd"/>
      <w:r w:rsidR="00F118C4" w:rsidRPr="00C325B9">
        <w:rPr>
          <w:rFonts w:ascii="Palatino Linotype" w:hAnsi="Palatino Linotype" w:cs="Times New Roman"/>
          <w:color w:val="000000"/>
          <w:sz w:val="18"/>
          <w:szCs w:val="18"/>
        </w:rPr>
        <w:t xml:space="preserve"> permanent and </w:t>
      </w:r>
      <w:proofErr w:type="spellStart"/>
      <w:r w:rsidR="00F118C4" w:rsidRPr="00C325B9">
        <w:rPr>
          <w:rFonts w:ascii="Palatino Linotype" w:hAnsi="Palatino Linotype" w:cs="Times New Roman"/>
          <w:color w:val="000000"/>
          <w:sz w:val="18"/>
          <w:szCs w:val="18"/>
        </w:rPr>
        <w:t>unchangeable</w:t>
      </w:r>
      <w:proofErr w:type="spellEnd"/>
      <w:r w:rsidR="00F118C4" w:rsidRPr="00C325B9">
        <w:rPr>
          <w:rFonts w:ascii="Palatino Linotype" w:hAnsi="Palatino Linotype" w:cs="Times New Roman"/>
          <w:color w:val="000000"/>
          <w:sz w:val="18"/>
          <w:szCs w:val="18"/>
        </w:rPr>
        <w:t xml:space="preserve">, lest all </w:t>
      </w:r>
      <w:proofErr w:type="spellStart"/>
      <w:r w:rsidR="00F118C4" w:rsidRPr="00C325B9">
        <w:rPr>
          <w:rFonts w:ascii="Palatino Linotype" w:hAnsi="Palatino Linotype" w:cs="Times New Roman"/>
          <w:color w:val="000000"/>
          <w:sz w:val="18"/>
          <w:szCs w:val="18"/>
        </w:rPr>
        <w:t>be</w:t>
      </w:r>
      <w:proofErr w:type="spellEnd"/>
      <w:r w:rsidR="00F118C4" w:rsidRPr="00C325B9">
        <w:rPr>
          <w:rFonts w:ascii="Palatino Linotype" w:hAnsi="Palatino Linotype" w:cs="Times New Roman"/>
          <w:color w:val="000000"/>
          <w:sz w:val="18"/>
          <w:szCs w:val="18"/>
        </w:rPr>
        <w:t xml:space="preserve"> </w:t>
      </w:r>
      <w:proofErr w:type="spellStart"/>
      <w:proofErr w:type="gramStart"/>
      <w:r w:rsidR="00F118C4" w:rsidRPr="00C325B9">
        <w:rPr>
          <w:rFonts w:ascii="Palatino Linotype" w:hAnsi="Palatino Linotype" w:cs="Times New Roman"/>
          <w:color w:val="000000"/>
          <w:sz w:val="18"/>
          <w:szCs w:val="18"/>
        </w:rPr>
        <w:t>annihilated</w:t>
      </w:r>
      <w:proofErr w:type="spellEnd"/>
      <w:r w:rsidR="00F118C4" w:rsidRPr="00C325B9">
        <w:rPr>
          <w:rFonts w:ascii="Palatino Linotype" w:hAnsi="Palatino Linotype" w:cs="Times New Roman"/>
          <w:color w:val="000000"/>
          <w:sz w:val="18"/>
          <w:szCs w:val="18"/>
        </w:rPr>
        <w:t>;</w:t>
      </w:r>
      <w:proofErr w:type="gramEnd"/>
      <w:r w:rsidR="00F118C4" w:rsidRPr="00C325B9">
        <w:rPr>
          <w:rFonts w:ascii="Palatino Linotype" w:hAnsi="Palatino Linotype" w:cs="Times New Roman"/>
          <w:color w:val="000000"/>
          <w:sz w:val="18"/>
          <w:szCs w:val="18"/>
        </w:rPr>
        <w:t xml:space="preserve"> for change </w:t>
      </w:r>
      <w:proofErr w:type="spellStart"/>
      <w:r w:rsidR="00F118C4" w:rsidRPr="00C325B9">
        <w:rPr>
          <w:rFonts w:ascii="Palatino Linotype" w:hAnsi="Palatino Linotype" w:cs="Times New Roman"/>
          <w:color w:val="000000"/>
          <w:sz w:val="18"/>
          <w:szCs w:val="18"/>
        </w:rPr>
        <w:t>is</w:t>
      </w:r>
      <w:proofErr w:type="spellEnd"/>
      <w:r w:rsidR="00F118C4" w:rsidRPr="00C325B9">
        <w:rPr>
          <w:rFonts w:ascii="Palatino Linotype" w:hAnsi="Palatino Linotype" w:cs="Times New Roman"/>
          <w:color w:val="000000"/>
          <w:sz w:val="18"/>
          <w:szCs w:val="18"/>
        </w:rPr>
        <w:t xml:space="preserve"> the </w:t>
      </w:r>
      <w:proofErr w:type="spellStart"/>
      <w:r w:rsidR="00F118C4" w:rsidRPr="00C325B9">
        <w:rPr>
          <w:rFonts w:ascii="Palatino Linotype" w:hAnsi="Palatino Linotype" w:cs="Times New Roman"/>
          <w:color w:val="000000"/>
          <w:sz w:val="18"/>
          <w:szCs w:val="18"/>
        </w:rPr>
        <w:t>death</w:t>
      </w:r>
      <w:proofErr w:type="spellEnd"/>
      <w:r w:rsidR="00F118C4" w:rsidRPr="00C325B9">
        <w:rPr>
          <w:rFonts w:ascii="Palatino Linotype" w:hAnsi="Palatino Linotype" w:cs="Times New Roman"/>
          <w:color w:val="000000"/>
          <w:sz w:val="18"/>
          <w:szCs w:val="18"/>
        </w:rPr>
        <w:t xml:space="preserve"> of </w:t>
      </w:r>
      <w:proofErr w:type="spellStart"/>
      <w:r w:rsidR="00F118C4" w:rsidRPr="00C325B9">
        <w:rPr>
          <w:rFonts w:ascii="Palatino Linotype" w:hAnsi="Palatino Linotype" w:cs="Times New Roman"/>
          <w:color w:val="000000"/>
          <w:sz w:val="18"/>
          <w:szCs w:val="18"/>
        </w:rPr>
        <w:t>what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was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before</w:t>
      </w:r>
      <w:proofErr w:type="spellEnd"/>
      <w:r w:rsidR="00F118C4" w:rsidRPr="00C325B9">
        <w:rPr>
          <w:rFonts w:ascii="Palatino Linotype" w:hAnsi="Palatino Linotype" w:cs="Times New Roman"/>
          <w:color w:val="000000"/>
          <w:sz w:val="18"/>
          <w:szCs w:val="18"/>
        </w:rPr>
        <w:t xml:space="preserve">. 794. </w:t>
      </w:r>
      <w:proofErr w:type="spellStart"/>
      <w:r w:rsidR="00F118C4" w:rsidRPr="00C325B9">
        <w:rPr>
          <w:rFonts w:ascii="Palatino Linotype" w:hAnsi="Palatino Linotype" w:cs="Times New Roman"/>
          <w:color w:val="000000"/>
          <w:sz w:val="18"/>
          <w:szCs w:val="18"/>
        </w:rPr>
        <w:t>Therefore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since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these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elements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undergo</w:t>
      </w:r>
      <w:proofErr w:type="spellEnd"/>
      <w:r w:rsidR="00F118C4" w:rsidRPr="00C325B9">
        <w:rPr>
          <w:rFonts w:ascii="Palatino Linotype" w:hAnsi="Palatino Linotype" w:cs="Times New Roman"/>
          <w:color w:val="000000"/>
          <w:sz w:val="18"/>
          <w:szCs w:val="18"/>
        </w:rPr>
        <w:t xml:space="preserve"> change </w:t>
      </w:r>
      <w:proofErr w:type="spellStart"/>
      <w:r w:rsidR="00F118C4" w:rsidRPr="00C325B9">
        <w:rPr>
          <w:rFonts w:ascii="Palatino Linotype" w:hAnsi="Palatino Linotype" w:cs="Times New Roman"/>
          <w:color w:val="000000"/>
          <w:sz w:val="18"/>
          <w:szCs w:val="18"/>
        </w:rPr>
        <w:t>they</w:t>
      </w:r>
      <w:proofErr w:type="spellEnd"/>
      <w:r w:rsidR="00F118C4" w:rsidRPr="00C325B9">
        <w:rPr>
          <w:rFonts w:ascii="Palatino Linotype" w:hAnsi="Palatino Linotype" w:cs="Times New Roman"/>
          <w:color w:val="000000"/>
          <w:sz w:val="18"/>
          <w:szCs w:val="18"/>
        </w:rPr>
        <w:t xml:space="preserve"> must </w:t>
      </w:r>
      <w:proofErr w:type="spellStart"/>
      <w:r w:rsidR="00F118C4" w:rsidRPr="00C325B9">
        <w:rPr>
          <w:rFonts w:ascii="Palatino Linotype" w:hAnsi="Palatino Linotype" w:cs="Times New Roman"/>
          <w:color w:val="000000"/>
          <w:sz w:val="18"/>
          <w:szCs w:val="18"/>
        </w:rPr>
        <w:t>consist</w:t>
      </w:r>
      <w:proofErr w:type="spellEnd"/>
      <w:r w:rsidR="00F118C4" w:rsidRPr="00C325B9">
        <w:rPr>
          <w:rFonts w:ascii="Palatino Linotype" w:hAnsi="Palatino Linotype" w:cs="Times New Roman"/>
          <w:color w:val="000000"/>
          <w:sz w:val="18"/>
          <w:szCs w:val="18"/>
        </w:rPr>
        <w:t xml:space="preserve"> of </w:t>
      </w:r>
      <w:proofErr w:type="spellStart"/>
      <w:r w:rsidR="00F118C4" w:rsidRPr="00C325B9">
        <w:rPr>
          <w:rFonts w:ascii="Palatino Linotype" w:hAnsi="Palatino Linotype" w:cs="Times New Roman"/>
          <w:color w:val="000000"/>
          <w:sz w:val="18"/>
          <w:szCs w:val="18"/>
        </w:rPr>
        <w:t>other</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things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which</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cannot</w:t>
      </w:r>
      <w:proofErr w:type="spellEnd"/>
      <w:r w:rsidR="00F118C4" w:rsidRPr="00C325B9">
        <w:rPr>
          <w:rFonts w:ascii="Palatino Linotype" w:hAnsi="Palatino Linotype" w:cs="Times New Roman"/>
          <w:color w:val="000000"/>
          <w:sz w:val="18"/>
          <w:szCs w:val="18"/>
        </w:rPr>
        <w:t xml:space="preserve"> change, to </w:t>
      </w:r>
      <w:proofErr w:type="spellStart"/>
      <w:r w:rsidR="00F118C4" w:rsidRPr="00C325B9">
        <w:rPr>
          <w:rFonts w:ascii="Palatino Linotype" w:hAnsi="Palatino Linotype" w:cs="Times New Roman"/>
          <w:color w:val="000000"/>
          <w:sz w:val="18"/>
          <w:szCs w:val="18"/>
        </w:rPr>
        <w:t>prevent</w:t>
      </w:r>
      <w:proofErr w:type="spellEnd"/>
      <w:r w:rsidR="00F118C4" w:rsidRPr="00C325B9">
        <w:rPr>
          <w:rFonts w:ascii="Palatino Linotype" w:hAnsi="Palatino Linotype" w:cs="Times New Roman"/>
          <w:color w:val="000000"/>
          <w:sz w:val="18"/>
          <w:szCs w:val="18"/>
        </w:rPr>
        <w:t xml:space="preserve"> annihilation. 798. </w:t>
      </w:r>
      <w:proofErr w:type="spellStart"/>
      <w:r w:rsidR="00F118C4" w:rsidRPr="00C325B9">
        <w:rPr>
          <w:rFonts w:ascii="Palatino Linotype" w:hAnsi="Palatino Linotype" w:cs="Times New Roman"/>
          <w:color w:val="000000"/>
          <w:sz w:val="18"/>
          <w:szCs w:val="18"/>
        </w:rPr>
        <w:t>Why</w:t>
      </w:r>
      <w:proofErr w:type="spellEnd"/>
      <w:r w:rsidR="00F118C4" w:rsidRPr="00C325B9">
        <w:rPr>
          <w:rFonts w:ascii="Palatino Linotype" w:hAnsi="Palatino Linotype" w:cs="Times New Roman"/>
          <w:color w:val="000000"/>
          <w:sz w:val="18"/>
          <w:szCs w:val="18"/>
        </w:rPr>
        <w:t xml:space="preserve"> not suppose </w:t>
      </w:r>
      <w:proofErr w:type="spellStart"/>
      <w:r w:rsidR="00F118C4" w:rsidRPr="00C325B9">
        <w:rPr>
          <w:rFonts w:ascii="Palatino Linotype" w:hAnsi="Palatino Linotype" w:cs="Times New Roman"/>
          <w:color w:val="000000"/>
          <w:sz w:val="18"/>
          <w:szCs w:val="18"/>
        </w:rPr>
        <w:t>particles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such</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that</w:t>
      </w:r>
      <w:proofErr w:type="spellEnd"/>
      <w:r w:rsidR="00F118C4" w:rsidRPr="00C325B9">
        <w:rPr>
          <w:rFonts w:ascii="Palatino Linotype" w:hAnsi="Palatino Linotype" w:cs="Times New Roman"/>
          <w:color w:val="000000"/>
          <w:sz w:val="18"/>
          <w:szCs w:val="18"/>
        </w:rPr>
        <w:t xml:space="preserve">, if </w:t>
      </w:r>
      <w:proofErr w:type="spellStart"/>
      <w:r w:rsidR="00F118C4" w:rsidRPr="00C325B9">
        <w:rPr>
          <w:rFonts w:ascii="Palatino Linotype" w:hAnsi="Palatino Linotype" w:cs="Times New Roman"/>
          <w:color w:val="000000"/>
          <w:sz w:val="18"/>
          <w:szCs w:val="18"/>
        </w:rPr>
        <w:t>they</w:t>
      </w:r>
      <w:proofErr w:type="spellEnd"/>
      <w:r w:rsidR="00F118C4" w:rsidRPr="00C325B9">
        <w:rPr>
          <w:rFonts w:ascii="Palatino Linotype" w:hAnsi="Palatino Linotype" w:cs="Times New Roman"/>
          <w:color w:val="000000"/>
          <w:sz w:val="18"/>
          <w:szCs w:val="18"/>
        </w:rPr>
        <w:t xml:space="preserve"> have </w:t>
      </w:r>
      <w:proofErr w:type="spellStart"/>
      <w:r w:rsidR="00F118C4" w:rsidRPr="00C325B9">
        <w:rPr>
          <w:rFonts w:ascii="Palatino Linotype" w:hAnsi="Palatino Linotype" w:cs="Times New Roman"/>
          <w:color w:val="000000"/>
          <w:sz w:val="18"/>
          <w:szCs w:val="18"/>
        </w:rPr>
        <w:t>created</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fire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they</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could</w:t>
      </w:r>
      <w:proofErr w:type="spellEnd"/>
      <w:r w:rsidR="00F118C4" w:rsidRPr="00C325B9">
        <w:rPr>
          <w:rFonts w:ascii="Palatino Linotype" w:hAnsi="Palatino Linotype" w:cs="Times New Roman"/>
          <w:color w:val="000000"/>
          <w:sz w:val="18"/>
          <w:szCs w:val="18"/>
        </w:rPr>
        <w:t xml:space="preserve"> by </w:t>
      </w:r>
      <w:proofErr w:type="spellStart"/>
      <w:r w:rsidR="00F118C4" w:rsidRPr="00C325B9">
        <w:rPr>
          <w:rFonts w:ascii="Palatino Linotype" w:hAnsi="Palatino Linotype" w:cs="Times New Roman"/>
          <w:color w:val="000000"/>
          <w:sz w:val="18"/>
          <w:szCs w:val="18"/>
        </w:rPr>
        <w:t>small</w:t>
      </w:r>
      <w:proofErr w:type="spellEnd"/>
      <w:r w:rsidR="00F118C4" w:rsidRPr="00C325B9">
        <w:rPr>
          <w:rFonts w:ascii="Palatino Linotype" w:hAnsi="Palatino Linotype" w:cs="Times New Roman"/>
          <w:color w:val="000000"/>
          <w:sz w:val="18"/>
          <w:szCs w:val="18"/>
        </w:rPr>
        <w:t xml:space="preserve"> additions and </w:t>
      </w:r>
      <w:proofErr w:type="spellStart"/>
      <w:r w:rsidR="00F118C4" w:rsidRPr="00C325B9">
        <w:rPr>
          <w:rFonts w:ascii="Palatino Linotype" w:hAnsi="Palatino Linotype" w:cs="Times New Roman"/>
          <w:color w:val="000000"/>
          <w:sz w:val="18"/>
          <w:szCs w:val="18"/>
        </w:rPr>
        <w:t>subtractions</w:t>
      </w:r>
      <w:proofErr w:type="spellEnd"/>
      <w:r w:rsidR="00F118C4" w:rsidRPr="00C325B9">
        <w:rPr>
          <w:rFonts w:ascii="Palatino Linotype" w:hAnsi="Palatino Linotype" w:cs="Times New Roman"/>
          <w:color w:val="000000"/>
          <w:sz w:val="18"/>
          <w:szCs w:val="18"/>
        </w:rPr>
        <w:t xml:space="preserve">, change of </w:t>
      </w:r>
      <w:proofErr w:type="spellStart"/>
      <w:r w:rsidR="00F118C4" w:rsidRPr="00C325B9">
        <w:rPr>
          <w:rFonts w:ascii="Palatino Linotype" w:hAnsi="Palatino Linotype" w:cs="Times New Roman"/>
          <w:color w:val="000000"/>
          <w:sz w:val="18"/>
          <w:szCs w:val="18"/>
        </w:rPr>
        <w:t>order</w:t>
      </w:r>
      <w:proofErr w:type="spellEnd"/>
      <w:r w:rsidR="00F118C4" w:rsidRPr="00C325B9">
        <w:rPr>
          <w:rFonts w:ascii="Palatino Linotype" w:hAnsi="Palatino Linotype" w:cs="Times New Roman"/>
          <w:color w:val="000000"/>
          <w:sz w:val="18"/>
          <w:szCs w:val="18"/>
        </w:rPr>
        <w:t xml:space="preserve"> and motion, </w:t>
      </w:r>
      <w:proofErr w:type="spellStart"/>
      <w:r w:rsidR="00F118C4" w:rsidRPr="00C325B9">
        <w:rPr>
          <w:rFonts w:ascii="Palatino Linotype" w:hAnsi="Palatino Linotype" w:cs="Times New Roman"/>
          <w:color w:val="000000"/>
          <w:sz w:val="18"/>
          <w:szCs w:val="18"/>
        </w:rPr>
        <w:t>make</w:t>
      </w:r>
      <w:proofErr w:type="spellEnd"/>
      <w:r w:rsidR="00F118C4" w:rsidRPr="00C325B9">
        <w:rPr>
          <w:rFonts w:ascii="Palatino Linotype" w:hAnsi="Palatino Linotype" w:cs="Times New Roman"/>
          <w:color w:val="000000"/>
          <w:sz w:val="18"/>
          <w:szCs w:val="18"/>
        </w:rPr>
        <w:t xml:space="preserve"> air, </w:t>
      </w:r>
      <w:proofErr w:type="spellStart"/>
      <w:r w:rsidR="00F118C4" w:rsidRPr="00C325B9">
        <w:rPr>
          <w:rFonts w:ascii="Palatino Linotype" w:hAnsi="Palatino Linotype" w:cs="Times New Roman"/>
          <w:color w:val="000000"/>
          <w:sz w:val="18"/>
          <w:szCs w:val="18"/>
        </w:rPr>
        <w:t>so</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that</w:t>
      </w:r>
      <w:proofErr w:type="spellEnd"/>
      <w:r w:rsidR="00F118C4" w:rsidRPr="00C325B9">
        <w:rPr>
          <w:rFonts w:ascii="Palatino Linotype" w:hAnsi="Palatino Linotype" w:cs="Times New Roman"/>
          <w:color w:val="000000"/>
          <w:sz w:val="18"/>
          <w:szCs w:val="18"/>
        </w:rPr>
        <w:t xml:space="preserve"> all </w:t>
      </w:r>
      <w:proofErr w:type="spellStart"/>
      <w:r w:rsidR="00F118C4" w:rsidRPr="00C325B9">
        <w:rPr>
          <w:rFonts w:ascii="Palatino Linotype" w:hAnsi="Palatino Linotype" w:cs="Times New Roman"/>
          <w:color w:val="000000"/>
          <w:sz w:val="18"/>
          <w:szCs w:val="18"/>
        </w:rPr>
        <w:t>things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might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be</w:t>
      </w:r>
      <w:proofErr w:type="spellEnd"/>
      <w:r w:rsidR="00F118C4" w:rsidRPr="00C325B9">
        <w:rPr>
          <w:rFonts w:ascii="Palatino Linotype" w:hAnsi="Palatino Linotype" w:cs="Times New Roman"/>
          <w:color w:val="000000"/>
          <w:sz w:val="18"/>
          <w:szCs w:val="18"/>
        </w:rPr>
        <w:t xml:space="preserve"> inter </w:t>
      </w:r>
      <w:proofErr w:type="gramStart"/>
      <w:r w:rsidR="00F118C4" w:rsidRPr="00C325B9">
        <w:rPr>
          <w:rFonts w:ascii="Palatino Linotype" w:hAnsi="Palatino Linotype" w:cs="Times New Roman"/>
          <w:color w:val="000000"/>
          <w:sz w:val="18"/>
          <w:szCs w:val="18"/>
        </w:rPr>
        <w:t>changeable?</w:t>
      </w:r>
      <w:proofErr w:type="gramEnd"/>
      <w:r w:rsidR="00F118C4" w:rsidRPr="00C325B9">
        <w:rPr>
          <w:rFonts w:ascii="Palatino Linotype" w:hAnsi="Palatino Linotype" w:cs="Times New Roman"/>
          <w:color w:val="000000"/>
          <w:sz w:val="18"/>
          <w:szCs w:val="18"/>
        </w:rPr>
        <w:t xml:space="preserve">   The </w:t>
      </w:r>
      <w:proofErr w:type="spellStart"/>
      <w:r w:rsidR="00F118C4" w:rsidRPr="00C325B9">
        <w:rPr>
          <w:rFonts w:ascii="Palatino Linotype" w:hAnsi="Palatino Linotype" w:cs="Times New Roman"/>
          <w:color w:val="000000"/>
          <w:sz w:val="18"/>
          <w:szCs w:val="18"/>
        </w:rPr>
        <w:t>difficulty</w:t>
      </w:r>
      <w:proofErr w:type="spellEnd"/>
      <w:r w:rsidR="00F118C4" w:rsidRPr="00C325B9">
        <w:rPr>
          <w:rFonts w:ascii="Palatino Linotype" w:hAnsi="Palatino Linotype" w:cs="Times New Roman"/>
          <w:color w:val="000000"/>
          <w:sz w:val="18"/>
          <w:szCs w:val="18"/>
        </w:rPr>
        <w:t xml:space="preserve"> in </w:t>
      </w:r>
      <w:proofErr w:type="spellStart"/>
      <w:r w:rsidR="00F118C4" w:rsidRPr="00C325B9">
        <w:rPr>
          <w:rFonts w:ascii="Palatino Linotype" w:hAnsi="Palatino Linotype" w:cs="Times New Roman"/>
          <w:color w:val="000000"/>
          <w:sz w:val="18"/>
          <w:szCs w:val="18"/>
        </w:rPr>
        <w:t>this</w:t>
      </w:r>
      <w:proofErr w:type="spellEnd"/>
      <w:r w:rsidR="00F118C4" w:rsidRPr="00C325B9">
        <w:rPr>
          <w:rFonts w:ascii="Palatino Linotype" w:hAnsi="Palatino Linotype" w:cs="Times New Roman"/>
          <w:color w:val="000000"/>
          <w:sz w:val="18"/>
          <w:szCs w:val="18"/>
        </w:rPr>
        <w:t xml:space="preserve"> section </w:t>
      </w:r>
      <w:proofErr w:type="spellStart"/>
      <w:r w:rsidR="00F118C4" w:rsidRPr="00C325B9">
        <w:rPr>
          <w:rFonts w:ascii="Palatino Linotype" w:hAnsi="Palatino Linotype" w:cs="Times New Roman"/>
          <w:color w:val="000000"/>
          <w:sz w:val="18"/>
          <w:szCs w:val="18"/>
        </w:rPr>
        <w:t>is</w:t>
      </w:r>
      <w:proofErr w:type="spellEnd"/>
      <w:r w:rsidR="00F118C4" w:rsidRPr="00C325B9">
        <w:rPr>
          <w:rFonts w:ascii="Palatino Linotype" w:hAnsi="Palatino Linotype" w:cs="Times New Roman"/>
          <w:color w:val="000000"/>
          <w:sz w:val="18"/>
          <w:szCs w:val="18"/>
        </w:rPr>
        <w:t xml:space="preserve"> to </w:t>
      </w:r>
      <w:proofErr w:type="spellStart"/>
      <w:r w:rsidR="00F118C4" w:rsidRPr="00C325B9">
        <w:rPr>
          <w:rFonts w:ascii="Palatino Linotype" w:hAnsi="Palatino Linotype" w:cs="Times New Roman"/>
          <w:color w:val="000000"/>
          <w:sz w:val="18"/>
          <w:szCs w:val="18"/>
        </w:rPr>
        <w:t>decide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against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whom</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Lucr</w:t>
      </w:r>
      <w:proofErr w:type="spellEnd"/>
      <w:r w:rsidR="00F118C4" w:rsidRPr="00C325B9">
        <w:rPr>
          <w:rFonts w:ascii="Palatino Linotype" w:hAnsi="Palatino Linotype" w:cs="Times New Roman"/>
          <w:color w:val="000000"/>
          <w:sz w:val="18"/>
          <w:szCs w:val="18"/>
        </w:rPr>
        <w:t xml:space="preserve">. </w:t>
      </w:r>
      <w:proofErr w:type="spellStart"/>
      <w:proofErr w:type="gramStart"/>
      <w:r w:rsidR="00F118C4" w:rsidRPr="00C325B9">
        <w:rPr>
          <w:rFonts w:ascii="Palatino Linotype" w:hAnsi="Palatino Linotype" w:cs="Times New Roman"/>
          <w:color w:val="000000"/>
          <w:sz w:val="18"/>
          <w:szCs w:val="18"/>
        </w:rPr>
        <w:t>is</w:t>
      </w:r>
      <w:proofErr w:type="spellEnd"/>
      <w:proofErr w:type="gram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arguing</w:t>
      </w:r>
      <w:proofErr w:type="spellEnd"/>
      <w:r w:rsidR="00F118C4" w:rsidRPr="00C325B9">
        <w:rPr>
          <w:rFonts w:ascii="Palatino Linotype" w:hAnsi="Palatino Linotype" w:cs="Times New Roman"/>
          <w:color w:val="000000"/>
          <w:sz w:val="18"/>
          <w:szCs w:val="18"/>
        </w:rPr>
        <w:t xml:space="preserve">. It </w:t>
      </w:r>
      <w:proofErr w:type="spellStart"/>
      <w:r w:rsidR="00F118C4" w:rsidRPr="00C325B9">
        <w:rPr>
          <w:rFonts w:ascii="Palatino Linotype" w:hAnsi="Palatino Linotype" w:cs="Times New Roman"/>
          <w:color w:val="000000"/>
          <w:sz w:val="18"/>
          <w:szCs w:val="18"/>
        </w:rPr>
        <w:t>cannot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be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Empedocles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himself</w:t>
      </w:r>
      <w:proofErr w:type="spellEnd"/>
      <w:r w:rsidR="00F118C4" w:rsidRPr="00C325B9">
        <w:rPr>
          <w:rFonts w:ascii="Palatino Linotype" w:hAnsi="Palatino Linotype" w:cs="Times New Roman"/>
          <w:color w:val="000000"/>
          <w:sz w:val="18"/>
          <w:szCs w:val="18"/>
        </w:rPr>
        <w:t xml:space="preserve">, for </w:t>
      </w:r>
      <w:proofErr w:type="spellStart"/>
      <w:r w:rsidR="00F118C4" w:rsidRPr="00C325B9">
        <w:rPr>
          <w:rFonts w:ascii="Palatino Linotype" w:hAnsi="Palatino Linotype" w:cs="Times New Roman"/>
          <w:color w:val="000000"/>
          <w:sz w:val="18"/>
          <w:szCs w:val="18"/>
        </w:rPr>
        <w:t>he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did</w:t>
      </w:r>
      <w:proofErr w:type="spellEnd"/>
      <w:r w:rsidR="00F118C4" w:rsidRPr="00C325B9">
        <w:rPr>
          <w:rFonts w:ascii="Palatino Linotype" w:hAnsi="Palatino Linotype" w:cs="Times New Roman"/>
          <w:color w:val="000000"/>
          <w:sz w:val="18"/>
          <w:szCs w:val="18"/>
        </w:rPr>
        <w:t xml:space="preserve"> not </w:t>
      </w:r>
      <w:proofErr w:type="spellStart"/>
      <w:r w:rsidR="00F118C4" w:rsidRPr="00C325B9">
        <w:rPr>
          <w:rFonts w:ascii="Palatino Linotype" w:hAnsi="Palatino Linotype" w:cs="Times New Roman"/>
          <w:color w:val="000000"/>
          <w:sz w:val="18"/>
          <w:szCs w:val="18"/>
        </w:rPr>
        <w:t>conceive</w:t>
      </w:r>
      <w:proofErr w:type="spellEnd"/>
      <w:r w:rsidR="00F118C4" w:rsidRPr="00C325B9">
        <w:rPr>
          <w:rFonts w:ascii="Palatino Linotype" w:hAnsi="Palatino Linotype" w:cs="Times New Roman"/>
          <w:color w:val="000000"/>
          <w:sz w:val="18"/>
          <w:szCs w:val="18"/>
        </w:rPr>
        <w:t xml:space="preserve"> of </w:t>
      </w:r>
      <w:proofErr w:type="spellStart"/>
      <w:r w:rsidR="00F118C4" w:rsidRPr="00C325B9">
        <w:rPr>
          <w:rFonts w:ascii="Palatino Linotype" w:hAnsi="Palatino Linotype" w:cs="Times New Roman"/>
          <w:color w:val="000000"/>
          <w:sz w:val="18"/>
          <w:szCs w:val="18"/>
        </w:rPr>
        <w:t>elements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changing</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into</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things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still</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less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changing</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into</w:t>
      </w:r>
      <w:proofErr w:type="spellEnd"/>
      <w:r w:rsidR="00F118C4" w:rsidRPr="00C325B9">
        <w:rPr>
          <w:rFonts w:ascii="Palatino Linotype" w:hAnsi="Palatino Linotype" w:cs="Times New Roman"/>
          <w:color w:val="000000"/>
          <w:sz w:val="18"/>
          <w:szCs w:val="18"/>
        </w:rPr>
        <w:t xml:space="preserve"> one </w:t>
      </w:r>
      <w:proofErr w:type="spellStart"/>
      <w:r w:rsidR="00F118C4" w:rsidRPr="00C325B9">
        <w:rPr>
          <w:rFonts w:ascii="Palatino Linotype" w:hAnsi="Palatino Linotype" w:cs="Times New Roman"/>
          <w:color w:val="000000"/>
          <w:sz w:val="18"/>
          <w:szCs w:val="18"/>
        </w:rPr>
        <w:t>another</w:t>
      </w:r>
      <w:proofErr w:type="spellEnd"/>
      <w:r w:rsidR="00F118C4" w:rsidRPr="00C325B9">
        <w:rPr>
          <w:rFonts w:ascii="Palatino Linotype" w:hAnsi="Palatino Linotype" w:cs="Times New Roman"/>
          <w:color w:val="000000"/>
          <w:sz w:val="18"/>
          <w:szCs w:val="18"/>
        </w:rPr>
        <w:t xml:space="preserve">. It </w:t>
      </w:r>
      <w:proofErr w:type="spellStart"/>
      <w:r w:rsidR="00F118C4" w:rsidRPr="00C325B9">
        <w:rPr>
          <w:rFonts w:ascii="Palatino Linotype" w:hAnsi="Palatino Linotype" w:cs="Times New Roman"/>
          <w:color w:val="000000"/>
          <w:sz w:val="18"/>
          <w:szCs w:val="18"/>
        </w:rPr>
        <w:t>may</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be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that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there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was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some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sect</w:t>
      </w:r>
      <w:proofErr w:type="spellEnd"/>
      <w:r w:rsidR="00F118C4" w:rsidRPr="00C325B9">
        <w:rPr>
          <w:rFonts w:ascii="Palatino Linotype" w:hAnsi="Palatino Linotype" w:cs="Times New Roman"/>
          <w:color w:val="000000"/>
          <w:sz w:val="18"/>
          <w:szCs w:val="18"/>
        </w:rPr>
        <w:t xml:space="preserve"> of the ‘four-</w:t>
      </w:r>
      <w:proofErr w:type="spellStart"/>
      <w:r w:rsidR="00F118C4" w:rsidRPr="00C325B9">
        <w:rPr>
          <w:rFonts w:ascii="Palatino Linotype" w:hAnsi="Palatino Linotype" w:cs="Times New Roman"/>
          <w:color w:val="000000"/>
          <w:sz w:val="18"/>
          <w:szCs w:val="18"/>
        </w:rPr>
        <w:t>element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thinkers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who</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adopted</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this</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extreme</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form</w:t>
      </w:r>
      <w:proofErr w:type="spellEnd"/>
      <w:r w:rsidR="00F118C4" w:rsidRPr="00C325B9">
        <w:rPr>
          <w:rFonts w:ascii="Palatino Linotype" w:hAnsi="Palatino Linotype" w:cs="Times New Roman"/>
          <w:color w:val="000000"/>
          <w:sz w:val="18"/>
          <w:szCs w:val="18"/>
        </w:rPr>
        <w:t xml:space="preserve"> of the ‘</w:t>
      </w:r>
      <w:proofErr w:type="spellStart"/>
      <w:r w:rsidR="00F118C4" w:rsidRPr="00C325B9">
        <w:rPr>
          <w:rFonts w:ascii="Palatino Linotype" w:hAnsi="Palatino Linotype" w:cs="Times New Roman"/>
          <w:color w:val="000000"/>
          <w:sz w:val="18"/>
          <w:szCs w:val="18"/>
        </w:rPr>
        <w:t>transformationist</w:t>
      </w:r>
      <w:proofErr w:type="spellEnd"/>
      <w:r w:rsidR="00F118C4" w:rsidRPr="00C325B9">
        <w:rPr>
          <w:rFonts w:ascii="Palatino Linotype" w:hAnsi="Palatino Linotype" w:cs="Times New Roman"/>
          <w:color w:val="000000"/>
          <w:sz w:val="18"/>
          <w:szCs w:val="18"/>
        </w:rPr>
        <w:t xml:space="preserve">’ </w:t>
      </w:r>
      <w:proofErr w:type="spellStart"/>
      <w:r w:rsidR="00F118C4" w:rsidRPr="00C325B9">
        <w:rPr>
          <w:rFonts w:ascii="Palatino Linotype" w:hAnsi="Palatino Linotype" w:cs="Times New Roman"/>
          <w:color w:val="000000"/>
          <w:sz w:val="18"/>
          <w:szCs w:val="18"/>
        </w:rPr>
        <w:t>theory</w:t>
      </w:r>
      <w:proofErr w:type="spellEnd"/>
      <w:r w:rsidR="00F118C4" w:rsidRPr="00C325B9">
        <w:rPr>
          <w:rFonts w:ascii="Palatino Linotype" w:hAnsi="Palatino Linotype" w:cs="Times New Roman"/>
          <w:color w:val="000000"/>
          <w:sz w:val="18"/>
          <w:szCs w:val="18"/>
        </w:rPr>
        <w:t xml:space="preserve"> </w:t>
      </w:r>
      <w:r w:rsidR="00F118C4" w:rsidRPr="00C325B9">
        <w:rPr>
          <w:rFonts w:ascii="Palatino Linotype" w:hAnsi="Palatino Linotype" w:cs="Times New Roman"/>
          <w:color w:val="660000"/>
          <w:sz w:val="18"/>
          <w:szCs w:val="18"/>
        </w:rPr>
        <w:t>[…]. »</w:t>
      </w:r>
      <w:r w:rsidRPr="00C325B9">
        <w:rPr>
          <w:rFonts w:ascii="Palatino Linotype" w:hAnsi="Palatino Linotype" w:cs="Times New Roman"/>
          <w:b/>
          <w:sz w:val="18"/>
          <w:szCs w:val="18"/>
        </w:rPr>
        <w:t xml:space="preserve">        </w:t>
      </w:r>
    </w:p>
  </w:footnote>
  <w:footnote w:id="784">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A4445" w:rsidRPr="00C325B9">
        <w:rPr>
          <w:rFonts w:ascii="Palatino Linotype" w:hAnsi="Palatino Linotype" w:cs="Times New Roman"/>
          <w:b/>
          <w:sz w:val="18"/>
          <w:szCs w:val="18"/>
        </w:rPr>
        <w:t xml:space="preserve">784. — </w:t>
      </w:r>
      <w:proofErr w:type="spellStart"/>
      <w:r w:rsidR="001A4445" w:rsidRPr="00C325B9">
        <w:rPr>
          <w:rFonts w:ascii="Palatino Linotype" w:hAnsi="Palatino Linotype" w:cs="Times New Roman"/>
          <w:b/>
          <w:sz w:val="18"/>
          <w:szCs w:val="18"/>
        </w:rPr>
        <w:t>aëris</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hinc</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imbrem</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gigni</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terramque</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creari</w:t>
      </w:r>
      <w:proofErr w:type="spellEnd"/>
      <w:r w:rsidR="001A4445" w:rsidRPr="00C325B9">
        <w:rPr>
          <w:rFonts w:ascii="Palatino Linotype" w:hAnsi="Palatino Linotype" w:cs="Times New Roman"/>
          <w:b/>
          <w:sz w:val="18"/>
          <w:szCs w:val="18"/>
        </w:rPr>
        <w:t xml:space="preserve">  </w:t>
      </w:r>
      <w:r w:rsidR="001A4445" w:rsidRPr="00C325B9">
        <w:rPr>
          <w:rStyle w:val="Appelnotedebasdep"/>
          <w:rFonts w:ascii="Palatino Linotype" w:hAnsi="Palatino Linotype" w:cs="Times New Roman"/>
          <w:b/>
          <w:sz w:val="18"/>
          <w:szCs w:val="18"/>
          <w:vertAlign w:val="baseline"/>
        </w:rPr>
        <w:t xml:space="preserve"> —</w:t>
      </w:r>
      <w:r w:rsidR="001A4445" w:rsidRPr="00C325B9">
        <w:rPr>
          <w:rStyle w:val="Appelnotedebasdep"/>
          <w:rFonts w:ascii="Palatino Linotype" w:hAnsi="Palatino Linotype" w:cs="Times New Roman"/>
          <w:sz w:val="18"/>
          <w:szCs w:val="18"/>
          <w:vertAlign w:val="baseline"/>
        </w:rPr>
        <w:t xml:space="preserve">  </w:t>
      </w:r>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b/>
          <w:bCs/>
          <w:sz w:val="18"/>
          <w:szCs w:val="18"/>
        </w:rPr>
        <w:t>āēr</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āĕris</w:t>
      </w:r>
      <w:proofErr w:type="spellEnd"/>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sz w:val="18"/>
          <w:szCs w:val="18"/>
        </w:rPr>
        <w:t xml:space="preserve">(qqf. </w:t>
      </w:r>
      <w:proofErr w:type="spellStart"/>
      <w:r w:rsidR="001A4445" w:rsidRPr="00C325B9">
        <w:rPr>
          <w:rFonts w:ascii="Palatino Linotype" w:hAnsi="Palatino Linotype" w:cs="Times New Roman"/>
          <w:sz w:val="18"/>
          <w:szCs w:val="18"/>
        </w:rPr>
        <w:t>āĕrŏs</w:t>
      </w:r>
      <w:proofErr w:type="spellEnd"/>
      <w:r w:rsidR="001A4445" w:rsidRPr="00C325B9">
        <w:rPr>
          <w:rFonts w:ascii="Palatino Linotype" w:hAnsi="Palatino Linotype" w:cs="Times New Roman"/>
          <w:sz w:val="18"/>
          <w:szCs w:val="18"/>
        </w:rPr>
        <w:t>), m. (</w:t>
      </w:r>
      <w:r w:rsidR="001A4445" w:rsidRPr="00C325B9">
        <w:rPr>
          <w:rFonts w:ascii="Palatino Linotype" w:hAnsi="Palatino Linotype" w:cs="Times New Roman"/>
          <w:i/>
          <w:iCs/>
          <w:sz w:val="18"/>
          <w:szCs w:val="18"/>
        </w:rPr>
        <w:t xml:space="preserve">acc. </w:t>
      </w:r>
      <w:proofErr w:type="spellStart"/>
      <w:r w:rsidR="001A4445" w:rsidRPr="00C325B9">
        <w:rPr>
          <w:rFonts w:ascii="Palatino Linotype" w:hAnsi="Palatino Linotype" w:cs="Times New Roman"/>
          <w:i/>
          <w:iCs/>
          <w:sz w:val="18"/>
          <w:szCs w:val="18"/>
        </w:rPr>
        <w:t>sing</w:t>
      </w:r>
      <w:proofErr w:type="spellEnd"/>
      <w:r w:rsidR="001A4445" w:rsidRPr="00C325B9">
        <w:rPr>
          <w:rFonts w:ascii="Palatino Linotype" w:hAnsi="Palatino Linotype" w:cs="Times New Roman"/>
          <w:i/>
          <w:iCs/>
          <w:sz w:val="18"/>
          <w:szCs w:val="18"/>
        </w:rPr>
        <w:t xml:space="preserve">. </w:t>
      </w:r>
      <w:proofErr w:type="spellStart"/>
      <w:r w:rsidR="001A4445" w:rsidRPr="00C325B9">
        <w:rPr>
          <w:rFonts w:ascii="Palatino Linotype" w:hAnsi="Palatino Linotype" w:cs="Times New Roman"/>
          <w:i/>
          <w:iCs/>
          <w:sz w:val="18"/>
          <w:szCs w:val="18"/>
        </w:rPr>
        <w:t>āĕrem</w:t>
      </w:r>
      <w:proofErr w:type="spellEnd"/>
      <w:r w:rsidR="001A4445" w:rsidRPr="00C325B9">
        <w:rPr>
          <w:rFonts w:ascii="Palatino Linotype" w:hAnsi="Palatino Linotype" w:cs="Times New Roman"/>
          <w:i/>
          <w:iCs/>
          <w:sz w:val="18"/>
          <w:szCs w:val="18"/>
        </w:rPr>
        <w:t xml:space="preserve"> et </w:t>
      </w:r>
      <w:proofErr w:type="spellStart"/>
      <w:r w:rsidR="001A4445" w:rsidRPr="00C325B9">
        <w:rPr>
          <w:rFonts w:ascii="Palatino Linotype" w:hAnsi="Palatino Linotype" w:cs="Times New Roman"/>
          <w:i/>
          <w:iCs/>
          <w:sz w:val="18"/>
          <w:szCs w:val="18"/>
        </w:rPr>
        <w:t>āĕra</w:t>
      </w:r>
      <w:proofErr w:type="spellEnd"/>
      <w:r w:rsidR="001A4445"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air, air atmosphérique, [</w:t>
      </w:r>
      <w:r w:rsidR="001A4445" w:rsidRPr="00C325B9">
        <w:rPr>
          <w:rFonts w:ascii="Palatino Linotype" w:hAnsi="Palatino Linotype" w:cs="Times New Roman"/>
          <w:i/>
          <w:iCs/>
          <w:sz w:val="18"/>
          <w:szCs w:val="18"/>
        </w:rPr>
        <w:t>qui enveloppe la terre et qui est lui-même enveloppé par l'éther</w:t>
      </w:r>
      <w:r w:rsidR="001A4445" w:rsidRPr="00C325B9">
        <w:rPr>
          <w:rFonts w:ascii="Palatino Linotype" w:hAnsi="Palatino Linotype" w:cs="Times New Roman"/>
          <w:sz w:val="18"/>
          <w:szCs w:val="18"/>
        </w:rPr>
        <w:t xml:space="preserve">].  […].   </w:t>
      </w:r>
      <w:proofErr w:type="spellStart"/>
      <w:r w:rsidR="001A4445" w:rsidRPr="00C325B9">
        <w:rPr>
          <w:rFonts w:ascii="Palatino Linotype" w:hAnsi="Palatino Linotype" w:cs="Times New Roman"/>
          <w:b/>
          <w:bCs/>
          <w:sz w:val="18"/>
          <w:szCs w:val="18"/>
        </w:rPr>
        <w:t>Hinc</w:t>
      </w:r>
      <w:proofErr w:type="spellEnd"/>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de là</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ensuite.     </w:t>
      </w:r>
      <w:proofErr w:type="spellStart"/>
      <w:r w:rsidR="001A4445" w:rsidRPr="00C325B9">
        <w:rPr>
          <w:rFonts w:ascii="Palatino Linotype" w:hAnsi="Palatino Linotype" w:cs="Times New Roman"/>
          <w:b/>
          <w:bCs/>
          <w:sz w:val="18"/>
          <w:szCs w:val="18"/>
        </w:rPr>
        <w:t>Imbĕr</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imbris</w:t>
      </w:r>
      <w:proofErr w:type="spellEnd"/>
      <w:r w:rsidR="001A4445" w:rsidRPr="00C325B9">
        <w:rPr>
          <w:rFonts w:ascii="Palatino Linotype" w:hAnsi="Palatino Linotype" w:cs="Times New Roman"/>
          <w:b/>
          <w:bCs/>
          <w:sz w:val="18"/>
          <w:szCs w:val="18"/>
        </w:rPr>
        <w:t>, m. :</w:t>
      </w:r>
      <w:r w:rsidR="001A4445" w:rsidRPr="00C325B9">
        <w:rPr>
          <w:rFonts w:ascii="Palatino Linotype" w:hAnsi="Palatino Linotype" w:cs="Times New Roman"/>
          <w:sz w:val="18"/>
          <w:szCs w:val="18"/>
        </w:rPr>
        <w:t xml:space="preserve"> 1 - pluie, averse</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eau.   </w:t>
      </w:r>
      <w:proofErr w:type="spellStart"/>
      <w:r w:rsidR="001A4445" w:rsidRPr="00C325B9">
        <w:rPr>
          <w:rFonts w:ascii="Palatino Linotype" w:hAnsi="Palatino Linotype" w:cs="Times New Roman"/>
          <w:b/>
          <w:bCs/>
          <w:sz w:val="18"/>
          <w:szCs w:val="18"/>
        </w:rPr>
        <w:t>Gigno</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ĕre</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sz w:val="18"/>
          <w:szCs w:val="18"/>
        </w:rPr>
        <w:t>gĕnŭi</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gĕnĭtum</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geno</w:t>
      </w:r>
      <w:proofErr w:type="spellEnd"/>
      <w:r w:rsidR="001A4445" w:rsidRPr="00C325B9">
        <w:rPr>
          <w:rFonts w:ascii="Palatino Linotype" w:hAnsi="Palatino Linotype" w:cs="Times New Roman"/>
          <w:sz w:val="18"/>
          <w:szCs w:val="18"/>
        </w:rPr>
        <w:t>] : - tr.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engendrer</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créer</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produire</w:t>
      </w:r>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Crĕo</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sz w:val="18"/>
          <w:szCs w:val="18"/>
        </w:rPr>
        <w:t>āre</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āvi</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ātum</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cresco</w:t>
      </w:r>
      <w:proofErr w:type="spellEnd"/>
      <w:r w:rsidR="001A4445" w:rsidRPr="00C325B9">
        <w:rPr>
          <w:rFonts w:ascii="Palatino Linotype" w:hAnsi="Palatino Linotype" w:cs="Times New Roman"/>
          <w:sz w:val="18"/>
          <w:szCs w:val="18"/>
        </w:rPr>
        <w:t xml:space="preserve">] : - tr. </w:t>
      </w:r>
      <w:proofErr w:type="gramStart"/>
      <w:r w:rsidR="001A4445" w:rsidRPr="00C325B9">
        <w:rPr>
          <w:rFonts w:ascii="Palatino Linotype" w:hAnsi="Palatino Linotype" w:cs="Times New Roman"/>
          <w:sz w:val="18"/>
          <w:szCs w:val="18"/>
        </w:rPr>
        <w:t>-:</w:t>
      </w:r>
      <w:proofErr w:type="gramEnd"/>
      <w:r w:rsidR="001A4445" w:rsidRPr="00C325B9">
        <w:rPr>
          <w:rFonts w:ascii="Palatino Linotype" w:hAnsi="Palatino Linotype" w:cs="Times New Roman"/>
          <w:sz w:val="18"/>
          <w:szCs w:val="18"/>
        </w:rPr>
        <w:t xml:space="preserve">  créer, engendrer, procréer, produire.  </w:t>
      </w:r>
      <w:r w:rsidRPr="00C325B9">
        <w:rPr>
          <w:rFonts w:ascii="Palatino Linotype" w:hAnsi="Palatino Linotype" w:cs="Times New Roman"/>
          <w:b/>
          <w:sz w:val="18"/>
          <w:szCs w:val="18"/>
        </w:rPr>
        <w:t xml:space="preserve">    </w:t>
      </w:r>
    </w:p>
  </w:footnote>
  <w:footnote w:id="785">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A4445" w:rsidRPr="00C325B9">
        <w:rPr>
          <w:rFonts w:ascii="Palatino Linotype" w:hAnsi="Palatino Linotype" w:cs="Times New Roman"/>
          <w:b/>
          <w:sz w:val="18"/>
          <w:szCs w:val="18"/>
        </w:rPr>
        <w:t xml:space="preserve">785. — ex </w:t>
      </w:r>
      <w:proofErr w:type="spellStart"/>
      <w:r w:rsidR="001A4445" w:rsidRPr="00C325B9">
        <w:rPr>
          <w:rFonts w:ascii="Palatino Linotype" w:hAnsi="Palatino Linotype" w:cs="Times New Roman"/>
          <w:b/>
          <w:sz w:val="18"/>
          <w:szCs w:val="18"/>
        </w:rPr>
        <w:t>imbri</w:t>
      </w:r>
      <w:proofErr w:type="spellEnd"/>
      <w:r w:rsidR="001A4445" w:rsidRPr="00C325B9">
        <w:rPr>
          <w:rFonts w:ascii="Palatino Linotype" w:hAnsi="Palatino Linotype" w:cs="Times New Roman"/>
          <w:b/>
          <w:sz w:val="18"/>
          <w:szCs w:val="18"/>
        </w:rPr>
        <w:t xml:space="preserve"> retroque a </w:t>
      </w:r>
      <w:proofErr w:type="spellStart"/>
      <w:r w:rsidR="001A4445" w:rsidRPr="00C325B9">
        <w:rPr>
          <w:rFonts w:ascii="Palatino Linotype" w:hAnsi="Palatino Linotype" w:cs="Times New Roman"/>
          <w:b/>
          <w:sz w:val="18"/>
          <w:szCs w:val="18"/>
        </w:rPr>
        <w:t>terrā</w:t>
      </w:r>
      <w:proofErr w:type="spellEnd"/>
      <w:r w:rsidR="001A4445" w:rsidRPr="00C325B9">
        <w:rPr>
          <w:rFonts w:ascii="Palatino Linotype" w:hAnsi="Palatino Linotype" w:cs="Times New Roman"/>
          <w:b/>
          <w:sz w:val="18"/>
          <w:szCs w:val="18"/>
        </w:rPr>
        <w:t xml:space="preserve"> </w:t>
      </w:r>
      <w:proofErr w:type="spellStart"/>
      <w:proofErr w:type="gramStart"/>
      <w:r w:rsidR="001A4445" w:rsidRPr="00C325B9">
        <w:rPr>
          <w:rFonts w:ascii="Palatino Linotype" w:hAnsi="Palatino Linotype" w:cs="Times New Roman"/>
          <w:b/>
          <w:sz w:val="18"/>
          <w:szCs w:val="18"/>
        </w:rPr>
        <w:t>cunctă</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rĕverti</w:t>
      </w:r>
      <w:proofErr w:type="spellEnd"/>
      <w:proofErr w:type="gramEnd"/>
      <w:r w:rsidR="001A4445" w:rsidRPr="00C325B9">
        <w:rPr>
          <w:rFonts w:ascii="Palatino Linotype" w:hAnsi="Palatino Linotype" w:cs="Times New Roman"/>
          <w:b/>
          <w:sz w:val="18"/>
          <w:szCs w:val="18"/>
        </w:rPr>
        <w:t xml:space="preserve">, </w:t>
      </w:r>
      <w:r w:rsidR="001A4445" w:rsidRPr="00C325B9">
        <w:rPr>
          <w:rStyle w:val="Appelnotedebasdep"/>
          <w:rFonts w:ascii="Palatino Linotype" w:hAnsi="Palatino Linotype" w:cs="Times New Roman"/>
          <w:b/>
          <w:sz w:val="18"/>
          <w:szCs w:val="18"/>
          <w:vertAlign w:val="baseline"/>
        </w:rPr>
        <w:t xml:space="preserve"> —  </w:t>
      </w:r>
      <w:r w:rsidR="001A4445" w:rsidRPr="00C325B9">
        <w:rPr>
          <w:rFonts w:ascii="Palatino Linotype" w:hAnsi="Palatino Linotype" w:cs="Times New Roman"/>
          <w:sz w:val="18"/>
          <w:szCs w:val="18"/>
        </w:rPr>
        <w:t xml:space="preserve">Les inf. dépendent </w:t>
      </w:r>
      <w:proofErr w:type="spellStart"/>
      <w:r w:rsidR="001A4445" w:rsidRPr="00C325B9">
        <w:rPr>
          <w:rFonts w:ascii="Palatino Linotype" w:hAnsi="Palatino Linotype" w:cs="Times New Roman"/>
          <w:sz w:val="18"/>
          <w:szCs w:val="18"/>
        </w:rPr>
        <w:t>tjs</w:t>
      </w:r>
      <w:proofErr w:type="spellEnd"/>
      <w:r w:rsidR="001A4445" w:rsidRPr="00C325B9">
        <w:rPr>
          <w:rFonts w:ascii="Palatino Linotype" w:hAnsi="Palatino Linotype" w:cs="Times New Roman"/>
          <w:sz w:val="18"/>
          <w:szCs w:val="18"/>
        </w:rPr>
        <w:t xml:space="preserve"> de </w:t>
      </w:r>
      <w:proofErr w:type="spellStart"/>
      <w:r w:rsidR="001A4445" w:rsidRPr="00C325B9">
        <w:rPr>
          <w:rFonts w:ascii="Palatino Linotype" w:hAnsi="Palatino Linotype" w:cs="Times New Roman"/>
          <w:b/>
          <w:bCs/>
          <w:sz w:val="18"/>
          <w:szCs w:val="18"/>
        </w:rPr>
        <w:t>faciunt</w:t>
      </w:r>
      <w:proofErr w:type="spellEnd"/>
      <w:r w:rsidR="001A4445" w:rsidRPr="00C325B9">
        <w:rPr>
          <w:rFonts w:ascii="Palatino Linotype" w:hAnsi="Palatino Linotype" w:cs="Times New Roman"/>
          <w:sz w:val="18"/>
          <w:szCs w:val="18"/>
        </w:rPr>
        <w:t xml:space="preserve">.   </w:t>
      </w:r>
      <w:r w:rsidR="001A4445" w:rsidRPr="00C325B9">
        <w:rPr>
          <w:rFonts w:ascii="Palatino Linotype" w:hAnsi="Palatino Linotype" w:cs="Times New Roman"/>
          <w:b/>
          <w:sz w:val="18"/>
          <w:szCs w:val="18"/>
        </w:rPr>
        <w:t xml:space="preserve"> Ex </w:t>
      </w:r>
      <w:proofErr w:type="spellStart"/>
      <w:r w:rsidR="001A4445" w:rsidRPr="00C325B9">
        <w:rPr>
          <w:rFonts w:ascii="Palatino Linotype" w:hAnsi="Palatino Linotype" w:cs="Times New Roman"/>
          <w:b/>
          <w:sz w:val="18"/>
          <w:szCs w:val="18"/>
        </w:rPr>
        <w:t>imbri</w:t>
      </w:r>
      <w:proofErr w:type="spellEnd"/>
      <w:r w:rsidR="002D23BD" w:rsidRPr="00C325B9">
        <w:rPr>
          <w:rFonts w:ascii="Palatino Linotype" w:hAnsi="Palatino Linotype" w:cs="Times New Roman"/>
          <w:b/>
          <w:sz w:val="18"/>
          <w:szCs w:val="18"/>
        </w:rPr>
        <w:t xml:space="preserve"> </w:t>
      </w:r>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Cs/>
          <w:i/>
          <w:iCs/>
          <w:sz w:val="18"/>
          <w:szCs w:val="18"/>
        </w:rPr>
        <w:t>cp</w:t>
      </w:r>
      <w:proofErr w:type="spellEnd"/>
      <w:r w:rsidR="001A4445" w:rsidRPr="00C325B9">
        <w:rPr>
          <w:rFonts w:ascii="Palatino Linotype" w:hAnsi="Palatino Linotype" w:cs="Times New Roman"/>
          <w:bCs/>
          <w:i/>
          <w:iCs/>
          <w:sz w:val="18"/>
          <w:szCs w:val="18"/>
        </w:rPr>
        <w:t xml:space="preserve"> de</w:t>
      </w:r>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creari</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bCs/>
          <w:sz w:val="18"/>
          <w:szCs w:val="18"/>
        </w:rPr>
        <w:t>Verto</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ĕre</w:t>
      </w:r>
      <w:proofErr w:type="spellEnd"/>
      <w:r w:rsidR="001A4445" w:rsidRPr="00C325B9">
        <w:rPr>
          <w:rFonts w:ascii="Palatino Linotype" w:hAnsi="Palatino Linotype" w:cs="Times New Roman"/>
          <w:b/>
          <w:bCs/>
          <w:sz w:val="18"/>
          <w:szCs w:val="18"/>
        </w:rPr>
        <w:t xml:space="preserve">, verti, </w:t>
      </w:r>
      <w:proofErr w:type="spellStart"/>
      <w:r w:rsidR="001A4445" w:rsidRPr="00C325B9">
        <w:rPr>
          <w:rFonts w:ascii="Palatino Linotype" w:hAnsi="Palatino Linotype" w:cs="Times New Roman"/>
          <w:b/>
          <w:bCs/>
          <w:sz w:val="18"/>
          <w:szCs w:val="18"/>
        </w:rPr>
        <w:t>versum</w:t>
      </w:r>
      <w:proofErr w:type="spellEnd"/>
      <w:r w:rsidR="001A4445" w:rsidRPr="00C325B9">
        <w:rPr>
          <w:rFonts w:ascii="Palatino Linotype" w:hAnsi="Palatino Linotype" w:cs="Times New Roman"/>
          <w:b/>
          <w:bCs/>
          <w:sz w:val="18"/>
          <w:szCs w:val="18"/>
        </w:rPr>
        <w:t xml:space="preserve"> (tr.) </w:t>
      </w:r>
      <w:r w:rsidR="001A4445" w:rsidRPr="00C325B9">
        <w:rPr>
          <w:rFonts w:ascii="Palatino Linotype" w:hAnsi="Palatino Linotype" w:cs="Times New Roman"/>
          <w:sz w:val="18"/>
          <w:szCs w:val="18"/>
        </w:rPr>
        <w:t>: tourner, faire tourner.</w:t>
      </w:r>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b/>
          <w:sz w:val="18"/>
          <w:szCs w:val="18"/>
        </w:rPr>
        <w:t xml:space="preserve">Retro </w:t>
      </w:r>
      <w:proofErr w:type="spellStart"/>
      <w:r w:rsidR="001A4445" w:rsidRPr="00C325B9">
        <w:rPr>
          <w:rFonts w:ascii="Palatino Linotype" w:hAnsi="Palatino Linotype" w:cs="Times New Roman"/>
          <w:b/>
          <w:sz w:val="18"/>
          <w:szCs w:val="18"/>
        </w:rPr>
        <w:t>reverti</w:t>
      </w:r>
      <w:proofErr w:type="spellEnd"/>
      <w:r w:rsidR="002D23BD" w:rsidRPr="00C325B9">
        <w:rPr>
          <w:rFonts w:ascii="Palatino Linotype" w:hAnsi="Palatino Linotype" w:cs="Times New Roman"/>
          <w:b/>
          <w:sz w:val="18"/>
          <w:szCs w:val="18"/>
        </w:rPr>
        <w:t xml:space="preserve"> </w:t>
      </w:r>
      <w:r w:rsidR="001A4445" w:rsidRPr="00C325B9">
        <w:rPr>
          <w:rFonts w:ascii="Palatino Linotype" w:hAnsi="Palatino Linotype" w:cs="Times New Roman"/>
          <w:b/>
          <w:sz w:val="18"/>
          <w:szCs w:val="18"/>
        </w:rPr>
        <w:t xml:space="preserve">: </w:t>
      </w:r>
      <w:r w:rsidR="001A4445" w:rsidRPr="00C325B9">
        <w:rPr>
          <w:rFonts w:ascii="Palatino Linotype" w:hAnsi="Palatino Linotype" w:cs="Times New Roman"/>
          <w:bCs/>
          <w:sz w:val="18"/>
          <w:szCs w:val="18"/>
        </w:rPr>
        <w:t xml:space="preserve">pléonasme (ER). </w:t>
      </w:r>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786">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A4445" w:rsidRPr="00C325B9">
        <w:rPr>
          <w:rFonts w:ascii="Palatino Linotype" w:hAnsi="Palatino Linotype" w:cs="Times New Roman"/>
          <w:b/>
          <w:sz w:val="18"/>
          <w:szCs w:val="18"/>
        </w:rPr>
        <w:t xml:space="preserve"> 786. — </w:t>
      </w:r>
      <w:proofErr w:type="spellStart"/>
      <w:r w:rsidR="001A4445" w:rsidRPr="00C325B9">
        <w:rPr>
          <w:rFonts w:ascii="Palatino Linotype" w:hAnsi="Palatino Linotype" w:cs="Times New Roman"/>
          <w:b/>
          <w:sz w:val="18"/>
          <w:szCs w:val="18"/>
        </w:rPr>
        <w:t>ūmōrem</w:t>
      </w:r>
      <w:proofErr w:type="spellEnd"/>
      <w:r w:rsidR="001A4445" w:rsidRPr="00C325B9">
        <w:rPr>
          <w:rFonts w:ascii="Palatino Linotype" w:hAnsi="Palatino Linotype" w:cs="Times New Roman"/>
          <w:b/>
          <w:sz w:val="18"/>
          <w:szCs w:val="18"/>
        </w:rPr>
        <w:t xml:space="preserve"> primum, post </w:t>
      </w:r>
      <w:proofErr w:type="spellStart"/>
      <w:r w:rsidR="001A4445" w:rsidRPr="00C325B9">
        <w:rPr>
          <w:rFonts w:ascii="Palatino Linotype" w:hAnsi="Palatino Linotype" w:cs="Times New Roman"/>
          <w:b/>
          <w:sz w:val="18"/>
          <w:szCs w:val="18"/>
        </w:rPr>
        <w:t>aëra</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deinde</w:t>
      </w:r>
      <w:proofErr w:type="spellEnd"/>
      <w:r w:rsidR="001A4445" w:rsidRPr="00C325B9">
        <w:rPr>
          <w:rFonts w:ascii="Palatino Linotype" w:hAnsi="Palatino Linotype" w:cs="Times New Roman"/>
          <w:b/>
          <w:sz w:val="18"/>
          <w:szCs w:val="18"/>
        </w:rPr>
        <w:t xml:space="preserve"> </w:t>
      </w:r>
      <w:proofErr w:type="spellStart"/>
      <w:proofErr w:type="gramStart"/>
      <w:r w:rsidR="001A4445" w:rsidRPr="00C325B9">
        <w:rPr>
          <w:rFonts w:ascii="Palatino Linotype" w:hAnsi="Palatino Linotype" w:cs="Times New Roman"/>
          <w:b/>
          <w:sz w:val="18"/>
          <w:szCs w:val="18"/>
        </w:rPr>
        <w:t>c</w:t>
      </w:r>
      <w:r w:rsidR="001A4445" w:rsidRPr="00C325B9">
        <w:rPr>
          <w:rFonts w:ascii="Palatino Linotype" w:hAnsi="Palatino Linotype" w:cs="Times New Roman"/>
          <w:b/>
          <w:bCs/>
          <w:color w:val="000099"/>
          <w:sz w:val="18"/>
          <w:szCs w:val="18"/>
        </w:rPr>
        <w:t>ă</w:t>
      </w:r>
      <w:r w:rsidR="001A4445" w:rsidRPr="00C325B9">
        <w:rPr>
          <w:rFonts w:ascii="Palatino Linotype" w:hAnsi="Palatino Linotype" w:cs="Times New Roman"/>
          <w:b/>
          <w:sz w:val="18"/>
          <w:szCs w:val="18"/>
        </w:rPr>
        <w:t>l</w:t>
      </w:r>
      <w:r w:rsidR="001A4445" w:rsidRPr="00C325B9">
        <w:rPr>
          <w:rFonts w:ascii="Palatino Linotype" w:hAnsi="Palatino Linotype" w:cs="Times New Roman"/>
          <w:b/>
          <w:bCs/>
          <w:sz w:val="18"/>
          <w:szCs w:val="18"/>
        </w:rPr>
        <w:t>ō</w:t>
      </w:r>
      <w:r w:rsidR="001A4445" w:rsidRPr="00C325B9">
        <w:rPr>
          <w:rFonts w:ascii="Palatino Linotype" w:hAnsi="Palatino Linotype" w:cs="Times New Roman"/>
          <w:b/>
          <w:sz w:val="18"/>
          <w:szCs w:val="18"/>
        </w:rPr>
        <w:t>rem</w:t>
      </w:r>
      <w:proofErr w:type="spellEnd"/>
      <w:r w:rsidR="001A4445" w:rsidRPr="00C325B9">
        <w:rPr>
          <w:rFonts w:ascii="Palatino Linotype" w:hAnsi="Palatino Linotype" w:cs="Times New Roman"/>
          <w:b/>
          <w:sz w:val="18"/>
          <w:szCs w:val="18"/>
        </w:rPr>
        <w:t>,  —</w:t>
      </w:r>
      <w:proofErr w:type="gramEnd"/>
      <w:r w:rsidR="001A4445" w:rsidRPr="00C325B9">
        <w:rPr>
          <w:rFonts w:ascii="Palatino Linotype" w:hAnsi="Palatino Linotype" w:cs="Times New Roman"/>
          <w:sz w:val="18"/>
          <w:szCs w:val="18"/>
        </w:rPr>
        <w:t xml:space="preserve"> </w:t>
      </w:r>
      <w:r w:rsidR="001A4445" w:rsidRPr="00C325B9">
        <w:rPr>
          <w:rStyle w:val="Appelnotedebasdep"/>
          <w:rFonts w:ascii="Palatino Linotype" w:hAnsi="Palatino Linotype" w:cs="Times New Roman"/>
          <w:sz w:val="18"/>
          <w:szCs w:val="18"/>
          <w:vertAlign w:val="baseline"/>
        </w:rPr>
        <w:t xml:space="preserve">   </w:t>
      </w:r>
      <w:proofErr w:type="spellStart"/>
      <w:r w:rsidR="001A4445" w:rsidRPr="00C325B9">
        <w:rPr>
          <w:rFonts w:ascii="Palatino Linotype" w:hAnsi="Palatino Linotype" w:cs="Times New Roman"/>
          <w:b/>
          <w:bCs/>
          <w:sz w:val="18"/>
          <w:szCs w:val="18"/>
        </w:rPr>
        <w:t>hūmŏr</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ūmŏr</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ōris</w:t>
      </w:r>
      <w:proofErr w:type="spellEnd"/>
      <w:r w:rsidR="001A4445" w:rsidRPr="00C325B9">
        <w:rPr>
          <w:rFonts w:ascii="Palatino Linotype" w:hAnsi="Palatino Linotype" w:cs="Times New Roman"/>
          <w:b/>
          <w:bCs/>
          <w:sz w:val="18"/>
          <w:szCs w:val="18"/>
        </w:rPr>
        <w:t xml:space="preserve">, m. : </w:t>
      </w:r>
      <w:r w:rsidR="001A4445" w:rsidRPr="00C325B9">
        <w:rPr>
          <w:rFonts w:ascii="Palatino Linotype" w:hAnsi="Palatino Linotype" w:cs="Times New Roman"/>
          <w:sz w:val="18"/>
          <w:szCs w:val="18"/>
        </w:rPr>
        <w:t xml:space="preserve">- 1 - </w:t>
      </w:r>
      <w:r w:rsidR="001A4445" w:rsidRPr="00C325B9">
        <w:rPr>
          <w:rFonts w:ascii="Palatino Linotype" w:hAnsi="Palatino Linotype" w:cs="Times New Roman"/>
          <w:i/>
          <w:iCs/>
          <w:sz w:val="18"/>
          <w:szCs w:val="18"/>
        </w:rPr>
        <w:t>tout liquide</w:t>
      </w:r>
      <w:r w:rsidR="001A4445" w:rsidRPr="00C325B9">
        <w:rPr>
          <w:rFonts w:ascii="Palatino Linotype" w:hAnsi="Palatino Linotype" w:cs="Times New Roman"/>
          <w:sz w:val="18"/>
          <w:szCs w:val="18"/>
        </w:rPr>
        <w:t xml:space="preserve"> : eau, etc.    </w:t>
      </w:r>
      <w:proofErr w:type="spellStart"/>
      <w:proofErr w:type="gramStart"/>
      <w:r w:rsidR="001A4445" w:rsidRPr="00C325B9">
        <w:rPr>
          <w:rFonts w:ascii="Palatino Linotype" w:hAnsi="Palatino Linotype" w:cs="Times New Roman"/>
          <w:b/>
          <w:bCs/>
          <w:sz w:val="18"/>
          <w:szCs w:val="18"/>
        </w:rPr>
        <w:t>āēr</w:t>
      </w:r>
      <w:proofErr w:type="spellEnd"/>
      <w:proofErr w:type="gram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āĕris</w:t>
      </w:r>
      <w:proofErr w:type="spellEnd"/>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sz w:val="18"/>
          <w:szCs w:val="18"/>
        </w:rPr>
        <w:t xml:space="preserve">(qqf. </w:t>
      </w:r>
      <w:proofErr w:type="spellStart"/>
      <w:r w:rsidR="001A4445" w:rsidRPr="00C325B9">
        <w:rPr>
          <w:rFonts w:ascii="Palatino Linotype" w:hAnsi="Palatino Linotype" w:cs="Times New Roman"/>
          <w:sz w:val="18"/>
          <w:szCs w:val="18"/>
        </w:rPr>
        <w:t>āĕrŏs</w:t>
      </w:r>
      <w:proofErr w:type="spellEnd"/>
      <w:r w:rsidR="001A4445" w:rsidRPr="00C325B9">
        <w:rPr>
          <w:rFonts w:ascii="Palatino Linotype" w:hAnsi="Palatino Linotype" w:cs="Times New Roman"/>
          <w:sz w:val="18"/>
          <w:szCs w:val="18"/>
        </w:rPr>
        <w:t>), m. (</w:t>
      </w:r>
      <w:r w:rsidR="001A4445" w:rsidRPr="00C325B9">
        <w:rPr>
          <w:rFonts w:ascii="Palatino Linotype" w:hAnsi="Palatino Linotype" w:cs="Times New Roman"/>
          <w:i/>
          <w:iCs/>
          <w:sz w:val="18"/>
          <w:szCs w:val="18"/>
        </w:rPr>
        <w:t xml:space="preserve">acc. </w:t>
      </w:r>
      <w:proofErr w:type="spellStart"/>
      <w:r w:rsidR="001A4445" w:rsidRPr="00C325B9">
        <w:rPr>
          <w:rFonts w:ascii="Palatino Linotype" w:hAnsi="Palatino Linotype" w:cs="Times New Roman"/>
          <w:i/>
          <w:iCs/>
          <w:sz w:val="18"/>
          <w:szCs w:val="18"/>
        </w:rPr>
        <w:t>sing</w:t>
      </w:r>
      <w:proofErr w:type="spellEnd"/>
      <w:r w:rsidR="001A4445" w:rsidRPr="00C325B9">
        <w:rPr>
          <w:rFonts w:ascii="Palatino Linotype" w:hAnsi="Palatino Linotype" w:cs="Times New Roman"/>
          <w:i/>
          <w:iCs/>
          <w:sz w:val="18"/>
          <w:szCs w:val="18"/>
        </w:rPr>
        <w:t xml:space="preserve">. </w:t>
      </w:r>
      <w:proofErr w:type="spellStart"/>
      <w:r w:rsidR="001A4445" w:rsidRPr="00C325B9">
        <w:rPr>
          <w:rFonts w:ascii="Palatino Linotype" w:hAnsi="Palatino Linotype" w:cs="Times New Roman"/>
          <w:i/>
          <w:iCs/>
          <w:sz w:val="18"/>
          <w:szCs w:val="18"/>
        </w:rPr>
        <w:t>āĕrem</w:t>
      </w:r>
      <w:proofErr w:type="spellEnd"/>
      <w:r w:rsidR="001A4445" w:rsidRPr="00C325B9">
        <w:rPr>
          <w:rFonts w:ascii="Palatino Linotype" w:hAnsi="Palatino Linotype" w:cs="Times New Roman"/>
          <w:i/>
          <w:iCs/>
          <w:sz w:val="18"/>
          <w:szCs w:val="18"/>
        </w:rPr>
        <w:t xml:space="preserve"> et </w:t>
      </w:r>
      <w:proofErr w:type="spellStart"/>
      <w:r w:rsidR="001A4445" w:rsidRPr="00C325B9">
        <w:rPr>
          <w:rFonts w:ascii="Palatino Linotype" w:hAnsi="Palatino Linotype" w:cs="Times New Roman"/>
          <w:i/>
          <w:iCs/>
          <w:sz w:val="18"/>
          <w:szCs w:val="18"/>
        </w:rPr>
        <w:t>āĕra</w:t>
      </w:r>
      <w:proofErr w:type="spellEnd"/>
      <w:r w:rsidR="001A4445"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air.   </w:t>
      </w:r>
      <w:proofErr w:type="spellStart"/>
      <w:proofErr w:type="gramStart"/>
      <w:r w:rsidR="001A4445" w:rsidRPr="00C325B9">
        <w:rPr>
          <w:rFonts w:ascii="Palatino Linotype" w:hAnsi="Palatino Linotype" w:cs="Times New Roman"/>
          <w:b/>
          <w:bCs/>
          <w:sz w:val="18"/>
          <w:szCs w:val="18"/>
        </w:rPr>
        <w:t>călŏr</w:t>
      </w:r>
      <w:proofErr w:type="spellEnd"/>
      <w:proofErr w:type="gram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ōris</w:t>
      </w:r>
      <w:proofErr w:type="spellEnd"/>
      <w:r w:rsidR="001A4445" w:rsidRPr="00C325B9">
        <w:rPr>
          <w:rFonts w:ascii="Palatino Linotype" w:hAnsi="Palatino Linotype" w:cs="Times New Roman"/>
          <w:b/>
          <w:bCs/>
          <w:sz w:val="18"/>
          <w:szCs w:val="18"/>
        </w:rPr>
        <w:t>, m. :</w:t>
      </w:r>
      <w:r w:rsidR="001A4445" w:rsidRPr="00C325B9">
        <w:rPr>
          <w:rFonts w:ascii="Palatino Linotype" w:hAnsi="Palatino Linotype" w:cs="Times New Roman"/>
          <w:sz w:val="18"/>
          <w:szCs w:val="18"/>
        </w:rPr>
        <w:t xml:space="preserve"> chaleur. </w:t>
      </w:r>
      <w:r w:rsidRPr="00C325B9">
        <w:rPr>
          <w:rFonts w:ascii="Palatino Linotype" w:hAnsi="Palatino Linotype" w:cs="Times New Roman"/>
          <w:b/>
          <w:sz w:val="18"/>
          <w:szCs w:val="18"/>
        </w:rPr>
        <w:t xml:space="preserve">         </w:t>
      </w:r>
    </w:p>
  </w:footnote>
  <w:footnote w:id="787">
    <w:p w:rsidR="001A2B51" w:rsidRPr="00C325B9" w:rsidRDefault="001A2B51"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A4445" w:rsidRPr="00C325B9">
        <w:rPr>
          <w:rFonts w:ascii="Palatino Linotype" w:hAnsi="Palatino Linotype"/>
          <w:b/>
          <w:sz w:val="18"/>
          <w:szCs w:val="18"/>
        </w:rPr>
        <w:t xml:space="preserve">787. — nec </w:t>
      </w:r>
      <w:proofErr w:type="spellStart"/>
      <w:r w:rsidR="001A4445" w:rsidRPr="00C325B9">
        <w:rPr>
          <w:rFonts w:ascii="Palatino Linotype" w:hAnsi="Palatino Linotype"/>
          <w:b/>
          <w:sz w:val="18"/>
          <w:szCs w:val="18"/>
        </w:rPr>
        <w:t>cessāre</w:t>
      </w:r>
      <w:proofErr w:type="spellEnd"/>
      <w:r w:rsidR="001A4445" w:rsidRPr="00C325B9">
        <w:rPr>
          <w:rFonts w:ascii="Palatino Linotype" w:hAnsi="Palatino Linotype"/>
          <w:b/>
          <w:sz w:val="18"/>
          <w:szCs w:val="18"/>
        </w:rPr>
        <w:t xml:space="preserve"> </w:t>
      </w:r>
      <w:proofErr w:type="spellStart"/>
      <w:r w:rsidR="001A4445" w:rsidRPr="00C325B9">
        <w:rPr>
          <w:rFonts w:ascii="Palatino Linotype" w:hAnsi="Palatino Linotype"/>
          <w:b/>
          <w:sz w:val="18"/>
          <w:szCs w:val="18"/>
        </w:rPr>
        <w:t>haec</w:t>
      </w:r>
      <w:proofErr w:type="spellEnd"/>
      <w:r w:rsidR="001A4445" w:rsidRPr="00C325B9">
        <w:rPr>
          <w:rFonts w:ascii="Palatino Linotype" w:hAnsi="Palatino Linotype"/>
          <w:b/>
          <w:sz w:val="18"/>
          <w:szCs w:val="18"/>
        </w:rPr>
        <w:t xml:space="preserve"> inter se </w:t>
      </w:r>
      <w:proofErr w:type="spellStart"/>
      <w:r w:rsidR="001A4445" w:rsidRPr="00C325B9">
        <w:rPr>
          <w:rFonts w:ascii="Palatino Linotype" w:hAnsi="Palatino Linotype"/>
          <w:b/>
          <w:sz w:val="18"/>
          <w:szCs w:val="18"/>
        </w:rPr>
        <w:t>mutare</w:t>
      </w:r>
      <w:proofErr w:type="spellEnd"/>
      <w:r w:rsidR="001A4445" w:rsidRPr="00C325B9">
        <w:rPr>
          <w:rFonts w:ascii="Palatino Linotype" w:hAnsi="Palatino Linotype"/>
          <w:b/>
          <w:sz w:val="18"/>
          <w:szCs w:val="18"/>
        </w:rPr>
        <w:t xml:space="preserve">, </w:t>
      </w:r>
      <w:proofErr w:type="spellStart"/>
      <w:proofErr w:type="gramStart"/>
      <w:r w:rsidR="001A4445" w:rsidRPr="00C325B9">
        <w:rPr>
          <w:rFonts w:ascii="Palatino Linotype" w:hAnsi="Palatino Linotype"/>
          <w:b/>
          <w:sz w:val="18"/>
          <w:szCs w:val="18"/>
        </w:rPr>
        <w:t>meare</w:t>
      </w:r>
      <w:proofErr w:type="spellEnd"/>
      <w:r w:rsidR="001A4445" w:rsidRPr="00C325B9">
        <w:rPr>
          <w:rFonts w:ascii="Palatino Linotype" w:hAnsi="Palatino Linotype"/>
          <w:b/>
          <w:sz w:val="18"/>
          <w:szCs w:val="18"/>
        </w:rPr>
        <w:t xml:space="preserve">  —</w:t>
      </w:r>
      <w:proofErr w:type="gramEnd"/>
      <w:r w:rsidR="001A4445" w:rsidRPr="00C325B9">
        <w:rPr>
          <w:rStyle w:val="Appelnotedebasdep"/>
          <w:rFonts w:ascii="Palatino Linotype" w:hAnsi="Palatino Linotype"/>
          <w:sz w:val="18"/>
          <w:szCs w:val="18"/>
          <w:vertAlign w:val="baseline"/>
        </w:rPr>
        <w:t xml:space="preserve">  </w:t>
      </w:r>
      <w:r w:rsidR="001A4445" w:rsidRPr="00C325B9">
        <w:rPr>
          <w:rFonts w:ascii="Palatino Linotype" w:hAnsi="Palatino Linotype"/>
          <w:sz w:val="18"/>
          <w:szCs w:val="18"/>
        </w:rPr>
        <w:t xml:space="preserve"> Les inf. dépendent </w:t>
      </w:r>
      <w:proofErr w:type="spellStart"/>
      <w:r w:rsidR="001A4445" w:rsidRPr="00C325B9">
        <w:rPr>
          <w:rFonts w:ascii="Palatino Linotype" w:hAnsi="Palatino Linotype"/>
          <w:sz w:val="18"/>
          <w:szCs w:val="18"/>
        </w:rPr>
        <w:t>tjs</w:t>
      </w:r>
      <w:proofErr w:type="spellEnd"/>
      <w:r w:rsidR="001A4445" w:rsidRPr="00C325B9">
        <w:rPr>
          <w:rFonts w:ascii="Palatino Linotype" w:hAnsi="Palatino Linotype"/>
          <w:sz w:val="18"/>
          <w:szCs w:val="18"/>
        </w:rPr>
        <w:t xml:space="preserve"> de </w:t>
      </w:r>
      <w:proofErr w:type="spellStart"/>
      <w:r w:rsidR="001A4445" w:rsidRPr="00C325B9">
        <w:rPr>
          <w:rFonts w:ascii="Palatino Linotype" w:hAnsi="Palatino Linotype"/>
          <w:b/>
          <w:bCs/>
          <w:sz w:val="18"/>
          <w:szCs w:val="18"/>
        </w:rPr>
        <w:t>faciunt</w:t>
      </w:r>
      <w:proofErr w:type="spellEnd"/>
      <w:r w:rsidR="001A4445" w:rsidRPr="00C325B9">
        <w:rPr>
          <w:rFonts w:ascii="Palatino Linotype" w:hAnsi="Palatino Linotype"/>
          <w:sz w:val="18"/>
          <w:szCs w:val="18"/>
        </w:rPr>
        <w:t xml:space="preserve">.      </w:t>
      </w:r>
      <w:proofErr w:type="spellStart"/>
      <w:r w:rsidR="001A4445" w:rsidRPr="00C325B9">
        <w:rPr>
          <w:rFonts w:ascii="Palatino Linotype" w:hAnsi="Palatino Linotype"/>
          <w:b/>
          <w:bCs/>
          <w:sz w:val="18"/>
          <w:szCs w:val="18"/>
        </w:rPr>
        <w:t>Cesso</w:t>
      </w:r>
      <w:proofErr w:type="spellEnd"/>
      <w:r w:rsidR="001A4445" w:rsidRPr="00C325B9">
        <w:rPr>
          <w:rFonts w:ascii="Palatino Linotype" w:hAnsi="Palatino Linotype"/>
          <w:b/>
          <w:bCs/>
          <w:sz w:val="18"/>
          <w:szCs w:val="18"/>
        </w:rPr>
        <w:t xml:space="preserve">, </w:t>
      </w:r>
      <w:proofErr w:type="spellStart"/>
      <w:r w:rsidR="001A4445" w:rsidRPr="00C325B9">
        <w:rPr>
          <w:rFonts w:ascii="Palatino Linotype" w:hAnsi="Palatino Linotype"/>
          <w:b/>
          <w:bCs/>
          <w:sz w:val="18"/>
          <w:szCs w:val="18"/>
        </w:rPr>
        <w:t>āre</w:t>
      </w:r>
      <w:proofErr w:type="spellEnd"/>
      <w:r w:rsidR="001A4445" w:rsidRPr="00C325B9">
        <w:rPr>
          <w:rFonts w:ascii="Palatino Linotype" w:hAnsi="Palatino Linotype"/>
          <w:b/>
          <w:bCs/>
          <w:sz w:val="18"/>
          <w:szCs w:val="18"/>
        </w:rPr>
        <w:t>,</w:t>
      </w:r>
      <w:r w:rsidR="001A4445"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āvi</w:t>
      </w:r>
      <w:proofErr w:type="spellEnd"/>
      <w:r w:rsidR="001A4445"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ātum</w:t>
      </w:r>
      <w:proofErr w:type="spellEnd"/>
      <w:r w:rsidR="001A4445" w:rsidRPr="00C325B9">
        <w:rPr>
          <w:rFonts w:ascii="Palatino Linotype" w:hAnsi="Palatino Linotype"/>
          <w:sz w:val="18"/>
          <w:szCs w:val="18"/>
        </w:rPr>
        <w:t xml:space="preserve"> : - </w:t>
      </w:r>
      <w:proofErr w:type="spellStart"/>
      <w:r w:rsidR="001A4445" w:rsidRPr="00C325B9">
        <w:rPr>
          <w:rFonts w:ascii="Palatino Linotype" w:hAnsi="Palatino Linotype"/>
          <w:sz w:val="18"/>
          <w:szCs w:val="18"/>
        </w:rPr>
        <w:t>intr</w:t>
      </w:r>
      <w:proofErr w:type="spellEnd"/>
      <w:r w:rsidR="001A4445" w:rsidRPr="00C325B9">
        <w:rPr>
          <w:rFonts w:ascii="Palatino Linotype" w:hAnsi="Palatino Linotype"/>
          <w:sz w:val="18"/>
          <w:szCs w:val="18"/>
        </w:rPr>
        <w:t>. -</w:t>
      </w:r>
      <w:r w:rsidR="002D23BD" w:rsidRPr="00C325B9">
        <w:rPr>
          <w:rFonts w:ascii="Palatino Linotype" w:hAnsi="Palatino Linotype"/>
          <w:sz w:val="18"/>
          <w:szCs w:val="18"/>
        </w:rPr>
        <w:t xml:space="preserve"> </w:t>
      </w:r>
      <w:r w:rsidR="001A4445" w:rsidRPr="00C325B9">
        <w:rPr>
          <w:rFonts w:ascii="Palatino Linotype" w:hAnsi="Palatino Linotype"/>
          <w:sz w:val="18"/>
          <w:szCs w:val="18"/>
        </w:rPr>
        <w:t>: 1 -</w:t>
      </w:r>
      <w:r w:rsidR="002D23BD" w:rsidRPr="00C325B9">
        <w:rPr>
          <w:rFonts w:ascii="Palatino Linotype" w:hAnsi="Palatino Linotype"/>
          <w:sz w:val="18"/>
          <w:szCs w:val="18"/>
        </w:rPr>
        <w:t xml:space="preserve"> </w:t>
      </w:r>
      <w:r w:rsidR="001A4445" w:rsidRPr="00C325B9">
        <w:rPr>
          <w:rFonts w:ascii="Palatino Linotype" w:hAnsi="Palatino Linotype"/>
          <w:sz w:val="18"/>
          <w:szCs w:val="18"/>
        </w:rPr>
        <w:t xml:space="preserve">tarder, se montrer lent, lambiner, ne pas avancer, ne pas agir.  […]   </w:t>
      </w:r>
      <w:proofErr w:type="gramStart"/>
      <w:r w:rsidR="001A4445" w:rsidRPr="00C325B9">
        <w:rPr>
          <w:rFonts w:ascii="Palatino Linotype" w:hAnsi="Palatino Linotype"/>
          <w:i/>
          <w:iCs/>
          <w:sz w:val="18"/>
          <w:szCs w:val="18"/>
        </w:rPr>
        <w:t>avec</w:t>
      </w:r>
      <w:proofErr w:type="gramEnd"/>
      <w:r w:rsidR="001A4445" w:rsidRPr="00C325B9">
        <w:rPr>
          <w:rFonts w:ascii="Palatino Linotype" w:hAnsi="Palatino Linotype"/>
          <w:i/>
          <w:iCs/>
          <w:sz w:val="18"/>
          <w:szCs w:val="18"/>
        </w:rPr>
        <w:t xml:space="preserve"> inf. </w:t>
      </w:r>
      <w:r w:rsidR="001A4445" w:rsidRPr="00C325B9">
        <w:rPr>
          <w:rFonts w:ascii="Palatino Linotype" w:hAnsi="Palatino Linotype"/>
          <w:sz w:val="18"/>
          <w:szCs w:val="18"/>
        </w:rPr>
        <w:t xml:space="preserve">cesser de.  </w:t>
      </w:r>
      <w:proofErr w:type="spellStart"/>
      <w:r w:rsidR="001A4445" w:rsidRPr="00C325B9">
        <w:rPr>
          <w:rFonts w:ascii="Palatino Linotype" w:hAnsi="Palatino Linotype"/>
          <w:b/>
          <w:bCs/>
          <w:sz w:val="18"/>
          <w:szCs w:val="18"/>
        </w:rPr>
        <w:t>Mūto</w:t>
      </w:r>
      <w:proofErr w:type="spellEnd"/>
      <w:r w:rsidR="001A4445" w:rsidRPr="00C325B9">
        <w:rPr>
          <w:rFonts w:ascii="Palatino Linotype" w:hAnsi="Palatino Linotype"/>
          <w:b/>
          <w:bCs/>
          <w:sz w:val="18"/>
          <w:szCs w:val="18"/>
        </w:rPr>
        <w:t>,</w:t>
      </w:r>
      <w:r w:rsidR="001A4445"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āre</w:t>
      </w:r>
      <w:proofErr w:type="spellEnd"/>
      <w:r w:rsidR="001A4445"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āvi</w:t>
      </w:r>
      <w:proofErr w:type="spellEnd"/>
      <w:r w:rsidR="001A4445"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ātum</w:t>
      </w:r>
      <w:proofErr w:type="spellEnd"/>
      <w:r w:rsidR="001A4445" w:rsidRPr="00C325B9">
        <w:rPr>
          <w:rFonts w:ascii="Palatino Linotype" w:hAnsi="Palatino Linotype"/>
          <w:sz w:val="18"/>
          <w:szCs w:val="18"/>
        </w:rPr>
        <w:t xml:space="preserve"> [</w:t>
      </w:r>
      <w:proofErr w:type="spellStart"/>
      <w:proofErr w:type="gramStart"/>
      <w:r w:rsidR="001A4445" w:rsidRPr="00C325B9">
        <w:rPr>
          <w:rFonts w:ascii="Palatino Linotype" w:hAnsi="Palatino Linotype"/>
          <w:i/>
          <w:iCs/>
          <w:sz w:val="18"/>
          <w:szCs w:val="18"/>
        </w:rPr>
        <w:t>moveo</w:t>
      </w:r>
      <w:proofErr w:type="spellEnd"/>
      <w:r w:rsidR="001A4445" w:rsidRPr="00C325B9">
        <w:rPr>
          <w:rFonts w:ascii="Palatino Linotype" w:hAnsi="Palatino Linotype"/>
          <w:i/>
          <w:iCs/>
          <w:sz w:val="18"/>
          <w:szCs w:val="18"/>
        </w:rPr>
        <w:t>;</w:t>
      </w:r>
      <w:proofErr w:type="gramEnd"/>
      <w:r w:rsidR="001A4445" w:rsidRPr="00C325B9">
        <w:rPr>
          <w:rFonts w:ascii="Palatino Linotype" w:hAnsi="Palatino Linotype"/>
          <w:i/>
          <w:iCs/>
          <w:sz w:val="18"/>
          <w:szCs w:val="18"/>
        </w:rPr>
        <w:t xml:space="preserve"> </w:t>
      </w:r>
      <w:proofErr w:type="spellStart"/>
      <w:r w:rsidR="001A4445" w:rsidRPr="00C325B9">
        <w:rPr>
          <w:rFonts w:ascii="Palatino Linotype" w:hAnsi="Palatino Linotype"/>
          <w:i/>
          <w:iCs/>
          <w:sz w:val="18"/>
          <w:szCs w:val="18"/>
        </w:rPr>
        <w:t>muto</w:t>
      </w:r>
      <w:proofErr w:type="spellEnd"/>
      <w:r w:rsidR="001A4445" w:rsidRPr="00C325B9">
        <w:rPr>
          <w:rFonts w:ascii="Palatino Linotype" w:hAnsi="Palatino Linotype"/>
          <w:i/>
          <w:iCs/>
          <w:sz w:val="18"/>
          <w:szCs w:val="18"/>
        </w:rPr>
        <w:t xml:space="preserve">, </w:t>
      </w:r>
      <w:proofErr w:type="spellStart"/>
      <w:r w:rsidR="001A4445" w:rsidRPr="00C325B9">
        <w:rPr>
          <w:rFonts w:ascii="Palatino Linotype" w:hAnsi="Palatino Linotype"/>
          <w:i/>
          <w:iCs/>
          <w:sz w:val="18"/>
          <w:szCs w:val="18"/>
        </w:rPr>
        <w:t>contr</w:t>
      </w:r>
      <w:proofErr w:type="spellEnd"/>
      <w:r w:rsidR="001A4445" w:rsidRPr="00C325B9">
        <w:rPr>
          <w:rFonts w:ascii="Palatino Linotype" w:hAnsi="Palatino Linotype"/>
          <w:i/>
          <w:iCs/>
          <w:sz w:val="18"/>
          <w:szCs w:val="18"/>
        </w:rPr>
        <w:t xml:space="preserve">. de </w:t>
      </w:r>
      <w:proofErr w:type="spellStart"/>
      <w:r w:rsidR="001A4445" w:rsidRPr="00C325B9">
        <w:rPr>
          <w:rFonts w:ascii="Palatino Linotype" w:hAnsi="Palatino Linotype"/>
          <w:i/>
          <w:iCs/>
          <w:sz w:val="18"/>
          <w:szCs w:val="18"/>
        </w:rPr>
        <w:t>movito</w:t>
      </w:r>
      <w:proofErr w:type="spellEnd"/>
      <w:r w:rsidR="001A4445" w:rsidRPr="00C325B9">
        <w:rPr>
          <w:rFonts w:ascii="Palatino Linotype" w:hAnsi="Palatino Linotype"/>
          <w:sz w:val="18"/>
          <w:szCs w:val="18"/>
        </w:rPr>
        <w:t xml:space="preserve">] : - tr. et </w:t>
      </w:r>
      <w:proofErr w:type="spellStart"/>
      <w:r w:rsidR="001A4445" w:rsidRPr="00C325B9">
        <w:rPr>
          <w:rFonts w:ascii="Palatino Linotype" w:hAnsi="Palatino Linotype"/>
          <w:sz w:val="18"/>
          <w:szCs w:val="18"/>
        </w:rPr>
        <w:t>intr</w:t>
      </w:r>
      <w:proofErr w:type="spellEnd"/>
      <w:r w:rsidR="001A4445" w:rsidRPr="00C325B9">
        <w:rPr>
          <w:rFonts w:ascii="Palatino Linotype" w:hAnsi="Palatino Linotype"/>
          <w:sz w:val="18"/>
          <w:szCs w:val="18"/>
        </w:rPr>
        <w:t xml:space="preserve">. </w:t>
      </w:r>
      <w:proofErr w:type="gramStart"/>
      <w:r w:rsidR="001A4445" w:rsidRPr="00C325B9">
        <w:rPr>
          <w:rFonts w:ascii="Palatino Linotype" w:hAnsi="Palatino Linotype"/>
          <w:sz w:val="18"/>
          <w:szCs w:val="18"/>
        </w:rPr>
        <w:t>-  -</w:t>
      </w:r>
      <w:proofErr w:type="gramEnd"/>
      <w:r w:rsidR="001A4445" w:rsidRPr="00C325B9">
        <w:rPr>
          <w:rFonts w:ascii="Palatino Linotype" w:hAnsi="Palatino Linotype"/>
          <w:sz w:val="18"/>
          <w:szCs w:val="18"/>
        </w:rPr>
        <w:t xml:space="preserve"> </w:t>
      </w:r>
      <w:r w:rsidR="001A4445" w:rsidRPr="00C325B9">
        <w:rPr>
          <w:rFonts w:ascii="Palatino Linotype" w:hAnsi="Palatino Linotype"/>
          <w:i/>
          <w:iCs/>
          <w:sz w:val="18"/>
          <w:szCs w:val="18"/>
        </w:rPr>
        <w:t>tr.</w:t>
      </w:r>
      <w:r w:rsidR="001A4445"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1A4445" w:rsidRPr="00C325B9">
        <w:rPr>
          <w:rFonts w:ascii="Palatino Linotype" w:hAnsi="Palatino Linotype"/>
          <w:sz w:val="18"/>
          <w:szCs w:val="18"/>
        </w:rPr>
        <w:t>déplacer.</w:t>
      </w:r>
      <w:r w:rsidR="002D23BD" w:rsidRPr="00C325B9">
        <w:rPr>
          <w:rFonts w:ascii="Palatino Linotype" w:hAnsi="Palatino Linotype"/>
          <w:sz w:val="18"/>
          <w:szCs w:val="18"/>
        </w:rPr>
        <w:t xml:space="preserve">   </w:t>
      </w:r>
      <w:proofErr w:type="gramStart"/>
      <w:r w:rsidR="001A4445" w:rsidRPr="00C325B9">
        <w:rPr>
          <w:rFonts w:ascii="Palatino Linotype" w:hAnsi="Palatino Linotype"/>
          <w:sz w:val="18"/>
          <w:szCs w:val="18"/>
        </w:rPr>
        <w:t>b</w:t>
      </w:r>
      <w:proofErr w:type="gramEnd"/>
      <w:r w:rsidR="001A4445"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1A4445" w:rsidRPr="00C325B9">
        <w:rPr>
          <w:rFonts w:ascii="Palatino Linotype" w:hAnsi="Palatino Linotype"/>
          <w:sz w:val="18"/>
          <w:szCs w:val="18"/>
        </w:rPr>
        <w:t xml:space="preserve">changer, modifier. </w:t>
      </w:r>
      <w:r w:rsidR="002D23BD" w:rsidRPr="00C325B9">
        <w:rPr>
          <w:rFonts w:ascii="Palatino Linotype" w:hAnsi="Palatino Linotype"/>
          <w:i/>
          <w:iCs/>
          <w:sz w:val="18"/>
          <w:szCs w:val="18"/>
        </w:rPr>
        <w:t xml:space="preserve"> </w:t>
      </w:r>
      <w:r w:rsidR="001A4445" w:rsidRPr="00C325B9">
        <w:rPr>
          <w:rFonts w:ascii="Palatino Linotype" w:hAnsi="Palatino Linotype"/>
          <w:sz w:val="18"/>
          <w:szCs w:val="18"/>
        </w:rPr>
        <w:t>-</w:t>
      </w:r>
      <w:r w:rsidR="001A4445" w:rsidRPr="00C325B9">
        <w:rPr>
          <w:rFonts w:ascii="Palatino Linotype" w:hAnsi="Palatino Linotype"/>
          <w:i/>
          <w:iCs/>
          <w:sz w:val="18"/>
          <w:szCs w:val="18"/>
        </w:rPr>
        <w:t xml:space="preserve"> </w:t>
      </w:r>
      <w:proofErr w:type="spellStart"/>
      <w:r w:rsidR="001A4445" w:rsidRPr="00C325B9">
        <w:rPr>
          <w:rFonts w:ascii="Palatino Linotype" w:hAnsi="Palatino Linotype"/>
          <w:i/>
          <w:iCs/>
          <w:sz w:val="18"/>
          <w:szCs w:val="18"/>
        </w:rPr>
        <w:t>intr</w:t>
      </w:r>
      <w:proofErr w:type="spellEnd"/>
      <w:r w:rsidR="001A4445" w:rsidRPr="00C325B9">
        <w:rPr>
          <w:rFonts w:ascii="Palatino Linotype" w:hAnsi="Palatino Linotype"/>
          <w:i/>
          <w:iCs/>
          <w:sz w:val="18"/>
          <w:szCs w:val="18"/>
        </w:rPr>
        <w:t>.</w:t>
      </w:r>
      <w:r w:rsidR="002D23BD" w:rsidRPr="00C325B9">
        <w:rPr>
          <w:rFonts w:ascii="Palatino Linotype" w:hAnsi="Palatino Linotype"/>
          <w:sz w:val="18"/>
          <w:szCs w:val="18"/>
        </w:rPr>
        <w:t xml:space="preserve">  </w:t>
      </w:r>
      <w:proofErr w:type="gramStart"/>
      <w:r w:rsidR="001A4445" w:rsidRPr="00C325B9">
        <w:rPr>
          <w:rFonts w:ascii="Palatino Linotype" w:hAnsi="Palatino Linotype"/>
          <w:sz w:val="18"/>
          <w:szCs w:val="18"/>
        </w:rPr>
        <w:t>g</w:t>
      </w:r>
      <w:proofErr w:type="gramEnd"/>
      <w:r w:rsidR="001A4445" w:rsidRPr="00C325B9">
        <w:rPr>
          <w:rFonts w:ascii="Palatino Linotype" w:hAnsi="Palatino Linotype"/>
          <w:sz w:val="18"/>
          <w:szCs w:val="18"/>
        </w:rPr>
        <w:t xml:space="preserve"> - se changer, changer.  </w:t>
      </w:r>
      <w:bookmarkStart w:id="337" w:name="meo"/>
      <w:bookmarkEnd w:id="337"/>
      <w:r w:rsidR="001A4445" w:rsidRPr="00C325B9">
        <w:rPr>
          <w:rFonts w:ascii="Palatino Linotype" w:hAnsi="Palatino Linotype"/>
          <w:sz w:val="18"/>
          <w:szCs w:val="18"/>
        </w:rPr>
        <w:t xml:space="preserve">  </w:t>
      </w:r>
      <w:proofErr w:type="spellStart"/>
      <w:r w:rsidR="001A4445" w:rsidRPr="00C325B9">
        <w:rPr>
          <w:rFonts w:ascii="Palatino Linotype" w:hAnsi="Palatino Linotype"/>
          <w:b/>
          <w:bCs/>
          <w:sz w:val="18"/>
          <w:szCs w:val="18"/>
        </w:rPr>
        <w:t>Mĕo</w:t>
      </w:r>
      <w:proofErr w:type="spellEnd"/>
      <w:r w:rsidR="001A4445" w:rsidRPr="00C325B9">
        <w:rPr>
          <w:rFonts w:ascii="Palatino Linotype" w:hAnsi="Palatino Linotype"/>
          <w:b/>
          <w:bCs/>
          <w:sz w:val="18"/>
          <w:szCs w:val="18"/>
        </w:rPr>
        <w:t xml:space="preserve">, </w:t>
      </w:r>
      <w:proofErr w:type="spellStart"/>
      <w:r w:rsidR="001A4445" w:rsidRPr="00C325B9">
        <w:rPr>
          <w:rFonts w:ascii="Palatino Linotype" w:hAnsi="Palatino Linotype"/>
          <w:b/>
          <w:bCs/>
          <w:sz w:val="18"/>
          <w:szCs w:val="18"/>
        </w:rPr>
        <w:t>āre</w:t>
      </w:r>
      <w:proofErr w:type="spellEnd"/>
      <w:r w:rsidR="001A444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āvi</w:t>
      </w:r>
      <w:proofErr w:type="spellEnd"/>
      <w:r w:rsidR="001A444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1A4445" w:rsidRPr="00C325B9">
        <w:rPr>
          <w:rFonts w:ascii="Palatino Linotype" w:hAnsi="Palatino Linotype"/>
          <w:sz w:val="18"/>
          <w:szCs w:val="18"/>
        </w:rPr>
        <w:t>ātum</w:t>
      </w:r>
      <w:proofErr w:type="spellEnd"/>
      <w:r w:rsidR="001A4445" w:rsidRPr="00C325B9">
        <w:rPr>
          <w:rFonts w:ascii="Palatino Linotype" w:hAnsi="Palatino Linotype"/>
          <w:sz w:val="18"/>
          <w:szCs w:val="18"/>
        </w:rPr>
        <w:t xml:space="preserve"> : - </w:t>
      </w:r>
      <w:proofErr w:type="spellStart"/>
      <w:r w:rsidR="001A4445" w:rsidRPr="00C325B9">
        <w:rPr>
          <w:rFonts w:ascii="Palatino Linotype" w:hAnsi="Palatino Linotype"/>
          <w:sz w:val="18"/>
          <w:szCs w:val="18"/>
        </w:rPr>
        <w:t>intr</w:t>
      </w:r>
      <w:proofErr w:type="spellEnd"/>
      <w:r w:rsidR="001A4445" w:rsidRPr="00C325B9">
        <w:rPr>
          <w:rFonts w:ascii="Palatino Linotype" w:hAnsi="Palatino Linotype"/>
          <w:sz w:val="18"/>
          <w:szCs w:val="18"/>
        </w:rPr>
        <w:t xml:space="preserve">. - aller, passer, circuler. </w:t>
      </w:r>
      <w:r w:rsidR="00391C48" w:rsidRPr="00C325B9">
        <w:rPr>
          <w:rFonts w:ascii="Palatino Linotype" w:hAnsi="Palatino Linotype"/>
          <w:sz w:val="18"/>
          <w:szCs w:val="18"/>
        </w:rPr>
        <w:t xml:space="preserve"> </w:t>
      </w:r>
      <w:r w:rsidR="00391C48" w:rsidRPr="00C325B9">
        <w:rPr>
          <w:rFonts w:ascii="Palatino Linotype" w:hAnsi="Palatino Linotype"/>
          <w:sz w:val="18"/>
          <w:szCs w:val="18"/>
        </w:rPr>
        <w:br/>
        <w:t xml:space="preserve">         </w:t>
      </w:r>
      <w:r w:rsidR="00391C48" w:rsidRPr="00C325B9">
        <w:rPr>
          <w:rFonts w:ascii="Palatino Linotype" w:hAnsi="Palatino Linotype"/>
          <w:b/>
          <w:bCs/>
          <w:sz w:val="18"/>
          <w:szCs w:val="18"/>
        </w:rPr>
        <w:t xml:space="preserve">NB. Bailey.  </w:t>
      </w:r>
      <w:r w:rsidR="00391C48" w:rsidRPr="00C325B9">
        <w:rPr>
          <w:rFonts w:ascii="Palatino Linotype" w:hAnsi="Palatino Linotype"/>
          <w:sz w:val="18"/>
          <w:szCs w:val="18"/>
        </w:rPr>
        <w:t xml:space="preserve"> </w:t>
      </w:r>
      <w:proofErr w:type="gramStart"/>
      <w:r w:rsidR="00391C48" w:rsidRPr="00C325B9">
        <w:rPr>
          <w:rFonts w:ascii="Palatino Linotype" w:eastAsiaTheme="minorHAnsi" w:hAnsi="Palatino Linotype"/>
          <w:color w:val="000000"/>
          <w:sz w:val="18"/>
          <w:szCs w:val="18"/>
          <w:lang w:eastAsia="en-US"/>
          <w14:ligatures w14:val="standardContextual"/>
        </w:rPr>
        <w:t>Mutare:</w:t>
      </w:r>
      <w:proofErr w:type="gramEnd"/>
      <w:r w:rsidR="00391C48" w:rsidRPr="00C325B9">
        <w:rPr>
          <w:rFonts w:ascii="Palatino Linotype" w:eastAsiaTheme="minorHAnsi" w:hAnsi="Palatino Linotype"/>
          <w:color w:val="000000"/>
          <w:sz w:val="18"/>
          <w:szCs w:val="18"/>
          <w:lang w:eastAsia="en-US"/>
          <w14:ligatures w14:val="standardContextual"/>
        </w:rPr>
        <w:t xml:space="preserve"> 'change', </w:t>
      </w:r>
      <w:proofErr w:type="spellStart"/>
      <w:r w:rsidR="00391C48" w:rsidRPr="00C325B9">
        <w:rPr>
          <w:rFonts w:ascii="Palatino Linotype" w:eastAsiaTheme="minorHAnsi" w:hAnsi="Palatino Linotype"/>
          <w:color w:val="000000"/>
          <w:sz w:val="18"/>
          <w:szCs w:val="18"/>
          <w:lang w:eastAsia="en-US"/>
          <w14:ligatures w14:val="standardContextual"/>
        </w:rPr>
        <w:t>intransitively</w:t>
      </w:r>
      <w:proofErr w:type="spellEnd"/>
      <w:r w:rsidR="00391C48" w:rsidRPr="00C325B9">
        <w:rPr>
          <w:rFonts w:ascii="Palatino Linotype" w:eastAsiaTheme="minorHAnsi" w:hAnsi="Palatino Linotype"/>
          <w:color w:val="000000"/>
          <w:sz w:val="18"/>
          <w:szCs w:val="18"/>
          <w:lang w:eastAsia="en-US"/>
          <w14:ligatures w14:val="standardContextual"/>
        </w:rPr>
        <w:t xml:space="preserve">, like </w:t>
      </w:r>
      <w:proofErr w:type="spellStart"/>
      <w:r w:rsidR="00391C48" w:rsidRPr="00C325B9">
        <w:rPr>
          <w:rFonts w:ascii="Palatino Linotype" w:eastAsiaTheme="minorHAnsi" w:hAnsi="Palatino Linotype"/>
          <w:color w:val="000000"/>
          <w:sz w:val="18"/>
          <w:szCs w:val="18"/>
          <w:lang w:eastAsia="en-US"/>
          <w14:ligatures w14:val="standardContextual"/>
        </w:rPr>
        <w:t>immutare</w:t>
      </w:r>
      <w:proofErr w:type="spellEnd"/>
      <w:r w:rsidR="00391C48" w:rsidRPr="00C325B9">
        <w:rPr>
          <w:rFonts w:ascii="Palatino Linotype" w:eastAsiaTheme="minorHAnsi" w:hAnsi="Palatino Linotype"/>
          <w:color w:val="000000"/>
          <w:sz w:val="18"/>
          <w:szCs w:val="18"/>
          <w:lang w:eastAsia="en-US"/>
          <w14:ligatures w14:val="standardContextual"/>
        </w:rPr>
        <w:t xml:space="preserve"> in vi. 1122 ; </w:t>
      </w:r>
      <w:proofErr w:type="spellStart"/>
      <w:r w:rsidR="00391C48" w:rsidRPr="00C325B9">
        <w:rPr>
          <w:rFonts w:ascii="Palatino Linotype" w:eastAsiaTheme="minorHAnsi" w:hAnsi="Palatino Linotype"/>
          <w:color w:val="000000"/>
          <w:sz w:val="18"/>
          <w:szCs w:val="18"/>
          <w:lang w:eastAsia="en-US"/>
          <w14:ligatures w14:val="standardContextual"/>
        </w:rPr>
        <w:t>see</w:t>
      </w:r>
      <w:proofErr w:type="spellEnd"/>
      <w:r w:rsidR="00391C48" w:rsidRPr="00C325B9">
        <w:rPr>
          <w:rFonts w:ascii="Palatino Linotype" w:eastAsiaTheme="minorHAnsi" w:hAnsi="Palatino Linotype"/>
          <w:color w:val="000000"/>
          <w:sz w:val="18"/>
          <w:szCs w:val="18"/>
          <w:lang w:eastAsia="en-US"/>
          <w14:ligatures w14:val="standardContextual"/>
        </w:rPr>
        <w:t xml:space="preserve"> Prol. V B, § 14 (b). For the phrase as a </w:t>
      </w:r>
      <w:proofErr w:type="spellStart"/>
      <w:r w:rsidR="00391C48" w:rsidRPr="00C325B9">
        <w:rPr>
          <w:rFonts w:ascii="Palatino Linotype" w:eastAsiaTheme="minorHAnsi" w:hAnsi="Palatino Linotype"/>
          <w:color w:val="000000"/>
          <w:sz w:val="18"/>
          <w:szCs w:val="18"/>
          <w:lang w:eastAsia="en-US"/>
          <w14:ligatures w14:val="standardContextual"/>
        </w:rPr>
        <w:t>whole</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r w:rsidR="00391C48" w:rsidRPr="00C325B9">
        <w:rPr>
          <w:rFonts w:ascii="Palatino Linotype" w:eastAsiaTheme="minorHAnsi" w:hAnsi="Palatino Linotype"/>
          <w:b/>
          <w:bCs/>
          <w:color w:val="000000"/>
          <w:sz w:val="18"/>
          <w:szCs w:val="18"/>
          <w:lang w:eastAsia="en-US"/>
          <w14:ligatures w14:val="standardContextual"/>
        </w:rPr>
        <w:t>Munro</w:t>
      </w:r>
      <w:r w:rsidR="00391C48" w:rsidRPr="00C325B9">
        <w:rPr>
          <w:rFonts w:ascii="Palatino Linotype" w:eastAsiaTheme="minorHAnsi" w:hAnsi="Palatino Linotype"/>
          <w:color w:val="000000"/>
          <w:sz w:val="18"/>
          <w:szCs w:val="18"/>
          <w:lang w:eastAsia="en-US"/>
          <w14:ligatures w14:val="standardContextual"/>
        </w:rPr>
        <w:t xml:space="preserve"> compares vi. 456 “</w:t>
      </w:r>
      <w:proofErr w:type="spellStart"/>
      <w:r w:rsidR="00391C48" w:rsidRPr="00C325B9">
        <w:rPr>
          <w:rFonts w:ascii="Palatino Linotype" w:eastAsiaTheme="minorHAnsi" w:hAnsi="Palatino Linotype"/>
          <w:color w:val="000000"/>
          <w:sz w:val="18"/>
          <w:szCs w:val="18"/>
          <w:lang w:eastAsia="en-US"/>
          <w14:ligatures w14:val="standardContextual"/>
        </w:rPr>
        <w:t>comprendunt</w:t>
      </w:r>
      <w:proofErr w:type="spellEnd"/>
      <w:r w:rsidR="00391C48" w:rsidRPr="00C325B9">
        <w:rPr>
          <w:rFonts w:ascii="Palatino Linotype" w:eastAsiaTheme="minorHAnsi" w:hAnsi="Palatino Linotype"/>
          <w:color w:val="000000"/>
          <w:sz w:val="18"/>
          <w:szCs w:val="18"/>
          <w:lang w:eastAsia="en-US"/>
          <w14:ligatures w14:val="standardContextual"/>
        </w:rPr>
        <w:t xml:space="preserve"> inter se</w:t>
      </w:r>
      <w:proofErr w:type="gramStart"/>
      <w:r w:rsidR="00391C48" w:rsidRPr="00C325B9">
        <w:rPr>
          <w:rFonts w:ascii="Palatino Linotype" w:eastAsiaTheme="minorHAnsi" w:hAnsi="Palatino Linotype"/>
          <w:color w:val="000000"/>
          <w:sz w:val="18"/>
          <w:szCs w:val="18"/>
          <w:lang w:eastAsia="en-US"/>
          <w14:ligatures w14:val="standardContextual"/>
        </w:rPr>
        <w:t>”:</w:t>
      </w:r>
      <w:proofErr w:type="gram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they</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grasp</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hold</w:t>
      </w:r>
      <w:proofErr w:type="spellEnd"/>
      <w:r w:rsidR="00391C48" w:rsidRPr="00C325B9">
        <w:rPr>
          <w:rFonts w:ascii="Palatino Linotype" w:eastAsiaTheme="minorHAnsi" w:hAnsi="Palatino Linotype"/>
          <w:color w:val="000000"/>
          <w:sz w:val="18"/>
          <w:szCs w:val="18"/>
          <w:lang w:eastAsia="en-US"/>
          <w14:ligatures w14:val="standardContextual"/>
        </w:rPr>
        <w:t xml:space="preserve"> of one </w:t>
      </w:r>
      <w:proofErr w:type="spellStart"/>
      <w:r w:rsidR="00391C48" w:rsidRPr="00C325B9">
        <w:rPr>
          <w:rFonts w:ascii="Palatino Linotype" w:eastAsiaTheme="minorHAnsi" w:hAnsi="Palatino Linotype"/>
          <w:color w:val="000000"/>
          <w:sz w:val="18"/>
          <w:szCs w:val="18"/>
          <w:lang w:eastAsia="en-US"/>
          <w14:ligatures w14:val="standardContextual"/>
        </w:rPr>
        <w:t>another</w:t>
      </w:r>
      <w:proofErr w:type="spellEnd"/>
      <w:proofErr w:type="gramStart"/>
      <w:r w:rsidR="00391C48" w:rsidRPr="00C325B9">
        <w:rPr>
          <w:rFonts w:ascii="Palatino Linotype" w:eastAsiaTheme="minorHAnsi" w:hAnsi="Palatino Linotype"/>
          <w:color w:val="000000"/>
          <w:sz w:val="18"/>
          <w:szCs w:val="18"/>
          <w:lang w:eastAsia="en-US"/>
          <w14:ligatures w14:val="standardContextual"/>
        </w:rPr>
        <w:t>’:</w:t>
      </w:r>
      <w:proofErr w:type="gramEnd"/>
      <w:r w:rsidR="00391C48" w:rsidRPr="00C325B9">
        <w:rPr>
          <w:rFonts w:ascii="Palatino Linotype" w:eastAsiaTheme="minorHAnsi" w:hAnsi="Palatino Linotype"/>
          <w:color w:val="000000"/>
          <w:sz w:val="18"/>
          <w:szCs w:val="18"/>
          <w:lang w:eastAsia="en-US"/>
          <w14:ligatures w14:val="standardContextual"/>
        </w:rPr>
        <w:t xml:space="preserve"> but </w:t>
      </w:r>
      <w:proofErr w:type="spellStart"/>
      <w:r w:rsidR="00391C48" w:rsidRPr="00C325B9">
        <w:rPr>
          <w:rFonts w:ascii="Palatino Linotype" w:eastAsiaTheme="minorHAnsi" w:hAnsi="Palatino Linotype"/>
          <w:color w:val="000000"/>
          <w:sz w:val="18"/>
          <w:szCs w:val="18"/>
          <w:lang w:eastAsia="en-US"/>
          <w14:ligatures w14:val="standardContextual"/>
        </w:rPr>
        <w:t>there</w:t>
      </w:r>
      <w:proofErr w:type="spellEnd"/>
      <w:r w:rsidR="00391C48" w:rsidRPr="00C325B9">
        <w:rPr>
          <w:rFonts w:ascii="Palatino Linotype" w:eastAsiaTheme="minorHAnsi" w:hAnsi="Palatino Linotype"/>
          <w:color w:val="000000"/>
          <w:sz w:val="18"/>
          <w:szCs w:val="18"/>
          <w:lang w:eastAsia="en-US"/>
          <w14:ligatures w14:val="standardContextual"/>
        </w:rPr>
        <w:t xml:space="preserve"> the </w:t>
      </w:r>
      <w:proofErr w:type="spellStart"/>
      <w:r w:rsidR="00391C48" w:rsidRPr="00C325B9">
        <w:rPr>
          <w:rFonts w:ascii="Palatino Linotype" w:eastAsiaTheme="minorHAnsi" w:hAnsi="Palatino Linotype"/>
          <w:color w:val="000000"/>
          <w:sz w:val="18"/>
          <w:szCs w:val="18"/>
          <w:lang w:eastAsia="en-US"/>
          <w14:ligatures w14:val="standardContextual"/>
        </w:rPr>
        <w:t>reflexive</w:t>
      </w:r>
      <w:proofErr w:type="spellEnd"/>
      <w:r w:rsidR="00391C48" w:rsidRPr="00C325B9">
        <w:rPr>
          <w:rFonts w:ascii="Palatino Linotype" w:eastAsiaTheme="minorHAnsi" w:hAnsi="Palatino Linotype"/>
          <w:color w:val="000000"/>
          <w:sz w:val="18"/>
          <w:szCs w:val="18"/>
          <w:lang w:eastAsia="en-US"/>
          <w14:ligatures w14:val="standardContextual"/>
        </w:rPr>
        <w:t xml:space="preserve"> se </w:t>
      </w:r>
      <w:proofErr w:type="spellStart"/>
      <w:r w:rsidR="00391C48" w:rsidRPr="00C325B9">
        <w:rPr>
          <w:rFonts w:ascii="Palatino Linotype" w:eastAsiaTheme="minorHAnsi" w:hAnsi="Palatino Linotype"/>
          <w:color w:val="000000"/>
          <w:sz w:val="18"/>
          <w:szCs w:val="18"/>
          <w:lang w:eastAsia="en-US"/>
          <w14:ligatures w14:val="standardContextual"/>
        </w:rPr>
        <w:t>is</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understood</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here</w:t>
      </w:r>
      <w:proofErr w:type="spellEnd"/>
      <w:r w:rsidR="00391C48" w:rsidRPr="00C325B9">
        <w:rPr>
          <w:rFonts w:ascii="Palatino Linotype" w:eastAsiaTheme="minorHAnsi" w:hAnsi="Palatino Linotype"/>
          <w:color w:val="000000"/>
          <w:sz w:val="18"/>
          <w:szCs w:val="18"/>
          <w:lang w:eastAsia="en-US"/>
          <w14:ligatures w14:val="standardContextual"/>
        </w:rPr>
        <w:t xml:space="preserve"> the </w:t>
      </w:r>
      <w:proofErr w:type="spellStart"/>
      <w:r w:rsidR="00391C48" w:rsidRPr="00C325B9">
        <w:rPr>
          <w:rFonts w:ascii="Palatino Linotype" w:eastAsiaTheme="minorHAnsi" w:hAnsi="Palatino Linotype"/>
          <w:color w:val="000000"/>
          <w:sz w:val="18"/>
          <w:szCs w:val="18"/>
          <w:lang w:eastAsia="en-US"/>
          <w14:ligatures w14:val="standardContextual"/>
        </w:rPr>
        <w:t>meaning</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is</w:t>
      </w:r>
      <w:proofErr w:type="spellEnd"/>
      <w:r w:rsidR="00391C48" w:rsidRPr="00C325B9">
        <w:rPr>
          <w:rFonts w:ascii="Palatino Linotype" w:eastAsiaTheme="minorHAnsi" w:hAnsi="Palatino Linotype"/>
          <w:color w:val="000000"/>
          <w:sz w:val="18"/>
          <w:szCs w:val="18"/>
          <w:lang w:eastAsia="en-US"/>
          <w14:ligatures w14:val="standardContextual"/>
        </w:rPr>
        <w:t xml:space="preserve"> not ‘</w:t>
      </w:r>
      <w:proofErr w:type="spellStart"/>
      <w:r w:rsidR="00391C48" w:rsidRPr="00C325B9">
        <w:rPr>
          <w:rFonts w:ascii="Palatino Linotype" w:eastAsiaTheme="minorHAnsi" w:hAnsi="Palatino Linotype"/>
          <w:color w:val="000000"/>
          <w:sz w:val="18"/>
          <w:szCs w:val="18"/>
          <w:lang w:eastAsia="en-US"/>
          <w14:ligatures w14:val="standardContextual"/>
        </w:rPr>
        <w:t>they</w:t>
      </w:r>
      <w:proofErr w:type="spellEnd"/>
      <w:r w:rsidR="00391C48" w:rsidRPr="00C325B9">
        <w:rPr>
          <w:rFonts w:ascii="Palatino Linotype" w:eastAsiaTheme="minorHAnsi" w:hAnsi="Palatino Linotype"/>
          <w:color w:val="000000"/>
          <w:sz w:val="18"/>
          <w:szCs w:val="18"/>
          <w:lang w:eastAsia="en-US"/>
          <w14:ligatures w14:val="standardContextual"/>
        </w:rPr>
        <w:t xml:space="preserve"> change one </w:t>
      </w:r>
      <w:proofErr w:type="spellStart"/>
      <w:r w:rsidR="00391C48" w:rsidRPr="00C325B9">
        <w:rPr>
          <w:rFonts w:ascii="Palatino Linotype" w:eastAsiaTheme="minorHAnsi" w:hAnsi="Palatino Linotype"/>
          <w:color w:val="000000"/>
          <w:sz w:val="18"/>
          <w:szCs w:val="18"/>
          <w:lang w:eastAsia="en-US"/>
          <w14:ligatures w14:val="standardContextual"/>
        </w:rPr>
        <w:t>another</w:t>
      </w:r>
      <w:proofErr w:type="spellEnd"/>
      <w:r w:rsidR="00391C48" w:rsidRPr="00C325B9">
        <w:rPr>
          <w:rFonts w:ascii="Palatino Linotype" w:eastAsiaTheme="minorHAnsi" w:hAnsi="Palatino Linotype"/>
          <w:color w:val="000000"/>
          <w:sz w:val="18"/>
          <w:szCs w:val="18"/>
          <w:lang w:eastAsia="en-US"/>
          <w14:ligatures w14:val="standardContextual"/>
        </w:rPr>
        <w:t xml:space="preserve">', but ‘change </w:t>
      </w:r>
      <w:proofErr w:type="spellStart"/>
      <w:r w:rsidR="00391C48" w:rsidRPr="00C325B9">
        <w:rPr>
          <w:rFonts w:ascii="Palatino Linotype" w:eastAsiaTheme="minorHAnsi" w:hAnsi="Palatino Linotype"/>
          <w:color w:val="000000"/>
          <w:sz w:val="18"/>
          <w:szCs w:val="18"/>
          <w:lang w:eastAsia="en-US"/>
          <w14:ligatures w14:val="standardContextual"/>
        </w:rPr>
        <w:t>with</w:t>
      </w:r>
      <w:proofErr w:type="spellEnd"/>
      <w:r w:rsidR="00391C48" w:rsidRPr="00C325B9">
        <w:rPr>
          <w:rFonts w:ascii="Palatino Linotype" w:eastAsiaTheme="minorHAnsi" w:hAnsi="Palatino Linotype"/>
          <w:color w:val="000000"/>
          <w:sz w:val="18"/>
          <w:szCs w:val="18"/>
          <w:lang w:eastAsia="en-US"/>
          <w14:ligatures w14:val="standardContextual"/>
        </w:rPr>
        <w:t xml:space="preserve"> one </w:t>
      </w:r>
      <w:proofErr w:type="spellStart"/>
      <w:r w:rsidR="00391C48" w:rsidRPr="00C325B9">
        <w:rPr>
          <w:rFonts w:ascii="Palatino Linotype" w:eastAsiaTheme="minorHAnsi" w:hAnsi="Palatino Linotype"/>
          <w:color w:val="000000"/>
          <w:sz w:val="18"/>
          <w:szCs w:val="18"/>
          <w:lang w:eastAsia="en-US"/>
          <w14:ligatures w14:val="standardContextual"/>
        </w:rPr>
        <w:t>another</w:t>
      </w:r>
      <w:proofErr w:type="spellEnd"/>
      <w:r w:rsidR="00391C48" w:rsidRPr="00C325B9">
        <w:rPr>
          <w:rFonts w:ascii="Palatino Linotype" w:eastAsiaTheme="minorHAnsi" w:hAnsi="Palatino Linotype"/>
          <w:color w:val="000000"/>
          <w:sz w:val="18"/>
          <w:szCs w:val="18"/>
          <w:lang w:eastAsia="en-US"/>
          <w14:ligatures w14:val="standardContextual"/>
        </w:rPr>
        <w:t>’, or ‘</w:t>
      </w:r>
      <w:proofErr w:type="spellStart"/>
      <w:r w:rsidR="00391C48" w:rsidRPr="00C325B9">
        <w:rPr>
          <w:rFonts w:ascii="Palatino Linotype" w:eastAsiaTheme="minorHAnsi" w:hAnsi="Palatino Linotype"/>
          <w:color w:val="000000"/>
          <w:sz w:val="18"/>
          <w:szCs w:val="18"/>
          <w:lang w:eastAsia="en-US"/>
          <w14:ligatures w14:val="standardContextual"/>
        </w:rPr>
        <w:t>into</w:t>
      </w:r>
      <w:proofErr w:type="spellEnd"/>
      <w:r w:rsidR="00391C48" w:rsidRPr="00C325B9">
        <w:rPr>
          <w:rFonts w:ascii="Palatino Linotype" w:eastAsiaTheme="minorHAnsi" w:hAnsi="Palatino Linotype"/>
          <w:color w:val="000000"/>
          <w:sz w:val="18"/>
          <w:szCs w:val="18"/>
          <w:lang w:eastAsia="en-US"/>
          <w14:ligatures w14:val="standardContextual"/>
        </w:rPr>
        <w:t xml:space="preserve"> one </w:t>
      </w:r>
      <w:proofErr w:type="spellStart"/>
      <w:r w:rsidR="00391C48" w:rsidRPr="00C325B9">
        <w:rPr>
          <w:rFonts w:ascii="Palatino Linotype" w:eastAsiaTheme="minorHAnsi" w:hAnsi="Palatino Linotype"/>
          <w:color w:val="000000"/>
          <w:sz w:val="18"/>
          <w:szCs w:val="18"/>
          <w:lang w:eastAsia="en-US"/>
          <w14:ligatures w14:val="standardContextual"/>
        </w:rPr>
        <w:t>another</w:t>
      </w:r>
      <w:proofErr w:type="spellEnd"/>
      <w:r w:rsidR="00391C48" w:rsidRPr="00C325B9">
        <w:rPr>
          <w:rFonts w:ascii="Palatino Linotype" w:eastAsiaTheme="minorHAnsi" w:hAnsi="Palatino Linotype"/>
          <w:color w:val="000000"/>
          <w:sz w:val="18"/>
          <w:szCs w:val="18"/>
          <w:lang w:eastAsia="en-US"/>
          <w14:ligatures w14:val="standardContextual"/>
        </w:rPr>
        <w:t xml:space="preserve">*. Mutare, </w:t>
      </w:r>
      <w:proofErr w:type="spellStart"/>
      <w:proofErr w:type="gramStart"/>
      <w:r w:rsidR="00391C48" w:rsidRPr="00C325B9">
        <w:rPr>
          <w:rFonts w:ascii="Palatino Linotype" w:eastAsiaTheme="minorHAnsi" w:hAnsi="Palatino Linotype"/>
          <w:color w:val="000000"/>
          <w:sz w:val="18"/>
          <w:szCs w:val="18"/>
          <w:lang w:eastAsia="en-US"/>
          <w14:ligatures w14:val="standardContextual"/>
        </w:rPr>
        <w:t>meare</w:t>
      </w:r>
      <w:proofErr w:type="spellEnd"/>
      <w:r w:rsidR="00391C48" w:rsidRPr="00C325B9">
        <w:rPr>
          <w:rFonts w:ascii="Palatino Linotype" w:eastAsiaTheme="minorHAnsi" w:hAnsi="Palatino Linotype"/>
          <w:color w:val="000000"/>
          <w:sz w:val="18"/>
          <w:szCs w:val="18"/>
          <w:lang w:eastAsia="en-US"/>
          <w14:ligatures w14:val="standardContextual"/>
        </w:rPr>
        <w:t>:</w:t>
      </w:r>
      <w:proofErr w:type="gramEnd"/>
      <w:r w:rsidR="00391C48" w:rsidRPr="00C325B9">
        <w:rPr>
          <w:rFonts w:ascii="Palatino Linotype" w:eastAsiaTheme="minorHAnsi" w:hAnsi="Palatino Linotype"/>
          <w:color w:val="000000"/>
          <w:sz w:val="18"/>
          <w:szCs w:val="18"/>
          <w:lang w:eastAsia="en-US"/>
          <w14:ligatures w14:val="standardContextual"/>
        </w:rPr>
        <w:t xml:space="preserve"> the </w:t>
      </w:r>
      <w:proofErr w:type="spellStart"/>
      <w:r w:rsidR="00391C48" w:rsidRPr="00C325B9">
        <w:rPr>
          <w:rFonts w:ascii="Palatino Linotype" w:eastAsiaTheme="minorHAnsi" w:hAnsi="Palatino Linotype"/>
          <w:color w:val="000000"/>
          <w:sz w:val="18"/>
          <w:szCs w:val="18"/>
          <w:lang w:eastAsia="en-US"/>
          <w14:ligatures w14:val="standardContextual"/>
        </w:rPr>
        <w:t>asyndeton</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is</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slightly</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awkward</w:t>
      </w:r>
      <w:proofErr w:type="spellEnd"/>
      <w:r w:rsidR="00391C48" w:rsidRPr="00C325B9">
        <w:rPr>
          <w:rFonts w:ascii="Palatino Linotype" w:eastAsiaTheme="minorHAnsi" w:hAnsi="Palatino Linotype"/>
          <w:color w:val="000000"/>
          <w:sz w:val="18"/>
          <w:szCs w:val="18"/>
          <w:lang w:eastAsia="en-US"/>
          <w14:ligatures w14:val="standardContextual"/>
        </w:rPr>
        <w:t xml:space="preserve"> and </w:t>
      </w:r>
      <w:proofErr w:type="spellStart"/>
      <w:r w:rsidR="00391C48" w:rsidRPr="00C325B9">
        <w:rPr>
          <w:rFonts w:ascii="Palatino Linotype" w:eastAsiaTheme="minorHAnsi" w:hAnsi="Palatino Linotype"/>
          <w:color w:val="000000"/>
          <w:sz w:val="18"/>
          <w:szCs w:val="18"/>
          <w:lang w:eastAsia="en-US"/>
          <w14:ligatures w14:val="standardContextual"/>
        </w:rPr>
        <w:t>there</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is</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much</w:t>
      </w:r>
      <w:proofErr w:type="spellEnd"/>
      <w:r w:rsidR="00391C48" w:rsidRPr="00C325B9">
        <w:rPr>
          <w:rFonts w:ascii="Palatino Linotype" w:eastAsiaTheme="minorHAnsi" w:hAnsi="Palatino Linotype"/>
          <w:color w:val="000000"/>
          <w:sz w:val="18"/>
          <w:szCs w:val="18"/>
          <w:lang w:eastAsia="en-US"/>
          <w14:ligatures w14:val="standardContextual"/>
        </w:rPr>
        <w:t xml:space="preserve"> to </w:t>
      </w:r>
      <w:proofErr w:type="spellStart"/>
      <w:r w:rsidR="00391C48" w:rsidRPr="00C325B9">
        <w:rPr>
          <w:rFonts w:ascii="Palatino Linotype" w:eastAsiaTheme="minorHAnsi" w:hAnsi="Palatino Linotype"/>
          <w:color w:val="000000"/>
          <w:sz w:val="18"/>
          <w:szCs w:val="18"/>
          <w:lang w:eastAsia="en-US"/>
          <w14:ligatures w14:val="standardContextual"/>
        </w:rPr>
        <w:t>be</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said</w:t>
      </w:r>
      <w:proofErr w:type="spellEnd"/>
      <w:r w:rsidR="00391C48" w:rsidRPr="00C325B9">
        <w:rPr>
          <w:rFonts w:ascii="Palatino Linotype" w:eastAsiaTheme="minorHAnsi" w:hAnsi="Palatino Linotype"/>
          <w:color w:val="000000"/>
          <w:sz w:val="18"/>
          <w:szCs w:val="18"/>
          <w:lang w:eastAsia="en-US"/>
          <w14:ligatures w14:val="standardContextual"/>
        </w:rPr>
        <w:t xml:space="preserve"> for the correction </w:t>
      </w:r>
      <w:proofErr w:type="spellStart"/>
      <w:r w:rsidR="00391C48" w:rsidRPr="00C325B9">
        <w:rPr>
          <w:rFonts w:ascii="Palatino Linotype" w:eastAsiaTheme="minorHAnsi" w:hAnsi="Palatino Linotype"/>
          <w:color w:val="000000"/>
          <w:sz w:val="18"/>
          <w:szCs w:val="18"/>
          <w:lang w:eastAsia="en-US"/>
          <w14:ligatures w14:val="standardContextual"/>
        </w:rPr>
        <w:t>suggested</w:t>
      </w:r>
      <w:proofErr w:type="spellEnd"/>
      <w:r w:rsidR="00391C48" w:rsidRPr="00C325B9">
        <w:rPr>
          <w:rFonts w:ascii="Palatino Linotype" w:eastAsiaTheme="minorHAnsi" w:hAnsi="Palatino Linotype"/>
          <w:color w:val="000000"/>
          <w:sz w:val="18"/>
          <w:szCs w:val="18"/>
          <w:lang w:eastAsia="en-US"/>
          <w14:ligatures w14:val="standardContextual"/>
        </w:rPr>
        <w:t xml:space="preserve"> to me by Dr. P. Maas, </w:t>
      </w:r>
      <w:proofErr w:type="spellStart"/>
      <w:proofErr w:type="gramStart"/>
      <w:r w:rsidR="00391C48" w:rsidRPr="00C325B9">
        <w:rPr>
          <w:rFonts w:ascii="Palatino Linotype" w:eastAsiaTheme="minorHAnsi" w:hAnsi="Palatino Linotype"/>
          <w:color w:val="000000"/>
          <w:sz w:val="18"/>
          <w:szCs w:val="18"/>
          <w:lang w:eastAsia="en-US"/>
          <w14:ligatures w14:val="standardContextual"/>
        </w:rPr>
        <w:t>meando</w:t>
      </w:r>
      <w:proofErr w:type="spellEnd"/>
      <w:r w:rsidR="00391C48" w:rsidRPr="00C325B9">
        <w:rPr>
          <w:rFonts w:ascii="Palatino Linotype" w:eastAsiaTheme="minorHAnsi" w:hAnsi="Palatino Linotype"/>
          <w:color w:val="000000"/>
          <w:sz w:val="18"/>
          <w:szCs w:val="18"/>
          <w:lang w:eastAsia="en-US"/>
          <w14:ligatures w14:val="standardContextual"/>
        </w:rPr>
        <w:t>;</w:t>
      </w:r>
      <w:proofErr w:type="gramEnd"/>
      <w:r w:rsidR="00391C48" w:rsidRPr="00C325B9">
        <w:rPr>
          <w:rFonts w:ascii="Palatino Linotype" w:eastAsiaTheme="minorHAnsi" w:hAnsi="Palatino Linotype"/>
          <w:color w:val="000000"/>
          <w:sz w:val="18"/>
          <w:szCs w:val="18"/>
          <w:lang w:eastAsia="en-US"/>
          <w14:ligatures w14:val="standardContextual"/>
        </w:rPr>
        <w:t xml:space="preserve"> cf. i. 1005 ut </w:t>
      </w:r>
      <w:proofErr w:type="spellStart"/>
      <w:r w:rsidR="00391C48" w:rsidRPr="00C325B9">
        <w:rPr>
          <w:rFonts w:ascii="Palatino Linotype" w:eastAsiaTheme="minorHAnsi" w:hAnsi="Palatino Linotype"/>
          <w:color w:val="000000"/>
          <w:sz w:val="18"/>
          <w:szCs w:val="18"/>
          <w:lang w:eastAsia="en-US"/>
          <w14:ligatures w14:val="standardContextual"/>
        </w:rPr>
        <w:t>restet</w:t>
      </w:r>
      <w:proofErr w:type="spellEnd"/>
      <w:r w:rsidR="00391C48" w:rsidRPr="00C325B9">
        <w:rPr>
          <w:rFonts w:ascii="Palatino Linotype" w:eastAsiaTheme="minorHAnsi" w:hAnsi="Palatino Linotype"/>
          <w:color w:val="000000"/>
          <w:sz w:val="18"/>
          <w:szCs w:val="18"/>
          <w:lang w:eastAsia="en-US"/>
          <w14:ligatures w14:val="standardContextual"/>
        </w:rPr>
        <w:t xml:space="preserve"> minus ire | </w:t>
      </w:r>
      <w:proofErr w:type="spellStart"/>
      <w:r w:rsidR="00391C48" w:rsidRPr="00C325B9">
        <w:rPr>
          <w:rFonts w:ascii="Palatino Linotype" w:eastAsiaTheme="minorHAnsi" w:hAnsi="Palatino Linotype"/>
          <w:color w:val="000000"/>
          <w:sz w:val="18"/>
          <w:szCs w:val="18"/>
          <w:lang w:eastAsia="en-US"/>
          <w14:ligatures w14:val="standardContextual"/>
        </w:rPr>
        <w:t>meando</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spellStart"/>
      <w:r w:rsidR="00391C48" w:rsidRPr="00C325B9">
        <w:rPr>
          <w:rFonts w:ascii="Palatino Linotype" w:eastAsiaTheme="minorHAnsi" w:hAnsi="Palatino Linotype"/>
          <w:color w:val="000000"/>
          <w:sz w:val="18"/>
          <w:szCs w:val="18"/>
          <w:lang w:eastAsia="en-US"/>
          <w14:ligatures w14:val="standardContextual"/>
        </w:rPr>
        <w:t>Similar</w:t>
      </w:r>
      <w:proofErr w:type="spellEnd"/>
      <w:r w:rsidR="00391C48" w:rsidRPr="00C325B9">
        <w:rPr>
          <w:rFonts w:ascii="Palatino Linotype" w:eastAsiaTheme="minorHAnsi" w:hAnsi="Palatino Linotype"/>
          <w:color w:val="000000"/>
          <w:sz w:val="18"/>
          <w:szCs w:val="18"/>
          <w:lang w:eastAsia="en-US"/>
          <w14:ligatures w14:val="standardContextual"/>
        </w:rPr>
        <w:t xml:space="preserve"> uses of the </w:t>
      </w:r>
      <w:proofErr w:type="spellStart"/>
      <w:r w:rsidR="00391C48" w:rsidRPr="00C325B9">
        <w:rPr>
          <w:rFonts w:ascii="Palatino Linotype" w:eastAsiaTheme="minorHAnsi" w:hAnsi="Palatino Linotype"/>
          <w:color w:val="000000"/>
          <w:sz w:val="18"/>
          <w:szCs w:val="18"/>
          <w:lang w:eastAsia="en-US"/>
          <w14:ligatures w14:val="standardContextual"/>
        </w:rPr>
        <w:t>abl</w:t>
      </w:r>
      <w:proofErr w:type="spellEnd"/>
      <w:r w:rsidR="00391C48" w:rsidRPr="00C325B9">
        <w:rPr>
          <w:rFonts w:ascii="Palatino Linotype" w:eastAsiaTheme="minorHAnsi" w:hAnsi="Palatino Linotype"/>
          <w:color w:val="000000"/>
          <w:sz w:val="18"/>
          <w:szCs w:val="18"/>
          <w:lang w:eastAsia="en-US"/>
          <w14:ligatures w14:val="standardContextual"/>
        </w:rPr>
        <w:t xml:space="preserve">. </w:t>
      </w:r>
      <w:proofErr w:type="gramStart"/>
      <w:r w:rsidR="00391C48" w:rsidRPr="00C325B9">
        <w:rPr>
          <w:rFonts w:ascii="Palatino Linotype" w:eastAsiaTheme="minorHAnsi" w:hAnsi="Palatino Linotype"/>
          <w:color w:val="000000"/>
          <w:sz w:val="18"/>
          <w:szCs w:val="18"/>
          <w:lang w:eastAsia="en-US"/>
          <w14:ligatures w14:val="standardContextual"/>
        </w:rPr>
        <w:t>of</w:t>
      </w:r>
      <w:proofErr w:type="gramEnd"/>
      <w:r w:rsidR="00391C48" w:rsidRPr="00C325B9">
        <w:rPr>
          <w:rFonts w:ascii="Palatino Linotype" w:eastAsiaTheme="minorHAnsi" w:hAnsi="Palatino Linotype"/>
          <w:color w:val="000000"/>
          <w:sz w:val="18"/>
          <w:szCs w:val="18"/>
          <w:lang w:eastAsia="en-US"/>
          <w14:ligatures w14:val="standardContextual"/>
        </w:rPr>
        <w:t xml:space="preserve"> the </w:t>
      </w:r>
      <w:proofErr w:type="spellStart"/>
      <w:r w:rsidR="00391C48" w:rsidRPr="00C325B9">
        <w:rPr>
          <w:rFonts w:ascii="Palatino Linotype" w:eastAsiaTheme="minorHAnsi" w:hAnsi="Palatino Linotype"/>
          <w:color w:val="000000"/>
          <w:sz w:val="18"/>
          <w:szCs w:val="18"/>
          <w:lang w:eastAsia="en-US"/>
          <w14:ligatures w14:val="standardContextual"/>
        </w:rPr>
        <w:t>gerund</w:t>
      </w:r>
      <w:proofErr w:type="spellEnd"/>
      <w:r w:rsidR="00391C48" w:rsidRPr="00C325B9">
        <w:rPr>
          <w:rFonts w:ascii="Palatino Linotype" w:eastAsiaTheme="minorHAnsi" w:hAnsi="Palatino Linotype"/>
          <w:color w:val="000000"/>
          <w:sz w:val="18"/>
          <w:szCs w:val="18"/>
          <w:lang w:eastAsia="en-US"/>
          <w14:ligatures w14:val="standardContextual"/>
        </w:rPr>
        <w:t xml:space="preserve"> are </w:t>
      </w:r>
      <w:proofErr w:type="spellStart"/>
      <w:r w:rsidR="00391C48" w:rsidRPr="00C325B9">
        <w:rPr>
          <w:rFonts w:ascii="Palatino Linotype" w:eastAsiaTheme="minorHAnsi" w:hAnsi="Palatino Linotype"/>
          <w:color w:val="000000"/>
          <w:sz w:val="18"/>
          <w:szCs w:val="18"/>
          <w:lang w:eastAsia="en-US"/>
          <w14:ligatures w14:val="standardContextual"/>
        </w:rPr>
        <w:t>found</w:t>
      </w:r>
      <w:proofErr w:type="spellEnd"/>
      <w:r w:rsidR="00391C48" w:rsidRPr="00C325B9">
        <w:rPr>
          <w:rFonts w:ascii="Palatino Linotype" w:eastAsiaTheme="minorHAnsi" w:hAnsi="Palatino Linotype"/>
          <w:color w:val="000000"/>
          <w:sz w:val="18"/>
          <w:szCs w:val="18"/>
          <w:lang w:eastAsia="en-US"/>
          <w14:ligatures w14:val="standardContextual"/>
        </w:rPr>
        <w:t xml:space="preserve"> in ii. 81, v. 428, and </w:t>
      </w:r>
      <w:proofErr w:type="spellStart"/>
      <w:r w:rsidR="00391C48" w:rsidRPr="00C325B9">
        <w:rPr>
          <w:rFonts w:ascii="Palatino Linotype" w:eastAsiaTheme="minorHAnsi" w:hAnsi="Palatino Linotype"/>
          <w:color w:val="000000"/>
          <w:sz w:val="18"/>
          <w:szCs w:val="18"/>
          <w:lang w:eastAsia="en-US"/>
          <w14:ligatures w14:val="standardContextual"/>
        </w:rPr>
        <w:t>elsewhere</w:t>
      </w:r>
      <w:proofErr w:type="spellEnd"/>
      <w:r w:rsidR="00391C48" w:rsidRPr="00C325B9">
        <w:rPr>
          <w:rFonts w:ascii="Palatino Linotype" w:eastAsiaTheme="minorHAnsi" w:hAnsi="Palatino Linotype"/>
          <w:color w:val="000000"/>
          <w:sz w:val="18"/>
          <w:szCs w:val="18"/>
          <w:lang w:eastAsia="en-US"/>
          <w14:ligatures w14:val="standardContextual"/>
        </w:rPr>
        <w:t>.</w:t>
      </w:r>
      <w:r w:rsidRPr="00C325B9">
        <w:rPr>
          <w:rFonts w:ascii="Palatino Linotype" w:hAnsi="Palatino Linotype"/>
          <w:b/>
          <w:sz w:val="18"/>
          <w:szCs w:val="18"/>
        </w:rPr>
        <w:t xml:space="preserve">       </w:t>
      </w:r>
    </w:p>
  </w:footnote>
  <w:footnote w:id="788">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A4445" w:rsidRPr="00C325B9">
        <w:rPr>
          <w:rFonts w:ascii="Palatino Linotype" w:hAnsi="Palatino Linotype" w:cs="Times New Roman"/>
          <w:b/>
          <w:sz w:val="18"/>
          <w:szCs w:val="18"/>
        </w:rPr>
        <w:t xml:space="preserve">788. — a </w:t>
      </w:r>
      <w:proofErr w:type="spellStart"/>
      <w:r w:rsidR="001A4445" w:rsidRPr="00C325B9">
        <w:rPr>
          <w:rFonts w:ascii="Palatino Linotype" w:hAnsi="Palatino Linotype" w:cs="Times New Roman"/>
          <w:b/>
          <w:sz w:val="18"/>
          <w:szCs w:val="18"/>
        </w:rPr>
        <w:t>caelo</w:t>
      </w:r>
      <w:proofErr w:type="spellEnd"/>
      <w:r w:rsidR="001A4445" w:rsidRPr="00C325B9">
        <w:rPr>
          <w:rFonts w:ascii="Palatino Linotype" w:hAnsi="Palatino Linotype" w:cs="Times New Roman"/>
          <w:b/>
          <w:sz w:val="18"/>
          <w:szCs w:val="18"/>
        </w:rPr>
        <w:t xml:space="preserve"> ad </w:t>
      </w:r>
      <w:proofErr w:type="spellStart"/>
      <w:r w:rsidR="001A4445" w:rsidRPr="00C325B9">
        <w:rPr>
          <w:rFonts w:ascii="Palatino Linotype" w:hAnsi="Palatino Linotype" w:cs="Times New Roman"/>
          <w:b/>
          <w:sz w:val="18"/>
          <w:szCs w:val="18"/>
        </w:rPr>
        <w:t>terram</w:t>
      </w:r>
      <w:proofErr w:type="spellEnd"/>
      <w:r w:rsidR="001A4445" w:rsidRPr="00C325B9">
        <w:rPr>
          <w:rFonts w:ascii="Palatino Linotype" w:hAnsi="Palatino Linotype" w:cs="Times New Roman"/>
          <w:b/>
          <w:sz w:val="18"/>
          <w:szCs w:val="18"/>
        </w:rPr>
        <w:t xml:space="preserve">, de terra ad </w:t>
      </w:r>
      <w:proofErr w:type="spellStart"/>
      <w:r w:rsidR="001A4445" w:rsidRPr="00C325B9">
        <w:rPr>
          <w:rFonts w:ascii="Palatino Linotype" w:hAnsi="Palatino Linotype" w:cs="Times New Roman"/>
          <w:b/>
          <w:sz w:val="18"/>
          <w:szCs w:val="18"/>
        </w:rPr>
        <w:t>sidera</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mundi</w:t>
      </w:r>
      <w:proofErr w:type="spellEnd"/>
      <w:r w:rsidR="001A4445" w:rsidRPr="00C325B9">
        <w:rPr>
          <w:rFonts w:ascii="Palatino Linotype" w:hAnsi="Palatino Linotype" w:cs="Times New Roman"/>
          <w:b/>
          <w:sz w:val="18"/>
          <w:szCs w:val="18"/>
        </w:rPr>
        <w:t xml:space="preserve">.  — </w:t>
      </w:r>
      <w:r w:rsidR="001A4445" w:rsidRPr="00C325B9">
        <w:rPr>
          <w:rStyle w:val="Appelnotedebasdep"/>
          <w:rFonts w:ascii="Palatino Linotype" w:hAnsi="Palatino Linotype" w:cs="Times New Roman"/>
          <w:b/>
          <w:sz w:val="18"/>
          <w:szCs w:val="18"/>
          <w:vertAlign w:val="baseline"/>
        </w:rPr>
        <w:t xml:space="preserve"> </w:t>
      </w:r>
      <w:r w:rsidR="001A4445" w:rsidRPr="00C325B9">
        <w:rPr>
          <w:rStyle w:val="Appelnotedebasdep"/>
          <w:rFonts w:ascii="Palatino Linotype" w:hAnsi="Palatino Linotype" w:cs="Times New Roman"/>
          <w:sz w:val="18"/>
          <w:szCs w:val="18"/>
          <w:vertAlign w:val="baseline"/>
        </w:rPr>
        <w:t xml:space="preserve">On attendrait </w:t>
      </w:r>
      <w:r w:rsidR="001A4445" w:rsidRPr="00C325B9">
        <w:rPr>
          <w:rFonts w:ascii="Palatino Linotype" w:hAnsi="Palatino Linotype" w:cs="Times New Roman"/>
          <w:sz w:val="18"/>
          <w:szCs w:val="18"/>
        </w:rPr>
        <w:t xml:space="preserve">en prose cl. </w:t>
      </w:r>
      <w:r w:rsidR="001A4445" w:rsidRPr="00C325B9">
        <w:rPr>
          <w:rStyle w:val="Appelnotedebasdep"/>
          <w:rFonts w:ascii="Palatino Linotype" w:hAnsi="Palatino Linotype" w:cs="Times New Roman"/>
          <w:sz w:val="18"/>
          <w:szCs w:val="18"/>
          <w:vertAlign w:val="baseline"/>
        </w:rPr>
        <w:t xml:space="preserve">: </w:t>
      </w:r>
      <w:r w:rsidR="001A4445" w:rsidRPr="00C325B9">
        <w:rPr>
          <w:rStyle w:val="Appelnotedebasdep"/>
          <w:rFonts w:ascii="Palatino Linotype" w:hAnsi="Palatino Linotype" w:cs="Times New Roman"/>
          <w:b/>
          <w:bCs/>
          <w:sz w:val="18"/>
          <w:szCs w:val="18"/>
          <w:vertAlign w:val="baseline"/>
        </w:rPr>
        <w:t xml:space="preserve">de </w:t>
      </w:r>
      <w:proofErr w:type="spellStart"/>
      <w:r w:rsidR="001A4445" w:rsidRPr="00C325B9">
        <w:rPr>
          <w:rStyle w:val="Appelnotedebasdep"/>
          <w:rFonts w:ascii="Palatino Linotype" w:hAnsi="Palatino Linotype" w:cs="Times New Roman"/>
          <w:b/>
          <w:bCs/>
          <w:sz w:val="18"/>
          <w:szCs w:val="18"/>
          <w:vertAlign w:val="baseline"/>
        </w:rPr>
        <w:t>caelo</w:t>
      </w:r>
      <w:proofErr w:type="spellEnd"/>
      <w:r w:rsidR="001A4445" w:rsidRPr="00C325B9">
        <w:rPr>
          <w:rFonts w:ascii="Palatino Linotype" w:hAnsi="Palatino Linotype" w:cs="Times New Roman"/>
          <w:b/>
          <w:bCs/>
          <w:sz w:val="18"/>
          <w:szCs w:val="18"/>
        </w:rPr>
        <w:t xml:space="preserve"> </w:t>
      </w:r>
      <w:r w:rsidR="001A4445" w:rsidRPr="00C325B9">
        <w:rPr>
          <w:rStyle w:val="Appelnotedebasdep"/>
          <w:rFonts w:ascii="Palatino Linotype" w:hAnsi="Palatino Linotype" w:cs="Times New Roman"/>
          <w:b/>
          <w:bCs/>
          <w:sz w:val="18"/>
          <w:szCs w:val="18"/>
          <w:vertAlign w:val="baseline"/>
        </w:rPr>
        <w:t>; a terra</w:t>
      </w:r>
      <w:r w:rsidR="001A4445" w:rsidRPr="00C325B9">
        <w:rPr>
          <w:rStyle w:val="Appelnotedebasdep"/>
          <w:rFonts w:ascii="Palatino Linotype" w:hAnsi="Palatino Linotype" w:cs="Times New Roman"/>
          <w:sz w:val="18"/>
          <w:szCs w:val="18"/>
          <w:vertAlign w:val="baseline"/>
        </w:rPr>
        <w:t xml:space="preserve"> (ER).     </w:t>
      </w:r>
      <w:bookmarkStart w:id="338" w:name="sidus"/>
      <w:bookmarkEnd w:id="338"/>
      <w:proofErr w:type="spellStart"/>
      <w:r w:rsidR="001A4445" w:rsidRPr="00C325B9">
        <w:rPr>
          <w:rFonts w:ascii="Palatino Linotype" w:hAnsi="Palatino Linotype" w:cs="Times New Roman"/>
          <w:b/>
          <w:bCs/>
          <w:sz w:val="18"/>
          <w:szCs w:val="18"/>
        </w:rPr>
        <w:t>Sīdus</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ĕris</w:t>
      </w:r>
      <w:proofErr w:type="spellEnd"/>
      <w:r w:rsidR="001A4445" w:rsidRPr="00C325B9">
        <w:rPr>
          <w:rFonts w:ascii="Palatino Linotype" w:hAnsi="Palatino Linotype" w:cs="Times New Roman"/>
          <w:b/>
          <w:bCs/>
          <w:sz w:val="18"/>
          <w:szCs w:val="18"/>
        </w:rPr>
        <w:t xml:space="preserve">, n. :  </w:t>
      </w:r>
      <w:r w:rsidR="001A4445" w:rsidRPr="00C325B9">
        <w:rPr>
          <w:rFonts w:ascii="Palatino Linotype" w:hAnsi="Palatino Linotype" w:cs="Times New Roman"/>
          <w:sz w:val="18"/>
          <w:szCs w:val="18"/>
        </w:rPr>
        <w:t xml:space="preserve">étoile, constellation.  </w:t>
      </w:r>
      <w:proofErr w:type="spellStart"/>
      <w:r w:rsidR="001A4445" w:rsidRPr="00C325B9">
        <w:rPr>
          <w:rFonts w:ascii="Palatino Linotype" w:hAnsi="Palatino Linotype" w:cs="Times New Roman"/>
          <w:b/>
          <w:bCs/>
          <w:sz w:val="18"/>
          <w:szCs w:val="18"/>
        </w:rPr>
        <w:t>Mundus</w:t>
      </w:r>
      <w:proofErr w:type="spellEnd"/>
      <w:r w:rsidR="001A4445" w:rsidRPr="00C325B9">
        <w:rPr>
          <w:rFonts w:ascii="Palatino Linotype" w:hAnsi="Palatino Linotype" w:cs="Times New Roman"/>
          <w:b/>
          <w:bCs/>
          <w:sz w:val="18"/>
          <w:szCs w:val="18"/>
        </w:rPr>
        <w:t>, i, m</w:t>
      </w:r>
      <w:r w:rsidR="001A4445"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a - le monde, l’univers.</w:t>
      </w:r>
      <w:r w:rsidR="002D23BD" w:rsidRPr="00C325B9">
        <w:rPr>
          <w:rFonts w:ascii="Palatino Linotype" w:hAnsi="Palatino Linotype" w:cs="Times New Roman"/>
          <w:sz w:val="18"/>
          <w:szCs w:val="18"/>
        </w:rPr>
        <w:t xml:space="preserve">   </w:t>
      </w:r>
      <w:proofErr w:type="gramStart"/>
      <w:r w:rsidR="001A4445" w:rsidRPr="00C325B9">
        <w:rPr>
          <w:rFonts w:ascii="Palatino Linotype" w:hAnsi="Palatino Linotype" w:cs="Times New Roman"/>
          <w:sz w:val="18"/>
          <w:szCs w:val="18"/>
        </w:rPr>
        <w:t>b</w:t>
      </w:r>
      <w:proofErr w:type="gramEnd"/>
      <w:r w:rsidR="001A4445" w:rsidRPr="00C325B9">
        <w:rPr>
          <w:rFonts w:ascii="Palatino Linotype" w:hAnsi="Palatino Linotype" w:cs="Times New Roman"/>
          <w:sz w:val="18"/>
          <w:szCs w:val="18"/>
        </w:rPr>
        <w:t xml:space="preserve"> - le ciel, le firmament.</w:t>
      </w:r>
      <w:r w:rsidR="002D23BD" w:rsidRPr="00C325B9">
        <w:rPr>
          <w:rFonts w:ascii="Palatino Linotype" w:hAnsi="Palatino Linotype" w:cs="Times New Roman"/>
          <w:sz w:val="18"/>
          <w:szCs w:val="18"/>
        </w:rPr>
        <w:t xml:space="preserve">   </w:t>
      </w:r>
      <w:proofErr w:type="gramStart"/>
      <w:r w:rsidR="001A4445" w:rsidRPr="00C325B9">
        <w:rPr>
          <w:rFonts w:ascii="Palatino Linotype" w:hAnsi="Palatino Linotype" w:cs="Times New Roman"/>
          <w:sz w:val="18"/>
          <w:szCs w:val="18"/>
        </w:rPr>
        <w:t>c</w:t>
      </w:r>
      <w:proofErr w:type="gramEnd"/>
      <w:r w:rsidR="001A4445" w:rsidRPr="00C325B9">
        <w:rPr>
          <w:rFonts w:ascii="Palatino Linotype" w:hAnsi="Palatino Linotype" w:cs="Times New Roman"/>
          <w:sz w:val="18"/>
          <w:szCs w:val="18"/>
        </w:rPr>
        <w:t xml:space="preserve"> - la terre</w:t>
      </w:r>
      <w:proofErr w:type="gramStart"/>
      <w:r w:rsidR="001A4445" w:rsidRPr="00C325B9">
        <w:rPr>
          <w:rFonts w:ascii="Palatino Linotype" w:hAnsi="Palatino Linotype" w:cs="Times New Roman"/>
          <w:sz w:val="18"/>
          <w:szCs w:val="18"/>
        </w:rPr>
        <w:t xml:space="preserve">   [</w:t>
      </w:r>
      <w:proofErr w:type="gramEnd"/>
      <w:r w:rsidR="001A4445" w:rsidRPr="00C325B9">
        <w:rPr>
          <w:rFonts w:ascii="Palatino Linotype" w:hAnsi="Palatino Linotype" w:cs="Times New Roman"/>
          <w:sz w:val="18"/>
          <w:szCs w:val="18"/>
        </w:rPr>
        <w:t xml:space="preserve">…].  </w:t>
      </w:r>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br/>
        <w:t xml:space="preserve">         </w:t>
      </w:r>
      <w:r w:rsidR="001A4445" w:rsidRPr="00C325B9">
        <w:rPr>
          <w:rFonts w:ascii="Palatino Linotype" w:hAnsi="Palatino Linotype" w:cs="Times New Roman"/>
          <w:b/>
          <w:bCs/>
          <w:color w:val="C00000"/>
          <w:sz w:val="18"/>
          <w:szCs w:val="18"/>
        </w:rPr>
        <w:t xml:space="preserve">NB. </w:t>
      </w:r>
      <w:r w:rsidR="001A4445" w:rsidRPr="00C325B9">
        <w:rPr>
          <w:rFonts w:ascii="Palatino Linotype" w:hAnsi="Palatino Linotype" w:cs="Times New Roman"/>
          <w:b/>
          <w:bCs/>
          <w:sz w:val="18"/>
          <w:szCs w:val="18"/>
        </w:rPr>
        <w:t xml:space="preserve">JKT. </w:t>
      </w:r>
      <w:proofErr w:type="gramStart"/>
      <w:r w:rsidR="001A4445" w:rsidRPr="00C325B9">
        <w:rPr>
          <w:rFonts w:ascii="Palatino Linotype" w:hAnsi="Palatino Linotype" w:cs="Times New Roman"/>
          <w:b/>
          <w:bCs/>
          <w:sz w:val="18"/>
          <w:szCs w:val="18"/>
        </w:rPr>
        <w:t>note</w:t>
      </w:r>
      <w:proofErr w:type="gramEnd"/>
      <w:r w:rsidR="002D23BD" w:rsidRPr="00C325B9">
        <w:rPr>
          <w:rFonts w:ascii="Palatino Linotype" w:hAnsi="Palatino Linotype" w:cs="Times New Roman"/>
          <w:b/>
          <w:bCs/>
          <w:sz w:val="18"/>
          <w:szCs w:val="18"/>
        </w:rPr>
        <w:t xml:space="preserve"> </w:t>
      </w:r>
      <w:proofErr w:type="gramStart"/>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sz w:val="18"/>
          <w:szCs w:val="18"/>
        </w:rPr>
        <w:t xml:space="preserve"> «</w:t>
      </w:r>
      <w:proofErr w:type="gramEnd"/>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Il semble pourtant que les éléments d’Empédocle ne naissent pas les uns des autres.   Voir un texte d’Aristote qui montre la complexité de cette doctrine des quatre éléments dans sa relation avec le cycle de la cosmogonie</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 en même temps qu’il (Empédocle) refuse d’admettre qu’aucun des éléments puissent naître l’un de l’autre et prétend qu’au contraire ils sont des composants de tout le reste, en ce même temps, ayant réuni en un seul </w:t>
      </w:r>
      <w:proofErr w:type="gramStart"/>
      <w:r w:rsidR="001A4445" w:rsidRPr="00C325B9">
        <w:rPr>
          <w:rFonts w:ascii="Palatino Linotype" w:hAnsi="Palatino Linotype" w:cs="Times New Roman"/>
          <w:sz w:val="18"/>
          <w:szCs w:val="18"/>
        </w:rPr>
        <w:t>tout la nature entière</w:t>
      </w:r>
      <w:proofErr w:type="gramEnd"/>
      <w:r w:rsidR="001A4445" w:rsidRPr="00C325B9">
        <w:rPr>
          <w:rFonts w:ascii="Palatino Linotype" w:hAnsi="Palatino Linotype" w:cs="Times New Roman"/>
          <w:sz w:val="18"/>
          <w:szCs w:val="18"/>
        </w:rPr>
        <w:t xml:space="preserve"> à l’exception de la haine, de cet Un, à nouveau il fait naître toute chose. (Aristote, de la génération et de la corruption).   Cette complexité de la théorie d’Empédocle peut en partie expliquer l’interprétation erronée de Lucrèce ou de son modèle. Une des sources possibles de l’interprétation de Lucrèce serait, comme pour Héraclite, la doxographie de Théophraste.</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789">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1A4445" w:rsidRPr="00C325B9">
        <w:rPr>
          <w:rFonts w:ascii="Palatino Linotype" w:hAnsi="Palatino Linotype" w:cs="Times New Roman"/>
          <w:b/>
          <w:sz w:val="18"/>
          <w:szCs w:val="18"/>
        </w:rPr>
        <w:t xml:space="preserve">789. — Quod </w:t>
      </w:r>
      <w:proofErr w:type="spellStart"/>
      <w:r w:rsidR="001A4445" w:rsidRPr="00C325B9">
        <w:rPr>
          <w:rFonts w:ascii="Palatino Linotype" w:hAnsi="Palatino Linotype" w:cs="Times New Roman"/>
          <w:b/>
          <w:sz w:val="18"/>
          <w:szCs w:val="18"/>
        </w:rPr>
        <w:t>facere</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haud</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ullo</w:t>
      </w:r>
      <w:proofErr w:type="spellEnd"/>
      <w:r w:rsidR="001A4445" w:rsidRPr="00C325B9">
        <w:rPr>
          <w:rFonts w:ascii="Palatino Linotype" w:hAnsi="Palatino Linotype" w:cs="Times New Roman"/>
          <w:b/>
          <w:sz w:val="18"/>
          <w:szCs w:val="18"/>
        </w:rPr>
        <w:t xml:space="preserve"> </w:t>
      </w:r>
      <w:proofErr w:type="spellStart"/>
      <w:r w:rsidR="001A4445" w:rsidRPr="00C325B9">
        <w:rPr>
          <w:rFonts w:ascii="Palatino Linotype" w:hAnsi="Palatino Linotype" w:cs="Times New Roman"/>
          <w:b/>
          <w:sz w:val="18"/>
          <w:szCs w:val="18"/>
        </w:rPr>
        <w:t>debent</w:t>
      </w:r>
      <w:proofErr w:type="spellEnd"/>
      <w:r w:rsidR="001A4445" w:rsidRPr="00C325B9">
        <w:rPr>
          <w:rFonts w:ascii="Palatino Linotype" w:hAnsi="Palatino Linotype" w:cs="Times New Roman"/>
          <w:b/>
          <w:sz w:val="18"/>
          <w:szCs w:val="18"/>
        </w:rPr>
        <w:t xml:space="preserve"> primordia </w:t>
      </w:r>
      <w:proofErr w:type="spellStart"/>
      <w:r w:rsidR="001A4445" w:rsidRPr="00C325B9">
        <w:rPr>
          <w:rFonts w:ascii="Palatino Linotype" w:hAnsi="Palatino Linotype" w:cs="Times New Roman"/>
          <w:b/>
          <w:sz w:val="18"/>
          <w:szCs w:val="18"/>
        </w:rPr>
        <w:t>pacto</w:t>
      </w:r>
      <w:proofErr w:type="spellEnd"/>
      <w:r w:rsidR="001A4445" w:rsidRPr="00C325B9">
        <w:rPr>
          <w:rFonts w:ascii="Palatino Linotype" w:hAnsi="Palatino Linotype" w:cs="Times New Roman"/>
          <w:b/>
          <w:sz w:val="18"/>
          <w:szCs w:val="18"/>
        </w:rPr>
        <w:t xml:space="preserve">. — </w:t>
      </w:r>
      <w:r w:rsidR="001A4445" w:rsidRPr="00C325B9">
        <w:rPr>
          <w:rFonts w:ascii="Palatino Linotype" w:hAnsi="Palatino Linotype" w:cs="Times New Roman"/>
          <w:sz w:val="18"/>
          <w:szCs w:val="18"/>
        </w:rPr>
        <w:t xml:space="preserve"> </w:t>
      </w:r>
      <w:r w:rsidR="001A4445" w:rsidRPr="00C325B9">
        <w:rPr>
          <w:rStyle w:val="Appelnotedebasdep"/>
          <w:rFonts w:ascii="Palatino Linotype" w:hAnsi="Palatino Linotype" w:cs="Times New Roman"/>
          <w:sz w:val="18"/>
          <w:szCs w:val="18"/>
          <w:vertAlign w:val="baseline"/>
        </w:rPr>
        <w:t xml:space="preserve"> </w:t>
      </w:r>
      <w:proofErr w:type="spellStart"/>
      <w:r w:rsidR="001A4445" w:rsidRPr="00C325B9">
        <w:rPr>
          <w:rStyle w:val="Appelnotedebasdep"/>
          <w:rFonts w:ascii="Palatino Linotype" w:hAnsi="Palatino Linotype" w:cs="Times New Roman"/>
          <w:b/>
          <w:bCs/>
          <w:sz w:val="18"/>
          <w:szCs w:val="18"/>
          <w:vertAlign w:val="baseline"/>
        </w:rPr>
        <w:t>Facere</w:t>
      </w:r>
      <w:proofErr w:type="spellEnd"/>
      <w:r w:rsidR="001A4445" w:rsidRPr="00C325B9">
        <w:rPr>
          <w:rStyle w:val="Appelnotedebasdep"/>
          <w:rFonts w:ascii="Palatino Linotype" w:hAnsi="Palatino Linotype" w:cs="Times New Roman"/>
          <w:sz w:val="18"/>
          <w:szCs w:val="18"/>
          <w:vertAlign w:val="baseline"/>
        </w:rPr>
        <w:t xml:space="preserve"> reprend </w:t>
      </w:r>
      <w:proofErr w:type="spellStart"/>
      <w:r w:rsidR="001A4445" w:rsidRPr="00C325B9">
        <w:rPr>
          <w:rStyle w:val="Appelnotedebasdep"/>
          <w:rFonts w:ascii="Palatino Linotype" w:hAnsi="Palatino Linotype" w:cs="Times New Roman"/>
          <w:sz w:val="18"/>
          <w:szCs w:val="18"/>
          <w:vertAlign w:val="baseline"/>
        </w:rPr>
        <w:t>mutare</w:t>
      </w:r>
      <w:proofErr w:type="spellEnd"/>
      <w:r w:rsidR="001A4445" w:rsidRPr="00C325B9">
        <w:rPr>
          <w:rStyle w:val="Appelnotedebasdep"/>
          <w:rFonts w:ascii="Palatino Linotype" w:hAnsi="Palatino Linotype" w:cs="Times New Roman"/>
          <w:sz w:val="18"/>
          <w:szCs w:val="18"/>
          <w:vertAlign w:val="baseline"/>
        </w:rPr>
        <w:t xml:space="preserve"> et </w:t>
      </w:r>
      <w:proofErr w:type="spellStart"/>
      <w:r w:rsidR="001A4445" w:rsidRPr="00C325B9">
        <w:rPr>
          <w:rStyle w:val="Appelnotedebasdep"/>
          <w:rFonts w:ascii="Palatino Linotype" w:hAnsi="Palatino Linotype" w:cs="Times New Roman"/>
          <w:sz w:val="18"/>
          <w:szCs w:val="18"/>
          <w:vertAlign w:val="baseline"/>
        </w:rPr>
        <w:t>meare</w:t>
      </w:r>
      <w:proofErr w:type="spellEnd"/>
      <w:r w:rsidR="001A4445" w:rsidRPr="00C325B9">
        <w:rPr>
          <w:rStyle w:val="Appelnotedebasdep"/>
          <w:rFonts w:ascii="Palatino Linotype" w:hAnsi="Palatino Linotype" w:cs="Times New Roman"/>
          <w:sz w:val="18"/>
          <w:szCs w:val="18"/>
          <w:vertAlign w:val="baseline"/>
        </w:rPr>
        <w:t xml:space="preserve">.  </w:t>
      </w:r>
      <w:r w:rsidR="001A4445" w:rsidRPr="00C325B9">
        <w:rPr>
          <w:rFonts w:ascii="Palatino Linotype" w:hAnsi="Palatino Linotype" w:cs="Times New Roman"/>
          <w:sz w:val="18"/>
          <w:szCs w:val="18"/>
        </w:rPr>
        <w:t xml:space="preserve"> </w:t>
      </w:r>
      <w:bookmarkStart w:id="339" w:name="pactum"/>
      <w:bookmarkEnd w:id="339"/>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b/>
          <w:bCs/>
          <w:sz w:val="18"/>
          <w:szCs w:val="18"/>
        </w:rPr>
        <w:t>Pactum</w:t>
      </w:r>
      <w:proofErr w:type="spellEnd"/>
      <w:r w:rsidR="001A4445" w:rsidRPr="00C325B9">
        <w:rPr>
          <w:rFonts w:ascii="Palatino Linotype" w:hAnsi="Palatino Linotype" w:cs="Times New Roman"/>
          <w:b/>
          <w:bCs/>
          <w:sz w:val="18"/>
          <w:szCs w:val="18"/>
        </w:rPr>
        <w:t>, i, n. :</w:t>
      </w:r>
      <w:r w:rsidR="002D23BD" w:rsidRPr="00C325B9">
        <w:rPr>
          <w:rFonts w:ascii="Palatino Linotype" w:hAnsi="Palatino Linotype" w:cs="Times New Roman"/>
          <w:b/>
          <w:bCs/>
          <w:sz w:val="18"/>
          <w:szCs w:val="18"/>
        </w:rPr>
        <w:t xml:space="preserve">  </w:t>
      </w:r>
      <w:r w:rsidR="001A4445" w:rsidRPr="00C325B9">
        <w:rPr>
          <w:rFonts w:ascii="Palatino Linotype" w:hAnsi="Palatino Linotype" w:cs="Times New Roman"/>
          <w:b/>
          <w:bCs/>
          <w:sz w:val="18"/>
          <w:szCs w:val="18"/>
        </w:rPr>
        <w:t xml:space="preserve"> </w:t>
      </w:r>
      <w:r w:rsidR="001A4445" w:rsidRPr="00C325B9">
        <w:rPr>
          <w:rFonts w:ascii="Palatino Linotype" w:hAnsi="Palatino Linotype" w:cs="Times New Roman"/>
          <w:sz w:val="18"/>
          <w:szCs w:val="18"/>
        </w:rPr>
        <w:t>1 - pacte, convention, accord, contrat, traité, arrangement.</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2 - </w:t>
      </w:r>
      <w:r w:rsidR="001A4445" w:rsidRPr="00C325B9">
        <w:rPr>
          <w:rFonts w:ascii="Palatino Linotype" w:hAnsi="Palatino Linotype" w:cs="Times New Roman"/>
          <w:i/>
          <w:iCs/>
          <w:sz w:val="18"/>
          <w:szCs w:val="18"/>
        </w:rPr>
        <w:t>à l'</w:t>
      </w:r>
      <w:proofErr w:type="spellStart"/>
      <w:r w:rsidR="001A4445" w:rsidRPr="00C325B9">
        <w:rPr>
          <w:rFonts w:ascii="Palatino Linotype" w:hAnsi="Palatino Linotype" w:cs="Times New Roman"/>
          <w:i/>
          <w:iCs/>
          <w:sz w:val="18"/>
          <w:szCs w:val="18"/>
        </w:rPr>
        <w:t>abl</w:t>
      </w:r>
      <w:proofErr w:type="spellEnd"/>
      <w:r w:rsidR="001A4445" w:rsidRPr="00C325B9">
        <w:rPr>
          <w:rFonts w:ascii="Palatino Linotype" w:hAnsi="Palatino Linotype" w:cs="Times New Roman"/>
          <w:i/>
          <w:iCs/>
          <w:sz w:val="18"/>
          <w:szCs w:val="18"/>
        </w:rPr>
        <w:t xml:space="preserve">. (= modo, </w:t>
      </w:r>
      <w:proofErr w:type="spellStart"/>
      <w:r w:rsidR="001A4445" w:rsidRPr="00C325B9">
        <w:rPr>
          <w:rFonts w:ascii="Palatino Linotype" w:hAnsi="Palatino Linotype" w:cs="Times New Roman"/>
          <w:i/>
          <w:iCs/>
          <w:sz w:val="18"/>
          <w:szCs w:val="18"/>
        </w:rPr>
        <w:t>ratione</w:t>
      </w:r>
      <w:proofErr w:type="spellEnd"/>
      <w:r w:rsidR="001A4445" w:rsidRPr="00C325B9">
        <w:rPr>
          <w:rFonts w:ascii="Palatino Linotype" w:hAnsi="Palatino Linotype" w:cs="Times New Roman"/>
          <w:i/>
          <w:iCs/>
          <w:sz w:val="18"/>
          <w:szCs w:val="18"/>
        </w:rPr>
        <w:t>)</w:t>
      </w:r>
      <w:r w:rsidR="001A4445" w:rsidRPr="00C325B9">
        <w:rPr>
          <w:rFonts w:ascii="Palatino Linotype" w:hAnsi="Palatino Linotype" w:cs="Times New Roman"/>
          <w:sz w:val="18"/>
          <w:szCs w:val="18"/>
        </w:rPr>
        <w:t xml:space="preserve"> - manière, sorte, façon, méthode ‖ </w:t>
      </w:r>
      <w:proofErr w:type="spellStart"/>
      <w:r w:rsidR="001A4445" w:rsidRPr="00C325B9">
        <w:rPr>
          <w:rFonts w:ascii="Palatino Linotype" w:hAnsi="Palatino Linotype" w:cs="Times New Roman"/>
          <w:sz w:val="18"/>
          <w:szCs w:val="18"/>
        </w:rPr>
        <w:t>nullo</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pacto</w:t>
      </w:r>
      <w:proofErr w:type="spellEnd"/>
      <w:r w:rsidR="001A4445" w:rsidRPr="00C325B9">
        <w:rPr>
          <w:rFonts w:ascii="Palatino Linotype" w:hAnsi="Palatino Linotype" w:cs="Times New Roman"/>
          <w:sz w:val="18"/>
          <w:szCs w:val="18"/>
        </w:rPr>
        <w:t xml:space="preserve"> : en aucune façon.  </w:t>
      </w:r>
      <w:proofErr w:type="spellStart"/>
      <w:r w:rsidR="001A4445" w:rsidRPr="00C325B9">
        <w:rPr>
          <w:rFonts w:ascii="Palatino Linotype" w:hAnsi="Palatino Linotype" w:cs="Times New Roman"/>
          <w:b/>
          <w:bCs/>
          <w:sz w:val="18"/>
          <w:szCs w:val="18"/>
        </w:rPr>
        <w:t>Prīmordĭum</w:t>
      </w:r>
      <w:proofErr w:type="spellEnd"/>
      <w:r w:rsidR="001A4445" w:rsidRPr="00C325B9">
        <w:rPr>
          <w:rFonts w:ascii="Palatino Linotype" w:hAnsi="Palatino Linotype" w:cs="Times New Roman"/>
          <w:b/>
          <w:bCs/>
          <w:sz w:val="18"/>
          <w:szCs w:val="18"/>
        </w:rPr>
        <w:t xml:space="preserve">, </w:t>
      </w:r>
      <w:proofErr w:type="spellStart"/>
      <w:r w:rsidR="001A4445" w:rsidRPr="00C325B9">
        <w:rPr>
          <w:rFonts w:ascii="Palatino Linotype" w:hAnsi="Palatino Linotype" w:cs="Times New Roman"/>
          <w:b/>
          <w:bCs/>
          <w:sz w:val="18"/>
          <w:szCs w:val="18"/>
        </w:rPr>
        <w:t>ĭi</w:t>
      </w:r>
      <w:proofErr w:type="spellEnd"/>
      <w:r w:rsidR="001A4445" w:rsidRPr="00C325B9">
        <w:rPr>
          <w:rFonts w:ascii="Palatino Linotype" w:hAnsi="Palatino Linotype" w:cs="Times New Roman"/>
          <w:b/>
          <w:bCs/>
          <w:sz w:val="18"/>
          <w:szCs w:val="18"/>
        </w:rPr>
        <w:t>, n</w:t>
      </w:r>
      <w:r w:rsidR="001A4445" w:rsidRPr="00C325B9">
        <w:rPr>
          <w:rFonts w:ascii="Palatino Linotype" w:hAnsi="Palatino Linotype" w:cs="Times New Roman"/>
          <w:sz w:val="18"/>
          <w:szCs w:val="18"/>
        </w:rPr>
        <w:t>. (</w:t>
      </w:r>
      <w:proofErr w:type="spellStart"/>
      <w:r w:rsidR="001A4445" w:rsidRPr="00C325B9">
        <w:rPr>
          <w:rFonts w:ascii="Palatino Linotype" w:hAnsi="Palatino Linotype" w:cs="Times New Roman"/>
          <w:i/>
          <w:iCs/>
          <w:sz w:val="18"/>
          <w:szCs w:val="18"/>
        </w:rPr>
        <w:t>stt</w:t>
      </w:r>
      <w:proofErr w:type="spellEnd"/>
      <w:r w:rsidR="001A4445" w:rsidRPr="00C325B9">
        <w:rPr>
          <w:rFonts w:ascii="Palatino Linotype" w:hAnsi="Palatino Linotype" w:cs="Times New Roman"/>
          <w:i/>
          <w:iCs/>
          <w:sz w:val="18"/>
          <w:szCs w:val="18"/>
        </w:rPr>
        <w:t xml:space="preserve"> au pl</w:t>
      </w:r>
      <w:r w:rsidR="001A4445" w:rsidRPr="00C325B9">
        <w:rPr>
          <w:rFonts w:ascii="Palatino Linotype" w:hAnsi="Palatino Linotype" w:cs="Times New Roman"/>
          <w:sz w:val="18"/>
          <w:szCs w:val="18"/>
        </w:rPr>
        <w:t>.) [</w:t>
      </w:r>
      <w:proofErr w:type="spellStart"/>
      <w:r w:rsidR="001A4445" w:rsidRPr="00C325B9">
        <w:rPr>
          <w:rFonts w:ascii="Palatino Linotype" w:hAnsi="Palatino Linotype" w:cs="Times New Roman"/>
          <w:sz w:val="18"/>
          <w:szCs w:val="18"/>
        </w:rPr>
        <w:t>primus</w:t>
      </w:r>
      <w:proofErr w:type="spellEnd"/>
      <w:r w:rsidR="001A4445" w:rsidRPr="00C325B9">
        <w:rPr>
          <w:rFonts w:ascii="Palatino Linotype" w:hAnsi="Palatino Linotype" w:cs="Times New Roman"/>
          <w:sz w:val="18"/>
          <w:szCs w:val="18"/>
        </w:rPr>
        <w:t xml:space="preserve"> + </w:t>
      </w:r>
      <w:proofErr w:type="spellStart"/>
      <w:r w:rsidR="001A4445" w:rsidRPr="00C325B9">
        <w:rPr>
          <w:rFonts w:ascii="Palatino Linotype" w:hAnsi="Palatino Linotype" w:cs="Times New Roman"/>
          <w:sz w:val="18"/>
          <w:szCs w:val="18"/>
        </w:rPr>
        <w:t>ordior</w:t>
      </w:r>
      <w:proofErr w:type="spellEnd"/>
      <w:r w:rsidR="001A4445"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1 - commencement, origine, début.</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 primordia </w:t>
      </w:r>
      <w:proofErr w:type="spellStart"/>
      <w:r w:rsidR="001A4445" w:rsidRPr="00C325B9">
        <w:rPr>
          <w:rFonts w:ascii="Palatino Linotype" w:hAnsi="Palatino Linotype" w:cs="Times New Roman"/>
          <w:sz w:val="18"/>
          <w:szCs w:val="18"/>
        </w:rPr>
        <w:t>rerum</w:t>
      </w:r>
      <w:proofErr w:type="spellEnd"/>
      <w:r w:rsidR="001A4445" w:rsidRPr="00C325B9">
        <w:rPr>
          <w:rFonts w:ascii="Palatino Linotype" w:hAnsi="Palatino Linotype" w:cs="Times New Roman"/>
          <w:sz w:val="18"/>
          <w:szCs w:val="18"/>
        </w:rPr>
        <w:t>, Cic. Part. 7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les principes des choses.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1A4445" w:rsidRPr="00C325B9">
        <w:rPr>
          <w:rFonts w:ascii="Palatino Linotype" w:hAnsi="Palatino Linotype" w:cs="Times New Roman"/>
          <w:sz w:val="18"/>
          <w:szCs w:val="18"/>
        </w:rPr>
        <w:t>molécules, éléments, principes. (</w:t>
      </w:r>
      <w:proofErr w:type="spellStart"/>
      <w:proofErr w:type="gramStart"/>
      <w:r w:rsidR="001A4445" w:rsidRPr="00C325B9">
        <w:rPr>
          <w:rFonts w:ascii="Palatino Linotype" w:hAnsi="Palatino Linotype" w:cs="Times New Roman"/>
          <w:sz w:val="18"/>
          <w:szCs w:val="18"/>
        </w:rPr>
        <w:t>ordĭa</w:t>
      </w:r>
      <w:proofErr w:type="spellEnd"/>
      <w:proofErr w:type="gram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prīma</w:t>
      </w:r>
      <w:proofErr w:type="spellEnd"/>
      <w:r w:rsidR="001A4445" w:rsidRPr="00C325B9">
        <w:rPr>
          <w:rFonts w:ascii="Palatino Linotype" w:hAnsi="Palatino Linotype" w:cs="Times New Roman"/>
          <w:sz w:val="18"/>
          <w:szCs w:val="18"/>
        </w:rPr>
        <w:t xml:space="preserve">, </w:t>
      </w:r>
      <w:proofErr w:type="spellStart"/>
      <w:r w:rsidR="001A4445" w:rsidRPr="00C325B9">
        <w:rPr>
          <w:rFonts w:ascii="Palatino Linotype" w:hAnsi="Palatino Linotype" w:cs="Times New Roman"/>
          <w:sz w:val="18"/>
          <w:szCs w:val="18"/>
        </w:rPr>
        <w:t>Lucr</w:t>
      </w:r>
      <w:proofErr w:type="spellEnd"/>
      <w:r w:rsidR="001A4445" w:rsidRPr="00C325B9">
        <w:rPr>
          <w:rFonts w:ascii="Palatino Linotype" w:hAnsi="Palatino Linotype" w:cs="Times New Roman"/>
          <w:sz w:val="18"/>
          <w:szCs w:val="18"/>
        </w:rPr>
        <w:t>. 4, 32).</w:t>
      </w:r>
      <w:r w:rsidR="002D23B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90">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790. — </w:t>
      </w:r>
      <w:proofErr w:type="spellStart"/>
      <w:r w:rsidR="000773BB" w:rsidRPr="00C325B9">
        <w:rPr>
          <w:rFonts w:ascii="Palatino Linotype" w:hAnsi="Palatino Linotype" w:cs="Times New Roman"/>
          <w:b/>
          <w:sz w:val="18"/>
          <w:szCs w:val="18"/>
        </w:rPr>
        <w:t>Immutabile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enim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quiddam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superare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necessest</w:t>
      </w:r>
      <w:proofErr w:type="spellEnd"/>
      <w:r w:rsidR="000773BB" w:rsidRPr="00C325B9">
        <w:rPr>
          <w:rFonts w:ascii="Palatino Linotype" w:hAnsi="Palatino Linotype" w:cs="Times New Roman"/>
          <w:b/>
          <w:sz w:val="18"/>
          <w:szCs w:val="18"/>
        </w:rPr>
        <w:t xml:space="preserve">, —    </w:t>
      </w:r>
      <w:proofErr w:type="spellStart"/>
      <w:r w:rsidR="000773BB" w:rsidRPr="00C325B9">
        <w:rPr>
          <w:rFonts w:ascii="Palatino Linotype" w:hAnsi="Palatino Linotype" w:cs="Times New Roman"/>
          <w:b/>
          <w:bCs/>
          <w:sz w:val="18"/>
          <w:szCs w:val="18"/>
        </w:rPr>
        <w:t>Immutābĭlis</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is</w:t>
      </w:r>
      <w:proofErr w:type="spellEnd"/>
      <w:r w:rsidR="000773BB" w:rsidRPr="00C325B9">
        <w:rPr>
          <w:rFonts w:ascii="Palatino Linotype" w:hAnsi="Palatino Linotype" w:cs="Times New Roman"/>
          <w:b/>
          <w:bCs/>
          <w:sz w:val="18"/>
          <w:szCs w:val="18"/>
        </w:rPr>
        <w:t xml:space="preserve">, e : </w:t>
      </w:r>
      <w:r w:rsidR="000773BB" w:rsidRPr="00C325B9">
        <w:rPr>
          <w:rFonts w:ascii="Palatino Linotype" w:hAnsi="Palatino Linotype" w:cs="Times New Roman"/>
          <w:sz w:val="18"/>
          <w:szCs w:val="18"/>
        </w:rPr>
        <w:t xml:space="preserve">qui ne change point, immuable.  </w:t>
      </w:r>
      <w:proofErr w:type="spellStart"/>
      <w:r w:rsidR="000773BB" w:rsidRPr="00C325B9">
        <w:rPr>
          <w:rFonts w:ascii="Palatino Linotype" w:hAnsi="Palatino Linotype" w:cs="Times New Roman"/>
          <w:b/>
          <w:bCs/>
          <w:sz w:val="18"/>
          <w:szCs w:val="18"/>
        </w:rPr>
        <w:t>Nĕcesse</w:t>
      </w:r>
      <w:proofErr w:type="spellEnd"/>
      <w:r w:rsidR="000773BB" w:rsidRPr="00C325B9">
        <w:rPr>
          <w:rFonts w:ascii="Palatino Linotype" w:hAnsi="Palatino Linotype" w:cs="Times New Roman"/>
          <w:b/>
          <w:bCs/>
          <w:sz w:val="18"/>
          <w:szCs w:val="18"/>
        </w:rPr>
        <w:t xml:space="preserve">, n. </w:t>
      </w:r>
      <w:proofErr w:type="spellStart"/>
      <w:r w:rsidR="000773BB" w:rsidRPr="00C325B9">
        <w:rPr>
          <w:rFonts w:ascii="Palatino Linotype" w:hAnsi="Palatino Linotype" w:cs="Times New Roman"/>
          <w:sz w:val="18"/>
          <w:szCs w:val="18"/>
        </w:rPr>
        <w:t>indécl</w:t>
      </w:r>
      <w:proofErr w:type="spellEnd"/>
      <w:r w:rsidR="000773BB" w:rsidRPr="00C325B9">
        <w:rPr>
          <w:rFonts w:ascii="Palatino Linotype" w:hAnsi="Palatino Linotype" w:cs="Times New Roman"/>
          <w:sz w:val="18"/>
          <w:szCs w:val="18"/>
        </w:rPr>
        <w:t>. [</w:t>
      </w:r>
      <w:proofErr w:type="gramStart"/>
      <w:r w:rsidR="000773BB" w:rsidRPr="00C325B9">
        <w:rPr>
          <w:rFonts w:ascii="Palatino Linotype" w:hAnsi="Palatino Linotype" w:cs="Times New Roman"/>
          <w:sz w:val="18"/>
          <w:szCs w:val="18"/>
        </w:rPr>
        <w:t>ne</w:t>
      </w:r>
      <w:proofErr w:type="gram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cedo</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i/>
          <w:iCs/>
          <w:sz w:val="18"/>
          <w:szCs w:val="18"/>
        </w:rPr>
        <w:t>tjs</w:t>
      </w:r>
      <w:proofErr w:type="spellEnd"/>
      <w:r w:rsidR="000773BB" w:rsidRPr="00C325B9">
        <w:rPr>
          <w:rFonts w:ascii="Palatino Linotype" w:hAnsi="Palatino Linotype" w:cs="Times New Roman"/>
          <w:i/>
          <w:iCs/>
          <w:sz w:val="18"/>
          <w:szCs w:val="18"/>
        </w:rPr>
        <w:t xml:space="preserve">. </w:t>
      </w:r>
      <w:proofErr w:type="gramStart"/>
      <w:r w:rsidR="000773BB" w:rsidRPr="00C325B9">
        <w:rPr>
          <w:rFonts w:ascii="Palatino Linotype" w:hAnsi="Palatino Linotype" w:cs="Times New Roman"/>
          <w:i/>
          <w:iCs/>
          <w:sz w:val="18"/>
          <w:szCs w:val="18"/>
        </w:rPr>
        <w:t>avec</w:t>
      </w:r>
      <w:proofErr w:type="gramEnd"/>
      <w:r w:rsidR="000773BB" w:rsidRPr="00C325B9">
        <w:rPr>
          <w:rFonts w:ascii="Palatino Linotype" w:hAnsi="Palatino Linotype" w:cs="Times New Roman"/>
          <w:i/>
          <w:iCs/>
          <w:sz w:val="18"/>
          <w:szCs w:val="18"/>
        </w:rPr>
        <w:t xml:space="preserve"> esse ou </w:t>
      </w:r>
      <w:proofErr w:type="spellStart"/>
      <w:r w:rsidR="000773BB" w:rsidRPr="00C325B9">
        <w:rPr>
          <w:rFonts w:ascii="Palatino Linotype" w:hAnsi="Palatino Linotype" w:cs="Times New Roman"/>
          <w:i/>
          <w:iCs/>
          <w:sz w:val="18"/>
          <w:szCs w:val="18"/>
        </w:rPr>
        <w:t>habere</w:t>
      </w:r>
      <w:proofErr w:type="spellEnd"/>
      <w:r w:rsidR="000773BB" w:rsidRPr="00C325B9">
        <w:rPr>
          <w:rFonts w:ascii="Palatino Linotype" w:hAnsi="Palatino Linotype" w:cs="Times New Roman"/>
          <w:sz w:val="18"/>
          <w:szCs w:val="18"/>
        </w:rPr>
        <w:t xml:space="preserve"> : - 1 - inévitable, fatal, nécessaire, inéluctable. - 2 - indispensable, obligatoire. </w:t>
      </w:r>
      <w:proofErr w:type="spellStart"/>
      <w:r w:rsidR="000773BB" w:rsidRPr="00C325B9">
        <w:rPr>
          <w:rFonts w:ascii="Palatino Linotype" w:hAnsi="Palatino Linotype" w:cs="Times New Roman"/>
          <w:sz w:val="18"/>
          <w:szCs w:val="18"/>
        </w:rPr>
        <w:t>Necesse</w:t>
      </w:r>
      <w:proofErr w:type="spellEnd"/>
      <w:r w:rsidR="000773BB" w:rsidRPr="00C325B9">
        <w:rPr>
          <w:rFonts w:ascii="Palatino Linotype" w:hAnsi="Palatino Linotype" w:cs="Times New Roman"/>
          <w:sz w:val="18"/>
          <w:szCs w:val="18"/>
        </w:rPr>
        <w:t xml:space="preserve"> est. + </w:t>
      </w:r>
      <w:proofErr w:type="spellStart"/>
      <w:r w:rsidR="000773BB" w:rsidRPr="00C325B9">
        <w:rPr>
          <w:rFonts w:ascii="Palatino Linotype" w:hAnsi="Palatino Linotype" w:cs="Times New Roman"/>
          <w:sz w:val="18"/>
          <w:szCs w:val="18"/>
        </w:rPr>
        <w:t>infve</w:t>
      </w:r>
      <w:proofErr w:type="spell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il est nécessaire / obligatoire que.   </w:t>
      </w:r>
      <w:proofErr w:type="spellStart"/>
      <w:r w:rsidR="000773BB" w:rsidRPr="00C325B9">
        <w:rPr>
          <w:rFonts w:ascii="Palatino Linotype" w:hAnsi="Palatino Linotype" w:cs="Times New Roman"/>
          <w:b/>
          <w:sz w:val="18"/>
          <w:szCs w:val="18"/>
        </w:rPr>
        <w:t>Sŭpĕro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sz w:val="18"/>
          <w:szCs w:val="18"/>
        </w:rPr>
        <w:t>āre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āvi</w:t>
      </w:r>
      <w:proofErr w:type="spellEnd"/>
      <w:r w:rsidR="000773BB" w:rsidRPr="00C325B9">
        <w:rPr>
          <w:rFonts w:ascii="Palatino Linotype" w:hAnsi="Palatino Linotype" w:cs="Times New Roman"/>
          <w:sz w:val="18"/>
          <w:szCs w:val="18"/>
        </w:rPr>
        <w:t xml:space="preserve">, </w:t>
      </w:r>
      <w:proofErr w:type="spellStart"/>
      <w:proofErr w:type="gramStart"/>
      <w:r w:rsidR="000773BB" w:rsidRPr="00C325B9">
        <w:rPr>
          <w:rFonts w:ascii="Palatino Linotype" w:hAnsi="Palatino Linotype" w:cs="Times New Roman"/>
          <w:sz w:val="18"/>
          <w:szCs w:val="18"/>
        </w:rPr>
        <w:t>ātum</w:t>
      </w:r>
      <w:proofErr w:type="spellEnd"/>
      <w:r w:rsidR="000773BB" w:rsidRPr="00C325B9">
        <w:rPr>
          <w:rFonts w:ascii="Palatino Linotype" w:hAnsi="Palatino Linotype" w:cs="Times New Roman"/>
          <w:sz w:val="18"/>
          <w:szCs w:val="18"/>
        </w:rPr>
        <w:t xml:space="preserve">  (</w:t>
      </w:r>
      <w:proofErr w:type="spellStart"/>
      <w:proofErr w:type="gramEnd"/>
      <w:r w:rsidR="000773BB" w:rsidRPr="00C325B9">
        <w:rPr>
          <w:rFonts w:ascii="Palatino Linotype" w:hAnsi="Palatino Linotype" w:cs="Times New Roman"/>
          <w:sz w:val="18"/>
          <w:szCs w:val="18"/>
        </w:rPr>
        <w:t>intr</w:t>
      </w:r>
      <w:proofErr w:type="spellEnd"/>
      <w:r w:rsidR="000773BB" w:rsidRPr="00C325B9">
        <w:rPr>
          <w:rFonts w:ascii="Palatino Linotype" w:hAnsi="Palatino Linotype" w:cs="Times New Roman"/>
          <w:sz w:val="18"/>
          <w:szCs w:val="18"/>
        </w:rPr>
        <w:t>. /tr.</w:t>
      </w:r>
      <w:proofErr w:type="gramStart"/>
      <w:r w:rsidR="000773BB" w:rsidRPr="00C325B9">
        <w:rPr>
          <w:rFonts w:ascii="Palatino Linotype" w:hAnsi="Palatino Linotype" w:cs="Times New Roman"/>
          <w:sz w:val="18"/>
          <w:szCs w:val="18"/>
        </w:rPr>
        <w:t>):</w:t>
      </w:r>
      <w:proofErr w:type="gram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intr</w:t>
      </w:r>
      <w:proofErr w:type="spellEnd"/>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1 - s'élever au-dessus de, passer par-dessus.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2 - avoir l'avantage, être vainqueur, être supérieur. 3 - être de reste, être très abondant 4 - être de reste, être encore présent, survivre, subsister. </w:t>
      </w:r>
      <w:r w:rsidRPr="00C325B9">
        <w:rPr>
          <w:rFonts w:ascii="Palatino Linotype" w:hAnsi="Palatino Linotype" w:cs="Times New Roman"/>
          <w:b/>
          <w:sz w:val="18"/>
          <w:szCs w:val="18"/>
        </w:rPr>
        <w:t xml:space="preserve">         </w:t>
      </w:r>
    </w:p>
  </w:footnote>
  <w:footnote w:id="791">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791. — ne </w:t>
      </w:r>
      <w:proofErr w:type="spellStart"/>
      <w:r w:rsidR="000773BB" w:rsidRPr="00C325B9">
        <w:rPr>
          <w:rFonts w:ascii="Palatino Linotype" w:hAnsi="Palatino Linotype" w:cs="Times New Roman"/>
          <w:b/>
          <w:sz w:val="18"/>
          <w:szCs w:val="18"/>
        </w:rPr>
        <w:t>res</w:t>
      </w:r>
      <w:proofErr w:type="spellEnd"/>
      <w:r w:rsidR="000773BB" w:rsidRPr="00C325B9">
        <w:rPr>
          <w:rFonts w:ascii="Palatino Linotype" w:hAnsi="Palatino Linotype" w:cs="Times New Roman"/>
          <w:b/>
          <w:sz w:val="18"/>
          <w:szCs w:val="18"/>
        </w:rPr>
        <w:t xml:space="preserve"> ad </w:t>
      </w:r>
      <w:proofErr w:type="spellStart"/>
      <w:r w:rsidR="000773BB" w:rsidRPr="00C325B9">
        <w:rPr>
          <w:rFonts w:ascii="Palatino Linotype" w:hAnsi="Palatino Linotype" w:cs="Times New Roman"/>
          <w:b/>
          <w:sz w:val="18"/>
          <w:szCs w:val="18"/>
        </w:rPr>
        <w:t>nilum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redigantur</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funditus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omnes</w:t>
      </w:r>
      <w:proofErr w:type="spellEnd"/>
      <w:r w:rsidR="000773BB" w:rsidRPr="00C325B9">
        <w:rPr>
          <w:rFonts w:ascii="Palatino Linotype" w:hAnsi="Palatino Linotype" w:cs="Times New Roman"/>
          <w:b/>
          <w:sz w:val="18"/>
          <w:szCs w:val="18"/>
        </w:rPr>
        <w:t xml:space="preserve">. — </w:t>
      </w:r>
      <w:r w:rsidR="000773BB" w:rsidRPr="00C325B9">
        <w:rPr>
          <w:rStyle w:val="Appelnotedebasdep"/>
          <w:rFonts w:ascii="Palatino Linotype" w:hAnsi="Palatino Linotype" w:cs="Times New Roman"/>
          <w:b/>
          <w:sz w:val="18"/>
          <w:szCs w:val="18"/>
          <w:vertAlign w:val="baseline"/>
        </w:rPr>
        <w:t xml:space="preserve">   </w:t>
      </w:r>
      <w:r w:rsidR="000773BB" w:rsidRPr="00C325B9">
        <w:rPr>
          <w:rFonts w:ascii="Palatino Linotype" w:hAnsi="Palatino Linotype" w:cs="Times New Roman"/>
          <w:b/>
          <w:sz w:val="18"/>
          <w:szCs w:val="18"/>
        </w:rPr>
        <w:t xml:space="preserve">Voir. 673.   </w:t>
      </w:r>
      <w:proofErr w:type="spellStart"/>
      <w:r w:rsidR="000773BB" w:rsidRPr="00C325B9">
        <w:rPr>
          <w:rFonts w:ascii="Palatino Linotype" w:hAnsi="Palatino Linotype" w:cs="Times New Roman"/>
          <w:b/>
          <w:bCs/>
          <w:sz w:val="18"/>
          <w:szCs w:val="18"/>
        </w:rPr>
        <w:t>Nīlum</w:t>
      </w:r>
      <w:proofErr w:type="spellEnd"/>
      <w:r w:rsidR="000773BB" w:rsidRPr="00C325B9">
        <w:rPr>
          <w:rFonts w:ascii="Palatino Linotype" w:hAnsi="Palatino Linotype" w:cs="Times New Roman"/>
          <w:b/>
          <w:bCs/>
          <w:sz w:val="18"/>
          <w:szCs w:val="18"/>
        </w:rPr>
        <w:t xml:space="preserve"> = </w:t>
      </w:r>
      <w:proofErr w:type="spellStart"/>
      <w:r w:rsidR="000773BB" w:rsidRPr="00C325B9">
        <w:rPr>
          <w:rFonts w:ascii="Palatino Linotype" w:hAnsi="Palatino Linotype" w:cs="Times New Roman"/>
          <w:b/>
          <w:bCs/>
          <w:sz w:val="18"/>
          <w:szCs w:val="18"/>
        </w:rPr>
        <w:t>Nĭhĭlum</w:t>
      </w:r>
      <w:proofErr w:type="spellEnd"/>
      <w:r w:rsidR="000773BB" w:rsidRPr="00C325B9">
        <w:rPr>
          <w:rFonts w:ascii="Palatino Linotype" w:hAnsi="Palatino Linotype" w:cs="Times New Roman"/>
          <w:b/>
          <w:bCs/>
          <w:sz w:val="18"/>
          <w:szCs w:val="18"/>
        </w:rPr>
        <w:t xml:space="preserve">.   </w:t>
      </w:r>
      <w:bookmarkStart w:id="340" w:name="redigo"/>
      <w:bookmarkEnd w:id="340"/>
      <w:proofErr w:type="spellStart"/>
      <w:r w:rsidR="000773BB" w:rsidRPr="00C325B9">
        <w:rPr>
          <w:rFonts w:ascii="Palatino Linotype" w:hAnsi="Palatino Linotype" w:cs="Times New Roman"/>
          <w:b/>
          <w:bCs/>
          <w:sz w:val="18"/>
          <w:szCs w:val="18"/>
        </w:rPr>
        <w:t>Rĕdĭgo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ĕre</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sz w:val="18"/>
          <w:szCs w:val="18"/>
        </w:rPr>
        <w:t>ēgi</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actum</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red</w:t>
      </w:r>
      <w:proofErr w:type="spellEnd"/>
      <w:r w:rsidR="000773BB" w:rsidRPr="00C325B9">
        <w:rPr>
          <w:rFonts w:ascii="Palatino Linotype" w:hAnsi="Palatino Linotype" w:cs="Times New Roman"/>
          <w:sz w:val="18"/>
          <w:szCs w:val="18"/>
        </w:rPr>
        <w:t xml:space="preserve"> + </w:t>
      </w:r>
      <w:proofErr w:type="spellStart"/>
      <w:r w:rsidR="000773BB" w:rsidRPr="00C325B9">
        <w:rPr>
          <w:rFonts w:ascii="Palatino Linotype" w:hAnsi="Palatino Linotype" w:cs="Times New Roman"/>
          <w:sz w:val="18"/>
          <w:szCs w:val="18"/>
        </w:rPr>
        <w:t>ago</w:t>
      </w:r>
      <w:proofErr w:type="spellEnd"/>
      <w:r w:rsidR="000773BB" w:rsidRPr="00C325B9">
        <w:rPr>
          <w:rFonts w:ascii="Palatino Linotype" w:hAnsi="Palatino Linotype" w:cs="Times New Roman"/>
          <w:sz w:val="18"/>
          <w:szCs w:val="18"/>
        </w:rPr>
        <w:t>] : - tr. faire revenir, ramener</w:t>
      </w:r>
      <w:r w:rsidR="002D23BD"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2</w:t>
      </w:r>
      <w:proofErr w:type="gramEnd"/>
      <w:r w:rsidR="000773BB" w:rsidRPr="00C325B9">
        <w:rPr>
          <w:rFonts w:ascii="Palatino Linotype" w:hAnsi="Palatino Linotype" w:cs="Times New Roman"/>
          <w:sz w:val="18"/>
          <w:szCs w:val="18"/>
        </w:rPr>
        <w:t xml:space="preserve"> - ramener à un état inférieur, réduire à qqch de moindre.    </w:t>
      </w:r>
      <w:proofErr w:type="spellStart"/>
      <w:r w:rsidR="000773BB" w:rsidRPr="00C325B9">
        <w:rPr>
          <w:rFonts w:ascii="Palatino Linotype" w:hAnsi="Palatino Linotype" w:cs="Times New Roman"/>
          <w:b/>
          <w:bCs/>
          <w:sz w:val="18"/>
          <w:szCs w:val="18"/>
        </w:rPr>
        <w:t>Fundĭtus</w:t>
      </w:r>
      <w:proofErr w:type="spellEnd"/>
      <w:r w:rsidR="000773BB" w:rsidRPr="00C325B9">
        <w:rPr>
          <w:rFonts w:ascii="Palatino Linotype" w:hAnsi="Palatino Linotype" w:cs="Times New Roman"/>
          <w:b/>
          <w:bCs/>
          <w:sz w:val="18"/>
          <w:szCs w:val="18"/>
        </w:rPr>
        <w:t>,</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i/>
          <w:iCs/>
          <w:sz w:val="18"/>
          <w:szCs w:val="18"/>
        </w:rPr>
        <w:t>adv</w:t>
      </w:r>
      <w:r w:rsidR="000773BB" w:rsidRPr="00C325B9">
        <w:rPr>
          <w:rFonts w:ascii="Palatino Linotype" w:hAnsi="Palatino Linotype" w:cs="Times New Roman"/>
          <w:sz w:val="18"/>
          <w:szCs w:val="18"/>
        </w:rPr>
        <w:t>.:</w:t>
      </w:r>
      <w:proofErr w:type="gramEnd"/>
      <w:r w:rsidR="000773BB" w:rsidRPr="00C325B9">
        <w:rPr>
          <w:rFonts w:ascii="Palatino Linotype" w:hAnsi="Palatino Linotype" w:cs="Times New Roman"/>
          <w:sz w:val="18"/>
          <w:szCs w:val="18"/>
        </w:rPr>
        <w:t xml:space="preserve"> - 1 - de fond en comble, jusqu'au fond. - 2 - entièrement, tout à fait, totalement, complètement, radicalement. - 3 - profondément, dans les profondeurs</w:t>
      </w:r>
      <w:r w:rsidRPr="00C325B9">
        <w:rPr>
          <w:rFonts w:ascii="Palatino Linotype" w:hAnsi="Palatino Linotype" w:cs="Times New Roman"/>
          <w:b/>
          <w:sz w:val="18"/>
          <w:szCs w:val="18"/>
        </w:rPr>
        <w:t xml:space="preserve">         </w:t>
      </w:r>
    </w:p>
  </w:footnote>
  <w:footnote w:id="792">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773BB" w:rsidRPr="00C325B9">
        <w:rPr>
          <w:rFonts w:ascii="Palatino Linotype" w:hAnsi="Palatino Linotype" w:cs="Times New Roman"/>
          <w:b/>
          <w:sz w:val="18"/>
          <w:szCs w:val="18"/>
        </w:rPr>
        <w:t xml:space="preserve"> 792. — Nam </w:t>
      </w:r>
      <w:proofErr w:type="spellStart"/>
      <w:r w:rsidR="000773BB" w:rsidRPr="00C325B9">
        <w:rPr>
          <w:rFonts w:ascii="Palatino Linotype" w:hAnsi="Palatino Linotype" w:cs="Times New Roman"/>
          <w:b/>
          <w:sz w:val="18"/>
          <w:szCs w:val="18"/>
        </w:rPr>
        <w:t>quodcumque</w:t>
      </w:r>
      <w:proofErr w:type="spellEnd"/>
      <w:r w:rsidR="000773BB" w:rsidRPr="00C325B9">
        <w:rPr>
          <w:rFonts w:ascii="Palatino Linotype" w:hAnsi="Palatino Linotype" w:cs="Times New Roman"/>
          <w:b/>
          <w:sz w:val="18"/>
          <w:szCs w:val="18"/>
        </w:rPr>
        <w:t xml:space="preserve"> suis </w:t>
      </w:r>
      <w:proofErr w:type="spellStart"/>
      <w:r w:rsidR="000773BB" w:rsidRPr="00C325B9">
        <w:rPr>
          <w:rFonts w:ascii="Palatino Linotype" w:hAnsi="Palatino Linotype" w:cs="Times New Roman"/>
          <w:b/>
          <w:sz w:val="18"/>
          <w:szCs w:val="18"/>
        </w:rPr>
        <w:t>mutatum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finibus</w:t>
      </w:r>
      <w:proofErr w:type="spellEnd"/>
      <w:r w:rsidR="000773BB" w:rsidRPr="00C325B9">
        <w:rPr>
          <w:rFonts w:ascii="Palatino Linotype" w:hAnsi="Palatino Linotype" w:cs="Times New Roman"/>
          <w:b/>
          <w:sz w:val="18"/>
          <w:szCs w:val="18"/>
        </w:rPr>
        <w:t xml:space="preserve"> exit, </w:t>
      </w:r>
      <w:r w:rsidR="000773BB" w:rsidRPr="00C325B9">
        <w:rPr>
          <w:rStyle w:val="Appelnotedebasdep"/>
          <w:rFonts w:ascii="Palatino Linotype" w:hAnsi="Palatino Linotype" w:cs="Times New Roman"/>
          <w:b/>
          <w:sz w:val="18"/>
          <w:szCs w:val="18"/>
          <w:vertAlign w:val="baseline"/>
        </w:rPr>
        <w:t xml:space="preserve"> </w:t>
      </w:r>
      <w:r w:rsidR="000773BB" w:rsidRPr="00C325B9">
        <w:rPr>
          <w:rFonts w:ascii="Palatino Linotype" w:hAnsi="Palatino Linotype" w:cs="Times New Roman"/>
          <w:b/>
          <w:sz w:val="18"/>
          <w:szCs w:val="18"/>
        </w:rPr>
        <w:t>—</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Quīcumque</w:t>
      </w:r>
      <w:proofErr w:type="spellEnd"/>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w:t>
      </w:r>
      <w:proofErr w:type="spellStart"/>
      <w:r w:rsidR="000773BB" w:rsidRPr="00C325B9">
        <w:rPr>
          <w:rFonts w:ascii="Palatino Linotype" w:hAnsi="Palatino Linotype" w:cs="Times New Roman"/>
          <w:sz w:val="18"/>
          <w:szCs w:val="18"/>
        </w:rPr>
        <w:t>quīcunque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quæcumque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quæcunque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quodcumque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quodcunque</w:t>
      </w:r>
      <w:proofErr w:type="spellEnd"/>
      <w:r w:rsidR="000773BB" w:rsidRPr="00C325B9">
        <w:rPr>
          <w:rFonts w:ascii="Palatino Linotype" w:hAnsi="Palatino Linotype" w:cs="Times New Roman"/>
          <w:sz w:val="18"/>
          <w:szCs w:val="18"/>
        </w:rPr>
        <w:t xml:space="preserve">) : </w:t>
      </w:r>
      <w:r w:rsidR="000773BB" w:rsidRPr="00C325B9">
        <w:rPr>
          <w:rFonts w:ascii="Palatino Linotype" w:hAnsi="Palatino Linotype" w:cs="Times New Roman"/>
          <w:i/>
          <w:iCs/>
          <w:sz w:val="18"/>
          <w:szCs w:val="18"/>
        </w:rPr>
        <w:t>relatif</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tout </w:t>
      </w:r>
      <w:proofErr w:type="spellStart"/>
      <w:r w:rsidR="000773BB" w:rsidRPr="00C325B9">
        <w:rPr>
          <w:rFonts w:ascii="Palatino Linotype" w:hAnsi="Palatino Linotype" w:cs="Times New Roman"/>
          <w:sz w:val="18"/>
          <w:szCs w:val="18"/>
        </w:rPr>
        <w:t>hoe</w:t>
      </w:r>
      <w:proofErr w:type="spellEnd"/>
      <w:r w:rsidR="000773BB" w:rsidRPr="00C325B9">
        <w:rPr>
          <w:rFonts w:ascii="Palatino Linotype" w:hAnsi="Palatino Linotype" w:cs="Times New Roman"/>
          <w:sz w:val="18"/>
          <w:szCs w:val="18"/>
        </w:rPr>
        <w:t xml:space="preserve"> qui</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toute chose qui. </w:t>
      </w:r>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Mūto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āre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āvi</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ātum</w:t>
      </w:r>
      <w:proofErr w:type="spellEnd"/>
      <w:r w:rsidR="000773BB" w:rsidRPr="00C325B9">
        <w:rPr>
          <w:rFonts w:ascii="Palatino Linotype" w:hAnsi="Palatino Linotype" w:cs="Times New Roman"/>
          <w:sz w:val="18"/>
          <w:szCs w:val="18"/>
        </w:rPr>
        <w:t xml:space="preserve"> [</w:t>
      </w:r>
      <w:proofErr w:type="spellStart"/>
      <w:proofErr w:type="gramStart"/>
      <w:r w:rsidR="000773BB" w:rsidRPr="00C325B9">
        <w:rPr>
          <w:rFonts w:ascii="Palatino Linotype" w:hAnsi="Palatino Linotype" w:cs="Times New Roman"/>
          <w:i/>
          <w:iCs/>
          <w:sz w:val="18"/>
          <w:szCs w:val="18"/>
        </w:rPr>
        <w:t>moveo</w:t>
      </w:r>
      <w:proofErr w:type="spellEnd"/>
      <w:r w:rsidR="000773BB" w:rsidRPr="00C325B9">
        <w:rPr>
          <w:rFonts w:ascii="Palatino Linotype" w:hAnsi="Palatino Linotype" w:cs="Times New Roman"/>
          <w:i/>
          <w:iCs/>
          <w:sz w:val="18"/>
          <w:szCs w:val="18"/>
        </w:rPr>
        <w:t>;</w:t>
      </w:r>
      <w:proofErr w:type="gramEnd"/>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muto</w:t>
      </w:r>
      <w:proofErr w:type="spellEnd"/>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contr</w:t>
      </w:r>
      <w:proofErr w:type="spellEnd"/>
      <w:r w:rsidR="000773BB" w:rsidRPr="00C325B9">
        <w:rPr>
          <w:rFonts w:ascii="Palatino Linotype" w:hAnsi="Palatino Linotype" w:cs="Times New Roman"/>
          <w:i/>
          <w:iCs/>
          <w:sz w:val="18"/>
          <w:szCs w:val="18"/>
        </w:rPr>
        <w:t xml:space="preserve">. de </w:t>
      </w:r>
      <w:proofErr w:type="spellStart"/>
      <w:r w:rsidR="000773BB" w:rsidRPr="00C325B9">
        <w:rPr>
          <w:rFonts w:ascii="Palatino Linotype" w:hAnsi="Palatino Linotype" w:cs="Times New Roman"/>
          <w:i/>
          <w:iCs/>
          <w:sz w:val="18"/>
          <w:szCs w:val="18"/>
        </w:rPr>
        <w:t>movito</w:t>
      </w:r>
      <w:proofErr w:type="spellEnd"/>
      <w:r w:rsidR="000773BB" w:rsidRPr="00C325B9">
        <w:rPr>
          <w:rFonts w:ascii="Palatino Linotype" w:hAnsi="Palatino Linotype" w:cs="Times New Roman"/>
          <w:sz w:val="18"/>
          <w:szCs w:val="18"/>
        </w:rPr>
        <w:t xml:space="preserve">] : - tr. et </w:t>
      </w:r>
      <w:proofErr w:type="spellStart"/>
      <w:r w:rsidR="000773BB" w:rsidRPr="00C325B9">
        <w:rPr>
          <w:rFonts w:ascii="Palatino Linotype" w:hAnsi="Palatino Linotype" w:cs="Times New Roman"/>
          <w:sz w:val="18"/>
          <w:szCs w:val="18"/>
        </w:rPr>
        <w:t>intr</w:t>
      </w:r>
      <w:proofErr w:type="spellEnd"/>
      <w:r w:rsidR="000773BB"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 </w:t>
      </w:r>
      <w:r w:rsidR="000773BB" w:rsidRPr="00C325B9">
        <w:rPr>
          <w:rFonts w:ascii="Palatino Linotype" w:hAnsi="Palatino Linotype" w:cs="Times New Roman"/>
          <w:i/>
          <w:iCs/>
          <w:sz w:val="18"/>
          <w:szCs w:val="18"/>
        </w:rPr>
        <w:t xml:space="preserve">tr.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a</w:t>
      </w:r>
      <w:proofErr w:type="gramEnd"/>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déplacer.</w:t>
      </w:r>
      <w:r w:rsidR="002D23BD"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b</w:t>
      </w:r>
      <w:proofErr w:type="gramEnd"/>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changer, modifier.    </w:t>
      </w:r>
      <w:proofErr w:type="spellStart"/>
      <w:r w:rsidR="000773BB" w:rsidRPr="00C325B9">
        <w:rPr>
          <w:rFonts w:ascii="Palatino Linotype" w:hAnsi="Palatino Linotype" w:cs="Times New Roman"/>
          <w:b/>
          <w:bCs/>
          <w:sz w:val="18"/>
          <w:szCs w:val="18"/>
        </w:rPr>
        <w:t>Fīnis</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is</w:t>
      </w:r>
      <w:proofErr w:type="spellEnd"/>
      <w:r w:rsidR="000773BB" w:rsidRPr="00C325B9">
        <w:rPr>
          <w:rFonts w:ascii="Palatino Linotype" w:hAnsi="Palatino Linotype" w:cs="Times New Roman"/>
          <w:b/>
          <w:bCs/>
          <w:sz w:val="18"/>
          <w:szCs w:val="18"/>
        </w:rPr>
        <w:t>, m. f.</w:t>
      </w:r>
      <w:r w:rsidR="002D23BD"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limite;</w:t>
      </w:r>
      <w:proofErr w:type="gramEnd"/>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borne;</w:t>
      </w:r>
      <w:proofErr w:type="gramEnd"/>
      <w:r w:rsidR="000773BB" w:rsidRPr="00C325B9">
        <w:rPr>
          <w:rFonts w:ascii="Palatino Linotype" w:hAnsi="Palatino Linotype" w:cs="Times New Roman"/>
          <w:sz w:val="18"/>
          <w:szCs w:val="18"/>
        </w:rPr>
        <w:t xml:space="preserve"> frontières ; fin ; […]  </w:t>
      </w:r>
      <w:r w:rsidRPr="00C325B9">
        <w:rPr>
          <w:rFonts w:ascii="Palatino Linotype" w:hAnsi="Palatino Linotype" w:cs="Times New Roman"/>
          <w:b/>
          <w:sz w:val="18"/>
          <w:szCs w:val="18"/>
        </w:rPr>
        <w:t xml:space="preserve">           </w:t>
      </w:r>
    </w:p>
  </w:footnote>
  <w:footnote w:id="793">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773BB" w:rsidRPr="00C325B9">
        <w:rPr>
          <w:rFonts w:ascii="Palatino Linotype" w:hAnsi="Palatino Linotype" w:cs="Times New Roman"/>
          <w:b/>
          <w:sz w:val="18"/>
          <w:szCs w:val="18"/>
        </w:rPr>
        <w:t xml:space="preserve"> 793. — </w:t>
      </w:r>
      <w:proofErr w:type="spellStart"/>
      <w:r w:rsidR="000773BB" w:rsidRPr="00C325B9">
        <w:rPr>
          <w:rFonts w:ascii="Palatino Linotype" w:hAnsi="Palatino Linotype" w:cs="Times New Roman"/>
          <w:b/>
          <w:sz w:val="18"/>
          <w:szCs w:val="18"/>
        </w:rPr>
        <w:t>Cōntĭnŭo</w:t>
      </w:r>
      <w:proofErr w:type="spellEnd"/>
      <w:r w:rsidR="000773BB" w:rsidRPr="00C325B9">
        <w:rPr>
          <w:rFonts w:ascii="Palatino Linotype" w:hAnsi="Palatino Linotype" w:cs="Times New Roman"/>
          <w:b/>
          <w:sz w:val="18"/>
          <w:szCs w:val="18"/>
        </w:rPr>
        <w:t xml:space="preserve"> hoc mors est </w:t>
      </w:r>
      <w:proofErr w:type="spellStart"/>
      <w:r w:rsidR="000773BB" w:rsidRPr="00C325B9">
        <w:rPr>
          <w:rFonts w:ascii="Palatino Linotype" w:hAnsi="Palatino Linotype" w:cs="Times New Roman"/>
          <w:b/>
          <w:sz w:val="18"/>
          <w:szCs w:val="18"/>
        </w:rPr>
        <w:t>illius</w:t>
      </w:r>
      <w:proofErr w:type="spellEnd"/>
      <w:r w:rsidR="000773BB" w:rsidRPr="00C325B9">
        <w:rPr>
          <w:rFonts w:ascii="Palatino Linotype" w:hAnsi="Palatino Linotype" w:cs="Times New Roman"/>
          <w:b/>
          <w:sz w:val="18"/>
          <w:szCs w:val="18"/>
        </w:rPr>
        <w:t xml:space="preserve"> quod fuit ante. — </w:t>
      </w:r>
      <w:r w:rsidR="000773BB" w:rsidRPr="00C325B9">
        <w:rPr>
          <w:rStyle w:val="Appelnotedebasdep"/>
          <w:rFonts w:ascii="Palatino Linotype" w:hAnsi="Palatino Linotype" w:cs="Times New Roman"/>
          <w:b/>
          <w:sz w:val="18"/>
          <w:szCs w:val="18"/>
          <w:vertAlign w:val="baseline"/>
        </w:rPr>
        <w:t xml:space="preserve">  </w:t>
      </w:r>
      <w:r w:rsidR="000773BB" w:rsidRPr="00C325B9">
        <w:rPr>
          <w:rFonts w:ascii="Palatino Linotype" w:hAnsi="Palatino Linotype" w:cs="Times New Roman"/>
          <w:sz w:val="18"/>
          <w:szCs w:val="18"/>
        </w:rPr>
        <w:t xml:space="preserve">Repris de 670-671.     </w:t>
      </w:r>
      <w:proofErr w:type="spellStart"/>
      <w:r w:rsidR="000773BB" w:rsidRPr="00C325B9">
        <w:rPr>
          <w:rFonts w:ascii="Palatino Linotype" w:hAnsi="Palatino Linotype" w:cs="Times New Roman"/>
          <w:b/>
          <w:sz w:val="18"/>
          <w:szCs w:val="18"/>
        </w:rPr>
        <w:t>Cōntĭnŭō</w:t>
      </w:r>
      <w:proofErr w:type="spellEnd"/>
      <w:r w:rsidR="000773BB" w:rsidRPr="00C325B9">
        <w:rPr>
          <w:rFonts w:ascii="Palatino Linotype" w:hAnsi="Palatino Linotype" w:cs="Times New Roman"/>
          <w:b/>
          <w:bCs/>
          <w:sz w:val="18"/>
          <w:szCs w:val="18"/>
        </w:rPr>
        <w:t>,</w:t>
      </w:r>
      <w:r w:rsidR="000773BB"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adv</w:t>
      </w:r>
      <w:r w:rsidR="000773BB" w:rsidRPr="00C325B9">
        <w:rPr>
          <w:rFonts w:ascii="Palatino Linotype" w:hAnsi="Palatino Linotype" w:cs="Times New Roman"/>
          <w:sz w:val="18"/>
          <w:szCs w:val="18"/>
        </w:rPr>
        <w:t>. [</w:t>
      </w:r>
      <w:proofErr w:type="spellStart"/>
      <w:r w:rsidR="000773BB" w:rsidRPr="00C325B9">
        <w:rPr>
          <w:rFonts w:ascii="Palatino Linotype" w:hAnsi="Palatino Linotype" w:cs="Times New Roman"/>
          <w:sz w:val="18"/>
          <w:szCs w:val="18"/>
        </w:rPr>
        <w:t>continuus</w:t>
      </w:r>
      <w:proofErr w:type="spellEnd"/>
      <w:r w:rsidR="000773BB"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a - à l'instant, immédiatement, aussitôt, sur-le-champ.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b</w:t>
      </w:r>
      <w:proofErr w:type="gramEnd"/>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immédiatement après.  </w:t>
      </w:r>
      <w:proofErr w:type="gramStart"/>
      <w:r w:rsidR="000773BB" w:rsidRPr="00C325B9">
        <w:rPr>
          <w:rFonts w:ascii="Palatino Linotype" w:hAnsi="Palatino Linotype" w:cs="Times New Roman"/>
          <w:sz w:val="18"/>
          <w:szCs w:val="18"/>
        </w:rPr>
        <w:t>c</w:t>
      </w:r>
      <w:proofErr w:type="gramEnd"/>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lien logique</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b/>
          <w:bCs/>
          <w:sz w:val="18"/>
          <w:szCs w:val="18"/>
        </w:rPr>
        <w:t>non continuo :</w:t>
      </w:r>
      <w:r w:rsidR="002D23BD"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il ne s'ensuit pas que, ce n'est pas une raison pour que, ce n'est pas à dire pour cela que.</w:t>
      </w:r>
      <w:r w:rsidR="002D23BD"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d</w:t>
      </w:r>
      <w:proofErr w:type="gramEnd"/>
      <w:r w:rsidR="000773BB" w:rsidRPr="00C325B9">
        <w:rPr>
          <w:rFonts w:ascii="Palatino Linotype" w:hAnsi="Palatino Linotype" w:cs="Times New Roman"/>
          <w:sz w:val="18"/>
          <w:szCs w:val="18"/>
        </w:rPr>
        <w:t xml:space="preserve"> - continuellement, sans interruption.</w:t>
      </w:r>
      <w:r w:rsidR="000773BB" w:rsidRPr="00C325B9">
        <w:rPr>
          <w:rFonts w:ascii="Palatino Linotype" w:hAnsi="Palatino Linotype" w:cs="Times New Roman"/>
          <w:sz w:val="18"/>
          <w:szCs w:val="18"/>
        </w:rPr>
        <w:br/>
        <w:t xml:space="preserve">       </w:t>
      </w:r>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b/>
          <w:bCs/>
          <w:color w:val="C00000"/>
          <w:sz w:val="18"/>
          <w:szCs w:val="18"/>
        </w:rPr>
        <w:t>NB.</w:t>
      </w:r>
      <w:r w:rsidR="000773BB" w:rsidRPr="00C325B9">
        <w:rPr>
          <w:rFonts w:ascii="Palatino Linotype" w:hAnsi="Palatino Linotype" w:cs="Times New Roman"/>
          <w:b/>
          <w:bCs/>
          <w:sz w:val="18"/>
          <w:szCs w:val="18"/>
        </w:rPr>
        <w:t xml:space="preserve"> Trad. de Munro. “</w:t>
      </w:r>
      <w:r w:rsidR="000773BB" w:rsidRPr="00C325B9">
        <w:rPr>
          <w:rFonts w:ascii="Palatino Linotype" w:hAnsi="Palatino Linotype" w:cs="Times New Roman"/>
          <w:sz w:val="18"/>
          <w:szCs w:val="18"/>
        </w:rPr>
        <w:t xml:space="preserve">For </w:t>
      </w:r>
      <w:proofErr w:type="spellStart"/>
      <w:r w:rsidR="000773BB" w:rsidRPr="00C325B9">
        <w:rPr>
          <w:rFonts w:ascii="Palatino Linotype" w:hAnsi="Palatino Linotype" w:cs="Times New Roman"/>
          <w:sz w:val="18"/>
          <w:szCs w:val="18"/>
        </w:rPr>
        <w:t>wkenever</w:t>
      </w:r>
      <w:proofErr w:type="spellEnd"/>
      <w:r w:rsidR="000773BB" w:rsidRPr="00C325B9">
        <w:rPr>
          <w:rFonts w:ascii="Palatino Linotype" w:hAnsi="Palatino Linotype" w:cs="Times New Roman"/>
          <w:sz w:val="18"/>
          <w:szCs w:val="18"/>
        </w:rPr>
        <w:t xml:space="preserve"> a </w:t>
      </w:r>
      <w:proofErr w:type="spellStart"/>
      <w:r w:rsidR="000773BB" w:rsidRPr="00C325B9">
        <w:rPr>
          <w:rFonts w:ascii="Palatino Linotype" w:hAnsi="Palatino Linotype" w:cs="Times New Roman"/>
          <w:sz w:val="18"/>
          <w:szCs w:val="18"/>
        </w:rPr>
        <w:t>thing</w:t>
      </w:r>
      <w:proofErr w:type="spellEnd"/>
      <w:r w:rsidR="000773BB" w:rsidRPr="00C325B9">
        <w:rPr>
          <w:rFonts w:ascii="Palatino Linotype" w:hAnsi="Palatino Linotype" w:cs="Times New Roman"/>
          <w:sz w:val="18"/>
          <w:szCs w:val="18"/>
        </w:rPr>
        <w:t xml:space="preserve"> changes and </w:t>
      </w:r>
      <w:proofErr w:type="spellStart"/>
      <w:r w:rsidR="000773BB" w:rsidRPr="00C325B9">
        <w:rPr>
          <w:rFonts w:ascii="Palatino Linotype" w:hAnsi="Palatino Linotype" w:cs="Times New Roman"/>
          <w:sz w:val="18"/>
          <w:szCs w:val="18"/>
        </w:rPr>
        <w:t>quits</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its</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proper</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limits</w:t>
      </w:r>
      <w:proofErr w:type="spellEnd"/>
      <w:r w:rsidR="000773BB" w:rsidRPr="00C325B9">
        <w:rPr>
          <w:rFonts w:ascii="Palatino Linotype" w:hAnsi="Palatino Linotype" w:cs="Times New Roman"/>
          <w:sz w:val="18"/>
          <w:szCs w:val="18"/>
        </w:rPr>
        <w:t xml:space="preserve">, at once </w:t>
      </w:r>
      <w:proofErr w:type="spellStart"/>
      <w:r w:rsidR="000773BB" w:rsidRPr="00C325B9">
        <w:rPr>
          <w:rFonts w:ascii="Palatino Linotype" w:hAnsi="Palatino Linotype" w:cs="Times New Roman"/>
          <w:sz w:val="18"/>
          <w:szCs w:val="18"/>
        </w:rPr>
        <w:t>this</w:t>
      </w:r>
      <w:proofErr w:type="spellEnd"/>
      <w:r w:rsidR="000773BB" w:rsidRPr="00C325B9">
        <w:rPr>
          <w:rFonts w:ascii="Palatino Linotype" w:hAnsi="Palatino Linotype" w:cs="Times New Roman"/>
          <w:sz w:val="18"/>
          <w:szCs w:val="18"/>
        </w:rPr>
        <w:t xml:space="preserve"> change of state </w:t>
      </w:r>
      <w:proofErr w:type="spellStart"/>
      <w:r w:rsidR="000773BB" w:rsidRPr="00C325B9">
        <w:rPr>
          <w:rFonts w:ascii="Palatino Linotype" w:hAnsi="Palatino Linotype" w:cs="Times New Roman"/>
          <w:sz w:val="18"/>
          <w:szCs w:val="18"/>
        </w:rPr>
        <w:t>is</w:t>
      </w:r>
      <w:proofErr w:type="spellEnd"/>
      <w:r w:rsidR="000773BB" w:rsidRPr="00C325B9">
        <w:rPr>
          <w:rFonts w:ascii="Palatino Linotype" w:hAnsi="Palatino Linotype" w:cs="Times New Roman"/>
          <w:sz w:val="18"/>
          <w:szCs w:val="18"/>
        </w:rPr>
        <w:t xml:space="preserve"> the </w:t>
      </w:r>
      <w:proofErr w:type="spellStart"/>
      <w:r w:rsidR="000773BB" w:rsidRPr="00C325B9">
        <w:rPr>
          <w:rFonts w:ascii="Palatino Linotype" w:hAnsi="Palatino Linotype" w:cs="Times New Roman"/>
          <w:sz w:val="18"/>
          <w:szCs w:val="18"/>
        </w:rPr>
        <w:t>deatli</w:t>
      </w:r>
      <w:proofErr w:type="spellEnd"/>
      <w:r w:rsidR="000773BB" w:rsidRPr="00C325B9">
        <w:rPr>
          <w:rFonts w:ascii="Palatino Linotype" w:hAnsi="Palatino Linotype" w:cs="Times New Roman"/>
          <w:sz w:val="18"/>
          <w:szCs w:val="18"/>
        </w:rPr>
        <w:t xml:space="preserve"> of </w:t>
      </w:r>
      <w:proofErr w:type="spellStart"/>
      <w:r w:rsidR="000773BB" w:rsidRPr="00C325B9">
        <w:rPr>
          <w:rFonts w:ascii="Palatino Linotype" w:hAnsi="Palatino Linotype" w:cs="Times New Roman"/>
          <w:sz w:val="18"/>
          <w:szCs w:val="18"/>
        </w:rPr>
        <w:t>that</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which</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was</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before</w:t>
      </w:r>
      <w:proofErr w:type="spellEnd"/>
      <w:r w:rsidR="000773BB"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794">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794. — </w:t>
      </w:r>
      <w:proofErr w:type="spellStart"/>
      <w:r w:rsidR="000773BB" w:rsidRPr="00C325B9">
        <w:rPr>
          <w:rFonts w:ascii="Palatino Linotype" w:hAnsi="Palatino Linotype" w:cs="Times New Roman"/>
          <w:b/>
          <w:sz w:val="18"/>
          <w:szCs w:val="18"/>
        </w:rPr>
        <w:t>Quapropter</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quoniam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quae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paulo</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diximus</w:t>
      </w:r>
      <w:proofErr w:type="spellEnd"/>
      <w:r w:rsidR="000773BB" w:rsidRPr="00C325B9">
        <w:rPr>
          <w:rFonts w:ascii="Palatino Linotype" w:hAnsi="Palatino Linotype" w:cs="Times New Roman"/>
          <w:b/>
          <w:sz w:val="18"/>
          <w:szCs w:val="18"/>
        </w:rPr>
        <w:t xml:space="preserve"> ante  </w:t>
      </w:r>
      <w:r w:rsidR="000773BB" w:rsidRPr="00C325B9">
        <w:rPr>
          <w:rFonts w:ascii="Palatino Linotype" w:hAnsi="Palatino Linotype" w:cs="Times New Roman"/>
          <w:bCs/>
          <w:sz w:val="18"/>
          <w:szCs w:val="18"/>
        </w:rPr>
        <w:t xml:space="preserve"> — </w:t>
      </w:r>
      <w:proofErr w:type="spellStart"/>
      <w:proofErr w:type="gramStart"/>
      <w:r w:rsidR="000773BB" w:rsidRPr="00C325B9">
        <w:rPr>
          <w:rFonts w:ascii="Palatino Linotype" w:hAnsi="Palatino Linotype" w:cs="Times New Roman"/>
          <w:b/>
          <w:bCs/>
          <w:sz w:val="18"/>
          <w:szCs w:val="18"/>
        </w:rPr>
        <w:t>Quāproptĕr</w:t>
      </w:r>
      <w:proofErr w:type="spellEnd"/>
      <w:r w:rsidR="000773BB"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i/>
          <w:iCs/>
          <w:sz w:val="18"/>
          <w:szCs w:val="18"/>
        </w:rPr>
        <w:t>adv.</w:t>
      </w:r>
      <w:proofErr w:type="gramEnd"/>
      <w:r w:rsidR="002D23BD" w:rsidRPr="00C325B9">
        <w:rPr>
          <w:rFonts w:ascii="Palatino Linotype" w:hAnsi="Palatino Linotype" w:cs="Times New Roman"/>
          <w:i/>
          <w:iCs/>
          <w:sz w:val="18"/>
          <w:szCs w:val="18"/>
        </w:rPr>
        <w:t xml:space="preserve"> </w:t>
      </w:r>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interr</w:t>
      </w:r>
      <w:proofErr w:type="spellEnd"/>
      <w:r w:rsidR="000773BB" w:rsidRPr="00C325B9">
        <w:rPr>
          <w:rFonts w:ascii="Palatino Linotype" w:hAnsi="Palatino Linotype" w:cs="Times New Roman"/>
          <w:i/>
          <w:iCs/>
          <w:sz w:val="18"/>
          <w:szCs w:val="18"/>
        </w:rPr>
        <w:t>.</w:t>
      </w:r>
      <w:r w:rsidR="000773BB" w:rsidRPr="00C325B9">
        <w:rPr>
          <w:rFonts w:ascii="Palatino Linotype" w:hAnsi="Palatino Linotype" w:cs="Times New Roman"/>
          <w:sz w:val="18"/>
          <w:szCs w:val="18"/>
        </w:rPr>
        <w:t xml:space="preserve"> : pourquoi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spellStart"/>
      <w:proofErr w:type="gramStart"/>
      <w:r w:rsidR="000773BB" w:rsidRPr="00C325B9">
        <w:rPr>
          <w:rFonts w:ascii="Palatino Linotype" w:hAnsi="Palatino Linotype" w:cs="Times New Roman"/>
          <w:sz w:val="18"/>
          <w:szCs w:val="18"/>
        </w:rPr>
        <w:t>cj.coor</w:t>
      </w:r>
      <w:proofErr w:type="spellEnd"/>
      <w:proofErr w:type="gramEnd"/>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c’est pourquoi.   </w:t>
      </w:r>
      <w:proofErr w:type="spellStart"/>
      <w:r w:rsidR="000773BB" w:rsidRPr="00C325B9">
        <w:rPr>
          <w:rFonts w:ascii="Palatino Linotype" w:hAnsi="Palatino Linotype" w:cs="Times New Roman"/>
          <w:sz w:val="18"/>
          <w:szCs w:val="18"/>
        </w:rPr>
        <w:t>Q</w:t>
      </w:r>
      <w:r w:rsidR="000773BB" w:rsidRPr="00C325B9">
        <w:rPr>
          <w:rFonts w:ascii="Palatino Linotype" w:hAnsi="Palatino Linotype" w:cs="Times New Roman"/>
          <w:b/>
          <w:bCs/>
          <w:sz w:val="18"/>
          <w:szCs w:val="18"/>
        </w:rPr>
        <w:t>uŏnĭăm</w:t>
      </w:r>
      <w:proofErr w:type="spellEnd"/>
      <w:r w:rsidR="000773BB" w:rsidRPr="00C325B9">
        <w:rPr>
          <w:rFonts w:ascii="Palatino Linotype" w:hAnsi="Palatino Linotype" w:cs="Times New Roman"/>
          <w:b/>
          <w:bCs/>
          <w:sz w:val="18"/>
          <w:szCs w:val="18"/>
        </w:rPr>
        <w:t>,</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conj</w:t>
      </w:r>
      <w:proofErr w:type="spellEnd"/>
      <w:r w:rsidR="000773BB" w:rsidRPr="00C325B9">
        <w:rPr>
          <w:rFonts w:ascii="Palatino Linotype" w:hAnsi="Palatino Linotype" w:cs="Times New Roman"/>
          <w:sz w:val="18"/>
          <w:szCs w:val="18"/>
        </w:rPr>
        <w:t>. : 1 -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après que.</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2 - puisque, parce que.        </w:t>
      </w:r>
      <w:proofErr w:type="spellStart"/>
      <w:r w:rsidR="000773BB" w:rsidRPr="00C325B9">
        <w:rPr>
          <w:rFonts w:ascii="Palatino Linotype" w:hAnsi="Palatino Linotype" w:cs="Times New Roman"/>
          <w:b/>
          <w:sz w:val="18"/>
          <w:szCs w:val="18"/>
        </w:rPr>
        <w:t>Quae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paulo</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diximus</w:t>
      </w:r>
      <w:proofErr w:type="spellEnd"/>
      <w:r w:rsidR="000773BB" w:rsidRPr="00C325B9">
        <w:rPr>
          <w:rFonts w:ascii="Palatino Linotype" w:hAnsi="Palatino Linotype" w:cs="Times New Roman"/>
          <w:b/>
          <w:sz w:val="18"/>
          <w:szCs w:val="18"/>
        </w:rPr>
        <w:t xml:space="preserve"> ante </w:t>
      </w:r>
      <w:r w:rsidR="000773BB" w:rsidRPr="00C325B9">
        <w:rPr>
          <w:rFonts w:ascii="Palatino Linotype" w:hAnsi="Palatino Linotype" w:cs="Times New Roman"/>
          <w:bCs/>
          <w:sz w:val="18"/>
          <w:szCs w:val="18"/>
        </w:rPr>
        <w:t xml:space="preserve">(repris par </w:t>
      </w:r>
      <w:proofErr w:type="spellStart"/>
      <w:r w:rsidR="000773BB" w:rsidRPr="00C325B9">
        <w:rPr>
          <w:rFonts w:ascii="Palatino Linotype" w:hAnsi="Palatino Linotype" w:cs="Times New Roman"/>
          <w:b/>
          <w:sz w:val="18"/>
          <w:szCs w:val="18"/>
        </w:rPr>
        <w:t>ea</w:t>
      </w:r>
      <w:proofErr w:type="spellEnd"/>
      <w:r w:rsidR="000773BB" w:rsidRPr="00C325B9">
        <w:rPr>
          <w:rFonts w:ascii="Palatino Linotype" w:hAnsi="Palatino Linotype" w:cs="Times New Roman"/>
          <w:b/>
          <w:sz w:val="18"/>
          <w:szCs w:val="18"/>
        </w:rPr>
        <w:t xml:space="preserve"> </w:t>
      </w:r>
      <w:r w:rsidR="000773BB" w:rsidRPr="00C325B9">
        <w:rPr>
          <w:rFonts w:ascii="Palatino Linotype" w:hAnsi="Palatino Linotype" w:cs="Times New Roman"/>
          <w:bCs/>
          <w:sz w:val="18"/>
          <w:szCs w:val="18"/>
        </w:rPr>
        <w:t>au</w:t>
      </w:r>
      <w:r w:rsidR="000773BB" w:rsidRPr="00C325B9">
        <w:rPr>
          <w:rFonts w:ascii="Palatino Linotype" w:hAnsi="Palatino Linotype" w:cs="Times New Roman"/>
          <w:b/>
          <w:sz w:val="18"/>
          <w:szCs w:val="18"/>
        </w:rPr>
        <w:t xml:space="preserve"> </w:t>
      </w:r>
      <w:r w:rsidR="000773BB" w:rsidRPr="00C325B9">
        <w:rPr>
          <w:rFonts w:ascii="Palatino Linotype" w:hAnsi="Palatino Linotype" w:cs="Times New Roman"/>
          <w:bCs/>
          <w:sz w:val="18"/>
          <w:szCs w:val="18"/>
        </w:rPr>
        <w:t>vers 796)</w:t>
      </w:r>
      <w:r w:rsidR="000773BB" w:rsidRPr="00C325B9">
        <w:rPr>
          <w:rFonts w:ascii="Palatino Linotype" w:hAnsi="Palatino Linotype" w:cs="Times New Roman"/>
          <w:b/>
          <w:sz w:val="18"/>
          <w:szCs w:val="18"/>
        </w:rPr>
        <w:t xml:space="preserve"> </w:t>
      </w:r>
      <w:r w:rsidR="000773BB" w:rsidRPr="00C325B9">
        <w:rPr>
          <w:rFonts w:ascii="Palatino Linotype" w:hAnsi="Palatino Linotype" w:cs="Times New Roman"/>
          <w:bCs/>
          <w:sz w:val="18"/>
          <w:szCs w:val="18"/>
        </w:rPr>
        <w:t>: «</w:t>
      </w:r>
      <w:r w:rsidR="002D23BD" w:rsidRPr="00C325B9">
        <w:rPr>
          <w:rFonts w:ascii="Palatino Linotype" w:hAnsi="Palatino Linotype" w:cs="Times New Roman"/>
          <w:bCs/>
          <w:sz w:val="18"/>
          <w:szCs w:val="18"/>
        </w:rPr>
        <w:t xml:space="preserve"> </w:t>
      </w:r>
      <w:r w:rsidR="000773BB" w:rsidRPr="00C325B9">
        <w:rPr>
          <w:rFonts w:ascii="Palatino Linotype" w:hAnsi="Palatino Linotype" w:cs="Times New Roman"/>
          <w:bCs/>
          <w:sz w:val="18"/>
          <w:szCs w:val="18"/>
        </w:rPr>
        <w:t>les quatre substances dont nous venons de parler</w:t>
      </w:r>
      <w:r w:rsidR="002D23BD" w:rsidRPr="00C325B9">
        <w:rPr>
          <w:rFonts w:ascii="Palatino Linotype" w:hAnsi="Palatino Linotype" w:cs="Times New Roman"/>
          <w:bCs/>
          <w:sz w:val="18"/>
          <w:szCs w:val="18"/>
        </w:rPr>
        <w:t xml:space="preserve"> </w:t>
      </w:r>
      <w:r w:rsidR="000773BB" w:rsidRPr="00C325B9">
        <w:rPr>
          <w:rFonts w:ascii="Palatino Linotype" w:hAnsi="Palatino Linotype" w:cs="Times New Roman"/>
          <w:bCs/>
          <w:sz w:val="18"/>
          <w:szCs w:val="18"/>
        </w:rPr>
        <w:t xml:space="preserve">» (ER). </w:t>
      </w:r>
      <w:r w:rsidRPr="00C325B9">
        <w:rPr>
          <w:rFonts w:ascii="Palatino Linotype" w:hAnsi="Palatino Linotype" w:cs="Times New Roman"/>
          <w:b/>
          <w:sz w:val="18"/>
          <w:szCs w:val="18"/>
        </w:rPr>
        <w:t xml:space="preserve">          </w:t>
      </w:r>
    </w:p>
  </w:footnote>
  <w:footnote w:id="795">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795. — in </w:t>
      </w:r>
      <w:proofErr w:type="spellStart"/>
      <w:r w:rsidR="000773BB" w:rsidRPr="00C325B9">
        <w:rPr>
          <w:rFonts w:ascii="Palatino Linotype" w:hAnsi="Palatino Linotype" w:cs="Times New Roman"/>
          <w:b/>
          <w:sz w:val="18"/>
          <w:szCs w:val="18"/>
        </w:rPr>
        <w:t>commutatum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veniunt</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constare</w:t>
      </w:r>
      <w:proofErr w:type="spellEnd"/>
      <w:r w:rsidR="000773BB" w:rsidRPr="00C325B9">
        <w:rPr>
          <w:rFonts w:ascii="Palatino Linotype" w:hAnsi="Palatino Linotype" w:cs="Times New Roman"/>
          <w:b/>
          <w:sz w:val="18"/>
          <w:szCs w:val="18"/>
        </w:rPr>
        <w:t xml:space="preserve"> </w:t>
      </w:r>
      <w:proofErr w:type="spellStart"/>
      <w:proofErr w:type="gramStart"/>
      <w:r w:rsidR="000773BB" w:rsidRPr="00C325B9">
        <w:rPr>
          <w:rFonts w:ascii="Palatino Linotype" w:hAnsi="Palatino Linotype" w:cs="Times New Roman"/>
          <w:b/>
          <w:sz w:val="18"/>
          <w:szCs w:val="18"/>
        </w:rPr>
        <w:t>nĕcessest</w:t>
      </w:r>
      <w:proofErr w:type="spellEnd"/>
      <w:r w:rsidR="000773BB" w:rsidRPr="00C325B9">
        <w:rPr>
          <w:rFonts w:ascii="Palatino Linotype" w:hAnsi="Palatino Linotype" w:cs="Times New Roman"/>
          <w:b/>
          <w:sz w:val="18"/>
          <w:szCs w:val="18"/>
        </w:rPr>
        <w:t xml:space="preserve">  —</w:t>
      </w:r>
      <w:proofErr w:type="gram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Commūtātŭs</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ūs</w:t>
      </w:r>
      <w:proofErr w:type="spellEnd"/>
      <w:r w:rsidR="000773BB" w:rsidRPr="00C325B9">
        <w:rPr>
          <w:rFonts w:ascii="Palatino Linotype" w:hAnsi="Palatino Linotype" w:cs="Times New Roman"/>
          <w:b/>
          <w:bCs/>
          <w:sz w:val="18"/>
          <w:szCs w:val="18"/>
        </w:rPr>
        <w:t xml:space="preserve">, m. : </w:t>
      </w:r>
      <w:r w:rsidR="000773BB" w:rsidRPr="00C325B9">
        <w:rPr>
          <w:rFonts w:ascii="Palatino Linotype" w:hAnsi="Palatino Linotype" w:cs="Times New Roman"/>
          <w:sz w:val="18"/>
          <w:szCs w:val="18"/>
        </w:rPr>
        <w:t>changement, altération</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i/>
          <w:iCs/>
          <w:sz w:val="18"/>
          <w:szCs w:val="18"/>
        </w:rPr>
        <w:t>happax</w:t>
      </w:r>
      <w:proofErr w:type="spellEnd"/>
      <w:r w:rsidR="000773BB" w:rsidRPr="00C325B9">
        <w:rPr>
          <w:rFonts w:ascii="Palatino Linotype" w:hAnsi="Palatino Linotype" w:cs="Times New Roman"/>
          <w:i/>
          <w:iCs/>
          <w:sz w:val="18"/>
          <w:szCs w:val="18"/>
        </w:rPr>
        <w:t xml:space="preserve"> pour </w:t>
      </w:r>
      <w:proofErr w:type="spellStart"/>
      <w:r w:rsidR="000773BB" w:rsidRPr="00C325B9">
        <w:rPr>
          <w:rFonts w:ascii="Palatino Linotype" w:hAnsi="Palatino Linotype" w:cs="Times New Roman"/>
          <w:i/>
          <w:iCs/>
          <w:sz w:val="18"/>
          <w:szCs w:val="18"/>
        </w:rPr>
        <w:t>commūtātĭōnem</w:t>
      </w:r>
      <w:proofErr w:type="spellEnd"/>
      <w:r w:rsidR="000773BB" w:rsidRPr="00C325B9">
        <w:rPr>
          <w:rFonts w:ascii="Palatino Linotype" w:hAnsi="Palatino Linotype" w:cs="Times New Roman"/>
          <w:i/>
          <w:iCs/>
          <w:sz w:val="18"/>
          <w:szCs w:val="18"/>
        </w:rPr>
        <w:t xml:space="preserve">, qui n’entre pas dans le </w:t>
      </w:r>
      <w:proofErr w:type="spellStart"/>
      <w:r w:rsidR="000773BB" w:rsidRPr="00C325B9">
        <w:rPr>
          <w:rFonts w:ascii="Palatino Linotype" w:hAnsi="Palatino Linotype" w:cs="Times New Roman"/>
          <w:i/>
          <w:iCs/>
          <w:sz w:val="18"/>
          <w:szCs w:val="18"/>
        </w:rPr>
        <w:t>vers</w:t>
      </w:r>
      <w:proofErr w:type="spellEnd"/>
      <w:r w:rsidR="000773BB" w:rsidRPr="00C325B9">
        <w:rPr>
          <w:rFonts w:ascii="Palatino Linotype" w:hAnsi="Palatino Linotype" w:cs="Times New Roman"/>
          <w:i/>
          <w:iCs/>
          <w:sz w:val="18"/>
          <w:szCs w:val="18"/>
        </w:rPr>
        <w:t xml:space="preserve">, selon ER. </w:t>
      </w:r>
      <w:bookmarkStart w:id="341" w:name="commuto"/>
      <w:bookmarkEnd w:id="341"/>
      <w:r w:rsidR="000773BB" w:rsidRPr="00C325B9">
        <w:rPr>
          <w:rFonts w:ascii="Palatino Linotype" w:hAnsi="Palatino Linotype" w:cs="Times New Roman"/>
          <w:i/>
          <w:iCs/>
          <w:sz w:val="18"/>
          <w:szCs w:val="18"/>
        </w:rPr>
        <w:sym w:font="Symbol" w:char="F0AE"/>
      </w:r>
      <w:r w:rsidR="000773BB" w:rsidRPr="00C325B9">
        <w:rPr>
          <w:rFonts w:ascii="Palatino Linotype" w:hAnsi="Palatino Linotype" w:cs="Times New Roman"/>
          <w:i/>
          <w:iCs/>
          <w:sz w:val="18"/>
          <w:szCs w:val="18"/>
        </w:rPr>
        <w:t xml:space="preserve"> In </w:t>
      </w:r>
      <w:proofErr w:type="spellStart"/>
      <w:r w:rsidR="000773BB" w:rsidRPr="00C325B9">
        <w:rPr>
          <w:rFonts w:ascii="Palatino Linotype" w:hAnsi="Palatino Linotype" w:cs="Times New Roman"/>
          <w:i/>
          <w:iCs/>
          <w:sz w:val="18"/>
          <w:szCs w:val="18"/>
        </w:rPr>
        <w:t>commutatum</w:t>
      </w:r>
      <w:proofErr w:type="spellEnd"/>
      <w:r w:rsidR="000773BB" w:rsidRPr="00C325B9">
        <w:rPr>
          <w:rFonts w:ascii="Palatino Linotype" w:hAnsi="Palatino Linotype" w:cs="Times New Roman"/>
          <w:i/>
          <w:iCs/>
          <w:sz w:val="18"/>
          <w:szCs w:val="18"/>
        </w:rPr>
        <w:t xml:space="preserve"> </w:t>
      </w:r>
      <w:proofErr w:type="spellStart"/>
      <w:proofErr w:type="gramStart"/>
      <w:r w:rsidR="000773BB" w:rsidRPr="00C325B9">
        <w:rPr>
          <w:rFonts w:ascii="Palatino Linotype" w:hAnsi="Palatino Linotype" w:cs="Times New Roman"/>
          <w:i/>
          <w:iCs/>
          <w:sz w:val="18"/>
          <w:szCs w:val="18"/>
        </w:rPr>
        <w:t>veniunt</w:t>
      </w:r>
      <w:proofErr w:type="spellEnd"/>
      <w:r w:rsidR="000773BB" w:rsidRPr="00C325B9">
        <w:rPr>
          <w:rFonts w:ascii="Palatino Linotype" w:hAnsi="Palatino Linotype" w:cs="Times New Roman"/>
          <w:i/>
          <w:iCs/>
          <w:sz w:val="18"/>
          <w:szCs w:val="18"/>
        </w:rPr>
        <w:t xml:space="preserve">  =</w:t>
      </w:r>
      <w:proofErr w:type="gramEnd"/>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commutantur</w:t>
      </w:r>
      <w:proofErr w:type="spellEnd"/>
      <w:r w:rsidR="000773BB" w:rsidRPr="00C325B9">
        <w:rPr>
          <w:rFonts w:ascii="Palatino Linotype" w:hAnsi="Palatino Linotype" w:cs="Times New Roman"/>
          <w:i/>
          <w:iCs/>
          <w:sz w:val="18"/>
          <w:szCs w:val="18"/>
        </w:rPr>
        <w:t xml:space="preserve"> (B.).    </w:t>
      </w:r>
      <w:proofErr w:type="spellStart"/>
      <w:r w:rsidR="000773BB" w:rsidRPr="00C325B9">
        <w:rPr>
          <w:rFonts w:ascii="Palatino Linotype" w:hAnsi="Palatino Linotype" w:cs="Times New Roman"/>
          <w:b/>
          <w:bCs/>
          <w:sz w:val="18"/>
          <w:szCs w:val="18"/>
        </w:rPr>
        <w:t>Nĕcesse</w:t>
      </w:r>
      <w:proofErr w:type="spellEnd"/>
      <w:r w:rsidR="000773BB" w:rsidRPr="00C325B9">
        <w:rPr>
          <w:rFonts w:ascii="Palatino Linotype" w:hAnsi="Palatino Linotype" w:cs="Times New Roman"/>
          <w:b/>
          <w:bCs/>
          <w:sz w:val="18"/>
          <w:szCs w:val="18"/>
        </w:rPr>
        <w:t xml:space="preserve">, n. </w:t>
      </w:r>
      <w:proofErr w:type="spellStart"/>
      <w:r w:rsidR="000773BB" w:rsidRPr="00C325B9">
        <w:rPr>
          <w:rFonts w:ascii="Palatino Linotype" w:hAnsi="Palatino Linotype" w:cs="Times New Roman"/>
          <w:sz w:val="18"/>
          <w:szCs w:val="18"/>
        </w:rPr>
        <w:t>indécl</w:t>
      </w:r>
      <w:proofErr w:type="spellEnd"/>
      <w:r w:rsidR="000773BB" w:rsidRPr="00C325B9">
        <w:rPr>
          <w:rFonts w:ascii="Palatino Linotype" w:hAnsi="Palatino Linotype" w:cs="Times New Roman"/>
          <w:sz w:val="18"/>
          <w:szCs w:val="18"/>
        </w:rPr>
        <w:t>. [</w:t>
      </w:r>
      <w:proofErr w:type="gramStart"/>
      <w:r w:rsidR="000773BB" w:rsidRPr="00C325B9">
        <w:rPr>
          <w:rFonts w:ascii="Palatino Linotype" w:hAnsi="Palatino Linotype" w:cs="Times New Roman"/>
          <w:sz w:val="18"/>
          <w:szCs w:val="18"/>
        </w:rPr>
        <w:t>ne</w:t>
      </w:r>
      <w:proofErr w:type="gram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cedo</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i/>
          <w:iCs/>
          <w:sz w:val="18"/>
          <w:szCs w:val="18"/>
        </w:rPr>
        <w:t>tjs</w:t>
      </w:r>
      <w:proofErr w:type="spellEnd"/>
      <w:r w:rsidR="000773BB" w:rsidRPr="00C325B9">
        <w:rPr>
          <w:rFonts w:ascii="Palatino Linotype" w:hAnsi="Palatino Linotype" w:cs="Times New Roman"/>
          <w:i/>
          <w:iCs/>
          <w:sz w:val="18"/>
          <w:szCs w:val="18"/>
        </w:rPr>
        <w:t xml:space="preserve">. </w:t>
      </w:r>
      <w:proofErr w:type="gramStart"/>
      <w:r w:rsidR="000773BB" w:rsidRPr="00C325B9">
        <w:rPr>
          <w:rFonts w:ascii="Palatino Linotype" w:hAnsi="Palatino Linotype" w:cs="Times New Roman"/>
          <w:i/>
          <w:iCs/>
          <w:sz w:val="18"/>
          <w:szCs w:val="18"/>
        </w:rPr>
        <w:t>avec</w:t>
      </w:r>
      <w:proofErr w:type="gramEnd"/>
      <w:r w:rsidR="000773BB" w:rsidRPr="00C325B9">
        <w:rPr>
          <w:rFonts w:ascii="Palatino Linotype" w:hAnsi="Palatino Linotype" w:cs="Times New Roman"/>
          <w:i/>
          <w:iCs/>
          <w:sz w:val="18"/>
          <w:szCs w:val="18"/>
        </w:rPr>
        <w:t xml:space="preserve"> esse ou </w:t>
      </w:r>
      <w:proofErr w:type="spellStart"/>
      <w:r w:rsidR="000773BB" w:rsidRPr="00C325B9">
        <w:rPr>
          <w:rFonts w:ascii="Palatino Linotype" w:hAnsi="Palatino Linotype" w:cs="Times New Roman"/>
          <w:i/>
          <w:iCs/>
          <w:sz w:val="18"/>
          <w:szCs w:val="18"/>
        </w:rPr>
        <w:t>habere</w:t>
      </w:r>
      <w:proofErr w:type="spellEnd"/>
      <w:r w:rsidR="000773BB" w:rsidRPr="00C325B9">
        <w:rPr>
          <w:rFonts w:ascii="Palatino Linotype" w:hAnsi="Palatino Linotype" w:cs="Times New Roman"/>
          <w:sz w:val="18"/>
          <w:szCs w:val="18"/>
        </w:rPr>
        <w:t xml:space="preserve"> : - 1 - inévitable, fatal, nécessaire, inéluctable. - 2 - indispensable, obligatoire. </w:t>
      </w:r>
      <w:proofErr w:type="spellStart"/>
      <w:r w:rsidR="000773BB" w:rsidRPr="00C325B9">
        <w:rPr>
          <w:rFonts w:ascii="Palatino Linotype" w:hAnsi="Palatino Linotype" w:cs="Times New Roman"/>
          <w:sz w:val="18"/>
          <w:szCs w:val="18"/>
        </w:rPr>
        <w:t>Necesse</w:t>
      </w:r>
      <w:proofErr w:type="spellEnd"/>
      <w:r w:rsidR="000773BB" w:rsidRPr="00C325B9">
        <w:rPr>
          <w:rFonts w:ascii="Palatino Linotype" w:hAnsi="Palatino Linotype" w:cs="Times New Roman"/>
          <w:sz w:val="18"/>
          <w:szCs w:val="18"/>
        </w:rPr>
        <w:t xml:space="preserve"> est. + </w:t>
      </w:r>
      <w:proofErr w:type="spellStart"/>
      <w:r w:rsidR="000773BB" w:rsidRPr="00C325B9">
        <w:rPr>
          <w:rFonts w:ascii="Palatino Linotype" w:hAnsi="Palatino Linotype" w:cs="Times New Roman"/>
          <w:sz w:val="18"/>
          <w:szCs w:val="18"/>
        </w:rPr>
        <w:t>infve</w:t>
      </w:r>
      <w:proofErr w:type="spell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il est nécessaire / obligatoire que.   — </w:t>
      </w:r>
      <w:r w:rsidR="000773BB" w:rsidRPr="00C325B9">
        <w:rPr>
          <w:rStyle w:val="Appelnotedebasdep"/>
          <w:rFonts w:ascii="Palatino Linotype" w:hAnsi="Palatino Linotype" w:cs="Times New Roman"/>
          <w:sz w:val="18"/>
          <w:szCs w:val="18"/>
          <w:vertAlign w:val="baseline"/>
        </w:rPr>
        <w:t xml:space="preserve">   </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Consto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sz w:val="18"/>
          <w:szCs w:val="18"/>
        </w:rPr>
        <w:t>āre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constĭtī</w:t>
      </w:r>
      <w:proofErr w:type="spell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 </w:t>
      </w:r>
      <w:proofErr w:type="spellStart"/>
      <w:r w:rsidR="000773BB" w:rsidRPr="00C325B9">
        <w:rPr>
          <w:rFonts w:ascii="Palatino Linotype" w:hAnsi="Palatino Linotype" w:cs="Times New Roman"/>
          <w:sz w:val="18"/>
          <w:szCs w:val="18"/>
        </w:rPr>
        <w:t>intr</w:t>
      </w:r>
      <w:proofErr w:type="spellEnd"/>
      <w:r w:rsidR="000773BB" w:rsidRPr="00C325B9">
        <w:rPr>
          <w:rFonts w:ascii="Palatino Linotype" w:hAnsi="Palatino Linotype" w:cs="Times New Roman"/>
          <w:sz w:val="18"/>
          <w:szCs w:val="18"/>
        </w:rPr>
        <w:t xml:space="preserve">. -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se tenir arrêté, s'arrêter, s'établir.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2 - se tenir par la réunion des éléments constitutifs, se maintenir, être constitué, exister, subsister, être.</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 xml:space="preserve">dans </w:t>
      </w:r>
      <w:proofErr w:type="spellStart"/>
      <w:r w:rsidR="000773BB" w:rsidRPr="00C325B9">
        <w:rPr>
          <w:rFonts w:ascii="Palatino Linotype" w:hAnsi="Palatino Linotype" w:cs="Times New Roman"/>
          <w:i/>
          <w:iCs/>
          <w:sz w:val="18"/>
          <w:szCs w:val="18"/>
        </w:rPr>
        <w:t>Lucr</w:t>
      </w:r>
      <w:proofErr w:type="spellEnd"/>
      <w:r w:rsidR="000773BB" w:rsidRPr="00C325B9">
        <w:rPr>
          <w:rFonts w:ascii="Palatino Linotype" w:hAnsi="Palatino Linotype" w:cs="Times New Roman"/>
          <w:i/>
          <w:iCs/>
          <w:sz w:val="18"/>
          <w:szCs w:val="18"/>
        </w:rPr>
        <w:t xml:space="preserve">. </w:t>
      </w:r>
      <w:proofErr w:type="gramStart"/>
      <w:r w:rsidR="000773BB" w:rsidRPr="00C325B9">
        <w:rPr>
          <w:rFonts w:ascii="Palatino Linotype" w:hAnsi="Palatino Linotype" w:cs="Times New Roman"/>
          <w:i/>
          <w:iCs/>
          <w:sz w:val="18"/>
          <w:szCs w:val="18"/>
        </w:rPr>
        <w:t>souvent</w:t>
      </w:r>
      <w:proofErr w:type="gramEnd"/>
      <w:r w:rsidR="000773BB" w:rsidRPr="00C325B9">
        <w:rPr>
          <w:rFonts w:ascii="Palatino Linotype" w:hAnsi="Palatino Linotype" w:cs="Times New Roman"/>
          <w:i/>
          <w:iCs/>
          <w:sz w:val="18"/>
          <w:szCs w:val="18"/>
        </w:rPr>
        <w:t xml:space="preserve"> voisin </w:t>
      </w:r>
      <w:proofErr w:type="gramStart"/>
      <w:r w:rsidR="000773BB" w:rsidRPr="00C325B9">
        <w:rPr>
          <w:rFonts w:ascii="Palatino Linotype" w:hAnsi="Palatino Linotype" w:cs="Times New Roman"/>
          <w:i/>
          <w:iCs/>
          <w:sz w:val="18"/>
          <w:szCs w:val="18"/>
        </w:rPr>
        <w:t>de</w:t>
      </w:r>
      <w:r w:rsidR="000773BB"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esse</w:t>
      </w:r>
      <w:proofErr w:type="gram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3 -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 xml:space="preserve">avec </w:t>
      </w:r>
      <w:proofErr w:type="spellStart"/>
      <w:r w:rsidR="000773BB" w:rsidRPr="00C325B9">
        <w:rPr>
          <w:rFonts w:ascii="Palatino Linotype" w:hAnsi="Palatino Linotype" w:cs="Times New Roman"/>
          <w:i/>
          <w:iCs/>
          <w:sz w:val="18"/>
          <w:szCs w:val="18"/>
        </w:rPr>
        <w:t>abl</w:t>
      </w:r>
      <w:proofErr w:type="spellEnd"/>
      <w:r w:rsidR="000773BB" w:rsidRPr="00C325B9">
        <w:rPr>
          <w:rFonts w:ascii="Palatino Linotype" w:hAnsi="Palatino Linotype" w:cs="Times New Roman"/>
          <w:sz w:val="18"/>
          <w:szCs w:val="18"/>
        </w:rPr>
        <w:t>. (</w:t>
      </w:r>
      <w:proofErr w:type="gramStart"/>
      <w:r w:rsidR="000773BB" w:rsidRPr="00C325B9">
        <w:rPr>
          <w:rFonts w:ascii="Palatino Linotype" w:hAnsi="Palatino Linotype" w:cs="Times New Roman"/>
          <w:sz w:val="18"/>
          <w:szCs w:val="18"/>
        </w:rPr>
        <w:t>avec</w:t>
      </w:r>
      <w:proofErr w:type="gramEnd"/>
      <w:r w:rsidR="000773BB" w:rsidRPr="00C325B9">
        <w:rPr>
          <w:rFonts w:ascii="Palatino Linotype" w:hAnsi="Palatino Linotype" w:cs="Times New Roman"/>
          <w:sz w:val="18"/>
          <w:szCs w:val="18"/>
        </w:rPr>
        <w:t xml:space="preserve"> ou sans ex)</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être constitué par être composé de.</w:t>
      </w:r>
      <w:r w:rsidRPr="00C325B9">
        <w:rPr>
          <w:rFonts w:ascii="Palatino Linotype" w:hAnsi="Palatino Linotype" w:cs="Times New Roman"/>
          <w:b/>
          <w:sz w:val="18"/>
          <w:szCs w:val="18"/>
        </w:rPr>
        <w:t xml:space="preserve">         </w:t>
      </w:r>
    </w:p>
  </w:footnote>
  <w:footnote w:id="796">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796. — ex </w:t>
      </w:r>
      <w:proofErr w:type="spellStart"/>
      <w:r w:rsidR="000773BB" w:rsidRPr="00C325B9">
        <w:rPr>
          <w:rFonts w:ascii="Palatino Linotype" w:hAnsi="Palatino Linotype" w:cs="Times New Roman"/>
          <w:b/>
          <w:sz w:val="18"/>
          <w:szCs w:val="18"/>
        </w:rPr>
        <w:t>aliis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ea</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quae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nequeant</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convertier</w:t>
      </w:r>
      <w:proofErr w:type="spellEnd"/>
      <w:r w:rsidR="000773BB" w:rsidRPr="00C325B9">
        <w:rPr>
          <w:rFonts w:ascii="Palatino Linotype" w:hAnsi="Palatino Linotype" w:cs="Times New Roman"/>
          <w:b/>
          <w:sz w:val="18"/>
          <w:szCs w:val="18"/>
        </w:rPr>
        <w:t xml:space="preserve"> </w:t>
      </w:r>
      <w:proofErr w:type="spellStart"/>
      <w:proofErr w:type="gramStart"/>
      <w:r w:rsidR="000773BB" w:rsidRPr="00C325B9">
        <w:rPr>
          <w:rFonts w:ascii="Palatino Linotype" w:hAnsi="Palatino Linotype" w:cs="Times New Roman"/>
          <w:b/>
          <w:sz w:val="18"/>
          <w:szCs w:val="18"/>
        </w:rPr>
        <w:t>usquam</w:t>
      </w:r>
      <w:proofErr w:type="spellEnd"/>
      <w:r w:rsidR="000773BB" w:rsidRPr="00C325B9">
        <w:rPr>
          <w:rFonts w:ascii="Palatino Linotype" w:hAnsi="Palatino Linotype" w:cs="Times New Roman"/>
          <w:b/>
          <w:sz w:val="18"/>
          <w:szCs w:val="18"/>
        </w:rPr>
        <w:t xml:space="preserve">,   —  </w:t>
      </w:r>
      <w:proofErr w:type="spellStart"/>
      <w:r w:rsidR="000773BB" w:rsidRPr="00C325B9">
        <w:rPr>
          <w:rFonts w:ascii="Palatino Linotype" w:hAnsi="Palatino Linotype" w:cs="Times New Roman"/>
          <w:b/>
          <w:sz w:val="18"/>
          <w:szCs w:val="18"/>
        </w:rPr>
        <w:t>Convertier</w:t>
      </w:r>
      <w:proofErr w:type="spellEnd"/>
      <w:proofErr w:type="gramEnd"/>
      <w:r w:rsidR="000773BB" w:rsidRPr="00C325B9">
        <w:rPr>
          <w:rFonts w:ascii="Palatino Linotype" w:hAnsi="Palatino Linotype" w:cs="Times New Roman"/>
          <w:sz w:val="18"/>
          <w:szCs w:val="18"/>
        </w:rPr>
        <w:t xml:space="preserve"> = converti (être changé</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se changer).    </w:t>
      </w:r>
      <w:proofErr w:type="spellStart"/>
      <w:r w:rsidR="000773BB" w:rsidRPr="00C325B9">
        <w:rPr>
          <w:rFonts w:ascii="Palatino Linotype" w:hAnsi="Palatino Linotype" w:cs="Times New Roman"/>
          <w:b/>
          <w:bCs/>
          <w:sz w:val="18"/>
          <w:szCs w:val="18"/>
        </w:rPr>
        <w:t>Usquam</w:t>
      </w:r>
      <w:proofErr w:type="spellEnd"/>
      <w:r w:rsidR="000773BB" w:rsidRPr="00C325B9">
        <w:rPr>
          <w:rFonts w:ascii="Palatino Linotype" w:hAnsi="Palatino Linotype" w:cs="Times New Roman"/>
          <w:sz w:val="18"/>
          <w:szCs w:val="18"/>
        </w:rPr>
        <w:t xml:space="preserve"> avec nég. = </w:t>
      </w:r>
      <w:proofErr w:type="spellStart"/>
      <w:r w:rsidR="000773BB" w:rsidRPr="00C325B9">
        <w:rPr>
          <w:rFonts w:ascii="Palatino Linotype" w:hAnsi="Palatino Linotype" w:cs="Times New Roman"/>
          <w:sz w:val="18"/>
          <w:szCs w:val="18"/>
        </w:rPr>
        <w:t>nusquam</w:t>
      </w:r>
      <w:proofErr w:type="spell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la nég</w:t>
      </w:r>
      <w:proofErr w:type="gramEnd"/>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est</w:t>
      </w:r>
      <w:proofErr w:type="gramEnd"/>
      <w:r w:rsidR="000773BB" w:rsidRPr="00C325B9">
        <w:rPr>
          <w:rFonts w:ascii="Palatino Linotype" w:hAnsi="Palatino Linotype" w:cs="Times New Roman"/>
          <w:sz w:val="18"/>
          <w:szCs w:val="18"/>
        </w:rPr>
        <w:t xml:space="preserve"> contenue dans </w:t>
      </w:r>
      <w:proofErr w:type="spellStart"/>
      <w:r w:rsidR="000773BB" w:rsidRPr="00C325B9">
        <w:rPr>
          <w:rFonts w:ascii="Palatino Linotype" w:hAnsi="Palatino Linotype" w:cs="Times New Roman"/>
          <w:sz w:val="18"/>
          <w:szCs w:val="18"/>
        </w:rPr>
        <w:t>nequeam</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Nequeo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is</w:t>
      </w:r>
      <w:proofErr w:type="spellEnd"/>
      <w:r w:rsidR="000773BB" w:rsidRPr="00C325B9">
        <w:rPr>
          <w:rFonts w:ascii="Palatino Linotype" w:hAnsi="Palatino Linotype" w:cs="Times New Roman"/>
          <w:b/>
          <w:bCs/>
          <w:sz w:val="18"/>
          <w:szCs w:val="18"/>
        </w:rPr>
        <w:t xml:space="preserve">, ire : </w:t>
      </w:r>
      <w:r w:rsidR="000773BB" w:rsidRPr="00C325B9">
        <w:rPr>
          <w:rFonts w:ascii="Palatino Linotype" w:hAnsi="Palatino Linotype" w:cs="Times New Roman"/>
          <w:sz w:val="18"/>
          <w:szCs w:val="18"/>
        </w:rPr>
        <w:t xml:space="preserve">ne pas pouvoir.   </w:t>
      </w:r>
      <w:proofErr w:type="spellStart"/>
      <w:r w:rsidR="000773BB" w:rsidRPr="00C325B9">
        <w:rPr>
          <w:rFonts w:ascii="Palatino Linotype" w:hAnsi="Palatino Linotype" w:cs="Times New Roman"/>
          <w:b/>
          <w:bCs/>
          <w:sz w:val="18"/>
          <w:szCs w:val="18"/>
        </w:rPr>
        <w:t>Nusquam</w:t>
      </w:r>
      <w:proofErr w:type="spellEnd"/>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b/>
          <w:bCs/>
          <w:i/>
          <w:iCs/>
          <w:sz w:val="18"/>
          <w:szCs w:val="18"/>
        </w:rPr>
        <w:t>adv</w:t>
      </w:r>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 - 1 - nulle part (</w:t>
      </w:r>
      <w:r w:rsidR="000773BB" w:rsidRPr="00C325B9">
        <w:rPr>
          <w:rFonts w:ascii="Palatino Linotype" w:hAnsi="Palatino Linotype" w:cs="Times New Roman"/>
          <w:i/>
          <w:iCs/>
          <w:sz w:val="18"/>
          <w:szCs w:val="18"/>
        </w:rPr>
        <w:t xml:space="preserve">avec ou sans </w:t>
      </w:r>
      <w:proofErr w:type="spellStart"/>
      <w:r w:rsidR="000773BB" w:rsidRPr="00C325B9">
        <w:rPr>
          <w:rFonts w:ascii="Palatino Linotype" w:hAnsi="Palatino Linotype" w:cs="Times New Roman"/>
          <w:i/>
          <w:iCs/>
          <w:sz w:val="18"/>
          <w:szCs w:val="18"/>
        </w:rPr>
        <w:t>mouvt</w:t>
      </w:r>
      <w:proofErr w:type="spellEnd"/>
      <w:r w:rsidR="000773BB" w:rsidRPr="00C325B9">
        <w:rPr>
          <w:rFonts w:ascii="Palatino Linotype" w:hAnsi="Palatino Linotype" w:cs="Times New Roman"/>
          <w:sz w:val="18"/>
          <w:szCs w:val="18"/>
        </w:rPr>
        <w:t xml:space="preserve">.). - 2 - en aucune occasion, jamais. 3 - pour aucune chose, pour rien, pour rien au monde.    </w:t>
      </w:r>
      <w:proofErr w:type="spellStart"/>
      <w:r w:rsidR="000773BB" w:rsidRPr="00C325B9">
        <w:rPr>
          <w:rFonts w:ascii="Palatino Linotype" w:hAnsi="Palatino Linotype" w:cs="Times New Roman"/>
          <w:b/>
          <w:bCs/>
          <w:sz w:val="18"/>
          <w:szCs w:val="18"/>
        </w:rPr>
        <w:t>Quae</w:t>
      </w:r>
      <w:proofErr w:type="spellEnd"/>
      <w:r w:rsidR="000773BB" w:rsidRPr="00C325B9">
        <w:rPr>
          <w:rFonts w:ascii="Palatino Linotype" w:hAnsi="Palatino Linotype" w:cs="Times New Roman"/>
          <w:sz w:val="18"/>
          <w:szCs w:val="18"/>
        </w:rPr>
        <w:t xml:space="preserve"> a pour antécédent </w:t>
      </w:r>
      <w:proofErr w:type="spellStart"/>
      <w:r w:rsidR="000773BB" w:rsidRPr="00C325B9">
        <w:rPr>
          <w:rFonts w:ascii="Palatino Linotype" w:hAnsi="Palatino Linotype" w:cs="Times New Roman"/>
          <w:sz w:val="18"/>
          <w:szCs w:val="18"/>
        </w:rPr>
        <w:t>aliis</w:t>
      </w:r>
      <w:proofErr w:type="spell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w:t>
      </w:r>
      <w:proofErr w:type="spellStart"/>
      <w:r w:rsidR="000773BB" w:rsidRPr="00C325B9">
        <w:rPr>
          <w:rFonts w:ascii="Palatino Linotype" w:hAnsi="Palatino Linotype" w:cs="Times New Roman"/>
          <w:sz w:val="18"/>
          <w:szCs w:val="18"/>
        </w:rPr>
        <w:t>such</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that</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they</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could</w:t>
      </w:r>
      <w:proofErr w:type="spellEnd"/>
      <w:r w:rsidR="000773BB" w:rsidRPr="00C325B9">
        <w:rPr>
          <w:rFonts w:ascii="Palatino Linotype" w:hAnsi="Palatino Linotype" w:cs="Times New Roman"/>
          <w:sz w:val="18"/>
          <w:szCs w:val="18"/>
        </w:rPr>
        <w:t xml:space="preserve"> not”, cad les atomes (B.)  </w:t>
      </w:r>
      <w:r w:rsidRPr="00C325B9">
        <w:rPr>
          <w:rFonts w:ascii="Palatino Linotype" w:hAnsi="Palatino Linotype" w:cs="Times New Roman"/>
          <w:b/>
          <w:sz w:val="18"/>
          <w:szCs w:val="18"/>
        </w:rPr>
        <w:t xml:space="preserve">        </w:t>
      </w:r>
    </w:p>
  </w:footnote>
  <w:footnote w:id="797">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0773BB" w:rsidRPr="00C325B9">
        <w:rPr>
          <w:rFonts w:ascii="Palatino Linotype" w:hAnsi="Palatino Linotype" w:cs="Times New Roman"/>
          <w:b/>
          <w:sz w:val="18"/>
          <w:szCs w:val="18"/>
        </w:rPr>
        <w:t xml:space="preserve"> 797. — ne </w:t>
      </w:r>
      <w:proofErr w:type="spellStart"/>
      <w:r w:rsidR="000773BB" w:rsidRPr="00C325B9">
        <w:rPr>
          <w:rFonts w:ascii="Palatino Linotype" w:hAnsi="Palatino Linotype" w:cs="Times New Roman"/>
          <w:b/>
          <w:sz w:val="18"/>
          <w:szCs w:val="18"/>
        </w:rPr>
        <w:t>tibi</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res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redeant</w:t>
      </w:r>
      <w:proofErr w:type="spellEnd"/>
      <w:r w:rsidR="000773BB" w:rsidRPr="00C325B9">
        <w:rPr>
          <w:rFonts w:ascii="Palatino Linotype" w:hAnsi="Palatino Linotype" w:cs="Times New Roman"/>
          <w:b/>
          <w:sz w:val="18"/>
          <w:szCs w:val="18"/>
        </w:rPr>
        <w:t xml:space="preserve"> ad </w:t>
      </w:r>
      <w:proofErr w:type="spellStart"/>
      <w:r w:rsidR="000773BB" w:rsidRPr="00C325B9">
        <w:rPr>
          <w:rFonts w:ascii="Palatino Linotype" w:hAnsi="Palatino Linotype" w:cs="Times New Roman"/>
          <w:b/>
          <w:sz w:val="18"/>
          <w:szCs w:val="18"/>
        </w:rPr>
        <w:t>nilum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funditus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omnes</w:t>
      </w:r>
      <w:proofErr w:type="spellEnd"/>
      <w:r w:rsidR="000773BB" w:rsidRPr="00C325B9">
        <w:rPr>
          <w:rFonts w:ascii="Palatino Linotype" w:hAnsi="Palatino Linotype" w:cs="Times New Roman"/>
          <w:b/>
          <w:sz w:val="18"/>
          <w:szCs w:val="18"/>
        </w:rPr>
        <w:t xml:space="preserve">.  —   797 </w:t>
      </w:r>
      <w:proofErr w:type="gramStart"/>
      <w:r w:rsidR="000773BB" w:rsidRPr="00C325B9">
        <w:rPr>
          <w:rFonts w:ascii="Palatino Linotype" w:hAnsi="Palatino Linotype" w:cs="Times New Roman"/>
          <w:b/>
          <w:sz w:val="18"/>
          <w:szCs w:val="18"/>
        </w:rPr>
        <w:t>=  673</w:t>
      </w:r>
      <w:proofErr w:type="gramEnd"/>
      <w:r w:rsidR="000773BB" w:rsidRPr="00C325B9">
        <w:rPr>
          <w:rFonts w:ascii="Palatino Linotype" w:hAnsi="Palatino Linotype" w:cs="Times New Roman"/>
          <w:b/>
          <w:sz w:val="18"/>
          <w:szCs w:val="18"/>
        </w:rPr>
        <w:t>.</w:t>
      </w:r>
      <w:r w:rsidR="000773BB" w:rsidRPr="00C325B9">
        <w:rPr>
          <w:rFonts w:ascii="Palatino Linotype" w:hAnsi="Palatino Linotype" w:cs="Times New Roman"/>
          <w:sz w:val="18"/>
          <w:szCs w:val="18"/>
        </w:rPr>
        <w:t xml:space="preserve">  </w:t>
      </w:r>
      <w:r w:rsidR="000773BB" w:rsidRPr="00C325B9">
        <w:rPr>
          <w:rFonts w:ascii="Palatino Linotype" w:hAnsi="Palatino Linotype" w:cs="Times New Roman"/>
          <w:b/>
          <w:bCs/>
          <w:sz w:val="18"/>
          <w:szCs w:val="18"/>
        </w:rPr>
        <w:t>Ne +</w:t>
      </w:r>
      <w:proofErr w:type="spellStart"/>
      <w:r w:rsidR="000773BB" w:rsidRPr="00C325B9">
        <w:rPr>
          <w:rFonts w:ascii="Palatino Linotype" w:hAnsi="Palatino Linotype" w:cs="Times New Roman"/>
          <w:b/>
          <w:bCs/>
          <w:sz w:val="18"/>
          <w:szCs w:val="18"/>
        </w:rPr>
        <w:t>sbj</w:t>
      </w:r>
      <w:proofErr w:type="spellEnd"/>
      <w:r w:rsidR="000773BB" w:rsidRPr="00C325B9">
        <w:rPr>
          <w:rFonts w:ascii="Palatino Linotype" w:hAnsi="Palatino Linotype" w:cs="Times New Roman"/>
          <w:b/>
          <w:bCs/>
          <w:sz w:val="18"/>
          <w:szCs w:val="18"/>
        </w:rPr>
        <w:t>. :</w:t>
      </w:r>
      <w:r w:rsidR="000773BB" w:rsidRPr="00C325B9">
        <w:rPr>
          <w:rFonts w:ascii="Palatino Linotype" w:hAnsi="Palatino Linotype" w:cs="Times New Roman"/>
          <w:sz w:val="18"/>
          <w:szCs w:val="18"/>
        </w:rPr>
        <w:t xml:space="preserve"> afin que ne pas.   </w:t>
      </w:r>
      <w:proofErr w:type="spellStart"/>
      <w:r w:rsidR="000773BB" w:rsidRPr="00C325B9">
        <w:rPr>
          <w:rFonts w:ascii="Palatino Linotype" w:hAnsi="Palatino Linotype" w:cs="Times New Roman"/>
          <w:b/>
          <w:bCs/>
          <w:sz w:val="18"/>
          <w:szCs w:val="18"/>
        </w:rPr>
        <w:t>Nīlum</w:t>
      </w:r>
      <w:proofErr w:type="spellEnd"/>
      <w:r w:rsidR="000773BB" w:rsidRPr="00C325B9">
        <w:rPr>
          <w:rFonts w:ascii="Palatino Linotype" w:hAnsi="Palatino Linotype" w:cs="Times New Roman"/>
          <w:b/>
          <w:bCs/>
          <w:sz w:val="18"/>
          <w:szCs w:val="18"/>
        </w:rPr>
        <w:t xml:space="preserve"> = </w:t>
      </w:r>
      <w:proofErr w:type="spellStart"/>
      <w:r w:rsidR="000773BB" w:rsidRPr="00C325B9">
        <w:rPr>
          <w:rFonts w:ascii="Palatino Linotype" w:hAnsi="Palatino Linotype" w:cs="Times New Roman"/>
          <w:b/>
          <w:bCs/>
          <w:sz w:val="18"/>
          <w:szCs w:val="18"/>
        </w:rPr>
        <w:t>Nĭhĭlum</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Fundĭtus</w:t>
      </w:r>
      <w:proofErr w:type="spellEnd"/>
      <w:r w:rsidR="000773BB" w:rsidRPr="00C325B9">
        <w:rPr>
          <w:rFonts w:ascii="Palatino Linotype" w:hAnsi="Palatino Linotype" w:cs="Times New Roman"/>
          <w:b/>
          <w:bCs/>
          <w:sz w:val="18"/>
          <w:szCs w:val="18"/>
        </w:rPr>
        <w:t>,</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i/>
          <w:iCs/>
          <w:sz w:val="18"/>
          <w:szCs w:val="18"/>
        </w:rPr>
        <w:t>adv</w:t>
      </w:r>
      <w:r w:rsidR="000773BB" w:rsidRPr="00C325B9">
        <w:rPr>
          <w:rFonts w:ascii="Palatino Linotype" w:hAnsi="Palatino Linotype" w:cs="Times New Roman"/>
          <w:sz w:val="18"/>
          <w:szCs w:val="18"/>
        </w:rPr>
        <w:t>.:</w:t>
      </w:r>
      <w:proofErr w:type="gramEnd"/>
      <w:r w:rsidR="000773BB" w:rsidRPr="00C325B9">
        <w:rPr>
          <w:rFonts w:ascii="Palatino Linotype" w:hAnsi="Palatino Linotype" w:cs="Times New Roman"/>
          <w:sz w:val="18"/>
          <w:szCs w:val="18"/>
        </w:rPr>
        <w:t xml:space="preserve"> - 1 - de fond en </w:t>
      </w:r>
      <w:proofErr w:type="gramStart"/>
      <w:r w:rsidR="000773BB" w:rsidRPr="00C325B9">
        <w:rPr>
          <w:rFonts w:ascii="Palatino Linotype" w:hAnsi="Palatino Linotype" w:cs="Times New Roman"/>
          <w:sz w:val="18"/>
          <w:szCs w:val="18"/>
        </w:rPr>
        <w:t>comble  -</w:t>
      </w:r>
      <w:proofErr w:type="gramEnd"/>
      <w:r w:rsidR="000773BB" w:rsidRPr="00C325B9">
        <w:rPr>
          <w:rFonts w:ascii="Palatino Linotype" w:hAnsi="Palatino Linotype" w:cs="Times New Roman"/>
          <w:sz w:val="18"/>
          <w:szCs w:val="18"/>
        </w:rPr>
        <w:t xml:space="preserve"> 2 - entièrement, tout à fait (voir 791) </w:t>
      </w:r>
      <w:r w:rsidRPr="00C325B9">
        <w:rPr>
          <w:rFonts w:ascii="Palatino Linotype" w:hAnsi="Palatino Linotype" w:cs="Times New Roman"/>
          <w:b/>
          <w:sz w:val="18"/>
          <w:szCs w:val="18"/>
        </w:rPr>
        <w:t xml:space="preserve">          </w:t>
      </w:r>
    </w:p>
  </w:footnote>
  <w:footnote w:id="798">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798. — Quin </w:t>
      </w:r>
      <w:proofErr w:type="spellStart"/>
      <w:r w:rsidR="000773BB" w:rsidRPr="00C325B9">
        <w:rPr>
          <w:rFonts w:ascii="Palatino Linotype" w:hAnsi="Palatino Linotype" w:cs="Times New Roman"/>
          <w:b/>
          <w:sz w:val="18"/>
          <w:szCs w:val="18"/>
        </w:rPr>
        <w:t>potius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tali</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natura</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praedita</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quaedam</w:t>
      </w:r>
      <w:proofErr w:type="spellEnd"/>
      <w:r w:rsidR="000773BB" w:rsidRPr="00C325B9">
        <w:rPr>
          <w:rFonts w:ascii="Palatino Linotype" w:hAnsi="Palatino Linotype" w:cs="Times New Roman"/>
          <w:b/>
          <w:sz w:val="18"/>
          <w:szCs w:val="18"/>
        </w:rPr>
        <w:t xml:space="preserve">    —</w:t>
      </w:r>
      <w:r w:rsidR="000773BB" w:rsidRPr="00C325B9">
        <w:rPr>
          <w:rFonts w:ascii="Palatino Linotype" w:hAnsi="Palatino Linotype" w:cs="Times New Roman"/>
          <w:sz w:val="18"/>
          <w:szCs w:val="18"/>
        </w:rPr>
        <w:t xml:space="preserve">  </w:t>
      </w:r>
      <w:r w:rsidR="000773BB" w:rsidRPr="00C325B9">
        <w:rPr>
          <w:rStyle w:val="Appelnotedebasdep"/>
          <w:rFonts w:ascii="Palatino Linotype" w:hAnsi="Palatino Linotype" w:cs="Times New Roman"/>
          <w:sz w:val="18"/>
          <w:szCs w:val="18"/>
          <w:vertAlign w:val="baseline"/>
        </w:rPr>
        <w:t xml:space="preserve"> </w:t>
      </w:r>
      <w:r w:rsidR="000773BB" w:rsidRPr="00C325B9">
        <w:rPr>
          <w:rFonts w:ascii="Palatino Linotype" w:hAnsi="Palatino Linotype" w:cs="Times New Roman"/>
          <w:sz w:val="18"/>
          <w:szCs w:val="18"/>
        </w:rPr>
        <w:t xml:space="preserve"> </w:t>
      </w:r>
      <w:bookmarkStart w:id="342" w:name="quin"/>
      <w:bookmarkEnd w:id="342"/>
      <w:proofErr w:type="spellStart"/>
      <w:proofErr w:type="gramStart"/>
      <w:r w:rsidR="000773BB" w:rsidRPr="00C325B9">
        <w:rPr>
          <w:rFonts w:ascii="Palatino Linotype" w:hAnsi="Palatino Linotype" w:cs="Times New Roman"/>
          <w:b/>
          <w:bCs/>
          <w:sz w:val="18"/>
          <w:szCs w:val="18"/>
        </w:rPr>
        <w:t>Quīn</w:t>
      </w:r>
      <w:proofErr w:type="spellEnd"/>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pŏtĭŭs</w:t>
      </w:r>
      <w:proofErr w:type="spellEnd"/>
      <w:proofErr w:type="gramEnd"/>
      <w:r w:rsidR="002D23BD" w:rsidRPr="00C325B9">
        <w:rPr>
          <w:rFonts w:ascii="Palatino Linotype" w:hAnsi="Palatino Linotype" w:cs="Times New Roman"/>
          <w:b/>
          <w:bCs/>
          <w:sz w:val="18"/>
          <w:szCs w:val="18"/>
        </w:rPr>
        <w:t xml:space="preserve"> </w:t>
      </w:r>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pourquoi plutôt ne pas…</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Prædĭtus</w:t>
      </w:r>
      <w:proofErr w:type="spellEnd"/>
      <w:r w:rsidR="000773BB" w:rsidRPr="00C325B9">
        <w:rPr>
          <w:rFonts w:ascii="Palatino Linotype" w:hAnsi="Palatino Linotype" w:cs="Times New Roman"/>
          <w:b/>
          <w:bCs/>
          <w:sz w:val="18"/>
          <w:szCs w:val="18"/>
        </w:rPr>
        <w:t xml:space="preserve">, a, </w:t>
      </w:r>
      <w:proofErr w:type="gramStart"/>
      <w:r w:rsidR="000773BB" w:rsidRPr="00C325B9">
        <w:rPr>
          <w:rFonts w:ascii="Palatino Linotype" w:hAnsi="Palatino Linotype" w:cs="Times New Roman"/>
          <w:b/>
          <w:bCs/>
          <w:sz w:val="18"/>
          <w:szCs w:val="18"/>
        </w:rPr>
        <w:t>um  (</w:t>
      </w:r>
      <w:proofErr w:type="gram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abl</w:t>
      </w:r>
      <w:proofErr w:type="spellEnd"/>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muni devant soi, portant devant soi, ayant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gratifié de, doté de, pourvu de, doué de.   </w:t>
      </w:r>
      <w:proofErr w:type="spellStart"/>
      <w:r w:rsidR="000773BB" w:rsidRPr="00C325B9">
        <w:rPr>
          <w:rFonts w:ascii="Palatino Linotype" w:hAnsi="Palatino Linotype" w:cs="Times New Roman"/>
          <w:b/>
          <w:sz w:val="18"/>
          <w:szCs w:val="18"/>
        </w:rPr>
        <w:t>Tali</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natura</w:t>
      </w:r>
      <w:proofErr w:type="spellEnd"/>
      <w:r w:rsidR="002D23BD" w:rsidRPr="00C325B9">
        <w:rPr>
          <w:rFonts w:ascii="Palatino Linotype" w:hAnsi="Palatino Linotype" w:cs="Times New Roman"/>
          <w:b/>
          <w:sz w:val="18"/>
          <w:szCs w:val="18"/>
        </w:rPr>
        <w:t xml:space="preserve"> </w:t>
      </w:r>
      <w:r w:rsidR="000773BB" w:rsidRPr="00C325B9">
        <w:rPr>
          <w:rFonts w:ascii="Palatino Linotype" w:hAnsi="Palatino Linotype" w:cs="Times New Roman"/>
          <w:b/>
          <w:sz w:val="18"/>
          <w:szCs w:val="18"/>
        </w:rPr>
        <w:t xml:space="preserve">: </w:t>
      </w:r>
      <w:r w:rsidR="000773BB" w:rsidRPr="00C325B9">
        <w:rPr>
          <w:rFonts w:ascii="Palatino Linotype" w:hAnsi="Palatino Linotype" w:cs="Times New Roman"/>
          <w:bCs/>
          <w:sz w:val="18"/>
          <w:szCs w:val="18"/>
        </w:rPr>
        <w:t xml:space="preserve">c-à-d. capables de ne pas changer. </w:t>
      </w:r>
      <w:r w:rsidRPr="00C325B9">
        <w:rPr>
          <w:rFonts w:ascii="Palatino Linotype" w:hAnsi="Palatino Linotype" w:cs="Times New Roman"/>
          <w:b/>
          <w:sz w:val="18"/>
          <w:szCs w:val="18"/>
        </w:rPr>
        <w:t xml:space="preserve">        </w:t>
      </w:r>
    </w:p>
  </w:footnote>
  <w:footnote w:id="799">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799. — </w:t>
      </w:r>
      <w:proofErr w:type="spellStart"/>
      <w:r w:rsidR="000773BB" w:rsidRPr="00C325B9">
        <w:rPr>
          <w:rFonts w:ascii="Palatino Linotype" w:hAnsi="Palatino Linotype" w:cs="Times New Roman"/>
          <w:b/>
          <w:sz w:val="18"/>
          <w:szCs w:val="18"/>
        </w:rPr>
        <w:t>corpora</w:t>
      </w:r>
      <w:proofErr w:type="spellEnd"/>
      <w:r w:rsidR="000773BB" w:rsidRPr="00C325B9">
        <w:rPr>
          <w:rFonts w:ascii="Palatino Linotype" w:hAnsi="Palatino Linotype" w:cs="Times New Roman"/>
          <w:b/>
          <w:sz w:val="18"/>
          <w:szCs w:val="18"/>
        </w:rPr>
        <w:t xml:space="preserve"> constituas, </w:t>
      </w:r>
      <w:proofErr w:type="spellStart"/>
      <w:r w:rsidR="000773BB" w:rsidRPr="00C325B9">
        <w:rPr>
          <w:rFonts w:ascii="Palatino Linotype" w:hAnsi="Palatino Linotype" w:cs="Times New Roman"/>
          <w:b/>
          <w:sz w:val="18"/>
          <w:szCs w:val="18"/>
        </w:rPr>
        <w:t>ignem</w:t>
      </w:r>
      <w:proofErr w:type="spellEnd"/>
      <w:r w:rsidR="000773BB" w:rsidRPr="00C325B9">
        <w:rPr>
          <w:rFonts w:ascii="Palatino Linotype" w:hAnsi="Palatino Linotype" w:cs="Times New Roman"/>
          <w:b/>
          <w:sz w:val="18"/>
          <w:szCs w:val="18"/>
        </w:rPr>
        <w:t xml:space="preserve"> si forte </w:t>
      </w:r>
      <w:proofErr w:type="spellStart"/>
      <w:r w:rsidR="000773BB" w:rsidRPr="00C325B9">
        <w:rPr>
          <w:rFonts w:ascii="Palatino Linotype" w:hAnsi="Palatino Linotype" w:cs="Times New Roman"/>
          <w:b/>
          <w:sz w:val="18"/>
          <w:szCs w:val="18"/>
        </w:rPr>
        <w:t>crearint</w:t>
      </w:r>
      <w:proofErr w:type="spellEnd"/>
      <w:r w:rsidR="000773BB" w:rsidRPr="00C325B9">
        <w:rPr>
          <w:rFonts w:ascii="Palatino Linotype" w:hAnsi="Palatino Linotype" w:cs="Times New Roman"/>
          <w:b/>
          <w:sz w:val="18"/>
          <w:szCs w:val="18"/>
        </w:rPr>
        <w:t xml:space="preserve">, </w:t>
      </w:r>
      <w:r w:rsidR="000773BB" w:rsidRPr="00C325B9">
        <w:rPr>
          <w:rStyle w:val="Appelnotedebasdep"/>
          <w:rFonts w:ascii="Palatino Linotype" w:hAnsi="Palatino Linotype" w:cs="Times New Roman"/>
          <w:b/>
          <w:sz w:val="18"/>
          <w:szCs w:val="18"/>
          <w:vertAlign w:val="baseline"/>
        </w:rPr>
        <w:t xml:space="preserve"> </w:t>
      </w:r>
      <w:r w:rsidR="000773BB" w:rsidRPr="00C325B9">
        <w:rPr>
          <w:rFonts w:ascii="Palatino Linotype" w:hAnsi="Palatino Linotype" w:cs="Times New Roman"/>
          <w:b/>
          <w:sz w:val="18"/>
          <w:szCs w:val="18"/>
        </w:rPr>
        <w:t xml:space="preserve">— </w:t>
      </w:r>
      <w:r w:rsidR="000773BB" w:rsidRPr="00C325B9">
        <w:rPr>
          <w:rStyle w:val="Appelnotedebasdep"/>
          <w:rFonts w:ascii="Palatino Linotype" w:hAnsi="Palatino Linotype" w:cs="Times New Roman"/>
          <w:b/>
          <w:sz w:val="18"/>
          <w:szCs w:val="18"/>
          <w:vertAlign w:val="baseline"/>
        </w:rPr>
        <w:t xml:space="preserve">  </w:t>
      </w:r>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Constĭtŭo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ĕre</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sz w:val="18"/>
          <w:szCs w:val="18"/>
        </w:rPr>
        <w:t>stĭtŭi</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stĭtūtum</w:t>
      </w:r>
      <w:proofErr w:type="spellEnd"/>
      <w:r w:rsidR="000773BB" w:rsidRPr="00C325B9">
        <w:rPr>
          <w:rFonts w:ascii="Palatino Linotype" w:hAnsi="Palatino Linotype" w:cs="Times New Roman"/>
          <w:sz w:val="18"/>
          <w:szCs w:val="18"/>
        </w:rPr>
        <w:t xml:space="preserve"> [cum + </w:t>
      </w:r>
      <w:proofErr w:type="spellStart"/>
      <w:r w:rsidR="000773BB" w:rsidRPr="00C325B9">
        <w:rPr>
          <w:rFonts w:ascii="Palatino Linotype" w:hAnsi="Palatino Linotype" w:cs="Times New Roman"/>
          <w:sz w:val="18"/>
          <w:szCs w:val="18"/>
        </w:rPr>
        <w:t>statuo</w:t>
      </w:r>
      <w:proofErr w:type="spellEnd"/>
      <w:r w:rsidR="000773BB"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tr. </w:t>
      </w:r>
      <w:proofErr w:type="gramStart"/>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1</w:t>
      </w:r>
      <w:proofErr w:type="gramEnd"/>
      <w:r w:rsidR="000773BB" w:rsidRPr="00C325B9">
        <w:rPr>
          <w:rFonts w:ascii="Palatino Linotype" w:hAnsi="Palatino Linotype" w:cs="Times New Roman"/>
          <w:sz w:val="18"/>
          <w:szCs w:val="18"/>
        </w:rPr>
        <w:t xml:space="preserve"> - placer debout, </w:t>
      </w:r>
      <w:proofErr w:type="gramStart"/>
      <w:r w:rsidR="000773BB" w:rsidRPr="00C325B9">
        <w:rPr>
          <w:rFonts w:ascii="Palatino Linotype" w:hAnsi="Palatino Linotype" w:cs="Times New Roman"/>
          <w:sz w:val="18"/>
          <w:szCs w:val="18"/>
        </w:rPr>
        <w:t>dresser;</w:t>
      </w:r>
      <w:proofErr w:type="gramEnd"/>
      <w:r w:rsidR="000773BB" w:rsidRPr="00C325B9">
        <w:rPr>
          <w:rFonts w:ascii="Palatino Linotype" w:hAnsi="Palatino Linotype" w:cs="Times New Roman"/>
          <w:sz w:val="18"/>
          <w:szCs w:val="18"/>
        </w:rPr>
        <w:t xml:space="preserve"> placer, établir.  </w:t>
      </w:r>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sz w:val="18"/>
          <w:szCs w:val="18"/>
        </w:rPr>
        <w:t>constituere</w:t>
      </w:r>
      <w:proofErr w:type="spellEnd"/>
      <w:r w:rsidR="000773BB"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w:t>
      </w:r>
      <w:r w:rsidR="002D23BD"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prop</w:t>
      </w:r>
      <w:proofErr w:type="spellEnd"/>
      <w:r w:rsidR="000773BB" w:rsidRPr="00C325B9">
        <w:rPr>
          <w:rFonts w:ascii="Palatino Linotype" w:hAnsi="Palatino Linotype" w:cs="Times New Roman"/>
          <w:i/>
          <w:iCs/>
          <w:sz w:val="18"/>
          <w:szCs w:val="18"/>
        </w:rPr>
        <w:t>. inf.</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(ou avec ut + </w:t>
      </w:r>
      <w:proofErr w:type="spellStart"/>
      <w:r w:rsidR="000773BB" w:rsidRPr="00C325B9">
        <w:rPr>
          <w:rFonts w:ascii="Palatino Linotype" w:hAnsi="Palatino Linotype" w:cs="Times New Roman"/>
          <w:sz w:val="18"/>
          <w:szCs w:val="18"/>
        </w:rPr>
        <w:t>sbj</w:t>
      </w:r>
      <w:proofErr w:type="spellEnd"/>
      <w:proofErr w:type="gramStart"/>
      <w:r w:rsidR="000773BB" w:rsidRPr="00C325B9">
        <w:rPr>
          <w:rFonts w:ascii="Palatino Linotype" w:hAnsi="Palatino Linotype" w:cs="Times New Roman"/>
          <w:sz w:val="18"/>
          <w:szCs w:val="18"/>
        </w:rPr>
        <w:t>.)  :</w:t>
      </w:r>
      <w:proofErr w:type="gramEnd"/>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décider que.</w:t>
      </w:r>
      <w:r w:rsidR="000773BB" w:rsidRPr="00C325B9">
        <w:rPr>
          <w:rFonts w:ascii="Palatino Linotype" w:hAnsi="Palatino Linotype" w:cs="Times New Roman"/>
          <w:i/>
          <w:iCs/>
          <w:sz w:val="18"/>
          <w:szCs w:val="18"/>
        </w:rPr>
        <w:t xml:space="preserve">   </w:t>
      </w:r>
      <w:r w:rsidR="000773BB"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br/>
      </w:r>
      <w:r w:rsidR="000773BB" w:rsidRPr="00C325B9">
        <w:rPr>
          <w:rFonts w:ascii="Palatino Linotype" w:hAnsi="Palatino Linotype" w:cs="Times New Roman"/>
          <w:b/>
          <w:bCs/>
          <w:color w:val="C00000"/>
          <w:sz w:val="18"/>
          <w:szCs w:val="18"/>
        </w:rPr>
        <w:t xml:space="preserve">          NB</w:t>
      </w:r>
      <w:r w:rsidR="000773BB" w:rsidRPr="00C325B9">
        <w:rPr>
          <w:rFonts w:ascii="Palatino Linotype" w:hAnsi="Palatino Linotype" w:cs="Times New Roman"/>
          <w:b/>
          <w:bCs/>
          <w:sz w:val="18"/>
          <w:szCs w:val="18"/>
        </w:rPr>
        <w:t>. E.&amp;R. Quin constituas</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le </w:t>
      </w:r>
      <w:proofErr w:type="spellStart"/>
      <w:r w:rsidR="000773BB" w:rsidRPr="00C325B9">
        <w:rPr>
          <w:rFonts w:ascii="Palatino Linotype" w:hAnsi="Palatino Linotype" w:cs="Times New Roman"/>
          <w:sz w:val="18"/>
          <w:szCs w:val="18"/>
        </w:rPr>
        <w:t>sbj</w:t>
      </w:r>
      <w:proofErr w:type="spellEnd"/>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peut</w:t>
      </w:r>
      <w:proofErr w:type="gramEnd"/>
      <w:r w:rsidR="000773BB" w:rsidRPr="00C325B9">
        <w:rPr>
          <w:rFonts w:ascii="Palatino Linotype" w:hAnsi="Palatino Linotype" w:cs="Times New Roman"/>
          <w:sz w:val="18"/>
          <w:szCs w:val="18"/>
        </w:rPr>
        <w:t xml:space="preserve"> s’expliquer par l’emploi de l’indéfini et aussi par la nuance délibérative qu’il introduit.</w:t>
      </w:r>
      <w:r w:rsidRPr="00C325B9">
        <w:rPr>
          <w:rFonts w:ascii="Palatino Linotype" w:hAnsi="Palatino Linotype" w:cs="Times New Roman"/>
          <w:b/>
          <w:sz w:val="18"/>
          <w:szCs w:val="18"/>
        </w:rPr>
        <w:t xml:space="preserve">        </w:t>
      </w:r>
    </w:p>
  </w:footnote>
  <w:footnote w:id="800">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800. — posse </w:t>
      </w:r>
      <w:proofErr w:type="spellStart"/>
      <w:r w:rsidR="000773BB" w:rsidRPr="00C325B9">
        <w:rPr>
          <w:rFonts w:ascii="Palatino Linotype" w:hAnsi="Palatino Linotype" w:cs="Times New Roman"/>
          <w:b/>
          <w:sz w:val="18"/>
          <w:szCs w:val="18"/>
        </w:rPr>
        <w:t>eadem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demptis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paucis</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paucisque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tributis</w:t>
      </w:r>
      <w:proofErr w:type="spellEnd"/>
      <w:r w:rsidR="000773BB" w:rsidRPr="00C325B9">
        <w:rPr>
          <w:rFonts w:ascii="Palatino Linotype" w:hAnsi="Palatino Linotype" w:cs="Times New Roman"/>
          <w:b/>
          <w:sz w:val="18"/>
          <w:szCs w:val="18"/>
        </w:rPr>
        <w:t xml:space="preserve">, —  </w:t>
      </w:r>
      <w:r w:rsidR="000773BB" w:rsidRPr="00C325B9">
        <w:rPr>
          <w:rStyle w:val="Appelnotedebasdep"/>
          <w:rFonts w:ascii="Palatino Linotype" w:hAnsi="Palatino Linotype" w:cs="Times New Roman"/>
          <w:b/>
          <w:sz w:val="18"/>
          <w:szCs w:val="18"/>
          <w:vertAlign w:val="baseline"/>
        </w:rPr>
        <w:t xml:space="preserve"> </w:t>
      </w:r>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Eadem</w:t>
      </w:r>
      <w:proofErr w:type="spellEnd"/>
      <w:r w:rsidR="000773BB" w:rsidRPr="00C325B9">
        <w:rPr>
          <w:rFonts w:ascii="Palatino Linotype" w:hAnsi="Palatino Linotype" w:cs="Times New Roman"/>
          <w:bCs/>
          <w:sz w:val="18"/>
          <w:szCs w:val="18"/>
        </w:rPr>
        <w:t xml:space="preserve"> apposé à </w:t>
      </w:r>
      <w:proofErr w:type="spellStart"/>
      <w:r w:rsidR="000773BB" w:rsidRPr="00C325B9">
        <w:rPr>
          <w:rFonts w:ascii="Palatino Linotype" w:hAnsi="Palatino Linotype" w:cs="Times New Roman"/>
          <w:b/>
          <w:sz w:val="18"/>
          <w:szCs w:val="18"/>
        </w:rPr>
        <w:t>quaedam</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corpora</w:t>
      </w:r>
      <w:proofErr w:type="spellEnd"/>
      <w:r w:rsidR="000773BB" w:rsidRPr="00C325B9">
        <w:rPr>
          <w:rFonts w:ascii="Palatino Linotype" w:hAnsi="Palatino Linotype" w:cs="Times New Roman"/>
          <w:b/>
          <w:sz w:val="18"/>
          <w:szCs w:val="18"/>
        </w:rPr>
        <w:t xml:space="preserve">.     </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b/>
          <w:bCs/>
          <w:sz w:val="18"/>
          <w:szCs w:val="18"/>
        </w:rPr>
        <w:t>Dēmo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ĕre</w:t>
      </w:r>
      <w:proofErr w:type="spellEnd"/>
      <w:r w:rsidR="000773BB" w:rsidRPr="00C325B9">
        <w:rPr>
          <w:rFonts w:ascii="Palatino Linotype" w:hAnsi="Palatino Linotype" w:cs="Times New Roman"/>
          <w:b/>
          <w:bCs/>
          <w:sz w:val="18"/>
          <w:szCs w:val="18"/>
        </w:rPr>
        <w:t>,</w:t>
      </w:r>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dempsi</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demsi</w:t>
      </w:r>
      <w:proofErr w:type="spellEnd"/>
      <w:r w:rsidR="000773BB" w:rsidRPr="00C325B9">
        <w:rPr>
          <w:rFonts w:ascii="Palatino Linotype" w:hAnsi="Palatino Linotype" w:cs="Times New Roman"/>
          <w:sz w:val="18"/>
          <w:szCs w:val="18"/>
        </w:rPr>
        <w:t xml:space="preserve">), </w:t>
      </w:r>
      <w:proofErr w:type="spellStart"/>
      <w:proofErr w:type="gramStart"/>
      <w:r w:rsidR="000773BB" w:rsidRPr="00C325B9">
        <w:rPr>
          <w:rFonts w:ascii="Palatino Linotype" w:hAnsi="Palatino Linotype" w:cs="Times New Roman"/>
          <w:sz w:val="18"/>
          <w:szCs w:val="18"/>
        </w:rPr>
        <w:t>demptum</w:t>
      </w:r>
      <w:proofErr w:type="spellEnd"/>
      <w:r w:rsidR="000773BB" w:rsidRPr="00C325B9">
        <w:rPr>
          <w:rFonts w:ascii="Palatino Linotype" w:hAnsi="Palatino Linotype" w:cs="Times New Roman"/>
          <w:sz w:val="18"/>
          <w:szCs w:val="18"/>
        </w:rPr>
        <w:t xml:space="preserve">  :</w:t>
      </w:r>
      <w:proofErr w:type="gramEnd"/>
      <w:r w:rsidR="000773BB" w:rsidRPr="00C325B9">
        <w:rPr>
          <w:rFonts w:ascii="Palatino Linotype" w:hAnsi="Palatino Linotype" w:cs="Times New Roman"/>
          <w:sz w:val="18"/>
          <w:szCs w:val="18"/>
        </w:rPr>
        <w:t xml:space="preserve"> - tr.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enlever, retrancher, </w:t>
      </w:r>
      <w:proofErr w:type="gramStart"/>
      <w:r w:rsidR="000773BB" w:rsidRPr="00C325B9">
        <w:rPr>
          <w:rFonts w:ascii="Palatino Linotype" w:hAnsi="Palatino Linotype" w:cs="Times New Roman"/>
          <w:sz w:val="18"/>
          <w:szCs w:val="18"/>
        </w:rPr>
        <w:t>ôter;</w:t>
      </w:r>
      <w:proofErr w:type="gramEnd"/>
      <w:r w:rsidR="000773BB" w:rsidRPr="00C325B9">
        <w:rPr>
          <w:rFonts w:ascii="Palatino Linotype" w:hAnsi="Palatino Linotype" w:cs="Times New Roman"/>
          <w:sz w:val="18"/>
          <w:szCs w:val="18"/>
        </w:rPr>
        <w:t xml:space="preserve"> </w:t>
      </w:r>
      <w:r w:rsidR="000773BB" w:rsidRPr="00C325B9">
        <w:rPr>
          <w:rFonts w:ascii="Palatino Linotype" w:hAnsi="Palatino Linotype" w:cs="Times New Roman"/>
          <w:i/>
          <w:iCs/>
          <w:sz w:val="18"/>
          <w:szCs w:val="18"/>
        </w:rPr>
        <w:t>fig</w:t>
      </w:r>
      <w:r w:rsidR="000773BB" w:rsidRPr="00C325B9">
        <w:rPr>
          <w:rFonts w:ascii="Palatino Linotype" w:hAnsi="Palatino Linotype" w:cs="Times New Roman"/>
          <w:sz w:val="18"/>
          <w:szCs w:val="18"/>
        </w:rPr>
        <w:t xml:space="preserve">. faire disparaître, abolir, dissiper.   </w:t>
      </w:r>
      <w:r w:rsidR="000773BB" w:rsidRPr="00C325B9">
        <w:rPr>
          <w:rFonts w:ascii="Palatino Linotype" w:hAnsi="Palatino Linotype" w:cs="Times New Roman"/>
          <w:b/>
          <w:bCs/>
          <w:sz w:val="18"/>
          <w:szCs w:val="18"/>
        </w:rPr>
        <w:t xml:space="preserve"> </w:t>
      </w:r>
      <w:bookmarkStart w:id="343" w:name="tribuo"/>
      <w:bookmarkEnd w:id="343"/>
      <w:r w:rsidR="000773BB" w:rsidRPr="00C325B9">
        <w:rPr>
          <w:rFonts w:ascii="Palatino Linotype" w:hAnsi="Palatino Linotype" w:cs="Times New Roman"/>
          <w:b/>
          <w:bCs/>
          <w:sz w:val="18"/>
          <w:szCs w:val="18"/>
        </w:rPr>
        <w:t xml:space="preserve">Pauci, </w:t>
      </w:r>
      <w:proofErr w:type="spellStart"/>
      <w:r w:rsidR="000773BB" w:rsidRPr="00C325B9">
        <w:rPr>
          <w:rFonts w:ascii="Palatino Linotype" w:hAnsi="Palatino Linotype" w:cs="Times New Roman"/>
          <w:b/>
          <w:bCs/>
          <w:sz w:val="18"/>
          <w:szCs w:val="18"/>
        </w:rPr>
        <w:t>ae</w:t>
      </w:r>
      <w:proofErr w:type="spellEnd"/>
      <w:r w:rsidR="000773BB" w:rsidRPr="00C325B9">
        <w:rPr>
          <w:rFonts w:ascii="Palatino Linotype" w:hAnsi="Palatino Linotype" w:cs="Times New Roman"/>
          <w:b/>
          <w:bCs/>
          <w:sz w:val="18"/>
          <w:szCs w:val="18"/>
        </w:rPr>
        <w:t>, a</w:t>
      </w:r>
      <w:r w:rsidR="002D23BD" w:rsidRPr="00C325B9">
        <w:rPr>
          <w:rFonts w:ascii="Palatino Linotype" w:hAnsi="Palatino Linotype" w:cs="Times New Roman"/>
          <w:b/>
          <w:bCs/>
          <w:sz w:val="18"/>
          <w:szCs w:val="18"/>
        </w:rPr>
        <w:t xml:space="preserve"> </w:t>
      </w:r>
      <w:r w:rsidR="000773BB" w:rsidRPr="00C325B9">
        <w:rPr>
          <w:rFonts w:ascii="Palatino Linotype" w:hAnsi="Palatino Linotype" w:cs="Times New Roman"/>
          <w:b/>
          <w:bCs/>
          <w:sz w:val="18"/>
          <w:szCs w:val="18"/>
        </w:rPr>
        <w:t>:</w:t>
      </w:r>
      <w:r w:rsidR="000773BB" w:rsidRPr="00C325B9">
        <w:rPr>
          <w:rFonts w:ascii="Palatino Linotype" w:hAnsi="Palatino Linotype" w:cs="Times New Roman"/>
          <w:sz w:val="18"/>
          <w:szCs w:val="18"/>
        </w:rPr>
        <w:t xml:space="preserve"> peu nombreux.     </w:t>
      </w:r>
      <w:proofErr w:type="spellStart"/>
      <w:r w:rsidR="000773BB" w:rsidRPr="00C325B9">
        <w:rPr>
          <w:rFonts w:ascii="Palatino Linotype" w:hAnsi="Palatino Linotype" w:cs="Times New Roman"/>
          <w:b/>
          <w:bCs/>
          <w:sz w:val="18"/>
          <w:szCs w:val="18"/>
        </w:rPr>
        <w:t>Trĭbŭo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ĕre</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sz w:val="18"/>
          <w:szCs w:val="18"/>
        </w:rPr>
        <w:t>trĭbŭi</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trĭbūtum</w:t>
      </w:r>
      <w:proofErr w:type="spellEnd"/>
      <w:r w:rsidR="000773BB" w:rsidRPr="00C325B9">
        <w:rPr>
          <w:rFonts w:ascii="Palatino Linotype" w:hAnsi="Palatino Linotype" w:cs="Times New Roman"/>
          <w:sz w:val="18"/>
          <w:szCs w:val="18"/>
        </w:rPr>
        <w:t xml:space="preserve"> : - tr. - répartir entre les tribus ; répartir, </w:t>
      </w:r>
      <w:proofErr w:type="gramStart"/>
      <w:r w:rsidR="000773BB" w:rsidRPr="00C325B9">
        <w:rPr>
          <w:rFonts w:ascii="Palatino Linotype" w:hAnsi="Palatino Linotype" w:cs="Times New Roman"/>
          <w:sz w:val="18"/>
          <w:szCs w:val="18"/>
        </w:rPr>
        <w:t>distribuer;</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attribuer</w:t>
      </w:r>
      <w:proofErr w:type="gramEnd"/>
      <w:r w:rsidR="000773BB" w:rsidRPr="00C325B9">
        <w:rPr>
          <w:rFonts w:ascii="Palatino Linotype" w:hAnsi="Palatino Linotype" w:cs="Times New Roman"/>
          <w:sz w:val="18"/>
          <w:szCs w:val="18"/>
        </w:rPr>
        <w:t xml:space="preserve">, accorder, </w:t>
      </w:r>
      <w:proofErr w:type="gramStart"/>
      <w:r w:rsidR="000773BB" w:rsidRPr="00C325B9">
        <w:rPr>
          <w:rFonts w:ascii="Palatino Linotype" w:hAnsi="Palatino Linotype" w:cs="Times New Roman"/>
          <w:sz w:val="18"/>
          <w:szCs w:val="18"/>
        </w:rPr>
        <w:t>donner  [</w:t>
      </w:r>
      <w:proofErr w:type="gramEnd"/>
      <w:r w:rsidR="000773BB"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01">
    <w:p w:rsidR="001A2B51" w:rsidRPr="00C325B9" w:rsidRDefault="001A2B51"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773BB" w:rsidRPr="00C325B9">
        <w:rPr>
          <w:rFonts w:ascii="Palatino Linotype" w:hAnsi="Palatino Linotype" w:cs="Times New Roman"/>
          <w:b/>
          <w:sz w:val="18"/>
          <w:szCs w:val="18"/>
        </w:rPr>
        <w:t xml:space="preserve">801. — ordine </w:t>
      </w:r>
      <w:proofErr w:type="spellStart"/>
      <w:r w:rsidR="000773BB" w:rsidRPr="00C325B9">
        <w:rPr>
          <w:rFonts w:ascii="Palatino Linotype" w:hAnsi="Palatino Linotype" w:cs="Times New Roman"/>
          <w:b/>
          <w:sz w:val="18"/>
          <w:szCs w:val="18"/>
        </w:rPr>
        <w:t>mutato</w:t>
      </w:r>
      <w:proofErr w:type="spellEnd"/>
      <w:r w:rsidR="000773BB" w:rsidRPr="00C325B9">
        <w:rPr>
          <w:rFonts w:ascii="Palatino Linotype" w:hAnsi="Palatino Linotype" w:cs="Times New Roman"/>
          <w:b/>
          <w:sz w:val="18"/>
          <w:szCs w:val="18"/>
        </w:rPr>
        <w:t xml:space="preserve"> et motu, </w:t>
      </w:r>
      <w:proofErr w:type="spellStart"/>
      <w:r w:rsidR="000773BB" w:rsidRPr="00C325B9">
        <w:rPr>
          <w:rFonts w:ascii="Palatino Linotype" w:hAnsi="Palatino Linotype" w:cs="Times New Roman"/>
          <w:b/>
          <w:sz w:val="18"/>
          <w:szCs w:val="18"/>
        </w:rPr>
        <w:t>facere</w:t>
      </w:r>
      <w:proofErr w:type="spellEnd"/>
      <w:r w:rsidR="000773BB" w:rsidRPr="00C325B9">
        <w:rPr>
          <w:rFonts w:ascii="Palatino Linotype" w:hAnsi="Palatino Linotype" w:cs="Times New Roman"/>
          <w:b/>
          <w:sz w:val="18"/>
          <w:szCs w:val="18"/>
        </w:rPr>
        <w:t xml:space="preserve"> </w:t>
      </w:r>
      <w:proofErr w:type="spellStart"/>
      <w:r w:rsidR="000773BB" w:rsidRPr="00C325B9">
        <w:rPr>
          <w:rFonts w:ascii="Palatino Linotype" w:hAnsi="Palatino Linotype" w:cs="Times New Roman"/>
          <w:b/>
          <w:sz w:val="18"/>
          <w:szCs w:val="18"/>
        </w:rPr>
        <w:t>aëris</w:t>
      </w:r>
      <w:proofErr w:type="spellEnd"/>
      <w:r w:rsidR="000773BB" w:rsidRPr="00C325B9">
        <w:rPr>
          <w:rFonts w:ascii="Palatino Linotype" w:hAnsi="Palatino Linotype" w:cs="Times New Roman"/>
          <w:b/>
          <w:sz w:val="18"/>
          <w:szCs w:val="18"/>
        </w:rPr>
        <w:t xml:space="preserve"> auras, —</w:t>
      </w:r>
      <w:r w:rsidR="000773BB" w:rsidRPr="00C325B9">
        <w:rPr>
          <w:rFonts w:ascii="Palatino Linotype" w:hAnsi="Palatino Linotype" w:cs="Times New Roman"/>
          <w:sz w:val="18"/>
          <w:szCs w:val="18"/>
        </w:rPr>
        <w:t xml:space="preserve">  </w:t>
      </w:r>
      <w:r w:rsidR="000773BB" w:rsidRPr="00C325B9">
        <w:rPr>
          <w:rStyle w:val="Appelnotedebasdep"/>
          <w:rFonts w:ascii="Palatino Linotype" w:hAnsi="Palatino Linotype" w:cs="Times New Roman"/>
          <w:sz w:val="18"/>
          <w:szCs w:val="18"/>
          <w:vertAlign w:val="baseline"/>
        </w:rPr>
        <w:t xml:space="preserve">  </w:t>
      </w:r>
      <w:r w:rsidR="000773BB" w:rsidRPr="00C325B9">
        <w:rPr>
          <w:rFonts w:ascii="Palatino Linotype" w:hAnsi="Palatino Linotype" w:cs="Times New Roman"/>
          <w:b/>
          <w:bCs/>
          <w:sz w:val="18"/>
          <w:szCs w:val="18"/>
        </w:rPr>
        <w:t xml:space="preserve">Ordo, </w:t>
      </w:r>
      <w:proofErr w:type="spellStart"/>
      <w:r w:rsidR="000773BB" w:rsidRPr="00C325B9">
        <w:rPr>
          <w:rFonts w:ascii="Palatino Linotype" w:hAnsi="Palatino Linotype" w:cs="Times New Roman"/>
          <w:b/>
          <w:bCs/>
          <w:sz w:val="18"/>
          <w:szCs w:val="18"/>
        </w:rPr>
        <w:t>ĭnis</w:t>
      </w:r>
      <w:proofErr w:type="spellEnd"/>
      <w:r w:rsidR="000773BB" w:rsidRPr="00C325B9">
        <w:rPr>
          <w:rFonts w:ascii="Palatino Linotype" w:hAnsi="Palatino Linotype" w:cs="Times New Roman"/>
          <w:b/>
          <w:bCs/>
          <w:sz w:val="18"/>
          <w:szCs w:val="18"/>
        </w:rPr>
        <w:t xml:space="preserve">, m. </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rang, rangée, ligne</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place</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suite, file de gens</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ordre.  </w:t>
      </w:r>
      <w:proofErr w:type="spellStart"/>
      <w:r w:rsidR="000773BB" w:rsidRPr="00C325B9">
        <w:rPr>
          <w:rFonts w:ascii="Palatino Linotype" w:hAnsi="Palatino Linotype" w:cs="Times New Roman"/>
          <w:b/>
          <w:bCs/>
          <w:sz w:val="18"/>
          <w:szCs w:val="18"/>
        </w:rPr>
        <w:t>Mōtŭs</w:t>
      </w:r>
      <w:proofErr w:type="spellEnd"/>
      <w:r w:rsidR="000773BB" w:rsidRPr="00C325B9">
        <w:rPr>
          <w:rFonts w:ascii="Palatino Linotype" w:hAnsi="Palatino Linotype" w:cs="Times New Roman"/>
          <w:b/>
          <w:bCs/>
          <w:sz w:val="18"/>
          <w:szCs w:val="18"/>
        </w:rPr>
        <w:t xml:space="preserve">, ūs, m. : </w:t>
      </w:r>
      <w:r w:rsidR="000773BB" w:rsidRPr="00C325B9">
        <w:rPr>
          <w:rFonts w:ascii="Palatino Linotype" w:hAnsi="Palatino Linotype" w:cs="Times New Roman"/>
          <w:sz w:val="18"/>
          <w:szCs w:val="18"/>
        </w:rPr>
        <w:t xml:space="preserve"> mouvement.   </w:t>
      </w:r>
      <w:proofErr w:type="spellStart"/>
      <w:r w:rsidR="000773BB" w:rsidRPr="00C325B9">
        <w:rPr>
          <w:rFonts w:ascii="Palatino Linotype" w:hAnsi="Palatino Linotype" w:cs="Times New Roman"/>
          <w:b/>
          <w:bCs/>
          <w:sz w:val="18"/>
          <w:szCs w:val="18"/>
        </w:rPr>
        <w:t>Mūto</w:t>
      </w:r>
      <w:proofErr w:type="spell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āre</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āvi</w:t>
      </w:r>
      <w:proofErr w:type="spellEnd"/>
      <w:r w:rsidR="000773BB" w:rsidRPr="00C325B9">
        <w:rPr>
          <w:rFonts w:ascii="Palatino Linotype" w:hAnsi="Palatino Linotype" w:cs="Times New Roman"/>
          <w:sz w:val="18"/>
          <w:szCs w:val="18"/>
        </w:rPr>
        <w:t xml:space="preserve">, </w:t>
      </w:r>
      <w:proofErr w:type="spellStart"/>
      <w:r w:rsidR="000773BB" w:rsidRPr="00C325B9">
        <w:rPr>
          <w:rFonts w:ascii="Palatino Linotype" w:hAnsi="Palatino Linotype" w:cs="Times New Roman"/>
          <w:sz w:val="18"/>
          <w:szCs w:val="18"/>
        </w:rPr>
        <w:t>ātum</w:t>
      </w:r>
      <w:proofErr w:type="spellEnd"/>
      <w:r w:rsidR="000773BB" w:rsidRPr="00C325B9">
        <w:rPr>
          <w:rFonts w:ascii="Palatino Linotype" w:hAnsi="Palatino Linotype" w:cs="Times New Roman"/>
          <w:sz w:val="18"/>
          <w:szCs w:val="18"/>
        </w:rPr>
        <w:t xml:space="preserve"> [</w:t>
      </w:r>
      <w:proofErr w:type="spellStart"/>
      <w:proofErr w:type="gramStart"/>
      <w:r w:rsidR="000773BB" w:rsidRPr="00C325B9">
        <w:rPr>
          <w:rFonts w:ascii="Palatino Linotype" w:hAnsi="Palatino Linotype" w:cs="Times New Roman"/>
          <w:i/>
          <w:iCs/>
          <w:sz w:val="18"/>
          <w:szCs w:val="18"/>
        </w:rPr>
        <w:t>moveo</w:t>
      </w:r>
      <w:proofErr w:type="spellEnd"/>
      <w:r w:rsidR="000773BB" w:rsidRPr="00C325B9">
        <w:rPr>
          <w:rFonts w:ascii="Palatino Linotype" w:hAnsi="Palatino Linotype" w:cs="Times New Roman"/>
          <w:i/>
          <w:iCs/>
          <w:sz w:val="18"/>
          <w:szCs w:val="18"/>
        </w:rPr>
        <w:t>;</w:t>
      </w:r>
      <w:proofErr w:type="gramEnd"/>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muto</w:t>
      </w:r>
      <w:proofErr w:type="spellEnd"/>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contr</w:t>
      </w:r>
      <w:proofErr w:type="spellEnd"/>
      <w:r w:rsidR="000773BB" w:rsidRPr="00C325B9">
        <w:rPr>
          <w:rFonts w:ascii="Palatino Linotype" w:hAnsi="Palatino Linotype" w:cs="Times New Roman"/>
          <w:i/>
          <w:iCs/>
          <w:sz w:val="18"/>
          <w:szCs w:val="18"/>
        </w:rPr>
        <w:t xml:space="preserve">. de </w:t>
      </w:r>
      <w:proofErr w:type="spellStart"/>
      <w:r w:rsidR="000773BB" w:rsidRPr="00C325B9">
        <w:rPr>
          <w:rFonts w:ascii="Palatino Linotype" w:hAnsi="Palatino Linotype" w:cs="Times New Roman"/>
          <w:i/>
          <w:iCs/>
          <w:sz w:val="18"/>
          <w:szCs w:val="18"/>
        </w:rPr>
        <w:t>movito</w:t>
      </w:r>
      <w:proofErr w:type="spellEnd"/>
      <w:r w:rsidR="000773BB" w:rsidRPr="00C325B9">
        <w:rPr>
          <w:rFonts w:ascii="Palatino Linotype" w:hAnsi="Palatino Linotype" w:cs="Times New Roman"/>
          <w:sz w:val="18"/>
          <w:szCs w:val="18"/>
        </w:rPr>
        <w:t xml:space="preserve">] : - tr. et </w:t>
      </w:r>
      <w:proofErr w:type="spellStart"/>
      <w:r w:rsidR="000773BB" w:rsidRPr="00C325B9">
        <w:rPr>
          <w:rFonts w:ascii="Palatino Linotype" w:hAnsi="Palatino Linotype" w:cs="Times New Roman"/>
          <w:sz w:val="18"/>
          <w:szCs w:val="18"/>
        </w:rPr>
        <w:t>intr</w:t>
      </w:r>
      <w:proofErr w:type="spellEnd"/>
      <w:r w:rsidR="000773BB"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 </w:t>
      </w:r>
      <w:r w:rsidR="000773BB" w:rsidRPr="00C325B9">
        <w:rPr>
          <w:rFonts w:ascii="Palatino Linotype" w:hAnsi="Palatino Linotype" w:cs="Times New Roman"/>
          <w:i/>
          <w:iCs/>
          <w:sz w:val="18"/>
          <w:szCs w:val="18"/>
        </w:rPr>
        <w:t xml:space="preserve">tr.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a</w:t>
      </w:r>
      <w:proofErr w:type="gramEnd"/>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déplacer.</w:t>
      </w:r>
      <w:r w:rsidR="002D23BD" w:rsidRPr="00C325B9">
        <w:rPr>
          <w:rFonts w:ascii="Palatino Linotype" w:hAnsi="Palatino Linotype" w:cs="Times New Roman"/>
          <w:sz w:val="18"/>
          <w:szCs w:val="18"/>
        </w:rPr>
        <w:t xml:space="preserve">  </w:t>
      </w:r>
      <w:proofErr w:type="gramStart"/>
      <w:r w:rsidR="000773BB" w:rsidRPr="00C325B9">
        <w:rPr>
          <w:rFonts w:ascii="Palatino Linotype" w:hAnsi="Palatino Linotype" w:cs="Times New Roman"/>
          <w:sz w:val="18"/>
          <w:szCs w:val="18"/>
        </w:rPr>
        <w:t>b</w:t>
      </w:r>
      <w:proofErr w:type="gramEnd"/>
      <w:r w:rsidR="000773BB"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changer, modifier.   </w:t>
      </w:r>
      <w:proofErr w:type="spellStart"/>
      <w:proofErr w:type="gramStart"/>
      <w:r w:rsidR="000773BB" w:rsidRPr="00C325B9">
        <w:rPr>
          <w:rFonts w:ascii="Palatino Linotype" w:hAnsi="Palatino Linotype" w:cs="Times New Roman"/>
          <w:b/>
          <w:bCs/>
          <w:sz w:val="18"/>
          <w:szCs w:val="18"/>
        </w:rPr>
        <w:t>āēr</w:t>
      </w:r>
      <w:proofErr w:type="spellEnd"/>
      <w:proofErr w:type="gramEnd"/>
      <w:r w:rsidR="000773BB" w:rsidRPr="00C325B9">
        <w:rPr>
          <w:rFonts w:ascii="Palatino Linotype" w:hAnsi="Palatino Linotype" w:cs="Times New Roman"/>
          <w:b/>
          <w:bCs/>
          <w:sz w:val="18"/>
          <w:szCs w:val="18"/>
        </w:rPr>
        <w:t xml:space="preserve">, </w:t>
      </w:r>
      <w:proofErr w:type="spellStart"/>
      <w:r w:rsidR="000773BB" w:rsidRPr="00C325B9">
        <w:rPr>
          <w:rFonts w:ascii="Palatino Linotype" w:hAnsi="Palatino Linotype" w:cs="Times New Roman"/>
          <w:b/>
          <w:bCs/>
          <w:sz w:val="18"/>
          <w:szCs w:val="18"/>
        </w:rPr>
        <w:t>āĕris</w:t>
      </w:r>
      <w:proofErr w:type="spellEnd"/>
      <w:r w:rsidR="000773BB" w:rsidRPr="00C325B9">
        <w:rPr>
          <w:rFonts w:ascii="Palatino Linotype" w:hAnsi="Palatino Linotype" w:cs="Times New Roman"/>
          <w:b/>
          <w:bCs/>
          <w:sz w:val="18"/>
          <w:szCs w:val="18"/>
        </w:rPr>
        <w:t xml:space="preserve"> (</w:t>
      </w:r>
      <w:r w:rsidR="000773BB" w:rsidRPr="00C325B9">
        <w:rPr>
          <w:rFonts w:ascii="Palatino Linotype" w:hAnsi="Palatino Linotype" w:cs="Times New Roman"/>
          <w:sz w:val="18"/>
          <w:szCs w:val="18"/>
        </w:rPr>
        <w:t xml:space="preserve">qqf. </w:t>
      </w:r>
      <w:proofErr w:type="spellStart"/>
      <w:r w:rsidR="000773BB" w:rsidRPr="00C325B9">
        <w:rPr>
          <w:rFonts w:ascii="Palatino Linotype" w:hAnsi="Palatino Linotype" w:cs="Times New Roman"/>
          <w:sz w:val="18"/>
          <w:szCs w:val="18"/>
        </w:rPr>
        <w:t>āĕrŏs</w:t>
      </w:r>
      <w:proofErr w:type="spellEnd"/>
      <w:r w:rsidR="000773BB" w:rsidRPr="00C325B9">
        <w:rPr>
          <w:rFonts w:ascii="Palatino Linotype" w:hAnsi="Palatino Linotype" w:cs="Times New Roman"/>
          <w:sz w:val="18"/>
          <w:szCs w:val="18"/>
        </w:rPr>
        <w:t>), m. (</w:t>
      </w:r>
      <w:r w:rsidR="000773BB" w:rsidRPr="00C325B9">
        <w:rPr>
          <w:rFonts w:ascii="Palatino Linotype" w:hAnsi="Palatino Linotype" w:cs="Times New Roman"/>
          <w:i/>
          <w:iCs/>
          <w:sz w:val="18"/>
          <w:szCs w:val="18"/>
        </w:rPr>
        <w:t xml:space="preserve">acc. </w:t>
      </w:r>
      <w:proofErr w:type="spellStart"/>
      <w:r w:rsidR="000773BB" w:rsidRPr="00C325B9">
        <w:rPr>
          <w:rFonts w:ascii="Palatino Linotype" w:hAnsi="Palatino Linotype" w:cs="Times New Roman"/>
          <w:i/>
          <w:iCs/>
          <w:sz w:val="18"/>
          <w:szCs w:val="18"/>
        </w:rPr>
        <w:t>sing</w:t>
      </w:r>
      <w:proofErr w:type="spellEnd"/>
      <w:r w:rsidR="000773BB" w:rsidRPr="00C325B9">
        <w:rPr>
          <w:rFonts w:ascii="Palatino Linotype" w:hAnsi="Palatino Linotype" w:cs="Times New Roman"/>
          <w:i/>
          <w:iCs/>
          <w:sz w:val="18"/>
          <w:szCs w:val="18"/>
        </w:rPr>
        <w:t xml:space="preserve">. </w:t>
      </w:r>
      <w:proofErr w:type="spellStart"/>
      <w:r w:rsidR="000773BB" w:rsidRPr="00C325B9">
        <w:rPr>
          <w:rFonts w:ascii="Palatino Linotype" w:hAnsi="Palatino Linotype" w:cs="Times New Roman"/>
          <w:i/>
          <w:iCs/>
          <w:sz w:val="18"/>
          <w:szCs w:val="18"/>
        </w:rPr>
        <w:t>āĕrem</w:t>
      </w:r>
      <w:proofErr w:type="spellEnd"/>
      <w:r w:rsidR="000773BB" w:rsidRPr="00C325B9">
        <w:rPr>
          <w:rFonts w:ascii="Palatino Linotype" w:hAnsi="Palatino Linotype" w:cs="Times New Roman"/>
          <w:i/>
          <w:iCs/>
          <w:sz w:val="18"/>
          <w:szCs w:val="18"/>
        </w:rPr>
        <w:t xml:space="preserve"> et </w:t>
      </w:r>
      <w:proofErr w:type="spellStart"/>
      <w:r w:rsidR="000773BB" w:rsidRPr="00C325B9">
        <w:rPr>
          <w:rFonts w:ascii="Palatino Linotype" w:hAnsi="Palatino Linotype" w:cs="Times New Roman"/>
          <w:i/>
          <w:iCs/>
          <w:sz w:val="18"/>
          <w:szCs w:val="18"/>
        </w:rPr>
        <w:t>āĕra</w:t>
      </w:r>
      <w:proofErr w:type="spellEnd"/>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xml:space="preserve">air.  </w:t>
      </w:r>
      <w:r w:rsidR="000773BB" w:rsidRPr="00C325B9">
        <w:rPr>
          <w:rFonts w:ascii="Palatino Linotype" w:hAnsi="Palatino Linotype" w:cs="Times New Roman"/>
          <w:b/>
          <w:bCs/>
          <w:sz w:val="18"/>
          <w:szCs w:val="18"/>
        </w:rPr>
        <w:t xml:space="preserve">Aura, </w:t>
      </w:r>
      <w:proofErr w:type="spellStart"/>
      <w:r w:rsidR="000773BB" w:rsidRPr="00C325B9">
        <w:rPr>
          <w:rFonts w:ascii="Palatino Linotype" w:hAnsi="Palatino Linotype" w:cs="Times New Roman"/>
          <w:b/>
          <w:bCs/>
          <w:sz w:val="18"/>
          <w:szCs w:val="18"/>
        </w:rPr>
        <w:t>auræ</w:t>
      </w:r>
      <w:proofErr w:type="spellEnd"/>
      <w:r w:rsidR="000773BB" w:rsidRPr="00C325B9">
        <w:rPr>
          <w:rFonts w:ascii="Palatino Linotype" w:hAnsi="Palatino Linotype" w:cs="Times New Roman"/>
          <w:b/>
          <w:bCs/>
          <w:sz w:val="18"/>
          <w:szCs w:val="18"/>
        </w:rPr>
        <w:t>, f. :</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souffle léger, brise</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vent</w:t>
      </w:r>
      <w:r w:rsidR="002D23BD" w:rsidRPr="00C325B9">
        <w:rPr>
          <w:rFonts w:ascii="Palatino Linotype" w:hAnsi="Palatino Linotype" w:cs="Times New Roman"/>
          <w:sz w:val="18"/>
          <w:szCs w:val="18"/>
        </w:rPr>
        <w:t xml:space="preserve"> </w:t>
      </w:r>
      <w:r w:rsidR="000773BB" w:rsidRPr="00C325B9">
        <w:rPr>
          <w:rFonts w:ascii="Palatino Linotype" w:hAnsi="Palatino Linotype" w:cs="Times New Roman"/>
          <w:sz w:val="18"/>
          <w:szCs w:val="18"/>
        </w:rPr>
        <w:t>; airs.</w:t>
      </w:r>
      <w:r w:rsidRPr="00C325B9">
        <w:rPr>
          <w:rFonts w:ascii="Palatino Linotype" w:hAnsi="Palatino Linotype" w:cs="Times New Roman"/>
          <w:b/>
          <w:sz w:val="18"/>
          <w:szCs w:val="18"/>
        </w:rPr>
        <w:t xml:space="preserve">       </w:t>
      </w:r>
    </w:p>
  </w:footnote>
  <w:footnote w:id="802">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B67FE" w:rsidRPr="00C325B9">
        <w:rPr>
          <w:rFonts w:ascii="Palatino Linotype" w:hAnsi="Palatino Linotype"/>
          <w:b/>
          <w:sz w:val="18"/>
          <w:szCs w:val="18"/>
        </w:rPr>
        <w:t xml:space="preserve">802. — sic alias </w:t>
      </w:r>
      <w:proofErr w:type="spellStart"/>
      <w:r w:rsidR="00DB67FE" w:rsidRPr="00C325B9">
        <w:rPr>
          <w:rFonts w:ascii="Palatino Linotype" w:hAnsi="Palatino Linotype"/>
          <w:b/>
          <w:sz w:val="18"/>
          <w:szCs w:val="18"/>
        </w:rPr>
        <w:t>aliis</w:t>
      </w:r>
      <w:proofErr w:type="spellEnd"/>
      <w:r w:rsidR="00DB67FE" w:rsidRPr="00C325B9">
        <w:rPr>
          <w:rFonts w:ascii="Palatino Linotype" w:hAnsi="Palatino Linotype"/>
          <w:b/>
          <w:sz w:val="18"/>
          <w:szCs w:val="18"/>
        </w:rPr>
        <w:t xml:space="preserve"> rebus </w:t>
      </w:r>
      <w:proofErr w:type="spellStart"/>
      <w:r w:rsidR="00DB67FE" w:rsidRPr="00C325B9">
        <w:rPr>
          <w:rFonts w:ascii="Palatino Linotype" w:hAnsi="Palatino Linotype"/>
          <w:b/>
          <w:sz w:val="18"/>
          <w:szCs w:val="18"/>
        </w:rPr>
        <w:t>mutarier</w:t>
      </w:r>
      <w:proofErr w:type="spellEnd"/>
      <w:r w:rsidR="00DB67FE" w:rsidRPr="00C325B9">
        <w:rPr>
          <w:rFonts w:ascii="Palatino Linotype" w:hAnsi="Palatino Linotype"/>
          <w:b/>
          <w:sz w:val="18"/>
          <w:szCs w:val="18"/>
        </w:rPr>
        <w:t xml:space="preserve"> </w:t>
      </w:r>
      <w:proofErr w:type="spellStart"/>
      <w:proofErr w:type="gramStart"/>
      <w:r w:rsidR="00DB67FE" w:rsidRPr="00C325B9">
        <w:rPr>
          <w:rFonts w:ascii="Palatino Linotype" w:hAnsi="Palatino Linotype"/>
          <w:b/>
          <w:sz w:val="18"/>
          <w:szCs w:val="18"/>
        </w:rPr>
        <w:t>omnis</w:t>
      </w:r>
      <w:proofErr w:type="spellEnd"/>
      <w:r w:rsidR="00DB67FE" w:rsidRPr="00C325B9">
        <w:rPr>
          <w:rFonts w:ascii="Palatino Linotype" w:hAnsi="Palatino Linotype"/>
          <w:b/>
          <w:sz w:val="18"/>
          <w:szCs w:val="18"/>
        </w:rPr>
        <w:t>?</w:t>
      </w:r>
      <w:proofErr w:type="gramEnd"/>
      <w:r w:rsidR="00DB67FE" w:rsidRPr="00C325B9">
        <w:rPr>
          <w:rFonts w:ascii="Palatino Linotype" w:hAnsi="Palatino Linotype"/>
          <w:b/>
          <w:sz w:val="18"/>
          <w:szCs w:val="18"/>
        </w:rPr>
        <w:t xml:space="preserve"> —</w:t>
      </w:r>
      <w:r w:rsidR="00DB67FE" w:rsidRPr="00C325B9">
        <w:rPr>
          <w:rFonts w:ascii="Palatino Linotype" w:hAnsi="Palatino Linotype"/>
          <w:sz w:val="18"/>
          <w:szCs w:val="18"/>
        </w:rPr>
        <w:t xml:space="preserve"> </w:t>
      </w:r>
      <w:r w:rsidR="00DB67FE" w:rsidRPr="00C325B9">
        <w:rPr>
          <w:rStyle w:val="Appelnotedebasdep"/>
          <w:rFonts w:ascii="Palatino Linotype" w:hAnsi="Palatino Linotype"/>
          <w:sz w:val="18"/>
          <w:szCs w:val="18"/>
          <w:vertAlign w:val="baseline"/>
        </w:rPr>
        <w:t xml:space="preserve">   </w:t>
      </w:r>
      <w:r w:rsidR="00DB67FE" w:rsidRPr="00C325B9">
        <w:rPr>
          <w:rFonts w:ascii="Palatino Linotype" w:hAnsi="Palatino Linotype"/>
          <w:b/>
          <w:bCs/>
          <w:sz w:val="18"/>
          <w:szCs w:val="18"/>
        </w:rPr>
        <w:t>Alias</w:t>
      </w:r>
      <w:r w:rsidR="00DB67FE" w:rsidRPr="00C325B9">
        <w:rPr>
          <w:rFonts w:ascii="Palatino Linotype" w:hAnsi="Palatino Linotype"/>
          <w:sz w:val="18"/>
          <w:szCs w:val="18"/>
        </w:rPr>
        <w:t xml:space="preserve"> = alias </w:t>
      </w:r>
      <w:proofErr w:type="spellStart"/>
      <w:r w:rsidR="00DB67FE" w:rsidRPr="00C325B9">
        <w:rPr>
          <w:rFonts w:ascii="Palatino Linotype" w:hAnsi="Palatino Linotype"/>
          <w:sz w:val="18"/>
          <w:szCs w:val="18"/>
        </w:rPr>
        <w:t>res</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b/>
          <w:bCs/>
          <w:sz w:val="18"/>
          <w:szCs w:val="18"/>
        </w:rPr>
        <w:t>Mutarier</w:t>
      </w:r>
      <w:proofErr w:type="spellEnd"/>
      <w:r w:rsidR="00DB67FE" w:rsidRPr="00C325B9">
        <w:rPr>
          <w:rFonts w:ascii="Palatino Linotype" w:hAnsi="Palatino Linotype"/>
          <w:b/>
          <w:bCs/>
          <w:sz w:val="18"/>
          <w:szCs w:val="18"/>
        </w:rPr>
        <w:t xml:space="preserve"> = </w:t>
      </w:r>
      <w:proofErr w:type="spellStart"/>
      <w:r w:rsidR="00DB67FE" w:rsidRPr="00C325B9">
        <w:rPr>
          <w:rFonts w:ascii="Palatino Linotype" w:hAnsi="Palatino Linotype"/>
          <w:b/>
          <w:bCs/>
          <w:sz w:val="18"/>
          <w:szCs w:val="18"/>
        </w:rPr>
        <w:t>mutari</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b/>
          <w:bCs/>
          <w:sz w:val="18"/>
          <w:szCs w:val="18"/>
        </w:rPr>
        <w:t>Mūto</w:t>
      </w:r>
      <w:proofErr w:type="spellEnd"/>
      <w:r w:rsidR="00DB67FE" w:rsidRPr="00C325B9">
        <w:rPr>
          <w:rFonts w:ascii="Palatino Linotype" w:hAnsi="Palatino Linotype"/>
          <w:b/>
          <w:bCs/>
          <w:sz w:val="18"/>
          <w:szCs w:val="18"/>
        </w:rPr>
        <w:t xml:space="preserve">, </w:t>
      </w:r>
      <w:proofErr w:type="spellStart"/>
      <w:r w:rsidR="00DB67FE" w:rsidRPr="00C325B9">
        <w:rPr>
          <w:rFonts w:ascii="Palatino Linotype" w:hAnsi="Palatino Linotype"/>
          <w:b/>
          <w:bCs/>
          <w:sz w:val="18"/>
          <w:szCs w:val="18"/>
        </w:rPr>
        <w:t>āre</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sz w:val="18"/>
          <w:szCs w:val="18"/>
        </w:rPr>
        <w:t>āvi</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sz w:val="18"/>
          <w:szCs w:val="18"/>
        </w:rPr>
        <w:t>ātum</w:t>
      </w:r>
      <w:proofErr w:type="spellEnd"/>
      <w:r w:rsidR="00DB67FE" w:rsidRPr="00C325B9">
        <w:rPr>
          <w:rFonts w:ascii="Palatino Linotype" w:hAnsi="Palatino Linotype"/>
          <w:sz w:val="18"/>
          <w:szCs w:val="18"/>
        </w:rPr>
        <w:t xml:space="preserve"> [</w:t>
      </w:r>
      <w:proofErr w:type="spellStart"/>
      <w:proofErr w:type="gramStart"/>
      <w:r w:rsidR="00DB67FE" w:rsidRPr="00C325B9">
        <w:rPr>
          <w:rFonts w:ascii="Palatino Linotype" w:hAnsi="Palatino Linotype"/>
          <w:i/>
          <w:iCs/>
          <w:sz w:val="18"/>
          <w:szCs w:val="18"/>
        </w:rPr>
        <w:t>moveo</w:t>
      </w:r>
      <w:proofErr w:type="spellEnd"/>
      <w:r w:rsidR="00DB67FE" w:rsidRPr="00C325B9">
        <w:rPr>
          <w:rFonts w:ascii="Palatino Linotype" w:hAnsi="Palatino Linotype"/>
          <w:i/>
          <w:iCs/>
          <w:sz w:val="18"/>
          <w:szCs w:val="18"/>
        </w:rPr>
        <w:t>;</w:t>
      </w:r>
      <w:proofErr w:type="gramEnd"/>
      <w:r w:rsidR="00DB67FE" w:rsidRPr="00C325B9">
        <w:rPr>
          <w:rFonts w:ascii="Palatino Linotype" w:hAnsi="Palatino Linotype"/>
          <w:i/>
          <w:iCs/>
          <w:sz w:val="18"/>
          <w:szCs w:val="18"/>
        </w:rPr>
        <w:t xml:space="preserve"> </w:t>
      </w:r>
      <w:proofErr w:type="spellStart"/>
      <w:r w:rsidR="00DB67FE" w:rsidRPr="00C325B9">
        <w:rPr>
          <w:rFonts w:ascii="Palatino Linotype" w:hAnsi="Palatino Linotype"/>
          <w:i/>
          <w:iCs/>
          <w:sz w:val="18"/>
          <w:szCs w:val="18"/>
        </w:rPr>
        <w:t>muto</w:t>
      </w:r>
      <w:proofErr w:type="spellEnd"/>
      <w:r w:rsidR="00DB67FE" w:rsidRPr="00C325B9">
        <w:rPr>
          <w:rFonts w:ascii="Palatino Linotype" w:hAnsi="Palatino Linotype"/>
          <w:i/>
          <w:iCs/>
          <w:sz w:val="18"/>
          <w:szCs w:val="18"/>
        </w:rPr>
        <w:t xml:space="preserve">, </w:t>
      </w:r>
      <w:proofErr w:type="spellStart"/>
      <w:r w:rsidR="00DB67FE" w:rsidRPr="00C325B9">
        <w:rPr>
          <w:rFonts w:ascii="Palatino Linotype" w:hAnsi="Palatino Linotype"/>
          <w:i/>
          <w:iCs/>
          <w:sz w:val="18"/>
          <w:szCs w:val="18"/>
        </w:rPr>
        <w:t>contr</w:t>
      </w:r>
      <w:proofErr w:type="spellEnd"/>
      <w:r w:rsidR="00DB67FE" w:rsidRPr="00C325B9">
        <w:rPr>
          <w:rFonts w:ascii="Palatino Linotype" w:hAnsi="Palatino Linotype"/>
          <w:i/>
          <w:iCs/>
          <w:sz w:val="18"/>
          <w:szCs w:val="18"/>
        </w:rPr>
        <w:t xml:space="preserve">. de </w:t>
      </w:r>
      <w:proofErr w:type="spellStart"/>
      <w:r w:rsidR="00DB67FE" w:rsidRPr="00C325B9">
        <w:rPr>
          <w:rFonts w:ascii="Palatino Linotype" w:hAnsi="Palatino Linotype"/>
          <w:i/>
          <w:iCs/>
          <w:sz w:val="18"/>
          <w:szCs w:val="18"/>
        </w:rPr>
        <w:t>movito</w:t>
      </w:r>
      <w:proofErr w:type="spellEnd"/>
      <w:r w:rsidR="00DB67FE" w:rsidRPr="00C325B9">
        <w:rPr>
          <w:rFonts w:ascii="Palatino Linotype" w:hAnsi="Palatino Linotype"/>
          <w:sz w:val="18"/>
          <w:szCs w:val="18"/>
        </w:rPr>
        <w:t xml:space="preserve">] : - tr. et </w:t>
      </w:r>
      <w:proofErr w:type="spellStart"/>
      <w:r w:rsidR="00DB67FE" w:rsidRPr="00C325B9">
        <w:rPr>
          <w:rFonts w:ascii="Palatino Linotype" w:hAnsi="Palatino Linotype"/>
          <w:sz w:val="18"/>
          <w:szCs w:val="18"/>
        </w:rPr>
        <w:t>intr</w:t>
      </w:r>
      <w:proofErr w:type="spellEnd"/>
      <w:r w:rsidR="00DB67FE" w:rsidRPr="00C325B9">
        <w:rPr>
          <w:rFonts w:ascii="Palatino Linotype" w:hAnsi="Palatino Linotype"/>
          <w:sz w:val="18"/>
          <w:szCs w:val="18"/>
        </w:rPr>
        <w:t>.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 - </w:t>
      </w:r>
      <w:r w:rsidR="00DB67FE" w:rsidRPr="00C325B9">
        <w:rPr>
          <w:rFonts w:ascii="Palatino Linotype" w:hAnsi="Palatino Linotype"/>
          <w:i/>
          <w:iCs/>
          <w:sz w:val="18"/>
          <w:szCs w:val="18"/>
        </w:rPr>
        <w:t xml:space="preserve">tr.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 </w:t>
      </w:r>
      <w:proofErr w:type="gramStart"/>
      <w:r w:rsidR="00DB67FE" w:rsidRPr="00C325B9">
        <w:rPr>
          <w:rFonts w:ascii="Palatino Linotype" w:hAnsi="Palatino Linotype"/>
          <w:sz w:val="18"/>
          <w:szCs w:val="18"/>
        </w:rPr>
        <w:t>a</w:t>
      </w:r>
      <w:proofErr w:type="gramEnd"/>
      <w:r w:rsidR="00DB67FE"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déplacer.</w:t>
      </w:r>
      <w:r w:rsidR="002D23BD" w:rsidRPr="00C325B9">
        <w:rPr>
          <w:rFonts w:ascii="Palatino Linotype" w:hAnsi="Palatino Linotype"/>
          <w:sz w:val="18"/>
          <w:szCs w:val="18"/>
        </w:rPr>
        <w:t xml:space="preserve">  </w:t>
      </w:r>
      <w:proofErr w:type="gramStart"/>
      <w:r w:rsidR="00DB67FE" w:rsidRPr="00C325B9">
        <w:rPr>
          <w:rFonts w:ascii="Palatino Linotype" w:hAnsi="Palatino Linotype"/>
          <w:sz w:val="18"/>
          <w:szCs w:val="18"/>
        </w:rPr>
        <w:t>b</w:t>
      </w:r>
      <w:proofErr w:type="gramEnd"/>
      <w:r w:rsidR="00DB67FE"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changer, modifier.      </w:t>
      </w:r>
      <w:proofErr w:type="spellStart"/>
      <w:r w:rsidR="00DB67FE" w:rsidRPr="00C325B9">
        <w:rPr>
          <w:rFonts w:ascii="Palatino Linotype" w:hAnsi="Palatino Linotype"/>
          <w:b/>
          <w:bCs/>
          <w:sz w:val="18"/>
          <w:szCs w:val="18"/>
        </w:rPr>
        <w:t>Omnis</w:t>
      </w:r>
      <w:proofErr w:type="spellEnd"/>
      <w:r w:rsidR="00DB67FE" w:rsidRPr="00C325B9">
        <w:rPr>
          <w:rFonts w:ascii="Palatino Linotype" w:hAnsi="Palatino Linotype"/>
          <w:sz w:val="18"/>
          <w:szCs w:val="18"/>
        </w:rPr>
        <w:t xml:space="preserve"> = </w:t>
      </w:r>
      <w:proofErr w:type="spellStart"/>
      <w:r w:rsidR="00DB67FE" w:rsidRPr="00C325B9">
        <w:rPr>
          <w:rFonts w:ascii="Palatino Linotype" w:hAnsi="Palatino Linotype"/>
          <w:sz w:val="18"/>
          <w:szCs w:val="18"/>
        </w:rPr>
        <w:t>omnes</w:t>
      </w:r>
      <w:proofErr w:type="spellEnd"/>
      <w:r w:rsidR="00DB67FE"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80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B67FE" w:rsidRPr="00C325B9">
        <w:rPr>
          <w:rFonts w:ascii="Palatino Linotype" w:hAnsi="Palatino Linotype" w:cs="Times New Roman"/>
          <w:b/>
          <w:sz w:val="18"/>
          <w:szCs w:val="18"/>
        </w:rPr>
        <w:t>803. —</w:t>
      </w:r>
      <w:proofErr w:type="gramStart"/>
      <w:r w:rsidR="00DB67FE" w:rsidRPr="00C325B9">
        <w:rPr>
          <w:rFonts w:ascii="Palatino Linotype" w:hAnsi="Palatino Linotype" w:cs="Times New Roman"/>
          <w:b/>
          <w:sz w:val="18"/>
          <w:szCs w:val="18"/>
        </w:rPr>
        <w:t xml:space="preserve"> «At</w:t>
      </w:r>
      <w:proofErr w:type="gramEnd"/>
      <w:r w:rsidR="00DB67FE" w:rsidRPr="00C325B9">
        <w:rPr>
          <w:rFonts w:ascii="Palatino Linotype" w:hAnsi="Palatino Linotype" w:cs="Times New Roman"/>
          <w:b/>
          <w:sz w:val="18"/>
          <w:szCs w:val="18"/>
        </w:rPr>
        <w:t xml:space="preserve"> manifesta </w:t>
      </w:r>
      <w:proofErr w:type="spellStart"/>
      <w:r w:rsidR="00DB67FE" w:rsidRPr="00C325B9">
        <w:rPr>
          <w:rFonts w:ascii="Palatino Linotype" w:hAnsi="Palatino Linotype" w:cs="Times New Roman"/>
          <w:b/>
          <w:sz w:val="18"/>
          <w:szCs w:val="18"/>
        </w:rPr>
        <w:t>palam</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res</w:t>
      </w:r>
      <w:proofErr w:type="spellEnd"/>
      <w:r w:rsidR="00DB67FE" w:rsidRPr="00C325B9">
        <w:rPr>
          <w:rFonts w:ascii="Palatino Linotype" w:hAnsi="Palatino Linotype" w:cs="Times New Roman"/>
          <w:b/>
          <w:sz w:val="18"/>
          <w:szCs w:val="18"/>
        </w:rPr>
        <w:t xml:space="preserve"> </w:t>
      </w:r>
      <w:proofErr w:type="spellStart"/>
      <w:proofErr w:type="gramStart"/>
      <w:r w:rsidR="00DB67FE" w:rsidRPr="00C325B9">
        <w:rPr>
          <w:rFonts w:ascii="Palatino Linotype" w:hAnsi="Palatino Linotype" w:cs="Times New Roman"/>
          <w:b/>
          <w:sz w:val="18"/>
          <w:szCs w:val="18"/>
        </w:rPr>
        <w:t>indicat</w:t>
      </w:r>
      <w:proofErr w:type="spellEnd"/>
      <w:r w:rsidR="00DB67FE" w:rsidRPr="00C325B9">
        <w:rPr>
          <w:rFonts w:ascii="Palatino Linotype" w:hAnsi="Palatino Linotype" w:cs="Times New Roman"/>
          <w:b/>
          <w:sz w:val="18"/>
          <w:szCs w:val="18"/>
        </w:rPr>
        <w:t>»</w:t>
      </w:r>
      <w:proofErr w:type="gram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inquis</w:t>
      </w:r>
      <w:proofErr w:type="spellEnd"/>
      <w:r w:rsidR="00DB67FE" w:rsidRPr="00C325B9">
        <w:rPr>
          <w:rFonts w:ascii="Palatino Linotype" w:hAnsi="Palatino Linotype" w:cs="Times New Roman"/>
          <w:b/>
          <w:sz w:val="18"/>
          <w:szCs w:val="18"/>
        </w:rPr>
        <w:t xml:space="preserve"> «in auras      — </w:t>
      </w:r>
      <w:r w:rsidR="00DB67FE" w:rsidRPr="00C325B9">
        <w:rPr>
          <w:rStyle w:val="Appelnotedebasdep"/>
          <w:rFonts w:ascii="Palatino Linotype" w:hAnsi="Palatino Linotype" w:cs="Times New Roman"/>
          <w:b/>
          <w:sz w:val="18"/>
          <w:szCs w:val="18"/>
          <w:vertAlign w:val="baseline"/>
        </w:rPr>
        <w:t xml:space="preserve"> </w:t>
      </w:r>
      <w:bookmarkStart w:id="344" w:name="manifestus"/>
      <w:bookmarkStart w:id="345" w:name="manifestior"/>
      <w:bookmarkStart w:id="346" w:name="manifestissimus"/>
      <w:bookmarkEnd w:id="344"/>
      <w:bookmarkEnd w:id="345"/>
      <w:bookmarkEnd w:id="346"/>
      <w:r w:rsidR="00DB67FE" w:rsidRPr="00C325B9">
        <w:rPr>
          <w:rStyle w:val="Appelnotedebasdep"/>
          <w:rFonts w:ascii="Palatino Linotype" w:hAnsi="Palatino Linotype" w:cs="Times New Roman"/>
          <w:b/>
          <w:sz w:val="18"/>
          <w:szCs w:val="18"/>
          <w:vertAlign w:val="baseline"/>
        </w:rPr>
        <w:t xml:space="preserve">    </w:t>
      </w:r>
      <w:proofErr w:type="spellStart"/>
      <w:r w:rsidR="00DB67FE" w:rsidRPr="00C325B9">
        <w:rPr>
          <w:rFonts w:ascii="Palatino Linotype" w:hAnsi="Palatino Linotype" w:cs="Times New Roman"/>
          <w:b/>
          <w:bCs/>
          <w:sz w:val="18"/>
          <w:szCs w:val="18"/>
        </w:rPr>
        <w:t>Mănĭfestus</w:t>
      </w:r>
      <w:proofErr w:type="spellEnd"/>
      <w:r w:rsidR="00DB67FE" w:rsidRPr="00C325B9">
        <w:rPr>
          <w:rFonts w:ascii="Palatino Linotype" w:hAnsi="Palatino Linotype" w:cs="Times New Roman"/>
          <w:b/>
          <w:bCs/>
          <w:sz w:val="18"/>
          <w:szCs w:val="18"/>
        </w:rPr>
        <w:t xml:space="preserve">, a, um : </w:t>
      </w:r>
      <w:r w:rsidR="00DB67FE"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manifeste, palpable, évident. </w:t>
      </w:r>
      <w:r w:rsidR="00DB67FE" w:rsidRPr="00C325B9">
        <w:rPr>
          <w:rStyle w:val="Appelnotedebasdep"/>
          <w:rFonts w:ascii="Palatino Linotype" w:hAnsi="Palatino Linotype" w:cs="Times New Roman"/>
          <w:sz w:val="18"/>
          <w:szCs w:val="18"/>
          <w:vertAlign w:val="baseline"/>
        </w:rPr>
        <w:t xml:space="preserve"> . . . </w:t>
      </w:r>
      <w:proofErr w:type="spellStart"/>
      <w:r w:rsidR="00DB67FE" w:rsidRPr="00C325B9">
        <w:rPr>
          <w:rFonts w:ascii="Palatino Linotype" w:hAnsi="Palatino Linotype" w:cs="Times New Roman"/>
          <w:b/>
          <w:sz w:val="18"/>
          <w:szCs w:val="18"/>
        </w:rPr>
        <w:t>Pălam</w:t>
      </w:r>
      <w:proofErr w:type="spellEnd"/>
      <w:r w:rsidR="00DB67FE" w:rsidRPr="00C325B9">
        <w:rPr>
          <w:rFonts w:ascii="Palatino Linotype" w:hAnsi="Palatino Linotype" w:cs="Times New Roman"/>
          <w:b/>
          <w:bCs/>
          <w:sz w:val="18"/>
          <w:szCs w:val="18"/>
        </w:rPr>
        <w:t xml:space="preserve">, </w:t>
      </w:r>
      <w:r w:rsidR="00DB67FE" w:rsidRPr="00C325B9">
        <w:rPr>
          <w:rFonts w:ascii="Palatino Linotype" w:hAnsi="Palatino Linotype" w:cs="Times New Roman"/>
          <w:i/>
          <w:iCs/>
          <w:sz w:val="18"/>
          <w:szCs w:val="18"/>
        </w:rPr>
        <w:t>adv</w:t>
      </w:r>
      <w:r w:rsidR="00DB67FE" w:rsidRPr="00C325B9">
        <w:rPr>
          <w:rFonts w:ascii="Palatino Linotype" w:hAnsi="Palatino Linotype" w:cs="Times New Roman"/>
          <w:sz w:val="18"/>
          <w:szCs w:val="18"/>
        </w:rPr>
        <w:t>. : ouvertement, devant tous les yeux</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manifestement, au grand jour.    </w:t>
      </w:r>
      <w:proofErr w:type="spellStart"/>
      <w:r w:rsidR="00DB67FE" w:rsidRPr="00C325B9">
        <w:rPr>
          <w:rFonts w:ascii="Palatino Linotype" w:hAnsi="Palatino Linotype" w:cs="Times New Roman"/>
          <w:b/>
          <w:bCs/>
          <w:sz w:val="18"/>
          <w:szCs w:val="18"/>
        </w:rPr>
        <w:t>Inquis</w:t>
      </w:r>
      <w:proofErr w:type="spellEnd"/>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objecteur imaginaire (cf. I, 897), selon B.    </w:t>
      </w:r>
      <w:r w:rsidR="00DB67FE" w:rsidRPr="00C325B9">
        <w:rPr>
          <w:rFonts w:ascii="Palatino Linotype" w:hAnsi="Palatino Linotype" w:cs="Times New Roman"/>
          <w:b/>
          <w:bCs/>
          <w:sz w:val="18"/>
          <w:szCs w:val="18"/>
        </w:rPr>
        <w:t xml:space="preserve">Aura, </w:t>
      </w:r>
      <w:proofErr w:type="spellStart"/>
      <w:r w:rsidR="00DB67FE" w:rsidRPr="00C325B9">
        <w:rPr>
          <w:rFonts w:ascii="Palatino Linotype" w:hAnsi="Palatino Linotype" w:cs="Times New Roman"/>
          <w:b/>
          <w:bCs/>
          <w:sz w:val="18"/>
          <w:szCs w:val="18"/>
        </w:rPr>
        <w:t>auræ</w:t>
      </w:r>
      <w:proofErr w:type="spellEnd"/>
      <w:r w:rsidR="00DB67FE" w:rsidRPr="00C325B9">
        <w:rPr>
          <w:rFonts w:ascii="Palatino Linotype" w:hAnsi="Palatino Linotype" w:cs="Times New Roman"/>
          <w:b/>
          <w:bCs/>
          <w:sz w:val="18"/>
          <w:szCs w:val="18"/>
        </w:rPr>
        <w:t xml:space="preserve">, </w:t>
      </w:r>
      <w:r w:rsidR="00DB67FE" w:rsidRPr="00C325B9">
        <w:rPr>
          <w:rFonts w:ascii="Palatino Linotype" w:hAnsi="Palatino Linotype" w:cs="Times New Roman"/>
          <w:sz w:val="18"/>
          <w:szCs w:val="18"/>
        </w:rPr>
        <w:t>f.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souffle léger, brise</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souffle, vent</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l’air, les airs.</w:t>
      </w:r>
      <w:r w:rsidRPr="00C325B9">
        <w:rPr>
          <w:rFonts w:ascii="Palatino Linotype" w:hAnsi="Palatino Linotype" w:cs="Times New Roman"/>
          <w:b/>
          <w:sz w:val="18"/>
          <w:szCs w:val="18"/>
        </w:rPr>
        <w:t xml:space="preserve">          </w:t>
      </w:r>
    </w:p>
  </w:footnote>
  <w:footnote w:id="804">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DB67FE" w:rsidRPr="00C325B9">
        <w:rPr>
          <w:rFonts w:ascii="Palatino Linotype" w:hAnsi="Palatino Linotype"/>
          <w:b/>
          <w:sz w:val="18"/>
          <w:szCs w:val="18"/>
        </w:rPr>
        <w:t xml:space="preserve"> 804. — </w:t>
      </w:r>
      <w:proofErr w:type="spellStart"/>
      <w:r w:rsidR="00DB67FE" w:rsidRPr="00C325B9">
        <w:rPr>
          <w:rFonts w:ascii="Palatino Linotype" w:hAnsi="Palatino Linotype"/>
          <w:b/>
          <w:sz w:val="18"/>
          <w:szCs w:val="18"/>
        </w:rPr>
        <w:t>aëris</w:t>
      </w:r>
      <w:proofErr w:type="spellEnd"/>
      <w:r w:rsidR="00DB67FE" w:rsidRPr="00C325B9">
        <w:rPr>
          <w:rFonts w:ascii="Palatino Linotype" w:hAnsi="Palatino Linotype"/>
          <w:b/>
          <w:sz w:val="18"/>
          <w:szCs w:val="18"/>
        </w:rPr>
        <w:t xml:space="preserve"> e terra </w:t>
      </w:r>
      <w:proofErr w:type="spellStart"/>
      <w:r w:rsidR="00DB67FE" w:rsidRPr="00C325B9">
        <w:rPr>
          <w:rFonts w:ascii="Palatino Linotype" w:hAnsi="Palatino Linotype"/>
          <w:b/>
          <w:sz w:val="18"/>
          <w:szCs w:val="18"/>
        </w:rPr>
        <w:t>res</w:t>
      </w:r>
      <w:proofErr w:type="spellEnd"/>
      <w:r w:rsidR="00DB67FE" w:rsidRPr="00C325B9">
        <w:rPr>
          <w:rFonts w:ascii="Palatino Linotype" w:hAnsi="Palatino Linotype"/>
          <w:b/>
          <w:sz w:val="18"/>
          <w:szCs w:val="18"/>
        </w:rPr>
        <w:t xml:space="preserve"> </w:t>
      </w:r>
      <w:proofErr w:type="spellStart"/>
      <w:r w:rsidR="00DB67FE" w:rsidRPr="00C325B9">
        <w:rPr>
          <w:rFonts w:ascii="Palatino Linotype" w:hAnsi="Palatino Linotype"/>
          <w:b/>
          <w:sz w:val="18"/>
          <w:szCs w:val="18"/>
        </w:rPr>
        <w:t>omnis</w:t>
      </w:r>
      <w:proofErr w:type="spellEnd"/>
      <w:r w:rsidR="00DB67FE" w:rsidRPr="00C325B9">
        <w:rPr>
          <w:rFonts w:ascii="Palatino Linotype" w:hAnsi="Palatino Linotype"/>
          <w:b/>
          <w:sz w:val="18"/>
          <w:szCs w:val="18"/>
        </w:rPr>
        <w:t xml:space="preserve"> </w:t>
      </w:r>
      <w:proofErr w:type="spellStart"/>
      <w:r w:rsidR="00DB67FE" w:rsidRPr="00C325B9">
        <w:rPr>
          <w:rFonts w:ascii="Palatino Linotype" w:hAnsi="Palatino Linotype"/>
          <w:b/>
          <w:sz w:val="18"/>
          <w:szCs w:val="18"/>
        </w:rPr>
        <w:t>crescere</w:t>
      </w:r>
      <w:proofErr w:type="spellEnd"/>
      <w:r w:rsidR="00DB67FE" w:rsidRPr="00C325B9">
        <w:rPr>
          <w:rFonts w:ascii="Palatino Linotype" w:hAnsi="Palatino Linotype"/>
          <w:b/>
          <w:sz w:val="18"/>
          <w:szCs w:val="18"/>
        </w:rPr>
        <w:t xml:space="preserve"> </w:t>
      </w:r>
      <w:proofErr w:type="spellStart"/>
      <w:r w:rsidR="00DB67FE" w:rsidRPr="00C325B9">
        <w:rPr>
          <w:rFonts w:ascii="Palatino Linotype" w:hAnsi="Palatino Linotype"/>
          <w:b/>
          <w:sz w:val="18"/>
          <w:szCs w:val="18"/>
        </w:rPr>
        <w:t>alique</w:t>
      </w:r>
      <w:proofErr w:type="spellEnd"/>
      <w:r w:rsidR="00DB67FE" w:rsidRPr="00C325B9">
        <w:rPr>
          <w:rFonts w:ascii="Palatino Linotype" w:hAnsi="Palatino Linotype"/>
          <w:b/>
          <w:sz w:val="18"/>
          <w:szCs w:val="18"/>
        </w:rPr>
        <w:t xml:space="preserve"> </w:t>
      </w:r>
      <w:proofErr w:type="gramStart"/>
      <w:r w:rsidR="00DB67FE" w:rsidRPr="00C325B9">
        <w:rPr>
          <w:rFonts w:ascii="Palatino Linotype" w:hAnsi="Palatino Linotype"/>
          <w:b/>
          <w:sz w:val="18"/>
          <w:szCs w:val="18"/>
        </w:rPr>
        <w:t>;  —</w:t>
      </w:r>
      <w:proofErr w:type="gramEnd"/>
      <w:r w:rsidR="00DB67FE" w:rsidRPr="00C325B9">
        <w:rPr>
          <w:rFonts w:ascii="Palatino Linotype" w:hAnsi="Palatino Linotype"/>
          <w:sz w:val="18"/>
          <w:szCs w:val="18"/>
        </w:rPr>
        <w:t xml:space="preserve">  </w:t>
      </w:r>
      <w:proofErr w:type="spellStart"/>
      <w:r w:rsidR="00DB67FE" w:rsidRPr="00C325B9">
        <w:rPr>
          <w:rFonts w:ascii="Palatino Linotype" w:hAnsi="Palatino Linotype"/>
          <w:b/>
          <w:bCs/>
          <w:sz w:val="18"/>
          <w:szCs w:val="18"/>
        </w:rPr>
        <w:t>Omnis</w:t>
      </w:r>
      <w:proofErr w:type="spellEnd"/>
      <w:r w:rsidR="00DB67FE" w:rsidRPr="00C325B9">
        <w:rPr>
          <w:rFonts w:ascii="Palatino Linotype" w:hAnsi="Palatino Linotype"/>
          <w:sz w:val="18"/>
          <w:szCs w:val="18"/>
        </w:rPr>
        <w:t xml:space="preserve"> = </w:t>
      </w:r>
      <w:proofErr w:type="spellStart"/>
      <w:r w:rsidR="00DB67FE" w:rsidRPr="00C325B9">
        <w:rPr>
          <w:rFonts w:ascii="Palatino Linotype" w:hAnsi="Palatino Linotype"/>
          <w:sz w:val="18"/>
          <w:szCs w:val="18"/>
        </w:rPr>
        <w:t>omnes</w:t>
      </w:r>
      <w:proofErr w:type="spellEnd"/>
      <w:r w:rsidR="00DB67FE" w:rsidRPr="00C325B9">
        <w:rPr>
          <w:rFonts w:ascii="Palatino Linotype" w:hAnsi="Palatino Linotype"/>
          <w:sz w:val="18"/>
          <w:szCs w:val="18"/>
        </w:rPr>
        <w:t xml:space="preserve">.      </w:t>
      </w:r>
      <w:proofErr w:type="spellStart"/>
      <w:proofErr w:type="gramStart"/>
      <w:r w:rsidR="00DB67FE" w:rsidRPr="00C325B9">
        <w:rPr>
          <w:rFonts w:ascii="Palatino Linotype" w:hAnsi="Palatino Linotype"/>
          <w:b/>
          <w:bCs/>
          <w:sz w:val="18"/>
          <w:szCs w:val="18"/>
        </w:rPr>
        <w:t>āēr</w:t>
      </w:r>
      <w:proofErr w:type="spellEnd"/>
      <w:proofErr w:type="gramEnd"/>
      <w:r w:rsidR="00DB67FE" w:rsidRPr="00C325B9">
        <w:rPr>
          <w:rFonts w:ascii="Palatino Linotype" w:hAnsi="Palatino Linotype"/>
          <w:b/>
          <w:bCs/>
          <w:sz w:val="18"/>
          <w:szCs w:val="18"/>
        </w:rPr>
        <w:t xml:space="preserve">, </w:t>
      </w:r>
      <w:proofErr w:type="spellStart"/>
      <w:r w:rsidR="00DB67FE" w:rsidRPr="00C325B9">
        <w:rPr>
          <w:rFonts w:ascii="Palatino Linotype" w:hAnsi="Palatino Linotype"/>
          <w:b/>
          <w:bCs/>
          <w:sz w:val="18"/>
          <w:szCs w:val="18"/>
        </w:rPr>
        <w:t>āĕris</w:t>
      </w:r>
      <w:proofErr w:type="spellEnd"/>
      <w:r w:rsidR="00DB67FE" w:rsidRPr="00C325B9">
        <w:rPr>
          <w:rFonts w:ascii="Palatino Linotype" w:hAnsi="Palatino Linotype"/>
          <w:b/>
          <w:bCs/>
          <w:sz w:val="18"/>
          <w:szCs w:val="18"/>
        </w:rPr>
        <w:t xml:space="preserve"> </w:t>
      </w:r>
      <w:r w:rsidR="00DB67FE" w:rsidRPr="00C325B9">
        <w:rPr>
          <w:rFonts w:ascii="Palatino Linotype" w:hAnsi="Palatino Linotype"/>
          <w:sz w:val="18"/>
          <w:szCs w:val="18"/>
        </w:rPr>
        <w:t xml:space="preserve">(qqf. </w:t>
      </w:r>
      <w:proofErr w:type="spellStart"/>
      <w:r w:rsidR="00DB67FE" w:rsidRPr="00C325B9">
        <w:rPr>
          <w:rFonts w:ascii="Palatino Linotype" w:hAnsi="Palatino Linotype"/>
          <w:sz w:val="18"/>
          <w:szCs w:val="18"/>
        </w:rPr>
        <w:t>āĕrŏs</w:t>
      </w:r>
      <w:proofErr w:type="spellEnd"/>
      <w:r w:rsidR="00DB67FE" w:rsidRPr="00C325B9">
        <w:rPr>
          <w:rFonts w:ascii="Palatino Linotype" w:hAnsi="Palatino Linotype"/>
          <w:sz w:val="18"/>
          <w:szCs w:val="18"/>
        </w:rPr>
        <w:t>), m. (</w:t>
      </w:r>
      <w:r w:rsidR="00DB67FE" w:rsidRPr="00C325B9">
        <w:rPr>
          <w:rFonts w:ascii="Palatino Linotype" w:hAnsi="Palatino Linotype"/>
          <w:i/>
          <w:iCs/>
          <w:sz w:val="18"/>
          <w:szCs w:val="18"/>
        </w:rPr>
        <w:t xml:space="preserve">acc. </w:t>
      </w:r>
      <w:proofErr w:type="spellStart"/>
      <w:r w:rsidR="00DB67FE" w:rsidRPr="00C325B9">
        <w:rPr>
          <w:rFonts w:ascii="Palatino Linotype" w:hAnsi="Palatino Linotype"/>
          <w:i/>
          <w:iCs/>
          <w:sz w:val="18"/>
          <w:szCs w:val="18"/>
        </w:rPr>
        <w:t>sing</w:t>
      </w:r>
      <w:proofErr w:type="spellEnd"/>
      <w:r w:rsidR="00DB67FE" w:rsidRPr="00C325B9">
        <w:rPr>
          <w:rFonts w:ascii="Palatino Linotype" w:hAnsi="Palatino Linotype"/>
          <w:i/>
          <w:iCs/>
          <w:sz w:val="18"/>
          <w:szCs w:val="18"/>
        </w:rPr>
        <w:t xml:space="preserve">. </w:t>
      </w:r>
      <w:proofErr w:type="spellStart"/>
      <w:r w:rsidR="00DB67FE" w:rsidRPr="00C325B9">
        <w:rPr>
          <w:rFonts w:ascii="Palatino Linotype" w:hAnsi="Palatino Linotype"/>
          <w:i/>
          <w:iCs/>
          <w:sz w:val="18"/>
          <w:szCs w:val="18"/>
        </w:rPr>
        <w:t>āĕrem</w:t>
      </w:r>
      <w:proofErr w:type="spellEnd"/>
      <w:r w:rsidR="00DB67FE" w:rsidRPr="00C325B9">
        <w:rPr>
          <w:rFonts w:ascii="Palatino Linotype" w:hAnsi="Palatino Linotype"/>
          <w:i/>
          <w:iCs/>
          <w:sz w:val="18"/>
          <w:szCs w:val="18"/>
        </w:rPr>
        <w:t xml:space="preserve"> et </w:t>
      </w:r>
      <w:proofErr w:type="spellStart"/>
      <w:r w:rsidR="00DB67FE" w:rsidRPr="00C325B9">
        <w:rPr>
          <w:rFonts w:ascii="Palatino Linotype" w:hAnsi="Palatino Linotype"/>
          <w:i/>
          <w:iCs/>
          <w:sz w:val="18"/>
          <w:szCs w:val="18"/>
        </w:rPr>
        <w:t>āĕra</w:t>
      </w:r>
      <w:proofErr w:type="spellEnd"/>
      <w:r w:rsidR="00DB67FE" w:rsidRPr="00C325B9">
        <w:rPr>
          <w:rFonts w:ascii="Palatino Linotype" w:hAnsi="Palatino Linotype"/>
          <w:sz w:val="18"/>
          <w:szCs w:val="18"/>
        </w:rPr>
        <w:t>)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air.        </w:t>
      </w:r>
      <w:r w:rsidR="00DB67FE" w:rsidRPr="00C325B9">
        <w:rPr>
          <w:rStyle w:val="Appelnotedebasdep"/>
          <w:rFonts w:ascii="Palatino Linotype" w:hAnsi="Palatino Linotype"/>
          <w:sz w:val="18"/>
          <w:szCs w:val="18"/>
          <w:vertAlign w:val="baseline"/>
        </w:rPr>
        <w:t xml:space="preserve"> </w:t>
      </w:r>
      <w:bookmarkStart w:id="347" w:name="alo"/>
      <w:bookmarkEnd w:id="347"/>
      <w:proofErr w:type="spellStart"/>
      <w:proofErr w:type="gramStart"/>
      <w:r w:rsidR="00DB67FE" w:rsidRPr="00C325B9">
        <w:rPr>
          <w:rFonts w:ascii="Palatino Linotype" w:hAnsi="Palatino Linotype"/>
          <w:b/>
          <w:bCs/>
          <w:sz w:val="18"/>
          <w:szCs w:val="18"/>
        </w:rPr>
        <w:t>ălo</w:t>
      </w:r>
      <w:proofErr w:type="spellEnd"/>
      <w:proofErr w:type="gramEnd"/>
      <w:r w:rsidR="00DB67FE" w:rsidRPr="00C325B9">
        <w:rPr>
          <w:rFonts w:ascii="Palatino Linotype" w:hAnsi="Palatino Linotype"/>
          <w:b/>
          <w:bCs/>
          <w:sz w:val="18"/>
          <w:szCs w:val="18"/>
        </w:rPr>
        <w:t xml:space="preserve">, </w:t>
      </w:r>
      <w:proofErr w:type="spellStart"/>
      <w:r w:rsidR="00DB67FE" w:rsidRPr="00C325B9">
        <w:rPr>
          <w:rFonts w:ascii="Palatino Linotype" w:hAnsi="Palatino Linotype"/>
          <w:b/>
          <w:bCs/>
          <w:sz w:val="18"/>
          <w:szCs w:val="18"/>
        </w:rPr>
        <w:t>ĕre</w:t>
      </w:r>
      <w:proofErr w:type="spellEnd"/>
      <w:r w:rsidR="00DB67FE" w:rsidRPr="00C325B9">
        <w:rPr>
          <w:rFonts w:ascii="Palatino Linotype" w:hAnsi="Palatino Linotype"/>
          <w:b/>
          <w:bCs/>
          <w:sz w:val="18"/>
          <w:szCs w:val="18"/>
        </w:rPr>
        <w:t xml:space="preserve">, </w:t>
      </w:r>
      <w:proofErr w:type="spellStart"/>
      <w:r w:rsidR="00DB67FE" w:rsidRPr="00C325B9">
        <w:rPr>
          <w:rFonts w:ascii="Palatino Linotype" w:hAnsi="Palatino Linotype"/>
          <w:b/>
          <w:bCs/>
          <w:sz w:val="18"/>
          <w:szCs w:val="18"/>
        </w:rPr>
        <w:t>ălŭi</w:t>
      </w:r>
      <w:proofErr w:type="spellEnd"/>
      <w:r w:rsidR="00DB67FE" w:rsidRPr="00C325B9">
        <w:rPr>
          <w:rFonts w:ascii="Palatino Linotype" w:hAnsi="Palatino Linotype"/>
          <w:b/>
          <w:bCs/>
          <w:sz w:val="18"/>
          <w:szCs w:val="18"/>
        </w:rPr>
        <w:t xml:space="preserve">, </w:t>
      </w:r>
      <w:proofErr w:type="spellStart"/>
      <w:r w:rsidR="00DB67FE" w:rsidRPr="00C325B9">
        <w:rPr>
          <w:rFonts w:ascii="Palatino Linotype" w:hAnsi="Palatino Linotype"/>
          <w:sz w:val="18"/>
          <w:szCs w:val="18"/>
        </w:rPr>
        <w:t>altum</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sz w:val="18"/>
          <w:szCs w:val="18"/>
        </w:rPr>
        <w:t>ălĭtum</w:t>
      </w:r>
      <w:proofErr w:type="spellEnd"/>
      <w:r w:rsidR="00DB67FE" w:rsidRPr="00C325B9">
        <w:rPr>
          <w:rFonts w:ascii="Palatino Linotype" w:hAnsi="Palatino Linotype"/>
          <w:sz w:val="18"/>
          <w:szCs w:val="18"/>
        </w:rPr>
        <w:t xml:space="preserve">) : - tr. </w:t>
      </w:r>
      <w:proofErr w:type="gramStart"/>
      <w:r w:rsidR="00DB67FE" w:rsidRPr="00C325B9">
        <w:rPr>
          <w:rFonts w:ascii="Palatino Linotype" w:hAnsi="Palatino Linotype"/>
          <w:sz w:val="18"/>
          <w:szCs w:val="18"/>
        </w:rPr>
        <w:t>-</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 1</w:t>
      </w:r>
      <w:proofErr w:type="gramEnd"/>
      <w:r w:rsidR="00DB67FE"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nourrir, alimenter, sustenter.</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2 -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nourrir, élever.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3 -</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 xml:space="preserve">alimenter, faire se développer.    </w:t>
      </w:r>
      <w:bookmarkStart w:id="348" w:name="cresco"/>
      <w:bookmarkEnd w:id="348"/>
      <w:proofErr w:type="spellStart"/>
      <w:r w:rsidR="00DB67FE" w:rsidRPr="00C325B9">
        <w:rPr>
          <w:rFonts w:ascii="Palatino Linotype" w:hAnsi="Palatino Linotype"/>
          <w:b/>
          <w:bCs/>
          <w:sz w:val="18"/>
          <w:szCs w:val="18"/>
        </w:rPr>
        <w:t>Cresco</w:t>
      </w:r>
      <w:proofErr w:type="spellEnd"/>
      <w:r w:rsidR="00DB67FE" w:rsidRPr="00C325B9">
        <w:rPr>
          <w:rFonts w:ascii="Palatino Linotype" w:hAnsi="Palatino Linotype"/>
          <w:b/>
          <w:bCs/>
          <w:sz w:val="18"/>
          <w:szCs w:val="18"/>
        </w:rPr>
        <w:t xml:space="preserve">, </w:t>
      </w:r>
      <w:proofErr w:type="spellStart"/>
      <w:r w:rsidR="00DB67FE" w:rsidRPr="00C325B9">
        <w:rPr>
          <w:rFonts w:ascii="Palatino Linotype" w:hAnsi="Palatino Linotype"/>
          <w:b/>
          <w:bCs/>
          <w:sz w:val="18"/>
          <w:szCs w:val="18"/>
        </w:rPr>
        <w:t>ĕre</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sz w:val="18"/>
          <w:szCs w:val="18"/>
        </w:rPr>
        <w:t>crēvi</w:t>
      </w:r>
      <w:proofErr w:type="spellEnd"/>
      <w:r w:rsidR="00DB67FE" w:rsidRPr="00C325B9">
        <w:rPr>
          <w:rFonts w:ascii="Palatino Linotype" w:hAnsi="Palatino Linotype"/>
          <w:sz w:val="18"/>
          <w:szCs w:val="18"/>
        </w:rPr>
        <w:t xml:space="preserve">, </w:t>
      </w:r>
      <w:proofErr w:type="spellStart"/>
      <w:r w:rsidR="00DB67FE" w:rsidRPr="00C325B9">
        <w:rPr>
          <w:rFonts w:ascii="Palatino Linotype" w:hAnsi="Palatino Linotype"/>
          <w:sz w:val="18"/>
          <w:szCs w:val="18"/>
        </w:rPr>
        <w:t>crētum</w:t>
      </w:r>
      <w:proofErr w:type="spellEnd"/>
      <w:r w:rsidR="00DB67FE" w:rsidRPr="00C325B9">
        <w:rPr>
          <w:rFonts w:ascii="Palatino Linotype" w:hAnsi="Palatino Linotype"/>
          <w:sz w:val="18"/>
          <w:szCs w:val="18"/>
        </w:rPr>
        <w:t xml:space="preserve"> : - </w:t>
      </w:r>
      <w:proofErr w:type="spellStart"/>
      <w:r w:rsidR="00DB67FE" w:rsidRPr="00C325B9">
        <w:rPr>
          <w:rFonts w:ascii="Palatino Linotype" w:hAnsi="Palatino Linotype"/>
          <w:sz w:val="18"/>
          <w:szCs w:val="18"/>
        </w:rPr>
        <w:t>intr</w:t>
      </w:r>
      <w:proofErr w:type="spellEnd"/>
      <w:r w:rsidR="00DB67FE" w:rsidRPr="00C325B9">
        <w:rPr>
          <w:rFonts w:ascii="Palatino Linotype" w:hAnsi="Palatino Linotype"/>
          <w:sz w:val="18"/>
          <w:szCs w:val="18"/>
        </w:rPr>
        <w:t>. - venir à l'existence, naître.</w:t>
      </w:r>
      <w:r w:rsidR="002D23BD" w:rsidRPr="00C325B9">
        <w:rPr>
          <w:rFonts w:ascii="Palatino Linotype" w:hAnsi="Palatino Linotype"/>
          <w:sz w:val="18"/>
          <w:szCs w:val="18"/>
        </w:rPr>
        <w:t xml:space="preserve">   </w:t>
      </w:r>
      <w:r w:rsidR="00DB67FE" w:rsidRPr="00C325B9">
        <w:rPr>
          <w:rFonts w:ascii="Palatino Linotype" w:hAnsi="Palatino Linotype"/>
          <w:sz w:val="18"/>
          <w:szCs w:val="18"/>
        </w:rPr>
        <w:t>2 - croître, grandir, s'élever, s'accroître.</w:t>
      </w:r>
      <w:r w:rsidRPr="00C325B9">
        <w:rPr>
          <w:rFonts w:ascii="Palatino Linotype" w:hAnsi="Palatino Linotype"/>
          <w:b/>
          <w:sz w:val="18"/>
          <w:szCs w:val="18"/>
        </w:rPr>
        <w:t xml:space="preserve">          </w:t>
      </w:r>
    </w:p>
  </w:footnote>
  <w:footnote w:id="80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B67FE" w:rsidRPr="00C325B9">
        <w:rPr>
          <w:rFonts w:ascii="Palatino Linotype" w:hAnsi="Palatino Linotype" w:cs="Times New Roman"/>
          <w:b/>
          <w:sz w:val="18"/>
          <w:szCs w:val="18"/>
        </w:rPr>
        <w:t xml:space="preserve">805. — et </w:t>
      </w:r>
      <w:proofErr w:type="spellStart"/>
      <w:r w:rsidR="00DB67FE" w:rsidRPr="00C325B9">
        <w:rPr>
          <w:rFonts w:ascii="Palatino Linotype" w:hAnsi="Palatino Linotype" w:cs="Times New Roman"/>
          <w:b/>
          <w:sz w:val="18"/>
          <w:szCs w:val="18"/>
        </w:rPr>
        <w:t>nisi</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tempestas</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indulget</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tempore</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fausto</w:t>
      </w:r>
      <w:proofErr w:type="spellEnd"/>
      <w:r w:rsidR="00DB67FE" w:rsidRPr="00C325B9">
        <w:rPr>
          <w:rFonts w:ascii="Palatino Linotype" w:hAnsi="Palatino Linotype" w:cs="Times New Roman"/>
          <w:b/>
          <w:sz w:val="18"/>
          <w:szCs w:val="18"/>
        </w:rPr>
        <w:t xml:space="preserve">  </w:t>
      </w:r>
      <w:r w:rsidR="00DB67FE" w:rsidRPr="00C325B9">
        <w:rPr>
          <w:rStyle w:val="Appelnotedebasdep"/>
          <w:rFonts w:ascii="Palatino Linotype" w:hAnsi="Palatino Linotype" w:cs="Times New Roman"/>
          <w:b/>
          <w:sz w:val="18"/>
          <w:szCs w:val="18"/>
          <w:vertAlign w:val="baseline"/>
        </w:rPr>
        <w:t xml:space="preserve"> </w:t>
      </w:r>
      <w:r w:rsidR="00DB67FE" w:rsidRPr="00C325B9">
        <w:rPr>
          <w:rFonts w:ascii="Palatino Linotype" w:hAnsi="Palatino Linotype" w:cs="Times New Roman"/>
          <w:b/>
          <w:sz w:val="18"/>
          <w:szCs w:val="18"/>
        </w:rPr>
        <w:t xml:space="preserve"> —</w:t>
      </w:r>
      <w:r w:rsidR="00DB67FE" w:rsidRPr="00C325B9">
        <w:rPr>
          <w:rFonts w:ascii="Palatino Linotype" w:hAnsi="Palatino Linotype" w:cs="Times New Roman"/>
          <w:sz w:val="18"/>
          <w:szCs w:val="18"/>
        </w:rPr>
        <w:t xml:space="preserve"> </w:t>
      </w:r>
      <w:r w:rsidR="00DB67FE" w:rsidRPr="00C325B9">
        <w:rPr>
          <w:rStyle w:val="Appelnotedebasdep"/>
          <w:rFonts w:ascii="Palatino Linotype" w:hAnsi="Palatino Linotype" w:cs="Times New Roman"/>
          <w:sz w:val="18"/>
          <w:szCs w:val="18"/>
          <w:vertAlign w:val="baseline"/>
        </w:rPr>
        <w:t xml:space="preserve">  </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b/>
          <w:bCs/>
          <w:sz w:val="18"/>
          <w:szCs w:val="18"/>
        </w:rPr>
        <w:t>Indulgĕo</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ēre</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indulsi</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indultum</w:t>
      </w:r>
      <w:proofErr w:type="spellEnd"/>
      <w:r w:rsidR="00DB67FE" w:rsidRPr="00C325B9">
        <w:rPr>
          <w:rFonts w:ascii="Palatino Linotype" w:hAnsi="Palatino Linotype" w:cs="Times New Roman"/>
          <w:sz w:val="18"/>
          <w:szCs w:val="18"/>
        </w:rPr>
        <w:t xml:space="preserve"> : - </w:t>
      </w:r>
      <w:proofErr w:type="spellStart"/>
      <w:r w:rsidR="00DB67FE" w:rsidRPr="00C325B9">
        <w:rPr>
          <w:rFonts w:ascii="Palatino Linotype" w:hAnsi="Palatino Linotype" w:cs="Times New Roman"/>
          <w:sz w:val="18"/>
          <w:szCs w:val="18"/>
        </w:rPr>
        <w:t>intr</w:t>
      </w:r>
      <w:proofErr w:type="spellEnd"/>
      <w:r w:rsidR="00DB67FE" w:rsidRPr="00C325B9">
        <w:rPr>
          <w:rFonts w:ascii="Palatino Linotype" w:hAnsi="Palatino Linotype" w:cs="Times New Roman"/>
          <w:sz w:val="18"/>
          <w:szCs w:val="18"/>
        </w:rPr>
        <w:t>. et tr.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 </w:t>
      </w:r>
      <w:proofErr w:type="spellStart"/>
      <w:r w:rsidR="00DB67FE" w:rsidRPr="00C325B9">
        <w:rPr>
          <w:rFonts w:ascii="Palatino Linotype" w:hAnsi="Palatino Linotype" w:cs="Times New Roman"/>
          <w:i/>
          <w:iCs/>
          <w:sz w:val="18"/>
          <w:szCs w:val="18"/>
        </w:rPr>
        <w:t>intr</w:t>
      </w:r>
      <w:proofErr w:type="spellEnd"/>
      <w:r w:rsidR="00DB67FE" w:rsidRPr="00C325B9">
        <w:rPr>
          <w:rFonts w:ascii="Palatino Linotype" w:hAnsi="Palatino Linotype" w:cs="Times New Roman"/>
          <w:i/>
          <w:iCs/>
          <w:sz w:val="18"/>
          <w:szCs w:val="18"/>
        </w:rPr>
        <w:t xml:space="preserve">. </w:t>
      </w:r>
      <w:proofErr w:type="gramStart"/>
      <w:r w:rsidR="00DB67FE"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1</w:t>
      </w:r>
      <w:proofErr w:type="gramEnd"/>
      <w:r w:rsidR="00DB67F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être bienveillant, indulgent, complaisant </w:t>
      </w:r>
      <w:proofErr w:type="gramStart"/>
      <w:r w:rsidR="00DB67FE" w:rsidRPr="00C325B9">
        <w:rPr>
          <w:rFonts w:ascii="Palatino Linotype" w:hAnsi="Palatino Linotype" w:cs="Times New Roman"/>
          <w:sz w:val="18"/>
          <w:szCs w:val="18"/>
        </w:rPr>
        <w:t>( pour</w:t>
      </w:r>
      <w:proofErr w:type="gramEnd"/>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dat</w:t>
      </w:r>
      <w:proofErr w:type="spellEnd"/>
      <w:r w:rsidR="00DB67FE"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proofErr w:type="gramStart"/>
      <w:r w:rsidR="00DB67FE" w:rsidRPr="00C325B9">
        <w:rPr>
          <w:rFonts w:ascii="Palatino Linotype" w:hAnsi="Palatino Linotype" w:cs="Times New Roman"/>
          <w:sz w:val="18"/>
          <w:szCs w:val="18"/>
        </w:rPr>
        <w:t>;  2</w:t>
      </w:r>
      <w:proofErr w:type="gramEnd"/>
      <w:r w:rsidR="00DB67F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se donner complaisamment à, s’abandonner à. </w:t>
      </w:r>
      <w:proofErr w:type="gramStart"/>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dat</w:t>
      </w:r>
      <w:proofErr w:type="spellEnd"/>
      <w:proofErr w:type="gramEnd"/>
      <w:r w:rsidR="00DB67FE"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tr. -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3 -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[arch.] choyer.</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4 -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accorder, concéder.   -- </w:t>
      </w:r>
      <w:proofErr w:type="spellStart"/>
      <w:r w:rsidR="00DB67FE" w:rsidRPr="00C325B9">
        <w:rPr>
          <w:rFonts w:ascii="Palatino Linotype" w:hAnsi="Palatino Linotype" w:cs="Times New Roman"/>
          <w:sz w:val="18"/>
          <w:szCs w:val="18"/>
        </w:rPr>
        <w:t>indulgere</w:t>
      </w:r>
      <w:proofErr w:type="spellEnd"/>
      <w:r w:rsidR="00DB67F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inf.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accorder de. --- </w:t>
      </w:r>
      <w:r w:rsidR="00DB67FE" w:rsidRPr="00C325B9">
        <w:rPr>
          <w:rFonts w:ascii="Palatino Linotype" w:hAnsi="Palatino Linotype" w:cs="Times New Roman"/>
          <w:sz w:val="18"/>
          <w:szCs w:val="18"/>
        </w:rPr>
        <w:br/>
        <w:t xml:space="preserve">         </w:t>
      </w:r>
      <w:r w:rsidR="00DB67FE" w:rsidRPr="00C325B9">
        <w:rPr>
          <w:rFonts w:ascii="Palatino Linotype" w:hAnsi="Palatino Linotype" w:cs="Times New Roman"/>
          <w:b/>
          <w:bCs/>
          <w:color w:val="C00000"/>
          <w:sz w:val="18"/>
          <w:szCs w:val="18"/>
        </w:rPr>
        <w:t>NB</w:t>
      </w:r>
      <w:r w:rsidR="00DB67FE" w:rsidRPr="00C325B9">
        <w:rPr>
          <w:rFonts w:ascii="Palatino Linotype" w:hAnsi="Palatino Linotype" w:cs="Times New Roman"/>
          <w:b/>
          <w:bCs/>
          <w:sz w:val="18"/>
          <w:szCs w:val="18"/>
        </w:rPr>
        <w:t xml:space="preserve">. </w:t>
      </w:r>
      <w:proofErr w:type="spellStart"/>
      <w:proofErr w:type="gramStart"/>
      <w:r w:rsidR="00DB67FE" w:rsidRPr="00C325B9">
        <w:rPr>
          <w:rFonts w:ascii="Palatino Linotype" w:hAnsi="Palatino Linotype" w:cs="Times New Roman"/>
          <w:b/>
          <w:bCs/>
          <w:sz w:val="18"/>
          <w:szCs w:val="18"/>
        </w:rPr>
        <w:t>imbribus</w:t>
      </w:r>
      <w:proofErr w:type="spellEnd"/>
      <w:proofErr w:type="gramEnd"/>
      <w:r w:rsidR="00DB67FE" w:rsidRPr="00C325B9">
        <w:rPr>
          <w:rFonts w:ascii="Palatino Linotype" w:hAnsi="Palatino Linotype" w:cs="Times New Roman"/>
          <w:b/>
          <w:bCs/>
          <w:sz w:val="18"/>
          <w:szCs w:val="18"/>
        </w:rPr>
        <w:t xml:space="preserve"> : </w:t>
      </w:r>
      <w:r w:rsidR="00DB67FE" w:rsidRPr="00C325B9">
        <w:rPr>
          <w:rFonts w:ascii="Palatino Linotype" w:hAnsi="Palatino Linotype" w:cs="Times New Roman"/>
          <w:sz w:val="18"/>
          <w:szCs w:val="18"/>
        </w:rPr>
        <w:t xml:space="preserve">soit un datif </w:t>
      </w:r>
      <w:proofErr w:type="spellStart"/>
      <w:r w:rsidR="00DB67FE" w:rsidRPr="00C325B9">
        <w:rPr>
          <w:rFonts w:ascii="Palatino Linotype" w:hAnsi="Palatino Linotype" w:cs="Times New Roman"/>
          <w:sz w:val="18"/>
          <w:szCs w:val="18"/>
        </w:rPr>
        <w:t>cp</w:t>
      </w:r>
      <w:proofErr w:type="spellEnd"/>
      <w:r w:rsidR="00DB67FE" w:rsidRPr="00C325B9">
        <w:rPr>
          <w:rFonts w:ascii="Palatino Linotype" w:hAnsi="Palatino Linotype" w:cs="Times New Roman"/>
          <w:sz w:val="18"/>
          <w:szCs w:val="18"/>
        </w:rPr>
        <w:t xml:space="preserve"> de </w:t>
      </w:r>
      <w:proofErr w:type="spellStart"/>
      <w:r w:rsidR="00DB67FE" w:rsidRPr="00C325B9">
        <w:rPr>
          <w:rFonts w:ascii="Palatino Linotype" w:hAnsi="Palatino Linotype" w:cs="Times New Roman"/>
          <w:sz w:val="18"/>
          <w:szCs w:val="18"/>
        </w:rPr>
        <w:t>indulgere</w:t>
      </w:r>
      <w:proofErr w:type="spellEnd"/>
      <w:r w:rsidR="00DB67FE" w:rsidRPr="00C325B9">
        <w:rPr>
          <w:rFonts w:ascii="Palatino Linotype" w:hAnsi="Palatino Linotype" w:cs="Times New Roman"/>
          <w:sz w:val="18"/>
          <w:szCs w:val="18"/>
        </w:rPr>
        <w:t xml:space="preserve"> : si la saison ne donne pas libre cours aux pluies.   </w:t>
      </w:r>
      <w:proofErr w:type="gramStart"/>
      <w:r w:rsidR="00DB67FE" w:rsidRPr="00C325B9">
        <w:rPr>
          <w:rFonts w:ascii="Palatino Linotype" w:hAnsi="Palatino Linotype" w:cs="Times New Roman"/>
          <w:sz w:val="18"/>
          <w:szCs w:val="18"/>
        </w:rPr>
        <w:t>soit</w:t>
      </w:r>
      <w:proofErr w:type="gram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abl</w:t>
      </w:r>
      <w:proofErr w:type="spellEnd"/>
      <w:r w:rsidR="00DB67FE" w:rsidRPr="00C325B9">
        <w:rPr>
          <w:rFonts w:ascii="Palatino Linotype" w:hAnsi="Palatino Linotype" w:cs="Times New Roman"/>
          <w:sz w:val="18"/>
          <w:szCs w:val="18"/>
        </w:rPr>
        <w:t>. (</w:t>
      </w:r>
      <w:proofErr w:type="gramStart"/>
      <w:r w:rsidR="00DB67FE" w:rsidRPr="00C325B9">
        <w:rPr>
          <w:rFonts w:ascii="Palatino Linotype" w:hAnsi="Palatino Linotype" w:cs="Times New Roman"/>
          <w:sz w:val="18"/>
          <w:szCs w:val="18"/>
        </w:rPr>
        <w:t>et</w:t>
      </w:r>
      <w:proofErr w:type="gram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dat</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s.e.</w:t>
      </w:r>
      <w:proofErr w:type="spellEnd"/>
      <w:proofErr w:type="gramStart"/>
      <w:r w:rsidR="00DB67FE" w:rsidRPr="00C325B9">
        <w:rPr>
          <w:rFonts w:ascii="Palatino Linotype" w:hAnsi="Palatino Linotype" w:cs="Times New Roman"/>
          <w:sz w:val="18"/>
          <w:szCs w:val="18"/>
        </w:rPr>
        <w:t>)  :</w:t>
      </w:r>
      <w:proofErr w:type="gram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indulget</w:t>
      </w:r>
      <w:proofErr w:type="spellEnd"/>
      <w:r w:rsidR="00DB67FE" w:rsidRPr="00C325B9">
        <w:rPr>
          <w:rFonts w:ascii="Palatino Linotype" w:hAnsi="Palatino Linotype" w:cs="Times New Roman"/>
          <w:sz w:val="18"/>
          <w:szCs w:val="18"/>
        </w:rPr>
        <w:t xml:space="preserve"> &lt;rebus&gt; </w:t>
      </w:r>
      <w:proofErr w:type="spellStart"/>
      <w:r w:rsidR="00DB67FE" w:rsidRPr="00C325B9">
        <w:rPr>
          <w:rFonts w:ascii="Palatino Linotype" w:hAnsi="Palatino Linotype" w:cs="Times New Roman"/>
          <w:sz w:val="18"/>
          <w:szCs w:val="18"/>
        </w:rPr>
        <w:t>imbribus</w:t>
      </w:r>
      <w:proofErr w:type="spellEnd"/>
      <w:r w:rsidR="00DB67FE" w:rsidRPr="00C325B9">
        <w:rPr>
          <w:rFonts w:ascii="Palatino Linotype" w:hAnsi="Palatino Linotype" w:cs="Times New Roman"/>
          <w:sz w:val="18"/>
          <w:szCs w:val="18"/>
        </w:rPr>
        <w:t xml:space="preserve"> </w:t>
      </w:r>
      <w:proofErr w:type="gramStart"/>
      <w:r w:rsidR="00DB67FE" w:rsidRPr="00C325B9">
        <w:rPr>
          <w:rFonts w:ascii="Palatino Linotype" w:hAnsi="Palatino Linotype" w:cs="Times New Roman"/>
          <w:sz w:val="18"/>
          <w:szCs w:val="18"/>
        </w:rPr>
        <w:t>( ER) .</w:t>
      </w:r>
      <w:proofErr w:type="gramEnd"/>
      <w:r w:rsidR="00DB67FE" w:rsidRPr="00C325B9">
        <w:rPr>
          <w:rFonts w:ascii="Palatino Linotype" w:hAnsi="Palatino Linotype" w:cs="Times New Roman"/>
          <w:sz w:val="18"/>
          <w:szCs w:val="18"/>
        </w:rPr>
        <w:t xml:space="preserve">  </w:t>
      </w:r>
      <w:proofErr w:type="gramStart"/>
      <w:r w:rsidR="00DB67FE" w:rsidRPr="00C325B9">
        <w:rPr>
          <w:rFonts w:ascii="Palatino Linotype" w:hAnsi="Palatino Linotype" w:cs="Times New Roman"/>
          <w:sz w:val="18"/>
          <w:szCs w:val="18"/>
        </w:rPr>
        <w:t xml:space="preserve">ou  </w:t>
      </w:r>
      <w:proofErr w:type="spellStart"/>
      <w:r w:rsidR="00DB67FE" w:rsidRPr="00C325B9">
        <w:rPr>
          <w:rFonts w:ascii="Palatino Linotype" w:hAnsi="Palatino Linotype" w:cs="Times New Roman"/>
          <w:sz w:val="18"/>
          <w:szCs w:val="18"/>
        </w:rPr>
        <w:t>indulget</w:t>
      </w:r>
      <w:proofErr w:type="spellEnd"/>
      <w:proofErr w:type="gramEnd"/>
      <w:r w:rsidR="00DB67FE" w:rsidRPr="00C325B9">
        <w:rPr>
          <w:rFonts w:ascii="Palatino Linotype" w:hAnsi="Palatino Linotype" w:cs="Times New Roman"/>
          <w:sz w:val="18"/>
          <w:szCs w:val="18"/>
        </w:rPr>
        <w:t xml:space="preserve"> &lt;</w:t>
      </w:r>
      <w:proofErr w:type="spellStart"/>
      <w:r w:rsidR="00DB67FE" w:rsidRPr="00C325B9">
        <w:rPr>
          <w:rFonts w:ascii="Palatino Linotype" w:hAnsi="Palatino Linotype" w:cs="Times New Roman"/>
          <w:sz w:val="18"/>
          <w:szCs w:val="18"/>
        </w:rPr>
        <w:t>arbustis</w:t>
      </w:r>
      <w:proofErr w:type="spellEnd"/>
      <w:r w:rsidR="00DB67FE" w:rsidRPr="00C325B9">
        <w:rPr>
          <w:rFonts w:ascii="Palatino Linotype" w:hAnsi="Palatino Linotype" w:cs="Times New Roman"/>
          <w:sz w:val="18"/>
          <w:szCs w:val="18"/>
        </w:rPr>
        <w:t xml:space="preserve"> &gt; </w:t>
      </w:r>
      <w:proofErr w:type="spellStart"/>
      <w:proofErr w:type="gramStart"/>
      <w:r w:rsidR="00DB67FE" w:rsidRPr="00C325B9">
        <w:rPr>
          <w:rFonts w:ascii="Palatino Linotype" w:hAnsi="Palatino Linotype" w:cs="Times New Roman"/>
          <w:sz w:val="18"/>
          <w:szCs w:val="18"/>
        </w:rPr>
        <w:t>imbribus</w:t>
      </w:r>
      <w:proofErr w:type="spellEnd"/>
      <w:r w:rsidR="00DB67FE" w:rsidRPr="00C325B9">
        <w:rPr>
          <w:rFonts w:ascii="Palatino Linotype" w:hAnsi="Palatino Linotype" w:cs="Times New Roman"/>
          <w:sz w:val="18"/>
          <w:szCs w:val="18"/>
        </w:rPr>
        <w:t xml:space="preserve">  (</w:t>
      </w:r>
      <w:proofErr w:type="gramEnd"/>
      <w:r w:rsidR="00DB67FE" w:rsidRPr="00C325B9">
        <w:rPr>
          <w:rFonts w:ascii="Palatino Linotype" w:hAnsi="Palatino Linotype" w:cs="Times New Roman"/>
          <w:sz w:val="18"/>
          <w:szCs w:val="18"/>
        </w:rPr>
        <w:t>B</w:t>
      </w:r>
      <w:proofErr w:type="gramStart"/>
      <w:r w:rsidR="00DB67FE" w:rsidRPr="00C325B9">
        <w:rPr>
          <w:rFonts w:ascii="Palatino Linotype" w:hAnsi="Palatino Linotype" w:cs="Times New Roman"/>
          <w:sz w:val="18"/>
          <w:szCs w:val="18"/>
        </w:rPr>
        <w:t xml:space="preserve">).   </w:t>
      </w:r>
      <w:proofErr w:type="gramEnd"/>
      <w:r w:rsidR="00DB67FE" w:rsidRPr="00C325B9">
        <w:rPr>
          <w:rFonts w:ascii="Palatino Linotype" w:hAnsi="Palatino Linotype" w:cs="Times New Roman"/>
          <w:sz w:val="18"/>
          <w:szCs w:val="18"/>
        </w:rPr>
        <w:t>: ne favorise la croissance / les arbres par les pluies.</w:t>
      </w:r>
      <w:r w:rsidR="00DB67FE" w:rsidRPr="00C325B9">
        <w:rPr>
          <w:rFonts w:ascii="Palatino Linotype" w:hAnsi="Palatino Linotype" w:cs="Times New Roman"/>
          <w:b/>
          <w:bCs/>
          <w:sz w:val="18"/>
          <w:szCs w:val="18"/>
        </w:rPr>
        <w:t xml:space="preserve">   </w:t>
      </w:r>
      <w:r w:rsidR="00DB67FE" w:rsidRPr="00C325B9">
        <w:rPr>
          <w:rFonts w:ascii="Palatino Linotype" w:hAnsi="Palatino Linotype" w:cs="Times New Roman"/>
          <w:b/>
          <w:bCs/>
          <w:i/>
          <w:iCs/>
          <w:sz w:val="18"/>
          <w:szCs w:val="18"/>
        </w:rPr>
        <w:br/>
        <w:t xml:space="preserve">         </w:t>
      </w:r>
      <w:r w:rsidR="00DB67FE" w:rsidRPr="00C325B9">
        <w:rPr>
          <w:rFonts w:ascii="Palatino Linotype" w:hAnsi="Palatino Linotype" w:cs="Times New Roman"/>
          <w:b/>
          <w:bCs/>
          <w:color w:val="C00000"/>
          <w:sz w:val="18"/>
          <w:szCs w:val="18"/>
        </w:rPr>
        <w:t xml:space="preserve">NB. </w:t>
      </w:r>
      <w:r w:rsidR="00DB67FE" w:rsidRPr="00C325B9">
        <w:rPr>
          <w:rFonts w:ascii="Palatino Linotype" w:hAnsi="Palatino Linotype" w:cs="Times New Roman"/>
          <w:b/>
          <w:bCs/>
          <w:sz w:val="18"/>
          <w:szCs w:val="18"/>
        </w:rPr>
        <w:t>J.  Pigeaud</w:t>
      </w:r>
      <w:r w:rsidR="00DB67FE" w:rsidRPr="00C325B9">
        <w:rPr>
          <w:rFonts w:ascii="Palatino Linotype" w:hAnsi="Palatino Linotype" w:cs="Times New Roman"/>
          <w:sz w:val="18"/>
          <w:szCs w:val="18"/>
        </w:rPr>
        <w:t xml:space="preserve"> interprète </w:t>
      </w:r>
      <w:proofErr w:type="spellStart"/>
      <w:r w:rsidR="00DB67FE" w:rsidRPr="00C325B9">
        <w:rPr>
          <w:rFonts w:ascii="Palatino Linotype" w:hAnsi="Palatino Linotype" w:cs="Times New Roman"/>
          <w:sz w:val="18"/>
          <w:szCs w:val="18"/>
        </w:rPr>
        <w:t>tempore</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fausto</w:t>
      </w:r>
      <w:proofErr w:type="spellEnd"/>
      <w:r w:rsidR="00DB67FE" w:rsidRPr="00C325B9">
        <w:rPr>
          <w:rFonts w:ascii="Palatino Linotype" w:hAnsi="Palatino Linotype" w:cs="Times New Roman"/>
          <w:sz w:val="18"/>
          <w:szCs w:val="18"/>
        </w:rPr>
        <w:t xml:space="preserve"> comme le kairos* grec, le temps de l’occasion opportune.  Pour ER </w:t>
      </w:r>
      <w:proofErr w:type="spellStart"/>
      <w:r w:rsidR="00DB67FE" w:rsidRPr="00C325B9">
        <w:rPr>
          <w:rFonts w:ascii="Palatino Linotype" w:hAnsi="Palatino Linotype" w:cs="Times New Roman"/>
          <w:sz w:val="18"/>
          <w:szCs w:val="18"/>
        </w:rPr>
        <w:t>fausto</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tempore</w:t>
      </w:r>
      <w:proofErr w:type="spellEnd"/>
      <w:r w:rsidR="00DB67F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ne fait guère que redoubler </w:t>
      </w:r>
      <w:proofErr w:type="spellStart"/>
      <w:r w:rsidR="00DB67FE" w:rsidRPr="00C325B9">
        <w:rPr>
          <w:rFonts w:ascii="Palatino Linotype" w:hAnsi="Palatino Linotype" w:cs="Times New Roman"/>
          <w:sz w:val="18"/>
          <w:szCs w:val="18"/>
        </w:rPr>
        <w:t>tempestas</w:t>
      </w:r>
      <w:proofErr w:type="spellEnd"/>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0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B67FE" w:rsidRPr="00C325B9">
        <w:rPr>
          <w:rFonts w:ascii="Palatino Linotype" w:hAnsi="Palatino Linotype" w:cs="Times New Roman"/>
          <w:b/>
          <w:sz w:val="18"/>
          <w:szCs w:val="18"/>
        </w:rPr>
        <w:t xml:space="preserve">806. — </w:t>
      </w:r>
      <w:proofErr w:type="spellStart"/>
      <w:r w:rsidR="00DB67FE" w:rsidRPr="00C325B9">
        <w:rPr>
          <w:rFonts w:ascii="Palatino Linotype" w:hAnsi="Palatino Linotype" w:cs="Times New Roman"/>
          <w:b/>
          <w:sz w:val="18"/>
          <w:szCs w:val="18"/>
        </w:rPr>
        <w:t>imbribus</w:t>
      </w:r>
      <w:proofErr w:type="spellEnd"/>
      <w:r w:rsidR="00DB67FE" w:rsidRPr="00C325B9">
        <w:rPr>
          <w:rFonts w:ascii="Palatino Linotype" w:hAnsi="Palatino Linotype" w:cs="Times New Roman"/>
          <w:b/>
          <w:sz w:val="18"/>
          <w:szCs w:val="18"/>
        </w:rPr>
        <w:t xml:space="preserve">, ut </w:t>
      </w:r>
      <w:proofErr w:type="spellStart"/>
      <w:r w:rsidR="00DB67FE" w:rsidRPr="00C325B9">
        <w:rPr>
          <w:rFonts w:ascii="Palatino Linotype" w:hAnsi="Palatino Linotype" w:cs="Times New Roman"/>
          <w:b/>
          <w:sz w:val="18"/>
          <w:szCs w:val="18"/>
        </w:rPr>
        <w:t>tabē</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nimborum</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arbusta</w:t>
      </w:r>
      <w:proofErr w:type="spellEnd"/>
      <w:r w:rsidR="00DB67FE" w:rsidRPr="00C325B9">
        <w:rPr>
          <w:rFonts w:ascii="Palatino Linotype" w:hAnsi="Palatino Linotype" w:cs="Times New Roman"/>
          <w:b/>
          <w:sz w:val="18"/>
          <w:szCs w:val="18"/>
        </w:rPr>
        <w:t xml:space="preserve"> vacillent, </w:t>
      </w:r>
      <w:proofErr w:type="gramStart"/>
      <w:r w:rsidR="00DB67FE" w:rsidRPr="00C325B9">
        <w:rPr>
          <w:rFonts w:ascii="Palatino Linotype" w:hAnsi="Palatino Linotype" w:cs="Times New Roman"/>
          <w:b/>
          <w:sz w:val="18"/>
          <w:szCs w:val="18"/>
        </w:rPr>
        <w:t>—  Ut</w:t>
      </w:r>
      <w:proofErr w:type="gramEnd"/>
      <w:r w:rsidR="002D23BD" w:rsidRPr="00C325B9">
        <w:rPr>
          <w:rFonts w:ascii="Palatino Linotype" w:hAnsi="Palatino Linotype" w:cs="Times New Roman"/>
          <w:b/>
          <w:bCs/>
          <w:sz w:val="18"/>
          <w:szCs w:val="18"/>
        </w:rPr>
        <w:t xml:space="preserve"> </w:t>
      </w:r>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sbj</w:t>
      </w:r>
      <w:proofErr w:type="spellEnd"/>
      <w:r w:rsidR="00DB67FE" w:rsidRPr="00C325B9">
        <w:rPr>
          <w:rFonts w:ascii="Palatino Linotype" w:hAnsi="Palatino Linotype" w:cs="Times New Roman"/>
          <w:b/>
          <w:bCs/>
          <w:sz w:val="18"/>
          <w:szCs w:val="18"/>
        </w:rPr>
        <w:t xml:space="preserve">. : </w:t>
      </w:r>
      <w:r w:rsidR="00DB67FE" w:rsidRPr="00C325B9">
        <w:rPr>
          <w:rFonts w:ascii="Palatino Linotype" w:hAnsi="Palatino Linotype" w:cs="Times New Roman"/>
          <w:sz w:val="18"/>
          <w:szCs w:val="18"/>
        </w:rPr>
        <w:t xml:space="preserve">au point que.  </w:t>
      </w:r>
      <w:r w:rsidR="00DB67FE" w:rsidRPr="00C325B9">
        <w:rPr>
          <w:rStyle w:val="Appelnotedebasdep"/>
          <w:rFonts w:ascii="Palatino Linotype" w:hAnsi="Palatino Linotype" w:cs="Times New Roman"/>
          <w:sz w:val="18"/>
          <w:szCs w:val="18"/>
          <w:vertAlign w:val="baseline"/>
        </w:rPr>
        <w:t xml:space="preserve"> </w:t>
      </w:r>
      <w:proofErr w:type="spellStart"/>
      <w:r w:rsidR="00DB67FE" w:rsidRPr="00C325B9">
        <w:rPr>
          <w:rFonts w:ascii="Palatino Linotype" w:hAnsi="Palatino Linotype" w:cs="Times New Roman"/>
          <w:b/>
          <w:bCs/>
          <w:sz w:val="18"/>
          <w:szCs w:val="18"/>
        </w:rPr>
        <w:t>Tabē</w:t>
      </w:r>
      <w:proofErr w:type="spellEnd"/>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le e est long (ER. </w:t>
      </w:r>
      <w:proofErr w:type="gramStart"/>
      <w:r w:rsidR="00DB67FE" w:rsidRPr="00C325B9">
        <w:rPr>
          <w:rFonts w:ascii="Palatino Linotype" w:hAnsi="Palatino Linotype" w:cs="Times New Roman"/>
          <w:sz w:val="18"/>
          <w:szCs w:val="18"/>
        </w:rPr>
        <w:t>/  B.</w:t>
      </w:r>
      <w:proofErr w:type="gramEnd"/>
      <w:r w:rsidR="00DB67FE" w:rsidRPr="00C325B9">
        <w:rPr>
          <w:rFonts w:ascii="Palatino Linotype" w:hAnsi="Palatino Linotype" w:cs="Times New Roman"/>
          <w:sz w:val="18"/>
          <w:szCs w:val="18"/>
        </w:rPr>
        <w:t xml:space="preserve">).   </w:t>
      </w:r>
      <w:r w:rsidR="00DB67FE" w:rsidRPr="00C325B9">
        <w:rPr>
          <w:rStyle w:val="Appelnotedebasdep"/>
          <w:rFonts w:ascii="Palatino Linotype" w:hAnsi="Palatino Linotype" w:cs="Times New Roman"/>
          <w:sz w:val="18"/>
          <w:szCs w:val="18"/>
          <w:vertAlign w:val="baseline"/>
        </w:rPr>
        <w:t xml:space="preserve"> </w:t>
      </w:r>
      <w:bookmarkStart w:id="349" w:name="tabes"/>
      <w:bookmarkEnd w:id="349"/>
      <w:proofErr w:type="spellStart"/>
      <w:r w:rsidR="00DB67FE" w:rsidRPr="00C325B9">
        <w:rPr>
          <w:rFonts w:ascii="Palatino Linotype" w:hAnsi="Palatino Linotype" w:cs="Times New Roman"/>
          <w:b/>
          <w:bCs/>
          <w:sz w:val="18"/>
          <w:szCs w:val="18"/>
        </w:rPr>
        <w:t>Tābēs</w:t>
      </w:r>
      <w:proofErr w:type="spellEnd"/>
      <w:r w:rsidR="00DB67FE" w:rsidRPr="00C325B9">
        <w:rPr>
          <w:rFonts w:ascii="Palatino Linotype" w:hAnsi="Palatino Linotype" w:cs="Times New Roman"/>
          <w:b/>
          <w:bCs/>
          <w:sz w:val="18"/>
          <w:szCs w:val="18"/>
        </w:rPr>
        <w:t xml:space="preserve">, is, f. :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corruption, putréfaction</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déliquescence, boue ; désagrégation, décomposition ; fléau épidémie</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(JKT</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w:t>
      </w:r>
      <w:proofErr w:type="gramStart"/>
      <w:r w:rsidR="00DB67FE"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la</w:t>
      </w:r>
      <w:proofErr w:type="gramEnd"/>
      <w:r w:rsidR="00DB67FE" w:rsidRPr="00C325B9">
        <w:rPr>
          <w:rFonts w:ascii="Palatino Linotype" w:hAnsi="Palatino Linotype" w:cs="Times New Roman"/>
          <w:sz w:val="18"/>
          <w:szCs w:val="18"/>
        </w:rPr>
        <w:t xml:space="preserve"> fonte des nues</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b/>
          <w:bCs/>
          <w:sz w:val="18"/>
          <w:szCs w:val="18"/>
        </w:rPr>
        <w:t>Văcillo</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āre</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sz w:val="18"/>
          <w:szCs w:val="18"/>
        </w:rPr>
        <w:t>āvi</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ātum</w:t>
      </w:r>
      <w:proofErr w:type="spellEnd"/>
      <w:r w:rsidR="00DB67FE" w:rsidRPr="00C325B9">
        <w:rPr>
          <w:rFonts w:ascii="Palatino Linotype" w:hAnsi="Palatino Linotype" w:cs="Times New Roman"/>
          <w:sz w:val="18"/>
          <w:szCs w:val="18"/>
        </w:rPr>
        <w:t xml:space="preserve"> : - </w:t>
      </w:r>
      <w:proofErr w:type="spellStart"/>
      <w:r w:rsidR="00DB67FE" w:rsidRPr="00C325B9">
        <w:rPr>
          <w:rFonts w:ascii="Palatino Linotype" w:hAnsi="Palatino Linotype" w:cs="Times New Roman"/>
          <w:sz w:val="18"/>
          <w:szCs w:val="18"/>
        </w:rPr>
        <w:t>intr</w:t>
      </w:r>
      <w:proofErr w:type="spellEnd"/>
      <w:r w:rsidR="00DB67FE" w:rsidRPr="00C325B9">
        <w:rPr>
          <w:rFonts w:ascii="Palatino Linotype" w:hAnsi="Palatino Linotype" w:cs="Times New Roman"/>
          <w:sz w:val="18"/>
          <w:szCs w:val="18"/>
        </w:rPr>
        <w:t xml:space="preserve">. - vaciller, branler, chanceler, trébucher.      </w:t>
      </w:r>
      <w:r w:rsidR="00DB67FE" w:rsidRPr="00C325B9">
        <w:rPr>
          <w:rFonts w:ascii="Palatino Linotype" w:hAnsi="Palatino Linotype" w:cs="Times New Roman"/>
          <w:sz w:val="18"/>
          <w:szCs w:val="18"/>
        </w:rPr>
        <w:br/>
      </w:r>
      <w:r w:rsidR="00DB67FE" w:rsidRPr="00C325B9">
        <w:rPr>
          <w:rFonts w:ascii="Palatino Linotype" w:hAnsi="Palatino Linotype" w:cs="Times New Roman"/>
          <w:b/>
          <w:bCs/>
          <w:sz w:val="18"/>
          <w:szCs w:val="18"/>
        </w:rPr>
        <w:t xml:space="preserve">         </w:t>
      </w:r>
      <w:r w:rsidR="00DB67FE" w:rsidRPr="00C325B9">
        <w:rPr>
          <w:rFonts w:ascii="Palatino Linotype" w:hAnsi="Palatino Linotype" w:cs="Times New Roman"/>
          <w:b/>
          <w:bCs/>
          <w:color w:val="C00000"/>
          <w:sz w:val="18"/>
          <w:szCs w:val="18"/>
        </w:rPr>
        <w:t>NB.</w:t>
      </w:r>
      <w:r w:rsidR="00DB67FE" w:rsidRPr="00C325B9">
        <w:rPr>
          <w:rFonts w:ascii="Palatino Linotype" w:hAnsi="Palatino Linotype" w:cs="Times New Roman"/>
          <w:b/>
          <w:bCs/>
          <w:sz w:val="18"/>
          <w:szCs w:val="18"/>
        </w:rPr>
        <w:t xml:space="preserve">  Pour E &amp; R,</w:t>
      </w:r>
      <w:r w:rsidR="00DB67FE" w:rsidRPr="00C325B9">
        <w:rPr>
          <w:rFonts w:ascii="Palatino Linotype" w:hAnsi="Palatino Linotype" w:cs="Times New Roman"/>
          <w:sz w:val="18"/>
          <w:szCs w:val="18"/>
        </w:rPr>
        <w:t xml:space="preserve"> le sens de </w:t>
      </w:r>
      <w:proofErr w:type="spellStart"/>
      <w:r w:rsidR="00DB67FE" w:rsidRPr="00C325B9">
        <w:rPr>
          <w:rFonts w:ascii="Palatino Linotype" w:hAnsi="Palatino Linotype" w:cs="Times New Roman"/>
          <w:b/>
          <w:bCs/>
          <w:sz w:val="18"/>
          <w:szCs w:val="18"/>
        </w:rPr>
        <w:t>tabe</w:t>
      </w:r>
      <w:proofErr w:type="spellEnd"/>
      <w:r w:rsidR="00DB67FE" w:rsidRPr="00C325B9">
        <w:rPr>
          <w:rFonts w:ascii="Palatino Linotype" w:hAnsi="Palatino Linotype" w:cs="Times New Roman"/>
          <w:sz w:val="18"/>
          <w:szCs w:val="18"/>
        </w:rPr>
        <w:t xml:space="preserve"> s’éclaire par cet emploi de </w:t>
      </w:r>
      <w:proofErr w:type="spellStart"/>
      <w:proofErr w:type="gramStart"/>
      <w:r w:rsidR="00DB67FE" w:rsidRPr="00C325B9">
        <w:rPr>
          <w:rFonts w:ascii="Palatino Linotype" w:hAnsi="Palatino Linotype" w:cs="Times New Roman"/>
          <w:sz w:val="18"/>
          <w:szCs w:val="18"/>
        </w:rPr>
        <w:t>tabeo</w:t>
      </w:r>
      <w:proofErr w:type="spellEnd"/>
      <w:r w:rsidR="00DB67FE" w:rsidRPr="00C325B9">
        <w:rPr>
          <w:rFonts w:ascii="Palatino Linotype" w:hAnsi="Palatino Linotype" w:cs="Times New Roman"/>
          <w:sz w:val="18"/>
          <w:szCs w:val="18"/>
        </w:rPr>
        <w:t xml:space="preserve">  par</w:t>
      </w:r>
      <w:proofErr w:type="gram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Virigile</w:t>
      </w:r>
      <w:proofErr w:type="spellEnd"/>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i/>
          <w:iCs/>
          <w:sz w:val="18"/>
          <w:szCs w:val="18"/>
        </w:rPr>
        <w:t xml:space="preserve">sale </w:t>
      </w:r>
      <w:proofErr w:type="spellStart"/>
      <w:r w:rsidR="00DB67FE" w:rsidRPr="00C325B9">
        <w:rPr>
          <w:rFonts w:ascii="Palatino Linotype" w:hAnsi="Palatino Linotype" w:cs="Times New Roman"/>
          <w:i/>
          <w:iCs/>
          <w:sz w:val="18"/>
          <w:szCs w:val="18"/>
        </w:rPr>
        <w:t>ta</w:t>
      </w:r>
      <w:r w:rsidR="00DB67FE" w:rsidRPr="00C325B9">
        <w:rPr>
          <w:rFonts w:ascii="Palatino Linotype" w:hAnsi="Palatino Linotype" w:cs="Times New Roman"/>
          <w:i/>
          <w:iCs/>
          <w:sz w:val="18"/>
          <w:szCs w:val="18"/>
        </w:rPr>
        <w:softHyphen/>
        <w:t>bentes</w:t>
      </w:r>
      <w:proofErr w:type="spellEnd"/>
      <w:r w:rsidR="00DB67FE" w:rsidRPr="00C325B9">
        <w:rPr>
          <w:rFonts w:ascii="Palatino Linotype" w:hAnsi="Palatino Linotype" w:cs="Times New Roman"/>
          <w:i/>
          <w:iCs/>
          <w:sz w:val="18"/>
          <w:szCs w:val="18"/>
        </w:rPr>
        <w:t xml:space="preserve"> </w:t>
      </w:r>
      <w:proofErr w:type="spellStart"/>
      <w:r w:rsidR="00DB67FE" w:rsidRPr="00C325B9">
        <w:rPr>
          <w:rFonts w:ascii="Palatino Linotype" w:hAnsi="Palatino Linotype" w:cs="Times New Roman"/>
          <w:i/>
          <w:iCs/>
          <w:sz w:val="18"/>
          <w:szCs w:val="18"/>
        </w:rPr>
        <w:t>artus</w:t>
      </w:r>
      <w:proofErr w:type="spellEnd"/>
      <w:r w:rsidR="002D23BD" w:rsidRPr="00C325B9">
        <w:rPr>
          <w:rFonts w:ascii="Palatino Linotype" w:hAnsi="Palatino Linotype" w:cs="Times New Roman"/>
          <w:i/>
          <w:iCs/>
          <w:sz w:val="18"/>
          <w:szCs w:val="18"/>
        </w:rPr>
        <w:t xml:space="preserve"> </w:t>
      </w:r>
      <w:r w:rsidR="00DB67FE" w:rsidRPr="00C325B9">
        <w:rPr>
          <w:rFonts w:ascii="Palatino Linotype" w:hAnsi="Palatino Linotype" w:cs="Times New Roman"/>
          <w:i/>
          <w:iCs/>
          <w:sz w:val="18"/>
          <w:szCs w:val="18"/>
        </w:rPr>
        <w:t>»</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Virg</w:t>
      </w:r>
      <w:proofErr w:type="spellEnd"/>
      <w:r w:rsidR="00DB67FE" w:rsidRPr="00C325B9">
        <w:rPr>
          <w:rFonts w:ascii="Palatino Linotype" w:hAnsi="Palatino Linotype" w:cs="Times New Roman"/>
          <w:sz w:val="18"/>
          <w:szCs w:val="18"/>
        </w:rPr>
        <w:t xml:space="preserve">. </w:t>
      </w:r>
      <w:r w:rsidR="00DB67FE" w:rsidRPr="00C325B9">
        <w:rPr>
          <w:rFonts w:ascii="Palatino Linotype" w:hAnsi="Palatino Linotype" w:cs="Times New Roman"/>
          <w:i/>
          <w:iCs/>
          <w:sz w:val="18"/>
          <w:szCs w:val="18"/>
        </w:rPr>
        <w:t>En. 1, 173</w:t>
      </w:r>
      <w:r w:rsidR="002D23BD" w:rsidRPr="00C325B9">
        <w:rPr>
          <w:rFonts w:ascii="Palatino Linotype" w:hAnsi="Palatino Linotype" w:cs="Times New Roman"/>
          <w:i/>
          <w:iCs/>
          <w:sz w:val="18"/>
          <w:szCs w:val="18"/>
        </w:rPr>
        <w:t xml:space="preserve"> </w:t>
      </w:r>
      <w:r w:rsidR="00DB67FE" w:rsidRPr="00C325B9">
        <w:rPr>
          <w:rFonts w:ascii="Palatino Linotype" w:hAnsi="Palatino Linotype" w:cs="Times New Roman"/>
          <w:i/>
          <w:iCs/>
          <w:sz w:val="18"/>
          <w:szCs w:val="18"/>
        </w:rPr>
        <w:t xml:space="preserve">:  </w:t>
      </w:r>
      <w:r w:rsidR="00DB67FE" w:rsidRPr="00C325B9">
        <w:rPr>
          <w:rFonts w:ascii="Palatino Linotype" w:hAnsi="Palatino Linotype" w:cs="Times New Roman"/>
          <w:sz w:val="18"/>
          <w:szCs w:val="18"/>
        </w:rPr>
        <w:t xml:space="preserve">membres ruisselants de l’onde amère.     </w:t>
      </w:r>
      <w:bookmarkStart w:id="350" w:name="vacillo"/>
      <w:bookmarkEnd w:id="350"/>
      <w:r w:rsidR="00DB67FE" w:rsidRPr="00C325B9">
        <w:rPr>
          <w:rFonts w:ascii="Palatino Linotype" w:hAnsi="Palatino Linotype" w:cs="Times New Roman"/>
          <w:sz w:val="18"/>
          <w:szCs w:val="18"/>
        </w:rPr>
        <w:br/>
      </w:r>
      <w:r w:rsidR="00DB67FE" w:rsidRPr="00C325B9">
        <w:rPr>
          <w:rFonts w:ascii="Palatino Linotype" w:hAnsi="Palatino Linotype" w:cs="Times New Roman"/>
          <w:b/>
          <w:bCs/>
          <w:sz w:val="18"/>
          <w:szCs w:val="18"/>
        </w:rPr>
        <w:t xml:space="preserve">         </w:t>
      </w:r>
      <w:r w:rsidR="00DB67FE" w:rsidRPr="00C325B9">
        <w:rPr>
          <w:rFonts w:ascii="Palatino Linotype" w:hAnsi="Palatino Linotype" w:cs="Times New Roman"/>
          <w:b/>
          <w:bCs/>
          <w:color w:val="C00000"/>
          <w:sz w:val="18"/>
          <w:szCs w:val="18"/>
        </w:rPr>
        <w:t xml:space="preserve">NB. </w:t>
      </w:r>
      <w:r w:rsidR="00DB67FE" w:rsidRPr="00C325B9">
        <w:rPr>
          <w:rFonts w:ascii="Palatino Linotype" w:hAnsi="Palatino Linotype" w:cs="Times New Roman"/>
          <w:b/>
          <w:bCs/>
          <w:sz w:val="18"/>
          <w:szCs w:val="18"/>
        </w:rPr>
        <w:t xml:space="preserve">Bailey. </w:t>
      </w:r>
      <w:r w:rsidR="00DB67FE" w:rsidRPr="00C325B9">
        <w:rPr>
          <w:rFonts w:ascii="Palatino Linotype" w:hAnsi="Palatino Linotype" w:cs="Times New Roman"/>
          <w:sz w:val="18"/>
          <w:szCs w:val="18"/>
        </w:rPr>
        <w:t xml:space="preserve">  </w:t>
      </w:r>
      <w:r w:rsidR="00DB67FE" w:rsidRPr="00C325B9">
        <w:rPr>
          <w:rFonts w:ascii="Palatino Linotype" w:hAnsi="Palatino Linotype" w:cs="Times New Roman"/>
          <w:b/>
          <w:bCs/>
          <w:sz w:val="18"/>
          <w:szCs w:val="18"/>
        </w:rPr>
        <w:t>Ut. . . vacillent :</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so</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that</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trees</w:t>
      </w:r>
      <w:proofErr w:type="spellEnd"/>
      <w:r w:rsidR="00DB67FE" w:rsidRPr="00C325B9">
        <w:rPr>
          <w:rFonts w:ascii="Palatino Linotype" w:hAnsi="Palatino Linotype" w:cs="Times New Roman"/>
          <w:sz w:val="18"/>
          <w:szCs w:val="18"/>
        </w:rPr>
        <w:t xml:space="preserve"> rock </w:t>
      </w:r>
      <w:proofErr w:type="spellStart"/>
      <w:r w:rsidR="00DB67FE" w:rsidRPr="00C325B9">
        <w:rPr>
          <w:rFonts w:ascii="Palatino Linotype" w:hAnsi="Palatino Linotype" w:cs="Times New Roman"/>
          <w:sz w:val="18"/>
          <w:szCs w:val="18"/>
        </w:rPr>
        <w:t>with</w:t>
      </w:r>
      <w:proofErr w:type="spellEnd"/>
      <w:r w:rsidR="00DB67FE" w:rsidRPr="00C325B9">
        <w:rPr>
          <w:rFonts w:ascii="Palatino Linotype" w:hAnsi="Palatino Linotype" w:cs="Times New Roman"/>
          <w:sz w:val="18"/>
          <w:szCs w:val="18"/>
        </w:rPr>
        <w:t xml:space="preserve"> the </w:t>
      </w:r>
      <w:proofErr w:type="spellStart"/>
      <w:proofErr w:type="gramStart"/>
      <w:r w:rsidR="00DB67FE" w:rsidRPr="00C325B9">
        <w:rPr>
          <w:rFonts w:ascii="Palatino Linotype" w:hAnsi="Palatino Linotype" w:cs="Times New Roman"/>
          <w:sz w:val="18"/>
          <w:szCs w:val="18"/>
        </w:rPr>
        <w:t>outpouring</w:t>
      </w:r>
      <w:proofErr w:type="spellEnd"/>
      <w:r w:rsidR="00DB67FE" w:rsidRPr="00C325B9">
        <w:rPr>
          <w:rFonts w:ascii="Palatino Linotype" w:hAnsi="Palatino Linotype" w:cs="Times New Roman"/>
          <w:sz w:val="18"/>
          <w:szCs w:val="18"/>
        </w:rPr>
        <w:t xml:space="preserve">  of</w:t>
      </w:r>
      <w:proofErr w:type="gram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clouds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tabe</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nimborum</w:t>
      </w:r>
      <w:proofErr w:type="spellEnd"/>
      <w:r w:rsidR="00DB67FE" w:rsidRPr="00C325B9">
        <w:rPr>
          <w:rFonts w:ascii="Palatino Linotype" w:hAnsi="Palatino Linotype" w:cs="Times New Roman"/>
          <w:sz w:val="18"/>
          <w:szCs w:val="18"/>
        </w:rPr>
        <w:t xml:space="preserve"> must </w:t>
      </w:r>
      <w:proofErr w:type="spellStart"/>
      <w:r w:rsidR="00DB67FE" w:rsidRPr="00C325B9">
        <w:rPr>
          <w:rFonts w:ascii="Palatino Linotype" w:hAnsi="Palatino Linotype" w:cs="Times New Roman"/>
          <w:sz w:val="18"/>
          <w:szCs w:val="18"/>
        </w:rPr>
        <w:t>be</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taken</w:t>
      </w:r>
      <w:proofErr w:type="spellEnd"/>
      <w:r w:rsidR="00DB67FE" w:rsidRPr="00C325B9">
        <w:rPr>
          <w:rFonts w:ascii="Palatino Linotype" w:hAnsi="Palatino Linotype" w:cs="Times New Roman"/>
          <w:sz w:val="18"/>
          <w:szCs w:val="18"/>
        </w:rPr>
        <w:t xml:space="preserve"> in connexion </w:t>
      </w:r>
      <w:proofErr w:type="spellStart"/>
      <w:r w:rsidR="00DB67FE" w:rsidRPr="00C325B9">
        <w:rPr>
          <w:rFonts w:ascii="Palatino Linotype" w:hAnsi="Palatino Linotype" w:cs="Times New Roman"/>
          <w:sz w:val="18"/>
          <w:szCs w:val="18"/>
        </w:rPr>
        <w:t>with</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indulget</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imbribus</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season</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gives</w:t>
      </w:r>
      <w:proofErr w:type="spellEnd"/>
      <w:r w:rsidR="00DB67FE" w:rsidRPr="00C325B9">
        <w:rPr>
          <w:rFonts w:ascii="Palatino Linotype" w:hAnsi="Palatino Linotype" w:cs="Times New Roman"/>
          <w:sz w:val="18"/>
          <w:szCs w:val="18"/>
        </w:rPr>
        <w:t xml:space="preserve"> full </w:t>
      </w:r>
      <w:proofErr w:type="spellStart"/>
      <w:r w:rsidR="00DB67FE" w:rsidRPr="00C325B9">
        <w:rPr>
          <w:rFonts w:ascii="Palatino Linotype" w:hAnsi="Palatino Linotype" w:cs="Times New Roman"/>
          <w:sz w:val="18"/>
          <w:szCs w:val="18"/>
        </w:rPr>
        <w:t>play</w:t>
      </w:r>
      <w:proofErr w:type="spellEnd"/>
      <w:r w:rsidR="00DB67FE" w:rsidRPr="00C325B9">
        <w:rPr>
          <w:rFonts w:ascii="Palatino Linotype" w:hAnsi="Palatino Linotype" w:cs="Times New Roman"/>
          <w:sz w:val="18"/>
          <w:szCs w:val="18"/>
        </w:rPr>
        <w:t xml:space="preserve"> to the </w:t>
      </w:r>
      <w:proofErr w:type="spellStart"/>
      <w:r w:rsidR="00DB67FE" w:rsidRPr="00C325B9">
        <w:rPr>
          <w:rFonts w:ascii="Palatino Linotype" w:hAnsi="Palatino Linotype" w:cs="Times New Roman"/>
          <w:sz w:val="18"/>
          <w:szCs w:val="18"/>
        </w:rPr>
        <w:t>rains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so</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that</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clouds</w:t>
      </w:r>
      <w:proofErr w:type="spellEnd"/>
      <w:r w:rsidR="00DB67FE" w:rsidRPr="00C325B9">
        <w:rPr>
          <w:rFonts w:ascii="Palatino Linotype" w:hAnsi="Palatino Linotype" w:cs="Times New Roman"/>
          <w:sz w:val="18"/>
          <w:szCs w:val="18"/>
        </w:rPr>
        <w:t xml:space="preserve"> are </w:t>
      </w:r>
      <w:proofErr w:type="spellStart"/>
      <w:r w:rsidR="00DB67FE" w:rsidRPr="00C325B9">
        <w:rPr>
          <w:rFonts w:ascii="Palatino Linotype" w:hAnsi="Palatino Linotype" w:cs="Times New Roman"/>
          <w:sz w:val="18"/>
          <w:szCs w:val="18"/>
        </w:rPr>
        <w:t>dissolved</w:t>
      </w:r>
      <w:proofErr w:type="spellEnd"/>
      <w:r w:rsidR="00DB67FE" w:rsidRPr="00C325B9">
        <w:rPr>
          <w:rFonts w:ascii="Palatino Linotype" w:hAnsi="Palatino Linotype" w:cs="Times New Roman"/>
          <w:sz w:val="18"/>
          <w:szCs w:val="18"/>
        </w:rPr>
        <w:t xml:space="preserve"> in </w:t>
      </w:r>
      <w:proofErr w:type="spellStart"/>
      <w:r w:rsidR="00DB67FE" w:rsidRPr="00C325B9">
        <w:rPr>
          <w:rFonts w:ascii="Palatino Linotype" w:hAnsi="Palatino Linotype" w:cs="Times New Roman"/>
          <w:sz w:val="18"/>
          <w:szCs w:val="18"/>
        </w:rPr>
        <w:t>moisture</w:t>
      </w:r>
      <w:proofErr w:type="spellEnd"/>
      <w:r w:rsidR="00DB67F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0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DB67FE" w:rsidRPr="00C325B9">
        <w:rPr>
          <w:rFonts w:ascii="Palatino Linotype" w:hAnsi="Palatino Linotype" w:cs="Times New Roman"/>
          <w:b/>
          <w:sz w:val="18"/>
          <w:szCs w:val="18"/>
        </w:rPr>
        <w:t xml:space="preserve"> 807. </w:t>
      </w:r>
      <w:proofErr w:type="spellStart"/>
      <w:proofErr w:type="gramStart"/>
      <w:r w:rsidR="00DB67FE" w:rsidRPr="00C325B9">
        <w:rPr>
          <w:rFonts w:ascii="Palatino Linotype" w:hAnsi="Palatino Linotype" w:cs="Times New Roman"/>
          <w:b/>
          <w:sz w:val="18"/>
          <w:szCs w:val="18"/>
        </w:rPr>
        <w:t>solque</w:t>
      </w:r>
      <w:proofErr w:type="spellEnd"/>
      <w:proofErr w:type="gramEnd"/>
      <w:r w:rsidR="00DB67FE" w:rsidRPr="00C325B9">
        <w:rPr>
          <w:rFonts w:ascii="Palatino Linotype" w:hAnsi="Palatino Linotype" w:cs="Times New Roman"/>
          <w:b/>
          <w:sz w:val="18"/>
          <w:szCs w:val="18"/>
        </w:rPr>
        <w:t xml:space="preserve"> sua pro parte </w:t>
      </w:r>
      <w:proofErr w:type="spellStart"/>
      <w:r w:rsidR="00DB67FE" w:rsidRPr="00C325B9">
        <w:rPr>
          <w:rFonts w:ascii="Palatino Linotype" w:hAnsi="Palatino Linotype" w:cs="Times New Roman"/>
          <w:b/>
          <w:sz w:val="18"/>
          <w:szCs w:val="18"/>
        </w:rPr>
        <w:t>fovet</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tribuitque</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calorem</w:t>
      </w:r>
      <w:proofErr w:type="spellEnd"/>
      <w:r w:rsidR="00DB67FE" w:rsidRPr="00C325B9">
        <w:rPr>
          <w:rFonts w:ascii="Palatino Linotype" w:hAnsi="Palatino Linotype" w:cs="Times New Roman"/>
          <w:b/>
          <w:sz w:val="18"/>
          <w:szCs w:val="18"/>
        </w:rPr>
        <w:t xml:space="preserve">, </w:t>
      </w:r>
      <w:r w:rsidR="00DB67FE" w:rsidRPr="00C325B9">
        <w:rPr>
          <w:rStyle w:val="Appelnotedebasdep"/>
          <w:rFonts w:ascii="Palatino Linotype" w:hAnsi="Palatino Linotype" w:cs="Times New Roman"/>
          <w:b/>
          <w:sz w:val="18"/>
          <w:szCs w:val="18"/>
          <w:vertAlign w:val="baseline"/>
        </w:rPr>
        <w:t>—</w:t>
      </w:r>
      <w:r w:rsidR="00DB67FE" w:rsidRPr="00C325B9">
        <w:rPr>
          <w:rFonts w:ascii="Palatino Linotype" w:hAnsi="Palatino Linotype" w:cs="Times New Roman"/>
          <w:b/>
          <w:sz w:val="18"/>
          <w:szCs w:val="18"/>
        </w:rPr>
        <w:t xml:space="preserve"> </w:t>
      </w:r>
      <w:r w:rsidR="00DB67FE" w:rsidRPr="00C325B9">
        <w:rPr>
          <w:rStyle w:val="Appelnotedebasdep"/>
          <w:rFonts w:ascii="Palatino Linotype" w:hAnsi="Palatino Linotype" w:cs="Times New Roman"/>
          <w:b/>
          <w:sz w:val="18"/>
          <w:szCs w:val="18"/>
          <w:vertAlign w:val="baseline"/>
        </w:rPr>
        <w:t xml:space="preserve">  </w:t>
      </w:r>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Fovet</w:t>
      </w:r>
      <w:proofErr w:type="spellEnd"/>
      <w:r w:rsidR="00DB67FE" w:rsidRPr="00C325B9">
        <w:rPr>
          <w:rFonts w:ascii="Palatino Linotype" w:hAnsi="Palatino Linotype" w:cs="Times New Roman"/>
          <w:b/>
          <w:sz w:val="18"/>
          <w:szCs w:val="18"/>
        </w:rPr>
        <w:t xml:space="preserve"> </w:t>
      </w:r>
      <w:r w:rsidR="00DB67FE" w:rsidRPr="00C325B9">
        <w:rPr>
          <w:rFonts w:ascii="Palatino Linotype" w:hAnsi="Palatino Linotype" w:cs="Times New Roman"/>
          <w:bCs/>
          <w:i/>
          <w:iCs/>
          <w:sz w:val="18"/>
          <w:szCs w:val="18"/>
        </w:rPr>
        <w:t>et</w:t>
      </w:r>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tribuit</w:t>
      </w:r>
      <w:proofErr w:type="spellEnd"/>
      <w:r w:rsidR="00DB67FE" w:rsidRPr="00C325B9">
        <w:rPr>
          <w:rFonts w:ascii="Palatino Linotype" w:hAnsi="Palatino Linotype" w:cs="Times New Roman"/>
          <w:sz w:val="18"/>
          <w:szCs w:val="18"/>
        </w:rPr>
        <w:t xml:space="preserve"> dépendent de </w:t>
      </w:r>
      <w:proofErr w:type="spellStart"/>
      <w:r w:rsidR="00DB67FE" w:rsidRPr="00C325B9">
        <w:rPr>
          <w:rFonts w:ascii="Palatino Linotype" w:hAnsi="Palatino Linotype" w:cs="Times New Roman"/>
          <w:b/>
          <w:bCs/>
          <w:sz w:val="18"/>
          <w:szCs w:val="18"/>
        </w:rPr>
        <w:t>nisi</w:t>
      </w:r>
      <w:proofErr w:type="spellEnd"/>
      <w:r w:rsidR="00DB67FE" w:rsidRPr="00C325B9">
        <w:rPr>
          <w:rFonts w:ascii="Palatino Linotype" w:hAnsi="Palatino Linotype" w:cs="Times New Roman"/>
          <w:sz w:val="18"/>
          <w:szCs w:val="18"/>
        </w:rPr>
        <w:t xml:space="preserve">, v. 805.    </w:t>
      </w:r>
      <w:r w:rsidR="00DB67FE" w:rsidRPr="00C325B9">
        <w:rPr>
          <w:rFonts w:ascii="Palatino Linotype" w:hAnsi="Palatino Linotype" w:cs="Times New Roman"/>
          <w:b/>
          <w:bCs/>
          <w:sz w:val="18"/>
          <w:szCs w:val="18"/>
        </w:rPr>
        <w:t xml:space="preserve">Pro mea parte : </w:t>
      </w:r>
      <w:r w:rsidR="00DB67FE" w:rsidRPr="00C325B9">
        <w:rPr>
          <w:rFonts w:ascii="Palatino Linotype" w:hAnsi="Palatino Linotype" w:cs="Times New Roman"/>
          <w:sz w:val="18"/>
          <w:szCs w:val="18"/>
        </w:rPr>
        <w:t xml:space="preserve">pour ma part. </w:t>
      </w:r>
      <w:bookmarkStart w:id="351" w:name="foveo"/>
      <w:bookmarkEnd w:id="351"/>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b/>
          <w:bCs/>
          <w:sz w:val="18"/>
          <w:szCs w:val="18"/>
        </w:rPr>
        <w:t>Fŏvĕo</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ēre</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fōvi</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fōtum</w:t>
      </w:r>
      <w:proofErr w:type="spellEnd"/>
      <w:r w:rsidR="00DB67FE" w:rsidRPr="00C325B9">
        <w:rPr>
          <w:rFonts w:ascii="Palatino Linotype" w:hAnsi="Palatino Linotype" w:cs="Times New Roman"/>
          <w:sz w:val="18"/>
          <w:szCs w:val="18"/>
        </w:rPr>
        <w:t xml:space="preserve"> : - tr.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échauffer, réchauffer, tenir au chaud.  </w:t>
      </w:r>
      <w:proofErr w:type="spellStart"/>
      <w:r w:rsidR="00DB67FE" w:rsidRPr="00C325B9">
        <w:rPr>
          <w:rFonts w:ascii="Palatino Linotype" w:hAnsi="Palatino Linotype" w:cs="Times New Roman"/>
          <w:b/>
          <w:bCs/>
          <w:sz w:val="18"/>
          <w:szCs w:val="18"/>
        </w:rPr>
        <w:t>Călŏr</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ōris</w:t>
      </w:r>
      <w:proofErr w:type="spellEnd"/>
      <w:r w:rsidR="00DB67FE" w:rsidRPr="00C325B9">
        <w:rPr>
          <w:rFonts w:ascii="Palatino Linotype" w:hAnsi="Palatino Linotype" w:cs="Times New Roman"/>
          <w:b/>
          <w:bCs/>
          <w:sz w:val="18"/>
          <w:szCs w:val="18"/>
        </w:rPr>
        <w:t>, m. :</w:t>
      </w:r>
      <w:r w:rsidR="002D23BD" w:rsidRPr="00C325B9">
        <w:rPr>
          <w:rFonts w:ascii="Palatino Linotype" w:hAnsi="Palatino Linotype" w:cs="Times New Roman"/>
          <w:b/>
          <w:bCs/>
          <w:sz w:val="18"/>
          <w:szCs w:val="18"/>
        </w:rPr>
        <w:t xml:space="preserve"> </w:t>
      </w:r>
      <w:r w:rsidR="00DB67FE" w:rsidRPr="00C325B9">
        <w:rPr>
          <w:rFonts w:ascii="Palatino Linotype" w:hAnsi="Palatino Linotype" w:cs="Times New Roman"/>
          <w:b/>
          <w:bCs/>
          <w:sz w:val="18"/>
          <w:szCs w:val="18"/>
        </w:rPr>
        <w:t xml:space="preserve"> </w:t>
      </w:r>
      <w:r w:rsidR="00DB67FE" w:rsidRPr="00C325B9">
        <w:rPr>
          <w:rFonts w:ascii="Palatino Linotype" w:hAnsi="Palatino Linotype" w:cs="Times New Roman"/>
          <w:sz w:val="18"/>
          <w:szCs w:val="18"/>
        </w:rPr>
        <w:t xml:space="preserve">chaleur. </w:t>
      </w:r>
      <w:r w:rsidRPr="00C325B9">
        <w:rPr>
          <w:rFonts w:ascii="Palatino Linotype" w:hAnsi="Palatino Linotype" w:cs="Times New Roman"/>
          <w:b/>
          <w:sz w:val="18"/>
          <w:szCs w:val="18"/>
        </w:rPr>
        <w:t xml:space="preserve">           </w:t>
      </w:r>
    </w:p>
  </w:footnote>
  <w:footnote w:id="80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DB67FE" w:rsidRPr="00C325B9">
        <w:rPr>
          <w:rFonts w:ascii="Palatino Linotype" w:hAnsi="Palatino Linotype" w:cs="Times New Roman"/>
          <w:b/>
          <w:sz w:val="18"/>
          <w:szCs w:val="18"/>
        </w:rPr>
        <w:t xml:space="preserve">808. </w:t>
      </w:r>
      <w:proofErr w:type="spellStart"/>
      <w:proofErr w:type="gramStart"/>
      <w:r w:rsidR="00DB67FE" w:rsidRPr="00C325B9">
        <w:rPr>
          <w:rFonts w:ascii="Palatino Linotype" w:hAnsi="Palatino Linotype" w:cs="Times New Roman"/>
          <w:b/>
          <w:sz w:val="18"/>
          <w:szCs w:val="18"/>
        </w:rPr>
        <w:t>crescere</w:t>
      </w:r>
      <w:proofErr w:type="spellEnd"/>
      <w:proofErr w:type="gramEnd"/>
      <w:r w:rsidR="00DB67FE" w:rsidRPr="00C325B9">
        <w:rPr>
          <w:rFonts w:ascii="Palatino Linotype" w:hAnsi="Palatino Linotype" w:cs="Times New Roman"/>
          <w:b/>
          <w:sz w:val="18"/>
          <w:szCs w:val="18"/>
        </w:rPr>
        <w:t xml:space="preserve"> non </w:t>
      </w:r>
      <w:proofErr w:type="spellStart"/>
      <w:r w:rsidR="00DB67FE" w:rsidRPr="00C325B9">
        <w:rPr>
          <w:rFonts w:ascii="Palatino Linotype" w:hAnsi="Palatino Linotype" w:cs="Times New Roman"/>
          <w:b/>
          <w:sz w:val="18"/>
          <w:szCs w:val="18"/>
        </w:rPr>
        <w:t>possint</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fruges</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arbusta</w:t>
      </w:r>
      <w:proofErr w:type="spellEnd"/>
      <w:r w:rsidR="00DB67FE" w:rsidRPr="00C325B9">
        <w:rPr>
          <w:rFonts w:ascii="Palatino Linotype" w:hAnsi="Palatino Linotype" w:cs="Times New Roman"/>
          <w:b/>
          <w:sz w:val="18"/>
          <w:szCs w:val="18"/>
        </w:rPr>
        <w:t xml:space="preserve"> </w:t>
      </w:r>
      <w:proofErr w:type="spellStart"/>
      <w:r w:rsidR="00DB67FE" w:rsidRPr="00C325B9">
        <w:rPr>
          <w:rFonts w:ascii="Palatino Linotype" w:hAnsi="Palatino Linotype" w:cs="Times New Roman"/>
          <w:b/>
          <w:sz w:val="18"/>
          <w:szCs w:val="18"/>
        </w:rPr>
        <w:t>animantes</w:t>
      </w:r>
      <w:proofErr w:type="spellEnd"/>
      <w:r w:rsidR="00DB67FE" w:rsidRPr="00C325B9">
        <w:rPr>
          <w:rFonts w:ascii="Palatino Linotype" w:hAnsi="Palatino Linotype" w:cs="Times New Roman"/>
          <w:b/>
          <w:sz w:val="18"/>
          <w:szCs w:val="18"/>
        </w:rPr>
        <w:t>. »</w:t>
      </w:r>
      <w:r w:rsidR="00DB67FE" w:rsidRPr="00C325B9">
        <w:rPr>
          <w:rFonts w:ascii="Palatino Linotype" w:hAnsi="Palatino Linotype" w:cs="Times New Roman"/>
          <w:sz w:val="18"/>
          <w:szCs w:val="18"/>
        </w:rPr>
        <w:t xml:space="preserve">  </w:t>
      </w:r>
      <w:r w:rsidR="00DB67FE" w:rsidRPr="00C325B9">
        <w:rPr>
          <w:rStyle w:val="Appelnotedebasdep"/>
          <w:rFonts w:ascii="Palatino Linotype" w:hAnsi="Palatino Linotype" w:cs="Times New Roman"/>
          <w:sz w:val="18"/>
          <w:szCs w:val="18"/>
          <w:vertAlign w:val="baseline"/>
        </w:rPr>
        <w:t xml:space="preserve">   </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b/>
          <w:bCs/>
          <w:sz w:val="18"/>
          <w:szCs w:val="18"/>
        </w:rPr>
        <w:t>Possint</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sbj</w:t>
      </w:r>
      <w:proofErr w:type="spellEnd"/>
      <w:r w:rsidR="00DB67FE" w:rsidRPr="00C325B9">
        <w:rPr>
          <w:rFonts w:ascii="Palatino Linotype" w:hAnsi="Palatino Linotype" w:cs="Times New Roman"/>
          <w:sz w:val="18"/>
          <w:szCs w:val="18"/>
        </w:rPr>
        <w:t xml:space="preserve">. </w:t>
      </w:r>
      <w:proofErr w:type="gramStart"/>
      <w:r w:rsidR="00DB67FE" w:rsidRPr="00C325B9">
        <w:rPr>
          <w:rFonts w:ascii="Palatino Linotype" w:hAnsi="Palatino Linotype" w:cs="Times New Roman"/>
          <w:sz w:val="18"/>
          <w:szCs w:val="18"/>
        </w:rPr>
        <w:t>potentiel</w:t>
      </w:r>
      <w:proofErr w:type="gramEnd"/>
      <w:r w:rsidR="00DB67FE" w:rsidRPr="00C325B9">
        <w:rPr>
          <w:rFonts w:ascii="Palatino Linotype" w:hAnsi="Palatino Linotype" w:cs="Times New Roman"/>
          <w:sz w:val="18"/>
          <w:szCs w:val="18"/>
        </w:rPr>
        <w:t xml:space="preserve"> (apodose</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voir </w:t>
      </w:r>
      <w:proofErr w:type="spellStart"/>
      <w:r w:rsidR="00DB67FE" w:rsidRPr="00C325B9">
        <w:rPr>
          <w:rFonts w:ascii="Palatino Linotype" w:hAnsi="Palatino Linotype" w:cs="Times New Roman"/>
          <w:sz w:val="18"/>
          <w:szCs w:val="18"/>
        </w:rPr>
        <w:t>nisi</w:t>
      </w:r>
      <w:proofErr w:type="spellEnd"/>
      <w:r w:rsidR="00DB67FE" w:rsidRPr="00C325B9">
        <w:rPr>
          <w:rFonts w:ascii="Palatino Linotype" w:hAnsi="Palatino Linotype" w:cs="Times New Roman"/>
          <w:sz w:val="18"/>
          <w:szCs w:val="18"/>
        </w:rPr>
        <w:t xml:space="preserve"> au v. 805).       </w:t>
      </w:r>
      <w:proofErr w:type="spellStart"/>
      <w:r w:rsidR="00DB67FE" w:rsidRPr="00C325B9">
        <w:rPr>
          <w:rFonts w:ascii="Palatino Linotype" w:hAnsi="Palatino Linotype" w:cs="Times New Roman"/>
          <w:b/>
          <w:bCs/>
          <w:sz w:val="18"/>
          <w:szCs w:val="18"/>
        </w:rPr>
        <w:t>Cresco</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ĕre</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crēvi</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crētum</w:t>
      </w:r>
      <w:proofErr w:type="spellEnd"/>
      <w:r w:rsidR="00DB67FE" w:rsidRPr="00C325B9">
        <w:rPr>
          <w:rFonts w:ascii="Palatino Linotype" w:hAnsi="Palatino Linotype" w:cs="Times New Roman"/>
          <w:sz w:val="18"/>
          <w:szCs w:val="18"/>
        </w:rPr>
        <w:t xml:space="preserve"> : - </w:t>
      </w:r>
      <w:proofErr w:type="spellStart"/>
      <w:r w:rsidR="00DB67FE" w:rsidRPr="00C325B9">
        <w:rPr>
          <w:rFonts w:ascii="Palatino Linotype" w:hAnsi="Palatino Linotype" w:cs="Times New Roman"/>
          <w:sz w:val="18"/>
          <w:szCs w:val="18"/>
        </w:rPr>
        <w:t>intr</w:t>
      </w:r>
      <w:proofErr w:type="spellEnd"/>
      <w:r w:rsidR="00DB67FE" w:rsidRPr="00C325B9">
        <w:rPr>
          <w:rFonts w:ascii="Palatino Linotype" w:hAnsi="Palatino Linotype" w:cs="Times New Roman"/>
          <w:sz w:val="18"/>
          <w:szCs w:val="18"/>
        </w:rPr>
        <w:t>. - venir à l'existence, naître.</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2 - croître, grandir, s'élever, s'accroître.   </w:t>
      </w:r>
      <w:proofErr w:type="spellStart"/>
      <w:r w:rsidR="00DB67FE" w:rsidRPr="00C325B9">
        <w:rPr>
          <w:rFonts w:ascii="Palatino Linotype" w:hAnsi="Palatino Linotype" w:cs="Times New Roman"/>
          <w:b/>
          <w:bCs/>
          <w:sz w:val="18"/>
          <w:szCs w:val="18"/>
        </w:rPr>
        <w:t>Frux</w:t>
      </w:r>
      <w:proofErr w:type="spellEnd"/>
      <w:r w:rsidR="00DB67FE" w:rsidRPr="00C325B9">
        <w:rPr>
          <w:rFonts w:ascii="Palatino Linotype" w:hAnsi="Palatino Linotype" w:cs="Times New Roman"/>
          <w:b/>
          <w:bCs/>
          <w:sz w:val="18"/>
          <w:szCs w:val="18"/>
        </w:rPr>
        <w:t xml:space="preserve">, </w:t>
      </w:r>
      <w:proofErr w:type="spellStart"/>
      <w:r w:rsidR="00DB67FE" w:rsidRPr="00C325B9">
        <w:rPr>
          <w:rFonts w:ascii="Palatino Linotype" w:hAnsi="Palatino Linotype" w:cs="Times New Roman"/>
          <w:b/>
          <w:bCs/>
          <w:sz w:val="18"/>
          <w:szCs w:val="18"/>
        </w:rPr>
        <w:t>frūgis</w:t>
      </w:r>
      <w:proofErr w:type="spellEnd"/>
      <w:r w:rsidR="00DB67FE" w:rsidRPr="00C325B9">
        <w:rPr>
          <w:rFonts w:ascii="Palatino Linotype" w:hAnsi="Palatino Linotype" w:cs="Times New Roman"/>
          <w:sz w:val="18"/>
          <w:szCs w:val="18"/>
        </w:rPr>
        <w:t>, (</w:t>
      </w:r>
      <w:proofErr w:type="spellStart"/>
      <w:r w:rsidR="00DB67FE" w:rsidRPr="00C325B9">
        <w:rPr>
          <w:rFonts w:ascii="Palatino Linotype" w:hAnsi="Palatino Linotype" w:cs="Times New Roman"/>
          <w:i/>
          <w:iCs/>
          <w:sz w:val="18"/>
          <w:szCs w:val="18"/>
        </w:rPr>
        <w:t>ordin</w:t>
      </w:r>
      <w:proofErr w:type="spellEnd"/>
      <w:r w:rsidR="00DB67FE" w:rsidRPr="00C325B9">
        <w:rPr>
          <w:rFonts w:ascii="Palatino Linotype" w:hAnsi="Palatino Linotype" w:cs="Times New Roman"/>
          <w:i/>
          <w:iCs/>
          <w:sz w:val="18"/>
          <w:szCs w:val="18"/>
        </w:rPr>
        <w:t>. pl.)</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frūges</w:t>
      </w:r>
      <w:proofErr w:type="spellEnd"/>
      <w:r w:rsidR="00DB67FE" w:rsidRPr="00C325B9">
        <w:rPr>
          <w:rFonts w:ascii="Palatino Linotype" w:hAnsi="Palatino Linotype" w:cs="Times New Roman"/>
          <w:sz w:val="18"/>
          <w:szCs w:val="18"/>
        </w:rPr>
        <w:t xml:space="preserve">, um : productions, biens de la terre.  </w:t>
      </w:r>
      <w:proofErr w:type="gramStart"/>
      <w:r w:rsidR="00DB67FE" w:rsidRPr="00C325B9">
        <w:rPr>
          <w:rFonts w:ascii="Palatino Linotype" w:hAnsi="Palatino Linotype" w:cs="Times New Roman"/>
          <w:sz w:val="18"/>
          <w:szCs w:val="18"/>
        </w:rPr>
        <w:t>moissons</w:t>
      </w:r>
      <w:proofErr w:type="gramEnd"/>
      <w:r w:rsidR="00DB67FE" w:rsidRPr="00C325B9">
        <w:rPr>
          <w:rFonts w:ascii="Palatino Linotype" w:hAnsi="Palatino Linotype" w:cs="Times New Roman"/>
          <w:sz w:val="18"/>
          <w:szCs w:val="18"/>
        </w:rPr>
        <w:t xml:space="preserve">.    </w:t>
      </w:r>
      <w:bookmarkStart w:id="352" w:name="arbustum"/>
      <w:bookmarkEnd w:id="352"/>
      <w:proofErr w:type="spellStart"/>
      <w:r w:rsidR="00DB67FE" w:rsidRPr="00C325B9">
        <w:rPr>
          <w:rFonts w:ascii="Palatino Linotype" w:hAnsi="Palatino Linotype" w:cs="Times New Roman"/>
          <w:b/>
          <w:bCs/>
          <w:sz w:val="18"/>
          <w:szCs w:val="18"/>
        </w:rPr>
        <w:t>Arbustum</w:t>
      </w:r>
      <w:proofErr w:type="spellEnd"/>
      <w:r w:rsidR="00DB67FE" w:rsidRPr="00C325B9">
        <w:rPr>
          <w:rFonts w:ascii="Palatino Linotype" w:hAnsi="Palatino Linotype" w:cs="Times New Roman"/>
          <w:b/>
          <w:bCs/>
          <w:sz w:val="18"/>
          <w:szCs w:val="18"/>
        </w:rPr>
        <w:t>, i, n. :</w:t>
      </w:r>
      <w:r w:rsidR="002D23BD" w:rsidRPr="00C325B9">
        <w:rPr>
          <w:rFonts w:ascii="Palatino Linotype" w:hAnsi="Palatino Linotype" w:cs="Times New Roman"/>
          <w:b/>
          <w:bCs/>
          <w:sz w:val="18"/>
          <w:szCs w:val="18"/>
        </w:rPr>
        <w:t xml:space="preserve"> </w:t>
      </w:r>
      <w:r w:rsidR="00DB67FE" w:rsidRPr="00C325B9">
        <w:rPr>
          <w:rFonts w:ascii="Palatino Linotype" w:hAnsi="Palatino Linotype" w:cs="Times New Roman"/>
          <w:sz w:val="18"/>
          <w:szCs w:val="18"/>
        </w:rPr>
        <w:t>lieu planté d'arbres</w:t>
      </w:r>
      <w:r w:rsidR="002D23BD" w:rsidRPr="00C325B9">
        <w:rPr>
          <w:rFonts w:ascii="Palatino Linotype" w:hAnsi="Palatino Linotype" w:cs="Times New Roman"/>
          <w:sz w:val="18"/>
          <w:szCs w:val="18"/>
        </w:rPr>
        <w:t xml:space="preserve"> </w:t>
      </w:r>
      <w:r w:rsidR="00DB67FE" w:rsidRPr="00C325B9">
        <w:rPr>
          <w:rFonts w:ascii="Palatino Linotype" w:hAnsi="Palatino Linotype" w:cs="Times New Roman"/>
          <w:sz w:val="18"/>
          <w:szCs w:val="18"/>
        </w:rPr>
        <w:t xml:space="preserve">; - </w:t>
      </w:r>
      <w:proofErr w:type="spellStart"/>
      <w:r w:rsidR="00DB67FE" w:rsidRPr="00C325B9">
        <w:rPr>
          <w:rFonts w:ascii="Palatino Linotype" w:hAnsi="Palatino Linotype" w:cs="Times New Roman"/>
          <w:i/>
          <w:iCs/>
          <w:sz w:val="18"/>
          <w:szCs w:val="18"/>
        </w:rPr>
        <w:t>poét</w:t>
      </w:r>
      <w:proofErr w:type="spellEnd"/>
      <w:r w:rsidR="00DB67FE" w:rsidRPr="00C325B9">
        <w:rPr>
          <w:rFonts w:ascii="Palatino Linotype" w:hAnsi="Palatino Linotype" w:cs="Times New Roman"/>
          <w:i/>
          <w:iCs/>
          <w:sz w:val="18"/>
          <w:szCs w:val="18"/>
        </w:rPr>
        <w:t xml:space="preserve">. </w:t>
      </w:r>
      <w:proofErr w:type="spellStart"/>
      <w:r w:rsidR="00DB67FE" w:rsidRPr="00C325B9">
        <w:rPr>
          <w:rFonts w:ascii="Palatino Linotype" w:hAnsi="Palatino Linotype" w:cs="Times New Roman"/>
          <w:i/>
          <w:iCs/>
          <w:sz w:val="18"/>
          <w:szCs w:val="18"/>
        </w:rPr>
        <w:t>plur</w:t>
      </w:r>
      <w:proofErr w:type="spellEnd"/>
      <w:r w:rsidR="00DB67FE" w:rsidRPr="00C325B9">
        <w:rPr>
          <w:rFonts w:ascii="Palatino Linotype" w:hAnsi="Palatino Linotype" w:cs="Times New Roman"/>
          <w:i/>
          <w:iCs/>
          <w:sz w:val="18"/>
          <w:szCs w:val="18"/>
        </w:rPr>
        <w:t>.</w:t>
      </w:r>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arbusta</w:t>
      </w:r>
      <w:proofErr w:type="spellEnd"/>
      <w:r w:rsidR="00DB67FE" w:rsidRPr="00C325B9">
        <w:rPr>
          <w:rFonts w:ascii="Palatino Linotype" w:hAnsi="Palatino Linotype" w:cs="Times New Roman"/>
          <w:sz w:val="18"/>
          <w:szCs w:val="18"/>
        </w:rPr>
        <w:t xml:space="preserve"> : les arbres.     </w:t>
      </w:r>
      <w:r w:rsidR="00DB67FE" w:rsidRPr="00C325B9">
        <w:rPr>
          <w:rFonts w:ascii="Palatino Linotype" w:hAnsi="Palatino Linotype" w:cs="Times New Roman"/>
          <w:sz w:val="18"/>
          <w:szCs w:val="18"/>
        </w:rPr>
        <w:br/>
        <w:t xml:space="preserve">         </w:t>
      </w:r>
      <w:r w:rsidR="00DB67FE" w:rsidRPr="00C325B9">
        <w:rPr>
          <w:rFonts w:ascii="Palatino Linotype" w:hAnsi="Palatino Linotype" w:cs="Times New Roman"/>
          <w:b/>
          <w:bCs/>
          <w:color w:val="C00000"/>
          <w:sz w:val="18"/>
          <w:szCs w:val="18"/>
        </w:rPr>
        <w:t>NB</w:t>
      </w:r>
      <w:r w:rsidR="00DB67FE" w:rsidRPr="00C325B9">
        <w:rPr>
          <w:rFonts w:ascii="Palatino Linotype" w:hAnsi="Palatino Linotype" w:cs="Times New Roman"/>
          <w:b/>
          <w:bCs/>
          <w:sz w:val="18"/>
          <w:szCs w:val="18"/>
        </w:rPr>
        <w:t>. Trad. de Munro.</w:t>
      </w:r>
      <w:r w:rsidR="00DB67FE" w:rsidRPr="00C325B9">
        <w:rPr>
          <w:rFonts w:ascii="Palatino Linotype" w:hAnsi="Palatino Linotype" w:cs="Times New Roman"/>
          <w:sz w:val="18"/>
          <w:szCs w:val="18"/>
        </w:rPr>
        <w:t xml:space="preserve"> “But plain </w:t>
      </w:r>
      <w:proofErr w:type="spellStart"/>
      <w:r w:rsidR="00DB67FE" w:rsidRPr="00C325B9">
        <w:rPr>
          <w:rFonts w:ascii="Palatino Linotype" w:hAnsi="Palatino Linotype" w:cs="Times New Roman"/>
          <w:sz w:val="18"/>
          <w:szCs w:val="18"/>
        </w:rPr>
        <w:t>matter</w:t>
      </w:r>
      <w:proofErr w:type="spellEnd"/>
      <w:r w:rsidR="00DB67FE" w:rsidRPr="00C325B9">
        <w:rPr>
          <w:rFonts w:ascii="Palatino Linotype" w:hAnsi="Palatino Linotype" w:cs="Times New Roman"/>
          <w:sz w:val="18"/>
          <w:szCs w:val="18"/>
        </w:rPr>
        <w:t xml:space="preserve"> of </w:t>
      </w:r>
      <w:proofErr w:type="spellStart"/>
      <w:r w:rsidR="00DB67FE" w:rsidRPr="00C325B9">
        <w:rPr>
          <w:rFonts w:ascii="Palatino Linotype" w:hAnsi="Palatino Linotype" w:cs="Times New Roman"/>
          <w:sz w:val="18"/>
          <w:szCs w:val="18"/>
        </w:rPr>
        <w:t>fact</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clearly</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proves</w:t>
      </w:r>
      <w:proofErr w:type="spellEnd"/>
      <w:r w:rsidR="00DB67FE" w:rsidRPr="00C325B9">
        <w:rPr>
          <w:rFonts w:ascii="Palatino Linotype" w:hAnsi="Palatino Linotype" w:cs="Times New Roman"/>
          <w:sz w:val="18"/>
          <w:szCs w:val="18"/>
        </w:rPr>
        <w:t xml:space="preserve"> ’ </w:t>
      </w:r>
      <w:proofErr w:type="spellStart"/>
      <w:r w:rsidR="00DB67FE" w:rsidRPr="00C325B9">
        <w:rPr>
          <w:rFonts w:ascii="Palatino Linotype" w:hAnsi="Palatino Linotype" w:cs="Times New Roman"/>
          <w:sz w:val="18"/>
          <w:szCs w:val="18"/>
        </w:rPr>
        <w:t>you</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say</w:t>
      </w:r>
      <w:proofErr w:type="spellEnd"/>
      <w:r w:rsidR="00DB67FE" w:rsidRPr="00C325B9">
        <w:rPr>
          <w:rFonts w:ascii="Palatino Linotype" w:hAnsi="Palatino Linotype" w:cs="Times New Roman"/>
          <w:sz w:val="18"/>
          <w:szCs w:val="18"/>
        </w:rPr>
        <w:t xml:space="preserve"> 1 </w:t>
      </w:r>
      <w:proofErr w:type="spellStart"/>
      <w:r w:rsidR="00DB67FE" w:rsidRPr="00C325B9">
        <w:rPr>
          <w:rFonts w:ascii="Palatino Linotype" w:hAnsi="Palatino Linotype" w:cs="Times New Roman"/>
          <w:sz w:val="18"/>
          <w:szCs w:val="18"/>
        </w:rPr>
        <w:t>that</w:t>
      </w:r>
      <w:proofErr w:type="spellEnd"/>
      <w:r w:rsidR="00DB67FE" w:rsidRPr="00C325B9">
        <w:rPr>
          <w:rFonts w:ascii="Palatino Linotype" w:hAnsi="Palatino Linotype" w:cs="Times New Roman"/>
          <w:sz w:val="18"/>
          <w:szCs w:val="18"/>
        </w:rPr>
        <w:t xml:space="preserve"> all </w:t>
      </w:r>
      <w:proofErr w:type="spellStart"/>
      <w:r w:rsidR="00DB67FE" w:rsidRPr="00C325B9">
        <w:rPr>
          <w:rFonts w:ascii="Palatino Linotype" w:hAnsi="Palatino Linotype" w:cs="Times New Roman"/>
          <w:sz w:val="18"/>
          <w:szCs w:val="18"/>
        </w:rPr>
        <w:t>things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grow</w:t>
      </w:r>
      <w:proofErr w:type="spellEnd"/>
      <w:r w:rsidR="00DB67FE" w:rsidRPr="00C325B9">
        <w:rPr>
          <w:rFonts w:ascii="Palatino Linotype" w:hAnsi="Palatino Linotype" w:cs="Times New Roman"/>
          <w:sz w:val="18"/>
          <w:szCs w:val="18"/>
        </w:rPr>
        <w:t xml:space="preserve"> up </w:t>
      </w:r>
      <w:proofErr w:type="spellStart"/>
      <w:r w:rsidR="00DB67FE" w:rsidRPr="00C325B9">
        <w:rPr>
          <w:rFonts w:ascii="Palatino Linotype" w:hAnsi="Palatino Linotype" w:cs="Times New Roman"/>
          <w:sz w:val="18"/>
          <w:szCs w:val="18"/>
        </w:rPr>
        <w:t>into</w:t>
      </w:r>
      <w:proofErr w:type="spellEnd"/>
      <w:r w:rsidR="00DB67FE" w:rsidRPr="00C325B9">
        <w:rPr>
          <w:rFonts w:ascii="Palatino Linotype" w:hAnsi="Palatino Linotype" w:cs="Times New Roman"/>
          <w:sz w:val="18"/>
          <w:szCs w:val="18"/>
        </w:rPr>
        <w:t xml:space="preserve"> the air and are </w:t>
      </w:r>
      <w:proofErr w:type="spellStart"/>
      <w:r w:rsidR="00DB67FE" w:rsidRPr="00C325B9">
        <w:rPr>
          <w:rFonts w:ascii="Palatino Linotype" w:hAnsi="Palatino Linotype" w:cs="Times New Roman"/>
          <w:sz w:val="18"/>
          <w:szCs w:val="18"/>
        </w:rPr>
        <w:t>fed</w:t>
      </w:r>
      <w:proofErr w:type="spellEnd"/>
      <w:r w:rsidR="00DB67FE" w:rsidRPr="00C325B9">
        <w:rPr>
          <w:rFonts w:ascii="Palatino Linotype" w:hAnsi="Palatino Linotype" w:cs="Times New Roman"/>
          <w:sz w:val="18"/>
          <w:szCs w:val="18"/>
        </w:rPr>
        <w:t xml:space="preserve"> out of the </w:t>
      </w:r>
      <w:proofErr w:type="spellStart"/>
      <w:r w:rsidR="00DB67FE" w:rsidRPr="00C325B9">
        <w:rPr>
          <w:rFonts w:ascii="Palatino Linotype" w:hAnsi="Palatino Linotype" w:cs="Times New Roman"/>
          <w:sz w:val="18"/>
          <w:szCs w:val="18"/>
        </w:rPr>
        <w:t>earth</w:t>
      </w:r>
      <w:proofErr w:type="spellEnd"/>
      <w:r w:rsidR="00DB67FE" w:rsidRPr="00C325B9">
        <w:rPr>
          <w:rFonts w:ascii="Palatino Linotype" w:hAnsi="Palatino Linotype" w:cs="Times New Roman"/>
          <w:sz w:val="18"/>
          <w:szCs w:val="18"/>
        </w:rPr>
        <w:t xml:space="preserve"> ; and </w:t>
      </w:r>
      <w:proofErr w:type="spellStart"/>
      <w:r w:rsidR="00DB67FE" w:rsidRPr="00C325B9">
        <w:rPr>
          <w:rFonts w:ascii="Palatino Linotype" w:hAnsi="Palatino Linotype" w:cs="Times New Roman"/>
          <w:sz w:val="18"/>
          <w:szCs w:val="18"/>
        </w:rPr>
        <w:t>unless</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season</w:t>
      </w:r>
      <w:proofErr w:type="spellEnd"/>
      <w:r w:rsidR="00DB67FE" w:rsidRPr="00C325B9">
        <w:rPr>
          <w:rFonts w:ascii="Palatino Linotype" w:hAnsi="Palatino Linotype" w:cs="Times New Roman"/>
          <w:sz w:val="18"/>
          <w:szCs w:val="18"/>
        </w:rPr>
        <w:t xml:space="preserve"> at the </w:t>
      </w:r>
      <w:proofErr w:type="spellStart"/>
      <w:r w:rsidR="00DB67FE" w:rsidRPr="00C325B9">
        <w:rPr>
          <w:rFonts w:ascii="Palatino Linotype" w:hAnsi="Palatino Linotype" w:cs="Times New Roman"/>
          <w:sz w:val="18"/>
          <w:szCs w:val="18"/>
        </w:rPr>
        <w:t>propitious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period</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send</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such</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abundant</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showers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that</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trees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reel</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beneath</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soaking</w:t>
      </w:r>
      <w:proofErr w:type="spellEnd"/>
      <w:r w:rsidR="00DB67FE" w:rsidRPr="00C325B9">
        <w:rPr>
          <w:rFonts w:ascii="Palatino Linotype" w:hAnsi="Palatino Linotype" w:cs="Times New Roman"/>
          <w:sz w:val="18"/>
          <w:szCs w:val="18"/>
        </w:rPr>
        <w:t xml:space="preserve"> </w:t>
      </w:r>
      <w:proofErr w:type="spellStart"/>
      <w:proofErr w:type="gramStart"/>
      <w:r w:rsidR="00DB67FE" w:rsidRPr="00C325B9">
        <w:rPr>
          <w:rFonts w:ascii="Palatino Linotype" w:hAnsi="Palatino Linotype" w:cs="Times New Roman"/>
          <w:sz w:val="18"/>
          <w:szCs w:val="18"/>
        </w:rPr>
        <w:t>storms</w:t>
      </w:r>
      <w:proofErr w:type="spellEnd"/>
      <w:r w:rsidR="00DB67FE" w:rsidRPr="00C325B9">
        <w:rPr>
          <w:rFonts w:ascii="Palatino Linotype" w:hAnsi="Palatino Linotype" w:cs="Times New Roman"/>
          <w:sz w:val="18"/>
          <w:szCs w:val="18"/>
        </w:rPr>
        <w:t xml:space="preserve">  of</w:t>
      </w:r>
      <w:proofErr w:type="gram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rain</w:t>
      </w:r>
      <w:proofErr w:type="spellEnd"/>
      <w:r w:rsidR="00DB67FE" w:rsidRPr="00C325B9">
        <w:rPr>
          <w:rFonts w:ascii="Palatino Linotype" w:hAnsi="Palatino Linotype" w:cs="Times New Roman"/>
          <w:sz w:val="18"/>
          <w:szCs w:val="18"/>
        </w:rPr>
        <w:t xml:space="preserve">, and </w:t>
      </w:r>
      <w:proofErr w:type="spellStart"/>
      <w:r w:rsidR="00DB67FE" w:rsidRPr="00C325B9">
        <w:rPr>
          <w:rFonts w:ascii="Palatino Linotype" w:hAnsi="Palatino Linotype" w:cs="Times New Roman"/>
          <w:sz w:val="18"/>
          <w:szCs w:val="18"/>
        </w:rPr>
        <w:t>unless</w:t>
      </w:r>
      <w:proofErr w:type="spellEnd"/>
      <w:r w:rsidR="00DB67FE" w:rsidRPr="00C325B9">
        <w:rPr>
          <w:rFonts w:ascii="Palatino Linotype" w:hAnsi="Palatino Linotype" w:cs="Times New Roman"/>
          <w:sz w:val="18"/>
          <w:szCs w:val="18"/>
        </w:rPr>
        <w:t xml:space="preserve"> the </w:t>
      </w:r>
      <w:proofErr w:type="spellStart"/>
      <w:r w:rsidR="00DB67FE" w:rsidRPr="00C325B9">
        <w:rPr>
          <w:rFonts w:ascii="Palatino Linotype" w:hAnsi="Palatino Linotype" w:cs="Times New Roman"/>
          <w:sz w:val="18"/>
          <w:szCs w:val="18"/>
        </w:rPr>
        <w:t>sun</w:t>
      </w:r>
      <w:proofErr w:type="spellEnd"/>
      <w:r w:rsidR="00DB67FE" w:rsidRPr="00C325B9">
        <w:rPr>
          <w:rFonts w:ascii="Palatino Linotype" w:hAnsi="Palatino Linotype" w:cs="Times New Roman"/>
          <w:sz w:val="18"/>
          <w:szCs w:val="18"/>
        </w:rPr>
        <w:t xml:space="preserve"> on </w:t>
      </w:r>
      <w:proofErr w:type="spellStart"/>
      <w:r w:rsidR="00DB67FE" w:rsidRPr="00C325B9">
        <w:rPr>
          <w:rFonts w:ascii="Palatino Linotype" w:hAnsi="Palatino Linotype" w:cs="Times New Roman"/>
          <w:sz w:val="18"/>
          <w:szCs w:val="18"/>
        </w:rPr>
        <w:t>its</w:t>
      </w:r>
      <w:proofErr w:type="spellEnd"/>
      <w:r w:rsidR="00DB67FE" w:rsidRPr="00C325B9">
        <w:rPr>
          <w:rFonts w:ascii="Palatino Linotype" w:hAnsi="Palatino Linotype" w:cs="Times New Roman"/>
          <w:sz w:val="18"/>
          <w:szCs w:val="18"/>
        </w:rPr>
        <w:t xml:space="preserve"> part </w:t>
      </w:r>
      <w:proofErr w:type="spellStart"/>
      <w:r w:rsidR="00DB67FE" w:rsidRPr="00C325B9">
        <w:rPr>
          <w:rFonts w:ascii="Palatino Linotype" w:hAnsi="Palatino Linotype" w:cs="Times New Roman"/>
          <w:sz w:val="18"/>
          <w:szCs w:val="18"/>
        </w:rPr>
        <w:t>foster</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them</w:t>
      </w:r>
      <w:proofErr w:type="spellEnd"/>
      <w:r w:rsidR="00DB67FE" w:rsidRPr="00C325B9">
        <w:rPr>
          <w:rFonts w:ascii="Palatino Linotype" w:hAnsi="Palatino Linotype" w:cs="Times New Roman"/>
          <w:sz w:val="18"/>
          <w:szCs w:val="18"/>
        </w:rPr>
        <w:t xml:space="preserve"> and </w:t>
      </w:r>
      <w:proofErr w:type="spellStart"/>
      <w:r w:rsidR="00DB67FE" w:rsidRPr="00C325B9">
        <w:rPr>
          <w:rFonts w:ascii="Palatino Linotype" w:hAnsi="Palatino Linotype" w:cs="Times New Roman"/>
          <w:sz w:val="18"/>
          <w:szCs w:val="18"/>
        </w:rPr>
        <w:t>supply</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heat</w:t>
      </w:r>
      <w:proofErr w:type="spellEnd"/>
      <w:r w:rsidR="00DB67FE" w:rsidRPr="00C325B9">
        <w:rPr>
          <w:rFonts w:ascii="Palatino Linotype" w:hAnsi="Palatino Linotype" w:cs="Times New Roman"/>
          <w:sz w:val="18"/>
          <w:szCs w:val="18"/>
        </w:rPr>
        <w:t xml:space="preserve">, corn </w:t>
      </w:r>
      <w:proofErr w:type="spellStart"/>
      <w:r w:rsidR="00DB67FE" w:rsidRPr="00C325B9">
        <w:rPr>
          <w:rFonts w:ascii="Palatino Linotype" w:hAnsi="Palatino Linotype" w:cs="Times New Roman"/>
          <w:sz w:val="18"/>
          <w:szCs w:val="18"/>
        </w:rPr>
        <w:t>trees</w:t>
      </w:r>
      <w:proofErr w:type="spellEnd"/>
      <w:r w:rsidR="00DB67FE" w:rsidRPr="00C325B9">
        <w:rPr>
          <w:rFonts w:ascii="Palatino Linotype" w:hAnsi="Palatino Linotype" w:cs="Times New Roman"/>
          <w:sz w:val="18"/>
          <w:szCs w:val="18"/>
        </w:rPr>
        <w:t xml:space="preserve"> living </w:t>
      </w:r>
      <w:proofErr w:type="spellStart"/>
      <w:r w:rsidR="00DB67FE" w:rsidRPr="00C325B9">
        <w:rPr>
          <w:rFonts w:ascii="Palatino Linotype" w:hAnsi="Palatino Linotype" w:cs="Times New Roman"/>
          <w:sz w:val="18"/>
          <w:szCs w:val="18"/>
        </w:rPr>
        <w:t>things</w:t>
      </w:r>
      <w:proofErr w:type="spellEnd"/>
      <w:r w:rsidR="00DB67FE" w:rsidRPr="00C325B9">
        <w:rPr>
          <w:rFonts w:ascii="Palatino Linotype" w:hAnsi="Palatino Linotype" w:cs="Times New Roman"/>
          <w:sz w:val="18"/>
          <w:szCs w:val="18"/>
        </w:rPr>
        <w:t xml:space="preserve"> </w:t>
      </w:r>
      <w:proofErr w:type="spellStart"/>
      <w:r w:rsidR="00DB67FE" w:rsidRPr="00C325B9">
        <w:rPr>
          <w:rFonts w:ascii="Palatino Linotype" w:hAnsi="Palatino Linotype" w:cs="Times New Roman"/>
          <w:sz w:val="18"/>
          <w:szCs w:val="18"/>
        </w:rPr>
        <w:t>could</w:t>
      </w:r>
      <w:proofErr w:type="spellEnd"/>
      <w:r w:rsidR="00DB67FE" w:rsidRPr="00C325B9">
        <w:rPr>
          <w:rFonts w:ascii="Palatino Linotype" w:hAnsi="Palatino Linotype" w:cs="Times New Roman"/>
          <w:sz w:val="18"/>
          <w:szCs w:val="18"/>
        </w:rPr>
        <w:t xml:space="preserve"> not </w:t>
      </w:r>
      <w:proofErr w:type="spellStart"/>
      <w:r w:rsidR="00DB67FE" w:rsidRPr="00C325B9">
        <w:rPr>
          <w:rFonts w:ascii="Palatino Linotype" w:hAnsi="Palatino Linotype" w:cs="Times New Roman"/>
          <w:sz w:val="18"/>
          <w:szCs w:val="18"/>
        </w:rPr>
        <w:t>grow</w:t>
      </w:r>
      <w:proofErr w:type="spellEnd"/>
      <w:r w:rsidR="00DB67FE"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0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809. — </w:t>
      </w:r>
      <w:proofErr w:type="spellStart"/>
      <w:r w:rsidR="00B164C0" w:rsidRPr="00C325B9">
        <w:rPr>
          <w:rFonts w:ascii="Palatino Linotype" w:hAnsi="Palatino Linotype" w:cs="Times New Roman"/>
          <w:b/>
          <w:sz w:val="18"/>
          <w:szCs w:val="18"/>
        </w:rPr>
        <w:t>Scilicet</w:t>
      </w:r>
      <w:proofErr w:type="spellEnd"/>
      <w:r w:rsidR="00B164C0" w:rsidRPr="00C325B9">
        <w:rPr>
          <w:rFonts w:ascii="Palatino Linotype" w:hAnsi="Palatino Linotype" w:cs="Times New Roman"/>
          <w:b/>
          <w:sz w:val="18"/>
          <w:szCs w:val="18"/>
        </w:rPr>
        <w:t xml:space="preserve"> et </w:t>
      </w:r>
      <w:proofErr w:type="spellStart"/>
      <w:r w:rsidR="00B164C0" w:rsidRPr="00C325B9">
        <w:rPr>
          <w:rFonts w:ascii="Palatino Linotype" w:hAnsi="Palatino Linotype" w:cs="Times New Roman"/>
          <w:b/>
          <w:sz w:val="18"/>
          <w:szCs w:val="18"/>
        </w:rPr>
        <w:t>nisi</w:t>
      </w:r>
      <w:proofErr w:type="spellEnd"/>
      <w:r w:rsidR="00B164C0" w:rsidRPr="00C325B9">
        <w:rPr>
          <w:rFonts w:ascii="Palatino Linotype" w:hAnsi="Palatino Linotype" w:cs="Times New Roman"/>
          <w:b/>
          <w:sz w:val="18"/>
          <w:szCs w:val="18"/>
        </w:rPr>
        <w:t xml:space="preserve"> nos </w:t>
      </w:r>
      <w:proofErr w:type="spellStart"/>
      <w:r w:rsidR="00B164C0" w:rsidRPr="00C325B9">
        <w:rPr>
          <w:rFonts w:ascii="Palatino Linotype" w:hAnsi="Palatino Linotype" w:cs="Times New Roman"/>
          <w:b/>
          <w:sz w:val="18"/>
          <w:szCs w:val="18"/>
        </w:rPr>
        <w:t>cibus</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aridus</w:t>
      </w:r>
      <w:proofErr w:type="spellEnd"/>
      <w:r w:rsidR="00B164C0" w:rsidRPr="00C325B9">
        <w:rPr>
          <w:rFonts w:ascii="Palatino Linotype" w:hAnsi="Palatino Linotype" w:cs="Times New Roman"/>
          <w:b/>
          <w:sz w:val="18"/>
          <w:szCs w:val="18"/>
        </w:rPr>
        <w:t xml:space="preserve"> et </w:t>
      </w:r>
      <w:proofErr w:type="spellStart"/>
      <w:r w:rsidR="00B164C0" w:rsidRPr="00C325B9">
        <w:rPr>
          <w:rFonts w:ascii="Palatino Linotype" w:hAnsi="Palatino Linotype" w:cs="Times New Roman"/>
          <w:b/>
          <w:sz w:val="18"/>
          <w:szCs w:val="18"/>
        </w:rPr>
        <w:t>tener</w:t>
      </w:r>
      <w:proofErr w:type="spellEnd"/>
      <w:r w:rsidR="00B164C0" w:rsidRPr="00C325B9">
        <w:rPr>
          <w:rFonts w:ascii="Palatino Linotype" w:hAnsi="Palatino Linotype" w:cs="Times New Roman"/>
          <w:b/>
          <w:sz w:val="18"/>
          <w:szCs w:val="18"/>
        </w:rPr>
        <w:t xml:space="preserve"> </w:t>
      </w:r>
      <w:proofErr w:type="spellStart"/>
      <w:proofErr w:type="gramStart"/>
      <w:r w:rsidR="00B164C0" w:rsidRPr="00C325B9">
        <w:rPr>
          <w:rFonts w:ascii="Palatino Linotype" w:hAnsi="Palatino Linotype" w:cs="Times New Roman"/>
          <w:b/>
          <w:sz w:val="18"/>
          <w:szCs w:val="18"/>
        </w:rPr>
        <w:t>umor</w:t>
      </w:r>
      <w:proofErr w:type="spellEnd"/>
      <w:r w:rsidR="00B164C0" w:rsidRPr="00C325B9">
        <w:rPr>
          <w:rFonts w:ascii="Palatino Linotype" w:hAnsi="Palatino Linotype" w:cs="Times New Roman"/>
          <w:b/>
          <w:sz w:val="18"/>
          <w:szCs w:val="18"/>
        </w:rPr>
        <w:t xml:space="preserve">  —</w:t>
      </w:r>
      <w:proofErr w:type="gram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Scīlĭcet</w:t>
      </w:r>
      <w:proofErr w:type="spellEnd"/>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sz w:val="18"/>
          <w:szCs w:val="18"/>
        </w:rPr>
        <w:t>adv. [</w:t>
      </w:r>
      <w:proofErr w:type="spellStart"/>
      <w:r w:rsidR="00B164C0" w:rsidRPr="00C325B9">
        <w:rPr>
          <w:rFonts w:ascii="Palatino Linotype" w:hAnsi="Palatino Linotype" w:cs="Times New Roman"/>
          <w:sz w:val="18"/>
          <w:szCs w:val="18"/>
        </w:rPr>
        <w:t>sci</w:t>
      </w:r>
      <w:proofErr w:type="spellEnd"/>
      <w:r w:rsidR="00B164C0" w:rsidRPr="00C325B9">
        <w:rPr>
          <w:rFonts w:ascii="Palatino Linotype" w:hAnsi="Palatino Linotype" w:cs="Times New Roman"/>
          <w:sz w:val="18"/>
          <w:szCs w:val="18"/>
        </w:rPr>
        <w:t xml:space="preserve">(re) + </w:t>
      </w:r>
      <w:proofErr w:type="spellStart"/>
      <w:r w:rsidR="00B164C0" w:rsidRPr="00C325B9">
        <w:rPr>
          <w:rFonts w:ascii="Palatino Linotype" w:hAnsi="Palatino Linotype" w:cs="Times New Roman"/>
          <w:sz w:val="18"/>
          <w:szCs w:val="18"/>
        </w:rPr>
        <w:t>licet</w:t>
      </w:r>
      <w:proofErr w:type="spellEnd"/>
      <w:r w:rsidR="00B164C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on peut aisément se rendre compte</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il va de soi, bien entendu, cela s'entend, naturellement. </w:t>
      </w:r>
      <w:bookmarkStart w:id="353" w:name="aridus"/>
      <w:bookmarkEnd w:id="353"/>
      <w:proofErr w:type="spellStart"/>
      <w:proofErr w:type="gramStart"/>
      <w:r w:rsidR="00B164C0" w:rsidRPr="00C325B9">
        <w:rPr>
          <w:rFonts w:ascii="Palatino Linotype" w:hAnsi="Palatino Linotype" w:cs="Times New Roman"/>
          <w:b/>
          <w:bCs/>
          <w:sz w:val="18"/>
          <w:szCs w:val="18"/>
        </w:rPr>
        <w:t>ārĭdus</w:t>
      </w:r>
      <w:proofErr w:type="spellEnd"/>
      <w:proofErr w:type="gramEnd"/>
      <w:r w:rsidR="00B164C0" w:rsidRPr="00C325B9">
        <w:rPr>
          <w:rFonts w:ascii="Palatino Linotype" w:hAnsi="Palatino Linotype" w:cs="Times New Roman"/>
          <w:b/>
          <w:bCs/>
          <w:sz w:val="18"/>
          <w:szCs w:val="18"/>
        </w:rPr>
        <w:t>, a, um [</w:t>
      </w:r>
      <w:proofErr w:type="spellStart"/>
      <w:r w:rsidR="00B164C0" w:rsidRPr="00C325B9">
        <w:rPr>
          <w:rFonts w:ascii="Palatino Linotype" w:hAnsi="Palatino Linotype" w:cs="Times New Roman"/>
          <w:b/>
          <w:bCs/>
          <w:sz w:val="18"/>
          <w:szCs w:val="18"/>
        </w:rPr>
        <w:t>areo</w:t>
      </w:r>
      <w:proofErr w:type="spellEnd"/>
      <w:r w:rsidR="00B164C0" w:rsidRPr="00C325B9">
        <w:rPr>
          <w:rFonts w:ascii="Palatino Linotype" w:hAnsi="Palatino Linotype" w:cs="Times New Roman"/>
          <w:b/>
          <w:bCs/>
          <w:sz w:val="18"/>
          <w:szCs w:val="18"/>
        </w:rPr>
        <w:t xml:space="preserve">] : </w:t>
      </w:r>
      <w:r w:rsidR="00B164C0" w:rsidRPr="00C325B9">
        <w:rPr>
          <w:rFonts w:ascii="Palatino Linotype" w:hAnsi="Palatino Linotype" w:cs="Times New Roman"/>
          <w:sz w:val="18"/>
          <w:szCs w:val="18"/>
        </w:rPr>
        <w:t>aride, sec, desséché</w:t>
      </w:r>
      <w:proofErr w:type="gramStart"/>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w:t>
      </w:r>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b/>
          <w:bCs/>
          <w:sz w:val="18"/>
          <w:szCs w:val="18"/>
        </w:rPr>
        <w:t>Tĕnĕr</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ĕra</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ĕrum</w:t>
      </w:r>
      <w:proofErr w:type="spellEnd"/>
      <w:r w:rsidR="00B164C0" w:rsidRPr="00C325B9">
        <w:rPr>
          <w:rFonts w:ascii="Palatino Linotype" w:hAnsi="Palatino Linotype" w:cs="Times New Roman"/>
          <w:b/>
          <w:bCs/>
          <w:sz w:val="18"/>
          <w:szCs w:val="18"/>
        </w:rPr>
        <w:t xml:space="preserve"> : </w:t>
      </w:r>
      <w:r w:rsidR="00B164C0" w:rsidRPr="00C325B9">
        <w:rPr>
          <w:rFonts w:ascii="Palatino Linotype" w:hAnsi="Palatino Linotype" w:cs="Times New Roman"/>
          <w:sz w:val="18"/>
          <w:szCs w:val="18"/>
        </w:rPr>
        <w:t xml:space="preserve">tendre, qui n'est pas dur, mou, sans consistance, sans résistance, flexible, frêle.   […].   </w:t>
      </w:r>
      <w:proofErr w:type="spellStart"/>
      <w:r w:rsidR="00B164C0" w:rsidRPr="00C325B9">
        <w:rPr>
          <w:rFonts w:ascii="Palatino Linotype" w:hAnsi="Palatino Linotype" w:cs="Times New Roman"/>
          <w:b/>
          <w:bCs/>
          <w:sz w:val="18"/>
          <w:szCs w:val="18"/>
        </w:rPr>
        <w:t>Cibus</w:t>
      </w:r>
      <w:proofErr w:type="spellEnd"/>
      <w:r w:rsidR="00B164C0" w:rsidRPr="00C325B9">
        <w:rPr>
          <w:rFonts w:ascii="Palatino Linotype" w:hAnsi="Palatino Linotype" w:cs="Times New Roman"/>
          <w:b/>
          <w:bCs/>
          <w:sz w:val="18"/>
          <w:szCs w:val="18"/>
        </w:rPr>
        <w:t>, i, m</w:t>
      </w:r>
      <w:r w:rsidR="002D23BD"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t>:</w:t>
      </w:r>
      <w:r w:rsidR="00B164C0" w:rsidRPr="00C325B9">
        <w:rPr>
          <w:rFonts w:ascii="Palatino Linotype" w:hAnsi="Palatino Linotype" w:cs="Times New Roman"/>
          <w:sz w:val="18"/>
          <w:szCs w:val="18"/>
        </w:rPr>
        <w:t xml:space="preserve"> nourriture.  </w:t>
      </w:r>
      <w:proofErr w:type="spellStart"/>
      <w:r w:rsidR="00B164C0" w:rsidRPr="00C325B9">
        <w:rPr>
          <w:rFonts w:ascii="Palatino Linotype" w:hAnsi="Palatino Linotype" w:cs="Times New Roman"/>
          <w:b/>
          <w:bCs/>
          <w:sz w:val="18"/>
          <w:szCs w:val="18"/>
        </w:rPr>
        <w:t>Umor</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oris</w:t>
      </w:r>
      <w:proofErr w:type="spellEnd"/>
      <w:r w:rsidR="00B164C0" w:rsidRPr="00C325B9">
        <w:rPr>
          <w:rFonts w:ascii="Palatino Linotype" w:hAnsi="Palatino Linotype" w:cs="Times New Roman"/>
          <w:b/>
          <w:bCs/>
          <w:sz w:val="18"/>
          <w:szCs w:val="18"/>
        </w:rPr>
        <w:t>, m</w:t>
      </w:r>
      <w:r w:rsidR="002D23BD"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t>:</w:t>
      </w:r>
      <w:r w:rsidR="00B164C0" w:rsidRPr="00C325B9">
        <w:rPr>
          <w:rFonts w:ascii="Palatino Linotype" w:hAnsi="Palatino Linotype" w:cs="Times New Roman"/>
          <w:sz w:val="18"/>
          <w:szCs w:val="18"/>
        </w:rPr>
        <w:t xml:space="preserve"> tout liquide.    </w:t>
      </w:r>
      <w:r w:rsidR="00B164C0" w:rsidRPr="00C325B9">
        <w:rPr>
          <w:rFonts w:ascii="Palatino Linotype" w:hAnsi="Palatino Linotype" w:cs="Times New Roman"/>
          <w:b/>
          <w:bCs/>
          <w:color w:val="C00000"/>
          <w:sz w:val="18"/>
          <w:szCs w:val="18"/>
        </w:rPr>
        <w:t xml:space="preserve"> </w:t>
      </w:r>
      <w:r w:rsidR="00471DD3" w:rsidRPr="00C325B9">
        <w:rPr>
          <w:rFonts w:ascii="Palatino Linotype" w:hAnsi="Palatino Linotype" w:cs="Times New Roman"/>
          <w:b/>
          <w:bCs/>
          <w:color w:val="C00000"/>
          <w:sz w:val="18"/>
          <w:szCs w:val="18"/>
        </w:rPr>
        <w:br/>
        <w:t xml:space="preserve">         </w:t>
      </w:r>
      <w:r w:rsidR="00B164C0" w:rsidRPr="00C325B9">
        <w:rPr>
          <w:rFonts w:ascii="Palatino Linotype" w:hAnsi="Palatino Linotype" w:cs="Times New Roman"/>
          <w:b/>
          <w:bCs/>
          <w:color w:val="C00000"/>
          <w:sz w:val="18"/>
          <w:szCs w:val="18"/>
        </w:rPr>
        <w:t xml:space="preserve">NB. </w:t>
      </w:r>
      <w:proofErr w:type="spellStart"/>
      <w:proofErr w:type="gramStart"/>
      <w:r w:rsidR="00B164C0" w:rsidRPr="00C325B9">
        <w:rPr>
          <w:rFonts w:ascii="Palatino Linotype" w:hAnsi="Palatino Linotype" w:cs="Times New Roman"/>
          <w:sz w:val="18"/>
          <w:szCs w:val="18"/>
        </w:rPr>
        <w:t>cibus</w:t>
      </w:r>
      <w:proofErr w:type="spellEnd"/>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aridus</w:t>
      </w:r>
      <w:proofErr w:type="spellEnd"/>
      <w:r w:rsidR="00B164C0" w:rsidRPr="00C325B9">
        <w:rPr>
          <w:rFonts w:ascii="Palatino Linotype" w:hAnsi="Palatino Linotype" w:cs="Times New Roman"/>
          <w:sz w:val="18"/>
          <w:szCs w:val="18"/>
        </w:rPr>
        <w:t xml:space="preserve"> . . . </w:t>
      </w:r>
      <w:proofErr w:type="spellStart"/>
      <w:r w:rsidR="00B164C0" w:rsidRPr="00C325B9">
        <w:rPr>
          <w:rFonts w:ascii="Palatino Linotype" w:hAnsi="Palatino Linotype" w:cs="Times New Roman"/>
          <w:sz w:val="18"/>
          <w:szCs w:val="18"/>
        </w:rPr>
        <w:t>tener</w:t>
      </w:r>
      <w:proofErr w:type="spellEnd"/>
      <w:r w:rsidR="00B164C0" w:rsidRPr="00C325B9">
        <w:rPr>
          <w:rFonts w:ascii="Palatino Linotype" w:hAnsi="Palatino Linotype" w:cs="Times New Roman"/>
          <w:sz w:val="18"/>
          <w:szCs w:val="18"/>
        </w:rPr>
        <w:t xml:space="preserve"> </w:t>
      </w:r>
      <w:proofErr w:type="spellStart"/>
      <w:proofErr w:type="gramStart"/>
      <w:r w:rsidR="00B164C0" w:rsidRPr="00C325B9">
        <w:rPr>
          <w:rFonts w:ascii="Palatino Linotype" w:hAnsi="Palatino Linotype" w:cs="Times New Roman"/>
          <w:sz w:val="18"/>
          <w:szCs w:val="18"/>
        </w:rPr>
        <w:t>umor</w:t>
      </w:r>
      <w:proofErr w:type="spellEnd"/>
      <w:r w:rsidR="00B164C0" w:rsidRPr="00C325B9">
        <w:rPr>
          <w:rFonts w:ascii="Palatino Linotype" w:hAnsi="Palatino Linotype" w:cs="Times New Roman"/>
          <w:sz w:val="18"/>
          <w:szCs w:val="18"/>
        </w:rPr>
        <w:t>;</w:t>
      </w:r>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suggesting</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again</w:t>
      </w:r>
      <w:proofErr w:type="spellEnd"/>
      <w:r w:rsidR="00B164C0" w:rsidRPr="00C325B9">
        <w:rPr>
          <w:rFonts w:ascii="Palatino Linotype" w:hAnsi="Palatino Linotype" w:cs="Times New Roman"/>
          <w:sz w:val="18"/>
          <w:szCs w:val="18"/>
        </w:rPr>
        <w:t xml:space="preserve"> the </w:t>
      </w:r>
      <w:proofErr w:type="spellStart"/>
      <w:r w:rsidR="00B164C0" w:rsidRPr="00C325B9">
        <w:rPr>
          <w:rFonts w:ascii="Palatino Linotype" w:hAnsi="Palatino Linotype" w:cs="Times New Roman"/>
          <w:sz w:val="18"/>
          <w:szCs w:val="18"/>
        </w:rPr>
        <w:t>elements</w:t>
      </w:r>
      <w:proofErr w:type="spellEnd"/>
      <w:r w:rsidR="00B164C0" w:rsidRPr="00C325B9">
        <w:rPr>
          <w:rFonts w:ascii="Palatino Linotype" w:hAnsi="Palatino Linotype" w:cs="Times New Roman"/>
          <w:sz w:val="18"/>
          <w:szCs w:val="18"/>
        </w:rPr>
        <w:t xml:space="preserve"> of </w:t>
      </w:r>
      <w:proofErr w:type="spellStart"/>
      <w:r w:rsidR="00B164C0" w:rsidRPr="00C325B9">
        <w:rPr>
          <w:rFonts w:ascii="Palatino Linotype" w:hAnsi="Palatino Linotype" w:cs="Times New Roman"/>
          <w:sz w:val="18"/>
          <w:szCs w:val="18"/>
        </w:rPr>
        <w:t>earth</w:t>
      </w:r>
      <w:proofErr w:type="spellEnd"/>
      <w:r w:rsidR="00B164C0" w:rsidRPr="00C325B9">
        <w:rPr>
          <w:rFonts w:ascii="Palatino Linotype" w:hAnsi="Palatino Linotype" w:cs="Times New Roman"/>
          <w:sz w:val="18"/>
          <w:szCs w:val="18"/>
        </w:rPr>
        <w:t xml:space="preserve"> and water, and </w:t>
      </w:r>
      <w:proofErr w:type="spellStart"/>
      <w:r w:rsidR="00B164C0" w:rsidRPr="00C325B9">
        <w:rPr>
          <w:rFonts w:ascii="Palatino Linotype" w:hAnsi="Palatino Linotype" w:cs="Times New Roman"/>
          <w:sz w:val="18"/>
          <w:szCs w:val="18"/>
        </w:rPr>
        <w:t>indeed</w:t>
      </w:r>
      <w:proofErr w:type="spellEnd"/>
      <w:r w:rsidR="00B164C0" w:rsidRPr="00C325B9">
        <w:rPr>
          <w:rFonts w:ascii="Palatino Linotype" w:hAnsi="Palatino Linotype" w:cs="Times New Roman"/>
          <w:sz w:val="18"/>
          <w:szCs w:val="18"/>
        </w:rPr>
        <w:t xml:space="preserve"> the </w:t>
      </w:r>
      <w:proofErr w:type="spellStart"/>
      <w:proofErr w:type="gramStart"/>
      <w:r w:rsidR="00B164C0" w:rsidRPr="00C325B9">
        <w:rPr>
          <w:rFonts w:ascii="Palatino Linotype" w:hAnsi="Palatino Linotype" w:cs="Times New Roman"/>
          <w:sz w:val="18"/>
          <w:szCs w:val="18"/>
        </w:rPr>
        <w:t>old</w:t>
      </w:r>
      <w:proofErr w:type="spellEnd"/>
      <w:r w:rsidR="00B164C0" w:rsidRPr="00C325B9">
        <w:rPr>
          <w:rFonts w:ascii="Palatino Linotype" w:hAnsi="Palatino Linotype" w:cs="Times New Roman"/>
          <w:sz w:val="18"/>
          <w:szCs w:val="18"/>
        </w:rPr>
        <w:t xml:space="preserve">  ‘</w:t>
      </w:r>
      <w:proofErr w:type="gramEnd"/>
      <w:r w:rsidR="00B164C0" w:rsidRPr="00C325B9">
        <w:rPr>
          <w:rFonts w:ascii="Palatino Linotype" w:hAnsi="Palatino Linotype" w:cs="Times New Roman"/>
          <w:sz w:val="18"/>
          <w:szCs w:val="18"/>
        </w:rPr>
        <w:t xml:space="preserve">opposites', dry and </w:t>
      </w:r>
      <w:proofErr w:type="spellStart"/>
      <w:r w:rsidR="00B164C0" w:rsidRPr="00C325B9">
        <w:rPr>
          <w:rFonts w:ascii="Palatino Linotype" w:hAnsi="Palatino Linotype" w:cs="Times New Roman"/>
          <w:sz w:val="18"/>
          <w:szCs w:val="18"/>
        </w:rPr>
        <w:t>moist</w:t>
      </w:r>
      <w:proofErr w:type="spellEnd"/>
      <w:r w:rsidR="00B164C0" w:rsidRPr="00C325B9">
        <w:rPr>
          <w:rFonts w:ascii="Palatino Linotype" w:hAnsi="Palatino Linotype" w:cs="Times New Roman"/>
          <w:sz w:val="18"/>
          <w:szCs w:val="18"/>
        </w:rPr>
        <w:t xml:space="preserve">. (B.)  </w:t>
      </w:r>
      <w:r w:rsidRPr="00C325B9">
        <w:rPr>
          <w:rFonts w:ascii="Palatino Linotype" w:hAnsi="Palatino Linotype" w:cs="Times New Roman"/>
          <w:b/>
          <w:sz w:val="18"/>
          <w:szCs w:val="18"/>
        </w:rPr>
        <w:t xml:space="preserve">          </w:t>
      </w:r>
    </w:p>
  </w:footnote>
  <w:footnote w:id="81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164C0" w:rsidRPr="00C325B9">
        <w:rPr>
          <w:rFonts w:ascii="Palatino Linotype" w:hAnsi="Palatino Linotype" w:cs="Times New Roman"/>
          <w:b/>
          <w:sz w:val="18"/>
          <w:szCs w:val="18"/>
        </w:rPr>
        <w:t xml:space="preserve"> 810. — </w:t>
      </w:r>
      <w:proofErr w:type="spellStart"/>
      <w:r w:rsidR="00B164C0" w:rsidRPr="00C325B9">
        <w:rPr>
          <w:rFonts w:ascii="Palatino Linotype" w:hAnsi="Palatino Linotype" w:cs="Times New Roman"/>
          <w:b/>
          <w:sz w:val="18"/>
          <w:szCs w:val="18"/>
        </w:rPr>
        <w:t>adiuvet</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bCs/>
          <w:sz w:val="18"/>
          <w:szCs w:val="18"/>
        </w:rPr>
        <w:t>ā</w:t>
      </w:r>
      <w:r w:rsidR="00B164C0" w:rsidRPr="00C325B9">
        <w:rPr>
          <w:rFonts w:ascii="Palatino Linotype" w:hAnsi="Palatino Linotype" w:cs="Times New Roman"/>
          <w:b/>
          <w:sz w:val="18"/>
          <w:szCs w:val="18"/>
        </w:rPr>
        <w:t>misso</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iam</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corpore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vita</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quoque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omnis</w:t>
      </w:r>
      <w:proofErr w:type="spellEnd"/>
      <w:r w:rsidR="00B164C0" w:rsidRPr="00C325B9">
        <w:rPr>
          <w:rFonts w:ascii="Palatino Linotype" w:hAnsi="Palatino Linotype" w:cs="Times New Roman"/>
          <w:b/>
          <w:sz w:val="18"/>
          <w:szCs w:val="18"/>
        </w:rPr>
        <w:t xml:space="preserve">   </w:t>
      </w:r>
      <w:proofErr w:type="gramStart"/>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adjŭvo</w:t>
      </w:r>
      <w:proofErr w:type="spellEnd"/>
      <w:proofErr w:type="gram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āre</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jūvi</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jūtum</w:t>
      </w:r>
      <w:proofErr w:type="spellEnd"/>
      <w:r w:rsidR="00B164C0" w:rsidRPr="00C325B9">
        <w:rPr>
          <w:rFonts w:ascii="Palatino Linotype" w:hAnsi="Palatino Linotype" w:cs="Times New Roman"/>
          <w:sz w:val="18"/>
          <w:szCs w:val="18"/>
        </w:rPr>
        <w:t>, tr. :  aider, assister, seconder, appuyer, favoriser, servir, secourir ; être utile.</w:t>
      </w:r>
      <w:bookmarkStart w:id="354" w:name="amitto"/>
      <w:bookmarkEnd w:id="354"/>
      <w:r w:rsidR="00B164C0"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b/>
          <w:bCs/>
          <w:sz w:val="18"/>
          <w:szCs w:val="18"/>
        </w:rPr>
        <w:t xml:space="preserve"> </w:t>
      </w:r>
      <w:proofErr w:type="spellStart"/>
      <w:proofErr w:type="gramStart"/>
      <w:r w:rsidR="00B164C0" w:rsidRPr="00C325B9">
        <w:rPr>
          <w:rFonts w:ascii="Palatino Linotype" w:hAnsi="Palatino Linotype" w:cs="Times New Roman"/>
          <w:b/>
          <w:bCs/>
          <w:sz w:val="18"/>
          <w:szCs w:val="18"/>
        </w:rPr>
        <w:t>āmitto</w:t>
      </w:r>
      <w:proofErr w:type="spellEnd"/>
      <w:proofErr w:type="gram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ĕre</w:t>
      </w:r>
      <w:proofErr w:type="spellEnd"/>
      <w:r w:rsidR="00B164C0" w:rsidRPr="00C325B9">
        <w:rPr>
          <w:rFonts w:ascii="Palatino Linotype" w:hAnsi="Palatino Linotype" w:cs="Times New Roman"/>
          <w:b/>
          <w:bCs/>
          <w:sz w:val="18"/>
          <w:szCs w:val="18"/>
        </w:rPr>
        <w:t>,</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mīsi</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missum</w:t>
      </w:r>
      <w:proofErr w:type="spellEnd"/>
      <w:r w:rsidR="00B164C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 tr.</w:t>
      </w:r>
      <w:r w:rsidR="002D23BD" w:rsidRPr="00C325B9">
        <w:rPr>
          <w:rFonts w:ascii="Palatino Linotype" w:hAnsi="Palatino Linotype" w:cs="Times New Roman"/>
          <w:sz w:val="18"/>
          <w:szCs w:val="18"/>
        </w:rPr>
        <w:t xml:space="preserve">  </w:t>
      </w:r>
      <w:proofErr w:type="gramStart"/>
      <w:r w:rsidR="00B164C0" w:rsidRPr="00C325B9">
        <w:rPr>
          <w:rFonts w:ascii="Palatino Linotype" w:hAnsi="Palatino Linotype" w:cs="Times New Roman"/>
          <w:sz w:val="18"/>
          <w:szCs w:val="18"/>
        </w:rPr>
        <w:t>envoyer</w:t>
      </w:r>
      <w:proofErr w:type="gramEnd"/>
      <w:r w:rsidR="00B164C0" w:rsidRPr="00C325B9">
        <w:rPr>
          <w:rFonts w:ascii="Palatino Linotype" w:hAnsi="Palatino Linotype" w:cs="Times New Roman"/>
          <w:sz w:val="18"/>
          <w:szCs w:val="18"/>
        </w:rPr>
        <w:t xml:space="preserve"> loin de soi (renvoyer), </w:t>
      </w:r>
      <w:r w:rsidR="00B164C0" w:rsidRPr="00C325B9">
        <w:rPr>
          <w:rFonts w:ascii="Palatino Linotype" w:hAnsi="Palatino Linotype" w:cs="Times New Roman"/>
          <w:i/>
          <w:iCs/>
          <w:sz w:val="18"/>
          <w:szCs w:val="18"/>
        </w:rPr>
        <w:t>ou</w:t>
      </w:r>
      <w:r w:rsidR="00B164C0" w:rsidRPr="00C325B9">
        <w:rPr>
          <w:rFonts w:ascii="Palatino Linotype" w:hAnsi="Palatino Linotype" w:cs="Times New Roman"/>
          <w:sz w:val="18"/>
          <w:szCs w:val="18"/>
        </w:rPr>
        <w:t xml:space="preserve"> laisser partir ; perdre, abandonner ; laisser </w:t>
      </w:r>
      <w:proofErr w:type="gramStart"/>
      <w:r w:rsidR="00B164C0" w:rsidRPr="00C325B9">
        <w:rPr>
          <w:rFonts w:ascii="Palatino Linotype" w:hAnsi="Palatino Linotype" w:cs="Times New Roman"/>
          <w:sz w:val="18"/>
          <w:szCs w:val="18"/>
        </w:rPr>
        <w:t>s'échapper  [</w:t>
      </w:r>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b/>
          <w:bCs/>
          <w:sz w:val="18"/>
          <w:szCs w:val="18"/>
        </w:rPr>
        <w:t>Corpore</w:t>
      </w:r>
      <w:proofErr w:type="spellEnd"/>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substance</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(cf. I, 1038-1039) pour E&amp;R.</w:t>
      </w:r>
      <w:r w:rsidRPr="00C325B9">
        <w:rPr>
          <w:rFonts w:ascii="Palatino Linotype" w:hAnsi="Palatino Linotype" w:cs="Times New Roman"/>
          <w:b/>
          <w:sz w:val="18"/>
          <w:szCs w:val="18"/>
        </w:rPr>
        <w:t xml:space="preserve">   </w:t>
      </w:r>
      <w:r w:rsidR="00581F95" w:rsidRPr="00C325B9">
        <w:rPr>
          <w:rFonts w:ascii="Palatino Linotype" w:hAnsi="Palatino Linotype" w:cs="Times New Roman"/>
          <w:b/>
          <w:sz w:val="18"/>
          <w:szCs w:val="18"/>
        </w:rPr>
        <w:t>J. Pigeaud traduit</w:t>
      </w:r>
      <w:r w:rsidR="002D23BD" w:rsidRPr="00C325B9">
        <w:rPr>
          <w:rFonts w:ascii="Palatino Linotype" w:hAnsi="Palatino Linotype" w:cs="Times New Roman"/>
          <w:b/>
          <w:sz w:val="18"/>
          <w:szCs w:val="18"/>
        </w:rPr>
        <w:t xml:space="preserve"> </w:t>
      </w:r>
      <w:r w:rsidR="00581F95" w:rsidRPr="00C325B9">
        <w:rPr>
          <w:rFonts w:ascii="Palatino Linotype" w:hAnsi="Palatino Linotype" w:cs="Times New Roman"/>
          <w:b/>
          <w:sz w:val="18"/>
          <w:szCs w:val="18"/>
        </w:rPr>
        <w:t>:</w:t>
      </w:r>
      <w:r w:rsidR="00581F95" w:rsidRPr="00C325B9">
        <w:rPr>
          <w:rFonts w:ascii="Palatino Linotype" w:hAnsi="Palatino Linotype" w:cs="Times New Roman"/>
          <w:bCs/>
          <w:sz w:val="18"/>
          <w:szCs w:val="18"/>
        </w:rPr>
        <w:t xml:space="preserve"> «</w:t>
      </w:r>
      <w:r w:rsidR="002D23BD" w:rsidRPr="00C325B9">
        <w:rPr>
          <w:rFonts w:ascii="Palatino Linotype" w:hAnsi="Palatino Linotype" w:cs="Times New Roman"/>
          <w:bCs/>
          <w:sz w:val="18"/>
          <w:szCs w:val="18"/>
        </w:rPr>
        <w:t xml:space="preserve"> </w:t>
      </w:r>
      <w:r w:rsidR="00581F95" w:rsidRPr="00C325B9">
        <w:rPr>
          <w:rFonts w:ascii="Palatino Linotype" w:hAnsi="Palatino Linotype" w:cs="Times New Roman"/>
          <w:bCs/>
          <w:sz w:val="18"/>
          <w:szCs w:val="18"/>
        </w:rPr>
        <w:t xml:space="preserve">Nous perdrions d’abord notre </w:t>
      </w:r>
      <w:proofErr w:type="gramStart"/>
      <w:r w:rsidR="00581F95" w:rsidRPr="00C325B9">
        <w:rPr>
          <w:rFonts w:ascii="Palatino Linotype" w:hAnsi="Palatino Linotype" w:cs="Times New Roman"/>
          <w:bCs/>
          <w:sz w:val="18"/>
          <w:szCs w:val="18"/>
        </w:rPr>
        <w:t>chair  et</w:t>
      </w:r>
      <w:proofErr w:type="gramEnd"/>
      <w:r w:rsidR="00581F95" w:rsidRPr="00C325B9">
        <w:rPr>
          <w:rFonts w:ascii="Palatino Linotype" w:hAnsi="Palatino Linotype" w:cs="Times New Roman"/>
          <w:bCs/>
          <w:sz w:val="18"/>
          <w:szCs w:val="18"/>
        </w:rPr>
        <w:t xml:space="preserve"> </w:t>
      </w:r>
      <w:proofErr w:type="gramStart"/>
      <w:r w:rsidR="00581F95" w:rsidRPr="00C325B9">
        <w:rPr>
          <w:rFonts w:ascii="Palatino Linotype" w:hAnsi="Palatino Linotype" w:cs="Times New Roman"/>
          <w:bCs/>
          <w:sz w:val="18"/>
          <w:szCs w:val="18"/>
        </w:rPr>
        <w:t>tout la vie</w:t>
      </w:r>
      <w:proofErr w:type="gramEnd"/>
      <w:r w:rsidR="00581F95" w:rsidRPr="00C325B9">
        <w:rPr>
          <w:rFonts w:ascii="Palatino Linotype" w:hAnsi="Palatino Linotype" w:cs="Times New Roman"/>
          <w:bCs/>
          <w:sz w:val="18"/>
          <w:szCs w:val="18"/>
        </w:rPr>
        <w:t xml:space="preserve"> aussi</w:t>
      </w:r>
      <w:proofErr w:type="gramStart"/>
      <w:r w:rsidR="00581F95" w:rsidRPr="00C325B9">
        <w:rPr>
          <w:rFonts w:ascii="Palatino Linotype" w:hAnsi="Palatino Linotype" w:cs="Times New Roman"/>
          <w:bCs/>
          <w:sz w:val="18"/>
          <w:szCs w:val="18"/>
        </w:rPr>
        <w:t xml:space="preserve"> ..</w:t>
      </w:r>
      <w:proofErr w:type="gramEnd"/>
      <w:r w:rsidR="00581F95" w:rsidRPr="00C325B9">
        <w:rPr>
          <w:rFonts w:ascii="Palatino Linotype" w:hAnsi="Palatino Linotype" w:cs="Times New Roman"/>
          <w:bCs/>
          <w:sz w:val="18"/>
          <w:szCs w:val="18"/>
        </w:rPr>
        <w:t xml:space="preserve"> </w:t>
      </w:r>
      <w:proofErr w:type="gramStart"/>
      <w:r w:rsidR="00581F95" w:rsidRPr="00C325B9">
        <w:rPr>
          <w:rFonts w:ascii="Palatino Linotype" w:hAnsi="Palatino Linotype" w:cs="Times New Roman"/>
          <w:bCs/>
          <w:sz w:val="18"/>
          <w:szCs w:val="18"/>
        </w:rPr>
        <w:t>s’échapperait</w:t>
      </w:r>
      <w:proofErr w:type="gramEnd"/>
      <w:r w:rsidR="00581F95" w:rsidRPr="00C325B9">
        <w:rPr>
          <w:rFonts w:ascii="Palatino Linotype" w:hAnsi="Palatino Linotype" w:cs="Times New Roman"/>
          <w:bCs/>
          <w:sz w:val="18"/>
          <w:szCs w:val="18"/>
        </w:rPr>
        <w:t>.</w:t>
      </w:r>
      <w:r w:rsidR="002D23BD" w:rsidRPr="00C325B9">
        <w:rPr>
          <w:rFonts w:ascii="Palatino Linotype" w:hAnsi="Palatino Linotype" w:cs="Times New Roman"/>
          <w:bCs/>
          <w:sz w:val="18"/>
          <w:szCs w:val="18"/>
        </w:rPr>
        <w:t xml:space="preserve"> </w:t>
      </w:r>
      <w:r w:rsidR="00581F95" w:rsidRPr="00C325B9">
        <w:rPr>
          <w:rFonts w:ascii="Palatino Linotype" w:hAnsi="Palatino Linotype" w:cs="Times New Roman"/>
          <w:bCs/>
          <w:sz w:val="18"/>
          <w:szCs w:val="18"/>
        </w:rPr>
        <w:t>»</w:t>
      </w:r>
      <w:r w:rsidRPr="00C325B9">
        <w:rPr>
          <w:rFonts w:ascii="Palatino Linotype" w:hAnsi="Palatino Linotype" w:cs="Times New Roman"/>
          <w:bCs/>
          <w:sz w:val="18"/>
          <w:szCs w:val="18"/>
        </w:rPr>
        <w:t xml:space="preserve">       </w:t>
      </w:r>
    </w:p>
  </w:footnote>
  <w:footnote w:id="81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164C0" w:rsidRPr="00C325B9">
        <w:rPr>
          <w:rFonts w:ascii="Palatino Linotype" w:hAnsi="Palatino Linotype" w:cs="Times New Roman"/>
          <w:b/>
          <w:sz w:val="18"/>
          <w:szCs w:val="18"/>
        </w:rPr>
        <w:t xml:space="preserve"> 811. — omnibus e nervis </w:t>
      </w:r>
      <w:proofErr w:type="spellStart"/>
      <w:r w:rsidR="00B164C0" w:rsidRPr="00C325B9">
        <w:rPr>
          <w:rFonts w:ascii="Palatino Linotype" w:hAnsi="Palatino Linotype" w:cs="Times New Roman"/>
          <w:b/>
          <w:sz w:val="18"/>
          <w:szCs w:val="18"/>
        </w:rPr>
        <w:t>atque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ossibus</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exsolŭātur</w:t>
      </w:r>
      <w:proofErr w:type="spell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w:t>
      </w:r>
      <w:bookmarkStart w:id="355" w:name="exsolvo"/>
      <w:bookmarkEnd w:id="355"/>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Exsolvo</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ĕre</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sz w:val="18"/>
          <w:szCs w:val="18"/>
        </w:rPr>
        <w:t>exsolvi</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exsŏlūtum</w:t>
      </w:r>
      <w:proofErr w:type="spellEnd"/>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i/>
          <w:iCs/>
          <w:sz w:val="18"/>
          <w:szCs w:val="18"/>
        </w:rPr>
        <w:t xml:space="preserve">diérèse </w:t>
      </w:r>
      <w:proofErr w:type="spellStart"/>
      <w:r w:rsidR="00B164C0" w:rsidRPr="00C325B9">
        <w:rPr>
          <w:rFonts w:ascii="Palatino Linotype" w:hAnsi="Palatino Linotype" w:cs="Times New Roman"/>
          <w:i/>
          <w:iCs/>
          <w:sz w:val="18"/>
          <w:szCs w:val="18"/>
        </w:rPr>
        <w:t>poét</w:t>
      </w:r>
      <w:proofErr w:type="spellEnd"/>
      <w:r w:rsidR="00B164C0"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i/>
          <w:iCs/>
          <w:sz w:val="18"/>
          <w:szCs w:val="18"/>
        </w:rPr>
        <w:t>exsolŭātur</w:t>
      </w:r>
      <w:proofErr w:type="spellEnd"/>
      <w:r w:rsidR="00B164C0"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i/>
          <w:iCs/>
          <w:sz w:val="18"/>
          <w:szCs w:val="18"/>
        </w:rPr>
        <w:t>Lucr</w:t>
      </w:r>
      <w:proofErr w:type="spellEnd"/>
      <w:r w:rsidR="00B164C0" w:rsidRPr="00C325B9">
        <w:rPr>
          <w:rFonts w:ascii="Palatino Linotype" w:hAnsi="Palatino Linotype" w:cs="Times New Roman"/>
          <w:i/>
          <w:iCs/>
          <w:sz w:val="18"/>
          <w:szCs w:val="18"/>
        </w:rPr>
        <w:t xml:space="preserve">. 1, 811.) </w:t>
      </w:r>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1 - délier, dénouer, détacher.</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i/>
          <w:iCs/>
          <w:sz w:val="18"/>
          <w:szCs w:val="18"/>
        </w:rPr>
        <w:t>fig</w:t>
      </w:r>
      <w:r w:rsidR="00B164C0" w:rsidRPr="00C325B9">
        <w:rPr>
          <w:rFonts w:ascii="Palatino Linotype" w:hAnsi="Palatino Linotype" w:cs="Times New Roman"/>
          <w:sz w:val="18"/>
          <w:szCs w:val="18"/>
        </w:rPr>
        <w:t>. expliquer.</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3 - dégager, débarrasser, délivrer.</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4 - dissoudre. ‖</w:t>
      </w:r>
      <w:r w:rsidR="002D23BD"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ignis</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exsolvit</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glaciem</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Lucr</w:t>
      </w:r>
      <w:proofErr w:type="spellEnd"/>
      <w:r w:rsidR="00B164C0" w:rsidRPr="00C325B9">
        <w:rPr>
          <w:rFonts w:ascii="Palatino Linotype" w:hAnsi="Palatino Linotype" w:cs="Times New Roman"/>
          <w:sz w:val="18"/>
          <w:szCs w:val="18"/>
        </w:rPr>
        <w:t>. 6, 879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le feu fond la glace. ‖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5 - ouvrir.</w:t>
      </w:r>
      <w:r w:rsidRPr="00C325B9">
        <w:rPr>
          <w:rFonts w:ascii="Palatino Linotype" w:hAnsi="Palatino Linotype" w:cs="Times New Roman"/>
          <w:b/>
          <w:sz w:val="18"/>
          <w:szCs w:val="18"/>
        </w:rPr>
        <w:t xml:space="preserve">          </w:t>
      </w:r>
    </w:p>
  </w:footnote>
  <w:footnote w:id="81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B164C0" w:rsidRPr="00C325B9">
        <w:rPr>
          <w:rFonts w:ascii="Palatino Linotype" w:hAnsi="Palatino Linotype" w:cs="Times New Roman"/>
          <w:b/>
          <w:sz w:val="18"/>
          <w:szCs w:val="18"/>
        </w:rPr>
        <w:t xml:space="preserve">  812. — </w:t>
      </w:r>
      <w:proofErr w:type="spellStart"/>
      <w:r w:rsidR="00B164C0" w:rsidRPr="00C325B9">
        <w:rPr>
          <w:rFonts w:ascii="Palatino Linotype" w:hAnsi="Palatino Linotype" w:cs="Times New Roman"/>
          <w:b/>
          <w:sz w:val="18"/>
          <w:szCs w:val="18"/>
        </w:rPr>
        <w:t>Adi</w:t>
      </w:r>
      <w:r w:rsidR="00B164C0" w:rsidRPr="00C325B9">
        <w:rPr>
          <w:rFonts w:ascii="Palatino Linotype" w:hAnsi="Palatino Linotype" w:cs="Times New Roman"/>
          <w:b/>
          <w:bCs/>
          <w:sz w:val="18"/>
          <w:szCs w:val="18"/>
        </w:rPr>
        <w:t>ū</w:t>
      </w:r>
      <w:r w:rsidR="00B164C0" w:rsidRPr="00C325B9">
        <w:rPr>
          <w:rFonts w:ascii="Palatino Linotype" w:hAnsi="Palatino Linotype" w:cs="Times New Roman"/>
          <w:b/>
          <w:sz w:val="18"/>
          <w:szCs w:val="18"/>
        </w:rPr>
        <w:t>tamur</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enim</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dubio</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pr</w:t>
      </w:r>
      <w:r w:rsidR="00B164C0" w:rsidRPr="00C325B9">
        <w:rPr>
          <w:rFonts w:ascii="Palatino Linotype" w:hAnsi="Palatino Linotype" w:cs="Times New Roman"/>
          <w:b/>
          <w:bCs/>
          <w:sz w:val="18"/>
          <w:szCs w:val="18"/>
        </w:rPr>
        <w:t>ŏcŭ</w:t>
      </w:r>
      <w:r w:rsidR="00B164C0" w:rsidRPr="00C325B9">
        <w:rPr>
          <w:rFonts w:ascii="Palatino Linotype" w:hAnsi="Palatino Linotype" w:cs="Times New Roman"/>
          <w:b/>
          <w:sz w:val="18"/>
          <w:szCs w:val="18"/>
        </w:rPr>
        <w:t>l</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atque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bCs/>
          <w:sz w:val="18"/>
          <w:szCs w:val="18"/>
        </w:rPr>
        <w:t>ă</w:t>
      </w:r>
      <w:r w:rsidR="00B164C0" w:rsidRPr="00C325B9">
        <w:rPr>
          <w:rFonts w:ascii="Palatino Linotype" w:hAnsi="Palatino Linotype" w:cs="Times New Roman"/>
          <w:b/>
          <w:sz w:val="18"/>
          <w:szCs w:val="18"/>
        </w:rPr>
        <w:t>limur</w:t>
      </w:r>
      <w:proofErr w:type="spellEnd"/>
      <w:r w:rsidR="00B164C0" w:rsidRPr="00C325B9">
        <w:rPr>
          <w:rFonts w:ascii="Palatino Linotype" w:hAnsi="Palatino Linotype" w:cs="Times New Roman"/>
          <w:b/>
          <w:sz w:val="18"/>
          <w:szCs w:val="18"/>
        </w:rPr>
        <w:t xml:space="preserve"> nos —</w:t>
      </w:r>
      <w:r w:rsidR="00B164C0" w:rsidRPr="00C325B9">
        <w:rPr>
          <w:rFonts w:ascii="Palatino Linotype" w:hAnsi="Palatino Linotype" w:cs="Times New Roman"/>
          <w:sz w:val="18"/>
          <w:szCs w:val="18"/>
        </w:rPr>
        <w:t xml:space="preserve">   </w:t>
      </w:r>
      <w:bookmarkStart w:id="356" w:name="adjuto"/>
      <w:bookmarkEnd w:id="356"/>
      <w:proofErr w:type="spellStart"/>
      <w:r w:rsidR="00B164C0" w:rsidRPr="00C325B9">
        <w:rPr>
          <w:rFonts w:ascii="Palatino Linotype" w:hAnsi="Palatino Linotype" w:cs="Times New Roman"/>
          <w:b/>
          <w:bCs/>
          <w:sz w:val="18"/>
          <w:szCs w:val="18"/>
        </w:rPr>
        <w:t>Adjūto</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āre</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āvi</w:t>
      </w:r>
      <w:proofErr w:type="spellEnd"/>
      <w:r w:rsidR="00B164C0" w:rsidRPr="00C325B9">
        <w:rPr>
          <w:rFonts w:ascii="Palatino Linotype" w:hAnsi="Palatino Linotype" w:cs="Times New Roman"/>
          <w:b/>
          <w:bCs/>
          <w:sz w:val="18"/>
          <w:szCs w:val="18"/>
        </w:rPr>
        <w:t xml:space="preserve"> : </w:t>
      </w:r>
      <w:r w:rsidR="00B164C0" w:rsidRPr="00C325B9">
        <w:rPr>
          <w:rFonts w:ascii="Palatino Linotype" w:hAnsi="Palatino Linotype" w:cs="Times New Roman"/>
          <w:sz w:val="18"/>
          <w:szCs w:val="18"/>
        </w:rPr>
        <w:t xml:space="preserve">- tr. et </w:t>
      </w:r>
      <w:proofErr w:type="spellStart"/>
      <w:r w:rsidR="00B164C0" w:rsidRPr="00C325B9">
        <w:rPr>
          <w:rFonts w:ascii="Palatino Linotype" w:hAnsi="Palatino Linotype" w:cs="Times New Roman"/>
          <w:sz w:val="18"/>
          <w:szCs w:val="18"/>
        </w:rPr>
        <w:t>intr</w:t>
      </w:r>
      <w:proofErr w:type="spellEnd"/>
      <w:r w:rsidR="00B164C0" w:rsidRPr="00C325B9">
        <w:rPr>
          <w:rFonts w:ascii="Palatino Linotype" w:hAnsi="Palatino Linotype" w:cs="Times New Roman"/>
          <w:sz w:val="18"/>
          <w:szCs w:val="18"/>
        </w:rPr>
        <w:t xml:space="preserve">. avec </w:t>
      </w:r>
      <w:proofErr w:type="spellStart"/>
      <w:r w:rsidR="00B164C0" w:rsidRPr="00C325B9">
        <w:rPr>
          <w:rFonts w:ascii="Palatino Linotype" w:hAnsi="Palatino Linotype" w:cs="Times New Roman"/>
          <w:sz w:val="18"/>
          <w:szCs w:val="18"/>
        </w:rPr>
        <w:t>dat</w:t>
      </w:r>
      <w:proofErr w:type="spellEnd"/>
      <w:r w:rsidR="00B164C0" w:rsidRPr="00C325B9">
        <w:rPr>
          <w:rFonts w:ascii="Palatino Linotype" w:hAnsi="Palatino Linotype" w:cs="Times New Roman"/>
          <w:sz w:val="18"/>
          <w:szCs w:val="18"/>
        </w:rPr>
        <w:t xml:space="preserve">. - 1 - soulager, alléger, aider. - 2 - fortifier, entretenir.  - </w:t>
      </w:r>
      <w:r w:rsidR="00B164C0" w:rsidRPr="00C325B9">
        <w:rPr>
          <w:rFonts w:ascii="Palatino Linotype" w:hAnsi="Palatino Linotype" w:cs="Times New Roman"/>
          <w:i/>
          <w:iCs/>
          <w:sz w:val="18"/>
          <w:szCs w:val="18"/>
        </w:rPr>
        <w:t xml:space="preserve">au passif :  </w:t>
      </w:r>
      <w:proofErr w:type="spellStart"/>
      <w:r w:rsidR="00B164C0" w:rsidRPr="00C325B9">
        <w:rPr>
          <w:rFonts w:ascii="Palatino Linotype" w:hAnsi="Palatino Linotype" w:cs="Times New Roman"/>
          <w:sz w:val="18"/>
          <w:szCs w:val="18"/>
        </w:rPr>
        <w:t>adjutamur</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certis</w:t>
      </w:r>
      <w:proofErr w:type="spellEnd"/>
      <w:r w:rsidR="00B164C0" w:rsidRPr="00C325B9">
        <w:rPr>
          <w:rFonts w:ascii="Palatino Linotype" w:hAnsi="Palatino Linotype" w:cs="Times New Roman"/>
          <w:sz w:val="18"/>
          <w:szCs w:val="18"/>
        </w:rPr>
        <w:t xml:space="preserve"> ab rebus, </w:t>
      </w:r>
      <w:proofErr w:type="spellStart"/>
      <w:r w:rsidR="00B164C0" w:rsidRPr="00C325B9">
        <w:rPr>
          <w:rFonts w:ascii="Palatino Linotype" w:hAnsi="Palatino Linotype" w:cs="Times New Roman"/>
          <w:sz w:val="18"/>
          <w:szCs w:val="18"/>
        </w:rPr>
        <w:t>Lucr</w:t>
      </w:r>
      <w:proofErr w:type="spellEnd"/>
      <w:r w:rsidR="00B164C0" w:rsidRPr="00C325B9">
        <w:rPr>
          <w:rFonts w:ascii="Palatino Linotype" w:hAnsi="Palatino Linotype" w:cs="Times New Roman"/>
          <w:sz w:val="18"/>
          <w:szCs w:val="18"/>
        </w:rPr>
        <w:t xml:space="preserve">. 1, 812 : nous empruntons nos forces à certaines substances.    </w:t>
      </w:r>
      <w:bookmarkStart w:id="357" w:name="procul"/>
      <w:bookmarkEnd w:id="357"/>
      <w:proofErr w:type="spellStart"/>
      <w:r w:rsidR="00B164C0" w:rsidRPr="00C325B9">
        <w:rPr>
          <w:rFonts w:ascii="Palatino Linotype" w:hAnsi="Palatino Linotype" w:cs="Times New Roman"/>
          <w:b/>
          <w:bCs/>
          <w:sz w:val="18"/>
          <w:szCs w:val="18"/>
        </w:rPr>
        <w:t>Prŏcŭl</w:t>
      </w:r>
      <w:proofErr w:type="spellEnd"/>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i/>
          <w:iCs/>
          <w:sz w:val="18"/>
          <w:szCs w:val="18"/>
        </w:rPr>
        <w:t>adv</w:t>
      </w:r>
      <w:r w:rsidR="00B164C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1</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loin, au loin.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2</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de loin.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3</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à distance, à une certaine distance. </w:t>
      </w:r>
      <w:proofErr w:type="spellStart"/>
      <w:r w:rsidR="00B164C0" w:rsidRPr="00C325B9">
        <w:rPr>
          <w:rFonts w:ascii="Palatino Linotype" w:hAnsi="Palatino Linotype" w:cs="Times New Roman"/>
          <w:b/>
          <w:bCs/>
          <w:sz w:val="18"/>
          <w:szCs w:val="18"/>
        </w:rPr>
        <w:t>Procul</w:t>
      </w:r>
      <w:proofErr w:type="spellEnd"/>
      <w:r w:rsidR="00B164C0" w:rsidRPr="00C325B9">
        <w:rPr>
          <w:rFonts w:ascii="Palatino Linotype" w:hAnsi="Palatino Linotype" w:cs="Times New Roman"/>
          <w:b/>
          <w:bCs/>
          <w:sz w:val="18"/>
          <w:szCs w:val="18"/>
        </w:rPr>
        <w:t xml:space="preserve"> ab + </w:t>
      </w:r>
      <w:proofErr w:type="spellStart"/>
      <w:r w:rsidR="00B164C0" w:rsidRPr="00C325B9">
        <w:rPr>
          <w:rFonts w:ascii="Palatino Linotype" w:hAnsi="Palatino Linotype" w:cs="Times New Roman"/>
          <w:b/>
          <w:bCs/>
          <w:sz w:val="18"/>
          <w:szCs w:val="18"/>
        </w:rPr>
        <w:t>abl</w:t>
      </w:r>
      <w:proofErr w:type="spellEnd"/>
      <w:r w:rsidR="00B164C0" w:rsidRPr="00C325B9">
        <w:rPr>
          <w:rFonts w:ascii="Palatino Linotype" w:hAnsi="Palatino Linotype" w:cs="Times New Roman"/>
          <w:b/>
          <w:bCs/>
          <w:sz w:val="18"/>
          <w:szCs w:val="18"/>
        </w:rPr>
        <w:t xml:space="preserve">. / </w:t>
      </w:r>
      <w:proofErr w:type="spellStart"/>
      <w:r w:rsidR="00B164C0" w:rsidRPr="00C325B9">
        <w:rPr>
          <w:rFonts w:ascii="Palatino Linotype" w:hAnsi="Palatino Linotype" w:cs="Times New Roman"/>
          <w:b/>
          <w:bCs/>
          <w:sz w:val="18"/>
          <w:szCs w:val="18"/>
        </w:rPr>
        <w:t>procul</w:t>
      </w:r>
      <w:proofErr w:type="spellEnd"/>
      <w:r w:rsidR="00B164C0" w:rsidRPr="00C325B9">
        <w:rPr>
          <w:rFonts w:ascii="Palatino Linotype" w:hAnsi="Palatino Linotype" w:cs="Times New Roman"/>
          <w:b/>
          <w:bCs/>
          <w:sz w:val="18"/>
          <w:szCs w:val="18"/>
        </w:rPr>
        <w:t xml:space="preserve"> + </w:t>
      </w:r>
      <w:proofErr w:type="spellStart"/>
      <w:r w:rsidR="00B164C0" w:rsidRPr="00C325B9">
        <w:rPr>
          <w:rFonts w:ascii="Palatino Linotype" w:hAnsi="Palatino Linotype" w:cs="Times New Roman"/>
          <w:b/>
          <w:bCs/>
          <w:sz w:val="18"/>
          <w:szCs w:val="18"/>
        </w:rPr>
        <w:t>abl</w:t>
      </w:r>
      <w:proofErr w:type="spellEnd"/>
      <w:r w:rsidR="00B164C0" w:rsidRPr="00C325B9">
        <w:rPr>
          <w:rFonts w:ascii="Palatino Linotype" w:hAnsi="Palatino Linotype" w:cs="Times New Roman"/>
          <w:b/>
          <w:bCs/>
          <w:sz w:val="18"/>
          <w:szCs w:val="18"/>
        </w:rPr>
        <w:t xml:space="preserve">. : loin de.  </w:t>
      </w:r>
      <w:proofErr w:type="spellStart"/>
      <w:r w:rsidR="00B164C0" w:rsidRPr="00C325B9">
        <w:rPr>
          <w:rFonts w:ascii="Palatino Linotype" w:hAnsi="Palatino Linotype" w:cs="Times New Roman"/>
          <w:b/>
          <w:bCs/>
          <w:sz w:val="18"/>
          <w:szCs w:val="18"/>
        </w:rPr>
        <w:t>Procul</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dubio</w:t>
      </w:r>
      <w:proofErr w:type="spellEnd"/>
      <w:r w:rsidR="002D23BD"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sz w:val="18"/>
          <w:szCs w:val="18"/>
        </w:rPr>
        <w:t xml:space="preserve"> sans aucun doute.     </w:t>
      </w:r>
      <w:proofErr w:type="spellStart"/>
      <w:proofErr w:type="gramStart"/>
      <w:r w:rsidR="00B164C0" w:rsidRPr="00C325B9">
        <w:rPr>
          <w:rFonts w:ascii="Palatino Linotype" w:hAnsi="Palatino Linotype" w:cs="Times New Roman"/>
          <w:b/>
          <w:bCs/>
          <w:sz w:val="18"/>
          <w:szCs w:val="18"/>
        </w:rPr>
        <w:t>ălo</w:t>
      </w:r>
      <w:proofErr w:type="spellEnd"/>
      <w:proofErr w:type="gram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ĕre</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sz w:val="18"/>
          <w:szCs w:val="18"/>
        </w:rPr>
        <w:t>ălŭi</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altum</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ălĭtum</w:t>
      </w:r>
      <w:proofErr w:type="spellEnd"/>
      <w:r w:rsidR="00B164C0" w:rsidRPr="00C325B9">
        <w:rPr>
          <w:rFonts w:ascii="Palatino Linotype" w:hAnsi="Palatino Linotype" w:cs="Times New Roman"/>
          <w:sz w:val="18"/>
          <w:szCs w:val="18"/>
        </w:rPr>
        <w:t xml:space="preserve">) : - tr. -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nourrir, alimenter, sustenter.</w:t>
      </w:r>
      <w:r w:rsidRPr="00C325B9">
        <w:rPr>
          <w:rFonts w:ascii="Palatino Linotype" w:hAnsi="Palatino Linotype" w:cs="Times New Roman"/>
          <w:b/>
          <w:sz w:val="18"/>
          <w:szCs w:val="18"/>
        </w:rPr>
        <w:t xml:space="preserve">          </w:t>
      </w:r>
    </w:p>
  </w:footnote>
  <w:footnote w:id="81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813. — </w:t>
      </w:r>
      <w:proofErr w:type="spellStart"/>
      <w:r w:rsidR="00B164C0" w:rsidRPr="00C325B9">
        <w:rPr>
          <w:rFonts w:ascii="Palatino Linotype" w:hAnsi="Palatino Linotype" w:cs="Times New Roman"/>
          <w:b/>
          <w:sz w:val="18"/>
          <w:szCs w:val="18"/>
        </w:rPr>
        <w:t>certis</w:t>
      </w:r>
      <w:proofErr w:type="spellEnd"/>
      <w:r w:rsidR="00B164C0" w:rsidRPr="00C325B9">
        <w:rPr>
          <w:rFonts w:ascii="Palatino Linotype" w:hAnsi="Palatino Linotype" w:cs="Times New Roman"/>
          <w:b/>
          <w:sz w:val="18"/>
          <w:szCs w:val="18"/>
        </w:rPr>
        <w:t xml:space="preserve"> ab rebus, </w:t>
      </w:r>
      <w:proofErr w:type="spellStart"/>
      <w:r w:rsidR="00B164C0" w:rsidRPr="00C325B9">
        <w:rPr>
          <w:rFonts w:ascii="Palatino Linotype" w:hAnsi="Palatino Linotype" w:cs="Times New Roman"/>
          <w:b/>
          <w:sz w:val="18"/>
          <w:szCs w:val="18"/>
        </w:rPr>
        <w:t>certis</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aliae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atque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aliae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res</w:t>
      </w:r>
      <w:proofErr w:type="spellEnd"/>
      <w:r w:rsidR="002D23BD" w:rsidRPr="00C325B9">
        <w:rPr>
          <w:rFonts w:ascii="Palatino Linotype" w:hAnsi="Palatino Linotype" w:cs="Times New Roman"/>
          <w:b/>
          <w:sz w:val="18"/>
          <w:szCs w:val="18"/>
        </w:rPr>
        <w:t xml:space="preserve"> </w:t>
      </w:r>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proofErr w:type="gramStart"/>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b/>
          <w:bCs/>
          <w:sz w:val="18"/>
          <w:szCs w:val="18"/>
        </w:rPr>
        <w:t>Certus</w:t>
      </w:r>
      <w:proofErr w:type="spellEnd"/>
      <w:proofErr w:type="gramEnd"/>
      <w:r w:rsidR="00B164C0" w:rsidRPr="00C325B9">
        <w:rPr>
          <w:rFonts w:ascii="Palatino Linotype" w:hAnsi="Palatino Linotype" w:cs="Times New Roman"/>
          <w:b/>
          <w:bCs/>
          <w:sz w:val="18"/>
          <w:szCs w:val="18"/>
        </w:rPr>
        <w:t>, a, um</w:t>
      </w:r>
      <w:r w:rsidR="002D23BD"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sz w:val="18"/>
          <w:szCs w:val="18"/>
        </w:rPr>
        <w:t xml:space="preserve">  décidé, résolu, arrêté (</w:t>
      </w:r>
      <w:r w:rsidR="00B164C0" w:rsidRPr="00C325B9">
        <w:rPr>
          <w:rFonts w:ascii="Palatino Linotype" w:hAnsi="Palatino Linotype" w:cs="Times New Roman"/>
          <w:i/>
          <w:iCs/>
          <w:sz w:val="18"/>
          <w:szCs w:val="18"/>
        </w:rPr>
        <w:t xml:space="preserve">en </w:t>
      </w:r>
      <w:proofErr w:type="spellStart"/>
      <w:r w:rsidR="00B164C0" w:rsidRPr="00C325B9">
        <w:rPr>
          <w:rFonts w:ascii="Palatino Linotype" w:hAnsi="Palatino Linotype" w:cs="Times New Roman"/>
          <w:i/>
          <w:iCs/>
          <w:sz w:val="18"/>
          <w:szCs w:val="18"/>
        </w:rPr>
        <w:t>parl</w:t>
      </w:r>
      <w:proofErr w:type="spellEnd"/>
      <w:r w:rsidR="00B164C0" w:rsidRPr="00C325B9">
        <w:rPr>
          <w:rFonts w:ascii="Palatino Linotype" w:hAnsi="Palatino Linotype" w:cs="Times New Roman"/>
          <w:i/>
          <w:iCs/>
          <w:sz w:val="18"/>
          <w:szCs w:val="18"/>
        </w:rPr>
        <w:t xml:space="preserve">. </w:t>
      </w:r>
      <w:proofErr w:type="gramStart"/>
      <w:r w:rsidR="00B164C0" w:rsidRPr="00C325B9">
        <w:rPr>
          <w:rFonts w:ascii="Palatino Linotype" w:hAnsi="Palatino Linotype" w:cs="Times New Roman"/>
          <w:i/>
          <w:iCs/>
          <w:sz w:val="18"/>
          <w:szCs w:val="18"/>
        </w:rPr>
        <w:t>de</w:t>
      </w:r>
      <w:proofErr w:type="gramEnd"/>
      <w:r w:rsidR="00B164C0" w:rsidRPr="00C325B9">
        <w:rPr>
          <w:rFonts w:ascii="Palatino Linotype" w:hAnsi="Palatino Linotype" w:cs="Times New Roman"/>
          <w:i/>
          <w:iCs/>
          <w:sz w:val="18"/>
          <w:szCs w:val="18"/>
        </w:rPr>
        <w:t xml:space="preserve"> choses</w:t>
      </w:r>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déterminé, précis, certain […].     </w:t>
      </w:r>
      <w:r w:rsidR="00B164C0" w:rsidRPr="00C325B9">
        <w:rPr>
          <w:rFonts w:ascii="Palatino Linotype" w:hAnsi="Palatino Linotype" w:cs="Times New Roman"/>
          <w:b/>
          <w:bCs/>
          <w:sz w:val="18"/>
          <w:szCs w:val="18"/>
        </w:rPr>
        <w:t>NB. Bailey</w:t>
      </w:r>
      <w:r w:rsidR="00581F95" w:rsidRPr="00C325B9">
        <w:rPr>
          <w:rFonts w:ascii="Palatino Linotype" w:hAnsi="Palatino Linotype" w:cs="Times New Roman"/>
          <w:b/>
          <w:bCs/>
          <w:sz w:val="18"/>
          <w:szCs w:val="18"/>
        </w:rPr>
        <w:t xml:space="preserve"> : </w:t>
      </w:r>
      <w:proofErr w:type="spellStart"/>
      <w:r w:rsidR="00B164C0" w:rsidRPr="00C325B9">
        <w:rPr>
          <w:rFonts w:ascii="Palatino Linotype" w:hAnsi="Palatino Linotype" w:cs="Times New Roman"/>
          <w:sz w:val="18"/>
          <w:szCs w:val="18"/>
        </w:rPr>
        <w:t>certis</w:t>
      </w:r>
      <w:proofErr w:type="spellEnd"/>
      <w:r w:rsidR="00B164C0" w:rsidRPr="00C325B9">
        <w:rPr>
          <w:rFonts w:ascii="Palatino Linotype" w:hAnsi="Palatino Linotype" w:cs="Times New Roman"/>
          <w:sz w:val="18"/>
          <w:szCs w:val="18"/>
        </w:rPr>
        <w:t xml:space="preserve"> ab </w:t>
      </w:r>
      <w:proofErr w:type="gramStart"/>
      <w:r w:rsidR="00B164C0" w:rsidRPr="00C325B9">
        <w:rPr>
          <w:rFonts w:ascii="Palatino Linotype" w:hAnsi="Palatino Linotype" w:cs="Times New Roman"/>
          <w:sz w:val="18"/>
          <w:szCs w:val="18"/>
        </w:rPr>
        <w:t>rebus:</w:t>
      </w:r>
      <w:proofErr w:type="gramEnd"/>
      <w:r w:rsidR="00B164C0" w:rsidRPr="00C325B9">
        <w:rPr>
          <w:rFonts w:ascii="Palatino Linotype" w:hAnsi="Palatino Linotype" w:cs="Times New Roman"/>
          <w:sz w:val="18"/>
          <w:szCs w:val="18"/>
        </w:rPr>
        <w:t xml:space="preserve"> the </w:t>
      </w:r>
      <w:proofErr w:type="spellStart"/>
      <w:r w:rsidR="00B164C0" w:rsidRPr="00C325B9">
        <w:rPr>
          <w:rFonts w:ascii="Palatino Linotype" w:hAnsi="Palatino Linotype" w:cs="Times New Roman"/>
          <w:sz w:val="18"/>
          <w:szCs w:val="18"/>
        </w:rPr>
        <w:t>preposition</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suggests</w:t>
      </w:r>
      <w:proofErr w:type="spellEnd"/>
      <w:r w:rsidR="00B164C0" w:rsidRPr="00C325B9">
        <w:rPr>
          <w:rFonts w:ascii="Palatino Linotype" w:hAnsi="Palatino Linotype" w:cs="Times New Roman"/>
          <w:sz w:val="18"/>
          <w:szCs w:val="18"/>
        </w:rPr>
        <w:t xml:space="preserve"> the source of </w:t>
      </w:r>
      <w:proofErr w:type="spellStart"/>
      <w:r w:rsidR="00B164C0" w:rsidRPr="00C325B9">
        <w:rPr>
          <w:rFonts w:ascii="Palatino Linotype" w:hAnsi="Palatino Linotype" w:cs="Times New Roman"/>
          <w:sz w:val="18"/>
          <w:szCs w:val="18"/>
        </w:rPr>
        <w:t>supply</w:t>
      </w:r>
      <w:proofErr w:type="spellEnd"/>
      <w:r w:rsidR="00B164C0" w:rsidRPr="00C325B9">
        <w:rPr>
          <w:rFonts w:ascii="Palatino Linotype" w:hAnsi="Palatino Linotype" w:cs="Times New Roman"/>
          <w:sz w:val="18"/>
          <w:szCs w:val="18"/>
        </w:rPr>
        <w:t xml:space="preserve">, but </w:t>
      </w:r>
      <w:proofErr w:type="spellStart"/>
      <w:r w:rsidR="00B164C0" w:rsidRPr="00C325B9">
        <w:rPr>
          <w:rFonts w:ascii="Palatino Linotype" w:hAnsi="Palatino Linotype" w:cs="Times New Roman"/>
          <w:sz w:val="18"/>
          <w:szCs w:val="18"/>
        </w:rPr>
        <w:t>just</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below</w:t>
      </w:r>
      <w:proofErr w:type="spellEnd"/>
      <w:r w:rsidR="00B164C0" w:rsidRPr="00C325B9">
        <w:rPr>
          <w:rFonts w:ascii="Palatino Linotype" w:hAnsi="Palatino Linotype" w:cs="Times New Roman"/>
          <w:sz w:val="18"/>
          <w:szCs w:val="18"/>
        </w:rPr>
        <w:t xml:space="preserve"> 816 </w:t>
      </w:r>
      <w:proofErr w:type="spellStart"/>
      <w:r w:rsidR="00B164C0" w:rsidRPr="00C325B9">
        <w:rPr>
          <w:rFonts w:ascii="Palatino Linotype" w:hAnsi="Palatino Linotype" w:cs="Times New Roman"/>
          <w:sz w:val="18"/>
          <w:szCs w:val="18"/>
        </w:rPr>
        <w:t>variis</w:t>
      </w:r>
      <w:proofErr w:type="spellEnd"/>
      <w:r w:rsidR="00B164C0" w:rsidRPr="00C325B9">
        <w:rPr>
          <w:rFonts w:ascii="Palatino Linotype" w:hAnsi="Palatino Linotype" w:cs="Times New Roman"/>
          <w:sz w:val="18"/>
          <w:szCs w:val="18"/>
        </w:rPr>
        <w:t xml:space="preserve"> . . . rebus </w:t>
      </w:r>
      <w:proofErr w:type="spellStart"/>
      <w:r w:rsidR="00B164C0" w:rsidRPr="00C325B9">
        <w:rPr>
          <w:rFonts w:ascii="Palatino Linotype" w:hAnsi="Palatino Linotype" w:cs="Times New Roman"/>
          <w:sz w:val="18"/>
          <w:szCs w:val="18"/>
        </w:rPr>
        <w:t>is</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without</w:t>
      </w:r>
      <w:proofErr w:type="spellEnd"/>
      <w:r w:rsidR="00B164C0" w:rsidRPr="00C325B9">
        <w:rPr>
          <w:rFonts w:ascii="Palatino Linotype" w:hAnsi="Palatino Linotype" w:cs="Times New Roman"/>
          <w:sz w:val="18"/>
          <w:szCs w:val="18"/>
        </w:rPr>
        <w:t xml:space="preserve"> the </w:t>
      </w:r>
      <w:proofErr w:type="spellStart"/>
      <w:r w:rsidR="00B164C0" w:rsidRPr="00C325B9">
        <w:rPr>
          <w:rFonts w:ascii="Palatino Linotype" w:hAnsi="Palatino Linotype" w:cs="Times New Roman"/>
          <w:sz w:val="18"/>
          <w:szCs w:val="18"/>
        </w:rPr>
        <w:t>preposition</w:t>
      </w:r>
      <w:proofErr w:type="spellEnd"/>
      <w:r w:rsidR="00B164C0" w:rsidRPr="00C325B9">
        <w:rPr>
          <w:rFonts w:ascii="Palatino Linotype" w:hAnsi="Palatino Linotype" w:cs="Times New Roman"/>
          <w:sz w:val="18"/>
          <w:szCs w:val="18"/>
        </w:rPr>
        <w:t xml:space="preserve">. There </w:t>
      </w:r>
      <w:proofErr w:type="spellStart"/>
      <w:r w:rsidR="00B164C0" w:rsidRPr="00C325B9">
        <w:rPr>
          <w:rFonts w:ascii="Palatino Linotype" w:hAnsi="Palatino Linotype" w:cs="Times New Roman"/>
          <w:sz w:val="18"/>
          <w:szCs w:val="18"/>
        </w:rPr>
        <w:t>is</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very</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little</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difference</w:t>
      </w:r>
      <w:proofErr w:type="spellEnd"/>
      <w:r w:rsidR="00B164C0" w:rsidRPr="00C325B9">
        <w:rPr>
          <w:rFonts w:ascii="Palatino Linotype" w:hAnsi="Palatino Linotype" w:cs="Times New Roman"/>
          <w:sz w:val="18"/>
          <w:szCs w:val="18"/>
        </w:rPr>
        <w:t xml:space="preserve"> in </w:t>
      </w:r>
      <w:proofErr w:type="spellStart"/>
      <w:r w:rsidR="00B164C0" w:rsidRPr="00C325B9">
        <w:rPr>
          <w:rFonts w:ascii="Palatino Linotype" w:hAnsi="Palatino Linotype" w:cs="Times New Roman"/>
          <w:sz w:val="18"/>
          <w:szCs w:val="18"/>
        </w:rPr>
        <w:t>meaning</w:t>
      </w:r>
      <w:proofErr w:type="spellEnd"/>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b/>
          <w:bCs/>
          <w:sz w:val="18"/>
          <w:szCs w:val="18"/>
        </w:rPr>
        <w:t>ab</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is</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often</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superfluous</w:t>
      </w:r>
      <w:proofErr w:type="spellEnd"/>
      <w:r w:rsidR="00B164C0" w:rsidRPr="00C325B9">
        <w:rPr>
          <w:rFonts w:ascii="Palatino Linotype" w:hAnsi="Palatino Linotype" w:cs="Times New Roman"/>
          <w:sz w:val="18"/>
          <w:szCs w:val="18"/>
        </w:rPr>
        <w:t xml:space="preserve"> in </w:t>
      </w:r>
      <w:proofErr w:type="spellStart"/>
      <w:r w:rsidR="00B164C0" w:rsidRPr="00C325B9">
        <w:rPr>
          <w:rFonts w:ascii="Palatino Linotype" w:hAnsi="Palatino Linotype" w:cs="Times New Roman"/>
          <w:sz w:val="18"/>
          <w:szCs w:val="18"/>
        </w:rPr>
        <w:t>Lucr</w:t>
      </w:r>
      <w:proofErr w:type="spellEnd"/>
      <w:r w:rsidR="00B164C0"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1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814. — </w:t>
      </w:r>
      <w:proofErr w:type="spellStart"/>
      <w:r w:rsidR="00B164C0" w:rsidRPr="00C325B9">
        <w:rPr>
          <w:rFonts w:ascii="Palatino Linotype" w:hAnsi="Palatino Linotype" w:cs="Times New Roman"/>
          <w:b/>
          <w:sz w:val="18"/>
          <w:szCs w:val="18"/>
        </w:rPr>
        <w:t>Nimirum</w:t>
      </w:r>
      <w:proofErr w:type="spellEnd"/>
      <w:r w:rsidR="00B164C0" w:rsidRPr="00C325B9">
        <w:rPr>
          <w:rFonts w:ascii="Palatino Linotype" w:hAnsi="Palatino Linotype" w:cs="Times New Roman"/>
          <w:b/>
          <w:sz w:val="18"/>
          <w:szCs w:val="18"/>
        </w:rPr>
        <w:t xml:space="preserve"> quia </w:t>
      </w:r>
      <w:proofErr w:type="spellStart"/>
      <w:r w:rsidR="00B164C0" w:rsidRPr="00C325B9">
        <w:rPr>
          <w:rFonts w:ascii="Palatino Linotype" w:hAnsi="Palatino Linotype" w:cs="Times New Roman"/>
          <w:b/>
          <w:sz w:val="18"/>
          <w:szCs w:val="18"/>
        </w:rPr>
        <w:t>multismodis</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multa</w:t>
      </w:r>
      <w:proofErr w:type="spellEnd"/>
      <w:r w:rsidR="00B164C0" w:rsidRPr="00C325B9">
        <w:rPr>
          <w:rFonts w:ascii="Palatino Linotype" w:hAnsi="Palatino Linotype" w:cs="Times New Roman"/>
          <w:b/>
          <w:sz w:val="18"/>
          <w:szCs w:val="18"/>
        </w:rPr>
        <w:t xml:space="preserve"> </w:t>
      </w:r>
      <w:proofErr w:type="spellStart"/>
      <w:proofErr w:type="gramStart"/>
      <w:r w:rsidR="00B164C0" w:rsidRPr="00C325B9">
        <w:rPr>
          <w:rFonts w:ascii="Palatino Linotype" w:hAnsi="Palatino Linotype" w:cs="Times New Roman"/>
          <w:b/>
          <w:sz w:val="18"/>
          <w:szCs w:val="18"/>
        </w:rPr>
        <w:t>modis</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comm</w:t>
      </w:r>
      <w:r w:rsidR="00B164C0" w:rsidRPr="00C325B9">
        <w:rPr>
          <w:rFonts w:ascii="Palatino Linotype" w:hAnsi="Palatino Linotype" w:cs="Times New Roman"/>
          <w:b/>
          <w:bCs/>
          <w:sz w:val="18"/>
          <w:szCs w:val="18"/>
        </w:rPr>
        <w:t>ū</w:t>
      </w:r>
      <w:r w:rsidR="00B164C0" w:rsidRPr="00C325B9">
        <w:rPr>
          <w:rFonts w:ascii="Palatino Linotype" w:hAnsi="Palatino Linotype" w:cs="Times New Roman"/>
          <w:b/>
          <w:sz w:val="18"/>
          <w:szCs w:val="18"/>
        </w:rPr>
        <w:t>nia</w:t>
      </w:r>
      <w:proofErr w:type="spellEnd"/>
      <w:proofErr w:type="gram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multis</w:t>
      </w:r>
      <w:proofErr w:type="spell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Nīmīrum</w:t>
      </w:r>
      <w:proofErr w:type="spellEnd"/>
      <w:r w:rsidR="00B164C0" w:rsidRPr="00C325B9">
        <w:rPr>
          <w:rFonts w:ascii="Palatino Linotype" w:hAnsi="Palatino Linotype" w:cs="Times New Roman"/>
          <w:b/>
          <w:bCs/>
          <w:sz w:val="18"/>
          <w:szCs w:val="18"/>
        </w:rPr>
        <w:t>,</w:t>
      </w:r>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i/>
          <w:iCs/>
          <w:sz w:val="18"/>
          <w:szCs w:val="18"/>
        </w:rPr>
        <w:t>adv</w:t>
      </w:r>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- 1 - ce n'est pas étonnant, certes, assurément.</w:t>
      </w:r>
      <w:r w:rsidR="00B164C0" w:rsidRPr="00C325B9">
        <w:rPr>
          <w:rFonts w:ascii="Palatino Linotype" w:hAnsi="Palatino Linotype" w:cs="Times New Roman"/>
          <w:i/>
          <w:iCs/>
          <w:sz w:val="18"/>
          <w:szCs w:val="18"/>
        </w:rPr>
        <w:t xml:space="preserve"> </w:t>
      </w:r>
      <w:r w:rsidR="00B164C0" w:rsidRPr="00C325B9">
        <w:rPr>
          <w:rFonts w:ascii="Palatino Linotype" w:hAnsi="Palatino Linotype" w:cs="Times New Roman"/>
          <w:sz w:val="18"/>
          <w:szCs w:val="18"/>
        </w:rPr>
        <w:t xml:space="preserve">- 2 - </w:t>
      </w:r>
      <w:r w:rsidR="00B164C0" w:rsidRPr="00C325B9">
        <w:rPr>
          <w:rFonts w:ascii="Palatino Linotype" w:hAnsi="Palatino Linotype" w:cs="Times New Roman"/>
          <w:i/>
          <w:iCs/>
          <w:sz w:val="18"/>
          <w:szCs w:val="18"/>
        </w:rPr>
        <w:t>ironiquement</w:t>
      </w:r>
      <w:r w:rsidR="00B164C0" w:rsidRPr="00C325B9">
        <w:rPr>
          <w:rFonts w:ascii="Palatino Linotype" w:hAnsi="Palatino Linotype" w:cs="Times New Roman"/>
          <w:sz w:val="18"/>
          <w:szCs w:val="18"/>
        </w:rPr>
        <w:t xml:space="preserve"> sans doute, c'est sans doute que, apparemment.   </w:t>
      </w:r>
      <w:bookmarkStart w:id="358" w:name="multimodus"/>
      <w:bookmarkEnd w:id="358"/>
      <w:proofErr w:type="spellStart"/>
      <w:r w:rsidR="00B164C0" w:rsidRPr="00C325B9">
        <w:rPr>
          <w:rFonts w:ascii="Palatino Linotype" w:hAnsi="Palatino Linotype" w:cs="Times New Roman"/>
          <w:b/>
          <w:bCs/>
          <w:sz w:val="18"/>
          <w:szCs w:val="18"/>
        </w:rPr>
        <w:t>Multĭmŏdus</w:t>
      </w:r>
      <w:proofErr w:type="spellEnd"/>
      <w:r w:rsidR="00B164C0" w:rsidRPr="00C325B9">
        <w:rPr>
          <w:rFonts w:ascii="Palatino Linotype" w:hAnsi="Palatino Linotype" w:cs="Times New Roman"/>
          <w:b/>
          <w:bCs/>
          <w:sz w:val="18"/>
          <w:szCs w:val="18"/>
        </w:rPr>
        <w:t>, a, um [</w:t>
      </w:r>
      <w:proofErr w:type="spellStart"/>
      <w:r w:rsidR="00B164C0" w:rsidRPr="00C325B9">
        <w:rPr>
          <w:rFonts w:ascii="Palatino Linotype" w:hAnsi="Palatino Linotype" w:cs="Times New Roman"/>
          <w:b/>
          <w:bCs/>
          <w:sz w:val="18"/>
          <w:szCs w:val="18"/>
        </w:rPr>
        <w:t>multus</w:t>
      </w:r>
      <w:proofErr w:type="spellEnd"/>
      <w:r w:rsidR="00B164C0" w:rsidRPr="00C325B9">
        <w:rPr>
          <w:rFonts w:ascii="Palatino Linotype" w:hAnsi="Palatino Linotype" w:cs="Times New Roman"/>
          <w:b/>
          <w:bCs/>
          <w:sz w:val="18"/>
          <w:szCs w:val="18"/>
        </w:rPr>
        <w:t xml:space="preserve">, modus] </w:t>
      </w:r>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de plusieurs sortes, varié, divers (12 fois chez </w:t>
      </w:r>
      <w:proofErr w:type="spellStart"/>
      <w:r w:rsidR="00B164C0" w:rsidRPr="00C325B9">
        <w:rPr>
          <w:rFonts w:ascii="Palatino Linotype" w:hAnsi="Palatino Linotype" w:cs="Times New Roman"/>
          <w:sz w:val="18"/>
          <w:szCs w:val="18"/>
        </w:rPr>
        <w:t>Lucr</w:t>
      </w:r>
      <w:proofErr w:type="spellEnd"/>
      <w:r w:rsidR="00B164C0" w:rsidRPr="00C325B9">
        <w:rPr>
          <w:rFonts w:ascii="Palatino Linotype" w:hAnsi="Palatino Linotype" w:cs="Times New Roman"/>
          <w:sz w:val="18"/>
          <w:szCs w:val="18"/>
        </w:rPr>
        <w:t xml:space="preserve">. </w:t>
      </w:r>
      <w:proofErr w:type="gramStart"/>
      <w:r w:rsidR="00B164C0" w:rsidRPr="00C325B9">
        <w:rPr>
          <w:rFonts w:ascii="Palatino Linotype" w:hAnsi="Palatino Linotype" w:cs="Times New Roman"/>
          <w:sz w:val="18"/>
          <w:szCs w:val="18"/>
        </w:rPr>
        <w:t>selon</w:t>
      </w:r>
      <w:proofErr w:type="gramEnd"/>
      <w:r w:rsidR="00B164C0" w:rsidRPr="00C325B9">
        <w:rPr>
          <w:rFonts w:ascii="Palatino Linotype" w:hAnsi="Palatino Linotype" w:cs="Times New Roman"/>
          <w:sz w:val="18"/>
          <w:szCs w:val="18"/>
        </w:rPr>
        <w:t xml:space="preserve"> ER).</w:t>
      </w:r>
      <w:r w:rsidR="00B164C0"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b/>
          <w:bCs/>
          <w:sz w:val="18"/>
          <w:szCs w:val="18"/>
        </w:rPr>
        <w:t>Commūnis</w:t>
      </w:r>
      <w:proofErr w:type="spellEnd"/>
      <w:r w:rsidR="00B164C0" w:rsidRPr="00C325B9">
        <w:rPr>
          <w:rFonts w:ascii="Palatino Linotype" w:hAnsi="Palatino Linotype" w:cs="Times New Roman"/>
          <w:b/>
          <w:bCs/>
          <w:sz w:val="18"/>
          <w:szCs w:val="18"/>
        </w:rPr>
        <w:t xml:space="preserve">, </w:t>
      </w:r>
      <w:proofErr w:type="gramStart"/>
      <w:r w:rsidR="00B164C0" w:rsidRPr="00C325B9">
        <w:rPr>
          <w:rFonts w:ascii="Palatino Linotype" w:hAnsi="Palatino Linotype" w:cs="Times New Roman"/>
          <w:b/>
          <w:bCs/>
          <w:sz w:val="18"/>
          <w:szCs w:val="18"/>
        </w:rPr>
        <w:t>e  :</w:t>
      </w:r>
      <w:proofErr w:type="gramEnd"/>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sz w:val="18"/>
          <w:szCs w:val="18"/>
        </w:rPr>
        <w:t xml:space="preserve">commun, qui appartient à plusieurs ou à tous (avec </w:t>
      </w:r>
      <w:proofErr w:type="spellStart"/>
      <w:r w:rsidR="00B164C0" w:rsidRPr="00C325B9">
        <w:rPr>
          <w:rFonts w:ascii="Palatino Linotype" w:hAnsi="Palatino Linotype" w:cs="Times New Roman"/>
          <w:sz w:val="18"/>
          <w:szCs w:val="18"/>
        </w:rPr>
        <w:t>dat</w:t>
      </w:r>
      <w:proofErr w:type="spellEnd"/>
      <w:r w:rsidR="00B164C0" w:rsidRPr="00C325B9">
        <w:rPr>
          <w:rFonts w:ascii="Palatino Linotype" w:hAnsi="Palatino Linotype" w:cs="Times New Roman"/>
          <w:sz w:val="18"/>
          <w:szCs w:val="18"/>
        </w:rPr>
        <w:t xml:space="preserve">. </w:t>
      </w:r>
      <w:proofErr w:type="gramStart"/>
      <w:r w:rsidR="00B164C0" w:rsidRPr="00C325B9">
        <w:rPr>
          <w:rFonts w:ascii="Palatino Linotype" w:hAnsi="Palatino Linotype" w:cs="Times New Roman"/>
          <w:sz w:val="18"/>
          <w:szCs w:val="18"/>
        </w:rPr>
        <w:t>ou</w:t>
      </w:r>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gén</w:t>
      </w:r>
      <w:proofErr w:type="spellEnd"/>
      <w:r w:rsidR="00B164C0" w:rsidRPr="00C325B9">
        <w:rPr>
          <w:rFonts w:ascii="Palatino Linotype" w:hAnsi="Palatino Linotype" w:cs="Times New Roman"/>
          <w:sz w:val="18"/>
          <w:szCs w:val="18"/>
        </w:rPr>
        <w:t xml:space="preserve">. </w:t>
      </w:r>
      <w:proofErr w:type="gramStart"/>
      <w:r w:rsidR="00B164C0" w:rsidRPr="00C325B9">
        <w:rPr>
          <w:rFonts w:ascii="Palatino Linotype" w:hAnsi="Palatino Linotype" w:cs="Times New Roman"/>
          <w:sz w:val="18"/>
          <w:szCs w:val="18"/>
        </w:rPr>
        <w:t>ou</w:t>
      </w:r>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prép</w:t>
      </w:r>
      <w:proofErr w:type="spellEnd"/>
      <w:r w:rsidR="00B164C0" w:rsidRPr="00C325B9">
        <w:rPr>
          <w:rFonts w:ascii="Palatino Linotype" w:hAnsi="Palatino Linotype" w:cs="Times New Roman"/>
          <w:sz w:val="18"/>
          <w:szCs w:val="18"/>
        </w:rPr>
        <w:t>.).</w:t>
      </w:r>
      <w:r w:rsidR="00B164C0" w:rsidRPr="00C325B9">
        <w:rPr>
          <w:rFonts w:ascii="Palatino Linotype" w:hAnsi="Palatino Linotype" w:cs="Times New Roman"/>
          <w:b/>
          <w:bCs/>
          <w:sz w:val="18"/>
          <w:szCs w:val="18"/>
        </w:rPr>
        <w:t xml:space="preserve"> </w:t>
      </w:r>
      <w:r w:rsidR="002D23BD"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br/>
        <w:t xml:space="preserve">         </w:t>
      </w:r>
      <w:r w:rsidR="00B164C0" w:rsidRPr="00C325B9">
        <w:rPr>
          <w:rFonts w:ascii="Palatino Linotype" w:hAnsi="Palatino Linotype" w:cs="Times New Roman"/>
          <w:b/>
          <w:bCs/>
          <w:color w:val="C00000"/>
          <w:sz w:val="18"/>
          <w:szCs w:val="18"/>
        </w:rPr>
        <w:t>NB.</w:t>
      </w:r>
      <w:r w:rsidR="00B164C0" w:rsidRPr="00C325B9">
        <w:rPr>
          <w:rFonts w:ascii="Palatino Linotype" w:hAnsi="Palatino Linotype" w:cs="Times New Roman"/>
          <w:b/>
          <w:bCs/>
          <w:sz w:val="18"/>
          <w:szCs w:val="18"/>
        </w:rPr>
        <w:t xml:space="preserve"> Bailey. </w:t>
      </w:r>
      <w:r w:rsidR="00B164C0" w:rsidRPr="00C325B9">
        <w:rPr>
          <w:rFonts w:ascii="Palatino Linotype" w:hAnsi="Palatino Linotype" w:cs="Times New Roman"/>
          <w:sz w:val="18"/>
          <w:szCs w:val="18"/>
        </w:rPr>
        <w:t xml:space="preserve">814. </w:t>
      </w:r>
      <w:proofErr w:type="spellStart"/>
      <w:r w:rsidR="00B164C0" w:rsidRPr="00C325B9">
        <w:rPr>
          <w:rFonts w:ascii="Palatino Linotype" w:hAnsi="Palatino Linotype" w:cs="Times New Roman"/>
          <w:sz w:val="18"/>
          <w:szCs w:val="18"/>
        </w:rPr>
        <w:t>multa</w:t>
      </w:r>
      <w:proofErr w:type="spellEnd"/>
      <w:r w:rsidR="00B164C0" w:rsidRPr="00C325B9">
        <w:rPr>
          <w:rFonts w:ascii="Palatino Linotype" w:hAnsi="Palatino Linotype" w:cs="Times New Roman"/>
          <w:sz w:val="18"/>
          <w:szCs w:val="18"/>
        </w:rPr>
        <w:t xml:space="preserve"> </w:t>
      </w:r>
      <w:proofErr w:type="spellStart"/>
      <w:proofErr w:type="gramStart"/>
      <w:r w:rsidR="00B164C0" w:rsidRPr="00C325B9">
        <w:rPr>
          <w:rFonts w:ascii="Palatino Linotype" w:hAnsi="Palatino Linotype" w:cs="Times New Roman"/>
          <w:sz w:val="18"/>
          <w:szCs w:val="18"/>
        </w:rPr>
        <w:t>modis</w:t>
      </w:r>
      <w:proofErr w:type="spellEnd"/>
      <w:r w:rsidR="00B164C0" w:rsidRPr="00C325B9">
        <w:rPr>
          <w:rFonts w:ascii="Palatino Linotype" w:hAnsi="Palatino Linotype" w:cs="Times New Roman"/>
          <w:sz w:val="18"/>
          <w:szCs w:val="18"/>
        </w:rPr>
        <w:t>:</w:t>
      </w:r>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Lambinus</w:t>
      </w:r>
      <w:proofErr w:type="spellEnd"/>
      <w:r w:rsidR="00B164C0" w:rsidRPr="00C325B9">
        <w:rPr>
          <w:rFonts w:ascii="Palatino Linotype" w:hAnsi="Palatino Linotype" w:cs="Times New Roman"/>
          <w:sz w:val="18"/>
          <w:szCs w:val="18"/>
        </w:rPr>
        <w:t xml:space="preserve">, but </w:t>
      </w:r>
      <w:proofErr w:type="spellStart"/>
      <w:r w:rsidR="00B164C0" w:rsidRPr="00C325B9">
        <w:rPr>
          <w:rFonts w:ascii="Palatino Linotype" w:hAnsi="Palatino Linotype" w:cs="Times New Roman"/>
          <w:sz w:val="18"/>
          <w:szCs w:val="18"/>
        </w:rPr>
        <w:t>multimodis</w:t>
      </w:r>
      <w:proofErr w:type="spellEnd"/>
      <w:r w:rsidR="00B164C0" w:rsidRPr="00C325B9">
        <w:rPr>
          <w:rFonts w:ascii="Palatino Linotype" w:hAnsi="Palatino Linotype" w:cs="Times New Roman"/>
          <w:sz w:val="18"/>
          <w:szCs w:val="18"/>
        </w:rPr>
        <w:t xml:space="preserve"> OQ, </w:t>
      </w:r>
      <w:proofErr w:type="spellStart"/>
      <w:r w:rsidR="00B164C0" w:rsidRPr="00C325B9">
        <w:rPr>
          <w:rFonts w:ascii="Palatino Linotype" w:hAnsi="Palatino Linotype" w:cs="Times New Roman"/>
          <w:sz w:val="18"/>
          <w:szCs w:val="18"/>
        </w:rPr>
        <w:t>which</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would</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leave</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multis</w:t>
      </w:r>
      <w:proofErr w:type="spellEnd"/>
      <w:r w:rsidR="00B164C0" w:rsidRPr="00C325B9">
        <w:rPr>
          <w:rFonts w:ascii="Palatino Linotype" w:hAnsi="Palatino Linotype" w:cs="Times New Roman"/>
          <w:sz w:val="18"/>
          <w:szCs w:val="18"/>
        </w:rPr>
        <w:t xml:space="preserve"> at the end of the line to go </w:t>
      </w:r>
      <w:proofErr w:type="spellStart"/>
      <w:r w:rsidR="00B164C0" w:rsidRPr="00C325B9">
        <w:rPr>
          <w:rFonts w:ascii="Palatino Linotype" w:hAnsi="Palatino Linotype" w:cs="Times New Roman"/>
          <w:sz w:val="18"/>
          <w:szCs w:val="18"/>
        </w:rPr>
        <w:t>very</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awkwardly</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with</w:t>
      </w:r>
      <w:proofErr w:type="spellEnd"/>
      <w:r w:rsidR="00B164C0" w:rsidRPr="00C325B9">
        <w:rPr>
          <w:rFonts w:ascii="Palatino Linotype" w:hAnsi="Palatino Linotype" w:cs="Times New Roman"/>
          <w:sz w:val="18"/>
          <w:szCs w:val="18"/>
        </w:rPr>
        <w:t xml:space="preserve"> rebus in 815.  Ernout </w:t>
      </w:r>
      <w:proofErr w:type="spellStart"/>
      <w:r w:rsidR="00B164C0" w:rsidRPr="00C325B9">
        <w:rPr>
          <w:rFonts w:ascii="Palatino Linotype" w:hAnsi="Palatino Linotype" w:cs="Times New Roman"/>
          <w:sz w:val="18"/>
          <w:szCs w:val="18"/>
        </w:rPr>
        <w:t>alone</w:t>
      </w:r>
      <w:proofErr w:type="spellEnd"/>
      <w:r w:rsidR="00B164C0" w:rsidRPr="00C325B9">
        <w:rPr>
          <w:rFonts w:ascii="Palatino Linotype" w:hAnsi="Palatino Linotype" w:cs="Times New Roman"/>
          <w:sz w:val="18"/>
          <w:szCs w:val="18"/>
        </w:rPr>
        <w:t xml:space="preserve"> of </w:t>
      </w:r>
      <w:proofErr w:type="spellStart"/>
      <w:r w:rsidR="00B164C0" w:rsidRPr="00C325B9">
        <w:rPr>
          <w:rFonts w:ascii="Palatino Linotype" w:hAnsi="Palatino Linotype" w:cs="Times New Roman"/>
          <w:sz w:val="18"/>
          <w:szCs w:val="18"/>
        </w:rPr>
        <w:t>recent</w:t>
      </w:r>
      <w:proofErr w:type="spellEnd"/>
      <w:r w:rsidR="00B164C0" w:rsidRPr="00C325B9">
        <w:rPr>
          <w:rFonts w:ascii="Palatino Linotype" w:hAnsi="Palatino Linotype" w:cs="Times New Roman"/>
          <w:sz w:val="18"/>
          <w:szCs w:val="18"/>
        </w:rPr>
        <w:t xml:space="preserve"> editors </w:t>
      </w:r>
      <w:proofErr w:type="spellStart"/>
      <w:r w:rsidR="00B164C0" w:rsidRPr="00C325B9">
        <w:rPr>
          <w:rFonts w:ascii="Palatino Linotype" w:hAnsi="Palatino Linotype" w:cs="Times New Roman"/>
          <w:sz w:val="18"/>
          <w:szCs w:val="18"/>
        </w:rPr>
        <w:t>returns</w:t>
      </w:r>
      <w:proofErr w:type="spellEnd"/>
      <w:r w:rsidR="00B164C0" w:rsidRPr="00C325B9">
        <w:rPr>
          <w:rFonts w:ascii="Palatino Linotype" w:hAnsi="Palatino Linotype" w:cs="Times New Roman"/>
          <w:sz w:val="18"/>
          <w:szCs w:val="18"/>
        </w:rPr>
        <w:t xml:space="preserve"> to </w:t>
      </w:r>
      <w:proofErr w:type="spellStart"/>
      <w:r w:rsidR="00B164C0" w:rsidRPr="00C325B9">
        <w:rPr>
          <w:rFonts w:ascii="Palatino Linotype" w:hAnsi="Palatino Linotype" w:cs="Times New Roman"/>
          <w:sz w:val="18"/>
          <w:szCs w:val="18"/>
        </w:rPr>
        <w:t>multimodis</w:t>
      </w:r>
      <w:proofErr w:type="spellEnd"/>
      <w:r w:rsidR="00B164C0" w:rsidRPr="00C325B9">
        <w:rPr>
          <w:rFonts w:ascii="Palatino Linotype" w:hAnsi="Palatino Linotype" w:cs="Times New Roman"/>
          <w:sz w:val="18"/>
          <w:szCs w:val="18"/>
        </w:rPr>
        <w:t xml:space="preserve">. It </w:t>
      </w:r>
      <w:proofErr w:type="spellStart"/>
      <w:r w:rsidR="00B164C0" w:rsidRPr="00C325B9">
        <w:rPr>
          <w:rFonts w:ascii="Palatino Linotype" w:hAnsi="Palatino Linotype" w:cs="Times New Roman"/>
          <w:sz w:val="18"/>
          <w:szCs w:val="18"/>
        </w:rPr>
        <w:t>used</w:t>
      </w:r>
      <w:proofErr w:type="spellEnd"/>
      <w:r w:rsidR="00B164C0" w:rsidRPr="00C325B9">
        <w:rPr>
          <w:rFonts w:ascii="Palatino Linotype" w:hAnsi="Palatino Linotype" w:cs="Times New Roman"/>
          <w:sz w:val="18"/>
          <w:szCs w:val="18"/>
        </w:rPr>
        <w:t xml:space="preserve"> in i. 895 and </w:t>
      </w:r>
      <w:proofErr w:type="spellStart"/>
      <w:r w:rsidR="00B164C0" w:rsidRPr="00C325B9">
        <w:rPr>
          <w:rFonts w:ascii="Palatino Linotype" w:hAnsi="Palatino Linotype" w:cs="Times New Roman"/>
          <w:sz w:val="18"/>
          <w:szCs w:val="18"/>
        </w:rPr>
        <w:t>many</w:t>
      </w:r>
      <w:proofErr w:type="spellEnd"/>
      <w:r w:rsidR="00B164C0" w:rsidRPr="00C325B9">
        <w:rPr>
          <w:rFonts w:ascii="Palatino Linotype" w:hAnsi="Palatino Linotype" w:cs="Times New Roman"/>
          <w:sz w:val="18"/>
          <w:szCs w:val="18"/>
        </w:rPr>
        <w:t xml:space="preserve"> times </w:t>
      </w:r>
      <w:proofErr w:type="spellStart"/>
      <w:r w:rsidR="00B164C0" w:rsidRPr="00C325B9">
        <w:rPr>
          <w:rFonts w:ascii="Palatino Linotype" w:hAnsi="Palatino Linotype" w:cs="Times New Roman"/>
          <w:sz w:val="18"/>
          <w:szCs w:val="18"/>
        </w:rPr>
        <w:t>later</w:t>
      </w:r>
      <w:proofErr w:type="spellEnd"/>
      <w:r w:rsidR="00B164C0" w:rsidRPr="00C325B9">
        <w:rPr>
          <w:rFonts w:ascii="Palatino Linotype" w:hAnsi="Palatino Linotype" w:cs="Times New Roman"/>
          <w:sz w:val="18"/>
          <w:szCs w:val="18"/>
        </w:rPr>
        <w:t xml:space="preserve"> in the </w:t>
      </w:r>
      <w:proofErr w:type="spellStart"/>
      <w:r w:rsidR="00B164C0" w:rsidRPr="00C325B9">
        <w:rPr>
          <w:rFonts w:ascii="Palatino Linotype" w:hAnsi="Palatino Linotype" w:cs="Times New Roman"/>
          <w:sz w:val="18"/>
          <w:szCs w:val="18"/>
        </w:rPr>
        <w:t>poem</w:t>
      </w:r>
      <w:proofErr w:type="spellEnd"/>
      <w:r w:rsidR="00B164C0"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1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815. — </w:t>
      </w:r>
      <w:proofErr w:type="spellStart"/>
      <w:r w:rsidR="00B164C0" w:rsidRPr="00C325B9">
        <w:rPr>
          <w:rFonts w:ascii="Palatino Linotype" w:hAnsi="Palatino Linotype" w:cs="Times New Roman"/>
          <w:b/>
          <w:sz w:val="18"/>
          <w:szCs w:val="18"/>
        </w:rPr>
        <w:t>multarum</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rerum</w:t>
      </w:r>
      <w:proofErr w:type="spellEnd"/>
      <w:r w:rsidR="00B164C0" w:rsidRPr="00C325B9">
        <w:rPr>
          <w:rFonts w:ascii="Palatino Linotype" w:hAnsi="Palatino Linotype" w:cs="Times New Roman"/>
          <w:b/>
          <w:sz w:val="18"/>
          <w:szCs w:val="18"/>
        </w:rPr>
        <w:t xml:space="preserve"> in rebus primordia </w:t>
      </w:r>
      <w:proofErr w:type="spellStart"/>
      <w:r w:rsidR="00B164C0" w:rsidRPr="00C325B9">
        <w:rPr>
          <w:rFonts w:ascii="Palatino Linotype" w:hAnsi="Palatino Linotype" w:cs="Times New Roman"/>
          <w:b/>
          <w:sz w:val="18"/>
          <w:szCs w:val="18"/>
        </w:rPr>
        <w:t>mixta</w:t>
      </w:r>
      <w:proofErr w:type="spell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Prīmordĭum</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ĭi</w:t>
      </w:r>
      <w:proofErr w:type="spellEnd"/>
      <w:r w:rsidR="00B164C0" w:rsidRPr="00C325B9">
        <w:rPr>
          <w:rFonts w:ascii="Palatino Linotype" w:hAnsi="Palatino Linotype" w:cs="Times New Roman"/>
          <w:b/>
          <w:bCs/>
          <w:sz w:val="18"/>
          <w:szCs w:val="18"/>
        </w:rPr>
        <w:t xml:space="preserve">, n. </w:t>
      </w:r>
      <w:r w:rsidR="00B164C0" w:rsidRPr="00C325B9">
        <w:rPr>
          <w:rFonts w:ascii="Palatino Linotype" w:hAnsi="Palatino Linotype" w:cs="Times New Roman"/>
          <w:sz w:val="18"/>
          <w:szCs w:val="18"/>
        </w:rPr>
        <w:t>(</w:t>
      </w:r>
      <w:proofErr w:type="spellStart"/>
      <w:r w:rsidR="00B164C0" w:rsidRPr="00C325B9">
        <w:rPr>
          <w:rFonts w:ascii="Palatino Linotype" w:hAnsi="Palatino Linotype" w:cs="Times New Roman"/>
          <w:sz w:val="18"/>
          <w:szCs w:val="18"/>
        </w:rPr>
        <w:t>stt</w:t>
      </w:r>
      <w:proofErr w:type="spellEnd"/>
      <w:r w:rsidR="00B164C0" w:rsidRPr="00C325B9">
        <w:rPr>
          <w:rFonts w:ascii="Palatino Linotype" w:hAnsi="Palatino Linotype" w:cs="Times New Roman"/>
          <w:sz w:val="18"/>
          <w:szCs w:val="18"/>
        </w:rPr>
        <w:t xml:space="preserve"> au pl.</w:t>
      </w:r>
      <w:proofErr w:type="gramStart"/>
      <w:r w:rsidR="00B164C0" w:rsidRPr="00C325B9">
        <w:rPr>
          <w:rFonts w:ascii="Palatino Linotype" w:hAnsi="Palatino Linotype" w:cs="Times New Roman"/>
          <w:sz w:val="18"/>
          <w:szCs w:val="18"/>
        </w:rPr>
        <w:t>)  :</w:t>
      </w:r>
      <w:proofErr w:type="gramEnd"/>
      <w:r w:rsidR="00B164C0" w:rsidRPr="00C325B9">
        <w:rPr>
          <w:rFonts w:ascii="Palatino Linotype" w:hAnsi="Palatino Linotype" w:cs="Times New Roman"/>
          <w:sz w:val="18"/>
          <w:szCs w:val="18"/>
        </w:rPr>
        <w:t xml:space="preserve"> 1 -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sz w:val="18"/>
          <w:szCs w:val="18"/>
        </w:rPr>
        <w:t>commencement, origine, début.</w:t>
      </w:r>
      <w:r w:rsidR="002D23BD" w:rsidRPr="00C325B9">
        <w:rPr>
          <w:rFonts w:ascii="Palatino Linotype" w:hAnsi="Palatino Linotype" w:cs="Times New Roman"/>
          <w:b/>
          <w:bCs/>
          <w:sz w:val="18"/>
          <w:szCs w:val="18"/>
        </w:rPr>
        <w:t xml:space="preserve">  </w:t>
      </w:r>
      <w:proofErr w:type="gramStart"/>
      <w:r w:rsidR="00B164C0" w:rsidRPr="00C325B9">
        <w:rPr>
          <w:rFonts w:ascii="Palatino Linotype" w:hAnsi="Palatino Linotype" w:cs="Times New Roman"/>
          <w:b/>
          <w:bCs/>
          <w:sz w:val="18"/>
          <w:szCs w:val="18"/>
        </w:rPr>
        <w:t>‖  primordia</w:t>
      </w:r>
      <w:proofErr w:type="gram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rerum</w:t>
      </w:r>
      <w:proofErr w:type="spellEnd"/>
      <w:r w:rsidR="00B164C0" w:rsidRPr="00C325B9">
        <w:rPr>
          <w:rFonts w:ascii="Palatino Linotype" w:hAnsi="Palatino Linotype" w:cs="Times New Roman"/>
          <w:sz w:val="18"/>
          <w:szCs w:val="18"/>
        </w:rPr>
        <w:t>, Cic.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les principes des choses.    </w:t>
      </w:r>
      <w:proofErr w:type="spellStart"/>
      <w:r w:rsidR="00B164C0" w:rsidRPr="00C325B9">
        <w:rPr>
          <w:rFonts w:ascii="Palatino Linotype" w:hAnsi="Palatino Linotype" w:cs="Times New Roman"/>
          <w:b/>
          <w:bCs/>
          <w:sz w:val="18"/>
          <w:szCs w:val="18"/>
        </w:rPr>
        <w:t>Miscĕo</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ēre</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miscŭi</w:t>
      </w:r>
      <w:proofErr w:type="spellEnd"/>
      <w:r w:rsidR="00B164C0" w:rsidRPr="00C325B9">
        <w:rPr>
          <w:rFonts w:ascii="Palatino Linotype" w:hAnsi="Palatino Linotype" w:cs="Times New Roman"/>
          <w:sz w:val="18"/>
          <w:szCs w:val="18"/>
        </w:rPr>
        <w:t xml:space="preserve">, </w:t>
      </w:r>
      <w:proofErr w:type="spellStart"/>
      <w:proofErr w:type="gramStart"/>
      <w:r w:rsidR="00B164C0" w:rsidRPr="00C325B9">
        <w:rPr>
          <w:rFonts w:ascii="Palatino Linotype" w:hAnsi="Palatino Linotype" w:cs="Times New Roman"/>
          <w:sz w:val="18"/>
          <w:szCs w:val="18"/>
        </w:rPr>
        <w:t>mixtum</w:t>
      </w:r>
      <w:proofErr w:type="spellEnd"/>
      <w:r w:rsidR="00B164C0" w:rsidRPr="00C325B9">
        <w:rPr>
          <w:rFonts w:ascii="Palatino Linotype" w:hAnsi="Palatino Linotype" w:cs="Times New Roman"/>
          <w:sz w:val="18"/>
          <w:szCs w:val="18"/>
        </w:rPr>
        <w:t xml:space="preserve">  :</w:t>
      </w:r>
      <w:proofErr w:type="gramEnd"/>
      <w:r w:rsidR="00B164C0" w:rsidRPr="00C325B9">
        <w:rPr>
          <w:rFonts w:ascii="Palatino Linotype" w:hAnsi="Palatino Linotype" w:cs="Times New Roman"/>
          <w:sz w:val="18"/>
          <w:szCs w:val="18"/>
        </w:rPr>
        <w:t xml:space="preserve"> - tr. - :  mêler, mélanger. ‖ </w:t>
      </w:r>
      <w:proofErr w:type="spellStart"/>
      <w:r w:rsidR="00B164C0" w:rsidRPr="00C325B9">
        <w:rPr>
          <w:rFonts w:ascii="Palatino Linotype" w:hAnsi="Palatino Linotype" w:cs="Times New Roman"/>
          <w:sz w:val="18"/>
          <w:szCs w:val="18"/>
        </w:rPr>
        <w:t>miscere</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aliquid</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alicui</w:t>
      </w:r>
      <w:proofErr w:type="spellEnd"/>
      <w:r w:rsidR="00B164C0" w:rsidRPr="00C325B9">
        <w:rPr>
          <w:rFonts w:ascii="Palatino Linotype" w:hAnsi="Palatino Linotype" w:cs="Times New Roman"/>
          <w:sz w:val="18"/>
          <w:szCs w:val="18"/>
        </w:rPr>
        <w:t xml:space="preserve"> rei (</w:t>
      </w:r>
      <w:proofErr w:type="spellStart"/>
      <w:r w:rsidR="00B164C0" w:rsidRPr="00C325B9">
        <w:rPr>
          <w:rFonts w:ascii="Palatino Linotype" w:hAnsi="Palatino Linotype" w:cs="Times New Roman"/>
          <w:sz w:val="18"/>
          <w:szCs w:val="18"/>
        </w:rPr>
        <w:t>aliquid</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aliqua</w:t>
      </w:r>
      <w:proofErr w:type="spellEnd"/>
      <w:r w:rsidR="00B164C0" w:rsidRPr="00C325B9">
        <w:rPr>
          <w:rFonts w:ascii="Palatino Linotype" w:hAnsi="Palatino Linotype" w:cs="Times New Roman"/>
          <w:sz w:val="18"/>
          <w:szCs w:val="18"/>
        </w:rPr>
        <w:t xml:space="preserve"> re) : mélanger qqch à qqch (d'autre).  </w:t>
      </w:r>
      <w:proofErr w:type="gramStart"/>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miscere</w:t>
      </w:r>
      <w:proofErr w:type="spellEnd"/>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salem</w:t>
      </w:r>
      <w:proofErr w:type="spellEnd"/>
      <w:r w:rsidR="00B164C0" w:rsidRPr="00C325B9">
        <w:rPr>
          <w:rFonts w:ascii="Palatino Linotype" w:hAnsi="Palatino Linotype" w:cs="Times New Roman"/>
          <w:sz w:val="18"/>
          <w:szCs w:val="18"/>
        </w:rPr>
        <w:t xml:space="preserve"> in </w:t>
      </w:r>
      <w:proofErr w:type="spellStart"/>
      <w:r w:rsidR="00B164C0" w:rsidRPr="00C325B9">
        <w:rPr>
          <w:rFonts w:ascii="Palatino Linotype" w:hAnsi="Palatino Linotype" w:cs="Times New Roman"/>
          <w:sz w:val="18"/>
          <w:szCs w:val="18"/>
        </w:rPr>
        <w:t>vino</w:t>
      </w:r>
      <w:proofErr w:type="spellEnd"/>
      <w:r w:rsidR="00B164C0" w:rsidRPr="00C325B9">
        <w:rPr>
          <w:rFonts w:ascii="Palatino Linotype" w:hAnsi="Palatino Linotype" w:cs="Times New Roman"/>
          <w:sz w:val="18"/>
          <w:szCs w:val="18"/>
        </w:rPr>
        <w:t>, Plin. : saler du vin.</w:t>
      </w:r>
      <w:r w:rsidRPr="00C325B9">
        <w:rPr>
          <w:rFonts w:ascii="Palatino Linotype" w:hAnsi="Palatino Linotype" w:cs="Times New Roman"/>
          <w:b/>
          <w:sz w:val="18"/>
          <w:szCs w:val="18"/>
        </w:rPr>
        <w:t xml:space="preserve">       </w:t>
      </w:r>
    </w:p>
  </w:footnote>
  <w:footnote w:id="81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816. — </w:t>
      </w:r>
      <w:proofErr w:type="spellStart"/>
      <w:r w:rsidR="00B164C0" w:rsidRPr="00C325B9">
        <w:rPr>
          <w:rFonts w:ascii="Palatino Linotype" w:hAnsi="Palatino Linotype" w:cs="Times New Roman"/>
          <w:b/>
          <w:sz w:val="18"/>
          <w:szCs w:val="18"/>
        </w:rPr>
        <w:t>sunt</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ĭdĕō</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variis</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variae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res</w:t>
      </w:r>
      <w:proofErr w:type="spellEnd"/>
      <w:r w:rsidR="00B164C0" w:rsidRPr="00C325B9">
        <w:rPr>
          <w:rFonts w:ascii="Palatino Linotype" w:hAnsi="Palatino Linotype" w:cs="Times New Roman"/>
          <w:b/>
          <w:sz w:val="18"/>
          <w:szCs w:val="18"/>
        </w:rPr>
        <w:t xml:space="preserve"> rebus </w:t>
      </w:r>
      <w:proofErr w:type="spellStart"/>
      <w:r w:rsidR="00B164C0" w:rsidRPr="00C325B9">
        <w:rPr>
          <w:rFonts w:ascii="Palatino Linotype" w:hAnsi="Palatino Linotype" w:cs="Times New Roman"/>
          <w:b/>
          <w:sz w:val="18"/>
          <w:szCs w:val="18"/>
        </w:rPr>
        <w:t>aluntur</w:t>
      </w:r>
      <w:proofErr w:type="spell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 </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b/>
          <w:bCs/>
          <w:sz w:val="18"/>
          <w:szCs w:val="18"/>
        </w:rPr>
        <w:t>ălo</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ĕre</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sz w:val="18"/>
          <w:szCs w:val="18"/>
        </w:rPr>
        <w:t>ălŭi</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altum</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ălĭtum</w:t>
      </w:r>
      <w:proofErr w:type="spellEnd"/>
      <w:r w:rsidR="00B164C0" w:rsidRPr="00C325B9">
        <w:rPr>
          <w:rFonts w:ascii="Palatino Linotype" w:hAnsi="Palatino Linotype" w:cs="Times New Roman"/>
          <w:sz w:val="18"/>
          <w:szCs w:val="18"/>
        </w:rPr>
        <w:t xml:space="preserve">) : - tr. </w:t>
      </w:r>
      <w:proofErr w:type="gramStart"/>
      <w:r w:rsidR="00B164C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1</w:t>
      </w:r>
      <w:proofErr w:type="gramEnd"/>
      <w:r w:rsidR="00B164C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nourrir, alimenter, sustenter.   </w:t>
      </w:r>
      <w:bookmarkStart w:id="359" w:name="ideo"/>
      <w:bookmarkEnd w:id="359"/>
      <w:r w:rsidR="00B164C0" w:rsidRPr="00C325B9">
        <w:rPr>
          <w:rFonts w:ascii="Palatino Linotype" w:hAnsi="Palatino Linotype" w:cs="Times New Roman"/>
          <w:sz w:val="18"/>
          <w:szCs w:val="18"/>
        </w:rPr>
        <w:t xml:space="preserve">        </w:t>
      </w:r>
      <w:proofErr w:type="spellStart"/>
      <w:proofErr w:type="gramStart"/>
      <w:r w:rsidR="00B164C0" w:rsidRPr="00C325B9">
        <w:rPr>
          <w:rFonts w:ascii="Palatino Linotype" w:hAnsi="Palatino Linotype" w:cs="Times New Roman"/>
          <w:b/>
          <w:bCs/>
          <w:sz w:val="18"/>
          <w:szCs w:val="18"/>
        </w:rPr>
        <w:t>ĭdĕō</w:t>
      </w:r>
      <w:proofErr w:type="spellEnd"/>
      <w:proofErr w:type="gramEnd"/>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i/>
          <w:iCs/>
          <w:sz w:val="18"/>
          <w:szCs w:val="18"/>
        </w:rPr>
        <w:t>adv</w:t>
      </w:r>
      <w:r w:rsidR="00B164C0" w:rsidRPr="00C325B9">
        <w:rPr>
          <w:rFonts w:ascii="Palatino Linotype" w:hAnsi="Palatino Linotype" w:cs="Times New Roman"/>
          <w:sz w:val="18"/>
          <w:szCs w:val="18"/>
        </w:rPr>
        <w:t>. : pour cela, pour cette raison, à cause de cela.</w:t>
      </w:r>
      <w:r w:rsidRPr="00C325B9">
        <w:rPr>
          <w:rFonts w:ascii="Palatino Linotype" w:hAnsi="Palatino Linotype" w:cs="Times New Roman"/>
          <w:b/>
          <w:sz w:val="18"/>
          <w:szCs w:val="18"/>
        </w:rPr>
        <w:t xml:space="preserve">        </w:t>
      </w:r>
    </w:p>
  </w:footnote>
  <w:footnote w:id="81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817. — </w:t>
      </w:r>
      <w:proofErr w:type="spellStart"/>
      <w:r w:rsidR="00B164C0" w:rsidRPr="00C325B9">
        <w:rPr>
          <w:rFonts w:ascii="Palatino Linotype" w:hAnsi="Palatino Linotype" w:cs="Times New Roman"/>
          <w:b/>
          <w:sz w:val="18"/>
          <w:szCs w:val="18"/>
        </w:rPr>
        <w:t>Atque</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eadem</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magni</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refert</w:t>
      </w:r>
      <w:proofErr w:type="spellEnd"/>
      <w:r w:rsidR="00B164C0" w:rsidRPr="00C325B9">
        <w:rPr>
          <w:rFonts w:ascii="Palatino Linotype" w:hAnsi="Palatino Linotype" w:cs="Times New Roman"/>
          <w:b/>
          <w:sz w:val="18"/>
          <w:szCs w:val="18"/>
        </w:rPr>
        <w:t xml:space="preserve"> primordia </w:t>
      </w:r>
      <w:proofErr w:type="spellStart"/>
      <w:r w:rsidR="00B164C0" w:rsidRPr="00C325B9">
        <w:rPr>
          <w:rFonts w:ascii="Palatino Linotype" w:hAnsi="Palatino Linotype" w:cs="Times New Roman"/>
          <w:b/>
          <w:sz w:val="18"/>
          <w:szCs w:val="18"/>
        </w:rPr>
        <w:t>saepe</w:t>
      </w:r>
      <w:proofErr w:type="spell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w:t>
      </w:r>
      <w:bookmarkStart w:id="360" w:name="refert"/>
      <w:bookmarkEnd w:id="360"/>
      <w:proofErr w:type="spellStart"/>
      <w:r w:rsidR="00B164C0" w:rsidRPr="00C325B9">
        <w:rPr>
          <w:rFonts w:ascii="Palatino Linotype" w:hAnsi="Palatino Linotype" w:cs="Times New Roman"/>
          <w:b/>
          <w:bCs/>
          <w:sz w:val="18"/>
          <w:szCs w:val="18"/>
        </w:rPr>
        <w:t>Rēfert</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rē</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fert</w:t>
      </w:r>
      <w:proofErr w:type="spellEnd"/>
      <w:r w:rsidR="00B164C0" w:rsidRPr="00C325B9">
        <w:rPr>
          <w:rFonts w:ascii="Palatino Linotype" w:hAnsi="Palatino Linotype" w:cs="Times New Roman"/>
          <w:sz w:val="18"/>
          <w:szCs w:val="18"/>
        </w:rPr>
        <w:t xml:space="preserve">), ferre, </w:t>
      </w:r>
      <w:proofErr w:type="spellStart"/>
      <w:r w:rsidR="00B164C0" w:rsidRPr="00C325B9">
        <w:rPr>
          <w:rFonts w:ascii="Palatino Linotype" w:hAnsi="Palatino Linotype" w:cs="Times New Roman"/>
          <w:sz w:val="18"/>
          <w:szCs w:val="18"/>
        </w:rPr>
        <w:t>rētulit</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rē</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i/>
          <w:iCs/>
          <w:sz w:val="18"/>
          <w:szCs w:val="18"/>
        </w:rPr>
        <w:t>abl</w:t>
      </w:r>
      <w:proofErr w:type="spellEnd"/>
      <w:r w:rsidR="00B164C0" w:rsidRPr="00C325B9">
        <w:rPr>
          <w:rFonts w:ascii="Palatino Linotype" w:hAnsi="Palatino Linotype" w:cs="Times New Roman"/>
          <w:i/>
          <w:iCs/>
          <w:sz w:val="18"/>
          <w:szCs w:val="18"/>
        </w:rPr>
        <w:t xml:space="preserve">. </w:t>
      </w:r>
      <w:proofErr w:type="gramStart"/>
      <w:r w:rsidR="00B164C0" w:rsidRPr="00C325B9">
        <w:rPr>
          <w:rFonts w:ascii="Palatino Linotype" w:hAnsi="Palatino Linotype" w:cs="Times New Roman"/>
          <w:i/>
          <w:iCs/>
          <w:sz w:val="18"/>
          <w:szCs w:val="18"/>
        </w:rPr>
        <w:t>de</w:t>
      </w:r>
      <w:proofErr w:type="gramEnd"/>
      <w:r w:rsidR="00B164C0"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i/>
          <w:iCs/>
          <w:sz w:val="18"/>
          <w:szCs w:val="18"/>
        </w:rPr>
        <w:t>res</w:t>
      </w:r>
      <w:proofErr w:type="spellEnd"/>
      <w:r w:rsidR="00B164C0" w:rsidRPr="00C325B9">
        <w:rPr>
          <w:rFonts w:ascii="Palatino Linotype" w:hAnsi="Palatino Linotype" w:cs="Times New Roman"/>
          <w:sz w:val="18"/>
          <w:szCs w:val="18"/>
        </w:rPr>
        <w:t xml:space="preserve"> + </w:t>
      </w:r>
      <w:proofErr w:type="spellStart"/>
      <w:r w:rsidR="00B164C0" w:rsidRPr="00C325B9">
        <w:rPr>
          <w:rFonts w:ascii="Palatino Linotype" w:hAnsi="Palatino Linotype" w:cs="Times New Roman"/>
          <w:sz w:val="18"/>
          <w:szCs w:val="18"/>
        </w:rPr>
        <w:t>fert</w:t>
      </w:r>
      <w:proofErr w:type="spellEnd"/>
      <w:r w:rsidR="00B164C0" w:rsidRPr="00C325B9">
        <w:rPr>
          <w:rFonts w:ascii="Palatino Linotype" w:hAnsi="Palatino Linotype" w:cs="Times New Roman"/>
          <w:sz w:val="18"/>
          <w:szCs w:val="18"/>
        </w:rPr>
        <w:t>] : 1 -</w:t>
      </w:r>
      <w:r w:rsidR="00B164C0"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i/>
          <w:iCs/>
          <w:sz w:val="18"/>
          <w:szCs w:val="18"/>
        </w:rPr>
        <w:t>intr</w:t>
      </w:r>
      <w:proofErr w:type="spellEnd"/>
      <w:r w:rsidR="00B164C0" w:rsidRPr="00C325B9">
        <w:rPr>
          <w:rFonts w:ascii="Palatino Linotype" w:hAnsi="Palatino Linotype" w:cs="Times New Roman"/>
          <w:i/>
          <w:iCs/>
          <w:sz w:val="18"/>
          <w:szCs w:val="18"/>
        </w:rPr>
        <w:t>. -</w:t>
      </w:r>
      <w:r w:rsidR="00B164C0" w:rsidRPr="00C325B9">
        <w:rPr>
          <w:rFonts w:ascii="Palatino Linotype" w:hAnsi="Palatino Linotype" w:cs="Times New Roman"/>
          <w:sz w:val="18"/>
          <w:szCs w:val="18"/>
        </w:rPr>
        <w:t xml:space="preserve"> être important, importer, intéresser</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i/>
          <w:iCs/>
          <w:sz w:val="18"/>
          <w:szCs w:val="18"/>
        </w:rPr>
        <w:t>impers.,</w:t>
      </w:r>
      <w:r w:rsidR="00B164C0" w:rsidRPr="00C325B9">
        <w:rPr>
          <w:rFonts w:ascii="Palatino Linotype" w:hAnsi="Palatino Linotype" w:cs="Times New Roman"/>
          <w:sz w:val="18"/>
          <w:szCs w:val="18"/>
        </w:rPr>
        <w:t xml:space="preserve"> il importe, il est de l'intérêt de (cst avec </w:t>
      </w:r>
      <w:proofErr w:type="spellStart"/>
      <w:r w:rsidR="00B164C0" w:rsidRPr="00C325B9">
        <w:rPr>
          <w:rFonts w:ascii="Palatino Linotype" w:hAnsi="Palatino Linotype" w:cs="Times New Roman"/>
          <w:sz w:val="18"/>
          <w:szCs w:val="18"/>
        </w:rPr>
        <w:t>infve</w:t>
      </w:r>
      <w:proofErr w:type="spellEnd"/>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avec ut</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avec </w:t>
      </w:r>
      <w:proofErr w:type="spellStart"/>
      <w:r w:rsidR="00B164C0" w:rsidRPr="00C325B9">
        <w:rPr>
          <w:rFonts w:ascii="Palatino Linotype" w:hAnsi="Palatino Linotype" w:cs="Times New Roman"/>
          <w:sz w:val="18"/>
          <w:szCs w:val="18"/>
        </w:rPr>
        <w:t>interr</w:t>
      </w:r>
      <w:proofErr w:type="spellEnd"/>
      <w:r w:rsidR="00B164C0" w:rsidRPr="00C325B9">
        <w:rPr>
          <w:rFonts w:ascii="Palatino Linotype" w:hAnsi="Palatino Linotype" w:cs="Times New Roman"/>
          <w:sz w:val="18"/>
          <w:szCs w:val="18"/>
        </w:rPr>
        <w:t xml:space="preserve">. ind.).     </w:t>
      </w:r>
      <w:proofErr w:type="spellStart"/>
      <w:r w:rsidR="00B164C0" w:rsidRPr="00C325B9">
        <w:rPr>
          <w:rFonts w:ascii="Palatino Linotype" w:hAnsi="Palatino Linotype" w:cs="Times New Roman"/>
          <w:b/>
          <w:bCs/>
          <w:sz w:val="18"/>
          <w:szCs w:val="18"/>
        </w:rPr>
        <w:t>Magni</w:t>
      </w:r>
      <w:proofErr w:type="spellEnd"/>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gén</w:t>
      </w:r>
      <w:proofErr w:type="spellEnd"/>
      <w:r w:rsidR="00B164C0" w:rsidRPr="00C325B9">
        <w:rPr>
          <w:rFonts w:ascii="Palatino Linotype" w:hAnsi="Palatino Linotype" w:cs="Times New Roman"/>
          <w:sz w:val="18"/>
          <w:szCs w:val="18"/>
        </w:rPr>
        <w:t xml:space="preserve">. </w:t>
      </w:r>
      <w:proofErr w:type="gramStart"/>
      <w:r w:rsidR="00B164C0" w:rsidRPr="00C325B9">
        <w:rPr>
          <w:rFonts w:ascii="Palatino Linotype" w:hAnsi="Palatino Linotype" w:cs="Times New Roman"/>
          <w:sz w:val="18"/>
          <w:szCs w:val="18"/>
        </w:rPr>
        <w:t>de</w:t>
      </w:r>
      <w:proofErr w:type="gramEnd"/>
      <w:r w:rsidR="00B164C0" w:rsidRPr="00C325B9">
        <w:rPr>
          <w:rFonts w:ascii="Palatino Linotype" w:hAnsi="Palatino Linotype" w:cs="Times New Roman"/>
          <w:sz w:val="18"/>
          <w:szCs w:val="18"/>
        </w:rPr>
        <w:t xml:space="preserve"> prix.  </w:t>
      </w:r>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Prīmordĭum</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ĭi</w:t>
      </w:r>
      <w:proofErr w:type="spellEnd"/>
      <w:r w:rsidR="00B164C0" w:rsidRPr="00C325B9">
        <w:rPr>
          <w:rFonts w:ascii="Palatino Linotype" w:hAnsi="Palatino Linotype" w:cs="Times New Roman"/>
          <w:b/>
          <w:bCs/>
          <w:sz w:val="18"/>
          <w:szCs w:val="18"/>
        </w:rPr>
        <w:t xml:space="preserve">, n. </w:t>
      </w:r>
      <w:r w:rsidR="00B164C0" w:rsidRPr="00C325B9">
        <w:rPr>
          <w:rFonts w:ascii="Palatino Linotype" w:hAnsi="Palatino Linotype" w:cs="Times New Roman"/>
          <w:sz w:val="18"/>
          <w:szCs w:val="18"/>
        </w:rPr>
        <w:t>(</w:t>
      </w:r>
      <w:proofErr w:type="spellStart"/>
      <w:r w:rsidR="00B164C0" w:rsidRPr="00C325B9">
        <w:rPr>
          <w:rFonts w:ascii="Palatino Linotype" w:hAnsi="Palatino Linotype" w:cs="Times New Roman"/>
          <w:sz w:val="18"/>
          <w:szCs w:val="18"/>
        </w:rPr>
        <w:t>stt</w:t>
      </w:r>
      <w:proofErr w:type="spellEnd"/>
      <w:r w:rsidR="00B164C0" w:rsidRPr="00C325B9">
        <w:rPr>
          <w:rFonts w:ascii="Palatino Linotype" w:hAnsi="Palatino Linotype" w:cs="Times New Roman"/>
          <w:sz w:val="18"/>
          <w:szCs w:val="18"/>
        </w:rPr>
        <w:t xml:space="preserve"> au pl.</w:t>
      </w:r>
      <w:proofErr w:type="gramStart"/>
      <w:r w:rsidR="00B164C0" w:rsidRPr="00C325B9">
        <w:rPr>
          <w:rFonts w:ascii="Palatino Linotype" w:hAnsi="Palatino Linotype" w:cs="Times New Roman"/>
          <w:sz w:val="18"/>
          <w:szCs w:val="18"/>
        </w:rPr>
        <w:t>)  :</w:t>
      </w:r>
      <w:proofErr w:type="gramEnd"/>
      <w:r w:rsidR="00B164C0" w:rsidRPr="00C325B9">
        <w:rPr>
          <w:rFonts w:ascii="Palatino Linotype" w:hAnsi="Palatino Linotype" w:cs="Times New Roman"/>
          <w:sz w:val="18"/>
          <w:szCs w:val="18"/>
        </w:rPr>
        <w:t xml:space="preserve"> 1 -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sz w:val="18"/>
          <w:szCs w:val="18"/>
        </w:rPr>
        <w:t>commencement, origine, début.</w:t>
      </w:r>
      <w:r w:rsidR="002D23BD" w:rsidRPr="00C325B9">
        <w:rPr>
          <w:rFonts w:ascii="Palatino Linotype" w:hAnsi="Palatino Linotype" w:cs="Times New Roman"/>
          <w:b/>
          <w:bCs/>
          <w:sz w:val="18"/>
          <w:szCs w:val="18"/>
        </w:rPr>
        <w:t xml:space="preserve">  </w:t>
      </w:r>
      <w:proofErr w:type="gramStart"/>
      <w:r w:rsidR="00B164C0" w:rsidRPr="00C325B9">
        <w:rPr>
          <w:rFonts w:ascii="Palatino Linotype" w:hAnsi="Palatino Linotype" w:cs="Times New Roman"/>
          <w:b/>
          <w:bCs/>
          <w:sz w:val="18"/>
          <w:szCs w:val="18"/>
        </w:rPr>
        <w:t>‖  primordia</w:t>
      </w:r>
      <w:proofErr w:type="gram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rerum</w:t>
      </w:r>
      <w:proofErr w:type="spellEnd"/>
      <w:r w:rsidR="00B164C0" w:rsidRPr="00C325B9">
        <w:rPr>
          <w:rFonts w:ascii="Palatino Linotype" w:hAnsi="Palatino Linotype" w:cs="Times New Roman"/>
          <w:sz w:val="18"/>
          <w:szCs w:val="18"/>
        </w:rPr>
        <w:t>, Cic.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les principes des choses.</w:t>
      </w:r>
      <w:r w:rsidRPr="00C325B9">
        <w:rPr>
          <w:rFonts w:ascii="Palatino Linotype" w:hAnsi="Palatino Linotype" w:cs="Times New Roman"/>
          <w:b/>
          <w:sz w:val="18"/>
          <w:szCs w:val="18"/>
        </w:rPr>
        <w:t xml:space="preserve">        </w:t>
      </w:r>
    </w:p>
  </w:footnote>
  <w:footnote w:id="81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818. — cum </w:t>
      </w:r>
      <w:proofErr w:type="spellStart"/>
      <w:r w:rsidR="00B164C0" w:rsidRPr="00C325B9">
        <w:rPr>
          <w:rFonts w:ascii="Palatino Linotype" w:hAnsi="Palatino Linotype" w:cs="Times New Roman"/>
          <w:b/>
          <w:sz w:val="18"/>
          <w:szCs w:val="18"/>
        </w:rPr>
        <w:t>quibus</w:t>
      </w:r>
      <w:proofErr w:type="spellEnd"/>
      <w:r w:rsidR="00B164C0" w:rsidRPr="00C325B9">
        <w:rPr>
          <w:rFonts w:ascii="Palatino Linotype" w:hAnsi="Palatino Linotype" w:cs="Times New Roman"/>
          <w:b/>
          <w:sz w:val="18"/>
          <w:szCs w:val="18"/>
        </w:rPr>
        <w:t xml:space="preserve"> et </w:t>
      </w:r>
      <w:proofErr w:type="spellStart"/>
      <w:r w:rsidR="00B164C0" w:rsidRPr="00C325B9">
        <w:rPr>
          <w:rFonts w:ascii="Palatino Linotype" w:hAnsi="Palatino Linotype" w:cs="Times New Roman"/>
          <w:b/>
          <w:sz w:val="18"/>
          <w:szCs w:val="18"/>
        </w:rPr>
        <w:t>quali</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positura</w:t>
      </w:r>
      <w:proofErr w:type="spellEnd"/>
      <w:r w:rsidR="00B164C0" w:rsidRPr="00C325B9">
        <w:rPr>
          <w:rFonts w:ascii="Palatino Linotype" w:hAnsi="Palatino Linotype" w:cs="Times New Roman"/>
          <w:b/>
          <w:sz w:val="18"/>
          <w:szCs w:val="18"/>
        </w:rPr>
        <w:t xml:space="preserve"> </w:t>
      </w:r>
      <w:proofErr w:type="spellStart"/>
      <w:r w:rsidR="00B164C0" w:rsidRPr="00C325B9">
        <w:rPr>
          <w:rFonts w:ascii="Palatino Linotype" w:hAnsi="Palatino Linotype" w:cs="Times New Roman"/>
          <w:b/>
          <w:sz w:val="18"/>
          <w:szCs w:val="18"/>
        </w:rPr>
        <w:t>contineantur</w:t>
      </w:r>
      <w:proofErr w:type="spellEnd"/>
      <w:r w:rsidR="00B164C0" w:rsidRPr="00C325B9">
        <w:rPr>
          <w:rFonts w:ascii="Palatino Linotype" w:hAnsi="Palatino Linotype" w:cs="Times New Roman"/>
          <w:b/>
          <w:sz w:val="18"/>
          <w:szCs w:val="18"/>
        </w:rPr>
        <w:t xml:space="preserve">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Pŏsĭtūra</w:t>
      </w:r>
      <w:proofErr w:type="spellEnd"/>
      <w:r w:rsidR="00B164C0" w:rsidRPr="00C325B9">
        <w:rPr>
          <w:rFonts w:ascii="Palatino Linotype" w:hAnsi="Palatino Linotype" w:cs="Times New Roman"/>
          <w:b/>
          <w:bCs/>
          <w:sz w:val="18"/>
          <w:szCs w:val="18"/>
        </w:rPr>
        <w:t>, æ, f. [</w:t>
      </w:r>
      <w:proofErr w:type="spellStart"/>
      <w:r w:rsidR="00B164C0" w:rsidRPr="00C325B9">
        <w:rPr>
          <w:rFonts w:ascii="Palatino Linotype" w:hAnsi="Palatino Linotype" w:cs="Times New Roman"/>
          <w:b/>
          <w:bCs/>
          <w:sz w:val="18"/>
          <w:szCs w:val="18"/>
        </w:rPr>
        <w:t>pono</w:t>
      </w:r>
      <w:proofErr w:type="spellEnd"/>
      <w:r w:rsidR="00B164C0" w:rsidRPr="00C325B9">
        <w:rPr>
          <w:rFonts w:ascii="Palatino Linotype" w:hAnsi="Palatino Linotype" w:cs="Times New Roman"/>
          <w:b/>
          <w:bCs/>
          <w:sz w:val="18"/>
          <w:szCs w:val="18"/>
        </w:rPr>
        <w:t>] :</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position, disposition, arrangement. </w:t>
      </w:r>
      <w:r w:rsidR="00B164C0" w:rsidRPr="00C325B9">
        <w:rPr>
          <w:rFonts w:ascii="Palatino Linotype" w:hAnsi="Palatino Linotype" w:cs="Times New Roman"/>
          <w:i/>
          <w:iCs/>
          <w:sz w:val="18"/>
          <w:szCs w:val="18"/>
        </w:rPr>
        <w:t>---</w:t>
      </w:r>
      <w:r w:rsidR="002D23BD"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i/>
          <w:iCs/>
          <w:sz w:val="18"/>
          <w:szCs w:val="18"/>
        </w:rPr>
        <w:t>Lucr</w:t>
      </w:r>
      <w:proofErr w:type="spellEnd"/>
      <w:r w:rsidR="00B164C0" w:rsidRPr="00C325B9">
        <w:rPr>
          <w:rFonts w:ascii="Palatino Linotype" w:hAnsi="Palatino Linotype" w:cs="Times New Roman"/>
          <w:i/>
          <w:iCs/>
          <w:sz w:val="18"/>
          <w:szCs w:val="18"/>
        </w:rPr>
        <w:t>. 1, 685</w:t>
      </w:r>
      <w:r w:rsidR="002D23BD" w:rsidRPr="00C325B9">
        <w:rPr>
          <w:rFonts w:ascii="Palatino Linotype" w:hAnsi="Palatino Linotype" w:cs="Times New Roman"/>
          <w:i/>
          <w:iCs/>
          <w:sz w:val="18"/>
          <w:szCs w:val="18"/>
        </w:rPr>
        <w:t xml:space="preserve"> </w:t>
      </w:r>
      <w:proofErr w:type="gramStart"/>
      <w:r w:rsidR="00B164C0" w:rsidRPr="00C325B9">
        <w:rPr>
          <w:rFonts w:ascii="Palatino Linotype" w:hAnsi="Palatino Linotype" w:cs="Times New Roman"/>
          <w:i/>
          <w:iCs/>
          <w:sz w:val="18"/>
          <w:szCs w:val="18"/>
        </w:rPr>
        <w:t xml:space="preserve">; </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positura</w:t>
      </w:r>
      <w:proofErr w:type="spellEnd"/>
      <w:proofErr w:type="gram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verborum</w:t>
      </w:r>
      <w:proofErr w:type="spellEnd"/>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Gell</w:t>
      </w:r>
      <w:proofErr w:type="spellEnd"/>
      <w:r w:rsidR="00B164C0" w:rsidRPr="00C325B9">
        <w:rPr>
          <w:rFonts w:ascii="Palatino Linotype" w:hAnsi="Palatino Linotype" w:cs="Times New Roman"/>
          <w:sz w:val="18"/>
          <w:szCs w:val="18"/>
        </w:rPr>
        <w:t>. 1, 7, 19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disposition des mots.</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2 -</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signes de ponctuation, ponctuation. </w:t>
      </w:r>
      <w:r w:rsidR="00B164C0" w:rsidRPr="00C325B9">
        <w:rPr>
          <w:rFonts w:ascii="Palatino Linotype" w:hAnsi="Palatino Linotype" w:cs="Times New Roman"/>
          <w:i/>
          <w:iCs/>
          <w:sz w:val="18"/>
          <w:szCs w:val="18"/>
        </w:rPr>
        <w:t>---</w:t>
      </w:r>
      <w:r w:rsidR="002D23BD" w:rsidRPr="00C325B9">
        <w:rPr>
          <w:rFonts w:ascii="Palatino Linotype" w:hAnsi="Palatino Linotype" w:cs="Times New Roman"/>
          <w:i/>
          <w:iCs/>
          <w:sz w:val="18"/>
          <w:szCs w:val="18"/>
        </w:rPr>
        <w:t xml:space="preserve"> </w:t>
      </w:r>
      <w:proofErr w:type="spellStart"/>
      <w:r w:rsidR="00B164C0" w:rsidRPr="00C325B9">
        <w:rPr>
          <w:rFonts w:ascii="Palatino Linotype" w:hAnsi="Palatino Linotype" w:cs="Times New Roman"/>
          <w:i/>
          <w:iCs/>
          <w:sz w:val="18"/>
          <w:szCs w:val="18"/>
        </w:rPr>
        <w:t>Diom</w:t>
      </w:r>
      <w:proofErr w:type="spellEnd"/>
      <w:r w:rsidR="00B164C0" w:rsidRPr="00C325B9">
        <w:rPr>
          <w:rFonts w:ascii="Palatino Linotype" w:hAnsi="Palatino Linotype" w:cs="Times New Roman"/>
          <w:i/>
          <w:iCs/>
          <w:sz w:val="18"/>
          <w:szCs w:val="18"/>
        </w:rPr>
        <w:t>. 437, 10.</w:t>
      </w:r>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w:t>
      </w:r>
      <w:proofErr w:type="spellStart"/>
      <w:r w:rsidR="00DE334A" w:rsidRPr="00C325B9">
        <w:rPr>
          <w:rFonts w:ascii="Palatino Linotype" w:hAnsi="Palatino Linotype" w:cs="Times New Roman"/>
          <w:b/>
          <w:bCs/>
          <w:sz w:val="18"/>
          <w:szCs w:val="18"/>
        </w:rPr>
        <w:t>Contĭnĕo</w:t>
      </w:r>
      <w:proofErr w:type="spellEnd"/>
      <w:r w:rsidR="00DE334A" w:rsidRPr="00C325B9">
        <w:rPr>
          <w:rFonts w:ascii="Palatino Linotype" w:hAnsi="Palatino Linotype" w:cs="Times New Roman"/>
          <w:b/>
          <w:bCs/>
          <w:sz w:val="18"/>
          <w:szCs w:val="18"/>
        </w:rPr>
        <w:t xml:space="preserve">, </w:t>
      </w:r>
      <w:proofErr w:type="spellStart"/>
      <w:r w:rsidR="00DE334A" w:rsidRPr="00C325B9">
        <w:rPr>
          <w:rFonts w:ascii="Palatino Linotype" w:hAnsi="Palatino Linotype" w:cs="Times New Roman"/>
          <w:b/>
          <w:bCs/>
          <w:sz w:val="18"/>
          <w:szCs w:val="18"/>
        </w:rPr>
        <w:t>ēre</w:t>
      </w:r>
      <w:proofErr w:type="spellEnd"/>
      <w:r w:rsidR="00DE334A" w:rsidRPr="00C325B9">
        <w:rPr>
          <w:rFonts w:ascii="Palatino Linotype" w:hAnsi="Palatino Linotype" w:cs="Times New Roman"/>
          <w:b/>
          <w:bCs/>
          <w:sz w:val="18"/>
          <w:szCs w:val="18"/>
        </w:rPr>
        <w:t xml:space="preserve">, </w:t>
      </w:r>
      <w:proofErr w:type="spellStart"/>
      <w:proofErr w:type="gramStart"/>
      <w:r w:rsidR="00DE334A" w:rsidRPr="00C325B9">
        <w:rPr>
          <w:rFonts w:ascii="Palatino Linotype" w:hAnsi="Palatino Linotype" w:cs="Times New Roman"/>
          <w:sz w:val="18"/>
          <w:szCs w:val="18"/>
        </w:rPr>
        <w:t>tĭnŭi</w:t>
      </w:r>
      <w:proofErr w:type="spellEnd"/>
      <w:r w:rsidR="00DE334A" w:rsidRPr="00C325B9">
        <w:rPr>
          <w:rFonts w:ascii="Palatino Linotype" w:hAnsi="Palatino Linotype" w:cs="Times New Roman"/>
          <w:sz w:val="18"/>
          <w:szCs w:val="18"/>
        </w:rPr>
        <w:t xml:space="preserve"> ,</w:t>
      </w:r>
      <w:proofErr w:type="gramEnd"/>
      <w:r w:rsidR="00DE334A" w:rsidRPr="00C325B9">
        <w:rPr>
          <w:rFonts w:ascii="Palatino Linotype" w:hAnsi="Palatino Linotype" w:cs="Times New Roman"/>
          <w:sz w:val="18"/>
          <w:szCs w:val="18"/>
        </w:rPr>
        <w:t xml:space="preserve"> </w:t>
      </w:r>
      <w:proofErr w:type="spellStart"/>
      <w:r w:rsidR="00DE334A" w:rsidRPr="00C325B9">
        <w:rPr>
          <w:rFonts w:ascii="Palatino Linotype" w:hAnsi="Palatino Linotype" w:cs="Times New Roman"/>
          <w:sz w:val="18"/>
          <w:szCs w:val="18"/>
        </w:rPr>
        <w:t>tentum</w:t>
      </w:r>
      <w:proofErr w:type="spellEnd"/>
      <w:r w:rsidR="00DE334A" w:rsidRPr="00C325B9">
        <w:rPr>
          <w:rFonts w:ascii="Palatino Linotype" w:hAnsi="Palatino Linotype" w:cs="Times New Roman"/>
          <w:sz w:val="18"/>
          <w:szCs w:val="18"/>
        </w:rPr>
        <w:t xml:space="preserve"> [cum + </w:t>
      </w:r>
      <w:proofErr w:type="spellStart"/>
      <w:r w:rsidR="00DE334A" w:rsidRPr="00C325B9">
        <w:rPr>
          <w:rFonts w:ascii="Palatino Linotype" w:hAnsi="Palatino Linotype" w:cs="Times New Roman"/>
          <w:sz w:val="18"/>
          <w:szCs w:val="18"/>
        </w:rPr>
        <w:t>teneo</w:t>
      </w:r>
      <w:proofErr w:type="spellEnd"/>
      <w:r w:rsidR="00DE334A" w:rsidRPr="00C325B9">
        <w:rPr>
          <w:rFonts w:ascii="Palatino Linotype" w:hAnsi="Palatino Linotype" w:cs="Times New Roman"/>
          <w:sz w:val="18"/>
          <w:szCs w:val="18"/>
        </w:rPr>
        <w:t>] : -</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tr. -</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xml:space="preserve"> 1 - tenir de tous côtés, tenir ensemble, maintenir, maintenir lié, entourer, envelopper.</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xml:space="preserve"> 2 - joindre, </w:t>
      </w:r>
      <w:proofErr w:type="gramStart"/>
      <w:r w:rsidR="00DE334A" w:rsidRPr="00C325B9">
        <w:rPr>
          <w:rFonts w:ascii="Palatino Linotype" w:hAnsi="Palatino Linotype" w:cs="Times New Roman"/>
          <w:sz w:val="18"/>
          <w:szCs w:val="18"/>
        </w:rPr>
        <w:t>attacher;</w:t>
      </w:r>
      <w:proofErr w:type="gramEnd"/>
      <w:r w:rsidR="00DE334A" w:rsidRPr="00C325B9">
        <w:rPr>
          <w:rFonts w:ascii="Palatino Linotype" w:hAnsi="Palatino Linotype" w:cs="Times New Roman"/>
          <w:sz w:val="18"/>
          <w:szCs w:val="18"/>
        </w:rPr>
        <w:t xml:space="preserve"> </w:t>
      </w:r>
      <w:r w:rsidR="00DE334A" w:rsidRPr="00C325B9">
        <w:rPr>
          <w:rFonts w:ascii="Palatino Linotype" w:hAnsi="Palatino Linotype" w:cs="Times New Roman"/>
          <w:i/>
          <w:iCs/>
          <w:sz w:val="18"/>
          <w:szCs w:val="18"/>
        </w:rPr>
        <w:t xml:space="preserve">sans régime ou au passif </w:t>
      </w:r>
      <w:r w:rsidR="00DE334A" w:rsidRPr="00C325B9">
        <w:rPr>
          <w:rFonts w:ascii="Palatino Linotype" w:hAnsi="Palatino Linotype" w:cs="Times New Roman"/>
          <w:sz w:val="18"/>
          <w:szCs w:val="18"/>
        </w:rPr>
        <w:t>: être joint, confiner.</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xml:space="preserve"> 3 - conserver, garder intact, retenir, maintenir en état</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renfermer…</w:t>
      </w:r>
      <w:r w:rsidR="00B164C0" w:rsidRPr="00C325B9">
        <w:rPr>
          <w:rFonts w:ascii="Palatino Linotype" w:hAnsi="Palatino Linotype" w:cs="Times New Roman"/>
          <w:sz w:val="18"/>
          <w:szCs w:val="18"/>
        </w:rPr>
        <w:br/>
        <w:t xml:space="preserve">          </w:t>
      </w:r>
      <w:r w:rsidR="00B164C0" w:rsidRPr="00C325B9">
        <w:rPr>
          <w:rFonts w:ascii="Palatino Linotype" w:hAnsi="Palatino Linotype" w:cs="Times New Roman"/>
          <w:b/>
          <w:bCs/>
          <w:color w:val="C00000"/>
          <w:sz w:val="18"/>
          <w:szCs w:val="18"/>
        </w:rPr>
        <w:t>NB.</w:t>
      </w:r>
      <w:r w:rsidR="00B164C0" w:rsidRPr="00C325B9">
        <w:rPr>
          <w:rFonts w:ascii="Palatino Linotype" w:hAnsi="Palatino Linotype" w:cs="Times New Roman"/>
          <w:b/>
          <w:bCs/>
          <w:sz w:val="18"/>
          <w:szCs w:val="18"/>
        </w:rPr>
        <w:t xml:space="preserve"> Bailey</w:t>
      </w:r>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color w:val="000000"/>
          <w:sz w:val="18"/>
          <w:szCs w:val="18"/>
        </w:rPr>
        <w:t xml:space="preserve">818. </w:t>
      </w:r>
      <w:proofErr w:type="spellStart"/>
      <w:proofErr w:type="gramStart"/>
      <w:r w:rsidR="00B164C0" w:rsidRPr="00C325B9">
        <w:rPr>
          <w:rFonts w:ascii="Palatino Linotype" w:hAnsi="Palatino Linotype" w:cs="Times New Roman"/>
          <w:color w:val="000000"/>
          <w:sz w:val="18"/>
          <w:szCs w:val="18"/>
        </w:rPr>
        <w:t>positura</w:t>
      </w:r>
      <w:proofErr w:type="spellEnd"/>
      <w:r w:rsidR="00B164C0" w:rsidRPr="00C325B9">
        <w:rPr>
          <w:rFonts w:ascii="Palatino Linotype" w:hAnsi="Palatino Linotype" w:cs="Times New Roman"/>
          <w:color w:val="000000"/>
          <w:sz w:val="18"/>
          <w:szCs w:val="18"/>
        </w:rPr>
        <w:t>:</w:t>
      </w:r>
      <w:proofErr w:type="gramEnd"/>
      <w:r w:rsidR="00B164C0" w:rsidRPr="00C325B9">
        <w:rPr>
          <w:rFonts w:ascii="Palatino Linotype" w:hAnsi="Palatino Linotype" w:cs="Times New Roman"/>
          <w:color w:val="000000"/>
          <w:sz w:val="18"/>
          <w:szCs w:val="18"/>
        </w:rPr>
        <w:t xml:space="preserve"> i.e. as in i. 685 the ‘position’ of </w:t>
      </w:r>
      <w:proofErr w:type="spellStart"/>
      <w:r w:rsidR="00B164C0" w:rsidRPr="00C325B9">
        <w:rPr>
          <w:rFonts w:ascii="Palatino Linotype" w:hAnsi="Palatino Linotype" w:cs="Times New Roman"/>
          <w:color w:val="000000"/>
          <w:sz w:val="18"/>
          <w:szCs w:val="18"/>
        </w:rPr>
        <w:t>atoms</w:t>
      </w:r>
      <w:proofErr w:type="spellEnd"/>
      <w:r w:rsidR="00B164C0" w:rsidRPr="00C325B9">
        <w:rPr>
          <w:rFonts w:ascii="Palatino Linotype" w:hAnsi="Palatino Linotype" w:cs="Times New Roman"/>
          <w:color w:val="000000"/>
          <w:sz w:val="18"/>
          <w:szCs w:val="18"/>
        </w:rPr>
        <w:t xml:space="preserve"> in </w:t>
      </w:r>
      <w:proofErr w:type="spellStart"/>
      <w:r w:rsidR="00B164C0" w:rsidRPr="00C325B9">
        <w:rPr>
          <w:rFonts w:ascii="Palatino Linotype" w:hAnsi="Palatino Linotype" w:cs="Times New Roman"/>
          <w:color w:val="000000"/>
          <w:sz w:val="18"/>
          <w:szCs w:val="18"/>
        </w:rPr>
        <w:t>reference</w:t>
      </w:r>
      <w:proofErr w:type="spellEnd"/>
      <w:r w:rsidR="00B164C0" w:rsidRPr="00C325B9">
        <w:rPr>
          <w:rFonts w:ascii="Palatino Linotype" w:hAnsi="Palatino Linotype" w:cs="Times New Roman"/>
          <w:color w:val="000000"/>
          <w:sz w:val="18"/>
          <w:szCs w:val="18"/>
        </w:rPr>
        <w:t xml:space="preserve"> to </w:t>
      </w:r>
      <w:proofErr w:type="spellStart"/>
      <w:r w:rsidR="00B164C0" w:rsidRPr="00C325B9">
        <w:rPr>
          <w:rFonts w:ascii="Palatino Linotype" w:hAnsi="Palatino Linotype" w:cs="Times New Roman"/>
          <w:color w:val="000000"/>
          <w:sz w:val="18"/>
          <w:szCs w:val="18"/>
        </w:rPr>
        <w:t>themselves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upside</w:t>
      </w:r>
      <w:proofErr w:type="spellEnd"/>
      <w:r w:rsidR="00B164C0" w:rsidRPr="00C325B9">
        <w:rPr>
          <w:rFonts w:ascii="Palatino Linotype" w:hAnsi="Palatino Linotype" w:cs="Times New Roman"/>
          <w:color w:val="000000"/>
          <w:sz w:val="18"/>
          <w:szCs w:val="18"/>
        </w:rPr>
        <w:t xml:space="preserve"> down, on the </w:t>
      </w:r>
      <w:proofErr w:type="spellStart"/>
      <w:r w:rsidR="00B164C0" w:rsidRPr="00C325B9">
        <w:rPr>
          <w:rFonts w:ascii="Palatino Linotype" w:hAnsi="Palatino Linotype" w:cs="Times New Roman"/>
          <w:color w:val="000000"/>
          <w:sz w:val="18"/>
          <w:szCs w:val="18"/>
        </w:rPr>
        <w:t>side</w:t>
      </w:r>
      <w:proofErr w:type="spellEnd"/>
      <w:r w:rsidR="00B164C0" w:rsidRPr="00C325B9">
        <w:rPr>
          <w:rFonts w:ascii="Palatino Linotype" w:hAnsi="Palatino Linotype" w:cs="Times New Roman"/>
          <w:color w:val="000000"/>
          <w:sz w:val="18"/>
          <w:szCs w:val="18"/>
        </w:rPr>
        <w:t>, etc. (</w:t>
      </w:r>
      <w:proofErr w:type="spellStart"/>
      <w:r w:rsidR="00B164C0" w:rsidRPr="00C325B9">
        <w:rPr>
          <w:rFonts w:ascii="Palatino Linotype" w:hAnsi="Palatino Linotype" w:cs="Times New Roman"/>
          <w:color w:val="000000"/>
          <w:sz w:val="18"/>
          <w:szCs w:val="18"/>
        </w:rPr>
        <w:t>Leucippus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Tropê</w:t>
      </w:r>
      <w:proofErr w:type="spellEnd"/>
      <w:r w:rsidR="00B164C0" w:rsidRPr="00C325B9">
        <w:rPr>
          <w:rFonts w:ascii="Palatino Linotype" w:hAnsi="Palatino Linotype" w:cs="Times New Roman"/>
          <w:color w:val="000000"/>
          <w:sz w:val="18"/>
          <w:szCs w:val="18"/>
        </w:rPr>
        <w:t xml:space="preserve"> *), and not, as </w:t>
      </w:r>
      <w:proofErr w:type="spellStart"/>
      <w:r w:rsidR="00B164C0" w:rsidRPr="00C325B9">
        <w:rPr>
          <w:rFonts w:ascii="Palatino Linotype" w:hAnsi="Palatino Linotype" w:cs="Times New Roman"/>
          <w:color w:val="000000"/>
          <w:sz w:val="18"/>
          <w:szCs w:val="18"/>
        </w:rPr>
        <w:t>Giussani</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takes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it</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Stud</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Lucr</w:t>
      </w:r>
      <w:proofErr w:type="spellEnd"/>
      <w:r w:rsidR="00B164C0" w:rsidRPr="00C325B9">
        <w:rPr>
          <w:rFonts w:ascii="Palatino Linotype" w:hAnsi="Palatino Linotype" w:cs="Times New Roman"/>
          <w:color w:val="000000"/>
          <w:sz w:val="18"/>
          <w:szCs w:val="18"/>
        </w:rPr>
        <w:t xml:space="preserve">., p. 92), </w:t>
      </w:r>
      <w:proofErr w:type="spellStart"/>
      <w:r w:rsidR="00B164C0" w:rsidRPr="00C325B9">
        <w:rPr>
          <w:rFonts w:ascii="Palatino Linotype" w:hAnsi="Palatino Linotype" w:cs="Times New Roman"/>
          <w:color w:val="000000"/>
          <w:sz w:val="18"/>
          <w:szCs w:val="18"/>
        </w:rPr>
        <w:t>their</w:t>
      </w:r>
      <w:proofErr w:type="spellEnd"/>
      <w:r w:rsidR="00B164C0" w:rsidRPr="00C325B9">
        <w:rPr>
          <w:rFonts w:ascii="Palatino Linotype" w:hAnsi="Palatino Linotype" w:cs="Times New Roman"/>
          <w:color w:val="000000"/>
          <w:sz w:val="18"/>
          <w:szCs w:val="18"/>
        </w:rPr>
        <w:t xml:space="preserve"> position in relation to </w:t>
      </w:r>
      <w:proofErr w:type="spellStart"/>
      <w:r w:rsidR="00B164C0" w:rsidRPr="00C325B9">
        <w:rPr>
          <w:rFonts w:ascii="Palatino Linotype" w:hAnsi="Palatino Linotype" w:cs="Times New Roman"/>
          <w:color w:val="000000"/>
          <w:sz w:val="18"/>
          <w:szCs w:val="18"/>
        </w:rPr>
        <w:t>others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Leucippus’taxis</w:t>
      </w:r>
      <w:proofErr w:type="spellEnd"/>
      <w:r w:rsidR="00B164C0" w:rsidRPr="00C325B9">
        <w:rPr>
          <w:rFonts w:ascii="Palatino Linotype" w:hAnsi="Palatino Linotype" w:cs="Times New Roman"/>
          <w:color w:val="000000"/>
          <w:sz w:val="18"/>
          <w:szCs w:val="18"/>
        </w:rPr>
        <w:t>*</w:t>
      </w:r>
      <w:proofErr w:type="gramStart"/>
      <w:r w:rsidR="00B164C0" w:rsidRPr="00C325B9">
        <w:rPr>
          <w:rFonts w:ascii="Palatino Linotype" w:hAnsi="Palatino Linotype" w:cs="Times New Roman"/>
          <w:color w:val="000000"/>
          <w:sz w:val="18"/>
          <w:szCs w:val="18"/>
        </w:rPr>
        <w:t>):</w:t>
      </w:r>
      <w:proofErr w:type="gram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this</w:t>
      </w:r>
      <w:proofErr w:type="spellEnd"/>
      <w:r w:rsidR="00B164C0" w:rsidRPr="00C325B9">
        <w:rPr>
          <w:rFonts w:ascii="Palatino Linotype" w:hAnsi="Palatino Linotype" w:cs="Times New Roman"/>
          <w:color w:val="000000"/>
          <w:sz w:val="18"/>
          <w:szCs w:val="18"/>
        </w:rPr>
        <w:t xml:space="preserve"> in </w:t>
      </w:r>
      <w:proofErr w:type="spellStart"/>
      <w:r w:rsidR="00B164C0" w:rsidRPr="00C325B9">
        <w:rPr>
          <w:rFonts w:ascii="Palatino Linotype" w:hAnsi="Palatino Linotype" w:cs="Times New Roman"/>
          <w:color w:val="000000"/>
          <w:sz w:val="18"/>
          <w:szCs w:val="18"/>
        </w:rPr>
        <w:t>Lucr</w:t>
      </w:r>
      <w:proofErr w:type="spellEnd"/>
      <w:r w:rsidR="00B164C0" w:rsidRPr="00C325B9">
        <w:rPr>
          <w:rFonts w:ascii="Palatino Linotype" w:hAnsi="Palatino Linotype" w:cs="Times New Roman"/>
          <w:color w:val="000000"/>
          <w:sz w:val="18"/>
          <w:szCs w:val="18"/>
        </w:rPr>
        <w:t xml:space="preserve">. </w:t>
      </w:r>
      <w:proofErr w:type="spellStart"/>
      <w:proofErr w:type="gramStart"/>
      <w:r w:rsidR="00B164C0" w:rsidRPr="00C325B9">
        <w:rPr>
          <w:rFonts w:ascii="Palatino Linotype" w:hAnsi="Palatino Linotype" w:cs="Times New Roman"/>
          <w:color w:val="000000"/>
          <w:sz w:val="18"/>
          <w:szCs w:val="18"/>
        </w:rPr>
        <w:t>is</w:t>
      </w:r>
      <w:proofErr w:type="spellEnd"/>
      <w:proofErr w:type="gramEnd"/>
      <w:r w:rsidR="00B164C0" w:rsidRPr="00C325B9">
        <w:rPr>
          <w:rFonts w:ascii="Palatino Linotype" w:hAnsi="Palatino Linotype" w:cs="Times New Roman"/>
          <w:color w:val="000000"/>
          <w:sz w:val="18"/>
          <w:szCs w:val="18"/>
        </w:rPr>
        <w:t xml:space="preserve"> </w:t>
      </w:r>
      <w:r w:rsidR="00B164C0" w:rsidRPr="00C325B9">
        <w:rPr>
          <w:rFonts w:ascii="Palatino Linotype" w:hAnsi="Palatino Linotype" w:cs="Times New Roman"/>
          <w:b/>
          <w:bCs/>
          <w:color w:val="000000"/>
          <w:sz w:val="18"/>
          <w:szCs w:val="18"/>
        </w:rPr>
        <w:t>ordo</w:t>
      </w:r>
      <w:r w:rsidR="00B164C0" w:rsidRPr="00C325B9">
        <w:rPr>
          <w:rFonts w:ascii="Palatino Linotype" w:hAnsi="Palatino Linotype" w:cs="Times New Roman"/>
          <w:color w:val="000000"/>
          <w:sz w:val="18"/>
          <w:szCs w:val="18"/>
        </w:rPr>
        <w:t>.</w:t>
      </w:r>
      <w:r w:rsidRPr="00C325B9">
        <w:rPr>
          <w:rFonts w:ascii="Palatino Linotype" w:hAnsi="Palatino Linotype" w:cs="Times New Roman"/>
          <w:b/>
          <w:sz w:val="18"/>
          <w:szCs w:val="18"/>
        </w:rPr>
        <w:t xml:space="preserve">         </w:t>
      </w:r>
    </w:p>
  </w:footnote>
  <w:footnote w:id="81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B164C0" w:rsidRPr="00C325B9">
        <w:rPr>
          <w:rFonts w:ascii="Palatino Linotype" w:hAnsi="Palatino Linotype" w:cs="Times New Roman"/>
          <w:b/>
          <w:sz w:val="18"/>
          <w:szCs w:val="18"/>
        </w:rPr>
        <w:t xml:space="preserve">819. et </w:t>
      </w:r>
      <w:proofErr w:type="spellStart"/>
      <w:r w:rsidR="00B164C0" w:rsidRPr="00C325B9">
        <w:rPr>
          <w:rFonts w:ascii="Palatino Linotype" w:hAnsi="Palatino Linotype" w:cs="Times New Roman"/>
          <w:b/>
          <w:sz w:val="18"/>
          <w:szCs w:val="18"/>
        </w:rPr>
        <w:t>quos</w:t>
      </w:r>
      <w:proofErr w:type="spellEnd"/>
      <w:r w:rsidR="00B164C0" w:rsidRPr="00C325B9">
        <w:rPr>
          <w:rFonts w:ascii="Palatino Linotype" w:hAnsi="Palatino Linotype" w:cs="Times New Roman"/>
          <w:b/>
          <w:sz w:val="18"/>
          <w:szCs w:val="18"/>
        </w:rPr>
        <w:t xml:space="preserve"> inter se dent motus </w:t>
      </w:r>
      <w:proofErr w:type="spellStart"/>
      <w:r w:rsidR="00B164C0" w:rsidRPr="00C325B9">
        <w:rPr>
          <w:rFonts w:ascii="Palatino Linotype" w:hAnsi="Palatino Linotype" w:cs="Times New Roman"/>
          <w:b/>
          <w:sz w:val="18"/>
          <w:szCs w:val="18"/>
        </w:rPr>
        <w:t>accipiantque</w:t>
      </w:r>
      <w:proofErr w:type="spellEnd"/>
      <w:r w:rsidR="00B164C0" w:rsidRPr="00C325B9">
        <w:rPr>
          <w:rFonts w:ascii="Palatino Linotype" w:hAnsi="Palatino Linotype" w:cs="Times New Roman"/>
          <w:b/>
          <w:sz w:val="18"/>
          <w:szCs w:val="18"/>
        </w:rPr>
        <w:t xml:space="preserve"> ;  </w:t>
      </w:r>
      <w:r w:rsidR="00B164C0" w:rsidRPr="00C325B9">
        <w:rPr>
          <w:rStyle w:val="Appelnotedebasdep"/>
          <w:rFonts w:ascii="Palatino Linotype" w:hAnsi="Palatino Linotype" w:cs="Times New Roman"/>
          <w:b/>
          <w:sz w:val="18"/>
          <w:szCs w:val="18"/>
          <w:vertAlign w:val="baseline"/>
        </w:rPr>
        <w:t xml:space="preserve"> </w:t>
      </w:r>
      <w:r w:rsidR="00B164C0" w:rsidRPr="00C325B9">
        <w:rPr>
          <w:rFonts w:ascii="Palatino Linotype" w:hAnsi="Palatino Linotype" w:cs="Times New Roman"/>
          <w:b/>
          <w:sz w:val="18"/>
          <w:szCs w:val="18"/>
        </w:rPr>
        <w:t>—</w:t>
      </w:r>
      <w:r w:rsidR="00B164C0" w:rsidRPr="00C325B9">
        <w:rPr>
          <w:rFonts w:ascii="Palatino Linotype" w:hAnsi="Palatino Linotype" w:cs="Times New Roman"/>
          <w:sz w:val="18"/>
          <w:szCs w:val="18"/>
        </w:rPr>
        <w:t xml:space="preserve"> </w:t>
      </w:r>
      <w:r w:rsidR="00B164C0" w:rsidRPr="00C325B9">
        <w:rPr>
          <w:rStyle w:val="Appelnotedebasdep"/>
          <w:rFonts w:ascii="Palatino Linotype" w:hAnsi="Palatino Linotype" w:cs="Times New Roman"/>
          <w:sz w:val="18"/>
          <w:szCs w:val="18"/>
          <w:vertAlign w:val="baseline"/>
        </w:rPr>
        <w:t xml:space="preserve">  </w:t>
      </w:r>
      <w:proofErr w:type="spellStart"/>
      <w:r w:rsidR="00B164C0" w:rsidRPr="00C325B9">
        <w:rPr>
          <w:rFonts w:ascii="Palatino Linotype" w:hAnsi="Palatino Linotype" w:cs="Times New Roman"/>
          <w:b/>
          <w:bCs/>
          <w:sz w:val="18"/>
          <w:szCs w:val="18"/>
        </w:rPr>
        <w:t>Mōtŭs</w:t>
      </w:r>
      <w:proofErr w:type="spellEnd"/>
      <w:r w:rsidR="00B164C0" w:rsidRPr="00C325B9">
        <w:rPr>
          <w:rFonts w:ascii="Palatino Linotype" w:hAnsi="Palatino Linotype" w:cs="Times New Roman"/>
          <w:b/>
          <w:bCs/>
          <w:sz w:val="18"/>
          <w:szCs w:val="18"/>
        </w:rPr>
        <w:t xml:space="preserve">, </w:t>
      </w:r>
      <w:proofErr w:type="spellStart"/>
      <w:r w:rsidR="00B164C0" w:rsidRPr="00C325B9">
        <w:rPr>
          <w:rFonts w:ascii="Palatino Linotype" w:hAnsi="Palatino Linotype" w:cs="Times New Roman"/>
          <w:b/>
          <w:bCs/>
          <w:sz w:val="18"/>
          <w:szCs w:val="18"/>
        </w:rPr>
        <w:t>ūs</w:t>
      </w:r>
      <w:proofErr w:type="spellEnd"/>
      <w:r w:rsidR="00B164C0" w:rsidRPr="00C325B9">
        <w:rPr>
          <w:rFonts w:ascii="Palatino Linotype" w:hAnsi="Palatino Linotype" w:cs="Times New Roman"/>
          <w:b/>
          <w:bCs/>
          <w:sz w:val="18"/>
          <w:szCs w:val="18"/>
        </w:rPr>
        <w:t xml:space="preserve">, m. : </w:t>
      </w:r>
      <w:r w:rsidR="00B164C0" w:rsidRPr="00C325B9">
        <w:rPr>
          <w:rFonts w:ascii="Palatino Linotype" w:hAnsi="Palatino Linotype" w:cs="Times New Roman"/>
          <w:sz w:val="18"/>
          <w:szCs w:val="18"/>
        </w:rPr>
        <w:t xml:space="preserve"> mouvement.   </w:t>
      </w:r>
      <w:r w:rsidR="00B164C0" w:rsidRPr="00C325B9">
        <w:rPr>
          <w:rFonts w:ascii="Palatino Linotype" w:hAnsi="Palatino Linotype" w:cs="Times New Roman"/>
          <w:b/>
          <w:bCs/>
          <w:sz w:val="18"/>
          <w:szCs w:val="18"/>
        </w:rPr>
        <w:t xml:space="preserve">Inter se </w:t>
      </w:r>
      <w:proofErr w:type="spellStart"/>
      <w:r w:rsidR="00B164C0" w:rsidRPr="00C325B9">
        <w:rPr>
          <w:rFonts w:ascii="Palatino Linotype" w:hAnsi="Palatino Linotype" w:cs="Times New Roman"/>
          <w:b/>
          <w:bCs/>
          <w:sz w:val="18"/>
          <w:szCs w:val="18"/>
        </w:rPr>
        <w:t>dant</w:t>
      </w:r>
      <w:proofErr w:type="spellEnd"/>
      <w:r w:rsidR="002D23BD" w:rsidRPr="00C325B9">
        <w:rPr>
          <w:rFonts w:ascii="Palatino Linotype" w:hAnsi="Palatino Linotype" w:cs="Times New Roman"/>
          <w:sz w:val="18"/>
          <w:szCs w:val="18"/>
        </w:rPr>
        <w:t xml:space="preserve"> </w:t>
      </w:r>
      <w:r w:rsidR="00B164C0" w:rsidRPr="00C325B9">
        <w:rPr>
          <w:rFonts w:ascii="Palatino Linotype" w:hAnsi="Palatino Linotype" w:cs="Times New Roman"/>
          <w:sz w:val="18"/>
          <w:szCs w:val="18"/>
        </w:rPr>
        <w:t xml:space="preserve">: </w:t>
      </w:r>
      <w:proofErr w:type="spellStart"/>
      <w:r w:rsidR="00B164C0" w:rsidRPr="00C325B9">
        <w:rPr>
          <w:rFonts w:ascii="Palatino Linotype" w:hAnsi="Palatino Linotype" w:cs="Times New Roman"/>
          <w:sz w:val="18"/>
          <w:szCs w:val="18"/>
        </w:rPr>
        <w:t>mvts</w:t>
      </w:r>
      <w:proofErr w:type="spellEnd"/>
      <w:r w:rsidR="00B164C0" w:rsidRPr="00C325B9">
        <w:rPr>
          <w:rFonts w:ascii="Palatino Linotype" w:hAnsi="Palatino Linotype" w:cs="Times New Roman"/>
          <w:sz w:val="18"/>
          <w:szCs w:val="18"/>
        </w:rPr>
        <w:t xml:space="preserve"> qu’ils se communiquent réciproquement (E&amp;R.) par leurs chocs (B</w:t>
      </w:r>
      <w:r w:rsidR="00DE334A" w:rsidRPr="00C325B9">
        <w:rPr>
          <w:rFonts w:ascii="Palatino Linotype" w:hAnsi="Palatino Linotype" w:cs="Times New Roman"/>
          <w:sz w:val="18"/>
          <w:szCs w:val="18"/>
        </w:rPr>
        <w:t>.</w:t>
      </w:r>
      <w:r w:rsidR="00B164C0" w:rsidRPr="00C325B9">
        <w:rPr>
          <w:rFonts w:ascii="Palatino Linotype" w:hAnsi="Palatino Linotype" w:cs="Times New Roman"/>
          <w:sz w:val="18"/>
          <w:szCs w:val="18"/>
        </w:rPr>
        <w:t>)</w:t>
      </w:r>
      <w:r w:rsidR="00DE334A" w:rsidRPr="00C325B9">
        <w:rPr>
          <w:rFonts w:ascii="Palatino Linotype" w:hAnsi="Palatino Linotype" w:cs="Times New Roman"/>
          <w:sz w:val="18"/>
          <w:szCs w:val="18"/>
        </w:rPr>
        <w:t xml:space="preserve">.     </w:t>
      </w:r>
      <w:proofErr w:type="spellStart"/>
      <w:r w:rsidR="00DE334A" w:rsidRPr="00C325B9">
        <w:rPr>
          <w:rFonts w:ascii="Palatino Linotype" w:hAnsi="Palatino Linotype" w:cs="Times New Roman"/>
          <w:b/>
          <w:bCs/>
          <w:sz w:val="18"/>
          <w:szCs w:val="18"/>
        </w:rPr>
        <w:t>Accĭpĭo</w:t>
      </w:r>
      <w:proofErr w:type="spellEnd"/>
      <w:r w:rsidR="00DE334A" w:rsidRPr="00C325B9">
        <w:rPr>
          <w:rFonts w:ascii="Palatino Linotype" w:hAnsi="Palatino Linotype" w:cs="Times New Roman"/>
          <w:b/>
          <w:bCs/>
          <w:sz w:val="18"/>
          <w:szCs w:val="18"/>
        </w:rPr>
        <w:t xml:space="preserve">, </w:t>
      </w:r>
      <w:proofErr w:type="spellStart"/>
      <w:r w:rsidR="00DE334A" w:rsidRPr="00C325B9">
        <w:rPr>
          <w:rFonts w:ascii="Palatino Linotype" w:hAnsi="Palatino Linotype" w:cs="Times New Roman"/>
          <w:b/>
          <w:bCs/>
          <w:sz w:val="18"/>
          <w:szCs w:val="18"/>
        </w:rPr>
        <w:t>ĕre</w:t>
      </w:r>
      <w:proofErr w:type="spellEnd"/>
      <w:r w:rsidR="00DE334A" w:rsidRPr="00C325B9">
        <w:rPr>
          <w:rFonts w:ascii="Palatino Linotype" w:hAnsi="Palatino Linotype" w:cs="Times New Roman"/>
          <w:b/>
          <w:bCs/>
          <w:sz w:val="18"/>
          <w:szCs w:val="18"/>
        </w:rPr>
        <w:t xml:space="preserve">, </w:t>
      </w:r>
      <w:proofErr w:type="spellStart"/>
      <w:r w:rsidR="00DE334A" w:rsidRPr="00C325B9">
        <w:rPr>
          <w:rFonts w:ascii="Palatino Linotype" w:hAnsi="Palatino Linotype" w:cs="Times New Roman"/>
          <w:sz w:val="18"/>
          <w:szCs w:val="18"/>
        </w:rPr>
        <w:t>cēpi</w:t>
      </w:r>
      <w:proofErr w:type="spellEnd"/>
      <w:r w:rsidR="00DE334A" w:rsidRPr="00C325B9">
        <w:rPr>
          <w:rFonts w:ascii="Palatino Linotype" w:hAnsi="Palatino Linotype" w:cs="Times New Roman"/>
          <w:sz w:val="18"/>
          <w:szCs w:val="18"/>
        </w:rPr>
        <w:t xml:space="preserve">, </w:t>
      </w:r>
      <w:proofErr w:type="spellStart"/>
      <w:proofErr w:type="gramStart"/>
      <w:r w:rsidR="00DE334A" w:rsidRPr="00C325B9">
        <w:rPr>
          <w:rFonts w:ascii="Palatino Linotype" w:hAnsi="Palatino Linotype" w:cs="Times New Roman"/>
          <w:sz w:val="18"/>
          <w:szCs w:val="18"/>
        </w:rPr>
        <w:t>ceptum</w:t>
      </w:r>
      <w:proofErr w:type="spellEnd"/>
      <w:r w:rsidR="00DE334A" w:rsidRPr="00C325B9">
        <w:rPr>
          <w:rFonts w:ascii="Palatino Linotype" w:hAnsi="Palatino Linotype" w:cs="Times New Roman"/>
          <w:sz w:val="18"/>
          <w:szCs w:val="18"/>
        </w:rPr>
        <w:t xml:space="preserve">  -</w:t>
      </w:r>
      <w:proofErr w:type="gramEnd"/>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tr.</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 -</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prendre pour faire venir à soi, recevoir.</w:t>
      </w:r>
      <w:r w:rsidR="00B164C0" w:rsidRPr="00C325B9">
        <w:rPr>
          <w:rFonts w:ascii="Palatino Linotype" w:hAnsi="Palatino Linotype" w:cs="Times New Roman"/>
          <w:sz w:val="18"/>
          <w:szCs w:val="18"/>
        </w:rPr>
        <w:t xml:space="preserve">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br/>
      </w:r>
      <w:r w:rsidR="00B164C0" w:rsidRPr="00C325B9">
        <w:rPr>
          <w:rFonts w:ascii="Palatino Linotype" w:hAnsi="Palatino Linotype" w:cs="Times New Roman"/>
          <w:b/>
          <w:bCs/>
          <w:color w:val="C00000"/>
          <w:sz w:val="18"/>
          <w:szCs w:val="18"/>
        </w:rPr>
        <w:t xml:space="preserve">         NB.</w:t>
      </w:r>
      <w:r w:rsidR="00B164C0" w:rsidRPr="00C325B9">
        <w:rPr>
          <w:rFonts w:ascii="Palatino Linotype" w:hAnsi="Palatino Linotype" w:cs="Times New Roman"/>
          <w:b/>
          <w:bCs/>
          <w:sz w:val="18"/>
          <w:szCs w:val="18"/>
        </w:rPr>
        <w:t xml:space="preserve"> Bailey</w:t>
      </w:r>
      <w:r w:rsidR="002D23BD" w:rsidRPr="00C325B9">
        <w:rPr>
          <w:rFonts w:ascii="Palatino Linotype" w:hAnsi="Palatino Linotype" w:cs="Times New Roman"/>
          <w:b/>
          <w:bCs/>
          <w:sz w:val="18"/>
          <w:szCs w:val="18"/>
        </w:rPr>
        <w:t xml:space="preserve"> </w:t>
      </w:r>
      <w:r w:rsidR="00B164C0" w:rsidRPr="00C325B9">
        <w:rPr>
          <w:rFonts w:ascii="Palatino Linotype" w:hAnsi="Palatino Linotype" w:cs="Times New Roman"/>
          <w:b/>
          <w:bCs/>
          <w:sz w:val="18"/>
          <w:szCs w:val="18"/>
        </w:rPr>
        <w:t xml:space="preserve">: </w:t>
      </w:r>
      <w:r w:rsidR="00B164C0" w:rsidRPr="00C325B9">
        <w:rPr>
          <w:rFonts w:ascii="Palatino Linotype" w:hAnsi="Palatino Linotype" w:cs="Times New Roman"/>
          <w:color w:val="000000"/>
          <w:sz w:val="18"/>
          <w:szCs w:val="18"/>
        </w:rPr>
        <w:t xml:space="preserve">819. </w:t>
      </w:r>
      <w:proofErr w:type="spellStart"/>
      <w:r w:rsidR="00B164C0" w:rsidRPr="00C325B9">
        <w:rPr>
          <w:rFonts w:ascii="Palatino Linotype" w:hAnsi="Palatino Linotype" w:cs="Times New Roman"/>
          <w:color w:val="000000"/>
          <w:sz w:val="18"/>
          <w:szCs w:val="18"/>
        </w:rPr>
        <w:t>Though</w:t>
      </w:r>
      <w:proofErr w:type="spellEnd"/>
      <w:r w:rsidR="00B164C0" w:rsidRPr="00C325B9">
        <w:rPr>
          <w:rFonts w:ascii="Palatino Linotype" w:hAnsi="Palatino Linotype" w:cs="Times New Roman"/>
          <w:color w:val="000000"/>
          <w:sz w:val="18"/>
          <w:szCs w:val="18"/>
        </w:rPr>
        <w:t xml:space="preserve"> the </w:t>
      </w:r>
      <w:proofErr w:type="spellStart"/>
      <w:r w:rsidR="00B164C0" w:rsidRPr="00C325B9">
        <w:rPr>
          <w:rFonts w:ascii="Palatino Linotype" w:hAnsi="Palatino Linotype" w:cs="Times New Roman"/>
          <w:color w:val="000000"/>
          <w:sz w:val="18"/>
          <w:szCs w:val="18"/>
        </w:rPr>
        <w:t>idea</w:t>
      </w:r>
      <w:proofErr w:type="spellEnd"/>
      <w:r w:rsidR="00B164C0" w:rsidRPr="00C325B9">
        <w:rPr>
          <w:rFonts w:ascii="Palatino Linotype" w:hAnsi="Palatino Linotype" w:cs="Times New Roman"/>
          <w:color w:val="000000"/>
          <w:sz w:val="18"/>
          <w:szCs w:val="18"/>
        </w:rPr>
        <w:t xml:space="preserve"> of the motion of </w:t>
      </w:r>
      <w:proofErr w:type="spellStart"/>
      <w:r w:rsidR="00B164C0" w:rsidRPr="00C325B9">
        <w:rPr>
          <w:rFonts w:ascii="Palatino Linotype" w:hAnsi="Palatino Linotype" w:cs="Times New Roman"/>
          <w:color w:val="000000"/>
          <w:sz w:val="18"/>
          <w:szCs w:val="18"/>
        </w:rPr>
        <w:t>atoms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within</w:t>
      </w:r>
      <w:proofErr w:type="spellEnd"/>
      <w:r w:rsidR="00B164C0" w:rsidRPr="00C325B9">
        <w:rPr>
          <w:rFonts w:ascii="Palatino Linotype" w:hAnsi="Palatino Linotype" w:cs="Times New Roman"/>
          <w:color w:val="000000"/>
          <w:sz w:val="18"/>
          <w:szCs w:val="18"/>
        </w:rPr>
        <w:t xml:space="preserve"> compounds </w:t>
      </w:r>
      <w:proofErr w:type="spellStart"/>
      <w:r w:rsidR="00B164C0" w:rsidRPr="00C325B9">
        <w:rPr>
          <w:rFonts w:ascii="Palatino Linotype" w:hAnsi="Palatino Linotype" w:cs="Times New Roman"/>
          <w:color w:val="000000"/>
          <w:sz w:val="18"/>
          <w:szCs w:val="18"/>
        </w:rPr>
        <w:t>is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hinted</w:t>
      </w:r>
      <w:proofErr w:type="spellEnd"/>
      <w:r w:rsidR="00B164C0" w:rsidRPr="00C325B9">
        <w:rPr>
          <w:rFonts w:ascii="Palatino Linotype" w:hAnsi="Palatino Linotype" w:cs="Times New Roman"/>
          <w:color w:val="000000"/>
          <w:sz w:val="18"/>
          <w:szCs w:val="18"/>
        </w:rPr>
        <w:t xml:space="preserve"> at in i. 801 ordine </w:t>
      </w:r>
      <w:proofErr w:type="spellStart"/>
      <w:r w:rsidR="00B164C0" w:rsidRPr="00C325B9">
        <w:rPr>
          <w:rFonts w:ascii="Palatino Linotype" w:hAnsi="Palatino Linotype" w:cs="Times New Roman"/>
          <w:color w:val="000000"/>
          <w:sz w:val="18"/>
          <w:szCs w:val="18"/>
        </w:rPr>
        <w:t>mutato</w:t>
      </w:r>
      <w:proofErr w:type="spellEnd"/>
      <w:r w:rsidR="00B164C0" w:rsidRPr="00C325B9">
        <w:rPr>
          <w:rFonts w:ascii="Palatino Linotype" w:hAnsi="Palatino Linotype" w:cs="Times New Roman"/>
          <w:color w:val="000000"/>
          <w:sz w:val="18"/>
          <w:szCs w:val="18"/>
        </w:rPr>
        <w:t xml:space="preserve"> et motu and </w:t>
      </w:r>
      <w:proofErr w:type="spellStart"/>
      <w:r w:rsidR="00B164C0" w:rsidRPr="00C325B9">
        <w:rPr>
          <w:rFonts w:ascii="Palatino Linotype" w:hAnsi="Palatino Linotype" w:cs="Times New Roman"/>
          <w:color w:val="000000"/>
          <w:sz w:val="18"/>
          <w:szCs w:val="18"/>
        </w:rPr>
        <w:t>indeed</w:t>
      </w:r>
      <w:proofErr w:type="spellEnd"/>
      <w:r w:rsidR="00B164C0" w:rsidRPr="00C325B9">
        <w:rPr>
          <w:rFonts w:ascii="Palatino Linotype" w:hAnsi="Palatino Linotype" w:cs="Times New Roman"/>
          <w:color w:val="000000"/>
          <w:sz w:val="18"/>
          <w:szCs w:val="18"/>
        </w:rPr>
        <w:t xml:space="preserve"> in i. 685, </w:t>
      </w:r>
      <w:proofErr w:type="spellStart"/>
      <w:r w:rsidR="00B164C0" w:rsidRPr="00C325B9">
        <w:rPr>
          <w:rFonts w:ascii="Palatino Linotype" w:hAnsi="Palatino Linotype" w:cs="Times New Roman"/>
          <w:color w:val="000000"/>
          <w:sz w:val="18"/>
          <w:szCs w:val="18"/>
        </w:rPr>
        <w:t>this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is</w:t>
      </w:r>
      <w:proofErr w:type="spellEnd"/>
      <w:r w:rsidR="00B164C0" w:rsidRPr="00C325B9">
        <w:rPr>
          <w:rFonts w:ascii="Palatino Linotype" w:hAnsi="Palatino Linotype" w:cs="Times New Roman"/>
          <w:color w:val="000000"/>
          <w:sz w:val="18"/>
          <w:szCs w:val="18"/>
        </w:rPr>
        <w:t xml:space="preserve"> the first time </w:t>
      </w:r>
      <w:proofErr w:type="spellStart"/>
      <w:r w:rsidR="00B164C0" w:rsidRPr="00C325B9">
        <w:rPr>
          <w:rFonts w:ascii="Palatino Linotype" w:hAnsi="Palatino Linotype" w:cs="Times New Roman"/>
          <w:color w:val="000000"/>
          <w:sz w:val="18"/>
          <w:szCs w:val="18"/>
        </w:rPr>
        <w:t>it</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becomes</w:t>
      </w:r>
      <w:proofErr w:type="spellEnd"/>
      <w:r w:rsidR="00B164C0" w:rsidRPr="00C325B9">
        <w:rPr>
          <w:rFonts w:ascii="Palatino Linotype" w:hAnsi="Palatino Linotype" w:cs="Times New Roman"/>
          <w:color w:val="000000"/>
          <w:sz w:val="18"/>
          <w:szCs w:val="18"/>
        </w:rPr>
        <w:t xml:space="preserve"> explicit. It </w:t>
      </w:r>
      <w:proofErr w:type="spellStart"/>
      <w:r w:rsidR="00B164C0" w:rsidRPr="00C325B9">
        <w:rPr>
          <w:rFonts w:ascii="Palatino Linotype" w:hAnsi="Palatino Linotype" w:cs="Times New Roman"/>
          <w:color w:val="000000"/>
          <w:sz w:val="18"/>
          <w:szCs w:val="18"/>
        </w:rPr>
        <w:t>is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fully</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explained</w:t>
      </w:r>
      <w:proofErr w:type="spellEnd"/>
      <w:r w:rsidR="00B164C0" w:rsidRPr="00C325B9">
        <w:rPr>
          <w:rFonts w:ascii="Palatino Linotype" w:hAnsi="Palatino Linotype" w:cs="Times New Roman"/>
          <w:color w:val="000000"/>
          <w:sz w:val="18"/>
          <w:szCs w:val="18"/>
        </w:rPr>
        <w:t xml:space="preserve"> in ii. 133-41, and </w:t>
      </w:r>
      <w:proofErr w:type="spellStart"/>
      <w:r w:rsidR="00B164C0" w:rsidRPr="00C325B9">
        <w:rPr>
          <w:rFonts w:ascii="Palatino Linotype" w:hAnsi="Palatino Linotype" w:cs="Times New Roman"/>
          <w:color w:val="000000"/>
          <w:sz w:val="18"/>
          <w:szCs w:val="18"/>
        </w:rPr>
        <w:t>this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is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perhaps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another</w:t>
      </w:r>
      <w:proofErr w:type="spellEnd"/>
      <w:r w:rsidR="00B164C0" w:rsidRPr="00C325B9">
        <w:rPr>
          <w:rFonts w:ascii="Palatino Linotype" w:hAnsi="Palatino Linotype" w:cs="Times New Roman"/>
          <w:color w:val="000000"/>
          <w:sz w:val="18"/>
          <w:szCs w:val="18"/>
        </w:rPr>
        <w:t xml:space="preserve"> indication </w:t>
      </w:r>
      <w:proofErr w:type="spellStart"/>
      <w:r w:rsidR="00B164C0" w:rsidRPr="00C325B9">
        <w:rPr>
          <w:rFonts w:ascii="Palatino Linotype" w:hAnsi="Palatino Linotype" w:cs="Times New Roman"/>
          <w:color w:val="000000"/>
          <w:sz w:val="18"/>
          <w:szCs w:val="18"/>
        </w:rPr>
        <w:t>that</w:t>
      </w:r>
      <w:proofErr w:type="spellEnd"/>
      <w:r w:rsidR="00B164C0" w:rsidRPr="00C325B9">
        <w:rPr>
          <w:rFonts w:ascii="Palatino Linotype" w:hAnsi="Palatino Linotype" w:cs="Times New Roman"/>
          <w:color w:val="000000"/>
          <w:sz w:val="18"/>
          <w:szCs w:val="18"/>
        </w:rPr>
        <w:t xml:space="preserve"> the </w:t>
      </w:r>
      <w:proofErr w:type="spellStart"/>
      <w:r w:rsidR="00B164C0" w:rsidRPr="00C325B9">
        <w:rPr>
          <w:rFonts w:ascii="Palatino Linotype" w:hAnsi="Palatino Linotype" w:cs="Times New Roman"/>
          <w:color w:val="000000"/>
          <w:sz w:val="18"/>
          <w:szCs w:val="18"/>
        </w:rPr>
        <w:t>present</w:t>
      </w:r>
      <w:proofErr w:type="spellEnd"/>
      <w:r w:rsidR="00B164C0" w:rsidRPr="00C325B9">
        <w:rPr>
          <w:rFonts w:ascii="Palatino Linotype" w:hAnsi="Palatino Linotype" w:cs="Times New Roman"/>
          <w:color w:val="000000"/>
          <w:sz w:val="18"/>
          <w:szCs w:val="18"/>
        </w:rPr>
        <w:t xml:space="preserve"> passage </w:t>
      </w:r>
      <w:proofErr w:type="spellStart"/>
      <w:r w:rsidR="00B164C0" w:rsidRPr="00C325B9">
        <w:rPr>
          <w:rFonts w:ascii="Palatino Linotype" w:hAnsi="Palatino Linotype" w:cs="Times New Roman"/>
          <w:color w:val="000000"/>
          <w:sz w:val="18"/>
          <w:szCs w:val="18"/>
        </w:rPr>
        <w:t>was</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probably</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written</w:t>
      </w:r>
      <w:proofErr w:type="spellEnd"/>
      <w:r w:rsidR="00B164C0" w:rsidRPr="00C325B9">
        <w:rPr>
          <w:rFonts w:ascii="Palatino Linotype" w:hAnsi="Palatino Linotype" w:cs="Times New Roman"/>
          <w:color w:val="000000"/>
          <w:sz w:val="18"/>
          <w:szCs w:val="18"/>
        </w:rPr>
        <w:t xml:space="preserve"> </w:t>
      </w:r>
      <w:proofErr w:type="spellStart"/>
      <w:r w:rsidR="00B164C0" w:rsidRPr="00C325B9">
        <w:rPr>
          <w:rFonts w:ascii="Palatino Linotype" w:hAnsi="Palatino Linotype" w:cs="Times New Roman"/>
          <w:color w:val="000000"/>
          <w:sz w:val="18"/>
          <w:szCs w:val="18"/>
        </w:rPr>
        <w:t>after</w:t>
      </w:r>
      <w:proofErr w:type="spellEnd"/>
      <w:r w:rsidR="00B164C0" w:rsidRPr="00C325B9">
        <w:rPr>
          <w:rFonts w:ascii="Palatino Linotype" w:hAnsi="Palatino Linotype" w:cs="Times New Roman"/>
          <w:color w:val="000000"/>
          <w:sz w:val="18"/>
          <w:szCs w:val="18"/>
        </w:rPr>
        <w:t xml:space="preserve"> Book </w:t>
      </w:r>
      <w:r w:rsidR="00B164C0" w:rsidRPr="00C325B9">
        <w:rPr>
          <w:rFonts w:ascii="Palatino Linotype" w:hAnsi="Palatino Linotype" w:cs="Times New Roman"/>
          <w:smallCaps/>
          <w:color w:val="000000"/>
          <w:sz w:val="18"/>
          <w:szCs w:val="18"/>
        </w:rPr>
        <w:t>ii</w:t>
      </w:r>
      <w:r w:rsidR="00B164C0" w:rsidRPr="00C325B9">
        <w:rPr>
          <w:rFonts w:ascii="Palatino Linotype" w:hAnsi="Palatino Linotype" w:cs="Times New Roman"/>
          <w:color w:val="000000"/>
          <w:sz w:val="18"/>
          <w:szCs w:val="18"/>
        </w:rPr>
        <w:t>.</w:t>
      </w:r>
      <w:r w:rsidRPr="00C325B9">
        <w:rPr>
          <w:rFonts w:ascii="Palatino Linotype" w:hAnsi="Palatino Linotype" w:cs="Times New Roman"/>
          <w:b/>
          <w:sz w:val="18"/>
          <w:szCs w:val="18"/>
        </w:rPr>
        <w:t xml:space="preserve">         </w:t>
      </w:r>
    </w:p>
  </w:footnote>
  <w:footnote w:id="82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sz w:val="18"/>
          <w:szCs w:val="18"/>
        </w:rPr>
        <w:t xml:space="preserve">820. — </w:t>
      </w:r>
      <w:proofErr w:type="spellStart"/>
      <w:r w:rsidR="00581F95" w:rsidRPr="00C325B9">
        <w:rPr>
          <w:rFonts w:ascii="Palatino Linotype" w:hAnsi="Palatino Linotype" w:cs="Times New Roman"/>
          <w:b/>
          <w:sz w:val="18"/>
          <w:szCs w:val="18"/>
        </w:rPr>
        <w:t>namque</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eadem</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caelum</w:t>
      </w:r>
      <w:proofErr w:type="spellEnd"/>
      <w:r w:rsidR="00581F95" w:rsidRPr="00C325B9">
        <w:rPr>
          <w:rFonts w:ascii="Palatino Linotype" w:hAnsi="Palatino Linotype" w:cs="Times New Roman"/>
          <w:b/>
          <w:sz w:val="18"/>
          <w:szCs w:val="18"/>
        </w:rPr>
        <w:t xml:space="preserve"> mare terras </w:t>
      </w:r>
      <w:proofErr w:type="spellStart"/>
      <w:r w:rsidR="00581F95" w:rsidRPr="00C325B9">
        <w:rPr>
          <w:rFonts w:ascii="Palatino Linotype" w:hAnsi="Palatino Linotype" w:cs="Times New Roman"/>
          <w:b/>
          <w:sz w:val="18"/>
          <w:szCs w:val="18"/>
        </w:rPr>
        <w:t>flumina</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solem</w:t>
      </w:r>
      <w:proofErr w:type="spellEnd"/>
      <w:r w:rsidR="00581F95" w:rsidRPr="00C325B9">
        <w:rPr>
          <w:rFonts w:ascii="Palatino Linotype" w:hAnsi="Palatino Linotype" w:cs="Times New Roman"/>
          <w:b/>
          <w:sz w:val="18"/>
          <w:szCs w:val="18"/>
        </w:rPr>
        <w:t xml:space="preserve"> —</w:t>
      </w:r>
      <w:r w:rsidR="00581F95" w:rsidRPr="00C325B9">
        <w:rPr>
          <w:rFonts w:ascii="Palatino Linotype" w:hAnsi="Palatino Linotype" w:cs="Times New Roman"/>
          <w:sz w:val="18"/>
          <w:szCs w:val="18"/>
        </w:rPr>
        <w:t xml:space="preserve">  </w:t>
      </w:r>
      <w:r w:rsidR="00581F95" w:rsidRPr="00C325B9">
        <w:rPr>
          <w:rStyle w:val="Appelnotedebasdep"/>
          <w:rFonts w:ascii="Palatino Linotype" w:hAnsi="Palatino Linotype" w:cs="Times New Roman"/>
          <w:sz w:val="18"/>
          <w:szCs w:val="18"/>
          <w:vertAlign w:val="baseline"/>
        </w:rPr>
        <w:t xml:space="preserve">  </w:t>
      </w:r>
      <w:r w:rsidR="00581F95" w:rsidRPr="00C325B9">
        <w:rPr>
          <w:rStyle w:val="Appelnotedebasdep"/>
          <w:rFonts w:ascii="Palatino Linotype" w:hAnsi="Palatino Linotype" w:cs="Times New Roman"/>
          <w:b/>
          <w:bCs/>
          <w:sz w:val="18"/>
          <w:szCs w:val="18"/>
          <w:vertAlign w:val="baseline"/>
        </w:rPr>
        <w:t xml:space="preserve"> </w:t>
      </w:r>
      <w:proofErr w:type="spellStart"/>
      <w:r w:rsidR="00581F95" w:rsidRPr="00C325B9">
        <w:rPr>
          <w:rFonts w:ascii="Palatino Linotype" w:hAnsi="Palatino Linotype" w:cs="Times New Roman"/>
          <w:b/>
          <w:bCs/>
          <w:sz w:val="18"/>
          <w:szCs w:val="18"/>
        </w:rPr>
        <w:t>Eadem</w:t>
      </w:r>
      <w:proofErr w:type="spellEnd"/>
      <w:r w:rsidR="00581F95" w:rsidRPr="00C325B9">
        <w:rPr>
          <w:rFonts w:ascii="Palatino Linotype" w:hAnsi="Palatino Linotype" w:cs="Times New Roman"/>
          <w:b/>
          <w:bCs/>
          <w:sz w:val="18"/>
          <w:szCs w:val="18"/>
        </w:rPr>
        <w:t xml:space="preserve"> : </w:t>
      </w:r>
      <w:r w:rsidR="00581F95" w:rsidRPr="00C325B9">
        <w:rPr>
          <w:rFonts w:ascii="Palatino Linotype" w:hAnsi="Palatino Linotype" w:cs="Times New Roman"/>
          <w:sz w:val="18"/>
          <w:szCs w:val="18"/>
        </w:rPr>
        <w:t xml:space="preserve">les </w:t>
      </w:r>
      <w:proofErr w:type="spellStart"/>
      <w:r w:rsidR="00581F95" w:rsidRPr="00C325B9">
        <w:rPr>
          <w:rFonts w:ascii="Palatino Linotype" w:hAnsi="Palatino Linotype" w:cs="Times New Roman"/>
          <w:sz w:val="18"/>
          <w:szCs w:val="18"/>
        </w:rPr>
        <w:t>mê</w:t>
      </w:r>
      <w:proofErr w:type="spellEnd"/>
      <w:r w:rsidR="00581F95" w:rsidRPr="00C325B9">
        <w:rPr>
          <w:rFonts w:ascii="Palatino Linotype" w:hAnsi="Palatino Linotype" w:cs="Times New Roman"/>
          <w:sz w:val="18"/>
          <w:szCs w:val="18"/>
        </w:rPr>
        <w:t xml:space="preserve"> éléments premiers.  </w:t>
      </w:r>
      <w:r w:rsidR="00581F95" w:rsidRPr="00C325B9">
        <w:rPr>
          <w:rFonts w:ascii="Palatino Linotype" w:hAnsi="Palatino Linotype" w:cs="Times New Roman"/>
          <w:b/>
          <w:bCs/>
          <w:sz w:val="18"/>
          <w:szCs w:val="18"/>
        </w:rPr>
        <w:t>NB. Robin.</w:t>
      </w:r>
      <w:r w:rsidR="00581F95" w:rsidRPr="00C325B9">
        <w:rPr>
          <w:rFonts w:ascii="Palatino Linotype" w:hAnsi="Palatino Linotype" w:cs="Times New Roman"/>
          <w:sz w:val="18"/>
          <w:szCs w:val="18"/>
        </w:rPr>
        <w:t xml:space="preserve">    </w:t>
      </w:r>
      <w:proofErr w:type="spellStart"/>
      <w:proofErr w:type="gramStart"/>
      <w:r w:rsidR="00581F95" w:rsidRPr="00C325B9">
        <w:rPr>
          <w:rFonts w:ascii="Palatino Linotype" w:hAnsi="Palatino Linotype" w:cs="Times New Roman"/>
          <w:b/>
          <w:bCs/>
          <w:sz w:val="18"/>
          <w:szCs w:val="18"/>
        </w:rPr>
        <w:t>caelum</w:t>
      </w:r>
      <w:proofErr w:type="spellEnd"/>
      <w:proofErr w:type="gramEnd"/>
      <w:r w:rsidR="00581F95" w:rsidRPr="00C325B9">
        <w:rPr>
          <w:rFonts w:ascii="Palatino Linotype" w:hAnsi="Palatino Linotype" w:cs="Times New Roman"/>
          <w:b/>
          <w:bCs/>
          <w:sz w:val="18"/>
          <w:szCs w:val="18"/>
        </w:rPr>
        <w:t xml:space="preserve"> mare terras</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Ce groupe traditionnel, généralement tripartite, paraît avoir un sens défini dans la doctrine de l’École.</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2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sz w:val="18"/>
          <w:szCs w:val="18"/>
        </w:rPr>
        <w:t xml:space="preserve">821. — </w:t>
      </w:r>
      <w:proofErr w:type="spellStart"/>
      <w:r w:rsidR="00581F95" w:rsidRPr="00C325B9">
        <w:rPr>
          <w:rFonts w:ascii="Palatino Linotype" w:hAnsi="Palatino Linotype" w:cs="Times New Roman"/>
          <w:b/>
          <w:sz w:val="18"/>
          <w:szCs w:val="18"/>
        </w:rPr>
        <w:t>constituunt</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eadem</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fruges</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arbusta</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animantis</w:t>
      </w:r>
      <w:proofErr w:type="spellEnd"/>
      <w:r w:rsidR="00581F95" w:rsidRPr="00C325B9">
        <w:rPr>
          <w:rFonts w:ascii="Palatino Linotype" w:hAnsi="Palatino Linotype" w:cs="Times New Roman"/>
          <w:b/>
          <w:sz w:val="18"/>
          <w:szCs w:val="18"/>
        </w:rPr>
        <w:t xml:space="preserve">, </w:t>
      </w:r>
      <w:r w:rsidR="00581F95" w:rsidRPr="00C325B9">
        <w:rPr>
          <w:rStyle w:val="Appelnotedebasdep"/>
          <w:rFonts w:ascii="Palatino Linotype" w:hAnsi="Palatino Linotype" w:cs="Times New Roman"/>
          <w:b/>
          <w:sz w:val="18"/>
          <w:szCs w:val="18"/>
          <w:vertAlign w:val="baseline"/>
        </w:rPr>
        <w:t xml:space="preserve">   </w:t>
      </w:r>
      <w:proofErr w:type="gramStart"/>
      <w:r w:rsidR="00581F95" w:rsidRPr="00C325B9">
        <w:rPr>
          <w:rFonts w:ascii="Palatino Linotype" w:hAnsi="Palatino Linotype" w:cs="Times New Roman"/>
          <w:b/>
          <w:sz w:val="18"/>
          <w:szCs w:val="18"/>
        </w:rPr>
        <w:t>—</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C</w:t>
      </w:r>
      <w:r w:rsidR="00581F95" w:rsidRPr="00C325B9">
        <w:rPr>
          <w:rFonts w:ascii="Palatino Linotype" w:hAnsi="Palatino Linotype" w:cs="Times New Roman"/>
          <w:b/>
          <w:bCs/>
          <w:sz w:val="18"/>
          <w:szCs w:val="18"/>
        </w:rPr>
        <w:t>onstĭtŭo</w:t>
      </w:r>
      <w:proofErr w:type="spellEnd"/>
      <w:proofErr w:type="gram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ĕre</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sz w:val="18"/>
          <w:szCs w:val="18"/>
        </w:rPr>
        <w:t>stĭtŭi</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stĭtūtum</w:t>
      </w:r>
      <w:proofErr w:type="spellEnd"/>
      <w:r w:rsidR="00581F95" w:rsidRPr="00C325B9">
        <w:rPr>
          <w:rFonts w:ascii="Palatino Linotype" w:hAnsi="Palatino Linotype" w:cs="Times New Roman"/>
          <w:sz w:val="18"/>
          <w:szCs w:val="18"/>
        </w:rPr>
        <w:t xml:space="preserve"> [cum + </w:t>
      </w:r>
      <w:proofErr w:type="spellStart"/>
      <w:r w:rsidR="00581F95" w:rsidRPr="00C325B9">
        <w:rPr>
          <w:rFonts w:ascii="Palatino Linotype" w:hAnsi="Palatino Linotype" w:cs="Times New Roman"/>
          <w:sz w:val="18"/>
          <w:szCs w:val="18"/>
        </w:rPr>
        <w:t>statuo</w:t>
      </w:r>
      <w:proofErr w:type="spellEnd"/>
      <w:r w:rsidR="00581F95"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tr. </w:t>
      </w:r>
      <w:proofErr w:type="gramStart"/>
      <w:r w:rsidR="00581F9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1</w:t>
      </w:r>
      <w:proofErr w:type="gramEnd"/>
      <w:r w:rsidR="00581F95" w:rsidRPr="00C325B9">
        <w:rPr>
          <w:rFonts w:ascii="Palatino Linotype" w:hAnsi="Palatino Linotype" w:cs="Times New Roman"/>
          <w:sz w:val="18"/>
          <w:szCs w:val="18"/>
        </w:rPr>
        <w:t xml:space="preserve"> - placer debout, </w:t>
      </w:r>
      <w:proofErr w:type="gramStart"/>
      <w:r w:rsidR="00581F95" w:rsidRPr="00C325B9">
        <w:rPr>
          <w:rFonts w:ascii="Palatino Linotype" w:hAnsi="Palatino Linotype" w:cs="Times New Roman"/>
          <w:sz w:val="18"/>
          <w:szCs w:val="18"/>
        </w:rPr>
        <w:t>dresser;</w:t>
      </w:r>
      <w:proofErr w:type="gramEnd"/>
      <w:r w:rsidR="00581F95" w:rsidRPr="00C325B9">
        <w:rPr>
          <w:rFonts w:ascii="Palatino Linotype" w:hAnsi="Palatino Linotype" w:cs="Times New Roman"/>
          <w:sz w:val="18"/>
          <w:szCs w:val="18"/>
        </w:rPr>
        <w:t xml:space="preserve"> placer, établir</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w:t>
      </w:r>
      <w:proofErr w:type="gramStart"/>
      <w:r w:rsidR="00581F95" w:rsidRPr="00C325B9">
        <w:rPr>
          <w:rFonts w:ascii="Palatino Linotype" w:hAnsi="Palatino Linotype" w:cs="Times New Roman"/>
          <w:sz w:val="18"/>
          <w:szCs w:val="18"/>
        </w:rPr>
        <w:t>constituer  [</w:t>
      </w:r>
      <w:proofErr w:type="gram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b/>
          <w:bCs/>
          <w:sz w:val="18"/>
          <w:szCs w:val="18"/>
        </w:rPr>
        <w:t>Animantis</w:t>
      </w:r>
      <w:proofErr w:type="spellEnd"/>
      <w:r w:rsidR="00581F95" w:rsidRPr="00C325B9">
        <w:rPr>
          <w:rFonts w:ascii="Palatino Linotype" w:hAnsi="Palatino Linotype" w:cs="Times New Roman"/>
          <w:sz w:val="18"/>
          <w:szCs w:val="18"/>
        </w:rPr>
        <w:t xml:space="preserve">. = </w:t>
      </w:r>
      <w:proofErr w:type="spellStart"/>
      <w:r w:rsidR="00581F95" w:rsidRPr="00C325B9">
        <w:rPr>
          <w:rFonts w:ascii="Palatino Linotype" w:hAnsi="Palatino Linotype" w:cs="Times New Roman"/>
          <w:sz w:val="18"/>
          <w:szCs w:val="18"/>
        </w:rPr>
        <w:t>animantes</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b/>
          <w:bCs/>
          <w:sz w:val="18"/>
          <w:szCs w:val="18"/>
        </w:rPr>
        <w:t>Frux</w:t>
      </w:r>
      <w:proofErr w:type="spellEnd"/>
      <w:r w:rsidR="00581F95" w:rsidRPr="00C325B9">
        <w:rPr>
          <w:rFonts w:ascii="Palatino Linotype" w:hAnsi="Palatino Linotype" w:cs="Times New Roman"/>
          <w:b/>
          <w:bCs/>
          <w:sz w:val="18"/>
          <w:szCs w:val="18"/>
        </w:rPr>
        <w:t xml:space="preserve">, </w:t>
      </w:r>
      <w:proofErr w:type="spellStart"/>
      <w:proofErr w:type="gramStart"/>
      <w:r w:rsidR="00581F95" w:rsidRPr="00C325B9">
        <w:rPr>
          <w:rFonts w:ascii="Palatino Linotype" w:hAnsi="Palatino Linotype" w:cs="Times New Roman"/>
          <w:b/>
          <w:bCs/>
          <w:sz w:val="18"/>
          <w:szCs w:val="18"/>
        </w:rPr>
        <w:t>frūgis</w:t>
      </w:r>
      <w:proofErr w:type="spellEnd"/>
      <w:r w:rsidR="00581F95" w:rsidRPr="00C325B9">
        <w:rPr>
          <w:rFonts w:ascii="Palatino Linotype" w:hAnsi="Palatino Linotype" w:cs="Times New Roman"/>
          <w:b/>
          <w:bCs/>
          <w:sz w:val="18"/>
          <w:szCs w:val="18"/>
        </w:rPr>
        <w:t xml:space="preserve">, </w:t>
      </w:r>
      <w:r w:rsidR="00581F95" w:rsidRPr="00C325B9">
        <w:rPr>
          <w:rFonts w:ascii="Palatino Linotype" w:hAnsi="Palatino Linotype" w:cs="Times New Roman"/>
          <w:sz w:val="18"/>
          <w:szCs w:val="18"/>
        </w:rPr>
        <w:t xml:space="preserve"> f.</w:t>
      </w:r>
      <w:proofErr w:type="gramEnd"/>
      <w:r w:rsidR="002D23BD" w:rsidRPr="00C325B9">
        <w:rPr>
          <w:rFonts w:ascii="Palatino Linotype" w:hAnsi="Palatino Linotype" w:cs="Times New Roman"/>
          <w:i/>
          <w:iCs/>
          <w:sz w:val="18"/>
          <w:szCs w:val="18"/>
        </w:rPr>
        <w:t xml:space="preserve"> </w:t>
      </w:r>
      <w:r w:rsidR="00581F95" w:rsidRPr="00C325B9">
        <w:rPr>
          <w:rFonts w:ascii="Palatino Linotype" w:hAnsi="Palatino Linotype" w:cs="Times New Roman"/>
          <w:i/>
          <w:iCs/>
          <w:sz w:val="18"/>
          <w:szCs w:val="18"/>
        </w:rPr>
        <w:t xml:space="preserve">; mais </w:t>
      </w:r>
      <w:proofErr w:type="spellStart"/>
      <w:r w:rsidR="00581F95" w:rsidRPr="00C325B9">
        <w:rPr>
          <w:rFonts w:ascii="Palatino Linotype" w:hAnsi="Palatino Linotype" w:cs="Times New Roman"/>
          <w:i/>
          <w:iCs/>
          <w:sz w:val="18"/>
          <w:szCs w:val="18"/>
        </w:rPr>
        <w:t>ordin</w:t>
      </w:r>
      <w:proofErr w:type="spellEnd"/>
      <w:r w:rsidR="00581F95" w:rsidRPr="00C325B9">
        <w:rPr>
          <w:rFonts w:ascii="Palatino Linotype" w:hAnsi="Palatino Linotype" w:cs="Times New Roman"/>
          <w:i/>
          <w:iCs/>
          <w:sz w:val="18"/>
          <w:szCs w:val="18"/>
        </w:rPr>
        <w:t xml:space="preserve">. pl. </w:t>
      </w:r>
      <w:r w:rsidR="00581F95" w:rsidRPr="00C325B9">
        <w:rPr>
          <w:rFonts w:ascii="Palatino Linotype" w:hAnsi="Palatino Linotype" w:cs="Times New Roman"/>
          <w:sz w:val="18"/>
          <w:szCs w:val="18"/>
        </w:rPr>
        <w:t xml:space="preserve"> </w:t>
      </w:r>
      <w:proofErr w:type="spellStart"/>
      <w:proofErr w:type="gramStart"/>
      <w:r w:rsidR="00581F95" w:rsidRPr="00C325B9">
        <w:rPr>
          <w:rFonts w:ascii="Palatino Linotype" w:hAnsi="Palatino Linotype" w:cs="Times New Roman"/>
          <w:b/>
          <w:bCs/>
          <w:sz w:val="18"/>
          <w:szCs w:val="18"/>
        </w:rPr>
        <w:t>frūges</w:t>
      </w:r>
      <w:proofErr w:type="spellEnd"/>
      <w:proofErr w:type="gramEnd"/>
      <w:r w:rsidR="00581F95" w:rsidRPr="00C325B9">
        <w:rPr>
          <w:rFonts w:ascii="Palatino Linotype" w:hAnsi="Palatino Linotype" w:cs="Times New Roman"/>
          <w:sz w:val="18"/>
          <w:szCs w:val="18"/>
        </w:rPr>
        <w:t xml:space="preserve">, um : productions, biens de la terre. </w:t>
      </w:r>
      <w:proofErr w:type="gramStart"/>
      <w:r w:rsidR="00581F95" w:rsidRPr="00C325B9">
        <w:rPr>
          <w:rFonts w:ascii="Palatino Linotype" w:hAnsi="Palatino Linotype" w:cs="Times New Roman"/>
          <w:sz w:val="18"/>
          <w:szCs w:val="18"/>
        </w:rPr>
        <w:t>plantes</w:t>
      </w:r>
      <w:proofErr w:type="gramEnd"/>
      <w:r w:rsidR="00581F95" w:rsidRPr="00C325B9">
        <w:rPr>
          <w:rFonts w:ascii="Palatino Linotype" w:hAnsi="Palatino Linotype" w:cs="Times New Roman"/>
          <w:sz w:val="18"/>
          <w:szCs w:val="18"/>
        </w:rPr>
        <w:t xml:space="preserve"> </w:t>
      </w:r>
      <w:proofErr w:type="gramStart"/>
      <w:r w:rsidR="00581F95" w:rsidRPr="00C325B9">
        <w:rPr>
          <w:rFonts w:ascii="Palatino Linotype" w:hAnsi="Palatino Linotype" w:cs="Times New Roman"/>
          <w:sz w:val="18"/>
          <w:szCs w:val="18"/>
        </w:rPr>
        <w:t>;  grains</w:t>
      </w:r>
      <w:proofErr w:type="gramEnd"/>
      <w:r w:rsidR="00581F95" w:rsidRPr="00C325B9">
        <w:rPr>
          <w:rFonts w:ascii="Palatino Linotype" w:hAnsi="Palatino Linotype" w:cs="Times New Roman"/>
          <w:sz w:val="18"/>
          <w:szCs w:val="18"/>
        </w:rPr>
        <w:t xml:space="preserve">, céréales, moissons.  </w:t>
      </w:r>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bCs/>
          <w:sz w:val="18"/>
          <w:szCs w:val="18"/>
        </w:rPr>
        <w:t>Arbustum</w:t>
      </w:r>
      <w:proofErr w:type="spellEnd"/>
      <w:r w:rsidR="00581F95" w:rsidRPr="00C325B9">
        <w:rPr>
          <w:rFonts w:ascii="Palatino Linotype" w:hAnsi="Palatino Linotype" w:cs="Times New Roman"/>
          <w:b/>
          <w:bCs/>
          <w:sz w:val="18"/>
          <w:szCs w:val="18"/>
        </w:rPr>
        <w:t>, i, n. :</w:t>
      </w:r>
      <w:r w:rsidR="002D23BD" w:rsidRPr="00C325B9">
        <w:rPr>
          <w:rFonts w:ascii="Palatino Linotype" w:hAnsi="Palatino Linotype" w:cs="Times New Roman"/>
          <w:b/>
          <w:bCs/>
          <w:sz w:val="18"/>
          <w:szCs w:val="18"/>
        </w:rPr>
        <w:t xml:space="preserve"> </w:t>
      </w:r>
      <w:r w:rsidR="00581F95" w:rsidRPr="00C325B9">
        <w:rPr>
          <w:rFonts w:ascii="Palatino Linotype" w:hAnsi="Palatino Linotype" w:cs="Times New Roman"/>
          <w:sz w:val="18"/>
          <w:szCs w:val="18"/>
        </w:rPr>
        <w:t>lieu planté d'arbres</w:t>
      </w:r>
      <w:r w:rsidR="002D23BD" w:rsidRPr="00C325B9">
        <w:rPr>
          <w:rFonts w:ascii="Palatino Linotype" w:hAnsi="Palatino Linotype" w:cs="Times New Roman"/>
          <w:sz w:val="18"/>
          <w:szCs w:val="18"/>
        </w:rPr>
        <w:t xml:space="preserve"> </w:t>
      </w:r>
      <w:proofErr w:type="gramStart"/>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i/>
          <w:iCs/>
          <w:sz w:val="18"/>
          <w:szCs w:val="18"/>
        </w:rPr>
        <w:t>poét</w:t>
      </w:r>
      <w:proofErr w:type="spellEnd"/>
      <w:r w:rsidR="00581F95" w:rsidRPr="00C325B9">
        <w:rPr>
          <w:rFonts w:ascii="Palatino Linotype" w:hAnsi="Palatino Linotype" w:cs="Times New Roman"/>
          <w:i/>
          <w:iCs/>
          <w:sz w:val="18"/>
          <w:szCs w:val="18"/>
        </w:rPr>
        <w:t>.</w:t>
      </w:r>
      <w:proofErr w:type="gramEnd"/>
      <w:r w:rsidR="00581F95" w:rsidRPr="00C325B9">
        <w:rPr>
          <w:rFonts w:ascii="Palatino Linotype" w:hAnsi="Palatino Linotype" w:cs="Times New Roman"/>
          <w:i/>
          <w:iCs/>
          <w:sz w:val="18"/>
          <w:szCs w:val="18"/>
        </w:rPr>
        <w:t xml:space="preserve"> pl.</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b/>
          <w:bCs/>
          <w:sz w:val="18"/>
          <w:szCs w:val="18"/>
        </w:rPr>
        <w:t>arbusta</w:t>
      </w:r>
      <w:proofErr w:type="spellEnd"/>
      <w:r w:rsidR="00581F95" w:rsidRPr="00C325B9">
        <w:rPr>
          <w:rFonts w:ascii="Palatino Linotype" w:hAnsi="Palatino Linotype" w:cs="Times New Roman"/>
          <w:sz w:val="18"/>
          <w:szCs w:val="18"/>
        </w:rPr>
        <w:t xml:space="preserve"> : les arbres.  </w:t>
      </w:r>
      <w:r w:rsidR="00581F95" w:rsidRPr="00C325B9">
        <w:rPr>
          <w:rFonts w:ascii="Palatino Linotype" w:hAnsi="Palatino Linotype" w:cs="Times New Roman"/>
          <w:sz w:val="18"/>
          <w:szCs w:val="18"/>
        </w:rPr>
        <w:br/>
        <w:t xml:space="preserve">         </w:t>
      </w:r>
      <w:r w:rsidR="00581F95" w:rsidRPr="00C325B9">
        <w:rPr>
          <w:rFonts w:ascii="Palatino Linotype" w:hAnsi="Palatino Linotype" w:cs="Times New Roman"/>
          <w:b/>
          <w:bCs/>
          <w:color w:val="C00000"/>
          <w:sz w:val="18"/>
          <w:szCs w:val="18"/>
        </w:rPr>
        <w:t>NB.</w:t>
      </w:r>
      <w:r w:rsidR="00581F95" w:rsidRPr="00C325B9">
        <w:rPr>
          <w:rFonts w:ascii="Palatino Linotype" w:hAnsi="Palatino Linotype" w:cs="Times New Roman"/>
          <w:b/>
          <w:bCs/>
          <w:sz w:val="18"/>
          <w:szCs w:val="18"/>
        </w:rPr>
        <w:t xml:space="preserve"> Bailey 820-1</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eadem</w:t>
      </w:r>
      <w:proofErr w:type="spellEnd"/>
      <w:r w:rsidR="00581F95" w:rsidRPr="00C325B9">
        <w:rPr>
          <w:rFonts w:ascii="Palatino Linotype" w:hAnsi="Palatino Linotype" w:cs="Times New Roman"/>
          <w:sz w:val="18"/>
          <w:szCs w:val="18"/>
        </w:rPr>
        <w:t xml:space="preserve"> . . . </w:t>
      </w:r>
      <w:proofErr w:type="spellStart"/>
      <w:proofErr w:type="gramStart"/>
      <w:r w:rsidR="00581F95" w:rsidRPr="00C325B9">
        <w:rPr>
          <w:rFonts w:ascii="Palatino Linotype" w:hAnsi="Palatino Linotype" w:cs="Times New Roman"/>
          <w:sz w:val="18"/>
          <w:szCs w:val="18"/>
        </w:rPr>
        <w:t>eadem</w:t>
      </w:r>
      <w:proofErr w:type="spellEnd"/>
      <w:r w:rsidR="00581F95" w:rsidRPr="00C325B9">
        <w:rPr>
          <w:rFonts w:ascii="Palatino Linotype" w:hAnsi="Palatino Linotype" w:cs="Times New Roman"/>
          <w:sz w:val="18"/>
          <w:szCs w:val="18"/>
        </w:rPr>
        <w:t>:</w:t>
      </w:r>
      <w:proofErr w:type="gramEnd"/>
      <w:r w:rsidR="00581F95" w:rsidRPr="00C325B9">
        <w:rPr>
          <w:rFonts w:ascii="Palatino Linotype" w:hAnsi="Palatino Linotype" w:cs="Times New Roman"/>
          <w:sz w:val="18"/>
          <w:szCs w:val="18"/>
        </w:rPr>
        <w:t xml:space="preserve"> an </w:t>
      </w:r>
      <w:proofErr w:type="spellStart"/>
      <w:r w:rsidR="00581F95" w:rsidRPr="00C325B9">
        <w:rPr>
          <w:rFonts w:ascii="Palatino Linotype" w:hAnsi="Palatino Linotype" w:cs="Times New Roman"/>
          <w:sz w:val="18"/>
          <w:szCs w:val="18"/>
        </w:rPr>
        <w:t>emphatic</w:t>
      </w:r>
      <w:proofErr w:type="spellEnd"/>
      <w:r w:rsidR="00581F95" w:rsidRPr="00C325B9">
        <w:rPr>
          <w:rFonts w:ascii="Palatino Linotype" w:hAnsi="Palatino Linotype" w:cs="Times New Roman"/>
          <w:sz w:val="18"/>
          <w:szCs w:val="18"/>
        </w:rPr>
        <w:t xml:space="preserve"> </w:t>
      </w:r>
      <w:proofErr w:type="spellStart"/>
      <w:proofErr w:type="gramStart"/>
      <w:r w:rsidR="00581F95" w:rsidRPr="00C325B9">
        <w:rPr>
          <w:rFonts w:ascii="Palatino Linotype" w:hAnsi="Palatino Linotype" w:cs="Times New Roman"/>
          <w:sz w:val="18"/>
          <w:szCs w:val="18"/>
        </w:rPr>
        <w:t>repetition</w:t>
      </w:r>
      <w:proofErr w:type="spellEnd"/>
      <w:r w:rsidR="00581F95" w:rsidRPr="00C325B9">
        <w:rPr>
          <w:rFonts w:ascii="Palatino Linotype" w:hAnsi="Palatino Linotype" w:cs="Times New Roman"/>
          <w:sz w:val="18"/>
          <w:szCs w:val="18"/>
        </w:rPr>
        <w:t>;</w:t>
      </w:r>
      <w:proofErr w:type="gram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it</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is</w:t>
      </w:r>
      <w:proofErr w:type="spellEnd"/>
      <w:r w:rsidR="00581F95" w:rsidRPr="00C325B9">
        <w:rPr>
          <w:rFonts w:ascii="Palatino Linotype" w:hAnsi="Palatino Linotype" w:cs="Times New Roman"/>
          <w:sz w:val="18"/>
          <w:szCs w:val="18"/>
        </w:rPr>
        <w:t xml:space="preserve"> the </w:t>
      </w:r>
      <w:proofErr w:type="spellStart"/>
      <w:r w:rsidR="00581F95" w:rsidRPr="00C325B9">
        <w:rPr>
          <w:rFonts w:ascii="Palatino Linotype" w:hAnsi="Palatino Linotype" w:cs="Times New Roman"/>
          <w:sz w:val="18"/>
          <w:szCs w:val="18"/>
        </w:rPr>
        <w:t>same</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atoms</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which</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make</w:t>
      </w:r>
      <w:proofErr w:type="spellEnd"/>
      <w:r w:rsidR="00581F95" w:rsidRPr="00C325B9">
        <w:rPr>
          <w:rFonts w:ascii="Palatino Linotype" w:hAnsi="Palatino Linotype" w:cs="Times New Roman"/>
          <w:sz w:val="18"/>
          <w:szCs w:val="18"/>
        </w:rPr>
        <w:t xml:space="preserve"> the four </w:t>
      </w:r>
      <w:proofErr w:type="spellStart"/>
      <w:r w:rsidR="00581F95" w:rsidRPr="00C325B9">
        <w:rPr>
          <w:rFonts w:ascii="Palatino Linotype" w:hAnsi="Palatino Linotype" w:cs="Times New Roman"/>
          <w:sz w:val="18"/>
          <w:szCs w:val="18"/>
        </w:rPr>
        <w:t>elements</w:t>
      </w:r>
      <w:proofErr w:type="spellEnd"/>
      <w:r w:rsidR="00581F95" w:rsidRPr="00C325B9">
        <w:rPr>
          <w:rFonts w:ascii="Palatino Linotype" w:hAnsi="Palatino Linotype" w:cs="Times New Roman"/>
          <w:sz w:val="18"/>
          <w:szCs w:val="18"/>
        </w:rPr>
        <w:t xml:space="preserve"> of </w:t>
      </w:r>
      <w:proofErr w:type="spellStart"/>
      <w:r w:rsidR="00581F95" w:rsidRPr="00C325B9">
        <w:rPr>
          <w:rFonts w:ascii="Palatino Linotype" w:hAnsi="Palatino Linotype" w:cs="Times New Roman"/>
          <w:sz w:val="18"/>
          <w:szCs w:val="18"/>
        </w:rPr>
        <w:t>Empedocles</w:t>
      </w:r>
      <w:proofErr w:type="spellEnd"/>
      <w:r w:rsidR="00581F95" w:rsidRPr="00C325B9">
        <w:rPr>
          <w:rFonts w:ascii="Palatino Linotype" w:hAnsi="Palatino Linotype" w:cs="Times New Roman"/>
          <w:sz w:val="18"/>
          <w:szCs w:val="18"/>
        </w:rPr>
        <w:t xml:space="preserve"> and </w:t>
      </w:r>
      <w:proofErr w:type="spellStart"/>
      <w:r w:rsidR="00581F95" w:rsidRPr="00C325B9">
        <w:rPr>
          <w:rFonts w:ascii="Palatino Linotype" w:hAnsi="Palatino Linotype" w:cs="Times New Roman"/>
          <w:sz w:val="18"/>
          <w:szCs w:val="18"/>
        </w:rPr>
        <w:t>also</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individual</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things</w:t>
      </w:r>
      <w:proofErr w:type="spellEnd"/>
      <w:r w:rsidR="00581F95" w:rsidRPr="00C325B9">
        <w:rPr>
          <w:rFonts w:ascii="Palatino Linotype" w:hAnsi="Palatino Linotype" w:cs="Times New Roman"/>
          <w:sz w:val="18"/>
          <w:szCs w:val="18"/>
        </w:rPr>
        <w:t xml:space="preserve">. It must </w:t>
      </w:r>
      <w:proofErr w:type="spellStart"/>
      <w:r w:rsidR="00581F95" w:rsidRPr="00C325B9">
        <w:rPr>
          <w:rFonts w:ascii="Palatino Linotype" w:hAnsi="Palatino Linotype" w:cs="Times New Roman"/>
          <w:sz w:val="18"/>
          <w:szCs w:val="18"/>
        </w:rPr>
        <w:t>be</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remembered</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that</w:t>
      </w:r>
      <w:proofErr w:type="spellEnd"/>
      <w:r w:rsidR="00581F95" w:rsidRPr="00C325B9">
        <w:rPr>
          <w:rFonts w:ascii="Palatino Linotype" w:hAnsi="Palatino Linotype" w:cs="Times New Roman"/>
          <w:sz w:val="18"/>
          <w:szCs w:val="18"/>
        </w:rPr>
        <w:t xml:space="preserve"> in </w:t>
      </w:r>
      <w:proofErr w:type="spellStart"/>
      <w:r w:rsidR="00581F95" w:rsidRPr="00C325B9">
        <w:rPr>
          <w:rFonts w:ascii="Palatino Linotype" w:hAnsi="Palatino Linotype" w:cs="Times New Roman"/>
          <w:sz w:val="18"/>
          <w:szCs w:val="18"/>
        </w:rPr>
        <w:t>Atomism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too</w:t>
      </w:r>
      <w:proofErr w:type="spellEnd"/>
      <w:r w:rsidR="00581F95" w:rsidRPr="00C325B9">
        <w:rPr>
          <w:rFonts w:ascii="Palatino Linotype" w:hAnsi="Palatino Linotype" w:cs="Times New Roman"/>
          <w:sz w:val="18"/>
          <w:szCs w:val="18"/>
        </w:rPr>
        <w:t xml:space="preserve"> the </w:t>
      </w:r>
      <w:proofErr w:type="spellStart"/>
      <w:r w:rsidR="00581F95" w:rsidRPr="00C325B9">
        <w:rPr>
          <w:rFonts w:ascii="Palatino Linotype" w:hAnsi="Palatino Linotype" w:cs="Times New Roman"/>
          <w:sz w:val="18"/>
          <w:szCs w:val="18"/>
        </w:rPr>
        <w:t>elements</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played</w:t>
      </w:r>
      <w:proofErr w:type="spellEnd"/>
      <w:r w:rsidR="00581F95" w:rsidRPr="00C325B9">
        <w:rPr>
          <w:rFonts w:ascii="Palatino Linotype" w:hAnsi="Palatino Linotype" w:cs="Times New Roman"/>
          <w:sz w:val="18"/>
          <w:szCs w:val="18"/>
        </w:rPr>
        <w:t xml:space="preserve"> a </w:t>
      </w:r>
      <w:proofErr w:type="spellStart"/>
      <w:r w:rsidR="00581F95" w:rsidRPr="00C325B9">
        <w:rPr>
          <w:rFonts w:ascii="Palatino Linotype" w:hAnsi="Palatino Linotype" w:cs="Times New Roman"/>
          <w:sz w:val="18"/>
          <w:szCs w:val="18"/>
        </w:rPr>
        <w:t>considerable</w:t>
      </w:r>
      <w:proofErr w:type="spellEnd"/>
      <w:r w:rsidR="00581F95" w:rsidRPr="00C325B9">
        <w:rPr>
          <w:rFonts w:ascii="Palatino Linotype" w:hAnsi="Palatino Linotype" w:cs="Times New Roman"/>
          <w:sz w:val="18"/>
          <w:szCs w:val="18"/>
        </w:rPr>
        <w:t xml:space="preserve"> part as existences </w:t>
      </w:r>
      <w:proofErr w:type="spellStart"/>
      <w:r w:rsidR="00581F95" w:rsidRPr="00C325B9">
        <w:rPr>
          <w:rFonts w:ascii="Palatino Linotype" w:hAnsi="Palatino Linotype" w:cs="Times New Roman"/>
          <w:sz w:val="18"/>
          <w:szCs w:val="18"/>
        </w:rPr>
        <w:t>intermediate</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between</w:t>
      </w:r>
      <w:proofErr w:type="spellEnd"/>
      <w:r w:rsidR="00581F95" w:rsidRPr="00C325B9">
        <w:rPr>
          <w:rFonts w:ascii="Palatino Linotype" w:hAnsi="Palatino Linotype" w:cs="Times New Roman"/>
          <w:sz w:val="18"/>
          <w:szCs w:val="18"/>
        </w:rPr>
        <w:t xml:space="preserve"> the </w:t>
      </w:r>
      <w:proofErr w:type="spellStart"/>
      <w:r w:rsidR="00581F95" w:rsidRPr="00C325B9">
        <w:rPr>
          <w:rFonts w:ascii="Palatino Linotype" w:hAnsi="Palatino Linotype" w:cs="Times New Roman"/>
          <w:sz w:val="18"/>
          <w:szCs w:val="18"/>
        </w:rPr>
        <w:t>atoms</w:t>
      </w:r>
      <w:proofErr w:type="spellEnd"/>
      <w:r w:rsidR="00581F95" w:rsidRPr="00C325B9">
        <w:rPr>
          <w:rFonts w:ascii="Palatino Linotype" w:hAnsi="Palatino Linotype" w:cs="Times New Roman"/>
          <w:sz w:val="18"/>
          <w:szCs w:val="18"/>
        </w:rPr>
        <w:t xml:space="preserve"> and compound </w:t>
      </w:r>
      <w:proofErr w:type="spellStart"/>
      <w:r w:rsidR="00581F95" w:rsidRPr="00C325B9">
        <w:rPr>
          <w:rFonts w:ascii="Palatino Linotype" w:hAnsi="Palatino Linotype" w:cs="Times New Roman"/>
          <w:sz w:val="18"/>
          <w:szCs w:val="18"/>
        </w:rPr>
        <w:t>things</w:t>
      </w:r>
      <w:proofErr w:type="spellEnd"/>
      <w:r w:rsidR="00581F9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2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sz w:val="18"/>
          <w:szCs w:val="18"/>
        </w:rPr>
        <w:t xml:space="preserve">822.  — verum </w:t>
      </w:r>
      <w:proofErr w:type="spellStart"/>
      <w:r w:rsidR="00581F95" w:rsidRPr="00C325B9">
        <w:rPr>
          <w:rFonts w:ascii="Palatino Linotype" w:hAnsi="Palatino Linotype" w:cs="Times New Roman"/>
          <w:b/>
          <w:sz w:val="18"/>
          <w:szCs w:val="18"/>
        </w:rPr>
        <w:t>aliis</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alioque</w:t>
      </w:r>
      <w:proofErr w:type="spellEnd"/>
      <w:r w:rsidR="00581F95" w:rsidRPr="00C325B9">
        <w:rPr>
          <w:rFonts w:ascii="Palatino Linotype" w:hAnsi="Palatino Linotype" w:cs="Times New Roman"/>
          <w:b/>
          <w:sz w:val="18"/>
          <w:szCs w:val="18"/>
        </w:rPr>
        <w:t xml:space="preserve"> modo </w:t>
      </w:r>
      <w:proofErr w:type="spellStart"/>
      <w:r w:rsidR="00581F95" w:rsidRPr="00C325B9">
        <w:rPr>
          <w:rFonts w:ascii="Palatino Linotype" w:hAnsi="Palatino Linotype" w:cs="Times New Roman"/>
          <w:b/>
          <w:sz w:val="18"/>
          <w:szCs w:val="18"/>
        </w:rPr>
        <w:t>commixta</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moventur</w:t>
      </w:r>
      <w:proofErr w:type="spellEnd"/>
      <w:r w:rsidR="00581F95" w:rsidRPr="00C325B9">
        <w:rPr>
          <w:rFonts w:ascii="Palatino Linotype" w:hAnsi="Palatino Linotype" w:cs="Times New Roman"/>
          <w:b/>
          <w:sz w:val="18"/>
          <w:szCs w:val="18"/>
        </w:rPr>
        <w:t xml:space="preserve">. </w:t>
      </w:r>
      <w:r w:rsidR="00581F95" w:rsidRPr="00C325B9">
        <w:rPr>
          <w:rStyle w:val="Appelnotedebasdep"/>
          <w:rFonts w:ascii="Palatino Linotype" w:hAnsi="Palatino Linotype" w:cs="Times New Roman"/>
          <w:b/>
          <w:sz w:val="18"/>
          <w:szCs w:val="18"/>
          <w:vertAlign w:val="baseline"/>
        </w:rPr>
        <w:t xml:space="preserve">  </w:t>
      </w:r>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Aliis</w:t>
      </w:r>
      <w:proofErr w:type="spellEnd"/>
      <w:r w:rsidR="002D23BD" w:rsidRPr="00C325B9">
        <w:rPr>
          <w:rFonts w:ascii="Palatino Linotype" w:hAnsi="Palatino Linotype" w:cs="Times New Roman"/>
          <w:b/>
          <w:sz w:val="18"/>
          <w:szCs w:val="18"/>
        </w:rPr>
        <w:t xml:space="preserve"> </w:t>
      </w:r>
      <w:r w:rsidR="00581F95" w:rsidRPr="00C325B9">
        <w:rPr>
          <w:rFonts w:ascii="Palatino Linotype" w:hAnsi="Palatino Linotype" w:cs="Times New Roman"/>
          <w:b/>
          <w:sz w:val="18"/>
          <w:szCs w:val="18"/>
        </w:rPr>
        <w:t>(</w:t>
      </w:r>
      <w:proofErr w:type="spellStart"/>
      <w:r w:rsidR="00581F95" w:rsidRPr="00C325B9">
        <w:rPr>
          <w:rFonts w:ascii="Palatino Linotype" w:hAnsi="Palatino Linotype" w:cs="Times New Roman"/>
          <w:b/>
          <w:sz w:val="18"/>
          <w:szCs w:val="18"/>
        </w:rPr>
        <w:t>dat</w:t>
      </w:r>
      <w:proofErr w:type="spellEnd"/>
      <w:r w:rsidR="00581F95" w:rsidRPr="00C325B9">
        <w:rPr>
          <w:rFonts w:ascii="Palatino Linotype" w:hAnsi="Palatino Linotype" w:cs="Times New Roman"/>
          <w:b/>
          <w:sz w:val="18"/>
          <w:szCs w:val="18"/>
        </w:rPr>
        <w:t xml:space="preserve">. </w:t>
      </w:r>
      <w:proofErr w:type="gramStart"/>
      <w:r w:rsidR="00581F95" w:rsidRPr="00C325B9">
        <w:rPr>
          <w:rFonts w:ascii="Palatino Linotype" w:hAnsi="Palatino Linotype" w:cs="Times New Roman"/>
          <w:b/>
          <w:sz w:val="18"/>
          <w:szCs w:val="18"/>
        </w:rPr>
        <w:t>ou</w:t>
      </w:r>
      <w:proofErr w:type="gram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abl</w:t>
      </w:r>
      <w:proofErr w:type="spellEnd"/>
      <w:r w:rsidR="00581F95" w:rsidRPr="00C325B9">
        <w:rPr>
          <w:rFonts w:ascii="Palatino Linotype" w:hAnsi="Palatino Linotype" w:cs="Times New Roman"/>
          <w:b/>
          <w:sz w:val="18"/>
          <w:szCs w:val="18"/>
        </w:rPr>
        <w:t xml:space="preserve">.) : </w:t>
      </w:r>
      <w:proofErr w:type="gramStart"/>
      <w:r w:rsidR="00581F95" w:rsidRPr="00C325B9">
        <w:rPr>
          <w:rFonts w:ascii="Palatino Linotype" w:hAnsi="Palatino Linotype" w:cs="Times New Roman"/>
          <w:bCs/>
          <w:sz w:val="18"/>
          <w:szCs w:val="18"/>
        </w:rPr>
        <w:t>avec  d’autres</w:t>
      </w:r>
      <w:proofErr w:type="gramEnd"/>
      <w:r w:rsidR="00581F95" w:rsidRPr="00C325B9">
        <w:rPr>
          <w:rFonts w:ascii="Palatino Linotype" w:hAnsi="Palatino Linotype" w:cs="Times New Roman"/>
          <w:bCs/>
          <w:sz w:val="18"/>
          <w:szCs w:val="18"/>
        </w:rPr>
        <w:t xml:space="preserve"> &lt;atomes&gt;). </w:t>
      </w:r>
      <w:r w:rsidR="00581F95" w:rsidRPr="00C325B9">
        <w:rPr>
          <w:rFonts w:ascii="Palatino Linotype" w:hAnsi="Palatino Linotype" w:cs="Times New Roman"/>
          <w:b/>
          <w:sz w:val="18"/>
          <w:szCs w:val="18"/>
        </w:rPr>
        <w:t xml:space="preserve"> </w:t>
      </w:r>
      <w:r w:rsidR="00581F95" w:rsidRPr="00C325B9">
        <w:rPr>
          <w:rStyle w:val="Appelnotedebasdep"/>
          <w:rFonts w:ascii="Palatino Linotype" w:hAnsi="Palatino Linotype" w:cs="Times New Roman"/>
          <w:b/>
          <w:sz w:val="18"/>
          <w:szCs w:val="18"/>
          <w:vertAlign w:val="baseline"/>
        </w:rPr>
        <w:t xml:space="preserve"> </w:t>
      </w:r>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bCs/>
          <w:sz w:val="18"/>
          <w:szCs w:val="18"/>
        </w:rPr>
        <w:t>Commiscĕo</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ēre</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sz w:val="18"/>
          <w:szCs w:val="18"/>
        </w:rPr>
        <w:t>miscŭi</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mixtum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mistum</w:t>
      </w:r>
      <w:proofErr w:type="spellEnd"/>
      <w:r w:rsidR="00581F95" w:rsidRPr="00C325B9">
        <w:rPr>
          <w:rFonts w:ascii="Palatino Linotype" w:hAnsi="Palatino Linotype" w:cs="Times New Roman"/>
          <w:sz w:val="18"/>
          <w:szCs w:val="18"/>
        </w:rPr>
        <w:t xml:space="preserve">) : - tr. - mêler avec, mêler ensemble, mélanger ; </w:t>
      </w:r>
      <w:r w:rsidR="00581F95" w:rsidRPr="00C325B9">
        <w:rPr>
          <w:rFonts w:ascii="Palatino Linotype" w:hAnsi="Palatino Linotype" w:cs="Times New Roman"/>
          <w:i/>
          <w:iCs/>
          <w:sz w:val="18"/>
          <w:szCs w:val="18"/>
        </w:rPr>
        <w:t>fig</w:t>
      </w:r>
      <w:r w:rsidR="00581F95" w:rsidRPr="00C325B9">
        <w:rPr>
          <w:rFonts w:ascii="Palatino Linotype" w:hAnsi="Palatino Linotype" w:cs="Times New Roman"/>
          <w:sz w:val="18"/>
          <w:szCs w:val="18"/>
        </w:rPr>
        <w:t>. unir,</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réunir, allier, confondre.   </w:t>
      </w:r>
      <w:proofErr w:type="spellStart"/>
      <w:r w:rsidR="00581F95" w:rsidRPr="00C325B9">
        <w:rPr>
          <w:rFonts w:ascii="Palatino Linotype" w:hAnsi="Palatino Linotype" w:cs="Times New Roman"/>
          <w:b/>
          <w:bCs/>
          <w:sz w:val="18"/>
          <w:szCs w:val="18"/>
        </w:rPr>
        <w:t>Mŏvĕo</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ēre</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sz w:val="18"/>
          <w:szCs w:val="18"/>
        </w:rPr>
        <w:t>mōvi</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mōtum</w:t>
      </w:r>
      <w:proofErr w:type="spellEnd"/>
      <w:r w:rsidR="00581F95" w:rsidRPr="00C325B9">
        <w:rPr>
          <w:rFonts w:ascii="Palatino Linotype" w:hAnsi="Palatino Linotype" w:cs="Times New Roman"/>
          <w:sz w:val="18"/>
          <w:szCs w:val="18"/>
        </w:rPr>
        <w:t xml:space="preserve"> : - tr. </w:t>
      </w:r>
      <w:proofErr w:type="gramStart"/>
      <w:r w:rsidR="00581F9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1</w:t>
      </w:r>
      <w:proofErr w:type="gramEnd"/>
      <w:r w:rsidR="00581F95" w:rsidRPr="00C325B9">
        <w:rPr>
          <w:rFonts w:ascii="Palatino Linotype" w:hAnsi="Palatino Linotype" w:cs="Times New Roman"/>
          <w:sz w:val="18"/>
          <w:szCs w:val="18"/>
        </w:rPr>
        <w:t xml:space="preserve"> - mouvoir, remuer, agiter ‖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 </w:t>
      </w:r>
      <w:proofErr w:type="spellStart"/>
      <w:r w:rsidR="00581F95" w:rsidRPr="00C325B9">
        <w:rPr>
          <w:rFonts w:ascii="Palatino Linotype" w:hAnsi="Palatino Linotype" w:cs="Times New Roman"/>
          <w:sz w:val="18"/>
          <w:szCs w:val="18"/>
        </w:rPr>
        <w:t>quæ</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moventur</w:t>
      </w:r>
      <w:proofErr w:type="spellEnd"/>
      <w:r w:rsidR="00581F95" w:rsidRPr="00C325B9">
        <w:rPr>
          <w:rFonts w:ascii="Palatino Linotype" w:hAnsi="Palatino Linotype" w:cs="Times New Roman"/>
          <w:sz w:val="18"/>
          <w:szCs w:val="18"/>
        </w:rPr>
        <w:t xml:space="preserve">, Cic. </w:t>
      </w:r>
      <w:proofErr w:type="spellStart"/>
      <w:r w:rsidR="00581F95" w:rsidRPr="00C325B9">
        <w:rPr>
          <w:rFonts w:ascii="Palatino Linotype" w:hAnsi="Palatino Linotype" w:cs="Times New Roman"/>
          <w:sz w:val="18"/>
          <w:szCs w:val="18"/>
        </w:rPr>
        <w:t>Tusc</w:t>
      </w:r>
      <w:proofErr w:type="spellEnd"/>
      <w:r w:rsidR="00581F95" w:rsidRPr="00C325B9">
        <w:rPr>
          <w:rFonts w:ascii="Palatino Linotype" w:hAnsi="Palatino Linotype" w:cs="Times New Roman"/>
          <w:sz w:val="18"/>
          <w:szCs w:val="18"/>
        </w:rPr>
        <w:t>. 2, 53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les choses qui se meuvent.</w:t>
      </w:r>
      <w:r w:rsidRPr="00C325B9">
        <w:rPr>
          <w:rFonts w:ascii="Palatino Linotype" w:hAnsi="Palatino Linotype" w:cs="Times New Roman"/>
          <w:b/>
          <w:sz w:val="18"/>
          <w:szCs w:val="18"/>
        </w:rPr>
        <w:t xml:space="preserve">          </w:t>
      </w:r>
    </w:p>
  </w:footnote>
  <w:footnote w:id="82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sz w:val="18"/>
          <w:szCs w:val="18"/>
        </w:rPr>
        <w:t xml:space="preserve">823. — Quin </w:t>
      </w:r>
      <w:proofErr w:type="spellStart"/>
      <w:r w:rsidR="00581F95" w:rsidRPr="00C325B9">
        <w:rPr>
          <w:rFonts w:ascii="Palatino Linotype" w:hAnsi="Palatino Linotype" w:cs="Times New Roman"/>
          <w:b/>
          <w:sz w:val="18"/>
          <w:szCs w:val="18"/>
        </w:rPr>
        <w:t>etiam</w:t>
      </w:r>
      <w:proofErr w:type="spellEnd"/>
      <w:r w:rsidR="00581F95" w:rsidRPr="00C325B9">
        <w:rPr>
          <w:rFonts w:ascii="Palatino Linotype" w:hAnsi="Palatino Linotype" w:cs="Times New Roman"/>
          <w:b/>
          <w:sz w:val="18"/>
          <w:szCs w:val="18"/>
        </w:rPr>
        <w:t xml:space="preserve"> passim </w:t>
      </w:r>
      <w:proofErr w:type="spellStart"/>
      <w:r w:rsidR="00581F95" w:rsidRPr="00C325B9">
        <w:rPr>
          <w:rFonts w:ascii="Palatino Linotype" w:hAnsi="Palatino Linotype" w:cs="Times New Roman"/>
          <w:b/>
          <w:sz w:val="18"/>
          <w:szCs w:val="18"/>
        </w:rPr>
        <w:t>nostris</w:t>
      </w:r>
      <w:proofErr w:type="spellEnd"/>
      <w:r w:rsidR="00581F95" w:rsidRPr="00C325B9">
        <w:rPr>
          <w:rFonts w:ascii="Palatino Linotype" w:hAnsi="Palatino Linotype" w:cs="Times New Roman"/>
          <w:b/>
          <w:sz w:val="18"/>
          <w:szCs w:val="18"/>
        </w:rPr>
        <w:t xml:space="preserve"> in </w:t>
      </w:r>
      <w:proofErr w:type="spellStart"/>
      <w:r w:rsidR="00581F95" w:rsidRPr="00C325B9">
        <w:rPr>
          <w:rFonts w:ascii="Palatino Linotype" w:hAnsi="Palatino Linotype" w:cs="Times New Roman"/>
          <w:b/>
          <w:sz w:val="18"/>
          <w:szCs w:val="18"/>
        </w:rPr>
        <w:t>versibus</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ipsis</w:t>
      </w:r>
      <w:proofErr w:type="spellEnd"/>
      <w:r w:rsidR="00581F95" w:rsidRPr="00C325B9">
        <w:rPr>
          <w:rFonts w:ascii="Palatino Linotype" w:hAnsi="Palatino Linotype" w:cs="Times New Roman"/>
          <w:b/>
          <w:sz w:val="18"/>
          <w:szCs w:val="18"/>
        </w:rPr>
        <w:t xml:space="preserve">  </w:t>
      </w:r>
      <w:r w:rsidR="00581F95" w:rsidRPr="00C325B9">
        <w:rPr>
          <w:rStyle w:val="Appelnotedebasdep"/>
          <w:rFonts w:ascii="Palatino Linotype" w:hAnsi="Palatino Linotype" w:cs="Times New Roman"/>
          <w:b/>
          <w:sz w:val="18"/>
          <w:szCs w:val="18"/>
          <w:vertAlign w:val="baseline"/>
        </w:rPr>
        <w:t xml:space="preserve">  </w:t>
      </w:r>
      <w:r w:rsidR="00581F95" w:rsidRPr="00C325B9">
        <w:rPr>
          <w:rFonts w:ascii="Palatino Linotype" w:hAnsi="Palatino Linotype" w:cs="Times New Roman"/>
          <w:b/>
          <w:sz w:val="18"/>
          <w:szCs w:val="18"/>
        </w:rPr>
        <w:t>—</w:t>
      </w:r>
      <w:r w:rsidR="00581F95" w:rsidRPr="00C325B9">
        <w:rPr>
          <w:rFonts w:ascii="Palatino Linotype" w:hAnsi="Palatino Linotype" w:cs="Times New Roman"/>
          <w:sz w:val="18"/>
          <w:szCs w:val="18"/>
        </w:rPr>
        <w:t xml:space="preserve"> </w:t>
      </w:r>
      <w:r w:rsidR="00581F95" w:rsidRPr="00C325B9">
        <w:rPr>
          <w:rStyle w:val="Appelnotedebasdep"/>
          <w:rFonts w:ascii="Palatino Linotype" w:hAnsi="Palatino Linotype" w:cs="Times New Roman"/>
          <w:sz w:val="18"/>
          <w:szCs w:val="18"/>
          <w:vertAlign w:val="baseline"/>
        </w:rPr>
        <w:t xml:space="preserve"> </w:t>
      </w:r>
      <w:r w:rsidR="00581F95" w:rsidRPr="00C325B9">
        <w:rPr>
          <w:rFonts w:ascii="Palatino Linotype" w:hAnsi="Palatino Linotype" w:cs="Times New Roman"/>
          <w:sz w:val="18"/>
          <w:szCs w:val="18"/>
        </w:rPr>
        <w:t xml:space="preserve"> </w:t>
      </w:r>
      <w:r w:rsidR="00581F95" w:rsidRPr="00C325B9">
        <w:rPr>
          <w:rFonts w:ascii="Palatino Linotype" w:hAnsi="Palatino Linotype" w:cs="Times New Roman"/>
          <w:b/>
          <w:bCs/>
          <w:sz w:val="18"/>
          <w:szCs w:val="18"/>
        </w:rPr>
        <w:t xml:space="preserve">Quin </w:t>
      </w:r>
      <w:proofErr w:type="spellStart"/>
      <w:r w:rsidR="00581F95" w:rsidRPr="00C325B9">
        <w:rPr>
          <w:rFonts w:ascii="Palatino Linotype" w:hAnsi="Palatino Linotype" w:cs="Times New Roman"/>
          <w:b/>
          <w:bCs/>
          <w:sz w:val="18"/>
          <w:szCs w:val="18"/>
        </w:rPr>
        <w:t>etiam</w:t>
      </w:r>
      <w:proofErr w:type="spellEnd"/>
      <w:r w:rsidR="00581F95" w:rsidRPr="00C325B9">
        <w:rPr>
          <w:rFonts w:ascii="Palatino Linotype" w:hAnsi="Palatino Linotype" w:cs="Times New Roman"/>
          <w:b/>
          <w:bCs/>
          <w:sz w:val="18"/>
          <w:szCs w:val="18"/>
        </w:rPr>
        <w:t xml:space="preserve"> :</w:t>
      </w:r>
      <w:r w:rsidR="002D23BD" w:rsidRPr="00C325B9">
        <w:rPr>
          <w:rFonts w:ascii="Palatino Linotype" w:hAnsi="Palatino Linotype" w:cs="Times New Roman"/>
          <w:b/>
          <w:bCs/>
          <w:sz w:val="18"/>
          <w:szCs w:val="18"/>
        </w:rPr>
        <w:t xml:space="preserve"> </w:t>
      </w:r>
      <w:r w:rsidR="00581F95" w:rsidRPr="00C325B9">
        <w:rPr>
          <w:rFonts w:ascii="Palatino Linotype" w:hAnsi="Palatino Linotype" w:cs="Times New Roman"/>
          <w:sz w:val="18"/>
          <w:szCs w:val="18"/>
        </w:rPr>
        <w:t xml:space="preserve">que dis-je ? et même, bien plus, bien mieux.    </w:t>
      </w:r>
      <w:r w:rsidR="00581F95" w:rsidRPr="00C325B9">
        <w:rPr>
          <w:rFonts w:ascii="Palatino Linotype" w:hAnsi="Palatino Linotype" w:cs="Times New Roman"/>
          <w:b/>
          <w:bCs/>
          <w:sz w:val="18"/>
          <w:szCs w:val="18"/>
        </w:rPr>
        <w:t>Passim,</w:t>
      </w:r>
      <w:r w:rsidR="00581F95" w:rsidRPr="00C325B9">
        <w:rPr>
          <w:rFonts w:ascii="Palatino Linotype" w:hAnsi="Palatino Linotype" w:cs="Times New Roman"/>
          <w:sz w:val="18"/>
          <w:szCs w:val="18"/>
        </w:rPr>
        <w:t xml:space="preserve"> </w:t>
      </w:r>
      <w:r w:rsidR="00581F95" w:rsidRPr="00C325B9">
        <w:rPr>
          <w:rFonts w:ascii="Palatino Linotype" w:hAnsi="Palatino Linotype" w:cs="Times New Roman"/>
          <w:i/>
          <w:iCs/>
          <w:sz w:val="18"/>
          <w:szCs w:val="18"/>
        </w:rPr>
        <w:t>adv</w:t>
      </w:r>
      <w:r w:rsidR="00581F95" w:rsidRPr="00C325B9">
        <w:rPr>
          <w:rFonts w:ascii="Palatino Linotype" w:hAnsi="Palatino Linotype" w:cs="Times New Roman"/>
          <w:sz w:val="18"/>
          <w:szCs w:val="18"/>
        </w:rPr>
        <w:t>. : 1 -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en se déployant en tous sens, à l’aventure, de tous côtés, partout, de toutes parts. 2 -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pêle-mêle, sans distinction, indistinctement.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3 -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sans réflexion, sans plan.     </w:t>
      </w:r>
      <w:proofErr w:type="spellStart"/>
      <w:r w:rsidR="00581F95" w:rsidRPr="00C325B9">
        <w:rPr>
          <w:rFonts w:ascii="Palatino Linotype" w:hAnsi="Palatino Linotype" w:cs="Times New Roman"/>
          <w:b/>
          <w:bCs/>
          <w:sz w:val="18"/>
          <w:szCs w:val="18"/>
        </w:rPr>
        <w:t>Versŭs</w:t>
      </w:r>
      <w:proofErr w:type="spellEnd"/>
      <w:r w:rsidR="00581F95" w:rsidRPr="00C325B9">
        <w:rPr>
          <w:rFonts w:ascii="Palatino Linotype" w:hAnsi="Palatino Linotype" w:cs="Times New Roman"/>
          <w:b/>
          <w:bCs/>
          <w:sz w:val="18"/>
          <w:szCs w:val="18"/>
        </w:rPr>
        <w:t xml:space="preserve">, ūs, m. : </w:t>
      </w:r>
      <w:r w:rsidR="00581F95" w:rsidRPr="00C325B9">
        <w:rPr>
          <w:rFonts w:ascii="Palatino Linotype" w:hAnsi="Palatino Linotype" w:cs="Times New Roman"/>
          <w:sz w:val="18"/>
          <w:szCs w:val="18"/>
        </w:rPr>
        <w:t xml:space="preserve">vers. </w:t>
      </w:r>
      <w:r w:rsidRPr="00C325B9">
        <w:rPr>
          <w:rFonts w:ascii="Palatino Linotype" w:hAnsi="Palatino Linotype" w:cs="Times New Roman"/>
          <w:b/>
          <w:sz w:val="18"/>
          <w:szCs w:val="18"/>
        </w:rPr>
        <w:t xml:space="preserve">          </w:t>
      </w:r>
    </w:p>
  </w:footnote>
  <w:footnote w:id="82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sz w:val="18"/>
          <w:szCs w:val="18"/>
        </w:rPr>
        <w:t xml:space="preserve">824. — </w:t>
      </w:r>
      <w:proofErr w:type="spellStart"/>
      <w:r w:rsidR="00581F95" w:rsidRPr="00C325B9">
        <w:rPr>
          <w:rFonts w:ascii="Palatino Linotype" w:hAnsi="Palatino Linotype" w:cs="Times New Roman"/>
          <w:b/>
          <w:sz w:val="18"/>
          <w:szCs w:val="18"/>
        </w:rPr>
        <w:t>multa</w:t>
      </w:r>
      <w:proofErr w:type="spellEnd"/>
      <w:r w:rsidR="00581F95" w:rsidRPr="00C325B9">
        <w:rPr>
          <w:rFonts w:ascii="Palatino Linotype" w:hAnsi="Palatino Linotype" w:cs="Times New Roman"/>
          <w:b/>
          <w:sz w:val="18"/>
          <w:szCs w:val="18"/>
        </w:rPr>
        <w:t xml:space="preserve"> </w:t>
      </w:r>
      <w:proofErr w:type="spellStart"/>
      <w:r w:rsidR="00581F95" w:rsidRPr="00C325B9">
        <w:rPr>
          <w:rFonts w:ascii="Palatino Linotype" w:hAnsi="Palatino Linotype" w:cs="Times New Roman"/>
          <w:b/>
          <w:sz w:val="18"/>
          <w:szCs w:val="18"/>
        </w:rPr>
        <w:t>elementa</w:t>
      </w:r>
      <w:proofErr w:type="spellEnd"/>
      <w:r w:rsidR="00581F95" w:rsidRPr="00C325B9">
        <w:rPr>
          <w:rFonts w:ascii="Palatino Linotype" w:hAnsi="Palatino Linotype" w:cs="Times New Roman"/>
          <w:b/>
          <w:sz w:val="18"/>
          <w:szCs w:val="18"/>
        </w:rPr>
        <w:t xml:space="preserve"> vides </w:t>
      </w:r>
      <w:proofErr w:type="spellStart"/>
      <w:r w:rsidR="00581F95" w:rsidRPr="00C325B9">
        <w:rPr>
          <w:rFonts w:ascii="Palatino Linotype" w:hAnsi="Palatino Linotype" w:cs="Times New Roman"/>
          <w:b/>
          <w:sz w:val="18"/>
          <w:szCs w:val="18"/>
        </w:rPr>
        <w:t>multis</w:t>
      </w:r>
      <w:proofErr w:type="spellEnd"/>
      <w:r w:rsidR="00581F95" w:rsidRPr="00C325B9">
        <w:rPr>
          <w:rFonts w:ascii="Palatino Linotype" w:hAnsi="Palatino Linotype" w:cs="Times New Roman"/>
          <w:b/>
          <w:sz w:val="18"/>
          <w:szCs w:val="18"/>
        </w:rPr>
        <w:t xml:space="preserve"> communia </w:t>
      </w:r>
      <w:proofErr w:type="spellStart"/>
      <w:r w:rsidR="00581F95" w:rsidRPr="00C325B9">
        <w:rPr>
          <w:rFonts w:ascii="Palatino Linotype" w:hAnsi="Palatino Linotype" w:cs="Times New Roman"/>
          <w:b/>
          <w:sz w:val="18"/>
          <w:szCs w:val="18"/>
        </w:rPr>
        <w:t>verbis</w:t>
      </w:r>
      <w:proofErr w:type="spellEnd"/>
      <w:r w:rsidR="00581F95" w:rsidRPr="00C325B9">
        <w:rPr>
          <w:rFonts w:ascii="Palatino Linotype" w:hAnsi="Palatino Linotype" w:cs="Times New Roman"/>
          <w:b/>
          <w:sz w:val="18"/>
          <w:szCs w:val="18"/>
        </w:rPr>
        <w:t xml:space="preserve">, </w:t>
      </w:r>
      <w:r w:rsidR="00581F95" w:rsidRPr="00C325B9">
        <w:rPr>
          <w:rStyle w:val="Appelnotedebasdep"/>
          <w:rFonts w:ascii="Palatino Linotype" w:hAnsi="Palatino Linotype" w:cs="Times New Roman"/>
          <w:b/>
          <w:sz w:val="18"/>
          <w:szCs w:val="18"/>
          <w:vertAlign w:val="baseline"/>
        </w:rPr>
        <w:t xml:space="preserve"> </w:t>
      </w:r>
      <w:r w:rsidR="00581F95" w:rsidRPr="00C325B9">
        <w:rPr>
          <w:rFonts w:ascii="Palatino Linotype" w:hAnsi="Palatino Linotype" w:cs="Times New Roman"/>
          <w:b/>
          <w:sz w:val="18"/>
          <w:szCs w:val="18"/>
        </w:rPr>
        <w:t>—</w:t>
      </w:r>
      <w:r w:rsidR="00581F95" w:rsidRPr="00C325B9">
        <w:rPr>
          <w:rFonts w:ascii="Palatino Linotype" w:hAnsi="Palatino Linotype" w:cs="Times New Roman"/>
          <w:sz w:val="18"/>
          <w:szCs w:val="18"/>
        </w:rPr>
        <w:t xml:space="preserve"> </w:t>
      </w:r>
      <w:r w:rsidR="00581F95" w:rsidRPr="00C325B9">
        <w:rPr>
          <w:rStyle w:val="Appelnotedebasdep"/>
          <w:rFonts w:ascii="Palatino Linotype" w:hAnsi="Palatino Linotype" w:cs="Times New Roman"/>
          <w:sz w:val="18"/>
          <w:szCs w:val="18"/>
          <w:vertAlign w:val="baseline"/>
        </w:rPr>
        <w:t xml:space="preserve">  </w:t>
      </w:r>
      <w:bookmarkStart w:id="361" w:name="elementa"/>
      <w:bookmarkEnd w:id="361"/>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b/>
          <w:bCs/>
          <w:sz w:val="18"/>
          <w:szCs w:val="18"/>
        </w:rPr>
        <w:t>ĕlĕmenta</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ōrum</w:t>
      </w:r>
      <w:proofErr w:type="spellEnd"/>
      <w:r w:rsidR="00581F95" w:rsidRPr="00C325B9">
        <w:rPr>
          <w:rFonts w:ascii="Palatino Linotype" w:hAnsi="Palatino Linotype" w:cs="Times New Roman"/>
          <w:b/>
          <w:bCs/>
          <w:sz w:val="18"/>
          <w:szCs w:val="18"/>
        </w:rPr>
        <w:t xml:space="preserve">, n. </w:t>
      </w:r>
      <w:r w:rsidR="00581F9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1 - lettres de l'alphabet, l'alphabet.</w:t>
      </w:r>
      <w:r w:rsidR="00581F95" w:rsidRPr="00C325B9">
        <w:rPr>
          <w:rFonts w:ascii="Palatino Linotype" w:hAnsi="Palatino Linotype" w:cs="Times New Roman"/>
          <w:i/>
          <w:iCs/>
          <w:sz w:val="18"/>
          <w:szCs w:val="18"/>
        </w:rPr>
        <w:t xml:space="preserve"> ---</w:t>
      </w:r>
      <w:r w:rsidR="002D23BD" w:rsidRPr="00C325B9">
        <w:rPr>
          <w:rFonts w:ascii="Palatino Linotype" w:hAnsi="Palatino Linotype" w:cs="Times New Roman"/>
          <w:i/>
          <w:iCs/>
          <w:sz w:val="18"/>
          <w:szCs w:val="18"/>
        </w:rPr>
        <w:t xml:space="preserve"> </w:t>
      </w:r>
      <w:r w:rsidR="00581F95" w:rsidRPr="00C325B9">
        <w:rPr>
          <w:rFonts w:ascii="Palatino Linotype" w:hAnsi="Palatino Linotype" w:cs="Times New Roman"/>
          <w:i/>
          <w:iCs/>
          <w:sz w:val="18"/>
          <w:szCs w:val="18"/>
        </w:rPr>
        <w:t xml:space="preserve">Suet. </w:t>
      </w:r>
      <w:proofErr w:type="spellStart"/>
      <w:r w:rsidR="00581F95" w:rsidRPr="00C325B9">
        <w:rPr>
          <w:rFonts w:ascii="Palatino Linotype" w:hAnsi="Palatino Linotype" w:cs="Times New Roman"/>
          <w:i/>
          <w:iCs/>
          <w:sz w:val="18"/>
          <w:szCs w:val="18"/>
        </w:rPr>
        <w:t>Cæs</w:t>
      </w:r>
      <w:proofErr w:type="spellEnd"/>
      <w:r w:rsidR="00581F95" w:rsidRPr="00C325B9">
        <w:rPr>
          <w:rFonts w:ascii="Palatino Linotype" w:hAnsi="Palatino Linotype" w:cs="Times New Roman"/>
          <w:i/>
          <w:iCs/>
          <w:sz w:val="18"/>
          <w:szCs w:val="18"/>
        </w:rPr>
        <w:t>. 56.</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les principes, les éléments (</w:t>
      </w:r>
      <w:r w:rsidR="00581F95" w:rsidRPr="00C325B9">
        <w:rPr>
          <w:rFonts w:ascii="Palatino Linotype" w:hAnsi="Palatino Linotype" w:cs="Times New Roman"/>
          <w:i/>
          <w:iCs/>
          <w:sz w:val="18"/>
          <w:szCs w:val="18"/>
        </w:rPr>
        <w:t>des sciences</w:t>
      </w:r>
      <w:r w:rsidR="00581F95" w:rsidRPr="00C325B9">
        <w:rPr>
          <w:rFonts w:ascii="Palatino Linotype" w:hAnsi="Palatino Linotype" w:cs="Times New Roman"/>
          <w:sz w:val="18"/>
          <w:szCs w:val="18"/>
        </w:rPr>
        <w:t xml:space="preserve">), rudiments, premières études.  </w:t>
      </w:r>
      <w:proofErr w:type="gramStart"/>
      <w:r w:rsidR="00581F95" w:rsidRPr="00C325B9">
        <w:rPr>
          <w:rFonts w:ascii="Palatino Linotype" w:hAnsi="Palatino Linotype" w:cs="Times New Roman"/>
          <w:sz w:val="18"/>
          <w:szCs w:val="18"/>
        </w:rPr>
        <w:t>les</w:t>
      </w:r>
      <w:proofErr w:type="gramEnd"/>
      <w:r w:rsidR="00581F95" w:rsidRPr="00C325B9">
        <w:rPr>
          <w:rFonts w:ascii="Palatino Linotype" w:hAnsi="Palatino Linotype" w:cs="Times New Roman"/>
          <w:sz w:val="18"/>
          <w:szCs w:val="18"/>
        </w:rPr>
        <w:t xml:space="preserve"> quatre </w:t>
      </w:r>
      <w:proofErr w:type="gramStart"/>
      <w:r w:rsidR="00581F95" w:rsidRPr="00C325B9">
        <w:rPr>
          <w:rFonts w:ascii="Palatino Linotype" w:hAnsi="Palatino Linotype" w:cs="Times New Roman"/>
          <w:sz w:val="18"/>
          <w:szCs w:val="18"/>
        </w:rPr>
        <w:t>éléments  [</w:t>
      </w:r>
      <w:proofErr w:type="gramEnd"/>
      <w:r w:rsidR="00581F95" w:rsidRPr="00C325B9">
        <w:rPr>
          <w:rFonts w:ascii="Palatino Linotype" w:hAnsi="Palatino Linotype" w:cs="Times New Roman"/>
          <w:sz w:val="18"/>
          <w:szCs w:val="18"/>
        </w:rPr>
        <w:t xml:space="preserve">…]. </w:t>
      </w:r>
      <w:bookmarkStart w:id="362" w:name="communis"/>
      <w:bookmarkEnd w:id="362"/>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b/>
          <w:bCs/>
          <w:sz w:val="18"/>
          <w:szCs w:val="18"/>
        </w:rPr>
        <w:t>Commūnis</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is</w:t>
      </w:r>
      <w:proofErr w:type="spellEnd"/>
      <w:r w:rsidR="00581F95" w:rsidRPr="00C325B9">
        <w:rPr>
          <w:rFonts w:ascii="Palatino Linotype" w:hAnsi="Palatino Linotype" w:cs="Times New Roman"/>
          <w:b/>
          <w:bCs/>
          <w:sz w:val="18"/>
          <w:szCs w:val="18"/>
        </w:rPr>
        <w:t xml:space="preserve">, </w:t>
      </w:r>
      <w:proofErr w:type="gramStart"/>
      <w:r w:rsidR="00581F95" w:rsidRPr="00C325B9">
        <w:rPr>
          <w:rFonts w:ascii="Palatino Linotype" w:hAnsi="Palatino Linotype" w:cs="Times New Roman"/>
          <w:b/>
          <w:bCs/>
          <w:sz w:val="18"/>
          <w:szCs w:val="18"/>
        </w:rPr>
        <w:t>e  :</w:t>
      </w:r>
      <w:proofErr w:type="gramEnd"/>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commun, qui appartient à plusieurs ou à tous (- </w:t>
      </w:r>
      <w:proofErr w:type="spellStart"/>
      <w:r w:rsidR="00581F95" w:rsidRPr="00C325B9">
        <w:rPr>
          <w:rFonts w:ascii="Palatino Linotype" w:hAnsi="Palatino Linotype" w:cs="Times New Roman"/>
          <w:sz w:val="18"/>
          <w:szCs w:val="18"/>
        </w:rPr>
        <w:t>res</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alicui</w:t>
      </w:r>
      <w:proofErr w:type="spellEnd"/>
      <w:r w:rsidR="00581F95" w:rsidRPr="00C325B9">
        <w:rPr>
          <w:rFonts w:ascii="Palatino Linotype" w:hAnsi="Palatino Linotype" w:cs="Times New Roman"/>
          <w:sz w:val="18"/>
          <w:szCs w:val="18"/>
        </w:rPr>
        <w:t xml:space="preserve"> cum </w:t>
      </w:r>
      <w:proofErr w:type="spellStart"/>
      <w:r w:rsidR="00581F95" w:rsidRPr="00C325B9">
        <w:rPr>
          <w:rFonts w:ascii="Palatino Linotype" w:hAnsi="Palatino Linotype" w:cs="Times New Roman"/>
          <w:sz w:val="18"/>
          <w:szCs w:val="18"/>
        </w:rPr>
        <w:t>aliquo</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communis</w:t>
      </w:r>
      <w:proofErr w:type="spellEnd"/>
      <w:r w:rsidR="00581F95"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chose que qqn a en commun avec qqn.  - </w:t>
      </w:r>
      <w:proofErr w:type="spellStart"/>
      <w:r w:rsidR="00581F95" w:rsidRPr="00C325B9">
        <w:rPr>
          <w:rFonts w:ascii="Palatino Linotype" w:hAnsi="Palatino Linotype" w:cs="Times New Roman"/>
          <w:sz w:val="18"/>
          <w:szCs w:val="18"/>
        </w:rPr>
        <w:t>res</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hominum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communis</w:t>
      </w:r>
      <w:proofErr w:type="spellEnd"/>
      <w:r w:rsidR="00581F95" w:rsidRPr="00C325B9">
        <w:rPr>
          <w:rFonts w:ascii="Palatino Linotype" w:hAnsi="Palatino Linotype" w:cs="Times New Roman"/>
          <w:sz w:val="18"/>
          <w:szCs w:val="18"/>
        </w:rPr>
        <w:t xml:space="preserve"> </w:t>
      </w:r>
      <w:r w:rsidR="00581F95" w:rsidRPr="00C325B9">
        <w:rPr>
          <w:rFonts w:ascii="Palatino Linotype" w:hAnsi="Palatino Linotype" w:cs="Times New Roman"/>
          <w:i/>
          <w:iCs/>
          <w:sz w:val="18"/>
          <w:szCs w:val="18"/>
        </w:rPr>
        <w:t>ou</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res</w:t>
      </w:r>
      <w:proofErr w:type="spellEnd"/>
      <w:r w:rsidR="00581F95" w:rsidRPr="00C325B9">
        <w:rPr>
          <w:rFonts w:ascii="Palatino Linotype" w:hAnsi="Palatino Linotype" w:cs="Times New Roman"/>
          <w:sz w:val="18"/>
          <w:szCs w:val="18"/>
        </w:rPr>
        <w:t xml:space="preserve"> inter </w:t>
      </w:r>
      <w:proofErr w:type="spellStart"/>
      <w:r w:rsidR="00581F95" w:rsidRPr="00C325B9">
        <w:rPr>
          <w:rFonts w:ascii="Palatino Linotype" w:hAnsi="Palatino Linotype" w:cs="Times New Roman"/>
          <w:sz w:val="18"/>
          <w:szCs w:val="18"/>
        </w:rPr>
        <w:t>homines</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communis</w:t>
      </w:r>
      <w:proofErr w:type="spellEnd"/>
      <w:r w:rsidR="00581F95"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chose commune aux hommes.).    </w:t>
      </w:r>
      <w:proofErr w:type="spellStart"/>
      <w:r w:rsidR="00581F95" w:rsidRPr="00C325B9">
        <w:rPr>
          <w:rFonts w:ascii="Palatino Linotype" w:hAnsi="Palatino Linotype" w:cs="Times New Roman"/>
          <w:b/>
          <w:bCs/>
          <w:sz w:val="18"/>
          <w:szCs w:val="18"/>
        </w:rPr>
        <w:t>Verbum</w:t>
      </w:r>
      <w:proofErr w:type="spellEnd"/>
      <w:r w:rsidR="00581F95" w:rsidRPr="00C325B9">
        <w:rPr>
          <w:rFonts w:ascii="Palatino Linotype" w:hAnsi="Palatino Linotype" w:cs="Times New Roman"/>
          <w:b/>
          <w:bCs/>
          <w:sz w:val="18"/>
          <w:szCs w:val="18"/>
        </w:rPr>
        <w:t>, i, n</w:t>
      </w:r>
      <w:r w:rsidR="002D23BD" w:rsidRPr="00C325B9">
        <w:rPr>
          <w:rFonts w:ascii="Palatino Linotype" w:hAnsi="Palatino Linotype" w:cs="Times New Roman"/>
          <w:b/>
          <w:bCs/>
          <w:sz w:val="18"/>
          <w:szCs w:val="18"/>
        </w:rPr>
        <w:t xml:space="preserve"> </w:t>
      </w:r>
      <w:r w:rsidR="00581F95" w:rsidRPr="00C325B9">
        <w:rPr>
          <w:rFonts w:ascii="Palatino Linotype" w:hAnsi="Palatino Linotype" w:cs="Times New Roman"/>
          <w:b/>
          <w:bCs/>
          <w:sz w:val="18"/>
          <w:szCs w:val="18"/>
        </w:rPr>
        <w:t xml:space="preserve">: </w:t>
      </w:r>
      <w:r w:rsidR="00581F95" w:rsidRPr="00C325B9">
        <w:rPr>
          <w:rFonts w:ascii="Palatino Linotype" w:hAnsi="Palatino Linotype" w:cs="Times New Roman"/>
          <w:sz w:val="18"/>
          <w:szCs w:val="18"/>
        </w:rPr>
        <w:t xml:space="preserve">mot.  </w:t>
      </w:r>
      <w:r w:rsidR="00581F95" w:rsidRPr="00C325B9">
        <w:rPr>
          <w:rFonts w:ascii="Palatino Linotype" w:hAnsi="Palatino Linotype" w:cs="Times New Roman"/>
          <w:sz w:val="18"/>
          <w:szCs w:val="18"/>
        </w:rPr>
        <w:br/>
        <w:t xml:space="preserve">       </w:t>
      </w:r>
      <w:r w:rsidR="00581F95" w:rsidRPr="00C325B9">
        <w:rPr>
          <w:rFonts w:ascii="Palatino Linotype" w:hAnsi="Palatino Linotype" w:cs="Times New Roman"/>
          <w:color w:val="C00000"/>
          <w:sz w:val="18"/>
          <w:szCs w:val="18"/>
        </w:rPr>
        <w:t xml:space="preserve"> </w:t>
      </w:r>
      <w:r w:rsidR="00581F95" w:rsidRPr="00C325B9">
        <w:rPr>
          <w:rFonts w:ascii="Palatino Linotype" w:hAnsi="Palatino Linotype" w:cs="Times New Roman"/>
          <w:b/>
          <w:bCs/>
          <w:color w:val="C00000"/>
          <w:sz w:val="18"/>
          <w:szCs w:val="18"/>
        </w:rPr>
        <w:t>NB.</w:t>
      </w:r>
      <w:r w:rsidR="00581F95" w:rsidRPr="00C325B9">
        <w:rPr>
          <w:rFonts w:ascii="Palatino Linotype" w:hAnsi="Palatino Linotype" w:cs="Times New Roman"/>
          <w:b/>
          <w:bCs/>
          <w:sz w:val="18"/>
          <w:szCs w:val="18"/>
        </w:rPr>
        <w:t xml:space="preserve"> Bailey.</w:t>
      </w:r>
      <w:r w:rsidR="00581F95" w:rsidRPr="00C325B9">
        <w:rPr>
          <w:rFonts w:ascii="Palatino Linotype" w:hAnsi="Palatino Linotype" w:cs="Times New Roman"/>
          <w:sz w:val="18"/>
          <w:szCs w:val="18"/>
        </w:rPr>
        <w:t xml:space="preserve"> </w:t>
      </w:r>
      <w:r w:rsidR="00581F95" w:rsidRPr="00C325B9">
        <w:rPr>
          <w:rFonts w:ascii="Palatino Linotype" w:hAnsi="Palatino Linotype" w:cs="Times New Roman"/>
          <w:color w:val="000000"/>
          <w:sz w:val="18"/>
          <w:szCs w:val="18"/>
        </w:rPr>
        <w:t xml:space="preserve">The </w:t>
      </w:r>
      <w:proofErr w:type="spellStart"/>
      <w:r w:rsidR="00581F95" w:rsidRPr="00C325B9">
        <w:rPr>
          <w:rFonts w:ascii="Palatino Linotype" w:hAnsi="Palatino Linotype" w:cs="Times New Roman"/>
          <w:color w:val="000000"/>
          <w:sz w:val="18"/>
          <w:szCs w:val="18"/>
        </w:rPr>
        <w:t>comparison</w:t>
      </w:r>
      <w:proofErr w:type="spellEnd"/>
      <w:r w:rsidR="00581F95" w:rsidRPr="00C325B9">
        <w:rPr>
          <w:rFonts w:ascii="Palatino Linotype" w:hAnsi="Palatino Linotype" w:cs="Times New Roman"/>
          <w:color w:val="000000"/>
          <w:sz w:val="18"/>
          <w:szCs w:val="18"/>
        </w:rPr>
        <w:t xml:space="preserve"> of the </w:t>
      </w:r>
      <w:proofErr w:type="spellStart"/>
      <w:r w:rsidR="00581F95" w:rsidRPr="00C325B9">
        <w:rPr>
          <w:rFonts w:ascii="Palatino Linotype" w:hAnsi="Palatino Linotype" w:cs="Times New Roman"/>
          <w:color w:val="000000"/>
          <w:sz w:val="18"/>
          <w:szCs w:val="18"/>
        </w:rPr>
        <w:t>atoms</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with</w:t>
      </w:r>
      <w:proofErr w:type="spellEnd"/>
      <w:r w:rsidR="00581F95" w:rsidRPr="00C325B9">
        <w:rPr>
          <w:rFonts w:ascii="Palatino Linotype" w:hAnsi="Palatino Linotype" w:cs="Times New Roman"/>
          <w:color w:val="000000"/>
          <w:sz w:val="18"/>
          <w:szCs w:val="18"/>
        </w:rPr>
        <w:t xml:space="preserve"> the </w:t>
      </w:r>
      <w:proofErr w:type="spellStart"/>
      <w:r w:rsidR="00581F95" w:rsidRPr="00C325B9">
        <w:rPr>
          <w:rFonts w:ascii="Palatino Linotype" w:hAnsi="Palatino Linotype" w:cs="Times New Roman"/>
          <w:color w:val="000000"/>
          <w:sz w:val="18"/>
          <w:szCs w:val="18"/>
        </w:rPr>
        <w:t>letters</w:t>
      </w:r>
      <w:proofErr w:type="spellEnd"/>
      <w:r w:rsidR="00581F95" w:rsidRPr="00C325B9">
        <w:rPr>
          <w:rFonts w:ascii="Palatino Linotype" w:hAnsi="Palatino Linotype" w:cs="Times New Roman"/>
          <w:color w:val="000000"/>
          <w:sz w:val="18"/>
          <w:szCs w:val="18"/>
        </w:rPr>
        <w:t xml:space="preserve"> in </w:t>
      </w:r>
      <w:proofErr w:type="spellStart"/>
      <w:r w:rsidR="00581F95" w:rsidRPr="00C325B9">
        <w:rPr>
          <w:rFonts w:ascii="Palatino Linotype" w:hAnsi="Palatino Linotype" w:cs="Times New Roman"/>
          <w:color w:val="000000"/>
          <w:sz w:val="18"/>
          <w:szCs w:val="18"/>
        </w:rPr>
        <w:t>words</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occurs</w:t>
      </w:r>
      <w:proofErr w:type="spellEnd"/>
      <w:r w:rsidR="00581F95" w:rsidRPr="00C325B9">
        <w:rPr>
          <w:rFonts w:ascii="Palatino Linotype" w:hAnsi="Palatino Linotype" w:cs="Times New Roman"/>
          <w:color w:val="000000"/>
          <w:sz w:val="18"/>
          <w:szCs w:val="18"/>
        </w:rPr>
        <w:t xml:space="preserve"> first in </w:t>
      </w:r>
      <w:r w:rsidR="00581F95" w:rsidRPr="00C325B9">
        <w:rPr>
          <w:rFonts w:ascii="Palatino Linotype" w:hAnsi="Palatino Linotype" w:cs="Times New Roman"/>
          <w:smallCaps/>
          <w:color w:val="000000"/>
          <w:sz w:val="18"/>
          <w:szCs w:val="18"/>
        </w:rPr>
        <w:t>i</w:t>
      </w:r>
      <w:r w:rsidR="00581F95" w:rsidRPr="00C325B9">
        <w:rPr>
          <w:rFonts w:ascii="Palatino Linotype" w:hAnsi="Palatino Linotype" w:cs="Times New Roman"/>
          <w:color w:val="000000"/>
          <w:sz w:val="18"/>
          <w:szCs w:val="18"/>
        </w:rPr>
        <w:t xml:space="preserve">. </w:t>
      </w:r>
      <w:proofErr w:type="gramStart"/>
      <w:r w:rsidR="00581F95" w:rsidRPr="00C325B9">
        <w:rPr>
          <w:rFonts w:ascii="Palatino Linotype" w:hAnsi="Palatino Linotype" w:cs="Times New Roman"/>
          <w:color w:val="000000"/>
          <w:sz w:val="18"/>
          <w:szCs w:val="18"/>
        </w:rPr>
        <w:t>197;</w:t>
      </w:r>
      <w:proofErr w:type="gram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see</w:t>
      </w:r>
      <w:proofErr w:type="spellEnd"/>
      <w:r w:rsidR="00581F95" w:rsidRPr="00C325B9">
        <w:rPr>
          <w:rFonts w:ascii="Palatino Linotype" w:hAnsi="Palatino Linotype" w:cs="Times New Roman"/>
          <w:color w:val="000000"/>
          <w:sz w:val="18"/>
          <w:szCs w:val="18"/>
        </w:rPr>
        <w:t xml:space="preserve"> n. </w:t>
      </w:r>
      <w:proofErr w:type="spellStart"/>
      <w:r w:rsidR="00581F95" w:rsidRPr="00C325B9">
        <w:rPr>
          <w:rFonts w:ascii="Palatino Linotype" w:hAnsi="Palatino Linotype" w:cs="Times New Roman"/>
          <w:color w:val="000000"/>
          <w:sz w:val="18"/>
          <w:szCs w:val="18"/>
        </w:rPr>
        <w:t>there</w:t>
      </w:r>
      <w:proofErr w:type="spellEnd"/>
      <w:r w:rsidR="00581F95" w:rsidRPr="00C325B9">
        <w:rPr>
          <w:rFonts w:ascii="Palatino Linotype" w:hAnsi="Palatino Linotype" w:cs="Times New Roman"/>
          <w:color w:val="000000"/>
          <w:sz w:val="18"/>
          <w:szCs w:val="18"/>
        </w:rPr>
        <w:t xml:space="preserve">.  </w:t>
      </w:r>
      <w:r w:rsidRPr="00C325B9">
        <w:rPr>
          <w:rFonts w:ascii="Palatino Linotype" w:hAnsi="Palatino Linotype" w:cs="Times New Roman"/>
          <w:b/>
          <w:sz w:val="18"/>
          <w:szCs w:val="18"/>
        </w:rPr>
        <w:t xml:space="preserve">        </w:t>
      </w:r>
    </w:p>
  </w:footnote>
  <w:footnote w:id="82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bCs/>
          <w:sz w:val="18"/>
          <w:szCs w:val="18"/>
        </w:rPr>
        <w:t xml:space="preserve">825. — cum </w:t>
      </w:r>
      <w:proofErr w:type="spellStart"/>
      <w:r w:rsidR="00581F95" w:rsidRPr="00C325B9">
        <w:rPr>
          <w:rFonts w:ascii="Palatino Linotype" w:hAnsi="Palatino Linotype" w:cs="Times New Roman"/>
          <w:b/>
          <w:bCs/>
          <w:sz w:val="18"/>
          <w:szCs w:val="18"/>
        </w:rPr>
        <w:t>tamen</w:t>
      </w:r>
      <w:proofErr w:type="spellEnd"/>
      <w:r w:rsidR="00581F95" w:rsidRPr="00C325B9">
        <w:rPr>
          <w:rFonts w:ascii="Palatino Linotype" w:hAnsi="Palatino Linotype" w:cs="Times New Roman"/>
          <w:b/>
          <w:bCs/>
          <w:sz w:val="18"/>
          <w:szCs w:val="18"/>
        </w:rPr>
        <w:t xml:space="preserve"> inter se versus </w:t>
      </w:r>
      <w:proofErr w:type="spellStart"/>
      <w:r w:rsidR="00581F95" w:rsidRPr="00C325B9">
        <w:rPr>
          <w:rFonts w:ascii="Palatino Linotype" w:hAnsi="Palatino Linotype" w:cs="Times New Roman"/>
          <w:b/>
          <w:bCs/>
          <w:sz w:val="18"/>
          <w:szCs w:val="18"/>
        </w:rPr>
        <w:t>ac</w:t>
      </w:r>
      <w:proofErr w:type="spellEnd"/>
      <w:r w:rsidR="00581F95" w:rsidRPr="00C325B9">
        <w:rPr>
          <w:rFonts w:ascii="Palatino Linotype" w:hAnsi="Palatino Linotype" w:cs="Times New Roman"/>
          <w:b/>
          <w:bCs/>
          <w:sz w:val="18"/>
          <w:szCs w:val="18"/>
        </w:rPr>
        <w:t xml:space="preserve"> verba </w:t>
      </w:r>
      <w:proofErr w:type="spellStart"/>
      <w:r w:rsidR="00581F95" w:rsidRPr="00C325B9">
        <w:rPr>
          <w:rFonts w:ascii="Palatino Linotype" w:hAnsi="Palatino Linotype" w:cs="Times New Roman"/>
          <w:b/>
          <w:bCs/>
          <w:sz w:val="18"/>
          <w:szCs w:val="18"/>
        </w:rPr>
        <w:t>necessest</w:t>
      </w:r>
      <w:proofErr w:type="spellEnd"/>
      <w:r w:rsidR="00581F95" w:rsidRPr="00C325B9">
        <w:rPr>
          <w:rFonts w:ascii="Palatino Linotype" w:hAnsi="Palatino Linotype" w:cs="Times New Roman"/>
          <w:b/>
          <w:bCs/>
          <w:sz w:val="18"/>
          <w:szCs w:val="18"/>
        </w:rPr>
        <w:t xml:space="preserve">  </w:t>
      </w:r>
      <w:r w:rsidR="00581F95" w:rsidRPr="00C325B9">
        <w:rPr>
          <w:rStyle w:val="Appelnotedebasdep"/>
          <w:rFonts w:ascii="Palatino Linotype" w:hAnsi="Palatino Linotype" w:cs="Times New Roman"/>
          <w:b/>
          <w:bCs/>
          <w:sz w:val="18"/>
          <w:szCs w:val="18"/>
          <w:vertAlign w:val="baseline"/>
        </w:rPr>
        <w:t xml:space="preserve">  </w:t>
      </w:r>
      <w:r w:rsidR="00581F95" w:rsidRPr="00C325B9">
        <w:rPr>
          <w:rFonts w:ascii="Palatino Linotype" w:hAnsi="Palatino Linotype" w:cs="Times New Roman"/>
          <w:b/>
          <w:bCs/>
          <w:sz w:val="18"/>
          <w:szCs w:val="18"/>
        </w:rPr>
        <w:t>—</w:t>
      </w:r>
      <w:r w:rsidR="00581F95" w:rsidRPr="00C325B9">
        <w:rPr>
          <w:rFonts w:ascii="Palatino Linotype" w:hAnsi="Palatino Linotype" w:cs="Times New Roman"/>
          <w:sz w:val="18"/>
          <w:szCs w:val="18"/>
        </w:rPr>
        <w:t xml:space="preserve"> </w:t>
      </w:r>
      <w:r w:rsidR="00581F95" w:rsidRPr="00C325B9">
        <w:rPr>
          <w:rStyle w:val="Appelnotedebasdep"/>
          <w:rFonts w:ascii="Palatino Linotype" w:hAnsi="Palatino Linotype" w:cs="Times New Roman"/>
          <w:sz w:val="18"/>
          <w:szCs w:val="18"/>
          <w:vertAlign w:val="baseline"/>
        </w:rPr>
        <w:t xml:space="preserve"> </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b/>
          <w:bCs/>
          <w:sz w:val="18"/>
          <w:szCs w:val="18"/>
        </w:rPr>
        <w:t>Necesse</w:t>
      </w:r>
      <w:proofErr w:type="spellEnd"/>
      <w:r w:rsidR="00581F95" w:rsidRPr="00C325B9">
        <w:rPr>
          <w:rFonts w:ascii="Palatino Linotype" w:hAnsi="Palatino Linotype" w:cs="Times New Roman"/>
          <w:b/>
          <w:bCs/>
          <w:sz w:val="18"/>
          <w:szCs w:val="18"/>
        </w:rPr>
        <w:t xml:space="preserve"> est </w:t>
      </w:r>
      <w:proofErr w:type="spellStart"/>
      <w:r w:rsidR="00581F95" w:rsidRPr="00C325B9">
        <w:rPr>
          <w:rFonts w:ascii="Palatino Linotype" w:hAnsi="Palatino Linotype" w:cs="Times New Roman"/>
          <w:b/>
          <w:bCs/>
          <w:sz w:val="18"/>
          <w:szCs w:val="18"/>
        </w:rPr>
        <w:t>confiteare</w:t>
      </w:r>
      <w:proofErr w:type="spellEnd"/>
      <w:r w:rsidR="00581F95" w:rsidRPr="00C325B9">
        <w:rPr>
          <w:rFonts w:ascii="Palatino Linotype" w:hAnsi="Palatino Linotype" w:cs="Times New Roman"/>
          <w:sz w:val="18"/>
          <w:szCs w:val="18"/>
        </w:rPr>
        <w:t xml:space="preserve"> (= -ris)</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parataxe au lieu de </w:t>
      </w:r>
      <w:proofErr w:type="spellStart"/>
      <w:r w:rsidR="00581F95" w:rsidRPr="00C325B9">
        <w:rPr>
          <w:rFonts w:ascii="Palatino Linotype" w:hAnsi="Palatino Linotype" w:cs="Times New Roman"/>
          <w:sz w:val="18"/>
          <w:szCs w:val="18"/>
        </w:rPr>
        <w:t>prop</w:t>
      </w:r>
      <w:proofErr w:type="spellEnd"/>
      <w:r w:rsidR="00581F95" w:rsidRPr="00C325B9">
        <w:rPr>
          <w:rFonts w:ascii="Palatino Linotype" w:hAnsi="Palatino Linotype" w:cs="Times New Roman"/>
          <w:sz w:val="18"/>
          <w:szCs w:val="18"/>
        </w:rPr>
        <w:t xml:space="preserve">. </w:t>
      </w:r>
      <w:proofErr w:type="spellStart"/>
      <w:proofErr w:type="gramStart"/>
      <w:r w:rsidR="00581F95" w:rsidRPr="00C325B9">
        <w:rPr>
          <w:rFonts w:ascii="Palatino Linotype" w:hAnsi="Palatino Linotype" w:cs="Times New Roman"/>
          <w:sz w:val="18"/>
          <w:szCs w:val="18"/>
        </w:rPr>
        <w:t>infve</w:t>
      </w:r>
      <w:proofErr w:type="spellEnd"/>
      <w:proofErr w:type="gramEnd"/>
      <w:r w:rsidR="00581F95" w:rsidRPr="00C325B9">
        <w:rPr>
          <w:rFonts w:ascii="Palatino Linotype" w:hAnsi="Palatino Linotype" w:cs="Times New Roman"/>
          <w:sz w:val="18"/>
          <w:szCs w:val="18"/>
        </w:rPr>
        <w:t xml:space="preserve">.    </w:t>
      </w:r>
      <w:r w:rsidR="00581F95" w:rsidRPr="00C325B9">
        <w:rPr>
          <w:rFonts w:ascii="Palatino Linotype" w:hAnsi="Palatino Linotype" w:cs="Times New Roman"/>
          <w:b/>
          <w:bCs/>
          <w:sz w:val="18"/>
          <w:szCs w:val="18"/>
        </w:rPr>
        <w:t xml:space="preserve">Versus </w:t>
      </w:r>
      <w:r w:rsidR="00581F95" w:rsidRPr="00C325B9">
        <w:rPr>
          <w:rFonts w:ascii="Palatino Linotype" w:hAnsi="Palatino Linotype" w:cs="Times New Roman"/>
          <w:i/>
          <w:iCs/>
          <w:sz w:val="18"/>
          <w:szCs w:val="18"/>
        </w:rPr>
        <w:t>et</w:t>
      </w:r>
      <w:r w:rsidR="00581F95" w:rsidRPr="00C325B9">
        <w:rPr>
          <w:rFonts w:ascii="Palatino Linotype" w:hAnsi="Palatino Linotype" w:cs="Times New Roman"/>
          <w:b/>
          <w:bCs/>
          <w:sz w:val="18"/>
          <w:szCs w:val="18"/>
        </w:rPr>
        <w:t xml:space="preserve"> verba</w:t>
      </w:r>
      <w:r w:rsidR="00581F95" w:rsidRPr="00C325B9">
        <w:rPr>
          <w:rFonts w:ascii="Palatino Linotype" w:hAnsi="Palatino Linotype" w:cs="Times New Roman"/>
          <w:sz w:val="18"/>
          <w:szCs w:val="18"/>
        </w:rPr>
        <w:t xml:space="preserve"> st sujets de </w:t>
      </w:r>
      <w:proofErr w:type="spellStart"/>
      <w:r w:rsidR="00581F95" w:rsidRPr="00C325B9">
        <w:rPr>
          <w:rFonts w:ascii="Palatino Linotype" w:hAnsi="Palatino Linotype" w:cs="Times New Roman"/>
          <w:sz w:val="18"/>
          <w:szCs w:val="18"/>
        </w:rPr>
        <w:t>distare</w:t>
      </w:r>
      <w:proofErr w:type="spellEnd"/>
      <w:r w:rsidR="00581F95" w:rsidRPr="00C325B9">
        <w:rPr>
          <w:rFonts w:ascii="Palatino Linotype" w:hAnsi="Palatino Linotype" w:cs="Times New Roman"/>
          <w:sz w:val="18"/>
          <w:szCs w:val="18"/>
        </w:rPr>
        <w:t xml:space="preserve">.  </w:t>
      </w:r>
      <w:r w:rsidR="00581F95" w:rsidRPr="00C325B9">
        <w:rPr>
          <w:rFonts w:ascii="Palatino Linotype" w:hAnsi="Palatino Linotype" w:cs="Times New Roman"/>
          <w:b/>
          <w:bCs/>
          <w:sz w:val="18"/>
          <w:szCs w:val="18"/>
        </w:rPr>
        <w:t xml:space="preserve"> NB. Bailey.  </w:t>
      </w:r>
      <w:r w:rsidR="00581F95" w:rsidRPr="00C325B9">
        <w:rPr>
          <w:rFonts w:ascii="Palatino Linotype" w:hAnsi="Palatino Linotype" w:cs="Times New Roman"/>
          <w:color w:val="000000"/>
          <w:sz w:val="18"/>
          <w:szCs w:val="18"/>
        </w:rPr>
        <w:t xml:space="preserve">For the combination cum </w:t>
      </w:r>
      <w:proofErr w:type="spellStart"/>
      <w:r w:rsidR="00581F95" w:rsidRPr="00C325B9">
        <w:rPr>
          <w:rFonts w:ascii="Palatino Linotype" w:hAnsi="Palatino Linotype" w:cs="Times New Roman"/>
          <w:color w:val="000000"/>
          <w:sz w:val="18"/>
          <w:szCs w:val="18"/>
        </w:rPr>
        <w:t>tamen</w:t>
      </w:r>
      <w:proofErr w:type="spellEnd"/>
      <w:r w:rsidR="00581F95" w:rsidRPr="00C325B9">
        <w:rPr>
          <w:rFonts w:ascii="Palatino Linotype" w:hAnsi="Palatino Linotype" w:cs="Times New Roman"/>
          <w:color w:val="000000"/>
          <w:sz w:val="18"/>
          <w:szCs w:val="18"/>
        </w:rPr>
        <w:t xml:space="preserve"> cf. ii. 29, and for cum ‘</w:t>
      </w:r>
      <w:proofErr w:type="spellStart"/>
      <w:r w:rsidR="00581F95" w:rsidRPr="00C325B9">
        <w:rPr>
          <w:rFonts w:ascii="Palatino Linotype" w:hAnsi="Palatino Linotype" w:cs="Times New Roman"/>
          <w:color w:val="000000"/>
          <w:sz w:val="18"/>
          <w:szCs w:val="18"/>
        </w:rPr>
        <w:t>although</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with</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indie</w:t>
      </w:r>
      <w:proofErr w:type="spellEnd"/>
      <w:r w:rsidR="00581F95" w:rsidRPr="00C325B9">
        <w:rPr>
          <w:rFonts w:ascii="Palatino Linotype" w:hAnsi="Palatino Linotype" w:cs="Times New Roman"/>
          <w:color w:val="000000"/>
          <w:sz w:val="18"/>
          <w:szCs w:val="18"/>
        </w:rPr>
        <w:t xml:space="preserve">, cf. </w:t>
      </w:r>
      <w:r w:rsidR="00581F95" w:rsidRPr="00C325B9">
        <w:rPr>
          <w:rFonts w:ascii="Palatino Linotype" w:hAnsi="Palatino Linotype" w:cs="Times New Roman"/>
          <w:smallCaps/>
          <w:color w:val="000000"/>
          <w:sz w:val="18"/>
          <w:szCs w:val="18"/>
        </w:rPr>
        <w:t>i</w:t>
      </w:r>
      <w:r w:rsidR="00581F95" w:rsidRPr="00C325B9">
        <w:rPr>
          <w:rFonts w:ascii="Palatino Linotype" w:hAnsi="Palatino Linotype" w:cs="Times New Roman"/>
          <w:color w:val="000000"/>
          <w:sz w:val="18"/>
          <w:szCs w:val="18"/>
        </w:rPr>
        <w:t xml:space="preserve">. 565 n. </w:t>
      </w:r>
      <w:r w:rsidRPr="00C325B9">
        <w:rPr>
          <w:rFonts w:ascii="Palatino Linotype" w:hAnsi="Palatino Linotype" w:cs="Times New Roman"/>
          <w:b/>
          <w:sz w:val="18"/>
          <w:szCs w:val="18"/>
        </w:rPr>
        <w:t xml:space="preserve">         </w:t>
      </w:r>
    </w:p>
  </w:footnote>
  <w:footnote w:id="82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bCs/>
          <w:sz w:val="18"/>
          <w:szCs w:val="18"/>
        </w:rPr>
        <w:t xml:space="preserve">826. — </w:t>
      </w:r>
      <w:proofErr w:type="spellStart"/>
      <w:r w:rsidR="00581F95" w:rsidRPr="00C325B9">
        <w:rPr>
          <w:rFonts w:ascii="Palatino Linotype" w:hAnsi="Palatino Linotype" w:cs="Times New Roman"/>
          <w:b/>
          <w:bCs/>
          <w:sz w:val="18"/>
          <w:szCs w:val="18"/>
        </w:rPr>
        <w:t>confiteare</w:t>
      </w:r>
      <w:proofErr w:type="spellEnd"/>
      <w:r w:rsidR="00581F95" w:rsidRPr="00C325B9">
        <w:rPr>
          <w:rFonts w:ascii="Palatino Linotype" w:hAnsi="Palatino Linotype" w:cs="Times New Roman"/>
          <w:b/>
          <w:bCs/>
          <w:sz w:val="18"/>
          <w:szCs w:val="18"/>
        </w:rPr>
        <w:t xml:space="preserve"> et re et </w:t>
      </w:r>
      <w:proofErr w:type="spellStart"/>
      <w:r w:rsidR="00581F95" w:rsidRPr="00C325B9">
        <w:rPr>
          <w:rFonts w:ascii="Palatino Linotype" w:hAnsi="Palatino Linotype" w:cs="Times New Roman"/>
          <w:b/>
          <w:bCs/>
          <w:sz w:val="18"/>
          <w:szCs w:val="18"/>
        </w:rPr>
        <w:t>sonitu</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distare</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sonanti</w:t>
      </w:r>
      <w:proofErr w:type="spellEnd"/>
      <w:r w:rsidR="00581F95" w:rsidRPr="00C325B9">
        <w:rPr>
          <w:rFonts w:ascii="Palatino Linotype" w:hAnsi="Palatino Linotype" w:cs="Times New Roman"/>
          <w:b/>
          <w:bCs/>
          <w:sz w:val="18"/>
          <w:szCs w:val="18"/>
        </w:rPr>
        <w:t xml:space="preserve">. </w:t>
      </w:r>
      <w:r w:rsidR="00581F95" w:rsidRPr="00C325B9">
        <w:rPr>
          <w:rStyle w:val="Appelnotedebasdep"/>
          <w:rFonts w:ascii="Palatino Linotype" w:hAnsi="Palatino Linotype" w:cs="Times New Roman"/>
          <w:b/>
          <w:bCs/>
          <w:sz w:val="18"/>
          <w:szCs w:val="18"/>
          <w:vertAlign w:val="baseline"/>
        </w:rPr>
        <w:t xml:space="preserve">  </w:t>
      </w:r>
      <w:r w:rsidR="00581F95" w:rsidRPr="00C325B9">
        <w:rPr>
          <w:rFonts w:ascii="Palatino Linotype" w:hAnsi="Palatino Linotype" w:cs="Times New Roman"/>
          <w:b/>
          <w:bCs/>
          <w:sz w:val="18"/>
          <w:szCs w:val="18"/>
        </w:rPr>
        <w:t xml:space="preserve">— </w:t>
      </w:r>
      <w:r w:rsidR="00581F95" w:rsidRPr="00C325B9">
        <w:rPr>
          <w:rStyle w:val="Appelnotedebasdep"/>
          <w:rFonts w:ascii="Palatino Linotype" w:hAnsi="Palatino Linotype" w:cs="Times New Roman"/>
          <w:b/>
          <w:bCs/>
          <w:sz w:val="18"/>
          <w:szCs w:val="18"/>
          <w:vertAlign w:val="baseline"/>
        </w:rPr>
        <w:t xml:space="preserve">  </w:t>
      </w:r>
      <w:proofErr w:type="spellStart"/>
      <w:r w:rsidR="00581F95" w:rsidRPr="00C325B9">
        <w:rPr>
          <w:rFonts w:ascii="Palatino Linotype" w:hAnsi="Palatino Linotype" w:cs="Times New Roman"/>
          <w:b/>
          <w:bCs/>
          <w:sz w:val="18"/>
          <w:szCs w:val="18"/>
        </w:rPr>
        <w:t>Disto</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āre</w:t>
      </w:r>
      <w:proofErr w:type="spellEnd"/>
      <w:r w:rsidR="00581F95"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intr</w:t>
      </w:r>
      <w:proofErr w:type="spellEnd"/>
      <w:r w:rsidR="00581F95" w:rsidRPr="00C325B9">
        <w:rPr>
          <w:rFonts w:ascii="Palatino Linotype" w:hAnsi="Palatino Linotype" w:cs="Times New Roman"/>
          <w:sz w:val="18"/>
          <w:szCs w:val="18"/>
        </w:rPr>
        <w:t xml:space="preserve">. </w:t>
      </w:r>
      <w:proofErr w:type="gramStart"/>
      <w:r w:rsidR="00581F95" w:rsidRPr="00C325B9">
        <w:rPr>
          <w:rFonts w:ascii="Palatino Linotype" w:hAnsi="Palatino Linotype" w:cs="Times New Roman"/>
          <w:sz w:val="18"/>
          <w:szCs w:val="18"/>
        </w:rPr>
        <w:t>-:</w:t>
      </w:r>
      <w:proofErr w:type="gramEnd"/>
      <w:r w:rsidR="00581F95"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être éloigné.</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2 - être différent.     </w:t>
      </w:r>
      <w:r w:rsidR="00581F95" w:rsidRPr="00C325B9">
        <w:rPr>
          <w:rFonts w:ascii="Palatino Linotype" w:hAnsi="Palatino Linotype" w:cs="Times New Roman"/>
          <w:b/>
          <w:bCs/>
          <w:sz w:val="18"/>
          <w:szCs w:val="18"/>
        </w:rPr>
        <w:t xml:space="preserve"> </w:t>
      </w:r>
      <w:r w:rsidR="00581F95" w:rsidRPr="00C325B9">
        <w:rPr>
          <w:rFonts w:ascii="Palatino Linotype" w:hAnsi="Palatino Linotype" w:cs="Times New Roman"/>
          <w:b/>
          <w:bCs/>
          <w:sz w:val="18"/>
          <w:szCs w:val="18"/>
        </w:rPr>
        <w:br/>
        <w:t xml:space="preserve">          </w:t>
      </w:r>
      <w:r w:rsidR="00581F95" w:rsidRPr="00C325B9">
        <w:rPr>
          <w:rFonts w:ascii="Palatino Linotype" w:hAnsi="Palatino Linotype" w:cs="Times New Roman"/>
          <w:b/>
          <w:bCs/>
          <w:color w:val="C00000"/>
          <w:sz w:val="18"/>
          <w:szCs w:val="18"/>
        </w:rPr>
        <w:t xml:space="preserve">NB. </w:t>
      </w:r>
      <w:r w:rsidR="00581F95" w:rsidRPr="00C325B9">
        <w:rPr>
          <w:rFonts w:ascii="Palatino Linotype" w:hAnsi="Palatino Linotype" w:cs="Times New Roman"/>
          <w:b/>
          <w:bCs/>
          <w:sz w:val="18"/>
          <w:szCs w:val="18"/>
        </w:rPr>
        <w:t>E&amp;R</w:t>
      </w:r>
      <w:r w:rsidR="00581F95" w:rsidRPr="00C325B9">
        <w:rPr>
          <w:rFonts w:ascii="Palatino Linotype" w:hAnsi="Palatino Linotype" w:cs="Times New Roman"/>
          <w:sz w:val="18"/>
          <w:szCs w:val="18"/>
        </w:rPr>
        <w:t xml:space="preserve"> relèvent par ex. Roma, </w:t>
      </w:r>
      <w:proofErr w:type="spellStart"/>
      <w:r w:rsidR="00581F95" w:rsidRPr="00C325B9">
        <w:rPr>
          <w:rFonts w:ascii="Palatino Linotype" w:hAnsi="Palatino Linotype" w:cs="Times New Roman"/>
          <w:sz w:val="18"/>
          <w:szCs w:val="18"/>
        </w:rPr>
        <w:t>amor</w:t>
      </w:r>
      <w:proofErr w:type="spellEnd"/>
      <w:r w:rsidR="00581F9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mora</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armo</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ramo</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Maro</w:t>
      </w:r>
      <w:proofErr w:type="spellEnd"/>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Latum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altum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multa</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ultam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tulam</w:t>
      </w:r>
      <w:proofErr w:type="spellEnd"/>
      <w:r w:rsidR="00581F95" w:rsidRPr="00C325B9">
        <w:rPr>
          <w:rFonts w:ascii="Palatino Linotype" w:hAnsi="Palatino Linotype" w:cs="Times New Roman"/>
          <w:sz w:val="18"/>
          <w:szCs w:val="18"/>
        </w:rPr>
        <w:t xml:space="preserve"> </w:t>
      </w:r>
      <w:proofErr w:type="gramStart"/>
      <w:r w:rsidR="00581F95" w:rsidRPr="00C325B9">
        <w:rPr>
          <w:rFonts w:ascii="Palatino Linotype" w:hAnsi="Palatino Linotype" w:cs="Times New Roman"/>
          <w:sz w:val="18"/>
          <w:szCs w:val="18"/>
        </w:rPr>
        <w:t>( =</w:t>
      </w:r>
      <w:proofErr w:type="gramEnd"/>
      <w:r w:rsidR="00581F95" w:rsidRPr="00C325B9">
        <w:rPr>
          <w:rFonts w:ascii="Palatino Linotype" w:hAnsi="Palatino Linotype" w:cs="Times New Roman"/>
          <w:sz w:val="18"/>
          <w:szCs w:val="18"/>
        </w:rPr>
        <w:t xml:space="preserve"> SBJ. arch. de </w:t>
      </w:r>
      <w:proofErr w:type="spellStart"/>
      <w:r w:rsidR="00581F95" w:rsidRPr="00C325B9">
        <w:rPr>
          <w:rFonts w:ascii="Palatino Linotype" w:hAnsi="Palatino Linotype" w:cs="Times New Roman"/>
          <w:sz w:val="18"/>
          <w:szCs w:val="18"/>
        </w:rPr>
        <w:t>tollo</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talum</w:t>
      </w:r>
      <w:proofErr w:type="spellEnd"/>
      <w:r w:rsidR="00581F95" w:rsidRPr="00C325B9">
        <w:rPr>
          <w:rFonts w:ascii="Palatino Linotype" w:hAnsi="Palatino Linotype" w:cs="Times New Roman"/>
          <w:sz w:val="18"/>
          <w:szCs w:val="18"/>
        </w:rPr>
        <w:t xml:space="preserve">, </w:t>
      </w:r>
      <w:proofErr w:type="spellStart"/>
      <w:r w:rsidR="00581F95" w:rsidRPr="00C325B9">
        <w:rPr>
          <w:rFonts w:ascii="Palatino Linotype" w:hAnsi="Palatino Linotype" w:cs="Times New Roman"/>
          <w:sz w:val="18"/>
          <w:szCs w:val="18"/>
        </w:rPr>
        <w:t>mault</w:t>
      </w:r>
      <w:proofErr w:type="spellEnd"/>
      <w:r w:rsidR="00581F95" w:rsidRPr="00C325B9">
        <w:rPr>
          <w:rFonts w:ascii="Palatino Linotype" w:hAnsi="Palatino Linotype" w:cs="Times New Roman"/>
          <w:sz w:val="18"/>
          <w:szCs w:val="18"/>
        </w:rPr>
        <w:t xml:space="preserve"> (= </w:t>
      </w:r>
      <w:proofErr w:type="spellStart"/>
      <w:r w:rsidR="00581F95" w:rsidRPr="00C325B9">
        <w:rPr>
          <w:rFonts w:ascii="Palatino Linotype" w:hAnsi="Palatino Linotype" w:cs="Times New Roman"/>
          <w:sz w:val="18"/>
          <w:szCs w:val="18"/>
        </w:rPr>
        <w:t>mavuolt</w:t>
      </w:r>
      <w:proofErr w:type="spellEnd"/>
      <w:r w:rsidR="00581F95" w:rsidRPr="00C325B9">
        <w:rPr>
          <w:rFonts w:ascii="Palatino Linotype" w:hAnsi="Palatino Linotype" w:cs="Times New Roman"/>
          <w:sz w:val="18"/>
          <w:szCs w:val="18"/>
        </w:rPr>
        <w:t>)</w:t>
      </w:r>
      <w:r w:rsidR="00573860" w:rsidRPr="00C325B9">
        <w:rPr>
          <w:rFonts w:ascii="Palatino Linotype" w:hAnsi="Palatino Linotype" w:cs="Times New Roman"/>
          <w:sz w:val="18"/>
          <w:szCs w:val="18"/>
        </w:rPr>
        <w:t xml:space="preserve">. </w:t>
      </w:r>
      <w:r w:rsidR="00573860" w:rsidRPr="00C325B9">
        <w:rPr>
          <w:rFonts w:ascii="Palatino Linotype" w:hAnsi="Palatino Linotype" w:cs="Times New Roman"/>
          <w:sz w:val="18"/>
          <w:szCs w:val="18"/>
        </w:rPr>
        <w:br/>
        <w:t xml:space="preserve">          </w:t>
      </w:r>
      <w:r w:rsidR="00573860" w:rsidRPr="00C325B9">
        <w:rPr>
          <w:rFonts w:ascii="Palatino Linotype" w:hAnsi="Palatino Linotype" w:cs="Times New Roman"/>
          <w:b/>
          <w:bCs/>
          <w:color w:val="C00000"/>
          <w:sz w:val="18"/>
          <w:szCs w:val="18"/>
        </w:rPr>
        <w:t xml:space="preserve">NB. </w:t>
      </w:r>
      <w:r w:rsidRPr="00C325B9">
        <w:rPr>
          <w:rFonts w:ascii="Palatino Linotype" w:hAnsi="Palatino Linotype" w:cs="Times New Roman"/>
          <w:b/>
          <w:bCs/>
          <w:sz w:val="18"/>
          <w:szCs w:val="18"/>
        </w:rPr>
        <w:t xml:space="preserve"> </w:t>
      </w:r>
      <w:r w:rsidR="00692865" w:rsidRPr="00C325B9">
        <w:rPr>
          <w:rFonts w:ascii="Palatino Linotype" w:hAnsi="Palatino Linotype" w:cs="Times New Roman"/>
          <w:b/>
          <w:bCs/>
          <w:sz w:val="18"/>
          <w:szCs w:val="18"/>
        </w:rPr>
        <w:t xml:space="preserve">Ana Maria </w:t>
      </w:r>
      <w:proofErr w:type="spellStart"/>
      <w:proofErr w:type="gramStart"/>
      <w:r w:rsidR="00692865" w:rsidRPr="00C325B9">
        <w:rPr>
          <w:rFonts w:ascii="Palatino Linotype" w:hAnsi="Palatino Linotype" w:cs="Times New Roman"/>
          <w:b/>
          <w:bCs/>
          <w:sz w:val="18"/>
          <w:szCs w:val="18"/>
        </w:rPr>
        <w:t>Misdolea</w:t>
      </w:r>
      <w:proofErr w:type="spellEnd"/>
      <w:r w:rsidR="00692865" w:rsidRPr="00C325B9">
        <w:rPr>
          <w:rFonts w:ascii="Palatino Linotype" w:hAnsi="Palatino Linotype" w:cs="Times New Roman"/>
          <w:sz w:val="18"/>
          <w:szCs w:val="18"/>
        </w:rPr>
        <w:t xml:space="preserve">  «</w:t>
      </w:r>
      <w:proofErr w:type="gramEnd"/>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Puisque </w:t>
      </w:r>
      <w:proofErr w:type="spellStart"/>
      <w:r w:rsidR="00692865" w:rsidRPr="00C325B9">
        <w:rPr>
          <w:rFonts w:ascii="Palatino Linotype" w:hAnsi="Palatino Linotype" w:cs="Times New Roman"/>
          <w:sz w:val="18"/>
          <w:szCs w:val="18"/>
        </w:rPr>
        <w:t>Memmius</w:t>
      </w:r>
      <w:proofErr w:type="spellEnd"/>
      <w:r w:rsidR="00692865" w:rsidRPr="00C325B9">
        <w:rPr>
          <w:rFonts w:ascii="Palatino Linotype" w:hAnsi="Palatino Linotype" w:cs="Times New Roman"/>
          <w:sz w:val="18"/>
          <w:szCs w:val="18"/>
        </w:rPr>
        <w:t xml:space="preserve">, le destinataire du poème, ne réalise pas cet </w:t>
      </w:r>
      <w:proofErr w:type="spellStart"/>
      <w:r w:rsidR="00692865" w:rsidRPr="00C325B9">
        <w:rPr>
          <w:rFonts w:ascii="Palatino Linotype" w:hAnsi="Palatino Linotype" w:cs="Times New Roman"/>
          <w:b/>
          <w:bCs/>
          <w:i/>
          <w:iCs/>
          <w:sz w:val="18"/>
          <w:szCs w:val="18"/>
        </w:rPr>
        <w:t>iniectus</w:t>
      </w:r>
      <w:proofErr w:type="spellEnd"/>
      <w:r w:rsidR="00692865" w:rsidRPr="00C325B9">
        <w:rPr>
          <w:rFonts w:ascii="Palatino Linotype" w:hAnsi="Palatino Linotype" w:cs="Times New Roman"/>
          <w:b/>
          <w:bCs/>
          <w:i/>
          <w:iCs/>
          <w:sz w:val="18"/>
          <w:szCs w:val="18"/>
        </w:rPr>
        <w:t xml:space="preserve"> </w:t>
      </w:r>
      <w:proofErr w:type="spellStart"/>
      <w:r w:rsidR="00692865" w:rsidRPr="00C325B9">
        <w:rPr>
          <w:rFonts w:ascii="Palatino Linotype" w:hAnsi="Palatino Linotype" w:cs="Times New Roman"/>
          <w:b/>
          <w:bCs/>
          <w:i/>
          <w:iCs/>
          <w:sz w:val="18"/>
          <w:szCs w:val="18"/>
        </w:rPr>
        <w:t>animi</w:t>
      </w:r>
      <w:proofErr w:type="spellEnd"/>
      <w:r w:rsidR="00692865" w:rsidRPr="00C325B9">
        <w:rPr>
          <w:rFonts w:ascii="Palatino Linotype" w:hAnsi="Palatino Linotype" w:cs="Times New Roman"/>
          <w:sz w:val="18"/>
          <w:szCs w:val="18"/>
        </w:rPr>
        <w:t xml:space="preserve"> de lui-même, </w:t>
      </w:r>
      <w:proofErr w:type="gramStart"/>
      <w:r w:rsidR="00692865" w:rsidRPr="00C325B9">
        <w:rPr>
          <w:rFonts w:ascii="Palatino Linotype" w:hAnsi="Palatino Linotype" w:cs="Times New Roman"/>
          <w:sz w:val="18"/>
          <w:szCs w:val="18"/>
        </w:rPr>
        <w:t>( Voir</w:t>
      </w:r>
      <w:proofErr w:type="gramEnd"/>
      <w:r w:rsidR="00692865" w:rsidRPr="00C325B9">
        <w:rPr>
          <w:rFonts w:ascii="Palatino Linotype" w:hAnsi="Palatino Linotype" w:cs="Times New Roman"/>
          <w:sz w:val="18"/>
          <w:szCs w:val="18"/>
        </w:rPr>
        <w:t xml:space="preserve"> I, 751</w:t>
      </w:r>
      <w:proofErr w:type="gramStart"/>
      <w:r w:rsidR="00692865" w:rsidRPr="00C325B9">
        <w:rPr>
          <w:rFonts w:ascii="Palatino Linotype" w:hAnsi="Palatino Linotype" w:cs="Times New Roman"/>
          <w:sz w:val="18"/>
          <w:szCs w:val="18"/>
        </w:rPr>
        <w:t>)  étant</w:t>
      </w:r>
      <w:proofErr w:type="gramEnd"/>
      <w:r w:rsidR="00692865" w:rsidRPr="00C325B9">
        <w:rPr>
          <w:rFonts w:ascii="Palatino Linotype" w:hAnsi="Palatino Linotype" w:cs="Times New Roman"/>
          <w:sz w:val="18"/>
          <w:szCs w:val="18"/>
        </w:rPr>
        <w:t xml:space="preserve"> dans une phase d’apprentissage, c’est le </w:t>
      </w:r>
      <w:proofErr w:type="spellStart"/>
      <w:r w:rsidR="00692865" w:rsidRPr="00C325B9">
        <w:rPr>
          <w:rFonts w:ascii="Palatino Linotype" w:hAnsi="Palatino Linotype" w:cs="Times New Roman"/>
          <w:sz w:val="18"/>
          <w:szCs w:val="18"/>
        </w:rPr>
        <w:t>carmen</w:t>
      </w:r>
      <w:proofErr w:type="spellEnd"/>
      <w:r w:rsidR="00692865" w:rsidRPr="00C325B9">
        <w:rPr>
          <w:rFonts w:ascii="Palatino Linotype" w:hAnsi="Palatino Linotype" w:cs="Times New Roman"/>
          <w:sz w:val="18"/>
          <w:szCs w:val="18"/>
        </w:rPr>
        <w:t xml:space="preserve"> du poète qui devient le vecteur de l’</w:t>
      </w:r>
      <w:proofErr w:type="spellStart"/>
      <w:r w:rsidR="00692865" w:rsidRPr="00C325B9">
        <w:rPr>
          <w:rFonts w:ascii="Palatino Linotype" w:hAnsi="Palatino Linotype" w:cs="Times New Roman"/>
          <w:sz w:val="18"/>
          <w:szCs w:val="18"/>
        </w:rPr>
        <w:t>iniectus</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animi</w:t>
      </w:r>
      <w:proofErr w:type="spellEnd"/>
      <w:r w:rsidR="00692865" w:rsidRPr="00C325B9">
        <w:rPr>
          <w:rFonts w:ascii="Palatino Linotype" w:hAnsi="Palatino Linotype" w:cs="Times New Roman"/>
          <w:sz w:val="18"/>
          <w:szCs w:val="18"/>
        </w:rPr>
        <w:t xml:space="preserve">, au sens où c’est le </w:t>
      </w:r>
      <w:proofErr w:type="spellStart"/>
      <w:r w:rsidR="00692865" w:rsidRPr="00C325B9">
        <w:rPr>
          <w:rFonts w:ascii="Palatino Linotype" w:hAnsi="Palatino Linotype" w:cs="Times New Roman"/>
          <w:sz w:val="18"/>
          <w:szCs w:val="18"/>
        </w:rPr>
        <w:t>carmen</w:t>
      </w:r>
      <w:proofErr w:type="spellEnd"/>
      <w:r w:rsidR="00692865" w:rsidRPr="00C325B9">
        <w:rPr>
          <w:rFonts w:ascii="Palatino Linotype" w:hAnsi="Palatino Linotype" w:cs="Times New Roman"/>
          <w:sz w:val="18"/>
          <w:szCs w:val="18"/>
        </w:rPr>
        <w:t xml:space="preserve"> qui guide l’esprit de l’auditeur en le dirigeant vers les images jugées appropriées par Lucrèce pour le but à atteindre, la conversion à l’épicurisme. En effet, en conformité avec la théorie épicurienne du langage, entendre un mot suscite dans l’esprit l’image dénotée par ce mot, c’est-à-dire la chose même :   </w:t>
      </w:r>
      <w:proofErr w:type="gramStart"/>
      <w:r w:rsidR="00692865" w:rsidRPr="00C325B9">
        <w:rPr>
          <w:rFonts w:ascii="Palatino Linotype" w:hAnsi="Palatino Linotype" w:cs="Times New Roman"/>
          <w:sz w:val="18"/>
          <w:szCs w:val="18"/>
        </w:rPr>
        <w:t xml:space="preserve">   «</w:t>
      </w:r>
      <w:proofErr w:type="gramEnd"/>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 inter se </w:t>
      </w:r>
      <w:proofErr w:type="spellStart"/>
      <w:r w:rsidR="00692865" w:rsidRPr="00C325B9">
        <w:rPr>
          <w:rFonts w:ascii="Palatino Linotype" w:hAnsi="Palatino Linotype" w:cs="Times New Roman"/>
          <w:sz w:val="18"/>
          <w:szCs w:val="18"/>
        </w:rPr>
        <w:t>uersus</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ac</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uerba</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necessest</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confiteare</w:t>
      </w:r>
      <w:proofErr w:type="spellEnd"/>
      <w:r w:rsidR="00692865" w:rsidRPr="00C325B9">
        <w:rPr>
          <w:rFonts w:ascii="Palatino Linotype" w:hAnsi="Palatino Linotype" w:cs="Times New Roman"/>
          <w:sz w:val="18"/>
          <w:szCs w:val="18"/>
        </w:rPr>
        <w:t xml:space="preserve"> et re et </w:t>
      </w:r>
      <w:proofErr w:type="spellStart"/>
      <w:r w:rsidR="00692865" w:rsidRPr="00C325B9">
        <w:rPr>
          <w:rFonts w:ascii="Palatino Linotype" w:hAnsi="Palatino Linotype" w:cs="Times New Roman"/>
          <w:sz w:val="18"/>
          <w:szCs w:val="18"/>
        </w:rPr>
        <w:t>sonitu</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distare</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sonanti</w:t>
      </w:r>
      <w:proofErr w:type="spellEnd"/>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w:t>
      </w:r>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  "Les mots, il te faut l’admettre, diffèrent par leur sens et leur sonorité </w:t>
      </w:r>
      <w:proofErr w:type="gramStart"/>
      <w:r w:rsidR="00692865" w:rsidRPr="00C325B9">
        <w:rPr>
          <w:rFonts w:ascii="Palatino Linotype" w:hAnsi="Palatino Linotype" w:cs="Times New Roman"/>
          <w:sz w:val="18"/>
          <w:szCs w:val="18"/>
        </w:rPr>
        <w:t>( I</w:t>
      </w:r>
      <w:proofErr w:type="gramEnd"/>
      <w:r w:rsidR="00692865" w:rsidRPr="00C325B9">
        <w:rPr>
          <w:rFonts w:ascii="Palatino Linotype" w:hAnsi="Palatino Linotype" w:cs="Times New Roman"/>
          <w:sz w:val="18"/>
          <w:szCs w:val="18"/>
        </w:rPr>
        <w:t xml:space="preserve">, 826).  Les traducteurs ne peuvent faire l’économie du mot « sens » dans leurs traductions, mais Lucrèce dit bien re et </w:t>
      </w:r>
      <w:proofErr w:type="spellStart"/>
      <w:r w:rsidR="00692865" w:rsidRPr="00C325B9">
        <w:rPr>
          <w:rFonts w:ascii="Palatino Linotype" w:hAnsi="Palatino Linotype" w:cs="Times New Roman"/>
          <w:sz w:val="18"/>
          <w:szCs w:val="18"/>
        </w:rPr>
        <w:t>sonitu</w:t>
      </w:r>
      <w:proofErr w:type="spellEnd"/>
      <w:r w:rsidR="00692865" w:rsidRPr="00C325B9">
        <w:rPr>
          <w:rFonts w:ascii="Palatino Linotype" w:hAnsi="Palatino Linotype" w:cs="Times New Roman"/>
          <w:sz w:val="18"/>
          <w:szCs w:val="18"/>
        </w:rPr>
        <w:t>. Pour les épicuriens, le son « évoque », e-</w:t>
      </w:r>
      <w:proofErr w:type="spellStart"/>
      <w:r w:rsidR="00692865" w:rsidRPr="00C325B9">
        <w:rPr>
          <w:rFonts w:ascii="Palatino Linotype" w:hAnsi="Palatino Linotype" w:cs="Times New Roman"/>
          <w:sz w:val="18"/>
          <w:szCs w:val="18"/>
        </w:rPr>
        <w:t>uocat</w:t>
      </w:r>
      <w:proofErr w:type="spellEnd"/>
      <w:r w:rsidR="00692865" w:rsidRPr="00C325B9">
        <w:rPr>
          <w:rFonts w:ascii="Palatino Linotype" w:hAnsi="Palatino Linotype" w:cs="Times New Roman"/>
          <w:sz w:val="18"/>
          <w:szCs w:val="18"/>
        </w:rPr>
        <w:t>, fait surgir, la chose même. D’où l’insistance de Lucrèce sur la nécessaire attention auditive de l’auditeur : «</w:t>
      </w:r>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tu </w:t>
      </w:r>
      <w:proofErr w:type="spellStart"/>
      <w:r w:rsidR="00692865" w:rsidRPr="00C325B9">
        <w:rPr>
          <w:rFonts w:ascii="Palatino Linotype" w:hAnsi="Palatino Linotype" w:cs="Times New Roman"/>
          <w:sz w:val="18"/>
          <w:szCs w:val="18"/>
        </w:rPr>
        <w:t>percipe</w:t>
      </w:r>
      <w:proofErr w:type="spellEnd"/>
      <w:r w:rsidR="00692865" w:rsidRPr="00C325B9">
        <w:rPr>
          <w:rFonts w:ascii="Palatino Linotype" w:hAnsi="Palatino Linotype" w:cs="Times New Roman"/>
          <w:sz w:val="18"/>
          <w:szCs w:val="18"/>
        </w:rPr>
        <w:t xml:space="preserve"> dicta</w:t>
      </w:r>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ou encore «</w:t>
      </w:r>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tu </w:t>
      </w:r>
      <w:proofErr w:type="spellStart"/>
      <w:r w:rsidR="00692865" w:rsidRPr="00C325B9">
        <w:rPr>
          <w:rFonts w:ascii="Palatino Linotype" w:hAnsi="Palatino Linotype" w:cs="Times New Roman"/>
          <w:sz w:val="18"/>
          <w:szCs w:val="18"/>
        </w:rPr>
        <w:t>mihi</w:t>
      </w:r>
      <w:proofErr w:type="spellEnd"/>
      <w:r w:rsidR="00692865" w:rsidRPr="00C325B9">
        <w:rPr>
          <w:rFonts w:ascii="Palatino Linotype" w:hAnsi="Palatino Linotype" w:cs="Times New Roman"/>
          <w:sz w:val="18"/>
          <w:szCs w:val="18"/>
        </w:rPr>
        <w:t xml:space="preserve"> da </w:t>
      </w:r>
      <w:proofErr w:type="spellStart"/>
      <w:r w:rsidR="00692865" w:rsidRPr="00C325B9">
        <w:rPr>
          <w:rFonts w:ascii="Palatino Linotype" w:hAnsi="Palatino Linotype" w:cs="Times New Roman"/>
          <w:sz w:val="18"/>
          <w:szCs w:val="18"/>
        </w:rPr>
        <w:t>tenuis</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aures</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animumque</w:t>
      </w:r>
      <w:proofErr w:type="spellEnd"/>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sagacem</w:t>
      </w:r>
      <w:proofErr w:type="spellEnd"/>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 (« pour toi, prête-moi une oreille fine et un esprit sagace » en IV, 912), ainsi que l’insistance sur la vision mentale qui en découlera : </w:t>
      </w:r>
      <w:proofErr w:type="spellStart"/>
      <w:r w:rsidR="00692865" w:rsidRPr="00C325B9">
        <w:rPr>
          <w:rFonts w:ascii="Palatino Linotype" w:hAnsi="Palatino Linotype" w:cs="Times New Roman"/>
          <w:sz w:val="18"/>
          <w:szCs w:val="18"/>
        </w:rPr>
        <w:t>pervideas</w:t>
      </w:r>
      <w:proofErr w:type="spellEnd"/>
      <w:r w:rsidR="00692865" w:rsidRPr="00C325B9">
        <w:rPr>
          <w:rFonts w:ascii="Palatino Linotype" w:hAnsi="Palatino Linotype" w:cs="Times New Roman"/>
          <w:sz w:val="18"/>
          <w:szCs w:val="18"/>
        </w:rPr>
        <w:t>, cernas (I, 1116-1117.)   Le poème peut alors être envisagé sous un jour un peu différent : il ne serait pas une représentation au sens d’imitation poétique, il serait lui-même une chose du monde</w:t>
      </w:r>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     </w:t>
      </w:r>
      <w:proofErr w:type="spellStart"/>
      <w:r w:rsidR="00692865" w:rsidRPr="00C325B9">
        <w:rPr>
          <w:rFonts w:ascii="Palatino Linotype" w:hAnsi="Palatino Linotype" w:cs="Times New Roman"/>
          <w:sz w:val="18"/>
          <w:szCs w:val="18"/>
        </w:rPr>
        <w:t>Camenae</w:t>
      </w:r>
      <w:proofErr w:type="spellEnd"/>
      <w:r w:rsidR="00692865" w:rsidRPr="00C325B9">
        <w:rPr>
          <w:rFonts w:ascii="Palatino Linotype" w:hAnsi="Palatino Linotype" w:cs="Times New Roman"/>
          <w:sz w:val="18"/>
          <w:szCs w:val="18"/>
        </w:rPr>
        <w:t xml:space="preserve"> n°10 – février </w:t>
      </w:r>
      <w:proofErr w:type="gramStart"/>
      <w:r w:rsidR="00692865" w:rsidRPr="00C325B9">
        <w:rPr>
          <w:rFonts w:ascii="Palatino Linotype" w:hAnsi="Palatino Linotype" w:cs="Times New Roman"/>
          <w:sz w:val="18"/>
          <w:szCs w:val="18"/>
        </w:rPr>
        <w:t>2012  Ana</w:t>
      </w:r>
      <w:proofErr w:type="gramEnd"/>
      <w:r w:rsidR="00692865" w:rsidRPr="00C325B9">
        <w:rPr>
          <w:rFonts w:ascii="Palatino Linotype" w:hAnsi="Palatino Linotype" w:cs="Times New Roman"/>
          <w:sz w:val="18"/>
          <w:szCs w:val="18"/>
        </w:rPr>
        <w:t xml:space="preserve"> Maria </w:t>
      </w:r>
      <w:proofErr w:type="spellStart"/>
      <w:r w:rsidR="00692865" w:rsidRPr="00C325B9">
        <w:rPr>
          <w:rFonts w:ascii="Palatino Linotype" w:hAnsi="Palatino Linotype" w:cs="Times New Roman"/>
          <w:sz w:val="18"/>
          <w:szCs w:val="18"/>
        </w:rPr>
        <w:t>Misdolea</w:t>
      </w:r>
      <w:proofErr w:type="spellEnd"/>
      <w:r w:rsidR="00692865" w:rsidRPr="00C325B9">
        <w:rPr>
          <w:rFonts w:ascii="Palatino Linotype" w:hAnsi="Palatino Linotype" w:cs="Times New Roman"/>
          <w:sz w:val="18"/>
          <w:szCs w:val="18"/>
        </w:rPr>
        <w:t xml:space="preserve"> «</w:t>
      </w:r>
      <w:r w:rsidR="00AB1151" w:rsidRPr="00C325B9">
        <w:rPr>
          <w:rFonts w:ascii="Palatino Linotype" w:hAnsi="Palatino Linotype" w:cs="Times New Roman"/>
          <w:sz w:val="18"/>
          <w:szCs w:val="18"/>
        </w:rPr>
        <w:t xml:space="preserve"> </w:t>
      </w:r>
      <w:r w:rsidR="00692865" w:rsidRPr="00C325B9">
        <w:rPr>
          <w:rFonts w:ascii="Palatino Linotype" w:hAnsi="Palatino Linotype" w:cs="Times New Roman"/>
          <w:sz w:val="18"/>
          <w:szCs w:val="18"/>
        </w:rPr>
        <w:t xml:space="preserve">La représentation dans le De </w:t>
      </w:r>
      <w:proofErr w:type="spellStart"/>
      <w:r w:rsidR="00692865" w:rsidRPr="00C325B9">
        <w:rPr>
          <w:rFonts w:ascii="Palatino Linotype" w:hAnsi="Palatino Linotype" w:cs="Times New Roman"/>
          <w:sz w:val="18"/>
          <w:szCs w:val="18"/>
        </w:rPr>
        <w:t>Rerum</w:t>
      </w:r>
      <w:proofErr w:type="spellEnd"/>
      <w:r w:rsidR="00692865" w:rsidRPr="00C325B9">
        <w:rPr>
          <w:rFonts w:ascii="Palatino Linotype" w:hAnsi="Palatino Linotype" w:cs="Times New Roman"/>
          <w:sz w:val="18"/>
          <w:szCs w:val="18"/>
        </w:rPr>
        <w:t xml:space="preserve"> Natura de </w:t>
      </w:r>
      <w:proofErr w:type="spellStart"/>
      <w:proofErr w:type="gramStart"/>
      <w:r w:rsidR="00692865" w:rsidRPr="00C325B9">
        <w:rPr>
          <w:rFonts w:ascii="Palatino Linotype" w:hAnsi="Palatino Linotype" w:cs="Times New Roman"/>
          <w:sz w:val="18"/>
          <w:szCs w:val="18"/>
        </w:rPr>
        <w:t>lucrèce</w:t>
      </w:r>
      <w:proofErr w:type="spellEnd"/>
      <w:r w:rsidR="00692865" w:rsidRPr="00C325B9">
        <w:rPr>
          <w:rFonts w:ascii="Palatino Linotype" w:hAnsi="Palatino Linotype" w:cs="Times New Roman"/>
          <w:sz w:val="18"/>
          <w:szCs w:val="18"/>
        </w:rPr>
        <w:t>:</w:t>
      </w:r>
      <w:proofErr w:type="gramEnd"/>
      <w:r w:rsidR="00692865" w:rsidRPr="00C325B9">
        <w:rPr>
          <w:rFonts w:ascii="Palatino Linotype" w:hAnsi="Palatino Linotype" w:cs="Times New Roman"/>
          <w:sz w:val="18"/>
          <w:szCs w:val="18"/>
        </w:rPr>
        <w:t xml:space="preserve"> des </w:t>
      </w:r>
      <w:proofErr w:type="spellStart"/>
      <w:r w:rsidR="00692865" w:rsidRPr="00C325B9">
        <w:rPr>
          <w:rFonts w:ascii="Palatino Linotype" w:hAnsi="Palatino Linotype" w:cs="Times New Roman"/>
          <w:sz w:val="18"/>
          <w:szCs w:val="18"/>
        </w:rPr>
        <w:t>simulacra</w:t>
      </w:r>
      <w:proofErr w:type="spellEnd"/>
      <w:r w:rsidR="00692865" w:rsidRPr="00C325B9">
        <w:rPr>
          <w:rFonts w:ascii="Palatino Linotype" w:hAnsi="Palatino Linotype" w:cs="Times New Roman"/>
          <w:sz w:val="18"/>
          <w:szCs w:val="18"/>
        </w:rPr>
        <w:t xml:space="preserve"> au </w:t>
      </w:r>
      <w:proofErr w:type="spellStart"/>
      <w:r w:rsidR="00692865" w:rsidRPr="00C325B9">
        <w:rPr>
          <w:rFonts w:ascii="Palatino Linotype" w:hAnsi="Palatino Linotype" w:cs="Times New Roman"/>
          <w:sz w:val="18"/>
          <w:szCs w:val="18"/>
        </w:rPr>
        <w:t>carmen</w:t>
      </w:r>
      <w:proofErr w:type="spellEnd"/>
      <w:r w:rsidR="00692865"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2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581F95" w:rsidRPr="00C325B9">
        <w:rPr>
          <w:rFonts w:ascii="Palatino Linotype" w:hAnsi="Palatino Linotype" w:cs="Times New Roman"/>
          <w:b/>
          <w:bCs/>
          <w:sz w:val="18"/>
          <w:szCs w:val="18"/>
        </w:rPr>
        <w:t xml:space="preserve">827. — </w:t>
      </w:r>
      <w:proofErr w:type="spellStart"/>
      <w:r w:rsidR="00581F95" w:rsidRPr="00C325B9">
        <w:rPr>
          <w:rFonts w:ascii="Palatino Linotype" w:hAnsi="Palatino Linotype" w:cs="Times New Roman"/>
          <w:b/>
          <w:bCs/>
          <w:sz w:val="18"/>
          <w:szCs w:val="18"/>
        </w:rPr>
        <w:t>Tantum</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elementa</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queunt</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permutato</w:t>
      </w:r>
      <w:proofErr w:type="spellEnd"/>
      <w:r w:rsidR="00581F95" w:rsidRPr="00C325B9">
        <w:rPr>
          <w:rFonts w:ascii="Palatino Linotype" w:hAnsi="Palatino Linotype" w:cs="Times New Roman"/>
          <w:b/>
          <w:bCs/>
          <w:sz w:val="18"/>
          <w:szCs w:val="18"/>
        </w:rPr>
        <w:t xml:space="preserve"> ordine solo. —   </w:t>
      </w:r>
      <w:proofErr w:type="spellStart"/>
      <w:r w:rsidR="00581F95" w:rsidRPr="00C325B9">
        <w:rPr>
          <w:rFonts w:ascii="Palatino Linotype" w:hAnsi="Palatino Linotype" w:cs="Times New Roman"/>
          <w:b/>
          <w:bCs/>
          <w:sz w:val="18"/>
          <w:szCs w:val="18"/>
        </w:rPr>
        <w:t>Tantum</w:t>
      </w:r>
      <w:proofErr w:type="spellEnd"/>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tant, (tel est le pouvoir des lettres …)    </w:t>
      </w:r>
      <w:proofErr w:type="spellStart"/>
      <w:r w:rsidR="00581F95" w:rsidRPr="00C325B9">
        <w:rPr>
          <w:rFonts w:ascii="Palatino Linotype" w:hAnsi="Palatino Linotype" w:cs="Times New Roman"/>
          <w:b/>
          <w:bCs/>
          <w:sz w:val="18"/>
          <w:szCs w:val="18"/>
        </w:rPr>
        <w:t>Queo</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quis</w:t>
      </w:r>
      <w:proofErr w:type="spellEnd"/>
      <w:r w:rsidR="00581F95" w:rsidRPr="00C325B9">
        <w:rPr>
          <w:rFonts w:ascii="Palatino Linotype" w:hAnsi="Palatino Linotype" w:cs="Times New Roman"/>
          <w:b/>
          <w:bCs/>
          <w:sz w:val="18"/>
          <w:szCs w:val="18"/>
        </w:rPr>
        <w:t xml:space="preserve">, </w:t>
      </w:r>
      <w:proofErr w:type="spellStart"/>
      <w:r w:rsidR="00581F95" w:rsidRPr="00C325B9">
        <w:rPr>
          <w:rFonts w:ascii="Palatino Linotype" w:hAnsi="Palatino Linotype" w:cs="Times New Roman"/>
          <w:b/>
          <w:bCs/>
          <w:sz w:val="18"/>
          <w:szCs w:val="18"/>
        </w:rPr>
        <w:t>quire</w:t>
      </w:r>
      <w:proofErr w:type="spellEnd"/>
      <w:r w:rsidR="002D23BD" w:rsidRPr="00C325B9">
        <w:rPr>
          <w:rFonts w:ascii="Palatino Linotype" w:hAnsi="Palatino Linotype" w:cs="Times New Roman"/>
          <w:b/>
          <w:bCs/>
          <w:sz w:val="18"/>
          <w:szCs w:val="18"/>
        </w:rPr>
        <w:t xml:space="preserve"> </w:t>
      </w:r>
      <w:r w:rsidR="00581F95" w:rsidRPr="00C325B9">
        <w:rPr>
          <w:rFonts w:ascii="Palatino Linotype" w:hAnsi="Palatino Linotype" w:cs="Times New Roman"/>
          <w:b/>
          <w:bCs/>
          <w:sz w:val="18"/>
          <w:szCs w:val="18"/>
        </w:rPr>
        <w:t>:</w:t>
      </w:r>
      <w:r w:rsidR="00581F95" w:rsidRPr="00C325B9">
        <w:rPr>
          <w:rFonts w:ascii="Palatino Linotype" w:hAnsi="Palatino Linotype" w:cs="Times New Roman"/>
          <w:sz w:val="18"/>
          <w:szCs w:val="18"/>
        </w:rPr>
        <w:t xml:space="preserve"> pouvoir.   </w:t>
      </w:r>
      <w:r w:rsidR="00581F95" w:rsidRPr="00C325B9">
        <w:rPr>
          <w:rFonts w:ascii="Palatino Linotype" w:hAnsi="Palatino Linotype" w:cs="Times New Roman"/>
          <w:b/>
          <w:bCs/>
          <w:sz w:val="18"/>
          <w:szCs w:val="18"/>
        </w:rPr>
        <w:t xml:space="preserve">Ordo, </w:t>
      </w:r>
      <w:proofErr w:type="spellStart"/>
      <w:r w:rsidR="00581F95" w:rsidRPr="00C325B9">
        <w:rPr>
          <w:rFonts w:ascii="Palatino Linotype" w:hAnsi="Palatino Linotype" w:cs="Times New Roman"/>
          <w:b/>
          <w:bCs/>
          <w:sz w:val="18"/>
          <w:szCs w:val="18"/>
        </w:rPr>
        <w:t>ĭnis</w:t>
      </w:r>
      <w:proofErr w:type="spellEnd"/>
      <w:r w:rsidR="00581F95" w:rsidRPr="00C325B9">
        <w:rPr>
          <w:rFonts w:ascii="Palatino Linotype" w:hAnsi="Palatino Linotype" w:cs="Times New Roman"/>
          <w:b/>
          <w:bCs/>
          <w:sz w:val="18"/>
          <w:szCs w:val="18"/>
        </w:rPr>
        <w:t xml:space="preserve">, m. </w:t>
      </w:r>
      <w:r w:rsidR="00581F9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rang, rangée, ligne</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place</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suite, file de gens</w:t>
      </w:r>
      <w:r w:rsidR="002D23BD" w:rsidRPr="00C325B9">
        <w:rPr>
          <w:rFonts w:ascii="Palatino Linotype" w:hAnsi="Palatino Linotype" w:cs="Times New Roman"/>
          <w:sz w:val="18"/>
          <w:szCs w:val="18"/>
        </w:rPr>
        <w:t xml:space="preserve"> </w:t>
      </w:r>
      <w:r w:rsidR="00581F95" w:rsidRPr="00C325B9">
        <w:rPr>
          <w:rFonts w:ascii="Palatino Linotype" w:hAnsi="Palatino Linotype" w:cs="Times New Roman"/>
          <w:sz w:val="18"/>
          <w:szCs w:val="18"/>
        </w:rPr>
        <w:t xml:space="preserve">; ordre.   </w:t>
      </w:r>
      <w:r w:rsidR="00581F95" w:rsidRPr="00C325B9">
        <w:rPr>
          <w:rFonts w:ascii="Palatino Linotype" w:hAnsi="Palatino Linotype" w:cs="Times New Roman"/>
          <w:b/>
          <w:bCs/>
          <w:sz w:val="18"/>
          <w:szCs w:val="18"/>
        </w:rPr>
        <w:t xml:space="preserve"> </w:t>
      </w:r>
      <w:r w:rsidR="00581F95" w:rsidRPr="00C325B9">
        <w:rPr>
          <w:rFonts w:ascii="Palatino Linotype" w:hAnsi="Palatino Linotype" w:cs="Times New Roman"/>
          <w:b/>
          <w:bCs/>
          <w:sz w:val="18"/>
          <w:szCs w:val="18"/>
        </w:rPr>
        <w:br/>
        <w:t xml:space="preserve">           </w:t>
      </w:r>
      <w:r w:rsidR="00581F95" w:rsidRPr="00C325B9">
        <w:rPr>
          <w:rFonts w:ascii="Palatino Linotype" w:hAnsi="Palatino Linotype" w:cs="Times New Roman"/>
          <w:b/>
          <w:bCs/>
          <w:color w:val="C00000"/>
          <w:sz w:val="18"/>
          <w:szCs w:val="18"/>
        </w:rPr>
        <w:t>NB</w:t>
      </w:r>
      <w:r w:rsidR="00581F95" w:rsidRPr="00C325B9">
        <w:rPr>
          <w:rFonts w:ascii="Palatino Linotype" w:hAnsi="Palatino Linotype" w:cs="Times New Roman"/>
          <w:b/>
          <w:bCs/>
          <w:sz w:val="18"/>
          <w:szCs w:val="18"/>
        </w:rPr>
        <w:t xml:space="preserve">. Bailey. </w:t>
      </w:r>
      <w:r w:rsidR="00581F95" w:rsidRPr="00C325B9">
        <w:rPr>
          <w:rFonts w:ascii="Palatino Linotype" w:hAnsi="Palatino Linotype" w:cs="Times New Roman"/>
          <w:b/>
          <w:bCs/>
          <w:color w:val="000000"/>
          <w:sz w:val="18"/>
          <w:szCs w:val="18"/>
        </w:rPr>
        <w:t xml:space="preserve">Ordine </w:t>
      </w:r>
      <w:proofErr w:type="gramStart"/>
      <w:r w:rsidR="00581F95" w:rsidRPr="00C325B9">
        <w:rPr>
          <w:rFonts w:ascii="Palatino Linotype" w:hAnsi="Palatino Linotype" w:cs="Times New Roman"/>
          <w:b/>
          <w:bCs/>
          <w:color w:val="000000"/>
          <w:sz w:val="18"/>
          <w:szCs w:val="18"/>
        </w:rPr>
        <w:t>solo:</w:t>
      </w:r>
      <w:proofErr w:type="gramEnd"/>
      <w:r w:rsidR="00581F95" w:rsidRPr="00C325B9">
        <w:rPr>
          <w:rFonts w:ascii="Palatino Linotype" w:hAnsi="Palatino Linotype" w:cs="Times New Roman"/>
          <w:b/>
          <w:bCs/>
          <w:color w:val="000000"/>
          <w:sz w:val="18"/>
          <w:szCs w:val="18"/>
        </w:rPr>
        <w:t xml:space="preserve"> </w:t>
      </w:r>
      <w:proofErr w:type="spellStart"/>
      <w:proofErr w:type="gramStart"/>
      <w:r w:rsidR="00581F95" w:rsidRPr="00C325B9">
        <w:rPr>
          <w:rFonts w:ascii="Palatino Linotype" w:hAnsi="Palatino Linotype" w:cs="Times New Roman"/>
          <w:color w:val="000000"/>
          <w:sz w:val="18"/>
          <w:szCs w:val="18"/>
        </w:rPr>
        <w:t>emphatic</w:t>
      </w:r>
      <w:proofErr w:type="spellEnd"/>
      <w:r w:rsidR="00581F95" w:rsidRPr="00C325B9">
        <w:rPr>
          <w:rFonts w:ascii="Palatino Linotype" w:hAnsi="Palatino Linotype" w:cs="Times New Roman"/>
          <w:color w:val="000000"/>
          <w:sz w:val="18"/>
          <w:szCs w:val="18"/>
        </w:rPr>
        <w:t>;</w:t>
      </w:r>
      <w:proofErr w:type="gramEnd"/>
      <w:r w:rsidR="00581F95" w:rsidRPr="00C325B9">
        <w:rPr>
          <w:rFonts w:ascii="Palatino Linotype" w:hAnsi="Palatino Linotype" w:cs="Times New Roman"/>
          <w:color w:val="000000"/>
          <w:sz w:val="18"/>
          <w:szCs w:val="18"/>
        </w:rPr>
        <w:t xml:space="preserve"> the </w:t>
      </w:r>
      <w:proofErr w:type="spellStart"/>
      <w:r w:rsidR="00581F95" w:rsidRPr="00C325B9">
        <w:rPr>
          <w:rFonts w:ascii="Palatino Linotype" w:hAnsi="Palatino Linotype" w:cs="Times New Roman"/>
          <w:color w:val="000000"/>
          <w:sz w:val="18"/>
          <w:szCs w:val="18"/>
        </w:rPr>
        <w:t>letters</w:t>
      </w:r>
      <w:proofErr w:type="spellEnd"/>
      <w:r w:rsidR="00581F95" w:rsidRPr="00C325B9">
        <w:rPr>
          <w:rFonts w:ascii="Palatino Linotype" w:hAnsi="Palatino Linotype" w:cs="Times New Roman"/>
          <w:color w:val="000000"/>
          <w:sz w:val="18"/>
          <w:szCs w:val="18"/>
        </w:rPr>
        <w:t xml:space="preserve"> can </w:t>
      </w:r>
      <w:proofErr w:type="spellStart"/>
      <w:r w:rsidR="00581F95" w:rsidRPr="00C325B9">
        <w:rPr>
          <w:rFonts w:ascii="Palatino Linotype" w:hAnsi="Palatino Linotype" w:cs="Times New Roman"/>
          <w:color w:val="000000"/>
          <w:sz w:val="18"/>
          <w:szCs w:val="18"/>
        </w:rPr>
        <w:t>only</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be</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varied</w:t>
      </w:r>
      <w:proofErr w:type="spellEnd"/>
      <w:r w:rsidR="00581F95" w:rsidRPr="00C325B9">
        <w:rPr>
          <w:rFonts w:ascii="Palatino Linotype" w:hAnsi="Palatino Linotype" w:cs="Times New Roman"/>
          <w:color w:val="000000"/>
          <w:sz w:val="18"/>
          <w:szCs w:val="18"/>
        </w:rPr>
        <w:t xml:space="preserve"> in ordo, the </w:t>
      </w:r>
      <w:proofErr w:type="spellStart"/>
      <w:r w:rsidR="00581F95" w:rsidRPr="00C325B9">
        <w:rPr>
          <w:rFonts w:ascii="Palatino Linotype" w:hAnsi="Palatino Linotype" w:cs="Times New Roman"/>
          <w:color w:val="000000"/>
          <w:sz w:val="18"/>
          <w:szCs w:val="18"/>
        </w:rPr>
        <w:t>atoms</w:t>
      </w:r>
      <w:proofErr w:type="spell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also</w:t>
      </w:r>
      <w:proofErr w:type="spellEnd"/>
      <w:r w:rsidR="00581F95" w:rsidRPr="00C325B9">
        <w:rPr>
          <w:rFonts w:ascii="Palatino Linotype" w:hAnsi="Palatino Linotype" w:cs="Times New Roman"/>
          <w:color w:val="000000"/>
          <w:sz w:val="18"/>
          <w:szCs w:val="18"/>
        </w:rPr>
        <w:t xml:space="preserve"> in </w:t>
      </w:r>
      <w:proofErr w:type="spellStart"/>
      <w:r w:rsidR="00581F95" w:rsidRPr="00C325B9">
        <w:rPr>
          <w:rFonts w:ascii="Palatino Linotype" w:hAnsi="Palatino Linotype" w:cs="Times New Roman"/>
          <w:color w:val="000000"/>
          <w:sz w:val="18"/>
          <w:szCs w:val="18"/>
        </w:rPr>
        <w:t>intervals</w:t>
      </w:r>
      <w:proofErr w:type="spellEnd"/>
      <w:r w:rsidR="00581F95" w:rsidRPr="00C325B9">
        <w:rPr>
          <w:rFonts w:ascii="Palatino Linotype" w:hAnsi="Palatino Linotype" w:cs="Times New Roman"/>
          <w:color w:val="000000"/>
          <w:sz w:val="18"/>
          <w:szCs w:val="18"/>
        </w:rPr>
        <w:t xml:space="preserve">, position, and </w:t>
      </w:r>
      <w:proofErr w:type="gramStart"/>
      <w:r w:rsidR="00581F95" w:rsidRPr="00C325B9">
        <w:rPr>
          <w:rFonts w:ascii="Palatino Linotype" w:hAnsi="Palatino Linotype" w:cs="Times New Roman"/>
          <w:color w:val="000000"/>
          <w:sz w:val="18"/>
          <w:szCs w:val="18"/>
        </w:rPr>
        <w:t>motion;</w:t>
      </w:r>
      <w:proofErr w:type="gramEnd"/>
      <w:r w:rsidR="00581F95" w:rsidRPr="00C325B9">
        <w:rPr>
          <w:rFonts w:ascii="Palatino Linotype" w:hAnsi="Palatino Linotype" w:cs="Times New Roman"/>
          <w:color w:val="000000"/>
          <w:sz w:val="18"/>
          <w:szCs w:val="18"/>
        </w:rPr>
        <w:t xml:space="preserve"> </w:t>
      </w:r>
      <w:proofErr w:type="spellStart"/>
      <w:r w:rsidR="00581F95" w:rsidRPr="00C325B9">
        <w:rPr>
          <w:rFonts w:ascii="Palatino Linotype" w:hAnsi="Palatino Linotype" w:cs="Times New Roman"/>
          <w:color w:val="000000"/>
          <w:sz w:val="18"/>
          <w:szCs w:val="18"/>
        </w:rPr>
        <w:t>these</w:t>
      </w:r>
      <w:proofErr w:type="spellEnd"/>
      <w:r w:rsidR="00581F95" w:rsidRPr="00C325B9">
        <w:rPr>
          <w:rFonts w:ascii="Palatino Linotype" w:hAnsi="Palatino Linotype" w:cs="Times New Roman"/>
          <w:color w:val="000000"/>
          <w:sz w:val="18"/>
          <w:szCs w:val="18"/>
        </w:rPr>
        <w:t xml:space="preserve"> are the </w:t>
      </w:r>
      <w:proofErr w:type="spellStart"/>
      <w:r w:rsidR="00581F95" w:rsidRPr="00C325B9">
        <w:rPr>
          <w:rFonts w:ascii="Palatino Linotype" w:hAnsi="Palatino Linotype" w:cs="Times New Roman"/>
          <w:color w:val="000000"/>
          <w:sz w:val="18"/>
          <w:szCs w:val="18"/>
        </w:rPr>
        <w:t>plura</w:t>
      </w:r>
      <w:proofErr w:type="spellEnd"/>
      <w:r w:rsidR="00581F95" w:rsidRPr="00C325B9">
        <w:rPr>
          <w:rFonts w:ascii="Palatino Linotype" w:hAnsi="Palatino Linotype" w:cs="Times New Roman"/>
          <w:color w:val="000000"/>
          <w:sz w:val="18"/>
          <w:szCs w:val="18"/>
        </w:rPr>
        <w:t xml:space="preserve"> ‘more </w:t>
      </w:r>
      <w:proofErr w:type="spellStart"/>
      <w:r w:rsidR="00581F95" w:rsidRPr="00C325B9">
        <w:rPr>
          <w:rFonts w:ascii="Palatino Linotype" w:hAnsi="Palatino Linotype" w:cs="Times New Roman"/>
          <w:color w:val="000000"/>
          <w:sz w:val="18"/>
          <w:szCs w:val="18"/>
        </w:rPr>
        <w:t>means</w:t>
      </w:r>
      <w:proofErr w:type="spellEnd"/>
      <w:r w:rsidR="00581F95" w:rsidRPr="00C325B9">
        <w:rPr>
          <w:rFonts w:ascii="Palatino Linotype" w:hAnsi="Palatino Linotype" w:cs="Times New Roman"/>
          <w:color w:val="000000"/>
          <w:sz w:val="18"/>
          <w:szCs w:val="18"/>
        </w:rPr>
        <w:t>’ of 828.</w:t>
      </w:r>
      <w:r w:rsidRPr="00C325B9">
        <w:rPr>
          <w:rFonts w:ascii="Palatino Linotype" w:hAnsi="Palatino Linotype" w:cs="Times New Roman"/>
          <w:b/>
          <w:sz w:val="18"/>
          <w:szCs w:val="18"/>
        </w:rPr>
        <w:t xml:space="preserve">         </w:t>
      </w:r>
    </w:p>
  </w:footnote>
  <w:footnote w:id="82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115D" w:rsidRPr="00C325B9">
        <w:rPr>
          <w:rFonts w:ascii="Palatino Linotype" w:hAnsi="Palatino Linotype" w:cs="Times New Roman"/>
          <w:b/>
          <w:bCs/>
          <w:sz w:val="18"/>
          <w:szCs w:val="18"/>
        </w:rPr>
        <w:t xml:space="preserve">828. — At </w:t>
      </w:r>
      <w:proofErr w:type="spellStart"/>
      <w:r w:rsidR="0075115D" w:rsidRPr="00C325B9">
        <w:rPr>
          <w:rFonts w:ascii="Palatino Linotype" w:hAnsi="Palatino Linotype" w:cs="Times New Roman"/>
          <w:b/>
          <w:bCs/>
          <w:sz w:val="18"/>
          <w:szCs w:val="18"/>
        </w:rPr>
        <w:t>rerum</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quae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sunt</w:t>
      </w:r>
      <w:proofErr w:type="spellEnd"/>
      <w:r w:rsidR="0075115D" w:rsidRPr="00C325B9">
        <w:rPr>
          <w:rFonts w:ascii="Palatino Linotype" w:hAnsi="Palatino Linotype" w:cs="Times New Roman"/>
          <w:b/>
          <w:bCs/>
          <w:sz w:val="18"/>
          <w:szCs w:val="18"/>
        </w:rPr>
        <w:t xml:space="preserve"> primordia, </w:t>
      </w:r>
      <w:proofErr w:type="spellStart"/>
      <w:r w:rsidR="0075115D" w:rsidRPr="00C325B9">
        <w:rPr>
          <w:rFonts w:ascii="Palatino Linotype" w:hAnsi="Palatino Linotype" w:cs="Times New Roman"/>
          <w:b/>
          <w:bCs/>
          <w:sz w:val="18"/>
          <w:szCs w:val="18"/>
        </w:rPr>
        <w:t>plura</w:t>
      </w:r>
      <w:proofErr w:type="spellEnd"/>
      <w:r w:rsidR="0075115D" w:rsidRPr="00C325B9">
        <w:rPr>
          <w:rFonts w:ascii="Palatino Linotype" w:hAnsi="Palatino Linotype" w:cs="Times New Roman"/>
          <w:b/>
          <w:bCs/>
          <w:sz w:val="18"/>
          <w:szCs w:val="18"/>
        </w:rPr>
        <w:t xml:space="preserve"> </w:t>
      </w:r>
      <w:proofErr w:type="spellStart"/>
      <w:proofErr w:type="gramStart"/>
      <w:r w:rsidR="0075115D" w:rsidRPr="00C325B9">
        <w:rPr>
          <w:rFonts w:ascii="Palatino Linotype" w:hAnsi="Palatino Linotype" w:cs="Times New Roman"/>
          <w:b/>
          <w:bCs/>
          <w:sz w:val="18"/>
          <w:szCs w:val="18"/>
        </w:rPr>
        <w:t>adhibere</w:t>
      </w:r>
      <w:proofErr w:type="spellEnd"/>
      <w:r w:rsidR="0075115D" w:rsidRPr="00C325B9">
        <w:rPr>
          <w:rFonts w:ascii="Palatino Linotype" w:hAnsi="Palatino Linotype" w:cs="Times New Roman"/>
          <w:b/>
          <w:bCs/>
          <w:sz w:val="18"/>
          <w:szCs w:val="18"/>
        </w:rPr>
        <w:t xml:space="preserve">  —</w:t>
      </w:r>
      <w:proofErr w:type="gramEnd"/>
      <w:r w:rsidR="0075115D" w:rsidRPr="00C325B9">
        <w:rPr>
          <w:rFonts w:ascii="Palatino Linotype" w:hAnsi="Palatino Linotype" w:cs="Times New Roman"/>
          <w:sz w:val="18"/>
          <w:szCs w:val="18"/>
        </w:rPr>
        <w:t xml:space="preserve"> </w:t>
      </w:r>
      <w:r w:rsidR="0075115D" w:rsidRPr="00C325B9">
        <w:rPr>
          <w:rStyle w:val="Appelnotedebasdep"/>
          <w:rFonts w:ascii="Palatino Linotype" w:hAnsi="Palatino Linotype" w:cs="Times New Roman"/>
          <w:sz w:val="18"/>
          <w:szCs w:val="18"/>
          <w:vertAlign w:val="baseline"/>
        </w:rPr>
        <w:t xml:space="preserve"> </w:t>
      </w:r>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b/>
          <w:bCs/>
          <w:sz w:val="18"/>
          <w:szCs w:val="18"/>
        </w:rPr>
        <w:t>Quae</w:t>
      </w:r>
      <w:proofErr w:type="spellEnd"/>
      <w:r w:rsidR="0075115D" w:rsidRPr="00C325B9">
        <w:rPr>
          <w:rFonts w:ascii="Palatino Linotype" w:hAnsi="Palatino Linotype" w:cs="Times New Roman"/>
          <w:sz w:val="18"/>
          <w:szCs w:val="18"/>
        </w:rPr>
        <w:t xml:space="preserve"> = </w:t>
      </w:r>
      <w:proofErr w:type="spellStart"/>
      <w:r w:rsidR="0075115D" w:rsidRPr="00C325B9">
        <w:rPr>
          <w:rFonts w:ascii="Palatino Linotype" w:hAnsi="Palatino Linotype" w:cs="Times New Roman"/>
          <w:sz w:val="18"/>
          <w:szCs w:val="18"/>
        </w:rPr>
        <w:t>ea</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quae</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b/>
          <w:bCs/>
          <w:sz w:val="18"/>
          <w:szCs w:val="18"/>
        </w:rPr>
        <w:t>Prīmordĭum</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ĭi</w:t>
      </w:r>
      <w:proofErr w:type="spellEnd"/>
      <w:r w:rsidR="0075115D" w:rsidRPr="00C325B9">
        <w:rPr>
          <w:rFonts w:ascii="Palatino Linotype" w:hAnsi="Palatino Linotype" w:cs="Times New Roman"/>
          <w:b/>
          <w:bCs/>
          <w:sz w:val="18"/>
          <w:szCs w:val="18"/>
        </w:rPr>
        <w:t>, n</w:t>
      </w:r>
      <w:r w:rsidR="0075115D" w:rsidRPr="00C325B9">
        <w:rPr>
          <w:rFonts w:ascii="Palatino Linotype" w:hAnsi="Palatino Linotype" w:cs="Times New Roman"/>
          <w:sz w:val="18"/>
          <w:szCs w:val="18"/>
        </w:rPr>
        <w:t>. (</w:t>
      </w:r>
      <w:proofErr w:type="spellStart"/>
      <w:r w:rsidR="0075115D" w:rsidRPr="00C325B9">
        <w:rPr>
          <w:rFonts w:ascii="Palatino Linotype" w:hAnsi="Palatino Linotype" w:cs="Times New Roman"/>
          <w:i/>
          <w:iCs/>
          <w:sz w:val="18"/>
          <w:szCs w:val="18"/>
        </w:rPr>
        <w:t>stt</w:t>
      </w:r>
      <w:proofErr w:type="spellEnd"/>
      <w:r w:rsidR="0075115D" w:rsidRPr="00C325B9">
        <w:rPr>
          <w:rFonts w:ascii="Palatino Linotype" w:hAnsi="Palatino Linotype" w:cs="Times New Roman"/>
          <w:i/>
          <w:iCs/>
          <w:sz w:val="18"/>
          <w:szCs w:val="18"/>
        </w:rPr>
        <w:t xml:space="preserve"> au pl</w:t>
      </w:r>
      <w:r w:rsidR="0075115D" w:rsidRPr="00C325B9">
        <w:rPr>
          <w:rFonts w:ascii="Palatino Linotype" w:hAnsi="Palatino Linotype" w:cs="Times New Roman"/>
          <w:sz w:val="18"/>
          <w:szCs w:val="18"/>
        </w:rPr>
        <w:t>.) [</w:t>
      </w:r>
      <w:proofErr w:type="spellStart"/>
      <w:r w:rsidR="0075115D" w:rsidRPr="00C325B9">
        <w:rPr>
          <w:rFonts w:ascii="Palatino Linotype" w:hAnsi="Palatino Linotype" w:cs="Times New Roman"/>
          <w:sz w:val="18"/>
          <w:szCs w:val="18"/>
        </w:rPr>
        <w:t>primus</w:t>
      </w:r>
      <w:proofErr w:type="spellEnd"/>
      <w:r w:rsidR="0075115D" w:rsidRPr="00C325B9">
        <w:rPr>
          <w:rFonts w:ascii="Palatino Linotype" w:hAnsi="Palatino Linotype" w:cs="Times New Roman"/>
          <w:sz w:val="18"/>
          <w:szCs w:val="18"/>
        </w:rPr>
        <w:t xml:space="preserve"> + </w:t>
      </w:r>
      <w:proofErr w:type="spellStart"/>
      <w:r w:rsidR="0075115D" w:rsidRPr="00C325B9">
        <w:rPr>
          <w:rFonts w:ascii="Palatino Linotype" w:hAnsi="Palatino Linotype" w:cs="Times New Roman"/>
          <w:sz w:val="18"/>
          <w:szCs w:val="18"/>
        </w:rPr>
        <w:t>ordior</w:t>
      </w:r>
      <w:proofErr w:type="spellEnd"/>
      <w:r w:rsidR="0075115D"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1 - commencement, origine, début.</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 primordia </w:t>
      </w:r>
      <w:proofErr w:type="spellStart"/>
      <w:r w:rsidR="0075115D" w:rsidRPr="00C325B9">
        <w:rPr>
          <w:rFonts w:ascii="Palatino Linotype" w:hAnsi="Palatino Linotype" w:cs="Times New Roman"/>
          <w:sz w:val="18"/>
          <w:szCs w:val="18"/>
        </w:rPr>
        <w:t>rerum</w:t>
      </w:r>
      <w:proofErr w:type="spellEnd"/>
      <w:r w:rsidR="0075115D" w:rsidRPr="00C325B9">
        <w:rPr>
          <w:rFonts w:ascii="Palatino Linotype" w:hAnsi="Palatino Linotype" w:cs="Times New Roman"/>
          <w:sz w:val="18"/>
          <w:szCs w:val="18"/>
        </w:rPr>
        <w:t>, Cic. Part. 7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les principes des choses.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molécules, éléments, principes. (</w:t>
      </w:r>
      <w:proofErr w:type="spellStart"/>
      <w:proofErr w:type="gramStart"/>
      <w:r w:rsidR="0075115D" w:rsidRPr="00C325B9">
        <w:rPr>
          <w:rFonts w:ascii="Palatino Linotype" w:hAnsi="Palatino Linotype" w:cs="Times New Roman"/>
          <w:sz w:val="18"/>
          <w:szCs w:val="18"/>
        </w:rPr>
        <w:t>ordĭa</w:t>
      </w:r>
      <w:proofErr w:type="spellEnd"/>
      <w:proofErr w:type="gram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prīma</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Lucr</w:t>
      </w:r>
      <w:proofErr w:type="spellEnd"/>
      <w:r w:rsidR="0075115D" w:rsidRPr="00C325B9">
        <w:rPr>
          <w:rFonts w:ascii="Palatino Linotype" w:hAnsi="Palatino Linotype" w:cs="Times New Roman"/>
          <w:sz w:val="18"/>
          <w:szCs w:val="18"/>
        </w:rPr>
        <w:t>. 4, 32).</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proofErr w:type="spellStart"/>
      <w:proofErr w:type="gramStart"/>
      <w:r w:rsidR="0075115D" w:rsidRPr="00C325B9">
        <w:rPr>
          <w:rFonts w:ascii="Palatino Linotype" w:hAnsi="Palatino Linotype" w:cs="Times New Roman"/>
          <w:b/>
          <w:bCs/>
          <w:sz w:val="18"/>
          <w:szCs w:val="18"/>
        </w:rPr>
        <w:t>ădhĭbĕo</w:t>
      </w:r>
      <w:proofErr w:type="spellEnd"/>
      <w:proofErr w:type="gram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ēre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hĭbŭi</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hĭbĭtum</w:t>
      </w:r>
      <w:proofErr w:type="spellEnd"/>
      <w:r w:rsidR="0075115D" w:rsidRPr="00C325B9">
        <w:rPr>
          <w:rFonts w:ascii="Palatino Linotype" w:hAnsi="Palatino Linotype" w:cs="Times New Roman"/>
          <w:sz w:val="18"/>
          <w:szCs w:val="18"/>
        </w:rPr>
        <w:t xml:space="preserve"> [ad + </w:t>
      </w:r>
      <w:proofErr w:type="spellStart"/>
      <w:r w:rsidR="0075115D" w:rsidRPr="00C325B9">
        <w:rPr>
          <w:rFonts w:ascii="Palatino Linotype" w:hAnsi="Palatino Linotype" w:cs="Times New Roman"/>
          <w:sz w:val="18"/>
          <w:szCs w:val="18"/>
        </w:rPr>
        <w:t>habeo</w:t>
      </w:r>
      <w:proofErr w:type="spellEnd"/>
      <w:r w:rsidR="0075115D" w:rsidRPr="00C325B9">
        <w:rPr>
          <w:rFonts w:ascii="Palatino Linotype" w:hAnsi="Palatino Linotype" w:cs="Times New Roman"/>
          <w:sz w:val="18"/>
          <w:szCs w:val="18"/>
        </w:rPr>
        <w:t>], tr.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 </w:t>
      </w:r>
      <w:proofErr w:type="spellStart"/>
      <w:r w:rsidR="0075115D" w:rsidRPr="00C325B9">
        <w:rPr>
          <w:rFonts w:ascii="Palatino Linotype" w:hAnsi="Palatino Linotype" w:cs="Times New Roman"/>
          <w:i/>
          <w:iCs/>
          <w:sz w:val="18"/>
          <w:szCs w:val="18"/>
        </w:rPr>
        <w:t>ad</w:t>
      </w:r>
      <w:r w:rsidR="0075115D" w:rsidRPr="00C325B9">
        <w:rPr>
          <w:rStyle w:val="sense"/>
          <w:rFonts w:ascii="Palatino Linotype" w:hAnsi="Palatino Linotype" w:cs="Times New Roman"/>
          <w:i/>
          <w:iCs/>
          <w:sz w:val="18"/>
          <w:szCs w:val="18"/>
        </w:rPr>
        <w:t>hibere</w:t>
      </w:r>
      <w:proofErr w:type="spellEnd"/>
      <w:r w:rsidR="0075115D" w:rsidRPr="00C325B9">
        <w:rPr>
          <w:rStyle w:val="sense"/>
          <w:rFonts w:ascii="Palatino Linotype" w:hAnsi="Palatino Linotype" w:cs="Times New Roman"/>
          <w:i/>
          <w:iCs/>
          <w:sz w:val="18"/>
          <w:szCs w:val="18"/>
        </w:rPr>
        <w:t xml:space="preserve"> ...</w:t>
      </w:r>
      <w:r w:rsidR="002D23BD" w:rsidRPr="00C325B9">
        <w:rPr>
          <w:rStyle w:val="sense"/>
          <w:rFonts w:ascii="Palatino Linotype" w:hAnsi="Palatino Linotype" w:cs="Times New Roman"/>
          <w:i/>
          <w:iCs/>
          <w:sz w:val="18"/>
          <w:szCs w:val="18"/>
        </w:rPr>
        <w:t xml:space="preserve"> </w:t>
      </w:r>
      <w:r w:rsidR="0075115D" w:rsidRPr="00C325B9">
        <w:rPr>
          <w:rStyle w:val="sense"/>
          <w:rFonts w:ascii="Palatino Linotype" w:hAnsi="Palatino Linotype" w:cs="Times New Roman"/>
          <w:i/>
          <w:iCs/>
          <w:sz w:val="18"/>
          <w:szCs w:val="18"/>
        </w:rPr>
        <w:t xml:space="preserve">ad </w:t>
      </w:r>
      <w:proofErr w:type="spellStart"/>
      <w:r w:rsidR="0075115D" w:rsidRPr="00C325B9">
        <w:rPr>
          <w:rStyle w:val="sense"/>
          <w:rFonts w:ascii="Palatino Linotype" w:hAnsi="Palatino Linotype" w:cs="Times New Roman"/>
          <w:i/>
          <w:iCs/>
          <w:sz w:val="18"/>
          <w:szCs w:val="18"/>
        </w:rPr>
        <w:t>aliquid</w:t>
      </w:r>
      <w:proofErr w:type="spellEnd"/>
      <w:r w:rsidR="0075115D" w:rsidRPr="00C325B9">
        <w:rPr>
          <w:rStyle w:val="sense"/>
          <w:rFonts w:ascii="Palatino Linotype" w:hAnsi="Palatino Linotype" w:cs="Times New Roman"/>
          <w:i/>
          <w:iCs/>
          <w:sz w:val="18"/>
          <w:szCs w:val="18"/>
        </w:rPr>
        <w:t xml:space="preserve"> ou </w:t>
      </w:r>
      <w:proofErr w:type="spellStart"/>
      <w:r w:rsidR="0075115D" w:rsidRPr="00C325B9">
        <w:rPr>
          <w:rStyle w:val="sense"/>
          <w:rFonts w:ascii="Palatino Linotype" w:hAnsi="Palatino Linotype" w:cs="Times New Roman"/>
          <w:i/>
          <w:iCs/>
          <w:sz w:val="18"/>
          <w:szCs w:val="18"/>
        </w:rPr>
        <w:t>alicui</w:t>
      </w:r>
      <w:proofErr w:type="spellEnd"/>
      <w:r w:rsidR="0075115D" w:rsidRPr="00C325B9">
        <w:rPr>
          <w:rStyle w:val="sense"/>
          <w:rFonts w:ascii="Palatino Linotype" w:hAnsi="Palatino Linotype" w:cs="Times New Roman"/>
          <w:i/>
          <w:iCs/>
          <w:sz w:val="18"/>
          <w:szCs w:val="18"/>
        </w:rPr>
        <w:t xml:space="preserve"> rei ou in +</w:t>
      </w:r>
      <w:r w:rsidR="002D23BD" w:rsidRPr="00C325B9">
        <w:rPr>
          <w:rStyle w:val="sense"/>
          <w:rFonts w:ascii="Palatino Linotype" w:hAnsi="Palatino Linotype" w:cs="Times New Roman"/>
          <w:i/>
          <w:iCs/>
          <w:sz w:val="18"/>
          <w:szCs w:val="18"/>
        </w:rPr>
        <w:t xml:space="preserve"> </w:t>
      </w:r>
      <w:proofErr w:type="spellStart"/>
      <w:r w:rsidR="0075115D" w:rsidRPr="00C325B9">
        <w:rPr>
          <w:rStyle w:val="sense"/>
          <w:rFonts w:ascii="Palatino Linotype" w:hAnsi="Palatino Linotype" w:cs="Times New Roman"/>
          <w:i/>
          <w:iCs/>
          <w:sz w:val="18"/>
          <w:szCs w:val="18"/>
        </w:rPr>
        <w:t>abl</w:t>
      </w:r>
      <w:proofErr w:type="spellEnd"/>
      <w:r w:rsidR="0075115D" w:rsidRPr="00C325B9">
        <w:rPr>
          <w:rStyle w:val="sense"/>
          <w:rFonts w:ascii="Palatino Linotype" w:hAnsi="Palatino Linotype" w:cs="Times New Roman"/>
          <w:i/>
          <w:iCs/>
          <w:sz w:val="18"/>
          <w:szCs w:val="18"/>
        </w:rPr>
        <w:t>.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1 - mettre à, appliquer à, employer à</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2 - ajouter, joindre.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3 - appliquer, employer, mettre en œuvre (</w:t>
      </w:r>
      <w:proofErr w:type="spellStart"/>
      <w:r w:rsidR="0075115D" w:rsidRPr="00C325B9">
        <w:rPr>
          <w:rFonts w:ascii="Palatino Linotype" w:hAnsi="Palatino Linotype" w:cs="Times New Roman"/>
          <w:b/>
          <w:bCs/>
          <w:sz w:val="18"/>
          <w:szCs w:val="18"/>
        </w:rPr>
        <w:t>Plura</w:t>
      </w:r>
      <w:proofErr w:type="spellEnd"/>
      <w:r w:rsidR="0075115D" w:rsidRPr="00C325B9">
        <w:rPr>
          <w:rFonts w:ascii="Palatino Linotype" w:hAnsi="Palatino Linotype" w:cs="Times New Roman"/>
          <w:sz w:val="18"/>
          <w:szCs w:val="18"/>
        </w:rPr>
        <w:t xml:space="preserve"> est le </w:t>
      </w:r>
      <w:proofErr w:type="spellStart"/>
      <w:r w:rsidR="0075115D" w:rsidRPr="00C325B9">
        <w:rPr>
          <w:rFonts w:ascii="Palatino Linotype" w:hAnsi="Palatino Linotype" w:cs="Times New Roman"/>
          <w:sz w:val="18"/>
          <w:szCs w:val="18"/>
        </w:rPr>
        <w:t>cod</w:t>
      </w:r>
      <w:proofErr w:type="spellEnd"/>
      <w:r w:rsidR="0075115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2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115D" w:rsidRPr="00C325B9">
        <w:rPr>
          <w:rFonts w:ascii="Palatino Linotype" w:hAnsi="Palatino Linotype" w:cs="Times New Roman"/>
          <w:b/>
          <w:bCs/>
          <w:sz w:val="18"/>
          <w:szCs w:val="18"/>
        </w:rPr>
        <w:t xml:space="preserve">829. — </w:t>
      </w:r>
      <w:proofErr w:type="spellStart"/>
      <w:r w:rsidR="0075115D" w:rsidRPr="00C325B9">
        <w:rPr>
          <w:rFonts w:ascii="Palatino Linotype" w:hAnsi="Palatino Linotype" w:cs="Times New Roman"/>
          <w:b/>
          <w:bCs/>
          <w:sz w:val="18"/>
          <w:szCs w:val="18"/>
        </w:rPr>
        <w:t>possunt</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unde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queant</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variae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res</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quaeque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creari</w:t>
      </w:r>
      <w:proofErr w:type="spellEnd"/>
      <w:r w:rsidR="0075115D" w:rsidRPr="00C325B9">
        <w:rPr>
          <w:rFonts w:ascii="Palatino Linotype" w:hAnsi="Palatino Linotype" w:cs="Times New Roman"/>
          <w:b/>
          <w:bCs/>
          <w:sz w:val="18"/>
          <w:szCs w:val="18"/>
        </w:rPr>
        <w:t xml:space="preserve">. </w:t>
      </w:r>
      <w:r w:rsidR="0075115D" w:rsidRPr="00C325B9">
        <w:rPr>
          <w:rStyle w:val="Appelnotedebasdep"/>
          <w:rFonts w:ascii="Palatino Linotype" w:hAnsi="Palatino Linotype" w:cs="Times New Roman"/>
          <w:b/>
          <w:bCs/>
          <w:sz w:val="18"/>
          <w:szCs w:val="18"/>
          <w:vertAlign w:val="baseline"/>
        </w:rPr>
        <w:t xml:space="preserve"> </w:t>
      </w:r>
      <w:r w:rsidR="0075115D" w:rsidRPr="00C325B9">
        <w:rPr>
          <w:rFonts w:ascii="Palatino Linotype" w:hAnsi="Palatino Linotype" w:cs="Times New Roman"/>
          <w:b/>
          <w:bCs/>
          <w:sz w:val="18"/>
          <w:szCs w:val="18"/>
        </w:rPr>
        <w:t xml:space="preserve">— </w:t>
      </w:r>
      <w:r w:rsidR="0075115D" w:rsidRPr="00C325B9">
        <w:rPr>
          <w:rStyle w:val="Appelnotedebasdep"/>
          <w:rFonts w:ascii="Palatino Linotype" w:hAnsi="Palatino Linotype" w:cs="Times New Roman"/>
          <w:b/>
          <w:bCs/>
          <w:sz w:val="18"/>
          <w:szCs w:val="18"/>
          <w:vertAlign w:val="baseline"/>
        </w:rPr>
        <w:t xml:space="preserve"> </w:t>
      </w:r>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Unde</w:t>
      </w:r>
      <w:proofErr w:type="spellEnd"/>
      <w:r w:rsidR="0075115D" w:rsidRPr="00C325B9">
        <w:rPr>
          <w:rFonts w:ascii="Palatino Linotype" w:hAnsi="Palatino Linotype" w:cs="Times New Roman"/>
          <w:sz w:val="18"/>
          <w:szCs w:val="18"/>
        </w:rPr>
        <w:t xml:space="preserve"> a pour antécédent </w:t>
      </w:r>
      <w:proofErr w:type="spellStart"/>
      <w:r w:rsidR="0075115D" w:rsidRPr="00C325B9">
        <w:rPr>
          <w:rFonts w:ascii="Palatino Linotype" w:hAnsi="Palatino Linotype" w:cs="Times New Roman"/>
          <w:b/>
          <w:bCs/>
          <w:sz w:val="18"/>
          <w:szCs w:val="18"/>
        </w:rPr>
        <w:t>plura</w:t>
      </w:r>
      <w:proofErr w:type="spellEnd"/>
      <w:r w:rsidR="0075115D" w:rsidRPr="00C325B9">
        <w:rPr>
          <w:rFonts w:ascii="Palatino Linotype" w:hAnsi="Palatino Linotype" w:cs="Times New Roman"/>
          <w:sz w:val="18"/>
          <w:szCs w:val="18"/>
        </w:rPr>
        <w:t xml:space="preserve">. </w:t>
      </w:r>
      <w:r w:rsidR="0075115D" w:rsidRPr="00C325B9">
        <w:rPr>
          <w:rStyle w:val="Appelnotedebasdep"/>
          <w:rFonts w:ascii="Palatino Linotype" w:hAnsi="Palatino Linotype" w:cs="Times New Roman"/>
          <w:sz w:val="18"/>
          <w:szCs w:val="18"/>
          <w:vertAlign w:val="baseline"/>
        </w:rPr>
        <w:t xml:space="preserve"> </w:t>
      </w:r>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Queo</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quis</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quire</w:t>
      </w:r>
      <w:proofErr w:type="spellEnd"/>
      <w:r w:rsidR="002D23BD" w:rsidRPr="00C325B9">
        <w:rPr>
          <w:rFonts w:ascii="Palatino Linotype" w:hAnsi="Palatino Linotype" w:cs="Times New Roman"/>
          <w:b/>
          <w:bCs/>
          <w:sz w:val="18"/>
          <w:szCs w:val="18"/>
        </w:rPr>
        <w:t xml:space="preserve"> </w:t>
      </w:r>
      <w:r w:rsidR="0075115D" w:rsidRPr="00C325B9">
        <w:rPr>
          <w:rFonts w:ascii="Palatino Linotype" w:hAnsi="Palatino Linotype" w:cs="Times New Roman"/>
          <w:b/>
          <w:bCs/>
          <w:sz w:val="18"/>
          <w:szCs w:val="18"/>
        </w:rPr>
        <w:t>:</w:t>
      </w:r>
      <w:r w:rsidR="0075115D" w:rsidRPr="00C325B9">
        <w:rPr>
          <w:rFonts w:ascii="Palatino Linotype" w:hAnsi="Palatino Linotype" w:cs="Times New Roman"/>
          <w:sz w:val="18"/>
          <w:szCs w:val="18"/>
        </w:rPr>
        <w:t xml:space="preserve"> pouvoir.  </w:t>
      </w:r>
      <w:r w:rsidR="0075115D" w:rsidRPr="00C325B9">
        <w:rPr>
          <w:rFonts w:ascii="Palatino Linotype" w:hAnsi="Palatino Linotype" w:cs="Times New Roman"/>
          <w:sz w:val="18"/>
          <w:szCs w:val="18"/>
        </w:rPr>
        <w:br/>
        <w:t xml:space="preserve">           </w:t>
      </w:r>
      <w:r w:rsidR="0075115D" w:rsidRPr="00C325B9">
        <w:rPr>
          <w:rFonts w:ascii="Palatino Linotype" w:hAnsi="Palatino Linotype" w:cs="Times New Roman"/>
          <w:b/>
          <w:bCs/>
          <w:color w:val="C00000"/>
          <w:sz w:val="18"/>
          <w:szCs w:val="18"/>
        </w:rPr>
        <w:t xml:space="preserve">NB </w:t>
      </w:r>
      <w:r w:rsidR="0075115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Quant aux principes des choses, ils mettent en œuvre bien plus de moyens pour créer les êtres les plus variés.</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(Ernout).</w:t>
      </w:r>
      <w:r w:rsidRPr="00C325B9">
        <w:rPr>
          <w:rFonts w:ascii="Palatino Linotype" w:hAnsi="Palatino Linotype" w:cs="Times New Roman"/>
          <w:b/>
          <w:sz w:val="18"/>
          <w:szCs w:val="18"/>
        </w:rPr>
        <w:t xml:space="preserve">      </w:t>
      </w:r>
    </w:p>
  </w:footnote>
  <w:footnote w:id="83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115D" w:rsidRPr="00C325B9">
        <w:rPr>
          <w:rFonts w:ascii="Palatino Linotype" w:hAnsi="Palatino Linotype" w:cs="Times New Roman"/>
          <w:b/>
          <w:bCs/>
          <w:sz w:val="18"/>
          <w:szCs w:val="18"/>
        </w:rPr>
        <w:t xml:space="preserve">830. Nunc et </w:t>
      </w:r>
      <w:proofErr w:type="spellStart"/>
      <w:r w:rsidR="0075115D" w:rsidRPr="00C325B9">
        <w:rPr>
          <w:rFonts w:ascii="Palatino Linotype" w:hAnsi="Palatino Linotype" w:cs="Times New Roman"/>
          <w:b/>
          <w:bCs/>
          <w:sz w:val="18"/>
          <w:szCs w:val="18"/>
        </w:rPr>
        <w:t>Ănaxăgŏrae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scrutemur</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Hŏmœŏmĕrīan</w:t>
      </w:r>
      <w:proofErr w:type="spellEnd"/>
      <w:r w:rsidR="0075115D" w:rsidRPr="00C325B9">
        <w:rPr>
          <w:rFonts w:ascii="Palatino Linotype" w:hAnsi="Palatino Linotype" w:cs="Times New Roman"/>
          <w:b/>
          <w:bCs/>
          <w:sz w:val="18"/>
          <w:szCs w:val="18"/>
        </w:rPr>
        <w:t xml:space="preserve">  </w:t>
      </w:r>
      <w:r w:rsidR="0075115D" w:rsidRPr="00C325B9">
        <w:rPr>
          <w:rStyle w:val="Appelnotedebasdep"/>
          <w:rFonts w:ascii="Palatino Linotype" w:hAnsi="Palatino Linotype" w:cs="Times New Roman"/>
          <w:b/>
          <w:bCs/>
          <w:sz w:val="18"/>
          <w:szCs w:val="18"/>
          <w:vertAlign w:val="baseline"/>
        </w:rPr>
        <w:t xml:space="preserve"> </w:t>
      </w:r>
      <w:proofErr w:type="gramStart"/>
      <w:r w:rsidR="0075115D" w:rsidRPr="00C325B9">
        <w:rPr>
          <w:rFonts w:ascii="Palatino Linotype" w:hAnsi="Palatino Linotype" w:cs="Times New Roman"/>
          <w:b/>
          <w:bCs/>
          <w:sz w:val="18"/>
          <w:szCs w:val="18"/>
        </w:rPr>
        <w:t>—</w:t>
      </w:r>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b/>
          <w:bCs/>
          <w:sz w:val="18"/>
          <w:szCs w:val="18"/>
        </w:rPr>
        <w:t>Ănaxăgŏrās</w:t>
      </w:r>
      <w:proofErr w:type="spellEnd"/>
      <w:proofErr w:type="gramEnd"/>
      <w:r w:rsidR="0075115D" w:rsidRPr="00C325B9">
        <w:rPr>
          <w:rFonts w:ascii="Palatino Linotype" w:hAnsi="Palatino Linotype" w:cs="Times New Roman"/>
          <w:b/>
          <w:bCs/>
          <w:sz w:val="18"/>
          <w:szCs w:val="18"/>
        </w:rPr>
        <w:t xml:space="preserve">, æ, m. : </w:t>
      </w:r>
      <w:r w:rsidR="0075115D" w:rsidRPr="00C325B9">
        <w:rPr>
          <w:rFonts w:ascii="Palatino Linotype" w:hAnsi="Palatino Linotype" w:cs="Times New Roman"/>
          <w:sz w:val="18"/>
          <w:szCs w:val="18"/>
        </w:rPr>
        <w:t>Anaxagore (philosophe, maître de Périclès et d'Euripide</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 gr. </w:t>
      </w:r>
      <w:proofErr w:type="spellStart"/>
      <w:r w:rsidR="0075115D" w:rsidRPr="00C325B9">
        <w:rPr>
          <w:rFonts w:ascii="Palatino Linotype" w:hAnsi="Palatino Linotype" w:cs="Times New Roman"/>
          <w:sz w:val="18"/>
          <w:szCs w:val="18"/>
        </w:rPr>
        <w:t>Ἀν</w:t>
      </w:r>
      <w:proofErr w:type="spellEnd"/>
      <w:r w:rsidR="0075115D" w:rsidRPr="00C325B9">
        <w:rPr>
          <w:rFonts w:ascii="Palatino Linotype" w:hAnsi="Palatino Linotype" w:cs="Times New Roman"/>
          <w:sz w:val="18"/>
          <w:szCs w:val="18"/>
        </w:rPr>
        <w:t>αξα</w:t>
      </w:r>
      <w:proofErr w:type="spellStart"/>
      <w:r w:rsidR="0075115D" w:rsidRPr="00C325B9">
        <w:rPr>
          <w:rFonts w:ascii="Palatino Linotype" w:hAnsi="Palatino Linotype" w:cs="Times New Roman"/>
          <w:sz w:val="18"/>
          <w:szCs w:val="18"/>
        </w:rPr>
        <w:t>γόρ</w:t>
      </w:r>
      <w:proofErr w:type="spellEnd"/>
      <w:r w:rsidR="0075115D" w:rsidRPr="00C325B9">
        <w:rPr>
          <w:rFonts w:ascii="Palatino Linotype" w:hAnsi="Palatino Linotype" w:cs="Times New Roman"/>
          <w:sz w:val="18"/>
          <w:szCs w:val="18"/>
        </w:rPr>
        <w:t>ας</w:t>
      </w:r>
      <w:proofErr w:type="gramStart"/>
      <w:r w:rsidR="0075115D" w:rsidRPr="00C325B9">
        <w:rPr>
          <w:rFonts w:ascii="Palatino Linotype" w:hAnsi="Palatino Linotype" w:cs="Times New Roman"/>
          <w:sz w:val="18"/>
          <w:szCs w:val="18"/>
        </w:rPr>
        <w:t>. )</w:t>
      </w:r>
      <w:proofErr w:type="gramEnd"/>
      <w:r w:rsidR="0075115D" w:rsidRPr="00C325B9">
        <w:rPr>
          <w:rFonts w:ascii="Palatino Linotype" w:hAnsi="Palatino Linotype" w:cs="Times New Roman"/>
          <w:sz w:val="18"/>
          <w:szCs w:val="18"/>
        </w:rPr>
        <w:t xml:space="preserve">.    </w:t>
      </w:r>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Scrūtor</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āri</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sz w:val="18"/>
          <w:szCs w:val="18"/>
        </w:rPr>
        <w:t>ātus</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sum</w:t>
      </w:r>
      <w:proofErr w:type="spellEnd"/>
      <w:r w:rsidR="0075115D"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1 -</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fouiller, visiter, explorer.  2 - rechercher.      </w:t>
      </w:r>
      <w:bookmarkStart w:id="363" w:name="homoeomeria"/>
      <w:bookmarkEnd w:id="363"/>
      <w:proofErr w:type="spellStart"/>
      <w:r w:rsidR="0075115D" w:rsidRPr="00C325B9">
        <w:rPr>
          <w:rFonts w:ascii="Palatino Linotype" w:hAnsi="Palatino Linotype" w:cs="Times New Roman"/>
          <w:b/>
          <w:bCs/>
          <w:sz w:val="18"/>
          <w:szCs w:val="18"/>
        </w:rPr>
        <w:t>Hŏmœŏmĕrīa</w:t>
      </w:r>
      <w:proofErr w:type="spellEnd"/>
      <w:r w:rsidR="0075115D" w:rsidRPr="00C325B9">
        <w:rPr>
          <w:rFonts w:ascii="Palatino Linotype" w:hAnsi="Palatino Linotype" w:cs="Times New Roman"/>
          <w:b/>
          <w:bCs/>
          <w:sz w:val="18"/>
          <w:szCs w:val="18"/>
        </w:rPr>
        <w:t xml:space="preserve">, æ, f. </w:t>
      </w:r>
      <w:r w:rsidR="0075115D" w:rsidRPr="00C325B9">
        <w:rPr>
          <w:rFonts w:ascii="Palatino Linotype" w:hAnsi="Palatino Linotype" w:cs="Times New Roman"/>
          <w:sz w:val="18"/>
          <w:szCs w:val="18"/>
        </w:rPr>
        <w:t xml:space="preserve">: homogénéité des parties. </w:t>
      </w:r>
      <w:r w:rsidR="0075115D" w:rsidRPr="00C325B9">
        <w:rPr>
          <w:rFonts w:ascii="Palatino Linotype" w:hAnsi="Palatino Linotype" w:cs="Times New Roman"/>
          <w:i/>
          <w:iCs/>
          <w:sz w:val="18"/>
          <w:szCs w:val="18"/>
        </w:rPr>
        <w:t xml:space="preserve">--- </w:t>
      </w:r>
      <w:proofErr w:type="spellStart"/>
      <w:r w:rsidR="0075115D" w:rsidRPr="00C325B9">
        <w:rPr>
          <w:rFonts w:ascii="Palatino Linotype" w:hAnsi="Palatino Linotype" w:cs="Times New Roman"/>
          <w:i/>
          <w:iCs/>
          <w:sz w:val="18"/>
          <w:szCs w:val="18"/>
        </w:rPr>
        <w:t>Lucr</w:t>
      </w:r>
      <w:proofErr w:type="spellEnd"/>
      <w:r w:rsidR="0075115D" w:rsidRPr="00C325B9">
        <w:rPr>
          <w:rFonts w:ascii="Palatino Linotype" w:hAnsi="Palatino Linotype" w:cs="Times New Roman"/>
          <w:i/>
          <w:iCs/>
          <w:sz w:val="18"/>
          <w:szCs w:val="18"/>
        </w:rPr>
        <w:t xml:space="preserve">. 1, </w:t>
      </w:r>
      <w:proofErr w:type="gramStart"/>
      <w:r w:rsidR="0075115D" w:rsidRPr="00C325B9">
        <w:rPr>
          <w:rFonts w:ascii="Palatino Linotype" w:hAnsi="Palatino Linotype" w:cs="Times New Roman"/>
          <w:i/>
          <w:iCs/>
          <w:sz w:val="18"/>
          <w:szCs w:val="18"/>
        </w:rPr>
        <w:t>830;</w:t>
      </w:r>
      <w:proofErr w:type="gramEnd"/>
      <w:r w:rsidR="0075115D" w:rsidRPr="00C325B9">
        <w:rPr>
          <w:rFonts w:ascii="Palatino Linotype" w:hAnsi="Palatino Linotype" w:cs="Times New Roman"/>
          <w:i/>
          <w:iCs/>
          <w:sz w:val="18"/>
          <w:szCs w:val="18"/>
        </w:rPr>
        <w:t xml:space="preserve"> </w:t>
      </w:r>
      <w:proofErr w:type="spellStart"/>
      <w:r w:rsidR="0075115D" w:rsidRPr="00C325B9">
        <w:rPr>
          <w:rFonts w:ascii="Palatino Linotype" w:hAnsi="Palatino Linotype" w:cs="Times New Roman"/>
          <w:i/>
          <w:iCs/>
          <w:sz w:val="18"/>
          <w:szCs w:val="18"/>
        </w:rPr>
        <w:t>Serv</w:t>
      </w:r>
      <w:proofErr w:type="spellEnd"/>
      <w:r w:rsidR="0075115D" w:rsidRPr="00C325B9">
        <w:rPr>
          <w:rFonts w:ascii="Palatino Linotype" w:hAnsi="Palatino Linotype" w:cs="Times New Roman"/>
          <w:i/>
          <w:iCs/>
          <w:sz w:val="18"/>
          <w:szCs w:val="18"/>
        </w:rPr>
        <w:t>. En. 4, 625. Cicéron traduit le mot grec par</w:t>
      </w:r>
      <w:r w:rsidR="0075115D" w:rsidRPr="00C325B9">
        <w:rPr>
          <w:rFonts w:ascii="Palatino Linotype" w:hAnsi="Palatino Linotype" w:cs="Times New Roman"/>
          <w:b/>
          <w:bCs/>
          <w:i/>
          <w:iCs/>
          <w:sz w:val="18"/>
          <w:szCs w:val="18"/>
        </w:rPr>
        <w:t xml:space="preserve"> «</w:t>
      </w:r>
      <w:r w:rsidR="002D23BD" w:rsidRPr="00C325B9">
        <w:rPr>
          <w:rFonts w:ascii="Palatino Linotype" w:hAnsi="Palatino Linotype" w:cs="Times New Roman"/>
          <w:b/>
          <w:bCs/>
          <w:i/>
          <w:iCs/>
          <w:sz w:val="18"/>
          <w:szCs w:val="18"/>
        </w:rPr>
        <w:t xml:space="preserve"> </w:t>
      </w:r>
      <w:proofErr w:type="spellStart"/>
      <w:r w:rsidR="0075115D" w:rsidRPr="00C325B9">
        <w:rPr>
          <w:rFonts w:ascii="Palatino Linotype" w:hAnsi="Palatino Linotype" w:cs="Times New Roman"/>
          <w:b/>
          <w:bCs/>
          <w:i/>
          <w:iCs/>
          <w:sz w:val="18"/>
          <w:szCs w:val="18"/>
        </w:rPr>
        <w:t>particulas</w:t>
      </w:r>
      <w:proofErr w:type="spellEnd"/>
      <w:r w:rsidR="0075115D" w:rsidRPr="00C325B9">
        <w:rPr>
          <w:rFonts w:ascii="Palatino Linotype" w:hAnsi="Palatino Linotype" w:cs="Times New Roman"/>
          <w:b/>
          <w:bCs/>
          <w:i/>
          <w:iCs/>
          <w:sz w:val="18"/>
          <w:szCs w:val="18"/>
        </w:rPr>
        <w:t xml:space="preserve"> similis inter se minutas</w:t>
      </w:r>
      <w:r w:rsidR="002D23BD" w:rsidRPr="00C325B9">
        <w:rPr>
          <w:rFonts w:ascii="Palatino Linotype" w:hAnsi="Palatino Linotype" w:cs="Times New Roman"/>
          <w:b/>
          <w:bCs/>
          <w:i/>
          <w:iCs/>
          <w:sz w:val="18"/>
          <w:szCs w:val="18"/>
        </w:rPr>
        <w:t xml:space="preserve"> </w:t>
      </w:r>
      <w:r w:rsidR="0075115D" w:rsidRPr="00C325B9">
        <w:rPr>
          <w:rFonts w:ascii="Palatino Linotype" w:hAnsi="Palatino Linotype" w:cs="Times New Roman"/>
          <w:b/>
          <w:bCs/>
          <w:i/>
          <w:iCs/>
          <w:sz w:val="18"/>
          <w:szCs w:val="18"/>
        </w:rPr>
        <w:t xml:space="preserve">» (Acad. II, 37, 118).        </w:t>
      </w:r>
      <w:proofErr w:type="spellStart"/>
      <w:proofErr w:type="gramStart"/>
      <w:r w:rsidR="0075115D" w:rsidRPr="00C325B9">
        <w:rPr>
          <w:rFonts w:ascii="Palatino Linotype" w:hAnsi="Palatino Linotype" w:cs="Times New Roman"/>
          <w:b/>
          <w:bCs/>
          <w:sz w:val="18"/>
          <w:szCs w:val="18"/>
        </w:rPr>
        <w:t>ὁμοιομέρει</w:t>
      </w:r>
      <w:proofErr w:type="spellEnd"/>
      <w:r w:rsidR="0075115D" w:rsidRPr="00C325B9">
        <w:rPr>
          <w:rFonts w:ascii="Palatino Linotype" w:hAnsi="Palatino Linotype" w:cs="Times New Roman"/>
          <w:b/>
          <w:bCs/>
          <w:sz w:val="18"/>
          <w:szCs w:val="18"/>
        </w:rPr>
        <w:t>α</w:t>
      </w:r>
      <w:proofErr w:type="gramEnd"/>
      <w:r w:rsidR="0075115D" w:rsidRPr="00C325B9">
        <w:rPr>
          <w:rFonts w:ascii="Palatino Linotype" w:hAnsi="Palatino Linotype" w:cs="Times New Roman"/>
          <w:b/>
          <w:bCs/>
          <w:sz w:val="18"/>
          <w:szCs w:val="18"/>
        </w:rPr>
        <w:t>, ας</w:t>
      </w:r>
      <w:r w:rsidR="0075115D" w:rsidRPr="00C325B9">
        <w:rPr>
          <w:rFonts w:ascii="Palatino Linotype" w:hAnsi="Palatino Linotype" w:cs="Times New Roman"/>
          <w:sz w:val="18"/>
          <w:szCs w:val="18"/>
        </w:rPr>
        <w:t xml:space="preserve"> (ἡ) ressemblance des parties d'un tout ; </w:t>
      </w:r>
      <w:r w:rsidR="0075115D" w:rsidRPr="00C325B9">
        <w:rPr>
          <w:rFonts w:ascii="Palatino Linotype" w:hAnsi="Palatino Linotype" w:cs="Times New Roman"/>
          <w:i/>
          <w:iCs/>
          <w:sz w:val="18"/>
          <w:szCs w:val="18"/>
        </w:rPr>
        <w:t>au pl.</w:t>
      </w:r>
      <w:r w:rsidR="0075115D" w:rsidRPr="00C325B9">
        <w:rPr>
          <w:rFonts w:ascii="Palatino Linotype" w:hAnsi="Palatino Linotype" w:cs="Times New Roman"/>
          <w:sz w:val="18"/>
          <w:szCs w:val="18"/>
        </w:rPr>
        <w:t xml:space="preserve"> éléments formés de parties semblables, ANAXAG. (ARSTT. </w:t>
      </w:r>
      <w:proofErr w:type="spellStart"/>
      <w:r w:rsidR="0075115D" w:rsidRPr="00C325B9">
        <w:rPr>
          <w:rFonts w:ascii="Palatino Linotype" w:hAnsi="Palatino Linotype" w:cs="Times New Roman"/>
          <w:i/>
          <w:iCs/>
          <w:sz w:val="18"/>
          <w:szCs w:val="18"/>
        </w:rPr>
        <w:t>Cæl</w:t>
      </w:r>
      <w:proofErr w:type="spellEnd"/>
      <w:r w:rsidR="0075115D" w:rsidRPr="00C325B9">
        <w:rPr>
          <w:rFonts w:ascii="Palatino Linotype" w:hAnsi="Palatino Linotype" w:cs="Times New Roman"/>
          <w:i/>
          <w:iCs/>
          <w:sz w:val="18"/>
          <w:szCs w:val="18"/>
        </w:rPr>
        <w:t>. 3, 3</w:t>
      </w:r>
      <w:r w:rsidR="0075115D" w:rsidRPr="00C325B9">
        <w:rPr>
          <w:rFonts w:ascii="Palatino Linotype" w:hAnsi="Palatino Linotype" w:cs="Times New Roman"/>
          <w:sz w:val="18"/>
          <w:szCs w:val="18"/>
        </w:rPr>
        <w:t xml:space="preserve">) ; PLUT. </w:t>
      </w:r>
      <w:r w:rsidR="0075115D" w:rsidRPr="00C325B9">
        <w:rPr>
          <w:rFonts w:ascii="Palatino Linotype" w:hAnsi="Palatino Linotype" w:cs="Times New Roman"/>
          <w:i/>
          <w:iCs/>
          <w:sz w:val="18"/>
          <w:szCs w:val="18"/>
        </w:rPr>
        <w:t>M. 876</w:t>
      </w:r>
      <w:r w:rsidR="0075115D" w:rsidRPr="00C325B9">
        <w:rPr>
          <w:rFonts w:ascii="Palatino Linotype" w:hAnsi="Palatino Linotype" w:cs="Times New Roman"/>
          <w:sz w:val="18"/>
          <w:szCs w:val="18"/>
        </w:rPr>
        <w:t xml:space="preserve"> b, </w:t>
      </w:r>
      <w:r w:rsidR="0075115D" w:rsidRPr="00C325B9">
        <w:rPr>
          <w:rFonts w:ascii="Palatino Linotype" w:hAnsi="Palatino Linotype" w:cs="Times New Roman"/>
          <w:i/>
          <w:iCs/>
          <w:sz w:val="18"/>
          <w:szCs w:val="18"/>
        </w:rPr>
        <w:t>etc.</w:t>
      </w:r>
      <w:r w:rsidR="0075115D" w:rsidRPr="00C325B9">
        <w:rPr>
          <w:rFonts w:ascii="Palatino Linotype" w:hAnsi="Palatino Linotype" w:cs="Times New Roman"/>
          <w:sz w:val="18"/>
          <w:szCs w:val="18"/>
        </w:rPr>
        <w:t xml:space="preserve">  </w:t>
      </w:r>
      <w:proofErr w:type="spellStart"/>
      <w:proofErr w:type="gramStart"/>
      <w:r w:rsidR="0075115D" w:rsidRPr="00C325B9">
        <w:rPr>
          <w:rFonts w:ascii="Palatino Linotype" w:hAnsi="Palatino Linotype" w:cs="Times New Roman"/>
          <w:b/>
          <w:bCs/>
          <w:sz w:val="18"/>
          <w:szCs w:val="18"/>
        </w:rPr>
        <w:t>ὁμοιομέρει</w:t>
      </w:r>
      <w:proofErr w:type="spellEnd"/>
      <w:r w:rsidR="0075115D" w:rsidRPr="00C325B9">
        <w:rPr>
          <w:rFonts w:ascii="Palatino Linotype" w:hAnsi="Palatino Linotype" w:cs="Times New Roman"/>
          <w:b/>
          <w:bCs/>
          <w:sz w:val="18"/>
          <w:szCs w:val="18"/>
        </w:rPr>
        <w:t>α</w:t>
      </w:r>
      <w:proofErr w:type="gramEnd"/>
      <w:r w:rsidR="0075115D" w:rsidRPr="00C325B9">
        <w:rPr>
          <w:rFonts w:ascii="Palatino Linotype" w:hAnsi="Palatino Linotype" w:cs="Times New Roman"/>
          <w:sz w:val="18"/>
          <w:szCs w:val="18"/>
        </w:rPr>
        <w:t xml:space="preserve"> ἡ, </w:t>
      </w:r>
      <w:r w:rsidR="0075115D" w:rsidRPr="00C325B9">
        <w:rPr>
          <w:rFonts w:ascii="Palatino Linotype" w:hAnsi="Palatino Linotype" w:cs="Times New Roman"/>
          <w:b/>
          <w:bCs/>
          <w:sz w:val="18"/>
          <w:szCs w:val="18"/>
        </w:rPr>
        <w:t xml:space="preserve">a </w:t>
      </w:r>
      <w:proofErr w:type="spellStart"/>
      <w:r w:rsidR="0075115D" w:rsidRPr="00C325B9">
        <w:rPr>
          <w:rFonts w:ascii="Palatino Linotype" w:hAnsi="Palatino Linotype" w:cs="Times New Roman"/>
          <w:b/>
          <w:bCs/>
          <w:sz w:val="18"/>
          <w:szCs w:val="18"/>
        </w:rPr>
        <w:t>having</w:t>
      </w:r>
      <w:proofErr w:type="spellEnd"/>
      <w:r w:rsidR="0075115D" w:rsidRPr="00C325B9">
        <w:rPr>
          <w:rFonts w:ascii="Palatino Linotype" w:hAnsi="Palatino Linotype" w:cs="Times New Roman"/>
          <w:b/>
          <w:bCs/>
          <w:sz w:val="18"/>
          <w:szCs w:val="18"/>
        </w:rPr>
        <w:t xml:space="preserve"> like parts, </w:t>
      </w:r>
      <w:proofErr w:type="spellStart"/>
      <w:r w:rsidR="0075115D" w:rsidRPr="00C325B9">
        <w:rPr>
          <w:rFonts w:ascii="Palatino Linotype" w:hAnsi="Palatino Linotype" w:cs="Times New Roman"/>
          <w:b/>
          <w:bCs/>
          <w:sz w:val="18"/>
          <w:szCs w:val="18"/>
        </w:rPr>
        <w:t>similarity</w:t>
      </w:r>
      <w:proofErr w:type="spellEnd"/>
      <w:r w:rsidR="0075115D" w:rsidRPr="00C325B9">
        <w:rPr>
          <w:rFonts w:ascii="Palatino Linotype" w:hAnsi="Palatino Linotype" w:cs="Times New Roman"/>
          <w:b/>
          <w:bCs/>
          <w:sz w:val="18"/>
          <w:szCs w:val="18"/>
        </w:rPr>
        <w:t xml:space="preserve"> of composition</w:t>
      </w:r>
      <w:r w:rsidR="0075115D" w:rsidRPr="00C325B9">
        <w:rPr>
          <w:rFonts w:ascii="Palatino Linotype" w:hAnsi="Palatino Linotype" w:cs="Times New Roman"/>
          <w:sz w:val="18"/>
          <w:szCs w:val="18"/>
        </w:rPr>
        <w:t xml:space="preserve">, </w:t>
      </w:r>
      <w:proofErr w:type="spellStart"/>
      <w:r w:rsidR="0075115D" w:rsidRPr="00C325B9">
        <w:rPr>
          <w:rStyle w:val="info-lemme"/>
          <w:rFonts w:ascii="Palatino Linotype" w:hAnsi="Palatino Linotype" w:cs="Times New Roman"/>
          <w:sz w:val="18"/>
          <w:szCs w:val="18"/>
        </w:rPr>
        <w:t>Epicur</w:t>
      </w:r>
      <w:proofErr w:type="spellEnd"/>
      <w:r w:rsidR="0075115D" w:rsidRPr="00C325B9">
        <w:rPr>
          <w:rStyle w:val="info-lemme"/>
          <w:rFonts w:ascii="Palatino Linotype" w:hAnsi="Palatino Linotype" w:cs="Times New Roman"/>
          <w:sz w:val="18"/>
          <w:szCs w:val="18"/>
        </w:rPr>
        <w:t xml:space="preserve">. </w:t>
      </w:r>
      <w:r w:rsidR="0075115D" w:rsidRPr="00C325B9">
        <w:rPr>
          <w:rStyle w:val="info-lemme"/>
          <w:rFonts w:ascii="Palatino Linotype" w:hAnsi="Palatino Linotype" w:cs="Times New Roman"/>
          <w:i/>
          <w:iCs/>
          <w:sz w:val="18"/>
          <w:szCs w:val="18"/>
        </w:rPr>
        <w:t>Nat.</w:t>
      </w:r>
      <w:r w:rsidR="0075115D" w:rsidRPr="00C325B9">
        <w:rPr>
          <w:rFonts w:ascii="Palatino Linotype" w:hAnsi="Palatino Linotype" w:cs="Times New Roman"/>
          <w:sz w:val="18"/>
          <w:szCs w:val="18"/>
        </w:rPr>
        <w:t xml:space="preserve"> 14.6, al.</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esp. of the doctrine of </w:t>
      </w:r>
      <w:proofErr w:type="spellStart"/>
      <w:r w:rsidR="0075115D" w:rsidRPr="00C325B9">
        <w:rPr>
          <w:rFonts w:ascii="Palatino Linotype" w:hAnsi="Palatino Linotype" w:cs="Times New Roman"/>
          <w:sz w:val="18"/>
          <w:szCs w:val="18"/>
        </w:rPr>
        <w:t>Anaxagoras</w:t>
      </w:r>
      <w:proofErr w:type="spellEnd"/>
      <w:r w:rsidR="0075115D" w:rsidRPr="00C325B9">
        <w:rPr>
          <w:rFonts w:ascii="Palatino Linotype" w:hAnsi="Palatino Linotype" w:cs="Times New Roman"/>
          <w:sz w:val="18"/>
          <w:szCs w:val="18"/>
        </w:rPr>
        <w:t xml:space="preserve"> (&lt;</w:t>
      </w:r>
      <w:r w:rsidR="002D23B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ἐν</w:t>
      </w:r>
      <w:proofErr w:type="spellEnd"/>
      <w:r w:rsidR="0075115D" w:rsidRPr="00C325B9">
        <w:rPr>
          <w:rFonts w:ascii="Palatino Linotype" w:hAnsi="Palatino Linotype" w:cs="Times New Roman"/>
          <w:sz w:val="18"/>
          <w:szCs w:val="18"/>
        </w:rPr>
        <w:t xml:space="preserve"> πα</w:t>
      </w:r>
      <w:proofErr w:type="spellStart"/>
      <w:r w:rsidR="0075115D" w:rsidRPr="00C325B9">
        <w:rPr>
          <w:rFonts w:ascii="Palatino Linotype" w:hAnsi="Palatino Linotype" w:cs="Times New Roman"/>
          <w:sz w:val="18"/>
          <w:szCs w:val="18"/>
        </w:rPr>
        <w:t>ντὶ</w:t>
      </w:r>
      <w:proofErr w:type="spellEnd"/>
      <w:r w:rsidR="0075115D" w:rsidRPr="00C325B9">
        <w:rPr>
          <w:rFonts w:ascii="Palatino Linotype" w:hAnsi="Palatino Linotype" w:cs="Times New Roman"/>
          <w:sz w:val="18"/>
          <w:szCs w:val="18"/>
        </w:rPr>
        <w:t xml:space="preserve"> πα</w:t>
      </w:r>
      <w:proofErr w:type="spellStart"/>
      <w:r w:rsidR="0075115D" w:rsidRPr="00C325B9">
        <w:rPr>
          <w:rFonts w:ascii="Palatino Linotype" w:hAnsi="Palatino Linotype" w:cs="Times New Roman"/>
          <w:sz w:val="18"/>
          <w:szCs w:val="18"/>
        </w:rPr>
        <w:t>ντὸς</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μοῖρ</w:t>
      </w:r>
      <w:proofErr w:type="spellEnd"/>
      <w:r w:rsidR="0075115D" w:rsidRPr="00C325B9">
        <w:rPr>
          <w:rFonts w:ascii="Palatino Linotype" w:hAnsi="Palatino Linotype" w:cs="Times New Roman"/>
          <w:sz w:val="18"/>
          <w:szCs w:val="18"/>
        </w:rPr>
        <w:t xml:space="preserve">α </w:t>
      </w:r>
      <w:proofErr w:type="spellStart"/>
      <w:r w:rsidR="0075115D" w:rsidRPr="00C325B9">
        <w:rPr>
          <w:rFonts w:ascii="Palatino Linotype" w:hAnsi="Palatino Linotype" w:cs="Times New Roman"/>
          <w:sz w:val="18"/>
          <w:szCs w:val="18"/>
        </w:rPr>
        <w:t>ἔνεστι</w:t>
      </w:r>
      <w:proofErr w:type="spellEnd"/>
      <w:r w:rsidR="0075115D" w:rsidRPr="00C325B9">
        <w:rPr>
          <w:rFonts w:ascii="Palatino Linotype" w:hAnsi="Palatino Linotype" w:cs="Times New Roman"/>
          <w:sz w:val="18"/>
          <w:szCs w:val="18"/>
        </w:rPr>
        <w:t xml:space="preserve">), </w:t>
      </w:r>
      <w:r w:rsidR="0075115D" w:rsidRPr="00C325B9">
        <w:rPr>
          <w:rFonts w:ascii="Palatino Linotype" w:hAnsi="Palatino Linotype" w:cs="Times New Roman"/>
          <w:b/>
          <w:bCs/>
          <w:sz w:val="18"/>
          <w:szCs w:val="18"/>
        </w:rPr>
        <w:t xml:space="preserve">nunc et </w:t>
      </w:r>
      <w:proofErr w:type="spellStart"/>
      <w:r w:rsidR="0075115D" w:rsidRPr="00C325B9">
        <w:rPr>
          <w:rFonts w:ascii="Palatino Linotype" w:hAnsi="Palatino Linotype" w:cs="Times New Roman"/>
          <w:b/>
          <w:bCs/>
          <w:sz w:val="18"/>
          <w:szCs w:val="18"/>
        </w:rPr>
        <w:t>Anaxagorae</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scrutemur</w:t>
      </w:r>
      <w:proofErr w:type="spellEnd"/>
      <w:r w:rsidR="0075115D" w:rsidRPr="00C325B9">
        <w:rPr>
          <w:rFonts w:ascii="Palatino Linotype" w:hAnsi="Palatino Linotype" w:cs="Times New Roman"/>
          <w:b/>
          <w:bCs/>
          <w:sz w:val="18"/>
          <w:szCs w:val="18"/>
        </w:rPr>
        <w:t xml:space="preserve"> </w:t>
      </w:r>
      <w:proofErr w:type="spellStart"/>
      <w:r w:rsidR="0075115D" w:rsidRPr="00C325B9">
        <w:rPr>
          <w:rFonts w:ascii="Palatino Linotype" w:hAnsi="Palatino Linotype" w:cs="Times New Roman"/>
          <w:b/>
          <w:bCs/>
          <w:sz w:val="18"/>
          <w:szCs w:val="18"/>
        </w:rPr>
        <w:t>homoeomerian</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Lucr</w:t>
      </w:r>
      <w:proofErr w:type="spellEnd"/>
      <w:r w:rsidR="0075115D" w:rsidRPr="00C325B9">
        <w:rPr>
          <w:rFonts w:ascii="Palatino Linotype" w:hAnsi="Palatino Linotype" w:cs="Times New Roman"/>
          <w:sz w:val="18"/>
          <w:szCs w:val="18"/>
        </w:rPr>
        <w:t>. 1.830</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b/>
          <w:bCs/>
          <w:sz w:val="18"/>
          <w:szCs w:val="18"/>
        </w:rPr>
        <w:t>rerum</w:t>
      </w:r>
      <w:proofErr w:type="spellEnd"/>
      <w:r w:rsidR="0075115D" w:rsidRPr="00C325B9">
        <w:rPr>
          <w:rFonts w:ascii="Palatino Linotype" w:hAnsi="Palatino Linotype" w:cs="Times New Roman"/>
          <w:b/>
          <w:bCs/>
          <w:sz w:val="18"/>
          <w:szCs w:val="18"/>
        </w:rPr>
        <w:t xml:space="preserve"> h</w:t>
      </w:r>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i/>
          <w:iCs/>
          <w:sz w:val="18"/>
          <w:szCs w:val="18"/>
        </w:rPr>
        <w:t>ib</w:t>
      </w:r>
      <w:proofErr w:type="spellEnd"/>
      <w:r w:rsidR="0075115D" w:rsidRPr="00C325B9">
        <w:rPr>
          <w:rFonts w:ascii="Palatino Linotype" w:hAnsi="Palatino Linotype" w:cs="Times New Roman"/>
          <w:i/>
          <w:iCs/>
          <w:sz w:val="18"/>
          <w:szCs w:val="18"/>
        </w:rPr>
        <w:t>.</w:t>
      </w:r>
      <w:r w:rsidR="0075115D" w:rsidRPr="00C325B9">
        <w:rPr>
          <w:rFonts w:ascii="Palatino Linotype" w:hAnsi="Palatino Linotype" w:cs="Times New Roman"/>
          <w:sz w:val="18"/>
          <w:szCs w:val="18"/>
        </w:rPr>
        <w:t xml:space="preserve"> 834</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r w:rsidR="0075115D" w:rsidRPr="00C325B9">
        <w:rPr>
          <w:rFonts w:ascii="Palatino Linotype" w:hAnsi="Palatino Linotype" w:cs="Times New Roman"/>
          <w:b/>
          <w:bCs/>
          <w:sz w:val="18"/>
          <w:szCs w:val="18"/>
        </w:rPr>
        <w:t>pl.,</w:t>
      </w:r>
      <w:r w:rsidR="0075115D" w:rsidRPr="00C325B9">
        <w:rPr>
          <w:rFonts w:ascii="Palatino Linotype" w:hAnsi="Palatino Linotype" w:cs="Times New Roman"/>
          <w:sz w:val="18"/>
          <w:szCs w:val="18"/>
        </w:rPr>
        <w:t xml:space="preserve"> in </w:t>
      </w:r>
      <w:proofErr w:type="spellStart"/>
      <w:r w:rsidR="0075115D" w:rsidRPr="00C325B9">
        <w:rPr>
          <w:rFonts w:ascii="Palatino Linotype" w:hAnsi="Palatino Linotype" w:cs="Times New Roman"/>
          <w:sz w:val="18"/>
          <w:szCs w:val="18"/>
        </w:rPr>
        <w:t>concrete</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sense</w:t>
      </w:r>
      <w:proofErr w:type="spellEnd"/>
      <w:r w:rsidR="0075115D" w:rsidRPr="00C325B9">
        <w:rPr>
          <w:rFonts w:ascii="Palatino Linotype" w:hAnsi="Palatino Linotype" w:cs="Times New Roman"/>
          <w:sz w:val="18"/>
          <w:szCs w:val="18"/>
        </w:rPr>
        <w:t xml:space="preserve">, of the </w:t>
      </w:r>
      <w:proofErr w:type="spellStart"/>
      <w:r w:rsidR="0075115D" w:rsidRPr="00C325B9">
        <w:rPr>
          <w:rFonts w:ascii="Palatino Linotype" w:hAnsi="Palatino Linotype" w:cs="Times New Roman"/>
          <w:b/>
          <w:bCs/>
          <w:sz w:val="18"/>
          <w:szCs w:val="18"/>
        </w:rPr>
        <w:t>ἀρχ</w:t>
      </w:r>
      <w:proofErr w:type="spellEnd"/>
      <w:r w:rsidR="0075115D" w:rsidRPr="00C325B9">
        <w:rPr>
          <w:rFonts w:ascii="Palatino Linotype" w:hAnsi="Palatino Linotype" w:cs="Times New Roman"/>
          <w:b/>
          <w:bCs/>
          <w:sz w:val="18"/>
          <w:szCs w:val="18"/>
        </w:rPr>
        <w:t>αί</w:t>
      </w:r>
      <w:r w:rsidR="0075115D" w:rsidRPr="00C325B9">
        <w:rPr>
          <w:rFonts w:ascii="Palatino Linotype" w:hAnsi="Palatino Linotype" w:cs="Times New Roman"/>
          <w:sz w:val="18"/>
          <w:szCs w:val="18"/>
        </w:rPr>
        <w:t xml:space="preserve"> in </w:t>
      </w:r>
      <w:proofErr w:type="spellStart"/>
      <w:r w:rsidR="0075115D" w:rsidRPr="00C325B9">
        <w:rPr>
          <w:rFonts w:ascii="Palatino Linotype" w:hAnsi="Palatino Linotype" w:cs="Times New Roman"/>
          <w:sz w:val="18"/>
          <w:szCs w:val="18"/>
        </w:rPr>
        <w:t>this</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theory</w:t>
      </w:r>
      <w:proofErr w:type="spellEnd"/>
      <w:r w:rsidR="0075115D" w:rsidRPr="00C325B9">
        <w:rPr>
          <w:rFonts w:ascii="Palatino Linotype" w:hAnsi="Palatino Linotype" w:cs="Times New Roman"/>
          <w:sz w:val="18"/>
          <w:szCs w:val="18"/>
        </w:rPr>
        <w:t xml:space="preserve">, </w:t>
      </w:r>
      <w:proofErr w:type="spellStart"/>
      <w:r w:rsidR="0075115D" w:rsidRPr="00C325B9">
        <w:rPr>
          <w:rStyle w:val="info-lemme"/>
          <w:rFonts w:ascii="Palatino Linotype" w:hAnsi="Palatino Linotype" w:cs="Times New Roman"/>
          <w:sz w:val="18"/>
          <w:szCs w:val="18"/>
        </w:rPr>
        <w:t>Placit</w:t>
      </w:r>
      <w:proofErr w:type="spellEnd"/>
      <w:r w:rsidR="0075115D" w:rsidRPr="00C325B9">
        <w:rPr>
          <w:rStyle w:val="info-lemme"/>
          <w:rFonts w:ascii="Palatino Linotype" w:hAnsi="Palatino Linotype" w:cs="Times New Roman"/>
          <w:sz w:val="18"/>
          <w:szCs w:val="18"/>
        </w:rPr>
        <w:t>.</w:t>
      </w:r>
      <w:r w:rsidR="0075115D" w:rsidRPr="00C325B9">
        <w:rPr>
          <w:rFonts w:ascii="Palatino Linotype" w:hAnsi="Palatino Linotype" w:cs="Times New Roman"/>
          <w:sz w:val="18"/>
          <w:szCs w:val="18"/>
        </w:rPr>
        <w:t xml:space="preserve"> 1.3.5, </w:t>
      </w:r>
      <w:r w:rsidR="0075115D" w:rsidRPr="00C325B9">
        <w:rPr>
          <w:rStyle w:val="info-lemme"/>
          <w:rFonts w:ascii="Palatino Linotype" w:hAnsi="Palatino Linotype" w:cs="Times New Roman"/>
          <w:sz w:val="18"/>
          <w:szCs w:val="18"/>
        </w:rPr>
        <w:t xml:space="preserve">Plu. </w:t>
      </w:r>
      <w:r w:rsidR="0075115D" w:rsidRPr="00C325B9">
        <w:rPr>
          <w:rStyle w:val="info-lemme"/>
          <w:rFonts w:ascii="Palatino Linotype" w:hAnsi="Palatino Linotype" w:cs="Times New Roman"/>
          <w:i/>
          <w:iCs/>
          <w:sz w:val="18"/>
          <w:szCs w:val="18"/>
        </w:rPr>
        <w:t>Per.</w:t>
      </w:r>
      <w:r w:rsidR="0075115D" w:rsidRPr="00C325B9">
        <w:rPr>
          <w:rFonts w:ascii="Palatino Linotype" w:hAnsi="Palatino Linotype" w:cs="Times New Roman"/>
          <w:sz w:val="18"/>
          <w:szCs w:val="18"/>
        </w:rPr>
        <w:t xml:space="preserve"> 4, </w:t>
      </w:r>
      <w:proofErr w:type="spellStart"/>
      <w:r w:rsidR="0075115D" w:rsidRPr="00C325B9">
        <w:rPr>
          <w:rStyle w:val="info-lemme"/>
          <w:rFonts w:ascii="Palatino Linotype" w:hAnsi="Palatino Linotype" w:cs="Times New Roman"/>
          <w:sz w:val="18"/>
          <w:szCs w:val="18"/>
        </w:rPr>
        <w:t>Diog.Oen</w:t>
      </w:r>
      <w:proofErr w:type="spellEnd"/>
      <w:r w:rsidR="0075115D" w:rsidRPr="00C325B9">
        <w:rPr>
          <w:rStyle w:val="info-lemme"/>
          <w:rFonts w:ascii="Palatino Linotype" w:hAnsi="Palatino Linotype" w:cs="Times New Roman"/>
          <w:sz w:val="18"/>
          <w:szCs w:val="18"/>
        </w:rPr>
        <w:t>.</w:t>
      </w:r>
      <w:r w:rsidR="0075115D" w:rsidRPr="00C325B9">
        <w:rPr>
          <w:rFonts w:ascii="Palatino Linotype" w:hAnsi="Palatino Linotype" w:cs="Times New Roman"/>
          <w:sz w:val="18"/>
          <w:szCs w:val="18"/>
        </w:rPr>
        <w:t xml:space="preserve"> 5, DL. 2.8, </w:t>
      </w:r>
      <w:proofErr w:type="spellStart"/>
      <w:r w:rsidR="0075115D" w:rsidRPr="00C325B9">
        <w:rPr>
          <w:rStyle w:val="info-lemme"/>
          <w:rFonts w:ascii="Palatino Linotype" w:hAnsi="Palatino Linotype" w:cs="Times New Roman"/>
          <w:sz w:val="18"/>
          <w:szCs w:val="18"/>
        </w:rPr>
        <w:t>Simp</w:t>
      </w:r>
      <w:proofErr w:type="spellEnd"/>
      <w:r w:rsidR="0075115D" w:rsidRPr="00C325B9">
        <w:rPr>
          <w:rStyle w:val="info-lemme"/>
          <w:rFonts w:ascii="Palatino Linotype" w:hAnsi="Palatino Linotype" w:cs="Times New Roman"/>
          <w:sz w:val="18"/>
          <w:szCs w:val="18"/>
        </w:rPr>
        <w:t xml:space="preserve">. </w:t>
      </w:r>
      <w:proofErr w:type="gramStart"/>
      <w:r w:rsidR="0075115D" w:rsidRPr="00C325B9">
        <w:rPr>
          <w:rStyle w:val="info-lemme"/>
          <w:rFonts w:ascii="Palatino Linotype" w:hAnsi="Palatino Linotype" w:cs="Times New Roman"/>
          <w:i/>
          <w:iCs/>
          <w:sz w:val="18"/>
          <w:szCs w:val="18"/>
        </w:rPr>
        <w:t>in</w:t>
      </w:r>
      <w:proofErr w:type="gramEnd"/>
      <w:r w:rsidR="0075115D" w:rsidRPr="00C325B9">
        <w:rPr>
          <w:rStyle w:val="info-lemme"/>
          <w:rFonts w:ascii="Palatino Linotype" w:hAnsi="Palatino Linotype" w:cs="Times New Roman"/>
          <w:i/>
          <w:iCs/>
          <w:sz w:val="18"/>
          <w:szCs w:val="18"/>
        </w:rPr>
        <w:t xml:space="preserve"> Ph.</w:t>
      </w:r>
      <w:r w:rsidR="0075115D" w:rsidRPr="00C325B9">
        <w:rPr>
          <w:rFonts w:ascii="Palatino Linotype" w:hAnsi="Palatino Linotype" w:cs="Times New Roman"/>
          <w:sz w:val="18"/>
          <w:szCs w:val="18"/>
        </w:rPr>
        <w:t xml:space="preserve"> 460.4</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sg</w:t>
      </w:r>
      <w:proofErr w:type="spellEnd"/>
      <w:r w:rsidR="0075115D" w:rsidRPr="00C325B9">
        <w:rPr>
          <w:rFonts w:ascii="Palatino Linotype" w:hAnsi="Palatino Linotype" w:cs="Times New Roman"/>
          <w:sz w:val="18"/>
          <w:szCs w:val="18"/>
        </w:rPr>
        <w:t xml:space="preserve">. </w:t>
      </w:r>
      <w:proofErr w:type="gramStart"/>
      <w:r w:rsidR="0075115D" w:rsidRPr="00C325B9">
        <w:rPr>
          <w:rFonts w:ascii="Palatino Linotype" w:hAnsi="Palatino Linotype" w:cs="Times New Roman"/>
          <w:sz w:val="18"/>
          <w:szCs w:val="18"/>
        </w:rPr>
        <w:t>in</w:t>
      </w:r>
      <w:proofErr w:type="gram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this</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signf</w:t>
      </w:r>
      <w:proofErr w:type="spellEnd"/>
      <w:r w:rsidR="0075115D" w:rsidRPr="00C325B9">
        <w:rPr>
          <w:rFonts w:ascii="Palatino Linotype" w:hAnsi="Palatino Linotype" w:cs="Times New Roman"/>
          <w:sz w:val="18"/>
          <w:szCs w:val="18"/>
        </w:rPr>
        <w:t xml:space="preserve">., </w:t>
      </w:r>
      <w:proofErr w:type="spellStart"/>
      <w:r w:rsidR="0075115D" w:rsidRPr="00C325B9">
        <w:rPr>
          <w:rFonts w:ascii="Palatino Linotype" w:hAnsi="Palatino Linotype" w:cs="Times New Roman"/>
          <w:sz w:val="18"/>
          <w:szCs w:val="18"/>
        </w:rPr>
        <w:t>ἑκάστη</w:t>
      </w:r>
      <w:proofErr w:type="spellEnd"/>
      <w:r w:rsidR="0075115D" w:rsidRPr="00C325B9">
        <w:rPr>
          <w:rFonts w:ascii="Palatino Linotype" w:hAnsi="Palatino Linotype" w:cs="Times New Roman"/>
          <w:sz w:val="18"/>
          <w:szCs w:val="18"/>
        </w:rPr>
        <w:t xml:space="preserve"> ὁ. </w:t>
      </w:r>
      <w:proofErr w:type="spellStart"/>
      <w:r w:rsidR="0075115D" w:rsidRPr="00C325B9">
        <w:rPr>
          <w:rFonts w:ascii="Palatino Linotype" w:hAnsi="Palatino Linotype" w:cs="Times New Roman"/>
          <w:i/>
          <w:iCs/>
          <w:sz w:val="18"/>
          <w:szCs w:val="18"/>
        </w:rPr>
        <w:t>ib</w:t>
      </w:r>
      <w:proofErr w:type="spellEnd"/>
      <w:r w:rsidR="0075115D" w:rsidRPr="00C325B9">
        <w:rPr>
          <w:rFonts w:ascii="Palatino Linotype" w:hAnsi="Palatino Linotype" w:cs="Times New Roman"/>
          <w:i/>
          <w:iCs/>
          <w:sz w:val="18"/>
          <w:szCs w:val="18"/>
        </w:rPr>
        <w:t>.</w:t>
      </w:r>
      <w:r w:rsidR="0075115D" w:rsidRPr="00C325B9">
        <w:rPr>
          <w:rFonts w:ascii="Palatino Linotype" w:hAnsi="Palatino Linotype" w:cs="Times New Roman"/>
          <w:sz w:val="18"/>
          <w:szCs w:val="18"/>
        </w:rPr>
        <w:t xml:space="preserve"> 9.    </w:t>
      </w:r>
      <w:r w:rsidR="0075115D" w:rsidRPr="00C325B9">
        <w:rPr>
          <w:rFonts w:ascii="Palatino Linotype" w:hAnsi="Palatino Linotype" w:cs="Times New Roman"/>
          <w:sz w:val="18"/>
          <w:szCs w:val="18"/>
        </w:rPr>
        <w:br/>
        <w:t xml:space="preserve">         </w:t>
      </w:r>
      <w:r w:rsidR="0075115D" w:rsidRPr="00C325B9">
        <w:rPr>
          <w:rFonts w:ascii="Palatino Linotype" w:hAnsi="Palatino Linotype" w:cs="Times New Roman"/>
          <w:b/>
          <w:bCs/>
          <w:color w:val="C00000"/>
          <w:sz w:val="18"/>
          <w:szCs w:val="18"/>
        </w:rPr>
        <w:t>NB</w:t>
      </w:r>
      <w:r w:rsidR="0075115D" w:rsidRPr="00C325B9">
        <w:rPr>
          <w:rFonts w:ascii="Palatino Linotype" w:hAnsi="Palatino Linotype" w:cs="Times New Roman"/>
          <w:b/>
          <w:bCs/>
          <w:sz w:val="18"/>
          <w:szCs w:val="18"/>
        </w:rPr>
        <w:t>.  J. Pigeaud</w:t>
      </w:r>
      <w:r w:rsidR="0075115D" w:rsidRPr="00C325B9">
        <w:rPr>
          <w:rFonts w:ascii="Palatino Linotype" w:hAnsi="Palatino Linotype" w:cs="Times New Roman"/>
          <w:sz w:val="18"/>
          <w:szCs w:val="18"/>
        </w:rPr>
        <w:t xml:space="preserve"> note</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proofErr w:type="gramStart"/>
      <w:r w:rsidR="0075115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Anaxagore</w:t>
      </w:r>
      <w:proofErr w:type="gramEnd"/>
      <w:r w:rsidR="0075115D" w:rsidRPr="00C325B9">
        <w:rPr>
          <w:rFonts w:ascii="Palatino Linotype" w:hAnsi="Palatino Linotype" w:cs="Times New Roman"/>
          <w:sz w:val="18"/>
          <w:szCs w:val="18"/>
        </w:rPr>
        <w:t xml:space="preserve"> de Clazomènes, ami de Périclès, contemporain de Leucippe et Démocrite</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inventeur selon Lucrèce de la doctrine de l’homéomérie. Un corps est composé de semences identiques entre elles et avec tout le corps. Ces semences peuvent n’être pas seules à composer le corps</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ce sont les homéomères dominants qui donnent leur nom au corps. Ainsi l’os est-il composé d’os infimes, l’or de grains </w:t>
      </w:r>
      <w:proofErr w:type="gramStart"/>
      <w:r w:rsidR="0075115D" w:rsidRPr="00C325B9">
        <w:rPr>
          <w:rFonts w:ascii="Palatino Linotype" w:hAnsi="Palatino Linotype" w:cs="Times New Roman"/>
          <w:sz w:val="18"/>
          <w:szCs w:val="18"/>
        </w:rPr>
        <w:t>d’or,  la</w:t>
      </w:r>
      <w:proofErr w:type="gramEnd"/>
      <w:r w:rsidR="0075115D" w:rsidRPr="00C325B9">
        <w:rPr>
          <w:rFonts w:ascii="Palatino Linotype" w:hAnsi="Palatino Linotype" w:cs="Times New Roman"/>
          <w:sz w:val="18"/>
          <w:szCs w:val="18"/>
        </w:rPr>
        <w:t xml:space="preserve"> terre de </w:t>
      </w:r>
      <w:proofErr w:type="gramStart"/>
      <w:r w:rsidR="0075115D" w:rsidRPr="00C325B9">
        <w:rPr>
          <w:rFonts w:ascii="Palatino Linotype" w:hAnsi="Palatino Linotype" w:cs="Times New Roman"/>
          <w:sz w:val="18"/>
          <w:szCs w:val="18"/>
        </w:rPr>
        <w:t>petites terre</w:t>
      </w:r>
      <w:proofErr w:type="gramEnd"/>
      <w:r w:rsidR="0075115D" w:rsidRPr="00C325B9">
        <w:rPr>
          <w:rFonts w:ascii="Palatino Linotype" w:hAnsi="Palatino Linotype" w:cs="Times New Roman"/>
          <w:sz w:val="18"/>
          <w:szCs w:val="18"/>
        </w:rPr>
        <w:t xml:space="preserve">. Anaxagore </w:t>
      </w:r>
      <w:proofErr w:type="gramStart"/>
      <w:r w:rsidR="0075115D" w:rsidRPr="00C325B9">
        <w:rPr>
          <w:rFonts w:ascii="Palatino Linotype" w:hAnsi="Palatino Linotype" w:cs="Times New Roman"/>
          <w:sz w:val="18"/>
          <w:szCs w:val="18"/>
        </w:rPr>
        <w:t>nie  l’existence</w:t>
      </w:r>
      <w:proofErr w:type="gramEnd"/>
      <w:r w:rsidR="0075115D" w:rsidRPr="00C325B9">
        <w:rPr>
          <w:rFonts w:ascii="Palatino Linotype" w:hAnsi="Palatino Linotype" w:cs="Times New Roman"/>
          <w:sz w:val="18"/>
          <w:szCs w:val="18"/>
        </w:rPr>
        <w:t xml:space="preserve"> du vide et qu’il puisse y avoir un terme à la division des choses. Le terme </w:t>
      </w:r>
      <w:proofErr w:type="spellStart"/>
      <w:proofErr w:type="gramStart"/>
      <w:r w:rsidR="0075115D" w:rsidRPr="00C325B9">
        <w:rPr>
          <w:rFonts w:ascii="Palatino Linotype" w:hAnsi="Palatino Linotype" w:cs="Times New Roman"/>
          <w:i/>
          <w:iCs/>
          <w:sz w:val="18"/>
          <w:szCs w:val="18"/>
        </w:rPr>
        <w:t>homeomerian</w:t>
      </w:r>
      <w:proofErr w:type="spellEnd"/>
      <w:r w:rsidR="0075115D" w:rsidRPr="00C325B9">
        <w:rPr>
          <w:rFonts w:ascii="Palatino Linotype" w:hAnsi="Palatino Linotype" w:cs="Times New Roman"/>
          <w:sz w:val="18"/>
          <w:szCs w:val="18"/>
        </w:rPr>
        <w:t xml:space="preserve">  ne</w:t>
      </w:r>
      <w:proofErr w:type="gramEnd"/>
      <w:r w:rsidR="0075115D" w:rsidRPr="00C325B9">
        <w:rPr>
          <w:rFonts w:ascii="Palatino Linotype" w:hAnsi="Palatino Linotype" w:cs="Times New Roman"/>
          <w:sz w:val="18"/>
          <w:szCs w:val="18"/>
        </w:rPr>
        <w:t xml:space="preserve"> se trouve pas dans les rares fragments d’Anaxagore, mais Lucrèce précise bien qu’il utilise ce terme.</w:t>
      </w:r>
      <w:r w:rsidR="002D23BD" w:rsidRPr="00C325B9">
        <w:rPr>
          <w:rFonts w:ascii="Palatino Linotype" w:hAnsi="Palatino Linotype" w:cs="Times New Roman"/>
          <w:sz w:val="18"/>
          <w:szCs w:val="18"/>
        </w:rPr>
        <w:t xml:space="preserve"> </w:t>
      </w:r>
      <w:r w:rsidR="0075115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3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71DD3" w:rsidRPr="00C325B9">
        <w:rPr>
          <w:rFonts w:ascii="Palatino Linotype" w:hAnsi="Palatino Linotype" w:cs="Times New Roman"/>
          <w:b/>
          <w:sz w:val="18"/>
          <w:szCs w:val="18"/>
        </w:rPr>
        <w:t xml:space="preserve"> </w:t>
      </w:r>
      <w:r w:rsidR="00471DD3" w:rsidRPr="00C325B9">
        <w:rPr>
          <w:rFonts w:ascii="Palatino Linotype" w:hAnsi="Palatino Linotype" w:cs="Times New Roman"/>
          <w:b/>
          <w:bCs/>
          <w:sz w:val="18"/>
          <w:szCs w:val="18"/>
        </w:rPr>
        <w:t xml:space="preserve">831. — </w:t>
      </w:r>
      <w:proofErr w:type="spellStart"/>
      <w:r w:rsidR="00471DD3" w:rsidRPr="00C325B9">
        <w:rPr>
          <w:rFonts w:ascii="Palatino Linotype" w:hAnsi="Palatino Linotype" w:cs="Times New Roman"/>
          <w:b/>
          <w:bCs/>
          <w:sz w:val="18"/>
          <w:szCs w:val="18"/>
        </w:rPr>
        <w:t>quām</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Grāī</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mĕmŏrant</w:t>
      </w:r>
      <w:proofErr w:type="spellEnd"/>
      <w:r w:rsidR="00471DD3" w:rsidRPr="00C325B9">
        <w:rPr>
          <w:rFonts w:ascii="Palatino Linotype" w:hAnsi="Palatino Linotype" w:cs="Times New Roman"/>
          <w:b/>
          <w:bCs/>
          <w:sz w:val="18"/>
          <w:szCs w:val="18"/>
        </w:rPr>
        <w:t xml:space="preserve"> nec </w:t>
      </w:r>
      <w:proofErr w:type="spellStart"/>
      <w:r w:rsidR="00471DD3" w:rsidRPr="00C325B9">
        <w:rPr>
          <w:rFonts w:ascii="Palatino Linotype" w:hAnsi="Palatino Linotype" w:cs="Times New Roman"/>
          <w:b/>
          <w:bCs/>
          <w:sz w:val="18"/>
          <w:szCs w:val="18"/>
        </w:rPr>
        <w:t>nostra</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dīcĕre</w:t>
      </w:r>
      <w:proofErr w:type="spellEnd"/>
      <w:r w:rsidR="00471DD3" w:rsidRPr="00C325B9">
        <w:rPr>
          <w:rFonts w:ascii="Palatino Linotype" w:hAnsi="Palatino Linotype" w:cs="Times New Roman"/>
          <w:b/>
          <w:bCs/>
          <w:sz w:val="18"/>
          <w:szCs w:val="18"/>
        </w:rPr>
        <w:t xml:space="preserve"> </w:t>
      </w:r>
      <w:proofErr w:type="gramStart"/>
      <w:r w:rsidR="00471DD3" w:rsidRPr="00C325B9">
        <w:rPr>
          <w:rFonts w:ascii="Palatino Linotype" w:hAnsi="Palatino Linotype" w:cs="Times New Roman"/>
          <w:b/>
          <w:bCs/>
          <w:sz w:val="18"/>
          <w:szCs w:val="18"/>
        </w:rPr>
        <w:t>lingua  —</w:t>
      </w:r>
      <w:proofErr w:type="gram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Grāĭus</w:t>
      </w:r>
      <w:proofErr w:type="spellEnd"/>
      <w:r w:rsidR="00471DD3" w:rsidRPr="00C325B9">
        <w:rPr>
          <w:rFonts w:ascii="Palatino Linotype" w:hAnsi="Palatino Linotype" w:cs="Times New Roman"/>
          <w:b/>
          <w:bCs/>
          <w:sz w:val="18"/>
          <w:szCs w:val="18"/>
        </w:rPr>
        <w:t xml:space="preserve">, a, um </w:t>
      </w:r>
      <w:r w:rsidR="00471DD3" w:rsidRPr="00C325B9">
        <w:rPr>
          <w:rFonts w:ascii="Palatino Linotype" w:hAnsi="Palatino Linotype" w:cs="Times New Roman"/>
          <w:sz w:val="18"/>
          <w:szCs w:val="18"/>
        </w:rPr>
        <w:t xml:space="preserve">: grec. </w:t>
      </w:r>
      <w:r w:rsidR="00471DD3" w:rsidRPr="00C325B9">
        <w:rPr>
          <w:rFonts w:ascii="Palatino Linotype" w:hAnsi="Palatino Linotype" w:cs="Times New Roman"/>
          <w:i/>
          <w:iCs/>
          <w:sz w:val="18"/>
          <w:szCs w:val="18"/>
        </w:rPr>
        <w:t>pl.</w:t>
      </w:r>
      <w:r w:rsidR="002D23BD"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Grāii</w:t>
      </w:r>
      <w:proofErr w:type="spellEnd"/>
      <w:r w:rsidR="00471DD3" w:rsidRPr="00C325B9">
        <w:rPr>
          <w:rFonts w:ascii="Palatino Linotype" w:hAnsi="Palatino Linotype" w:cs="Times New Roman"/>
          <w:sz w:val="18"/>
          <w:szCs w:val="18"/>
        </w:rPr>
        <w:t xml:space="preserve"> </w:t>
      </w:r>
      <w:r w:rsidR="00471DD3" w:rsidRPr="00C325B9">
        <w:rPr>
          <w:rFonts w:ascii="Palatino Linotype" w:hAnsi="Palatino Linotype" w:cs="Times New Roman"/>
          <w:i/>
          <w:iCs/>
          <w:sz w:val="18"/>
          <w:szCs w:val="18"/>
        </w:rPr>
        <w:t>ou</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Grāi</w:t>
      </w:r>
      <w:proofErr w:type="spellEnd"/>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ōrum</w:t>
      </w:r>
      <w:proofErr w:type="spellEnd"/>
      <w:r w:rsidR="00471DD3"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les Grecs.    </w:t>
      </w:r>
      <w:bookmarkStart w:id="364" w:name="memoro"/>
      <w:bookmarkEnd w:id="364"/>
      <w:proofErr w:type="spellStart"/>
      <w:r w:rsidR="00471DD3" w:rsidRPr="00C325B9">
        <w:rPr>
          <w:rFonts w:ascii="Palatino Linotype" w:hAnsi="Palatino Linotype" w:cs="Times New Roman"/>
          <w:b/>
          <w:bCs/>
          <w:sz w:val="18"/>
          <w:szCs w:val="18"/>
        </w:rPr>
        <w:t>Mĕmŏro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āre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āvi</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ātum</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memor</w:t>
      </w:r>
      <w:proofErr w:type="spellEnd"/>
      <w:r w:rsidR="00471DD3" w:rsidRPr="00C325B9">
        <w:rPr>
          <w:rFonts w:ascii="Palatino Linotype" w:hAnsi="Palatino Linotype" w:cs="Times New Roman"/>
          <w:sz w:val="18"/>
          <w:szCs w:val="18"/>
        </w:rPr>
        <w:t>] : - tr.</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rappeler, raconter, mentionner.     </w:t>
      </w:r>
      <w:proofErr w:type="spellStart"/>
      <w:r w:rsidR="00471DD3" w:rsidRPr="00C325B9">
        <w:rPr>
          <w:rFonts w:ascii="Palatino Linotype" w:hAnsi="Palatino Linotype" w:cs="Times New Roman"/>
          <w:b/>
          <w:bCs/>
          <w:sz w:val="18"/>
          <w:szCs w:val="18"/>
        </w:rPr>
        <w:t>Dīco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dīxi</w:t>
      </w:r>
      <w:proofErr w:type="spellEnd"/>
      <w:r w:rsidR="00471DD3" w:rsidRPr="00C325B9">
        <w:rPr>
          <w:rFonts w:ascii="Palatino Linotype" w:hAnsi="Palatino Linotype" w:cs="Times New Roman"/>
          <w:b/>
          <w:bCs/>
          <w:sz w:val="18"/>
          <w:szCs w:val="18"/>
        </w:rPr>
        <w:t xml:space="preserve">, dictum. </w:t>
      </w:r>
      <w:r w:rsidR="00471DD3"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83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bCs/>
          <w:sz w:val="18"/>
          <w:szCs w:val="18"/>
        </w:rPr>
        <w:t xml:space="preserve">832. — </w:t>
      </w:r>
      <w:proofErr w:type="spellStart"/>
      <w:r w:rsidR="00471DD3" w:rsidRPr="00C325B9">
        <w:rPr>
          <w:rFonts w:ascii="Palatino Linotype" w:hAnsi="Palatino Linotype" w:cs="Times New Roman"/>
          <w:b/>
          <w:bCs/>
          <w:sz w:val="18"/>
          <w:szCs w:val="18"/>
        </w:rPr>
        <w:t>concedit</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nobis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patrii</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sermonis</w:t>
      </w:r>
      <w:proofErr w:type="spellEnd"/>
      <w:r w:rsidR="00471DD3" w:rsidRPr="00C325B9">
        <w:rPr>
          <w:rFonts w:ascii="Palatino Linotype" w:hAnsi="Palatino Linotype" w:cs="Times New Roman"/>
          <w:b/>
          <w:bCs/>
          <w:sz w:val="18"/>
          <w:szCs w:val="18"/>
        </w:rPr>
        <w:t xml:space="preserve"> </w:t>
      </w:r>
      <w:proofErr w:type="spellStart"/>
      <w:proofErr w:type="gramStart"/>
      <w:r w:rsidR="00471DD3" w:rsidRPr="00C325B9">
        <w:rPr>
          <w:rFonts w:ascii="Palatino Linotype" w:hAnsi="Palatino Linotype" w:cs="Times New Roman"/>
          <w:b/>
          <w:bCs/>
          <w:sz w:val="18"/>
          <w:szCs w:val="18"/>
        </w:rPr>
        <w:t>egestas</w:t>
      </w:r>
      <w:proofErr w:type="spellEnd"/>
      <w:r w:rsidR="00471DD3" w:rsidRPr="00C325B9">
        <w:rPr>
          <w:rFonts w:ascii="Palatino Linotype" w:hAnsi="Palatino Linotype" w:cs="Times New Roman"/>
          <w:b/>
          <w:bCs/>
          <w:sz w:val="18"/>
          <w:szCs w:val="18"/>
        </w:rPr>
        <w:t>,  —</w:t>
      </w:r>
      <w:proofErr w:type="gramEnd"/>
      <w:r w:rsidR="00471DD3" w:rsidRPr="00C325B9">
        <w:rPr>
          <w:rFonts w:ascii="Palatino Linotype" w:hAnsi="Palatino Linotype" w:cs="Times New Roman"/>
          <w:sz w:val="18"/>
          <w:szCs w:val="18"/>
        </w:rPr>
        <w:t xml:space="preserve"> </w:t>
      </w:r>
      <w:r w:rsidR="00471DD3" w:rsidRPr="00C325B9">
        <w:rPr>
          <w:rStyle w:val="Appelnotedebasdep"/>
          <w:rFonts w:ascii="Palatino Linotype" w:hAnsi="Palatino Linotype" w:cs="Times New Roman"/>
          <w:sz w:val="18"/>
          <w:szCs w:val="18"/>
          <w:vertAlign w:val="baseline"/>
        </w:rPr>
        <w:t xml:space="preserve"> </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b/>
          <w:bCs/>
          <w:sz w:val="18"/>
          <w:szCs w:val="18"/>
        </w:rPr>
        <w:t>ĕgestās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ātis</w:t>
      </w:r>
      <w:proofErr w:type="spellEnd"/>
      <w:r w:rsidR="00471DD3" w:rsidRPr="00C325B9">
        <w:rPr>
          <w:rFonts w:ascii="Palatino Linotype" w:hAnsi="Palatino Linotype" w:cs="Times New Roman"/>
          <w:sz w:val="18"/>
          <w:szCs w:val="18"/>
        </w:rPr>
        <w:t>, f. [</w:t>
      </w:r>
      <w:proofErr w:type="spellStart"/>
      <w:r w:rsidR="00471DD3" w:rsidRPr="00C325B9">
        <w:rPr>
          <w:rFonts w:ascii="Palatino Linotype" w:hAnsi="Palatino Linotype" w:cs="Times New Roman"/>
          <w:sz w:val="18"/>
          <w:szCs w:val="18"/>
        </w:rPr>
        <w:t>egeo</w:t>
      </w:r>
      <w:proofErr w:type="spellEnd"/>
      <w:r w:rsidR="00471DD3"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pauvreté, indigence</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disette, privation.    </w:t>
      </w:r>
      <w:proofErr w:type="spellStart"/>
      <w:r w:rsidR="00471DD3" w:rsidRPr="00C325B9">
        <w:rPr>
          <w:rFonts w:ascii="Palatino Linotype" w:hAnsi="Palatino Linotype" w:cs="Times New Roman"/>
          <w:b/>
          <w:bCs/>
          <w:sz w:val="18"/>
          <w:szCs w:val="18"/>
        </w:rPr>
        <w:t>Concēdo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cessi</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cessum</w:t>
      </w:r>
      <w:proofErr w:type="spellEnd"/>
      <w:r w:rsidR="00471DD3" w:rsidRPr="00C325B9">
        <w:rPr>
          <w:rFonts w:ascii="Palatino Linotype" w:hAnsi="Palatino Linotype" w:cs="Times New Roman"/>
          <w:b/>
          <w:bCs/>
          <w:sz w:val="18"/>
          <w:szCs w:val="18"/>
        </w:rPr>
        <w:t xml:space="preserve"> :</w:t>
      </w:r>
      <w:r w:rsidR="002D23BD" w:rsidRPr="00C325B9">
        <w:rPr>
          <w:rFonts w:ascii="Palatino Linotype" w:hAnsi="Palatino Linotype" w:cs="Times New Roman"/>
          <w:b/>
          <w:bCs/>
          <w:sz w:val="18"/>
          <w:szCs w:val="18"/>
        </w:rPr>
        <w:t xml:space="preserve">  </w:t>
      </w:r>
      <w:r w:rsidR="00471DD3" w:rsidRPr="00C325B9">
        <w:rPr>
          <w:rFonts w:ascii="Palatino Linotype" w:hAnsi="Palatino Linotype" w:cs="Times New Roman"/>
          <w:b/>
          <w:bCs/>
          <w:sz w:val="18"/>
          <w:szCs w:val="18"/>
        </w:rPr>
        <w:t xml:space="preserve"> </w:t>
      </w:r>
      <w:proofErr w:type="gramStart"/>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2D23BD" w:rsidRPr="00C325B9">
        <w:rPr>
          <w:rFonts w:ascii="Palatino Linotype" w:hAnsi="Palatino Linotype" w:cs="Times New Roman"/>
          <w:i/>
          <w:iCs/>
          <w:sz w:val="18"/>
          <w:szCs w:val="18"/>
        </w:rPr>
        <w:t xml:space="preserve"> </w:t>
      </w:r>
      <w:proofErr w:type="spellStart"/>
      <w:r w:rsidR="00471DD3" w:rsidRPr="00C325B9">
        <w:rPr>
          <w:rFonts w:ascii="Palatino Linotype" w:hAnsi="Palatino Linotype" w:cs="Times New Roman"/>
          <w:i/>
          <w:iCs/>
          <w:sz w:val="18"/>
          <w:szCs w:val="18"/>
        </w:rPr>
        <w:t>intr</w:t>
      </w:r>
      <w:proofErr w:type="spellEnd"/>
      <w:r w:rsidR="00471DD3" w:rsidRPr="00C325B9">
        <w:rPr>
          <w:rFonts w:ascii="Palatino Linotype" w:hAnsi="Palatino Linotype" w:cs="Times New Roman"/>
          <w:i/>
          <w:iCs/>
          <w:sz w:val="18"/>
          <w:szCs w:val="18"/>
        </w:rPr>
        <w:t>.</w:t>
      </w:r>
      <w:proofErr w:type="gramEnd"/>
      <w:r w:rsidR="00471DD3" w:rsidRPr="00C325B9">
        <w:rPr>
          <w:rFonts w:ascii="Palatino Linotype" w:hAnsi="Palatino Linotype" w:cs="Times New Roman"/>
          <w:i/>
          <w:iCs/>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1</w:t>
      </w:r>
      <w:r w:rsidR="002D23BD"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s'en</w:t>
      </w:r>
      <w:proofErr w:type="gramEnd"/>
      <w:r w:rsidR="00471DD3" w:rsidRPr="00C325B9">
        <w:rPr>
          <w:rFonts w:ascii="Palatino Linotype" w:hAnsi="Palatino Linotype" w:cs="Times New Roman"/>
          <w:sz w:val="18"/>
          <w:szCs w:val="18"/>
        </w:rPr>
        <w:t xml:space="preserve"> aller, se retirer, s'éloigner</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céder</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b/>
          <w:bCs/>
          <w:sz w:val="18"/>
          <w:szCs w:val="18"/>
        </w:rPr>
        <w:t>concedere</w:t>
      </w:r>
      <w:proofErr w:type="spellEnd"/>
      <w:proofErr w:type="gramEnd"/>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i/>
          <w:iCs/>
          <w:sz w:val="18"/>
          <w:szCs w:val="18"/>
        </w:rPr>
        <w:t>+ inf. ou</w:t>
      </w:r>
      <w:r w:rsidR="002D23BD" w:rsidRPr="00C325B9">
        <w:rPr>
          <w:rFonts w:ascii="Palatino Linotype" w:hAnsi="Palatino Linotype" w:cs="Times New Roman"/>
          <w:i/>
          <w:iCs/>
          <w:sz w:val="18"/>
          <w:szCs w:val="18"/>
        </w:rPr>
        <w:t xml:space="preserve"> </w:t>
      </w:r>
      <w:r w:rsidR="00471DD3" w:rsidRPr="00C325B9">
        <w:rPr>
          <w:rFonts w:ascii="Palatino Linotype" w:hAnsi="Palatino Linotype" w:cs="Times New Roman"/>
          <w:i/>
          <w:iCs/>
          <w:sz w:val="18"/>
          <w:szCs w:val="18"/>
        </w:rPr>
        <w:t>ut</w:t>
      </w:r>
      <w:r w:rsidR="002D23BD" w:rsidRPr="00C325B9">
        <w:rPr>
          <w:rFonts w:ascii="Palatino Linotype" w:hAnsi="Palatino Linotype" w:cs="Times New Roman"/>
          <w:i/>
          <w:iCs/>
          <w:sz w:val="18"/>
          <w:szCs w:val="18"/>
        </w:rPr>
        <w:t xml:space="preserve"> </w:t>
      </w:r>
      <w:r w:rsidR="00471DD3" w:rsidRPr="00C325B9">
        <w:rPr>
          <w:rFonts w:ascii="Palatino Linotype" w:hAnsi="Palatino Linotype" w:cs="Times New Roman"/>
          <w:i/>
          <w:iCs/>
          <w:sz w:val="18"/>
          <w:szCs w:val="18"/>
        </w:rPr>
        <w:t>+ subj.</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permettre de, accorder que, concéder de.    </w:t>
      </w:r>
      <w:proofErr w:type="spellStart"/>
      <w:r w:rsidR="00471DD3" w:rsidRPr="00C325B9">
        <w:rPr>
          <w:rFonts w:ascii="Palatino Linotype" w:hAnsi="Palatino Linotype" w:cs="Times New Roman"/>
          <w:b/>
          <w:bCs/>
          <w:sz w:val="18"/>
          <w:szCs w:val="18"/>
        </w:rPr>
        <w:t>Sermo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sermōnis</w:t>
      </w:r>
      <w:proofErr w:type="spellEnd"/>
      <w:r w:rsidR="00471DD3" w:rsidRPr="00C325B9">
        <w:rPr>
          <w:rFonts w:ascii="Palatino Linotype" w:hAnsi="Palatino Linotype" w:cs="Times New Roman"/>
          <w:b/>
          <w:bCs/>
          <w:sz w:val="18"/>
          <w:szCs w:val="18"/>
        </w:rPr>
        <w:t xml:space="preserve">, m. </w:t>
      </w:r>
      <w:r w:rsidR="00471DD3" w:rsidRPr="00C325B9">
        <w:rPr>
          <w:rFonts w:ascii="Palatino Linotype" w:hAnsi="Palatino Linotype" w:cs="Times New Roman"/>
          <w:sz w:val="18"/>
          <w:szCs w:val="18"/>
        </w:rPr>
        <w:t>:  conversation, entretien</w:t>
      </w:r>
      <w:r w:rsidR="002D23BD"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  [</w:t>
      </w:r>
      <w:proofErr w:type="gram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langue</w:t>
      </w:r>
      <w:proofErr w:type="gramEnd"/>
      <w:r w:rsidR="00471DD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3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sz w:val="18"/>
          <w:szCs w:val="18"/>
        </w:rPr>
        <w:t xml:space="preserve"> </w:t>
      </w:r>
      <w:r w:rsidR="00471DD3" w:rsidRPr="00C325B9">
        <w:rPr>
          <w:rFonts w:ascii="Palatino Linotype" w:hAnsi="Palatino Linotype" w:cs="Times New Roman"/>
          <w:b/>
          <w:bCs/>
          <w:sz w:val="18"/>
          <w:szCs w:val="18"/>
        </w:rPr>
        <w:t xml:space="preserve">833. — </w:t>
      </w:r>
      <w:proofErr w:type="spellStart"/>
      <w:r w:rsidR="00471DD3" w:rsidRPr="00C325B9">
        <w:rPr>
          <w:rFonts w:ascii="Palatino Linotype" w:hAnsi="Palatino Linotype" w:cs="Times New Roman"/>
          <w:b/>
          <w:bCs/>
          <w:sz w:val="18"/>
          <w:szCs w:val="18"/>
        </w:rPr>
        <w:t>sed</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tămĕn</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ipsam</w:t>
      </w:r>
      <w:proofErr w:type="spellEnd"/>
      <w:r w:rsidR="00471DD3" w:rsidRPr="00C325B9">
        <w:rPr>
          <w:rFonts w:ascii="Palatino Linotype" w:hAnsi="Palatino Linotype" w:cs="Times New Roman"/>
          <w:b/>
          <w:bCs/>
          <w:sz w:val="18"/>
          <w:szCs w:val="18"/>
        </w:rPr>
        <w:t xml:space="preserve"> rem </w:t>
      </w:r>
      <w:proofErr w:type="spellStart"/>
      <w:r w:rsidR="00471DD3" w:rsidRPr="00C325B9">
        <w:rPr>
          <w:rFonts w:ascii="Palatino Linotype" w:hAnsi="Palatino Linotype" w:cs="Times New Roman"/>
          <w:b/>
          <w:bCs/>
          <w:sz w:val="18"/>
          <w:szCs w:val="18"/>
        </w:rPr>
        <w:t>făcĭlest</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expōnĕre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verbis</w:t>
      </w:r>
      <w:proofErr w:type="spellEnd"/>
      <w:r w:rsidR="00471DD3" w:rsidRPr="00C325B9">
        <w:rPr>
          <w:rFonts w:ascii="Palatino Linotype" w:hAnsi="Palatino Linotype" w:cs="Times New Roman"/>
          <w:b/>
          <w:bCs/>
          <w:sz w:val="18"/>
          <w:szCs w:val="18"/>
        </w:rPr>
        <w:t xml:space="preserve">.  — </w:t>
      </w:r>
      <w:r w:rsidR="00471DD3" w:rsidRPr="00C325B9">
        <w:rPr>
          <w:rFonts w:ascii="Palatino Linotype" w:hAnsi="Palatino Linotype" w:cs="Times New Roman"/>
          <w:sz w:val="18"/>
          <w:szCs w:val="18"/>
        </w:rPr>
        <w:t xml:space="preserve"> </w:t>
      </w:r>
      <w:r w:rsidR="00471DD3" w:rsidRPr="00C325B9">
        <w:rPr>
          <w:rStyle w:val="Appelnotedebasdep"/>
          <w:rFonts w:ascii="Palatino Linotype" w:hAnsi="Palatino Linotype" w:cs="Times New Roman"/>
          <w:sz w:val="18"/>
          <w:szCs w:val="18"/>
          <w:vertAlign w:val="baseline"/>
        </w:rPr>
        <w:t xml:space="preserve">   </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b/>
          <w:bCs/>
          <w:sz w:val="18"/>
          <w:szCs w:val="18"/>
        </w:rPr>
        <w:t>Tămĕn</w:t>
      </w:r>
      <w:proofErr w:type="spellEnd"/>
      <w:r w:rsidR="00471DD3" w:rsidRPr="00C325B9">
        <w:rPr>
          <w:rFonts w:ascii="Palatino Linotype" w:hAnsi="Palatino Linotype" w:cs="Times New Roman"/>
          <w:sz w:val="18"/>
          <w:szCs w:val="18"/>
        </w:rPr>
        <w:t xml:space="preserve">, </w:t>
      </w:r>
      <w:r w:rsidR="00471DD3" w:rsidRPr="00C325B9">
        <w:rPr>
          <w:rFonts w:ascii="Palatino Linotype" w:hAnsi="Palatino Linotype" w:cs="Times New Roman"/>
          <w:i/>
          <w:iCs/>
          <w:sz w:val="18"/>
          <w:szCs w:val="18"/>
        </w:rPr>
        <w:t>adv</w:t>
      </w:r>
      <w:r w:rsidR="00471DD3" w:rsidRPr="00C325B9">
        <w:rPr>
          <w:rFonts w:ascii="Palatino Linotype" w:hAnsi="Palatino Linotype" w:cs="Times New Roman"/>
          <w:sz w:val="18"/>
          <w:szCs w:val="18"/>
        </w:rPr>
        <w:t xml:space="preserve">. : cependant, pourtant, mais, d'ailleurs, du reste, du moins.  </w:t>
      </w:r>
      <w:bookmarkStart w:id="365" w:name="facilis"/>
      <w:bookmarkStart w:id="366" w:name="facilior"/>
      <w:bookmarkEnd w:id="365"/>
      <w:bookmarkEnd w:id="366"/>
      <w:proofErr w:type="spellStart"/>
      <w:r w:rsidR="00471DD3" w:rsidRPr="00C325B9">
        <w:rPr>
          <w:rFonts w:ascii="Palatino Linotype" w:hAnsi="Palatino Linotype" w:cs="Times New Roman"/>
          <w:b/>
          <w:bCs/>
          <w:sz w:val="18"/>
          <w:szCs w:val="18"/>
        </w:rPr>
        <w:t>Făcĭlis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is</w:t>
      </w:r>
      <w:proofErr w:type="spellEnd"/>
      <w:r w:rsidR="00471DD3" w:rsidRPr="00C325B9">
        <w:rPr>
          <w:rFonts w:ascii="Palatino Linotype" w:hAnsi="Palatino Linotype" w:cs="Times New Roman"/>
          <w:b/>
          <w:bCs/>
          <w:sz w:val="18"/>
          <w:szCs w:val="18"/>
        </w:rPr>
        <w:t xml:space="preserve">, e : </w:t>
      </w:r>
      <w:r w:rsidR="00471DD3" w:rsidRPr="00C325B9">
        <w:rPr>
          <w:rFonts w:ascii="Palatino Linotype" w:hAnsi="Palatino Linotype" w:cs="Times New Roman"/>
          <w:sz w:val="18"/>
          <w:szCs w:val="18"/>
        </w:rPr>
        <w:t>facile, qui se fait aisément,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aisé. </w:t>
      </w:r>
      <w:bookmarkStart w:id="367" w:name="expono"/>
      <w:bookmarkEnd w:id="367"/>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Expōno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sz w:val="18"/>
          <w:szCs w:val="18"/>
        </w:rPr>
        <w:t>pŏsŭi</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pŏsĭtum</w:t>
      </w:r>
      <w:proofErr w:type="spellEnd"/>
      <w:r w:rsidR="00471DD3"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tr. </w:t>
      </w:r>
      <w:proofErr w:type="gramStart"/>
      <w:r w:rsidR="00471DD3" w:rsidRPr="00C325B9">
        <w:rPr>
          <w:rFonts w:ascii="Palatino Linotype" w:hAnsi="Palatino Linotype" w:cs="Times New Roman"/>
          <w:sz w:val="18"/>
          <w:szCs w:val="18"/>
        </w:rPr>
        <w:t>-  mettre</w:t>
      </w:r>
      <w:proofErr w:type="gram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hors</w:t>
      </w:r>
      <w:proofErr w:type="gramEnd"/>
      <w:r w:rsidR="00471DD3" w:rsidRPr="00C325B9">
        <w:rPr>
          <w:rFonts w:ascii="Palatino Linotype" w:hAnsi="Palatino Linotype" w:cs="Times New Roman"/>
          <w:sz w:val="18"/>
          <w:szCs w:val="18"/>
        </w:rPr>
        <w:t xml:space="preserve">, mettre en vue, étaler, exposer, présenter, proposer.      </w:t>
      </w:r>
      <w:r w:rsidR="00E03994" w:rsidRPr="00C325B9">
        <w:rPr>
          <w:rFonts w:ascii="Palatino Linotype" w:hAnsi="Palatino Linotype" w:cs="Times New Roman"/>
          <w:sz w:val="18"/>
          <w:szCs w:val="18"/>
        </w:rPr>
        <w:br/>
        <w:t xml:space="preserve">          </w:t>
      </w:r>
      <w:r w:rsidR="00471DD3" w:rsidRPr="00C325B9">
        <w:rPr>
          <w:rFonts w:ascii="Palatino Linotype" w:hAnsi="Palatino Linotype" w:cs="Times New Roman"/>
          <w:b/>
          <w:bCs/>
          <w:color w:val="C00000"/>
          <w:sz w:val="18"/>
          <w:szCs w:val="18"/>
        </w:rPr>
        <w:t xml:space="preserve">NB. </w:t>
      </w:r>
      <w:r w:rsidR="00471DD3" w:rsidRPr="00C325B9">
        <w:rPr>
          <w:rFonts w:ascii="Palatino Linotype" w:hAnsi="Palatino Linotype" w:cs="Times New Roman"/>
          <w:b/>
          <w:bCs/>
          <w:sz w:val="18"/>
          <w:szCs w:val="18"/>
        </w:rPr>
        <w:t>Bailey.  “</w:t>
      </w:r>
      <w:proofErr w:type="spellStart"/>
      <w:r w:rsidR="00471DD3" w:rsidRPr="00C325B9">
        <w:rPr>
          <w:rFonts w:ascii="Palatino Linotype" w:hAnsi="Palatino Linotype" w:cs="Times New Roman"/>
          <w:b/>
          <w:bCs/>
          <w:color w:val="000000"/>
          <w:sz w:val="18"/>
          <w:szCs w:val="18"/>
        </w:rPr>
        <w:t>Anaxagoras</w:t>
      </w:r>
      <w:proofErr w:type="spellEnd"/>
      <w:r w:rsidR="00471DD3" w:rsidRPr="00C325B9">
        <w:rPr>
          <w:rFonts w:ascii="Palatino Linotype" w:hAnsi="Palatino Linotype" w:cs="Times New Roman"/>
          <w:b/>
          <w:bCs/>
          <w:color w:val="000000"/>
          <w:sz w:val="18"/>
          <w:szCs w:val="18"/>
        </w:rPr>
        <w:t>,</w:t>
      </w:r>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who</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was</w:t>
      </w:r>
      <w:proofErr w:type="spellEnd"/>
      <w:r w:rsidR="00471DD3" w:rsidRPr="00C325B9">
        <w:rPr>
          <w:rFonts w:ascii="Palatino Linotype" w:hAnsi="Palatino Linotype" w:cs="Times New Roman"/>
          <w:color w:val="000000"/>
          <w:sz w:val="18"/>
          <w:szCs w:val="18"/>
        </w:rPr>
        <w:t xml:space="preserve"> a </w:t>
      </w:r>
      <w:proofErr w:type="spellStart"/>
      <w:r w:rsidR="00471DD3" w:rsidRPr="00C325B9">
        <w:rPr>
          <w:rFonts w:ascii="Palatino Linotype" w:hAnsi="Palatino Linotype" w:cs="Times New Roman"/>
          <w:color w:val="000000"/>
          <w:sz w:val="18"/>
          <w:szCs w:val="18"/>
        </w:rPr>
        <w:t>contemporary</w:t>
      </w:r>
      <w:proofErr w:type="spellEnd"/>
      <w:r w:rsidR="00471DD3" w:rsidRPr="00C325B9">
        <w:rPr>
          <w:rFonts w:ascii="Palatino Linotype" w:hAnsi="Palatino Linotype" w:cs="Times New Roman"/>
          <w:color w:val="000000"/>
          <w:sz w:val="18"/>
          <w:szCs w:val="18"/>
        </w:rPr>
        <w:t xml:space="preserve"> of </w:t>
      </w:r>
      <w:proofErr w:type="spellStart"/>
      <w:r w:rsidR="00471DD3" w:rsidRPr="00C325B9">
        <w:rPr>
          <w:rFonts w:ascii="Palatino Linotype" w:hAnsi="Palatino Linotype" w:cs="Times New Roman"/>
          <w:color w:val="000000"/>
          <w:sz w:val="18"/>
          <w:szCs w:val="18"/>
        </w:rPr>
        <w:t>Leucippus</w:t>
      </w:r>
      <w:proofErr w:type="spellEnd"/>
      <w:r w:rsidR="00471DD3" w:rsidRPr="00C325B9">
        <w:rPr>
          <w:rFonts w:ascii="Palatino Linotype" w:hAnsi="Palatino Linotype" w:cs="Times New Roman"/>
          <w:color w:val="000000"/>
          <w:sz w:val="18"/>
          <w:szCs w:val="18"/>
        </w:rPr>
        <w:t xml:space="preserve"> and </w:t>
      </w:r>
      <w:proofErr w:type="spellStart"/>
      <w:r w:rsidR="00471DD3" w:rsidRPr="00C325B9">
        <w:rPr>
          <w:rFonts w:ascii="Palatino Linotype" w:hAnsi="Palatino Linotype" w:cs="Times New Roman"/>
          <w:color w:val="000000"/>
          <w:sz w:val="18"/>
          <w:szCs w:val="18"/>
        </w:rPr>
        <w:t>Democritus</w:t>
      </w:r>
      <w:proofErr w:type="spellEnd"/>
      <w:r w:rsidR="00471DD3" w:rsidRPr="00C325B9">
        <w:rPr>
          <w:rFonts w:ascii="Palatino Linotype" w:hAnsi="Palatino Linotype" w:cs="Times New Roman"/>
          <w:color w:val="000000"/>
          <w:sz w:val="18"/>
          <w:szCs w:val="18"/>
        </w:rPr>
        <w:t xml:space="preserve">, in </w:t>
      </w:r>
      <w:proofErr w:type="spellStart"/>
      <w:r w:rsidR="00471DD3" w:rsidRPr="00C325B9">
        <w:rPr>
          <w:rFonts w:ascii="Palatino Linotype" w:hAnsi="Palatino Linotype" w:cs="Times New Roman"/>
          <w:color w:val="000000"/>
          <w:sz w:val="18"/>
          <w:szCs w:val="18"/>
        </w:rPr>
        <w:t>his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very</w:t>
      </w:r>
      <w:proofErr w:type="spellEnd"/>
      <w:r w:rsidR="00471DD3" w:rsidRPr="00C325B9">
        <w:rPr>
          <w:rFonts w:ascii="Palatino Linotype" w:hAnsi="Palatino Linotype" w:cs="Times New Roman"/>
          <w:color w:val="000000"/>
          <w:sz w:val="18"/>
          <w:szCs w:val="18"/>
        </w:rPr>
        <w:t xml:space="preserve"> original </w:t>
      </w:r>
      <w:proofErr w:type="spellStart"/>
      <w:r w:rsidR="00471DD3" w:rsidRPr="00C325B9">
        <w:rPr>
          <w:rFonts w:ascii="Palatino Linotype" w:hAnsi="Palatino Linotype" w:cs="Times New Roman"/>
          <w:color w:val="000000"/>
          <w:sz w:val="18"/>
          <w:szCs w:val="18"/>
        </w:rPr>
        <w:t>theory</w:t>
      </w:r>
      <w:proofErr w:type="spellEnd"/>
      <w:r w:rsidR="00471DD3" w:rsidRPr="00C325B9">
        <w:rPr>
          <w:rFonts w:ascii="Palatino Linotype" w:hAnsi="Palatino Linotype" w:cs="Times New Roman"/>
          <w:color w:val="000000"/>
          <w:sz w:val="18"/>
          <w:szCs w:val="18"/>
        </w:rPr>
        <w:t xml:space="preserve"> of the world, </w:t>
      </w:r>
      <w:proofErr w:type="spellStart"/>
      <w:r w:rsidR="00471DD3" w:rsidRPr="00C325B9">
        <w:rPr>
          <w:rFonts w:ascii="Palatino Linotype" w:hAnsi="Palatino Linotype" w:cs="Times New Roman"/>
          <w:color w:val="000000"/>
          <w:sz w:val="18"/>
          <w:szCs w:val="18"/>
        </w:rPr>
        <w:t>pushed</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Pluralism</w:t>
      </w:r>
      <w:proofErr w:type="spellEnd"/>
      <w:r w:rsidR="00471DD3" w:rsidRPr="00C325B9">
        <w:rPr>
          <w:rFonts w:ascii="Palatino Linotype" w:hAnsi="Palatino Linotype" w:cs="Times New Roman"/>
          <w:color w:val="000000"/>
          <w:sz w:val="18"/>
          <w:szCs w:val="18"/>
        </w:rPr>
        <w:t xml:space="preserve"> far </w:t>
      </w:r>
      <w:proofErr w:type="spellStart"/>
      <w:r w:rsidR="00471DD3" w:rsidRPr="00C325B9">
        <w:rPr>
          <w:rFonts w:ascii="Palatino Linotype" w:hAnsi="Palatino Linotype" w:cs="Times New Roman"/>
          <w:color w:val="000000"/>
          <w:sz w:val="18"/>
          <w:szCs w:val="18"/>
        </w:rPr>
        <w:t>beyond</w:t>
      </w:r>
      <w:proofErr w:type="spellEnd"/>
      <w:r w:rsidR="00471DD3" w:rsidRPr="00C325B9">
        <w:rPr>
          <w:rFonts w:ascii="Palatino Linotype" w:hAnsi="Palatino Linotype" w:cs="Times New Roman"/>
          <w:color w:val="000000"/>
          <w:sz w:val="18"/>
          <w:szCs w:val="18"/>
        </w:rPr>
        <w:t xml:space="preserve"> the </w:t>
      </w:r>
      <w:proofErr w:type="spellStart"/>
      <w:r w:rsidR="00471DD3" w:rsidRPr="00C325B9">
        <w:rPr>
          <w:rFonts w:ascii="Palatino Linotype" w:hAnsi="Palatino Linotype" w:cs="Times New Roman"/>
          <w:color w:val="000000"/>
          <w:sz w:val="18"/>
          <w:szCs w:val="18"/>
        </w:rPr>
        <w:t>limits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suggested</w:t>
      </w:r>
      <w:proofErr w:type="spellEnd"/>
      <w:r w:rsidR="00471DD3" w:rsidRPr="00C325B9">
        <w:rPr>
          <w:rFonts w:ascii="Palatino Linotype" w:hAnsi="Palatino Linotype" w:cs="Times New Roman"/>
          <w:color w:val="000000"/>
          <w:sz w:val="18"/>
          <w:szCs w:val="18"/>
        </w:rPr>
        <w:t xml:space="preserve"> by </w:t>
      </w:r>
      <w:proofErr w:type="spellStart"/>
      <w:r w:rsidR="00471DD3" w:rsidRPr="00C325B9">
        <w:rPr>
          <w:rFonts w:ascii="Palatino Linotype" w:hAnsi="Palatino Linotype" w:cs="Times New Roman"/>
          <w:color w:val="000000"/>
          <w:sz w:val="18"/>
          <w:szCs w:val="18"/>
        </w:rPr>
        <w:t>Empedocles</w:t>
      </w:r>
      <w:proofErr w:type="spellEnd"/>
      <w:r w:rsidR="00471DD3" w:rsidRPr="00C325B9">
        <w:rPr>
          <w:rFonts w:ascii="Palatino Linotype" w:hAnsi="Palatino Linotype" w:cs="Times New Roman"/>
          <w:color w:val="000000"/>
          <w:sz w:val="18"/>
          <w:szCs w:val="18"/>
        </w:rPr>
        <w:t xml:space="preserve"> and </w:t>
      </w:r>
      <w:proofErr w:type="spellStart"/>
      <w:r w:rsidR="00471DD3" w:rsidRPr="00C325B9">
        <w:rPr>
          <w:rFonts w:ascii="Palatino Linotype" w:hAnsi="Palatino Linotype" w:cs="Times New Roman"/>
          <w:color w:val="000000"/>
          <w:sz w:val="18"/>
          <w:szCs w:val="18"/>
        </w:rPr>
        <w:t>maintained</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that</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there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were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seeds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spermata</w:t>
      </w:r>
      <w:proofErr w:type="spellEnd"/>
      <w:r w:rsidR="00471DD3" w:rsidRPr="00C325B9">
        <w:rPr>
          <w:rFonts w:ascii="Palatino Linotype" w:hAnsi="Palatino Linotype" w:cs="Times New Roman"/>
          <w:color w:val="000000"/>
          <w:sz w:val="18"/>
          <w:szCs w:val="18"/>
        </w:rPr>
        <w:t xml:space="preserve">*) of all </w:t>
      </w:r>
      <w:proofErr w:type="spellStart"/>
      <w:r w:rsidR="00471DD3" w:rsidRPr="00C325B9">
        <w:rPr>
          <w:rFonts w:ascii="Palatino Linotype" w:hAnsi="Palatino Linotype" w:cs="Times New Roman"/>
          <w:color w:val="000000"/>
          <w:sz w:val="18"/>
          <w:szCs w:val="18"/>
        </w:rPr>
        <w:t>things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that</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is</w:t>
      </w:r>
      <w:proofErr w:type="spellEnd"/>
      <w:r w:rsidR="00471DD3" w:rsidRPr="00C325B9">
        <w:rPr>
          <w:rFonts w:ascii="Palatino Linotype" w:hAnsi="Palatino Linotype" w:cs="Times New Roman"/>
          <w:color w:val="000000"/>
          <w:sz w:val="18"/>
          <w:szCs w:val="18"/>
        </w:rPr>
        <w:t xml:space="preserve"> to </w:t>
      </w:r>
      <w:proofErr w:type="spellStart"/>
      <w:r w:rsidR="00471DD3" w:rsidRPr="00C325B9">
        <w:rPr>
          <w:rFonts w:ascii="Palatino Linotype" w:hAnsi="Palatino Linotype" w:cs="Times New Roman"/>
          <w:color w:val="000000"/>
          <w:sz w:val="18"/>
          <w:szCs w:val="18"/>
        </w:rPr>
        <w:t>say</w:t>
      </w:r>
      <w:proofErr w:type="spellEnd"/>
      <w:r w:rsidR="00471DD3" w:rsidRPr="00C325B9">
        <w:rPr>
          <w:rFonts w:ascii="Palatino Linotype" w:hAnsi="Palatino Linotype" w:cs="Times New Roman"/>
          <w:color w:val="000000"/>
          <w:sz w:val="18"/>
          <w:szCs w:val="18"/>
        </w:rPr>
        <w:t xml:space="preserve">, of all </w:t>
      </w:r>
      <w:proofErr w:type="spellStart"/>
      <w:r w:rsidR="00471DD3" w:rsidRPr="00C325B9">
        <w:rPr>
          <w:rFonts w:ascii="Palatino Linotype" w:hAnsi="Palatino Linotype" w:cs="Times New Roman"/>
          <w:color w:val="000000"/>
          <w:sz w:val="18"/>
          <w:szCs w:val="18"/>
        </w:rPr>
        <w:t>natural</w:t>
      </w:r>
      <w:proofErr w:type="spellEnd"/>
      <w:r w:rsidR="00471DD3" w:rsidRPr="00C325B9">
        <w:rPr>
          <w:rFonts w:ascii="Palatino Linotype" w:hAnsi="Palatino Linotype" w:cs="Times New Roman"/>
          <w:color w:val="000000"/>
          <w:sz w:val="18"/>
          <w:szCs w:val="18"/>
        </w:rPr>
        <w:t xml:space="preserve"> substances, and </w:t>
      </w:r>
      <w:proofErr w:type="spellStart"/>
      <w:r w:rsidR="00471DD3" w:rsidRPr="00C325B9">
        <w:rPr>
          <w:rFonts w:ascii="Palatino Linotype" w:hAnsi="Palatino Linotype" w:cs="Times New Roman"/>
          <w:color w:val="000000"/>
          <w:sz w:val="18"/>
          <w:szCs w:val="18"/>
        </w:rPr>
        <w:t>that</w:t>
      </w:r>
      <w:proofErr w:type="spellEnd"/>
      <w:r w:rsidR="00471DD3" w:rsidRPr="00C325B9">
        <w:rPr>
          <w:rFonts w:ascii="Palatino Linotype" w:hAnsi="Palatino Linotype" w:cs="Times New Roman"/>
          <w:color w:val="000000"/>
          <w:sz w:val="18"/>
          <w:szCs w:val="18"/>
        </w:rPr>
        <w:t xml:space="preserve"> all </w:t>
      </w:r>
      <w:proofErr w:type="spellStart"/>
      <w:r w:rsidR="00471DD3" w:rsidRPr="00C325B9">
        <w:rPr>
          <w:rFonts w:ascii="Palatino Linotype" w:hAnsi="Palatino Linotype" w:cs="Times New Roman"/>
          <w:color w:val="000000"/>
          <w:sz w:val="18"/>
          <w:szCs w:val="18"/>
        </w:rPr>
        <w:t>existing</w:t>
      </w:r>
      <w:proofErr w:type="spellEnd"/>
      <w:r w:rsidR="00471DD3" w:rsidRPr="00C325B9">
        <w:rPr>
          <w:rFonts w:ascii="Palatino Linotype" w:hAnsi="Palatino Linotype" w:cs="Times New Roman"/>
          <w:color w:val="000000"/>
          <w:sz w:val="18"/>
          <w:szCs w:val="18"/>
        </w:rPr>
        <w:t xml:space="preserve"> perceptible </w:t>
      </w:r>
      <w:proofErr w:type="spellStart"/>
      <w:r w:rsidR="00471DD3" w:rsidRPr="00C325B9">
        <w:rPr>
          <w:rFonts w:ascii="Palatino Linotype" w:hAnsi="Palatino Linotype" w:cs="Times New Roman"/>
          <w:color w:val="000000"/>
          <w:sz w:val="18"/>
          <w:szCs w:val="18"/>
        </w:rPr>
        <w:t>things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were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composed</w:t>
      </w:r>
      <w:proofErr w:type="spellEnd"/>
      <w:r w:rsidR="00471DD3" w:rsidRPr="00C325B9">
        <w:rPr>
          <w:rFonts w:ascii="Palatino Linotype" w:hAnsi="Palatino Linotype" w:cs="Times New Roman"/>
          <w:color w:val="000000"/>
          <w:sz w:val="18"/>
          <w:szCs w:val="18"/>
        </w:rPr>
        <w:t xml:space="preserve"> of </w:t>
      </w:r>
      <w:proofErr w:type="spellStart"/>
      <w:r w:rsidR="00471DD3" w:rsidRPr="00C325B9">
        <w:rPr>
          <w:rFonts w:ascii="Palatino Linotype" w:hAnsi="Palatino Linotype" w:cs="Times New Roman"/>
          <w:color w:val="000000"/>
          <w:sz w:val="18"/>
          <w:szCs w:val="18"/>
        </w:rPr>
        <w:t>seeds</w:t>
      </w:r>
      <w:proofErr w:type="spellEnd"/>
      <w:r w:rsidR="00471DD3" w:rsidRPr="00C325B9">
        <w:rPr>
          <w:rFonts w:ascii="Palatino Linotype" w:hAnsi="Palatino Linotype" w:cs="Times New Roman"/>
          <w:color w:val="000000"/>
          <w:sz w:val="18"/>
          <w:szCs w:val="18"/>
        </w:rPr>
        <w:t xml:space="preserve"> ‘like as parts to the </w:t>
      </w:r>
      <w:proofErr w:type="spellStart"/>
      <w:r w:rsidR="00471DD3" w:rsidRPr="00C325B9">
        <w:rPr>
          <w:rFonts w:ascii="Palatino Linotype" w:hAnsi="Palatino Linotype" w:cs="Times New Roman"/>
          <w:color w:val="000000"/>
          <w:sz w:val="18"/>
          <w:szCs w:val="18"/>
        </w:rPr>
        <w:t>whole</w:t>
      </w:r>
      <w:proofErr w:type="spellEnd"/>
      <w:r w:rsidR="00471DD3" w:rsidRPr="00C325B9">
        <w:rPr>
          <w:rFonts w:ascii="Palatino Linotype" w:hAnsi="Palatino Linotype" w:cs="Times New Roman"/>
          <w:color w:val="000000"/>
          <w:sz w:val="18"/>
          <w:szCs w:val="18"/>
        </w:rPr>
        <w:t xml:space="preserve"> and like to one </w:t>
      </w:r>
      <w:proofErr w:type="spellStart"/>
      <w:r w:rsidR="00471DD3" w:rsidRPr="00C325B9">
        <w:rPr>
          <w:rFonts w:ascii="Palatino Linotype" w:hAnsi="Palatino Linotype" w:cs="Times New Roman"/>
          <w:color w:val="000000"/>
          <w:sz w:val="18"/>
          <w:szCs w:val="18"/>
        </w:rPr>
        <w:t>another</w:t>
      </w:r>
      <w:proofErr w:type="spellEnd"/>
      <w:r w:rsidR="00471DD3" w:rsidRPr="00C325B9">
        <w:rPr>
          <w:rFonts w:ascii="Palatino Linotype" w:hAnsi="Palatino Linotype" w:cs="Times New Roman"/>
          <w:color w:val="000000"/>
          <w:sz w:val="18"/>
          <w:szCs w:val="18"/>
        </w:rPr>
        <w:t xml:space="preserve">’, for </w:t>
      </w:r>
      <w:proofErr w:type="spellStart"/>
      <w:r w:rsidR="00471DD3" w:rsidRPr="00C325B9">
        <w:rPr>
          <w:rFonts w:ascii="Palatino Linotype" w:hAnsi="Palatino Linotype" w:cs="Times New Roman"/>
          <w:color w:val="000000"/>
          <w:sz w:val="18"/>
          <w:szCs w:val="18"/>
        </w:rPr>
        <w:t>this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seems</w:t>
      </w:r>
      <w:proofErr w:type="spellEnd"/>
      <w:r w:rsidR="00471DD3" w:rsidRPr="00C325B9">
        <w:rPr>
          <w:rFonts w:ascii="Palatino Linotype" w:hAnsi="Palatino Linotype" w:cs="Times New Roman"/>
          <w:color w:val="000000"/>
          <w:sz w:val="18"/>
          <w:szCs w:val="18"/>
        </w:rPr>
        <w:t xml:space="preserve"> to </w:t>
      </w:r>
      <w:proofErr w:type="spellStart"/>
      <w:r w:rsidR="00471DD3" w:rsidRPr="00C325B9">
        <w:rPr>
          <w:rFonts w:ascii="Palatino Linotype" w:hAnsi="Palatino Linotype" w:cs="Times New Roman"/>
          <w:color w:val="000000"/>
          <w:sz w:val="18"/>
          <w:szCs w:val="18"/>
        </w:rPr>
        <w:t>be</w:t>
      </w:r>
      <w:proofErr w:type="spellEnd"/>
      <w:r w:rsidR="00471DD3" w:rsidRPr="00C325B9">
        <w:rPr>
          <w:rFonts w:ascii="Palatino Linotype" w:hAnsi="Palatino Linotype" w:cs="Times New Roman"/>
          <w:color w:val="000000"/>
          <w:sz w:val="18"/>
          <w:szCs w:val="18"/>
        </w:rPr>
        <w:t xml:space="preserve"> the full force of *</w:t>
      </w:r>
      <w:proofErr w:type="spellStart"/>
      <w:r w:rsidR="00471DD3" w:rsidRPr="00C325B9">
        <w:rPr>
          <w:rFonts w:ascii="Palatino Linotype" w:hAnsi="Palatino Linotype" w:cs="Times New Roman"/>
          <w:color w:val="000000"/>
          <w:sz w:val="18"/>
          <w:szCs w:val="18"/>
        </w:rPr>
        <w:t>homoiomerê</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Thus</w:t>
      </w:r>
      <w:proofErr w:type="spellEnd"/>
      <w:r w:rsidR="00471DD3" w:rsidRPr="00C325B9">
        <w:rPr>
          <w:rFonts w:ascii="Palatino Linotype" w:hAnsi="Palatino Linotype" w:cs="Times New Roman"/>
          <w:color w:val="000000"/>
          <w:sz w:val="18"/>
          <w:szCs w:val="18"/>
        </w:rPr>
        <w:t xml:space="preserve">, as </w:t>
      </w:r>
      <w:proofErr w:type="spellStart"/>
      <w:r w:rsidR="00471DD3" w:rsidRPr="00C325B9">
        <w:rPr>
          <w:rFonts w:ascii="Palatino Linotype" w:hAnsi="Palatino Linotype" w:cs="Times New Roman"/>
          <w:color w:val="000000"/>
          <w:sz w:val="18"/>
          <w:szCs w:val="18"/>
        </w:rPr>
        <w:t>Lucr</w:t>
      </w:r>
      <w:proofErr w:type="spellEnd"/>
      <w:r w:rsidR="00471DD3" w:rsidRPr="00C325B9">
        <w:rPr>
          <w:rFonts w:ascii="Palatino Linotype" w:hAnsi="Palatino Linotype" w:cs="Times New Roman"/>
          <w:color w:val="000000"/>
          <w:sz w:val="18"/>
          <w:szCs w:val="18"/>
        </w:rPr>
        <w:t xml:space="preserve">. </w:t>
      </w:r>
      <w:proofErr w:type="spellStart"/>
      <w:proofErr w:type="gramStart"/>
      <w:r w:rsidR="00471DD3" w:rsidRPr="00C325B9">
        <w:rPr>
          <w:rFonts w:ascii="Palatino Linotype" w:hAnsi="Palatino Linotype" w:cs="Times New Roman"/>
          <w:color w:val="000000"/>
          <w:sz w:val="18"/>
          <w:szCs w:val="18"/>
        </w:rPr>
        <w:t>rightly</w:t>
      </w:r>
      <w:proofErr w:type="spellEnd"/>
      <w:proofErr w:type="gram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explains</w:t>
      </w:r>
      <w:proofErr w:type="spellEnd"/>
      <w:r w:rsidR="00471DD3" w:rsidRPr="00C325B9">
        <w:rPr>
          <w:rFonts w:ascii="Palatino Linotype" w:hAnsi="Palatino Linotype" w:cs="Times New Roman"/>
          <w:color w:val="000000"/>
          <w:sz w:val="18"/>
          <w:szCs w:val="18"/>
        </w:rPr>
        <w:t xml:space="preserve"> (834 </w:t>
      </w:r>
      <w:proofErr w:type="spellStart"/>
      <w:r w:rsidR="00471DD3" w:rsidRPr="00C325B9">
        <w:rPr>
          <w:rFonts w:ascii="Palatino Linotype" w:hAnsi="Palatino Linotype" w:cs="Times New Roman"/>
          <w:color w:val="000000"/>
          <w:sz w:val="18"/>
          <w:szCs w:val="18"/>
        </w:rPr>
        <w:t>ff</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bones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were</w:t>
      </w:r>
      <w:proofErr w:type="spellEnd"/>
      <w:r w:rsidR="00471DD3" w:rsidRPr="00C325B9">
        <w:rPr>
          <w:rFonts w:ascii="Palatino Linotype" w:hAnsi="Palatino Linotype" w:cs="Times New Roman"/>
          <w:color w:val="000000"/>
          <w:sz w:val="18"/>
          <w:szCs w:val="18"/>
        </w:rPr>
        <w:t xml:space="preserve"> made of </w:t>
      </w:r>
      <w:proofErr w:type="spellStart"/>
      <w:r w:rsidR="00471DD3" w:rsidRPr="00C325B9">
        <w:rPr>
          <w:rFonts w:ascii="Palatino Linotype" w:hAnsi="Palatino Linotype" w:cs="Times New Roman"/>
          <w:color w:val="000000"/>
          <w:sz w:val="18"/>
          <w:szCs w:val="18"/>
        </w:rPr>
        <w:t>tiny</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particles</w:t>
      </w:r>
      <w:proofErr w:type="spellEnd"/>
      <w:r w:rsidR="00471DD3" w:rsidRPr="00C325B9">
        <w:rPr>
          <w:rFonts w:ascii="Palatino Linotype" w:hAnsi="Palatino Linotype" w:cs="Times New Roman"/>
          <w:color w:val="000000"/>
          <w:sz w:val="18"/>
          <w:szCs w:val="18"/>
        </w:rPr>
        <w:t xml:space="preserve"> of </w:t>
      </w:r>
      <w:proofErr w:type="spellStart"/>
      <w:r w:rsidR="00471DD3" w:rsidRPr="00C325B9">
        <w:rPr>
          <w:rFonts w:ascii="Palatino Linotype" w:hAnsi="Palatino Linotype" w:cs="Times New Roman"/>
          <w:color w:val="000000"/>
          <w:sz w:val="18"/>
          <w:szCs w:val="18"/>
        </w:rPr>
        <w:t>bone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flesh</w:t>
      </w:r>
      <w:proofErr w:type="spellEnd"/>
      <w:r w:rsidR="00471DD3" w:rsidRPr="00C325B9">
        <w:rPr>
          <w:rFonts w:ascii="Palatino Linotype" w:hAnsi="Palatino Linotype" w:cs="Times New Roman"/>
          <w:color w:val="000000"/>
          <w:sz w:val="18"/>
          <w:szCs w:val="18"/>
        </w:rPr>
        <w:t xml:space="preserve"> of </w:t>
      </w:r>
      <w:proofErr w:type="spellStart"/>
      <w:r w:rsidR="00471DD3" w:rsidRPr="00C325B9">
        <w:rPr>
          <w:rFonts w:ascii="Palatino Linotype" w:hAnsi="Palatino Linotype" w:cs="Times New Roman"/>
          <w:color w:val="000000"/>
          <w:sz w:val="18"/>
          <w:szCs w:val="18"/>
        </w:rPr>
        <w:t>flesh</w:t>
      </w:r>
      <w:proofErr w:type="spellEnd"/>
      <w:r w:rsidR="00471DD3" w:rsidRPr="00C325B9">
        <w:rPr>
          <w:rFonts w:ascii="Palatino Linotype" w:hAnsi="Palatino Linotype" w:cs="Times New Roman"/>
          <w:color w:val="000000"/>
          <w:sz w:val="18"/>
          <w:szCs w:val="18"/>
        </w:rPr>
        <w:t xml:space="preserve">, and </w:t>
      </w:r>
      <w:proofErr w:type="spellStart"/>
      <w:r w:rsidR="00471DD3" w:rsidRPr="00C325B9">
        <w:rPr>
          <w:rFonts w:ascii="Palatino Linotype" w:hAnsi="Palatino Linotype" w:cs="Times New Roman"/>
          <w:color w:val="000000"/>
          <w:sz w:val="18"/>
          <w:szCs w:val="18"/>
        </w:rPr>
        <w:t>so</w:t>
      </w:r>
      <w:proofErr w:type="spellEnd"/>
      <w:r w:rsidR="00471DD3" w:rsidRPr="00C325B9">
        <w:rPr>
          <w:rFonts w:ascii="Palatino Linotype" w:hAnsi="Palatino Linotype" w:cs="Times New Roman"/>
          <w:color w:val="000000"/>
          <w:sz w:val="18"/>
          <w:szCs w:val="18"/>
        </w:rPr>
        <w:t xml:space="preserve"> on. </w:t>
      </w:r>
      <w:proofErr w:type="spellStart"/>
      <w:r w:rsidR="00471DD3" w:rsidRPr="00C325B9">
        <w:rPr>
          <w:rFonts w:ascii="Palatino Linotype" w:hAnsi="Palatino Linotype" w:cs="Times New Roman"/>
          <w:color w:val="000000"/>
          <w:sz w:val="18"/>
          <w:szCs w:val="18"/>
        </w:rPr>
        <w:t>We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may</w:t>
      </w:r>
      <w:proofErr w:type="spellEnd"/>
      <w:r w:rsidR="00471DD3" w:rsidRPr="00C325B9">
        <w:rPr>
          <w:rFonts w:ascii="Palatino Linotype" w:hAnsi="Palatino Linotype" w:cs="Times New Roman"/>
          <w:color w:val="000000"/>
          <w:sz w:val="18"/>
          <w:szCs w:val="18"/>
        </w:rPr>
        <w:t xml:space="preserve"> notice in passing </w:t>
      </w:r>
      <w:proofErr w:type="spellStart"/>
      <w:r w:rsidR="00471DD3" w:rsidRPr="00C325B9">
        <w:rPr>
          <w:rFonts w:ascii="Palatino Linotype" w:hAnsi="Palatino Linotype" w:cs="Times New Roman"/>
          <w:color w:val="000000"/>
          <w:sz w:val="18"/>
          <w:szCs w:val="18"/>
        </w:rPr>
        <w:t>that</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he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includes</w:t>
      </w:r>
      <w:proofErr w:type="spellEnd"/>
      <w:r w:rsidR="00471DD3" w:rsidRPr="00C325B9">
        <w:rPr>
          <w:rFonts w:ascii="Palatino Linotype" w:hAnsi="Palatino Linotype" w:cs="Times New Roman"/>
          <w:color w:val="000000"/>
          <w:sz w:val="18"/>
          <w:szCs w:val="18"/>
        </w:rPr>
        <w:t xml:space="preserve"> (840-1) the </w:t>
      </w:r>
      <w:proofErr w:type="spellStart"/>
      <w:r w:rsidR="00471DD3" w:rsidRPr="00C325B9">
        <w:rPr>
          <w:rFonts w:ascii="Palatino Linotype" w:hAnsi="Palatino Linotype" w:cs="Times New Roman"/>
          <w:color w:val="000000"/>
          <w:sz w:val="18"/>
          <w:szCs w:val="18"/>
        </w:rPr>
        <w:t>earth</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fire</w:t>
      </w:r>
      <w:proofErr w:type="spellEnd"/>
      <w:r w:rsidR="00471DD3" w:rsidRPr="00C325B9">
        <w:rPr>
          <w:rFonts w:ascii="Palatino Linotype" w:hAnsi="Palatino Linotype" w:cs="Times New Roman"/>
          <w:color w:val="000000"/>
          <w:sz w:val="18"/>
          <w:szCs w:val="18"/>
        </w:rPr>
        <w:t xml:space="preserve">, and water of </w:t>
      </w:r>
      <w:proofErr w:type="spellStart"/>
      <w:r w:rsidR="00471DD3" w:rsidRPr="00C325B9">
        <w:rPr>
          <w:rFonts w:ascii="Palatino Linotype" w:hAnsi="Palatino Linotype" w:cs="Times New Roman"/>
          <w:color w:val="000000"/>
          <w:sz w:val="18"/>
          <w:szCs w:val="18"/>
        </w:rPr>
        <w:t>Empedocles</w:t>
      </w:r>
      <w:proofErr w:type="spellEnd"/>
      <w:r w:rsidR="00471DD3" w:rsidRPr="00C325B9">
        <w:rPr>
          <w:rFonts w:ascii="Palatino Linotype" w:hAnsi="Palatino Linotype" w:cs="Times New Roman"/>
          <w:color w:val="000000"/>
          <w:sz w:val="18"/>
          <w:szCs w:val="18"/>
        </w:rPr>
        <w:t xml:space="preserve"> in the </w:t>
      </w:r>
      <w:proofErr w:type="spellStart"/>
      <w:r w:rsidR="00471DD3" w:rsidRPr="00C325B9">
        <w:rPr>
          <w:rFonts w:ascii="Palatino Linotype" w:hAnsi="Palatino Linotype" w:cs="Times New Roman"/>
          <w:color w:val="000000"/>
          <w:sz w:val="18"/>
          <w:szCs w:val="18"/>
        </w:rPr>
        <w:t>examples</w:t>
      </w:r>
      <w:proofErr w:type="spellEnd"/>
      <w:r w:rsidR="00471DD3" w:rsidRPr="00C325B9">
        <w:rPr>
          <w:rFonts w:ascii="Palatino Linotype" w:hAnsi="Palatino Linotype" w:cs="Times New Roman"/>
          <w:color w:val="000000"/>
          <w:sz w:val="18"/>
          <w:szCs w:val="18"/>
        </w:rPr>
        <w:t xml:space="preserve">, and the </w:t>
      </w:r>
      <w:proofErr w:type="spellStart"/>
      <w:r w:rsidR="00471DD3" w:rsidRPr="00C325B9">
        <w:rPr>
          <w:rFonts w:ascii="Palatino Linotype" w:hAnsi="Palatino Linotype" w:cs="Times New Roman"/>
          <w:color w:val="000000"/>
          <w:sz w:val="18"/>
          <w:szCs w:val="18"/>
        </w:rPr>
        <w:t>fourth</w:t>
      </w:r>
      <w:proofErr w:type="spellEnd"/>
      <w:r w:rsidR="00471DD3" w:rsidRPr="00C325B9">
        <w:rPr>
          <w:rFonts w:ascii="Palatino Linotype" w:hAnsi="Palatino Linotype" w:cs="Times New Roman"/>
          <w:color w:val="000000"/>
          <w:sz w:val="18"/>
          <w:szCs w:val="18"/>
        </w:rPr>
        <w:t xml:space="preserve">, air, </w:t>
      </w:r>
      <w:proofErr w:type="spellStart"/>
      <w:r w:rsidR="00471DD3" w:rsidRPr="00C325B9">
        <w:rPr>
          <w:rFonts w:ascii="Palatino Linotype" w:hAnsi="Palatino Linotype" w:cs="Times New Roman"/>
          <w:color w:val="000000"/>
          <w:sz w:val="18"/>
          <w:szCs w:val="18"/>
        </w:rPr>
        <w:t>occurs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later</w:t>
      </w:r>
      <w:proofErr w:type="spellEnd"/>
      <w:r w:rsidR="00471DD3" w:rsidRPr="00C325B9">
        <w:rPr>
          <w:rFonts w:ascii="Palatino Linotype" w:hAnsi="Palatino Linotype" w:cs="Times New Roman"/>
          <w:color w:val="000000"/>
          <w:sz w:val="18"/>
          <w:szCs w:val="18"/>
        </w:rPr>
        <w:t xml:space="preserve"> (853), </w:t>
      </w:r>
      <w:proofErr w:type="spellStart"/>
      <w:r w:rsidR="00471DD3" w:rsidRPr="00C325B9">
        <w:rPr>
          <w:rFonts w:ascii="Palatino Linotype" w:hAnsi="Palatino Linotype" w:cs="Times New Roman"/>
          <w:color w:val="000000"/>
          <w:sz w:val="18"/>
          <w:szCs w:val="18"/>
        </w:rPr>
        <w:t>which</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suggests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that</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Anaxagoras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intended</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his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theory</w:t>
      </w:r>
      <w:proofErr w:type="spellEnd"/>
      <w:r w:rsidR="00471DD3" w:rsidRPr="00C325B9">
        <w:rPr>
          <w:rFonts w:ascii="Palatino Linotype" w:hAnsi="Palatino Linotype" w:cs="Times New Roman"/>
          <w:color w:val="000000"/>
          <w:sz w:val="18"/>
          <w:szCs w:val="18"/>
        </w:rPr>
        <w:t xml:space="preserve"> to </w:t>
      </w:r>
      <w:proofErr w:type="spellStart"/>
      <w:r w:rsidR="00471DD3" w:rsidRPr="00C325B9">
        <w:rPr>
          <w:rFonts w:ascii="Palatino Linotype" w:hAnsi="Palatino Linotype" w:cs="Times New Roman"/>
          <w:color w:val="000000"/>
          <w:sz w:val="18"/>
          <w:szCs w:val="18"/>
        </w:rPr>
        <w:t>be</w:t>
      </w:r>
      <w:proofErr w:type="spellEnd"/>
      <w:r w:rsidR="00471DD3" w:rsidRPr="00C325B9">
        <w:rPr>
          <w:rFonts w:ascii="Palatino Linotype" w:hAnsi="Palatino Linotype" w:cs="Times New Roman"/>
          <w:color w:val="000000"/>
          <w:sz w:val="18"/>
          <w:szCs w:val="18"/>
        </w:rPr>
        <w:t xml:space="preserve"> in part a </w:t>
      </w:r>
      <w:proofErr w:type="spellStart"/>
      <w:r w:rsidR="00471DD3" w:rsidRPr="00C325B9">
        <w:rPr>
          <w:rFonts w:ascii="Palatino Linotype" w:hAnsi="Palatino Linotype" w:cs="Times New Roman"/>
          <w:color w:val="000000"/>
          <w:sz w:val="18"/>
          <w:szCs w:val="18"/>
        </w:rPr>
        <w:t>criticism</w:t>
      </w:r>
      <w:proofErr w:type="spellEnd"/>
      <w:r w:rsidR="00471DD3" w:rsidRPr="00C325B9">
        <w:rPr>
          <w:rFonts w:ascii="Palatino Linotype" w:hAnsi="Palatino Linotype" w:cs="Times New Roman"/>
          <w:color w:val="000000"/>
          <w:sz w:val="18"/>
          <w:szCs w:val="18"/>
        </w:rPr>
        <w:t xml:space="preserve"> on </w:t>
      </w:r>
      <w:proofErr w:type="spellStart"/>
      <w:r w:rsidR="00471DD3" w:rsidRPr="00C325B9">
        <w:rPr>
          <w:rFonts w:ascii="Palatino Linotype" w:hAnsi="Palatino Linotype" w:cs="Times New Roman"/>
          <w:color w:val="000000"/>
          <w:sz w:val="18"/>
          <w:szCs w:val="18"/>
        </w:rPr>
        <w:t>Empedocles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Thus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there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would</w:t>
      </w:r>
      <w:proofErr w:type="spellEnd"/>
      <w:r w:rsidR="00471DD3" w:rsidRPr="00C325B9">
        <w:rPr>
          <w:rFonts w:ascii="Palatino Linotype" w:hAnsi="Palatino Linotype" w:cs="Times New Roman"/>
          <w:color w:val="000000"/>
          <w:sz w:val="18"/>
          <w:szCs w:val="18"/>
        </w:rPr>
        <w:t xml:space="preserve"> not </w:t>
      </w:r>
      <w:proofErr w:type="spellStart"/>
      <w:r w:rsidR="00471DD3" w:rsidRPr="00C325B9">
        <w:rPr>
          <w:rFonts w:ascii="Palatino Linotype" w:hAnsi="Palatino Linotype" w:cs="Times New Roman"/>
          <w:color w:val="000000"/>
          <w:sz w:val="18"/>
          <w:szCs w:val="18"/>
        </w:rPr>
        <w:t>be</w:t>
      </w:r>
      <w:proofErr w:type="spellEnd"/>
      <w:r w:rsidR="00471DD3" w:rsidRPr="00C325B9">
        <w:rPr>
          <w:rFonts w:ascii="Palatino Linotype" w:hAnsi="Palatino Linotype" w:cs="Times New Roman"/>
          <w:color w:val="000000"/>
          <w:sz w:val="18"/>
          <w:szCs w:val="18"/>
        </w:rPr>
        <w:t xml:space="preserve"> four ‘</w:t>
      </w:r>
      <w:proofErr w:type="spellStart"/>
      <w:r w:rsidR="00471DD3" w:rsidRPr="00C325B9">
        <w:rPr>
          <w:rFonts w:ascii="Palatino Linotype" w:hAnsi="Palatino Linotype" w:cs="Times New Roman"/>
          <w:color w:val="000000"/>
          <w:sz w:val="18"/>
          <w:szCs w:val="18"/>
        </w:rPr>
        <w:t>elements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only</w:t>
      </w:r>
      <w:proofErr w:type="spellEnd"/>
      <w:r w:rsidR="00471DD3" w:rsidRPr="00C325B9">
        <w:rPr>
          <w:rFonts w:ascii="Palatino Linotype" w:hAnsi="Palatino Linotype" w:cs="Times New Roman"/>
          <w:color w:val="000000"/>
          <w:sz w:val="18"/>
          <w:szCs w:val="18"/>
        </w:rPr>
        <w:t xml:space="preserve">, but one </w:t>
      </w:r>
      <w:proofErr w:type="spellStart"/>
      <w:r w:rsidR="00471DD3" w:rsidRPr="00C325B9">
        <w:rPr>
          <w:rFonts w:ascii="Palatino Linotype" w:hAnsi="Palatino Linotype" w:cs="Times New Roman"/>
          <w:color w:val="000000"/>
          <w:sz w:val="18"/>
          <w:szCs w:val="18"/>
        </w:rPr>
        <w:t>corresponding</w:t>
      </w:r>
      <w:proofErr w:type="spellEnd"/>
      <w:r w:rsidR="00471DD3" w:rsidRPr="00C325B9">
        <w:rPr>
          <w:rFonts w:ascii="Palatino Linotype" w:hAnsi="Palatino Linotype" w:cs="Times New Roman"/>
          <w:color w:val="000000"/>
          <w:sz w:val="18"/>
          <w:szCs w:val="18"/>
        </w:rPr>
        <w:t xml:space="preserve"> to </w:t>
      </w:r>
      <w:proofErr w:type="spellStart"/>
      <w:r w:rsidR="00471DD3" w:rsidRPr="00C325B9">
        <w:rPr>
          <w:rFonts w:ascii="Palatino Linotype" w:hAnsi="Palatino Linotype" w:cs="Times New Roman"/>
          <w:color w:val="000000"/>
          <w:sz w:val="18"/>
          <w:szCs w:val="18"/>
        </w:rPr>
        <w:t>each</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thing</w:t>
      </w:r>
      <w:proofErr w:type="spellEnd"/>
      <w:r w:rsidR="00471DD3" w:rsidRPr="00C325B9">
        <w:rPr>
          <w:rFonts w:ascii="Palatino Linotype" w:hAnsi="Palatino Linotype" w:cs="Times New Roman"/>
          <w:color w:val="000000"/>
          <w:sz w:val="18"/>
          <w:szCs w:val="18"/>
        </w:rPr>
        <w:t xml:space="preserve">’ in the perceptible world. (The </w:t>
      </w:r>
      <w:proofErr w:type="spellStart"/>
      <w:r w:rsidR="00471DD3" w:rsidRPr="00C325B9">
        <w:rPr>
          <w:rFonts w:ascii="Palatino Linotype" w:hAnsi="Palatino Linotype" w:cs="Times New Roman"/>
          <w:color w:val="000000"/>
          <w:sz w:val="18"/>
          <w:szCs w:val="18"/>
        </w:rPr>
        <w:t>theory</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is</w:t>
      </w:r>
      <w:proofErr w:type="spellEnd"/>
      <w:r w:rsidR="00471DD3" w:rsidRPr="00C325B9">
        <w:rPr>
          <w:rFonts w:ascii="Palatino Linotype" w:hAnsi="Palatino Linotype" w:cs="Times New Roman"/>
          <w:color w:val="000000"/>
          <w:sz w:val="18"/>
          <w:szCs w:val="18"/>
        </w:rPr>
        <w:t xml:space="preserve"> not </w:t>
      </w:r>
      <w:proofErr w:type="spellStart"/>
      <w:r w:rsidR="00471DD3" w:rsidRPr="00C325B9">
        <w:rPr>
          <w:rFonts w:ascii="Palatino Linotype" w:hAnsi="Palatino Linotype" w:cs="Times New Roman"/>
          <w:color w:val="000000"/>
          <w:sz w:val="18"/>
          <w:szCs w:val="18"/>
        </w:rPr>
        <w:t>unlike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that</w:t>
      </w:r>
      <w:proofErr w:type="spellEnd"/>
      <w:r w:rsidR="00471DD3" w:rsidRPr="00C325B9">
        <w:rPr>
          <w:rFonts w:ascii="Palatino Linotype" w:hAnsi="Palatino Linotype" w:cs="Times New Roman"/>
          <w:color w:val="000000"/>
          <w:sz w:val="18"/>
          <w:szCs w:val="18"/>
        </w:rPr>
        <w:t xml:space="preserve"> of 19th-century </w:t>
      </w:r>
      <w:proofErr w:type="spellStart"/>
      <w:r w:rsidR="00471DD3" w:rsidRPr="00C325B9">
        <w:rPr>
          <w:rFonts w:ascii="Palatino Linotype" w:hAnsi="Palatino Linotype" w:cs="Times New Roman"/>
          <w:color w:val="000000"/>
          <w:sz w:val="18"/>
          <w:szCs w:val="18"/>
        </w:rPr>
        <w:t>chemistry</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which</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supposed</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some</w:t>
      </w:r>
      <w:proofErr w:type="spellEnd"/>
      <w:r w:rsidR="00471DD3" w:rsidRPr="00C325B9">
        <w:rPr>
          <w:rFonts w:ascii="Palatino Linotype" w:hAnsi="Palatino Linotype" w:cs="Times New Roman"/>
          <w:color w:val="000000"/>
          <w:sz w:val="18"/>
          <w:szCs w:val="18"/>
        </w:rPr>
        <w:t xml:space="preserve"> 106 </w:t>
      </w:r>
      <w:proofErr w:type="spellStart"/>
      <w:proofErr w:type="gramStart"/>
      <w:r w:rsidR="00471DD3" w:rsidRPr="00C325B9">
        <w:rPr>
          <w:rFonts w:ascii="Palatino Linotype" w:hAnsi="Palatino Linotype" w:cs="Times New Roman"/>
          <w:color w:val="000000"/>
          <w:sz w:val="18"/>
          <w:szCs w:val="18"/>
        </w:rPr>
        <w:t>elements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differing</w:t>
      </w:r>
      <w:proofErr w:type="spellEnd"/>
      <w:proofErr w:type="gramEnd"/>
      <w:r w:rsidR="00471DD3" w:rsidRPr="00C325B9">
        <w:rPr>
          <w:rFonts w:ascii="Palatino Linotype" w:hAnsi="Palatino Linotype" w:cs="Times New Roman"/>
          <w:color w:val="000000"/>
          <w:sz w:val="18"/>
          <w:szCs w:val="18"/>
        </w:rPr>
        <w:t xml:space="preserve"> in substance </w:t>
      </w:r>
      <w:proofErr w:type="spellStart"/>
      <w:r w:rsidR="00471DD3" w:rsidRPr="00C325B9">
        <w:rPr>
          <w:rFonts w:ascii="Palatino Linotype" w:hAnsi="Palatino Linotype" w:cs="Times New Roman"/>
          <w:color w:val="000000"/>
          <w:sz w:val="18"/>
          <w:szCs w:val="18"/>
        </w:rPr>
        <w:t>from</w:t>
      </w:r>
      <w:proofErr w:type="spellEnd"/>
      <w:r w:rsidR="00471DD3" w:rsidRPr="00C325B9">
        <w:rPr>
          <w:rFonts w:ascii="Palatino Linotype" w:hAnsi="Palatino Linotype" w:cs="Times New Roman"/>
          <w:color w:val="000000"/>
          <w:sz w:val="18"/>
          <w:szCs w:val="18"/>
        </w:rPr>
        <w:t xml:space="preserve"> one </w:t>
      </w:r>
      <w:proofErr w:type="spellStart"/>
      <w:r w:rsidR="00471DD3" w:rsidRPr="00C325B9">
        <w:rPr>
          <w:rFonts w:ascii="Palatino Linotype" w:hAnsi="Palatino Linotype" w:cs="Times New Roman"/>
          <w:color w:val="000000"/>
          <w:sz w:val="18"/>
          <w:szCs w:val="18"/>
        </w:rPr>
        <w:t>another</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Pluralism</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could</w:t>
      </w:r>
      <w:proofErr w:type="spellEnd"/>
      <w:r w:rsidR="00471DD3" w:rsidRPr="00C325B9">
        <w:rPr>
          <w:rFonts w:ascii="Palatino Linotype" w:hAnsi="Palatino Linotype" w:cs="Times New Roman"/>
          <w:color w:val="000000"/>
          <w:sz w:val="18"/>
          <w:szCs w:val="18"/>
        </w:rPr>
        <w:t xml:space="preserve"> go no </w:t>
      </w:r>
      <w:proofErr w:type="spellStart"/>
      <w:r w:rsidR="00471DD3" w:rsidRPr="00C325B9">
        <w:rPr>
          <w:rFonts w:ascii="Palatino Linotype" w:hAnsi="Palatino Linotype" w:cs="Times New Roman"/>
          <w:color w:val="000000"/>
          <w:sz w:val="18"/>
          <w:szCs w:val="18"/>
        </w:rPr>
        <w:t>farther</w:t>
      </w:r>
      <w:proofErr w:type="spellEnd"/>
      <w:r w:rsidR="00471DD3" w:rsidRPr="00C325B9">
        <w:rPr>
          <w:rFonts w:ascii="Palatino Linotype" w:hAnsi="Palatino Linotype" w:cs="Times New Roman"/>
          <w:color w:val="000000"/>
          <w:sz w:val="18"/>
          <w:szCs w:val="18"/>
        </w:rPr>
        <w:t xml:space="preserve">, for </w:t>
      </w:r>
      <w:proofErr w:type="spellStart"/>
      <w:r w:rsidR="00471DD3" w:rsidRPr="00C325B9">
        <w:rPr>
          <w:rFonts w:ascii="Palatino Linotype" w:hAnsi="Palatino Linotype" w:cs="Times New Roman"/>
          <w:color w:val="000000"/>
          <w:sz w:val="18"/>
          <w:szCs w:val="18"/>
        </w:rPr>
        <w:t>since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Anaxagoras</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also</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believed</w:t>
      </w:r>
      <w:proofErr w:type="spellEnd"/>
      <w:r w:rsidR="00471DD3" w:rsidRPr="00C325B9">
        <w:rPr>
          <w:rFonts w:ascii="Palatino Linotype" w:hAnsi="Palatino Linotype" w:cs="Times New Roman"/>
          <w:color w:val="000000"/>
          <w:sz w:val="18"/>
          <w:szCs w:val="18"/>
        </w:rPr>
        <w:t xml:space="preserve"> in </w:t>
      </w:r>
      <w:proofErr w:type="spellStart"/>
      <w:r w:rsidR="00471DD3" w:rsidRPr="00C325B9">
        <w:rPr>
          <w:rFonts w:ascii="Palatino Linotype" w:hAnsi="Palatino Linotype" w:cs="Times New Roman"/>
          <w:color w:val="000000"/>
          <w:sz w:val="18"/>
          <w:szCs w:val="18"/>
        </w:rPr>
        <w:t>infinite</w:t>
      </w:r>
      <w:proofErr w:type="spellEnd"/>
      <w:r w:rsidR="00471DD3" w:rsidRPr="00C325B9">
        <w:rPr>
          <w:rFonts w:ascii="Palatino Linotype" w:hAnsi="Palatino Linotype" w:cs="Times New Roman"/>
          <w:color w:val="000000"/>
          <w:sz w:val="18"/>
          <w:szCs w:val="18"/>
        </w:rPr>
        <w:t xml:space="preserve"> division, not </w:t>
      </w:r>
      <w:proofErr w:type="spellStart"/>
      <w:r w:rsidR="00471DD3" w:rsidRPr="00C325B9">
        <w:rPr>
          <w:rFonts w:ascii="Palatino Linotype" w:hAnsi="Palatino Linotype" w:cs="Times New Roman"/>
          <w:color w:val="000000"/>
          <w:sz w:val="18"/>
          <w:szCs w:val="18"/>
        </w:rPr>
        <w:t>merely</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would</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there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be</w:t>
      </w:r>
      <w:proofErr w:type="spellEnd"/>
      <w:r w:rsidR="00471DD3" w:rsidRPr="00C325B9">
        <w:rPr>
          <w:rFonts w:ascii="Palatino Linotype" w:hAnsi="Palatino Linotype" w:cs="Times New Roman"/>
          <w:color w:val="000000"/>
          <w:sz w:val="18"/>
          <w:szCs w:val="18"/>
        </w:rPr>
        <w:t xml:space="preserve"> an </w:t>
      </w:r>
      <w:proofErr w:type="spellStart"/>
      <w:r w:rsidR="00471DD3" w:rsidRPr="00C325B9">
        <w:rPr>
          <w:rFonts w:ascii="Palatino Linotype" w:hAnsi="Palatino Linotype" w:cs="Times New Roman"/>
          <w:color w:val="000000"/>
          <w:sz w:val="18"/>
          <w:szCs w:val="18"/>
        </w:rPr>
        <w:t>infinite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number</w:t>
      </w:r>
      <w:proofErr w:type="spellEnd"/>
      <w:r w:rsidR="00471DD3" w:rsidRPr="00C325B9">
        <w:rPr>
          <w:rFonts w:ascii="Palatino Linotype" w:hAnsi="Palatino Linotype" w:cs="Times New Roman"/>
          <w:color w:val="000000"/>
          <w:sz w:val="18"/>
          <w:szCs w:val="18"/>
        </w:rPr>
        <w:t xml:space="preserve"> of </w:t>
      </w:r>
      <w:proofErr w:type="spellStart"/>
      <w:r w:rsidR="00471DD3" w:rsidRPr="00C325B9">
        <w:rPr>
          <w:rFonts w:ascii="Palatino Linotype" w:hAnsi="Palatino Linotype" w:cs="Times New Roman"/>
          <w:color w:val="000000"/>
          <w:sz w:val="18"/>
          <w:szCs w:val="18"/>
        </w:rPr>
        <w:t>particles</w:t>
      </w:r>
      <w:proofErr w:type="spellEnd"/>
      <w:r w:rsidR="00471DD3" w:rsidRPr="00C325B9">
        <w:rPr>
          <w:rFonts w:ascii="Palatino Linotype" w:hAnsi="Palatino Linotype" w:cs="Times New Roman"/>
          <w:color w:val="000000"/>
          <w:sz w:val="18"/>
          <w:szCs w:val="18"/>
        </w:rPr>
        <w:t xml:space="preserve">, but an </w:t>
      </w:r>
      <w:proofErr w:type="spellStart"/>
      <w:r w:rsidR="00471DD3" w:rsidRPr="00C325B9">
        <w:rPr>
          <w:rFonts w:ascii="Palatino Linotype" w:hAnsi="Palatino Linotype" w:cs="Times New Roman"/>
          <w:color w:val="000000"/>
          <w:sz w:val="18"/>
          <w:szCs w:val="18"/>
        </w:rPr>
        <w:t>almost</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infinite</w:t>
      </w:r>
      <w:proofErr w:type="spellEnd"/>
      <w:r w:rsidR="00471DD3" w:rsidRPr="00C325B9">
        <w:rPr>
          <w:rFonts w:ascii="Palatino Linotype" w:hAnsi="Palatino Linotype" w:cs="Times New Roman"/>
          <w:color w:val="000000"/>
          <w:sz w:val="18"/>
          <w:szCs w:val="18"/>
        </w:rPr>
        <w:t xml:space="preserve"> </w:t>
      </w:r>
      <w:proofErr w:type="spellStart"/>
      <w:r w:rsidR="00471DD3" w:rsidRPr="00C325B9">
        <w:rPr>
          <w:rFonts w:ascii="Palatino Linotype" w:hAnsi="Palatino Linotype" w:cs="Times New Roman"/>
          <w:color w:val="000000"/>
          <w:sz w:val="18"/>
          <w:szCs w:val="18"/>
        </w:rPr>
        <w:t>variety</w:t>
      </w:r>
      <w:proofErr w:type="spellEnd"/>
      <w:r w:rsidR="00471DD3" w:rsidRPr="00C325B9">
        <w:rPr>
          <w:rFonts w:ascii="Palatino Linotype" w:hAnsi="Palatino Linotype" w:cs="Times New Roman"/>
          <w:color w:val="000000"/>
          <w:sz w:val="18"/>
          <w:szCs w:val="18"/>
        </w:rPr>
        <w:t xml:space="preserve"> in </w:t>
      </w:r>
      <w:proofErr w:type="spellStart"/>
      <w:r w:rsidR="00471DD3" w:rsidRPr="00C325B9">
        <w:rPr>
          <w:rFonts w:ascii="Palatino Linotype" w:hAnsi="Palatino Linotype" w:cs="Times New Roman"/>
          <w:color w:val="000000"/>
          <w:sz w:val="18"/>
          <w:szCs w:val="18"/>
        </w:rPr>
        <w:t>their</w:t>
      </w:r>
      <w:proofErr w:type="spellEnd"/>
      <w:r w:rsidR="00471DD3" w:rsidRPr="00C325B9">
        <w:rPr>
          <w:rFonts w:ascii="Palatino Linotype" w:hAnsi="Palatino Linotype" w:cs="Times New Roman"/>
          <w:color w:val="000000"/>
          <w:sz w:val="18"/>
          <w:szCs w:val="18"/>
        </w:rPr>
        <w:t xml:space="preserve"> </w:t>
      </w:r>
      <w:r w:rsidR="00471DD3" w:rsidRPr="00C325B9">
        <w:rPr>
          <w:rFonts w:ascii="Palatino Linotype" w:hAnsi="Palatino Linotype" w:cs="Times New Roman"/>
          <w:sz w:val="18"/>
          <w:szCs w:val="18"/>
        </w:rPr>
        <w:t xml:space="preserve">substance. </w:t>
      </w:r>
      <w:proofErr w:type="spellStart"/>
      <w:r w:rsidR="00471DD3" w:rsidRPr="00C325B9">
        <w:rPr>
          <w:rFonts w:ascii="Palatino Linotype" w:hAnsi="Palatino Linotype" w:cs="Times New Roman"/>
          <w:sz w:val="18"/>
          <w:szCs w:val="18"/>
        </w:rPr>
        <w:t>Lucr</w:t>
      </w:r>
      <w:proofErr w:type="spellEnd"/>
      <w:r w:rsidR="00471DD3" w:rsidRPr="00C325B9">
        <w:rPr>
          <w:rFonts w:ascii="Palatino Linotype" w:hAnsi="Palatino Linotype" w:cs="Times New Roman"/>
          <w:sz w:val="18"/>
          <w:szCs w:val="18"/>
        </w:rPr>
        <w:t xml:space="preserve">.’s first four </w:t>
      </w:r>
      <w:proofErr w:type="spellStart"/>
      <w:r w:rsidR="00471DD3" w:rsidRPr="00C325B9">
        <w:rPr>
          <w:rFonts w:ascii="Palatino Linotype" w:hAnsi="Palatino Linotype" w:cs="Times New Roman"/>
          <w:sz w:val="18"/>
          <w:szCs w:val="18"/>
        </w:rPr>
        <w:t>criticisms</w:t>
      </w:r>
      <w:proofErr w:type="spellEnd"/>
      <w:r w:rsidR="00471DD3" w:rsidRPr="00C325B9">
        <w:rPr>
          <w:rFonts w:ascii="Palatino Linotype" w:hAnsi="Palatino Linotype" w:cs="Times New Roman"/>
          <w:sz w:val="18"/>
          <w:szCs w:val="18"/>
        </w:rPr>
        <w:t xml:space="preserve"> are </w:t>
      </w:r>
      <w:proofErr w:type="spellStart"/>
      <w:r w:rsidR="00471DD3" w:rsidRPr="00C325B9">
        <w:rPr>
          <w:rFonts w:ascii="Palatino Linotype" w:hAnsi="Palatino Linotype" w:cs="Times New Roman"/>
          <w:sz w:val="18"/>
          <w:szCs w:val="18"/>
        </w:rPr>
        <w:t>directed</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against</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this</w:t>
      </w:r>
      <w:proofErr w:type="spellEnd"/>
      <w:r w:rsidR="00471DD3" w:rsidRPr="00C325B9">
        <w:rPr>
          <w:rFonts w:ascii="Palatino Linotype" w:hAnsi="Palatino Linotype" w:cs="Times New Roman"/>
          <w:sz w:val="18"/>
          <w:szCs w:val="18"/>
        </w:rPr>
        <w:t xml:space="preserve"> part of </w:t>
      </w:r>
      <w:proofErr w:type="spellStart"/>
      <w:r w:rsidR="00471DD3" w:rsidRPr="00C325B9">
        <w:rPr>
          <w:rFonts w:ascii="Palatino Linotype" w:hAnsi="Palatino Linotype" w:cs="Times New Roman"/>
          <w:sz w:val="18"/>
          <w:szCs w:val="18"/>
        </w:rPr>
        <w:t>Anaxagoras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theory</w:t>
      </w:r>
      <w:proofErr w:type="spellEnd"/>
      <w:r w:rsidR="00471DD3"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3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bCs/>
          <w:sz w:val="18"/>
          <w:szCs w:val="18"/>
        </w:rPr>
        <w:t xml:space="preserve">834. — </w:t>
      </w:r>
      <w:proofErr w:type="spellStart"/>
      <w:r w:rsidR="00471DD3" w:rsidRPr="00C325B9">
        <w:rPr>
          <w:rFonts w:ascii="Palatino Linotype" w:hAnsi="Palatino Linotype" w:cs="Times New Roman"/>
          <w:b/>
          <w:bCs/>
          <w:sz w:val="18"/>
          <w:szCs w:val="18"/>
        </w:rPr>
        <w:t>Principio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rerum</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quam</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dicit</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hŏmœŏmĕrīan</w:t>
      </w:r>
      <w:proofErr w:type="spellEnd"/>
      <w:r w:rsidR="00471DD3" w:rsidRPr="00C325B9">
        <w:rPr>
          <w:rFonts w:ascii="Palatino Linotype" w:hAnsi="Palatino Linotype" w:cs="Times New Roman"/>
          <w:b/>
          <w:bCs/>
          <w:sz w:val="18"/>
          <w:szCs w:val="18"/>
        </w:rPr>
        <w:t xml:space="preserve">, </w:t>
      </w:r>
      <w:r w:rsidR="00471DD3" w:rsidRPr="00C325B9">
        <w:rPr>
          <w:rStyle w:val="Appelnotedebasdep"/>
          <w:rFonts w:ascii="Palatino Linotype" w:hAnsi="Palatino Linotype" w:cs="Times New Roman"/>
          <w:b/>
          <w:bCs/>
          <w:sz w:val="18"/>
          <w:szCs w:val="18"/>
          <w:vertAlign w:val="baseline"/>
        </w:rPr>
        <w:t xml:space="preserve">  </w:t>
      </w:r>
      <w:bookmarkStart w:id="368" w:name="principium"/>
      <w:bookmarkEnd w:id="368"/>
      <w:proofErr w:type="spellStart"/>
      <w:r w:rsidR="00471DD3" w:rsidRPr="00C325B9">
        <w:rPr>
          <w:rFonts w:ascii="Palatino Linotype" w:hAnsi="Palatino Linotype" w:cs="Times New Roman"/>
          <w:b/>
          <w:bCs/>
          <w:sz w:val="18"/>
          <w:szCs w:val="18"/>
        </w:rPr>
        <w:t>Princĭpĭum</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ĭi</w:t>
      </w:r>
      <w:proofErr w:type="spellEnd"/>
      <w:r w:rsidR="00471DD3" w:rsidRPr="00C325B9">
        <w:rPr>
          <w:rFonts w:ascii="Palatino Linotype" w:hAnsi="Palatino Linotype" w:cs="Times New Roman"/>
          <w:b/>
          <w:bCs/>
          <w:sz w:val="18"/>
          <w:szCs w:val="18"/>
        </w:rPr>
        <w:t xml:space="preserve">, n. : commencement ; </w:t>
      </w:r>
      <w:proofErr w:type="spellStart"/>
      <w:proofErr w:type="gramStart"/>
      <w:r w:rsidR="00471DD3" w:rsidRPr="00C325B9">
        <w:rPr>
          <w:rFonts w:ascii="Palatino Linotype" w:hAnsi="Palatino Linotype" w:cs="Times New Roman"/>
          <w:b/>
          <w:bCs/>
          <w:sz w:val="18"/>
          <w:szCs w:val="18"/>
        </w:rPr>
        <w:t>principiō</w:t>
      </w:r>
      <w:proofErr w:type="spellEnd"/>
      <w:r w:rsidR="00471DD3" w:rsidRPr="00C325B9">
        <w:rPr>
          <w:rFonts w:ascii="Palatino Linotype" w:hAnsi="Palatino Linotype" w:cs="Times New Roman"/>
          <w:b/>
          <w:bCs/>
          <w:sz w:val="18"/>
          <w:szCs w:val="18"/>
        </w:rPr>
        <w:t xml:space="preserve">,  </w:t>
      </w:r>
      <w:r w:rsidR="00471DD3" w:rsidRPr="00C325B9">
        <w:rPr>
          <w:rFonts w:ascii="Palatino Linotype" w:hAnsi="Palatino Linotype" w:cs="Times New Roman"/>
          <w:sz w:val="18"/>
          <w:szCs w:val="18"/>
        </w:rPr>
        <w:t>Cic</w:t>
      </w:r>
      <w:proofErr w:type="gramEnd"/>
      <w:r w:rsidR="00471DD3"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en premier lieu, tout d'abord.   </w:t>
      </w:r>
      <w:proofErr w:type="spellStart"/>
      <w:r w:rsidR="00471DD3" w:rsidRPr="00C325B9">
        <w:rPr>
          <w:rStyle w:val="Appelnotedebasdep"/>
          <w:rFonts w:ascii="Palatino Linotype" w:hAnsi="Palatino Linotype" w:cs="Times New Roman"/>
          <w:b/>
          <w:bCs/>
          <w:sz w:val="18"/>
          <w:szCs w:val="18"/>
          <w:vertAlign w:val="baseline"/>
        </w:rPr>
        <w:t>R</w:t>
      </w:r>
      <w:proofErr w:type="gramStart"/>
      <w:r w:rsidR="00471DD3" w:rsidRPr="00C325B9">
        <w:rPr>
          <w:rFonts w:ascii="Palatino Linotype" w:hAnsi="Palatino Linotype" w:cs="Times New Roman"/>
          <w:b/>
          <w:bCs/>
          <w:sz w:val="18"/>
          <w:szCs w:val="18"/>
        </w:rPr>
        <w:t>erum</w:t>
      </w:r>
      <w:proofErr w:type="spellEnd"/>
      <w:proofErr w:type="gram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gén</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cp</w:t>
      </w:r>
      <w:proofErr w:type="spellEnd"/>
      <w:r w:rsidR="00471DD3" w:rsidRPr="00C325B9">
        <w:rPr>
          <w:rFonts w:ascii="Palatino Linotype" w:hAnsi="Palatino Linotype" w:cs="Times New Roman"/>
          <w:sz w:val="18"/>
          <w:szCs w:val="18"/>
        </w:rPr>
        <w:t xml:space="preserve"> de </w:t>
      </w:r>
      <w:proofErr w:type="spellStart"/>
      <w:proofErr w:type="gramStart"/>
      <w:r w:rsidR="00471DD3" w:rsidRPr="00C325B9">
        <w:rPr>
          <w:rFonts w:ascii="Palatino Linotype" w:hAnsi="Palatino Linotype" w:cs="Times New Roman"/>
          <w:b/>
          <w:bCs/>
          <w:sz w:val="18"/>
          <w:szCs w:val="18"/>
        </w:rPr>
        <w:t>Hŏmœŏmĕrīa</w:t>
      </w:r>
      <w:proofErr w:type="spellEnd"/>
      <w:r w:rsidR="00471DD3" w:rsidRPr="00C325B9">
        <w:rPr>
          <w:rFonts w:ascii="Palatino Linotype" w:hAnsi="Palatino Linotype" w:cs="Times New Roman"/>
          <w:sz w:val="18"/>
          <w:szCs w:val="18"/>
        </w:rPr>
        <w:t xml:space="preserve">  et</w:t>
      </w:r>
      <w:proofErr w:type="gramEnd"/>
      <w:r w:rsidR="00471DD3" w:rsidRPr="00C325B9">
        <w:rPr>
          <w:rFonts w:ascii="Palatino Linotype" w:hAnsi="Palatino Linotype" w:cs="Times New Roman"/>
          <w:sz w:val="18"/>
          <w:szCs w:val="18"/>
        </w:rPr>
        <w:t xml:space="preserve"> non de </w:t>
      </w:r>
      <w:proofErr w:type="spellStart"/>
      <w:r w:rsidR="00471DD3" w:rsidRPr="00C325B9">
        <w:rPr>
          <w:rFonts w:ascii="Palatino Linotype" w:hAnsi="Palatino Linotype" w:cs="Times New Roman"/>
          <w:sz w:val="18"/>
          <w:szCs w:val="18"/>
        </w:rPr>
        <w:t>principio</w:t>
      </w:r>
      <w:proofErr w:type="spell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 B.</w:t>
      </w:r>
      <w:proofErr w:type="gram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b/>
          <w:bCs/>
          <w:sz w:val="18"/>
          <w:szCs w:val="18"/>
        </w:rPr>
        <w:t>Hŏmœŏmĕrīa</w:t>
      </w:r>
      <w:proofErr w:type="spellEnd"/>
      <w:r w:rsidR="00471DD3" w:rsidRPr="00C325B9">
        <w:rPr>
          <w:rFonts w:ascii="Palatino Linotype" w:hAnsi="Palatino Linotype" w:cs="Times New Roman"/>
          <w:b/>
          <w:bCs/>
          <w:sz w:val="18"/>
          <w:szCs w:val="18"/>
        </w:rPr>
        <w:t xml:space="preserve">, æ, f. </w:t>
      </w:r>
      <w:r w:rsidR="00471DD3" w:rsidRPr="00C325B9">
        <w:rPr>
          <w:rFonts w:ascii="Palatino Linotype" w:hAnsi="Palatino Linotype" w:cs="Times New Roman"/>
          <w:sz w:val="18"/>
          <w:szCs w:val="18"/>
        </w:rPr>
        <w:t xml:space="preserve">: homogénéité des parties.  </w:t>
      </w:r>
      <w:r w:rsidR="00E03994"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w:t>
      </w:r>
      <w:proofErr w:type="spellStart"/>
      <w:proofErr w:type="gramStart"/>
      <w:r w:rsidR="00471DD3" w:rsidRPr="00C325B9">
        <w:rPr>
          <w:rFonts w:ascii="Palatino Linotype" w:hAnsi="Palatino Linotype" w:cs="Times New Roman"/>
          <w:b/>
          <w:bCs/>
          <w:sz w:val="18"/>
          <w:szCs w:val="18"/>
        </w:rPr>
        <w:t>Quam</w:t>
      </w:r>
      <w:proofErr w:type="spellEnd"/>
      <w:r w:rsidR="00471DD3" w:rsidRPr="00C325B9">
        <w:rPr>
          <w:rFonts w:ascii="Palatino Linotype" w:hAnsi="Palatino Linotype" w:cs="Times New Roman"/>
          <w:b/>
          <w:bCs/>
          <w:sz w:val="18"/>
          <w:szCs w:val="18"/>
        </w:rPr>
        <w:t>:</w:t>
      </w:r>
      <w:proofErr w:type="gramEnd"/>
      <w:r w:rsidR="00471DD3" w:rsidRPr="00C325B9">
        <w:rPr>
          <w:rFonts w:ascii="Palatino Linotype" w:hAnsi="Palatino Linotype" w:cs="Times New Roman"/>
          <w:b/>
          <w:bCs/>
          <w:sz w:val="18"/>
          <w:szCs w:val="18"/>
        </w:rPr>
        <w:t xml:space="preserve"> = id quod,</w:t>
      </w:r>
      <w:r w:rsidR="00471DD3" w:rsidRPr="00C325B9">
        <w:rPr>
          <w:rFonts w:ascii="Palatino Linotype" w:hAnsi="Palatino Linotype" w:cs="Times New Roman"/>
          <w:sz w:val="18"/>
          <w:szCs w:val="18"/>
        </w:rPr>
        <w:t xml:space="preserve"> par attraction du cas de </w:t>
      </w:r>
      <w:proofErr w:type="spellStart"/>
      <w:r w:rsidR="00471DD3" w:rsidRPr="00C325B9">
        <w:rPr>
          <w:rFonts w:ascii="Palatino Linotype" w:hAnsi="Palatino Linotype" w:cs="Times New Roman"/>
          <w:sz w:val="18"/>
          <w:szCs w:val="18"/>
        </w:rPr>
        <w:t>homoeomerian</w:t>
      </w:r>
      <w:proofErr w:type="spell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 Bailey</w:t>
      </w:r>
      <w:proofErr w:type="gramEnd"/>
      <w:r w:rsidR="00471DD3"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3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sz w:val="18"/>
          <w:szCs w:val="18"/>
        </w:rPr>
        <w:t xml:space="preserve"> </w:t>
      </w:r>
      <w:r w:rsidR="00471DD3" w:rsidRPr="00C325B9">
        <w:rPr>
          <w:rFonts w:ascii="Palatino Linotype" w:hAnsi="Palatino Linotype" w:cs="Times New Roman"/>
          <w:b/>
          <w:bCs/>
          <w:sz w:val="18"/>
          <w:szCs w:val="18"/>
        </w:rPr>
        <w:t xml:space="preserve">835. — </w:t>
      </w:r>
      <w:proofErr w:type="spellStart"/>
      <w:r w:rsidR="00471DD3" w:rsidRPr="00C325B9">
        <w:rPr>
          <w:rFonts w:ascii="Palatino Linotype" w:hAnsi="Palatino Linotype" w:cs="Times New Roman"/>
          <w:b/>
          <w:bCs/>
          <w:sz w:val="18"/>
          <w:szCs w:val="18"/>
        </w:rPr>
        <w:t>ossa</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videlicet</w:t>
      </w:r>
      <w:proofErr w:type="spellEnd"/>
      <w:r w:rsidR="00471DD3" w:rsidRPr="00C325B9">
        <w:rPr>
          <w:rFonts w:ascii="Palatino Linotype" w:hAnsi="Palatino Linotype" w:cs="Times New Roman"/>
          <w:b/>
          <w:bCs/>
          <w:sz w:val="18"/>
          <w:szCs w:val="18"/>
        </w:rPr>
        <w:t xml:space="preserve"> e </w:t>
      </w:r>
      <w:proofErr w:type="spellStart"/>
      <w:r w:rsidR="00471DD3" w:rsidRPr="00C325B9">
        <w:rPr>
          <w:rFonts w:ascii="Palatino Linotype" w:hAnsi="Palatino Linotype" w:cs="Times New Roman"/>
          <w:b/>
          <w:bCs/>
          <w:sz w:val="18"/>
          <w:szCs w:val="18"/>
        </w:rPr>
        <w:t>pauxillis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atque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minutis</w:t>
      </w:r>
      <w:proofErr w:type="spellEnd"/>
      <w:r w:rsidR="00471DD3" w:rsidRPr="00C325B9">
        <w:rPr>
          <w:rFonts w:ascii="Palatino Linotype" w:hAnsi="Palatino Linotype" w:cs="Times New Roman"/>
          <w:b/>
          <w:bCs/>
          <w:sz w:val="18"/>
          <w:szCs w:val="18"/>
        </w:rPr>
        <w:t xml:space="preserve">  </w:t>
      </w:r>
      <w:r w:rsidR="00471DD3" w:rsidRPr="00C325B9">
        <w:rPr>
          <w:rStyle w:val="Appelnotedebasdep"/>
          <w:rFonts w:ascii="Palatino Linotype" w:hAnsi="Palatino Linotype" w:cs="Times New Roman"/>
          <w:b/>
          <w:bCs/>
          <w:sz w:val="18"/>
          <w:szCs w:val="18"/>
          <w:vertAlign w:val="baseline"/>
        </w:rPr>
        <w:t xml:space="preserve">  </w:t>
      </w:r>
      <w:r w:rsidR="00471DD3" w:rsidRPr="00C325B9">
        <w:rPr>
          <w:rFonts w:ascii="Palatino Linotype" w:hAnsi="Palatino Linotype" w:cs="Times New Roman"/>
          <w:b/>
          <w:bCs/>
          <w:sz w:val="18"/>
          <w:szCs w:val="18"/>
        </w:rPr>
        <w:t>—</w:t>
      </w:r>
      <w:r w:rsidR="00471DD3" w:rsidRPr="00C325B9">
        <w:rPr>
          <w:rFonts w:ascii="Palatino Linotype" w:hAnsi="Palatino Linotype" w:cs="Times New Roman"/>
          <w:sz w:val="18"/>
          <w:szCs w:val="18"/>
        </w:rPr>
        <w:t xml:space="preserve"> </w:t>
      </w:r>
      <w:r w:rsidR="00471DD3" w:rsidRPr="00C325B9">
        <w:rPr>
          <w:rStyle w:val="Appelnotedebasdep"/>
          <w:rFonts w:ascii="Palatino Linotype" w:hAnsi="Palatino Linotype" w:cs="Times New Roman"/>
          <w:sz w:val="18"/>
          <w:szCs w:val="18"/>
          <w:vertAlign w:val="baseline"/>
        </w:rPr>
        <w:t xml:space="preserve"> </w:t>
      </w:r>
      <w:r w:rsidR="00471DD3" w:rsidRPr="00C325B9">
        <w:rPr>
          <w:rFonts w:ascii="Palatino Linotype" w:hAnsi="Palatino Linotype" w:cs="Times New Roman"/>
          <w:b/>
          <w:bCs/>
          <w:sz w:val="18"/>
          <w:szCs w:val="18"/>
        </w:rPr>
        <w:t xml:space="preserve">Cst </w:t>
      </w:r>
      <w:r w:rsidR="00471DD3"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hic </w:t>
      </w:r>
      <w:proofErr w:type="spellStart"/>
      <w:r w:rsidR="00471DD3" w:rsidRPr="00C325B9">
        <w:rPr>
          <w:rFonts w:ascii="Palatino Linotype" w:hAnsi="Palatino Linotype" w:cs="Times New Roman"/>
          <w:sz w:val="18"/>
          <w:szCs w:val="18"/>
        </w:rPr>
        <w:t>videlicet</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putat</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ossa</w:t>
      </w:r>
      <w:proofErr w:type="spellEnd"/>
      <w:r w:rsidR="00471DD3" w:rsidRPr="00C325B9">
        <w:rPr>
          <w:rFonts w:ascii="Palatino Linotype" w:hAnsi="Palatino Linotype" w:cs="Times New Roman"/>
          <w:sz w:val="18"/>
          <w:szCs w:val="18"/>
        </w:rPr>
        <w:t xml:space="preserve"> posse </w:t>
      </w:r>
      <w:proofErr w:type="spellStart"/>
      <w:r w:rsidR="00471DD3" w:rsidRPr="00C325B9">
        <w:rPr>
          <w:rFonts w:ascii="Palatino Linotype" w:hAnsi="Palatino Linotype" w:cs="Times New Roman"/>
          <w:sz w:val="18"/>
          <w:szCs w:val="18"/>
        </w:rPr>
        <w:t>gigni</w:t>
      </w:r>
      <w:proofErr w:type="spellEnd"/>
      <w:r w:rsidR="00471DD3" w:rsidRPr="00C325B9">
        <w:rPr>
          <w:rFonts w:ascii="Palatino Linotype" w:hAnsi="Palatino Linotype" w:cs="Times New Roman"/>
          <w:sz w:val="18"/>
          <w:szCs w:val="18"/>
        </w:rPr>
        <w:t xml:space="preserve"> e. q. s.</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w:t>
      </w:r>
      <w:r w:rsidR="00471DD3" w:rsidRPr="00C325B9">
        <w:rPr>
          <w:rFonts w:ascii="Palatino Linotype" w:hAnsi="Palatino Linotype" w:cs="Times New Roman"/>
          <w:b/>
          <w:bCs/>
          <w:sz w:val="18"/>
          <w:szCs w:val="18"/>
        </w:rPr>
        <w:t>ER</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b/>
          <w:bCs/>
          <w:sz w:val="18"/>
          <w:szCs w:val="18"/>
        </w:rPr>
        <w:t>Putat</w:t>
      </w:r>
      <w:proofErr w:type="spellEnd"/>
      <w:r w:rsidR="00471DD3" w:rsidRPr="00C325B9">
        <w:rPr>
          <w:rFonts w:ascii="Palatino Linotype" w:hAnsi="Palatino Linotype" w:cs="Times New Roman"/>
          <w:sz w:val="18"/>
          <w:szCs w:val="18"/>
        </w:rPr>
        <w:t xml:space="preserve"> cf. </w:t>
      </w:r>
      <w:proofErr w:type="gramStart"/>
      <w:r w:rsidR="00471DD3" w:rsidRPr="00C325B9">
        <w:rPr>
          <w:rFonts w:ascii="Palatino Linotype" w:hAnsi="Palatino Linotype" w:cs="Times New Roman"/>
          <w:sz w:val="18"/>
          <w:szCs w:val="18"/>
        </w:rPr>
        <w:t>839  (</w:t>
      </w:r>
      <w:proofErr w:type="gramEnd"/>
      <w:r w:rsidR="00471DD3" w:rsidRPr="00C325B9">
        <w:rPr>
          <w:rFonts w:ascii="Palatino Linotype" w:hAnsi="Palatino Linotype" w:cs="Times New Roman"/>
          <w:sz w:val="18"/>
          <w:szCs w:val="18"/>
        </w:rPr>
        <w:t xml:space="preserve">B.).   </w:t>
      </w:r>
      <w:proofErr w:type="spellStart"/>
      <w:proofErr w:type="gramStart"/>
      <w:r w:rsidR="00471DD3" w:rsidRPr="00C325B9">
        <w:rPr>
          <w:rFonts w:ascii="Palatino Linotype" w:hAnsi="Palatino Linotype" w:cs="Times New Roman"/>
          <w:b/>
          <w:bCs/>
          <w:sz w:val="18"/>
          <w:szCs w:val="18"/>
        </w:rPr>
        <w:t>ŏs</w:t>
      </w:r>
      <w:proofErr w:type="spellEnd"/>
      <w:proofErr w:type="gram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ossis</w:t>
      </w:r>
      <w:proofErr w:type="spellEnd"/>
      <w:r w:rsidR="00471DD3" w:rsidRPr="00C325B9">
        <w:rPr>
          <w:rFonts w:ascii="Palatino Linotype" w:hAnsi="Palatino Linotype" w:cs="Times New Roman"/>
          <w:b/>
          <w:bCs/>
          <w:sz w:val="18"/>
          <w:szCs w:val="18"/>
        </w:rPr>
        <w:t>, n.</w:t>
      </w:r>
      <w:r w:rsidR="002D23BD" w:rsidRPr="00C325B9">
        <w:rPr>
          <w:rFonts w:ascii="Palatino Linotype" w:hAnsi="Palatino Linotype" w:cs="Times New Roman"/>
          <w:b/>
          <w:bCs/>
          <w:sz w:val="18"/>
          <w:szCs w:val="18"/>
        </w:rPr>
        <w:t xml:space="preserve"> </w:t>
      </w:r>
      <w:r w:rsidR="00471DD3"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os, ossement.        </w:t>
      </w:r>
      <w:bookmarkStart w:id="369" w:name="pauxillus"/>
      <w:bookmarkEnd w:id="369"/>
      <w:proofErr w:type="spellStart"/>
      <w:r w:rsidR="00471DD3" w:rsidRPr="00C325B9">
        <w:rPr>
          <w:rFonts w:ascii="Palatino Linotype" w:hAnsi="Palatino Linotype" w:cs="Times New Roman"/>
          <w:b/>
          <w:bCs/>
          <w:sz w:val="18"/>
          <w:szCs w:val="18"/>
        </w:rPr>
        <w:t>Pauxillus</w:t>
      </w:r>
      <w:proofErr w:type="spellEnd"/>
      <w:r w:rsidR="00471DD3" w:rsidRPr="00C325B9">
        <w:rPr>
          <w:rFonts w:ascii="Palatino Linotype" w:hAnsi="Palatino Linotype" w:cs="Times New Roman"/>
          <w:b/>
          <w:bCs/>
          <w:sz w:val="18"/>
          <w:szCs w:val="18"/>
        </w:rPr>
        <w:t xml:space="preserve">, a, um </w:t>
      </w:r>
      <w:r w:rsidR="00471DD3" w:rsidRPr="00C325B9">
        <w:rPr>
          <w:rFonts w:ascii="Palatino Linotype" w:hAnsi="Palatino Linotype" w:cs="Times New Roman"/>
          <w:sz w:val="18"/>
          <w:szCs w:val="18"/>
        </w:rPr>
        <w:t xml:space="preserve">: très petit, tout petit (rare, sauf chez les comiques). </w:t>
      </w:r>
      <w:r w:rsidRPr="00C325B9">
        <w:rPr>
          <w:rFonts w:ascii="Palatino Linotype" w:hAnsi="Palatino Linotype" w:cs="Times New Roman"/>
          <w:b/>
          <w:sz w:val="18"/>
          <w:szCs w:val="18"/>
        </w:rPr>
        <w:t xml:space="preserve">         </w:t>
      </w:r>
    </w:p>
  </w:footnote>
  <w:footnote w:id="83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71DD3" w:rsidRPr="00C325B9">
        <w:rPr>
          <w:rFonts w:ascii="Palatino Linotype" w:hAnsi="Palatino Linotype" w:cs="Times New Roman"/>
          <w:b/>
          <w:sz w:val="18"/>
          <w:szCs w:val="18"/>
        </w:rPr>
        <w:t xml:space="preserve">  </w:t>
      </w:r>
      <w:r w:rsidR="00471DD3" w:rsidRPr="00C325B9">
        <w:rPr>
          <w:rFonts w:ascii="Palatino Linotype" w:hAnsi="Palatino Linotype" w:cs="Times New Roman"/>
          <w:b/>
          <w:bCs/>
          <w:sz w:val="18"/>
          <w:szCs w:val="18"/>
        </w:rPr>
        <w:t xml:space="preserve">836. — </w:t>
      </w:r>
      <w:proofErr w:type="spellStart"/>
      <w:r w:rsidR="00471DD3" w:rsidRPr="00C325B9">
        <w:rPr>
          <w:rFonts w:ascii="Palatino Linotype" w:hAnsi="Palatino Linotype" w:cs="Times New Roman"/>
          <w:b/>
          <w:bCs/>
          <w:sz w:val="18"/>
          <w:szCs w:val="18"/>
        </w:rPr>
        <w:t>ossibus</w:t>
      </w:r>
      <w:proofErr w:type="spellEnd"/>
      <w:r w:rsidR="00471DD3" w:rsidRPr="00C325B9">
        <w:rPr>
          <w:rFonts w:ascii="Palatino Linotype" w:hAnsi="Palatino Linotype" w:cs="Times New Roman"/>
          <w:b/>
          <w:bCs/>
          <w:sz w:val="18"/>
          <w:szCs w:val="18"/>
        </w:rPr>
        <w:t xml:space="preserve"> hic et de </w:t>
      </w:r>
      <w:proofErr w:type="spellStart"/>
      <w:r w:rsidR="00471DD3" w:rsidRPr="00C325B9">
        <w:rPr>
          <w:rFonts w:ascii="Palatino Linotype" w:hAnsi="Palatino Linotype" w:cs="Times New Roman"/>
          <w:b/>
          <w:bCs/>
          <w:sz w:val="18"/>
          <w:szCs w:val="18"/>
        </w:rPr>
        <w:t>pauxillis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atque</w:t>
      </w:r>
      <w:proofErr w:type="spellEnd"/>
      <w:r w:rsidR="00471DD3" w:rsidRPr="00C325B9">
        <w:rPr>
          <w:rFonts w:ascii="Palatino Linotype" w:hAnsi="Palatino Linotype" w:cs="Times New Roman"/>
          <w:b/>
          <w:bCs/>
          <w:sz w:val="18"/>
          <w:szCs w:val="18"/>
        </w:rPr>
        <w:t xml:space="preserve"> </w:t>
      </w:r>
      <w:proofErr w:type="spellStart"/>
      <w:proofErr w:type="gramStart"/>
      <w:r w:rsidR="00471DD3" w:rsidRPr="00C325B9">
        <w:rPr>
          <w:rFonts w:ascii="Palatino Linotype" w:hAnsi="Palatino Linotype" w:cs="Times New Roman"/>
          <w:b/>
          <w:bCs/>
          <w:sz w:val="18"/>
          <w:szCs w:val="18"/>
        </w:rPr>
        <w:t>minutis</w:t>
      </w:r>
      <w:proofErr w:type="spellEnd"/>
      <w:r w:rsidR="00471DD3" w:rsidRPr="00C325B9">
        <w:rPr>
          <w:rFonts w:ascii="Palatino Linotype" w:hAnsi="Palatino Linotype" w:cs="Times New Roman"/>
          <w:b/>
          <w:bCs/>
          <w:sz w:val="18"/>
          <w:szCs w:val="18"/>
        </w:rPr>
        <w:t xml:space="preserve">  —</w:t>
      </w:r>
      <w:proofErr w:type="gramEnd"/>
      <w:r w:rsidR="00471DD3" w:rsidRPr="00C325B9">
        <w:rPr>
          <w:rFonts w:ascii="Palatino Linotype" w:hAnsi="Palatino Linotype" w:cs="Times New Roman"/>
          <w:sz w:val="18"/>
          <w:szCs w:val="18"/>
        </w:rPr>
        <w:t xml:space="preserve"> </w:t>
      </w:r>
      <w:r w:rsidR="00471DD3" w:rsidRPr="00C325B9">
        <w:rPr>
          <w:rStyle w:val="Appelnotedebasdep"/>
          <w:rFonts w:ascii="Palatino Linotype" w:hAnsi="Palatino Linotype" w:cs="Times New Roman"/>
          <w:sz w:val="18"/>
          <w:szCs w:val="18"/>
          <w:vertAlign w:val="baseline"/>
        </w:rPr>
        <w:t xml:space="preserve">  </w:t>
      </w:r>
      <w:bookmarkStart w:id="370" w:name="minutus"/>
      <w:bookmarkEnd w:id="370"/>
      <w:proofErr w:type="spellStart"/>
      <w:r w:rsidR="00471DD3" w:rsidRPr="00C325B9">
        <w:rPr>
          <w:rFonts w:ascii="Palatino Linotype" w:hAnsi="Palatino Linotype" w:cs="Times New Roman"/>
          <w:b/>
          <w:bCs/>
          <w:sz w:val="18"/>
          <w:szCs w:val="18"/>
        </w:rPr>
        <w:t>Mĭnūtus</w:t>
      </w:r>
      <w:proofErr w:type="spellEnd"/>
      <w:r w:rsidR="00471DD3" w:rsidRPr="00C325B9">
        <w:rPr>
          <w:rFonts w:ascii="Palatino Linotype" w:hAnsi="Palatino Linotype" w:cs="Times New Roman"/>
          <w:b/>
          <w:bCs/>
          <w:sz w:val="18"/>
          <w:szCs w:val="18"/>
        </w:rPr>
        <w:t xml:space="preserve">, a, um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1 - part. passé de </w:t>
      </w:r>
      <w:proofErr w:type="spellStart"/>
      <w:proofErr w:type="gramStart"/>
      <w:r w:rsidR="00471DD3" w:rsidRPr="00C325B9">
        <w:rPr>
          <w:rFonts w:ascii="Palatino Linotype" w:hAnsi="Palatino Linotype" w:cs="Times New Roman"/>
          <w:sz w:val="18"/>
          <w:szCs w:val="18"/>
        </w:rPr>
        <w:t>minuo</w:t>
      </w:r>
      <w:proofErr w:type="spellEnd"/>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  -</w:t>
      </w:r>
      <w:proofErr w:type="gramEnd"/>
      <w:r w:rsidR="00471DD3" w:rsidRPr="00C325B9">
        <w:rPr>
          <w:rFonts w:ascii="Palatino Linotype" w:hAnsi="Palatino Linotype" w:cs="Times New Roman"/>
          <w:i/>
          <w:iCs/>
          <w:sz w:val="18"/>
          <w:szCs w:val="18"/>
        </w:rPr>
        <w:t xml:space="preserve"> adj.</w:t>
      </w:r>
      <w:r w:rsidR="002D23BD" w:rsidRPr="00C325B9">
        <w:rPr>
          <w:rFonts w:ascii="Palatino Linotype" w:hAnsi="Palatino Linotype" w:cs="Times New Roman"/>
          <w:i/>
          <w:iCs/>
          <w:sz w:val="18"/>
          <w:szCs w:val="18"/>
        </w:rPr>
        <w:t xml:space="preserve">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2 - petit, menu.</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3 - futile, mince, de peu d'importance.</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4 - [</w:t>
      </w:r>
      <w:proofErr w:type="spellStart"/>
      <w:r w:rsidR="00471DD3" w:rsidRPr="00C325B9">
        <w:rPr>
          <w:rFonts w:ascii="Palatino Linotype" w:hAnsi="Palatino Linotype" w:cs="Times New Roman"/>
          <w:sz w:val="18"/>
          <w:szCs w:val="18"/>
        </w:rPr>
        <w:t>rhét</w:t>
      </w:r>
      <w:proofErr w:type="spellEnd"/>
      <w:r w:rsidR="00471DD3" w:rsidRPr="00C325B9">
        <w:rPr>
          <w:rFonts w:ascii="Palatino Linotype" w:hAnsi="Palatino Linotype" w:cs="Times New Roman"/>
          <w:sz w:val="18"/>
          <w:szCs w:val="18"/>
        </w:rPr>
        <w:t>.] style haché, coupé.</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5 -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fin. </w:t>
      </w:r>
      <w:r w:rsidRPr="00C325B9">
        <w:rPr>
          <w:rFonts w:ascii="Palatino Linotype" w:hAnsi="Palatino Linotype" w:cs="Times New Roman"/>
          <w:b/>
          <w:sz w:val="18"/>
          <w:szCs w:val="18"/>
        </w:rPr>
        <w:t xml:space="preserve">           </w:t>
      </w:r>
    </w:p>
  </w:footnote>
  <w:footnote w:id="83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bCs/>
          <w:sz w:val="18"/>
          <w:szCs w:val="18"/>
        </w:rPr>
        <w:t xml:space="preserve">837. </w:t>
      </w:r>
      <w:proofErr w:type="gramStart"/>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visceribus</w:t>
      </w:r>
      <w:proofErr w:type="spellEnd"/>
      <w:proofErr w:type="gram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viscus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gigni</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sanguenque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creari</w:t>
      </w:r>
      <w:proofErr w:type="spellEnd"/>
      <w:r w:rsidR="00471DD3" w:rsidRPr="00C325B9">
        <w:rPr>
          <w:rFonts w:ascii="Palatino Linotype" w:hAnsi="Palatino Linotype" w:cs="Times New Roman"/>
          <w:b/>
          <w:bCs/>
          <w:sz w:val="18"/>
          <w:szCs w:val="18"/>
        </w:rPr>
        <w:t xml:space="preserve">  </w:t>
      </w:r>
      <w:r w:rsidR="00471DD3" w:rsidRPr="00C325B9">
        <w:rPr>
          <w:rStyle w:val="Appelnotedebasdep"/>
          <w:rFonts w:ascii="Palatino Linotype" w:hAnsi="Palatino Linotype" w:cs="Times New Roman"/>
          <w:b/>
          <w:bCs/>
          <w:sz w:val="18"/>
          <w:szCs w:val="18"/>
          <w:vertAlign w:val="baseline"/>
        </w:rPr>
        <w:t xml:space="preserve">  —</w:t>
      </w:r>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Viscus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ĕris</w:t>
      </w:r>
      <w:proofErr w:type="spellEnd"/>
      <w:r w:rsidR="00471DD3" w:rsidRPr="00C325B9">
        <w:rPr>
          <w:rFonts w:ascii="Palatino Linotype" w:hAnsi="Palatino Linotype" w:cs="Times New Roman"/>
          <w:b/>
          <w:bCs/>
          <w:sz w:val="18"/>
          <w:szCs w:val="18"/>
        </w:rPr>
        <w:t xml:space="preserve">, </w:t>
      </w:r>
      <w:r w:rsidR="00471DD3" w:rsidRPr="00C325B9">
        <w:rPr>
          <w:rFonts w:ascii="Palatino Linotype" w:hAnsi="Palatino Linotype" w:cs="Times New Roman"/>
          <w:i/>
          <w:iCs/>
          <w:sz w:val="18"/>
          <w:szCs w:val="18"/>
        </w:rPr>
        <w:t>et plus souvent</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vīscĕra</w:t>
      </w:r>
      <w:proofErr w:type="spellEnd"/>
      <w:r w:rsidR="00471DD3" w:rsidRPr="00C325B9">
        <w:rPr>
          <w:rFonts w:ascii="Palatino Linotype" w:hAnsi="Palatino Linotype" w:cs="Times New Roman"/>
          <w:sz w:val="18"/>
          <w:szCs w:val="18"/>
        </w:rPr>
        <w:t>, um, n. : les parties internes du corps, viscères, intestins, entrailles</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chair.  </w:t>
      </w:r>
      <w:proofErr w:type="spellStart"/>
      <w:r w:rsidR="00471DD3" w:rsidRPr="00C325B9">
        <w:rPr>
          <w:rFonts w:ascii="Palatino Linotype" w:hAnsi="Palatino Linotype" w:cs="Times New Roman"/>
          <w:b/>
          <w:bCs/>
          <w:sz w:val="18"/>
          <w:szCs w:val="18"/>
        </w:rPr>
        <w:t>Gigno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sz w:val="18"/>
          <w:szCs w:val="18"/>
        </w:rPr>
        <w:t>gĕnŭi</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gĕnĭtum</w:t>
      </w:r>
      <w:proofErr w:type="spellEnd"/>
      <w:r w:rsidR="00471DD3" w:rsidRPr="00C325B9">
        <w:rPr>
          <w:rFonts w:ascii="Palatino Linotype" w:hAnsi="Palatino Linotype" w:cs="Times New Roman"/>
          <w:sz w:val="18"/>
          <w:szCs w:val="18"/>
        </w:rPr>
        <w:t xml:space="preserve"> : - tr.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engendrer</w:t>
      </w:r>
      <w:r w:rsidR="002D23BD"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  produire</w:t>
      </w:r>
      <w:proofErr w:type="gramEnd"/>
      <w:r w:rsidR="00471DD3" w:rsidRPr="00C325B9">
        <w:rPr>
          <w:rFonts w:ascii="Palatino Linotype" w:hAnsi="Palatino Linotype" w:cs="Times New Roman"/>
          <w:sz w:val="18"/>
          <w:szCs w:val="18"/>
        </w:rPr>
        <w:t xml:space="preserve">, créer.       </w:t>
      </w:r>
      <w:proofErr w:type="spellStart"/>
      <w:r w:rsidR="00471DD3" w:rsidRPr="00C325B9">
        <w:rPr>
          <w:rFonts w:ascii="Palatino Linotype" w:hAnsi="Palatino Linotype" w:cs="Times New Roman"/>
          <w:b/>
          <w:bCs/>
          <w:sz w:val="18"/>
          <w:szCs w:val="18"/>
        </w:rPr>
        <w:t>Sanguĭs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ĭnis</w:t>
      </w:r>
      <w:proofErr w:type="spellEnd"/>
      <w:r w:rsidR="00471DD3" w:rsidRPr="00C325B9">
        <w:rPr>
          <w:rFonts w:ascii="Palatino Linotype" w:hAnsi="Palatino Linotype" w:cs="Times New Roman"/>
          <w:b/>
          <w:bCs/>
          <w:sz w:val="18"/>
          <w:szCs w:val="18"/>
        </w:rPr>
        <w:t xml:space="preserve">, m. </w:t>
      </w:r>
      <w:proofErr w:type="gramStart"/>
      <w:r w:rsidR="00471DD3" w:rsidRPr="00C325B9">
        <w:rPr>
          <w:rFonts w:ascii="Palatino Linotype" w:hAnsi="Palatino Linotype" w:cs="Times New Roman"/>
          <w:b/>
          <w:bCs/>
          <w:sz w:val="18"/>
          <w:szCs w:val="18"/>
        </w:rPr>
        <w:t>(</w:t>
      </w:r>
      <w:r w:rsidR="00471DD3" w:rsidRPr="00C325B9">
        <w:rPr>
          <w:rFonts w:ascii="Palatino Linotype" w:hAnsi="Palatino Linotype" w:cs="Times New Roman"/>
          <w:sz w:val="18"/>
          <w:szCs w:val="18"/>
        </w:rPr>
        <w:t xml:space="preserve"> </w:t>
      </w:r>
      <w:r w:rsidR="00471DD3" w:rsidRPr="00C325B9">
        <w:rPr>
          <w:rFonts w:ascii="Palatino Linotype" w:hAnsi="Palatino Linotype" w:cs="Times New Roman"/>
          <w:i/>
          <w:iCs/>
          <w:sz w:val="18"/>
          <w:szCs w:val="18"/>
        </w:rPr>
        <w:t>forme</w:t>
      </w:r>
      <w:proofErr w:type="gramEnd"/>
      <w:r w:rsidR="00471DD3" w:rsidRPr="00C325B9">
        <w:rPr>
          <w:rFonts w:ascii="Palatino Linotype" w:hAnsi="Palatino Linotype" w:cs="Times New Roman"/>
          <w:i/>
          <w:iCs/>
          <w:sz w:val="18"/>
          <w:szCs w:val="18"/>
        </w:rPr>
        <w:t xml:space="preserve"> </w:t>
      </w:r>
      <w:proofErr w:type="spellStart"/>
      <w:r w:rsidR="00471DD3" w:rsidRPr="00C325B9">
        <w:rPr>
          <w:rFonts w:ascii="Palatino Linotype" w:hAnsi="Palatino Linotype" w:cs="Times New Roman"/>
          <w:i/>
          <w:iCs/>
          <w:sz w:val="18"/>
          <w:szCs w:val="18"/>
        </w:rPr>
        <w:t>sanguen</w:t>
      </w:r>
      <w:proofErr w:type="spellEnd"/>
      <w:r w:rsidR="00471DD3" w:rsidRPr="00C325B9">
        <w:rPr>
          <w:rFonts w:ascii="Palatino Linotype" w:hAnsi="Palatino Linotype" w:cs="Times New Roman"/>
          <w:i/>
          <w:iCs/>
          <w:sz w:val="18"/>
          <w:szCs w:val="18"/>
        </w:rPr>
        <w:t xml:space="preserve">, n. : </w:t>
      </w:r>
      <w:proofErr w:type="spellStart"/>
      <w:r w:rsidR="00471DD3" w:rsidRPr="00C325B9">
        <w:rPr>
          <w:rFonts w:ascii="Palatino Linotype" w:hAnsi="Palatino Linotype" w:cs="Times New Roman"/>
          <w:i/>
          <w:iCs/>
          <w:sz w:val="18"/>
          <w:szCs w:val="18"/>
        </w:rPr>
        <w:t>Enn</w:t>
      </w:r>
      <w:proofErr w:type="spellEnd"/>
      <w:r w:rsidR="00471DD3" w:rsidRPr="00C325B9">
        <w:rPr>
          <w:rFonts w:ascii="Palatino Linotype" w:hAnsi="Palatino Linotype" w:cs="Times New Roman"/>
          <w:i/>
          <w:iCs/>
          <w:sz w:val="18"/>
          <w:szCs w:val="18"/>
        </w:rPr>
        <w:t xml:space="preserve">. ; Cato ; </w:t>
      </w:r>
      <w:proofErr w:type="spellStart"/>
      <w:r w:rsidR="00471DD3" w:rsidRPr="00C325B9">
        <w:rPr>
          <w:rFonts w:ascii="Palatino Linotype" w:hAnsi="Palatino Linotype" w:cs="Times New Roman"/>
          <w:i/>
          <w:iCs/>
          <w:sz w:val="18"/>
          <w:szCs w:val="18"/>
        </w:rPr>
        <w:t>Lucr</w:t>
      </w:r>
      <w:proofErr w:type="spellEnd"/>
      <w:r w:rsidR="00471DD3" w:rsidRPr="00C325B9">
        <w:rPr>
          <w:rFonts w:ascii="Palatino Linotype" w:hAnsi="Palatino Linotype" w:cs="Times New Roman"/>
          <w:i/>
          <w:iCs/>
          <w:sz w:val="18"/>
          <w:szCs w:val="18"/>
        </w:rPr>
        <w:t>. 1. 837 ; 853 ; 860 ;</w:t>
      </w:r>
      <w:r w:rsidR="002D23BD" w:rsidRPr="00C325B9">
        <w:rPr>
          <w:rFonts w:ascii="Palatino Linotype" w:hAnsi="Palatino Linotype" w:cs="Times New Roman"/>
          <w:i/>
          <w:iCs/>
          <w:sz w:val="18"/>
          <w:szCs w:val="18"/>
        </w:rPr>
        <w:t xml:space="preserve"> </w:t>
      </w:r>
      <w:proofErr w:type="spellStart"/>
      <w:r w:rsidR="00471DD3" w:rsidRPr="00C325B9">
        <w:rPr>
          <w:rFonts w:ascii="Palatino Linotype" w:hAnsi="Palatino Linotype" w:cs="Times New Roman"/>
          <w:i/>
          <w:iCs/>
          <w:sz w:val="18"/>
          <w:szCs w:val="18"/>
        </w:rPr>
        <w:t>sanguīs</w:t>
      </w:r>
      <w:proofErr w:type="spellEnd"/>
      <w:r w:rsidR="00471DD3" w:rsidRPr="00C325B9">
        <w:rPr>
          <w:rFonts w:ascii="Palatino Linotype" w:hAnsi="Palatino Linotype" w:cs="Times New Roman"/>
          <w:i/>
          <w:iCs/>
          <w:sz w:val="18"/>
          <w:szCs w:val="18"/>
        </w:rPr>
        <w:t xml:space="preserve"> chez Lucrèce passim)</w:t>
      </w:r>
      <w:r w:rsidR="002D23BD" w:rsidRPr="00C325B9">
        <w:rPr>
          <w:rFonts w:ascii="Palatino Linotype" w:hAnsi="Palatino Linotype" w:cs="Times New Roman"/>
          <w:i/>
          <w:iCs/>
          <w:sz w:val="18"/>
          <w:szCs w:val="18"/>
        </w:rPr>
        <w:t xml:space="preserve"> </w:t>
      </w:r>
      <w:r w:rsidR="00471DD3" w:rsidRPr="00C325B9">
        <w:rPr>
          <w:rFonts w:ascii="Palatino Linotype" w:hAnsi="Palatino Linotype" w:cs="Times New Roman"/>
          <w:i/>
          <w:iCs/>
          <w:sz w:val="18"/>
          <w:szCs w:val="18"/>
        </w:rPr>
        <w:t xml:space="preserve">: </w:t>
      </w:r>
      <w:r w:rsidR="00471DD3" w:rsidRPr="00C325B9">
        <w:rPr>
          <w:rFonts w:ascii="Palatino Linotype" w:hAnsi="Palatino Linotype" w:cs="Times New Roman"/>
          <w:sz w:val="18"/>
          <w:szCs w:val="18"/>
        </w:rPr>
        <w:t xml:space="preserve"> sang.</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3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bCs/>
          <w:sz w:val="18"/>
          <w:szCs w:val="18"/>
        </w:rPr>
        <w:t xml:space="preserve">838. — </w:t>
      </w:r>
      <w:proofErr w:type="spellStart"/>
      <w:r w:rsidR="00471DD3" w:rsidRPr="00C325B9">
        <w:rPr>
          <w:rFonts w:ascii="Palatino Linotype" w:hAnsi="Palatino Linotype" w:cs="Times New Roman"/>
          <w:b/>
          <w:bCs/>
          <w:sz w:val="18"/>
          <w:szCs w:val="18"/>
        </w:rPr>
        <w:t>sanguĭnis</w:t>
      </w:r>
      <w:proofErr w:type="spellEnd"/>
      <w:r w:rsidR="00471DD3" w:rsidRPr="00C325B9">
        <w:rPr>
          <w:rFonts w:ascii="Palatino Linotype" w:hAnsi="Palatino Linotype" w:cs="Times New Roman"/>
          <w:b/>
          <w:bCs/>
          <w:sz w:val="18"/>
          <w:szCs w:val="18"/>
        </w:rPr>
        <w:t xml:space="preserve"> inter se </w:t>
      </w:r>
      <w:proofErr w:type="spellStart"/>
      <w:r w:rsidR="00471DD3" w:rsidRPr="00C325B9">
        <w:rPr>
          <w:rFonts w:ascii="Palatino Linotype" w:hAnsi="Palatino Linotype" w:cs="Times New Roman"/>
          <w:b/>
          <w:bCs/>
          <w:sz w:val="18"/>
          <w:szCs w:val="18"/>
        </w:rPr>
        <w:t>multis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coeuntibu</w:t>
      </w:r>
      <w:proofErr w:type="spellEnd"/>
      <w:r w:rsidR="00471DD3" w:rsidRPr="00C325B9">
        <w:rPr>
          <w:rFonts w:ascii="Palatino Linotype" w:hAnsi="Palatino Linotype" w:cs="Times New Roman"/>
          <w:b/>
          <w:bCs/>
          <w:sz w:val="18"/>
          <w:szCs w:val="18"/>
        </w:rPr>
        <w:t xml:space="preserve">' </w:t>
      </w:r>
      <w:proofErr w:type="spellStart"/>
      <w:proofErr w:type="gramStart"/>
      <w:r w:rsidR="00471DD3" w:rsidRPr="00C325B9">
        <w:rPr>
          <w:rFonts w:ascii="Palatino Linotype" w:hAnsi="Palatino Linotype" w:cs="Times New Roman"/>
          <w:b/>
          <w:bCs/>
          <w:sz w:val="18"/>
          <w:szCs w:val="18"/>
        </w:rPr>
        <w:t>guttis</w:t>
      </w:r>
      <w:proofErr w:type="spellEnd"/>
      <w:r w:rsidR="00471DD3" w:rsidRPr="00C325B9">
        <w:rPr>
          <w:rFonts w:ascii="Palatino Linotype" w:hAnsi="Palatino Linotype" w:cs="Times New Roman"/>
          <w:b/>
          <w:bCs/>
          <w:sz w:val="18"/>
          <w:szCs w:val="18"/>
        </w:rPr>
        <w:t xml:space="preserve">  —</w:t>
      </w:r>
      <w:proofErr w:type="gramEnd"/>
      <w:r w:rsidR="00471DD3"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b/>
          <w:bCs/>
          <w:sz w:val="18"/>
          <w:szCs w:val="18"/>
        </w:rPr>
        <w:t>Gutta</w:t>
      </w:r>
      <w:r w:rsidR="00471DD3" w:rsidRPr="00C325B9">
        <w:rPr>
          <w:rFonts w:ascii="Palatino Linotype" w:hAnsi="Palatino Linotype" w:cs="Times New Roman"/>
          <w:sz w:val="18"/>
          <w:szCs w:val="18"/>
        </w:rPr>
        <w:t xml:space="preserve">, æ, f. : goutte (d'un liquide).    </w:t>
      </w:r>
      <w:proofErr w:type="spellStart"/>
      <w:r w:rsidR="00471DD3" w:rsidRPr="00C325B9">
        <w:rPr>
          <w:rFonts w:ascii="Palatino Linotype" w:hAnsi="Palatino Linotype" w:cs="Times New Roman"/>
          <w:b/>
          <w:bCs/>
          <w:sz w:val="18"/>
          <w:szCs w:val="18"/>
        </w:rPr>
        <w:t>Cŏĕo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īre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sz w:val="18"/>
          <w:szCs w:val="18"/>
        </w:rPr>
        <w:t>ĭī</w:t>
      </w:r>
      <w:proofErr w:type="spellEnd"/>
      <w:r w:rsidR="00471DD3" w:rsidRPr="00C325B9">
        <w:rPr>
          <w:rFonts w:ascii="Palatino Linotype" w:hAnsi="Palatino Linotype" w:cs="Times New Roman"/>
          <w:sz w:val="18"/>
          <w:szCs w:val="18"/>
        </w:rPr>
        <w:t xml:space="preserve"> (qqf. </w:t>
      </w:r>
      <w:proofErr w:type="spellStart"/>
      <w:r w:rsidR="00471DD3" w:rsidRPr="00C325B9">
        <w:rPr>
          <w:rFonts w:ascii="Palatino Linotype" w:hAnsi="Palatino Linotype" w:cs="Times New Roman"/>
          <w:sz w:val="18"/>
          <w:szCs w:val="18"/>
        </w:rPr>
        <w:t>īvī</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ĭtum</w:t>
      </w:r>
      <w:proofErr w:type="spellEnd"/>
      <w:r w:rsidR="00471DD3" w:rsidRPr="00C325B9">
        <w:rPr>
          <w:rFonts w:ascii="Palatino Linotype" w:hAnsi="Palatino Linotype" w:cs="Times New Roman"/>
          <w:sz w:val="18"/>
          <w:szCs w:val="18"/>
        </w:rPr>
        <w:t xml:space="preserve"> : - </w:t>
      </w:r>
      <w:proofErr w:type="spellStart"/>
      <w:r w:rsidR="00471DD3" w:rsidRPr="00C325B9">
        <w:rPr>
          <w:rFonts w:ascii="Palatino Linotype" w:hAnsi="Palatino Linotype" w:cs="Times New Roman"/>
          <w:sz w:val="18"/>
          <w:szCs w:val="18"/>
        </w:rPr>
        <w:t>intr</w:t>
      </w:r>
      <w:proofErr w:type="spellEnd"/>
      <w:r w:rsidR="00471DD3"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aller ensemble, se réunir, se joindre.  </w:t>
      </w:r>
      <w:proofErr w:type="spellStart"/>
      <w:proofErr w:type="gramStart"/>
      <w:r w:rsidR="00471DD3" w:rsidRPr="00C325B9">
        <w:rPr>
          <w:rFonts w:ascii="Palatino Linotype" w:hAnsi="Palatino Linotype" w:cs="Times New Roman"/>
          <w:b/>
          <w:bCs/>
          <w:sz w:val="18"/>
          <w:szCs w:val="18"/>
        </w:rPr>
        <w:t>coeuntibu</w:t>
      </w:r>
      <w:proofErr w:type="spellEnd"/>
      <w:proofErr w:type="gramEnd"/>
      <w:r w:rsidR="00471DD3" w:rsidRPr="00C325B9">
        <w:rPr>
          <w:rFonts w:ascii="Palatino Linotype" w:hAnsi="Palatino Linotype" w:cs="Times New Roman"/>
          <w:b/>
          <w:bCs/>
          <w:sz w:val="18"/>
          <w:szCs w:val="18"/>
        </w:rPr>
        <w:t>'</w:t>
      </w:r>
      <w:r w:rsidR="00471DD3" w:rsidRPr="00C325B9">
        <w:rPr>
          <w:rFonts w:ascii="Palatino Linotype" w:hAnsi="Palatino Linotype" w:cs="Times New Roman"/>
          <w:sz w:val="18"/>
          <w:szCs w:val="18"/>
        </w:rPr>
        <w:t xml:space="preserve"> pour la suppression du s </w:t>
      </w:r>
      <w:proofErr w:type="gramStart"/>
      <w:r w:rsidR="00471DD3" w:rsidRPr="00C325B9">
        <w:rPr>
          <w:rFonts w:ascii="Palatino Linotype" w:hAnsi="Palatino Linotype" w:cs="Times New Roman"/>
          <w:sz w:val="18"/>
          <w:szCs w:val="18"/>
        </w:rPr>
        <w:t>voir</w:t>
      </w:r>
      <w:proofErr w:type="gramEnd"/>
      <w:r w:rsidR="00471DD3" w:rsidRPr="00C325B9">
        <w:rPr>
          <w:rFonts w:ascii="Palatino Linotype" w:hAnsi="Palatino Linotype" w:cs="Times New Roman"/>
          <w:sz w:val="18"/>
          <w:szCs w:val="18"/>
        </w:rPr>
        <w:t xml:space="preserve"> I, 159. </w:t>
      </w:r>
      <w:r w:rsidRPr="00C325B9">
        <w:rPr>
          <w:rFonts w:ascii="Palatino Linotype" w:hAnsi="Palatino Linotype" w:cs="Times New Roman"/>
          <w:b/>
          <w:sz w:val="18"/>
          <w:szCs w:val="18"/>
        </w:rPr>
        <w:t xml:space="preserve">          </w:t>
      </w:r>
    </w:p>
  </w:footnote>
  <w:footnote w:id="839">
    <w:p w:rsidR="00F10E16"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471DD3" w:rsidRPr="00C325B9">
        <w:rPr>
          <w:rFonts w:ascii="Palatino Linotype" w:hAnsi="Palatino Linotype" w:cs="Times New Roman"/>
          <w:b/>
          <w:sz w:val="18"/>
          <w:szCs w:val="18"/>
        </w:rPr>
        <w:t xml:space="preserve">  839. — ex aurique </w:t>
      </w:r>
      <w:proofErr w:type="spellStart"/>
      <w:r w:rsidR="00471DD3" w:rsidRPr="00C325B9">
        <w:rPr>
          <w:rFonts w:ascii="Palatino Linotype" w:hAnsi="Palatino Linotype" w:cs="Times New Roman"/>
          <w:b/>
          <w:sz w:val="18"/>
          <w:szCs w:val="18"/>
        </w:rPr>
        <w:t>putat</w:t>
      </w:r>
      <w:proofErr w:type="spellEnd"/>
      <w:r w:rsidR="00471DD3" w:rsidRPr="00C325B9">
        <w:rPr>
          <w:rFonts w:ascii="Palatino Linotype" w:hAnsi="Palatino Linotype" w:cs="Times New Roman"/>
          <w:b/>
          <w:sz w:val="18"/>
          <w:szCs w:val="18"/>
        </w:rPr>
        <w:t xml:space="preserve"> </w:t>
      </w:r>
      <w:proofErr w:type="spellStart"/>
      <w:r w:rsidR="00471DD3" w:rsidRPr="00C325B9">
        <w:rPr>
          <w:rFonts w:ascii="Palatino Linotype" w:hAnsi="Palatino Linotype" w:cs="Times New Roman"/>
          <w:b/>
          <w:sz w:val="18"/>
          <w:szCs w:val="18"/>
        </w:rPr>
        <w:t>micis</w:t>
      </w:r>
      <w:proofErr w:type="spellEnd"/>
      <w:r w:rsidR="00471DD3" w:rsidRPr="00C325B9">
        <w:rPr>
          <w:rFonts w:ascii="Palatino Linotype" w:hAnsi="Palatino Linotype" w:cs="Times New Roman"/>
          <w:b/>
          <w:sz w:val="18"/>
          <w:szCs w:val="18"/>
        </w:rPr>
        <w:t xml:space="preserve"> </w:t>
      </w:r>
      <w:proofErr w:type="spellStart"/>
      <w:r w:rsidR="00471DD3" w:rsidRPr="00C325B9">
        <w:rPr>
          <w:rFonts w:ascii="Palatino Linotype" w:hAnsi="Palatino Linotype" w:cs="Times New Roman"/>
          <w:b/>
          <w:sz w:val="18"/>
          <w:szCs w:val="18"/>
        </w:rPr>
        <w:t>consistere</w:t>
      </w:r>
      <w:proofErr w:type="spellEnd"/>
      <w:r w:rsidR="00471DD3" w:rsidRPr="00C325B9">
        <w:rPr>
          <w:rFonts w:ascii="Palatino Linotype" w:hAnsi="Palatino Linotype" w:cs="Times New Roman"/>
          <w:b/>
          <w:sz w:val="18"/>
          <w:szCs w:val="18"/>
        </w:rPr>
        <w:t xml:space="preserve"> posse  </w:t>
      </w:r>
      <w:r w:rsidR="00471DD3" w:rsidRPr="00C325B9">
        <w:rPr>
          <w:rStyle w:val="Appelnotedebasdep"/>
          <w:rFonts w:ascii="Palatino Linotype" w:hAnsi="Palatino Linotype" w:cs="Times New Roman"/>
          <w:b/>
          <w:sz w:val="18"/>
          <w:szCs w:val="18"/>
          <w:vertAlign w:val="baseline"/>
        </w:rPr>
        <w:t xml:space="preserve"> —  </w:t>
      </w:r>
      <w:bookmarkStart w:id="371" w:name="mica"/>
      <w:bookmarkEnd w:id="371"/>
      <w:proofErr w:type="spellStart"/>
      <w:r w:rsidR="00471DD3" w:rsidRPr="00C325B9">
        <w:rPr>
          <w:rFonts w:ascii="Palatino Linotype" w:hAnsi="Palatino Linotype" w:cs="Times New Roman"/>
          <w:b/>
          <w:bCs/>
          <w:sz w:val="18"/>
          <w:szCs w:val="18"/>
        </w:rPr>
        <w:t>Mīca</w:t>
      </w:r>
      <w:proofErr w:type="spellEnd"/>
      <w:r w:rsidR="00471DD3" w:rsidRPr="00C325B9">
        <w:rPr>
          <w:rFonts w:ascii="Palatino Linotype" w:hAnsi="Palatino Linotype" w:cs="Times New Roman"/>
          <w:b/>
          <w:bCs/>
          <w:sz w:val="18"/>
          <w:szCs w:val="18"/>
        </w:rPr>
        <w:t xml:space="preserve">, æ, f. : </w:t>
      </w:r>
      <w:r w:rsidR="00471DD3" w:rsidRPr="00C325B9">
        <w:rPr>
          <w:rFonts w:ascii="Palatino Linotype" w:hAnsi="Palatino Linotype" w:cs="Times New Roman"/>
          <w:sz w:val="18"/>
          <w:szCs w:val="18"/>
        </w:rPr>
        <w:t xml:space="preserve"> parcelle, miette, paillette.    </w:t>
      </w:r>
      <w:proofErr w:type="spellStart"/>
      <w:r w:rsidR="00471DD3" w:rsidRPr="00C325B9">
        <w:rPr>
          <w:rFonts w:ascii="Palatino Linotype" w:hAnsi="Palatino Linotype" w:cs="Times New Roman"/>
          <w:b/>
          <w:bCs/>
          <w:sz w:val="18"/>
          <w:szCs w:val="18"/>
        </w:rPr>
        <w:t>Consistere</w:t>
      </w:r>
      <w:proofErr w:type="spellEnd"/>
      <w:r w:rsidR="00471DD3" w:rsidRPr="00C325B9">
        <w:rPr>
          <w:rFonts w:ascii="Palatino Linotype" w:hAnsi="Palatino Linotype" w:cs="Times New Roman"/>
          <w:b/>
          <w:bCs/>
          <w:sz w:val="18"/>
          <w:szCs w:val="18"/>
        </w:rPr>
        <w:t xml:space="preserve"> ex </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abl</w:t>
      </w:r>
      <w:proofErr w:type="spell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ou</w:t>
      </w:r>
      <w:proofErr w:type="gram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abl</w:t>
      </w:r>
      <w:proofErr w:type="spell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seul</w:t>
      </w:r>
      <w:proofErr w:type="gramEnd"/>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être composé de, consister en. </w:t>
      </w:r>
      <w:r w:rsidRPr="00C325B9">
        <w:rPr>
          <w:rFonts w:ascii="Palatino Linotype" w:hAnsi="Palatino Linotype" w:cs="Times New Roman"/>
          <w:b/>
          <w:sz w:val="18"/>
          <w:szCs w:val="18"/>
        </w:rPr>
        <w:t xml:space="preserve">    </w:t>
      </w:r>
      <w:r w:rsidR="00F10E16" w:rsidRPr="00C325B9">
        <w:rPr>
          <w:rFonts w:ascii="Palatino Linotype" w:hAnsi="Palatino Linotype" w:cs="Times New Roman"/>
          <w:b/>
          <w:sz w:val="18"/>
          <w:szCs w:val="18"/>
        </w:rPr>
        <w:br/>
        <w:t xml:space="preserve">         </w:t>
      </w:r>
      <w:r w:rsidR="00E03994" w:rsidRPr="00C325B9">
        <w:rPr>
          <w:rFonts w:ascii="Palatino Linotype" w:hAnsi="Palatino Linotype" w:cs="Times New Roman"/>
          <w:b/>
          <w:sz w:val="18"/>
          <w:szCs w:val="18"/>
        </w:rPr>
        <w:t xml:space="preserve">  </w:t>
      </w:r>
      <w:r w:rsidR="00F10E16" w:rsidRPr="00C325B9">
        <w:rPr>
          <w:rFonts w:ascii="Palatino Linotype" w:hAnsi="Palatino Linotype" w:cs="Times New Roman"/>
          <w:b/>
          <w:color w:val="C00000"/>
          <w:sz w:val="18"/>
          <w:szCs w:val="18"/>
        </w:rPr>
        <w:t xml:space="preserve">NB. </w:t>
      </w:r>
      <w:r w:rsidR="00E03994" w:rsidRPr="00C325B9">
        <w:rPr>
          <w:rFonts w:ascii="Palatino Linotype" w:hAnsi="Palatino Linotype" w:cs="Times New Roman"/>
          <w:b/>
          <w:color w:val="C00000"/>
          <w:sz w:val="18"/>
          <w:szCs w:val="18"/>
        </w:rPr>
        <w:t xml:space="preserve">   </w:t>
      </w:r>
      <w:r w:rsidR="00F10E16" w:rsidRPr="00C325B9">
        <w:rPr>
          <w:rFonts w:ascii="Palatino Linotype" w:hAnsi="Palatino Linotype" w:cs="Times New Roman"/>
          <w:b/>
          <w:sz w:val="18"/>
          <w:szCs w:val="18"/>
        </w:rPr>
        <w:t>J K T.      «</w:t>
      </w:r>
      <w:r w:rsidR="002D23BD" w:rsidRPr="00C325B9">
        <w:rPr>
          <w:rFonts w:ascii="Palatino Linotype" w:hAnsi="Palatino Linotype" w:cs="Times New Roman"/>
          <w:b/>
          <w:sz w:val="18"/>
          <w:szCs w:val="18"/>
        </w:rPr>
        <w:t xml:space="preserve"> </w:t>
      </w:r>
      <w:r w:rsidR="00F10E16" w:rsidRPr="00C325B9">
        <w:rPr>
          <w:rFonts w:ascii="Palatino Linotype" w:hAnsi="Palatino Linotype" w:cs="Times New Roman"/>
          <w:bCs/>
          <w:sz w:val="18"/>
          <w:szCs w:val="18"/>
        </w:rPr>
        <w:t xml:space="preserve">Lucrèce comprend cette Homéomérie comme l’identité </w:t>
      </w:r>
      <w:proofErr w:type="gramStart"/>
      <w:r w:rsidR="00F10E16" w:rsidRPr="00C325B9">
        <w:rPr>
          <w:rFonts w:ascii="Palatino Linotype" w:hAnsi="Palatino Linotype" w:cs="Times New Roman"/>
          <w:bCs/>
          <w:sz w:val="18"/>
          <w:szCs w:val="18"/>
        </w:rPr>
        <w:t xml:space="preserve">( </w:t>
      </w:r>
      <w:proofErr w:type="spellStart"/>
      <w:r w:rsidR="00F10E16" w:rsidRPr="00C325B9">
        <w:rPr>
          <w:rFonts w:ascii="Palatino Linotype" w:hAnsi="Palatino Linotype" w:cs="Times New Roman"/>
          <w:bCs/>
          <w:sz w:val="18"/>
          <w:szCs w:val="18"/>
        </w:rPr>
        <w:t>homoioa</w:t>
      </w:r>
      <w:proofErr w:type="spellEnd"/>
      <w:proofErr w:type="gramEnd"/>
      <w:r w:rsidR="00F10E16" w:rsidRPr="00C325B9">
        <w:rPr>
          <w:rFonts w:ascii="Palatino Linotype" w:hAnsi="Palatino Linotype" w:cs="Times New Roman"/>
          <w:bCs/>
          <w:sz w:val="18"/>
          <w:szCs w:val="18"/>
        </w:rPr>
        <w:t>*</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xml:space="preserve">: </w:t>
      </w:r>
      <w:proofErr w:type="gramStart"/>
      <w:r w:rsidR="00F10E16" w:rsidRPr="00C325B9">
        <w:rPr>
          <w:rFonts w:ascii="Palatino Linotype" w:hAnsi="Palatino Linotype" w:cs="Times New Roman"/>
          <w:bCs/>
          <w:sz w:val="18"/>
          <w:szCs w:val="18"/>
        </w:rPr>
        <w:t>identiques)  qualitative</w:t>
      </w:r>
      <w:proofErr w:type="gramEnd"/>
      <w:r w:rsidR="00F10E16" w:rsidRPr="00C325B9">
        <w:rPr>
          <w:rFonts w:ascii="Palatino Linotype" w:hAnsi="Palatino Linotype" w:cs="Times New Roman"/>
          <w:bCs/>
          <w:sz w:val="18"/>
          <w:szCs w:val="18"/>
        </w:rPr>
        <w:t xml:space="preserve"> des parties </w:t>
      </w:r>
      <w:proofErr w:type="gramStart"/>
      <w:r w:rsidR="00F10E16" w:rsidRPr="00C325B9">
        <w:rPr>
          <w:rFonts w:ascii="Palatino Linotype" w:hAnsi="Palatino Linotype" w:cs="Times New Roman"/>
          <w:bCs/>
          <w:sz w:val="18"/>
          <w:szCs w:val="18"/>
        </w:rPr>
        <w:t xml:space="preserve">( </w:t>
      </w:r>
      <w:proofErr w:type="spellStart"/>
      <w:r w:rsidR="00F10E16" w:rsidRPr="00C325B9">
        <w:rPr>
          <w:rFonts w:ascii="Palatino Linotype" w:hAnsi="Palatino Linotype" w:cs="Times New Roman"/>
          <w:bCs/>
          <w:sz w:val="18"/>
          <w:szCs w:val="18"/>
        </w:rPr>
        <w:t>mérê</w:t>
      </w:r>
      <w:proofErr w:type="spellEnd"/>
      <w:proofErr w:type="gramEnd"/>
      <w:r w:rsidR="00F10E16" w:rsidRPr="00C325B9">
        <w:rPr>
          <w:rFonts w:ascii="Palatino Linotype" w:hAnsi="Palatino Linotype" w:cs="Times New Roman"/>
          <w:bCs/>
          <w:sz w:val="18"/>
          <w:szCs w:val="18"/>
        </w:rPr>
        <w:t xml:space="preserve"> *) d’un corps entre elles ainsi qu’avec tout le corps.</w:t>
      </w:r>
      <w:r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xml:space="preserve">Sa première présentation laisse supposer que ces particules infinitésimales constituent à elles seules un corps donné. Or les vers 859 à 896 démentent cette interprétation. Les différentes choses possèdent d’autres éléments (ce qui est confirmé par divers témoignages), mais seuls les Homéomères qui </w:t>
      </w:r>
      <w:proofErr w:type="gramStart"/>
      <w:r w:rsidR="00F10E16" w:rsidRPr="00C325B9">
        <w:rPr>
          <w:rFonts w:ascii="Palatino Linotype" w:hAnsi="Palatino Linotype" w:cs="Times New Roman"/>
          <w:bCs/>
          <w:sz w:val="18"/>
          <w:szCs w:val="18"/>
        </w:rPr>
        <w:t>dominent  donnent</w:t>
      </w:r>
      <w:proofErr w:type="gramEnd"/>
      <w:r w:rsidR="00F10E16" w:rsidRPr="00C325B9">
        <w:rPr>
          <w:rFonts w:ascii="Palatino Linotype" w:hAnsi="Palatino Linotype" w:cs="Times New Roman"/>
          <w:bCs/>
          <w:sz w:val="18"/>
          <w:szCs w:val="18"/>
        </w:rPr>
        <w:t xml:space="preserve"> leur nom et leur nature aux composés comme le montre un, passage d’Aristote</w:t>
      </w:r>
      <w:r w:rsidR="002D23BD" w:rsidRPr="00C325B9">
        <w:rPr>
          <w:rFonts w:ascii="Palatino Linotype" w:hAnsi="Palatino Linotype" w:cs="Times New Roman"/>
          <w:bCs/>
          <w:sz w:val="18"/>
          <w:szCs w:val="18"/>
        </w:rPr>
        <w:t xml:space="preserve"> </w:t>
      </w:r>
      <w:proofErr w:type="gramStart"/>
      <w:r w:rsidR="00F10E16" w:rsidRPr="00C325B9">
        <w:rPr>
          <w:rFonts w:ascii="Palatino Linotype" w:hAnsi="Palatino Linotype" w:cs="Times New Roman"/>
          <w:bCs/>
          <w:sz w:val="18"/>
          <w:szCs w:val="18"/>
        </w:rPr>
        <w:t>:  «</w:t>
      </w:r>
      <w:proofErr w:type="gramEnd"/>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xml:space="preserve"> Anaxagore pose comme élément les </w:t>
      </w:r>
      <w:proofErr w:type="gramStart"/>
      <w:r w:rsidR="00F10E16" w:rsidRPr="00C325B9">
        <w:rPr>
          <w:rFonts w:ascii="Palatino Linotype" w:hAnsi="Palatino Linotype" w:cs="Times New Roman"/>
          <w:bCs/>
          <w:sz w:val="18"/>
          <w:szCs w:val="18"/>
        </w:rPr>
        <w:t>homéomères,  tels</w:t>
      </w:r>
      <w:proofErr w:type="gramEnd"/>
      <w:r w:rsidR="00F10E16" w:rsidRPr="00C325B9">
        <w:rPr>
          <w:rFonts w:ascii="Palatino Linotype" w:hAnsi="Palatino Linotype" w:cs="Times New Roman"/>
          <w:bCs/>
          <w:sz w:val="18"/>
          <w:szCs w:val="18"/>
        </w:rPr>
        <w:t xml:space="preserve">  la chair, la moelle, et pour les autres choses chacune </w:t>
      </w:r>
      <w:proofErr w:type="gramStart"/>
      <w:r w:rsidR="00F10E16" w:rsidRPr="00C325B9">
        <w:rPr>
          <w:rFonts w:ascii="Palatino Linotype" w:hAnsi="Palatino Linotype" w:cs="Times New Roman"/>
          <w:bCs/>
          <w:sz w:val="18"/>
          <w:szCs w:val="18"/>
        </w:rPr>
        <w:t>des parties synonyme</w:t>
      </w:r>
      <w:proofErr w:type="gramEnd"/>
      <w:r w:rsidR="00F10E16" w:rsidRPr="00C325B9">
        <w:rPr>
          <w:rFonts w:ascii="Palatino Linotype" w:hAnsi="Palatino Linotype" w:cs="Times New Roman"/>
          <w:bCs/>
          <w:sz w:val="18"/>
          <w:szCs w:val="18"/>
        </w:rPr>
        <w:t xml:space="preserve"> du tout. </w:t>
      </w:r>
      <w:proofErr w:type="gramStart"/>
      <w:r w:rsidR="00F10E16" w:rsidRPr="00C325B9">
        <w:rPr>
          <w:rFonts w:ascii="Palatino Linotype" w:hAnsi="Palatino Linotype" w:cs="Times New Roman"/>
          <w:bCs/>
          <w:sz w:val="18"/>
          <w:szCs w:val="18"/>
        </w:rPr>
        <w:t>( De</w:t>
      </w:r>
      <w:proofErr w:type="gramEnd"/>
      <w:r w:rsidR="00F10E16" w:rsidRPr="00C325B9">
        <w:rPr>
          <w:rFonts w:ascii="Palatino Linotype" w:hAnsi="Palatino Linotype" w:cs="Times New Roman"/>
          <w:bCs/>
          <w:sz w:val="18"/>
          <w:szCs w:val="18"/>
        </w:rPr>
        <w:t xml:space="preserve"> </w:t>
      </w:r>
      <w:proofErr w:type="spellStart"/>
      <w:r w:rsidR="00F10E16" w:rsidRPr="00C325B9">
        <w:rPr>
          <w:rFonts w:ascii="Palatino Linotype" w:hAnsi="Palatino Linotype" w:cs="Times New Roman"/>
          <w:bCs/>
          <w:sz w:val="18"/>
          <w:szCs w:val="18"/>
        </w:rPr>
        <w:t>gen</w:t>
      </w:r>
      <w:proofErr w:type="spellEnd"/>
      <w:r w:rsidR="00F10E16" w:rsidRPr="00C325B9">
        <w:rPr>
          <w:rFonts w:ascii="Palatino Linotype" w:hAnsi="Palatino Linotype" w:cs="Times New Roman"/>
          <w:bCs/>
          <w:sz w:val="18"/>
          <w:szCs w:val="18"/>
        </w:rPr>
        <w:t xml:space="preserve">. </w:t>
      </w:r>
      <w:proofErr w:type="gramStart"/>
      <w:r w:rsidR="00F10E16" w:rsidRPr="00C325B9">
        <w:rPr>
          <w:rFonts w:ascii="Palatino Linotype" w:hAnsi="Palatino Linotype" w:cs="Times New Roman"/>
          <w:bCs/>
          <w:sz w:val="18"/>
          <w:szCs w:val="18"/>
        </w:rPr>
        <w:t>et</w:t>
      </w:r>
      <w:proofErr w:type="gramEnd"/>
      <w:r w:rsidR="00F10E16" w:rsidRPr="00C325B9">
        <w:rPr>
          <w:rFonts w:ascii="Palatino Linotype" w:hAnsi="Palatino Linotype" w:cs="Times New Roman"/>
          <w:bCs/>
          <w:sz w:val="18"/>
          <w:szCs w:val="18"/>
        </w:rPr>
        <w:t xml:space="preserve"> Corr.).   Chez Aristote, </w:t>
      </w:r>
      <w:proofErr w:type="gramStart"/>
      <w:r w:rsidR="00F10E16" w:rsidRPr="00C325B9">
        <w:rPr>
          <w:rFonts w:ascii="Palatino Linotype" w:hAnsi="Palatino Linotype" w:cs="Times New Roman"/>
          <w:bCs/>
          <w:sz w:val="18"/>
          <w:szCs w:val="18"/>
        </w:rPr>
        <w:t>la synonyme</w:t>
      </w:r>
      <w:proofErr w:type="gramEnd"/>
      <w:r w:rsidR="00F10E16" w:rsidRPr="00C325B9">
        <w:rPr>
          <w:rFonts w:ascii="Palatino Linotype" w:hAnsi="Palatino Linotype" w:cs="Times New Roman"/>
          <w:bCs/>
          <w:sz w:val="18"/>
          <w:szCs w:val="18"/>
        </w:rPr>
        <w:t xml:space="preserve"> signifie un nom commun exprimant une communauté de nature. L’os, la chair, la moelle illustrent donc une synonymie de certaines particules d’un corps avec ce corps, mais toutes sortes d’éléments sont mêlés dans toutes les choses</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seuls l’intellect «</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nous*</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principe ordonnateur de toutes choses</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xml:space="preserve">» est pur. Les mélanges que constituent les choses se </w:t>
      </w:r>
      <w:proofErr w:type="gramStart"/>
      <w:r w:rsidR="00F10E16" w:rsidRPr="00C325B9">
        <w:rPr>
          <w:rFonts w:ascii="Palatino Linotype" w:hAnsi="Palatino Linotype" w:cs="Times New Roman"/>
          <w:bCs/>
          <w:sz w:val="18"/>
          <w:szCs w:val="18"/>
        </w:rPr>
        <w:t>défont ,</w:t>
      </w:r>
      <w:proofErr w:type="gramEnd"/>
      <w:r w:rsidR="00F10E16" w:rsidRPr="00C325B9">
        <w:rPr>
          <w:rFonts w:ascii="Palatino Linotype" w:hAnsi="Palatino Linotype" w:cs="Times New Roman"/>
          <w:bCs/>
          <w:sz w:val="18"/>
          <w:szCs w:val="18"/>
        </w:rPr>
        <w:t xml:space="preserve">  mais leurs éléments sont éternels et forment à nouveau des mélanges par un processus sans fin.</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w:t>
      </w:r>
    </w:p>
  </w:footnote>
  <w:footnote w:id="84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sz w:val="18"/>
          <w:szCs w:val="18"/>
        </w:rPr>
        <w:t xml:space="preserve">840. — </w:t>
      </w:r>
      <w:proofErr w:type="spellStart"/>
      <w:r w:rsidR="00471DD3" w:rsidRPr="00C325B9">
        <w:rPr>
          <w:rFonts w:ascii="Palatino Linotype" w:hAnsi="Palatino Linotype" w:cs="Times New Roman"/>
          <w:b/>
          <w:sz w:val="18"/>
          <w:szCs w:val="18"/>
        </w:rPr>
        <w:t>aurum</w:t>
      </w:r>
      <w:proofErr w:type="spellEnd"/>
      <w:r w:rsidR="00471DD3" w:rsidRPr="00C325B9">
        <w:rPr>
          <w:rFonts w:ascii="Palatino Linotype" w:hAnsi="Palatino Linotype" w:cs="Times New Roman"/>
          <w:b/>
          <w:sz w:val="18"/>
          <w:szCs w:val="18"/>
        </w:rPr>
        <w:t xml:space="preserve"> et de terris </w:t>
      </w:r>
      <w:proofErr w:type="spellStart"/>
      <w:r w:rsidR="00471DD3" w:rsidRPr="00C325B9">
        <w:rPr>
          <w:rFonts w:ascii="Palatino Linotype" w:hAnsi="Palatino Linotype" w:cs="Times New Roman"/>
          <w:b/>
          <w:sz w:val="18"/>
          <w:szCs w:val="18"/>
        </w:rPr>
        <w:t>terram</w:t>
      </w:r>
      <w:proofErr w:type="spellEnd"/>
      <w:r w:rsidR="00471DD3" w:rsidRPr="00C325B9">
        <w:rPr>
          <w:rFonts w:ascii="Palatino Linotype" w:hAnsi="Palatino Linotype" w:cs="Times New Roman"/>
          <w:b/>
          <w:sz w:val="18"/>
          <w:szCs w:val="18"/>
        </w:rPr>
        <w:t xml:space="preserve"> </w:t>
      </w:r>
      <w:proofErr w:type="spellStart"/>
      <w:r w:rsidR="00471DD3" w:rsidRPr="00C325B9">
        <w:rPr>
          <w:rFonts w:ascii="Palatino Linotype" w:hAnsi="Palatino Linotype" w:cs="Times New Roman"/>
          <w:b/>
          <w:sz w:val="18"/>
          <w:szCs w:val="18"/>
        </w:rPr>
        <w:t>concrescere</w:t>
      </w:r>
      <w:proofErr w:type="spellEnd"/>
      <w:r w:rsidR="00471DD3" w:rsidRPr="00C325B9">
        <w:rPr>
          <w:rFonts w:ascii="Palatino Linotype" w:hAnsi="Palatino Linotype" w:cs="Times New Roman"/>
          <w:b/>
          <w:sz w:val="18"/>
          <w:szCs w:val="18"/>
        </w:rPr>
        <w:t xml:space="preserve"> </w:t>
      </w:r>
      <w:proofErr w:type="gramStart"/>
      <w:r w:rsidR="00471DD3" w:rsidRPr="00C325B9">
        <w:rPr>
          <w:rFonts w:ascii="Palatino Linotype" w:hAnsi="Palatino Linotype" w:cs="Times New Roman"/>
          <w:b/>
          <w:sz w:val="18"/>
          <w:szCs w:val="18"/>
        </w:rPr>
        <w:t>parvis,  —</w:t>
      </w:r>
      <w:proofErr w:type="gramEnd"/>
      <w:r w:rsidR="00471DD3" w:rsidRPr="00C325B9">
        <w:rPr>
          <w:rFonts w:ascii="Palatino Linotype" w:hAnsi="Palatino Linotype" w:cs="Times New Roman"/>
          <w:sz w:val="18"/>
          <w:szCs w:val="18"/>
        </w:rPr>
        <w:t xml:space="preserve"> </w:t>
      </w:r>
      <w:r w:rsidR="00471DD3" w:rsidRPr="00C325B9">
        <w:rPr>
          <w:rStyle w:val="Appelnotedebasdep"/>
          <w:rFonts w:ascii="Palatino Linotype" w:hAnsi="Palatino Linotype" w:cs="Times New Roman"/>
          <w:sz w:val="18"/>
          <w:szCs w:val="18"/>
          <w:vertAlign w:val="baseline"/>
        </w:rPr>
        <w:t xml:space="preserve">   </w:t>
      </w:r>
      <w:proofErr w:type="spellStart"/>
      <w:r w:rsidR="00471DD3" w:rsidRPr="00C325B9">
        <w:rPr>
          <w:rFonts w:ascii="Palatino Linotype" w:hAnsi="Palatino Linotype" w:cs="Times New Roman"/>
          <w:b/>
          <w:bCs/>
          <w:sz w:val="18"/>
          <w:szCs w:val="18"/>
        </w:rPr>
        <w:t>Concresco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sz w:val="18"/>
          <w:szCs w:val="18"/>
        </w:rPr>
        <w:t>crēvi</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crētum</w:t>
      </w:r>
      <w:proofErr w:type="spellEnd"/>
      <w:r w:rsidR="00471DD3"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 </w:t>
      </w:r>
      <w:proofErr w:type="spellStart"/>
      <w:r w:rsidR="00471DD3" w:rsidRPr="00C325B9">
        <w:rPr>
          <w:rFonts w:ascii="Palatino Linotype" w:hAnsi="Palatino Linotype" w:cs="Times New Roman"/>
          <w:sz w:val="18"/>
          <w:szCs w:val="18"/>
        </w:rPr>
        <w:t>intr</w:t>
      </w:r>
      <w:proofErr w:type="spellEnd"/>
      <w:r w:rsidR="00471DD3"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1</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croître ensemble par agglomération (agrégation), s'accroître</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2</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se former par condensation, s'épaissir, se durcir.</w:t>
      </w:r>
      <w:r w:rsidRPr="00C325B9">
        <w:rPr>
          <w:rFonts w:ascii="Palatino Linotype" w:hAnsi="Palatino Linotype" w:cs="Times New Roman"/>
          <w:b/>
          <w:sz w:val="18"/>
          <w:szCs w:val="18"/>
        </w:rPr>
        <w:t xml:space="preserve">   </w:t>
      </w:r>
    </w:p>
  </w:footnote>
  <w:footnote w:id="84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bCs/>
          <w:sz w:val="18"/>
          <w:szCs w:val="18"/>
        </w:rPr>
        <w:t xml:space="preserve">841. — </w:t>
      </w:r>
      <w:proofErr w:type="spellStart"/>
      <w:r w:rsidR="00471DD3" w:rsidRPr="00C325B9">
        <w:rPr>
          <w:rFonts w:ascii="Palatino Linotype" w:hAnsi="Palatino Linotype" w:cs="Times New Roman"/>
          <w:b/>
          <w:bCs/>
          <w:sz w:val="18"/>
          <w:szCs w:val="18"/>
        </w:rPr>
        <w:t>ignibus</w:t>
      </w:r>
      <w:proofErr w:type="spellEnd"/>
      <w:r w:rsidR="00471DD3" w:rsidRPr="00C325B9">
        <w:rPr>
          <w:rFonts w:ascii="Palatino Linotype" w:hAnsi="Palatino Linotype" w:cs="Times New Roman"/>
          <w:b/>
          <w:bCs/>
          <w:sz w:val="18"/>
          <w:szCs w:val="18"/>
        </w:rPr>
        <w:t xml:space="preserve"> ex </w:t>
      </w:r>
      <w:proofErr w:type="spellStart"/>
      <w:r w:rsidR="00471DD3" w:rsidRPr="00C325B9">
        <w:rPr>
          <w:rFonts w:ascii="Palatino Linotype" w:hAnsi="Palatino Linotype" w:cs="Times New Roman"/>
          <w:b/>
          <w:bCs/>
          <w:sz w:val="18"/>
          <w:szCs w:val="18"/>
        </w:rPr>
        <w:t>ignis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umorem</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umoribus</w:t>
      </w:r>
      <w:proofErr w:type="spellEnd"/>
      <w:r w:rsidR="00471DD3" w:rsidRPr="00C325B9">
        <w:rPr>
          <w:rFonts w:ascii="Palatino Linotype" w:hAnsi="Palatino Linotype" w:cs="Times New Roman"/>
          <w:b/>
          <w:bCs/>
          <w:sz w:val="18"/>
          <w:szCs w:val="18"/>
        </w:rPr>
        <w:t xml:space="preserve"> esse, </w:t>
      </w:r>
      <w:r w:rsidR="00471DD3" w:rsidRPr="00C325B9">
        <w:rPr>
          <w:rStyle w:val="Appelnotedebasdep"/>
          <w:rFonts w:ascii="Palatino Linotype" w:hAnsi="Palatino Linotype" w:cs="Times New Roman"/>
          <w:b/>
          <w:bCs/>
          <w:sz w:val="18"/>
          <w:szCs w:val="18"/>
          <w:vertAlign w:val="baseline"/>
        </w:rPr>
        <w:t xml:space="preserve"> —   </w:t>
      </w:r>
      <w:r w:rsidR="00471DD3" w:rsidRPr="00C325B9">
        <w:rPr>
          <w:rFonts w:ascii="Palatino Linotype" w:hAnsi="Palatino Linotype" w:cs="Times New Roman"/>
          <w:sz w:val="18"/>
          <w:szCs w:val="18"/>
        </w:rPr>
        <w:t xml:space="preserve"> </w:t>
      </w:r>
      <w:r w:rsidR="00471DD3" w:rsidRPr="00C325B9">
        <w:rPr>
          <w:rFonts w:ascii="Palatino Linotype" w:hAnsi="Palatino Linotype" w:cs="Times New Roman"/>
          <w:b/>
          <w:bCs/>
          <w:sz w:val="18"/>
          <w:szCs w:val="18"/>
        </w:rPr>
        <w:t>Ex</w:t>
      </w:r>
      <w:r w:rsidR="00471DD3" w:rsidRPr="00C325B9">
        <w:rPr>
          <w:rFonts w:ascii="Palatino Linotype" w:hAnsi="Palatino Linotype" w:cs="Times New Roman"/>
          <w:sz w:val="18"/>
          <w:szCs w:val="18"/>
        </w:rPr>
        <w:t xml:space="preserve"> est postposé.    </w:t>
      </w:r>
      <w:proofErr w:type="spellStart"/>
      <w:r w:rsidR="00471DD3" w:rsidRPr="00C325B9">
        <w:rPr>
          <w:rFonts w:ascii="Palatino Linotype" w:hAnsi="Palatino Linotype" w:cs="Times New Roman"/>
          <w:b/>
          <w:bCs/>
          <w:sz w:val="18"/>
          <w:szCs w:val="18"/>
        </w:rPr>
        <w:t>Hūmŏr</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ūmŏr</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ōris</w:t>
      </w:r>
      <w:proofErr w:type="spellEnd"/>
      <w:r w:rsidR="00471DD3" w:rsidRPr="00C325B9">
        <w:rPr>
          <w:rFonts w:ascii="Palatino Linotype" w:hAnsi="Palatino Linotype" w:cs="Times New Roman"/>
          <w:b/>
          <w:bCs/>
          <w:sz w:val="18"/>
          <w:szCs w:val="18"/>
        </w:rPr>
        <w:t xml:space="preserve">, m. : </w:t>
      </w:r>
      <w:r w:rsidR="00471DD3" w:rsidRPr="00C325B9">
        <w:rPr>
          <w:rFonts w:ascii="Palatino Linotype" w:hAnsi="Palatino Linotype" w:cs="Times New Roman"/>
          <w:i/>
          <w:iCs/>
          <w:sz w:val="18"/>
          <w:szCs w:val="18"/>
        </w:rPr>
        <w:t>tout liquide</w:t>
      </w:r>
      <w:r w:rsidR="00471DD3" w:rsidRPr="00C325B9">
        <w:rPr>
          <w:rFonts w:ascii="Palatino Linotype" w:hAnsi="Palatino Linotype" w:cs="Times New Roman"/>
          <w:sz w:val="18"/>
          <w:szCs w:val="18"/>
        </w:rPr>
        <w:t xml:space="preserve"> : eau, etc. </w:t>
      </w:r>
      <w:r w:rsidRPr="00C325B9">
        <w:rPr>
          <w:rFonts w:ascii="Palatino Linotype" w:hAnsi="Palatino Linotype" w:cs="Times New Roman"/>
          <w:b/>
          <w:sz w:val="18"/>
          <w:szCs w:val="18"/>
        </w:rPr>
        <w:t xml:space="preserve">   </w:t>
      </w:r>
      <w:r w:rsidR="00F10E16" w:rsidRPr="00C325B9">
        <w:rPr>
          <w:rFonts w:ascii="Palatino Linotype" w:hAnsi="Palatino Linotype" w:cs="Times New Roman"/>
          <w:b/>
          <w:sz w:val="18"/>
          <w:szCs w:val="18"/>
        </w:rPr>
        <w:t xml:space="preserve"> </w:t>
      </w:r>
      <w:r w:rsidR="00F10E16" w:rsidRPr="00C325B9">
        <w:rPr>
          <w:rFonts w:ascii="Palatino Linotype" w:hAnsi="Palatino Linotype" w:cs="Times New Roman"/>
          <w:b/>
          <w:sz w:val="18"/>
          <w:szCs w:val="18"/>
        </w:rPr>
        <w:br/>
        <w:t xml:space="preserve">         </w:t>
      </w:r>
      <w:r w:rsidR="00F10E16" w:rsidRPr="00C325B9">
        <w:rPr>
          <w:rFonts w:ascii="Palatino Linotype" w:hAnsi="Palatino Linotype" w:cs="Times New Roman"/>
          <w:b/>
          <w:color w:val="C00000"/>
          <w:sz w:val="18"/>
          <w:szCs w:val="18"/>
        </w:rPr>
        <w:t>NB.</w:t>
      </w:r>
      <w:r w:rsidR="00F10E16" w:rsidRPr="00C325B9">
        <w:rPr>
          <w:rFonts w:ascii="Palatino Linotype" w:hAnsi="Palatino Linotype" w:cs="Times New Roman"/>
          <w:b/>
          <w:sz w:val="18"/>
          <w:szCs w:val="18"/>
        </w:rPr>
        <w:t xml:space="preserve"> JKT </w:t>
      </w:r>
      <w:r w:rsidRPr="00C325B9">
        <w:rPr>
          <w:rFonts w:ascii="Palatino Linotype" w:hAnsi="Palatino Linotype" w:cs="Times New Roman"/>
          <w:b/>
          <w:sz w:val="18"/>
          <w:szCs w:val="18"/>
        </w:rPr>
        <w:t xml:space="preserve">  </w:t>
      </w:r>
      <w:r w:rsidR="00F10E16" w:rsidRPr="00C325B9">
        <w:rPr>
          <w:rFonts w:ascii="Palatino Linotype" w:hAnsi="Palatino Linotype" w:cs="Times New Roman"/>
          <w:bCs/>
          <w:sz w:val="18"/>
          <w:szCs w:val="18"/>
        </w:rPr>
        <w:t>Selon Aristote,</w:t>
      </w:r>
      <w:r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xml:space="preserve">Anaxagore </w:t>
      </w:r>
      <w:r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 xml:space="preserve">opposait les quatre </w:t>
      </w:r>
      <w:r w:rsidR="00925203" w:rsidRPr="00C325B9">
        <w:rPr>
          <w:rFonts w:ascii="Palatino Linotype" w:hAnsi="Palatino Linotype" w:cs="Times New Roman"/>
          <w:bCs/>
          <w:sz w:val="18"/>
          <w:szCs w:val="18"/>
        </w:rPr>
        <w:t>«</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éléments</w:t>
      </w:r>
      <w:r w:rsidR="002D23BD" w:rsidRPr="00C325B9">
        <w:rPr>
          <w:rFonts w:ascii="Palatino Linotype" w:hAnsi="Palatino Linotype" w:cs="Times New Roman"/>
          <w:bCs/>
          <w:sz w:val="18"/>
          <w:szCs w:val="18"/>
        </w:rPr>
        <w:t xml:space="preserve"> </w:t>
      </w:r>
      <w:r w:rsidR="00925203" w:rsidRPr="00C325B9">
        <w:rPr>
          <w:rFonts w:ascii="Palatino Linotype" w:hAnsi="Palatino Linotype" w:cs="Times New Roman"/>
          <w:bCs/>
          <w:sz w:val="18"/>
          <w:szCs w:val="18"/>
        </w:rPr>
        <w:t>»</w:t>
      </w:r>
      <w:r w:rsidR="00F10E16" w:rsidRPr="00C325B9">
        <w:rPr>
          <w:rFonts w:ascii="Palatino Linotype" w:hAnsi="Palatino Linotype" w:cs="Times New Roman"/>
          <w:bCs/>
          <w:sz w:val="18"/>
          <w:szCs w:val="18"/>
        </w:rPr>
        <w:t xml:space="preserve"> aux </w:t>
      </w:r>
      <w:r w:rsidR="00925203" w:rsidRPr="00C325B9">
        <w:rPr>
          <w:rFonts w:ascii="Palatino Linotype" w:hAnsi="Palatino Linotype" w:cs="Times New Roman"/>
          <w:bCs/>
          <w:sz w:val="18"/>
          <w:szCs w:val="18"/>
        </w:rPr>
        <w:t>«</w:t>
      </w:r>
      <w:r w:rsidR="002D23BD" w:rsidRPr="00C325B9">
        <w:rPr>
          <w:rFonts w:ascii="Palatino Linotype" w:hAnsi="Palatino Linotype" w:cs="Times New Roman"/>
          <w:bCs/>
          <w:sz w:val="18"/>
          <w:szCs w:val="18"/>
        </w:rPr>
        <w:t xml:space="preserve"> </w:t>
      </w:r>
      <w:r w:rsidR="00F10E16" w:rsidRPr="00C325B9">
        <w:rPr>
          <w:rFonts w:ascii="Palatino Linotype" w:hAnsi="Palatino Linotype" w:cs="Times New Roman"/>
          <w:bCs/>
          <w:sz w:val="18"/>
          <w:szCs w:val="18"/>
        </w:rPr>
        <w:t>Homéomères</w:t>
      </w:r>
      <w:r w:rsidR="002D23BD" w:rsidRPr="00C325B9">
        <w:rPr>
          <w:rFonts w:ascii="Palatino Linotype" w:hAnsi="Palatino Linotype" w:cs="Times New Roman"/>
          <w:bCs/>
          <w:sz w:val="18"/>
          <w:szCs w:val="18"/>
        </w:rPr>
        <w:t xml:space="preserve"> </w:t>
      </w:r>
      <w:r w:rsidR="00925203" w:rsidRPr="00C325B9">
        <w:rPr>
          <w:rFonts w:ascii="Palatino Linotype" w:hAnsi="Palatino Linotype" w:cs="Times New Roman"/>
          <w:bCs/>
          <w:sz w:val="18"/>
          <w:szCs w:val="18"/>
        </w:rPr>
        <w:t>»</w:t>
      </w:r>
      <w:r w:rsidR="002D23BD" w:rsidRPr="00C325B9">
        <w:rPr>
          <w:rFonts w:ascii="Palatino Linotype" w:hAnsi="Palatino Linotype" w:cs="Times New Roman"/>
          <w:bCs/>
          <w:sz w:val="18"/>
          <w:szCs w:val="18"/>
        </w:rPr>
        <w:t xml:space="preserve"> </w:t>
      </w:r>
      <w:r w:rsidR="00925203" w:rsidRPr="00C325B9">
        <w:rPr>
          <w:rFonts w:ascii="Palatino Linotype" w:hAnsi="Palatino Linotype" w:cs="Times New Roman"/>
          <w:bCs/>
          <w:sz w:val="18"/>
          <w:szCs w:val="18"/>
        </w:rPr>
        <w:t xml:space="preserve">: « Les disciples d’Anaxagore disent au contraire (d’Empédocle pour </w:t>
      </w:r>
      <w:proofErr w:type="gramStart"/>
      <w:r w:rsidR="00925203" w:rsidRPr="00C325B9">
        <w:rPr>
          <w:rFonts w:ascii="Palatino Linotype" w:hAnsi="Palatino Linotype" w:cs="Times New Roman"/>
          <w:bCs/>
          <w:sz w:val="18"/>
          <w:szCs w:val="18"/>
        </w:rPr>
        <w:t>qui  les</w:t>
      </w:r>
      <w:proofErr w:type="gramEnd"/>
      <w:r w:rsidR="00925203" w:rsidRPr="00C325B9">
        <w:rPr>
          <w:rFonts w:ascii="Palatino Linotype" w:hAnsi="Palatino Linotype" w:cs="Times New Roman"/>
          <w:bCs/>
          <w:sz w:val="18"/>
          <w:szCs w:val="18"/>
        </w:rPr>
        <w:t xml:space="preserve"> éléments eau etc. sont simples) que les Homéomères sont des corps simples et des éléments, tandis que c’est la terre le feu l’eau et l’air qui sont des natures composées, car chacun d’eux eux serait une universelle réserve séminale de tous les Homéomères.</w:t>
      </w:r>
      <w:r w:rsidR="002D23BD" w:rsidRPr="00C325B9">
        <w:rPr>
          <w:rFonts w:ascii="Palatino Linotype" w:hAnsi="Palatino Linotype" w:cs="Times New Roman"/>
          <w:bCs/>
          <w:sz w:val="18"/>
          <w:szCs w:val="18"/>
        </w:rPr>
        <w:t xml:space="preserve"> </w:t>
      </w:r>
      <w:r w:rsidR="00925203" w:rsidRPr="00C325B9">
        <w:rPr>
          <w:rFonts w:ascii="Palatino Linotype" w:hAnsi="Palatino Linotype" w:cs="Times New Roman"/>
          <w:bCs/>
          <w:sz w:val="18"/>
          <w:szCs w:val="18"/>
        </w:rPr>
        <w:t>»  (Aristote,</w:t>
      </w:r>
      <w:r w:rsidR="00925203" w:rsidRPr="00C325B9">
        <w:rPr>
          <w:rFonts w:ascii="Palatino Linotype" w:hAnsi="Palatino Linotype" w:cs="Times New Roman"/>
          <w:bCs/>
          <w:i/>
          <w:iCs/>
          <w:sz w:val="18"/>
          <w:szCs w:val="18"/>
        </w:rPr>
        <w:t xml:space="preserve"> Génération et Corruption</w:t>
      </w:r>
      <w:r w:rsidR="00925203" w:rsidRPr="00C325B9">
        <w:rPr>
          <w:rFonts w:ascii="Palatino Linotype" w:hAnsi="Palatino Linotype" w:cs="Times New Roman"/>
          <w:bCs/>
          <w:sz w:val="18"/>
          <w:szCs w:val="18"/>
        </w:rPr>
        <w:t xml:space="preserve">). </w:t>
      </w:r>
    </w:p>
  </w:footnote>
  <w:footnote w:id="84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71DD3" w:rsidRPr="00C325B9">
        <w:rPr>
          <w:rFonts w:ascii="Palatino Linotype" w:hAnsi="Palatino Linotype" w:cs="Times New Roman"/>
          <w:b/>
          <w:bCs/>
          <w:sz w:val="18"/>
          <w:szCs w:val="18"/>
        </w:rPr>
        <w:t xml:space="preserve">842. — </w:t>
      </w:r>
      <w:proofErr w:type="spellStart"/>
      <w:r w:rsidR="00471DD3" w:rsidRPr="00C325B9">
        <w:rPr>
          <w:rFonts w:ascii="Palatino Linotype" w:hAnsi="Palatino Linotype" w:cs="Times New Roman"/>
          <w:b/>
          <w:bCs/>
          <w:sz w:val="18"/>
          <w:szCs w:val="18"/>
        </w:rPr>
        <w:t>cētĕra</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consĭmĭli</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fingit</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ratione</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putatque</w:t>
      </w:r>
      <w:proofErr w:type="spellEnd"/>
      <w:r w:rsidR="00471DD3" w:rsidRPr="00C325B9">
        <w:rPr>
          <w:rFonts w:ascii="Palatino Linotype" w:hAnsi="Palatino Linotype" w:cs="Times New Roman"/>
          <w:b/>
          <w:bCs/>
          <w:sz w:val="18"/>
          <w:szCs w:val="18"/>
        </w:rPr>
        <w:t xml:space="preserve">. </w:t>
      </w:r>
      <w:r w:rsidR="00471DD3" w:rsidRPr="00C325B9">
        <w:rPr>
          <w:rStyle w:val="Appelnotedebasdep"/>
          <w:rFonts w:ascii="Palatino Linotype" w:hAnsi="Palatino Linotype" w:cs="Times New Roman"/>
          <w:b/>
          <w:bCs/>
          <w:sz w:val="18"/>
          <w:szCs w:val="18"/>
          <w:vertAlign w:val="baseline"/>
        </w:rPr>
        <w:t xml:space="preserve"> —</w:t>
      </w:r>
      <w:r w:rsidR="00471DD3" w:rsidRPr="00C325B9">
        <w:rPr>
          <w:rStyle w:val="Appelnotedebasdep"/>
          <w:rFonts w:ascii="Palatino Linotype" w:hAnsi="Palatino Linotype" w:cs="Times New Roman"/>
          <w:sz w:val="18"/>
          <w:szCs w:val="18"/>
          <w:vertAlign w:val="baseline"/>
        </w:rPr>
        <w:t xml:space="preserve"> </w:t>
      </w:r>
      <w:r w:rsidR="00471DD3" w:rsidRPr="00C325B9">
        <w:rPr>
          <w:rFonts w:ascii="Palatino Linotype" w:hAnsi="Palatino Linotype" w:cs="Times New Roman"/>
          <w:sz w:val="18"/>
          <w:szCs w:val="18"/>
        </w:rPr>
        <w:t xml:space="preserve">  </w:t>
      </w:r>
      <w:bookmarkStart w:id="372" w:name="ceterus"/>
      <w:bookmarkEnd w:id="372"/>
      <w:proofErr w:type="spellStart"/>
      <w:r w:rsidR="00471DD3" w:rsidRPr="00C325B9">
        <w:rPr>
          <w:rFonts w:ascii="Palatino Linotype" w:hAnsi="Palatino Linotype" w:cs="Times New Roman"/>
          <w:b/>
          <w:bCs/>
          <w:sz w:val="18"/>
          <w:szCs w:val="18"/>
        </w:rPr>
        <w:t>Cētĕrus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cætĕrus</w:t>
      </w:r>
      <w:proofErr w:type="spellEnd"/>
      <w:r w:rsidR="00471DD3" w:rsidRPr="00C325B9">
        <w:rPr>
          <w:rFonts w:ascii="Palatino Linotype" w:hAnsi="Palatino Linotype" w:cs="Times New Roman"/>
          <w:b/>
          <w:bCs/>
          <w:sz w:val="18"/>
          <w:szCs w:val="18"/>
        </w:rPr>
        <w:t xml:space="preserve">), a, um </w:t>
      </w:r>
      <w:r w:rsidR="00471DD3" w:rsidRPr="00C325B9">
        <w:rPr>
          <w:rFonts w:ascii="Palatino Linotype" w:hAnsi="Palatino Linotype" w:cs="Times New Roman"/>
          <w:sz w:val="18"/>
          <w:szCs w:val="18"/>
        </w:rPr>
        <w:t xml:space="preserve">: qui est de reste, qui reste, tout le reste de.      </w:t>
      </w:r>
      <w:proofErr w:type="spellStart"/>
      <w:r w:rsidR="00471DD3" w:rsidRPr="00C325B9">
        <w:rPr>
          <w:rFonts w:ascii="Palatino Linotype" w:hAnsi="Palatino Linotype" w:cs="Times New Roman"/>
          <w:b/>
          <w:bCs/>
          <w:sz w:val="18"/>
          <w:szCs w:val="18"/>
        </w:rPr>
        <w:t>Consĭmĭlis</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is</w:t>
      </w:r>
      <w:proofErr w:type="spellEnd"/>
      <w:r w:rsidR="00471DD3" w:rsidRPr="00C325B9">
        <w:rPr>
          <w:rFonts w:ascii="Palatino Linotype" w:hAnsi="Palatino Linotype" w:cs="Times New Roman"/>
          <w:b/>
          <w:bCs/>
          <w:sz w:val="18"/>
          <w:szCs w:val="18"/>
        </w:rPr>
        <w:t xml:space="preserve">, e : </w:t>
      </w:r>
      <w:r w:rsidR="00471DD3" w:rsidRPr="00C325B9">
        <w:rPr>
          <w:rFonts w:ascii="Palatino Linotype" w:hAnsi="Palatino Linotype" w:cs="Times New Roman"/>
          <w:sz w:val="18"/>
          <w:szCs w:val="18"/>
        </w:rPr>
        <w:t xml:space="preserve">entièrement semblable.   </w:t>
      </w:r>
      <w:proofErr w:type="spellStart"/>
      <w:r w:rsidR="00471DD3" w:rsidRPr="00C325B9">
        <w:rPr>
          <w:rFonts w:ascii="Palatino Linotype" w:hAnsi="Palatino Linotype" w:cs="Times New Roman"/>
          <w:b/>
          <w:bCs/>
          <w:sz w:val="18"/>
          <w:szCs w:val="18"/>
        </w:rPr>
        <w:t>Fingo</w:t>
      </w:r>
      <w:proofErr w:type="spellEnd"/>
      <w:r w:rsidR="00471DD3" w:rsidRPr="00C325B9">
        <w:rPr>
          <w:rFonts w:ascii="Palatino Linotype" w:hAnsi="Palatino Linotype" w:cs="Times New Roman"/>
          <w:b/>
          <w:bCs/>
          <w:sz w:val="18"/>
          <w:szCs w:val="18"/>
        </w:rPr>
        <w:t xml:space="preserve">, </w:t>
      </w:r>
      <w:proofErr w:type="spellStart"/>
      <w:r w:rsidR="00471DD3" w:rsidRPr="00C325B9">
        <w:rPr>
          <w:rFonts w:ascii="Palatino Linotype" w:hAnsi="Palatino Linotype" w:cs="Times New Roman"/>
          <w:b/>
          <w:bCs/>
          <w:sz w:val="18"/>
          <w:szCs w:val="18"/>
        </w:rPr>
        <w:t>ĕre</w:t>
      </w:r>
      <w:proofErr w:type="spellEnd"/>
      <w:r w:rsidR="00471DD3" w:rsidRPr="00C325B9">
        <w:rPr>
          <w:rFonts w:ascii="Palatino Linotype" w:hAnsi="Palatino Linotype" w:cs="Times New Roman"/>
          <w:b/>
          <w:bCs/>
          <w:sz w:val="18"/>
          <w:szCs w:val="18"/>
        </w:rPr>
        <w:t>,</w:t>
      </w:r>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finxi</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fictum</w:t>
      </w:r>
      <w:proofErr w:type="spellEnd"/>
      <w:r w:rsidR="00471DD3"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tr. </w:t>
      </w:r>
      <w:proofErr w:type="gramStart"/>
      <w:r w:rsidR="00471DD3" w:rsidRPr="00C325B9">
        <w:rPr>
          <w:rFonts w:ascii="Palatino Linotype" w:hAnsi="Palatino Linotype" w:cs="Times New Roman"/>
          <w:sz w:val="18"/>
          <w:szCs w:val="18"/>
        </w:rPr>
        <w:t>-  façonner</w:t>
      </w:r>
      <w:proofErr w:type="gramEnd"/>
      <w:r w:rsidR="00471DD3" w:rsidRPr="00C325B9">
        <w:rPr>
          <w:rFonts w:ascii="Palatino Linotype" w:hAnsi="Palatino Linotype" w:cs="Times New Roman"/>
          <w:sz w:val="18"/>
          <w:szCs w:val="18"/>
        </w:rPr>
        <w:t>, pétrir</w:t>
      </w:r>
      <w:r w:rsidR="002D23BD"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  [</w:t>
      </w:r>
      <w:proofErr w:type="gramEnd"/>
      <w:r w:rsidR="00471DD3"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71DD3" w:rsidRPr="00C325B9">
        <w:rPr>
          <w:rFonts w:ascii="Palatino Linotype" w:hAnsi="Palatino Linotype" w:cs="Times New Roman"/>
          <w:sz w:val="18"/>
          <w:szCs w:val="18"/>
        </w:rPr>
        <w:t xml:space="preserve">; se représenter, imaginer.     </w:t>
      </w:r>
      <w:r w:rsidR="00471DD3" w:rsidRPr="00C325B9">
        <w:rPr>
          <w:rFonts w:ascii="Palatino Linotype" w:hAnsi="Palatino Linotype" w:cs="Times New Roman"/>
          <w:sz w:val="18"/>
          <w:szCs w:val="18"/>
        </w:rPr>
        <w:br/>
        <w:t xml:space="preserve">         </w:t>
      </w:r>
      <w:r w:rsidR="00471DD3" w:rsidRPr="00C325B9">
        <w:rPr>
          <w:rFonts w:ascii="Palatino Linotype" w:hAnsi="Palatino Linotype" w:cs="Times New Roman"/>
          <w:b/>
          <w:bCs/>
          <w:color w:val="C00000"/>
          <w:sz w:val="18"/>
          <w:szCs w:val="18"/>
        </w:rPr>
        <w:t xml:space="preserve">NB. </w:t>
      </w:r>
      <w:r w:rsidR="00471DD3" w:rsidRPr="00C325B9">
        <w:rPr>
          <w:rFonts w:ascii="Palatino Linotype" w:hAnsi="Palatino Linotype" w:cs="Times New Roman"/>
          <w:b/>
          <w:bCs/>
          <w:sz w:val="18"/>
          <w:szCs w:val="18"/>
        </w:rPr>
        <w:t>Bailey.</w:t>
      </w:r>
      <w:r w:rsidR="00471DD3" w:rsidRPr="00C325B9">
        <w:rPr>
          <w:rFonts w:ascii="Palatino Linotype" w:hAnsi="Palatino Linotype" w:cs="Times New Roman"/>
          <w:sz w:val="18"/>
          <w:szCs w:val="18"/>
        </w:rPr>
        <w:t xml:space="preserve">  835-42. Note </w:t>
      </w:r>
      <w:proofErr w:type="spellStart"/>
      <w:r w:rsidR="00471DD3" w:rsidRPr="00C325B9">
        <w:rPr>
          <w:rFonts w:ascii="Palatino Linotype" w:hAnsi="Palatino Linotype" w:cs="Times New Roman"/>
          <w:sz w:val="18"/>
          <w:szCs w:val="18"/>
        </w:rPr>
        <w:t>Lucr</w:t>
      </w:r>
      <w:proofErr w:type="spellEnd"/>
      <w:r w:rsidR="00471DD3" w:rsidRPr="00C325B9">
        <w:rPr>
          <w:rFonts w:ascii="Palatino Linotype" w:hAnsi="Palatino Linotype" w:cs="Times New Roman"/>
          <w:sz w:val="18"/>
          <w:szCs w:val="18"/>
        </w:rPr>
        <w:t xml:space="preserve">.’s </w:t>
      </w:r>
      <w:proofErr w:type="spellStart"/>
      <w:r w:rsidR="00471DD3" w:rsidRPr="00C325B9">
        <w:rPr>
          <w:rFonts w:ascii="Palatino Linotype" w:hAnsi="Palatino Linotype" w:cs="Times New Roman"/>
          <w:sz w:val="18"/>
          <w:szCs w:val="18"/>
        </w:rPr>
        <w:t>examples</w:t>
      </w:r>
      <w:proofErr w:type="spellEnd"/>
      <w:r w:rsidR="00471DD3" w:rsidRPr="00C325B9">
        <w:rPr>
          <w:rFonts w:ascii="Palatino Linotype" w:hAnsi="Palatino Linotype" w:cs="Times New Roman"/>
          <w:sz w:val="18"/>
          <w:szCs w:val="18"/>
        </w:rPr>
        <w:t xml:space="preserve"> of </w:t>
      </w:r>
      <w:proofErr w:type="spellStart"/>
      <w:r w:rsidR="00471DD3" w:rsidRPr="00C325B9">
        <w:rPr>
          <w:rFonts w:ascii="Palatino Linotype" w:hAnsi="Palatino Linotype" w:cs="Times New Roman"/>
          <w:sz w:val="18"/>
          <w:szCs w:val="18"/>
        </w:rPr>
        <w:t>things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which</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were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omoiomerê</w:t>
      </w:r>
      <w:proofErr w:type="spellEnd"/>
      <w:proofErr w:type="gramStart"/>
      <w:r w:rsidR="00471DD3" w:rsidRPr="00C325B9">
        <w:rPr>
          <w:rFonts w:ascii="Palatino Linotype" w:hAnsi="Palatino Linotype" w:cs="Times New Roman"/>
          <w:sz w:val="18"/>
          <w:szCs w:val="18"/>
        </w:rPr>
        <w:t>*  in</w:t>
      </w:r>
      <w:proofErr w:type="gram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Anaxagoras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view</w:t>
      </w:r>
      <w:proofErr w:type="spellEnd"/>
      <w:r w:rsidR="00471DD3" w:rsidRPr="00C325B9">
        <w:rPr>
          <w:rFonts w:ascii="Palatino Linotype" w:hAnsi="Palatino Linotype" w:cs="Times New Roman"/>
          <w:sz w:val="18"/>
          <w:szCs w:val="18"/>
        </w:rPr>
        <w:t xml:space="preserve">. He </w:t>
      </w:r>
      <w:proofErr w:type="spellStart"/>
      <w:r w:rsidR="00471DD3" w:rsidRPr="00C325B9">
        <w:rPr>
          <w:rFonts w:ascii="Palatino Linotype" w:hAnsi="Palatino Linotype" w:cs="Times New Roman"/>
          <w:sz w:val="18"/>
          <w:szCs w:val="18"/>
        </w:rPr>
        <w:t>quotes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three</w:t>
      </w:r>
      <w:proofErr w:type="spellEnd"/>
      <w:r w:rsidR="00471DD3" w:rsidRPr="00C325B9">
        <w:rPr>
          <w:rFonts w:ascii="Palatino Linotype" w:hAnsi="Palatino Linotype" w:cs="Times New Roman"/>
          <w:sz w:val="18"/>
          <w:szCs w:val="18"/>
        </w:rPr>
        <w:t xml:space="preserve"> substances </w:t>
      </w:r>
      <w:proofErr w:type="spellStart"/>
      <w:r w:rsidR="00471DD3" w:rsidRPr="00C325B9">
        <w:rPr>
          <w:rFonts w:ascii="Palatino Linotype" w:hAnsi="Palatino Linotype" w:cs="Times New Roman"/>
          <w:sz w:val="18"/>
          <w:szCs w:val="18"/>
        </w:rPr>
        <w:t>from</w:t>
      </w:r>
      <w:proofErr w:type="spellEnd"/>
      <w:r w:rsidR="00471DD3" w:rsidRPr="00C325B9">
        <w:rPr>
          <w:rFonts w:ascii="Palatino Linotype" w:hAnsi="Palatino Linotype" w:cs="Times New Roman"/>
          <w:sz w:val="18"/>
          <w:szCs w:val="18"/>
        </w:rPr>
        <w:t xml:space="preserve"> the animal body, one </w:t>
      </w:r>
      <w:proofErr w:type="spellStart"/>
      <w:r w:rsidR="00471DD3" w:rsidRPr="00C325B9">
        <w:rPr>
          <w:rFonts w:ascii="Palatino Linotype" w:hAnsi="Palatino Linotype" w:cs="Times New Roman"/>
          <w:sz w:val="18"/>
          <w:szCs w:val="18"/>
        </w:rPr>
        <w:t>metal</w:t>
      </w:r>
      <w:proofErr w:type="spellEnd"/>
      <w:r w:rsidR="00471DD3" w:rsidRPr="00C325B9">
        <w:rPr>
          <w:rFonts w:ascii="Palatino Linotype" w:hAnsi="Palatino Linotype" w:cs="Times New Roman"/>
          <w:sz w:val="18"/>
          <w:szCs w:val="18"/>
        </w:rPr>
        <w:t xml:space="preserve">, and </w:t>
      </w:r>
      <w:proofErr w:type="spellStart"/>
      <w:r w:rsidR="00471DD3" w:rsidRPr="00C325B9">
        <w:rPr>
          <w:rFonts w:ascii="Palatino Linotype" w:hAnsi="Palatino Linotype" w:cs="Times New Roman"/>
          <w:sz w:val="18"/>
          <w:szCs w:val="18"/>
        </w:rPr>
        <w:t>then</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three</w:t>
      </w:r>
      <w:proofErr w:type="spellEnd"/>
      <w:r w:rsidR="00471DD3" w:rsidRPr="00C325B9">
        <w:rPr>
          <w:rFonts w:ascii="Palatino Linotype" w:hAnsi="Palatino Linotype" w:cs="Times New Roman"/>
          <w:sz w:val="18"/>
          <w:szCs w:val="18"/>
        </w:rPr>
        <w:t xml:space="preserve"> of </w:t>
      </w:r>
      <w:proofErr w:type="spellStart"/>
      <w:r w:rsidR="00471DD3" w:rsidRPr="00C325B9">
        <w:rPr>
          <w:rFonts w:ascii="Palatino Linotype" w:hAnsi="Palatino Linotype" w:cs="Times New Roman"/>
          <w:sz w:val="18"/>
          <w:szCs w:val="18"/>
        </w:rPr>
        <w:t>Empedocles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elements</w:t>
      </w:r>
      <w:proofErr w:type="spellEnd"/>
      <w:r w:rsidR="00471DD3" w:rsidRPr="00C325B9">
        <w:rPr>
          <w:rFonts w:ascii="Palatino Linotype" w:hAnsi="Palatino Linotype" w:cs="Times New Roman"/>
          <w:sz w:val="18"/>
          <w:szCs w:val="18"/>
        </w:rPr>
        <w:t xml:space="preserve">. He no </w:t>
      </w:r>
      <w:proofErr w:type="spellStart"/>
      <w:r w:rsidR="00471DD3" w:rsidRPr="00C325B9">
        <w:rPr>
          <w:rFonts w:ascii="Palatino Linotype" w:hAnsi="Palatino Linotype" w:cs="Times New Roman"/>
          <w:sz w:val="18"/>
          <w:szCs w:val="18"/>
        </w:rPr>
        <w:t>doubt</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had</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authority</w:t>
      </w:r>
      <w:proofErr w:type="spellEnd"/>
      <w:r w:rsidR="00471DD3" w:rsidRPr="00C325B9">
        <w:rPr>
          <w:rFonts w:ascii="Palatino Linotype" w:hAnsi="Palatino Linotype" w:cs="Times New Roman"/>
          <w:sz w:val="18"/>
          <w:szCs w:val="18"/>
        </w:rPr>
        <w:t xml:space="preserve"> in </w:t>
      </w:r>
      <w:proofErr w:type="spellStart"/>
      <w:r w:rsidR="00471DD3" w:rsidRPr="00C325B9">
        <w:rPr>
          <w:rFonts w:ascii="Palatino Linotype" w:hAnsi="Palatino Linotype" w:cs="Times New Roman"/>
          <w:sz w:val="18"/>
          <w:szCs w:val="18"/>
        </w:rPr>
        <w:t>Anaxagoras</w:t>
      </w:r>
      <w:proofErr w:type="spellEnd"/>
      <w:r w:rsidR="00471DD3" w:rsidRPr="00C325B9">
        <w:rPr>
          <w:rFonts w:ascii="Palatino Linotype" w:hAnsi="Palatino Linotype" w:cs="Times New Roman"/>
          <w:sz w:val="18"/>
          <w:szCs w:val="18"/>
        </w:rPr>
        <w:t xml:space="preserve"> for all </w:t>
      </w:r>
      <w:proofErr w:type="spellStart"/>
      <w:r w:rsidR="00471DD3" w:rsidRPr="00C325B9">
        <w:rPr>
          <w:rFonts w:ascii="Palatino Linotype" w:hAnsi="Palatino Linotype" w:cs="Times New Roman"/>
          <w:sz w:val="18"/>
          <w:szCs w:val="18"/>
        </w:rPr>
        <w:t>these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examples</w:t>
      </w:r>
      <w:proofErr w:type="spellEnd"/>
      <w:r w:rsidR="00471DD3" w:rsidRPr="00C325B9">
        <w:rPr>
          <w:rFonts w:ascii="Palatino Linotype" w:hAnsi="Palatino Linotype" w:cs="Times New Roman"/>
          <w:sz w:val="18"/>
          <w:szCs w:val="18"/>
        </w:rPr>
        <w:t xml:space="preserve">. That the </w:t>
      </w:r>
      <w:proofErr w:type="spellStart"/>
      <w:r w:rsidR="00471DD3" w:rsidRPr="00C325B9">
        <w:rPr>
          <w:rFonts w:ascii="Palatino Linotype" w:hAnsi="Palatino Linotype" w:cs="Times New Roman"/>
          <w:sz w:val="18"/>
          <w:szCs w:val="18"/>
        </w:rPr>
        <w:t>bones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flesh</w:t>
      </w:r>
      <w:proofErr w:type="spellEnd"/>
      <w:r w:rsidR="00471DD3" w:rsidRPr="00C325B9">
        <w:rPr>
          <w:rFonts w:ascii="Palatino Linotype" w:hAnsi="Palatino Linotype" w:cs="Times New Roman"/>
          <w:sz w:val="18"/>
          <w:szCs w:val="18"/>
        </w:rPr>
        <w:t xml:space="preserve">, etc., of the body </w:t>
      </w:r>
      <w:proofErr w:type="spellStart"/>
      <w:r w:rsidR="00471DD3" w:rsidRPr="00C325B9">
        <w:rPr>
          <w:rFonts w:ascii="Palatino Linotype" w:hAnsi="Palatino Linotype" w:cs="Times New Roman"/>
          <w:sz w:val="18"/>
          <w:szCs w:val="18"/>
        </w:rPr>
        <w:t>were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so</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explained</w:t>
      </w:r>
      <w:proofErr w:type="spellEnd"/>
      <w:r w:rsidR="00471DD3" w:rsidRPr="00C325B9">
        <w:rPr>
          <w:rFonts w:ascii="Palatino Linotype" w:hAnsi="Palatino Linotype" w:cs="Times New Roman"/>
          <w:sz w:val="18"/>
          <w:szCs w:val="18"/>
        </w:rPr>
        <w:t xml:space="preserve"> by </w:t>
      </w:r>
      <w:proofErr w:type="spellStart"/>
      <w:r w:rsidR="00471DD3" w:rsidRPr="00C325B9">
        <w:rPr>
          <w:rFonts w:ascii="Palatino Linotype" w:hAnsi="Palatino Linotype" w:cs="Times New Roman"/>
          <w:sz w:val="18"/>
          <w:szCs w:val="18"/>
        </w:rPr>
        <w:t>him</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is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clear</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from</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Aet</w:t>
      </w:r>
      <w:proofErr w:type="spellEnd"/>
      <w:r w:rsidR="00471DD3" w:rsidRPr="00C325B9">
        <w:rPr>
          <w:rFonts w:ascii="Palatino Linotype" w:hAnsi="Palatino Linotype" w:cs="Times New Roman"/>
          <w:sz w:val="18"/>
          <w:szCs w:val="18"/>
        </w:rPr>
        <w:t xml:space="preserve">. i. 3. 5 (Diels A. 46), </w:t>
      </w:r>
      <w:proofErr w:type="spellStart"/>
      <w:r w:rsidR="00471DD3" w:rsidRPr="00C325B9">
        <w:rPr>
          <w:rFonts w:ascii="Palatino Linotype" w:hAnsi="Palatino Linotype" w:cs="Times New Roman"/>
          <w:sz w:val="18"/>
          <w:szCs w:val="18"/>
        </w:rPr>
        <w:t>from</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Aristotle’s</w:t>
      </w:r>
      <w:proofErr w:type="spellEnd"/>
      <w:r w:rsidR="00471DD3" w:rsidRPr="00C325B9">
        <w:rPr>
          <w:rFonts w:ascii="Palatino Linotype" w:hAnsi="Palatino Linotype" w:cs="Times New Roman"/>
          <w:sz w:val="18"/>
          <w:szCs w:val="18"/>
        </w:rPr>
        <w:t xml:space="preserve"> use </w:t>
      </w:r>
      <w:proofErr w:type="gramStart"/>
      <w:r w:rsidR="00471DD3" w:rsidRPr="00C325B9">
        <w:rPr>
          <w:rFonts w:ascii="Palatino Linotype" w:hAnsi="Palatino Linotype" w:cs="Times New Roman"/>
          <w:sz w:val="18"/>
          <w:szCs w:val="18"/>
        </w:rPr>
        <w:t>of  *</w:t>
      </w:r>
      <w:proofErr w:type="spellStart"/>
      <w:proofErr w:type="gramEnd"/>
      <w:r w:rsidR="00471DD3" w:rsidRPr="00C325B9">
        <w:rPr>
          <w:rFonts w:ascii="Palatino Linotype" w:hAnsi="Palatino Linotype" w:cs="Times New Roman"/>
          <w:sz w:val="18"/>
          <w:szCs w:val="18"/>
        </w:rPr>
        <w:t>omoiomerê</w:t>
      </w:r>
      <w:proofErr w:type="spellEnd"/>
      <w:r w:rsidR="00471DD3" w:rsidRPr="00C325B9">
        <w:rPr>
          <w:rFonts w:ascii="Palatino Linotype" w:hAnsi="Palatino Linotype" w:cs="Times New Roman"/>
          <w:sz w:val="18"/>
          <w:szCs w:val="18"/>
        </w:rPr>
        <w:t xml:space="preserve">*, and </w:t>
      </w:r>
      <w:proofErr w:type="spellStart"/>
      <w:r w:rsidR="00471DD3" w:rsidRPr="00C325B9">
        <w:rPr>
          <w:rFonts w:ascii="Palatino Linotype" w:hAnsi="Palatino Linotype" w:cs="Times New Roman"/>
          <w:sz w:val="18"/>
          <w:szCs w:val="18"/>
        </w:rPr>
        <w:t>from</w:t>
      </w:r>
      <w:proofErr w:type="spellEnd"/>
      <w:r w:rsidR="00471DD3" w:rsidRPr="00C325B9">
        <w:rPr>
          <w:rFonts w:ascii="Palatino Linotype" w:hAnsi="Palatino Linotype" w:cs="Times New Roman"/>
          <w:sz w:val="18"/>
          <w:szCs w:val="18"/>
        </w:rPr>
        <w:t xml:space="preserve"> the </w:t>
      </w:r>
      <w:proofErr w:type="spellStart"/>
      <w:r w:rsidR="00471DD3" w:rsidRPr="00C325B9">
        <w:rPr>
          <w:rFonts w:ascii="Palatino Linotype" w:hAnsi="Palatino Linotype" w:cs="Times New Roman"/>
          <w:sz w:val="18"/>
          <w:szCs w:val="18"/>
        </w:rPr>
        <w:t>famous</w:t>
      </w:r>
      <w:proofErr w:type="spellEnd"/>
      <w:r w:rsidR="00471DD3" w:rsidRPr="00C325B9">
        <w:rPr>
          <w:rFonts w:ascii="Palatino Linotype" w:hAnsi="Palatino Linotype" w:cs="Times New Roman"/>
          <w:sz w:val="18"/>
          <w:szCs w:val="18"/>
        </w:rPr>
        <w:t xml:space="preserve"> fragment (Diels B. 10</w:t>
      </w:r>
      <w:proofErr w:type="gramStart"/>
      <w:r w:rsidR="00471DD3" w:rsidRPr="00C325B9">
        <w:rPr>
          <w:rFonts w:ascii="Palatino Linotype" w:hAnsi="Palatino Linotype" w:cs="Times New Roman"/>
          <w:sz w:val="18"/>
          <w:szCs w:val="18"/>
        </w:rPr>
        <w:t>)  :</w:t>
      </w:r>
      <w:proofErr w:type="gramEnd"/>
      <w:r w:rsidR="00471DD3" w:rsidRPr="00C325B9">
        <w:rPr>
          <w:rFonts w:ascii="Palatino Linotype" w:hAnsi="Palatino Linotype" w:cs="Times New Roman"/>
          <w:sz w:val="18"/>
          <w:szCs w:val="18"/>
        </w:rPr>
        <w:t xml:space="preserve"> </w:t>
      </w:r>
      <w:r w:rsidR="00471DD3" w:rsidRPr="00C325B9">
        <w:rPr>
          <w:rFonts w:ascii="Palatino Linotype" w:eastAsia="Arial Unicode MS" w:hAnsi="Palatino Linotype" w:cs="Times New Roman"/>
          <w:sz w:val="18"/>
          <w:szCs w:val="18"/>
        </w:rPr>
        <w:t>᾿</w:t>
      </w:r>
      <w:proofErr w:type="spellStart"/>
      <w:r w:rsidR="00471DD3" w:rsidRPr="00C325B9">
        <w:rPr>
          <w:rFonts w:ascii="Palatino Linotype" w:eastAsia="Arial Unicode MS" w:hAnsi="Palatino Linotype" w:cs="Times New Roman"/>
          <w:sz w:val="18"/>
          <w:szCs w:val="18"/>
        </w:rPr>
        <w:t>Πῶς</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γὰρ</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ἄν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φησίν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ἐκ</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μὴ</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τριχὸς</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γένοιτο</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θρὶξ</w:t>
      </w:r>
      <w:proofErr w:type="spellEnd"/>
      <w:r w:rsidR="00471DD3" w:rsidRPr="00C325B9">
        <w:rPr>
          <w:rFonts w:ascii="Palatino Linotype" w:eastAsia="Arial Unicode MS" w:hAnsi="Palatino Linotype" w:cs="Times New Roman"/>
          <w:sz w:val="18"/>
          <w:szCs w:val="18"/>
        </w:rPr>
        <w:t xml:space="preserve"> καὶ </w:t>
      </w:r>
      <w:proofErr w:type="spellStart"/>
      <w:r w:rsidR="00471DD3" w:rsidRPr="00C325B9">
        <w:rPr>
          <w:rFonts w:ascii="Palatino Linotype" w:eastAsia="Arial Unicode MS" w:hAnsi="Palatino Linotype" w:cs="Times New Roman"/>
          <w:sz w:val="18"/>
          <w:szCs w:val="18"/>
        </w:rPr>
        <w:t>σὰρξ</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ἐκ</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μὴ</w:t>
      </w:r>
      <w:proofErr w:type="spellEnd"/>
      <w:r w:rsidR="00471DD3" w:rsidRPr="00C325B9">
        <w:rPr>
          <w:rFonts w:ascii="Palatino Linotype" w:eastAsia="Arial Unicode MS" w:hAnsi="Palatino Linotype" w:cs="Times New Roman"/>
          <w:sz w:val="18"/>
          <w:szCs w:val="18"/>
        </w:rPr>
        <w:t xml:space="preserve"> σα</w:t>
      </w:r>
      <w:proofErr w:type="spellStart"/>
      <w:r w:rsidR="00471DD3" w:rsidRPr="00C325B9">
        <w:rPr>
          <w:rFonts w:ascii="Palatino Linotype" w:eastAsia="Arial Unicode MS" w:hAnsi="Palatino Linotype" w:cs="Times New Roman"/>
          <w:sz w:val="18"/>
          <w:szCs w:val="18"/>
        </w:rPr>
        <w:t>ρκός</w:t>
      </w:r>
      <w:proofErr w:type="spellEnd"/>
      <w:proofErr w:type="gramStart"/>
      <w:r w:rsidR="00471DD3" w:rsidRPr="00C325B9">
        <w:rPr>
          <w:rFonts w:ascii="Palatino Linotype" w:eastAsia="Arial Unicode MS" w:hAnsi="Palatino Linotype" w:cs="Times New Roman"/>
          <w:sz w:val="18"/>
          <w:szCs w:val="18"/>
        </w:rPr>
        <w:t xml:space="preserve">᾿;  </w:t>
      </w:r>
      <w:r w:rsidR="00471DD3" w:rsidRPr="00C325B9">
        <w:rPr>
          <w:rFonts w:ascii="Palatino Linotype" w:hAnsi="Palatino Linotype" w:cs="Times New Roman"/>
          <w:sz w:val="18"/>
          <w:szCs w:val="18"/>
        </w:rPr>
        <w:t>The</w:t>
      </w:r>
      <w:proofErr w:type="gram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example</w:t>
      </w:r>
      <w:proofErr w:type="spellEnd"/>
      <w:r w:rsidR="00471DD3" w:rsidRPr="00C325B9">
        <w:rPr>
          <w:rFonts w:ascii="Palatino Linotype" w:hAnsi="Palatino Linotype" w:cs="Times New Roman"/>
          <w:sz w:val="18"/>
          <w:szCs w:val="18"/>
        </w:rPr>
        <w:t xml:space="preserve"> of gold </w:t>
      </w:r>
      <w:proofErr w:type="spellStart"/>
      <w:r w:rsidR="00471DD3" w:rsidRPr="00C325B9">
        <w:rPr>
          <w:rFonts w:ascii="Palatino Linotype" w:hAnsi="Palatino Linotype" w:cs="Times New Roman"/>
          <w:sz w:val="18"/>
          <w:szCs w:val="18"/>
        </w:rPr>
        <w:t>occurs</w:t>
      </w:r>
      <w:proofErr w:type="spellEnd"/>
      <w:r w:rsidR="00471DD3" w:rsidRPr="00C325B9">
        <w:rPr>
          <w:rFonts w:ascii="Palatino Linotype" w:hAnsi="Palatino Linotype" w:cs="Times New Roman"/>
          <w:sz w:val="18"/>
          <w:szCs w:val="18"/>
        </w:rPr>
        <w:t xml:space="preserve"> in </w:t>
      </w:r>
      <w:proofErr w:type="spellStart"/>
      <w:r w:rsidR="00471DD3" w:rsidRPr="00C325B9">
        <w:rPr>
          <w:rFonts w:ascii="Palatino Linotype" w:hAnsi="Palatino Linotype" w:cs="Times New Roman"/>
          <w:sz w:val="18"/>
          <w:szCs w:val="18"/>
        </w:rPr>
        <w:t>Simpl</w:t>
      </w:r>
      <w:proofErr w:type="spellEnd"/>
      <w:r w:rsidR="00471DD3" w:rsidRPr="00C325B9">
        <w:rPr>
          <w:rFonts w:ascii="Palatino Linotype" w:hAnsi="Palatino Linotype" w:cs="Times New Roman"/>
          <w:sz w:val="18"/>
          <w:szCs w:val="18"/>
        </w:rPr>
        <w:t xml:space="preserve">. </w:t>
      </w:r>
      <w:proofErr w:type="gramStart"/>
      <w:r w:rsidR="00471DD3" w:rsidRPr="00C325B9">
        <w:rPr>
          <w:rFonts w:ascii="Palatino Linotype" w:hAnsi="Palatino Linotype" w:cs="Times New Roman"/>
          <w:sz w:val="18"/>
          <w:szCs w:val="18"/>
        </w:rPr>
        <w:t>ad</w:t>
      </w:r>
      <w:proofErr w:type="gramEnd"/>
      <w:r w:rsidR="00471DD3" w:rsidRPr="00C325B9">
        <w:rPr>
          <w:rFonts w:ascii="Palatino Linotype" w:hAnsi="Palatino Linotype" w:cs="Times New Roman"/>
          <w:sz w:val="18"/>
          <w:szCs w:val="18"/>
        </w:rPr>
        <w:t xml:space="preserve"> Phys. 27. 2 (Diels A. 41) </w:t>
      </w:r>
      <w:r w:rsidR="00471DD3" w:rsidRPr="00C325B9">
        <w:rPr>
          <w:rFonts w:ascii="Palatino Linotype" w:eastAsia="Arial Unicode MS" w:hAnsi="Palatino Linotype" w:cs="Times New Roman"/>
          <w:sz w:val="18"/>
          <w:szCs w:val="18"/>
        </w:rPr>
        <w:t>π</w:t>
      </w:r>
      <w:proofErr w:type="spellStart"/>
      <w:r w:rsidR="00471DD3" w:rsidRPr="00C325B9">
        <w:rPr>
          <w:rFonts w:ascii="Palatino Linotype" w:eastAsia="Arial Unicode MS" w:hAnsi="Palatino Linotype" w:cs="Times New Roman"/>
          <w:sz w:val="18"/>
          <w:szCs w:val="18"/>
        </w:rPr>
        <w:t>άντ</w:t>
      </w:r>
      <w:proofErr w:type="spellEnd"/>
      <w:r w:rsidR="00471DD3" w:rsidRPr="00C325B9">
        <w:rPr>
          <w:rFonts w:ascii="Palatino Linotype" w:eastAsia="Arial Unicode MS" w:hAnsi="Palatino Linotype" w:cs="Times New Roman"/>
          <w:sz w:val="18"/>
          <w:szCs w:val="18"/>
        </w:rPr>
        <w:t xml:space="preserve">α </w:t>
      </w:r>
      <w:proofErr w:type="spellStart"/>
      <w:r w:rsidR="00471DD3" w:rsidRPr="00C325B9">
        <w:rPr>
          <w:rFonts w:ascii="Palatino Linotype" w:eastAsia="Arial Unicode MS" w:hAnsi="Palatino Linotype" w:cs="Times New Roman"/>
          <w:sz w:val="18"/>
          <w:szCs w:val="18"/>
        </w:rPr>
        <w:t>γὰρ</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τὰ</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ὁμοιομερῆ</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οἷον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ὕδωρ</w:t>
      </w:r>
      <w:proofErr w:type="spellEnd"/>
      <w:r w:rsidR="00471DD3" w:rsidRPr="00C325B9">
        <w:rPr>
          <w:rFonts w:ascii="Palatino Linotype" w:eastAsia="Arial Unicode MS" w:hAnsi="Palatino Linotype" w:cs="Times New Roman"/>
          <w:sz w:val="18"/>
          <w:szCs w:val="18"/>
        </w:rPr>
        <w:t xml:space="preserve"> ἢ π</w:t>
      </w:r>
      <w:proofErr w:type="spellStart"/>
      <w:r w:rsidR="00471DD3" w:rsidRPr="00C325B9">
        <w:rPr>
          <w:rFonts w:ascii="Palatino Linotype" w:eastAsia="Arial Unicode MS" w:hAnsi="Palatino Linotype" w:cs="Times New Roman"/>
          <w:sz w:val="18"/>
          <w:szCs w:val="18"/>
        </w:rPr>
        <w:t>ῦρ</w:t>
      </w:r>
      <w:proofErr w:type="spellEnd"/>
      <w:r w:rsidR="00471DD3" w:rsidRPr="00C325B9">
        <w:rPr>
          <w:rFonts w:ascii="Palatino Linotype" w:eastAsia="Arial Unicode MS" w:hAnsi="Palatino Linotype" w:cs="Times New Roman"/>
          <w:sz w:val="18"/>
          <w:szCs w:val="18"/>
        </w:rPr>
        <w:t xml:space="preserve"> ἢ </w:t>
      </w:r>
      <w:proofErr w:type="spellStart"/>
      <w:r w:rsidR="00471DD3" w:rsidRPr="00C325B9">
        <w:rPr>
          <w:rFonts w:ascii="Palatino Linotype" w:eastAsia="Arial Unicode MS" w:hAnsi="Palatino Linotype" w:cs="Times New Roman"/>
          <w:sz w:val="18"/>
          <w:szCs w:val="18"/>
        </w:rPr>
        <w:t>χρυσόν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ἀγένητ</w:t>
      </w:r>
      <w:proofErr w:type="spellEnd"/>
      <w:r w:rsidR="00471DD3" w:rsidRPr="00C325B9">
        <w:rPr>
          <w:rFonts w:ascii="Palatino Linotype" w:eastAsia="Arial Unicode MS" w:hAnsi="Palatino Linotype" w:cs="Times New Roman"/>
          <w:sz w:val="18"/>
          <w:szCs w:val="18"/>
        </w:rPr>
        <w:t xml:space="preserve">α </w:t>
      </w:r>
      <w:proofErr w:type="spellStart"/>
      <w:r w:rsidR="00471DD3" w:rsidRPr="00C325B9">
        <w:rPr>
          <w:rFonts w:ascii="Palatino Linotype" w:eastAsia="Arial Unicode MS" w:hAnsi="Palatino Linotype" w:cs="Times New Roman"/>
          <w:sz w:val="18"/>
          <w:szCs w:val="18"/>
        </w:rPr>
        <w:t>μὲν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εἶν</w:t>
      </w:r>
      <w:proofErr w:type="spellEnd"/>
      <w:r w:rsidR="00471DD3" w:rsidRPr="00C325B9">
        <w:rPr>
          <w:rFonts w:ascii="Palatino Linotype" w:eastAsia="Arial Unicode MS" w:hAnsi="Palatino Linotype" w:cs="Times New Roman"/>
          <w:sz w:val="18"/>
          <w:szCs w:val="18"/>
        </w:rPr>
        <w:t xml:space="preserve">αι καὶ </w:t>
      </w:r>
      <w:proofErr w:type="spellStart"/>
      <w:r w:rsidR="00471DD3" w:rsidRPr="00C325B9">
        <w:rPr>
          <w:rFonts w:ascii="Palatino Linotype" w:eastAsia="Arial Unicode MS" w:hAnsi="Palatino Linotype" w:cs="Times New Roman"/>
          <w:sz w:val="18"/>
          <w:szCs w:val="18"/>
        </w:rPr>
        <w:t>ἄφθ</w:t>
      </w:r>
      <w:proofErr w:type="spellEnd"/>
      <w:r w:rsidR="00471DD3" w:rsidRPr="00C325B9">
        <w:rPr>
          <w:rFonts w:ascii="Palatino Linotype" w:eastAsia="Arial Unicode MS" w:hAnsi="Palatino Linotype" w:cs="Times New Roman"/>
          <w:sz w:val="18"/>
          <w:szCs w:val="18"/>
        </w:rPr>
        <w:t>α</w:t>
      </w:r>
      <w:proofErr w:type="spellStart"/>
      <w:r w:rsidR="00471DD3" w:rsidRPr="00C325B9">
        <w:rPr>
          <w:rFonts w:ascii="Palatino Linotype" w:eastAsia="Arial Unicode MS" w:hAnsi="Palatino Linotype" w:cs="Times New Roman"/>
          <w:sz w:val="18"/>
          <w:szCs w:val="18"/>
        </w:rPr>
        <w:t>ρτ</w:t>
      </w:r>
      <w:proofErr w:type="spellEnd"/>
      <w:r w:rsidR="00471DD3" w:rsidRPr="00C325B9">
        <w:rPr>
          <w:rFonts w:ascii="Palatino Linotype" w:eastAsia="Arial Unicode MS" w:hAnsi="Palatino Linotype" w:cs="Times New Roman"/>
          <w:sz w:val="18"/>
          <w:szCs w:val="18"/>
        </w:rPr>
        <w:t>α, φα</w:t>
      </w:r>
      <w:proofErr w:type="spellStart"/>
      <w:r w:rsidR="00471DD3" w:rsidRPr="00C325B9">
        <w:rPr>
          <w:rFonts w:ascii="Palatino Linotype" w:eastAsia="Arial Unicode MS" w:hAnsi="Palatino Linotype" w:cs="Times New Roman"/>
          <w:sz w:val="18"/>
          <w:szCs w:val="18"/>
        </w:rPr>
        <w:t>ίνεσθ</w:t>
      </w:r>
      <w:proofErr w:type="spellEnd"/>
      <w:r w:rsidR="00471DD3" w:rsidRPr="00C325B9">
        <w:rPr>
          <w:rFonts w:ascii="Palatino Linotype" w:eastAsia="Arial Unicode MS" w:hAnsi="Palatino Linotype" w:cs="Times New Roman"/>
          <w:sz w:val="18"/>
          <w:szCs w:val="18"/>
        </w:rPr>
        <w:t xml:space="preserve">αι </w:t>
      </w:r>
      <w:proofErr w:type="spellStart"/>
      <w:r w:rsidR="00471DD3" w:rsidRPr="00C325B9">
        <w:rPr>
          <w:rFonts w:ascii="Palatino Linotype" w:eastAsia="Arial Unicode MS" w:hAnsi="Palatino Linotype" w:cs="Times New Roman"/>
          <w:sz w:val="18"/>
          <w:szCs w:val="18"/>
        </w:rPr>
        <w:t>δὲ</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γινόμεν</w:t>
      </w:r>
      <w:proofErr w:type="spellEnd"/>
      <w:r w:rsidR="00471DD3" w:rsidRPr="00C325B9">
        <w:rPr>
          <w:rFonts w:ascii="Palatino Linotype" w:eastAsia="Arial Unicode MS" w:hAnsi="Palatino Linotype" w:cs="Times New Roman"/>
          <w:sz w:val="18"/>
          <w:szCs w:val="18"/>
        </w:rPr>
        <w:t>α καὶ ἀπ</w:t>
      </w:r>
      <w:proofErr w:type="spellStart"/>
      <w:r w:rsidR="00471DD3" w:rsidRPr="00C325B9">
        <w:rPr>
          <w:rFonts w:ascii="Palatino Linotype" w:eastAsia="Arial Unicode MS" w:hAnsi="Palatino Linotype" w:cs="Times New Roman"/>
          <w:sz w:val="18"/>
          <w:szCs w:val="18"/>
        </w:rPr>
        <w:t>ολλύμεν</w:t>
      </w:r>
      <w:proofErr w:type="spellEnd"/>
      <w:r w:rsidR="00471DD3" w:rsidRPr="00C325B9">
        <w:rPr>
          <w:rFonts w:ascii="Palatino Linotype" w:eastAsia="Arial Unicode MS" w:hAnsi="Palatino Linotype" w:cs="Times New Roman"/>
          <w:sz w:val="18"/>
          <w:szCs w:val="18"/>
        </w:rPr>
        <w:t xml:space="preserve">α </w:t>
      </w:r>
      <w:proofErr w:type="spellStart"/>
      <w:r w:rsidR="00471DD3" w:rsidRPr="00C325B9">
        <w:rPr>
          <w:rFonts w:ascii="Palatino Linotype" w:eastAsia="Arial Unicode MS" w:hAnsi="Palatino Linotype" w:cs="Times New Roman"/>
          <w:sz w:val="18"/>
          <w:szCs w:val="18"/>
        </w:rPr>
        <w:t>συγκρίσει</w:t>
      </w:r>
      <w:proofErr w:type="spellEnd"/>
      <w:r w:rsidR="00471DD3" w:rsidRPr="00C325B9">
        <w:rPr>
          <w:rFonts w:ascii="Palatino Linotype" w:eastAsia="Arial Unicode MS" w:hAnsi="Palatino Linotype" w:cs="Times New Roman"/>
          <w:sz w:val="18"/>
          <w:szCs w:val="18"/>
        </w:rPr>
        <w:t xml:space="preserve"> καὶ </w:t>
      </w:r>
      <w:proofErr w:type="spellStart"/>
      <w:r w:rsidR="00471DD3" w:rsidRPr="00C325B9">
        <w:rPr>
          <w:rFonts w:ascii="Palatino Linotype" w:eastAsia="Arial Unicode MS" w:hAnsi="Palatino Linotype" w:cs="Times New Roman"/>
          <w:sz w:val="18"/>
          <w:szCs w:val="18"/>
        </w:rPr>
        <w:t>δι</w:t>
      </w:r>
      <w:proofErr w:type="spellEnd"/>
      <w:r w:rsidR="00471DD3" w:rsidRPr="00C325B9">
        <w:rPr>
          <w:rFonts w:ascii="Palatino Linotype" w:eastAsia="Arial Unicode MS" w:hAnsi="Palatino Linotype" w:cs="Times New Roman"/>
          <w:sz w:val="18"/>
          <w:szCs w:val="18"/>
        </w:rPr>
        <w:t>α</w:t>
      </w:r>
      <w:proofErr w:type="spellStart"/>
      <w:r w:rsidR="00471DD3" w:rsidRPr="00C325B9">
        <w:rPr>
          <w:rFonts w:ascii="Palatino Linotype" w:eastAsia="Arial Unicode MS" w:hAnsi="Palatino Linotype" w:cs="Times New Roman"/>
          <w:sz w:val="18"/>
          <w:szCs w:val="18"/>
        </w:rPr>
        <w:t>κρίσει</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μόνον</w:t>
      </w:r>
      <w:proofErr w:type="spellEnd"/>
      <w:r w:rsidR="00471DD3" w:rsidRPr="00C325B9">
        <w:rPr>
          <w:rFonts w:ascii="Palatino Linotype" w:eastAsia="Arial Unicode MS" w:hAnsi="Palatino Linotype" w:cs="Times New Roman"/>
          <w:sz w:val="18"/>
          <w:szCs w:val="18"/>
        </w:rPr>
        <w:t>, π</w:t>
      </w:r>
      <w:proofErr w:type="spellStart"/>
      <w:r w:rsidR="00471DD3" w:rsidRPr="00C325B9">
        <w:rPr>
          <w:rFonts w:ascii="Palatino Linotype" w:eastAsia="Arial Unicode MS" w:hAnsi="Palatino Linotype" w:cs="Times New Roman"/>
          <w:sz w:val="18"/>
          <w:szCs w:val="18"/>
        </w:rPr>
        <w:t>άντων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μὲν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ἐν</w:t>
      </w:r>
      <w:proofErr w:type="spellEnd"/>
      <w:r w:rsidR="00471DD3" w:rsidRPr="00C325B9">
        <w:rPr>
          <w:rFonts w:ascii="Palatino Linotype" w:eastAsia="Arial Unicode MS" w:hAnsi="Palatino Linotype" w:cs="Times New Roman"/>
          <w:sz w:val="18"/>
          <w:szCs w:val="18"/>
        </w:rPr>
        <w:t xml:space="preserve"> π</w:t>
      </w:r>
      <w:proofErr w:type="spellStart"/>
      <w:r w:rsidR="00471DD3" w:rsidRPr="00C325B9">
        <w:rPr>
          <w:rFonts w:ascii="Palatino Linotype" w:eastAsia="Arial Unicode MS" w:hAnsi="Palatino Linotype" w:cs="Times New Roman"/>
          <w:sz w:val="18"/>
          <w:szCs w:val="18"/>
        </w:rPr>
        <w:t>ᾶσιν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ἐνόντων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ἑκάστου</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δὲ</w:t>
      </w:r>
      <w:proofErr w:type="spellEnd"/>
      <w:r w:rsidR="00471DD3" w:rsidRPr="00C325B9">
        <w:rPr>
          <w:rFonts w:ascii="Palatino Linotype" w:eastAsia="Arial Unicode MS" w:hAnsi="Palatino Linotype" w:cs="Times New Roman"/>
          <w:sz w:val="18"/>
          <w:szCs w:val="18"/>
        </w:rPr>
        <w:t xml:space="preserve"> κα</w:t>
      </w:r>
      <w:proofErr w:type="spellStart"/>
      <w:r w:rsidR="00471DD3" w:rsidRPr="00C325B9">
        <w:rPr>
          <w:rFonts w:ascii="Palatino Linotype" w:eastAsia="Arial Unicode MS" w:hAnsi="Palatino Linotype" w:cs="Times New Roman"/>
          <w:sz w:val="18"/>
          <w:szCs w:val="18"/>
        </w:rPr>
        <w:t>τὰ</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τὸ</w:t>
      </w:r>
      <w:proofErr w:type="spellEnd"/>
      <w:r w:rsidR="00471DD3" w:rsidRPr="00C325B9">
        <w:rPr>
          <w:rFonts w:ascii="Palatino Linotype" w:eastAsia="Arial Unicode MS" w:hAnsi="Palatino Linotype" w:cs="Times New Roman"/>
          <w:sz w:val="18"/>
          <w:szCs w:val="18"/>
        </w:rPr>
        <w:t xml:space="preserve"> ἐπ</w:t>
      </w:r>
      <w:proofErr w:type="spellStart"/>
      <w:r w:rsidR="00471DD3" w:rsidRPr="00C325B9">
        <w:rPr>
          <w:rFonts w:ascii="Palatino Linotype" w:eastAsia="Arial Unicode MS" w:hAnsi="Palatino Linotype" w:cs="Times New Roman"/>
          <w:sz w:val="18"/>
          <w:szCs w:val="18"/>
        </w:rPr>
        <w:t>ικρ</w:t>
      </w:r>
      <w:proofErr w:type="spellEnd"/>
      <w:r w:rsidR="00471DD3" w:rsidRPr="00C325B9">
        <w:rPr>
          <w:rFonts w:ascii="Palatino Linotype" w:eastAsia="Arial Unicode MS" w:hAnsi="Palatino Linotype" w:cs="Times New Roman"/>
          <w:sz w:val="18"/>
          <w:szCs w:val="18"/>
        </w:rPr>
        <w:t>α</w:t>
      </w:r>
      <w:proofErr w:type="spellStart"/>
      <w:r w:rsidR="00471DD3" w:rsidRPr="00C325B9">
        <w:rPr>
          <w:rFonts w:ascii="Palatino Linotype" w:eastAsia="Arial Unicode MS" w:hAnsi="Palatino Linotype" w:cs="Times New Roman"/>
          <w:sz w:val="18"/>
          <w:szCs w:val="18"/>
        </w:rPr>
        <w:t>τοῦν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ἐν</w:t>
      </w:r>
      <w:proofErr w:type="spellEnd"/>
      <w:r w:rsidR="00471DD3" w:rsidRPr="00C325B9">
        <w:rPr>
          <w:rFonts w:ascii="Palatino Linotype" w:eastAsia="Arial Unicode MS" w:hAnsi="Palatino Linotype" w:cs="Times New Roman"/>
          <w:sz w:val="18"/>
          <w:szCs w:val="18"/>
        </w:rPr>
        <w:t xml:space="preserve"> α</w:t>
      </w:r>
      <w:proofErr w:type="spellStart"/>
      <w:r w:rsidR="00471DD3" w:rsidRPr="00C325B9">
        <w:rPr>
          <w:rFonts w:ascii="Palatino Linotype" w:eastAsia="Arial Unicode MS" w:hAnsi="Palatino Linotype" w:cs="Times New Roman"/>
          <w:sz w:val="18"/>
          <w:szCs w:val="18"/>
        </w:rPr>
        <w:t>ὐτῶι</w:t>
      </w:r>
      <w:proofErr w:type="spellEnd"/>
      <w:r w:rsidR="00471DD3" w:rsidRPr="00C325B9">
        <w:rPr>
          <w:rFonts w:ascii="Palatino Linotype" w:eastAsia="Arial Unicode MS" w:hAnsi="Palatino Linotype" w:cs="Times New Roman"/>
          <w:sz w:val="18"/>
          <w:szCs w:val="18"/>
        </w:rPr>
        <w:t xml:space="preserve"> χαρα</w:t>
      </w:r>
      <w:proofErr w:type="spellStart"/>
      <w:r w:rsidR="00471DD3" w:rsidRPr="00C325B9">
        <w:rPr>
          <w:rFonts w:ascii="Palatino Linotype" w:eastAsia="Arial Unicode MS" w:hAnsi="Palatino Linotype" w:cs="Times New Roman"/>
          <w:sz w:val="18"/>
          <w:szCs w:val="18"/>
        </w:rPr>
        <w:t>κτηριζομένου</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Χρυσὸς</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γὰρ</w:t>
      </w:r>
      <w:proofErr w:type="spellEnd"/>
      <w:r w:rsidR="00471DD3" w:rsidRPr="00C325B9">
        <w:rPr>
          <w:rFonts w:ascii="Palatino Linotype" w:eastAsia="Arial Unicode MS" w:hAnsi="Palatino Linotype" w:cs="Times New Roman"/>
          <w:sz w:val="18"/>
          <w:szCs w:val="18"/>
        </w:rPr>
        <w:t xml:space="preserve"> φα</w:t>
      </w:r>
      <w:proofErr w:type="spellStart"/>
      <w:r w:rsidR="00471DD3" w:rsidRPr="00C325B9">
        <w:rPr>
          <w:rFonts w:ascii="Palatino Linotype" w:eastAsia="Arial Unicode MS" w:hAnsi="Palatino Linotype" w:cs="Times New Roman"/>
          <w:sz w:val="18"/>
          <w:szCs w:val="18"/>
        </w:rPr>
        <w:t>ίνετ</w:t>
      </w:r>
      <w:proofErr w:type="spellEnd"/>
      <w:r w:rsidR="00471DD3" w:rsidRPr="00C325B9">
        <w:rPr>
          <w:rFonts w:ascii="Palatino Linotype" w:eastAsia="Arial Unicode MS" w:hAnsi="Palatino Linotype" w:cs="Times New Roman"/>
          <w:sz w:val="18"/>
          <w:szCs w:val="18"/>
        </w:rPr>
        <w:t xml:space="preserve">αι </w:t>
      </w:r>
      <w:proofErr w:type="spellStart"/>
      <w:r w:rsidR="00471DD3" w:rsidRPr="00C325B9">
        <w:rPr>
          <w:rFonts w:ascii="Palatino Linotype" w:eastAsia="Arial Unicode MS" w:hAnsi="Palatino Linotype" w:cs="Times New Roman"/>
          <w:sz w:val="18"/>
          <w:szCs w:val="18"/>
        </w:rPr>
        <w:t>ἐκεῖνο</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ὧι</w:t>
      </w:r>
      <w:proofErr w:type="spellEnd"/>
      <w:r w:rsidR="00471DD3" w:rsidRPr="00C325B9">
        <w:rPr>
          <w:rFonts w:ascii="Palatino Linotype" w:eastAsia="Arial Unicode MS" w:hAnsi="Palatino Linotype" w:cs="Times New Roman"/>
          <w:sz w:val="18"/>
          <w:szCs w:val="18"/>
        </w:rPr>
        <w:t xml:space="preserve"> π</w:t>
      </w:r>
      <w:proofErr w:type="spellStart"/>
      <w:r w:rsidR="00471DD3" w:rsidRPr="00C325B9">
        <w:rPr>
          <w:rFonts w:ascii="Palatino Linotype" w:eastAsia="Arial Unicode MS" w:hAnsi="Palatino Linotype" w:cs="Times New Roman"/>
          <w:sz w:val="18"/>
          <w:szCs w:val="18"/>
        </w:rPr>
        <w:t>ολὺ</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χρυσίον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ἐστὶ</w:t>
      </w:r>
      <w:proofErr w:type="spellEnd"/>
      <w:r w:rsidR="00471DD3" w:rsidRPr="00C325B9">
        <w:rPr>
          <w:rFonts w:ascii="Palatino Linotype" w:eastAsia="Arial Unicode MS" w:hAnsi="Palatino Linotype" w:cs="Times New Roman"/>
          <w:sz w:val="18"/>
          <w:szCs w:val="18"/>
        </w:rPr>
        <w:t xml:space="preserve"> κα</w:t>
      </w:r>
      <w:proofErr w:type="spellStart"/>
      <w:r w:rsidR="00471DD3" w:rsidRPr="00C325B9">
        <w:rPr>
          <w:rFonts w:ascii="Palatino Linotype" w:eastAsia="Arial Unicode MS" w:hAnsi="Palatino Linotype" w:cs="Times New Roman"/>
          <w:sz w:val="18"/>
          <w:szCs w:val="18"/>
        </w:rPr>
        <w:t>ίτοι</w:t>
      </w:r>
      <w:proofErr w:type="spellEnd"/>
      <w:r w:rsidR="00471DD3" w:rsidRPr="00C325B9">
        <w:rPr>
          <w:rFonts w:ascii="Palatino Linotype" w:eastAsia="Arial Unicode MS" w:hAnsi="Palatino Linotype" w:cs="Times New Roman"/>
          <w:sz w:val="18"/>
          <w:szCs w:val="18"/>
        </w:rPr>
        <w:t xml:space="preserve"> π</w:t>
      </w:r>
      <w:proofErr w:type="spellStart"/>
      <w:r w:rsidR="00471DD3" w:rsidRPr="00C325B9">
        <w:rPr>
          <w:rFonts w:ascii="Palatino Linotype" w:eastAsia="Arial Unicode MS" w:hAnsi="Palatino Linotype" w:cs="Times New Roman"/>
          <w:sz w:val="18"/>
          <w:szCs w:val="18"/>
        </w:rPr>
        <w:t>άντων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ἐνόντων</w:t>
      </w:r>
      <w:proofErr w:type="spellEnd"/>
      <w:r w:rsidR="00471DD3" w:rsidRPr="00C325B9">
        <w:rPr>
          <w:rFonts w:ascii="Palatino Linotype" w:eastAsia="Arial Unicode MS" w:hAnsi="Palatino Linotype" w:cs="Times New Roman"/>
          <w:sz w:val="18"/>
          <w:szCs w:val="18"/>
        </w:rPr>
        <w:t xml:space="preserve">.  </w:t>
      </w:r>
      <w:proofErr w:type="spellStart"/>
      <w:r w:rsidR="00471DD3" w:rsidRPr="00C325B9">
        <w:rPr>
          <w:rFonts w:ascii="Palatino Linotype" w:eastAsia="Arial Unicode MS" w:hAnsi="Palatino Linotype" w:cs="Times New Roman"/>
          <w:sz w:val="18"/>
          <w:szCs w:val="18"/>
        </w:rPr>
        <w:t>A</w:t>
      </w:r>
      <w:r w:rsidR="00471DD3" w:rsidRPr="00C325B9">
        <w:rPr>
          <w:rFonts w:ascii="Palatino Linotype" w:hAnsi="Palatino Linotype" w:cs="Times New Roman"/>
          <w:sz w:val="18"/>
          <w:szCs w:val="18"/>
        </w:rPr>
        <w:t>lso</w:t>
      </w:r>
      <w:proofErr w:type="spellEnd"/>
      <w:r w:rsidR="00471DD3" w:rsidRPr="00C325B9">
        <w:rPr>
          <w:rFonts w:ascii="Palatino Linotype" w:hAnsi="Palatino Linotype" w:cs="Times New Roman"/>
          <w:sz w:val="18"/>
          <w:szCs w:val="18"/>
        </w:rPr>
        <w:t xml:space="preserve"> in </w:t>
      </w:r>
      <w:proofErr w:type="spellStart"/>
      <w:r w:rsidR="00471DD3" w:rsidRPr="00C325B9">
        <w:rPr>
          <w:rFonts w:ascii="Palatino Linotype" w:hAnsi="Palatino Linotype" w:cs="Times New Roman"/>
          <w:sz w:val="18"/>
          <w:szCs w:val="18"/>
        </w:rPr>
        <w:t>Diog</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Laert</w:t>
      </w:r>
      <w:proofErr w:type="spellEnd"/>
      <w:r w:rsidR="00471DD3" w:rsidRPr="00C325B9">
        <w:rPr>
          <w:rFonts w:ascii="Palatino Linotype" w:hAnsi="Palatino Linotype" w:cs="Times New Roman"/>
          <w:sz w:val="18"/>
          <w:szCs w:val="18"/>
        </w:rPr>
        <w:t xml:space="preserve">. ii. 8 (Diels A. 1).  That </w:t>
      </w:r>
      <w:proofErr w:type="spellStart"/>
      <w:r w:rsidR="00471DD3" w:rsidRPr="00C325B9">
        <w:rPr>
          <w:rFonts w:ascii="Palatino Linotype" w:hAnsi="Palatino Linotype" w:cs="Times New Roman"/>
          <w:sz w:val="18"/>
          <w:szCs w:val="18"/>
        </w:rPr>
        <w:t>Anaxagoras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held</w:t>
      </w:r>
      <w:proofErr w:type="spellEnd"/>
      <w:r w:rsidR="00471DD3" w:rsidRPr="00C325B9">
        <w:rPr>
          <w:rFonts w:ascii="Palatino Linotype" w:hAnsi="Palatino Linotype" w:cs="Times New Roman"/>
          <w:sz w:val="18"/>
          <w:szCs w:val="18"/>
        </w:rPr>
        <w:t xml:space="preserve"> the </w:t>
      </w:r>
      <w:proofErr w:type="spellStart"/>
      <w:r w:rsidR="00471DD3" w:rsidRPr="00C325B9">
        <w:rPr>
          <w:rFonts w:ascii="Palatino Linotype" w:hAnsi="Palatino Linotype" w:cs="Times New Roman"/>
          <w:sz w:val="18"/>
          <w:szCs w:val="18"/>
        </w:rPr>
        <w:t>Empedoclean</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elements</w:t>
      </w:r>
      <w:proofErr w:type="spellEnd"/>
      <w:r w:rsidR="00471DD3" w:rsidRPr="00C325B9">
        <w:rPr>
          <w:rFonts w:ascii="Palatino Linotype" w:hAnsi="Palatino Linotype" w:cs="Times New Roman"/>
          <w:sz w:val="18"/>
          <w:szCs w:val="18"/>
        </w:rPr>
        <w:t xml:space="preserve"> to </w:t>
      </w:r>
      <w:proofErr w:type="spellStart"/>
      <w:r w:rsidR="00471DD3" w:rsidRPr="00C325B9">
        <w:rPr>
          <w:rFonts w:ascii="Palatino Linotype" w:hAnsi="Palatino Linotype" w:cs="Times New Roman"/>
          <w:sz w:val="18"/>
          <w:szCs w:val="18"/>
        </w:rPr>
        <w:t>be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omoiomerê</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is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clear</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from</w:t>
      </w:r>
      <w:proofErr w:type="spellEnd"/>
      <w:r w:rsidR="00471DD3" w:rsidRPr="00C325B9">
        <w:rPr>
          <w:rFonts w:ascii="Palatino Linotype" w:hAnsi="Palatino Linotype" w:cs="Times New Roman"/>
          <w:sz w:val="18"/>
          <w:szCs w:val="18"/>
        </w:rPr>
        <w:t xml:space="preserve"> the passage </w:t>
      </w:r>
      <w:proofErr w:type="spellStart"/>
      <w:r w:rsidR="00471DD3" w:rsidRPr="00C325B9">
        <w:rPr>
          <w:rFonts w:ascii="Palatino Linotype" w:hAnsi="Palatino Linotype" w:cs="Times New Roman"/>
          <w:sz w:val="18"/>
          <w:szCs w:val="18"/>
        </w:rPr>
        <w:t>just</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quoted</w:t>
      </w:r>
      <w:proofErr w:type="spellEnd"/>
      <w:r w:rsidR="00471DD3" w:rsidRPr="00C325B9">
        <w:rPr>
          <w:rFonts w:ascii="Palatino Linotype" w:hAnsi="Palatino Linotype" w:cs="Times New Roman"/>
          <w:sz w:val="18"/>
          <w:szCs w:val="18"/>
        </w:rPr>
        <w:t xml:space="preserve"> in Simplicius and </w:t>
      </w:r>
      <w:proofErr w:type="spellStart"/>
      <w:r w:rsidR="00471DD3" w:rsidRPr="00C325B9">
        <w:rPr>
          <w:rFonts w:ascii="Palatino Linotype" w:hAnsi="Palatino Linotype" w:cs="Times New Roman"/>
          <w:sz w:val="18"/>
          <w:szCs w:val="18"/>
        </w:rPr>
        <w:t>from</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Aristotle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Metaph</w:t>
      </w:r>
      <w:proofErr w:type="spellEnd"/>
      <w:r w:rsidR="00471DD3" w:rsidRPr="00C325B9">
        <w:rPr>
          <w:rFonts w:ascii="Palatino Linotype" w:hAnsi="Palatino Linotype" w:cs="Times New Roman"/>
          <w:sz w:val="18"/>
          <w:szCs w:val="18"/>
        </w:rPr>
        <w:t xml:space="preserve">. A. 3. 984® 11, </w:t>
      </w:r>
      <w:proofErr w:type="spellStart"/>
      <w:r w:rsidR="00471DD3" w:rsidRPr="00C325B9">
        <w:rPr>
          <w:rFonts w:ascii="Palatino Linotype" w:hAnsi="Palatino Linotype" w:cs="Times New Roman"/>
          <w:sz w:val="18"/>
          <w:szCs w:val="18"/>
        </w:rPr>
        <w:t>though</w:t>
      </w:r>
      <w:proofErr w:type="spellEnd"/>
      <w:r w:rsidR="00471DD3" w:rsidRPr="00C325B9">
        <w:rPr>
          <w:rFonts w:ascii="Palatino Linotype" w:hAnsi="Palatino Linotype" w:cs="Times New Roman"/>
          <w:sz w:val="18"/>
          <w:szCs w:val="18"/>
        </w:rPr>
        <w:t xml:space="preserve"> in de </w:t>
      </w:r>
      <w:proofErr w:type="spellStart"/>
      <w:r w:rsidR="00471DD3" w:rsidRPr="00C325B9">
        <w:rPr>
          <w:rFonts w:ascii="Palatino Linotype" w:hAnsi="Palatino Linotype" w:cs="Times New Roman"/>
          <w:sz w:val="18"/>
          <w:szCs w:val="18"/>
        </w:rPr>
        <w:t>Caelo</w:t>
      </w:r>
      <w:proofErr w:type="spellEnd"/>
      <w:r w:rsidR="00471DD3" w:rsidRPr="00C325B9">
        <w:rPr>
          <w:rFonts w:ascii="Palatino Linotype" w:hAnsi="Palatino Linotype" w:cs="Times New Roman"/>
          <w:sz w:val="18"/>
          <w:szCs w:val="18"/>
        </w:rPr>
        <w:t xml:space="preserve"> iii. 3.302“ 28 </w:t>
      </w:r>
      <w:proofErr w:type="spellStart"/>
      <w:r w:rsidR="00471DD3" w:rsidRPr="00C325B9">
        <w:rPr>
          <w:rFonts w:ascii="Palatino Linotype" w:hAnsi="Palatino Linotype" w:cs="Times New Roman"/>
          <w:sz w:val="18"/>
          <w:szCs w:val="18"/>
        </w:rPr>
        <w:t>he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maintains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that</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Anaxagoras</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regarded</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them</w:t>
      </w:r>
      <w:proofErr w:type="spellEnd"/>
      <w:r w:rsidR="00471DD3" w:rsidRPr="00C325B9">
        <w:rPr>
          <w:rFonts w:ascii="Palatino Linotype" w:hAnsi="Palatino Linotype" w:cs="Times New Roman"/>
          <w:sz w:val="18"/>
          <w:szCs w:val="18"/>
        </w:rPr>
        <w:t xml:space="preserve"> as *</w:t>
      </w:r>
      <w:proofErr w:type="spellStart"/>
      <w:r w:rsidR="00471DD3" w:rsidRPr="00C325B9">
        <w:rPr>
          <w:rFonts w:ascii="Palatino Linotype" w:hAnsi="Palatino Linotype" w:cs="Times New Roman"/>
          <w:sz w:val="18"/>
          <w:szCs w:val="18"/>
        </w:rPr>
        <w:t>suntheta</w:t>
      </w:r>
      <w:proofErr w:type="spellEnd"/>
      <w:r w:rsidR="00471DD3" w:rsidRPr="00C325B9">
        <w:rPr>
          <w:rFonts w:ascii="Palatino Linotype" w:hAnsi="Palatino Linotype" w:cs="Times New Roman"/>
          <w:sz w:val="18"/>
          <w:szCs w:val="18"/>
        </w:rPr>
        <w:t>* (</w:t>
      </w:r>
      <w:proofErr w:type="spellStart"/>
      <w:r w:rsidR="00471DD3" w:rsidRPr="00C325B9">
        <w:rPr>
          <w:rFonts w:ascii="Palatino Linotype" w:hAnsi="Palatino Linotype" w:cs="Times New Roman"/>
          <w:sz w:val="18"/>
          <w:szCs w:val="18"/>
        </w:rPr>
        <w:t>see</w:t>
      </w:r>
      <w:proofErr w:type="spellEnd"/>
      <w:r w:rsidR="00471DD3" w:rsidRPr="00C325B9">
        <w:rPr>
          <w:rFonts w:ascii="Palatino Linotype" w:hAnsi="Palatino Linotype" w:cs="Times New Roman"/>
          <w:sz w:val="18"/>
          <w:szCs w:val="18"/>
        </w:rPr>
        <w:t xml:space="preserve">, </w:t>
      </w:r>
      <w:proofErr w:type="spellStart"/>
      <w:r w:rsidR="00471DD3" w:rsidRPr="00C325B9">
        <w:rPr>
          <w:rFonts w:ascii="Palatino Linotype" w:hAnsi="Palatino Linotype" w:cs="Times New Roman"/>
          <w:sz w:val="18"/>
          <w:szCs w:val="18"/>
        </w:rPr>
        <w:t>however</w:t>
      </w:r>
      <w:proofErr w:type="spellEnd"/>
      <w:r w:rsidR="00471DD3" w:rsidRPr="00C325B9">
        <w:rPr>
          <w:rFonts w:ascii="Palatino Linotype" w:hAnsi="Palatino Linotype" w:cs="Times New Roman"/>
          <w:sz w:val="18"/>
          <w:szCs w:val="18"/>
        </w:rPr>
        <w:t xml:space="preserve">, discussion in Greek </w:t>
      </w:r>
      <w:proofErr w:type="spellStart"/>
      <w:r w:rsidR="00471DD3" w:rsidRPr="00C325B9">
        <w:rPr>
          <w:rFonts w:ascii="Palatino Linotype" w:hAnsi="Palatino Linotype" w:cs="Times New Roman"/>
          <w:sz w:val="18"/>
          <w:szCs w:val="18"/>
        </w:rPr>
        <w:t>Atomists</w:t>
      </w:r>
      <w:proofErr w:type="spellEnd"/>
      <w:r w:rsidR="00471DD3" w:rsidRPr="00C325B9">
        <w:rPr>
          <w:rFonts w:ascii="Palatino Linotype" w:hAnsi="Palatino Linotype" w:cs="Times New Roman"/>
          <w:sz w:val="18"/>
          <w:szCs w:val="18"/>
        </w:rPr>
        <w:t xml:space="preserve"> and </w:t>
      </w:r>
      <w:proofErr w:type="spellStart"/>
      <w:r w:rsidR="00471DD3" w:rsidRPr="00C325B9">
        <w:rPr>
          <w:rFonts w:ascii="Palatino Linotype" w:hAnsi="Palatino Linotype" w:cs="Times New Roman"/>
          <w:sz w:val="18"/>
          <w:szCs w:val="18"/>
        </w:rPr>
        <w:t>Epicurus</w:t>
      </w:r>
      <w:proofErr w:type="spellEnd"/>
      <w:r w:rsidR="00471DD3" w:rsidRPr="00C325B9">
        <w:rPr>
          <w:rFonts w:ascii="Palatino Linotype" w:hAnsi="Palatino Linotype" w:cs="Times New Roman"/>
          <w:sz w:val="18"/>
          <w:szCs w:val="18"/>
        </w:rPr>
        <w:t>, pp. 552-3).</w:t>
      </w:r>
      <w:r w:rsidRPr="00C325B9">
        <w:rPr>
          <w:rFonts w:ascii="Palatino Linotype" w:hAnsi="Palatino Linotype" w:cs="Times New Roman"/>
          <w:b/>
          <w:sz w:val="18"/>
          <w:szCs w:val="18"/>
        </w:rPr>
        <w:t xml:space="preserve">         </w:t>
      </w:r>
    </w:p>
  </w:footnote>
  <w:footnote w:id="84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C6F17" w:rsidRPr="00C325B9">
        <w:rPr>
          <w:rFonts w:ascii="Palatino Linotype" w:hAnsi="Palatino Linotype" w:cs="Times New Roman"/>
          <w:b/>
          <w:bCs/>
          <w:sz w:val="18"/>
          <w:szCs w:val="18"/>
        </w:rPr>
        <w:t xml:space="preserve">843. — Nec </w:t>
      </w:r>
      <w:proofErr w:type="spellStart"/>
      <w:r w:rsidR="007C6F17" w:rsidRPr="00C325B9">
        <w:rPr>
          <w:rFonts w:ascii="Palatino Linotype" w:hAnsi="Palatino Linotype" w:cs="Times New Roman"/>
          <w:b/>
          <w:bCs/>
          <w:sz w:val="18"/>
          <w:szCs w:val="18"/>
        </w:rPr>
        <w:t>tămĕn</w:t>
      </w:r>
      <w:proofErr w:type="spellEnd"/>
      <w:r w:rsidR="007C6F17" w:rsidRPr="00C325B9">
        <w:rPr>
          <w:rFonts w:ascii="Palatino Linotype" w:hAnsi="Palatino Linotype" w:cs="Times New Roman"/>
          <w:b/>
          <w:bCs/>
          <w:sz w:val="18"/>
          <w:szCs w:val="18"/>
        </w:rPr>
        <w:t xml:space="preserve"> esse </w:t>
      </w:r>
      <w:proofErr w:type="spellStart"/>
      <w:r w:rsidR="007C6F17" w:rsidRPr="00C325B9">
        <w:rPr>
          <w:rFonts w:ascii="Palatino Linotype" w:hAnsi="Palatino Linotype" w:cs="Times New Roman"/>
          <w:b/>
          <w:bCs/>
          <w:sz w:val="18"/>
          <w:szCs w:val="18"/>
        </w:rPr>
        <w:t>ulla</w:t>
      </w:r>
      <w:proofErr w:type="spellEnd"/>
      <w:r w:rsidR="007C6F17" w:rsidRPr="00C325B9">
        <w:rPr>
          <w:rFonts w:ascii="Palatino Linotype" w:hAnsi="Palatino Linotype" w:cs="Times New Roman"/>
          <w:b/>
          <w:bCs/>
          <w:sz w:val="18"/>
          <w:szCs w:val="18"/>
        </w:rPr>
        <w:t xml:space="preserve"> idem parte in rebus inane  </w:t>
      </w:r>
      <w:r w:rsidR="007C6F17" w:rsidRPr="00C325B9">
        <w:rPr>
          <w:rStyle w:val="Appelnotedebasdep"/>
          <w:rFonts w:ascii="Palatino Linotype" w:hAnsi="Palatino Linotype" w:cs="Times New Roman"/>
          <w:b/>
          <w:bCs/>
          <w:sz w:val="18"/>
          <w:szCs w:val="18"/>
          <w:vertAlign w:val="baseline"/>
        </w:rPr>
        <w:t xml:space="preserve">   </w:t>
      </w:r>
      <w:r w:rsidR="007C6F17" w:rsidRPr="00C325B9">
        <w:rPr>
          <w:rFonts w:ascii="Palatino Linotype" w:hAnsi="Palatino Linotype" w:cs="Times New Roman"/>
          <w:b/>
          <w:bCs/>
          <w:sz w:val="18"/>
          <w:szCs w:val="18"/>
        </w:rPr>
        <w:t>—</w:t>
      </w:r>
      <w:r w:rsidR="007C6F17" w:rsidRPr="00C325B9">
        <w:rPr>
          <w:rFonts w:ascii="Palatino Linotype" w:hAnsi="Palatino Linotype" w:cs="Times New Roman"/>
          <w:sz w:val="18"/>
          <w:szCs w:val="18"/>
        </w:rPr>
        <w:t xml:space="preserve">   </w:t>
      </w:r>
      <w:r w:rsidR="007C6F17" w:rsidRPr="00C325B9">
        <w:rPr>
          <w:rFonts w:ascii="Palatino Linotype" w:hAnsi="Palatino Linotype" w:cs="Times New Roman"/>
          <w:b/>
          <w:bCs/>
          <w:sz w:val="18"/>
          <w:szCs w:val="18"/>
        </w:rPr>
        <w:t xml:space="preserve">Ulla idem parte </w:t>
      </w:r>
      <w:r w:rsidR="007C6F17" w:rsidRPr="00C325B9">
        <w:rPr>
          <w:rFonts w:ascii="Palatino Linotype" w:hAnsi="Palatino Linotype" w:cs="Times New Roman"/>
          <w:sz w:val="18"/>
          <w:szCs w:val="18"/>
        </w:rPr>
        <w:t xml:space="preserve">Ernout suit le texte de OQ.   </w:t>
      </w:r>
      <w:r w:rsidR="007C6F17" w:rsidRPr="00C325B9">
        <w:rPr>
          <w:rFonts w:ascii="Palatino Linotype" w:hAnsi="Palatino Linotype" w:cs="Times New Roman"/>
          <w:b/>
          <w:bCs/>
          <w:sz w:val="18"/>
          <w:szCs w:val="18"/>
        </w:rPr>
        <w:t>Idem</w:t>
      </w:r>
      <w:r w:rsidR="002D23BD" w:rsidRPr="00C325B9">
        <w:rPr>
          <w:rFonts w:ascii="Palatino Linotype" w:hAnsi="Palatino Linotype" w:cs="Times New Roman"/>
          <w:b/>
          <w:bCs/>
          <w:sz w:val="18"/>
          <w:szCs w:val="18"/>
        </w:rPr>
        <w:t xml:space="preserve"> </w:t>
      </w:r>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 xml:space="preserve">Anaxagore.    </w:t>
      </w:r>
      <w:proofErr w:type="spellStart"/>
      <w:r w:rsidR="007C6F17" w:rsidRPr="00C325B9">
        <w:rPr>
          <w:rFonts w:ascii="Palatino Linotype" w:hAnsi="Palatino Linotype" w:cs="Times New Roman"/>
          <w:b/>
          <w:bCs/>
          <w:sz w:val="18"/>
          <w:szCs w:val="18"/>
        </w:rPr>
        <w:t>Tămĕn</w:t>
      </w:r>
      <w:proofErr w:type="spellEnd"/>
      <w:r w:rsidR="007C6F17" w:rsidRPr="00C325B9">
        <w:rPr>
          <w:rFonts w:ascii="Palatino Linotype" w:hAnsi="Palatino Linotype" w:cs="Times New Roman"/>
          <w:b/>
          <w:bCs/>
          <w:sz w:val="18"/>
          <w:szCs w:val="18"/>
        </w:rPr>
        <w:t xml:space="preserve">, adv. : </w:t>
      </w:r>
      <w:proofErr w:type="gramStart"/>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 xml:space="preserve"> cependant</w:t>
      </w:r>
      <w:proofErr w:type="gramEnd"/>
      <w:r w:rsidR="007C6F17" w:rsidRPr="00C325B9">
        <w:rPr>
          <w:rFonts w:ascii="Palatino Linotype" w:hAnsi="Palatino Linotype" w:cs="Times New Roman"/>
          <w:sz w:val="18"/>
          <w:szCs w:val="18"/>
        </w:rPr>
        <w:t>, pourtant, mais, d'ailleurs, du reste, du moins (</w:t>
      </w:r>
      <w:r w:rsidR="007C6F17" w:rsidRPr="00C325B9">
        <w:rPr>
          <w:rFonts w:ascii="Palatino Linotype" w:hAnsi="Palatino Linotype" w:cs="Times New Roman"/>
          <w:i/>
          <w:iCs/>
          <w:sz w:val="18"/>
          <w:szCs w:val="18"/>
        </w:rPr>
        <w:t xml:space="preserve">souvent avec un </w:t>
      </w:r>
      <w:proofErr w:type="gramStart"/>
      <w:r w:rsidR="007C6F17" w:rsidRPr="00C325B9">
        <w:rPr>
          <w:rFonts w:ascii="Palatino Linotype" w:hAnsi="Palatino Linotype" w:cs="Times New Roman"/>
          <w:i/>
          <w:iCs/>
          <w:sz w:val="18"/>
          <w:szCs w:val="18"/>
        </w:rPr>
        <w:t xml:space="preserve">corrélatif </w:t>
      </w:r>
      <w:r w:rsidR="007C6F17" w:rsidRPr="00C325B9">
        <w:rPr>
          <w:rFonts w:ascii="Palatino Linotype" w:hAnsi="Palatino Linotype" w:cs="Times New Roman"/>
          <w:sz w:val="18"/>
          <w:szCs w:val="18"/>
        </w:rPr>
        <w:t>)</w:t>
      </w:r>
      <w:proofErr w:type="gramEnd"/>
      <w:r w:rsidR="007C6F17" w:rsidRPr="00C325B9">
        <w:rPr>
          <w:rFonts w:ascii="Palatino Linotype" w:hAnsi="Palatino Linotype" w:cs="Times New Roman"/>
          <w:sz w:val="18"/>
          <w:szCs w:val="18"/>
        </w:rPr>
        <w:t xml:space="preserve">.    </w:t>
      </w:r>
      <w:proofErr w:type="spellStart"/>
      <w:proofErr w:type="gramStart"/>
      <w:r w:rsidR="007C6F17" w:rsidRPr="00C325B9">
        <w:rPr>
          <w:rFonts w:ascii="Palatino Linotype" w:hAnsi="Palatino Linotype" w:cs="Times New Roman"/>
          <w:b/>
          <w:bCs/>
          <w:sz w:val="18"/>
          <w:szCs w:val="18"/>
        </w:rPr>
        <w:t>ĭnānĕ</w:t>
      </w:r>
      <w:proofErr w:type="spellEnd"/>
      <w:proofErr w:type="gramEnd"/>
      <w:r w:rsidR="007C6F17" w:rsidRPr="00C325B9">
        <w:rPr>
          <w:rFonts w:ascii="Palatino Linotype" w:hAnsi="Palatino Linotype" w:cs="Times New Roman"/>
          <w:b/>
          <w:bCs/>
          <w:sz w:val="18"/>
          <w:szCs w:val="18"/>
        </w:rPr>
        <w:t xml:space="preserve">, is, n. : </w:t>
      </w:r>
      <w:r w:rsidR="007C6F17" w:rsidRPr="00C325B9">
        <w:rPr>
          <w:rFonts w:ascii="Palatino Linotype" w:hAnsi="Palatino Linotype" w:cs="Times New Roman"/>
          <w:sz w:val="18"/>
          <w:szCs w:val="18"/>
        </w:rPr>
        <w:t xml:space="preserve">- a - l'étendue de l'air, le vide.     </w:t>
      </w:r>
      <w:r w:rsidR="007C6F17" w:rsidRPr="00C325B9">
        <w:rPr>
          <w:rFonts w:ascii="Palatino Linotype" w:hAnsi="Palatino Linotype" w:cs="Times New Roman"/>
          <w:b/>
          <w:bCs/>
          <w:sz w:val="18"/>
          <w:szCs w:val="18"/>
        </w:rPr>
        <w:t>Ulla parte</w:t>
      </w:r>
      <w:r w:rsidR="007C6F17" w:rsidRPr="00C325B9">
        <w:rPr>
          <w:rFonts w:ascii="Palatino Linotype" w:hAnsi="Palatino Linotype" w:cs="Times New Roman"/>
          <w:sz w:val="18"/>
          <w:szCs w:val="18"/>
        </w:rPr>
        <w:t xml:space="preserve"> = </w:t>
      </w:r>
      <w:proofErr w:type="spellStart"/>
      <w:r w:rsidR="007C6F17" w:rsidRPr="00C325B9">
        <w:rPr>
          <w:rFonts w:ascii="Palatino Linotype" w:hAnsi="Palatino Linotype" w:cs="Times New Roman"/>
          <w:sz w:val="18"/>
          <w:szCs w:val="18"/>
        </w:rPr>
        <w:t>ulla</w:t>
      </w:r>
      <w:proofErr w:type="spellEnd"/>
      <w:r w:rsidR="007C6F17" w:rsidRPr="00C325B9">
        <w:rPr>
          <w:rFonts w:ascii="Palatino Linotype" w:hAnsi="Palatino Linotype" w:cs="Times New Roman"/>
          <w:sz w:val="18"/>
          <w:szCs w:val="18"/>
        </w:rPr>
        <w:t xml:space="preserve"> in parte.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b/>
          <w:bCs/>
          <w:sz w:val="18"/>
          <w:szCs w:val="18"/>
        </w:rPr>
        <w:t>In rebus =</w:t>
      </w:r>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gén</w:t>
      </w:r>
      <w:proofErr w:type="spellEnd"/>
      <w:r w:rsidR="007C6F17" w:rsidRPr="00C325B9">
        <w:rPr>
          <w:rFonts w:ascii="Palatino Linotype" w:hAnsi="Palatino Linotype" w:cs="Times New Roman"/>
          <w:sz w:val="18"/>
          <w:szCs w:val="18"/>
        </w:rPr>
        <w:t xml:space="preserve">. </w:t>
      </w:r>
      <w:proofErr w:type="spellStart"/>
      <w:proofErr w:type="gramStart"/>
      <w:r w:rsidR="007C6F17" w:rsidRPr="00C325B9">
        <w:rPr>
          <w:rFonts w:ascii="Palatino Linotype" w:hAnsi="Palatino Linotype" w:cs="Times New Roman"/>
          <w:sz w:val="18"/>
          <w:szCs w:val="18"/>
        </w:rPr>
        <w:t>mundi</w:t>
      </w:r>
      <w:proofErr w:type="spellEnd"/>
      <w:proofErr w:type="gram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cp</w:t>
      </w:r>
      <w:proofErr w:type="spellEnd"/>
      <w:r w:rsidR="007C6F17" w:rsidRPr="00C325B9">
        <w:rPr>
          <w:rFonts w:ascii="Palatino Linotype" w:hAnsi="Palatino Linotype" w:cs="Times New Roman"/>
          <w:sz w:val="18"/>
          <w:szCs w:val="18"/>
        </w:rPr>
        <w:t xml:space="preserve"> de parte (Munro). </w:t>
      </w:r>
      <w:r w:rsidRPr="00C325B9">
        <w:rPr>
          <w:rFonts w:ascii="Palatino Linotype" w:hAnsi="Palatino Linotype" w:cs="Times New Roman"/>
          <w:b/>
          <w:sz w:val="18"/>
          <w:szCs w:val="18"/>
        </w:rPr>
        <w:t xml:space="preserve">         </w:t>
      </w:r>
    </w:p>
  </w:footnote>
  <w:footnote w:id="84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7C6F17" w:rsidRPr="00C325B9">
        <w:rPr>
          <w:rFonts w:ascii="Palatino Linotype" w:hAnsi="Palatino Linotype" w:cs="Times New Roman"/>
          <w:b/>
          <w:sz w:val="18"/>
          <w:szCs w:val="18"/>
        </w:rPr>
        <w:t xml:space="preserve"> </w:t>
      </w:r>
      <w:r w:rsidR="007C6F17" w:rsidRPr="00C325B9">
        <w:rPr>
          <w:rFonts w:ascii="Palatino Linotype" w:hAnsi="Palatino Linotype" w:cs="Times New Roman"/>
          <w:b/>
          <w:bCs/>
          <w:sz w:val="18"/>
          <w:szCs w:val="18"/>
        </w:rPr>
        <w:t xml:space="preserve">844. — </w:t>
      </w:r>
      <w:proofErr w:type="spellStart"/>
      <w:r w:rsidR="007C6F17" w:rsidRPr="00C325B9">
        <w:rPr>
          <w:rFonts w:ascii="Palatino Linotype" w:hAnsi="Palatino Linotype" w:cs="Times New Roman"/>
          <w:b/>
          <w:bCs/>
          <w:sz w:val="18"/>
          <w:szCs w:val="18"/>
        </w:rPr>
        <w:t>concedit</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neque</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corporibus</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finem</w:t>
      </w:r>
      <w:proofErr w:type="spellEnd"/>
      <w:r w:rsidR="007C6F17" w:rsidRPr="00C325B9">
        <w:rPr>
          <w:rFonts w:ascii="Palatino Linotype" w:hAnsi="Palatino Linotype" w:cs="Times New Roman"/>
          <w:b/>
          <w:bCs/>
          <w:sz w:val="18"/>
          <w:szCs w:val="18"/>
        </w:rPr>
        <w:t xml:space="preserve"> esse </w:t>
      </w:r>
      <w:proofErr w:type="spellStart"/>
      <w:r w:rsidR="007C6F17" w:rsidRPr="00C325B9">
        <w:rPr>
          <w:rFonts w:ascii="Palatino Linotype" w:hAnsi="Palatino Linotype" w:cs="Times New Roman"/>
          <w:b/>
          <w:bCs/>
          <w:sz w:val="18"/>
          <w:szCs w:val="18"/>
        </w:rPr>
        <w:t>secandis</w:t>
      </w:r>
      <w:proofErr w:type="spellEnd"/>
      <w:r w:rsidR="007C6F17" w:rsidRPr="00C325B9">
        <w:rPr>
          <w:rFonts w:ascii="Palatino Linotype" w:hAnsi="Palatino Linotype" w:cs="Times New Roman"/>
          <w:b/>
          <w:bCs/>
          <w:sz w:val="18"/>
          <w:szCs w:val="18"/>
        </w:rPr>
        <w:t xml:space="preserve">. — </w:t>
      </w:r>
      <w:r w:rsidR="007C6F17" w:rsidRPr="00C325B9">
        <w:rPr>
          <w:rStyle w:val="Appelnotedebasdep"/>
          <w:rFonts w:ascii="Palatino Linotype" w:hAnsi="Palatino Linotype" w:cs="Times New Roman"/>
          <w:b/>
          <w:bCs/>
          <w:sz w:val="18"/>
          <w:szCs w:val="18"/>
          <w:vertAlign w:val="baseline"/>
        </w:rPr>
        <w:t xml:space="preserve"> </w:t>
      </w:r>
      <w:r w:rsidR="007C6F17" w:rsidRPr="00C325B9">
        <w:rPr>
          <w:rFonts w:ascii="Palatino Linotype" w:hAnsi="Palatino Linotype" w:cs="Times New Roman"/>
          <w:b/>
          <w:bCs/>
          <w:sz w:val="18"/>
          <w:szCs w:val="18"/>
        </w:rPr>
        <w:t xml:space="preserve">(voir v. 746-747.) —  </w:t>
      </w:r>
      <w:proofErr w:type="spellStart"/>
      <w:r w:rsidR="007C6F17" w:rsidRPr="00C325B9">
        <w:rPr>
          <w:rFonts w:ascii="Palatino Linotype" w:hAnsi="Palatino Linotype" w:cs="Times New Roman"/>
          <w:b/>
          <w:bCs/>
          <w:sz w:val="18"/>
          <w:szCs w:val="18"/>
        </w:rPr>
        <w:t>Concēdo</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ĕre</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cessi</w:t>
      </w:r>
      <w:proofErr w:type="spellEnd"/>
      <w:r w:rsidR="007C6F17" w:rsidRPr="00C325B9">
        <w:rPr>
          <w:rFonts w:ascii="Palatino Linotype" w:hAnsi="Palatino Linotype" w:cs="Times New Roman"/>
          <w:b/>
          <w:bCs/>
          <w:sz w:val="18"/>
          <w:szCs w:val="18"/>
        </w:rPr>
        <w:t xml:space="preserve">, </w:t>
      </w:r>
      <w:proofErr w:type="spellStart"/>
      <w:proofErr w:type="gramStart"/>
      <w:r w:rsidR="007C6F17" w:rsidRPr="00C325B9">
        <w:rPr>
          <w:rFonts w:ascii="Palatino Linotype" w:hAnsi="Palatino Linotype" w:cs="Times New Roman"/>
          <w:b/>
          <w:bCs/>
          <w:sz w:val="18"/>
          <w:szCs w:val="18"/>
        </w:rPr>
        <w:t>cessum</w:t>
      </w:r>
      <w:proofErr w:type="spellEnd"/>
      <w:r w:rsidR="007C6F17" w:rsidRPr="00C325B9">
        <w:rPr>
          <w:rFonts w:ascii="Palatino Linotype" w:hAnsi="Palatino Linotype" w:cs="Times New Roman"/>
          <w:b/>
          <w:bCs/>
          <w:sz w:val="18"/>
          <w:szCs w:val="18"/>
        </w:rPr>
        <w:t xml:space="preserve">  (</w:t>
      </w:r>
      <w:proofErr w:type="spellStart"/>
      <w:proofErr w:type="gramEnd"/>
      <w:r w:rsidR="007C6F17" w:rsidRPr="00C325B9">
        <w:rPr>
          <w:rFonts w:ascii="Palatino Linotype" w:hAnsi="Palatino Linotype" w:cs="Times New Roman"/>
          <w:b/>
          <w:bCs/>
          <w:i/>
          <w:iCs/>
          <w:sz w:val="18"/>
          <w:szCs w:val="18"/>
        </w:rPr>
        <w:t>intr</w:t>
      </w:r>
      <w:proofErr w:type="spellEnd"/>
      <w:r w:rsidR="007C6F17" w:rsidRPr="00C325B9">
        <w:rPr>
          <w:rFonts w:ascii="Palatino Linotype" w:hAnsi="Palatino Linotype" w:cs="Times New Roman"/>
          <w:b/>
          <w:bCs/>
          <w:i/>
          <w:iCs/>
          <w:sz w:val="18"/>
          <w:szCs w:val="18"/>
        </w:rPr>
        <w:t>.  / (tr.)</w:t>
      </w:r>
      <w:r w:rsidR="002D23BD" w:rsidRPr="00C325B9">
        <w:rPr>
          <w:rFonts w:ascii="Palatino Linotype" w:hAnsi="Palatino Linotype" w:cs="Times New Roman"/>
          <w:b/>
          <w:bCs/>
          <w:i/>
          <w:iCs/>
          <w:sz w:val="18"/>
          <w:szCs w:val="18"/>
        </w:rPr>
        <w:t xml:space="preserve"> </w:t>
      </w:r>
      <w:r w:rsidR="007C6F17"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s'en aller, se retirer, s'éloigner</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céder à, concéder à, faire une concession</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xml:space="preserve">; concéder, admettre.    </w:t>
      </w:r>
      <w:proofErr w:type="spellStart"/>
      <w:r w:rsidR="007C6F17" w:rsidRPr="00C325B9">
        <w:rPr>
          <w:rFonts w:ascii="Palatino Linotype" w:hAnsi="Palatino Linotype" w:cs="Times New Roman"/>
          <w:b/>
          <w:bCs/>
          <w:sz w:val="18"/>
          <w:szCs w:val="18"/>
        </w:rPr>
        <w:t>Corporibus</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secandis</w:t>
      </w:r>
      <w:proofErr w:type="spellEnd"/>
      <w:r w:rsidR="002D23BD" w:rsidRPr="00C325B9">
        <w:rPr>
          <w:rFonts w:ascii="Palatino Linotype" w:hAnsi="Palatino Linotype" w:cs="Times New Roman"/>
          <w:b/>
          <w:bCs/>
          <w:sz w:val="18"/>
          <w:szCs w:val="18"/>
        </w:rPr>
        <w:t xml:space="preserve"> </w:t>
      </w:r>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 xml:space="preserve">vague </w:t>
      </w:r>
      <w:proofErr w:type="spellStart"/>
      <w:r w:rsidR="007C6F17" w:rsidRPr="00C325B9">
        <w:rPr>
          <w:rFonts w:ascii="Palatino Linotype" w:hAnsi="Palatino Linotype" w:cs="Times New Roman"/>
          <w:sz w:val="18"/>
          <w:szCs w:val="18"/>
        </w:rPr>
        <w:t>gérond</w:t>
      </w:r>
      <w:proofErr w:type="spellEnd"/>
      <w:r w:rsidR="007C6F17" w:rsidRPr="00C325B9">
        <w:rPr>
          <w:rFonts w:ascii="Palatino Linotype" w:hAnsi="Palatino Linotype" w:cs="Times New Roman"/>
          <w:sz w:val="18"/>
          <w:szCs w:val="18"/>
        </w:rPr>
        <w:t>. (</w:t>
      </w:r>
      <w:proofErr w:type="gramStart"/>
      <w:r w:rsidR="007C6F17" w:rsidRPr="00C325B9">
        <w:rPr>
          <w:rFonts w:ascii="Palatino Linotype" w:hAnsi="Palatino Linotype" w:cs="Times New Roman"/>
          <w:sz w:val="18"/>
          <w:szCs w:val="18"/>
        </w:rPr>
        <w:t>adj.</w:t>
      </w:r>
      <w:proofErr w:type="gram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vb</w:t>
      </w:r>
      <w:proofErr w:type="spellEnd"/>
      <w:r w:rsidR="007C6F17" w:rsidRPr="00C325B9">
        <w:rPr>
          <w:rFonts w:ascii="Palatino Linotype" w:hAnsi="Palatino Linotype" w:cs="Times New Roman"/>
          <w:sz w:val="18"/>
          <w:szCs w:val="18"/>
        </w:rPr>
        <w:t xml:space="preserve">) au </w:t>
      </w:r>
      <w:proofErr w:type="spellStart"/>
      <w:r w:rsidR="007C6F17" w:rsidRPr="00C325B9">
        <w:rPr>
          <w:rFonts w:ascii="Palatino Linotype" w:hAnsi="Palatino Linotype" w:cs="Times New Roman"/>
          <w:sz w:val="18"/>
          <w:szCs w:val="18"/>
        </w:rPr>
        <w:t>dat</w:t>
      </w:r>
      <w:proofErr w:type="spellEnd"/>
      <w:r w:rsidR="007C6F17" w:rsidRPr="00C325B9">
        <w:rPr>
          <w:rFonts w:ascii="Palatino Linotype" w:hAnsi="Palatino Linotype" w:cs="Times New Roman"/>
          <w:sz w:val="18"/>
          <w:szCs w:val="18"/>
        </w:rPr>
        <w:t xml:space="preserve">. </w:t>
      </w:r>
      <w:proofErr w:type="gramStart"/>
      <w:r w:rsidR="007C6F17" w:rsidRPr="00C325B9">
        <w:rPr>
          <w:rFonts w:ascii="Palatino Linotype" w:hAnsi="Palatino Linotype" w:cs="Times New Roman"/>
          <w:sz w:val="18"/>
          <w:szCs w:val="18"/>
        </w:rPr>
        <w:t>final</w:t>
      </w:r>
      <w:proofErr w:type="gramEnd"/>
      <w:r w:rsidR="007C6F17" w:rsidRPr="00C325B9">
        <w:rPr>
          <w:rFonts w:ascii="Palatino Linotype" w:hAnsi="Palatino Linotype" w:cs="Times New Roman"/>
          <w:sz w:val="18"/>
          <w:szCs w:val="18"/>
        </w:rPr>
        <w:t xml:space="preserve"> comme dit Bailey.     </w:t>
      </w:r>
      <w:r w:rsidR="007C6F17" w:rsidRPr="00C325B9">
        <w:rPr>
          <w:rFonts w:ascii="Palatino Linotype" w:hAnsi="Palatino Linotype" w:cs="Times New Roman"/>
          <w:sz w:val="18"/>
          <w:szCs w:val="18"/>
        </w:rPr>
        <w:br/>
        <w:t xml:space="preserve">          </w:t>
      </w:r>
      <w:r w:rsidR="007C6F17" w:rsidRPr="00C325B9">
        <w:rPr>
          <w:rFonts w:ascii="Palatino Linotype" w:hAnsi="Palatino Linotype" w:cs="Times New Roman"/>
          <w:b/>
          <w:bCs/>
          <w:color w:val="C00000"/>
          <w:sz w:val="18"/>
          <w:szCs w:val="18"/>
        </w:rPr>
        <w:t>NB.</w:t>
      </w:r>
      <w:r w:rsidR="007C6F17" w:rsidRPr="00C325B9">
        <w:rPr>
          <w:rFonts w:ascii="Palatino Linotype" w:hAnsi="Palatino Linotype" w:cs="Times New Roman"/>
          <w:sz w:val="18"/>
          <w:szCs w:val="18"/>
        </w:rPr>
        <w:t xml:space="preserve"> </w:t>
      </w:r>
      <w:r w:rsidR="007C6F17" w:rsidRPr="00C325B9">
        <w:rPr>
          <w:rFonts w:ascii="Palatino Linotype" w:hAnsi="Palatino Linotype" w:cs="Times New Roman"/>
          <w:b/>
          <w:bCs/>
          <w:sz w:val="18"/>
          <w:szCs w:val="18"/>
        </w:rPr>
        <w:t>Bailey</w:t>
      </w:r>
      <w:r w:rsidR="007C6F17" w:rsidRPr="00C325B9">
        <w:rPr>
          <w:rFonts w:ascii="Palatino Linotype" w:hAnsi="Palatino Linotype" w:cs="Times New Roman"/>
          <w:sz w:val="18"/>
          <w:szCs w:val="18"/>
        </w:rPr>
        <w:t xml:space="preserve">.  For </w:t>
      </w:r>
      <w:proofErr w:type="spellStart"/>
      <w:r w:rsidR="007C6F17" w:rsidRPr="00C325B9">
        <w:rPr>
          <w:rFonts w:ascii="Palatino Linotype" w:hAnsi="Palatino Linotype" w:cs="Times New Roman"/>
          <w:sz w:val="18"/>
          <w:szCs w:val="18"/>
        </w:rPr>
        <w:t>Anaxagoras</w:t>
      </w:r>
      <w:proofErr w:type="spellEnd"/>
      <w:r w:rsidR="007C6F17" w:rsidRPr="00C325B9">
        <w:rPr>
          <w:rFonts w:ascii="Palatino Linotype" w:hAnsi="Palatino Linotype" w:cs="Times New Roman"/>
          <w:sz w:val="18"/>
          <w:szCs w:val="18"/>
        </w:rPr>
        <w:t xml:space="preserve">’ admission of </w:t>
      </w:r>
      <w:proofErr w:type="spellStart"/>
      <w:r w:rsidR="007C6F17" w:rsidRPr="00C325B9">
        <w:rPr>
          <w:rFonts w:ascii="Palatino Linotype" w:hAnsi="Palatino Linotype" w:cs="Times New Roman"/>
          <w:sz w:val="18"/>
          <w:szCs w:val="18"/>
        </w:rPr>
        <w:t>infinite</w:t>
      </w:r>
      <w:proofErr w:type="spellEnd"/>
      <w:r w:rsidR="007C6F17" w:rsidRPr="00C325B9">
        <w:rPr>
          <w:rFonts w:ascii="Palatino Linotype" w:hAnsi="Palatino Linotype" w:cs="Times New Roman"/>
          <w:sz w:val="18"/>
          <w:szCs w:val="18"/>
        </w:rPr>
        <w:t xml:space="preserve"> division </w:t>
      </w:r>
      <w:proofErr w:type="spellStart"/>
      <w:r w:rsidR="007C6F17" w:rsidRPr="00C325B9">
        <w:rPr>
          <w:rFonts w:ascii="Palatino Linotype" w:hAnsi="Palatino Linotype" w:cs="Times New Roman"/>
          <w:sz w:val="18"/>
          <w:szCs w:val="18"/>
        </w:rPr>
        <w:t>see</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Simpl</w:t>
      </w:r>
      <w:proofErr w:type="spellEnd"/>
      <w:r w:rsidR="007C6F17" w:rsidRPr="00C325B9">
        <w:rPr>
          <w:rFonts w:ascii="Palatino Linotype" w:hAnsi="Palatino Linotype" w:cs="Times New Roman"/>
          <w:sz w:val="18"/>
          <w:szCs w:val="18"/>
        </w:rPr>
        <w:t xml:space="preserve">. </w:t>
      </w:r>
      <w:proofErr w:type="gramStart"/>
      <w:r w:rsidR="007C6F17" w:rsidRPr="00C325B9">
        <w:rPr>
          <w:rFonts w:ascii="Palatino Linotype" w:hAnsi="Palatino Linotype" w:cs="Times New Roman"/>
          <w:sz w:val="18"/>
          <w:szCs w:val="18"/>
        </w:rPr>
        <w:t>ad</w:t>
      </w:r>
      <w:proofErr w:type="gramEnd"/>
      <w:r w:rsidR="007C6F17" w:rsidRPr="00C325B9">
        <w:rPr>
          <w:rFonts w:ascii="Palatino Linotype" w:hAnsi="Palatino Linotype" w:cs="Times New Roman"/>
          <w:sz w:val="18"/>
          <w:szCs w:val="18"/>
        </w:rPr>
        <w:t xml:space="preserve"> Phys. 164. 16 (Diels B. 3</w:t>
      </w:r>
      <w:proofErr w:type="gramStart"/>
      <w:r w:rsidR="007C6F17" w:rsidRPr="00C325B9">
        <w:rPr>
          <w:rFonts w:ascii="Palatino Linotype" w:hAnsi="Palatino Linotype" w:cs="Times New Roman"/>
          <w:sz w:val="18"/>
          <w:szCs w:val="18"/>
        </w:rPr>
        <w:t>)  “</w:t>
      </w:r>
      <w:proofErr w:type="gramEnd"/>
      <w:r w:rsidR="007C6F17" w:rsidRPr="00C325B9">
        <w:rPr>
          <w:rFonts w:ascii="Palatino Linotype" w:eastAsia="Arial Unicode MS" w:hAnsi="Palatino Linotype" w:cs="Times New Roman"/>
          <w:b/>
          <w:bCs/>
          <w:sz w:val="18"/>
          <w:szCs w:val="18"/>
        </w:rPr>
        <w:t>3.</w:t>
      </w:r>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Οὔτε</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γὰρ</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τοῦ</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σμικροῦ</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ἐστι</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τό</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γε</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ἐλάχιστον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ἀλλ</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ἔλ</w:t>
      </w:r>
      <w:proofErr w:type="spellEnd"/>
      <w:r w:rsidR="007C6F17" w:rsidRPr="00C325B9">
        <w:rPr>
          <w:rFonts w:ascii="Palatino Linotype" w:eastAsia="Arial Unicode MS" w:hAnsi="Palatino Linotype" w:cs="Times New Roman"/>
          <w:sz w:val="18"/>
          <w:szCs w:val="18"/>
        </w:rPr>
        <w:t>α</w:t>
      </w:r>
      <w:proofErr w:type="spellStart"/>
      <w:r w:rsidR="007C6F17" w:rsidRPr="00C325B9">
        <w:rPr>
          <w:rFonts w:ascii="Palatino Linotype" w:eastAsia="Arial Unicode MS" w:hAnsi="Palatino Linotype" w:cs="Times New Roman"/>
          <w:sz w:val="18"/>
          <w:szCs w:val="18"/>
        </w:rPr>
        <w:t>σσον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ἀεί</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τὸ</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γὰρ</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ἐὸν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οὐκ</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ἔστι</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τὸ</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μὴ</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οὐκ</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εἶν</w:t>
      </w:r>
      <w:proofErr w:type="spellEnd"/>
      <w:r w:rsidR="007C6F17" w:rsidRPr="00C325B9">
        <w:rPr>
          <w:rFonts w:ascii="Palatino Linotype" w:eastAsia="Arial Unicode MS" w:hAnsi="Palatino Linotype" w:cs="Times New Roman"/>
          <w:sz w:val="18"/>
          <w:szCs w:val="18"/>
        </w:rPr>
        <w:t xml:space="preserve">αι) </w:t>
      </w:r>
      <w:proofErr w:type="spellStart"/>
      <w:r w:rsidR="007C6F17" w:rsidRPr="00C325B9">
        <w:rPr>
          <w:rFonts w:ascii="Palatino Linotype" w:eastAsia="Arial Unicode MS" w:hAnsi="Palatino Linotype" w:cs="Times New Roman"/>
          <w:sz w:val="18"/>
          <w:szCs w:val="18"/>
        </w:rPr>
        <w:t>ἀλλὰ</w:t>
      </w:r>
      <w:proofErr w:type="spellEnd"/>
      <w:r w:rsidR="007C6F17" w:rsidRPr="00C325B9">
        <w:rPr>
          <w:rFonts w:ascii="Palatino Linotype" w:eastAsia="Arial Unicode MS" w:hAnsi="Palatino Linotype" w:cs="Times New Roman"/>
          <w:sz w:val="18"/>
          <w:szCs w:val="18"/>
        </w:rPr>
        <w:t xml:space="preserve"> καὶ </w:t>
      </w:r>
      <w:proofErr w:type="spellStart"/>
      <w:r w:rsidR="007C6F17" w:rsidRPr="00C325B9">
        <w:rPr>
          <w:rFonts w:ascii="Palatino Linotype" w:eastAsia="Arial Unicode MS" w:hAnsi="Palatino Linotype" w:cs="Times New Roman"/>
          <w:sz w:val="18"/>
          <w:szCs w:val="18"/>
        </w:rPr>
        <w:t>τοῦ</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μεγάλου</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ἀεί</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ἐστι</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μεῖζον</w:t>
      </w:r>
      <w:proofErr w:type="spellEnd"/>
      <w:r w:rsidR="007C6F17" w:rsidRPr="00C325B9">
        <w:rPr>
          <w:rFonts w:ascii="Palatino Linotype" w:eastAsia="Arial Unicode MS" w:hAnsi="Palatino Linotype" w:cs="Times New Roman"/>
          <w:sz w:val="18"/>
          <w:szCs w:val="18"/>
        </w:rPr>
        <w:t xml:space="preserve">. Καὶ </w:t>
      </w:r>
      <w:proofErr w:type="spellStart"/>
      <w:r w:rsidR="007C6F17" w:rsidRPr="00C325B9">
        <w:rPr>
          <w:rFonts w:ascii="Palatino Linotype" w:eastAsia="Arial Unicode MS" w:hAnsi="Palatino Linotype" w:cs="Times New Roman"/>
          <w:sz w:val="18"/>
          <w:szCs w:val="18"/>
        </w:rPr>
        <w:t>ἴσον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ἐστὶ</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τῶι</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σμικρῶι</w:t>
      </w:r>
      <w:proofErr w:type="spellEnd"/>
      <w:r w:rsidR="007C6F17" w:rsidRPr="00C325B9">
        <w:rPr>
          <w:rFonts w:ascii="Palatino Linotype" w:eastAsia="Arial Unicode MS" w:hAnsi="Palatino Linotype" w:cs="Times New Roman"/>
          <w:sz w:val="18"/>
          <w:szCs w:val="18"/>
        </w:rPr>
        <w:t xml:space="preserve"> π</w:t>
      </w:r>
      <w:proofErr w:type="spellStart"/>
      <w:r w:rsidR="007C6F17" w:rsidRPr="00C325B9">
        <w:rPr>
          <w:rFonts w:ascii="Palatino Linotype" w:eastAsia="Arial Unicode MS" w:hAnsi="Palatino Linotype" w:cs="Times New Roman"/>
          <w:sz w:val="18"/>
          <w:szCs w:val="18"/>
        </w:rPr>
        <w:t>λῆθος</w:t>
      </w:r>
      <w:proofErr w:type="spellEnd"/>
      <w:r w:rsidR="007C6F17" w:rsidRPr="00C325B9">
        <w:rPr>
          <w:rFonts w:ascii="Palatino Linotype" w:eastAsia="Arial Unicode MS" w:hAnsi="Palatino Linotype" w:cs="Times New Roman"/>
          <w:sz w:val="18"/>
          <w:szCs w:val="18"/>
        </w:rPr>
        <w:t>, π</w:t>
      </w:r>
      <w:proofErr w:type="spellStart"/>
      <w:r w:rsidR="007C6F17" w:rsidRPr="00C325B9">
        <w:rPr>
          <w:rFonts w:ascii="Palatino Linotype" w:eastAsia="Arial Unicode MS" w:hAnsi="Palatino Linotype" w:cs="Times New Roman"/>
          <w:sz w:val="18"/>
          <w:szCs w:val="18"/>
        </w:rPr>
        <w:t>ρὸς</w:t>
      </w:r>
      <w:proofErr w:type="spellEnd"/>
      <w:r w:rsidR="007C6F17" w:rsidRPr="00C325B9">
        <w:rPr>
          <w:rFonts w:ascii="Palatino Linotype" w:eastAsia="Arial Unicode MS" w:hAnsi="Palatino Linotype" w:cs="Times New Roman"/>
          <w:sz w:val="18"/>
          <w:szCs w:val="18"/>
        </w:rPr>
        <w:t xml:space="preserve"> ἑα</w:t>
      </w:r>
      <w:proofErr w:type="spellStart"/>
      <w:r w:rsidR="007C6F17" w:rsidRPr="00C325B9">
        <w:rPr>
          <w:rFonts w:ascii="Palatino Linotype" w:eastAsia="Arial Unicode MS" w:hAnsi="Palatino Linotype" w:cs="Times New Roman"/>
          <w:sz w:val="18"/>
          <w:szCs w:val="18"/>
        </w:rPr>
        <w:t>υτὸ</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δὲ</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ἕκ</w:t>
      </w:r>
      <w:proofErr w:type="spellEnd"/>
      <w:r w:rsidR="007C6F17" w:rsidRPr="00C325B9">
        <w:rPr>
          <w:rFonts w:ascii="Palatino Linotype" w:eastAsia="Arial Unicode MS" w:hAnsi="Palatino Linotype" w:cs="Times New Roman"/>
          <w:sz w:val="18"/>
          <w:szCs w:val="18"/>
        </w:rPr>
        <w:t>α</w:t>
      </w:r>
      <w:proofErr w:type="spellStart"/>
      <w:r w:rsidR="007C6F17" w:rsidRPr="00C325B9">
        <w:rPr>
          <w:rFonts w:ascii="Palatino Linotype" w:eastAsia="Arial Unicode MS" w:hAnsi="Palatino Linotype" w:cs="Times New Roman"/>
          <w:sz w:val="18"/>
          <w:szCs w:val="18"/>
        </w:rPr>
        <w:t>στόν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ἐστι</w:t>
      </w:r>
      <w:proofErr w:type="spellEnd"/>
      <w:r w:rsidR="007C6F17" w:rsidRPr="00C325B9">
        <w:rPr>
          <w:rFonts w:ascii="Palatino Linotype" w:eastAsia="Arial Unicode MS" w:hAnsi="Palatino Linotype" w:cs="Times New Roman"/>
          <w:sz w:val="18"/>
          <w:szCs w:val="18"/>
        </w:rPr>
        <w:t xml:space="preserve"> καὶ </w:t>
      </w:r>
      <w:proofErr w:type="spellStart"/>
      <w:r w:rsidR="007C6F17" w:rsidRPr="00C325B9">
        <w:rPr>
          <w:rFonts w:ascii="Palatino Linotype" w:eastAsia="Arial Unicode MS" w:hAnsi="Palatino Linotype" w:cs="Times New Roman"/>
          <w:sz w:val="18"/>
          <w:szCs w:val="18"/>
        </w:rPr>
        <w:t>μέγ</w:t>
      </w:r>
      <w:proofErr w:type="spellEnd"/>
      <w:r w:rsidR="007C6F17" w:rsidRPr="00C325B9">
        <w:rPr>
          <w:rFonts w:ascii="Palatino Linotype" w:eastAsia="Arial Unicode MS" w:hAnsi="Palatino Linotype" w:cs="Times New Roman"/>
          <w:sz w:val="18"/>
          <w:szCs w:val="18"/>
        </w:rPr>
        <w:t xml:space="preserve">α καὶ </w:t>
      </w:r>
      <w:proofErr w:type="spellStart"/>
      <w:r w:rsidR="007C6F17" w:rsidRPr="00C325B9">
        <w:rPr>
          <w:rFonts w:ascii="Palatino Linotype" w:eastAsia="Arial Unicode MS" w:hAnsi="Palatino Linotype" w:cs="Times New Roman"/>
          <w:sz w:val="18"/>
          <w:szCs w:val="18"/>
        </w:rPr>
        <w:t>σμικρόν</w:t>
      </w:r>
      <w:proofErr w:type="spellEnd"/>
      <w:r w:rsidR="007C6F17" w:rsidRPr="00C325B9">
        <w:rPr>
          <w:rFonts w:ascii="Palatino Linotype" w:eastAsia="Arial Unicode MS" w:hAnsi="Palatino Linotype" w:cs="Times New Roman"/>
          <w:sz w:val="18"/>
          <w:szCs w:val="18"/>
        </w:rPr>
        <w:t>.</w:t>
      </w:r>
      <w:r w:rsidR="002D23BD" w:rsidRPr="00C325B9">
        <w:rPr>
          <w:rFonts w:ascii="Palatino Linotype" w:eastAsia="Arial Unicode MS" w:hAnsi="Palatino Linotype" w:cs="Times New Roman"/>
          <w:sz w:val="18"/>
          <w:szCs w:val="18"/>
        </w:rPr>
        <w:t xml:space="preserve"> </w:t>
      </w:r>
      <w:r w:rsidR="007C6F17" w:rsidRPr="00C325B9">
        <w:rPr>
          <w:rFonts w:ascii="Palatino Linotype" w:eastAsia="Arial Unicode MS" w:hAnsi="Palatino Linotype" w:cs="Times New Roman"/>
          <w:sz w:val="18"/>
          <w:szCs w:val="18"/>
        </w:rPr>
        <w:t xml:space="preserve">»  </w:t>
      </w:r>
      <w:proofErr w:type="gramStart"/>
      <w:r w:rsidR="007C6F17" w:rsidRPr="00C325B9">
        <w:rPr>
          <w:rFonts w:ascii="Palatino Linotype" w:eastAsia="Arial Unicode MS" w:hAnsi="Palatino Linotype" w:cs="Times New Roman"/>
          <w:sz w:val="18"/>
          <w:szCs w:val="18"/>
        </w:rPr>
        <w:t>( Par</w:t>
      </w:r>
      <w:proofErr w:type="gramEnd"/>
      <w:r w:rsidR="007C6F17" w:rsidRPr="00C325B9">
        <w:rPr>
          <w:rFonts w:ascii="Palatino Linotype" w:eastAsia="Arial Unicode MS" w:hAnsi="Palatino Linotype" w:cs="Times New Roman"/>
          <w:sz w:val="18"/>
          <w:szCs w:val="18"/>
        </w:rPr>
        <w:t xml:space="preserve"> rapport au petit, il n'y a pas de minimum, mais il y a toujours un plus petit, car il n'est pas possible que l'être soit anéanti par la division. De même, par rapport au grand, il y a toujours un plus grand, et il est égal au petit en pluralité, et en elle-même chaque chose est à la fois grande et petite.) Site de Philippe Remacle)</w:t>
      </w:r>
      <w:r w:rsidR="007C6F17" w:rsidRPr="00C325B9">
        <w:rPr>
          <w:rFonts w:ascii="Palatino Linotype" w:hAnsi="Palatino Linotype" w:cs="Times New Roman"/>
          <w:sz w:val="18"/>
          <w:szCs w:val="18"/>
        </w:rPr>
        <w:t xml:space="preserve"> and ibid. 164. 25 (Diels B. 6) : “</w:t>
      </w:r>
      <w:proofErr w:type="spellStart"/>
      <w:r w:rsidR="007C6F17" w:rsidRPr="00C325B9">
        <w:rPr>
          <w:rFonts w:ascii="Palatino Linotype" w:eastAsia="Arial Unicode MS" w:hAnsi="Palatino Linotype" w:cs="Times New Roman"/>
          <w:sz w:val="18"/>
          <w:szCs w:val="18"/>
        </w:rPr>
        <w:t>τοὐλάχιστον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μὴ</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ἔστιν</w:t>
      </w:r>
      <w:proofErr w:type="spellEnd"/>
      <w:r w:rsidR="007C6F17" w:rsidRPr="00C325B9">
        <w:rPr>
          <w:rFonts w:ascii="Palatino Linotype" w:eastAsia="Arial Unicode MS" w:hAnsi="Palatino Linotype" w:cs="Times New Roman"/>
          <w:sz w:val="18"/>
          <w:szCs w:val="18"/>
        </w:rPr>
        <w:t xml:space="preserve"> </w:t>
      </w:r>
      <w:proofErr w:type="spellStart"/>
      <w:r w:rsidR="007C6F17" w:rsidRPr="00C325B9">
        <w:rPr>
          <w:rFonts w:ascii="Palatino Linotype" w:eastAsia="Arial Unicode MS" w:hAnsi="Palatino Linotype" w:cs="Times New Roman"/>
          <w:sz w:val="18"/>
          <w:szCs w:val="18"/>
        </w:rPr>
        <w:t>εἶν</w:t>
      </w:r>
      <w:proofErr w:type="spellEnd"/>
      <w:r w:rsidR="007C6F17" w:rsidRPr="00C325B9">
        <w:rPr>
          <w:rFonts w:ascii="Palatino Linotype" w:eastAsia="Arial Unicode MS" w:hAnsi="Palatino Linotype" w:cs="Times New Roman"/>
          <w:sz w:val="18"/>
          <w:szCs w:val="18"/>
        </w:rPr>
        <w:t xml:space="preserve">αι,” </w:t>
      </w:r>
      <w:r w:rsidRPr="00C325B9">
        <w:rPr>
          <w:rFonts w:ascii="Palatino Linotype" w:hAnsi="Palatino Linotype" w:cs="Times New Roman"/>
          <w:b/>
          <w:sz w:val="18"/>
          <w:szCs w:val="18"/>
        </w:rPr>
        <w:t xml:space="preserve">          </w:t>
      </w:r>
    </w:p>
  </w:footnote>
  <w:footnote w:id="84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C6F17" w:rsidRPr="00C325B9">
        <w:rPr>
          <w:rFonts w:ascii="Palatino Linotype" w:hAnsi="Palatino Linotype" w:cs="Times New Roman"/>
          <w:b/>
          <w:bCs/>
          <w:sz w:val="18"/>
          <w:szCs w:val="18"/>
        </w:rPr>
        <w:t xml:space="preserve">845. — </w:t>
      </w:r>
      <w:proofErr w:type="spellStart"/>
      <w:r w:rsidR="007C6F17" w:rsidRPr="00C325B9">
        <w:rPr>
          <w:rFonts w:ascii="Palatino Linotype" w:hAnsi="Palatino Linotype" w:cs="Times New Roman"/>
          <w:b/>
          <w:bCs/>
          <w:sz w:val="18"/>
          <w:szCs w:val="18"/>
        </w:rPr>
        <w:t>Quare</w:t>
      </w:r>
      <w:proofErr w:type="spellEnd"/>
      <w:r w:rsidR="007C6F17" w:rsidRPr="00C325B9">
        <w:rPr>
          <w:rFonts w:ascii="Palatino Linotype" w:hAnsi="Palatino Linotype" w:cs="Times New Roman"/>
          <w:b/>
          <w:bCs/>
          <w:sz w:val="18"/>
          <w:szCs w:val="18"/>
        </w:rPr>
        <w:t xml:space="preserve"> in </w:t>
      </w:r>
      <w:proofErr w:type="spellStart"/>
      <w:r w:rsidR="007C6F17" w:rsidRPr="00C325B9">
        <w:rPr>
          <w:rFonts w:ascii="Palatino Linotype" w:hAnsi="Palatino Linotype" w:cs="Times New Roman"/>
          <w:b/>
          <w:bCs/>
          <w:color w:val="000000"/>
          <w:sz w:val="18"/>
          <w:szCs w:val="18"/>
        </w:rPr>
        <w:t>ŭ</w:t>
      </w:r>
      <w:r w:rsidR="007C6F17" w:rsidRPr="00C325B9">
        <w:rPr>
          <w:rFonts w:ascii="Palatino Linotype" w:hAnsi="Palatino Linotype" w:cs="Times New Roman"/>
          <w:b/>
          <w:bCs/>
          <w:sz w:val="18"/>
          <w:szCs w:val="18"/>
        </w:rPr>
        <w:t>tr</w:t>
      </w:r>
      <w:r w:rsidR="00094750" w:rsidRPr="00C325B9">
        <w:rPr>
          <w:rFonts w:ascii="Palatino Linotype" w:hAnsi="Palatino Linotype" w:cs="Times New Roman"/>
          <w:b/>
          <w:bCs/>
          <w:sz w:val="18"/>
          <w:szCs w:val="18"/>
        </w:rPr>
        <w:t>ā</w:t>
      </w:r>
      <w:r w:rsidR="007C6F17" w:rsidRPr="00C325B9">
        <w:rPr>
          <w:rFonts w:ascii="Palatino Linotype" w:hAnsi="Palatino Linotype" w:cs="Times New Roman"/>
          <w:b/>
          <w:bCs/>
          <w:sz w:val="18"/>
          <w:szCs w:val="18"/>
        </w:rPr>
        <w:t>que</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mĭhī</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părĭter</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rătĭōne</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vĭdetur</w:t>
      </w:r>
      <w:proofErr w:type="spellEnd"/>
      <w:r w:rsidR="007C6F17" w:rsidRPr="00C325B9">
        <w:rPr>
          <w:rFonts w:ascii="Palatino Linotype" w:hAnsi="Palatino Linotype" w:cs="Times New Roman"/>
          <w:b/>
          <w:bCs/>
          <w:sz w:val="18"/>
          <w:szCs w:val="18"/>
        </w:rPr>
        <w:t xml:space="preserve">   — </w:t>
      </w:r>
      <w:r w:rsidR="007C6F17" w:rsidRPr="00C325B9">
        <w:rPr>
          <w:rStyle w:val="Appelnotedebasdep"/>
          <w:rFonts w:ascii="Palatino Linotype" w:hAnsi="Palatino Linotype" w:cs="Times New Roman"/>
          <w:b/>
          <w:bCs/>
          <w:sz w:val="18"/>
          <w:szCs w:val="18"/>
          <w:vertAlign w:val="baseline"/>
        </w:rPr>
        <w:t xml:space="preserve">  </w:t>
      </w:r>
      <w:proofErr w:type="spellStart"/>
      <w:r w:rsidR="007C6F17" w:rsidRPr="00C325B9">
        <w:rPr>
          <w:rStyle w:val="Appelnotedebasdep"/>
          <w:rFonts w:ascii="Palatino Linotype" w:hAnsi="Palatino Linotype" w:cs="Times New Roman"/>
          <w:b/>
          <w:bCs/>
          <w:sz w:val="18"/>
          <w:szCs w:val="18"/>
          <w:vertAlign w:val="baseline"/>
        </w:rPr>
        <w:t>M</w:t>
      </w:r>
      <w:r w:rsidR="007C6F17" w:rsidRPr="00C325B9">
        <w:rPr>
          <w:rFonts w:ascii="Palatino Linotype" w:hAnsi="Palatino Linotype" w:cs="Times New Roman"/>
          <w:b/>
          <w:bCs/>
          <w:sz w:val="18"/>
          <w:szCs w:val="18"/>
        </w:rPr>
        <w:t>ĭ</w:t>
      </w:r>
      <w:r w:rsidR="007C6F17" w:rsidRPr="00C325B9">
        <w:rPr>
          <w:rStyle w:val="Appelnotedebasdep"/>
          <w:rFonts w:ascii="Palatino Linotype" w:hAnsi="Palatino Linotype" w:cs="Times New Roman"/>
          <w:b/>
          <w:bCs/>
          <w:sz w:val="18"/>
          <w:szCs w:val="18"/>
          <w:vertAlign w:val="baseline"/>
        </w:rPr>
        <w:t>h</w:t>
      </w:r>
      <w:r w:rsidR="007C6F17" w:rsidRPr="00C325B9">
        <w:rPr>
          <w:rFonts w:ascii="Palatino Linotype" w:hAnsi="Palatino Linotype" w:cs="Times New Roman"/>
          <w:b/>
          <w:bCs/>
          <w:sz w:val="18"/>
          <w:szCs w:val="18"/>
        </w:rPr>
        <w:t>ī</w:t>
      </w:r>
      <w:proofErr w:type="spellEnd"/>
      <w:r w:rsidR="002D23BD" w:rsidRPr="00C325B9">
        <w:rPr>
          <w:rStyle w:val="Appelnotedebasdep"/>
          <w:rFonts w:ascii="Palatino Linotype" w:hAnsi="Palatino Linotype" w:cs="Times New Roman"/>
          <w:b/>
          <w:bCs/>
          <w:sz w:val="18"/>
          <w:szCs w:val="18"/>
          <w:vertAlign w:val="baseline"/>
        </w:rPr>
        <w:t xml:space="preserve"> </w:t>
      </w:r>
      <w:r w:rsidR="007C6F17" w:rsidRPr="00C325B9">
        <w:rPr>
          <w:rStyle w:val="Appelnotedebasdep"/>
          <w:rFonts w:ascii="Palatino Linotype" w:hAnsi="Palatino Linotype" w:cs="Times New Roman"/>
          <w:b/>
          <w:bCs/>
          <w:sz w:val="18"/>
          <w:szCs w:val="18"/>
          <w:vertAlign w:val="baseline"/>
        </w:rPr>
        <w:t xml:space="preserve">: </w:t>
      </w:r>
      <w:r w:rsidR="007C6F17" w:rsidRPr="00C325B9">
        <w:rPr>
          <w:rStyle w:val="Appelnotedebasdep"/>
          <w:rFonts w:ascii="Palatino Linotype" w:hAnsi="Palatino Linotype" w:cs="Times New Roman"/>
          <w:sz w:val="18"/>
          <w:szCs w:val="18"/>
          <w:vertAlign w:val="baseline"/>
        </w:rPr>
        <w:t>n’est pas soumis ici à l’abrége</w:t>
      </w:r>
      <w:r w:rsidR="007C6F17" w:rsidRPr="00C325B9">
        <w:rPr>
          <w:rFonts w:ascii="Palatino Linotype" w:hAnsi="Palatino Linotype" w:cs="Times New Roman"/>
          <w:sz w:val="18"/>
          <w:szCs w:val="18"/>
        </w:rPr>
        <w:t>m</w:t>
      </w:r>
      <w:r w:rsidR="007C6F17" w:rsidRPr="00C325B9">
        <w:rPr>
          <w:rStyle w:val="Appelnotedebasdep"/>
          <w:rFonts w:ascii="Palatino Linotype" w:hAnsi="Palatino Linotype" w:cs="Times New Roman"/>
          <w:sz w:val="18"/>
          <w:szCs w:val="18"/>
          <w:vertAlign w:val="baseline"/>
        </w:rPr>
        <w:t xml:space="preserve">ent des mots iambiques ( ER). </w:t>
      </w:r>
      <w:r w:rsidR="007C6F17" w:rsidRPr="00C325B9">
        <w:rPr>
          <w:rFonts w:ascii="Palatino Linotype" w:hAnsi="Palatino Linotype" w:cs="Times New Roman"/>
          <w:sz w:val="18"/>
          <w:szCs w:val="18"/>
        </w:rPr>
        <w:t xml:space="preserve"> </w:t>
      </w:r>
      <w:r w:rsidR="007C6F17" w:rsidRPr="00C325B9">
        <w:rPr>
          <w:rStyle w:val="Appelnotedebasdep"/>
          <w:rFonts w:ascii="Palatino Linotype" w:hAnsi="Palatino Linotype" w:cs="Times New Roman"/>
          <w:sz w:val="18"/>
          <w:szCs w:val="18"/>
          <w:vertAlign w:val="baseline"/>
        </w:rPr>
        <w:t xml:space="preserve"> </w:t>
      </w:r>
      <w:r w:rsidR="007C6F17" w:rsidRPr="00C325B9">
        <w:rPr>
          <w:rStyle w:val="Appelnotedebasdep"/>
          <w:rFonts w:ascii="Palatino Linotype" w:hAnsi="Palatino Linotype" w:cs="Times New Roman"/>
          <w:b/>
          <w:bCs/>
          <w:sz w:val="18"/>
          <w:szCs w:val="18"/>
          <w:vertAlign w:val="baseline"/>
        </w:rPr>
        <w:t xml:space="preserve">  </w:t>
      </w:r>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Quare</w:t>
      </w:r>
      <w:proofErr w:type="spellEnd"/>
      <w:r w:rsidR="002D23BD"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 xml:space="preserve">: c’est pourquoi.     </w:t>
      </w:r>
      <w:proofErr w:type="spellStart"/>
      <w:proofErr w:type="gramStart"/>
      <w:r w:rsidR="007C6F17" w:rsidRPr="00C325B9">
        <w:rPr>
          <w:rFonts w:ascii="Palatino Linotype" w:hAnsi="Palatino Linotype" w:cs="Times New Roman"/>
          <w:b/>
          <w:bCs/>
          <w:color w:val="000000"/>
          <w:sz w:val="18"/>
          <w:szCs w:val="18"/>
        </w:rPr>
        <w:t>ŭterquĕ</w:t>
      </w:r>
      <w:proofErr w:type="spellEnd"/>
      <w:proofErr w:type="gramEnd"/>
      <w:r w:rsidR="007C6F17" w:rsidRPr="00C325B9">
        <w:rPr>
          <w:rFonts w:ascii="Palatino Linotype" w:hAnsi="Palatino Linotype" w:cs="Times New Roman"/>
          <w:b/>
          <w:bCs/>
          <w:color w:val="000000"/>
          <w:sz w:val="18"/>
          <w:szCs w:val="18"/>
        </w:rPr>
        <w:t xml:space="preserve">, </w:t>
      </w:r>
      <w:proofErr w:type="spellStart"/>
      <w:r w:rsidR="007C6F17" w:rsidRPr="00C325B9">
        <w:rPr>
          <w:rFonts w:ascii="Palatino Linotype" w:hAnsi="Palatino Linotype" w:cs="Times New Roman"/>
          <w:b/>
          <w:bCs/>
          <w:color w:val="000000"/>
          <w:sz w:val="18"/>
          <w:szCs w:val="18"/>
        </w:rPr>
        <w:t>ŭtrăquĕ</w:t>
      </w:r>
      <w:proofErr w:type="spellEnd"/>
      <w:r w:rsidR="007C6F17" w:rsidRPr="00C325B9">
        <w:rPr>
          <w:rFonts w:ascii="Palatino Linotype" w:hAnsi="Palatino Linotype" w:cs="Times New Roman"/>
          <w:b/>
          <w:bCs/>
          <w:color w:val="000000"/>
          <w:sz w:val="18"/>
          <w:szCs w:val="18"/>
        </w:rPr>
        <w:t xml:space="preserve">, </w:t>
      </w:r>
      <w:proofErr w:type="spellStart"/>
      <w:r w:rsidR="007C6F17" w:rsidRPr="00C325B9">
        <w:rPr>
          <w:rFonts w:ascii="Palatino Linotype" w:hAnsi="Palatino Linotype" w:cs="Times New Roman"/>
          <w:b/>
          <w:bCs/>
          <w:color w:val="000000"/>
          <w:sz w:val="18"/>
          <w:szCs w:val="18"/>
        </w:rPr>
        <w:t>ŭtrumquĕ</w:t>
      </w:r>
      <w:proofErr w:type="spellEnd"/>
      <w:r w:rsidR="007C6F17" w:rsidRPr="00C325B9">
        <w:rPr>
          <w:rFonts w:ascii="Palatino Linotype" w:hAnsi="Palatino Linotype" w:cs="Times New Roman"/>
          <w:b/>
          <w:bCs/>
          <w:color w:val="000000"/>
          <w:sz w:val="18"/>
          <w:szCs w:val="18"/>
        </w:rPr>
        <w:t>,</w:t>
      </w:r>
      <w:r w:rsidR="007C6F17" w:rsidRPr="00C325B9">
        <w:rPr>
          <w:rFonts w:ascii="Palatino Linotype" w:hAnsi="Palatino Linotype" w:cs="Times New Roman"/>
          <w:i/>
          <w:iCs/>
          <w:color w:val="000000"/>
          <w:sz w:val="18"/>
          <w:szCs w:val="18"/>
        </w:rPr>
        <w:t xml:space="preserve"> adj. et </w:t>
      </w:r>
      <w:proofErr w:type="spellStart"/>
      <w:r w:rsidR="007C6F17" w:rsidRPr="00C325B9">
        <w:rPr>
          <w:rFonts w:ascii="Palatino Linotype" w:hAnsi="Palatino Linotype" w:cs="Times New Roman"/>
          <w:i/>
          <w:iCs/>
          <w:color w:val="000000"/>
          <w:sz w:val="18"/>
          <w:szCs w:val="18"/>
        </w:rPr>
        <w:t>pron</w:t>
      </w:r>
      <w:proofErr w:type="spellEnd"/>
      <w:r w:rsidR="007C6F17" w:rsidRPr="00C325B9">
        <w:rPr>
          <w:rFonts w:ascii="Palatino Linotype" w:hAnsi="Palatino Linotype" w:cs="Times New Roman"/>
          <w:i/>
          <w:iCs/>
          <w:color w:val="000000"/>
          <w:sz w:val="18"/>
          <w:szCs w:val="18"/>
        </w:rPr>
        <w:t xml:space="preserve">. : l'un et l'autre, chacun des deux, tous deux. </w:t>
      </w:r>
      <w:r w:rsidR="007C6F17" w:rsidRPr="00C325B9">
        <w:rPr>
          <w:rFonts w:ascii="Palatino Linotype" w:hAnsi="Palatino Linotype" w:cs="Times New Roman"/>
          <w:i/>
          <w:iCs/>
          <w:sz w:val="18"/>
          <w:szCs w:val="18"/>
        </w:rPr>
        <w:t xml:space="preserve">  </w:t>
      </w:r>
      <w:r w:rsidR="007C6F17" w:rsidRPr="00C325B9">
        <w:rPr>
          <w:rFonts w:ascii="Palatino Linotype" w:hAnsi="Palatino Linotype" w:cs="Times New Roman"/>
          <w:b/>
          <w:bCs/>
          <w:sz w:val="18"/>
          <w:szCs w:val="18"/>
        </w:rPr>
        <w:t xml:space="preserve"> In </w:t>
      </w:r>
      <w:proofErr w:type="spellStart"/>
      <w:r w:rsidR="007C6F17" w:rsidRPr="00C325B9">
        <w:rPr>
          <w:rFonts w:ascii="Palatino Linotype" w:hAnsi="Palatino Linotype" w:cs="Times New Roman"/>
          <w:b/>
          <w:bCs/>
          <w:sz w:val="18"/>
          <w:szCs w:val="18"/>
        </w:rPr>
        <w:t>utraque</w:t>
      </w:r>
      <w:proofErr w:type="spellEnd"/>
      <w:r w:rsidR="002D23BD" w:rsidRPr="00C325B9">
        <w:rPr>
          <w:rFonts w:ascii="Palatino Linotype" w:hAnsi="Palatino Linotype" w:cs="Times New Roman"/>
          <w:b/>
          <w:bCs/>
          <w:sz w:val="18"/>
          <w:szCs w:val="18"/>
        </w:rPr>
        <w:t xml:space="preserve"> </w:t>
      </w:r>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 xml:space="preserve">sur ces deux points (le vide et la division).     </w:t>
      </w:r>
      <w:proofErr w:type="spellStart"/>
      <w:r w:rsidR="007C6F17" w:rsidRPr="00C325B9">
        <w:rPr>
          <w:rFonts w:ascii="Palatino Linotype" w:hAnsi="Palatino Linotype" w:cs="Times New Roman"/>
          <w:b/>
          <w:bCs/>
          <w:sz w:val="18"/>
          <w:szCs w:val="18"/>
        </w:rPr>
        <w:t>Părĭtĕr</w:t>
      </w:r>
      <w:proofErr w:type="spellEnd"/>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i/>
          <w:iCs/>
          <w:sz w:val="18"/>
          <w:szCs w:val="18"/>
        </w:rPr>
        <w:t>adv</w:t>
      </w:r>
      <w:r w:rsidR="007C6F17"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également, pareillement, par parties égales.</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2 -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xml:space="preserve">au même degré, également, semblablement, de même.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xml:space="preserve"> - </w:t>
      </w:r>
      <w:proofErr w:type="spellStart"/>
      <w:r w:rsidR="007C6F17" w:rsidRPr="00C325B9">
        <w:rPr>
          <w:rFonts w:ascii="Palatino Linotype" w:hAnsi="Palatino Linotype" w:cs="Times New Roman"/>
          <w:b/>
          <w:bCs/>
          <w:sz w:val="18"/>
          <w:szCs w:val="18"/>
        </w:rPr>
        <w:t>pariter</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ac</w:t>
      </w:r>
      <w:proofErr w:type="spellEnd"/>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b/>
          <w:bCs/>
          <w:i/>
          <w:iCs/>
          <w:sz w:val="18"/>
          <w:szCs w:val="18"/>
        </w:rPr>
        <w:t>ou</w:t>
      </w:r>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pariter</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atque</w:t>
      </w:r>
      <w:proofErr w:type="spellEnd"/>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 xml:space="preserve">: de la même manière que, aussi bien que, indistinctement, ainsi que.  </w:t>
      </w:r>
      <w:bookmarkStart w:id="373" w:name="ratio"/>
      <w:bookmarkEnd w:id="373"/>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b/>
          <w:bCs/>
          <w:sz w:val="18"/>
          <w:szCs w:val="18"/>
        </w:rPr>
        <w:t>Rătĭo</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ōnis</w:t>
      </w:r>
      <w:proofErr w:type="spellEnd"/>
      <w:r w:rsidR="007C6F17" w:rsidRPr="00C325B9">
        <w:rPr>
          <w:rFonts w:ascii="Palatino Linotype" w:hAnsi="Palatino Linotype" w:cs="Times New Roman"/>
          <w:b/>
          <w:bCs/>
          <w:sz w:val="18"/>
          <w:szCs w:val="18"/>
        </w:rPr>
        <w:t xml:space="preserve">, f. : </w:t>
      </w:r>
      <w:proofErr w:type="gramStart"/>
      <w:r w:rsidR="007C6F17" w:rsidRPr="00C325B9">
        <w:rPr>
          <w:rFonts w:ascii="Palatino Linotype" w:hAnsi="Palatino Linotype" w:cs="Times New Roman"/>
          <w:sz w:val="18"/>
          <w:szCs w:val="18"/>
        </w:rPr>
        <w:t>raison;</w:t>
      </w:r>
      <w:proofErr w:type="gramEnd"/>
      <w:r w:rsidR="007C6F17" w:rsidRPr="00C325B9">
        <w:rPr>
          <w:rFonts w:ascii="Palatino Linotype" w:hAnsi="Palatino Linotype" w:cs="Times New Roman"/>
          <w:sz w:val="18"/>
          <w:szCs w:val="18"/>
        </w:rPr>
        <w:t xml:space="preserve"> </w:t>
      </w:r>
      <w:proofErr w:type="gramStart"/>
      <w:r w:rsidR="007C6F17" w:rsidRPr="00C325B9">
        <w:rPr>
          <w:rFonts w:ascii="Palatino Linotype" w:hAnsi="Palatino Linotype" w:cs="Times New Roman"/>
          <w:sz w:val="18"/>
          <w:szCs w:val="18"/>
        </w:rPr>
        <w:t>méthode;</w:t>
      </w:r>
      <w:proofErr w:type="gramEnd"/>
      <w:r w:rsidR="007C6F17" w:rsidRPr="00C325B9">
        <w:rPr>
          <w:rFonts w:ascii="Palatino Linotype" w:hAnsi="Palatino Linotype" w:cs="Times New Roman"/>
          <w:sz w:val="18"/>
          <w:szCs w:val="18"/>
        </w:rPr>
        <w:t xml:space="preserve"> manière etc. </w:t>
      </w:r>
      <w:r w:rsidR="007C6F17" w:rsidRPr="00C325B9">
        <w:rPr>
          <w:rFonts w:ascii="Palatino Linotype" w:hAnsi="Palatino Linotype" w:cs="Times New Roman"/>
          <w:b/>
          <w:bCs/>
          <w:sz w:val="18"/>
          <w:szCs w:val="18"/>
        </w:rPr>
        <w:br/>
        <w:t>NB.</w:t>
      </w:r>
      <w:r w:rsidR="007C6F17" w:rsidRPr="00C325B9">
        <w:rPr>
          <w:rFonts w:ascii="Palatino Linotype" w:hAnsi="Palatino Linotype" w:cs="Times New Roman"/>
          <w:sz w:val="18"/>
          <w:szCs w:val="18"/>
        </w:rPr>
        <w:t xml:space="preserve"> </w:t>
      </w:r>
      <w:r w:rsidR="007C6F17" w:rsidRPr="00C325B9">
        <w:rPr>
          <w:rFonts w:ascii="Palatino Linotype" w:hAnsi="Palatino Linotype" w:cs="Times New Roman"/>
          <w:b/>
          <w:bCs/>
          <w:sz w:val="18"/>
          <w:szCs w:val="18"/>
        </w:rPr>
        <w:t>Munro</w:t>
      </w:r>
      <w:r w:rsidR="007C6F17" w:rsidRPr="00C325B9">
        <w:rPr>
          <w:rFonts w:ascii="Palatino Linotype" w:hAnsi="Palatino Linotype" w:cs="Times New Roman"/>
          <w:sz w:val="18"/>
          <w:szCs w:val="18"/>
        </w:rPr>
        <w:t xml:space="preserve"> traduit “</w:t>
      </w:r>
      <w:proofErr w:type="spellStart"/>
      <w:r w:rsidR="007C6F17" w:rsidRPr="00C325B9">
        <w:rPr>
          <w:rFonts w:ascii="Palatino Linotype" w:hAnsi="Palatino Linotype" w:cs="Times New Roman"/>
          <w:sz w:val="18"/>
          <w:szCs w:val="18"/>
        </w:rPr>
        <w:t>Wherefore</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he</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appears</w:t>
      </w:r>
      <w:proofErr w:type="spellEnd"/>
      <w:r w:rsidR="007C6F17" w:rsidRPr="00C325B9">
        <w:rPr>
          <w:rFonts w:ascii="Palatino Linotype" w:hAnsi="Palatino Linotype" w:cs="Times New Roman"/>
          <w:sz w:val="18"/>
          <w:szCs w:val="18"/>
        </w:rPr>
        <w:t xml:space="preserve"> to me on </w:t>
      </w:r>
      <w:proofErr w:type="spellStart"/>
      <w:r w:rsidR="007C6F17" w:rsidRPr="00C325B9">
        <w:rPr>
          <w:rFonts w:ascii="Palatino Linotype" w:hAnsi="Palatino Linotype" w:cs="Times New Roman"/>
          <w:sz w:val="18"/>
          <w:szCs w:val="18"/>
        </w:rPr>
        <w:t>both</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these</w:t>
      </w:r>
      <w:proofErr w:type="spellEnd"/>
      <w:r w:rsidR="007C6F17" w:rsidRPr="00C325B9">
        <w:rPr>
          <w:rFonts w:ascii="Palatino Linotype" w:hAnsi="Palatino Linotype" w:cs="Times New Roman"/>
          <w:sz w:val="18"/>
          <w:szCs w:val="18"/>
        </w:rPr>
        <w:t xml:space="preserve"> grounds to </w:t>
      </w:r>
      <w:proofErr w:type="spellStart"/>
      <w:r w:rsidR="007C6F17" w:rsidRPr="00C325B9">
        <w:rPr>
          <w:rFonts w:ascii="Palatino Linotype" w:hAnsi="Palatino Linotype" w:cs="Times New Roman"/>
          <w:sz w:val="18"/>
          <w:szCs w:val="18"/>
        </w:rPr>
        <w:t>be</w:t>
      </w:r>
      <w:proofErr w:type="spellEnd"/>
      <w:r w:rsidR="007C6F17" w:rsidRPr="00C325B9">
        <w:rPr>
          <w:rFonts w:ascii="Palatino Linotype" w:hAnsi="Palatino Linotype" w:cs="Times New Roman"/>
          <w:sz w:val="18"/>
          <w:szCs w:val="18"/>
        </w:rPr>
        <w:t xml:space="preserve"> as </w:t>
      </w:r>
      <w:proofErr w:type="spellStart"/>
      <w:r w:rsidR="007C6F17" w:rsidRPr="00C325B9">
        <w:rPr>
          <w:rFonts w:ascii="Palatino Linotype" w:hAnsi="Palatino Linotype" w:cs="Times New Roman"/>
          <w:sz w:val="18"/>
          <w:szCs w:val="18"/>
        </w:rPr>
        <w:t>much</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mistaken</w:t>
      </w:r>
      <w:proofErr w:type="spellEnd"/>
      <w:r w:rsidR="007C6F17" w:rsidRPr="00C325B9">
        <w:rPr>
          <w:rFonts w:ascii="Palatino Linotype" w:hAnsi="Palatino Linotype" w:cs="Times New Roman"/>
          <w:sz w:val="18"/>
          <w:szCs w:val="18"/>
        </w:rPr>
        <w:t xml:space="preserve"> as </w:t>
      </w:r>
      <w:proofErr w:type="spellStart"/>
      <w:r w:rsidR="007C6F17" w:rsidRPr="00C325B9">
        <w:rPr>
          <w:rFonts w:ascii="Palatino Linotype" w:hAnsi="Palatino Linotype" w:cs="Times New Roman"/>
          <w:sz w:val="18"/>
          <w:szCs w:val="18"/>
        </w:rPr>
        <w:t>those</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whom</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we</w:t>
      </w:r>
      <w:proofErr w:type="spellEnd"/>
      <w:r w:rsidR="007C6F17" w:rsidRPr="00C325B9">
        <w:rPr>
          <w:rFonts w:ascii="Palatino Linotype" w:hAnsi="Palatino Linotype" w:cs="Times New Roman"/>
          <w:sz w:val="18"/>
          <w:szCs w:val="18"/>
        </w:rPr>
        <w:t xml:space="preserve"> have </w:t>
      </w:r>
      <w:proofErr w:type="spellStart"/>
      <w:r w:rsidR="007C6F17" w:rsidRPr="00C325B9">
        <w:rPr>
          <w:rFonts w:ascii="Palatino Linotype" w:hAnsi="Palatino Linotype" w:cs="Times New Roman"/>
          <w:sz w:val="18"/>
          <w:szCs w:val="18"/>
        </w:rPr>
        <w:t>already</w:t>
      </w:r>
      <w:proofErr w:type="spellEnd"/>
      <w:r w:rsidR="007C6F17"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sz w:val="18"/>
          <w:szCs w:val="18"/>
        </w:rPr>
        <w:t>spoken</w:t>
      </w:r>
      <w:proofErr w:type="spellEnd"/>
      <w:r w:rsidR="007C6F17" w:rsidRPr="00C325B9">
        <w:rPr>
          <w:rFonts w:ascii="Palatino Linotype" w:hAnsi="Palatino Linotype" w:cs="Times New Roman"/>
          <w:sz w:val="18"/>
          <w:szCs w:val="18"/>
        </w:rPr>
        <w:t xml:space="preserve"> of </w:t>
      </w:r>
      <w:proofErr w:type="spellStart"/>
      <w:r w:rsidR="007C6F17" w:rsidRPr="00C325B9">
        <w:rPr>
          <w:rFonts w:ascii="Palatino Linotype" w:hAnsi="Palatino Linotype" w:cs="Times New Roman"/>
          <w:sz w:val="18"/>
          <w:szCs w:val="18"/>
        </w:rPr>
        <w:t>above</w:t>
      </w:r>
      <w:proofErr w:type="spellEnd"/>
      <w:r w:rsidR="007C6F17"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4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C6F17" w:rsidRPr="00C325B9">
        <w:rPr>
          <w:rFonts w:ascii="Palatino Linotype" w:hAnsi="Palatino Linotype" w:cs="Times New Roman"/>
          <w:b/>
          <w:bCs/>
          <w:sz w:val="18"/>
          <w:szCs w:val="18"/>
        </w:rPr>
        <w:t xml:space="preserve">864. — errare </w:t>
      </w:r>
      <w:proofErr w:type="spellStart"/>
      <w:r w:rsidR="007C6F17" w:rsidRPr="00C325B9">
        <w:rPr>
          <w:rFonts w:ascii="Palatino Linotype" w:hAnsi="Palatino Linotype" w:cs="Times New Roman"/>
          <w:b/>
          <w:bCs/>
          <w:sz w:val="18"/>
          <w:szCs w:val="18"/>
        </w:rPr>
        <w:t>atque</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illi</w:t>
      </w:r>
      <w:proofErr w:type="spellEnd"/>
      <w:r w:rsidR="007C6F17" w:rsidRPr="00C325B9">
        <w:rPr>
          <w:rFonts w:ascii="Palatino Linotype" w:hAnsi="Palatino Linotype" w:cs="Times New Roman"/>
          <w:b/>
          <w:bCs/>
          <w:sz w:val="18"/>
          <w:szCs w:val="18"/>
        </w:rPr>
        <w:t xml:space="preserve">, supra </w:t>
      </w:r>
      <w:proofErr w:type="spellStart"/>
      <w:r w:rsidR="007C6F17" w:rsidRPr="00C325B9">
        <w:rPr>
          <w:rFonts w:ascii="Palatino Linotype" w:hAnsi="Palatino Linotype" w:cs="Times New Roman"/>
          <w:b/>
          <w:bCs/>
          <w:sz w:val="18"/>
          <w:szCs w:val="18"/>
        </w:rPr>
        <w:t>quos</w:t>
      </w:r>
      <w:proofErr w:type="spellEnd"/>
      <w:r w:rsidR="007C6F17" w:rsidRPr="00C325B9">
        <w:rPr>
          <w:rFonts w:ascii="Palatino Linotype" w:hAnsi="Palatino Linotype" w:cs="Times New Roman"/>
          <w:b/>
          <w:bCs/>
          <w:sz w:val="18"/>
          <w:szCs w:val="18"/>
        </w:rPr>
        <w:t xml:space="preserve"> </w:t>
      </w:r>
      <w:proofErr w:type="spellStart"/>
      <w:r w:rsidR="007C6F17" w:rsidRPr="00C325B9">
        <w:rPr>
          <w:rFonts w:ascii="Palatino Linotype" w:hAnsi="Palatino Linotype" w:cs="Times New Roman"/>
          <w:b/>
          <w:bCs/>
          <w:sz w:val="18"/>
          <w:szCs w:val="18"/>
        </w:rPr>
        <w:t>diximus</w:t>
      </w:r>
      <w:proofErr w:type="spellEnd"/>
      <w:r w:rsidR="007C6F17" w:rsidRPr="00C325B9">
        <w:rPr>
          <w:rFonts w:ascii="Palatino Linotype" w:hAnsi="Palatino Linotype" w:cs="Times New Roman"/>
          <w:b/>
          <w:bCs/>
          <w:sz w:val="18"/>
          <w:szCs w:val="18"/>
        </w:rPr>
        <w:t xml:space="preserve"> ante.</w:t>
      </w:r>
      <w:r w:rsidR="002D23BD" w:rsidRPr="00C325B9">
        <w:rPr>
          <w:rFonts w:ascii="Palatino Linotype" w:hAnsi="Palatino Linotype" w:cs="Times New Roman"/>
          <w:b/>
          <w:bCs/>
          <w:sz w:val="18"/>
          <w:szCs w:val="18"/>
        </w:rPr>
        <w:t xml:space="preserve">   </w:t>
      </w:r>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Erro</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āre</w:t>
      </w:r>
      <w:proofErr w:type="spellEnd"/>
      <w:r w:rsidR="00094750" w:rsidRPr="00C325B9">
        <w:rPr>
          <w:rFonts w:ascii="Palatino Linotype" w:hAnsi="Palatino Linotype" w:cs="Times New Roman"/>
          <w:b/>
          <w:bCs/>
          <w:sz w:val="18"/>
          <w:szCs w:val="18"/>
        </w:rPr>
        <w:t>,</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āvi</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ātum</w:t>
      </w:r>
      <w:proofErr w:type="spellEnd"/>
      <w:r w:rsidR="0009475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i/>
          <w:iCs/>
          <w:sz w:val="18"/>
          <w:szCs w:val="18"/>
        </w:rPr>
        <w:t>intr</w:t>
      </w:r>
      <w:proofErr w:type="spellEnd"/>
      <w:r w:rsidR="00094750" w:rsidRPr="00C325B9">
        <w:rPr>
          <w:rFonts w:ascii="Palatino Linotype" w:hAnsi="Palatino Linotype" w:cs="Times New Roman"/>
          <w:i/>
          <w:iCs/>
          <w:sz w:val="18"/>
          <w:szCs w:val="18"/>
        </w:rPr>
        <w: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a</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errer, aller çà et là, marcher à l'aventure.</w:t>
      </w:r>
      <w:r w:rsidR="002D23BD" w:rsidRPr="00C325B9">
        <w:rPr>
          <w:rFonts w:ascii="Palatino Linotype" w:hAnsi="Palatino Linotype" w:cs="Times New Roman"/>
          <w:sz w:val="18"/>
          <w:szCs w:val="18"/>
        </w:rPr>
        <w:t xml:space="preserve">        </w:t>
      </w:r>
      <w:proofErr w:type="gramStart"/>
      <w:r w:rsidR="00094750" w:rsidRPr="00C325B9">
        <w:rPr>
          <w:rFonts w:ascii="Palatino Linotype" w:hAnsi="Palatino Linotype" w:cs="Times New Roman"/>
          <w:sz w:val="18"/>
          <w:szCs w:val="18"/>
        </w:rPr>
        <w:t>b</w:t>
      </w:r>
      <w:proofErr w:type="gramEnd"/>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faire fausse route, se fourvoyer, s'égarer.</w:t>
      </w:r>
      <w:r w:rsidR="002D23BD" w:rsidRPr="00C325B9">
        <w:rPr>
          <w:rFonts w:ascii="Palatino Linotype" w:hAnsi="Palatino Linotype" w:cs="Times New Roman"/>
          <w:sz w:val="18"/>
          <w:szCs w:val="18"/>
        </w:rPr>
        <w:t xml:space="preserve">      </w:t>
      </w:r>
      <w:proofErr w:type="gramStart"/>
      <w:r w:rsidR="00094750" w:rsidRPr="00C325B9">
        <w:rPr>
          <w:rFonts w:ascii="Palatino Linotype" w:hAnsi="Palatino Linotype" w:cs="Times New Roman"/>
          <w:sz w:val="18"/>
          <w:szCs w:val="18"/>
        </w:rPr>
        <w:t>c</w:t>
      </w:r>
      <w:proofErr w:type="gramEnd"/>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s'écarter de la vérité, être dans l'erreur, se tromper, se méprendre.</w:t>
      </w:r>
      <w:bookmarkStart w:id="374" w:name="supputo"/>
      <w:r w:rsidR="00094750" w:rsidRPr="00C325B9">
        <w:rPr>
          <w:rFonts w:ascii="Palatino Linotype" w:hAnsi="Palatino Linotype" w:cs="Times New Roman"/>
          <w:sz w:val="18"/>
          <w:szCs w:val="18"/>
        </w:rPr>
        <w:t xml:space="preserve">   </w:t>
      </w:r>
      <w:proofErr w:type="spellStart"/>
      <w:r w:rsidR="007C6F17" w:rsidRPr="00C325B9">
        <w:rPr>
          <w:rFonts w:ascii="Palatino Linotype" w:hAnsi="Palatino Linotype" w:cs="Times New Roman"/>
          <w:b/>
          <w:bCs/>
          <w:sz w:val="18"/>
          <w:szCs w:val="18"/>
        </w:rPr>
        <w:t>Sŭprā</w:t>
      </w:r>
      <w:proofErr w:type="spellEnd"/>
      <w:r w:rsidR="007C6F17" w:rsidRPr="00C325B9">
        <w:rPr>
          <w:rFonts w:ascii="Palatino Linotype" w:hAnsi="Palatino Linotype" w:cs="Times New Roman"/>
          <w:b/>
          <w:bCs/>
          <w:sz w:val="18"/>
          <w:szCs w:val="18"/>
        </w:rPr>
        <w:t xml:space="preserve"> </w:t>
      </w:r>
      <w:r w:rsidR="007C6F17" w:rsidRPr="00C325B9">
        <w:rPr>
          <w:rFonts w:ascii="Palatino Linotype" w:hAnsi="Palatino Linotype" w:cs="Times New Roman"/>
          <w:sz w:val="18"/>
          <w:szCs w:val="18"/>
        </w:rPr>
        <w:t>(</w:t>
      </w:r>
      <w:r w:rsidR="007C6F17" w:rsidRPr="00C325B9">
        <w:rPr>
          <w:rFonts w:ascii="Palatino Linotype" w:hAnsi="Palatino Linotype" w:cs="Times New Roman"/>
          <w:i/>
          <w:iCs/>
          <w:sz w:val="18"/>
          <w:szCs w:val="18"/>
        </w:rPr>
        <w:t>pour supera parte</w:t>
      </w:r>
      <w:r w:rsidR="007C6F17" w:rsidRPr="00C325B9">
        <w:rPr>
          <w:rFonts w:ascii="Palatino Linotype" w:hAnsi="Palatino Linotype" w:cs="Times New Roman"/>
          <w:sz w:val="18"/>
          <w:szCs w:val="18"/>
        </w:rPr>
        <w:t>),</w:t>
      </w:r>
      <w:r w:rsidR="007C6F17" w:rsidRPr="00C325B9">
        <w:rPr>
          <w:rFonts w:ascii="Palatino Linotype" w:hAnsi="Palatino Linotype" w:cs="Times New Roman"/>
          <w:i/>
          <w:iCs/>
          <w:sz w:val="18"/>
          <w:szCs w:val="18"/>
        </w:rPr>
        <w:t xml:space="preserve"> adv. et </w:t>
      </w:r>
      <w:proofErr w:type="spellStart"/>
      <w:r w:rsidR="007C6F17" w:rsidRPr="00C325B9">
        <w:rPr>
          <w:rFonts w:ascii="Palatino Linotype" w:hAnsi="Palatino Linotype" w:cs="Times New Roman"/>
          <w:i/>
          <w:iCs/>
          <w:sz w:val="18"/>
          <w:szCs w:val="18"/>
        </w:rPr>
        <w:t>prép</w:t>
      </w:r>
      <w:proofErr w:type="spellEnd"/>
      <w:r w:rsidR="007C6F17" w:rsidRPr="00C325B9">
        <w:rPr>
          <w:rFonts w:ascii="Palatino Linotype" w:hAnsi="Palatino Linotype" w:cs="Times New Roman"/>
          <w:i/>
          <w:iCs/>
          <w:sz w:val="18"/>
          <w:szCs w:val="18"/>
        </w:rPr>
        <w:t>.</w:t>
      </w:r>
      <w:r w:rsidR="002D23BD" w:rsidRPr="00C325B9">
        <w:rPr>
          <w:rFonts w:ascii="Palatino Linotype" w:hAnsi="Palatino Linotype" w:cs="Times New Roman"/>
          <w:i/>
          <w:iCs/>
          <w:sz w:val="18"/>
          <w:szCs w:val="18"/>
        </w:rPr>
        <w:t xml:space="preserve"> </w:t>
      </w:r>
      <w:r w:rsidR="007C6F17" w:rsidRPr="00C325B9">
        <w:rPr>
          <w:rFonts w:ascii="Palatino Linotype" w:hAnsi="Palatino Linotype" w:cs="Times New Roman"/>
          <w:i/>
          <w:iCs/>
          <w:sz w:val="18"/>
          <w:szCs w:val="18"/>
        </w:rPr>
        <w:t>:</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à la partie supérieure, en haut, au-dessus.</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2 -</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xml:space="preserve">plus haut, précédemment, ci-dessus </w:t>
      </w:r>
      <w:proofErr w:type="gramStart"/>
      <w:r w:rsidR="007C6F17" w:rsidRPr="00C325B9">
        <w:rPr>
          <w:rFonts w:ascii="Palatino Linotype" w:hAnsi="Palatino Linotype" w:cs="Times New Roman"/>
          <w:sz w:val="18"/>
          <w:szCs w:val="18"/>
        </w:rPr>
        <w:t>( (</w:t>
      </w:r>
      <w:proofErr w:type="gramEnd"/>
      <w:r w:rsidR="007C6F17" w:rsidRPr="00C325B9">
        <w:rPr>
          <w:rFonts w:ascii="Palatino Linotype" w:hAnsi="Palatino Linotype" w:cs="Times New Roman"/>
          <w:sz w:val="18"/>
          <w:szCs w:val="18"/>
        </w:rPr>
        <w:t xml:space="preserve">cf.  734 et </w:t>
      </w:r>
      <w:proofErr w:type="spellStart"/>
      <w:r w:rsidR="007C6F17" w:rsidRPr="00C325B9">
        <w:rPr>
          <w:rFonts w:ascii="Palatino Linotype" w:hAnsi="Palatino Linotype" w:cs="Times New Roman"/>
          <w:sz w:val="18"/>
          <w:szCs w:val="18"/>
        </w:rPr>
        <w:t>suiv</w:t>
      </w:r>
      <w:proofErr w:type="spellEnd"/>
      <w:r w:rsidR="007C6F17" w:rsidRPr="00C325B9">
        <w:rPr>
          <w:rFonts w:ascii="Palatino Linotype" w:hAnsi="Palatino Linotype" w:cs="Times New Roman"/>
          <w:sz w:val="18"/>
          <w:szCs w:val="18"/>
        </w:rPr>
        <w:t>.).</w:t>
      </w:r>
      <w:bookmarkEnd w:id="374"/>
      <w:r w:rsidR="007C6F17" w:rsidRPr="00C325B9">
        <w:rPr>
          <w:rFonts w:ascii="Palatino Linotype" w:hAnsi="Palatino Linotype" w:cs="Times New Roman"/>
          <w:sz w:val="18"/>
          <w:szCs w:val="18"/>
        </w:rPr>
        <w:t xml:space="preserve">     </w:t>
      </w:r>
      <w:r w:rsidR="007C6F17" w:rsidRPr="00C325B9">
        <w:rPr>
          <w:rFonts w:ascii="Palatino Linotype" w:hAnsi="Palatino Linotype" w:cs="Times New Roman"/>
          <w:b/>
          <w:bCs/>
          <w:sz w:val="18"/>
          <w:szCs w:val="18"/>
        </w:rPr>
        <w:t>Ante</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avant</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devant</w:t>
      </w:r>
      <w:r w:rsidR="002D23BD" w:rsidRPr="00C325B9">
        <w:rPr>
          <w:rFonts w:ascii="Palatino Linotype" w:hAnsi="Palatino Linotype" w:cs="Times New Roman"/>
          <w:sz w:val="18"/>
          <w:szCs w:val="18"/>
        </w:rPr>
        <w:t xml:space="preserve"> </w:t>
      </w:r>
      <w:r w:rsidR="007C6F17" w:rsidRPr="00C325B9">
        <w:rPr>
          <w:rFonts w:ascii="Palatino Linotype" w:hAnsi="Palatino Linotype" w:cs="Times New Roman"/>
          <w:sz w:val="18"/>
          <w:szCs w:val="18"/>
        </w:rPr>
        <w:t xml:space="preserve">; auparavant.   </w:t>
      </w:r>
      <w:proofErr w:type="spellStart"/>
      <w:r w:rsidR="007C6F17" w:rsidRPr="00C325B9">
        <w:rPr>
          <w:rFonts w:ascii="Palatino Linotype" w:hAnsi="Palatino Linotype" w:cs="Times New Roman"/>
          <w:b/>
          <w:bCs/>
          <w:sz w:val="18"/>
          <w:szCs w:val="18"/>
        </w:rPr>
        <w:t>Illi</w:t>
      </w:r>
      <w:proofErr w:type="spellEnd"/>
      <w:r w:rsidR="007C6F17" w:rsidRPr="00C325B9">
        <w:rPr>
          <w:rFonts w:ascii="Palatino Linotype" w:hAnsi="Palatino Linotype" w:cs="Times New Roman"/>
          <w:sz w:val="18"/>
          <w:szCs w:val="18"/>
        </w:rPr>
        <w:t xml:space="preserve"> = </w:t>
      </w:r>
      <w:proofErr w:type="spellStart"/>
      <w:r w:rsidR="007C6F17" w:rsidRPr="00C325B9">
        <w:rPr>
          <w:rFonts w:ascii="Palatino Linotype" w:hAnsi="Palatino Linotype" w:cs="Times New Roman"/>
          <w:sz w:val="18"/>
          <w:szCs w:val="18"/>
        </w:rPr>
        <w:t>Heraclite</w:t>
      </w:r>
      <w:proofErr w:type="spellEnd"/>
      <w:r w:rsidR="007C6F17" w:rsidRPr="00C325B9">
        <w:rPr>
          <w:rFonts w:ascii="Palatino Linotype" w:hAnsi="Palatino Linotype" w:cs="Times New Roman"/>
          <w:sz w:val="18"/>
          <w:szCs w:val="18"/>
        </w:rPr>
        <w:t xml:space="preserve">, (658), </w:t>
      </w:r>
      <w:proofErr w:type="spellStart"/>
      <w:r w:rsidR="007C6F17" w:rsidRPr="00C325B9">
        <w:rPr>
          <w:rFonts w:ascii="Palatino Linotype" w:hAnsi="Palatino Linotype" w:cs="Times New Roman"/>
          <w:sz w:val="18"/>
          <w:szCs w:val="18"/>
        </w:rPr>
        <w:t>Empedocles</w:t>
      </w:r>
      <w:proofErr w:type="spellEnd"/>
      <w:r w:rsidR="007C6F17" w:rsidRPr="00C325B9">
        <w:rPr>
          <w:rFonts w:ascii="Palatino Linotype" w:hAnsi="Palatino Linotype" w:cs="Times New Roman"/>
          <w:sz w:val="18"/>
          <w:szCs w:val="18"/>
        </w:rPr>
        <w:t xml:space="preserve"> et ses partisans (746-52).</w:t>
      </w:r>
      <w:r w:rsidRPr="00C325B9">
        <w:rPr>
          <w:rFonts w:ascii="Palatino Linotype" w:hAnsi="Palatino Linotype" w:cs="Times New Roman"/>
          <w:b/>
          <w:sz w:val="18"/>
          <w:szCs w:val="18"/>
        </w:rPr>
        <w:t xml:space="preserve">        </w:t>
      </w:r>
    </w:p>
  </w:footnote>
  <w:footnote w:id="84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94750" w:rsidRPr="00C325B9">
        <w:rPr>
          <w:rFonts w:ascii="Palatino Linotype" w:hAnsi="Palatino Linotype" w:cs="Times New Roman"/>
          <w:b/>
          <w:bCs/>
          <w:sz w:val="18"/>
          <w:szCs w:val="18"/>
        </w:rPr>
        <w:t xml:space="preserve">847. — </w:t>
      </w:r>
      <w:proofErr w:type="spellStart"/>
      <w:r w:rsidR="00094750" w:rsidRPr="00C325B9">
        <w:rPr>
          <w:rFonts w:ascii="Palatino Linotype" w:hAnsi="Palatino Linotype" w:cs="Times New Roman"/>
          <w:b/>
          <w:bCs/>
          <w:sz w:val="18"/>
          <w:szCs w:val="18"/>
        </w:rPr>
        <w:t>Adde</w:t>
      </w:r>
      <w:proofErr w:type="spellEnd"/>
      <w:r w:rsidR="00094750" w:rsidRPr="00C325B9">
        <w:rPr>
          <w:rFonts w:ascii="Palatino Linotype" w:hAnsi="Palatino Linotype" w:cs="Times New Roman"/>
          <w:b/>
          <w:bCs/>
          <w:sz w:val="18"/>
          <w:szCs w:val="18"/>
        </w:rPr>
        <w:t xml:space="preserve"> quod </w:t>
      </w:r>
      <w:proofErr w:type="spellStart"/>
      <w:r w:rsidR="00094750" w:rsidRPr="00C325B9">
        <w:rPr>
          <w:rFonts w:ascii="Palatino Linotype" w:hAnsi="Palatino Linotype" w:cs="Times New Roman"/>
          <w:b/>
          <w:bCs/>
          <w:sz w:val="18"/>
          <w:szCs w:val="18"/>
        </w:rPr>
        <w:t>imbēcilla</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nĭmĭs</w:t>
      </w:r>
      <w:proofErr w:type="spellEnd"/>
      <w:r w:rsidR="00094750" w:rsidRPr="00C325B9">
        <w:rPr>
          <w:rFonts w:ascii="Palatino Linotype" w:hAnsi="Palatino Linotype" w:cs="Times New Roman"/>
          <w:b/>
          <w:bCs/>
          <w:sz w:val="18"/>
          <w:szCs w:val="18"/>
        </w:rPr>
        <w:t xml:space="preserve"> primordia </w:t>
      </w:r>
      <w:proofErr w:type="spellStart"/>
      <w:r w:rsidR="00094750" w:rsidRPr="00C325B9">
        <w:rPr>
          <w:rFonts w:ascii="Palatino Linotype" w:hAnsi="Palatino Linotype" w:cs="Times New Roman"/>
          <w:b/>
          <w:bCs/>
          <w:sz w:val="18"/>
          <w:szCs w:val="18"/>
        </w:rPr>
        <w:t>fingit</w:t>
      </w:r>
      <w:proofErr w:type="spellEnd"/>
      <w:r w:rsidR="00094750" w:rsidRPr="00C325B9">
        <w:rPr>
          <w:rFonts w:ascii="Palatino Linotype" w:hAnsi="Palatino Linotype" w:cs="Times New Roman"/>
          <w:b/>
          <w:bCs/>
          <w:sz w:val="18"/>
          <w:szCs w:val="18"/>
        </w:rPr>
        <w:t xml:space="preserve">, </w:t>
      </w:r>
      <w:r w:rsidR="00094750" w:rsidRPr="00C325B9">
        <w:rPr>
          <w:rFonts w:ascii="Palatino Linotype" w:hAnsi="Palatino Linotype" w:cs="Times New Roman"/>
          <w:sz w:val="18"/>
          <w:szCs w:val="18"/>
        </w:rPr>
        <w:t xml:space="preserve"> </w:t>
      </w:r>
      <w:r w:rsidR="00094750" w:rsidRPr="00C325B9">
        <w:rPr>
          <w:rStyle w:val="Appelnotedebasdep"/>
          <w:rFonts w:ascii="Palatino Linotype" w:hAnsi="Palatino Linotype" w:cs="Times New Roman"/>
          <w:sz w:val="18"/>
          <w:szCs w:val="18"/>
          <w:vertAlign w:val="baseline"/>
        </w:rPr>
        <w:t xml:space="preserve"> </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Adde</w:t>
      </w:r>
      <w:proofErr w:type="spellEnd"/>
      <w:r w:rsidR="00094750" w:rsidRPr="00C325B9">
        <w:rPr>
          <w:rFonts w:ascii="Palatino Linotype" w:hAnsi="Palatino Linotype" w:cs="Times New Roman"/>
          <w:b/>
          <w:bCs/>
          <w:sz w:val="18"/>
          <w:szCs w:val="18"/>
        </w:rPr>
        <w:t xml:space="preserve"> quod</w:t>
      </w:r>
      <w:r w:rsidR="002D23BD" w:rsidRPr="00C325B9">
        <w:rPr>
          <w:rFonts w:ascii="Palatino Linotype" w:hAnsi="Palatino Linotype" w:cs="Times New Roman"/>
          <w:b/>
          <w:bCs/>
          <w:sz w:val="18"/>
          <w:szCs w:val="18"/>
        </w:rPr>
        <w:t xml:space="preserve"> </w:t>
      </w:r>
      <w:r w:rsidR="00094750" w:rsidRPr="00C325B9">
        <w:rPr>
          <w:rFonts w:ascii="Palatino Linotype" w:hAnsi="Palatino Linotype" w:cs="Times New Roman"/>
          <w:b/>
          <w:bCs/>
          <w:sz w:val="18"/>
          <w:szCs w:val="18"/>
        </w:rPr>
        <w:t>:</w:t>
      </w:r>
      <w:r w:rsidR="00094750" w:rsidRPr="00C325B9">
        <w:rPr>
          <w:rFonts w:ascii="Palatino Linotype" w:hAnsi="Palatino Linotype" w:cs="Times New Roman"/>
          <w:sz w:val="18"/>
          <w:szCs w:val="18"/>
        </w:rPr>
        <w:t xml:space="preserve"> ajoute le fait que.     </w:t>
      </w:r>
      <w:proofErr w:type="spellStart"/>
      <w:r w:rsidR="00094750" w:rsidRPr="00C325B9">
        <w:rPr>
          <w:rFonts w:ascii="Palatino Linotype" w:hAnsi="Palatino Linotype" w:cs="Times New Roman"/>
          <w:b/>
          <w:bCs/>
          <w:sz w:val="18"/>
          <w:szCs w:val="18"/>
        </w:rPr>
        <w:t>Imbēcillus</w:t>
      </w:r>
      <w:proofErr w:type="spellEnd"/>
      <w:r w:rsidR="00094750" w:rsidRPr="00C325B9">
        <w:rPr>
          <w:rFonts w:ascii="Palatino Linotype" w:hAnsi="Palatino Linotype" w:cs="Times New Roman"/>
          <w:b/>
          <w:bCs/>
          <w:sz w:val="18"/>
          <w:szCs w:val="18"/>
        </w:rPr>
        <w:t xml:space="preserve">, a, um : </w:t>
      </w:r>
      <w:r w:rsidR="00094750" w:rsidRPr="00C325B9">
        <w:rPr>
          <w:rFonts w:ascii="Palatino Linotype" w:hAnsi="Palatino Linotype" w:cs="Times New Roman"/>
          <w:sz w:val="18"/>
          <w:szCs w:val="18"/>
        </w:rPr>
        <w:t>faible (</w:t>
      </w:r>
      <w:r w:rsidR="00094750" w:rsidRPr="00C325B9">
        <w:rPr>
          <w:rFonts w:ascii="Palatino Linotype" w:hAnsi="Palatino Linotype" w:cs="Times New Roman"/>
          <w:i/>
          <w:iCs/>
          <w:sz w:val="18"/>
          <w:szCs w:val="18"/>
        </w:rPr>
        <w:t>de corps, voix, yeux</w:t>
      </w:r>
      <w:r w:rsidR="002D23BD" w:rsidRPr="00C325B9">
        <w:rPr>
          <w:rFonts w:ascii="Palatino Linotype" w:hAnsi="Palatino Linotype" w:cs="Times New Roman"/>
          <w:i/>
          <w:iCs/>
          <w:sz w:val="18"/>
          <w:szCs w:val="18"/>
        </w:rPr>
        <w:t xml:space="preserve"> </w:t>
      </w:r>
      <w:r w:rsidR="00094750" w:rsidRPr="00C325B9">
        <w:rPr>
          <w:rFonts w:ascii="Palatino Linotype" w:hAnsi="Palatino Linotype" w:cs="Times New Roman"/>
          <w:i/>
          <w:iCs/>
          <w:sz w:val="18"/>
          <w:szCs w:val="18"/>
        </w:rPr>
        <w:t>; esprit).</w:t>
      </w:r>
      <w:r w:rsidR="00094750" w:rsidRPr="00C325B9">
        <w:rPr>
          <w:rFonts w:ascii="Palatino Linotype" w:hAnsi="Palatino Linotype" w:cs="Times New Roman"/>
          <w:sz w:val="18"/>
          <w:szCs w:val="18"/>
        </w:rPr>
        <w:t xml:space="preserve">    </w:t>
      </w:r>
      <w:r w:rsidR="00094750" w:rsidRPr="00C325B9">
        <w:rPr>
          <w:rFonts w:ascii="Palatino Linotype" w:hAnsi="Palatino Linotype" w:cs="Times New Roman"/>
          <w:b/>
          <w:bCs/>
          <w:sz w:val="18"/>
          <w:szCs w:val="18"/>
        </w:rPr>
        <w:t xml:space="preserve"> </w:t>
      </w:r>
      <w:bookmarkStart w:id="375" w:name="nimis"/>
      <w:bookmarkEnd w:id="375"/>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Nĭmĭs</w:t>
      </w:r>
      <w:proofErr w:type="spellEnd"/>
      <w:r w:rsidR="00094750" w:rsidRPr="00C325B9">
        <w:rPr>
          <w:rFonts w:ascii="Palatino Linotype" w:hAnsi="Palatino Linotype" w:cs="Times New Roman"/>
          <w:b/>
          <w:bCs/>
          <w:sz w:val="18"/>
          <w:szCs w:val="18"/>
        </w:rPr>
        <w:t xml:space="preserve">, </w:t>
      </w:r>
      <w:r w:rsidR="00094750" w:rsidRPr="00C325B9">
        <w:rPr>
          <w:rFonts w:ascii="Palatino Linotype" w:hAnsi="Palatino Linotype" w:cs="Times New Roman"/>
          <w:i/>
          <w:iCs/>
          <w:sz w:val="18"/>
          <w:szCs w:val="18"/>
        </w:rPr>
        <w:t>adv</w:t>
      </w:r>
      <w:r w:rsidR="00094750" w:rsidRPr="00C325B9">
        <w:rPr>
          <w:rFonts w:ascii="Palatino Linotype" w:hAnsi="Palatino Linotype" w:cs="Times New Roman"/>
          <w:sz w:val="18"/>
          <w:szCs w:val="18"/>
        </w:rPr>
        <w:t>. : trop, plus qu’il ne faut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excessivement.      </w:t>
      </w:r>
      <w:r w:rsidR="00094750" w:rsidRPr="00C325B9">
        <w:rPr>
          <w:rFonts w:ascii="Palatino Linotype" w:hAnsi="Palatino Linotype" w:cs="Times New Roman"/>
          <w:b/>
          <w:bCs/>
          <w:i/>
          <w:iCs/>
          <w:sz w:val="18"/>
          <w:szCs w:val="18"/>
        </w:rPr>
        <w:t xml:space="preserve"> </w:t>
      </w:r>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Prīmordĭum</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ĭi</w:t>
      </w:r>
      <w:proofErr w:type="spellEnd"/>
      <w:r w:rsidR="00094750" w:rsidRPr="00C325B9">
        <w:rPr>
          <w:rFonts w:ascii="Palatino Linotype" w:hAnsi="Palatino Linotype" w:cs="Times New Roman"/>
          <w:b/>
          <w:bCs/>
          <w:sz w:val="18"/>
          <w:szCs w:val="18"/>
        </w:rPr>
        <w:t>, n</w:t>
      </w:r>
      <w:r w:rsidR="00094750" w:rsidRPr="00C325B9">
        <w:rPr>
          <w:rFonts w:ascii="Palatino Linotype" w:hAnsi="Palatino Linotype" w:cs="Times New Roman"/>
          <w:sz w:val="18"/>
          <w:szCs w:val="18"/>
        </w:rPr>
        <w:t>. (</w:t>
      </w:r>
      <w:proofErr w:type="spellStart"/>
      <w:r w:rsidR="00094750" w:rsidRPr="00C325B9">
        <w:rPr>
          <w:rFonts w:ascii="Palatino Linotype" w:hAnsi="Palatino Linotype" w:cs="Times New Roman"/>
          <w:i/>
          <w:iCs/>
          <w:sz w:val="18"/>
          <w:szCs w:val="18"/>
        </w:rPr>
        <w:t>stt</w:t>
      </w:r>
      <w:proofErr w:type="spellEnd"/>
      <w:r w:rsidR="00094750" w:rsidRPr="00C325B9">
        <w:rPr>
          <w:rFonts w:ascii="Palatino Linotype" w:hAnsi="Palatino Linotype" w:cs="Times New Roman"/>
          <w:i/>
          <w:iCs/>
          <w:sz w:val="18"/>
          <w:szCs w:val="18"/>
        </w:rPr>
        <w:t xml:space="preserve"> au pl</w:t>
      </w:r>
      <w:r w:rsidR="0009475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1 - commencement, origine, début.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 primordia </w:t>
      </w:r>
      <w:proofErr w:type="spellStart"/>
      <w:r w:rsidR="00094750" w:rsidRPr="00C325B9">
        <w:rPr>
          <w:rFonts w:ascii="Palatino Linotype" w:hAnsi="Palatino Linotype" w:cs="Times New Roman"/>
          <w:sz w:val="18"/>
          <w:szCs w:val="18"/>
        </w:rPr>
        <w:t>rerum</w:t>
      </w:r>
      <w:proofErr w:type="spellEnd"/>
      <w:r w:rsidR="00094750" w:rsidRPr="00C325B9">
        <w:rPr>
          <w:rFonts w:ascii="Palatino Linotype" w:hAnsi="Palatino Linotype" w:cs="Times New Roman"/>
          <w:sz w:val="18"/>
          <w:szCs w:val="18"/>
        </w:rPr>
        <w:t>, Cic. Part. 7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les principes des choses.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molécules, éléments, principes. (</w:t>
      </w:r>
      <w:proofErr w:type="spellStart"/>
      <w:proofErr w:type="gramStart"/>
      <w:r w:rsidR="00094750" w:rsidRPr="00C325B9">
        <w:rPr>
          <w:rFonts w:ascii="Palatino Linotype" w:hAnsi="Palatino Linotype" w:cs="Times New Roman"/>
          <w:sz w:val="18"/>
          <w:szCs w:val="18"/>
        </w:rPr>
        <w:t>ordĭa</w:t>
      </w:r>
      <w:proofErr w:type="spellEnd"/>
      <w:proofErr w:type="gram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prīma</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Lucr</w:t>
      </w:r>
      <w:proofErr w:type="spellEnd"/>
      <w:r w:rsidR="00094750" w:rsidRPr="00C325B9">
        <w:rPr>
          <w:rFonts w:ascii="Palatino Linotype" w:hAnsi="Palatino Linotype" w:cs="Times New Roman"/>
          <w:sz w:val="18"/>
          <w:szCs w:val="18"/>
        </w:rPr>
        <w:t>. 4, 32).</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Fingo</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ĕre</w:t>
      </w:r>
      <w:proofErr w:type="spellEnd"/>
      <w:r w:rsidR="00094750" w:rsidRPr="00C325B9">
        <w:rPr>
          <w:rFonts w:ascii="Palatino Linotype" w:hAnsi="Palatino Linotype" w:cs="Times New Roman"/>
          <w:b/>
          <w:bCs/>
          <w:sz w:val="18"/>
          <w:szCs w:val="18"/>
        </w:rPr>
        <w:t>,</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finxi</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fictum</w:t>
      </w:r>
      <w:proofErr w:type="spellEnd"/>
      <w:r w:rsidR="0009475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tr. </w:t>
      </w:r>
      <w:proofErr w:type="gramStart"/>
      <w:r w:rsidR="00094750" w:rsidRPr="00C325B9">
        <w:rPr>
          <w:rFonts w:ascii="Palatino Linotype" w:hAnsi="Palatino Linotype" w:cs="Times New Roman"/>
          <w:sz w:val="18"/>
          <w:szCs w:val="18"/>
        </w:rPr>
        <w:t>-  façonner</w:t>
      </w:r>
      <w:proofErr w:type="gramEnd"/>
      <w:r w:rsidR="00094750" w:rsidRPr="00C325B9">
        <w:rPr>
          <w:rFonts w:ascii="Palatino Linotype" w:hAnsi="Palatino Linotype" w:cs="Times New Roman"/>
          <w:sz w:val="18"/>
          <w:szCs w:val="18"/>
        </w:rPr>
        <w:t>, pétrir</w:t>
      </w:r>
      <w:r w:rsidR="002D23BD" w:rsidRPr="00C325B9">
        <w:rPr>
          <w:rFonts w:ascii="Palatino Linotype" w:hAnsi="Palatino Linotype" w:cs="Times New Roman"/>
          <w:sz w:val="18"/>
          <w:szCs w:val="18"/>
        </w:rPr>
        <w:t xml:space="preserve"> </w:t>
      </w:r>
      <w:proofErr w:type="gramStart"/>
      <w:r w:rsidR="00094750" w:rsidRPr="00C325B9">
        <w:rPr>
          <w:rFonts w:ascii="Palatino Linotype" w:hAnsi="Palatino Linotype" w:cs="Times New Roman"/>
          <w:sz w:val="18"/>
          <w:szCs w:val="18"/>
        </w:rPr>
        <w:t>;  [</w:t>
      </w:r>
      <w:proofErr w:type="gramEnd"/>
      <w:r w:rsidR="0009475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se représenter, imaginer. </w:t>
      </w:r>
      <w:r w:rsidRPr="00C325B9">
        <w:rPr>
          <w:rFonts w:ascii="Palatino Linotype" w:hAnsi="Palatino Linotype" w:cs="Times New Roman"/>
          <w:b/>
          <w:sz w:val="18"/>
          <w:szCs w:val="18"/>
        </w:rPr>
        <w:t xml:space="preserve">        </w:t>
      </w:r>
    </w:p>
  </w:footnote>
  <w:footnote w:id="84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94750" w:rsidRPr="00C325B9">
        <w:rPr>
          <w:rFonts w:ascii="Palatino Linotype" w:hAnsi="Palatino Linotype" w:cs="Times New Roman"/>
          <w:b/>
          <w:sz w:val="18"/>
          <w:szCs w:val="18"/>
        </w:rPr>
        <w:t xml:space="preserve"> </w:t>
      </w:r>
      <w:r w:rsidR="00094750" w:rsidRPr="00C325B9">
        <w:rPr>
          <w:rFonts w:ascii="Palatino Linotype" w:hAnsi="Palatino Linotype" w:cs="Times New Roman"/>
          <w:b/>
          <w:bCs/>
          <w:sz w:val="18"/>
          <w:szCs w:val="18"/>
        </w:rPr>
        <w:t xml:space="preserve">848. — si primordia </w:t>
      </w:r>
      <w:proofErr w:type="spellStart"/>
      <w:r w:rsidR="00094750" w:rsidRPr="00C325B9">
        <w:rPr>
          <w:rFonts w:ascii="Palatino Linotype" w:hAnsi="Palatino Linotype" w:cs="Times New Roman"/>
          <w:b/>
          <w:bCs/>
          <w:sz w:val="18"/>
          <w:szCs w:val="18"/>
        </w:rPr>
        <w:t>sunt</w:t>
      </w:r>
      <w:proofErr w:type="spellEnd"/>
      <w:r w:rsidR="00094750" w:rsidRPr="00C325B9">
        <w:rPr>
          <w:rFonts w:ascii="Palatino Linotype" w:hAnsi="Palatino Linotype" w:cs="Times New Roman"/>
          <w:b/>
          <w:bCs/>
          <w:sz w:val="18"/>
          <w:szCs w:val="18"/>
        </w:rPr>
        <w:t xml:space="preserve">, simili </w:t>
      </w:r>
      <w:proofErr w:type="spellStart"/>
      <w:r w:rsidR="00094750" w:rsidRPr="00C325B9">
        <w:rPr>
          <w:rFonts w:ascii="Palatino Linotype" w:hAnsi="Palatino Linotype" w:cs="Times New Roman"/>
          <w:b/>
          <w:bCs/>
          <w:sz w:val="18"/>
          <w:szCs w:val="18"/>
        </w:rPr>
        <w:t>quae</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praedita</w:t>
      </w:r>
      <w:proofErr w:type="spellEnd"/>
      <w:r w:rsidR="00094750" w:rsidRPr="00C325B9">
        <w:rPr>
          <w:rFonts w:ascii="Palatino Linotype" w:hAnsi="Palatino Linotype" w:cs="Times New Roman"/>
          <w:b/>
          <w:bCs/>
          <w:sz w:val="18"/>
          <w:szCs w:val="18"/>
        </w:rPr>
        <w:t xml:space="preserve"> constant  </w:t>
      </w:r>
      <w:r w:rsidR="00094750" w:rsidRPr="00C325B9">
        <w:rPr>
          <w:rStyle w:val="Appelnotedebasdep"/>
          <w:rFonts w:ascii="Palatino Linotype" w:hAnsi="Palatino Linotype" w:cs="Times New Roman"/>
          <w:b/>
          <w:bCs/>
          <w:sz w:val="18"/>
          <w:szCs w:val="18"/>
          <w:vertAlign w:val="baseline"/>
        </w:rPr>
        <w:t xml:space="preserve">  </w:t>
      </w:r>
      <w:r w:rsidR="00094750" w:rsidRPr="00C325B9">
        <w:rPr>
          <w:rFonts w:ascii="Palatino Linotype" w:hAnsi="Palatino Linotype" w:cs="Times New Roman"/>
          <w:b/>
          <w:bCs/>
          <w:sz w:val="18"/>
          <w:szCs w:val="18"/>
        </w:rPr>
        <w:t>—</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Prīmordĭum</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ĭi</w:t>
      </w:r>
      <w:proofErr w:type="spellEnd"/>
      <w:r w:rsidR="00094750" w:rsidRPr="00C325B9">
        <w:rPr>
          <w:rFonts w:ascii="Palatino Linotype" w:hAnsi="Palatino Linotype" w:cs="Times New Roman"/>
          <w:b/>
          <w:bCs/>
          <w:sz w:val="18"/>
          <w:szCs w:val="18"/>
        </w:rPr>
        <w:t>, n</w:t>
      </w:r>
      <w:r w:rsidR="00094750" w:rsidRPr="00C325B9">
        <w:rPr>
          <w:rFonts w:ascii="Palatino Linotype" w:hAnsi="Palatino Linotype" w:cs="Times New Roman"/>
          <w:sz w:val="18"/>
          <w:szCs w:val="18"/>
        </w:rPr>
        <w:t>. (</w:t>
      </w:r>
      <w:proofErr w:type="spellStart"/>
      <w:r w:rsidR="00094750" w:rsidRPr="00C325B9">
        <w:rPr>
          <w:rFonts w:ascii="Palatino Linotype" w:hAnsi="Palatino Linotype" w:cs="Times New Roman"/>
          <w:i/>
          <w:iCs/>
          <w:sz w:val="18"/>
          <w:szCs w:val="18"/>
        </w:rPr>
        <w:t>stt</w:t>
      </w:r>
      <w:proofErr w:type="spellEnd"/>
      <w:r w:rsidR="00094750" w:rsidRPr="00C325B9">
        <w:rPr>
          <w:rFonts w:ascii="Palatino Linotype" w:hAnsi="Palatino Linotype" w:cs="Times New Roman"/>
          <w:i/>
          <w:iCs/>
          <w:sz w:val="18"/>
          <w:szCs w:val="18"/>
        </w:rPr>
        <w:t xml:space="preserve"> au pl</w:t>
      </w:r>
      <w:r w:rsidR="00094750" w:rsidRPr="00C325B9">
        <w:rPr>
          <w:rFonts w:ascii="Palatino Linotype" w:hAnsi="Palatino Linotype" w:cs="Times New Roman"/>
          <w:sz w:val="18"/>
          <w:szCs w:val="18"/>
        </w:rPr>
        <w:t>.) [</w:t>
      </w:r>
      <w:proofErr w:type="spellStart"/>
      <w:r w:rsidR="00094750" w:rsidRPr="00C325B9">
        <w:rPr>
          <w:rFonts w:ascii="Palatino Linotype" w:hAnsi="Palatino Linotype" w:cs="Times New Roman"/>
          <w:sz w:val="18"/>
          <w:szCs w:val="18"/>
        </w:rPr>
        <w:t>primus</w:t>
      </w:r>
      <w:proofErr w:type="spellEnd"/>
      <w:r w:rsidR="00094750" w:rsidRPr="00C325B9">
        <w:rPr>
          <w:rFonts w:ascii="Palatino Linotype" w:hAnsi="Palatino Linotype" w:cs="Times New Roman"/>
          <w:sz w:val="18"/>
          <w:szCs w:val="18"/>
        </w:rPr>
        <w:t xml:space="preserve"> + </w:t>
      </w:r>
      <w:proofErr w:type="spellStart"/>
      <w:r w:rsidR="00094750" w:rsidRPr="00C325B9">
        <w:rPr>
          <w:rFonts w:ascii="Palatino Linotype" w:hAnsi="Palatino Linotype" w:cs="Times New Roman"/>
          <w:sz w:val="18"/>
          <w:szCs w:val="18"/>
        </w:rPr>
        <w:t>ordior</w:t>
      </w:r>
      <w:proofErr w:type="spellEnd"/>
      <w:r w:rsidR="0009475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1 - commencement, origine, début.</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 primordia </w:t>
      </w:r>
      <w:proofErr w:type="spellStart"/>
      <w:r w:rsidR="00094750" w:rsidRPr="00C325B9">
        <w:rPr>
          <w:rFonts w:ascii="Palatino Linotype" w:hAnsi="Palatino Linotype" w:cs="Times New Roman"/>
          <w:sz w:val="18"/>
          <w:szCs w:val="18"/>
        </w:rPr>
        <w:t>rerum</w:t>
      </w:r>
      <w:proofErr w:type="spellEnd"/>
      <w:r w:rsidR="00094750" w:rsidRPr="00C325B9">
        <w:rPr>
          <w:rFonts w:ascii="Palatino Linotype" w:hAnsi="Palatino Linotype" w:cs="Times New Roman"/>
          <w:sz w:val="18"/>
          <w:szCs w:val="18"/>
        </w:rPr>
        <w:t>, Cic. Part. 7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les principes des choses.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molécules, éléments, principes. (</w:t>
      </w:r>
      <w:proofErr w:type="spellStart"/>
      <w:proofErr w:type="gramStart"/>
      <w:r w:rsidR="00094750" w:rsidRPr="00C325B9">
        <w:rPr>
          <w:rFonts w:ascii="Palatino Linotype" w:hAnsi="Palatino Linotype" w:cs="Times New Roman"/>
          <w:sz w:val="18"/>
          <w:szCs w:val="18"/>
        </w:rPr>
        <w:t>ordĭa</w:t>
      </w:r>
      <w:proofErr w:type="spellEnd"/>
      <w:proofErr w:type="gram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prīma</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Lucr</w:t>
      </w:r>
      <w:proofErr w:type="spellEnd"/>
      <w:r w:rsidR="00094750" w:rsidRPr="00C325B9">
        <w:rPr>
          <w:rFonts w:ascii="Palatino Linotype" w:hAnsi="Palatino Linotype" w:cs="Times New Roman"/>
          <w:sz w:val="18"/>
          <w:szCs w:val="18"/>
        </w:rPr>
        <w:t>. 4, 32).</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Quae</w:t>
      </w:r>
      <w:proofErr w:type="spellEnd"/>
      <w:r w:rsidR="002D23BD" w:rsidRPr="00C325B9">
        <w:rPr>
          <w:rFonts w:ascii="Palatino Linotype" w:hAnsi="Palatino Linotype" w:cs="Times New Roman"/>
          <w:b/>
          <w:bCs/>
          <w:sz w:val="18"/>
          <w:szCs w:val="18"/>
        </w:rPr>
        <w:t xml:space="preserve"> </w:t>
      </w:r>
      <w:r w:rsidR="00094750" w:rsidRPr="00C325B9">
        <w:rPr>
          <w:rFonts w:ascii="Palatino Linotype" w:hAnsi="Palatino Linotype" w:cs="Times New Roman"/>
          <w:b/>
          <w:bCs/>
          <w:sz w:val="18"/>
          <w:szCs w:val="18"/>
        </w:rPr>
        <w:t>= &lt;</w:t>
      </w:r>
      <w:proofErr w:type="spellStart"/>
      <w:r w:rsidR="00094750" w:rsidRPr="00C325B9">
        <w:rPr>
          <w:rFonts w:ascii="Palatino Linotype" w:hAnsi="Palatino Linotype" w:cs="Times New Roman"/>
          <w:b/>
          <w:bCs/>
          <w:sz w:val="18"/>
          <w:szCs w:val="18"/>
        </w:rPr>
        <w:t>ea</w:t>
      </w:r>
      <w:proofErr w:type="spellEnd"/>
      <w:r w:rsidR="00094750" w:rsidRPr="00C325B9">
        <w:rPr>
          <w:rFonts w:ascii="Palatino Linotype" w:hAnsi="Palatino Linotype" w:cs="Times New Roman"/>
          <w:b/>
          <w:bCs/>
          <w:sz w:val="18"/>
          <w:szCs w:val="18"/>
        </w:rPr>
        <w:t xml:space="preserve">&gt; </w:t>
      </w:r>
      <w:proofErr w:type="spellStart"/>
      <w:r w:rsidR="00094750" w:rsidRPr="00C325B9">
        <w:rPr>
          <w:rFonts w:ascii="Palatino Linotype" w:hAnsi="Palatino Linotype" w:cs="Times New Roman"/>
          <w:b/>
          <w:bCs/>
          <w:sz w:val="18"/>
          <w:szCs w:val="18"/>
        </w:rPr>
        <w:t>quae</w:t>
      </w:r>
      <w:proofErr w:type="spellEnd"/>
      <w:r w:rsidR="00094750" w:rsidRPr="00C325B9">
        <w:rPr>
          <w:rFonts w:ascii="Palatino Linotype" w:hAnsi="Palatino Linotype" w:cs="Times New Roman"/>
          <w:b/>
          <w:bCs/>
          <w:sz w:val="18"/>
          <w:szCs w:val="18"/>
        </w:rPr>
        <w:t xml:space="preserve"> simili…</w:t>
      </w:r>
      <w:r w:rsidR="00094750" w:rsidRPr="00C325B9">
        <w:rPr>
          <w:rFonts w:ascii="Palatino Linotype" w:hAnsi="Palatino Linotype" w:cs="Times New Roman"/>
          <w:sz w:val="18"/>
          <w:szCs w:val="18"/>
        </w:rPr>
        <w:t xml:space="preserve">.      </w:t>
      </w:r>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Praeditus</w:t>
      </w:r>
      <w:proofErr w:type="spellEnd"/>
      <w:r w:rsidR="00094750" w:rsidRPr="00C325B9">
        <w:rPr>
          <w:rFonts w:ascii="Palatino Linotype" w:hAnsi="Palatino Linotype" w:cs="Times New Roman"/>
          <w:b/>
          <w:bCs/>
          <w:sz w:val="18"/>
          <w:szCs w:val="18"/>
        </w:rPr>
        <w:t xml:space="preserve">, a, um + </w:t>
      </w:r>
      <w:proofErr w:type="spellStart"/>
      <w:r w:rsidR="00094750" w:rsidRPr="00C325B9">
        <w:rPr>
          <w:rFonts w:ascii="Palatino Linotype" w:hAnsi="Palatino Linotype" w:cs="Times New Roman"/>
          <w:b/>
          <w:bCs/>
          <w:sz w:val="18"/>
          <w:szCs w:val="18"/>
        </w:rPr>
        <w:t>abl</w:t>
      </w:r>
      <w:proofErr w:type="spellEnd"/>
      <w:r w:rsidR="00094750"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094750" w:rsidRPr="00C325B9">
        <w:rPr>
          <w:rFonts w:ascii="Palatino Linotype" w:hAnsi="Palatino Linotype" w:cs="Times New Roman"/>
          <w:b/>
          <w:bCs/>
          <w:sz w:val="18"/>
          <w:szCs w:val="18"/>
        </w:rPr>
        <w:t xml:space="preserve">: </w:t>
      </w:r>
      <w:r w:rsidR="00094750" w:rsidRPr="00C325B9">
        <w:rPr>
          <w:rFonts w:ascii="Palatino Linotype" w:hAnsi="Palatino Linotype" w:cs="Times New Roman"/>
          <w:sz w:val="18"/>
          <w:szCs w:val="18"/>
        </w:rPr>
        <w:t xml:space="preserve">doté de, doué de.   </w:t>
      </w:r>
      <w:r w:rsidR="00094750" w:rsidRPr="00C325B9">
        <w:rPr>
          <w:rFonts w:ascii="Palatino Linotype" w:hAnsi="Palatino Linotype" w:cs="Times New Roman"/>
          <w:b/>
          <w:bCs/>
          <w:sz w:val="18"/>
          <w:szCs w:val="18"/>
        </w:rPr>
        <w:t>Simili</w:t>
      </w:r>
      <w:r w:rsidR="00094750" w:rsidRPr="00C325B9">
        <w:rPr>
          <w:rFonts w:ascii="Palatino Linotype" w:hAnsi="Palatino Linotype" w:cs="Times New Roman"/>
          <w:sz w:val="18"/>
          <w:szCs w:val="18"/>
        </w:rPr>
        <w:t xml:space="preserve"> est accordé à </w:t>
      </w:r>
      <w:proofErr w:type="spellStart"/>
      <w:r w:rsidR="00094750" w:rsidRPr="00C325B9">
        <w:rPr>
          <w:rFonts w:ascii="Palatino Linotype" w:hAnsi="Palatino Linotype" w:cs="Times New Roman"/>
          <w:sz w:val="18"/>
          <w:szCs w:val="18"/>
        </w:rPr>
        <w:t>natura</w:t>
      </w:r>
      <w:proofErr w:type="spellEnd"/>
      <w:r w:rsidR="00094750" w:rsidRPr="00C325B9">
        <w:rPr>
          <w:rFonts w:ascii="Palatino Linotype" w:hAnsi="Palatino Linotype" w:cs="Times New Roman"/>
          <w:sz w:val="18"/>
          <w:szCs w:val="18"/>
        </w:rPr>
        <w:t xml:space="preserve">.    </w:t>
      </w:r>
      <w:r w:rsidR="00094750" w:rsidRPr="00C325B9">
        <w:rPr>
          <w:rFonts w:ascii="Palatino Linotype" w:hAnsi="Palatino Linotype" w:cs="Times New Roman"/>
          <w:b/>
          <w:bCs/>
          <w:sz w:val="18"/>
          <w:szCs w:val="18"/>
        </w:rPr>
        <w:t>Constant</w:t>
      </w:r>
      <w:r w:rsidR="00094750" w:rsidRPr="00C325B9">
        <w:rPr>
          <w:rFonts w:ascii="Palatino Linotype" w:hAnsi="Palatino Linotype" w:cs="Times New Roman"/>
          <w:sz w:val="18"/>
          <w:szCs w:val="18"/>
        </w:rPr>
        <w:t xml:space="preserve"> = </w:t>
      </w:r>
      <w:proofErr w:type="spellStart"/>
      <w:r w:rsidR="00094750" w:rsidRPr="00C325B9">
        <w:rPr>
          <w:rFonts w:ascii="Palatino Linotype" w:hAnsi="Palatino Linotype" w:cs="Times New Roman"/>
          <w:sz w:val="18"/>
          <w:szCs w:val="18"/>
        </w:rPr>
        <w:t>sunt</w:t>
      </w:r>
      <w:proofErr w:type="spellEnd"/>
      <w:r w:rsidR="00094750"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br/>
        <w:t xml:space="preserve">           </w:t>
      </w:r>
      <w:r w:rsidR="00094750" w:rsidRPr="00C325B9">
        <w:rPr>
          <w:rFonts w:ascii="Palatino Linotype" w:hAnsi="Palatino Linotype" w:cs="Times New Roman"/>
          <w:b/>
          <w:bCs/>
          <w:color w:val="C00000"/>
          <w:sz w:val="18"/>
          <w:szCs w:val="18"/>
        </w:rPr>
        <w:t xml:space="preserve">NB. </w:t>
      </w:r>
      <w:r w:rsidR="00094750" w:rsidRPr="00C325B9">
        <w:rPr>
          <w:rFonts w:ascii="Palatino Linotype" w:hAnsi="Palatino Linotype" w:cs="Times New Roman"/>
          <w:b/>
          <w:bCs/>
          <w:color w:val="000000"/>
          <w:sz w:val="18"/>
          <w:szCs w:val="18"/>
        </w:rPr>
        <w:t>Bailey.</w:t>
      </w:r>
      <w:r w:rsidR="00094750" w:rsidRPr="00C325B9">
        <w:rPr>
          <w:rFonts w:ascii="Palatino Linotype" w:hAnsi="Palatino Linotype" w:cs="Times New Roman"/>
          <w:color w:val="000000"/>
          <w:sz w:val="18"/>
          <w:szCs w:val="18"/>
        </w:rPr>
        <w:t xml:space="preserve"> Si primordia </w:t>
      </w:r>
      <w:proofErr w:type="spellStart"/>
      <w:proofErr w:type="gramStart"/>
      <w:r w:rsidR="00094750" w:rsidRPr="00C325B9">
        <w:rPr>
          <w:rFonts w:ascii="Palatino Linotype" w:hAnsi="Palatino Linotype" w:cs="Times New Roman"/>
          <w:color w:val="000000"/>
          <w:sz w:val="18"/>
          <w:szCs w:val="18"/>
        </w:rPr>
        <w:t>sunt</w:t>
      </w:r>
      <w:proofErr w:type="spellEnd"/>
      <w:r w:rsidR="00094750" w:rsidRPr="00C325B9">
        <w:rPr>
          <w:rFonts w:ascii="Palatino Linotype" w:hAnsi="Palatino Linotype" w:cs="Times New Roman"/>
          <w:color w:val="000000"/>
          <w:sz w:val="18"/>
          <w:szCs w:val="18"/>
        </w:rPr>
        <w:t>:</w:t>
      </w:r>
      <w:proofErr w:type="gramEnd"/>
      <w:r w:rsidR="00094750" w:rsidRPr="00C325B9">
        <w:rPr>
          <w:rFonts w:ascii="Palatino Linotype" w:hAnsi="Palatino Linotype" w:cs="Times New Roman"/>
          <w:color w:val="000000"/>
          <w:sz w:val="18"/>
          <w:szCs w:val="18"/>
        </w:rPr>
        <w:t xml:space="preserve"> ‘if </w:t>
      </w:r>
      <w:proofErr w:type="spellStart"/>
      <w:r w:rsidR="00094750" w:rsidRPr="00C325B9">
        <w:rPr>
          <w:rFonts w:ascii="Palatino Linotype" w:hAnsi="Palatino Linotype" w:cs="Times New Roman"/>
          <w:color w:val="000000"/>
          <w:sz w:val="18"/>
          <w:szCs w:val="18"/>
        </w:rPr>
        <w:t>they</w:t>
      </w:r>
      <w:proofErr w:type="spellEnd"/>
      <w:r w:rsidR="00094750" w:rsidRPr="00C325B9">
        <w:rPr>
          <w:rFonts w:ascii="Palatino Linotype" w:hAnsi="Palatino Linotype" w:cs="Times New Roman"/>
          <w:color w:val="000000"/>
          <w:sz w:val="18"/>
          <w:szCs w:val="18"/>
        </w:rPr>
        <w:t xml:space="preserve"> can </w:t>
      </w:r>
      <w:proofErr w:type="spellStart"/>
      <w:r w:rsidR="00094750" w:rsidRPr="00C325B9">
        <w:rPr>
          <w:rFonts w:ascii="Palatino Linotype" w:hAnsi="Palatino Linotype" w:cs="Times New Roman"/>
          <w:color w:val="000000"/>
          <w:sz w:val="18"/>
          <w:szCs w:val="18"/>
        </w:rPr>
        <w:t>be</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reckoned</w:t>
      </w:r>
      <w:proofErr w:type="spellEnd"/>
      <w:r w:rsidR="00094750" w:rsidRPr="00C325B9">
        <w:rPr>
          <w:rFonts w:ascii="Palatino Linotype" w:hAnsi="Palatino Linotype" w:cs="Times New Roman"/>
          <w:color w:val="000000"/>
          <w:sz w:val="18"/>
          <w:szCs w:val="18"/>
        </w:rPr>
        <w:t xml:space="preserve"> as first-</w:t>
      </w:r>
      <w:proofErr w:type="spellStart"/>
      <w:r w:rsidR="00094750" w:rsidRPr="00C325B9">
        <w:rPr>
          <w:rFonts w:ascii="Palatino Linotype" w:hAnsi="Palatino Linotype" w:cs="Times New Roman"/>
          <w:color w:val="000000"/>
          <w:sz w:val="18"/>
          <w:szCs w:val="18"/>
        </w:rPr>
        <w:t>beginnings</w:t>
      </w:r>
      <w:proofErr w:type="spellEnd"/>
      <w:r w:rsidR="00094750" w:rsidRPr="00C325B9">
        <w:rPr>
          <w:rFonts w:ascii="Palatino Linotype" w:hAnsi="Palatino Linotype" w:cs="Times New Roman"/>
          <w:color w:val="000000"/>
          <w:sz w:val="18"/>
          <w:szCs w:val="18"/>
        </w:rPr>
        <w:t xml:space="preserve"> at all’, </w:t>
      </w:r>
      <w:proofErr w:type="spellStart"/>
      <w:r w:rsidR="00094750" w:rsidRPr="00C325B9">
        <w:rPr>
          <w:rFonts w:ascii="Palatino Linotype" w:hAnsi="Palatino Linotype" w:cs="Times New Roman"/>
          <w:color w:val="000000"/>
          <w:sz w:val="18"/>
          <w:szCs w:val="18"/>
        </w:rPr>
        <w:t>since</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they</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resemble</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things</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which</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we</w:t>
      </w:r>
      <w:proofErr w:type="spellEnd"/>
      <w:r w:rsidR="00094750" w:rsidRPr="00C325B9">
        <w:rPr>
          <w:rFonts w:ascii="Palatino Linotype" w:hAnsi="Palatino Linotype" w:cs="Times New Roman"/>
          <w:color w:val="000000"/>
          <w:sz w:val="18"/>
          <w:szCs w:val="18"/>
        </w:rPr>
        <w:t xml:space="preserve"> know to </w:t>
      </w:r>
      <w:proofErr w:type="spellStart"/>
      <w:r w:rsidR="00094750" w:rsidRPr="00C325B9">
        <w:rPr>
          <w:rFonts w:ascii="Palatino Linotype" w:hAnsi="Palatino Linotype" w:cs="Times New Roman"/>
          <w:color w:val="000000"/>
          <w:sz w:val="18"/>
          <w:szCs w:val="18"/>
        </w:rPr>
        <w:t>perish</w:t>
      </w:r>
      <w:proofErr w:type="spellEnd"/>
      <w:r w:rsidR="00094750" w:rsidRPr="00C325B9">
        <w:rPr>
          <w:rFonts w:ascii="Palatino Linotype" w:hAnsi="Palatino Linotype" w:cs="Times New Roman"/>
          <w:color w:val="000000"/>
          <w:sz w:val="18"/>
          <w:szCs w:val="18"/>
        </w:rPr>
        <w:t xml:space="preserve">.    </w:t>
      </w:r>
      <w:r w:rsidR="00094750" w:rsidRPr="00C325B9">
        <w:rPr>
          <w:rFonts w:ascii="Palatino Linotype" w:hAnsi="Palatino Linotype" w:cs="Times New Roman"/>
          <w:b/>
          <w:bCs/>
          <w:color w:val="000000"/>
          <w:sz w:val="18"/>
          <w:szCs w:val="18"/>
        </w:rPr>
        <w:t xml:space="preserve">Simili . . . </w:t>
      </w:r>
      <w:proofErr w:type="spellStart"/>
      <w:proofErr w:type="gramStart"/>
      <w:r w:rsidR="00094750" w:rsidRPr="00C325B9">
        <w:rPr>
          <w:rFonts w:ascii="Palatino Linotype" w:hAnsi="Palatino Linotype" w:cs="Times New Roman"/>
          <w:b/>
          <w:bCs/>
          <w:color w:val="000000"/>
          <w:sz w:val="18"/>
          <w:szCs w:val="18"/>
        </w:rPr>
        <w:t>natura</w:t>
      </w:r>
      <w:proofErr w:type="spellEnd"/>
      <w:r w:rsidR="00094750" w:rsidRPr="00C325B9">
        <w:rPr>
          <w:rFonts w:ascii="Palatino Linotype" w:hAnsi="Palatino Linotype" w:cs="Times New Roman"/>
          <w:b/>
          <w:bCs/>
          <w:color w:val="000000"/>
          <w:sz w:val="18"/>
          <w:szCs w:val="18"/>
        </w:rPr>
        <w:t>:</w:t>
      </w:r>
      <w:proofErr w:type="gramEnd"/>
      <w:r w:rsidR="00094750" w:rsidRPr="00C325B9">
        <w:rPr>
          <w:rFonts w:ascii="Palatino Linotype" w:hAnsi="Palatino Linotype" w:cs="Times New Roman"/>
          <w:b/>
          <w:bCs/>
          <w:color w:val="000000"/>
          <w:sz w:val="18"/>
          <w:szCs w:val="18"/>
        </w:rPr>
        <w:t xml:space="preserve"> </w:t>
      </w:r>
      <w:proofErr w:type="spellStart"/>
      <w:r w:rsidR="00094750" w:rsidRPr="00C325B9">
        <w:rPr>
          <w:rFonts w:ascii="Palatino Linotype" w:hAnsi="Palatino Linotype" w:cs="Times New Roman"/>
          <w:color w:val="000000"/>
          <w:sz w:val="18"/>
          <w:szCs w:val="18"/>
        </w:rPr>
        <w:t>Anaxagoras</w:t>
      </w:r>
      <w:proofErr w:type="spellEnd"/>
      <w:r w:rsidR="00094750" w:rsidRPr="00C325B9">
        <w:rPr>
          <w:rFonts w:ascii="Palatino Linotype" w:hAnsi="Palatino Linotype" w:cs="Times New Roman"/>
          <w:color w:val="000000"/>
          <w:sz w:val="18"/>
          <w:szCs w:val="18"/>
        </w:rPr>
        <w:t xml:space="preserve"> not </w:t>
      </w:r>
      <w:proofErr w:type="spellStart"/>
      <w:r w:rsidR="00094750" w:rsidRPr="00C325B9">
        <w:rPr>
          <w:rFonts w:ascii="Palatino Linotype" w:hAnsi="Palatino Linotype" w:cs="Times New Roman"/>
          <w:color w:val="000000"/>
          <w:sz w:val="18"/>
          <w:szCs w:val="18"/>
        </w:rPr>
        <w:t>only</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supposed</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his</w:t>
      </w:r>
      <w:proofErr w:type="spellEnd"/>
      <w:r w:rsidR="00094750" w:rsidRPr="00C325B9">
        <w:rPr>
          <w:rFonts w:ascii="Palatino Linotype" w:hAnsi="Palatino Linotype" w:cs="Times New Roman"/>
          <w:color w:val="000000"/>
          <w:sz w:val="18"/>
          <w:szCs w:val="18"/>
        </w:rPr>
        <w:t xml:space="preserve"> primordia to </w:t>
      </w:r>
      <w:proofErr w:type="spellStart"/>
      <w:r w:rsidR="00094750" w:rsidRPr="00C325B9">
        <w:rPr>
          <w:rFonts w:ascii="Palatino Linotype" w:hAnsi="Palatino Linotype" w:cs="Times New Roman"/>
          <w:color w:val="000000"/>
          <w:sz w:val="18"/>
          <w:szCs w:val="18"/>
        </w:rPr>
        <w:t>be</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similar</w:t>
      </w:r>
      <w:proofErr w:type="spellEnd"/>
      <w:r w:rsidR="00094750" w:rsidRPr="00C325B9">
        <w:rPr>
          <w:rFonts w:ascii="Palatino Linotype" w:hAnsi="Palatino Linotype" w:cs="Times New Roman"/>
          <w:color w:val="000000"/>
          <w:sz w:val="18"/>
          <w:szCs w:val="18"/>
        </w:rPr>
        <w:t xml:space="preserve"> in substance to the </w:t>
      </w:r>
      <w:proofErr w:type="spellStart"/>
      <w:r w:rsidR="00094750" w:rsidRPr="00C325B9">
        <w:rPr>
          <w:rFonts w:ascii="Palatino Linotype" w:hAnsi="Palatino Linotype" w:cs="Times New Roman"/>
          <w:color w:val="000000"/>
          <w:sz w:val="18"/>
          <w:szCs w:val="18"/>
        </w:rPr>
        <w:t>things</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which</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they</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composed</w:t>
      </w:r>
      <w:proofErr w:type="spellEnd"/>
      <w:r w:rsidR="00094750" w:rsidRPr="00C325B9">
        <w:rPr>
          <w:rFonts w:ascii="Palatino Linotype" w:hAnsi="Palatino Linotype" w:cs="Times New Roman"/>
          <w:color w:val="000000"/>
          <w:sz w:val="18"/>
          <w:szCs w:val="18"/>
        </w:rPr>
        <w:t xml:space="preserve">, but </w:t>
      </w:r>
      <w:proofErr w:type="spellStart"/>
      <w:r w:rsidR="00094750" w:rsidRPr="00C325B9">
        <w:rPr>
          <w:rFonts w:ascii="Palatino Linotype" w:hAnsi="Palatino Linotype" w:cs="Times New Roman"/>
          <w:color w:val="000000"/>
          <w:sz w:val="18"/>
          <w:szCs w:val="18"/>
        </w:rPr>
        <w:t>even</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attributed</w:t>
      </w:r>
      <w:proofErr w:type="spellEnd"/>
      <w:r w:rsidR="00094750" w:rsidRPr="00C325B9">
        <w:rPr>
          <w:rFonts w:ascii="Palatino Linotype" w:hAnsi="Palatino Linotype" w:cs="Times New Roman"/>
          <w:color w:val="000000"/>
          <w:sz w:val="18"/>
          <w:szCs w:val="18"/>
        </w:rPr>
        <w:t xml:space="preserve"> to </w:t>
      </w:r>
      <w:proofErr w:type="spellStart"/>
      <w:r w:rsidR="00094750" w:rsidRPr="00C325B9">
        <w:rPr>
          <w:rFonts w:ascii="Palatino Linotype" w:hAnsi="Palatino Linotype" w:cs="Times New Roman"/>
          <w:color w:val="000000"/>
          <w:sz w:val="18"/>
          <w:szCs w:val="18"/>
        </w:rPr>
        <w:t>them</w:t>
      </w:r>
      <w:proofErr w:type="spellEnd"/>
      <w:r w:rsidR="00094750" w:rsidRPr="00C325B9">
        <w:rPr>
          <w:rFonts w:ascii="Palatino Linotype" w:hAnsi="Palatino Linotype" w:cs="Times New Roman"/>
          <w:color w:val="000000"/>
          <w:sz w:val="18"/>
          <w:szCs w:val="18"/>
        </w:rPr>
        <w:t xml:space="preserve"> the ‘</w:t>
      </w:r>
      <w:proofErr w:type="spellStart"/>
      <w:r w:rsidR="00094750" w:rsidRPr="00C325B9">
        <w:rPr>
          <w:rFonts w:ascii="Palatino Linotype" w:hAnsi="Palatino Linotype" w:cs="Times New Roman"/>
          <w:color w:val="000000"/>
          <w:sz w:val="18"/>
          <w:szCs w:val="18"/>
        </w:rPr>
        <w:t>secondary</w:t>
      </w:r>
      <w:proofErr w:type="spell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qualities</w:t>
      </w:r>
      <w:proofErr w:type="spellEnd"/>
      <w:r w:rsidR="00094750" w:rsidRPr="00C325B9">
        <w:rPr>
          <w:rFonts w:ascii="Palatino Linotype" w:hAnsi="Palatino Linotype" w:cs="Times New Roman"/>
          <w:color w:val="000000"/>
          <w:sz w:val="18"/>
          <w:szCs w:val="18"/>
        </w:rPr>
        <w:t xml:space="preserve"> of </w:t>
      </w:r>
      <w:proofErr w:type="spellStart"/>
      <w:r w:rsidR="00094750" w:rsidRPr="00C325B9">
        <w:rPr>
          <w:rFonts w:ascii="Palatino Linotype" w:hAnsi="Palatino Linotype" w:cs="Times New Roman"/>
          <w:color w:val="000000"/>
          <w:sz w:val="18"/>
          <w:szCs w:val="18"/>
        </w:rPr>
        <w:t>colour</w:t>
      </w:r>
      <w:proofErr w:type="spellEnd"/>
      <w:r w:rsidR="00094750" w:rsidRPr="00C325B9">
        <w:rPr>
          <w:rFonts w:ascii="Palatino Linotype" w:hAnsi="Palatino Linotype" w:cs="Times New Roman"/>
          <w:color w:val="000000"/>
          <w:sz w:val="18"/>
          <w:szCs w:val="18"/>
        </w:rPr>
        <w:t xml:space="preserve"> and </w:t>
      </w:r>
      <w:proofErr w:type="gramStart"/>
      <w:r w:rsidR="00094750" w:rsidRPr="00C325B9">
        <w:rPr>
          <w:rFonts w:ascii="Palatino Linotype" w:hAnsi="Palatino Linotype" w:cs="Times New Roman"/>
          <w:color w:val="000000"/>
          <w:sz w:val="18"/>
          <w:szCs w:val="18"/>
        </w:rPr>
        <w:t>taste;</w:t>
      </w:r>
      <w:proofErr w:type="gram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Simpl</w:t>
      </w:r>
      <w:proofErr w:type="spellEnd"/>
      <w:r w:rsidR="00094750" w:rsidRPr="00C325B9">
        <w:rPr>
          <w:rFonts w:ascii="Palatino Linotype" w:hAnsi="Palatino Linotype" w:cs="Times New Roman"/>
          <w:color w:val="000000"/>
          <w:sz w:val="18"/>
          <w:szCs w:val="18"/>
        </w:rPr>
        <w:t xml:space="preserve">. </w:t>
      </w:r>
      <w:proofErr w:type="gramStart"/>
      <w:r w:rsidR="00094750" w:rsidRPr="00C325B9">
        <w:rPr>
          <w:rFonts w:ascii="Palatino Linotype" w:hAnsi="Palatino Linotype" w:cs="Times New Roman"/>
          <w:color w:val="000000"/>
          <w:sz w:val="18"/>
          <w:szCs w:val="18"/>
        </w:rPr>
        <w:t>ad</w:t>
      </w:r>
      <w:proofErr w:type="gramEnd"/>
      <w:r w:rsidR="00094750" w:rsidRPr="00C325B9">
        <w:rPr>
          <w:rFonts w:ascii="Palatino Linotype" w:hAnsi="Palatino Linotype" w:cs="Times New Roman"/>
          <w:color w:val="000000"/>
          <w:sz w:val="18"/>
          <w:szCs w:val="18"/>
        </w:rPr>
        <w:t xml:space="preserve"> Phys. 34. 28 (Diels B. 4)</w:t>
      </w:r>
      <w:proofErr w:type="gramStart"/>
      <w:r w:rsidR="00094750" w:rsidRPr="00C325B9">
        <w:rPr>
          <w:rFonts w:ascii="Palatino Linotype" w:hAnsi="Palatino Linotype" w:cs="Times New Roman"/>
          <w:color w:val="000000"/>
          <w:sz w:val="18"/>
          <w:szCs w:val="18"/>
        </w:rPr>
        <w:t>.;</w:t>
      </w:r>
      <w:proofErr w:type="gramEnd"/>
      <w:r w:rsidR="00094750" w:rsidRPr="00C325B9">
        <w:rPr>
          <w:rFonts w:ascii="Palatino Linotype" w:hAnsi="Palatino Linotype" w:cs="Times New Roman"/>
          <w:color w:val="000000"/>
          <w:sz w:val="18"/>
          <w:szCs w:val="18"/>
        </w:rPr>
        <w:t xml:space="preserve"> </w:t>
      </w:r>
      <w:proofErr w:type="spellStart"/>
      <w:r w:rsidR="00094750" w:rsidRPr="00C325B9">
        <w:rPr>
          <w:rFonts w:ascii="Palatino Linotype" w:hAnsi="Palatino Linotype" w:cs="Times New Roman"/>
          <w:color w:val="000000"/>
          <w:sz w:val="18"/>
          <w:szCs w:val="18"/>
        </w:rPr>
        <w:t>see</w:t>
      </w:r>
      <w:proofErr w:type="spellEnd"/>
      <w:r w:rsidR="00094750" w:rsidRPr="00C325B9">
        <w:rPr>
          <w:rFonts w:ascii="Palatino Linotype" w:hAnsi="Palatino Linotype" w:cs="Times New Roman"/>
          <w:color w:val="000000"/>
          <w:sz w:val="18"/>
          <w:szCs w:val="18"/>
        </w:rPr>
        <w:t xml:space="preserve"> ii. 730-864.</w:t>
      </w:r>
      <w:r w:rsidRPr="00C325B9">
        <w:rPr>
          <w:rFonts w:ascii="Palatino Linotype" w:hAnsi="Palatino Linotype" w:cs="Times New Roman"/>
          <w:b/>
          <w:sz w:val="18"/>
          <w:szCs w:val="18"/>
        </w:rPr>
        <w:t xml:space="preserve">         </w:t>
      </w:r>
    </w:p>
  </w:footnote>
  <w:footnote w:id="84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94750" w:rsidRPr="00C325B9">
        <w:rPr>
          <w:rFonts w:ascii="Palatino Linotype" w:hAnsi="Palatino Linotype" w:cs="Times New Roman"/>
          <w:b/>
          <w:bCs/>
          <w:sz w:val="18"/>
          <w:szCs w:val="18"/>
        </w:rPr>
        <w:t xml:space="preserve">849. — </w:t>
      </w:r>
      <w:proofErr w:type="spellStart"/>
      <w:r w:rsidR="00094750" w:rsidRPr="00C325B9">
        <w:rPr>
          <w:rFonts w:ascii="Palatino Linotype" w:hAnsi="Palatino Linotype" w:cs="Times New Roman"/>
          <w:b/>
          <w:bCs/>
          <w:sz w:val="18"/>
          <w:szCs w:val="18"/>
        </w:rPr>
        <w:t>natura</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atque</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ipsae</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res</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sunt</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aequeque</w:t>
      </w:r>
      <w:proofErr w:type="spellEnd"/>
      <w:r w:rsidR="00094750" w:rsidRPr="00C325B9">
        <w:rPr>
          <w:rFonts w:ascii="Palatino Linotype" w:hAnsi="Palatino Linotype" w:cs="Times New Roman"/>
          <w:b/>
          <w:bCs/>
          <w:sz w:val="18"/>
          <w:szCs w:val="18"/>
        </w:rPr>
        <w:t xml:space="preserve"> </w:t>
      </w:r>
      <w:proofErr w:type="gramStart"/>
      <w:r w:rsidR="00094750" w:rsidRPr="00C325B9">
        <w:rPr>
          <w:rFonts w:ascii="Palatino Linotype" w:hAnsi="Palatino Linotype" w:cs="Times New Roman"/>
          <w:b/>
          <w:bCs/>
          <w:sz w:val="18"/>
          <w:szCs w:val="18"/>
        </w:rPr>
        <w:t xml:space="preserve">laborant  </w:t>
      </w:r>
      <w:r w:rsidR="00094750" w:rsidRPr="00C325B9">
        <w:rPr>
          <w:rFonts w:ascii="Palatino Linotype" w:hAnsi="Palatino Linotype" w:cs="Times New Roman"/>
          <w:sz w:val="18"/>
          <w:szCs w:val="18"/>
        </w:rPr>
        <w:t>—</w:t>
      </w:r>
      <w:proofErr w:type="gramEnd"/>
      <w:r w:rsidR="00094750" w:rsidRPr="00C325B9">
        <w:rPr>
          <w:rFonts w:ascii="Palatino Linotype" w:hAnsi="Palatino Linotype" w:cs="Times New Roman"/>
          <w:sz w:val="18"/>
          <w:szCs w:val="18"/>
        </w:rPr>
        <w:t xml:space="preserve">   </w:t>
      </w:r>
      <w:r w:rsidR="00094750" w:rsidRPr="00C325B9">
        <w:rPr>
          <w:rFonts w:ascii="Palatino Linotype" w:hAnsi="Palatino Linotype" w:cs="Times New Roman"/>
          <w:b/>
          <w:bCs/>
          <w:sz w:val="18"/>
          <w:szCs w:val="18"/>
        </w:rPr>
        <w:t xml:space="preserve">Similis + </w:t>
      </w:r>
      <w:proofErr w:type="spellStart"/>
      <w:r w:rsidR="00094750" w:rsidRPr="00C325B9">
        <w:rPr>
          <w:rFonts w:ascii="Palatino Linotype" w:hAnsi="Palatino Linotype" w:cs="Times New Roman"/>
          <w:b/>
          <w:bCs/>
          <w:sz w:val="18"/>
          <w:szCs w:val="18"/>
        </w:rPr>
        <w:t>atque</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ac</w:t>
      </w:r>
      <w:proofErr w:type="spellEnd"/>
      <w:r w:rsidR="00094750" w:rsidRPr="00C325B9">
        <w:rPr>
          <w:rFonts w:ascii="Palatino Linotype" w:hAnsi="Palatino Linotype" w:cs="Times New Roman"/>
          <w:b/>
          <w:bCs/>
          <w:sz w:val="18"/>
          <w:szCs w:val="18"/>
        </w:rPr>
        <w:t xml:space="preserve">), et, ut si, </w:t>
      </w:r>
      <w:proofErr w:type="spellStart"/>
      <w:r w:rsidR="00094750" w:rsidRPr="00C325B9">
        <w:rPr>
          <w:rFonts w:ascii="Palatino Linotype" w:hAnsi="Palatino Linotype" w:cs="Times New Roman"/>
          <w:b/>
          <w:bCs/>
          <w:sz w:val="18"/>
          <w:szCs w:val="18"/>
        </w:rPr>
        <w:t>tamquam</w:t>
      </w:r>
      <w:proofErr w:type="spellEnd"/>
      <w:r w:rsidR="00094750" w:rsidRPr="00C325B9">
        <w:rPr>
          <w:rFonts w:ascii="Palatino Linotype" w:hAnsi="Palatino Linotype" w:cs="Times New Roman"/>
          <w:b/>
          <w:bCs/>
          <w:sz w:val="18"/>
          <w:szCs w:val="18"/>
        </w:rPr>
        <w:t xml:space="preserve"> si.</w:t>
      </w:r>
      <w:r w:rsidR="002D23BD" w:rsidRPr="00C325B9">
        <w:rPr>
          <w:rFonts w:ascii="Palatino Linotype" w:hAnsi="Palatino Linotype" w:cs="Times New Roman"/>
          <w:b/>
          <w:bCs/>
          <w:sz w:val="18"/>
          <w:szCs w:val="18"/>
        </w:rPr>
        <w:t xml:space="preserve"> </w:t>
      </w:r>
      <w:r w:rsidR="00094750" w:rsidRPr="00C325B9">
        <w:rPr>
          <w:rFonts w:ascii="Palatino Linotype" w:hAnsi="Palatino Linotype" w:cs="Times New Roman"/>
          <w:b/>
          <w:bCs/>
          <w:sz w:val="18"/>
          <w:szCs w:val="18"/>
        </w:rPr>
        <w:t>:</w:t>
      </w:r>
      <w:r w:rsidR="00094750" w:rsidRPr="00C325B9">
        <w:rPr>
          <w:rFonts w:ascii="Palatino Linotype" w:hAnsi="Palatino Linotype" w:cs="Times New Roman"/>
          <w:sz w:val="18"/>
          <w:szCs w:val="18"/>
        </w:rPr>
        <w:t xml:space="preserve"> semblable à</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à celui qui.       </w:t>
      </w:r>
      <w:bookmarkStart w:id="376" w:name="laboro"/>
      <w:bookmarkEnd w:id="376"/>
      <w:proofErr w:type="spellStart"/>
      <w:r w:rsidR="00094750" w:rsidRPr="00C325B9">
        <w:rPr>
          <w:rFonts w:ascii="Palatino Linotype" w:hAnsi="Palatino Linotype" w:cs="Times New Roman"/>
          <w:b/>
          <w:bCs/>
          <w:sz w:val="18"/>
          <w:szCs w:val="18"/>
        </w:rPr>
        <w:t>Lăbōro</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āre</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āvi</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ātum</w:t>
      </w:r>
      <w:proofErr w:type="spellEnd"/>
      <w:r w:rsidR="0009475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intr</w:t>
      </w:r>
      <w:proofErr w:type="spellEnd"/>
      <w:r w:rsidR="00094750" w:rsidRPr="00C325B9">
        <w:rPr>
          <w:rFonts w:ascii="Palatino Linotype" w:hAnsi="Palatino Linotype" w:cs="Times New Roman"/>
          <w:sz w:val="18"/>
          <w:szCs w:val="18"/>
        </w:rPr>
        <w:t>. et qqf. tr.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1 - travailler, prendre de la peine, se donner du mal</w:t>
      </w:r>
      <w:r w:rsidR="002D23BD" w:rsidRPr="00C325B9">
        <w:rPr>
          <w:rFonts w:ascii="Palatino Linotype" w:hAnsi="Palatino Linotype" w:cs="Times New Roman"/>
          <w:sz w:val="18"/>
          <w:szCs w:val="18"/>
        </w:rPr>
        <w:t xml:space="preserve"> </w:t>
      </w:r>
      <w:proofErr w:type="gramStart"/>
      <w:r w:rsidR="00094750" w:rsidRPr="00C325B9">
        <w:rPr>
          <w:rFonts w:ascii="Palatino Linotype" w:hAnsi="Palatino Linotype" w:cs="Times New Roman"/>
          <w:sz w:val="18"/>
          <w:szCs w:val="18"/>
        </w:rPr>
        <w:t>;  [</w:t>
      </w:r>
      <w:proofErr w:type="gramEnd"/>
      <w:r w:rsidR="0009475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proofErr w:type="gramStart"/>
      <w:r w:rsidR="00094750" w:rsidRPr="00C325B9">
        <w:rPr>
          <w:rFonts w:ascii="Palatino Linotype" w:hAnsi="Palatino Linotype" w:cs="Times New Roman"/>
          <w:sz w:val="18"/>
          <w:szCs w:val="18"/>
        </w:rPr>
        <w:t>;  4</w:t>
      </w:r>
      <w:proofErr w:type="gramEnd"/>
      <w:r w:rsidR="00094750" w:rsidRPr="00C325B9">
        <w:rPr>
          <w:rFonts w:ascii="Palatino Linotype" w:hAnsi="Palatino Linotype" w:cs="Times New Roman"/>
          <w:sz w:val="18"/>
          <w:szCs w:val="18"/>
        </w:rPr>
        <w:t xml:space="preserve"> - être dans un malaise, être tourmenté, être incommodé, souffrir de.</w:t>
      </w:r>
      <w:r w:rsidRPr="00C325B9">
        <w:rPr>
          <w:rFonts w:ascii="Palatino Linotype" w:hAnsi="Palatino Linotype" w:cs="Times New Roman"/>
          <w:b/>
          <w:sz w:val="18"/>
          <w:szCs w:val="18"/>
        </w:rPr>
        <w:t xml:space="preserve">     </w:t>
      </w:r>
    </w:p>
  </w:footnote>
  <w:footnote w:id="85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94750" w:rsidRPr="00C325B9">
        <w:rPr>
          <w:rFonts w:ascii="Palatino Linotype" w:hAnsi="Palatino Linotype" w:cs="Times New Roman"/>
          <w:b/>
          <w:bCs/>
          <w:sz w:val="18"/>
          <w:szCs w:val="18"/>
        </w:rPr>
        <w:t xml:space="preserve">850. — et </w:t>
      </w:r>
      <w:proofErr w:type="spellStart"/>
      <w:r w:rsidR="00094750" w:rsidRPr="00C325B9">
        <w:rPr>
          <w:rFonts w:ascii="Palatino Linotype" w:hAnsi="Palatino Linotype" w:cs="Times New Roman"/>
          <w:b/>
          <w:bCs/>
          <w:sz w:val="18"/>
          <w:szCs w:val="18"/>
        </w:rPr>
        <w:t>pereunt</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neque</w:t>
      </w:r>
      <w:proofErr w:type="spellEnd"/>
      <w:r w:rsidR="00094750" w:rsidRPr="00C325B9">
        <w:rPr>
          <w:rFonts w:ascii="Palatino Linotype" w:hAnsi="Palatino Linotype" w:cs="Times New Roman"/>
          <w:b/>
          <w:bCs/>
          <w:sz w:val="18"/>
          <w:szCs w:val="18"/>
        </w:rPr>
        <w:t xml:space="preserve"> ab </w:t>
      </w:r>
      <w:proofErr w:type="spellStart"/>
      <w:r w:rsidR="00094750" w:rsidRPr="00C325B9">
        <w:rPr>
          <w:rFonts w:ascii="Palatino Linotype" w:hAnsi="Palatino Linotype" w:cs="Times New Roman"/>
          <w:b/>
          <w:bCs/>
          <w:sz w:val="18"/>
          <w:szCs w:val="18"/>
        </w:rPr>
        <w:t>exitio</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res</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ulla</w:t>
      </w:r>
      <w:proofErr w:type="spellEnd"/>
      <w:r w:rsidR="00094750" w:rsidRPr="00C325B9">
        <w:rPr>
          <w:rFonts w:ascii="Palatino Linotype" w:hAnsi="Palatino Linotype" w:cs="Times New Roman"/>
          <w:b/>
          <w:bCs/>
          <w:sz w:val="18"/>
          <w:szCs w:val="18"/>
        </w:rPr>
        <w:t xml:space="preserve"> </w:t>
      </w:r>
      <w:proofErr w:type="spellStart"/>
      <w:r w:rsidR="00094750" w:rsidRPr="00C325B9">
        <w:rPr>
          <w:rFonts w:ascii="Palatino Linotype" w:hAnsi="Palatino Linotype" w:cs="Times New Roman"/>
          <w:b/>
          <w:bCs/>
          <w:sz w:val="18"/>
          <w:szCs w:val="18"/>
        </w:rPr>
        <w:t>refrenat</w:t>
      </w:r>
      <w:proofErr w:type="spellEnd"/>
      <w:r w:rsidR="00094750" w:rsidRPr="00C325B9">
        <w:rPr>
          <w:rFonts w:ascii="Palatino Linotype" w:hAnsi="Palatino Linotype" w:cs="Times New Roman"/>
          <w:b/>
          <w:bCs/>
          <w:sz w:val="18"/>
          <w:szCs w:val="18"/>
        </w:rPr>
        <w:t>.    —</w:t>
      </w:r>
      <w:r w:rsidR="00094750" w:rsidRPr="00C325B9">
        <w:rPr>
          <w:rFonts w:ascii="Palatino Linotype" w:hAnsi="Palatino Linotype" w:cs="Times New Roman"/>
          <w:sz w:val="18"/>
          <w:szCs w:val="18"/>
        </w:rPr>
        <w:t xml:space="preserve">  </w:t>
      </w:r>
      <w:r w:rsidR="00094750" w:rsidRPr="00C325B9">
        <w:rPr>
          <w:rStyle w:val="Appelnotedebasdep"/>
          <w:rFonts w:ascii="Palatino Linotype" w:hAnsi="Palatino Linotype" w:cs="Times New Roman"/>
          <w:sz w:val="18"/>
          <w:szCs w:val="18"/>
          <w:vertAlign w:val="baseline"/>
        </w:rPr>
        <w:t xml:space="preserve"> </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Pereo</w:t>
      </w:r>
      <w:proofErr w:type="spellEnd"/>
      <w:r w:rsidR="00094750" w:rsidRPr="00C325B9">
        <w:rPr>
          <w:rFonts w:ascii="Palatino Linotype" w:hAnsi="Palatino Linotype" w:cs="Times New Roman"/>
          <w:b/>
          <w:bCs/>
          <w:sz w:val="18"/>
          <w:szCs w:val="18"/>
        </w:rPr>
        <w:t>, ire</w:t>
      </w:r>
      <w:r w:rsidR="002D23BD" w:rsidRPr="00C325B9">
        <w:rPr>
          <w:rFonts w:ascii="Palatino Linotype" w:hAnsi="Palatino Linotype" w:cs="Times New Roman"/>
          <w:b/>
          <w:bCs/>
          <w:sz w:val="18"/>
          <w:szCs w:val="18"/>
        </w:rPr>
        <w:t xml:space="preserve"> </w:t>
      </w:r>
      <w:r w:rsidR="00094750" w:rsidRPr="00C325B9">
        <w:rPr>
          <w:rFonts w:ascii="Palatino Linotype" w:hAnsi="Palatino Linotype" w:cs="Times New Roman"/>
          <w:b/>
          <w:bCs/>
          <w:sz w:val="18"/>
          <w:szCs w:val="18"/>
        </w:rPr>
        <w:t>:</w:t>
      </w:r>
      <w:r w:rsidR="00094750" w:rsidRPr="00C325B9">
        <w:rPr>
          <w:rFonts w:ascii="Palatino Linotype" w:hAnsi="Palatino Linotype" w:cs="Times New Roman"/>
          <w:sz w:val="18"/>
          <w:szCs w:val="18"/>
        </w:rPr>
        <w:t xml:space="preserve"> périr.  </w:t>
      </w:r>
      <w:r w:rsidR="00094750" w:rsidRPr="00C325B9">
        <w:rPr>
          <w:rStyle w:val="Appelnotedebasdep"/>
          <w:rFonts w:ascii="Palatino Linotype" w:hAnsi="Palatino Linotype" w:cs="Times New Roman"/>
          <w:sz w:val="18"/>
          <w:szCs w:val="18"/>
          <w:vertAlign w:val="baseline"/>
        </w:rPr>
        <w:t xml:space="preserve"> </w:t>
      </w:r>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Exĭtĭum</w:t>
      </w:r>
      <w:proofErr w:type="spellEnd"/>
      <w:r w:rsidR="00094750" w:rsidRPr="00C325B9">
        <w:rPr>
          <w:rFonts w:ascii="Palatino Linotype" w:hAnsi="Palatino Linotype" w:cs="Times New Roman"/>
          <w:b/>
          <w:bCs/>
          <w:sz w:val="18"/>
          <w:szCs w:val="18"/>
        </w:rPr>
        <w:t xml:space="preserve">, ĭi, </w:t>
      </w:r>
      <w:proofErr w:type="gramStart"/>
      <w:r w:rsidR="00094750" w:rsidRPr="00C325B9">
        <w:rPr>
          <w:rFonts w:ascii="Palatino Linotype" w:hAnsi="Palatino Linotype" w:cs="Times New Roman"/>
          <w:b/>
          <w:bCs/>
          <w:sz w:val="18"/>
          <w:szCs w:val="18"/>
        </w:rPr>
        <w:t>n</w:t>
      </w:r>
      <w:r w:rsidR="00094750" w:rsidRPr="00C325B9">
        <w:rPr>
          <w:rFonts w:ascii="Palatino Linotype" w:hAnsi="Palatino Linotype" w:cs="Times New Roman"/>
          <w:sz w:val="18"/>
          <w:szCs w:val="18"/>
        </w:rPr>
        <w:t>.  :</w:t>
      </w:r>
      <w:proofErr w:type="gramEnd"/>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ruine, perte, destruction, renversement, chute.      </w:t>
      </w:r>
      <w:bookmarkStart w:id="377" w:name="refreno"/>
      <w:bookmarkStart w:id="378" w:name="refraeno"/>
      <w:bookmarkEnd w:id="377"/>
      <w:bookmarkEnd w:id="378"/>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b/>
          <w:bCs/>
          <w:sz w:val="18"/>
          <w:szCs w:val="18"/>
        </w:rPr>
        <w:t>Rĕfrēno</w:t>
      </w:r>
      <w:proofErr w:type="spellEnd"/>
      <w:r w:rsidR="00094750" w:rsidRPr="00C325B9">
        <w:rPr>
          <w:rFonts w:ascii="Palatino Linotype" w:hAnsi="Palatino Linotype" w:cs="Times New Roman"/>
          <w:b/>
          <w:bCs/>
          <w:sz w:val="18"/>
          <w:szCs w:val="18"/>
        </w:rPr>
        <w:t xml:space="preserve"> </w:t>
      </w:r>
      <w:r w:rsidR="00094750" w:rsidRPr="00C325B9">
        <w:rPr>
          <w:rFonts w:ascii="Palatino Linotype" w:hAnsi="Palatino Linotype" w:cs="Times New Roman"/>
          <w:sz w:val="18"/>
          <w:szCs w:val="18"/>
        </w:rPr>
        <w:t>(</w:t>
      </w:r>
      <w:proofErr w:type="spellStart"/>
      <w:r w:rsidR="00094750" w:rsidRPr="00C325B9">
        <w:rPr>
          <w:rFonts w:ascii="Palatino Linotype" w:hAnsi="Palatino Linotype" w:cs="Times New Roman"/>
          <w:sz w:val="18"/>
          <w:szCs w:val="18"/>
        </w:rPr>
        <w:t>rĕfræno</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āre</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āvi</w:t>
      </w:r>
      <w:proofErr w:type="spellEnd"/>
      <w:r w:rsidR="00094750" w:rsidRPr="00C325B9">
        <w:rPr>
          <w:rFonts w:ascii="Palatino Linotype" w:hAnsi="Palatino Linotype" w:cs="Times New Roman"/>
          <w:sz w:val="18"/>
          <w:szCs w:val="18"/>
        </w:rPr>
        <w:t xml:space="preserve">, </w:t>
      </w:r>
      <w:proofErr w:type="spellStart"/>
      <w:r w:rsidR="00094750" w:rsidRPr="00C325B9">
        <w:rPr>
          <w:rFonts w:ascii="Palatino Linotype" w:hAnsi="Palatino Linotype" w:cs="Times New Roman"/>
          <w:sz w:val="18"/>
          <w:szCs w:val="18"/>
        </w:rPr>
        <w:t>ātum</w:t>
      </w:r>
      <w:proofErr w:type="spellEnd"/>
      <w:r w:rsidR="00094750" w:rsidRPr="00C325B9">
        <w:rPr>
          <w:rFonts w:ascii="Palatino Linotype" w:hAnsi="Palatino Linotype" w:cs="Times New Roman"/>
          <w:sz w:val="18"/>
          <w:szCs w:val="18"/>
        </w:rPr>
        <w:t xml:space="preserve"> : - tr. - 1 - </w:t>
      </w:r>
      <w:proofErr w:type="gramStart"/>
      <w:r w:rsidR="00094750" w:rsidRPr="00C325B9">
        <w:rPr>
          <w:rFonts w:ascii="Palatino Linotype" w:hAnsi="Palatino Linotype" w:cs="Times New Roman"/>
          <w:sz w:val="18"/>
          <w:szCs w:val="18"/>
        </w:rPr>
        <w:t>arrêter</w:t>
      </w:r>
      <w:r w:rsidR="002D23BD" w:rsidRPr="00C325B9">
        <w:rPr>
          <w:rFonts w:ascii="Palatino Linotype" w:hAnsi="Palatino Linotype" w:cs="Times New Roman"/>
          <w:sz w:val="18"/>
          <w:szCs w:val="18"/>
        </w:rPr>
        <w:t xml:space="preserve"> </w:t>
      </w:r>
      <w:r w:rsidR="00094750" w:rsidRPr="00C325B9">
        <w:rPr>
          <w:rFonts w:ascii="Palatino Linotype" w:hAnsi="Palatino Linotype" w:cs="Times New Roman"/>
          <w:sz w:val="18"/>
          <w:szCs w:val="18"/>
        </w:rPr>
        <w:t xml:space="preserve"> par</w:t>
      </w:r>
      <w:proofErr w:type="gramEnd"/>
      <w:r w:rsidR="00094750" w:rsidRPr="00C325B9">
        <w:rPr>
          <w:rFonts w:ascii="Palatino Linotype" w:hAnsi="Palatino Linotype" w:cs="Times New Roman"/>
          <w:sz w:val="18"/>
          <w:szCs w:val="18"/>
        </w:rPr>
        <w:t xml:space="preserve"> le frein. - 2 - réfréner, réprimer, maîtriser, dompter, entraver, arrêter</w:t>
      </w:r>
      <w:r w:rsidR="002D23BD" w:rsidRPr="00C325B9">
        <w:rPr>
          <w:rFonts w:ascii="Palatino Linotype" w:hAnsi="Palatino Linotype" w:cs="Times New Roman"/>
          <w:sz w:val="18"/>
          <w:szCs w:val="18"/>
        </w:rPr>
        <w:t xml:space="preserve"> </w:t>
      </w:r>
      <w:proofErr w:type="gramStart"/>
      <w:r w:rsidR="00094750" w:rsidRPr="00C325B9">
        <w:rPr>
          <w:rFonts w:ascii="Palatino Linotype" w:hAnsi="Palatino Linotype" w:cs="Times New Roman"/>
          <w:sz w:val="18"/>
          <w:szCs w:val="18"/>
        </w:rPr>
        <w:t>;  (</w:t>
      </w:r>
      <w:proofErr w:type="spellStart"/>
      <w:r w:rsidR="00094750" w:rsidRPr="00C325B9">
        <w:rPr>
          <w:rFonts w:ascii="Palatino Linotype" w:hAnsi="Palatino Linotype" w:cs="Times New Roman"/>
          <w:sz w:val="18"/>
          <w:szCs w:val="18"/>
        </w:rPr>
        <w:t>aliquem</w:t>
      </w:r>
      <w:proofErr w:type="spellEnd"/>
      <w:r w:rsidR="00094750" w:rsidRPr="00C325B9">
        <w:rPr>
          <w:rFonts w:ascii="Palatino Linotype" w:hAnsi="Palatino Linotype" w:cs="Times New Roman"/>
          <w:sz w:val="18"/>
          <w:szCs w:val="18"/>
        </w:rPr>
        <w:t xml:space="preserve">  ab</w:t>
      </w:r>
      <w:proofErr w:type="gramEnd"/>
      <w:r w:rsidR="00094750" w:rsidRPr="00C325B9">
        <w:rPr>
          <w:rFonts w:ascii="Palatino Linotype" w:hAnsi="Palatino Linotype" w:cs="Times New Roman"/>
          <w:sz w:val="18"/>
          <w:szCs w:val="18"/>
        </w:rPr>
        <w:t xml:space="preserve"> + </w:t>
      </w:r>
      <w:proofErr w:type="spellStart"/>
      <w:r w:rsidR="00094750" w:rsidRPr="00C325B9">
        <w:rPr>
          <w:rFonts w:ascii="Palatino Linotype" w:hAnsi="Palatino Linotype" w:cs="Times New Roman"/>
          <w:sz w:val="18"/>
          <w:szCs w:val="18"/>
        </w:rPr>
        <w:t>abl</w:t>
      </w:r>
      <w:proofErr w:type="spellEnd"/>
      <w:r w:rsidR="00094750" w:rsidRPr="00C325B9">
        <w:rPr>
          <w:rFonts w:ascii="Palatino Linotype" w:hAnsi="Palatino Linotype" w:cs="Times New Roman"/>
          <w:sz w:val="18"/>
          <w:szCs w:val="18"/>
        </w:rPr>
        <w:t xml:space="preserve">.) barrer à </w:t>
      </w:r>
      <w:proofErr w:type="spellStart"/>
      <w:r w:rsidR="00094750" w:rsidRPr="00C325B9">
        <w:rPr>
          <w:rFonts w:ascii="Palatino Linotype" w:hAnsi="Palatino Linotype" w:cs="Times New Roman"/>
          <w:sz w:val="18"/>
          <w:szCs w:val="18"/>
        </w:rPr>
        <w:t>qn</w:t>
      </w:r>
      <w:proofErr w:type="spellEnd"/>
      <w:r w:rsidR="00094750" w:rsidRPr="00C325B9">
        <w:rPr>
          <w:rFonts w:ascii="Palatino Linotype" w:hAnsi="Palatino Linotype" w:cs="Times New Roman"/>
          <w:sz w:val="18"/>
          <w:szCs w:val="18"/>
        </w:rPr>
        <w:t xml:space="preserve"> le chemin vers. </w:t>
      </w:r>
      <w:r w:rsidRPr="00C325B9">
        <w:rPr>
          <w:rFonts w:ascii="Palatino Linotype" w:hAnsi="Palatino Linotype" w:cs="Times New Roman"/>
          <w:b/>
          <w:sz w:val="18"/>
          <w:szCs w:val="18"/>
        </w:rPr>
        <w:t xml:space="preserve">        </w:t>
      </w:r>
    </w:p>
  </w:footnote>
  <w:footnote w:id="851">
    <w:p w:rsidR="0081438B" w:rsidRPr="00C325B9" w:rsidRDefault="0081438B" w:rsidP="00C325B9">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94750" w:rsidRPr="00C325B9">
        <w:rPr>
          <w:rFonts w:ascii="Palatino Linotype" w:hAnsi="Palatino Linotype"/>
          <w:b/>
          <w:bCs/>
          <w:sz w:val="18"/>
          <w:szCs w:val="18"/>
        </w:rPr>
        <w:t xml:space="preserve">851. — Nam quid in </w:t>
      </w:r>
      <w:proofErr w:type="spellStart"/>
      <w:r w:rsidR="00094750" w:rsidRPr="00C325B9">
        <w:rPr>
          <w:rFonts w:ascii="Palatino Linotype" w:hAnsi="Palatino Linotype"/>
          <w:b/>
          <w:bCs/>
          <w:sz w:val="18"/>
          <w:szCs w:val="18"/>
        </w:rPr>
        <w:t>oppressu</w:t>
      </w:r>
      <w:proofErr w:type="spellEnd"/>
      <w:r w:rsidR="00094750" w:rsidRPr="00C325B9">
        <w:rPr>
          <w:rFonts w:ascii="Palatino Linotype" w:hAnsi="Palatino Linotype"/>
          <w:b/>
          <w:bCs/>
          <w:sz w:val="18"/>
          <w:szCs w:val="18"/>
        </w:rPr>
        <w:t xml:space="preserve"> </w:t>
      </w:r>
      <w:proofErr w:type="spellStart"/>
      <w:r w:rsidR="00094750" w:rsidRPr="00C325B9">
        <w:rPr>
          <w:rFonts w:ascii="Palatino Linotype" w:hAnsi="Palatino Linotype"/>
          <w:b/>
          <w:bCs/>
          <w:sz w:val="18"/>
          <w:szCs w:val="18"/>
        </w:rPr>
        <w:t>valido</w:t>
      </w:r>
      <w:proofErr w:type="spellEnd"/>
      <w:r w:rsidR="00094750" w:rsidRPr="00C325B9">
        <w:rPr>
          <w:rFonts w:ascii="Palatino Linotype" w:hAnsi="Palatino Linotype"/>
          <w:b/>
          <w:bCs/>
          <w:sz w:val="18"/>
          <w:szCs w:val="18"/>
        </w:rPr>
        <w:t xml:space="preserve"> </w:t>
      </w:r>
      <w:proofErr w:type="spellStart"/>
      <w:r w:rsidR="00094750" w:rsidRPr="00C325B9">
        <w:rPr>
          <w:rFonts w:ascii="Palatino Linotype" w:hAnsi="Palatino Linotype"/>
          <w:b/>
          <w:bCs/>
          <w:sz w:val="18"/>
          <w:szCs w:val="18"/>
        </w:rPr>
        <w:t>durabit</w:t>
      </w:r>
      <w:proofErr w:type="spellEnd"/>
      <w:r w:rsidR="00094750" w:rsidRPr="00C325B9">
        <w:rPr>
          <w:rFonts w:ascii="Palatino Linotype" w:hAnsi="Palatino Linotype"/>
          <w:b/>
          <w:bCs/>
          <w:sz w:val="18"/>
          <w:szCs w:val="18"/>
        </w:rPr>
        <w:t xml:space="preserve"> </w:t>
      </w:r>
      <w:proofErr w:type="spellStart"/>
      <w:r w:rsidR="00094750" w:rsidRPr="00C325B9">
        <w:rPr>
          <w:rFonts w:ascii="Palatino Linotype" w:hAnsi="Palatino Linotype"/>
          <w:b/>
          <w:bCs/>
          <w:sz w:val="18"/>
          <w:szCs w:val="18"/>
        </w:rPr>
        <w:t>eorum</w:t>
      </w:r>
      <w:proofErr w:type="spellEnd"/>
      <w:r w:rsidR="00094750" w:rsidRPr="00C325B9">
        <w:rPr>
          <w:rFonts w:ascii="Palatino Linotype" w:hAnsi="Palatino Linotype"/>
          <w:b/>
          <w:bCs/>
          <w:sz w:val="18"/>
          <w:szCs w:val="18"/>
        </w:rPr>
        <w:t xml:space="preserve">, </w:t>
      </w:r>
      <w:r w:rsidR="00094750" w:rsidRPr="00C325B9">
        <w:rPr>
          <w:rStyle w:val="Appelnotedebasdep"/>
          <w:rFonts w:ascii="Palatino Linotype" w:hAnsi="Palatino Linotype"/>
          <w:b/>
          <w:bCs/>
          <w:sz w:val="18"/>
          <w:szCs w:val="18"/>
          <w:vertAlign w:val="baseline"/>
        </w:rPr>
        <w:t xml:space="preserve">  </w:t>
      </w:r>
      <w:r w:rsidR="00094750" w:rsidRPr="00C325B9">
        <w:rPr>
          <w:rFonts w:ascii="Palatino Linotype" w:hAnsi="Palatino Linotype"/>
          <w:b/>
          <w:bCs/>
          <w:sz w:val="18"/>
          <w:szCs w:val="18"/>
        </w:rPr>
        <w:t>—</w:t>
      </w:r>
      <w:r w:rsidR="00094750" w:rsidRPr="00C325B9">
        <w:rPr>
          <w:rFonts w:ascii="Palatino Linotype" w:hAnsi="Palatino Linotype"/>
          <w:sz w:val="18"/>
          <w:szCs w:val="18"/>
        </w:rPr>
        <w:t xml:space="preserve">   </w:t>
      </w:r>
      <w:proofErr w:type="spellStart"/>
      <w:r w:rsidR="00094750" w:rsidRPr="00C325B9">
        <w:rPr>
          <w:rFonts w:ascii="Palatino Linotype" w:hAnsi="Palatino Linotype"/>
          <w:b/>
          <w:bCs/>
          <w:sz w:val="18"/>
          <w:szCs w:val="18"/>
        </w:rPr>
        <w:t>Oppressŭs</w:t>
      </w:r>
      <w:proofErr w:type="spellEnd"/>
      <w:r w:rsidR="00094750" w:rsidRPr="00C325B9">
        <w:rPr>
          <w:rFonts w:ascii="Palatino Linotype" w:hAnsi="Palatino Linotype"/>
          <w:b/>
          <w:bCs/>
          <w:sz w:val="18"/>
          <w:szCs w:val="18"/>
        </w:rPr>
        <w:t xml:space="preserve">, </w:t>
      </w:r>
      <w:proofErr w:type="spellStart"/>
      <w:r w:rsidR="00094750" w:rsidRPr="00C325B9">
        <w:rPr>
          <w:rFonts w:ascii="Palatino Linotype" w:hAnsi="Palatino Linotype"/>
          <w:b/>
          <w:bCs/>
          <w:sz w:val="18"/>
          <w:szCs w:val="18"/>
        </w:rPr>
        <w:t>ūs</w:t>
      </w:r>
      <w:proofErr w:type="spellEnd"/>
      <w:r w:rsidR="00094750" w:rsidRPr="00C325B9">
        <w:rPr>
          <w:rFonts w:ascii="Palatino Linotype" w:hAnsi="Palatino Linotype"/>
          <w:b/>
          <w:bCs/>
          <w:sz w:val="18"/>
          <w:szCs w:val="18"/>
        </w:rPr>
        <w:t xml:space="preserve">, m. </w:t>
      </w:r>
      <w:r w:rsidR="00094750" w:rsidRPr="00C325B9">
        <w:rPr>
          <w:rFonts w:ascii="Palatino Linotype" w:hAnsi="Palatino Linotype"/>
          <w:sz w:val="18"/>
          <w:szCs w:val="18"/>
        </w:rPr>
        <w:t>(</w:t>
      </w:r>
      <w:r w:rsidR="00094750" w:rsidRPr="00C325B9">
        <w:rPr>
          <w:rFonts w:ascii="Palatino Linotype" w:hAnsi="Palatino Linotype"/>
          <w:i/>
          <w:iCs/>
          <w:sz w:val="18"/>
          <w:szCs w:val="18"/>
        </w:rPr>
        <w:t xml:space="preserve">seul. </w:t>
      </w:r>
      <w:proofErr w:type="gramStart"/>
      <w:r w:rsidR="00094750" w:rsidRPr="00C325B9">
        <w:rPr>
          <w:rFonts w:ascii="Palatino Linotype" w:hAnsi="Palatino Linotype"/>
          <w:i/>
          <w:iCs/>
          <w:sz w:val="18"/>
          <w:szCs w:val="18"/>
        </w:rPr>
        <w:t>à</w:t>
      </w:r>
      <w:proofErr w:type="gramEnd"/>
      <w:r w:rsidR="00094750" w:rsidRPr="00C325B9">
        <w:rPr>
          <w:rFonts w:ascii="Palatino Linotype" w:hAnsi="Palatino Linotype"/>
          <w:i/>
          <w:iCs/>
          <w:sz w:val="18"/>
          <w:szCs w:val="18"/>
        </w:rPr>
        <w:t xml:space="preserve"> l'</w:t>
      </w:r>
      <w:proofErr w:type="spellStart"/>
      <w:r w:rsidR="00094750" w:rsidRPr="00C325B9">
        <w:rPr>
          <w:rFonts w:ascii="Palatino Linotype" w:hAnsi="Palatino Linotype"/>
          <w:i/>
          <w:iCs/>
          <w:sz w:val="18"/>
          <w:szCs w:val="18"/>
        </w:rPr>
        <w:t>abl</w:t>
      </w:r>
      <w:proofErr w:type="spellEnd"/>
      <w:r w:rsidR="00094750" w:rsidRPr="00C325B9">
        <w:rPr>
          <w:rFonts w:ascii="Palatino Linotype" w:hAnsi="Palatino Linotype"/>
          <w:i/>
          <w:iCs/>
          <w:sz w:val="18"/>
          <w:szCs w:val="18"/>
        </w:rPr>
        <w:t>.</w:t>
      </w:r>
      <w:r w:rsidR="00094750" w:rsidRPr="00C325B9">
        <w:rPr>
          <w:rFonts w:ascii="Palatino Linotype" w:hAnsi="Palatino Linotype"/>
          <w:sz w:val="18"/>
          <w:szCs w:val="18"/>
        </w:rPr>
        <w:t xml:space="preserve"> </w:t>
      </w:r>
      <w:proofErr w:type="spellStart"/>
      <w:proofErr w:type="gramStart"/>
      <w:r w:rsidR="00094750" w:rsidRPr="00C325B9">
        <w:rPr>
          <w:rFonts w:ascii="Palatino Linotype" w:hAnsi="Palatino Linotype"/>
          <w:sz w:val="18"/>
          <w:szCs w:val="18"/>
        </w:rPr>
        <w:t>oppressū</w:t>
      </w:r>
      <w:proofErr w:type="spellEnd"/>
      <w:proofErr w:type="gramEnd"/>
      <w:r w:rsidR="00094750" w:rsidRPr="00C325B9">
        <w:rPr>
          <w:rFonts w:ascii="Palatino Linotype" w:hAnsi="Palatino Linotype"/>
          <w:sz w:val="18"/>
          <w:szCs w:val="18"/>
        </w:rPr>
        <w:t xml:space="preserve">) : action de presser, action de peser sur </w:t>
      </w:r>
      <w:r w:rsidR="00094750" w:rsidRPr="00C325B9">
        <w:rPr>
          <w:rFonts w:ascii="Palatino Linotype" w:hAnsi="Palatino Linotype"/>
          <w:i/>
          <w:iCs/>
          <w:sz w:val="18"/>
          <w:szCs w:val="18"/>
        </w:rPr>
        <w:t xml:space="preserve">; voir 454 </w:t>
      </w:r>
      <w:proofErr w:type="gramStart"/>
      <w:r w:rsidR="00094750" w:rsidRPr="00C325B9">
        <w:rPr>
          <w:rFonts w:ascii="Palatino Linotype" w:hAnsi="Palatino Linotype"/>
          <w:i/>
          <w:iCs/>
          <w:sz w:val="18"/>
          <w:szCs w:val="18"/>
        </w:rPr>
        <w:t>note</w:t>
      </w:r>
      <w:proofErr w:type="gramEnd"/>
      <w:r w:rsidR="00094750" w:rsidRPr="00C325B9">
        <w:rPr>
          <w:rFonts w:ascii="Palatino Linotype" w:hAnsi="Palatino Linotype"/>
          <w:i/>
          <w:iCs/>
          <w:sz w:val="18"/>
          <w:szCs w:val="18"/>
        </w:rPr>
        <w:t xml:space="preserve"> de E&amp;R.</w:t>
      </w:r>
      <w:r w:rsidR="00094750" w:rsidRPr="00C325B9">
        <w:rPr>
          <w:rFonts w:ascii="Palatino Linotype" w:hAnsi="Palatino Linotype"/>
          <w:sz w:val="18"/>
          <w:szCs w:val="18"/>
        </w:rPr>
        <w:t xml:space="preserve"> </w:t>
      </w:r>
      <w:proofErr w:type="gramStart"/>
      <w:r w:rsidR="00094750" w:rsidRPr="00C325B9">
        <w:rPr>
          <w:rFonts w:ascii="Palatino Linotype" w:hAnsi="Palatino Linotype"/>
          <w:sz w:val="18"/>
          <w:szCs w:val="18"/>
        </w:rPr>
        <w:t>( «</w:t>
      </w:r>
      <w:proofErr w:type="gramEnd"/>
      <w:r w:rsidR="002D23BD" w:rsidRPr="00C325B9">
        <w:rPr>
          <w:rFonts w:ascii="Palatino Linotype" w:hAnsi="Palatino Linotype"/>
          <w:sz w:val="18"/>
          <w:szCs w:val="18"/>
        </w:rPr>
        <w:t xml:space="preserve"> </w:t>
      </w:r>
      <w:r w:rsidR="00094750" w:rsidRPr="00C325B9">
        <w:rPr>
          <w:rFonts w:ascii="Palatino Linotype" w:hAnsi="Palatino Linotype"/>
          <w:sz w:val="18"/>
          <w:szCs w:val="18"/>
        </w:rPr>
        <w:t>dans un assaut violent</w:t>
      </w:r>
      <w:r w:rsidR="002D23BD" w:rsidRPr="00C325B9">
        <w:rPr>
          <w:rFonts w:ascii="Palatino Linotype" w:hAnsi="Palatino Linotype"/>
          <w:sz w:val="18"/>
          <w:szCs w:val="18"/>
        </w:rPr>
        <w:t xml:space="preserve"> </w:t>
      </w:r>
      <w:r w:rsidR="00094750" w:rsidRPr="00C325B9">
        <w:rPr>
          <w:rFonts w:ascii="Palatino Linotype" w:hAnsi="Palatino Linotype"/>
          <w:sz w:val="18"/>
          <w:szCs w:val="18"/>
        </w:rPr>
        <w:t>» Ernout</w:t>
      </w:r>
      <w:r w:rsidR="002D23BD" w:rsidRPr="00C325B9">
        <w:rPr>
          <w:rFonts w:ascii="Palatino Linotype" w:hAnsi="Palatino Linotype"/>
          <w:sz w:val="18"/>
          <w:szCs w:val="18"/>
        </w:rPr>
        <w:t xml:space="preserve"> </w:t>
      </w:r>
      <w:proofErr w:type="gramStart"/>
      <w:r w:rsidR="00094750" w:rsidRPr="00C325B9">
        <w:rPr>
          <w:rFonts w:ascii="Palatino Linotype" w:hAnsi="Palatino Linotype"/>
          <w:sz w:val="18"/>
          <w:szCs w:val="18"/>
        </w:rPr>
        <w:t>;  B.</w:t>
      </w:r>
      <w:proofErr w:type="gramEnd"/>
      <w:r w:rsidR="00094750" w:rsidRPr="00C325B9">
        <w:rPr>
          <w:rFonts w:ascii="Palatino Linotype" w:hAnsi="Palatino Linotype"/>
          <w:sz w:val="18"/>
          <w:szCs w:val="18"/>
        </w:rPr>
        <w:t xml:space="preserve"> précise </w:t>
      </w:r>
      <w:r w:rsidR="00094750" w:rsidRPr="00C325B9">
        <w:rPr>
          <w:rFonts w:ascii="Palatino Linotype" w:eastAsiaTheme="minorHAnsi" w:hAnsi="Palatino Linotype"/>
          <w:color w:val="000000"/>
          <w:sz w:val="18"/>
          <w:szCs w:val="18"/>
          <w:lang w:eastAsia="en-US"/>
          <w14:ligatures w14:val="standardContextual"/>
        </w:rPr>
        <w:t xml:space="preserve">It </w:t>
      </w:r>
      <w:proofErr w:type="spellStart"/>
      <w:r w:rsidR="00094750" w:rsidRPr="00C325B9">
        <w:rPr>
          <w:rFonts w:ascii="Palatino Linotype" w:eastAsiaTheme="minorHAnsi" w:hAnsi="Palatino Linotype"/>
          <w:color w:val="000000"/>
          <w:sz w:val="18"/>
          <w:szCs w:val="18"/>
          <w:lang w:eastAsia="en-US"/>
          <w14:ligatures w14:val="standardContextual"/>
        </w:rPr>
        <w:t>should</w:t>
      </w:r>
      <w:proofErr w:type="spellEnd"/>
      <w:r w:rsidR="00094750" w:rsidRPr="00C325B9">
        <w:rPr>
          <w:rFonts w:ascii="Palatino Linotype" w:eastAsiaTheme="minorHAnsi" w:hAnsi="Palatino Linotype"/>
          <w:color w:val="000000"/>
          <w:sz w:val="18"/>
          <w:szCs w:val="18"/>
          <w:lang w:eastAsia="en-US"/>
          <w14:ligatures w14:val="standardContextual"/>
        </w:rPr>
        <w:t xml:space="preserve"> </w:t>
      </w:r>
      <w:proofErr w:type="spellStart"/>
      <w:r w:rsidR="00094750" w:rsidRPr="00C325B9">
        <w:rPr>
          <w:rFonts w:ascii="Palatino Linotype" w:eastAsiaTheme="minorHAnsi" w:hAnsi="Palatino Linotype"/>
          <w:color w:val="000000"/>
          <w:sz w:val="18"/>
          <w:szCs w:val="18"/>
          <w:lang w:eastAsia="en-US"/>
          <w14:ligatures w14:val="standardContextual"/>
        </w:rPr>
        <w:t>be</w:t>
      </w:r>
      <w:proofErr w:type="spellEnd"/>
      <w:r w:rsidR="00094750" w:rsidRPr="00C325B9">
        <w:rPr>
          <w:rFonts w:ascii="Palatino Linotype" w:eastAsiaTheme="minorHAnsi" w:hAnsi="Palatino Linotype"/>
          <w:color w:val="000000"/>
          <w:sz w:val="18"/>
          <w:szCs w:val="18"/>
          <w:lang w:eastAsia="en-US"/>
          <w14:ligatures w14:val="standardContextual"/>
        </w:rPr>
        <w:t xml:space="preserve"> </w:t>
      </w:r>
      <w:proofErr w:type="spellStart"/>
      <w:r w:rsidR="00094750" w:rsidRPr="00C325B9">
        <w:rPr>
          <w:rFonts w:ascii="Palatino Linotype" w:eastAsiaTheme="minorHAnsi" w:hAnsi="Palatino Linotype"/>
          <w:color w:val="000000"/>
          <w:sz w:val="18"/>
          <w:szCs w:val="18"/>
          <w:lang w:eastAsia="en-US"/>
          <w14:ligatures w14:val="standardContextual"/>
        </w:rPr>
        <w:t>taken</w:t>
      </w:r>
      <w:proofErr w:type="spellEnd"/>
      <w:r w:rsidR="00094750" w:rsidRPr="00C325B9">
        <w:rPr>
          <w:rFonts w:ascii="Palatino Linotype" w:eastAsiaTheme="minorHAnsi" w:hAnsi="Palatino Linotype"/>
          <w:color w:val="000000"/>
          <w:sz w:val="18"/>
          <w:szCs w:val="18"/>
          <w:lang w:eastAsia="en-US"/>
          <w14:ligatures w14:val="standardContextual"/>
        </w:rPr>
        <w:t xml:space="preserve"> in </w:t>
      </w:r>
      <w:proofErr w:type="spellStart"/>
      <w:r w:rsidR="00094750" w:rsidRPr="00C325B9">
        <w:rPr>
          <w:rFonts w:ascii="Palatino Linotype" w:eastAsiaTheme="minorHAnsi" w:hAnsi="Palatino Linotype"/>
          <w:color w:val="000000"/>
          <w:sz w:val="18"/>
          <w:szCs w:val="18"/>
          <w:lang w:eastAsia="en-US"/>
          <w14:ligatures w14:val="standardContextual"/>
        </w:rPr>
        <w:t>sense</w:t>
      </w:r>
      <w:proofErr w:type="spellEnd"/>
      <w:r w:rsidR="00094750" w:rsidRPr="00C325B9">
        <w:rPr>
          <w:rFonts w:ascii="Palatino Linotype" w:eastAsiaTheme="minorHAnsi" w:hAnsi="Palatino Linotype"/>
          <w:color w:val="000000"/>
          <w:sz w:val="18"/>
          <w:szCs w:val="18"/>
          <w:lang w:eastAsia="en-US"/>
          <w14:ligatures w14:val="standardContextual"/>
        </w:rPr>
        <w:t xml:space="preserve"> </w:t>
      </w:r>
      <w:proofErr w:type="spellStart"/>
      <w:r w:rsidR="00094750" w:rsidRPr="00C325B9">
        <w:rPr>
          <w:rFonts w:ascii="Palatino Linotype" w:eastAsiaTheme="minorHAnsi" w:hAnsi="Palatino Linotype"/>
          <w:color w:val="000000"/>
          <w:sz w:val="18"/>
          <w:szCs w:val="18"/>
          <w:lang w:eastAsia="en-US"/>
          <w14:ligatures w14:val="standardContextual"/>
        </w:rPr>
        <w:t>with</w:t>
      </w:r>
      <w:proofErr w:type="spellEnd"/>
      <w:r w:rsidR="00094750" w:rsidRPr="00C325B9">
        <w:rPr>
          <w:rFonts w:ascii="Palatino Linotype" w:eastAsiaTheme="minorHAnsi" w:hAnsi="Palatino Linotype"/>
          <w:color w:val="000000"/>
          <w:sz w:val="18"/>
          <w:szCs w:val="18"/>
          <w:lang w:eastAsia="en-US"/>
          <w14:ligatures w14:val="standardContextual"/>
        </w:rPr>
        <w:t xml:space="preserve"> leti </w:t>
      </w:r>
      <w:proofErr w:type="spellStart"/>
      <w:r w:rsidR="00094750" w:rsidRPr="00C325B9">
        <w:rPr>
          <w:rFonts w:ascii="Palatino Linotype" w:eastAsiaTheme="minorHAnsi" w:hAnsi="Palatino Linotype"/>
          <w:color w:val="000000"/>
          <w:sz w:val="18"/>
          <w:szCs w:val="18"/>
          <w:lang w:eastAsia="en-US"/>
          <w14:ligatures w14:val="standardContextual"/>
        </w:rPr>
        <w:t>sub</w:t>
      </w:r>
      <w:proofErr w:type="spellEnd"/>
      <w:r w:rsidR="00094750" w:rsidRPr="00C325B9">
        <w:rPr>
          <w:rFonts w:ascii="Palatino Linotype" w:eastAsiaTheme="minorHAnsi" w:hAnsi="Palatino Linotype"/>
          <w:color w:val="000000"/>
          <w:sz w:val="18"/>
          <w:szCs w:val="18"/>
          <w:lang w:eastAsia="en-US"/>
          <w14:ligatures w14:val="standardContextual"/>
        </w:rPr>
        <w:t xml:space="preserve"> </w:t>
      </w:r>
      <w:proofErr w:type="spellStart"/>
      <w:r w:rsidR="00094750" w:rsidRPr="00C325B9">
        <w:rPr>
          <w:rFonts w:ascii="Palatino Linotype" w:eastAsiaTheme="minorHAnsi" w:hAnsi="Palatino Linotype"/>
          <w:color w:val="000000"/>
          <w:sz w:val="18"/>
          <w:szCs w:val="18"/>
          <w:lang w:eastAsia="en-US"/>
          <w14:ligatures w14:val="standardContextual"/>
        </w:rPr>
        <w:t>dentibus</w:t>
      </w:r>
      <w:proofErr w:type="spellEnd"/>
      <w:r w:rsidR="00094750" w:rsidRPr="00C325B9">
        <w:rPr>
          <w:rFonts w:ascii="Palatino Linotype" w:eastAsiaTheme="minorHAnsi" w:hAnsi="Palatino Linotype"/>
          <w:color w:val="000000"/>
          <w:sz w:val="18"/>
          <w:szCs w:val="18"/>
          <w:lang w:eastAsia="en-US"/>
          <w14:ligatures w14:val="standardContextual"/>
        </w:rPr>
        <w:t xml:space="preserve"> </w:t>
      </w:r>
      <w:proofErr w:type="spellStart"/>
      <w:r w:rsidR="00094750" w:rsidRPr="00C325B9">
        <w:rPr>
          <w:rFonts w:ascii="Palatino Linotype" w:eastAsiaTheme="minorHAnsi" w:hAnsi="Palatino Linotype"/>
          <w:color w:val="000000"/>
          <w:sz w:val="18"/>
          <w:szCs w:val="18"/>
          <w:lang w:eastAsia="en-US"/>
          <w14:ligatures w14:val="standardContextual"/>
        </w:rPr>
        <w:t>ipsis</w:t>
      </w:r>
      <w:proofErr w:type="spellEnd"/>
      <w:r w:rsidR="00094750" w:rsidRPr="00C325B9">
        <w:rPr>
          <w:rFonts w:ascii="Palatino Linotype" w:eastAsiaTheme="minorHAnsi" w:hAnsi="Palatino Linotype"/>
          <w:color w:val="000000"/>
          <w:sz w:val="18"/>
          <w:szCs w:val="18"/>
          <w:lang w:eastAsia="en-US"/>
          <w14:ligatures w14:val="standardContextual"/>
        </w:rPr>
        <w:t xml:space="preserve"> in 852.</w:t>
      </w:r>
      <w:r w:rsidR="00094750" w:rsidRPr="00C325B9">
        <w:rPr>
          <w:rFonts w:ascii="Palatino Linotype" w:hAnsi="Palatino Linotype"/>
          <w:sz w:val="18"/>
          <w:szCs w:val="18"/>
        </w:rPr>
        <w:t xml:space="preserve">).      </w:t>
      </w:r>
      <w:proofErr w:type="spellStart"/>
      <w:r w:rsidR="00094750" w:rsidRPr="00C325B9">
        <w:rPr>
          <w:rFonts w:ascii="Palatino Linotype" w:hAnsi="Palatino Linotype"/>
          <w:b/>
          <w:bCs/>
          <w:sz w:val="18"/>
          <w:szCs w:val="18"/>
        </w:rPr>
        <w:t>Vălĭdus</w:t>
      </w:r>
      <w:proofErr w:type="spellEnd"/>
      <w:r w:rsidR="00094750" w:rsidRPr="00C325B9">
        <w:rPr>
          <w:rFonts w:ascii="Palatino Linotype" w:hAnsi="Palatino Linotype"/>
          <w:b/>
          <w:bCs/>
          <w:sz w:val="18"/>
          <w:szCs w:val="18"/>
        </w:rPr>
        <w:t xml:space="preserve">, a, um :  </w:t>
      </w:r>
      <w:r w:rsidR="00094750" w:rsidRPr="00C325B9">
        <w:rPr>
          <w:rFonts w:ascii="Palatino Linotype" w:hAnsi="Palatino Linotype"/>
          <w:sz w:val="18"/>
          <w:szCs w:val="18"/>
        </w:rPr>
        <w:t>1 -</w:t>
      </w:r>
      <w:r w:rsidR="002D23BD" w:rsidRPr="00C325B9">
        <w:rPr>
          <w:rFonts w:ascii="Palatino Linotype" w:hAnsi="Palatino Linotype"/>
          <w:sz w:val="18"/>
          <w:szCs w:val="18"/>
        </w:rPr>
        <w:t xml:space="preserve"> </w:t>
      </w:r>
      <w:r w:rsidR="00094750" w:rsidRPr="00C325B9">
        <w:rPr>
          <w:rFonts w:ascii="Palatino Linotype" w:hAnsi="Palatino Linotype"/>
          <w:sz w:val="18"/>
          <w:szCs w:val="18"/>
        </w:rPr>
        <w:t>fort, robuste, vigoureux, solide</w:t>
      </w:r>
      <w:r w:rsidR="002D23BD" w:rsidRPr="00C325B9">
        <w:rPr>
          <w:rFonts w:ascii="Palatino Linotype" w:hAnsi="Palatino Linotype"/>
          <w:sz w:val="18"/>
          <w:szCs w:val="18"/>
        </w:rPr>
        <w:t xml:space="preserve"> </w:t>
      </w:r>
      <w:r w:rsidR="00094750" w:rsidRPr="00C325B9">
        <w:rPr>
          <w:rFonts w:ascii="Palatino Linotype" w:hAnsi="Palatino Linotype"/>
          <w:sz w:val="18"/>
          <w:szCs w:val="18"/>
        </w:rPr>
        <w:t xml:space="preserve">; puissant.     </w:t>
      </w:r>
      <w:proofErr w:type="spellStart"/>
      <w:r w:rsidR="00094750" w:rsidRPr="00C325B9">
        <w:rPr>
          <w:rFonts w:ascii="Palatino Linotype" w:hAnsi="Palatino Linotype"/>
          <w:b/>
          <w:bCs/>
          <w:sz w:val="18"/>
          <w:szCs w:val="18"/>
        </w:rPr>
        <w:t>Dūro</w:t>
      </w:r>
      <w:proofErr w:type="spellEnd"/>
      <w:r w:rsidR="00094750" w:rsidRPr="00C325B9">
        <w:rPr>
          <w:rFonts w:ascii="Palatino Linotype" w:hAnsi="Palatino Linotype"/>
          <w:b/>
          <w:bCs/>
          <w:sz w:val="18"/>
          <w:szCs w:val="18"/>
        </w:rPr>
        <w:t xml:space="preserve">, </w:t>
      </w:r>
      <w:proofErr w:type="spellStart"/>
      <w:r w:rsidR="00094750" w:rsidRPr="00C325B9">
        <w:rPr>
          <w:rFonts w:ascii="Palatino Linotype" w:hAnsi="Palatino Linotype"/>
          <w:b/>
          <w:bCs/>
          <w:sz w:val="18"/>
          <w:szCs w:val="18"/>
        </w:rPr>
        <w:t>āre</w:t>
      </w:r>
      <w:proofErr w:type="spellEnd"/>
      <w:r w:rsidR="00094750" w:rsidRPr="00C325B9">
        <w:rPr>
          <w:rFonts w:ascii="Palatino Linotype" w:hAnsi="Palatino Linotype"/>
          <w:b/>
          <w:bCs/>
          <w:sz w:val="18"/>
          <w:szCs w:val="18"/>
        </w:rPr>
        <w:t xml:space="preserve">, </w:t>
      </w:r>
      <w:proofErr w:type="spellStart"/>
      <w:r w:rsidR="00094750" w:rsidRPr="00C325B9">
        <w:rPr>
          <w:rFonts w:ascii="Palatino Linotype" w:hAnsi="Palatino Linotype"/>
          <w:sz w:val="18"/>
          <w:szCs w:val="18"/>
        </w:rPr>
        <w:t>āvi</w:t>
      </w:r>
      <w:proofErr w:type="spellEnd"/>
      <w:r w:rsidR="00094750" w:rsidRPr="00C325B9">
        <w:rPr>
          <w:rFonts w:ascii="Palatino Linotype" w:hAnsi="Palatino Linotype"/>
          <w:sz w:val="18"/>
          <w:szCs w:val="18"/>
        </w:rPr>
        <w:t xml:space="preserve">, </w:t>
      </w:r>
      <w:proofErr w:type="spellStart"/>
      <w:r w:rsidR="00094750" w:rsidRPr="00C325B9">
        <w:rPr>
          <w:rFonts w:ascii="Palatino Linotype" w:hAnsi="Palatino Linotype"/>
          <w:sz w:val="18"/>
          <w:szCs w:val="18"/>
        </w:rPr>
        <w:t>ātum</w:t>
      </w:r>
      <w:proofErr w:type="spellEnd"/>
      <w:r w:rsidR="00094750" w:rsidRPr="00C325B9">
        <w:rPr>
          <w:rFonts w:ascii="Palatino Linotype" w:hAnsi="Palatino Linotype"/>
          <w:sz w:val="18"/>
          <w:szCs w:val="18"/>
        </w:rPr>
        <w:t xml:space="preserve"> [</w:t>
      </w:r>
      <w:proofErr w:type="spellStart"/>
      <w:r w:rsidR="00094750" w:rsidRPr="00C325B9">
        <w:rPr>
          <w:rFonts w:ascii="Palatino Linotype" w:hAnsi="Palatino Linotype"/>
          <w:sz w:val="18"/>
          <w:szCs w:val="18"/>
        </w:rPr>
        <w:t>durus</w:t>
      </w:r>
      <w:proofErr w:type="spellEnd"/>
      <w:r w:rsidR="00094750" w:rsidRPr="00C325B9">
        <w:rPr>
          <w:rFonts w:ascii="Palatino Linotype" w:hAnsi="Palatino Linotype"/>
          <w:sz w:val="18"/>
          <w:szCs w:val="18"/>
        </w:rPr>
        <w:t>] :</w:t>
      </w:r>
      <w:r w:rsidR="002D23BD" w:rsidRPr="00C325B9">
        <w:rPr>
          <w:rFonts w:ascii="Palatino Linotype" w:hAnsi="Palatino Linotype"/>
          <w:sz w:val="18"/>
          <w:szCs w:val="18"/>
        </w:rPr>
        <w:t xml:space="preserve"> </w:t>
      </w:r>
      <w:r w:rsidR="00094750" w:rsidRPr="00C325B9">
        <w:rPr>
          <w:rFonts w:ascii="Palatino Linotype" w:hAnsi="Palatino Linotype"/>
          <w:sz w:val="18"/>
          <w:szCs w:val="18"/>
        </w:rPr>
        <w:t xml:space="preserve">- tr. et </w:t>
      </w:r>
      <w:proofErr w:type="spellStart"/>
      <w:r w:rsidR="00094750" w:rsidRPr="00C325B9">
        <w:rPr>
          <w:rFonts w:ascii="Palatino Linotype" w:hAnsi="Palatino Linotype"/>
          <w:sz w:val="18"/>
          <w:szCs w:val="18"/>
        </w:rPr>
        <w:t>intr</w:t>
      </w:r>
      <w:proofErr w:type="spellEnd"/>
      <w:r w:rsidR="00094750" w:rsidRPr="00C325B9">
        <w:rPr>
          <w:rFonts w:ascii="Palatino Linotype" w:hAnsi="Palatino Linotype"/>
          <w:sz w:val="18"/>
          <w:szCs w:val="18"/>
        </w:rPr>
        <w:t>.</w:t>
      </w:r>
      <w:r w:rsidR="002D23BD" w:rsidRPr="00C325B9">
        <w:rPr>
          <w:rFonts w:ascii="Palatino Linotype" w:hAnsi="Palatino Linotype"/>
          <w:sz w:val="18"/>
          <w:szCs w:val="18"/>
        </w:rPr>
        <w:t xml:space="preserve"> </w:t>
      </w:r>
      <w:r w:rsidR="00094750" w:rsidRPr="00C325B9">
        <w:rPr>
          <w:rFonts w:ascii="Palatino Linotype" w:hAnsi="Palatino Linotype"/>
          <w:sz w:val="18"/>
          <w:szCs w:val="18"/>
        </w:rPr>
        <w:t>:</w:t>
      </w:r>
      <w:proofErr w:type="gramStart"/>
      <w:r w:rsidR="00094750" w:rsidRPr="00C325B9">
        <w:rPr>
          <w:rFonts w:ascii="Palatino Linotype" w:hAnsi="Palatino Linotype"/>
          <w:sz w:val="18"/>
          <w:szCs w:val="18"/>
        </w:rPr>
        <w:t xml:space="preserve">   [</w:t>
      </w:r>
      <w:proofErr w:type="gramEnd"/>
      <w:r w:rsidR="00094750" w:rsidRPr="00C325B9">
        <w:rPr>
          <w:rFonts w:ascii="Palatino Linotype" w:hAnsi="Palatino Linotype"/>
          <w:sz w:val="18"/>
          <w:szCs w:val="18"/>
        </w:rPr>
        <w:t xml:space="preserve">…] : durer, résister, subsister.  </w:t>
      </w:r>
      <w:proofErr w:type="spellStart"/>
      <w:r w:rsidR="00094750" w:rsidRPr="00C325B9">
        <w:rPr>
          <w:rFonts w:ascii="Palatino Linotype" w:hAnsi="Palatino Linotype"/>
          <w:b/>
          <w:bCs/>
          <w:sz w:val="18"/>
          <w:szCs w:val="18"/>
        </w:rPr>
        <w:t>Eorum</w:t>
      </w:r>
      <w:proofErr w:type="spellEnd"/>
      <w:r w:rsidR="00094750" w:rsidRPr="00C325B9">
        <w:rPr>
          <w:rFonts w:ascii="Palatino Linotype" w:hAnsi="Palatino Linotype"/>
          <w:sz w:val="18"/>
          <w:szCs w:val="18"/>
        </w:rPr>
        <w:t xml:space="preserve"> reprend primordia. </w:t>
      </w:r>
      <w:r w:rsidRPr="00C325B9">
        <w:rPr>
          <w:rFonts w:ascii="Palatino Linotype" w:hAnsi="Palatino Linotype"/>
          <w:b/>
          <w:sz w:val="18"/>
          <w:szCs w:val="18"/>
        </w:rPr>
        <w:t xml:space="preserve">        </w:t>
      </w:r>
    </w:p>
  </w:footnote>
  <w:footnote w:id="85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E4F05" w:rsidRPr="00C325B9">
        <w:rPr>
          <w:rFonts w:ascii="Palatino Linotype" w:hAnsi="Palatino Linotype" w:cs="Times New Roman"/>
          <w:b/>
          <w:bCs/>
          <w:sz w:val="18"/>
          <w:szCs w:val="18"/>
        </w:rPr>
        <w:t xml:space="preserve">852. — ut mortem </w:t>
      </w:r>
      <w:proofErr w:type="spellStart"/>
      <w:r w:rsidR="00CE4F05" w:rsidRPr="00C325B9">
        <w:rPr>
          <w:rFonts w:ascii="Palatino Linotype" w:hAnsi="Palatino Linotype" w:cs="Times New Roman"/>
          <w:b/>
          <w:bCs/>
          <w:sz w:val="18"/>
          <w:szCs w:val="18"/>
        </w:rPr>
        <w:t>effugiat</w:t>
      </w:r>
      <w:proofErr w:type="spellEnd"/>
      <w:r w:rsidR="00CE4F05" w:rsidRPr="00C325B9">
        <w:rPr>
          <w:rFonts w:ascii="Palatino Linotype" w:hAnsi="Palatino Linotype" w:cs="Times New Roman"/>
          <w:b/>
          <w:bCs/>
          <w:sz w:val="18"/>
          <w:szCs w:val="18"/>
        </w:rPr>
        <w:t xml:space="preserve">, leti </w:t>
      </w:r>
      <w:proofErr w:type="spellStart"/>
      <w:r w:rsidR="00CE4F05" w:rsidRPr="00C325B9">
        <w:rPr>
          <w:rFonts w:ascii="Palatino Linotype" w:hAnsi="Palatino Linotype" w:cs="Times New Roman"/>
          <w:b/>
          <w:bCs/>
          <w:sz w:val="18"/>
          <w:szCs w:val="18"/>
        </w:rPr>
        <w:t>sub</w:t>
      </w:r>
      <w:proofErr w:type="spellEnd"/>
      <w:r w:rsidR="00CE4F05" w:rsidRPr="00C325B9">
        <w:rPr>
          <w:rFonts w:ascii="Palatino Linotype" w:hAnsi="Palatino Linotype" w:cs="Times New Roman"/>
          <w:b/>
          <w:bCs/>
          <w:sz w:val="18"/>
          <w:szCs w:val="18"/>
        </w:rPr>
        <w:t xml:space="preserve"> </w:t>
      </w:r>
      <w:proofErr w:type="spellStart"/>
      <w:r w:rsidR="00CE4F05" w:rsidRPr="00C325B9">
        <w:rPr>
          <w:rFonts w:ascii="Palatino Linotype" w:hAnsi="Palatino Linotype" w:cs="Times New Roman"/>
          <w:b/>
          <w:bCs/>
          <w:sz w:val="18"/>
          <w:szCs w:val="18"/>
        </w:rPr>
        <w:t>dentibus</w:t>
      </w:r>
      <w:proofErr w:type="spellEnd"/>
      <w:r w:rsidR="00CE4F05" w:rsidRPr="00C325B9">
        <w:rPr>
          <w:rFonts w:ascii="Palatino Linotype" w:hAnsi="Palatino Linotype" w:cs="Times New Roman"/>
          <w:b/>
          <w:bCs/>
          <w:sz w:val="18"/>
          <w:szCs w:val="18"/>
        </w:rPr>
        <w:t xml:space="preserve"> </w:t>
      </w:r>
      <w:proofErr w:type="spellStart"/>
      <w:proofErr w:type="gramStart"/>
      <w:r w:rsidR="00CE4F05" w:rsidRPr="00C325B9">
        <w:rPr>
          <w:rFonts w:ascii="Palatino Linotype" w:hAnsi="Palatino Linotype" w:cs="Times New Roman"/>
          <w:b/>
          <w:bCs/>
          <w:sz w:val="18"/>
          <w:szCs w:val="18"/>
        </w:rPr>
        <w:t>ipsis</w:t>
      </w:r>
      <w:proofErr w:type="spellEnd"/>
      <w:r w:rsidR="00CE4F05" w:rsidRPr="00C325B9">
        <w:rPr>
          <w:rFonts w:ascii="Palatino Linotype" w:hAnsi="Palatino Linotype" w:cs="Times New Roman"/>
          <w:b/>
          <w:bCs/>
          <w:sz w:val="18"/>
          <w:szCs w:val="18"/>
        </w:rPr>
        <w:t>?</w:t>
      </w:r>
      <w:proofErr w:type="gramEnd"/>
      <w:r w:rsidR="00CE4F05" w:rsidRPr="00C325B9">
        <w:rPr>
          <w:rFonts w:ascii="Palatino Linotype" w:hAnsi="Palatino Linotype" w:cs="Times New Roman"/>
          <w:b/>
          <w:bCs/>
          <w:sz w:val="18"/>
          <w:szCs w:val="18"/>
        </w:rPr>
        <w:t xml:space="preserve"> </w:t>
      </w:r>
      <w:r w:rsidR="00CE4F05" w:rsidRPr="00C325B9">
        <w:rPr>
          <w:rStyle w:val="Appelnotedebasdep"/>
          <w:rFonts w:ascii="Palatino Linotype" w:hAnsi="Palatino Linotype" w:cs="Times New Roman"/>
          <w:b/>
          <w:bCs/>
          <w:sz w:val="18"/>
          <w:szCs w:val="18"/>
          <w:vertAlign w:val="baseline"/>
        </w:rPr>
        <w:t xml:space="preserve">  </w:t>
      </w:r>
      <w:r w:rsidR="00CE4F05" w:rsidRPr="00C325B9">
        <w:rPr>
          <w:rFonts w:ascii="Palatino Linotype" w:hAnsi="Palatino Linotype" w:cs="Times New Roman"/>
          <w:b/>
          <w:bCs/>
          <w:sz w:val="18"/>
          <w:szCs w:val="18"/>
        </w:rPr>
        <w:t>—</w:t>
      </w:r>
      <w:r w:rsidR="00CE4F05" w:rsidRPr="00C325B9">
        <w:rPr>
          <w:rFonts w:ascii="Palatino Linotype" w:hAnsi="Palatino Linotype" w:cs="Times New Roman"/>
          <w:sz w:val="18"/>
          <w:szCs w:val="18"/>
        </w:rPr>
        <w:t xml:space="preserve"> </w:t>
      </w:r>
      <w:r w:rsidR="00CE4F05" w:rsidRPr="00C325B9">
        <w:rPr>
          <w:rStyle w:val="Appelnotedebasdep"/>
          <w:rFonts w:ascii="Palatino Linotype" w:hAnsi="Palatino Linotype" w:cs="Times New Roman"/>
          <w:sz w:val="18"/>
          <w:szCs w:val="18"/>
          <w:vertAlign w:val="baseline"/>
        </w:rPr>
        <w:t xml:space="preserve"> </w:t>
      </w:r>
      <w:r w:rsidR="00CE4F05" w:rsidRPr="00C325B9">
        <w:rPr>
          <w:rFonts w:ascii="Palatino Linotype" w:hAnsi="Palatino Linotype" w:cs="Times New Roman"/>
          <w:sz w:val="18"/>
          <w:szCs w:val="18"/>
        </w:rPr>
        <w:t xml:space="preserve">   </w:t>
      </w:r>
      <w:bookmarkStart w:id="379" w:name="letum"/>
      <w:bookmarkEnd w:id="379"/>
      <w:proofErr w:type="spellStart"/>
      <w:r w:rsidR="00CE4F05" w:rsidRPr="00C325B9">
        <w:rPr>
          <w:rFonts w:ascii="Palatino Linotype" w:hAnsi="Palatino Linotype" w:cs="Times New Roman"/>
          <w:b/>
          <w:bCs/>
          <w:sz w:val="18"/>
          <w:szCs w:val="18"/>
        </w:rPr>
        <w:t>Lētum</w:t>
      </w:r>
      <w:proofErr w:type="spellEnd"/>
      <w:r w:rsidR="00CE4F05" w:rsidRPr="00C325B9">
        <w:rPr>
          <w:rFonts w:ascii="Palatino Linotype" w:hAnsi="Palatino Linotype" w:cs="Times New Roman"/>
          <w:b/>
          <w:bCs/>
          <w:sz w:val="18"/>
          <w:szCs w:val="18"/>
        </w:rPr>
        <w:t xml:space="preserve">, i, n. : </w:t>
      </w:r>
      <w:r w:rsidR="00CE4F05" w:rsidRPr="00C325B9">
        <w:rPr>
          <w:rFonts w:ascii="Palatino Linotype" w:hAnsi="Palatino Linotype" w:cs="Times New Roman"/>
          <w:sz w:val="18"/>
          <w:szCs w:val="18"/>
        </w:rPr>
        <w:t>la mort, la mort violente</w:t>
      </w:r>
      <w:r w:rsidR="002D23BD" w:rsidRPr="00C325B9">
        <w:rPr>
          <w:rFonts w:ascii="Palatino Linotype" w:hAnsi="Palatino Linotype" w:cs="Times New Roman"/>
          <w:sz w:val="18"/>
          <w:szCs w:val="18"/>
        </w:rPr>
        <w:t xml:space="preserve"> </w:t>
      </w:r>
      <w:proofErr w:type="gramStart"/>
      <w:r w:rsidR="00CE4F05" w:rsidRPr="00C325B9">
        <w:rPr>
          <w:rFonts w:ascii="Palatino Linotype" w:hAnsi="Palatino Linotype" w:cs="Times New Roman"/>
          <w:sz w:val="18"/>
          <w:szCs w:val="18"/>
        </w:rPr>
        <w:t xml:space="preserve">;  </w:t>
      </w:r>
      <w:proofErr w:type="spellStart"/>
      <w:r w:rsidR="00CE4F05" w:rsidRPr="00C325B9">
        <w:rPr>
          <w:rFonts w:ascii="Palatino Linotype" w:hAnsi="Palatino Linotype" w:cs="Times New Roman"/>
          <w:sz w:val="18"/>
          <w:szCs w:val="18"/>
        </w:rPr>
        <w:t>Letum</w:t>
      </w:r>
      <w:proofErr w:type="spellEnd"/>
      <w:proofErr w:type="gramEnd"/>
      <w:r w:rsidR="00CE4F05" w:rsidRPr="00C325B9">
        <w:rPr>
          <w:rFonts w:ascii="Palatino Linotype" w:hAnsi="Palatino Linotype" w:cs="Times New Roman"/>
          <w:sz w:val="18"/>
          <w:szCs w:val="18"/>
        </w:rPr>
        <w:t>, i, n. : La Mort (divinité)</w:t>
      </w:r>
      <w:r w:rsidR="002D23BD" w:rsidRPr="00C325B9">
        <w:rPr>
          <w:rFonts w:ascii="Palatino Linotype" w:hAnsi="Palatino Linotype" w:cs="Times New Roman"/>
          <w:sz w:val="18"/>
          <w:szCs w:val="18"/>
        </w:rPr>
        <w:t xml:space="preserve"> </w:t>
      </w:r>
      <w:proofErr w:type="gramStart"/>
      <w:r w:rsidR="00CE4F0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CE4F05" w:rsidRPr="00C325B9">
        <w:rPr>
          <w:rFonts w:ascii="Palatino Linotype" w:hAnsi="Palatino Linotype" w:cs="Times New Roman"/>
          <w:sz w:val="18"/>
          <w:szCs w:val="18"/>
        </w:rPr>
        <w:t>2</w:t>
      </w:r>
      <w:proofErr w:type="gramEnd"/>
      <w:r w:rsidR="00CE4F05"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CE4F05" w:rsidRPr="00C325B9">
        <w:rPr>
          <w:rFonts w:ascii="Palatino Linotype" w:hAnsi="Palatino Linotype" w:cs="Times New Roman"/>
          <w:sz w:val="18"/>
          <w:szCs w:val="18"/>
        </w:rPr>
        <w:t>ruine, destruction.</w:t>
      </w:r>
      <w:r w:rsidRPr="00C325B9">
        <w:rPr>
          <w:rFonts w:ascii="Palatino Linotype" w:hAnsi="Palatino Linotype" w:cs="Times New Roman"/>
          <w:b/>
          <w:sz w:val="18"/>
          <w:szCs w:val="18"/>
        </w:rPr>
        <w:t xml:space="preserve">         </w:t>
      </w:r>
    </w:p>
  </w:footnote>
  <w:footnote w:id="85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bCs/>
          <w:sz w:val="18"/>
          <w:szCs w:val="18"/>
        </w:rPr>
        <w:t xml:space="preserve">853. — </w:t>
      </w:r>
      <w:proofErr w:type="spellStart"/>
      <w:r w:rsidR="006F573E" w:rsidRPr="00C325B9">
        <w:rPr>
          <w:rFonts w:ascii="Palatino Linotype" w:hAnsi="Palatino Linotype" w:cs="Times New Roman"/>
          <w:b/>
          <w:bCs/>
          <w:sz w:val="18"/>
          <w:szCs w:val="18"/>
        </w:rPr>
        <w:t>Ignis</w:t>
      </w:r>
      <w:proofErr w:type="spellEnd"/>
      <w:r w:rsidR="006F573E" w:rsidRPr="00C325B9">
        <w:rPr>
          <w:rFonts w:ascii="Palatino Linotype" w:hAnsi="Palatino Linotype" w:cs="Times New Roman"/>
          <w:b/>
          <w:bCs/>
          <w:sz w:val="18"/>
          <w:szCs w:val="18"/>
        </w:rPr>
        <w:t xml:space="preserve"> </w:t>
      </w:r>
      <w:proofErr w:type="spellStart"/>
      <w:r w:rsidR="006F573E" w:rsidRPr="00C325B9">
        <w:rPr>
          <w:rStyle w:val="lev"/>
          <w:rFonts w:ascii="Palatino Linotype" w:hAnsi="Palatino Linotype" w:cs="Times New Roman"/>
          <w:sz w:val="18"/>
          <w:szCs w:val="18"/>
        </w:rPr>
        <w:t>ă</w:t>
      </w:r>
      <w:r w:rsidR="006F573E" w:rsidRPr="00C325B9">
        <w:rPr>
          <w:rFonts w:ascii="Palatino Linotype" w:hAnsi="Palatino Linotype" w:cs="Times New Roman"/>
          <w:b/>
          <w:bCs/>
          <w:sz w:val="18"/>
          <w:szCs w:val="18"/>
        </w:rPr>
        <w:t>n</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umor</w:t>
      </w:r>
      <w:proofErr w:type="spellEnd"/>
      <w:r w:rsidR="006F573E" w:rsidRPr="00C325B9">
        <w:rPr>
          <w:rFonts w:ascii="Palatino Linotype" w:hAnsi="Palatino Linotype" w:cs="Times New Roman"/>
          <w:b/>
          <w:bCs/>
          <w:sz w:val="18"/>
          <w:szCs w:val="18"/>
        </w:rPr>
        <w:t xml:space="preserve"> </w:t>
      </w:r>
      <w:proofErr w:type="spellStart"/>
      <w:r w:rsidR="006F573E" w:rsidRPr="00C325B9">
        <w:rPr>
          <w:rStyle w:val="lev"/>
          <w:rFonts w:ascii="Palatino Linotype" w:hAnsi="Palatino Linotype" w:cs="Times New Roman"/>
          <w:sz w:val="18"/>
          <w:szCs w:val="18"/>
        </w:rPr>
        <w:t>ăn</w:t>
      </w:r>
      <w:proofErr w:type="spellEnd"/>
      <w:r w:rsidR="006F573E" w:rsidRPr="00C325B9">
        <w:rPr>
          <w:rFonts w:ascii="Palatino Linotype" w:hAnsi="Palatino Linotype" w:cs="Times New Roman"/>
          <w:b/>
          <w:bCs/>
          <w:sz w:val="18"/>
          <w:szCs w:val="18"/>
        </w:rPr>
        <w:t xml:space="preserve"> </w:t>
      </w:r>
      <w:proofErr w:type="gramStart"/>
      <w:r w:rsidR="006F573E" w:rsidRPr="00C325B9">
        <w:rPr>
          <w:rFonts w:ascii="Palatino Linotype" w:hAnsi="Palatino Linotype" w:cs="Times New Roman"/>
          <w:b/>
          <w:bCs/>
          <w:sz w:val="18"/>
          <w:szCs w:val="18"/>
        </w:rPr>
        <w:t>aura?</w:t>
      </w:r>
      <w:proofErr w:type="gramEnd"/>
      <w:r w:rsidR="006F573E" w:rsidRPr="00C325B9">
        <w:rPr>
          <w:rFonts w:ascii="Palatino Linotype" w:hAnsi="Palatino Linotype" w:cs="Times New Roman"/>
          <w:b/>
          <w:bCs/>
          <w:sz w:val="18"/>
          <w:szCs w:val="18"/>
        </w:rPr>
        <w:t xml:space="preserve"> quid </w:t>
      </w:r>
      <w:proofErr w:type="spellStart"/>
      <w:proofErr w:type="gramStart"/>
      <w:r w:rsidR="006F573E" w:rsidRPr="00C325B9">
        <w:rPr>
          <w:rFonts w:ascii="Palatino Linotype" w:hAnsi="Palatino Linotype" w:cs="Times New Roman"/>
          <w:b/>
          <w:bCs/>
          <w:sz w:val="18"/>
          <w:szCs w:val="18"/>
        </w:rPr>
        <w:t>horum</w:t>
      </w:r>
      <w:proofErr w:type="spellEnd"/>
      <w:r w:rsidR="006F573E" w:rsidRPr="00C325B9">
        <w:rPr>
          <w:rFonts w:ascii="Palatino Linotype" w:hAnsi="Palatino Linotype" w:cs="Times New Roman"/>
          <w:b/>
          <w:bCs/>
          <w:sz w:val="18"/>
          <w:szCs w:val="18"/>
        </w:rPr>
        <w:t>?</w:t>
      </w:r>
      <w:proofErr w:type="gram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sanguĕn</w:t>
      </w:r>
      <w:proofErr w:type="spellEnd"/>
      <w:r w:rsidR="006F573E" w:rsidRPr="00C325B9">
        <w:rPr>
          <w:rFonts w:ascii="Palatino Linotype" w:hAnsi="Palatino Linotype" w:cs="Times New Roman"/>
          <w:b/>
          <w:bCs/>
          <w:sz w:val="18"/>
          <w:szCs w:val="18"/>
        </w:rPr>
        <w:t xml:space="preserve"> et </w:t>
      </w:r>
      <w:proofErr w:type="spellStart"/>
      <w:proofErr w:type="gramStart"/>
      <w:r w:rsidR="006F573E" w:rsidRPr="00C325B9">
        <w:rPr>
          <w:rFonts w:ascii="Palatino Linotype" w:hAnsi="Palatino Linotype" w:cs="Times New Roman"/>
          <w:b/>
          <w:bCs/>
          <w:sz w:val="18"/>
          <w:szCs w:val="18"/>
        </w:rPr>
        <w:t>ossa</w:t>
      </w:r>
      <w:proofErr w:type="spellEnd"/>
      <w:r w:rsidR="006F573E" w:rsidRPr="00C325B9">
        <w:rPr>
          <w:rFonts w:ascii="Palatino Linotype" w:hAnsi="Palatino Linotype" w:cs="Times New Roman"/>
          <w:b/>
          <w:bCs/>
          <w:sz w:val="18"/>
          <w:szCs w:val="18"/>
        </w:rPr>
        <w:t>?</w:t>
      </w:r>
      <w:proofErr w:type="gramEnd"/>
      <w:r w:rsidR="006F573E" w:rsidRPr="00C325B9">
        <w:rPr>
          <w:rFonts w:ascii="Palatino Linotype" w:hAnsi="Palatino Linotype" w:cs="Times New Roman"/>
          <w:b/>
          <w:bCs/>
          <w:sz w:val="18"/>
          <w:szCs w:val="18"/>
        </w:rPr>
        <w:t xml:space="preserve"> —  </w:t>
      </w:r>
      <w:r w:rsidR="006F573E" w:rsidRPr="00C325B9">
        <w:rPr>
          <w:rStyle w:val="Appelnotedebasdep"/>
          <w:rFonts w:ascii="Palatino Linotype" w:hAnsi="Palatino Linotype" w:cs="Times New Roman"/>
          <w:sz w:val="18"/>
          <w:szCs w:val="18"/>
          <w:vertAlign w:val="baseline"/>
        </w:rPr>
        <w:t xml:space="preserve">   </w:t>
      </w:r>
      <w:r w:rsidR="006F573E" w:rsidRPr="00C325B9">
        <w:rPr>
          <w:rFonts w:ascii="Palatino Linotype" w:hAnsi="Palatino Linotype" w:cs="Times New Roman"/>
          <w:sz w:val="18"/>
          <w:szCs w:val="18"/>
        </w:rPr>
        <w:t xml:space="preserve"> </w:t>
      </w:r>
      <w:r w:rsidR="006F573E" w:rsidRPr="00C325B9">
        <w:rPr>
          <w:rFonts w:ascii="Palatino Linotype" w:hAnsi="Palatino Linotype" w:cs="Times New Roman"/>
          <w:b/>
          <w:bCs/>
          <w:sz w:val="18"/>
          <w:szCs w:val="18"/>
        </w:rPr>
        <w:t xml:space="preserve">Quid </w:t>
      </w:r>
      <w:proofErr w:type="spellStart"/>
      <w:r w:rsidR="006F573E" w:rsidRPr="00C325B9">
        <w:rPr>
          <w:rFonts w:ascii="Palatino Linotype" w:hAnsi="Palatino Linotype" w:cs="Times New Roman"/>
          <w:b/>
          <w:bCs/>
          <w:sz w:val="18"/>
          <w:szCs w:val="18"/>
        </w:rPr>
        <w:t>horum</w:t>
      </w:r>
      <w:proofErr w:type="spellEnd"/>
      <w:r w:rsidR="006F573E" w:rsidRPr="00C325B9">
        <w:rPr>
          <w:rFonts w:ascii="Palatino Linotype" w:hAnsi="Palatino Linotype" w:cs="Times New Roman"/>
          <w:sz w:val="18"/>
          <w:szCs w:val="18"/>
        </w:rPr>
        <w:t xml:space="preserve"> reprend </w:t>
      </w:r>
      <w:r w:rsidR="006F573E" w:rsidRPr="00C325B9">
        <w:rPr>
          <w:rFonts w:ascii="Palatino Linotype" w:hAnsi="Palatino Linotype" w:cs="Times New Roman"/>
          <w:b/>
          <w:bCs/>
          <w:sz w:val="18"/>
          <w:szCs w:val="18"/>
        </w:rPr>
        <w:t xml:space="preserve">quid </w:t>
      </w:r>
      <w:proofErr w:type="spellStart"/>
      <w:r w:rsidR="006F573E" w:rsidRPr="00C325B9">
        <w:rPr>
          <w:rFonts w:ascii="Palatino Linotype" w:hAnsi="Palatino Linotype" w:cs="Times New Roman"/>
          <w:b/>
          <w:bCs/>
          <w:sz w:val="18"/>
          <w:szCs w:val="18"/>
        </w:rPr>
        <w:t>eorum</w:t>
      </w:r>
      <w:proofErr w:type="spellEnd"/>
      <w:r w:rsidR="002D23BD" w:rsidRPr="00C325B9">
        <w:rPr>
          <w:rFonts w:ascii="Palatino Linotype" w:hAnsi="Palatino Linotype" w:cs="Times New Roman"/>
          <w:b/>
          <w:bCs/>
          <w:sz w:val="18"/>
          <w:szCs w:val="18"/>
        </w:rPr>
        <w:t xml:space="preserve"> </w:t>
      </w:r>
      <w:proofErr w:type="gramStart"/>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eorum</w:t>
      </w:r>
      <w:proofErr w:type="spellEnd"/>
      <w:proofErr w:type="gramEnd"/>
      <w:r w:rsidR="006F573E" w:rsidRPr="00C325B9">
        <w:rPr>
          <w:rFonts w:ascii="Palatino Linotype" w:hAnsi="Palatino Linotype" w:cs="Times New Roman"/>
          <w:sz w:val="18"/>
          <w:szCs w:val="18"/>
        </w:rPr>
        <w:t xml:space="preserve"> renvoie à </w:t>
      </w:r>
      <w:r w:rsidR="006F573E" w:rsidRPr="00C325B9">
        <w:rPr>
          <w:rFonts w:ascii="Palatino Linotype" w:hAnsi="Palatino Linotype" w:cs="Times New Roman"/>
          <w:b/>
          <w:bCs/>
          <w:sz w:val="18"/>
          <w:szCs w:val="18"/>
        </w:rPr>
        <w:t>primordia</w:t>
      </w:r>
      <w:r w:rsidR="006F573E" w:rsidRPr="00C325B9">
        <w:rPr>
          <w:rFonts w:ascii="Palatino Linotype" w:hAnsi="Palatino Linotype" w:cs="Times New Roman"/>
          <w:sz w:val="18"/>
          <w:szCs w:val="18"/>
        </w:rPr>
        <w:t xml:space="preserve">.    </w:t>
      </w:r>
      <w:r w:rsidR="006F573E" w:rsidRPr="00C325B9">
        <w:rPr>
          <w:rFonts w:ascii="Palatino Linotype" w:hAnsi="Palatino Linotype" w:cs="Times New Roman"/>
          <w:b/>
          <w:bCs/>
          <w:sz w:val="18"/>
          <w:szCs w:val="18"/>
        </w:rPr>
        <w:t xml:space="preserve">An = </w:t>
      </w:r>
      <w:proofErr w:type="spellStart"/>
      <w:r w:rsidR="006F573E" w:rsidRPr="00C325B9">
        <w:rPr>
          <w:rFonts w:ascii="Palatino Linotype" w:hAnsi="Palatino Linotype" w:cs="Times New Roman"/>
          <w:b/>
          <w:bCs/>
          <w:sz w:val="18"/>
          <w:szCs w:val="18"/>
        </w:rPr>
        <w:t>utrum</w:t>
      </w:r>
      <w:proofErr w:type="spellEnd"/>
      <w:r w:rsidR="006F573E" w:rsidRPr="00C325B9">
        <w:rPr>
          <w:rFonts w:ascii="Palatino Linotype" w:hAnsi="Palatino Linotype" w:cs="Times New Roman"/>
          <w:b/>
          <w:bCs/>
          <w:sz w:val="18"/>
          <w:szCs w:val="18"/>
        </w:rPr>
        <w:t xml:space="preserve"> </w:t>
      </w:r>
      <w:proofErr w:type="spellStart"/>
      <w:r w:rsidR="006F573E" w:rsidRPr="00C325B9">
        <w:rPr>
          <w:rStyle w:val="lev"/>
          <w:rFonts w:ascii="Palatino Linotype" w:hAnsi="Palatino Linotype" w:cs="Times New Roman"/>
          <w:sz w:val="18"/>
          <w:szCs w:val="18"/>
        </w:rPr>
        <w:t>ăn</w:t>
      </w:r>
      <w:proofErr w:type="spellEnd"/>
      <w:r w:rsidR="002D23BD" w:rsidRPr="00C325B9">
        <w:rPr>
          <w:rFonts w:ascii="Palatino Linotype" w:hAnsi="Palatino Linotype" w:cs="Times New Roman"/>
          <w:b/>
          <w:bCs/>
          <w:sz w:val="18"/>
          <w:szCs w:val="18"/>
        </w:rPr>
        <w:t xml:space="preserve"> </w:t>
      </w:r>
      <w:r w:rsidR="006F573E" w:rsidRPr="00C325B9">
        <w:rPr>
          <w:rFonts w:ascii="Palatino Linotype" w:hAnsi="Palatino Linotype" w:cs="Times New Roman"/>
          <w:b/>
          <w:bCs/>
          <w:sz w:val="18"/>
          <w:szCs w:val="18"/>
        </w:rPr>
        <w:t xml:space="preserve">? </w:t>
      </w:r>
      <w:r w:rsidR="006F573E" w:rsidRPr="00C325B9">
        <w:rPr>
          <w:rFonts w:ascii="Palatino Linotype" w:hAnsi="Palatino Linotype" w:cs="Times New Roman"/>
          <w:sz w:val="18"/>
          <w:szCs w:val="18"/>
        </w:rPr>
        <w:t>est-ce que… ou est-ce que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w:t>
      </w:r>
      <w:r w:rsidR="006F573E" w:rsidRPr="00C325B9">
        <w:rPr>
          <w:rFonts w:ascii="Palatino Linotype" w:hAnsi="Palatino Linotype" w:cs="Times New Roman"/>
          <w:b/>
          <w:bCs/>
          <w:sz w:val="18"/>
          <w:szCs w:val="18"/>
        </w:rPr>
        <w:t xml:space="preserve"> </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b/>
          <w:bCs/>
          <w:sz w:val="18"/>
          <w:szCs w:val="18"/>
        </w:rPr>
        <w:t>Sanguĕn</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ĭnĭs</w:t>
      </w:r>
      <w:proofErr w:type="spellEnd"/>
      <w:r w:rsidR="006F573E" w:rsidRPr="00C325B9">
        <w:rPr>
          <w:rFonts w:ascii="Palatino Linotype" w:hAnsi="Palatino Linotype" w:cs="Times New Roman"/>
          <w:b/>
          <w:bCs/>
          <w:sz w:val="18"/>
          <w:szCs w:val="18"/>
        </w:rPr>
        <w:t xml:space="preserve">, n. (arch.) : c. </w:t>
      </w:r>
      <w:proofErr w:type="spellStart"/>
      <w:r w:rsidR="006F573E" w:rsidRPr="00C325B9">
        <w:rPr>
          <w:rFonts w:ascii="Palatino Linotype" w:hAnsi="Palatino Linotype" w:cs="Times New Roman"/>
          <w:b/>
          <w:bCs/>
          <w:sz w:val="18"/>
          <w:szCs w:val="18"/>
        </w:rPr>
        <w:t>sanguis</w:t>
      </w:r>
      <w:proofErr w:type="spellEnd"/>
      <w:r w:rsidR="006F573E" w:rsidRPr="00C325B9">
        <w:rPr>
          <w:rFonts w:ascii="Palatino Linotype" w:hAnsi="Palatino Linotype" w:cs="Times New Roman"/>
          <w:b/>
          <w:bCs/>
          <w:sz w:val="18"/>
          <w:szCs w:val="18"/>
        </w:rPr>
        <w:t>.</w:t>
      </w:r>
      <w:r w:rsidRPr="00C325B9">
        <w:rPr>
          <w:rFonts w:ascii="Palatino Linotype" w:hAnsi="Palatino Linotype" w:cs="Times New Roman"/>
          <w:b/>
          <w:sz w:val="18"/>
          <w:szCs w:val="18"/>
        </w:rPr>
        <w:t xml:space="preserve">         </w:t>
      </w:r>
    </w:p>
  </w:footnote>
  <w:footnote w:id="85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sz w:val="18"/>
          <w:szCs w:val="18"/>
        </w:rPr>
        <w:t xml:space="preserve">854. — Nil, ut </w:t>
      </w:r>
      <w:proofErr w:type="spellStart"/>
      <w:r w:rsidR="006F573E" w:rsidRPr="00C325B9">
        <w:rPr>
          <w:rFonts w:ascii="Palatino Linotype" w:hAnsi="Palatino Linotype" w:cs="Times New Roman"/>
          <w:b/>
          <w:sz w:val="18"/>
          <w:szCs w:val="18"/>
        </w:rPr>
        <w:t>opinor</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ubi</w:t>
      </w:r>
      <w:proofErr w:type="spellEnd"/>
      <w:r w:rsidR="006F573E" w:rsidRPr="00C325B9">
        <w:rPr>
          <w:rFonts w:ascii="Palatino Linotype" w:hAnsi="Palatino Linotype" w:cs="Times New Roman"/>
          <w:b/>
          <w:sz w:val="18"/>
          <w:szCs w:val="18"/>
        </w:rPr>
        <w:t xml:space="preserve"> ex aequo </w:t>
      </w:r>
      <w:proofErr w:type="spellStart"/>
      <w:r w:rsidR="006F573E" w:rsidRPr="00C325B9">
        <w:rPr>
          <w:rFonts w:ascii="Palatino Linotype" w:hAnsi="Palatino Linotype" w:cs="Times New Roman"/>
          <w:b/>
          <w:sz w:val="18"/>
          <w:szCs w:val="18"/>
        </w:rPr>
        <w:t>res</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funditus</w:t>
      </w:r>
      <w:proofErr w:type="spellEnd"/>
      <w:r w:rsidR="006F573E" w:rsidRPr="00C325B9">
        <w:rPr>
          <w:rFonts w:ascii="Palatino Linotype" w:hAnsi="Palatino Linotype" w:cs="Times New Roman"/>
          <w:b/>
          <w:sz w:val="18"/>
          <w:szCs w:val="18"/>
        </w:rPr>
        <w:t xml:space="preserve"> </w:t>
      </w:r>
      <w:proofErr w:type="spellStart"/>
      <w:proofErr w:type="gramStart"/>
      <w:r w:rsidR="006F573E" w:rsidRPr="00C325B9">
        <w:rPr>
          <w:rFonts w:ascii="Palatino Linotype" w:hAnsi="Palatino Linotype" w:cs="Times New Roman"/>
          <w:b/>
          <w:sz w:val="18"/>
          <w:szCs w:val="18"/>
        </w:rPr>
        <w:t>omnis</w:t>
      </w:r>
      <w:proofErr w:type="spellEnd"/>
      <w:r w:rsidR="006F573E" w:rsidRPr="00C325B9">
        <w:rPr>
          <w:rFonts w:ascii="Palatino Linotype" w:hAnsi="Palatino Linotype" w:cs="Times New Roman"/>
          <w:b/>
          <w:sz w:val="18"/>
          <w:szCs w:val="18"/>
        </w:rPr>
        <w:t xml:space="preserve">  —</w:t>
      </w:r>
      <w:proofErr w:type="gramEnd"/>
      <w:r w:rsidR="006F573E" w:rsidRPr="00C325B9">
        <w:rPr>
          <w:rFonts w:ascii="Palatino Linotype" w:hAnsi="Palatino Linotype" w:cs="Times New Roman"/>
          <w:sz w:val="18"/>
          <w:szCs w:val="18"/>
        </w:rPr>
        <w:t xml:space="preserve"> </w:t>
      </w:r>
      <w:r w:rsidR="006F573E" w:rsidRPr="00C325B9">
        <w:rPr>
          <w:rStyle w:val="Appelnotedebasdep"/>
          <w:rFonts w:ascii="Palatino Linotype" w:hAnsi="Palatino Linotype" w:cs="Times New Roman"/>
          <w:sz w:val="18"/>
          <w:szCs w:val="18"/>
          <w:vertAlign w:val="baseline"/>
        </w:rPr>
        <w:t xml:space="preserve">   </w:t>
      </w:r>
      <w:proofErr w:type="spellStart"/>
      <w:r w:rsidR="006F573E" w:rsidRPr="00C325B9">
        <w:rPr>
          <w:rFonts w:ascii="Palatino Linotype" w:hAnsi="Palatino Linotype" w:cs="Times New Roman"/>
          <w:b/>
          <w:bCs/>
          <w:sz w:val="18"/>
          <w:szCs w:val="18"/>
        </w:rPr>
        <w:t>Nīl</w:t>
      </w:r>
      <w:proofErr w:type="spellEnd"/>
      <w:r w:rsidR="006F573E" w:rsidRPr="00C325B9">
        <w:rPr>
          <w:rFonts w:ascii="Palatino Linotype" w:hAnsi="Palatino Linotype" w:cs="Times New Roman"/>
          <w:b/>
          <w:bCs/>
          <w:sz w:val="18"/>
          <w:szCs w:val="18"/>
        </w:rPr>
        <w:t xml:space="preserve"> = </w:t>
      </w:r>
      <w:proofErr w:type="spellStart"/>
      <w:r w:rsidR="006F573E" w:rsidRPr="00C325B9">
        <w:rPr>
          <w:rFonts w:ascii="Palatino Linotype" w:hAnsi="Palatino Linotype" w:cs="Times New Roman"/>
          <w:b/>
          <w:bCs/>
          <w:sz w:val="18"/>
          <w:szCs w:val="18"/>
        </w:rPr>
        <w:t>Nĭhĭl</w:t>
      </w:r>
      <w:proofErr w:type="spellEnd"/>
      <w:r w:rsidR="006F573E" w:rsidRPr="00C325B9">
        <w:rPr>
          <w:rFonts w:ascii="Palatino Linotype" w:hAnsi="Palatino Linotype" w:cs="Times New Roman"/>
          <w:b/>
          <w:bCs/>
          <w:sz w:val="18"/>
          <w:szCs w:val="18"/>
        </w:rPr>
        <w:t>.     Ex aequo</w:t>
      </w:r>
      <w:r w:rsidR="002D23BD" w:rsidRPr="00C325B9">
        <w:rPr>
          <w:rFonts w:ascii="Palatino Linotype" w:hAnsi="Palatino Linotype" w:cs="Times New Roman"/>
          <w:b/>
          <w:bCs/>
          <w:sz w:val="18"/>
          <w:szCs w:val="18"/>
        </w:rPr>
        <w:t xml:space="preserve"> </w:t>
      </w:r>
      <w:r w:rsidR="006F573E" w:rsidRPr="00C325B9">
        <w:rPr>
          <w:rFonts w:ascii="Palatino Linotype" w:hAnsi="Palatino Linotype" w:cs="Times New Roman"/>
          <w:b/>
          <w:bCs/>
          <w:sz w:val="18"/>
          <w:szCs w:val="18"/>
        </w:rPr>
        <w:t xml:space="preserve">: </w:t>
      </w:r>
      <w:r w:rsidR="006F573E" w:rsidRPr="00C325B9">
        <w:rPr>
          <w:rFonts w:ascii="Palatino Linotype" w:hAnsi="Palatino Linotype" w:cs="Times New Roman"/>
          <w:sz w:val="18"/>
          <w:szCs w:val="18"/>
        </w:rPr>
        <w:t xml:space="preserve">redoublement oratoire de </w:t>
      </w:r>
      <w:proofErr w:type="spellStart"/>
      <w:r w:rsidR="006F573E" w:rsidRPr="00C325B9">
        <w:rPr>
          <w:rFonts w:ascii="Palatino Linotype" w:hAnsi="Palatino Linotype" w:cs="Times New Roman"/>
          <w:b/>
          <w:bCs/>
          <w:sz w:val="18"/>
          <w:szCs w:val="18"/>
        </w:rPr>
        <w:t>quam</w:t>
      </w:r>
      <w:proofErr w:type="spellEnd"/>
      <w:r w:rsidR="002D23BD" w:rsidRPr="00C325B9">
        <w:rPr>
          <w:rFonts w:ascii="Palatino Linotype" w:hAnsi="Palatino Linotype" w:cs="Times New Roman"/>
          <w:b/>
          <w:bCs/>
          <w:sz w:val="18"/>
          <w:szCs w:val="18"/>
        </w:rPr>
        <w:t xml:space="preserve"> </w:t>
      </w:r>
      <w:r w:rsidR="006F573E" w:rsidRPr="00C325B9">
        <w:rPr>
          <w:rFonts w:ascii="Palatino Linotype" w:hAnsi="Palatino Linotype" w:cs="Times New Roman"/>
          <w:b/>
          <w:bCs/>
          <w:sz w:val="18"/>
          <w:szCs w:val="18"/>
        </w:rPr>
        <w:t>; («</w:t>
      </w:r>
      <w:r w:rsidR="002D23BD" w:rsidRPr="00C325B9">
        <w:rPr>
          <w:rFonts w:ascii="Palatino Linotype" w:hAnsi="Palatino Linotype" w:cs="Times New Roman"/>
          <w:b/>
          <w:bCs/>
          <w:sz w:val="18"/>
          <w:szCs w:val="18"/>
        </w:rPr>
        <w:t xml:space="preserve"> </w:t>
      </w:r>
      <w:r w:rsidR="006F573E" w:rsidRPr="00C325B9">
        <w:rPr>
          <w:rFonts w:ascii="Palatino Linotype" w:hAnsi="Palatino Linotype" w:cs="Times New Roman"/>
          <w:sz w:val="18"/>
          <w:szCs w:val="18"/>
        </w:rPr>
        <w:t xml:space="preserve">all </w:t>
      </w:r>
      <w:proofErr w:type="spellStart"/>
      <w:r w:rsidR="006F573E" w:rsidRPr="00C325B9">
        <w:rPr>
          <w:rFonts w:ascii="Palatino Linotype" w:hAnsi="Palatino Linotype" w:cs="Times New Roman"/>
          <w:sz w:val="18"/>
          <w:szCs w:val="18"/>
        </w:rPr>
        <w:t>alike</w:t>
      </w:r>
      <w:proofErr w:type="spellEnd"/>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an </w:t>
      </w:r>
      <w:proofErr w:type="spellStart"/>
      <w:r w:rsidR="006F573E" w:rsidRPr="00C325B9">
        <w:rPr>
          <w:rFonts w:ascii="Palatino Linotype" w:hAnsi="Palatino Linotype" w:cs="Times New Roman"/>
          <w:sz w:val="18"/>
          <w:szCs w:val="18"/>
        </w:rPr>
        <w:t>emphatic</w:t>
      </w:r>
      <w:proofErr w:type="spellEnd"/>
      <w:r w:rsidR="006F573E" w:rsidRPr="00C325B9">
        <w:rPr>
          <w:rFonts w:ascii="Palatino Linotype" w:hAnsi="Palatino Linotype" w:cs="Times New Roman"/>
          <w:sz w:val="18"/>
          <w:szCs w:val="18"/>
        </w:rPr>
        <w:t xml:space="preserve"> addition. — B.).</w:t>
      </w:r>
      <w:r w:rsidRPr="00C325B9">
        <w:rPr>
          <w:rFonts w:ascii="Palatino Linotype" w:hAnsi="Palatino Linotype" w:cs="Times New Roman"/>
          <w:b/>
          <w:sz w:val="18"/>
          <w:szCs w:val="18"/>
        </w:rPr>
        <w:t xml:space="preserve">          </w:t>
      </w:r>
    </w:p>
  </w:footnote>
  <w:footnote w:id="85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sz w:val="18"/>
          <w:szCs w:val="18"/>
        </w:rPr>
        <w:t xml:space="preserve">855. — </w:t>
      </w:r>
      <w:proofErr w:type="spellStart"/>
      <w:r w:rsidR="006F573E" w:rsidRPr="00C325B9">
        <w:rPr>
          <w:rFonts w:ascii="Palatino Linotype" w:hAnsi="Palatino Linotype" w:cs="Times New Roman"/>
          <w:b/>
          <w:sz w:val="18"/>
          <w:szCs w:val="18"/>
        </w:rPr>
        <w:t>tam</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mortalis</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erit</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quam</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quae</w:t>
      </w:r>
      <w:proofErr w:type="spellEnd"/>
      <w:r w:rsidR="006F573E" w:rsidRPr="00C325B9">
        <w:rPr>
          <w:rFonts w:ascii="Palatino Linotype" w:hAnsi="Palatino Linotype" w:cs="Times New Roman"/>
          <w:b/>
          <w:sz w:val="18"/>
          <w:szCs w:val="18"/>
        </w:rPr>
        <w:t xml:space="preserve"> manifesta </w:t>
      </w:r>
      <w:proofErr w:type="spellStart"/>
      <w:r w:rsidR="006F573E" w:rsidRPr="00C325B9">
        <w:rPr>
          <w:rFonts w:ascii="Palatino Linotype" w:hAnsi="Palatino Linotype" w:cs="Times New Roman"/>
          <w:b/>
          <w:sz w:val="18"/>
          <w:szCs w:val="18"/>
        </w:rPr>
        <w:t>videmus</w:t>
      </w:r>
      <w:proofErr w:type="spellEnd"/>
      <w:r w:rsidR="006F573E" w:rsidRPr="00C325B9">
        <w:rPr>
          <w:rFonts w:ascii="Palatino Linotype" w:hAnsi="Palatino Linotype" w:cs="Times New Roman"/>
          <w:b/>
          <w:sz w:val="18"/>
          <w:szCs w:val="18"/>
        </w:rPr>
        <w:t xml:space="preserve">  </w:t>
      </w:r>
      <w:r w:rsidR="006F573E" w:rsidRPr="00C325B9">
        <w:rPr>
          <w:rStyle w:val="Appelnotedebasdep"/>
          <w:rFonts w:ascii="Palatino Linotype" w:hAnsi="Palatino Linotype" w:cs="Times New Roman"/>
          <w:b/>
          <w:sz w:val="18"/>
          <w:szCs w:val="18"/>
          <w:vertAlign w:val="baseline"/>
        </w:rPr>
        <w:t xml:space="preserve">   </w:t>
      </w:r>
      <w:r w:rsidR="006F573E" w:rsidRPr="00C325B9">
        <w:rPr>
          <w:rFonts w:ascii="Palatino Linotype" w:hAnsi="Palatino Linotype" w:cs="Times New Roman"/>
          <w:b/>
          <w:sz w:val="18"/>
          <w:szCs w:val="18"/>
        </w:rPr>
        <w:t>—</w:t>
      </w:r>
      <w:r w:rsidR="006F573E" w:rsidRPr="00C325B9">
        <w:rPr>
          <w:rFonts w:ascii="Palatino Linotype" w:hAnsi="Palatino Linotype" w:cs="Times New Roman"/>
          <w:sz w:val="18"/>
          <w:szCs w:val="18"/>
        </w:rPr>
        <w:t xml:space="preserve">  </w:t>
      </w:r>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Mănĭfestus</w:t>
      </w:r>
      <w:proofErr w:type="spellEnd"/>
      <w:r w:rsidR="006F573E" w:rsidRPr="00C325B9">
        <w:rPr>
          <w:rFonts w:ascii="Palatino Linotype" w:hAnsi="Palatino Linotype" w:cs="Times New Roman"/>
          <w:b/>
          <w:bCs/>
          <w:sz w:val="18"/>
          <w:szCs w:val="18"/>
        </w:rPr>
        <w:t xml:space="preserve">, a, um :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manifeste, palpable, évident</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w:t>
      </w:r>
      <w:r w:rsidR="006F573E" w:rsidRPr="00C325B9">
        <w:rPr>
          <w:rFonts w:ascii="Palatino Linotype" w:hAnsi="Palatino Linotype" w:cs="Times New Roman"/>
          <w:b/>
          <w:bCs/>
          <w:sz w:val="18"/>
          <w:szCs w:val="18"/>
        </w:rPr>
        <w:t xml:space="preserve">  Manifesta</w:t>
      </w:r>
      <w:r w:rsidR="006F573E" w:rsidRPr="00C325B9">
        <w:rPr>
          <w:rFonts w:ascii="Palatino Linotype" w:hAnsi="Palatino Linotype" w:cs="Times New Roman"/>
          <w:sz w:val="18"/>
          <w:szCs w:val="18"/>
        </w:rPr>
        <w:t xml:space="preserve"> (les choses visibles) </w:t>
      </w:r>
      <w:proofErr w:type="gramStart"/>
      <w:r w:rsidR="006F573E" w:rsidRPr="00C325B9">
        <w:rPr>
          <w:rFonts w:ascii="Palatino Linotype" w:hAnsi="Palatino Linotype" w:cs="Times New Roman"/>
          <w:sz w:val="18"/>
          <w:szCs w:val="18"/>
        </w:rPr>
        <w:t>traduit  le</w:t>
      </w:r>
      <w:proofErr w:type="gramEnd"/>
      <w:r w:rsidR="006F573E" w:rsidRPr="00C325B9">
        <w:rPr>
          <w:rFonts w:ascii="Palatino Linotype" w:hAnsi="Palatino Linotype" w:cs="Times New Roman"/>
          <w:sz w:val="18"/>
          <w:szCs w:val="18"/>
        </w:rPr>
        <w:t xml:space="preserve"> grec *</w:t>
      </w:r>
      <w:proofErr w:type="spellStart"/>
      <w:r w:rsidR="006F573E" w:rsidRPr="00C325B9">
        <w:rPr>
          <w:rFonts w:ascii="Palatino Linotype" w:hAnsi="Palatino Linotype" w:cs="Times New Roman"/>
          <w:sz w:val="18"/>
          <w:szCs w:val="18"/>
        </w:rPr>
        <w:t>phainomena</w:t>
      </w:r>
      <w:proofErr w:type="spellEnd"/>
      <w:r w:rsidR="006F573E" w:rsidRPr="00C325B9">
        <w:rPr>
          <w:rFonts w:ascii="Palatino Linotype" w:hAnsi="Palatino Linotype" w:cs="Times New Roman"/>
          <w:sz w:val="18"/>
          <w:szCs w:val="18"/>
        </w:rPr>
        <w:t xml:space="preserve">* selon Bailey. </w:t>
      </w:r>
      <w:r w:rsidRPr="00C325B9">
        <w:rPr>
          <w:rFonts w:ascii="Palatino Linotype" w:hAnsi="Palatino Linotype" w:cs="Times New Roman"/>
          <w:b/>
          <w:sz w:val="18"/>
          <w:szCs w:val="18"/>
        </w:rPr>
        <w:t xml:space="preserve">         </w:t>
      </w:r>
    </w:p>
  </w:footnote>
  <w:footnote w:id="85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sz w:val="18"/>
          <w:szCs w:val="18"/>
        </w:rPr>
        <w:t xml:space="preserve">856. — ex </w:t>
      </w:r>
      <w:proofErr w:type="spellStart"/>
      <w:r w:rsidR="006F573E" w:rsidRPr="00C325B9">
        <w:rPr>
          <w:rFonts w:ascii="Palatino Linotype" w:hAnsi="Palatino Linotype" w:cs="Times New Roman"/>
          <w:b/>
          <w:sz w:val="18"/>
          <w:szCs w:val="18"/>
        </w:rPr>
        <w:t>oculis</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nostris</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aliqua</w:t>
      </w:r>
      <w:proofErr w:type="spellEnd"/>
      <w:r w:rsidR="006F573E" w:rsidRPr="00C325B9">
        <w:rPr>
          <w:rFonts w:ascii="Palatino Linotype" w:hAnsi="Palatino Linotype" w:cs="Times New Roman"/>
          <w:b/>
          <w:sz w:val="18"/>
          <w:szCs w:val="18"/>
        </w:rPr>
        <w:t xml:space="preserve"> vi </w:t>
      </w:r>
      <w:proofErr w:type="spellStart"/>
      <w:r w:rsidR="006F573E" w:rsidRPr="00C325B9">
        <w:rPr>
          <w:rFonts w:ascii="Palatino Linotype" w:hAnsi="Palatino Linotype" w:cs="Times New Roman"/>
          <w:b/>
          <w:sz w:val="18"/>
          <w:szCs w:val="18"/>
        </w:rPr>
        <w:t>victa</w:t>
      </w:r>
      <w:proofErr w:type="spellEnd"/>
      <w:r w:rsidR="006F573E" w:rsidRPr="00C325B9">
        <w:rPr>
          <w:rFonts w:ascii="Palatino Linotype" w:hAnsi="Palatino Linotype" w:cs="Times New Roman"/>
          <w:b/>
          <w:sz w:val="18"/>
          <w:szCs w:val="18"/>
        </w:rPr>
        <w:t xml:space="preserve"> </w:t>
      </w:r>
      <w:proofErr w:type="spellStart"/>
      <w:r w:rsidR="006F573E" w:rsidRPr="00C325B9">
        <w:rPr>
          <w:rFonts w:ascii="Palatino Linotype" w:hAnsi="Palatino Linotype" w:cs="Times New Roman"/>
          <w:b/>
          <w:sz w:val="18"/>
          <w:szCs w:val="18"/>
        </w:rPr>
        <w:t>perire</w:t>
      </w:r>
      <w:proofErr w:type="spellEnd"/>
      <w:r w:rsidR="006F573E" w:rsidRPr="00C325B9">
        <w:rPr>
          <w:rFonts w:ascii="Palatino Linotype" w:hAnsi="Palatino Linotype" w:cs="Times New Roman"/>
          <w:b/>
          <w:sz w:val="18"/>
          <w:szCs w:val="18"/>
        </w:rPr>
        <w:t xml:space="preserve">. </w:t>
      </w:r>
      <w:r w:rsidR="006F573E" w:rsidRPr="00C325B9">
        <w:rPr>
          <w:rStyle w:val="Appelnotedebasdep"/>
          <w:rFonts w:ascii="Palatino Linotype" w:hAnsi="Palatino Linotype" w:cs="Times New Roman"/>
          <w:b/>
          <w:sz w:val="18"/>
          <w:szCs w:val="18"/>
          <w:vertAlign w:val="baseline"/>
        </w:rPr>
        <w:t xml:space="preserve">  </w:t>
      </w:r>
      <w:r w:rsidR="006F573E" w:rsidRPr="00C325B9">
        <w:rPr>
          <w:rFonts w:ascii="Palatino Linotype" w:hAnsi="Palatino Linotype" w:cs="Times New Roman"/>
          <w:b/>
          <w:sz w:val="18"/>
          <w:szCs w:val="18"/>
        </w:rPr>
        <w:t xml:space="preserve">— </w:t>
      </w:r>
      <w:r w:rsidR="006F573E" w:rsidRPr="00C325B9">
        <w:rPr>
          <w:rStyle w:val="Appelnotedebasdep"/>
          <w:rFonts w:ascii="Palatino Linotype" w:hAnsi="Palatino Linotype" w:cs="Times New Roman"/>
          <w:b/>
          <w:sz w:val="18"/>
          <w:szCs w:val="18"/>
          <w:vertAlign w:val="baseline"/>
        </w:rPr>
        <w:t xml:space="preserve">  </w:t>
      </w:r>
      <w:r w:rsidR="006F573E" w:rsidRPr="00C325B9">
        <w:rPr>
          <w:rFonts w:ascii="Palatino Linotype" w:hAnsi="Palatino Linotype" w:cs="Times New Roman"/>
          <w:b/>
          <w:sz w:val="18"/>
          <w:szCs w:val="18"/>
        </w:rPr>
        <w:t xml:space="preserve">Ex </w:t>
      </w:r>
      <w:proofErr w:type="spellStart"/>
      <w:r w:rsidR="006F573E" w:rsidRPr="00C325B9">
        <w:rPr>
          <w:rFonts w:ascii="Palatino Linotype" w:hAnsi="Palatino Linotype" w:cs="Times New Roman"/>
          <w:b/>
          <w:sz w:val="18"/>
          <w:szCs w:val="18"/>
        </w:rPr>
        <w:t>oculis</w:t>
      </w:r>
      <w:proofErr w:type="spellEnd"/>
      <w:r w:rsidR="006F573E" w:rsidRPr="00C325B9">
        <w:rPr>
          <w:rFonts w:ascii="Palatino Linotype" w:hAnsi="Palatino Linotype" w:cs="Times New Roman"/>
          <w:b/>
          <w:sz w:val="18"/>
          <w:szCs w:val="18"/>
        </w:rPr>
        <w:t xml:space="preserve"> . . . </w:t>
      </w:r>
      <w:proofErr w:type="spellStart"/>
      <w:proofErr w:type="gramStart"/>
      <w:r w:rsidR="006F573E" w:rsidRPr="00C325B9">
        <w:rPr>
          <w:rFonts w:ascii="Palatino Linotype" w:hAnsi="Palatino Linotype" w:cs="Times New Roman"/>
          <w:b/>
          <w:sz w:val="18"/>
          <w:szCs w:val="18"/>
        </w:rPr>
        <w:t>perire</w:t>
      </w:r>
      <w:proofErr w:type="spellEnd"/>
      <w:r w:rsidR="006F573E" w:rsidRPr="00C325B9">
        <w:rPr>
          <w:rFonts w:ascii="Palatino Linotype" w:hAnsi="Palatino Linotype" w:cs="Times New Roman"/>
          <w:b/>
          <w:sz w:val="18"/>
          <w:szCs w:val="18"/>
        </w:rPr>
        <w:t>:</w:t>
      </w:r>
      <w:proofErr w:type="gram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be</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taken</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from</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our</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sight</w:t>
      </w:r>
      <w:proofErr w:type="spellEnd"/>
      <w:r w:rsidR="006F573E" w:rsidRPr="00C325B9">
        <w:rPr>
          <w:rFonts w:ascii="Palatino Linotype" w:hAnsi="Palatino Linotype" w:cs="Times New Roman"/>
          <w:sz w:val="18"/>
          <w:szCs w:val="18"/>
        </w:rPr>
        <w:t xml:space="preserve"> and </w:t>
      </w:r>
      <w:proofErr w:type="spellStart"/>
      <w:r w:rsidR="006F573E" w:rsidRPr="00C325B9">
        <w:rPr>
          <w:rFonts w:ascii="Palatino Linotype" w:hAnsi="Palatino Linotype" w:cs="Times New Roman"/>
          <w:sz w:val="18"/>
          <w:szCs w:val="18"/>
        </w:rPr>
        <w:t>perish</w:t>
      </w:r>
      <w:proofErr w:type="spellEnd"/>
      <w:r w:rsidR="006F573E" w:rsidRPr="00C325B9">
        <w:rPr>
          <w:rFonts w:ascii="Palatino Linotype" w:hAnsi="Palatino Linotype" w:cs="Times New Roman"/>
          <w:sz w:val="18"/>
          <w:szCs w:val="18"/>
        </w:rPr>
        <w:t xml:space="preserve">’, an </w:t>
      </w:r>
      <w:proofErr w:type="spellStart"/>
      <w:r w:rsidR="006F573E" w:rsidRPr="00C325B9">
        <w:rPr>
          <w:rFonts w:ascii="Palatino Linotype" w:hAnsi="Palatino Linotype" w:cs="Times New Roman"/>
          <w:sz w:val="18"/>
          <w:szCs w:val="18"/>
        </w:rPr>
        <w:t>elliptical</w:t>
      </w:r>
      <w:proofErr w:type="spellEnd"/>
      <w:r w:rsidR="006F573E" w:rsidRPr="00C325B9">
        <w:rPr>
          <w:rFonts w:ascii="Palatino Linotype" w:hAnsi="Palatino Linotype" w:cs="Times New Roman"/>
          <w:sz w:val="18"/>
          <w:szCs w:val="18"/>
        </w:rPr>
        <w:t xml:space="preserve"> expression of </w:t>
      </w:r>
      <w:proofErr w:type="spellStart"/>
      <w:r w:rsidR="006F573E" w:rsidRPr="00C325B9">
        <w:rPr>
          <w:rFonts w:ascii="Palatino Linotype" w:hAnsi="Palatino Linotype" w:cs="Times New Roman"/>
          <w:sz w:val="18"/>
          <w:szCs w:val="18"/>
        </w:rPr>
        <w:t>which</w:t>
      </w:r>
      <w:proofErr w:type="spellEnd"/>
      <w:r w:rsidR="006F573E" w:rsidRPr="00C325B9">
        <w:rPr>
          <w:rFonts w:ascii="Palatino Linotype" w:hAnsi="Palatino Linotype" w:cs="Times New Roman"/>
          <w:sz w:val="18"/>
          <w:szCs w:val="18"/>
        </w:rPr>
        <w:t xml:space="preserve"> the full </w:t>
      </w:r>
      <w:proofErr w:type="spellStart"/>
      <w:r w:rsidR="006F573E" w:rsidRPr="00C325B9">
        <w:rPr>
          <w:rFonts w:ascii="Palatino Linotype" w:hAnsi="Palatino Linotype" w:cs="Times New Roman"/>
          <w:sz w:val="18"/>
          <w:szCs w:val="18"/>
        </w:rPr>
        <w:t>form</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is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seen</w:t>
      </w:r>
      <w:proofErr w:type="spellEnd"/>
      <w:r w:rsidR="006F573E" w:rsidRPr="00C325B9">
        <w:rPr>
          <w:rFonts w:ascii="Palatino Linotype" w:hAnsi="Palatino Linotype" w:cs="Times New Roman"/>
          <w:sz w:val="18"/>
          <w:szCs w:val="18"/>
        </w:rPr>
        <w:t xml:space="preserve"> in </w:t>
      </w:r>
      <w:r w:rsidR="006F573E" w:rsidRPr="00C325B9">
        <w:rPr>
          <w:rFonts w:ascii="Palatino Linotype" w:hAnsi="Palatino Linotype" w:cs="Times New Roman"/>
          <w:smallCaps/>
          <w:sz w:val="18"/>
          <w:szCs w:val="18"/>
        </w:rPr>
        <w:t>i.</w:t>
      </w:r>
      <w:r w:rsidR="006F573E" w:rsidRPr="00C325B9">
        <w:rPr>
          <w:rFonts w:ascii="Palatino Linotype" w:hAnsi="Palatino Linotype" w:cs="Times New Roman"/>
          <w:sz w:val="18"/>
          <w:szCs w:val="18"/>
        </w:rPr>
        <w:t xml:space="preserve"> 218 “ex </w:t>
      </w:r>
      <w:proofErr w:type="spellStart"/>
      <w:r w:rsidR="006F573E" w:rsidRPr="00C325B9">
        <w:rPr>
          <w:rFonts w:ascii="Palatino Linotype" w:hAnsi="Palatino Linotype" w:cs="Times New Roman"/>
          <w:sz w:val="18"/>
          <w:szCs w:val="18"/>
        </w:rPr>
        <w:t>oculis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res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quaeque</w:t>
      </w:r>
      <w:proofErr w:type="spellEnd"/>
      <w:r w:rsidR="006F573E" w:rsidRPr="00C325B9">
        <w:rPr>
          <w:rFonts w:ascii="Palatino Linotype" w:hAnsi="Palatino Linotype" w:cs="Times New Roman"/>
          <w:sz w:val="18"/>
          <w:szCs w:val="18"/>
        </w:rPr>
        <w:t xml:space="preserve"> repente </w:t>
      </w:r>
      <w:proofErr w:type="spellStart"/>
      <w:r w:rsidR="006F573E" w:rsidRPr="00C325B9">
        <w:rPr>
          <w:rFonts w:ascii="Palatino Linotype" w:hAnsi="Palatino Linotype" w:cs="Times New Roman"/>
          <w:sz w:val="18"/>
          <w:szCs w:val="18"/>
        </w:rPr>
        <w:t>erepta</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periret</w:t>
      </w:r>
      <w:proofErr w:type="spellEnd"/>
      <w:r w:rsidR="006F573E"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5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bCs/>
          <w:sz w:val="18"/>
          <w:szCs w:val="18"/>
        </w:rPr>
        <w:t xml:space="preserve">857. — At </w:t>
      </w:r>
      <w:proofErr w:type="spellStart"/>
      <w:r w:rsidR="006F573E" w:rsidRPr="00C325B9">
        <w:rPr>
          <w:rFonts w:ascii="Palatino Linotype" w:hAnsi="Palatino Linotype" w:cs="Times New Roman"/>
          <w:b/>
          <w:bCs/>
          <w:sz w:val="18"/>
          <w:szCs w:val="18"/>
        </w:rPr>
        <w:t>neque</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reccidere</w:t>
      </w:r>
      <w:proofErr w:type="spellEnd"/>
      <w:r w:rsidR="006F573E" w:rsidRPr="00C325B9">
        <w:rPr>
          <w:rFonts w:ascii="Palatino Linotype" w:hAnsi="Palatino Linotype" w:cs="Times New Roman"/>
          <w:b/>
          <w:bCs/>
          <w:sz w:val="18"/>
          <w:szCs w:val="18"/>
        </w:rPr>
        <w:t xml:space="preserve"> ad </w:t>
      </w:r>
      <w:proofErr w:type="spellStart"/>
      <w:r w:rsidR="006F573E" w:rsidRPr="00C325B9">
        <w:rPr>
          <w:rFonts w:ascii="Palatino Linotype" w:hAnsi="Palatino Linotype" w:cs="Times New Roman"/>
          <w:b/>
          <w:bCs/>
          <w:sz w:val="18"/>
          <w:szCs w:val="18"/>
        </w:rPr>
        <w:t>nīlum</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res</w:t>
      </w:r>
      <w:proofErr w:type="spellEnd"/>
      <w:r w:rsidR="006F573E" w:rsidRPr="00C325B9">
        <w:rPr>
          <w:rFonts w:ascii="Palatino Linotype" w:hAnsi="Palatino Linotype" w:cs="Times New Roman"/>
          <w:b/>
          <w:bCs/>
          <w:sz w:val="18"/>
          <w:szCs w:val="18"/>
        </w:rPr>
        <w:t xml:space="preserve"> posse </w:t>
      </w:r>
      <w:proofErr w:type="spellStart"/>
      <w:r w:rsidR="006F573E" w:rsidRPr="00C325B9">
        <w:rPr>
          <w:rFonts w:ascii="Palatino Linotype" w:hAnsi="Palatino Linotype" w:cs="Times New Roman"/>
          <w:b/>
          <w:bCs/>
          <w:sz w:val="18"/>
          <w:szCs w:val="18"/>
        </w:rPr>
        <w:t>neque</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autem</w:t>
      </w:r>
      <w:proofErr w:type="spellEnd"/>
      <w:r w:rsidR="006F573E" w:rsidRPr="00C325B9">
        <w:rPr>
          <w:rFonts w:ascii="Palatino Linotype" w:hAnsi="Palatino Linotype" w:cs="Times New Roman"/>
          <w:b/>
          <w:bCs/>
          <w:sz w:val="18"/>
          <w:szCs w:val="18"/>
        </w:rPr>
        <w:t xml:space="preserve"> </w:t>
      </w:r>
      <w:proofErr w:type="gramStart"/>
      <w:r w:rsidR="006F573E" w:rsidRPr="00C325B9">
        <w:rPr>
          <w:rFonts w:ascii="Palatino Linotype" w:hAnsi="Palatino Linotype" w:cs="Times New Roman"/>
          <w:b/>
          <w:bCs/>
          <w:sz w:val="18"/>
          <w:szCs w:val="18"/>
        </w:rPr>
        <w:t>—</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b/>
          <w:bCs/>
          <w:sz w:val="18"/>
          <w:szCs w:val="18"/>
        </w:rPr>
        <w:t>Rĕcĭdo</w:t>
      </w:r>
      <w:proofErr w:type="spellEnd"/>
      <w:proofErr w:type="gram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reccĭdo</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ĕre</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sz w:val="18"/>
          <w:szCs w:val="18"/>
        </w:rPr>
        <w:t>cĭdi</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cāsum</w:t>
      </w:r>
      <w:proofErr w:type="spellEnd"/>
      <w:r w:rsidR="006F573E" w:rsidRPr="00C325B9">
        <w:rPr>
          <w:rFonts w:ascii="Palatino Linotype" w:hAnsi="Palatino Linotype" w:cs="Times New Roman"/>
          <w:sz w:val="18"/>
          <w:szCs w:val="18"/>
        </w:rPr>
        <w:t xml:space="preserve"> [re + </w:t>
      </w:r>
      <w:proofErr w:type="spellStart"/>
      <w:r w:rsidR="006F573E" w:rsidRPr="00C325B9">
        <w:rPr>
          <w:rFonts w:ascii="Palatino Linotype" w:hAnsi="Palatino Linotype" w:cs="Times New Roman"/>
          <w:sz w:val="18"/>
          <w:szCs w:val="18"/>
        </w:rPr>
        <w:t>cado</w:t>
      </w:r>
      <w:proofErr w:type="spellEnd"/>
      <w:r w:rsidR="006F573E" w:rsidRPr="00C325B9">
        <w:rPr>
          <w:rFonts w:ascii="Palatino Linotype" w:hAnsi="Palatino Linotype" w:cs="Times New Roman"/>
          <w:sz w:val="18"/>
          <w:szCs w:val="18"/>
        </w:rPr>
        <w:t xml:space="preserve">] : - </w:t>
      </w:r>
      <w:proofErr w:type="spellStart"/>
      <w:r w:rsidR="006F573E" w:rsidRPr="00C325B9">
        <w:rPr>
          <w:rFonts w:ascii="Palatino Linotype" w:hAnsi="Palatino Linotype" w:cs="Times New Roman"/>
          <w:sz w:val="18"/>
          <w:szCs w:val="18"/>
        </w:rPr>
        <w:t>intr</w:t>
      </w:r>
      <w:proofErr w:type="spellEnd"/>
      <w:r w:rsidR="006F573E" w:rsidRPr="00C325B9">
        <w:rPr>
          <w:rFonts w:ascii="Palatino Linotype" w:hAnsi="Palatino Linotype" w:cs="Times New Roman"/>
          <w:sz w:val="18"/>
          <w:szCs w:val="18"/>
        </w:rPr>
        <w:t xml:space="preserve">. -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w:t>
      </w:r>
      <w:r w:rsidR="006F573E" w:rsidRPr="00C325B9">
        <w:rPr>
          <w:rFonts w:ascii="Palatino Linotype" w:hAnsi="Palatino Linotype" w:cs="Times New Roman"/>
          <w:i/>
          <w:iCs/>
          <w:sz w:val="18"/>
          <w:szCs w:val="18"/>
        </w:rPr>
        <w:t xml:space="preserve">chez les poètes </w:t>
      </w:r>
      <w:proofErr w:type="spellStart"/>
      <w:r w:rsidR="006F573E" w:rsidRPr="00C325B9">
        <w:rPr>
          <w:rFonts w:ascii="Palatino Linotype" w:hAnsi="Palatino Linotype" w:cs="Times New Roman"/>
          <w:i/>
          <w:iCs/>
          <w:sz w:val="18"/>
          <w:szCs w:val="18"/>
        </w:rPr>
        <w:t>reccido</w:t>
      </w:r>
      <w:proofErr w:type="spellEnd"/>
      <w:r w:rsidR="006F573E" w:rsidRPr="00C325B9">
        <w:rPr>
          <w:rFonts w:ascii="Palatino Linotype" w:hAnsi="Palatino Linotype" w:cs="Times New Roman"/>
          <w:i/>
          <w:iCs/>
          <w:sz w:val="18"/>
          <w:szCs w:val="18"/>
        </w:rPr>
        <w:t xml:space="preserve"> pour allonger la première syllabe.</w:t>
      </w:r>
      <w:r w:rsidR="002D23BD" w:rsidRPr="00C325B9">
        <w:rPr>
          <w:rFonts w:ascii="Palatino Linotype" w:hAnsi="Palatino Linotype" w:cs="Times New Roman"/>
          <w:i/>
          <w:iCs/>
          <w:sz w:val="18"/>
          <w:szCs w:val="18"/>
        </w:rPr>
        <w:t xml:space="preserve"> </w:t>
      </w:r>
      <w:r w:rsidR="006F573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retomber (</w:t>
      </w:r>
      <w:proofErr w:type="spellStart"/>
      <w:r w:rsidR="006F573E" w:rsidRPr="00C325B9">
        <w:rPr>
          <w:rFonts w:ascii="Palatino Linotype" w:hAnsi="Palatino Linotype" w:cs="Times New Roman"/>
          <w:i/>
          <w:iCs/>
          <w:sz w:val="18"/>
          <w:szCs w:val="18"/>
        </w:rPr>
        <w:t>pr</w:t>
      </w:r>
      <w:proofErr w:type="spellEnd"/>
      <w:r w:rsidR="006F573E" w:rsidRPr="00C325B9">
        <w:rPr>
          <w:rFonts w:ascii="Palatino Linotype" w:hAnsi="Palatino Linotype" w:cs="Times New Roman"/>
          <w:i/>
          <w:iCs/>
          <w:sz w:val="18"/>
          <w:szCs w:val="18"/>
        </w:rPr>
        <w:t>. et fig.</w:t>
      </w:r>
      <w:r w:rsidR="006F573E"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tomber dans, en venir à.    </w:t>
      </w:r>
      <w:proofErr w:type="spellStart"/>
      <w:r w:rsidR="006F573E" w:rsidRPr="00C325B9">
        <w:rPr>
          <w:rFonts w:ascii="Palatino Linotype" w:hAnsi="Palatino Linotype" w:cs="Times New Roman"/>
          <w:b/>
          <w:bCs/>
          <w:sz w:val="18"/>
          <w:szCs w:val="18"/>
        </w:rPr>
        <w:t>Nīlum</w:t>
      </w:r>
      <w:proofErr w:type="spellEnd"/>
      <w:r w:rsidR="006F573E" w:rsidRPr="00C325B9">
        <w:rPr>
          <w:rFonts w:ascii="Palatino Linotype" w:hAnsi="Palatino Linotype" w:cs="Times New Roman"/>
          <w:b/>
          <w:bCs/>
          <w:sz w:val="18"/>
          <w:szCs w:val="18"/>
        </w:rPr>
        <w:t xml:space="preserve"> = </w:t>
      </w:r>
      <w:proofErr w:type="spellStart"/>
      <w:r w:rsidR="006F573E" w:rsidRPr="00C325B9">
        <w:rPr>
          <w:rFonts w:ascii="Palatino Linotype" w:hAnsi="Palatino Linotype" w:cs="Times New Roman"/>
          <w:b/>
          <w:bCs/>
          <w:sz w:val="18"/>
          <w:szCs w:val="18"/>
        </w:rPr>
        <w:t>Nĭhĭlum</w:t>
      </w:r>
      <w:proofErr w:type="spellEnd"/>
      <w:r w:rsidR="006F573E" w:rsidRPr="00C325B9">
        <w:rPr>
          <w:rFonts w:ascii="Palatino Linotype" w:hAnsi="Palatino Linotype" w:cs="Times New Roman"/>
          <w:b/>
          <w:bCs/>
          <w:sz w:val="18"/>
          <w:szCs w:val="18"/>
        </w:rPr>
        <w:t xml:space="preserve">. </w:t>
      </w:r>
      <w:r w:rsidRPr="00C325B9">
        <w:rPr>
          <w:rFonts w:ascii="Palatino Linotype" w:hAnsi="Palatino Linotype" w:cs="Times New Roman"/>
          <w:b/>
          <w:sz w:val="18"/>
          <w:szCs w:val="18"/>
        </w:rPr>
        <w:t xml:space="preserve">          </w:t>
      </w:r>
    </w:p>
  </w:footnote>
  <w:footnote w:id="85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bCs/>
          <w:sz w:val="18"/>
          <w:szCs w:val="18"/>
        </w:rPr>
        <w:t xml:space="preserve">858. — </w:t>
      </w:r>
      <w:proofErr w:type="spellStart"/>
      <w:r w:rsidR="006F573E" w:rsidRPr="00C325B9">
        <w:rPr>
          <w:rFonts w:ascii="Palatino Linotype" w:hAnsi="Palatino Linotype" w:cs="Times New Roman"/>
          <w:b/>
          <w:bCs/>
          <w:sz w:val="18"/>
          <w:szCs w:val="18"/>
        </w:rPr>
        <w:t>crescere</w:t>
      </w:r>
      <w:proofErr w:type="spellEnd"/>
      <w:r w:rsidR="006F573E" w:rsidRPr="00C325B9">
        <w:rPr>
          <w:rFonts w:ascii="Palatino Linotype" w:hAnsi="Palatino Linotype" w:cs="Times New Roman"/>
          <w:b/>
          <w:bCs/>
          <w:sz w:val="18"/>
          <w:szCs w:val="18"/>
        </w:rPr>
        <w:t xml:space="preserve"> de </w:t>
      </w:r>
      <w:proofErr w:type="spellStart"/>
      <w:r w:rsidR="006F573E" w:rsidRPr="00C325B9">
        <w:rPr>
          <w:rFonts w:ascii="Palatino Linotype" w:hAnsi="Palatino Linotype" w:cs="Times New Roman"/>
          <w:b/>
          <w:bCs/>
          <w:sz w:val="18"/>
          <w:szCs w:val="18"/>
        </w:rPr>
        <w:t>nīlo</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testor</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res</w:t>
      </w:r>
      <w:proofErr w:type="spellEnd"/>
      <w:r w:rsidR="006F573E" w:rsidRPr="00C325B9">
        <w:rPr>
          <w:rFonts w:ascii="Palatino Linotype" w:hAnsi="Palatino Linotype" w:cs="Times New Roman"/>
          <w:b/>
          <w:bCs/>
          <w:sz w:val="18"/>
          <w:szCs w:val="18"/>
        </w:rPr>
        <w:t xml:space="preserve"> ante </w:t>
      </w:r>
      <w:proofErr w:type="spellStart"/>
      <w:r w:rsidR="006F573E" w:rsidRPr="00C325B9">
        <w:rPr>
          <w:rFonts w:ascii="Palatino Linotype" w:hAnsi="Palatino Linotype" w:cs="Times New Roman"/>
          <w:b/>
          <w:bCs/>
          <w:sz w:val="18"/>
          <w:szCs w:val="18"/>
        </w:rPr>
        <w:t>probatas</w:t>
      </w:r>
      <w:proofErr w:type="spellEnd"/>
      <w:r w:rsidR="006F573E" w:rsidRPr="00C325B9">
        <w:rPr>
          <w:rFonts w:ascii="Palatino Linotype" w:hAnsi="Palatino Linotype" w:cs="Times New Roman"/>
          <w:b/>
          <w:bCs/>
          <w:sz w:val="18"/>
          <w:szCs w:val="18"/>
        </w:rPr>
        <w:t xml:space="preserve">. </w:t>
      </w:r>
      <w:r w:rsidR="006F573E" w:rsidRPr="00C325B9">
        <w:rPr>
          <w:rStyle w:val="Appelnotedebasdep"/>
          <w:rFonts w:ascii="Palatino Linotype" w:hAnsi="Palatino Linotype" w:cs="Times New Roman"/>
          <w:b/>
          <w:bCs/>
          <w:sz w:val="18"/>
          <w:szCs w:val="18"/>
          <w:vertAlign w:val="baseline"/>
        </w:rPr>
        <w:t xml:space="preserve"> </w:t>
      </w:r>
      <w:r w:rsidR="006F573E" w:rsidRPr="00C325B9">
        <w:rPr>
          <w:rFonts w:ascii="Palatino Linotype" w:hAnsi="Palatino Linotype" w:cs="Times New Roman"/>
          <w:b/>
          <w:bCs/>
          <w:sz w:val="18"/>
          <w:szCs w:val="18"/>
        </w:rPr>
        <w:t>—</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b/>
          <w:bCs/>
          <w:sz w:val="18"/>
          <w:szCs w:val="18"/>
        </w:rPr>
        <w:t>Nīlo</w:t>
      </w:r>
      <w:proofErr w:type="spellEnd"/>
      <w:r w:rsidR="006F573E" w:rsidRPr="00C325B9">
        <w:rPr>
          <w:rFonts w:ascii="Palatino Linotype" w:hAnsi="Palatino Linotype" w:cs="Times New Roman"/>
          <w:b/>
          <w:bCs/>
          <w:sz w:val="18"/>
          <w:szCs w:val="18"/>
        </w:rPr>
        <w:t xml:space="preserve"> </w:t>
      </w:r>
      <w:proofErr w:type="gramStart"/>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nĭhĭlo</w:t>
      </w:r>
      <w:proofErr w:type="spellEnd"/>
      <w:proofErr w:type="gramEnd"/>
      <w:r w:rsidR="006F573E" w:rsidRPr="00C325B9">
        <w:rPr>
          <w:rFonts w:ascii="Palatino Linotype" w:hAnsi="Palatino Linotype" w:cs="Times New Roman"/>
          <w:b/>
          <w:bCs/>
          <w:sz w:val="18"/>
          <w:szCs w:val="18"/>
        </w:rPr>
        <w:t xml:space="preserve"> </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abl</w:t>
      </w:r>
      <w:proofErr w:type="spellEnd"/>
      <w:r w:rsidR="006F573E" w:rsidRPr="00C325B9">
        <w:rPr>
          <w:rFonts w:ascii="Palatino Linotype" w:hAnsi="Palatino Linotype" w:cs="Times New Roman"/>
          <w:sz w:val="18"/>
          <w:szCs w:val="18"/>
        </w:rPr>
        <w:t xml:space="preserve">. </w:t>
      </w:r>
      <w:proofErr w:type="gramStart"/>
      <w:r w:rsidR="006F573E" w:rsidRPr="00C325B9">
        <w:rPr>
          <w:rFonts w:ascii="Palatino Linotype" w:hAnsi="Palatino Linotype" w:cs="Times New Roman"/>
          <w:sz w:val="18"/>
          <w:szCs w:val="18"/>
        </w:rPr>
        <w:t>de</w:t>
      </w:r>
      <w:proofErr w:type="gram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nĭhĭlum</w:t>
      </w:r>
      <w:proofErr w:type="spellEnd"/>
      <w:r w:rsidR="006F573E" w:rsidRPr="00C325B9">
        <w:rPr>
          <w:rFonts w:ascii="Palatino Linotype" w:hAnsi="Palatino Linotype" w:cs="Times New Roman"/>
          <w:sz w:val="18"/>
          <w:szCs w:val="18"/>
        </w:rPr>
        <w:t>, rien.</w:t>
      </w:r>
      <w:r w:rsidR="006F573E" w:rsidRPr="00C325B9">
        <w:rPr>
          <w:rFonts w:ascii="Palatino Linotype" w:hAnsi="Palatino Linotype" w:cs="Times New Roman"/>
          <w:b/>
          <w:bCs/>
          <w:sz w:val="18"/>
          <w:szCs w:val="18"/>
        </w:rPr>
        <w:t xml:space="preserve"> </w:t>
      </w:r>
      <w:bookmarkStart w:id="380" w:name="testor"/>
      <w:bookmarkEnd w:id="380"/>
      <w:proofErr w:type="spellStart"/>
      <w:r w:rsidR="006F573E" w:rsidRPr="00C325B9">
        <w:rPr>
          <w:rFonts w:ascii="Palatino Linotype" w:hAnsi="Palatino Linotype" w:cs="Times New Roman"/>
          <w:b/>
          <w:bCs/>
          <w:sz w:val="18"/>
          <w:szCs w:val="18"/>
        </w:rPr>
        <w:t>Testor</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āri</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ātus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sum</w:t>
      </w:r>
      <w:proofErr w:type="spellEnd"/>
      <w:r w:rsidR="006F573E" w:rsidRPr="00C325B9">
        <w:rPr>
          <w:rFonts w:ascii="Palatino Linotype" w:hAnsi="Palatino Linotype" w:cs="Times New Roman"/>
          <w:sz w:val="18"/>
          <w:szCs w:val="18"/>
        </w:rPr>
        <w:t xml:space="preserve"> : - tr.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w:t>
      </w:r>
      <w:r w:rsidR="002D23BD" w:rsidRPr="00C325B9">
        <w:rPr>
          <w:rFonts w:ascii="Palatino Linotype" w:hAnsi="Palatino Linotype" w:cs="Times New Roman"/>
          <w:i/>
          <w:iCs/>
          <w:sz w:val="18"/>
          <w:szCs w:val="18"/>
        </w:rPr>
        <w:t xml:space="preserve"> </w:t>
      </w:r>
      <w:proofErr w:type="spellStart"/>
      <w:r w:rsidR="006F573E" w:rsidRPr="00C325B9">
        <w:rPr>
          <w:rFonts w:ascii="Palatino Linotype" w:hAnsi="Palatino Linotype" w:cs="Times New Roman"/>
          <w:i/>
          <w:iCs/>
          <w:sz w:val="18"/>
          <w:szCs w:val="18"/>
        </w:rPr>
        <w:t>absolt</w:t>
      </w:r>
      <w:proofErr w:type="spellEnd"/>
      <w:r w:rsidR="006F573E" w:rsidRPr="00C325B9">
        <w:rPr>
          <w:rFonts w:ascii="Palatino Linotype" w:hAnsi="Palatino Linotype" w:cs="Times New Roman"/>
          <w:sz w:val="18"/>
          <w:szCs w:val="18"/>
        </w:rPr>
        <w:t xml:space="preserve"> déposer comme témoin, témoigner.</w:t>
      </w:r>
      <w:r w:rsidR="006F573E" w:rsidRPr="00C325B9">
        <w:rPr>
          <w:rFonts w:ascii="Palatino Linotype" w:hAnsi="Palatino Linotype" w:cs="Times New Roman"/>
          <w:i/>
          <w:iCs/>
          <w:sz w:val="18"/>
          <w:szCs w:val="18"/>
        </w:rPr>
        <w:t xml:space="preserve">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2 - attester, témoigner de. 4 - prendre à témoin, attester qqn, qqch. (le </w:t>
      </w:r>
      <w:proofErr w:type="spellStart"/>
      <w:r w:rsidR="006F573E" w:rsidRPr="00C325B9">
        <w:rPr>
          <w:rFonts w:ascii="Palatino Linotype" w:hAnsi="Palatino Linotype" w:cs="Times New Roman"/>
          <w:sz w:val="18"/>
          <w:szCs w:val="18"/>
        </w:rPr>
        <w:t>cod</w:t>
      </w:r>
      <w:proofErr w:type="spellEnd"/>
      <w:r w:rsidR="006F573E" w:rsidRPr="00C325B9">
        <w:rPr>
          <w:rFonts w:ascii="Palatino Linotype" w:hAnsi="Palatino Linotype" w:cs="Times New Roman"/>
          <w:sz w:val="18"/>
          <w:szCs w:val="18"/>
        </w:rPr>
        <w:t xml:space="preserve"> est ici </w:t>
      </w:r>
      <w:proofErr w:type="spellStart"/>
      <w:r w:rsidR="006F573E" w:rsidRPr="00C325B9">
        <w:rPr>
          <w:rFonts w:ascii="Palatino Linotype" w:hAnsi="Palatino Linotype" w:cs="Times New Roman"/>
          <w:b/>
          <w:bCs/>
          <w:sz w:val="18"/>
          <w:szCs w:val="18"/>
        </w:rPr>
        <w:t>res</w:t>
      </w:r>
      <w:proofErr w:type="spellEnd"/>
      <w:r w:rsidR="006F573E" w:rsidRPr="00C325B9">
        <w:rPr>
          <w:rFonts w:ascii="Palatino Linotype" w:hAnsi="Palatino Linotype" w:cs="Times New Roman"/>
          <w:b/>
          <w:bCs/>
          <w:sz w:val="18"/>
          <w:szCs w:val="18"/>
        </w:rPr>
        <w:t xml:space="preserve"> ante </w:t>
      </w:r>
      <w:proofErr w:type="spellStart"/>
      <w:r w:rsidR="006F573E" w:rsidRPr="00C325B9">
        <w:rPr>
          <w:rFonts w:ascii="Palatino Linotype" w:hAnsi="Palatino Linotype" w:cs="Times New Roman"/>
          <w:b/>
          <w:bCs/>
          <w:sz w:val="18"/>
          <w:szCs w:val="18"/>
        </w:rPr>
        <w:t>probatas</w:t>
      </w:r>
      <w:proofErr w:type="spellEnd"/>
      <w:r w:rsidR="002D23BD" w:rsidRPr="00C325B9">
        <w:rPr>
          <w:rFonts w:ascii="Palatino Linotype" w:hAnsi="Palatino Linotype" w:cs="Times New Roman"/>
          <w:b/>
          <w:bCs/>
          <w:sz w:val="18"/>
          <w:szCs w:val="18"/>
        </w:rPr>
        <w:t xml:space="preserve"> </w:t>
      </w:r>
      <w:r w:rsidR="006F573E" w:rsidRPr="00C325B9">
        <w:rPr>
          <w:rFonts w:ascii="Palatino Linotype" w:hAnsi="Palatino Linotype" w:cs="Times New Roman"/>
          <w:b/>
          <w:bCs/>
          <w:sz w:val="18"/>
          <w:szCs w:val="18"/>
        </w:rPr>
        <w:t>;</w:t>
      </w:r>
      <w:r w:rsidR="006F573E" w:rsidRPr="00C325B9">
        <w:rPr>
          <w:rFonts w:ascii="Palatino Linotype" w:hAnsi="Palatino Linotype" w:cs="Times New Roman"/>
          <w:sz w:val="18"/>
          <w:szCs w:val="18"/>
        </w:rPr>
        <w:t xml:space="preserve"> cf. 149-216).</w:t>
      </w:r>
      <w:r w:rsidRPr="00C325B9">
        <w:rPr>
          <w:rFonts w:ascii="Palatino Linotype" w:hAnsi="Palatino Linotype" w:cs="Times New Roman"/>
          <w:b/>
          <w:sz w:val="18"/>
          <w:szCs w:val="18"/>
        </w:rPr>
        <w:t xml:space="preserve">         </w:t>
      </w:r>
    </w:p>
  </w:footnote>
  <w:footnote w:id="85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F573E" w:rsidRPr="00C325B9">
        <w:rPr>
          <w:rFonts w:ascii="Palatino Linotype" w:hAnsi="Palatino Linotype" w:cs="Times New Roman"/>
          <w:b/>
          <w:bCs/>
          <w:sz w:val="18"/>
          <w:szCs w:val="18"/>
        </w:rPr>
        <w:t xml:space="preserve">859. — </w:t>
      </w:r>
      <w:proofErr w:type="spellStart"/>
      <w:r w:rsidR="006F573E" w:rsidRPr="00C325B9">
        <w:rPr>
          <w:rFonts w:ascii="Palatino Linotype" w:hAnsi="Palatino Linotype" w:cs="Times New Roman"/>
          <w:b/>
          <w:bCs/>
          <w:sz w:val="18"/>
          <w:szCs w:val="18"/>
        </w:rPr>
        <w:t>Praetĕrĕā</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quoniam</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cibus</w:t>
      </w:r>
      <w:proofErr w:type="spellEnd"/>
      <w:r w:rsidR="006F573E" w:rsidRPr="00C325B9">
        <w:rPr>
          <w:rFonts w:ascii="Palatino Linotype" w:hAnsi="Palatino Linotype" w:cs="Times New Roman"/>
          <w:b/>
          <w:bCs/>
          <w:sz w:val="18"/>
          <w:szCs w:val="18"/>
        </w:rPr>
        <w:t xml:space="preserve"> auget corpus </w:t>
      </w:r>
      <w:proofErr w:type="spellStart"/>
      <w:r w:rsidR="006F573E" w:rsidRPr="00C325B9">
        <w:rPr>
          <w:rFonts w:ascii="Palatino Linotype" w:hAnsi="Palatino Linotype" w:cs="Times New Roman"/>
          <w:b/>
          <w:bCs/>
          <w:sz w:val="18"/>
          <w:szCs w:val="18"/>
        </w:rPr>
        <w:t>alitque</w:t>
      </w:r>
      <w:proofErr w:type="spellEnd"/>
      <w:r w:rsidR="006F573E" w:rsidRPr="00C325B9">
        <w:rPr>
          <w:rFonts w:ascii="Palatino Linotype" w:hAnsi="Palatino Linotype" w:cs="Times New Roman"/>
          <w:b/>
          <w:bCs/>
          <w:sz w:val="18"/>
          <w:szCs w:val="18"/>
        </w:rPr>
        <w:t>, —</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b/>
          <w:bCs/>
          <w:sz w:val="18"/>
          <w:szCs w:val="18"/>
        </w:rPr>
        <w:t>Prætĕrĕā</w:t>
      </w:r>
      <w:proofErr w:type="spellEnd"/>
      <w:r w:rsidR="006F573E" w:rsidRPr="00C325B9">
        <w:rPr>
          <w:rFonts w:ascii="Palatino Linotype" w:hAnsi="Palatino Linotype" w:cs="Times New Roman"/>
          <w:sz w:val="18"/>
          <w:szCs w:val="18"/>
        </w:rPr>
        <w:t xml:space="preserve">, </w:t>
      </w:r>
      <w:r w:rsidR="006F573E" w:rsidRPr="00C325B9">
        <w:rPr>
          <w:rFonts w:ascii="Palatino Linotype" w:hAnsi="Palatino Linotype" w:cs="Times New Roman"/>
          <w:i/>
          <w:iCs/>
          <w:sz w:val="18"/>
          <w:szCs w:val="18"/>
        </w:rPr>
        <w:t>adv</w:t>
      </w:r>
      <w:r w:rsidR="006F573E" w:rsidRPr="00C325B9">
        <w:rPr>
          <w:rFonts w:ascii="Palatino Linotype" w:hAnsi="Palatino Linotype" w:cs="Times New Roman"/>
          <w:sz w:val="18"/>
          <w:szCs w:val="18"/>
        </w:rPr>
        <w:t>. : - 1 - en outre, de plus, encore. - 2 - ensuite, dès lors, désormais, après cela.</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b/>
          <w:bCs/>
          <w:sz w:val="18"/>
          <w:szCs w:val="18"/>
        </w:rPr>
        <w:t>Quŏnĭăm</w:t>
      </w:r>
      <w:proofErr w:type="spellEnd"/>
      <w:r w:rsidR="006F573E" w:rsidRPr="00C325B9">
        <w:rPr>
          <w:rFonts w:ascii="Palatino Linotype" w:hAnsi="Palatino Linotype" w:cs="Times New Roman"/>
          <w:b/>
          <w:bCs/>
          <w:sz w:val="18"/>
          <w:szCs w:val="18"/>
        </w:rPr>
        <w:t>,</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i/>
          <w:iCs/>
          <w:sz w:val="18"/>
          <w:szCs w:val="18"/>
        </w:rPr>
        <w:t>conj</w:t>
      </w:r>
      <w:proofErr w:type="spellEnd"/>
      <w:r w:rsidR="006F573E"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après que.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2 - puisque, parce que.    </w:t>
      </w:r>
      <w:bookmarkStart w:id="381" w:name="augeo"/>
      <w:bookmarkEnd w:id="381"/>
      <w:proofErr w:type="spellStart"/>
      <w:r w:rsidR="006F573E" w:rsidRPr="00C325B9">
        <w:rPr>
          <w:rFonts w:ascii="Palatino Linotype" w:hAnsi="Palatino Linotype" w:cs="Times New Roman"/>
          <w:b/>
          <w:bCs/>
          <w:sz w:val="18"/>
          <w:szCs w:val="18"/>
        </w:rPr>
        <w:t>Augĕo</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ēre</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auxi</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auctum</w:t>
      </w:r>
      <w:proofErr w:type="spellEnd"/>
      <w:r w:rsidR="006F573E"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 - tr. - faire croître, accroître, augmenter</w:t>
      </w:r>
      <w:r w:rsidR="006F573E" w:rsidRPr="00C325B9">
        <w:rPr>
          <w:rFonts w:ascii="Palatino Linotype" w:hAnsi="Palatino Linotype" w:cs="Times New Roman"/>
          <w:b/>
          <w:bCs/>
          <w:sz w:val="18"/>
          <w:szCs w:val="18"/>
        </w:rPr>
        <w:t xml:space="preserve">.        </w:t>
      </w:r>
      <w:proofErr w:type="spellStart"/>
      <w:proofErr w:type="gramStart"/>
      <w:r w:rsidR="006F573E" w:rsidRPr="00C325B9">
        <w:rPr>
          <w:rFonts w:ascii="Palatino Linotype" w:hAnsi="Palatino Linotype" w:cs="Times New Roman"/>
          <w:b/>
          <w:bCs/>
          <w:sz w:val="18"/>
          <w:szCs w:val="18"/>
        </w:rPr>
        <w:t>ălo</w:t>
      </w:r>
      <w:proofErr w:type="spellEnd"/>
      <w:proofErr w:type="gramEnd"/>
      <w:r w:rsidR="006F573E" w:rsidRPr="00C325B9">
        <w:rPr>
          <w:rFonts w:ascii="Palatino Linotype" w:hAnsi="Palatino Linotype" w:cs="Times New Roman"/>
          <w:b/>
          <w:bCs/>
          <w:sz w:val="18"/>
          <w:szCs w:val="18"/>
        </w:rPr>
        <w:t>, ĕre</w:t>
      </w:r>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ălŭi</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altum</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ălĭtum</w:t>
      </w:r>
      <w:proofErr w:type="spellEnd"/>
      <w:r w:rsidR="006F573E" w:rsidRPr="00C325B9">
        <w:rPr>
          <w:rFonts w:ascii="Palatino Linotype" w:hAnsi="Palatino Linotype" w:cs="Times New Roman"/>
          <w:sz w:val="18"/>
          <w:szCs w:val="18"/>
        </w:rPr>
        <w:t>) : - tr. -</w:t>
      </w:r>
      <w:r w:rsidR="002D23BD" w:rsidRPr="00C325B9">
        <w:rPr>
          <w:rFonts w:ascii="Palatino Linotype" w:hAnsi="Palatino Linotype" w:cs="Times New Roman"/>
          <w:sz w:val="18"/>
          <w:szCs w:val="18"/>
        </w:rPr>
        <w:t xml:space="preserve"> </w:t>
      </w:r>
      <w:r w:rsidR="006F573E" w:rsidRPr="00C325B9">
        <w:rPr>
          <w:rFonts w:ascii="Palatino Linotype" w:hAnsi="Palatino Linotype" w:cs="Times New Roman"/>
          <w:sz w:val="18"/>
          <w:szCs w:val="18"/>
        </w:rPr>
        <w:t xml:space="preserve">nourrir, alimenter, sustenter.      </w:t>
      </w:r>
      <w:proofErr w:type="spellStart"/>
      <w:r w:rsidR="006F573E" w:rsidRPr="00C325B9">
        <w:rPr>
          <w:rFonts w:ascii="Palatino Linotype" w:hAnsi="Palatino Linotype" w:cs="Times New Roman"/>
          <w:b/>
          <w:bCs/>
          <w:sz w:val="18"/>
          <w:szCs w:val="18"/>
        </w:rPr>
        <w:t>Cĭbus</w:t>
      </w:r>
      <w:proofErr w:type="spellEnd"/>
      <w:r w:rsidR="006F573E" w:rsidRPr="00C325B9">
        <w:rPr>
          <w:rFonts w:ascii="Palatino Linotype" w:hAnsi="Palatino Linotype" w:cs="Times New Roman"/>
          <w:b/>
          <w:bCs/>
          <w:sz w:val="18"/>
          <w:szCs w:val="18"/>
        </w:rPr>
        <w:t xml:space="preserve">, </w:t>
      </w:r>
      <w:proofErr w:type="spellStart"/>
      <w:r w:rsidR="006F573E" w:rsidRPr="00C325B9">
        <w:rPr>
          <w:rFonts w:ascii="Palatino Linotype" w:hAnsi="Palatino Linotype" w:cs="Times New Roman"/>
          <w:b/>
          <w:bCs/>
          <w:sz w:val="18"/>
          <w:szCs w:val="18"/>
        </w:rPr>
        <w:t>cĭbi</w:t>
      </w:r>
      <w:proofErr w:type="spellEnd"/>
      <w:r w:rsidR="006F573E" w:rsidRPr="00C325B9">
        <w:rPr>
          <w:rFonts w:ascii="Palatino Linotype" w:hAnsi="Palatino Linotype" w:cs="Times New Roman"/>
          <w:b/>
          <w:bCs/>
          <w:sz w:val="18"/>
          <w:szCs w:val="18"/>
        </w:rPr>
        <w:t xml:space="preserve">, m. : </w:t>
      </w:r>
      <w:r w:rsidR="006F573E" w:rsidRPr="00C325B9">
        <w:rPr>
          <w:rFonts w:ascii="Palatino Linotype" w:hAnsi="Palatino Linotype" w:cs="Times New Roman"/>
          <w:sz w:val="18"/>
          <w:szCs w:val="18"/>
        </w:rPr>
        <w:t xml:space="preserve">nourriture, aliment.      </w:t>
      </w:r>
      <w:r w:rsidR="006F573E" w:rsidRPr="00C325B9">
        <w:rPr>
          <w:rFonts w:ascii="Palatino Linotype" w:hAnsi="Palatino Linotype" w:cs="Times New Roman"/>
          <w:sz w:val="18"/>
          <w:szCs w:val="18"/>
        </w:rPr>
        <w:br/>
        <w:t xml:space="preserve">           </w:t>
      </w:r>
      <w:r w:rsidR="006F573E" w:rsidRPr="00C325B9">
        <w:rPr>
          <w:rFonts w:ascii="Palatino Linotype" w:hAnsi="Palatino Linotype" w:cs="Times New Roman"/>
          <w:b/>
          <w:bCs/>
          <w:color w:val="C00000"/>
          <w:sz w:val="18"/>
          <w:szCs w:val="18"/>
        </w:rPr>
        <w:t>NB.</w:t>
      </w:r>
      <w:r w:rsidR="006F573E" w:rsidRPr="00C325B9">
        <w:rPr>
          <w:rFonts w:ascii="Palatino Linotype" w:hAnsi="Palatino Linotype" w:cs="Times New Roman"/>
          <w:b/>
          <w:bCs/>
          <w:sz w:val="18"/>
          <w:szCs w:val="18"/>
        </w:rPr>
        <w:t xml:space="preserve"> Bailey </w:t>
      </w:r>
      <w:r w:rsidR="006F573E" w:rsidRPr="00C325B9">
        <w:rPr>
          <w:rFonts w:ascii="Palatino Linotype" w:hAnsi="Palatino Linotype" w:cs="Times New Roman"/>
          <w:sz w:val="18"/>
          <w:szCs w:val="18"/>
        </w:rPr>
        <w:t xml:space="preserve">859-874 This </w:t>
      </w:r>
      <w:proofErr w:type="spellStart"/>
      <w:r w:rsidR="006F573E" w:rsidRPr="00C325B9">
        <w:rPr>
          <w:rFonts w:ascii="Palatino Linotype" w:hAnsi="Palatino Linotype" w:cs="Times New Roman"/>
          <w:sz w:val="18"/>
          <w:szCs w:val="18"/>
        </w:rPr>
        <w:t>is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Lucr</w:t>
      </w:r>
      <w:proofErr w:type="spellEnd"/>
      <w:r w:rsidR="006F573E" w:rsidRPr="00C325B9">
        <w:rPr>
          <w:rFonts w:ascii="Palatino Linotype" w:hAnsi="Palatino Linotype" w:cs="Times New Roman"/>
          <w:sz w:val="18"/>
          <w:szCs w:val="18"/>
        </w:rPr>
        <w:t xml:space="preserve">.'s main charge </w:t>
      </w:r>
      <w:proofErr w:type="spellStart"/>
      <w:r w:rsidR="006F573E" w:rsidRPr="00C325B9">
        <w:rPr>
          <w:rFonts w:ascii="Palatino Linotype" w:hAnsi="Palatino Linotype" w:cs="Times New Roman"/>
          <w:sz w:val="18"/>
          <w:szCs w:val="18"/>
        </w:rPr>
        <w:t>against</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Anaxagoras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that</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his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theory</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will</w:t>
      </w:r>
      <w:proofErr w:type="spellEnd"/>
      <w:r w:rsidR="006F573E" w:rsidRPr="00C325B9">
        <w:rPr>
          <w:rFonts w:ascii="Palatino Linotype" w:hAnsi="Palatino Linotype" w:cs="Times New Roman"/>
          <w:sz w:val="18"/>
          <w:szCs w:val="18"/>
        </w:rPr>
        <w:t xml:space="preserve"> not </w:t>
      </w:r>
      <w:proofErr w:type="spellStart"/>
      <w:r w:rsidR="006F573E" w:rsidRPr="00C325B9">
        <w:rPr>
          <w:rFonts w:ascii="Palatino Linotype" w:hAnsi="Palatino Linotype" w:cs="Times New Roman"/>
          <w:sz w:val="18"/>
          <w:szCs w:val="18"/>
        </w:rPr>
        <w:t>account</w:t>
      </w:r>
      <w:proofErr w:type="spellEnd"/>
      <w:r w:rsidR="006F573E" w:rsidRPr="00C325B9">
        <w:rPr>
          <w:rFonts w:ascii="Palatino Linotype" w:hAnsi="Palatino Linotype" w:cs="Times New Roman"/>
          <w:sz w:val="18"/>
          <w:szCs w:val="18"/>
        </w:rPr>
        <w:t xml:space="preserve"> for change. He </w:t>
      </w:r>
      <w:proofErr w:type="spellStart"/>
      <w:r w:rsidR="006F573E" w:rsidRPr="00C325B9">
        <w:rPr>
          <w:rFonts w:ascii="Palatino Linotype" w:hAnsi="Palatino Linotype" w:cs="Times New Roman"/>
          <w:sz w:val="18"/>
          <w:szCs w:val="18"/>
        </w:rPr>
        <w:t>puts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it</w:t>
      </w:r>
      <w:proofErr w:type="spellEnd"/>
      <w:r w:rsidR="006F573E" w:rsidRPr="00C325B9">
        <w:rPr>
          <w:rFonts w:ascii="Palatino Linotype" w:hAnsi="Palatino Linotype" w:cs="Times New Roman"/>
          <w:sz w:val="18"/>
          <w:szCs w:val="18"/>
        </w:rPr>
        <w:t xml:space="preserve"> in the </w:t>
      </w:r>
      <w:proofErr w:type="spellStart"/>
      <w:r w:rsidR="006F573E" w:rsidRPr="00C325B9">
        <w:rPr>
          <w:rFonts w:ascii="Palatino Linotype" w:hAnsi="Palatino Linotype" w:cs="Times New Roman"/>
          <w:sz w:val="18"/>
          <w:szCs w:val="18"/>
        </w:rPr>
        <w:t>form</w:t>
      </w:r>
      <w:proofErr w:type="spellEnd"/>
      <w:r w:rsidR="006F573E" w:rsidRPr="00C325B9">
        <w:rPr>
          <w:rFonts w:ascii="Palatino Linotype" w:hAnsi="Palatino Linotype" w:cs="Times New Roman"/>
          <w:sz w:val="18"/>
          <w:szCs w:val="18"/>
        </w:rPr>
        <w:t xml:space="preserve"> of a </w:t>
      </w:r>
      <w:proofErr w:type="spellStart"/>
      <w:proofErr w:type="gramStart"/>
      <w:r w:rsidR="006F573E" w:rsidRPr="00C325B9">
        <w:rPr>
          <w:rFonts w:ascii="Palatino Linotype" w:hAnsi="Palatino Linotype" w:cs="Times New Roman"/>
          <w:sz w:val="18"/>
          <w:szCs w:val="18"/>
        </w:rPr>
        <w:t>dilemma</w:t>
      </w:r>
      <w:proofErr w:type="spellEnd"/>
      <w:r w:rsidR="006F573E" w:rsidRPr="00C325B9">
        <w:rPr>
          <w:rFonts w:ascii="Palatino Linotype" w:hAnsi="Palatino Linotype" w:cs="Times New Roman"/>
          <w:sz w:val="18"/>
          <w:szCs w:val="18"/>
        </w:rPr>
        <w:t>:</w:t>
      </w:r>
      <w:proofErr w:type="gramEnd"/>
      <w:r w:rsidR="006F573E" w:rsidRPr="00C325B9">
        <w:rPr>
          <w:rFonts w:ascii="Palatino Linotype" w:hAnsi="Palatino Linotype" w:cs="Times New Roman"/>
          <w:sz w:val="18"/>
          <w:szCs w:val="18"/>
        </w:rPr>
        <w:t xml:space="preserve"> if </w:t>
      </w:r>
      <w:proofErr w:type="spellStart"/>
      <w:r w:rsidR="006F573E" w:rsidRPr="00C325B9">
        <w:rPr>
          <w:rFonts w:ascii="Palatino Linotype" w:hAnsi="Palatino Linotype" w:cs="Times New Roman"/>
          <w:sz w:val="18"/>
          <w:szCs w:val="18"/>
        </w:rPr>
        <w:t>food</w:t>
      </w:r>
      <w:proofErr w:type="spellEnd"/>
      <w:r w:rsidR="006F573E" w:rsidRPr="00C325B9">
        <w:rPr>
          <w:rFonts w:ascii="Palatino Linotype" w:hAnsi="Palatino Linotype" w:cs="Times New Roman"/>
          <w:sz w:val="18"/>
          <w:szCs w:val="18"/>
        </w:rPr>
        <w:t xml:space="preserve"> can change </w:t>
      </w:r>
      <w:proofErr w:type="spellStart"/>
      <w:r w:rsidR="006F573E" w:rsidRPr="00C325B9">
        <w:rPr>
          <w:rFonts w:ascii="Palatino Linotype" w:hAnsi="Palatino Linotype" w:cs="Times New Roman"/>
          <w:sz w:val="18"/>
          <w:szCs w:val="18"/>
        </w:rPr>
        <w:t>into</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flesh</w:t>
      </w:r>
      <w:proofErr w:type="spellEnd"/>
      <w:r w:rsidR="006F573E" w:rsidRPr="00C325B9">
        <w:rPr>
          <w:rFonts w:ascii="Palatino Linotype" w:hAnsi="Palatino Linotype" w:cs="Times New Roman"/>
          <w:sz w:val="18"/>
          <w:szCs w:val="18"/>
        </w:rPr>
        <w:t xml:space="preserve">, etc., </w:t>
      </w:r>
      <w:proofErr w:type="spellStart"/>
      <w:r w:rsidR="006F573E" w:rsidRPr="00C325B9">
        <w:rPr>
          <w:rFonts w:ascii="Palatino Linotype" w:hAnsi="Palatino Linotype" w:cs="Times New Roman"/>
          <w:sz w:val="18"/>
          <w:szCs w:val="18"/>
        </w:rPr>
        <w:t>they</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cannot</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both</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be</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composed</w:t>
      </w:r>
      <w:proofErr w:type="spellEnd"/>
      <w:r w:rsidR="006F573E" w:rsidRPr="00C325B9">
        <w:rPr>
          <w:rFonts w:ascii="Palatino Linotype" w:hAnsi="Palatino Linotype" w:cs="Times New Roman"/>
          <w:sz w:val="18"/>
          <w:szCs w:val="18"/>
        </w:rPr>
        <w:t xml:space="preserve"> of d/</w:t>
      </w:r>
      <w:proofErr w:type="spellStart"/>
      <w:r w:rsidR="006F573E" w:rsidRPr="00C325B9">
        <w:rPr>
          <w:rFonts w:ascii="Palatino Linotype" w:hAnsi="Palatino Linotype" w:cs="Times New Roman"/>
          <w:sz w:val="18"/>
          <w:szCs w:val="18"/>
        </w:rPr>
        <w:t>xoionepfj</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oTrep</w:t>
      </w:r>
      <w:proofErr w:type="spellEnd"/>
      <w:r w:rsidR="006F573E" w:rsidRPr="00C325B9">
        <w:rPr>
          <w:rFonts w:ascii="Palatino Linotype" w:hAnsi="Palatino Linotype" w:cs="Times New Roman"/>
          <w:sz w:val="18"/>
          <w:szCs w:val="18"/>
        </w:rPr>
        <w:t>/</w:t>
      </w:r>
      <w:proofErr w:type="spellStart"/>
      <w:r w:rsidR="006F573E" w:rsidRPr="00C325B9">
        <w:rPr>
          <w:rFonts w:ascii="Palatino Linotype" w:hAnsi="Palatino Linotype" w:cs="Times New Roman"/>
          <w:sz w:val="18"/>
          <w:szCs w:val="18"/>
        </w:rPr>
        <w:t>Aara</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Either</w:t>
      </w:r>
      <w:proofErr w:type="spellEnd"/>
      <w:r w:rsidR="006F573E" w:rsidRPr="00C325B9">
        <w:rPr>
          <w:rFonts w:ascii="Palatino Linotype" w:hAnsi="Palatino Linotype" w:cs="Times New Roman"/>
          <w:sz w:val="18"/>
          <w:szCs w:val="18"/>
        </w:rPr>
        <w:t xml:space="preserve"> the </w:t>
      </w:r>
      <w:proofErr w:type="spellStart"/>
      <w:r w:rsidR="006F573E" w:rsidRPr="00C325B9">
        <w:rPr>
          <w:rFonts w:ascii="Palatino Linotype" w:hAnsi="Palatino Linotype" w:cs="Times New Roman"/>
          <w:sz w:val="18"/>
          <w:szCs w:val="18"/>
        </w:rPr>
        <w:t>food</w:t>
      </w:r>
      <w:proofErr w:type="spellEnd"/>
      <w:r w:rsidR="006F573E" w:rsidRPr="00C325B9">
        <w:rPr>
          <w:rFonts w:ascii="Palatino Linotype" w:hAnsi="Palatino Linotype" w:cs="Times New Roman"/>
          <w:sz w:val="18"/>
          <w:szCs w:val="18"/>
        </w:rPr>
        <w:t xml:space="preserve"> must </w:t>
      </w:r>
      <w:proofErr w:type="spellStart"/>
      <w:r w:rsidR="006F573E" w:rsidRPr="00C325B9">
        <w:rPr>
          <w:rFonts w:ascii="Palatino Linotype" w:hAnsi="Palatino Linotype" w:cs="Times New Roman"/>
          <w:sz w:val="18"/>
          <w:szCs w:val="18"/>
        </w:rPr>
        <w:t>contain</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elements</w:t>
      </w:r>
      <w:proofErr w:type="spellEnd"/>
      <w:r w:rsidR="006F573E" w:rsidRPr="00C325B9">
        <w:rPr>
          <w:rFonts w:ascii="Palatino Linotype" w:hAnsi="Palatino Linotype" w:cs="Times New Roman"/>
          <w:sz w:val="18"/>
          <w:szCs w:val="18"/>
        </w:rPr>
        <w:t xml:space="preserve"> of </w:t>
      </w:r>
      <w:proofErr w:type="spellStart"/>
      <w:r w:rsidR="006F573E" w:rsidRPr="00C325B9">
        <w:rPr>
          <w:rFonts w:ascii="Palatino Linotype" w:hAnsi="Palatino Linotype" w:cs="Times New Roman"/>
          <w:sz w:val="18"/>
          <w:szCs w:val="18"/>
        </w:rPr>
        <w:t>flesh</w:t>
      </w:r>
      <w:proofErr w:type="spellEnd"/>
      <w:r w:rsidR="006F573E" w:rsidRPr="00C325B9">
        <w:rPr>
          <w:rFonts w:ascii="Palatino Linotype" w:hAnsi="Palatino Linotype" w:cs="Times New Roman"/>
          <w:sz w:val="18"/>
          <w:szCs w:val="18"/>
        </w:rPr>
        <w:t xml:space="preserve">, or the </w:t>
      </w:r>
      <w:proofErr w:type="spellStart"/>
      <w:r w:rsidR="006F573E" w:rsidRPr="00C325B9">
        <w:rPr>
          <w:rFonts w:ascii="Palatino Linotype" w:hAnsi="Palatino Linotype" w:cs="Times New Roman"/>
          <w:sz w:val="18"/>
          <w:szCs w:val="18"/>
        </w:rPr>
        <w:t>flesh</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elements</w:t>
      </w:r>
      <w:proofErr w:type="spellEnd"/>
      <w:r w:rsidR="006F573E" w:rsidRPr="00C325B9">
        <w:rPr>
          <w:rFonts w:ascii="Palatino Linotype" w:hAnsi="Palatino Linotype" w:cs="Times New Roman"/>
          <w:sz w:val="18"/>
          <w:szCs w:val="18"/>
        </w:rPr>
        <w:t xml:space="preserve"> of </w:t>
      </w:r>
      <w:proofErr w:type="spellStart"/>
      <w:r w:rsidR="006F573E" w:rsidRPr="00C325B9">
        <w:rPr>
          <w:rFonts w:ascii="Palatino Linotype" w:hAnsi="Palatino Linotype" w:cs="Times New Roman"/>
          <w:sz w:val="18"/>
          <w:szCs w:val="18"/>
        </w:rPr>
        <w:t>food</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Similarly</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with</w:t>
      </w:r>
      <w:proofErr w:type="spellEnd"/>
      <w:r w:rsidR="006F573E" w:rsidRPr="00C325B9">
        <w:rPr>
          <w:rFonts w:ascii="Palatino Linotype" w:hAnsi="Palatino Linotype" w:cs="Times New Roman"/>
          <w:sz w:val="18"/>
          <w:szCs w:val="18"/>
        </w:rPr>
        <w:t xml:space="preserve"> the plants </w:t>
      </w:r>
      <w:proofErr w:type="spellStart"/>
      <w:r w:rsidR="006F573E" w:rsidRPr="00C325B9">
        <w:rPr>
          <w:rFonts w:ascii="Palatino Linotype" w:hAnsi="Palatino Linotype" w:cs="Times New Roman"/>
          <w:sz w:val="18"/>
          <w:szCs w:val="18"/>
        </w:rPr>
        <w:t>that</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grow</w:t>
      </w:r>
      <w:proofErr w:type="spellEnd"/>
      <w:r w:rsidR="006F573E" w:rsidRPr="00C325B9">
        <w:rPr>
          <w:rFonts w:ascii="Palatino Linotype" w:hAnsi="Palatino Linotype" w:cs="Times New Roman"/>
          <w:sz w:val="18"/>
          <w:szCs w:val="18"/>
        </w:rPr>
        <w:t xml:space="preserve"> out of </w:t>
      </w:r>
      <w:proofErr w:type="spellStart"/>
      <w:r w:rsidR="006F573E" w:rsidRPr="00C325B9">
        <w:rPr>
          <w:rFonts w:ascii="Palatino Linotype" w:hAnsi="Palatino Linotype" w:cs="Times New Roman"/>
          <w:sz w:val="18"/>
          <w:szCs w:val="18"/>
        </w:rPr>
        <w:t>earth</w:t>
      </w:r>
      <w:proofErr w:type="spellEnd"/>
      <w:r w:rsidR="006F573E" w:rsidRPr="00C325B9">
        <w:rPr>
          <w:rFonts w:ascii="Palatino Linotype" w:hAnsi="Palatino Linotype" w:cs="Times New Roman"/>
          <w:sz w:val="18"/>
          <w:szCs w:val="18"/>
        </w:rPr>
        <w:t xml:space="preserve"> and the </w:t>
      </w:r>
      <w:proofErr w:type="spellStart"/>
      <w:r w:rsidR="006F573E" w:rsidRPr="00C325B9">
        <w:rPr>
          <w:rFonts w:ascii="Palatino Linotype" w:hAnsi="Palatino Linotype" w:cs="Times New Roman"/>
          <w:sz w:val="18"/>
          <w:szCs w:val="18"/>
        </w:rPr>
        <w:t>fire</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that</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springs</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from</w:t>
      </w:r>
      <w:proofErr w:type="spellEnd"/>
      <w:r w:rsidR="006F573E" w:rsidRPr="00C325B9">
        <w:rPr>
          <w:rFonts w:ascii="Palatino Linotype" w:hAnsi="Palatino Linotype" w:cs="Times New Roman"/>
          <w:sz w:val="18"/>
          <w:szCs w:val="18"/>
        </w:rPr>
        <w:t xml:space="preserve"> </w:t>
      </w:r>
      <w:proofErr w:type="spellStart"/>
      <w:r w:rsidR="006F573E" w:rsidRPr="00C325B9">
        <w:rPr>
          <w:rFonts w:ascii="Palatino Linotype" w:hAnsi="Palatino Linotype" w:cs="Times New Roman"/>
          <w:sz w:val="18"/>
          <w:szCs w:val="18"/>
        </w:rPr>
        <w:t>wood</w:t>
      </w:r>
      <w:proofErr w:type="spellEnd"/>
      <w:r w:rsidR="006F573E"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6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F10E16" w:rsidRPr="00C325B9">
        <w:rPr>
          <w:rFonts w:ascii="Palatino Linotype" w:hAnsi="Palatino Linotype" w:cs="Times New Roman"/>
          <w:b/>
          <w:sz w:val="18"/>
          <w:szCs w:val="18"/>
        </w:rPr>
        <w:t xml:space="preserve"> </w:t>
      </w:r>
      <w:r w:rsidR="00F10E16" w:rsidRPr="00C325B9">
        <w:rPr>
          <w:rFonts w:ascii="Palatino Linotype" w:hAnsi="Palatino Linotype" w:cs="Times New Roman"/>
          <w:b/>
          <w:bCs/>
          <w:sz w:val="18"/>
          <w:szCs w:val="18"/>
        </w:rPr>
        <w:t xml:space="preserve">860. — </w:t>
      </w:r>
      <w:proofErr w:type="spellStart"/>
      <w:r w:rsidR="00F10E16" w:rsidRPr="00C325B9">
        <w:rPr>
          <w:rFonts w:ascii="Palatino Linotype" w:hAnsi="Palatino Linotype" w:cs="Times New Roman"/>
          <w:b/>
          <w:bCs/>
          <w:sz w:val="18"/>
          <w:szCs w:val="18"/>
        </w:rPr>
        <w:t>scire</w:t>
      </w:r>
      <w:proofErr w:type="spellEnd"/>
      <w:r w:rsidR="00F10E16" w:rsidRPr="00C325B9">
        <w:rPr>
          <w:rFonts w:ascii="Palatino Linotype" w:hAnsi="Palatino Linotype" w:cs="Times New Roman"/>
          <w:b/>
          <w:bCs/>
          <w:sz w:val="18"/>
          <w:szCs w:val="18"/>
        </w:rPr>
        <w:t xml:space="preserve"> </w:t>
      </w:r>
      <w:proofErr w:type="spellStart"/>
      <w:r w:rsidR="00F10E16" w:rsidRPr="00C325B9">
        <w:rPr>
          <w:rFonts w:ascii="Palatino Linotype" w:hAnsi="Palatino Linotype" w:cs="Times New Roman"/>
          <w:b/>
          <w:bCs/>
          <w:sz w:val="18"/>
          <w:szCs w:val="18"/>
        </w:rPr>
        <w:t>licet</w:t>
      </w:r>
      <w:proofErr w:type="spellEnd"/>
      <w:r w:rsidR="00F10E16" w:rsidRPr="00C325B9">
        <w:rPr>
          <w:rFonts w:ascii="Palatino Linotype" w:hAnsi="Palatino Linotype" w:cs="Times New Roman"/>
          <w:b/>
          <w:bCs/>
          <w:sz w:val="18"/>
          <w:szCs w:val="18"/>
        </w:rPr>
        <w:t xml:space="preserve"> </w:t>
      </w:r>
      <w:proofErr w:type="spellStart"/>
      <w:r w:rsidR="00F10E16" w:rsidRPr="00C325B9">
        <w:rPr>
          <w:rFonts w:ascii="Palatino Linotype" w:hAnsi="Palatino Linotype" w:cs="Times New Roman"/>
          <w:b/>
          <w:bCs/>
          <w:sz w:val="18"/>
          <w:szCs w:val="18"/>
        </w:rPr>
        <w:t>nobis</w:t>
      </w:r>
      <w:proofErr w:type="spellEnd"/>
      <w:r w:rsidR="00F10E16" w:rsidRPr="00C325B9">
        <w:rPr>
          <w:rFonts w:ascii="Palatino Linotype" w:hAnsi="Palatino Linotype" w:cs="Times New Roman"/>
          <w:b/>
          <w:bCs/>
          <w:sz w:val="18"/>
          <w:szCs w:val="18"/>
        </w:rPr>
        <w:t xml:space="preserve"> venas et </w:t>
      </w:r>
      <w:proofErr w:type="spellStart"/>
      <w:r w:rsidR="00F10E16" w:rsidRPr="00C325B9">
        <w:rPr>
          <w:rFonts w:ascii="Palatino Linotype" w:hAnsi="Palatino Linotype" w:cs="Times New Roman"/>
          <w:b/>
          <w:bCs/>
          <w:sz w:val="18"/>
          <w:szCs w:val="18"/>
        </w:rPr>
        <w:t>sanguen</w:t>
      </w:r>
      <w:proofErr w:type="spellEnd"/>
      <w:r w:rsidR="00F10E16" w:rsidRPr="00C325B9">
        <w:rPr>
          <w:rFonts w:ascii="Palatino Linotype" w:hAnsi="Palatino Linotype" w:cs="Times New Roman"/>
          <w:b/>
          <w:bCs/>
          <w:sz w:val="18"/>
          <w:szCs w:val="18"/>
        </w:rPr>
        <w:t xml:space="preserve"> et </w:t>
      </w:r>
      <w:proofErr w:type="spellStart"/>
      <w:r w:rsidR="00F10E16" w:rsidRPr="00C325B9">
        <w:rPr>
          <w:rFonts w:ascii="Palatino Linotype" w:hAnsi="Palatino Linotype" w:cs="Times New Roman"/>
          <w:b/>
          <w:bCs/>
          <w:sz w:val="18"/>
          <w:szCs w:val="18"/>
        </w:rPr>
        <w:t>ossa</w:t>
      </w:r>
      <w:proofErr w:type="spellEnd"/>
      <w:r w:rsidR="00F10E16" w:rsidRPr="00C325B9">
        <w:rPr>
          <w:rFonts w:ascii="Palatino Linotype" w:hAnsi="Palatino Linotype" w:cs="Times New Roman"/>
          <w:b/>
          <w:bCs/>
          <w:sz w:val="18"/>
          <w:szCs w:val="18"/>
        </w:rPr>
        <w:t xml:space="preserve">   </w:t>
      </w:r>
      <w:proofErr w:type="gramStart"/>
      <w:r w:rsidR="00F10E16" w:rsidRPr="00C325B9">
        <w:rPr>
          <w:rFonts w:ascii="Palatino Linotype" w:hAnsi="Palatino Linotype" w:cs="Times New Roman"/>
          <w:b/>
          <w:bCs/>
          <w:sz w:val="18"/>
          <w:szCs w:val="18"/>
        </w:rPr>
        <w:t xml:space="preserve">+ </w:t>
      </w:r>
      <w:r w:rsidR="00F10E16" w:rsidRPr="00C325B9">
        <w:rPr>
          <w:rFonts w:ascii="Palatino Linotype" w:hAnsi="Palatino Linotype" w:cs="Times New Roman"/>
          <w:sz w:val="18"/>
          <w:szCs w:val="18"/>
        </w:rPr>
        <w:t xml:space="preserve"> </w:t>
      </w:r>
      <w:r w:rsidR="00F10E16" w:rsidRPr="00C325B9">
        <w:rPr>
          <w:rFonts w:ascii="Palatino Linotype" w:hAnsi="Palatino Linotype" w:cs="Times New Roman"/>
          <w:b/>
          <w:bCs/>
          <w:sz w:val="18"/>
          <w:szCs w:val="18"/>
        </w:rPr>
        <w:t>860</w:t>
      </w:r>
      <w:proofErr w:type="gramEnd"/>
      <w:r w:rsidR="00F10E16" w:rsidRPr="00C325B9">
        <w:rPr>
          <w:rFonts w:ascii="Palatino Linotype" w:hAnsi="Palatino Linotype" w:cs="Times New Roman"/>
          <w:b/>
          <w:bCs/>
          <w:sz w:val="18"/>
          <w:szCs w:val="18"/>
        </w:rPr>
        <w:t xml:space="preserve"> bis </w:t>
      </w:r>
      <w:r w:rsidR="00F10E16"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xml:space="preserve">et </w:t>
      </w:r>
      <w:proofErr w:type="spellStart"/>
      <w:r w:rsidR="00F10E16" w:rsidRPr="00C325B9">
        <w:rPr>
          <w:rFonts w:ascii="Palatino Linotype" w:hAnsi="Palatino Linotype" w:cs="Times New Roman"/>
          <w:sz w:val="18"/>
          <w:szCs w:val="18"/>
        </w:rPr>
        <w:t>nervos</w:t>
      </w:r>
      <w:proofErr w:type="spellEnd"/>
      <w:r w:rsidR="00F10E16" w:rsidRPr="00C325B9">
        <w:rPr>
          <w:rFonts w:ascii="Palatino Linotype" w:hAnsi="Palatino Linotype" w:cs="Times New Roman"/>
          <w:sz w:val="18"/>
          <w:szCs w:val="18"/>
        </w:rPr>
        <w:t xml:space="preserve"> </w:t>
      </w:r>
      <w:proofErr w:type="spellStart"/>
      <w:r w:rsidR="00F10E16" w:rsidRPr="00C325B9">
        <w:rPr>
          <w:rFonts w:ascii="Palatino Linotype" w:hAnsi="Palatino Linotype" w:cs="Times New Roman"/>
          <w:b/>
          <w:bCs/>
          <w:sz w:val="18"/>
          <w:szCs w:val="18"/>
        </w:rPr>
        <w:t>ălĭēnĭgĕ</w:t>
      </w:r>
      <w:r w:rsidR="00F10E16" w:rsidRPr="00C325B9">
        <w:rPr>
          <w:rFonts w:ascii="Palatino Linotype" w:hAnsi="Palatino Linotype" w:cs="Times New Roman"/>
          <w:sz w:val="18"/>
          <w:szCs w:val="18"/>
        </w:rPr>
        <w:t>nis</w:t>
      </w:r>
      <w:proofErr w:type="spellEnd"/>
      <w:r w:rsidR="00F10E16" w:rsidRPr="00C325B9">
        <w:rPr>
          <w:rFonts w:ascii="Palatino Linotype" w:hAnsi="Palatino Linotype" w:cs="Times New Roman"/>
          <w:sz w:val="18"/>
          <w:szCs w:val="18"/>
        </w:rPr>
        <w:t xml:space="preserve"> ex partibus esse</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Lambin,</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xml:space="preserve">»     </w:t>
      </w:r>
      <w:proofErr w:type="gramStart"/>
      <w:r w:rsidR="00F10E16" w:rsidRPr="00C325B9">
        <w:rPr>
          <w:rFonts w:ascii="Palatino Linotype" w:hAnsi="Palatino Linotype" w:cs="Times New Roman"/>
          <w:sz w:val="18"/>
          <w:szCs w:val="18"/>
        </w:rPr>
        <w:t xml:space="preserve">—  </w:t>
      </w:r>
      <w:proofErr w:type="spellStart"/>
      <w:r w:rsidR="00F10E16" w:rsidRPr="00C325B9">
        <w:rPr>
          <w:rFonts w:ascii="Palatino Linotype" w:hAnsi="Palatino Linotype" w:cs="Times New Roman"/>
          <w:b/>
          <w:bCs/>
          <w:sz w:val="18"/>
          <w:szCs w:val="18"/>
        </w:rPr>
        <w:t>Lĭcet</w:t>
      </w:r>
      <w:proofErr w:type="spellEnd"/>
      <w:proofErr w:type="gramEnd"/>
      <w:r w:rsidR="00F10E16" w:rsidRPr="00C325B9">
        <w:rPr>
          <w:rFonts w:ascii="Palatino Linotype" w:hAnsi="Palatino Linotype" w:cs="Times New Roman"/>
          <w:b/>
          <w:bCs/>
          <w:sz w:val="18"/>
          <w:szCs w:val="18"/>
        </w:rPr>
        <w:t xml:space="preserve">, </w:t>
      </w:r>
      <w:proofErr w:type="spellStart"/>
      <w:r w:rsidR="00F10E16" w:rsidRPr="00C325B9">
        <w:rPr>
          <w:rFonts w:ascii="Palatino Linotype" w:hAnsi="Palatino Linotype" w:cs="Times New Roman"/>
          <w:b/>
          <w:bCs/>
          <w:sz w:val="18"/>
          <w:szCs w:val="18"/>
        </w:rPr>
        <w:t>ēre</w:t>
      </w:r>
      <w:proofErr w:type="spellEnd"/>
      <w:r w:rsidR="00F10E16" w:rsidRPr="00C325B9">
        <w:rPr>
          <w:rFonts w:ascii="Palatino Linotype" w:hAnsi="Palatino Linotype" w:cs="Times New Roman"/>
          <w:sz w:val="18"/>
          <w:szCs w:val="18"/>
        </w:rPr>
        <w:t xml:space="preserve">, </w:t>
      </w:r>
      <w:proofErr w:type="spellStart"/>
      <w:r w:rsidR="00F10E16" w:rsidRPr="00C325B9">
        <w:rPr>
          <w:rFonts w:ascii="Palatino Linotype" w:hAnsi="Palatino Linotype" w:cs="Times New Roman"/>
          <w:sz w:val="18"/>
          <w:szCs w:val="18"/>
        </w:rPr>
        <w:t>lĭcŭit</w:t>
      </w:r>
      <w:proofErr w:type="spellEnd"/>
      <w:r w:rsidR="00F10E16" w:rsidRPr="00C325B9">
        <w:rPr>
          <w:rFonts w:ascii="Palatino Linotype" w:hAnsi="Palatino Linotype" w:cs="Times New Roman"/>
          <w:sz w:val="18"/>
          <w:szCs w:val="18"/>
        </w:rPr>
        <w:t xml:space="preserve"> </w:t>
      </w:r>
      <w:r w:rsidR="00F10E16" w:rsidRPr="00C325B9">
        <w:rPr>
          <w:rFonts w:ascii="Palatino Linotype" w:hAnsi="Palatino Linotype" w:cs="Times New Roman"/>
          <w:i/>
          <w:iCs/>
          <w:sz w:val="18"/>
          <w:szCs w:val="18"/>
        </w:rPr>
        <w:t>et</w:t>
      </w:r>
      <w:r w:rsidR="00F10E16" w:rsidRPr="00C325B9">
        <w:rPr>
          <w:rFonts w:ascii="Palatino Linotype" w:hAnsi="Palatino Linotype" w:cs="Times New Roman"/>
          <w:sz w:val="18"/>
          <w:szCs w:val="18"/>
        </w:rPr>
        <w:t xml:space="preserve"> </w:t>
      </w:r>
      <w:proofErr w:type="spellStart"/>
      <w:r w:rsidR="00F10E16" w:rsidRPr="00C325B9">
        <w:rPr>
          <w:rFonts w:ascii="Palatino Linotype" w:hAnsi="Palatino Linotype" w:cs="Times New Roman"/>
          <w:sz w:val="18"/>
          <w:szCs w:val="18"/>
        </w:rPr>
        <w:t>lĭcĭtum</w:t>
      </w:r>
      <w:proofErr w:type="spellEnd"/>
      <w:r w:rsidR="00F10E16" w:rsidRPr="00C325B9">
        <w:rPr>
          <w:rFonts w:ascii="Palatino Linotype" w:hAnsi="Palatino Linotype" w:cs="Times New Roman"/>
          <w:sz w:val="18"/>
          <w:szCs w:val="18"/>
        </w:rPr>
        <w:t xml:space="preserve"> est : il est permis</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xml:space="preserve">; id </w:t>
      </w:r>
      <w:proofErr w:type="spellStart"/>
      <w:r w:rsidR="00F10E16" w:rsidRPr="00C325B9">
        <w:rPr>
          <w:rFonts w:ascii="Palatino Linotype" w:hAnsi="Palatino Linotype" w:cs="Times New Roman"/>
          <w:sz w:val="18"/>
          <w:szCs w:val="18"/>
        </w:rPr>
        <w:t>mihi</w:t>
      </w:r>
      <w:proofErr w:type="spellEnd"/>
      <w:r w:rsidR="00F10E16" w:rsidRPr="00C325B9">
        <w:rPr>
          <w:rFonts w:ascii="Palatino Linotype" w:hAnsi="Palatino Linotype" w:cs="Times New Roman"/>
          <w:sz w:val="18"/>
          <w:szCs w:val="18"/>
        </w:rPr>
        <w:t xml:space="preserve"> </w:t>
      </w:r>
      <w:proofErr w:type="spellStart"/>
      <w:r w:rsidR="00F10E16" w:rsidRPr="00C325B9">
        <w:rPr>
          <w:rFonts w:ascii="Palatino Linotype" w:hAnsi="Palatino Linotype" w:cs="Times New Roman"/>
          <w:sz w:val="18"/>
          <w:szCs w:val="18"/>
        </w:rPr>
        <w:t>licet</w:t>
      </w:r>
      <w:proofErr w:type="spellEnd"/>
      <w:r w:rsidR="00F10E16" w:rsidRPr="00C325B9">
        <w:rPr>
          <w:rFonts w:ascii="Palatino Linotype" w:hAnsi="Palatino Linotype" w:cs="Times New Roman"/>
          <w:sz w:val="18"/>
          <w:szCs w:val="18"/>
        </w:rPr>
        <w:t xml:space="preserve"> : cela m’est permis.</w:t>
      </w:r>
      <w:bookmarkStart w:id="382" w:name="alienigenus"/>
      <w:bookmarkEnd w:id="382"/>
      <w:r w:rsidR="00F10E16"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w:t>
      </w:r>
      <w:proofErr w:type="spellStart"/>
      <w:proofErr w:type="gramStart"/>
      <w:r w:rsidR="002E4899" w:rsidRPr="00C325B9">
        <w:rPr>
          <w:rFonts w:ascii="Palatino Linotype" w:hAnsi="Palatino Linotype" w:cs="Times New Roman"/>
          <w:b/>
          <w:bCs/>
          <w:color w:val="000099"/>
          <w:sz w:val="18"/>
          <w:szCs w:val="18"/>
        </w:rPr>
        <w:t>ŏs</w:t>
      </w:r>
      <w:proofErr w:type="spellEnd"/>
      <w:proofErr w:type="gram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ossis</w:t>
      </w:r>
      <w:proofErr w:type="spellEnd"/>
      <w:r w:rsidR="002E4899" w:rsidRPr="00C325B9">
        <w:rPr>
          <w:rFonts w:ascii="Palatino Linotype" w:hAnsi="Palatino Linotype" w:cs="Times New Roman"/>
          <w:b/>
          <w:bCs/>
          <w:sz w:val="18"/>
          <w:szCs w:val="18"/>
        </w:rPr>
        <w:t>, n.</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sz w:val="18"/>
          <w:szCs w:val="18"/>
        </w:rPr>
        <w:t xml:space="preserve">os, ossement.    </w:t>
      </w:r>
      <w:proofErr w:type="spellStart"/>
      <w:r w:rsidR="002E4899" w:rsidRPr="00C325B9">
        <w:rPr>
          <w:rFonts w:ascii="Palatino Linotype" w:hAnsi="Palatino Linotype" w:cs="Times New Roman"/>
          <w:b/>
          <w:bCs/>
          <w:sz w:val="18"/>
          <w:szCs w:val="18"/>
        </w:rPr>
        <w:t>Sanguĕn</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ĭnĭs</w:t>
      </w:r>
      <w:proofErr w:type="spellEnd"/>
      <w:r w:rsidR="002E4899" w:rsidRPr="00C325B9">
        <w:rPr>
          <w:rFonts w:ascii="Palatino Linotype" w:hAnsi="Palatino Linotype" w:cs="Times New Roman"/>
          <w:b/>
          <w:bCs/>
          <w:sz w:val="18"/>
          <w:szCs w:val="18"/>
        </w:rPr>
        <w:t xml:space="preserve">, n. (arch.) : c. </w:t>
      </w:r>
      <w:proofErr w:type="spellStart"/>
      <w:r w:rsidR="002E4899" w:rsidRPr="00C325B9">
        <w:rPr>
          <w:rFonts w:ascii="Palatino Linotype" w:hAnsi="Palatino Linotype" w:cs="Times New Roman"/>
          <w:b/>
          <w:bCs/>
          <w:sz w:val="18"/>
          <w:szCs w:val="18"/>
        </w:rPr>
        <w:t>sanguis</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inis</w:t>
      </w:r>
      <w:proofErr w:type="spellEnd"/>
      <w:r w:rsidR="002E4899" w:rsidRPr="00C325B9">
        <w:rPr>
          <w:rFonts w:ascii="Palatino Linotype" w:hAnsi="Palatino Linotype" w:cs="Times New Roman"/>
          <w:b/>
          <w:bCs/>
          <w:sz w:val="18"/>
          <w:szCs w:val="18"/>
        </w:rPr>
        <w:t xml:space="preserve">, m le sang.         </w:t>
      </w:r>
      <w:r w:rsidR="00F10E16" w:rsidRPr="00C325B9">
        <w:rPr>
          <w:rFonts w:ascii="Palatino Linotype" w:hAnsi="Palatino Linotype" w:cs="Times New Roman"/>
          <w:sz w:val="18"/>
          <w:szCs w:val="18"/>
        </w:rPr>
        <w:t xml:space="preserve"> </w:t>
      </w:r>
      <w:proofErr w:type="spellStart"/>
      <w:proofErr w:type="gramStart"/>
      <w:r w:rsidR="00F10E16" w:rsidRPr="00C325B9">
        <w:rPr>
          <w:rFonts w:ascii="Palatino Linotype" w:hAnsi="Palatino Linotype" w:cs="Times New Roman"/>
          <w:b/>
          <w:bCs/>
          <w:sz w:val="18"/>
          <w:szCs w:val="18"/>
        </w:rPr>
        <w:t>ălĭēnĭgĕnus</w:t>
      </w:r>
      <w:proofErr w:type="spellEnd"/>
      <w:proofErr w:type="gramEnd"/>
      <w:r w:rsidR="00F10E16" w:rsidRPr="00C325B9">
        <w:rPr>
          <w:rFonts w:ascii="Palatino Linotype" w:hAnsi="Palatino Linotype" w:cs="Times New Roman"/>
          <w:b/>
          <w:bCs/>
          <w:sz w:val="18"/>
          <w:szCs w:val="18"/>
        </w:rPr>
        <w:t>, a, um :</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1 - d'origine étrangère, étranger.</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xml:space="preserve">hétérogène, composé d'éléments divers (voir 865).  </w:t>
      </w:r>
      <w:r w:rsidR="00F10E16" w:rsidRPr="00C325B9">
        <w:rPr>
          <w:rFonts w:ascii="Palatino Linotype" w:hAnsi="Palatino Linotype" w:cs="Times New Roman"/>
          <w:sz w:val="18"/>
          <w:szCs w:val="18"/>
        </w:rPr>
        <w:br/>
        <w:t xml:space="preserve">           </w:t>
      </w:r>
      <w:r w:rsidR="00F10E16" w:rsidRPr="00C325B9">
        <w:rPr>
          <w:rFonts w:ascii="Palatino Linotype" w:hAnsi="Palatino Linotype" w:cs="Times New Roman"/>
          <w:b/>
          <w:bCs/>
          <w:color w:val="C00000"/>
          <w:sz w:val="18"/>
          <w:szCs w:val="18"/>
        </w:rPr>
        <w:t xml:space="preserve">NB. </w:t>
      </w:r>
      <w:r w:rsidR="00F10E16" w:rsidRPr="00C325B9">
        <w:rPr>
          <w:rFonts w:ascii="Palatino Linotype" w:hAnsi="Palatino Linotype" w:cs="Times New Roman"/>
          <w:b/>
          <w:bCs/>
          <w:sz w:val="18"/>
          <w:szCs w:val="18"/>
        </w:rPr>
        <w:t xml:space="preserve"> 860.  Ernout note qu’il pourrait manquer un vers </w:t>
      </w:r>
      <w:proofErr w:type="gramStart"/>
      <w:r w:rsidR="00F10E16" w:rsidRPr="00C325B9">
        <w:rPr>
          <w:rFonts w:ascii="Palatino Linotype" w:hAnsi="Palatino Linotype" w:cs="Times New Roman"/>
          <w:b/>
          <w:bCs/>
          <w:sz w:val="18"/>
          <w:szCs w:val="18"/>
        </w:rPr>
        <w:t xml:space="preserve">comme </w:t>
      </w:r>
      <w:r w:rsidR="00F10E16" w:rsidRPr="00C325B9">
        <w:rPr>
          <w:rFonts w:ascii="Palatino Linotype" w:hAnsi="Palatino Linotype" w:cs="Times New Roman"/>
          <w:sz w:val="18"/>
          <w:szCs w:val="18"/>
        </w:rPr>
        <w:t xml:space="preserve"> “</w:t>
      </w:r>
      <w:proofErr w:type="gramEnd"/>
      <w:r w:rsidR="00F10E16" w:rsidRPr="00C325B9">
        <w:rPr>
          <w:rFonts w:ascii="Palatino Linotype" w:hAnsi="Palatino Linotype" w:cs="Times New Roman"/>
          <w:sz w:val="18"/>
          <w:szCs w:val="18"/>
        </w:rPr>
        <w:t xml:space="preserve">ex </w:t>
      </w:r>
      <w:proofErr w:type="spellStart"/>
      <w:r w:rsidR="00F10E16" w:rsidRPr="00C325B9">
        <w:rPr>
          <w:rFonts w:ascii="Palatino Linotype" w:hAnsi="Palatino Linotype" w:cs="Times New Roman"/>
          <w:sz w:val="18"/>
          <w:szCs w:val="18"/>
        </w:rPr>
        <w:t>alienigenis</w:t>
      </w:r>
      <w:proofErr w:type="spellEnd"/>
      <w:r w:rsidR="00F10E16" w:rsidRPr="00C325B9">
        <w:rPr>
          <w:rFonts w:ascii="Palatino Linotype" w:hAnsi="Palatino Linotype" w:cs="Times New Roman"/>
          <w:sz w:val="18"/>
          <w:szCs w:val="18"/>
        </w:rPr>
        <w:t xml:space="preserve"> rebus </w:t>
      </w:r>
      <w:proofErr w:type="spellStart"/>
      <w:r w:rsidR="00F10E16" w:rsidRPr="00C325B9">
        <w:rPr>
          <w:rFonts w:ascii="Palatino Linotype" w:hAnsi="Palatino Linotype" w:cs="Times New Roman"/>
          <w:sz w:val="18"/>
          <w:szCs w:val="18"/>
        </w:rPr>
        <w:t>constare</w:t>
      </w:r>
      <w:proofErr w:type="spellEnd"/>
      <w:r w:rsidR="00F10E16" w:rsidRPr="00C325B9">
        <w:rPr>
          <w:rFonts w:ascii="Palatino Linotype" w:hAnsi="Palatino Linotype" w:cs="Times New Roman"/>
          <w:sz w:val="18"/>
          <w:szCs w:val="18"/>
        </w:rPr>
        <w:t xml:space="preserve"> </w:t>
      </w:r>
      <w:proofErr w:type="spellStart"/>
      <w:r w:rsidR="00F10E16" w:rsidRPr="00C325B9">
        <w:rPr>
          <w:rFonts w:ascii="Palatino Linotype" w:hAnsi="Palatino Linotype" w:cs="Times New Roman"/>
          <w:sz w:val="18"/>
          <w:szCs w:val="18"/>
        </w:rPr>
        <w:t>necesse</w:t>
      </w:r>
      <w:proofErr w:type="spellEnd"/>
      <w:r w:rsidR="00F10E16" w:rsidRPr="00C325B9">
        <w:rPr>
          <w:rFonts w:ascii="Palatino Linotype" w:hAnsi="Palatino Linotype" w:cs="Times New Roman"/>
          <w:sz w:val="18"/>
          <w:szCs w:val="18"/>
        </w:rPr>
        <w:t>” et traduit</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ainsi la proposition de Lambin</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et les nerfs sont à leur tour composés d’éléments hétérogènes</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Ernout ajoute</w:t>
      </w:r>
      <w:r w:rsidR="002D23BD" w:rsidRPr="00C325B9">
        <w:rPr>
          <w:rFonts w:ascii="Palatino Linotype" w:hAnsi="Palatino Linotype" w:cs="Times New Roman"/>
          <w:sz w:val="18"/>
          <w:szCs w:val="18"/>
        </w:rPr>
        <w:t xml:space="preserve"> </w:t>
      </w:r>
      <w:r w:rsidR="00F10E16" w:rsidRPr="00C325B9">
        <w:rPr>
          <w:rFonts w:ascii="Palatino Linotype" w:hAnsi="Palatino Linotype" w:cs="Times New Roman"/>
          <w:sz w:val="18"/>
          <w:szCs w:val="18"/>
        </w:rPr>
        <w:t>: Or pour Aristote le sang, les veines, les os sont homogènes.</w:t>
      </w:r>
      <w:r w:rsidR="002D23B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6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20BC4" w:rsidRPr="00C325B9">
        <w:rPr>
          <w:rFonts w:ascii="Palatino Linotype" w:hAnsi="Palatino Linotype" w:cs="Times New Roman"/>
          <w:b/>
          <w:bCs/>
          <w:sz w:val="18"/>
          <w:szCs w:val="18"/>
        </w:rPr>
        <w:t xml:space="preserve">861. — </w:t>
      </w:r>
      <w:proofErr w:type="spellStart"/>
      <w:r w:rsidR="00F20BC4" w:rsidRPr="00C325B9">
        <w:rPr>
          <w:rFonts w:ascii="Palatino Linotype" w:hAnsi="Palatino Linotype" w:cs="Times New Roman"/>
          <w:b/>
          <w:bCs/>
          <w:sz w:val="18"/>
          <w:szCs w:val="18"/>
        </w:rPr>
        <w:t>sive</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cibos</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omnis</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commixto</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corpŏre</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dicent</w:t>
      </w:r>
      <w:proofErr w:type="spellEnd"/>
      <w:r w:rsidR="00F20BC4" w:rsidRPr="00C325B9">
        <w:rPr>
          <w:rFonts w:ascii="Palatino Linotype" w:hAnsi="Palatino Linotype" w:cs="Times New Roman"/>
          <w:b/>
          <w:bCs/>
          <w:sz w:val="18"/>
          <w:szCs w:val="18"/>
        </w:rPr>
        <w:t xml:space="preserve">  </w:t>
      </w:r>
      <w:r w:rsidR="00F20BC4" w:rsidRPr="00C325B9">
        <w:rPr>
          <w:rStyle w:val="Appelnotedebasdep"/>
          <w:rFonts w:ascii="Palatino Linotype" w:hAnsi="Palatino Linotype" w:cs="Times New Roman"/>
          <w:b/>
          <w:bCs/>
          <w:sz w:val="18"/>
          <w:szCs w:val="18"/>
          <w:vertAlign w:val="baseline"/>
        </w:rPr>
        <w:t xml:space="preserve"> </w:t>
      </w:r>
      <w:proofErr w:type="gramStart"/>
      <w:r w:rsidR="00F20BC4" w:rsidRPr="00C325B9">
        <w:rPr>
          <w:rFonts w:ascii="Palatino Linotype" w:hAnsi="Palatino Linotype" w:cs="Times New Roman"/>
          <w:b/>
          <w:bCs/>
          <w:sz w:val="18"/>
          <w:szCs w:val="18"/>
        </w:rPr>
        <w:t>—  Cst</w:t>
      </w:r>
      <w:proofErr w:type="gramEnd"/>
      <w:r w:rsidR="00F20BC4" w:rsidRPr="00C325B9">
        <w:rPr>
          <w:rFonts w:ascii="Palatino Linotype" w:hAnsi="Palatino Linotype" w:cs="Times New Roman"/>
          <w:b/>
          <w:bCs/>
          <w:sz w:val="18"/>
          <w:szCs w:val="18"/>
        </w:rPr>
        <w:t xml:space="preserve">. Si </w:t>
      </w:r>
      <w:proofErr w:type="spellStart"/>
      <w:r w:rsidR="00F20BC4" w:rsidRPr="00C325B9">
        <w:rPr>
          <w:rFonts w:ascii="Palatino Linotype" w:hAnsi="Palatino Linotype" w:cs="Times New Roman"/>
          <w:b/>
          <w:bCs/>
          <w:sz w:val="18"/>
          <w:szCs w:val="18"/>
        </w:rPr>
        <w:t>dicent</w:t>
      </w:r>
      <w:proofErr w:type="spellEnd"/>
      <w:r w:rsidR="00F20BC4" w:rsidRPr="00C325B9">
        <w:rPr>
          <w:rFonts w:ascii="Palatino Linotype" w:hAnsi="Palatino Linotype" w:cs="Times New Roman"/>
          <w:b/>
          <w:bCs/>
          <w:sz w:val="18"/>
          <w:szCs w:val="18"/>
        </w:rPr>
        <w:t xml:space="preserve"> … </w:t>
      </w:r>
      <w:proofErr w:type="spellStart"/>
      <w:r w:rsidR="00F20BC4" w:rsidRPr="00C325B9">
        <w:rPr>
          <w:rFonts w:ascii="Palatino Linotype" w:hAnsi="Palatino Linotype" w:cs="Times New Roman"/>
          <w:b/>
          <w:bCs/>
          <w:sz w:val="18"/>
          <w:szCs w:val="18"/>
        </w:rPr>
        <w:t>fiet</w:t>
      </w:r>
      <w:proofErr w:type="spellEnd"/>
      <w:r w:rsidR="00F20BC4" w:rsidRPr="00C325B9">
        <w:rPr>
          <w:rFonts w:ascii="Palatino Linotype" w:hAnsi="Palatino Linotype" w:cs="Times New Roman"/>
          <w:b/>
          <w:bCs/>
          <w:sz w:val="18"/>
          <w:szCs w:val="18"/>
        </w:rPr>
        <w:t xml:space="preserve"> ut …</w:t>
      </w:r>
      <w:proofErr w:type="spellStart"/>
      <w:r w:rsidR="00F20BC4" w:rsidRPr="00C325B9">
        <w:rPr>
          <w:rFonts w:ascii="Palatino Linotype" w:hAnsi="Palatino Linotype" w:cs="Times New Roman"/>
          <w:b/>
          <w:bCs/>
          <w:sz w:val="18"/>
          <w:szCs w:val="18"/>
        </w:rPr>
        <w:t>putetur</w:t>
      </w:r>
      <w:proofErr w:type="spellEnd"/>
      <w:r w:rsidR="00F20BC4" w:rsidRPr="00C325B9">
        <w:rPr>
          <w:rFonts w:ascii="Palatino Linotype" w:hAnsi="Palatino Linotype" w:cs="Times New Roman"/>
          <w:b/>
          <w:bCs/>
          <w:sz w:val="18"/>
          <w:szCs w:val="18"/>
        </w:rPr>
        <w:t xml:space="preserve">.  </w:t>
      </w:r>
      <w:r w:rsidR="00F20BC4"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b/>
          <w:bCs/>
          <w:sz w:val="18"/>
          <w:szCs w:val="18"/>
        </w:rPr>
        <w:t>Dicent</w:t>
      </w:r>
      <w:proofErr w:type="spellEnd"/>
      <w:r w:rsidR="002D23BD" w:rsidRPr="00C325B9">
        <w:rPr>
          <w:rFonts w:ascii="Palatino Linotype" w:hAnsi="Palatino Linotype" w:cs="Times New Roman"/>
          <w:sz w:val="18"/>
          <w:szCs w:val="18"/>
        </w:rPr>
        <w:t xml:space="preserve"> </w:t>
      </w:r>
      <w:r w:rsidR="00F20BC4" w:rsidRPr="00C325B9">
        <w:rPr>
          <w:rFonts w:ascii="Palatino Linotype" w:hAnsi="Palatino Linotype" w:cs="Times New Roman"/>
          <w:sz w:val="18"/>
          <w:szCs w:val="18"/>
        </w:rPr>
        <w:t>: le sujet serait Anaxagore et ses partisans (B.).</w:t>
      </w:r>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Cibos</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omnis</w:t>
      </w:r>
      <w:proofErr w:type="spellEnd"/>
      <w:r w:rsidR="00F20BC4" w:rsidRPr="00C325B9">
        <w:rPr>
          <w:rFonts w:ascii="Palatino Linotype" w:hAnsi="Palatino Linotype" w:cs="Times New Roman"/>
          <w:sz w:val="18"/>
          <w:szCs w:val="18"/>
        </w:rPr>
        <w:t xml:space="preserve"> = </w:t>
      </w:r>
      <w:proofErr w:type="spellStart"/>
      <w:r w:rsidR="00F20BC4" w:rsidRPr="00C325B9">
        <w:rPr>
          <w:rFonts w:ascii="Palatino Linotype" w:hAnsi="Palatino Linotype" w:cs="Times New Roman"/>
          <w:sz w:val="18"/>
          <w:szCs w:val="18"/>
        </w:rPr>
        <w:t>cibos</w:t>
      </w:r>
      <w:proofErr w:type="spellEnd"/>
      <w:r w:rsidR="00F20BC4"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sz w:val="18"/>
          <w:szCs w:val="18"/>
        </w:rPr>
        <w:t>omnes</w:t>
      </w:r>
      <w:proofErr w:type="spellEnd"/>
      <w:r w:rsidR="00F20BC4"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b/>
          <w:bCs/>
          <w:sz w:val="18"/>
          <w:szCs w:val="18"/>
        </w:rPr>
        <w:t>Cĭbus</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cĭbi</w:t>
      </w:r>
      <w:proofErr w:type="spellEnd"/>
      <w:r w:rsidR="00F20BC4" w:rsidRPr="00C325B9">
        <w:rPr>
          <w:rFonts w:ascii="Palatino Linotype" w:hAnsi="Palatino Linotype" w:cs="Times New Roman"/>
          <w:b/>
          <w:bCs/>
          <w:sz w:val="18"/>
          <w:szCs w:val="18"/>
        </w:rPr>
        <w:t xml:space="preserve">, m. : </w:t>
      </w:r>
      <w:r w:rsidR="00F20BC4" w:rsidRPr="00C325B9">
        <w:rPr>
          <w:rFonts w:ascii="Palatino Linotype" w:hAnsi="Palatino Linotype" w:cs="Times New Roman"/>
          <w:sz w:val="18"/>
          <w:szCs w:val="18"/>
        </w:rPr>
        <w:t xml:space="preserve">nourriture.     </w:t>
      </w:r>
      <w:proofErr w:type="spellStart"/>
      <w:r w:rsidR="00F20BC4" w:rsidRPr="00C325B9">
        <w:rPr>
          <w:rFonts w:ascii="Palatino Linotype" w:hAnsi="Palatino Linotype" w:cs="Times New Roman"/>
          <w:b/>
          <w:bCs/>
          <w:sz w:val="18"/>
          <w:szCs w:val="18"/>
        </w:rPr>
        <w:t>Commixto</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corpore</w:t>
      </w:r>
      <w:proofErr w:type="spellEnd"/>
      <w:r w:rsidR="00F20BC4" w:rsidRPr="00C325B9">
        <w:rPr>
          <w:rFonts w:ascii="Palatino Linotype" w:hAnsi="Palatino Linotype" w:cs="Times New Roman"/>
          <w:b/>
          <w:bCs/>
          <w:sz w:val="18"/>
          <w:szCs w:val="18"/>
        </w:rPr>
        <w:t xml:space="preserve"> esse</w:t>
      </w:r>
      <w:r w:rsidR="002D23BD" w:rsidRPr="00C325B9">
        <w:rPr>
          <w:rFonts w:ascii="Palatino Linotype" w:hAnsi="Palatino Linotype" w:cs="Times New Roman"/>
          <w:b/>
          <w:bCs/>
          <w:sz w:val="18"/>
          <w:szCs w:val="18"/>
        </w:rPr>
        <w:t xml:space="preserve"> </w:t>
      </w:r>
      <w:r w:rsidR="00F20BC4" w:rsidRPr="00C325B9">
        <w:rPr>
          <w:rFonts w:ascii="Palatino Linotype" w:hAnsi="Palatino Linotype" w:cs="Times New Roman"/>
          <w:b/>
          <w:bCs/>
          <w:sz w:val="18"/>
          <w:szCs w:val="18"/>
        </w:rPr>
        <w:t>:</w:t>
      </w:r>
      <w:r w:rsidR="00F20BC4"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F20BC4" w:rsidRPr="00C325B9">
        <w:rPr>
          <w:rFonts w:ascii="Palatino Linotype" w:hAnsi="Palatino Linotype" w:cs="Times New Roman"/>
          <w:sz w:val="18"/>
          <w:szCs w:val="18"/>
        </w:rPr>
        <w:t>sont d’une substance composite</w:t>
      </w:r>
      <w:r w:rsidR="002D23BD" w:rsidRPr="00C325B9">
        <w:rPr>
          <w:rFonts w:ascii="Palatino Linotype" w:hAnsi="Palatino Linotype" w:cs="Times New Roman"/>
          <w:sz w:val="18"/>
          <w:szCs w:val="18"/>
        </w:rPr>
        <w:t xml:space="preserve"> </w:t>
      </w:r>
      <w:r w:rsidR="00F20BC4" w:rsidRPr="00C325B9">
        <w:rPr>
          <w:rFonts w:ascii="Palatino Linotype" w:hAnsi="Palatino Linotype" w:cs="Times New Roman"/>
          <w:sz w:val="18"/>
          <w:szCs w:val="18"/>
        </w:rPr>
        <w:t xml:space="preserve">» (Ernout).   </w:t>
      </w:r>
      <w:proofErr w:type="spellStart"/>
      <w:r w:rsidR="00F20BC4" w:rsidRPr="00C325B9">
        <w:rPr>
          <w:rFonts w:ascii="Palatino Linotype" w:hAnsi="Palatino Linotype" w:cs="Times New Roman"/>
          <w:b/>
          <w:bCs/>
          <w:sz w:val="18"/>
          <w:szCs w:val="18"/>
        </w:rPr>
        <w:t>Corpŭs</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ŏris</w:t>
      </w:r>
      <w:proofErr w:type="spellEnd"/>
      <w:r w:rsidR="00F20BC4" w:rsidRPr="00C325B9">
        <w:rPr>
          <w:rFonts w:ascii="Palatino Linotype" w:hAnsi="Palatino Linotype" w:cs="Times New Roman"/>
          <w:b/>
          <w:bCs/>
          <w:sz w:val="18"/>
          <w:szCs w:val="18"/>
        </w:rPr>
        <w:t xml:space="preserve">, n. : </w:t>
      </w:r>
      <w:r w:rsidR="00F20BC4" w:rsidRPr="00C325B9">
        <w:rPr>
          <w:rFonts w:ascii="Palatino Linotype" w:hAnsi="Palatino Linotype" w:cs="Times New Roman"/>
          <w:sz w:val="18"/>
          <w:szCs w:val="18"/>
        </w:rPr>
        <w:t>corps.</w:t>
      </w:r>
      <w:r w:rsidRPr="00C325B9">
        <w:rPr>
          <w:rFonts w:ascii="Palatino Linotype" w:hAnsi="Palatino Linotype" w:cs="Times New Roman"/>
          <w:b/>
          <w:sz w:val="18"/>
          <w:szCs w:val="18"/>
        </w:rPr>
        <w:t xml:space="preserve">          </w:t>
      </w:r>
    </w:p>
  </w:footnote>
  <w:footnote w:id="86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20BC4" w:rsidRPr="00C325B9">
        <w:rPr>
          <w:rFonts w:ascii="Palatino Linotype" w:hAnsi="Palatino Linotype" w:cs="Times New Roman"/>
          <w:b/>
          <w:bCs/>
          <w:sz w:val="18"/>
          <w:szCs w:val="18"/>
        </w:rPr>
        <w:t xml:space="preserve">862. — esse et </w:t>
      </w:r>
      <w:proofErr w:type="spellStart"/>
      <w:r w:rsidR="00F20BC4" w:rsidRPr="00C325B9">
        <w:rPr>
          <w:rFonts w:ascii="Palatino Linotype" w:hAnsi="Palatino Linotype" w:cs="Times New Roman"/>
          <w:b/>
          <w:bCs/>
          <w:sz w:val="18"/>
          <w:szCs w:val="18"/>
        </w:rPr>
        <w:t>habere</w:t>
      </w:r>
      <w:proofErr w:type="spellEnd"/>
      <w:r w:rsidR="00F20BC4" w:rsidRPr="00C325B9">
        <w:rPr>
          <w:rFonts w:ascii="Palatino Linotype" w:hAnsi="Palatino Linotype" w:cs="Times New Roman"/>
          <w:b/>
          <w:bCs/>
          <w:sz w:val="18"/>
          <w:szCs w:val="18"/>
        </w:rPr>
        <w:t xml:space="preserve"> in se </w:t>
      </w:r>
      <w:proofErr w:type="spellStart"/>
      <w:r w:rsidR="00F20BC4" w:rsidRPr="00C325B9">
        <w:rPr>
          <w:rFonts w:ascii="Palatino Linotype" w:hAnsi="Palatino Linotype" w:cs="Times New Roman"/>
          <w:b/>
          <w:bCs/>
          <w:sz w:val="18"/>
          <w:szCs w:val="18"/>
        </w:rPr>
        <w:t>nervorum</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corpora</w:t>
      </w:r>
      <w:proofErr w:type="spellEnd"/>
      <w:r w:rsidR="00F20BC4" w:rsidRPr="00C325B9">
        <w:rPr>
          <w:rFonts w:ascii="Palatino Linotype" w:hAnsi="Palatino Linotype" w:cs="Times New Roman"/>
          <w:b/>
          <w:bCs/>
          <w:sz w:val="18"/>
          <w:szCs w:val="18"/>
        </w:rPr>
        <w:t xml:space="preserve"> </w:t>
      </w:r>
      <w:proofErr w:type="spellStart"/>
      <w:proofErr w:type="gramStart"/>
      <w:r w:rsidR="00F20BC4" w:rsidRPr="00C325B9">
        <w:rPr>
          <w:rFonts w:ascii="Palatino Linotype" w:hAnsi="Palatino Linotype" w:cs="Times New Roman"/>
          <w:b/>
          <w:bCs/>
          <w:sz w:val="18"/>
          <w:szCs w:val="18"/>
        </w:rPr>
        <w:t>parva</w:t>
      </w:r>
      <w:proofErr w:type="spellEnd"/>
      <w:r w:rsidR="00F20BC4" w:rsidRPr="00C325B9">
        <w:rPr>
          <w:rFonts w:ascii="Palatino Linotype" w:hAnsi="Palatino Linotype" w:cs="Times New Roman"/>
          <w:b/>
          <w:bCs/>
          <w:sz w:val="18"/>
          <w:szCs w:val="18"/>
        </w:rPr>
        <w:t xml:space="preserve">  —</w:t>
      </w:r>
      <w:proofErr w:type="gramEnd"/>
      <w:r w:rsidR="00F20BC4" w:rsidRPr="00C325B9">
        <w:rPr>
          <w:rFonts w:ascii="Palatino Linotype" w:hAnsi="Palatino Linotype" w:cs="Times New Roman"/>
          <w:sz w:val="18"/>
          <w:szCs w:val="18"/>
        </w:rPr>
        <w:t xml:space="preserve"> </w:t>
      </w:r>
      <w:bookmarkStart w:id="383" w:name="nervus"/>
      <w:bookmarkEnd w:id="383"/>
      <w:r w:rsidR="00F20BC4" w:rsidRPr="00C325B9">
        <w:rPr>
          <w:rFonts w:ascii="Palatino Linotype" w:hAnsi="Palatino Linotype" w:cs="Times New Roman"/>
          <w:sz w:val="18"/>
          <w:szCs w:val="18"/>
        </w:rPr>
        <w:t xml:space="preserve"> </w:t>
      </w:r>
      <w:r w:rsidR="00F20BC4" w:rsidRPr="00C325B9">
        <w:rPr>
          <w:rFonts w:ascii="Palatino Linotype" w:hAnsi="Palatino Linotype" w:cs="Times New Roman"/>
          <w:b/>
          <w:bCs/>
          <w:sz w:val="18"/>
          <w:szCs w:val="18"/>
        </w:rPr>
        <w:t xml:space="preserve">In se </w:t>
      </w:r>
      <w:r w:rsidR="00F20BC4" w:rsidRPr="00C325B9">
        <w:rPr>
          <w:rFonts w:ascii="Palatino Linotype" w:hAnsi="Palatino Linotype" w:cs="Times New Roman"/>
          <w:sz w:val="18"/>
          <w:szCs w:val="18"/>
        </w:rPr>
        <w:t xml:space="preserve">: le réfléchi renvoie à </w:t>
      </w:r>
      <w:proofErr w:type="spellStart"/>
      <w:r w:rsidR="00F20BC4" w:rsidRPr="00C325B9">
        <w:rPr>
          <w:rFonts w:ascii="Palatino Linotype" w:hAnsi="Palatino Linotype" w:cs="Times New Roman"/>
          <w:b/>
          <w:bCs/>
          <w:sz w:val="18"/>
          <w:szCs w:val="18"/>
        </w:rPr>
        <w:t>cibos</w:t>
      </w:r>
      <w:proofErr w:type="spellEnd"/>
      <w:r w:rsidR="00F20BC4"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b/>
          <w:bCs/>
          <w:sz w:val="18"/>
          <w:szCs w:val="18"/>
        </w:rPr>
        <w:t>Nervus</w:t>
      </w:r>
      <w:proofErr w:type="spellEnd"/>
      <w:r w:rsidR="00F20BC4" w:rsidRPr="00C325B9">
        <w:rPr>
          <w:rFonts w:ascii="Palatino Linotype" w:hAnsi="Palatino Linotype" w:cs="Times New Roman"/>
          <w:b/>
          <w:bCs/>
          <w:sz w:val="18"/>
          <w:szCs w:val="18"/>
        </w:rPr>
        <w:t xml:space="preserve">, i, m. : </w:t>
      </w:r>
      <w:r w:rsidR="00F20BC4" w:rsidRPr="00C325B9">
        <w:rPr>
          <w:rFonts w:ascii="Palatino Linotype" w:hAnsi="Palatino Linotype" w:cs="Times New Roman"/>
          <w:sz w:val="18"/>
          <w:szCs w:val="18"/>
        </w:rPr>
        <w:t xml:space="preserve">tendon, ligament, nerf.   </w:t>
      </w:r>
      <w:r w:rsidRPr="00C325B9">
        <w:rPr>
          <w:rFonts w:ascii="Palatino Linotype" w:hAnsi="Palatino Linotype" w:cs="Times New Roman"/>
          <w:b/>
          <w:sz w:val="18"/>
          <w:szCs w:val="18"/>
        </w:rPr>
        <w:t xml:space="preserve">        </w:t>
      </w:r>
    </w:p>
  </w:footnote>
  <w:footnote w:id="86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20BC4" w:rsidRPr="00C325B9">
        <w:rPr>
          <w:rFonts w:ascii="Palatino Linotype" w:hAnsi="Palatino Linotype" w:cs="Times New Roman"/>
          <w:b/>
          <w:bCs/>
          <w:sz w:val="18"/>
          <w:szCs w:val="18"/>
        </w:rPr>
        <w:t xml:space="preserve">863. — </w:t>
      </w:r>
      <w:proofErr w:type="spellStart"/>
      <w:r w:rsidR="00F20BC4" w:rsidRPr="00C325B9">
        <w:rPr>
          <w:rFonts w:ascii="Palatino Linotype" w:hAnsi="Palatino Linotype" w:cs="Times New Roman"/>
          <w:b/>
          <w:bCs/>
          <w:sz w:val="18"/>
          <w:szCs w:val="18"/>
        </w:rPr>
        <w:t>ossaque</w:t>
      </w:r>
      <w:proofErr w:type="spellEnd"/>
      <w:r w:rsidR="00F20BC4" w:rsidRPr="00C325B9">
        <w:rPr>
          <w:rFonts w:ascii="Palatino Linotype" w:hAnsi="Palatino Linotype" w:cs="Times New Roman"/>
          <w:b/>
          <w:bCs/>
          <w:sz w:val="18"/>
          <w:szCs w:val="18"/>
        </w:rPr>
        <w:t xml:space="preserve"> et </w:t>
      </w:r>
      <w:proofErr w:type="spellStart"/>
      <w:r w:rsidR="00F20BC4" w:rsidRPr="00C325B9">
        <w:rPr>
          <w:rFonts w:ascii="Palatino Linotype" w:hAnsi="Palatino Linotype" w:cs="Times New Roman"/>
          <w:b/>
          <w:bCs/>
          <w:sz w:val="18"/>
          <w:szCs w:val="18"/>
        </w:rPr>
        <w:t>omnino</w:t>
      </w:r>
      <w:proofErr w:type="spellEnd"/>
      <w:r w:rsidR="00F20BC4" w:rsidRPr="00C325B9">
        <w:rPr>
          <w:rFonts w:ascii="Palatino Linotype" w:hAnsi="Palatino Linotype" w:cs="Times New Roman"/>
          <w:b/>
          <w:bCs/>
          <w:sz w:val="18"/>
          <w:szCs w:val="18"/>
        </w:rPr>
        <w:t xml:space="preserve"> venas </w:t>
      </w:r>
      <w:proofErr w:type="spellStart"/>
      <w:r w:rsidR="00F20BC4" w:rsidRPr="00C325B9">
        <w:rPr>
          <w:rFonts w:ascii="Palatino Linotype" w:hAnsi="Palatino Linotype" w:cs="Times New Roman"/>
          <w:b/>
          <w:bCs/>
          <w:sz w:val="18"/>
          <w:szCs w:val="18"/>
        </w:rPr>
        <w:t>partisque</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cruoris</w:t>
      </w:r>
      <w:proofErr w:type="spellEnd"/>
      <w:r w:rsidR="00F20BC4" w:rsidRPr="00C325B9">
        <w:rPr>
          <w:rFonts w:ascii="Palatino Linotype" w:hAnsi="Palatino Linotype" w:cs="Times New Roman"/>
          <w:b/>
          <w:bCs/>
          <w:sz w:val="18"/>
          <w:szCs w:val="18"/>
        </w:rPr>
        <w:t xml:space="preserve">, </w:t>
      </w:r>
      <w:r w:rsidR="00F20BC4" w:rsidRPr="00C325B9">
        <w:rPr>
          <w:rStyle w:val="Appelnotedebasdep"/>
          <w:rFonts w:ascii="Palatino Linotype" w:hAnsi="Palatino Linotype" w:cs="Times New Roman"/>
          <w:b/>
          <w:bCs/>
          <w:sz w:val="18"/>
          <w:szCs w:val="18"/>
          <w:vertAlign w:val="baseline"/>
        </w:rPr>
        <w:t xml:space="preserve"> </w:t>
      </w:r>
      <w:proofErr w:type="gramStart"/>
      <w:r w:rsidR="00F20BC4"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color w:val="000099"/>
          <w:sz w:val="18"/>
          <w:szCs w:val="18"/>
        </w:rPr>
        <w:t>ŏs</w:t>
      </w:r>
      <w:proofErr w:type="spellEnd"/>
      <w:proofErr w:type="gram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ossis</w:t>
      </w:r>
      <w:proofErr w:type="spellEnd"/>
      <w:r w:rsidR="002E4899" w:rsidRPr="00C325B9">
        <w:rPr>
          <w:rFonts w:ascii="Palatino Linotype" w:hAnsi="Palatino Linotype" w:cs="Times New Roman"/>
          <w:b/>
          <w:bCs/>
          <w:sz w:val="18"/>
          <w:szCs w:val="18"/>
        </w:rPr>
        <w:t>, n.</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sz w:val="18"/>
          <w:szCs w:val="18"/>
        </w:rPr>
        <w:t xml:space="preserve">os, ossement.    </w:t>
      </w:r>
      <w:proofErr w:type="spellStart"/>
      <w:proofErr w:type="gramStart"/>
      <w:r w:rsidR="00F20BC4" w:rsidRPr="00C325B9">
        <w:rPr>
          <w:rFonts w:ascii="Palatino Linotype" w:hAnsi="Palatino Linotype" w:cs="Times New Roman"/>
          <w:b/>
          <w:bCs/>
          <w:sz w:val="18"/>
          <w:szCs w:val="18"/>
        </w:rPr>
        <w:t>ossaque</w:t>
      </w:r>
      <w:proofErr w:type="spellEnd"/>
      <w:proofErr w:type="gramEnd"/>
      <w:r w:rsidR="00F20BC4" w:rsidRPr="00C325B9">
        <w:rPr>
          <w:rFonts w:ascii="Palatino Linotype" w:hAnsi="Palatino Linotype" w:cs="Times New Roman"/>
          <w:b/>
          <w:bCs/>
          <w:sz w:val="18"/>
          <w:szCs w:val="18"/>
        </w:rPr>
        <w:t xml:space="preserve"> </w:t>
      </w:r>
      <w:r w:rsidR="00F20BC4" w:rsidRPr="00C325B9">
        <w:rPr>
          <w:rFonts w:ascii="Palatino Linotype" w:hAnsi="Palatino Linotype" w:cs="Times New Roman"/>
          <w:sz w:val="18"/>
          <w:szCs w:val="18"/>
        </w:rPr>
        <w:t xml:space="preserve">= et </w:t>
      </w:r>
      <w:proofErr w:type="spellStart"/>
      <w:r w:rsidR="00F20BC4" w:rsidRPr="00C325B9">
        <w:rPr>
          <w:rFonts w:ascii="Palatino Linotype" w:hAnsi="Palatino Linotype" w:cs="Times New Roman"/>
          <w:sz w:val="18"/>
          <w:szCs w:val="18"/>
        </w:rPr>
        <w:t>ossum</w:t>
      </w:r>
      <w:proofErr w:type="spellEnd"/>
      <w:r w:rsidR="00F20BC4"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sz w:val="18"/>
          <w:szCs w:val="18"/>
        </w:rPr>
        <w:t>corpora</w:t>
      </w:r>
      <w:proofErr w:type="spellEnd"/>
      <w:r w:rsidR="00F20BC4"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sz w:val="18"/>
          <w:szCs w:val="18"/>
        </w:rPr>
        <w:t>parva</w:t>
      </w:r>
      <w:proofErr w:type="spellEnd"/>
      <w:r w:rsidR="00F20BC4"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w:t>
      </w:r>
      <w:proofErr w:type="spellStart"/>
      <w:r w:rsidR="00F20BC4" w:rsidRPr="00C325B9">
        <w:rPr>
          <w:rFonts w:ascii="Palatino Linotype" w:hAnsi="Palatino Linotype" w:cs="Times New Roman"/>
          <w:b/>
          <w:bCs/>
          <w:sz w:val="18"/>
          <w:szCs w:val="18"/>
        </w:rPr>
        <w:t>Omnīnō</w:t>
      </w:r>
      <w:proofErr w:type="spellEnd"/>
      <w:r w:rsidR="00F20BC4" w:rsidRPr="00C325B9">
        <w:rPr>
          <w:rFonts w:ascii="Palatino Linotype" w:hAnsi="Palatino Linotype" w:cs="Times New Roman"/>
          <w:b/>
          <w:bCs/>
          <w:sz w:val="18"/>
          <w:szCs w:val="18"/>
        </w:rPr>
        <w:t xml:space="preserve">, </w:t>
      </w:r>
      <w:r w:rsidR="00F20BC4" w:rsidRPr="00C325B9">
        <w:rPr>
          <w:rFonts w:ascii="Palatino Linotype" w:hAnsi="Palatino Linotype" w:cs="Times New Roman"/>
          <w:i/>
          <w:iCs/>
          <w:sz w:val="18"/>
          <w:szCs w:val="18"/>
        </w:rPr>
        <w:t>adv</w:t>
      </w:r>
      <w:r w:rsidR="00F20BC4"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F20BC4" w:rsidRPr="00C325B9">
        <w:rPr>
          <w:rFonts w:ascii="Palatino Linotype" w:hAnsi="Palatino Linotype" w:cs="Times New Roman"/>
          <w:sz w:val="18"/>
          <w:szCs w:val="18"/>
        </w:rPr>
        <w:t>1 - tout à fait, entièrement.</w:t>
      </w:r>
      <w:r w:rsidR="002D23BD" w:rsidRPr="00C325B9">
        <w:rPr>
          <w:rFonts w:ascii="Palatino Linotype" w:hAnsi="Palatino Linotype" w:cs="Times New Roman"/>
          <w:sz w:val="18"/>
          <w:szCs w:val="18"/>
        </w:rPr>
        <w:t xml:space="preserve">  </w:t>
      </w:r>
      <w:r w:rsidR="00F20BC4" w:rsidRPr="00C325B9">
        <w:rPr>
          <w:rFonts w:ascii="Palatino Linotype" w:hAnsi="Palatino Linotype" w:cs="Times New Roman"/>
          <w:sz w:val="18"/>
          <w:szCs w:val="18"/>
        </w:rPr>
        <w:t>2 - en général.  = “</w:t>
      </w:r>
      <w:proofErr w:type="spellStart"/>
      <w:r w:rsidR="00F20BC4" w:rsidRPr="00C325B9">
        <w:rPr>
          <w:rFonts w:ascii="Palatino Linotype" w:hAnsi="Palatino Linotype" w:cs="Times New Roman"/>
          <w:color w:val="000000"/>
          <w:sz w:val="18"/>
          <w:szCs w:val="18"/>
        </w:rPr>
        <w:t>besides</w:t>
      </w:r>
      <w:proofErr w:type="spellEnd"/>
      <w:r w:rsidR="00F20BC4" w:rsidRPr="00C325B9">
        <w:rPr>
          <w:rFonts w:ascii="Palatino Linotype" w:hAnsi="Palatino Linotype" w:cs="Times New Roman"/>
          <w:color w:val="000000"/>
          <w:sz w:val="18"/>
          <w:szCs w:val="18"/>
        </w:rPr>
        <w:t xml:space="preserve">”, “to </w:t>
      </w:r>
      <w:proofErr w:type="spellStart"/>
      <w:r w:rsidR="00F20BC4" w:rsidRPr="00C325B9">
        <w:rPr>
          <w:rFonts w:ascii="Palatino Linotype" w:hAnsi="Palatino Linotype" w:cs="Times New Roman"/>
          <w:color w:val="000000"/>
          <w:sz w:val="18"/>
          <w:szCs w:val="18"/>
        </w:rPr>
        <w:t>complete</w:t>
      </w:r>
      <w:proofErr w:type="spellEnd"/>
      <w:r w:rsidR="00F20BC4" w:rsidRPr="00C325B9">
        <w:rPr>
          <w:rFonts w:ascii="Palatino Linotype" w:hAnsi="Palatino Linotype" w:cs="Times New Roman"/>
          <w:color w:val="000000"/>
          <w:sz w:val="18"/>
          <w:szCs w:val="18"/>
        </w:rPr>
        <w:t xml:space="preserve"> the </w:t>
      </w:r>
      <w:proofErr w:type="spellStart"/>
      <w:r w:rsidR="00F20BC4" w:rsidRPr="00C325B9">
        <w:rPr>
          <w:rFonts w:ascii="Palatino Linotype" w:hAnsi="Palatino Linotype" w:cs="Times New Roman"/>
          <w:color w:val="000000"/>
          <w:sz w:val="18"/>
          <w:szCs w:val="18"/>
        </w:rPr>
        <w:t>list</w:t>
      </w:r>
      <w:proofErr w:type="spellEnd"/>
      <w:r w:rsidR="00F20BC4" w:rsidRPr="00C325B9">
        <w:rPr>
          <w:rFonts w:ascii="Palatino Linotype" w:hAnsi="Palatino Linotype" w:cs="Times New Roman"/>
          <w:color w:val="000000"/>
          <w:sz w:val="18"/>
          <w:szCs w:val="18"/>
        </w:rPr>
        <w:t xml:space="preserve">”, as Munro </w:t>
      </w:r>
      <w:proofErr w:type="spellStart"/>
      <w:r w:rsidR="00F20BC4" w:rsidRPr="00C325B9">
        <w:rPr>
          <w:rFonts w:ascii="Palatino Linotype" w:hAnsi="Palatino Linotype" w:cs="Times New Roman"/>
          <w:color w:val="000000"/>
          <w:sz w:val="18"/>
          <w:szCs w:val="18"/>
        </w:rPr>
        <w:t>explains</w:t>
      </w:r>
      <w:proofErr w:type="spellEnd"/>
      <w:r w:rsidR="00F20BC4" w:rsidRPr="00C325B9">
        <w:rPr>
          <w:rFonts w:ascii="Palatino Linotype" w:hAnsi="Palatino Linotype" w:cs="Times New Roman"/>
          <w:color w:val="000000"/>
          <w:sz w:val="18"/>
          <w:szCs w:val="18"/>
        </w:rPr>
        <w:t xml:space="preserve"> </w:t>
      </w:r>
      <w:proofErr w:type="gramStart"/>
      <w:r w:rsidR="00F20BC4" w:rsidRPr="00C325B9">
        <w:rPr>
          <w:rFonts w:ascii="Palatino Linotype" w:hAnsi="Palatino Linotype" w:cs="Times New Roman"/>
          <w:color w:val="000000"/>
          <w:sz w:val="18"/>
          <w:szCs w:val="18"/>
        </w:rPr>
        <w:t>—  B.</w:t>
      </w:r>
      <w:proofErr w:type="gramEnd"/>
      <w:r w:rsidR="00F20BC4" w:rsidRPr="00C325B9">
        <w:rPr>
          <w:rFonts w:ascii="Palatino Linotype" w:hAnsi="Palatino Linotype" w:cs="Times New Roman"/>
          <w:color w:val="000000"/>
          <w:sz w:val="18"/>
          <w:szCs w:val="18"/>
        </w:rPr>
        <w:t xml:space="preserve">) </w:t>
      </w:r>
      <w:r w:rsidR="00F20BC4" w:rsidRPr="00C325B9">
        <w:rPr>
          <w:rFonts w:ascii="Palatino Linotype" w:hAnsi="Palatino Linotype" w:cs="Times New Roman"/>
          <w:sz w:val="18"/>
          <w:szCs w:val="18"/>
        </w:rPr>
        <w:t xml:space="preserve">   </w:t>
      </w:r>
      <w:r w:rsidR="00F20BC4" w:rsidRPr="00C325B9">
        <w:rPr>
          <w:rFonts w:ascii="Palatino Linotype" w:hAnsi="Palatino Linotype" w:cs="Times New Roman"/>
          <w:b/>
          <w:bCs/>
          <w:sz w:val="18"/>
          <w:szCs w:val="18"/>
        </w:rPr>
        <w:t>Partis</w:t>
      </w:r>
      <w:r w:rsidR="00F20BC4" w:rsidRPr="00C325B9">
        <w:rPr>
          <w:rFonts w:ascii="Palatino Linotype" w:hAnsi="Palatino Linotype" w:cs="Times New Roman"/>
          <w:sz w:val="18"/>
          <w:szCs w:val="18"/>
        </w:rPr>
        <w:t xml:space="preserve"> = partes.    </w:t>
      </w:r>
      <w:proofErr w:type="spellStart"/>
      <w:r w:rsidR="00F20BC4" w:rsidRPr="00C325B9">
        <w:rPr>
          <w:rFonts w:ascii="Palatino Linotype" w:hAnsi="Palatino Linotype" w:cs="Times New Roman"/>
          <w:b/>
          <w:bCs/>
          <w:sz w:val="18"/>
          <w:szCs w:val="18"/>
        </w:rPr>
        <w:t>Crŭŏr</w:t>
      </w:r>
      <w:proofErr w:type="spellEnd"/>
      <w:r w:rsidR="00F20BC4" w:rsidRPr="00C325B9">
        <w:rPr>
          <w:rFonts w:ascii="Palatino Linotype" w:hAnsi="Palatino Linotype" w:cs="Times New Roman"/>
          <w:b/>
          <w:bCs/>
          <w:sz w:val="18"/>
          <w:szCs w:val="18"/>
        </w:rPr>
        <w:t xml:space="preserve">, </w:t>
      </w:r>
      <w:proofErr w:type="spellStart"/>
      <w:r w:rsidR="00F20BC4" w:rsidRPr="00C325B9">
        <w:rPr>
          <w:rFonts w:ascii="Palatino Linotype" w:hAnsi="Palatino Linotype" w:cs="Times New Roman"/>
          <w:b/>
          <w:bCs/>
          <w:sz w:val="18"/>
          <w:szCs w:val="18"/>
        </w:rPr>
        <w:t>ōris</w:t>
      </w:r>
      <w:proofErr w:type="spellEnd"/>
      <w:r w:rsidR="00F20BC4" w:rsidRPr="00C325B9">
        <w:rPr>
          <w:rFonts w:ascii="Palatino Linotype" w:hAnsi="Palatino Linotype" w:cs="Times New Roman"/>
          <w:b/>
          <w:bCs/>
          <w:sz w:val="18"/>
          <w:szCs w:val="18"/>
        </w:rPr>
        <w:t xml:space="preserve">, m. </w:t>
      </w:r>
      <w:r w:rsidR="00F20BC4"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F20BC4" w:rsidRPr="00C325B9">
        <w:rPr>
          <w:rFonts w:ascii="Palatino Linotype" w:hAnsi="Palatino Linotype" w:cs="Times New Roman"/>
          <w:sz w:val="18"/>
          <w:szCs w:val="18"/>
        </w:rPr>
        <w:t xml:space="preserve"> 1 - sang rouge, sang qui coule.</w:t>
      </w:r>
      <w:r w:rsidRPr="00C325B9">
        <w:rPr>
          <w:rFonts w:ascii="Palatino Linotype" w:hAnsi="Palatino Linotype" w:cs="Times New Roman"/>
          <w:b/>
          <w:sz w:val="18"/>
          <w:szCs w:val="18"/>
        </w:rPr>
        <w:t xml:space="preserve">  </w:t>
      </w:r>
      <w:r w:rsidR="00F20BC4" w:rsidRPr="00C325B9">
        <w:rPr>
          <w:rFonts w:ascii="Palatino Linotype" w:hAnsi="Palatino Linotype" w:cs="Times New Roman"/>
          <w:b/>
          <w:sz w:val="18"/>
          <w:szCs w:val="18"/>
        </w:rPr>
        <w:br/>
        <w:t xml:space="preserve">         </w:t>
      </w:r>
      <w:r w:rsidR="00F20BC4" w:rsidRPr="00C325B9">
        <w:rPr>
          <w:rFonts w:ascii="Palatino Linotype" w:hAnsi="Palatino Linotype" w:cs="Times New Roman"/>
          <w:b/>
          <w:color w:val="C00000"/>
          <w:sz w:val="18"/>
          <w:szCs w:val="18"/>
        </w:rPr>
        <w:t xml:space="preserve">NB. </w:t>
      </w:r>
      <w:r w:rsidR="00F20BC4" w:rsidRPr="00C325B9">
        <w:rPr>
          <w:rFonts w:ascii="Palatino Linotype" w:hAnsi="Palatino Linotype" w:cs="Times New Roman"/>
          <w:b/>
          <w:sz w:val="18"/>
          <w:szCs w:val="18"/>
        </w:rPr>
        <w:t xml:space="preserve">J K T </w:t>
      </w:r>
      <w:r w:rsidR="00F20BC4" w:rsidRPr="00C325B9">
        <w:rPr>
          <w:rFonts w:ascii="Palatino Linotype" w:hAnsi="Palatino Linotype" w:cs="Times New Roman"/>
          <w:bCs/>
          <w:sz w:val="18"/>
          <w:szCs w:val="18"/>
        </w:rPr>
        <w:t>précise</w:t>
      </w:r>
      <w:r w:rsidR="002D23BD" w:rsidRPr="00C325B9">
        <w:rPr>
          <w:rFonts w:ascii="Palatino Linotype" w:hAnsi="Palatino Linotype" w:cs="Times New Roman"/>
          <w:bCs/>
          <w:sz w:val="18"/>
          <w:szCs w:val="18"/>
        </w:rPr>
        <w:t xml:space="preserve"> </w:t>
      </w:r>
      <w:r w:rsidR="00F20BC4" w:rsidRPr="00C325B9">
        <w:rPr>
          <w:rFonts w:ascii="Palatino Linotype" w:hAnsi="Palatino Linotype" w:cs="Times New Roman"/>
          <w:bCs/>
          <w:sz w:val="18"/>
          <w:szCs w:val="18"/>
        </w:rPr>
        <w:t xml:space="preserve">: Même explication chez </w:t>
      </w:r>
      <w:proofErr w:type="spellStart"/>
      <w:r w:rsidR="00F20BC4" w:rsidRPr="00C325B9">
        <w:rPr>
          <w:rFonts w:ascii="Palatino Linotype" w:hAnsi="Palatino Linotype" w:cs="Times New Roman"/>
          <w:bCs/>
          <w:sz w:val="18"/>
          <w:szCs w:val="18"/>
        </w:rPr>
        <w:t>Aëtius</w:t>
      </w:r>
      <w:proofErr w:type="spellEnd"/>
      <w:r w:rsidR="00F20BC4" w:rsidRPr="00C325B9">
        <w:rPr>
          <w:rFonts w:ascii="Palatino Linotype" w:hAnsi="Palatino Linotype" w:cs="Times New Roman"/>
          <w:bCs/>
          <w:sz w:val="18"/>
          <w:szCs w:val="18"/>
        </w:rPr>
        <w:t xml:space="preserve">. </w:t>
      </w:r>
      <w:proofErr w:type="gramStart"/>
      <w:r w:rsidR="00F20BC4" w:rsidRPr="00C325B9">
        <w:rPr>
          <w:rFonts w:ascii="Palatino Linotype" w:hAnsi="Palatino Linotype" w:cs="Times New Roman"/>
          <w:bCs/>
          <w:sz w:val="18"/>
          <w:szCs w:val="18"/>
        </w:rPr>
        <w:t>et</w:t>
      </w:r>
      <w:proofErr w:type="gramEnd"/>
      <w:r w:rsidR="00F20BC4" w:rsidRPr="00C325B9">
        <w:rPr>
          <w:rFonts w:ascii="Palatino Linotype" w:hAnsi="Palatino Linotype" w:cs="Times New Roman"/>
          <w:bCs/>
          <w:sz w:val="18"/>
          <w:szCs w:val="18"/>
        </w:rPr>
        <w:t xml:space="preserve"> Simplicius. </w:t>
      </w:r>
      <w:r w:rsidR="002D23BD" w:rsidRPr="00C325B9">
        <w:rPr>
          <w:rFonts w:ascii="Palatino Linotype" w:hAnsi="Palatino Linotype" w:cs="Times New Roman"/>
          <w:bCs/>
          <w:sz w:val="18"/>
          <w:szCs w:val="18"/>
        </w:rPr>
        <w:t xml:space="preserve"> </w:t>
      </w:r>
      <w:r w:rsidR="00F20BC4" w:rsidRPr="00C325B9">
        <w:rPr>
          <w:rFonts w:ascii="Palatino Linotype" w:hAnsi="Palatino Linotype" w:cs="Times New Roman"/>
          <w:bCs/>
          <w:sz w:val="18"/>
          <w:szCs w:val="18"/>
        </w:rPr>
        <w:t xml:space="preserve">Le pain contient en lui-même la chair qu’il nourrit dans la partie de l’homme ou domine la chair (cette interprétation est toutefois contestée par Monsieur </w:t>
      </w:r>
      <w:proofErr w:type="spellStart"/>
      <w:r w:rsidR="00F20BC4" w:rsidRPr="00C325B9">
        <w:rPr>
          <w:rFonts w:ascii="Palatino Linotype" w:hAnsi="Palatino Linotype" w:cs="Times New Roman"/>
          <w:bCs/>
          <w:sz w:val="18"/>
          <w:szCs w:val="18"/>
        </w:rPr>
        <w:t>Schofield</w:t>
      </w:r>
      <w:proofErr w:type="spellEnd"/>
      <w:proofErr w:type="gramStart"/>
      <w:r w:rsidR="00F20BC4" w:rsidRPr="00C325B9">
        <w:rPr>
          <w:rFonts w:ascii="Palatino Linotype" w:hAnsi="Palatino Linotype" w:cs="Times New Roman"/>
          <w:bCs/>
          <w:sz w:val="18"/>
          <w:szCs w:val="18"/>
        </w:rPr>
        <w:t>… )</w:t>
      </w:r>
      <w:proofErr w:type="gramEnd"/>
      <w:r w:rsidR="00F20BC4"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 xml:space="preserve">   </w:t>
      </w:r>
    </w:p>
  </w:footnote>
  <w:footnote w:id="86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2E4899" w:rsidRPr="00C325B9">
        <w:rPr>
          <w:rFonts w:ascii="Palatino Linotype" w:hAnsi="Palatino Linotype" w:cs="Times New Roman"/>
          <w:b/>
          <w:sz w:val="18"/>
          <w:szCs w:val="18"/>
        </w:rPr>
        <w:t xml:space="preserve"> </w:t>
      </w:r>
      <w:r w:rsidR="002E4899" w:rsidRPr="00C325B9">
        <w:rPr>
          <w:rFonts w:ascii="Palatino Linotype" w:hAnsi="Palatino Linotype" w:cs="Times New Roman"/>
          <w:b/>
          <w:bCs/>
          <w:sz w:val="18"/>
          <w:szCs w:val="18"/>
        </w:rPr>
        <w:t xml:space="preserve">864. — </w:t>
      </w:r>
      <w:proofErr w:type="spellStart"/>
      <w:r w:rsidR="002E4899" w:rsidRPr="00C325B9">
        <w:rPr>
          <w:rFonts w:ascii="Palatino Linotype" w:hAnsi="Palatino Linotype" w:cs="Times New Roman"/>
          <w:b/>
          <w:bCs/>
          <w:sz w:val="18"/>
          <w:szCs w:val="18"/>
        </w:rPr>
        <w:t>fiet</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uti</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cibus</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omnis</w:t>
      </w:r>
      <w:proofErr w:type="spellEnd"/>
      <w:r w:rsidR="002E4899" w:rsidRPr="00C325B9">
        <w:rPr>
          <w:rFonts w:ascii="Palatino Linotype" w:hAnsi="Palatino Linotype" w:cs="Times New Roman"/>
          <w:b/>
          <w:bCs/>
          <w:sz w:val="18"/>
          <w:szCs w:val="18"/>
        </w:rPr>
        <w:t xml:space="preserve">, et </w:t>
      </w:r>
      <w:proofErr w:type="spellStart"/>
      <w:r w:rsidR="002E4899" w:rsidRPr="00C325B9">
        <w:rPr>
          <w:rFonts w:ascii="Palatino Linotype" w:hAnsi="Palatino Linotype" w:cs="Times New Roman"/>
          <w:b/>
          <w:bCs/>
          <w:sz w:val="18"/>
          <w:szCs w:val="18"/>
        </w:rPr>
        <w:t>aridus</w:t>
      </w:r>
      <w:proofErr w:type="spellEnd"/>
      <w:r w:rsidR="002E4899" w:rsidRPr="00C325B9">
        <w:rPr>
          <w:rFonts w:ascii="Palatino Linotype" w:hAnsi="Palatino Linotype" w:cs="Times New Roman"/>
          <w:b/>
          <w:bCs/>
          <w:sz w:val="18"/>
          <w:szCs w:val="18"/>
        </w:rPr>
        <w:t xml:space="preserve"> et </w:t>
      </w:r>
      <w:proofErr w:type="spellStart"/>
      <w:r w:rsidR="002E4899" w:rsidRPr="00C325B9">
        <w:rPr>
          <w:rFonts w:ascii="Palatino Linotype" w:hAnsi="Palatino Linotype" w:cs="Times New Roman"/>
          <w:b/>
          <w:bCs/>
          <w:sz w:val="18"/>
          <w:szCs w:val="18"/>
        </w:rPr>
        <w:t>liquor</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ipse</w:t>
      </w:r>
      <w:proofErr w:type="spellEnd"/>
      <w:r w:rsidR="002E4899" w:rsidRPr="00C325B9">
        <w:rPr>
          <w:rFonts w:ascii="Palatino Linotype" w:hAnsi="Palatino Linotype" w:cs="Times New Roman"/>
          <w:b/>
          <w:bCs/>
          <w:sz w:val="18"/>
          <w:szCs w:val="18"/>
        </w:rPr>
        <w:t>, —</w:t>
      </w:r>
      <w:r w:rsidR="002E4899" w:rsidRPr="00C325B9">
        <w:rPr>
          <w:rFonts w:ascii="Palatino Linotype" w:hAnsi="Palatino Linotype" w:cs="Times New Roman"/>
          <w:sz w:val="18"/>
          <w:szCs w:val="18"/>
        </w:rPr>
        <w:t xml:space="preserve"> </w:t>
      </w:r>
      <w:r w:rsidR="002E4899" w:rsidRPr="00C325B9">
        <w:rPr>
          <w:rStyle w:val="Appelnotedebasdep"/>
          <w:rFonts w:ascii="Palatino Linotype" w:hAnsi="Palatino Linotype" w:cs="Times New Roman"/>
          <w:sz w:val="18"/>
          <w:szCs w:val="18"/>
          <w:vertAlign w:val="baseline"/>
        </w:rPr>
        <w:t xml:space="preserve"> </w:t>
      </w:r>
      <w:r w:rsidR="002E4899" w:rsidRPr="00C325B9">
        <w:rPr>
          <w:rFonts w:ascii="Palatino Linotype" w:hAnsi="Palatino Linotype" w:cs="Times New Roman"/>
          <w:sz w:val="18"/>
          <w:szCs w:val="18"/>
        </w:rPr>
        <w:t xml:space="preserve">(voir 809) </w:t>
      </w:r>
      <w:r w:rsidR="002E4899" w:rsidRPr="00C325B9">
        <w:rPr>
          <w:rFonts w:ascii="Palatino Linotype" w:hAnsi="Palatino Linotype" w:cs="Times New Roman"/>
          <w:b/>
          <w:bCs/>
          <w:sz w:val="18"/>
          <w:szCs w:val="18"/>
        </w:rPr>
        <w:t>Fit ut</w:t>
      </w:r>
      <w:r w:rsidR="002E4899" w:rsidRPr="00C325B9">
        <w:rPr>
          <w:rFonts w:ascii="Palatino Linotype" w:hAnsi="Palatino Linotype" w:cs="Times New Roman"/>
          <w:sz w:val="18"/>
          <w:szCs w:val="18"/>
        </w:rPr>
        <w:t xml:space="preserve"> (/ </w:t>
      </w:r>
      <w:proofErr w:type="spellStart"/>
      <w:r w:rsidR="002E4899" w:rsidRPr="00C325B9">
        <w:rPr>
          <w:rFonts w:ascii="Palatino Linotype" w:hAnsi="Palatino Linotype" w:cs="Times New Roman"/>
          <w:sz w:val="18"/>
          <w:szCs w:val="18"/>
        </w:rPr>
        <w:t>uti</w:t>
      </w:r>
      <w:proofErr w:type="spellEnd"/>
      <w:r w:rsidR="002E4899" w:rsidRPr="00C325B9">
        <w:rPr>
          <w:rFonts w:ascii="Palatino Linotype" w:hAnsi="Palatino Linotype" w:cs="Times New Roman"/>
          <w:sz w:val="18"/>
          <w:szCs w:val="18"/>
        </w:rPr>
        <w:t xml:space="preserve">) + </w:t>
      </w:r>
      <w:proofErr w:type="spellStart"/>
      <w:r w:rsidR="002E4899" w:rsidRPr="00C325B9">
        <w:rPr>
          <w:rFonts w:ascii="Palatino Linotype" w:hAnsi="Palatino Linotype" w:cs="Times New Roman"/>
          <w:sz w:val="18"/>
          <w:szCs w:val="18"/>
        </w:rPr>
        <w:t>sbj</w:t>
      </w:r>
      <w:proofErr w:type="spellEnd"/>
      <w:r w:rsidR="002E4899"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il arrive que, il se produit que.  </w:t>
      </w:r>
      <w:proofErr w:type="spellStart"/>
      <w:proofErr w:type="gramStart"/>
      <w:r w:rsidR="002E4899" w:rsidRPr="00C325B9">
        <w:rPr>
          <w:rFonts w:ascii="Palatino Linotype" w:hAnsi="Palatino Linotype" w:cs="Times New Roman"/>
          <w:b/>
          <w:bCs/>
          <w:sz w:val="18"/>
          <w:szCs w:val="18"/>
        </w:rPr>
        <w:t>ārĭdus</w:t>
      </w:r>
      <w:proofErr w:type="spellEnd"/>
      <w:proofErr w:type="gramEnd"/>
      <w:r w:rsidR="002E4899" w:rsidRPr="00C325B9">
        <w:rPr>
          <w:rFonts w:ascii="Palatino Linotype" w:hAnsi="Palatino Linotype" w:cs="Times New Roman"/>
          <w:b/>
          <w:bCs/>
          <w:sz w:val="18"/>
          <w:szCs w:val="18"/>
        </w:rPr>
        <w:t xml:space="preserve">, a, um : </w:t>
      </w:r>
      <w:r w:rsidR="002E4899" w:rsidRPr="00C325B9">
        <w:rPr>
          <w:rFonts w:ascii="Palatino Linotype" w:hAnsi="Palatino Linotype" w:cs="Times New Roman"/>
          <w:sz w:val="18"/>
          <w:szCs w:val="18"/>
        </w:rPr>
        <w:t xml:space="preserve">- aride, sec, desséché.       </w:t>
      </w:r>
      <w:proofErr w:type="spellStart"/>
      <w:r w:rsidR="002E4899" w:rsidRPr="00C325B9">
        <w:rPr>
          <w:rFonts w:ascii="Palatino Linotype" w:hAnsi="Palatino Linotype" w:cs="Times New Roman"/>
          <w:b/>
          <w:bCs/>
          <w:sz w:val="18"/>
          <w:szCs w:val="18"/>
        </w:rPr>
        <w:t>Lĭquŏr</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ōris</w:t>
      </w:r>
      <w:proofErr w:type="spellEnd"/>
      <w:r w:rsidR="002E4899" w:rsidRPr="00C325B9">
        <w:rPr>
          <w:rFonts w:ascii="Palatino Linotype" w:hAnsi="Palatino Linotype" w:cs="Times New Roman"/>
          <w:b/>
          <w:bCs/>
          <w:sz w:val="18"/>
          <w:szCs w:val="18"/>
        </w:rPr>
        <w:t>, m</w:t>
      </w:r>
      <w:r w:rsidR="002E4899" w:rsidRPr="00C325B9">
        <w:rPr>
          <w:rFonts w:ascii="Palatino Linotype" w:hAnsi="Palatino Linotype" w:cs="Times New Roman"/>
          <w:sz w:val="18"/>
          <w:szCs w:val="18"/>
        </w:rPr>
        <w:t>. (</w:t>
      </w:r>
      <w:proofErr w:type="spellStart"/>
      <w:r w:rsidR="002E4899" w:rsidRPr="00C325B9">
        <w:rPr>
          <w:rFonts w:ascii="Palatino Linotype" w:hAnsi="Palatino Linotype" w:cs="Times New Roman"/>
          <w:i/>
          <w:iCs/>
          <w:sz w:val="18"/>
          <w:szCs w:val="18"/>
        </w:rPr>
        <w:t>līquŏr</w:t>
      </w:r>
      <w:proofErr w:type="spellEnd"/>
      <w:r w:rsidR="002E4899" w:rsidRPr="00C325B9">
        <w:rPr>
          <w:rFonts w:ascii="Palatino Linotype" w:hAnsi="Palatino Linotype" w:cs="Times New Roman"/>
          <w:i/>
          <w:iCs/>
          <w:sz w:val="18"/>
          <w:szCs w:val="18"/>
        </w:rPr>
        <w:t xml:space="preserve"> --- </w:t>
      </w:r>
      <w:proofErr w:type="spellStart"/>
      <w:r w:rsidR="002E4899" w:rsidRPr="00C325B9">
        <w:rPr>
          <w:rFonts w:ascii="Palatino Linotype" w:hAnsi="Palatino Linotype" w:cs="Times New Roman"/>
          <w:i/>
          <w:iCs/>
          <w:sz w:val="18"/>
          <w:szCs w:val="18"/>
        </w:rPr>
        <w:t>Lucr</w:t>
      </w:r>
      <w:proofErr w:type="spellEnd"/>
      <w:r w:rsidR="002E4899" w:rsidRPr="00C325B9">
        <w:rPr>
          <w:rFonts w:ascii="Palatino Linotype" w:hAnsi="Palatino Linotype" w:cs="Times New Roman"/>
          <w:i/>
          <w:iCs/>
          <w:sz w:val="18"/>
          <w:szCs w:val="18"/>
        </w:rPr>
        <w:t>. 1, 454.)</w:t>
      </w:r>
      <w:r w:rsidR="002D23BD" w:rsidRPr="00C325B9">
        <w:rPr>
          <w:rFonts w:ascii="Palatino Linotype" w:hAnsi="Palatino Linotype" w:cs="Times New Roman"/>
          <w:i/>
          <w:iCs/>
          <w:sz w:val="18"/>
          <w:szCs w:val="18"/>
        </w:rPr>
        <w:t xml:space="preserve"> </w:t>
      </w:r>
      <w:r w:rsidR="002E4899" w:rsidRPr="00C325B9">
        <w:rPr>
          <w:rFonts w:ascii="Palatino Linotype" w:hAnsi="Palatino Linotype" w:cs="Times New Roman"/>
          <w:i/>
          <w:iCs/>
          <w:sz w:val="18"/>
          <w:szCs w:val="18"/>
        </w:rPr>
        <w:t xml:space="preserve">: </w:t>
      </w:r>
      <w:r w:rsidR="002E4899" w:rsidRPr="00C325B9">
        <w:rPr>
          <w:rFonts w:ascii="Palatino Linotype" w:hAnsi="Palatino Linotype" w:cs="Times New Roman"/>
          <w:sz w:val="18"/>
          <w:szCs w:val="18"/>
        </w:rPr>
        <w:t xml:space="preserve"> a - fluidité, liquidité</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b - liquide, fluide. </w:t>
      </w:r>
      <w:r w:rsidRPr="00C325B9">
        <w:rPr>
          <w:rFonts w:ascii="Palatino Linotype" w:hAnsi="Palatino Linotype" w:cs="Times New Roman"/>
          <w:b/>
          <w:sz w:val="18"/>
          <w:szCs w:val="18"/>
        </w:rPr>
        <w:t xml:space="preserve">           </w:t>
      </w:r>
    </w:p>
  </w:footnote>
  <w:footnote w:id="86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E4899" w:rsidRPr="00C325B9">
        <w:rPr>
          <w:rFonts w:ascii="Palatino Linotype" w:hAnsi="Palatino Linotype" w:cs="Times New Roman"/>
          <w:b/>
          <w:bCs/>
          <w:sz w:val="18"/>
          <w:szCs w:val="18"/>
        </w:rPr>
        <w:t xml:space="preserve">865. — ex </w:t>
      </w:r>
      <w:proofErr w:type="spellStart"/>
      <w:r w:rsidR="002E4899" w:rsidRPr="00C325B9">
        <w:rPr>
          <w:rFonts w:ascii="Palatino Linotype" w:hAnsi="Palatino Linotype" w:cs="Times New Roman"/>
          <w:b/>
          <w:bCs/>
          <w:sz w:val="18"/>
          <w:szCs w:val="18"/>
        </w:rPr>
        <w:t>alienigenis</w:t>
      </w:r>
      <w:proofErr w:type="spellEnd"/>
      <w:r w:rsidR="002E4899" w:rsidRPr="00C325B9">
        <w:rPr>
          <w:rFonts w:ascii="Palatino Linotype" w:hAnsi="Palatino Linotype" w:cs="Times New Roman"/>
          <w:b/>
          <w:bCs/>
          <w:sz w:val="18"/>
          <w:szCs w:val="18"/>
        </w:rPr>
        <w:t xml:space="preserve"> rebus </w:t>
      </w:r>
      <w:proofErr w:type="spellStart"/>
      <w:r w:rsidR="002E4899" w:rsidRPr="00C325B9">
        <w:rPr>
          <w:rFonts w:ascii="Palatino Linotype" w:hAnsi="Palatino Linotype" w:cs="Times New Roman"/>
          <w:b/>
          <w:bCs/>
          <w:sz w:val="18"/>
          <w:szCs w:val="18"/>
        </w:rPr>
        <w:t>constare</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putetur</w:t>
      </w:r>
      <w:proofErr w:type="spellEnd"/>
      <w:r w:rsidR="002E4899" w:rsidRPr="00C325B9">
        <w:rPr>
          <w:rFonts w:ascii="Palatino Linotype" w:hAnsi="Palatino Linotype" w:cs="Times New Roman"/>
          <w:b/>
          <w:bCs/>
          <w:sz w:val="18"/>
          <w:szCs w:val="18"/>
        </w:rPr>
        <w:t xml:space="preserve">, </w:t>
      </w:r>
      <w:r w:rsidR="002E4899" w:rsidRPr="00C325B9">
        <w:rPr>
          <w:rStyle w:val="Appelnotedebasdep"/>
          <w:rFonts w:ascii="Palatino Linotype" w:hAnsi="Palatino Linotype" w:cs="Times New Roman"/>
          <w:b/>
          <w:bCs/>
          <w:sz w:val="18"/>
          <w:szCs w:val="18"/>
          <w:vertAlign w:val="baseline"/>
        </w:rPr>
        <w:t xml:space="preserve"> </w:t>
      </w:r>
      <w:proofErr w:type="gramStart"/>
      <w:r w:rsidR="002E4899" w:rsidRPr="00C325B9">
        <w:rPr>
          <w:rFonts w:ascii="Palatino Linotype" w:hAnsi="Palatino Linotype" w:cs="Times New Roman"/>
          <w:b/>
          <w:bCs/>
          <w:sz w:val="18"/>
          <w:szCs w:val="18"/>
        </w:rPr>
        <w:t>—</w:t>
      </w:r>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b/>
          <w:bCs/>
          <w:sz w:val="18"/>
          <w:szCs w:val="18"/>
        </w:rPr>
        <w:t>Putetur</w:t>
      </w:r>
      <w:proofErr w:type="spellEnd"/>
      <w:proofErr w:type="gramEnd"/>
      <w:r w:rsidR="002E4899" w:rsidRPr="00C325B9">
        <w:rPr>
          <w:rFonts w:ascii="Palatino Linotype" w:hAnsi="Palatino Linotype" w:cs="Times New Roman"/>
          <w:sz w:val="18"/>
          <w:szCs w:val="18"/>
        </w:rPr>
        <w:t xml:space="preserve"> a pour sujet </w:t>
      </w:r>
      <w:proofErr w:type="spellStart"/>
      <w:r w:rsidR="002E4899" w:rsidRPr="00C325B9">
        <w:rPr>
          <w:rFonts w:ascii="Palatino Linotype" w:hAnsi="Palatino Linotype" w:cs="Times New Roman"/>
          <w:sz w:val="18"/>
          <w:szCs w:val="18"/>
        </w:rPr>
        <w:t>cibus</w:t>
      </w:r>
      <w:proofErr w:type="spellEnd"/>
      <w:r w:rsidR="002E4899" w:rsidRPr="00C325B9">
        <w:rPr>
          <w:rFonts w:ascii="Palatino Linotype" w:hAnsi="Palatino Linotype" w:cs="Times New Roman"/>
          <w:sz w:val="18"/>
          <w:szCs w:val="18"/>
        </w:rPr>
        <w:t xml:space="preserve"> et </w:t>
      </w:r>
      <w:proofErr w:type="spellStart"/>
      <w:r w:rsidR="002E4899" w:rsidRPr="00C325B9">
        <w:rPr>
          <w:rFonts w:ascii="Palatino Linotype" w:hAnsi="Palatino Linotype" w:cs="Times New Roman"/>
          <w:sz w:val="18"/>
          <w:szCs w:val="18"/>
        </w:rPr>
        <w:t>liquor</w:t>
      </w:r>
      <w:proofErr w:type="spellEnd"/>
      <w:r w:rsidR="002E4899" w:rsidRPr="00C325B9">
        <w:rPr>
          <w:rFonts w:ascii="Palatino Linotype" w:hAnsi="Palatino Linotype" w:cs="Times New Roman"/>
          <w:sz w:val="18"/>
          <w:szCs w:val="18"/>
        </w:rPr>
        <w:t xml:space="preserve"> (accord avec le plus proche et passif personnel).  </w:t>
      </w:r>
      <w:proofErr w:type="spellStart"/>
      <w:r w:rsidR="002E4899" w:rsidRPr="00C325B9">
        <w:rPr>
          <w:rFonts w:ascii="Palatino Linotype" w:hAnsi="Palatino Linotype" w:cs="Times New Roman"/>
          <w:b/>
          <w:bCs/>
          <w:sz w:val="18"/>
          <w:szCs w:val="18"/>
        </w:rPr>
        <w:t>Constare</w:t>
      </w:r>
      <w:proofErr w:type="spellEnd"/>
      <w:r w:rsidR="002E4899" w:rsidRPr="00C325B9">
        <w:rPr>
          <w:rFonts w:ascii="Palatino Linotype" w:hAnsi="Palatino Linotype" w:cs="Times New Roman"/>
          <w:b/>
          <w:bCs/>
          <w:sz w:val="18"/>
          <w:szCs w:val="18"/>
        </w:rPr>
        <w:t xml:space="preserve"> ex + </w:t>
      </w:r>
      <w:proofErr w:type="spellStart"/>
      <w:r w:rsidR="002E4899" w:rsidRPr="00C325B9">
        <w:rPr>
          <w:rFonts w:ascii="Palatino Linotype" w:hAnsi="Palatino Linotype" w:cs="Times New Roman"/>
          <w:b/>
          <w:bCs/>
          <w:sz w:val="18"/>
          <w:szCs w:val="18"/>
        </w:rPr>
        <w:t>abl</w:t>
      </w:r>
      <w:proofErr w:type="spellEnd"/>
      <w:r w:rsidR="002E4899"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b/>
          <w:bCs/>
          <w:sz w:val="18"/>
          <w:szCs w:val="18"/>
        </w:rPr>
        <w:t xml:space="preserve">: </w:t>
      </w:r>
      <w:r w:rsidR="002E4899" w:rsidRPr="00C325B9">
        <w:rPr>
          <w:rFonts w:ascii="Palatino Linotype" w:hAnsi="Palatino Linotype" w:cs="Times New Roman"/>
          <w:sz w:val="18"/>
          <w:szCs w:val="18"/>
        </w:rPr>
        <w:t>être composé de, consister en.</w:t>
      </w:r>
      <w:r w:rsidRPr="00C325B9">
        <w:rPr>
          <w:rFonts w:ascii="Palatino Linotype" w:hAnsi="Palatino Linotype" w:cs="Times New Roman"/>
          <w:b/>
          <w:sz w:val="18"/>
          <w:szCs w:val="18"/>
        </w:rPr>
        <w:t xml:space="preserve">         </w:t>
      </w:r>
    </w:p>
  </w:footnote>
  <w:footnote w:id="86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E4899" w:rsidRPr="00C325B9">
        <w:rPr>
          <w:rFonts w:ascii="Palatino Linotype" w:hAnsi="Palatino Linotype" w:cs="Times New Roman"/>
          <w:b/>
          <w:bCs/>
          <w:sz w:val="18"/>
          <w:szCs w:val="18"/>
        </w:rPr>
        <w:t xml:space="preserve">866. — </w:t>
      </w:r>
      <w:proofErr w:type="spellStart"/>
      <w:r w:rsidR="002E4899" w:rsidRPr="00C325B9">
        <w:rPr>
          <w:rFonts w:ascii="Palatino Linotype" w:hAnsi="Palatino Linotype" w:cs="Times New Roman"/>
          <w:b/>
          <w:bCs/>
          <w:sz w:val="18"/>
          <w:szCs w:val="18"/>
        </w:rPr>
        <w:t>ossibus</w:t>
      </w:r>
      <w:proofErr w:type="spellEnd"/>
      <w:r w:rsidR="002E4899" w:rsidRPr="00C325B9">
        <w:rPr>
          <w:rFonts w:ascii="Palatino Linotype" w:hAnsi="Palatino Linotype" w:cs="Times New Roman"/>
          <w:b/>
          <w:bCs/>
          <w:sz w:val="18"/>
          <w:szCs w:val="18"/>
        </w:rPr>
        <w:t xml:space="preserve"> et nervis </w:t>
      </w:r>
      <w:proofErr w:type="spellStart"/>
      <w:r w:rsidR="002E4899" w:rsidRPr="00C325B9">
        <w:rPr>
          <w:rFonts w:ascii="Palatino Linotype" w:hAnsi="Palatino Linotype" w:cs="Times New Roman"/>
          <w:b/>
          <w:bCs/>
          <w:sz w:val="18"/>
          <w:szCs w:val="18"/>
        </w:rPr>
        <w:t>sănĭeque</w:t>
      </w:r>
      <w:proofErr w:type="spellEnd"/>
      <w:r w:rsidR="002E4899" w:rsidRPr="00C325B9">
        <w:rPr>
          <w:rFonts w:ascii="Palatino Linotype" w:hAnsi="Palatino Linotype" w:cs="Times New Roman"/>
          <w:b/>
          <w:bCs/>
          <w:sz w:val="18"/>
          <w:szCs w:val="18"/>
        </w:rPr>
        <w:t xml:space="preserve"> et </w:t>
      </w:r>
      <w:proofErr w:type="spellStart"/>
      <w:r w:rsidR="002E4899" w:rsidRPr="00C325B9">
        <w:rPr>
          <w:rFonts w:ascii="Palatino Linotype" w:hAnsi="Palatino Linotype" w:cs="Times New Roman"/>
          <w:b/>
          <w:bCs/>
          <w:sz w:val="18"/>
          <w:szCs w:val="18"/>
        </w:rPr>
        <w:t>sangu</w:t>
      </w:r>
      <w:r w:rsidR="00757025" w:rsidRPr="00C325B9">
        <w:rPr>
          <w:rFonts w:ascii="Palatino Linotype" w:hAnsi="Palatino Linotype" w:cs="Times New Roman"/>
          <w:b/>
          <w:bCs/>
          <w:sz w:val="18"/>
          <w:szCs w:val="18"/>
        </w:rPr>
        <w:t>ĭ</w:t>
      </w:r>
      <w:r w:rsidR="002E4899" w:rsidRPr="00C325B9">
        <w:rPr>
          <w:rFonts w:ascii="Palatino Linotype" w:hAnsi="Palatino Linotype" w:cs="Times New Roman"/>
          <w:b/>
          <w:bCs/>
          <w:sz w:val="18"/>
          <w:szCs w:val="18"/>
        </w:rPr>
        <w:t>ne</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mixto</w:t>
      </w:r>
      <w:proofErr w:type="spellEnd"/>
      <w:r w:rsidR="002E4899" w:rsidRPr="00C325B9">
        <w:rPr>
          <w:rFonts w:ascii="Palatino Linotype" w:hAnsi="Palatino Linotype" w:cs="Times New Roman"/>
          <w:b/>
          <w:bCs/>
          <w:sz w:val="18"/>
          <w:szCs w:val="18"/>
        </w:rPr>
        <w:t xml:space="preserve">. </w:t>
      </w:r>
      <w:r w:rsidR="002E4899" w:rsidRPr="00C325B9">
        <w:rPr>
          <w:rStyle w:val="Appelnotedebasdep"/>
          <w:rFonts w:ascii="Palatino Linotype" w:hAnsi="Palatino Linotype" w:cs="Times New Roman"/>
          <w:b/>
          <w:bCs/>
          <w:sz w:val="18"/>
          <w:szCs w:val="18"/>
          <w:vertAlign w:val="baseline"/>
        </w:rPr>
        <w:t xml:space="preserve"> </w:t>
      </w:r>
      <w:r w:rsidR="002E4899" w:rsidRPr="00C325B9">
        <w:rPr>
          <w:rFonts w:ascii="Palatino Linotype" w:hAnsi="Palatino Linotype" w:cs="Times New Roman"/>
          <w:b/>
          <w:bCs/>
          <w:sz w:val="18"/>
          <w:szCs w:val="18"/>
        </w:rPr>
        <w:t xml:space="preserve"> —</w:t>
      </w:r>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b/>
          <w:bCs/>
          <w:color w:val="000099"/>
          <w:sz w:val="18"/>
          <w:szCs w:val="18"/>
        </w:rPr>
        <w:t>ŏs</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ossis</w:t>
      </w:r>
      <w:proofErr w:type="spellEnd"/>
      <w:r w:rsidR="002E4899" w:rsidRPr="00C325B9">
        <w:rPr>
          <w:rFonts w:ascii="Palatino Linotype" w:hAnsi="Palatino Linotype" w:cs="Times New Roman"/>
          <w:b/>
          <w:bCs/>
          <w:sz w:val="18"/>
          <w:szCs w:val="18"/>
        </w:rPr>
        <w:t>, n.</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sz w:val="18"/>
          <w:szCs w:val="18"/>
        </w:rPr>
        <w:t xml:space="preserve">os, ossement.     </w:t>
      </w:r>
      <w:proofErr w:type="spellStart"/>
      <w:r w:rsidR="002E4899" w:rsidRPr="00C325B9">
        <w:rPr>
          <w:rFonts w:ascii="Palatino Linotype" w:hAnsi="Palatino Linotype" w:cs="Times New Roman"/>
          <w:b/>
          <w:bCs/>
          <w:sz w:val="18"/>
          <w:szCs w:val="18"/>
        </w:rPr>
        <w:t>Sănĭēs</w:t>
      </w:r>
      <w:proofErr w:type="spellEnd"/>
      <w:r w:rsidR="002E4899" w:rsidRPr="00C325B9">
        <w:rPr>
          <w:rFonts w:ascii="Palatino Linotype" w:hAnsi="Palatino Linotype" w:cs="Times New Roman"/>
          <w:b/>
          <w:bCs/>
          <w:sz w:val="18"/>
          <w:szCs w:val="18"/>
        </w:rPr>
        <w:t>, ēi, f. :</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sz w:val="18"/>
          <w:szCs w:val="18"/>
        </w:rPr>
        <w:t>sang corrompu, sanie, pus, humeur</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sérum (Ernout et alii). </w:t>
      </w:r>
      <w:r w:rsidRPr="00C325B9">
        <w:rPr>
          <w:rFonts w:ascii="Palatino Linotype" w:hAnsi="Palatino Linotype" w:cs="Times New Roman"/>
          <w:b/>
          <w:sz w:val="18"/>
          <w:szCs w:val="18"/>
        </w:rPr>
        <w:t xml:space="preserve">  </w:t>
      </w:r>
      <w:r w:rsidR="00757025" w:rsidRPr="00C325B9">
        <w:rPr>
          <w:rFonts w:ascii="Palatino Linotype" w:hAnsi="Palatino Linotype" w:cs="Times New Roman"/>
          <w:b/>
          <w:sz w:val="18"/>
          <w:szCs w:val="18"/>
        </w:rPr>
        <w:t xml:space="preserve"> </w:t>
      </w:r>
      <w:proofErr w:type="spellStart"/>
      <w:r w:rsidR="00757025" w:rsidRPr="00C325B9">
        <w:rPr>
          <w:rFonts w:ascii="Palatino Linotype" w:hAnsi="Palatino Linotype" w:cs="Times New Roman"/>
          <w:b/>
          <w:bCs/>
          <w:sz w:val="18"/>
          <w:szCs w:val="18"/>
        </w:rPr>
        <w:t>Sanguĭs</w:t>
      </w:r>
      <w:proofErr w:type="spellEnd"/>
      <w:r w:rsidR="00757025" w:rsidRPr="00C325B9">
        <w:rPr>
          <w:rFonts w:ascii="Palatino Linotype" w:hAnsi="Palatino Linotype" w:cs="Times New Roman"/>
          <w:b/>
          <w:bCs/>
          <w:sz w:val="18"/>
          <w:szCs w:val="18"/>
        </w:rPr>
        <w:t>, ĭnis, m. :</w:t>
      </w:r>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 sang.</w:t>
      </w:r>
      <w:r w:rsidR="002D23B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6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E4899" w:rsidRPr="00C325B9">
        <w:rPr>
          <w:rFonts w:ascii="Palatino Linotype" w:hAnsi="Palatino Linotype" w:cs="Times New Roman"/>
          <w:b/>
          <w:bCs/>
          <w:sz w:val="18"/>
          <w:szCs w:val="18"/>
        </w:rPr>
        <w:t xml:space="preserve">867. — </w:t>
      </w:r>
      <w:proofErr w:type="spellStart"/>
      <w:r w:rsidR="002E4899" w:rsidRPr="00C325B9">
        <w:rPr>
          <w:rFonts w:ascii="Palatino Linotype" w:hAnsi="Palatino Linotype" w:cs="Times New Roman"/>
          <w:b/>
          <w:bCs/>
          <w:sz w:val="18"/>
          <w:szCs w:val="18"/>
        </w:rPr>
        <w:t>Prætĕrĕā</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quaecumque</w:t>
      </w:r>
      <w:proofErr w:type="spellEnd"/>
      <w:r w:rsidR="002E4899" w:rsidRPr="00C325B9">
        <w:rPr>
          <w:rFonts w:ascii="Palatino Linotype" w:hAnsi="Palatino Linotype" w:cs="Times New Roman"/>
          <w:b/>
          <w:bCs/>
          <w:sz w:val="18"/>
          <w:szCs w:val="18"/>
        </w:rPr>
        <w:t xml:space="preserve"> ē terra </w:t>
      </w:r>
      <w:proofErr w:type="spellStart"/>
      <w:r w:rsidR="002E4899" w:rsidRPr="00C325B9">
        <w:rPr>
          <w:rFonts w:ascii="Palatino Linotype" w:hAnsi="Palatino Linotype" w:cs="Times New Roman"/>
          <w:b/>
          <w:bCs/>
          <w:sz w:val="18"/>
          <w:szCs w:val="18"/>
        </w:rPr>
        <w:t>corpora</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crescunt</w:t>
      </w:r>
      <w:proofErr w:type="spellEnd"/>
      <w:r w:rsidR="002E4899" w:rsidRPr="00C325B9">
        <w:rPr>
          <w:rFonts w:ascii="Palatino Linotype" w:hAnsi="Palatino Linotype" w:cs="Times New Roman"/>
          <w:b/>
          <w:bCs/>
          <w:sz w:val="18"/>
          <w:szCs w:val="18"/>
        </w:rPr>
        <w:t xml:space="preserve">  </w:t>
      </w:r>
      <w:r w:rsidR="002E4899" w:rsidRPr="00C325B9">
        <w:rPr>
          <w:rStyle w:val="Appelnotedebasdep"/>
          <w:rFonts w:ascii="Palatino Linotype" w:hAnsi="Palatino Linotype" w:cs="Times New Roman"/>
          <w:b/>
          <w:bCs/>
          <w:sz w:val="18"/>
          <w:szCs w:val="18"/>
          <w:vertAlign w:val="baseline"/>
        </w:rPr>
        <w:t xml:space="preserve"> </w:t>
      </w:r>
      <w:proofErr w:type="gramStart"/>
      <w:r w:rsidR="002E4899" w:rsidRPr="00C325B9">
        <w:rPr>
          <w:rFonts w:ascii="Palatino Linotype" w:hAnsi="Palatino Linotype" w:cs="Times New Roman"/>
          <w:b/>
          <w:bCs/>
          <w:sz w:val="18"/>
          <w:szCs w:val="18"/>
        </w:rPr>
        <w:t>—</w:t>
      </w:r>
      <w:r w:rsidR="002E4899" w:rsidRPr="00C325B9">
        <w:rPr>
          <w:rFonts w:ascii="Palatino Linotype" w:hAnsi="Palatino Linotype" w:cs="Times New Roman"/>
          <w:sz w:val="18"/>
          <w:szCs w:val="18"/>
        </w:rPr>
        <w:t xml:space="preserve"> </w:t>
      </w:r>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Prætĕrĕā</w:t>
      </w:r>
      <w:proofErr w:type="spellEnd"/>
      <w:proofErr w:type="gramEnd"/>
      <w:r w:rsidR="002E4899" w:rsidRPr="00C325B9">
        <w:rPr>
          <w:rFonts w:ascii="Palatino Linotype" w:hAnsi="Palatino Linotype" w:cs="Times New Roman"/>
          <w:b/>
          <w:bCs/>
          <w:sz w:val="18"/>
          <w:szCs w:val="18"/>
        </w:rPr>
        <w:t xml:space="preserve">, adv. : - </w:t>
      </w:r>
      <w:r w:rsidR="002E4899" w:rsidRPr="00C325B9">
        <w:rPr>
          <w:rFonts w:ascii="Palatino Linotype" w:hAnsi="Palatino Linotype" w:cs="Times New Roman"/>
          <w:sz w:val="18"/>
          <w:szCs w:val="18"/>
        </w:rPr>
        <w:t>1 - en outre, de plus, encore. - 2 - ensuite, dès lors, désormais, après cela.</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w:t>
      </w:r>
      <w:r w:rsidR="002D23BD" w:rsidRPr="00C325B9">
        <w:rPr>
          <w:rFonts w:ascii="Palatino Linotype" w:hAnsi="Palatino Linotype" w:cs="Times New Roman"/>
          <w:b/>
          <w:bCs/>
          <w:sz w:val="18"/>
          <w:szCs w:val="18"/>
        </w:rPr>
        <w:t xml:space="preserve"> </w:t>
      </w:r>
      <w:r w:rsidR="002E4899" w:rsidRPr="00C325B9">
        <w:rPr>
          <w:rFonts w:ascii="Palatino Linotype" w:hAnsi="Palatino Linotype" w:cs="Times New Roman"/>
          <w:b/>
          <w:bCs/>
          <w:sz w:val="18"/>
          <w:szCs w:val="18"/>
        </w:rPr>
        <w:t xml:space="preserve">Ex </w:t>
      </w:r>
      <w:r w:rsidR="002E4899" w:rsidRPr="00C325B9">
        <w:rPr>
          <w:rFonts w:ascii="Palatino Linotype" w:hAnsi="Palatino Linotype" w:cs="Times New Roman"/>
          <w:b/>
          <w:bCs/>
          <w:i/>
          <w:iCs/>
          <w:sz w:val="18"/>
          <w:szCs w:val="18"/>
        </w:rPr>
        <w:t>ou</w:t>
      </w:r>
      <w:r w:rsidR="002E4899" w:rsidRPr="00C325B9">
        <w:rPr>
          <w:rFonts w:ascii="Palatino Linotype" w:hAnsi="Palatino Linotype" w:cs="Times New Roman"/>
          <w:b/>
          <w:bCs/>
          <w:sz w:val="18"/>
          <w:szCs w:val="18"/>
        </w:rPr>
        <w:t xml:space="preserve"> ē, </w:t>
      </w:r>
      <w:proofErr w:type="spellStart"/>
      <w:r w:rsidR="002E4899" w:rsidRPr="00C325B9">
        <w:rPr>
          <w:rFonts w:ascii="Palatino Linotype" w:hAnsi="Palatino Linotype" w:cs="Times New Roman"/>
          <w:sz w:val="18"/>
          <w:szCs w:val="18"/>
        </w:rPr>
        <w:t>prép</w:t>
      </w:r>
      <w:proofErr w:type="spellEnd"/>
      <w:r w:rsidR="002E4899" w:rsidRPr="00C325B9">
        <w:rPr>
          <w:rFonts w:ascii="Palatino Linotype" w:hAnsi="Palatino Linotype" w:cs="Times New Roman"/>
          <w:sz w:val="18"/>
          <w:szCs w:val="18"/>
        </w:rPr>
        <w:t xml:space="preserve">. avec </w:t>
      </w:r>
      <w:proofErr w:type="spellStart"/>
      <w:r w:rsidR="002E4899" w:rsidRPr="00C325B9">
        <w:rPr>
          <w:rFonts w:ascii="Palatino Linotype" w:hAnsi="Palatino Linotype" w:cs="Times New Roman"/>
          <w:sz w:val="18"/>
          <w:szCs w:val="18"/>
        </w:rPr>
        <w:t>abl</w:t>
      </w:r>
      <w:proofErr w:type="spellEnd"/>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b/>
          <w:bCs/>
          <w:sz w:val="18"/>
          <w:szCs w:val="18"/>
        </w:rPr>
        <w:t>Quīcumque</w:t>
      </w:r>
      <w:proofErr w:type="spellEnd"/>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sz w:val="18"/>
          <w:szCs w:val="18"/>
        </w:rPr>
        <w:t>quæcumque</w:t>
      </w:r>
      <w:proofErr w:type="spellEnd"/>
      <w:r w:rsidR="002E4899" w:rsidRPr="00C325B9">
        <w:rPr>
          <w:rFonts w:ascii="Palatino Linotype" w:hAnsi="Palatino Linotype" w:cs="Times New Roman"/>
          <w:sz w:val="18"/>
          <w:szCs w:val="18"/>
        </w:rPr>
        <w:t xml:space="preserve">, </w:t>
      </w:r>
      <w:proofErr w:type="spellStart"/>
      <w:proofErr w:type="gramStart"/>
      <w:r w:rsidR="002E4899" w:rsidRPr="00C325B9">
        <w:rPr>
          <w:rFonts w:ascii="Palatino Linotype" w:hAnsi="Palatino Linotype" w:cs="Times New Roman"/>
          <w:sz w:val="18"/>
          <w:szCs w:val="18"/>
        </w:rPr>
        <w:t>quodcumque</w:t>
      </w:r>
      <w:proofErr w:type="spellEnd"/>
      <w:r w:rsidR="002E4899" w:rsidRPr="00C325B9">
        <w:rPr>
          <w:rFonts w:ascii="Palatino Linotype" w:hAnsi="Palatino Linotype" w:cs="Times New Roman"/>
          <w:sz w:val="18"/>
          <w:szCs w:val="18"/>
        </w:rPr>
        <w:t xml:space="preserve">  :</w:t>
      </w:r>
      <w:proofErr w:type="gramEnd"/>
      <w:r w:rsidR="002E4899" w:rsidRPr="00C325B9">
        <w:rPr>
          <w:rFonts w:ascii="Palatino Linotype" w:hAnsi="Palatino Linotype" w:cs="Times New Roman"/>
          <w:sz w:val="18"/>
          <w:szCs w:val="18"/>
        </w:rPr>
        <w:t xml:space="preserve"> relatif indéfini, pronom ou adjectif</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tt </w:t>
      </w:r>
      <w:proofErr w:type="spellStart"/>
      <w:r w:rsidR="002E4899" w:rsidRPr="00C325B9">
        <w:rPr>
          <w:rFonts w:ascii="Palatino Linotype" w:hAnsi="Palatino Linotype" w:cs="Times New Roman"/>
          <w:sz w:val="18"/>
          <w:szCs w:val="18"/>
        </w:rPr>
        <w:t>hoe</w:t>
      </w:r>
      <w:proofErr w:type="spellEnd"/>
      <w:r w:rsidR="002E4899" w:rsidRPr="00C325B9">
        <w:rPr>
          <w:rFonts w:ascii="Palatino Linotype" w:hAnsi="Palatino Linotype" w:cs="Times New Roman"/>
          <w:sz w:val="18"/>
          <w:szCs w:val="18"/>
        </w:rPr>
        <w:t xml:space="preserve"> / tt objet quel qu’il soit.</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b/>
          <w:bCs/>
          <w:sz w:val="18"/>
          <w:szCs w:val="18"/>
        </w:rPr>
        <w:t>Cresco</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ĕre</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sz w:val="18"/>
          <w:szCs w:val="18"/>
        </w:rPr>
        <w:t>crēvi</w:t>
      </w:r>
      <w:proofErr w:type="spellEnd"/>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sz w:val="18"/>
          <w:szCs w:val="18"/>
        </w:rPr>
        <w:t>crētum</w:t>
      </w:r>
      <w:proofErr w:type="spellEnd"/>
      <w:r w:rsidR="002E4899" w:rsidRPr="00C325B9">
        <w:rPr>
          <w:rFonts w:ascii="Palatino Linotype" w:hAnsi="Palatino Linotype" w:cs="Times New Roman"/>
          <w:sz w:val="18"/>
          <w:szCs w:val="18"/>
        </w:rPr>
        <w:t xml:space="preserve"> : - </w:t>
      </w:r>
      <w:proofErr w:type="spellStart"/>
      <w:r w:rsidR="002E4899" w:rsidRPr="00C325B9">
        <w:rPr>
          <w:rFonts w:ascii="Palatino Linotype" w:hAnsi="Palatino Linotype" w:cs="Times New Roman"/>
          <w:sz w:val="18"/>
          <w:szCs w:val="18"/>
        </w:rPr>
        <w:t>intr</w:t>
      </w:r>
      <w:proofErr w:type="spellEnd"/>
      <w:r w:rsidR="002E4899" w:rsidRPr="00C325B9">
        <w:rPr>
          <w:rFonts w:ascii="Palatino Linotype" w:hAnsi="Palatino Linotype" w:cs="Times New Roman"/>
          <w:sz w:val="18"/>
          <w:szCs w:val="18"/>
        </w:rPr>
        <w:t xml:space="preserve">. </w:t>
      </w:r>
      <w:proofErr w:type="gramStart"/>
      <w:r w:rsidR="002E4899" w:rsidRPr="00C325B9">
        <w:rPr>
          <w:rFonts w:ascii="Palatino Linotype" w:hAnsi="Palatino Linotype" w:cs="Times New Roman"/>
          <w:sz w:val="18"/>
          <w:szCs w:val="18"/>
        </w:rPr>
        <w:t>-  venir</w:t>
      </w:r>
      <w:proofErr w:type="gramEnd"/>
      <w:r w:rsidR="002E4899" w:rsidRPr="00C325B9">
        <w:rPr>
          <w:rFonts w:ascii="Palatino Linotype" w:hAnsi="Palatino Linotype" w:cs="Times New Roman"/>
          <w:sz w:val="18"/>
          <w:szCs w:val="18"/>
        </w:rPr>
        <w:t xml:space="preserve"> à l'existence, naître.   </w:t>
      </w:r>
      <w:proofErr w:type="gramStart"/>
      <w:r w:rsidR="002E4899" w:rsidRPr="00C325B9">
        <w:rPr>
          <w:rFonts w:ascii="Palatino Linotype" w:hAnsi="Palatino Linotype" w:cs="Times New Roman"/>
          <w:sz w:val="18"/>
          <w:szCs w:val="18"/>
        </w:rPr>
        <w:t>croître</w:t>
      </w:r>
      <w:proofErr w:type="gramEnd"/>
      <w:r w:rsidR="002E4899" w:rsidRPr="00C325B9">
        <w:rPr>
          <w:rFonts w:ascii="Palatino Linotype" w:hAnsi="Palatino Linotype" w:cs="Times New Roman"/>
          <w:sz w:val="18"/>
          <w:szCs w:val="18"/>
        </w:rPr>
        <w:t>, grandir, s'élever, s'accroître</w:t>
      </w:r>
      <w:r w:rsidR="002D23BD" w:rsidRPr="00C325B9">
        <w:rPr>
          <w:rFonts w:ascii="Palatino Linotype" w:hAnsi="Palatino Linotype" w:cs="Times New Roman"/>
          <w:sz w:val="18"/>
          <w:szCs w:val="18"/>
        </w:rPr>
        <w:t xml:space="preserve"> </w:t>
      </w:r>
      <w:proofErr w:type="gramStart"/>
      <w:r w:rsidR="002E4899" w:rsidRPr="00C325B9">
        <w:rPr>
          <w:rFonts w:ascii="Palatino Linotype" w:hAnsi="Palatino Linotype" w:cs="Times New Roman"/>
          <w:sz w:val="18"/>
          <w:szCs w:val="18"/>
        </w:rPr>
        <w:t>;  se</w:t>
      </w:r>
      <w:proofErr w:type="gramEnd"/>
      <w:r w:rsidR="002E4899" w:rsidRPr="00C325B9">
        <w:rPr>
          <w:rFonts w:ascii="Palatino Linotype" w:hAnsi="Palatino Linotype" w:cs="Times New Roman"/>
          <w:sz w:val="18"/>
          <w:szCs w:val="18"/>
        </w:rPr>
        <w:t xml:space="preserve"> développer.</w:t>
      </w:r>
      <w:r w:rsidRPr="00C325B9">
        <w:rPr>
          <w:rFonts w:ascii="Palatino Linotype" w:hAnsi="Palatino Linotype" w:cs="Times New Roman"/>
          <w:b/>
          <w:sz w:val="18"/>
          <w:szCs w:val="18"/>
        </w:rPr>
        <w:t xml:space="preserve">       </w:t>
      </w:r>
    </w:p>
  </w:footnote>
  <w:footnote w:id="86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E4899" w:rsidRPr="00C325B9">
        <w:rPr>
          <w:rFonts w:ascii="Palatino Linotype" w:hAnsi="Palatino Linotype" w:cs="Times New Roman"/>
          <w:b/>
          <w:bCs/>
          <w:sz w:val="18"/>
          <w:szCs w:val="18"/>
        </w:rPr>
        <w:t xml:space="preserve">868. — si </w:t>
      </w:r>
      <w:proofErr w:type="spellStart"/>
      <w:r w:rsidR="002E4899" w:rsidRPr="00C325B9">
        <w:rPr>
          <w:rFonts w:ascii="Palatino Linotype" w:hAnsi="Palatino Linotype" w:cs="Times New Roman"/>
          <w:b/>
          <w:bCs/>
          <w:sz w:val="18"/>
          <w:szCs w:val="18"/>
        </w:rPr>
        <w:t>sunt</w:t>
      </w:r>
      <w:proofErr w:type="spellEnd"/>
      <w:r w:rsidR="002E4899" w:rsidRPr="00C325B9">
        <w:rPr>
          <w:rFonts w:ascii="Palatino Linotype" w:hAnsi="Palatino Linotype" w:cs="Times New Roman"/>
          <w:b/>
          <w:bCs/>
          <w:sz w:val="18"/>
          <w:szCs w:val="18"/>
        </w:rPr>
        <w:t xml:space="preserve"> in terris, </w:t>
      </w:r>
      <w:proofErr w:type="spellStart"/>
      <w:r w:rsidR="002E4899" w:rsidRPr="00C325B9">
        <w:rPr>
          <w:rFonts w:ascii="Palatino Linotype" w:hAnsi="Palatino Linotype" w:cs="Times New Roman"/>
          <w:b/>
          <w:bCs/>
          <w:sz w:val="18"/>
          <w:szCs w:val="18"/>
        </w:rPr>
        <w:t>terram</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constāre</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nĕcessest</w:t>
      </w:r>
      <w:proofErr w:type="spellEnd"/>
      <w:r w:rsidR="002E4899" w:rsidRPr="00C325B9">
        <w:rPr>
          <w:rFonts w:ascii="Palatino Linotype" w:hAnsi="Palatino Linotype" w:cs="Times New Roman"/>
          <w:b/>
          <w:bCs/>
          <w:sz w:val="18"/>
          <w:szCs w:val="18"/>
        </w:rPr>
        <w:t xml:space="preserve">  </w:t>
      </w:r>
      <w:r w:rsidR="002E4899" w:rsidRPr="00C325B9">
        <w:rPr>
          <w:rStyle w:val="Appelnotedebasdep"/>
          <w:rFonts w:ascii="Palatino Linotype" w:hAnsi="Palatino Linotype" w:cs="Times New Roman"/>
          <w:b/>
          <w:bCs/>
          <w:sz w:val="18"/>
          <w:szCs w:val="18"/>
          <w:vertAlign w:val="baseline"/>
        </w:rPr>
        <w:t xml:space="preserve"> </w:t>
      </w:r>
      <w:r w:rsidR="002E4899" w:rsidRPr="00C325B9">
        <w:rPr>
          <w:rFonts w:ascii="Palatino Linotype" w:hAnsi="Palatino Linotype" w:cs="Times New Roman"/>
          <w:b/>
          <w:bCs/>
          <w:sz w:val="18"/>
          <w:szCs w:val="18"/>
        </w:rPr>
        <w:t>—</w:t>
      </w:r>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b/>
          <w:bCs/>
          <w:sz w:val="18"/>
          <w:szCs w:val="18"/>
        </w:rPr>
        <w:t>Consto</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āre</w:t>
      </w:r>
      <w:proofErr w:type="spellEnd"/>
      <w:r w:rsidR="002E4899"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sz w:val="18"/>
          <w:szCs w:val="18"/>
        </w:rPr>
        <w:t>constĭtī</w:t>
      </w:r>
      <w:proofErr w:type="spellEnd"/>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 </w:t>
      </w:r>
      <w:proofErr w:type="spellStart"/>
      <w:r w:rsidR="002E4899" w:rsidRPr="00C325B9">
        <w:rPr>
          <w:rFonts w:ascii="Palatino Linotype" w:hAnsi="Palatino Linotype" w:cs="Times New Roman"/>
          <w:sz w:val="18"/>
          <w:szCs w:val="18"/>
        </w:rPr>
        <w:t>intr</w:t>
      </w:r>
      <w:proofErr w:type="spellEnd"/>
      <w:r w:rsidR="002E4899" w:rsidRPr="00C325B9">
        <w:rPr>
          <w:rFonts w:ascii="Palatino Linotype" w:hAnsi="Palatino Linotype" w:cs="Times New Roman"/>
          <w:sz w:val="18"/>
          <w:szCs w:val="18"/>
        </w:rPr>
        <w:t xml:space="preserve">. </w:t>
      </w:r>
      <w:proofErr w:type="gramStart"/>
      <w:r w:rsidR="002E4899" w:rsidRPr="00C325B9">
        <w:rPr>
          <w:rFonts w:ascii="Palatino Linotype" w:hAnsi="Palatino Linotype" w:cs="Times New Roman"/>
          <w:sz w:val="18"/>
          <w:szCs w:val="18"/>
        </w:rPr>
        <w:t>-  1</w:t>
      </w:r>
      <w:proofErr w:type="gramEnd"/>
      <w:r w:rsidR="002E4899"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se tenir arrêté, s'arrêter, s'établir</w:t>
      </w:r>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sz w:val="18"/>
          <w:szCs w:val="18"/>
        </w:rPr>
        <w:t>conssiter</w:t>
      </w:r>
      <w:proofErr w:type="spellEnd"/>
      <w:r w:rsidR="002E4899" w:rsidRPr="00C325B9">
        <w:rPr>
          <w:rFonts w:ascii="Palatino Linotype" w:hAnsi="Palatino Linotype" w:cs="Times New Roman"/>
          <w:sz w:val="18"/>
          <w:szCs w:val="18"/>
        </w:rPr>
        <w:t xml:space="preserve"> en </w:t>
      </w:r>
      <w:proofErr w:type="gramStart"/>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sz w:val="18"/>
          <w:szCs w:val="18"/>
        </w:rPr>
        <w:t>abl</w:t>
      </w:r>
      <w:proofErr w:type="spellEnd"/>
      <w:proofErr w:type="gramEnd"/>
      <w:r w:rsidR="002E4899" w:rsidRPr="00C325B9">
        <w:rPr>
          <w:rFonts w:ascii="Palatino Linotype" w:hAnsi="Palatino Linotype" w:cs="Times New Roman"/>
          <w:sz w:val="18"/>
          <w:szCs w:val="18"/>
        </w:rPr>
        <w:t xml:space="preserve">. </w:t>
      </w:r>
      <w:proofErr w:type="gramStart"/>
      <w:r w:rsidR="002E4899" w:rsidRPr="00C325B9">
        <w:rPr>
          <w:rFonts w:ascii="Palatino Linotype" w:hAnsi="Palatino Linotype" w:cs="Times New Roman"/>
          <w:sz w:val="18"/>
          <w:szCs w:val="18"/>
        </w:rPr>
        <w:t>ou</w:t>
      </w:r>
      <w:proofErr w:type="gramEnd"/>
      <w:r w:rsidR="002E4899" w:rsidRPr="00C325B9">
        <w:rPr>
          <w:rFonts w:ascii="Palatino Linotype" w:hAnsi="Palatino Linotype" w:cs="Times New Roman"/>
          <w:sz w:val="18"/>
          <w:szCs w:val="18"/>
        </w:rPr>
        <w:t xml:space="preserve"> ex + </w:t>
      </w:r>
      <w:proofErr w:type="spellStart"/>
      <w:r w:rsidR="002E4899" w:rsidRPr="00C325B9">
        <w:rPr>
          <w:rFonts w:ascii="Palatino Linotype" w:hAnsi="Palatino Linotype" w:cs="Times New Roman"/>
          <w:sz w:val="18"/>
          <w:szCs w:val="18"/>
        </w:rPr>
        <w:t>abl</w:t>
      </w:r>
      <w:proofErr w:type="spellEnd"/>
      <w:r w:rsidR="002E4899" w:rsidRPr="00C325B9">
        <w:rPr>
          <w:rFonts w:ascii="Palatino Linotype" w:hAnsi="Palatino Linotype" w:cs="Times New Roman"/>
          <w:sz w:val="18"/>
          <w:szCs w:val="18"/>
        </w:rPr>
        <w:t>.)</w:t>
      </w:r>
      <w:r w:rsidR="002E4899" w:rsidRPr="00C325B9">
        <w:rPr>
          <w:rFonts w:ascii="Palatino Linotype" w:hAnsi="Palatino Linotype" w:cs="Times New Roman"/>
          <w:b/>
          <w:bCs/>
          <w:sz w:val="18"/>
          <w:szCs w:val="18"/>
        </w:rPr>
        <w:t xml:space="preserve"> </w:t>
      </w:r>
      <w:r w:rsidR="002D23BD" w:rsidRPr="00C325B9">
        <w:rPr>
          <w:rFonts w:ascii="Palatino Linotype" w:hAnsi="Palatino Linotype" w:cs="Times New Roman"/>
          <w:b/>
          <w:bCs/>
          <w:sz w:val="18"/>
          <w:szCs w:val="18"/>
        </w:rPr>
        <w:t xml:space="preserve"> </w:t>
      </w:r>
      <w:proofErr w:type="spellStart"/>
      <w:r w:rsidR="002E4899" w:rsidRPr="00C325B9">
        <w:rPr>
          <w:rFonts w:ascii="Palatino Linotype" w:hAnsi="Palatino Linotype" w:cs="Times New Roman"/>
          <w:b/>
          <w:bCs/>
          <w:sz w:val="18"/>
          <w:szCs w:val="18"/>
        </w:rPr>
        <w:t>Nĕcesse</w:t>
      </w:r>
      <w:proofErr w:type="spellEnd"/>
      <w:r w:rsidR="002E4899" w:rsidRPr="00C325B9">
        <w:rPr>
          <w:rFonts w:ascii="Palatino Linotype" w:hAnsi="Palatino Linotype" w:cs="Times New Roman"/>
          <w:b/>
          <w:bCs/>
          <w:sz w:val="18"/>
          <w:szCs w:val="18"/>
        </w:rPr>
        <w:t xml:space="preserve">, n. </w:t>
      </w:r>
      <w:proofErr w:type="spellStart"/>
      <w:r w:rsidR="002E4899" w:rsidRPr="00C325B9">
        <w:rPr>
          <w:rFonts w:ascii="Palatino Linotype" w:hAnsi="Palatino Linotype" w:cs="Times New Roman"/>
          <w:sz w:val="18"/>
          <w:szCs w:val="18"/>
        </w:rPr>
        <w:t>indécl</w:t>
      </w:r>
      <w:proofErr w:type="spellEnd"/>
      <w:r w:rsidR="002E4899" w:rsidRPr="00C325B9">
        <w:rPr>
          <w:rFonts w:ascii="Palatino Linotype" w:hAnsi="Palatino Linotype" w:cs="Times New Roman"/>
          <w:sz w:val="18"/>
          <w:szCs w:val="18"/>
        </w:rPr>
        <w:t>. [</w:t>
      </w:r>
      <w:proofErr w:type="gramStart"/>
      <w:r w:rsidR="002E4899" w:rsidRPr="00C325B9">
        <w:rPr>
          <w:rFonts w:ascii="Palatino Linotype" w:hAnsi="Palatino Linotype" w:cs="Times New Roman"/>
          <w:sz w:val="18"/>
          <w:szCs w:val="18"/>
        </w:rPr>
        <w:t>ne</w:t>
      </w:r>
      <w:proofErr w:type="gramEnd"/>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sz w:val="18"/>
          <w:szCs w:val="18"/>
        </w:rPr>
        <w:t>cedo</w:t>
      </w:r>
      <w:proofErr w:type="spellEnd"/>
      <w:r w:rsidR="002E4899" w:rsidRPr="00C325B9">
        <w:rPr>
          <w:rFonts w:ascii="Palatino Linotype" w:hAnsi="Palatino Linotype" w:cs="Times New Roman"/>
          <w:sz w:val="18"/>
          <w:szCs w:val="18"/>
        </w:rPr>
        <w:t xml:space="preserve">] </w:t>
      </w:r>
      <w:proofErr w:type="spellStart"/>
      <w:r w:rsidR="002E4899" w:rsidRPr="00C325B9">
        <w:rPr>
          <w:rFonts w:ascii="Palatino Linotype" w:hAnsi="Palatino Linotype" w:cs="Times New Roman"/>
          <w:i/>
          <w:iCs/>
          <w:sz w:val="18"/>
          <w:szCs w:val="18"/>
        </w:rPr>
        <w:t>tjs</w:t>
      </w:r>
      <w:proofErr w:type="spellEnd"/>
      <w:r w:rsidR="002E4899" w:rsidRPr="00C325B9">
        <w:rPr>
          <w:rFonts w:ascii="Palatino Linotype" w:hAnsi="Palatino Linotype" w:cs="Times New Roman"/>
          <w:i/>
          <w:iCs/>
          <w:sz w:val="18"/>
          <w:szCs w:val="18"/>
        </w:rPr>
        <w:t xml:space="preserve">. </w:t>
      </w:r>
      <w:proofErr w:type="gramStart"/>
      <w:r w:rsidR="002E4899" w:rsidRPr="00C325B9">
        <w:rPr>
          <w:rFonts w:ascii="Palatino Linotype" w:hAnsi="Palatino Linotype" w:cs="Times New Roman"/>
          <w:i/>
          <w:iCs/>
          <w:sz w:val="18"/>
          <w:szCs w:val="18"/>
        </w:rPr>
        <w:t>avec</w:t>
      </w:r>
      <w:proofErr w:type="gramEnd"/>
      <w:r w:rsidR="002E4899" w:rsidRPr="00C325B9">
        <w:rPr>
          <w:rFonts w:ascii="Palatino Linotype" w:hAnsi="Palatino Linotype" w:cs="Times New Roman"/>
          <w:i/>
          <w:iCs/>
          <w:sz w:val="18"/>
          <w:szCs w:val="18"/>
        </w:rPr>
        <w:t xml:space="preserve"> esse ou </w:t>
      </w:r>
      <w:proofErr w:type="spellStart"/>
      <w:r w:rsidR="002E4899" w:rsidRPr="00C325B9">
        <w:rPr>
          <w:rFonts w:ascii="Palatino Linotype" w:hAnsi="Palatino Linotype" w:cs="Times New Roman"/>
          <w:i/>
          <w:iCs/>
          <w:sz w:val="18"/>
          <w:szCs w:val="18"/>
        </w:rPr>
        <w:t>habere</w:t>
      </w:r>
      <w:proofErr w:type="spellEnd"/>
      <w:r w:rsidR="002E4899" w:rsidRPr="00C325B9">
        <w:rPr>
          <w:rFonts w:ascii="Palatino Linotype" w:hAnsi="Palatino Linotype" w:cs="Times New Roman"/>
          <w:sz w:val="18"/>
          <w:szCs w:val="18"/>
        </w:rPr>
        <w:t xml:space="preserve"> : - 1 - inévitable, fatal, nécessaire, inéluctable. - 2 - indispensable, obligatoire. </w:t>
      </w:r>
      <w:proofErr w:type="spellStart"/>
      <w:r w:rsidR="002E4899" w:rsidRPr="00C325B9">
        <w:rPr>
          <w:rFonts w:ascii="Palatino Linotype" w:hAnsi="Palatino Linotype" w:cs="Times New Roman"/>
          <w:sz w:val="18"/>
          <w:szCs w:val="18"/>
        </w:rPr>
        <w:t>Necesse</w:t>
      </w:r>
      <w:proofErr w:type="spellEnd"/>
      <w:r w:rsidR="002E4899" w:rsidRPr="00C325B9">
        <w:rPr>
          <w:rFonts w:ascii="Palatino Linotype" w:hAnsi="Palatino Linotype" w:cs="Times New Roman"/>
          <w:sz w:val="18"/>
          <w:szCs w:val="18"/>
        </w:rPr>
        <w:t xml:space="preserve"> est. + </w:t>
      </w:r>
      <w:proofErr w:type="spellStart"/>
      <w:r w:rsidR="002E4899" w:rsidRPr="00C325B9">
        <w:rPr>
          <w:rFonts w:ascii="Palatino Linotype" w:hAnsi="Palatino Linotype" w:cs="Times New Roman"/>
          <w:sz w:val="18"/>
          <w:szCs w:val="18"/>
        </w:rPr>
        <w:t>infve</w:t>
      </w:r>
      <w:proofErr w:type="spellEnd"/>
      <w:r w:rsidR="002D23BD" w:rsidRPr="00C325B9">
        <w:rPr>
          <w:rFonts w:ascii="Palatino Linotype" w:hAnsi="Palatino Linotype" w:cs="Times New Roman"/>
          <w:sz w:val="18"/>
          <w:szCs w:val="18"/>
        </w:rPr>
        <w:t xml:space="preserve"> </w:t>
      </w:r>
      <w:r w:rsidR="002E4899" w:rsidRPr="00C325B9">
        <w:rPr>
          <w:rFonts w:ascii="Palatino Linotype" w:hAnsi="Palatino Linotype" w:cs="Times New Roman"/>
          <w:sz w:val="18"/>
          <w:szCs w:val="18"/>
        </w:rPr>
        <w:t xml:space="preserve">: il est nécessaire / obligatoire que. </w:t>
      </w:r>
      <w:r w:rsidRPr="00C325B9">
        <w:rPr>
          <w:rFonts w:ascii="Palatino Linotype" w:hAnsi="Palatino Linotype" w:cs="Times New Roman"/>
          <w:b/>
          <w:sz w:val="18"/>
          <w:szCs w:val="18"/>
        </w:rPr>
        <w:t xml:space="preserve">         </w:t>
      </w:r>
    </w:p>
  </w:footnote>
  <w:footnote w:id="86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7025" w:rsidRPr="00C325B9">
        <w:rPr>
          <w:rFonts w:ascii="Palatino Linotype" w:hAnsi="Palatino Linotype" w:cs="Times New Roman"/>
          <w:b/>
          <w:bCs/>
          <w:sz w:val="18"/>
          <w:szCs w:val="18"/>
        </w:rPr>
        <w:t xml:space="preserve">869. — ex </w:t>
      </w:r>
      <w:proofErr w:type="spellStart"/>
      <w:r w:rsidR="00757025" w:rsidRPr="00C325B9">
        <w:rPr>
          <w:rFonts w:ascii="Palatino Linotype" w:hAnsi="Palatino Linotype" w:cs="Times New Roman"/>
          <w:b/>
          <w:bCs/>
          <w:sz w:val="18"/>
          <w:szCs w:val="18"/>
        </w:rPr>
        <w:t>ălĭēnĭgĕnis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quae</w:t>
      </w:r>
      <w:proofErr w:type="spellEnd"/>
      <w:r w:rsidR="00757025" w:rsidRPr="00C325B9">
        <w:rPr>
          <w:rFonts w:ascii="Palatino Linotype" w:hAnsi="Palatino Linotype" w:cs="Times New Roman"/>
          <w:b/>
          <w:bCs/>
          <w:sz w:val="18"/>
          <w:szCs w:val="18"/>
        </w:rPr>
        <w:t xml:space="preserve"> terris </w:t>
      </w:r>
      <w:proofErr w:type="spellStart"/>
      <w:r w:rsidR="00757025" w:rsidRPr="00C325B9">
        <w:rPr>
          <w:rFonts w:ascii="Palatino Linotype" w:hAnsi="Palatino Linotype" w:cs="Times New Roman"/>
          <w:b/>
          <w:bCs/>
          <w:sz w:val="18"/>
          <w:szCs w:val="18"/>
        </w:rPr>
        <w:t>exŏrĭuntur</w:t>
      </w:r>
      <w:proofErr w:type="spellEnd"/>
      <w:r w:rsidR="00757025" w:rsidRPr="00C325B9">
        <w:rPr>
          <w:rFonts w:ascii="Palatino Linotype" w:hAnsi="Palatino Linotype" w:cs="Times New Roman"/>
          <w:b/>
          <w:bCs/>
          <w:sz w:val="18"/>
          <w:szCs w:val="18"/>
        </w:rPr>
        <w:t xml:space="preserve">. </w:t>
      </w:r>
      <w:r w:rsidR="00757025" w:rsidRPr="00C325B9">
        <w:rPr>
          <w:rStyle w:val="Appelnotedebasdep"/>
          <w:rFonts w:ascii="Palatino Linotype" w:hAnsi="Palatino Linotype" w:cs="Times New Roman"/>
          <w:b/>
          <w:bCs/>
          <w:sz w:val="18"/>
          <w:szCs w:val="18"/>
          <w:vertAlign w:val="baseline"/>
        </w:rPr>
        <w:t xml:space="preserve"> </w:t>
      </w:r>
      <w:r w:rsidR="00757025" w:rsidRPr="00C325B9">
        <w:rPr>
          <w:rFonts w:ascii="Palatino Linotype" w:hAnsi="Palatino Linotype" w:cs="Times New Roman"/>
          <w:b/>
          <w:bCs/>
          <w:sz w:val="18"/>
          <w:szCs w:val="18"/>
        </w:rPr>
        <w:t>—</w:t>
      </w:r>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b/>
          <w:bCs/>
          <w:sz w:val="18"/>
          <w:szCs w:val="18"/>
        </w:rPr>
        <w:t>ălĭēnĭgĕnus</w:t>
      </w:r>
      <w:proofErr w:type="spellEnd"/>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a, um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 d'origine étrangère, </w:t>
      </w:r>
      <w:proofErr w:type="gramStart"/>
      <w:r w:rsidR="00757025" w:rsidRPr="00C325B9">
        <w:rPr>
          <w:rFonts w:ascii="Palatino Linotype" w:hAnsi="Palatino Linotype" w:cs="Times New Roman"/>
          <w:sz w:val="18"/>
          <w:szCs w:val="18"/>
        </w:rPr>
        <w:t>étranger;</w:t>
      </w:r>
      <w:proofErr w:type="gramEnd"/>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hétérogène, composé d'éléments divers.     </w:t>
      </w:r>
      <w:bookmarkStart w:id="384" w:name="exorior"/>
      <w:bookmarkEnd w:id="384"/>
      <w:proofErr w:type="spellStart"/>
      <w:r w:rsidR="00757025" w:rsidRPr="00C325B9">
        <w:rPr>
          <w:rFonts w:ascii="Palatino Linotype" w:hAnsi="Palatino Linotype" w:cs="Times New Roman"/>
          <w:b/>
          <w:bCs/>
          <w:sz w:val="18"/>
          <w:szCs w:val="18"/>
        </w:rPr>
        <w:t>Exŏrĭŏr</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ŏrīri</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ortus</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sum</w:t>
      </w:r>
      <w:proofErr w:type="spellEnd"/>
      <w:r w:rsidR="00757025" w:rsidRPr="00C325B9">
        <w:rPr>
          <w:rFonts w:ascii="Palatino Linotype" w:hAnsi="Palatino Linotype" w:cs="Times New Roman"/>
          <w:sz w:val="18"/>
          <w:szCs w:val="18"/>
        </w:rPr>
        <w:t xml:space="preserve"> : - </w:t>
      </w:r>
      <w:proofErr w:type="spellStart"/>
      <w:r w:rsidR="00757025" w:rsidRPr="00C325B9">
        <w:rPr>
          <w:rFonts w:ascii="Palatino Linotype" w:hAnsi="Palatino Linotype" w:cs="Times New Roman"/>
          <w:sz w:val="18"/>
          <w:szCs w:val="18"/>
        </w:rPr>
        <w:t>intr</w:t>
      </w:r>
      <w:proofErr w:type="spellEnd"/>
      <w:r w:rsidR="00757025" w:rsidRPr="00C325B9">
        <w:rPr>
          <w:rFonts w:ascii="Palatino Linotype" w:hAnsi="Palatino Linotype" w:cs="Times New Roman"/>
          <w:sz w:val="18"/>
          <w:szCs w:val="18"/>
        </w:rPr>
        <w:t>. - 1 - naître, se lever. - 2 - sortir, tirer son origine, dériver. - 3 - se montrer, paraître, commencer.</w:t>
      </w:r>
      <w:r w:rsidRPr="00C325B9">
        <w:rPr>
          <w:rFonts w:ascii="Palatino Linotype" w:hAnsi="Palatino Linotype" w:cs="Times New Roman"/>
          <w:b/>
          <w:sz w:val="18"/>
          <w:szCs w:val="18"/>
        </w:rPr>
        <w:t xml:space="preserve">          </w:t>
      </w:r>
    </w:p>
  </w:footnote>
  <w:footnote w:id="87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7025" w:rsidRPr="00C325B9">
        <w:rPr>
          <w:rFonts w:ascii="Palatino Linotype" w:hAnsi="Palatino Linotype" w:cs="Times New Roman"/>
          <w:b/>
          <w:bCs/>
          <w:sz w:val="18"/>
          <w:szCs w:val="18"/>
        </w:rPr>
        <w:t xml:space="preserve">870. — Transfer </w:t>
      </w:r>
      <w:proofErr w:type="spellStart"/>
      <w:r w:rsidR="00757025" w:rsidRPr="00C325B9">
        <w:rPr>
          <w:rFonts w:ascii="Palatino Linotype" w:hAnsi="Palatino Linotype" w:cs="Times New Roman"/>
          <w:b/>
          <w:bCs/>
          <w:sz w:val="18"/>
          <w:szCs w:val="18"/>
        </w:rPr>
        <w:t>ĭtem</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tŏtĭdem</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verbis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utare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licebit</w:t>
      </w:r>
      <w:proofErr w:type="spellEnd"/>
      <w:r w:rsidR="00757025" w:rsidRPr="00C325B9">
        <w:rPr>
          <w:rFonts w:ascii="Palatino Linotype" w:hAnsi="Palatino Linotype" w:cs="Times New Roman"/>
          <w:b/>
          <w:bCs/>
          <w:sz w:val="18"/>
          <w:szCs w:val="18"/>
        </w:rPr>
        <w:t xml:space="preserve">. — </w:t>
      </w:r>
      <w:r w:rsidR="00757025" w:rsidRPr="00C325B9">
        <w:rPr>
          <w:rStyle w:val="Appelnotedebasdep"/>
          <w:rFonts w:ascii="Palatino Linotype" w:hAnsi="Palatino Linotype" w:cs="Times New Roman"/>
          <w:b/>
          <w:bCs/>
          <w:sz w:val="18"/>
          <w:szCs w:val="18"/>
          <w:vertAlign w:val="baseline"/>
        </w:rPr>
        <w:t xml:space="preserve"> </w:t>
      </w:r>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ĭtĕm</w:t>
      </w:r>
      <w:proofErr w:type="spellEnd"/>
      <w:r w:rsidR="00757025" w:rsidRPr="00C325B9">
        <w:rPr>
          <w:rFonts w:ascii="Palatino Linotype" w:hAnsi="Palatino Linotype" w:cs="Times New Roman"/>
          <w:b/>
          <w:bCs/>
          <w:sz w:val="18"/>
          <w:szCs w:val="18"/>
        </w:rPr>
        <w:t xml:space="preserve"> : </w:t>
      </w:r>
      <w:r w:rsidR="00757025" w:rsidRPr="00C325B9">
        <w:rPr>
          <w:rFonts w:ascii="Palatino Linotype" w:hAnsi="Palatino Linotype" w:cs="Times New Roman"/>
          <w:sz w:val="18"/>
          <w:szCs w:val="18"/>
        </w:rPr>
        <w:t>- 1 - de même, pareillement, également. - 2 -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de même nature.      </w:t>
      </w:r>
      <w:r w:rsidR="00757025" w:rsidRPr="00C325B9">
        <w:rPr>
          <w:rFonts w:ascii="Palatino Linotype" w:hAnsi="Palatino Linotype" w:cs="Times New Roman"/>
          <w:b/>
          <w:bCs/>
          <w:sz w:val="18"/>
          <w:szCs w:val="18"/>
        </w:rPr>
        <w:t>Transfer item</w:t>
      </w:r>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w:t>
      </w:r>
      <w:r w:rsidR="00757025"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transporte le raisonnement à un autre corps</w:t>
      </w:r>
      <w:r w:rsidR="002D23BD" w:rsidRPr="00C325B9">
        <w:rPr>
          <w:rFonts w:ascii="Palatino Linotype" w:hAnsi="Palatino Linotype" w:cs="Times New Roman"/>
          <w:sz w:val="18"/>
          <w:szCs w:val="18"/>
        </w:rPr>
        <w:t xml:space="preserve"> </w:t>
      </w:r>
      <w:proofErr w:type="gramStart"/>
      <w:r w:rsidR="00757025" w:rsidRPr="00C325B9">
        <w:rPr>
          <w:rFonts w:ascii="Palatino Linotype" w:hAnsi="Palatino Linotype" w:cs="Times New Roman"/>
          <w:sz w:val="18"/>
          <w:szCs w:val="18"/>
        </w:rPr>
        <w:t>»  traduit</w:t>
      </w:r>
      <w:proofErr w:type="gramEnd"/>
      <w:r w:rsidR="00757025" w:rsidRPr="00C325B9">
        <w:rPr>
          <w:rFonts w:ascii="Palatino Linotype" w:hAnsi="Palatino Linotype" w:cs="Times New Roman"/>
          <w:sz w:val="18"/>
          <w:szCs w:val="18"/>
        </w:rPr>
        <w:t xml:space="preserve"> Ernout.     </w:t>
      </w:r>
      <w:proofErr w:type="spellStart"/>
      <w:r w:rsidR="00757025" w:rsidRPr="00C325B9">
        <w:rPr>
          <w:rFonts w:ascii="Palatino Linotype" w:hAnsi="Palatino Linotype" w:cs="Times New Roman"/>
          <w:b/>
          <w:bCs/>
          <w:sz w:val="18"/>
          <w:szCs w:val="18"/>
        </w:rPr>
        <w:t>Tŏtĭdem</w:t>
      </w:r>
      <w:proofErr w:type="spellEnd"/>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adj. </w:t>
      </w:r>
      <w:proofErr w:type="spellStart"/>
      <w:r w:rsidR="00757025" w:rsidRPr="00C325B9">
        <w:rPr>
          <w:rFonts w:ascii="Palatino Linotype" w:hAnsi="Palatino Linotype" w:cs="Times New Roman"/>
          <w:sz w:val="18"/>
          <w:szCs w:val="18"/>
        </w:rPr>
        <w:t>indécl</w:t>
      </w:r>
      <w:proofErr w:type="spellEnd"/>
      <w:r w:rsidR="00757025" w:rsidRPr="00C325B9">
        <w:rPr>
          <w:rFonts w:ascii="Palatino Linotype" w:hAnsi="Palatino Linotype" w:cs="Times New Roman"/>
          <w:sz w:val="18"/>
          <w:szCs w:val="18"/>
        </w:rPr>
        <w:t xml:space="preserve">. : ce même nombre de, tout autant de.  ‖ </w:t>
      </w:r>
      <w:proofErr w:type="spellStart"/>
      <w:r w:rsidR="00757025" w:rsidRPr="00C325B9">
        <w:rPr>
          <w:rFonts w:ascii="Palatino Linotype" w:hAnsi="Palatino Linotype" w:cs="Times New Roman"/>
          <w:sz w:val="18"/>
          <w:szCs w:val="18"/>
        </w:rPr>
        <w:t>totidem</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fere</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verbis</w:t>
      </w:r>
      <w:proofErr w:type="spellEnd"/>
      <w:r w:rsidR="00757025" w:rsidRPr="00C325B9">
        <w:rPr>
          <w:rFonts w:ascii="Palatino Linotype" w:hAnsi="Palatino Linotype" w:cs="Times New Roman"/>
          <w:sz w:val="18"/>
          <w:szCs w:val="18"/>
        </w:rPr>
        <w:t>, Cic.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avec à peu près le même nombre de mots.  </w:t>
      </w:r>
      <w:proofErr w:type="spellStart"/>
      <w:r w:rsidR="00FC2EA4" w:rsidRPr="00C325B9">
        <w:rPr>
          <w:rFonts w:ascii="Palatino Linotype" w:hAnsi="Palatino Linotype" w:cs="Times New Roman"/>
          <w:b/>
          <w:bCs/>
          <w:sz w:val="18"/>
          <w:szCs w:val="18"/>
        </w:rPr>
        <w:t>Totidem</w:t>
      </w:r>
      <w:proofErr w:type="spellEnd"/>
      <w:r w:rsidR="00FC2EA4" w:rsidRPr="00C325B9">
        <w:rPr>
          <w:rFonts w:ascii="Palatino Linotype" w:hAnsi="Palatino Linotype" w:cs="Times New Roman"/>
          <w:sz w:val="18"/>
          <w:szCs w:val="18"/>
        </w:rPr>
        <w:t xml:space="preserve"> </w:t>
      </w:r>
      <w:proofErr w:type="spellStart"/>
      <w:r w:rsidR="00FC2EA4" w:rsidRPr="00C325B9">
        <w:rPr>
          <w:rFonts w:ascii="Palatino Linotype" w:hAnsi="Palatino Linotype" w:cs="Times New Roman"/>
          <w:i/>
          <w:iCs/>
          <w:sz w:val="18"/>
          <w:szCs w:val="18"/>
        </w:rPr>
        <w:t>ie</w:t>
      </w:r>
      <w:proofErr w:type="spellEnd"/>
      <w:r w:rsidR="00FC2EA4" w:rsidRPr="00C325B9">
        <w:rPr>
          <w:rFonts w:ascii="Palatino Linotype" w:hAnsi="Palatino Linotype" w:cs="Times New Roman"/>
          <w:sz w:val="18"/>
          <w:szCs w:val="18"/>
        </w:rPr>
        <w:t xml:space="preserve"> </w:t>
      </w:r>
      <w:proofErr w:type="spellStart"/>
      <w:r w:rsidR="00FC2EA4" w:rsidRPr="00C325B9">
        <w:rPr>
          <w:rFonts w:ascii="Palatino Linotype" w:hAnsi="Palatino Linotype" w:cs="Times New Roman"/>
          <w:b/>
          <w:bCs/>
          <w:sz w:val="18"/>
          <w:szCs w:val="18"/>
        </w:rPr>
        <w:t>isdem</w:t>
      </w:r>
      <w:proofErr w:type="spellEnd"/>
      <w:r w:rsidR="00FC2EA4" w:rsidRPr="00C325B9">
        <w:rPr>
          <w:rFonts w:ascii="Palatino Linotype" w:hAnsi="Palatino Linotype" w:cs="Times New Roman"/>
          <w:b/>
          <w:bCs/>
          <w:sz w:val="18"/>
          <w:szCs w:val="18"/>
        </w:rPr>
        <w:t xml:space="preserve"> </w:t>
      </w:r>
      <w:proofErr w:type="gramStart"/>
      <w:r w:rsidR="00FC2EA4" w:rsidRPr="00C325B9">
        <w:rPr>
          <w:rFonts w:ascii="Palatino Linotype" w:hAnsi="Palatino Linotype" w:cs="Times New Roman"/>
          <w:b/>
          <w:bCs/>
          <w:sz w:val="18"/>
          <w:szCs w:val="18"/>
        </w:rPr>
        <w:t>( L.S.</w:t>
      </w:r>
      <w:proofErr w:type="gramEnd"/>
      <w:r w:rsidR="00FC2EA4" w:rsidRPr="00C325B9">
        <w:rPr>
          <w:rFonts w:ascii="Palatino Linotype" w:hAnsi="Palatino Linotype" w:cs="Times New Roman"/>
          <w:b/>
          <w:bCs/>
          <w:sz w:val="18"/>
          <w:szCs w:val="18"/>
        </w:rPr>
        <w:t xml:space="preserve">).     </w:t>
      </w:r>
      <w:r w:rsidR="00FC2EA4"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b/>
          <w:bCs/>
          <w:sz w:val="18"/>
          <w:szCs w:val="18"/>
        </w:rPr>
        <w:t>Utare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licebit</w:t>
      </w:r>
      <w:proofErr w:type="spellEnd"/>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utare</w:t>
      </w:r>
      <w:proofErr w:type="spellEnd"/>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sz w:val="18"/>
          <w:szCs w:val="18"/>
        </w:rPr>
        <w:t>sbj</w:t>
      </w:r>
      <w:proofErr w:type="spellEnd"/>
      <w:r w:rsidR="00757025" w:rsidRPr="00C325B9">
        <w:rPr>
          <w:rFonts w:ascii="Palatino Linotype" w:hAnsi="Palatino Linotype" w:cs="Times New Roman"/>
          <w:sz w:val="18"/>
          <w:szCs w:val="18"/>
        </w:rPr>
        <w:t xml:space="preserve">. </w:t>
      </w:r>
      <w:proofErr w:type="gramStart"/>
      <w:r w:rsidR="00757025" w:rsidRPr="00C325B9">
        <w:rPr>
          <w:rFonts w:ascii="Palatino Linotype" w:hAnsi="Palatino Linotype" w:cs="Times New Roman"/>
          <w:sz w:val="18"/>
          <w:szCs w:val="18"/>
        </w:rPr>
        <w:t>sans</w:t>
      </w:r>
      <w:proofErr w:type="gramEnd"/>
      <w:r w:rsidR="00757025" w:rsidRPr="00C325B9">
        <w:rPr>
          <w:rFonts w:ascii="Palatino Linotype" w:hAnsi="Palatino Linotype" w:cs="Times New Roman"/>
          <w:sz w:val="18"/>
          <w:szCs w:val="18"/>
        </w:rPr>
        <w:t xml:space="preserve"> subordonnant, au lieu d’infinitive (parataxe).</w:t>
      </w:r>
      <w:r w:rsidRPr="00C325B9">
        <w:rPr>
          <w:rFonts w:ascii="Palatino Linotype" w:hAnsi="Palatino Linotype" w:cs="Times New Roman"/>
          <w:b/>
          <w:sz w:val="18"/>
          <w:szCs w:val="18"/>
        </w:rPr>
        <w:t xml:space="preserve">         </w:t>
      </w:r>
    </w:p>
  </w:footnote>
  <w:footnote w:id="87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7025" w:rsidRPr="00C325B9">
        <w:rPr>
          <w:rFonts w:ascii="Palatino Linotype" w:hAnsi="Palatino Linotype" w:cs="Times New Roman"/>
          <w:b/>
          <w:bCs/>
          <w:sz w:val="18"/>
          <w:szCs w:val="18"/>
        </w:rPr>
        <w:t xml:space="preserve">871. — In </w:t>
      </w:r>
      <w:proofErr w:type="spellStart"/>
      <w:r w:rsidR="00757025" w:rsidRPr="00C325B9">
        <w:rPr>
          <w:rFonts w:ascii="Palatino Linotype" w:hAnsi="Palatino Linotype" w:cs="Times New Roman"/>
          <w:b/>
          <w:bCs/>
          <w:sz w:val="18"/>
          <w:szCs w:val="18"/>
        </w:rPr>
        <w:t>lignis</w:t>
      </w:r>
      <w:proofErr w:type="spellEnd"/>
      <w:r w:rsidR="00757025" w:rsidRPr="00C325B9">
        <w:rPr>
          <w:rFonts w:ascii="Palatino Linotype" w:hAnsi="Palatino Linotype" w:cs="Times New Roman"/>
          <w:b/>
          <w:bCs/>
          <w:sz w:val="18"/>
          <w:szCs w:val="18"/>
        </w:rPr>
        <w:t xml:space="preserve"> si </w:t>
      </w:r>
      <w:proofErr w:type="spellStart"/>
      <w:r w:rsidR="00757025" w:rsidRPr="00C325B9">
        <w:rPr>
          <w:rFonts w:ascii="Palatino Linotype" w:hAnsi="Palatino Linotype" w:cs="Times New Roman"/>
          <w:b/>
          <w:bCs/>
          <w:sz w:val="18"/>
          <w:szCs w:val="18"/>
        </w:rPr>
        <w:t>flamma</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lătet</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fūmūsque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cĭnisque</w:t>
      </w:r>
      <w:proofErr w:type="spellEnd"/>
      <w:r w:rsidR="00757025" w:rsidRPr="00C325B9">
        <w:rPr>
          <w:rFonts w:ascii="Palatino Linotype" w:hAnsi="Palatino Linotype" w:cs="Times New Roman"/>
          <w:b/>
          <w:bCs/>
          <w:sz w:val="18"/>
          <w:szCs w:val="18"/>
        </w:rPr>
        <w:t xml:space="preserve">, </w:t>
      </w:r>
      <w:r w:rsidR="00757025" w:rsidRPr="00C325B9">
        <w:rPr>
          <w:rStyle w:val="Appelnotedebasdep"/>
          <w:rFonts w:ascii="Palatino Linotype" w:hAnsi="Palatino Linotype" w:cs="Times New Roman"/>
          <w:b/>
          <w:bCs/>
          <w:sz w:val="18"/>
          <w:szCs w:val="18"/>
          <w:vertAlign w:val="baseline"/>
        </w:rPr>
        <w:t xml:space="preserve"> </w:t>
      </w:r>
      <w:r w:rsidR="00757025" w:rsidRPr="00C325B9">
        <w:rPr>
          <w:rFonts w:ascii="Palatino Linotype" w:hAnsi="Palatino Linotype" w:cs="Times New Roman"/>
          <w:b/>
          <w:bCs/>
          <w:sz w:val="18"/>
          <w:szCs w:val="18"/>
        </w:rPr>
        <w:t>—</w:t>
      </w:r>
      <w:r w:rsidR="00757025" w:rsidRPr="00C325B9">
        <w:rPr>
          <w:rFonts w:ascii="Palatino Linotype" w:hAnsi="Palatino Linotype" w:cs="Times New Roman"/>
          <w:sz w:val="18"/>
          <w:szCs w:val="18"/>
        </w:rPr>
        <w:t xml:space="preserve">   </w:t>
      </w:r>
      <w:bookmarkStart w:id="385" w:name="lignum"/>
      <w:bookmarkEnd w:id="385"/>
      <w:proofErr w:type="spellStart"/>
      <w:r w:rsidR="00757025" w:rsidRPr="00C325B9">
        <w:rPr>
          <w:rFonts w:ascii="Palatino Linotype" w:hAnsi="Palatino Linotype" w:cs="Times New Roman"/>
          <w:b/>
          <w:bCs/>
          <w:sz w:val="18"/>
          <w:szCs w:val="18"/>
        </w:rPr>
        <w:t>Lignum</w:t>
      </w:r>
      <w:proofErr w:type="spellEnd"/>
      <w:r w:rsidR="00757025" w:rsidRPr="00C325B9">
        <w:rPr>
          <w:rFonts w:ascii="Palatino Linotype" w:hAnsi="Palatino Linotype" w:cs="Times New Roman"/>
          <w:b/>
          <w:bCs/>
          <w:sz w:val="18"/>
          <w:szCs w:val="18"/>
        </w:rPr>
        <w:t>, i, n.</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 bois.     </w:t>
      </w:r>
      <w:proofErr w:type="spellStart"/>
      <w:r w:rsidR="00757025" w:rsidRPr="00C325B9">
        <w:rPr>
          <w:rFonts w:ascii="Palatino Linotype" w:hAnsi="Palatino Linotype" w:cs="Times New Roman"/>
          <w:b/>
          <w:bCs/>
          <w:sz w:val="18"/>
          <w:szCs w:val="18"/>
        </w:rPr>
        <w:t>Lătĕo</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ēre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lătŭi</w:t>
      </w:r>
      <w:proofErr w:type="spellEnd"/>
      <w:r w:rsidR="00757025" w:rsidRPr="00C325B9">
        <w:rPr>
          <w:rFonts w:ascii="Palatino Linotype" w:hAnsi="Palatino Linotype" w:cs="Times New Roman"/>
          <w:b/>
          <w:bCs/>
          <w:sz w:val="18"/>
          <w:szCs w:val="18"/>
        </w:rPr>
        <w:t xml:space="preserve"> : - </w:t>
      </w:r>
      <w:proofErr w:type="spellStart"/>
      <w:r w:rsidR="00757025" w:rsidRPr="00C325B9">
        <w:rPr>
          <w:rFonts w:ascii="Palatino Linotype" w:hAnsi="Palatino Linotype" w:cs="Times New Roman"/>
          <w:b/>
          <w:bCs/>
          <w:sz w:val="18"/>
          <w:szCs w:val="18"/>
        </w:rPr>
        <w:t>intr</w:t>
      </w:r>
      <w:proofErr w:type="spellEnd"/>
      <w:r w:rsidR="00757025" w:rsidRPr="00C325B9">
        <w:rPr>
          <w:rFonts w:ascii="Palatino Linotype" w:hAnsi="Palatino Linotype" w:cs="Times New Roman"/>
          <w:b/>
          <w:bCs/>
          <w:sz w:val="18"/>
          <w:szCs w:val="18"/>
        </w:rPr>
        <w:t>. -</w:t>
      </w:r>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 être caché, se cacher.  </w:t>
      </w:r>
      <w:bookmarkStart w:id="386" w:name="fumus"/>
      <w:bookmarkEnd w:id="386"/>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b/>
          <w:bCs/>
          <w:sz w:val="18"/>
          <w:szCs w:val="18"/>
        </w:rPr>
        <w:t>Fūmus</w:t>
      </w:r>
      <w:proofErr w:type="spellEnd"/>
      <w:r w:rsidR="00757025" w:rsidRPr="00C325B9">
        <w:rPr>
          <w:rFonts w:ascii="Palatino Linotype" w:hAnsi="Palatino Linotype" w:cs="Times New Roman"/>
          <w:b/>
          <w:bCs/>
          <w:sz w:val="18"/>
          <w:szCs w:val="18"/>
        </w:rPr>
        <w:t>, i, m. :</w:t>
      </w:r>
      <w:r w:rsidR="00757025" w:rsidRPr="00C325B9">
        <w:rPr>
          <w:rFonts w:ascii="Palatino Linotype" w:hAnsi="Palatino Linotype" w:cs="Times New Roman"/>
          <w:sz w:val="18"/>
          <w:szCs w:val="18"/>
        </w:rPr>
        <w:t xml:space="preserve"> fumée.       </w:t>
      </w:r>
      <w:bookmarkStart w:id="387" w:name="cinis"/>
      <w:bookmarkEnd w:id="387"/>
      <w:proofErr w:type="spellStart"/>
      <w:r w:rsidR="00757025" w:rsidRPr="00C325B9">
        <w:rPr>
          <w:rFonts w:ascii="Palatino Linotype" w:hAnsi="Palatino Linotype" w:cs="Times New Roman"/>
          <w:b/>
          <w:bCs/>
          <w:sz w:val="18"/>
          <w:szCs w:val="18"/>
        </w:rPr>
        <w:t>Cĭnis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ĕris</w:t>
      </w:r>
      <w:proofErr w:type="spellEnd"/>
      <w:r w:rsidR="00757025" w:rsidRPr="00C325B9">
        <w:rPr>
          <w:rFonts w:ascii="Palatino Linotype" w:hAnsi="Palatino Linotype" w:cs="Times New Roman"/>
          <w:b/>
          <w:bCs/>
          <w:sz w:val="18"/>
          <w:szCs w:val="18"/>
        </w:rPr>
        <w:t>, m.</w:t>
      </w:r>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 cendre. </w:t>
      </w:r>
      <w:r w:rsidRPr="00C325B9">
        <w:rPr>
          <w:rFonts w:ascii="Palatino Linotype" w:hAnsi="Palatino Linotype" w:cs="Times New Roman"/>
          <w:b/>
          <w:sz w:val="18"/>
          <w:szCs w:val="18"/>
        </w:rPr>
        <w:t xml:space="preserve">        </w:t>
      </w:r>
    </w:p>
  </w:footnote>
  <w:footnote w:id="87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757025" w:rsidRPr="00C325B9">
        <w:rPr>
          <w:rFonts w:ascii="Palatino Linotype" w:hAnsi="Palatino Linotype" w:cs="Times New Roman"/>
          <w:b/>
          <w:sz w:val="18"/>
          <w:szCs w:val="18"/>
        </w:rPr>
        <w:t xml:space="preserve"> </w:t>
      </w:r>
      <w:r w:rsidR="00757025" w:rsidRPr="00C325B9">
        <w:rPr>
          <w:rFonts w:ascii="Palatino Linotype" w:hAnsi="Palatino Linotype" w:cs="Times New Roman"/>
          <w:b/>
          <w:bCs/>
          <w:sz w:val="18"/>
          <w:szCs w:val="18"/>
        </w:rPr>
        <w:t xml:space="preserve">872. — ex </w:t>
      </w:r>
      <w:proofErr w:type="spellStart"/>
      <w:r w:rsidR="00757025" w:rsidRPr="00C325B9">
        <w:rPr>
          <w:rFonts w:ascii="Palatino Linotype" w:hAnsi="Palatino Linotype" w:cs="Times New Roman"/>
          <w:b/>
          <w:bCs/>
          <w:sz w:val="18"/>
          <w:szCs w:val="18"/>
        </w:rPr>
        <w:t>alienigenis</w:t>
      </w:r>
      <w:proofErr w:type="spellEnd"/>
      <w:r w:rsidR="00757025" w:rsidRPr="00C325B9">
        <w:rPr>
          <w:rFonts w:ascii="Palatino Linotype" w:hAnsi="Palatino Linotype" w:cs="Times New Roman"/>
          <w:b/>
          <w:bCs/>
          <w:sz w:val="18"/>
          <w:szCs w:val="18"/>
        </w:rPr>
        <w:t xml:space="preserve"> consistant ligna </w:t>
      </w:r>
      <w:proofErr w:type="spellStart"/>
      <w:r w:rsidR="00757025" w:rsidRPr="00C325B9">
        <w:rPr>
          <w:rFonts w:ascii="Palatino Linotype" w:hAnsi="Palatino Linotype" w:cs="Times New Roman"/>
          <w:b/>
          <w:bCs/>
          <w:sz w:val="18"/>
          <w:szCs w:val="18"/>
        </w:rPr>
        <w:t>necessest</w:t>
      </w:r>
      <w:proofErr w:type="spellEnd"/>
      <w:r w:rsidR="00757025" w:rsidRPr="00C325B9">
        <w:rPr>
          <w:rFonts w:ascii="Palatino Linotype" w:hAnsi="Palatino Linotype" w:cs="Times New Roman"/>
          <w:b/>
          <w:bCs/>
          <w:sz w:val="18"/>
          <w:szCs w:val="18"/>
        </w:rPr>
        <w:t>.   —</w:t>
      </w:r>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b/>
          <w:bCs/>
          <w:sz w:val="18"/>
          <w:szCs w:val="18"/>
        </w:rPr>
        <w:t>ălĭēnĭgĕnus</w:t>
      </w:r>
      <w:proofErr w:type="spellEnd"/>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a, um : d'origine étrangère, </w:t>
      </w:r>
      <w:proofErr w:type="gramStart"/>
      <w:r w:rsidR="00757025" w:rsidRPr="00C325B9">
        <w:rPr>
          <w:rFonts w:ascii="Palatino Linotype" w:hAnsi="Palatino Linotype" w:cs="Times New Roman"/>
          <w:sz w:val="18"/>
          <w:szCs w:val="18"/>
        </w:rPr>
        <w:t>étranger;</w:t>
      </w:r>
      <w:proofErr w:type="gramEnd"/>
      <w:r w:rsidR="00757025" w:rsidRPr="00C325B9">
        <w:rPr>
          <w:rFonts w:ascii="Palatino Linotype" w:hAnsi="Palatino Linotype" w:cs="Times New Roman"/>
          <w:sz w:val="18"/>
          <w:szCs w:val="18"/>
        </w:rPr>
        <w:t xml:space="preserve"> hétérogène, composé d'éléments divers.     </w:t>
      </w:r>
      <w:proofErr w:type="spellStart"/>
      <w:r w:rsidR="00757025" w:rsidRPr="00C325B9">
        <w:rPr>
          <w:rFonts w:ascii="Palatino Linotype" w:hAnsi="Palatino Linotype" w:cs="Times New Roman"/>
          <w:b/>
          <w:bCs/>
          <w:sz w:val="18"/>
          <w:szCs w:val="18"/>
        </w:rPr>
        <w:t>Consisto</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is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ere</w:t>
      </w:r>
      <w:proofErr w:type="spellEnd"/>
      <w:r w:rsidR="00757025" w:rsidRPr="00C325B9">
        <w:rPr>
          <w:rFonts w:ascii="Palatino Linotype" w:hAnsi="Palatino Linotype" w:cs="Times New Roman"/>
          <w:sz w:val="18"/>
          <w:szCs w:val="18"/>
        </w:rPr>
        <w:t xml:space="preserve"> (avec </w:t>
      </w:r>
      <w:proofErr w:type="spellStart"/>
      <w:r w:rsidR="00757025" w:rsidRPr="00C325B9">
        <w:rPr>
          <w:rFonts w:ascii="Palatino Linotype" w:hAnsi="Palatino Linotype" w:cs="Times New Roman"/>
          <w:sz w:val="18"/>
          <w:szCs w:val="18"/>
        </w:rPr>
        <w:t>abl</w:t>
      </w:r>
      <w:proofErr w:type="spellEnd"/>
      <w:r w:rsidR="00757025" w:rsidRPr="00C325B9">
        <w:rPr>
          <w:rFonts w:ascii="Palatino Linotype" w:hAnsi="Palatino Linotype" w:cs="Times New Roman"/>
          <w:sz w:val="18"/>
          <w:szCs w:val="18"/>
        </w:rPr>
        <w:t xml:space="preserve"> ou ex + </w:t>
      </w:r>
      <w:proofErr w:type="spellStart"/>
      <w:r w:rsidR="00757025" w:rsidRPr="00C325B9">
        <w:rPr>
          <w:rFonts w:ascii="Palatino Linotype" w:hAnsi="Palatino Linotype" w:cs="Times New Roman"/>
          <w:sz w:val="18"/>
          <w:szCs w:val="18"/>
        </w:rPr>
        <w:t>abl</w:t>
      </w:r>
      <w:proofErr w:type="spellEnd"/>
      <w:r w:rsidR="0075702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 être composé de, consister en. </w:t>
      </w:r>
      <w:r w:rsidRPr="00C325B9">
        <w:rPr>
          <w:rFonts w:ascii="Palatino Linotype" w:hAnsi="Palatino Linotype" w:cs="Times New Roman"/>
          <w:b/>
          <w:sz w:val="18"/>
          <w:szCs w:val="18"/>
        </w:rPr>
        <w:t xml:space="preserve">           </w:t>
      </w:r>
    </w:p>
  </w:footnote>
  <w:footnote w:id="87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7025" w:rsidRPr="00C325B9">
        <w:rPr>
          <w:rFonts w:ascii="Palatino Linotype" w:hAnsi="Palatino Linotype" w:cs="Times New Roman"/>
          <w:b/>
          <w:bCs/>
          <w:sz w:val="18"/>
          <w:szCs w:val="18"/>
        </w:rPr>
        <w:t xml:space="preserve">873. — </w:t>
      </w:r>
      <w:proofErr w:type="spellStart"/>
      <w:r w:rsidR="00757025" w:rsidRPr="00C325B9">
        <w:rPr>
          <w:rFonts w:ascii="Palatino Linotype" w:hAnsi="Palatino Linotype" w:cs="Times New Roman"/>
          <w:b/>
          <w:bCs/>
          <w:sz w:val="18"/>
          <w:szCs w:val="18"/>
        </w:rPr>
        <w:t>Praeterea</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tellus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quae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corpora</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cumque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ălit</w:t>
      </w:r>
      <w:proofErr w:type="spellEnd"/>
      <w:r w:rsidR="00757025" w:rsidRPr="00C325B9">
        <w:rPr>
          <w:rFonts w:ascii="Palatino Linotype" w:hAnsi="Palatino Linotype" w:cs="Times New Roman"/>
          <w:b/>
          <w:bCs/>
          <w:sz w:val="18"/>
          <w:szCs w:val="18"/>
        </w:rPr>
        <w:t xml:space="preserve">, </w:t>
      </w:r>
      <w:proofErr w:type="gramStart"/>
      <w:r w:rsidR="00757025" w:rsidRPr="00C325B9">
        <w:rPr>
          <w:rFonts w:ascii="Palatino Linotype" w:hAnsi="Palatino Linotype" w:cs="Times New Roman"/>
          <w:b/>
          <w:bCs/>
          <w:sz w:val="18"/>
          <w:szCs w:val="18"/>
        </w:rPr>
        <w:t>auget  /</w:t>
      </w:r>
      <w:proofErr w:type="gramEnd"/>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i/>
          <w:iCs/>
          <w:sz w:val="18"/>
          <w:szCs w:val="18"/>
        </w:rPr>
        <w:t>lacune supposée par Munro</w:t>
      </w:r>
      <w:r w:rsidR="002D23BD" w:rsidRPr="00C325B9">
        <w:rPr>
          <w:rFonts w:ascii="Palatino Linotype" w:hAnsi="Palatino Linotype" w:cs="Times New Roman"/>
          <w:i/>
          <w:iCs/>
          <w:sz w:val="18"/>
          <w:szCs w:val="18"/>
        </w:rPr>
        <w:t xml:space="preserve"> </w:t>
      </w:r>
      <w:r w:rsidR="00757025" w:rsidRPr="00C325B9">
        <w:rPr>
          <w:rFonts w:ascii="Palatino Linotype" w:hAnsi="Palatino Linotype" w:cs="Times New Roman"/>
          <w:i/>
          <w:iCs/>
          <w:sz w:val="18"/>
          <w:szCs w:val="18"/>
        </w:rPr>
        <w:t>: &lt;</w:t>
      </w:r>
      <w:r w:rsidR="00757025" w:rsidRPr="00C325B9">
        <w:rPr>
          <w:rFonts w:ascii="Palatino Linotype" w:hAnsi="Palatino Linotype" w:cs="Times New Roman"/>
          <w:b/>
          <w:bCs/>
          <w:sz w:val="18"/>
          <w:szCs w:val="18"/>
        </w:rPr>
        <w:t>873</w:t>
      </w:r>
      <w:proofErr w:type="gramStart"/>
      <w:r w:rsidR="00757025" w:rsidRPr="00C325B9">
        <w:rPr>
          <w:rFonts w:ascii="Palatino Linotype" w:hAnsi="Palatino Linotype" w:cs="Times New Roman"/>
          <w:b/>
          <w:bCs/>
          <w:sz w:val="18"/>
          <w:szCs w:val="18"/>
        </w:rPr>
        <w:t>’  ex</w:t>
      </w:r>
      <w:proofErr w:type="gram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alienigenis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quae</w:t>
      </w:r>
      <w:proofErr w:type="spellEnd"/>
      <w:r w:rsidR="00757025" w:rsidRPr="00C325B9">
        <w:rPr>
          <w:rFonts w:ascii="Palatino Linotype" w:hAnsi="Palatino Linotype" w:cs="Times New Roman"/>
          <w:b/>
          <w:bCs/>
          <w:sz w:val="18"/>
          <w:szCs w:val="18"/>
        </w:rPr>
        <w:t xml:space="preserve"> tellure </w:t>
      </w:r>
      <w:proofErr w:type="spellStart"/>
      <w:r w:rsidR="00757025" w:rsidRPr="00C325B9">
        <w:rPr>
          <w:rFonts w:ascii="Palatino Linotype" w:hAnsi="Palatino Linotype" w:cs="Times New Roman"/>
          <w:b/>
          <w:bCs/>
          <w:sz w:val="18"/>
          <w:szCs w:val="18"/>
        </w:rPr>
        <w:t>exoriuntur</w:t>
      </w:r>
      <w:proofErr w:type="spellEnd"/>
      <w:r w:rsidR="00757025" w:rsidRPr="00C325B9">
        <w:rPr>
          <w:rFonts w:ascii="Palatino Linotype" w:hAnsi="Palatino Linotype" w:cs="Times New Roman"/>
          <w:b/>
          <w:bCs/>
          <w:sz w:val="18"/>
          <w:szCs w:val="18"/>
        </w:rPr>
        <w:t xml:space="preserve">, </w:t>
      </w:r>
      <w:proofErr w:type="gramStart"/>
      <w:r w:rsidR="00757025" w:rsidRPr="00C325B9">
        <w:rPr>
          <w:rFonts w:ascii="Palatino Linotype" w:hAnsi="Palatino Linotype" w:cs="Times New Roman"/>
          <w:b/>
          <w:bCs/>
          <w:sz w:val="18"/>
          <w:szCs w:val="18"/>
        </w:rPr>
        <w:t>/  873</w:t>
      </w:r>
      <w:proofErr w:type="gramEnd"/>
      <w:r w:rsidR="00757025" w:rsidRPr="00C325B9">
        <w:rPr>
          <w:rFonts w:ascii="Palatino Linotype" w:hAnsi="Palatino Linotype" w:cs="Times New Roman"/>
          <w:b/>
          <w:bCs/>
          <w:sz w:val="18"/>
          <w:szCs w:val="18"/>
        </w:rPr>
        <w:t xml:space="preserve">’’   Sic </w:t>
      </w:r>
      <w:proofErr w:type="spellStart"/>
      <w:r w:rsidR="00757025" w:rsidRPr="00C325B9">
        <w:rPr>
          <w:rFonts w:ascii="Palatino Linotype" w:hAnsi="Palatino Linotype" w:cs="Times New Roman"/>
          <w:b/>
          <w:bCs/>
          <w:sz w:val="18"/>
          <w:szCs w:val="18"/>
        </w:rPr>
        <w:t>itidem</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quae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lignaemittunt</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corpora</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aluntur</w:t>
      </w:r>
      <w:proofErr w:type="spellEnd"/>
      <w:r w:rsidR="00757025" w:rsidRPr="00C325B9">
        <w:rPr>
          <w:rFonts w:ascii="Palatino Linotype" w:hAnsi="Palatino Linotype" w:cs="Times New Roman"/>
          <w:b/>
          <w:bCs/>
          <w:sz w:val="18"/>
          <w:szCs w:val="18"/>
        </w:rPr>
        <w:t>.</w:t>
      </w:r>
      <w:proofErr w:type="gramStart"/>
      <w:r w:rsidR="00757025" w:rsidRPr="00C325B9">
        <w:rPr>
          <w:rFonts w:ascii="Palatino Linotype" w:hAnsi="Palatino Linotype" w:cs="Times New Roman"/>
          <w:b/>
          <w:bCs/>
          <w:sz w:val="18"/>
          <w:szCs w:val="18"/>
        </w:rPr>
        <w:t>&gt; )</w:t>
      </w:r>
      <w:proofErr w:type="gramEnd"/>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 —   </w:t>
      </w:r>
      <w:proofErr w:type="spellStart"/>
      <w:r w:rsidR="00757025" w:rsidRPr="00C325B9">
        <w:rPr>
          <w:rFonts w:ascii="Palatino Linotype" w:hAnsi="Palatino Linotype" w:cs="Times New Roman"/>
          <w:b/>
          <w:bCs/>
          <w:sz w:val="18"/>
          <w:szCs w:val="18"/>
        </w:rPr>
        <w:t>Tellūs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ūris</w:t>
      </w:r>
      <w:proofErr w:type="spellEnd"/>
      <w:r w:rsidR="00757025" w:rsidRPr="00C325B9">
        <w:rPr>
          <w:rFonts w:ascii="Palatino Linotype" w:hAnsi="Palatino Linotype" w:cs="Times New Roman"/>
          <w:b/>
          <w:bCs/>
          <w:sz w:val="18"/>
          <w:szCs w:val="18"/>
        </w:rPr>
        <w:t>, f. :</w:t>
      </w:r>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 xml:space="preserve">la terre.    </w:t>
      </w:r>
      <w:proofErr w:type="spellStart"/>
      <w:r w:rsidR="00757025" w:rsidRPr="00C325B9">
        <w:rPr>
          <w:rFonts w:ascii="Palatino Linotype" w:hAnsi="Palatino Linotype" w:cs="Times New Roman"/>
          <w:b/>
          <w:bCs/>
          <w:sz w:val="18"/>
          <w:szCs w:val="18"/>
        </w:rPr>
        <w:t>Quae</w:t>
      </w:r>
      <w:proofErr w:type="spellEnd"/>
      <w:r w:rsidR="00757025" w:rsidRPr="00C325B9">
        <w:rPr>
          <w:rFonts w:ascii="Palatino Linotype" w:hAnsi="Palatino Linotype" w:cs="Times New Roman"/>
          <w:b/>
          <w:bCs/>
          <w:sz w:val="18"/>
          <w:szCs w:val="18"/>
        </w:rPr>
        <w:t xml:space="preserve"> …  </w:t>
      </w:r>
      <w:proofErr w:type="spellStart"/>
      <w:proofErr w:type="gramStart"/>
      <w:r w:rsidR="00757025" w:rsidRPr="00C325B9">
        <w:rPr>
          <w:rFonts w:ascii="Palatino Linotype" w:hAnsi="Palatino Linotype" w:cs="Times New Roman"/>
          <w:b/>
          <w:bCs/>
          <w:sz w:val="18"/>
          <w:szCs w:val="18"/>
        </w:rPr>
        <w:t>cumque</w:t>
      </w:r>
      <w:proofErr w:type="spellEnd"/>
      <w:proofErr w:type="gramEnd"/>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 xml:space="preserve">:  tmèse.   </w:t>
      </w:r>
      <w:proofErr w:type="spellStart"/>
      <w:proofErr w:type="gramStart"/>
      <w:r w:rsidR="00757025" w:rsidRPr="00C325B9">
        <w:rPr>
          <w:rFonts w:ascii="Palatino Linotype" w:hAnsi="Palatino Linotype" w:cs="Times New Roman"/>
          <w:b/>
          <w:bCs/>
          <w:sz w:val="18"/>
          <w:szCs w:val="18"/>
        </w:rPr>
        <w:t>ălo</w:t>
      </w:r>
      <w:proofErr w:type="spellEnd"/>
      <w:proofErr w:type="gram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ĕre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sz w:val="18"/>
          <w:szCs w:val="18"/>
        </w:rPr>
        <w:t>ălŭi</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altum</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ălĭtum</w:t>
      </w:r>
      <w:proofErr w:type="spellEnd"/>
      <w:r w:rsidR="00757025" w:rsidRPr="00C325B9">
        <w:rPr>
          <w:rFonts w:ascii="Palatino Linotype" w:hAnsi="Palatino Linotype" w:cs="Times New Roman"/>
          <w:sz w:val="18"/>
          <w:szCs w:val="18"/>
        </w:rPr>
        <w:t>) : - tr. 1 -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nourrir, alimenter, sustenter.  </w:t>
      </w:r>
      <w:proofErr w:type="spellStart"/>
      <w:r w:rsidR="00757025" w:rsidRPr="00C325B9">
        <w:rPr>
          <w:rFonts w:ascii="Palatino Linotype" w:hAnsi="Palatino Linotype" w:cs="Times New Roman"/>
          <w:b/>
          <w:bCs/>
          <w:sz w:val="18"/>
          <w:szCs w:val="18"/>
        </w:rPr>
        <w:t>Augeo</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ere</w:t>
      </w:r>
      <w:proofErr w:type="spellEnd"/>
      <w:r w:rsidR="002D23BD" w:rsidRPr="00C325B9">
        <w:rPr>
          <w:rFonts w:ascii="Palatino Linotype" w:hAnsi="Palatino Linotype" w:cs="Times New Roman"/>
          <w:b/>
          <w:bCs/>
          <w:sz w:val="18"/>
          <w:szCs w:val="18"/>
        </w:rPr>
        <w:t xml:space="preserve"> </w:t>
      </w:r>
      <w:r w:rsidR="00757025" w:rsidRPr="00C325B9">
        <w:rPr>
          <w:rFonts w:ascii="Palatino Linotype" w:hAnsi="Palatino Linotype" w:cs="Times New Roman"/>
          <w:b/>
          <w:bCs/>
          <w:sz w:val="18"/>
          <w:szCs w:val="18"/>
        </w:rPr>
        <w:t>:</w:t>
      </w:r>
      <w:r w:rsidR="00757025" w:rsidRPr="00C325B9">
        <w:rPr>
          <w:rFonts w:ascii="Palatino Linotype" w:hAnsi="Palatino Linotype" w:cs="Times New Roman"/>
          <w:sz w:val="18"/>
          <w:szCs w:val="18"/>
        </w:rPr>
        <w:t xml:space="preserve"> accroître, augmenter.</w:t>
      </w:r>
      <w:r w:rsidRPr="00C325B9">
        <w:rPr>
          <w:rFonts w:ascii="Palatino Linotype" w:hAnsi="Palatino Linotype" w:cs="Times New Roman"/>
          <w:b/>
          <w:sz w:val="18"/>
          <w:szCs w:val="18"/>
        </w:rPr>
        <w:t xml:space="preserve">        </w:t>
      </w:r>
    </w:p>
  </w:footnote>
  <w:footnote w:id="87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57025" w:rsidRPr="00C325B9">
        <w:rPr>
          <w:rFonts w:ascii="Palatino Linotype" w:hAnsi="Palatino Linotype" w:cs="Times New Roman"/>
          <w:b/>
          <w:bCs/>
          <w:sz w:val="18"/>
          <w:szCs w:val="18"/>
        </w:rPr>
        <w:t xml:space="preserve">874. — ex </w:t>
      </w:r>
      <w:proofErr w:type="spellStart"/>
      <w:r w:rsidR="00757025" w:rsidRPr="00C325B9">
        <w:rPr>
          <w:rFonts w:ascii="Palatino Linotype" w:hAnsi="Palatino Linotype" w:cs="Times New Roman"/>
          <w:b/>
          <w:bCs/>
          <w:sz w:val="18"/>
          <w:szCs w:val="18"/>
        </w:rPr>
        <w:t>alienigenis</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quae</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lignis</w:t>
      </w:r>
      <w:proofErr w:type="spellEnd"/>
      <w:r w:rsidR="00757025" w:rsidRPr="00C325B9">
        <w:rPr>
          <w:rFonts w:ascii="Palatino Linotype" w:hAnsi="Palatino Linotype" w:cs="Times New Roman"/>
          <w:b/>
          <w:bCs/>
          <w:sz w:val="18"/>
          <w:szCs w:val="18"/>
        </w:rPr>
        <w:t xml:space="preserve"> &lt;</w:t>
      </w:r>
      <w:proofErr w:type="spellStart"/>
      <w:r w:rsidR="00757025" w:rsidRPr="00C325B9">
        <w:rPr>
          <w:rFonts w:ascii="Palatino Linotype" w:hAnsi="Palatino Linotype" w:cs="Times New Roman"/>
          <w:b/>
          <w:bCs/>
          <w:sz w:val="18"/>
          <w:szCs w:val="18"/>
        </w:rPr>
        <w:t>his</w:t>
      </w:r>
      <w:proofErr w:type="spellEnd"/>
      <w:r w:rsidR="00757025" w:rsidRPr="00C325B9">
        <w:rPr>
          <w:rFonts w:ascii="Palatino Linotype" w:hAnsi="Palatino Linotype" w:cs="Times New Roman"/>
          <w:b/>
          <w:bCs/>
          <w:sz w:val="18"/>
          <w:szCs w:val="18"/>
        </w:rPr>
        <w:t xml:space="preserve">&gt; </w:t>
      </w:r>
      <w:proofErr w:type="spellStart"/>
      <w:r w:rsidR="00757025" w:rsidRPr="00C325B9">
        <w:rPr>
          <w:rFonts w:ascii="Palatino Linotype" w:hAnsi="Palatino Linotype" w:cs="Times New Roman"/>
          <w:b/>
          <w:bCs/>
          <w:sz w:val="18"/>
          <w:szCs w:val="18"/>
        </w:rPr>
        <w:t>exoriuntur</w:t>
      </w:r>
      <w:proofErr w:type="spellEnd"/>
      <w:r w:rsidR="00757025" w:rsidRPr="00C325B9">
        <w:rPr>
          <w:rFonts w:ascii="Palatino Linotype" w:hAnsi="Palatino Linotype" w:cs="Times New Roman"/>
          <w:b/>
          <w:bCs/>
          <w:sz w:val="18"/>
          <w:szCs w:val="18"/>
        </w:rPr>
        <w:t>. —</w:t>
      </w:r>
      <w:r w:rsidR="00757025" w:rsidRPr="00C325B9">
        <w:rPr>
          <w:rFonts w:ascii="Palatino Linotype" w:hAnsi="Palatino Linotype" w:cs="Times New Roman"/>
          <w:sz w:val="18"/>
          <w:szCs w:val="18"/>
        </w:rPr>
        <w:t xml:space="preserve">  </w:t>
      </w:r>
      <w:r w:rsidR="00757025" w:rsidRPr="00C325B9">
        <w:rPr>
          <w:rStyle w:val="Appelnotedebasdep"/>
          <w:rFonts w:ascii="Palatino Linotype" w:hAnsi="Palatino Linotype" w:cs="Times New Roman"/>
          <w:sz w:val="18"/>
          <w:szCs w:val="18"/>
          <w:vertAlign w:val="baseline"/>
        </w:rPr>
        <w:t xml:space="preserve"> . </w:t>
      </w:r>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b/>
          <w:bCs/>
          <w:sz w:val="18"/>
          <w:szCs w:val="18"/>
        </w:rPr>
        <w:t>ălĭēnĭgĕnus</w:t>
      </w:r>
      <w:proofErr w:type="spellEnd"/>
      <w:r w:rsidR="00757025" w:rsidRPr="00C325B9">
        <w:rPr>
          <w:rFonts w:ascii="Palatino Linotype" w:hAnsi="Palatino Linotype" w:cs="Times New Roman"/>
          <w:b/>
          <w:bCs/>
          <w:sz w:val="18"/>
          <w:szCs w:val="18"/>
        </w:rPr>
        <w:t xml:space="preserve">, </w:t>
      </w:r>
      <w:r w:rsidR="00757025" w:rsidRPr="00C325B9">
        <w:rPr>
          <w:rFonts w:ascii="Palatino Linotype" w:hAnsi="Palatino Linotype" w:cs="Times New Roman"/>
          <w:sz w:val="18"/>
          <w:szCs w:val="18"/>
        </w:rPr>
        <w:t>a, um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 d'origine étrangère, étranger</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757025" w:rsidRPr="00C325B9">
        <w:rPr>
          <w:rFonts w:ascii="Palatino Linotype" w:hAnsi="Palatino Linotype" w:cs="Times New Roman"/>
          <w:sz w:val="18"/>
          <w:szCs w:val="18"/>
        </w:rPr>
        <w:t xml:space="preserve">hétérogène, composé d'éléments divers.     </w:t>
      </w:r>
      <w:proofErr w:type="spellStart"/>
      <w:r w:rsidR="00757025" w:rsidRPr="00C325B9">
        <w:rPr>
          <w:rFonts w:ascii="Palatino Linotype" w:hAnsi="Palatino Linotype" w:cs="Times New Roman"/>
          <w:b/>
          <w:bCs/>
          <w:sz w:val="18"/>
          <w:szCs w:val="18"/>
        </w:rPr>
        <w:t>Exŏrĭŏr</w:t>
      </w:r>
      <w:proofErr w:type="spellEnd"/>
      <w:r w:rsidR="00757025" w:rsidRPr="00C325B9">
        <w:rPr>
          <w:rFonts w:ascii="Palatino Linotype" w:hAnsi="Palatino Linotype" w:cs="Times New Roman"/>
          <w:b/>
          <w:bCs/>
          <w:sz w:val="18"/>
          <w:szCs w:val="18"/>
        </w:rPr>
        <w:t xml:space="preserve">, </w:t>
      </w:r>
      <w:proofErr w:type="spellStart"/>
      <w:r w:rsidR="00757025" w:rsidRPr="00C325B9">
        <w:rPr>
          <w:rFonts w:ascii="Palatino Linotype" w:hAnsi="Palatino Linotype" w:cs="Times New Roman"/>
          <w:b/>
          <w:bCs/>
          <w:sz w:val="18"/>
          <w:szCs w:val="18"/>
        </w:rPr>
        <w:t>ŏrīri</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ortus</w:t>
      </w:r>
      <w:proofErr w:type="spellEnd"/>
      <w:r w:rsidR="00757025" w:rsidRPr="00C325B9">
        <w:rPr>
          <w:rFonts w:ascii="Palatino Linotype" w:hAnsi="Palatino Linotype" w:cs="Times New Roman"/>
          <w:sz w:val="18"/>
          <w:szCs w:val="18"/>
        </w:rPr>
        <w:t xml:space="preserve"> </w:t>
      </w:r>
      <w:proofErr w:type="spellStart"/>
      <w:r w:rsidR="00757025" w:rsidRPr="00C325B9">
        <w:rPr>
          <w:rFonts w:ascii="Palatino Linotype" w:hAnsi="Palatino Linotype" w:cs="Times New Roman"/>
          <w:sz w:val="18"/>
          <w:szCs w:val="18"/>
        </w:rPr>
        <w:t>sum</w:t>
      </w:r>
      <w:proofErr w:type="spellEnd"/>
      <w:r w:rsidR="00757025" w:rsidRPr="00C325B9">
        <w:rPr>
          <w:rFonts w:ascii="Palatino Linotype" w:hAnsi="Palatino Linotype" w:cs="Times New Roman"/>
          <w:sz w:val="18"/>
          <w:szCs w:val="18"/>
        </w:rPr>
        <w:t xml:space="preserve"> : - </w:t>
      </w:r>
      <w:proofErr w:type="spellStart"/>
      <w:r w:rsidR="00757025" w:rsidRPr="00C325B9">
        <w:rPr>
          <w:rFonts w:ascii="Palatino Linotype" w:hAnsi="Palatino Linotype" w:cs="Times New Roman"/>
          <w:sz w:val="18"/>
          <w:szCs w:val="18"/>
        </w:rPr>
        <w:t>intr</w:t>
      </w:r>
      <w:proofErr w:type="spellEnd"/>
      <w:r w:rsidR="00757025" w:rsidRPr="00C325B9">
        <w:rPr>
          <w:rFonts w:ascii="Palatino Linotype" w:hAnsi="Palatino Linotype" w:cs="Times New Roman"/>
          <w:sz w:val="18"/>
          <w:szCs w:val="18"/>
        </w:rPr>
        <w:t>. - 1 - naître, se lever. - 2 - sortir, tirer son origine, dériver. - 3 - se montrer, paraître, commencer.</w:t>
      </w:r>
      <w:r w:rsidR="00757025" w:rsidRPr="00C325B9">
        <w:rPr>
          <w:rFonts w:ascii="Palatino Linotype" w:hAnsi="Palatino Linotype" w:cs="Times New Roman"/>
          <w:b/>
          <w:sz w:val="18"/>
          <w:szCs w:val="18"/>
        </w:rPr>
        <w:t xml:space="preserve">     </w:t>
      </w:r>
      <w:r w:rsidR="00757025" w:rsidRPr="00C325B9">
        <w:rPr>
          <w:rFonts w:ascii="Palatino Linotype" w:hAnsi="Palatino Linotype" w:cs="Times New Roman"/>
          <w:b/>
          <w:sz w:val="18"/>
          <w:szCs w:val="18"/>
        </w:rPr>
        <w:br/>
        <w:t xml:space="preserve">         </w:t>
      </w:r>
      <w:r w:rsidR="00757025" w:rsidRPr="00C325B9">
        <w:rPr>
          <w:rFonts w:ascii="Palatino Linotype" w:hAnsi="Palatino Linotype" w:cs="Times New Roman"/>
          <w:b/>
          <w:color w:val="C00000"/>
          <w:sz w:val="18"/>
          <w:szCs w:val="18"/>
        </w:rPr>
        <w:t>NB</w:t>
      </w:r>
      <w:r w:rsidR="00757025" w:rsidRPr="00C325B9">
        <w:rPr>
          <w:rFonts w:ascii="Palatino Linotype" w:hAnsi="Palatino Linotype" w:cs="Times New Roman"/>
          <w:b/>
          <w:sz w:val="18"/>
          <w:szCs w:val="18"/>
        </w:rPr>
        <w:t xml:space="preserve">. </w:t>
      </w:r>
      <w:r w:rsidR="00806656" w:rsidRPr="00C325B9">
        <w:rPr>
          <w:rFonts w:ascii="Palatino Linotype" w:hAnsi="Palatino Linotype" w:cs="Times New Roman"/>
          <w:b/>
          <w:sz w:val="18"/>
          <w:szCs w:val="18"/>
        </w:rPr>
        <w:t xml:space="preserve">J KT </w:t>
      </w:r>
      <w:r w:rsidR="00806656" w:rsidRPr="00C325B9">
        <w:rPr>
          <w:rFonts w:ascii="Palatino Linotype" w:hAnsi="Palatino Linotype" w:cs="Times New Roman"/>
          <w:bCs/>
          <w:sz w:val="18"/>
          <w:szCs w:val="18"/>
        </w:rPr>
        <w:t>précise «</w:t>
      </w:r>
      <w:r w:rsidR="002D23BD" w:rsidRPr="00C325B9">
        <w:rPr>
          <w:rFonts w:ascii="Palatino Linotype" w:hAnsi="Palatino Linotype" w:cs="Times New Roman"/>
          <w:bCs/>
          <w:sz w:val="18"/>
          <w:szCs w:val="18"/>
        </w:rPr>
        <w:t xml:space="preserve"> </w:t>
      </w:r>
      <w:r w:rsidR="00806656" w:rsidRPr="00C325B9">
        <w:rPr>
          <w:rFonts w:ascii="Palatino Linotype" w:hAnsi="Palatino Linotype" w:cs="Times New Roman"/>
          <w:bCs/>
          <w:sz w:val="18"/>
          <w:szCs w:val="18"/>
        </w:rPr>
        <w:t xml:space="preserve">L’explication selon laquelle les particules </w:t>
      </w:r>
      <w:proofErr w:type="gramStart"/>
      <w:r w:rsidR="00806656" w:rsidRPr="00C325B9">
        <w:rPr>
          <w:rFonts w:ascii="Palatino Linotype" w:hAnsi="Palatino Linotype" w:cs="Times New Roman"/>
          <w:bCs/>
          <w:sz w:val="18"/>
          <w:szCs w:val="18"/>
        </w:rPr>
        <w:t>homéomères  sont</w:t>
      </w:r>
      <w:proofErr w:type="gramEnd"/>
      <w:r w:rsidR="00806656" w:rsidRPr="00C325B9">
        <w:rPr>
          <w:rFonts w:ascii="Palatino Linotype" w:hAnsi="Palatino Linotype" w:cs="Times New Roman"/>
          <w:bCs/>
          <w:sz w:val="18"/>
          <w:szCs w:val="18"/>
        </w:rPr>
        <w:t xml:space="preserve"> les seules visibles dans un corps parce qu’elles sont les plus nombreuses est attestée par un fragment </w:t>
      </w:r>
      <w:proofErr w:type="gramStart"/>
      <w:r w:rsidR="00806656" w:rsidRPr="00C325B9">
        <w:rPr>
          <w:rFonts w:ascii="Palatino Linotype" w:hAnsi="Palatino Linotype" w:cs="Times New Roman"/>
          <w:bCs/>
          <w:sz w:val="18"/>
          <w:szCs w:val="18"/>
        </w:rPr>
        <w:t>d’Anaxagore  et</w:t>
      </w:r>
      <w:proofErr w:type="gramEnd"/>
      <w:r w:rsidR="00806656" w:rsidRPr="00C325B9">
        <w:rPr>
          <w:rFonts w:ascii="Palatino Linotype" w:hAnsi="Palatino Linotype" w:cs="Times New Roman"/>
          <w:bCs/>
          <w:sz w:val="18"/>
          <w:szCs w:val="18"/>
        </w:rPr>
        <w:t xml:space="preserve"> un texte d’Aristote.</w:t>
      </w:r>
      <w:r w:rsidR="00647157" w:rsidRPr="00C325B9">
        <w:rPr>
          <w:rFonts w:ascii="Palatino Linotype" w:hAnsi="Palatino Linotype" w:cs="Times New Roman"/>
          <w:bCs/>
          <w:sz w:val="18"/>
          <w:szCs w:val="18"/>
        </w:rPr>
        <w:t xml:space="preserve"> </w:t>
      </w:r>
      <w:r w:rsidR="00806656" w:rsidRPr="00C325B9">
        <w:rPr>
          <w:rFonts w:ascii="Palatino Linotype" w:hAnsi="Palatino Linotype" w:cs="Times New Roman"/>
          <w:bCs/>
          <w:sz w:val="18"/>
          <w:szCs w:val="18"/>
        </w:rPr>
        <w:t xml:space="preserve"> L’existence de toutes sortes d’éléments hétérogènes dans les corps est conforme à la doctrine d’Anaxagore, comme on l’a </w:t>
      </w:r>
      <w:proofErr w:type="gramStart"/>
      <w:r w:rsidR="00806656" w:rsidRPr="00C325B9">
        <w:rPr>
          <w:rFonts w:ascii="Palatino Linotype" w:hAnsi="Palatino Linotype" w:cs="Times New Roman"/>
          <w:bCs/>
          <w:sz w:val="18"/>
          <w:szCs w:val="18"/>
        </w:rPr>
        <w:t>vu,  mais</w:t>
      </w:r>
      <w:proofErr w:type="gramEnd"/>
      <w:r w:rsidR="00806656" w:rsidRPr="00C325B9">
        <w:rPr>
          <w:rFonts w:ascii="Palatino Linotype" w:hAnsi="Palatino Linotype" w:cs="Times New Roman"/>
          <w:bCs/>
          <w:sz w:val="18"/>
          <w:szCs w:val="18"/>
        </w:rPr>
        <w:t xml:space="preserve"> la présentation polémique sous forme d’alternative qu’offre Lucrèce invite à comprendre </w:t>
      </w:r>
      <w:proofErr w:type="gramStart"/>
      <w:r w:rsidR="00806656" w:rsidRPr="00C325B9">
        <w:rPr>
          <w:rFonts w:ascii="Palatino Linotype" w:hAnsi="Palatino Linotype" w:cs="Times New Roman"/>
          <w:bCs/>
          <w:sz w:val="18"/>
          <w:szCs w:val="18"/>
        </w:rPr>
        <w:t>qu’ Anaxagore</w:t>
      </w:r>
      <w:proofErr w:type="gramEnd"/>
      <w:r w:rsidR="00806656" w:rsidRPr="00C325B9">
        <w:rPr>
          <w:rFonts w:ascii="Palatino Linotype" w:hAnsi="Palatino Linotype" w:cs="Times New Roman"/>
          <w:bCs/>
          <w:sz w:val="18"/>
          <w:szCs w:val="18"/>
        </w:rPr>
        <w:t xml:space="preserve"> ou ses disciples expliquaient indifféremment les corps comme des homéomères </w:t>
      </w:r>
      <w:proofErr w:type="gramStart"/>
      <w:r w:rsidR="00806656" w:rsidRPr="00C325B9">
        <w:rPr>
          <w:rFonts w:ascii="Palatino Linotype" w:hAnsi="Palatino Linotype" w:cs="Times New Roman"/>
          <w:bCs/>
          <w:sz w:val="18"/>
          <w:szCs w:val="18"/>
        </w:rPr>
        <w:t>parfaits,  tout</w:t>
      </w:r>
      <w:proofErr w:type="gramEnd"/>
      <w:r w:rsidR="00806656" w:rsidRPr="00C325B9">
        <w:rPr>
          <w:rFonts w:ascii="Palatino Linotype" w:hAnsi="Palatino Linotype" w:cs="Times New Roman"/>
          <w:bCs/>
          <w:sz w:val="18"/>
          <w:szCs w:val="18"/>
        </w:rPr>
        <w:t xml:space="preserve"> étant identiques dans un corps donné (832 – 841</w:t>
      </w:r>
      <w:proofErr w:type="gramStart"/>
      <w:r w:rsidR="00806656" w:rsidRPr="00C325B9">
        <w:rPr>
          <w:rFonts w:ascii="Palatino Linotype" w:hAnsi="Palatino Linotype" w:cs="Times New Roman"/>
          <w:bCs/>
          <w:sz w:val="18"/>
          <w:szCs w:val="18"/>
        </w:rPr>
        <w:t>)  ou</w:t>
      </w:r>
      <w:proofErr w:type="gramEnd"/>
      <w:r w:rsidR="00806656" w:rsidRPr="00C325B9">
        <w:rPr>
          <w:rFonts w:ascii="Palatino Linotype" w:hAnsi="Palatino Linotype" w:cs="Times New Roman"/>
          <w:bCs/>
          <w:sz w:val="18"/>
          <w:szCs w:val="18"/>
        </w:rPr>
        <w:t xml:space="preserve"> des </w:t>
      </w:r>
      <w:proofErr w:type="spellStart"/>
      <w:r w:rsidR="00806656" w:rsidRPr="00C325B9">
        <w:rPr>
          <w:rFonts w:ascii="Palatino Linotype" w:hAnsi="Palatino Linotype" w:cs="Times New Roman"/>
          <w:bCs/>
          <w:sz w:val="18"/>
          <w:szCs w:val="18"/>
        </w:rPr>
        <w:t>anhoméomères</w:t>
      </w:r>
      <w:proofErr w:type="spellEnd"/>
      <w:r w:rsidR="00806656" w:rsidRPr="00C325B9">
        <w:rPr>
          <w:rFonts w:ascii="Palatino Linotype" w:hAnsi="Palatino Linotype" w:cs="Times New Roman"/>
          <w:bCs/>
          <w:sz w:val="18"/>
          <w:szCs w:val="18"/>
        </w:rPr>
        <w:t xml:space="preserve"> </w:t>
      </w:r>
      <w:proofErr w:type="gramStart"/>
      <w:r w:rsidR="00806656" w:rsidRPr="00C325B9">
        <w:rPr>
          <w:rFonts w:ascii="Palatino Linotype" w:hAnsi="Palatino Linotype" w:cs="Times New Roman"/>
          <w:bCs/>
          <w:sz w:val="18"/>
          <w:szCs w:val="18"/>
        </w:rPr>
        <w:t>parfaits,  tout</w:t>
      </w:r>
      <w:proofErr w:type="gramEnd"/>
      <w:r w:rsidR="00806656" w:rsidRPr="00C325B9">
        <w:rPr>
          <w:rFonts w:ascii="Palatino Linotype" w:hAnsi="Palatino Linotype" w:cs="Times New Roman"/>
          <w:bCs/>
          <w:sz w:val="18"/>
          <w:szCs w:val="18"/>
        </w:rPr>
        <w:t xml:space="preserve"> se mêlant dans tout (875- 879).  Il est donc difficile de reconnaître derrière les déformations de Lucrèce la subtilité d’Anaxagore. La présentation des trois théories des éléments </w:t>
      </w:r>
      <w:proofErr w:type="gramStart"/>
      <w:r w:rsidR="00806656" w:rsidRPr="00C325B9">
        <w:rPr>
          <w:rFonts w:ascii="Palatino Linotype" w:hAnsi="Palatino Linotype" w:cs="Times New Roman"/>
          <w:bCs/>
          <w:sz w:val="18"/>
          <w:szCs w:val="18"/>
        </w:rPr>
        <w:t>( un</w:t>
      </w:r>
      <w:proofErr w:type="gramEnd"/>
      <w:r w:rsidR="00806656" w:rsidRPr="00C325B9">
        <w:rPr>
          <w:rFonts w:ascii="Palatino Linotype" w:hAnsi="Palatino Linotype" w:cs="Times New Roman"/>
          <w:bCs/>
          <w:sz w:val="18"/>
          <w:szCs w:val="18"/>
        </w:rPr>
        <w:t xml:space="preserve">, quatre, infinis </w:t>
      </w:r>
      <w:proofErr w:type="gramStart"/>
      <w:r w:rsidR="00806656" w:rsidRPr="00C325B9">
        <w:rPr>
          <w:rFonts w:ascii="Palatino Linotype" w:hAnsi="Palatino Linotype" w:cs="Times New Roman"/>
          <w:bCs/>
          <w:sz w:val="18"/>
          <w:szCs w:val="18"/>
        </w:rPr>
        <w:t>quantitativement)  sert</w:t>
      </w:r>
      <w:proofErr w:type="gramEnd"/>
      <w:r w:rsidR="00806656" w:rsidRPr="00C325B9">
        <w:rPr>
          <w:rFonts w:ascii="Palatino Linotype" w:hAnsi="Palatino Linotype" w:cs="Times New Roman"/>
          <w:bCs/>
          <w:sz w:val="18"/>
          <w:szCs w:val="18"/>
        </w:rPr>
        <w:t xml:space="preserve"> essentiellement à valoriser le point de vue épicurien contre la doctrine «</w:t>
      </w:r>
      <w:r w:rsidR="002D23BD" w:rsidRPr="00C325B9">
        <w:rPr>
          <w:rFonts w:ascii="Palatino Linotype" w:hAnsi="Palatino Linotype" w:cs="Times New Roman"/>
          <w:bCs/>
          <w:sz w:val="18"/>
          <w:szCs w:val="18"/>
        </w:rPr>
        <w:t xml:space="preserve"> </w:t>
      </w:r>
      <w:r w:rsidR="00806656" w:rsidRPr="00C325B9">
        <w:rPr>
          <w:rFonts w:ascii="Palatino Linotype" w:hAnsi="Palatino Linotype" w:cs="Times New Roman"/>
          <w:bCs/>
          <w:sz w:val="18"/>
          <w:szCs w:val="18"/>
        </w:rPr>
        <w:t>matérialiste</w:t>
      </w:r>
      <w:r w:rsidR="002D23BD" w:rsidRPr="00C325B9">
        <w:rPr>
          <w:rFonts w:ascii="Palatino Linotype" w:hAnsi="Palatino Linotype" w:cs="Times New Roman"/>
          <w:bCs/>
          <w:sz w:val="18"/>
          <w:szCs w:val="18"/>
        </w:rPr>
        <w:t xml:space="preserve"> </w:t>
      </w:r>
      <w:r w:rsidR="00806656" w:rsidRPr="00C325B9">
        <w:rPr>
          <w:rFonts w:ascii="Palatino Linotype" w:hAnsi="Palatino Linotype" w:cs="Times New Roman"/>
          <w:bCs/>
          <w:sz w:val="18"/>
          <w:szCs w:val="18"/>
        </w:rPr>
        <w:t xml:space="preserve">» dominante, le stoïcisme, qui offre un point commun avec chacune des thèses présocratiques, du moins telles quelles sont présentées par Lucrèce </w:t>
      </w:r>
      <w:proofErr w:type="gramStart"/>
      <w:r w:rsidR="00806656" w:rsidRPr="00C325B9">
        <w:rPr>
          <w:rFonts w:ascii="Palatino Linotype" w:hAnsi="Palatino Linotype" w:cs="Times New Roman"/>
          <w:bCs/>
          <w:sz w:val="18"/>
          <w:szCs w:val="18"/>
        </w:rPr>
        <w:t>( monisme</w:t>
      </w:r>
      <w:proofErr w:type="gramEnd"/>
      <w:r w:rsidR="00806656" w:rsidRPr="00C325B9">
        <w:rPr>
          <w:rFonts w:ascii="Palatino Linotype" w:hAnsi="Palatino Linotype" w:cs="Times New Roman"/>
          <w:bCs/>
          <w:sz w:val="18"/>
          <w:szCs w:val="18"/>
        </w:rPr>
        <w:t xml:space="preserve"> du feu, transformation des éléments les uns dans les autres, mélange total).</w:t>
      </w:r>
      <w:r w:rsidRPr="00C325B9">
        <w:rPr>
          <w:rFonts w:ascii="Palatino Linotype" w:hAnsi="Palatino Linotype" w:cs="Times New Roman"/>
          <w:bCs/>
          <w:sz w:val="18"/>
          <w:szCs w:val="18"/>
        </w:rPr>
        <w:t xml:space="preserve">   </w:t>
      </w:r>
      <w:r w:rsidR="00647157" w:rsidRPr="00C325B9">
        <w:rPr>
          <w:rFonts w:ascii="Palatino Linotype" w:hAnsi="Palatino Linotype" w:cs="Times New Roman"/>
          <w:bCs/>
          <w:sz w:val="18"/>
          <w:szCs w:val="18"/>
        </w:rPr>
        <w:t xml:space="preserve">Voir </w:t>
      </w:r>
      <w:r w:rsidR="00647157" w:rsidRPr="00C325B9">
        <w:rPr>
          <w:rFonts w:ascii="Palatino Linotype" w:hAnsi="Palatino Linotype" w:cs="Times New Roman"/>
          <w:bCs/>
          <w:i/>
          <w:iCs/>
          <w:sz w:val="18"/>
          <w:szCs w:val="18"/>
        </w:rPr>
        <w:t>infra</w:t>
      </w:r>
      <w:r w:rsidR="00647157" w:rsidRPr="00C325B9">
        <w:rPr>
          <w:rFonts w:ascii="Palatino Linotype" w:hAnsi="Palatino Linotype" w:cs="Times New Roman"/>
          <w:bCs/>
          <w:sz w:val="18"/>
          <w:szCs w:val="18"/>
        </w:rPr>
        <w:t xml:space="preserve"> les précisions de Claire </w:t>
      </w:r>
      <w:proofErr w:type="spellStart"/>
      <w:r w:rsidR="00647157" w:rsidRPr="00C325B9">
        <w:rPr>
          <w:rFonts w:ascii="Palatino Linotype" w:hAnsi="Palatino Linotype" w:cs="Times New Roman"/>
          <w:bCs/>
          <w:sz w:val="18"/>
          <w:szCs w:val="18"/>
        </w:rPr>
        <w:t>Louguet</w:t>
      </w:r>
      <w:proofErr w:type="spellEnd"/>
      <w:r w:rsidR="00647157" w:rsidRPr="00C325B9">
        <w:rPr>
          <w:rFonts w:ascii="Palatino Linotype" w:hAnsi="Palatino Linotype" w:cs="Times New Roman"/>
          <w:bCs/>
          <w:sz w:val="18"/>
          <w:szCs w:val="18"/>
        </w:rPr>
        <w:t xml:space="preserve"> sur Anaxagore. </w:t>
      </w:r>
      <w:r w:rsidRPr="00C325B9">
        <w:rPr>
          <w:rFonts w:ascii="Palatino Linotype" w:hAnsi="Palatino Linotype" w:cs="Times New Roman"/>
          <w:bCs/>
          <w:sz w:val="18"/>
          <w:szCs w:val="18"/>
        </w:rPr>
        <w:t xml:space="preserve">      </w:t>
      </w:r>
    </w:p>
  </w:footnote>
  <w:footnote w:id="87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56EF0" w:rsidRPr="00C325B9">
        <w:rPr>
          <w:rFonts w:ascii="Palatino Linotype" w:hAnsi="Palatino Linotype" w:cs="Times New Roman"/>
          <w:b/>
          <w:sz w:val="18"/>
          <w:szCs w:val="18"/>
        </w:rPr>
        <w:t xml:space="preserve"> </w:t>
      </w:r>
      <w:r w:rsidR="00456EF0" w:rsidRPr="00C325B9">
        <w:rPr>
          <w:rFonts w:ascii="Palatino Linotype" w:hAnsi="Palatino Linotype" w:cs="Times New Roman"/>
          <w:b/>
          <w:bCs/>
          <w:sz w:val="18"/>
          <w:szCs w:val="18"/>
        </w:rPr>
        <w:t xml:space="preserve">875. — </w:t>
      </w:r>
      <w:proofErr w:type="spellStart"/>
      <w:r w:rsidR="00456EF0" w:rsidRPr="00C325B9">
        <w:rPr>
          <w:rFonts w:ascii="Palatino Linotype" w:hAnsi="Palatino Linotype" w:cs="Times New Roman"/>
          <w:b/>
          <w:bCs/>
          <w:sz w:val="18"/>
          <w:szCs w:val="18"/>
        </w:rPr>
        <w:t>Linquitur</w:t>
      </w:r>
      <w:proofErr w:type="spellEnd"/>
      <w:r w:rsidR="00456EF0" w:rsidRPr="00C325B9">
        <w:rPr>
          <w:rFonts w:ascii="Palatino Linotype" w:hAnsi="Palatino Linotype" w:cs="Times New Roman"/>
          <w:b/>
          <w:bCs/>
          <w:sz w:val="18"/>
          <w:szCs w:val="18"/>
        </w:rPr>
        <w:t xml:space="preserve"> hic </w:t>
      </w:r>
      <w:proofErr w:type="spellStart"/>
      <w:r w:rsidR="00456EF0" w:rsidRPr="00C325B9">
        <w:rPr>
          <w:rFonts w:ascii="Palatino Linotype" w:hAnsi="Palatino Linotype" w:cs="Times New Roman"/>
          <w:b/>
          <w:bCs/>
          <w:sz w:val="18"/>
          <w:szCs w:val="18"/>
        </w:rPr>
        <w:t>quaedam</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latitandi</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cōpĭa</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tĕnŭis</w:t>
      </w:r>
      <w:proofErr w:type="spellEnd"/>
      <w:r w:rsidR="00456EF0" w:rsidRPr="00C325B9">
        <w:rPr>
          <w:rFonts w:ascii="Palatino Linotype" w:hAnsi="Palatino Linotype" w:cs="Times New Roman"/>
          <w:b/>
          <w:bCs/>
          <w:sz w:val="18"/>
          <w:szCs w:val="18"/>
        </w:rPr>
        <w:t xml:space="preserve">, —  </w:t>
      </w:r>
      <w:r w:rsidR="00456EF0" w:rsidRPr="00C325B9">
        <w:rPr>
          <w:rStyle w:val="Appelnotedebasdep"/>
          <w:rFonts w:ascii="Palatino Linotype" w:hAnsi="Palatino Linotype" w:cs="Times New Roman"/>
          <w:b/>
          <w:bCs/>
          <w:sz w:val="18"/>
          <w:szCs w:val="18"/>
          <w:vertAlign w:val="baseline"/>
        </w:rPr>
        <w:t xml:space="preserve"> </w:t>
      </w:r>
      <w:proofErr w:type="spellStart"/>
      <w:r w:rsidR="00456EF0" w:rsidRPr="00C325B9">
        <w:rPr>
          <w:rFonts w:ascii="Palatino Linotype" w:hAnsi="Palatino Linotype" w:cs="Times New Roman"/>
          <w:b/>
          <w:bCs/>
          <w:sz w:val="18"/>
          <w:szCs w:val="18"/>
        </w:rPr>
        <w:t>Linquo</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ĕre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sz w:val="18"/>
          <w:szCs w:val="18"/>
        </w:rPr>
        <w:t>līqui</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lictum</w:t>
      </w:r>
      <w:proofErr w:type="spellEnd"/>
      <w:r w:rsidR="00456EF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laisser qqn, qqch [où cela est]</w:t>
      </w:r>
      <w:r w:rsidR="002D23BD"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 xml:space="preserve">;  […]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w:t>
      </w:r>
      <w:proofErr w:type="gramEnd"/>
      <w:r w:rsidR="00456EF0" w:rsidRPr="00C325B9">
        <w:rPr>
          <w:rFonts w:ascii="Palatino Linotype" w:hAnsi="Palatino Linotype" w:cs="Times New Roman"/>
          <w:sz w:val="18"/>
          <w:szCs w:val="18"/>
        </w:rPr>
        <w:t xml:space="preserve">   au passif rester.       </w:t>
      </w:r>
      <w:proofErr w:type="spellStart"/>
      <w:r w:rsidR="00456EF0" w:rsidRPr="00C325B9">
        <w:rPr>
          <w:rFonts w:ascii="Palatino Linotype" w:hAnsi="Palatino Linotype" w:cs="Times New Roman"/>
          <w:b/>
          <w:bCs/>
          <w:sz w:val="18"/>
          <w:szCs w:val="18"/>
        </w:rPr>
        <w:t>Lătĭto</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āre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sz w:val="18"/>
          <w:szCs w:val="18"/>
        </w:rPr>
        <w:t>āvi</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ātum</w:t>
      </w:r>
      <w:proofErr w:type="spellEnd"/>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w:t>
      </w:r>
      <w:proofErr w:type="spellStart"/>
      <w:r w:rsidR="00456EF0" w:rsidRPr="00C325B9">
        <w:rPr>
          <w:rFonts w:ascii="Palatino Linotype" w:hAnsi="Palatino Linotype" w:cs="Times New Roman"/>
          <w:sz w:val="18"/>
          <w:szCs w:val="18"/>
        </w:rPr>
        <w:t>lateo</w:t>
      </w:r>
      <w:proofErr w:type="spellEnd"/>
      <w:r w:rsidR="00456EF0" w:rsidRPr="00C325B9">
        <w:rPr>
          <w:rFonts w:ascii="Palatino Linotype" w:hAnsi="Palatino Linotype" w:cs="Times New Roman"/>
          <w:sz w:val="18"/>
          <w:szCs w:val="18"/>
        </w:rPr>
        <w:t xml:space="preserve">] : - </w:t>
      </w:r>
      <w:proofErr w:type="spellStart"/>
      <w:r w:rsidR="00456EF0" w:rsidRPr="00C325B9">
        <w:rPr>
          <w:rFonts w:ascii="Palatino Linotype" w:hAnsi="Palatino Linotype" w:cs="Times New Roman"/>
          <w:sz w:val="18"/>
          <w:szCs w:val="18"/>
        </w:rPr>
        <w:t>intr</w:t>
      </w:r>
      <w:proofErr w:type="spellEnd"/>
      <w:r w:rsidR="00456EF0"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être</w:t>
      </w:r>
      <w:proofErr w:type="gramEnd"/>
      <w:r w:rsidR="00456EF0" w:rsidRPr="00C325B9">
        <w:rPr>
          <w:rFonts w:ascii="Palatino Linotype" w:hAnsi="Palatino Linotype" w:cs="Times New Roman"/>
          <w:sz w:val="18"/>
          <w:szCs w:val="18"/>
        </w:rPr>
        <w:t xml:space="preserve"> caché, demeurer caché.</w:t>
      </w:r>
      <w:r w:rsidR="002D23BD"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b</w:t>
      </w:r>
      <w:proofErr w:type="gramEnd"/>
      <w:r w:rsidR="00456EF0" w:rsidRPr="00C325B9">
        <w:rPr>
          <w:rFonts w:ascii="Palatino Linotype" w:hAnsi="Palatino Linotype" w:cs="Times New Roman"/>
          <w:sz w:val="18"/>
          <w:szCs w:val="18"/>
        </w:rPr>
        <w:t xml:space="preserve"> - se cacher pour ne pas comparaître en justice, échapper à la justice </w:t>
      </w:r>
      <w:proofErr w:type="gramStart"/>
      <w:r w:rsidR="00456EF0" w:rsidRPr="00C325B9">
        <w:rPr>
          <w:rFonts w:ascii="Palatino Linotype" w:hAnsi="Palatino Linotype" w:cs="Times New Roman"/>
          <w:sz w:val="18"/>
          <w:szCs w:val="18"/>
        </w:rPr>
        <w:t>( ici</w:t>
      </w:r>
      <w:proofErr w:type="gramEnd"/>
      <w:r w:rsidR="00456EF0" w:rsidRPr="00C325B9">
        <w:rPr>
          <w:rFonts w:ascii="Palatino Linotype" w:hAnsi="Palatino Linotype" w:cs="Times New Roman"/>
          <w:sz w:val="18"/>
          <w:szCs w:val="18"/>
        </w:rPr>
        <w:t xml:space="preserve"> à l’objection).  </w:t>
      </w:r>
      <w:proofErr w:type="spellStart"/>
      <w:r w:rsidR="00456EF0" w:rsidRPr="00C325B9">
        <w:rPr>
          <w:rFonts w:ascii="Palatino Linotype" w:hAnsi="Palatino Linotype" w:cs="Times New Roman"/>
          <w:b/>
          <w:bCs/>
          <w:sz w:val="18"/>
          <w:szCs w:val="18"/>
        </w:rPr>
        <w:t>Cōpĭa</w:t>
      </w:r>
      <w:proofErr w:type="spellEnd"/>
      <w:r w:rsidR="00456EF0" w:rsidRPr="00C325B9">
        <w:rPr>
          <w:rFonts w:ascii="Palatino Linotype" w:hAnsi="Palatino Linotype" w:cs="Times New Roman"/>
          <w:b/>
          <w:bCs/>
          <w:sz w:val="18"/>
          <w:szCs w:val="18"/>
        </w:rPr>
        <w:t xml:space="preserve">, æ, f. : </w:t>
      </w:r>
      <w:r w:rsidR="00456EF0" w:rsidRPr="00C325B9">
        <w:rPr>
          <w:rFonts w:ascii="Palatino Linotype" w:hAnsi="Palatino Linotype" w:cs="Times New Roman"/>
          <w:sz w:val="18"/>
          <w:szCs w:val="18"/>
        </w:rPr>
        <w:t xml:space="preserve">abondance, grande quantité </w:t>
      </w:r>
      <w:proofErr w:type="gramStart"/>
      <w:r w:rsidR="00456EF0" w:rsidRPr="00C325B9">
        <w:rPr>
          <w:rFonts w:ascii="Palatino Linotype" w:hAnsi="Palatino Linotype" w:cs="Times New Roman"/>
          <w:sz w:val="18"/>
          <w:szCs w:val="18"/>
        </w:rPr>
        <w:t>de;</w:t>
      </w:r>
      <w:proofErr w:type="gramEnd"/>
      <w:r w:rsidR="00456EF0" w:rsidRPr="00C325B9">
        <w:rPr>
          <w:rFonts w:ascii="Palatino Linotype" w:hAnsi="Palatino Linotype" w:cs="Times New Roman"/>
          <w:sz w:val="18"/>
          <w:szCs w:val="18"/>
        </w:rPr>
        <w:t xml:space="preserve"> moyens d'existence, ressources, fortune, richesses </w:t>
      </w:r>
      <w:r w:rsidR="00456EF0" w:rsidRPr="00C325B9">
        <w:rPr>
          <w:rFonts w:ascii="Palatino Linotype" w:hAnsi="Palatino Linotype" w:cs="Times New Roman"/>
          <w:sz w:val="18"/>
          <w:szCs w:val="18"/>
        </w:rPr>
        <w:sym w:font="Symbol" w:char="F0AE"/>
      </w:r>
      <w:r w:rsidR="00456EF0" w:rsidRPr="00C325B9">
        <w:rPr>
          <w:rFonts w:ascii="Palatino Linotype" w:hAnsi="Palatino Linotype" w:cs="Times New Roman"/>
          <w:sz w:val="18"/>
          <w:szCs w:val="18"/>
        </w:rPr>
        <w:t xml:space="preserve"> ressource, solution (développée par </w:t>
      </w:r>
      <w:r w:rsidR="00456EF0" w:rsidRPr="00C325B9">
        <w:rPr>
          <w:rFonts w:ascii="Palatino Linotype" w:hAnsi="Palatino Linotype" w:cs="Times New Roman"/>
          <w:b/>
          <w:bCs/>
          <w:sz w:val="18"/>
          <w:szCs w:val="18"/>
        </w:rPr>
        <w:t>ut… putet…</w:t>
      </w:r>
      <w:r w:rsidR="00456EF0" w:rsidRPr="00C325B9">
        <w:rPr>
          <w:rFonts w:ascii="Palatino Linotype" w:hAnsi="Palatino Linotype" w:cs="Times New Roman"/>
          <w:sz w:val="18"/>
          <w:szCs w:val="18"/>
        </w:rPr>
        <w:t xml:space="preserve">)   </w:t>
      </w:r>
      <w:bookmarkStart w:id="388" w:name="tenuis"/>
      <w:bookmarkStart w:id="389" w:name="tenuissimus"/>
      <w:bookmarkStart w:id="390" w:name="tenuior"/>
      <w:bookmarkEnd w:id="388"/>
      <w:bookmarkEnd w:id="389"/>
      <w:bookmarkEnd w:id="390"/>
      <w:proofErr w:type="spellStart"/>
      <w:r w:rsidR="00456EF0" w:rsidRPr="00C325B9">
        <w:rPr>
          <w:rFonts w:ascii="Palatino Linotype" w:hAnsi="Palatino Linotype" w:cs="Times New Roman"/>
          <w:b/>
          <w:bCs/>
          <w:sz w:val="18"/>
          <w:szCs w:val="18"/>
        </w:rPr>
        <w:t>Tĕnŭis</w:t>
      </w:r>
      <w:proofErr w:type="spellEnd"/>
      <w:r w:rsidR="00456EF0" w:rsidRPr="00C325B9">
        <w:rPr>
          <w:rFonts w:ascii="Palatino Linotype" w:hAnsi="Palatino Linotype" w:cs="Times New Roman"/>
          <w:b/>
          <w:bCs/>
          <w:sz w:val="18"/>
          <w:szCs w:val="18"/>
        </w:rPr>
        <w:t xml:space="preserve">, e </w:t>
      </w:r>
      <w:proofErr w:type="gramStart"/>
      <w:r w:rsidR="00456EF0" w:rsidRPr="00C325B9">
        <w:rPr>
          <w:rFonts w:ascii="Palatino Linotype" w:hAnsi="Palatino Linotype" w:cs="Times New Roman"/>
          <w:b/>
          <w:bCs/>
          <w:sz w:val="18"/>
          <w:szCs w:val="18"/>
        </w:rPr>
        <w:t xml:space="preserve">( </w:t>
      </w:r>
      <w:r w:rsidR="00456EF0" w:rsidRPr="00C325B9">
        <w:rPr>
          <w:rFonts w:ascii="Palatino Linotype" w:hAnsi="Palatino Linotype" w:cs="Times New Roman"/>
          <w:b/>
          <w:bCs/>
          <w:i/>
          <w:iCs/>
          <w:sz w:val="18"/>
          <w:szCs w:val="18"/>
        </w:rPr>
        <w:t>chez</w:t>
      </w:r>
      <w:proofErr w:type="gramEnd"/>
      <w:r w:rsidR="00456EF0" w:rsidRPr="00C325B9">
        <w:rPr>
          <w:rFonts w:ascii="Palatino Linotype" w:hAnsi="Palatino Linotype" w:cs="Times New Roman"/>
          <w:b/>
          <w:bCs/>
          <w:i/>
          <w:iCs/>
          <w:sz w:val="18"/>
          <w:szCs w:val="18"/>
        </w:rPr>
        <w:t xml:space="preserve"> les poètes qqf. </w:t>
      </w:r>
      <w:proofErr w:type="spellStart"/>
      <w:r w:rsidR="00456EF0" w:rsidRPr="00C325B9">
        <w:rPr>
          <w:rFonts w:ascii="Palatino Linotype" w:hAnsi="Palatino Linotype" w:cs="Times New Roman"/>
          <w:b/>
          <w:bCs/>
          <w:i/>
          <w:iCs/>
          <w:sz w:val="18"/>
          <w:szCs w:val="18"/>
        </w:rPr>
        <w:t>dissyl</w:t>
      </w:r>
      <w:proofErr w:type="spellEnd"/>
      <w:r w:rsidR="00456EF0" w:rsidRPr="00C325B9">
        <w:rPr>
          <w:rFonts w:ascii="Palatino Linotype" w:hAnsi="Palatino Linotype" w:cs="Times New Roman"/>
          <w:b/>
          <w:bCs/>
          <w:i/>
          <w:iCs/>
          <w:sz w:val="18"/>
          <w:szCs w:val="18"/>
        </w:rPr>
        <w:t xml:space="preserve">. </w:t>
      </w:r>
      <w:proofErr w:type="spellStart"/>
      <w:proofErr w:type="gramStart"/>
      <w:r w:rsidR="00456EF0" w:rsidRPr="00C325B9">
        <w:rPr>
          <w:rFonts w:ascii="Palatino Linotype" w:hAnsi="Palatino Linotype" w:cs="Times New Roman"/>
          <w:b/>
          <w:bCs/>
          <w:i/>
          <w:iCs/>
          <w:sz w:val="18"/>
          <w:szCs w:val="18"/>
        </w:rPr>
        <w:t>tenvis</w:t>
      </w:r>
      <w:proofErr w:type="spellEnd"/>
      <w:proofErr w:type="gramEnd"/>
      <w:r w:rsidR="00456EF0" w:rsidRPr="00C325B9">
        <w:rPr>
          <w:rFonts w:ascii="Palatino Linotype" w:hAnsi="Palatino Linotype" w:cs="Times New Roman"/>
          <w:b/>
          <w:bCs/>
          <w:i/>
          <w:iCs/>
          <w:sz w:val="18"/>
          <w:szCs w:val="18"/>
        </w:rPr>
        <w:t xml:space="preserve"> </w:t>
      </w:r>
      <w:proofErr w:type="spellStart"/>
      <w:r w:rsidR="00456EF0" w:rsidRPr="00C325B9">
        <w:rPr>
          <w:rFonts w:ascii="Palatino Linotype" w:hAnsi="Palatino Linotype" w:cs="Times New Roman"/>
          <w:b/>
          <w:bCs/>
          <w:i/>
          <w:iCs/>
          <w:sz w:val="18"/>
          <w:szCs w:val="18"/>
        </w:rPr>
        <w:t>Lucr</w:t>
      </w:r>
      <w:proofErr w:type="spellEnd"/>
      <w:r w:rsidR="00456EF0" w:rsidRPr="00C325B9">
        <w:rPr>
          <w:rFonts w:ascii="Palatino Linotype" w:hAnsi="Palatino Linotype" w:cs="Times New Roman"/>
          <w:b/>
          <w:bCs/>
          <w:i/>
          <w:iCs/>
          <w:sz w:val="18"/>
          <w:szCs w:val="18"/>
        </w:rPr>
        <w:t>. 1, 875)</w:t>
      </w:r>
      <w:r w:rsidR="002D23BD" w:rsidRPr="00C325B9">
        <w:rPr>
          <w:rFonts w:ascii="Palatino Linotype" w:hAnsi="Palatino Linotype" w:cs="Times New Roman"/>
          <w:b/>
          <w:bCs/>
          <w:i/>
          <w:iCs/>
          <w:sz w:val="18"/>
          <w:szCs w:val="18"/>
        </w:rPr>
        <w:t xml:space="preserve"> </w:t>
      </w:r>
      <w:r w:rsidR="00456EF0" w:rsidRPr="00C325B9">
        <w:rPr>
          <w:rFonts w:ascii="Palatino Linotype" w:hAnsi="Palatino Linotype" w:cs="Times New Roman"/>
          <w:b/>
          <w:bCs/>
          <w:sz w:val="18"/>
          <w:szCs w:val="18"/>
        </w:rPr>
        <w:t>:</w:t>
      </w:r>
      <w:r w:rsidR="00456EF0" w:rsidRPr="00C325B9">
        <w:rPr>
          <w:rFonts w:ascii="Palatino Linotype" w:hAnsi="Palatino Linotype" w:cs="Times New Roman"/>
          <w:sz w:val="18"/>
          <w:szCs w:val="18"/>
        </w:rPr>
        <w:t xml:space="preserve"> mince, délié, fin, grêle, ténu (Pr. &amp; fig.). </w:t>
      </w:r>
      <w:r w:rsidRPr="00C325B9">
        <w:rPr>
          <w:rFonts w:ascii="Palatino Linotype" w:hAnsi="Palatino Linotype" w:cs="Times New Roman"/>
          <w:b/>
          <w:sz w:val="18"/>
          <w:szCs w:val="18"/>
        </w:rPr>
        <w:t xml:space="preserve">          </w:t>
      </w:r>
    </w:p>
  </w:footnote>
  <w:footnote w:id="876">
    <w:p w:rsidR="0065282A" w:rsidRPr="00C325B9" w:rsidRDefault="0081438B"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56EF0" w:rsidRPr="00C325B9">
        <w:rPr>
          <w:rFonts w:ascii="Palatino Linotype" w:hAnsi="Palatino Linotype"/>
          <w:b/>
          <w:bCs/>
          <w:sz w:val="18"/>
          <w:szCs w:val="18"/>
        </w:rPr>
        <w:t xml:space="preserve">876. — id quod </w:t>
      </w:r>
      <w:proofErr w:type="spellStart"/>
      <w:r w:rsidR="00456EF0" w:rsidRPr="00C325B9">
        <w:rPr>
          <w:rFonts w:ascii="Palatino Linotype" w:hAnsi="Palatino Linotype"/>
          <w:b/>
          <w:bCs/>
          <w:sz w:val="18"/>
          <w:szCs w:val="18"/>
        </w:rPr>
        <w:t>Anaxagoras</w:t>
      </w:r>
      <w:proofErr w:type="spellEnd"/>
      <w:r w:rsidR="00456EF0" w:rsidRPr="00C325B9">
        <w:rPr>
          <w:rFonts w:ascii="Palatino Linotype" w:hAnsi="Palatino Linotype"/>
          <w:b/>
          <w:bCs/>
          <w:sz w:val="18"/>
          <w:szCs w:val="18"/>
        </w:rPr>
        <w:t xml:space="preserve"> </w:t>
      </w:r>
      <w:proofErr w:type="spellStart"/>
      <w:r w:rsidR="00456EF0" w:rsidRPr="00C325B9">
        <w:rPr>
          <w:rFonts w:ascii="Palatino Linotype" w:hAnsi="Palatino Linotype"/>
          <w:b/>
          <w:bCs/>
          <w:sz w:val="18"/>
          <w:szCs w:val="18"/>
        </w:rPr>
        <w:t>sibi</w:t>
      </w:r>
      <w:proofErr w:type="spellEnd"/>
      <w:r w:rsidR="00456EF0" w:rsidRPr="00C325B9">
        <w:rPr>
          <w:rFonts w:ascii="Palatino Linotype" w:hAnsi="Palatino Linotype"/>
          <w:b/>
          <w:bCs/>
          <w:sz w:val="18"/>
          <w:szCs w:val="18"/>
        </w:rPr>
        <w:t xml:space="preserve"> </w:t>
      </w:r>
      <w:proofErr w:type="spellStart"/>
      <w:r w:rsidR="00456EF0" w:rsidRPr="00C325B9">
        <w:rPr>
          <w:rFonts w:ascii="Palatino Linotype" w:hAnsi="Palatino Linotype"/>
          <w:b/>
          <w:bCs/>
          <w:sz w:val="18"/>
          <w:szCs w:val="18"/>
        </w:rPr>
        <w:t>sumit</w:t>
      </w:r>
      <w:proofErr w:type="spellEnd"/>
      <w:r w:rsidR="00456EF0" w:rsidRPr="00C325B9">
        <w:rPr>
          <w:rFonts w:ascii="Palatino Linotype" w:hAnsi="Palatino Linotype"/>
          <w:b/>
          <w:bCs/>
          <w:sz w:val="18"/>
          <w:szCs w:val="18"/>
        </w:rPr>
        <w:t xml:space="preserve">, ut omnibus </w:t>
      </w:r>
      <w:proofErr w:type="spellStart"/>
      <w:r w:rsidR="00456EF0" w:rsidRPr="00C325B9">
        <w:rPr>
          <w:rFonts w:ascii="Palatino Linotype" w:hAnsi="Palatino Linotype"/>
          <w:b/>
          <w:bCs/>
          <w:sz w:val="18"/>
          <w:szCs w:val="18"/>
        </w:rPr>
        <w:t>omnis</w:t>
      </w:r>
      <w:proofErr w:type="spellEnd"/>
      <w:r w:rsidR="00456EF0" w:rsidRPr="00C325B9">
        <w:rPr>
          <w:rFonts w:ascii="Palatino Linotype" w:hAnsi="Palatino Linotype"/>
          <w:b/>
          <w:bCs/>
          <w:sz w:val="18"/>
          <w:szCs w:val="18"/>
        </w:rPr>
        <w:t xml:space="preserve">  </w:t>
      </w:r>
      <w:r w:rsidR="00456EF0" w:rsidRPr="00C325B9">
        <w:rPr>
          <w:rStyle w:val="Appelnotedebasdep"/>
          <w:rFonts w:ascii="Palatino Linotype" w:hAnsi="Palatino Linotype"/>
          <w:b/>
          <w:bCs/>
          <w:sz w:val="18"/>
          <w:szCs w:val="18"/>
          <w:vertAlign w:val="baseline"/>
        </w:rPr>
        <w:t xml:space="preserve"> </w:t>
      </w:r>
      <w:r w:rsidR="00456EF0" w:rsidRPr="00C325B9">
        <w:rPr>
          <w:rFonts w:ascii="Palatino Linotype" w:hAnsi="Palatino Linotype"/>
          <w:b/>
          <w:bCs/>
          <w:sz w:val="18"/>
          <w:szCs w:val="18"/>
        </w:rPr>
        <w:t>—</w:t>
      </w:r>
      <w:r w:rsidR="00456EF0" w:rsidRPr="00C325B9">
        <w:rPr>
          <w:rFonts w:ascii="Palatino Linotype" w:hAnsi="Palatino Linotype"/>
          <w:sz w:val="18"/>
          <w:szCs w:val="18"/>
        </w:rPr>
        <w:t xml:space="preserve">   </w:t>
      </w:r>
      <w:r w:rsidR="00456EF0" w:rsidRPr="00C325B9">
        <w:rPr>
          <w:rFonts w:ascii="Palatino Linotype" w:hAnsi="Palatino Linotype"/>
          <w:b/>
          <w:bCs/>
          <w:sz w:val="18"/>
          <w:szCs w:val="18"/>
        </w:rPr>
        <w:t>Id quod</w:t>
      </w:r>
      <w:r w:rsidR="002D23BD" w:rsidRPr="00C325B9">
        <w:rPr>
          <w:rFonts w:ascii="Palatino Linotype" w:hAnsi="Palatino Linotype"/>
          <w:b/>
          <w:bCs/>
          <w:sz w:val="18"/>
          <w:szCs w:val="18"/>
        </w:rPr>
        <w:t xml:space="preserve"> </w:t>
      </w:r>
      <w:r w:rsidR="00456EF0" w:rsidRPr="00C325B9">
        <w:rPr>
          <w:rFonts w:ascii="Palatino Linotype" w:hAnsi="Palatino Linotype"/>
          <w:b/>
          <w:bCs/>
          <w:sz w:val="18"/>
          <w:szCs w:val="18"/>
        </w:rPr>
        <w:t>: «</w:t>
      </w:r>
      <w:r w:rsidR="002D23BD" w:rsidRPr="00C325B9">
        <w:rPr>
          <w:rFonts w:ascii="Palatino Linotype" w:hAnsi="Palatino Linotype"/>
          <w:b/>
          <w:bCs/>
          <w:sz w:val="18"/>
          <w:szCs w:val="18"/>
        </w:rPr>
        <w:t xml:space="preserve"> </w:t>
      </w:r>
      <w:r w:rsidR="00456EF0" w:rsidRPr="00C325B9">
        <w:rPr>
          <w:rFonts w:ascii="Palatino Linotype" w:hAnsi="Palatino Linotype"/>
          <w:sz w:val="18"/>
          <w:szCs w:val="18"/>
        </w:rPr>
        <w:t>chose que, expédient que</w:t>
      </w:r>
      <w:r w:rsidR="002D23BD" w:rsidRPr="00C325B9">
        <w:rPr>
          <w:rFonts w:ascii="Palatino Linotype" w:hAnsi="Palatino Linotype"/>
          <w:sz w:val="18"/>
          <w:szCs w:val="18"/>
        </w:rPr>
        <w:t xml:space="preserve"> </w:t>
      </w:r>
      <w:proofErr w:type="gramStart"/>
      <w:r w:rsidR="00456EF0" w:rsidRPr="00C325B9">
        <w:rPr>
          <w:rFonts w:ascii="Palatino Linotype" w:hAnsi="Palatino Linotype"/>
          <w:sz w:val="18"/>
          <w:szCs w:val="18"/>
        </w:rPr>
        <w:t>»</w:t>
      </w:r>
      <w:r w:rsidR="002D23BD" w:rsidRPr="00C325B9">
        <w:rPr>
          <w:rFonts w:ascii="Palatino Linotype" w:hAnsi="Palatino Linotype"/>
          <w:sz w:val="18"/>
          <w:szCs w:val="18"/>
        </w:rPr>
        <w:t xml:space="preserve"> </w:t>
      </w:r>
      <w:r w:rsidR="00456EF0" w:rsidRPr="00C325B9">
        <w:rPr>
          <w:rFonts w:ascii="Palatino Linotype" w:hAnsi="Palatino Linotype"/>
          <w:sz w:val="18"/>
          <w:szCs w:val="18"/>
        </w:rPr>
        <w:t xml:space="preserve"> est</w:t>
      </w:r>
      <w:proofErr w:type="gramEnd"/>
      <w:r w:rsidR="00456EF0" w:rsidRPr="00C325B9">
        <w:rPr>
          <w:rFonts w:ascii="Palatino Linotype" w:hAnsi="Palatino Linotype"/>
          <w:sz w:val="18"/>
          <w:szCs w:val="18"/>
        </w:rPr>
        <w:t xml:space="preserve"> apposé à </w:t>
      </w:r>
      <w:proofErr w:type="spellStart"/>
      <w:r w:rsidR="00456EF0" w:rsidRPr="00C325B9">
        <w:rPr>
          <w:rFonts w:ascii="Palatino Linotype" w:hAnsi="Palatino Linotype"/>
          <w:sz w:val="18"/>
          <w:szCs w:val="18"/>
        </w:rPr>
        <w:t>latitandi</w:t>
      </w:r>
      <w:proofErr w:type="spellEnd"/>
      <w:r w:rsidR="00456EF0" w:rsidRPr="00C325B9">
        <w:rPr>
          <w:rFonts w:ascii="Palatino Linotype" w:hAnsi="Palatino Linotype"/>
          <w:sz w:val="18"/>
          <w:szCs w:val="18"/>
        </w:rPr>
        <w:t xml:space="preserve"> copia.  </w:t>
      </w:r>
      <w:bookmarkStart w:id="391" w:name="sumo"/>
      <w:bookmarkEnd w:id="391"/>
      <w:r w:rsidR="00456EF0" w:rsidRPr="00C325B9">
        <w:rPr>
          <w:rFonts w:ascii="Palatino Linotype" w:hAnsi="Palatino Linotype"/>
          <w:sz w:val="18"/>
          <w:szCs w:val="18"/>
        </w:rPr>
        <w:t xml:space="preserve"> </w:t>
      </w:r>
      <w:proofErr w:type="spellStart"/>
      <w:r w:rsidR="0065282A" w:rsidRPr="00C325B9">
        <w:rPr>
          <w:rFonts w:ascii="Palatino Linotype" w:hAnsi="Palatino Linotype"/>
          <w:b/>
          <w:bCs/>
          <w:sz w:val="18"/>
          <w:szCs w:val="18"/>
        </w:rPr>
        <w:t>Sūmo</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ĕre</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sz w:val="18"/>
          <w:szCs w:val="18"/>
        </w:rPr>
        <w:t>sumpsi</w:t>
      </w:r>
      <w:proofErr w:type="spellEnd"/>
      <w:r w:rsidR="0065282A" w:rsidRPr="00C325B9">
        <w:rPr>
          <w:rFonts w:ascii="Palatino Linotype" w:hAnsi="Palatino Linotype"/>
          <w:sz w:val="18"/>
          <w:szCs w:val="18"/>
        </w:rPr>
        <w:t xml:space="preserve">, </w:t>
      </w:r>
      <w:proofErr w:type="spellStart"/>
      <w:r w:rsidR="0065282A" w:rsidRPr="00C325B9">
        <w:rPr>
          <w:rFonts w:ascii="Palatino Linotype" w:hAnsi="Palatino Linotype"/>
          <w:sz w:val="18"/>
          <w:szCs w:val="18"/>
        </w:rPr>
        <w:t>sumptum</w:t>
      </w:r>
      <w:proofErr w:type="spellEnd"/>
      <w:r w:rsidR="0065282A" w:rsidRPr="00C325B9">
        <w:rPr>
          <w:rFonts w:ascii="Palatino Linotype" w:hAnsi="Palatino Linotype"/>
          <w:sz w:val="18"/>
          <w:szCs w:val="18"/>
        </w:rPr>
        <w:t xml:space="preserve"> : - tr. </w:t>
      </w:r>
      <w:proofErr w:type="gramStart"/>
      <w:r w:rsidR="0065282A" w:rsidRPr="00C325B9">
        <w:rPr>
          <w:rFonts w:ascii="Palatino Linotype" w:hAnsi="Palatino Linotype"/>
          <w:sz w:val="18"/>
          <w:szCs w:val="18"/>
        </w:rPr>
        <w:t>-  prendre</w:t>
      </w:r>
      <w:proofErr w:type="gramEnd"/>
      <w:r w:rsidR="0065282A" w:rsidRPr="00C325B9">
        <w:rPr>
          <w:rFonts w:ascii="Palatino Linotype" w:hAnsi="Palatino Linotype"/>
          <w:sz w:val="18"/>
          <w:szCs w:val="18"/>
        </w:rPr>
        <w:t>, se saisir de</w:t>
      </w:r>
      <w:r w:rsidR="00AB1151" w:rsidRPr="00C325B9">
        <w:rPr>
          <w:rFonts w:ascii="Palatino Linotype" w:hAnsi="Palatino Linotype"/>
          <w:sz w:val="18"/>
          <w:szCs w:val="18"/>
        </w:rPr>
        <w:t xml:space="preserve"> </w:t>
      </w:r>
      <w:proofErr w:type="gramStart"/>
      <w:r w:rsidR="0065282A" w:rsidRPr="00C325B9">
        <w:rPr>
          <w:rFonts w:ascii="Palatino Linotype" w:hAnsi="Palatino Linotype"/>
          <w:sz w:val="18"/>
          <w:szCs w:val="18"/>
        </w:rPr>
        <w:t>;  assumer</w:t>
      </w:r>
      <w:proofErr w:type="gramEnd"/>
      <w:r w:rsidR="00AB1151" w:rsidRPr="00C325B9">
        <w:rPr>
          <w:rFonts w:ascii="Palatino Linotype" w:hAnsi="Palatino Linotype"/>
          <w:sz w:val="18"/>
          <w:szCs w:val="18"/>
        </w:rPr>
        <w:t xml:space="preserve"> </w:t>
      </w:r>
      <w:r w:rsidR="0065282A" w:rsidRPr="00C325B9">
        <w:rPr>
          <w:rFonts w:ascii="Palatino Linotype" w:hAnsi="Palatino Linotype"/>
          <w:sz w:val="18"/>
          <w:szCs w:val="18"/>
        </w:rPr>
        <w:t xml:space="preserve">; choisir pour une argumentation, s’arrêter à, </w:t>
      </w:r>
      <w:proofErr w:type="gramStart"/>
      <w:r w:rsidR="0065282A" w:rsidRPr="00C325B9">
        <w:rPr>
          <w:rFonts w:ascii="Palatino Linotype" w:hAnsi="Palatino Linotype"/>
          <w:sz w:val="18"/>
          <w:szCs w:val="18"/>
        </w:rPr>
        <w:t>retenir  [</w:t>
      </w:r>
      <w:proofErr w:type="gramEnd"/>
      <w:r w:rsidR="0065282A" w:rsidRPr="00C325B9">
        <w:rPr>
          <w:rFonts w:ascii="Palatino Linotype" w:hAnsi="Palatino Linotype"/>
          <w:sz w:val="18"/>
          <w:szCs w:val="18"/>
        </w:rPr>
        <w:t>…]</w:t>
      </w:r>
      <w:r w:rsidR="00AB1151" w:rsidRPr="00C325B9">
        <w:rPr>
          <w:rFonts w:ascii="Palatino Linotype" w:hAnsi="Palatino Linotype"/>
          <w:sz w:val="18"/>
          <w:szCs w:val="18"/>
        </w:rPr>
        <w:t xml:space="preserve"> </w:t>
      </w:r>
      <w:r w:rsidR="0065282A" w:rsidRPr="00C325B9">
        <w:rPr>
          <w:rFonts w:ascii="Palatino Linotype" w:hAnsi="Palatino Linotype"/>
          <w:sz w:val="18"/>
          <w:szCs w:val="18"/>
        </w:rPr>
        <w:t xml:space="preserve">; Ernout renvoie à. 974. </w:t>
      </w:r>
      <w:r w:rsidR="00456EF0" w:rsidRPr="00C325B9">
        <w:rPr>
          <w:rFonts w:ascii="Palatino Linotype" w:hAnsi="Palatino Linotype"/>
          <w:sz w:val="18"/>
          <w:szCs w:val="18"/>
        </w:rPr>
        <w:t xml:space="preserve">    </w:t>
      </w:r>
      <w:proofErr w:type="spellStart"/>
      <w:r w:rsidR="00456EF0" w:rsidRPr="00C325B9">
        <w:rPr>
          <w:rFonts w:ascii="Palatino Linotype" w:hAnsi="Palatino Linotype"/>
          <w:b/>
          <w:bCs/>
          <w:sz w:val="18"/>
          <w:szCs w:val="18"/>
        </w:rPr>
        <w:t>Omnis</w:t>
      </w:r>
      <w:proofErr w:type="spellEnd"/>
      <w:r w:rsidR="00456EF0" w:rsidRPr="00C325B9">
        <w:rPr>
          <w:rFonts w:ascii="Palatino Linotype" w:hAnsi="Palatino Linotype"/>
          <w:b/>
          <w:bCs/>
          <w:sz w:val="18"/>
          <w:szCs w:val="18"/>
        </w:rPr>
        <w:t xml:space="preserve">. = </w:t>
      </w:r>
      <w:proofErr w:type="spellStart"/>
      <w:r w:rsidR="00456EF0" w:rsidRPr="00C325B9">
        <w:rPr>
          <w:rFonts w:ascii="Palatino Linotype" w:hAnsi="Palatino Linotype"/>
          <w:b/>
          <w:bCs/>
          <w:sz w:val="18"/>
          <w:szCs w:val="18"/>
        </w:rPr>
        <w:t>omnes</w:t>
      </w:r>
      <w:proofErr w:type="spellEnd"/>
      <w:r w:rsidR="00456EF0" w:rsidRPr="00C325B9">
        <w:rPr>
          <w:rFonts w:ascii="Palatino Linotype" w:hAnsi="Palatino Linotype"/>
          <w:sz w:val="18"/>
          <w:szCs w:val="18"/>
        </w:rPr>
        <w:t xml:space="preserve">. </w:t>
      </w:r>
    </w:p>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p>
  </w:footnote>
  <w:footnote w:id="87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56EF0" w:rsidRPr="00C325B9">
        <w:rPr>
          <w:rFonts w:ascii="Palatino Linotype" w:hAnsi="Palatino Linotype" w:cs="Times New Roman"/>
          <w:b/>
          <w:sz w:val="18"/>
          <w:szCs w:val="18"/>
        </w:rPr>
        <w:t xml:space="preserve"> </w:t>
      </w:r>
      <w:r w:rsidR="00456EF0" w:rsidRPr="00C325B9">
        <w:rPr>
          <w:rFonts w:ascii="Palatino Linotype" w:hAnsi="Palatino Linotype" w:cs="Times New Roman"/>
          <w:b/>
          <w:bCs/>
          <w:sz w:val="18"/>
          <w:szCs w:val="18"/>
        </w:rPr>
        <w:t xml:space="preserve">877. — </w:t>
      </w:r>
      <w:proofErr w:type="spellStart"/>
      <w:r w:rsidR="00456EF0" w:rsidRPr="00C325B9">
        <w:rPr>
          <w:rFonts w:ascii="Palatino Linotype" w:hAnsi="Palatino Linotype" w:cs="Times New Roman"/>
          <w:b/>
          <w:bCs/>
          <w:sz w:val="18"/>
          <w:szCs w:val="18"/>
        </w:rPr>
        <w:t>res</w:t>
      </w:r>
      <w:proofErr w:type="spellEnd"/>
      <w:r w:rsidR="00456EF0" w:rsidRPr="00C325B9">
        <w:rPr>
          <w:rFonts w:ascii="Palatino Linotype" w:hAnsi="Palatino Linotype" w:cs="Times New Roman"/>
          <w:b/>
          <w:bCs/>
          <w:sz w:val="18"/>
          <w:szCs w:val="18"/>
        </w:rPr>
        <w:t xml:space="preserve"> putet </w:t>
      </w:r>
      <w:proofErr w:type="spellStart"/>
      <w:r w:rsidR="00456EF0" w:rsidRPr="00C325B9">
        <w:rPr>
          <w:rFonts w:ascii="Palatino Linotype" w:hAnsi="Palatino Linotype" w:cs="Times New Roman"/>
          <w:b/>
          <w:bCs/>
          <w:sz w:val="18"/>
          <w:szCs w:val="18"/>
        </w:rPr>
        <w:t>immixtas</w:t>
      </w:r>
      <w:proofErr w:type="spellEnd"/>
      <w:r w:rsidR="00456EF0" w:rsidRPr="00C325B9">
        <w:rPr>
          <w:rFonts w:ascii="Palatino Linotype" w:hAnsi="Palatino Linotype" w:cs="Times New Roman"/>
          <w:b/>
          <w:bCs/>
          <w:sz w:val="18"/>
          <w:szCs w:val="18"/>
        </w:rPr>
        <w:t xml:space="preserve"> rebus </w:t>
      </w:r>
      <w:proofErr w:type="spellStart"/>
      <w:r w:rsidR="00456EF0" w:rsidRPr="00C325B9">
        <w:rPr>
          <w:rFonts w:ascii="Palatino Linotype" w:hAnsi="Palatino Linotype" w:cs="Times New Roman"/>
          <w:b/>
          <w:bCs/>
          <w:sz w:val="18"/>
          <w:szCs w:val="18"/>
        </w:rPr>
        <w:t>latitare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sed</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illud</w:t>
      </w:r>
      <w:proofErr w:type="spellEnd"/>
      <w:r w:rsidR="00456EF0" w:rsidRPr="00C325B9">
        <w:rPr>
          <w:rFonts w:ascii="Palatino Linotype" w:hAnsi="Palatino Linotype" w:cs="Times New Roman"/>
          <w:b/>
          <w:bCs/>
          <w:sz w:val="18"/>
          <w:szCs w:val="18"/>
        </w:rPr>
        <w:t xml:space="preserve">  </w:t>
      </w:r>
      <w:r w:rsidR="00456EF0" w:rsidRPr="00C325B9">
        <w:rPr>
          <w:rStyle w:val="Appelnotedebasdep"/>
          <w:rFonts w:ascii="Palatino Linotype" w:hAnsi="Palatino Linotype" w:cs="Times New Roman"/>
          <w:b/>
          <w:bCs/>
          <w:sz w:val="18"/>
          <w:szCs w:val="18"/>
          <w:vertAlign w:val="baseline"/>
        </w:rPr>
        <w:t xml:space="preserve"> </w:t>
      </w:r>
      <w:r w:rsidR="00456EF0" w:rsidRPr="00C325B9">
        <w:rPr>
          <w:rFonts w:ascii="Palatino Linotype" w:hAnsi="Palatino Linotype" w:cs="Times New Roman"/>
          <w:b/>
          <w:bCs/>
          <w:sz w:val="18"/>
          <w:szCs w:val="18"/>
        </w:rPr>
        <w:t>—</w:t>
      </w:r>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b/>
          <w:bCs/>
          <w:sz w:val="18"/>
          <w:szCs w:val="18"/>
        </w:rPr>
        <w:t>Lătĭto</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āre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sz w:val="18"/>
          <w:szCs w:val="18"/>
        </w:rPr>
        <w:t>āvi</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ātum</w:t>
      </w:r>
      <w:proofErr w:type="spellEnd"/>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w:t>
      </w:r>
      <w:proofErr w:type="spellStart"/>
      <w:r w:rsidR="00456EF0" w:rsidRPr="00C325B9">
        <w:rPr>
          <w:rFonts w:ascii="Palatino Linotype" w:hAnsi="Palatino Linotype" w:cs="Times New Roman"/>
          <w:sz w:val="18"/>
          <w:szCs w:val="18"/>
        </w:rPr>
        <w:t>lateo</w:t>
      </w:r>
      <w:proofErr w:type="spellEnd"/>
      <w:r w:rsidR="00456EF0" w:rsidRPr="00C325B9">
        <w:rPr>
          <w:rFonts w:ascii="Palatino Linotype" w:hAnsi="Palatino Linotype" w:cs="Times New Roman"/>
          <w:sz w:val="18"/>
          <w:szCs w:val="18"/>
        </w:rPr>
        <w:t xml:space="preserve">] : - </w:t>
      </w:r>
      <w:proofErr w:type="spellStart"/>
      <w:r w:rsidR="00456EF0" w:rsidRPr="00C325B9">
        <w:rPr>
          <w:rFonts w:ascii="Palatino Linotype" w:hAnsi="Palatino Linotype" w:cs="Times New Roman"/>
          <w:sz w:val="18"/>
          <w:szCs w:val="18"/>
        </w:rPr>
        <w:t>intr</w:t>
      </w:r>
      <w:proofErr w:type="spellEnd"/>
      <w:r w:rsidR="00456EF0"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être</w:t>
      </w:r>
      <w:proofErr w:type="gramEnd"/>
      <w:r w:rsidR="00456EF0" w:rsidRPr="00C325B9">
        <w:rPr>
          <w:rFonts w:ascii="Palatino Linotype" w:hAnsi="Palatino Linotype" w:cs="Times New Roman"/>
          <w:sz w:val="18"/>
          <w:szCs w:val="18"/>
        </w:rPr>
        <w:t xml:space="preserve"> caché, demeurer caché.</w:t>
      </w:r>
      <w:r w:rsidR="002D23BD"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b</w:t>
      </w:r>
      <w:proofErr w:type="gramEnd"/>
      <w:r w:rsidR="00456EF0" w:rsidRPr="00C325B9">
        <w:rPr>
          <w:rFonts w:ascii="Palatino Linotype" w:hAnsi="Palatino Linotype" w:cs="Times New Roman"/>
          <w:sz w:val="18"/>
          <w:szCs w:val="18"/>
        </w:rPr>
        <w:t xml:space="preserve"> - se cacher pour ne pas comparaître en justice.</w:t>
      </w:r>
      <w:r w:rsidRPr="00C325B9">
        <w:rPr>
          <w:rFonts w:ascii="Palatino Linotype" w:hAnsi="Palatino Linotype" w:cs="Times New Roman"/>
          <w:b/>
          <w:sz w:val="18"/>
          <w:szCs w:val="18"/>
        </w:rPr>
        <w:t xml:space="preserve"> </w:t>
      </w:r>
      <w:r w:rsidR="00647157" w:rsidRPr="00C325B9">
        <w:rPr>
          <w:rFonts w:ascii="Palatino Linotype" w:hAnsi="Palatino Linotype" w:cs="Times New Roman"/>
          <w:b/>
          <w:sz w:val="18"/>
          <w:szCs w:val="18"/>
        </w:rPr>
        <w:t xml:space="preserve">     </w:t>
      </w:r>
      <w:r w:rsidR="00647157" w:rsidRPr="00C325B9">
        <w:rPr>
          <w:rFonts w:ascii="Palatino Linotype" w:hAnsi="Palatino Linotype" w:cs="Times New Roman"/>
          <w:b/>
          <w:sz w:val="18"/>
          <w:szCs w:val="18"/>
        </w:rPr>
        <w:br/>
        <w:t xml:space="preserve">         </w:t>
      </w:r>
      <w:r w:rsidR="00647157" w:rsidRPr="00C325B9">
        <w:rPr>
          <w:rFonts w:ascii="Palatino Linotype" w:hAnsi="Palatino Linotype" w:cs="Times New Roman"/>
          <w:b/>
          <w:color w:val="C00000"/>
          <w:sz w:val="18"/>
          <w:szCs w:val="18"/>
        </w:rPr>
        <w:t>NB.</w:t>
      </w:r>
      <w:r w:rsidR="00647157" w:rsidRPr="00C325B9">
        <w:rPr>
          <w:rFonts w:ascii="Palatino Linotype" w:hAnsi="Palatino Linotype" w:cs="Times New Roman"/>
          <w:b/>
          <w:sz w:val="18"/>
          <w:szCs w:val="18"/>
        </w:rPr>
        <w:t xml:space="preserve">  Claire </w:t>
      </w:r>
      <w:proofErr w:type="spellStart"/>
      <w:r w:rsidR="00647157" w:rsidRPr="00C325B9">
        <w:rPr>
          <w:rFonts w:ascii="Palatino Linotype" w:hAnsi="Palatino Linotype" w:cs="Times New Roman"/>
          <w:b/>
          <w:sz w:val="18"/>
          <w:szCs w:val="18"/>
        </w:rPr>
        <w:t>Louguet</w:t>
      </w:r>
      <w:proofErr w:type="spellEnd"/>
      <w:r w:rsidR="00647157" w:rsidRPr="00C325B9">
        <w:rPr>
          <w:rFonts w:ascii="Palatino Linotype" w:hAnsi="Palatino Linotype" w:cs="Times New Roman"/>
          <w:b/>
          <w:sz w:val="18"/>
          <w:szCs w:val="18"/>
        </w:rPr>
        <w:t xml:space="preserve">, éclaircit quelques </w:t>
      </w:r>
      <w:r w:rsidR="003672A5" w:rsidRPr="00C325B9">
        <w:rPr>
          <w:rFonts w:ascii="Palatino Linotype" w:hAnsi="Palatino Linotype" w:cs="Times New Roman"/>
          <w:b/>
          <w:sz w:val="18"/>
          <w:szCs w:val="18"/>
        </w:rPr>
        <w:t xml:space="preserve">points de sens et </w:t>
      </w:r>
      <w:r w:rsidR="00483D30" w:rsidRPr="00C325B9">
        <w:rPr>
          <w:rFonts w:ascii="Palatino Linotype" w:hAnsi="Palatino Linotype" w:cs="Times New Roman"/>
          <w:b/>
          <w:sz w:val="18"/>
          <w:szCs w:val="18"/>
        </w:rPr>
        <w:t xml:space="preserve">de méthodologie à propos de la </w:t>
      </w:r>
      <w:r w:rsidR="00647157" w:rsidRPr="00C325B9">
        <w:rPr>
          <w:rFonts w:ascii="Palatino Linotype" w:hAnsi="Palatino Linotype" w:cs="Times New Roman"/>
          <w:b/>
          <w:sz w:val="18"/>
          <w:szCs w:val="18"/>
        </w:rPr>
        <w:t>doctrine d’Anaxagore</w:t>
      </w:r>
      <w:r w:rsidR="00483D30" w:rsidRPr="00C325B9">
        <w:rPr>
          <w:rFonts w:ascii="Palatino Linotype" w:hAnsi="Palatino Linotype" w:cs="Times New Roman"/>
          <w:b/>
          <w:sz w:val="18"/>
          <w:szCs w:val="18"/>
        </w:rPr>
        <w:t>. «</w:t>
      </w:r>
      <w:r w:rsidR="002D23BD" w:rsidRPr="00C325B9">
        <w:rPr>
          <w:rFonts w:ascii="Palatino Linotype" w:hAnsi="Palatino Linotype" w:cs="Times New Roman"/>
          <w:b/>
          <w:sz w:val="18"/>
          <w:szCs w:val="18"/>
        </w:rPr>
        <w:t xml:space="preserve"> </w:t>
      </w:r>
      <w:r w:rsidR="00647157" w:rsidRPr="00C325B9">
        <w:rPr>
          <w:rFonts w:ascii="Palatino Linotype" w:hAnsi="Palatino Linotype" w:cs="Times New Roman"/>
          <w:sz w:val="18"/>
          <w:szCs w:val="18"/>
        </w:rPr>
        <w:t>L’interprétation de Diégo Lanza s’est construite en opposition à certaines interprétations, notamment aux interprétations (majoritairement anglo-saxonnes) qui attribuent à Anaxagore une conception particulariste, et qui, selon Lanza, assimilent de ce fait le système d’Anaxagore à une sorte d’atomisme. Je commencerai par citer un passage qui se trouve à la fin de son article sur les homéoméries</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 xml:space="preserve">En réalité, il manque à Anaxagore non seulement le concept de particule lié à celui de vide, mais aussi le concept de matière. (…) Il en résulte un concept de </w:t>
      </w:r>
      <w:proofErr w:type="spellStart"/>
      <w:r w:rsidR="00647157" w:rsidRPr="00C325B9">
        <w:rPr>
          <w:rFonts w:ascii="Palatino Linotype" w:hAnsi="Palatino Linotype" w:cs="Times New Roman"/>
          <w:sz w:val="18"/>
          <w:szCs w:val="18"/>
        </w:rPr>
        <w:t>φύσις</w:t>
      </w:r>
      <w:proofErr w:type="spellEnd"/>
      <w:r w:rsidR="00647157" w:rsidRPr="00C325B9">
        <w:rPr>
          <w:rFonts w:ascii="Palatino Linotype" w:hAnsi="Palatino Linotype" w:cs="Times New Roman"/>
          <w:sz w:val="18"/>
          <w:szCs w:val="18"/>
        </w:rPr>
        <w:t xml:space="preserve"> (non de matière) continue. Anaxagore parle toujours de </w:t>
      </w:r>
      <w:proofErr w:type="spellStart"/>
      <w:r w:rsidR="00647157" w:rsidRPr="00C325B9">
        <w:rPr>
          <w:rFonts w:ascii="Palatino Linotype" w:hAnsi="Palatino Linotype" w:cs="Times New Roman"/>
          <w:sz w:val="18"/>
          <w:szCs w:val="18"/>
        </w:rPr>
        <w:t>χρήμ</w:t>
      </w:r>
      <w:proofErr w:type="spellEnd"/>
      <w:r w:rsidR="00647157" w:rsidRPr="00C325B9">
        <w:rPr>
          <w:rFonts w:ascii="Palatino Linotype" w:hAnsi="Palatino Linotype" w:cs="Times New Roman"/>
          <w:sz w:val="18"/>
          <w:szCs w:val="18"/>
        </w:rPr>
        <w:t>ατα</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 xml:space="preserve">; et on a vu comment Aristote identifie dans les </w:t>
      </w:r>
      <w:proofErr w:type="spellStart"/>
      <w:r w:rsidR="00647157" w:rsidRPr="00C325B9">
        <w:rPr>
          <w:rFonts w:ascii="Palatino Linotype" w:hAnsi="Palatino Linotype" w:cs="Times New Roman"/>
          <w:sz w:val="18"/>
          <w:szCs w:val="18"/>
        </w:rPr>
        <w:t>χρήμ</w:t>
      </w:r>
      <w:proofErr w:type="spellEnd"/>
      <w:r w:rsidR="00647157" w:rsidRPr="00C325B9">
        <w:rPr>
          <w:rFonts w:ascii="Palatino Linotype" w:hAnsi="Palatino Linotype" w:cs="Times New Roman"/>
          <w:sz w:val="18"/>
          <w:szCs w:val="18"/>
        </w:rPr>
        <w:t xml:space="preserve">ατα d’Anaxagore quelque chose de très analogue à ses propres </w:t>
      </w:r>
      <w:proofErr w:type="spellStart"/>
      <w:r w:rsidR="00647157" w:rsidRPr="00C325B9">
        <w:rPr>
          <w:rFonts w:ascii="Palatino Linotype" w:hAnsi="Palatino Linotype" w:cs="Times New Roman"/>
          <w:sz w:val="18"/>
          <w:szCs w:val="18"/>
        </w:rPr>
        <w:t>ὁμοιομερῆ</w:t>
      </w:r>
      <w:proofErr w:type="spellEnd"/>
      <w:r w:rsidR="00647157" w:rsidRPr="00C325B9">
        <w:rPr>
          <w:rFonts w:ascii="Palatino Linotype" w:hAnsi="Palatino Linotype" w:cs="Times New Roman"/>
          <w:sz w:val="18"/>
          <w:szCs w:val="18"/>
        </w:rPr>
        <w:t xml:space="preserve">, en raison de leur irréductibilité à une qualité pure. Cela est important. L’irréductibilité des objets de l’expérience à une combinaison de qualités primaires (les </w:t>
      </w:r>
      <w:proofErr w:type="spellStart"/>
      <w:r w:rsidR="00647157" w:rsidRPr="00C325B9">
        <w:rPr>
          <w:rFonts w:ascii="Palatino Linotype" w:hAnsi="Palatino Linotype" w:cs="Times New Roman"/>
          <w:sz w:val="18"/>
          <w:szCs w:val="18"/>
        </w:rPr>
        <w:t>ῥιζώμ</w:t>
      </w:r>
      <w:proofErr w:type="spellEnd"/>
      <w:r w:rsidR="00647157" w:rsidRPr="00C325B9">
        <w:rPr>
          <w:rFonts w:ascii="Palatino Linotype" w:hAnsi="Palatino Linotype" w:cs="Times New Roman"/>
          <w:sz w:val="18"/>
          <w:szCs w:val="18"/>
        </w:rPr>
        <w:t>ατα d’Empédocle en sont la représentation la plus claire) élimine la hiérarchie des substances qui (…) demeure toujours le schéma conceptuel des écoles ioniennes</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w:t>
      </w:r>
      <w:r w:rsidR="00483D30" w:rsidRPr="00C325B9">
        <w:rPr>
          <w:rFonts w:ascii="Palatino Linotype" w:hAnsi="Palatino Linotype" w:cs="Times New Roman"/>
          <w:sz w:val="18"/>
          <w:szCs w:val="18"/>
        </w:rPr>
        <w:t>.</w:t>
      </w:r>
      <w:r w:rsidR="00647157" w:rsidRPr="00C325B9">
        <w:rPr>
          <w:rFonts w:ascii="Palatino Linotype" w:hAnsi="Palatino Linotype" w:cs="Times New Roman"/>
          <w:sz w:val="18"/>
          <w:szCs w:val="18"/>
        </w:rPr>
        <w:t xml:space="preserve"> Ce texte résume très bien les enjeux de la lecture que propose Lanza. L’erreur des modernes (qui trouve, selon Lanza, comme nous le verrons, son origine chez les anciens) est double</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 d’une part, on attribue à tort à Anaxagore une doctrine particulariste quand on considère que les homéomères sont des particules infimes</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 et d’autre part, on commet également une erreur lorsqu’on pense qu’il existe une hiérarchie entre les éléments et les objets de l’expérience. En réalité, dit Lanza, il n’y a ni particules ni matière</w:t>
      </w:r>
      <w:r w:rsidR="002D23BD" w:rsidRPr="00C325B9">
        <w:rPr>
          <w:rFonts w:ascii="Palatino Linotype" w:hAnsi="Palatino Linotype" w:cs="Times New Roman"/>
          <w:sz w:val="18"/>
          <w:szCs w:val="18"/>
        </w:rPr>
        <w:t xml:space="preserve"> </w:t>
      </w:r>
      <w:r w:rsidR="00647157" w:rsidRPr="00C325B9">
        <w:rPr>
          <w:rFonts w:ascii="Palatino Linotype" w:hAnsi="Palatino Linotype" w:cs="Times New Roman"/>
          <w:sz w:val="18"/>
          <w:szCs w:val="18"/>
        </w:rPr>
        <w:t xml:space="preserve">: il n’y a qu’une nature continue irréductible à des éléments simples - il n’y a en fait pas d’éléments, seulement des </w:t>
      </w:r>
      <w:proofErr w:type="spellStart"/>
      <w:r w:rsidR="00647157" w:rsidRPr="00C325B9">
        <w:rPr>
          <w:rFonts w:ascii="Palatino Linotype" w:hAnsi="Palatino Linotype" w:cs="Times New Roman"/>
          <w:sz w:val="18"/>
          <w:szCs w:val="18"/>
        </w:rPr>
        <w:t>χρήμ</w:t>
      </w:r>
      <w:proofErr w:type="spellEnd"/>
      <w:r w:rsidR="00647157" w:rsidRPr="00C325B9">
        <w:rPr>
          <w:rFonts w:ascii="Palatino Linotype" w:hAnsi="Palatino Linotype" w:cs="Times New Roman"/>
          <w:sz w:val="18"/>
          <w:szCs w:val="18"/>
        </w:rPr>
        <w:t>ατα</w:t>
      </w:r>
      <w:r w:rsidR="00647157"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483D30" w:rsidRPr="00C325B9">
        <w:rPr>
          <w:rFonts w:ascii="Palatino Linotype" w:hAnsi="Palatino Linotype" w:cs="Times New Roman"/>
          <w:b/>
          <w:bCs/>
          <w:sz w:val="18"/>
          <w:szCs w:val="18"/>
        </w:rPr>
        <w:t>»</w:t>
      </w:r>
      <w:r w:rsidRPr="00C325B9">
        <w:rPr>
          <w:rFonts w:ascii="Palatino Linotype" w:hAnsi="Palatino Linotype" w:cs="Times New Roman"/>
          <w:b/>
          <w:bCs/>
          <w:sz w:val="18"/>
          <w:szCs w:val="18"/>
        </w:rPr>
        <w:t xml:space="preserve">     </w:t>
      </w:r>
      <w:r w:rsidR="00647157" w:rsidRPr="00C325B9">
        <w:rPr>
          <w:rFonts w:ascii="Palatino Linotype" w:hAnsi="Palatino Linotype" w:cs="Times New Roman"/>
          <w:b/>
          <w:bCs/>
          <w:sz w:val="18"/>
          <w:szCs w:val="18"/>
        </w:rPr>
        <w:t xml:space="preserve">Claire </w:t>
      </w:r>
      <w:proofErr w:type="spellStart"/>
      <w:r w:rsidR="00647157" w:rsidRPr="00C325B9">
        <w:rPr>
          <w:rFonts w:ascii="Palatino Linotype" w:hAnsi="Palatino Linotype" w:cs="Times New Roman"/>
          <w:b/>
          <w:bCs/>
          <w:sz w:val="18"/>
          <w:szCs w:val="18"/>
        </w:rPr>
        <w:t>Louguet</w:t>
      </w:r>
      <w:proofErr w:type="spellEnd"/>
      <w:r w:rsidR="00483D30" w:rsidRPr="00C325B9">
        <w:rPr>
          <w:rFonts w:ascii="Palatino Linotype" w:hAnsi="Palatino Linotype" w:cs="Times New Roman"/>
          <w:b/>
          <w:bCs/>
          <w:sz w:val="18"/>
          <w:szCs w:val="18"/>
        </w:rPr>
        <w:t xml:space="preserve">, Université de Lille </w:t>
      </w:r>
      <w:proofErr w:type="gramStart"/>
      <w:r w:rsidR="00483D30" w:rsidRPr="00C325B9">
        <w:rPr>
          <w:rFonts w:ascii="Palatino Linotype" w:hAnsi="Palatino Linotype" w:cs="Times New Roman"/>
          <w:b/>
          <w:bCs/>
          <w:sz w:val="18"/>
          <w:szCs w:val="18"/>
        </w:rPr>
        <w:t xml:space="preserve">III, </w:t>
      </w:r>
      <w:r w:rsidR="00647157" w:rsidRPr="00C325B9">
        <w:rPr>
          <w:rFonts w:ascii="Palatino Linotype" w:hAnsi="Palatino Linotype" w:cs="Times New Roman"/>
          <w:b/>
          <w:bCs/>
          <w:sz w:val="18"/>
          <w:szCs w:val="18"/>
        </w:rPr>
        <w:t xml:space="preserve"> "</w:t>
      </w:r>
      <w:proofErr w:type="gramEnd"/>
      <w:r w:rsidR="00647157" w:rsidRPr="00C325B9">
        <w:rPr>
          <w:rFonts w:ascii="Palatino Linotype" w:hAnsi="Palatino Linotype" w:cs="Times New Roman"/>
          <w:b/>
          <w:bCs/>
          <w:sz w:val="18"/>
          <w:szCs w:val="18"/>
        </w:rPr>
        <w:t xml:space="preserve"> L'Anaxagore de Diego Lanza : quelques réflexions ".  2013, Cahiers de Philologie. </w:t>
      </w:r>
      <w:proofErr w:type="gramStart"/>
      <w:r w:rsidR="00647157" w:rsidRPr="00C325B9">
        <w:rPr>
          <w:rFonts w:ascii="Palatino Linotype" w:hAnsi="Palatino Linotype" w:cs="Times New Roman"/>
          <w:b/>
          <w:bCs/>
          <w:sz w:val="18"/>
          <w:szCs w:val="18"/>
        </w:rPr>
        <w:t>lu</w:t>
      </w:r>
      <w:proofErr w:type="gramEnd"/>
      <w:r w:rsidR="00647157" w:rsidRPr="00C325B9">
        <w:rPr>
          <w:rFonts w:ascii="Palatino Linotype" w:hAnsi="Palatino Linotype" w:cs="Times New Roman"/>
          <w:b/>
          <w:bCs/>
          <w:sz w:val="18"/>
          <w:szCs w:val="18"/>
        </w:rPr>
        <w:t xml:space="preserve"> en ligne.</w:t>
      </w:r>
      <w:r w:rsidR="00647157" w:rsidRPr="00C325B9">
        <w:rPr>
          <w:rFonts w:ascii="Palatino Linotype" w:hAnsi="Palatino Linotype" w:cs="Times New Roman"/>
          <w:sz w:val="18"/>
          <w:szCs w:val="18"/>
        </w:rPr>
        <w:t xml:space="preserve">  </w:t>
      </w:r>
    </w:p>
  </w:footnote>
  <w:footnote w:id="87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56EF0" w:rsidRPr="00C325B9">
        <w:rPr>
          <w:rFonts w:ascii="Palatino Linotype" w:hAnsi="Palatino Linotype" w:cs="Times New Roman"/>
          <w:b/>
          <w:bCs/>
          <w:sz w:val="18"/>
          <w:szCs w:val="18"/>
        </w:rPr>
        <w:t xml:space="preserve">878. — </w:t>
      </w:r>
      <w:proofErr w:type="spellStart"/>
      <w:r w:rsidR="00456EF0" w:rsidRPr="00C325B9">
        <w:rPr>
          <w:rFonts w:ascii="Palatino Linotype" w:hAnsi="Palatino Linotype" w:cs="Times New Roman"/>
          <w:b/>
          <w:bCs/>
          <w:sz w:val="18"/>
          <w:szCs w:val="18"/>
        </w:rPr>
        <w:t>apparere</w:t>
      </w:r>
      <w:proofErr w:type="spellEnd"/>
      <w:r w:rsidR="00456EF0" w:rsidRPr="00C325B9">
        <w:rPr>
          <w:rFonts w:ascii="Palatino Linotype" w:hAnsi="Palatino Linotype" w:cs="Times New Roman"/>
          <w:b/>
          <w:bCs/>
          <w:sz w:val="18"/>
          <w:szCs w:val="18"/>
        </w:rPr>
        <w:t xml:space="preserve"> unum </w:t>
      </w:r>
      <w:proofErr w:type="spellStart"/>
      <w:r w:rsidR="00456EF0" w:rsidRPr="00C325B9">
        <w:rPr>
          <w:rFonts w:ascii="Palatino Linotype" w:hAnsi="Palatino Linotype" w:cs="Times New Roman"/>
          <w:b/>
          <w:bCs/>
          <w:sz w:val="18"/>
          <w:szCs w:val="18"/>
        </w:rPr>
        <w:t>cuius</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sint</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plurima</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mixta</w:t>
      </w:r>
      <w:proofErr w:type="spellEnd"/>
      <w:r w:rsidR="00456EF0" w:rsidRPr="00C325B9">
        <w:rPr>
          <w:rFonts w:ascii="Palatino Linotype" w:hAnsi="Palatino Linotype" w:cs="Times New Roman"/>
          <w:b/>
          <w:bCs/>
          <w:sz w:val="18"/>
          <w:szCs w:val="18"/>
        </w:rPr>
        <w:t xml:space="preserve">  </w:t>
      </w:r>
      <w:r w:rsidR="00456EF0" w:rsidRPr="00C325B9">
        <w:rPr>
          <w:rStyle w:val="Appelnotedebasdep"/>
          <w:rFonts w:ascii="Palatino Linotype" w:hAnsi="Palatino Linotype" w:cs="Times New Roman"/>
          <w:b/>
          <w:bCs/>
          <w:sz w:val="18"/>
          <w:szCs w:val="18"/>
          <w:vertAlign w:val="baseline"/>
        </w:rPr>
        <w:t xml:space="preserve"> </w:t>
      </w:r>
      <w:r w:rsidR="00456EF0" w:rsidRPr="00C325B9">
        <w:rPr>
          <w:rFonts w:ascii="Palatino Linotype" w:hAnsi="Palatino Linotype" w:cs="Times New Roman"/>
          <w:b/>
          <w:bCs/>
          <w:sz w:val="18"/>
          <w:szCs w:val="18"/>
        </w:rPr>
        <w:t>—     Unum</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apposé à </w:t>
      </w:r>
      <w:proofErr w:type="spellStart"/>
      <w:r w:rsidR="00456EF0" w:rsidRPr="00C325B9">
        <w:rPr>
          <w:rFonts w:ascii="Palatino Linotype" w:hAnsi="Palatino Linotype" w:cs="Times New Roman"/>
          <w:sz w:val="18"/>
          <w:szCs w:val="18"/>
        </w:rPr>
        <w:t>illud</w:t>
      </w:r>
      <w:proofErr w:type="spellEnd"/>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b/>
          <w:bCs/>
          <w:sz w:val="18"/>
          <w:szCs w:val="18"/>
        </w:rPr>
        <w:t>illud</w:t>
      </w:r>
      <w:proofErr w:type="spellEnd"/>
      <w:r w:rsidR="002D23BD" w:rsidRPr="00C325B9">
        <w:rPr>
          <w:rFonts w:ascii="Palatino Linotype" w:hAnsi="Palatino Linotype" w:cs="Times New Roman"/>
          <w:b/>
          <w:bCs/>
          <w:sz w:val="18"/>
          <w:szCs w:val="18"/>
        </w:rPr>
        <w:t xml:space="preserve"> </w:t>
      </w:r>
      <w:r w:rsidR="00456EF0" w:rsidRPr="00C325B9">
        <w:rPr>
          <w:rFonts w:ascii="Palatino Linotype" w:hAnsi="Palatino Linotype" w:cs="Times New Roman"/>
          <w:b/>
          <w:bCs/>
          <w:sz w:val="18"/>
          <w:szCs w:val="18"/>
        </w:rPr>
        <w:t>:</w:t>
      </w:r>
      <w:r w:rsidR="00456EF0" w:rsidRPr="00C325B9">
        <w:rPr>
          <w:rFonts w:ascii="Palatino Linotype" w:hAnsi="Palatino Linotype" w:cs="Times New Roman"/>
          <w:sz w:val="18"/>
          <w:szCs w:val="18"/>
        </w:rPr>
        <w:t xml:space="preserve"> sujet de </w:t>
      </w:r>
      <w:proofErr w:type="spellStart"/>
      <w:r w:rsidR="00456EF0" w:rsidRPr="00C325B9">
        <w:rPr>
          <w:rFonts w:ascii="Palatino Linotype" w:hAnsi="Palatino Linotype" w:cs="Times New Roman"/>
          <w:sz w:val="18"/>
          <w:szCs w:val="18"/>
        </w:rPr>
        <w:t>apparere</w:t>
      </w:r>
      <w:proofErr w:type="spellEnd"/>
      <w:r w:rsidR="00456EF0" w:rsidRPr="00C325B9">
        <w:rPr>
          <w:rFonts w:ascii="Palatino Linotype" w:hAnsi="Palatino Linotype" w:cs="Times New Roman"/>
          <w:sz w:val="18"/>
          <w:szCs w:val="18"/>
        </w:rPr>
        <w:t xml:space="preserve"> et antécédent de cujus.   </w:t>
      </w:r>
      <w:bookmarkStart w:id="392" w:name="misceo"/>
      <w:bookmarkEnd w:id="392"/>
      <w:proofErr w:type="spellStart"/>
      <w:r w:rsidR="00456EF0" w:rsidRPr="00C325B9">
        <w:rPr>
          <w:rFonts w:ascii="Palatino Linotype" w:hAnsi="Palatino Linotype" w:cs="Times New Roman"/>
          <w:b/>
          <w:bCs/>
          <w:sz w:val="18"/>
          <w:szCs w:val="18"/>
        </w:rPr>
        <w:t>Miscĕo</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ēre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miscŭi</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mixtum</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mistum</w:t>
      </w:r>
      <w:proofErr w:type="spellEnd"/>
      <w:r w:rsidR="00456EF0" w:rsidRPr="00C325B9">
        <w:rPr>
          <w:rFonts w:ascii="Palatino Linotype" w:hAnsi="Palatino Linotype" w:cs="Times New Roman"/>
          <w:b/>
          <w:bCs/>
          <w:sz w:val="18"/>
          <w:szCs w:val="18"/>
        </w:rPr>
        <w:t>) : - tr.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mêler, mélanger.</w:t>
      </w:r>
      <w:r w:rsidR="002D23B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7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56EF0" w:rsidRPr="00C325B9">
        <w:rPr>
          <w:rFonts w:ascii="Palatino Linotype" w:hAnsi="Palatino Linotype" w:cs="Times New Roman"/>
          <w:b/>
          <w:bCs/>
          <w:sz w:val="18"/>
          <w:szCs w:val="18"/>
        </w:rPr>
        <w:t xml:space="preserve">879. — et </w:t>
      </w:r>
      <w:proofErr w:type="spellStart"/>
      <w:r w:rsidR="00456EF0" w:rsidRPr="00C325B9">
        <w:rPr>
          <w:rFonts w:ascii="Palatino Linotype" w:hAnsi="Palatino Linotype" w:cs="Times New Roman"/>
          <w:b/>
          <w:bCs/>
          <w:sz w:val="18"/>
          <w:szCs w:val="18"/>
        </w:rPr>
        <w:t>magis</w:t>
      </w:r>
      <w:proofErr w:type="spellEnd"/>
      <w:r w:rsidR="00456EF0" w:rsidRPr="00C325B9">
        <w:rPr>
          <w:rFonts w:ascii="Palatino Linotype" w:hAnsi="Palatino Linotype" w:cs="Times New Roman"/>
          <w:b/>
          <w:bCs/>
          <w:sz w:val="18"/>
          <w:szCs w:val="18"/>
        </w:rPr>
        <w:t xml:space="preserve"> in </w:t>
      </w:r>
      <w:proofErr w:type="spellStart"/>
      <w:r w:rsidR="00456EF0" w:rsidRPr="00C325B9">
        <w:rPr>
          <w:rFonts w:ascii="Palatino Linotype" w:hAnsi="Palatino Linotype" w:cs="Times New Roman"/>
          <w:b/>
          <w:bCs/>
          <w:sz w:val="18"/>
          <w:szCs w:val="18"/>
        </w:rPr>
        <w:t>promptu</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primaque</w:t>
      </w:r>
      <w:proofErr w:type="spellEnd"/>
      <w:r w:rsidR="00456EF0" w:rsidRPr="00C325B9">
        <w:rPr>
          <w:rFonts w:ascii="Palatino Linotype" w:hAnsi="Palatino Linotype" w:cs="Times New Roman"/>
          <w:b/>
          <w:bCs/>
          <w:sz w:val="18"/>
          <w:szCs w:val="18"/>
        </w:rPr>
        <w:t xml:space="preserve"> in </w:t>
      </w:r>
      <w:proofErr w:type="spellStart"/>
      <w:r w:rsidR="00456EF0" w:rsidRPr="00C325B9">
        <w:rPr>
          <w:rFonts w:ascii="Palatino Linotype" w:hAnsi="Palatino Linotype" w:cs="Times New Roman"/>
          <w:b/>
          <w:bCs/>
          <w:sz w:val="18"/>
          <w:szCs w:val="18"/>
        </w:rPr>
        <w:t>fronte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locata</w:t>
      </w:r>
      <w:proofErr w:type="spellEnd"/>
      <w:r w:rsidR="00456EF0" w:rsidRPr="00C325B9">
        <w:rPr>
          <w:rFonts w:ascii="Palatino Linotype" w:hAnsi="Palatino Linotype" w:cs="Times New Roman"/>
          <w:b/>
          <w:bCs/>
          <w:sz w:val="18"/>
          <w:szCs w:val="18"/>
        </w:rPr>
        <w:t xml:space="preserve">.    — </w:t>
      </w:r>
      <w:r w:rsidR="00456EF0" w:rsidRPr="00C325B9">
        <w:rPr>
          <w:rStyle w:val="Appelnotedebasdep"/>
          <w:rFonts w:ascii="Palatino Linotype" w:hAnsi="Palatino Linotype" w:cs="Times New Roman"/>
          <w:b/>
          <w:bCs/>
          <w:sz w:val="18"/>
          <w:szCs w:val="18"/>
          <w:vertAlign w:val="baseline"/>
        </w:rPr>
        <w:t xml:space="preserve"> </w:t>
      </w:r>
      <w:r w:rsidR="00456EF0" w:rsidRPr="00C325B9">
        <w:rPr>
          <w:rStyle w:val="Appelnotedebasdep"/>
          <w:rFonts w:ascii="Palatino Linotype" w:hAnsi="Palatino Linotype" w:cs="Times New Roman"/>
          <w:sz w:val="18"/>
          <w:szCs w:val="18"/>
          <w:vertAlign w:val="baseline"/>
        </w:rPr>
        <w:t xml:space="preserve"> </w:t>
      </w:r>
      <w:proofErr w:type="spellStart"/>
      <w:r w:rsidR="00456EF0" w:rsidRPr="00C325B9">
        <w:rPr>
          <w:rFonts w:ascii="Palatino Linotype" w:hAnsi="Palatino Linotype" w:cs="Times New Roman"/>
          <w:b/>
          <w:bCs/>
          <w:sz w:val="18"/>
          <w:szCs w:val="18"/>
        </w:rPr>
        <w:t>Promptŭs</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ūs</w:t>
      </w:r>
      <w:proofErr w:type="spellEnd"/>
      <w:r w:rsidR="00456EF0" w:rsidRPr="00C325B9">
        <w:rPr>
          <w:rFonts w:ascii="Palatino Linotype" w:hAnsi="Palatino Linotype" w:cs="Times New Roman"/>
          <w:b/>
          <w:bCs/>
          <w:sz w:val="18"/>
          <w:szCs w:val="18"/>
        </w:rPr>
        <w:t xml:space="preserve">, m. </w:t>
      </w:r>
      <w:r w:rsidR="00456EF0" w:rsidRPr="00C325B9">
        <w:rPr>
          <w:rFonts w:ascii="Palatino Linotype" w:hAnsi="Palatino Linotype" w:cs="Times New Roman"/>
          <w:sz w:val="18"/>
          <w:szCs w:val="18"/>
        </w:rPr>
        <w:t>(</w:t>
      </w:r>
      <w:r w:rsidR="00456EF0" w:rsidRPr="00C325B9">
        <w:rPr>
          <w:rFonts w:ascii="Palatino Linotype" w:hAnsi="Palatino Linotype" w:cs="Times New Roman"/>
          <w:i/>
          <w:iCs/>
          <w:sz w:val="18"/>
          <w:szCs w:val="18"/>
        </w:rPr>
        <w:t xml:space="preserve">seul. </w:t>
      </w:r>
      <w:proofErr w:type="gramStart"/>
      <w:r w:rsidR="00456EF0" w:rsidRPr="00C325B9">
        <w:rPr>
          <w:rFonts w:ascii="Palatino Linotype" w:hAnsi="Palatino Linotype" w:cs="Times New Roman"/>
          <w:i/>
          <w:iCs/>
          <w:sz w:val="18"/>
          <w:szCs w:val="18"/>
        </w:rPr>
        <w:t>à</w:t>
      </w:r>
      <w:proofErr w:type="gramEnd"/>
      <w:r w:rsidR="00456EF0" w:rsidRPr="00C325B9">
        <w:rPr>
          <w:rFonts w:ascii="Palatino Linotype" w:hAnsi="Palatino Linotype" w:cs="Times New Roman"/>
          <w:i/>
          <w:iCs/>
          <w:sz w:val="18"/>
          <w:szCs w:val="18"/>
        </w:rPr>
        <w:t xml:space="preserve"> l'</w:t>
      </w:r>
      <w:proofErr w:type="spellStart"/>
      <w:r w:rsidR="00456EF0" w:rsidRPr="00C325B9">
        <w:rPr>
          <w:rFonts w:ascii="Palatino Linotype" w:hAnsi="Palatino Linotype" w:cs="Times New Roman"/>
          <w:i/>
          <w:iCs/>
          <w:sz w:val="18"/>
          <w:szCs w:val="18"/>
        </w:rPr>
        <w:t>abl</w:t>
      </w:r>
      <w:proofErr w:type="spellEnd"/>
      <w:r w:rsidR="00456EF0" w:rsidRPr="00C325B9">
        <w:rPr>
          <w:rFonts w:ascii="Palatino Linotype" w:hAnsi="Palatino Linotype" w:cs="Times New Roman"/>
          <w:i/>
          <w:iCs/>
          <w:sz w:val="18"/>
          <w:szCs w:val="18"/>
        </w:rPr>
        <w:t xml:space="preserve">. </w:t>
      </w:r>
      <w:proofErr w:type="spellStart"/>
      <w:proofErr w:type="gramStart"/>
      <w:r w:rsidR="00456EF0" w:rsidRPr="00C325B9">
        <w:rPr>
          <w:rFonts w:ascii="Palatino Linotype" w:hAnsi="Palatino Linotype" w:cs="Times New Roman"/>
          <w:i/>
          <w:iCs/>
          <w:sz w:val="18"/>
          <w:szCs w:val="18"/>
        </w:rPr>
        <w:t>promptū</w:t>
      </w:r>
      <w:proofErr w:type="spellEnd"/>
      <w:proofErr w:type="gramEnd"/>
      <w:r w:rsidR="00456EF0"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a</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apparence, évidence.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b</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libre disposition.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c</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facilité.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in </w:t>
      </w:r>
      <w:proofErr w:type="spellStart"/>
      <w:r w:rsidR="00456EF0" w:rsidRPr="00C325B9">
        <w:rPr>
          <w:rFonts w:ascii="Palatino Linotype" w:hAnsi="Palatino Linotype" w:cs="Times New Roman"/>
          <w:sz w:val="18"/>
          <w:szCs w:val="18"/>
        </w:rPr>
        <w:t>promptu</w:t>
      </w:r>
      <w:proofErr w:type="spellEnd"/>
      <w:r w:rsidR="00456EF0" w:rsidRPr="00C325B9">
        <w:rPr>
          <w:rFonts w:ascii="Palatino Linotype" w:hAnsi="Palatino Linotype" w:cs="Times New Roman"/>
          <w:sz w:val="18"/>
          <w:szCs w:val="18"/>
        </w:rPr>
        <w:t xml:space="preserve"> esse : être sous les yeux, être visible.   </w:t>
      </w:r>
      <w:r w:rsidR="002D23BD"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Frons</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frontis</w:t>
      </w:r>
      <w:proofErr w:type="spellEnd"/>
      <w:r w:rsidR="00456EF0" w:rsidRPr="00C325B9">
        <w:rPr>
          <w:rFonts w:ascii="Palatino Linotype" w:hAnsi="Palatino Linotype" w:cs="Times New Roman"/>
          <w:b/>
          <w:bCs/>
          <w:sz w:val="18"/>
          <w:szCs w:val="18"/>
        </w:rPr>
        <w:t xml:space="preserve">, f. : </w:t>
      </w:r>
      <w:r w:rsidR="00456EF0" w:rsidRPr="00C325B9">
        <w:rPr>
          <w:rFonts w:ascii="Palatino Linotype" w:hAnsi="Palatino Linotype" w:cs="Times New Roman"/>
          <w:sz w:val="18"/>
          <w:szCs w:val="18"/>
        </w:rPr>
        <w:t>front</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visage  [</w:t>
      </w:r>
      <w:proofErr w:type="gramEnd"/>
      <w:r w:rsidR="00456EF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primā</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fronte</w:t>
      </w:r>
      <w:proofErr w:type="spellEnd"/>
      <w:r w:rsidR="00456EF0" w:rsidRPr="00C325B9">
        <w:rPr>
          <w:rFonts w:ascii="Palatino Linotype" w:hAnsi="Palatino Linotype" w:cs="Times New Roman"/>
          <w:sz w:val="18"/>
          <w:szCs w:val="18"/>
        </w:rPr>
        <w:t xml:space="preserve"> (ex prima </w:t>
      </w:r>
      <w:proofErr w:type="spellStart"/>
      <w:r w:rsidR="00456EF0" w:rsidRPr="00C325B9">
        <w:rPr>
          <w:rFonts w:ascii="Palatino Linotype" w:hAnsi="Palatino Linotype" w:cs="Times New Roman"/>
          <w:sz w:val="18"/>
          <w:szCs w:val="18"/>
        </w:rPr>
        <w:t>fronte</w:t>
      </w:r>
      <w:proofErr w:type="spellEnd"/>
      <w:r w:rsidR="00456EF0" w:rsidRPr="00C325B9">
        <w:rPr>
          <w:rFonts w:ascii="Palatino Linotype" w:hAnsi="Palatino Linotype" w:cs="Times New Roman"/>
          <w:sz w:val="18"/>
          <w:szCs w:val="18"/>
        </w:rPr>
        <w:t>) : au premier coup d'œil, à première vue.</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in prima </w:t>
      </w:r>
      <w:proofErr w:type="spellStart"/>
      <w:r w:rsidR="00456EF0" w:rsidRPr="00C325B9">
        <w:rPr>
          <w:rFonts w:ascii="Palatino Linotype" w:hAnsi="Palatino Linotype" w:cs="Times New Roman"/>
          <w:sz w:val="18"/>
          <w:szCs w:val="18"/>
        </w:rPr>
        <w:t>fronte</w:t>
      </w:r>
      <w:proofErr w:type="spellEnd"/>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au premier rang (Ernout).        </w:t>
      </w:r>
      <w:proofErr w:type="spellStart"/>
      <w:r w:rsidR="00456EF0" w:rsidRPr="00C325B9">
        <w:rPr>
          <w:rFonts w:ascii="Palatino Linotype" w:hAnsi="Palatino Linotype" w:cs="Times New Roman"/>
          <w:b/>
          <w:bCs/>
          <w:sz w:val="18"/>
          <w:szCs w:val="18"/>
        </w:rPr>
        <w:t>Lŏco</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āre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sz w:val="18"/>
          <w:szCs w:val="18"/>
        </w:rPr>
        <w:t>āvi</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ātum</w:t>
      </w:r>
      <w:proofErr w:type="spellEnd"/>
      <w:r w:rsidR="00456EF0" w:rsidRPr="00C325B9">
        <w:rPr>
          <w:rFonts w:ascii="Palatino Linotype" w:hAnsi="Palatino Linotype" w:cs="Times New Roman"/>
          <w:sz w:val="18"/>
          <w:szCs w:val="18"/>
        </w:rPr>
        <w:t xml:space="preserve"> : - tr. -</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placer, établir, poser, mettre, </w:t>
      </w:r>
      <w:proofErr w:type="gramStart"/>
      <w:r w:rsidR="00456EF0" w:rsidRPr="00C325B9">
        <w:rPr>
          <w:rFonts w:ascii="Palatino Linotype" w:hAnsi="Palatino Linotype" w:cs="Times New Roman"/>
          <w:sz w:val="18"/>
          <w:szCs w:val="18"/>
        </w:rPr>
        <w:t>disposer;</w:t>
      </w:r>
      <w:proofErr w:type="gramEnd"/>
      <w:r w:rsidR="00456EF0" w:rsidRPr="00C325B9">
        <w:rPr>
          <w:rFonts w:ascii="Palatino Linotype" w:hAnsi="Palatino Linotype" w:cs="Times New Roman"/>
          <w:sz w:val="18"/>
          <w:szCs w:val="18"/>
        </w:rPr>
        <w:t xml:space="preserve"> marier (une fille).</w:t>
      </w:r>
      <w:r w:rsidRPr="00C325B9">
        <w:rPr>
          <w:rFonts w:ascii="Palatino Linotype" w:hAnsi="Palatino Linotype" w:cs="Times New Roman"/>
          <w:b/>
          <w:sz w:val="18"/>
          <w:szCs w:val="18"/>
        </w:rPr>
        <w:t xml:space="preserve">         </w:t>
      </w:r>
    </w:p>
  </w:footnote>
  <w:footnote w:id="88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56EF0" w:rsidRPr="00C325B9">
        <w:rPr>
          <w:rFonts w:ascii="Palatino Linotype" w:hAnsi="Palatino Linotype" w:cs="Times New Roman"/>
          <w:b/>
          <w:bCs/>
          <w:sz w:val="18"/>
          <w:szCs w:val="18"/>
        </w:rPr>
        <w:t xml:space="preserve">880. — Quod </w:t>
      </w:r>
      <w:proofErr w:type="spellStart"/>
      <w:r w:rsidR="00456EF0" w:rsidRPr="00C325B9">
        <w:rPr>
          <w:rFonts w:ascii="Palatino Linotype" w:hAnsi="Palatino Linotype" w:cs="Times New Roman"/>
          <w:b/>
          <w:bCs/>
          <w:sz w:val="18"/>
          <w:szCs w:val="18"/>
        </w:rPr>
        <w:t>tamen</w:t>
      </w:r>
      <w:proofErr w:type="spellEnd"/>
      <w:r w:rsidR="00456EF0" w:rsidRPr="00C325B9">
        <w:rPr>
          <w:rFonts w:ascii="Palatino Linotype" w:hAnsi="Palatino Linotype" w:cs="Times New Roman"/>
          <w:b/>
          <w:bCs/>
          <w:sz w:val="18"/>
          <w:szCs w:val="18"/>
        </w:rPr>
        <w:t xml:space="preserve"> a </w:t>
      </w:r>
      <w:proofErr w:type="spellStart"/>
      <w:r w:rsidR="00456EF0" w:rsidRPr="00C325B9">
        <w:rPr>
          <w:rFonts w:ascii="Palatino Linotype" w:hAnsi="Palatino Linotype" w:cs="Times New Roman"/>
          <w:b/>
          <w:bCs/>
          <w:sz w:val="18"/>
          <w:szCs w:val="18"/>
        </w:rPr>
        <w:t>vera</w:t>
      </w:r>
      <w:proofErr w:type="spellEnd"/>
      <w:r w:rsidR="00456EF0" w:rsidRPr="00C325B9">
        <w:rPr>
          <w:rFonts w:ascii="Palatino Linotype" w:hAnsi="Palatino Linotype" w:cs="Times New Roman"/>
          <w:b/>
          <w:bCs/>
          <w:sz w:val="18"/>
          <w:szCs w:val="18"/>
        </w:rPr>
        <w:t xml:space="preserve"> longe </w:t>
      </w:r>
      <w:proofErr w:type="spellStart"/>
      <w:r w:rsidR="00456EF0" w:rsidRPr="00C325B9">
        <w:rPr>
          <w:rFonts w:ascii="Palatino Linotype" w:hAnsi="Palatino Linotype" w:cs="Times New Roman"/>
          <w:b/>
          <w:bCs/>
          <w:sz w:val="18"/>
          <w:szCs w:val="18"/>
        </w:rPr>
        <w:t>ratione</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repulsumst</w:t>
      </w:r>
      <w:proofErr w:type="spellEnd"/>
      <w:r w:rsidR="00456EF0" w:rsidRPr="00C325B9">
        <w:rPr>
          <w:rFonts w:ascii="Palatino Linotype" w:hAnsi="Palatino Linotype" w:cs="Times New Roman"/>
          <w:b/>
          <w:bCs/>
          <w:sz w:val="18"/>
          <w:szCs w:val="18"/>
        </w:rPr>
        <w:t xml:space="preserve">. </w:t>
      </w:r>
      <w:r w:rsidR="00456EF0" w:rsidRPr="00C325B9">
        <w:rPr>
          <w:rStyle w:val="Appelnotedebasdep"/>
          <w:rFonts w:ascii="Palatino Linotype" w:hAnsi="Palatino Linotype" w:cs="Times New Roman"/>
          <w:b/>
          <w:bCs/>
          <w:sz w:val="18"/>
          <w:szCs w:val="18"/>
          <w:vertAlign w:val="baseline"/>
        </w:rPr>
        <w:t xml:space="preserve"> </w:t>
      </w:r>
      <w:r w:rsidR="00456EF0" w:rsidRPr="00C325B9">
        <w:rPr>
          <w:rFonts w:ascii="Palatino Linotype" w:hAnsi="Palatino Linotype" w:cs="Times New Roman"/>
          <w:b/>
          <w:bCs/>
          <w:sz w:val="18"/>
          <w:szCs w:val="18"/>
        </w:rPr>
        <w:t xml:space="preserve">—   </w:t>
      </w:r>
      <w:bookmarkStart w:id="393" w:name="repello"/>
      <w:bookmarkEnd w:id="393"/>
      <w:proofErr w:type="spellStart"/>
      <w:r w:rsidR="00456EF0" w:rsidRPr="00C325B9">
        <w:rPr>
          <w:rFonts w:ascii="Palatino Linotype" w:hAnsi="Palatino Linotype" w:cs="Times New Roman"/>
          <w:b/>
          <w:bCs/>
          <w:sz w:val="18"/>
          <w:szCs w:val="18"/>
        </w:rPr>
        <w:t>Rĕpello</w:t>
      </w:r>
      <w:proofErr w:type="spellEnd"/>
      <w:r w:rsidR="00456EF0" w:rsidRPr="00C325B9">
        <w:rPr>
          <w:rFonts w:ascii="Palatino Linotype" w:hAnsi="Palatino Linotype" w:cs="Times New Roman"/>
          <w:b/>
          <w:bCs/>
          <w:sz w:val="18"/>
          <w:szCs w:val="18"/>
        </w:rPr>
        <w:t xml:space="preserve">, </w:t>
      </w:r>
      <w:proofErr w:type="spellStart"/>
      <w:r w:rsidR="00456EF0" w:rsidRPr="00C325B9">
        <w:rPr>
          <w:rFonts w:ascii="Palatino Linotype" w:hAnsi="Palatino Linotype" w:cs="Times New Roman"/>
          <w:b/>
          <w:bCs/>
          <w:sz w:val="18"/>
          <w:szCs w:val="18"/>
        </w:rPr>
        <w:t>ĕre</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reppŭli</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repŭli</w:t>
      </w:r>
      <w:proofErr w:type="spellEnd"/>
      <w:r w:rsidR="00456EF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pulsum</w:t>
      </w:r>
      <w:proofErr w:type="spellEnd"/>
      <w:r w:rsidR="00456EF0" w:rsidRPr="00C325B9">
        <w:rPr>
          <w:rFonts w:ascii="Palatino Linotype" w:hAnsi="Palatino Linotype" w:cs="Times New Roman"/>
          <w:sz w:val="18"/>
          <w:szCs w:val="18"/>
        </w:rPr>
        <w:t xml:space="preserve"> : - tr. </w:t>
      </w:r>
      <w:proofErr w:type="gramStart"/>
      <w:r w:rsidR="00456EF0"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1</w:t>
      </w:r>
      <w:proofErr w:type="gramEnd"/>
      <w:r w:rsidR="00456EF0" w:rsidRPr="00C325B9">
        <w:rPr>
          <w:rFonts w:ascii="Palatino Linotype" w:hAnsi="Palatino Linotype" w:cs="Times New Roman"/>
          <w:sz w:val="18"/>
          <w:szCs w:val="18"/>
        </w:rPr>
        <w:t xml:space="preserve"> - repousser, écarter, refouler</w:t>
      </w:r>
      <w:r w:rsidR="002D23BD" w:rsidRPr="00C325B9">
        <w:rPr>
          <w:rFonts w:ascii="Palatino Linotype" w:hAnsi="Palatino Linotype" w:cs="Times New Roman"/>
          <w:sz w:val="18"/>
          <w:szCs w:val="18"/>
        </w:rPr>
        <w:t xml:space="preserve"> </w:t>
      </w:r>
      <w:r w:rsidR="00456EF0" w:rsidRPr="00C325B9">
        <w:rPr>
          <w:rFonts w:ascii="Palatino Linotype" w:hAnsi="Palatino Linotype" w:cs="Times New Roman"/>
          <w:sz w:val="18"/>
          <w:szCs w:val="18"/>
        </w:rPr>
        <w:t xml:space="preserve">; rejeter. </w:t>
      </w:r>
      <w:r w:rsidR="00456EF0" w:rsidRPr="00C325B9">
        <w:rPr>
          <w:rFonts w:ascii="Palatino Linotype" w:hAnsi="Palatino Linotype" w:cs="Times New Roman"/>
          <w:b/>
          <w:bCs/>
          <w:sz w:val="18"/>
          <w:szCs w:val="18"/>
        </w:rPr>
        <w:t xml:space="preserve">    </w:t>
      </w:r>
      <w:r w:rsidR="00456EF0" w:rsidRPr="00C325B9">
        <w:rPr>
          <w:rFonts w:ascii="Palatino Linotype" w:hAnsi="Palatino Linotype" w:cs="Times New Roman"/>
          <w:b/>
          <w:bCs/>
          <w:sz w:val="18"/>
          <w:szCs w:val="18"/>
        </w:rPr>
        <w:br/>
        <w:t xml:space="preserve">           </w:t>
      </w:r>
      <w:r w:rsidR="00456EF0" w:rsidRPr="00C325B9">
        <w:rPr>
          <w:rFonts w:ascii="Palatino Linotype" w:hAnsi="Palatino Linotype" w:cs="Times New Roman"/>
          <w:b/>
          <w:bCs/>
          <w:color w:val="C00000"/>
          <w:sz w:val="18"/>
          <w:szCs w:val="18"/>
        </w:rPr>
        <w:t>NB.</w:t>
      </w:r>
      <w:r w:rsidR="00456EF0" w:rsidRPr="00C325B9">
        <w:rPr>
          <w:rFonts w:ascii="Palatino Linotype" w:hAnsi="Palatino Linotype" w:cs="Times New Roman"/>
          <w:b/>
          <w:bCs/>
          <w:sz w:val="18"/>
          <w:szCs w:val="18"/>
        </w:rPr>
        <w:t xml:space="preserve">  Bailey.  881-892. </w:t>
      </w:r>
      <w:proofErr w:type="spellStart"/>
      <w:r w:rsidR="00456EF0" w:rsidRPr="00C325B9">
        <w:rPr>
          <w:rFonts w:ascii="Palatino Linotype" w:hAnsi="Palatino Linotype" w:cs="Times New Roman"/>
          <w:sz w:val="18"/>
          <w:szCs w:val="18"/>
        </w:rPr>
        <w:t>Lucr</w:t>
      </w:r>
      <w:proofErr w:type="spellEnd"/>
      <w:r w:rsidR="00456EF0" w:rsidRPr="00C325B9">
        <w:rPr>
          <w:rFonts w:ascii="Palatino Linotype" w:hAnsi="Palatino Linotype" w:cs="Times New Roman"/>
          <w:sz w:val="18"/>
          <w:szCs w:val="18"/>
        </w:rPr>
        <w:t xml:space="preserve">. </w:t>
      </w:r>
      <w:proofErr w:type="gramStart"/>
      <w:r w:rsidR="00456EF0" w:rsidRPr="00C325B9">
        <w:rPr>
          <w:rFonts w:ascii="Palatino Linotype" w:hAnsi="Palatino Linotype" w:cs="Times New Roman"/>
          <w:sz w:val="18"/>
          <w:szCs w:val="18"/>
        </w:rPr>
        <w:t>argues</w:t>
      </w:r>
      <w:proofErr w:type="gram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that</w:t>
      </w:r>
      <w:proofErr w:type="spellEnd"/>
      <w:r w:rsidR="00456EF0" w:rsidRPr="00C325B9">
        <w:rPr>
          <w:rFonts w:ascii="Palatino Linotype" w:hAnsi="Palatino Linotype" w:cs="Times New Roman"/>
          <w:sz w:val="18"/>
          <w:szCs w:val="18"/>
        </w:rPr>
        <w:t xml:space="preserve"> if </w:t>
      </w:r>
      <w:proofErr w:type="spellStart"/>
      <w:r w:rsidR="00456EF0" w:rsidRPr="00C325B9">
        <w:rPr>
          <w:rFonts w:ascii="Palatino Linotype" w:hAnsi="Palatino Linotype" w:cs="Times New Roman"/>
          <w:sz w:val="18"/>
          <w:szCs w:val="18"/>
        </w:rPr>
        <w:t>Anaxagoras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theory</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were</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true</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when</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things</w:t>
      </w:r>
      <w:proofErr w:type="spellEnd"/>
      <w:r w:rsidR="00456EF0" w:rsidRPr="00C325B9">
        <w:rPr>
          <w:rFonts w:ascii="Palatino Linotype" w:hAnsi="Palatino Linotype" w:cs="Times New Roman"/>
          <w:sz w:val="18"/>
          <w:szCs w:val="18"/>
        </w:rPr>
        <w:t xml:space="preserve"> are </w:t>
      </w:r>
      <w:proofErr w:type="spellStart"/>
      <w:r w:rsidR="00456EF0" w:rsidRPr="00C325B9">
        <w:rPr>
          <w:rFonts w:ascii="Palatino Linotype" w:hAnsi="Palatino Linotype" w:cs="Times New Roman"/>
          <w:sz w:val="18"/>
          <w:szCs w:val="18"/>
        </w:rPr>
        <w:t>broken</w:t>
      </w:r>
      <w:proofErr w:type="spellEnd"/>
      <w:r w:rsidR="00456EF0" w:rsidRPr="00C325B9">
        <w:rPr>
          <w:rFonts w:ascii="Palatino Linotype" w:hAnsi="Palatino Linotype" w:cs="Times New Roman"/>
          <w:sz w:val="18"/>
          <w:szCs w:val="18"/>
        </w:rPr>
        <w:t xml:space="preserve"> up the alien '</w:t>
      </w:r>
      <w:proofErr w:type="spellStart"/>
      <w:r w:rsidR="00456EF0" w:rsidRPr="00C325B9">
        <w:rPr>
          <w:rFonts w:ascii="Palatino Linotype" w:hAnsi="Palatino Linotype" w:cs="Times New Roman"/>
          <w:sz w:val="18"/>
          <w:szCs w:val="18"/>
        </w:rPr>
        <w:t>seeds</w:t>
      </w:r>
      <w:proofErr w:type="spellEnd"/>
      <w:r w:rsidR="00456EF0" w:rsidRPr="00C325B9">
        <w:rPr>
          <w:rFonts w:ascii="Palatino Linotype" w:hAnsi="Palatino Linotype" w:cs="Times New Roman"/>
          <w:sz w:val="18"/>
          <w:szCs w:val="18"/>
        </w:rPr>
        <w:t xml:space="preserve">’ in </w:t>
      </w:r>
      <w:proofErr w:type="spellStart"/>
      <w:r w:rsidR="00456EF0" w:rsidRPr="00C325B9">
        <w:rPr>
          <w:rFonts w:ascii="Palatino Linotype" w:hAnsi="Palatino Linotype" w:cs="Times New Roman"/>
          <w:sz w:val="18"/>
          <w:szCs w:val="18"/>
        </w:rPr>
        <w:t>them</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ought</w:t>
      </w:r>
      <w:proofErr w:type="spellEnd"/>
      <w:r w:rsidR="00456EF0" w:rsidRPr="00C325B9">
        <w:rPr>
          <w:rFonts w:ascii="Palatino Linotype" w:hAnsi="Palatino Linotype" w:cs="Times New Roman"/>
          <w:sz w:val="18"/>
          <w:szCs w:val="18"/>
        </w:rPr>
        <w:t xml:space="preserve"> to </w:t>
      </w:r>
      <w:proofErr w:type="spellStart"/>
      <w:r w:rsidR="00456EF0" w:rsidRPr="00C325B9">
        <w:rPr>
          <w:rFonts w:ascii="Palatino Linotype" w:hAnsi="Palatino Linotype" w:cs="Times New Roman"/>
          <w:sz w:val="18"/>
          <w:szCs w:val="18"/>
        </w:rPr>
        <w:t>be</w:t>
      </w:r>
      <w:proofErr w:type="spellEnd"/>
      <w:r w:rsidR="00456EF0" w:rsidRPr="00C325B9">
        <w:rPr>
          <w:rFonts w:ascii="Palatino Linotype" w:hAnsi="Palatino Linotype" w:cs="Times New Roman"/>
          <w:sz w:val="18"/>
          <w:szCs w:val="18"/>
        </w:rPr>
        <w:t xml:space="preserve"> visible. But </w:t>
      </w:r>
      <w:proofErr w:type="spellStart"/>
      <w:r w:rsidR="00456EF0" w:rsidRPr="00C325B9">
        <w:rPr>
          <w:rFonts w:ascii="Palatino Linotype" w:hAnsi="Palatino Linotype" w:cs="Times New Roman"/>
          <w:sz w:val="18"/>
          <w:szCs w:val="18"/>
        </w:rPr>
        <w:t>it</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was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obviously</w:t>
      </w:r>
      <w:proofErr w:type="spellEnd"/>
      <w:r w:rsidR="00456EF0" w:rsidRPr="00C325B9">
        <w:rPr>
          <w:rFonts w:ascii="Palatino Linotype" w:hAnsi="Palatino Linotype" w:cs="Times New Roman"/>
          <w:sz w:val="18"/>
          <w:szCs w:val="18"/>
        </w:rPr>
        <w:t xml:space="preserve"> an essential part of </w:t>
      </w:r>
      <w:proofErr w:type="spellStart"/>
      <w:r w:rsidR="00456EF0" w:rsidRPr="00C325B9">
        <w:rPr>
          <w:rFonts w:ascii="Palatino Linotype" w:hAnsi="Palatino Linotype" w:cs="Times New Roman"/>
          <w:sz w:val="18"/>
          <w:szCs w:val="18"/>
        </w:rPr>
        <w:t>Anaxagoras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theory</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however</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he</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may</w:t>
      </w:r>
      <w:proofErr w:type="spellEnd"/>
      <w:r w:rsidR="00456EF0" w:rsidRPr="00C325B9">
        <w:rPr>
          <w:rFonts w:ascii="Palatino Linotype" w:hAnsi="Palatino Linotype" w:cs="Times New Roman"/>
          <w:sz w:val="18"/>
          <w:szCs w:val="18"/>
        </w:rPr>
        <w:t xml:space="preserve"> have </w:t>
      </w:r>
      <w:proofErr w:type="spellStart"/>
      <w:r w:rsidR="00456EF0" w:rsidRPr="00C325B9">
        <w:rPr>
          <w:rFonts w:ascii="Palatino Linotype" w:hAnsi="Palatino Linotype" w:cs="Times New Roman"/>
          <w:sz w:val="18"/>
          <w:szCs w:val="18"/>
        </w:rPr>
        <w:t>worked</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it</w:t>
      </w:r>
      <w:proofErr w:type="spellEnd"/>
      <w:r w:rsidR="00456EF0" w:rsidRPr="00C325B9">
        <w:rPr>
          <w:rFonts w:ascii="Palatino Linotype" w:hAnsi="Palatino Linotype" w:cs="Times New Roman"/>
          <w:sz w:val="18"/>
          <w:szCs w:val="18"/>
        </w:rPr>
        <w:t xml:space="preserve"> out—</w:t>
      </w:r>
      <w:proofErr w:type="spellStart"/>
      <w:r w:rsidR="00456EF0" w:rsidRPr="00C325B9">
        <w:rPr>
          <w:rFonts w:ascii="Palatino Linotype" w:hAnsi="Palatino Linotype" w:cs="Times New Roman"/>
          <w:sz w:val="18"/>
          <w:szCs w:val="18"/>
        </w:rPr>
        <w:t>that</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they</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were</w:t>
      </w:r>
      <w:proofErr w:type="spellEnd"/>
      <w:r w:rsidR="00456EF0" w:rsidRPr="00C325B9">
        <w:rPr>
          <w:rFonts w:ascii="Palatino Linotype" w:hAnsi="Palatino Linotype" w:cs="Times New Roman"/>
          <w:sz w:val="18"/>
          <w:szCs w:val="18"/>
        </w:rPr>
        <w:t xml:space="preserve"> not. </w:t>
      </w:r>
      <w:proofErr w:type="spellStart"/>
      <w:r w:rsidR="00456EF0" w:rsidRPr="00C325B9">
        <w:rPr>
          <w:rFonts w:ascii="Palatino Linotype" w:hAnsi="Palatino Linotype" w:cs="Times New Roman"/>
          <w:sz w:val="18"/>
          <w:szCs w:val="18"/>
        </w:rPr>
        <w:t>Lucr</w:t>
      </w:r>
      <w:proofErr w:type="spellEnd"/>
      <w:r w:rsidR="00456EF0" w:rsidRPr="00C325B9">
        <w:rPr>
          <w:rFonts w:ascii="Palatino Linotype" w:hAnsi="Palatino Linotype" w:cs="Times New Roman"/>
          <w:sz w:val="18"/>
          <w:szCs w:val="18"/>
        </w:rPr>
        <w:t xml:space="preserve">.’s </w:t>
      </w:r>
      <w:proofErr w:type="spellStart"/>
      <w:r w:rsidR="00456EF0" w:rsidRPr="00C325B9">
        <w:rPr>
          <w:rFonts w:ascii="Palatino Linotype" w:hAnsi="Palatino Linotype" w:cs="Times New Roman"/>
          <w:sz w:val="18"/>
          <w:szCs w:val="18"/>
        </w:rPr>
        <w:t>criticism</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is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crude</w:t>
      </w:r>
      <w:proofErr w:type="spellEnd"/>
      <w:r w:rsidR="00456EF0" w:rsidRPr="00C325B9">
        <w:rPr>
          <w:rFonts w:ascii="Palatino Linotype" w:hAnsi="Palatino Linotype" w:cs="Times New Roman"/>
          <w:sz w:val="18"/>
          <w:szCs w:val="18"/>
        </w:rPr>
        <w:t xml:space="preserve"> and </w:t>
      </w:r>
      <w:proofErr w:type="spellStart"/>
      <w:r w:rsidR="00456EF0" w:rsidRPr="00C325B9">
        <w:rPr>
          <w:rFonts w:ascii="Palatino Linotype" w:hAnsi="Palatino Linotype" w:cs="Times New Roman"/>
          <w:sz w:val="18"/>
          <w:szCs w:val="18"/>
        </w:rPr>
        <w:t>he</w:t>
      </w:r>
      <w:proofErr w:type="spellEnd"/>
      <w:r w:rsidR="00456EF0" w:rsidRPr="00C325B9">
        <w:rPr>
          <w:rFonts w:ascii="Palatino Linotype" w:hAnsi="Palatino Linotype" w:cs="Times New Roman"/>
          <w:sz w:val="18"/>
          <w:szCs w:val="18"/>
        </w:rPr>
        <w:t xml:space="preserve"> shows </w:t>
      </w:r>
      <w:proofErr w:type="spellStart"/>
      <w:r w:rsidR="00456EF0" w:rsidRPr="00C325B9">
        <w:rPr>
          <w:rFonts w:ascii="Palatino Linotype" w:hAnsi="Palatino Linotype" w:cs="Times New Roman"/>
          <w:sz w:val="18"/>
          <w:szCs w:val="18"/>
        </w:rPr>
        <w:t>himself</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unintelligent</w:t>
      </w:r>
      <w:proofErr w:type="spellEnd"/>
      <w:r w:rsidR="00456EF0" w:rsidRPr="00C325B9">
        <w:rPr>
          <w:rFonts w:ascii="Palatino Linotype" w:hAnsi="Palatino Linotype" w:cs="Times New Roman"/>
          <w:sz w:val="18"/>
          <w:szCs w:val="18"/>
        </w:rPr>
        <w:t xml:space="preserve"> in regard to the </w:t>
      </w:r>
      <w:proofErr w:type="spellStart"/>
      <w:r w:rsidR="00456EF0" w:rsidRPr="00C325B9">
        <w:rPr>
          <w:rFonts w:ascii="Palatino Linotype" w:hAnsi="Palatino Linotype" w:cs="Times New Roman"/>
          <w:sz w:val="18"/>
          <w:szCs w:val="18"/>
        </w:rPr>
        <w:t>subtlety</w:t>
      </w:r>
      <w:proofErr w:type="spellEnd"/>
      <w:r w:rsidR="00456EF0" w:rsidRPr="00C325B9">
        <w:rPr>
          <w:rFonts w:ascii="Palatino Linotype" w:hAnsi="Palatino Linotype" w:cs="Times New Roman"/>
          <w:sz w:val="18"/>
          <w:szCs w:val="18"/>
        </w:rPr>
        <w:t xml:space="preserve"> of </w:t>
      </w:r>
      <w:proofErr w:type="spellStart"/>
      <w:r w:rsidR="00456EF0" w:rsidRPr="00C325B9">
        <w:rPr>
          <w:rFonts w:ascii="Palatino Linotype" w:hAnsi="Palatino Linotype" w:cs="Times New Roman"/>
          <w:sz w:val="18"/>
          <w:szCs w:val="18"/>
        </w:rPr>
        <w:t>Anaxagoras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view</w:t>
      </w:r>
      <w:proofErr w:type="spellEnd"/>
      <w:r w:rsidR="00456EF0" w:rsidRPr="00C325B9">
        <w:rPr>
          <w:rFonts w:ascii="Palatino Linotype" w:hAnsi="Palatino Linotype" w:cs="Times New Roman"/>
          <w:sz w:val="18"/>
          <w:szCs w:val="18"/>
        </w:rPr>
        <w:t xml:space="preserve">. In the </w:t>
      </w:r>
      <w:proofErr w:type="spellStart"/>
      <w:r w:rsidR="00456EF0" w:rsidRPr="00C325B9">
        <w:rPr>
          <w:rFonts w:ascii="Palatino Linotype" w:hAnsi="Palatino Linotype" w:cs="Times New Roman"/>
          <w:sz w:val="18"/>
          <w:szCs w:val="18"/>
        </w:rPr>
        <w:t>examples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he</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takes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he</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follows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closely</w:t>
      </w:r>
      <w:proofErr w:type="spellEnd"/>
      <w:r w:rsidR="00456EF0" w:rsidRPr="00C325B9">
        <w:rPr>
          <w:rFonts w:ascii="Palatino Linotype" w:hAnsi="Palatino Linotype" w:cs="Times New Roman"/>
          <w:sz w:val="18"/>
          <w:szCs w:val="18"/>
        </w:rPr>
        <w:t xml:space="preserve"> the line of argument in the </w:t>
      </w:r>
      <w:proofErr w:type="spellStart"/>
      <w:r w:rsidR="00456EF0" w:rsidRPr="00C325B9">
        <w:rPr>
          <w:rFonts w:ascii="Palatino Linotype" w:hAnsi="Palatino Linotype" w:cs="Times New Roman"/>
          <w:sz w:val="18"/>
          <w:szCs w:val="18"/>
        </w:rPr>
        <w:t>previous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paragraph</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dealing</w:t>
      </w:r>
      <w:proofErr w:type="spellEnd"/>
      <w:r w:rsidR="00456EF0" w:rsidRPr="00C325B9">
        <w:rPr>
          <w:rFonts w:ascii="Palatino Linotype" w:hAnsi="Palatino Linotype" w:cs="Times New Roman"/>
          <w:sz w:val="18"/>
          <w:szCs w:val="18"/>
        </w:rPr>
        <w:t xml:space="preserve"> first </w:t>
      </w:r>
      <w:proofErr w:type="spellStart"/>
      <w:r w:rsidR="00456EF0" w:rsidRPr="00C325B9">
        <w:rPr>
          <w:rFonts w:ascii="Palatino Linotype" w:hAnsi="Palatino Linotype" w:cs="Times New Roman"/>
          <w:sz w:val="18"/>
          <w:szCs w:val="18"/>
        </w:rPr>
        <w:t>with</w:t>
      </w:r>
      <w:proofErr w:type="spellEnd"/>
      <w:r w:rsidR="00456EF0" w:rsidRPr="00C325B9">
        <w:rPr>
          <w:rFonts w:ascii="Palatino Linotype" w:hAnsi="Palatino Linotype" w:cs="Times New Roman"/>
          <w:sz w:val="18"/>
          <w:szCs w:val="18"/>
        </w:rPr>
        <w:t xml:space="preserve"> the </w:t>
      </w:r>
      <w:proofErr w:type="spellStart"/>
      <w:r w:rsidR="00456EF0" w:rsidRPr="00C325B9">
        <w:rPr>
          <w:rFonts w:ascii="Palatino Linotype" w:hAnsi="Palatino Linotype" w:cs="Times New Roman"/>
          <w:sz w:val="18"/>
          <w:szCs w:val="18"/>
        </w:rPr>
        <w:t>food</w:t>
      </w:r>
      <w:proofErr w:type="spellEnd"/>
      <w:r w:rsidR="00456EF0" w:rsidRPr="00C325B9">
        <w:rPr>
          <w:rFonts w:ascii="Palatino Linotype" w:hAnsi="Palatino Linotype" w:cs="Times New Roman"/>
          <w:sz w:val="18"/>
          <w:szCs w:val="18"/>
        </w:rPr>
        <w:t xml:space="preserve"> of </w:t>
      </w:r>
      <w:proofErr w:type="spellStart"/>
      <w:r w:rsidR="00456EF0" w:rsidRPr="00C325B9">
        <w:rPr>
          <w:rFonts w:ascii="Palatino Linotype" w:hAnsi="Palatino Linotype" w:cs="Times New Roman"/>
          <w:sz w:val="18"/>
          <w:szCs w:val="18"/>
        </w:rPr>
        <w:t>human</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beings</w:t>
      </w:r>
      <w:proofErr w:type="spellEnd"/>
      <w:r w:rsidR="00456EF0" w:rsidRPr="00C325B9">
        <w:rPr>
          <w:rFonts w:ascii="Palatino Linotype" w:hAnsi="Palatino Linotype" w:cs="Times New Roman"/>
          <w:sz w:val="18"/>
          <w:szCs w:val="18"/>
        </w:rPr>
        <w:t xml:space="preserve"> (881-4) and of </w:t>
      </w:r>
      <w:proofErr w:type="spellStart"/>
      <w:r w:rsidR="00456EF0" w:rsidRPr="00C325B9">
        <w:rPr>
          <w:rFonts w:ascii="Palatino Linotype" w:hAnsi="Palatino Linotype" w:cs="Times New Roman"/>
          <w:sz w:val="18"/>
          <w:szCs w:val="18"/>
        </w:rPr>
        <w:t>cattle</w:t>
      </w:r>
      <w:proofErr w:type="spellEnd"/>
      <w:r w:rsidR="00456EF0" w:rsidRPr="00C325B9">
        <w:rPr>
          <w:rFonts w:ascii="Palatino Linotype" w:hAnsi="Palatino Linotype" w:cs="Times New Roman"/>
          <w:sz w:val="18"/>
          <w:szCs w:val="18"/>
        </w:rPr>
        <w:t xml:space="preserve"> (885-7), as in 859-66, </w:t>
      </w:r>
      <w:proofErr w:type="spellStart"/>
      <w:r w:rsidR="00456EF0" w:rsidRPr="00C325B9">
        <w:rPr>
          <w:rFonts w:ascii="Palatino Linotype" w:hAnsi="Palatino Linotype" w:cs="Times New Roman"/>
          <w:sz w:val="18"/>
          <w:szCs w:val="18"/>
        </w:rPr>
        <w:t>then</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with</w:t>
      </w:r>
      <w:proofErr w:type="spellEnd"/>
      <w:r w:rsidR="00456EF0" w:rsidRPr="00C325B9">
        <w:rPr>
          <w:rFonts w:ascii="Palatino Linotype" w:hAnsi="Palatino Linotype" w:cs="Times New Roman"/>
          <w:sz w:val="18"/>
          <w:szCs w:val="18"/>
        </w:rPr>
        <w:t xml:space="preserve"> the </w:t>
      </w:r>
      <w:proofErr w:type="spellStart"/>
      <w:r w:rsidR="00456EF0" w:rsidRPr="00C325B9">
        <w:rPr>
          <w:rFonts w:ascii="Palatino Linotype" w:hAnsi="Palatino Linotype" w:cs="Times New Roman"/>
          <w:sz w:val="18"/>
          <w:szCs w:val="18"/>
        </w:rPr>
        <w:t>earth</w:t>
      </w:r>
      <w:proofErr w:type="spellEnd"/>
      <w:r w:rsidR="00456EF0" w:rsidRPr="00C325B9">
        <w:rPr>
          <w:rFonts w:ascii="Palatino Linotype" w:hAnsi="Palatino Linotype" w:cs="Times New Roman"/>
          <w:sz w:val="18"/>
          <w:szCs w:val="18"/>
        </w:rPr>
        <w:t xml:space="preserve"> and the </w:t>
      </w:r>
      <w:proofErr w:type="spellStart"/>
      <w:r w:rsidR="00456EF0" w:rsidRPr="00C325B9">
        <w:rPr>
          <w:rFonts w:ascii="Palatino Linotype" w:hAnsi="Palatino Linotype" w:cs="Times New Roman"/>
          <w:sz w:val="18"/>
          <w:szCs w:val="18"/>
        </w:rPr>
        <w:t>vegetation</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that</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grows</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from</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it</w:t>
      </w:r>
      <w:proofErr w:type="spellEnd"/>
      <w:r w:rsidR="00456EF0" w:rsidRPr="00C325B9">
        <w:rPr>
          <w:rFonts w:ascii="Palatino Linotype" w:hAnsi="Palatino Linotype" w:cs="Times New Roman"/>
          <w:sz w:val="18"/>
          <w:szCs w:val="18"/>
        </w:rPr>
        <w:t xml:space="preserve"> (888-90), as in 867-9, and </w:t>
      </w:r>
      <w:proofErr w:type="spellStart"/>
      <w:r w:rsidR="00456EF0" w:rsidRPr="00C325B9">
        <w:rPr>
          <w:rFonts w:ascii="Palatino Linotype" w:hAnsi="Palatino Linotype" w:cs="Times New Roman"/>
          <w:sz w:val="18"/>
          <w:szCs w:val="18"/>
        </w:rPr>
        <w:t>lastly</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with</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fire</w:t>
      </w:r>
      <w:proofErr w:type="spellEnd"/>
      <w:r w:rsidR="00456EF0" w:rsidRPr="00C325B9">
        <w:rPr>
          <w:rFonts w:ascii="Palatino Linotype" w:hAnsi="Palatino Linotype" w:cs="Times New Roman"/>
          <w:sz w:val="18"/>
          <w:szCs w:val="18"/>
        </w:rPr>
        <w:t xml:space="preserve"> and the </w:t>
      </w:r>
      <w:proofErr w:type="spellStart"/>
      <w:r w:rsidR="00456EF0" w:rsidRPr="00C325B9">
        <w:rPr>
          <w:rFonts w:ascii="Palatino Linotype" w:hAnsi="Palatino Linotype" w:cs="Times New Roman"/>
          <w:sz w:val="18"/>
          <w:szCs w:val="18"/>
        </w:rPr>
        <w:t>wood</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from</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which</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it</w:t>
      </w:r>
      <w:proofErr w:type="spellEnd"/>
      <w:r w:rsidR="00456EF0" w:rsidRPr="00C325B9">
        <w:rPr>
          <w:rFonts w:ascii="Palatino Linotype" w:hAnsi="Palatino Linotype" w:cs="Times New Roman"/>
          <w:sz w:val="18"/>
          <w:szCs w:val="18"/>
        </w:rPr>
        <w:t xml:space="preserve"> </w:t>
      </w:r>
      <w:proofErr w:type="spellStart"/>
      <w:r w:rsidR="00456EF0" w:rsidRPr="00C325B9">
        <w:rPr>
          <w:rFonts w:ascii="Palatino Linotype" w:hAnsi="Palatino Linotype" w:cs="Times New Roman"/>
          <w:sz w:val="18"/>
          <w:szCs w:val="18"/>
        </w:rPr>
        <w:t>springs</w:t>
      </w:r>
      <w:proofErr w:type="spellEnd"/>
      <w:r w:rsidR="00456EF0" w:rsidRPr="00C325B9">
        <w:rPr>
          <w:rFonts w:ascii="Palatino Linotype" w:hAnsi="Palatino Linotype" w:cs="Times New Roman"/>
          <w:sz w:val="18"/>
          <w:szCs w:val="18"/>
        </w:rPr>
        <w:t xml:space="preserve"> (891-2), as in 871-2.</w:t>
      </w:r>
      <w:r w:rsidRPr="00C325B9">
        <w:rPr>
          <w:rFonts w:ascii="Palatino Linotype" w:hAnsi="Palatino Linotype" w:cs="Times New Roman"/>
          <w:b/>
          <w:sz w:val="18"/>
          <w:szCs w:val="18"/>
        </w:rPr>
        <w:t xml:space="preserve">  </w:t>
      </w:r>
      <w:r w:rsidR="003672A5" w:rsidRPr="00C325B9">
        <w:rPr>
          <w:rFonts w:ascii="Palatino Linotype" w:hAnsi="Palatino Linotype" w:cs="Times New Roman"/>
          <w:b/>
          <w:sz w:val="18"/>
          <w:szCs w:val="18"/>
        </w:rPr>
        <w:t xml:space="preserve">Voir infra les </w:t>
      </w:r>
      <w:proofErr w:type="gramStart"/>
      <w:r w:rsidR="003672A5" w:rsidRPr="00C325B9">
        <w:rPr>
          <w:rFonts w:ascii="Palatino Linotype" w:hAnsi="Palatino Linotype" w:cs="Times New Roman"/>
          <w:b/>
          <w:sz w:val="18"/>
          <w:szCs w:val="18"/>
        </w:rPr>
        <w:t>observations  de</w:t>
      </w:r>
      <w:proofErr w:type="gramEnd"/>
      <w:r w:rsidR="003672A5" w:rsidRPr="00C325B9">
        <w:rPr>
          <w:rFonts w:ascii="Palatino Linotype" w:hAnsi="Palatino Linotype" w:cs="Times New Roman"/>
          <w:b/>
          <w:sz w:val="18"/>
          <w:szCs w:val="18"/>
        </w:rPr>
        <w:t xml:space="preserve"> Claire </w:t>
      </w:r>
      <w:proofErr w:type="spellStart"/>
      <w:r w:rsidR="003672A5" w:rsidRPr="00C325B9">
        <w:rPr>
          <w:rFonts w:ascii="Palatino Linotype" w:hAnsi="Palatino Linotype" w:cs="Times New Roman"/>
          <w:b/>
          <w:sz w:val="18"/>
          <w:szCs w:val="18"/>
        </w:rPr>
        <w:t>Louguet</w:t>
      </w:r>
      <w:proofErr w:type="spellEnd"/>
      <w:r w:rsidR="003672A5" w:rsidRPr="00C325B9">
        <w:rPr>
          <w:rFonts w:ascii="Palatino Linotype" w:hAnsi="Palatino Linotype" w:cs="Times New Roman"/>
          <w:b/>
          <w:sz w:val="18"/>
          <w:szCs w:val="18"/>
        </w:rPr>
        <w:t xml:space="preserve"> sur </w:t>
      </w:r>
      <w:proofErr w:type="spellStart"/>
      <w:r w:rsidR="003672A5" w:rsidRPr="00C325B9">
        <w:rPr>
          <w:rFonts w:ascii="Palatino Linotype" w:hAnsi="Palatino Linotype" w:cs="Times New Roman"/>
          <w:b/>
          <w:sz w:val="18"/>
          <w:szCs w:val="18"/>
        </w:rPr>
        <w:t>semina</w:t>
      </w:r>
      <w:proofErr w:type="spellEnd"/>
      <w:r w:rsidR="003672A5"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88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bCs/>
          <w:sz w:val="18"/>
          <w:szCs w:val="18"/>
        </w:rPr>
        <w:t xml:space="preserve">881. — </w:t>
      </w:r>
      <w:proofErr w:type="spellStart"/>
      <w:r w:rsidR="00940E8D" w:rsidRPr="00C325B9">
        <w:rPr>
          <w:rFonts w:ascii="Palatino Linotype" w:hAnsi="Palatino Linotype" w:cs="Times New Roman"/>
          <w:b/>
          <w:bCs/>
          <w:sz w:val="18"/>
          <w:szCs w:val="18"/>
        </w:rPr>
        <w:t>Conveniebat</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enim</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fruges</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quoque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saepe</w:t>
      </w:r>
      <w:proofErr w:type="spellEnd"/>
      <w:r w:rsidR="00940E8D" w:rsidRPr="00C325B9">
        <w:rPr>
          <w:rFonts w:ascii="Palatino Linotype" w:hAnsi="Palatino Linotype" w:cs="Times New Roman"/>
          <w:b/>
          <w:bCs/>
          <w:sz w:val="18"/>
          <w:szCs w:val="18"/>
        </w:rPr>
        <w:t xml:space="preserve">, </w:t>
      </w:r>
      <w:proofErr w:type="spellStart"/>
      <w:proofErr w:type="gramStart"/>
      <w:r w:rsidR="00940E8D" w:rsidRPr="00C325B9">
        <w:rPr>
          <w:rFonts w:ascii="Palatino Linotype" w:hAnsi="Palatino Linotype" w:cs="Times New Roman"/>
          <w:b/>
          <w:bCs/>
          <w:sz w:val="18"/>
          <w:szCs w:val="18"/>
        </w:rPr>
        <w:t>minaci</w:t>
      </w:r>
      <w:proofErr w:type="spellEnd"/>
      <w:r w:rsidR="00940E8D" w:rsidRPr="00C325B9">
        <w:rPr>
          <w:rFonts w:ascii="Palatino Linotype" w:hAnsi="Palatino Linotype" w:cs="Times New Roman"/>
          <w:b/>
          <w:bCs/>
          <w:sz w:val="18"/>
          <w:szCs w:val="18"/>
        </w:rPr>
        <w:t xml:space="preserve">  —</w:t>
      </w:r>
      <w:proofErr w:type="gramEnd"/>
      <w:r w:rsidR="00940E8D" w:rsidRPr="00C325B9">
        <w:rPr>
          <w:rFonts w:ascii="Palatino Linotype" w:hAnsi="Palatino Linotype" w:cs="Times New Roman"/>
          <w:b/>
          <w:bCs/>
          <w:sz w:val="18"/>
          <w:szCs w:val="18"/>
        </w:rPr>
        <w:t xml:space="preserve"> </w:t>
      </w:r>
      <w:r w:rsidR="00940E8D" w:rsidRPr="00C325B9">
        <w:rPr>
          <w:rStyle w:val="Appelnotedebasdep"/>
          <w:rFonts w:ascii="Palatino Linotype" w:hAnsi="Palatino Linotype" w:cs="Times New Roman"/>
          <w:b/>
          <w:bCs/>
          <w:sz w:val="18"/>
          <w:szCs w:val="18"/>
          <w:vertAlign w:val="baseline"/>
        </w:rPr>
        <w:t xml:space="preserve"> </w:t>
      </w:r>
      <w:proofErr w:type="spellStart"/>
      <w:r w:rsidR="00940E8D" w:rsidRPr="00C325B9">
        <w:rPr>
          <w:rFonts w:ascii="Palatino Linotype" w:hAnsi="Palatino Linotype" w:cs="Times New Roman"/>
          <w:b/>
          <w:bCs/>
          <w:sz w:val="18"/>
          <w:szCs w:val="18"/>
        </w:rPr>
        <w:t>Conveniebat</w:t>
      </w:r>
      <w:proofErr w:type="spellEnd"/>
      <w:r w:rsidR="00940E8D" w:rsidRPr="00C325B9">
        <w:rPr>
          <w:rFonts w:ascii="Palatino Linotype" w:hAnsi="Palatino Linotype" w:cs="Times New Roman"/>
          <w:sz w:val="18"/>
          <w:szCs w:val="18"/>
        </w:rPr>
        <w:t xml:space="preserve"> introduit une conclusion invraisemblable</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idem </w:t>
      </w:r>
      <w:proofErr w:type="spellStart"/>
      <w:r w:rsidR="00940E8D" w:rsidRPr="00C325B9">
        <w:rPr>
          <w:rFonts w:ascii="Palatino Linotype" w:hAnsi="Palatino Linotype" w:cs="Times New Roman"/>
          <w:sz w:val="18"/>
          <w:szCs w:val="18"/>
        </w:rPr>
        <w:t>decebat</w:t>
      </w:r>
      <w:proofErr w:type="spellEnd"/>
      <w:r w:rsidR="00940E8D" w:rsidRPr="00C325B9">
        <w:rPr>
          <w:rFonts w:ascii="Palatino Linotype" w:hAnsi="Palatino Linotype" w:cs="Times New Roman"/>
          <w:sz w:val="18"/>
          <w:szCs w:val="18"/>
        </w:rPr>
        <w:t xml:space="preserve"> en 885 (E&amp;R.) ; mais pour Bailey (au contraire) </w:t>
      </w:r>
      <w:proofErr w:type="spellStart"/>
      <w:proofErr w:type="gramStart"/>
      <w:r w:rsidR="00940E8D" w:rsidRPr="00C325B9">
        <w:rPr>
          <w:rFonts w:ascii="Palatino Linotype" w:hAnsi="Palatino Linotype" w:cs="Times New Roman"/>
          <w:b/>
          <w:bCs/>
          <w:sz w:val="18"/>
          <w:szCs w:val="18"/>
        </w:rPr>
        <w:t>conveniebat</w:t>
      </w:r>
      <w:proofErr w:type="spellEnd"/>
      <w:r w:rsidR="00940E8D" w:rsidRPr="00C325B9">
        <w:rPr>
          <w:rFonts w:ascii="Palatino Linotype" w:hAnsi="Palatino Linotype" w:cs="Times New Roman"/>
          <w:sz w:val="18"/>
          <w:szCs w:val="18"/>
        </w:rPr>
        <w:t>:</w:t>
      </w:r>
      <w:proofErr w:type="gram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it</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would</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be</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fitting</w:t>
      </w:r>
      <w:proofErr w:type="spellEnd"/>
      <w:r w:rsidR="00940E8D" w:rsidRPr="00C325B9">
        <w:rPr>
          <w:rFonts w:ascii="Palatino Linotype" w:hAnsi="Palatino Linotype" w:cs="Times New Roman"/>
          <w:sz w:val="18"/>
          <w:szCs w:val="18"/>
        </w:rPr>
        <w:t>’ or ‘</w:t>
      </w:r>
      <w:proofErr w:type="spellStart"/>
      <w:r w:rsidR="00940E8D" w:rsidRPr="00C325B9">
        <w:rPr>
          <w:rFonts w:ascii="Palatino Linotype" w:hAnsi="Palatino Linotype" w:cs="Times New Roman"/>
          <w:sz w:val="18"/>
          <w:szCs w:val="18"/>
        </w:rPr>
        <w:t>natural</w:t>
      </w:r>
      <w:proofErr w:type="spellEnd"/>
      <w:r w:rsidR="00940E8D" w:rsidRPr="00C325B9">
        <w:rPr>
          <w:rFonts w:ascii="Palatino Linotype" w:hAnsi="Palatino Linotype" w:cs="Times New Roman"/>
          <w:sz w:val="18"/>
          <w:szCs w:val="18"/>
        </w:rPr>
        <w:t xml:space="preserve">’, the </w:t>
      </w:r>
      <w:proofErr w:type="spellStart"/>
      <w:r w:rsidR="00940E8D" w:rsidRPr="00C325B9">
        <w:rPr>
          <w:rFonts w:ascii="Palatino Linotype" w:hAnsi="Palatino Linotype" w:cs="Times New Roman"/>
          <w:sz w:val="18"/>
          <w:szCs w:val="18"/>
        </w:rPr>
        <w:t>imperfect</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conveying</w:t>
      </w:r>
      <w:proofErr w:type="spellEnd"/>
      <w:r w:rsidR="00940E8D" w:rsidRPr="00C325B9">
        <w:rPr>
          <w:rFonts w:ascii="Palatino Linotype" w:hAnsi="Palatino Linotype" w:cs="Times New Roman"/>
          <w:sz w:val="18"/>
          <w:szCs w:val="18"/>
        </w:rPr>
        <w:t xml:space="preserve"> the </w:t>
      </w:r>
      <w:proofErr w:type="spellStart"/>
      <w:r w:rsidR="00940E8D" w:rsidRPr="00C325B9">
        <w:rPr>
          <w:rFonts w:ascii="Palatino Linotype" w:hAnsi="Palatino Linotype" w:cs="Times New Roman"/>
          <w:b/>
          <w:bCs/>
          <w:sz w:val="18"/>
          <w:szCs w:val="18"/>
        </w:rPr>
        <w:t>potentiality</w:t>
      </w:r>
      <w:proofErr w:type="spellEnd"/>
      <w:r w:rsidR="00940E8D" w:rsidRPr="00C325B9">
        <w:rPr>
          <w:rFonts w:ascii="Palatino Linotype" w:hAnsi="Palatino Linotype" w:cs="Times New Roman"/>
          <w:sz w:val="18"/>
          <w:szCs w:val="18"/>
        </w:rPr>
        <w:t xml:space="preserve"> in </w:t>
      </w:r>
      <w:proofErr w:type="spellStart"/>
      <w:proofErr w:type="gramStart"/>
      <w:r w:rsidR="00940E8D" w:rsidRPr="00C325B9">
        <w:rPr>
          <w:rFonts w:ascii="Palatino Linotype" w:hAnsi="Palatino Linotype" w:cs="Times New Roman"/>
          <w:sz w:val="18"/>
          <w:szCs w:val="18"/>
        </w:rPr>
        <w:t>itself</w:t>
      </w:r>
      <w:proofErr w:type="spellEnd"/>
      <w:r w:rsidR="00940E8D" w:rsidRPr="00C325B9">
        <w:rPr>
          <w:rFonts w:ascii="Palatino Linotype" w:hAnsi="Palatino Linotype" w:cs="Times New Roman"/>
          <w:sz w:val="18"/>
          <w:szCs w:val="18"/>
        </w:rPr>
        <w:t>;</w:t>
      </w:r>
      <w:proofErr w:type="gram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so</w:t>
      </w:r>
      <w:proofErr w:type="spellEnd"/>
      <w:r w:rsidR="00940E8D" w:rsidRPr="00C325B9">
        <w:rPr>
          <w:rFonts w:ascii="Palatino Linotype" w:hAnsi="Palatino Linotype" w:cs="Times New Roman"/>
          <w:sz w:val="18"/>
          <w:szCs w:val="18"/>
        </w:rPr>
        <w:t xml:space="preserve"> in ii. 780, 822, iii. 682, and cf. i. 885 </w:t>
      </w:r>
      <w:proofErr w:type="spellStart"/>
      <w:r w:rsidR="00940E8D" w:rsidRPr="00C325B9">
        <w:rPr>
          <w:rFonts w:ascii="Palatino Linotype" w:hAnsi="Palatino Linotype" w:cs="Times New Roman"/>
          <w:sz w:val="18"/>
          <w:szCs w:val="18"/>
        </w:rPr>
        <w:t>decebat</w:t>
      </w:r>
      <w:proofErr w:type="spellEnd"/>
      <w:r w:rsidR="00940E8D" w:rsidRPr="00C325B9">
        <w:rPr>
          <w:rFonts w:ascii="Palatino Linotype" w:hAnsi="Palatino Linotype" w:cs="Times New Roman"/>
          <w:sz w:val="18"/>
          <w:szCs w:val="18"/>
        </w:rPr>
        <w:t xml:space="preserve">, 959 </w:t>
      </w:r>
      <w:proofErr w:type="spellStart"/>
      <w:r w:rsidR="00940E8D" w:rsidRPr="00C325B9">
        <w:rPr>
          <w:rFonts w:ascii="Palatino Linotype" w:hAnsi="Palatino Linotype" w:cs="Times New Roman"/>
          <w:sz w:val="18"/>
          <w:szCs w:val="18"/>
        </w:rPr>
        <w:t>debebat</w:t>
      </w:r>
      <w:proofErr w:type="spellEnd"/>
      <w:r w:rsidR="00940E8D" w:rsidRPr="00C325B9">
        <w:rPr>
          <w:rFonts w:ascii="Palatino Linotype" w:hAnsi="Palatino Linotype" w:cs="Times New Roman"/>
          <w:sz w:val="18"/>
          <w:szCs w:val="18"/>
        </w:rPr>
        <w:t xml:space="preserve"> (B.).    </w:t>
      </w:r>
      <w:proofErr w:type="spellStart"/>
      <w:r w:rsidR="00940E8D" w:rsidRPr="00C325B9">
        <w:rPr>
          <w:rFonts w:ascii="Palatino Linotype" w:hAnsi="Palatino Linotype" w:cs="Times New Roman"/>
          <w:b/>
          <w:bCs/>
          <w:sz w:val="18"/>
          <w:szCs w:val="18"/>
        </w:rPr>
        <w:t>Frux</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frūgis</w:t>
      </w:r>
      <w:proofErr w:type="spell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d’</w:t>
      </w:r>
      <w:r w:rsidR="00940E8D" w:rsidRPr="00C325B9">
        <w:rPr>
          <w:rFonts w:ascii="Palatino Linotype" w:hAnsi="Palatino Linotype" w:cs="Times New Roman"/>
          <w:i/>
          <w:iCs/>
          <w:sz w:val="18"/>
          <w:szCs w:val="18"/>
        </w:rPr>
        <w:t xml:space="preserve"> </w:t>
      </w:r>
      <w:proofErr w:type="spellStart"/>
      <w:r w:rsidR="00940E8D" w:rsidRPr="00C325B9">
        <w:rPr>
          <w:rFonts w:ascii="Palatino Linotype" w:hAnsi="Palatino Linotype" w:cs="Times New Roman"/>
          <w:i/>
          <w:iCs/>
          <w:sz w:val="18"/>
          <w:szCs w:val="18"/>
        </w:rPr>
        <w:t>ordin</w:t>
      </w:r>
      <w:proofErr w:type="spellEnd"/>
      <w:r w:rsidR="00940E8D" w:rsidRPr="00C325B9">
        <w:rPr>
          <w:rFonts w:ascii="Palatino Linotype" w:hAnsi="Palatino Linotype" w:cs="Times New Roman"/>
          <w:i/>
          <w:iCs/>
          <w:sz w:val="18"/>
          <w:szCs w:val="18"/>
        </w:rPr>
        <w:t>.</w:t>
      </w:r>
      <w:proofErr w:type="gramEnd"/>
      <w:r w:rsidR="00940E8D" w:rsidRPr="00C325B9">
        <w:rPr>
          <w:rFonts w:ascii="Palatino Linotype" w:hAnsi="Palatino Linotype" w:cs="Times New Roman"/>
          <w:i/>
          <w:iCs/>
          <w:sz w:val="18"/>
          <w:szCs w:val="18"/>
        </w:rPr>
        <w:t xml:space="preserve"> au pl</w:t>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frūges</w:t>
      </w:r>
      <w:proofErr w:type="spellEnd"/>
      <w:r w:rsidR="00940E8D" w:rsidRPr="00C325B9">
        <w:rPr>
          <w:rFonts w:ascii="Palatino Linotype" w:hAnsi="Palatino Linotype" w:cs="Times New Roman"/>
          <w:sz w:val="18"/>
          <w:szCs w:val="18"/>
        </w:rPr>
        <w:t>, um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1 - </w:t>
      </w:r>
      <w:proofErr w:type="spellStart"/>
      <w:r w:rsidR="00940E8D" w:rsidRPr="00C325B9">
        <w:rPr>
          <w:rFonts w:ascii="Palatino Linotype" w:hAnsi="Palatino Linotype" w:cs="Times New Roman"/>
          <w:i/>
          <w:iCs/>
          <w:sz w:val="18"/>
          <w:szCs w:val="18"/>
        </w:rPr>
        <w:t>plur</w:t>
      </w:r>
      <w:proofErr w:type="spellEnd"/>
      <w:r w:rsidR="00940E8D" w:rsidRPr="00C325B9">
        <w:rPr>
          <w:rFonts w:ascii="Palatino Linotype" w:hAnsi="Palatino Linotype" w:cs="Times New Roman"/>
          <w:i/>
          <w:iCs/>
          <w:sz w:val="18"/>
          <w:szCs w:val="18"/>
        </w:rPr>
        <w:t>.</w:t>
      </w:r>
      <w:r w:rsidR="00940E8D" w:rsidRPr="00C325B9">
        <w:rPr>
          <w:rFonts w:ascii="Palatino Linotype" w:hAnsi="Palatino Linotype" w:cs="Times New Roman"/>
          <w:sz w:val="18"/>
          <w:szCs w:val="18"/>
        </w:rPr>
        <w:t xml:space="preserve"> productions, biens de la terre, récolte</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2 - grains, céréales, moissons.  […].     </w:t>
      </w:r>
      <w:bookmarkStart w:id="394" w:name="minax"/>
      <w:bookmarkStart w:id="395" w:name="minacior"/>
      <w:bookmarkStart w:id="396" w:name="minacissimus"/>
      <w:bookmarkEnd w:id="394"/>
      <w:bookmarkEnd w:id="395"/>
      <w:bookmarkEnd w:id="396"/>
      <w:proofErr w:type="spellStart"/>
      <w:r w:rsidR="00940E8D" w:rsidRPr="00C325B9">
        <w:rPr>
          <w:rFonts w:ascii="Palatino Linotype" w:hAnsi="Palatino Linotype" w:cs="Times New Roman"/>
          <w:b/>
          <w:bCs/>
          <w:sz w:val="18"/>
          <w:szCs w:val="18"/>
        </w:rPr>
        <w:t>Mĭnax</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ācis</w:t>
      </w:r>
      <w:proofErr w:type="spellEnd"/>
      <w:r w:rsidR="00940E8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 menaçant.</w:t>
      </w:r>
      <w:r w:rsidRPr="00C325B9">
        <w:rPr>
          <w:rFonts w:ascii="Palatino Linotype" w:hAnsi="Palatino Linotype" w:cs="Times New Roman"/>
          <w:b/>
          <w:sz w:val="18"/>
          <w:szCs w:val="18"/>
        </w:rPr>
        <w:t xml:space="preserve">          </w:t>
      </w:r>
    </w:p>
  </w:footnote>
  <w:footnote w:id="88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bCs/>
          <w:sz w:val="18"/>
          <w:szCs w:val="18"/>
        </w:rPr>
        <w:t xml:space="preserve">882. — robore cum </w:t>
      </w:r>
      <w:proofErr w:type="spellStart"/>
      <w:r w:rsidR="00940E8D" w:rsidRPr="00C325B9">
        <w:rPr>
          <w:rFonts w:ascii="Palatino Linotype" w:hAnsi="Palatino Linotype" w:cs="Times New Roman"/>
          <w:b/>
          <w:bCs/>
          <w:sz w:val="18"/>
          <w:szCs w:val="18"/>
        </w:rPr>
        <w:t>saxi</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franguntur</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mittere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signum</w:t>
      </w:r>
      <w:proofErr w:type="spellEnd"/>
      <w:r w:rsidR="00940E8D" w:rsidRPr="00C325B9">
        <w:rPr>
          <w:rFonts w:ascii="Palatino Linotype" w:hAnsi="Palatino Linotype" w:cs="Times New Roman"/>
          <w:b/>
          <w:bCs/>
          <w:sz w:val="18"/>
          <w:szCs w:val="18"/>
        </w:rPr>
        <w:t xml:space="preserve"> </w:t>
      </w:r>
      <w:proofErr w:type="gramStart"/>
      <w:r w:rsidR="00940E8D" w:rsidRPr="00C325B9">
        <w:rPr>
          <w:rFonts w:ascii="Palatino Linotype" w:hAnsi="Palatino Linotype" w:cs="Times New Roman"/>
          <w:b/>
          <w:bCs/>
          <w:sz w:val="18"/>
          <w:szCs w:val="18"/>
        </w:rPr>
        <w:t>—</w:t>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Frango</w:t>
      </w:r>
      <w:proofErr w:type="spellEnd"/>
      <w:proofErr w:type="gram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ĕre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frēgi</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fractum</w:t>
      </w:r>
      <w:proofErr w:type="spellEnd"/>
      <w:r w:rsidR="00940E8D" w:rsidRPr="00C325B9">
        <w:rPr>
          <w:rFonts w:ascii="Palatino Linotype" w:hAnsi="Palatino Linotype" w:cs="Times New Roman"/>
          <w:b/>
          <w:bCs/>
          <w:sz w:val="18"/>
          <w:szCs w:val="18"/>
        </w:rPr>
        <w:t xml:space="preserve"> : - tr. -</w:t>
      </w:r>
      <w:r w:rsidR="002D23B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briser, rompre, fracasser, mettre en pièces. </w:t>
      </w:r>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Saxum</w:t>
      </w:r>
      <w:proofErr w:type="spellEnd"/>
      <w:r w:rsidR="00940E8D" w:rsidRPr="00C325B9">
        <w:rPr>
          <w:rFonts w:ascii="Palatino Linotype" w:hAnsi="Palatino Linotype" w:cs="Times New Roman"/>
          <w:b/>
          <w:bCs/>
          <w:sz w:val="18"/>
          <w:szCs w:val="18"/>
        </w:rPr>
        <w:t>, i, n. :</w:t>
      </w:r>
      <w:r w:rsidR="002D23B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pierre brute, rocher, roche, </w:t>
      </w:r>
      <w:proofErr w:type="gramStart"/>
      <w:r w:rsidR="00940E8D" w:rsidRPr="00C325B9">
        <w:rPr>
          <w:rFonts w:ascii="Palatino Linotype" w:hAnsi="Palatino Linotype" w:cs="Times New Roman"/>
          <w:sz w:val="18"/>
          <w:szCs w:val="18"/>
        </w:rPr>
        <w:t>roc  (</w:t>
      </w:r>
      <w:proofErr w:type="gramEnd"/>
      <w:r w:rsidR="00940E8D" w:rsidRPr="00C325B9">
        <w:rPr>
          <w:rFonts w:ascii="Palatino Linotype" w:hAnsi="Palatino Linotype" w:cs="Times New Roman"/>
          <w:sz w:val="18"/>
          <w:szCs w:val="18"/>
        </w:rPr>
        <w:t xml:space="preserve"> la meule).    </w:t>
      </w:r>
      <w:proofErr w:type="spellStart"/>
      <w:r w:rsidR="00940E8D" w:rsidRPr="00C325B9">
        <w:rPr>
          <w:rFonts w:ascii="Palatino Linotype" w:hAnsi="Palatino Linotype" w:cs="Times New Roman"/>
          <w:b/>
          <w:bCs/>
          <w:sz w:val="18"/>
          <w:szCs w:val="18"/>
        </w:rPr>
        <w:t>Signum</w:t>
      </w:r>
      <w:proofErr w:type="spellEnd"/>
      <w:r w:rsidR="00940E8D" w:rsidRPr="00C325B9">
        <w:rPr>
          <w:rFonts w:ascii="Palatino Linotype" w:hAnsi="Palatino Linotype" w:cs="Times New Roman"/>
          <w:b/>
          <w:bCs/>
          <w:sz w:val="18"/>
          <w:szCs w:val="18"/>
        </w:rPr>
        <w:t xml:space="preserve">, i, n. : </w:t>
      </w:r>
      <w:r w:rsidR="00940E8D" w:rsidRPr="00C325B9">
        <w:rPr>
          <w:rFonts w:ascii="Palatino Linotype" w:hAnsi="Palatino Linotype" w:cs="Times New Roman"/>
          <w:sz w:val="18"/>
          <w:szCs w:val="18"/>
        </w:rPr>
        <w:t>marque, signe, empreinte, indice, indication, preuve.</w:t>
      </w:r>
      <w:r w:rsidR="00940E8D"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88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sz w:val="18"/>
          <w:szCs w:val="18"/>
        </w:rPr>
        <w:t xml:space="preserve"> </w:t>
      </w:r>
      <w:r w:rsidR="00940E8D" w:rsidRPr="00C325B9">
        <w:rPr>
          <w:rFonts w:ascii="Palatino Linotype" w:hAnsi="Palatino Linotype" w:cs="Times New Roman"/>
          <w:b/>
          <w:bCs/>
          <w:sz w:val="18"/>
          <w:szCs w:val="18"/>
        </w:rPr>
        <w:t xml:space="preserve">883. — </w:t>
      </w:r>
      <w:proofErr w:type="spellStart"/>
      <w:r w:rsidR="00940E8D" w:rsidRPr="00C325B9">
        <w:rPr>
          <w:rFonts w:ascii="Palatino Linotype" w:hAnsi="Palatino Linotype" w:cs="Times New Roman"/>
          <w:b/>
          <w:bCs/>
          <w:sz w:val="18"/>
          <w:szCs w:val="18"/>
        </w:rPr>
        <w:t>sanguĭnis</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aut</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aliquid</w:t>
      </w:r>
      <w:proofErr w:type="spellEnd"/>
      <w:r w:rsidR="00940E8D" w:rsidRPr="00C325B9">
        <w:rPr>
          <w:rFonts w:ascii="Palatino Linotype" w:hAnsi="Palatino Linotype" w:cs="Times New Roman"/>
          <w:b/>
          <w:bCs/>
          <w:sz w:val="18"/>
          <w:szCs w:val="18"/>
        </w:rPr>
        <w:t xml:space="preserve">, nostro </w:t>
      </w:r>
      <w:proofErr w:type="spellStart"/>
      <w:r w:rsidR="00940E8D" w:rsidRPr="00C325B9">
        <w:rPr>
          <w:rFonts w:ascii="Palatino Linotype" w:hAnsi="Palatino Linotype" w:cs="Times New Roman"/>
          <w:b/>
          <w:bCs/>
          <w:sz w:val="18"/>
          <w:szCs w:val="18"/>
        </w:rPr>
        <w:t>quae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corpore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aluntur</w:t>
      </w:r>
      <w:proofErr w:type="spellEnd"/>
      <w:r w:rsidR="00940E8D" w:rsidRPr="00C325B9">
        <w:rPr>
          <w:rFonts w:ascii="Palatino Linotype" w:hAnsi="Palatino Linotype" w:cs="Times New Roman"/>
          <w:b/>
          <w:bCs/>
          <w:sz w:val="18"/>
          <w:szCs w:val="18"/>
        </w:rPr>
        <w:t xml:space="preserve">, —      </w:t>
      </w:r>
      <w:proofErr w:type="spellStart"/>
      <w:r w:rsidR="00940E8D" w:rsidRPr="00C325B9">
        <w:rPr>
          <w:rFonts w:ascii="Palatino Linotype" w:hAnsi="Palatino Linotype" w:cs="Times New Roman"/>
          <w:b/>
          <w:bCs/>
          <w:sz w:val="18"/>
          <w:szCs w:val="18"/>
        </w:rPr>
        <w:t>Sanguĭs</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ĭnis</w:t>
      </w:r>
      <w:proofErr w:type="spellEnd"/>
      <w:r w:rsidR="00940E8D" w:rsidRPr="00C325B9">
        <w:rPr>
          <w:rFonts w:ascii="Palatino Linotype" w:hAnsi="Palatino Linotype" w:cs="Times New Roman"/>
          <w:b/>
          <w:bCs/>
          <w:sz w:val="18"/>
          <w:szCs w:val="18"/>
        </w:rPr>
        <w:t>, m. :</w:t>
      </w:r>
      <w:r w:rsidR="002D23B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 sang.</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b/>
          <w:sz w:val="18"/>
          <w:szCs w:val="18"/>
        </w:rPr>
        <w:t xml:space="preserve">       </w:t>
      </w:r>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Signum</w:t>
      </w:r>
      <w:proofErr w:type="spellEnd"/>
      <w:r w:rsidR="00940E8D" w:rsidRPr="00C325B9">
        <w:rPr>
          <w:rFonts w:ascii="Palatino Linotype" w:hAnsi="Palatino Linotype" w:cs="Times New Roman"/>
          <w:b/>
          <w:bCs/>
          <w:sz w:val="18"/>
          <w:szCs w:val="18"/>
        </w:rPr>
        <w:t xml:space="preserve"> sanguinis : </w:t>
      </w:r>
      <w:r w:rsidR="00940E8D" w:rsidRPr="00C325B9">
        <w:rPr>
          <w:rFonts w:ascii="Palatino Linotype" w:hAnsi="Palatino Linotype" w:cs="Times New Roman"/>
          <w:sz w:val="18"/>
          <w:szCs w:val="18"/>
        </w:rPr>
        <w:t xml:space="preserve">trace de sang </w:t>
      </w:r>
      <w:proofErr w:type="gramStart"/>
      <w:r w:rsidR="00940E8D" w:rsidRPr="00C325B9">
        <w:rPr>
          <w:rFonts w:ascii="Palatino Linotype" w:hAnsi="Palatino Linotype" w:cs="Times New Roman"/>
          <w:sz w:val="18"/>
          <w:szCs w:val="18"/>
        </w:rPr>
        <w:t>( Ernout</w:t>
      </w:r>
      <w:proofErr w:type="gramEnd"/>
      <w:r w:rsidR="00940E8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présence de sang </w:t>
      </w:r>
      <w:proofErr w:type="gramStart"/>
      <w:r w:rsidR="00940E8D" w:rsidRPr="00C325B9">
        <w:rPr>
          <w:rFonts w:ascii="Palatino Linotype" w:hAnsi="Palatino Linotype" w:cs="Times New Roman"/>
          <w:sz w:val="18"/>
          <w:szCs w:val="18"/>
        </w:rPr>
        <w:t>( J.</w:t>
      </w:r>
      <w:proofErr w:type="gramEnd"/>
      <w:r w:rsidR="00940E8D" w:rsidRPr="00C325B9">
        <w:rPr>
          <w:rFonts w:ascii="Palatino Linotype" w:hAnsi="Palatino Linotype" w:cs="Times New Roman"/>
          <w:sz w:val="18"/>
          <w:szCs w:val="18"/>
        </w:rPr>
        <w:t xml:space="preserve"> Pigeaud).</w:t>
      </w:r>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Aliquid</w:t>
      </w:r>
      <w:proofErr w:type="spellEnd"/>
      <w:r w:rsidR="00940E8D" w:rsidRPr="00C325B9">
        <w:rPr>
          <w:rFonts w:ascii="Palatino Linotype" w:hAnsi="Palatino Linotype" w:cs="Times New Roman"/>
          <w:b/>
          <w:bCs/>
          <w:sz w:val="18"/>
          <w:szCs w:val="18"/>
        </w:rPr>
        <w:t xml:space="preserve"> &lt;</w:t>
      </w:r>
      <w:proofErr w:type="spellStart"/>
      <w:r w:rsidR="00940E8D" w:rsidRPr="00C325B9">
        <w:rPr>
          <w:rFonts w:ascii="Palatino Linotype" w:hAnsi="Palatino Linotype" w:cs="Times New Roman"/>
          <w:b/>
          <w:bCs/>
          <w:sz w:val="18"/>
          <w:szCs w:val="18"/>
        </w:rPr>
        <w:t>eorum</w:t>
      </w:r>
      <w:proofErr w:type="spellEnd"/>
      <w:r w:rsidR="00940E8D" w:rsidRPr="00C325B9">
        <w:rPr>
          <w:rFonts w:ascii="Palatino Linotype" w:hAnsi="Palatino Linotype" w:cs="Times New Roman"/>
          <w:b/>
          <w:bCs/>
          <w:sz w:val="18"/>
          <w:szCs w:val="18"/>
        </w:rPr>
        <w:t xml:space="preserve">&gt; </w:t>
      </w:r>
      <w:proofErr w:type="spellStart"/>
      <w:r w:rsidR="00940E8D" w:rsidRPr="00C325B9">
        <w:rPr>
          <w:rFonts w:ascii="Palatino Linotype" w:hAnsi="Palatino Linotype" w:cs="Times New Roman"/>
          <w:b/>
          <w:bCs/>
          <w:sz w:val="18"/>
          <w:szCs w:val="18"/>
        </w:rPr>
        <w:t>quae</w:t>
      </w:r>
      <w:proofErr w:type="spellEnd"/>
      <w:r w:rsidR="00940E8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  </w:t>
      </w:r>
      <w:proofErr w:type="spellStart"/>
      <w:proofErr w:type="gramStart"/>
      <w:r w:rsidR="00940E8D" w:rsidRPr="00C325B9">
        <w:rPr>
          <w:rFonts w:ascii="Palatino Linotype" w:hAnsi="Palatino Linotype" w:cs="Times New Roman"/>
          <w:b/>
          <w:bCs/>
          <w:sz w:val="18"/>
          <w:szCs w:val="18"/>
        </w:rPr>
        <w:t>ălo</w:t>
      </w:r>
      <w:proofErr w:type="spellEnd"/>
      <w:proofErr w:type="gram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ĕre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ălŭi</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altum</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ălĭtum</w:t>
      </w:r>
      <w:proofErr w:type="spellEnd"/>
      <w:r w:rsidR="00940E8D" w:rsidRPr="00C325B9">
        <w:rPr>
          <w:rFonts w:ascii="Palatino Linotype" w:hAnsi="Palatino Linotype" w:cs="Times New Roman"/>
          <w:b/>
          <w:bCs/>
          <w:sz w:val="18"/>
          <w:szCs w:val="18"/>
        </w:rPr>
        <w:t xml:space="preserve">) : </w:t>
      </w:r>
      <w:r w:rsidR="00940E8D" w:rsidRPr="00C325B9">
        <w:rPr>
          <w:rFonts w:ascii="Palatino Linotype" w:hAnsi="Palatino Linotype" w:cs="Times New Roman"/>
          <w:sz w:val="18"/>
          <w:szCs w:val="18"/>
        </w:rPr>
        <w:t>- tr.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nourrir, alimenter, sustenter</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élever</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développer. </w:t>
      </w:r>
      <w:proofErr w:type="spellStart"/>
      <w:r w:rsidR="00940E8D" w:rsidRPr="00C325B9">
        <w:rPr>
          <w:rFonts w:ascii="Palatino Linotype" w:hAnsi="Palatino Linotype" w:cs="Times New Roman"/>
          <w:b/>
          <w:bCs/>
          <w:sz w:val="18"/>
          <w:szCs w:val="18"/>
        </w:rPr>
        <w:t>Aluntur</w:t>
      </w:r>
      <w:proofErr w:type="spellEnd"/>
      <w:r w:rsidR="00940E8D" w:rsidRPr="00C325B9">
        <w:rPr>
          <w:rFonts w:ascii="Palatino Linotype" w:hAnsi="Palatino Linotype" w:cs="Times New Roman"/>
          <w:sz w:val="18"/>
          <w:szCs w:val="18"/>
        </w:rPr>
        <w:t xml:space="preserve"> = </w:t>
      </w:r>
      <w:proofErr w:type="spellStart"/>
      <w:r w:rsidR="00940E8D" w:rsidRPr="00C325B9">
        <w:rPr>
          <w:rFonts w:ascii="Palatino Linotype" w:hAnsi="Palatino Linotype" w:cs="Times New Roman"/>
          <w:sz w:val="18"/>
          <w:szCs w:val="18"/>
        </w:rPr>
        <w:t>crescunt</w:t>
      </w:r>
      <w:proofErr w:type="spellEnd"/>
      <w:r w:rsidR="00940E8D" w:rsidRPr="00C325B9">
        <w:rPr>
          <w:rFonts w:ascii="Palatino Linotype" w:hAnsi="Palatino Linotype" w:cs="Times New Roman"/>
          <w:sz w:val="18"/>
          <w:szCs w:val="18"/>
        </w:rPr>
        <w:t xml:space="preserve"> (B.).  </w:t>
      </w:r>
      <w:r w:rsidRPr="00C325B9">
        <w:rPr>
          <w:rFonts w:ascii="Palatino Linotype" w:hAnsi="Palatino Linotype" w:cs="Times New Roman"/>
          <w:b/>
          <w:sz w:val="18"/>
          <w:szCs w:val="18"/>
        </w:rPr>
        <w:t xml:space="preserve">          </w:t>
      </w:r>
    </w:p>
  </w:footnote>
  <w:footnote w:id="884">
    <w:p w:rsidR="006F573E" w:rsidRPr="00C325B9" w:rsidRDefault="006F573E"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bCs/>
          <w:sz w:val="18"/>
          <w:szCs w:val="18"/>
        </w:rPr>
        <w:t xml:space="preserve">885. — </w:t>
      </w:r>
      <w:proofErr w:type="spellStart"/>
      <w:r w:rsidR="00940E8D" w:rsidRPr="00C325B9">
        <w:rPr>
          <w:rFonts w:ascii="Palatino Linotype" w:hAnsi="Palatino Linotype" w:cs="Times New Roman"/>
          <w:b/>
          <w:bCs/>
          <w:sz w:val="18"/>
          <w:szCs w:val="18"/>
        </w:rPr>
        <w:t>Consĭmĭli</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ratione</w:t>
      </w:r>
      <w:proofErr w:type="spellEnd"/>
      <w:r w:rsidR="00940E8D" w:rsidRPr="00C325B9">
        <w:rPr>
          <w:rFonts w:ascii="Palatino Linotype" w:hAnsi="Palatino Linotype" w:cs="Times New Roman"/>
          <w:b/>
          <w:bCs/>
          <w:sz w:val="18"/>
          <w:szCs w:val="18"/>
        </w:rPr>
        <w:t xml:space="preserve"> herbas </w:t>
      </w:r>
      <w:proofErr w:type="spellStart"/>
      <w:r w:rsidR="00940E8D" w:rsidRPr="00C325B9">
        <w:rPr>
          <w:rFonts w:ascii="Palatino Linotype" w:hAnsi="Palatino Linotype" w:cs="Times New Roman"/>
          <w:b/>
          <w:bCs/>
          <w:sz w:val="18"/>
          <w:szCs w:val="18"/>
        </w:rPr>
        <w:t>quoque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saepe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decebat</w:t>
      </w:r>
      <w:proofErr w:type="spellEnd"/>
      <w:r w:rsidR="00940E8D" w:rsidRPr="00C325B9">
        <w:rPr>
          <w:rFonts w:ascii="Palatino Linotype" w:hAnsi="Palatino Linotype" w:cs="Times New Roman"/>
          <w:b/>
          <w:bCs/>
          <w:sz w:val="18"/>
          <w:szCs w:val="18"/>
        </w:rPr>
        <w:t xml:space="preserve"> —  </w:t>
      </w:r>
      <w:r w:rsidR="00940E8D" w:rsidRPr="00C325B9">
        <w:rPr>
          <w:rStyle w:val="Appelnotedebasdep"/>
          <w:rFonts w:ascii="Palatino Linotype" w:hAnsi="Palatino Linotype" w:cs="Times New Roman"/>
          <w:sz w:val="18"/>
          <w:szCs w:val="18"/>
          <w:vertAlign w:val="baseline"/>
        </w:rPr>
        <w:t xml:space="preserve"> </w:t>
      </w:r>
      <w:r w:rsidR="00940E8D" w:rsidRPr="00C325B9">
        <w:rPr>
          <w:rFonts w:ascii="Palatino Linotype" w:hAnsi="Palatino Linotype" w:cs="Times New Roman"/>
          <w:sz w:val="18"/>
          <w:szCs w:val="18"/>
        </w:rPr>
        <w:t>Les éditeurs inversent en g</w:t>
      </w:r>
      <w:r w:rsidR="00940E8D" w:rsidRPr="00C325B9">
        <w:rPr>
          <w:rFonts w:ascii="Palatino Linotype" w:hAnsi="Palatino Linotype" w:cs="Times New Roman"/>
          <w:sz w:val="18"/>
          <w:szCs w:val="18"/>
          <w:u w:val="single"/>
        </w:rPr>
        <w:t>al</w:t>
      </w:r>
      <w:r w:rsidR="00940E8D" w:rsidRPr="00C325B9">
        <w:rPr>
          <w:rFonts w:ascii="Palatino Linotype" w:hAnsi="Palatino Linotype" w:cs="Times New Roman"/>
          <w:sz w:val="18"/>
          <w:szCs w:val="18"/>
        </w:rPr>
        <w:t xml:space="preserve">.  885 et 884. </w:t>
      </w:r>
      <w:bookmarkStart w:id="397" w:name="consimilis"/>
      <w:bookmarkEnd w:id="397"/>
      <w:proofErr w:type="spellStart"/>
      <w:r w:rsidR="00940E8D" w:rsidRPr="00C325B9">
        <w:rPr>
          <w:rFonts w:ascii="Palatino Linotype" w:hAnsi="Palatino Linotype" w:cs="Times New Roman"/>
          <w:b/>
          <w:bCs/>
          <w:sz w:val="18"/>
          <w:szCs w:val="18"/>
        </w:rPr>
        <w:t>Consĭmĭlis</w:t>
      </w:r>
      <w:proofErr w:type="spellEnd"/>
      <w:r w:rsidR="00940E8D" w:rsidRPr="00C325B9">
        <w:rPr>
          <w:rFonts w:ascii="Palatino Linotype" w:hAnsi="Palatino Linotype" w:cs="Times New Roman"/>
          <w:b/>
          <w:bCs/>
          <w:sz w:val="18"/>
          <w:szCs w:val="18"/>
        </w:rPr>
        <w:t>, e :</w:t>
      </w:r>
      <w:r w:rsidR="00940E8D" w:rsidRPr="00C325B9">
        <w:rPr>
          <w:rFonts w:ascii="Palatino Linotype" w:hAnsi="Palatino Linotype" w:cs="Times New Roman"/>
          <w:sz w:val="18"/>
          <w:szCs w:val="18"/>
        </w:rPr>
        <w:t xml:space="preserve"> entièrement semblable.</w:t>
      </w:r>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Consimili</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ratione</w:t>
      </w:r>
      <w:proofErr w:type="spellEnd"/>
      <w:r w:rsidR="002D23BD" w:rsidRPr="00C325B9">
        <w:rPr>
          <w:rFonts w:ascii="Palatino Linotype" w:hAnsi="Palatino Linotype" w:cs="Times New Roman"/>
          <w:b/>
          <w:bCs/>
          <w:sz w:val="18"/>
          <w:szCs w:val="18"/>
        </w:rPr>
        <w:t xml:space="preserve"> </w:t>
      </w:r>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sz w:val="18"/>
          <w:szCs w:val="18"/>
        </w:rPr>
        <w:t>Lucr</w:t>
      </w:r>
      <w:proofErr w:type="spell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passe</w:t>
      </w:r>
      <w:proofErr w:type="gramEnd"/>
      <w:r w:rsidR="00940E8D" w:rsidRPr="00C325B9">
        <w:rPr>
          <w:rFonts w:ascii="Palatino Linotype" w:hAnsi="Palatino Linotype" w:cs="Times New Roman"/>
          <w:sz w:val="18"/>
          <w:szCs w:val="18"/>
        </w:rPr>
        <w:t xml:space="preserve"> de la nourriture des hommes à celle des animaux, puis à celle des plantes, puis à celle du feu. (ER). </w:t>
      </w:r>
      <w:r w:rsidRPr="00C325B9">
        <w:rPr>
          <w:rFonts w:ascii="Palatino Linotype" w:hAnsi="Palatino Linotype" w:cs="Times New Roman"/>
          <w:b/>
          <w:sz w:val="18"/>
          <w:szCs w:val="18"/>
        </w:rPr>
        <w:t xml:space="preserve">         </w:t>
      </w:r>
    </w:p>
  </w:footnote>
  <w:footnote w:id="88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bCs/>
          <w:sz w:val="18"/>
          <w:szCs w:val="18"/>
        </w:rPr>
        <w:t xml:space="preserve">884. — cum lapide in </w:t>
      </w:r>
      <w:proofErr w:type="spellStart"/>
      <w:r w:rsidR="00940E8D" w:rsidRPr="00C325B9">
        <w:rPr>
          <w:rFonts w:ascii="Palatino Linotype" w:hAnsi="Palatino Linotype" w:cs="Times New Roman"/>
          <w:b/>
          <w:bCs/>
          <w:sz w:val="18"/>
          <w:szCs w:val="18"/>
        </w:rPr>
        <w:t>lapidem</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terimus</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manare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cruorem</w:t>
      </w:r>
      <w:proofErr w:type="spellEnd"/>
      <w:r w:rsidR="00940E8D" w:rsidRPr="00C325B9">
        <w:rPr>
          <w:rFonts w:ascii="Palatino Linotype" w:hAnsi="Palatino Linotype" w:cs="Times New Roman"/>
          <w:b/>
          <w:bCs/>
          <w:sz w:val="18"/>
          <w:szCs w:val="18"/>
        </w:rPr>
        <w:t xml:space="preserve">, </w:t>
      </w:r>
      <w:proofErr w:type="gramStart"/>
      <w:r w:rsidR="00940E8D" w:rsidRPr="00C325B9">
        <w:rPr>
          <w:rFonts w:ascii="Palatino Linotype" w:hAnsi="Palatino Linotype" w:cs="Times New Roman"/>
          <w:b/>
          <w:bCs/>
          <w:sz w:val="18"/>
          <w:szCs w:val="18"/>
        </w:rPr>
        <w:t>—</w:t>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Lăpis</w:t>
      </w:r>
      <w:proofErr w:type="spellEnd"/>
      <w:proofErr w:type="gram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ĭdis</w:t>
      </w:r>
      <w:proofErr w:type="spellEnd"/>
      <w:r w:rsidR="00940E8D" w:rsidRPr="00C325B9">
        <w:rPr>
          <w:rFonts w:ascii="Palatino Linotype" w:hAnsi="Palatino Linotype" w:cs="Times New Roman"/>
          <w:b/>
          <w:bCs/>
          <w:sz w:val="18"/>
          <w:szCs w:val="18"/>
        </w:rPr>
        <w:t>, m.</w:t>
      </w:r>
      <w:r w:rsidR="002D23BD" w:rsidRPr="00C325B9">
        <w:rPr>
          <w:rFonts w:ascii="Palatino Linotype" w:hAnsi="Palatino Linotype" w:cs="Times New Roman"/>
          <w:b/>
          <w:bCs/>
          <w:sz w:val="18"/>
          <w:szCs w:val="18"/>
        </w:rPr>
        <w:t xml:space="preserve"> </w:t>
      </w:r>
      <w:r w:rsidR="00940E8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pierre.   </w:t>
      </w:r>
      <w:proofErr w:type="spellStart"/>
      <w:r w:rsidR="00940E8D" w:rsidRPr="00C325B9">
        <w:rPr>
          <w:rFonts w:ascii="Palatino Linotype" w:hAnsi="Palatino Linotype" w:cs="Times New Roman"/>
          <w:b/>
          <w:bCs/>
          <w:sz w:val="18"/>
          <w:szCs w:val="18"/>
        </w:rPr>
        <w:t>Tĕro</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ĕre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sz w:val="18"/>
          <w:szCs w:val="18"/>
        </w:rPr>
        <w:t>trīvi</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trītum</w:t>
      </w:r>
      <w:proofErr w:type="spellEnd"/>
      <w:r w:rsidR="00940E8D" w:rsidRPr="00C325B9">
        <w:rPr>
          <w:rFonts w:ascii="Palatino Linotype" w:hAnsi="Palatino Linotype" w:cs="Times New Roman"/>
          <w:sz w:val="18"/>
          <w:szCs w:val="18"/>
        </w:rPr>
        <w:t xml:space="preserve"> : - tr. </w:t>
      </w:r>
      <w:proofErr w:type="gramStart"/>
      <w:r w:rsidR="00940E8D" w:rsidRPr="00C325B9">
        <w:rPr>
          <w:rFonts w:ascii="Palatino Linotype" w:hAnsi="Palatino Linotype" w:cs="Times New Roman"/>
          <w:sz w:val="18"/>
          <w:szCs w:val="18"/>
        </w:rPr>
        <w:t>-  frotter</w:t>
      </w:r>
      <w:proofErr w:type="gramEnd"/>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broyer.     </w:t>
      </w:r>
      <w:proofErr w:type="spellStart"/>
      <w:r w:rsidR="00940E8D" w:rsidRPr="00C325B9">
        <w:rPr>
          <w:rFonts w:ascii="Palatino Linotype" w:hAnsi="Palatino Linotype" w:cs="Times New Roman"/>
          <w:b/>
          <w:bCs/>
          <w:sz w:val="18"/>
          <w:szCs w:val="18"/>
        </w:rPr>
        <w:t>Māno</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āre</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āvi</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ātum</w:t>
      </w:r>
      <w:proofErr w:type="spellEnd"/>
      <w:r w:rsidR="00940E8D" w:rsidRPr="00C325B9">
        <w:rPr>
          <w:rFonts w:ascii="Palatino Linotype" w:hAnsi="Palatino Linotype" w:cs="Times New Roman"/>
          <w:sz w:val="18"/>
          <w:szCs w:val="18"/>
        </w:rPr>
        <w:t xml:space="preserve"> : - </w:t>
      </w:r>
      <w:proofErr w:type="spellStart"/>
      <w:r w:rsidR="00940E8D" w:rsidRPr="00C325B9">
        <w:rPr>
          <w:rFonts w:ascii="Palatino Linotype" w:hAnsi="Palatino Linotype" w:cs="Times New Roman"/>
          <w:sz w:val="18"/>
          <w:szCs w:val="18"/>
        </w:rPr>
        <w:t>intr</w:t>
      </w:r>
      <w:proofErr w:type="spell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  1</w:t>
      </w:r>
      <w:proofErr w:type="gramEnd"/>
      <w:r w:rsidR="00940E8D" w:rsidRPr="00C325B9">
        <w:rPr>
          <w:rFonts w:ascii="Palatino Linotype" w:hAnsi="Palatino Linotype" w:cs="Times New Roman"/>
          <w:sz w:val="18"/>
          <w:szCs w:val="18"/>
        </w:rPr>
        <w:t xml:space="preserve"> - couler, se répandre. /</w:t>
      </w:r>
      <w:proofErr w:type="gramStart"/>
      <w:r w:rsidR="00940E8D" w:rsidRPr="00C325B9">
        <w:rPr>
          <w:rFonts w:ascii="Palatino Linotype" w:hAnsi="Palatino Linotype" w:cs="Times New Roman"/>
          <w:sz w:val="18"/>
          <w:szCs w:val="18"/>
        </w:rPr>
        <w:t>/  -</w:t>
      </w:r>
      <w:proofErr w:type="gramEnd"/>
      <w:r w:rsidR="00940E8D" w:rsidRPr="00C325B9">
        <w:rPr>
          <w:rFonts w:ascii="Palatino Linotype" w:hAnsi="Palatino Linotype" w:cs="Times New Roman"/>
          <w:sz w:val="18"/>
          <w:szCs w:val="18"/>
        </w:rPr>
        <w:t xml:space="preserve"> tr. </w:t>
      </w:r>
      <w:proofErr w:type="gramStart"/>
      <w:r w:rsidR="00940E8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4</w:t>
      </w:r>
      <w:proofErr w:type="gramEnd"/>
      <w:r w:rsidR="00940E8D" w:rsidRPr="00C325B9">
        <w:rPr>
          <w:rFonts w:ascii="Palatino Linotype" w:hAnsi="Palatino Linotype" w:cs="Times New Roman"/>
          <w:sz w:val="18"/>
          <w:szCs w:val="18"/>
        </w:rPr>
        <w:t xml:space="preserve"> - faire couler, distiller, verser (</w:t>
      </w:r>
      <w:proofErr w:type="spellStart"/>
      <w:r w:rsidR="00940E8D" w:rsidRPr="00C325B9">
        <w:rPr>
          <w:rFonts w:ascii="Palatino Linotype" w:hAnsi="Palatino Linotype" w:cs="Times New Roman"/>
          <w:sz w:val="18"/>
          <w:szCs w:val="18"/>
        </w:rPr>
        <w:t>Manare</w:t>
      </w:r>
      <w:proofErr w:type="spellEnd"/>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est </w:t>
      </w:r>
      <w:proofErr w:type="spellStart"/>
      <w:r w:rsidR="00940E8D" w:rsidRPr="00C325B9">
        <w:rPr>
          <w:rFonts w:ascii="Palatino Linotype" w:hAnsi="Palatino Linotype" w:cs="Times New Roman"/>
          <w:sz w:val="18"/>
          <w:szCs w:val="18"/>
        </w:rPr>
        <w:t>intr</w:t>
      </w:r>
      <w:proofErr w:type="spell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selon  B</w:t>
      </w:r>
      <w:proofErr w:type="gramEnd"/>
      <w:r w:rsidR="002D23B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  et</w:t>
      </w:r>
      <w:proofErr w:type="gramEnd"/>
      <w:r w:rsidR="00940E8D" w:rsidRPr="00C325B9">
        <w:rPr>
          <w:rFonts w:ascii="Palatino Linotype" w:hAnsi="Palatino Linotype" w:cs="Times New Roman"/>
          <w:sz w:val="18"/>
          <w:szCs w:val="18"/>
        </w:rPr>
        <w:t xml:space="preserve"> Ernout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on devrait voir le sang couler à flot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mais J K T traduit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les herbes … devraient verser du sang</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et J. Pigeaud</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les herbes… devraient laisser du sang</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w:t>
      </w:r>
      <w:bookmarkStart w:id="398" w:name="cruor"/>
      <w:bookmarkEnd w:id="398"/>
      <w:proofErr w:type="spellStart"/>
      <w:r w:rsidR="00940E8D" w:rsidRPr="00C325B9">
        <w:rPr>
          <w:rFonts w:ascii="Palatino Linotype" w:hAnsi="Palatino Linotype" w:cs="Times New Roman"/>
          <w:b/>
          <w:bCs/>
          <w:sz w:val="18"/>
          <w:szCs w:val="18"/>
        </w:rPr>
        <w:t>Crŭŏr</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ōris</w:t>
      </w:r>
      <w:proofErr w:type="spellEnd"/>
      <w:r w:rsidR="00940E8D" w:rsidRPr="00C325B9">
        <w:rPr>
          <w:rFonts w:ascii="Palatino Linotype" w:hAnsi="Palatino Linotype" w:cs="Times New Roman"/>
          <w:b/>
          <w:bCs/>
          <w:sz w:val="18"/>
          <w:szCs w:val="18"/>
        </w:rPr>
        <w:t xml:space="preserve">, m. : </w:t>
      </w:r>
      <w:r w:rsidR="00940E8D" w:rsidRPr="00C325B9">
        <w:rPr>
          <w:rFonts w:ascii="Palatino Linotype" w:hAnsi="Palatino Linotype" w:cs="Times New Roman"/>
          <w:sz w:val="18"/>
          <w:szCs w:val="18"/>
        </w:rPr>
        <w:t>sang rouge, sang qui coule.</w:t>
      </w:r>
      <w:r w:rsidRPr="00C325B9">
        <w:rPr>
          <w:rFonts w:ascii="Palatino Linotype" w:hAnsi="Palatino Linotype" w:cs="Times New Roman"/>
          <w:b/>
          <w:sz w:val="18"/>
          <w:szCs w:val="18"/>
        </w:rPr>
        <w:t xml:space="preserve">         </w:t>
      </w:r>
    </w:p>
  </w:footnote>
  <w:footnote w:id="88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bCs/>
          <w:sz w:val="18"/>
          <w:szCs w:val="18"/>
        </w:rPr>
        <w:t xml:space="preserve">886. — et </w:t>
      </w:r>
      <w:proofErr w:type="spellStart"/>
      <w:r w:rsidR="00940E8D" w:rsidRPr="00C325B9">
        <w:rPr>
          <w:rFonts w:ascii="Palatino Linotype" w:hAnsi="Palatino Linotype" w:cs="Times New Roman"/>
          <w:b/>
          <w:bCs/>
          <w:sz w:val="18"/>
          <w:szCs w:val="18"/>
        </w:rPr>
        <w:t>latices</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dulcis</w:t>
      </w:r>
      <w:proofErr w:type="spellEnd"/>
      <w:r w:rsidR="00940E8D" w:rsidRPr="00C325B9">
        <w:rPr>
          <w:rFonts w:ascii="Palatino Linotype" w:hAnsi="Palatino Linotype" w:cs="Times New Roman"/>
          <w:b/>
          <w:bCs/>
          <w:sz w:val="18"/>
          <w:szCs w:val="18"/>
        </w:rPr>
        <w:t xml:space="preserve"> guttas </w:t>
      </w:r>
      <w:proofErr w:type="spellStart"/>
      <w:r w:rsidR="00940E8D" w:rsidRPr="00C325B9">
        <w:rPr>
          <w:rFonts w:ascii="Palatino Linotype" w:hAnsi="Palatino Linotype" w:cs="Times New Roman"/>
          <w:b/>
          <w:bCs/>
          <w:sz w:val="18"/>
          <w:szCs w:val="18"/>
        </w:rPr>
        <w:t>similique</w:t>
      </w:r>
      <w:proofErr w:type="spellEnd"/>
      <w:r w:rsidR="00940E8D" w:rsidRPr="00C325B9">
        <w:rPr>
          <w:rFonts w:ascii="Palatino Linotype" w:hAnsi="Palatino Linotype" w:cs="Times New Roman"/>
          <w:b/>
          <w:bCs/>
          <w:sz w:val="18"/>
          <w:szCs w:val="18"/>
        </w:rPr>
        <w:t xml:space="preserve"> </w:t>
      </w:r>
      <w:proofErr w:type="spellStart"/>
      <w:proofErr w:type="gramStart"/>
      <w:r w:rsidR="00940E8D" w:rsidRPr="00C325B9">
        <w:rPr>
          <w:rFonts w:ascii="Palatino Linotype" w:hAnsi="Palatino Linotype" w:cs="Times New Roman"/>
          <w:b/>
          <w:bCs/>
          <w:sz w:val="18"/>
          <w:szCs w:val="18"/>
        </w:rPr>
        <w:t>sapore</w:t>
      </w:r>
      <w:proofErr w:type="spellEnd"/>
      <w:r w:rsidR="00940E8D" w:rsidRPr="00C325B9">
        <w:rPr>
          <w:rFonts w:ascii="Palatino Linotype" w:hAnsi="Palatino Linotype" w:cs="Times New Roman"/>
          <w:b/>
          <w:bCs/>
          <w:sz w:val="18"/>
          <w:szCs w:val="18"/>
        </w:rPr>
        <w:t xml:space="preserve">  —</w:t>
      </w:r>
      <w:proofErr w:type="gramEnd"/>
      <w:r w:rsidR="00940E8D" w:rsidRPr="00C325B9">
        <w:rPr>
          <w:rFonts w:ascii="Palatino Linotype" w:hAnsi="Palatino Linotype" w:cs="Times New Roman"/>
          <w:b/>
          <w:bCs/>
          <w:sz w:val="18"/>
          <w:szCs w:val="18"/>
        </w:rPr>
        <w:t xml:space="preserve"> </w:t>
      </w:r>
      <w:r w:rsidR="00940E8D" w:rsidRPr="00C325B9">
        <w:rPr>
          <w:rStyle w:val="Appelnotedebasdep"/>
          <w:rFonts w:ascii="Palatino Linotype" w:hAnsi="Palatino Linotype" w:cs="Times New Roman"/>
          <w:b/>
          <w:bCs/>
          <w:sz w:val="18"/>
          <w:szCs w:val="18"/>
          <w:vertAlign w:val="baseline"/>
        </w:rPr>
        <w:t xml:space="preserve"> </w:t>
      </w:r>
      <w:r w:rsidR="00940E8D" w:rsidRPr="00C325B9">
        <w:rPr>
          <w:rFonts w:ascii="Palatino Linotype" w:hAnsi="Palatino Linotype" w:cs="Times New Roman"/>
          <w:b/>
          <w:bCs/>
          <w:sz w:val="18"/>
          <w:szCs w:val="18"/>
        </w:rPr>
        <w:t xml:space="preserve"> Cst</w:t>
      </w:r>
      <w:r w:rsidR="00940E8D" w:rsidRPr="00C325B9">
        <w:rPr>
          <w:rFonts w:ascii="Palatino Linotype" w:hAnsi="Palatino Linotype" w:cs="Times New Roman"/>
          <w:sz w:val="18"/>
          <w:szCs w:val="18"/>
        </w:rPr>
        <w:t>. ‘</w:t>
      </w:r>
      <w:proofErr w:type="spellStart"/>
      <w:proofErr w:type="gramStart"/>
      <w:r w:rsidR="00940E8D" w:rsidRPr="00C325B9">
        <w:rPr>
          <w:rFonts w:ascii="Palatino Linotype" w:hAnsi="Palatino Linotype" w:cs="Times New Roman"/>
          <w:sz w:val="18"/>
          <w:szCs w:val="18"/>
        </w:rPr>
        <w:t>decebat</w:t>
      </w:r>
      <w:proofErr w:type="spellEnd"/>
      <w:proofErr w:type="gram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latices</w:t>
      </w:r>
      <w:proofErr w:type="spellEnd"/>
      <w:r w:rsidR="00940E8D" w:rsidRPr="00C325B9">
        <w:rPr>
          <w:rFonts w:ascii="Palatino Linotype" w:hAnsi="Palatino Linotype" w:cs="Times New Roman"/>
          <w:sz w:val="18"/>
          <w:szCs w:val="18"/>
        </w:rPr>
        <w:t xml:space="preserve"> guttas </w:t>
      </w:r>
      <w:proofErr w:type="spellStart"/>
      <w:r w:rsidR="00940E8D" w:rsidRPr="00C325B9">
        <w:rPr>
          <w:rFonts w:ascii="Palatino Linotype" w:hAnsi="Palatino Linotype" w:cs="Times New Roman"/>
          <w:sz w:val="18"/>
          <w:szCs w:val="18"/>
        </w:rPr>
        <w:t>mittere</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Lătex</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ĭcis</w:t>
      </w:r>
      <w:proofErr w:type="spellEnd"/>
      <w:r w:rsidR="00940E8D" w:rsidRPr="00C325B9">
        <w:rPr>
          <w:rFonts w:ascii="Palatino Linotype" w:hAnsi="Palatino Linotype" w:cs="Times New Roman"/>
          <w:b/>
          <w:bCs/>
          <w:sz w:val="18"/>
          <w:szCs w:val="18"/>
        </w:rPr>
        <w:t>, m. :</w:t>
      </w:r>
      <w:r w:rsidR="00940E8D" w:rsidRPr="00C325B9">
        <w:rPr>
          <w:rFonts w:ascii="Palatino Linotype" w:hAnsi="Palatino Linotype" w:cs="Times New Roman"/>
          <w:sz w:val="18"/>
          <w:szCs w:val="18"/>
        </w:rPr>
        <w:t xml:space="preserve"> liqueur, liquide.    </w:t>
      </w:r>
      <w:proofErr w:type="spellStart"/>
      <w:r w:rsidR="00940E8D" w:rsidRPr="00C325B9">
        <w:rPr>
          <w:rFonts w:ascii="Palatino Linotype" w:hAnsi="Palatino Linotype" w:cs="Times New Roman"/>
          <w:b/>
          <w:bCs/>
          <w:sz w:val="18"/>
          <w:szCs w:val="18"/>
        </w:rPr>
        <w:t>Dulcis</w:t>
      </w:r>
      <w:proofErr w:type="spellEnd"/>
      <w:r w:rsidR="00940E8D" w:rsidRPr="00C325B9">
        <w:rPr>
          <w:rFonts w:ascii="Palatino Linotype" w:hAnsi="Palatino Linotype" w:cs="Times New Roman"/>
          <w:sz w:val="18"/>
          <w:szCs w:val="18"/>
        </w:rPr>
        <w:t xml:space="preserve"> = </w:t>
      </w:r>
      <w:proofErr w:type="spellStart"/>
      <w:r w:rsidR="00940E8D" w:rsidRPr="00C325B9">
        <w:rPr>
          <w:rFonts w:ascii="Palatino Linotype" w:hAnsi="Palatino Linotype" w:cs="Times New Roman"/>
          <w:sz w:val="18"/>
          <w:szCs w:val="18"/>
        </w:rPr>
        <w:t>dulces</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Similique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sapore</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abl</w:t>
      </w:r>
      <w:proofErr w:type="spell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de</w:t>
      </w:r>
      <w:proofErr w:type="gram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qualité  coordonné</w:t>
      </w:r>
      <w:proofErr w:type="gramEnd"/>
      <w:r w:rsidR="00940E8D" w:rsidRPr="00C325B9">
        <w:rPr>
          <w:rFonts w:ascii="Palatino Linotype" w:hAnsi="Palatino Linotype" w:cs="Times New Roman"/>
          <w:sz w:val="18"/>
          <w:szCs w:val="18"/>
        </w:rPr>
        <w:t xml:space="preserve"> à </w:t>
      </w:r>
      <w:proofErr w:type="spellStart"/>
      <w:r w:rsidR="00940E8D" w:rsidRPr="00C325B9">
        <w:rPr>
          <w:rFonts w:ascii="Palatino Linotype" w:hAnsi="Palatino Linotype" w:cs="Times New Roman"/>
          <w:sz w:val="18"/>
          <w:szCs w:val="18"/>
        </w:rPr>
        <w:t>dulces</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Săpŏr</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ōris</w:t>
      </w:r>
      <w:proofErr w:type="spellEnd"/>
      <w:r w:rsidR="00940E8D" w:rsidRPr="00C325B9">
        <w:rPr>
          <w:rFonts w:ascii="Palatino Linotype" w:hAnsi="Palatino Linotype" w:cs="Times New Roman"/>
          <w:b/>
          <w:bCs/>
          <w:sz w:val="18"/>
          <w:szCs w:val="18"/>
        </w:rPr>
        <w:t>, m. :</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goût, saveur caractéristique d'une chose.</w:t>
      </w:r>
      <w:r w:rsidRPr="00C325B9">
        <w:rPr>
          <w:rFonts w:ascii="Palatino Linotype" w:hAnsi="Palatino Linotype" w:cs="Times New Roman"/>
          <w:b/>
          <w:sz w:val="18"/>
          <w:szCs w:val="18"/>
        </w:rPr>
        <w:t xml:space="preserve">         </w:t>
      </w:r>
    </w:p>
  </w:footnote>
  <w:footnote w:id="88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0E8D" w:rsidRPr="00C325B9">
        <w:rPr>
          <w:rFonts w:ascii="Palatino Linotype" w:hAnsi="Palatino Linotype" w:cs="Times New Roman"/>
          <w:b/>
          <w:bCs/>
          <w:sz w:val="18"/>
          <w:szCs w:val="18"/>
        </w:rPr>
        <w:t xml:space="preserve">887. — </w:t>
      </w:r>
      <w:proofErr w:type="spellStart"/>
      <w:r w:rsidR="00940E8D" w:rsidRPr="00C325B9">
        <w:rPr>
          <w:rFonts w:ascii="Palatino Linotype" w:hAnsi="Palatino Linotype" w:cs="Times New Roman"/>
          <w:b/>
          <w:bCs/>
          <w:sz w:val="18"/>
          <w:szCs w:val="18"/>
        </w:rPr>
        <w:t>mittere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lanigerae</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quali</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sunt</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ubera</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lactis</w:t>
      </w:r>
      <w:proofErr w:type="spellEnd"/>
      <w:r w:rsidR="00940E8D" w:rsidRPr="00C325B9">
        <w:rPr>
          <w:rFonts w:ascii="Palatino Linotype" w:hAnsi="Palatino Linotype" w:cs="Times New Roman"/>
          <w:b/>
          <w:bCs/>
          <w:sz w:val="18"/>
          <w:szCs w:val="18"/>
        </w:rPr>
        <w:t xml:space="preserve">, </w:t>
      </w:r>
      <w:proofErr w:type="gramStart"/>
      <w:r w:rsidR="00940E8D" w:rsidRPr="00C325B9">
        <w:rPr>
          <w:rFonts w:ascii="Palatino Linotype" w:hAnsi="Palatino Linotype" w:cs="Times New Roman"/>
          <w:b/>
          <w:bCs/>
          <w:sz w:val="18"/>
          <w:szCs w:val="18"/>
        </w:rPr>
        <w:t>— .</w:t>
      </w:r>
      <w:proofErr w:type="gram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Lānĭgĕr</w:t>
      </w:r>
      <w:proofErr w:type="spell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ĕra</w:t>
      </w:r>
      <w:proofErr w:type="spellEnd"/>
      <w:r w:rsidR="00940E8D" w:rsidRPr="00C325B9">
        <w:rPr>
          <w:rFonts w:ascii="Palatino Linotype" w:hAnsi="Palatino Linotype" w:cs="Times New Roman"/>
          <w:b/>
          <w:bCs/>
          <w:sz w:val="18"/>
          <w:szCs w:val="18"/>
        </w:rPr>
        <w:t xml:space="preserve">, </w:t>
      </w:r>
      <w:proofErr w:type="spellStart"/>
      <w:proofErr w:type="gramStart"/>
      <w:r w:rsidR="00940E8D" w:rsidRPr="00C325B9">
        <w:rPr>
          <w:rFonts w:ascii="Palatino Linotype" w:hAnsi="Palatino Linotype" w:cs="Times New Roman"/>
          <w:b/>
          <w:bCs/>
          <w:sz w:val="18"/>
          <w:szCs w:val="18"/>
        </w:rPr>
        <w:t>ĕrum</w:t>
      </w:r>
      <w:proofErr w:type="spellEnd"/>
      <w:r w:rsidR="002D23B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 :</w:t>
      </w:r>
      <w:proofErr w:type="gramEnd"/>
      <w:r w:rsidR="00940E8D" w:rsidRPr="00C325B9">
        <w:rPr>
          <w:rFonts w:ascii="Palatino Linotype" w:hAnsi="Palatino Linotype" w:cs="Times New Roman"/>
          <w:sz w:val="18"/>
          <w:szCs w:val="18"/>
        </w:rPr>
        <w:t xml:space="preserve"> qui porte de la laine.  -</w:t>
      </w:r>
      <w:r w:rsidR="00940E8D" w:rsidRPr="00C325B9">
        <w:rPr>
          <w:rFonts w:ascii="Palatino Linotype" w:hAnsi="Palatino Linotype" w:cs="Times New Roman"/>
          <w:i/>
          <w:iCs/>
          <w:sz w:val="18"/>
          <w:szCs w:val="18"/>
        </w:rPr>
        <w:t xml:space="preserve"> subst. m</w:t>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lānĭgĕr</w:t>
      </w:r>
      <w:proofErr w:type="spellEnd"/>
      <w:r w:rsidR="00940E8D"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 a - mouton.</w:t>
      </w:r>
      <w:bookmarkStart w:id="399" w:name="lanigera"/>
      <w:bookmarkEnd w:id="399"/>
      <w:r w:rsidR="00940E8D" w:rsidRPr="00C325B9">
        <w:rPr>
          <w:rFonts w:ascii="Palatino Linotype" w:hAnsi="Palatino Linotype" w:cs="Times New Roman"/>
          <w:sz w:val="18"/>
          <w:szCs w:val="18"/>
        </w:rPr>
        <w:t xml:space="preserve"> </w:t>
      </w:r>
      <w:proofErr w:type="spellStart"/>
      <w:proofErr w:type="gramStart"/>
      <w:r w:rsidR="00940E8D" w:rsidRPr="00C325B9">
        <w:rPr>
          <w:rFonts w:ascii="Palatino Linotype" w:hAnsi="Palatino Linotype" w:cs="Times New Roman"/>
          <w:sz w:val="18"/>
          <w:szCs w:val="18"/>
        </w:rPr>
        <w:t>lānĭgĕra</w:t>
      </w:r>
      <w:proofErr w:type="spellEnd"/>
      <w:proofErr w:type="gramEnd"/>
      <w:r w:rsidR="00940E8D" w:rsidRPr="00C325B9">
        <w:rPr>
          <w:rFonts w:ascii="Palatino Linotype" w:hAnsi="Palatino Linotype" w:cs="Times New Roman"/>
          <w:sz w:val="18"/>
          <w:szCs w:val="18"/>
        </w:rPr>
        <w:t>, æ, f. : brebis.</w:t>
      </w:r>
      <w:bookmarkStart w:id="400" w:name="laniger"/>
      <w:bookmarkEnd w:id="400"/>
      <w:r w:rsidR="00940E8D" w:rsidRPr="00C325B9">
        <w:rPr>
          <w:rFonts w:ascii="Palatino Linotype" w:hAnsi="Palatino Linotype" w:cs="Times New Roman"/>
          <w:sz w:val="18"/>
          <w:szCs w:val="18"/>
        </w:rPr>
        <w:t xml:space="preserve"> </w:t>
      </w:r>
      <w:bookmarkStart w:id="401" w:name="qualis"/>
      <w:bookmarkEnd w:id="401"/>
      <w:proofErr w:type="spellStart"/>
      <w:r w:rsidR="00940E8D" w:rsidRPr="00C325B9">
        <w:rPr>
          <w:rFonts w:ascii="Palatino Linotype" w:hAnsi="Palatino Linotype" w:cs="Times New Roman"/>
          <w:b/>
          <w:bCs/>
          <w:sz w:val="18"/>
          <w:szCs w:val="18"/>
        </w:rPr>
        <w:t>Quālis</w:t>
      </w:r>
      <w:proofErr w:type="spellEnd"/>
      <w:r w:rsidR="00940E8D" w:rsidRPr="00C325B9">
        <w:rPr>
          <w:rFonts w:ascii="Palatino Linotype" w:hAnsi="Palatino Linotype" w:cs="Times New Roman"/>
          <w:b/>
          <w:bCs/>
          <w:sz w:val="18"/>
          <w:szCs w:val="18"/>
        </w:rPr>
        <w:t>, e,</w:t>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pron</w:t>
      </w:r>
      <w:proofErr w:type="spellEnd"/>
      <w:r w:rsidR="00940E8D" w:rsidRPr="00C325B9">
        <w:rPr>
          <w:rFonts w:ascii="Palatino Linotype" w:hAnsi="Palatino Linotype" w:cs="Times New Roman"/>
          <w:sz w:val="18"/>
          <w:szCs w:val="18"/>
        </w:rPr>
        <w:t xml:space="preserve">.-adj. </w:t>
      </w:r>
      <w:r w:rsidR="00940E8D" w:rsidRPr="00C325B9">
        <w:rPr>
          <w:rFonts w:ascii="Palatino Linotype" w:hAnsi="Palatino Linotype" w:cs="Times New Roman"/>
          <w:i/>
          <w:iCs/>
          <w:sz w:val="18"/>
          <w:szCs w:val="18"/>
        </w:rPr>
        <w:t>relatif</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 (tel) que, quel, de quelle sorte, de quelle nature.</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b/>
          <w:bCs/>
          <w:sz w:val="18"/>
          <w:szCs w:val="18"/>
        </w:rPr>
        <w:t>- (</w:t>
      </w:r>
      <w:proofErr w:type="spellStart"/>
      <w:r w:rsidR="00940E8D" w:rsidRPr="00C325B9">
        <w:rPr>
          <w:rFonts w:ascii="Palatino Linotype" w:hAnsi="Palatino Linotype" w:cs="Times New Roman"/>
          <w:b/>
          <w:bCs/>
          <w:sz w:val="18"/>
          <w:szCs w:val="18"/>
        </w:rPr>
        <w:t>talis</w:t>
      </w:r>
      <w:proofErr w:type="spellEnd"/>
      <w:r w:rsidR="00940E8D" w:rsidRPr="00C325B9">
        <w:rPr>
          <w:rFonts w:ascii="Palatino Linotype" w:hAnsi="Palatino Linotype" w:cs="Times New Roman"/>
          <w:b/>
          <w:bCs/>
          <w:sz w:val="18"/>
          <w:szCs w:val="18"/>
        </w:rPr>
        <w:t xml:space="preserve">) ... </w:t>
      </w:r>
      <w:proofErr w:type="spellStart"/>
      <w:r w:rsidR="00940E8D" w:rsidRPr="00C325B9">
        <w:rPr>
          <w:rFonts w:ascii="Palatino Linotype" w:hAnsi="Palatino Linotype" w:cs="Times New Roman"/>
          <w:b/>
          <w:bCs/>
          <w:sz w:val="18"/>
          <w:szCs w:val="18"/>
        </w:rPr>
        <w:t>qualis</w:t>
      </w:r>
      <w:proofErr w:type="spellEnd"/>
      <w:r w:rsidR="00940E8D" w:rsidRPr="00C325B9">
        <w:rPr>
          <w:rFonts w:ascii="Palatino Linotype" w:hAnsi="Palatino Linotype" w:cs="Times New Roman"/>
          <w:b/>
          <w:bCs/>
          <w:sz w:val="18"/>
          <w:szCs w:val="18"/>
        </w:rPr>
        <w:t xml:space="preserve">... : tel que. </w:t>
      </w:r>
      <w:proofErr w:type="spellStart"/>
      <w:proofErr w:type="gramStart"/>
      <w:r w:rsidR="00940E8D" w:rsidRPr="00C325B9">
        <w:rPr>
          <w:rFonts w:ascii="Palatino Linotype" w:hAnsi="Palatino Linotype" w:cs="Times New Roman"/>
          <w:b/>
          <w:bCs/>
          <w:sz w:val="18"/>
          <w:szCs w:val="18"/>
        </w:rPr>
        <w:t>ūbĕr</w:t>
      </w:r>
      <w:proofErr w:type="spellEnd"/>
      <w:proofErr w:type="gramEnd"/>
      <w:r w:rsidR="00940E8D" w:rsidRPr="00C325B9">
        <w:rPr>
          <w:rFonts w:ascii="Palatino Linotype" w:hAnsi="Palatino Linotype" w:cs="Times New Roman"/>
          <w:b/>
          <w:bCs/>
          <w:sz w:val="18"/>
          <w:szCs w:val="18"/>
        </w:rPr>
        <w:t xml:space="preserve">, </w:t>
      </w:r>
      <w:proofErr w:type="spellStart"/>
      <w:r w:rsidR="00940E8D" w:rsidRPr="00C325B9">
        <w:rPr>
          <w:rFonts w:ascii="Palatino Linotype" w:hAnsi="Palatino Linotype" w:cs="Times New Roman"/>
          <w:b/>
          <w:bCs/>
          <w:sz w:val="18"/>
          <w:szCs w:val="18"/>
        </w:rPr>
        <w:t>ĕris</w:t>
      </w:r>
      <w:proofErr w:type="spellEnd"/>
      <w:r w:rsidR="00940E8D" w:rsidRPr="00C325B9">
        <w:rPr>
          <w:rFonts w:ascii="Palatino Linotype" w:hAnsi="Palatino Linotype" w:cs="Times New Roman"/>
          <w:b/>
          <w:bCs/>
          <w:sz w:val="18"/>
          <w:szCs w:val="18"/>
        </w:rPr>
        <w:t>, n. :</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mamelle, sein, pis   </w:t>
      </w:r>
      <w:r w:rsidR="00940E8D" w:rsidRPr="00C325B9">
        <w:rPr>
          <w:rFonts w:ascii="Palatino Linotype" w:hAnsi="Palatino Linotype" w:cs="Times New Roman"/>
          <w:sz w:val="18"/>
          <w:szCs w:val="18"/>
        </w:rPr>
        <w:br/>
        <w:t xml:space="preserve">          </w:t>
      </w:r>
      <w:r w:rsidR="00940E8D" w:rsidRPr="00C325B9">
        <w:rPr>
          <w:rFonts w:ascii="Palatino Linotype" w:hAnsi="Palatino Linotype" w:cs="Times New Roman"/>
          <w:b/>
          <w:bCs/>
          <w:color w:val="C00000"/>
          <w:sz w:val="18"/>
          <w:szCs w:val="18"/>
        </w:rPr>
        <w:t xml:space="preserve">NB. </w:t>
      </w:r>
      <w:r w:rsidR="00940E8D" w:rsidRPr="00C325B9">
        <w:rPr>
          <w:rFonts w:ascii="Palatino Linotype" w:hAnsi="Palatino Linotype" w:cs="Times New Roman"/>
          <w:b/>
          <w:bCs/>
          <w:sz w:val="18"/>
          <w:szCs w:val="18"/>
        </w:rPr>
        <w:t>Ernout</w:t>
      </w:r>
      <w:r w:rsidR="00940E8D" w:rsidRPr="00C325B9">
        <w:rPr>
          <w:rFonts w:ascii="Palatino Linotype" w:hAnsi="Palatino Linotype" w:cs="Times New Roman"/>
          <w:sz w:val="18"/>
          <w:szCs w:val="18"/>
        </w:rPr>
        <w:t xml:space="preserve">, imprime </w:t>
      </w:r>
      <w:proofErr w:type="spellStart"/>
      <w:r w:rsidR="00940E8D" w:rsidRPr="00C325B9">
        <w:rPr>
          <w:rFonts w:ascii="Palatino Linotype" w:hAnsi="Palatino Linotype" w:cs="Times New Roman"/>
          <w:sz w:val="18"/>
          <w:szCs w:val="18"/>
        </w:rPr>
        <w:t>ubera</w:t>
      </w:r>
      <w:proofErr w:type="spellEnd"/>
      <w:r w:rsidR="00940E8D" w:rsidRPr="00C325B9">
        <w:rPr>
          <w:rFonts w:ascii="Palatino Linotype" w:hAnsi="Palatino Linotype" w:cs="Times New Roman"/>
          <w:sz w:val="18"/>
          <w:szCs w:val="18"/>
        </w:rPr>
        <w:t xml:space="preserve"> ; </w:t>
      </w:r>
      <w:r w:rsidR="00940E8D" w:rsidRPr="00C325B9">
        <w:rPr>
          <w:rFonts w:ascii="Palatino Linotype" w:hAnsi="Palatino Linotype" w:cs="Times New Roman"/>
          <w:b/>
          <w:bCs/>
          <w:sz w:val="18"/>
          <w:szCs w:val="18"/>
        </w:rPr>
        <w:t>Bailey</w:t>
      </w:r>
      <w:r w:rsidR="00940E8D" w:rsidRPr="00C325B9">
        <w:rPr>
          <w:rFonts w:ascii="Palatino Linotype" w:hAnsi="Palatino Linotype" w:cs="Times New Roman"/>
          <w:sz w:val="18"/>
          <w:szCs w:val="18"/>
        </w:rPr>
        <w:t xml:space="preserve"> garde </w:t>
      </w:r>
      <w:proofErr w:type="spellStart"/>
      <w:r w:rsidR="00940E8D" w:rsidRPr="00C325B9">
        <w:rPr>
          <w:rFonts w:ascii="Palatino Linotype" w:hAnsi="Palatino Linotype" w:cs="Times New Roman"/>
          <w:sz w:val="18"/>
          <w:szCs w:val="18"/>
        </w:rPr>
        <w:t>ubere</w:t>
      </w:r>
      <w:proofErr w:type="spellEnd"/>
      <w:r w:rsidR="00940E8D" w:rsidRPr="00C325B9">
        <w:rPr>
          <w:rFonts w:ascii="Palatino Linotype" w:hAnsi="Palatino Linotype" w:cs="Times New Roman"/>
          <w:sz w:val="18"/>
          <w:szCs w:val="18"/>
        </w:rPr>
        <w:t xml:space="preserve">. </w:t>
      </w:r>
      <w:r w:rsidR="00940E8D" w:rsidRPr="00C325B9">
        <w:rPr>
          <w:rFonts w:ascii="Palatino Linotype" w:hAnsi="Palatino Linotype" w:cs="Times New Roman"/>
          <w:b/>
          <w:bCs/>
          <w:sz w:val="18"/>
          <w:szCs w:val="18"/>
        </w:rPr>
        <w:t>Ernout</w:t>
      </w:r>
      <w:r w:rsidR="00940E8D" w:rsidRPr="00C325B9">
        <w:rPr>
          <w:rFonts w:ascii="Palatino Linotype" w:hAnsi="Palatino Linotype" w:cs="Times New Roman"/>
          <w:sz w:val="18"/>
          <w:szCs w:val="18"/>
        </w:rPr>
        <w:t xml:space="preserve"> indique que le </w:t>
      </w:r>
      <w:proofErr w:type="spellStart"/>
      <w:r w:rsidR="00940E8D" w:rsidRPr="00C325B9">
        <w:rPr>
          <w:rFonts w:ascii="Palatino Linotype" w:hAnsi="Palatino Linotype" w:cs="Times New Roman"/>
          <w:sz w:val="18"/>
          <w:szCs w:val="18"/>
        </w:rPr>
        <w:t>gén</w:t>
      </w:r>
      <w:proofErr w:type="spellEnd"/>
      <w:r w:rsidR="00940E8D" w:rsidRPr="00C325B9">
        <w:rPr>
          <w:rFonts w:ascii="Palatino Linotype" w:hAnsi="Palatino Linotype" w:cs="Times New Roman"/>
          <w:sz w:val="18"/>
          <w:szCs w:val="18"/>
        </w:rPr>
        <w:t xml:space="preserve">. </w:t>
      </w:r>
      <w:proofErr w:type="gramStart"/>
      <w:r w:rsidR="00940E8D" w:rsidRPr="00C325B9">
        <w:rPr>
          <w:rFonts w:ascii="Palatino Linotype" w:hAnsi="Palatino Linotype" w:cs="Times New Roman"/>
          <w:sz w:val="18"/>
          <w:szCs w:val="18"/>
        </w:rPr>
        <w:t>équivaut</w:t>
      </w:r>
      <w:proofErr w:type="gramEnd"/>
      <w:r w:rsidR="00940E8D" w:rsidRPr="00C325B9">
        <w:rPr>
          <w:rFonts w:ascii="Palatino Linotype" w:hAnsi="Palatino Linotype" w:cs="Times New Roman"/>
          <w:sz w:val="18"/>
          <w:szCs w:val="18"/>
        </w:rPr>
        <w:t xml:space="preserve"> à l’adjectif </w:t>
      </w:r>
      <w:r w:rsidR="00940E8D" w:rsidRPr="00C325B9">
        <w:rPr>
          <w:rFonts w:ascii="Palatino Linotype" w:hAnsi="Palatino Linotype" w:cs="Times New Roman"/>
          <w:sz w:val="18"/>
          <w:szCs w:val="18"/>
        </w:rPr>
        <w:sym w:font="Symbol" w:char="F0AE"/>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ubera</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lactis</w:t>
      </w:r>
      <w:proofErr w:type="spellEnd"/>
      <w:r w:rsidR="00940E8D" w:rsidRPr="00C325B9">
        <w:rPr>
          <w:rFonts w:ascii="Palatino Linotype" w:hAnsi="Palatino Linotype" w:cs="Times New Roman"/>
          <w:sz w:val="18"/>
          <w:szCs w:val="18"/>
        </w:rPr>
        <w:t xml:space="preserve"> = </w:t>
      </w:r>
      <w:proofErr w:type="spellStart"/>
      <w:r w:rsidR="00940E8D" w:rsidRPr="00C325B9">
        <w:rPr>
          <w:rFonts w:ascii="Palatino Linotype" w:hAnsi="Palatino Linotype" w:cs="Times New Roman"/>
          <w:sz w:val="18"/>
          <w:szCs w:val="18"/>
        </w:rPr>
        <w:t>ubera</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lactantia</w:t>
      </w:r>
      <w:proofErr w:type="spellEnd"/>
      <w:r w:rsidR="00940E8D" w:rsidRPr="00C325B9">
        <w:rPr>
          <w:rFonts w:ascii="Palatino Linotype" w:hAnsi="Palatino Linotype" w:cs="Times New Roman"/>
          <w:sz w:val="18"/>
          <w:szCs w:val="18"/>
        </w:rPr>
        <w:t xml:space="preserve">.  </w:t>
      </w:r>
      <w:r w:rsidR="00940E8D" w:rsidRPr="00C325B9">
        <w:rPr>
          <w:rFonts w:ascii="Palatino Linotype" w:hAnsi="Palatino Linotype" w:cs="Times New Roman"/>
          <w:b/>
          <w:bCs/>
          <w:sz w:val="18"/>
          <w:szCs w:val="18"/>
        </w:rPr>
        <w:t>Lambin</w:t>
      </w:r>
      <w:r w:rsidR="00940E8D" w:rsidRPr="00C325B9">
        <w:rPr>
          <w:rFonts w:ascii="Palatino Linotype" w:hAnsi="Palatino Linotype" w:cs="Times New Roman"/>
          <w:sz w:val="18"/>
          <w:szCs w:val="18"/>
        </w:rPr>
        <w:t xml:space="preserve"> imprime </w:t>
      </w:r>
      <w:proofErr w:type="spellStart"/>
      <w:r w:rsidR="00940E8D" w:rsidRPr="00C325B9">
        <w:rPr>
          <w:rFonts w:ascii="Palatino Linotype" w:hAnsi="Palatino Linotype" w:cs="Times New Roman"/>
          <w:b/>
          <w:bCs/>
          <w:sz w:val="18"/>
          <w:szCs w:val="18"/>
        </w:rPr>
        <w:t>ubera</w:t>
      </w:r>
      <w:proofErr w:type="spellEnd"/>
      <w:r w:rsidR="00940E8D" w:rsidRPr="00C325B9">
        <w:rPr>
          <w:rFonts w:ascii="Palatino Linotype" w:hAnsi="Palatino Linotype" w:cs="Times New Roman"/>
          <w:sz w:val="18"/>
          <w:szCs w:val="18"/>
        </w:rPr>
        <w:t xml:space="preserve"> et explique : «</w:t>
      </w:r>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simili </w:t>
      </w:r>
      <w:proofErr w:type="spellStart"/>
      <w:r w:rsidR="00940E8D" w:rsidRPr="00C325B9">
        <w:rPr>
          <w:rFonts w:ascii="Palatino Linotype" w:hAnsi="Palatino Linotype" w:cs="Times New Roman"/>
          <w:sz w:val="18"/>
          <w:szCs w:val="18"/>
        </w:rPr>
        <w:t>sapore</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quali</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sapore</w:t>
      </w:r>
      <w:proofErr w:type="spellEnd"/>
      <w:r w:rsidR="00940E8D" w:rsidRPr="00C325B9">
        <w:rPr>
          <w:rFonts w:ascii="Palatino Linotype" w:hAnsi="Palatino Linotype" w:cs="Times New Roman"/>
          <w:sz w:val="18"/>
          <w:szCs w:val="18"/>
        </w:rPr>
        <w:t xml:space="preserve"> est lac </w:t>
      </w:r>
      <w:proofErr w:type="spellStart"/>
      <w:r w:rsidR="00940E8D" w:rsidRPr="00C325B9">
        <w:rPr>
          <w:rFonts w:ascii="Palatino Linotype" w:hAnsi="Palatino Linotype" w:cs="Times New Roman"/>
          <w:sz w:val="18"/>
          <w:szCs w:val="18"/>
        </w:rPr>
        <w:t>ovile</w:t>
      </w:r>
      <w:proofErr w:type="spellEnd"/>
      <w:r w:rsidR="002D23BD" w:rsidRPr="00C325B9">
        <w:rPr>
          <w:rFonts w:ascii="Palatino Linotype" w:hAnsi="Palatino Linotype" w:cs="Times New Roman"/>
          <w:sz w:val="18"/>
          <w:szCs w:val="18"/>
        </w:rPr>
        <w:t xml:space="preserve"> </w:t>
      </w:r>
      <w:r w:rsidR="00940E8D" w:rsidRPr="00C325B9">
        <w:rPr>
          <w:rFonts w:ascii="Palatino Linotype" w:hAnsi="Palatino Linotype" w:cs="Times New Roman"/>
          <w:sz w:val="18"/>
          <w:szCs w:val="18"/>
        </w:rPr>
        <w:t xml:space="preserve">».     </w:t>
      </w:r>
      <w:r w:rsidR="00940E8D" w:rsidRPr="00C325B9">
        <w:rPr>
          <w:rFonts w:ascii="Palatino Linotype" w:hAnsi="Palatino Linotype" w:cs="Times New Roman"/>
          <w:b/>
          <w:bCs/>
          <w:sz w:val="18"/>
          <w:szCs w:val="18"/>
        </w:rPr>
        <w:t>Bailey</w:t>
      </w:r>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b/>
          <w:bCs/>
          <w:sz w:val="18"/>
          <w:szCs w:val="18"/>
        </w:rPr>
        <w:t>similique</w:t>
      </w:r>
      <w:proofErr w:type="spellEnd"/>
      <w:r w:rsidR="00940E8D" w:rsidRPr="00C325B9">
        <w:rPr>
          <w:rFonts w:ascii="Palatino Linotype" w:hAnsi="Palatino Linotype" w:cs="Times New Roman"/>
          <w:b/>
          <w:bCs/>
          <w:sz w:val="18"/>
          <w:szCs w:val="18"/>
        </w:rPr>
        <w:t xml:space="preserve"> . . . </w:t>
      </w:r>
      <w:proofErr w:type="spellStart"/>
      <w:r w:rsidR="00940E8D" w:rsidRPr="00C325B9">
        <w:rPr>
          <w:rFonts w:ascii="Palatino Linotype" w:hAnsi="Palatino Linotype" w:cs="Times New Roman"/>
          <w:b/>
          <w:bCs/>
          <w:sz w:val="18"/>
          <w:szCs w:val="18"/>
        </w:rPr>
        <w:t>ubere</w:t>
      </w:r>
      <w:proofErr w:type="spellEnd"/>
      <w:r w:rsidR="00940E8D" w:rsidRPr="00C325B9">
        <w:rPr>
          <w:rFonts w:ascii="Palatino Linotype" w:hAnsi="Palatino Linotype" w:cs="Times New Roman"/>
          <w:b/>
          <w:bCs/>
          <w:sz w:val="18"/>
          <w:szCs w:val="18"/>
        </w:rPr>
        <w:t xml:space="preserve"> </w:t>
      </w:r>
      <w:proofErr w:type="spellStart"/>
      <w:proofErr w:type="gramStart"/>
      <w:r w:rsidR="00940E8D" w:rsidRPr="00C325B9">
        <w:rPr>
          <w:rFonts w:ascii="Palatino Linotype" w:hAnsi="Palatino Linotype" w:cs="Times New Roman"/>
          <w:b/>
          <w:bCs/>
          <w:sz w:val="18"/>
          <w:szCs w:val="18"/>
        </w:rPr>
        <w:t>lactis</w:t>
      </w:r>
      <w:proofErr w:type="spellEnd"/>
      <w:r w:rsidR="00940E8D" w:rsidRPr="00C325B9">
        <w:rPr>
          <w:rFonts w:ascii="Palatino Linotype" w:hAnsi="Palatino Linotype" w:cs="Times New Roman"/>
          <w:b/>
          <w:bCs/>
          <w:sz w:val="18"/>
          <w:szCs w:val="18"/>
        </w:rPr>
        <w:t>:</w:t>
      </w:r>
      <w:proofErr w:type="gramEnd"/>
      <w:r w:rsidR="00940E8D" w:rsidRPr="00C325B9">
        <w:rPr>
          <w:rFonts w:ascii="Palatino Linotype" w:hAnsi="Palatino Linotype" w:cs="Times New Roman"/>
          <w:b/>
          <w:bCs/>
          <w:sz w:val="18"/>
          <w:szCs w:val="18"/>
        </w:rPr>
        <w:t xml:space="preserve"> </w:t>
      </w:r>
      <w:r w:rsidR="00940E8D" w:rsidRPr="00C325B9">
        <w:rPr>
          <w:rFonts w:ascii="Palatino Linotype" w:hAnsi="Palatino Linotype" w:cs="Times New Roman"/>
          <w:sz w:val="18"/>
          <w:szCs w:val="18"/>
        </w:rPr>
        <w:t xml:space="preserve">‘and </w:t>
      </w:r>
      <w:proofErr w:type="spellStart"/>
      <w:r w:rsidR="00940E8D" w:rsidRPr="00C325B9">
        <w:rPr>
          <w:rFonts w:ascii="Palatino Linotype" w:hAnsi="Palatino Linotype" w:cs="Times New Roman"/>
          <w:sz w:val="18"/>
          <w:szCs w:val="18"/>
        </w:rPr>
        <w:t>similar</w:t>
      </w:r>
      <w:proofErr w:type="spellEnd"/>
      <w:r w:rsidR="00940E8D" w:rsidRPr="00C325B9">
        <w:rPr>
          <w:rFonts w:ascii="Palatino Linotype" w:hAnsi="Palatino Linotype" w:cs="Times New Roman"/>
          <w:sz w:val="18"/>
          <w:szCs w:val="18"/>
        </w:rPr>
        <w:t xml:space="preserve"> in taste to the </w:t>
      </w:r>
      <w:proofErr w:type="spellStart"/>
      <w:r w:rsidR="00940E8D" w:rsidRPr="00C325B9">
        <w:rPr>
          <w:rFonts w:ascii="Palatino Linotype" w:hAnsi="Palatino Linotype" w:cs="Times New Roman"/>
          <w:sz w:val="18"/>
          <w:szCs w:val="18"/>
        </w:rPr>
        <w:t>richness</w:t>
      </w:r>
      <w:proofErr w:type="spellEnd"/>
      <w:r w:rsidR="00940E8D" w:rsidRPr="00C325B9">
        <w:rPr>
          <w:rFonts w:ascii="Palatino Linotype" w:hAnsi="Palatino Linotype" w:cs="Times New Roman"/>
          <w:sz w:val="18"/>
          <w:szCs w:val="18"/>
        </w:rPr>
        <w:t xml:space="preserve"> of the </w:t>
      </w:r>
      <w:proofErr w:type="spellStart"/>
      <w:r w:rsidR="00940E8D" w:rsidRPr="00C325B9">
        <w:rPr>
          <w:rFonts w:ascii="Palatino Linotype" w:hAnsi="Palatino Linotype" w:cs="Times New Roman"/>
          <w:sz w:val="18"/>
          <w:szCs w:val="18"/>
        </w:rPr>
        <w:t>milk</w:t>
      </w:r>
      <w:proofErr w:type="spellEnd"/>
      <w:r w:rsidR="00940E8D" w:rsidRPr="00C325B9">
        <w:rPr>
          <w:rFonts w:ascii="Palatino Linotype" w:hAnsi="Palatino Linotype" w:cs="Times New Roman"/>
          <w:sz w:val="18"/>
          <w:szCs w:val="18"/>
        </w:rPr>
        <w:t xml:space="preserve"> of </w:t>
      </w:r>
      <w:proofErr w:type="spellStart"/>
      <w:r w:rsidR="00940E8D" w:rsidRPr="00C325B9">
        <w:rPr>
          <w:rFonts w:ascii="Palatino Linotype" w:hAnsi="Palatino Linotype" w:cs="Times New Roman"/>
          <w:sz w:val="18"/>
          <w:szCs w:val="18"/>
        </w:rPr>
        <w:t>sheep</w:t>
      </w:r>
      <w:proofErr w:type="spellEnd"/>
      <w:proofErr w:type="gramStart"/>
      <w:r w:rsidR="00940E8D" w:rsidRPr="00C325B9">
        <w:rPr>
          <w:rFonts w:ascii="Palatino Linotype" w:hAnsi="Palatino Linotype" w:cs="Times New Roman"/>
          <w:sz w:val="18"/>
          <w:szCs w:val="18"/>
        </w:rPr>
        <w:t>’;</w:t>
      </w:r>
      <w:proofErr w:type="gramEnd"/>
      <w:r w:rsidR="00940E8D" w:rsidRPr="00C325B9">
        <w:rPr>
          <w:rFonts w:ascii="Palatino Linotype" w:hAnsi="Palatino Linotype" w:cs="Times New Roman"/>
          <w:sz w:val="18"/>
          <w:szCs w:val="18"/>
        </w:rPr>
        <w:t xml:space="preserve"> the construction </w:t>
      </w:r>
      <w:proofErr w:type="spellStart"/>
      <w:r w:rsidR="00940E8D" w:rsidRPr="00C325B9">
        <w:rPr>
          <w:rFonts w:ascii="Palatino Linotype" w:hAnsi="Palatino Linotype" w:cs="Times New Roman"/>
          <w:sz w:val="18"/>
          <w:szCs w:val="18"/>
        </w:rPr>
        <w:t>is</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sapore</w:t>
      </w:r>
      <w:proofErr w:type="spellEnd"/>
      <w:r w:rsidR="00940E8D" w:rsidRPr="00C325B9">
        <w:rPr>
          <w:rFonts w:ascii="Palatino Linotype" w:hAnsi="Palatino Linotype" w:cs="Times New Roman"/>
          <w:sz w:val="18"/>
          <w:szCs w:val="18"/>
        </w:rPr>
        <w:t xml:space="preserve"> simili </w:t>
      </w:r>
      <w:proofErr w:type="spellStart"/>
      <w:r w:rsidR="00940E8D" w:rsidRPr="00C325B9">
        <w:rPr>
          <w:rFonts w:ascii="Palatino Linotype" w:hAnsi="Palatino Linotype" w:cs="Times New Roman"/>
          <w:sz w:val="18"/>
          <w:szCs w:val="18"/>
        </w:rPr>
        <w:t>quali</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ubere</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lactis</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sunt</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lanigerae</w:t>
      </w:r>
      <w:proofErr w:type="spellEnd"/>
      <w:r w:rsidR="00940E8D" w:rsidRPr="00C325B9">
        <w:rPr>
          <w:rFonts w:ascii="Palatino Linotype" w:hAnsi="Palatino Linotype" w:cs="Times New Roman"/>
          <w:sz w:val="18"/>
          <w:szCs w:val="18"/>
        </w:rPr>
        <w:t xml:space="preserve"> : </w:t>
      </w:r>
      <w:proofErr w:type="spellStart"/>
      <w:r w:rsidR="00940E8D" w:rsidRPr="00C325B9">
        <w:rPr>
          <w:rFonts w:ascii="Palatino Linotype" w:hAnsi="Palatino Linotype" w:cs="Times New Roman"/>
          <w:sz w:val="18"/>
          <w:szCs w:val="18"/>
        </w:rPr>
        <w:t>ubere</w:t>
      </w:r>
      <w:proofErr w:type="spellEnd"/>
      <w:r w:rsidR="00940E8D" w:rsidRPr="00C325B9">
        <w:rPr>
          <w:rFonts w:ascii="Palatino Linotype" w:hAnsi="Palatino Linotype" w:cs="Times New Roman"/>
          <w:sz w:val="18"/>
          <w:szCs w:val="18"/>
        </w:rPr>
        <w:t xml:space="preserve"> standing for </w:t>
      </w:r>
      <w:proofErr w:type="spellStart"/>
      <w:r w:rsidR="00940E8D" w:rsidRPr="00C325B9">
        <w:rPr>
          <w:rFonts w:ascii="Palatino Linotype" w:hAnsi="Palatino Linotype" w:cs="Times New Roman"/>
          <w:sz w:val="18"/>
          <w:szCs w:val="18"/>
        </w:rPr>
        <w:t>uberis</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sapore</w:t>
      </w:r>
      <w:proofErr w:type="spellEnd"/>
      <w:r w:rsidR="00940E8D" w:rsidRPr="00C325B9">
        <w:rPr>
          <w:rFonts w:ascii="Palatino Linotype" w:hAnsi="Palatino Linotype" w:cs="Times New Roman"/>
          <w:sz w:val="18"/>
          <w:szCs w:val="18"/>
        </w:rPr>
        <w:t xml:space="preserve">, a </w:t>
      </w:r>
      <w:proofErr w:type="spellStart"/>
      <w:r w:rsidR="00940E8D" w:rsidRPr="00C325B9">
        <w:rPr>
          <w:rFonts w:ascii="Palatino Linotype" w:hAnsi="Palatino Linotype" w:cs="Times New Roman"/>
          <w:sz w:val="18"/>
          <w:szCs w:val="18"/>
        </w:rPr>
        <w:t>compendious</w:t>
      </w:r>
      <w:proofErr w:type="spellEnd"/>
      <w:r w:rsidR="00940E8D" w:rsidRPr="00C325B9">
        <w:rPr>
          <w:rFonts w:ascii="Palatino Linotype" w:hAnsi="Palatino Linotype" w:cs="Times New Roman"/>
          <w:sz w:val="18"/>
          <w:szCs w:val="18"/>
        </w:rPr>
        <w:t xml:space="preserve"> </w:t>
      </w:r>
      <w:proofErr w:type="spellStart"/>
      <w:r w:rsidR="00940E8D" w:rsidRPr="00C325B9">
        <w:rPr>
          <w:rFonts w:ascii="Palatino Linotype" w:hAnsi="Palatino Linotype" w:cs="Times New Roman"/>
          <w:sz w:val="18"/>
          <w:szCs w:val="18"/>
        </w:rPr>
        <w:t>comparison</w:t>
      </w:r>
      <w:proofErr w:type="spellEnd"/>
      <w:r w:rsidR="00940E8D" w:rsidRPr="00C325B9">
        <w:rPr>
          <w:rFonts w:ascii="Palatino Linotype" w:hAnsi="Palatino Linotype" w:cs="Times New Roman"/>
          <w:sz w:val="18"/>
          <w:szCs w:val="18"/>
        </w:rPr>
        <w:t xml:space="preserve"> (le </w:t>
      </w:r>
      <w:proofErr w:type="spellStart"/>
      <w:r w:rsidR="00940E8D" w:rsidRPr="00C325B9">
        <w:rPr>
          <w:rFonts w:ascii="Palatino Linotype" w:hAnsi="Palatino Linotype" w:cs="Times New Roman"/>
          <w:sz w:val="18"/>
          <w:szCs w:val="18"/>
        </w:rPr>
        <w:t>sg</w:t>
      </w:r>
      <w:proofErr w:type="spellEnd"/>
      <w:r w:rsidR="00940E8D" w:rsidRPr="00C325B9">
        <w:rPr>
          <w:rFonts w:ascii="Palatino Linotype" w:hAnsi="Palatino Linotype" w:cs="Times New Roman"/>
          <w:sz w:val="18"/>
          <w:szCs w:val="18"/>
        </w:rPr>
        <w:t xml:space="preserve">. </w:t>
      </w:r>
      <w:proofErr w:type="spellStart"/>
      <w:proofErr w:type="gramStart"/>
      <w:r w:rsidR="00940E8D" w:rsidRPr="00C325B9">
        <w:rPr>
          <w:rFonts w:ascii="Palatino Linotype" w:hAnsi="Palatino Linotype" w:cs="Times New Roman"/>
          <w:sz w:val="18"/>
          <w:szCs w:val="18"/>
        </w:rPr>
        <w:t>lanigerae</w:t>
      </w:r>
      <w:proofErr w:type="spellEnd"/>
      <w:proofErr w:type="gramEnd"/>
      <w:r w:rsidR="00940E8D" w:rsidRPr="00C325B9">
        <w:rPr>
          <w:rFonts w:ascii="Palatino Linotype" w:hAnsi="Palatino Linotype" w:cs="Times New Roman"/>
          <w:sz w:val="18"/>
          <w:szCs w:val="18"/>
        </w:rPr>
        <w:t xml:space="preserve"> lui paraissant incompatible avec </w:t>
      </w:r>
      <w:proofErr w:type="spellStart"/>
      <w:r w:rsidR="00940E8D" w:rsidRPr="00C325B9">
        <w:rPr>
          <w:rFonts w:ascii="Palatino Linotype" w:hAnsi="Palatino Linotype" w:cs="Times New Roman"/>
          <w:sz w:val="18"/>
          <w:szCs w:val="18"/>
        </w:rPr>
        <w:t>ubera</w:t>
      </w:r>
      <w:proofErr w:type="spellEnd"/>
      <w:r w:rsidR="00940E8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8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EA2" w:rsidRPr="00C325B9">
        <w:rPr>
          <w:rFonts w:ascii="Palatino Linotype" w:hAnsi="Palatino Linotype" w:cs="Times New Roman"/>
          <w:b/>
          <w:bCs/>
          <w:sz w:val="18"/>
          <w:szCs w:val="18"/>
        </w:rPr>
        <w:t xml:space="preserve">888. — </w:t>
      </w:r>
      <w:proofErr w:type="spellStart"/>
      <w:r w:rsidR="00282EA2" w:rsidRPr="00C325B9">
        <w:rPr>
          <w:rFonts w:ascii="Palatino Linotype" w:hAnsi="Palatino Linotype" w:cs="Times New Roman"/>
          <w:b/>
          <w:bCs/>
          <w:sz w:val="18"/>
          <w:szCs w:val="18"/>
        </w:rPr>
        <w:t>scīlĭcet</w:t>
      </w:r>
      <w:proofErr w:type="spellEnd"/>
      <w:r w:rsidR="00282EA2" w:rsidRPr="00C325B9">
        <w:rPr>
          <w:rFonts w:ascii="Palatino Linotype" w:hAnsi="Palatino Linotype" w:cs="Times New Roman"/>
          <w:b/>
          <w:bCs/>
          <w:sz w:val="18"/>
          <w:szCs w:val="18"/>
        </w:rPr>
        <w:t xml:space="preserve">, et </w:t>
      </w:r>
      <w:proofErr w:type="spellStart"/>
      <w:r w:rsidR="00282EA2" w:rsidRPr="00C325B9">
        <w:rPr>
          <w:rFonts w:ascii="Palatino Linotype" w:hAnsi="Palatino Linotype" w:cs="Times New Roman"/>
          <w:b/>
          <w:bCs/>
          <w:sz w:val="18"/>
          <w:szCs w:val="18"/>
        </w:rPr>
        <w:t>glēbis</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terrarum</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saepe</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frĭātis</w:t>
      </w:r>
      <w:proofErr w:type="spellEnd"/>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sz w:val="18"/>
          <w:szCs w:val="18"/>
        </w:rPr>
        <w:t xml:space="preserve">  </w:t>
      </w:r>
      <w:r w:rsidR="00282EA2" w:rsidRPr="00C325B9">
        <w:rPr>
          <w:rStyle w:val="Appelnotedebasdep"/>
          <w:rFonts w:ascii="Palatino Linotype" w:hAnsi="Palatino Linotype" w:cs="Times New Roman"/>
          <w:sz w:val="18"/>
          <w:szCs w:val="18"/>
          <w:vertAlign w:val="baseline"/>
        </w:rPr>
        <w:t xml:space="preserve"> </w:t>
      </w:r>
      <w:bookmarkStart w:id="402" w:name="scilicet"/>
      <w:bookmarkEnd w:id="402"/>
      <w:proofErr w:type="spellStart"/>
      <w:r w:rsidR="00282EA2" w:rsidRPr="00C325B9">
        <w:rPr>
          <w:rFonts w:ascii="Palatino Linotype" w:hAnsi="Palatino Linotype" w:cs="Times New Roman"/>
          <w:b/>
          <w:bCs/>
          <w:sz w:val="18"/>
          <w:szCs w:val="18"/>
        </w:rPr>
        <w:t>Scīlĭcet</w:t>
      </w:r>
      <w:proofErr w:type="spellEnd"/>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b/>
          <w:bCs/>
          <w:i/>
          <w:iCs/>
          <w:sz w:val="18"/>
          <w:szCs w:val="18"/>
        </w:rPr>
        <w:t>adv</w:t>
      </w:r>
      <w:r w:rsidR="00282EA2" w:rsidRPr="00C325B9">
        <w:rPr>
          <w:rFonts w:ascii="Palatino Linotype" w:hAnsi="Palatino Linotype" w:cs="Times New Roman"/>
          <w:b/>
          <w:bCs/>
          <w:sz w:val="18"/>
          <w:szCs w:val="18"/>
        </w:rPr>
        <w:t xml:space="preserve">. </w:t>
      </w:r>
      <w:proofErr w:type="gramStart"/>
      <w:r w:rsidR="00282EA2"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w:t>
      </w:r>
      <w:proofErr w:type="gramEnd"/>
      <w:r w:rsidR="00282EA2" w:rsidRPr="00C325B9">
        <w:rPr>
          <w:rFonts w:ascii="Palatino Linotype" w:hAnsi="Palatino Linotype" w:cs="Times New Roman"/>
          <w:i/>
          <w:iCs/>
          <w:sz w:val="18"/>
          <w:szCs w:val="18"/>
        </w:rPr>
        <w:t>adv., formant parenthèse</w:t>
      </w:r>
      <w:r w:rsidR="00282EA2" w:rsidRPr="00C325B9">
        <w:rPr>
          <w:rFonts w:ascii="Palatino Linotype" w:hAnsi="Palatino Linotype" w:cs="Times New Roman"/>
          <w:sz w:val="18"/>
          <w:szCs w:val="18"/>
        </w:rPr>
        <w:t xml:space="preserve">] il va de soi, bien entendu, cela s'entend, naturellement, à n'en pas douter.  </w:t>
      </w:r>
      <w:proofErr w:type="spellStart"/>
      <w:r w:rsidR="00282EA2" w:rsidRPr="00C325B9">
        <w:rPr>
          <w:rFonts w:ascii="Palatino Linotype" w:hAnsi="Palatino Linotype" w:cs="Times New Roman"/>
          <w:b/>
          <w:bCs/>
          <w:sz w:val="18"/>
          <w:szCs w:val="18"/>
        </w:rPr>
        <w:t>Glēba</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glæba</w:t>
      </w:r>
      <w:proofErr w:type="spellEnd"/>
      <w:r w:rsidR="00282EA2" w:rsidRPr="00C325B9">
        <w:rPr>
          <w:rFonts w:ascii="Palatino Linotype" w:hAnsi="Palatino Linotype" w:cs="Times New Roman"/>
          <w:b/>
          <w:bCs/>
          <w:sz w:val="18"/>
          <w:szCs w:val="18"/>
        </w:rPr>
        <w:t>), æ, f</w:t>
      </w:r>
      <w:r w:rsidR="00282EA2"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motte de terre, glèbe.  </w:t>
      </w:r>
      <w:bookmarkStart w:id="403" w:name="frio"/>
      <w:bookmarkEnd w:id="403"/>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b/>
          <w:bCs/>
          <w:sz w:val="18"/>
          <w:szCs w:val="18"/>
        </w:rPr>
        <w:t>Frĭo</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āre</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sz w:val="18"/>
          <w:szCs w:val="18"/>
        </w:rPr>
        <w:t>āvi</w:t>
      </w:r>
      <w:proofErr w:type="spellEnd"/>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sz w:val="18"/>
          <w:szCs w:val="18"/>
        </w:rPr>
        <w:t>ātum</w:t>
      </w:r>
      <w:proofErr w:type="spellEnd"/>
      <w:r w:rsidR="00282EA2" w:rsidRPr="00C325B9">
        <w:rPr>
          <w:rFonts w:ascii="Palatino Linotype" w:hAnsi="Palatino Linotype" w:cs="Times New Roman"/>
          <w:sz w:val="18"/>
          <w:szCs w:val="18"/>
        </w:rPr>
        <w:t xml:space="preserve"> : - tr. - concasser, broyer. </w:t>
      </w:r>
      <w:r w:rsidRPr="00C325B9">
        <w:rPr>
          <w:rFonts w:ascii="Palatino Linotype" w:hAnsi="Palatino Linotype" w:cs="Times New Roman"/>
          <w:b/>
          <w:sz w:val="18"/>
          <w:szCs w:val="18"/>
        </w:rPr>
        <w:t xml:space="preserve">        </w:t>
      </w:r>
    </w:p>
  </w:footnote>
  <w:footnote w:id="88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EA2" w:rsidRPr="00C325B9">
        <w:rPr>
          <w:rFonts w:ascii="Palatino Linotype" w:hAnsi="Palatino Linotype" w:cs="Times New Roman"/>
          <w:b/>
          <w:bCs/>
          <w:sz w:val="18"/>
          <w:szCs w:val="18"/>
        </w:rPr>
        <w:t xml:space="preserve">889. — </w:t>
      </w:r>
      <w:proofErr w:type="spellStart"/>
      <w:r w:rsidR="00282EA2" w:rsidRPr="00C325B9">
        <w:rPr>
          <w:rFonts w:ascii="Palatino Linotype" w:hAnsi="Palatino Linotype" w:cs="Times New Roman"/>
          <w:b/>
          <w:bCs/>
          <w:sz w:val="18"/>
          <w:szCs w:val="18"/>
        </w:rPr>
        <w:t>herbarum</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genera</w:t>
      </w:r>
      <w:proofErr w:type="spellEnd"/>
      <w:r w:rsidR="00282EA2" w:rsidRPr="00C325B9">
        <w:rPr>
          <w:rFonts w:ascii="Palatino Linotype" w:hAnsi="Palatino Linotype" w:cs="Times New Roman"/>
          <w:b/>
          <w:bCs/>
          <w:sz w:val="18"/>
          <w:szCs w:val="18"/>
        </w:rPr>
        <w:t xml:space="preserve"> et </w:t>
      </w:r>
      <w:proofErr w:type="spellStart"/>
      <w:r w:rsidR="00282EA2" w:rsidRPr="00C325B9">
        <w:rPr>
          <w:rFonts w:ascii="Palatino Linotype" w:hAnsi="Palatino Linotype" w:cs="Times New Roman"/>
          <w:b/>
          <w:bCs/>
          <w:sz w:val="18"/>
          <w:szCs w:val="18"/>
        </w:rPr>
        <w:t>fruges</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frondisque</w:t>
      </w:r>
      <w:proofErr w:type="spellEnd"/>
      <w:r w:rsidR="00282EA2" w:rsidRPr="00C325B9">
        <w:rPr>
          <w:rFonts w:ascii="Palatino Linotype" w:hAnsi="Palatino Linotype" w:cs="Times New Roman"/>
          <w:b/>
          <w:bCs/>
          <w:sz w:val="18"/>
          <w:szCs w:val="18"/>
        </w:rPr>
        <w:t xml:space="preserve"> </w:t>
      </w:r>
      <w:proofErr w:type="spellStart"/>
      <w:proofErr w:type="gramStart"/>
      <w:r w:rsidR="00282EA2" w:rsidRPr="00C325B9">
        <w:rPr>
          <w:rFonts w:ascii="Palatino Linotype" w:hAnsi="Palatino Linotype" w:cs="Times New Roman"/>
          <w:b/>
          <w:bCs/>
          <w:sz w:val="18"/>
          <w:szCs w:val="18"/>
        </w:rPr>
        <w:t>videri</w:t>
      </w:r>
      <w:proofErr w:type="spellEnd"/>
      <w:r w:rsidR="00282EA2" w:rsidRPr="00C325B9">
        <w:rPr>
          <w:rFonts w:ascii="Palatino Linotype" w:hAnsi="Palatino Linotype" w:cs="Times New Roman"/>
          <w:b/>
          <w:bCs/>
          <w:sz w:val="18"/>
          <w:szCs w:val="18"/>
        </w:rPr>
        <w:t xml:space="preserve">  &lt;</w:t>
      </w:r>
      <w:proofErr w:type="spellStart"/>
      <w:proofErr w:type="gramEnd"/>
      <w:r w:rsidR="00282EA2" w:rsidRPr="00C325B9">
        <w:rPr>
          <w:rFonts w:ascii="Palatino Linotype" w:hAnsi="Palatino Linotype" w:cs="Times New Roman"/>
          <w:b/>
          <w:bCs/>
          <w:sz w:val="18"/>
          <w:szCs w:val="18"/>
        </w:rPr>
        <w:t>decebat</w:t>
      </w:r>
      <w:proofErr w:type="spellEnd"/>
      <w:r w:rsidR="00282EA2" w:rsidRPr="00C325B9">
        <w:rPr>
          <w:rFonts w:ascii="Palatino Linotype" w:hAnsi="Palatino Linotype" w:cs="Times New Roman"/>
          <w:b/>
          <w:bCs/>
          <w:sz w:val="18"/>
          <w:szCs w:val="18"/>
        </w:rPr>
        <w:t>&gt; —</w:t>
      </w:r>
      <w:r w:rsidR="00282EA2" w:rsidRPr="00C325B9">
        <w:rPr>
          <w:rFonts w:ascii="Palatino Linotype" w:hAnsi="Palatino Linotype" w:cs="Times New Roman"/>
          <w:sz w:val="18"/>
          <w:szCs w:val="18"/>
        </w:rPr>
        <w:t xml:space="preserve">   </w:t>
      </w:r>
      <w:r w:rsidR="00282EA2" w:rsidRPr="00C325B9">
        <w:rPr>
          <w:rStyle w:val="Appelnotedebasdep"/>
          <w:rFonts w:ascii="Palatino Linotype" w:hAnsi="Palatino Linotype" w:cs="Times New Roman"/>
          <w:sz w:val="18"/>
          <w:szCs w:val="18"/>
          <w:vertAlign w:val="baseline"/>
        </w:rPr>
        <w:t xml:space="preserve"> </w:t>
      </w:r>
      <w:proofErr w:type="spellStart"/>
      <w:r w:rsidR="00282EA2" w:rsidRPr="00C325B9">
        <w:rPr>
          <w:rFonts w:ascii="Palatino Linotype" w:hAnsi="Palatino Linotype" w:cs="Times New Roman"/>
          <w:b/>
          <w:bCs/>
          <w:sz w:val="18"/>
          <w:szCs w:val="18"/>
        </w:rPr>
        <w:t>Gĕnŭs</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ĕris</w:t>
      </w:r>
      <w:proofErr w:type="spellEnd"/>
      <w:r w:rsidR="00282EA2" w:rsidRPr="00C325B9">
        <w:rPr>
          <w:rFonts w:ascii="Palatino Linotype" w:hAnsi="Palatino Linotype" w:cs="Times New Roman"/>
          <w:b/>
          <w:bCs/>
          <w:sz w:val="18"/>
          <w:szCs w:val="18"/>
        </w:rPr>
        <w:t xml:space="preserve">, n. </w:t>
      </w:r>
      <w:r w:rsidR="00282EA2"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 a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origine, extraction, naissance.  […]  </w:t>
      </w:r>
      <w:proofErr w:type="gramStart"/>
      <w:r w:rsidR="00282EA2" w:rsidRPr="00C325B9">
        <w:rPr>
          <w:rFonts w:ascii="Palatino Linotype" w:hAnsi="Palatino Linotype" w:cs="Times New Roman"/>
          <w:sz w:val="18"/>
          <w:szCs w:val="18"/>
        </w:rPr>
        <w:t>e</w:t>
      </w:r>
      <w:proofErr w:type="gramEnd"/>
      <w:r w:rsidR="00282EA2" w:rsidRPr="00C325B9">
        <w:rPr>
          <w:rFonts w:ascii="Palatino Linotype" w:hAnsi="Palatino Linotype" w:cs="Times New Roman"/>
          <w:sz w:val="18"/>
          <w:szCs w:val="18"/>
        </w:rPr>
        <w:t xml:space="preserve"> - race, espèce, genre.      </w:t>
      </w:r>
      <w:proofErr w:type="spellStart"/>
      <w:r w:rsidR="00282EA2" w:rsidRPr="00C325B9">
        <w:rPr>
          <w:rFonts w:ascii="Palatino Linotype" w:hAnsi="Palatino Linotype" w:cs="Times New Roman"/>
          <w:b/>
          <w:bCs/>
          <w:sz w:val="18"/>
          <w:szCs w:val="18"/>
        </w:rPr>
        <w:t>Frondis</w:t>
      </w:r>
      <w:proofErr w:type="spellEnd"/>
      <w:r w:rsidR="00282EA2" w:rsidRPr="00C325B9">
        <w:rPr>
          <w:rFonts w:ascii="Palatino Linotype" w:hAnsi="Palatino Linotype" w:cs="Times New Roman"/>
          <w:sz w:val="18"/>
          <w:szCs w:val="18"/>
        </w:rPr>
        <w:t xml:space="preserve"> = frondes.     </w:t>
      </w:r>
      <w:proofErr w:type="spellStart"/>
      <w:r w:rsidR="00282EA2" w:rsidRPr="00C325B9">
        <w:rPr>
          <w:rFonts w:ascii="Palatino Linotype" w:hAnsi="Palatino Linotype" w:cs="Times New Roman"/>
          <w:b/>
          <w:bCs/>
          <w:sz w:val="18"/>
          <w:szCs w:val="18"/>
        </w:rPr>
        <w:t>Videri</w:t>
      </w:r>
      <w:proofErr w:type="spellEnd"/>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 passif.   </w:t>
      </w:r>
      <w:r w:rsidRPr="00C325B9">
        <w:rPr>
          <w:rFonts w:ascii="Palatino Linotype" w:hAnsi="Palatino Linotype" w:cs="Times New Roman"/>
          <w:b/>
          <w:sz w:val="18"/>
          <w:szCs w:val="18"/>
        </w:rPr>
        <w:t xml:space="preserve">         </w:t>
      </w:r>
    </w:p>
  </w:footnote>
  <w:footnote w:id="89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EA2" w:rsidRPr="00C325B9">
        <w:rPr>
          <w:rFonts w:ascii="Palatino Linotype" w:hAnsi="Palatino Linotype" w:cs="Times New Roman"/>
          <w:b/>
          <w:bCs/>
          <w:sz w:val="18"/>
          <w:szCs w:val="18"/>
        </w:rPr>
        <w:t xml:space="preserve">890. — </w:t>
      </w:r>
      <w:proofErr w:type="spellStart"/>
      <w:r w:rsidR="00282EA2" w:rsidRPr="00C325B9">
        <w:rPr>
          <w:rFonts w:ascii="Palatino Linotype" w:hAnsi="Palatino Linotype" w:cs="Times New Roman"/>
          <w:b/>
          <w:bCs/>
          <w:sz w:val="18"/>
          <w:szCs w:val="18"/>
        </w:rPr>
        <w:t>dispertita</w:t>
      </w:r>
      <w:proofErr w:type="spellEnd"/>
      <w:r w:rsidR="00282EA2" w:rsidRPr="00C325B9">
        <w:rPr>
          <w:rFonts w:ascii="Palatino Linotype" w:hAnsi="Palatino Linotype" w:cs="Times New Roman"/>
          <w:b/>
          <w:bCs/>
          <w:sz w:val="18"/>
          <w:szCs w:val="18"/>
        </w:rPr>
        <w:t xml:space="preserve"> inter </w:t>
      </w:r>
      <w:proofErr w:type="spellStart"/>
      <w:r w:rsidR="00282EA2" w:rsidRPr="00C325B9">
        <w:rPr>
          <w:rFonts w:ascii="Palatino Linotype" w:hAnsi="Palatino Linotype" w:cs="Times New Roman"/>
          <w:b/>
          <w:bCs/>
          <w:sz w:val="18"/>
          <w:szCs w:val="18"/>
        </w:rPr>
        <w:t>terram</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latitare</w:t>
      </w:r>
      <w:proofErr w:type="spellEnd"/>
      <w:r w:rsidR="00282EA2" w:rsidRPr="00C325B9">
        <w:rPr>
          <w:rFonts w:ascii="Palatino Linotype" w:hAnsi="Palatino Linotype" w:cs="Times New Roman"/>
          <w:b/>
          <w:bCs/>
          <w:sz w:val="18"/>
          <w:szCs w:val="18"/>
        </w:rPr>
        <w:t xml:space="preserve"> </w:t>
      </w:r>
      <w:proofErr w:type="gramStart"/>
      <w:r w:rsidR="00282EA2" w:rsidRPr="00C325B9">
        <w:rPr>
          <w:rFonts w:ascii="Palatino Linotype" w:hAnsi="Palatino Linotype" w:cs="Times New Roman"/>
          <w:b/>
          <w:bCs/>
          <w:sz w:val="18"/>
          <w:szCs w:val="18"/>
        </w:rPr>
        <w:t xml:space="preserve">minute,   </w:t>
      </w:r>
      <w:proofErr w:type="gramEnd"/>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sz w:val="18"/>
          <w:szCs w:val="18"/>
        </w:rPr>
        <w:t xml:space="preserve"> </w:t>
      </w:r>
      <w:r w:rsidR="00282EA2" w:rsidRPr="00C325B9">
        <w:rPr>
          <w:rStyle w:val="Appelnotedebasdep"/>
          <w:rFonts w:ascii="Palatino Linotype" w:hAnsi="Palatino Linotype" w:cs="Times New Roman"/>
          <w:sz w:val="18"/>
          <w:szCs w:val="18"/>
          <w:vertAlign w:val="baseline"/>
        </w:rPr>
        <w:t xml:space="preserve"> </w:t>
      </w:r>
      <w:r w:rsidR="00282EA2" w:rsidRPr="00C325B9">
        <w:rPr>
          <w:rFonts w:ascii="Palatino Linotype" w:hAnsi="Palatino Linotype" w:cs="Times New Roman"/>
          <w:sz w:val="18"/>
          <w:szCs w:val="18"/>
        </w:rPr>
        <w:t xml:space="preserve"> </w:t>
      </w:r>
      <w:bookmarkStart w:id="404" w:name="dipertitus"/>
      <w:bookmarkStart w:id="405" w:name="dispertio"/>
      <w:bookmarkEnd w:id="404"/>
      <w:bookmarkEnd w:id="405"/>
      <w:proofErr w:type="spellStart"/>
      <w:r w:rsidR="00282EA2" w:rsidRPr="00C325B9">
        <w:rPr>
          <w:rFonts w:ascii="Palatino Linotype" w:hAnsi="Palatino Linotype" w:cs="Times New Roman"/>
          <w:b/>
          <w:bCs/>
          <w:sz w:val="18"/>
          <w:szCs w:val="18"/>
        </w:rPr>
        <w:t>Dispertĭo</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sz w:val="18"/>
          <w:szCs w:val="18"/>
        </w:rPr>
        <w:t>īre</w:t>
      </w:r>
      <w:proofErr w:type="spellEnd"/>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sz w:val="18"/>
          <w:szCs w:val="18"/>
        </w:rPr>
        <w:t>īvi</w:t>
      </w:r>
      <w:proofErr w:type="spellEnd"/>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sz w:val="18"/>
          <w:szCs w:val="18"/>
        </w:rPr>
        <w:t>ĭi</w:t>
      </w:r>
      <w:proofErr w:type="spellEnd"/>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sz w:val="18"/>
          <w:szCs w:val="18"/>
        </w:rPr>
        <w:t>ītum</w:t>
      </w:r>
      <w:proofErr w:type="spellEnd"/>
      <w:r w:rsidR="00282EA2" w:rsidRPr="00C325B9">
        <w:rPr>
          <w:rFonts w:ascii="Palatino Linotype" w:hAnsi="Palatino Linotype" w:cs="Times New Roman"/>
          <w:sz w:val="18"/>
          <w:szCs w:val="18"/>
        </w:rPr>
        <w:t xml:space="preserve"> [dis + </w:t>
      </w:r>
      <w:proofErr w:type="spellStart"/>
      <w:r w:rsidR="00282EA2" w:rsidRPr="00C325B9">
        <w:rPr>
          <w:rFonts w:ascii="Palatino Linotype" w:hAnsi="Palatino Linotype" w:cs="Times New Roman"/>
          <w:sz w:val="18"/>
          <w:szCs w:val="18"/>
        </w:rPr>
        <w:t>partio</w:t>
      </w:r>
      <w:proofErr w:type="spellEnd"/>
      <w:r w:rsidR="00282EA2" w:rsidRPr="00C325B9">
        <w:rPr>
          <w:rFonts w:ascii="Palatino Linotype" w:hAnsi="Palatino Linotype" w:cs="Times New Roman"/>
          <w:sz w:val="18"/>
          <w:szCs w:val="18"/>
        </w:rPr>
        <w:t xml:space="preserve">] : - tr. - distribuer, partager, diviser, répartir.     </w:t>
      </w:r>
      <w:proofErr w:type="spellStart"/>
      <w:r w:rsidR="00282EA2" w:rsidRPr="00C325B9">
        <w:rPr>
          <w:rFonts w:ascii="Palatino Linotype" w:hAnsi="Palatino Linotype" w:cs="Times New Roman"/>
          <w:b/>
          <w:bCs/>
          <w:sz w:val="18"/>
          <w:szCs w:val="18"/>
        </w:rPr>
        <w:t>Lătĭto</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āre</w:t>
      </w:r>
      <w:proofErr w:type="spellEnd"/>
      <w:r w:rsidR="00282EA2" w:rsidRPr="00C325B9">
        <w:rPr>
          <w:rFonts w:ascii="Palatino Linotype" w:hAnsi="Palatino Linotype" w:cs="Times New Roman"/>
          <w:b/>
          <w:bCs/>
          <w:sz w:val="18"/>
          <w:szCs w:val="18"/>
        </w:rPr>
        <w:t>,</w:t>
      </w:r>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sz w:val="18"/>
          <w:szCs w:val="18"/>
        </w:rPr>
        <w:t>āvi</w:t>
      </w:r>
      <w:proofErr w:type="spellEnd"/>
      <w:r w:rsidR="00282EA2" w:rsidRPr="00C325B9">
        <w:rPr>
          <w:rFonts w:ascii="Palatino Linotype" w:hAnsi="Palatino Linotype" w:cs="Times New Roman"/>
          <w:sz w:val="18"/>
          <w:szCs w:val="18"/>
        </w:rPr>
        <w:t xml:space="preserve">, </w:t>
      </w:r>
      <w:proofErr w:type="spellStart"/>
      <w:proofErr w:type="gramStart"/>
      <w:r w:rsidR="00282EA2" w:rsidRPr="00C325B9">
        <w:rPr>
          <w:rFonts w:ascii="Palatino Linotype" w:hAnsi="Palatino Linotype" w:cs="Times New Roman"/>
          <w:sz w:val="18"/>
          <w:szCs w:val="18"/>
        </w:rPr>
        <w:t>ātum</w:t>
      </w:r>
      <w:proofErr w:type="spellEnd"/>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 :</w:t>
      </w:r>
      <w:proofErr w:type="gramEnd"/>
      <w:r w:rsidR="00282EA2" w:rsidRPr="00C325B9">
        <w:rPr>
          <w:rFonts w:ascii="Palatino Linotype" w:hAnsi="Palatino Linotype" w:cs="Times New Roman"/>
          <w:sz w:val="18"/>
          <w:szCs w:val="18"/>
        </w:rPr>
        <w:t xml:space="preserve"> - </w:t>
      </w:r>
      <w:proofErr w:type="spellStart"/>
      <w:r w:rsidR="00282EA2" w:rsidRPr="00C325B9">
        <w:rPr>
          <w:rFonts w:ascii="Palatino Linotype" w:hAnsi="Palatino Linotype" w:cs="Times New Roman"/>
          <w:sz w:val="18"/>
          <w:szCs w:val="18"/>
        </w:rPr>
        <w:t>intr</w:t>
      </w:r>
      <w:proofErr w:type="spellEnd"/>
      <w:r w:rsidR="00282EA2"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 être caché, demeurer caché </w:t>
      </w:r>
      <w:proofErr w:type="gramStart"/>
      <w:r w:rsidR="00282EA2" w:rsidRPr="00C325B9">
        <w:rPr>
          <w:rFonts w:ascii="Palatino Linotype" w:hAnsi="Palatino Linotype" w:cs="Times New Roman"/>
          <w:sz w:val="18"/>
          <w:szCs w:val="18"/>
        </w:rPr>
        <w:t>( rattacher</w:t>
      </w:r>
      <w:proofErr w:type="gramEnd"/>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b/>
          <w:bCs/>
          <w:sz w:val="18"/>
          <w:szCs w:val="18"/>
        </w:rPr>
        <w:t>latirare</w:t>
      </w:r>
      <w:proofErr w:type="spellEnd"/>
      <w:r w:rsidR="00282EA2" w:rsidRPr="00C325B9">
        <w:rPr>
          <w:rFonts w:ascii="Palatino Linotype" w:hAnsi="Palatino Linotype" w:cs="Times New Roman"/>
          <w:sz w:val="18"/>
          <w:szCs w:val="18"/>
        </w:rPr>
        <w:t xml:space="preserve"> à </w:t>
      </w:r>
      <w:proofErr w:type="spellStart"/>
      <w:proofErr w:type="gramStart"/>
      <w:r w:rsidR="00282EA2" w:rsidRPr="00C325B9">
        <w:rPr>
          <w:rFonts w:ascii="Palatino Linotype" w:hAnsi="Palatino Linotype" w:cs="Times New Roman"/>
          <w:b/>
          <w:bCs/>
          <w:sz w:val="18"/>
          <w:szCs w:val="18"/>
        </w:rPr>
        <w:t>videri</w:t>
      </w:r>
      <w:proofErr w:type="spellEnd"/>
      <w:r w:rsidR="00282EA2" w:rsidRPr="00C325B9">
        <w:rPr>
          <w:rFonts w:ascii="Palatino Linotype" w:hAnsi="Palatino Linotype" w:cs="Times New Roman"/>
          <w:sz w:val="18"/>
          <w:szCs w:val="18"/>
        </w:rPr>
        <w:t xml:space="preserve"> )</w:t>
      </w:r>
      <w:proofErr w:type="gramEnd"/>
      <w:r w:rsidR="00282EA2" w:rsidRPr="00C325B9">
        <w:rPr>
          <w:rFonts w:ascii="Palatino Linotype" w:hAnsi="Palatino Linotype" w:cs="Times New Roman"/>
          <w:sz w:val="18"/>
          <w:szCs w:val="18"/>
        </w:rPr>
        <w:t xml:space="preserve"> .        </w:t>
      </w:r>
      <w:proofErr w:type="spellStart"/>
      <w:r w:rsidR="00282EA2" w:rsidRPr="00C325B9">
        <w:rPr>
          <w:rFonts w:ascii="Palatino Linotype" w:hAnsi="Palatino Linotype" w:cs="Times New Roman"/>
          <w:b/>
          <w:bCs/>
          <w:sz w:val="18"/>
          <w:szCs w:val="18"/>
        </w:rPr>
        <w:t>Mĭnūtē</w:t>
      </w:r>
      <w:proofErr w:type="spellEnd"/>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i/>
          <w:iCs/>
          <w:sz w:val="18"/>
          <w:szCs w:val="18"/>
        </w:rPr>
        <w:t>adv</w:t>
      </w:r>
      <w:r w:rsidR="00282EA2"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en petits morceaux, en petites parcelles.</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9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EA2" w:rsidRPr="00C325B9">
        <w:rPr>
          <w:rFonts w:ascii="Palatino Linotype" w:hAnsi="Palatino Linotype" w:cs="Times New Roman"/>
          <w:b/>
          <w:bCs/>
          <w:sz w:val="18"/>
          <w:szCs w:val="18"/>
        </w:rPr>
        <w:t xml:space="preserve">891. — </w:t>
      </w:r>
      <w:proofErr w:type="spellStart"/>
      <w:r w:rsidR="00282EA2" w:rsidRPr="00C325B9">
        <w:rPr>
          <w:rFonts w:ascii="Palatino Linotype" w:hAnsi="Palatino Linotype" w:cs="Times New Roman"/>
          <w:b/>
          <w:bCs/>
          <w:sz w:val="18"/>
          <w:szCs w:val="18"/>
        </w:rPr>
        <w:t>postremo</w:t>
      </w:r>
      <w:proofErr w:type="spellEnd"/>
      <w:r w:rsidR="00282EA2" w:rsidRPr="00C325B9">
        <w:rPr>
          <w:rFonts w:ascii="Palatino Linotype" w:hAnsi="Palatino Linotype" w:cs="Times New Roman"/>
          <w:b/>
          <w:bCs/>
          <w:sz w:val="18"/>
          <w:szCs w:val="18"/>
        </w:rPr>
        <w:t xml:space="preserve"> in </w:t>
      </w:r>
      <w:proofErr w:type="spellStart"/>
      <w:r w:rsidR="00282EA2" w:rsidRPr="00C325B9">
        <w:rPr>
          <w:rFonts w:ascii="Palatino Linotype" w:hAnsi="Palatino Linotype" w:cs="Times New Roman"/>
          <w:b/>
          <w:bCs/>
          <w:sz w:val="18"/>
          <w:szCs w:val="18"/>
        </w:rPr>
        <w:t>lignis</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cinerem</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fumumque</w:t>
      </w:r>
      <w:proofErr w:type="spellEnd"/>
      <w:r w:rsidR="00282EA2" w:rsidRPr="00C325B9">
        <w:rPr>
          <w:rFonts w:ascii="Palatino Linotype" w:hAnsi="Palatino Linotype" w:cs="Times New Roman"/>
          <w:b/>
          <w:bCs/>
          <w:sz w:val="18"/>
          <w:szCs w:val="18"/>
        </w:rPr>
        <w:t xml:space="preserve"> </w:t>
      </w:r>
      <w:proofErr w:type="spellStart"/>
      <w:proofErr w:type="gramStart"/>
      <w:r w:rsidR="00282EA2" w:rsidRPr="00C325B9">
        <w:rPr>
          <w:rFonts w:ascii="Palatino Linotype" w:hAnsi="Palatino Linotype" w:cs="Times New Roman"/>
          <w:b/>
          <w:bCs/>
          <w:sz w:val="18"/>
          <w:szCs w:val="18"/>
        </w:rPr>
        <w:t>videri</w:t>
      </w:r>
      <w:proofErr w:type="spellEnd"/>
      <w:r w:rsidR="00282EA2" w:rsidRPr="00C325B9">
        <w:rPr>
          <w:rFonts w:ascii="Palatino Linotype" w:hAnsi="Palatino Linotype" w:cs="Times New Roman"/>
          <w:b/>
          <w:bCs/>
          <w:sz w:val="18"/>
          <w:szCs w:val="18"/>
        </w:rPr>
        <w:t xml:space="preserve">  &lt;</w:t>
      </w:r>
      <w:proofErr w:type="spellStart"/>
      <w:proofErr w:type="gramEnd"/>
      <w:r w:rsidR="00282EA2" w:rsidRPr="00C325B9">
        <w:rPr>
          <w:rFonts w:ascii="Palatino Linotype" w:hAnsi="Palatino Linotype" w:cs="Times New Roman"/>
          <w:b/>
          <w:bCs/>
          <w:sz w:val="18"/>
          <w:szCs w:val="18"/>
        </w:rPr>
        <w:t>decebat</w:t>
      </w:r>
      <w:proofErr w:type="spellEnd"/>
      <w:proofErr w:type="gramStart"/>
      <w:r w:rsidR="00282EA2" w:rsidRPr="00C325B9">
        <w:rPr>
          <w:rFonts w:ascii="Palatino Linotype" w:hAnsi="Palatino Linotype" w:cs="Times New Roman"/>
          <w:b/>
          <w:bCs/>
          <w:sz w:val="18"/>
          <w:szCs w:val="18"/>
        </w:rPr>
        <w:t>&gt; ,</w:t>
      </w:r>
      <w:proofErr w:type="gramEnd"/>
      <w:r w:rsidR="00282EA2" w:rsidRPr="00C325B9">
        <w:rPr>
          <w:rFonts w:ascii="Palatino Linotype" w:hAnsi="Palatino Linotype" w:cs="Times New Roman"/>
          <w:b/>
          <w:bCs/>
          <w:sz w:val="18"/>
          <w:szCs w:val="18"/>
        </w:rPr>
        <w:t xml:space="preserve">  — </w:t>
      </w:r>
      <w:r w:rsidR="00282EA2" w:rsidRPr="00C325B9">
        <w:rPr>
          <w:rStyle w:val="Appelnotedebasdep"/>
          <w:rFonts w:ascii="Palatino Linotype" w:hAnsi="Palatino Linotype" w:cs="Times New Roman"/>
          <w:b/>
          <w:bCs/>
          <w:sz w:val="18"/>
          <w:szCs w:val="18"/>
          <w:vertAlign w:val="baseline"/>
        </w:rPr>
        <w:t xml:space="preserve"> </w:t>
      </w:r>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Postrēmō</w:t>
      </w:r>
      <w:proofErr w:type="spellEnd"/>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i/>
          <w:iCs/>
          <w:sz w:val="18"/>
          <w:szCs w:val="18"/>
        </w:rPr>
        <w:t>adv</w:t>
      </w:r>
      <w:r w:rsidR="00282EA2"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1 -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 xml:space="preserve">enfin, après tout, en définitive.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2 -</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enfin [</w:t>
      </w:r>
      <w:r w:rsidR="00282EA2" w:rsidRPr="00C325B9">
        <w:rPr>
          <w:rFonts w:ascii="Palatino Linotype" w:hAnsi="Palatino Linotype" w:cs="Times New Roman"/>
          <w:i/>
          <w:iCs/>
          <w:sz w:val="18"/>
          <w:szCs w:val="18"/>
        </w:rPr>
        <w:t>dans une énumération</w:t>
      </w:r>
      <w:r w:rsidR="00282EA2" w:rsidRPr="00C325B9">
        <w:rPr>
          <w:rFonts w:ascii="Palatino Linotype" w:hAnsi="Palatino Linotype" w:cs="Times New Roman"/>
          <w:sz w:val="18"/>
          <w:szCs w:val="18"/>
        </w:rPr>
        <w:t xml:space="preserve">], en dernier lieu. </w:t>
      </w:r>
      <w:proofErr w:type="spellStart"/>
      <w:r w:rsidR="00282EA2" w:rsidRPr="00C325B9">
        <w:rPr>
          <w:rFonts w:ascii="Palatino Linotype" w:hAnsi="Palatino Linotype" w:cs="Times New Roman"/>
          <w:b/>
          <w:bCs/>
          <w:sz w:val="18"/>
          <w:szCs w:val="18"/>
        </w:rPr>
        <w:t>Lignum</w:t>
      </w:r>
      <w:proofErr w:type="spellEnd"/>
      <w:r w:rsidR="00282EA2" w:rsidRPr="00C325B9">
        <w:rPr>
          <w:rFonts w:ascii="Palatino Linotype" w:hAnsi="Palatino Linotype" w:cs="Times New Roman"/>
          <w:b/>
          <w:bCs/>
          <w:sz w:val="18"/>
          <w:szCs w:val="18"/>
        </w:rPr>
        <w:t>, i, n.</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b/>
          <w:bCs/>
          <w:sz w:val="18"/>
          <w:szCs w:val="18"/>
        </w:rPr>
        <w:t>:</w:t>
      </w:r>
      <w:r w:rsidR="002D23BD" w:rsidRPr="00C325B9">
        <w:rPr>
          <w:rFonts w:ascii="Palatino Linotype" w:hAnsi="Palatino Linotype" w:cs="Times New Roman"/>
          <w:b/>
          <w:bCs/>
          <w:sz w:val="18"/>
          <w:szCs w:val="18"/>
        </w:rPr>
        <w:t xml:space="preserve"> </w:t>
      </w:r>
      <w:r w:rsidR="00282EA2" w:rsidRPr="00C325B9">
        <w:rPr>
          <w:rFonts w:ascii="Palatino Linotype" w:hAnsi="Palatino Linotype" w:cs="Times New Roman"/>
          <w:sz w:val="18"/>
          <w:szCs w:val="18"/>
        </w:rPr>
        <w:t xml:space="preserve"> bois.    </w:t>
      </w:r>
      <w:proofErr w:type="spellStart"/>
      <w:r w:rsidR="00282EA2" w:rsidRPr="00C325B9">
        <w:rPr>
          <w:rFonts w:ascii="Palatino Linotype" w:hAnsi="Palatino Linotype" w:cs="Times New Roman"/>
          <w:b/>
          <w:bCs/>
          <w:sz w:val="18"/>
          <w:szCs w:val="18"/>
        </w:rPr>
        <w:t>Cĭnis</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ĕris</w:t>
      </w:r>
      <w:proofErr w:type="spellEnd"/>
      <w:r w:rsidR="00282EA2" w:rsidRPr="00C325B9">
        <w:rPr>
          <w:rFonts w:ascii="Palatino Linotype" w:hAnsi="Palatino Linotype" w:cs="Times New Roman"/>
          <w:b/>
          <w:bCs/>
          <w:sz w:val="18"/>
          <w:szCs w:val="18"/>
        </w:rPr>
        <w:t>, m.</w:t>
      </w:r>
      <w:r w:rsidR="002D23BD" w:rsidRPr="00C325B9">
        <w:rPr>
          <w:rFonts w:ascii="Palatino Linotype" w:hAnsi="Palatino Linotype" w:cs="Times New Roman"/>
          <w:b/>
          <w:bCs/>
          <w:sz w:val="18"/>
          <w:szCs w:val="18"/>
        </w:rPr>
        <w:t xml:space="preserve"> </w:t>
      </w:r>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sz w:val="18"/>
          <w:szCs w:val="18"/>
        </w:rPr>
        <w:t xml:space="preserve">cendre.      </w:t>
      </w:r>
      <w:proofErr w:type="spellStart"/>
      <w:r w:rsidR="00282EA2" w:rsidRPr="00C325B9">
        <w:rPr>
          <w:rFonts w:ascii="Palatino Linotype" w:hAnsi="Palatino Linotype" w:cs="Times New Roman"/>
          <w:b/>
          <w:bCs/>
          <w:sz w:val="18"/>
          <w:szCs w:val="18"/>
        </w:rPr>
        <w:t>Fūmus</w:t>
      </w:r>
      <w:proofErr w:type="spellEnd"/>
      <w:r w:rsidR="00282EA2" w:rsidRPr="00C325B9">
        <w:rPr>
          <w:rFonts w:ascii="Palatino Linotype" w:hAnsi="Palatino Linotype" w:cs="Times New Roman"/>
          <w:b/>
          <w:bCs/>
          <w:sz w:val="18"/>
          <w:szCs w:val="18"/>
        </w:rPr>
        <w:t xml:space="preserve">, i, m. </w:t>
      </w:r>
      <w:r w:rsidR="00282EA2" w:rsidRPr="00C325B9">
        <w:rPr>
          <w:rFonts w:ascii="Palatino Linotype" w:hAnsi="Palatino Linotype" w:cs="Times New Roman"/>
          <w:sz w:val="18"/>
          <w:szCs w:val="18"/>
        </w:rPr>
        <w:t>: fumée.</w:t>
      </w:r>
      <w:r w:rsidRPr="00C325B9">
        <w:rPr>
          <w:rFonts w:ascii="Palatino Linotype" w:hAnsi="Palatino Linotype" w:cs="Times New Roman"/>
          <w:b/>
          <w:sz w:val="18"/>
          <w:szCs w:val="18"/>
        </w:rPr>
        <w:t xml:space="preserve">     </w:t>
      </w:r>
    </w:p>
  </w:footnote>
  <w:footnote w:id="89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82EA2" w:rsidRPr="00C325B9">
        <w:rPr>
          <w:rFonts w:ascii="Palatino Linotype" w:hAnsi="Palatino Linotype" w:cs="Times New Roman"/>
          <w:b/>
          <w:bCs/>
          <w:sz w:val="18"/>
          <w:szCs w:val="18"/>
        </w:rPr>
        <w:t xml:space="preserve">892. — cum </w:t>
      </w:r>
      <w:proofErr w:type="spellStart"/>
      <w:r w:rsidR="00282EA2" w:rsidRPr="00C325B9">
        <w:rPr>
          <w:rFonts w:ascii="Palatino Linotype" w:hAnsi="Palatino Linotype" w:cs="Times New Roman"/>
          <w:b/>
          <w:bCs/>
          <w:sz w:val="18"/>
          <w:szCs w:val="18"/>
        </w:rPr>
        <w:t>praefracta</w:t>
      </w:r>
      <w:proofErr w:type="spellEnd"/>
      <w:r w:rsidR="00282EA2" w:rsidRPr="00C325B9">
        <w:rPr>
          <w:rFonts w:ascii="Palatino Linotype" w:hAnsi="Palatino Linotype" w:cs="Times New Roman"/>
          <w:b/>
          <w:bCs/>
          <w:sz w:val="18"/>
          <w:szCs w:val="18"/>
        </w:rPr>
        <w:t xml:space="preserve"> forent, </w:t>
      </w:r>
      <w:proofErr w:type="spellStart"/>
      <w:r w:rsidR="00282EA2" w:rsidRPr="00C325B9">
        <w:rPr>
          <w:rFonts w:ascii="Palatino Linotype" w:hAnsi="Palatino Linotype" w:cs="Times New Roman"/>
          <w:b/>
          <w:bCs/>
          <w:sz w:val="18"/>
          <w:szCs w:val="18"/>
        </w:rPr>
        <w:t>ignisque</w:t>
      </w:r>
      <w:proofErr w:type="spellEnd"/>
      <w:r w:rsidR="00282EA2" w:rsidRPr="00C325B9">
        <w:rPr>
          <w:rFonts w:ascii="Palatino Linotype" w:hAnsi="Palatino Linotype" w:cs="Times New Roman"/>
          <w:b/>
          <w:bCs/>
          <w:sz w:val="18"/>
          <w:szCs w:val="18"/>
        </w:rPr>
        <w:t xml:space="preserve"> latere </w:t>
      </w:r>
      <w:proofErr w:type="spellStart"/>
      <w:r w:rsidR="00282EA2" w:rsidRPr="00C325B9">
        <w:rPr>
          <w:rFonts w:ascii="Palatino Linotype" w:hAnsi="Palatino Linotype" w:cs="Times New Roman"/>
          <w:b/>
          <w:bCs/>
          <w:sz w:val="18"/>
          <w:szCs w:val="18"/>
        </w:rPr>
        <w:t>minutos</w:t>
      </w:r>
      <w:proofErr w:type="spellEnd"/>
      <w:r w:rsidR="00282EA2" w:rsidRPr="00C325B9">
        <w:rPr>
          <w:rFonts w:ascii="Palatino Linotype" w:hAnsi="Palatino Linotype" w:cs="Times New Roman"/>
          <w:b/>
          <w:bCs/>
          <w:sz w:val="18"/>
          <w:szCs w:val="18"/>
        </w:rPr>
        <w:t>.   —</w:t>
      </w:r>
      <w:r w:rsidR="00282EA2" w:rsidRPr="00C325B9">
        <w:rPr>
          <w:rFonts w:ascii="Palatino Linotype" w:hAnsi="Palatino Linotype" w:cs="Times New Roman"/>
          <w:sz w:val="18"/>
          <w:szCs w:val="18"/>
        </w:rPr>
        <w:t xml:space="preserve"> </w:t>
      </w:r>
      <w:r w:rsidR="00282EA2" w:rsidRPr="00C325B9">
        <w:rPr>
          <w:rStyle w:val="Appelnotedebasdep"/>
          <w:rFonts w:ascii="Palatino Linotype" w:hAnsi="Palatino Linotype" w:cs="Times New Roman"/>
          <w:sz w:val="18"/>
          <w:szCs w:val="18"/>
          <w:vertAlign w:val="baseline"/>
        </w:rPr>
        <w:t xml:space="preserve"> </w:t>
      </w:r>
      <w:bookmarkStart w:id="406" w:name="praefringo"/>
      <w:bookmarkEnd w:id="406"/>
      <w:proofErr w:type="spellStart"/>
      <w:r w:rsidR="00282EA2" w:rsidRPr="00C325B9">
        <w:rPr>
          <w:rFonts w:ascii="Palatino Linotype" w:hAnsi="Palatino Linotype" w:cs="Times New Roman"/>
          <w:b/>
          <w:bCs/>
          <w:sz w:val="18"/>
          <w:szCs w:val="18"/>
        </w:rPr>
        <w:t>Præfringo</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ĕre</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frēgi</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fractum</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præ</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frango</w:t>
      </w:r>
      <w:proofErr w:type="spellEnd"/>
      <w:r w:rsidR="00282EA2" w:rsidRPr="00C325B9">
        <w:rPr>
          <w:rFonts w:ascii="Palatino Linotype" w:hAnsi="Palatino Linotype" w:cs="Times New Roman"/>
          <w:b/>
          <w:bCs/>
          <w:sz w:val="18"/>
          <w:szCs w:val="18"/>
        </w:rPr>
        <w:t xml:space="preserve">] : - </w:t>
      </w:r>
      <w:r w:rsidR="00282EA2" w:rsidRPr="00C325B9">
        <w:rPr>
          <w:rFonts w:ascii="Palatino Linotype" w:hAnsi="Palatino Linotype" w:cs="Times New Roman"/>
          <w:sz w:val="18"/>
          <w:szCs w:val="18"/>
        </w:rPr>
        <w:t xml:space="preserve">tr.  </w:t>
      </w:r>
      <w:proofErr w:type="gramStart"/>
      <w:r w:rsidR="00282EA2" w:rsidRPr="00C325B9">
        <w:rPr>
          <w:rFonts w:ascii="Palatino Linotype" w:hAnsi="Palatino Linotype" w:cs="Times New Roman"/>
          <w:sz w:val="18"/>
          <w:szCs w:val="18"/>
        </w:rPr>
        <w:t>briser</w:t>
      </w:r>
      <w:proofErr w:type="gramEnd"/>
      <w:r w:rsidR="00282EA2" w:rsidRPr="00C325B9">
        <w:rPr>
          <w:rFonts w:ascii="Palatino Linotype" w:hAnsi="Palatino Linotype" w:cs="Times New Roman"/>
          <w:sz w:val="18"/>
          <w:szCs w:val="18"/>
        </w:rPr>
        <w:t xml:space="preserve"> par le bout, briser.</w:t>
      </w:r>
      <w:r w:rsidR="002D23BD" w:rsidRPr="00C325B9">
        <w:rPr>
          <w:rFonts w:ascii="Palatino Linotype" w:hAnsi="Palatino Linotype" w:cs="Times New Roman"/>
          <w:sz w:val="18"/>
          <w:szCs w:val="18"/>
        </w:rPr>
        <w:t xml:space="preserve"> </w:t>
      </w:r>
      <w:r w:rsidR="00282EA2" w:rsidRPr="00C325B9">
        <w:rPr>
          <w:rFonts w:ascii="Palatino Linotype" w:hAnsi="Palatino Linotype" w:cs="Times New Roman"/>
          <w:sz w:val="18"/>
          <w:szCs w:val="18"/>
        </w:rPr>
        <w:t>(</w:t>
      </w:r>
      <w:proofErr w:type="gramStart"/>
      <w:r w:rsidR="00282EA2" w:rsidRPr="00C325B9">
        <w:rPr>
          <w:rFonts w:ascii="Palatino Linotype" w:hAnsi="Palatino Linotype" w:cs="Times New Roman"/>
          <w:sz w:val="18"/>
          <w:szCs w:val="18"/>
        </w:rPr>
        <w:t>au</w:t>
      </w:r>
      <w:proofErr w:type="gramEnd"/>
      <w:r w:rsidR="00282EA2" w:rsidRPr="00C325B9">
        <w:rPr>
          <w:rFonts w:ascii="Palatino Linotype" w:hAnsi="Palatino Linotype" w:cs="Times New Roman"/>
          <w:sz w:val="18"/>
          <w:szCs w:val="18"/>
        </w:rPr>
        <w:t xml:space="preserve"> sens où </w:t>
      </w:r>
      <w:proofErr w:type="gramStart"/>
      <w:r w:rsidR="00282EA2" w:rsidRPr="00C325B9">
        <w:rPr>
          <w:rFonts w:ascii="Palatino Linotype" w:hAnsi="Palatino Linotype" w:cs="Times New Roman"/>
          <w:sz w:val="18"/>
          <w:szCs w:val="18"/>
        </w:rPr>
        <w:t>les  rameaux</w:t>
      </w:r>
      <w:proofErr w:type="gramEnd"/>
      <w:r w:rsidR="00282EA2" w:rsidRPr="00C325B9">
        <w:rPr>
          <w:rFonts w:ascii="Palatino Linotype" w:hAnsi="Palatino Linotype" w:cs="Times New Roman"/>
          <w:sz w:val="18"/>
          <w:szCs w:val="18"/>
        </w:rPr>
        <w:t xml:space="preserve"> éclatent en flammes selon B.) </w:t>
      </w:r>
      <w:r w:rsidR="00282EA2" w:rsidRPr="00C325B9">
        <w:rPr>
          <w:rFonts w:ascii="Palatino Linotype" w:hAnsi="Palatino Linotype" w:cs="Times New Roman"/>
          <w:b/>
          <w:bCs/>
          <w:sz w:val="18"/>
          <w:szCs w:val="18"/>
        </w:rPr>
        <w:t xml:space="preserve">  Forent = </w:t>
      </w:r>
      <w:proofErr w:type="spellStart"/>
      <w:r w:rsidR="00282EA2" w:rsidRPr="00C325B9">
        <w:rPr>
          <w:rFonts w:ascii="Palatino Linotype" w:hAnsi="Palatino Linotype" w:cs="Times New Roman"/>
          <w:b/>
          <w:bCs/>
          <w:sz w:val="18"/>
          <w:szCs w:val="18"/>
        </w:rPr>
        <w:t>essent</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Ignis</w:t>
      </w:r>
      <w:proofErr w:type="spellEnd"/>
      <w:r w:rsidR="00282EA2" w:rsidRPr="00C325B9">
        <w:rPr>
          <w:rFonts w:ascii="Palatino Linotype" w:hAnsi="Palatino Linotype" w:cs="Times New Roman"/>
          <w:sz w:val="18"/>
          <w:szCs w:val="18"/>
        </w:rPr>
        <w:t xml:space="preserve"> = </w:t>
      </w:r>
      <w:proofErr w:type="spellStart"/>
      <w:r w:rsidR="00282EA2" w:rsidRPr="00C325B9">
        <w:rPr>
          <w:rFonts w:ascii="Palatino Linotype" w:hAnsi="Palatino Linotype" w:cs="Times New Roman"/>
          <w:sz w:val="18"/>
          <w:szCs w:val="18"/>
        </w:rPr>
        <w:t>ignes</w:t>
      </w:r>
      <w:proofErr w:type="spellEnd"/>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b/>
          <w:bCs/>
          <w:sz w:val="18"/>
          <w:szCs w:val="18"/>
        </w:rPr>
        <w:t>Mĭnūtus</w:t>
      </w:r>
      <w:proofErr w:type="spellEnd"/>
      <w:r w:rsidR="00282EA2" w:rsidRPr="00C325B9">
        <w:rPr>
          <w:rFonts w:ascii="Palatino Linotype" w:hAnsi="Palatino Linotype" w:cs="Times New Roman"/>
          <w:b/>
          <w:bCs/>
          <w:sz w:val="18"/>
          <w:szCs w:val="18"/>
        </w:rPr>
        <w:t xml:space="preserve">, a, um : - </w:t>
      </w:r>
      <w:r w:rsidR="00282EA2" w:rsidRPr="00C325B9">
        <w:rPr>
          <w:rFonts w:ascii="Palatino Linotype" w:hAnsi="Palatino Linotype" w:cs="Times New Roman"/>
          <w:sz w:val="18"/>
          <w:szCs w:val="18"/>
        </w:rPr>
        <w:t xml:space="preserve">part. passé de </w:t>
      </w:r>
      <w:proofErr w:type="spellStart"/>
      <w:r w:rsidR="00282EA2" w:rsidRPr="00C325B9">
        <w:rPr>
          <w:rFonts w:ascii="Palatino Linotype" w:hAnsi="Palatino Linotype" w:cs="Times New Roman"/>
          <w:sz w:val="18"/>
          <w:szCs w:val="18"/>
        </w:rPr>
        <w:t>minuo</w:t>
      </w:r>
      <w:proofErr w:type="spellEnd"/>
      <w:r w:rsidR="00282EA2" w:rsidRPr="00C325B9">
        <w:rPr>
          <w:rFonts w:ascii="Palatino Linotype" w:hAnsi="Palatino Linotype" w:cs="Times New Roman"/>
          <w:sz w:val="18"/>
          <w:szCs w:val="18"/>
        </w:rPr>
        <w:t>.  -</w:t>
      </w:r>
      <w:r w:rsidR="00282EA2" w:rsidRPr="00C325B9">
        <w:rPr>
          <w:rFonts w:ascii="Palatino Linotype" w:hAnsi="Palatino Linotype" w:cs="Times New Roman"/>
          <w:i/>
          <w:iCs/>
          <w:sz w:val="18"/>
          <w:szCs w:val="18"/>
        </w:rPr>
        <w:t xml:space="preserve"> adj.</w:t>
      </w:r>
      <w:r w:rsidR="002D23BD" w:rsidRPr="00C325B9">
        <w:rPr>
          <w:rFonts w:ascii="Palatino Linotype" w:hAnsi="Palatino Linotype" w:cs="Times New Roman"/>
          <w:i/>
          <w:iCs/>
          <w:sz w:val="18"/>
          <w:szCs w:val="18"/>
        </w:rPr>
        <w:t xml:space="preserve"> </w:t>
      </w:r>
      <w:r w:rsidR="00282EA2" w:rsidRPr="00C325B9">
        <w:rPr>
          <w:rFonts w:ascii="Palatino Linotype" w:hAnsi="Palatino Linotype" w:cs="Times New Roman"/>
          <w:sz w:val="18"/>
          <w:szCs w:val="18"/>
        </w:rPr>
        <w:t xml:space="preserve">- petit, menu, haché.   — </w:t>
      </w:r>
      <w:r w:rsidR="00282EA2" w:rsidRPr="00C325B9">
        <w:rPr>
          <w:rStyle w:val="Appelnotedebasdep"/>
          <w:rFonts w:ascii="Palatino Linotype" w:hAnsi="Palatino Linotype" w:cs="Times New Roman"/>
          <w:sz w:val="18"/>
          <w:szCs w:val="18"/>
          <w:vertAlign w:val="baseline"/>
        </w:rPr>
        <w:t xml:space="preserve"> </w:t>
      </w:r>
      <w:r w:rsidR="00282EA2" w:rsidRPr="00C325B9">
        <w:rPr>
          <w:rFonts w:ascii="Palatino Linotype" w:hAnsi="Palatino Linotype" w:cs="Times New Roman"/>
          <w:sz w:val="18"/>
          <w:szCs w:val="18"/>
        </w:rPr>
        <w:t xml:space="preserve"> </w:t>
      </w:r>
      <w:proofErr w:type="spellStart"/>
      <w:r w:rsidR="00282EA2" w:rsidRPr="00C325B9">
        <w:rPr>
          <w:rFonts w:ascii="Palatino Linotype" w:hAnsi="Palatino Linotype" w:cs="Times New Roman"/>
          <w:b/>
          <w:bCs/>
          <w:sz w:val="18"/>
          <w:szCs w:val="18"/>
        </w:rPr>
        <w:t>Lătĕo</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ēre</w:t>
      </w:r>
      <w:proofErr w:type="spellEnd"/>
      <w:r w:rsidR="00282EA2" w:rsidRPr="00C325B9">
        <w:rPr>
          <w:rFonts w:ascii="Palatino Linotype" w:hAnsi="Palatino Linotype" w:cs="Times New Roman"/>
          <w:b/>
          <w:bCs/>
          <w:sz w:val="18"/>
          <w:szCs w:val="18"/>
        </w:rPr>
        <w:t xml:space="preserve">, </w:t>
      </w:r>
      <w:proofErr w:type="spellStart"/>
      <w:r w:rsidR="00282EA2" w:rsidRPr="00C325B9">
        <w:rPr>
          <w:rFonts w:ascii="Palatino Linotype" w:hAnsi="Palatino Linotype" w:cs="Times New Roman"/>
          <w:b/>
          <w:bCs/>
          <w:sz w:val="18"/>
          <w:szCs w:val="18"/>
        </w:rPr>
        <w:t>lătŭi</w:t>
      </w:r>
      <w:proofErr w:type="spellEnd"/>
      <w:r w:rsidR="00282EA2" w:rsidRPr="00C325B9">
        <w:rPr>
          <w:rFonts w:ascii="Palatino Linotype" w:hAnsi="Palatino Linotype" w:cs="Times New Roman"/>
          <w:b/>
          <w:bCs/>
          <w:sz w:val="18"/>
          <w:szCs w:val="18"/>
        </w:rPr>
        <w:t xml:space="preserve"> </w:t>
      </w:r>
      <w:r w:rsidR="00282EA2" w:rsidRPr="00C325B9">
        <w:rPr>
          <w:rFonts w:ascii="Palatino Linotype" w:hAnsi="Palatino Linotype" w:cs="Times New Roman"/>
          <w:sz w:val="18"/>
          <w:szCs w:val="18"/>
        </w:rPr>
        <w:t xml:space="preserve">: - </w:t>
      </w:r>
      <w:proofErr w:type="spellStart"/>
      <w:r w:rsidR="00282EA2" w:rsidRPr="00C325B9">
        <w:rPr>
          <w:rFonts w:ascii="Palatino Linotype" w:hAnsi="Palatino Linotype" w:cs="Times New Roman"/>
          <w:sz w:val="18"/>
          <w:szCs w:val="18"/>
        </w:rPr>
        <w:t>intr</w:t>
      </w:r>
      <w:proofErr w:type="spellEnd"/>
      <w:r w:rsidR="00282EA2" w:rsidRPr="00C325B9">
        <w:rPr>
          <w:rFonts w:ascii="Palatino Linotype" w:hAnsi="Palatino Linotype" w:cs="Times New Roman"/>
          <w:sz w:val="18"/>
          <w:szCs w:val="18"/>
        </w:rPr>
        <w:t xml:space="preserve">. </w:t>
      </w:r>
      <w:proofErr w:type="gramStart"/>
      <w:r w:rsidR="00282EA2" w:rsidRPr="00C325B9">
        <w:rPr>
          <w:rFonts w:ascii="Palatino Linotype" w:hAnsi="Palatino Linotype" w:cs="Times New Roman"/>
          <w:sz w:val="18"/>
          <w:szCs w:val="18"/>
        </w:rPr>
        <w:t>-  être</w:t>
      </w:r>
      <w:proofErr w:type="gramEnd"/>
      <w:r w:rsidR="00282EA2" w:rsidRPr="00C325B9">
        <w:rPr>
          <w:rFonts w:ascii="Palatino Linotype" w:hAnsi="Palatino Linotype" w:cs="Times New Roman"/>
          <w:sz w:val="18"/>
          <w:szCs w:val="18"/>
        </w:rPr>
        <w:t xml:space="preserve"> caché, se cacher.</w:t>
      </w:r>
      <w:r w:rsidRPr="00C325B9">
        <w:rPr>
          <w:rFonts w:ascii="Palatino Linotype" w:hAnsi="Palatino Linotype" w:cs="Times New Roman"/>
          <w:b/>
          <w:sz w:val="18"/>
          <w:szCs w:val="18"/>
        </w:rPr>
        <w:t xml:space="preserve">        </w:t>
      </w:r>
    </w:p>
  </w:footnote>
  <w:footnote w:id="893">
    <w:p w:rsidR="0081438B" w:rsidRPr="00C325B9" w:rsidRDefault="0081438B" w:rsidP="00C325B9">
      <w:pPr>
        <w:tabs>
          <w:tab w:val="left" w:pos="426"/>
          <w:tab w:val="left" w:pos="1985"/>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672A5" w:rsidRPr="00C325B9">
        <w:rPr>
          <w:rFonts w:ascii="Palatino Linotype" w:hAnsi="Palatino Linotype"/>
          <w:b/>
          <w:bCs/>
          <w:sz w:val="18"/>
          <w:szCs w:val="18"/>
        </w:rPr>
        <w:t xml:space="preserve">893. — Quorum </w:t>
      </w:r>
      <w:proofErr w:type="spellStart"/>
      <w:r w:rsidR="003672A5" w:rsidRPr="00C325B9">
        <w:rPr>
          <w:rFonts w:ascii="Palatino Linotype" w:hAnsi="Palatino Linotype"/>
          <w:b/>
          <w:bCs/>
          <w:sz w:val="18"/>
          <w:szCs w:val="18"/>
        </w:rPr>
        <w:t>nil</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fieri</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quŏnĭam</w:t>
      </w:r>
      <w:proofErr w:type="spellEnd"/>
      <w:r w:rsidR="003672A5" w:rsidRPr="00C325B9">
        <w:rPr>
          <w:rFonts w:ascii="Palatino Linotype" w:hAnsi="Palatino Linotype"/>
          <w:b/>
          <w:bCs/>
          <w:sz w:val="18"/>
          <w:szCs w:val="18"/>
        </w:rPr>
        <w:t xml:space="preserve"> manifesta </w:t>
      </w:r>
      <w:proofErr w:type="spellStart"/>
      <w:r w:rsidR="003672A5" w:rsidRPr="00C325B9">
        <w:rPr>
          <w:rFonts w:ascii="Palatino Linotype" w:hAnsi="Palatino Linotype"/>
          <w:b/>
          <w:bCs/>
          <w:sz w:val="18"/>
          <w:szCs w:val="18"/>
        </w:rPr>
        <w:t>docet</w:t>
      </w:r>
      <w:proofErr w:type="spellEnd"/>
      <w:r w:rsidR="003672A5" w:rsidRPr="00C325B9">
        <w:rPr>
          <w:rFonts w:ascii="Palatino Linotype" w:hAnsi="Palatino Linotype"/>
          <w:b/>
          <w:bCs/>
          <w:sz w:val="18"/>
          <w:szCs w:val="18"/>
        </w:rPr>
        <w:t xml:space="preserve"> </w:t>
      </w:r>
      <w:proofErr w:type="spellStart"/>
      <w:proofErr w:type="gramStart"/>
      <w:r w:rsidR="003672A5" w:rsidRPr="00C325B9">
        <w:rPr>
          <w:rFonts w:ascii="Palatino Linotype" w:hAnsi="Palatino Linotype"/>
          <w:b/>
          <w:bCs/>
          <w:sz w:val="18"/>
          <w:szCs w:val="18"/>
        </w:rPr>
        <w:t>res</w:t>
      </w:r>
      <w:proofErr w:type="spellEnd"/>
      <w:r w:rsidR="003672A5" w:rsidRPr="00C325B9">
        <w:rPr>
          <w:rFonts w:ascii="Palatino Linotype" w:hAnsi="Palatino Linotype"/>
          <w:b/>
          <w:bCs/>
          <w:sz w:val="18"/>
          <w:szCs w:val="18"/>
        </w:rPr>
        <w:t>,  —</w:t>
      </w:r>
      <w:proofErr w:type="gramEnd"/>
      <w:r w:rsidR="003672A5" w:rsidRPr="00C325B9">
        <w:rPr>
          <w:rFonts w:ascii="Palatino Linotype" w:hAnsi="Palatino Linotype"/>
          <w:sz w:val="18"/>
          <w:szCs w:val="18"/>
        </w:rPr>
        <w:t xml:space="preserve">  </w:t>
      </w:r>
      <w:r w:rsidR="003672A5" w:rsidRPr="00C325B9">
        <w:rPr>
          <w:rStyle w:val="Appelnotedebasdep"/>
          <w:rFonts w:ascii="Palatino Linotype" w:hAnsi="Palatino Linotype"/>
          <w:sz w:val="18"/>
          <w:szCs w:val="18"/>
          <w:vertAlign w:val="baseline"/>
        </w:rPr>
        <w:t xml:space="preserve"> </w:t>
      </w:r>
      <w:r w:rsidR="003672A5" w:rsidRPr="00C325B9">
        <w:rPr>
          <w:rFonts w:ascii="Palatino Linotype" w:hAnsi="Palatino Linotype"/>
          <w:sz w:val="18"/>
          <w:szCs w:val="18"/>
        </w:rPr>
        <w:t xml:space="preserve"> </w:t>
      </w:r>
      <w:r w:rsidR="003672A5" w:rsidRPr="00C325B9">
        <w:rPr>
          <w:rFonts w:ascii="Palatino Linotype" w:hAnsi="Palatino Linotype"/>
          <w:b/>
          <w:bCs/>
          <w:sz w:val="18"/>
          <w:szCs w:val="18"/>
        </w:rPr>
        <w:t xml:space="preserve">Quorum </w:t>
      </w:r>
      <w:r w:rsidR="003672A5" w:rsidRPr="00C325B9">
        <w:rPr>
          <w:rFonts w:ascii="Palatino Linotype" w:hAnsi="Palatino Linotype"/>
          <w:sz w:val="18"/>
          <w:szCs w:val="18"/>
        </w:rPr>
        <w:t xml:space="preserve">: de ces choses, phénomènes.      </w:t>
      </w:r>
      <w:proofErr w:type="spellStart"/>
      <w:r w:rsidR="003672A5" w:rsidRPr="00C325B9">
        <w:rPr>
          <w:rFonts w:ascii="Palatino Linotype" w:hAnsi="Palatino Linotype"/>
          <w:b/>
          <w:bCs/>
          <w:sz w:val="18"/>
          <w:szCs w:val="18"/>
        </w:rPr>
        <w:t>Quŏnĭăm</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i/>
          <w:iCs/>
          <w:sz w:val="18"/>
          <w:szCs w:val="18"/>
        </w:rPr>
        <w:t>conj</w:t>
      </w:r>
      <w:proofErr w:type="spellEnd"/>
      <w:r w:rsidR="003672A5" w:rsidRPr="00C325B9">
        <w:rPr>
          <w:rFonts w:ascii="Palatino Linotype" w:hAnsi="Palatino Linotype"/>
          <w:sz w:val="18"/>
          <w:szCs w:val="18"/>
        </w:rPr>
        <w:t>.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1 -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après que.</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2 - puisque, parce que. </w:t>
      </w:r>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Nīl</w:t>
      </w:r>
      <w:proofErr w:type="spellEnd"/>
      <w:r w:rsidR="003672A5" w:rsidRPr="00C325B9">
        <w:rPr>
          <w:rFonts w:ascii="Palatino Linotype" w:hAnsi="Palatino Linotype"/>
          <w:b/>
          <w:bCs/>
          <w:sz w:val="18"/>
          <w:szCs w:val="18"/>
        </w:rPr>
        <w:t xml:space="preserve"> = </w:t>
      </w:r>
      <w:proofErr w:type="spellStart"/>
      <w:r w:rsidR="003672A5" w:rsidRPr="00C325B9">
        <w:rPr>
          <w:rFonts w:ascii="Palatino Linotype" w:hAnsi="Palatino Linotype"/>
          <w:b/>
          <w:bCs/>
          <w:sz w:val="18"/>
          <w:szCs w:val="18"/>
        </w:rPr>
        <w:t>Nĭhĭl</w:t>
      </w:r>
      <w:proofErr w:type="spellEnd"/>
      <w:r w:rsidR="003672A5" w:rsidRPr="00C325B9">
        <w:rPr>
          <w:rFonts w:ascii="Palatino Linotype" w:hAnsi="Palatino Linotype"/>
          <w:b/>
          <w:bCs/>
          <w:sz w:val="18"/>
          <w:szCs w:val="18"/>
        </w:rPr>
        <w:t xml:space="preserve">, rien.      </w:t>
      </w:r>
      <w:proofErr w:type="spellStart"/>
      <w:r w:rsidR="003672A5" w:rsidRPr="00C325B9">
        <w:rPr>
          <w:rFonts w:ascii="Palatino Linotype" w:hAnsi="Palatino Linotype"/>
          <w:b/>
          <w:bCs/>
          <w:sz w:val="18"/>
          <w:szCs w:val="18"/>
        </w:rPr>
        <w:t>Res</w:t>
      </w:r>
      <w:proofErr w:type="spellEnd"/>
      <w:r w:rsidR="002D23BD" w:rsidRPr="00C325B9">
        <w:rPr>
          <w:rFonts w:ascii="Palatino Linotype" w:hAnsi="Palatino Linotype"/>
          <w:b/>
          <w:bCs/>
          <w:sz w:val="18"/>
          <w:szCs w:val="18"/>
        </w:rPr>
        <w:t xml:space="preserve"> </w:t>
      </w:r>
      <w:r w:rsidR="003672A5" w:rsidRPr="00C325B9">
        <w:rPr>
          <w:rFonts w:ascii="Palatino Linotype" w:hAnsi="Palatino Linotype"/>
          <w:b/>
          <w:bCs/>
          <w:sz w:val="18"/>
          <w:szCs w:val="18"/>
        </w:rPr>
        <w:t xml:space="preserve">: </w:t>
      </w:r>
      <w:r w:rsidR="003672A5" w:rsidRPr="00C325B9">
        <w:rPr>
          <w:rFonts w:ascii="Palatino Linotype" w:hAnsi="Palatino Linotype"/>
          <w:sz w:val="18"/>
          <w:szCs w:val="18"/>
        </w:rPr>
        <w:t xml:space="preserve">l’état des choses   </w:t>
      </w:r>
      <w:r w:rsidR="003672A5" w:rsidRPr="00C325B9">
        <w:rPr>
          <w:rFonts w:ascii="Palatino Linotype" w:hAnsi="Palatino Linotype"/>
          <w:sz w:val="18"/>
          <w:szCs w:val="18"/>
        </w:rPr>
        <w:sym w:font="Symbol" w:char="F0AE"/>
      </w:r>
      <w:r w:rsidR="003672A5"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les faits</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w:t>
      </w:r>
      <w:proofErr w:type="gramStart"/>
      <w:r w:rsidR="003672A5" w:rsidRPr="00C325B9">
        <w:rPr>
          <w:rFonts w:ascii="Palatino Linotype" w:hAnsi="Palatino Linotype"/>
          <w:sz w:val="18"/>
          <w:szCs w:val="18"/>
        </w:rPr>
        <w:t>( J.</w:t>
      </w:r>
      <w:proofErr w:type="gramEnd"/>
      <w:r w:rsidR="003672A5" w:rsidRPr="00C325B9">
        <w:rPr>
          <w:rFonts w:ascii="Palatino Linotype" w:hAnsi="Palatino Linotype"/>
          <w:sz w:val="18"/>
          <w:szCs w:val="18"/>
        </w:rPr>
        <w:t xml:space="preserve"> Pigeaud). </w:t>
      </w:r>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Mănĭfestus</w:t>
      </w:r>
      <w:proofErr w:type="spellEnd"/>
      <w:r w:rsidR="003672A5" w:rsidRPr="00C325B9">
        <w:rPr>
          <w:rFonts w:ascii="Palatino Linotype" w:hAnsi="Palatino Linotype"/>
          <w:b/>
          <w:bCs/>
          <w:sz w:val="18"/>
          <w:szCs w:val="18"/>
        </w:rPr>
        <w:t>, a, um :</w:t>
      </w:r>
      <w:r w:rsidR="002D23BD" w:rsidRPr="00C325B9">
        <w:rPr>
          <w:rFonts w:ascii="Palatino Linotype" w:hAnsi="Palatino Linotype"/>
          <w:b/>
          <w:bCs/>
          <w:sz w:val="18"/>
          <w:szCs w:val="18"/>
        </w:rPr>
        <w:t xml:space="preserve"> </w:t>
      </w:r>
      <w:r w:rsidR="003672A5" w:rsidRPr="00C325B9">
        <w:rPr>
          <w:rFonts w:ascii="Palatino Linotype" w:hAnsi="Palatino Linotype"/>
          <w:sz w:val="18"/>
          <w:szCs w:val="18"/>
        </w:rPr>
        <w:t xml:space="preserve"> manifeste, palpable, évident.</w:t>
      </w:r>
      <w:r w:rsidRPr="00C325B9">
        <w:rPr>
          <w:rFonts w:ascii="Palatino Linotype" w:hAnsi="Palatino Linotype"/>
          <w:b/>
          <w:sz w:val="18"/>
          <w:szCs w:val="18"/>
        </w:rPr>
        <w:t xml:space="preserve">        </w:t>
      </w:r>
    </w:p>
  </w:footnote>
  <w:footnote w:id="89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672A5" w:rsidRPr="00C325B9">
        <w:rPr>
          <w:rFonts w:ascii="Palatino Linotype" w:hAnsi="Palatino Linotype" w:cs="Times New Roman"/>
          <w:b/>
          <w:bCs/>
          <w:sz w:val="18"/>
          <w:szCs w:val="18"/>
        </w:rPr>
        <w:t xml:space="preserve">894. — </w:t>
      </w:r>
      <w:proofErr w:type="spellStart"/>
      <w:r w:rsidR="003672A5" w:rsidRPr="00C325B9">
        <w:rPr>
          <w:rFonts w:ascii="Palatino Linotype" w:hAnsi="Palatino Linotype" w:cs="Times New Roman"/>
          <w:b/>
          <w:bCs/>
          <w:sz w:val="18"/>
          <w:szCs w:val="18"/>
        </w:rPr>
        <w:t>scire</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licet</w:t>
      </w:r>
      <w:proofErr w:type="spellEnd"/>
      <w:r w:rsidR="003672A5" w:rsidRPr="00C325B9">
        <w:rPr>
          <w:rFonts w:ascii="Palatino Linotype" w:hAnsi="Palatino Linotype" w:cs="Times New Roman"/>
          <w:b/>
          <w:bCs/>
          <w:sz w:val="18"/>
          <w:szCs w:val="18"/>
        </w:rPr>
        <w:t xml:space="preserve"> non esse in rebus </w:t>
      </w:r>
      <w:proofErr w:type="spellStart"/>
      <w:r w:rsidR="003672A5" w:rsidRPr="00C325B9">
        <w:rPr>
          <w:rFonts w:ascii="Palatino Linotype" w:hAnsi="Palatino Linotype" w:cs="Times New Roman"/>
          <w:b/>
          <w:bCs/>
          <w:sz w:val="18"/>
          <w:szCs w:val="18"/>
        </w:rPr>
        <w:t>res</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ita</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mixtas</w:t>
      </w:r>
      <w:proofErr w:type="spellEnd"/>
      <w:r w:rsidR="003672A5" w:rsidRPr="00C325B9">
        <w:rPr>
          <w:rFonts w:ascii="Palatino Linotype" w:hAnsi="Palatino Linotype" w:cs="Times New Roman"/>
          <w:b/>
          <w:bCs/>
          <w:sz w:val="18"/>
          <w:szCs w:val="18"/>
        </w:rPr>
        <w:t xml:space="preserve">, </w:t>
      </w:r>
      <w:proofErr w:type="gramStart"/>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Lĭcet</w:t>
      </w:r>
      <w:proofErr w:type="spellEnd"/>
      <w:proofErr w:type="gram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ēre</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sz w:val="18"/>
          <w:szCs w:val="18"/>
        </w:rPr>
        <w:t>lĭcŭit</w:t>
      </w:r>
      <w:proofErr w:type="spellEnd"/>
      <w:r w:rsidR="003672A5" w:rsidRPr="00C325B9">
        <w:rPr>
          <w:rFonts w:ascii="Palatino Linotype" w:hAnsi="Palatino Linotype" w:cs="Times New Roman"/>
          <w:sz w:val="18"/>
          <w:szCs w:val="18"/>
        </w:rPr>
        <w:t xml:space="preserve"> </w:t>
      </w:r>
      <w:r w:rsidR="003672A5" w:rsidRPr="00C325B9">
        <w:rPr>
          <w:rFonts w:ascii="Palatino Linotype" w:hAnsi="Palatino Linotype" w:cs="Times New Roman"/>
          <w:i/>
          <w:iCs/>
          <w:sz w:val="18"/>
          <w:szCs w:val="18"/>
        </w:rPr>
        <w:t>et</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lĭcĭtum</w:t>
      </w:r>
      <w:proofErr w:type="spellEnd"/>
      <w:r w:rsidR="003672A5" w:rsidRPr="00C325B9">
        <w:rPr>
          <w:rFonts w:ascii="Palatino Linotype" w:hAnsi="Palatino Linotype" w:cs="Times New Roman"/>
          <w:sz w:val="18"/>
          <w:szCs w:val="18"/>
        </w:rPr>
        <w:t xml:space="preserve"> est : il est permis.     </w:t>
      </w:r>
      <w:proofErr w:type="spellStart"/>
      <w:r w:rsidR="003672A5" w:rsidRPr="00C325B9">
        <w:rPr>
          <w:rFonts w:ascii="Palatino Linotype" w:hAnsi="Palatino Linotype" w:cs="Times New Roman"/>
          <w:b/>
          <w:bCs/>
          <w:sz w:val="18"/>
          <w:szCs w:val="18"/>
        </w:rPr>
        <w:t>Miscĕo</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ēre</w:t>
      </w:r>
      <w:proofErr w:type="spellEnd"/>
      <w:r w:rsidR="003672A5" w:rsidRPr="00C325B9">
        <w:rPr>
          <w:rFonts w:ascii="Palatino Linotype" w:hAnsi="Palatino Linotype" w:cs="Times New Roman"/>
          <w:b/>
          <w:bCs/>
          <w:sz w:val="18"/>
          <w:szCs w:val="18"/>
        </w:rPr>
        <w:t>,</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miscŭi</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mixtum</w:t>
      </w:r>
      <w:proofErr w:type="spellEnd"/>
      <w:r w:rsidR="003672A5" w:rsidRPr="00C325B9">
        <w:rPr>
          <w:rFonts w:ascii="Palatino Linotype" w:hAnsi="Palatino Linotype" w:cs="Times New Roman"/>
          <w:sz w:val="18"/>
          <w:szCs w:val="18"/>
        </w:rPr>
        <w:t xml:space="preserve"> : - tr. - mêler, mélanger.</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br/>
        <w:t xml:space="preserve">          </w:t>
      </w:r>
      <w:r w:rsidR="003672A5" w:rsidRPr="00C325B9">
        <w:rPr>
          <w:rFonts w:ascii="Palatino Linotype" w:hAnsi="Palatino Linotype" w:cs="Times New Roman"/>
          <w:b/>
          <w:bCs/>
          <w:color w:val="C00000"/>
          <w:sz w:val="18"/>
          <w:szCs w:val="18"/>
        </w:rPr>
        <w:t>NB.</w:t>
      </w:r>
      <w:r w:rsidR="003672A5" w:rsidRPr="00C325B9">
        <w:rPr>
          <w:rFonts w:ascii="Palatino Linotype" w:hAnsi="Palatino Linotype" w:cs="Times New Roman"/>
          <w:b/>
          <w:bCs/>
          <w:sz w:val="18"/>
          <w:szCs w:val="18"/>
        </w:rPr>
        <w:t xml:space="preserve"> Bailey </w:t>
      </w:r>
      <w:r w:rsidR="003672A5" w:rsidRPr="00C325B9">
        <w:rPr>
          <w:rFonts w:ascii="Palatino Linotype" w:hAnsi="Palatino Linotype" w:cs="Times New Roman"/>
          <w:sz w:val="18"/>
          <w:szCs w:val="18"/>
        </w:rPr>
        <w:t xml:space="preserve">  894. </w:t>
      </w:r>
      <w:proofErr w:type="gramStart"/>
      <w:r w:rsidR="003672A5" w:rsidRPr="00C325B9">
        <w:rPr>
          <w:rFonts w:ascii="Palatino Linotype" w:hAnsi="Palatino Linotype" w:cs="Times New Roman"/>
          <w:sz w:val="18"/>
          <w:szCs w:val="18"/>
        </w:rPr>
        <w:t>non</w:t>
      </w:r>
      <w:proofErr w:type="gramEnd"/>
      <w:r w:rsidR="003672A5" w:rsidRPr="00C325B9">
        <w:rPr>
          <w:rFonts w:ascii="Palatino Linotype" w:hAnsi="Palatino Linotype" w:cs="Times New Roman"/>
          <w:sz w:val="18"/>
          <w:szCs w:val="18"/>
        </w:rPr>
        <w:t xml:space="preserve"> esse . . . </w:t>
      </w:r>
      <w:proofErr w:type="spellStart"/>
      <w:proofErr w:type="gramStart"/>
      <w:r w:rsidR="003672A5" w:rsidRPr="00C325B9">
        <w:rPr>
          <w:rFonts w:ascii="Palatino Linotype" w:hAnsi="Palatino Linotype" w:cs="Times New Roman"/>
          <w:sz w:val="18"/>
          <w:szCs w:val="18"/>
        </w:rPr>
        <w:t>mixtas</w:t>
      </w:r>
      <w:proofErr w:type="spellEnd"/>
      <w:r w:rsidR="003672A5" w:rsidRPr="00C325B9">
        <w:rPr>
          <w:rFonts w:ascii="Palatino Linotype" w:hAnsi="Palatino Linotype" w:cs="Times New Roman"/>
          <w:sz w:val="18"/>
          <w:szCs w:val="18"/>
        </w:rPr>
        <w:t>:</w:t>
      </w:r>
      <w:proofErr w:type="gram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things</w:t>
      </w:r>
      <w:proofErr w:type="spellEnd"/>
      <w:r w:rsidR="003672A5" w:rsidRPr="00C325B9">
        <w:rPr>
          <w:rFonts w:ascii="Palatino Linotype" w:hAnsi="Palatino Linotype" w:cs="Times New Roman"/>
          <w:sz w:val="18"/>
          <w:szCs w:val="18"/>
        </w:rPr>
        <w:t xml:space="preserve"> (sc. the </w:t>
      </w:r>
      <w:proofErr w:type="spellStart"/>
      <w:r w:rsidR="003672A5" w:rsidRPr="00C325B9">
        <w:rPr>
          <w:rFonts w:ascii="Palatino Linotype" w:hAnsi="Palatino Linotype" w:cs="Times New Roman"/>
          <w:sz w:val="18"/>
          <w:szCs w:val="18"/>
        </w:rPr>
        <w:t>things</w:t>
      </w:r>
      <w:proofErr w:type="spellEnd"/>
      <w:r w:rsidR="003672A5" w:rsidRPr="00C325B9">
        <w:rPr>
          <w:rFonts w:ascii="Palatino Linotype" w:hAnsi="Palatino Linotype" w:cs="Times New Roman"/>
          <w:sz w:val="18"/>
          <w:szCs w:val="18"/>
        </w:rPr>
        <w:t xml:space="preserve"> of </w:t>
      </w:r>
      <w:proofErr w:type="spellStart"/>
      <w:proofErr w:type="gramStart"/>
      <w:r w:rsidR="003672A5" w:rsidRPr="00C325B9">
        <w:rPr>
          <w:rFonts w:ascii="Palatino Linotype" w:hAnsi="Palatino Linotype" w:cs="Times New Roman"/>
          <w:sz w:val="18"/>
          <w:szCs w:val="18"/>
        </w:rPr>
        <w:t>phenomena</w:t>
      </w:r>
      <w:proofErr w:type="spellEnd"/>
      <w:r w:rsidR="003672A5" w:rsidRPr="00C325B9">
        <w:rPr>
          <w:rFonts w:ascii="Palatino Linotype" w:hAnsi="Palatino Linotype" w:cs="Times New Roman"/>
          <w:sz w:val="18"/>
          <w:szCs w:val="18"/>
        </w:rPr>
        <w:t>)  are</w:t>
      </w:r>
      <w:proofErr w:type="gramEnd"/>
      <w:r w:rsidR="003672A5" w:rsidRPr="00C325B9">
        <w:rPr>
          <w:rFonts w:ascii="Palatino Linotype" w:hAnsi="Palatino Linotype" w:cs="Times New Roman"/>
          <w:sz w:val="18"/>
          <w:szCs w:val="18"/>
        </w:rPr>
        <w:t xml:space="preserve"> not </w:t>
      </w:r>
      <w:proofErr w:type="spellStart"/>
      <w:r w:rsidR="003672A5" w:rsidRPr="00C325B9">
        <w:rPr>
          <w:rFonts w:ascii="Palatino Linotype" w:hAnsi="Palatino Linotype" w:cs="Times New Roman"/>
          <w:sz w:val="18"/>
          <w:szCs w:val="18"/>
        </w:rPr>
        <w:t>so</w:t>
      </w:r>
      <w:proofErr w:type="spellEnd"/>
      <w:r w:rsidR="003672A5" w:rsidRPr="00C325B9">
        <w:rPr>
          <w:rFonts w:ascii="Palatino Linotype" w:hAnsi="Palatino Linotype" w:cs="Times New Roman"/>
          <w:sz w:val="18"/>
          <w:szCs w:val="18"/>
        </w:rPr>
        <w:t xml:space="preserve"> mixed in </w:t>
      </w:r>
      <w:proofErr w:type="spellStart"/>
      <w:r w:rsidR="003672A5" w:rsidRPr="00C325B9">
        <w:rPr>
          <w:rFonts w:ascii="Palatino Linotype" w:hAnsi="Palatino Linotype" w:cs="Times New Roman"/>
          <w:sz w:val="18"/>
          <w:szCs w:val="18"/>
        </w:rPr>
        <w:t>other</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things</w:t>
      </w:r>
      <w:proofErr w:type="spellEnd"/>
      <w:r w:rsidR="003672A5" w:rsidRPr="00C325B9">
        <w:rPr>
          <w:rFonts w:ascii="Palatino Linotype" w:hAnsi="Palatino Linotype" w:cs="Times New Roman"/>
          <w:sz w:val="18"/>
          <w:szCs w:val="18"/>
        </w:rPr>
        <w:t xml:space="preserve">’, i.e. </w:t>
      </w:r>
      <w:proofErr w:type="spellStart"/>
      <w:r w:rsidR="003672A5" w:rsidRPr="00C325B9">
        <w:rPr>
          <w:rFonts w:ascii="Palatino Linotype" w:hAnsi="Palatino Linotype" w:cs="Times New Roman"/>
          <w:sz w:val="18"/>
          <w:szCs w:val="18"/>
        </w:rPr>
        <w:t>blood</w:t>
      </w:r>
      <w:proofErr w:type="spellEnd"/>
      <w:r w:rsidR="003672A5" w:rsidRPr="00C325B9">
        <w:rPr>
          <w:rFonts w:ascii="Palatino Linotype" w:hAnsi="Palatino Linotype" w:cs="Times New Roman"/>
          <w:sz w:val="18"/>
          <w:szCs w:val="18"/>
        </w:rPr>
        <w:t xml:space="preserve"> in corn, plants in </w:t>
      </w:r>
      <w:proofErr w:type="gramStart"/>
      <w:r w:rsidR="003672A5" w:rsidRPr="00C325B9">
        <w:rPr>
          <w:rFonts w:ascii="Palatino Linotype" w:hAnsi="Palatino Linotype" w:cs="Times New Roman"/>
          <w:sz w:val="18"/>
          <w:szCs w:val="18"/>
        </w:rPr>
        <w:t xml:space="preserve">the  </w:t>
      </w:r>
      <w:proofErr w:type="spellStart"/>
      <w:r w:rsidR="003672A5" w:rsidRPr="00C325B9">
        <w:rPr>
          <w:rFonts w:ascii="Palatino Linotype" w:hAnsi="Palatino Linotype" w:cs="Times New Roman"/>
          <w:sz w:val="18"/>
          <w:szCs w:val="18"/>
        </w:rPr>
        <w:t>earth</w:t>
      </w:r>
      <w:proofErr w:type="spellEnd"/>
      <w:proofErr w:type="gram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fire</w:t>
      </w:r>
      <w:proofErr w:type="spellEnd"/>
      <w:r w:rsidR="003672A5" w:rsidRPr="00C325B9">
        <w:rPr>
          <w:rFonts w:ascii="Palatino Linotype" w:hAnsi="Palatino Linotype" w:cs="Times New Roman"/>
          <w:sz w:val="18"/>
          <w:szCs w:val="18"/>
        </w:rPr>
        <w:t xml:space="preserve"> in </w:t>
      </w:r>
      <w:proofErr w:type="spellStart"/>
      <w:r w:rsidR="003672A5" w:rsidRPr="00C325B9">
        <w:rPr>
          <w:rFonts w:ascii="Palatino Linotype" w:hAnsi="Palatino Linotype" w:cs="Times New Roman"/>
          <w:sz w:val="18"/>
          <w:szCs w:val="18"/>
        </w:rPr>
        <w:t>wood</w:t>
      </w:r>
      <w:proofErr w:type="spellEnd"/>
      <w:r w:rsidR="003672A5" w:rsidRPr="00C325B9">
        <w:rPr>
          <w:rFonts w:ascii="Palatino Linotype" w:hAnsi="Palatino Linotype" w:cs="Times New Roman"/>
          <w:sz w:val="18"/>
          <w:szCs w:val="18"/>
        </w:rPr>
        <w:t xml:space="preserve">. It </w:t>
      </w:r>
      <w:proofErr w:type="spellStart"/>
      <w:r w:rsidR="003672A5" w:rsidRPr="00C325B9">
        <w:rPr>
          <w:rFonts w:ascii="Palatino Linotype" w:hAnsi="Palatino Linotype" w:cs="Times New Roman"/>
          <w:sz w:val="18"/>
          <w:szCs w:val="18"/>
        </w:rPr>
        <w:t>is</w:t>
      </w:r>
      <w:proofErr w:type="spellEnd"/>
      <w:r w:rsidR="003672A5" w:rsidRPr="00C325B9">
        <w:rPr>
          <w:rFonts w:ascii="Palatino Linotype" w:hAnsi="Palatino Linotype" w:cs="Times New Roman"/>
          <w:sz w:val="18"/>
          <w:szCs w:val="18"/>
        </w:rPr>
        <w:t xml:space="preserve">, as </w:t>
      </w:r>
      <w:proofErr w:type="spellStart"/>
      <w:r w:rsidR="003672A5" w:rsidRPr="00C325B9">
        <w:rPr>
          <w:rFonts w:ascii="Palatino Linotype" w:hAnsi="Palatino Linotype" w:cs="Times New Roman"/>
          <w:sz w:val="18"/>
          <w:szCs w:val="18"/>
        </w:rPr>
        <w:t>he</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asserts</w:t>
      </w:r>
      <w:proofErr w:type="spellEnd"/>
      <w:r w:rsidR="003672A5" w:rsidRPr="00C325B9">
        <w:rPr>
          <w:rFonts w:ascii="Palatino Linotype" w:hAnsi="Palatino Linotype" w:cs="Times New Roman"/>
          <w:sz w:val="18"/>
          <w:szCs w:val="18"/>
        </w:rPr>
        <w:t xml:space="preserve"> in 895-6, the </w:t>
      </w:r>
      <w:proofErr w:type="spellStart"/>
      <w:r w:rsidR="003672A5" w:rsidRPr="00C325B9">
        <w:rPr>
          <w:rFonts w:ascii="Palatino Linotype" w:hAnsi="Palatino Linotype" w:cs="Times New Roman"/>
          <w:sz w:val="18"/>
          <w:szCs w:val="18"/>
        </w:rPr>
        <w:t>atoms</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which</w:t>
      </w:r>
      <w:proofErr w:type="spellEnd"/>
      <w:r w:rsidR="003672A5" w:rsidRPr="00C325B9">
        <w:rPr>
          <w:rFonts w:ascii="Palatino Linotype" w:hAnsi="Palatino Linotype" w:cs="Times New Roman"/>
          <w:sz w:val="18"/>
          <w:szCs w:val="18"/>
        </w:rPr>
        <w:t xml:space="preserve"> are in all </w:t>
      </w:r>
      <w:proofErr w:type="spellStart"/>
      <w:r w:rsidR="003672A5" w:rsidRPr="00C325B9">
        <w:rPr>
          <w:rFonts w:ascii="Palatino Linotype" w:hAnsi="Palatino Linotype" w:cs="Times New Roman"/>
          <w:sz w:val="18"/>
          <w:szCs w:val="18"/>
        </w:rPr>
        <w:t>things</w:t>
      </w:r>
      <w:proofErr w:type="spellEnd"/>
      <w:r w:rsidR="003672A5" w:rsidRPr="00C325B9">
        <w:rPr>
          <w:rFonts w:ascii="Palatino Linotype" w:hAnsi="Palatino Linotype" w:cs="Times New Roman"/>
          <w:sz w:val="18"/>
          <w:szCs w:val="18"/>
        </w:rPr>
        <w:t xml:space="preserve">, and the </w:t>
      </w:r>
      <w:proofErr w:type="spellStart"/>
      <w:r w:rsidR="003672A5" w:rsidRPr="00C325B9">
        <w:rPr>
          <w:rFonts w:ascii="Palatino Linotype" w:hAnsi="Palatino Linotype" w:cs="Times New Roman"/>
          <w:sz w:val="18"/>
          <w:szCs w:val="18"/>
        </w:rPr>
        <w:t>same</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atoms</w:t>
      </w:r>
      <w:proofErr w:type="spellEnd"/>
      <w:r w:rsidR="003672A5" w:rsidRPr="00C325B9">
        <w:rPr>
          <w:rFonts w:ascii="Palatino Linotype" w:hAnsi="Palatino Linotype" w:cs="Times New Roman"/>
          <w:sz w:val="18"/>
          <w:szCs w:val="18"/>
        </w:rPr>
        <w:t xml:space="preserve"> are </w:t>
      </w:r>
      <w:proofErr w:type="spellStart"/>
      <w:r w:rsidR="003672A5" w:rsidRPr="00C325B9">
        <w:rPr>
          <w:rFonts w:ascii="Palatino Linotype" w:hAnsi="Palatino Linotype" w:cs="Times New Roman"/>
          <w:sz w:val="18"/>
          <w:szCs w:val="18"/>
        </w:rPr>
        <w:t>often</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common</w:t>
      </w:r>
      <w:proofErr w:type="spellEnd"/>
      <w:r w:rsidR="003672A5" w:rsidRPr="00C325B9">
        <w:rPr>
          <w:rFonts w:ascii="Palatino Linotype" w:hAnsi="Palatino Linotype" w:cs="Times New Roman"/>
          <w:sz w:val="18"/>
          <w:szCs w:val="18"/>
        </w:rPr>
        <w:t xml:space="preserve"> to </w:t>
      </w:r>
      <w:proofErr w:type="spellStart"/>
      <w:r w:rsidR="003672A5" w:rsidRPr="00C325B9">
        <w:rPr>
          <w:rFonts w:ascii="Palatino Linotype" w:hAnsi="Palatino Linotype" w:cs="Times New Roman"/>
          <w:sz w:val="18"/>
          <w:szCs w:val="18"/>
        </w:rPr>
        <w:t>different</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things</w:t>
      </w:r>
      <w:proofErr w:type="spellEnd"/>
      <w:r w:rsidR="003672A5"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89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672A5" w:rsidRPr="00C325B9">
        <w:rPr>
          <w:rFonts w:ascii="Palatino Linotype" w:hAnsi="Palatino Linotype" w:cs="Times New Roman"/>
          <w:b/>
          <w:bCs/>
          <w:sz w:val="18"/>
          <w:szCs w:val="18"/>
        </w:rPr>
        <w:t xml:space="preserve">895. — verum </w:t>
      </w:r>
      <w:proofErr w:type="spellStart"/>
      <w:r w:rsidR="003672A5" w:rsidRPr="00C325B9">
        <w:rPr>
          <w:rFonts w:ascii="Palatino Linotype" w:hAnsi="Palatino Linotype" w:cs="Times New Roman"/>
          <w:b/>
          <w:bCs/>
          <w:sz w:val="18"/>
          <w:szCs w:val="18"/>
        </w:rPr>
        <w:t>semina</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multimodis</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immixta</w:t>
      </w:r>
      <w:proofErr w:type="spellEnd"/>
      <w:r w:rsidR="003672A5" w:rsidRPr="00C325B9">
        <w:rPr>
          <w:rFonts w:ascii="Palatino Linotype" w:hAnsi="Palatino Linotype" w:cs="Times New Roman"/>
          <w:b/>
          <w:bCs/>
          <w:sz w:val="18"/>
          <w:szCs w:val="18"/>
        </w:rPr>
        <w:t xml:space="preserve"> latere   — </w:t>
      </w:r>
      <w:r w:rsidR="003672A5" w:rsidRPr="00C325B9">
        <w:rPr>
          <w:rStyle w:val="Appelnotedebasdep"/>
          <w:rFonts w:ascii="Palatino Linotype" w:hAnsi="Palatino Linotype" w:cs="Times New Roman"/>
          <w:b/>
          <w:bCs/>
          <w:sz w:val="18"/>
          <w:szCs w:val="18"/>
          <w:vertAlign w:val="baseline"/>
        </w:rPr>
        <w:t xml:space="preserve"> </w:t>
      </w:r>
      <w:proofErr w:type="spellStart"/>
      <w:r w:rsidR="003672A5" w:rsidRPr="00C325B9">
        <w:rPr>
          <w:rFonts w:ascii="Palatino Linotype" w:hAnsi="Palatino Linotype" w:cs="Times New Roman"/>
          <w:b/>
          <w:bCs/>
          <w:sz w:val="18"/>
          <w:szCs w:val="18"/>
        </w:rPr>
        <w:t>Semĕn</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ĭnĭs</w:t>
      </w:r>
      <w:proofErr w:type="spellEnd"/>
      <w:r w:rsidR="003672A5" w:rsidRPr="00C325B9">
        <w:rPr>
          <w:rFonts w:ascii="Palatino Linotype" w:hAnsi="Palatino Linotype" w:cs="Times New Roman"/>
          <w:b/>
          <w:bCs/>
          <w:sz w:val="18"/>
          <w:szCs w:val="18"/>
        </w:rPr>
        <w:t xml:space="preserve">, n. : </w:t>
      </w:r>
      <w:r w:rsidR="003672A5" w:rsidRPr="00C325B9">
        <w:rPr>
          <w:rFonts w:ascii="Palatino Linotype" w:hAnsi="Palatino Linotype" w:cs="Times New Roman"/>
          <w:sz w:val="18"/>
          <w:szCs w:val="18"/>
        </w:rPr>
        <w:t>semence, graine.</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 ‖ </w:t>
      </w:r>
      <w:r w:rsidR="003672A5" w:rsidRPr="00C325B9">
        <w:rPr>
          <w:rFonts w:ascii="Palatino Linotype" w:hAnsi="Palatino Linotype" w:cs="Times New Roman"/>
          <w:i/>
          <w:iCs/>
          <w:sz w:val="18"/>
          <w:szCs w:val="18"/>
        </w:rPr>
        <w:t xml:space="preserve">au </w:t>
      </w:r>
      <w:proofErr w:type="spellStart"/>
      <w:r w:rsidR="003672A5" w:rsidRPr="00C325B9">
        <w:rPr>
          <w:rFonts w:ascii="Palatino Linotype" w:hAnsi="Palatino Linotype" w:cs="Times New Roman"/>
          <w:i/>
          <w:iCs/>
          <w:sz w:val="18"/>
          <w:szCs w:val="18"/>
        </w:rPr>
        <w:t>plur</w:t>
      </w:r>
      <w:proofErr w:type="spellEnd"/>
      <w:r w:rsidR="003672A5" w:rsidRPr="00C325B9">
        <w:rPr>
          <w:rFonts w:ascii="Palatino Linotype" w:hAnsi="Palatino Linotype" w:cs="Times New Roman"/>
          <w:sz w:val="18"/>
          <w:szCs w:val="18"/>
        </w:rPr>
        <w:t>. semences, éléments, atomes, particules.</w:t>
      </w:r>
      <w:r w:rsidR="003672A5" w:rsidRPr="00C325B9">
        <w:rPr>
          <w:rFonts w:ascii="Palatino Linotype" w:hAnsi="Palatino Linotype" w:cs="Times New Roman"/>
          <w:i/>
          <w:iCs/>
          <w:sz w:val="18"/>
          <w:szCs w:val="18"/>
        </w:rPr>
        <w:t xml:space="preserve"> --- </w:t>
      </w:r>
      <w:proofErr w:type="spellStart"/>
      <w:r w:rsidR="003672A5" w:rsidRPr="00C325B9">
        <w:rPr>
          <w:rFonts w:ascii="Palatino Linotype" w:hAnsi="Palatino Linotype" w:cs="Times New Roman"/>
          <w:i/>
          <w:iCs/>
          <w:sz w:val="18"/>
          <w:szCs w:val="18"/>
        </w:rPr>
        <w:t>Lucr</w:t>
      </w:r>
      <w:proofErr w:type="spellEnd"/>
      <w:r w:rsidR="003672A5" w:rsidRPr="00C325B9">
        <w:rPr>
          <w:rFonts w:ascii="Palatino Linotype" w:hAnsi="Palatino Linotype" w:cs="Times New Roman"/>
          <w:i/>
          <w:iCs/>
          <w:sz w:val="18"/>
          <w:szCs w:val="18"/>
        </w:rPr>
        <w:t xml:space="preserve">. 6 </w:t>
      </w:r>
      <w:proofErr w:type="gramStart"/>
      <w:r w:rsidR="003672A5" w:rsidRPr="00C325B9">
        <w:rPr>
          <w:rFonts w:ascii="Palatino Linotype" w:hAnsi="Palatino Linotype" w:cs="Times New Roman"/>
          <w:i/>
          <w:iCs/>
          <w:sz w:val="18"/>
          <w:szCs w:val="18"/>
        </w:rPr>
        <w:t xml:space="preserve">‖ </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semina</w:t>
      </w:r>
      <w:proofErr w:type="spellEnd"/>
      <w:proofErr w:type="gram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rerum</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Lucr</w:t>
      </w:r>
      <w:proofErr w:type="spellEnd"/>
      <w:r w:rsidR="003672A5" w:rsidRPr="00C325B9">
        <w:rPr>
          <w:rFonts w:ascii="Palatino Linotype" w:hAnsi="Palatino Linotype" w:cs="Times New Roman"/>
          <w:sz w:val="18"/>
          <w:szCs w:val="18"/>
        </w:rPr>
        <w:t xml:space="preserve">. : éléments constitutifs des choses.     </w:t>
      </w:r>
      <w:bookmarkStart w:id="407" w:name="multimodis"/>
      <w:bookmarkEnd w:id="407"/>
      <w:proofErr w:type="spellStart"/>
      <w:r w:rsidR="003672A5" w:rsidRPr="00C325B9">
        <w:rPr>
          <w:rFonts w:ascii="Palatino Linotype" w:hAnsi="Palatino Linotype" w:cs="Times New Roman"/>
          <w:b/>
          <w:bCs/>
          <w:sz w:val="18"/>
          <w:szCs w:val="18"/>
        </w:rPr>
        <w:t>Multĭmŏdis</w:t>
      </w:r>
      <w:proofErr w:type="spellEnd"/>
      <w:r w:rsidR="003672A5" w:rsidRPr="00C325B9">
        <w:rPr>
          <w:rFonts w:ascii="Palatino Linotype" w:hAnsi="Palatino Linotype" w:cs="Times New Roman"/>
          <w:b/>
          <w:bCs/>
          <w:sz w:val="18"/>
          <w:szCs w:val="18"/>
        </w:rPr>
        <w:t>, adv</w:t>
      </w:r>
      <w:r w:rsidR="003672A5" w:rsidRPr="00C325B9">
        <w:rPr>
          <w:rFonts w:ascii="Palatino Linotype" w:hAnsi="Palatino Linotype" w:cs="Times New Roman"/>
          <w:sz w:val="18"/>
          <w:szCs w:val="18"/>
        </w:rPr>
        <w:t xml:space="preserve">. (= </w:t>
      </w:r>
      <w:proofErr w:type="spellStart"/>
      <w:r w:rsidR="003672A5" w:rsidRPr="00C325B9">
        <w:rPr>
          <w:rFonts w:ascii="Palatino Linotype" w:hAnsi="Palatino Linotype" w:cs="Times New Roman"/>
          <w:sz w:val="18"/>
          <w:szCs w:val="18"/>
        </w:rPr>
        <w:t>multis</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modis</w:t>
      </w:r>
      <w:proofErr w:type="spellEnd"/>
      <w:r w:rsidR="003672A5" w:rsidRPr="00C325B9">
        <w:rPr>
          <w:rFonts w:ascii="Palatino Linotype" w:hAnsi="Palatino Linotype" w:cs="Times New Roman"/>
          <w:sz w:val="18"/>
          <w:szCs w:val="18"/>
        </w:rPr>
        <w:t>) : de beaucoup de manières.</w:t>
      </w:r>
      <w:r w:rsidR="003672A5" w:rsidRPr="00C325B9">
        <w:rPr>
          <w:rFonts w:ascii="Palatino Linotype" w:hAnsi="Palatino Linotype" w:cs="Times New Roman"/>
          <w:i/>
          <w:iCs/>
          <w:sz w:val="18"/>
          <w:szCs w:val="18"/>
        </w:rPr>
        <w:t xml:space="preserve">  </w:t>
      </w:r>
      <w:r w:rsidR="003672A5" w:rsidRPr="00C325B9">
        <w:rPr>
          <w:rFonts w:ascii="Palatino Linotype" w:hAnsi="Palatino Linotype" w:cs="Times New Roman"/>
          <w:sz w:val="18"/>
          <w:szCs w:val="18"/>
        </w:rPr>
        <w:t xml:space="preserve"> </w:t>
      </w:r>
      <w:r w:rsidR="003672A5" w:rsidRPr="00C325B9">
        <w:rPr>
          <w:rFonts w:ascii="Palatino Linotype" w:hAnsi="Palatino Linotype" w:cs="Times New Roman"/>
          <w:b/>
          <w:bCs/>
          <w:sz w:val="18"/>
          <w:szCs w:val="18"/>
        </w:rPr>
        <w:t xml:space="preserve"> </w:t>
      </w:r>
      <w:bookmarkStart w:id="408" w:name="lateo"/>
      <w:bookmarkEnd w:id="408"/>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Immiscĕo</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ēre</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miscŭi</w:t>
      </w:r>
      <w:proofErr w:type="spellEnd"/>
      <w:r w:rsidR="003672A5" w:rsidRPr="00C325B9">
        <w:rPr>
          <w:rFonts w:ascii="Palatino Linotype" w:hAnsi="Palatino Linotype" w:cs="Times New Roman"/>
          <w:sz w:val="18"/>
          <w:szCs w:val="18"/>
        </w:rPr>
        <w:t xml:space="preserve">, </w:t>
      </w:r>
      <w:proofErr w:type="spellStart"/>
      <w:proofErr w:type="gramStart"/>
      <w:r w:rsidR="003672A5" w:rsidRPr="00C325B9">
        <w:rPr>
          <w:rFonts w:ascii="Palatino Linotype" w:hAnsi="Palatino Linotype" w:cs="Times New Roman"/>
          <w:sz w:val="18"/>
          <w:szCs w:val="18"/>
        </w:rPr>
        <w:t>mixtum</w:t>
      </w:r>
      <w:proofErr w:type="spellEnd"/>
      <w:r w:rsidR="003672A5" w:rsidRPr="00C325B9">
        <w:rPr>
          <w:rFonts w:ascii="Palatino Linotype" w:hAnsi="Palatino Linotype" w:cs="Times New Roman"/>
          <w:sz w:val="18"/>
          <w:szCs w:val="18"/>
        </w:rPr>
        <w:t xml:space="preserve">  :</w:t>
      </w:r>
      <w:proofErr w:type="gramEnd"/>
      <w:r w:rsidR="003672A5" w:rsidRPr="00C325B9">
        <w:rPr>
          <w:rFonts w:ascii="Palatino Linotype" w:hAnsi="Palatino Linotype" w:cs="Times New Roman"/>
          <w:sz w:val="18"/>
          <w:szCs w:val="18"/>
        </w:rPr>
        <w:t xml:space="preserve"> - tr. - 1 - mêler à (+ </w:t>
      </w:r>
      <w:proofErr w:type="spellStart"/>
      <w:r w:rsidR="003672A5" w:rsidRPr="00C325B9">
        <w:rPr>
          <w:rFonts w:ascii="Palatino Linotype" w:hAnsi="Palatino Linotype" w:cs="Times New Roman"/>
          <w:sz w:val="18"/>
          <w:szCs w:val="18"/>
        </w:rPr>
        <w:t>dat</w:t>
      </w:r>
      <w:proofErr w:type="spellEnd"/>
      <w:r w:rsidR="003672A5" w:rsidRPr="00C325B9">
        <w:rPr>
          <w:rFonts w:ascii="Palatino Linotype" w:hAnsi="Palatino Linotype" w:cs="Times New Roman"/>
          <w:sz w:val="18"/>
          <w:szCs w:val="18"/>
        </w:rPr>
        <w:t xml:space="preserve">). - 2 - se confondre avec, faire partie de.      </w:t>
      </w:r>
      <w:proofErr w:type="spellStart"/>
      <w:r w:rsidR="003672A5" w:rsidRPr="00C325B9">
        <w:rPr>
          <w:rFonts w:ascii="Palatino Linotype" w:hAnsi="Palatino Linotype" w:cs="Times New Roman"/>
          <w:b/>
          <w:bCs/>
          <w:sz w:val="18"/>
          <w:szCs w:val="18"/>
        </w:rPr>
        <w:t>Lătĕo</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ēre</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lătŭi</w:t>
      </w:r>
      <w:proofErr w:type="spellEnd"/>
      <w:r w:rsidR="003672A5" w:rsidRPr="00C325B9">
        <w:rPr>
          <w:rFonts w:ascii="Palatino Linotype" w:hAnsi="Palatino Linotype" w:cs="Times New Roman"/>
          <w:b/>
          <w:bCs/>
          <w:sz w:val="18"/>
          <w:szCs w:val="18"/>
        </w:rPr>
        <w:t xml:space="preserve"> </w:t>
      </w:r>
      <w:r w:rsidR="003672A5" w:rsidRPr="00C325B9">
        <w:rPr>
          <w:rFonts w:ascii="Palatino Linotype" w:hAnsi="Palatino Linotype" w:cs="Times New Roman"/>
          <w:sz w:val="18"/>
          <w:szCs w:val="18"/>
        </w:rPr>
        <w:t xml:space="preserve">: - </w:t>
      </w:r>
      <w:proofErr w:type="spellStart"/>
      <w:r w:rsidR="003672A5" w:rsidRPr="00C325B9">
        <w:rPr>
          <w:rFonts w:ascii="Palatino Linotype" w:hAnsi="Palatino Linotype" w:cs="Times New Roman"/>
          <w:sz w:val="18"/>
          <w:szCs w:val="18"/>
        </w:rPr>
        <w:t>intr</w:t>
      </w:r>
      <w:proofErr w:type="spellEnd"/>
      <w:r w:rsidR="003672A5" w:rsidRPr="00C325B9">
        <w:rPr>
          <w:rFonts w:ascii="Palatino Linotype" w:hAnsi="Palatino Linotype" w:cs="Times New Roman"/>
          <w:sz w:val="18"/>
          <w:szCs w:val="18"/>
        </w:rPr>
        <w:t xml:space="preserve">. </w:t>
      </w:r>
      <w:proofErr w:type="gramStart"/>
      <w:r w:rsidR="003672A5" w:rsidRPr="00C325B9">
        <w:rPr>
          <w:rFonts w:ascii="Palatino Linotype" w:hAnsi="Palatino Linotype" w:cs="Times New Roman"/>
          <w:sz w:val="18"/>
          <w:szCs w:val="18"/>
        </w:rPr>
        <w:t>-  être</w:t>
      </w:r>
      <w:proofErr w:type="gramEnd"/>
      <w:r w:rsidR="003672A5" w:rsidRPr="00C325B9">
        <w:rPr>
          <w:rFonts w:ascii="Palatino Linotype" w:hAnsi="Palatino Linotype" w:cs="Times New Roman"/>
          <w:sz w:val="18"/>
          <w:szCs w:val="18"/>
        </w:rPr>
        <w:t xml:space="preserve"> caché, se cacher.       </w:t>
      </w:r>
      <w:r w:rsidR="003672A5" w:rsidRPr="00C325B9">
        <w:rPr>
          <w:rFonts w:ascii="Palatino Linotype" w:hAnsi="Palatino Linotype" w:cs="Times New Roman"/>
          <w:sz w:val="18"/>
          <w:szCs w:val="18"/>
        </w:rPr>
        <w:br/>
        <w:t xml:space="preserve">           </w:t>
      </w:r>
      <w:r w:rsidR="003672A5" w:rsidRPr="00C325B9">
        <w:rPr>
          <w:rFonts w:ascii="Palatino Linotype" w:hAnsi="Palatino Linotype" w:cs="Times New Roman"/>
          <w:b/>
          <w:bCs/>
          <w:color w:val="C00000"/>
          <w:sz w:val="18"/>
          <w:szCs w:val="18"/>
        </w:rPr>
        <w:t>NB</w:t>
      </w:r>
      <w:r w:rsidR="003672A5" w:rsidRPr="00C325B9">
        <w:rPr>
          <w:rFonts w:ascii="Palatino Linotype" w:hAnsi="Palatino Linotype" w:cs="Times New Roman"/>
          <w:b/>
          <w:bCs/>
          <w:sz w:val="18"/>
          <w:szCs w:val="18"/>
        </w:rPr>
        <w:t xml:space="preserve">. Bailey.  </w:t>
      </w:r>
      <w:r w:rsidR="003672A5" w:rsidRPr="00C325B9">
        <w:rPr>
          <w:rFonts w:ascii="Palatino Linotype" w:hAnsi="Palatino Linotype" w:cs="Times New Roman"/>
          <w:sz w:val="18"/>
          <w:szCs w:val="18"/>
        </w:rPr>
        <w:t xml:space="preserve">895-6. </w:t>
      </w:r>
      <w:proofErr w:type="spellStart"/>
      <w:r w:rsidR="003672A5" w:rsidRPr="00C325B9">
        <w:rPr>
          <w:rFonts w:ascii="Palatino Linotype" w:hAnsi="Palatino Linotype" w:cs="Times New Roman"/>
          <w:sz w:val="18"/>
          <w:szCs w:val="18"/>
        </w:rPr>
        <w:t>Lucr</w:t>
      </w:r>
      <w:proofErr w:type="spellEnd"/>
      <w:r w:rsidR="003672A5" w:rsidRPr="00C325B9">
        <w:rPr>
          <w:rFonts w:ascii="Palatino Linotype" w:hAnsi="Palatino Linotype" w:cs="Times New Roman"/>
          <w:sz w:val="18"/>
          <w:szCs w:val="18"/>
        </w:rPr>
        <w:t xml:space="preserve">. </w:t>
      </w:r>
      <w:proofErr w:type="spellStart"/>
      <w:proofErr w:type="gramStart"/>
      <w:r w:rsidR="003672A5" w:rsidRPr="00C325B9">
        <w:rPr>
          <w:rFonts w:ascii="Palatino Linotype" w:hAnsi="Palatino Linotype" w:cs="Times New Roman"/>
          <w:sz w:val="18"/>
          <w:szCs w:val="18"/>
        </w:rPr>
        <w:t>asserts</w:t>
      </w:r>
      <w:proofErr w:type="spellEnd"/>
      <w:proofErr w:type="gramEnd"/>
      <w:r w:rsidR="003672A5" w:rsidRPr="00C325B9">
        <w:rPr>
          <w:rFonts w:ascii="Palatino Linotype" w:hAnsi="Palatino Linotype" w:cs="Times New Roman"/>
          <w:sz w:val="18"/>
          <w:szCs w:val="18"/>
        </w:rPr>
        <w:t xml:space="preserve"> the </w:t>
      </w:r>
      <w:proofErr w:type="spellStart"/>
      <w:r w:rsidR="003672A5" w:rsidRPr="00C325B9">
        <w:rPr>
          <w:rFonts w:ascii="Palatino Linotype" w:hAnsi="Palatino Linotype" w:cs="Times New Roman"/>
          <w:sz w:val="18"/>
          <w:szCs w:val="18"/>
        </w:rPr>
        <w:t>atomic</w:t>
      </w:r>
      <w:proofErr w:type="spellEnd"/>
      <w:r w:rsidR="003672A5" w:rsidRPr="00C325B9">
        <w:rPr>
          <w:rFonts w:ascii="Palatino Linotype" w:hAnsi="Palatino Linotype" w:cs="Times New Roman"/>
          <w:sz w:val="18"/>
          <w:szCs w:val="18"/>
        </w:rPr>
        <w:t xml:space="preserve"> doctrine </w:t>
      </w:r>
      <w:proofErr w:type="spellStart"/>
      <w:r w:rsidR="003672A5" w:rsidRPr="00C325B9">
        <w:rPr>
          <w:rFonts w:ascii="Palatino Linotype" w:hAnsi="Palatino Linotype" w:cs="Times New Roman"/>
          <w:sz w:val="18"/>
          <w:szCs w:val="18"/>
        </w:rPr>
        <w:t>against</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Anaxagoras</w:t>
      </w:r>
      <w:proofErr w:type="spellEnd"/>
      <w:r w:rsidR="003672A5" w:rsidRPr="00C325B9">
        <w:rPr>
          <w:rFonts w:ascii="Palatino Linotype" w:hAnsi="Palatino Linotype" w:cs="Times New Roman"/>
          <w:sz w:val="18"/>
          <w:szCs w:val="18"/>
        </w:rPr>
        <w:t xml:space="preserve"> </w:t>
      </w:r>
      <w:proofErr w:type="gramStart"/>
      <w:r w:rsidR="003672A5" w:rsidRPr="00C325B9">
        <w:rPr>
          <w:rFonts w:ascii="Palatino Linotype" w:hAnsi="Palatino Linotype" w:cs="Times New Roman"/>
          <w:sz w:val="18"/>
          <w:szCs w:val="18"/>
        </w:rPr>
        <w:t xml:space="preserve">in  </w:t>
      </w:r>
      <w:proofErr w:type="spellStart"/>
      <w:r w:rsidR="003672A5" w:rsidRPr="00C325B9">
        <w:rPr>
          <w:rFonts w:ascii="Palatino Linotype" w:hAnsi="Palatino Linotype" w:cs="Times New Roman"/>
          <w:sz w:val="18"/>
          <w:szCs w:val="18"/>
        </w:rPr>
        <w:t>almost</w:t>
      </w:r>
      <w:proofErr w:type="spellEnd"/>
      <w:proofErr w:type="gramEnd"/>
      <w:r w:rsidR="003672A5" w:rsidRPr="00C325B9">
        <w:rPr>
          <w:rFonts w:ascii="Palatino Linotype" w:hAnsi="Palatino Linotype" w:cs="Times New Roman"/>
          <w:sz w:val="18"/>
          <w:szCs w:val="18"/>
        </w:rPr>
        <w:t xml:space="preserve"> the </w:t>
      </w:r>
      <w:proofErr w:type="spellStart"/>
      <w:r w:rsidR="003672A5" w:rsidRPr="00C325B9">
        <w:rPr>
          <w:rFonts w:ascii="Palatino Linotype" w:hAnsi="Palatino Linotype" w:cs="Times New Roman"/>
          <w:sz w:val="18"/>
          <w:szCs w:val="18"/>
        </w:rPr>
        <w:t>same</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words</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which</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he</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had</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used</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against</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Empedocles</w:t>
      </w:r>
      <w:proofErr w:type="spellEnd"/>
      <w:r w:rsidR="003672A5" w:rsidRPr="00C325B9">
        <w:rPr>
          <w:rFonts w:ascii="Palatino Linotype" w:hAnsi="Palatino Linotype" w:cs="Times New Roman"/>
          <w:sz w:val="18"/>
          <w:szCs w:val="18"/>
        </w:rPr>
        <w:t xml:space="preserve"> in 814-15.</w:t>
      </w:r>
      <w:r w:rsidRPr="00C325B9">
        <w:rPr>
          <w:rFonts w:ascii="Palatino Linotype" w:hAnsi="Palatino Linotype" w:cs="Times New Roman"/>
          <w:b/>
          <w:sz w:val="18"/>
          <w:szCs w:val="18"/>
        </w:rPr>
        <w:t xml:space="preserve">         </w:t>
      </w:r>
    </w:p>
  </w:footnote>
  <w:footnote w:id="896">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672A5" w:rsidRPr="00C325B9">
        <w:rPr>
          <w:rFonts w:ascii="Palatino Linotype" w:hAnsi="Palatino Linotype"/>
          <w:b/>
          <w:bCs/>
          <w:sz w:val="18"/>
          <w:szCs w:val="18"/>
        </w:rPr>
        <w:t xml:space="preserve">896. — </w:t>
      </w:r>
      <w:proofErr w:type="spellStart"/>
      <w:r w:rsidR="003672A5" w:rsidRPr="00C325B9">
        <w:rPr>
          <w:rFonts w:ascii="Palatino Linotype" w:hAnsi="Palatino Linotype"/>
          <w:b/>
          <w:bCs/>
          <w:sz w:val="18"/>
          <w:szCs w:val="18"/>
        </w:rPr>
        <w:t>multarum</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rerum</w:t>
      </w:r>
      <w:proofErr w:type="spellEnd"/>
      <w:r w:rsidR="003672A5" w:rsidRPr="00C325B9">
        <w:rPr>
          <w:rFonts w:ascii="Palatino Linotype" w:hAnsi="Palatino Linotype"/>
          <w:b/>
          <w:bCs/>
          <w:sz w:val="18"/>
          <w:szCs w:val="18"/>
        </w:rPr>
        <w:t xml:space="preserve"> in rebus communia </w:t>
      </w:r>
      <w:proofErr w:type="spellStart"/>
      <w:r w:rsidR="003672A5" w:rsidRPr="00C325B9">
        <w:rPr>
          <w:rFonts w:ascii="Palatino Linotype" w:hAnsi="Palatino Linotype"/>
          <w:b/>
          <w:bCs/>
          <w:sz w:val="18"/>
          <w:szCs w:val="18"/>
        </w:rPr>
        <w:t>debent</w:t>
      </w:r>
      <w:proofErr w:type="spellEnd"/>
      <w:r w:rsidR="003672A5" w:rsidRPr="00C325B9">
        <w:rPr>
          <w:rFonts w:ascii="Palatino Linotype" w:hAnsi="Palatino Linotype"/>
          <w:b/>
          <w:bCs/>
          <w:sz w:val="18"/>
          <w:szCs w:val="18"/>
        </w:rPr>
        <w:t xml:space="preserve">. — </w:t>
      </w:r>
      <w:r w:rsidR="003672A5" w:rsidRPr="00C325B9">
        <w:rPr>
          <w:rStyle w:val="Appelnotedebasdep"/>
          <w:rFonts w:ascii="Palatino Linotype" w:hAnsi="Palatino Linotype"/>
          <w:b/>
          <w:bCs/>
          <w:sz w:val="18"/>
          <w:szCs w:val="18"/>
          <w:vertAlign w:val="baseline"/>
        </w:rPr>
        <w:t xml:space="preserve"> </w:t>
      </w:r>
      <w:r w:rsidR="003672A5" w:rsidRPr="00C325B9">
        <w:rPr>
          <w:rFonts w:ascii="Palatino Linotype" w:hAnsi="Palatino Linotype"/>
          <w:b/>
          <w:bCs/>
          <w:sz w:val="18"/>
          <w:szCs w:val="18"/>
        </w:rPr>
        <w:t xml:space="preserve">  Communia </w:t>
      </w:r>
      <w:r w:rsidR="003672A5" w:rsidRPr="00C325B9">
        <w:rPr>
          <w:rFonts w:ascii="Palatino Linotype" w:hAnsi="Palatino Linotype"/>
          <w:sz w:val="18"/>
          <w:szCs w:val="18"/>
        </w:rPr>
        <w:t xml:space="preserve">s’accorde à </w:t>
      </w:r>
      <w:proofErr w:type="spellStart"/>
      <w:r w:rsidR="003672A5" w:rsidRPr="00C325B9">
        <w:rPr>
          <w:rFonts w:ascii="Palatino Linotype" w:hAnsi="Palatino Linotype"/>
          <w:sz w:val="18"/>
          <w:szCs w:val="18"/>
        </w:rPr>
        <w:t>semina</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Commūnis</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is</w:t>
      </w:r>
      <w:proofErr w:type="spellEnd"/>
      <w:r w:rsidR="003672A5" w:rsidRPr="00C325B9">
        <w:rPr>
          <w:rFonts w:ascii="Palatino Linotype" w:hAnsi="Palatino Linotype"/>
          <w:b/>
          <w:bCs/>
          <w:sz w:val="18"/>
          <w:szCs w:val="18"/>
        </w:rPr>
        <w:t xml:space="preserve">, e : </w:t>
      </w:r>
      <w:r w:rsidR="003672A5" w:rsidRPr="00C325B9">
        <w:rPr>
          <w:rFonts w:ascii="Palatino Linotype" w:hAnsi="Palatino Linotype"/>
          <w:sz w:val="18"/>
          <w:szCs w:val="18"/>
        </w:rPr>
        <w:t xml:space="preserve"> 1 -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commun, qui appartient à plusieurs ou à tous.</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 </w:t>
      </w:r>
      <w:proofErr w:type="spellStart"/>
      <w:r w:rsidR="003672A5" w:rsidRPr="00C325B9">
        <w:rPr>
          <w:rFonts w:ascii="Palatino Linotype" w:hAnsi="Palatino Linotype"/>
          <w:sz w:val="18"/>
          <w:szCs w:val="18"/>
        </w:rPr>
        <w:t>res</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alicui</w:t>
      </w:r>
      <w:proofErr w:type="spellEnd"/>
      <w:r w:rsidR="003672A5" w:rsidRPr="00C325B9">
        <w:rPr>
          <w:rFonts w:ascii="Palatino Linotype" w:hAnsi="Palatino Linotype"/>
          <w:sz w:val="18"/>
          <w:szCs w:val="18"/>
        </w:rPr>
        <w:t xml:space="preserve"> cum </w:t>
      </w:r>
      <w:proofErr w:type="spellStart"/>
      <w:r w:rsidR="003672A5" w:rsidRPr="00C325B9">
        <w:rPr>
          <w:rFonts w:ascii="Palatino Linotype" w:hAnsi="Palatino Linotype"/>
          <w:sz w:val="18"/>
          <w:szCs w:val="18"/>
        </w:rPr>
        <w:t>aliquo</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communis</w:t>
      </w:r>
      <w:proofErr w:type="spellEnd"/>
      <w:r w:rsidR="003672A5"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chose que qqn a en commun avec qqn.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 </w:t>
      </w:r>
      <w:proofErr w:type="spellStart"/>
      <w:r w:rsidR="003672A5" w:rsidRPr="00C325B9">
        <w:rPr>
          <w:rFonts w:ascii="Palatino Linotype" w:hAnsi="Palatino Linotype"/>
          <w:sz w:val="18"/>
          <w:szCs w:val="18"/>
        </w:rPr>
        <w:t>res</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hominum</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communis</w:t>
      </w:r>
      <w:proofErr w:type="spellEnd"/>
      <w:r w:rsidR="003672A5" w:rsidRPr="00C325B9">
        <w:rPr>
          <w:rFonts w:ascii="Palatino Linotype" w:hAnsi="Palatino Linotype"/>
          <w:sz w:val="18"/>
          <w:szCs w:val="18"/>
        </w:rPr>
        <w:t xml:space="preserve"> </w:t>
      </w:r>
      <w:r w:rsidR="003672A5" w:rsidRPr="00C325B9">
        <w:rPr>
          <w:rFonts w:ascii="Palatino Linotype" w:hAnsi="Palatino Linotype"/>
          <w:i/>
          <w:iCs/>
          <w:sz w:val="18"/>
          <w:szCs w:val="18"/>
        </w:rPr>
        <w:t>ou</w:t>
      </w:r>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res</w:t>
      </w:r>
      <w:proofErr w:type="spellEnd"/>
      <w:r w:rsidR="003672A5" w:rsidRPr="00C325B9">
        <w:rPr>
          <w:rFonts w:ascii="Palatino Linotype" w:hAnsi="Palatino Linotype"/>
          <w:sz w:val="18"/>
          <w:szCs w:val="18"/>
        </w:rPr>
        <w:t xml:space="preserve"> inter </w:t>
      </w:r>
      <w:proofErr w:type="spellStart"/>
      <w:r w:rsidR="003672A5" w:rsidRPr="00C325B9">
        <w:rPr>
          <w:rFonts w:ascii="Palatino Linotype" w:hAnsi="Palatino Linotype"/>
          <w:sz w:val="18"/>
          <w:szCs w:val="18"/>
        </w:rPr>
        <w:t>homines</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communis</w:t>
      </w:r>
      <w:proofErr w:type="spellEnd"/>
      <w:r w:rsidR="003672A5"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chose commune aux hommes.   </w:t>
      </w:r>
      <w:proofErr w:type="spellStart"/>
      <w:r w:rsidR="003672A5" w:rsidRPr="00C325B9">
        <w:rPr>
          <w:rFonts w:ascii="Palatino Linotype" w:hAnsi="Palatino Linotype"/>
          <w:b/>
          <w:bCs/>
          <w:sz w:val="18"/>
          <w:szCs w:val="18"/>
        </w:rPr>
        <w:t>Dēbĕo</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ēre</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sz w:val="18"/>
          <w:szCs w:val="18"/>
        </w:rPr>
        <w:t>dēbŭi</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dēbĭtum</w:t>
      </w:r>
      <w:proofErr w:type="spellEnd"/>
      <w:r w:rsidR="003672A5" w:rsidRPr="00C325B9">
        <w:rPr>
          <w:rFonts w:ascii="Palatino Linotype" w:hAnsi="Palatino Linotype"/>
          <w:sz w:val="18"/>
          <w:szCs w:val="18"/>
        </w:rPr>
        <w:t xml:space="preserve"> [de + </w:t>
      </w:r>
      <w:proofErr w:type="spellStart"/>
      <w:r w:rsidR="003672A5" w:rsidRPr="00C325B9">
        <w:rPr>
          <w:rFonts w:ascii="Palatino Linotype" w:hAnsi="Palatino Linotype"/>
          <w:sz w:val="18"/>
          <w:szCs w:val="18"/>
        </w:rPr>
        <w:t>habeo</w:t>
      </w:r>
      <w:proofErr w:type="spellEnd"/>
      <w:r w:rsidR="003672A5" w:rsidRPr="00C325B9">
        <w:rPr>
          <w:rFonts w:ascii="Palatino Linotype" w:hAnsi="Palatino Linotype"/>
          <w:sz w:val="18"/>
          <w:szCs w:val="18"/>
        </w:rPr>
        <w:t>] : - tr. - tenir qqch de qqn, [donc] lui en être redevable.</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1 - être débiteur, devoir (</w:t>
      </w:r>
      <w:r w:rsidR="003672A5" w:rsidRPr="00C325B9">
        <w:rPr>
          <w:rFonts w:ascii="Palatino Linotype" w:hAnsi="Palatino Linotype"/>
          <w:i/>
          <w:iCs/>
          <w:sz w:val="18"/>
          <w:szCs w:val="18"/>
        </w:rPr>
        <w:t>de l'argent..</w:t>
      </w:r>
      <w:r w:rsidR="003672A5" w:rsidRPr="00C325B9">
        <w:rPr>
          <w:rFonts w:ascii="Palatino Linotype" w:hAnsi="Palatino Linotype"/>
          <w:sz w:val="18"/>
          <w:szCs w:val="18"/>
        </w:rPr>
        <w:t xml:space="preserve">.). 2 - devoir, être obligé à, être tenu </w:t>
      </w:r>
      <w:proofErr w:type="gramStart"/>
      <w:r w:rsidR="003672A5" w:rsidRPr="00C325B9">
        <w:rPr>
          <w:rFonts w:ascii="Palatino Linotype" w:hAnsi="Palatino Linotype"/>
          <w:sz w:val="18"/>
          <w:szCs w:val="18"/>
        </w:rPr>
        <w:t>de;</w:t>
      </w:r>
      <w:proofErr w:type="gramEnd"/>
      <w:r w:rsidR="003672A5" w:rsidRPr="00C325B9">
        <w:rPr>
          <w:rFonts w:ascii="Palatino Linotype" w:hAnsi="Palatino Linotype"/>
          <w:sz w:val="18"/>
          <w:szCs w:val="18"/>
        </w:rPr>
        <w:t xml:space="preserve"> devoir, être destiné.</w:t>
      </w:r>
      <w:r w:rsidR="003672A5" w:rsidRPr="00C325B9">
        <w:rPr>
          <w:rFonts w:ascii="Palatino Linotype" w:hAnsi="Palatino Linotype"/>
          <w:b/>
          <w:color w:val="C00000"/>
          <w:sz w:val="18"/>
          <w:szCs w:val="18"/>
        </w:rPr>
        <w:br/>
        <w:t xml:space="preserve">         </w:t>
      </w:r>
      <w:r w:rsidR="00483D30" w:rsidRPr="00C325B9">
        <w:rPr>
          <w:rFonts w:ascii="Palatino Linotype" w:hAnsi="Palatino Linotype"/>
          <w:b/>
          <w:color w:val="C00000"/>
          <w:sz w:val="18"/>
          <w:szCs w:val="18"/>
        </w:rPr>
        <w:t>NB.</w:t>
      </w:r>
      <w:r w:rsidR="00483D30" w:rsidRPr="00C325B9">
        <w:rPr>
          <w:rFonts w:ascii="Palatino Linotype" w:hAnsi="Palatino Linotype"/>
          <w:b/>
          <w:sz w:val="18"/>
          <w:szCs w:val="18"/>
        </w:rPr>
        <w:t xml:space="preserve"> </w:t>
      </w:r>
      <w:r w:rsidR="003672A5" w:rsidRPr="00C325B9">
        <w:rPr>
          <w:rFonts w:ascii="Palatino Linotype" w:hAnsi="Palatino Linotype"/>
          <w:b/>
          <w:sz w:val="18"/>
          <w:szCs w:val="18"/>
        </w:rPr>
        <w:t xml:space="preserve"> </w:t>
      </w:r>
      <w:proofErr w:type="spellStart"/>
      <w:r w:rsidR="003672A5" w:rsidRPr="00C325B9">
        <w:rPr>
          <w:rFonts w:ascii="Palatino Linotype" w:hAnsi="Palatino Linotype"/>
          <w:b/>
          <w:sz w:val="18"/>
          <w:szCs w:val="18"/>
        </w:rPr>
        <w:t>Semina</w:t>
      </w:r>
      <w:proofErr w:type="spellEnd"/>
      <w:r w:rsidR="003672A5" w:rsidRPr="00C325B9">
        <w:rPr>
          <w:rFonts w:ascii="Palatino Linotype" w:hAnsi="Palatino Linotype"/>
          <w:b/>
          <w:sz w:val="18"/>
          <w:szCs w:val="18"/>
        </w:rPr>
        <w:t xml:space="preserve">.   </w:t>
      </w:r>
      <w:r w:rsidR="00483D30" w:rsidRPr="00C325B9">
        <w:rPr>
          <w:rFonts w:ascii="Palatino Linotype" w:hAnsi="Palatino Linotype"/>
          <w:b/>
          <w:sz w:val="18"/>
          <w:szCs w:val="18"/>
        </w:rPr>
        <w:t xml:space="preserve">Voir ces observations de Claire </w:t>
      </w:r>
      <w:proofErr w:type="spellStart"/>
      <w:r w:rsidR="00483D30" w:rsidRPr="00C325B9">
        <w:rPr>
          <w:rFonts w:ascii="Palatino Linotype" w:hAnsi="Palatino Linotype"/>
          <w:b/>
          <w:sz w:val="18"/>
          <w:szCs w:val="18"/>
        </w:rPr>
        <w:t>Louguet</w:t>
      </w:r>
      <w:proofErr w:type="spellEnd"/>
      <w:r w:rsidR="00483D30" w:rsidRPr="00C325B9">
        <w:rPr>
          <w:rFonts w:ascii="Palatino Linotype" w:hAnsi="Palatino Linotype"/>
          <w:b/>
          <w:sz w:val="18"/>
          <w:szCs w:val="18"/>
        </w:rPr>
        <w:t>.  «</w:t>
      </w:r>
      <w:r w:rsidR="002D23BD" w:rsidRPr="00C325B9">
        <w:rPr>
          <w:rFonts w:ascii="Palatino Linotype" w:hAnsi="Palatino Linotype"/>
          <w:b/>
          <w:sz w:val="18"/>
          <w:szCs w:val="18"/>
        </w:rPr>
        <w:t xml:space="preserve"> </w:t>
      </w:r>
      <w:r w:rsidR="00483D30" w:rsidRPr="00C325B9">
        <w:rPr>
          <w:rFonts w:ascii="Palatino Linotype" w:hAnsi="Palatino Linotype"/>
          <w:sz w:val="18"/>
          <w:szCs w:val="18"/>
        </w:rPr>
        <w:t xml:space="preserve">C’est également sur la connotation biologique qu’insiste Lanza à propos des </w:t>
      </w:r>
      <w:r w:rsidR="00483D30" w:rsidRPr="00C325B9">
        <w:rPr>
          <w:rFonts w:ascii="Palatino Linotype" w:hAnsi="Palatino Linotype"/>
          <w:b/>
          <w:bCs/>
          <w:sz w:val="18"/>
          <w:szCs w:val="18"/>
        </w:rPr>
        <w:t>σπ</w:t>
      </w:r>
      <w:proofErr w:type="spellStart"/>
      <w:r w:rsidR="00483D30" w:rsidRPr="00C325B9">
        <w:rPr>
          <w:rFonts w:ascii="Palatino Linotype" w:hAnsi="Palatino Linotype"/>
          <w:b/>
          <w:bCs/>
          <w:sz w:val="18"/>
          <w:szCs w:val="18"/>
        </w:rPr>
        <w:t>έρμ</w:t>
      </w:r>
      <w:proofErr w:type="spellEnd"/>
      <w:r w:rsidR="00483D30" w:rsidRPr="00C325B9">
        <w:rPr>
          <w:rFonts w:ascii="Palatino Linotype" w:hAnsi="Palatino Linotype"/>
          <w:b/>
          <w:bCs/>
          <w:sz w:val="18"/>
          <w:szCs w:val="18"/>
        </w:rPr>
        <w:t>ατα</w:t>
      </w:r>
      <w:r w:rsidR="00483D30" w:rsidRPr="00C325B9">
        <w:rPr>
          <w:rFonts w:ascii="Palatino Linotype" w:hAnsi="Palatino Linotype"/>
          <w:sz w:val="18"/>
          <w:szCs w:val="18"/>
        </w:rPr>
        <w:t xml:space="preserve"> (</w:t>
      </w:r>
      <w:r w:rsidR="00483D30" w:rsidRPr="00C325B9">
        <w:rPr>
          <w:rFonts w:ascii="Palatino Linotype" w:hAnsi="Palatino Linotype"/>
          <w:i/>
          <w:iCs/>
          <w:sz w:val="18"/>
          <w:szCs w:val="18"/>
        </w:rPr>
        <w:t>PA</w:t>
      </w:r>
      <w:r w:rsidR="00483D30" w:rsidRPr="00C325B9">
        <w:rPr>
          <w:rFonts w:ascii="Palatino Linotype" w:hAnsi="Palatino Linotype"/>
          <w:sz w:val="18"/>
          <w:szCs w:val="18"/>
        </w:rPr>
        <w:t>, p.</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257ss.), prenant position ici encore contre l’interprétation particulariste qui voit là un terme technique qui désignerait les particules élémentaires entrant dans la composition des choses, au même titre que les atomes chez les Épicuriens (σπ</w:t>
      </w:r>
      <w:proofErr w:type="spellStart"/>
      <w:r w:rsidR="00483D30" w:rsidRPr="00C325B9">
        <w:rPr>
          <w:rFonts w:ascii="Palatino Linotype" w:hAnsi="Palatino Linotype"/>
          <w:sz w:val="18"/>
          <w:szCs w:val="18"/>
        </w:rPr>
        <w:t>έρμ</w:t>
      </w:r>
      <w:proofErr w:type="spellEnd"/>
      <w:r w:rsidR="00483D30" w:rsidRPr="00C325B9">
        <w:rPr>
          <w:rFonts w:ascii="Palatino Linotype" w:hAnsi="Palatino Linotype"/>
          <w:sz w:val="18"/>
          <w:szCs w:val="18"/>
        </w:rPr>
        <w:t xml:space="preserve">ατα est utilisé par Épicure à propos des atomes, </w:t>
      </w:r>
      <w:proofErr w:type="spellStart"/>
      <w:r w:rsidR="00483D30" w:rsidRPr="00C325B9">
        <w:rPr>
          <w:rFonts w:ascii="Palatino Linotype" w:hAnsi="Palatino Linotype"/>
          <w:b/>
          <w:bCs/>
          <w:i/>
          <w:iCs/>
          <w:sz w:val="18"/>
          <w:szCs w:val="18"/>
        </w:rPr>
        <w:t>semina</w:t>
      </w:r>
      <w:proofErr w:type="spellEnd"/>
      <w:r w:rsidR="00483D30" w:rsidRPr="00C325B9">
        <w:rPr>
          <w:rFonts w:ascii="Palatino Linotype" w:hAnsi="Palatino Linotype"/>
          <w:sz w:val="18"/>
          <w:szCs w:val="18"/>
        </w:rPr>
        <w:t xml:space="preserve"> chez Lucrèce). Lanza fait observer que l’usage métaphorique de ce terme à l’époque archaïque est très limité</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xml:space="preserve">; il se réduit en fait à deux sens (fils, lignée, d’une part, et étincelle de feu, d’autre part), deux sens qui reposent sur une extension </w:t>
      </w:r>
      <w:r w:rsidR="00483D30" w:rsidRPr="00C325B9">
        <w:rPr>
          <w:rFonts w:ascii="Palatino Linotype" w:hAnsi="Palatino Linotype"/>
          <w:i/>
          <w:iCs/>
          <w:sz w:val="18"/>
          <w:szCs w:val="18"/>
        </w:rPr>
        <w:t>analogique</w:t>
      </w:r>
      <w:r w:rsidR="00483D30" w:rsidRPr="00C325B9">
        <w:rPr>
          <w:rFonts w:ascii="Palatino Linotype" w:hAnsi="Palatino Linotype"/>
          <w:sz w:val="18"/>
          <w:szCs w:val="18"/>
        </w:rPr>
        <w:t xml:space="preserve"> du sens propre biologique. Dans ce contexte, il est peu vraisemblable qu’Anaxagore ait utilisé ce terme dans un sens technique similaire à celui qu’il a plus tard chez Épicure, à savoir celui d’</w:t>
      </w:r>
      <w:r w:rsidR="00483D30" w:rsidRPr="00C325B9">
        <w:rPr>
          <w:rFonts w:ascii="Palatino Linotype" w:hAnsi="Palatino Linotype"/>
          <w:i/>
          <w:iCs/>
          <w:sz w:val="18"/>
          <w:szCs w:val="18"/>
        </w:rPr>
        <w:t>élément</w:t>
      </w:r>
      <w:r w:rsidR="00483D30" w:rsidRPr="00C325B9">
        <w:rPr>
          <w:rFonts w:ascii="Palatino Linotype" w:hAnsi="Palatino Linotype"/>
          <w:sz w:val="18"/>
          <w:szCs w:val="18"/>
        </w:rPr>
        <w:t>. En examinant les deux seules occurrences du terme chez Anaxagore (fragments B4a DK et B4b DK), Lanza remarque que les σπ</w:t>
      </w:r>
      <w:proofErr w:type="spellStart"/>
      <w:r w:rsidR="00483D30" w:rsidRPr="00C325B9">
        <w:rPr>
          <w:rFonts w:ascii="Palatino Linotype" w:hAnsi="Palatino Linotype"/>
          <w:sz w:val="18"/>
          <w:szCs w:val="18"/>
        </w:rPr>
        <w:t>έρμ</w:t>
      </w:r>
      <w:proofErr w:type="spellEnd"/>
      <w:r w:rsidR="00483D30" w:rsidRPr="00C325B9">
        <w:rPr>
          <w:rFonts w:ascii="Palatino Linotype" w:hAnsi="Palatino Linotype"/>
          <w:sz w:val="18"/>
          <w:szCs w:val="18"/>
        </w:rPr>
        <w:t>ατα se caractérisent uniquement par leur indétermination quantitative et par le fait qu’ils sont tous différents les uns des autres (ἀπ</w:t>
      </w:r>
      <w:proofErr w:type="spellStart"/>
      <w:r w:rsidR="00483D30" w:rsidRPr="00C325B9">
        <w:rPr>
          <w:rFonts w:ascii="Palatino Linotype" w:hAnsi="Palatino Linotype"/>
          <w:sz w:val="18"/>
          <w:szCs w:val="18"/>
        </w:rPr>
        <w:t>είρων</w:t>
      </w:r>
      <w:proofErr w:type="spellEnd"/>
      <w:r w:rsidR="00483D30" w:rsidRPr="00C325B9">
        <w:rPr>
          <w:rFonts w:ascii="Palatino Linotype" w:hAnsi="Palatino Linotype"/>
          <w:sz w:val="18"/>
          <w:szCs w:val="18"/>
        </w:rPr>
        <w:t xml:space="preserve"> π</w:t>
      </w:r>
      <w:proofErr w:type="spellStart"/>
      <w:r w:rsidR="00483D30" w:rsidRPr="00C325B9">
        <w:rPr>
          <w:rFonts w:ascii="Palatino Linotype" w:hAnsi="Palatino Linotype"/>
          <w:sz w:val="18"/>
          <w:szCs w:val="18"/>
        </w:rPr>
        <w:t>λῆθος</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οὐδὲ</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ἐοικότων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ἀλλήλοις</w:t>
      </w:r>
      <w:proofErr w:type="spellEnd"/>
      <w:r w:rsidR="00483D30" w:rsidRPr="00C325B9">
        <w:rPr>
          <w:rFonts w:ascii="Palatino Linotype" w:hAnsi="Palatino Linotype"/>
          <w:sz w:val="18"/>
          <w:szCs w:val="18"/>
        </w:rPr>
        <w:t>, B4b DK). Il poursuit</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Cette seconde particularité devrait suffire amplement à écarter leur réductibilité à des particules contenant un peu de tout. Si tel était le cas, ils seraient tous semblables et non tous dissemblables. Mais il y a quelque chose de plus important encore</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Anaxagore ne fait pas mention des dimensions des σπ</w:t>
      </w:r>
      <w:proofErr w:type="spellStart"/>
      <w:r w:rsidR="00483D30" w:rsidRPr="00C325B9">
        <w:rPr>
          <w:rFonts w:ascii="Palatino Linotype" w:hAnsi="Palatino Linotype"/>
          <w:sz w:val="18"/>
          <w:szCs w:val="18"/>
        </w:rPr>
        <w:t>έρμ</w:t>
      </w:r>
      <w:proofErr w:type="spellEnd"/>
      <w:r w:rsidR="00483D30" w:rsidRPr="00C325B9">
        <w:rPr>
          <w:rFonts w:ascii="Palatino Linotype" w:hAnsi="Palatino Linotype"/>
          <w:sz w:val="18"/>
          <w:szCs w:val="18"/>
        </w:rPr>
        <w:t>ατα. Il est donc arbitraire de voir en eux un minimum quantitatif de décomposition de la matière, ou une ébauche de l’infinitésimal. Si l’on se souvient, en revanche, des nuances sémantiques de ἀπ</w:t>
      </w:r>
      <w:proofErr w:type="spellStart"/>
      <w:r w:rsidR="00483D30" w:rsidRPr="00C325B9">
        <w:rPr>
          <w:rFonts w:ascii="Palatino Linotype" w:hAnsi="Palatino Linotype"/>
          <w:sz w:val="18"/>
          <w:szCs w:val="18"/>
        </w:rPr>
        <w:t>οκρίνομ</w:t>
      </w:r>
      <w:proofErr w:type="spellEnd"/>
      <w:r w:rsidR="00483D30" w:rsidRPr="00C325B9">
        <w:rPr>
          <w:rFonts w:ascii="Palatino Linotype" w:hAnsi="Palatino Linotype"/>
          <w:sz w:val="18"/>
          <w:szCs w:val="18"/>
        </w:rPr>
        <w:t>αι et de ἀπ</w:t>
      </w:r>
      <w:proofErr w:type="spellStart"/>
      <w:r w:rsidR="00483D30" w:rsidRPr="00C325B9">
        <w:rPr>
          <w:rFonts w:ascii="Palatino Linotype" w:hAnsi="Palatino Linotype"/>
          <w:sz w:val="18"/>
          <w:szCs w:val="18"/>
        </w:rPr>
        <w:t>όκρισις</w:t>
      </w:r>
      <w:proofErr w:type="spellEnd"/>
      <w:r w:rsidR="00483D30" w:rsidRPr="00C325B9">
        <w:rPr>
          <w:rFonts w:ascii="Palatino Linotype" w:hAnsi="Palatino Linotype"/>
          <w:sz w:val="18"/>
          <w:szCs w:val="18"/>
        </w:rPr>
        <w:t xml:space="preserve"> mises en lumière plus haut, il apparaît assez clair qu’il y a dans les σπ</w:t>
      </w:r>
      <w:proofErr w:type="spellStart"/>
      <w:r w:rsidR="00483D30" w:rsidRPr="00C325B9">
        <w:rPr>
          <w:rFonts w:ascii="Palatino Linotype" w:hAnsi="Palatino Linotype"/>
          <w:sz w:val="18"/>
          <w:szCs w:val="18"/>
        </w:rPr>
        <w:t>έρμ</w:t>
      </w:r>
      <w:proofErr w:type="spellEnd"/>
      <w:r w:rsidR="00483D30" w:rsidRPr="00C325B9">
        <w:rPr>
          <w:rFonts w:ascii="Palatino Linotype" w:hAnsi="Palatino Linotype"/>
          <w:sz w:val="18"/>
          <w:szCs w:val="18"/>
        </w:rPr>
        <w:t>ατα l’intuition d’une potentialité des choses encore en germe, c’est-à-dire avant leur pleine existence sensible, de la même façon que dans les σπ</w:t>
      </w:r>
      <w:proofErr w:type="spellStart"/>
      <w:r w:rsidR="00483D30" w:rsidRPr="00C325B9">
        <w:rPr>
          <w:rFonts w:ascii="Palatino Linotype" w:hAnsi="Palatino Linotype"/>
          <w:sz w:val="18"/>
          <w:szCs w:val="18"/>
        </w:rPr>
        <w:t>έρμ</w:t>
      </w:r>
      <w:proofErr w:type="spellEnd"/>
      <w:r w:rsidR="00483D30" w:rsidRPr="00C325B9">
        <w:rPr>
          <w:rFonts w:ascii="Palatino Linotype" w:hAnsi="Palatino Linotype"/>
          <w:sz w:val="18"/>
          <w:szCs w:val="18"/>
        </w:rPr>
        <w:t>ατα animaux et végétaux est déjà contenu tout ce qui deviendra l’animal ou la plante</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D’après Lanza, Anaxagore tire de la biologie un modèle organique de formation des choses</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les choses ne se forment pas par πα</w:t>
      </w:r>
      <w:proofErr w:type="spellStart"/>
      <w:r w:rsidR="00483D30" w:rsidRPr="00C325B9">
        <w:rPr>
          <w:rFonts w:ascii="Palatino Linotype" w:hAnsi="Palatino Linotype"/>
          <w:sz w:val="18"/>
          <w:szCs w:val="18"/>
        </w:rPr>
        <w:t>ράθεσις</w:t>
      </w:r>
      <w:proofErr w:type="spellEnd"/>
      <w:r w:rsidR="00483D30" w:rsidRPr="00C325B9">
        <w:rPr>
          <w:rFonts w:ascii="Palatino Linotype" w:hAnsi="Palatino Linotype"/>
          <w:sz w:val="18"/>
          <w:szCs w:val="18"/>
        </w:rPr>
        <w:t xml:space="preserve"> comme la tradition doxographique tardive pourrait le laisser croire, assimilant par là le modèle d’Anaxagore à l’atomisme. L</w:t>
      </w:r>
      <w:proofErr w:type="gramStart"/>
      <w:r w:rsidR="00483D30" w:rsidRPr="00C325B9">
        <w:rPr>
          <w:rFonts w:ascii="Palatino Linotype" w:hAnsi="Palatino Linotype"/>
          <w:sz w:val="18"/>
          <w:szCs w:val="18"/>
        </w:rPr>
        <w:t>’«</w:t>
      </w:r>
      <w:proofErr w:type="gramEnd"/>
      <w:r w:rsidR="002D23BD" w:rsidRPr="00C325B9">
        <w:rPr>
          <w:rFonts w:ascii="Palatino Linotype" w:hAnsi="Palatino Linotype"/>
          <w:sz w:val="18"/>
          <w:szCs w:val="18"/>
        </w:rPr>
        <w:t xml:space="preserve"> </w:t>
      </w:r>
      <w:r w:rsidR="00483D30" w:rsidRPr="00C325B9">
        <w:rPr>
          <w:rFonts w:ascii="Palatino Linotype" w:hAnsi="Palatino Linotype"/>
          <w:sz w:val="18"/>
          <w:szCs w:val="18"/>
        </w:rPr>
        <w:t>intuition d’une potentialité des choses encore en germe</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pour reprendre l’expression de Lanza, est perçue d’après lui par Aristote, qui utilise son propre schéma de distinction entre l’acte et la puissance pour parler d’Anaxagore, ainsi que le montre bien cette phrase</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ὅτ</w:t>
      </w:r>
      <w:proofErr w:type="spellEnd"/>
      <w:r w:rsidR="00483D30" w:rsidRPr="00C325B9">
        <w:rPr>
          <w:rFonts w:ascii="Palatino Linotype" w:hAnsi="Palatino Linotype"/>
          <w:sz w:val="18"/>
          <w:szCs w:val="18"/>
        </w:rPr>
        <w:t xml:space="preserve">αν </w:t>
      </w:r>
      <w:proofErr w:type="spellStart"/>
      <w:r w:rsidR="00483D30" w:rsidRPr="00C325B9">
        <w:rPr>
          <w:rFonts w:ascii="Palatino Linotype" w:hAnsi="Palatino Linotype"/>
          <w:sz w:val="18"/>
          <w:szCs w:val="18"/>
        </w:rPr>
        <w:t>γὰρ</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ἐν</w:t>
      </w:r>
      <w:proofErr w:type="spellEnd"/>
      <w:r w:rsidR="00483D30" w:rsidRPr="00C325B9">
        <w:rPr>
          <w:rFonts w:ascii="Palatino Linotype" w:hAnsi="Palatino Linotype"/>
          <w:sz w:val="18"/>
          <w:szCs w:val="18"/>
        </w:rPr>
        <w:t xml:space="preserve"> πα</w:t>
      </w:r>
      <w:proofErr w:type="spellStart"/>
      <w:r w:rsidR="00483D30" w:rsidRPr="00C325B9">
        <w:rPr>
          <w:rFonts w:ascii="Palatino Linotype" w:hAnsi="Palatino Linotype"/>
          <w:sz w:val="18"/>
          <w:szCs w:val="18"/>
        </w:rPr>
        <w:t>ντὶ</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φῇ</w:t>
      </w:r>
      <w:proofErr w:type="spellEnd"/>
      <w:r w:rsidR="00483D30" w:rsidRPr="00C325B9">
        <w:rPr>
          <w:rFonts w:ascii="Palatino Linotype" w:hAnsi="Palatino Linotype"/>
          <w:sz w:val="18"/>
          <w:szCs w:val="18"/>
        </w:rPr>
        <w:t xml:space="preserve"> πα</w:t>
      </w:r>
      <w:proofErr w:type="spellStart"/>
      <w:r w:rsidR="00483D30" w:rsidRPr="00C325B9">
        <w:rPr>
          <w:rFonts w:ascii="Palatino Linotype" w:hAnsi="Palatino Linotype"/>
          <w:sz w:val="18"/>
          <w:szCs w:val="18"/>
        </w:rPr>
        <w:t>ντὸς</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εἶν</w:t>
      </w:r>
      <w:proofErr w:type="spellEnd"/>
      <w:r w:rsidR="00483D30" w:rsidRPr="00C325B9">
        <w:rPr>
          <w:rFonts w:ascii="Palatino Linotype" w:hAnsi="Palatino Linotype"/>
          <w:sz w:val="18"/>
          <w:szCs w:val="18"/>
        </w:rPr>
        <w:t xml:space="preserve">αι </w:t>
      </w:r>
      <w:proofErr w:type="spellStart"/>
      <w:r w:rsidR="00483D30" w:rsidRPr="00C325B9">
        <w:rPr>
          <w:rFonts w:ascii="Palatino Linotype" w:hAnsi="Palatino Linotype"/>
          <w:sz w:val="18"/>
          <w:szCs w:val="18"/>
        </w:rPr>
        <w:t>μοῖρ</w:t>
      </w:r>
      <w:proofErr w:type="spellEnd"/>
      <w:r w:rsidR="00483D30" w:rsidRPr="00C325B9">
        <w:rPr>
          <w:rFonts w:ascii="Palatino Linotype" w:hAnsi="Palatino Linotype"/>
          <w:sz w:val="18"/>
          <w:szCs w:val="18"/>
        </w:rPr>
        <w:t xml:space="preserve">αν, </w:t>
      </w:r>
      <w:proofErr w:type="spellStart"/>
      <w:r w:rsidR="00483D30" w:rsidRPr="00C325B9">
        <w:rPr>
          <w:rFonts w:ascii="Palatino Linotype" w:hAnsi="Palatino Linotype"/>
          <w:sz w:val="18"/>
          <w:szCs w:val="18"/>
        </w:rPr>
        <w:t>οὐδὲν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μᾶλλον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εἶν</w:t>
      </w:r>
      <w:proofErr w:type="spellEnd"/>
      <w:r w:rsidR="00483D30" w:rsidRPr="00C325B9">
        <w:rPr>
          <w:rFonts w:ascii="Palatino Linotype" w:hAnsi="Palatino Linotype"/>
          <w:sz w:val="18"/>
          <w:szCs w:val="18"/>
        </w:rPr>
        <w:t xml:space="preserve">αί </w:t>
      </w:r>
      <w:proofErr w:type="spellStart"/>
      <w:r w:rsidR="00483D30" w:rsidRPr="00C325B9">
        <w:rPr>
          <w:rFonts w:ascii="Palatino Linotype" w:hAnsi="Palatino Linotype"/>
          <w:sz w:val="18"/>
          <w:szCs w:val="18"/>
        </w:rPr>
        <w:t>φησι</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γλυκὺ</w:t>
      </w:r>
      <w:proofErr w:type="spellEnd"/>
      <w:r w:rsidR="00483D30" w:rsidRPr="00C325B9">
        <w:rPr>
          <w:rFonts w:ascii="Palatino Linotype" w:hAnsi="Palatino Linotype"/>
          <w:sz w:val="18"/>
          <w:szCs w:val="18"/>
        </w:rPr>
        <w:t xml:space="preserve"> ἢ π</w:t>
      </w:r>
      <w:proofErr w:type="spellStart"/>
      <w:r w:rsidR="00483D30" w:rsidRPr="00C325B9">
        <w:rPr>
          <w:rFonts w:ascii="Palatino Linotype" w:hAnsi="Palatino Linotype"/>
          <w:sz w:val="18"/>
          <w:szCs w:val="18"/>
        </w:rPr>
        <w:t>ικρὸν</w:t>
      </w:r>
      <w:proofErr w:type="spellEnd"/>
      <w:r w:rsidR="00483D30" w:rsidRPr="00C325B9">
        <w:rPr>
          <w:rFonts w:ascii="Palatino Linotype" w:hAnsi="Palatino Linotype"/>
          <w:sz w:val="18"/>
          <w:szCs w:val="18"/>
        </w:rPr>
        <w:t xml:space="preserve"> ἢ </w:t>
      </w:r>
      <w:proofErr w:type="spellStart"/>
      <w:r w:rsidR="00483D30" w:rsidRPr="00C325B9">
        <w:rPr>
          <w:rFonts w:ascii="Palatino Linotype" w:hAnsi="Palatino Linotype"/>
          <w:sz w:val="18"/>
          <w:szCs w:val="18"/>
        </w:rPr>
        <w:t>τῶν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λοι</w:t>
      </w:r>
      <w:proofErr w:type="spellEnd"/>
      <w:r w:rsidR="00483D30" w:rsidRPr="00C325B9">
        <w:rPr>
          <w:rFonts w:ascii="Palatino Linotype" w:hAnsi="Palatino Linotype"/>
          <w:sz w:val="18"/>
          <w:szCs w:val="18"/>
        </w:rPr>
        <w:t>π</w:t>
      </w:r>
      <w:proofErr w:type="spellStart"/>
      <w:r w:rsidR="00483D30" w:rsidRPr="00C325B9">
        <w:rPr>
          <w:rFonts w:ascii="Palatino Linotype" w:hAnsi="Palatino Linotype"/>
          <w:sz w:val="18"/>
          <w:szCs w:val="18"/>
        </w:rPr>
        <w:t>ῶν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ἐν</w:t>
      </w:r>
      <w:proofErr w:type="spellEnd"/>
      <w:r w:rsidR="00483D30" w:rsidRPr="00C325B9">
        <w:rPr>
          <w:rFonts w:ascii="Palatino Linotype" w:hAnsi="Palatino Linotype"/>
          <w:sz w:val="18"/>
          <w:szCs w:val="18"/>
        </w:rPr>
        <w:t>α</w:t>
      </w:r>
      <w:proofErr w:type="spellStart"/>
      <w:r w:rsidR="00483D30" w:rsidRPr="00C325B9">
        <w:rPr>
          <w:rFonts w:ascii="Palatino Linotype" w:hAnsi="Palatino Linotype"/>
          <w:sz w:val="18"/>
          <w:szCs w:val="18"/>
        </w:rPr>
        <w:t>ντιώσεων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εἴ</w:t>
      </w:r>
      <w:proofErr w:type="spellEnd"/>
      <w:r w:rsidR="00483D30" w:rsidRPr="00C325B9">
        <w:rPr>
          <w:rFonts w:ascii="Palatino Linotype" w:hAnsi="Palatino Linotype"/>
          <w:sz w:val="18"/>
          <w:szCs w:val="18"/>
        </w:rPr>
        <w:t>π</w:t>
      </w:r>
      <w:proofErr w:type="spellStart"/>
      <w:r w:rsidR="00483D30" w:rsidRPr="00C325B9">
        <w:rPr>
          <w:rFonts w:ascii="Palatino Linotype" w:hAnsi="Palatino Linotype"/>
          <w:sz w:val="18"/>
          <w:szCs w:val="18"/>
        </w:rPr>
        <w:t>ερ</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ἐν</w:t>
      </w:r>
      <w:proofErr w:type="spellEnd"/>
      <w:r w:rsidR="00483D30" w:rsidRPr="00C325B9">
        <w:rPr>
          <w:rFonts w:ascii="Palatino Linotype" w:hAnsi="Palatino Linotype"/>
          <w:sz w:val="18"/>
          <w:szCs w:val="18"/>
        </w:rPr>
        <w:t xml:space="preserve"> ἅπα</w:t>
      </w:r>
      <w:proofErr w:type="spellStart"/>
      <w:r w:rsidR="00483D30" w:rsidRPr="00C325B9">
        <w:rPr>
          <w:rFonts w:ascii="Palatino Linotype" w:hAnsi="Palatino Linotype"/>
          <w:sz w:val="18"/>
          <w:szCs w:val="18"/>
        </w:rPr>
        <w:t>ντι</w:t>
      </w:r>
      <w:proofErr w:type="spellEnd"/>
      <w:r w:rsidR="00483D30" w:rsidRPr="00C325B9">
        <w:rPr>
          <w:rFonts w:ascii="Palatino Linotype" w:hAnsi="Palatino Linotype"/>
          <w:sz w:val="18"/>
          <w:szCs w:val="18"/>
        </w:rPr>
        <w:t xml:space="preserve"> π</w:t>
      </w:r>
      <w:proofErr w:type="spellStart"/>
      <w:r w:rsidR="00483D30" w:rsidRPr="00C325B9">
        <w:rPr>
          <w:rFonts w:ascii="Palatino Linotype" w:hAnsi="Palatino Linotype"/>
          <w:sz w:val="18"/>
          <w:szCs w:val="18"/>
        </w:rPr>
        <w:t>ᾶν</w:t>
      </w:r>
      <w:proofErr w:type="spellEnd"/>
      <w:r w:rsidR="00483D30" w:rsidRPr="00C325B9">
        <w:rPr>
          <w:rFonts w:ascii="Palatino Linotype" w:hAnsi="Palatino Linotype"/>
          <w:sz w:val="18"/>
          <w:szCs w:val="18"/>
        </w:rPr>
        <w:t xml:space="preserve"> ὑπ</w:t>
      </w:r>
      <w:proofErr w:type="spellStart"/>
      <w:r w:rsidR="00483D30" w:rsidRPr="00C325B9">
        <w:rPr>
          <w:rFonts w:ascii="Palatino Linotype" w:hAnsi="Palatino Linotype"/>
          <w:sz w:val="18"/>
          <w:szCs w:val="18"/>
        </w:rPr>
        <w:t>άρχει</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μὴ</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δυνάμει</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μόνον</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ἀλλ</w:t>
      </w:r>
      <w:proofErr w:type="spellEnd"/>
      <w:r w:rsidR="00483D30" w:rsidRPr="00C325B9">
        <w:rPr>
          <w:rFonts w:ascii="Palatino Linotype" w:hAnsi="Palatino Linotype"/>
          <w:sz w:val="18"/>
          <w:szCs w:val="18"/>
        </w:rPr>
        <w:t xml:space="preserve">’ </w:t>
      </w:r>
      <w:proofErr w:type="spellStart"/>
      <w:r w:rsidR="00483D30" w:rsidRPr="00C325B9">
        <w:rPr>
          <w:rFonts w:ascii="Palatino Linotype" w:hAnsi="Palatino Linotype"/>
          <w:sz w:val="18"/>
          <w:szCs w:val="18"/>
        </w:rPr>
        <w:t>ἐνεργείᾳ</w:t>
      </w:r>
      <w:proofErr w:type="spellEnd"/>
      <w:r w:rsidR="00483D30" w:rsidRPr="00C325B9">
        <w:rPr>
          <w:rFonts w:ascii="Palatino Linotype" w:hAnsi="Palatino Linotype"/>
          <w:sz w:val="18"/>
          <w:szCs w:val="18"/>
        </w:rPr>
        <w:t xml:space="preserve"> καὶ ἀπ</w:t>
      </w:r>
      <w:proofErr w:type="spellStart"/>
      <w:r w:rsidR="00483D30" w:rsidRPr="00C325B9">
        <w:rPr>
          <w:rFonts w:ascii="Palatino Linotype" w:hAnsi="Palatino Linotype"/>
          <w:sz w:val="18"/>
          <w:szCs w:val="18"/>
        </w:rPr>
        <w:t>οκεκριμένον</w:t>
      </w:r>
      <w:proofErr w:type="spellEnd"/>
      <w:r w:rsidR="00483D30" w:rsidRPr="00C325B9">
        <w:rPr>
          <w:rFonts w:ascii="Palatino Linotype" w:hAnsi="Palatino Linotype"/>
          <w:sz w:val="18"/>
          <w:szCs w:val="18"/>
        </w:rPr>
        <w:t xml:space="preserve"> (</w:t>
      </w:r>
      <w:r w:rsidR="00483D30" w:rsidRPr="00C325B9">
        <w:rPr>
          <w:rFonts w:ascii="Palatino Linotype" w:hAnsi="Palatino Linotype"/>
          <w:i/>
          <w:iCs/>
          <w:sz w:val="18"/>
          <w:szCs w:val="18"/>
        </w:rPr>
        <w:t>Métaphysique</w:t>
      </w:r>
      <w:r w:rsidR="00483D30" w:rsidRPr="00C325B9">
        <w:rPr>
          <w:rFonts w:ascii="Palatino Linotype" w:hAnsi="Palatino Linotype"/>
          <w:sz w:val="18"/>
          <w:szCs w:val="18"/>
        </w:rPr>
        <w:t>, 1063b26). Cette phrase montre, d’après Lanza, qu’Aristote perçoit l’ἀπ</w:t>
      </w:r>
      <w:proofErr w:type="spellStart"/>
      <w:r w:rsidR="00483D30" w:rsidRPr="00C325B9">
        <w:rPr>
          <w:rFonts w:ascii="Palatino Linotype" w:hAnsi="Palatino Linotype"/>
          <w:sz w:val="18"/>
          <w:szCs w:val="18"/>
        </w:rPr>
        <w:t>όκρισις</w:t>
      </w:r>
      <w:proofErr w:type="spellEnd"/>
      <w:r w:rsidR="00483D30" w:rsidRPr="00C325B9">
        <w:rPr>
          <w:rFonts w:ascii="Palatino Linotype" w:hAnsi="Palatino Linotype"/>
          <w:sz w:val="18"/>
          <w:szCs w:val="18"/>
        </w:rPr>
        <w:t xml:space="preserve"> d’Anaxagore comme un passage de ce qui est en puissance à ce qui est en acte, l’ἀπ</w:t>
      </w:r>
      <w:proofErr w:type="spellStart"/>
      <w:r w:rsidR="00483D30" w:rsidRPr="00C325B9">
        <w:rPr>
          <w:rFonts w:ascii="Palatino Linotype" w:hAnsi="Palatino Linotype"/>
          <w:sz w:val="18"/>
          <w:szCs w:val="18"/>
        </w:rPr>
        <w:t>οκεκριμένον</w:t>
      </w:r>
      <w:proofErr w:type="spellEnd"/>
      <w:r w:rsidR="00483D30" w:rsidRPr="00C325B9">
        <w:rPr>
          <w:rFonts w:ascii="Palatino Linotype" w:hAnsi="Palatino Linotype"/>
          <w:sz w:val="18"/>
          <w:szCs w:val="18"/>
        </w:rPr>
        <w:t xml:space="preserve"> étant en acte. Il n’y a rien d’invraisemblable dans cette interprétation de Lanza. Même si Aristote est l’inventeur de la distinction conceptuelle acte/puissance, il n’a pas fallu l’attendre pour découvrir que la graine devient une plante…  Ainsi, les </w:t>
      </w:r>
      <w:proofErr w:type="spellStart"/>
      <w:r w:rsidR="00483D30" w:rsidRPr="00C325B9">
        <w:rPr>
          <w:rFonts w:ascii="Palatino Linotype" w:hAnsi="Palatino Linotype"/>
          <w:sz w:val="18"/>
          <w:szCs w:val="18"/>
        </w:rPr>
        <w:t>χρήμ</w:t>
      </w:r>
      <w:proofErr w:type="spellEnd"/>
      <w:r w:rsidR="00483D30" w:rsidRPr="00C325B9">
        <w:rPr>
          <w:rFonts w:ascii="Palatino Linotype" w:hAnsi="Palatino Linotype"/>
          <w:sz w:val="18"/>
          <w:szCs w:val="18"/>
        </w:rPr>
        <w:t>ατα sont les choses, les σπ</w:t>
      </w:r>
      <w:proofErr w:type="spellStart"/>
      <w:r w:rsidR="00483D30" w:rsidRPr="00C325B9">
        <w:rPr>
          <w:rFonts w:ascii="Palatino Linotype" w:hAnsi="Palatino Linotype"/>
          <w:sz w:val="18"/>
          <w:szCs w:val="18"/>
        </w:rPr>
        <w:t>έρμ</w:t>
      </w:r>
      <w:proofErr w:type="spellEnd"/>
      <w:r w:rsidR="00483D30" w:rsidRPr="00C325B9">
        <w:rPr>
          <w:rFonts w:ascii="Palatino Linotype" w:hAnsi="Palatino Linotype"/>
          <w:sz w:val="18"/>
          <w:szCs w:val="18"/>
        </w:rPr>
        <w:t>ατα les semences, et ἀπ</w:t>
      </w:r>
      <w:proofErr w:type="spellStart"/>
      <w:r w:rsidR="00483D30" w:rsidRPr="00C325B9">
        <w:rPr>
          <w:rFonts w:ascii="Palatino Linotype" w:hAnsi="Palatino Linotype"/>
          <w:sz w:val="18"/>
          <w:szCs w:val="18"/>
        </w:rPr>
        <w:t>οκρίνεσθ</w:t>
      </w:r>
      <w:proofErr w:type="spellEnd"/>
      <w:r w:rsidR="00483D30" w:rsidRPr="00C325B9">
        <w:rPr>
          <w:rFonts w:ascii="Palatino Linotype" w:hAnsi="Palatino Linotype"/>
          <w:sz w:val="18"/>
          <w:szCs w:val="18"/>
        </w:rPr>
        <w:t>αι désigne la formation par séparation.</w:t>
      </w:r>
      <w:r w:rsidR="002D23BD" w:rsidRPr="00C325B9">
        <w:rPr>
          <w:rFonts w:ascii="Palatino Linotype" w:hAnsi="Palatino Linotype"/>
          <w:sz w:val="18"/>
          <w:szCs w:val="18"/>
        </w:rPr>
        <w:t xml:space="preserve"> </w:t>
      </w:r>
      <w:r w:rsidR="00483D30" w:rsidRPr="00C325B9">
        <w:rPr>
          <w:rFonts w:ascii="Palatino Linotype" w:hAnsi="Palatino Linotype"/>
          <w:sz w:val="18"/>
          <w:szCs w:val="18"/>
        </w:rPr>
        <w:t xml:space="preserve">»  </w:t>
      </w:r>
      <w:r w:rsidR="00483D30" w:rsidRPr="00C325B9">
        <w:rPr>
          <w:rFonts w:ascii="Palatino Linotype" w:hAnsi="Palatino Linotype"/>
          <w:b/>
          <w:bCs/>
          <w:sz w:val="18"/>
          <w:szCs w:val="18"/>
        </w:rPr>
        <w:t xml:space="preserve">Claire </w:t>
      </w:r>
      <w:proofErr w:type="spellStart"/>
      <w:r w:rsidR="00483D30" w:rsidRPr="00C325B9">
        <w:rPr>
          <w:rFonts w:ascii="Palatino Linotype" w:hAnsi="Palatino Linotype"/>
          <w:b/>
          <w:bCs/>
          <w:sz w:val="18"/>
          <w:szCs w:val="18"/>
        </w:rPr>
        <w:t>Louguet</w:t>
      </w:r>
      <w:proofErr w:type="spellEnd"/>
      <w:r w:rsidR="00483D30" w:rsidRPr="00C325B9">
        <w:rPr>
          <w:rFonts w:ascii="Palatino Linotype" w:hAnsi="Palatino Linotype"/>
          <w:b/>
          <w:bCs/>
          <w:sz w:val="18"/>
          <w:szCs w:val="18"/>
        </w:rPr>
        <w:t xml:space="preserve">, Université de Lille </w:t>
      </w:r>
      <w:proofErr w:type="gramStart"/>
      <w:r w:rsidR="00483D30" w:rsidRPr="00C325B9">
        <w:rPr>
          <w:rFonts w:ascii="Palatino Linotype" w:hAnsi="Palatino Linotype"/>
          <w:b/>
          <w:bCs/>
          <w:sz w:val="18"/>
          <w:szCs w:val="18"/>
        </w:rPr>
        <w:t>III,  "</w:t>
      </w:r>
      <w:proofErr w:type="gramEnd"/>
      <w:r w:rsidR="00483D30" w:rsidRPr="00C325B9">
        <w:rPr>
          <w:rFonts w:ascii="Palatino Linotype" w:hAnsi="Palatino Linotype"/>
          <w:b/>
          <w:bCs/>
          <w:sz w:val="18"/>
          <w:szCs w:val="18"/>
        </w:rPr>
        <w:t xml:space="preserve"> L'Anaxagore de Diego Lanza : quelques réflexions ".  2013, Cahiers de Philologie. </w:t>
      </w:r>
      <w:proofErr w:type="gramStart"/>
      <w:r w:rsidR="00483D30" w:rsidRPr="00C325B9">
        <w:rPr>
          <w:rFonts w:ascii="Palatino Linotype" w:hAnsi="Palatino Linotype"/>
          <w:b/>
          <w:bCs/>
          <w:sz w:val="18"/>
          <w:szCs w:val="18"/>
        </w:rPr>
        <w:t>lu</w:t>
      </w:r>
      <w:proofErr w:type="gramEnd"/>
      <w:r w:rsidR="00483D30" w:rsidRPr="00C325B9">
        <w:rPr>
          <w:rFonts w:ascii="Palatino Linotype" w:hAnsi="Palatino Linotype"/>
          <w:b/>
          <w:bCs/>
          <w:sz w:val="18"/>
          <w:szCs w:val="18"/>
        </w:rPr>
        <w:t xml:space="preserve"> en ligne.</w:t>
      </w:r>
      <w:r w:rsidRPr="00C325B9">
        <w:rPr>
          <w:rFonts w:ascii="Palatino Linotype" w:hAnsi="Palatino Linotype"/>
          <w:b/>
          <w:sz w:val="18"/>
          <w:szCs w:val="18"/>
        </w:rPr>
        <w:t xml:space="preserve">      </w:t>
      </w:r>
    </w:p>
  </w:footnote>
  <w:footnote w:id="89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672A5" w:rsidRPr="00C325B9">
        <w:rPr>
          <w:rFonts w:ascii="Palatino Linotype" w:hAnsi="Palatino Linotype" w:cs="Times New Roman"/>
          <w:b/>
          <w:bCs/>
          <w:sz w:val="18"/>
          <w:szCs w:val="18"/>
        </w:rPr>
        <w:t>897. —</w:t>
      </w:r>
      <w:proofErr w:type="gramStart"/>
      <w:r w:rsidR="003672A5" w:rsidRPr="00C325B9">
        <w:rPr>
          <w:rFonts w:ascii="Palatino Linotype" w:hAnsi="Palatino Linotype" w:cs="Times New Roman"/>
          <w:b/>
          <w:bCs/>
          <w:sz w:val="18"/>
          <w:szCs w:val="18"/>
        </w:rPr>
        <w:t xml:space="preserve"> «At</w:t>
      </w:r>
      <w:proofErr w:type="gram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saepe</w:t>
      </w:r>
      <w:proofErr w:type="spellEnd"/>
      <w:r w:rsidR="003672A5" w:rsidRPr="00C325B9">
        <w:rPr>
          <w:rFonts w:ascii="Palatino Linotype" w:hAnsi="Palatino Linotype" w:cs="Times New Roman"/>
          <w:b/>
          <w:bCs/>
          <w:sz w:val="18"/>
          <w:szCs w:val="18"/>
        </w:rPr>
        <w:t xml:space="preserve"> in </w:t>
      </w:r>
      <w:proofErr w:type="spellStart"/>
      <w:r w:rsidR="003672A5" w:rsidRPr="00C325B9">
        <w:rPr>
          <w:rFonts w:ascii="Palatino Linotype" w:hAnsi="Palatino Linotype" w:cs="Times New Roman"/>
          <w:b/>
          <w:bCs/>
          <w:sz w:val="18"/>
          <w:szCs w:val="18"/>
        </w:rPr>
        <w:t>magnis</w:t>
      </w:r>
      <w:proofErr w:type="spellEnd"/>
      <w:r w:rsidR="003672A5" w:rsidRPr="00C325B9">
        <w:rPr>
          <w:rFonts w:ascii="Palatino Linotype" w:hAnsi="Palatino Linotype" w:cs="Times New Roman"/>
          <w:b/>
          <w:bCs/>
          <w:sz w:val="18"/>
          <w:szCs w:val="18"/>
        </w:rPr>
        <w:t xml:space="preserve"> fit </w:t>
      </w:r>
      <w:proofErr w:type="spellStart"/>
      <w:proofErr w:type="gramStart"/>
      <w:r w:rsidR="003672A5" w:rsidRPr="00C325B9">
        <w:rPr>
          <w:rFonts w:ascii="Palatino Linotype" w:hAnsi="Palatino Linotype" w:cs="Times New Roman"/>
          <w:b/>
          <w:bCs/>
          <w:sz w:val="18"/>
          <w:szCs w:val="18"/>
        </w:rPr>
        <w:t>montibus</w:t>
      </w:r>
      <w:proofErr w:type="spellEnd"/>
      <w:r w:rsidR="003672A5" w:rsidRPr="00C325B9">
        <w:rPr>
          <w:rFonts w:ascii="Palatino Linotype" w:hAnsi="Palatino Linotype" w:cs="Times New Roman"/>
          <w:b/>
          <w:bCs/>
          <w:sz w:val="18"/>
          <w:szCs w:val="18"/>
        </w:rPr>
        <w:t>»</w:t>
      </w:r>
      <w:proofErr w:type="gram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inquis</w:t>
      </w:r>
      <w:proofErr w:type="spellEnd"/>
      <w:proofErr w:type="gramStart"/>
      <w:r w:rsidR="003672A5" w:rsidRPr="00C325B9">
        <w:rPr>
          <w:rFonts w:ascii="Palatino Linotype" w:hAnsi="Palatino Linotype" w:cs="Times New Roman"/>
          <w:b/>
          <w:bCs/>
          <w:sz w:val="18"/>
          <w:szCs w:val="18"/>
        </w:rPr>
        <w:t xml:space="preserve"> «ut</w:t>
      </w:r>
      <w:proofErr w:type="gram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altis</w:t>
      </w:r>
      <w:proofErr w:type="spellEnd"/>
      <w:r w:rsidR="003672A5" w:rsidRPr="00C325B9">
        <w:rPr>
          <w:rFonts w:ascii="Palatino Linotype" w:hAnsi="Palatino Linotype" w:cs="Times New Roman"/>
          <w:b/>
          <w:bCs/>
          <w:sz w:val="18"/>
          <w:szCs w:val="18"/>
        </w:rPr>
        <w:t xml:space="preserve">    —  </w:t>
      </w:r>
      <w:r w:rsidR="003672A5" w:rsidRPr="00C325B9">
        <w:rPr>
          <w:rStyle w:val="Appelnotedebasdep"/>
          <w:rFonts w:ascii="Palatino Linotype" w:hAnsi="Palatino Linotype" w:cs="Times New Roman"/>
          <w:b/>
          <w:bCs/>
          <w:sz w:val="18"/>
          <w:szCs w:val="18"/>
          <w:vertAlign w:val="baseline"/>
        </w:rPr>
        <w:t xml:space="preserve"> </w:t>
      </w:r>
      <w:r w:rsidR="003672A5" w:rsidRPr="00C325B9">
        <w:rPr>
          <w:rFonts w:ascii="Palatino Linotype" w:hAnsi="Palatino Linotype" w:cs="Times New Roman"/>
          <w:b/>
          <w:bCs/>
          <w:sz w:val="18"/>
          <w:szCs w:val="18"/>
        </w:rPr>
        <w:t xml:space="preserve"> Fit ut :</w:t>
      </w:r>
      <w:r w:rsidR="003672A5" w:rsidRPr="00C325B9">
        <w:rPr>
          <w:rFonts w:ascii="Palatino Linotype" w:hAnsi="Palatino Linotype" w:cs="Times New Roman"/>
          <w:sz w:val="18"/>
          <w:szCs w:val="18"/>
        </w:rPr>
        <w:t xml:space="preserve"> il se produit que.  </w:t>
      </w:r>
      <w:r w:rsidR="003672A5" w:rsidRPr="00C325B9">
        <w:rPr>
          <w:rFonts w:ascii="Palatino Linotype" w:hAnsi="Palatino Linotype" w:cs="Times New Roman"/>
          <w:b/>
          <w:bCs/>
          <w:sz w:val="18"/>
          <w:szCs w:val="18"/>
        </w:rPr>
        <w:t xml:space="preserve">Mons, </w:t>
      </w:r>
      <w:proofErr w:type="spellStart"/>
      <w:r w:rsidR="003672A5" w:rsidRPr="00C325B9">
        <w:rPr>
          <w:rFonts w:ascii="Palatino Linotype" w:hAnsi="Palatino Linotype" w:cs="Times New Roman"/>
          <w:b/>
          <w:bCs/>
          <w:sz w:val="18"/>
          <w:szCs w:val="18"/>
        </w:rPr>
        <w:t>montis</w:t>
      </w:r>
      <w:proofErr w:type="spellEnd"/>
      <w:r w:rsidR="003672A5" w:rsidRPr="00C325B9">
        <w:rPr>
          <w:rFonts w:ascii="Palatino Linotype" w:hAnsi="Palatino Linotype" w:cs="Times New Roman"/>
          <w:b/>
          <w:bCs/>
          <w:sz w:val="18"/>
          <w:szCs w:val="18"/>
        </w:rPr>
        <w:t>, m. :</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montagne, mont.     </w:t>
      </w:r>
      <w:bookmarkStart w:id="409" w:name="inquam"/>
      <w:bookmarkEnd w:id="409"/>
      <w:proofErr w:type="spellStart"/>
      <w:r w:rsidR="003672A5" w:rsidRPr="00C325B9">
        <w:rPr>
          <w:rFonts w:ascii="Palatino Linotype" w:hAnsi="Palatino Linotype" w:cs="Times New Roman"/>
          <w:b/>
          <w:bCs/>
          <w:sz w:val="18"/>
          <w:szCs w:val="18"/>
        </w:rPr>
        <w:t>Inquam</w:t>
      </w:r>
      <w:proofErr w:type="spellEnd"/>
      <w:r w:rsidR="003672A5" w:rsidRPr="00C325B9">
        <w:rPr>
          <w:rFonts w:ascii="Palatino Linotype" w:hAnsi="Palatino Linotype" w:cs="Times New Roman"/>
          <w:sz w:val="18"/>
          <w:szCs w:val="18"/>
        </w:rPr>
        <w:t xml:space="preserve"> (</w:t>
      </w:r>
      <w:r w:rsidR="003672A5" w:rsidRPr="00C325B9">
        <w:rPr>
          <w:rFonts w:ascii="Palatino Linotype" w:hAnsi="Palatino Linotype" w:cs="Times New Roman"/>
          <w:i/>
          <w:iCs/>
          <w:sz w:val="18"/>
          <w:szCs w:val="18"/>
        </w:rPr>
        <w:t>qqf.</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inquio</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inquis</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inquit</w:t>
      </w:r>
      <w:proofErr w:type="spellEnd"/>
      <w:r w:rsidR="003672A5" w:rsidRPr="00C325B9">
        <w:rPr>
          <w:rFonts w:ascii="Palatino Linotype" w:hAnsi="Palatino Linotype" w:cs="Times New Roman"/>
          <w:sz w:val="18"/>
          <w:szCs w:val="18"/>
        </w:rPr>
        <w:t>, etc. (</w:t>
      </w:r>
      <w:r w:rsidR="003672A5" w:rsidRPr="00C325B9">
        <w:rPr>
          <w:rFonts w:ascii="Palatino Linotype" w:hAnsi="Palatino Linotype" w:cs="Times New Roman"/>
          <w:i/>
          <w:iCs/>
          <w:sz w:val="18"/>
          <w:szCs w:val="18"/>
        </w:rPr>
        <w:t>verbe défectif</w:t>
      </w:r>
      <w:r w:rsidR="003672A5" w:rsidRPr="00C325B9">
        <w:rPr>
          <w:rFonts w:ascii="Palatino Linotype" w:hAnsi="Palatino Linotype" w:cs="Times New Roman"/>
          <w:sz w:val="18"/>
          <w:szCs w:val="18"/>
        </w:rPr>
        <w:t xml:space="preserve">) : dis-je, dis-tu, dit-il, etc. </w:t>
      </w:r>
      <w:r w:rsidRPr="00C325B9">
        <w:rPr>
          <w:rFonts w:ascii="Palatino Linotype" w:hAnsi="Palatino Linotype" w:cs="Times New Roman"/>
          <w:b/>
          <w:sz w:val="18"/>
          <w:szCs w:val="18"/>
        </w:rPr>
        <w:t xml:space="preserve">          </w:t>
      </w:r>
    </w:p>
  </w:footnote>
  <w:footnote w:id="89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3672A5" w:rsidRPr="00C325B9">
        <w:rPr>
          <w:rFonts w:ascii="Palatino Linotype" w:hAnsi="Palatino Linotype" w:cs="Times New Roman"/>
          <w:b/>
          <w:bCs/>
          <w:sz w:val="18"/>
          <w:szCs w:val="18"/>
        </w:rPr>
        <w:t xml:space="preserve">898. — </w:t>
      </w:r>
      <w:proofErr w:type="spellStart"/>
      <w:r w:rsidR="003672A5" w:rsidRPr="00C325B9">
        <w:rPr>
          <w:rFonts w:ascii="Palatino Linotype" w:hAnsi="Palatino Linotype" w:cs="Times New Roman"/>
          <w:b/>
          <w:bCs/>
          <w:sz w:val="18"/>
          <w:szCs w:val="18"/>
        </w:rPr>
        <w:t>arboribus</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vicina</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cacumina</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summa</w:t>
      </w:r>
      <w:proofErr w:type="spellEnd"/>
      <w:r w:rsidR="003672A5" w:rsidRPr="00C325B9">
        <w:rPr>
          <w:rFonts w:ascii="Palatino Linotype" w:hAnsi="Palatino Linotype" w:cs="Times New Roman"/>
          <w:b/>
          <w:bCs/>
          <w:sz w:val="18"/>
          <w:szCs w:val="18"/>
        </w:rPr>
        <w:t xml:space="preserve"> </w:t>
      </w:r>
      <w:proofErr w:type="spellStart"/>
      <w:proofErr w:type="gramStart"/>
      <w:r w:rsidR="003672A5" w:rsidRPr="00C325B9">
        <w:rPr>
          <w:rFonts w:ascii="Palatino Linotype" w:hAnsi="Palatino Linotype" w:cs="Times New Roman"/>
          <w:b/>
          <w:bCs/>
          <w:sz w:val="18"/>
          <w:szCs w:val="18"/>
        </w:rPr>
        <w:t>terantur</w:t>
      </w:r>
      <w:proofErr w:type="spellEnd"/>
      <w:r w:rsidR="003672A5" w:rsidRPr="00C325B9">
        <w:rPr>
          <w:rFonts w:ascii="Palatino Linotype" w:hAnsi="Palatino Linotype" w:cs="Times New Roman"/>
          <w:b/>
          <w:bCs/>
          <w:sz w:val="18"/>
          <w:szCs w:val="18"/>
        </w:rPr>
        <w:t xml:space="preserve">  —</w:t>
      </w:r>
      <w:proofErr w:type="gramEnd"/>
      <w:r w:rsidR="003672A5" w:rsidRPr="00C325B9">
        <w:rPr>
          <w:rFonts w:ascii="Palatino Linotype" w:hAnsi="Palatino Linotype" w:cs="Times New Roman"/>
          <w:sz w:val="18"/>
          <w:szCs w:val="18"/>
        </w:rPr>
        <w:t xml:space="preserve">  </w:t>
      </w:r>
      <w:r w:rsidR="003672A5" w:rsidRPr="00C325B9">
        <w:rPr>
          <w:rStyle w:val="Appelnotedebasdep"/>
          <w:rFonts w:ascii="Palatino Linotype" w:hAnsi="Palatino Linotype" w:cs="Times New Roman"/>
          <w:sz w:val="18"/>
          <w:szCs w:val="18"/>
          <w:vertAlign w:val="baseline"/>
        </w:rPr>
        <w:t xml:space="preserve"> </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b/>
          <w:bCs/>
          <w:sz w:val="18"/>
          <w:szCs w:val="18"/>
        </w:rPr>
        <w:t>Arboribus</w:t>
      </w:r>
      <w:proofErr w:type="spellEnd"/>
      <w:r w:rsidR="003672A5"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dat</w:t>
      </w:r>
      <w:proofErr w:type="spellEnd"/>
      <w:r w:rsidR="003672A5" w:rsidRPr="00C325B9">
        <w:rPr>
          <w:rFonts w:ascii="Palatino Linotype" w:hAnsi="Palatino Linotype" w:cs="Times New Roman"/>
          <w:sz w:val="18"/>
          <w:szCs w:val="18"/>
        </w:rPr>
        <w:t xml:space="preserve">. </w:t>
      </w:r>
      <w:proofErr w:type="gramStart"/>
      <w:r w:rsidR="003672A5" w:rsidRPr="00C325B9">
        <w:rPr>
          <w:rFonts w:ascii="Palatino Linotype" w:hAnsi="Palatino Linotype" w:cs="Times New Roman"/>
          <w:sz w:val="18"/>
          <w:szCs w:val="18"/>
        </w:rPr>
        <w:t>équivalant</w:t>
      </w:r>
      <w:proofErr w:type="gram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svt</w:t>
      </w:r>
      <w:proofErr w:type="spellEnd"/>
      <w:r w:rsidR="003672A5" w:rsidRPr="00C325B9">
        <w:rPr>
          <w:rFonts w:ascii="Palatino Linotype" w:hAnsi="Palatino Linotype" w:cs="Times New Roman"/>
          <w:sz w:val="18"/>
          <w:szCs w:val="18"/>
        </w:rPr>
        <w:t xml:space="preserve"> chez </w:t>
      </w:r>
      <w:proofErr w:type="spellStart"/>
      <w:r w:rsidR="003672A5" w:rsidRPr="00C325B9">
        <w:rPr>
          <w:rFonts w:ascii="Palatino Linotype" w:hAnsi="Palatino Linotype" w:cs="Times New Roman"/>
          <w:sz w:val="18"/>
          <w:szCs w:val="18"/>
        </w:rPr>
        <w:t>Lucr</w:t>
      </w:r>
      <w:proofErr w:type="spellEnd"/>
      <w:r w:rsidR="003672A5" w:rsidRPr="00C325B9">
        <w:rPr>
          <w:rFonts w:ascii="Palatino Linotype" w:hAnsi="Palatino Linotype" w:cs="Times New Roman"/>
          <w:sz w:val="18"/>
          <w:szCs w:val="18"/>
        </w:rPr>
        <w:t xml:space="preserve">. </w:t>
      </w:r>
      <w:proofErr w:type="gramStart"/>
      <w:r w:rsidR="003672A5" w:rsidRPr="00C325B9">
        <w:rPr>
          <w:rFonts w:ascii="Palatino Linotype" w:hAnsi="Palatino Linotype" w:cs="Times New Roman"/>
          <w:sz w:val="18"/>
          <w:szCs w:val="18"/>
        </w:rPr>
        <w:t>à</w:t>
      </w:r>
      <w:proofErr w:type="gramEnd"/>
      <w:r w:rsidR="003672A5" w:rsidRPr="00C325B9">
        <w:rPr>
          <w:rFonts w:ascii="Palatino Linotype" w:hAnsi="Palatino Linotype" w:cs="Times New Roman"/>
          <w:sz w:val="18"/>
          <w:szCs w:val="18"/>
        </w:rPr>
        <w:t xml:space="preserve"> un </w:t>
      </w:r>
      <w:proofErr w:type="spellStart"/>
      <w:proofErr w:type="gramStart"/>
      <w:r w:rsidR="003672A5" w:rsidRPr="00C325B9">
        <w:rPr>
          <w:rFonts w:ascii="Palatino Linotype" w:hAnsi="Palatino Linotype" w:cs="Times New Roman"/>
          <w:sz w:val="18"/>
          <w:szCs w:val="18"/>
        </w:rPr>
        <w:t>gén</w:t>
      </w:r>
      <w:proofErr w:type="spellEnd"/>
      <w:r w:rsidR="003672A5" w:rsidRPr="00C325B9">
        <w:rPr>
          <w:rFonts w:ascii="Palatino Linotype" w:hAnsi="Palatino Linotype" w:cs="Times New Roman"/>
          <w:sz w:val="18"/>
          <w:szCs w:val="18"/>
        </w:rPr>
        <w:t>.(</w:t>
      </w:r>
      <w:proofErr w:type="gramEnd"/>
      <w:r w:rsidR="003672A5" w:rsidRPr="00C325B9">
        <w:rPr>
          <w:rFonts w:ascii="Palatino Linotype" w:hAnsi="Palatino Linotype" w:cs="Times New Roman"/>
          <w:sz w:val="18"/>
          <w:szCs w:val="18"/>
        </w:rPr>
        <w:t xml:space="preserve">B.).      </w:t>
      </w:r>
      <w:proofErr w:type="spellStart"/>
      <w:r w:rsidR="003672A5" w:rsidRPr="00C325B9">
        <w:rPr>
          <w:rFonts w:ascii="Palatino Linotype" w:hAnsi="Palatino Linotype" w:cs="Times New Roman"/>
          <w:b/>
          <w:bCs/>
          <w:sz w:val="18"/>
          <w:szCs w:val="18"/>
        </w:rPr>
        <w:t>Tĕro</w:t>
      </w:r>
      <w:proofErr w:type="spellEnd"/>
      <w:r w:rsidR="003672A5" w:rsidRPr="00C325B9">
        <w:rPr>
          <w:rFonts w:ascii="Palatino Linotype" w:hAnsi="Palatino Linotype" w:cs="Times New Roman"/>
          <w:b/>
          <w:bCs/>
          <w:sz w:val="18"/>
          <w:szCs w:val="18"/>
        </w:rPr>
        <w:t xml:space="preserve">, </w:t>
      </w:r>
      <w:proofErr w:type="spellStart"/>
      <w:r w:rsidR="003672A5" w:rsidRPr="00C325B9">
        <w:rPr>
          <w:rFonts w:ascii="Palatino Linotype" w:hAnsi="Palatino Linotype" w:cs="Times New Roman"/>
          <w:b/>
          <w:bCs/>
          <w:sz w:val="18"/>
          <w:szCs w:val="18"/>
        </w:rPr>
        <w:t>ĕre</w:t>
      </w:r>
      <w:proofErr w:type="spellEnd"/>
      <w:r w:rsidR="003672A5" w:rsidRPr="00C325B9">
        <w:rPr>
          <w:rFonts w:ascii="Palatino Linotype" w:hAnsi="Palatino Linotype" w:cs="Times New Roman"/>
          <w:b/>
          <w:bCs/>
          <w:sz w:val="18"/>
          <w:szCs w:val="18"/>
        </w:rPr>
        <w:t>,</w:t>
      </w:r>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trīvi</w:t>
      </w:r>
      <w:proofErr w:type="spellEnd"/>
      <w:r w:rsidR="003672A5" w:rsidRPr="00C325B9">
        <w:rPr>
          <w:rFonts w:ascii="Palatino Linotype" w:hAnsi="Palatino Linotype" w:cs="Times New Roman"/>
          <w:sz w:val="18"/>
          <w:szCs w:val="18"/>
        </w:rPr>
        <w:t xml:space="preserve">, </w:t>
      </w:r>
      <w:proofErr w:type="spellStart"/>
      <w:r w:rsidR="003672A5" w:rsidRPr="00C325B9">
        <w:rPr>
          <w:rFonts w:ascii="Palatino Linotype" w:hAnsi="Palatino Linotype" w:cs="Times New Roman"/>
          <w:sz w:val="18"/>
          <w:szCs w:val="18"/>
        </w:rPr>
        <w:t>trītum</w:t>
      </w:r>
      <w:proofErr w:type="spellEnd"/>
      <w:r w:rsidR="003672A5" w:rsidRPr="00C325B9">
        <w:rPr>
          <w:rFonts w:ascii="Palatino Linotype" w:hAnsi="Palatino Linotype" w:cs="Times New Roman"/>
          <w:sz w:val="18"/>
          <w:szCs w:val="18"/>
        </w:rPr>
        <w:t xml:space="preserve"> : - tr. – frotter</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polir</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broyer</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 […].     </w:t>
      </w:r>
      <w:proofErr w:type="spellStart"/>
      <w:r w:rsidR="003672A5" w:rsidRPr="00C325B9">
        <w:rPr>
          <w:rFonts w:ascii="Palatino Linotype" w:hAnsi="Palatino Linotype" w:cs="Times New Roman"/>
          <w:b/>
          <w:bCs/>
          <w:sz w:val="18"/>
          <w:szCs w:val="18"/>
        </w:rPr>
        <w:t>Vicinus</w:t>
      </w:r>
      <w:proofErr w:type="spellEnd"/>
      <w:r w:rsidR="003672A5" w:rsidRPr="00C325B9">
        <w:rPr>
          <w:rFonts w:ascii="Palatino Linotype" w:hAnsi="Palatino Linotype" w:cs="Times New Roman"/>
          <w:sz w:val="18"/>
          <w:szCs w:val="18"/>
        </w:rPr>
        <w:t>, a, um</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 voisin.    </w:t>
      </w:r>
      <w:proofErr w:type="spellStart"/>
      <w:r w:rsidR="003672A5" w:rsidRPr="00C325B9">
        <w:rPr>
          <w:rFonts w:ascii="Palatino Linotype" w:hAnsi="Palatino Linotype" w:cs="Times New Roman"/>
          <w:b/>
          <w:bCs/>
          <w:sz w:val="18"/>
          <w:szCs w:val="18"/>
        </w:rPr>
        <w:t>Summus</w:t>
      </w:r>
      <w:proofErr w:type="spellEnd"/>
      <w:r w:rsidR="003672A5" w:rsidRPr="00C325B9">
        <w:rPr>
          <w:rFonts w:ascii="Palatino Linotype" w:hAnsi="Palatino Linotype" w:cs="Times New Roman"/>
          <w:sz w:val="18"/>
          <w:szCs w:val="18"/>
        </w:rPr>
        <w:t>, a, um</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 xml:space="preserve">: très haut.    </w:t>
      </w:r>
      <w:proofErr w:type="spellStart"/>
      <w:r w:rsidR="003672A5" w:rsidRPr="00C325B9">
        <w:rPr>
          <w:rFonts w:ascii="Palatino Linotype" w:hAnsi="Palatino Linotype" w:cs="Times New Roman"/>
          <w:b/>
          <w:bCs/>
          <w:sz w:val="18"/>
          <w:szCs w:val="18"/>
        </w:rPr>
        <w:t>Căcūmĕn</w:t>
      </w:r>
      <w:proofErr w:type="spellEnd"/>
      <w:r w:rsidR="003672A5" w:rsidRPr="00C325B9">
        <w:rPr>
          <w:rFonts w:ascii="Palatino Linotype" w:hAnsi="Palatino Linotype" w:cs="Times New Roman"/>
          <w:b/>
          <w:bCs/>
          <w:sz w:val="18"/>
          <w:szCs w:val="18"/>
        </w:rPr>
        <w:t>, ĭnĭs, n. :</w:t>
      </w:r>
      <w:r w:rsidR="002D23BD" w:rsidRPr="00C325B9">
        <w:rPr>
          <w:rFonts w:ascii="Palatino Linotype" w:hAnsi="Palatino Linotype" w:cs="Times New Roman"/>
          <w:b/>
          <w:bCs/>
          <w:sz w:val="18"/>
          <w:szCs w:val="18"/>
        </w:rPr>
        <w:t xml:space="preserve"> </w:t>
      </w:r>
      <w:r w:rsidR="003672A5" w:rsidRPr="00C325B9">
        <w:rPr>
          <w:rFonts w:ascii="Palatino Linotype" w:hAnsi="Palatino Linotype" w:cs="Times New Roman"/>
          <w:sz w:val="18"/>
          <w:szCs w:val="18"/>
        </w:rPr>
        <w:t xml:space="preserve"> sommet,</w:t>
      </w:r>
      <w:r w:rsidR="002D23BD" w:rsidRPr="00C325B9">
        <w:rPr>
          <w:rFonts w:ascii="Palatino Linotype" w:hAnsi="Palatino Linotype" w:cs="Times New Roman"/>
          <w:sz w:val="18"/>
          <w:szCs w:val="18"/>
        </w:rPr>
        <w:t xml:space="preserve"> </w:t>
      </w:r>
      <w:r w:rsidR="003672A5" w:rsidRPr="00C325B9">
        <w:rPr>
          <w:rFonts w:ascii="Palatino Linotype" w:hAnsi="Palatino Linotype" w:cs="Times New Roman"/>
          <w:sz w:val="18"/>
          <w:szCs w:val="18"/>
        </w:rPr>
        <w:t>extrémité, pointe.</w:t>
      </w:r>
      <w:r w:rsidR="002D23BD"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899">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672A5" w:rsidRPr="00C325B9">
        <w:rPr>
          <w:rFonts w:ascii="Palatino Linotype" w:hAnsi="Palatino Linotype"/>
          <w:b/>
          <w:bCs/>
          <w:sz w:val="18"/>
          <w:szCs w:val="18"/>
        </w:rPr>
        <w:t xml:space="preserve">899. — inter se, </w:t>
      </w:r>
      <w:proofErr w:type="spellStart"/>
      <w:r w:rsidR="003672A5" w:rsidRPr="00C325B9">
        <w:rPr>
          <w:rFonts w:ascii="Palatino Linotype" w:hAnsi="Palatino Linotype"/>
          <w:b/>
          <w:bCs/>
          <w:sz w:val="18"/>
          <w:szCs w:val="18"/>
        </w:rPr>
        <w:t>validis</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facere</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id</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cogentibus</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austris</w:t>
      </w:r>
      <w:proofErr w:type="spellEnd"/>
      <w:r w:rsidR="003672A5" w:rsidRPr="00C325B9">
        <w:rPr>
          <w:rFonts w:ascii="Palatino Linotype" w:hAnsi="Palatino Linotype"/>
          <w:b/>
          <w:bCs/>
          <w:sz w:val="18"/>
          <w:szCs w:val="18"/>
        </w:rPr>
        <w:t xml:space="preserve">, —  </w:t>
      </w:r>
      <w:r w:rsidR="003672A5" w:rsidRPr="00C325B9">
        <w:rPr>
          <w:rStyle w:val="Appelnotedebasdep"/>
          <w:rFonts w:ascii="Palatino Linotype" w:hAnsi="Palatino Linotype"/>
          <w:b/>
          <w:bCs/>
          <w:sz w:val="18"/>
          <w:szCs w:val="18"/>
          <w:vertAlign w:val="baseline"/>
        </w:rPr>
        <w:t xml:space="preserve"> </w:t>
      </w:r>
      <w:r w:rsidR="003672A5" w:rsidRPr="00C325B9">
        <w:rPr>
          <w:rFonts w:ascii="Palatino Linotype" w:hAnsi="Palatino Linotype"/>
          <w:sz w:val="18"/>
          <w:szCs w:val="18"/>
        </w:rPr>
        <w:t xml:space="preserve"> </w:t>
      </w:r>
      <w:r w:rsidR="003672A5" w:rsidRPr="00C325B9">
        <w:rPr>
          <w:rFonts w:ascii="Palatino Linotype" w:hAnsi="Palatino Linotype"/>
          <w:b/>
          <w:bCs/>
          <w:sz w:val="18"/>
          <w:szCs w:val="18"/>
        </w:rPr>
        <w:t xml:space="preserve">Id </w:t>
      </w:r>
      <w:proofErr w:type="spellStart"/>
      <w:r w:rsidR="003672A5" w:rsidRPr="00C325B9">
        <w:rPr>
          <w:rFonts w:ascii="Palatino Linotype" w:hAnsi="Palatino Linotype"/>
          <w:b/>
          <w:bCs/>
          <w:sz w:val="18"/>
          <w:szCs w:val="18"/>
        </w:rPr>
        <w:t>facere</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sz w:val="18"/>
          <w:szCs w:val="18"/>
        </w:rPr>
        <w:t>périphr</w:t>
      </w:r>
      <w:proofErr w:type="spellEnd"/>
      <w:r w:rsidR="003672A5" w:rsidRPr="00C325B9">
        <w:rPr>
          <w:rFonts w:ascii="Palatino Linotype" w:hAnsi="Palatino Linotype"/>
          <w:sz w:val="18"/>
          <w:szCs w:val="18"/>
        </w:rPr>
        <w:t xml:space="preserve">. </w:t>
      </w:r>
      <w:proofErr w:type="gramStart"/>
      <w:r w:rsidR="003672A5" w:rsidRPr="00C325B9">
        <w:rPr>
          <w:rFonts w:ascii="Palatino Linotype" w:hAnsi="Palatino Linotype"/>
          <w:sz w:val="18"/>
          <w:szCs w:val="18"/>
        </w:rPr>
        <w:t>pour</w:t>
      </w:r>
      <w:proofErr w:type="gramEnd"/>
      <w:r w:rsidR="003672A5" w:rsidRPr="00C325B9">
        <w:rPr>
          <w:rFonts w:ascii="Palatino Linotype" w:hAnsi="Palatino Linotype"/>
          <w:sz w:val="18"/>
          <w:szCs w:val="18"/>
        </w:rPr>
        <w:t xml:space="preserve"> </w:t>
      </w:r>
      <w:proofErr w:type="spellStart"/>
      <w:r w:rsidR="003672A5" w:rsidRPr="00C325B9">
        <w:rPr>
          <w:rFonts w:ascii="Palatino Linotype" w:hAnsi="Palatino Linotype"/>
          <w:b/>
          <w:bCs/>
          <w:sz w:val="18"/>
          <w:szCs w:val="18"/>
        </w:rPr>
        <w:t>teri</w:t>
      </w:r>
      <w:proofErr w:type="spellEnd"/>
      <w:r w:rsidR="003672A5" w:rsidRPr="00C325B9">
        <w:rPr>
          <w:rFonts w:ascii="Palatino Linotype" w:hAnsi="Palatino Linotype"/>
          <w:b/>
          <w:bCs/>
          <w:sz w:val="18"/>
          <w:szCs w:val="18"/>
        </w:rPr>
        <w:t xml:space="preserve"> inter se</w:t>
      </w:r>
      <w:r w:rsidR="003672A5" w:rsidRPr="00C325B9">
        <w:rPr>
          <w:rFonts w:ascii="Palatino Linotype" w:hAnsi="Palatino Linotype"/>
          <w:sz w:val="18"/>
          <w:szCs w:val="18"/>
        </w:rPr>
        <w:t xml:space="preserve">.   </w:t>
      </w:r>
      <w:proofErr w:type="spellStart"/>
      <w:r w:rsidR="003672A5" w:rsidRPr="00C325B9">
        <w:rPr>
          <w:rFonts w:ascii="Palatino Linotype" w:hAnsi="Palatino Linotype"/>
          <w:b/>
          <w:bCs/>
          <w:sz w:val="18"/>
          <w:szCs w:val="18"/>
        </w:rPr>
        <w:t>Cogentibus</w:t>
      </w:r>
      <w:proofErr w:type="spellEnd"/>
      <w:r w:rsidR="003672A5" w:rsidRPr="00C325B9">
        <w:rPr>
          <w:rFonts w:ascii="Palatino Linotype" w:hAnsi="Palatino Linotype"/>
          <w:sz w:val="18"/>
          <w:szCs w:val="18"/>
        </w:rPr>
        <w:t xml:space="preserve"> aurait comme </w:t>
      </w:r>
      <w:proofErr w:type="spellStart"/>
      <w:r w:rsidR="003672A5" w:rsidRPr="00C325B9">
        <w:rPr>
          <w:rFonts w:ascii="Palatino Linotype" w:hAnsi="Palatino Linotype"/>
          <w:sz w:val="18"/>
          <w:szCs w:val="18"/>
        </w:rPr>
        <w:t>cod</w:t>
      </w:r>
      <w:proofErr w:type="spellEnd"/>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les arbres.    </w:t>
      </w:r>
      <w:bookmarkStart w:id="410" w:name="auster"/>
      <w:bookmarkEnd w:id="410"/>
      <w:proofErr w:type="spellStart"/>
      <w:r w:rsidR="003672A5" w:rsidRPr="00C325B9">
        <w:rPr>
          <w:rFonts w:ascii="Palatino Linotype" w:hAnsi="Palatino Linotype"/>
          <w:b/>
          <w:bCs/>
          <w:sz w:val="18"/>
          <w:szCs w:val="18"/>
        </w:rPr>
        <w:t>Austĕr</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austri</w:t>
      </w:r>
      <w:proofErr w:type="spellEnd"/>
      <w:r w:rsidR="003672A5" w:rsidRPr="00C325B9">
        <w:rPr>
          <w:rFonts w:ascii="Palatino Linotype" w:hAnsi="Palatino Linotype"/>
          <w:b/>
          <w:bCs/>
          <w:sz w:val="18"/>
          <w:szCs w:val="18"/>
        </w:rPr>
        <w:t>, m. :</w:t>
      </w:r>
      <w:r w:rsidR="002D23BD" w:rsidRPr="00C325B9">
        <w:rPr>
          <w:rFonts w:ascii="Palatino Linotype" w:hAnsi="Palatino Linotype"/>
          <w:b/>
          <w:bCs/>
          <w:sz w:val="18"/>
          <w:szCs w:val="18"/>
        </w:rPr>
        <w:t xml:space="preserve"> </w:t>
      </w:r>
      <w:r w:rsidR="003672A5" w:rsidRPr="00C325B9">
        <w:rPr>
          <w:rFonts w:ascii="Palatino Linotype" w:hAnsi="Palatino Linotype"/>
          <w:sz w:val="18"/>
          <w:szCs w:val="18"/>
        </w:rPr>
        <w:t xml:space="preserve"> l’auster, vent du midi, vent du sud.</w:t>
      </w:r>
      <w:r w:rsidR="002D23BD" w:rsidRPr="00C325B9">
        <w:rPr>
          <w:rFonts w:ascii="Palatino Linotype" w:hAnsi="Palatino Linotype"/>
          <w:i/>
          <w:iCs/>
          <w:sz w:val="18"/>
          <w:szCs w:val="18"/>
        </w:rPr>
        <w:t xml:space="preserve"> </w:t>
      </w:r>
      <w:r w:rsidR="003672A5" w:rsidRPr="00C325B9">
        <w:rPr>
          <w:rFonts w:ascii="Palatino Linotype" w:hAnsi="Palatino Linotype"/>
          <w:i/>
          <w:iCs/>
          <w:sz w:val="18"/>
          <w:szCs w:val="18"/>
        </w:rPr>
        <w:t xml:space="preserve"> </w:t>
      </w:r>
      <w:r w:rsidR="003672A5" w:rsidRPr="00C325B9">
        <w:rPr>
          <w:rFonts w:ascii="Palatino Linotype" w:hAnsi="Palatino Linotype"/>
          <w:sz w:val="18"/>
          <w:szCs w:val="18"/>
        </w:rPr>
        <w:t xml:space="preserve">  </w:t>
      </w:r>
      <w:proofErr w:type="spellStart"/>
      <w:r w:rsidR="003672A5" w:rsidRPr="00C325B9">
        <w:rPr>
          <w:rFonts w:ascii="Palatino Linotype" w:hAnsi="Palatino Linotype"/>
          <w:b/>
          <w:bCs/>
          <w:sz w:val="18"/>
          <w:szCs w:val="18"/>
        </w:rPr>
        <w:t>Vălĭdus</w:t>
      </w:r>
      <w:proofErr w:type="spellEnd"/>
      <w:r w:rsidR="003672A5" w:rsidRPr="00C325B9">
        <w:rPr>
          <w:rFonts w:ascii="Palatino Linotype" w:hAnsi="Palatino Linotype"/>
          <w:b/>
          <w:bCs/>
          <w:sz w:val="18"/>
          <w:szCs w:val="18"/>
        </w:rPr>
        <w:t xml:space="preserve">, a, </w:t>
      </w:r>
      <w:proofErr w:type="gramStart"/>
      <w:r w:rsidR="003672A5" w:rsidRPr="00C325B9">
        <w:rPr>
          <w:rFonts w:ascii="Palatino Linotype" w:hAnsi="Palatino Linotype"/>
          <w:b/>
          <w:bCs/>
          <w:sz w:val="18"/>
          <w:szCs w:val="18"/>
        </w:rPr>
        <w:t xml:space="preserve">um  </w:t>
      </w:r>
      <w:r w:rsidR="003672A5" w:rsidRPr="00C325B9">
        <w:rPr>
          <w:rFonts w:ascii="Palatino Linotype" w:hAnsi="Palatino Linotype"/>
          <w:sz w:val="18"/>
          <w:szCs w:val="18"/>
        </w:rPr>
        <w:t>:</w:t>
      </w:r>
      <w:proofErr w:type="gramEnd"/>
      <w:r w:rsidR="002D23BD" w:rsidRPr="00C325B9">
        <w:rPr>
          <w:rFonts w:ascii="Palatino Linotype" w:hAnsi="Palatino Linotype"/>
          <w:sz w:val="18"/>
          <w:szCs w:val="18"/>
        </w:rPr>
        <w:t xml:space="preserve"> </w:t>
      </w:r>
      <w:r w:rsidR="003672A5" w:rsidRPr="00C325B9">
        <w:rPr>
          <w:rFonts w:ascii="Palatino Linotype" w:hAnsi="Palatino Linotype"/>
          <w:sz w:val="18"/>
          <w:szCs w:val="18"/>
        </w:rPr>
        <w:t>fort, robuste, vigoureux.</w:t>
      </w:r>
      <w:r w:rsidRPr="00C325B9">
        <w:rPr>
          <w:rFonts w:ascii="Palatino Linotype" w:hAnsi="Palatino Linotype"/>
          <w:b/>
          <w:sz w:val="18"/>
          <w:szCs w:val="18"/>
        </w:rPr>
        <w:t xml:space="preserve">         </w:t>
      </w:r>
    </w:p>
  </w:footnote>
  <w:footnote w:id="900">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672A5" w:rsidRPr="00C325B9">
        <w:rPr>
          <w:rFonts w:ascii="Palatino Linotype" w:hAnsi="Palatino Linotype"/>
          <w:b/>
          <w:bCs/>
          <w:sz w:val="18"/>
          <w:szCs w:val="18"/>
        </w:rPr>
        <w:t xml:space="preserve">900. — </w:t>
      </w:r>
      <w:proofErr w:type="spellStart"/>
      <w:r w:rsidR="003672A5" w:rsidRPr="00C325B9">
        <w:rPr>
          <w:rFonts w:ascii="Palatino Linotype" w:hAnsi="Palatino Linotype"/>
          <w:b/>
          <w:bCs/>
          <w:sz w:val="18"/>
          <w:szCs w:val="18"/>
        </w:rPr>
        <w:t>donec</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flammai</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fulserunt</w:t>
      </w:r>
      <w:proofErr w:type="spellEnd"/>
      <w:r w:rsidR="003672A5" w:rsidRPr="00C325B9">
        <w:rPr>
          <w:rFonts w:ascii="Palatino Linotype" w:hAnsi="Palatino Linotype"/>
          <w:b/>
          <w:bCs/>
          <w:sz w:val="18"/>
          <w:szCs w:val="18"/>
        </w:rPr>
        <w:t xml:space="preserve"> flore </w:t>
      </w:r>
      <w:proofErr w:type="spellStart"/>
      <w:r w:rsidR="003672A5" w:rsidRPr="00C325B9">
        <w:rPr>
          <w:rFonts w:ascii="Palatino Linotype" w:hAnsi="Palatino Linotype"/>
          <w:b/>
          <w:bCs/>
          <w:sz w:val="18"/>
          <w:szCs w:val="18"/>
        </w:rPr>
        <w:t>coorto</w:t>
      </w:r>
      <w:proofErr w:type="spellEnd"/>
      <w:proofErr w:type="gramStart"/>
      <w:r w:rsidR="003672A5" w:rsidRPr="00C325B9">
        <w:rPr>
          <w:rFonts w:ascii="Palatino Linotype" w:hAnsi="Palatino Linotype"/>
          <w:b/>
          <w:bCs/>
          <w:sz w:val="18"/>
          <w:szCs w:val="18"/>
        </w:rPr>
        <w:t>.»</w:t>
      </w:r>
      <w:proofErr w:type="gramEnd"/>
      <w:r w:rsidR="003672A5" w:rsidRPr="00C325B9">
        <w:rPr>
          <w:rFonts w:ascii="Palatino Linotype" w:hAnsi="Palatino Linotype"/>
          <w:b/>
          <w:bCs/>
          <w:sz w:val="18"/>
          <w:szCs w:val="18"/>
        </w:rPr>
        <w:t xml:space="preserve">  —</w:t>
      </w:r>
      <w:r w:rsidR="003672A5" w:rsidRPr="00C325B9">
        <w:rPr>
          <w:rFonts w:ascii="Palatino Linotype" w:hAnsi="Palatino Linotype"/>
          <w:sz w:val="18"/>
          <w:szCs w:val="18"/>
        </w:rPr>
        <w:t xml:space="preserve"> </w:t>
      </w:r>
      <w:r w:rsidR="003672A5" w:rsidRPr="00C325B9">
        <w:rPr>
          <w:rStyle w:val="Appelnotedebasdep"/>
          <w:rFonts w:ascii="Palatino Linotype" w:hAnsi="Palatino Linotype"/>
          <w:sz w:val="18"/>
          <w:szCs w:val="18"/>
          <w:vertAlign w:val="baseline"/>
        </w:rPr>
        <w:t xml:space="preserve"> </w:t>
      </w:r>
      <w:bookmarkStart w:id="411" w:name="donec"/>
      <w:bookmarkEnd w:id="411"/>
      <w:proofErr w:type="spellStart"/>
      <w:r w:rsidR="003672A5" w:rsidRPr="00C325B9">
        <w:rPr>
          <w:rFonts w:ascii="Palatino Linotype" w:hAnsi="Palatino Linotype"/>
          <w:b/>
          <w:bCs/>
          <w:sz w:val="18"/>
          <w:szCs w:val="18"/>
        </w:rPr>
        <w:t>Dōnĕc</w:t>
      </w:r>
      <w:proofErr w:type="spellEnd"/>
      <w:r w:rsidR="003672A5" w:rsidRPr="00C325B9">
        <w:rPr>
          <w:rFonts w:ascii="Palatino Linotype" w:hAnsi="Palatino Linotype"/>
          <w:i/>
          <w:iCs/>
          <w:sz w:val="18"/>
          <w:szCs w:val="18"/>
        </w:rPr>
        <w:t xml:space="preserve">, </w:t>
      </w:r>
      <w:proofErr w:type="spellStart"/>
      <w:r w:rsidR="003672A5" w:rsidRPr="00C325B9">
        <w:rPr>
          <w:rFonts w:ascii="Palatino Linotype" w:hAnsi="Palatino Linotype"/>
          <w:i/>
          <w:iCs/>
          <w:sz w:val="18"/>
          <w:szCs w:val="18"/>
        </w:rPr>
        <w:t>conj</w:t>
      </w:r>
      <w:proofErr w:type="spellEnd"/>
      <w:r w:rsidR="003672A5" w:rsidRPr="00C325B9">
        <w:rPr>
          <w:rFonts w:ascii="Palatino Linotype" w:hAnsi="Palatino Linotype"/>
          <w:i/>
          <w:iCs/>
          <w:sz w:val="18"/>
          <w:szCs w:val="18"/>
        </w:rPr>
        <w:t xml:space="preserve">. de </w:t>
      </w:r>
      <w:proofErr w:type="spellStart"/>
      <w:r w:rsidR="003672A5" w:rsidRPr="00C325B9">
        <w:rPr>
          <w:rFonts w:ascii="Palatino Linotype" w:hAnsi="Palatino Linotype"/>
          <w:i/>
          <w:iCs/>
          <w:sz w:val="18"/>
          <w:szCs w:val="18"/>
        </w:rPr>
        <w:t>sub</w:t>
      </w:r>
      <w:proofErr w:type="spellEnd"/>
      <w:r w:rsidR="003672A5" w:rsidRPr="00C325B9">
        <w:rPr>
          <w:rFonts w:ascii="Palatino Linotype" w:hAnsi="Palatino Linotype"/>
          <w:i/>
          <w:iCs/>
          <w:sz w:val="18"/>
          <w:szCs w:val="18"/>
        </w:rPr>
        <w:t>.</w:t>
      </w:r>
      <w:r w:rsidR="003672A5" w:rsidRPr="00C325B9">
        <w:rPr>
          <w:rFonts w:ascii="Palatino Linotype" w:hAnsi="Palatino Linotype"/>
          <w:sz w:val="18"/>
          <w:szCs w:val="18"/>
        </w:rPr>
        <w:t xml:space="preserve"> :  </w:t>
      </w:r>
      <w:r w:rsidR="003672A5" w:rsidRPr="00C325B9">
        <w:rPr>
          <w:rFonts w:ascii="Palatino Linotype" w:hAnsi="Palatino Linotype"/>
          <w:i/>
          <w:iCs/>
          <w:sz w:val="18"/>
          <w:szCs w:val="18"/>
        </w:rPr>
        <w:t>avec l'</w:t>
      </w:r>
      <w:proofErr w:type="spellStart"/>
      <w:r w:rsidR="003672A5" w:rsidRPr="00C325B9">
        <w:rPr>
          <w:rFonts w:ascii="Palatino Linotype" w:hAnsi="Palatino Linotype"/>
          <w:i/>
          <w:iCs/>
          <w:sz w:val="18"/>
          <w:szCs w:val="18"/>
        </w:rPr>
        <w:t>ind</w:t>
      </w:r>
      <w:proofErr w:type="spellEnd"/>
      <w:r w:rsidR="003672A5" w:rsidRPr="00C325B9">
        <w:rPr>
          <w:rFonts w:ascii="Palatino Linotype" w:hAnsi="Palatino Linotype"/>
          <w:i/>
          <w:iCs/>
          <w:sz w:val="18"/>
          <w:szCs w:val="18"/>
        </w:rPr>
        <w:t xml:space="preserve">. </w:t>
      </w:r>
      <w:r w:rsidR="003672A5" w:rsidRPr="00C325B9">
        <w:rPr>
          <w:rFonts w:ascii="Palatino Linotype" w:hAnsi="Palatino Linotype"/>
          <w:sz w:val="18"/>
          <w:szCs w:val="18"/>
        </w:rPr>
        <w:t xml:space="preserve">: jusqu'au moment où, jusqu'à ce que, jusqu'à ce qu'enfin.    </w:t>
      </w:r>
      <w:proofErr w:type="spellStart"/>
      <w:r w:rsidR="003672A5" w:rsidRPr="00C325B9">
        <w:rPr>
          <w:rFonts w:ascii="Palatino Linotype" w:hAnsi="Palatino Linotype"/>
          <w:b/>
          <w:bCs/>
          <w:sz w:val="18"/>
          <w:szCs w:val="18"/>
        </w:rPr>
        <w:t>Flamma</w:t>
      </w:r>
      <w:proofErr w:type="spellEnd"/>
      <w:r w:rsidR="003672A5" w:rsidRPr="00C325B9">
        <w:rPr>
          <w:rFonts w:ascii="Palatino Linotype" w:hAnsi="Palatino Linotype"/>
          <w:b/>
          <w:bCs/>
          <w:sz w:val="18"/>
          <w:szCs w:val="18"/>
        </w:rPr>
        <w:t>, æ, f</w:t>
      </w:r>
      <w:r w:rsidR="003672A5" w:rsidRPr="00C325B9">
        <w:rPr>
          <w:rFonts w:ascii="Palatino Linotype" w:hAnsi="Palatino Linotype"/>
          <w:sz w:val="18"/>
          <w:szCs w:val="18"/>
        </w:rPr>
        <w:t xml:space="preserve">. (- </w:t>
      </w:r>
      <w:proofErr w:type="spellStart"/>
      <w:r w:rsidR="003672A5" w:rsidRPr="00C325B9">
        <w:rPr>
          <w:rFonts w:ascii="Palatino Linotype" w:hAnsi="Palatino Linotype"/>
          <w:i/>
          <w:iCs/>
          <w:sz w:val="18"/>
          <w:szCs w:val="18"/>
        </w:rPr>
        <w:t>gén</w:t>
      </w:r>
      <w:proofErr w:type="spellEnd"/>
      <w:r w:rsidR="003672A5" w:rsidRPr="00C325B9">
        <w:rPr>
          <w:rFonts w:ascii="Palatino Linotype" w:hAnsi="Palatino Linotype"/>
          <w:i/>
          <w:iCs/>
          <w:sz w:val="18"/>
          <w:szCs w:val="18"/>
        </w:rPr>
        <w:t>. arch.</w:t>
      </w:r>
      <w:r w:rsidR="003672A5" w:rsidRPr="00C325B9">
        <w:rPr>
          <w:rFonts w:ascii="Palatino Linotype" w:hAnsi="Palatino Linotype"/>
          <w:sz w:val="18"/>
          <w:szCs w:val="18"/>
        </w:rPr>
        <w:t xml:space="preserve"> </w:t>
      </w:r>
      <w:proofErr w:type="spellStart"/>
      <w:r w:rsidR="003672A5" w:rsidRPr="00C325B9">
        <w:rPr>
          <w:rFonts w:ascii="Palatino Linotype" w:hAnsi="Palatino Linotype"/>
          <w:i/>
          <w:iCs/>
          <w:sz w:val="18"/>
          <w:szCs w:val="18"/>
        </w:rPr>
        <w:t>flammāī</w:t>
      </w:r>
      <w:proofErr w:type="spellEnd"/>
      <w:r w:rsidR="003672A5" w:rsidRPr="00C325B9">
        <w:rPr>
          <w:rFonts w:ascii="Palatino Linotype" w:hAnsi="Palatino Linotype"/>
          <w:i/>
          <w:iCs/>
          <w:sz w:val="18"/>
          <w:szCs w:val="18"/>
        </w:rPr>
        <w:t xml:space="preserve"> (</w:t>
      </w:r>
      <w:proofErr w:type="spellStart"/>
      <w:r w:rsidR="003672A5" w:rsidRPr="00C325B9">
        <w:rPr>
          <w:rFonts w:ascii="Palatino Linotype" w:hAnsi="Palatino Linotype"/>
          <w:i/>
          <w:iCs/>
          <w:sz w:val="18"/>
          <w:szCs w:val="18"/>
        </w:rPr>
        <w:t>Lucr</w:t>
      </w:r>
      <w:proofErr w:type="spellEnd"/>
      <w:r w:rsidR="003672A5" w:rsidRPr="00C325B9">
        <w:rPr>
          <w:rFonts w:ascii="Palatino Linotype" w:hAnsi="Palatino Linotype"/>
          <w:i/>
          <w:iCs/>
          <w:sz w:val="18"/>
          <w:szCs w:val="18"/>
        </w:rPr>
        <w:t>. I, 725) ; -</w:t>
      </w:r>
      <w:proofErr w:type="spellStart"/>
      <w:r w:rsidR="003672A5" w:rsidRPr="00C325B9">
        <w:rPr>
          <w:rFonts w:ascii="Palatino Linotype" w:hAnsi="Palatino Linotype"/>
          <w:i/>
          <w:iCs/>
          <w:sz w:val="18"/>
          <w:szCs w:val="18"/>
        </w:rPr>
        <w:t>āī</w:t>
      </w:r>
      <w:proofErr w:type="spellEnd"/>
      <w:r w:rsidR="003672A5" w:rsidRPr="00C325B9">
        <w:rPr>
          <w:rFonts w:ascii="Palatino Linotype" w:hAnsi="Palatino Linotype"/>
          <w:i/>
          <w:iCs/>
          <w:sz w:val="18"/>
          <w:szCs w:val="18"/>
        </w:rPr>
        <w:t xml:space="preserve"> = deux longues</w:t>
      </w:r>
      <w:r w:rsidR="003672A5" w:rsidRPr="00C325B9">
        <w:rPr>
          <w:rFonts w:ascii="Palatino Linotype" w:hAnsi="Palatino Linotype"/>
          <w:sz w:val="18"/>
          <w:szCs w:val="18"/>
        </w:rPr>
        <w:t>.</w:t>
      </w:r>
      <w:r w:rsidR="003672A5" w:rsidRPr="00C325B9">
        <w:rPr>
          <w:rFonts w:ascii="Palatino Linotype" w:hAnsi="Palatino Linotype"/>
          <w:i/>
          <w:iCs/>
          <w:sz w:val="18"/>
          <w:szCs w:val="18"/>
        </w:rPr>
        <w:t xml:space="preserve"> --- cf. </w:t>
      </w:r>
      <w:proofErr w:type="spellStart"/>
      <w:r w:rsidR="003672A5" w:rsidRPr="00C325B9">
        <w:rPr>
          <w:rFonts w:ascii="Palatino Linotype" w:hAnsi="Palatino Linotype"/>
          <w:i/>
          <w:iCs/>
          <w:sz w:val="18"/>
          <w:szCs w:val="18"/>
        </w:rPr>
        <w:t>Niederman</w:t>
      </w:r>
      <w:proofErr w:type="spellEnd"/>
      <w:r w:rsidR="003672A5" w:rsidRPr="00C325B9">
        <w:rPr>
          <w:rFonts w:ascii="Palatino Linotype" w:hAnsi="Palatino Linotype"/>
          <w:i/>
          <w:iCs/>
          <w:sz w:val="18"/>
          <w:szCs w:val="18"/>
        </w:rPr>
        <w:t>, § 24.)</w:t>
      </w:r>
      <w:r w:rsidR="002D23BD" w:rsidRPr="00C325B9">
        <w:rPr>
          <w:rFonts w:ascii="Palatino Linotype" w:hAnsi="Palatino Linotype"/>
          <w:i/>
          <w:iCs/>
          <w:sz w:val="18"/>
          <w:szCs w:val="18"/>
        </w:rPr>
        <w:t xml:space="preserve"> </w:t>
      </w:r>
      <w:r w:rsidR="003672A5" w:rsidRPr="00C325B9">
        <w:rPr>
          <w:rFonts w:ascii="Palatino Linotype" w:hAnsi="Palatino Linotype"/>
          <w:i/>
          <w:iCs/>
          <w:sz w:val="18"/>
          <w:szCs w:val="18"/>
        </w:rPr>
        <w:t xml:space="preserve">: </w:t>
      </w:r>
      <w:r w:rsidR="003672A5" w:rsidRPr="00C325B9">
        <w:rPr>
          <w:rFonts w:ascii="Palatino Linotype" w:hAnsi="Palatino Linotype"/>
          <w:sz w:val="18"/>
          <w:szCs w:val="18"/>
        </w:rPr>
        <w:t xml:space="preserve">flamme, feu, </w:t>
      </w:r>
      <w:proofErr w:type="gramStart"/>
      <w:r w:rsidR="003672A5" w:rsidRPr="00C325B9">
        <w:rPr>
          <w:rFonts w:ascii="Palatino Linotype" w:hAnsi="Palatino Linotype"/>
          <w:sz w:val="18"/>
          <w:szCs w:val="18"/>
        </w:rPr>
        <w:t>incendie;</w:t>
      </w:r>
      <w:proofErr w:type="gramEnd"/>
      <w:r w:rsidR="003672A5" w:rsidRPr="00C325B9">
        <w:rPr>
          <w:rFonts w:ascii="Palatino Linotype" w:hAnsi="Palatino Linotype"/>
          <w:sz w:val="18"/>
          <w:szCs w:val="18"/>
        </w:rPr>
        <w:t xml:space="preserve"> péril.  </w:t>
      </w:r>
      <w:proofErr w:type="spellStart"/>
      <w:r w:rsidR="003672A5" w:rsidRPr="00C325B9">
        <w:rPr>
          <w:rFonts w:ascii="Palatino Linotype" w:hAnsi="Palatino Linotype"/>
          <w:b/>
          <w:bCs/>
          <w:sz w:val="18"/>
          <w:szCs w:val="18"/>
        </w:rPr>
        <w:t>Cŏŏrĭor</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b/>
          <w:bCs/>
          <w:sz w:val="18"/>
          <w:szCs w:val="18"/>
        </w:rPr>
        <w:t>īri</w:t>
      </w:r>
      <w:proofErr w:type="spellEnd"/>
      <w:r w:rsidR="003672A5" w:rsidRPr="00C325B9">
        <w:rPr>
          <w:rFonts w:ascii="Palatino Linotype" w:hAnsi="Palatino Linotype"/>
          <w:b/>
          <w:bCs/>
          <w:sz w:val="18"/>
          <w:szCs w:val="18"/>
        </w:rPr>
        <w:t xml:space="preserve">, </w:t>
      </w:r>
      <w:proofErr w:type="spellStart"/>
      <w:r w:rsidR="003672A5" w:rsidRPr="00C325B9">
        <w:rPr>
          <w:rFonts w:ascii="Palatino Linotype" w:hAnsi="Palatino Linotype"/>
          <w:sz w:val="18"/>
          <w:szCs w:val="18"/>
        </w:rPr>
        <w:t>cŏortus</w:t>
      </w:r>
      <w:proofErr w:type="spellEnd"/>
      <w:r w:rsidR="003672A5" w:rsidRPr="00C325B9">
        <w:rPr>
          <w:rFonts w:ascii="Palatino Linotype" w:hAnsi="Palatino Linotype"/>
          <w:sz w:val="18"/>
          <w:szCs w:val="18"/>
        </w:rPr>
        <w:t xml:space="preserve"> </w:t>
      </w:r>
      <w:proofErr w:type="spellStart"/>
      <w:r w:rsidR="003672A5" w:rsidRPr="00C325B9">
        <w:rPr>
          <w:rFonts w:ascii="Palatino Linotype" w:hAnsi="Palatino Linotype"/>
          <w:sz w:val="18"/>
          <w:szCs w:val="18"/>
        </w:rPr>
        <w:t>sum</w:t>
      </w:r>
      <w:proofErr w:type="spellEnd"/>
      <w:r w:rsidR="003672A5" w:rsidRPr="00C325B9">
        <w:rPr>
          <w:rFonts w:ascii="Palatino Linotype" w:hAnsi="Palatino Linotype"/>
          <w:sz w:val="18"/>
          <w:szCs w:val="18"/>
        </w:rPr>
        <w:t xml:space="preserve"> : - </w:t>
      </w:r>
      <w:proofErr w:type="spellStart"/>
      <w:r w:rsidR="003672A5" w:rsidRPr="00C325B9">
        <w:rPr>
          <w:rFonts w:ascii="Palatino Linotype" w:hAnsi="Palatino Linotype"/>
          <w:sz w:val="18"/>
          <w:szCs w:val="18"/>
        </w:rPr>
        <w:t>intr</w:t>
      </w:r>
      <w:proofErr w:type="spellEnd"/>
      <w:r w:rsidR="003672A5" w:rsidRPr="00C325B9">
        <w:rPr>
          <w:rFonts w:ascii="Palatino Linotype" w:hAnsi="Palatino Linotype"/>
          <w:sz w:val="18"/>
          <w:szCs w:val="18"/>
        </w:rPr>
        <w:t>. -</w:t>
      </w:r>
      <w:r w:rsidR="002D23BD" w:rsidRPr="00C325B9">
        <w:rPr>
          <w:rFonts w:ascii="Palatino Linotype" w:hAnsi="Palatino Linotype"/>
          <w:sz w:val="18"/>
          <w:szCs w:val="18"/>
        </w:rPr>
        <w:t xml:space="preserve"> </w:t>
      </w:r>
      <w:r w:rsidR="003672A5" w:rsidRPr="00C325B9">
        <w:rPr>
          <w:rFonts w:ascii="Palatino Linotype" w:hAnsi="Palatino Linotype"/>
          <w:sz w:val="18"/>
          <w:szCs w:val="18"/>
        </w:rPr>
        <w:t xml:space="preserve">:  1 - naître (d'un seul coup), apparaître, surgir, se lever brusquement. </w:t>
      </w:r>
      <w:r w:rsidRPr="00C325B9">
        <w:rPr>
          <w:rFonts w:ascii="Palatino Linotype" w:hAnsi="Palatino Linotype"/>
          <w:b/>
          <w:sz w:val="18"/>
          <w:szCs w:val="18"/>
        </w:rPr>
        <w:t xml:space="preserve">       </w:t>
      </w:r>
    </w:p>
  </w:footnote>
  <w:footnote w:id="90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B72A1" w:rsidRPr="00C325B9">
        <w:rPr>
          <w:rFonts w:ascii="Palatino Linotype" w:hAnsi="Palatino Linotype" w:cs="Times New Roman"/>
          <w:b/>
          <w:bCs/>
          <w:sz w:val="18"/>
          <w:szCs w:val="18"/>
        </w:rPr>
        <w:t xml:space="preserve">901. — </w:t>
      </w:r>
      <w:proofErr w:type="spellStart"/>
      <w:r w:rsidR="000B72A1" w:rsidRPr="00C325B9">
        <w:rPr>
          <w:rFonts w:ascii="Palatino Linotype" w:hAnsi="Palatino Linotype" w:cs="Times New Roman"/>
          <w:b/>
          <w:bCs/>
          <w:sz w:val="18"/>
          <w:szCs w:val="18"/>
        </w:rPr>
        <w:t>Scilicet</w:t>
      </w:r>
      <w:proofErr w:type="spellEnd"/>
      <w:r w:rsidR="000B72A1" w:rsidRPr="00C325B9">
        <w:rPr>
          <w:rFonts w:ascii="Palatino Linotype" w:hAnsi="Palatino Linotype" w:cs="Times New Roman"/>
          <w:b/>
          <w:bCs/>
          <w:sz w:val="18"/>
          <w:szCs w:val="18"/>
        </w:rPr>
        <w:t xml:space="preserve"> et non est </w:t>
      </w:r>
      <w:proofErr w:type="spellStart"/>
      <w:r w:rsidR="000B72A1" w:rsidRPr="00C325B9">
        <w:rPr>
          <w:rFonts w:ascii="Palatino Linotype" w:hAnsi="Palatino Linotype" w:cs="Times New Roman"/>
          <w:b/>
          <w:bCs/>
          <w:sz w:val="18"/>
          <w:szCs w:val="18"/>
        </w:rPr>
        <w:t>lignis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tamen</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insitus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ignis</w:t>
      </w:r>
      <w:proofErr w:type="spellEnd"/>
      <w:r w:rsidR="000B72A1" w:rsidRPr="00C325B9">
        <w:rPr>
          <w:rFonts w:ascii="Palatino Linotype" w:hAnsi="Palatino Linotype" w:cs="Times New Roman"/>
          <w:b/>
          <w:bCs/>
          <w:sz w:val="18"/>
          <w:szCs w:val="18"/>
        </w:rPr>
        <w:t xml:space="preserve">, — </w:t>
      </w:r>
      <w:r w:rsidR="000B72A1" w:rsidRPr="00C325B9">
        <w:rPr>
          <w:rStyle w:val="Appelnotedebasdep"/>
          <w:rFonts w:ascii="Palatino Linotype" w:hAnsi="Palatino Linotype" w:cs="Times New Roman"/>
          <w:b/>
          <w:bCs/>
          <w:sz w:val="18"/>
          <w:szCs w:val="18"/>
          <w:vertAlign w:val="baseline"/>
        </w:rPr>
        <w:t xml:space="preserve"> . </w:t>
      </w:r>
      <w:proofErr w:type="spellStart"/>
      <w:r w:rsidR="000B72A1" w:rsidRPr="00C325B9">
        <w:rPr>
          <w:rFonts w:ascii="Palatino Linotype" w:hAnsi="Palatino Linotype" w:cs="Times New Roman"/>
          <w:b/>
          <w:bCs/>
          <w:sz w:val="18"/>
          <w:szCs w:val="18"/>
        </w:rPr>
        <w:t>Scīlĭcet</w:t>
      </w:r>
      <w:proofErr w:type="spellEnd"/>
      <w:r w:rsidR="000B72A1" w:rsidRPr="00C325B9">
        <w:rPr>
          <w:rFonts w:ascii="Palatino Linotype" w:hAnsi="Palatino Linotype" w:cs="Times New Roman"/>
          <w:b/>
          <w:bCs/>
          <w:sz w:val="18"/>
          <w:szCs w:val="18"/>
        </w:rPr>
        <w:t xml:space="preserve">, </w:t>
      </w:r>
      <w:r w:rsidR="000B72A1" w:rsidRPr="00C325B9">
        <w:rPr>
          <w:rFonts w:ascii="Palatino Linotype" w:hAnsi="Palatino Linotype" w:cs="Times New Roman"/>
          <w:sz w:val="18"/>
          <w:szCs w:val="18"/>
        </w:rPr>
        <w:t>adv. (</w:t>
      </w:r>
      <w:proofErr w:type="spellStart"/>
      <w:r w:rsidR="000B72A1" w:rsidRPr="00C325B9">
        <w:rPr>
          <w:rFonts w:ascii="Palatino Linotype" w:hAnsi="Palatino Linotype" w:cs="Times New Roman"/>
          <w:sz w:val="18"/>
          <w:szCs w:val="18"/>
        </w:rPr>
        <w:t>sci</w:t>
      </w:r>
      <w:proofErr w:type="spellEnd"/>
      <w:r w:rsidR="000B72A1" w:rsidRPr="00C325B9">
        <w:rPr>
          <w:rFonts w:ascii="Palatino Linotype" w:hAnsi="Palatino Linotype" w:cs="Times New Roman"/>
          <w:sz w:val="18"/>
          <w:szCs w:val="18"/>
        </w:rPr>
        <w:t xml:space="preserve">(re) + </w:t>
      </w:r>
      <w:proofErr w:type="spellStart"/>
      <w:r w:rsidR="000B72A1" w:rsidRPr="00C325B9">
        <w:rPr>
          <w:rFonts w:ascii="Palatino Linotype" w:hAnsi="Palatino Linotype" w:cs="Times New Roman"/>
          <w:sz w:val="18"/>
          <w:szCs w:val="18"/>
        </w:rPr>
        <w:t>licet</w:t>
      </w:r>
      <w:proofErr w:type="spellEnd"/>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w:t>
      </w:r>
      <w:r w:rsidR="000B72A1" w:rsidRPr="00C325B9">
        <w:rPr>
          <w:rFonts w:ascii="Palatino Linotype" w:hAnsi="Palatino Linotype" w:cs="Times New Roman"/>
          <w:i/>
          <w:iCs/>
          <w:sz w:val="18"/>
          <w:szCs w:val="18"/>
        </w:rPr>
        <w:t>adv., formant parenthèse</w:t>
      </w:r>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on peut aisément se rendre </w:t>
      </w:r>
      <w:proofErr w:type="gramStart"/>
      <w:r w:rsidR="000B72A1" w:rsidRPr="00C325B9">
        <w:rPr>
          <w:rFonts w:ascii="Palatino Linotype" w:hAnsi="Palatino Linotype" w:cs="Times New Roman"/>
          <w:sz w:val="18"/>
          <w:szCs w:val="18"/>
        </w:rPr>
        <w:t>compte ,</w:t>
      </w:r>
      <w:proofErr w:type="gramEnd"/>
      <w:r w:rsidR="000B72A1" w:rsidRPr="00C325B9">
        <w:rPr>
          <w:rFonts w:ascii="Palatino Linotype" w:hAnsi="Palatino Linotype" w:cs="Times New Roman"/>
          <w:sz w:val="18"/>
          <w:szCs w:val="18"/>
        </w:rPr>
        <w:t xml:space="preserve"> il va sans </w:t>
      </w:r>
      <w:proofErr w:type="gramStart"/>
      <w:r w:rsidR="000B72A1" w:rsidRPr="00C325B9">
        <w:rPr>
          <w:rFonts w:ascii="Palatino Linotype" w:hAnsi="Palatino Linotype" w:cs="Times New Roman"/>
          <w:sz w:val="18"/>
          <w:szCs w:val="18"/>
        </w:rPr>
        <w:t>dire ,il</w:t>
      </w:r>
      <w:proofErr w:type="gramEnd"/>
      <w:r w:rsidR="000B72A1" w:rsidRPr="00C325B9">
        <w:rPr>
          <w:rFonts w:ascii="Palatino Linotype" w:hAnsi="Palatino Linotype" w:cs="Times New Roman"/>
          <w:sz w:val="18"/>
          <w:szCs w:val="18"/>
        </w:rPr>
        <w:t xml:space="preserve"> va de soi, bien entendu, cela s'entend, naturellement, à n'en pas douter.   </w:t>
      </w:r>
      <w:proofErr w:type="spellStart"/>
      <w:r w:rsidR="000B72A1" w:rsidRPr="00C325B9">
        <w:rPr>
          <w:rFonts w:ascii="Palatino Linotype" w:hAnsi="Palatino Linotype" w:cs="Times New Roman"/>
          <w:b/>
          <w:bCs/>
          <w:sz w:val="18"/>
          <w:szCs w:val="18"/>
        </w:rPr>
        <w:t>Lignum</w:t>
      </w:r>
      <w:proofErr w:type="spellEnd"/>
      <w:r w:rsidR="000B72A1" w:rsidRPr="00C325B9">
        <w:rPr>
          <w:rFonts w:ascii="Palatino Linotype" w:hAnsi="Palatino Linotype" w:cs="Times New Roman"/>
          <w:b/>
          <w:bCs/>
          <w:sz w:val="18"/>
          <w:szCs w:val="18"/>
        </w:rPr>
        <w:t>, i, n.</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bois.     </w:t>
      </w:r>
      <w:proofErr w:type="spellStart"/>
      <w:r w:rsidR="000B72A1" w:rsidRPr="00C325B9">
        <w:rPr>
          <w:rFonts w:ascii="Palatino Linotype" w:hAnsi="Palatino Linotype" w:cs="Times New Roman"/>
          <w:b/>
          <w:bCs/>
          <w:sz w:val="18"/>
          <w:szCs w:val="18"/>
        </w:rPr>
        <w:t>Insĕro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ĕre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sēvi</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sĭtum</w:t>
      </w:r>
      <w:proofErr w:type="spellEnd"/>
      <w:r w:rsidR="000B72A1" w:rsidRPr="00C325B9">
        <w:rPr>
          <w:rFonts w:ascii="Palatino Linotype" w:hAnsi="Palatino Linotype" w:cs="Times New Roman"/>
          <w:b/>
          <w:bCs/>
          <w:sz w:val="18"/>
          <w:szCs w:val="18"/>
        </w:rPr>
        <w:t xml:space="preserve"> : </w:t>
      </w:r>
      <w:r w:rsidR="000B72A1" w:rsidRPr="00C325B9">
        <w:rPr>
          <w:rFonts w:ascii="Palatino Linotype" w:hAnsi="Palatino Linotype" w:cs="Times New Roman"/>
          <w:sz w:val="18"/>
          <w:szCs w:val="18"/>
        </w:rPr>
        <w:t xml:space="preserve">- tr. </w:t>
      </w:r>
      <w:proofErr w:type="gramStart"/>
      <w:r w:rsidR="000B72A1" w:rsidRPr="00C325B9">
        <w:rPr>
          <w:rFonts w:ascii="Palatino Linotype" w:hAnsi="Palatino Linotype" w:cs="Times New Roman"/>
          <w:sz w:val="18"/>
          <w:szCs w:val="18"/>
        </w:rPr>
        <w:t>-  semer</w:t>
      </w:r>
      <w:proofErr w:type="gramEnd"/>
      <w:r w:rsidR="000B72A1" w:rsidRPr="00C325B9">
        <w:rPr>
          <w:rFonts w:ascii="Palatino Linotype" w:hAnsi="Palatino Linotype" w:cs="Times New Roman"/>
          <w:sz w:val="18"/>
          <w:szCs w:val="18"/>
        </w:rPr>
        <w:t xml:space="preserve">, planter.  </w:t>
      </w:r>
      <w:r w:rsidR="002D23BD" w:rsidRPr="00C325B9">
        <w:rPr>
          <w:rFonts w:ascii="Palatino Linotype" w:hAnsi="Palatino Linotype" w:cs="Times New Roman"/>
          <w:sz w:val="18"/>
          <w:szCs w:val="18"/>
        </w:rPr>
        <w:t xml:space="preserve">  </w:t>
      </w:r>
      <w:proofErr w:type="gramStart"/>
      <w:r w:rsidR="000B72A1" w:rsidRPr="00C325B9">
        <w:rPr>
          <w:rFonts w:ascii="Palatino Linotype" w:hAnsi="Palatino Linotype" w:cs="Times New Roman"/>
          <w:sz w:val="18"/>
          <w:szCs w:val="18"/>
        </w:rPr>
        <w:t>b</w:t>
      </w:r>
      <w:proofErr w:type="gramEnd"/>
      <w:r w:rsidR="000B72A1" w:rsidRPr="00C325B9">
        <w:rPr>
          <w:rFonts w:ascii="Palatino Linotype" w:hAnsi="Palatino Linotype" w:cs="Times New Roman"/>
          <w:sz w:val="18"/>
          <w:szCs w:val="18"/>
        </w:rPr>
        <w:t xml:space="preserve"> - insérer par greffe, enter</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w:t>
      </w:r>
      <w:r w:rsidR="000B72A1" w:rsidRPr="00C325B9">
        <w:rPr>
          <w:rFonts w:ascii="Palatino Linotype" w:hAnsi="Palatino Linotype" w:cs="Times New Roman"/>
          <w:i/>
          <w:iCs/>
          <w:sz w:val="18"/>
          <w:szCs w:val="18"/>
        </w:rPr>
        <w:t>au participe</w:t>
      </w:r>
      <w:r w:rsidR="002D23BD"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insitus</w:t>
      </w:r>
      <w:proofErr w:type="spellEnd"/>
      <w:r w:rsidR="000B72A1" w:rsidRPr="00C325B9">
        <w:rPr>
          <w:rFonts w:ascii="Palatino Linotype" w:hAnsi="Palatino Linotype" w:cs="Times New Roman"/>
          <w:sz w:val="18"/>
          <w:szCs w:val="18"/>
        </w:rPr>
        <w:t>, a, um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implanté, inné, naturel.</w:t>
      </w:r>
      <w:r w:rsidRPr="00C325B9">
        <w:rPr>
          <w:rFonts w:ascii="Palatino Linotype" w:hAnsi="Palatino Linotype" w:cs="Times New Roman"/>
          <w:b/>
          <w:sz w:val="18"/>
          <w:szCs w:val="18"/>
        </w:rPr>
        <w:t xml:space="preserve">         </w:t>
      </w:r>
    </w:p>
  </w:footnote>
  <w:footnote w:id="902">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B72A1" w:rsidRPr="00C325B9">
        <w:rPr>
          <w:rFonts w:ascii="Palatino Linotype" w:hAnsi="Palatino Linotype" w:cs="Times New Roman"/>
          <w:b/>
          <w:sz w:val="18"/>
          <w:szCs w:val="18"/>
        </w:rPr>
        <w:t xml:space="preserve"> </w:t>
      </w:r>
      <w:r w:rsidR="000B72A1" w:rsidRPr="00C325B9">
        <w:rPr>
          <w:rFonts w:ascii="Palatino Linotype" w:hAnsi="Palatino Linotype" w:cs="Times New Roman"/>
          <w:b/>
          <w:bCs/>
          <w:sz w:val="18"/>
          <w:szCs w:val="18"/>
        </w:rPr>
        <w:t xml:space="preserve">902. — verum </w:t>
      </w:r>
      <w:proofErr w:type="spellStart"/>
      <w:r w:rsidR="000B72A1" w:rsidRPr="00C325B9">
        <w:rPr>
          <w:rFonts w:ascii="Palatino Linotype" w:hAnsi="Palatino Linotype" w:cs="Times New Roman"/>
          <w:b/>
          <w:bCs/>
          <w:sz w:val="18"/>
          <w:szCs w:val="18"/>
        </w:rPr>
        <w:t>semĭna</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sunt</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ardōris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multa</w:t>
      </w:r>
      <w:proofErr w:type="spellEnd"/>
      <w:r w:rsidR="000B72A1" w:rsidRPr="00C325B9">
        <w:rPr>
          <w:rFonts w:ascii="Palatino Linotype" w:hAnsi="Palatino Linotype" w:cs="Times New Roman"/>
          <w:b/>
          <w:bCs/>
          <w:sz w:val="18"/>
          <w:szCs w:val="18"/>
        </w:rPr>
        <w:t xml:space="preserve">, </w:t>
      </w:r>
      <w:proofErr w:type="spellStart"/>
      <w:proofErr w:type="gramStart"/>
      <w:r w:rsidR="000B72A1" w:rsidRPr="00C325B9">
        <w:rPr>
          <w:rFonts w:ascii="Palatino Linotype" w:hAnsi="Palatino Linotype" w:cs="Times New Roman"/>
          <w:b/>
          <w:bCs/>
          <w:sz w:val="18"/>
          <w:szCs w:val="18"/>
        </w:rPr>
        <w:t>tĕrendo</w:t>
      </w:r>
      <w:proofErr w:type="spellEnd"/>
      <w:r w:rsidR="000B72A1" w:rsidRPr="00C325B9">
        <w:rPr>
          <w:rFonts w:ascii="Palatino Linotype" w:hAnsi="Palatino Linotype" w:cs="Times New Roman"/>
          <w:b/>
          <w:bCs/>
          <w:sz w:val="18"/>
          <w:szCs w:val="18"/>
        </w:rPr>
        <w:t xml:space="preserve">  —</w:t>
      </w:r>
      <w:proofErr w:type="gramEnd"/>
      <w:r w:rsidR="000B72A1" w:rsidRPr="00C325B9">
        <w:rPr>
          <w:rFonts w:ascii="Palatino Linotype" w:hAnsi="Palatino Linotype" w:cs="Times New Roman"/>
          <w:sz w:val="18"/>
          <w:szCs w:val="18"/>
        </w:rPr>
        <w:t xml:space="preserve"> </w:t>
      </w:r>
      <w:r w:rsidR="000B72A1" w:rsidRPr="00C325B9">
        <w:rPr>
          <w:rStyle w:val="Appelnotedebasdep"/>
          <w:rFonts w:ascii="Palatino Linotype" w:hAnsi="Palatino Linotype" w:cs="Times New Roman"/>
          <w:sz w:val="18"/>
          <w:szCs w:val="18"/>
          <w:vertAlign w:val="baseline"/>
        </w:rPr>
        <w:t xml:space="preserve"> </w:t>
      </w:r>
      <w:proofErr w:type="spellStart"/>
      <w:r w:rsidR="000B72A1" w:rsidRPr="00C325B9">
        <w:rPr>
          <w:rFonts w:ascii="Palatino Linotype" w:hAnsi="Palatino Linotype" w:cs="Times New Roman"/>
          <w:b/>
          <w:bCs/>
          <w:sz w:val="18"/>
          <w:szCs w:val="18"/>
        </w:rPr>
        <w:t>Semĕn</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ĭnĭs</w:t>
      </w:r>
      <w:proofErr w:type="spellEnd"/>
      <w:r w:rsidR="000B72A1" w:rsidRPr="00C325B9">
        <w:rPr>
          <w:rFonts w:ascii="Palatino Linotype" w:hAnsi="Palatino Linotype" w:cs="Times New Roman"/>
          <w:b/>
          <w:bCs/>
          <w:sz w:val="18"/>
          <w:szCs w:val="18"/>
        </w:rPr>
        <w:t xml:space="preserve">, n. </w:t>
      </w:r>
      <w:r w:rsidR="000B72A1" w:rsidRPr="00C325B9">
        <w:rPr>
          <w:rFonts w:ascii="Palatino Linotype" w:hAnsi="Palatino Linotype" w:cs="Times New Roman"/>
          <w:sz w:val="18"/>
          <w:szCs w:val="18"/>
        </w:rPr>
        <w:t xml:space="preserve">[p. </w:t>
      </w:r>
      <w:proofErr w:type="spellStart"/>
      <w:r w:rsidR="000B72A1" w:rsidRPr="00C325B9">
        <w:rPr>
          <w:rFonts w:ascii="Palatino Linotype" w:hAnsi="Palatino Linotype" w:cs="Times New Roman"/>
          <w:sz w:val="18"/>
          <w:szCs w:val="18"/>
        </w:rPr>
        <w:t>serimen</w:t>
      </w:r>
      <w:proofErr w:type="spellEnd"/>
      <w:r w:rsidR="000B72A1" w:rsidRPr="00C325B9">
        <w:rPr>
          <w:rFonts w:ascii="Palatino Linotype" w:hAnsi="Palatino Linotype" w:cs="Times New Roman"/>
          <w:sz w:val="18"/>
          <w:szCs w:val="18"/>
        </w:rPr>
        <w:t xml:space="preserve">, R. de </w:t>
      </w:r>
      <w:proofErr w:type="spellStart"/>
      <w:r w:rsidR="000B72A1" w:rsidRPr="00C325B9">
        <w:rPr>
          <w:rFonts w:ascii="Palatino Linotype" w:hAnsi="Palatino Linotype" w:cs="Times New Roman"/>
          <w:sz w:val="18"/>
          <w:szCs w:val="18"/>
        </w:rPr>
        <w:t>sero</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sevi</w:t>
      </w:r>
      <w:proofErr w:type="spellEnd"/>
      <w:r w:rsidR="000B72A1"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semence, graine </w:t>
      </w:r>
      <w:proofErr w:type="gramStart"/>
      <w:r w:rsidR="000B72A1" w:rsidRPr="00C325B9">
        <w:rPr>
          <w:rFonts w:ascii="Palatino Linotype" w:hAnsi="Palatino Linotype" w:cs="Times New Roman"/>
          <w:sz w:val="18"/>
          <w:szCs w:val="18"/>
        </w:rPr>
        <w:t>( Ernout</w:t>
      </w:r>
      <w:proofErr w:type="gramEnd"/>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éléments </w:t>
      </w:r>
      <w:proofErr w:type="spellStart"/>
      <w:r w:rsidR="000B72A1" w:rsidRPr="00C325B9">
        <w:rPr>
          <w:rFonts w:ascii="Palatino Linotype" w:hAnsi="Palatino Linotype" w:cs="Times New Roman"/>
          <w:sz w:val="18"/>
          <w:szCs w:val="18"/>
        </w:rPr>
        <w:t>inflammablex</w:t>
      </w:r>
      <w:proofErr w:type="spellEnd"/>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JKT.  «</w:t>
      </w:r>
      <w:r w:rsidR="002D23BD" w:rsidRPr="00C325B9">
        <w:rPr>
          <w:rFonts w:ascii="Palatino Linotype" w:hAnsi="Palatino Linotype" w:cs="Times New Roman"/>
          <w:sz w:val="18"/>
          <w:szCs w:val="18"/>
        </w:rPr>
        <w:t xml:space="preserve"> </w:t>
      </w:r>
      <w:proofErr w:type="gramStart"/>
      <w:r w:rsidR="000B72A1" w:rsidRPr="00C325B9">
        <w:rPr>
          <w:rFonts w:ascii="Palatino Linotype" w:hAnsi="Palatino Linotype" w:cs="Times New Roman"/>
          <w:sz w:val="18"/>
          <w:szCs w:val="18"/>
        </w:rPr>
        <w:t>semences</w:t>
      </w:r>
      <w:proofErr w:type="gramEnd"/>
      <w:r w:rsidR="000B72A1" w:rsidRPr="00C325B9">
        <w:rPr>
          <w:rFonts w:ascii="Palatino Linotype" w:hAnsi="Palatino Linotype" w:cs="Times New Roman"/>
          <w:sz w:val="18"/>
          <w:szCs w:val="18"/>
        </w:rPr>
        <w:t xml:space="preserve"> de chaleur</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Pour Bailey, ces semences sont les atomes.  </w:t>
      </w:r>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Ardŏr</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ōris</w:t>
      </w:r>
      <w:proofErr w:type="spellEnd"/>
      <w:r w:rsidR="000B72A1" w:rsidRPr="00C325B9">
        <w:rPr>
          <w:rFonts w:ascii="Palatino Linotype" w:hAnsi="Palatino Linotype" w:cs="Times New Roman"/>
          <w:b/>
          <w:bCs/>
          <w:sz w:val="18"/>
          <w:szCs w:val="18"/>
        </w:rPr>
        <w:t>, m. :</w:t>
      </w:r>
      <w:r w:rsidR="002D23BD" w:rsidRPr="00C325B9">
        <w:rPr>
          <w:rFonts w:ascii="Palatino Linotype" w:hAnsi="Palatino Linotype" w:cs="Times New Roman"/>
          <w:b/>
          <w:bCs/>
          <w:sz w:val="18"/>
          <w:szCs w:val="18"/>
        </w:rPr>
        <w:t xml:space="preserve"> </w:t>
      </w:r>
      <w:r w:rsidR="000B72A1" w:rsidRPr="00C325B9">
        <w:rPr>
          <w:rFonts w:ascii="Palatino Linotype" w:hAnsi="Palatino Linotype" w:cs="Times New Roman"/>
          <w:b/>
          <w:bCs/>
          <w:sz w:val="18"/>
          <w:szCs w:val="18"/>
        </w:rPr>
        <w:t xml:space="preserve"> </w:t>
      </w:r>
      <w:r w:rsidR="000B72A1" w:rsidRPr="00C325B9">
        <w:rPr>
          <w:rFonts w:ascii="Palatino Linotype" w:hAnsi="Palatino Linotype" w:cs="Times New Roman"/>
          <w:sz w:val="18"/>
          <w:szCs w:val="18"/>
        </w:rPr>
        <w:t>ardeur, chaleur extrême, feu.</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w:t>
      </w:r>
      <w:bookmarkStart w:id="412" w:name="tero"/>
      <w:bookmarkEnd w:id="412"/>
      <w:proofErr w:type="spellStart"/>
      <w:r w:rsidR="000B72A1" w:rsidRPr="00C325B9">
        <w:rPr>
          <w:rFonts w:ascii="Palatino Linotype" w:hAnsi="Palatino Linotype" w:cs="Times New Roman"/>
          <w:b/>
          <w:bCs/>
          <w:sz w:val="18"/>
          <w:szCs w:val="18"/>
        </w:rPr>
        <w:t>Tĕro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ĕre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sz w:val="18"/>
          <w:szCs w:val="18"/>
        </w:rPr>
        <w:t>trīvi</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trītum</w:t>
      </w:r>
      <w:proofErr w:type="spellEnd"/>
      <w:r w:rsidR="000B72A1" w:rsidRPr="00C325B9">
        <w:rPr>
          <w:rFonts w:ascii="Palatino Linotype" w:hAnsi="Palatino Linotype" w:cs="Times New Roman"/>
          <w:sz w:val="18"/>
          <w:szCs w:val="18"/>
        </w:rPr>
        <w:t xml:space="preserve"> : - tr. – frotter</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broyer.   </w:t>
      </w:r>
      <w:r w:rsidR="000B72A1" w:rsidRPr="00C325B9">
        <w:rPr>
          <w:rFonts w:ascii="Palatino Linotype" w:hAnsi="Palatino Linotype" w:cs="Times New Roman"/>
          <w:sz w:val="18"/>
          <w:szCs w:val="18"/>
        </w:rPr>
        <w:br/>
        <w:t xml:space="preserve">        </w:t>
      </w:r>
      <w:r w:rsidR="000B72A1" w:rsidRPr="00C325B9">
        <w:rPr>
          <w:rFonts w:ascii="Palatino Linotype" w:hAnsi="Palatino Linotype" w:cs="Times New Roman"/>
          <w:color w:val="C00000"/>
          <w:sz w:val="18"/>
          <w:szCs w:val="18"/>
        </w:rPr>
        <w:t xml:space="preserve"> </w:t>
      </w:r>
      <w:r w:rsidR="000B72A1" w:rsidRPr="00C325B9">
        <w:rPr>
          <w:rFonts w:ascii="Palatino Linotype" w:hAnsi="Palatino Linotype" w:cs="Times New Roman"/>
          <w:b/>
          <w:bCs/>
          <w:color w:val="C00000"/>
          <w:sz w:val="18"/>
          <w:szCs w:val="18"/>
        </w:rPr>
        <w:t>NB.</w:t>
      </w:r>
      <w:r w:rsidR="000B72A1" w:rsidRPr="00C325B9">
        <w:rPr>
          <w:rFonts w:ascii="Palatino Linotype" w:hAnsi="Palatino Linotype" w:cs="Times New Roman"/>
          <w:b/>
          <w:bCs/>
          <w:sz w:val="18"/>
          <w:szCs w:val="18"/>
        </w:rPr>
        <w:t xml:space="preserve"> E&amp;</w:t>
      </w:r>
      <w:proofErr w:type="gramStart"/>
      <w:r w:rsidR="000B72A1" w:rsidRPr="00C325B9">
        <w:rPr>
          <w:rFonts w:ascii="Palatino Linotype" w:hAnsi="Palatino Linotype" w:cs="Times New Roman"/>
          <w:b/>
          <w:bCs/>
          <w:sz w:val="18"/>
          <w:szCs w:val="18"/>
        </w:rPr>
        <w:t>R:</w:t>
      </w:r>
      <w:proofErr w:type="gramEnd"/>
      <w:r w:rsidR="000B72A1" w:rsidRPr="00C325B9">
        <w:rPr>
          <w:rFonts w:ascii="Palatino Linotype" w:hAnsi="Palatino Linotype" w:cs="Times New Roman"/>
          <w:b/>
          <w:bCs/>
          <w:sz w:val="18"/>
          <w:szCs w:val="18"/>
        </w:rPr>
        <w:t xml:space="preserve">  </w:t>
      </w:r>
      <w:proofErr w:type="spellStart"/>
      <w:proofErr w:type="gramStart"/>
      <w:r w:rsidR="000B72A1" w:rsidRPr="00C325B9">
        <w:rPr>
          <w:rFonts w:ascii="Palatino Linotype" w:hAnsi="Palatino Linotype" w:cs="Times New Roman"/>
          <w:b/>
          <w:bCs/>
          <w:sz w:val="18"/>
          <w:szCs w:val="18"/>
        </w:rPr>
        <w:t>Terendo</w:t>
      </w:r>
      <w:proofErr w:type="spellEnd"/>
      <w:r w:rsidR="000B72A1" w:rsidRPr="00C325B9">
        <w:rPr>
          <w:rFonts w:ascii="Palatino Linotype" w:hAnsi="Palatino Linotype" w:cs="Times New Roman"/>
          <w:b/>
          <w:bCs/>
          <w:sz w:val="18"/>
          <w:szCs w:val="18"/>
        </w:rPr>
        <w:t xml:space="preserve">  =</w:t>
      </w:r>
      <w:proofErr w:type="gram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tritu</w:t>
      </w:r>
      <w:proofErr w:type="spellEnd"/>
      <w:r w:rsidR="000B72A1" w:rsidRPr="00C325B9">
        <w:rPr>
          <w:rFonts w:ascii="Palatino Linotype" w:hAnsi="Palatino Linotype" w:cs="Times New Roman"/>
          <w:b/>
          <w:bCs/>
          <w:sz w:val="18"/>
          <w:szCs w:val="18"/>
        </w:rPr>
        <w:t>.</w:t>
      </w:r>
      <w:r w:rsidR="000B72A1" w:rsidRPr="00C325B9">
        <w:rPr>
          <w:rFonts w:ascii="Palatino Linotype" w:hAnsi="Palatino Linotype" w:cs="Times New Roman"/>
          <w:sz w:val="18"/>
          <w:szCs w:val="18"/>
        </w:rPr>
        <w:t xml:space="preserve">  E&amp;R précisent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au vers 312 : Le substantif verbal ou gérondif, complément d’un verbe à forme personnelle, peut se rapporter à un mot autre que le sujet de ce verbe. Voir </w:t>
      </w:r>
      <w:r w:rsidR="000B72A1" w:rsidRPr="00C325B9">
        <w:rPr>
          <w:rFonts w:ascii="Palatino Linotype" w:hAnsi="Palatino Linotype" w:cs="Times New Roman"/>
          <w:b/>
          <w:bCs/>
          <w:sz w:val="18"/>
          <w:szCs w:val="18"/>
        </w:rPr>
        <w:t>Ernout et Thomas</w:t>
      </w:r>
      <w:r w:rsidR="000B72A1" w:rsidRPr="00C325B9">
        <w:rPr>
          <w:rFonts w:ascii="Palatino Linotype" w:hAnsi="Palatino Linotype" w:cs="Times New Roman"/>
          <w:sz w:val="18"/>
          <w:szCs w:val="18"/>
        </w:rPr>
        <w:t xml:space="preserve"> </w:t>
      </w:r>
      <w:r w:rsidR="000B72A1" w:rsidRPr="00C325B9">
        <w:rPr>
          <w:rFonts w:ascii="Palatino Linotype" w:hAnsi="Palatino Linotype" w:cs="Times New Roman"/>
          <w:i/>
          <w:iCs/>
          <w:sz w:val="18"/>
          <w:szCs w:val="18"/>
        </w:rPr>
        <w:t xml:space="preserve">Syntaxe </w:t>
      </w:r>
      <w:proofErr w:type="gramStart"/>
      <w:r w:rsidR="000B72A1" w:rsidRPr="00C325B9">
        <w:rPr>
          <w:rFonts w:ascii="Palatino Linotype" w:hAnsi="Palatino Linotype" w:cs="Times New Roman"/>
          <w:i/>
          <w:iCs/>
          <w:sz w:val="18"/>
          <w:szCs w:val="18"/>
        </w:rPr>
        <w:t>latine</w:t>
      </w:r>
      <w:r w:rsidR="000B72A1" w:rsidRPr="00C325B9">
        <w:rPr>
          <w:rFonts w:ascii="Palatino Linotype" w:hAnsi="Palatino Linotype" w:cs="Times New Roman"/>
          <w:sz w:val="18"/>
          <w:szCs w:val="18"/>
        </w:rPr>
        <w:t xml:space="preserve">  p.</w:t>
      </w:r>
      <w:proofErr w:type="gramEnd"/>
      <w:r w:rsidR="000B72A1" w:rsidRPr="00C325B9">
        <w:rPr>
          <w:rFonts w:ascii="Palatino Linotype" w:hAnsi="Palatino Linotype" w:cs="Times New Roman"/>
          <w:sz w:val="18"/>
          <w:szCs w:val="18"/>
        </w:rPr>
        <w:t xml:space="preserve"> 263-264 § 277 fin, qui soulignent l’existence d’un sens réfléchi ou passif du gérondif</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Voir au vers </w:t>
      </w:r>
      <w:proofErr w:type="gramStart"/>
      <w:r w:rsidR="000B72A1" w:rsidRPr="00C325B9">
        <w:rPr>
          <w:rFonts w:ascii="Palatino Linotype" w:hAnsi="Palatino Linotype" w:cs="Times New Roman"/>
          <w:sz w:val="18"/>
          <w:szCs w:val="18"/>
        </w:rPr>
        <w:t xml:space="preserve">312  </w:t>
      </w:r>
      <w:proofErr w:type="spellStart"/>
      <w:r w:rsidR="000B72A1" w:rsidRPr="00C325B9">
        <w:rPr>
          <w:rFonts w:ascii="Palatino Linotype" w:hAnsi="Palatino Linotype" w:cs="Times New Roman"/>
          <w:b/>
          <w:bCs/>
          <w:sz w:val="18"/>
          <w:szCs w:val="18"/>
        </w:rPr>
        <w:t>Habendo</w:t>
      </w:r>
      <w:proofErr w:type="spellEnd"/>
      <w:proofErr w:type="gramEnd"/>
      <w:r w:rsidR="000B72A1" w:rsidRPr="00C325B9">
        <w:rPr>
          <w:rFonts w:ascii="Palatino Linotype" w:hAnsi="Palatino Linotype" w:cs="Times New Roman"/>
          <w:b/>
          <w:bCs/>
          <w:sz w:val="18"/>
          <w:szCs w:val="18"/>
        </w:rPr>
        <w:t xml:space="preserve"> :</w:t>
      </w:r>
      <w:r w:rsidR="000B72A1" w:rsidRPr="00C325B9">
        <w:rPr>
          <w:rFonts w:ascii="Palatino Linotype" w:hAnsi="Palatino Linotype" w:cs="Times New Roman"/>
          <w:sz w:val="18"/>
          <w:szCs w:val="18"/>
        </w:rPr>
        <w:t xml:space="preserve"> « l’anneau … par le fait d’être porté »</w:t>
      </w:r>
      <w:r w:rsidR="002D23BD" w:rsidRPr="00C325B9">
        <w:rPr>
          <w:rFonts w:ascii="Palatino Linotype" w:hAnsi="Palatino Linotype" w:cs="Times New Roman"/>
          <w:sz w:val="18"/>
          <w:szCs w:val="18"/>
        </w:rPr>
        <w:t xml:space="preserve"> </w:t>
      </w:r>
      <w:proofErr w:type="gramStart"/>
      <w:r w:rsidR="000B72A1" w:rsidRPr="00C325B9">
        <w:rPr>
          <w:rFonts w:ascii="Palatino Linotype" w:hAnsi="Palatino Linotype" w:cs="Times New Roman"/>
          <w:sz w:val="18"/>
          <w:szCs w:val="18"/>
        </w:rPr>
        <w:t>;  «</w:t>
      </w:r>
      <w:proofErr w:type="gramEnd"/>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par le fait de le porter, quand on le porte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90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B72A1" w:rsidRPr="00C325B9">
        <w:rPr>
          <w:rFonts w:ascii="Palatino Linotype" w:hAnsi="Palatino Linotype" w:cs="Times New Roman"/>
          <w:b/>
          <w:bCs/>
          <w:sz w:val="18"/>
          <w:szCs w:val="18"/>
        </w:rPr>
        <w:t xml:space="preserve">903. — </w:t>
      </w:r>
      <w:proofErr w:type="spellStart"/>
      <w:r w:rsidR="000B72A1" w:rsidRPr="00C325B9">
        <w:rPr>
          <w:rFonts w:ascii="Palatino Linotype" w:hAnsi="Palatino Linotype" w:cs="Times New Roman"/>
          <w:b/>
          <w:bCs/>
          <w:sz w:val="18"/>
          <w:szCs w:val="18"/>
        </w:rPr>
        <w:t>quae</w:t>
      </w:r>
      <w:proofErr w:type="spellEnd"/>
      <w:r w:rsidR="000B72A1" w:rsidRPr="00C325B9">
        <w:rPr>
          <w:rFonts w:ascii="Palatino Linotype" w:hAnsi="Palatino Linotype" w:cs="Times New Roman"/>
          <w:b/>
          <w:bCs/>
          <w:sz w:val="18"/>
          <w:szCs w:val="18"/>
        </w:rPr>
        <w:t xml:space="preserve"> cum </w:t>
      </w:r>
      <w:proofErr w:type="spellStart"/>
      <w:r w:rsidR="000B72A1" w:rsidRPr="00C325B9">
        <w:rPr>
          <w:rFonts w:ascii="Palatino Linotype" w:hAnsi="Palatino Linotype" w:cs="Times New Roman"/>
          <w:b/>
          <w:bCs/>
          <w:sz w:val="18"/>
          <w:szCs w:val="18"/>
        </w:rPr>
        <w:t>confluxere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creant</w:t>
      </w:r>
      <w:proofErr w:type="spellEnd"/>
      <w:r w:rsidR="000B72A1" w:rsidRPr="00C325B9">
        <w:rPr>
          <w:rFonts w:ascii="Palatino Linotype" w:hAnsi="Palatino Linotype" w:cs="Times New Roman"/>
          <w:b/>
          <w:bCs/>
          <w:sz w:val="18"/>
          <w:szCs w:val="18"/>
        </w:rPr>
        <w:t xml:space="preserve"> incendia </w:t>
      </w:r>
      <w:proofErr w:type="spellStart"/>
      <w:r w:rsidR="000B72A1" w:rsidRPr="00C325B9">
        <w:rPr>
          <w:rFonts w:ascii="Palatino Linotype" w:hAnsi="Palatino Linotype" w:cs="Times New Roman"/>
          <w:b/>
          <w:bCs/>
          <w:sz w:val="18"/>
          <w:szCs w:val="18"/>
        </w:rPr>
        <w:t>silvis</w:t>
      </w:r>
      <w:proofErr w:type="spellEnd"/>
      <w:r w:rsidR="000B72A1" w:rsidRPr="00C325B9">
        <w:rPr>
          <w:rFonts w:ascii="Palatino Linotype" w:hAnsi="Palatino Linotype" w:cs="Times New Roman"/>
          <w:b/>
          <w:bCs/>
          <w:sz w:val="18"/>
          <w:szCs w:val="18"/>
        </w:rPr>
        <w:t xml:space="preserve">.  —  </w:t>
      </w:r>
      <w:proofErr w:type="spellStart"/>
      <w:r w:rsidR="000B72A1" w:rsidRPr="00C325B9">
        <w:rPr>
          <w:rFonts w:ascii="Palatino Linotype" w:hAnsi="Palatino Linotype" w:cs="Times New Roman"/>
          <w:b/>
          <w:bCs/>
          <w:sz w:val="18"/>
          <w:szCs w:val="18"/>
        </w:rPr>
        <w:t>Conflŭo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sz w:val="18"/>
          <w:szCs w:val="18"/>
        </w:rPr>
        <w:t>ĕre</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fluxi</w:t>
      </w:r>
      <w:proofErr w:type="spellEnd"/>
      <w:r w:rsidR="000B72A1" w:rsidRPr="00C325B9">
        <w:rPr>
          <w:rFonts w:ascii="Palatino Linotype" w:hAnsi="Palatino Linotype" w:cs="Times New Roman"/>
          <w:sz w:val="18"/>
          <w:szCs w:val="18"/>
        </w:rPr>
        <w:t xml:space="preserve"> : - </w:t>
      </w:r>
      <w:proofErr w:type="spellStart"/>
      <w:r w:rsidR="000B72A1" w:rsidRPr="00C325B9">
        <w:rPr>
          <w:rFonts w:ascii="Palatino Linotype" w:hAnsi="Palatino Linotype" w:cs="Times New Roman"/>
          <w:sz w:val="18"/>
          <w:szCs w:val="18"/>
        </w:rPr>
        <w:t>intr</w:t>
      </w:r>
      <w:proofErr w:type="spellEnd"/>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couler ensemble, joindre ses eaux, confluer</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accourir ensemble, affluer, se rencontrer en foule, arriver en foule.   </w:t>
      </w:r>
      <w:proofErr w:type="spellStart"/>
      <w:r w:rsidR="000B72A1" w:rsidRPr="00C325B9">
        <w:rPr>
          <w:rFonts w:ascii="Palatino Linotype" w:hAnsi="Palatino Linotype" w:cs="Times New Roman"/>
          <w:b/>
          <w:bCs/>
          <w:sz w:val="18"/>
          <w:szCs w:val="18"/>
        </w:rPr>
        <w:t>Crĕo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āre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sz w:val="18"/>
          <w:szCs w:val="18"/>
        </w:rPr>
        <w:t>āvi</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ātum</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cresco</w:t>
      </w:r>
      <w:proofErr w:type="spellEnd"/>
      <w:r w:rsidR="000B72A1" w:rsidRPr="00C325B9">
        <w:rPr>
          <w:rFonts w:ascii="Palatino Linotype" w:hAnsi="Palatino Linotype" w:cs="Times New Roman"/>
          <w:sz w:val="18"/>
          <w:szCs w:val="18"/>
        </w:rPr>
        <w:t>] : - tr.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créer, engendrer, procréer, produire.        </w:t>
      </w:r>
      <w:r w:rsidR="002D23BD"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Sĭlva</w:t>
      </w:r>
      <w:proofErr w:type="spellEnd"/>
      <w:r w:rsidR="000B72A1"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forêt, bois = </w:t>
      </w:r>
      <w:proofErr w:type="spellStart"/>
      <w:r w:rsidR="000B72A1" w:rsidRPr="00C325B9">
        <w:rPr>
          <w:rFonts w:ascii="Palatino Linotype" w:hAnsi="Palatino Linotype" w:cs="Times New Roman"/>
          <w:sz w:val="18"/>
          <w:szCs w:val="18"/>
        </w:rPr>
        <w:t>silvas</w:t>
      </w:r>
      <w:proofErr w:type="spellEnd"/>
      <w:r w:rsidR="000B72A1" w:rsidRPr="00C325B9">
        <w:rPr>
          <w:rFonts w:ascii="Palatino Linotype" w:hAnsi="Palatino Linotype" w:cs="Times New Roman"/>
          <w:sz w:val="18"/>
          <w:szCs w:val="18"/>
        </w:rPr>
        <w:t xml:space="preserve"> de </w:t>
      </w:r>
      <w:proofErr w:type="gramStart"/>
      <w:r w:rsidR="000B72A1" w:rsidRPr="00C325B9">
        <w:rPr>
          <w:rFonts w:ascii="Palatino Linotype" w:hAnsi="Palatino Linotype" w:cs="Times New Roman"/>
          <w:sz w:val="18"/>
          <w:szCs w:val="18"/>
        </w:rPr>
        <w:t>906.(</w:t>
      </w:r>
      <w:proofErr w:type="gramEnd"/>
      <w:r w:rsidR="000B72A1" w:rsidRPr="00C325B9">
        <w:rPr>
          <w:rFonts w:ascii="Palatino Linotype" w:hAnsi="Palatino Linotype" w:cs="Times New Roman"/>
          <w:sz w:val="18"/>
          <w:szCs w:val="18"/>
        </w:rPr>
        <w:t xml:space="preserve"> ER</w:t>
      </w:r>
      <w:r w:rsidR="002D23BD" w:rsidRPr="00C325B9">
        <w:rPr>
          <w:rFonts w:ascii="Palatino Linotype" w:hAnsi="Palatino Linotype" w:cs="Times New Roman"/>
          <w:sz w:val="18"/>
          <w:szCs w:val="18"/>
        </w:rPr>
        <w:t xml:space="preserve"> </w:t>
      </w:r>
      <w:proofErr w:type="gramStart"/>
      <w:r w:rsidR="000B72A1" w:rsidRPr="00C325B9">
        <w:rPr>
          <w:rFonts w:ascii="Palatino Linotype" w:hAnsi="Palatino Linotype" w:cs="Times New Roman"/>
          <w:sz w:val="18"/>
          <w:szCs w:val="18"/>
        </w:rPr>
        <w:t>;  B.</w:t>
      </w:r>
      <w:proofErr w:type="gramEnd"/>
      <w:r w:rsidR="000B72A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904">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B72A1" w:rsidRPr="00C325B9">
        <w:rPr>
          <w:rFonts w:ascii="Palatino Linotype" w:hAnsi="Palatino Linotype" w:cs="Times New Roman"/>
          <w:b/>
          <w:bCs/>
          <w:sz w:val="18"/>
          <w:szCs w:val="18"/>
        </w:rPr>
        <w:t xml:space="preserve">904. — Quod si </w:t>
      </w:r>
      <w:proofErr w:type="spellStart"/>
      <w:r w:rsidR="000B72A1" w:rsidRPr="00C325B9">
        <w:rPr>
          <w:rFonts w:ascii="Palatino Linotype" w:hAnsi="Palatino Linotype" w:cs="Times New Roman"/>
          <w:b/>
          <w:bCs/>
          <w:sz w:val="18"/>
          <w:szCs w:val="18"/>
        </w:rPr>
        <w:t>facta</w:t>
      </w:r>
      <w:proofErr w:type="spellEnd"/>
      <w:r w:rsidR="000B72A1" w:rsidRPr="00C325B9">
        <w:rPr>
          <w:rFonts w:ascii="Palatino Linotype" w:hAnsi="Palatino Linotype" w:cs="Times New Roman"/>
          <w:b/>
          <w:bCs/>
          <w:sz w:val="18"/>
          <w:szCs w:val="18"/>
        </w:rPr>
        <w:t xml:space="preserve"> foret </w:t>
      </w:r>
      <w:proofErr w:type="spellStart"/>
      <w:r w:rsidR="000B72A1" w:rsidRPr="00C325B9">
        <w:rPr>
          <w:rFonts w:ascii="Palatino Linotype" w:hAnsi="Palatino Linotype" w:cs="Times New Roman"/>
          <w:b/>
          <w:bCs/>
          <w:sz w:val="18"/>
          <w:szCs w:val="18"/>
        </w:rPr>
        <w:t>silvis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abscondita</w:t>
      </w:r>
      <w:proofErr w:type="spellEnd"/>
      <w:r w:rsidR="000B72A1" w:rsidRPr="00C325B9">
        <w:rPr>
          <w:rFonts w:ascii="Palatino Linotype" w:hAnsi="Palatino Linotype" w:cs="Times New Roman"/>
          <w:b/>
          <w:bCs/>
          <w:sz w:val="18"/>
          <w:szCs w:val="18"/>
        </w:rPr>
        <w:t xml:space="preserve"> </w:t>
      </w:r>
      <w:proofErr w:type="spellStart"/>
      <w:proofErr w:type="gramStart"/>
      <w:r w:rsidR="000B72A1" w:rsidRPr="00C325B9">
        <w:rPr>
          <w:rFonts w:ascii="Palatino Linotype" w:hAnsi="Palatino Linotype" w:cs="Times New Roman"/>
          <w:b/>
          <w:bCs/>
          <w:sz w:val="18"/>
          <w:szCs w:val="18"/>
        </w:rPr>
        <w:t>flamma</w:t>
      </w:r>
      <w:proofErr w:type="spellEnd"/>
      <w:r w:rsidR="000B72A1" w:rsidRPr="00C325B9">
        <w:rPr>
          <w:rFonts w:ascii="Palatino Linotype" w:hAnsi="Palatino Linotype" w:cs="Times New Roman"/>
          <w:b/>
          <w:bCs/>
          <w:sz w:val="18"/>
          <w:szCs w:val="18"/>
        </w:rPr>
        <w:t>,  —</w:t>
      </w:r>
      <w:proofErr w:type="gramEnd"/>
      <w:r w:rsidR="000B72A1" w:rsidRPr="00C325B9">
        <w:rPr>
          <w:rFonts w:ascii="Palatino Linotype" w:hAnsi="Palatino Linotype" w:cs="Times New Roman"/>
          <w:b/>
          <w:bCs/>
          <w:sz w:val="18"/>
          <w:szCs w:val="18"/>
        </w:rPr>
        <w:t xml:space="preserve"> </w:t>
      </w:r>
      <w:r w:rsidR="000B72A1" w:rsidRPr="00C325B9">
        <w:rPr>
          <w:rStyle w:val="Appelnotedebasdep"/>
          <w:rFonts w:ascii="Palatino Linotype" w:hAnsi="Palatino Linotype" w:cs="Times New Roman"/>
          <w:b/>
          <w:bCs/>
          <w:sz w:val="18"/>
          <w:szCs w:val="18"/>
          <w:vertAlign w:val="baseline"/>
        </w:rPr>
        <w:t xml:space="preserve"> </w:t>
      </w:r>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Facta</w:t>
      </w:r>
      <w:proofErr w:type="spellEnd"/>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toute faite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(par opposition aux </w:t>
      </w:r>
      <w:proofErr w:type="spellStart"/>
      <w:r w:rsidR="000B72A1" w:rsidRPr="00C325B9">
        <w:rPr>
          <w:rFonts w:ascii="Palatino Linotype" w:hAnsi="Palatino Linotype" w:cs="Times New Roman"/>
          <w:sz w:val="18"/>
          <w:szCs w:val="18"/>
        </w:rPr>
        <w:t>semina</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ardoris</w:t>
      </w:r>
      <w:proofErr w:type="spellEnd"/>
      <w:r w:rsidR="000B72A1" w:rsidRPr="00C325B9">
        <w:rPr>
          <w:rFonts w:ascii="Palatino Linotype" w:hAnsi="Palatino Linotype" w:cs="Times New Roman"/>
          <w:sz w:val="18"/>
          <w:szCs w:val="18"/>
        </w:rPr>
        <w:t xml:space="preserve"> du vers 902, qui en sont les parties composantes (E&amp;R).    </w:t>
      </w:r>
      <w:r w:rsidR="000B72A1" w:rsidRPr="00C325B9">
        <w:rPr>
          <w:rFonts w:ascii="Palatino Linotype" w:hAnsi="Palatino Linotype" w:cs="Times New Roman"/>
          <w:b/>
          <w:bCs/>
          <w:sz w:val="18"/>
          <w:szCs w:val="18"/>
        </w:rPr>
        <w:t>Foret</w:t>
      </w:r>
      <w:r w:rsidR="000B72A1" w:rsidRPr="00C325B9">
        <w:rPr>
          <w:rFonts w:ascii="Palatino Linotype" w:hAnsi="Palatino Linotype" w:cs="Times New Roman"/>
          <w:sz w:val="18"/>
          <w:szCs w:val="18"/>
        </w:rPr>
        <w:t xml:space="preserve">. = </w:t>
      </w:r>
      <w:proofErr w:type="spellStart"/>
      <w:r w:rsidR="000B72A1" w:rsidRPr="00C325B9">
        <w:rPr>
          <w:rFonts w:ascii="Palatino Linotype" w:hAnsi="Palatino Linotype" w:cs="Times New Roman"/>
          <w:sz w:val="18"/>
          <w:szCs w:val="18"/>
        </w:rPr>
        <w:t>esset</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b/>
          <w:bCs/>
          <w:sz w:val="18"/>
          <w:szCs w:val="18"/>
        </w:rPr>
        <w:t>Silvis</w:t>
      </w:r>
      <w:proofErr w:type="spellEnd"/>
      <w:r w:rsidR="000B72A1" w:rsidRPr="00C325B9">
        <w:rPr>
          <w:rFonts w:ascii="Palatino Linotype" w:hAnsi="Palatino Linotype" w:cs="Times New Roman"/>
          <w:sz w:val="18"/>
          <w:szCs w:val="18"/>
        </w:rPr>
        <w:t xml:space="preserve"> = in </w:t>
      </w:r>
      <w:proofErr w:type="spellStart"/>
      <w:r w:rsidR="000B72A1" w:rsidRPr="00C325B9">
        <w:rPr>
          <w:rFonts w:ascii="Palatino Linotype" w:hAnsi="Palatino Linotype" w:cs="Times New Roman"/>
          <w:sz w:val="18"/>
          <w:szCs w:val="18"/>
        </w:rPr>
        <w:t>silvis</w:t>
      </w:r>
      <w:proofErr w:type="spellEnd"/>
      <w:r w:rsidR="000B72A1" w:rsidRPr="00C325B9">
        <w:rPr>
          <w:rFonts w:ascii="Palatino Linotype" w:hAnsi="Palatino Linotype" w:cs="Times New Roman"/>
          <w:sz w:val="18"/>
          <w:szCs w:val="18"/>
        </w:rPr>
        <w:t xml:space="preserve"> (ER) </w:t>
      </w:r>
      <w:proofErr w:type="spellStart"/>
      <w:r w:rsidR="000B72A1" w:rsidRPr="00C325B9">
        <w:rPr>
          <w:rFonts w:ascii="Palatino Linotype" w:hAnsi="Palatino Linotype" w:cs="Times New Roman"/>
          <w:sz w:val="18"/>
          <w:szCs w:val="18"/>
        </w:rPr>
        <w:t>silvis</w:t>
      </w:r>
      <w:proofErr w:type="spellEnd"/>
      <w:r w:rsidR="000B72A1" w:rsidRPr="00C325B9">
        <w:rPr>
          <w:rFonts w:ascii="Palatino Linotype" w:hAnsi="Palatino Linotype" w:cs="Times New Roman"/>
          <w:sz w:val="18"/>
          <w:szCs w:val="18"/>
        </w:rPr>
        <w:t xml:space="preserve"> = </w:t>
      </w:r>
      <w:proofErr w:type="spellStart"/>
      <w:r w:rsidR="000B72A1" w:rsidRPr="00C325B9">
        <w:rPr>
          <w:rFonts w:ascii="Palatino Linotype" w:hAnsi="Palatino Linotype" w:cs="Times New Roman"/>
          <w:sz w:val="18"/>
          <w:szCs w:val="18"/>
        </w:rPr>
        <w:t>lignis</w:t>
      </w:r>
      <w:proofErr w:type="spellEnd"/>
      <w:r w:rsidR="000B72A1" w:rsidRPr="00C325B9">
        <w:rPr>
          <w:rFonts w:ascii="Palatino Linotype" w:hAnsi="Palatino Linotype" w:cs="Times New Roman"/>
          <w:sz w:val="18"/>
          <w:szCs w:val="18"/>
        </w:rPr>
        <w:t xml:space="preserve"> de 901(bois, branches).   </w:t>
      </w:r>
      <w:bookmarkStart w:id="413" w:name="abscondo"/>
      <w:bookmarkEnd w:id="413"/>
      <w:proofErr w:type="spellStart"/>
      <w:r w:rsidR="000B72A1" w:rsidRPr="00C325B9">
        <w:rPr>
          <w:rFonts w:ascii="Palatino Linotype" w:hAnsi="Palatino Linotype" w:cs="Times New Roman"/>
          <w:b/>
          <w:bCs/>
          <w:sz w:val="18"/>
          <w:szCs w:val="18"/>
        </w:rPr>
        <w:t>Abscondo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ĕre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sz w:val="18"/>
          <w:szCs w:val="18"/>
        </w:rPr>
        <w:t>abscondĭdi</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abscondi</w:t>
      </w:r>
      <w:proofErr w:type="spellEnd"/>
      <w:r w:rsidR="000B72A1" w:rsidRPr="00C325B9">
        <w:rPr>
          <w:rFonts w:ascii="Palatino Linotype" w:hAnsi="Palatino Linotype" w:cs="Times New Roman"/>
          <w:sz w:val="18"/>
          <w:szCs w:val="18"/>
        </w:rPr>
        <w:t xml:space="preserve">), </w:t>
      </w:r>
      <w:proofErr w:type="spellStart"/>
      <w:proofErr w:type="gramStart"/>
      <w:r w:rsidR="000B72A1" w:rsidRPr="00C325B9">
        <w:rPr>
          <w:rFonts w:ascii="Palatino Linotype" w:hAnsi="Palatino Linotype" w:cs="Times New Roman"/>
          <w:sz w:val="18"/>
          <w:szCs w:val="18"/>
        </w:rPr>
        <w:t>abscondĭtum</w:t>
      </w:r>
      <w:proofErr w:type="spellEnd"/>
      <w:r w:rsidR="000B72A1" w:rsidRPr="00C325B9">
        <w:rPr>
          <w:rFonts w:ascii="Palatino Linotype" w:hAnsi="Palatino Linotype" w:cs="Times New Roman"/>
          <w:sz w:val="18"/>
          <w:szCs w:val="18"/>
        </w:rPr>
        <w:t xml:space="preserve">  :</w:t>
      </w:r>
      <w:proofErr w:type="gramEnd"/>
      <w:r w:rsidR="000B72A1" w:rsidRPr="00C325B9">
        <w:rPr>
          <w:rFonts w:ascii="Palatino Linotype" w:hAnsi="Palatino Linotype" w:cs="Times New Roman"/>
          <w:sz w:val="18"/>
          <w:szCs w:val="18"/>
        </w:rPr>
        <w:t xml:space="preserve"> - tr. </w:t>
      </w:r>
      <w:proofErr w:type="gramStart"/>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1</w:t>
      </w:r>
      <w:proofErr w:type="gramEnd"/>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placer loin des regards, cacher loin de,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dérober à la vue.</w:t>
      </w:r>
      <w:r w:rsidRPr="00C325B9">
        <w:rPr>
          <w:rFonts w:ascii="Palatino Linotype" w:hAnsi="Palatino Linotype" w:cs="Times New Roman"/>
          <w:b/>
          <w:sz w:val="18"/>
          <w:szCs w:val="18"/>
        </w:rPr>
        <w:t xml:space="preserve">         </w:t>
      </w:r>
    </w:p>
  </w:footnote>
  <w:footnote w:id="90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B72A1" w:rsidRPr="00C325B9">
        <w:rPr>
          <w:rFonts w:ascii="Palatino Linotype" w:hAnsi="Palatino Linotype" w:cs="Times New Roman"/>
          <w:b/>
          <w:bCs/>
          <w:sz w:val="18"/>
          <w:szCs w:val="18"/>
        </w:rPr>
        <w:t xml:space="preserve">905.  — non </w:t>
      </w:r>
      <w:proofErr w:type="spellStart"/>
      <w:r w:rsidR="000B72A1" w:rsidRPr="00C325B9">
        <w:rPr>
          <w:rFonts w:ascii="Palatino Linotype" w:hAnsi="Palatino Linotype" w:cs="Times New Roman"/>
          <w:b/>
          <w:bCs/>
          <w:sz w:val="18"/>
          <w:szCs w:val="18"/>
        </w:rPr>
        <w:t>possent</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ullum</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tempus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cēlarier</w:t>
      </w:r>
      <w:proofErr w:type="spellEnd"/>
      <w:r w:rsidR="000B72A1" w:rsidRPr="00C325B9">
        <w:rPr>
          <w:rFonts w:ascii="Palatino Linotype" w:hAnsi="Palatino Linotype" w:cs="Times New Roman"/>
          <w:b/>
          <w:bCs/>
          <w:sz w:val="18"/>
          <w:szCs w:val="18"/>
        </w:rPr>
        <w:t xml:space="preserve"> </w:t>
      </w:r>
      <w:proofErr w:type="spellStart"/>
      <w:proofErr w:type="gramStart"/>
      <w:r w:rsidR="000B72A1" w:rsidRPr="00C325B9">
        <w:rPr>
          <w:rFonts w:ascii="Palatino Linotype" w:hAnsi="Palatino Linotype" w:cs="Times New Roman"/>
          <w:b/>
          <w:bCs/>
          <w:sz w:val="18"/>
          <w:szCs w:val="18"/>
        </w:rPr>
        <w:t>ignes</w:t>
      </w:r>
      <w:proofErr w:type="spellEnd"/>
      <w:r w:rsidR="000B72A1" w:rsidRPr="00C325B9">
        <w:rPr>
          <w:rFonts w:ascii="Palatino Linotype" w:hAnsi="Palatino Linotype" w:cs="Times New Roman"/>
          <w:b/>
          <w:bCs/>
          <w:sz w:val="18"/>
          <w:szCs w:val="18"/>
        </w:rPr>
        <w:t>,  —</w:t>
      </w:r>
      <w:proofErr w:type="gramEnd"/>
      <w:r w:rsidR="000B72A1" w:rsidRPr="00C325B9">
        <w:rPr>
          <w:rFonts w:ascii="Palatino Linotype" w:hAnsi="Palatino Linotype" w:cs="Times New Roman"/>
          <w:b/>
          <w:bCs/>
          <w:sz w:val="18"/>
          <w:szCs w:val="18"/>
        </w:rPr>
        <w:t xml:space="preserve"> </w:t>
      </w:r>
      <w:r w:rsidR="000B72A1" w:rsidRPr="00C325B9">
        <w:rPr>
          <w:rStyle w:val="Appelnotedebasdep"/>
          <w:rFonts w:ascii="Palatino Linotype" w:hAnsi="Palatino Linotype" w:cs="Times New Roman"/>
          <w:b/>
          <w:bCs/>
          <w:sz w:val="18"/>
          <w:szCs w:val="18"/>
          <w:vertAlign w:val="baseline"/>
        </w:rPr>
        <w:t xml:space="preserve"> </w:t>
      </w:r>
      <w:r w:rsidR="000B72A1" w:rsidRPr="00C325B9">
        <w:rPr>
          <w:rFonts w:ascii="Palatino Linotype" w:hAnsi="Palatino Linotype" w:cs="Times New Roman"/>
          <w:b/>
          <w:bCs/>
          <w:sz w:val="18"/>
          <w:szCs w:val="18"/>
        </w:rPr>
        <w:t xml:space="preserve"> Non </w:t>
      </w:r>
      <w:proofErr w:type="spellStart"/>
      <w:r w:rsidR="000B72A1" w:rsidRPr="00C325B9">
        <w:rPr>
          <w:rFonts w:ascii="Palatino Linotype" w:hAnsi="Palatino Linotype" w:cs="Times New Roman"/>
          <w:b/>
          <w:bCs/>
          <w:sz w:val="18"/>
          <w:szCs w:val="18"/>
        </w:rPr>
        <w:t>ullum</w:t>
      </w:r>
      <w:proofErr w:type="spellEnd"/>
      <w:r w:rsidR="000B72A1" w:rsidRPr="00C325B9">
        <w:rPr>
          <w:rFonts w:ascii="Palatino Linotype" w:hAnsi="Palatino Linotype" w:cs="Times New Roman"/>
          <w:b/>
          <w:bCs/>
          <w:sz w:val="18"/>
          <w:szCs w:val="18"/>
        </w:rPr>
        <w:t xml:space="preserve"> </w:t>
      </w:r>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nullum</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b/>
          <w:bCs/>
          <w:sz w:val="18"/>
          <w:szCs w:val="18"/>
        </w:rPr>
        <w:t>Tempŭs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ŏris</w:t>
      </w:r>
      <w:proofErr w:type="spellEnd"/>
      <w:r w:rsidR="000B72A1" w:rsidRPr="00C325B9">
        <w:rPr>
          <w:rFonts w:ascii="Palatino Linotype" w:hAnsi="Palatino Linotype" w:cs="Times New Roman"/>
          <w:b/>
          <w:bCs/>
          <w:sz w:val="18"/>
          <w:szCs w:val="18"/>
        </w:rPr>
        <w:t>, n.</w:t>
      </w:r>
      <w:r w:rsidR="002D23BD" w:rsidRPr="00C325B9">
        <w:rPr>
          <w:rFonts w:ascii="Palatino Linotype" w:hAnsi="Palatino Linotype" w:cs="Times New Roman"/>
          <w:b/>
          <w:bCs/>
          <w:sz w:val="18"/>
          <w:szCs w:val="18"/>
        </w:rPr>
        <w:t xml:space="preserve"> </w:t>
      </w:r>
      <w:r w:rsidR="000B72A1" w:rsidRPr="00C325B9">
        <w:rPr>
          <w:rFonts w:ascii="Palatino Linotype" w:hAnsi="Palatino Linotype" w:cs="Times New Roman"/>
          <w:b/>
          <w:bCs/>
          <w:sz w:val="18"/>
          <w:szCs w:val="18"/>
        </w:rPr>
        <w:t xml:space="preserve">: </w:t>
      </w:r>
      <w:r w:rsidR="000B72A1" w:rsidRPr="00C325B9">
        <w:rPr>
          <w:rFonts w:ascii="Palatino Linotype" w:hAnsi="Palatino Linotype" w:cs="Times New Roman"/>
          <w:sz w:val="18"/>
          <w:szCs w:val="18"/>
        </w:rPr>
        <w:t>division de la durée, moment, instant, temps</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intervalle.        </w:t>
      </w:r>
      <w:proofErr w:type="spellStart"/>
      <w:r w:rsidR="000B72A1" w:rsidRPr="00C325B9">
        <w:rPr>
          <w:rFonts w:ascii="Palatino Linotype" w:hAnsi="Palatino Linotype" w:cs="Times New Roman"/>
          <w:b/>
          <w:bCs/>
          <w:sz w:val="18"/>
          <w:szCs w:val="18"/>
        </w:rPr>
        <w:t>Celarier</w:t>
      </w:r>
      <w:proofErr w:type="spellEnd"/>
      <w:r w:rsidR="000B72A1" w:rsidRPr="00C325B9">
        <w:rPr>
          <w:rFonts w:ascii="Palatino Linotype" w:hAnsi="Palatino Linotype" w:cs="Times New Roman"/>
          <w:b/>
          <w:bCs/>
          <w:sz w:val="18"/>
          <w:szCs w:val="18"/>
        </w:rPr>
        <w:t xml:space="preserve"> = </w:t>
      </w:r>
      <w:proofErr w:type="spellStart"/>
      <w:r w:rsidR="000B72A1" w:rsidRPr="00C325B9">
        <w:rPr>
          <w:rFonts w:ascii="Palatino Linotype" w:hAnsi="Palatino Linotype" w:cs="Times New Roman"/>
          <w:sz w:val="18"/>
          <w:szCs w:val="18"/>
        </w:rPr>
        <w:t>celari</w:t>
      </w:r>
      <w:proofErr w:type="spellEnd"/>
      <w:r w:rsidR="000B72A1" w:rsidRPr="00C325B9">
        <w:rPr>
          <w:rFonts w:ascii="Palatino Linotype" w:hAnsi="Palatino Linotype" w:cs="Times New Roman"/>
          <w:sz w:val="18"/>
          <w:szCs w:val="18"/>
        </w:rPr>
        <w:t>.</w:t>
      </w:r>
      <w:bookmarkStart w:id="414" w:name="celo"/>
      <w:bookmarkEnd w:id="414"/>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b/>
          <w:bCs/>
          <w:sz w:val="18"/>
          <w:szCs w:val="18"/>
        </w:rPr>
        <w:t>Cēlo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āre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sz w:val="18"/>
          <w:szCs w:val="18"/>
        </w:rPr>
        <w:t>āvi</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ātum</w:t>
      </w:r>
      <w:proofErr w:type="spellEnd"/>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tenir secret, tenir caché, ne pas dévoiler, cacher, taire.</w:t>
      </w:r>
      <w:r w:rsidRPr="00C325B9">
        <w:rPr>
          <w:rFonts w:ascii="Palatino Linotype" w:hAnsi="Palatino Linotype" w:cs="Times New Roman"/>
          <w:b/>
          <w:sz w:val="18"/>
          <w:szCs w:val="18"/>
        </w:rPr>
        <w:t xml:space="preserve">         </w:t>
      </w:r>
    </w:p>
  </w:footnote>
  <w:footnote w:id="906">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B72A1" w:rsidRPr="00C325B9">
        <w:rPr>
          <w:rFonts w:ascii="Palatino Linotype" w:hAnsi="Palatino Linotype" w:cs="Times New Roman"/>
          <w:b/>
          <w:bCs/>
          <w:sz w:val="18"/>
          <w:szCs w:val="18"/>
        </w:rPr>
        <w:t xml:space="preserve">906.  </w:t>
      </w:r>
      <w:proofErr w:type="gramStart"/>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conficerent</w:t>
      </w:r>
      <w:proofErr w:type="spellEnd"/>
      <w:proofErr w:type="gramEnd"/>
      <w:r w:rsidR="000B72A1" w:rsidRPr="00C325B9">
        <w:rPr>
          <w:rFonts w:ascii="Palatino Linotype" w:hAnsi="Palatino Linotype" w:cs="Times New Roman"/>
          <w:b/>
          <w:bCs/>
          <w:sz w:val="18"/>
          <w:szCs w:val="18"/>
        </w:rPr>
        <w:t xml:space="preserve"> vulgo </w:t>
      </w:r>
      <w:proofErr w:type="spellStart"/>
      <w:r w:rsidR="000B72A1" w:rsidRPr="00C325B9">
        <w:rPr>
          <w:rFonts w:ascii="Palatino Linotype" w:hAnsi="Palatino Linotype" w:cs="Times New Roman"/>
          <w:b/>
          <w:bCs/>
          <w:sz w:val="18"/>
          <w:szCs w:val="18"/>
        </w:rPr>
        <w:t>silvas</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arbusta</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cremarent</w:t>
      </w:r>
      <w:proofErr w:type="spellEnd"/>
      <w:r w:rsidR="000B72A1" w:rsidRPr="00C325B9">
        <w:rPr>
          <w:rFonts w:ascii="Palatino Linotype" w:hAnsi="Palatino Linotype" w:cs="Times New Roman"/>
          <w:b/>
          <w:bCs/>
          <w:sz w:val="18"/>
          <w:szCs w:val="18"/>
        </w:rPr>
        <w:t>.</w:t>
      </w:r>
      <w:r w:rsidR="000B72A1" w:rsidRPr="00C325B9">
        <w:rPr>
          <w:rFonts w:ascii="Palatino Linotype" w:hAnsi="Palatino Linotype" w:cs="Times New Roman"/>
          <w:sz w:val="18"/>
          <w:szCs w:val="18"/>
        </w:rPr>
        <w:t xml:space="preserve"> </w:t>
      </w:r>
      <w:r w:rsidR="000B72A1" w:rsidRPr="00C325B9">
        <w:rPr>
          <w:rStyle w:val="Appelnotedebasdep"/>
          <w:rFonts w:ascii="Palatino Linotype" w:hAnsi="Palatino Linotype" w:cs="Times New Roman"/>
          <w:sz w:val="18"/>
          <w:szCs w:val="18"/>
          <w:vertAlign w:val="baseline"/>
        </w:rPr>
        <w:t xml:space="preserve"> </w:t>
      </w:r>
      <w:r w:rsidR="000B72A1"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b/>
          <w:bCs/>
          <w:sz w:val="18"/>
          <w:szCs w:val="18"/>
        </w:rPr>
        <w:t>Confĭcĭo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ĕre</w:t>
      </w:r>
      <w:proofErr w:type="spellEnd"/>
      <w:r w:rsidR="000B72A1" w:rsidRPr="00C325B9">
        <w:rPr>
          <w:rFonts w:ascii="Palatino Linotype" w:hAnsi="Palatino Linotype" w:cs="Times New Roman"/>
          <w:b/>
          <w:bCs/>
          <w:sz w:val="18"/>
          <w:szCs w:val="18"/>
        </w:rPr>
        <w:t>,</w:t>
      </w:r>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fēci</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fectum</w:t>
      </w:r>
      <w:proofErr w:type="spellEnd"/>
      <w:r w:rsidR="000B72A1" w:rsidRPr="00C325B9">
        <w:rPr>
          <w:rFonts w:ascii="Palatino Linotype" w:hAnsi="Palatino Linotype" w:cs="Times New Roman"/>
          <w:sz w:val="18"/>
          <w:szCs w:val="18"/>
        </w:rPr>
        <w:t xml:space="preserve"> [cum + </w:t>
      </w:r>
      <w:proofErr w:type="spellStart"/>
      <w:r w:rsidR="000B72A1" w:rsidRPr="00C325B9">
        <w:rPr>
          <w:rFonts w:ascii="Palatino Linotype" w:hAnsi="Palatino Linotype" w:cs="Times New Roman"/>
          <w:sz w:val="18"/>
          <w:szCs w:val="18"/>
        </w:rPr>
        <w:t>facio</w:t>
      </w:r>
      <w:proofErr w:type="spellEnd"/>
      <w:r w:rsidR="000B72A1" w:rsidRPr="00C325B9">
        <w:rPr>
          <w:rFonts w:ascii="Palatino Linotype" w:hAnsi="Palatino Linotype" w:cs="Times New Roman"/>
          <w:sz w:val="18"/>
          <w:szCs w:val="18"/>
        </w:rPr>
        <w:t xml:space="preserve">] : - tr. </w:t>
      </w:r>
      <w:proofErr w:type="gramStart"/>
      <w:r w:rsidR="000B72A1"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faire</w:t>
      </w:r>
      <w:proofErr w:type="gramEnd"/>
      <w:r w:rsidR="000B72A1" w:rsidRPr="00C325B9">
        <w:rPr>
          <w:rFonts w:ascii="Palatino Linotype" w:hAnsi="Palatino Linotype" w:cs="Times New Roman"/>
          <w:sz w:val="18"/>
          <w:szCs w:val="18"/>
        </w:rPr>
        <w:t xml:space="preserve"> intégralement, faire, achever, terminer.  […]  </w:t>
      </w:r>
      <w:proofErr w:type="gramStart"/>
      <w:r w:rsidR="000B72A1" w:rsidRPr="00C325B9">
        <w:rPr>
          <w:rFonts w:ascii="Palatino Linotype" w:hAnsi="Palatino Linotype" w:cs="Times New Roman"/>
          <w:sz w:val="18"/>
          <w:szCs w:val="18"/>
        </w:rPr>
        <w:t>réduire</w:t>
      </w:r>
      <w:proofErr w:type="gramEnd"/>
      <w:r w:rsidR="000B72A1" w:rsidRPr="00C325B9">
        <w:rPr>
          <w:rFonts w:ascii="Palatino Linotype" w:hAnsi="Palatino Linotype" w:cs="Times New Roman"/>
          <w:sz w:val="18"/>
          <w:szCs w:val="18"/>
        </w:rPr>
        <w:t>, consommer, consumer</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venir à bout de qqn, le faire périr.  </w:t>
      </w:r>
      <w:proofErr w:type="spellStart"/>
      <w:r w:rsidR="000B72A1" w:rsidRPr="00C325B9">
        <w:rPr>
          <w:rFonts w:ascii="Palatino Linotype" w:hAnsi="Palatino Linotype" w:cs="Times New Roman"/>
          <w:b/>
          <w:bCs/>
          <w:sz w:val="18"/>
          <w:szCs w:val="18"/>
        </w:rPr>
        <w:t>Arbustum</w:t>
      </w:r>
      <w:proofErr w:type="spellEnd"/>
      <w:r w:rsidR="000B72A1" w:rsidRPr="00C325B9">
        <w:rPr>
          <w:rFonts w:ascii="Palatino Linotype" w:hAnsi="Palatino Linotype" w:cs="Times New Roman"/>
          <w:b/>
          <w:bCs/>
          <w:sz w:val="18"/>
          <w:szCs w:val="18"/>
        </w:rPr>
        <w:t xml:space="preserve">, i, n. </w:t>
      </w:r>
      <w:r w:rsidR="000B72A1"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lieu planté d'arbres</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 </w:t>
      </w:r>
      <w:proofErr w:type="spellStart"/>
      <w:r w:rsidR="000B72A1" w:rsidRPr="00C325B9">
        <w:rPr>
          <w:rFonts w:ascii="Palatino Linotype" w:hAnsi="Palatino Linotype" w:cs="Times New Roman"/>
          <w:i/>
          <w:iCs/>
          <w:sz w:val="18"/>
          <w:szCs w:val="18"/>
        </w:rPr>
        <w:t>poét</w:t>
      </w:r>
      <w:proofErr w:type="spellEnd"/>
      <w:r w:rsidR="000B72A1" w:rsidRPr="00C325B9">
        <w:rPr>
          <w:rFonts w:ascii="Palatino Linotype" w:hAnsi="Palatino Linotype" w:cs="Times New Roman"/>
          <w:i/>
          <w:iCs/>
          <w:sz w:val="18"/>
          <w:szCs w:val="18"/>
        </w:rPr>
        <w:t xml:space="preserve">. </w:t>
      </w:r>
      <w:proofErr w:type="spellStart"/>
      <w:r w:rsidR="000B72A1" w:rsidRPr="00C325B9">
        <w:rPr>
          <w:rFonts w:ascii="Palatino Linotype" w:hAnsi="Palatino Linotype" w:cs="Times New Roman"/>
          <w:i/>
          <w:iCs/>
          <w:sz w:val="18"/>
          <w:szCs w:val="18"/>
        </w:rPr>
        <w:t>plur</w:t>
      </w:r>
      <w:proofErr w:type="spellEnd"/>
      <w:r w:rsidR="000B72A1" w:rsidRPr="00C325B9">
        <w:rPr>
          <w:rFonts w:ascii="Palatino Linotype" w:hAnsi="Palatino Linotype" w:cs="Times New Roman"/>
          <w:i/>
          <w:iCs/>
          <w:sz w:val="18"/>
          <w:szCs w:val="18"/>
        </w:rPr>
        <w:t>.</w:t>
      </w:r>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arbusta</w:t>
      </w:r>
      <w:proofErr w:type="spellEnd"/>
      <w:r w:rsidR="000B72A1" w:rsidRPr="00C325B9">
        <w:rPr>
          <w:rFonts w:ascii="Palatino Linotype" w:hAnsi="Palatino Linotype" w:cs="Times New Roman"/>
          <w:sz w:val="18"/>
          <w:szCs w:val="18"/>
        </w:rPr>
        <w:t xml:space="preserve"> : les arbres.  </w:t>
      </w:r>
      <w:bookmarkStart w:id="415" w:name="cremo"/>
      <w:bookmarkEnd w:id="415"/>
      <w:r w:rsidR="000B72A1"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xml:space="preserve">  </w:t>
      </w:r>
      <w:r w:rsidR="00DE334A" w:rsidRPr="00C325B9">
        <w:rPr>
          <w:rFonts w:ascii="Palatino Linotype" w:hAnsi="Palatino Linotype" w:cs="Times New Roman"/>
          <w:b/>
          <w:bCs/>
          <w:sz w:val="18"/>
          <w:szCs w:val="18"/>
        </w:rPr>
        <w:t>Vulgo</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en tous sens, de toutes parts</w:t>
      </w:r>
      <w:r w:rsidR="002D23BD" w:rsidRPr="00C325B9">
        <w:rPr>
          <w:rFonts w:ascii="Palatino Linotype" w:hAnsi="Palatino Linotype" w:cs="Times New Roman"/>
          <w:sz w:val="18"/>
          <w:szCs w:val="18"/>
        </w:rPr>
        <w:t xml:space="preserve"> </w:t>
      </w:r>
      <w:r w:rsidR="00DE334A" w:rsidRPr="00C325B9">
        <w:rPr>
          <w:rFonts w:ascii="Palatino Linotype" w:hAnsi="Palatino Linotype" w:cs="Times New Roman"/>
          <w:sz w:val="18"/>
          <w:szCs w:val="18"/>
        </w:rPr>
        <w:t xml:space="preserve">». </w:t>
      </w:r>
      <w:proofErr w:type="gramStart"/>
      <w:r w:rsidR="00DE334A" w:rsidRPr="00C325B9">
        <w:rPr>
          <w:rFonts w:ascii="Palatino Linotype" w:hAnsi="Palatino Linotype" w:cs="Times New Roman"/>
          <w:sz w:val="18"/>
          <w:szCs w:val="18"/>
        </w:rPr>
        <w:t>sens</w:t>
      </w:r>
      <w:proofErr w:type="gramEnd"/>
      <w:r w:rsidR="00DE334A" w:rsidRPr="00C325B9">
        <w:rPr>
          <w:rFonts w:ascii="Palatino Linotype" w:hAnsi="Palatino Linotype" w:cs="Times New Roman"/>
          <w:sz w:val="18"/>
          <w:szCs w:val="18"/>
        </w:rPr>
        <w:t xml:space="preserve"> </w:t>
      </w:r>
      <w:proofErr w:type="spellStart"/>
      <w:r w:rsidR="00DE334A" w:rsidRPr="00C325B9">
        <w:rPr>
          <w:rFonts w:ascii="Palatino Linotype" w:hAnsi="Palatino Linotype" w:cs="Times New Roman"/>
          <w:sz w:val="18"/>
          <w:szCs w:val="18"/>
        </w:rPr>
        <w:t>frqt</w:t>
      </w:r>
      <w:proofErr w:type="spellEnd"/>
      <w:r w:rsidR="00DE334A" w:rsidRPr="00C325B9">
        <w:rPr>
          <w:rFonts w:ascii="Palatino Linotype" w:hAnsi="Palatino Linotype" w:cs="Times New Roman"/>
          <w:sz w:val="18"/>
          <w:szCs w:val="18"/>
        </w:rPr>
        <w:t xml:space="preserve"> selon ER.       </w:t>
      </w:r>
      <w:proofErr w:type="spellStart"/>
      <w:r w:rsidR="000B72A1" w:rsidRPr="00C325B9">
        <w:rPr>
          <w:rFonts w:ascii="Palatino Linotype" w:hAnsi="Palatino Linotype" w:cs="Times New Roman"/>
          <w:b/>
          <w:bCs/>
          <w:sz w:val="18"/>
          <w:szCs w:val="18"/>
        </w:rPr>
        <w:t>Crĕmo</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āre</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āvi</w:t>
      </w:r>
      <w:proofErr w:type="spellEnd"/>
      <w:r w:rsidR="000B72A1" w:rsidRPr="00C325B9">
        <w:rPr>
          <w:rFonts w:ascii="Palatino Linotype" w:hAnsi="Palatino Linotype" w:cs="Times New Roman"/>
          <w:b/>
          <w:bCs/>
          <w:sz w:val="18"/>
          <w:szCs w:val="18"/>
        </w:rPr>
        <w:t xml:space="preserve">, </w:t>
      </w:r>
      <w:proofErr w:type="spellStart"/>
      <w:r w:rsidR="000B72A1" w:rsidRPr="00C325B9">
        <w:rPr>
          <w:rFonts w:ascii="Palatino Linotype" w:hAnsi="Palatino Linotype" w:cs="Times New Roman"/>
          <w:b/>
          <w:bCs/>
          <w:sz w:val="18"/>
          <w:szCs w:val="18"/>
        </w:rPr>
        <w:t>ātum</w:t>
      </w:r>
      <w:proofErr w:type="spellEnd"/>
      <w:r w:rsidR="000B72A1" w:rsidRPr="00C325B9">
        <w:rPr>
          <w:rFonts w:ascii="Palatino Linotype" w:hAnsi="Palatino Linotype" w:cs="Times New Roman"/>
          <w:b/>
          <w:bCs/>
          <w:sz w:val="18"/>
          <w:szCs w:val="18"/>
        </w:rPr>
        <w:t xml:space="preserve"> : - tr. </w:t>
      </w:r>
      <w:r w:rsidR="000B72A1" w:rsidRPr="00C325B9">
        <w:rPr>
          <w:rFonts w:ascii="Palatino Linotype" w:hAnsi="Palatino Linotype" w:cs="Times New Roman"/>
          <w:sz w:val="18"/>
          <w:szCs w:val="18"/>
        </w:rPr>
        <w:t xml:space="preserve">- brûler, détruire par le feu.    </w:t>
      </w:r>
      <w:r w:rsidR="000B72A1" w:rsidRPr="00C325B9">
        <w:rPr>
          <w:rFonts w:ascii="Palatino Linotype" w:hAnsi="Palatino Linotype" w:cs="Times New Roman"/>
          <w:sz w:val="18"/>
          <w:szCs w:val="18"/>
        </w:rPr>
        <w:br/>
        <w:t xml:space="preserve">         </w:t>
      </w:r>
      <w:r w:rsidR="000B72A1" w:rsidRPr="00C325B9">
        <w:rPr>
          <w:rFonts w:ascii="Palatino Linotype" w:hAnsi="Palatino Linotype" w:cs="Times New Roman"/>
          <w:b/>
          <w:color w:val="C00000"/>
          <w:sz w:val="18"/>
          <w:szCs w:val="18"/>
        </w:rPr>
        <w:t>NB.</w:t>
      </w:r>
      <w:r w:rsidR="000B72A1" w:rsidRPr="00C325B9">
        <w:rPr>
          <w:rFonts w:ascii="Palatino Linotype" w:hAnsi="Palatino Linotype" w:cs="Times New Roman"/>
          <w:b/>
          <w:sz w:val="18"/>
          <w:szCs w:val="18"/>
        </w:rPr>
        <w:t xml:space="preserve">  Claire </w:t>
      </w:r>
      <w:proofErr w:type="spellStart"/>
      <w:r w:rsidR="000B72A1" w:rsidRPr="00C325B9">
        <w:rPr>
          <w:rFonts w:ascii="Palatino Linotype" w:hAnsi="Palatino Linotype" w:cs="Times New Roman"/>
          <w:b/>
          <w:sz w:val="18"/>
          <w:szCs w:val="18"/>
        </w:rPr>
        <w:t>Louguet</w:t>
      </w:r>
      <w:proofErr w:type="spellEnd"/>
      <w:r w:rsidR="000B72A1" w:rsidRPr="00C325B9">
        <w:rPr>
          <w:rFonts w:ascii="Palatino Linotype" w:hAnsi="Palatino Linotype" w:cs="Times New Roman"/>
          <w:b/>
          <w:sz w:val="18"/>
          <w:szCs w:val="18"/>
        </w:rPr>
        <w:t>, sur le rapport entre atomisme et Anaxagore.  «</w:t>
      </w:r>
      <w:r w:rsidR="002D23BD" w:rsidRPr="00C325B9">
        <w:rPr>
          <w:rFonts w:ascii="Palatino Linotype" w:hAnsi="Palatino Linotype" w:cs="Times New Roman"/>
          <w:b/>
          <w:sz w:val="18"/>
          <w:szCs w:val="18"/>
        </w:rPr>
        <w:t xml:space="preserve"> </w:t>
      </w:r>
      <w:r w:rsidR="000B72A1" w:rsidRPr="00C325B9">
        <w:rPr>
          <w:rFonts w:ascii="Palatino Linotype" w:hAnsi="Palatino Linotype" w:cs="Times New Roman"/>
          <w:sz w:val="18"/>
          <w:szCs w:val="18"/>
        </w:rPr>
        <w:t xml:space="preserve">Comme le dit D. Lanza, on trouve chez Épicure l’expression </w:t>
      </w:r>
      <w:proofErr w:type="spellStart"/>
      <w:r w:rsidR="000B72A1" w:rsidRPr="00C325B9">
        <w:rPr>
          <w:rFonts w:ascii="Palatino Linotype" w:hAnsi="Palatino Linotype" w:cs="Times New Roman"/>
          <w:sz w:val="18"/>
          <w:szCs w:val="18"/>
        </w:rPr>
        <w:t>λόγῳ</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θεωρητόν</w:t>
      </w:r>
      <w:proofErr w:type="spellEnd"/>
      <w:r w:rsidR="000B72A1" w:rsidRPr="00C325B9">
        <w:rPr>
          <w:rFonts w:ascii="Palatino Linotype" w:hAnsi="Palatino Linotype" w:cs="Times New Roman"/>
          <w:sz w:val="18"/>
          <w:szCs w:val="18"/>
        </w:rPr>
        <w:t xml:space="preserve"> (ou </w:t>
      </w:r>
      <w:proofErr w:type="spellStart"/>
      <w:r w:rsidR="000B72A1" w:rsidRPr="00C325B9">
        <w:rPr>
          <w:rFonts w:ascii="Palatino Linotype" w:hAnsi="Palatino Linotype" w:cs="Times New Roman"/>
          <w:sz w:val="18"/>
          <w:szCs w:val="18"/>
        </w:rPr>
        <w:t>διὰ</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λόγου</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θεωρητόν</w:t>
      </w:r>
      <w:proofErr w:type="spellEnd"/>
      <w:r w:rsidR="000B72A1" w:rsidRPr="00C325B9">
        <w:rPr>
          <w:rFonts w:ascii="Palatino Linotype" w:hAnsi="Palatino Linotype" w:cs="Times New Roman"/>
          <w:sz w:val="18"/>
          <w:szCs w:val="18"/>
        </w:rPr>
        <w:t>). Cela dit, cela suffit-il à en conclure à une assimilation des homéoméries aux atomes</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Ce qui semble mis en valeur par cette expression, c’est l’imperceptibilité que l’on trouve mentionnée chez Aristote en </w:t>
      </w:r>
      <w:r w:rsidR="000B72A1" w:rsidRPr="00C325B9">
        <w:rPr>
          <w:rFonts w:ascii="Palatino Linotype" w:hAnsi="Palatino Linotype" w:cs="Times New Roman"/>
          <w:i/>
          <w:iCs/>
          <w:sz w:val="18"/>
          <w:szCs w:val="18"/>
        </w:rPr>
        <w:t>Physique</w:t>
      </w:r>
      <w:r w:rsidR="000B72A1" w:rsidRPr="00C325B9">
        <w:rPr>
          <w:rFonts w:ascii="Palatino Linotype" w:hAnsi="Palatino Linotype" w:cs="Times New Roman"/>
          <w:sz w:val="18"/>
          <w:szCs w:val="18"/>
        </w:rPr>
        <w:t xml:space="preserve"> I, 4, 187b1 (</w:t>
      </w:r>
      <w:proofErr w:type="spellStart"/>
      <w:r w:rsidR="000B72A1" w:rsidRPr="00C325B9">
        <w:rPr>
          <w:rFonts w:ascii="Palatino Linotype" w:hAnsi="Palatino Linotype" w:cs="Times New Roman"/>
          <w:sz w:val="18"/>
          <w:szCs w:val="18"/>
        </w:rPr>
        <w:t>διὰ</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μικρότητ</w:t>
      </w:r>
      <w:proofErr w:type="spellEnd"/>
      <w:r w:rsidR="000B72A1" w:rsidRPr="00C325B9">
        <w:rPr>
          <w:rFonts w:ascii="Palatino Linotype" w:hAnsi="Palatino Linotype" w:cs="Times New Roman"/>
          <w:sz w:val="18"/>
          <w:szCs w:val="18"/>
        </w:rPr>
        <w:t xml:space="preserve">α </w:t>
      </w:r>
      <w:proofErr w:type="spellStart"/>
      <w:r w:rsidR="000B72A1" w:rsidRPr="00C325B9">
        <w:rPr>
          <w:rFonts w:ascii="Palatino Linotype" w:hAnsi="Palatino Linotype" w:cs="Times New Roman"/>
          <w:sz w:val="18"/>
          <w:szCs w:val="18"/>
        </w:rPr>
        <w:t>δὲ</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τῶν</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ὄγκων</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ἐξ</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ἀν</w:t>
      </w:r>
      <w:proofErr w:type="spellEnd"/>
      <w:r w:rsidR="000B72A1" w:rsidRPr="00C325B9">
        <w:rPr>
          <w:rFonts w:ascii="Palatino Linotype" w:hAnsi="Palatino Linotype" w:cs="Times New Roman"/>
          <w:sz w:val="18"/>
          <w:szCs w:val="18"/>
        </w:rPr>
        <w:t>α</w:t>
      </w:r>
      <w:proofErr w:type="spellStart"/>
      <w:r w:rsidR="000B72A1" w:rsidRPr="00C325B9">
        <w:rPr>
          <w:rFonts w:ascii="Palatino Linotype" w:hAnsi="Palatino Linotype" w:cs="Times New Roman"/>
          <w:sz w:val="18"/>
          <w:szCs w:val="18"/>
        </w:rPr>
        <w:t>ισθήτων</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ἡμῖν</w:t>
      </w:r>
      <w:proofErr w:type="spellEnd"/>
      <w:r w:rsidR="000B72A1" w:rsidRPr="00C325B9">
        <w:rPr>
          <w:rFonts w:ascii="Palatino Linotype" w:hAnsi="Palatino Linotype" w:cs="Times New Roman"/>
          <w:sz w:val="18"/>
          <w:szCs w:val="18"/>
        </w:rPr>
        <w:t xml:space="preserve">, 187a36-b1, cité </w:t>
      </w:r>
      <w:r w:rsidR="000B72A1" w:rsidRPr="00C325B9">
        <w:rPr>
          <w:rFonts w:ascii="Palatino Linotype" w:hAnsi="Palatino Linotype" w:cs="Times New Roman"/>
          <w:i/>
          <w:iCs/>
          <w:sz w:val="18"/>
          <w:szCs w:val="18"/>
        </w:rPr>
        <w:t>supra</w:t>
      </w:r>
      <w:r w:rsidR="000B72A1" w:rsidRPr="00C325B9">
        <w:rPr>
          <w:rFonts w:ascii="Palatino Linotype" w:hAnsi="Palatino Linotype" w:cs="Times New Roman"/>
          <w:sz w:val="18"/>
          <w:szCs w:val="18"/>
        </w:rPr>
        <w:t>) et dans le fragment B1 DK (</w:t>
      </w:r>
      <w:proofErr w:type="spellStart"/>
      <w:r w:rsidR="000B72A1" w:rsidRPr="00C325B9">
        <w:rPr>
          <w:rFonts w:ascii="Palatino Linotype" w:hAnsi="Palatino Linotype" w:cs="Times New Roman"/>
          <w:sz w:val="18"/>
          <w:szCs w:val="18"/>
        </w:rPr>
        <w:t>οὐδὲν</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ἔνδηλον</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sz w:val="18"/>
          <w:szCs w:val="18"/>
        </w:rPr>
        <w:t>ἦν</w:t>
      </w:r>
      <w:proofErr w:type="spellEnd"/>
      <w:r w:rsidR="000B72A1" w:rsidRPr="00C325B9">
        <w:rPr>
          <w:rFonts w:ascii="Palatino Linotype" w:hAnsi="Palatino Linotype" w:cs="Times New Roman"/>
          <w:sz w:val="18"/>
          <w:szCs w:val="18"/>
        </w:rPr>
        <w:t xml:space="preserve"> ὑπὸ </w:t>
      </w:r>
      <w:proofErr w:type="spellStart"/>
      <w:r w:rsidR="000B72A1" w:rsidRPr="00C325B9">
        <w:rPr>
          <w:rFonts w:ascii="Palatino Linotype" w:hAnsi="Palatino Linotype" w:cs="Times New Roman"/>
          <w:sz w:val="18"/>
          <w:szCs w:val="18"/>
        </w:rPr>
        <w:t>σμικρότητος</w:t>
      </w:r>
      <w:proofErr w:type="spellEnd"/>
      <w:r w:rsidR="000B72A1" w:rsidRPr="00C325B9">
        <w:rPr>
          <w:rFonts w:ascii="Palatino Linotype" w:hAnsi="Palatino Linotype" w:cs="Times New Roman"/>
          <w:sz w:val="18"/>
          <w:szCs w:val="18"/>
        </w:rPr>
        <w:t xml:space="preserve">). De fait, on ne perçoit pas le sang contenu dans le pain, bien qu’il y soit présent en acte. Seul le </w:t>
      </w:r>
      <w:proofErr w:type="spellStart"/>
      <w:r w:rsidR="000B72A1" w:rsidRPr="00C325B9">
        <w:rPr>
          <w:rFonts w:ascii="Palatino Linotype" w:hAnsi="Palatino Linotype" w:cs="Times New Roman"/>
          <w:sz w:val="18"/>
          <w:szCs w:val="18"/>
        </w:rPr>
        <w:t>νοῦς</w:t>
      </w:r>
      <w:proofErr w:type="spellEnd"/>
      <w:r w:rsidR="000B72A1" w:rsidRPr="00C325B9">
        <w:rPr>
          <w:rFonts w:ascii="Palatino Linotype" w:hAnsi="Palatino Linotype" w:cs="Times New Roman"/>
          <w:sz w:val="18"/>
          <w:szCs w:val="18"/>
        </w:rPr>
        <w:t xml:space="preserve"> a l’œil de </w:t>
      </w:r>
      <w:proofErr w:type="spellStart"/>
      <w:r w:rsidR="000B72A1" w:rsidRPr="00C325B9">
        <w:rPr>
          <w:rFonts w:ascii="Palatino Linotype" w:hAnsi="Palatino Linotype" w:cs="Times New Roman"/>
          <w:sz w:val="18"/>
          <w:szCs w:val="18"/>
        </w:rPr>
        <w:t>Lyncée</w:t>
      </w:r>
      <w:proofErr w:type="spellEnd"/>
      <w:r w:rsidR="000B72A1" w:rsidRPr="00C325B9">
        <w:rPr>
          <w:rFonts w:ascii="Palatino Linotype" w:hAnsi="Palatino Linotype" w:cs="Times New Roman"/>
          <w:sz w:val="18"/>
          <w:szCs w:val="18"/>
        </w:rPr>
        <w:t xml:space="preserve"> lui permettant de l’atteindre. Mais ce n’est pas le cas des hommes. Aussi, seul le </w:t>
      </w:r>
      <w:r w:rsidR="000B72A1" w:rsidRPr="00C325B9">
        <w:rPr>
          <w:rFonts w:ascii="Palatino Linotype" w:hAnsi="Palatino Linotype" w:cs="Times New Roman"/>
          <w:i/>
          <w:iCs/>
          <w:sz w:val="18"/>
          <w:szCs w:val="18"/>
        </w:rPr>
        <w:t>raisonnement</w:t>
      </w:r>
      <w:r w:rsidR="000B72A1" w:rsidRPr="00C325B9">
        <w:rPr>
          <w:rFonts w:ascii="Palatino Linotype" w:hAnsi="Palatino Linotype" w:cs="Times New Roman"/>
          <w:sz w:val="18"/>
          <w:szCs w:val="18"/>
        </w:rPr>
        <w:t xml:space="preserve"> fondé sur l’observation des phénomènes d’une part, et sur l’interdit parménidien de l’impossibilité de la génération de l’être à partir du non-être d’autre part, peut nous permettre d’appréhender les choses contenues dans le pain. On voit que, ici encore, le témoignage d’Aristote (</w:t>
      </w:r>
      <w:r w:rsidR="000B72A1" w:rsidRPr="00C325B9">
        <w:rPr>
          <w:rFonts w:ascii="Palatino Linotype" w:hAnsi="Palatino Linotype" w:cs="Times New Roman"/>
          <w:i/>
          <w:iCs/>
          <w:sz w:val="18"/>
          <w:szCs w:val="18"/>
        </w:rPr>
        <w:t>Phys</w:t>
      </w:r>
      <w:r w:rsidR="000B72A1" w:rsidRPr="00C325B9">
        <w:rPr>
          <w:rFonts w:ascii="Palatino Linotype" w:hAnsi="Palatino Linotype" w:cs="Times New Roman"/>
          <w:sz w:val="18"/>
          <w:szCs w:val="18"/>
        </w:rPr>
        <w:t xml:space="preserve">. I, 4, 187a36-b1) mentionné </w:t>
      </w:r>
      <w:r w:rsidR="000B72A1" w:rsidRPr="00C325B9">
        <w:rPr>
          <w:rFonts w:ascii="Palatino Linotype" w:hAnsi="Palatino Linotype" w:cs="Times New Roman"/>
          <w:i/>
          <w:iCs/>
          <w:sz w:val="18"/>
          <w:szCs w:val="18"/>
        </w:rPr>
        <w:t>supra</w:t>
      </w:r>
      <w:r w:rsidR="000B72A1" w:rsidRPr="00C325B9">
        <w:rPr>
          <w:rFonts w:ascii="Palatino Linotype" w:hAnsi="Palatino Linotype" w:cs="Times New Roman"/>
          <w:sz w:val="18"/>
          <w:szCs w:val="18"/>
        </w:rPr>
        <w:t>, qui comprend ces deux prémisses, permet de rendre raison du texte d’</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Même si le vocabulaire est épicurien, la chose ne l’est pas nécessairement. Par ailleurs, le texte de </w:t>
      </w:r>
      <w:r w:rsidR="000B72A1" w:rsidRPr="00C325B9">
        <w:rPr>
          <w:rFonts w:ascii="Palatino Linotype" w:hAnsi="Palatino Linotype" w:cs="Times New Roman"/>
          <w:i/>
          <w:iCs/>
          <w:sz w:val="18"/>
          <w:szCs w:val="18"/>
        </w:rPr>
        <w:t>Génération des animaux</w:t>
      </w:r>
      <w:r w:rsidR="000B72A1" w:rsidRPr="00C325B9">
        <w:rPr>
          <w:rFonts w:ascii="Palatino Linotype" w:hAnsi="Palatino Linotype" w:cs="Times New Roman"/>
          <w:sz w:val="18"/>
          <w:szCs w:val="18"/>
        </w:rPr>
        <w:t xml:space="preserve"> mentionné plus haut constitue sans conteste un précédent permettant de comprendre la façon dont l’homéomérie est décrite chez </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L’explication étymologique présente chez celui-ci est loin d’être injustifiée. L’homéomérie est une partie de la nourriture semblable au tout qu’elle va faire croître en s’y ajoutant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de même en </w:t>
      </w:r>
      <w:r w:rsidR="000B72A1" w:rsidRPr="00C325B9">
        <w:rPr>
          <w:rFonts w:ascii="Palatino Linotype" w:hAnsi="Palatino Linotype" w:cs="Times New Roman"/>
          <w:i/>
          <w:iCs/>
          <w:sz w:val="18"/>
          <w:szCs w:val="18"/>
        </w:rPr>
        <w:t>GA</w:t>
      </w:r>
      <w:r w:rsidR="000B72A1" w:rsidRPr="00C325B9">
        <w:rPr>
          <w:rFonts w:ascii="Palatino Linotype" w:hAnsi="Palatino Linotype" w:cs="Times New Roman"/>
          <w:sz w:val="18"/>
          <w:szCs w:val="18"/>
        </w:rPr>
        <w:t xml:space="preserve"> I, 18, les chairs qui proviennent de la nourriture s’ajoutent aux chairs qu’elles font croître. L’étymologie présentée par </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est donc cohérente avec ce texte d’Aristote. L’homéomérie n’est pas composite</w:t>
      </w:r>
      <w:r w:rsidR="000B72A1" w:rsidRPr="00C325B9">
        <w:rPr>
          <w:rFonts w:ascii="Palatino Linotype" w:hAnsi="Palatino Linotype" w:cs="Times New Roman"/>
          <w:sz w:val="18"/>
          <w:szCs w:val="18"/>
          <w:u w:val="single"/>
        </w:rPr>
        <w:t>35</w:t>
      </w:r>
      <w:r w:rsidR="000B72A1" w:rsidRPr="00C325B9">
        <w:rPr>
          <w:rFonts w:ascii="Palatino Linotype" w:hAnsi="Palatino Linotype" w:cs="Times New Roman"/>
          <w:sz w:val="18"/>
          <w:szCs w:val="18"/>
        </w:rPr>
        <w:t>. C’est la nourriture qui l’est, contenant toutes les homéoméries ainsi décrites. L’homéomère (ou homéomérie) dans ces témoignages d’Aristote et d’</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serait ainsi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une partie semblable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qu’il faudrait entendre comme une expression ramassée de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une partie semblable &lt;au tout qu’elle va constituer par adjonction ou dont elle s’est extraite par séparation&gt;</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Il n’y a rien dans le témoignage d’</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qui ne s’accorde avec ceux d’Aristote. Cela ne suffit pas à en faire un témoignage fidèle à la conception d’Anaxagore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mais cela suffit à dire que la source d’</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était sur ce point particulièrement fidèle à ce qui est déjà énoncé chez Aristote</w:t>
      </w:r>
      <w:r w:rsidR="000B72A1" w:rsidRPr="00C325B9">
        <w:rPr>
          <w:rFonts w:ascii="Palatino Linotype" w:hAnsi="Palatino Linotype" w:cs="Times New Roman"/>
          <w:sz w:val="18"/>
          <w:szCs w:val="18"/>
          <w:u w:val="single"/>
        </w:rPr>
        <w:t xml:space="preserve">.   </w:t>
      </w:r>
      <w:r w:rsidR="000B72A1" w:rsidRPr="00C325B9">
        <w:rPr>
          <w:rFonts w:ascii="Palatino Linotype" w:hAnsi="Palatino Linotype" w:cs="Times New Roman"/>
          <w:sz w:val="18"/>
          <w:szCs w:val="18"/>
        </w:rPr>
        <w:t>On pourrait néanmoins repérer un point de divergence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chez Aristote, l’homéomère d’Anaxagore est très souvent non pas la partie semblable au tout, mais le tout (dont les parties sont semblables au tout qu’il constitue). Le terme désigne aussi bien la partie invisible que le tout visible constitué de ces parties invisibles, Aristote dirait aussi bien les éléments que les choses. Cela dit, comme il n’y a précisément pas de distinction entre élément (la partie imperceptible de sang) et chose constituée (le sang perceptible), si ce n’est une distinction par accident pour ainsi dire (en raison de la faiblesse des sensations qui nous empêche de voir le sang qui est pourtant là en acte dans le pain), on comprend que l’homéomère puisse désigner aussi bien la partie imperceptible que le tout perceptible. On pourrait dire que les homéomères sont des choses qui se définissent par la relation de similitude tout-partie ou partie-tout qui les caractérise. Rappelons que cette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synonymie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du tout et de la partie est mentionnée par Aristote en </w:t>
      </w:r>
      <w:r w:rsidR="000B72A1" w:rsidRPr="00C325B9">
        <w:rPr>
          <w:rFonts w:ascii="Palatino Linotype" w:hAnsi="Palatino Linotype" w:cs="Times New Roman"/>
          <w:i/>
          <w:iCs/>
          <w:sz w:val="18"/>
          <w:szCs w:val="18"/>
        </w:rPr>
        <w:t>Génération et corruption</w:t>
      </w:r>
      <w:r w:rsidR="000B72A1" w:rsidRPr="00C325B9">
        <w:rPr>
          <w:rFonts w:ascii="Palatino Linotype" w:hAnsi="Palatino Linotype" w:cs="Times New Roman"/>
          <w:sz w:val="18"/>
          <w:szCs w:val="18"/>
        </w:rPr>
        <w:t xml:space="preserve"> I, 1, 314a18-20 à propos des homéomères d’Anaxagore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et l’on voit dans le texte de </w:t>
      </w:r>
      <w:r w:rsidR="000B72A1" w:rsidRPr="00C325B9">
        <w:rPr>
          <w:rFonts w:ascii="Palatino Linotype" w:hAnsi="Palatino Linotype" w:cs="Times New Roman"/>
          <w:i/>
          <w:iCs/>
          <w:sz w:val="18"/>
          <w:szCs w:val="18"/>
        </w:rPr>
        <w:t>Génération des animaux</w:t>
      </w:r>
      <w:r w:rsidR="000B72A1" w:rsidRPr="00C325B9">
        <w:rPr>
          <w:rFonts w:ascii="Palatino Linotype" w:hAnsi="Palatino Linotype" w:cs="Times New Roman"/>
          <w:sz w:val="18"/>
          <w:szCs w:val="18"/>
        </w:rPr>
        <w:t xml:space="preserve"> I, 18 ce terme de nouveau employé par Aristote lorsqu’il critique les </w:t>
      </w:r>
      <w:proofErr w:type="spellStart"/>
      <w:r w:rsidR="000B72A1" w:rsidRPr="00C325B9">
        <w:rPr>
          <w:rFonts w:ascii="Palatino Linotype" w:hAnsi="Palatino Linotype" w:cs="Times New Roman"/>
          <w:sz w:val="18"/>
          <w:szCs w:val="18"/>
        </w:rPr>
        <w:t>pansomatistes</w:t>
      </w:r>
      <w:proofErr w:type="spellEnd"/>
      <w:r w:rsidR="000B72A1" w:rsidRPr="00C325B9">
        <w:rPr>
          <w:rFonts w:ascii="Palatino Linotype" w:hAnsi="Palatino Linotype" w:cs="Times New Roman"/>
          <w:sz w:val="18"/>
          <w:szCs w:val="18"/>
        </w:rPr>
        <w:t xml:space="preserve"> pour dire qu’il est impossible que le sperme contienne des parties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synonymes</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à celles des parents (par exemple du sang et de la chair). Si chez Cicéron et </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il est clairement question des invisibles, le texte de Lucrèce est plus difficile. Lorsque Lucrèce dit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Voici ce qu’il appelle l’homéomérie des choses</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c’est qu’il est manifeste que les os naissent d’os petits et minuscules, etc.</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on ne voit pas bien si l’homéomérie désigne la partie élémentaire, le tout, ou la relation entre les deux</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mais, en raison de la présence de </w:t>
      </w:r>
      <w:proofErr w:type="spellStart"/>
      <w:r w:rsidR="000B72A1" w:rsidRPr="00C325B9">
        <w:rPr>
          <w:rFonts w:ascii="Palatino Linotype" w:hAnsi="Palatino Linotype" w:cs="Times New Roman"/>
          <w:i/>
          <w:iCs/>
          <w:sz w:val="18"/>
          <w:szCs w:val="18"/>
        </w:rPr>
        <w:t>rerum</w:t>
      </w:r>
      <w:proofErr w:type="spellEnd"/>
      <w:r w:rsidR="000B72A1" w:rsidRPr="00C325B9">
        <w:rPr>
          <w:rFonts w:ascii="Palatino Linotype" w:hAnsi="Palatino Linotype" w:cs="Times New Roman"/>
          <w:sz w:val="18"/>
          <w:szCs w:val="18"/>
        </w:rPr>
        <w:t xml:space="preserve"> (</w:t>
      </w:r>
      <w:proofErr w:type="spellStart"/>
      <w:r w:rsidR="000B72A1" w:rsidRPr="00C325B9">
        <w:rPr>
          <w:rFonts w:ascii="Palatino Linotype" w:hAnsi="Palatino Linotype" w:cs="Times New Roman"/>
          <w:i/>
          <w:iCs/>
          <w:sz w:val="18"/>
          <w:szCs w:val="18"/>
        </w:rPr>
        <w:t>rerum</w:t>
      </w:r>
      <w:proofErr w:type="spellEnd"/>
      <w:r w:rsidR="000B72A1" w:rsidRPr="00C325B9">
        <w:rPr>
          <w:rFonts w:ascii="Palatino Linotype" w:hAnsi="Palatino Linotype" w:cs="Times New Roman"/>
          <w:i/>
          <w:iCs/>
          <w:sz w:val="18"/>
          <w:szCs w:val="18"/>
        </w:rPr>
        <w:t xml:space="preserve"> </w:t>
      </w:r>
      <w:proofErr w:type="spellStart"/>
      <w:r w:rsidR="000B72A1" w:rsidRPr="00C325B9">
        <w:rPr>
          <w:rFonts w:ascii="Palatino Linotype" w:hAnsi="Palatino Linotype" w:cs="Times New Roman"/>
          <w:i/>
          <w:iCs/>
          <w:sz w:val="18"/>
          <w:szCs w:val="18"/>
        </w:rPr>
        <w:t>homoeomerian</w:t>
      </w:r>
      <w:proofErr w:type="spellEnd"/>
      <w:r w:rsidR="000B72A1" w:rsidRPr="00C325B9">
        <w:rPr>
          <w:rFonts w:ascii="Palatino Linotype" w:hAnsi="Palatino Linotype" w:cs="Times New Roman"/>
          <w:sz w:val="18"/>
          <w:szCs w:val="18"/>
        </w:rPr>
        <w:t>, I, 834), il est vraisemblable que ce soit cette dernière possibilité (l’homogénéité, comme le comprend Lanza en s’appuyant sur le sens qu’il a chez Épicure - ce qu’Aristote appelle la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synonymie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Par conséquent, tous les témoignages examinés sont concordants</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d’Aristote à </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en passant par Lucrèce et Cicéron, les homéomères ou homéoméries se caractérisent par une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synonymie</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(de la partie au tout, du tout à la partie, des parties entre elles). Et il n’y a là rien d’étrange au fond, si le tout ne se distingue de la partie que par la taille.  Au terme de cet examen, on peut conclure qu’il n’y a pas de raison de supposer que les témoignages de Lucrèce, Cicéron et </w:t>
      </w:r>
      <w:proofErr w:type="spellStart"/>
      <w:r w:rsidR="000B72A1" w:rsidRPr="00C325B9">
        <w:rPr>
          <w:rFonts w:ascii="Palatino Linotype" w:hAnsi="Palatino Linotype" w:cs="Times New Roman"/>
          <w:sz w:val="18"/>
          <w:szCs w:val="18"/>
        </w:rPr>
        <w:t>Aétius</w:t>
      </w:r>
      <w:proofErr w:type="spellEnd"/>
      <w:r w:rsidR="000B72A1" w:rsidRPr="00C325B9">
        <w:rPr>
          <w:rFonts w:ascii="Palatino Linotype" w:hAnsi="Palatino Linotype" w:cs="Times New Roman"/>
          <w:sz w:val="18"/>
          <w:szCs w:val="18"/>
        </w:rPr>
        <w:t xml:space="preserve"> révèlent l’existence dans l’Antiquité d’une confusion entre Anaxagore et l’Atomisme.  […].</w:t>
      </w:r>
      <w:r w:rsidR="002D23BD" w:rsidRPr="00C325B9">
        <w:rPr>
          <w:rFonts w:ascii="Palatino Linotype" w:hAnsi="Palatino Linotype" w:cs="Times New Roman"/>
          <w:sz w:val="18"/>
          <w:szCs w:val="18"/>
        </w:rPr>
        <w:t xml:space="preserve"> </w:t>
      </w:r>
      <w:r w:rsidR="000B72A1" w:rsidRPr="00C325B9">
        <w:rPr>
          <w:rFonts w:ascii="Palatino Linotype" w:hAnsi="Palatino Linotype" w:cs="Times New Roman"/>
          <w:sz w:val="18"/>
          <w:szCs w:val="18"/>
        </w:rPr>
        <w:t xml:space="preserve">»       </w:t>
      </w:r>
      <w:r w:rsidR="000B72A1" w:rsidRPr="00C325B9">
        <w:rPr>
          <w:rFonts w:ascii="Palatino Linotype" w:hAnsi="Palatino Linotype" w:cs="Times New Roman"/>
          <w:b/>
          <w:bCs/>
          <w:sz w:val="18"/>
          <w:szCs w:val="18"/>
        </w:rPr>
        <w:t xml:space="preserve">Claire </w:t>
      </w:r>
      <w:proofErr w:type="spellStart"/>
      <w:r w:rsidR="000B72A1" w:rsidRPr="00C325B9">
        <w:rPr>
          <w:rFonts w:ascii="Palatino Linotype" w:hAnsi="Palatino Linotype" w:cs="Times New Roman"/>
          <w:b/>
          <w:bCs/>
          <w:sz w:val="18"/>
          <w:szCs w:val="18"/>
        </w:rPr>
        <w:t>Louguet</w:t>
      </w:r>
      <w:proofErr w:type="spellEnd"/>
      <w:r w:rsidR="000B72A1" w:rsidRPr="00C325B9">
        <w:rPr>
          <w:rFonts w:ascii="Palatino Linotype" w:hAnsi="Palatino Linotype" w:cs="Times New Roman"/>
          <w:b/>
          <w:bCs/>
          <w:sz w:val="18"/>
          <w:szCs w:val="18"/>
        </w:rPr>
        <w:t xml:space="preserve">, Université de Lille </w:t>
      </w:r>
      <w:proofErr w:type="gramStart"/>
      <w:r w:rsidR="000B72A1" w:rsidRPr="00C325B9">
        <w:rPr>
          <w:rFonts w:ascii="Palatino Linotype" w:hAnsi="Palatino Linotype" w:cs="Times New Roman"/>
          <w:b/>
          <w:bCs/>
          <w:sz w:val="18"/>
          <w:szCs w:val="18"/>
        </w:rPr>
        <w:t>III,  "</w:t>
      </w:r>
      <w:proofErr w:type="gramEnd"/>
      <w:r w:rsidR="000B72A1" w:rsidRPr="00C325B9">
        <w:rPr>
          <w:rFonts w:ascii="Palatino Linotype" w:hAnsi="Palatino Linotype" w:cs="Times New Roman"/>
          <w:b/>
          <w:bCs/>
          <w:sz w:val="18"/>
          <w:szCs w:val="18"/>
        </w:rPr>
        <w:t xml:space="preserve"> L'Anaxagore de Diego Lanza : quelques réflexions ".  2013, Cahiers de Philologie. </w:t>
      </w:r>
      <w:proofErr w:type="gramStart"/>
      <w:r w:rsidR="000B72A1" w:rsidRPr="00C325B9">
        <w:rPr>
          <w:rFonts w:ascii="Palatino Linotype" w:hAnsi="Palatino Linotype" w:cs="Times New Roman"/>
          <w:b/>
          <w:bCs/>
          <w:sz w:val="18"/>
          <w:szCs w:val="18"/>
        </w:rPr>
        <w:t>lu</w:t>
      </w:r>
      <w:proofErr w:type="gramEnd"/>
      <w:r w:rsidR="000B72A1" w:rsidRPr="00C325B9">
        <w:rPr>
          <w:rFonts w:ascii="Palatino Linotype" w:hAnsi="Palatino Linotype" w:cs="Times New Roman"/>
          <w:b/>
          <w:bCs/>
          <w:sz w:val="18"/>
          <w:szCs w:val="18"/>
        </w:rPr>
        <w:t xml:space="preserve"> en ligne.</w:t>
      </w:r>
      <w:r w:rsidR="000B72A1"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90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1703F" w:rsidRPr="00C325B9">
        <w:rPr>
          <w:rFonts w:ascii="Palatino Linotype" w:hAnsi="Palatino Linotype" w:cs="Times New Roman"/>
          <w:b/>
          <w:bCs/>
          <w:sz w:val="18"/>
          <w:szCs w:val="18"/>
        </w:rPr>
        <w:t xml:space="preserve">907. — </w:t>
      </w:r>
      <w:proofErr w:type="spellStart"/>
      <w:r w:rsidR="00E1703F" w:rsidRPr="00C325B9">
        <w:rPr>
          <w:rFonts w:ascii="Palatino Linotype" w:hAnsi="Palatino Linotype" w:cs="Times New Roman"/>
          <w:b/>
          <w:bCs/>
          <w:sz w:val="18"/>
          <w:szCs w:val="18"/>
        </w:rPr>
        <w:t>Iamne</w:t>
      </w:r>
      <w:proofErr w:type="spellEnd"/>
      <w:r w:rsidR="00E1703F" w:rsidRPr="00C325B9">
        <w:rPr>
          <w:rFonts w:ascii="Palatino Linotype" w:hAnsi="Palatino Linotype" w:cs="Times New Roman"/>
          <w:b/>
          <w:bCs/>
          <w:sz w:val="18"/>
          <w:szCs w:val="18"/>
        </w:rPr>
        <w:t xml:space="preserve"> vides </w:t>
      </w:r>
      <w:proofErr w:type="spellStart"/>
      <w:r w:rsidR="00E1703F" w:rsidRPr="00C325B9">
        <w:rPr>
          <w:rFonts w:ascii="Palatino Linotype" w:hAnsi="Palatino Linotype" w:cs="Times New Roman"/>
          <w:b/>
          <w:bCs/>
          <w:sz w:val="18"/>
          <w:szCs w:val="18"/>
        </w:rPr>
        <w:t>ĭgĭtur</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paulo</w:t>
      </w:r>
      <w:proofErr w:type="spellEnd"/>
      <w:r w:rsidR="00E1703F" w:rsidRPr="00C325B9">
        <w:rPr>
          <w:rFonts w:ascii="Palatino Linotype" w:hAnsi="Palatino Linotype" w:cs="Times New Roman"/>
          <w:b/>
          <w:bCs/>
          <w:sz w:val="18"/>
          <w:szCs w:val="18"/>
        </w:rPr>
        <w:t xml:space="preserve"> quod </w:t>
      </w:r>
      <w:proofErr w:type="spellStart"/>
      <w:r w:rsidR="00E1703F" w:rsidRPr="00C325B9">
        <w:rPr>
          <w:rFonts w:ascii="Palatino Linotype" w:hAnsi="Palatino Linotype" w:cs="Times New Roman"/>
          <w:b/>
          <w:bCs/>
          <w:sz w:val="18"/>
          <w:szCs w:val="18"/>
        </w:rPr>
        <w:t>diximus</w:t>
      </w:r>
      <w:proofErr w:type="spellEnd"/>
      <w:r w:rsidR="00E1703F" w:rsidRPr="00C325B9">
        <w:rPr>
          <w:rFonts w:ascii="Palatino Linotype" w:hAnsi="Palatino Linotype" w:cs="Times New Roman"/>
          <w:b/>
          <w:bCs/>
          <w:sz w:val="18"/>
          <w:szCs w:val="18"/>
        </w:rPr>
        <w:t xml:space="preserve"> ante, </w:t>
      </w:r>
      <w:r w:rsidR="00E1703F" w:rsidRPr="00C325B9">
        <w:rPr>
          <w:rStyle w:val="Appelnotedebasdep"/>
          <w:rFonts w:ascii="Palatino Linotype" w:hAnsi="Palatino Linotype" w:cs="Times New Roman"/>
          <w:b/>
          <w:bCs/>
          <w:sz w:val="18"/>
          <w:szCs w:val="18"/>
          <w:vertAlign w:val="baseline"/>
        </w:rPr>
        <w:t xml:space="preserve"> —</w:t>
      </w:r>
      <w:r w:rsidR="00E1703F" w:rsidRPr="00C325B9">
        <w:rPr>
          <w:rStyle w:val="Appelnotedebasdep"/>
          <w:rFonts w:ascii="Palatino Linotype" w:hAnsi="Palatino Linotype" w:cs="Times New Roman"/>
          <w:sz w:val="18"/>
          <w:szCs w:val="18"/>
          <w:vertAlign w:val="baseline"/>
        </w:rPr>
        <w:t xml:space="preserve">  </w:t>
      </w:r>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b/>
          <w:bCs/>
          <w:sz w:val="18"/>
          <w:szCs w:val="18"/>
        </w:rPr>
        <w:t xml:space="preserve">Jam, </w:t>
      </w:r>
      <w:r w:rsidR="00E1703F" w:rsidRPr="00C325B9">
        <w:rPr>
          <w:rFonts w:ascii="Palatino Linotype" w:hAnsi="Palatino Linotype" w:cs="Times New Roman"/>
          <w:i/>
          <w:iCs/>
          <w:sz w:val="18"/>
          <w:szCs w:val="18"/>
        </w:rPr>
        <w:t>adv</w:t>
      </w:r>
      <w:r w:rsidR="00E1703F" w:rsidRPr="00C325B9">
        <w:rPr>
          <w:rFonts w:ascii="Palatino Linotype" w:hAnsi="Palatino Linotype" w:cs="Times New Roman"/>
          <w:b/>
          <w:bCs/>
          <w:sz w:val="18"/>
          <w:szCs w:val="18"/>
        </w:rPr>
        <w:t>. :</w:t>
      </w:r>
      <w:r w:rsidR="002D23BD" w:rsidRPr="00C325B9">
        <w:rPr>
          <w:rFonts w:ascii="Palatino Linotype" w:hAnsi="Palatino Linotype" w:cs="Times New Roman"/>
          <w:b/>
          <w:bCs/>
          <w:sz w:val="18"/>
          <w:szCs w:val="18"/>
        </w:rPr>
        <w:t xml:space="preserve"> </w:t>
      </w:r>
      <w:r w:rsidR="00E1703F" w:rsidRPr="00C325B9">
        <w:rPr>
          <w:rFonts w:ascii="Palatino Linotype" w:hAnsi="Palatino Linotype" w:cs="Times New Roman"/>
          <w:sz w:val="18"/>
          <w:szCs w:val="18"/>
        </w:rPr>
        <w:t xml:space="preserve">dans ce moment, maintenant, déjà, désormais.   </w:t>
      </w:r>
      <w:proofErr w:type="spellStart"/>
      <w:proofErr w:type="gramStart"/>
      <w:r w:rsidR="00E1703F" w:rsidRPr="00C325B9">
        <w:rPr>
          <w:rFonts w:ascii="Palatino Linotype" w:hAnsi="Palatino Linotype" w:cs="Times New Roman"/>
          <w:b/>
          <w:bCs/>
          <w:sz w:val="18"/>
          <w:szCs w:val="18"/>
        </w:rPr>
        <w:t>ĭgĭtŭr</w:t>
      </w:r>
      <w:proofErr w:type="spellEnd"/>
      <w:proofErr w:type="gram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i/>
          <w:iCs/>
          <w:sz w:val="18"/>
          <w:szCs w:val="18"/>
        </w:rPr>
        <w:t>cj</w:t>
      </w:r>
      <w:proofErr w:type="spellEnd"/>
      <w:r w:rsidR="00E1703F" w:rsidRPr="00C325B9">
        <w:rPr>
          <w:rFonts w:ascii="Palatino Linotype" w:hAnsi="Palatino Linotype" w:cs="Times New Roman"/>
          <w:sz w:val="18"/>
          <w:szCs w:val="18"/>
        </w:rPr>
        <w:t>. : dans ces circonstances, alors</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donc.   </w:t>
      </w:r>
      <w:r w:rsidR="00E1703F" w:rsidRPr="00C325B9">
        <w:rPr>
          <w:rFonts w:ascii="Palatino Linotype" w:hAnsi="Palatino Linotype" w:cs="Times New Roman"/>
          <w:b/>
          <w:bCs/>
          <w:sz w:val="18"/>
          <w:szCs w:val="18"/>
        </w:rPr>
        <w:t>Paulo</w:t>
      </w:r>
      <w:r w:rsidR="002D23BD" w:rsidRPr="00C325B9">
        <w:rPr>
          <w:rFonts w:ascii="Palatino Linotype" w:hAnsi="Palatino Linotype" w:cs="Times New Roman"/>
          <w:b/>
          <w:bCs/>
          <w:sz w:val="18"/>
          <w:szCs w:val="18"/>
        </w:rPr>
        <w:t xml:space="preserve"> </w:t>
      </w:r>
      <w:r w:rsidR="00E1703F" w:rsidRPr="00C325B9">
        <w:rPr>
          <w:rFonts w:ascii="Palatino Linotype" w:hAnsi="Palatino Linotype" w:cs="Times New Roman"/>
          <w:b/>
          <w:bCs/>
          <w:sz w:val="18"/>
          <w:szCs w:val="18"/>
        </w:rPr>
        <w:t>ante</w:t>
      </w:r>
      <w:r w:rsidR="002D23BD" w:rsidRPr="00C325B9">
        <w:rPr>
          <w:rFonts w:ascii="Palatino Linotype" w:hAnsi="Palatino Linotype" w:cs="Times New Roman"/>
          <w:b/>
          <w:bCs/>
          <w:sz w:val="18"/>
          <w:szCs w:val="18"/>
        </w:rPr>
        <w:t xml:space="preserve"> </w:t>
      </w:r>
      <w:r w:rsidR="00E1703F" w:rsidRPr="00C325B9">
        <w:rPr>
          <w:rFonts w:ascii="Palatino Linotype" w:hAnsi="Palatino Linotype" w:cs="Times New Roman"/>
          <w:b/>
          <w:bCs/>
          <w:sz w:val="18"/>
          <w:szCs w:val="18"/>
        </w:rPr>
        <w:t xml:space="preserve">: </w:t>
      </w:r>
      <w:r w:rsidR="00E1703F" w:rsidRPr="00C325B9">
        <w:rPr>
          <w:rFonts w:ascii="Palatino Linotype" w:hAnsi="Palatino Linotype" w:cs="Times New Roman"/>
          <w:sz w:val="18"/>
          <w:szCs w:val="18"/>
        </w:rPr>
        <w:t xml:space="preserve">peu de temps auparavant.  </w:t>
      </w:r>
      <w:r w:rsidR="00E1703F" w:rsidRPr="00C325B9">
        <w:rPr>
          <w:rFonts w:ascii="Palatino Linotype" w:hAnsi="Palatino Linotype" w:cs="Times New Roman"/>
          <w:b/>
          <w:bCs/>
          <w:sz w:val="18"/>
          <w:szCs w:val="18"/>
        </w:rPr>
        <w:t xml:space="preserve">  Quod</w:t>
      </w:r>
      <w:r w:rsidR="002D23BD" w:rsidRPr="00C325B9">
        <w:rPr>
          <w:rFonts w:ascii="Palatino Linotype" w:hAnsi="Palatino Linotype" w:cs="Times New Roman"/>
          <w:b/>
          <w:bCs/>
          <w:sz w:val="18"/>
          <w:szCs w:val="18"/>
        </w:rPr>
        <w:t xml:space="preserve"> </w:t>
      </w:r>
      <w:r w:rsidR="00E1703F" w:rsidRPr="00C325B9">
        <w:rPr>
          <w:rFonts w:ascii="Palatino Linotype" w:hAnsi="Palatino Linotype" w:cs="Times New Roman"/>
          <w:b/>
          <w:bCs/>
          <w:sz w:val="18"/>
          <w:szCs w:val="18"/>
        </w:rPr>
        <w:t>:</w:t>
      </w:r>
      <w:r w:rsidR="00E1703F" w:rsidRPr="00C325B9">
        <w:rPr>
          <w:rFonts w:ascii="Palatino Linotype" w:hAnsi="Palatino Linotype" w:cs="Times New Roman"/>
          <w:sz w:val="18"/>
          <w:szCs w:val="18"/>
        </w:rPr>
        <w:t xml:space="preserve"> chose que.     Vides entraîne deu</w:t>
      </w:r>
      <w:r w:rsidR="00D257D8" w:rsidRPr="00C325B9">
        <w:rPr>
          <w:rFonts w:ascii="Palatino Linotype" w:hAnsi="Palatino Linotype" w:cs="Times New Roman"/>
          <w:sz w:val="18"/>
          <w:szCs w:val="18"/>
        </w:rPr>
        <w:t>x</w:t>
      </w:r>
      <w:r w:rsidR="00E1703F" w:rsidRPr="00C325B9">
        <w:rPr>
          <w:rFonts w:ascii="Palatino Linotype" w:hAnsi="Palatino Linotype" w:cs="Times New Roman"/>
          <w:sz w:val="18"/>
          <w:szCs w:val="18"/>
        </w:rPr>
        <w:t xml:space="preserve"> infinitives : referre et </w:t>
      </w:r>
      <w:proofErr w:type="spellStart"/>
      <w:r w:rsidR="00E1703F" w:rsidRPr="00C325B9">
        <w:rPr>
          <w:rFonts w:ascii="Palatino Linotype" w:hAnsi="Palatino Linotype" w:cs="Times New Roman"/>
          <w:sz w:val="18"/>
          <w:szCs w:val="18"/>
        </w:rPr>
        <w:t>creare</w:t>
      </w:r>
      <w:proofErr w:type="spellEnd"/>
      <w:r w:rsidR="00E1703F"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90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1703F" w:rsidRPr="00C325B9">
        <w:rPr>
          <w:rFonts w:ascii="Palatino Linotype" w:hAnsi="Palatino Linotype" w:cs="Times New Roman"/>
          <w:b/>
          <w:bCs/>
          <w:sz w:val="18"/>
          <w:szCs w:val="18"/>
        </w:rPr>
        <w:t xml:space="preserve">908. — </w:t>
      </w:r>
      <w:proofErr w:type="spellStart"/>
      <w:r w:rsidR="00E1703F" w:rsidRPr="00C325B9">
        <w:rPr>
          <w:rFonts w:ascii="Palatino Linotype" w:hAnsi="Palatino Linotype" w:cs="Times New Roman"/>
          <w:b/>
          <w:bCs/>
          <w:sz w:val="18"/>
          <w:szCs w:val="18"/>
        </w:rPr>
        <w:t>permagni</w:t>
      </w:r>
      <w:proofErr w:type="spellEnd"/>
      <w:r w:rsidR="00E1703F" w:rsidRPr="00C325B9">
        <w:rPr>
          <w:rFonts w:ascii="Palatino Linotype" w:hAnsi="Palatino Linotype" w:cs="Times New Roman"/>
          <w:b/>
          <w:bCs/>
          <w:sz w:val="18"/>
          <w:szCs w:val="18"/>
        </w:rPr>
        <w:t xml:space="preserve"> referre </w:t>
      </w:r>
      <w:proofErr w:type="spellStart"/>
      <w:r w:rsidR="00E1703F" w:rsidRPr="00C325B9">
        <w:rPr>
          <w:rFonts w:ascii="Palatino Linotype" w:hAnsi="Palatino Linotype" w:cs="Times New Roman"/>
          <w:b/>
          <w:bCs/>
          <w:sz w:val="18"/>
          <w:szCs w:val="18"/>
        </w:rPr>
        <w:t>eadem</w:t>
      </w:r>
      <w:proofErr w:type="spellEnd"/>
      <w:r w:rsidR="00E1703F" w:rsidRPr="00C325B9">
        <w:rPr>
          <w:rFonts w:ascii="Palatino Linotype" w:hAnsi="Palatino Linotype" w:cs="Times New Roman"/>
          <w:b/>
          <w:bCs/>
          <w:sz w:val="18"/>
          <w:szCs w:val="18"/>
        </w:rPr>
        <w:t xml:space="preserve"> primordia </w:t>
      </w:r>
      <w:proofErr w:type="spellStart"/>
      <w:r w:rsidR="00E1703F" w:rsidRPr="00C325B9">
        <w:rPr>
          <w:rFonts w:ascii="Palatino Linotype" w:hAnsi="Palatino Linotype" w:cs="Times New Roman"/>
          <w:b/>
          <w:bCs/>
          <w:sz w:val="18"/>
          <w:szCs w:val="18"/>
        </w:rPr>
        <w:t>saepe</w:t>
      </w:r>
      <w:proofErr w:type="spellEnd"/>
      <w:r w:rsidR="00E1703F" w:rsidRPr="00C325B9">
        <w:rPr>
          <w:rFonts w:ascii="Palatino Linotype" w:hAnsi="Palatino Linotype" w:cs="Times New Roman"/>
          <w:b/>
          <w:bCs/>
          <w:sz w:val="18"/>
          <w:szCs w:val="18"/>
        </w:rPr>
        <w:t xml:space="preserve">  </w:t>
      </w:r>
      <w:r w:rsidR="00E1703F" w:rsidRPr="00C325B9">
        <w:rPr>
          <w:rStyle w:val="Appelnotedebasdep"/>
          <w:rFonts w:ascii="Palatino Linotype" w:hAnsi="Palatino Linotype" w:cs="Times New Roman"/>
          <w:b/>
          <w:bCs/>
          <w:sz w:val="18"/>
          <w:szCs w:val="18"/>
          <w:vertAlign w:val="baseline"/>
        </w:rPr>
        <w:t xml:space="preserve"> —</w:t>
      </w:r>
      <w:r w:rsidR="00E1703F" w:rsidRPr="00C325B9">
        <w:rPr>
          <w:rStyle w:val="Appelnotedebasdep"/>
          <w:rFonts w:ascii="Palatino Linotype" w:hAnsi="Palatino Linotype" w:cs="Times New Roman"/>
          <w:sz w:val="18"/>
          <w:szCs w:val="18"/>
          <w:vertAlign w:val="baseline"/>
        </w:rPr>
        <w:t xml:space="preserve">  </w:t>
      </w:r>
      <w:proofErr w:type="spellStart"/>
      <w:r w:rsidR="00E1703F" w:rsidRPr="00C325B9">
        <w:rPr>
          <w:rFonts w:ascii="Palatino Linotype" w:hAnsi="Palatino Linotype" w:cs="Times New Roman"/>
          <w:b/>
          <w:bCs/>
          <w:sz w:val="18"/>
          <w:szCs w:val="18"/>
        </w:rPr>
        <w:t>Rēfert</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rē</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fert</w:t>
      </w:r>
      <w:proofErr w:type="spellEnd"/>
      <w:r w:rsidR="00E1703F" w:rsidRPr="00C325B9">
        <w:rPr>
          <w:rFonts w:ascii="Palatino Linotype" w:hAnsi="Palatino Linotype" w:cs="Times New Roman"/>
          <w:sz w:val="18"/>
          <w:szCs w:val="18"/>
        </w:rPr>
        <w:t xml:space="preserve">), ferre, </w:t>
      </w:r>
      <w:proofErr w:type="spellStart"/>
      <w:r w:rsidR="00E1703F" w:rsidRPr="00C325B9">
        <w:rPr>
          <w:rFonts w:ascii="Palatino Linotype" w:hAnsi="Palatino Linotype" w:cs="Times New Roman"/>
          <w:sz w:val="18"/>
          <w:szCs w:val="18"/>
        </w:rPr>
        <w:t>rētulit</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rē</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i/>
          <w:iCs/>
          <w:sz w:val="18"/>
          <w:szCs w:val="18"/>
        </w:rPr>
        <w:t>abl</w:t>
      </w:r>
      <w:proofErr w:type="spellEnd"/>
      <w:r w:rsidR="00E1703F" w:rsidRPr="00C325B9">
        <w:rPr>
          <w:rFonts w:ascii="Palatino Linotype" w:hAnsi="Palatino Linotype" w:cs="Times New Roman"/>
          <w:i/>
          <w:iCs/>
          <w:sz w:val="18"/>
          <w:szCs w:val="18"/>
        </w:rPr>
        <w:t xml:space="preserve">. </w:t>
      </w:r>
      <w:proofErr w:type="gramStart"/>
      <w:r w:rsidR="00E1703F" w:rsidRPr="00C325B9">
        <w:rPr>
          <w:rFonts w:ascii="Palatino Linotype" w:hAnsi="Palatino Linotype" w:cs="Times New Roman"/>
          <w:i/>
          <w:iCs/>
          <w:sz w:val="18"/>
          <w:szCs w:val="18"/>
        </w:rPr>
        <w:t>de</w:t>
      </w:r>
      <w:proofErr w:type="gramEnd"/>
      <w:r w:rsidR="00E1703F" w:rsidRPr="00C325B9">
        <w:rPr>
          <w:rFonts w:ascii="Palatino Linotype" w:hAnsi="Palatino Linotype" w:cs="Times New Roman"/>
          <w:i/>
          <w:iCs/>
          <w:sz w:val="18"/>
          <w:szCs w:val="18"/>
        </w:rPr>
        <w:t xml:space="preserve"> </w:t>
      </w:r>
      <w:proofErr w:type="spellStart"/>
      <w:r w:rsidR="00E1703F" w:rsidRPr="00C325B9">
        <w:rPr>
          <w:rFonts w:ascii="Palatino Linotype" w:hAnsi="Palatino Linotype" w:cs="Times New Roman"/>
          <w:i/>
          <w:iCs/>
          <w:sz w:val="18"/>
          <w:szCs w:val="18"/>
        </w:rPr>
        <w:t>res</w:t>
      </w:r>
      <w:proofErr w:type="spellEnd"/>
      <w:r w:rsidR="00E1703F" w:rsidRPr="00C325B9">
        <w:rPr>
          <w:rFonts w:ascii="Palatino Linotype" w:hAnsi="Palatino Linotype" w:cs="Times New Roman"/>
          <w:sz w:val="18"/>
          <w:szCs w:val="18"/>
        </w:rPr>
        <w:t xml:space="preserve"> + </w:t>
      </w:r>
      <w:proofErr w:type="spellStart"/>
      <w:r w:rsidR="00E1703F" w:rsidRPr="00C325B9">
        <w:rPr>
          <w:rFonts w:ascii="Palatino Linotype" w:hAnsi="Palatino Linotype" w:cs="Times New Roman"/>
          <w:sz w:val="18"/>
          <w:szCs w:val="18"/>
        </w:rPr>
        <w:t>fert</w:t>
      </w:r>
      <w:proofErr w:type="spellEnd"/>
      <w:r w:rsidR="00E1703F" w:rsidRPr="00C325B9">
        <w:rPr>
          <w:rFonts w:ascii="Palatino Linotype" w:hAnsi="Palatino Linotype" w:cs="Times New Roman"/>
          <w:sz w:val="18"/>
          <w:szCs w:val="18"/>
        </w:rPr>
        <w:t xml:space="preserve">] :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1 -</w:t>
      </w:r>
      <w:r w:rsidR="00E1703F" w:rsidRPr="00C325B9">
        <w:rPr>
          <w:rFonts w:ascii="Palatino Linotype" w:hAnsi="Palatino Linotype" w:cs="Times New Roman"/>
          <w:i/>
          <w:iCs/>
          <w:sz w:val="18"/>
          <w:szCs w:val="18"/>
        </w:rPr>
        <w:t xml:space="preserve"> </w:t>
      </w:r>
      <w:proofErr w:type="spellStart"/>
      <w:r w:rsidR="00E1703F" w:rsidRPr="00C325B9">
        <w:rPr>
          <w:rFonts w:ascii="Palatino Linotype" w:hAnsi="Palatino Linotype" w:cs="Times New Roman"/>
          <w:i/>
          <w:iCs/>
          <w:sz w:val="18"/>
          <w:szCs w:val="18"/>
        </w:rPr>
        <w:t>intr</w:t>
      </w:r>
      <w:proofErr w:type="spellEnd"/>
      <w:r w:rsidR="00E1703F" w:rsidRPr="00C325B9">
        <w:rPr>
          <w:rFonts w:ascii="Palatino Linotype" w:hAnsi="Palatino Linotype" w:cs="Times New Roman"/>
          <w:i/>
          <w:iCs/>
          <w:sz w:val="18"/>
          <w:szCs w:val="18"/>
        </w:rPr>
        <w:t>. -</w:t>
      </w:r>
      <w:r w:rsidR="00E1703F" w:rsidRPr="00C325B9">
        <w:rPr>
          <w:rFonts w:ascii="Palatino Linotype" w:hAnsi="Palatino Linotype" w:cs="Times New Roman"/>
          <w:sz w:val="18"/>
          <w:szCs w:val="18"/>
        </w:rPr>
        <w:t xml:space="preserve"> être important, importer, intéresser.   2 -</w:t>
      </w:r>
      <w:r w:rsidR="002D23BD" w:rsidRPr="00C325B9">
        <w:rPr>
          <w:rFonts w:ascii="Palatino Linotype" w:hAnsi="Palatino Linotype" w:cs="Times New Roman"/>
          <w:i/>
          <w:iCs/>
          <w:sz w:val="18"/>
          <w:szCs w:val="18"/>
        </w:rPr>
        <w:t xml:space="preserve"> </w:t>
      </w:r>
      <w:r w:rsidR="00E1703F" w:rsidRPr="00C325B9">
        <w:rPr>
          <w:rFonts w:ascii="Palatino Linotype" w:hAnsi="Palatino Linotype" w:cs="Times New Roman"/>
          <w:i/>
          <w:iCs/>
          <w:sz w:val="18"/>
          <w:szCs w:val="18"/>
        </w:rPr>
        <w:t>impers.,</w:t>
      </w:r>
      <w:r w:rsidR="00E1703F" w:rsidRPr="00C325B9">
        <w:rPr>
          <w:rFonts w:ascii="Palatino Linotype" w:hAnsi="Palatino Linotype" w:cs="Times New Roman"/>
          <w:sz w:val="18"/>
          <w:szCs w:val="18"/>
        </w:rPr>
        <w:t xml:space="preserve"> il importe, il est de l'intérêt de. ‖ </w:t>
      </w:r>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illud</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parvi</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i/>
          <w:iCs/>
          <w:sz w:val="18"/>
          <w:szCs w:val="18"/>
        </w:rPr>
        <w:t>gén</w:t>
      </w:r>
      <w:proofErr w:type="spellEnd"/>
      <w:r w:rsidR="00E1703F" w:rsidRPr="00C325B9">
        <w:rPr>
          <w:rFonts w:ascii="Palatino Linotype" w:hAnsi="Palatino Linotype" w:cs="Times New Roman"/>
          <w:b/>
          <w:bCs/>
          <w:i/>
          <w:iCs/>
          <w:sz w:val="18"/>
          <w:szCs w:val="18"/>
        </w:rPr>
        <w:t xml:space="preserve">. </w:t>
      </w:r>
      <w:proofErr w:type="gramStart"/>
      <w:r w:rsidR="00E1703F" w:rsidRPr="00C325B9">
        <w:rPr>
          <w:rFonts w:ascii="Palatino Linotype" w:hAnsi="Palatino Linotype" w:cs="Times New Roman"/>
          <w:b/>
          <w:bCs/>
          <w:i/>
          <w:iCs/>
          <w:sz w:val="18"/>
          <w:szCs w:val="18"/>
        </w:rPr>
        <w:t>de</w:t>
      </w:r>
      <w:proofErr w:type="gramEnd"/>
      <w:r w:rsidR="00E1703F" w:rsidRPr="00C325B9">
        <w:rPr>
          <w:rFonts w:ascii="Palatino Linotype" w:hAnsi="Palatino Linotype" w:cs="Times New Roman"/>
          <w:b/>
          <w:bCs/>
          <w:i/>
          <w:iCs/>
          <w:sz w:val="18"/>
          <w:szCs w:val="18"/>
        </w:rPr>
        <w:t xml:space="preserve"> prix</w:t>
      </w:r>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refert</w:t>
      </w:r>
      <w:proofErr w:type="spellEnd"/>
      <w:r w:rsidR="00E1703F" w:rsidRPr="00C325B9">
        <w:rPr>
          <w:rFonts w:ascii="Palatino Linotype" w:hAnsi="Palatino Linotype" w:cs="Times New Roman"/>
          <w:b/>
          <w:bCs/>
          <w:i/>
          <w:iCs/>
          <w:sz w:val="18"/>
          <w:szCs w:val="18"/>
        </w:rPr>
        <w:t xml:space="preserve"> + </w:t>
      </w:r>
      <w:proofErr w:type="spellStart"/>
      <w:r w:rsidR="00E1703F" w:rsidRPr="00C325B9">
        <w:rPr>
          <w:rFonts w:ascii="Palatino Linotype" w:hAnsi="Palatino Linotype" w:cs="Times New Roman"/>
          <w:b/>
          <w:bCs/>
          <w:i/>
          <w:iCs/>
          <w:sz w:val="18"/>
          <w:szCs w:val="18"/>
        </w:rPr>
        <w:t>prop</w:t>
      </w:r>
      <w:proofErr w:type="spellEnd"/>
      <w:r w:rsidR="00E1703F" w:rsidRPr="00C325B9">
        <w:rPr>
          <w:rFonts w:ascii="Palatino Linotype" w:hAnsi="Palatino Linotype" w:cs="Times New Roman"/>
          <w:b/>
          <w:bCs/>
          <w:i/>
          <w:iCs/>
          <w:sz w:val="18"/>
          <w:szCs w:val="18"/>
        </w:rPr>
        <w:t>. inf</w:t>
      </w:r>
      <w:r w:rsidR="00E1703F" w:rsidRPr="00C325B9">
        <w:rPr>
          <w:rFonts w:ascii="Palatino Linotype" w:hAnsi="Palatino Linotype" w:cs="Times New Roman"/>
          <w:i/>
          <w:iCs/>
          <w:sz w:val="18"/>
          <w:szCs w:val="18"/>
        </w:rPr>
        <w:t>.</w:t>
      </w:r>
      <w:r w:rsidR="00E1703F" w:rsidRPr="00C325B9">
        <w:rPr>
          <w:rFonts w:ascii="Palatino Linotype" w:hAnsi="Palatino Linotype" w:cs="Times New Roman"/>
          <w:sz w:val="18"/>
          <w:szCs w:val="18"/>
        </w:rPr>
        <w:t xml:space="preserve"> : il est de peu d'importance que.  </w:t>
      </w:r>
      <w:r w:rsidR="002D23BD" w:rsidRPr="00C325B9">
        <w:rPr>
          <w:rFonts w:ascii="Palatino Linotype" w:hAnsi="Palatino Linotype" w:cs="Times New Roman"/>
          <w:sz w:val="18"/>
          <w:szCs w:val="18"/>
        </w:rPr>
        <w:t xml:space="preserve">  </w:t>
      </w:r>
      <w:proofErr w:type="gramStart"/>
      <w:r w:rsidR="00E1703F" w:rsidRPr="00C325B9">
        <w:rPr>
          <w:rFonts w:ascii="Palatino Linotype" w:hAnsi="Palatino Linotype" w:cs="Times New Roman"/>
          <w:b/>
          <w:bCs/>
          <w:sz w:val="18"/>
          <w:szCs w:val="18"/>
        </w:rPr>
        <w:t>‖  -</w:t>
      </w:r>
      <w:proofErr w:type="gram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illud</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permagni</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refert</w:t>
      </w:r>
      <w:proofErr w:type="spellEnd"/>
      <w:r w:rsidR="00E1703F" w:rsidRPr="00C325B9">
        <w:rPr>
          <w:rFonts w:ascii="Palatino Linotype" w:hAnsi="Palatino Linotype" w:cs="Times New Roman"/>
          <w:b/>
          <w:bCs/>
          <w:sz w:val="18"/>
          <w:szCs w:val="18"/>
        </w:rPr>
        <w:t xml:space="preserve"> ut + </w:t>
      </w:r>
      <w:proofErr w:type="spellStart"/>
      <w:r w:rsidR="00E1703F" w:rsidRPr="00C325B9">
        <w:rPr>
          <w:rFonts w:ascii="Palatino Linotype" w:hAnsi="Palatino Linotype" w:cs="Times New Roman"/>
          <w:b/>
          <w:bCs/>
          <w:sz w:val="18"/>
          <w:szCs w:val="18"/>
        </w:rPr>
        <w:t>sbj</w:t>
      </w:r>
      <w:proofErr w:type="spellEnd"/>
      <w:r w:rsidR="00E1703F" w:rsidRPr="00C325B9">
        <w:rPr>
          <w:rFonts w:ascii="Palatino Linotype" w:hAnsi="Palatino Linotype" w:cs="Times New Roman"/>
          <w:b/>
          <w:bCs/>
          <w:sz w:val="18"/>
          <w:szCs w:val="18"/>
        </w:rPr>
        <w:t xml:space="preserve"> </w:t>
      </w:r>
      <w:r w:rsidR="00E1703F" w:rsidRPr="00C325B9">
        <w:rPr>
          <w:rFonts w:ascii="Palatino Linotype" w:hAnsi="Palatino Linotype" w:cs="Times New Roman"/>
          <w:sz w:val="18"/>
          <w:szCs w:val="18"/>
        </w:rPr>
        <w:t xml:space="preserve">: il est de la plus haute importance que.   Cst ici avec interro-indirectes.       </w:t>
      </w:r>
      <w:proofErr w:type="spellStart"/>
      <w:r w:rsidR="00E1703F" w:rsidRPr="00C325B9">
        <w:rPr>
          <w:rFonts w:ascii="Palatino Linotype" w:hAnsi="Palatino Linotype" w:cs="Times New Roman"/>
          <w:b/>
          <w:bCs/>
          <w:sz w:val="18"/>
          <w:szCs w:val="18"/>
        </w:rPr>
        <w:t>Permagni</w:t>
      </w:r>
      <w:proofErr w:type="spellEnd"/>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gén</w:t>
      </w:r>
      <w:proofErr w:type="spellEnd"/>
      <w:r w:rsidR="00E1703F" w:rsidRPr="00C325B9">
        <w:rPr>
          <w:rFonts w:ascii="Palatino Linotype" w:hAnsi="Palatino Linotype" w:cs="Times New Roman"/>
          <w:sz w:val="18"/>
          <w:szCs w:val="18"/>
        </w:rPr>
        <w:t xml:space="preserve">. </w:t>
      </w:r>
      <w:proofErr w:type="gramStart"/>
      <w:r w:rsidR="00E1703F" w:rsidRPr="00C325B9">
        <w:rPr>
          <w:rFonts w:ascii="Palatino Linotype" w:hAnsi="Palatino Linotype" w:cs="Times New Roman"/>
          <w:sz w:val="18"/>
          <w:szCs w:val="18"/>
        </w:rPr>
        <w:t>de</w:t>
      </w:r>
      <w:proofErr w:type="gramEnd"/>
      <w:r w:rsidR="00E1703F" w:rsidRPr="00C325B9">
        <w:rPr>
          <w:rFonts w:ascii="Palatino Linotype" w:hAnsi="Palatino Linotype" w:cs="Times New Roman"/>
          <w:sz w:val="18"/>
          <w:szCs w:val="18"/>
        </w:rPr>
        <w:t xml:space="preserve"> prix.         </w:t>
      </w:r>
      <w:proofErr w:type="spellStart"/>
      <w:r w:rsidR="00E1703F" w:rsidRPr="00C325B9">
        <w:rPr>
          <w:rFonts w:ascii="Palatino Linotype" w:hAnsi="Palatino Linotype" w:cs="Times New Roman"/>
          <w:b/>
          <w:bCs/>
          <w:sz w:val="18"/>
          <w:szCs w:val="18"/>
        </w:rPr>
        <w:t>Prīmordĭum</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ĭi</w:t>
      </w:r>
      <w:proofErr w:type="spellEnd"/>
      <w:r w:rsidR="00E1703F" w:rsidRPr="00C325B9">
        <w:rPr>
          <w:rFonts w:ascii="Palatino Linotype" w:hAnsi="Palatino Linotype" w:cs="Times New Roman"/>
          <w:b/>
          <w:bCs/>
          <w:sz w:val="18"/>
          <w:szCs w:val="18"/>
        </w:rPr>
        <w:t>, n</w:t>
      </w:r>
      <w:r w:rsidR="00E1703F" w:rsidRPr="00C325B9">
        <w:rPr>
          <w:rFonts w:ascii="Palatino Linotype" w:hAnsi="Palatino Linotype" w:cs="Times New Roman"/>
          <w:sz w:val="18"/>
          <w:szCs w:val="18"/>
        </w:rPr>
        <w:t>. (</w:t>
      </w:r>
      <w:proofErr w:type="spellStart"/>
      <w:r w:rsidR="00E1703F" w:rsidRPr="00C325B9">
        <w:rPr>
          <w:rFonts w:ascii="Palatino Linotype" w:hAnsi="Palatino Linotype" w:cs="Times New Roman"/>
          <w:i/>
          <w:iCs/>
          <w:sz w:val="18"/>
          <w:szCs w:val="18"/>
        </w:rPr>
        <w:t>stt</w:t>
      </w:r>
      <w:proofErr w:type="spellEnd"/>
      <w:r w:rsidR="00E1703F" w:rsidRPr="00C325B9">
        <w:rPr>
          <w:rFonts w:ascii="Palatino Linotype" w:hAnsi="Palatino Linotype" w:cs="Times New Roman"/>
          <w:i/>
          <w:iCs/>
          <w:sz w:val="18"/>
          <w:szCs w:val="18"/>
        </w:rPr>
        <w:t xml:space="preserve"> au pl</w:t>
      </w:r>
      <w:r w:rsidR="00E1703F" w:rsidRPr="00C325B9">
        <w:rPr>
          <w:rFonts w:ascii="Palatino Linotype" w:hAnsi="Palatino Linotype" w:cs="Times New Roman"/>
          <w:sz w:val="18"/>
          <w:szCs w:val="18"/>
        </w:rPr>
        <w:t>.) [</w:t>
      </w:r>
      <w:proofErr w:type="spellStart"/>
      <w:r w:rsidR="00E1703F" w:rsidRPr="00C325B9">
        <w:rPr>
          <w:rFonts w:ascii="Palatino Linotype" w:hAnsi="Palatino Linotype" w:cs="Times New Roman"/>
          <w:sz w:val="18"/>
          <w:szCs w:val="18"/>
        </w:rPr>
        <w:t>primus</w:t>
      </w:r>
      <w:proofErr w:type="spellEnd"/>
      <w:r w:rsidR="00E1703F" w:rsidRPr="00C325B9">
        <w:rPr>
          <w:rFonts w:ascii="Palatino Linotype" w:hAnsi="Palatino Linotype" w:cs="Times New Roman"/>
          <w:sz w:val="18"/>
          <w:szCs w:val="18"/>
        </w:rPr>
        <w:t xml:space="preserve"> + </w:t>
      </w:r>
      <w:proofErr w:type="spellStart"/>
      <w:r w:rsidR="00E1703F" w:rsidRPr="00C325B9">
        <w:rPr>
          <w:rFonts w:ascii="Palatino Linotype" w:hAnsi="Palatino Linotype" w:cs="Times New Roman"/>
          <w:sz w:val="18"/>
          <w:szCs w:val="18"/>
        </w:rPr>
        <w:t>ordior</w:t>
      </w:r>
      <w:proofErr w:type="spellEnd"/>
      <w:r w:rsidR="00E1703F"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1 - commencement, origine, début.</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 primordia </w:t>
      </w:r>
      <w:proofErr w:type="spellStart"/>
      <w:r w:rsidR="00E1703F" w:rsidRPr="00C325B9">
        <w:rPr>
          <w:rFonts w:ascii="Palatino Linotype" w:hAnsi="Palatino Linotype" w:cs="Times New Roman"/>
          <w:sz w:val="18"/>
          <w:szCs w:val="18"/>
        </w:rPr>
        <w:t>rerum</w:t>
      </w:r>
      <w:proofErr w:type="spellEnd"/>
      <w:r w:rsidR="00E1703F" w:rsidRPr="00C325B9">
        <w:rPr>
          <w:rFonts w:ascii="Palatino Linotype" w:hAnsi="Palatino Linotype" w:cs="Times New Roman"/>
          <w:sz w:val="18"/>
          <w:szCs w:val="18"/>
        </w:rPr>
        <w:t>, Cic. Part. 7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les principes des choses.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molécules, éléments, principes. (</w:t>
      </w:r>
      <w:proofErr w:type="spellStart"/>
      <w:proofErr w:type="gramStart"/>
      <w:r w:rsidR="00E1703F" w:rsidRPr="00C325B9">
        <w:rPr>
          <w:rFonts w:ascii="Palatino Linotype" w:hAnsi="Palatino Linotype" w:cs="Times New Roman"/>
          <w:sz w:val="18"/>
          <w:szCs w:val="18"/>
        </w:rPr>
        <w:t>ordĭa</w:t>
      </w:r>
      <w:proofErr w:type="spellEnd"/>
      <w:proofErr w:type="gram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prīma</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Lucr</w:t>
      </w:r>
      <w:proofErr w:type="spellEnd"/>
      <w:r w:rsidR="00E1703F" w:rsidRPr="00C325B9">
        <w:rPr>
          <w:rFonts w:ascii="Palatino Linotype" w:hAnsi="Palatino Linotype" w:cs="Times New Roman"/>
          <w:sz w:val="18"/>
          <w:szCs w:val="18"/>
        </w:rPr>
        <w:t>. 4, 32).</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br/>
        <w:t xml:space="preserve">          </w:t>
      </w:r>
      <w:r w:rsidR="00E1703F" w:rsidRPr="00C325B9">
        <w:rPr>
          <w:rFonts w:ascii="Palatino Linotype" w:hAnsi="Palatino Linotype" w:cs="Times New Roman"/>
          <w:b/>
          <w:bCs/>
          <w:color w:val="C00000"/>
          <w:sz w:val="18"/>
          <w:szCs w:val="18"/>
        </w:rPr>
        <w:t xml:space="preserve">NB. </w:t>
      </w:r>
      <w:r w:rsidR="00E1703F" w:rsidRPr="00C325B9">
        <w:rPr>
          <w:rFonts w:ascii="Palatino Linotype" w:hAnsi="Palatino Linotype" w:cs="Times New Roman"/>
          <w:b/>
          <w:bCs/>
          <w:sz w:val="18"/>
          <w:szCs w:val="18"/>
        </w:rPr>
        <w:t xml:space="preserve"> Bailey.  </w:t>
      </w:r>
      <w:proofErr w:type="spellStart"/>
      <w:proofErr w:type="gramStart"/>
      <w:r w:rsidR="00E1703F" w:rsidRPr="00C325B9">
        <w:rPr>
          <w:rFonts w:ascii="Palatino Linotype" w:hAnsi="Palatino Linotype" w:cs="Times New Roman"/>
          <w:b/>
          <w:bCs/>
          <w:sz w:val="18"/>
          <w:szCs w:val="18"/>
        </w:rPr>
        <w:t>eadem</w:t>
      </w:r>
      <w:proofErr w:type="spellEnd"/>
      <w:proofErr w:type="gramEnd"/>
      <w:r w:rsidR="008D533C" w:rsidRPr="00C325B9">
        <w:rPr>
          <w:rFonts w:ascii="Palatino Linotype" w:hAnsi="Palatino Linotype" w:cs="Times New Roman"/>
          <w:b/>
          <w:bCs/>
          <w:sz w:val="18"/>
          <w:szCs w:val="18"/>
        </w:rPr>
        <w:t xml:space="preserve"> </w:t>
      </w:r>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Lucr</w:t>
      </w:r>
      <w:proofErr w:type="spellEnd"/>
      <w:r w:rsidR="00E1703F" w:rsidRPr="00C325B9">
        <w:rPr>
          <w:rFonts w:ascii="Palatino Linotype" w:hAnsi="Palatino Linotype" w:cs="Times New Roman"/>
          <w:sz w:val="18"/>
          <w:szCs w:val="18"/>
        </w:rPr>
        <w:t xml:space="preserve">. </w:t>
      </w:r>
      <w:proofErr w:type="spellStart"/>
      <w:proofErr w:type="gramStart"/>
      <w:r w:rsidR="00E1703F" w:rsidRPr="00C325B9">
        <w:rPr>
          <w:rFonts w:ascii="Palatino Linotype" w:hAnsi="Palatino Linotype" w:cs="Times New Roman"/>
          <w:sz w:val="18"/>
          <w:szCs w:val="18"/>
        </w:rPr>
        <w:t>does</w:t>
      </w:r>
      <w:proofErr w:type="spellEnd"/>
      <w:proofErr w:type="gramEnd"/>
      <w:r w:rsidR="00E1703F" w:rsidRPr="00C325B9">
        <w:rPr>
          <w:rFonts w:ascii="Palatino Linotype" w:hAnsi="Palatino Linotype" w:cs="Times New Roman"/>
          <w:sz w:val="18"/>
          <w:szCs w:val="18"/>
        </w:rPr>
        <w:t xml:space="preserve"> not </w:t>
      </w:r>
      <w:proofErr w:type="spellStart"/>
      <w:r w:rsidR="00E1703F" w:rsidRPr="00C325B9">
        <w:rPr>
          <w:rFonts w:ascii="Palatino Linotype" w:hAnsi="Palatino Linotype" w:cs="Times New Roman"/>
          <w:sz w:val="18"/>
          <w:szCs w:val="18"/>
        </w:rPr>
        <w:t>mean</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that</w:t>
      </w:r>
      <w:proofErr w:type="spellEnd"/>
      <w:r w:rsidR="00E1703F" w:rsidRPr="00C325B9">
        <w:rPr>
          <w:rFonts w:ascii="Palatino Linotype" w:hAnsi="Palatino Linotype" w:cs="Times New Roman"/>
          <w:sz w:val="18"/>
          <w:szCs w:val="18"/>
        </w:rPr>
        <w:t xml:space="preserve"> one and all of the </w:t>
      </w:r>
      <w:proofErr w:type="spellStart"/>
      <w:r w:rsidR="00E1703F" w:rsidRPr="00C325B9">
        <w:rPr>
          <w:rFonts w:ascii="Palatino Linotype" w:hAnsi="Palatino Linotype" w:cs="Times New Roman"/>
          <w:sz w:val="18"/>
          <w:szCs w:val="18"/>
        </w:rPr>
        <w:t>atoms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which</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make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wood</w:t>
      </w:r>
      <w:proofErr w:type="spellEnd"/>
      <w:r w:rsidR="00E1703F" w:rsidRPr="00C325B9">
        <w:rPr>
          <w:rFonts w:ascii="Palatino Linotype" w:hAnsi="Palatino Linotype" w:cs="Times New Roman"/>
          <w:sz w:val="18"/>
          <w:szCs w:val="18"/>
        </w:rPr>
        <w:t xml:space="preserve"> can </w:t>
      </w:r>
      <w:proofErr w:type="spellStart"/>
      <w:r w:rsidR="00E1703F" w:rsidRPr="00C325B9">
        <w:rPr>
          <w:rFonts w:ascii="Palatino Linotype" w:hAnsi="Palatino Linotype" w:cs="Times New Roman"/>
          <w:sz w:val="18"/>
          <w:szCs w:val="18"/>
        </w:rPr>
        <w:t>make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fire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with</w:t>
      </w:r>
      <w:proofErr w:type="spellEnd"/>
      <w:r w:rsidR="00E1703F" w:rsidRPr="00C325B9">
        <w:rPr>
          <w:rFonts w:ascii="Palatino Linotype" w:hAnsi="Palatino Linotype" w:cs="Times New Roman"/>
          <w:sz w:val="18"/>
          <w:szCs w:val="18"/>
        </w:rPr>
        <w:t xml:space="preserve"> an </w:t>
      </w:r>
      <w:proofErr w:type="spellStart"/>
      <w:r w:rsidR="00E1703F" w:rsidRPr="00C325B9">
        <w:rPr>
          <w:rFonts w:ascii="Palatino Linotype" w:hAnsi="Palatino Linotype" w:cs="Times New Roman"/>
          <w:sz w:val="18"/>
          <w:szCs w:val="18"/>
        </w:rPr>
        <w:t>alteration</w:t>
      </w:r>
      <w:proofErr w:type="spellEnd"/>
      <w:r w:rsidR="00E1703F" w:rsidRPr="00C325B9">
        <w:rPr>
          <w:rFonts w:ascii="Palatino Linotype" w:hAnsi="Palatino Linotype" w:cs="Times New Roman"/>
          <w:sz w:val="18"/>
          <w:szCs w:val="18"/>
        </w:rPr>
        <w:t xml:space="preserve"> of position, etc., but </w:t>
      </w:r>
      <w:proofErr w:type="spellStart"/>
      <w:r w:rsidR="00E1703F" w:rsidRPr="00C325B9">
        <w:rPr>
          <w:rFonts w:ascii="Palatino Linotype" w:hAnsi="Palatino Linotype" w:cs="Times New Roman"/>
          <w:sz w:val="18"/>
          <w:szCs w:val="18"/>
        </w:rPr>
        <w:t>that</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many</w:t>
      </w:r>
      <w:proofErr w:type="spellEnd"/>
      <w:r w:rsidR="00E1703F" w:rsidRPr="00C325B9">
        <w:rPr>
          <w:rFonts w:ascii="Palatino Linotype" w:hAnsi="Palatino Linotype" w:cs="Times New Roman"/>
          <w:sz w:val="18"/>
          <w:szCs w:val="18"/>
        </w:rPr>
        <w:t xml:space="preserve"> of the </w:t>
      </w:r>
      <w:proofErr w:type="spellStart"/>
      <w:r w:rsidR="00E1703F" w:rsidRPr="00C325B9">
        <w:rPr>
          <w:rFonts w:ascii="Palatino Linotype" w:hAnsi="Palatino Linotype" w:cs="Times New Roman"/>
          <w:sz w:val="18"/>
          <w:szCs w:val="18"/>
        </w:rPr>
        <w:t>same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atoms</w:t>
      </w:r>
      <w:proofErr w:type="spellEnd"/>
      <w:r w:rsidR="00E1703F" w:rsidRPr="00C325B9">
        <w:rPr>
          <w:rFonts w:ascii="Palatino Linotype" w:hAnsi="Palatino Linotype" w:cs="Times New Roman"/>
          <w:sz w:val="18"/>
          <w:szCs w:val="18"/>
        </w:rPr>
        <w:t xml:space="preserve"> are </w:t>
      </w:r>
      <w:proofErr w:type="spellStart"/>
      <w:r w:rsidR="00E1703F" w:rsidRPr="00C325B9">
        <w:rPr>
          <w:rFonts w:ascii="Palatino Linotype" w:hAnsi="Palatino Linotype" w:cs="Times New Roman"/>
          <w:sz w:val="18"/>
          <w:szCs w:val="18"/>
        </w:rPr>
        <w:t>common</w:t>
      </w:r>
      <w:proofErr w:type="spellEnd"/>
      <w:r w:rsidR="00E1703F" w:rsidRPr="00C325B9">
        <w:rPr>
          <w:rFonts w:ascii="Palatino Linotype" w:hAnsi="Palatino Linotype" w:cs="Times New Roman"/>
          <w:sz w:val="18"/>
          <w:szCs w:val="18"/>
        </w:rPr>
        <w:t xml:space="preserve"> to </w:t>
      </w:r>
      <w:proofErr w:type="spellStart"/>
      <w:r w:rsidR="00E1703F" w:rsidRPr="00C325B9">
        <w:rPr>
          <w:rFonts w:ascii="Palatino Linotype" w:hAnsi="Palatino Linotype" w:cs="Times New Roman"/>
          <w:sz w:val="18"/>
          <w:szCs w:val="18"/>
        </w:rPr>
        <w:t>both</w:t>
      </w:r>
      <w:proofErr w:type="spellEnd"/>
      <w:r w:rsidR="00E1703F" w:rsidRPr="00C325B9">
        <w:rPr>
          <w:rFonts w:ascii="Palatino Linotype" w:hAnsi="Palatino Linotype" w:cs="Times New Roman"/>
          <w:sz w:val="18"/>
          <w:szCs w:val="18"/>
        </w:rPr>
        <w:t xml:space="preserve">, as </w:t>
      </w:r>
      <w:proofErr w:type="spellStart"/>
      <w:r w:rsidR="00E1703F" w:rsidRPr="00C325B9">
        <w:rPr>
          <w:rFonts w:ascii="Palatino Linotype" w:hAnsi="Palatino Linotype" w:cs="Times New Roman"/>
          <w:sz w:val="18"/>
          <w:szCs w:val="18"/>
        </w:rPr>
        <w:t>many</w:t>
      </w:r>
      <w:proofErr w:type="spellEnd"/>
      <w:r w:rsidR="00E1703F" w:rsidRPr="00C325B9">
        <w:rPr>
          <w:rFonts w:ascii="Palatino Linotype" w:hAnsi="Palatino Linotype" w:cs="Times New Roman"/>
          <w:sz w:val="18"/>
          <w:szCs w:val="18"/>
        </w:rPr>
        <w:t xml:space="preserve"> of the </w:t>
      </w:r>
      <w:proofErr w:type="spellStart"/>
      <w:r w:rsidR="00E1703F" w:rsidRPr="00C325B9">
        <w:rPr>
          <w:rFonts w:ascii="Palatino Linotype" w:hAnsi="Palatino Linotype" w:cs="Times New Roman"/>
          <w:sz w:val="18"/>
          <w:szCs w:val="18"/>
        </w:rPr>
        <w:t>same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letters</w:t>
      </w:r>
      <w:proofErr w:type="spellEnd"/>
      <w:r w:rsidR="00E1703F" w:rsidRPr="00C325B9">
        <w:rPr>
          <w:rFonts w:ascii="Palatino Linotype" w:hAnsi="Palatino Linotype" w:cs="Times New Roman"/>
          <w:sz w:val="18"/>
          <w:szCs w:val="18"/>
        </w:rPr>
        <w:t xml:space="preserve"> are </w:t>
      </w:r>
      <w:proofErr w:type="spellStart"/>
      <w:r w:rsidR="00E1703F" w:rsidRPr="00C325B9">
        <w:rPr>
          <w:rFonts w:ascii="Palatino Linotype" w:hAnsi="Palatino Linotype" w:cs="Times New Roman"/>
          <w:sz w:val="18"/>
          <w:szCs w:val="18"/>
        </w:rPr>
        <w:t>common</w:t>
      </w:r>
      <w:proofErr w:type="spellEnd"/>
      <w:r w:rsidR="00E1703F" w:rsidRPr="00C325B9">
        <w:rPr>
          <w:rFonts w:ascii="Palatino Linotype" w:hAnsi="Palatino Linotype" w:cs="Times New Roman"/>
          <w:sz w:val="18"/>
          <w:szCs w:val="18"/>
        </w:rPr>
        <w:t xml:space="preserve"> to the </w:t>
      </w:r>
      <w:proofErr w:type="spellStart"/>
      <w:r w:rsidR="00E1703F" w:rsidRPr="00C325B9">
        <w:rPr>
          <w:rFonts w:ascii="Palatino Linotype" w:hAnsi="Palatino Linotype" w:cs="Times New Roman"/>
          <w:sz w:val="18"/>
          <w:szCs w:val="18"/>
        </w:rPr>
        <w:t>words</w:t>
      </w:r>
      <w:proofErr w:type="spellEnd"/>
      <w:r w:rsidR="00E1703F" w:rsidRPr="00C325B9">
        <w:rPr>
          <w:rFonts w:ascii="Palatino Linotype" w:hAnsi="Palatino Linotype" w:cs="Times New Roman"/>
          <w:sz w:val="18"/>
          <w:szCs w:val="18"/>
        </w:rPr>
        <w:t xml:space="preserve"> ligna and </w:t>
      </w:r>
      <w:proofErr w:type="spellStart"/>
      <w:r w:rsidR="00E1703F" w:rsidRPr="00C325B9">
        <w:rPr>
          <w:rFonts w:ascii="Palatino Linotype" w:hAnsi="Palatino Linotype" w:cs="Times New Roman"/>
          <w:sz w:val="18"/>
          <w:szCs w:val="18"/>
        </w:rPr>
        <w:t>ignis</w:t>
      </w:r>
      <w:proofErr w:type="spellEnd"/>
      <w:r w:rsidR="00E1703F" w:rsidRPr="00C325B9">
        <w:rPr>
          <w:rFonts w:ascii="Palatino Linotype" w:hAnsi="Palatino Linotype" w:cs="Times New Roman"/>
          <w:sz w:val="18"/>
          <w:szCs w:val="18"/>
        </w:rPr>
        <w:t xml:space="preserve">. Cf. i. 814-18, 824, 895-6. </w:t>
      </w:r>
      <w:r w:rsidRPr="00C325B9">
        <w:rPr>
          <w:rFonts w:ascii="Palatino Linotype" w:hAnsi="Palatino Linotype" w:cs="Times New Roman"/>
          <w:b/>
          <w:sz w:val="18"/>
          <w:szCs w:val="18"/>
        </w:rPr>
        <w:t xml:space="preserve">        </w:t>
      </w:r>
    </w:p>
  </w:footnote>
  <w:footnote w:id="909">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E1703F" w:rsidRPr="00C325B9">
        <w:rPr>
          <w:rFonts w:ascii="Palatino Linotype" w:hAnsi="Palatino Linotype" w:cs="Times New Roman"/>
          <w:b/>
          <w:sz w:val="18"/>
          <w:szCs w:val="18"/>
        </w:rPr>
        <w:t xml:space="preserve">  </w:t>
      </w:r>
      <w:r w:rsidR="00E1703F" w:rsidRPr="00C325B9">
        <w:rPr>
          <w:rFonts w:ascii="Palatino Linotype" w:hAnsi="Palatino Linotype" w:cs="Times New Roman"/>
          <w:b/>
          <w:bCs/>
          <w:sz w:val="18"/>
          <w:szCs w:val="18"/>
        </w:rPr>
        <w:t xml:space="preserve">909. — cum </w:t>
      </w:r>
      <w:proofErr w:type="spellStart"/>
      <w:r w:rsidR="00E1703F" w:rsidRPr="00C325B9">
        <w:rPr>
          <w:rFonts w:ascii="Palatino Linotype" w:hAnsi="Palatino Linotype" w:cs="Times New Roman"/>
          <w:b/>
          <w:bCs/>
          <w:sz w:val="18"/>
          <w:szCs w:val="18"/>
        </w:rPr>
        <w:t>quibus</w:t>
      </w:r>
      <w:proofErr w:type="spellEnd"/>
      <w:r w:rsidR="00E1703F" w:rsidRPr="00C325B9">
        <w:rPr>
          <w:rFonts w:ascii="Palatino Linotype" w:hAnsi="Palatino Linotype" w:cs="Times New Roman"/>
          <w:b/>
          <w:bCs/>
          <w:sz w:val="18"/>
          <w:szCs w:val="18"/>
        </w:rPr>
        <w:t xml:space="preserve"> et </w:t>
      </w:r>
      <w:proofErr w:type="spellStart"/>
      <w:r w:rsidR="00E1703F" w:rsidRPr="00C325B9">
        <w:rPr>
          <w:rFonts w:ascii="Palatino Linotype" w:hAnsi="Palatino Linotype" w:cs="Times New Roman"/>
          <w:b/>
          <w:bCs/>
          <w:sz w:val="18"/>
          <w:szCs w:val="18"/>
        </w:rPr>
        <w:t>quali</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positura</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contineantur</w:t>
      </w:r>
      <w:proofErr w:type="spellEnd"/>
      <w:r w:rsidR="00E1703F" w:rsidRPr="00C325B9">
        <w:rPr>
          <w:rFonts w:ascii="Palatino Linotype" w:hAnsi="Palatino Linotype" w:cs="Times New Roman"/>
          <w:b/>
          <w:bCs/>
          <w:sz w:val="18"/>
          <w:szCs w:val="18"/>
        </w:rPr>
        <w:t xml:space="preserve">  </w:t>
      </w:r>
      <w:r w:rsidR="00E1703F" w:rsidRPr="00C325B9">
        <w:rPr>
          <w:rStyle w:val="Appelnotedebasdep"/>
          <w:rFonts w:ascii="Palatino Linotype" w:hAnsi="Palatino Linotype" w:cs="Times New Roman"/>
          <w:b/>
          <w:bCs/>
          <w:sz w:val="18"/>
          <w:szCs w:val="18"/>
          <w:vertAlign w:val="baseline"/>
        </w:rPr>
        <w:t xml:space="preserve"> — </w:t>
      </w:r>
      <w:r w:rsidR="00E1703F" w:rsidRPr="00C325B9">
        <w:rPr>
          <w:rStyle w:val="Appelnotedebasdep"/>
          <w:rFonts w:ascii="Palatino Linotype" w:hAnsi="Palatino Linotype" w:cs="Times New Roman"/>
          <w:sz w:val="18"/>
          <w:szCs w:val="18"/>
          <w:vertAlign w:val="baseline"/>
        </w:rPr>
        <w:t xml:space="preserve"> </w:t>
      </w:r>
      <w:r w:rsidR="00E1703F" w:rsidRPr="00C325B9">
        <w:rPr>
          <w:rFonts w:ascii="Palatino Linotype" w:hAnsi="Palatino Linotype" w:cs="Times New Roman"/>
          <w:sz w:val="18"/>
          <w:szCs w:val="18"/>
        </w:rPr>
        <w:t xml:space="preserve"> (909-</w:t>
      </w:r>
      <w:proofErr w:type="gramStart"/>
      <w:r w:rsidR="00E1703F" w:rsidRPr="00C325B9">
        <w:rPr>
          <w:rFonts w:ascii="Palatino Linotype" w:hAnsi="Palatino Linotype" w:cs="Times New Roman"/>
          <w:sz w:val="18"/>
          <w:szCs w:val="18"/>
        </w:rPr>
        <w:t>910  =</w:t>
      </w:r>
      <w:proofErr w:type="gramEnd"/>
      <w:r w:rsidR="00E1703F" w:rsidRPr="00C325B9">
        <w:rPr>
          <w:rFonts w:ascii="Palatino Linotype" w:hAnsi="Palatino Linotype" w:cs="Times New Roman"/>
          <w:sz w:val="18"/>
          <w:szCs w:val="18"/>
        </w:rPr>
        <w:t xml:space="preserve"> vers. 818-819</w:t>
      </w:r>
      <w:proofErr w:type="gramStart"/>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b/>
          <w:sz w:val="18"/>
          <w:szCs w:val="18"/>
        </w:rPr>
        <w:t>v.</w:t>
      </w:r>
      <w:proofErr w:type="gramEnd"/>
      <w:r w:rsidR="00E1703F" w:rsidRPr="00C325B9">
        <w:rPr>
          <w:rFonts w:ascii="Palatino Linotype" w:hAnsi="Palatino Linotype" w:cs="Times New Roman"/>
          <w:b/>
          <w:sz w:val="18"/>
          <w:szCs w:val="18"/>
        </w:rPr>
        <w:t xml:space="preserve"> 818. —</w:t>
      </w:r>
      <w:r w:rsidR="00E1703F" w:rsidRPr="00C325B9">
        <w:rPr>
          <w:rFonts w:ascii="Palatino Linotype" w:hAnsi="Palatino Linotype" w:cs="Times New Roman"/>
          <w:sz w:val="18"/>
          <w:szCs w:val="18"/>
        </w:rPr>
        <w:t xml:space="preserve"> </w:t>
      </w:r>
      <w:r w:rsidR="00E1703F" w:rsidRPr="00C325B9">
        <w:rPr>
          <w:rStyle w:val="Appelnotedebasdep"/>
          <w:rFonts w:ascii="Palatino Linotype" w:hAnsi="Palatino Linotype" w:cs="Times New Roman"/>
          <w:sz w:val="18"/>
          <w:szCs w:val="18"/>
          <w:vertAlign w:val="baseline"/>
        </w:rPr>
        <w:t xml:space="preserve"> </w:t>
      </w:r>
      <w:proofErr w:type="spellStart"/>
      <w:r w:rsidR="00E1703F" w:rsidRPr="00C325B9">
        <w:rPr>
          <w:rFonts w:ascii="Palatino Linotype" w:hAnsi="Palatino Linotype" w:cs="Times New Roman"/>
          <w:b/>
          <w:bCs/>
          <w:sz w:val="18"/>
          <w:szCs w:val="18"/>
        </w:rPr>
        <w:t>Pŏsĭtūra</w:t>
      </w:r>
      <w:proofErr w:type="spellEnd"/>
      <w:r w:rsidR="00E1703F" w:rsidRPr="00C325B9">
        <w:rPr>
          <w:rFonts w:ascii="Palatino Linotype" w:hAnsi="Palatino Linotype" w:cs="Times New Roman"/>
          <w:b/>
          <w:bCs/>
          <w:sz w:val="18"/>
          <w:szCs w:val="18"/>
        </w:rPr>
        <w:t>, æ, f. [</w:t>
      </w:r>
      <w:proofErr w:type="spellStart"/>
      <w:r w:rsidR="00E1703F" w:rsidRPr="00C325B9">
        <w:rPr>
          <w:rFonts w:ascii="Palatino Linotype" w:hAnsi="Palatino Linotype" w:cs="Times New Roman"/>
          <w:b/>
          <w:bCs/>
          <w:sz w:val="18"/>
          <w:szCs w:val="18"/>
        </w:rPr>
        <w:t>pono</w:t>
      </w:r>
      <w:proofErr w:type="spellEnd"/>
      <w:r w:rsidR="00E1703F" w:rsidRPr="00C325B9">
        <w:rPr>
          <w:rFonts w:ascii="Palatino Linotype" w:hAnsi="Palatino Linotype" w:cs="Times New Roman"/>
          <w:b/>
          <w:bCs/>
          <w:sz w:val="18"/>
          <w:szCs w:val="18"/>
        </w:rPr>
        <w:t>] :</w:t>
      </w:r>
      <w:r w:rsidR="002D23BD" w:rsidRPr="00C325B9">
        <w:rPr>
          <w:rFonts w:ascii="Palatino Linotype" w:hAnsi="Palatino Linotype" w:cs="Times New Roman"/>
          <w:b/>
          <w:bCs/>
          <w:sz w:val="18"/>
          <w:szCs w:val="18"/>
        </w:rPr>
        <w:t xml:space="preserve">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position, disposition, arrangement. </w:t>
      </w:r>
      <w:r w:rsidR="00E1703F" w:rsidRPr="00C325B9">
        <w:rPr>
          <w:rFonts w:ascii="Palatino Linotype" w:hAnsi="Palatino Linotype" w:cs="Times New Roman"/>
          <w:i/>
          <w:iCs/>
          <w:sz w:val="18"/>
          <w:szCs w:val="18"/>
        </w:rPr>
        <w:t>---</w:t>
      </w:r>
      <w:r w:rsidR="002D23BD" w:rsidRPr="00C325B9">
        <w:rPr>
          <w:rFonts w:ascii="Palatino Linotype" w:hAnsi="Palatino Linotype" w:cs="Times New Roman"/>
          <w:i/>
          <w:iCs/>
          <w:sz w:val="18"/>
          <w:szCs w:val="18"/>
        </w:rPr>
        <w:t xml:space="preserve"> </w:t>
      </w:r>
      <w:proofErr w:type="spellStart"/>
      <w:r w:rsidR="00E1703F" w:rsidRPr="00C325B9">
        <w:rPr>
          <w:rFonts w:ascii="Palatino Linotype" w:hAnsi="Palatino Linotype" w:cs="Times New Roman"/>
          <w:i/>
          <w:iCs/>
          <w:sz w:val="18"/>
          <w:szCs w:val="18"/>
        </w:rPr>
        <w:t>Lucr</w:t>
      </w:r>
      <w:proofErr w:type="spellEnd"/>
      <w:r w:rsidR="00E1703F" w:rsidRPr="00C325B9">
        <w:rPr>
          <w:rFonts w:ascii="Palatino Linotype" w:hAnsi="Palatino Linotype" w:cs="Times New Roman"/>
          <w:i/>
          <w:iCs/>
          <w:sz w:val="18"/>
          <w:szCs w:val="18"/>
        </w:rPr>
        <w:t>. 1, 685</w:t>
      </w:r>
      <w:r w:rsidR="002D23BD" w:rsidRPr="00C325B9">
        <w:rPr>
          <w:rFonts w:ascii="Palatino Linotype" w:hAnsi="Palatino Linotype" w:cs="Times New Roman"/>
          <w:i/>
          <w:iCs/>
          <w:sz w:val="18"/>
          <w:szCs w:val="18"/>
        </w:rPr>
        <w:t xml:space="preserve"> </w:t>
      </w:r>
      <w:r w:rsidR="00E1703F" w:rsidRPr="00C325B9">
        <w:rPr>
          <w:rFonts w:ascii="Palatino Linotype" w:hAnsi="Palatino Linotype" w:cs="Times New Roman"/>
          <w:i/>
          <w:iCs/>
          <w:sz w:val="18"/>
          <w:szCs w:val="18"/>
        </w:rPr>
        <w:t>;</w:t>
      </w:r>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positura</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verborum</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Gell</w:t>
      </w:r>
      <w:proofErr w:type="spellEnd"/>
      <w:r w:rsidR="00E1703F" w:rsidRPr="00C325B9">
        <w:rPr>
          <w:rFonts w:ascii="Palatino Linotype" w:hAnsi="Palatino Linotype" w:cs="Times New Roman"/>
          <w:sz w:val="18"/>
          <w:szCs w:val="18"/>
        </w:rPr>
        <w:t>. 1, 7, 19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disposition des mots.</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2 -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signes de ponctuation, ponctuation. </w:t>
      </w:r>
      <w:r w:rsidR="00E1703F" w:rsidRPr="00C325B9">
        <w:rPr>
          <w:rFonts w:ascii="Palatino Linotype" w:hAnsi="Palatino Linotype" w:cs="Times New Roman"/>
          <w:i/>
          <w:iCs/>
          <w:sz w:val="18"/>
          <w:szCs w:val="18"/>
        </w:rPr>
        <w:t>---</w:t>
      </w:r>
      <w:r w:rsidR="002D23BD" w:rsidRPr="00C325B9">
        <w:rPr>
          <w:rFonts w:ascii="Palatino Linotype" w:hAnsi="Palatino Linotype" w:cs="Times New Roman"/>
          <w:i/>
          <w:iCs/>
          <w:sz w:val="18"/>
          <w:szCs w:val="18"/>
        </w:rPr>
        <w:t xml:space="preserve"> </w:t>
      </w:r>
      <w:proofErr w:type="spellStart"/>
      <w:r w:rsidR="00E1703F" w:rsidRPr="00C325B9">
        <w:rPr>
          <w:rFonts w:ascii="Palatino Linotype" w:hAnsi="Palatino Linotype" w:cs="Times New Roman"/>
          <w:i/>
          <w:iCs/>
          <w:sz w:val="18"/>
          <w:szCs w:val="18"/>
        </w:rPr>
        <w:t>Diom</w:t>
      </w:r>
      <w:proofErr w:type="spellEnd"/>
      <w:r w:rsidR="00E1703F" w:rsidRPr="00C325B9">
        <w:rPr>
          <w:rFonts w:ascii="Palatino Linotype" w:hAnsi="Palatino Linotype" w:cs="Times New Roman"/>
          <w:i/>
          <w:iCs/>
          <w:sz w:val="18"/>
          <w:szCs w:val="18"/>
        </w:rPr>
        <w:t xml:space="preserve">. 437, 10.  </w:t>
      </w:r>
      <w:r w:rsidR="00E1703F" w:rsidRPr="00C325B9">
        <w:rPr>
          <w:rFonts w:ascii="Palatino Linotype" w:hAnsi="Palatino Linotype" w:cs="Times New Roman"/>
          <w:sz w:val="18"/>
          <w:szCs w:val="18"/>
        </w:rPr>
        <w:t xml:space="preserve">  </w:t>
      </w:r>
      <w:bookmarkStart w:id="416" w:name="contineo"/>
      <w:bookmarkEnd w:id="416"/>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b/>
          <w:bCs/>
          <w:sz w:val="18"/>
          <w:szCs w:val="18"/>
        </w:rPr>
        <w:t>Contĭnĕo</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ēre</w:t>
      </w:r>
      <w:proofErr w:type="spellEnd"/>
      <w:r w:rsidR="00E1703F" w:rsidRPr="00C325B9">
        <w:rPr>
          <w:rFonts w:ascii="Palatino Linotype" w:hAnsi="Palatino Linotype" w:cs="Times New Roman"/>
          <w:b/>
          <w:bCs/>
          <w:sz w:val="18"/>
          <w:szCs w:val="18"/>
        </w:rPr>
        <w:t xml:space="preserve">, </w:t>
      </w:r>
      <w:proofErr w:type="spellStart"/>
      <w:proofErr w:type="gramStart"/>
      <w:r w:rsidR="00E1703F" w:rsidRPr="00C325B9">
        <w:rPr>
          <w:rFonts w:ascii="Palatino Linotype" w:hAnsi="Palatino Linotype" w:cs="Times New Roman"/>
          <w:sz w:val="18"/>
          <w:szCs w:val="18"/>
        </w:rPr>
        <w:t>tĭnŭi</w:t>
      </w:r>
      <w:proofErr w:type="spellEnd"/>
      <w:r w:rsidR="00E1703F" w:rsidRPr="00C325B9">
        <w:rPr>
          <w:rFonts w:ascii="Palatino Linotype" w:hAnsi="Palatino Linotype" w:cs="Times New Roman"/>
          <w:sz w:val="18"/>
          <w:szCs w:val="18"/>
        </w:rPr>
        <w:t xml:space="preserve"> ,</w:t>
      </w:r>
      <w:proofErr w:type="gram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tentum</w:t>
      </w:r>
      <w:proofErr w:type="spellEnd"/>
      <w:r w:rsidR="00E1703F" w:rsidRPr="00C325B9">
        <w:rPr>
          <w:rFonts w:ascii="Palatino Linotype" w:hAnsi="Palatino Linotype" w:cs="Times New Roman"/>
          <w:sz w:val="18"/>
          <w:szCs w:val="18"/>
        </w:rPr>
        <w:t xml:space="preserve"> [cum + </w:t>
      </w:r>
      <w:proofErr w:type="spellStart"/>
      <w:r w:rsidR="00E1703F" w:rsidRPr="00C325B9">
        <w:rPr>
          <w:rFonts w:ascii="Palatino Linotype" w:hAnsi="Palatino Linotype" w:cs="Times New Roman"/>
          <w:sz w:val="18"/>
          <w:szCs w:val="18"/>
        </w:rPr>
        <w:t>teneo</w:t>
      </w:r>
      <w:proofErr w:type="spellEnd"/>
      <w:r w:rsidR="00E1703F" w:rsidRPr="00C325B9">
        <w:rPr>
          <w:rFonts w:ascii="Palatino Linotype" w:hAnsi="Palatino Linotype" w:cs="Times New Roman"/>
          <w:sz w:val="18"/>
          <w:szCs w:val="18"/>
        </w:rPr>
        <w:t>] :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tr.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1 - tenir de tous côtés, tenir ensemble, maintenir, maintenir lié, entourer, envelopper.</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2 - joindre, </w:t>
      </w:r>
      <w:proofErr w:type="gramStart"/>
      <w:r w:rsidR="00E1703F" w:rsidRPr="00C325B9">
        <w:rPr>
          <w:rFonts w:ascii="Palatino Linotype" w:hAnsi="Palatino Linotype" w:cs="Times New Roman"/>
          <w:sz w:val="18"/>
          <w:szCs w:val="18"/>
        </w:rPr>
        <w:t>attacher;</w:t>
      </w:r>
      <w:proofErr w:type="gramEnd"/>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i/>
          <w:iCs/>
          <w:sz w:val="18"/>
          <w:szCs w:val="18"/>
        </w:rPr>
        <w:t xml:space="preserve">sans régime ou au passif </w:t>
      </w:r>
      <w:r w:rsidR="00E1703F" w:rsidRPr="00C325B9">
        <w:rPr>
          <w:rFonts w:ascii="Palatino Linotype" w:hAnsi="Palatino Linotype" w:cs="Times New Roman"/>
          <w:sz w:val="18"/>
          <w:szCs w:val="18"/>
        </w:rPr>
        <w:t>: être joint, confiner.</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 3 - conserver, garder intact, retenir, maintenir en état</w:t>
      </w:r>
      <w:r w:rsidR="002D23BD" w:rsidRPr="00C325B9">
        <w:rPr>
          <w:rFonts w:ascii="Palatino Linotype" w:hAnsi="Palatino Linotype" w:cs="Times New Roman"/>
          <w:sz w:val="18"/>
          <w:szCs w:val="18"/>
        </w:rPr>
        <w:t xml:space="preserve"> </w:t>
      </w:r>
      <w:proofErr w:type="gramStart"/>
      <w:r w:rsidR="00E1703F" w:rsidRPr="00C325B9">
        <w:rPr>
          <w:rFonts w:ascii="Palatino Linotype" w:hAnsi="Palatino Linotype" w:cs="Times New Roman"/>
          <w:sz w:val="18"/>
          <w:szCs w:val="18"/>
        </w:rPr>
        <w:t>;  renfermer</w:t>
      </w:r>
      <w:proofErr w:type="gramEnd"/>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br/>
        <w:t xml:space="preserve">          </w:t>
      </w:r>
      <w:r w:rsidR="00E1703F" w:rsidRPr="00C325B9">
        <w:rPr>
          <w:rFonts w:ascii="Palatino Linotype" w:hAnsi="Palatino Linotype" w:cs="Times New Roman"/>
          <w:b/>
          <w:bCs/>
          <w:color w:val="C00000"/>
          <w:sz w:val="18"/>
          <w:szCs w:val="18"/>
        </w:rPr>
        <w:t>NB.</w:t>
      </w:r>
      <w:r w:rsidR="00E1703F" w:rsidRPr="00C325B9">
        <w:rPr>
          <w:rFonts w:ascii="Palatino Linotype" w:hAnsi="Palatino Linotype" w:cs="Times New Roman"/>
          <w:b/>
          <w:bCs/>
          <w:sz w:val="18"/>
          <w:szCs w:val="18"/>
        </w:rPr>
        <w:t xml:space="preserve"> Bailey</w:t>
      </w:r>
      <w:r w:rsidR="00E1703F" w:rsidRPr="00C325B9">
        <w:rPr>
          <w:rFonts w:ascii="Palatino Linotype" w:hAnsi="Palatino Linotype" w:cs="Times New Roman"/>
          <w:sz w:val="18"/>
          <w:szCs w:val="18"/>
        </w:rPr>
        <w:t xml:space="preserve">   818. </w:t>
      </w:r>
      <w:proofErr w:type="spellStart"/>
      <w:proofErr w:type="gramStart"/>
      <w:r w:rsidR="00E1703F" w:rsidRPr="00C325B9">
        <w:rPr>
          <w:rFonts w:ascii="Palatino Linotype" w:hAnsi="Palatino Linotype" w:cs="Times New Roman"/>
          <w:b/>
          <w:bCs/>
          <w:sz w:val="18"/>
          <w:szCs w:val="18"/>
        </w:rPr>
        <w:t>positura</w:t>
      </w:r>
      <w:proofErr w:type="spellEnd"/>
      <w:r w:rsidR="00E1703F" w:rsidRPr="00C325B9">
        <w:rPr>
          <w:rFonts w:ascii="Palatino Linotype" w:hAnsi="Palatino Linotype" w:cs="Times New Roman"/>
          <w:sz w:val="18"/>
          <w:szCs w:val="18"/>
        </w:rPr>
        <w:t>:</w:t>
      </w:r>
      <w:proofErr w:type="gramEnd"/>
      <w:r w:rsidR="00E1703F" w:rsidRPr="00C325B9">
        <w:rPr>
          <w:rFonts w:ascii="Palatino Linotype" w:hAnsi="Palatino Linotype" w:cs="Times New Roman"/>
          <w:sz w:val="18"/>
          <w:szCs w:val="18"/>
        </w:rPr>
        <w:t xml:space="preserve"> i.e. as in i. 685 the ‘position’ of </w:t>
      </w:r>
      <w:proofErr w:type="spellStart"/>
      <w:r w:rsidR="00E1703F" w:rsidRPr="00C325B9">
        <w:rPr>
          <w:rFonts w:ascii="Palatino Linotype" w:hAnsi="Palatino Linotype" w:cs="Times New Roman"/>
          <w:sz w:val="18"/>
          <w:szCs w:val="18"/>
        </w:rPr>
        <w:t>atoms</w:t>
      </w:r>
      <w:proofErr w:type="spellEnd"/>
      <w:r w:rsidR="00E1703F" w:rsidRPr="00C325B9">
        <w:rPr>
          <w:rFonts w:ascii="Palatino Linotype" w:hAnsi="Palatino Linotype" w:cs="Times New Roman"/>
          <w:sz w:val="18"/>
          <w:szCs w:val="18"/>
        </w:rPr>
        <w:t xml:space="preserve"> in </w:t>
      </w:r>
      <w:proofErr w:type="spellStart"/>
      <w:r w:rsidR="00E1703F" w:rsidRPr="00C325B9">
        <w:rPr>
          <w:rFonts w:ascii="Palatino Linotype" w:hAnsi="Palatino Linotype" w:cs="Times New Roman"/>
          <w:sz w:val="18"/>
          <w:szCs w:val="18"/>
        </w:rPr>
        <w:t>reference</w:t>
      </w:r>
      <w:proofErr w:type="spellEnd"/>
      <w:r w:rsidR="00E1703F" w:rsidRPr="00C325B9">
        <w:rPr>
          <w:rFonts w:ascii="Palatino Linotype" w:hAnsi="Palatino Linotype" w:cs="Times New Roman"/>
          <w:sz w:val="18"/>
          <w:szCs w:val="18"/>
        </w:rPr>
        <w:t xml:space="preserve"> to </w:t>
      </w:r>
      <w:proofErr w:type="spellStart"/>
      <w:r w:rsidR="00E1703F" w:rsidRPr="00C325B9">
        <w:rPr>
          <w:rFonts w:ascii="Palatino Linotype" w:hAnsi="Palatino Linotype" w:cs="Times New Roman"/>
          <w:sz w:val="18"/>
          <w:szCs w:val="18"/>
        </w:rPr>
        <w:t>themselves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upside</w:t>
      </w:r>
      <w:proofErr w:type="spellEnd"/>
      <w:r w:rsidR="00E1703F" w:rsidRPr="00C325B9">
        <w:rPr>
          <w:rFonts w:ascii="Palatino Linotype" w:hAnsi="Palatino Linotype" w:cs="Times New Roman"/>
          <w:sz w:val="18"/>
          <w:szCs w:val="18"/>
        </w:rPr>
        <w:t xml:space="preserve"> down, on the </w:t>
      </w:r>
      <w:proofErr w:type="spellStart"/>
      <w:r w:rsidR="00E1703F" w:rsidRPr="00C325B9">
        <w:rPr>
          <w:rFonts w:ascii="Palatino Linotype" w:hAnsi="Palatino Linotype" w:cs="Times New Roman"/>
          <w:sz w:val="18"/>
          <w:szCs w:val="18"/>
        </w:rPr>
        <w:t>side</w:t>
      </w:r>
      <w:proofErr w:type="spellEnd"/>
      <w:r w:rsidR="00E1703F" w:rsidRPr="00C325B9">
        <w:rPr>
          <w:rFonts w:ascii="Palatino Linotype" w:hAnsi="Palatino Linotype" w:cs="Times New Roman"/>
          <w:sz w:val="18"/>
          <w:szCs w:val="18"/>
        </w:rPr>
        <w:t>, etc. (</w:t>
      </w:r>
      <w:proofErr w:type="spellStart"/>
      <w:r w:rsidR="00E1703F" w:rsidRPr="00C325B9">
        <w:rPr>
          <w:rFonts w:ascii="Palatino Linotype" w:hAnsi="Palatino Linotype" w:cs="Times New Roman"/>
          <w:sz w:val="18"/>
          <w:szCs w:val="18"/>
        </w:rPr>
        <w:t>Leucippus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Tropê</w:t>
      </w:r>
      <w:proofErr w:type="spellEnd"/>
      <w:r w:rsidR="00E1703F" w:rsidRPr="00C325B9">
        <w:rPr>
          <w:rFonts w:ascii="Palatino Linotype" w:hAnsi="Palatino Linotype" w:cs="Times New Roman"/>
          <w:sz w:val="18"/>
          <w:szCs w:val="18"/>
        </w:rPr>
        <w:t xml:space="preserve"> *), and not, as </w:t>
      </w:r>
      <w:proofErr w:type="spellStart"/>
      <w:r w:rsidR="00E1703F" w:rsidRPr="00C325B9">
        <w:rPr>
          <w:rFonts w:ascii="Palatino Linotype" w:hAnsi="Palatino Linotype" w:cs="Times New Roman"/>
          <w:sz w:val="18"/>
          <w:szCs w:val="18"/>
        </w:rPr>
        <w:t>Giussani</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takes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it</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Stud</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Lucr</w:t>
      </w:r>
      <w:proofErr w:type="spellEnd"/>
      <w:r w:rsidR="00E1703F" w:rsidRPr="00C325B9">
        <w:rPr>
          <w:rFonts w:ascii="Palatino Linotype" w:hAnsi="Palatino Linotype" w:cs="Times New Roman"/>
          <w:sz w:val="18"/>
          <w:szCs w:val="18"/>
        </w:rPr>
        <w:t xml:space="preserve">., p. 92), </w:t>
      </w:r>
      <w:proofErr w:type="spellStart"/>
      <w:r w:rsidR="00E1703F" w:rsidRPr="00C325B9">
        <w:rPr>
          <w:rFonts w:ascii="Palatino Linotype" w:hAnsi="Palatino Linotype" w:cs="Times New Roman"/>
          <w:sz w:val="18"/>
          <w:szCs w:val="18"/>
        </w:rPr>
        <w:t>their</w:t>
      </w:r>
      <w:proofErr w:type="spellEnd"/>
      <w:r w:rsidR="00E1703F" w:rsidRPr="00C325B9">
        <w:rPr>
          <w:rFonts w:ascii="Palatino Linotype" w:hAnsi="Palatino Linotype" w:cs="Times New Roman"/>
          <w:sz w:val="18"/>
          <w:szCs w:val="18"/>
        </w:rPr>
        <w:t xml:space="preserve"> position in relation to </w:t>
      </w:r>
      <w:proofErr w:type="spellStart"/>
      <w:r w:rsidR="00E1703F" w:rsidRPr="00C325B9">
        <w:rPr>
          <w:rFonts w:ascii="Palatino Linotype" w:hAnsi="Palatino Linotype" w:cs="Times New Roman"/>
          <w:sz w:val="18"/>
          <w:szCs w:val="18"/>
        </w:rPr>
        <w:t>others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Leucippus’taxis</w:t>
      </w:r>
      <w:proofErr w:type="spellEnd"/>
      <w:r w:rsidR="00E1703F" w:rsidRPr="00C325B9">
        <w:rPr>
          <w:rFonts w:ascii="Palatino Linotype" w:hAnsi="Palatino Linotype" w:cs="Times New Roman"/>
          <w:sz w:val="18"/>
          <w:szCs w:val="18"/>
        </w:rPr>
        <w:t xml:space="preserve">*) : </w:t>
      </w:r>
      <w:proofErr w:type="spellStart"/>
      <w:r w:rsidR="00E1703F" w:rsidRPr="00C325B9">
        <w:rPr>
          <w:rFonts w:ascii="Palatino Linotype" w:hAnsi="Palatino Linotype" w:cs="Times New Roman"/>
          <w:sz w:val="18"/>
          <w:szCs w:val="18"/>
        </w:rPr>
        <w:t>this</w:t>
      </w:r>
      <w:proofErr w:type="spellEnd"/>
      <w:r w:rsidR="00E1703F" w:rsidRPr="00C325B9">
        <w:rPr>
          <w:rFonts w:ascii="Palatino Linotype" w:hAnsi="Palatino Linotype" w:cs="Times New Roman"/>
          <w:sz w:val="18"/>
          <w:szCs w:val="18"/>
        </w:rPr>
        <w:t xml:space="preserve"> in </w:t>
      </w:r>
      <w:proofErr w:type="spellStart"/>
      <w:r w:rsidR="00E1703F" w:rsidRPr="00C325B9">
        <w:rPr>
          <w:rFonts w:ascii="Palatino Linotype" w:hAnsi="Palatino Linotype" w:cs="Times New Roman"/>
          <w:sz w:val="18"/>
          <w:szCs w:val="18"/>
        </w:rPr>
        <w:t>Lucr</w:t>
      </w:r>
      <w:proofErr w:type="spellEnd"/>
      <w:r w:rsidR="00E1703F" w:rsidRPr="00C325B9">
        <w:rPr>
          <w:rFonts w:ascii="Palatino Linotype" w:hAnsi="Palatino Linotype" w:cs="Times New Roman"/>
          <w:sz w:val="18"/>
          <w:szCs w:val="18"/>
        </w:rPr>
        <w:t xml:space="preserve">. </w:t>
      </w:r>
      <w:proofErr w:type="spellStart"/>
      <w:proofErr w:type="gramStart"/>
      <w:r w:rsidR="00E1703F" w:rsidRPr="00C325B9">
        <w:rPr>
          <w:rFonts w:ascii="Palatino Linotype" w:hAnsi="Palatino Linotype" w:cs="Times New Roman"/>
          <w:sz w:val="18"/>
          <w:szCs w:val="18"/>
        </w:rPr>
        <w:t>is</w:t>
      </w:r>
      <w:proofErr w:type="spellEnd"/>
      <w:proofErr w:type="gramEnd"/>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b/>
          <w:bCs/>
          <w:sz w:val="18"/>
          <w:szCs w:val="18"/>
        </w:rPr>
        <w:t>ordo.</w:t>
      </w:r>
    </w:p>
  </w:footnote>
  <w:footnote w:id="910">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1703F" w:rsidRPr="00C325B9">
        <w:rPr>
          <w:rFonts w:ascii="Palatino Linotype" w:hAnsi="Palatino Linotype" w:cs="Times New Roman"/>
          <w:b/>
          <w:bCs/>
          <w:sz w:val="18"/>
          <w:szCs w:val="18"/>
        </w:rPr>
        <w:t xml:space="preserve">910. — et </w:t>
      </w:r>
      <w:proofErr w:type="spellStart"/>
      <w:r w:rsidR="00E1703F" w:rsidRPr="00C325B9">
        <w:rPr>
          <w:rFonts w:ascii="Palatino Linotype" w:hAnsi="Palatino Linotype" w:cs="Times New Roman"/>
          <w:b/>
          <w:bCs/>
          <w:sz w:val="18"/>
          <w:szCs w:val="18"/>
        </w:rPr>
        <w:t>quos</w:t>
      </w:r>
      <w:proofErr w:type="spellEnd"/>
      <w:r w:rsidR="00E1703F" w:rsidRPr="00C325B9">
        <w:rPr>
          <w:rFonts w:ascii="Palatino Linotype" w:hAnsi="Palatino Linotype" w:cs="Times New Roman"/>
          <w:b/>
          <w:bCs/>
          <w:sz w:val="18"/>
          <w:szCs w:val="18"/>
        </w:rPr>
        <w:t xml:space="preserve"> inter se dent motus </w:t>
      </w:r>
      <w:proofErr w:type="spellStart"/>
      <w:r w:rsidR="00E1703F" w:rsidRPr="00C325B9">
        <w:rPr>
          <w:rFonts w:ascii="Palatino Linotype" w:hAnsi="Palatino Linotype" w:cs="Times New Roman"/>
          <w:b/>
          <w:bCs/>
          <w:sz w:val="18"/>
          <w:szCs w:val="18"/>
        </w:rPr>
        <w:t>accipiantque</w:t>
      </w:r>
      <w:proofErr w:type="spellEnd"/>
      <w:r w:rsidR="00E1703F" w:rsidRPr="00C325B9">
        <w:rPr>
          <w:rFonts w:ascii="Palatino Linotype" w:hAnsi="Palatino Linotype" w:cs="Times New Roman"/>
          <w:b/>
          <w:bCs/>
          <w:sz w:val="18"/>
          <w:szCs w:val="18"/>
        </w:rPr>
        <w:t xml:space="preserve">, </w:t>
      </w:r>
      <w:r w:rsidR="00E1703F" w:rsidRPr="00C325B9">
        <w:rPr>
          <w:rStyle w:val="Appelnotedebasdep"/>
          <w:rFonts w:ascii="Palatino Linotype" w:hAnsi="Palatino Linotype" w:cs="Times New Roman"/>
          <w:b/>
          <w:bCs/>
          <w:sz w:val="18"/>
          <w:szCs w:val="18"/>
          <w:vertAlign w:val="baseline"/>
        </w:rPr>
        <w:t xml:space="preserve"> —  </w:t>
      </w:r>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b/>
          <w:sz w:val="18"/>
          <w:szCs w:val="18"/>
        </w:rPr>
        <w:t xml:space="preserve">v.  819. </w:t>
      </w:r>
      <w:r w:rsidR="00E1703F" w:rsidRPr="00C325B9">
        <w:rPr>
          <w:rStyle w:val="Appelnotedebasdep"/>
          <w:rFonts w:ascii="Palatino Linotype" w:hAnsi="Palatino Linotype" w:cs="Times New Roman"/>
          <w:b/>
          <w:sz w:val="18"/>
          <w:szCs w:val="18"/>
          <w:vertAlign w:val="baseline"/>
        </w:rPr>
        <w:t xml:space="preserve"> </w:t>
      </w:r>
      <w:r w:rsidR="00E1703F" w:rsidRPr="00C325B9">
        <w:rPr>
          <w:rFonts w:ascii="Palatino Linotype" w:hAnsi="Palatino Linotype" w:cs="Times New Roman"/>
          <w:b/>
          <w:sz w:val="18"/>
          <w:szCs w:val="18"/>
        </w:rPr>
        <w:t>—</w:t>
      </w:r>
      <w:r w:rsidR="00E1703F" w:rsidRPr="00C325B9">
        <w:rPr>
          <w:rFonts w:ascii="Palatino Linotype" w:hAnsi="Palatino Linotype" w:cs="Times New Roman"/>
          <w:sz w:val="18"/>
          <w:szCs w:val="18"/>
        </w:rPr>
        <w:t xml:space="preserve"> </w:t>
      </w:r>
      <w:r w:rsidR="00E1703F" w:rsidRPr="00C325B9">
        <w:rPr>
          <w:rStyle w:val="Appelnotedebasdep"/>
          <w:rFonts w:ascii="Palatino Linotype" w:hAnsi="Palatino Linotype" w:cs="Times New Roman"/>
          <w:sz w:val="18"/>
          <w:szCs w:val="18"/>
          <w:vertAlign w:val="baseline"/>
        </w:rPr>
        <w:t xml:space="preserve">  </w:t>
      </w:r>
      <w:proofErr w:type="spellStart"/>
      <w:r w:rsidR="00E1703F" w:rsidRPr="00C325B9">
        <w:rPr>
          <w:rFonts w:ascii="Palatino Linotype" w:hAnsi="Palatino Linotype" w:cs="Times New Roman"/>
          <w:b/>
          <w:bCs/>
          <w:sz w:val="18"/>
          <w:szCs w:val="18"/>
        </w:rPr>
        <w:t>Mōtŭs</w:t>
      </w:r>
      <w:proofErr w:type="spellEnd"/>
      <w:r w:rsidR="00E1703F" w:rsidRPr="00C325B9">
        <w:rPr>
          <w:rFonts w:ascii="Palatino Linotype" w:hAnsi="Palatino Linotype" w:cs="Times New Roman"/>
          <w:b/>
          <w:bCs/>
          <w:sz w:val="18"/>
          <w:szCs w:val="18"/>
        </w:rPr>
        <w:t xml:space="preserve">, ūs, m. : </w:t>
      </w:r>
      <w:r w:rsidR="00E1703F" w:rsidRPr="00C325B9">
        <w:rPr>
          <w:rFonts w:ascii="Palatino Linotype" w:hAnsi="Palatino Linotype" w:cs="Times New Roman"/>
          <w:sz w:val="18"/>
          <w:szCs w:val="18"/>
        </w:rPr>
        <w:t xml:space="preserve"> mouvement.   </w:t>
      </w:r>
      <w:r w:rsidR="00E1703F" w:rsidRPr="00C325B9">
        <w:rPr>
          <w:rFonts w:ascii="Palatino Linotype" w:hAnsi="Palatino Linotype" w:cs="Times New Roman"/>
          <w:b/>
          <w:bCs/>
          <w:sz w:val="18"/>
          <w:szCs w:val="18"/>
        </w:rPr>
        <w:t xml:space="preserve">Inter se </w:t>
      </w:r>
      <w:proofErr w:type="spellStart"/>
      <w:r w:rsidR="00E1703F" w:rsidRPr="00C325B9">
        <w:rPr>
          <w:rFonts w:ascii="Palatino Linotype" w:hAnsi="Palatino Linotype" w:cs="Times New Roman"/>
          <w:b/>
          <w:bCs/>
          <w:sz w:val="18"/>
          <w:szCs w:val="18"/>
        </w:rPr>
        <w:t>dant</w:t>
      </w:r>
      <w:proofErr w:type="spellEnd"/>
      <w:r w:rsidR="002D23BD" w:rsidRPr="00C325B9">
        <w:rPr>
          <w:rFonts w:ascii="Palatino Linotype" w:hAnsi="Palatino Linotype" w:cs="Times New Roman"/>
          <w:b/>
          <w:bCs/>
          <w:sz w:val="18"/>
          <w:szCs w:val="18"/>
        </w:rPr>
        <w:t xml:space="preserve"> </w:t>
      </w:r>
      <w:r w:rsidR="00E1703F" w:rsidRPr="00C325B9">
        <w:rPr>
          <w:rFonts w:ascii="Palatino Linotype" w:hAnsi="Palatino Linotype" w:cs="Times New Roman"/>
          <w:b/>
          <w:bCs/>
          <w:sz w:val="18"/>
          <w:szCs w:val="18"/>
        </w:rPr>
        <w:t>:</w:t>
      </w:r>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mvts</w:t>
      </w:r>
      <w:proofErr w:type="spellEnd"/>
      <w:r w:rsidR="00E1703F" w:rsidRPr="00C325B9">
        <w:rPr>
          <w:rFonts w:ascii="Palatino Linotype" w:hAnsi="Palatino Linotype" w:cs="Times New Roman"/>
          <w:sz w:val="18"/>
          <w:szCs w:val="18"/>
        </w:rPr>
        <w:t xml:space="preserve"> qu’ils se communiquent réciproquement (E&amp;R.) par leurs chocs (B.) </w:t>
      </w:r>
      <w:r w:rsidR="00E1703F" w:rsidRPr="00C325B9">
        <w:rPr>
          <w:rFonts w:ascii="Palatino Linotype" w:hAnsi="Palatino Linotype" w:cs="Times New Roman"/>
          <w:b/>
          <w:bCs/>
          <w:sz w:val="18"/>
          <w:szCs w:val="18"/>
        </w:rPr>
        <w:t xml:space="preserve"> </w:t>
      </w:r>
      <w:bookmarkStart w:id="417" w:name="accipio"/>
      <w:bookmarkEnd w:id="417"/>
      <w:proofErr w:type="spellStart"/>
      <w:r w:rsidR="00E1703F" w:rsidRPr="00C325B9">
        <w:rPr>
          <w:rFonts w:ascii="Palatino Linotype" w:hAnsi="Palatino Linotype" w:cs="Times New Roman"/>
          <w:b/>
          <w:bCs/>
          <w:sz w:val="18"/>
          <w:szCs w:val="18"/>
        </w:rPr>
        <w:t>Accĭpĭo</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ĕre</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sz w:val="18"/>
          <w:szCs w:val="18"/>
        </w:rPr>
        <w:t>cēpi</w:t>
      </w:r>
      <w:proofErr w:type="spellEnd"/>
      <w:r w:rsidR="00E1703F" w:rsidRPr="00C325B9">
        <w:rPr>
          <w:rFonts w:ascii="Palatino Linotype" w:hAnsi="Palatino Linotype" w:cs="Times New Roman"/>
          <w:sz w:val="18"/>
          <w:szCs w:val="18"/>
        </w:rPr>
        <w:t xml:space="preserve">, </w:t>
      </w:r>
      <w:proofErr w:type="spellStart"/>
      <w:proofErr w:type="gramStart"/>
      <w:r w:rsidR="00E1703F" w:rsidRPr="00C325B9">
        <w:rPr>
          <w:rFonts w:ascii="Palatino Linotype" w:hAnsi="Palatino Linotype" w:cs="Times New Roman"/>
          <w:sz w:val="18"/>
          <w:szCs w:val="18"/>
        </w:rPr>
        <w:t>ceptum</w:t>
      </w:r>
      <w:proofErr w:type="spellEnd"/>
      <w:r w:rsidR="00E1703F" w:rsidRPr="00C325B9">
        <w:rPr>
          <w:rFonts w:ascii="Palatino Linotype" w:hAnsi="Palatino Linotype" w:cs="Times New Roman"/>
          <w:sz w:val="18"/>
          <w:szCs w:val="18"/>
        </w:rPr>
        <w:t xml:space="preserve">  -</w:t>
      </w:r>
      <w:proofErr w:type="gramEnd"/>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tr.</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prendre pour faire venir à soi, recevoir.  </w:t>
      </w:r>
      <w:r w:rsidR="00E1703F" w:rsidRPr="00C325B9">
        <w:rPr>
          <w:rFonts w:ascii="Palatino Linotype" w:hAnsi="Palatino Linotype" w:cs="Times New Roman"/>
          <w:b/>
          <w:bCs/>
          <w:sz w:val="18"/>
          <w:szCs w:val="18"/>
        </w:rPr>
        <w:t xml:space="preserve">        </w:t>
      </w:r>
      <w:r w:rsidR="00E1703F" w:rsidRPr="00C325B9">
        <w:rPr>
          <w:rFonts w:ascii="Palatino Linotype" w:hAnsi="Palatino Linotype" w:cs="Times New Roman"/>
          <w:b/>
          <w:bCs/>
          <w:sz w:val="18"/>
          <w:szCs w:val="18"/>
        </w:rPr>
        <w:br/>
        <w:t xml:space="preserve">           </w:t>
      </w:r>
      <w:r w:rsidR="00E1703F" w:rsidRPr="00C325B9">
        <w:rPr>
          <w:rFonts w:ascii="Palatino Linotype" w:hAnsi="Palatino Linotype" w:cs="Times New Roman"/>
          <w:b/>
          <w:bCs/>
          <w:color w:val="C00000"/>
          <w:sz w:val="18"/>
          <w:szCs w:val="18"/>
        </w:rPr>
        <w:t>NB.</w:t>
      </w:r>
      <w:r w:rsidR="00E1703F" w:rsidRPr="00C325B9">
        <w:rPr>
          <w:rFonts w:ascii="Palatino Linotype" w:hAnsi="Palatino Linotype" w:cs="Times New Roman"/>
          <w:b/>
          <w:bCs/>
          <w:sz w:val="18"/>
          <w:szCs w:val="18"/>
        </w:rPr>
        <w:t xml:space="preserve"> Bailey</w:t>
      </w:r>
      <w:r w:rsidR="002D23BD" w:rsidRPr="00C325B9">
        <w:rPr>
          <w:rFonts w:ascii="Palatino Linotype" w:hAnsi="Palatino Linotype" w:cs="Times New Roman"/>
          <w:b/>
          <w:bCs/>
          <w:sz w:val="18"/>
          <w:szCs w:val="18"/>
        </w:rPr>
        <w:t xml:space="preserve"> </w:t>
      </w:r>
      <w:r w:rsidR="00E1703F" w:rsidRPr="00C325B9">
        <w:rPr>
          <w:rFonts w:ascii="Palatino Linotype" w:hAnsi="Palatino Linotype" w:cs="Times New Roman"/>
          <w:b/>
          <w:bCs/>
          <w:sz w:val="18"/>
          <w:szCs w:val="18"/>
        </w:rPr>
        <w:t xml:space="preserve">: </w:t>
      </w:r>
      <w:r w:rsidR="00E1703F" w:rsidRPr="00C325B9">
        <w:rPr>
          <w:rFonts w:ascii="Palatino Linotype" w:hAnsi="Palatino Linotype" w:cs="Times New Roman"/>
          <w:sz w:val="18"/>
          <w:szCs w:val="18"/>
        </w:rPr>
        <w:t xml:space="preserve">819. </w:t>
      </w:r>
      <w:proofErr w:type="spellStart"/>
      <w:r w:rsidR="00E1703F" w:rsidRPr="00C325B9">
        <w:rPr>
          <w:rFonts w:ascii="Palatino Linotype" w:hAnsi="Palatino Linotype" w:cs="Times New Roman"/>
          <w:sz w:val="18"/>
          <w:szCs w:val="18"/>
        </w:rPr>
        <w:t>Though</w:t>
      </w:r>
      <w:proofErr w:type="spellEnd"/>
      <w:r w:rsidR="00E1703F" w:rsidRPr="00C325B9">
        <w:rPr>
          <w:rFonts w:ascii="Palatino Linotype" w:hAnsi="Palatino Linotype" w:cs="Times New Roman"/>
          <w:sz w:val="18"/>
          <w:szCs w:val="18"/>
        </w:rPr>
        <w:t xml:space="preserve"> the </w:t>
      </w:r>
      <w:proofErr w:type="spellStart"/>
      <w:r w:rsidR="00E1703F" w:rsidRPr="00C325B9">
        <w:rPr>
          <w:rFonts w:ascii="Palatino Linotype" w:hAnsi="Palatino Linotype" w:cs="Times New Roman"/>
          <w:sz w:val="18"/>
          <w:szCs w:val="18"/>
        </w:rPr>
        <w:t>idea</w:t>
      </w:r>
      <w:proofErr w:type="spellEnd"/>
      <w:r w:rsidR="00E1703F" w:rsidRPr="00C325B9">
        <w:rPr>
          <w:rFonts w:ascii="Palatino Linotype" w:hAnsi="Palatino Linotype" w:cs="Times New Roman"/>
          <w:sz w:val="18"/>
          <w:szCs w:val="18"/>
        </w:rPr>
        <w:t xml:space="preserve"> of the motion of </w:t>
      </w:r>
      <w:proofErr w:type="spellStart"/>
      <w:r w:rsidR="00E1703F" w:rsidRPr="00C325B9">
        <w:rPr>
          <w:rFonts w:ascii="Palatino Linotype" w:hAnsi="Palatino Linotype" w:cs="Times New Roman"/>
          <w:sz w:val="18"/>
          <w:szCs w:val="18"/>
        </w:rPr>
        <w:t>atoms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within</w:t>
      </w:r>
      <w:proofErr w:type="spellEnd"/>
      <w:r w:rsidR="00E1703F" w:rsidRPr="00C325B9">
        <w:rPr>
          <w:rFonts w:ascii="Palatino Linotype" w:hAnsi="Palatino Linotype" w:cs="Times New Roman"/>
          <w:sz w:val="18"/>
          <w:szCs w:val="18"/>
        </w:rPr>
        <w:t xml:space="preserve"> compounds </w:t>
      </w:r>
      <w:proofErr w:type="spellStart"/>
      <w:r w:rsidR="00E1703F" w:rsidRPr="00C325B9">
        <w:rPr>
          <w:rFonts w:ascii="Palatino Linotype" w:hAnsi="Palatino Linotype" w:cs="Times New Roman"/>
          <w:sz w:val="18"/>
          <w:szCs w:val="18"/>
        </w:rPr>
        <w:t>is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hinted</w:t>
      </w:r>
      <w:proofErr w:type="spellEnd"/>
      <w:r w:rsidR="00E1703F" w:rsidRPr="00C325B9">
        <w:rPr>
          <w:rFonts w:ascii="Palatino Linotype" w:hAnsi="Palatino Linotype" w:cs="Times New Roman"/>
          <w:sz w:val="18"/>
          <w:szCs w:val="18"/>
        </w:rPr>
        <w:t xml:space="preserve"> at in </w:t>
      </w:r>
      <w:r w:rsidR="007F381D" w:rsidRPr="00C325B9">
        <w:rPr>
          <w:rFonts w:ascii="Palatino Linotype" w:hAnsi="Palatino Linotype" w:cs="Times New Roman"/>
          <w:smallCaps/>
          <w:sz w:val="18"/>
          <w:szCs w:val="18"/>
        </w:rPr>
        <w:t>I</w:t>
      </w:r>
      <w:r w:rsidR="00E1703F" w:rsidRPr="00C325B9">
        <w:rPr>
          <w:rFonts w:ascii="Palatino Linotype" w:hAnsi="Palatino Linotype" w:cs="Times New Roman"/>
          <w:sz w:val="18"/>
          <w:szCs w:val="18"/>
        </w:rPr>
        <w:t xml:space="preserve">. 801 ordine </w:t>
      </w:r>
      <w:proofErr w:type="spellStart"/>
      <w:r w:rsidR="00E1703F" w:rsidRPr="00C325B9">
        <w:rPr>
          <w:rFonts w:ascii="Palatino Linotype" w:hAnsi="Palatino Linotype" w:cs="Times New Roman"/>
          <w:sz w:val="18"/>
          <w:szCs w:val="18"/>
        </w:rPr>
        <w:t>mutato</w:t>
      </w:r>
      <w:proofErr w:type="spellEnd"/>
      <w:r w:rsidR="00E1703F" w:rsidRPr="00C325B9">
        <w:rPr>
          <w:rFonts w:ascii="Palatino Linotype" w:hAnsi="Palatino Linotype" w:cs="Times New Roman"/>
          <w:sz w:val="18"/>
          <w:szCs w:val="18"/>
        </w:rPr>
        <w:t xml:space="preserve"> et motu and </w:t>
      </w:r>
      <w:proofErr w:type="spellStart"/>
      <w:r w:rsidR="00E1703F" w:rsidRPr="00C325B9">
        <w:rPr>
          <w:rFonts w:ascii="Palatino Linotype" w:hAnsi="Palatino Linotype" w:cs="Times New Roman"/>
          <w:sz w:val="18"/>
          <w:szCs w:val="18"/>
        </w:rPr>
        <w:t>indeed</w:t>
      </w:r>
      <w:proofErr w:type="spellEnd"/>
      <w:r w:rsidR="00E1703F" w:rsidRPr="00C325B9">
        <w:rPr>
          <w:rFonts w:ascii="Palatino Linotype" w:hAnsi="Palatino Linotype" w:cs="Times New Roman"/>
          <w:sz w:val="18"/>
          <w:szCs w:val="18"/>
        </w:rPr>
        <w:t xml:space="preserve"> in </w:t>
      </w:r>
      <w:r w:rsidR="00E1703F" w:rsidRPr="00C325B9">
        <w:rPr>
          <w:rFonts w:ascii="Palatino Linotype" w:hAnsi="Palatino Linotype" w:cs="Times New Roman"/>
          <w:smallCaps/>
          <w:sz w:val="18"/>
          <w:szCs w:val="18"/>
        </w:rPr>
        <w:t>i</w:t>
      </w:r>
      <w:r w:rsidR="00E1703F" w:rsidRPr="00C325B9">
        <w:rPr>
          <w:rFonts w:ascii="Palatino Linotype" w:hAnsi="Palatino Linotype" w:cs="Times New Roman"/>
          <w:sz w:val="18"/>
          <w:szCs w:val="18"/>
        </w:rPr>
        <w:t xml:space="preserve">. 685, </w:t>
      </w:r>
      <w:proofErr w:type="spellStart"/>
      <w:r w:rsidR="00E1703F" w:rsidRPr="00C325B9">
        <w:rPr>
          <w:rFonts w:ascii="Palatino Linotype" w:hAnsi="Palatino Linotype" w:cs="Times New Roman"/>
          <w:sz w:val="18"/>
          <w:szCs w:val="18"/>
        </w:rPr>
        <w:t>this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is</w:t>
      </w:r>
      <w:proofErr w:type="spellEnd"/>
      <w:r w:rsidR="00E1703F" w:rsidRPr="00C325B9">
        <w:rPr>
          <w:rFonts w:ascii="Palatino Linotype" w:hAnsi="Palatino Linotype" w:cs="Times New Roman"/>
          <w:sz w:val="18"/>
          <w:szCs w:val="18"/>
        </w:rPr>
        <w:t xml:space="preserve"> the first time </w:t>
      </w:r>
      <w:proofErr w:type="spellStart"/>
      <w:r w:rsidR="00E1703F" w:rsidRPr="00C325B9">
        <w:rPr>
          <w:rFonts w:ascii="Palatino Linotype" w:hAnsi="Palatino Linotype" w:cs="Times New Roman"/>
          <w:sz w:val="18"/>
          <w:szCs w:val="18"/>
        </w:rPr>
        <w:t>it</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becomes</w:t>
      </w:r>
      <w:proofErr w:type="spellEnd"/>
      <w:r w:rsidR="00E1703F" w:rsidRPr="00C325B9">
        <w:rPr>
          <w:rFonts w:ascii="Palatino Linotype" w:hAnsi="Palatino Linotype" w:cs="Times New Roman"/>
          <w:sz w:val="18"/>
          <w:szCs w:val="18"/>
        </w:rPr>
        <w:t xml:space="preserve"> explicit. It </w:t>
      </w:r>
      <w:proofErr w:type="spellStart"/>
      <w:r w:rsidR="00E1703F" w:rsidRPr="00C325B9">
        <w:rPr>
          <w:rFonts w:ascii="Palatino Linotype" w:hAnsi="Palatino Linotype" w:cs="Times New Roman"/>
          <w:sz w:val="18"/>
          <w:szCs w:val="18"/>
        </w:rPr>
        <w:t>is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fully</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explained</w:t>
      </w:r>
      <w:proofErr w:type="spellEnd"/>
      <w:r w:rsidR="00E1703F" w:rsidRPr="00C325B9">
        <w:rPr>
          <w:rFonts w:ascii="Palatino Linotype" w:hAnsi="Palatino Linotype" w:cs="Times New Roman"/>
          <w:sz w:val="18"/>
          <w:szCs w:val="18"/>
        </w:rPr>
        <w:t xml:space="preserve"> in </w:t>
      </w:r>
      <w:r w:rsidR="00E1703F" w:rsidRPr="00C325B9">
        <w:rPr>
          <w:rFonts w:ascii="Palatino Linotype" w:hAnsi="Palatino Linotype" w:cs="Times New Roman"/>
          <w:smallCaps/>
          <w:sz w:val="18"/>
          <w:szCs w:val="18"/>
        </w:rPr>
        <w:t>ii</w:t>
      </w:r>
      <w:r w:rsidR="00E1703F" w:rsidRPr="00C325B9">
        <w:rPr>
          <w:rFonts w:ascii="Palatino Linotype" w:hAnsi="Palatino Linotype" w:cs="Times New Roman"/>
          <w:sz w:val="18"/>
          <w:szCs w:val="18"/>
        </w:rPr>
        <w:t xml:space="preserve">. 133-41, and </w:t>
      </w:r>
      <w:proofErr w:type="spellStart"/>
      <w:r w:rsidR="00E1703F" w:rsidRPr="00C325B9">
        <w:rPr>
          <w:rFonts w:ascii="Palatino Linotype" w:hAnsi="Palatino Linotype" w:cs="Times New Roman"/>
          <w:sz w:val="18"/>
          <w:szCs w:val="18"/>
        </w:rPr>
        <w:t>this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is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perhaps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another</w:t>
      </w:r>
      <w:proofErr w:type="spellEnd"/>
      <w:r w:rsidR="00E1703F" w:rsidRPr="00C325B9">
        <w:rPr>
          <w:rFonts w:ascii="Palatino Linotype" w:hAnsi="Palatino Linotype" w:cs="Times New Roman"/>
          <w:sz w:val="18"/>
          <w:szCs w:val="18"/>
        </w:rPr>
        <w:t xml:space="preserve"> indication </w:t>
      </w:r>
      <w:proofErr w:type="spellStart"/>
      <w:r w:rsidR="00E1703F" w:rsidRPr="00C325B9">
        <w:rPr>
          <w:rFonts w:ascii="Palatino Linotype" w:hAnsi="Palatino Linotype" w:cs="Times New Roman"/>
          <w:sz w:val="18"/>
          <w:szCs w:val="18"/>
        </w:rPr>
        <w:t>that</w:t>
      </w:r>
      <w:proofErr w:type="spellEnd"/>
      <w:r w:rsidR="00E1703F" w:rsidRPr="00C325B9">
        <w:rPr>
          <w:rFonts w:ascii="Palatino Linotype" w:hAnsi="Palatino Linotype" w:cs="Times New Roman"/>
          <w:sz w:val="18"/>
          <w:szCs w:val="18"/>
        </w:rPr>
        <w:t xml:space="preserve"> the </w:t>
      </w:r>
      <w:proofErr w:type="spellStart"/>
      <w:r w:rsidR="00E1703F" w:rsidRPr="00C325B9">
        <w:rPr>
          <w:rFonts w:ascii="Palatino Linotype" w:hAnsi="Palatino Linotype" w:cs="Times New Roman"/>
          <w:sz w:val="18"/>
          <w:szCs w:val="18"/>
        </w:rPr>
        <w:t>present</w:t>
      </w:r>
      <w:proofErr w:type="spellEnd"/>
      <w:r w:rsidR="00E1703F" w:rsidRPr="00C325B9">
        <w:rPr>
          <w:rFonts w:ascii="Palatino Linotype" w:hAnsi="Palatino Linotype" w:cs="Times New Roman"/>
          <w:sz w:val="18"/>
          <w:szCs w:val="18"/>
        </w:rPr>
        <w:t xml:space="preserve"> passage </w:t>
      </w:r>
      <w:proofErr w:type="spellStart"/>
      <w:r w:rsidR="00E1703F" w:rsidRPr="00C325B9">
        <w:rPr>
          <w:rFonts w:ascii="Palatino Linotype" w:hAnsi="Palatino Linotype" w:cs="Times New Roman"/>
          <w:sz w:val="18"/>
          <w:szCs w:val="18"/>
        </w:rPr>
        <w:t>was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probably</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written</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after</w:t>
      </w:r>
      <w:proofErr w:type="spellEnd"/>
      <w:r w:rsidR="00E1703F" w:rsidRPr="00C325B9">
        <w:rPr>
          <w:rFonts w:ascii="Palatino Linotype" w:hAnsi="Palatino Linotype" w:cs="Times New Roman"/>
          <w:sz w:val="18"/>
          <w:szCs w:val="18"/>
        </w:rPr>
        <w:t xml:space="preserve"> Book </w:t>
      </w:r>
      <w:r w:rsidR="00E1703F" w:rsidRPr="00C325B9">
        <w:rPr>
          <w:rFonts w:ascii="Palatino Linotype" w:hAnsi="Palatino Linotype" w:cs="Times New Roman"/>
          <w:smallCaps/>
          <w:sz w:val="18"/>
          <w:szCs w:val="18"/>
        </w:rPr>
        <w:t>ii</w:t>
      </w:r>
      <w:r w:rsidR="00E1703F" w:rsidRPr="00C325B9">
        <w:rPr>
          <w:rFonts w:ascii="Palatino Linotype" w:hAnsi="Palatino Linotype" w:cs="Times New Roman"/>
          <w:sz w:val="18"/>
          <w:szCs w:val="18"/>
        </w:rPr>
        <w:t>.</w:t>
      </w:r>
      <w:r w:rsidR="00E1703F"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911">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 </w:t>
      </w:r>
      <w:r w:rsidR="00E1703F" w:rsidRPr="00C325B9">
        <w:rPr>
          <w:rFonts w:ascii="Palatino Linotype" w:hAnsi="Palatino Linotype" w:cs="Times New Roman"/>
          <w:b/>
          <w:bCs/>
          <w:sz w:val="18"/>
          <w:szCs w:val="18"/>
        </w:rPr>
        <w:t xml:space="preserve">911. — </w:t>
      </w:r>
      <w:proofErr w:type="spellStart"/>
      <w:r w:rsidR="00E1703F" w:rsidRPr="00C325B9">
        <w:rPr>
          <w:rFonts w:ascii="Palatino Linotype" w:hAnsi="Palatino Linotype" w:cs="Times New Roman"/>
          <w:b/>
          <w:bCs/>
          <w:sz w:val="18"/>
          <w:szCs w:val="18"/>
        </w:rPr>
        <w:t>atque</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eadem</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paulo</w:t>
      </w:r>
      <w:proofErr w:type="spellEnd"/>
      <w:r w:rsidR="00E1703F" w:rsidRPr="00C325B9">
        <w:rPr>
          <w:rFonts w:ascii="Palatino Linotype" w:hAnsi="Palatino Linotype" w:cs="Times New Roman"/>
          <w:b/>
          <w:bCs/>
          <w:sz w:val="18"/>
          <w:szCs w:val="18"/>
        </w:rPr>
        <w:t xml:space="preserve"> inter se </w:t>
      </w:r>
      <w:proofErr w:type="spellStart"/>
      <w:r w:rsidR="00E1703F" w:rsidRPr="00C325B9">
        <w:rPr>
          <w:rFonts w:ascii="Palatino Linotype" w:hAnsi="Palatino Linotype" w:cs="Times New Roman"/>
          <w:b/>
          <w:bCs/>
          <w:sz w:val="18"/>
          <w:szCs w:val="18"/>
        </w:rPr>
        <w:t>mūtata</w:t>
      </w:r>
      <w:proofErr w:type="spellEnd"/>
      <w:r w:rsidR="00E1703F" w:rsidRPr="00C325B9">
        <w:rPr>
          <w:rFonts w:ascii="Palatino Linotype" w:hAnsi="Palatino Linotype" w:cs="Times New Roman"/>
          <w:b/>
          <w:bCs/>
          <w:sz w:val="18"/>
          <w:szCs w:val="18"/>
        </w:rPr>
        <w:t xml:space="preserve"> </w:t>
      </w:r>
      <w:proofErr w:type="spellStart"/>
      <w:proofErr w:type="gramStart"/>
      <w:r w:rsidR="00E1703F" w:rsidRPr="00C325B9">
        <w:rPr>
          <w:rFonts w:ascii="Palatino Linotype" w:hAnsi="Palatino Linotype" w:cs="Times New Roman"/>
          <w:b/>
          <w:bCs/>
          <w:sz w:val="18"/>
          <w:szCs w:val="18"/>
        </w:rPr>
        <w:t>creare</w:t>
      </w:r>
      <w:proofErr w:type="spellEnd"/>
      <w:r w:rsidR="00E1703F" w:rsidRPr="00C325B9">
        <w:rPr>
          <w:rFonts w:ascii="Palatino Linotype" w:hAnsi="Palatino Linotype" w:cs="Times New Roman"/>
          <w:b/>
          <w:bCs/>
          <w:sz w:val="18"/>
          <w:szCs w:val="18"/>
        </w:rPr>
        <w:t xml:space="preserve">  /</w:t>
      </w:r>
      <w:proofErr w:type="gram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ignes</w:t>
      </w:r>
      <w:proofErr w:type="spellEnd"/>
      <w:r w:rsidR="00E1703F" w:rsidRPr="00C325B9">
        <w:rPr>
          <w:rFonts w:ascii="Palatino Linotype" w:hAnsi="Palatino Linotype" w:cs="Times New Roman"/>
          <w:b/>
          <w:bCs/>
          <w:sz w:val="18"/>
          <w:szCs w:val="18"/>
        </w:rPr>
        <w:t xml:space="preserve"> et </w:t>
      </w:r>
      <w:proofErr w:type="spellStart"/>
      <w:proofErr w:type="gramStart"/>
      <w:r w:rsidR="00E1703F" w:rsidRPr="00C325B9">
        <w:rPr>
          <w:rFonts w:ascii="Palatino Linotype" w:hAnsi="Palatino Linotype" w:cs="Times New Roman"/>
          <w:b/>
          <w:bCs/>
          <w:sz w:val="18"/>
          <w:szCs w:val="18"/>
        </w:rPr>
        <w:t>lignum</w:t>
      </w:r>
      <w:proofErr w:type="spellEnd"/>
      <w:r w:rsidR="00E1703F" w:rsidRPr="00C325B9">
        <w:rPr>
          <w:rFonts w:ascii="Palatino Linotype" w:hAnsi="Palatino Linotype" w:cs="Times New Roman"/>
          <w:b/>
          <w:bCs/>
          <w:sz w:val="18"/>
          <w:szCs w:val="18"/>
        </w:rPr>
        <w:t>?</w:t>
      </w:r>
      <w:proofErr w:type="gramEnd"/>
      <w:r w:rsidR="00E1703F" w:rsidRPr="00C325B9">
        <w:rPr>
          <w:rFonts w:ascii="Palatino Linotype" w:hAnsi="Palatino Linotype" w:cs="Times New Roman"/>
          <w:b/>
          <w:bCs/>
          <w:sz w:val="18"/>
          <w:szCs w:val="18"/>
        </w:rPr>
        <w:t xml:space="preserve">  </w:t>
      </w:r>
      <w:r w:rsidR="00E1703F" w:rsidRPr="00C325B9">
        <w:rPr>
          <w:rStyle w:val="Appelnotedebasdep"/>
          <w:rFonts w:ascii="Palatino Linotype" w:hAnsi="Palatino Linotype" w:cs="Times New Roman"/>
          <w:b/>
          <w:bCs/>
          <w:sz w:val="18"/>
          <w:szCs w:val="18"/>
          <w:vertAlign w:val="baseline"/>
        </w:rPr>
        <w:t xml:space="preserve"> —  </w:t>
      </w:r>
      <w:r w:rsidR="00E1703F" w:rsidRPr="00C325B9">
        <w:rPr>
          <w:rFonts w:ascii="Palatino Linotype" w:hAnsi="Palatino Linotype" w:cs="Times New Roman"/>
          <w:b/>
          <w:bCs/>
          <w:sz w:val="18"/>
          <w:szCs w:val="18"/>
        </w:rPr>
        <w:t xml:space="preserve"> </w:t>
      </w:r>
      <w:bookmarkStart w:id="418" w:name="paulo"/>
      <w:bookmarkEnd w:id="418"/>
      <w:r w:rsidR="00E1703F" w:rsidRPr="00C325B9">
        <w:rPr>
          <w:rFonts w:ascii="Palatino Linotype" w:hAnsi="Palatino Linotype" w:cs="Times New Roman"/>
          <w:b/>
          <w:bCs/>
          <w:sz w:val="18"/>
          <w:szCs w:val="18"/>
        </w:rPr>
        <w:t>Paulo</w:t>
      </w:r>
      <w:r w:rsidR="00E1703F" w:rsidRPr="00C325B9">
        <w:rPr>
          <w:rFonts w:ascii="Palatino Linotype" w:hAnsi="Palatino Linotype" w:cs="Times New Roman"/>
          <w:sz w:val="18"/>
          <w:szCs w:val="18"/>
        </w:rPr>
        <w:t xml:space="preserve">, </w:t>
      </w:r>
      <w:r w:rsidR="00E1703F" w:rsidRPr="00C325B9">
        <w:rPr>
          <w:rFonts w:ascii="Palatino Linotype" w:hAnsi="Palatino Linotype" w:cs="Times New Roman"/>
          <w:i/>
          <w:iCs/>
          <w:sz w:val="18"/>
          <w:szCs w:val="18"/>
        </w:rPr>
        <w:t>adv</w:t>
      </w:r>
      <w:r w:rsidR="00E1703F" w:rsidRPr="00C325B9">
        <w:rPr>
          <w:rFonts w:ascii="Palatino Linotype" w:hAnsi="Palatino Linotype" w:cs="Times New Roman"/>
          <w:sz w:val="18"/>
          <w:szCs w:val="18"/>
        </w:rPr>
        <w:t>. : un peu, d'un peu.</w:t>
      </w:r>
      <w:r w:rsidR="002D23BD" w:rsidRPr="00C325B9">
        <w:rPr>
          <w:rFonts w:ascii="Palatino Linotype" w:hAnsi="Palatino Linotype" w:cs="Times New Roman"/>
          <w:sz w:val="18"/>
          <w:szCs w:val="18"/>
        </w:rPr>
        <w:t xml:space="preserve"> </w:t>
      </w:r>
      <w:r w:rsidR="002D23BD" w:rsidRPr="00C325B9">
        <w:rPr>
          <w:rFonts w:ascii="Palatino Linotype" w:hAnsi="Palatino Linotype" w:cs="Times New Roman"/>
          <w:i/>
          <w:iCs/>
          <w:sz w:val="18"/>
          <w:szCs w:val="18"/>
        </w:rPr>
        <w:t xml:space="preserve"> </w:t>
      </w:r>
      <w:r w:rsidR="00E1703F" w:rsidRPr="00C325B9">
        <w:rPr>
          <w:rFonts w:ascii="Palatino Linotype" w:hAnsi="Palatino Linotype" w:cs="Times New Roman"/>
          <w:i/>
          <w:iCs/>
          <w:sz w:val="18"/>
          <w:szCs w:val="18"/>
        </w:rPr>
        <w:t xml:space="preserve"> </w:t>
      </w:r>
      <w:r w:rsidR="00E1703F" w:rsidRPr="00C325B9">
        <w:rPr>
          <w:rFonts w:ascii="Palatino Linotype" w:hAnsi="Palatino Linotype" w:cs="Times New Roman"/>
          <w:b/>
          <w:bCs/>
          <w:sz w:val="18"/>
          <w:szCs w:val="18"/>
        </w:rPr>
        <w:t xml:space="preserve"> </w:t>
      </w:r>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b/>
          <w:bCs/>
          <w:sz w:val="18"/>
          <w:szCs w:val="18"/>
        </w:rPr>
        <w:t>Mūto</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b/>
          <w:bCs/>
          <w:sz w:val="18"/>
          <w:szCs w:val="18"/>
        </w:rPr>
        <w:t>āre</w:t>
      </w:r>
      <w:proofErr w:type="spell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sz w:val="18"/>
          <w:szCs w:val="18"/>
        </w:rPr>
        <w:t>āvi</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ātum</w:t>
      </w:r>
      <w:proofErr w:type="spellEnd"/>
      <w:r w:rsidR="00E1703F" w:rsidRPr="00C325B9">
        <w:rPr>
          <w:rFonts w:ascii="Palatino Linotype" w:hAnsi="Palatino Linotype" w:cs="Times New Roman"/>
          <w:sz w:val="18"/>
          <w:szCs w:val="18"/>
        </w:rPr>
        <w:t xml:space="preserve"> : - tr. et </w:t>
      </w:r>
      <w:proofErr w:type="spellStart"/>
      <w:r w:rsidR="00E1703F" w:rsidRPr="00C325B9">
        <w:rPr>
          <w:rFonts w:ascii="Palatino Linotype" w:hAnsi="Palatino Linotype" w:cs="Times New Roman"/>
          <w:sz w:val="18"/>
          <w:szCs w:val="18"/>
        </w:rPr>
        <w:t>intr</w:t>
      </w:r>
      <w:proofErr w:type="spellEnd"/>
      <w:r w:rsidR="00E1703F" w:rsidRPr="00C325B9">
        <w:rPr>
          <w:rFonts w:ascii="Palatino Linotype" w:hAnsi="Palatino Linotype" w:cs="Times New Roman"/>
          <w:sz w:val="18"/>
          <w:szCs w:val="18"/>
        </w:rPr>
        <w:t xml:space="preserve">. </w:t>
      </w:r>
      <w:proofErr w:type="gramStart"/>
      <w:r w:rsidR="00E1703F"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déplacer</w:t>
      </w:r>
      <w:proofErr w:type="gramEnd"/>
      <w:r w:rsidR="00E1703F"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proofErr w:type="gramStart"/>
      <w:r w:rsidR="00E1703F" w:rsidRPr="00C325B9">
        <w:rPr>
          <w:rFonts w:ascii="Palatino Linotype" w:hAnsi="Palatino Linotype" w:cs="Times New Roman"/>
          <w:sz w:val="18"/>
          <w:szCs w:val="18"/>
        </w:rPr>
        <w:t>b</w:t>
      </w:r>
      <w:proofErr w:type="gramEnd"/>
      <w:r w:rsidR="00E1703F"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E1703F" w:rsidRPr="00C325B9">
        <w:rPr>
          <w:rFonts w:ascii="Palatino Linotype" w:hAnsi="Palatino Linotype" w:cs="Times New Roman"/>
          <w:sz w:val="18"/>
          <w:szCs w:val="18"/>
        </w:rPr>
        <w:t xml:space="preserve">changer, modifier.     </w:t>
      </w:r>
      <w:r w:rsidR="00E1703F" w:rsidRPr="00C325B9">
        <w:rPr>
          <w:rFonts w:ascii="Palatino Linotype" w:hAnsi="Palatino Linotype" w:cs="Times New Roman"/>
          <w:sz w:val="18"/>
          <w:szCs w:val="18"/>
        </w:rPr>
        <w:br/>
        <w:t xml:space="preserve">          </w:t>
      </w:r>
      <w:r w:rsidR="00E1703F" w:rsidRPr="00C325B9">
        <w:rPr>
          <w:rFonts w:ascii="Palatino Linotype" w:hAnsi="Palatino Linotype" w:cs="Times New Roman"/>
          <w:b/>
          <w:bCs/>
          <w:color w:val="C00000"/>
          <w:sz w:val="18"/>
          <w:szCs w:val="18"/>
        </w:rPr>
        <w:t>NB.</w:t>
      </w:r>
      <w:r w:rsidR="00E1703F" w:rsidRPr="00C325B9">
        <w:rPr>
          <w:rFonts w:ascii="Palatino Linotype" w:hAnsi="Palatino Linotype" w:cs="Times New Roman"/>
          <w:b/>
          <w:bCs/>
          <w:sz w:val="18"/>
          <w:szCs w:val="18"/>
        </w:rPr>
        <w:t xml:space="preserve"> Bailey, 908 </w:t>
      </w:r>
      <w:proofErr w:type="spellStart"/>
      <w:proofErr w:type="gramStart"/>
      <w:r w:rsidR="00E1703F" w:rsidRPr="00C325B9">
        <w:rPr>
          <w:rFonts w:ascii="Palatino Linotype" w:hAnsi="Palatino Linotype" w:cs="Times New Roman"/>
          <w:b/>
          <w:bCs/>
          <w:sz w:val="18"/>
          <w:szCs w:val="18"/>
        </w:rPr>
        <w:t>eadem</w:t>
      </w:r>
      <w:proofErr w:type="spellEnd"/>
      <w:r w:rsidR="00E1703F" w:rsidRPr="00C325B9">
        <w:rPr>
          <w:rFonts w:ascii="Palatino Linotype" w:hAnsi="Palatino Linotype" w:cs="Times New Roman"/>
          <w:b/>
          <w:bCs/>
          <w:sz w:val="18"/>
          <w:szCs w:val="18"/>
        </w:rPr>
        <w:t>:</w:t>
      </w:r>
      <w:proofErr w:type="gramEnd"/>
      <w:r w:rsidR="00E1703F" w:rsidRPr="00C325B9">
        <w:rPr>
          <w:rFonts w:ascii="Palatino Linotype" w:hAnsi="Palatino Linotype" w:cs="Times New Roman"/>
          <w:b/>
          <w:bCs/>
          <w:sz w:val="18"/>
          <w:szCs w:val="18"/>
        </w:rPr>
        <w:t xml:space="preserve"> </w:t>
      </w:r>
      <w:proofErr w:type="spellStart"/>
      <w:r w:rsidR="00E1703F" w:rsidRPr="00C325B9">
        <w:rPr>
          <w:rFonts w:ascii="Palatino Linotype" w:hAnsi="Palatino Linotype" w:cs="Times New Roman"/>
          <w:sz w:val="18"/>
          <w:szCs w:val="18"/>
        </w:rPr>
        <w:t>Lucr</w:t>
      </w:r>
      <w:proofErr w:type="spellEnd"/>
      <w:r w:rsidR="00E1703F" w:rsidRPr="00C325B9">
        <w:rPr>
          <w:rFonts w:ascii="Palatino Linotype" w:hAnsi="Palatino Linotype" w:cs="Times New Roman"/>
          <w:sz w:val="18"/>
          <w:szCs w:val="18"/>
        </w:rPr>
        <w:t xml:space="preserve">. </w:t>
      </w:r>
      <w:proofErr w:type="spellStart"/>
      <w:proofErr w:type="gramStart"/>
      <w:r w:rsidR="00E1703F" w:rsidRPr="00C325B9">
        <w:rPr>
          <w:rFonts w:ascii="Palatino Linotype" w:hAnsi="Palatino Linotype" w:cs="Times New Roman"/>
          <w:sz w:val="18"/>
          <w:szCs w:val="18"/>
        </w:rPr>
        <w:t>does</w:t>
      </w:r>
      <w:proofErr w:type="spellEnd"/>
      <w:proofErr w:type="gramEnd"/>
      <w:r w:rsidR="00E1703F" w:rsidRPr="00C325B9">
        <w:rPr>
          <w:rFonts w:ascii="Palatino Linotype" w:hAnsi="Palatino Linotype" w:cs="Times New Roman"/>
          <w:sz w:val="18"/>
          <w:szCs w:val="18"/>
        </w:rPr>
        <w:t xml:space="preserve"> not </w:t>
      </w:r>
      <w:proofErr w:type="spellStart"/>
      <w:r w:rsidR="00E1703F" w:rsidRPr="00C325B9">
        <w:rPr>
          <w:rFonts w:ascii="Palatino Linotype" w:hAnsi="Palatino Linotype" w:cs="Times New Roman"/>
          <w:sz w:val="18"/>
          <w:szCs w:val="18"/>
        </w:rPr>
        <w:t>mean</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that</w:t>
      </w:r>
      <w:proofErr w:type="spellEnd"/>
      <w:r w:rsidR="00E1703F" w:rsidRPr="00C325B9">
        <w:rPr>
          <w:rFonts w:ascii="Palatino Linotype" w:hAnsi="Palatino Linotype" w:cs="Times New Roman"/>
          <w:sz w:val="18"/>
          <w:szCs w:val="18"/>
        </w:rPr>
        <w:t xml:space="preserve"> one and all of the </w:t>
      </w:r>
      <w:proofErr w:type="spellStart"/>
      <w:r w:rsidR="00E1703F" w:rsidRPr="00C325B9">
        <w:rPr>
          <w:rFonts w:ascii="Palatino Linotype" w:hAnsi="Palatino Linotype" w:cs="Times New Roman"/>
          <w:sz w:val="18"/>
          <w:szCs w:val="18"/>
        </w:rPr>
        <w:t>atoms</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which</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make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wood</w:t>
      </w:r>
      <w:proofErr w:type="spellEnd"/>
      <w:r w:rsidR="00E1703F" w:rsidRPr="00C325B9">
        <w:rPr>
          <w:rFonts w:ascii="Palatino Linotype" w:hAnsi="Palatino Linotype" w:cs="Times New Roman"/>
          <w:sz w:val="18"/>
          <w:szCs w:val="18"/>
        </w:rPr>
        <w:t xml:space="preserve"> can </w:t>
      </w:r>
      <w:proofErr w:type="spellStart"/>
      <w:r w:rsidR="00E1703F" w:rsidRPr="00C325B9">
        <w:rPr>
          <w:rFonts w:ascii="Palatino Linotype" w:hAnsi="Palatino Linotype" w:cs="Times New Roman"/>
          <w:sz w:val="18"/>
          <w:szCs w:val="18"/>
        </w:rPr>
        <w:t>make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fire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with</w:t>
      </w:r>
      <w:proofErr w:type="spellEnd"/>
      <w:r w:rsidR="00E1703F" w:rsidRPr="00C325B9">
        <w:rPr>
          <w:rFonts w:ascii="Palatino Linotype" w:hAnsi="Palatino Linotype" w:cs="Times New Roman"/>
          <w:sz w:val="18"/>
          <w:szCs w:val="18"/>
        </w:rPr>
        <w:t xml:space="preserve"> an </w:t>
      </w:r>
      <w:proofErr w:type="spellStart"/>
      <w:r w:rsidR="00E1703F" w:rsidRPr="00C325B9">
        <w:rPr>
          <w:rFonts w:ascii="Palatino Linotype" w:hAnsi="Palatino Linotype" w:cs="Times New Roman"/>
          <w:sz w:val="18"/>
          <w:szCs w:val="18"/>
        </w:rPr>
        <w:t>alteration</w:t>
      </w:r>
      <w:proofErr w:type="spellEnd"/>
      <w:r w:rsidR="00E1703F" w:rsidRPr="00C325B9">
        <w:rPr>
          <w:rFonts w:ascii="Palatino Linotype" w:hAnsi="Palatino Linotype" w:cs="Times New Roman"/>
          <w:sz w:val="18"/>
          <w:szCs w:val="18"/>
        </w:rPr>
        <w:t xml:space="preserve"> of position, etc., but </w:t>
      </w:r>
      <w:proofErr w:type="spellStart"/>
      <w:r w:rsidR="00E1703F" w:rsidRPr="00C325B9">
        <w:rPr>
          <w:rFonts w:ascii="Palatino Linotype" w:hAnsi="Palatino Linotype" w:cs="Times New Roman"/>
          <w:sz w:val="18"/>
          <w:szCs w:val="18"/>
        </w:rPr>
        <w:t>that</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many</w:t>
      </w:r>
      <w:proofErr w:type="spellEnd"/>
      <w:r w:rsidR="00E1703F" w:rsidRPr="00C325B9">
        <w:rPr>
          <w:rFonts w:ascii="Palatino Linotype" w:hAnsi="Palatino Linotype" w:cs="Times New Roman"/>
          <w:sz w:val="18"/>
          <w:szCs w:val="18"/>
        </w:rPr>
        <w:t xml:space="preserve"> of the </w:t>
      </w:r>
      <w:proofErr w:type="spellStart"/>
      <w:r w:rsidR="00E1703F" w:rsidRPr="00C325B9">
        <w:rPr>
          <w:rFonts w:ascii="Palatino Linotype" w:hAnsi="Palatino Linotype" w:cs="Times New Roman"/>
          <w:sz w:val="18"/>
          <w:szCs w:val="18"/>
        </w:rPr>
        <w:t>same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atoms</w:t>
      </w:r>
      <w:proofErr w:type="spellEnd"/>
      <w:r w:rsidR="00E1703F" w:rsidRPr="00C325B9">
        <w:rPr>
          <w:rFonts w:ascii="Palatino Linotype" w:hAnsi="Palatino Linotype" w:cs="Times New Roman"/>
          <w:sz w:val="18"/>
          <w:szCs w:val="18"/>
        </w:rPr>
        <w:t xml:space="preserve"> are </w:t>
      </w:r>
      <w:proofErr w:type="spellStart"/>
      <w:r w:rsidR="00E1703F" w:rsidRPr="00C325B9">
        <w:rPr>
          <w:rFonts w:ascii="Palatino Linotype" w:hAnsi="Palatino Linotype" w:cs="Times New Roman"/>
          <w:sz w:val="18"/>
          <w:szCs w:val="18"/>
        </w:rPr>
        <w:t>common</w:t>
      </w:r>
      <w:proofErr w:type="spellEnd"/>
      <w:r w:rsidR="00E1703F" w:rsidRPr="00C325B9">
        <w:rPr>
          <w:rFonts w:ascii="Palatino Linotype" w:hAnsi="Palatino Linotype" w:cs="Times New Roman"/>
          <w:sz w:val="18"/>
          <w:szCs w:val="18"/>
        </w:rPr>
        <w:t xml:space="preserve"> to </w:t>
      </w:r>
      <w:proofErr w:type="spellStart"/>
      <w:r w:rsidR="00E1703F" w:rsidRPr="00C325B9">
        <w:rPr>
          <w:rFonts w:ascii="Palatino Linotype" w:hAnsi="Palatino Linotype" w:cs="Times New Roman"/>
          <w:sz w:val="18"/>
          <w:szCs w:val="18"/>
        </w:rPr>
        <w:t>both</w:t>
      </w:r>
      <w:proofErr w:type="spellEnd"/>
      <w:r w:rsidR="00E1703F" w:rsidRPr="00C325B9">
        <w:rPr>
          <w:rFonts w:ascii="Palatino Linotype" w:hAnsi="Palatino Linotype" w:cs="Times New Roman"/>
          <w:sz w:val="18"/>
          <w:szCs w:val="18"/>
        </w:rPr>
        <w:t xml:space="preserve">, as </w:t>
      </w:r>
      <w:proofErr w:type="spellStart"/>
      <w:r w:rsidR="00E1703F" w:rsidRPr="00C325B9">
        <w:rPr>
          <w:rFonts w:ascii="Palatino Linotype" w:hAnsi="Palatino Linotype" w:cs="Times New Roman"/>
          <w:sz w:val="18"/>
          <w:szCs w:val="18"/>
        </w:rPr>
        <w:t>many</w:t>
      </w:r>
      <w:proofErr w:type="spellEnd"/>
      <w:r w:rsidR="00E1703F" w:rsidRPr="00C325B9">
        <w:rPr>
          <w:rFonts w:ascii="Palatino Linotype" w:hAnsi="Palatino Linotype" w:cs="Times New Roman"/>
          <w:sz w:val="18"/>
          <w:szCs w:val="18"/>
        </w:rPr>
        <w:t xml:space="preserve"> of the </w:t>
      </w:r>
      <w:proofErr w:type="spellStart"/>
      <w:r w:rsidR="00E1703F" w:rsidRPr="00C325B9">
        <w:rPr>
          <w:rFonts w:ascii="Palatino Linotype" w:hAnsi="Palatino Linotype" w:cs="Times New Roman"/>
          <w:sz w:val="18"/>
          <w:szCs w:val="18"/>
        </w:rPr>
        <w:t>same</w:t>
      </w:r>
      <w:proofErr w:type="spellEnd"/>
      <w:r w:rsidR="00E1703F" w:rsidRPr="00C325B9">
        <w:rPr>
          <w:rFonts w:ascii="Palatino Linotype" w:hAnsi="Palatino Linotype" w:cs="Times New Roman"/>
          <w:sz w:val="18"/>
          <w:szCs w:val="18"/>
        </w:rPr>
        <w:t xml:space="preserve"> </w:t>
      </w:r>
      <w:proofErr w:type="spellStart"/>
      <w:r w:rsidR="00E1703F" w:rsidRPr="00C325B9">
        <w:rPr>
          <w:rFonts w:ascii="Palatino Linotype" w:hAnsi="Palatino Linotype" w:cs="Times New Roman"/>
          <w:sz w:val="18"/>
          <w:szCs w:val="18"/>
        </w:rPr>
        <w:t>letters</w:t>
      </w:r>
      <w:proofErr w:type="spellEnd"/>
      <w:r w:rsidR="00E1703F" w:rsidRPr="00C325B9">
        <w:rPr>
          <w:rFonts w:ascii="Palatino Linotype" w:hAnsi="Palatino Linotype" w:cs="Times New Roman"/>
          <w:sz w:val="18"/>
          <w:szCs w:val="18"/>
        </w:rPr>
        <w:t xml:space="preserve"> are </w:t>
      </w:r>
      <w:proofErr w:type="spellStart"/>
      <w:r w:rsidR="00E1703F" w:rsidRPr="00C325B9">
        <w:rPr>
          <w:rFonts w:ascii="Palatino Linotype" w:hAnsi="Palatino Linotype" w:cs="Times New Roman"/>
          <w:sz w:val="18"/>
          <w:szCs w:val="18"/>
        </w:rPr>
        <w:t>common</w:t>
      </w:r>
      <w:proofErr w:type="spellEnd"/>
      <w:r w:rsidR="00E1703F" w:rsidRPr="00C325B9">
        <w:rPr>
          <w:rFonts w:ascii="Palatino Linotype" w:hAnsi="Palatino Linotype" w:cs="Times New Roman"/>
          <w:sz w:val="18"/>
          <w:szCs w:val="18"/>
        </w:rPr>
        <w:t xml:space="preserve"> to the </w:t>
      </w:r>
      <w:proofErr w:type="spellStart"/>
      <w:r w:rsidR="00E1703F" w:rsidRPr="00C325B9">
        <w:rPr>
          <w:rFonts w:ascii="Palatino Linotype" w:hAnsi="Palatino Linotype" w:cs="Times New Roman"/>
          <w:sz w:val="18"/>
          <w:szCs w:val="18"/>
        </w:rPr>
        <w:t>words</w:t>
      </w:r>
      <w:proofErr w:type="spellEnd"/>
      <w:r w:rsidR="00E1703F" w:rsidRPr="00C325B9">
        <w:rPr>
          <w:rFonts w:ascii="Palatino Linotype" w:hAnsi="Palatino Linotype" w:cs="Times New Roman"/>
          <w:sz w:val="18"/>
          <w:szCs w:val="18"/>
        </w:rPr>
        <w:t xml:space="preserve"> ligna and </w:t>
      </w:r>
      <w:proofErr w:type="spellStart"/>
      <w:r w:rsidR="00E1703F" w:rsidRPr="00C325B9">
        <w:rPr>
          <w:rFonts w:ascii="Palatino Linotype" w:hAnsi="Palatino Linotype" w:cs="Times New Roman"/>
          <w:sz w:val="18"/>
          <w:szCs w:val="18"/>
        </w:rPr>
        <w:t>ignis</w:t>
      </w:r>
      <w:proofErr w:type="spellEnd"/>
      <w:r w:rsidR="00E1703F" w:rsidRPr="00C325B9">
        <w:rPr>
          <w:rFonts w:ascii="Palatino Linotype" w:hAnsi="Palatino Linotype" w:cs="Times New Roman"/>
          <w:sz w:val="18"/>
          <w:szCs w:val="18"/>
        </w:rPr>
        <w:t>. Cf. i. 814-18, 824, 895-6.</w:t>
      </w:r>
      <w:r w:rsidRPr="00C325B9">
        <w:rPr>
          <w:rFonts w:ascii="Palatino Linotype" w:hAnsi="Palatino Linotype" w:cs="Times New Roman"/>
          <w:b/>
          <w:sz w:val="18"/>
          <w:szCs w:val="18"/>
        </w:rPr>
        <w:t xml:space="preserve">      </w:t>
      </w:r>
    </w:p>
  </w:footnote>
  <w:footnote w:id="912">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14F09" w:rsidRPr="00C325B9">
        <w:rPr>
          <w:rFonts w:ascii="Palatino Linotype" w:hAnsi="Palatino Linotype"/>
          <w:b/>
          <w:bCs/>
          <w:sz w:val="18"/>
          <w:szCs w:val="18"/>
        </w:rPr>
        <w:t xml:space="preserve">912. — </w:t>
      </w:r>
      <w:proofErr w:type="spellStart"/>
      <w:r w:rsidR="00714F09" w:rsidRPr="00C325B9">
        <w:rPr>
          <w:rFonts w:ascii="Palatino Linotype" w:hAnsi="Palatino Linotype"/>
          <w:b/>
          <w:bCs/>
          <w:sz w:val="18"/>
          <w:szCs w:val="18"/>
        </w:rPr>
        <w:t>ignes</w:t>
      </w:r>
      <w:proofErr w:type="spellEnd"/>
      <w:r w:rsidR="00714F09" w:rsidRPr="00C325B9">
        <w:rPr>
          <w:rFonts w:ascii="Palatino Linotype" w:hAnsi="Palatino Linotype"/>
          <w:b/>
          <w:bCs/>
          <w:sz w:val="18"/>
          <w:szCs w:val="18"/>
        </w:rPr>
        <w:t xml:space="preserve"> et </w:t>
      </w:r>
      <w:proofErr w:type="spellStart"/>
      <w:proofErr w:type="gramStart"/>
      <w:r w:rsidR="00714F09" w:rsidRPr="00C325B9">
        <w:rPr>
          <w:rFonts w:ascii="Palatino Linotype" w:hAnsi="Palatino Linotype"/>
          <w:b/>
          <w:bCs/>
          <w:sz w:val="18"/>
          <w:szCs w:val="18"/>
        </w:rPr>
        <w:t>lignum</w:t>
      </w:r>
      <w:proofErr w:type="spellEnd"/>
      <w:r w:rsidR="00714F09" w:rsidRPr="00C325B9">
        <w:rPr>
          <w:rFonts w:ascii="Palatino Linotype" w:hAnsi="Palatino Linotype"/>
          <w:b/>
          <w:bCs/>
          <w:sz w:val="18"/>
          <w:szCs w:val="18"/>
        </w:rPr>
        <w:t>?</w:t>
      </w:r>
      <w:proofErr w:type="gramEnd"/>
      <w:r w:rsidR="00714F09" w:rsidRPr="00C325B9">
        <w:rPr>
          <w:rFonts w:ascii="Palatino Linotype" w:hAnsi="Palatino Linotype"/>
          <w:b/>
          <w:bCs/>
          <w:sz w:val="18"/>
          <w:szCs w:val="18"/>
        </w:rPr>
        <w:t xml:space="preserve"> quo </w:t>
      </w:r>
      <w:proofErr w:type="spellStart"/>
      <w:r w:rsidR="00714F09" w:rsidRPr="00C325B9">
        <w:rPr>
          <w:rFonts w:ascii="Palatino Linotype" w:hAnsi="Palatino Linotype"/>
          <w:b/>
          <w:bCs/>
          <w:sz w:val="18"/>
          <w:szCs w:val="18"/>
        </w:rPr>
        <w:t>pacto</w:t>
      </w:r>
      <w:proofErr w:type="spellEnd"/>
      <w:r w:rsidR="00714F09" w:rsidRPr="00C325B9">
        <w:rPr>
          <w:rFonts w:ascii="Palatino Linotype" w:hAnsi="Palatino Linotype"/>
          <w:b/>
          <w:bCs/>
          <w:sz w:val="18"/>
          <w:szCs w:val="18"/>
        </w:rPr>
        <w:t xml:space="preserve"> verba </w:t>
      </w:r>
      <w:proofErr w:type="spellStart"/>
      <w:r w:rsidR="00714F09" w:rsidRPr="00C325B9">
        <w:rPr>
          <w:rFonts w:ascii="Palatino Linotype" w:hAnsi="Palatino Linotype"/>
          <w:b/>
          <w:bCs/>
          <w:sz w:val="18"/>
          <w:szCs w:val="18"/>
        </w:rPr>
        <w:t>quoque</w:t>
      </w:r>
      <w:proofErr w:type="spellEnd"/>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ipsa</w:t>
      </w:r>
      <w:proofErr w:type="spellEnd"/>
      <w:r w:rsidR="00714F09" w:rsidRPr="00C325B9">
        <w:rPr>
          <w:rFonts w:ascii="Palatino Linotype" w:hAnsi="Palatino Linotype"/>
          <w:b/>
          <w:bCs/>
          <w:sz w:val="18"/>
          <w:szCs w:val="18"/>
        </w:rPr>
        <w:t xml:space="preserve">   </w:t>
      </w:r>
      <w:r w:rsidR="00714F09" w:rsidRPr="00C325B9">
        <w:rPr>
          <w:rStyle w:val="Appelnotedebasdep"/>
          <w:rFonts w:ascii="Palatino Linotype" w:hAnsi="Palatino Linotype"/>
          <w:b/>
          <w:bCs/>
          <w:sz w:val="18"/>
          <w:szCs w:val="18"/>
          <w:vertAlign w:val="baseline"/>
        </w:rPr>
        <w:t xml:space="preserve"> —  </w:t>
      </w:r>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Pactum</w:t>
      </w:r>
      <w:proofErr w:type="spellEnd"/>
      <w:r w:rsidR="00714F09" w:rsidRPr="00C325B9">
        <w:rPr>
          <w:rFonts w:ascii="Palatino Linotype" w:hAnsi="Palatino Linotype"/>
          <w:b/>
          <w:bCs/>
          <w:sz w:val="18"/>
          <w:szCs w:val="18"/>
        </w:rPr>
        <w:t>, i, n. :</w:t>
      </w:r>
      <w:r w:rsidR="002D23BD" w:rsidRPr="00C325B9">
        <w:rPr>
          <w:rFonts w:ascii="Palatino Linotype" w:hAnsi="Palatino Linotype"/>
          <w:b/>
          <w:bCs/>
          <w:sz w:val="18"/>
          <w:szCs w:val="18"/>
        </w:rPr>
        <w:t xml:space="preserve">  </w:t>
      </w:r>
      <w:r w:rsidR="00714F09" w:rsidRPr="00C325B9">
        <w:rPr>
          <w:rFonts w:ascii="Palatino Linotype" w:hAnsi="Palatino Linotype"/>
          <w:b/>
          <w:bCs/>
          <w:sz w:val="18"/>
          <w:szCs w:val="18"/>
        </w:rPr>
        <w:t xml:space="preserve"> </w:t>
      </w:r>
      <w:r w:rsidR="00714F09" w:rsidRPr="00C325B9">
        <w:rPr>
          <w:rFonts w:ascii="Palatino Linotype" w:hAnsi="Palatino Linotype"/>
          <w:sz w:val="18"/>
          <w:szCs w:val="18"/>
        </w:rPr>
        <w:t>1 - pacte, convention, accord, contrat, traité, arrangement.</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xml:space="preserve"> 2 - </w:t>
      </w:r>
      <w:r w:rsidR="00714F09" w:rsidRPr="00C325B9">
        <w:rPr>
          <w:rFonts w:ascii="Palatino Linotype" w:hAnsi="Palatino Linotype"/>
          <w:i/>
          <w:iCs/>
          <w:sz w:val="18"/>
          <w:szCs w:val="18"/>
        </w:rPr>
        <w:t>à l'</w:t>
      </w:r>
      <w:proofErr w:type="spellStart"/>
      <w:r w:rsidR="00714F09" w:rsidRPr="00C325B9">
        <w:rPr>
          <w:rFonts w:ascii="Palatino Linotype" w:hAnsi="Palatino Linotype"/>
          <w:i/>
          <w:iCs/>
          <w:sz w:val="18"/>
          <w:szCs w:val="18"/>
        </w:rPr>
        <w:t>abl</w:t>
      </w:r>
      <w:proofErr w:type="spellEnd"/>
      <w:r w:rsidR="00714F09" w:rsidRPr="00C325B9">
        <w:rPr>
          <w:rFonts w:ascii="Palatino Linotype" w:hAnsi="Palatino Linotype"/>
          <w:i/>
          <w:iCs/>
          <w:sz w:val="18"/>
          <w:szCs w:val="18"/>
        </w:rPr>
        <w:t xml:space="preserve">. (= modo, </w:t>
      </w:r>
      <w:proofErr w:type="spellStart"/>
      <w:r w:rsidR="00714F09" w:rsidRPr="00C325B9">
        <w:rPr>
          <w:rFonts w:ascii="Palatino Linotype" w:hAnsi="Palatino Linotype"/>
          <w:i/>
          <w:iCs/>
          <w:sz w:val="18"/>
          <w:szCs w:val="18"/>
        </w:rPr>
        <w:t>ratione</w:t>
      </w:r>
      <w:proofErr w:type="spellEnd"/>
      <w:r w:rsidR="00714F09" w:rsidRPr="00C325B9">
        <w:rPr>
          <w:rFonts w:ascii="Palatino Linotype" w:hAnsi="Palatino Linotype"/>
          <w:i/>
          <w:iCs/>
          <w:sz w:val="18"/>
          <w:szCs w:val="18"/>
        </w:rPr>
        <w:t>)</w:t>
      </w:r>
      <w:r w:rsidR="00714F09" w:rsidRPr="00C325B9">
        <w:rPr>
          <w:rFonts w:ascii="Palatino Linotype" w:hAnsi="Palatino Linotype"/>
          <w:sz w:val="18"/>
          <w:szCs w:val="18"/>
        </w:rPr>
        <w:t xml:space="preserve"> - manière, sorte, façon, méthode ‖ </w:t>
      </w:r>
      <w:proofErr w:type="spellStart"/>
      <w:r w:rsidR="00714F09" w:rsidRPr="00C325B9">
        <w:rPr>
          <w:rFonts w:ascii="Palatino Linotype" w:hAnsi="Palatino Linotype"/>
          <w:sz w:val="18"/>
          <w:szCs w:val="18"/>
        </w:rPr>
        <w:t>nullo</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pacto</w:t>
      </w:r>
      <w:proofErr w:type="spellEnd"/>
      <w:r w:rsidR="00714F09" w:rsidRPr="00C325B9">
        <w:rPr>
          <w:rFonts w:ascii="Palatino Linotype" w:hAnsi="Palatino Linotype"/>
          <w:sz w:val="18"/>
          <w:szCs w:val="18"/>
        </w:rPr>
        <w:t xml:space="preserve"> : en aucune façon.</w:t>
      </w:r>
      <w:r w:rsidR="00714F09" w:rsidRPr="00C325B9">
        <w:rPr>
          <w:rFonts w:ascii="Palatino Linotype" w:hAnsi="Palatino Linotype"/>
          <w:b/>
          <w:sz w:val="18"/>
          <w:szCs w:val="18"/>
        </w:rPr>
        <w:t xml:space="preserve">   </w:t>
      </w:r>
      <w:r w:rsidR="00714F09" w:rsidRPr="00C325B9">
        <w:rPr>
          <w:rFonts w:ascii="Palatino Linotype" w:hAnsi="Palatino Linotype"/>
          <w:b/>
          <w:bCs/>
          <w:sz w:val="18"/>
          <w:szCs w:val="18"/>
        </w:rPr>
        <w:t xml:space="preserve">Verba </w:t>
      </w:r>
      <w:proofErr w:type="spellStart"/>
      <w:r w:rsidR="00714F09" w:rsidRPr="00C325B9">
        <w:rPr>
          <w:rFonts w:ascii="Palatino Linotype" w:hAnsi="Palatino Linotype"/>
          <w:b/>
          <w:bCs/>
          <w:sz w:val="18"/>
          <w:szCs w:val="18"/>
        </w:rPr>
        <w:t>ipsa</w:t>
      </w:r>
      <w:proofErr w:type="spellEnd"/>
      <w:r w:rsidR="002D23BD" w:rsidRPr="00C325B9">
        <w:rPr>
          <w:rFonts w:ascii="Palatino Linotype" w:hAnsi="Palatino Linotype"/>
          <w:b/>
          <w:bCs/>
          <w:sz w:val="18"/>
          <w:szCs w:val="18"/>
        </w:rPr>
        <w:t xml:space="preserve"> </w:t>
      </w:r>
      <w:r w:rsidR="00714F09" w:rsidRPr="00C325B9">
        <w:rPr>
          <w:rFonts w:ascii="Palatino Linotype" w:hAnsi="Palatino Linotype"/>
          <w:b/>
          <w:bCs/>
          <w:sz w:val="18"/>
          <w:szCs w:val="18"/>
        </w:rPr>
        <w:t>:</w:t>
      </w:r>
      <w:r w:rsidR="00714F09" w:rsidRPr="00C325B9">
        <w:rPr>
          <w:rFonts w:ascii="Palatino Linotype" w:hAnsi="Palatino Linotype"/>
          <w:sz w:val="18"/>
          <w:szCs w:val="18"/>
        </w:rPr>
        <w:t xml:space="preserve"> précisément ligna et </w:t>
      </w:r>
      <w:proofErr w:type="spellStart"/>
      <w:r w:rsidR="00714F09" w:rsidRPr="00C325B9">
        <w:rPr>
          <w:rFonts w:ascii="Palatino Linotype" w:hAnsi="Palatino Linotype"/>
          <w:sz w:val="18"/>
          <w:szCs w:val="18"/>
        </w:rPr>
        <w:t>ignes</w:t>
      </w:r>
      <w:proofErr w:type="spellEnd"/>
      <w:r w:rsidR="00714F09" w:rsidRPr="00C325B9">
        <w:rPr>
          <w:rFonts w:ascii="Palatino Linotype" w:hAnsi="Palatino Linotype"/>
          <w:sz w:val="18"/>
          <w:szCs w:val="18"/>
        </w:rPr>
        <w:t>.</w:t>
      </w:r>
      <w:r w:rsidRPr="00C325B9">
        <w:rPr>
          <w:rFonts w:ascii="Palatino Linotype" w:hAnsi="Palatino Linotype"/>
          <w:b/>
          <w:sz w:val="18"/>
          <w:szCs w:val="18"/>
        </w:rPr>
        <w:t xml:space="preserve">    </w:t>
      </w:r>
      <w:r w:rsidR="00714F09" w:rsidRPr="00C325B9">
        <w:rPr>
          <w:rFonts w:ascii="Palatino Linotype" w:hAnsi="Palatino Linotype"/>
          <w:b/>
          <w:sz w:val="18"/>
          <w:szCs w:val="18"/>
        </w:rPr>
        <w:t xml:space="preserve">(J K </w:t>
      </w:r>
      <w:proofErr w:type="gramStart"/>
      <w:r w:rsidR="00714F09" w:rsidRPr="00C325B9">
        <w:rPr>
          <w:rFonts w:ascii="Palatino Linotype" w:hAnsi="Palatino Linotype"/>
          <w:b/>
          <w:sz w:val="18"/>
          <w:szCs w:val="18"/>
        </w:rPr>
        <w:t>T. ,</w:t>
      </w:r>
      <w:proofErr w:type="gramEnd"/>
      <w:r w:rsidR="00714F09" w:rsidRPr="00C325B9">
        <w:rPr>
          <w:rFonts w:ascii="Palatino Linotype" w:hAnsi="Palatino Linotype"/>
          <w:b/>
          <w:sz w:val="18"/>
          <w:szCs w:val="18"/>
        </w:rPr>
        <w:t xml:space="preserve"> J.P.</w:t>
      </w:r>
      <w:proofErr w:type="gramStart"/>
      <w:r w:rsidR="00714F09" w:rsidRPr="00C325B9">
        <w:rPr>
          <w:rFonts w:ascii="Palatino Linotype" w:hAnsi="Palatino Linotype"/>
          <w:b/>
          <w:sz w:val="18"/>
          <w:szCs w:val="18"/>
        </w:rPr>
        <w:t>,  Ernout</w:t>
      </w:r>
      <w:proofErr w:type="gramEnd"/>
      <w:r w:rsidR="00714F09" w:rsidRPr="00C325B9">
        <w:rPr>
          <w:rFonts w:ascii="Palatino Linotype" w:hAnsi="Palatino Linotype"/>
          <w:b/>
          <w:sz w:val="18"/>
          <w:szCs w:val="18"/>
        </w:rPr>
        <w:t xml:space="preserve"> </w:t>
      </w:r>
      <w:r w:rsidR="00714F09" w:rsidRPr="00C325B9">
        <w:rPr>
          <w:rFonts w:ascii="Palatino Linotype" w:hAnsi="Palatino Linotype"/>
          <w:bCs/>
          <w:sz w:val="18"/>
          <w:szCs w:val="18"/>
        </w:rPr>
        <w:t xml:space="preserve"> rendent l’anagramme </w:t>
      </w:r>
      <w:proofErr w:type="gramStart"/>
      <w:r w:rsidR="00714F09" w:rsidRPr="00C325B9">
        <w:rPr>
          <w:rFonts w:ascii="Palatino Linotype" w:hAnsi="Palatino Linotype"/>
          <w:bCs/>
          <w:sz w:val="18"/>
          <w:szCs w:val="18"/>
        </w:rPr>
        <w:t>par  «</w:t>
      </w:r>
      <w:proofErr w:type="gramEnd"/>
      <w:r w:rsidR="002D23BD" w:rsidRPr="00C325B9">
        <w:rPr>
          <w:rFonts w:ascii="Palatino Linotype" w:hAnsi="Palatino Linotype"/>
          <w:bCs/>
          <w:sz w:val="18"/>
          <w:szCs w:val="18"/>
        </w:rPr>
        <w:t xml:space="preserve"> </w:t>
      </w:r>
      <w:proofErr w:type="gramStart"/>
      <w:r w:rsidR="00714F09" w:rsidRPr="00C325B9">
        <w:rPr>
          <w:rFonts w:ascii="Palatino Linotype" w:hAnsi="Palatino Linotype"/>
          <w:bCs/>
          <w:sz w:val="18"/>
          <w:szCs w:val="18"/>
        </w:rPr>
        <w:t>ligneux  et</w:t>
      </w:r>
      <w:proofErr w:type="gramEnd"/>
      <w:r w:rsidR="00714F09" w:rsidRPr="00C325B9">
        <w:rPr>
          <w:rFonts w:ascii="Palatino Linotype" w:hAnsi="Palatino Linotype"/>
          <w:bCs/>
          <w:sz w:val="18"/>
          <w:szCs w:val="18"/>
        </w:rPr>
        <w:t xml:space="preserve"> igné</w:t>
      </w:r>
      <w:r w:rsidR="002D23BD" w:rsidRPr="00C325B9">
        <w:rPr>
          <w:rFonts w:ascii="Palatino Linotype" w:hAnsi="Palatino Linotype"/>
          <w:bCs/>
          <w:sz w:val="18"/>
          <w:szCs w:val="18"/>
        </w:rPr>
        <w:t xml:space="preserve"> </w:t>
      </w:r>
      <w:r w:rsidR="00714F09" w:rsidRPr="00C325B9">
        <w:rPr>
          <w:rFonts w:ascii="Palatino Linotype" w:hAnsi="Palatino Linotype"/>
          <w:bCs/>
          <w:sz w:val="18"/>
          <w:szCs w:val="18"/>
        </w:rPr>
        <w:t xml:space="preserve">»). </w:t>
      </w:r>
      <w:r w:rsidR="00714F09" w:rsidRPr="00C325B9">
        <w:rPr>
          <w:rFonts w:ascii="Palatino Linotype" w:hAnsi="Palatino Linotype"/>
          <w:b/>
          <w:sz w:val="18"/>
          <w:szCs w:val="18"/>
        </w:rPr>
        <w:t xml:space="preserve">  </w:t>
      </w:r>
    </w:p>
  </w:footnote>
  <w:footnote w:id="913">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714F09" w:rsidRPr="00C325B9">
        <w:rPr>
          <w:rFonts w:ascii="Palatino Linotype" w:hAnsi="Palatino Linotype" w:cs="Times New Roman"/>
          <w:b/>
          <w:bCs/>
          <w:sz w:val="18"/>
          <w:szCs w:val="18"/>
        </w:rPr>
        <w:t xml:space="preserve">912. — inter se </w:t>
      </w:r>
      <w:proofErr w:type="spellStart"/>
      <w:r w:rsidR="00714F09" w:rsidRPr="00C325B9">
        <w:rPr>
          <w:rFonts w:ascii="Palatino Linotype" w:hAnsi="Palatino Linotype" w:cs="Times New Roman"/>
          <w:b/>
          <w:bCs/>
          <w:sz w:val="18"/>
          <w:szCs w:val="18"/>
        </w:rPr>
        <w:t>paulo</w:t>
      </w:r>
      <w:proofErr w:type="spellEnd"/>
      <w:r w:rsidR="00714F09" w:rsidRPr="00C325B9">
        <w:rPr>
          <w:rFonts w:ascii="Palatino Linotype" w:hAnsi="Palatino Linotype" w:cs="Times New Roman"/>
          <w:b/>
          <w:bCs/>
          <w:sz w:val="18"/>
          <w:szCs w:val="18"/>
        </w:rPr>
        <w:t xml:space="preserve"> mutatis </w:t>
      </w:r>
      <w:proofErr w:type="spellStart"/>
      <w:r w:rsidR="00714F09" w:rsidRPr="00C325B9">
        <w:rPr>
          <w:rFonts w:ascii="Palatino Linotype" w:hAnsi="Palatino Linotype" w:cs="Times New Roman"/>
          <w:b/>
          <w:bCs/>
          <w:sz w:val="18"/>
          <w:szCs w:val="18"/>
        </w:rPr>
        <w:t>sunt</w:t>
      </w:r>
      <w:proofErr w:type="spellEnd"/>
      <w:r w:rsidR="00714F09" w:rsidRPr="00C325B9">
        <w:rPr>
          <w:rFonts w:ascii="Palatino Linotype" w:hAnsi="Palatino Linotype" w:cs="Times New Roman"/>
          <w:b/>
          <w:bCs/>
          <w:sz w:val="18"/>
          <w:szCs w:val="18"/>
        </w:rPr>
        <w:t xml:space="preserve"> </w:t>
      </w:r>
      <w:proofErr w:type="spellStart"/>
      <w:r w:rsidR="00714F09" w:rsidRPr="00C325B9">
        <w:rPr>
          <w:rFonts w:ascii="Palatino Linotype" w:hAnsi="Palatino Linotype" w:cs="Times New Roman"/>
          <w:b/>
          <w:bCs/>
          <w:sz w:val="18"/>
          <w:szCs w:val="18"/>
        </w:rPr>
        <w:t>elementis</w:t>
      </w:r>
      <w:proofErr w:type="spellEnd"/>
      <w:r w:rsidR="00714F09" w:rsidRPr="00C325B9">
        <w:rPr>
          <w:rFonts w:ascii="Palatino Linotype" w:hAnsi="Palatino Linotype" w:cs="Times New Roman"/>
          <w:b/>
          <w:bCs/>
          <w:sz w:val="18"/>
          <w:szCs w:val="18"/>
        </w:rPr>
        <w:t xml:space="preserve">, </w:t>
      </w:r>
      <w:r w:rsidR="00714F09" w:rsidRPr="00C325B9">
        <w:rPr>
          <w:rStyle w:val="Appelnotedebasdep"/>
          <w:rFonts w:ascii="Palatino Linotype" w:hAnsi="Palatino Linotype" w:cs="Times New Roman"/>
          <w:b/>
          <w:bCs/>
          <w:sz w:val="18"/>
          <w:szCs w:val="18"/>
          <w:vertAlign w:val="baseline"/>
        </w:rPr>
        <w:t xml:space="preserve"> —</w:t>
      </w:r>
      <w:r w:rsidR="00714F09" w:rsidRPr="00C325B9">
        <w:rPr>
          <w:rStyle w:val="Appelnotedebasdep"/>
          <w:rFonts w:ascii="Palatino Linotype" w:hAnsi="Palatino Linotype" w:cs="Times New Roman"/>
          <w:sz w:val="18"/>
          <w:szCs w:val="18"/>
          <w:vertAlign w:val="baseline"/>
        </w:rPr>
        <w:t xml:space="preserve">  </w:t>
      </w:r>
      <w:r w:rsidR="00714F09" w:rsidRPr="00C325B9">
        <w:rPr>
          <w:rFonts w:ascii="Palatino Linotype" w:hAnsi="Palatino Linotype" w:cs="Times New Roman"/>
          <w:sz w:val="18"/>
          <w:szCs w:val="18"/>
        </w:rPr>
        <w:t xml:space="preserve"> </w:t>
      </w:r>
      <w:proofErr w:type="spellStart"/>
      <w:r w:rsidR="00714F09" w:rsidRPr="00C325B9">
        <w:rPr>
          <w:rFonts w:ascii="Palatino Linotype" w:hAnsi="Palatino Linotype" w:cs="Times New Roman"/>
          <w:b/>
          <w:bCs/>
          <w:sz w:val="18"/>
          <w:szCs w:val="18"/>
        </w:rPr>
        <w:t>Mūto</w:t>
      </w:r>
      <w:proofErr w:type="spellEnd"/>
      <w:r w:rsidR="00714F09" w:rsidRPr="00C325B9">
        <w:rPr>
          <w:rFonts w:ascii="Palatino Linotype" w:hAnsi="Palatino Linotype" w:cs="Times New Roman"/>
          <w:b/>
          <w:bCs/>
          <w:sz w:val="18"/>
          <w:szCs w:val="18"/>
        </w:rPr>
        <w:t xml:space="preserve">, </w:t>
      </w:r>
      <w:proofErr w:type="spellStart"/>
      <w:r w:rsidR="00714F09" w:rsidRPr="00C325B9">
        <w:rPr>
          <w:rFonts w:ascii="Palatino Linotype" w:hAnsi="Palatino Linotype" w:cs="Times New Roman"/>
          <w:b/>
          <w:bCs/>
          <w:sz w:val="18"/>
          <w:szCs w:val="18"/>
        </w:rPr>
        <w:t>āre</w:t>
      </w:r>
      <w:proofErr w:type="spellEnd"/>
      <w:r w:rsidR="00714F09" w:rsidRPr="00C325B9">
        <w:rPr>
          <w:rFonts w:ascii="Palatino Linotype" w:hAnsi="Palatino Linotype" w:cs="Times New Roman"/>
          <w:b/>
          <w:bCs/>
          <w:sz w:val="18"/>
          <w:szCs w:val="18"/>
        </w:rPr>
        <w:t xml:space="preserve">, </w:t>
      </w:r>
      <w:proofErr w:type="spellStart"/>
      <w:r w:rsidR="00714F09" w:rsidRPr="00C325B9">
        <w:rPr>
          <w:rFonts w:ascii="Palatino Linotype" w:hAnsi="Palatino Linotype" w:cs="Times New Roman"/>
          <w:sz w:val="18"/>
          <w:szCs w:val="18"/>
        </w:rPr>
        <w:t>āvi</w:t>
      </w:r>
      <w:proofErr w:type="spellEnd"/>
      <w:r w:rsidR="00714F09" w:rsidRPr="00C325B9">
        <w:rPr>
          <w:rFonts w:ascii="Palatino Linotype" w:hAnsi="Palatino Linotype" w:cs="Times New Roman"/>
          <w:sz w:val="18"/>
          <w:szCs w:val="18"/>
        </w:rPr>
        <w:t xml:space="preserve">, </w:t>
      </w:r>
      <w:proofErr w:type="spellStart"/>
      <w:r w:rsidR="00714F09" w:rsidRPr="00C325B9">
        <w:rPr>
          <w:rFonts w:ascii="Palatino Linotype" w:hAnsi="Palatino Linotype" w:cs="Times New Roman"/>
          <w:sz w:val="18"/>
          <w:szCs w:val="18"/>
        </w:rPr>
        <w:t>ātum</w:t>
      </w:r>
      <w:proofErr w:type="spellEnd"/>
      <w:r w:rsidR="00714F09" w:rsidRPr="00C325B9">
        <w:rPr>
          <w:rFonts w:ascii="Palatino Linotype" w:hAnsi="Palatino Linotype" w:cs="Times New Roman"/>
          <w:sz w:val="18"/>
          <w:szCs w:val="18"/>
        </w:rPr>
        <w:t xml:space="preserve"> : - tr. et </w:t>
      </w:r>
      <w:proofErr w:type="spellStart"/>
      <w:r w:rsidR="00714F09" w:rsidRPr="00C325B9">
        <w:rPr>
          <w:rFonts w:ascii="Palatino Linotype" w:hAnsi="Palatino Linotype" w:cs="Times New Roman"/>
          <w:sz w:val="18"/>
          <w:szCs w:val="18"/>
        </w:rPr>
        <w:t>intr</w:t>
      </w:r>
      <w:proofErr w:type="spellEnd"/>
      <w:r w:rsidR="00714F09" w:rsidRPr="00C325B9">
        <w:rPr>
          <w:rFonts w:ascii="Palatino Linotype" w:hAnsi="Palatino Linotype" w:cs="Times New Roman"/>
          <w:sz w:val="18"/>
          <w:szCs w:val="18"/>
        </w:rPr>
        <w:t xml:space="preserve">. </w:t>
      </w:r>
      <w:proofErr w:type="gramStart"/>
      <w:r w:rsidR="00714F09"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714F09" w:rsidRPr="00C325B9">
        <w:rPr>
          <w:rFonts w:ascii="Palatino Linotype" w:hAnsi="Palatino Linotype" w:cs="Times New Roman"/>
          <w:sz w:val="18"/>
          <w:szCs w:val="18"/>
        </w:rPr>
        <w:t>déplacer</w:t>
      </w:r>
      <w:proofErr w:type="gramEnd"/>
      <w:r w:rsidR="00714F09"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proofErr w:type="gramStart"/>
      <w:r w:rsidR="00714F09" w:rsidRPr="00C325B9">
        <w:rPr>
          <w:rFonts w:ascii="Palatino Linotype" w:hAnsi="Palatino Linotype" w:cs="Times New Roman"/>
          <w:sz w:val="18"/>
          <w:szCs w:val="18"/>
        </w:rPr>
        <w:t>b</w:t>
      </w:r>
      <w:proofErr w:type="gramEnd"/>
      <w:r w:rsidR="00714F09"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714F09" w:rsidRPr="00C325B9">
        <w:rPr>
          <w:rFonts w:ascii="Palatino Linotype" w:hAnsi="Palatino Linotype" w:cs="Times New Roman"/>
          <w:sz w:val="18"/>
          <w:szCs w:val="18"/>
        </w:rPr>
        <w:t xml:space="preserve">changer, modifier.      </w:t>
      </w:r>
      <w:proofErr w:type="spellStart"/>
      <w:proofErr w:type="gramStart"/>
      <w:r w:rsidR="00714F09" w:rsidRPr="00C325B9">
        <w:rPr>
          <w:rFonts w:ascii="Palatino Linotype" w:hAnsi="Palatino Linotype" w:cs="Times New Roman"/>
          <w:b/>
          <w:bCs/>
          <w:sz w:val="18"/>
          <w:szCs w:val="18"/>
        </w:rPr>
        <w:t>ĕlĕmenta</w:t>
      </w:r>
      <w:proofErr w:type="spellEnd"/>
      <w:proofErr w:type="gramEnd"/>
      <w:r w:rsidR="00714F09" w:rsidRPr="00C325B9">
        <w:rPr>
          <w:rFonts w:ascii="Palatino Linotype" w:hAnsi="Palatino Linotype" w:cs="Times New Roman"/>
          <w:b/>
          <w:bCs/>
          <w:sz w:val="18"/>
          <w:szCs w:val="18"/>
        </w:rPr>
        <w:t xml:space="preserve">, </w:t>
      </w:r>
      <w:proofErr w:type="spellStart"/>
      <w:r w:rsidR="00714F09" w:rsidRPr="00C325B9">
        <w:rPr>
          <w:rFonts w:ascii="Palatino Linotype" w:hAnsi="Palatino Linotype" w:cs="Times New Roman"/>
          <w:b/>
          <w:bCs/>
          <w:sz w:val="18"/>
          <w:szCs w:val="18"/>
        </w:rPr>
        <w:t>ōrum</w:t>
      </w:r>
      <w:proofErr w:type="spellEnd"/>
      <w:r w:rsidR="00714F09" w:rsidRPr="00C325B9">
        <w:rPr>
          <w:rFonts w:ascii="Palatino Linotype" w:hAnsi="Palatino Linotype" w:cs="Times New Roman"/>
          <w:b/>
          <w:bCs/>
          <w:sz w:val="18"/>
          <w:szCs w:val="18"/>
        </w:rPr>
        <w:t>, n. :</w:t>
      </w:r>
      <w:r w:rsidR="002D23BD" w:rsidRPr="00C325B9">
        <w:rPr>
          <w:rFonts w:ascii="Palatino Linotype" w:hAnsi="Palatino Linotype" w:cs="Times New Roman"/>
          <w:b/>
          <w:bCs/>
          <w:sz w:val="18"/>
          <w:szCs w:val="18"/>
        </w:rPr>
        <w:t xml:space="preserve"> </w:t>
      </w:r>
      <w:r w:rsidR="00714F09" w:rsidRPr="00C325B9">
        <w:rPr>
          <w:rFonts w:ascii="Palatino Linotype" w:hAnsi="Palatino Linotype" w:cs="Times New Roman"/>
          <w:sz w:val="18"/>
          <w:szCs w:val="18"/>
        </w:rPr>
        <w:t>lettres de l'alphabet, l'alphabet.</w:t>
      </w:r>
      <w:r w:rsidR="002D23BD" w:rsidRPr="00C325B9">
        <w:rPr>
          <w:rFonts w:ascii="Palatino Linotype" w:hAnsi="Palatino Linotype" w:cs="Times New Roman"/>
          <w:sz w:val="18"/>
          <w:szCs w:val="18"/>
        </w:rPr>
        <w:t xml:space="preserve">   </w:t>
      </w:r>
      <w:r w:rsidR="00714F09"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714F09" w:rsidRPr="00C325B9">
        <w:rPr>
          <w:rFonts w:ascii="Palatino Linotype" w:hAnsi="Palatino Linotype" w:cs="Times New Roman"/>
          <w:sz w:val="18"/>
          <w:szCs w:val="18"/>
        </w:rPr>
        <w:t>les principes, les éléments (</w:t>
      </w:r>
      <w:r w:rsidR="00714F09" w:rsidRPr="00C325B9">
        <w:rPr>
          <w:rFonts w:ascii="Palatino Linotype" w:hAnsi="Palatino Linotype" w:cs="Times New Roman"/>
          <w:i/>
          <w:iCs/>
          <w:sz w:val="18"/>
          <w:szCs w:val="18"/>
        </w:rPr>
        <w:t>des sciences</w:t>
      </w:r>
      <w:r w:rsidR="00714F09" w:rsidRPr="00C325B9">
        <w:rPr>
          <w:rFonts w:ascii="Palatino Linotype" w:hAnsi="Palatino Linotype" w:cs="Times New Roman"/>
          <w:sz w:val="18"/>
          <w:szCs w:val="18"/>
        </w:rPr>
        <w:t xml:space="preserve">), rudiments, premières études.  […].  </w:t>
      </w:r>
      <w:r w:rsidRPr="00C325B9">
        <w:rPr>
          <w:rFonts w:ascii="Palatino Linotype" w:hAnsi="Palatino Linotype" w:cs="Times New Roman"/>
          <w:b/>
          <w:sz w:val="18"/>
          <w:szCs w:val="18"/>
        </w:rPr>
        <w:t xml:space="preserve">        </w:t>
      </w:r>
    </w:p>
  </w:footnote>
  <w:footnote w:id="914">
    <w:p w:rsidR="0081438B" w:rsidRPr="00C325B9" w:rsidRDefault="0081438B"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14F09" w:rsidRPr="00C325B9">
        <w:rPr>
          <w:rFonts w:ascii="Palatino Linotype" w:hAnsi="Palatino Linotype"/>
          <w:b/>
          <w:bCs/>
          <w:sz w:val="18"/>
          <w:szCs w:val="18"/>
        </w:rPr>
        <w:t xml:space="preserve">913. — cum ligna </w:t>
      </w:r>
      <w:proofErr w:type="spellStart"/>
      <w:r w:rsidR="00714F09" w:rsidRPr="00C325B9">
        <w:rPr>
          <w:rFonts w:ascii="Palatino Linotype" w:hAnsi="Palatino Linotype"/>
          <w:b/>
          <w:bCs/>
          <w:sz w:val="18"/>
          <w:szCs w:val="18"/>
        </w:rPr>
        <w:t>atque</w:t>
      </w:r>
      <w:proofErr w:type="spellEnd"/>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ignis</w:t>
      </w:r>
      <w:proofErr w:type="spellEnd"/>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distinct</w:t>
      </w:r>
      <w:r w:rsidR="008D533C" w:rsidRPr="00C325B9">
        <w:rPr>
          <w:rFonts w:ascii="Palatino Linotype" w:hAnsi="Palatino Linotype"/>
          <w:b/>
          <w:bCs/>
          <w:sz w:val="18"/>
          <w:szCs w:val="18"/>
        </w:rPr>
        <w:t>ā</w:t>
      </w:r>
      <w:proofErr w:type="spellEnd"/>
      <w:r w:rsidR="00714F09" w:rsidRPr="00C325B9">
        <w:rPr>
          <w:rFonts w:ascii="Palatino Linotype" w:hAnsi="Palatino Linotype"/>
          <w:b/>
          <w:bCs/>
          <w:sz w:val="18"/>
          <w:szCs w:val="18"/>
        </w:rPr>
        <w:t xml:space="preserve"> voce </w:t>
      </w:r>
      <w:proofErr w:type="spellStart"/>
      <w:r w:rsidR="00714F09" w:rsidRPr="00C325B9">
        <w:rPr>
          <w:rFonts w:ascii="Palatino Linotype" w:hAnsi="Palatino Linotype"/>
          <w:b/>
          <w:bCs/>
          <w:sz w:val="18"/>
          <w:szCs w:val="18"/>
        </w:rPr>
        <w:t>notemus</w:t>
      </w:r>
      <w:proofErr w:type="spellEnd"/>
      <w:r w:rsidR="00714F09" w:rsidRPr="00C325B9">
        <w:rPr>
          <w:rFonts w:ascii="Palatino Linotype" w:hAnsi="Palatino Linotype"/>
          <w:b/>
          <w:bCs/>
          <w:sz w:val="18"/>
          <w:szCs w:val="18"/>
        </w:rPr>
        <w:t xml:space="preserve">. </w:t>
      </w:r>
      <w:r w:rsidR="00714F09" w:rsidRPr="00C325B9">
        <w:rPr>
          <w:rStyle w:val="Appelnotedebasdep"/>
          <w:rFonts w:ascii="Palatino Linotype" w:hAnsi="Palatino Linotype"/>
          <w:b/>
          <w:bCs/>
          <w:sz w:val="18"/>
          <w:szCs w:val="18"/>
          <w:vertAlign w:val="baseline"/>
        </w:rPr>
        <w:t xml:space="preserve"> —</w:t>
      </w:r>
      <w:r w:rsidR="00714F09" w:rsidRPr="00C325B9">
        <w:rPr>
          <w:rStyle w:val="Appelnotedebasdep"/>
          <w:rFonts w:ascii="Palatino Linotype" w:hAnsi="Palatino Linotype"/>
          <w:sz w:val="18"/>
          <w:szCs w:val="18"/>
          <w:vertAlign w:val="baseline"/>
        </w:rPr>
        <w:t xml:space="preserve">  </w:t>
      </w:r>
      <w:bookmarkStart w:id="419" w:name="distinguo"/>
      <w:bookmarkEnd w:id="419"/>
      <w:r w:rsidR="00D257D8" w:rsidRPr="00C325B9">
        <w:rPr>
          <w:rFonts w:ascii="Palatino Linotype" w:hAnsi="Palatino Linotype"/>
          <w:b/>
          <w:bCs/>
          <w:sz w:val="18"/>
          <w:szCs w:val="18"/>
        </w:rPr>
        <w:t xml:space="preserve"> </w:t>
      </w:r>
      <w:r w:rsidR="00714F09" w:rsidRPr="00C325B9">
        <w:rPr>
          <w:rFonts w:ascii="Palatino Linotype" w:hAnsi="Palatino Linotype"/>
          <w:b/>
          <w:bCs/>
          <w:sz w:val="18"/>
          <w:szCs w:val="18"/>
        </w:rPr>
        <w:t xml:space="preserve">Distinguo, </w:t>
      </w:r>
      <w:proofErr w:type="spellStart"/>
      <w:r w:rsidR="00714F09" w:rsidRPr="00C325B9">
        <w:rPr>
          <w:rFonts w:ascii="Palatino Linotype" w:hAnsi="Palatino Linotype"/>
          <w:b/>
          <w:bCs/>
          <w:sz w:val="18"/>
          <w:szCs w:val="18"/>
        </w:rPr>
        <w:t>ĕre</w:t>
      </w:r>
      <w:proofErr w:type="spellEnd"/>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sz w:val="18"/>
          <w:szCs w:val="18"/>
        </w:rPr>
        <w:t>tinxi</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tinctum</w:t>
      </w:r>
      <w:proofErr w:type="spellEnd"/>
      <w:r w:rsidR="00714F09" w:rsidRPr="00C325B9">
        <w:rPr>
          <w:rFonts w:ascii="Palatino Linotype" w:hAnsi="Palatino Linotype"/>
          <w:sz w:val="18"/>
          <w:szCs w:val="18"/>
        </w:rPr>
        <w:t xml:space="preserve"> [dis, </w:t>
      </w:r>
      <w:proofErr w:type="spellStart"/>
      <w:r w:rsidR="00714F09" w:rsidRPr="00C325B9">
        <w:rPr>
          <w:rFonts w:ascii="Palatino Linotype" w:hAnsi="Palatino Linotype"/>
          <w:sz w:val="18"/>
          <w:szCs w:val="18"/>
        </w:rPr>
        <w:t>stinguo</w:t>
      </w:r>
      <w:proofErr w:type="spellEnd"/>
      <w:r w:rsidR="00714F09" w:rsidRPr="00C325B9">
        <w:rPr>
          <w:rFonts w:ascii="Palatino Linotype" w:hAnsi="Palatino Linotype"/>
          <w:sz w:val="18"/>
          <w:szCs w:val="18"/>
        </w:rPr>
        <w:t>, piquer] : - tr. - séparer par des points</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diviser</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distinguer, différencier</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xml:space="preserve">; couper, séparer par une pause (un </w:t>
      </w:r>
      <w:proofErr w:type="gramStart"/>
      <w:r w:rsidR="00714F09" w:rsidRPr="00C325B9">
        <w:rPr>
          <w:rFonts w:ascii="Palatino Linotype" w:hAnsi="Palatino Linotype"/>
          <w:sz w:val="18"/>
          <w:szCs w:val="18"/>
        </w:rPr>
        <w:t>vers,  Quint. )</w:t>
      </w:r>
      <w:proofErr w:type="gramEnd"/>
      <w:r w:rsidR="002D23BD" w:rsidRPr="00C325B9">
        <w:rPr>
          <w:rFonts w:ascii="Palatino Linotype" w:hAnsi="Palatino Linotype"/>
          <w:sz w:val="18"/>
          <w:szCs w:val="18"/>
        </w:rPr>
        <w:t xml:space="preserve"> </w:t>
      </w:r>
      <w:proofErr w:type="gramStart"/>
      <w:r w:rsidR="00714F09" w:rsidRPr="00C325B9">
        <w:rPr>
          <w:rFonts w:ascii="Palatino Linotype" w:hAnsi="Palatino Linotype"/>
          <w:sz w:val="18"/>
          <w:szCs w:val="18"/>
        </w:rPr>
        <w:t>;  4</w:t>
      </w:r>
      <w:proofErr w:type="gramEnd"/>
      <w:r w:rsidR="00714F09" w:rsidRPr="00C325B9">
        <w:rPr>
          <w:rFonts w:ascii="Palatino Linotype" w:hAnsi="Palatino Linotype"/>
          <w:sz w:val="18"/>
          <w:szCs w:val="18"/>
        </w:rPr>
        <w:t xml:space="preserve"> - ponctuer.  </w:t>
      </w:r>
      <w:r w:rsidR="00714F09" w:rsidRPr="00C325B9">
        <w:rPr>
          <w:rFonts w:ascii="Palatino Linotype" w:hAnsi="Palatino Linotype"/>
          <w:b/>
          <w:bCs/>
          <w:sz w:val="18"/>
          <w:szCs w:val="18"/>
        </w:rPr>
        <w:t xml:space="preserve">   </w:t>
      </w:r>
      <w:bookmarkStart w:id="420" w:name="noto"/>
      <w:bookmarkEnd w:id="420"/>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Nŏto</w:t>
      </w:r>
      <w:proofErr w:type="spellEnd"/>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āre</w:t>
      </w:r>
      <w:proofErr w:type="spellEnd"/>
      <w:r w:rsidR="00714F09" w:rsidRPr="00C325B9">
        <w:rPr>
          <w:rFonts w:ascii="Palatino Linotype" w:hAnsi="Palatino Linotype"/>
          <w:b/>
          <w:bCs/>
          <w:sz w:val="18"/>
          <w:szCs w:val="18"/>
        </w:rPr>
        <w:t xml:space="preserve">, </w:t>
      </w:r>
      <w:proofErr w:type="spellStart"/>
      <w:r w:rsidR="00714F09" w:rsidRPr="00C325B9">
        <w:rPr>
          <w:rFonts w:ascii="Palatino Linotype" w:hAnsi="Palatino Linotype"/>
          <w:sz w:val="18"/>
          <w:szCs w:val="18"/>
        </w:rPr>
        <w:t>āvi</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ātum</w:t>
      </w:r>
      <w:proofErr w:type="spellEnd"/>
      <w:r w:rsidR="00714F09" w:rsidRPr="00C325B9">
        <w:rPr>
          <w:rFonts w:ascii="Palatino Linotype" w:hAnsi="Palatino Linotype"/>
          <w:sz w:val="18"/>
          <w:szCs w:val="18"/>
        </w:rPr>
        <w:t xml:space="preserve"> [nota] : - tr. </w:t>
      </w:r>
      <w:proofErr w:type="gramStart"/>
      <w:r w:rsidR="00714F09" w:rsidRPr="00C325B9">
        <w:rPr>
          <w:rFonts w:ascii="Palatino Linotype" w:hAnsi="Palatino Linotype"/>
          <w:sz w:val="18"/>
          <w:szCs w:val="18"/>
        </w:rPr>
        <w:t>-</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marquer</w:t>
      </w:r>
      <w:proofErr w:type="gramEnd"/>
      <w:r w:rsidR="00714F09" w:rsidRPr="00C325B9">
        <w:rPr>
          <w:rFonts w:ascii="Palatino Linotype" w:hAnsi="Palatino Linotype"/>
          <w:sz w:val="18"/>
          <w:szCs w:val="18"/>
        </w:rPr>
        <w:t xml:space="preserve">, faire </w:t>
      </w:r>
      <w:proofErr w:type="gramStart"/>
      <w:r w:rsidR="00714F09" w:rsidRPr="00C325B9">
        <w:rPr>
          <w:rFonts w:ascii="Palatino Linotype" w:hAnsi="Palatino Linotype"/>
          <w:sz w:val="18"/>
          <w:szCs w:val="18"/>
        </w:rPr>
        <w:t>une marque sur</w:t>
      </w:r>
      <w:proofErr w:type="gramEnd"/>
      <w:r w:rsidR="00714F09" w:rsidRPr="00C325B9">
        <w:rPr>
          <w:rFonts w:ascii="Palatino Linotype" w:hAnsi="Palatino Linotype"/>
          <w:sz w:val="18"/>
          <w:szCs w:val="18"/>
        </w:rPr>
        <w:t>.</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2 -</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tracer des caractères d'écriture.</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xml:space="preserve">4 </w:t>
      </w:r>
      <w:proofErr w:type="gramStart"/>
      <w:r w:rsidR="00714F09" w:rsidRPr="00C325B9">
        <w:rPr>
          <w:rFonts w:ascii="Palatino Linotype" w:hAnsi="Palatino Linotype"/>
          <w:sz w:val="18"/>
          <w:szCs w:val="18"/>
        </w:rPr>
        <w:t>-</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xml:space="preserve"> marquer</w:t>
      </w:r>
      <w:proofErr w:type="gramEnd"/>
      <w:r w:rsidR="00714F09" w:rsidRPr="00C325B9">
        <w:rPr>
          <w:rFonts w:ascii="Palatino Linotype" w:hAnsi="Palatino Linotype"/>
          <w:sz w:val="18"/>
          <w:szCs w:val="18"/>
        </w:rPr>
        <w:t xml:space="preserve"> le nom d'un citoyen d'une note (</w:t>
      </w:r>
      <w:proofErr w:type="spellStart"/>
      <w:r w:rsidR="00714F09" w:rsidRPr="00C325B9">
        <w:rPr>
          <w:rFonts w:ascii="Palatino Linotype" w:hAnsi="Palatino Linotype"/>
          <w:i/>
          <w:iCs/>
          <w:sz w:val="18"/>
          <w:szCs w:val="18"/>
        </w:rPr>
        <w:t>subscriptio</w:t>
      </w:r>
      <w:proofErr w:type="spellEnd"/>
      <w:r w:rsidR="00714F09" w:rsidRPr="00C325B9">
        <w:rPr>
          <w:rFonts w:ascii="Palatino Linotype" w:hAnsi="Palatino Linotype"/>
          <w:sz w:val="18"/>
          <w:szCs w:val="18"/>
        </w:rPr>
        <w:t>) son d’infamie].</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xml:space="preserve"> […] .            </w:t>
      </w:r>
      <w:r w:rsidR="00714F09" w:rsidRPr="00C325B9">
        <w:rPr>
          <w:rFonts w:ascii="Palatino Linotype" w:hAnsi="Palatino Linotype"/>
          <w:sz w:val="18"/>
          <w:szCs w:val="18"/>
        </w:rPr>
        <w:br/>
        <w:t xml:space="preserve">         </w:t>
      </w:r>
      <w:r w:rsidR="00714F09" w:rsidRPr="00C325B9">
        <w:rPr>
          <w:rFonts w:ascii="Palatino Linotype" w:hAnsi="Palatino Linotype"/>
          <w:b/>
          <w:bCs/>
          <w:color w:val="C00000"/>
          <w:sz w:val="18"/>
          <w:szCs w:val="18"/>
        </w:rPr>
        <w:t xml:space="preserve">NB. </w:t>
      </w:r>
      <w:r w:rsidR="00714F09" w:rsidRPr="00C325B9">
        <w:rPr>
          <w:rFonts w:ascii="Palatino Linotype" w:hAnsi="Palatino Linotype"/>
          <w:b/>
          <w:bCs/>
          <w:sz w:val="18"/>
          <w:szCs w:val="18"/>
        </w:rPr>
        <w:t>Munro</w:t>
      </w:r>
      <w:r w:rsidR="00714F09" w:rsidRPr="00C325B9">
        <w:rPr>
          <w:rFonts w:ascii="Palatino Linotype" w:hAnsi="Palatino Linotype"/>
          <w:sz w:val="18"/>
          <w:szCs w:val="18"/>
        </w:rPr>
        <w:t xml:space="preserve"> rend l’anagramme par</w:t>
      </w:r>
      <w:r w:rsidR="00714F09" w:rsidRPr="00C325B9">
        <w:rPr>
          <w:rFonts w:ascii="Palatino Linotype" w:hAnsi="Palatino Linotype"/>
          <w:b/>
          <w:bCs/>
          <w:sz w:val="18"/>
          <w:szCs w:val="18"/>
        </w:rPr>
        <w:t xml:space="preserve"> «</w:t>
      </w:r>
      <w:r w:rsidR="002D23BD" w:rsidRPr="00C325B9">
        <w:rPr>
          <w:rFonts w:ascii="Palatino Linotype" w:hAnsi="Palatino Linotype"/>
          <w:b/>
          <w:bCs/>
          <w:sz w:val="18"/>
          <w:szCs w:val="18"/>
        </w:rPr>
        <w:t xml:space="preserve"> </w:t>
      </w:r>
      <w:proofErr w:type="spellStart"/>
      <w:r w:rsidR="00714F09" w:rsidRPr="00C325B9">
        <w:rPr>
          <w:rFonts w:ascii="Palatino Linotype" w:hAnsi="Palatino Linotype"/>
          <w:b/>
          <w:bCs/>
          <w:sz w:val="18"/>
          <w:szCs w:val="18"/>
        </w:rPr>
        <w:t>fires</w:t>
      </w:r>
      <w:proofErr w:type="spellEnd"/>
      <w:r w:rsidR="00714F09" w:rsidRPr="00C325B9">
        <w:rPr>
          <w:rFonts w:ascii="Palatino Linotype" w:hAnsi="Palatino Linotype"/>
          <w:b/>
          <w:bCs/>
          <w:sz w:val="18"/>
          <w:szCs w:val="18"/>
        </w:rPr>
        <w:t xml:space="preserve"> and </w:t>
      </w:r>
      <w:proofErr w:type="spellStart"/>
      <w:r w:rsidR="00714F09" w:rsidRPr="00C325B9">
        <w:rPr>
          <w:rFonts w:ascii="Palatino Linotype" w:hAnsi="Palatino Linotype"/>
          <w:b/>
          <w:bCs/>
          <w:sz w:val="18"/>
          <w:szCs w:val="18"/>
        </w:rPr>
        <w:t>fir</w:t>
      </w:r>
      <w:proofErr w:type="spellEnd"/>
      <w:r w:rsidR="002D23BD" w:rsidRPr="00C325B9">
        <w:rPr>
          <w:rFonts w:ascii="Palatino Linotype" w:hAnsi="Palatino Linotype"/>
          <w:b/>
          <w:bCs/>
          <w:sz w:val="18"/>
          <w:szCs w:val="18"/>
        </w:rPr>
        <w:t xml:space="preserve"> </w:t>
      </w:r>
      <w:proofErr w:type="gramStart"/>
      <w:r w:rsidR="00714F09" w:rsidRPr="00C325B9">
        <w:rPr>
          <w:rFonts w:ascii="Palatino Linotype" w:hAnsi="Palatino Linotype"/>
          <w:b/>
          <w:bCs/>
          <w:sz w:val="18"/>
          <w:szCs w:val="18"/>
        </w:rPr>
        <w:t>»</w:t>
      </w:r>
      <w:r w:rsidR="00714F09" w:rsidRPr="00C325B9">
        <w:rPr>
          <w:rFonts w:ascii="Palatino Linotype" w:hAnsi="Palatino Linotype"/>
          <w:sz w:val="18"/>
          <w:szCs w:val="18"/>
        </w:rPr>
        <w:t xml:space="preserve">  :</w:t>
      </w:r>
      <w:proofErr w:type="gramEnd"/>
      <w:r w:rsidR="00714F09"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714F09" w:rsidRPr="00C325B9">
        <w:rPr>
          <w:rFonts w:ascii="Palatino Linotype" w:hAnsi="Palatino Linotype"/>
          <w:sz w:val="18"/>
          <w:szCs w:val="18"/>
        </w:rPr>
        <w:t xml:space="preserve">And </w:t>
      </w:r>
      <w:proofErr w:type="spellStart"/>
      <w:r w:rsidR="00714F09" w:rsidRPr="00C325B9">
        <w:rPr>
          <w:rFonts w:ascii="Palatino Linotype" w:hAnsi="Palatino Linotype"/>
          <w:sz w:val="18"/>
          <w:szCs w:val="18"/>
        </w:rPr>
        <w:t>that</w:t>
      </w:r>
      <w:proofErr w:type="spellEnd"/>
      <w:r w:rsidR="00714F09" w:rsidRPr="00C325B9">
        <w:rPr>
          <w:rFonts w:ascii="Palatino Linotype" w:hAnsi="Palatino Linotype"/>
          <w:sz w:val="18"/>
          <w:szCs w:val="18"/>
        </w:rPr>
        <w:t xml:space="preserve"> the </w:t>
      </w:r>
      <w:proofErr w:type="spellStart"/>
      <w:r w:rsidR="00714F09" w:rsidRPr="00C325B9">
        <w:rPr>
          <w:rFonts w:ascii="Palatino Linotype" w:hAnsi="Palatino Linotype"/>
          <w:sz w:val="18"/>
          <w:szCs w:val="18"/>
        </w:rPr>
        <w:t>same</w:t>
      </w:r>
      <w:proofErr w:type="spellEnd"/>
      <w:r w:rsidR="00714F09" w:rsidRPr="00C325B9">
        <w:rPr>
          <w:rFonts w:ascii="Palatino Linotype" w:hAnsi="Palatino Linotype"/>
          <w:sz w:val="18"/>
          <w:szCs w:val="18"/>
        </w:rPr>
        <w:t xml:space="preserve"> &lt;first-</w:t>
      </w:r>
      <w:proofErr w:type="spellStart"/>
      <w:r w:rsidR="00714F09" w:rsidRPr="00C325B9">
        <w:rPr>
          <w:rFonts w:ascii="Palatino Linotype" w:hAnsi="Palatino Linotype"/>
          <w:sz w:val="18"/>
          <w:szCs w:val="18"/>
        </w:rPr>
        <w:t>beginnings</w:t>
      </w:r>
      <w:proofErr w:type="spellEnd"/>
      <w:r w:rsidR="00714F09" w:rsidRPr="00C325B9">
        <w:rPr>
          <w:rFonts w:ascii="Palatino Linotype" w:hAnsi="Palatino Linotype"/>
          <w:sz w:val="18"/>
          <w:szCs w:val="18"/>
        </w:rPr>
        <w:t xml:space="preserve"> &gt; </w:t>
      </w:r>
      <w:proofErr w:type="spellStart"/>
      <w:r w:rsidR="00714F09" w:rsidRPr="00C325B9">
        <w:rPr>
          <w:rFonts w:ascii="Palatino Linotype" w:hAnsi="Palatino Linotype"/>
          <w:sz w:val="18"/>
          <w:szCs w:val="18"/>
        </w:rPr>
        <w:t>may</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when</w:t>
      </w:r>
      <w:proofErr w:type="spellEnd"/>
      <w:r w:rsidR="00714F09" w:rsidRPr="00C325B9">
        <w:rPr>
          <w:rFonts w:ascii="Palatino Linotype" w:hAnsi="Palatino Linotype"/>
          <w:sz w:val="18"/>
          <w:szCs w:val="18"/>
        </w:rPr>
        <w:t xml:space="preserve"> a </w:t>
      </w:r>
      <w:proofErr w:type="spellStart"/>
      <w:r w:rsidR="00714F09" w:rsidRPr="00C325B9">
        <w:rPr>
          <w:rFonts w:ascii="Palatino Linotype" w:hAnsi="Palatino Linotype"/>
          <w:sz w:val="18"/>
          <w:szCs w:val="18"/>
        </w:rPr>
        <w:t>little</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changed</w:t>
      </w:r>
      <w:proofErr w:type="spellEnd"/>
      <w:r w:rsidR="00714F09" w:rsidRPr="00C325B9">
        <w:rPr>
          <w:rFonts w:ascii="Palatino Linotype" w:hAnsi="Palatino Linotype"/>
          <w:sz w:val="18"/>
          <w:szCs w:val="18"/>
        </w:rPr>
        <w:t xml:space="preserve"> in arrangement </w:t>
      </w:r>
      <w:proofErr w:type="spellStart"/>
      <w:r w:rsidR="00714F09" w:rsidRPr="00C325B9">
        <w:rPr>
          <w:rFonts w:ascii="Palatino Linotype" w:hAnsi="Palatino Linotype"/>
          <w:sz w:val="18"/>
          <w:szCs w:val="18"/>
        </w:rPr>
        <w:t>produce</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say</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fires</w:t>
      </w:r>
      <w:proofErr w:type="spellEnd"/>
      <w:r w:rsidR="00714F09" w:rsidRPr="00C325B9">
        <w:rPr>
          <w:rFonts w:ascii="Palatino Linotype" w:hAnsi="Palatino Linotype"/>
          <w:sz w:val="18"/>
          <w:szCs w:val="18"/>
        </w:rPr>
        <w:t xml:space="preserve"> and a </w:t>
      </w:r>
      <w:proofErr w:type="spellStart"/>
      <w:r w:rsidR="00714F09" w:rsidRPr="00C325B9">
        <w:rPr>
          <w:rFonts w:ascii="Palatino Linotype" w:hAnsi="Palatino Linotype"/>
          <w:sz w:val="18"/>
          <w:szCs w:val="18"/>
        </w:rPr>
        <w:t>fir</w:t>
      </w:r>
      <w:proofErr w:type="spellEnd"/>
      <w:r w:rsidR="00714F09" w:rsidRPr="00C325B9">
        <w:rPr>
          <w:rFonts w:ascii="Palatino Linotype" w:hAnsi="Palatino Linotype"/>
          <w:sz w:val="18"/>
          <w:szCs w:val="18"/>
        </w:rPr>
        <w:t xml:space="preserve"> ? </w:t>
      </w:r>
      <w:proofErr w:type="spellStart"/>
      <w:r w:rsidR="00714F09" w:rsidRPr="00C325B9">
        <w:rPr>
          <w:rFonts w:ascii="Palatino Linotype" w:hAnsi="Palatino Linotype"/>
          <w:sz w:val="18"/>
          <w:szCs w:val="18"/>
        </w:rPr>
        <w:t>just</w:t>
      </w:r>
      <w:proofErr w:type="spellEnd"/>
      <w:r w:rsidR="00714F09" w:rsidRPr="00C325B9">
        <w:rPr>
          <w:rFonts w:ascii="Palatino Linotype" w:hAnsi="Palatino Linotype"/>
          <w:sz w:val="18"/>
          <w:szCs w:val="18"/>
        </w:rPr>
        <w:t xml:space="preserve"> as the </w:t>
      </w:r>
      <w:proofErr w:type="spellStart"/>
      <w:r w:rsidR="00714F09" w:rsidRPr="00C325B9">
        <w:rPr>
          <w:rFonts w:ascii="Palatino Linotype" w:hAnsi="Palatino Linotype"/>
          <w:sz w:val="18"/>
          <w:szCs w:val="18"/>
        </w:rPr>
        <w:t>words</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too</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consist</w:t>
      </w:r>
      <w:proofErr w:type="spellEnd"/>
      <w:r w:rsidR="00714F09" w:rsidRPr="00C325B9">
        <w:rPr>
          <w:rFonts w:ascii="Palatino Linotype" w:hAnsi="Palatino Linotype"/>
          <w:sz w:val="18"/>
          <w:szCs w:val="18"/>
        </w:rPr>
        <w:t xml:space="preserve"> of </w:t>
      </w:r>
      <w:proofErr w:type="spellStart"/>
      <w:r w:rsidR="00714F09" w:rsidRPr="00C325B9">
        <w:rPr>
          <w:rFonts w:ascii="Palatino Linotype" w:hAnsi="Palatino Linotype"/>
          <w:sz w:val="18"/>
          <w:szCs w:val="18"/>
        </w:rPr>
        <w:t>elements</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only</w:t>
      </w:r>
      <w:proofErr w:type="spellEnd"/>
      <w:r w:rsidR="00714F09" w:rsidRPr="00C325B9">
        <w:rPr>
          <w:rFonts w:ascii="Palatino Linotype" w:hAnsi="Palatino Linotype"/>
          <w:sz w:val="18"/>
          <w:szCs w:val="18"/>
        </w:rPr>
        <w:t xml:space="preserve"> a </w:t>
      </w:r>
      <w:proofErr w:type="spellStart"/>
      <w:r w:rsidR="00714F09" w:rsidRPr="00C325B9">
        <w:rPr>
          <w:rFonts w:ascii="Palatino Linotype" w:hAnsi="Palatino Linotype"/>
          <w:sz w:val="18"/>
          <w:szCs w:val="18"/>
        </w:rPr>
        <w:t>little</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changed</w:t>
      </w:r>
      <w:proofErr w:type="spellEnd"/>
      <w:r w:rsidR="00714F09" w:rsidRPr="00C325B9">
        <w:rPr>
          <w:rFonts w:ascii="Palatino Linotype" w:hAnsi="Palatino Linotype"/>
          <w:sz w:val="18"/>
          <w:szCs w:val="18"/>
        </w:rPr>
        <w:t xml:space="preserve"> in arrangement, </w:t>
      </w:r>
      <w:proofErr w:type="spellStart"/>
      <w:r w:rsidR="00714F09" w:rsidRPr="00C325B9">
        <w:rPr>
          <w:rFonts w:ascii="Palatino Linotype" w:hAnsi="Palatino Linotype"/>
          <w:sz w:val="18"/>
          <w:szCs w:val="18"/>
        </w:rPr>
        <w:t>though</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we</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denote</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firs</w:t>
      </w:r>
      <w:proofErr w:type="spellEnd"/>
      <w:r w:rsidR="00714F09" w:rsidRPr="00C325B9">
        <w:rPr>
          <w:rFonts w:ascii="Palatino Linotype" w:hAnsi="Palatino Linotype"/>
          <w:sz w:val="18"/>
          <w:szCs w:val="18"/>
        </w:rPr>
        <w:t xml:space="preserve"> and </w:t>
      </w:r>
      <w:proofErr w:type="spellStart"/>
      <w:r w:rsidR="00714F09" w:rsidRPr="00C325B9">
        <w:rPr>
          <w:rFonts w:ascii="Palatino Linotype" w:hAnsi="Palatino Linotype"/>
          <w:sz w:val="18"/>
          <w:szCs w:val="18"/>
        </w:rPr>
        <w:t>fires</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with</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two</w:t>
      </w:r>
      <w:proofErr w:type="spellEnd"/>
      <w:r w:rsidR="00714F09" w:rsidRPr="00C325B9">
        <w:rPr>
          <w:rFonts w:ascii="Palatino Linotype" w:hAnsi="Palatino Linotype"/>
          <w:sz w:val="18"/>
          <w:szCs w:val="18"/>
        </w:rPr>
        <w:t xml:space="preserve"> </w:t>
      </w:r>
      <w:proofErr w:type="spellStart"/>
      <w:r w:rsidR="00714F09" w:rsidRPr="00C325B9">
        <w:rPr>
          <w:rFonts w:ascii="Palatino Linotype" w:hAnsi="Palatino Linotype"/>
          <w:sz w:val="18"/>
          <w:szCs w:val="18"/>
        </w:rPr>
        <w:t>quite</w:t>
      </w:r>
      <w:proofErr w:type="spellEnd"/>
      <w:r w:rsidR="00714F09" w:rsidRPr="00C325B9">
        <w:rPr>
          <w:rFonts w:ascii="Palatino Linotype" w:hAnsi="Palatino Linotype"/>
          <w:sz w:val="18"/>
          <w:szCs w:val="18"/>
        </w:rPr>
        <w:t xml:space="preserve"> distinct </w:t>
      </w:r>
      <w:proofErr w:type="spellStart"/>
      <w:proofErr w:type="gramStart"/>
      <w:r w:rsidR="00714F09" w:rsidRPr="00C325B9">
        <w:rPr>
          <w:rFonts w:ascii="Palatino Linotype" w:hAnsi="Palatino Linotype"/>
          <w:sz w:val="18"/>
          <w:szCs w:val="18"/>
        </w:rPr>
        <w:t>names</w:t>
      </w:r>
      <w:proofErr w:type="spellEnd"/>
      <w:r w:rsidR="00714F09" w:rsidRPr="00C325B9">
        <w:rPr>
          <w:rFonts w:ascii="Palatino Linotype" w:hAnsi="Palatino Linotype"/>
          <w:b/>
          <w:bCs/>
          <w:sz w:val="18"/>
          <w:szCs w:val="18"/>
        </w:rPr>
        <w:t>»</w:t>
      </w:r>
      <w:proofErr w:type="gramEnd"/>
      <w:r w:rsidR="00714F09" w:rsidRPr="00C325B9">
        <w:rPr>
          <w:rFonts w:ascii="Palatino Linotype" w:hAnsi="Palatino Linotype"/>
          <w:sz w:val="18"/>
          <w:szCs w:val="18"/>
        </w:rPr>
        <w:t xml:space="preserve">. </w:t>
      </w:r>
      <w:r w:rsidR="007F381D" w:rsidRPr="00C325B9">
        <w:rPr>
          <w:rFonts w:ascii="Palatino Linotype" w:hAnsi="Palatino Linotype"/>
          <w:sz w:val="18"/>
          <w:szCs w:val="18"/>
        </w:rPr>
        <w:br/>
        <w:t xml:space="preserve">         </w:t>
      </w:r>
      <w:r w:rsidR="007F381D" w:rsidRPr="00C325B9">
        <w:rPr>
          <w:rFonts w:ascii="Palatino Linotype" w:hAnsi="Palatino Linotype"/>
          <w:b/>
          <w:color w:val="C00000"/>
          <w:sz w:val="18"/>
          <w:szCs w:val="18"/>
        </w:rPr>
        <w:t>NB.</w:t>
      </w:r>
      <w:r w:rsidR="007F381D" w:rsidRPr="00C325B9">
        <w:rPr>
          <w:rFonts w:ascii="Palatino Linotype" w:hAnsi="Palatino Linotype"/>
          <w:sz w:val="18"/>
          <w:szCs w:val="18"/>
        </w:rPr>
        <w:t xml:space="preserve"> </w:t>
      </w:r>
      <w:r w:rsidR="007F381D" w:rsidRPr="00C325B9">
        <w:rPr>
          <w:rFonts w:ascii="Palatino Linotype" w:hAnsi="Palatino Linotype"/>
          <w:b/>
          <w:bCs/>
          <w:sz w:val="18"/>
          <w:szCs w:val="18"/>
        </w:rPr>
        <w:t>Bailey</w:t>
      </w:r>
      <w:r w:rsidR="007F381D" w:rsidRPr="00C325B9">
        <w:rPr>
          <w:rFonts w:ascii="Palatino Linotype" w:hAnsi="Palatino Linotype"/>
          <w:sz w:val="18"/>
          <w:szCs w:val="18"/>
        </w:rPr>
        <w:t xml:space="preserve">.  </w:t>
      </w:r>
      <w:r w:rsidR="007F381D" w:rsidRPr="00C325B9">
        <w:rPr>
          <w:rStyle w:val="s1"/>
          <w:rFonts w:ascii="Palatino Linotype" w:hAnsi="Palatino Linotype"/>
          <w:b/>
          <w:bCs/>
          <w:sz w:val="18"/>
          <w:szCs w:val="18"/>
        </w:rPr>
        <w:t>Cum</w:t>
      </w:r>
      <w:r w:rsidR="007F381D" w:rsidRPr="00C325B9">
        <w:rPr>
          <w:rStyle w:val="s2"/>
          <w:rFonts w:ascii="Palatino Linotype" w:hAnsi="Palatino Linotype"/>
          <w:b/>
          <w:bCs/>
          <w:sz w:val="18"/>
          <w:szCs w:val="18"/>
        </w:rPr>
        <w:t xml:space="preserve"> </w:t>
      </w:r>
      <w:r w:rsidR="007F381D" w:rsidRPr="00C325B9">
        <w:rPr>
          <w:rStyle w:val="s3"/>
          <w:rFonts w:ascii="Palatino Linotype" w:hAnsi="Palatino Linotype"/>
          <w:b/>
          <w:bCs/>
          <w:sz w:val="18"/>
          <w:szCs w:val="18"/>
        </w:rPr>
        <w:t>.</w:t>
      </w:r>
      <w:r w:rsidR="007F381D" w:rsidRPr="00C325B9">
        <w:rPr>
          <w:rStyle w:val="s4"/>
          <w:rFonts w:ascii="Palatino Linotype" w:hAnsi="Palatino Linotype"/>
          <w:b/>
          <w:bCs/>
          <w:sz w:val="18"/>
          <w:szCs w:val="18"/>
        </w:rPr>
        <w:t xml:space="preserve"> </w:t>
      </w:r>
      <w:r w:rsidR="007F381D" w:rsidRPr="00C325B9">
        <w:rPr>
          <w:rStyle w:val="s5"/>
          <w:rFonts w:ascii="Palatino Linotype" w:hAnsi="Palatino Linotype"/>
          <w:b/>
          <w:bCs/>
          <w:sz w:val="18"/>
          <w:szCs w:val="18"/>
        </w:rPr>
        <w:t>.</w:t>
      </w:r>
      <w:r w:rsidR="007F381D" w:rsidRPr="00C325B9">
        <w:rPr>
          <w:rStyle w:val="s6"/>
          <w:rFonts w:ascii="Palatino Linotype" w:hAnsi="Palatino Linotype"/>
          <w:b/>
          <w:bCs/>
          <w:sz w:val="18"/>
          <w:szCs w:val="18"/>
        </w:rPr>
        <w:t xml:space="preserve"> </w:t>
      </w:r>
      <w:r w:rsidR="007F381D" w:rsidRPr="00C325B9">
        <w:rPr>
          <w:rStyle w:val="s3"/>
          <w:rFonts w:ascii="Palatino Linotype" w:hAnsi="Palatino Linotype"/>
          <w:b/>
          <w:bCs/>
          <w:sz w:val="18"/>
          <w:szCs w:val="18"/>
        </w:rPr>
        <w:t>.</w:t>
      </w:r>
      <w:r w:rsidR="007F381D" w:rsidRPr="00C325B9">
        <w:rPr>
          <w:rStyle w:val="s7"/>
          <w:rFonts w:ascii="Palatino Linotype" w:hAnsi="Palatino Linotype"/>
          <w:b/>
          <w:bCs/>
          <w:sz w:val="18"/>
          <w:szCs w:val="18"/>
        </w:rPr>
        <w:t xml:space="preserve"> </w:t>
      </w:r>
      <w:proofErr w:type="spellStart"/>
      <w:r w:rsidR="007F381D" w:rsidRPr="00C325B9">
        <w:rPr>
          <w:rFonts w:ascii="Palatino Linotype" w:hAnsi="Palatino Linotype"/>
          <w:b/>
          <w:bCs/>
          <w:sz w:val="18"/>
          <w:szCs w:val="18"/>
        </w:rPr>
        <w:t>notemus</w:t>
      </w:r>
      <w:proofErr w:type="spellEnd"/>
      <w:r w:rsidR="007F381D" w:rsidRPr="00C325B9">
        <w:rPr>
          <w:rFonts w:ascii="Palatino Linotype" w:hAnsi="Palatino Linotype"/>
          <w:sz w:val="18"/>
          <w:szCs w:val="18"/>
        </w:rPr>
        <w:t xml:space="preserve"> :</w:t>
      </w:r>
      <w:r w:rsidR="007F381D" w:rsidRPr="00C325B9">
        <w:rPr>
          <w:rStyle w:val="s4"/>
          <w:rFonts w:ascii="Palatino Linotype" w:hAnsi="Palatino Linotype"/>
          <w:sz w:val="18"/>
          <w:szCs w:val="18"/>
        </w:rPr>
        <w:t xml:space="preserve"> </w:t>
      </w:r>
      <w:proofErr w:type="spellStart"/>
      <w:r w:rsidR="007F381D" w:rsidRPr="00C325B9">
        <w:rPr>
          <w:rStyle w:val="s8"/>
          <w:rFonts w:ascii="Palatino Linotype" w:hAnsi="Palatino Linotype"/>
          <w:sz w:val="18"/>
          <w:szCs w:val="18"/>
        </w:rPr>
        <w:t>probably</w:t>
      </w:r>
      <w:proofErr w:type="spellEnd"/>
      <w:r w:rsidR="007F381D" w:rsidRPr="00C325B9">
        <w:rPr>
          <w:rStyle w:val="s2"/>
          <w:rFonts w:ascii="Palatino Linotype" w:hAnsi="Palatino Linotype"/>
          <w:sz w:val="18"/>
          <w:szCs w:val="18"/>
        </w:rPr>
        <w:t xml:space="preserve"> </w:t>
      </w:r>
      <w:r w:rsidR="007F381D" w:rsidRPr="00C325B9">
        <w:rPr>
          <w:rStyle w:val="s8"/>
          <w:rFonts w:ascii="Palatino Linotype" w:hAnsi="Palatino Linotype"/>
          <w:sz w:val="18"/>
          <w:szCs w:val="18"/>
        </w:rPr>
        <w:t>not,</w:t>
      </w:r>
      <w:r w:rsidR="007F381D" w:rsidRPr="00C325B9">
        <w:rPr>
          <w:rStyle w:val="s9"/>
          <w:rFonts w:ascii="Palatino Linotype" w:hAnsi="Palatino Linotype"/>
          <w:sz w:val="18"/>
          <w:szCs w:val="18"/>
        </w:rPr>
        <w:t xml:space="preserve"> </w:t>
      </w:r>
      <w:r w:rsidR="007F381D" w:rsidRPr="00C325B9">
        <w:rPr>
          <w:rStyle w:val="s1"/>
          <w:rFonts w:ascii="Palatino Linotype" w:hAnsi="Palatino Linotype"/>
          <w:sz w:val="18"/>
          <w:szCs w:val="18"/>
        </w:rPr>
        <w:t>as</w:t>
      </w:r>
      <w:r w:rsidR="007F381D" w:rsidRPr="00C325B9">
        <w:rPr>
          <w:rStyle w:val="s10"/>
          <w:rFonts w:ascii="Palatino Linotype" w:hAnsi="Palatino Linotype"/>
        </w:rPr>
        <w:t xml:space="preserve"> </w:t>
      </w:r>
      <w:proofErr w:type="spellStart"/>
      <w:r w:rsidR="007F381D" w:rsidRPr="00C325B9">
        <w:rPr>
          <w:rStyle w:val="s11"/>
          <w:rFonts w:ascii="Palatino Linotype" w:hAnsi="Palatino Linotype"/>
          <w:sz w:val="18"/>
          <w:szCs w:val="18"/>
        </w:rPr>
        <w:t>Giussani</w:t>
      </w:r>
      <w:proofErr w:type="spellEnd"/>
      <w:r w:rsidR="007F381D" w:rsidRPr="00C325B9">
        <w:rPr>
          <w:rStyle w:val="s7"/>
          <w:rFonts w:ascii="Palatino Linotype" w:hAnsi="Palatino Linotype"/>
          <w:sz w:val="18"/>
          <w:szCs w:val="18"/>
        </w:rPr>
        <w:t xml:space="preserve"> </w:t>
      </w:r>
      <w:proofErr w:type="spellStart"/>
      <w:r w:rsidR="007F381D" w:rsidRPr="00C325B9">
        <w:rPr>
          <w:rStyle w:val="s12"/>
          <w:rFonts w:ascii="Palatino Linotype" w:hAnsi="Palatino Linotype"/>
          <w:sz w:val="18"/>
          <w:szCs w:val="18"/>
        </w:rPr>
        <w:t>takes</w:t>
      </w:r>
      <w:proofErr w:type="spellEnd"/>
      <w:r w:rsidR="007F381D" w:rsidRPr="00C325B9">
        <w:rPr>
          <w:rStyle w:val="s2"/>
          <w:rFonts w:ascii="Palatino Linotype" w:hAnsi="Palatino Linotype"/>
          <w:sz w:val="18"/>
          <w:szCs w:val="18"/>
        </w:rPr>
        <w:t xml:space="preserve"> </w:t>
      </w:r>
      <w:proofErr w:type="spellStart"/>
      <w:r w:rsidR="007F381D" w:rsidRPr="00C325B9">
        <w:rPr>
          <w:rStyle w:val="s10"/>
          <w:rFonts w:ascii="Palatino Linotype" w:hAnsi="Palatino Linotype"/>
        </w:rPr>
        <w:t>it</w:t>
      </w:r>
      <w:proofErr w:type="spellEnd"/>
      <w:r w:rsidR="007F381D" w:rsidRPr="00C325B9">
        <w:rPr>
          <w:rStyle w:val="s10"/>
          <w:rFonts w:ascii="Palatino Linotype" w:hAnsi="Palatino Linotype"/>
        </w:rPr>
        <w:t>,</w:t>
      </w:r>
      <w:r w:rsidR="007F381D" w:rsidRPr="00C325B9">
        <w:rPr>
          <w:rStyle w:val="s13"/>
          <w:rFonts w:ascii="Palatino Linotype" w:hAnsi="Palatino Linotype"/>
          <w:sz w:val="18"/>
          <w:szCs w:val="18"/>
        </w:rPr>
        <w:t xml:space="preserve"> </w:t>
      </w:r>
      <w:r w:rsidR="007F381D" w:rsidRPr="00C325B9">
        <w:rPr>
          <w:rStyle w:val="s14"/>
          <w:rFonts w:ascii="Palatino Linotype" w:hAnsi="Palatino Linotype"/>
          <w:sz w:val="18"/>
          <w:szCs w:val="18"/>
        </w:rPr>
        <w:t>‘</w:t>
      </w:r>
      <w:proofErr w:type="spellStart"/>
      <w:r w:rsidR="007F381D" w:rsidRPr="00C325B9">
        <w:rPr>
          <w:rStyle w:val="s14"/>
          <w:rFonts w:ascii="Palatino Linotype" w:hAnsi="Palatino Linotype"/>
          <w:sz w:val="18"/>
          <w:szCs w:val="18"/>
        </w:rPr>
        <w:t>even</w:t>
      </w:r>
      <w:proofErr w:type="spellEnd"/>
      <w:r w:rsidR="007F381D" w:rsidRPr="00C325B9">
        <w:rPr>
          <w:rStyle w:val="s14"/>
          <w:rFonts w:ascii="Palatino Linotype" w:hAnsi="Palatino Linotype"/>
          <w:sz w:val="18"/>
          <w:szCs w:val="18"/>
        </w:rPr>
        <w:t xml:space="preserve"> </w:t>
      </w:r>
      <w:proofErr w:type="spellStart"/>
      <w:r w:rsidR="007F381D" w:rsidRPr="00C325B9">
        <w:rPr>
          <w:rStyle w:val="s15"/>
          <w:rFonts w:ascii="Palatino Linotype" w:hAnsi="Palatino Linotype"/>
          <w:sz w:val="18"/>
          <w:szCs w:val="18"/>
        </w:rPr>
        <w:t>though</w:t>
      </w:r>
      <w:proofErr w:type="spellEnd"/>
      <w:r w:rsidR="007F381D" w:rsidRPr="00C325B9">
        <w:rPr>
          <w:rStyle w:val="s16"/>
          <w:rFonts w:ascii="Palatino Linotype" w:hAnsi="Palatino Linotype"/>
          <w:sz w:val="18"/>
          <w:szCs w:val="18"/>
        </w:rPr>
        <w:t xml:space="preserve"> </w:t>
      </w:r>
      <w:proofErr w:type="spellStart"/>
      <w:r w:rsidR="007F381D" w:rsidRPr="00C325B9">
        <w:rPr>
          <w:rStyle w:val="s17"/>
          <w:rFonts w:ascii="Palatino Linotype" w:hAnsi="Palatino Linotype"/>
          <w:sz w:val="18"/>
          <w:szCs w:val="18"/>
        </w:rPr>
        <w:t>we</w:t>
      </w:r>
      <w:proofErr w:type="spellEnd"/>
      <w:r w:rsidR="007F381D" w:rsidRPr="00C325B9">
        <w:rPr>
          <w:rStyle w:val="s18"/>
          <w:rFonts w:ascii="Palatino Linotype" w:hAnsi="Palatino Linotype"/>
          <w:sz w:val="18"/>
          <w:szCs w:val="18"/>
        </w:rPr>
        <w:t xml:space="preserve"> </w:t>
      </w:r>
      <w:proofErr w:type="spellStart"/>
      <w:r w:rsidR="007F381D" w:rsidRPr="00C325B9">
        <w:rPr>
          <w:rFonts w:ascii="Palatino Linotype" w:hAnsi="Palatino Linotype"/>
          <w:sz w:val="18"/>
          <w:szCs w:val="18"/>
        </w:rPr>
        <w:t>designate</w:t>
      </w:r>
      <w:proofErr w:type="spellEnd"/>
      <w:r w:rsidR="007F381D" w:rsidRPr="00C325B9">
        <w:rPr>
          <w:rStyle w:val="s19"/>
          <w:rFonts w:ascii="Palatino Linotype" w:hAnsi="Palatino Linotype"/>
          <w:sz w:val="18"/>
          <w:szCs w:val="18"/>
        </w:rPr>
        <w:t xml:space="preserve"> </w:t>
      </w:r>
      <w:proofErr w:type="spellStart"/>
      <w:r w:rsidR="007F381D" w:rsidRPr="00C325B9">
        <w:rPr>
          <w:rStyle w:val="s12"/>
          <w:rFonts w:ascii="Palatino Linotype" w:hAnsi="Palatino Linotype"/>
          <w:sz w:val="18"/>
          <w:szCs w:val="18"/>
        </w:rPr>
        <w:t>them</w:t>
      </w:r>
      <w:proofErr w:type="spellEnd"/>
      <w:r w:rsidR="007F381D" w:rsidRPr="00C325B9">
        <w:rPr>
          <w:rStyle w:val="s16"/>
          <w:rFonts w:ascii="Palatino Linotype" w:hAnsi="Palatino Linotype"/>
          <w:sz w:val="18"/>
          <w:szCs w:val="18"/>
        </w:rPr>
        <w:t xml:space="preserve"> </w:t>
      </w:r>
      <w:r w:rsidR="007F381D" w:rsidRPr="00C325B9">
        <w:rPr>
          <w:rStyle w:val="s1"/>
          <w:rFonts w:ascii="Palatino Linotype" w:hAnsi="Palatino Linotype"/>
          <w:sz w:val="18"/>
          <w:szCs w:val="18"/>
        </w:rPr>
        <w:t>by</w:t>
      </w:r>
      <w:r w:rsidR="007F381D" w:rsidRPr="00C325B9">
        <w:rPr>
          <w:rStyle w:val="s20"/>
          <w:rFonts w:ascii="Palatino Linotype" w:hAnsi="Palatino Linotype"/>
          <w:sz w:val="18"/>
          <w:szCs w:val="18"/>
        </w:rPr>
        <w:t xml:space="preserve"> </w:t>
      </w:r>
      <w:proofErr w:type="spellStart"/>
      <w:r w:rsidR="007F381D" w:rsidRPr="00C325B9">
        <w:rPr>
          <w:rStyle w:val="s1"/>
          <w:rFonts w:ascii="Palatino Linotype" w:hAnsi="Palatino Linotype"/>
          <w:sz w:val="18"/>
          <w:szCs w:val="18"/>
        </w:rPr>
        <w:t>different</w:t>
      </w:r>
      <w:proofErr w:type="spellEnd"/>
      <w:r w:rsidR="007F381D" w:rsidRPr="00C325B9">
        <w:rPr>
          <w:rStyle w:val="s18"/>
          <w:rFonts w:ascii="Palatino Linotype" w:hAnsi="Palatino Linotype"/>
          <w:sz w:val="18"/>
          <w:szCs w:val="18"/>
        </w:rPr>
        <w:t xml:space="preserve"> </w:t>
      </w:r>
      <w:proofErr w:type="spellStart"/>
      <w:r w:rsidR="007F381D" w:rsidRPr="00C325B9">
        <w:rPr>
          <w:rStyle w:val="s14"/>
          <w:rFonts w:ascii="Palatino Linotype" w:hAnsi="Palatino Linotype"/>
          <w:sz w:val="18"/>
          <w:szCs w:val="18"/>
        </w:rPr>
        <w:t>names</w:t>
      </w:r>
      <w:proofErr w:type="spellEnd"/>
      <w:r w:rsidR="007F381D" w:rsidRPr="00C325B9">
        <w:rPr>
          <w:rStyle w:val="s14"/>
          <w:rFonts w:ascii="Palatino Linotype" w:hAnsi="Palatino Linotype"/>
          <w:sz w:val="18"/>
          <w:szCs w:val="18"/>
        </w:rPr>
        <w:t>’,</w:t>
      </w:r>
      <w:r w:rsidR="007F381D" w:rsidRPr="00C325B9">
        <w:rPr>
          <w:rStyle w:val="s21"/>
          <w:rFonts w:ascii="Palatino Linotype" w:hAnsi="Palatino Linotype"/>
          <w:sz w:val="18"/>
          <w:szCs w:val="18"/>
        </w:rPr>
        <w:t xml:space="preserve"> </w:t>
      </w:r>
      <w:r w:rsidR="007F381D" w:rsidRPr="00C325B9">
        <w:rPr>
          <w:rStyle w:val="s10"/>
          <w:rFonts w:ascii="Palatino Linotype" w:hAnsi="Palatino Linotype"/>
        </w:rPr>
        <w:t>but</w:t>
      </w:r>
      <w:r w:rsidR="007F381D" w:rsidRPr="00C325B9">
        <w:rPr>
          <w:rStyle w:val="s21"/>
          <w:rFonts w:ascii="Palatino Linotype" w:hAnsi="Palatino Linotype"/>
          <w:sz w:val="18"/>
          <w:szCs w:val="18"/>
        </w:rPr>
        <w:t xml:space="preserve"> </w:t>
      </w:r>
      <w:r w:rsidR="007F381D" w:rsidRPr="00C325B9">
        <w:rPr>
          <w:rStyle w:val="s17"/>
          <w:rFonts w:ascii="Palatino Linotype" w:hAnsi="Palatino Linotype"/>
          <w:sz w:val="18"/>
          <w:szCs w:val="18"/>
        </w:rPr>
        <w:t>‘</w:t>
      </w:r>
      <w:proofErr w:type="spellStart"/>
      <w:r w:rsidR="007F381D" w:rsidRPr="00C325B9">
        <w:rPr>
          <w:rStyle w:val="s17"/>
          <w:rFonts w:ascii="Palatino Linotype" w:hAnsi="Palatino Linotype"/>
          <w:sz w:val="18"/>
          <w:szCs w:val="18"/>
        </w:rPr>
        <w:t>since</w:t>
      </w:r>
      <w:proofErr w:type="spellEnd"/>
      <w:r w:rsidR="007F381D" w:rsidRPr="00C325B9">
        <w:rPr>
          <w:rStyle w:val="s16"/>
          <w:rFonts w:ascii="Palatino Linotype" w:hAnsi="Palatino Linotype"/>
          <w:sz w:val="18"/>
          <w:szCs w:val="18"/>
        </w:rPr>
        <w:t xml:space="preserve"> </w:t>
      </w:r>
      <w:proofErr w:type="spellStart"/>
      <w:r w:rsidR="007F381D" w:rsidRPr="00C325B9">
        <w:rPr>
          <w:rStyle w:val="s22"/>
          <w:rFonts w:ascii="Palatino Linotype" w:hAnsi="Palatino Linotype"/>
          <w:sz w:val="18"/>
          <w:szCs w:val="18"/>
        </w:rPr>
        <w:t>we</w:t>
      </w:r>
      <w:proofErr w:type="spellEnd"/>
      <w:r w:rsidR="007F381D" w:rsidRPr="00C325B9">
        <w:rPr>
          <w:rStyle w:val="s22"/>
          <w:rFonts w:ascii="Palatino Linotype" w:hAnsi="Palatino Linotype"/>
          <w:sz w:val="18"/>
          <w:szCs w:val="18"/>
        </w:rPr>
        <w:t xml:space="preserve"> </w:t>
      </w:r>
      <w:proofErr w:type="spellStart"/>
      <w:r w:rsidR="007F381D" w:rsidRPr="00C325B9">
        <w:rPr>
          <w:rStyle w:val="s1"/>
          <w:rFonts w:ascii="Palatino Linotype" w:hAnsi="Palatino Linotype"/>
          <w:sz w:val="18"/>
          <w:szCs w:val="18"/>
        </w:rPr>
        <w:t>designate</w:t>
      </w:r>
      <w:proofErr w:type="spellEnd"/>
      <w:r w:rsidR="007F381D" w:rsidRPr="00C325B9">
        <w:rPr>
          <w:rStyle w:val="s23"/>
          <w:rFonts w:ascii="Palatino Linotype" w:hAnsi="Palatino Linotype"/>
          <w:sz w:val="18"/>
          <w:szCs w:val="18"/>
        </w:rPr>
        <w:t xml:space="preserve"> </w:t>
      </w:r>
      <w:proofErr w:type="spellStart"/>
      <w:r w:rsidR="007F381D" w:rsidRPr="00C325B9">
        <w:rPr>
          <w:rStyle w:val="s12"/>
          <w:rFonts w:ascii="Palatino Linotype" w:hAnsi="Palatino Linotype"/>
          <w:sz w:val="18"/>
          <w:szCs w:val="18"/>
        </w:rPr>
        <w:t>them</w:t>
      </w:r>
      <w:proofErr w:type="spellEnd"/>
      <w:r w:rsidR="007F381D" w:rsidRPr="00C325B9">
        <w:rPr>
          <w:rStyle w:val="s7"/>
          <w:rFonts w:ascii="Palatino Linotype" w:hAnsi="Palatino Linotype"/>
          <w:sz w:val="18"/>
          <w:szCs w:val="18"/>
        </w:rPr>
        <w:t xml:space="preserve"> </w:t>
      </w:r>
      <w:r w:rsidR="007F381D" w:rsidRPr="00C325B9">
        <w:rPr>
          <w:rStyle w:val="s12"/>
          <w:rFonts w:ascii="Palatino Linotype" w:hAnsi="Palatino Linotype"/>
          <w:sz w:val="18"/>
          <w:szCs w:val="18"/>
        </w:rPr>
        <w:t>by</w:t>
      </w:r>
      <w:r w:rsidR="007F381D" w:rsidRPr="00C325B9">
        <w:rPr>
          <w:rStyle w:val="s2"/>
          <w:rFonts w:ascii="Palatino Linotype" w:hAnsi="Palatino Linotype"/>
          <w:sz w:val="18"/>
          <w:szCs w:val="18"/>
        </w:rPr>
        <w:t xml:space="preserve"> </w:t>
      </w:r>
      <w:r w:rsidR="007F381D" w:rsidRPr="00C325B9">
        <w:rPr>
          <w:rStyle w:val="s12"/>
          <w:rFonts w:ascii="Palatino Linotype" w:hAnsi="Palatino Linotype"/>
          <w:sz w:val="18"/>
          <w:szCs w:val="18"/>
        </w:rPr>
        <w:t>a</w:t>
      </w:r>
      <w:r w:rsidR="007F381D" w:rsidRPr="00C325B9">
        <w:rPr>
          <w:rStyle w:val="s7"/>
          <w:rFonts w:ascii="Palatino Linotype" w:hAnsi="Palatino Linotype"/>
          <w:sz w:val="18"/>
          <w:szCs w:val="18"/>
        </w:rPr>
        <w:t xml:space="preserve"> </w:t>
      </w:r>
      <w:proofErr w:type="spellStart"/>
      <w:r w:rsidR="007F381D" w:rsidRPr="00C325B9">
        <w:rPr>
          <w:rStyle w:val="s11"/>
          <w:rFonts w:ascii="Palatino Linotype" w:hAnsi="Palatino Linotype"/>
          <w:sz w:val="18"/>
          <w:szCs w:val="18"/>
        </w:rPr>
        <w:t>change</w:t>
      </w:r>
      <w:proofErr w:type="spellEnd"/>
      <w:r w:rsidR="007F381D" w:rsidRPr="00C325B9">
        <w:rPr>
          <w:rStyle w:val="s7"/>
          <w:rFonts w:ascii="Palatino Linotype" w:hAnsi="Palatino Linotype"/>
          <w:sz w:val="18"/>
          <w:szCs w:val="18"/>
        </w:rPr>
        <w:t xml:space="preserve"> </w:t>
      </w:r>
      <w:r w:rsidR="007F381D" w:rsidRPr="00C325B9">
        <w:rPr>
          <w:rStyle w:val="s1"/>
          <w:rFonts w:ascii="Palatino Linotype" w:hAnsi="Palatino Linotype"/>
          <w:sz w:val="18"/>
          <w:szCs w:val="18"/>
        </w:rPr>
        <w:t>in</w:t>
      </w:r>
      <w:r w:rsidR="007F381D" w:rsidRPr="00C325B9">
        <w:rPr>
          <w:rStyle w:val="s7"/>
          <w:rFonts w:ascii="Palatino Linotype" w:hAnsi="Palatino Linotype"/>
          <w:sz w:val="18"/>
          <w:szCs w:val="18"/>
        </w:rPr>
        <w:t xml:space="preserve"> </w:t>
      </w:r>
      <w:r w:rsidR="007F381D" w:rsidRPr="00C325B9">
        <w:rPr>
          <w:rStyle w:val="s24"/>
          <w:rFonts w:ascii="Palatino Linotype" w:hAnsi="Palatino Linotype"/>
          <w:sz w:val="18"/>
          <w:szCs w:val="18"/>
        </w:rPr>
        <w:t>the</w:t>
      </w:r>
      <w:r w:rsidR="007F381D" w:rsidRPr="00C325B9">
        <w:rPr>
          <w:rStyle w:val="s23"/>
          <w:rFonts w:ascii="Palatino Linotype" w:hAnsi="Palatino Linotype"/>
          <w:sz w:val="18"/>
          <w:szCs w:val="18"/>
        </w:rPr>
        <w:t xml:space="preserve"> </w:t>
      </w:r>
      <w:proofErr w:type="spellStart"/>
      <w:r w:rsidR="007F381D" w:rsidRPr="00C325B9">
        <w:rPr>
          <w:rStyle w:val="s14"/>
          <w:rFonts w:ascii="Palatino Linotype" w:hAnsi="Palatino Linotype"/>
          <w:sz w:val="18"/>
          <w:szCs w:val="18"/>
        </w:rPr>
        <w:t>sound</w:t>
      </w:r>
      <w:proofErr w:type="spellEnd"/>
      <w:r w:rsidR="007F381D" w:rsidRPr="00C325B9">
        <w:rPr>
          <w:rStyle w:val="s14"/>
          <w:rFonts w:ascii="Palatino Linotype" w:hAnsi="Palatino Linotype"/>
          <w:sz w:val="18"/>
          <w:szCs w:val="18"/>
        </w:rPr>
        <w:t>’.</w:t>
      </w:r>
      <w:r w:rsidRPr="00C325B9">
        <w:rPr>
          <w:rFonts w:ascii="Palatino Linotype" w:hAnsi="Palatino Linotype"/>
          <w:b/>
          <w:sz w:val="18"/>
          <w:szCs w:val="18"/>
        </w:rPr>
        <w:t xml:space="preserve">      </w:t>
      </w:r>
    </w:p>
  </w:footnote>
  <w:footnote w:id="915">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03994" w:rsidRPr="00C325B9">
        <w:rPr>
          <w:rFonts w:ascii="Palatino Linotype" w:hAnsi="Palatino Linotype" w:cs="Times New Roman"/>
          <w:b/>
          <w:bCs/>
          <w:sz w:val="18"/>
          <w:szCs w:val="18"/>
        </w:rPr>
        <w:t xml:space="preserve">915. — </w:t>
      </w:r>
      <w:proofErr w:type="spellStart"/>
      <w:r w:rsidR="00E03994" w:rsidRPr="00C325B9">
        <w:rPr>
          <w:rFonts w:ascii="Palatino Linotype" w:hAnsi="Palatino Linotype" w:cs="Times New Roman"/>
          <w:b/>
          <w:bCs/>
          <w:sz w:val="18"/>
          <w:szCs w:val="18"/>
        </w:rPr>
        <w:t>Denique</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iam</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quaecumque</w:t>
      </w:r>
      <w:proofErr w:type="spellEnd"/>
      <w:r w:rsidR="00E03994" w:rsidRPr="00C325B9">
        <w:rPr>
          <w:rFonts w:ascii="Palatino Linotype" w:hAnsi="Palatino Linotype" w:cs="Times New Roman"/>
          <w:b/>
          <w:bCs/>
          <w:sz w:val="18"/>
          <w:szCs w:val="18"/>
        </w:rPr>
        <w:t xml:space="preserve"> in rebus </w:t>
      </w:r>
      <w:proofErr w:type="spellStart"/>
      <w:r w:rsidR="00E03994" w:rsidRPr="00C325B9">
        <w:rPr>
          <w:rFonts w:ascii="Palatino Linotype" w:hAnsi="Palatino Linotype" w:cs="Times New Roman"/>
          <w:b/>
          <w:bCs/>
          <w:sz w:val="18"/>
          <w:szCs w:val="18"/>
        </w:rPr>
        <w:t>cernis</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apertis</w:t>
      </w:r>
      <w:proofErr w:type="spellEnd"/>
      <w:r w:rsidR="00E03994" w:rsidRPr="00C325B9">
        <w:rPr>
          <w:rFonts w:ascii="Palatino Linotype" w:hAnsi="Palatino Linotype" w:cs="Times New Roman"/>
          <w:b/>
          <w:bCs/>
          <w:sz w:val="18"/>
          <w:szCs w:val="18"/>
        </w:rPr>
        <w:t xml:space="preserve">  </w:t>
      </w:r>
      <w:r w:rsidR="00E03994" w:rsidRPr="00C325B9">
        <w:rPr>
          <w:rStyle w:val="Appelnotedebasdep"/>
          <w:rFonts w:ascii="Palatino Linotype" w:hAnsi="Palatino Linotype" w:cs="Times New Roman"/>
          <w:b/>
          <w:bCs/>
          <w:sz w:val="18"/>
          <w:szCs w:val="18"/>
          <w:vertAlign w:val="baseline"/>
        </w:rPr>
        <w:t xml:space="preserve"> —  </w:t>
      </w:r>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b/>
          <w:bCs/>
          <w:sz w:val="18"/>
          <w:szCs w:val="18"/>
        </w:rPr>
        <w:t>Dēnĭquĕ</w:t>
      </w:r>
      <w:proofErr w:type="spellEnd"/>
      <w:r w:rsidR="00E03994" w:rsidRPr="00C325B9">
        <w:rPr>
          <w:rFonts w:ascii="Palatino Linotype" w:hAnsi="Palatino Linotype" w:cs="Times New Roman"/>
          <w:b/>
          <w:bCs/>
          <w:sz w:val="18"/>
          <w:szCs w:val="18"/>
        </w:rPr>
        <w:t xml:space="preserve">, </w:t>
      </w:r>
      <w:r w:rsidR="00E03994" w:rsidRPr="00C325B9">
        <w:rPr>
          <w:rFonts w:ascii="Palatino Linotype" w:hAnsi="Palatino Linotype" w:cs="Times New Roman"/>
          <w:i/>
          <w:iCs/>
          <w:sz w:val="18"/>
          <w:szCs w:val="18"/>
        </w:rPr>
        <w:t>adv</w:t>
      </w:r>
      <w:r w:rsidR="00E03994"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1 -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et puis après, enfin [</w:t>
      </w:r>
      <w:r w:rsidR="00E03994" w:rsidRPr="00C325B9">
        <w:rPr>
          <w:rFonts w:ascii="Palatino Linotype" w:hAnsi="Palatino Linotype" w:cs="Times New Roman"/>
          <w:i/>
          <w:iCs/>
          <w:sz w:val="18"/>
          <w:szCs w:val="18"/>
        </w:rPr>
        <w:t>surtout</w:t>
      </w:r>
      <w:r w:rsidR="00E03994" w:rsidRPr="00C325B9">
        <w:rPr>
          <w:rFonts w:ascii="Palatino Linotype" w:hAnsi="Palatino Linotype" w:cs="Times New Roman"/>
          <w:sz w:val="18"/>
          <w:szCs w:val="18"/>
        </w:rPr>
        <w:t xml:space="preserve"> </w:t>
      </w:r>
      <w:r w:rsidR="00E03994" w:rsidRPr="00C325B9">
        <w:rPr>
          <w:rFonts w:ascii="Palatino Linotype" w:hAnsi="Palatino Linotype" w:cs="Times New Roman"/>
          <w:i/>
          <w:iCs/>
          <w:sz w:val="18"/>
          <w:szCs w:val="18"/>
        </w:rPr>
        <w:t xml:space="preserve">dans une énumération, et alors il peut être suivi de </w:t>
      </w:r>
      <w:proofErr w:type="spellStart"/>
      <w:r w:rsidR="00E03994" w:rsidRPr="00C325B9">
        <w:rPr>
          <w:rFonts w:ascii="Palatino Linotype" w:hAnsi="Palatino Linotype" w:cs="Times New Roman"/>
          <w:i/>
          <w:iCs/>
          <w:sz w:val="18"/>
          <w:szCs w:val="18"/>
        </w:rPr>
        <w:t>postremo</w:t>
      </w:r>
      <w:proofErr w:type="spellEnd"/>
      <w:r w:rsidR="00E03994" w:rsidRPr="00C325B9">
        <w:rPr>
          <w:rFonts w:ascii="Palatino Linotype" w:hAnsi="Palatino Linotype" w:cs="Times New Roman"/>
          <w:sz w:val="18"/>
          <w:szCs w:val="18"/>
        </w:rPr>
        <w:t xml:space="preserve">].     </w:t>
      </w:r>
      <w:r w:rsidR="00E03994" w:rsidRPr="00C325B9">
        <w:rPr>
          <w:rFonts w:ascii="Palatino Linotype" w:hAnsi="Palatino Linotype" w:cs="Times New Roman"/>
          <w:b/>
          <w:bCs/>
          <w:sz w:val="18"/>
          <w:szCs w:val="18"/>
        </w:rPr>
        <w:t xml:space="preserve">Jam, </w:t>
      </w:r>
      <w:r w:rsidR="00E03994" w:rsidRPr="00C325B9">
        <w:rPr>
          <w:rFonts w:ascii="Palatino Linotype" w:hAnsi="Palatino Linotype" w:cs="Times New Roman"/>
          <w:i/>
          <w:iCs/>
          <w:sz w:val="18"/>
          <w:szCs w:val="18"/>
        </w:rPr>
        <w:t>adv</w:t>
      </w:r>
      <w:r w:rsidR="00E03994" w:rsidRPr="00C325B9">
        <w:rPr>
          <w:rFonts w:ascii="Palatino Linotype" w:hAnsi="Palatino Linotype" w:cs="Times New Roman"/>
          <w:b/>
          <w:bCs/>
          <w:sz w:val="18"/>
          <w:szCs w:val="18"/>
        </w:rPr>
        <w:t>. :</w:t>
      </w:r>
      <w:r w:rsidR="002D23BD" w:rsidRPr="00C325B9">
        <w:rPr>
          <w:rFonts w:ascii="Palatino Linotype" w:hAnsi="Palatino Linotype" w:cs="Times New Roman"/>
          <w:b/>
          <w:bCs/>
          <w:sz w:val="18"/>
          <w:szCs w:val="18"/>
        </w:rPr>
        <w:t xml:space="preserve"> </w:t>
      </w:r>
      <w:r w:rsidR="00E03994" w:rsidRPr="00C325B9">
        <w:rPr>
          <w:rFonts w:ascii="Palatino Linotype" w:hAnsi="Palatino Linotype" w:cs="Times New Roman"/>
          <w:sz w:val="18"/>
          <w:szCs w:val="18"/>
        </w:rPr>
        <w:t xml:space="preserve">dans ce moment, maintenant, déjà, désormais.     </w:t>
      </w:r>
      <w:bookmarkStart w:id="421" w:name="apertus"/>
      <w:bookmarkEnd w:id="421"/>
      <w:proofErr w:type="spellStart"/>
      <w:proofErr w:type="gramStart"/>
      <w:r w:rsidR="00E03994" w:rsidRPr="00C325B9">
        <w:rPr>
          <w:rFonts w:ascii="Palatino Linotype" w:hAnsi="Palatino Linotype" w:cs="Times New Roman"/>
          <w:b/>
          <w:bCs/>
          <w:sz w:val="18"/>
          <w:szCs w:val="18"/>
        </w:rPr>
        <w:t>Quīcumque</w:t>
      </w:r>
      <w:proofErr w:type="spellEnd"/>
      <w:r w:rsidR="00E03994" w:rsidRPr="00C325B9">
        <w:rPr>
          <w:rFonts w:ascii="Palatino Linotype" w:hAnsi="Palatino Linotype" w:cs="Times New Roman"/>
          <w:b/>
          <w:bCs/>
          <w:sz w:val="18"/>
          <w:szCs w:val="18"/>
        </w:rPr>
        <w:t xml:space="preserve"> ,</w:t>
      </w:r>
      <w:proofErr w:type="gram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sz w:val="18"/>
          <w:szCs w:val="18"/>
        </w:rPr>
        <w:t>quæcumque</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quodcumque</w:t>
      </w:r>
      <w:proofErr w:type="spellEnd"/>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1 - </w:t>
      </w:r>
      <w:proofErr w:type="gramStart"/>
      <w:r w:rsidR="00E03994" w:rsidRPr="00C325B9">
        <w:rPr>
          <w:rFonts w:ascii="Palatino Linotype" w:hAnsi="Palatino Linotype" w:cs="Times New Roman"/>
          <w:i/>
          <w:iCs/>
          <w:sz w:val="18"/>
          <w:szCs w:val="18"/>
        </w:rPr>
        <w:t>relatif</w:t>
      </w:r>
      <w:r w:rsidR="00E03994"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indéfini</w:t>
      </w:r>
      <w:proofErr w:type="gramEnd"/>
      <w:r w:rsidR="00E03994" w:rsidRPr="00C325B9">
        <w:rPr>
          <w:rFonts w:ascii="Palatino Linotype" w:hAnsi="Palatino Linotype" w:cs="Times New Roman"/>
          <w:sz w:val="18"/>
          <w:szCs w:val="18"/>
        </w:rPr>
        <w:t xml:space="preserve">  tout </w:t>
      </w:r>
      <w:proofErr w:type="spellStart"/>
      <w:r w:rsidR="00E03994" w:rsidRPr="00C325B9">
        <w:rPr>
          <w:rFonts w:ascii="Palatino Linotype" w:hAnsi="Palatino Linotype" w:cs="Times New Roman"/>
          <w:sz w:val="18"/>
          <w:szCs w:val="18"/>
        </w:rPr>
        <w:t>hoe</w:t>
      </w:r>
      <w:proofErr w:type="spellEnd"/>
      <w:r w:rsidR="00E03994" w:rsidRPr="00C325B9">
        <w:rPr>
          <w:rFonts w:ascii="Palatino Linotype" w:hAnsi="Palatino Linotype" w:cs="Times New Roman"/>
          <w:sz w:val="18"/>
          <w:szCs w:val="18"/>
        </w:rPr>
        <w:t xml:space="preserve"> </w:t>
      </w:r>
      <w:proofErr w:type="gramStart"/>
      <w:r w:rsidR="00E03994" w:rsidRPr="00C325B9">
        <w:rPr>
          <w:rFonts w:ascii="Palatino Linotype" w:hAnsi="Palatino Linotype" w:cs="Times New Roman"/>
          <w:sz w:val="18"/>
          <w:szCs w:val="18"/>
        </w:rPr>
        <w:t>( femme</w:t>
      </w:r>
      <w:proofErr w:type="gramEnd"/>
      <w:r w:rsidR="00E03994" w:rsidRPr="00C325B9">
        <w:rPr>
          <w:rFonts w:ascii="Palatino Linotype" w:hAnsi="Palatino Linotype" w:cs="Times New Roman"/>
          <w:sz w:val="18"/>
          <w:szCs w:val="18"/>
        </w:rPr>
        <w:t xml:space="preserve"> / </w:t>
      </w:r>
      <w:proofErr w:type="gramStart"/>
      <w:r w:rsidR="00E03994" w:rsidRPr="00C325B9">
        <w:rPr>
          <w:rFonts w:ascii="Palatino Linotype" w:hAnsi="Palatino Linotype" w:cs="Times New Roman"/>
          <w:sz w:val="18"/>
          <w:szCs w:val="18"/>
        </w:rPr>
        <w:t>chose)  qui</w:t>
      </w:r>
      <w:proofErr w:type="gramEnd"/>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quiconque.     </w:t>
      </w:r>
      <w:proofErr w:type="spellStart"/>
      <w:proofErr w:type="gramStart"/>
      <w:r w:rsidR="00E03994" w:rsidRPr="00C325B9">
        <w:rPr>
          <w:rFonts w:ascii="Palatino Linotype" w:hAnsi="Palatino Linotype" w:cs="Times New Roman"/>
          <w:b/>
          <w:bCs/>
          <w:sz w:val="18"/>
          <w:szCs w:val="18"/>
        </w:rPr>
        <w:t>ăpertus</w:t>
      </w:r>
      <w:proofErr w:type="spellEnd"/>
      <w:proofErr w:type="gramEnd"/>
      <w:r w:rsidR="00E03994" w:rsidRPr="00C325B9">
        <w:rPr>
          <w:rFonts w:ascii="Palatino Linotype" w:hAnsi="Palatino Linotype" w:cs="Times New Roman"/>
          <w:b/>
          <w:bCs/>
          <w:sz w:val="18"/>
          <w:szCs w:val="18"/>
        </w:rPr>
        <w:t xml:space="preserve">, a, um </w:t>
      </w:r>
      <w:r w:rsidR="00E03994"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1 - part. passé de </w:t>
      </w:r>
      <w:proofErr w:type="spellStart"/>
      <w:r w:rsidR="00E03994" w:rsidRPr="00C325B9">
        <w:rPr>
          <w:rFonts w:ascii="Palatino Linotype" w:hAnsi="Palatino Linotype" w:cs="Times New Roman"/>
          <w:sz w:val="18"/>
          <w:szCs w:val="18"/>
          <w:u w:val="single"/>
        </w:rPr>
        <w:t>aperio</w:t>
      </w:r>
      <w:proofErr w:type="spellEnd"/>
      <w:r w:rsidR="00E03994"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2 - adj.</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ouvert, découvert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libre</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manifeste.       </w:t>
      </w:r>
      <w:proofErr w:type="spellStart"/>
      <w:r w:rsidR="00E03994" w:rsidRPr="00C325B9">
        <w:rPr>
          <w:rFonts w:ascii="Palatino Linotype" w:hAnsi="Palatino Linotype" w:cs="Times New Roman"/>
          <w:b/>
          <w:bCs/>
          <w:sz w:val="18"/>
          <w:szCs w:val="18"/>
        </w:rPr>
        <w:t>Cerno</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ĕre</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sz w:val="18"/>
          <w:szCs w:val="18"/>
        </w:rPr>
        <w:t>crēvi</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crētum</w:t>
      </w:r>
      <w:proofErr w:type="spellEnd"/>
      <w:r w:rsidR="00E03994" w:rsidRPr="00C325B9">
        <w:rPr>
          <w:rFonts w:ascii="Palatino Linotype" w:hAnsi="Palatino Linotype" w:cs="Times New Roman"/>
          <w:sz w:val="18"/>
          <w:szCs w:val="18"/>
        </w:rPr>
        <w:t xml:space="preserve"> : - tr. - 1 -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i/>
          <w:iCs/>
          <w:sz w:val="18"/>
          <w:szCs w:val="18"/>
        </w:rPr>
        <w:t xml:space="preserve">au </w:t>
      </w:r>
      <w:proofErr w:type="spellStart"/>
      <w:r w:rsidR="00E03994" w:rsidRPr="00C325B9">
        <w:rPr>
          <w:rFonts w:ascii="Palatino Linotype" w:hAnsi="Palatino Linotype" w:cs="Times New Roman"/>
          <w:i/>
          <w:iCs/>
          <w:sz w:val="18"/>
          <w:szCs w:val="18"/>
        </w:rPr>
        <w:t>pr</w:t>
      </w:r>
      <w:proofErr w:type="spellEnd"/>
      <w:r w:rsidR="00E03994" w:rsidRPr="00C325B9">
        <w:rPr>
          <w:rFonts w:ascii="Palatino Linotype" w:hAnsi="Palatino Linotype" w:cs="Times New Roman"/>
          <w:sz w:val="18"/>
          <w:szCs w:val="18"/>
        </w:rPr>
        <w:t>. séparer.  2 -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i/>
          <w:iCs/>
          <w:sz w:val="18"/>
          <w:szCs w:val="18"/>
        </w:rPr>
        <w:t>fig</w:t>
      </w:r>
      <w:r w:rsidR="00E03994" w:rsidRPr="00C325B9">
        <w:rPr>
          <w:rFonts w:ascii="Palatino Linotype" w:hAnsi="Palatino Linotype" w:cs="Times New Roman"/>
          <w:sz w:val="18"/>
          <w:szCs w:val="18"/>
        </w:rPr>
        <w:t xml:space="preserve">. distinguer, discerner, reconnaître nettement </w:t>
      </w:r>
      <w:r w:rsidR="00E03994" w:rsidRPr="00C325B9">
        <w:rPr>
          <w:rFonts w:ascii="Palatino Linotype" w:hAnsi="Palatino Linotype" w:cs="Times New Roman"/>
          <w:i/>
          <w:iCs/>
          <w:sz w:val="18"/>
          <w:szCs w:val="18"/>
        </w:rPr>
        <w:t>avec les sens et surtout avec les yeux</w:t>
      </w:r>
      <w:r w:rsidR="00E03994" w:rsidRPr="00C325B9">
        <w:rPr>
          <w:rFonts w:ascii="Palatino Linotype" w:hAnsi="Palatino Linotype" w:cs="Times New Roman"/>
          <w:sz w:val="18"/>
          <w:szCs w:val="18"/>
        </w:rPr>
        <w:t>.    -3</w:t>
      </w:r>
      <w:proofErr w:type="gramStart"/>
      <w:r w:rsidR="00E03994" w:rsidRPr="00C325B9">
        <w:rPr>
          <w:rFonts w:ascii="Palatino Linotype" w:hAnsi="Palatino Linotype" w:cs="Times New Roman"/>
          <w:sz w:val="18"/>
          <w:szCs w:val="18"/>
        </w:rPr>
        <w:t>-  distinguer</w:t>
      </w:r>
      <w:proofErr w:type="gramEnd"/>
      <w:r w:rsidR="00E03994" w:rsidRPr="00C325B9">
        <w:rPr>
          <w:rFonts w:ascii="Palatino Linotype" w:hAnsi="Palatino Linotype" w:cs="Times New Roman"/>
          <w:sz w:val="18"/>
          <w:szCs w:val="18"/>
        </w:rPr>
        <w:t xml:space="preserve"> avec l'intelligence, voir par la pensée, comprendre.</w:t>
      </w:r>
      <w:r w:rsidRPr="00C325B9">
        <w:rPr>
          <w:rFonts w:ascii="Palatino Linotype" w:hAnsi="Palatino Linotype" w:cs="Times New Roman"/>
          <w:b/>
          <w:sz w:val="18"/>
          <w:szCs w:val="18"/>
        </w:rPr>
        <w:t xml:space="preserve">         </w:t>
      </w:r>
    </w:p>
  </w:footnote>
  <w:footnote w:id="916">
    <w:p w:rsidR="0081438B" w:rsidRPr="00C325B9" w:rsidRDefault="0081438B"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E03994" w:rsidRPr="00C325B9">
        <w:rPr>
          <w:rFonts w:ascii="Palatino Linotype" w:hAnsi="Palatino Linotype"/>
          <w:b/>
          <w:bCs/>
          <w:sz w:val="18"/>
          <w:szCs w:val="18"/>
        </w:rPr>
        <w:t xml:space="preserve">916. — si </w:t>
      </w:r>
      <w:proofErr w:type="spellStart"/>
      <w:r w:rsidR="00E03994" w:rsidRPr="00C325B9">
        <w:rPr>
          <w:rFonts w:ascii="Palatino Linotype" w:hAnsi="Palatino Linotype"/>
          <w:b/>
          <w:bCs/>
          <w:sz w:val="18"/>
          <w:szCs w:val="18"/>
        </w:rPr>
        <w:t>fieri</w:t>
      </w:r>
      <w:proofErr w:type="spellEnd"/>
      <w:r w:rsidR="00E03994" w:rsidRPr="00C325B9">
        <w:rPr>
          <w:rFonts w:ascii="Palatino Linotype" w:hAnsi="Palatino Linotype"/>
          <w:b/>
          <w:bCs/>
          <w:sz w:val="18"/>
          <w:szCs w:val="18"/>
        </w:rPr>
        <w:t xml:space="preserve"> non posse </w:t>
      </w:r>
      <w:proofErr w:type="spellStart"/>
      <w:r w:rsidR="00E03994" w:rsidRPr="00C325B9">
        <w:rPr>
          <w:rFonts w:ascii="Palatino Linotype" w:hAnsi="Palatino Linotype"/>
          <w:b/>
          <w:bCs/>
          <w:sz w:val="18"/>
          <w:szCs w:val="18"/>
        </w:rPr>
        <w:t>putas</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quin</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materi</w:t>
      </w:r>
      <w:r w:rsidR="006B07AD" w:rsidRPr="00C325B9">
        <w:rPr>
          <w:rFonts w:ascii="Palatino Linotype" w:hAnsi="Palatino Linotype"/>
          <w:b/>
          <w:bCs/>
          <w:sz w:val="18"/>
          <w:szCs w:val="18"/>
        </w:rPr>
        <w:t>āī</w:t>
      </w:r>
      <w:proofErr w:type="spellEnd"/>
      <w:r w:rsidR="00E03994" w:rsidRPr="00C325B9">
        <w:rPr>
          <w:rFonts w:ascii="Palatino Linotype" w:hAnsi="Palatino Linotype"/>
          <w:b/>
          <w:bCs/>
          <w:sz w:val="18"/>
          <w:szCs w:val="18"/>
        </w:rPr>
        <w:t xml:space="preserve">  </w:t>
      </w:r>
      <w:r w:rsidR="00E03994" w:rsidRPr="00C325B9">
        <w:rPr>
          <w:rStyle w:val="Appelnotedebasdep"/>
          <w:rFonts w:ascii="Palatino Linotype" w:hAnsi="Palatino Linotype"/>
          <w:b/>
          <w:bCs/>
          <w:sz w:val="18"/>
          <w:szCs w:val="18"/>
          <w:vertAlign w:val="baseline"/>
        </w:rPr>
        <w:t xml:space="preserve"> —</w:t>
      </w:r>
      <w:r w:rsidR="00E03994" w:rsidRPr="00C325B9">
        <w:rPr>
          <w:rStyle w:val="Appelnotedebasdep"/>
          <w:rFonts w:ascii="Palatino Linotype" w:hAnsi="Palatino Linotype"/>
          <w:sz w:val="18"/>
          <w:szCs w:val="18"/>
          <w:vertAlign w:val="baseline"/>
        </w:rPr>
        <w:t xml:space="preserve">  </w:t>
      </w:r>
      <w:r w:rsidR="00E03994" w:rsidRPr="00C325B9">
        <w:rPr>
          <w:rFonts w:ascii="Palatino Linotype" w:hAnsi="Palatino Linotype"/>
          <w:sz w:val="18"/>
          <w:szCs w:val="18"/>
        </w:rPr>
        <w:t xml:space="preserve">    L’antécédent de la relative </w:t>
      </w:r>
      <w:proofErr w:type="spellStart"/>
      <w:r w:rsidR="00E03994" w:rsidRPr="00C325B9">
        <w:rPr>
          <w:rFonts w:ascii="Palatino Linotype" w:hAnsi="Palatino Linotype"/>
          <w:b/>
          <w:bCs/>
          <w:sz w:val="18"/>
          <w:szCs w:val="18"/>
        </w:rPr>
        <w:t>quaecumque</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cernis</w:t>
      </w:r>
      <w:proofErr w:type="spellEnd"/>
      <w:r w:rsidR="00E03994" w:rsidRPr="00C325B9">
        <w:rPr>
          <w:rFonts w:ascii="Palatino Linotype" w:hAnsi="Palatino Linotype"/>
          <w:b/>
          <w:bCs/>
          <w:sz w:val="18"/>
          <w:szCs w:val="18"/>
        </w:rPr>
        <w:t xml:space="preserve"> </w:t>
      </w:r>
      <w:r w:rsidR="00E03994" w:rsidRPr="00C325B9">
        <w:rPr>
          <w:rFonts w:ascii="Palatino Linotype" w:hAnsi="Palatino Linotype"/>
          <w:sz w:val="18"/>
          <w:szCs w:val="18"/>
        </w:rPr>
        <w:t>est sujet de l’infinitive</w:t>
      </w:r>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fieri</w:t>
      </w:r>
      <w:proofErr w:type="spellEnd"/>
      <w:r w:rsidR="00E03994" w:rsidRPr="00C325B9">
        <w:rPr>
          <w:rFonts w:ascii="Palatino Linotype" w:hAnsi="Palatino Linotype"/>
          <w:b/>
          <w:bCs/>
          <w:sz w:val="18"/>
          <w:szCs w:val="18"/>
        </w:rPr>
        <w:t xml:space="preserve"> non posse.     </w:t>
      </w:r>
      <w:proofErr w:type="spellStart"/>
      <w:r w:rsidR="00E03994" w:rsidRPr="00C325B9">
        <w:rPr>
          <w:rFonts w:ascii="Palatino Linotype" w:hAnsi="Palatino Linotype"/>
          <w:b/>
          <w:bCs/>
          <w:sz w:val="18"/>
          <w:szCs w:val="18"/>
        </w:rPr>
        <w:t>Mātĕrĭa</w:t>
      </w:r>
      <w:proofErr w:type="spellEnd"/>
      <w:r w:rsidR="00E03994" w:rsidRPr="00C325B9">
        <w:rPr>
          <w:rFonts w:ascii="Palatino Linotype" w:hAnsi="Palatino Linotype"/>
          <w:b/>
          <w:bCs/>
          <w:sz w:val="18"/>
          <w:szCs w:val="18"/>
        </w:rPr>
        <w:t xml:space="preserve">, æ, f </w:t>
      </w:r>
      <w:r w:rsidR="00E03994" w:rsidRPr="00C325B9">
        <w:rPr>
          <w:rFonts w:ascii="Palatino Linotype" w:hAnsi="Palatino Linotype"/>
          <w:sz w:val="18"/>
          <w:szCs w:val="18"/>
        </w:rPr>
        <w:t>(</w:t>
      </w:r>
      <w:proofErr w:type="spellStart"/>
      <w:r w:rsidR="00E03994" w:rsidRPr="00C325B9">
        <w:rPr>
          <w:rFonts w:ascii="Palatino Linotype" w:hAnsi="Palatino Linotype"/>
          <w:sz w:val="18"/>
          <w:szCs w:val="18"/>
        </w:rPr>
        <w:t>mātĕrĭēs</w:t>
      </w:r>
      <w:proofErr w:type="spellEnd"/>
      <w:r w:rsidR="00E03994" w:rsidRPr="00C325B9">
        <w:rPr>
          <w:rFonts w:ascii="Palatino Linotype" w:hAnsi="Palatino Linotype"/>
          <w:sz w:val="18"/>
          <w:szCs w:val="18"/>
        </w:rPr>
        <w:t xml:space="preserve">, </w:t>
      </w:r>
      <w:proofErr w:type="spellStart"/>
      <w:r w:rsidR="00E03994" w:rsidRPr="00C325B9">
        <w:rPr>
          <w:rFonts w:ascii="Palatino Linotype" w:hAnsi="Palatino Linotype"/>
          <w:sz w:val="18"/>
          <w:szCs w:val="18"/>
        </w:rPr>
        <w:t>ēi</w:t>
      </w:r>
      <w:proofErr w:type="spellEnd"/>
      <w:r w:rsidR="00E03994" w:rsidRPr="00C325B9">
        <w:rPr>
          <w:rFonts w:ascii="Palatino Linotype" w:hAnsi="Palatino Linotype"/>
          <w:sz w:val="18"/>
          <w:szCs w:val="18"/>
        </w:rPr>
        <w:t>, f.</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 </w:t>
      </w:r>
      <w:proofErr w:type="spellStart"/>
      <w:r w:rsidR="00E03994" w:rsidRPr="00C325B9">
        <w:rPr>
          <w:rFonts w:ascii="Palatino Linotype" w:hAnsi="Palatino Linotype"/>
          <w:i/>
          <w:iCs/>
          <w:sz w:val="18"/>
          <w:szCs w:val="18"/>
        </w:rPr>
        <w:t>gén</w:t>
      </w:r>
      <w:proofErr w:type="spellEnd"/>
      <w:r w:rsidR="00E03994" w:rsidRPr="00C325B9">
        <w:rPr>
          <w:rFonts w:ascii="Palatino Linotype" w:hAnsi="Palatino Linotype"/>
          <w:i/>
          <w:iCs/>
          <w:sz w:val="18"/>
          <w:szCs w:val="18"/>
        </w:rPr>
        <w:t xml:space="preserve">. </w:t>
      </w:r>
      <w:proofErr w:type="spellStart"/>
      <w:r w:rsidR="00E03994" w:rsidRPr="00C325B9">
        <w:rPr>
          <w:rFonts w:ascii="Palatino Linotype" w:hAnsi="Palatino Linotype"/>
          <w:i/>
          <w:iCs/>
          <w:sz w:val="18"/>
          <w:szCs w:val="18"/>
        </w:rPr>
        <w:t>sing</w:t>
      </w:r>
      <w:proofErr w:type="spellEnd"/>
      <w:r w:rsidR="00E03994" w:rsidRPr="00C325B9">
        <w:rPr>
          <w:rFonts w:ascii="Palatino Linotype" w:hAnsi="Palatino Linotype"/>
          <w:i/>
          <w:iCs/>
          <w:sz w:val="18"/>
          <w:szCs w:val="18"/>
        </w:rPr>
        <w:t xml:space="preserve">. arch. </w:t>
      </w:r>
      <w:proofErr w:type="spellStart"/>
      <w:proofErr w:type="gramStart"/>
      <w:r w:rsidR="00E03994" w:rsidRPr="00C325B9">
        <w:rPr>
          <w:rFonts w:ascii="Palatino Linotype" w:hAnsi="Palatino Linotype"/>
          <w:i/>
          <w:iCs/>
          <w:sz w:val="18"/>
          <w:szCs w:val="18"/>
        </w:rPr>
        <w:t>mātĕrĭāī</w:t>
      </w:r>
      <w:proofErr w:type="spellEnd"/>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w:t>
      </w:r>
      <w:proofErr w:type="gramEnd"/>
      <w:r w:rsidR="00E03994" w:rsidRPr="00C325B9">
        <w:rPr>
          <w:rFonts w:ascii="Palatino Linotype" w:hAnsi="Palatino Linotype"/>
          <w:i/>
          <w:iCs/>
          <w:sz w:val="18"/>
          <w:szCs w:val="18"/>
        </w:rPr>
        <w:t xml:space="preserve"> </w:t>
      </w:r>
      <w:proofErr w:type="spellStart"/>
      <w:r w:rsidR="00E03994" w:rsidRPr="00C325B9">
        <w:rPr>
          <w:rFonts w:ascii="Palatino Linotype" w:hAnsi="Palatino Linotype"/>
          <w:i/>
          <w:iCs/>
          <w:sz w:val="18"/>
          <w:szCs w:val="18"/>
        </w:rPr>
        <w:t>mātĕrĭa</w:t>
      </w:r>
      <w:r w:rsidR="00E03994" w:rsidRPr="00C325B9">
        <w:rPr>
          <w:i/>
          <w:iCs/>
          <w:sz w:val="18"/>
          <w:szCs w:val="18"/>
        </w:rPr>
        <w:t>̅</w:t>
      </w:r>
      <w:r w:rsidR="00E03994" w:rsidRPr="00C325B9">
        <w:rPr>
          <w:rFonts w:ascii="Palatino Linotype" w:hAnsi="Palatino Linotype"/>
          <w:i/>
          <w:iCs/>
          <w:sz w:val="18"/>
          <w:szCs w:val="18"/>
        </w:rPr>
        <w:t>e</w:t>
      </w:r>
      <w:proofErr w:type="spellEnd"/>
      <w:r w:rsidR="00E03994" w:rsidRPr="00C325B9">
        <w:rPr>
          <w:i/>
          <w:iCs/>
          <w:sz w:val="18"/>
          <w:szCs w:val="18"/>
        </w:rPr>
        <w:t>̅</w:t>
      </w:r>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 xml:space="preserve">(Gén.). Le </w:t>
      </w:r>
      <w:proofErr w:type="spellStart"/>
      <w:r w:rsidR="00E03994" w:rsidRPr="00C325B9">
        <w:rPr>
          <w:rFonts w:ascii="Palatino Linotype" w:hAnsi="Palatino Linotype"/>
          <w:i/>
          <w:iCs/>
          <w:sz w:val="18"/>
          <w:szCs w:val="18"/>
        </w:rPr>
        <w:t>disyllabique</w:t>
      </w:r>
      <w:proofErr w:type="spellEnd"/>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–ai</w:t>
      </w:r>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 deux longues</w:t>
      </w:r>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 la diphtongue</w:t>
      </w:r>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w:t>
      </w:r>
      <w:proofErr w:type="spellStart"/>
      <w:r w:rsidR="00E03994" w:rsidRPr="00C325B9">
        <w:rPr>
          <w:rFonts w:ascii="Palatino Linotype" w:hAnsi="Palatino Linotype"/>
          <w:i/>
          <w:iCs/>
          <w:sz w:val="18"/>
          <w:szCs w:val="18"/>
        </w:rPr>
        <w:t>ae</w:t>
      </w:r>
      <w:proofErr w:type="spellEnd"/>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 une seule longue)</w:t>
      </w:r>
      <w:r w:rsidR="00E03994" w:rsidRPr="00C325B9">
        <w:rPr>
          <w:rFonts w:ascii="Palatino Linotype" w:hAnsi="Palatino Linotype"/>
          <w:sz w:val="18"/>
          <w:szCs w:val="18"/>
        </w:rPr>
        <w:t xml:space="preserve"> : la matière.    </w:t>
      </w:r>
      <w:r w:rsidR="00E03994" w:rsidRPr="00C325B9">
        <w:rPr>
          <w:rFonts w:ascii="Palatino Linotype" w:hAnsi="Palatino Linotype"/>
          <w:b/>
          <w:bCs/>
          <w:sz w:val="18"/>
          <w:szCs w:val="18"/>
        </w:rPr>
        <w:t>Quin + subj</w:t>
      </w:r>
      <w:r w:rsidR="002D23BD" w:rsidRPr="00C325B9">
        <w:rPr>
          <w:rFonts w:ascii="Palatino Linotype" w:hAnsi="Palatino Linotype"/>
          <w:b/>
          <w:bCs/>
          <w:sz w:val="18"/>
          <w:szCs w:val="18"/>
        </w:rPr>
        <w:t xml:space="preserve"> </w:t>
      </w:r>
      <w:r w:rsidR="00E03994" w:rsidRPr="00C325B9">
        <w:rPr>
          <w:rFonts w:ascii="Palatino Linotype" w:hAnsi="Palatino Linotype"/>
          <w:sz w:val="18"/>
          <w:szCs w:val="18"/>
        </w:rPr>
        <w:t>(consécutive)</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 de sorte que ne pas, sans que.  </w:t>
      </w:r>
      <w:r w:rsidRPr="00C325B9">
        <w:rPr>
          <w:rFonts w:ascii="Palatino Linotype" w:hAnsi="Palatino Linotype"/>
          <w:b/>
          <w:sz w:val="18"/>
          <w:szCs w:val="18"/>
        </w:rPr>
        <w:t xml:space="preserve">     </w:t>
      </w:r>
    </w:p>
  </w:footnote>
  <w:footnote w:id="917">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03994" w:rsidRPr="00C325B9">
        <w:rPr>
          <w:rFonts w:ascii="Palatino Linotype" w:hAnsi="Palatino Linotype" w:cs="Times New Roman"/>
          <w:b/>
          <w:bCs/>
          <w:sz w:val="18"/>
          <w:szCs w:val="18"/>
        </w:rPr>
        <w:t xml:space="preserve">917. — </w:t>
      </w:r>
      <w:proofErr w:type="spellStart"/>
      <w:r w:rsidR="00E03994" w:rsidRPr="00C325B9">
        <w:rPr>
          <w:rFonts w:ascii="Palatino Linotype" w:hAnsi="Palatino Linotype" w:cs="Times New Roman"/>
          <w:b/>
          <w:bCs/>
          <w:sz w:val="18"/>
          <w:szCs w:val="18"/>
        </w:rPr>
        <w:t>corpora</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consimili</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natura</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praedita</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fingas</w:t>
      </w:r>
      <w:proofErr w:type="spellEnd"/>
      <w:r w:rsidR="00E03994" w:rsidRPr="00C325B9">
        <w:rPr>
          <w:rFonts w:ascii="Palatino Linotype" w:hAnsi="Palatino Linotype" w:cs="Times New Roman"/>
          <w:b/>
          <w:bCs/>
          <w:sz w:val="18"/>
          <w:szCs w:val="18"/>
        </w:rPr>
        <w:t xml:space="preserve">, </w:t>
      </w:r>
      <w:r w:rsidR="00E03994" w:rsidRPr="00C325B9">
        <w:rPr>
          <w:rStyle w:val="Appelnotedebasdep"/>
          <w:rFonts w:ascii="Palatino Linotype" w:hAnsi="Palatino Linotype" w:cs="Times New Roman"/>
          <w:b/>
          <w:bCs/>
          <w:sz w:val="18"/>
          <w:szCs w:val="18"/>
          <w:vertAlign w:val="baseline"/>
        </w:rPr>
        <w:t xml:space="preserve"> —</w:t>
      </w:r>
      <w:r w:rsidR="00E03994" w:rsidRPr="00C325B9">
        <w:rPr>
          <w:rStyle w:val="Appelnotedebasdep"/>
          <w:rFonts w:ascii="Palatino Linotype" w:hAnsi="Palatino Linotype" w:cs="Times New Roman"/>
          <w:sz w:val="18"/>
          <w:szCs w:val="18"/>
          <w:vertAlign w:val="baseline"/>
        </w:rPr>
        <w:t xml:space="preserve">  </w:t>
      </w:r>
      <w:r w:rsidR="00E03994" w:rsidRPr="00C325B9">
        <w:rPr>
          <w:rFonts w:ascii="Palatino Linotype" w:hAnsi="Palatino Linotype" w:cs="Times New Roman"/>
          <w:sz w:val="18"/>
          <w:szCs w:val="18"/>
        </w:rPr>
        <w:t xml:space="preserve"> </w:t>
      </w:r>
      <w:r w:rsidR="00E03994" w:rsidRPr="00C325B9">
        <w:rPr>
          <w:rFonts w:ascii="Palatino Linotype" w:hAnsi="Palatino Linotype" w:cs="Times New Roman"/>
          <w:b/>
          <w:bCs/>
          <w:sz w:val="18"/>
          <w:szCs w:val="18"/>
        </w:rPr>
        <w:t xml:space="preserve">Corpus, </w:t>
      </w:r>
      <w:proofErr w:type="spellStart"/>
      <w:r w:rsidR="00E03994" w:rsidRPr="00C325B9">
        <w:rPr>
          <w:rFonts w:ascii="Palatino Linotype" w:hAnsi="Palatino Linotype" w:cs="Times New Roman"/>
          <w:b/>
          <w:bCs/>
          <w:sz w:val="18"/>
          <w:szCs w:val="18"/>
        </w:rPr>
        <w:t>ŏris</w:t>
      </w:r>
      <w:proofErr w:type="spellEnd"/>
      <w:r w:rsidR="00E03994" w:rsidRPr="00C325B9">
        <w:rPr>
          <w:rFonts w:ascii="Palatino Linotype" w:hAnsi="Palatino Linotype" w:cs="Times New Roman"/>
          <w:b/>
          <w:bCs/>
          <w:sz w:val="18"/>
          <w:szCs w:val="18"/>
        </w:rPr>
        <w:t xml:space="preserve">, n. :  </w:t>
      </w:r>
      <w:r w:rsidR="00E03994" w:rsidRPr="00C325B9">
        <w:rPr>
          <w:rFonts w:ascii="Palatino Linotype" w:hAnsi="Palatino Linotype" w:cs="Times New Roman"/>
          <w:sz w:val="18"/>
          <w:szCs w:val="18"/>
        </w:rPr>
        <w:t>corps</w:t>
      </w:r>
      <w:r w:rsidR="00E03994" w:rsidRPr="00C325B9">
        <w:rPr>
          <w:rFonts w:ascii="Palatino Linotype" w:hAnsi="Palatino Linotype" w:cs="Times New Roman"/>
          <w:b/>
          <w:bCs/>
          <w:sz w:val="18"/>
          <w:szCs w:val="18"/>
        </w:rPr>
        <w:t xml:space="preserve">. </w:t>
      </w:r>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b/>
          <w:bCs/>
          <w:sz w:val="18"/>
          <w:szCs w:val="18"/>
        </w:rPr>
        <w:t>Prædĭtus</w:t>
      </w:r>
      <w:proofErr w:type="spellEnd"/>
      <w:r w:rsidR="00E03994" w:rsidRPr="00C325B9">
        <w:rPr>
          <w:rFonts w:ascii="Palatino Linotype" w:hAnsi="Palatino Linotype" w:cs="Times New Roman"/>
          <w:b/>
          <w:bCs/>
          <w:sz w:val="18"/>
          <w:szCs w:val="18"/>
        </w:rPr>
        <w:t xml:space="preserve">, a, um </w:t>
      </w:r>
      <w:r w:rsidR="00E03994" w:rsidRPr="00C325B9">
        <w:rPr>
          <w:rFonts w:ascii="Palatino Linotype" w:hAnsi="Palatino Linotype" w:cs="Times New Roman"/>
          <w:sz w:val="18"/>
          <w:szCs w:val="18"/>
        </w:rPr>
        <w:t>[</w:t>
      </w:r>
      <w:proofErr w:type="spellStart"/>
      <w:r w:rsidR="00E03994" w:rsidRPr="00C325B9">
        <w:rPr>
          <w:rFonts w:ascii="Palatino Linotype" w:hAnsi="Palatino Linotype" w:cs="Times New Roman"/>
          <w:sz w:val="18"/>
          <w:szCs w:val="18"/>
        </w:rPr>
        <w:t>præ</w:t>
      </w:r>
      <w:proofErr w:type="spellEnd"/>
      <w:r w:rsidR="00E03994" w:rsidRPr="00C325B9">
        <w:rPr>
          <w:rFonts w:ascii="Palatino Linotype" w:hAnsi="Palatino Linotype" w:cs="Times New Roman"/>
          <w:sz w:val="18"/>
          <w:szCs w:val="18"/>
        </w:rPr>
        <w:t xml:space="preserve"> + do, </w:t>
      </w:r>
      <w:proofErr w:type="spellStart"/>
      <w:r w:rsidR="00E03994" w:rsidRPr="00C325B9">
        <w:rPr>
          <w:rFonts w:ascii="Palatino Linotype" w:hAnsi="Palatino Linotype" w:cs="Times New Roman"/>
          <w:sz w:val="18"/>
          <w:szCs w:val="18"/>
        </w:rPr>
        <w:t>datus</w:t>
      </w:r>
      <w:proofErr w:type="spellEnd"/>
      <w:r w:rsidR="00E03994"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muni devant soi</w:t>
      </w:r>
      <w:r w:rsidR="002D23BD" w:rsidRPr="00C325B9">
        <w:rPr>
          <w:rFonts w:ascii="Palatino Linotype" w:hAnsi="Palatino Linotype" w:cs="Times New Roman"/>
          <w:sz w:val="18"/>
          <w:szCs w:val="18"/>
        </w:rPr>
        <w:t xml:space="preserve"> </w:t>
      </w:r>
      <w:proofErr w:type="gramStart"/>
      <w:r w:rsidR="00E03994" w:rsidRPr="00C325B9">
        <w:rPr>
          <w:rFonts w:ascii="Palatino Linotype" w:hAnsi="Palatino Linotype" w:cs="Times New Roman"/>
          <w:sz w:val="18"/>
          <w:szCs w:val="18"/>
        </w:rPr>
        <w:t>;  gratifié</w:t>
      </w:r>
      <w:proofErr w:type="gramEnd"/>
      <w:r w:rsidR="00E03994" w:rsidRPr="00C325B9">
        <w:rPr>
          <w:rFonts w:ascii="Palatino Linotype" w:hAnsi="Palatino Linotype" w:cs="Times New Roman"/>
          <w:sz w:val="18"/>
          <w:szCs w:val="18"/>
        </w:rPr>
        <w:t xml:space="preserve"> de, doté de, pourvu de, doué de.      </w:t>
      </w:r>
      <w:bookmarkStart w:id="422" w:name="fingo"/>
      <w:bookmarkEnd w:id="422"/>
      <w:proofErr w:type="spellStart"/>
      <w:r w:rsidR="00E03994" w:rsidRPr="00C325B9">
        <w:rPr>
          <w:rFonts w:ascii="Palatino Linotype" w:hAnsi="Palatino Linotype" w:cs="Times New Roman"/>
          <w:b/>
          <w:bCs/>
          <w:sz w:val="18"/>
          <w:szCs w:val="18"/>
        </w:rPr>
        <w:t>Fingo</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ĕre</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finxi</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fictum</w:t>
      </w:r>
      <w:proofErr w:type="spellEnd"/>
      <w:r w:rsidR="00E03994" w:rsidRPr="00C325B9">
        <w:rPr>
          <w:rFonts w:ascii="Palatino Linotype" w:hAnsi="Palatino Linotype" w:cs="Times New Roman"/>
          <w:sz w:val="18"/>
          <w:szCs w:val="18"/>
        </w:rPr>
        <w:t xml:space="preserve">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tr. </w:t>
      </w:r>
      <w:proofErr w:type="gramStart"/>
      <w:r w:rsidR="00E03994"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1</w:t>
      </w:r>
      <w:proofErr w:type="gramEnd"/>
      <w:r w:rsidR="00E03994" w:rsidRPr="00C325B9">
        <w:rPr>
          <w:rFonts w:ascii="Palatino Linotype" w:hAnsi="Palatino Linotype" w:cs="Times New Roman"/>
          <w:sz w:val="18"/>
          <w:szCs w:val="18"/>
        </w:rPr>
        <w:t xml:space="preserve"> - façonner, pétrir.</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2 - faire en façonnant, fabriquer, </w:t>
      </w:r>
      <w:proofErr w:type="gramStart"/>
      <w:r w:rsidR="00E03994" w:rsidRPr="00C325B9">
        <w:rPr>
          <w:rFonts w:ascii="Palatino Linotype" w:hAnsi="Palatino Linotype" w:cs="Times New Roman"/>
          <w:sz w:val="18"/>
          <w:szCs w:val="18"/>
        </w:rPr>
        <w:t>modeler;</w:t>
      </w:r>
      <w:proofErr w:type="gramEnd"/>
      <w:r w:rsidR="00E03994" w:rsidRPr="00C325B9">
        <w:rPr>
          <w:rFonts w:ascii="Palatino Linotype" w:hAnsi="Palatino Linotype" w:cs="Times New Roman"/>
          <w:sz w:val="18"/>
          <w:szCs w:val="18"/>
        </w:rPr>
        <w:t xml:space="preserve"> sculpter.  </w:t>
      </w:r>
      <w:proofErr w:type="gramStart"/>
      <w:r w:rsidR="00E03994" w:rsidRPr="00C325B9">
        <w:rPr>
          <w:rFonts w:ascii="Palatino Linotype" w:hAnsi="Palatino Linotype" w:cs="Times New Roman"/>
          <w:sz w:val="18"/>
          <w:szCs w:val="18"/>
        </w:rPr>
        <w:t>se</w:t>
      </w:r>
      <w:proofErr w:type="gramEnd"/>
      <w:r w:rsidR="00E03994" w:rsidRPr="00C325B9">
        <w:rPr>
          <w:rFonts w:ascii="Palatino Linotype" w:hAnsi="Palatino Linotype" w:cs="Times New Roman"/>
          <w:sz w:val="18"/>
          <w:szCs w:val="18"/>
        </w:rPr>
        <w:t xml:space="preserve"> représenter, imaginer.    </w:t>
      </w:r>
      <w:r w:rsidR="00E03994" w:rsidRPr="00C325B9">
        <w:rPr>
          <w:rFonts w:ascii="Palatino Linotype" w:hAnsi="Palatino Linotype" w:cs="Times New Roman"/>
          <w:sz w:val="18"/>
          <w:szCs w:val="18"/>
        </w:rPr>
        <w:br/>
        <w:t xml:space="preserve">         </w:t>
      </w:r>
      <w:r w:rsidR="00E03994" w:rsidRPr="00C325B9">
        <w:rPr>
          <w:rFonts w:ascii="Palatino Linotype" w:hAnsi="Palatino Linotype" w:cs="Times New Roman"/>
          <w:b/>
          <w:bCs/>
          <w:color w:val="C00000"/>
          <w:sz w:val="18"/>
          <w:szCs w:val="18"/>
        </w:rPr>
        <w:t>NB</w:t>
      </w:r>
      <w:r w:rsidR="00E03994" w:rsidRPr="00C325B9">
        <w:rPr>
          <w:rFonts w:ascii="Palatino Linotype" w:hAnsi="Palatino Linotype" w:cs="Times New Roman"/>
          <w:b/>
          <w:bCs/>
          <w:sz w:val="18"/>
          <w:szCs w:val="18"/>
        </w:rPr>
        <w:t xml:space="preserve">.  Bailey, </w:t>
      </w:r>
      <w:proofErr w:type="spellStart"/>
      <w:r w:rsidR="00E03994" w:rsidRPr="00C325B9">
        <w:rPr>
          <w:rFonts w:ascii="Palatino Linotype" w:hAnsi="Palatino Linotype" w:cs="Times New Roman"/>
          <w:b/>
          <w:bCs/>
          <w:sz w:val="18"/>
          <w:szCs w:val="18"/>
        </w:rPr>
        <w:t>consimili</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natura</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praedita</w:t>
      </w:r>
      <w:proofErr w:type="spellEnd"/>
      <w:r w:rsidR="00E03994" w:rsidRPr="00C325B9">
        <w:rPr>
          <w:rFonts w:ascii="Palatino Linotype" w:hAnsi="Palatino Linotype" w:cs="Times New Roman"/>
          <w:sz w:val="18"/>
          <w:szCs w:val="18"/>
        </w:rPr>
        <w:t xml:space="preserve"> : ‘</w:t>
      </w:r>
      <w:proofErr w:type="spellStart"/>
      <w:r w:rsidR="00E03994" w:rsidRPr="00C325B9">
        <w:rPr>
          <w:rFonts w:ascii="Palatino Linotype" w:hAnsi="Palatino Linotype" w:cs="Times New Roman"/>
          <w:sz w:val="18"/>
          <w:szCs w:val="18"/>
        </w:rPr>
        <w:t>endowed</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with</w:t>
      </w:r>
      <w:proofErr w:type="spellEnd"/>
      <w:r w:rsidR="00E03994" w:rsidRPr="00C325B9">
        <w:rPr>
          <w:rFonts w:ascii="Palatino Linotype" w:hAnsi="Palatino Linotype" w:cs="Times New Roman"/>
          <w:sz w:val="18"/>
          <w:szCs w:val="18"/>
        </w:rPr>
        <w:t xml:space="preserve"> a nature like the </w:t>
      </w:r>
      <w:proofErr w:type="spellStart"/>
      <w:r w:rsidR="00E03994" w:rsidRPr="00C325B9">
        <w:rPr>
          <w:rFonts w:ascii="Palatino Linotype" w:hAnsi="Palatino Linotype" w:cs="Times New Roman"/>
          <w:sz w:val="18"/>
          <w:szCs w:val="18"/>
        </w:rPr>
        <w:t>whole</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Lucr</w:t>
      </w:r>
      <w:proofErr w:type="spellEnd"/>
      <w:r w:rsidR="00E03994" w:rsidRPr="00C325B9">
        <w:rPr>
          <w:rFonts w:ascii="Palatino Linotype" w:hAnsi="Palatino Linotype" w:cs="Times New Roman"/>
          <w:sz w:val="18"/>
          <w:szCs w:val="18"/>
        </w:rPr>
        <w:t xml:space="preserve">.’s translation </w:t>
      </w:r>
      <w:proofErr w:type="gramStart"/>
      <w:r w:rsidR="00E03994" w:rsidRPr="00C325B9">
        <w:rPr>
          <w:rFonts w:ascii="Palatino Linotype" w:hAnsi="Palatino Linotype" w:cs="Times New Roman"/>
          <w:sz w:val="18"/>
          <w:szCs w:val="18"/>
        </w:rPr>
        <w:t>of  gr.</w:t>
      </w:r>
      <w:proofErr w:type="gram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homoiomerê</w:t>
      </w:r>
      <w:proofErr w:type="spellEnd"/>
      <w:r w:rsidR="00E03994" w:rsidRPr="00C325B9">
        <w:rPr>
          <w:rFonts w:ascii="Palatino Linotype" w:hAnsi="Palatino Linotype" w:cs="Times New Roman"/>
          <w:sz w:val="18"/>
          <w:szCs w:val="18"/>
        </w:rPr>
        <w:t>.   Ernout traduit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sans qu’on attribue aux éléments de chaque corps la même nature qu’à lui-même</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w:t>
      </w:r>
      <w:r w:rsidRPr="00C325B9">
        <w:rPr>
          <w:rFonts w:ascii="Palatino Linotype" w:hAnsi="Palatino Linotype" w:cs="Times New Roman"/>
          <w:b/>
          <w:sz w:val="18"/>
          <w:szCs w:val="18"/>
        </w:rPr>
        <w:t xml:space="preserve">       </w:t>
      </w:r>
    </w:p>
  </w:footnote>
  <w:footnote w:id="918">
    <w:p w:rsidR="0081438B" w:rsidRPr="00C325B9" w:rsidRDefault="0081438B"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E03994" w:rsidRPr="00C325B9">
        <w:rPr>
          <w:rFonts w:ascii="Palatino Linotype" w:hAnsi="Palatino Linotype" w:cs="Times New Roman"/>
          <w:b/>
          <w:bCs/>
          <w:sz w:val="18"/>
          <w:szCs w:val="18"/>
        </w:rPr>
        <w:t xml:space="preserve">918. — </w:t>
      </w:r>
      <w:proofErr w:type="spellStart"/>
      <w:r w:rsidR="00E03994" w:rsidRPr="00C325B9">
        <w:rPr>
          <w:rFonts w:ascii="Palatino Linotype" w:hAnsi="Palatino Linotype" w:cs="Times New Roman"/>
          <w:b/>
          <w:bCs/>
          <w:sz w:val="18"/>
          <w:szCs w:val="18"/>
        </w:rPr>
        <w:t>hac</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ratione</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tibi</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pereunt</w:t>
      </w:r>
      <w:proofErr w:type="spellEnd"/>
      <w:r w:rsidR="00E03994" w:rsidRPr="00C325B9">
        <w:rPr>
          <w:rFonts w:ascii="Palatino Linotype" w:hAnsi="Palatino Linotype" w:cs="Times New Roman"/>
          <w:b/>
          <w:bCs/>
          <w:sz w:val="18"/>
          <w:szCs w:val="18"/>
        </w:rPr>
        <w:t xml:space="preserve"> primordia </w:t>
      </w:r>
      <w:proofErr w:type="spellStart"/>
      <w:r w:rsidR="00E03994" w:rsidRPr="00C325B9">
        <w:rPr>
          <w:rFonts w:ascii="Palatino Linotype" w:hAnsi="Palatino Linotype" w:cs="Times New Roman"/>
          <w:b/>
          <w:bCs/>
          <w:sz w:val="18"/>
          <w:szCs w:val="18"/>
        </w:rPr>
        <w:t>rerum</w:t>
      </w:r>
      <w:proofErr w:type="spellEnd"/>
      <w:r w:rsidR="00E03994" w:rsidRPr="00C325B9">
        <w:rPr>
          <w:rFonts w:ascii="Palatino Linotype" w:hAnsi="Palatino Linotype" w:cs="Times New Roman"/>
          <w:b/>
          <w:bCs/>
          <w:sz w:val="18"/>
          <w:szCs w:val="18"/>
        </w:rPr>
        <w:t xml:space="preserve"> :   </w:t>
      </w:r>
      <w:r w:rsidR="00E03994" w:rsidRPr="00C325B9">
        <w:rPr>
          <w:rStyle w:val="Appelnotedebasdep"/>
          <w:rFonts w:ascii="Palatino Linotype" w:hAnsi="Palatino Linotype" w:cs="Times New Roman"/>
          <w:b/>
          <w:bCs/>
          <w:sz w:val="18"/>
          <w:szCs w:val="18"/>
        </w:rPr>
        <w:t xml:space="preserve"> —  </w:t>
      </w:r>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Hac</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ratione</w:t>
      </w:r>
      <w:proofErr w:type="spellEnd"/>
      <w:r w:rsidR="002D23BD" w:rsidRPr="00C325B9">
        <w:rPr>
          <w:rFonts w:ascii="Palatino Linotype" w:hAnsi="Palatino Linotype" w:cs="Times New Roman"/>
          <w:b/>
          <w:bCs/>
          <w:sz w:val="18"/>
          <w:szCs w:val="18"/>
        </w:rPr>
        <w:t xml:space="preserve"> </w:t>
      </w:r>
      <w:r w:rsidR="00E03994" w:rsidRPr="00C325B9">
        <w:rPr>
          <w:rFonts w:ascii="Palatino Linotype" w:hAnsi="Palatino Linotype" w:cs="Times New Roman"/>
          <w:b/>
          <w:bCs/>
          <w:sz w:val="18"/>
          <w:szCs w:val="18"/>
        </w:rPr>
        <w:t>:</w:t>
      </w:r>
      <w:r w:rsidR="00E03994" w:rsidRPr="00C325B9">
        <w:rPr>
          <w:rFonts w:ascii="Palatino Linotype" w:hAnsi="Palatino Linotype" w:cs="Times New Roman"/>
          <w:sz w:val="18"/>
          <w:szCs w:val="18"/>
        </w:rPr>
        <w:t xml:space="preserve"> de cette façon.   </w:t>
      </w:r>
      <w:proofErr w:type="spellStart"/>
      <w:r w:rsidR="00E03994" w:rsidRPr="00C325B9">
        <w:rPr>
          <w:rFonts w:ascii="Palatino Linotype" w:hAnsi="Palatino Linotype" w:cs="Times New Roman"/>
          <w:b/>
          <w:bCs/>
          <w:sz w:val="18"/>
          <w:szCs w:val="18"/>
        </w:rPr>
        <w:t>Prīmordĭum</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ĭi</w:t>
      </w:r>
      <w:proofErr w:type="spellEnd"/>
      <w:r w:rsidR="00E03994" w:rsidRPr="00C325B9">
        <w:rPr>
          <w:rFonts w:ascii="Palatino Linotype" w:hAnsi="Palatino Linotype" w:cs="Times New Roman"/>
          <w:b/>
          <w:bCs/>
          <w:sz w:val="18"/>
          <w:szCs w:val="18"/>
        </w:rPr>
        <w:t>, n</w:t>
      </w:r>
      <w:r w:rsidR="00E03994" w:rsidRPr="00C325B9">
        <w:rPr>
          <w:rFonts w:ascii="Palatino Linotype" w:hAnsi="Palatino Linotype" w:cs="Times New Roman"/>
          <w:sz w:val="18"/>
          <w:szCs w:val="18"/>
        </w:rPr>
        <w:t>. (</w:t>
      </w:r>
      <w:proofErr w:type="spellStart"/>
      <w:r w:rsidR="00E03994" w:rsidRPr="00C325B9">
        <w:rPr>
          <w:rFonts w:ascii="Palatino Linotype" w:hAnsi="Palatino Linotype" w:cs="Times New Roman"/>
          <w:i/>
          <w:iCs/>
          <w:sz w:val="18"/>
          <w:szCs w:val="18"/>
        </w:rPr>
        <w:t>stt</w:t>
      </w:r>
      <w:proofErr w:type="spellEnd"/>
      <w:r w:rsidR="00E03994" w:rsidRPr="00C325B9">
        <w:rPr>
          <w:rFonts w:ascii="Palatino Linotype" w:hAnsi="Palatino Linotype" w:cs="Times New Roman"/>
          <w:i/>
          <w:iCs/>
          <w:sz w:val="18"/>
          <w:szCs w:val="18"/>
        </w:rPr>
        <w:t xml:space="preserve"> au pl</w:t>
      </w:r>
      <w:r w:rsidR="00E03994" w:rsidRPr="00C325B9">
        <w:rPr>
          <w:rFonts w:ascii="Palatino Linotype" w:hAnsi="Palatino Linotype" w:cs="Times New Roman"/>
          <w:sz w:val="18"/>
          <w:szCs w:val="18"/>
        </w:rPr>
        <w:t>.) [</w:t>
      </w:r>
      <w:proofErr w:type="spellStart"/>
      <w:r w:rsidR="00E03994" w:rsidRPr="00C325B9">
        <w:rPr>
          <w:rFonts w:ascii="Palatino Linotype" w:hAnsi="Palatino Linotype" w:cs="Times New Roman"/>
          <w:sz w:val="18"/>
          <w:szCs w:val="18"/>
        </w:rPr>
        <w:t>primus</w:t>
      </w:r>
      <w:proofErr w:type="spellEnd"/>
      <w:r w:rsidR="00E03994" w:rsidRPr="00C325B9">
        <w:rPr>
          <w:rFonts w:ascii="Palatino Linotype" w:hAnsi="Palatino Linotype" w:cs="Times New Roman"/>
          <w:sz w:val="18"/>
          <w:szCs w:val="18"/>
        </w:rPr>
        <w:t xml:space="preserve"> + </w:t>
      </w:r>
      <w:proofErr w:type="spellStart"/>
      <w:r w:rsidR="00E03994" w:rsidRPr="00C325B9">
        <w:rPr>
          <w:rFonts w:ascii="Palatino Linotype" w:hAnsi="Palatino Linotype" w:cs="Times New Roman"/>
          <w:sz w:val="18"/>
          <w:szCs w:val="18"/>
        </w:rPr>
        <w:t>ordior</w:t>
      </w:r>
      <w:proofErr w:type="spellEnd"/>
      <w:r w:rsidR="00E03994" w:rsidRPr="00C325B9">
        <w:rPr>
          <w:rFonts w:ascii="Palatino Linotype" w:hAnsi="Palatino Linotype" w:cs="Times New Roman"/>
          <w:sz w:val="18"/>
          <w:szCs w:val="18"/>
        </w:rPr>
        <w:t>]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1 - commencement, origine, début.</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 primordia </w:t>
      </w:r>
      <w:proofErr w:type="spellStart"/>
      <w:r w:rsidR="00E03994" w:rsidRPr="00C325B9">
        <w:rPr>
          <w:rFonts w:ascii="Palatino Linotype" w:hAnsi="Palatino Linotype" w:cs="Times New Roman"/>
          <w:sz w:val="18"/>
          <w:szCs w:val="18"/>
        </w:rPr>
        <w:t>rerum</w:t>
      </w:r>
      <w:proofErr w:type="spellEnd"/>
      <w:r w:rsidR="00E03994" w:rsidRPr="00C325B9">
        <w:rPr>
          <w:rFonts w:ascii="Palatino Linotype" w:hAnsi="Palatino Linotype" w:cs="Times New Roman"/>
          <w:sz w:val="18"/>
          <w:szCs w:val="18"/>
        </w:rPr>
        <w:t>, Cic. Part. 7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les principes des choses.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 xml:space="preserve"> 2 -</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t>molécules, éléments, principes. (</w:t>
      </w:r>
      <w:proofErr w:type="spellStart"/>
      <w:proofErr w:type="gramStart"/>
      <w:r w:rsidR="00E03994" w:rsidRPr="00C325B9">
        <w:rPr>
          <w:rFonts w:ascii="Palatino Linotype" w:hAnsi="Palatino Linotype" w:cs="Times New Roman"/>
          <w:sz w:val="18"/>
          <w:szCs w:val="18"/>
        </w:rPr>
        <w:t>ordĭa</w:t>
      </w:r>
      <w:proofErr w:type="spellEnd"/>
      <w:proofErr w:type="gram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prīma</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Lucr</w:t>
      </w:r>
      <w:proofErr w:type="spellEnd"/>
      <w:r w:rsidR="00E03994" w:rsidRPr="00C325B9">
        <w:rPr>
          <w:rFonts w:ascii="Palatino Linotype" w:hAnsi="Palatino Linotype" w:cs="Times New Roman"/>
          <w:sz w:val="18"/>
          <w:szCs w:val="18"/>
        </w:rPr>
        <w:t>. 4, 32).</w:t>
      </w:r>
      <w:r w:rsidR="002D23BD" w:rsidRPr="00C325B9">
        <w:rPr>
          <w:rFonts w:ascii="Palatino Linotype" w:hAnsi="Palatino Linotype" w:cs="Times New Roman"/>
          <w:sz w:val="18"/>
          <w:szCs w:val="18"/>
        </w:rPr>
        <w:t xml:space="preserve"> </w:t>
      </w:r>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Tibi</w:t>
      </w:r>
      <w:proofErr w:type="spellEnd"/>
      <w:r w:rsidR="002D23BD" w:rsidRPr="00C325B9">
        <w:rPr>
          <w:rFonts w:ascii="Palatino Linotype" w:hAnsi="Palatino Linotype" w:cs="Times New Roman"/>
          <w:b/>
          <w:bCs/>
          <w:sz w:val="18"/>
          <w:szCs w:val="18"/>
        </w:rPr>
        <w:t xml:space="preserve"> </w:t>
      </w:r>
      <w:r w:rsidR="00E03994" w:rsidRPr="00C325B9">
        <w:rPr>
          <w:rFonts w:ascii="Palatino Linotype" w:hAnsi="Palatino Linotype" w:cs="Times New Roman"/>
          <w:b/>
          <w:bCs/>
          <w:sz w:val="18"/>
          <w:szCs w:val="18"/>
        </w:rPr>
        <w:t>:</w:t>
      </w:r>
      <w:r w:rsidR="00E03994" w:rsidRPr="00C325B9">
        <w:rPr>
          <w:rFonts w:ascii="Palatino Linotype" w:hAnsi="Palatino Linotype" w:cs="Times New Roman"/>
          <w:sz w:val="18"/>
          <w:szCs w:val="18"/>
        </w:rPr>
        <w:t xml:space="preserve"> le lecteur et non </w:t>
      </w:r>
      <w:proofErr w:type="spellStart"/>
      <w:r w:rsidR="00E03994" w:rsidRPr="00C325B9">
        <w:rPr>
          <w:rFonts w:ascii="Palatino Linotype" w:hAnsi="Palatino Linotype" w:cs="Times New Roman"/>
          <w:sz w:val="18"/>
          <w:szCs w:val="18"/>
        </w:rPr>
        <w:t>Memmius</w:t>
      </w:r>
      <w:proofErr w:type="spellEnd"/>
      <w:r w:rsidR="00E03994" w:rsidRPr="00C325B9">
        <w:rPr>
          <w:rFonts w:ascii="Palatino Linotype" w:hAnsi="Palatino Linotype" w:cs="Times New Roman"/>
          <w:sz w:val="18"/>
          <w:szCs w:val="18"/>
        </w:rPr>
        <w:t xml:space="preserve">.        </w:t>
      </w:r>
      <w:r w:rsidR="00E03994" w:rsidRPr="00C325B9">
        <w:rPr>
          <w:rFonts w:ascii="Palatino Linotype" w:hAnsi="Palatino Linotype" w:cs="Times New Roman"/>
          <w:sz w:val="18"/>
          <w:szCs w:val="18"/>
        </w:rPr>
        <w:br/>
        <w:t xml:space="preserve">          </w:t>
      </w:r>
      <w:r w:rsidR="00E03994" w:rsidRPr="00C325B9">
        <w:rPr>
          <w:rFonts w:ascii="Palatino Linotype" w:hAnsi="Palatino Linotype" w:cs="Times New Roman"/>
          <w:b/>
          <w:bCs/>
          <w:color w:val="C00000"/>
          <w:sz w:val="18"/>
          <w:szCs w:val="18"/>
        </w:rPr>
        <w:t>NB.</w:t>
      </w:r>
      <w:r w:rsidR="00E03994" w:rsidRPr="00C325B9">
        <w:rPr>
          <w:rFonts w:ascii="Palatino Linotype" w:hAnsi="Palatino Linotype" w:cs="Times New Roman"/>
          <w:b/>
          <w:bCs/>
          <w:sz w:val="18"/>
          <w:szCs w:val="18"/>
        </w:rPr>
        <w:t xml:space="preserve"> Bailey. </w:t>
      </w:r>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b/>
          <w:bCs/>
          <w:sz w:val="18"/>
          <w:szCs w:val="18"/>
        </w:rPr>
        <w:t>Tibi</w:t>
      </w:r>
      <w:proofErr w:type="spellEnd"/>
      <w:r w:rsidR="00E03994" w:rsidRPr="00C325B9">
        <w:rPr>
          <w:rFonts w:ascii="Palatino Linotype" w:hAnsi="Palatino Linotype" w:cs="Times New Roman"/>
          <w:b/>
          <w:bCs/>
          <w:sz w:val="18"/>
          <w:szCs w:val="18"/>
        </w:rPr>
        <w:t xml:space="preserve"> </w:t>
      </w:r>
      <w:proofErr w:type="spellStart"/>
      <w:r w:rsidR="00E03994" w:rsidRPr="00C325B9">
        <w:rPr>
          <w:rFonts w:ascii="Palatino Linotype" w:hAnsi="Palatino Linotype" w:cs="Times New Roman"/>
          <w:b/>
          <w:bCs/>
          <w:sz w:val="18"/>
          <w:szCs w:val="18"/>
        </w:rPr>
        <w:t>pereunt</w:t>
      </w:r>
      <w:proofErr w:type="spellEnd"/>
      <w:r w:rsidR="00E03994" w:rsidRPr="00C325B9">
        <w:rPr>
          <w:rFonts w:ascii="Palatino Linotype" w:hAnsi="Palatino Linotype" w:cs="Times New Roman"/>
          <w:b/>
          <w:bCs/>
          <w:sz w:val="18"/>
          <w:szCs w:val="18"/>
        </w:rPr>
        <w:t xml:space="preserve"> primordia </w:t>
      </w:r>
      <w:proofErr w:type="spellStart"/>
      <w:proofErr w:type="gramStart"/>
      <w:r w:rsidR="00E03994" w:rsidRPr="00C325B9">
        <w:rPr>
          <w:rFonts w:ascii="Palatino Linotype" w:hAnsi="Palatino Linotype" w:cs="Times New Roman"/>
          <w:b/>
          <w:bCs/>
          <w:sz w:val="18"/>
          <w:szCs w:val="18"/>
        </w:rPr>
        <w:t>rerum</w:t>
      </w:r>
      <w:proofErr w:type="spellEnd"/>
      <w:r w:rsidR="00E03994" w:rsidRPr="00C325B9">
        <w:rPr>
          <w:rFonts w:ascii="Palatino Linotype" w:hAnsi="Palatino Linotype" w:cs="Times New Roman"/>
          <w:b/>
          <w:bCs/>
          <w:sz w:val="18"/>
          <w:szCs w:val="18"/>
        </w:rPr>
        <w:t>:</w:t>
      </w:r>
      <w:proofErr w:type="gram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you</w:t>
      </w:r>
      <w:proofErr w:type="spellEnd"/>
      <w:r w:rsidR="00E03994" w:rsidRPr="00C325B9">
        <w:rPr>
          <w:rFonts w:ascii="Palatino Linotype" w:hAnsi="Palatino Linotype" w:cs="Times New Roman"/>
          <w:sz w:val="18"/>
          <w:szCs w:val="18"/>
        </w:rPr>
        <w:t xml:space="preserve"> are </w:t>
      </w:r>
      <w:proofErr w:type="spellStart"/>
      <w:r w:rsidR="00E03994" w:rsidRPr="00C325B9">
        <w:rPr>
          <w:rFonts w:ascii="Palatino Linotype" w:hAnsi="Palatino Linotype" w:cs="Times New Roman"/>
          <w:sz w:val="18"/>
          <w:szCs w:val="18"/>
        </w:rPr>
        <w:t>losing</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your</w:t>
      </w:r>
      <w:proofErr w:type="spellEnd"/>
      <w:r w:rsidR="00E03994" w:rsidRPr="00C325B9">
        <w:rPr>
          <w:rFonts w:ascii="Palatino Linotype" w:hAnsi="Palatino Linotype" w:cs="Times New Roman"/>
          <w:sz w:val="18"/>
          <w:szCs w:val="18"/>
        </w:rPr>
        <w:t xml:space="preserve"> first-</w:t>
      </w:r>
      <w:proofErr w:type="spellStart"/>
      <w:r w:rsidR="00E03994" w:rsidRPr="00C325B9">
        <w:rPr>
          <w:rFonts w:ascii="Palatino Linotype" w:hAnsi="Palatino Linotype" w:cs="Times New Roman"/>
          <w:sz w:val="18"/>
          <w:szCs w:val="18"/>
        </w:rPr>
        <w:t>beginnings</w:t>
      </w:r>
      <w:proofErr w:type="spellEnd"/>
      <w:r w:rsidR="00E03994" w:rsidRPr="00C325B9">
        <w:rPr>
          <w:rFonts w:ascii="Palatino Linotype" w:hAnsi="Palatino Linotype" w:cs="Times New Roman"/>
          <w:sz w:val="18"/>
          <w:szCs w:val="18"/>
        </w:rPr>
        <w:t>’, ‘</w:t>
      </w:r>
      <w:proofErr w:type="spellStart"/>
      <w:r w:rsidR="00E03994" w:rsidRPr="00C325B9">
        <w:rPr>
          <w:rFonts w:ascii="Palatino Linotype" w:hAnsi="Palatino Linotype" w:cs="Times New Roman"/>
          <w:sz w:val="18"/>
          <w:szCs w:val="18"/>
        </w:rPr>
        <w:t>this</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is</w:t>
      </w:r>
      <w:proofErr w:type="spellEnd"/>
      <w:r w:rsidR="00E03994" w:rsidRPr="00C325B9">
        <w:rPr>
          <w:rFonts w:ascii="Palatino Linotype" w:hAnsi="Palatino Linotype" w:cs="Times New Roman"/>
          <w:sz w:val="18"/>
          <w:szCs w:val="18"/>
        </w:rPr>
        <w:t xml:space="preserve"> an end of </w:t>
      </w:r>
      <w:proofErr w:type="spellStart"/>
      <w:r w:rsidR="00E03994" w:rsidRPr="00C325B9">
        <w:rPr>
          <w:rFonts w:ascii="Palatino Linotype" w:hAnsi="Palatino Linotype" w:cs="Times New Roman"/>
          <w:sz w:val="18"/>
          <w:szCs w:val="18"/>
        </w:rPr>
        <w:t>your</w:t>
      </w:r>
      <w:proofErr w:type="spellEnd"/>
      <w:r w:rsidR="00E03994" w:rsidRPr="00C325B9">
        <w:rPr>
          <w:rFonts w:ascii="Palatino Linotype" w:hAnsi="Palatino Linotype" w:cs="Times New Roman"/>
          <w:sz w:val="18"/>
          <w:szCs w:val="18"/>
        </w:rPr>
        <w:t xml:space="preserve"> first-</w:t>
      </w:r>
      <w:proofErr w:type="spellStart"/>
      <w:r w:rsidR="00E03994" w:rsidRPr="00C325B9">
        <w:rPr>
          <w:rFonts w:ascii="Palatino Linotype" w:hAnsi="Palatino Linotype" w:cs="Times New Roman"/>
          <w:sz w:val="18"/>
          <w:szCs w:val="18"/>
        </w:rPr>
        <w:t>beginnings</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because</w:t>
      </w:r>
      <w:proofErr w:type="spellEnd"/>
      <w:r w:rsidR="00E03994" w:rsidRPr="00C325B9">
        <w:rPr>
          <w:rFonts w:ascii="Palatino Linotype" w:hAnsi="Palatino Linotype" w:cs="Times New Roman"/>
          <w:sz w:val="18"/>
          <w:szCs w:val="18"/>
        </w:rPr>
        <w:t xml:space="preserve"> in </w:t>
      </w:r>
      <w:proofErr w:type="spellStart"/>
      <w:r w:rsidR="00E03994" w:rsidRPr="00C325B9">
        <w:rPr>
          <w:rFonts w:ascii="Palatino Linotype" w:hAnsi="Palatino Linotype" w:cs="Times New Roman"/>
          <w:sz w:val="18"/>
          <w:szCs w:val="18"/>
        </w:rPr>
        <w:t>assuming</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them</w:t>
      </w:r>
      <w:proofErr w:type="spellEnd"/>
      <w:r w:rsidR="00E03994" w:rsidRPr="00C325B9">
        <w:rPr>
          <w:rFonts w:ascii="Palatino Linotype" w:hAnsi="Palatino Linotype" w:cs="Times New Roman"/>
          <w:sz w:val="18"/>
          <w:szCs w:val="18"/>
        </w:rPr>
        <w:t xml:space="preserve"> to </w:t>
      </w:r>
      <w:proofErr w:type="spellStart"/>
      <w:r w:rsidR="00E03994" w:rsidRPr="00C325B9">
        <w:rPr>
          <w:rFonts w:ascii="Palatino Linotype" w:hAnsi="Palatino Linotype" w:cs="Times New Roman"/>
          <w:sz w:val="18"/>
          <w:szCs w:val="18"/>
        </w:rPr>
        <w:t>be</w:t>
      </w:r>
      <w:proofErr w:type="spellEnd"/>
      <w:r w:rsidR="00E03994" w:rsidRPr="00C325B9">
        <w:rPr>
          <w:rFonts w:ascii="Palatino Linotype" w:hAnsi="Palatino Linotype" w:cs="Times New Roman"/>
          <w:sz w:val="18"/>
          <w:szCs w:val="18"/>
        </w:rPr>
        <w:t xml:space="preserve"> like the </w:t>
      </w:r>
      <w:proofErr w:type="spellStart"/>
      <w:r w:rsidR="00E03994" w:rsidRPr="00C325B9">
        <w:rPr>
          <w:rFonts w:ascii="Palatino Linotype" w:hAnsi="Palatino Linotype" w:cs="Times New Roman"/>
          <w:sz w:val="18"/>
          <w:szCs w:val="18"/>
        </w:rPr>
        <w:t>things</w:t>
      </w:r>
      <w:proofErr w:type="spellEnd"/>
      <w:r w:rsidR="00E03994" w:rsidRPr="00C325B9">
        <w:rPr>
          <w:rFonts w:ascii="Palatino Linotype" w:hAnsi="Palatino Linotype" w:cs="Times New Roman"/>
          <w:sz w:val="18"/>
          <w:szCs w:val="18"/>
        </w:rPr>
        <w:t xml:space="preserve"> of </w:t>
      </w:r>
      <w:proofErr w:type="spellStart"/>
      <w:r w:rsidR="00E03994" w:rsidRPr="00C325B9">
        <w:rPr>
          <w:rFonts w:ascii="Palatino Linotype" w:hAnsi="Palatino Linotype" w:cs="Times New Roman"/>
          <w:sz w:val="18"/>
          <w:szCs w:val="18"/>
        </w:rPr>
        <w:t>sense</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you</w:t>
      </w:r>
      <w:proofErr w:type="spellEnd"/>
      <w:r w:rsidR="00E03994" w:rsidRPr="00C325B9">
        <w:rPr>
          <w:rFonts w:ascii="Palatino Linotype" w:hAnsi="Palatino Linotype" w:cs="Times New Roman"/>
          <w:sz w:val="18"/>
          <w:szCs w:val="18"/>
        </w:rPr>
        <w:t xml:space="preserve"> are </w:t>
      </w:r>
      <w:proofErr w:type="spellStart"/>
      <w:r w:rsidR="00E03994" w:rsidRPr="00C325B9">
        <w:rPr>
          <w:rFonts w:ascii="Palatino Linotype" w:hAnsi="Palatino Linotype" w:cs="Times New Roman"/>
          <w:sz w:val="18"/>
          <w:szCs w:val="18"/>
        </w:rPr>
        <w:t>supposing</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them</w:t>
      </w:r>
      <w:proofErr w:type="spellEnd"/>
      <w:r w:rsidR="00E03994" w:rsidRPr="00C325B9">
        <w:rPr>
          <w:rFonts w:ascii="Palatino Linotype" w:hAnsi="Palatino Linotype" w:cs="Times New Roman"/>
          <w:sz w:val="18"/>
          <w:szCs w:val="18"/>
        </w:rPr>
        <w:t xml:space="preserve"> </w:t>
      </w:r>
      <w:proofErr w:type="spellStart"/>
      <w:r w:rsidR="00E03994" w:rsidRPr="00C325B9">
        <w:rPr>
          <w:rFonts w:ascii="Palatino Linotype" w:hAnsi="Palatino Linotype" w:cs="Times New Roman"/>
          <w:sz w:val="18"/>
          <w:szCs w:val="18"/>
        </w:rPr>
        <w:t>perishable</w:t>
      </w:r>
      <w:proofErr w:type="spellEnd"/>
      <w:r w:rsidR="00E03994" w:rsidRPr="00C325B9">
        <w:rPr>
          <w:rFonts w:ascii="Palatino Linotype" w:hAnsi="Palatino Linotype" w:cs="Times New Roman"/>
          <w:sz w:val="18"/>
          <w:szCs w:val="18"/>
        </w:rPr>
        <w:t>.</w:t>
      </w:r>
      <w:r w:rsidRPr="00C325B9">
        <w:rPr>
          <w:rFonts w:ascii="Palatino Linotype" w:hAnsi="Palatino Linotype" w:cs="Times New Roman"/>
          <w:b/>
          <w:sz w:val="18"/>
          <w:szCs w:val="18"/>
        </w:rPr>
        <w:t xml:space="preserve">        </w:t>
      </w:r>
    </w:p>
  </w:footnote>
  <w:footnote w:id="919">
    <w:p w:rsidR="008D533C" w:rsidRPr="00C325B9" w:rsidRDefault="0081438B"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E03994" w:rsidRPr="00C325B9">
        <w:rPr>
          <w:rFonts w:ascii="Palatino Linotype" w:hAnsi="Palatino Linotype"/>
          <w:b/>
          <w:bCs/>
          <w:sz w:val="18"/>
          <w:szCs w:val="18"/>
        </w:rPr>
        <w:t xml:space="preserve">919. — </w:t>
      </w:r>
      <w:proofErr w:type="spellStart"/>
      <w:r w:rsidR="00E03994" w:rsidRPr="00C325B9">
        <w:rPr>
          <w:rFonts w:ascii="Palatino Linotype" w:hAnsi="Palatino Linotype"/>
          <w:b/>
          <w:bCs/>
          <w:sz w:val="18"/>
          <w:szCs w:val="18"/>
        </w:rPr>
        <w:t>fiet</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uti</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risu</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tremulo</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concussa</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căchinnent</w:t>
      </w:r>
      <w:proofErr w:type="spellEnd"/>
      <w:r w:rsidR="00E03994" w:rsidRPr="00C325B9">
        <w:rPr>
          <w:rFonts w:ascii="Palatino Linotype" w:hAnsi="Palatino Linotype"/>
          <w:b/>
          <w:bCs/>
          <w:sz w:val="18"/>
          <w:szCs w:val="18"/>
        </w:rPr>
        <w:t xml:space="preserve">  </w:t>
      </w:r>
      <w:r w:rsidR="00E03994" w:rsidRPr="00C325B9">
        <w:rPr>
          <w:rStyle w:val="Appelnotedebasdep"/>
          <w:rFonts w:ascii="Palatino Linotype" w:hAnsi="Palatino Linotype"/>
          <w:b/>
          <w:bCs/>
          <w:sz w:val="18"/>
          <w:szCs w:val="18"/>
        </w:rPr>
        <w:t xml:space="preserve"> —  </w:t>
      </w:r>
      <w:r w:rsidR="00E03994" w:rsidRPr="00C325B9">
        <w:rPr>
          <w:rFonts w:ascii="Palatino Linotype" w:hAnsi="Palatino Linotype"/>
          <w:b/>
          <w:bCs/>
          <w:sz w:val="18"/>
          <w:szCs w:val="18"/>
        </w:rPr>
        <w:t xml:space="preserve">(Voir II, 976) —   Fit ut + </w:t>
      </w:r>
      <w:proofErr w:type="spellStart"/>
      <w:r w:rsidR="00E03994" w:rsidRPr="00C325B9">
        <w:rPr>
          <w:rFonts w:ascii="Palatino Linotype" w:hAnsi="Palatino Linotype"/>
          <w:b/>
          <w:bCs/>
          <w:sz w:val="18"/>
          <w:szCs w:val="18"/>
        </w:rPr>
        <w:t>sbj</w:t>
      </w:r>
      <w:proofErr w:type="spellEnd"/>
      <w:r w:rsidR="00E03994" w:rsidRPr="00C325B9">
        <w:rPr>
          <w:rFonts w:ascii="Palatino Linotype" w:hAnsi="Palatino Linotype"/>
          <w:b/>
          <w:bCs/>
          <w:sz w:val="18"/>
          <w:szCs w:val="18"/>
        </w:rPr>
        <w:t>.</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 il arrive que, il se produit que.   </w:t>
      </w:r>
      <w:r w:rsidR="002D23BD"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Rīsus</w:t>
      </w:r>
      <w:proofErr w:type="spellEnd"/>
      <w:r w:rsidR="00E03994" w:rsidRPr="00C325B9">
        <w:rPr>
          <w:rFonts w:ascii="Palatino Linotype" w:hAnsi="Palatino Linotype"/>
          <w:b/>
          <w:bCs/>
          <w:sz w:val="18"/>
          <w:szCs w:val="18"/>
        </w:rPr>
        <w:t xml:space="preserve">, a, um : </w:t>
      </w:r>
      <w:r w:rsidR="00E03994" w:rsidRPr="00C325B9">
        <w:rPr>
          <w:rFonts w:ascii="Palatino Linotype" w:hAnsi="Palatino Linotype"/>
          <w:sz w:val="18"/>
          <w:szCs w:val="18"/>
        </w:rPr>
        <w:t xml:space="preserve">part. passé de </w:t>
      </w:r>
      <w:proofErr w:type="spellStart"/>
      <w:r w:rsidR="00E03994" w:rsidRPr="00C325B9">
        <w:rPr>
          <w:rFonts w:ascii="Palatino Linotype" w:hAnsi="Palatino Linotype"/>
          <w:sz w:val="18"/>
          <w:szCs w:val="18"/>
        </w:rPr>
        <w:t>rideo</w:t>
      </w:r>
      <w:proofErr w:type="spellEnd"/>
      <w:r w:rsidR="00E03994" w:rsidRPr="00C325B9">
        <w:rPr>
          <w:rFonts w:ascii="Palatino Linotype" w:hAnsi="Palatino Linotype"/>
          <w:sz w:val="18"/>
          <w:szCs w:val="18"/>
        </w:rPr>
        <w:t>.</w:t>
      </w:r>
      <w:r w:rsidR="00E03994" w:rsidRPr="00C325B9">
        <w:rPr>
          <w:rFonts w:ascii="Palatino Linotype" w:hAnsi="Palatino Linotype"/>
          <w:b/>
          <w:bCs/>
          <w:sz w:val="18"/>
          <w:szCs w:val="18"/>
        </w:rPr>
        <w:t xml:space="preserve">  </w:t>
      </w:r>
      <w:r w:rsidR="002D23BD" w:rsidRPr="00C325B9">
        <w:rPr>
          <w:rFonts w:ascii="Palatino Linotype" w:hAnsi="Palatino Linotype"/>
          <w:b/>
          <w:bCs/>
          <w:sz w:val="18"/>
          <w:szCs w:val="18"/>
        </w:rPr>
        <w:t xml:space="preserve"> </w:t>
      </w:r>
      <w:r w:rsidR="00E03994" w:rsidRPr="00C325B9">
        <w:rPr>
          <w:rFonts w:ascii="Palatino Linotype" w:hAnsi="Palatino Linotype"/>
          <w:b/>
          <w:bCs/>
          <w:sz w:val="18"/>
          <w:szCs w:val="18"/>
        </w:rPr>
        <w:t xml:space="preserve"> 2 -</w:t>
      </w:r>
      <w:r w:rsidR="002D23BD"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Rīsŭs</w:t>
      </w:r>
      <w:proofErr w:type="spellEnd"/>
      <w:r w:rsidR="00E03994" w:rsidRPr="00C325B9">
        <w:rPr>
          <w:rFonts w:ascii="Palatino Linotype" w:hAnsi="Palatino Linotype"/>
          <w:b/>
          <w:bCs/>
          <w:sz w:val="18"/>
          <w:szCs w:val="18"/>
        </w:rPr>
        <w:t xml:space="preserve">, ūs, m. : </w:t>
      </w:r>
      <w:r w:rsidR="00E03994" w:rsidRPr="00C325B9">
        <w:rPr>
          <w:rFonts w:ascii="Palatino Linotype" w:hAnsi="Palatino Linotype"/>
          <w:sz w:val="18"/>
          <w:szCs w:val="18"/>
        </w:rPr>
        <w:t>- a - le rire. - b -</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rire moqueur, risée, dérision, moquerie, raillerie. - c - objet de risée, objet de moquerie. - d </w:t>
      </w:r>
      <w:proofErr w:type="gramStart"/>
      <w:r w:rsidR="00E03994" w:rsidRPr="00C325B9">
        <w:rPr>
          <w:rFonts w:ascii="Palatino Linotype" w:hAnsi="Palatino Linotype"/>
          <w:sz w:val="18"/>
          <w:szCs w:val="18"/>
        </w:rPr>
        <w:t>-</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 le</w:t>
      </w:r>
      <w:proofErr w:type="gramEnd"/>
      <w:r w:rsidR="00E03994" w:rsidRPr="00C325B9">
        <w:rPr>
          <w:rFonts w:ascii="Palatino Linotype" w:hAnsi="Palatino Linotype"/>
          <w:sz w:val="18"/>
          <w:szCs w:val="18"/>
        </w:rPr>
        <w:t xml:space="preserve"> Rire (</w:t>
      </w:r>
      <w:r w:rsidR="00E03994" w:rsidRPr="00C325B9">
        <w:rPr>
          <w:rFonts w:ascii="Palatino Linotype" w:hAnsi="Palatino Linotype"/>
          <w:i/>
          <w:iCs/>
          <w:sz w:val="18"/>
          <w:szCs w:val="18"/>
        </w:rPr>
        <w:t>divinité de</w:t>
      </w:r>
      <w:r w:rsidR="002D23BD" w:rsidRPr="00C325B9">
        <w:rPr>
          <w:rFonts w:ascii="Palatino Linotype" w:hAnsi="Palatino Linotype"/>
          <w:i/>
          <w:iCs/>
          <w:sz w:val="18"/>
          <w:szCs w:val="18"/>
        </w:rPr>
        <w:t xml:space="preserve"> </w:t>
      </w:r>
      <w:r w:rsidR="00E03994" w:rsidRPr="00C325B9">
        <w:rPr>
          <w:rFonts w:ascii="Palatino Linotype" w:hAnsi="Palatino Linotype"/>
          <w:i/>
          <w:iCs/>
          <w:sz w:val="18"/>
          <w:szCs w:val="18"/>
        </w:rPr>
        <w:t>Thessalie</w:t>
      </w:r>
      <w:r w:rsidR="00E03994" w:rsidRPr="00C325B9">
        <w:rPr>
          <w:rFonts w:ascii="Palatino Linotype" w:hAnsi="Palatino Linotype"/>
          <w:sz w:val="18"/>
          <w:szCs w:val="18"/>
        </w:rPr>
        <w:t xml:space="preserve">).      </w:t>
      </w:r>
      <w:proofErr w:type="spellStart"/>
      <w:r w:rsidR="00E03994" w:rsidRPr="00C325B9">
        <w:rPr>
          <w:rFonts w:ascii="Palatino Linotype" w:hAnsi="Palatino Linotype"/>
          <w:b/>
          <w:bCs/>
          <w:sz w:val="18"/>
          <w:szCs w:val="18"/>
        </w:rPr>
        <w:t>Trĕmŭlus</w:t>
      </w:r>
      <w:proofErr w:type="spellEnd"/>
      <w:r w:rsidR="00E03994" w:rsidRPr="00C325B9">
        <w:rPr>
          <w:rFonts w:ascii="Palatino Linotype" w:hAnsi="Palatino Linotype"/>
          <w:b/>
          <w:bCs/>
          <w:sz w:val="18"/>
          <w:szCs w:val="18"/>
        </w:rPr>
        <w:t xml:space="preserve">, a, </w:t>
      </w:r>
      <w:proofErr w:type="gramStart"/>
      <w:r w:rsidR="00E03994" w:rsidRPr="00C325B9">
        <w:rPr>
          <w:rFonts w:ascii="Palatino Linotype" w:hAnsi="Palatino Linotype"/>
          <w:b/>
          <w:bCs/>
          <w:sz w:val="18"/>
          <w:szCs w:val="18"/>
        </w:rPr>
        <w:t xml:space="preserve">um  </w:t>
      </w:r>
      <w:r w:rsidR="00E03994" w:rsidRPr="00C325B9">
        <w:rPr>
          <w:rFonts w:ascii="Palatino Linotype" w:hAnsi="Palatino Linotype"/>
          <w:sz w:val="18"/>
          <w:szCs w:val="18"/>
        </w:rPr>
        <w:t>:</w:t>
      </w:r>
      <w:proofErr w:type="gramEnd"/>
      <w:r w:rsidR="002D23BD" w:rsidRPr="00C325B9">
        <w:rPr>
          <w:rFonts w:ascii="Palatino Linotype" w:hAnsi="Palatino Linotype"/>
          <w:sz w:val="18"/>
          <w:szCs w:val="18"/>
        </w:rPr>
        <w:t xml:space="preserve">  </w:t>
      </w:r>
      <w:r w:rsidR="00E03994" w:rsidRPr="00C325B9">
        <w:rPr>
          <w:rFonts w:ascii="Palatino Linotype" w:hAnsi="Palatino Linotype"/>
          <w:sz w:val="18"/>
          <w:szCs w:val="18"/>
        </w:rPr>
        <w:t>tremblant, agité</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 Ernout le prend au sens actif et </w:t>
      </w:r>
      <w:proofErr w:type="spellStart"/>
      <w:r w:rsidR="00E03994" w:rsidRPr="00C325B9">
        <w:rPr>
          <w:rFonts w:ascii="Palatino Linotype" w:hAnsi="Palatino Linotype"/>
          <w:i/>
          <w:iCs/>
          <w:sz w:val="18"/>
          <w:szCs w:val="18"/>
        </w:rPr>
        <w:t>poét</w:t>
      </w:r>
      <w:proofErr w:type="spellEnd"/>
      <w:r w:rsidR="00E03994" w:rsidRPr="00C325B9">
        <w:rPr>
          <w:rFonts w:ascii="Palatino Linotype" w:hAnsi="Palatino Linotype"/>
          <w:sz w:val="18"/>
          <w:szCs w:val="18"/>
        </w:rPr>
        <w:t>.</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qui fait trembler</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(Cic.</w:t>
      </w:r>
      <w:r w:rsidR="002D23BD" w:rsidRPr="00C325B9">
        <w:rPr>
          <w:rFonts w:ascii="Palatino Linotype" w:hAnsi="Palatino Linotype"/>
          <w:sz w:val="18"/>
          <w:szCs w:val="18"/>
        </w:rPr>
        <w:t xml:space="preserve"> </w:t>
      </w:r>
      <w:r w:rsidR="00E03994" w:rsidRPr="00C325B9">
        <w:rPr>
          <w:rFonts w:ascii="Palatino Linotype" w:hAnsi="Palatino Linotype"/>
          <w:i/>
          <w:iCs/>
          <w:sz w:val="18"/>
          <w:szCs w:val="18"/>
        </w:rPr>
        <w:t>Arat</w:t>
      </w:r>
      <w:r w:rsidR="00E03994" w:rsidRPr="00C325B9">
        <w:rPr>
          <w:rFonts w:ascii="Palatino Linotype" w:hAnsi="Palatino Linotype"/>
          <w:sz w:val="18"/>
          <w:szCs w:val="18"/>
        </w:rPr>
        <w:t xml:space="preserve">. 68).     </w:t>
      </w:r>
      <w:proofErr w:type="spellStart"/>
      <w:r w:rsidR="00E03994" w:rsidRPr="00C325B9">
        <w:rPr>
          <w:rFonts w:ascii="Palatino Linotype" w:hAnsi="Palatino Linotype"/>
          <w:b/>
          <w:bCs/>
          <w:sz w:val="18"/>
          <w:szCs w:val="18"/>
        </w:rPr>
        <w:t>Concŭtĭo</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ĕre</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sz w:val="18"/>
          <w:szCs w:val="18"/>
        </w:rPr>
        <w:t>concussi</w:t>
      </w:r>
      <w:proofErr w:type="spellEnd"/>
      <w:r w:rsidR="00E03994" w:rsidRPr="00C325B9">
        <w:rPr>
          <w:rFonts w:ascii="Palatino Linotype" w:hAnsi="Palatino Linotype"/>
          <w:sz w:val="18"/>
          <w:szCs w:val="18"/>
        </w:rPr>
        <w:t xml:space="preserve">, </w:t>
      </w:r>
      <w:proofErr w:type="spellStart"/>
      <w:r w:rsidR="00E03994" w:rsidRPr="00C325B9">
        <w:rPr>
          <w:rFonts w:ascii="Palatino Linotype" w:hAnsi="Palatino Linotype"/>
          <w:sz w:val="18"/>
          <w:szCs w:val="18"/>
        </w:rPr>
        <w:t>concussum</w:t>
      </w:r>
      <w:proofErr w:type="spellEnd"/>
      <w:r w:rsidR="00E03994" w:rsidRPr="00C325B9">
        <w:rPr>
          <w:rFonts w:ascii="Palatino Linotype" w:hAnsi="Palatino Linotype"/>
          <w:sz w:val="18"/>
          <w:szCs w:val="18"/>
        </w:rPr>
        <w:t xml:space="preserve"> : - tr. </w:t>
      </w:r>
      <w:proofErr w:type="gramStart"/>
      <w:r w:rsidR="00E03994" w:rsidRPr="00C325B9">
        <w:rPr>
          <w:rFonts w:ascii="Palatino Linotype" w:hAnsi="Palatino Linotype"/>
          <w:sz w:val="18"/>
          <w:szCs w:val="18"/>
        </w:rPr>
        <w:t>-</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1</w:t>
      </w:r>
      <w:proofErr w:type="gramEnd"/>
      <w:r w:rsidR="002D23BD" w:rsidRPr="00C325B9">
        <w:rPr>
          <w:rFonts w:ascii="Palatino Linotype" w:hAnsi="Palatino Linotype"/>
          <w:sz w:val="18"/>
          <w:szCs w:val="18"/>
        </w:rPr>
        <w:t xml:space="preserve"> </w:t>
      </w:r>
      <w:r w:rsidR="00E03994" w:rsidRPr="00C325B9">
        <w:rPr>
          <w:rFonts w:ascii="Palatino Linotype" w:hAnsi="Palatino Linotype"/>
          <w:sz w:val="18"/>
          <w:szCs w:val="18"/>
        </w:rPr>
        <w:t>-</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agiter, secouer. </w:t>
      </w:r>
      <w:proofErr w:type="gramStart"/>
      <w:r w:rsidR="00E03994" w:rsidRPr="00C325B9">
        <w:rPr>
          <w:rFonts w:ascii="Palatino Linotype" w:hAnsi="Palatino Linotype"/>
          <w:sz w:val="18"/>
          <w:szCs w:val="18"/>
        </w:rPr>
        <w:t xml:space="preserve">‖  </w:t>
      </w:r>
      <w:proofErr w:type="spellStart"/>
      <w:r w:rsidR="00E03994" w:rsidRPr="00C325B9">
        <w:rPr>
          <w:rFonts w:ascii="Palatino Linotype" w:hAnsi="Palatino Linotype"/>
          <w:b/>
          <w:bCs/>
          <w:sz w:val="18"/>
          <w:szCs w:val="18"/>
        </w:rPr>
        <w:t>concuti</w:t>
      </w:r>
      <w:proofErr w:type="spellEnd"/>
      <w:proofErr w:type="gram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cachinno</w:t>
      </w:r>
      <w:proofErr w:type="spellEnd"/>
      <w:r w:rsidR="00E03994" w:rsidRPr="00C325B9">
        <w:rPr>
          <w:rFonts w:ascii="Palatino Linotype" w:hAnsi="Palatino Linotype"/>
          <w:sz w:val="18"/>
          <w:szCs w:val="18"/>
        </w:rPr>
        <w:t xml:space="preserve">, </w:t>
      </w:r>
      <w:proofErr w:type="spellStart"/>
      <w:r w:rsidR="00E03994" w:rsidRPr="00C325B9">
        <w:rPr>
          <w:rFonts w:ascii="Palatino Linotype" w:hAnsi="Palatino Linotype"/>
          <w:sz w:val="18"/>
          <w:szCs w:val="18"/>
        </w:rPr>
        <w:t>Juv</w:t>
      </w:r>
      <w:proofErr w:type="spellEnd"/>
      <w:r w:rsidR="00E03994" w:rsidRPr="00C325B9">
        <w:rPr>
          <w:rFonts w:ascii="Palatino Linotype" w:hAnsi="Palatino Linotype"/>
          <w:sz w:val="18"/>
          <w:szCs w:val="18"/>
        </w:rPr>
        <w:t xml:space="preserve">. : éclater de rire.     </w:t>
      </w:r>
      <w:proofErr w:type="spellStart"/>
      <w:r w:rsidR="00E03994" w:rsidRPr="00C325B9">
        <w:rPr>
          <w:rFonts w:ascii="Palatino Linotype" w:hAnsi="Palatino Linotype"/>
          <w:b/>
          <w:bCs/>
          <w:sz w:val="18"/>
          <w:szCs w:val="18"/>
        </w:rPr>
        <w:t>Căchinno</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b/>
          <w:bCs/>
          <w:sz w:val="18"/>
          <w:szCs w:val="18"/>
        </w:rPr>
        <w:t>āre</w:t>
      </w:r>
      <w:proofErr w:type="spellEnd"/>
      <w:r w:rsidR="00E03994" w:rsidRPr="00C325B9">
        <w:rPr>
          <w:rFonts w:ascii="Palatino Linotype" w:hAnsi="Palatino Linotype"/>
          <w:b/>
          <w:bCs/>
          <w:sz w:val="18"/>
          <w:szCs w:val="18"/>
        </w:rPr>
        <w:t xml:space="preserve">, </w:t>
      </w:r>
      <w:proofErr w:type="spellStart"/>
      <w:r w:rsidR="00E03994" w:rsidRPr="00C325B9">
        <w:rPr>
          <w:rFonts w:ascii="Palatino Linotype" w:hAnsi="Palatino Linotype"/>
          <w:sz w:val="18"/>
          <w:szCs w:val="18"/>
        </w:rPr>
        <w:t>āvi</w:t>
      </w:r>
      <w:proofErr w:type="spellEnd"/>
      <w:r w:rsidR="00E03994" w:rsidRPr="00C325B9">
        <w:rPr>
          <w:rFonts w:ascii="Palatino Linotype" w:hAnsi="Palatino Linotype"/>
          <w:sz w:val="18"/>
          <w:szCs w:val="18"/>
        </w:rPr>
        <w:t xml:space="preserve">, </w:t>
      </w:r>
      <w:proofErr w:type="spellStart"/>
      <w:r w:rsidR="00E03994" w:rsidRPr="00C325B9">
        <w:rPr>
          <w:rFonts w:ascii="Palatino Linotype" w:hAnsi="Palatino Linotype"/>
          <w:sz w:val="18"/>
          <w:szCs w:val="18"/>
        </w:rPr>
        <w:t>ātum</w:t>
      </w:r>
      <w:proofErr w:type="spellEnd"/>
      <w:r w:rsidR="00E03994" w:rsidRPr="00C325B9">
        <w:rPr>
          <w:rFonts w:ascii="Palatino Linotype" w:hAnsi="Palatino Linotype"/>
          <w:sz w:val="18"/>
          <w:szCs w:val="18"/>
        </w:rPr>
        <w:t xml:space="preserve"> : - </w:t>
      </w:r>
      <w:proofErr w:type="spellStart"/>
      <w:r w:rsidR="00E03994" w:rsidRPr="00C325B9">
        <w:rPr>
          <w:rFonts w:ascii="Palatino Linotype" w:hAnsi="Palatino Linotype"/>
          <w:sz w:val="18"/>
          <w:szCs w:val="18"/>
        </w:rPr>
        <w:t>intr</w:t>
      </w:r>
      <w:proofErr w:type="spellEnd"/>
      <w:r w:rsidR="00E03994" w:rsidRPr="00C325B9">
        <w:rPr>
          <w:rFonts w:ascii="Palatino Linotype" w:hAnsi="Palatino Linotype"/>
          <w:sz w:val="18"/>
          <w:szCs w:val="18"/>
        </w:rPr>
        <w:t>. rire aux éclats, rire à gorge déployée</w:t>
      </w:r>
      <w:r w:rsidR="002D23BD" w:rsidRPr="00C325B9">
        <w:rPr>
          <w:rFonts w:ascii="Palatino Linotype" w:hAnsi="Palatino Linotype"/>
          <w:sz w:val="18"/>
          <w:szCs w:val="18"/>
        </w:rPr>
        <w:t xml:space="preserve"> </w:t>
      </w:r>
      <w:r w:rsidR="00E03994" w:rsidRPr="00C325B9">
        <w:rPr>
          <w:rFonts w:ascii="Palatino Linotype" w:hAnsi="Palatino Linotype"/>
          <w:sz w:val="18"/>
          <w:szCs w:val="18"/>
        </w:rPr>
        <w:t xml:space="preserve">; (de qqch, </w:t>
      </w:r>
      <w:proofErr w:type="spellStart"/>
      <w:r w:rsidR="00E03994" w:rsidRPr="00C325B9">
        <w:rPr>
          <w:rFonts w:ascii="Palatino Linotype" w:hAnsi="Palatino Linotype"/>
          <w:sz w:val="18"/>
          <w:szCs w:val="18"/>
        </w:rPr>
        <w:t>aliquid</w:t>
      </w:r>
      <w:proofErr w:type="spellEnd"/>
      <w:r w:rsidR="00E03994" w:rsidRPr="00C325B9">
        <w:rPr>
          <w:rFonts w:ascii="Palatino Linotype" w:hAnsi="Palatino Linotype"/>
          <w:sz w:val="18"/>
          <w:szCs w:val="18"/>
        </w:rPr>
        <w:t xml:space="preserve">).  Le sujet de </w:t>
      </w:r>
      <w:proofErr w:type="spellStart"/>
      <w:r w:rsidR="00E03994" w:rsidRPr="00C325B9">
        <w:rPr>
          <w:rFonts w:ascii="Palatino Linotype" w:hAnsi="Palatino Linotype"/>
          <w:b/>
          <w:bCs/>
          <w:sz w:val="18"/>
          <w:szCs w:val="18"/>
        </w:rPr>
        <w:t>cachinnent</w:t>
      </w:r>
      <w:proofErr w:type="spellEnd"/>
      <w:r w:rsidR="00686E0B" w:rsidRPr="00C325B9">
        <w:rPr>
          <w:rFonts w:ascii="Palatino Linotype" w:hAnsi="Palatino Linotype"/>
          <w:b/>
          <w:bCs/>
          <w:sz w:val="18"/>
          <w:szCs w:val="18"/>
        </w:rPr>
        <w:t xml:space="preserve"> et </w:t>
      </w:r>
      <w:proofErr w:type="spellStart"/>
      <w:r w:rsidR="00686E0B" w:rsidRPr="00C325B9">
        <w:rPr>
          <w:rFonts w:ascii="Palatino Linotype" w:hAnsi="Palatino Linotype"/>
          <w:b/>
          <w:bCs/>
          <w:sz w:val="18"/>
          <w:szCs w:val="18"/>
        </w:rPr>
        <w:t>umectent</w:t>
      </w:r>
      <w:proofErr w:type="spellEnd"/>
      <w:r w:rsidR="00686E0B" w:rsidRPr="00C325B9">
        <w:rPr>
          <w:rFonts w:ascii="Palatino Linotype" w:hAnsi="Palatino Linotype"/>
          <w:b/>
          <w:bCs/>
          <w:sz w:val="18"/>
          <w:szCs w:val="18"/>
        </w:rPr>
        <w:t xml:space="preserve"> </w:t>
      </w:r>
      <w:r w:rsidR="00E03994" w:rsidRPr="00C325B9">
        <w:rPr>
          <w:rFonts w:ascii="Palatino Linotype" w:hAnsi="Palatino Linotype"/>
          <w:sz w:val="18"/>
          <w:szCs w:val="18"/>
        </w:rPr>
        <w:t xml:space="preserve">est </w:t>
      </w:r>
      <w:r w:rsidR="00F97C94" w:rsidRPr="00C325B9">
        <w:rPr>
          <w:rFonts w:ascii="Palatino Linotype" w:hAnsi="Palatino Linotype"/>
          <w:sz w:val="18"/>
          <w:szCs w:val="18"/>
        </w:rPr>
        <w:t xml:space="preserve">(par ironie) </w:t>
      </w:r>
      <w:r w:rsidR="00E03994" w:rsidRPr="00C325B9">
        <w:rPr>
          <w:rFonts w:ascii="Palatino Linotype" w:hAnsi="Palatino Linotype"/>
          <w:b/>
          <w:bCs/>
          <w:sz w:val="18"/>
          <w:szCs w:val="18"/>
        </w:rPr>
        <w:t>primordia</w:t>
      </w:r>
      <w:r w:rsidR="00E03994" w:rsidRPr="00C325B9">
        <w:rPr>
          <w:rFonts w:ascii="Palatino Linotype" w:hAnsi="Palatino Linotype"/>
          <w:sz w:val="18"/>
          <w:szCs w:val="18"/>
        </w:rPr>
        <w:t xml:space="preserve">.   </w:t>
      </w:r>
    </w:p>
    <w:p w:rsidR="0081438B" w:rsidRPr="00C325B9" w:rsidRDefault="00E03994" w:rsidP="00C325B9">
      <w:pPr>
        <w:tabs>
          <w:tab w:val="left" w:pos="426"/>
        </w:tabs>
        <w:spacing w:after="120"/>
        <w:ind w:firstLine="426"/>
        <w:rPr>
          <w:rFonts w:ascii="Palatino Linotype" w:hAnsi="Palatino Linotype"/>
          <w:b/>
          <w:sz w:val="18"/>
          <w:szCs w:val="18"/>
        </w:rPr>
      </w:pPr>
      <w:r w:rsidRPr="00C325B9">
        <w:rPr>
          <w:rFonts w:ascii="Palatino Linotype" w:hAnsi="Palatino Linotype"/>
          <w:sz w:val="18"/>
          <w:szCs w:val="18"/>
        </w:rPr>
        <w:t xml:space="preserve">          </w:t>
      </w:r>
      <w:r w:rsidRPr="00C325B9">
        <w:rPr>
          <w:rFonts w:ascii="Palatino Linotype" w:hAnsi="Palatino Linotype"/>
          <w:b/>
          <w:bCs/>
          <w:color w:val="C00000"/>
          <w:sz w:val="18"/>
          <w:szCs w:val="18"/>
        </w:rPr>
        <w:t>NB.</w:t>
      </w:r>
      <w:r w:rsidRPr="00C325B9">
        <w:rPr>
          <w:rFonts w:ascii="Palatino Linotype" w:hAnsi="Palatino Linotype"/>
          <w:b/>
          <w:bCs/>
          <w:sz w:val="18"/>
          <w:szCs w:val="18"/>
        </w:rPr>
        <w:t xml:space="preserve"> Ernout</w:t>
      </w:r>
      <w:r w:rsidRPr="00C325B9">
        <w:rPr>
          <w:rFonts w:ascii="Palatino Linotype" w:hAnsi="Palatino Linotype"/>
          <w:sz w:val="18"/>
          <w:szCs w:val="18"/>
        </w:rPr>
        <w:t xml:space="preserve"> souligne que Lucrèce recourt volontiers à la réfutation par l’absurde.  Bailey et d’autres pensent au rire philosophique de Démocrite, contemporain de Socrate, né selon Apollodore, vers. 460. (Voir DK A 40). </w:t>
      </w:r>
      <w:r w:rsidR="0081438B" w:rsidRPr="00C325B9">
        <w:rPr>
          <w:rFonts w:ascii="Palatino Linotype" w:hAnsi="Palatino Linotype"/>
          <w:b/>
          <w:sz w:val="18"/>
          <w:szCs w:val="18"/>
        </w:rPr>
        <w:t xml:space="preserve">    </w:t>
      </w:r>
      <w:r w:rsidR="00F97C94" w:rsidRPr="00C325B9">
        <w:rPr>
          <w:rFonts w:ascii="Palatino Linotype" w:hAnsi="Palatino Linotype"/>
          <w:b/>
          <w:sz w:val="18"/>
          <w:szCs w:val="18"/>
        </w:rPr>
        <w:br/>
      </w:r>
      <w:r w:rsidR="00F97C94" w:rsidRPr="00C325B9">
        <w:rPr>
          <w:rFonts w:ascii="Palatino Linotype" w:hAnsi="Palatino Linotype"/>
          <w:b/>
          <w:color w:val="C00000"/>
          <w:sz w:val="18"/>
          <w:szCs w:val="18"/>
        </w:rPr>
        <w:t xml:space="preserve">         NB. Sabine Luciani</w:t>
      </w:r>
      <w:r w:rsidR="00F97C94" w:rsidRPr="00C325B9">
        <w:rPr>
          <w:rFonts w:ascii="Palatino Linotype" w:hAnsi="Palatino Linotype"/>
          <w:color w:val="0000FF"/>
          <w:sz w:val="18"/>
          <w:szCs w:val="18"/>
        </w:rPr>
        <w:t xml:space="preserve"> </w:t>
      </w:r>
      <w:r w:rsidR="00F97C94" w:rsidRPr="00C325B9">
        <w:rPr>
          <w:rFonts w:ascii="Palatino Linotype" w:hAnsi="Palatino Linotype"/>
          <w:sz w:val="18"/>
          <w:szCs w:val="18"/>
        </w:rPr>
        <w:t>écrit de son côté</w:t>
      </w:r>
      <w:r w:rsidR="002D23BD" w:rsidRPr="00C325B9">
        <w:rPr>
          <w:rFonts w:ascii="Palatino Linotype" w:hAnsi="Palatino Linotype"/>
          <w:sz w:val="18"/>
          <w:szCs w:val="18"/>
        </w:rPr>
        <w:t xml:space="preserve"> </w:t>
      </w:r>
      <w:proofErr w:type="gramStart"/>
      <w:r w:rsidR="00F97C94" w:rsidRPr="00C325B9">
        <w:rPr>
          <w:rFonts w:ascii="Palatino Linotype" w:hAnsi="Palatino Linotype"/>
          <w:sz w:val="18"/>
          <w:szCs w:val="18"/>
        </w:rPr>
        <w:t>:  «</w:t>
      </w:r>
      <w:proofErr w:type="gramEnd"/>
      <w:r w:rsidR="002D23BD" w:rsidRPr="00C325B9">
        <w:rPr>
          <w:rFonts w:ascii="Palatino Linotype" w:hAnsi="Palatino Linotype"/>
          <w:sz w:val="18"/>
          <w:szCs w:val="18"/>
        </w:rPr>
        <w:t xml:space="preserve"> </w:t>
      </w:r>
      <w:r w:rsidR="00F97C94" w:rsidRPr="00C325B9">
        <w:rPr>
          <w:rStyle w:val="t"/>
          <w:rFonts w:ascii="Palatino Linotype" w:hAnsi="Palatino Linotype"/>
          <w:sz w:val="18"/>
          <w:szCs w:val="18"/>
        </w:rPr>
        <w:t xml:space="preserve">Après cette brève analyse de la stratégie lucrétienne, revenons au passage doxographique du chant I pour tenter de comprendre la place attribuée à Démocrite dans la double réflexion sur la découverte de la vérité et sur le langage propre à la transmettre. Si le contexte littéraire et philosophique du De </w:t>
      </w:r>
      <w:proofErr w:type="spellStart"/>
      <w:r w:rsidR="00F97C94" w:rsidRPr="00C325B9">
        <w:rPr>
          <w:rStyle w:val="t"/>
          <w:rFonts w:ascii="Palatino Linotype" w:hAnsi="Palatino Linotype"/>
          <w:sz w:val="18"/>
          <w:szCs w:val="18"/>
        </w:rPr>
        <w:t>rerum</w:t>
      </w:r>
      <w:proofErr w:type="spellEnd"/>
      <w:r w:rsidR="00F97C94" w:rsidRPr="00C325B9">
        <w:rPr>
          <w:rStyle w:val="t"/>
          <w:rFonts w:ascii="Palatino Linotype" w:hAnsi="Palatino Linotype"/>
          <w:sz w:val="18"/>
          <w:szCs w:val="18"/>
        </w:rPr>
        <w:t xml:space="preserve"> </w:t>
      </w:r>
      <w:proofErr w:type="spellStart"/>
      <w:r w:rsidR="00F97C94" w:rsidRPr="00C325B9">
        <w:rPr>
          <w:rStyle w:val="t"/>
          <w:rFonts w:ascii="Palatino Linotype" w:hAnsi="Palatino Linotype"/>
          <w:sz w:val="18"/>
          <w:szCs w:val="18"/>
        </w:rPr>
        <w:t>natura</w:t>
      </w:r>
      <w:proofErr w:type="spellEnd"/>
      <w:r w:rsidR="00F97C94" w:rsidRPr="00C325B9">
        <w:rPr>
          <w:rStyle w:val="t"/>
          <w:rFonts w:ascii="Palatino Linotype" w:hAnsi="Palatino Linotype"/>
          <w:sz w:val="18"/>
          <w:szCs w:val="18"/>
        </w:rPr>
        <w:t xml:space="preserve"> rendait une référence à Démocrite quasiment indispensable, il eût été délicat de nommer ce dernier à la fin de l’exposé doxographique. La revendication épicurienne d’originalité eût été affaiblie par cet aveu de filiation. Cependant, il faut prêter attention aux termes dont use Lucrèce pour achever de ridiculiser la doctrine d’Anaxagore. Le léger trait d’humour qui consiste à reproduire le terme grec pour faire sentir l’étrangeté de la théorie trouve en effet sa pleine expression dans les vers qui achèvent la réfutation 28. Lucrèce a reproché à Anaxagore de croire que les choses sont dans les choses (cf. I, </w:t>
      </w:r>
      <w:proofErr w:type="gramStart"/>
      <w:r w:rsidR="00F97C94" w:rsidRPr="00C325B9">
        <w:rPr>
          <w:rStyle w:val="t"/>
          <w:rFonts w:ascii="Palatino Linotype" w:hAnsi="Palatino Linotype"/>
          <w:sz w:val="18"/>
          <w:szCs w:val="18"/>
        </w:rPr>
        <w:t>894 )</w:t>
      </w:r>
      <w:proofErr w:type="gramEnd"/>
      <w:r w:rsidR="00F97C94" w:rsidRPr="00C325B9">
        <w:rPr>
          <w:rStyle w:val="t"/>
          <w:rFonts w:ascii="Palatino Linotype" w:hAnsi="Palatino Linotype"/>
          <w:sz w:val="18"/>
          <w:szCs w:val="18"/>
        </w:rPr>
        <w:t xml:space="preserve"> et que de ce fait les corps donnent à voir les semences dominantes dont ils sont faits (cf. I, 878). Le poète conclut par une </w:t>
      </w:r>
      <w:proofErr w:type="spellStart"/>
      <w:r w:rsidR="00F97C94" w:rsidRPr="00C325B9">
        <w:rPr>
          <w:rStyle w:val="t"/>
          <w:rFonts w:ascii="Palatino Linotype" w:hAnsi="Palatino Linotype"/>
          <w:b/>
          <w:bCs/>
          <w:i/>
          <w:iCs/>
          <w:sz w:val="18"/>
          <w:szCs w:val="18"/>
        </w:rPr>
        <w:t>reductio</w:t>
      </w:r>
      <w:proofErr w:type="spellEnd"/>
      <w:r w:rsidR="00F97C94" w:rsidRPr="00C325B9">
        <w:rPr>
          <w:rStyle w:val="t"/>
          <w:rFonts w:ascii="Palatino Linotype" w:hAnsi="Palatino Linotype"/>
          <w:b/>
          <w:bCs/>
          <w:i/>
          <w:iCs/>
          <w:sz w:val="18"/>
          <w:szCs w:val="18"/>
        </w:rPr>
        <w:t xml:space="preserve"> ad </w:t>
      </w:r>
      <w:proofErr w:type="spellStart"/>
      <w:r w:rsidR="00F97C94" w:rsidRPr="00C325B9">
        <w:rPr>
          <w:rStyle w:val="t"/>
          <w:rFonts w:ascii="Palatino Linotype" w:hAnsi="Palatino Linotype"/>
          <w:b/>
          <w:bCs/>
          <w:i/>
          <w:iCs/>
          <w:sz w:val="18"/>
          <w:szCs w:val="18"/>
        </w:rPr>
        <w:t>absurdum</w:t>
      </w:r>
      <w:proofErr w:type="spellEnd"/>
      <w:r w:rsidR="00F97C94" w:rsidRPr="00C325B9">
        <w:rPr>
          <w:rStyle w:val="t"/>
          <w:rFonts w:ascii="Palatino Linotype" w:hAnsi="Palatino Linotype"/>
          <w:b/>
          <w:bCs/>
          <w:sz w:val="18"/>
          <w:szCs w:val="18"/>
        </w:rPr>
        <w:t xml:space="preserve"> </w:t>
      </w:r>
      <w:r w:rsidR="00F97C94" w:rsidRPr="00C325B9">
        <w:rPr>
          <w:rStyle w:val="t"/>
          <w:rFonts w:ascii="Palatino Linotype" w:hAnsi="Palatino Linotype"/>
          <w:sz w:val="18"/>
          <w:szCs w:val="18"/>
        </w:rPr>
        <w:t>: si les éléments primordiaux sont semblables aux corps qu’ils constituent, ils doivent être sujets aux mêmes changements et affections. Par conséquent, les éléments qui composent les êtres humains devraient être animés, dotés de sensibilité et donc rire ou pleurer en même temps que ces derniers. Mais la logique du raisonnement est encore renforcée par une scène comique : les atomes prennent forme humaine devant les yeux du lecteur pour se moquer d'Anaxagore au point de pleurer de rire. Ce procédé de grossissement produit un effet comique, qu’amplifie le jeu de symétrie vocalique et d’allitérations. Cet ensemble favorise la mise à distance en suggérant l’écart entre la véritable nature des éléments cachés et la théorie qui prétend les rendre visibles.</w:t>
      </w:r>
      <w:r w:rsidR="002D23BD" w:rsidRPr="00C325B9">
        <w:rPr>
          <w:rStyle w:val="t"/>
          <w:rFonts w:ascii="Palatino Linotype" w:hAnsi="Palatino Linotype"/>
          <w:sz w:val="18"/>
          <w:szCs w:val="18"/>
        </w:rPr>
        <w:t xml:space="preserve"> </w:t>
      </w:r>
      <w:r w:rsidR="00F97C94" w:rsidRPr="00C325B9">
        <w:rPr>
          <w:rStyle w:val="t"/>
          <w:rFonts w:ascii="Palatino Linotype" w:hAnsi="Palatino Linotype"/>
          <w:sz w:val="18"/>
          <w:szCs w:val="18"/>
        </w:rPr>
        <w:t xml:space="preserve">» Article lu en ligne. </w:t>
      </w:r>
      <w:r w:rsidR="0081438B" w:rsidRPr="00C325B9">
        <w:rPr>
          <w:rFonts w:ascii="Palatino Linotype" w:hAnsi="Palatino Linotype"/>
          <w:b/>
          <w:sz w:val="18"/>
          <w:szCs w:val="18"/>
        </w:rPr>
        <w:t xml:space="preserve">  </w:t>
      </w:r>
      <w:r w:rsidR="00F97C94" w:rsidRPr="00C325B9">
        <w:rPr>
          <w:rFonts w:ascii="Palatino Linotype" w:hAnsi="Palatino Linotype"/>
          <w:sz w:val="18"/>
          <w:szCs w:val="18"/>
        </w:rPr>
        <w:t xml:space="preserve">Sabine Luciani, </w:t>
      </w:r>
      <w:r w:rsidR="00F97C94" w:rsidRPr="00C325B9">
        <w:rPr>
          <w:rStyle w:val="t"/>
          <w:rFonts w:ascii="Palatino Linotype" w:hAnsi="Palatino Linotype"/>
          <w:sz w:val="18"/>
          <w:szCs w:val="18"/>
        </w:rPr>
        <w:t xml:space="preserve">« Le rire des atomes », Actes du XVème Congrès de l’Association Guillaume Budé, La Poétique, théorie et pratique, Paris, Belles Lettres, 2007, p. 432-441. </w:t>
      </w:r>
    </w:p>
  </w:footnote>
  <w:footnote w:id="920">
    <w:p w:rsidR="00686E0B" w:rsidRPr="00C325B9" w:rsidRDefault="0081438B"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6E0B" w:rsidRPr="00C325B9">
        <w:rPr>
          <w:rFonts w:ascii="Palatino Linotype" w:hAnsi="Palatino Linotype"/>
          <w:b/>
          <w:sz w:val="18"/>
          <w:szCs w:val="18"/>
        </w:rPr>
        <w:t xml:space="preserve">920. et </w:t>
      </w:r>
      <w:proofErr w:type="spellStart"/>
      <w:r w:rsidR="00686E0B" w:rsidRPr="00C325B9">
        <w:rPr>
          <w:rFonts w:ascii="Palatino Linotype" w:hAnsi="Palatino Linotype"/>
          <w:b/>
          <w:sz w:val="18"/>
          <w:szCs w:val="18"/>
        </w:rPr>
        <w:t>l</w:t>
      </w:r>
      <w:r w:rsidR="00686E0B" w:rsidRPr="00C325B9">
        <w:rPr>
          <w:rFonts w:ascii="Palatino Linotype" w:hAnsi="Palatino Linotype"/>
          <w:b/>
          <w:bCs/>
          <w:sz w:val="18"/>
          <w:szCs w:val="18"/>
        </w:rPr>
        <w:t>ăcrĭ</w:t>
      </w:r>
      <w:r w:rsidR="00686E0B" w:rsidRPr="00C325B9">
        <w:rPr>
          <w:rFonts w:ascii="Palatino Linotype" w:hAnsi="Palatino Linotype"/>
          <w:b/>
          <w:sz w:val="18"/>
          <w:szCs w:val="18"/>
        </w:rPr>
        <w:t>mis</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salsis</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umectent</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ora</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genasque</w:t>
      </w:r>
      <w:proofErr w:type="spellEnd"/>
      <w:r w:rsidR="00686E0B" w:rsidRPr="00C325B9">
        <w:rPr>
          <w:rFonts w:ascii="Palatino Linotype" w:hAnsi="Palatino Linotype"/>
          <w:b/>
          <w:sz w:val="18"/>
          <w:szCs w:val="18"/>
        </w:rPr>
        <w:t xml:space="preserve"> —    </w:t>
      </w:r>
      <w:proofErr w:type="spellStart"/>
      <w:r w:rsidR="00686E0B" w:rsidRPr="00C325B9">
        <w:rPr>
          <w:rFonts w:ascii="Palatino Linotype" w:hAnsi="Palatino Linotype"/>
          <w:b/>
          <w:bCs/>
          <w:sz w:val="18"/>
          <w:szCs w:val="18"/>
        </w:rPr>
        <w:t>Lăcrĭma</w:t>
      </w:r>
      <w:proofErr w:type="spellEnd"/>
      <w:r w:rsidR="00686E0B" w:rsidRPr="00C325B9">
        <w:rPr>
          <w:rFonts w:ascii="Palatino Linotype" w:hAnsi="Palatino Linotype"/>
          <w:b/>
          <w:bCs/>
          <w:sz w:val="18"/>
          <w:szCs w:val="18"/>
        </w:rPr>
        <w:t xml:space="preserve">, æ, f. </w:t>
      </w:r>
      <w:r w:rsidR="00686E0B" w:rsidRPr="00C325B9">
        <w:rPr>
          <w:rFonts w:ascii="Palatino Linotype" w:hAnsi="Palatino Linotype"/>
          <w:sz w:val="18"/>
          <w:szCs w:val="18"/>
        </w:rPr>
        <w:t>(</w:t>
      </w:r>
      <w:proofErr w:type="spellStart"/>
      <w:r w:rsidR="00686E0B" w:rsidRPr="00C325B9">
        <w:rPr>
          <w:rFonts w:ascii="Palatino Linotype" w:hAnsi="Palatino Linotype"/>
          <w:i/>
          <w:iCs/>
          <w:sz w:val="18"/>
          <w:szCs w:val="18"/>
        </w:rPr>
        <w:t>stt</w:t>
      </w:r>
      <w:proofErr w:type="spellEnd"/>
      <w:r w:rsidR="00686E0B" w:rsidRPr="00C325B9">
        <w:rPr>
          <w:rFonts w:ascii="Palatino Linotype" w:hAnsi="Palatino Linotype"/>
          <w:i/>
          <w:iCs/>
          <w:sz w:val="18"/>
          <w:szCs w:val="18"/>
        </w:rPr>
        <w:t xml:space="preserve"> au pl.</w:t>
      </w:r>
      <w:r w:rsidR="00686E0B" w:rsidRPr="00C325B9">
        <w:rPr>
          <w:rFonts w:ascii="Palatino Linotype" w:hAnsi="Palatino Linotype"/>
          <w:sz w:val="18"/>
          <w:szCs w:val="18"/>
        </w:rPr>
        <w:t xml:space="preserve">) : larmes, pleurs.      </w:t>
      </w:r>
      <w:proofErr w:type="spellStart"/>
      <w:r w:rsidR="00686E0B" w:rsidRPr="00C325B9">
        <w:rPr>
          <w:rFonts w:ascii="Palatino Linotype" w:hAnsi="Palatino Linotype"/>
          <w:b/>
          <w:bCs/>
          <w:sz w:val="18"/>
          <w:szCs w:val="18"/>
        </w:rPr>
        <w:t>Salsus</w:t>
      </w:r>
      <w:proofErr w:type="spellEnd"/>
      <w:r w:rsidR="00686E0B" w:rsidRPr="00C325B9">
        <w:rPr>
          <w:rFonts w:ascii="Palatino Linotype" w:hAnsi="Palatino Linotype"/>
          <w:b/>
          <w:bCs/>
          <w:sz w:val="18"/>
          <w:szCs w:val="18"/>
        </w:rPr>
        <w:t>, a, um : part.-adj.</w:t>
      </w:r>
      <w:r w:rsidR="002D23BD" w:rsidRPr="00C325B9">
        <w:rPr>
          <w:rFonts w:ascii="Palatino Linotype" w:hAnsi="Palatino Linotype"/>
          <w:b/>
          <w:bCs/>
          <w:sz w:val="18"/>
          <w:szCs w:val="18"/>
        </w:rPr>
        <w:t xml:space="preserve"> </w:t>
      </w:r>
      <w:r w:rsidR="00686E0B" w:rsidRPr="00C325B9">
        <w:rPr>
          <w:rFonts w:ascii="Palatino Linotype" w:hAnsi="Palatino Linotype"/>
          <w:b/>
          <w:bCs/>
          <w:sz w:val="18"/>
          <w:szCs w:val="18"/>
        </w:rPr>
        <w:t xml:space="preserve">de </w:t>
      </w:r>
      <w:proofErr w:type="spellStart"/>
      <w:r w:rsidR="00686E0B" w:rsidRPr="00C325B9">
        <w:rPr>
          <w:rFonts w:ascii="Palatino Linotype" w:hAnsi="Palatino Linotype"/>
          <w:b/>
          <w:bCs/>
          <w:sz w:val="18"/>
          <w:szCs w:val="18"/>
        </w:rPr>
        <w:t>salo</w:t>
      </w:r>
      <w:proofErr w:type="spellEnd"/>
      <w:r w:rsidR="002D23BD" w:rsidRPr="00C325B9">
        <w:rPr>
          <w:rFonts w:ascii="Palatino Linotype" w:hAnsi="Palatino Linotype"/>
          <w:b/>
          <w:bCs/>
          <w:sz w:val="18"/>
          <w:szCs w:val="18"/>
        </w:rPr>
        <w:t xml:space="preserve"> </w:t>
      </w:r>
      <w:r w:rsidR="00686E0B" w:rsidRPr="00C325B9">
        <w:rPr>
          <w:rFonts w:ascii="Palatino Linotype" w:hAnsi="Palatino Linotype"/>
          <w:b/>
          <w:bCs/>
          <w:sz w:val="18"/>
          <w:szCs w:val="18"/>
        </w:rPr>
        <w:t xml:space="preserve">: </w:t>
      </w:r>
      <w:r w:rsidR="00686E0B" w:rsidRPr="00C325B9">
        <w:rPr>
          <w:rFonts w:ascii="Palatino Linotype" w:hAnsi="Palatino Linotype"/>
          <w:sz w:val="18"/>
          <w:szCs w:val="18"/>
        </w:rPr>
        <w:t>salé, assaisonné de sel</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qui a un goût de sel, salin, âcre, corrosif.</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 </w:t>
      </w:r>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Hūmecto</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ūmecto</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āre</w:t>
      </w:r>
      <w:proofErr w:type="spellEnd"/>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āvi</w:t>
      </w:r>
      <w:proofErr w:type="spellEnd"/>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ātum</w:t>
      </w:r>
      <w:proofErr w:type="spellEnd"/>
      <w:r w:rsidR="00686E0B" w:rsidRPr="00C325B9">
        <w:rPr>
          <w:rFonts w:ascii="Palatino Linotype" w:hAnsi="Palatino Linotype"/>
          <w:sz w:val="18"/>
          <w:szCs w:val="18"/>
        </w:rPr>
        <w:t xml:space="preserve"> : - tr. 1- humecter, mouiller, baigner. </w:t>
      </w:r>
      <w:proofErr w:type="gramStart"/>
      <w:r w:rsidR="00686E0B" w:rsidRPr="00C325B9">
        <w:rPr>
          <w:rFonts w:ascii="Palatino Linotype" w:hAnsi="Palatino Linotype"/>
          <w:sz w:val="18"/>
          <w:szCs w:val="18"/>
        </w:rPr>
        <w:t>humecter</w:t>
      </w:r>
      <w:proofErr w:type="gramEnd"/>
      <w:r w:rsidR="00686E0B" w:rsidRPr="00C325B9">
        <w:rPr>
          <w:rFonts w:ascii="Palatino Linotype" w:hAnsi="Palatino Linotype"/>
          <w:sz w:val="18"/>
          <w:szCs w:val="18"/>
        </w:rPr>
        <w:t xml:space="preserve">, mouiller, baigner. </w:t>
      </w:r>
      <w:r w:rsidR="00686E0B" w:rsidRPr="00C325B9">
        <w:rPr>
          <w:rFonts w:ascii="Palatino Linotype" w:hAnsi="Palatino Linotype"/>
          <w:i/>
          <w:iCs/>
          <w:sz w:val="18"/>
          <w:szCs w:val="18"/>
        </w:rPr>
        <w:t>-</w:t>
      </w:r>
      <w:r w:rsidR="00686E0B" w:rsidRPr="00C325B9">
        <w:rPr>
          <w:rFonts w:ascii="Palatino Linotype" w:hAnsi="Palatino Linotype"/>
          <w:sz w:val="18"/>
          <w:szCs w:val="18"/>
        </w:rPr>
        <w:t>-</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2 - </w:t>
      </w:r>
      <w:proofErr w:type="spellStart"/>
      <w:r w:rsidR="00686E0B" w:rsidRPr="00C325B9">
        <w:rPr>
          <w:rFonts w:ascii="Palatino Linotype" w:hAnsi="Palatino Linotype"/>
          <w:sz w:val="18"/>
          <w:szCs w:val="18"/>
        </w:rPr>
        <w:t>intr</w:t>
      </w:r>
      <w:proofErr w:type="spellEnd"/>
      <w:r w:rsidR="00686E0B" w:rsidRPr="00C325B9">
        <w:rPr>
          <w:rFonts w:ascii="Palatino Linotype" w:hAnsi="Palatino Linotype"/>
          <w:sz w:val="18"/>
          <w:szCs w:val="18"/>
        </w:rPr>
        <w:t>. - se mouiller, s'humecter.</w:t>
      </w:r>
      <w:r w:rsidR="00686E0B" w:rsidRPr="00C325B9">
        <w:rPr>
          <w:rFonts w:ascii="Palatino Linotype" w:hAnsi="Palatino Linotype"/>
          <w:i/>
          <w:iCs/>
          <w:sz w:val="18"/>
          <w:szCs w:val="18"/>
        </w:rPr>
        <w:t xml:space="preserve"> </w:t>
      </w:r>
      <w:proofErr w:type="spellStart"/>
      <w:proofErr w:type="gramStart"/>
      <w:r w:rsidR="00686E0B" w:rsidRPr="00C325B9">
        <w:rPr>
          <w:rFonts w:ascii="Palatino Linotype" w:hAnsi="Palatino Linotype"/>
          <w:b/>
          <w:bCs/>
          <w:sz w:val="18"/>
          <w:szCs w:val="18"/>
        </w:rPr>
        <w:t>ōs</w:t>
      </w:r>
      <w:proofErr w:type="spellEnd"/>
      <w:proofErr w:type="gram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ōris</w:t>
      </w:r>
      <w:proofErr w:type="spellEnd"/>
      <w:r w:rsidR="00686E0B" w:rsidRPr="00C325B9">
        <w:rPr>
          <w:rFonts w:ascii="Palatino Linotype" w:hAnsi="Palatino Linotype"/>
          <w:b/>
          <w:bCs/>
          <w:sz w:val="18"/>
          <w:szCs w:val="18"/>
        </w:rPr>
        <w:t xml:space="preserve">, n. </w:t>
      </w:r>
      <w:r w:rsidR="00686E0B" w:rsidRPr="00C325B9">
        <w:rPr>
          <w:rFonts w:ascii="Palatino Linotype" w:hAnsi="Palatino Linotype"/>
          <w:sz w:val="18"/>
          <w:szCs w:val="18"/>
        </w:rPr>
        <w:t>:</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a - bouche, gueule, museau, bec</w:t>
      </w:r>
      <w:r w:rsidR="002D23BD" w:rsidRPr="00C325B9">
        <w:rPr>
          <w:rFonts w:ascii="Palatino Linotype" w:hAnsi="Palatino Linotype"/>
          <w:sz w:val="18"/>
          <w:szCs w:val="18"/>
        </w:rPr>
        <w:t xml:space="preserve"> </w:t>
      </w:r>
      <w:proofErr w:type="gramStart"/>
      <w:r w:rsidR="00686E0B" w:rsidRPr="00C325B9">
        <w:rPr>
          <w:rFonts w:ascii="Palatino Linotype" w:hAnsi="Palatino Linotype"/>
          <w:sz w:val="18"/>
          <w:szCs w:val="18"/>
        </w:rPr>
        <w:t>;  [</w:t>
      </w:r>
      <w:proofErr w:type="gramEnd"/>
      <w:r w:rsidR="00686E0B" w:rsidRPr="00C325B9">
        <w:rPr>
          <w:rFonts w:ascii="Palatino Linotype" w:hAnsi="Palatino Linotype"/>
          <w:sz w:val="18"/>
          <w:szCs w:val="18"/>
        </w:rPr>
        <w:t>…]</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d -</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visage, face, figure</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 au pl. les yeux, les regards.  </w:t>
      </w:r>
      <w:bookmarkStart w:id="423" w:name="gena"/>
      <w:bookmarkEnd w:id="423"/>
      <w:r w:rsidR="00686E0B" w:rsidRPr="00C325B9">
        <w:rPr>
          <w:rFonts w:ascii="Palatino Linotype" w:hAnsi="Palatino Linotype"/>
          <w:sz w:val="18"/>
          <w:szCs w:val="18"/>
        </w:rPr>
        <w:t xml:space="preserve"> </w:t>
      </w:r>
      <w:proofErr w:type="spellStart"/>
      <w:r w:rsidR="00686E0B" w:rsidRPr="00C325B9">
        <w:rPr>
          <w:rFonts w:ascii="Palatino Linotype" w:hAnsi="Palatino Linotype"/>
          <w:b/>
          <w:bCs/>
          <w:sz w:val="18"/>
          <w:szCs w:val="18"/>
        </w:rPr>
        <w:t>Gĕna</w:t>
      </w:r>
      <w:proofErr w:type="spellEnd"/>
      <w:r w:rsidR="00686E0B" w:rsidRPr="00C325B9">
        <w:rPr>
          <w:rFonts w:ascii="Palatino Linotype" w:hAnsi="Palatino Linotype"/>
          <w:b/>
          <w:bCs/>
          <w:sz w:val="18"/>
          <w:szCs w:val="18"/>
        </w:rPr>
        <w:t>, æ, f. (</w:t>
      </w:r>
      <w:proofErr w:type="spellStart"/>
      <w:r w:rsidR="00686E0B" w:rsidRPr="00C325B9">
        <w:rPr>
          <w:rFonts w:ascii="Palatino Linotype" w:hAnsi="Palatino Linotype"/>
          <w:b/>
          <w:bCs/>
          <w:i/>
          <w:iCs/>
          <w:sz w:val="18"/>
          <w:szCs w:val="18"/>
        </w:rPr>
        <w:t>stt</w:t>
      </w:r>
      <w:proofErr w:type="spellEnd"/>
      <w:r w:rsidR="00686E0B" w:rsidRPr="00C325B9">
        <w:rPr>
          <w:rFonts w:ascii="Palatino Linotype" w:hAnsi="Palatino Linotype"/>
          <w:b/>
          <w:bCs/>
          <w:i/>
          <w:iCs/>
          <w:sz w:val="18"/>
          <w:szCs w:val="18"/>
        </w:rPr>
        <w:t xml:space="preserve"> au </w:t>
      </w:r>
      <w:proofErr w:type="gramStart"/>
      <w:r w:rsidR="00686E0B" w:rsidRPr="00C325B9">
        <w:rPr>
          <w:rFonts w:ascii="Palatino Linotype" w:hAnsi="Palatino Linotype"/>
          <w:b/>
          <w:bCs/>
          <w:i/>
          <w:iCs/>
          <w:sz w:val="18"/>
          <w:szCs w:val="18"/>
        </w:rPr>
        <w:t xml:space="preserve">pl. </w:t>
      </w:r>
      <w:r w:rsidR="00686E0B" w:rsidRPr="00C325B9">
        <w:rPr>
          <w:rFonts w:ascii="Palatino Linotype" w:hAnsi="Palatino Linotype"/>
          <w:b/>
          <w:bCs/>
          <w:sz w:val="18"/>
          <w:szCs w:val="18"/>
        </w:rPr>
        <w:t>)</w:t>
      </w:r>
      <w:proofErr w:type="gramEnd"/>
      <w:r w:rsidR="00686E0B" w:rsidRPr="00C325B9">
        <w:rPr>
          <w:rFonts w:ascii="Palatino Linotype" w:hAnsi="Palatino Linotype"/>
          <w:b/>
          <w:bCs/>
          <w:sz w:val="18"/>
          <w:szCs w:val="18"/>
        </w:rPr>
        <w:t xml:space="preserve"> :</w:t>
      </w:r>
      <w:r w:rsidR="00686E0B" w:rsidRPr="00C325B9">
        <w:rPr>
          <w:rFonts w:ascii="Palatino Linotype" w:hAnsi="Palatino Linotype"/>
          <w:sz w:val="18"/>
          <w:szCs w:val="18"/>
        </w:rPr>
        <w:t xml:space="preserve"> - 1 – joue</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2. -</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paupière.</w:t>
      </w:r>
    </w:p>
  </w:footnote>
  <w:footnote w:id="921">
    <w:p w:rsidR="0081438B" w:rsidRPr="00C325B9" w:rsidRDefault="0081438B"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6E0B" w:rsidRPr="00C325B9">
        <w:rPr>
          <w:rFonts w:ascii="Palatino Linotype" w:hAnsi="Palatino Linotype"/>
          <w:b/>
          <w:sz w:val="18"/>
          <w:szCs w:val="18"/>
        </w:rPr>
        <w:t xml:space="preserve">921. Nunc </w:t>
      </w:r>
      <w:proofErr w:type="spellStart"/>
      <w:r w:rsidR="00686E0B" w:rsidRPr="00C325B9">
        <w:rPr>
          <w:rFonts w:ascii="Palatino Linotype" w:hAnsi="Palatino Linotype"/>
          <w:b/>
          <w:bCs/>
          <w:sz w:val="18"/>
          <w:szCs w:val="18"/>
        </w:rPr>
        <w:t>ă</w:t>
      </w:r>
      <w:r w:rsidR="00686E0B" w:rsidRPr="00C325B9">
        <w:rPr>
          <w:rFonts w:ascii="Palatino Linotype" w:hAnsi="Palatino Linotype"/>
          <w:b/>
          <w:sz w:val="18"/>
          <w:szCs w:val="18"/>
        </w:rPr>
        <w:t>ge</w:t>
      </w:r>
      <w:proofErr w:type="spellEnd"/>
      <w:r w:rsidR="00686E0B" w:rsidRPr="00C325B9">
        <w:rPr>
          <w:rFonts w:ascii="Palatino Linotype" w:hAnsi="Palatino Linotype"/>
          <w:b/>
          <w:sz w:val="18"/>
          <w:szCs w:val="18"/>
        </w:rPr>
        <w:t xml:space="preserve"> quod </w:t>
      </w:r>
      <w:proofErr w:type="spellStart"/>
      <w:r w:rsidR="00686E0B" w:rsidRPr="00C325B9">
        <w:rPr>
          <w:rFonts w:ascii="Palatino Linotype" w:hAnsi="Palatino Linotype"/>
          <w:b/>
          <w:sz w:val="18"/>
          <w:szCs w:val="18"/>
        </w:rPr>
        <w:t>superest</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cognosce</w:t>
      </w:r>
      <w:proofErr w:type="spellEnd"/>
      <w:r w:rsidR="00686E0B" w:rsidRPr="00C325B9">
        <w:rPr>
          <w:rFonts w:ascii="Palatino Linotype" w:hAnsi="Palatino Linotype"/>
          <w:b/>
          <w:sz w:val="18"/>
          <w:szCs w:val="18"/>
        </w:rPr>
        <w:t xml:space="preserve"> et </w:t>
      </w:r>
      <w:proofErr w:type="spellStart"/>
      <w:r w:rsidR="00686E0B" w:rsidRPr="00C325B9">
        <w:rPr>
          <w:rFonts w:ascii="Palatino Linotype" w:hAnsi="Palatino Linotype"/>
          <w:b/>
          <w:sz w:val="18"/>
          <w:szCs w:val="18"/>
        </w:rPr>
        <w:t>clarius</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audi</w:t>
      </w:r>
      <w:proofErr w:type="spellEnd"/>
      <w:r w:rsidR="00686E0B" w:rsidRPr="00C325B9">
        <w:rPr>
          <w:rFonts w:ascii="Palatino Linotype" w:hAnsi="Palatino Linotype"/>
          <w:b/>
          <w:sz w:val="18"/>
          <w:szCs w:val="18"/>
        </w:rPr>
        <w:t xml:space="preserve">. —   </w:t>
      </w:r>
      <w:proofErr w:type="gramStart"/>
      <w:r w:rsidR="00686E0B" w:rsidRPr="00C325B9">
        <w:rPr>
          <w:rFonts w:ascii="Palatino Linotype" w:hAnsi="Palatino Linotype"/>
          <w:b/>
          <w:sz w:val="18"/>
          <w:szCs w:val="18"/>
        </w:rPr>
        <w:t xml:space="preserve">Nunc  </w:t>
      </w:r>
      <w:bookmarkStart w:id="424" w:name="ago"/>
      <w:bookmarkEnd w:id="424"/>
      <w:proofErr w:type="spellStart"/>
      <w:r w:rsidR="00686E0B" w:rsidRPr="00C325B9">
        <w:rPr>
          <w:rFonts w:ascii="Palatino Linotype" w:hAnsi="Palatino Linotype"/>
          <w:b/>
          <w:bCs/>
          <w:sz w:val="18"/>
          <w:szCs w:val="18"/>
        </w:rPr>
        <w:t>ăgĕ</w:t>
      </w:r>
      <w:proofErr w:type="spellEnd"/>
      <w:proofErr w:type="gramEnd"/>
      <w:r w:rsidR="002D23BD" w:rsidRPr="00C325B9">
        <w:rPr>
          <w:rFonts w:ascii="Palatino Linotype" w:hAnsi="Palatino Linotype"/>
          <w:b/>
          <w:bCs/>
          <w:sz w:val="18"/>
          <w:szCs w:val="18"/>
        </w:rPr>
        <w:t xml:space="preserve"> </w:t>
      </w:r>
      <w:r w:rsidR="00686E0B" w:rsidRPr="00C325B9">
        <w:rPr>
          <w:rFonts w:ascii="Palatino Linotype" w:hAnsi="Palatino Linotype"/>
          <w:sz w:val="18"/>
          <w:szCs w:val="18"/>
        </w:rPr>
        <w:t>: allons</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Eh bien donc</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   </w:t>
      </w:r>
      <w:proofErr w:type="spellStart"/>
      <w:r w:rsidR="00686E0B" w:rsidRPr="00C325B9">
        <w:rPr>
          <w:rFonts w:ascii="Palatino Linotype" w:hAnsi="Palatino Linotype"/>
          <w:b/>
          <w:bCs/>
          <w:sz w:val="18"/>
          <w:szCs w:val="18"/>
        </w:rPr>
        <w:t>Cognosco</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ĕre</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sz w:val="18"/>
          <w:szCs w:val="18"/>
        </w:rPr>
        <w:t>cognōvi</w:t>
      </w:r>
      <w:proofErr w:type="spellEnd"/>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cognĭtum</w:t>
      </w:r>
      <w:proofErr w:type="spellEnd"/>
      <w:r w:rsidR="00686E0B" w:rsidRPr="00C325B9">
        <w:rPr>
          <w:rFonts w:ascii="Palatino Linotype" w:hAnsi="Palatino Linotype"/>
          <w:sz w:val="18"/>
          <w:szCs w:val="18"/>
        </w:rPr>
        <w:t xml:space="preserve"> : - tr. - apprendre à connaître, chercher à savoir, prendre connaissance de, étudier, apprendre. </w:t>
      </w:r>
      <w:proofErr w:type="gramStart"/>
      <w:r w:rsidR="00686E0B" w:rsidRPr="00C325B9">
        <w:rPr>
          <w:rFonts w:ascii="Palatino Linotype" w:hAnsi="Palatino Linotype"/>
          <w:sz w:val="18"/>
          <w:szCs w:val="18"/>
        </w:rPr>
        <w:t>‖  -</w:t>
      </w:r>
      <w:proofErr w:type="gramEnd"/>
      <w:r w:rsidR="002D23BD" w:rsidRPr="00C325B9">
        <w:rPr>
          <w:rFonts w:ascii="Palatino Linotype" w:hAnsi="Palatino Linotype"/>
          <w:sz w:val="18"/>
          <w:szCs w:val="18"/>
        </w:rPr>
        <w:t xml:space="preserve"> </w:t>
      </w:r>
      <w:r w:rsidR="00686E0B" w:rsidRPr="00C325B9">
        <w:rPr>
          <w:rFonts w:ascii="Palatino Linotype" w:hAnsi="Palatino Linotype"/>
          <w:i/>
          <w:iCs/>
          <w:sz w:val="18"/>
          <w:szCs w:val="18"/>
        </w:rPr>
        <w:t xml:space="preserve">au </w:t>
      </w:r>
      <w:proofErr w:type="spellStart"/>
      <w:r w:rsidR="00686E0B" w:rsidRPr="00C325B9">
        <w:rPr>
          <w:rFonts w:ascii="Palatino Linotype" w:hAnsi="Palatino Linotype"/>
          <w:i/>
          <w:iCs/>
          <w:sz w:val="18"/>
          <w:szCs w:val="18"/>
        </w:rPr>
        <w:t>parf</w:t>
      </w:r>
      <w:proofErr w:type="spellEnd"/>
      <w:r w:rsidR="00686E0B" w:rsidRPr="00C325B9">
        <w:rPr>
          <w:rFonts w:ascii="Palatino Linotype" w:hAnsi="Palatino Linotype"/>
          <w:i/>
          <w:iCs/>
          <w:sz w:val="18"/>
          <w:szCs w:val="18"/>
        </w:rPr>
        <w:t>.</w:t>
      </w:r>
      <w:r w:rsidR="00686E0B" w:rsidRPr="00C325B9">
        <w:rPr>
          <w:rFonts w:ascii="Palatino Linotype" w:hAnsi="Palatino Linotype"/>
          <w:sz w:val="18"/>
          <w:szCs w:val="18"/>
        </w:rPr>
        <w:t xml:space="preserve"> </w:t>
      </w:r>
      <w:proofErr w:type="spellStart"/>
      <w:proofErr w:type="gramStart"/>
      <w:r w:rsidR="00686E0B" w:rsidRPr="00C325B9">
        <w:rPr>
          <w:rFonts w:ascii="Palatino Linotype" w:hAnsi="Palatino Linotype"/>
          <w:sz w:val="18"/>
          <w:szCs w:val="18"/>
        </w:rPr>
        <w:t>cognovi</w:t>
      </w:r>
      <w:proofErr w:type="spellEnd"/>
      <w:proofErr w:type="gramEnd"/>
      <w:r w:rsidR="00686E0B" w:rsidRPr="00C325B9">
        <w:rPr>
          <w:rFonts w:ascii="Palatino Linotype" w:hAnsi="Palatino Linotype"/>
          <w:sz w:val="18"/>
          <w:szCs w:val="18"/>
        </w:rPr>
        <w:t xml:space="preserve"> : j'ai appris à connaître, je sais, je connais.   </w:t>
      </w:r>
      <w:bookmarkStart w:id="425" w:name="audio"/>
      <w:bookmarkEnd w:id="425"/>
      <w:proofErr w:type="spellStart"/>
      <w:r w:rsidR="00686E0B" w:rsidRPr="00C325B9">
        <w:rPr>
          <w:rFonts w:ascii="Palatino Linotype" w:hAnsi="Palatino Linotype"/>
          <w:b/>
          <w:bCs/>
          <w:sz w:val="18"/>
          <w:szCs w:val="18"/>
        </w:rPr>
        <w:t>Audĭo</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īre</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īvī</w:t>
      </w:r>
      <w:proofErr w:type="spellEnd"/>
      <w:r w:rsidR="00686E0B" w:rsidRPr="00C325B9">
        <w:rPr>
          <w:rFonts w:ascii="Palatino Linotype" w:hAnsi="Palatino Linotype"/>
          <w:b/>
          <w:bCs/>
          <w:sz w:val="18"/>
          <w:szCs w:val="18"/>
        </w:rPr>
        <w:t xml:space="preserve"> (</w:t>
      </w:r>
      <w:proofErr w:type="spellStart"/>
      <w:r w:rsidR="00686E0B" w:rsidRPr="00C325B9">
        <w:rPr>
          <w:rFonts w:ascii="Palatino Linotype" w:hAnsi="Palatino Linotype"/>
          <w:b/>
          <w:bCs/>
          <w:sz w:val="18"/>
          <w:szCs w:val="18"/>
        </w:rPr>
        <w:t>īi</w:t>
      </w:r>
      <w:proofErr w:type="spellEnd"/>
      <w:r w:rsidR="00686E0B" w:rsidRPr="00C325B9">
        <w:rPr>
          <w:rFonts w:ascii="Palatino Linotype" w:hAnsi="Palatino Linotype"/>
          <w:b/>
          <w:bCs/>
          <w:sz w:val="18"/>
          <w:szCs w:val="18"/>
        </w:rPr>
        <w:t>),</w:t>
      </w:r>
      <w:r w:rsidR="00686E0B" w:rsidRPr="00C325B9">
        <w:rPr>
          <w:rFonts w:ascii="Palatino Linotype" w:hAnsi="Palatino Linotype"/>
          <w:sz w:val="18"/>
          <w:szCs w:val="18"/>
        </w:rPr>
        <w:t xml:space="preserve"> </w:t>
      </w:r>
      <w:proofErr w:type="spellStart"/>
      <w:proofErr w:type="gramStart"/>
      <w:r w:rsidR="00686E0B" w:rsidRPr="00C325B9">
        <w:rPr>
          <w:rFonts w:ascii="Palatino Linotype" w:hAnsi="Palatino Linotype"/>
          <w:sz w:val="18"/>
          <w:szCs w:val="18"/>
        </w:rPr>
        <w:t>ītum</w:t>
      </w:r>
      <w:proofErr w:type="spellEnd"/>
      <w:r w:rsidR="00686E0B" w:rsidRPr="00C325B9">
        <w:rPr>
          <w:rFonts w:ascii="Palatino Linotype" w:hAnsi="Palatino Linotype"/>
          <w:sz w:val="18"/>
          <w:szCs w:val="18"/>
        </w:rPr>
        <w:t xml:space="preserve">  (</w:t>
      </w:r>
      <w:proofErr w:type="gramEnd"/>
      <w:r w:rsidR="00686E0B" w:rsidRPr="00C325B9">
        <w:rPr>
          <w:rFonts w:ascii="Palatino Linotype" w:hAnsi="Palatino Linotype"/>
          <w:sz w:val="18"/>
          <w:szCs w:val="18"/>
        </w:rPr>
        <w:t>tr.)</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 entendre, entendre dire, apprendre par ouï-dire.     </w:t>
      </w:r>
      <w:bookmarkStart w:id="426" w:name="clare"/>
      <w:bookmarkStart w:id="427" w:name="clarissime"/>
      <w:bookmarkEnd w:id="426"/>
      <w:bookmarkEnd w:id="427"/>
      <w:proofErr w:type="spellStart"/>
      <w:r w:rsidR="00686E0B" w:rsidRPr="00C325B9">
        <w:rPr>
          <w:rFonts w:ascii="Palatino Linotype" w:hAnsi="Palatino Linotype"/>
          <w:b/>
          <w:bCs/>
          <w:sz w:val="18"/>
          <w:szCs w:val="18"/>
        </w:rPr>
        <w:t>Clārē</w:t>
      </w:r>
      <w:proofErr w:type="spellEnd"/>
      <w:r w:rsidR="00686E0B" w:rsidRPr="00C325B9">
        <w:rPr>
          <w:rFonts w:ascii="Palatino Linotype" w:hAnsi="Palatino Linotype"/>
          <w:b/>
          <w:bCs/>
          <w:sz w:val="18"/>
          <w:szCs w:val="18"/>
        </w:rPr>
        <w:t>,</w:t>
      </w:r>
      <w:r w:rsidR="00686E0B" w:rsidRPr="00C325B9">
        <w:rPr>
          <w:rFonts w:ascii="Palatino Linotype" w:hAnsi="Palatino Linotype"/>
          <w:sz w:val="18"/>
          <w:szCs w:val="18"/>
        </w:rPr>
        <w:t xml:space="preserve"> adv. :</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clairement (</w:t>
      </w:r>
      <w:r w:rsidR="00686E0B" w:rsidRPr="00C325B9">
        <w:rPr>
          <w:rFonts w:ascii="Palatino Linotype" w:hAnsi="Palatino Linotype"/>
          <w:i/>
          <w:iCs/>
          <w:sz w:val="18"/>
          <w:szCs w:val="18"/>
        </w:rPr>
        <w:t>pour les sens &amp; pour l’esprit)</w:t>
      </w:r>
      <w:r w:rsidR="002D23BD" w:rsidRPr="00C325B9">
        <w:rPr>
          <w:rFonts w:ascii="Palatino Linotype" w:hAnsi="Palatino Linotype"/>
          <w:i/>
          <w:iCs/>
          <w:sz w:val="18"/>
          <w:szCs w:val="18"/>
        </w:rPr>
        <w:t xml:space="preserve"> </w:t>
      </w:r>
      <w:r w:rsidR="00686E0B" w:rsidRPr="00C325B9">
        <w:rPr>
          <w:rFonts w:ascii="Palatino Linotype" w:hAnsi="Palatino Linotype"/>
          <w:i/>
          <w:iCs/>
          <w:sz w:val="18"/>
          <w:szCs w:val="18"/>
        </w:rPr>
        <w:t>; brillamment.</w:t>
      </w:r>
      <w:r w:rsidRPr="00C325B9">
        <w:rPr>
          <w:rFonts w:ascii="Palatino Linotype" w:hAnsi="Palatino Linotype"/>
          <w:b/>
          <w:sz w:val="18"/>
          <w:szCs w:val="18"/>
        </w:rPr>
        <w:t xml:space="preserve">         </w:t>
      </w:r>
      <w:r w:rsidR="00686E0B" w:rsidRPr="00C325B9">
        <w:rPr>
          <w:rFonts w:ascii="Palatino Linotype" w:hAnsi="Palatino Linotype"/>
          <w:b/>
          <w:sz w:val="18"/>
          <w:szCs w:val="18"/>
        </w:rPr>
        <w:t xml:space="preserve">Quod </w:t>
      </w:r>
      <w:proofErr w:type="spellStart"/>
      <w:r w:rsidR="00686E0B" w:rsidRPr="00C325B9">
        <w:rPr>
          <w:rFonts w:ascii="Palatino Linotype" w:hAnsi="Palatino Linotype"/>
          <w:b/>
          <w:sz w:val="18"/>
          <w:szCs w:val="18"/>
        </w:rPr>
        <w:t>superest</w:t>
      </w:r>
      <w:proofErr w:type="spellEnd"/>
      <w:r w:rsidR="00686E0B" w:rsidRPr="00C325B9">
        <w:rPr>
          <w:rFonts w:ascii="Palatino Linotype" w:hAnsi="Palatino Linotype"/>
          <w:b/>
          <w:sz w:val="18"/>
          <w:szCs w:val="18"/>
        </w:rPr>
        <w:t xml:space="preserve"> :</w:t>
      </w:r>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usually</w:t>
      </w:r>
      <w:proofErr w:type="spellEnd"/>
      <w:r w:rsidR="00686E0B" w:rsidRPr="00C325B9">
        <w:rPr>
          <w:rFonts w:ascii="Palatino Linotype" w:hAnsi="Palatino Linotype"/>
          <w:sz w:val="18"/>
          <w:szCs w:val="18"/>
        </w:rPr>
        <w:t xml:space="preserve"> adverbial in </w:t>
      </w:r>
      <w:proofErr w:type="spellStart"/>
      <w:r w:rsidR="00686E0B" w:rsidRPr="00C325B9">
        <w:rPr>
          <w:rFonts w:ascii="Palatino Linotype" w:hAnsi="Palatino Linotype"/>
          <w:sz w:val="18"/>
          <w:szCs w:val="18"/>
        </w:rPr>
        <w:t>Lucr</w:t>
      </w:r>
      <w:proofErr w:type="spellEnd"/>
      <w:r w:rsidR="00686E0B" w:rsidRPr="00C325B9">
        <w:rPr>
          <w:rFonts w:ascii="Palatino Linotype" w:hAnsi="Palatino Linotype"/>
          <w:sz w:val="18"/>
          <w:szCs w:val="18"/>
        </w:rPr>
        <w:t>. ‘</w:t>
      </w:r>
      <w:proofErr w:type="gramStart"/>
      <w:r w:rsidR="00686E0B" w:rsidRPr="00C325B9">
        <w:rPr>
          <w:rFonts w:ascii="Palatino Linotype" w:hAnsi="Palatino Linotype"/>
          <w:sz w:val="18"/>
          <w:szCs w:val="18"/>
        </w:rPr>
        <w:t>for</w:t>
      </w:r>
      <w:proofErr w:type="gramEnd"/>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what</w:t>
      </w:r>
      <w:proofErr w:type="spellEnd"/>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remains</w:t>
      </w:r>
      <w:proofErr w:type="spellEnd"/>
      <w:r w:rsidR="00686E0B" w:rsidRPr="00C325B9">
        <w:rPr>
          <w:rFonts w:ascii="Palatino Linotype" w:hAnsi="Palatino Linotype"/>
          <w:sz w:val="18"/>
          <w:szCs w:val="18"/>
        </w:rPr>
        <w:t>’ (e.g. i. 50, ii. 39, 491, 546, etc.</w:t>
      </w:r>
      <w:proofErr w:type="gramStart"/>
      <w:r w:rsidR="00686E0B" w:rsidRPr="00C325B9">
        <w:rPr>
          <w:rFonts w:ascii="Palatino Linotype" w:hAnsi="Palatino Linotype"/>
          <w:sz w:val="18"/>
          <w:szCs w:val="18"/>
        </w:rPr>
        <w:t>);</w:t>
      </w:r>
      <w:proofErr w:type="gramEnd"/>
      <w:r w:rsidR="00686E0B" w:rsidRPr="00C325B9">
        <w:rPr>
          <w:rFonts w:ascii="Palatino Linotype" w:hAnsi="Palatino Linotype"/>
          <w:sz w:val="18"/>
          <w:szCs w:val="18"/>
        </w:rPr>
        <w:t xml:space="preserve"> </w:t>
      </w:r>
      <w:proofErr w:type="spellStart"/>
      <w:r w:rsidR="00686E0B" w:rsidRPr="00C325B9">
        <w:rPr>
          <w:rFonts w:ascii="Palatino Linotype" w:hAnsi="Palatino Linotype"/>
          <w:sz w:val="18"/>
          <w:szCs w:val="18"/>
        </w:rPr>
        <w:t>here</w:t>
      </w:r>
      <w:proofErr w:type="spellEnd"/>
      <w:r w:rsidR="00686E0B" w:rsidRPr="00C325B9">
        <w:rPr>
          <w:rFonts w:ascii="Palatino Linotype" w:hAnsi="Palatino Linotype"/>
          <w:sz w:val="18"/>
          <w:szCs w:val="18"/>
        </w:rPr>
        <w:t xml:space="preserve"> the </w:t>
      </w:r>
      <w:proofErr w:type="spellStart"/>
      <w:r w:rsidR="00686E0B" w:rsidRPr="00C325B9">
        <w:rPr>
          <w:rFonts w:ascii="Palatino Linotype" w:hAnsi="Palatino Linotype"/>
          <w:sz w:val="18"/>
          <w:szCs w:val="18"/>
        </w:rPr>
        <w:t>object</w:t>
      </w:r>
      <w:proofErr w:type="spellEnd"/>
      <w:r w:rsidR="00686E0B" w:rsidRPr="00C325B9">
        <w:rPr>
          <w:rFonts w:ascii="Palatino Linotype" w:hAnsi="Palatino Linotype"/>
          <w:sz w:val="18"/>
          <w:szCs w:val="18"/>
        </w:rPr>
        <w:t xml:space="preserve"> of </w:t>
      </w:r>
      <w:proofErr w:type="spellStart"/>
      <w:r w:rsidR="00686E0B" w:rsidRPr="00C325B9">
        <w:rPr>
          <w:rFonts w:ascii="Palatino Linotype" w:hAnsi="Palatino Linotype"/>
          <w:sz w:val="18"/>
          <w:szCs w:val="18"/>
        </w:rPr>
        <w:t>cognosce</w:t>
      </w:r>
      <w:proofErr w:type="spellEnd"/>
      <w:r w:rsidR="00686E0B" w:rsidRPr="00C325B9">
        <w:rPr>
          <w:rFonts w:ascii="Palatino Linotype" w:hAnsi="Palatino Linotype"/>
          <w:sz w:val="18"/>
          <w:szCs w:val="18"/>
        </w:rPr>
        <w:t>, like «</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id quod </w:t>
      </w:r>
      <w:proofErr w:type="spellStart"/>
      <w:r w:rsidR="00686E0B" w:rsidRPr="00C325B9">
        <w:rPr>
          <w:rFonts w:ascii="Palatino Linotype" w:hAnsi="Palatino Linotype"/>
          <w:sz w:val="18"/>
          <w:szCs w:val="18"/>
        </w:rPr>
        <w:t>superest</w:t>
      </w:r>
      <w:proofErr w:type="spellEnd"/>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in ii. 183.  183.</w:t>
      </w:r>
      <w:r w:rsidR="002D23BD" w:rsidRPr="00C325B9">
        <w:rPr>
          <w:rFonts w:ascii="Palatino Linotype" w:hAnsi="Palatino Linotype"/>
          <w:sz w:val="18"/>
          <w:szCs w:val="18"/>
        </w:rPr>
        <w:t xml:space="preserve"> </w:t>
      </w:r>
      <w:r w:rsidR="00686E0B" w:rsidRPr="00C325B9">
        <w:rPr>
          <w:rFonts w:ascii="Palatino Linotype" w:hAnsi="Palatino Linotype"/>
          <w:sz w:val="18"/>
          <w:szCs w:val="18"/>
        </w:rPr>
        <w:t xml:space="preserve"> (Bailey). </w:t>
      </w:r>
    </w:p>
  </w:footnote>
  <w:footnote w:id="922">
    <w:p w:rsidR="0081438B" w:rsidRPr="00C325B9" w:rsidRDefault="0081438B"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86E0B" w:rsidRPr="00C325B9">
        <w:rPr>
          <w:rFonts w:ascii="Palatino Linotype" w:hAnsi="Palatino Linotype"/>
          <w:b/>
          <w:sz w:val="18"/>
          <w:szCs w:val="18"/>
        </w:rPr>
        <w:t xml:space="preserve">922. Nec me </w:t>
      </w:r>
      <w:proofErr w:type="spellStart"/>
      <w:r w:rsidR="00686E0B" w:rsidRPr="00C325B9">
        <w:rPr>
          <w:rFonts w:ascii="Palatino Linotype" w:hAnsi="Palatino Linotype"/>
          <w:b/>
          <w:sz w:val="18"/>
          <w:szCs w:val="18"/>
        </w:rPr>
        <w:t>animi</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fallit</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quam</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sint</w:t>
      </w:r>
      <w:proofErr w:type="spellEnd"/>
      <w:r w:rsidR="00686E0B" w:rsidRPr="00C325B9">
        <w:rPr>
          <w:rFonts w:ascii="Palatino Linotype" w:hAnsi="Palatino Linotype"/>
          <w:b/>
          <w:sz w:val="18"/>
          <w:szCs w:val="18"/>
        </w:rPr>
        <w:t xml:space="preserve"> </w:t>
      </w:r>
      <w:proofErr w:type="spellStart"/>
      <w:proofErr w:type="gramStart"/>
      <w:r w:rsidR="00686E0B" w:rsidRPr="00C325B9">
        <w:rPr>
          <w:rFonts w:ascii="Palatino Linotype" w:hAnsi="Palatino Linotype"/>
          <w:b/>
          <w:sz w:val="18"/>
          <w:szCs w:val="18"/>
        </w:rPr>
        <w:t>obscura</w:t>
      </w:r>
      <w:proofErr w:type="spellEnd"/>
      <w:r w:rsidR="00686E0B" w:rsidRPr="00C325B9">
        <w:rPr>
          <w:rFonts w:ascii="Palatino Linotype" w:hAnsi="Palatino Linotype"/>
          <w:b/>
          <w:sz w:val="18"/>
          <w:szCs w:val="18"/>
        </w:rPr>
        <w:t>;</w:t>
      </w:r>
      <w:proofErr w:type="gram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sed</w:t>
      </w:r>
      <w:proofErr w:type="spellEnd"/>
      <w:r w:rsidR="00686E0B" w:rsidRPr="00C325B9">
        <w:rPr>
          <w:rFonts w:ascii="Palatino Linotype" w:hAnsi="Palatino Linotype"/>
          <w:b/>
          <w:sz w:val="18"/>
          <w:szCs w:val="18"/>
        </w:rPr>
        <w:t xml:space="preserve"> </w:t>
      </w:r>
      <w:proofErr w:type="spellStart"/>
      <w:r w:rsidR="00686E0B" w:rsidRPr="00C325B9">
        <w:rPr>
          <w:rFonts w:ascii="Palatino Linotype" w:hAnsi="Palatino Linotype"/>
          <w:b/>
          <w:sz w:val="18"/>
          <w:szCs w:val="18"/>
        </w:rPr>
        <w:t>acri</w:t>
      </w:r>
      <w:proofErr w:type="spellEnd"/>
      <w:r w:rsidR="00686E0B" w:rsidRPr="00C325B9">
        <w:rPr>
          <w:rFonts w:ascii="Palatino Linotype" w:hAnsi="Palatino Linotype"/>
          <w:b/>
          <w:sz w:val="18"/>
          <w:szCs w:val="18"/>
        </w:rPr>
        <w:t xml:space="preserve">   </w:t>
      </w:r>
      <w:r w:rsidR="00686E0B" w:rsidRPr="00C325B9">
        <w:rPr>
          <w:rFonts w:ascii="Palatino Linotype" w:hAnsi="Palatino Linotype"/>
          <w:b/>
          <w:color w:val="auto"/>
          <w:sz w:val="18"/>
          <w:szCs w:val="18"/>
        </w:rPr>
        <w:t>—</w:t>
      </w:r>
      <w:r w:rsidRPr="00C325B9">
        <w:rPr>
          <w:rFonts w:ascii="Palatino Linotype" w:hAnsi="Palatino Linotype"/>
          <w:b/>
          <w:color w:val="auto"/>
          <w:sz w:val="18"/>
          <w:szCs w:val="18"/>
        </w:rPr>
        <w:t xml:space="preserve">  </w:t>
      </w:r>
      <w:r w:rsidR="00686E0B" w:rsidRPr="00C325B9">
        <w:rPr>
          <w:rFonts w:ascii="Palatino Linotype" w:hAnsi="Palatino Linotype"/>
          <w:b/>
          <w:color w:val="auto"/>
          <w:sz w:val="18"/>
          <w:szCs w:val="18"/>
        </w:rPr>
        <w:t xml:space="preserve"> </w:t>
      </w:r>
      <w:proofErr w:type="spellStart"/>
      <w:r w:rsidR="00686E0B" w:rsidRPr="00C325B9">
        <w:rPr>
          <w:rFonts w:ascii="Palatino Linotype" w:hAnsi="Palatino Linotype"/>
          <w:b/>
          <w:bCs/>
          <w:color w:val="auto"/>
          <w:sz w:val="18"/>
          <w:szCs w:val="18"/>
        </w:rPr>
        <w:t>Fallo</w:t>
      </w:r>
      <w:proofErr w:type="spellEnd"/>
      <w:r w:rsidR="00686E0B" w:rsidRPr="00C325B9">
        <w:rPr>
          <w:rFonts w:ascii="Palatino Linotype" w:hAnsi="Palatino Linotype"/>
          <w:b/>
          <w:bCs/>
          <w:color w:val="auto"/>
          <w:sz w:val="18"/>
          <w:szCs w:val="18"/>
        </w:rPr>
        <w:t>, ĕre</w:t>
      </w:r>
      <w:r w:rsidR="00686E0B" w:rsidRPr="00C325B9">
        <w:rPr>
          <w:rFonts w:ascii="Palatino Linotype" w:hAnsi="Palatino Linotype"/>
          <w:color w:val="auto"/>
          <w:sz w:val="18"/>
          <w:szCs w:val="18"/>
        </w:rPr>
        <w:t xml:space="preserve">, </w:t>
      </w:r>
      <w:proofErr w:type="spellStart"/>
      <w:r w:rsidR="00686E0B" w:rsidRPr="00C325B9">
        <w:rPr>
          <w:rFonts w:ascii="Palatino Linotype" w:hAnsi="Palatino Linotype"/>
          <w:color w:val="auto"/>
          <w:sz w:val="18"/>
          <w:szCs w:val="18"/>
        </w:rPr>
        <w:t>fĕfelli</w:t>
      </w:r>
      <w:proofErr w:type="spellEnd"/>
      <w:r w:rsidR="00686E0B" w:rsidRPr="00C325B9">
        <w:rPr>
          <w:rFonts w:ascii="Palatino Linotype" w:hAnsi="Palatino Linotype"/>
          <w:color w:val="auto"/>
          <w:sz w:val="18"/>
          <w:szCs w:val="18"/>
        </w:rPr>
        <w:t xml:space="preserve">, </w:t>
      </w:r>
      <w:proofErr w:type="spellStart"/>
      <w:r w:rsidR="00686E0B" w:rsidRPr="00C325B9">
        <w:rPr>
          <w:rFonts w:ascii="Palatino Linotype" w:hAnsi="Palatino Linotype"/>
          <w:color w:val="auto"/>
          <w:sz w:val="18"/>
          <w:szCs w:val="18"/>
        </w:rPr>
        <w:t>falsum</w:t>
      </w:r>
      <w:proofErr w:type="spellEnd"/>
      <w:r w:rsidR="00686E0B" w:rsidRPr="00C325B9">
        <w:rPr>
          <w:rFonts w:ascii="Palatino Linotype" w:hAnsi="Palatino Linotype"/>
          <w:color w:val="auto"/>
          <w:sz w:val="18"/>
          <w:szCs w:val="18"/>
        </w:rPr>
        <w:t xml:space="preserve"> : - tr.   1 - faire glisser, faire trébucher.  2 - tromper, duper, induire en </w:t>
      </w:r>
      <w:proofErr w:type="gramStart"/>
      <w:r w:rsidR="00686E0B" w:rsidRPr="00C325B9">
        <w:rPr>
          <w:rFonts w:ascii="Palatino Linotype" w:hAnsi="Palatino Linotype"/>
          <w:color w:val="auto"/>
          <w:sz w:val="18"/>
          <w:szCs w:val="18"/>
        </w:rPr>
        <w:t>erreur  [</w:t>
      </w:r>
      <w:proofErr w:type="gramEnd"/>
      <w:r w:rsidR="00686E0B" w:rsidRPr="00C325B9">
        <w:rPr>
          <w:rFonts w:ascii="Palatino Linotype" w:hAnsi="Palatino Linotype"/>
          <w:color w:val="auto"/>
          <w:sz w:val="18"/>
          <w:szCs w:val="18"/>
        </w:rPr>
        <w:t xml:space="preserve">…]   </w:t>
      </w:r>
      <w:r w:rsidR="00686E0B" w:rsidRPr="00C325B9">
        <w:rPr>
          <w:rFonts w:ascii="Palatino Linotype" w:hAnsi="Palatino Linotype"/>
          <w:b/>
          <w:bCs/>
          <w:color w:val="auto"/>
          <w:sz w:val="18"/>
          <w:szCs w:val="18"/>
        </w:rPr>
        <w:t xml:space="preserve">- </w:t>
      </w:r>
      <w:r w:rsidR="00686E0B" w:rsidRPr="00C325B9">
        <w:rPr>
          <w:rFonts w:ascii="Palatino Linotype" w:hAnsi="Palatino Linotype"/>
          <w:b/>
          <w:bCs/>
          <w:i/>
          <w:iCs/>
          <w:color w:val="auto"/>
          <w:sz w:val="18"/>
          <w:szCs w:val="18"/>
        </w:rPr>
        <w:t>impers. -</w:t>
      </w:r>
      <w:r w:rsidR="00686E0B" w:rsidRPr="00C325B9">
        <w:rPr>
          <w:rFonts w:ascii="Palatino Linotype" w:hAnsi="Palatino Linotype"/>
          <w:b/>
          <w:bCs/>
          <w:color w:val="auto"/>
          <w:sz w:val="18"/>
          <w:szCs w:val="18"/>
        </w:rPr>
        <w:t xml:space="preserve"> </w:t>
      </w:r>
      <w:proofErr w:type="spellStart"/>
      <w:r w:rsidR="00686E0B" w:rsidRPr="00C325B9">
        <w:rPr>
          <w:rFonts w:ascii="Palatino Linotype" w:hAnsi="Palatino Linotype"/>
          <w:b/>
          <w:bCs/>
          <w:color w:val="auto"/>
          <w:sz w:val="18"/>
          <w:szCs w:val="18"/>
        </w:rPr>
        <w:t>nisi</w:t>
      </w:r>
      <w:proofErr w:type="spellEnd"/>
      <w:r w:rsidR="00686E0B" w:rsidRPr="00C325B9">
        <w:rPr>
          <w:rFonts w:ascii="Palatino Linotype" w:hAnsi="Palatino Linotype"/>
          <w:b/>
          <w:bCs/>
          <w:color w:val="auto"/>
          <w:sz w:val="18"/>
          <w:szCs w:val="18"/>
        </w:rPr>
        <w:t xml:space="preserve"> me </w:t>
      </w:r>
      <w:proofErr w:type="spellStart"/>
      <w:r w:rsidR="00686E0B" w:rsidRPr="00C325B9">
        <w:rPr>
          <w:rFonts w:ascii="Palatino Linotype" w:hAnsi="Palatino Linotype"/>
          <w:b/>
          <w:bCs/>
          <w:color w:val="auto"/>
          <w:sz w:val="18"/>
          <w:szCs w:val="18"/>
        </w:rPr>
        <w:t>fallit</w:t>
      </w:r>
      <w:proofErr w:type="spellEnd"/>
      <w:r w:rsidR="00686E0B" w:rsidRPr="00C325B9">
        <w:rPr>
          <w:rFonts w:ascii="Palatino Linotype" w:hAnsi="Palatino Linotype"/>
          <w:b/>
          <w:bCs/>
          <w:color w:val="auto"/>
          <w:sz w:val="18"/>
          <w:szCs w:val="18"/>
        </w:rPr>
        <w:t xml:space="preserve"> : </w:t>
      </w:r>
      <w:r w:rsidR="00686E0B" w:rsidRPr="00C325B9">
        <w:rPr>
          <w:rFonts w:ascii="Palatino Linotype" w:hAnsi="Palatino Linotype"/>
          <w:color w:val="auto"/>
          <w:sz w:val="18"/>
          <w:szCs w:val="18"/>
        </w:rPr>
        <w:t>si je ne me trompe.</w:t>
      </w:r>
      <w:r w:rsidR="00686E0B" w:rsidRPr="00C325B9">
        <w:rPr>
          <w:rFonts w:ascii="Palatino Linotype" w:hAnsi="Palatino Linotype"/>
          <w:b/>
          <w:bCs/>
          <w:color w:val="auto"/>
          <w:sz w:val="18"/>
          <w:szCs w:val="18"/>
        </w:rPr>
        <w:t xml:space="preserve"> </w:t>
      </w:r>
      <w:proofErr w:type="gramStart"/>
      <w:r w:rsidR="00686E0B" w:rsidRPr="00C325B9">
        <w:rPr>
          <w:rFonts w:ascii="Palatino Linotype" w:hAnsi="Palatino Linotype"/>
          <w:b/>
          <w:bCs/>
          <w:color w:val="auto"/>
          <w:sz w:val="18"/>
          <w:szCs w:val="18"/>
        </w:rPr>
        <w:t>;  te</w:t>
      </w:r>
      <w:proofErr w:type="gramEnd"/>
      <w:r w:rsidR="00686E0B" w:rsidRPr="00C325B9">
        <w:rPr>
          <w:rFonts w:ascii="Palatino Linotype" w:hAnsi="Palatino Linotype"/>
          <w:b/>
          <w:bCs/>
          <w:color w:val="auto"/>
          <w:sz w:val="18"/>
          <w:szCs w:val="18"/>
        </w:rPr>
        <w:t xml:space="preserve"> non </w:t>
      </w:r>
      <w:proofErr w:type="spellStart"/>
      <w:r w:rsidR="00686E0B" w:rsidRPr="00C325B9">
        <w:rPr>
          <w:rFonts w:ascii="Palatino Linotype" w:hAnsi="Palatino Linotype"/>
          <w:b/>
          <w:bCs/>
          <w:color w:val="auto"/>
          <w:sz w:val="18"/>
          <w:szCs w:val="18"/>
        </w:rPr>
        <w:t>fallit</w:t>
      </w:r>
      <w:proofErr w:type="spellEnd"/>
      <w:r w:rsidR="00686E0B" w:rsidRPr="00C325B9">
        <w:rPr>
          <w:rFonts w:ascii="Palatino Linotype" w:hAnsi="Palatino Linotype"/>
          <w:b/>
          <w:bCs/>
          <w:i/>
          <w:iCs/>
          <w:color w:val="auto"/>
          <w:sz w:val="18"/>
          <w:szCs w:val="18"/>
        </w:rPr>
        <w:t xml:space="preserve"> + </w:t>
      </w:r>
      <w:proofErr w:type="spellStart"/>
      <w:r w:rsidR="00686E0B" w:rsidRPr="00C325B9">
        <w:rPr>
          <w:rFonts w:ascii="Palatino Linotype" w:hAnsi="Palatino Linotype"/>
          <w:b/>
          <w:bCs/>
          <w:i/>
          <w:iCs/>
          <w:color w:val="auto"/>
          <w:sz w:val="18"/>
          <w:szCs w:val="18"/>
        </w:rPr>
        <w:t>prop</w:t>
      </w:r>
      <w:proofErr w:type="spellEnd"/>
      <w:r w:rsidR="00686E0B" w:rsidRPr="00C325B9">
        <w:rPr>
          <w:rFonts w:ascii="Palatino Linotype" w:hAnsi="Palatino Linotype"/>
          <w:b/>
          <w:bCs/>
          <w:i/>
          <w:iCs/>
          <w:color w:val="auto"/>
          <w:sz w:val="18"/>
          <w:szCs w:val="18"/>
        </w:rPr>
        <w:t>. inf.</w:t>
      </w:r>
      <w:r w:rsidR="00686E0B" w:rsidRPr="00C325B9">
        <w:rPr>
          <w:rFonts w:ascii="Palatino Linotype" w:hAnsi="Palatino Linotype"/>
          <w:b/>
          <w:bCs/>
          <w:color w:val="auto"/>
          <w:sz w:val="18"/>
          <w:szCs w:val="18"/>
        </w:rPr>
        <w:t xml:space="preserve"> : </w:t>
      </w:r>
      <w:r w:rsidR="00686E0B" w:rsidRPr="00C325B9">
        <w:rPr>
          <w:rFonts w:ascii="Palatino Linotype" w:hAnsi="Palatino Linotype"/>
          <w:color w:val="auto"/>
          <w:sz w:val="18"/>
          <w:szCs w:val="18"/>
        </w:rPr>
        <w:t xml:space="preserve">il ne t'échappe pas que..., tu sais bien que...   </w:t>
      </w:r>
      <w:proofErr w:type="spellStart"/>
      <w:r w:rsidR="00686E0B" w:rsidRPr="00C325B9">
        <w:rPr>
          <w:rFonts w:ascii="Palatino Linotype" w:hAnsi="Palatino Linotype"/>
          <w:b/>
          <w:bCs/>
          <w:color w:val="auto"/>
          <w:sz w:val="18"/>
          <w:szCs w:val="18"/>
        </w:rPr>
        <w:t>Animi</w:t>
      </w:r>
      <w:proofErr w:type="spellEnd"/>
      <w:r w:rsidR="00686E0B" w:rsidRPr="00C325B9">
        <w:rPr>
          <w:rFonts w:ascii="Palatino Linotype" w:hAnsi="Palatino Linotype"/>
          <w:color w:val="auto"/>
          <w:sz w:val="18"/>
          <w:szCs w:val="18"/>
        </w:rPr>
        <w:t xml:space="preserve"> : </w:t>
      </w:r>
      <w:proofErr w:type="spellStart"/>
      <w:r w:rsidR="00686E0B" w:rsidRPr="00C325B9">
        <w:rPr>
          <w:rFonts w:ascii="Palatino Linotype" w:hAnsi="Palatino Linotype"/>
          <w:color w:val="auto"/>
          <w:sz w:val="18"/>
          <w:szCs w:val="18"/>
        </w:rPr>
        <w:t>gén</w:t>
      </w:r>
      <w:proofErr w:type="spellEnd"/>
      <w:r w:rsidR="00686E0B" w:rsidRPr="00C325B9">
        <w:rPr>
          <w:rFonts w:ascii="Palatino Linotype" w:hAnsi="Palatino Linotype"/>
          <w:color w:val="auto"/>
          <w:sz w:val="18"/>
          <w:szCs w:val="18"/>
        </w:rPr>
        <w:t xml:space="preserve">. </w:t>
      </w:r>
      <w:proofErr w:type="gramStart"/>
      <w:r w:rsidR="00686E0B" w:rsidRPr="00C325B9">
        <w:rPr>
          <w:rFonts w:ascii="Palatino Linotype" w:hAnsi="Palatino Linotype"/>
          <w:color w:val="auto"/>
          <w:sz w:val="18"/>
          <w:szCs w:val="18"/>
        </w:rPr>
        <w:t>de</w:t>
      </w:r>
      <w:proofErr w:type="gramEnd"/>
      <w:r w:rsidR="00686E0B" w:rsidRPr="00C325B9">
        <w:rPr>
          <w:rFonts w:ascii="Palatino Linotype" w:hAnsi="Palatino Linotype"/>
          <w:color w:val="auto"/>
          <w:sz w:val="18"/>
          <w:szCs w:val="18"/>
        </w:rPr>
        <w:t xml:space="preserve"> relation </w:t>
      </w:r>
      <w:proofErr w:type="gramStart"/>
      <w:r w:rsidR="00686E0B" w:rsidRPr="00C325B9">
        <w:rPr>
          <w:rFonts w:ascii="Palatino Linotype" w:hAnsi="Palatino Linotype"/>
          <w:color w:val="auto"/>
          <w:sz w:val="18"/>
          <w:szCs w:val="18"/>
        </w:rPr>
        <w:t>( relativement</w:t>
      </w:r>
      <w:proofErr w:type="gramEnd"/>
      <w:r w:rsidR="00686E0B" w:rsidRPr="00C325B9">
        <w:rPr>
          <w:rFonts w:ascii="Palatino Linotype" w:hAnsi="Palatino Linotype"/>
          <w:color w:val="auto"/>
          <w:sz w:val="18"/>
          <w:szCs w:val="18"/>
        </w:rPr>
        <w:t xml:space="preserve"> à mon, ton, son esprit ; = </w:t>
      </w:r>
      <w:proofErr w:type="spellStart"/>
      <w:r w:rsidR="00686E0B" w:rsidRPr="00C325B9">
        <w:rPr>
          <w:rFonts w:ascii="Palatino Linotype" w:hAnsi="Palatino Linotype"/>
          <w:color w:val="auto"/>
          <w:sz w:val="18"/>
          <w:szCs w:val="18"/>
        </w:rPr>
        <w:t>abl</w:t>
      </w:r>
      <w:proofErr w:type="spellEnd"/>
      <w:r w:rsidR="00686E0B" w:rsidRPr="00C325B9">
        <w:rPr>
          <w:rFonts w:ascii="Palatino Linotype" w:hAnsi="Palatino Linotype"/>
          <w:color w:val="auto"/>
          <w:sz w:val="18"/>
          <w:szCs w:val="18"/>
        </w:rPr>
        <w:t xml:space="preserve">. </w:t>
      </w:r>
      <w:proofErr w:type="spellStart"/>
      <w:proofErr w:type="gramStart"/>
      <w:r w:rsidR="00686E0B" w:rsidRPr="00C325B9">
        <w:rPr>
          <w:rFonts w:ascii="Palatino Linotype" w:hAnsi="Palatino Linotype"/>
          <w:color w:val="auto"/>
          <w:sz w:val="18"/>
          <w:szCs w:val="18"/>
        </w:rPr>
        <w:t>animo</w:t>
      </w:r>
      <w:proofErr w:type="spellEnd"/>
      <w:proofErr w:type="gramEnd"/>
      <w:r w:rsidR="00686E0B" w:rsidRPr="00C325B9">
        <w:rPr>
          <w:rFonts w:ascii="Palatino Linotype" w:hAnsi="Palatino Linotype"/>
          <w:color w:val="auto"/>
          <w:sz w:val="18"/>
          <w:szCs w:val="18"/>
        </w:rPr>
        <w:t xml:space="preserve">) voir Ernout et Thomas p. 56 § 69.     </w:t>
      </w:r>
      <w:proofErr w:type="spellStart"/>
      <w:r w:rsidR="00686E0B" w:rsidRPr="00C325B9">
        <w:rPr>
          <w:rFonts w:ascii="Palatino Linotype" w:hAnsi="Palatino Linotype"/>
          <w:color w:val="auto"/>
          <w:sz w:val="18"/>
          <w:szCs w:val="18"/>
        </w:rPr>
        <w:t>Quam</w:t>
      </w:r>
      <w:proofErr w:type="spellEnd"/>
      <w:r w:rsidR="00686E0B" w:rsidRPr="00C325B9">
        <w:rPr>
          <w:rFonts w:ascii="Palatino Linotype" w:hAnsi="Palatino Linotype"/>
          <w:color w:val="auto"/>
          <w:sz w:val="18"/>
          <w:szCs w:val="18"/>
        </w:rPr>
        <w:t xml:space="preserve"> introduit une </w:t>
      </w:r>
      <w:proofErr w:type="spellStart"/>
      <w:r w:rsidR="00686E0B" w:rsidRPr="00C325B9">
        <w:rPr>
          <w:rFonts w:ascii="Palatino Linotype" w:hAnsi="Palatino Linotype"/>
          <w:color w:val="auto"/>
          <w:sz w:val="18"/>
          <w:szCs w:val="18"/>
        </w:rPr>
        <w:t>interr</w:t>
      </w:r>
      <w:proofErr w:type="spellEnd"/>
      <w:r w:rsidR="00686E0B" w:rsidRPr="00C325B9">
        <w:rPr>
          <w:rFonts w:ascii="Palatino Linotype" w:hAnsi="Palatino Linotype"/>
          <w:color w:val="auto"/>
          <w:sz w:val="18"/>
          <w:szCs w:val="18"/>
        </w:rPr>
        <w:t xml:space="preserve">. </w:t>
      </w:r>
      <w:proofErr w:type="spellStart"/>
      <w:r w:rsidR="00686E0B" w:rsidRPr="00C325B9">
        <w:rPr>
          <w:rFonts w:ascii="Palatino Linotype" w:hAnsi="Palatino Linotype"/>
          <w:color w:val="auto"/>
          <w:sz w:val="18"/>
          <w:szCs w:val="18"/>
        </w:rPr>
        <w:t>ind</w:t>
      </w:r>
      <w:proofErr w:type="spellEnd"/>
      <w:r w:rsidR="00686E0B" w:rsidRPr="00C325B9">
        <w:rPr>
          <w:rFonts w:ascii="Palatino Linotype" w:hAnsi="Palatino Linotype"/>
          <w:color w:val="auto"/>
          <w:sz w:val="18"/>
          <w:szCs w:val="18"/>
        </w:rPr>
        <w:t xml:space="preserve">.    </w:t>
      </w:r>
      <w:proofErr w:type="spellStart"/>
      <w:r w:rsidR="00686E0B" w:rsidRPr="00C325B9">
        <w:rPr>
          <w:rFonts w:ascii="Palatino Linotype" w:hAnsi="Palatino Linotype"/>
          <w:b/>
          <w:bCs/>
          <w:color w:val="auto"/>
          <w:sz w:val="18"/>
          <w:szCs w:val="18"/>
        </w:rPr>
        <w:t>Obscura</w:t>
      </w:r>
      <w:proofErr w:type="spellEnd"/>
      <w:r w:rsidR="00C742D7" w:rsidRPr="00C325B9">
        <w:rPr>
          <w:rFonts w:ascii="Palatino Linotype" w:hAnsi="Palatino Linotype"/>
          <w:color w:val="auto"/>
          <w:sz w:val="18"/>
          <w:szCs w:val="18"/>
        </w:rPr>
        <w:t xml:space="preserve"> et </w:t>
      </w:r>
      <w:proofErr w:type="spellStart"/>
      <w:r w:rsidR="00686E0B" w:rsidRPr="00C325B9">
        <w:rPr>
          <w:rFonts w:ascii="Palatino Linotype" w:hAnsi="Palatino Linotype"/>
          <w:b/>
          <w:bCs/>
          <w:color w:val="auto"/>
          <w:sz w:val="18"/>
          <w:szCs w:val="18"/>
        </w:rPr>
        <w:t>sint</w:t>
      </w:r>
      <w:proofErr w:type="spellEnd"/>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 xml:space="preserve">: le pl. découle facilement de quod </w:t>
      </w:r>
      <w:proofErr w:type="spellStart"/>
      <w:r w:rsidR="00C742D7" w:rsidRPr="00C325B9">
        <w:rPr>
          <w:rFonts w:ascii="Palatino Linotype" w:hAnsi="Palatino Linotype"/>
          <w:color w:val="auto"/>
          <w:sz w:val="18"/>
          <w:szCs w:val="18"/>
        </w:rPr>
        <w:t>superest</w:t>
      </w:r>
      <w:proofErr w:type="spellEnd"/>
      <w:r w:rsidR="00C742D7" w:rsidRPr="00C325B9">
        <w:rPr>
          <w:rFonts w:ascii="Palatino Linotype" w:hAnsi="Palatino Linotype"/>
          <w:color w:val="auto"/>
          <w:sz w:val="18"/>
          <w:szCs w:val="18"/>
        </w:rPr>
        <w:t xml:space="preserve">.   </w:t>
      </w:r>
      <w:r w:rsidR="002D23BD" w:rsidRPr="00C325B9">
        <w:rPr>
          <w:rFonts w:ascii="Palatino Linotype" w:hAnsi="Palatino Linotype"/>
          <w:b/>
          <w:bCs/>
          <w:color w:val="auto"/>
          <w:sz w:val="18"/>
          <w:szCs w:val="18"/>
        </w:rPr>
        <w:t xml:space="preserve"> </w:t>
      </w:r>
      <w:proofErr w:type="spellStart"/>
      <w:proofErr w:type="gramStart"/>
      <w:r w:rsidR="00C742D7" w:rsidRPr="00C325B9">
        <w:rPr>
          <w:rFonts w:ascii="Palatino Linotype" w:hAnsi="Palatino Linotype"/>
          <w:b/>
          <w:bCs/>
          <w:color w:val="auto"/>
          <w:sz w:val="18"/>
          <w:szCs w:val="18"/>
        </w:rPr>
        <w:t>ācĕr</w:t>
      </w:r>
      <w:proofErr w:type="spellEnd"/>
      <w:proofErr w:type="gramEnd"/>
      <w:r w:rsidR="00C742D7" w:rsidRPr="00C325B9">
        <w:rPr>
          <w:rFonts w:ascii="Palatino Linotype" w:hAnsi="Palatino Linotype"/>
          <w:b/>
          <w:bCs/>
          <w:color w:val="auto"/>
          <w:sz w:val="18"/>
          <w:szCs w:val="18"/>
        </w:rPr>
        <w:t xml:space="preserve">, cris, </w:t>
      </w:r>
      <w:proofErr w:type="spellStart"/>
      <w:r w:rsidR="00C742D7" w:rsidRPr="00C325B9">
        <w:rPr>
          <w:rFonts w:ascii="Palatino Linotype" w:hAnsi="Palatino Linotype"/>
          <w:b/>
          <w:bCs/>
          <w:color w:val="auto"/>
          <w:sz w:val="18"/>
          <w:szCs w:val="18"/>
        </w:rPr>
        <w:t>cre</w:t>
      </w:r>
      <w:proofErr w:type="spellEnd"/>
      <w:r w:rsidR="00C742D7" w:rsidRPr="00C325B9">
        <w:rPr>
          <w:rFonts w:ascii="Palatino Linotype" w:hAnsi="Palatino Linotype"/>
          <w:b/>
          <w:bCs/>
          <w:color w:val="auto"/>
          <w:sz w:val="18"/>
          <w:szCs w:val="18"/>
        </w:rPr>
        <w:t xml:space="preserve"> [cf. </w:t>
      </w:r>
      <w:proofErr w:type="spellStart"/>
      <w:r w:rsidR="00C742D7" w:rsidRPr="00C325B9">
        <w:rPr>
          <w:rFonts w:ascii="Palatino Linotype" w:hAnsi="Palatino Linotype"/>
          <w:b/>
          <w:bCs/>
          <w:color w:val="auto"/>
          <w:sz w:val="18"/>
          <w:szCs w:val="18"/>
        </w:rPr>
        <w:t>aceo</w:t>
      </w:r>
      <w:proofErr w:type="spellEnd"/>
      <w:r w:rsidR="00C742D7" w:rsidRPr="00C325B9">
        <w:rPr>
          <w:rFonts w:ascii="Palatino Linotype" w:hAnsi="Palatino Linotype"/>
          <w:b/>
          <w:bCs/>
          <w:color w:val="auto"/>
          <w:sz w:val="18"/>
          <w:szCs w:val="18"/>
        </w:rPr>
        <w:t xml:space="preserve">, </w:t>
      </w:r>
      <w:proofErr w:type="spellStart"/>
      <w:r w:rsidR="00C742D7" w:rsidRPr="00C325B9">
        <w:rPr>
          <w:rFonts w:ascii="Palatino Linotype" w:hAnsi="Palatino Linotype"/>
          <w:b/>
          <w:bCs/>
          <w:color w:val="auto"/>
          <w:sz w:val="18"/>
          <w:szCs w:val="18"/>
        </w:rPr>
        <w:t>acies</w:t>
      </w:r>
      <w:proofErr w:type="spellEnd"/>
      <w:r w:rsidR="00C742D7" w:rsidRPr="00C325B9">
        <w:rPr>
          <w:rFonts w:ascii="Palatino Linotype" w:hAnsi="Palatino Linotype"/>
          <w:b/>
          <w:bCs/>
          <w:color w:val="auto"/>
          <w:sz w:val="18"/>
          <w:szCs w:val="18"/>
        </w:rPr>
        <w:t xml:space="preserve">] : </w:t>
      </w:r>
      <w:r w:rsidR="00C742D7" w:rsidRPr="00C325B9">
        <w:rPr>
          <w:rFonts w:ascii="Palatino Linotype" w:hAnsi="Palatino Linotype"/>
          <w:color w:val="auto"/>
          <w:sz w:val="18"/>
          <w:szCs w:val="18"/>
        </w:rPr>
        <w:t>a</w:t>
      </w:r>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w:t>
      </w:r>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pointu, perçant.</w:t>
      </w:r>
      <w:r w:rsidR="002D23BD" w:rsidRPr="00C325B9">
        <w:rPr>
          <w:rFonts w:ascii="Palatino Linotype" w:hAnsi="Palatino Linotype"/>
          <w:color w:val="auto"/>
          <w:sz w:val="18"/>
          <w:szCs w:val="18"/>
        </w:rPr>
        <w:t xml:space="preserve">  </w:t>
      </w:r>
      <w:proofErr w:type="gramStart"/>
      <w:r w:rsidR="00C742D7" w:rsidRPr="00C325B9">
        <w:rPr>
          <w:rFonts w:ascii="Palatino Linotype" w:hAnsi="Palatino Linotype"/>
          <w:color w:val="auto"/>
          <w:sz w:val="18"/>
          <w:szCs w:val="18"/>
        </w:rPr>
        <w:t>b</w:t>
      </w:r>
      <w:proofErr w:type="gramEnd"/>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w:t>
      </w:r>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perçant, pénétrant, âpre, rude, vif [</w:t>
      </w:r>
      <w:r w:rsidR="00C742D7" w:rsidRPr="00C325B9">
        <w:rPr>
          <w:rFonts w:ascii="Palatino Linotype" w:hAnsi="Palatino Linotype"/>
          <w:i/>
          <w:iCs/>
          <w:color w:val="auto"/>
          <w:sz w:val="18"/>
          <w:szCs w:val="18"/>
        </w:rPr>
        <w:t>en parlant de ce qui affecte les sens</w:t>
      </w:r>
      <w:r w:rsidR="00C742D7" w:rsidRPr="00C325B9">
        <w:rPr>
          <w:rFonts w:ascii="Palatino Linotype" w:hAnsi="Palatino Linotype"/>
          <w:color w:val="auto"/>
          <w:sz w:val="18"/>
          <w:szCs w:val="18"/>
        </w:rPr>
        <w:t xml:space="preserve">]. </w:t>
      </w:r>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w:t>
      </w:r>
      <w:proofErr w:type="gramStart"/>
      <w:r w:rsidR="00C742D7" w:rsidRPr="00C325B9">
        <w:rPr>
          <w:rFonts w:ascii="Palatino Linotype" w:hAnsi="Palatino Linotype"/>
          <w:i/>
          <w:iCs/>
          <w:color w:val="auto"/>
          <w:sz w:val="18"/>
          <w:szCs w:val="18"/>
        </w:rPr>
        <w:t>en</w:t>
      </w:r>
      <w:proofErr w:type="gramEnd"/>
      <w:r w:rsidR="00C742D7" w:rsidRPr="00C325B9">
        <w:rPr>
          <w:rFonts w:ascii="Palatino Linotype" w:hAnsi="Palatino Linotype"/>
          <w:i/>
          <w:iCs/>
          <w:color w:val="auto"/>
          <w:sz w:val="18"/>
          <w:szCs w:val="18"/>
        </w:rPr>
        <w:t xml:space="preserve"> parlant du caractère</w:t>
      </w:r>
      <w:r w:rsidR="00C742D7" w:rsidRPr="00C325B9">
        <w:rPr>
          <w:rFonts w:ascii="Palatino Linotype" w:hAnsi="Palatino Linotype"/>
          <w:color w:val="auto"/>
          <w:sz w:val="18"/>
          <w:szCs w:val="18"/>
        </w:rPr>
        <w:t>] ardent, impétueux, énergique,</w:t>
      </w:r>
      <w:r w:rsidR="002D23BD" w:rsidRPr="00C325B9">
        <w:rPr>
          <w:rFonts w:ascii="Palatino Linotype" w:hAnsi="Palatino Linotype"/>
          <w:color w:val="auto"/>
          <w:sz w:val="18"/>
          <w:szCs w:val="18"/>
        </w:rPr>
        <w:t xml:space="preserve"> </w:t>
      </w:r>
      <w:r w:rsidR="00C742D7" w:rsidRPr="00C325B9">
        <w:rPr>
          <w:rFonts w:ascii="Palatino Linotype" w:hAnsi="Palatino Linotype"/>
          <w:i/>
          <w:iCs/>
          <w:color w:val="auto"/>
          <w:sz w:val="18"/>
          <w:szCs w:val="18"/>
        </w:rPr>
        <w:t xml:space="preserve">ou [en </w:t>
      </w:r>
      <w:proofErr w:type="spellStart"/>
      <w:r w:rsidR="00C742D7" w:rsidRPr="00C325B9">
        <w:rPr>
          <w:rFonts w:ascii="Palatino Linotype" w:hAnsi="Palatino Linotype"/>
          <w:i/>
          <w:iCs/>
          <w:color w:val="auto"/>
          <w:sz w:val="18"/>
          <w:szCs w:val="18"/>
        </w:rPr>
        <w:t>mauv</w:t>
      </w:r>
      <w:proofErr w:type="spellEnd"/>
      <w:r w:rsidR="00C742D7" w:rsidRPr="00C325B9">
        <w:rPr>
          <w:rFonts w:ascii="Palatino Linotype" w:hAnsi="Palatino Linotype"/>
          <w:i/>
          <w:iCs/>
          <w:color w:val="auto"/>
          <w:sz w:val="18"/>
          <w:szCs w:val="18"/>
        </w:rPr>
        <w:t xml:space="preserve">. </w:t>
      </w:r>
      <w:proofErr w:type="gramStart"/>
      <w:r w:rsidR="00C742D7" w:rsidRPr="00C325B9">
        <w:rPr>
          <w:rFonts w:ascii="Palatino Linotype" w:hAnsi="Palatino Linotype"/>
          <w:i/>
          <w:iCs/>
          <w:color w:val="auto"/>
          <w:sz w:val="18"/>
          <w:szCs w:val="18"/>
        </w:rPr>
        <w:t>part</w:t>
      </w:r>
      <w:proofErr w:type="gramEnd"/>
      <w:r w:rsidR="00C742D7" w:rsidRPr="00C325B9">
        <w:rPr>
          <w:rFonts w:ascii="Palatino Linotype" w:hAnsi="Palatino Linotype"/>
          <w:i/>
          <w:iCs/>
          <w:color w:val="auto"/>
          <w:sz w:val="18"/>
          <w:szCs w:val="18"/>
        </w:rPr>
        <w:t>]</w:t>
      </w:r>
      <w:r w:rsidR="002D23BD" w:rsidRPr="00C325B9">
        <w:rPr>
          <w:rFonts w:ascii="Palatino Linotype" w:hAnsi="Palatino Linotype"/>
          <w:color w:val="auto"/>
          <w:sz w:val="18"/>
          <w:szCs w:val="18"/>
        </w:rPr>
        <w:t xml:space="preserve"> </w:t>
      </w:r>
      <w:r w:rsidR="00C742D7" w:rsidRPr="00C325B9">
        <w:rPr>
          <w:rFonts w:ascii="Palatino Linotype" w:hAnsi="Palatino Linotype"/>
          <w:color w:val="auto"/>
          <w:sz w:val="18"/>
          <w:szCs w:val="18"/>
        </w:rPr>
        <w:t xml:space="preserve">violent, fougueux, passionné.  </w:t>
      </w:r>
      <w:r w:rsidR="00C742D7" w:rsidRPr="00C325B9">
        <w:rPr>
          <w:rFonts w:ascii="Palatino Linotype" w:hAnsi="Palatino Linotype"/>
          <w:color w:val="auto"/>
          <w:sz w:val="18"/>
          <w:szCs w:val="18"/>
        </w:rPr>
        <w:br/>
      </w:r>
      <w:r w:rsidR="009F0D65" w:rsidRPr="00C325B9">
        <w:rPr>
          <w:rFonts w:ascii="Palatino Linotype" w:hAnsi="Palatino Linotype"/>
          <w:b/>
          <w:sz w:val="18"/>
          <w:szCs w:val="18"/>
        </w:rPr>
        <w:t xml:space="preserve">         </w:t>
      </w:r>
      <w:r w:rsidR="003531C0" w:rsidRPr="00C325B9">
        <w:rPr>
          <w:rFonts w:ascii="Palatino Linotype" w:hAnsi="Palatino Linotype"/>
          <w:b/>
          <w:color w:val="C00000"/>
          <w:sz w:val="18"/>
          <w:szCs w:val="18"/>
        </w:rPr>
        <w:t>NB.</w:t>
      </w:r>
      <w:r w:rsidR="003531C0" w:rsidRPr="00C325B9">
        <w:rPr>
          <w:rFonts w:ascii="Palatino Linotype" w:hAnsi="Palatino Linotype"/>
          <w:b/>
          <w:sz w:val="18"/>
          <w:szCs w:val="18"/>
        </w:rPr>
        <w:t xml:space="preserve"> </w:t>
      </w:r>
      <w:proofErr w:type="spellStart"/>
      <w:r w:rsidR="00FC2EA4" w:rsidRPr="00C325B9">
        <w:rPr>
          <w:rFonts w:ascii="Palatino Linotype" w:hAnsi="Palatino Linotype"/>
          <w:b/>
          <w:sz w:val="18"/>
          <w:szCs w:val="18"/>
        </w:rPr>
        <w:t>Acri</w:t>
      </w:r>
      <w:proofErr w:type="spellEnd"/>
      <w:r w:rsidR="00FC2EA4" w:rsidRPr="00C325B9">
        <w:rPr>
          <w:rFonts w:ascii="Palatino Linotype" w:hAnsi="Palatino Linotype"/>
          <w:b/>
          <w:sz w:val="18"/>
          <w:szCs w:val="18"/>
        </w:rPr>
        <w:t xml:space="preserve"> </w:t>
      </w:r>
      <w:proofErr w:type="spellStart"/>
      <w:r w:rsidR="00FC2EA4" w:rsidRPr="00C325B9">
        <w:rPr>
          <w:rFonts w:ascii="Palatino Linotype" w:hAnsi="Palatino Linotype"/>
          <w:b/>
          <w:sz w:val="18"/>
          <w:szCs w:val="18"/>
        </w:rPr>
        <w:t>thyrso</w:t>
      </w:r>
      <w:proofErr w:type="spellEnd"/>
      <w:r w:rsidR="00FC2EA4" w:rsidRPr="00C325B9">
        <w:rPr>
          <w:rFonts w:ascii="Palatino Linotype" w:hAnsi="Palatino Linotype"/>
          <w:b/>
          <w:sz w:val="18"/>
          <w:szCs w:val="18"/>
        </w:rPr>
        <w:t xml:space="preserve"> </w:t>
      </w:r>
      <w:r w:rsidR="00C742D7" w:rsidRPr="00C325B9">
        <w:rPr>
          <w:rFonts w:ascii="Palatino Linotype" w:hAnsi="Palatino Linotype"/>
          <w:b/>
          <w:color w:val="auto"/>
          <w:sz w:val="18"/>
          <w:szCs w:val="18"/>
        </w:rPr>
        <w:t>Ernout et Robin notent</w:t>
      </w:r>
      <w:r w:rsidR="002D23BD" w:rsidRPr="00C325B9">
        <w:rPr>
          <w:rFonts w:ascii="Palatino Linotype" w:hAnsi="Palatino Linotype"/>
          <w:b/>
          <w:color w:val="auto"/>
          <w:sz w:val="18"/>
          <w:szCs w:val="18"/>
        </w:rPr>
        <w:t xml:space="preserve"> </w:t>
      </w:r>
      <w:r w:rsidR="00C742D7" w:rsidRPr="00C325B9">
        <w:rPr>
          <w:rFonts w:ascii="Palatino Linotype" w:hAnsi="Palatino Linotype"/>
          <w:b/>
          <w:color w:val="auto"/>
          <w:sz w:val="18"/>
          <w:szCs w:val="18"/>
        </w:rPr>
        <w:t>: Lucrè</w:t>
      </w:r>
      <w:r w:rsidR="00FC2EA4" w:rsidRPr="00C325B9">
        <w:rPr>
          <w:rFonts w:ascii="Palatino Linotype" w:hAnsi="Palatino Linotype"/>
          <w:b/>
          <w:color w:val="auto"/>
          <w:sz w:val="18"/>
          <w:szCs w:val="18"/>
        </w:rPr>
        <w:t>ce</w:t>
      </w:r>
      <w:r w:rsidR="00C742D7" w:rsidRPr="00C325B9">
        <w:rPr>
          <w:rFonts w:ascii="Palatino Linotype" w:hAnsi="Palatino Linotype"/>
          <w:b/>
          <w:color w:val="auto"/>
          <w:sz w:val="18"/>
          <w:szCs w:val="18"/>
        </w:rPr>
        <w:t xml:space="preserve"> se sent anim</w:t>
      </w:r>
      <w:r w:rsidR="00FC2EA4" w:rsidRPr="00C325B9">
        <w:rPr>
          <w:rFonts w:ascii="Palatino Linotype" w:hAnsi="Palatino Linotype"/>
          <w:b/>
          <w:color w:val="auto"/>
          <w:sz w:val="18"/>
          <w:szCs w:val="18"/>
        </w:rPr>
        <w:t>é</w:t>
      </w:r>
      <w:r w:rsidR="00C742D7" w:rsidRPr="00C325B9">
        <w:rPr>
          <w:rFonts w:ascii="Palatino Linotype" w:hAnsi="Palatino Linotype"/>
          <w:b/>
          <w:color w:val="auto"/>
          <w:sz w:val="18"/>
          <w:szCs w:val="18"/>
        </w:rPr>
        <w:t xml:space="preserve"> de l’enthousiasme que Démocrite juge nécessaire </w:t>
      </w:r>
      <w:proofErr w:type="gramStart"/>
      <w:r w:rsidR="00C742D7" w:rsidRPr="00C325B9">
        <w:rPr>
          <w:rFonts w:ascii="Palatino Linotype" w:hAnsi="Palatino Linotype"/>
          <w:b/>
          <w:color w:val="auto"/>
          <w:sz w:val="18"/>
          <w:szCs w:val="18"/>
        </w:rPr>
        <w:t>aux véritables poète</w:t>
      </w:r>
      <w:proofErr w:type="gramEnd"/>
      <w:r w:rsidR="003531C0" w:rsidRPr="00C325B9">
        <w:rPr>
          <w:rFonts w:ascii="Palatino Linotype" w:hAnsi="Palatino Linotype"/>
          <w:b/>
          <w:color w:val="auto"/>
          <w:sz w:val="18"/>
          <w:szCs w:val="18"/>
        </w:rPr>
        <w:t xml:space="preserve">. </w:t>
      </w:r>
      <w:r w:rsidR="00C742D7" w:rsidRPr="00C325B9">
        <w:rPr>
          <w:rFonts w:ascii="Palatino Linotype" w:hAnsi="Palatino Linotype"/>
          <w:b/>
          <w:color w:val="auto"/>
          <w:sz w:val="18"/>
          <w:szCs w:val="18"/>
        </w:rPr>
        <w:t xml:space="preserve"> </w:t>
      </w:r>
      <w:r w:rsidR="003531C0" w:rsidRPr="00C325B9">
        <w:rPr>
          <w:rFonts w:ascii="Palatino Linotype" w:hAnsi="Palatino Linotype"/>
          <w:b/>
          <w:color w:val="auto"/>
          <w:sz w:val="18"/>
          <w:szCs w:val="18"/>
        </w:rPr>
        <w:t xml:space="preserve"> </w:t>
      </w:r>
      <w:r w:rsidR="001778F6" w:rsidRPr="00C325B9">
        <w:rPr>
          <w:rFonts w:ascii="Palatino Linotype" w:hAnsi="Palatino Linotype"/>
          <w:sz w:val="18"/>
          <w:szCs w:val="18"/>
        </w:rPr>
        <w:t>«</w:t>
      </w:r>
      <w:r w:rsidR="002D23BD" w:rsidRPr="00C325B9">
        <w:rPr>
          <w:rFonts w:ascii="Palatino Linotype" w:hAnsi="Palatino Linotype"/>
          <w:sz w:val="18"/>
          <w:szCs w:val="18"/>
        </w:rPr>
        <w:t xml:space="preserve"> </w:t>
      </w:r>
      <w:r w:rsidR="001778F6" w:rsidRPr="00C325B9">
        <w:rPr>
          <w:rFonts w:ascii="Palatino Linotype" w:hAnsi="Palatino Linotype"/>
          <w:sz w:val="18"/>
          <w:szCs w:val="18"/>
        </w:rPr>
        <w:t>Tout ce qu’écrit un poète avec enthousiasme et souffle sacré</w:t>
      </w:r>
      <w:r w:rsidR="001778F6" w:rsidRPr="00C325B9">
        <w:rPr>
          <w:rStyle w:val="lev"/>
          <w:rFonts w:ascii="Palatino Linotype" w:hAnsi="Palatino Linotype"/>
          <w:sz w:val="18"/>
          <w:szCs w:val="18"/>
        </w:rPr>
        <w:t xml:space="preserve"> </w:t>
      </w:r>
      <w:r w:rsidR="001778F6" w:rsidRPr="00C325B9">
        <w:rPr>
          <w:rFonts w:ascii="Palatino Linotype" w:hAnsi="Palatino Linotype"/>
          <w:sz w:val="18"/>
          <w:szCs w:val="18"/>
        </w:rPr>
        <w:t>est d’une grande beauté</w:t>
      </w:r>
      <w:r w:rsidR="002D23BD" w:rsidRPr="00C325B9">
        <w:rPr>
          <w:rFonts w:ascii="Palatino Linotype" w:hAnsi="Palatino Linotype"/>
          <w:sz w:val="18"/>
          <w:szCs w:val="18"/>
        </w:rPr>
        <w:t xml:space="preserve"> </w:t>
      </w:r>
      <w:r w:rsidR="001778F6" w:rsidRPr="00C325B9">
        <w:rPr>
          <w:rFonts w:ascii="Palatino Linotype" w:hAnsi="Palatino Linotype"/>
          <w:sz w:val="18"/>
          <w:szCs w:val="18"/>
        </w:rPr>
        <w:t>» (</w:t>
      </w:r>
      <w:proofErr w:type="spellStart"/>
      <w:r w:rsidR="001778F6" w:rsidRPr="00C325B9">
        <w:rPr>
          <w:rFonts w:ascii="Palatino Linotype" w:hAnsi="Palatino Linotype"/>
          <w:sz w:val="18"/>
          <w:szCs w:val="18"/>
        </w:rPr>
        <w:t>Ποιητὴς</w:t>
      </w:r>
      <w:proofErr w:type="spellEnd"/>
      <w:r w:rsidR="001778F6" w:rsidRPr="00C325B9">
        <w:rPr>
          <w:rFonts w:ascii="Palatino Linotype" w:hAnsi="Palatino Linotype"/>
          <w:sz w:val="18"/>
          <w:szCs w:val="18"/>
        </w:rPr>
        <w:t xml:space="preserve"> </w:t>
      </w:r>
      <w:proofErr w:type="spellStart"/>
      <w:r w:rsidR="001778F6" w:rsidRPr="00C325B9">
        <w:rPr>
          <w:rFonts w:ascii="Palatino Linotype" w:hAnsi="Palatino Linotype"/>
          <w:sz w:val="18"/>
          <w:szCs w:val="18"/>
        </w:rPr>
        <w:t>δὲ</w:t>
      </w:r>
      <w:proofErr w:type="spellEnd"/>
      <w:r w:rsidR="001778F6" w:rsidRPr="00C325B9">
        <w:rPr>
          <w:rFonts w:ascii="Palatino Linotype" w:hAnsi="Palatino Linotype"/>
          <w:sz w:val="18"/>
          <w:szCs w:val="18"/>
        </w:rPr>
        <w:t xml:space="preserve"> </w:t>
      </w:r>
      <w:proofErr w:type="spellStart"/>
      <w:r w:rsidR="001778F6" w:rsidRPr="00C325B9">
        <w:rPr>
          <w:rFonts w:ascii="Palatino Linotype" w:hAnsi="Palatino Linotype"/>
          <w:sz w:val="18"/>
          <w:szCs w:val="18"/>
        </w:rPr>
        <w:t>ἄσσ</w:t>
      </w:r>
      <w:proofErr w:type="spellEnd"/>
      <w:r w:rsidR="001778F6" w:rsidRPr="00C325B9">
        <w:rPr>
          <w:rFonts w:ascii="Palatino Linotype" w:hAnsi="Palatino Linotype"/>
          <w:sz w:val="18"/>
          <w:szCs w:val="18"/>
        </w:rPr>
        <w:t xml:space="preserve">α </w:t>
      </w:r>
      <w:proofErr w:type="spellStart"/>
      <w:r w:rsidR="001778F6" w:rsidRPr="00C325B9">
        <w:rPr>
          <w:rFonts w:ascii="Palatino Linotype" w:hAnsi="Palatino Linotype"/>
          <w:sz w:val="18"/>
          <w:szCs w:val="18"/>
        </w:rPr>
        <w:t>μὲν</w:t>
      </w:r>
      <w:proofErr w:type="spellEnd"/>
      <w:r w:rsidR="001778F6" w:rsidRPr="00C325B9">
        <w:rPr>
          <w:rFonts w:ascii="Palatino Linotype" w:hAnsi="Palatino Linotype"/>
          <w:sz w:val="18"/>
          <w:szCs w:val="18"/>
        </w:rPr>
        <w:t xml:space="preserve"> </w:t>
      </w:r>
      <w:proofErr w:type="spellStart"/>
      <w:r w:rsidR="001778F6" w:rsidRPr="00C325B9">
        <w:rPr>
          <w:rFonts w:ascii="Palatino Linotype" w:hAnsi="Palatino Linotype"/>
          <w:sz w:val="18"/>
          <w:szCs w:val="18"/>
        </w:rPr>
        <w:t>ἂν</w:t>
      </w:r>
      <w:proofErr w:type="spellEnd"/>
      <w:r w:rsidR="001778F6" w:rsidRPr="00C325B9">
        <w:rPr>
          <w:rFonts w:ascii="Palatino Linotype" w:hAnsi="Palatino Linotype"/>
          <w:sz w:val="18"/>
          <w:szCs w:val="18"/>
        </w:rPr>
        <w:t xml:space="preserve"> </w:t>
      </w:r>
      <w:proofErr w:type="spellStart"/>
      <w:r w:rsidR="001778F6" w:rsidRPr="00C325B9">
        <w:rPr>
          <w:rFonts w:ascii="Palatino Linotype" w:hAnsi="Palatino Linotype"/>
          <w:sz w:val="18"/>
          <w:szCs w:val="18"/>
        </w:rPr>
        <w:t>γράφηι</w:t>
      </w:r>
      <w:proofErr w:type="spellEnd"/>
      <w:r w:rsidR="001778F6" w:rsidRPr="00C325B9">
        <w:rPr>
          <w:rFonts w:ascii="Palatino Linotype" w:hAnsi="Palatino Linotype"/>
          <w:sz w:val="18"/>
          <w:szCs w:val="18"/>
        </w:rPr>
        <w:t xml:space="preserve"> </w:t>
      </w:r>
      <w:proofErr w:type="spellStart"/>
      <w:r w:rsidR="001778F6" w:rsidRPr="00C325B9">
        <w:rPr>
          <w:rFonts w:ascii="Palatino Linotype" w:hAnsi="Palatino Linotype"/>
          <w:sz w:val="18"/>
          <w:szCs w:val="18"/>
        </w:rPr>
        <w:t>μετἐνθουσι</w:t>
      </w:r>
      <w:proofErr w:type="spellEnd"/>
      <w:r w:rsidR="001778F6" w:rsidRPr="00C325B9">
        <w:rPr>
          <w:rFonts w:ascii="Palatino Linotype" w:hAnsi="Palatino Linotype"/>
          <w:sz w:val="18"/>
          <w:szCs w:val="18"/>
        </w:rPr>
        <w:t>α</w:t>
      </w:r>
      <w:proofErr w:type="spellStart"/>
      <w:r w:rsidR="001778F6" w:rsidRPr="00C325B9">
        <w:rPr>
          <w:rFonts w:ascii="Palatino Linotype" w:hAnsi="Palatino Linotype"/>
          <w:sz w:val="18"/>
          <w:szCs w:val="18"/>
        </w:rPr>
        <w:t>σμοῦ</w:t>
      </w:r>
      <w:proofErr w:type="spellEnd"/>
      <w:r w:rsidR="001778F6" w:rsidRPr="00C325B9">
        <w:rPr>
          <w:rFonts w:ascii="Palatino Linotype" w:hAnsi="Palatino Linotype"/>
          <w:sz w:val="18"/>
          <w:szCs w:val="18"/>
        </w:rPr>
        <w:t xml:space="preserve"> καὶ </w:t>
      </w:r>
      <w:proofErr w:type="spellStart"/>
      <w:r w:rsidR="001778F6" w:rsidRPr="00C325B9">
        <w:rPr>
          <w:rFonts w:ascii="Palatino Linotype" w:hAnsi="Palatino Linotype"/>
          <w:sz w:val="18"/>
          <w:szCs w:val="18"/>
        </w:rPr>
        <w:t>ἱεροῦ</w:t>
      </w:r>
      <w:proofErr w:type="spellEnd"/>
      <w:r w:rsidR="001778F6" w:rsidRPr="00C325B9">
        <w:rPr>
          <w:rFonts w:ascii="Palatino Linotype" w:hAnsi="Palatino Linotype"/>
          <w:sz w:val="18"/>
          <w:szCs w:val="18"/>
        </w:rPr>
        <w:t xml:space="preserve"> π</w:t>
      </w:r>
      <w:proofErr w:type="spellStart"/>
      <w:r w:rsidR="001778F6" w:rsidRPr="00C325B9">
        <w:rPr>
          <w:rFonts w:ascii="Palatino Linotype" w:hAnsi="Palatino Linotype"/>
          <w:sz w:val="18"/>
          <w:szCs w:val="18"/>
        </w:rPr>
        <w:t>νεύμ</w:t>
      </w:r>
      <w:proofErr w:type="spellEnd"/>
      <w:r w:rsidR="001778F6" w:rsidRPr="00C325B9">
        <w:rPr>
          <w:rFonts w:ascii="Palatino Linotype" w:hAnsi="Palatino Linotype"/>
          <w:sz w:val="18"/>
          <w:szCs w:val="18"/>
        </w:rPr>
        <w:t>α</w:t>
      </w:r>
      <w:proofErr w:type="spellStart"/>
      <w:r w:rsidR="001778F6" w:rsidRPr="00C325B9">
        <w:rPr>
          <w:rFonts w:ascii="Palatino Linotype" w:hAnsi="Palatino Linotype"/>
          <w:sz w:val="18"/>
          <w:szCs w:val="18"/>
        </w:rPr>
        <w:t>τος</w:t>
      </w:r>
      <w:proofErr w:type="spellEnd"/>
      <w:r w:rsidR="001778F6" w:rsidRPr="00C325B9">
        <w:rPr>
          <w:rFonts w:ascii="Palatino Linotype" w:hAnsi="Palatino Linotype"/>
          <w:sz w:val="18"/>
          <w:szCs w:val="18"/>
        </w:rPr>
        <w:t>, κα</w:t>
      </w:r>
      <w:proofErr w:type="spellStart"/>
      <w:r w:rsidR="001778F6" w:rsidRPr="00C325B9">
        <w:rPr>
          <w:rFonts w:ascii="Palatino Linotype" w:hAnsi="Palatino Linotype"/>
          <w:sz w:val="18"/>
          <w:szCs w:val="18"/>
        </w:rPr>
        <w:t>λὰ</w:t>
      </w:r>
      <w:proofErr w:type="spellEnd"/>
      <w:r w:rsidR="001778F6" w:rsidRPr="00C325B9">
        <w:rPr>
          <w:rFonts w:ascii="Palatino Linotype" w:hAnsi="Palatino Linotype"/>
          <w:sz w:val="18"/>
          <w:szCs w:val="18"/>
        </w:rPr>
        <w:t xml:space="preserve"> </w:t>
      </w:r>
      <w:proofErr w:type="spellStart"/>
      <w:r w:rsidR="001778F6" w:rsidRPr="00C325B9">
        <w:rPr>
          <w:rFonts w:ascii="Palatino Linotype" w:hAnsi="Palatino Linotype"/>
          <w:sz w:val="18"/>
          <w:szCs w:val="18"/>
        </w:rPr>
        <w:t>κάρτ</w:t>
      </w:r>
      <w:proofErr w:type="spellEnd"/>
      <w:r w:rsidR="001778F6" w:rsidRPr="00C325B9">
        <w:rPr>
          <w:rFonts w:ascii="Palatino Linotype" w:hAnsi="Palatino Linotype"/>
          <w:sz w:val="18"/>
          <w:szCs w:val="18"/>
        </w:rPr>
        <w:t xml:space="preserve">α </w:t>
      </w:r>
      <w:proofErr w:type="spellStart"/>
      <w:r w:rsidR="001778F6" w:rsidRPr="00C325B9">
        <w:rPr>
          <w:rFonts w:ascii="Palatino Linotype" w:hAnsi="Palatino Linotype"/>
          <w:sz w:val="18"/>
          <w:szCs w:val="18"/>
        </w:rPr>
        <w:t>ἐστίν</w:t>
      </w:r>
      <w:proofErr w:type="spellEnd"/>
      <w:r w:rsidR="001778F6" w:rsidRPr="00C325B9">
        <w:rPr>
          <w:rFonts w:ascii="Palatino Linotype" w:hAnsi="Palatino Linotype"/>
          <w:sz w:val="18"/>
          <w:szCs w:val="18"/>
        </w:rPr>
        <w:t xml:space="preserve">). </w:t>
      </w:r>
      <w:r w:rsidR="003531C0" w:rsidRPr="00C325B9">
        <w:rPr>
          <w:rFonts w:ascii="Palatino Linotype" w:hAnsi="Palatino Linotype"/>
          <w:sz w:val="18"/>
          <w:szCs w:val="18"/>
        </w:rPr>
        <w:t>– B 18 D.</w:t>
      </w:r>
      <w:r w:rsidR="001778F6" w:rsidRPr="00C325B9">
        <w:rPr>
          <w:rFonts w:ascii="Palatino Linotype" w:hAnsi="Palatino Linotype"/>
          <w:sz w:val="18"/>
          <w:szCs w:val="18"/>
        </w:rPr>
        <w:t xml:space="preserve">       </w:t>
      </w:r>
      <w:r w:rsidR="003531C0" w:rsidRPr="00C325B9">
        <w:rPr>
          <w:rFonts w:ascii="Palatino Linotype" w:hAnsi="Palatino Linotype"/>
          <w:b/>
          <w:color w:val="auto"/>
          <w:sz w:val="18"/>
          <w:szCs w:val="18"/>
        </w:rPr>
        <w:t xml:space="preserve">Voir Cic. De </w:t>
      </w:r>
      <w:proofErr w:type="spellStart"/>
      <w:r w:rsidR="003531C0" w:rsidRPr="00C325B9">
        <w:rPr>
          <w:rFonts w:ascii="Palatino Linotype" w:hAnsi="Palatino Linotype"/>
          <w:b/>
          <w:color w:val="auto"/>
          <w:sz w:val="18"/>
          <w:szCs w:val="18"/>
        </w:rPr>
        <w:t>Oratore</w:t>
      </w:r>
      <w:proofErr w:type="spellEnd"/>
      <w:r w:rsidR="003531C0" w:rsidRPr="00C325B9">
        <w:rPr>
          <w:rFonts w:ascii="Palatino Linotype" w:hAnsi="Palatino Linotype"/>
          <w:b/>
          <w:color w:val="auto"/>
          <w:sz w:val="18"/>
          <w:szCs w:val="18"/>
        </w:rPr>
        <w:t>, 2,46, 194. «</w:t>
      </w:r>
      <w:r w:rsidR="002D23BD" w:rsidRPr="00C325B9">
        <w:rPr>
          <w:rFonts w:ascii="Palatino Linotype" w:hAnsi="Palatino Linotype"/>
          <w:b/>
          <w:color w:val="auto"/>
          <w:sz w:val="18"/>
          <w:szCs w:val="18"/>
        </w:rPr>
        <w:t xml:space="preserve"> </w:t>
      </w:r>
      <w:r w:rsidR="003531C0" w:rsidRPr="00C325B9">
        <w:rPr>
          <w:rFonts w:ascii="Palatino Linotype" w:hAnsi="Palatino Linotype"/>
          <w:color w:val="auto"/>
          <w:sz w:val="18"/>
          <w:szCs w:val="18"/>
        </w:rPr>
        <w:t xml:space="preserve">194) </w:t>
      </w:r>
      <w:proofErr w:type="spellStart"/>
      <w:r w:rsidR="003531C0" w:rsidRPr="00C325B9">
        <w:rPr>
          <w:rFonts w:ascii="Palatino Linotype" w:hAnsi="Palatino Linotype"/>
          <w:color w:val="auto"/>
          <w:sz w:val="18"/>
          <w:szCs w:val="18"/>
        </w:rPr>
        <w:t>Saepe</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enim</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audiui</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poetam</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bonum</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neminem</w:t>
      </w:r>
      <w:proofErr w:type="spellEnd"/>
      <w:r w:rsidR="003531C0" w:rsidRPr="00C325B9">
        <w:rPr>
          <w:rFonts w:ascii="Palatino Linotype" w:hAnsi="Palatino Linotype"/>
          <w:color w:val="auto"/>
          <w:sz w:val="18"/>
          <w:szCs w:val="18"/>
        </w:rPr>
        <w:t xml:space="preserve"> - id quod a </w:t>
      </w:r>
      <w:proofErr w:type="spellStart"/>
      <w:r w:rsidR="003531C0" w:rsidRPr="00C325B9">
        <w:rPr>
          <w:rFonts w:ascii="Palatino Linotype" w:hAnsi="Palatino Linotype"/>
          <w:color w:val="auto"/>
          <w:sz w:val="18"/>
          <w:szCs w:val="18"/>
        </w:rPr>
        <w:t>Democrito</w:t>
      </w:r>
      <w:proofErr w:type="spellEnd"/>
      <w:r w:rsidR="003531C0" w:rsidRPr="00C325B9">
        <w:rPr>
          <w:rFonts w:ascii="Palatino Linotype" w:hAnsi="Palatino Linotype"/>
          <w:color w:val="auto"/>
          <w:sz w:val="18"/>
          <w:szCs w:val="18"/>
        </w:rPr>
        <w:t xml:space="preserve"> et </w:t>
      </w:r>
      <w:proofErr w:type="spellStart"/>
      <w:r w:rsidR="003531C0" w:rsidRPr="00C325B9">
        <w:rPr>
          <w:rFonts w:ascii="Palatino Linotype" w:hAnsi="Palatino Linotype"/>
          <w:color w:val="auto"/>
          <w:sz w:val="18"/>
          <w:szCs w:val="18"/>
        </w:rPr>
        <w:t>Platone</w:t>
      </w:r>
      <w:proofErr w:type="spellEnd"/>
      <w:r w:rsidR="003531C0" w:rsidRPr="00C325B9">
        <w:rPr>
          <w:rFonts w:ascii="Palatino Linotype" w:hAnsi="Palatino Linotype"/>
          <w:color w:val="auto"/>
          <w:sz w:val="18"/>
          <w:szCs w:val="18"/>
        </w:rPr>
        <w:t xml:space="preserve"> in </w:t>
      </w:r>
      <w:proofErr w:type="spellStart"/>
      <w:r w:rsidR="003531C0" w:rsidRPr="00C325B9">
        <w:rPr>
          <w:rFonts w:ascii="Palatino Linotype" w:hAnsi="Palatino Linotype"/>
          <w:color w:val="auto"/>
          <w:sz w:val="18"/>
          <w:szCs w:val="18"/>
        </w:rPr>
        <w:t>scriptis</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relictum</w:t>
      </w:r>
      <w:proofErr w:type="spellEnd"/>
      <w:r w:rsidR="003531C0" w:rsidRPr="00C325B9">
        <w:rPr>
          <w:rFonts w:ascii="Palatino Linotype" w:hAnsi="Palatino Linotype"/>
          <w:color w:val="auto"/>
          <w:sz w:val="18"/>
          <w:szCs w:val="18"/>
        </w:rPr>
        <w:t xml:space="preserve"> esse </w:t>
      </w:r>
      <w:proofErr w:type="spellStart"/>
      <w:r w:rsidR="003531C0" w:rsidRPr="00C325B9">
        <w:rPr>
          <w:rFonts w:ascii="Palatino Linotype" w:hAnsi="Palatino Linotype"/>
          <w:color w:val="auto"/>
          <w:sz w:val="18"/>
          <w:szCs w:val="18"/>
        </w:rPr>
        <w:t>dicunt</w:t>
      </w:r>
      <w:proofErr w:type="spellEnd"/>
      <w:r w:rsidR="003531C0" w:rsidRPr="00C325B9">
        <w:rPr>
          <w:rFonts w:ascii="Palatino Linotype" w:hAnsi="Palatino Linotype"/>
          <w:color w:val="auto"/>
          <w:sz w:val="18"/>
          <w:szCs w:val="18"/>
        </w:rPr>
        <w:t xml:space="preserve"> - sine </w:t>
      </w:r>
      <w:proofErr w:type="spellStart"/>
      <w:r w:rsidR="003531C0" w:rsidRPr="00C325B9">
        <w:rPr>
          <w:rFonts w:ascii="Palatino Linotype" w:hAnsi="Palatino Linotype"/>
          <w:color w:val="auto"/>
          <w:sz w:val="18"/>
          <w:szCs w:val="18"/>
        </w:rPr>
        <w:t>inflammatione</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animorum</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exsistere</w:t>
      </w:r>
      <w:proofErr w:type="spellEnd"/>
      <w:r w:rsidR="003531C0" w:rsidRPr="00C325B9">
        <w:rPr>
          <w:rFonts w:ascii="Palatino Linotype" w:hAnsi="Palatino Linotype"/>
          <w:color w:val="auto"/>
          <w:sz w:val="18"/>
          <w:szCs w:val="18"/>
        </w:rPr>
        <w:t xml:space="preserve"> posse et sine </w:t>
      </w:r>
      <w:proofErr w:type="spellStart"/>
      <w:r w:rsidR="003531C0" w:rsidRPr="00C325B9">
        <w:rPr>
          <w:rFonts w:ascii="Palatino Linotype" w:hAnsi="Palatino Linotype"/>
          <w:color w:val="auto"/>
          <w:sz w:val="18"/>
          <w:szCs w:val="18"/>
        </w:rPr>
        <w:t>quodam</w:t>
      </w:r>
      <w:proofErr w:type="spellEnd"/>
      <w:r w:rsidR="003531C0" w:rsidRPr="00C325B9">
        <w:rPr>
          <w:rFonts w:ascii="Palatino Linotype" w:hAnsi="Palatino Linotype"/>
          <w:color w:val="auto"/>
          <w:sz w:val="18"/>
          <w:szCs w:val="18"/>
        </w:rPr>
        <w:t xml:space="preserve"> </w:t>
      </w:r>
      <w:proofErr w:type="spellStart"/>
      <w:r w:rsidR="003531C0" w:rsidRPr="00C325B9">
        <w:rPr>
          <w:rFonts w:ascii="Palatino Linotype" w:hAnsi="Palatino Linotype"/>
          <w:color w:val="auto"/>
          <w:sz w:val="18"/>
          <w:szCs w:val="18"/>
        </w:rPr>
        <w:t>adflatu</w:t>
      </w:r>
      <w:proofErr w:type="spellEnd"/>
      <w:r w:rsidR="003531C0" w:rsidRPr="00C325B9">
        <w:rPr>
          <w:rFonts w:ascii="Palatino Linotype" w:hAnsi="Palatino Linotype"/>
          <w:color w:val="auto"/>
          <w:sz w:val="18"/>
          <w:szCs w:val="18"/>
        </w:rPr>
        <w:t xml:space="preserve"> quasi </w:t>
      </w:r>
      <w:proofErr w:type="spellStart"/>
      <w:r w:rsidR="003531C0" w:rsidRPr="00C325B9">
        <w:rPr>
          <w:rFonts w:ascii="Palatino Linotype" w:hAnsi="Palatino Linotype"/>
          <w:color w:val="auto"/>
          <w:sz w:val="18"/>
          <w:szCs w:val="18"/>
        </w:rPr>
        <w:t>furoris</w:t>
      </w:r>
      <w:proofErr w:type="spellEnd"/>
      <w:r w:rsidR="003531C0" w:rsidRPr="00C325B9">
        <w:rPr>
          <w:rFonts w:ascii="Palatino Linotype" w:hAnsi="Palatino Linotype"/>
          <w:color w:val="auto"/>
          <w:sz w:val="18"/>
          <w:szCs w:val="18"/>
        </w:rPr>
        <w:t>.</w:t>
      </w:r>
      <w:r w:rsidR="003531C0" w:rsidRPr="00C325B9">
        <w:rPr>
          <w:rFonts w:ascii="Palatino Linotype" w:hAnsi="Palatino Linotype"/>
          <w:sz w:val="18"/>
          <w:szCs w:val="18"/>
        </w:rPr>
        <w:t xml:space="preserve"> </w:t>
      </w:r>
      <w:r w:rsidR="003531C0" w:rsidRPr="00C325B9">
        <w:rPr>
          <w:rFonts w:ascii="Palatino Linotype" w:hAnsi="Palatino Linotype"/>
          <w:b/>
          <w:color w:val="auto"/>
          <w:sz w:val="18"/>
          <w:szCs w:val="18"/>
        </w:rPr>
        <w:t xml:space="preserve"> L</w:t>
      </w:r>
      <w:r w:rsidR="00C742D7" w:rsidRPr="00C325B9">
        <w:rPr>
          <w:rFonts w:ascii="Palatino Linotype" w:hAnsi="Palatino Linotype"/>
          <w:b/>
          <w:color w:val="auto"/>
          <w:sz w:val="18"/>
          <w:szCs w:val="18"/>
        </w:rPr>
        <w:t xml:space="preserve">e passage de Platon auquel Cicéron fait allusion est sans doute l’Ion, 533e </w:t>
      </w:r>
    </w:p>
  </w:footnote>
  <w:footnote w:id="923">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742D7" w:rsidRPr="00C325B9">
        <w:rPr>
          <w:rFonts w:ascii="Palatino Linotype" w:hAnsi="Palatino Linotype"/>
          <w:b/>
          <w:sz w:val="18"/>
          <w:szCs w:val="18"/>
        </w:rPr>
        <w:t xml:space="preserve">923. </w:t>
      </w:r>
      <w:proofErr w:type="spellStart"/>
      <w:r w:rsidR="00C742D7" w:rsidRPr="00C325B9">
        <w:rPr>
          <w:rFonts w:ascii="Palatino Linotype" w:hAnsi="Palatino Linotype"/>
          <w:b/>
          <w:sz w:val="18"/>
          <w:szCs w:val="18"/>
        </w:rPr>
        <w:t>percussit</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thyrso</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laudis</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spes</w:t>
      </w:r>
      <w:proofErr w:type="spellEnd"/>
      <w:r w:rsidR="00C742D7" w:rsidRPr="00C325B9">
        <w:rPr>
          <w:rFonts w:ascii="Palatino Linotype" w:hAnsi="Palatino Linotype"/>
          <w:b/>
          <w:sz w:val="18"/>
          <w:szCs w:val="18"/>
        </w:rPr>
        <w:t xml:space="preserve"> magna </w:t>
      </w:r>
      <w:proofErr w:type="spellStart"/>
      <w:r w:rsidR="00C742D7" w:rsidRPr="00C325B9">
        <w:rPr>
          <w:rFonts w:ascii="Palatino Linotype" w:hAnsi="Palatino Linotype"/>
          <w:b/>
          <w:sz w:val="18"/>
          <w:szCs w:val="18"/>
        </w:rPr>
        <w:t>meum</w:t>
      </w:r>
      <w:proofErr w:type="spellEnd"/>
      <w:r w:rsidR="00C742D7" w:rsidRPr="00C325B9">
        <w:rPr>
          <w:rFonts w:ascii="Palatino Linotype" w:hAnsi="Palatino Linotype"/>
          <w:b/>
          <w:sz w:val="18"/>
          <w:szCs w:val="18"/>
        </w:rPr>
        <w:t xml:space="preserve"> </w:t>
      </w:r>
      <w:proofErr w:type="gramStart"/>
      <w:r w:rsidR="00C742D7" w:rsidRPr="00C325B9">
        <w:rPr>
          <w:rFonts w:ascii="Palatino Linotype" w:hAnsi="Palatino Linotype"/>
          <w:b/>
          <w:sz w:val="18"/>
          <w:szCs w:val="18"/>
        </w:rPr>
        <w:t>cor  —</w:t>
      </w:r>
      <w:proofErr w:type="gramEnd"/>
      <w:r w:rsidRPr="00C325B9">
        <w:rPr>
          <w:rFonts w:ascii="Palatino Linotype" w:hAnsi="Palatino Linotype"/>
          <w:b/>
          <w:sz w:val="18"/>
          <w:szCs w:val="18"/>
        </w:rPr>
        <w:t xml:space="preserve">   </w:t>
      </w:r>
      <w:r w:rsidR="009F0D65" w:rsidRPr="00C325B9">
        <w:rPr>
          <w:rFonts w:ascii="Palatino Linotype" w:hAnsi="Palatino Linotype"/>
          <w:b/>
          <w:sz w:val="18"/>
          <w:szCs w:val="18"/>
        </w:rPr>
        <w:t xml:space="preserve"> </w:t>
      </w:r>
      <w:proofErr w:type="spellStart"/>
      <w:r w:rsidR="009F0D65" w:rsidRPr="00C325B9">
        <w:rPr>
          <w:rFonts w:ascii="Palatino Linotype" w:hAnsi="Palatino Linotype"/>
          <w:b/>
          <w:sz w:val="18"/>
          <w:szCs w:val="18"/>
        </w:rPr>
        <w:t>P</w:t>
      </w:r>
      <w:r w:rsidR="009F0D65" w:rsidRPr="00C325B9">
        <w:rPr>
          <w:rFonts w:ascii="Palatino Linotype" w:hAnsi="Palatino Linotype"/>
          <w:b/>
          <w:bCs/>
          <w:sz w:val="18"/>
          <w:szCs w:val="18"/>
        </w:rPr>
        <w:t>ercŭtĭo</w:t>
      </w:r>
      <w:proofErr w:type="spellEnd"/>
      <w:r w:rsidR="009F0D65" w:rsidRPr="00C325B9">
        <w:rPr>
          <w:rFonts w:ascii="Palatino Linotype" w:hAnsi="Palatino Linotype"/>
          <w:b/>
          <w:bCs/>
          <w:sz w:val="18"/>
          <w:szCs w:val="18"/>
        </w:rPr>
        <w:t xml:space="preserve">, </w:t>
      </w:r>
      <w:proofErr w:type="spellStart"/>
      <w:r w:rsidR="009F0D65" w:rsidRPr="00C325B9">
        <w:rPr>
          <w:rFonts w:ascii="Palatino Linotype" w:hAnsi="Palatino Linotype"/>
          <w:b/>
          <w:bCs/>
          <w:sz w:val="18"/>
          <w:szCs w:val="18"/>
        </w:rPr>
        <w:t>ĕre</w:t>
      </w:r>
      <w:proofErr w:type="spellEnd"/>
      <w:r w:rsidR="009F0D65" w:rsidRPr="00C325B9">
        <w:rPr>
          <w:rFonts w:ascii="Palatino Linotype" w:hAnsi="Palatino Linotype"/>
          <w:b/>
          <w:bCs/>
          <w:sz w:val="18"/>
          <w:szCs w:val="18"/>
        </w:rPr>
        <w:t xml:space="preserve">, </w:t>
      </w:r>
      <w:proofErr w:type="spellStart"/>
      <w:r w:rsidR="009F0D65" w:rsidRPr="00C325B9">
        <w:rPr>
          <w:rFonts w:ascii="Palatino Linotype" w:hAnsi="Palatino Linotype"/>
          <w:b/>
          <w:bCs/>
          <w:sz w:val="18"/>
          <w:szCs w:val="18"/>
        </w:rPr>
        <w:t>percussi</w:t>
      </w:r>
      <w:proofErr w:type="spellEnd"/>
      <w:r w:rsidR="009F0D65" w:rsidRPr="00C325B9">
        <w:rPr>
          <w:rFonts w:ascii="Palatino Linotype" w:hAnsi="Palatino Linotype"/>
          <w:b/>
          <w:bCs/>
          <w:sz w:val="18"/>
          <w:szCs w:val="18"/>
        </w:rPr>
        <w:t xml:space="preserve">, </w:t>
      </w:r>
      <w:proofErr w:type="spellStart"/>
      <w:proofErr w:type="gramStart"/>
      <w:r w:rsidR="009F0D65" w:rsidRPr="00C325B9">
        <w:rPr>
          <w:rFonts w:ascii="Palatino Linotype" w:hAnsi="Palatino Linotype"/>
          <w:b/>
          <w:bCs/>
          <w:sz w:val="18"/>
          <w:szCs w:val="18"/>
        </w:rPr>
        <w:t>percussum</w:t>
      </w:r>
      <w:proofErr w:type="spellEnd"/>
      <w:r w:rsidR="009F0D65" w:rsidRPr="00C325B9">
        <w:rPr>
          <w:rFonts w:ascii="Palatino Linotype" w:hAnsi="Palatino Linotype"/>
          <w:b/>
          <w:bCs/>
          <w:sz w:val="18"/>
          <w:szCs w:val="18"/>
        </w:rPr>
        <w:t>:</w:t>
      </w:r>
      <w:proofErr w:type="gramEnd"/>
      <w:r w:rsidR="009F0D65" w:rsidRPr="00C325B9">
        <w:rPr>
          <w:rFonts w:ascii="Palatino Linotype" w:hAnsi="Palatino Linotype"/>
          <w:b/>
          <w:bCs/>
          <w:sz w:val="18"/>
          <w:szCs w:val="18"/>
        </w:rPr>
        <w:t xml:space="preserve"> </w:t>
      </w:r>
      <w:r w:rsidR="009F0D65" w:rsidRPr="00C325B9">
        <w:rPr>
          <w:rFonts w:ascii="Palatino Linotype" w:hAnsi="Palatino Linotype"/>
          <w:sz w:val="18"/>
          <w:szCs w:val="18"/>
        </w:rPr>
        <w:t>- tr.</w:t>
      </w:r>
      <w:r w:rsidR="002D23BD" w:rsidRPr="00C325B9">
        <w:rPr>
          <w:rFonts w:ascii="Palatino Linotype" w:hAnsi="Palatino Linotype"/>
          <w:sz w:val="18"/>
          <w:szCs w:val="18"/>
        </w:rPr>
        <w:t xml:space="preserve"> </w:t>
      </w:r>
      <w:r w:rsidR="009F0D65" w:rsidRPr="00C325B9">
        <w:rPr>
          <w:rFonts w:ascii="Palatino Linotype" w:hAnsi="Palatino Linotype"/>
          <w:sz w:val="18"/>
          <w:szCs w:val="18"/>
        </w:rPr>
        <w:t xml:space="preserve">: pénétrer en frappant, percer, frapper, frapper vivement, émouvoir, affecter </w:t>
      </w:r>
      <w:r w:rsidR="009F0D65" w:rsidRPr="00C325B9">
        <w:rPr>
          <w:rFonts w:ascii="Palatino Linotype" w:hAnsi="Palatino Linotype"/>
          <w:sz w:val="18"/>
          <w:szCs w:val="18"/>
        </w:rPr>
        <w:sym w:font="Symbol" w:char="F0AE"/>
      </w:r>
      <w:r w:rsidR="009F0D65" w:rsidRPr="00C325B9">
        <w:rPr>
          <w:rFonts w:ascii="Palatino Linotype" w:hAnsi="Palatino Linotype"/>
          <w:sz w:val="18"/>
          <w:szCs w:val="18"/>
        </w:rPr>
        <w:t xml:space="preserve">  inspirer</w:t>
      </w:r>
      <w:r w:rsidR="009F0D65" w:rsidRPr="00C325B9">
        <w:rPr>
          <w:rFonts w:ascii="Palatino Linotype" w:hAnsi="Palatino Linotype"/>
          <w:b/>
          <w:bCs/>
          <w:sz w:val="18"/>
          <w:szCs w:val="18"/>
        </w:rPr>
        <w:t xml:space="preserve">.   </w:t>
      </w:r>
      <w:r w:rsidR="003531C0" w:rsidRPr="00C325B9">
        <w:rPr>
          <w:rFonts w:ascii="Palatino Linotype" w:hAnsi="Palatino Linotype"/>
          <w:b/>
          <w:sz w:val="18"/>
          <w:szCs w:val="18"/>
        </w:rPr>
        <w:t xml:space="preserve"> </w:t>
      </w:r>
      <w:bookmarkStart w:id="428" w:name="cor"/>
      <w:bookmarkEnd w:id="428"/>
      <w:proofErr w:type="spellStart"/>
      <w:r w:rsidR="009F0D65" w:rsidRPr="00C325B9">
        <w:rPr>
          <w:rFonts w:ascii="Palatino Linotype" w:hAnsi="Palatino Linotype"/>
          <w:b/>
          <w:bCs/>
          <w:sz w:val="18"/>
          <w:szCs w:val="18"/>
        </w:rPr>
        <w:t>Cŏr</w:t>
      </w:r>
      <w:proofErr w:type="spellEnd"/>
      <w:r w:rsidR="009F0D65" w:rsidRPr="00C325B9">
        <w:rPr>
          <w:rFonts w:ascii="Palatino Linotype" w:hAnsi="Palatino Linotype"/>
          <w:b/>
          <w:bCs/>
          <w:sz w:val="18"/>
          <w:szCs w:val="18"/>
        </w:rPr>
        <w:t xml:space="preserve">, </w:t>
      </w:r>
      <w:proofErr w:type="spellStart"/>
      <w:r w:rsidR="009F0D65" w:rsidRPr="00C325B9">
        <w:rPr>
          <w:rFonts w:ascii="Palatino Linotype" w:hAnsi="Palatino Linotype"/>
          <w:b/>
          <w:bCs/>
          <w:sz w:val="18"/>
          <w:szCs w:val="18"/>
        </w:rPr>
        <w:t>cordis</w:t>
      </w:r>
      <w:proofErr w:type="spellEnd"/>
      <w:r w:rsidR="009F0D65" w:rsidRPr="00C325B9">
        <w:rPr>
          <w:rFonts w:ascii="Palatino Linotype" w:hAnsi="Palatino Linotype"/>
          <w:b/>
          <w:bCs/>
          <w:sz w:val="18"/>
          <w:szCs w:val="18"/>
        </w:rPr>
        <w:t xml:space="preserve">, n. : </w:t>
      </w:r>
      <w:r w:rsidR="002D23BD" w:rsidRPr="00C325B9">
        <w:rPr>
          <w:rFonts w:ascii="Palatino Linotype" w:hAnsi="Palatino Linotype"/>
          <w:b/>
          <w:bCs/>
          <w:sz w:val="18"/>
          <w:szCs w:val="18"/>
        </w:rPr>
        <w:t xml:space="preserve"> </w:t>
      </w:r>
      <w:proofErr w:type="gramStart"/>
      <w:r w:rsidR="009F0D65" w:rsidRPr="00C325B9">
        <w:rPr>
          <w:rFonts w:ascii="Palatino Linotype" w:hAnsi="Palatino Linotype"/>
          <w:b/>
          <w:bCs/>
          <w:sz w:val="18"/>
          <w:szCs w:val="18"/>
        </w:rPr>
        <w:t>cœur  (</w:t>
      </w:r>
      <w:proofErr w:type="gramEnd"/>
      <w:r w:rsidR="009F0D65" w:rsidRPr="00C325B9">
        <w:rPr>
          <w:rFonts w:ascii="Palatino Linotype" w:hAnsi="Palatino Linotype"/>
          <w:b/>
          <w:bCs/>
          <w:sz w:val="18"/>
          <w:szCs w:val="18"/>
        </w:rPr>
        <w:t xml:space="preserve">Pr. &amp; fig.).   </w:t>
      </w:r>
      <w:r w:rsidR="009F0D65" w:rsidRPr="00C325B9">
        <w:rPr>
          <w:rFonts w:ascii="Palatino Linotype" w:hAnsi="Palatino Linotype"/>
          <w:b/>
          <w:bCs/>
          <w:sz w:val="18"/>
          <w:szCs w:val="18"/>
        </w:rPr>
        <w:br/>
        <w:t xml:space="preserve">         </w:t>
      </w:r>
      <w:r w:rsidR="009F0D65" w:rsidRPr="00C325B9">
        <w:rPr>
          <w:rFonts w:ascii="Palatino Linotype" w:hAnsi="Palatino Linotype"/>
          <w:b/>
          <w:bCs/>
          <w:color w:val="C00000"/>
          <w:sz w:val="18"/>
          <w:szCs w:val="18"/>
        </w:rPr>
        <w:t>NB. Bailey</w:t>
      </w:r>
      <w:r w:rsidR="009F0D65" w:rsidRPr="00C325B9">
        <w:rPr>
          <w:rFonts w:ascii="Palatino Linotype" w:hAnsi="Palatino Linotype"/>
          <w:b/>
          <w:bCs/>
          <w:sz w:val="18"/>
          <w:szCs w:val="18"/>
        </w:rPr>
        <w:t xml:space="preserve"> note</w:t>
      </w:r>
      <w:r w:rsidR="002D23BD" w:rsidRPr="00C325B9">
        <w:rPr>
          <w:rFonts w:ascii="Palatino Linotype" w:hAnsi="Palatino Linotype"/>
          <w:b/>
          <w:bCs/>
          <w:sz w:val="18"/>
          <w:szCs w:val="18"/>
        </w:rPr>
        <w:t xml:space="preserve"> pour comparaison </w:t>
      </w:r>
      <w:r w:rsidR="009F0D65" w:rsidRPr="00C325B9">
        <w:rPr>
          <w:rFonts w:ascii="Palatino Linotype" w:hAnsi="Palatino Linotype"/>
          <w:b/>
          <w:bCs/>
          <w:sz w:val="18"/>
          <w:szCs w:val="18"/>
        </w:rPr>
        <w:t xml:space="preserve">: </w:t>
      </w:r>
      <w:r w:rsidR="009F0D65" w:rsidRPr="00C325B9">
        <w:rPr>
          <w:rFonts w:ascii="Palatino Linotype" w:hAnsi="Palatino Linotype"/>
          <w:sz w:val="18"/>
          <w:szCs w:val="18"/>
        </w:rPr>
        <w:t>C</w:t>
      </w:r>
      <w:r w:rsidR="003531C0" w:rsidRPr="00C325B9">
        <w:rPr>
          <w:rFonts w:ascii="Palatino Linotype" w:hAnsi="Palatino Linotype"/>
          <w:sz w:val="18"/>
          <w:szCs w:val="18"/>
        </w:rPr>
        <w:t xml:space="preserve">f. ii. 886 </w:t>
      </w:r>
      <w:r w:rsidR="009F0D6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animum</w:t>
      </w:r>
      <w:proofErr w:type="spellEnd"/>
      <w:r w:rsidR="003531C0" w:rsidRPr="00C325B9">
        <w:rPr>
          <w:rFonts w:ascii="Palatino Linotype" w:hAnsi="Palatino Linotype"/>
          <w:sz w:val="18"/>
          <w:szCs w:val="18"/>
        </w:rPr>
        <w:t xml:space="preserve"> quod </w:t>
      </w:r>
      <w:proofErr w:type="spellStart"/>
      <w:r w:rsidR="003531C0" w:rsidRPr="00C325B9">
        <w:rPr>
          <w:rFonts w:ascii="Palatino Linotype" w:hAnsi="Palatino Linotype"/>
          <w:sz w:val="18"/>
          <w:szCs w:val="18"/>
        </w:rPr>
        <w:t>percutit</w:t>
      </w:r>
      <w:proofErr w:type="spellEnd"/>
      <w:r w:rsidR="002D23BD" w:rsidRPr="00C325B9">
        <w:rPr>
          <w:rFonts w:ascii="Palatino Linotype" w:hAnsi="Palatino Linotype"/>
          <w:sz w:val="18"/>
          <w:szCs w:val="18"/>
        </w:rPr>
        <w:t xml:space="preserve"> </w:t>
      </w:r>
      <w:r w:rsidR="009F0D65" w:rsidRPr="00C325B9">
        <w:rPr>
          <w:rFonts w:ascii="Palatino Linotype" w:hAnsi="Palatino Linotype"/>
          <w:sz w:val="18"/>
          <w:szCs w:val="18"/>
        </w:rPr>
        <w:t>»</w:t>
      </w:r>
      <w:r w:rsidR="003531C0" w:rsidRPr="00C325B9">
        <w:rPr>
          <w:rFonts w:ascii="Palatino Linotype" w:hAnsi="Palatino Linotype"/>
          <w:sz w:val="18"/>
          <w:szCs w:val="18"/>
        </w:rPr>
        <w:t xml:space="preserve">, iii. 139 </w:t>
      </w:r>
      <w:r w:rsidR="009F0D6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animi</w:t>
      </w:r>
      <w:proofErr w:type="spellEnd"/>
      <w:r w:rsidR="003531C0" w:rsidRPr="00C325B9">
        <w:rPr>
          <w:rFonts w:ascii="Palatino Linotype" w:hAnsi="Palatino Linotype"/>
          <w:sz w:val="18"/>
          <w:szCs w:val="18"/>
        </w:rPr>
        <w:t xml:space="preserve"> vi </w:t>
      </w:r>
      <w:proofErr w:type="spellStart"/>
      <w:r w:rsidR="003531C0" w:rsidRPr="00C325B9">
        <w:rPr>
          <w:rFonts w:ascii="Palatino Linotype" w:hAnsi="Palatino Linotype"/>
          <w:sz w:val="18"/>
          <w:szCs w:val="18"/>
        </w:rPr>
        <w:t>Percussast</w:t>
      </w:r>
      <w:proofErr w:type="spellEnd"/>
      <w:r w:rsidR="002D23BD" w:rsidRPr="00C325B9">
        <w:rPr>
          <w:rFonts w:ascii="Palatino Linotype" w:hAnsi="Palatino Linotype"/>
          <w:sz w:val="18"/>
          <w:szCs w:val="18"/>
        </w:rPr>
        <w:t xml:space="preserve"> </w:t>
      </w:r>
      <w:r w:rsidR="009F0D65" w:rsidRPr="00C325B9">
        <w:rPr>
          <w:rFonts w:ascii="Palatino Linotype" w:hAnsi="Palatino Linotype"/>
          <w:sz w:val="18"/>
          <w:szCs w:val="18"/>
        </w:rPr>
        <w:t>»</w:t>
      </w:r>
      <w:r w:rsidR="003531C0" w:rsidRPr="00C325B9">
        <w:rPr>
          <w:rFonts w:ascii="Palatino Linotype" w:hAnsi="Palatino Linotype"/>
          <w:sz w:val="18"/>
          <w:szCs w:val="18"/>
        </w:rPr>
        <w:t xml:space="preserve">, and in imitation of the </w:t>
      </w:r>
      <w:proofErr w:type="spellStart"/>
      <w:r w:rsidR="003531C0" w:rsidRPr="00C325B9">
        <w:rPr>
          <w:rFonts w:ascii="Palatino Linotype" w:hAnsi="Palatino Linotype"/>
          <w:sz w:val="18"/>
          <w:szCs w:val="18"/>
        </w:rPr>
        <w:t>whole</w:t>
      </w:r>
      <w:proofErr w:type="spellEnd"/>
      <w:r w:rsidR="003531C0" w:rsidRPr="00C325B9">
        <w:rPr>
          <w:rFonts w:ascii="Palatino Linotype" w:hAnsi="Palatino Linotype"/>
          <w:sz w:val="18"/>
          <w:szCs w:val="18"/>
        </w:rPr>
        <w:t xml:space="preserve"> phrase </w:t>
      </w:r>
      <w:proofErr w:type="spellStart"/>
      <w:r w:rsidR="003531C0" w:rsidRPr="00C325B9">
        <w:rPr>
          <w:rFonts w:ascii="Palatino Linotype" w:hAnsi="Palatino Linotype"/>
          <w:sz w:val="18"/>
          <w:szCs w:val="18"/>
        </w:rPr>
        <w:t>here</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Virg</w:t>
      </w:r>
      <w:proofErr w:type="spellEnd"/>
      <w:r w:rsidR="003531C0" w:rsidRPr="00C325B9">
        <w:rPr>
          <w:rFonts w:ascii="Palatino Linotype" w:hAnsi="Palatino Linotype"/>
          <w:sz w:val="18"/>
          <w:szCs w:val="18"/>
        </w:rPr>
        <w:t xml:space="preserve">. Georg. ii. 476 </w:t>
      </w:r>
      <w:r w:rsidR="009F0D6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ingenti</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percussus</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amore</w:t>
      </w:r>
      <w:proofErr w:type="spellEnd"/>
      <w:r w:rsidR="002D23BD" w:rsidRPr="00C325B9">
        <w:rPr>
          <w:rFonts w:ascii="Palatino Linotype" w:hAnsi="Palatino Linotype"/>
          <w:sz w:val="18"/>
          <w:szCs w:val="18"/>
        </w:rPr>
        <w:t xml:space="preserve"> </w:t>
      </w:r>
      <w:r w:rsidR="009F0D65" w:rsidRPr="00C325B9">
        <w:rPr>
          <w:rFonts w:ascii="Palatino Linotype" w:hAnsi="Palatino Linotype"/>
          <w:sz w:val="18"/>
          <w:szCs w:val="18"/>
        </w:rPr>
        <w:t>»</w:t>
      </w:r>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Aen</w:t>
      </w:r>
      <w:proofErr w:type="spellEnd"/>
      <w:r w:rsidR="003531C0" w:rsidRPr="00C325B9">
        <w:rPr>
          <w:rFonts w:ascii="Palatino Linotype" w:hAnsi="Palatino Linotype"/>
          <w:sz w:val="18"/>
          <w:szCs w:val="18"/>
        </w:rPr>
        <w:t xml:space="preserve">. ix. 197 </w:t>
      </w:r>
      <w:r w:rsidR="009F0D6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magno</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laudum</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percussus</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amore</w:t>
      </w:r>
      <w:proofErr w:type="spellEnd"/>
      <w:r w:rsidR="002D23BD" w:rsidRPr="00C325B9">
        <w:rPr>
          <w:rFonts w:ascii="Palatino Linotype" w:hAnsi="Palatino Linotype"/>
          <w:sz w:val="18"/>
          <w:szCs w:val="18"/>
        </w:rPr>
        <w:t xml:space="preserve"> </w:t>
      </w:r>
      <w:r w:rsidR="009F0D65" w:rsidRPr="00C325B9">
        <w:rPr>
          <w:rFonts w:ascii="Palatino Linotype" w:hAnsi="Palatino Linotype"/>
          <w:sz w:val="18"/>
          <w:szCs w:val="18"/>
        </w:rPr>
        <w:t>»</w:t>
      </w:r>
      <w:r w:rsidR="003531C0" w:rsidRPr="00C325B9">
        <w:rPr>
          <w:rFonts w:ascii="Palatino Linotype" w:hAnsi="Palatino Linotype"/>
          <w:sz w:val="18"/>
          <w:szCs w:val="18"/>
        </w:rPr>
        <w:t xml:space="preserve">, Hor. </w:t>
      </w:r>
      <w:proofErr w:type="spellStart"/>
      <w:r w:rsidR="003531C0" w:rsidRPr="00C325B9">
        <w:rPr>
          <w:rFonts w:ascii="Palatino Linotype" w:hAnsi="Palatino Linotype"/>
          <w:sz w:val="18"/>
          <w:szCs w:val="18"/>
        </w:rPr>
        <w:t>Epod</w:t>
      </w:r>
      <w:proofErr w:type="spellEnd"/>
      <w:r w:rsidR="003531C0" w:rsidRPr="00C325B9">
        <w:rPr>
          <w:rFonts w:ascii="Palatino Linotype" w:hAnsi="Palatino Linotype"/>
          <w:sz w:val="18"/>
          <w:szCs w:val="18"/>
        </w:rPr>
        <w:t xml:space="preserve">. xi. 2 </w:t>
      </w:r>
      <w:r w:rsidR="009F0D65" w:rsidRPr="00C325B9">
        <w:rPr>
          <w:rFonts w:ascii="Palatino Linotype" w:hAnsi="Palatino Linotype"/>
          <w:sz w:val="18"/>
          <w:szCs w:val="18"/>
        </w:rPr>
        <w:t>«</w:t>
      </w:r>
      <w:r w:rsidR="002D23BD"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amore</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percussum</w:t>
      </w:r>
      <w:proofErr w:type="spellEnd"/>
      <w:r w:rsidR="003531C0" w:rsidRPr="00C325B9">
        <w:rPr>
          <w:rFonts w:ascii="Palatino Linotype" w:hAnsi="Palatino Linotype"/>
          <w:sz w:val="18"/>
          <w:szCs w:val="18"/>
        </w:rPr>
        <w:t xml:space="preserve"> gravi.</w:t>
      </w:r>
      <w:r w:rsidR="002D23BD" w:rsidRPr="00C325B9">
        <w:rPr>
          <w:rFonts w:ascii="Palatino Linotype" w:hAnsi="Palatino Linotype"/>
          <w:sz w:val="18"/>
          <w:szCs w:val="18"/>
        </w:rPr>
        <w:t xml:space="preserve"> </w:t>
      </w:r>
      <w:r w:rsidR="009F0D65" w:rsidRPr="00C325B9">
        <w:rPr>
          <w:rFonts w:ascii="Palatino Linotype" w:hAnsi="Palatino Linotype"/>
          <w:sz w:val="18"/>
          <w:szCs w:val="18"/>
        </w:rPr>
        <w:t>»</w:t>
      </w:r>
      <w:r w:rsidR="003531C0" w:rsidRPr="00C325B9">
        <w:rPr>
          <w:rFonts w:ascii="Palatino Linotype" w:hAnsi="Palatino Linotype"/>
          <w:sz w:val="18"/>
          <w:szCs w:val="18"/>
        </w:rPr>
        <w:t xml:space="preserve"> </w:t>
      </w:r>
      <w:r w:rsidR="009F0D65" w:rsidRPr="00C325B9">
        <w:rPr>
          <w:rFonts w:ascii="Palatino Linotype" w:hAnsi="Palatino Linotype"/>
          <w:sz w:val="18"/>
          <w:szCs w:val="18"/>
        </w:rPr>
        <w:t xml:space="preserve">        </w:t>
      </w:r>
      <w:r w:rsidR="002D23BD" w:rsidRPr="00C325B9">
        <w:rPr>
          <w:rFonts w:ascii="Palatino Linotype" w:hAnsi="Palatino Linotype"/>
          <w:sz w:val="18"/>
          <w:szCs w:val="18"/>
        </w:rPr>
        <w:br/>
      </w:r>
      <w:proofErr w:type="spellStart"/>
      <w:proofErr w:type="gramStart"/>
      <w:r w:rsidR="009F0D65" w:rsidRPr="00C325B9">
        <w:rPr>
          <w:rFonts w:ascii="Palatino Linotype" w:hAnsi="Palatino Linotype"/>
          <w:b/>
          <w:bCs/>
          <w:sz w:val="18"/>
          <w:szCs w:val="18"/>
        </w:rPr>
        <w:t>T</w:t>
      </w:r>
      <w:r w:rsidR="003531C0" w:rsidRPr="00C325B9">
        <w:rPr>
          <w:rFonts w:ascii="Palatino Linotype" w:hAnsi="Palatino Linotype"/>
          <w:b/>
          <w:bCs/>
          <w:sz w:val="18"/>
          <w:szCs w:val="18"/>
        </w:rPr>
        <w:t>hyrso</w:t>
      </w:r>
      <w:proofErr w:type="spellEnd"/>
      <w:r w:rsidR="003531C0" w:rsidRPr="00C325B9">
        <w:rPr>
          <w:rFonts w:ascii="Palatino Linotype" w:hAnsi="Palatino Linotype"/>
          <w:sz w:val="18"/>
          <w:szCs w:val="18"/>
        </w:rPr>
        <w:t>:</w:t>
      </w:r>
      <w:proofErr w:type="gram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goad</w:t>
      </w:r>
      <w:proofErr w:type="spellEnd"/>
      <w:r w:rsidR="003531C0" w:rsidRPr="00C325B9">
        <w:rPr>
          <w:rFonts w:ascii="Palatino Linotype" w:hAnsi="Palatino Linotype"/>
          <w:sz w:val="18"/>
          <w:szCs w:val="18"/>
        </w:rPr>
        <w:t>’, '</w:t>
      </w:r>
      <w:proofErr w:type="spellStart"/>
      <w:r w:rsidR="003531C0" w:rsidRPr="00C325B9">
        <w:rPr>
          <w:rFonts w:ascii="Palatino Linotype" w:hAnsi="Palatino Linotype"/>
          <w:sz w:val="18"/>
          <w:szCs w:val="18"/>
        </w:rPr>
        <w:t>spur</w:t>
      </w:r>
      <w:proofErr w:type="spellEnd"/>
      <w:proofErr w:type="gramStart"/>
      <w:r w:rsidR="003531C0" w:rsidRPr="00C325B9">
        <w:rPr>
          <w:rFonts w:ascii="Palatino Linotype" w:hAnsi="Palatino Linotype"/>
          <w:sz w:val="18"/>
          <w:szCs w:val="18"/>
        </w:rPr>
        <w:t>';</w:t>
      </w:r>
      <w:proofErr w:type="gramEnd"/>
      <w:r w:rsidR="003531C0" w:rsidRPr="00C325B9">
        <w:rPr>
          <w:rFonts w:ascii="Palatino Linotype" w:hAnsi="Palatino Linotype"/>
          <w:sz w:val="18"/>
          <w:szCs w:val="18"/>
        </w:rPr>
        <w:t xml:space="preserve"> cf. Ov. Tr. iv. 1. 43 </w:t>
      </w:r>
      <w:proofErr w:type="spellStart"/>
      <w:r w:rsidR="003531C0" w:rsidRPr="00C325B9">
        <w:rPr>
          <w:rFonts w:ascii="Palatino Linotype" w:hAnsi="Palatino Linotype"/>
          <w:sz w:val="18"/>
          <w:szCs w:val="18"/>
        </w:rPr>
        <w:t>mota</w:t>
      </w:r>
      <w:proofErr w:type="spellEnd"/>
      <w:r w:rsidR="003531C0" w:rsidRPr="00C325B9">
        <w:rPr>
          <w:rFonts w:ascii="Palatino Linotype" w:hAnsi="Palatino Linotype"/>
          <w:sz w:val="18"/>
          <w:szCs w:val="18"/>
        </w:rPr>
        <w:t xml:space="preserve"> calent </w:t>
      </w:r>
      <w:proofErr w:type="spellStart"/>
      <w:r w:rsidR="003531C0" w:rsidRPr="00C325B9">
        <w:rPr>
          <w:rFonts w:ascii="Palatino Linotype" w:hAnsi="Palatino Linotype"/>
          <w:sz w:val="18"/>
          <w:szCs w:val="18"/>
        </w:rPr>
        <w:t>viridi</w:t>
      </w:r>
      <w:proofErr w:type="spellEnd"/>
      <w:r w:rsidR="003531C0" w:rsidRPr="00C325B9">
        <w:rPr>
          <w:rFonts w:ascii="Palatino Linotype" w:hAnsi="Palatino Linotype"/>
          <w:sz w:val="18"/>
          <w:szCs w:val="18"/>
        </w:rPr>
        <w:t xml:space="preserve"> mea </w:t>
      </w:r>
      <w:proofErr w:type="spellStart"/>
      <w:r w:rsidR="003531C0" w:rsidRPr="00C325B9">
        <w:rPr>
          <w:rFonts w:ascii="Palatino Linotype" w:hAnsi="Palatino Linotype"/>
          <w:sz w:val="18"/>
          <w:szCs w:val="18"/>
        </w:rPr>
        <w:t>pectora</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thyrso</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Am.iii</w:t>
      </w:r>
      <w:proofErr w:type="spellEnd"/>
      <w:r w:rsidR="003531C0" w:rsidRPr="00C325B9">
        <w:rPr>
          <w:rFonts w:ascii="Palatino Linotype" w:hAnsi="Palatino Linotype"/>
          <w:sz w:val="18"/>
          <w:szCs w:val="18"/>
        </w:rPr>
        <w:t xml:space="preserve">. 1. 23 </w:t>
      </w:r>
      <w:proofErr w:type="spellStart"/>
      <w:r w:rsidR="003531C0" w:rsidRPr="00C325B9">
        <w:rPr>
          <w:rFonts w:ascii="Palatino Linotype" w:hAnsi="Palatino Linotype"/>
          <w:sz w:val="18"/>
          <w:szCs w:val="18"/>
        </w:rPr>
        <w:t>thyrso</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pulsum</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graviore</w:t>
      </w:r>
      <w:proofErr w:type="spellEnd"/>
      <w:r w:rsidR="003531C0" w:rsidRPr="00C325B9">
        <w:rPr>
          <w:rFonts w:ascii="Palatino Linotype" w:hAnsi="Palatino Linotype"/>
          <w:sz w:val="18"/>
          <w:szCs w:val="18"/>
        </w:rPr>
        <w:t xml:space="preserve"> </w:t>
      </w:r>
      <w:proofErr w:type="spellStart"/>
      <w:proofErr w:type="gramStart"/>
      <w:r w:rsidR="003531C0" w:rsidRPr="00C325B9">
        <w:rPr>
          <w:rFonts w:ascii="Palatino Linotype" w:hAnsi="Palatino Linotype"/>
          <w:sz w:val="18"/>
          <w:szCs w:val="18"/>
        </w:rPr>
        <w:t>moveri</w:t>
      </w:r>
      <w:proofErr w:type="spellEnd"/>
      <w:r w:rsidR="003531C0" w:rsidRPr="00C325B9">
        <w:rPr>
          <w:rFonts w:ascii="Palatino Linotype" w:hAnsi="Palatino Linotype"/>
          <w:sz w:val="18"/>
          <w:szCs w:val="18"/>
        </w:rPr>
        <w:t>;</w:t>
      </w:r>
      <w:proofErr w:type="gram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Milton’s</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Fame</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is</w:t>
      </w:r>
      <w:proofErr w:type="spellEnd"/>
      <w:r w:rsidR="003531C0" w:rsidRPr="00C325B9">
        <w:rPr>
          <w:rFonts w:ascii="Palatino Linotype" w:hAnsi="Palatino Linotype"/>
          <w:sz w:val="18"/>
          <w:szCs w:val="18"/>
        </w:rPr>
        <w:t xml:space="preserve"> a </w:t>
      </w:r>
      <w:proofErr w:type="spellStart"/>
      <w:r w:rsidR="003531C0" w:rsidRPr="00C325B9">
        <w:rPr>
          <w:rFonts w:ascii="Palatino Linotype" w:hAnsi="Palatino Linotype"/>
          <w:sz w:val="18"/>
          <w:szCs w:val="18"/>
        </w:rPr>
        <w:t>spur</w:t>
      </w:r>
      <w:proofErr w:type="spellEnd"/>
      <w:r w:rsidR="003531C0" w:rsidRPr="00C325B9">
        <w:rPr>
          <w:rFonts w:ascii="Palatino Linotype" w:hAnsi="Palatino Linotype"/>
          <w:sz w:val="18"/>
          <w:szCs w:val="18"/>
        </w:rPr>
        <w:t xml:space="preserve">'.  </w:t>
      </w:r>
      <w:proofErr w:type="spellStart"/>
      <w:proofErr w:type="gramStart"/>
      <w:r w:rsidR="003531C0" w:rsidRPr="00C325B9">
        <w:rPr>
          <w:rFonts w:ascii="Palatino Linotype" w:hAnsi="Palatino Linotype"/>
          <w:sz w:val="18"/>
          <w:szCs w:val="18"/>
        </w:rPr>
        <w:t>thyrsus</w:t>
      </w:r>
      <w:proofErr w:type="spellEnd"/>
      <w:proofErr w:type="gram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is</w:t>
      </w:r>
      <w:proofErr w:type="spellEnd"/>
      <w:r w:rsidR="003531C0" w:rsidRPr="00C325B9">
        <w:rPr>
          <w:rFonts w:ascii="Palatino Linotype" w:hAnsi="Palatino Linotype"/>
          <w:sz w:val="18"/>
          <w:szCs w:val="18"/>
        </w:rPr>
        <w:t xml:space="preserve"> of course </w:t>
      </w:r>
      <w:proofErr w:type="spellStart"/>
      <w:r w:rsidR="003531C0" w:rsidRPr="00C325B9">
        <w:rPr>
          <w:rFonts w:ascii="Palatino Linotype" w:hAnsi="Palatino Linotype"/>
          <w:sz w:val="18"/>
          <w:szCs w:val="18"/>
        </w:rPr>
        <w:t>strictly</w:t>
      </w:r>
      <w:proofErr w:type="spellEnd"/>
      <w:r w:rsidR="003531C0" w:rsidRPr="00C325B9">
        <w:rPr>
          <w:rFonts w:ascii="Palatino Linotype" w:hAnsi="Palatino Linotype"/>
          <w:sz w:val="18"/>
          <w:szCs w:val="18"/>
        </w:rPr>
        <w:t xml:space="preserve"> the </w:t>
      </w:r>
      <w:proofErr w:type="spellStart"/>
      <w:r w:rsidR="003531C0" w:rsidRPr="00C325B9">
        <w:rPr>
          <w:rFonts w:ascii="Palatino Linotype" w:hAnsi="Palatino Linotype"/>
          <w:sz w:val="18"/>
          <w:szCs w:val="18"/>
        </w:rPr>
        <w:t>Bacchant’s</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wand</w:t>
      </w:r>
      <w:proofErr w:type="spellEnd"/>
      <w:r w:rsidR="003531C0" w:rsidRPr="00C325B9">
        <w:rPr>
          <w:rFonts w:ascii="Palatino Linotype" w:hAnsi="Palatino Linotype"/>
          <w:sz w:val="18"/>
          <w:szCs w:val="18"/>
        </w:rPr>
        <w:t>.</w:t>
      </w:r>
    </w:p>
  </w:footnote>
  <w:footnote w:id="924">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742D7" w:rsidRPr="00C325B9">
        <w:rPr>
          <w:rFonts w:ascii="Palatino Linotype" w:hAnsi="Palatino Linotype"/>
          <w:b/>
          <w:sz w:val="18"/>
          <w:szCs w:val="18"/>
        </w:rPr>
        <w:t xml:space="preserve">924. et </w:t>
      </w:r>
      <w:proofErr w:type="spellStart"/>
      <w:r w:rsidR="00C742D7" w:rsidRPr="00C325B9">
        <w:rPr>
          <w:rFonts w:ascii="Palatino Linotype" w:hAnsi="Palatino Linotype"/>
          <w:b/>
          <w:sz w:val="18"/>
          <w:szCs w:val="18"/>
        </w:rPr>
        <w:t>simul</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incussit</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suavem</w:t>
      </w:r>
      <w:proofErr w:type="spellEnd"/>
      <w:r w:rsidR="00C742D7" w:rsidRPr="00C325B9">
        <w:rPr>
          <w:rFonts w:ascii="Palatino Linotype" w:hAnsi="Palatino Linotype"/>
          <w:b/>
          <w:sz w:val="18"/>
          <w:szCs w:val="18"/>
        </w:rPr>
        <w:t xml:space="preserve"> mi in </w:t>
      </w:r>
      <w:proofErr w:type="spellStart"/>
      <w:r w:rsidR="00C742D7" w:rsidRPr="00C325B9">
        <w:rPr>
          <w:rFonts w:ascii="Palatino Linotype" w:hAnsi="Palatino Linotype"/>
          <w:b/>
          <w:sz w:val="18"/>
          <w:szCs w:val="18"/>
        </w:rPr>
        <w:t>pectus</w:t>
      </w:r>
      <w:proofErr w:type="spellEnd"/>
      <w:r w:rsidR="00C742D7" w:rsidRPr="00C325B9">
        <w:rPr>
          <w:rFonts w:ascii="Palatino Linotype" w:hAnsi="Palatino Linotype"/>
          <w:b/>
          <w:sz w:val="18"/>
          <w:szCs w:val="18"/>
        </w:rPr>
        <w:t xml:space="preserve"> </w:t>
      </w:r>
      <w:proofErr w:type="spellStart"/>
      <w:proofErr w:type="gramStart"/>
      <w:r w:rsidR="00C742D7" w:rsidRPr="00C325B9">
        <w:rPr>
          <w:rFonts w:ascii="Palatino Linotype" w:hAnsi="Palatino Linotype"/>
          <w:b/>
          <w:sz w:val="18"/>
          <w:szCs w:val="18"/>
        </w:rPr>
        <w:t>amorem</w:t>
      </w:r>
      <w:proofErr w:type="spellEnd"/>
      <w:r w:rsidR="00C742D7"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3531C0" w:rsidRPr="00C325B9">
        <w:rPr>
          <w:rFonts w:ascii="Palatino Linotype" w:hAnsi="Palatino Linotype"/>
          <w:b/>
          <w:sz w:val="18"/>
          <w:szCs w:val="18"/>
        </w:rPr>
        <w:t xml:space="preserve"> </w:t>
      </w:r>
      <w:r w:rsidR="003531C0" w:rsidRPr="00C325B9">
        <w:rPr>
          <w:rFonts w:ascii="Palatino Linotype" w:hAnsi="Palatino Linotype"/>
          <w:sz w:val="18"/>
          <w:szCs w:val="18"/>
        </w:rPr>
        <w:t>9</w:t>
      </w:r>
      <w:r w:rsidR="002D23BD" w:rsidRPr="00C325B9">
        <w:rPr>
          <w:rFonts w:ascii="Palatino Linotype" w:hAnsi="Palatino Linotype"/>
          <w:b/>
          <w:sz w:val="18"/>
          <w:szCs w:val="18"/>
        </w:rPr>
        <w:t xml:space="preserve"> </w:t>
      </w:r>
      <w:proofErr w:type="spellStart"/>
      <w:r w:rsidR="002D23BD" w:rsidRPr="00C325B9">
        <w:rPr>
          <w:rFonts w:ascii="Palatino Linotype" w:hAnsi="Palatino Linotype"/>
          <w:b/>
          <w:sz w:val="18"/>
          <w:szCs w:val="18"/>
        </w:rPr>
        <w:t>I</w:t>
      </w:r>
      <w:r w:rsidR="002D23BD" w:rsidRPr="00C325B9">
        <w:rPr>
          <w:rFonts w:ascii="Palatino Linotype" w:hAnsi="Palatino Linotype"/>
          <w:b/>
          <w:bCs/>
          <w:sz w:val="18"/>
          <w:szCs w:val="18"/>
        </w:rPr>
        <w:t>ncŭtĭo</w:t>
      </w:r>
      <w:proofErr w:type="spellEnd"/>
      <w:r w:rsidR="002D23BD" w:rsidRPr="00C325B9">
        <w:rPr>
          <w:rFonts w:ascii="Palatino Linotype" w:hAnsi="Palatino Linotype"/>
          <w:b/>
          <w:bCs/>
          <w:sz w:val="18"/>
          <w:szCs w:val="18"/>
        </w:rPr>
        <w:t xml:space="preserve">, </w:t>
      </w:r>
      <w:proofErr w:type="spellStart"/>
      <w:r w:rsidR="002D23BD" w:rsidRPr="00C325B9">
        <w:rPr>
          <w:rFonts w:ascii="Palatino Linotype" w:hAnsi="Palatino Linotype"/>
          <w:b/>
          <w:bCs/>
          <w:sz w:val="18"/>
          <w:szCs w:val="18"/>
        </w:rPr>
        <w:t>ĕre</w:t>
      </w:r>
      <w:proofErr w:type="spellEnd"/>
      <w:r w:rsidR="002D23BD" w:rsidRPr="00C325B9">
        <w:rPr>
          <w:rFonts w:ascii="Palatino Linotype" w:hAnsi="Palatino Linotype"/>
          <w:b/>
          <w:bCs/>
          <w:sz w:val="18"/>
          <w:szCs w:val="18"/>
        </w:rPr>
        <w:t xml:space="preserve">, </w:t>
      </w:r>
      <w:proofErr w:type="spellStart"/>
      <w:r w:rsidR="002D23BD" w:rsidRPr="00C325B9">
        <w:rPr>
          <w:rFonts w:ascii="Palatino Linotype" w:hAnsi="Palatino Linotype"/>
          <w:b/>
          <w:bCs/>
          <w:sz w:val="18"/>
          <w:szCs w:val="18"/>
        </w:rPr>
        <w:t>cussi</w:t>
      </w:r>
      <w:proofErr w:type="spellEnd"/>
      <w:r w:rsidR="002D23BD" w:rsidRPr="00C325B9">
        <w:rPr>
          <w:rFonts w:ascii="Palatino Linotype" w:hAnsi="Palatino Linotype"/>
          <w:b/>
          <w:bCs/>
          <w:sz w:val="18"/>
          <w:szCs w:val="18"/>
        </w:rPr>
        <w:t xml:space="preserve">, </w:t>
      </w:r>
      <w:proofErr w:type="spellStart"/>
      <w:proofErr w:type="gramStart"/>
      <w:r w:rsidR="002D23BD" w:rsidRPr="00C325B9">
        <w:rPr>
          <w:rFonts w:ascii="Palatino Linotype" w:hAnsi="Palatino Linotype"/>
          <w:b/>
          <w:bCs/>
          <w:sz w:val="18"/>
          <w:szCs w:val="18"/>
        </w:rPr>
        <w:t>cussum</w:t>
      </w:r>
      <w:proofErr w:type="spellEnd"/>
      <w:r w:rsidR="002D23BD" w:rsidRPr="00C325B9">
        <w:rPr>
          <w:rFonts w:ascii="Palatino Linotype" w:hAnsi="Palatino Linotype"/>
          <w:b/>
          <w:bCs/>
          <w:sz w:val="18"/>
          <w:szCs w:val="18"/>
        </w:rPr>
        <w:t xml:space="preserve">  :</w:t>
      </w:r>
      <w:proofErr w:type="gramEnd"/>
      <w:r w:rsidR="002D23BD" w:rsidRPr="00C325B9">
        <w:rPr>
          <w:rFonts w:ascii="Palatino Linotype" w:hAnsi="Palatino Linotype"/>
          <w:b/>
          <w:bCs/>
          <w:sz w:val="18"/>
          <w:szCs w:val="18"/>
        </w:rPr>
        <w:t xml:space="preserve">  - tr. </w:t>
      </w:r>
      <w:proofErr w:type="gramStart"/>
      <w:r w:rsidR="002D23BD" w:rsidRPr="00C325B9">
        <w:rPr>
          <w:rFonts w:ascii="Palatino Linotype" w:hAnsi="Palatino Linotype"/>
          <w:b/>
          <w:bCs/>
          <w:sz w:val="18"/>
          <w:szCs w:val="18"/>
        </w:rPr>
        <w:t xml:space="preserve">-  </w:t>
      </w:r>
      <w:r w:rsidR="002D23BD" w:rsidRPr="00C325B9">
        <w:rPr>
          <w:rFonts w:ascii="Palatino Linotype" w:hAnsi="Palatino Linotype"/>
          <w:bCs/>
          <w:sz w:val="18"/>
          <w:szCs w:val="18"/>
        </w:rPr>
        <w:t>1</w:t>
      </w:r>
      <w:proofErr w:type="gramEnd"/>
      <w:r w:rsidR="002D23BD" w:rsidRPr="00C325B9">
        <w:rPr>
          <w:rFonts w:ascii="Palatino Linotype" w:hAnsi="Palatino Linotype"/>
          <w:bCs/>
          <w:sz w:val="18"/>
          <w:szCs w:val="18"/>
        </w:rPr>
        <w:t xml:space="preserve"> - heurter contre, appliquer en frappant </w:t>
      </w:r>
      <w:proofErr w:type="gramStart"/>
      <w:r w:rsidR="002D23BD" w:rsidRPr="00C325B9">
        <w:rPr>
          <w:rFonts w:ascii="Palatino Linotype" w:hAnsi="Palatino Linotype"/>
          <w:bCs/>
          <w:sz w:val="18"/>
          <w:szCs w:val="18"/>
        </w:rPr>
        <w:t>;  2</w:t>
      </w:r>
      <w:proofErr w:type="gramEnd"/>
      <w:r w:rsidR="002D23BD" w:rsidRPr="00C325B9">
        <w:rPr>
          <w:rFonts w:ascii="Palatino Linotype" w:hAnsi="Palatino Linotype"/>
          <w:bCs/>
          <w:sz w:val="18"/>
          <w:szCs w:val="18"/>
        </w:rPr>
        <w:t xml:space="preserve"> - lancer contre ; 3 - </w:t>
      </w:r>
      <w:r w:rsidR="002D23BD" w:rsidRPr="00C325B9">
        <w:rPr>
          <w:rFonts w:ascii="Palatino Linotype" w:hAnsi="Palatino Linotype"/>
          <w:bCs/>
          <w:i/>
          <w:iCs/>
          <w:sz w:val="18"/>
          <w:szCs w:val="18"/>
        </w:rPr>
        <w:t>fig</w:t>
      </w:r>
      <w:r w:rsidR="002D23BD" w:rsidRPr="00C325B9">
        <w:rPr>
          <w:rFonts w:ascii="Palatino Linotype" w:hAnsi="Palatino Linotype"/>
          <w:bCs/>
          <w:sz w:val="18"/>
          <w:szCs w:val="18"/>
        </w:rPr>
        <w:t>. envoyer, inspirer, susciter.</w:t>
      </w:r>
      <w:r w:rsidR="002D23BD" w:rsidRPr="00C325B9">
        <w:rPr>
          <w:rFonts w:ascii="Palatino Linotype" w:hAnsi="Palatino Linotype"/>
          <w:b/>
          <w:bCs/>
          <w:sz w:val="18"/>
          <w:szCs w:val="18"/>
        </w:rPr>
        <w:t xml:space="preserve"> ‖ </w:t>
      </w:r>
      <w:proofErr w:type="spellStart"/>
      <w:r w:rsidR="002D23BD" w:rsidRPr="00C325B9">
        <w:rPr>
          <w:rFonts w:ascii="Palatino Linotype" w:hAnsi="Palatino Linotype"/>
          <w:b/>
          <w:bCs/>
          <w:sz w:val="18"/>
          <w:szCs w:val="18"/>
        </w:rPr>
        <w:t>alicui</w:t>
      </w:r>
      <w:proofErr w:type="spellEnd"/>
      <w:r w:rsidR="002D23BD" w:rsidRPr="00C325B9">
        <w:rPr>
          <w:rFonts w:ascii="Palatino Linotype" w:hAnsi="Palatino Linotype"/>
          <w:b/>
          <w:bCs/>
          <w:sz w:val="18"/>
          <w:szCs w:val="18"/>
        </w:rPr>
        <w:t xml:space="preserve"> </w:t>
      </w:r>
      <w:proofErr w:type="spellStart"/>
      <w:r w:rsidR="002D23BD" w:rsidRPr="00C325B9">
        <w:rPr>
          <w:rFonts w:ascii="Palatino Linotype" w:hAnsi="Palatino Linotype"/>
          <w:b/>
          <w:bCs/>
          <w:sz w:val="18"/>
          <w:szCs w:val="18"/>
        </w:rPr>
        <w:t>terrorem</w:t>
      </w:r>
      <w:proofErr w:type="spellEnd"/>
      <w:r w:rsidR="002D23BD" w:rsidRPr="00C325B9">
        <w:rPr>
          <w:rFonts w:ascii="Palatino Linotype" w:hAnsi="Palatino Linotype"/>
          <w:b/>
          <w:bCs/>
          <w:sz w:val="18"/>
          <w:szCs w:val="18"/>
        </w:rPr>
        <w:t xml:space="preserve"> </w:t>
      </w:r>
      <w:proofErr w:type="spellStart"/>
      <w:r w:rsidR="002D23BD" w:rsidRPr="00C325B9">
        <w:rPr>
          <w:rFonts w:ascii="Palatino Linotype" w:hAnsi="Palatino Linotype"/>
          <w:b/>
          <w:bCs/>
          <w:sz w:val="18"/>
          <w:szCs w:val="18"/>
        </w:rPr>
        <w:t>incutere</w:t>
      </w:r>
      <w:proofErr w:type="spellEnd"/>
      <w:r w:rsidR="002D23BD" w:rsidRPr="00C325B9">
        <w:rPr>
          <w:rFonts w:ascii="Palatino Linotype" w:hAnsi="Palatino Linotype"/>
          <w:b/>
          <w:bCs/>
          <w:sz w:val="18"/>
          <w:szCs w:val="18"/>
        </w:rPr>
        <w:t xml:space="preserve">, </w:t>
      </w:r>
      <w:proofErr w:type="spellStart"/>
      <w:r w:rsidR="002D23BD" w:rsidRPr="00C325B9">
        <w:rPr>
          <w:rFonts w:ascii="Palatino Linotype" w:hAnsi="Palatino Linotype"/>
          <w:b/>
          <w:bCs/>
          <w:sz w:val="18"/>
          <w:szCs w:val="18"/>
        </w:rPr>
        <w:t>Cic</w:t>
      </w:r>
      <w:proofErr w:type="spellEnd"/>
      <w:r w:rsidR="002D23BD" w:rsidRPr="00C325B9">
        <w:rPr>
          <w:rFonts w:ascii="Palatino Linotype" w:hAnsi="Palatino Linotype"/>
          <w:b/>
          <w:bCs/>
          <w:sz w:val="18"/>
          <w:szCs w:val="18"/>
        </w:rPr>
        <w:t xml:space="preserve"> </w:t>
      </w:r>
      <w:r w:rsidR="002D23BD" w:rsidRPr="00C325B9">
        <w:rPr>
          <w:rFonts w:ascii="Palatino Linotype" w:hAnsi="Palatino Linotype"/>
          <w:bCs/>
          <w:sz w:val="18"/>
          <w:szCs w:val="18"/>
        </w:rPr>
        <w:t xml:space="preserve">: inspirer de la terreur à qqn. </w:t>
      </w:r>
      <w:proofErr w:type="gramStart"/>
      <w:r w:rsidR="002D23BD" w:rsidRPr="00C325B9">
        <w:rPr>
          <w:rFonts w:ascii="Palatino Linotype" w:hAnsi="Palatino Linotype"/>
          <w:bCs/>
          <w:sz w:val="18"/>
          <w:szCs w:val="18"/>
        </w:rPr>
        <w:t>( voir</w:t>
      </w:r>
      <w:proofErr w:type="gramEnd"/>
      <w:r w:rsidR="002D23BD" w:rsidRPr="00C325B9">
        <w:rPr>
          <w:rFonts w:ascii="Palatino Linotype" w:hAnsi="Palatino Linotype"/>
          <w:bCs/>
          <w:sz w:val="18"/>
          <w:szCs w:val="18"/>
        </w:rPr>
        <w:t xml:space="preserve"> supra vers</w:t>
      </w:r>
      <w:r w:rsidR="003531C0" w:rsidRPr="00C325B9">
        <w:rPr>
          <w:rFonts w:ascii="Palatino Linotype" w:hAnsi="Palatino Linotype"/>
          <w:sz w:val="18"/>
          <w:szCs w:val="18"/>
        </w:rPr>
        <w:t xml:space="preserve"> 19 </w:t>
      </w:r>
      <w:r w:rsidR="002D23BD" w:rsidRPr="00C325B9">
        <w:rPr>
          <w:rFonts w:ascii="Palatino Linotype" w:hAnsi="Palatino Linotype"/>
          <w:sz w:val="18"/>
          <w:szCs w:val="18"/>
        </w:rPr>
        <w:t>«</w:t>
      </w:r>
      <w:r w:rsidR="00AB1151" w:rsidRPr="00C325B9">
        <w:rPr>
          <w:rFonts w:ascii="Palatino Linotype" w:hAnsi="Palatino Linotype"/>
          <w:sz w:val="18"/>
          <w:szCs w:val="18"/>
        </w:rPr>
        <w:t xml:space="preserve"> </w:t>
      </w:r>
      <w:r w:rsidR="003531C0" w:rsidRPr="00C325B9">
        <w:rPr>
          <w:rFonts w:ascii="Palatino Linotype" w:hAnsi="Palatino Linotype"/>
          <w:sz w:val="18"/>
          <w:szCs w:val="18"/>
        </w:rPr>
        <w:t xml:space="preserve">omnibus </w:t>
      </w:r>
      <w:proofErr w:type="spellStart"/>
      <w:r w:rsidR="003531C0" w:rsidRPr="00C325B9">
        <w:rPr>
          <w:rFonts w:ascii="Palatino Linotype" w:hAnsi="Palatino Linotype"/>
          <w:sz w:val="18"/>
          <w:szCs w:val="18"/>
        </w:rPr>
        <w:t>incutiens</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blandum</w:t>
      </w:r>
      <w:proofErr w:type="spellEnd"/>
      <w:r w:rsidR="003531C0" w:rsidRPr="00C325B9">
        <w:rPr>
          <w:rFonts w:ascii="Palatino Linotype" w:hAnsi="Palatino Linotype"/>
          <w:sz w:val="18"/>
          <w:szCs w:val="18"/>
        </w:rPr>
        <w:t xml:space="preserve"> per </w:t>
      </w:r>
      <w:proofErr w:type="spellStart"/>
      <w:r w:rsidR="003531C0" w:rsidRPr="00C325B9">
        <w:rPr>
          <w:rFonts w:ascii="Palatino Linotype" w:hAnsi="Palatino Linotype"/>
          <w:sz w:val="18"/>
          <w:szCs w:val="18"/>
        </w:rPr>
        <w:t>pectora</w:t>
      </w:r>
      <w:proofErr w:type="spellEnd"/>
      <w:r w:rsidR="003531C0" w:rsidRPr="00C325B9">
        <w:rPr>
          <w:rFonts w:ascii="Palatino Linotype" w:hAnsi="Palatino Linotype"/>
          <w:sz w:val="18"/>
          <w:szCs w:val="18"/>
        </w:rPr>
        <w:t xml:space="preserve"> </w:t>
      </w:r>
      <w:proofErr w:type="spellStart"/>
      <w:r w:rsidR="003531C0" w:rsidRPr="00C325B9">
        <w:rPr>
          <w:rFonts w:ascii="Palatino Linotype" w:hAnsi="Palatino Linotype"/>
          <w:sz w:val="18"/>
          <w:szCs w:val="18"/>
        </w:rPr>
        <w:t>amorem</w:t>
      </w:r>
      <w:proofErr w:type="spellEnd"/>
      <w:r w:rsidR="003531C0" w:rsidRPr="00C325B9">
        <w:rPr>
          <w:rFonts w:ascii="Palatino Linotype" w:hAnsi="Palatino Linotype"/>
          <w:sz w:val="18"/>
          <w:szCs w:val="18"/>
        </w:rPr>
        <w:t>.</w:t>
      </w:r>
      <w:r w:rsidR="00AB1151" w:rsidRPr="00C325B9">
        <w:rPr>
          <w:rFonts w:ascii="Palatino Linotype" w:hAnsi="Palatino Linotype"/>
          <w:sz w:val="18"/>
          <w:szCs w:val="18"/>
        </w:rPr>
        <w:t xml:space="preserve"> </w:t>
      </w:r>
      <w:r w:rsidR="002D23BD" w:rsidRPr="00C325B9">
        <w:rPr>
          <w:rFonts w:ascii="Palatino Linotype" w:hAnsi="Palatino Linotype"/>
          <w:sz w:val="18"/>
          <w:szCs w:val="18"/>
        </w:rPr>
        <w:t xml:space="preserve">»  Mi. = </w:t>
      </w:r>
      <w:proofErr w:type="spellStart"/>
      <w:r w:rsidR="002D23BD" w:rsidRPr="00C325B9">
        <w:rPr>
          <w:rFonts w:ascii="Palatino Linotype" w:hAnsi="Palatino Linotype"/>
          <w:sz w:val="18"/>
          <w:szCs w:val="18"/>
        </w:rPr>
        <w:t>Mihi</w:t>
      </w:r>
      <w:proofErr w:type="spellEnd"/>
      <w:r w:rsidR="002D23BD" w:rsidRPr="00C325B9">
        <w:rPr>
          <w:rFonts w:ascii="Palatino Linotype" w:hAnsi="Palatino Linotype"/>
          <w:sz w:val="18"/>
          <w:szCs w:val="18"/>
        </w:rPr>
        <w:t xml:space="preserve">. </w:t>
      </w:r>
    </w:p>
  </w:footnote>
  <w:footnote w:id="925">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742D7" w:rsidRPr="00C325B9">
        <w:rPr>
          <w:rFonts w:ascii="Palatino Linotype" w:hAnsi="Palatino Linotype"/>
          <w:b/>
          <w:sz w:val="18"/>
          <w:szCs w:val="18"/>
        </w:rPr>
        <w:t xml:space="preserve">925. </w:t>
      </w:r>
      <w:proofErr w:type="spellStart"/>
      <w:r w:rsidR="00C742D7" w:rsidRPr="00C325B9">
        <w:rPr>
          <w:rFonts w:ascii="Palatino Linotype" w:hAnsi="Palatino Linotype"/>
          <w:b/>
          <w:sz w:val="18"/>
          <w:szCs w:val="18"/>
        </w:rPr>
        <w:t>musarum</w:t>
      </w:r>
      <w:proofErr w:type="spellEnd"/>
      <w:r w:rsidR="00C742D7" w:rsidRPr="00C325B9">
        <w:rPr>
          <w:rFonts w:ascii="Palatino Linotype" w:hAnsi="Palatino Linotype"/>
          <w:b/>
          <w:sz w:val="18"/>
          <w:szCs w:val="18"/>
        </w:rPr>
        <w:t xml:space="preserve">, quo nunc </w:t>
      </w:r>
      <w:proofErr w:type="spellStart"/>
      <w:r w:rsidR="00C742D7" w:rsidRPr="00C325B9">
        <w:rPr>
          <w:rFonts w:ascii="Palatino Linotype" w:hAnsi="Palatino Linotype"/>
          <w:b/>
          <w:sz w:val="18"/>
          <w:szCs w:val="18"/>
        </w:rPr>
        <w:t>instinctus</w:t>
      </w:r>
      <w:proofErr w:type="spellEnd"/>
      <w:r w:rsidR="00C742D7" w:rsidRPr="00C325B9">
        <w:rPr>
          <w:rFonts w:ascii="Palatino Linotype" w:hAnsi="Palatino Linotype"/>
          <w:b/>
          <w:sz w:val="18"/>
          <w:szCs w:val="18"/>
        </w:rPr>
        <w:t xml:space="preserve"> mente </w:t>
      </w:r>
      <w:proofErr w:type="spellStart"/>
      <w:r w:rsidR="00C742D7" w:rsidRPr="00C325B9">
        <w:rPr>
          <w:rFonts w:ascii="Palatino Linotype" w:hAnsi="Palatino Linotype"/>
          <w:b/>
          <w:sz w:val="18"/>
          <w:szCs w:val="18"/>
        </w:rPr>
        <w:t>vigenti</w:t>
      </w:r>
      <w:proofErr w:type="spellEnd"/>
      <w:r w:rsidR="00C742D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C742D7" w:rsidRPr="00C325B9">
        <w:rPr>
          <w:rFonts w:ascii="Palatino Linotype" w:hAnsi="Palatino Linotype"/>
          <w:b/>
          <w:sz w:val="18"/>
          <w:szCs w:val="18"/>
        </w:rPr>
        <w:t>—</w:t>
      </w:r>
      <w:r w:rsidRPr="00C325B9">
        <w:rPr>
          <w:rFonts w:ascii="Palatino Linotype" w:hAnsi="Palatino Linotype"/>
          <w:b/>
          <w:sz w:val="18"/>
          <w:szCs w:val="18"/>
        </w:rPr>
        <w:t xml:space="preserve">   </w:t>
      </w:r>
      <w:r w:rsidR="006E0093" w:rsidRPr="00C325B9">
        <w:rPr>
          <w:rFonts w:ascii="Palatino Linotype" w:hAnsi="Palatino Linotype"/>
          <w:b/>
          <w:sz w:val="18"/>
          <w:szCs w:val="18"/>
        </w:rPr>
        <w:t xml:space="preserve"> </w:t>
      </w:r>
      <w:r w:rsidR="006E0093" w:rsidRPr="00C325B9">
        <w:rPr>
          <w:rFonts w:ascii="Palatino Linotype" w:hAnsi="Palatino Linotype"/>
          <w:b/>
          <w:bCs/>
          <w:sz w:val="18"/>
          <w:szCs w:val="18"/>
        </w:rPr>
        <w:t>Mūsa, æ, f. : une des Muses</w:t>
      </w:r>
      <w:r w:rsidR="00AB1151" w:rsidRPr="00C325B9">
        <w:rPr>
          <w:rFonts w:ascii="Palatino Linotype" w:hAnsi="Palatino Linotype"/>
          <w:b/>
          <w:bCs/>
          <w:sz w:val="18"/>
          <w:szCs w:val="18"/>
        </w:rPr>
        <w:t xml:space="preserve"> </w:t>
      </w:r>
      <w:r w:rsidR="006E0093" w:rsidRPr="00C325B9">
        <w:rPr>
          <w:rFonts w:ascii="Palatino Linotype" w:hAnsi="Palatino Linotype"/>
          <w:b/>
          <w:bCs/>
          <w:sz w:val="18"/>
          <w:szCs w:val="18"/>
        </w:rPr>
        <w:t xml:space="preserve">; </w:t>
      </w:r>
      <w:proofErr w:type="spellStart"/>
      <w:r w:rsidR="006E0093" w:rsidRPr="00C325B9">
        <w:rPr>
          <w:rFonts w:ascii="Palatino Linotype" w:hAnsi="Palatino Linotype"/>
          <w:b/>
          <w:bCs/>
          <w:sz w:val="18"/>
          <w:szCs w:val="18"/>
        </w:rPr>
        <w:t>Musæ</w:t>
      </w:r>
      <w:proofErr w:type="spellEnd"/>
      <w:r w:rsidR="006E0093" w:rsidRPr="00C325B9">
        <w:rPr>
          <w:rFonts w:ascii="Palatino Linotype" w:hAnsi="Palatino Linotype"/>
          <w:b/>
          <w:bCs/>
          <w:sz w:val="18"/>
          <w:szCs w:val="18"/>
        </w:rPr>
        <w:t xml:space="preserve">, </w:t>
      </w:r>
      <w:proofErr w:type="spellStart"/>
      <w:r w:rsidR="006E0093" w:rsidRPr="00C325B9">
        <w:rPr>
          <w:rFonts w:ascii="Palatino Linotype" w:hAnsi="Palatino Linotype"/>
          <w:b/>
          <w:bCs/>
          <w:sz w:val="18"/>
          <w:szCs w:val="18"/>
        </w:rPr>
        <w:t>ārum</w:t>
      </w:r>
      <w:proofErr w:type="spellEnd"/>
      <w:r w:rsidR="006E0093" w:rsidRPr="00C325B9">
        <w:rPr>
          <w:rFonts w:ascii="Palatino Linotype" w:hAnsi="Palatino Linotype"/>
          <w:b/>
          <w:bCs/>
          <w:sz w:val="18"/>
          <w:szCs w:val="18"/>
        </w:rPr>
        <w:t xml:space="preserve">, f. : les Muses </w:t>
      </w:r>
      <w:r w:rsidR="006E0093" w:rsidRPr="00C325B9">
        <w:rPr>
          <w:rFonts w:ascii="Palatino Linotype" w:hAnsi="Palatino Linotype"/>
          <w:sz w:val="18"/>
          <w:szCs w:val="18"/>
        </w:rPr>
        <w:t>(f</w:t>
      </w:r>
      <w:r w:rsidR="006E0093" w:rsidRPr="00C325B9">
        <w:rPr>
          <w:rFonts w:ascii="Palatino Linotype" w:hAnsi="Palatino Linotype"/>
          <w:i/>
          <w:iCs/>
          <w:sz w:val="18"/>
          <w:szCs w:val="18"/>
        </w:rPr>
        <w:t xml:space="preserve">illes de Jupiter et de Mnémosyne, déesses des sciences et des </w:t>
      </w:r>
      <w:proofErr w:type="gramStart"/>
      <w:r w:rsidR="006E0093" w:rsidRPr="00C325B9">
        <w:rPr>
          <w:rFonts w:ascii="Palatino Linotype" w:hAnsi="Palatino Linotype"/>
          <w:i/>
          <w:iCs/>
          <w:sz w:val="18"/>
          <w:szCs w:val="18"/>
        </w:rPr>
        <w:t>arts;</w:t>
      </w:r>
      <w:proofErr w:type="gramEnd"/>
      <w:r w:rsidR="006E0093" w:rsidRPr="00C325B9">
        <w:rPr>
          <w:rFonts w:ascii="Palatino Linotype" w:hAnsi="Palatino Linotype"/>
          <w:i/>
          <w:iCs/>
          <w:sz w:val="18"/>
          <w:szCs w:val="18"/>
        </w:rPr>
        <w:t xml:space="preserve"> elles sont au nombre de neuf : Clio, muse de </w:t>
      </w:r>
      <w:proofErr w:type="gramStart"/>
      <w:r w:rsidR="006E0093" w:rsidRPr="00C325B9">
        <w:rPr>
          <w:rFonts w:ascii="Palatino Linotype" w:hAnsi="Palatino Linotype"/>
          <w:i/>
          <w:iCs/>
          <w:sz w:val="18"/>
          <w:szCs w:val="18"/>
        </w:rPr>
        <w:t>l'histoire;</w:t>
      </w:r>
      <w:proofErr w:type="gramEnd"/>
      <w:r w:rsidR="006E0093" w:rsidRPr="00C325B9">
        <w:rPr>
          <w:rFonts w:ascii="Palatino Linotype" w:hAnsi="Palatino Linotype"/>
          <w:i/>
          <w:iCs/>
          <w:sz w:val="18"/>
          <w:szCs w:val="18"/>
        </w:rPr>
        <w:t xml:space="preserve"> Melpomène, muse de la </w:t>
      </w:r>
      <w:proofErr w:type="gramStart"/>
      <w:r w:rsidR="006E0093" w:rsidRPr="00C325B9">
        <w:rPr>
          <w:rFonts w:ascii="Palatino Linotype" w:hAnsi="Palatino Linotype"/>
          <w:i/>
          <w:iCs/>
          <w:sz w:val="18"/>
          <w:szCs w:val="18"/>
        </w:rPr>
        <w:t>tragédie;</w:t>
      </w:r>
      <w:proofErr w:type="gramEnd"/>
      <w:r w:rsidR="006E0093" w:rsidRPr="00C325B9">
        <w:rPr>
          <w:rFonts w:ascii="Palatino Linotype" w:hAnsi="Palatino Linotype"/>
          <w:i/>
          <w:iCs/>
          <w:sz w:val="18"/>
          <w:szCs w:val="18"/>
        </w:rPr>
        <w:t xml:space="preserve"> Thalie, muse de la </w:t>
      </w:r>
      <w:proofErr w:type="gramStart"/>
      <w:r w:rsidR="006E0093" w:rsidRPr="00C325B9">
        <w:rPr>
          <w:rFonts w:ascii="Palatino Linotype" w:hAnsi="Palatino Linotype"/>
          <w:i/>
          <w:iCs/>
          <w:sz w:val="18"/>
          <w:szCs w:val="18"/>
        </w:rPr>
        <w:t>comédie;</w:t>
      </w:r>
      <w:proofErr w:type="gramEnd"/>
      <w:r w:rsidR="006E0093" w:rsidRPr="00C325B9">
        <w:rPr>
          <w:rFonts w:ascii="Palatino Linotype" w:hAnsi="Palatino Linotype"/>
          <w:i/>
          <w:iCs/>
          <w:sz w:val="18"/>
          <w:szCs w:val="18"/>
        </w:rPr>
        <w:t xml:space="preserve"> Euterpe, muse de la poésie </w:t>
      </w:r>
      <w:proofErr w:type="gramStart"/>
      <w:r w:rsidR="006E0093" w:rsidRPr="00C325B9">
        <w:rPr>
          <w:rFonts w:ascii="Palatino Linotype" w:hAnsi="Palatino Linotype"/>
          <w:i/>
          <w:iCs/>
          <w:sz w:val="18"/>
          <w:szCs w:val="18"/>
        </w:rPr>
        <w:t>lyrique;</w:t>
      </w:r>
      <w:proofErr w:type="gramEnd"/>
      <w:r w:rsidR="006E0093" w:rsidRPr="00C325B9">
        <w:rPr>
          <w:rFonts w:ascii="Palatino Linotype" w:hAnsi="Palatino Linotype"/>
          <w:i/>
          <w:iCs/>
          <w:sz w:val="18"/>
          <w:szCs w:val="18"/>
        </w:rPr>
        <w:t xml:space="preserve"> Terpsichore, muse de la </w:t>
      </w:r>
      <w:proofErr w:type="gramStart"/>
      <w:r w:rsidR="006E0093" w:rsidRPr="00C325B9">
        <w:rPr>
          <w:rFonts w:ascii="Palatino Linotype" w:hAnsi="Palatino Linotype"/>
          <w:i/>
          <w:iCs/>
          <w:sz w:val="18"/>
          <w:szCs w:val="18"/>
        </w:rPr>
        <w:t>danse;</w:t>
      </w:r>
      <w:proofErr w:type="gramEnd"/>
      <w:r w:rsidR="006E0093" w:rsidRPr="00C325B9">
        <w:rPr>
          <w:rFonts w:ascii="Palatino Linotype" w:hAnsi="Palatino Linotype"/>
          <w:i/>
          <w:iCs/>
          <w:sz w:val="18"/>
          <w:szCs w:val="18"/>
        </w:rPr>
        <w:t xml:space="preserve"> Calliope, muse de la poésie </w:t>
      </w:r>
      <w:proofErr w:type="gramStart"/>
      <w:r w:rsidR="006E0093" w:rsidRPr="00C325B9">
        <w:rPr>
          <w:rFonts w:ascii="Palatino Linotype" w:hAnsi="Palatino Linotype"/>
          <w:i/>
          <w:iCs/>
          <w:sz w:val="18"/>
          <w:szCs w:val="18"/>
        </w:rPr>
        <w:t>épique;</w:t>
      </w:r>
      <w:proofErr w:type="gramEnd"/>
      <w:r w:rsidR="006E0093" w:rsidRPr="00C325B9">
        <w:rPr>
          <w:rFonts w:ascii="Palatino Linotype" w:hAnsi="Palatino Linotype"/>
          <w:i/>
          <w:iCs/>
          <w:sz w:val="18"/>
          <w:szCs w:val="18"/>
        </w:rPr>
        <w:t xml:space="preserve"> </w:t>
      </w:r>
      <w:proofErr w:type="spellStart"/>
      <w:r w:rsidR="006E0093" w:rsidRPr="00C325B9">
        <w:rPr>
          <w:rFonts w:ascii="Palatino Linotype" w:hAnsi="Palatino Linotype"/>
          <w:i/>
          <w:iCs/>
          <w:sz w:val="18"/>
          <w:szCs w:val="18"/>
        </w:rPr>
        <w:t>Erato</w:t>
      </w:r>
      <w:proofErr w:type="spellEnd"/>
      <w:r w:rsidR="006E0093" w:rsidRPr="00C325B9">
        <w:rPr>
          <w:rFonts w:ascii="Palatino Linotype" w:hAnsi="Palatino Linotype"/>
          <w:i/>
          <w:iCs/>
          <w:sz w:val="18"/>
          <w:szCs w:val="18"/>
        </w:rPr>
        <w:t xml:space="preserve">, muse se la poésie </w:t>
      </w:r>
      <w:proofErr w:type="gramStart"/>
      <w:r w:rsidR="006E0093" w:rsidRPr="00C325B9">
        <w:rPr>
          <w:rFonts w:ascii="Palatino Linotype" w:hAnsi="Palatino Linotype"/>
          <w:i/>
          <w:iCs/>
          <w:sz w:val="18"/>
          <w:szCs w:val="18"/>
        </w:rPr>
        <w:t>érotique;</w:t>
      </w:r>
      <w:proofErr w:type="gramEnd"/>
      <w:r w:rsidR="006E0093" w:rsidRPr="00C325B9">
        <w:rPr>
          <w:rFonts w:ascii="Palatino Linotype" w:hAnsi="Palatino Linotype"/>
          <w:i/>
          <w:iCs/>
          <w:sz w:val="18"/>
          <w:szCs w:val="18"/>
        </w:rPr>
        <w:t xml:space="preserve"> Uranie, muse de </w:t>
      </w:r>
      <w:proofErr w:type="gramStart"/>
      <w:r w:rsidR="006E0093" w:rsidRPr="00C325B9">
        <w:rPr>
          <w:rFonts w:ascii="Palatino Linotype" w:hAnsi="Palatino Linotype"/>
          <w:i/>
          <w:iCs/>
          <w:sz w:val="18"/>
          <w:szCs w:val="18"/>
        </w:rPr>
        <w:t>l'astronomie;</w:t>
      </w:r>
      <w:proofErr w:type="gramEnd"/>
      <w:r w:rsidR="006E0093" w:rsidRPr="00C325B9">
        <w:rPr>
          <w:rFonts w:ascii="Palatino Linotype" w:hAnsi="Palatino Linotype"/>
          <w:i/>
          <w:iCs/>
          <w:sz w:val="18"/>
          <w:szCs w:val="18"/>
        </w:rPr>
        <w:t xml:space="preserve"> Polymnie, muse de l'hymne</w:t>
      </w:r>
      <w:r w:rsidR="006E0093" w:rsidRPr="00C325B9">
        <w:rPr>
          <w:rFonts w:ascii="Palatino Linotype" w:hAnsi="Palatino Linotype"/>
          <w:sz w:val="18"/>
          <w:szCs w:val="18"/>
        </w:rPr>
        <w:t xml:space="preserve">). </w:t>
      </w:r>
      <w:r w:rsidR="006E0093" w:rsidRPr="00C325B9">
        <w:rPr>
          <w:rFonts w:ascii="Palatino Linotype" w:hAnsi="Palatino Linotype"/>
          <w:i/>
          <w:iCs/>
          <w:sz w:val="18"/>
          <w:szCs w:val="18"/>
        </w:rPr>
        <w:t xml:space="preserve">--- Cic. Arch. 27.    </w:t>
      </w:r>
      <w:proofErr w:type="spellStart"/>
      <w:r w:rsidR="006E0093" w:rsidRPr="00C325B9">
        <w:rPr>
          <w:rFonts w:ascii="Palatino Linotype" w:hAnsi="Palatino Linotype"/>
          <w:b/>
          <w:bCs/>
          <w:sz w:val="18"/>
          <w:szCs w:val="18"/>
        </w:rPr>
        <w:t>Instinctus</w:t>
      </w:r>
      <w:proofErr w:type="spellEnd"/>
      <w:r w:rsidR="006E0093" w:rsidRPr="00C325B9">
        <w:rPr>
          <w:rFonts w:ascii="Palatino Linotype" w:hAnsi="Palatino Linotype"/>
          <w:b/>
          <w:bCs/>
          <w:sz w:val="18"/>
          <w:szCs w:val="18"/>
        </w:rPr>
        <w:t xml:space="preserve">, a, um </w:t>
      </w:r>
      <w:r w:rsidR="006E0093" w:rsidRPr="00C325B9">
        <w:rPr>
          <w:rFonts w:ascii="Palatino Linotype" w:hAnsi="Palatino Linotype"/>
          <w:sz w:val="18"/>
          <w:szCs w:val="18"/>
        </w:rPr>
        <w:t xml:space="preserve">: part. passé de </w:t>
      </w:r>
      <w:proofErr w:type="spellStart"/>
      <w:r w:rsidR="006E0093" w:rsidRPr="00C325B9">
        <w:rPr>
          <w:rFonts w:ascii="Palatino Linotype" w:hAnsi="Palatino Linotype"/>
          <w:sz w:val="18"/>
          <w:szCs w:val="18"/>
        </w:rPr>
        <w:t>instinguo</w:t>
      </w:r>
      <w:proofErr w:type="spellEnd"/>
      <w:r w:rsidR="006E0093" w:rsidRPr="00C325B9">
        <w:rPr>
          <w:rFonts w:ascii="Palatino Linotype" w:hAnsi="Palatino Linotype"/>
          <w:sz w:val="18"/>
          <w:szCs w:val="18"/>
        </w:rPr>
        <w:t xml:space="preserve"> ; poussé, </w:t>
      </w:r>
      <w:proofErr w:type="gramStart"/>
      <w:r w:rsidR="006E0093" w:rsidRPr="00C325B9">
        <w:rPr>
          <w:rFonts w:ascii="Palatino Linotype" w:hAnsi="Palatino Linotype"/>
          <w:sz w:val="18"/>
          <w:szCs w:val="18"/>
        </w:rPr>
        <w:t>excité;</w:t>
      </w:r>
      <w:proofErr w:type="gramEnd"/>
      <w:r w:rsidR="006E0093" w:rsidRPr="00C325B9">
        <w:rPr>
          <w:rFonts w:ascii="Palatino Linotype" w:hAnsi="Palatino Linotype"/>
          <w:sz w:val="18"/>
          <w:szCs w:val="18"/>
        </w:rPr>
        <w:t xml:space="preserve"> enflammé, enthousiasmé.  </w:t>
      </w:r>
      <w:r w:rsidR="006E0093" w:rsidRPr="00C325B9">
        <w:rPr>
          <w:rFonts w:ascii="Palatino Linotype" w:hAnsi="Palatino Linotype"/>
          <w:b/>
          <w:bCs/>
          <w:sz w:val="18"/>
          <w:szCs w:val="18"/>
        </w:rPr>
        <w:t xml:space="preserve"> Mente … </w:t>
      </w:r>
      <w:r w:rsidR="00A17A73" w:rsidRPr="00C325B9">
        <w:rPr>
          <w:rFonts w:ascii="Palatino Linotype" w:hAnsi="Palatino Linotype"/>
          <w:b/>
          <w:bCs/>
          <w:sz w:val="18"/>
          <w:szCs w:val="18"/>
        </w:rPr>
        <w:t xml:space="preserve"> </w:t>
      </w:r>
      <w:proofErr w:type="spellStart"/>
      <w:proofErr w:type="gramStart"/>
      <w:r w:rsidR="006E0093" w:rsidRPr="00C325B9">
        <w:rPr>
          <w:rFonts w:ascii="Palatino Linotype" w:hAnsi="Palatino Linotype"/>
          <w:b/>
          <w:bCs/>
          <w:sz w:val="18"/>
          <w:szCs w:val="18"/>
        </w:rPr>
        <w:t>peragro</w:t>
      </w:r>
      <w:proofErr w:type="spellEnd"/>
      <w:proofErr w:type="gramEnd"/>
      <w:r w:rsidR="00AB1151" w:rsidRPr="00C325B9">
        <w:rPr>
          <w:rFonts w:ascii="Palatino Linotype" w:hAnsi="Palatino Linotype"/>
          <w:b/>
          <w:bCs/>
          <w:sz w:val="18"/>
          <w:szCs w:val="18"/>
        </w:rPr>
        <w:t xml:space="preserve"> </w:t>
      </w:r>
      <w:r w:rsidR="006E0093" w:rsidRPr="00C325B9">
        <w:rPr>
          <w:rFonts w:ascii="Palatino Linotype" w:hAnsi="Palatino Linotype"/>
          <w:b/>
          <w:bCs/>
          <w:sz w:val="18"/>
          <w:szCs w:val="18"/>
        </w:rPr>
        <w:t xml:space="preserve">: </w:t>
      </w:r>
      <w:r w:rsidR="006E0093" w:rsidRPr="00C325B9">
        <w:rPr>
          <w:rFonts w:ascii="Palatino Linotype" w:hAnsi="Palatino Linotype"/>
          <w:sz w:val="18"/>
          <w:szCs w:val="18"/>
        </w:rPr>
        <w:t xml:space="preserve"> voir vers I,74 à propos d’Épicure. </w:t>
      </w:r>
      <w:r w:rsidR="006E0093" w:rsidRPr="00C325B9">
        <w:rPr>
          <w:rFonts w:ascii="Palatino Linotype" w:hAnsi="Palatino Linotype"/>
          <w:sz w:val="18"/>
          <w:szCs w:val="18"/>
        </w:rPr>
        <w:br/>
      </w:r>
      <w:r w:rsidR="00A17A73" w:rsidRPr="00C325B9">
        <w:rPr>
          <w:rFonts w:ascii="Palatino Linotype" w:hAnsi="Palatino Linotype"/>
          <w:b/>
          <w:bCs/>
          <w:color w:val="C00000"/>
          <w:sz w:val="18"/>
          <w:szCs w:val="18"/>
        </w:rPr>
        <w:t xml:space="preserve">          </w:t>
      </w:r>
      <w:r w:rsidR="006E0093" w:rsidRPr="00C325B9">
        <w:rPr>
          <w:rFonts w:ascii="Palatino Linotype" w:hAnsi="Palatino Linotype"/>
          <w:b/>
          <w:bCs/>
          <w:color w:val="C00000"/>
          <w:sz w:val="18"/>
          <w:szCs w:val="18"/>
        </w:rPr>
        <w:t xml:space="preserve">NB. Bailey.  </w:t>
      </w:r>
      <w:r w:rsidR="006E0093" w:rsidRPr="00C325B9">
        <w:rPr>
          <w:rFonts w:ascii="Palatino Linotype" w:hAnsi="Palatino Linotype"/>
          <w:b/>
          <w:color w:val="C00000"/>
          <w:sz w:val="18"/>
          <w:szCs w:val="18"/>
        </w:rPr>
        <w:t xml:space="preserve"> </w:t>
      </w:r>
      <w:r w:rsidR="00AB1151" w:rsidRPr="00C325B9">
        <w:rPr>
          <w:rFonts w:ascii="Palatino Linotype" w:hAnsi="Palatino Linotype"/>
          <w:color w:val="C00000"/>
          <w:sz w:val="18"/>
          <w:szCs w:val="18"/>
        </w:rPr>
        <w:t xml:space="preserve"> </w:t>
      </w:r>
      <w:r w:rsidR="00A17A73" w:rsidRPr="00C325B9">
        <w:rPr>
          <w:rFonts w:ascii="Palatino Linotype" w:hAnsi="Palatino Linotype"/>
          <w:sz w:val="18"/>
          <w:szCs w:val="18"/>
        </w:rPr>
        <w:t>Q</w:t>
      </w:r>
      <w:r w:rsidR="006E0093" w:rsidRPr="00C325B9">
        <w:rPr>
          <w:rFonts w:ascii="Palatino Linotype" w:hAnsi="Palatino Linotype"/>
          <w:sz w:val="18"/>
          <w:szCs w:val="18"/>
        </w:rPr>
        <w:t xml:space="preserve">uo . . . </w:t>
      </w:r>
      <w:proofErr w:type="spellStart"/>
      <w:r w:rsidR="006E0093" w:rsidRPr="00C325B9">
        <w:rPr>
          <w:rFonts w:ascii="Palatino Linotype" w:hAnsi="Palatino Linotype"/>
          <w:sz w:val="18"/>
          <w:szCs w:val="18"/>
        </w:rPr>
        <w:t>instinctus</w:t>
      </w:r>
      <w:proofErr w:type="spellEnd"/>
      <w:r w:rsidR="006E0093" w:rsidRPr="00C325B9">
        <w:rPr>
          <w:rFonts w:ascii="Palatino Linotype" w:hAnsi="Palatino Linotype"/>
          <w:sz w:val="18"/>
          <w:szCs w:val="18"/>
        </w:rPr>
        <w:t xml:space="preserve"> mente </w:t>
      </w:r>
      <w:proofErr w:type="spellStart"/>
      <w:r w:rsidR="006E0093" w:rsidRPr="00C325B9">
        <w:rPr>
          <w:rFonts w:ascii="Palatino Linotype" w:hAnsi="Palatino Linotype"/>
          <w:sz w:val="18"/>
          <w:szCs w:val="18"/>
        </w:rPr>
        <w:t>vigenti</w:t>
      </w:r>
      <w:proofErr w:type="spellEnd"/>
      <w:r w:rsidR="00AB1151" w:rsidRPr="00C325B9">
        <w:rPr>
          <w:rFonts w:ascii="Palatino Linotype" w:hAnsi="Palatino Linotype"/>
          <w:sz w:val="18"/>
          <w:szCs w:val="18"/>
        </w:rPr>
        <w:t xml:space="preserve"> </w:t>
      </w:r>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probably</w:t>
      </w:r>
      <w:proofErr w:type="spellEnd"/>
      <w:r w:rsidR="006E0093" w:rsidRPr="00C325B9">
        <w:rPr>
          <w:rFonts w:ascii="Palatino Linotype" w:hAnsi="Palatino Linotype"/>
          <w:sz w:val="18"/>
          <w:szCs w:val="18"/>
        </w:rPr>
        <w:t xml:space="preserve"> a </w:t>
      </w:r>
      <w:proofErr w:type="spellStart"/>
      <w:r w:rsidR="006E0093" w:rsidRPr="00C325B9">
        <w:rPr>
          <w:rFonts w:ascii="Palatino Linotype" w:hAnsi="Palatino Linotype"/>
          <w:sz w:val="18"/>
          <w:szCs w:val="18"/>
        </w:rPr>
        <w:t>double</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abl</w:t>
      </w:r>
      <w:proofErr w:type="spellEnd"/>
      <w:proofErr w:type="gramStart"/>
      <w:r w:rsidR="006E0093" w:rsidRPr="00C325B9">
        <w:rPr>
          <w:rFonts w:ascii="Palatino Linotype" w:hAnsi="Palatino Linotype"/>
          <w:sz w:val="18"/>
          <w:szCs w:val="18"/>
        </w:rPr>
        <w:t>.,‘</w:t>
      </w:r>
      <w:proofErr w:type="spellStart"/>
      <w:proofErr w:type="gramEnd"/>
      <w:r w:rsidR="006E0093" w:rsidRPr="00C325B9">
        <w:rPr>
          <w:rFonts w:ascii="Palatino Linotype" w:hAnsi="Palatino Linotype"/>
          <w:sz w:val="18"/>
          <w:szCs w:val="18"/>
        </w:rPr>
        <w:t>with</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which</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inspired</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with</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strength</w:t>
      </w:r>
      <w:proofErr w:type="spellEnd"/>
      <w:r w:rsidR="006E0093" w:rsidRPr="00C325B9">
        <w:rPr>
          <w:rFonts w:ascii="Palatino Linotype" w:hAnsi="Palatino Linotype"/>
          <w:sz w:val="18"/>
          <w:szCs w:val="18"/>
        </w:rPr>
        <w:t xml:space="preserve"> of </w:t>
      </w:r>
      <w:proofErr w:type="spellStart"/>
      <w:r w:rsidR="006E0093" w:rsidRPr="00C325B9">
        <w:rPr>
          <w:rFonts w:ascii="Palatino Linotype" w:hAnsi="Palatino Linotype"/>
          <w:sz w:val="18"/>
          <w:szCs w:val="18"/>
        </w:rPr>
        <w:t>mind</w:t>
      </w:r>
      <w:proofErr w:type="spellEnd"/>
      <w:proofErr w:type="gramStart"/>
      <w:r w:rsidR="006E0093" w:rsidRPr="00C325B9">
        <w:rPr>
          <w:rFonts w:ascii="Palatino Linotype" w:hAnsi="Palatino Linotype"/>
          <w:sz w:val="18"/>
          <w:szCs w:val="18"/>
        </w:rPr>
        <w:t>';</w:t>
      </w:r>
      <w:proofErr w:type="gramEnd"/>
      <w:r w:rsidR="006E0093" w:rsidRPr="00C325B9">
        <w:rPr>
          <w:rFonts w:ascii="Palatino Linotype" w:hAnsi="Palatino Linotype"/>
          <w:sz w:val="18"/>
          <w:szCs w:val="18"/>
        </w:rPr>
        <w:t xml:space="preserve"> cf. i. 473, ii. 18-19, 623. </w:t>
      </w:r>
      <w:r w:rsidR="00844B3F" w:rsidRPr="00C325B9">
        <w:rPr>
          <w:rFonts w:ascii="Palatino Linotype" w:hAnsi="Palatino Linotype"/>
          <w:sz w:val="18"/>
          <w:szCs w:val="18"/>
        </w:rPr>
        <w:t xml:space="preserve"> </w:t>
      </w:r>
      <w:r w:rsidR="006E0093" w:rsidRPr="00C325B9">
        <w:rPr>
          <w:rFonts w:ascii="Palatino Linotype" w:hAnsi="Palatino Linotype"/>
          <w:sz w:val="18"/>
          <w:szCs w:val="18"/>
        </w:rPr>
        <w:t xml:space="preserve">Pascal </w:t>
      </w:r>
      <w:proofErr w:type="spellStart"/>
      <w:r w:rsidR="006E0093" w:rsidRPr="00C325B9">
        <w:rPr>
          <w:rFonts w:ascii="Palatino Linotype" w:hAnsi="Palatino Linotype"/>
          <w:sz w:val="18"/>
          <w:szCs w:val="18"/>
        </w:rPr>
        <w:t>would</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take</w:t>
      </w:r>
      <w:proofErr w:type="spellEnd"/>
      <w:r w:rsidR="006E0093" w:rsidRPr="00C325B9">
        <w:rPr>
          <w:rFonts w:ascii="Palatino Linotype" w:hAnsi="Palatino Linotype"/>
          <w:sz w:val="18"/>
          <w:szCs w:val="18"/>
        </w:rPr>
        <w:t xml:space="preserve"> mente </w:t>
      </w:r>
      <w:proofErr w:type="spellStart"/>
      <w:r w:rsidR="006E0093" w:rsidRPr="00C325B9">
        <w:rPr>
          <w:rFonts w:ascii="Palatino Linotype" w:hAnsi="Palatino Linotype"/>
          <w:sz w:val="18"/>
          <w:szCs w:val="18"/>
        </w:rPr>
        <w:t>vigenti</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with</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peragro</w:t>
      </w:r>
      <w:proofErr w:type="spellEnd"/>
      <w:r w:rsidR="006E0093" w:rsidRPr="00C325B9">
        <w:rPr>
          <w:rFonts w:ascii="Palatino Linotype" w:hAnsi="Palatino Linotype"/>
          <w:sz w:val="18"/>
          <w:szCs w:val="18"/>
        </w:rPr>
        <w:t>.</w:t>
      </w:r>
      <w:r w:rsidR="00A17A73" w:rsidRPr="00C325B9">
        <w:rPr>
          <w:rFonts w:ascii="Palatino Linotype" w:hAnsi="Palatino Linotype"/>
          <w:sz w:val="18"/>
          <w:szCs w:val="18"/>
        </w:rPr>
        <w:t xml:space="preserve"> </w:t>
      </w:r>
    </w:p>
  </w:footnote>
  <w:footnote w:id="926">
    <w:p w:rsidR="006E0093"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742D7" w:rsidRPr="00C325B9">
        <w:rPr>
          <w:rFonts w:ascii="Palatino Linotype" w:hAnsi="Palatino Linotype"/>
          <w:b/>
          <w:sz w:val="18"/>
          <w:szCs w:val="18"/>
        </w:rPr>
        <w:t xml:space="preserve">926. </w:t>
      </w:r>
      <w:proofErr w:type="spellStart"/>
      <w:r w:rsidR="00696F1D" w:rsidRPr="00C325B9">
        <w:rPr>
          <w:rFonts w:ascii="Palatino Linotype" w:hAnsi="Palatino Linotype"/>
          <w:b/>
          <w:bCs/>
          <w:sz w:val="18"/>
          <w:szCs w:val="18"/>
        </w:rPr>
        <w:t>āvĭ</w:t>
      </w:r>
      <w:r w:rsidR="00C742D7" w:rsidRPr="00C325B9">
        <w:rPr>
          <w:rFonts w:ascii="Palatino Linotype" w:hAnsi="Palatino Linotype"/>
          <w:b/>
          <w:sz w:val="18"/>
          <w:szCs w:val="18"/>
        </w:rPr>
        <w:t>a</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Pieridum</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peragro</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loca</w:t>
      </w:r>
      <w:proofErr w:type="spellEnd"/>
      <w:r w:rsidR="00C742D7" w:rsidRPr="00C325B9">
        <w:rPr>
          <w:rFonts w:ascii="Palatino Linotype" w:hAnsi="Palatino Linotype"/>
          <w:b/>
          <w:sz w:val="18"/>
          <w:szCs w:val="18"/>
        </w:rPr>
        <w:t xml:space="preserve"> nullius ante </w:t>
      </w:r>
      <w:proofErr w:type="gramStart"/>
      <w:r w:rsidR="00C742D7" w:rsidRPr="00C325B9">
        <w:rPr>
          <w:rFonts w:ascii="Palatino Linotype" w:hAnsi="Palatino Linotype"/>
          <w:b/>
          <w:sz w:val="18"/>
          <w:szCs w:val="18"/>
        </w:rPr>
        <w:t>—</w:t>
      </w:r>
      <w:r w:rsidR="00A17A73" w:rsidRPr="00C325B9">
        <w:rPr>
          <w:rFonts w:ascii="Palatino Linotype" w:hAnsi="Palatino Linotype"/>
          <w:b/>
          <w:sz w:val="18"/>
          <w:szCs w:val="18"/>
        </w:rPr>
        <w:t xml:space="preserve">  </w:t>
      </w:r>
      <w:proofErr w:type="spellStart"/>
      <w:r w:rsidR="00A17A73" w:rsidRPr="00C325B9">
        <w:rPr>
          <w:rFonts w:ascii="Palatino Linotype" w:hAnsi="Palatino Linotype"/>
          <w:b/>
          <w:bCs/>
          <w:sz w:val="18"/>
          <w:szCs w:val="18"/>
        </w:rPr>
        <w:t>Pĕrăgro</w:t>
      </w:r>
      <w:proofErr w:type="spellEnd"/>
      <w:proofErr w:type="gram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āre</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sz w:val="18"/>
          <w:szCs w:val="18"/>
        </w:rPr>
        <w:t>āvi</w:t>
      </w:r>
      <w:proofErr w:type="spellEnd"/>
      <w:r w:rsidR="00A17A73" w:rsidRPr="00C325B9">
        <w:rPr>
          <w:rFonts w:ascii="Palatino Linotype" w:hAnsi="Palatino Linotype"/>
          <w:sz w:val="18"/>
          <w:szCs w:val="18"/>
        </w:rPr>
        <w:t xml:space="preserve">, </w:t>
      </w:r>
      <w:proofErr w:type="spellStart"/>
      <w:r w:rsidR="00A17A73" w:rsidRPr="00C325B9">
        <w:rPr>
          <w:rFonts w:ascii="Palatino Linotype" w:hAnsi="Palatino Linotype"/>
          <w:sz w:val="18"/>
          <w:szCs w:val="18"/>
        </w:rPr>
        <w:t>ātum</w:t>
      </w:r>
      <w:proofErr w:type="spellEnd"/>
      <w:r w:rsidR="00A17A73"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A17A73" w:rsidRPr="00C325B9">
        <w:rPr>
          <w:rFonts w:ascii="Palatino Linotype" w:hAnsi="Palatino Linotype"/>
          <w:sz w:val="18"/>
          <w:szCs w:val="18"/>
        </w:rPr>
        <w:t xml:space="preserve"> 1 - </w:t>
      </w:r>
      <w:r w:rsidR="00A17A73" w:rsidRPr="00C325B9">
        <w:rPr>
          <w:rFonts w:ascii="Palatino Linotype" w:hAnsi="Palatino Linotype"/>
          <w:i/>
          <w:iCs/>
          <w:sz w:val="18"/>
          <w:szCs w:val="18"/>
        </w:rPr>
        <w:t>tr.</w:t>
      </w:r>
      <w:r w:rsidR="00A17A73" w:rsidRPr="00C325B9">
        <w:rPr>
          <w:rFonts w:ascii="Palatino Linotype" w:hAnsi="Palatino Linotype"/>
          <w:sz w:val="18"/>
          <w:szCs w:val="18"/>
        </w:rPr>
        <w:t xml:space="preserve"> - parcourir, visiter </w:t>
      </w:r>
      <w:proofErr w:type="gramStart"/>
      <w:r w:rsidR="00A17A73" w:rsidRPr="00C325B9">
        <w:rPr>
          <w:rFonts w:ascii="Palatino Linotype" w:hAnsi="Palatino Linotype"/>
          <w:sz w:val="18"/>
          <w:szCs w:val="18"/>
        </w:rPr>
        <w:t>successivement  [</w:t>
      </w:r>
      <w:proofErr w:type="gramEnd"/>
      <w:r w:rsidR="00A17A73" w:rsidRPr="00C325B9">
        <w:rPr>
          <w:rFonts w:ascii="Palatino Linotype" w:hAnsi="Palatino Linotype"/>
          <w:sz w:val="18"/>
          <w:szCs w:val="18"/>
        </w:rPr>
        <w:t xml:space="preserve">…].  </w:t>
      </w:r>
      <w:bookmarkStart w:id="429" w:name="pierides"/>
      <w:bookmarkEnd w:id="429"/>
      <w:proofErr w:type="spellStart"/>
      <w:r w:rsidR="00A17A73" w:rsidRPr="00C325B9">
        <w:rPr>
          <w:rFonts w:ascii="Palatino Linotype" w:hAnsi="Palatino Linotype"/>
          <w:b/>
          <w:bCs/>
          <w:sz w:val="18"/>
          <w:szCs w:val="18"/>
        </w:rPr>
        <w:t>Pīĕrĭdes</w:t>
      </w:r>
      <w:proofErr w:type="spellEnd"/>
      <w:r w:rsidR="00A17A73" w:rsidRPr="00C325B9">
        <w:rPr>
          <w:rFonts w:ascii="Palatino Linotype" w:hAnsi="Palatino Linotype"/>
          <w:b/>
          <w:bCs/>
          <w:sz w:val="18"/>
          <w:szCs w:val="18"/>
        </w:rPr>
        <w:t>, um, f.</w:t>
      </w:r>
      <w:r w:rsidR="00A17A73" w:rsidRPr="00C325B9">
        <w:rPr>
          <w:rFonts w:ascii="Palatino Linotype" w:hAnsi="Palatino Linotype"/>
          <w:sz w:val="18"/>
          <w:szCs w:val="18"/>
        </w:rPr>
        <w:t xml:space="preserve"> (acc. -es ou -as) : les Piérides. - a - filles de </w:t>
      </w:r>
      <w:proofErr w:type="spellStart"/>
      <w:r w:rsidR="00A17A73" w:rsidRPr="00C325B9">
        <w:rPr>
          <w:rFonts w:ascii="Palatino Linotype" w:hAnsi="Palatino Linotype"/>
          <w:sz w:val="18"/>
          <w:szCs w:val="18"/>
        </w:rPr>
        <w:t>Piérus</w:t>
      </w:r>
      <w:proofErr w:type="spellEnd"/>
      <w:r w:rsidR="00A17A73" w:rsidRPr="00C325B9">
        <w:rPr>
          <w:rFonts w:ascii="Palatino Linotype" w:hAnsi="Palatino Linotype"/>
          <w:sz w:val="18"/>
          <w:szCs w:val="18"/>
        </w:rPr>
        <w:t xml:space="preserve">, changées en pies par les Muses avec lesquelles elles s'étaient mesurées lors d'un concours de chant. </w:t>
      </w:r>
      <w:r w:rsidR="00A17A73" w:rsidRPr="00C325B9">
        <w:rPr>
          <w:rFonts w:ascii="Palatino Linotype" w:hAnsi="Palatino Linotype"/>
          <w:i/>
          <w:iCs/>
          <w:sz w:val="18"/>
          <w:szCs w:val="18"/>
        </w:rPr>
        <w:t xml:space="preserve">--- Ov. M. 5, 295 ; 310. </w:t>
      </w:r>
      <w:r w:rsidR="00A17A73" w:rsidRPr="00C325B9">
        <w:rPr>
          <w:rFonts w:ascii="Palatino Linotype" w:hAnsi="Palatino Linotype"/>
          <w:sz w:val="18"/>
          <w:szCs w:val="18"/>
        </w:rPr>
        <w:t xml:space="preserve">- b - les Muses.   </w:t>
      </w:r>
      <w:proofErr w:type="gramStart"/>
      <w:r w:rsidR="00A17A73" w:rsidRPr="00C325B9">
        <w:rPr>
          <w:rFonts w:ascii="Palatino Linotype" w:hAnsi="Palatino Linotype"/>
          <w:sz w:val="18"/>
          <w:szCs w:val="18"/>
        </w:rPr>
        <w:t>‖  -</w:t>
      </w:r>
      <w:proofErr w:type="gram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Pieridas</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pueri</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doctos</w:t>
      </w:r>
      <w:proofErr w:type="spellEnd"/>
      <w:r w:rsidR="00A17A73" w:rsidRPr="00C325B9">
        <w:rPr>
          <w:rFonts w:ascii="Palatino Linotype" w:hAnsi="Palatino Linotype"/>
          <w:b/>
          <w:bCs/>
          <w:sz w:val="18"/>
          <w:szCs w:val="18"/>
        </w:rPr>
        <w:t xml:space="preserve"> et </w:t>
      </w:r>
      <w:proofErr w:type="spellStart"/>
      <w:r w:rsidR="00A17A73" w:rsidRPr="00C325B9">
        <w:rPr>
          <w:rFonts w:ascii="Palatino Linotype" w:hAnsi="Palatino Linotype"/>
          <w:b/>
          <w:bCs/>
          <w:sz w:val="18"/>
          <w:szCs w:val="18"/>
        </w:rPr>
        <w:t>amate</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poētas</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sz w:val="18"/>
          <w:szCs w:val="18"/>
        </w:rPr>
        <w:t>Tibul</w:t>
      </w:r>
      <w:proofErr w:type="spellEnd"/>
      <w:r w:rsidR="00A17A73" w:rsidRPr="00C325B9">
        <w:rPr>
          <w:rFonts w:ascii="Palatino Linotype" w:hAnsi="Palatino Linotype"/>
          <w:sz w:val="18"/>
          <w:szCs w:val="18"/>
        </w:rPr>
        <w:t xml:space="preserve">. : enfants, aimez les Piérides et les doctes poètes.  ‖ </w:t>
      </w:r>
      <w:r w:rsidR="00AB1151" w:rsidRPr="00C325B9">
        <w:rPr>
          <w:rFonts w:ascii="Palatino Linotype" w:hAnsi="Palatino Linotype"/>
          <w:b/>
          <w:bCs/>
          <w:sz w:val="18"/>
          <w:szCs w:val="18"/>
        </w:rPr>
        <w:t xml:space="preserve">    </w:t>
      </w:r>
      <w:r w:rsidR="00A17A73" w:rsidRPr="00C325B9">
        <w:rPr>
          <w:rFonts w:ascii="Palatino Linotype" w:hAnsi="Palatino Linotype"/>
          <w:b/>
          <w:bCs/>
          <w:sz w:val="18"/>
          <w:szCs w:val="18"/>
        </w:rPr>
        <w:t xml:space="preserve"> - et me </w:t>
      </w:r>
      <w:proofErr w:type="spellStart"/>
      <w:r w:rsidR="00A17A73" w:rsidRPr="00C325B9">
        <w:rPr>
          <w:rFonts w:ascii="Palatino Linotype" w:hAnsi="Palatino Linotype"/>
          <w:b/>
          <w:bCs/>
          <w:sz w:val="18"/>
          <w:szCs w:val="18"/>
        </w:rPr>
        <w:t>fecere</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poetam</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Pierides</w:t>
      </w:r>
      <w:proofErr w:type="spellEnd"/>
      <w:r w:rsidR="00A17A73" w:rsidRPr="00C325B9">
        <w:rPr>
          <w:rFonts w:ascii="Palatino Linotype" w:hAnsi="Palatino Linotype"/>
          <w:sz w:val="18"/>
          <w:szCs w:val="18"/>
        </w:rPr>
        <w:t xml:space="preserve">, </w:t>
      </w:r>
      <w:proofErr w:type="spellStart"/>
      <w:r w:rsidR="00A17A73" w:rsidRPr="00C325B9">
        <w:rPr>
          <w:rFonts w:ascii="Palatino Linotype" w:hAnsi="Palatino Linotype"/>
          <w:sz w:val="18"/>
          <w:szCs w:val="18"/>
        </w:rPr>
        <w:t>Virg</w:t>
      </w:r>
      <w:proofErr w:type="spellEnd"/>
      <w:r w:rsidR="00A17A73" w:rsidRPr="00C325B9">
        <w:rPr>
          <w:rFonts w:ascii="Palatino Linotype" w:hAnsi="Palatino Linotype"/>
          <w:sz w:val="18"/>
          <w:szCs w:val="18"/>
        </w:rPr>
        <w:t xml:space="preserve">. B. 9 : et moi aussi les Muses m'ont fait poète.        </w:t>
      </w:r>
      <w:bookmarkStart w:id="430" w:name="locus"/>
      <w:bookmarkEnd w:id="430"/>
      <w:proofErr w:type="spellStart"/>
      <w:r w:rsidR="00A17A73" w:rsidRPr="00C325B9">
        <w:rPr>
          <w:rFonts w:ascii="Palatino Linotype" w:hAnsi="Palatino Linotype"/>
          <w:b/>
          <w:bCs/>
          <w:sz w:val="18"/>
          <w:szCs w:val="18"/>
        </w:rPr>
        <w:t>Lŏcus</w:t>
      </w:r>
      <w:proofErr w:type="spellEnd"/>
      <w:r w:rsidR="00A17A73" w:rsidRPr="00C325B9">
        <w:rPr>
          <w:rFonts w:ascii="Palatino Linotype" w:hAnsi="Palatino Linotype"/>
          <w:b/>
          <w:bCs/>
          <w:sz w:val="18"/>
          <w:szCs w:val="18"/>
        </w:rPr>
        <w:t>, i, m. (</w:t>
      </w:r>
      <w:r w:rsidR="00A17A73" w:rsidRPr="00C325B9">
        <w:rPr>
          <w:rFonts w:ascii="Palatino Linotype" w:hAnsi="Palatino Linotype"/>
          <w:sz w:val="18"/>
          <w:szCs w:val="18"/>
        </w:rPr>
        <w:t xml:space="preserve">pl. </w:t>
      </w:r>
      <w:proofErr w:type="spellStart"/>
      <w:r w:rsidR="00A17A73" w:rsidRPr="00C325B9">
        <w:rPr>
          <w:rFonts w:ascii="Palatino Linotype" w:hAnsi="Palatino Linotype"/>
          <w:sz w:val="18"/>
          <w:szCs w:val="18"/>
        </w:rPr>
        <w:t>loci</w:t>
      </w:r>
      <w:proofErr w:type="spellEnd"/>
      <w:r w:rsidR="00A17A73" w:rsidRPr="00C325B9">
        <w:rPr>
          <w:rFonts w:ascii="Palatino Linotype" w:hAnsi="Palatino Linotype"/>
          <w:sz w:val="18"/>
          <w:szCs w:val="18"/>
        </w:rPr>
        <w:t>,</w:t>
      </w:r>
      <w:r w:rsidR="00A17A73" w:rsidRPr="00C325B9">
        <w:rPr>
          <w:rFonts w:ascii="Palatino Linotype" w:hAnsi="Palatino Linotype"/>
          <w:b/>
          <w:bCs/>
          <w:sz w:val="18"/>
          <w:szCs w:val="18"/>
        </w:rPr>
        <w:t xml:space="preserve"> </w:t>
      </w:r>
      <w:r w:rsidR="00A17A73" w:rsidRPr="00C325B9">
        <w:rPr>
          <w:rFonts w:ascii="Palatino Linotype" w:hAnsi="Palatino Linotype"/>
          <w:sz w:val="18"/>
          <w:szCs w:val="18"/>
        </w:rPr>
        <w:t xml:space="preserve">m. et </w:t>
      </w:r>
      <w:proofErr w:type="spellStart"/>
      <w:r w:rsidR="00A17A73" w:rsidRPr="00C325B9">
        <w:rPr>
          <w:rFonts w:ascii="Palatino Linotype" w:hAnsi="Palatino Linotype"/>
          <w:b/>
          <w:bCs/>
          <w:sz w:val="18"/>
          <w:szCs w:val="18"/>
        </w:rPr>
        <w:t>loca</w:t>
      </w:r>
      <w:proofErr w:type="spellEnd"/>
      <w:r w:rsidR="00A17A73" w:rsidRPr="00C325B9">
        <w:rPr>
          <w:rFonts w:ascii="Palatino Linotype" w:hAnsi="Palatino Linotype"/>
          <w:sz w:val="18"/>
          <w:szCs w:val="18"/>
        </w:rPr>
        <w:t xml:space="preserve">, </w:t>
      </w:r>
      <w:proofErr w:type="spellStart"/>
      <w:r w:rsidR="00A17A73" w:rsidRPr="00C325B9">
        <w:rPr>
          <w:rFonts w:ascii="Palatino Linotype" w:hAnsi="Palatino Linotype"/>
          <w:sz w:val="18"/>
          <w:szCs w:val="18"/>
        </w:rPr>
        <w:t>ōrum</w:t>
      </w:r>
      <w:proofErr w:type="spellEnd"/>
      <w:r w:rsidR="00A17A73" w:rsidRPr="00C325B9">
        <w:rPr>
          <w:rFonts w:ascii="Palatino Linotype" w:hAnsi="Palatino Linotype"/>
          <w:sz w:val="18"/>
          <w:szCs w:val="18"/>
        </w:rPr>
        <w:t>, n.)</w:t>
      </w:r>
      <w:r w:rsidR="00AB1151" w:rsidRPr="00C325B9">
        <w:rPr>
          <w:rFonts w:ascii="Palatino Linotype" w:hAnsi="Palatino Linotype"/>
          <w:sz w:val="18"/>
          <w:szCs w:val="18"/>
        </w:rPr>
        <w:t xml:space="preserve"> </w:t>
      </w:r>
      <w:r w:rsidR="00A17A73" w:rsidRPr="00C325B9">
        <w:rPr>
          <w:rFonts w:ascii="Palatino Linotype" w:hAnsi="Palatino Linotype"/>
          <w:sz w:val="18"/>
          <w:szCs w:val="18"/>
        </w:rPr>
        <w:t xml:space="preserve">: lieu, endroit, place, emplacement, siège.       </w:t>
      </w:r>
      <w:proofErr w:type="spellStart"/>
      <w:proofErr w:type="gramStart"/>
      <w:r w:rsidR="00696F1D" w:rsidRPr="00C325B9">
        <w:rPr>
          <w:rFonts w:ascii="Palatino Linotype" w:hAnsi="Palatino Linotype"/>
          <w:b/>
          <w:bCs/>
          <w:sz w:val="18"/>
          <w:szCs w:val="18"/>
        </w:rPr>
        <w:t>āvĭus</w:t>
      </w:r>
      <w:proofErr w:type="spellEnd"/>
      <w:proofErr w:type="gramEnd"/>
      <w:r w:rsidR="00696F1D" w:rsidRPr="00C325B9">
        <w:rPr>
          <w:rFonts w:ascii="Palatino Linotype" w:hAnsi="Palatino Linotype"/>
          <w:b/>
          <w:bCs/>
          <w:sz w:val="18"/>
          <w:szCs w:val="18"/>
        </w:rPr>
        <w:t xml:space="preserve">, a, </w:t>
      </w:r>
      <w:proofErr w:type="gramStart"/>
      <w:r w:rsidR="00696F1D" w:rsidRPr="00C325B9">
        <w:rPr>
          <w:rFonts w:ascii="Palatino Linotype" w:hAnsi="Palatino Linotype"/>
          <w:b/>
          <w:bCs/>
          <w:sz w:val="18"/>
          <w:szCs w:val="18"/>
        </w:rPr>
        <w:t>um  :</w:t>
      </w:r>
      <w:proofErr w:type="gramEnd"/>
      <w:r w:rsidR="00696F1D" w:rsidRPr="00C325B9">
        <w:rPr>
          <w:rFonts w:ascii="Palatino Linotype" w:hAnsi="Palatino Linotype"/>
          <w:b/>
          <w:bCs/>
          <w:sz w:val="18"/>
          <w:szCs w:val="18"/>
        </w:rPr>
        <w:t xml:space="preserve"> </w:t>
      </w:r>
      <w:r w:rsidR="00696F1D" w:rsidRPr="00C325B9">
        <w:rPr>
          <w:rFonts w:ascii="Palatino Linotype" w:hAnsi="Palatino Linotype"/>
          <w:sz w:val="18"/>
          <w:szCs w:val="18"/>
        </w:rPr>
        <w:t>1 -</w:t>
      </w:r>
      <w:r w:rsidR="00AB1151" w:rsidRPr="00C325B9">
        <w:rPr>
          <w:rFonts w:ascii="Palatino Linotype" w:hAnsi="Palatino Linotype"/>
          <w:sz w:val="18"/>
          <w:szCs w:val="18"/>
        </w:rPr>
        <w:t xml:space="preserve"> </w:t>
      </w:r>
      <w:r w:rsidR="00696F1D" w:rsidRPr="00C325B9">
        <w:rPr>
          <w:rFonts w:ascii="Palatino Linotype" w:hAnsi="Palatino Linotype"/>
          <w:sz w:val="18"/>
          <w:szCs w:val="18"/>
        </w:rPr>
        <w:t>où il n'y a point de chemin frayé ; impraticable, inaccessible.</w:t>
      </w:r>
      <w:r w:rsidR="00A17A73" w:rsidRPr="00C325B9">
        <w:rPr>
          <w:rFonts w:ascii="Palatino Linotype" w:hAnsi="Palatino Linotype"/>
          <w:sz w:val="18"/>
          <w:szCs w:val="18"/>
        </w:rPr>
        <w:t xml:space="preserve">  2-qui s'écarte, qui s'égare, errant, égaré.</w:t>
      </w:r>
      <w:r w:rsidR="00AB1151" w:rsidRPr="00C325B9">
        <w:rPr>
          <w:rFonts w:ascii="Palatino Linotype" w:hAnsi="Palatino Linotype"/>
          <w:sz w:val="18"/>
          <w:szCs w:val="18"/>
        </w:rPr>
        <w:t xml:space="preserve"> </w:t>
      </w:r>
      <w:r w:rsidR="00A17A73" w:rsidRPr="00C325B9">
        <w:rPr>
          <w:rFonts w:ascii="Palatino Linotype" w:hAnsi="Palatino Linotype"/>
          <w:sz w:val="18"/>
          <w:szCs w:val="18"/>
        </w:rPr>
        <w:t xml:space="preserve"> 3 -</w:t>
      </w:r>
      <w:r w:rsidR="00AB1151" w:rsidRPr="00C325B9">
        <w:rPr>
          <w:rFonts w:ascii="Palatino Linotype" w:hAnsi="Palatino Linotype"/>
          <w:sz w:val="18"/>
          <w:szCs w:val="18"/>
        </w:rPr>
        <w:t xml:space="preserve"> </w:t>
      </w:r>
      <w:r w:rsidR="00A17A73" w:rsidRPr="00C325B9">
        <w:rPr>
          <w:rFonts w:ascii="Palatino Linotype" w:hAnsi="Palatino Linotype"/>
          <w:i/>
          <w:iCs/>
          <w:sz w:val="18"/>
          <w:szCs w:val="18"/>
        </w:rPr>
        <w:t>fig.</w:t>
      </w:r>
      <w:r w:rsidR="00A17A73" w:rsidRPr="00C325B9">
        <w:rPr>
          <w:rFonts w:ascii="Palatino Linotype" w:hAnsi="Palatino Linotype"/>
          <w:sz w:val="18"/>
          <w:szCs w:val="18"/>
        </w:rPr>
        <w:t xml:space="preserve"> éloigné de, fourvoyé.</w:t>
      </w:r>
      <w:r w:rsidR="00A17A73" w:rsidRPr="00C325B9">
        <w:rPr>
          <w:rFonts w:ascii="Palatino Linotype" w:hAnsi="Palatino Linotype"/>
          <w:b/>
          <w:bCs/>
          <w:sz w:val="18"/>
          <w:szCs w:val="18"/>
        </w:rPr>
        <w:t xml:space="preserve"> </w:t>
      </w:r>
      <w:proofErr w:type="gramStart"/>
      <w:r w:rsidR="00A17A73"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A17A73" w:rsidRPr="00C325B9">
        <w:rPr>
          <w:rFonts w:ascii="Palatino Linotype" w:hAnsi="Palatino Linotype"/>
          <w:b/>
          <w:bCs/>
          <w:sz w:val="18"/>
          <w:szCs w:val="18"/>
        </w:rPr>
        <w:t xml:space="preserve"> -</w:t>
      </w:r>
      <w:proofErr w:type="gram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avius</w:t>
      </w:r>
      <w:proofErr w:type="spellEnd"/>
      <w:r w:rsidR="00A17A73" w:rsidRPr="00C325B9">
        <w:rPr>
          <w:rFonts w:ascii="Palatino Linotype" w:hAnsi="Palatino Linotype"/>
          <w:b/>
          <w:bCs/>
          <w:sz w:val="18"/>
          <w:szCs w:val="18"/>
        </w:rPr>
        <w:t xml:space="preserve"> a </w:t>
      </w:r>
      <w:proofErr w:type="spellStart"/>
      <w:r w:rsidR="00A17A73" w:rsidRPr="00C325B9">
        <w:rPr>
          <w:rFonts w:ascii="Palatino Linotype" w:hAnsi="Palatino Linotype"/>
          <w:b/>
          <w:bCs/>
          <w:sz w:val="18"/>
          <w:szCs w:val="18"/>
        </w:rPr>
        <w:t>vera</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ratione</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Lucr</w:t>
      </w:r>
      <w:proofErr w:type="spellEnd"/>
      <w:r w:rsidR="00A17A73" w:rsidRPr="00C325B9">
        <w:rPr>
          <w:rFonts w:ascii="Palatino Linotype" w:hAnsi="Palatino Linotype"/>
          <w:b/>
          <w:bCs/>
          <w:sz w:val="18"/>
          <w:szCs w:val="18"/>
        </w:rPr>
        <w:t xml:space="preserve">. 2, 82 </w:t>
      </w:r>
      <w:r w:rsidR="00A17A73" w:rsidRPr="00C325B9">
        <w:rPr>
          <w:rFonts w:ascii="Palatino Linotype" w:hAnsi="Palatino Linotype"/>
          <w:sz w:val="18"/>
          <w:szCs w:val="18"/>
        </w:rPr>
        <w:t>:</w:t>
      </w:r>
      <w:r w:rsidR="00AB1151" w:rsidRPr="00C325B9">
        <w:rPr>
          <w:rFonts w:ascii="Palatino Linotype" w:hAnsi="Palatino Linotype"/>
          <w:sz w:val="18"/>
          <w:szCs w:val="18"/>
        </w:rPr>
        <w:t xml:space="preserve"> </w:t>
      </w:r>
      <w:r w:rsidR="00A17A73" w:rsidRPr="00C325B9">
        <w:rPr>
          <w:rFonts w:ascii="Palatino Linotype" w:hAnsi="Palatino Linotype"/>
          <w:sz w:val="18"/>
          <w:szCs w:val="18"/>
        </w:rPr>
        <w:t>fourvoyé loin de la vérité.</w:t>
      </w:r>
      <w:r w:rsidR="00AB1151" w:rsidRPr="00C325B9">
        <w:rPr>
          <w:rFonts w:ascii="Palatino Linotype" w:hAnsi="Palatino Linotype"/>
          <w:b/>
          <w:bCs/>
          <w:sz w:val="18"/>
          <w:szCs w:val="18"/>
        </w:rPr>
        <w:t xml:space="preserve">  </w:t>
      </w:r>
      <w:r w:rsidR="00A17A73" w:rsidRPr="00C325B9">
        <w:rPr>
          <w:rFonts w:ascii="Palatino Linotype" w:hAnsi="Palatino Linotype"/>
          <w:b/>
          <w:bCs/>
          <w:sz w:val="18"/>
          <w:szCs w:val="18"/>
        </w:rPr>
        <w:t xml:space="preserve"> ‖ - </w:t>
      </w:r>
      <w:proofErr w:type="spellStart"/>
      <w:r w:rsidR="00A17A73" w:rsidRPr="00C325B9">
        <w:rPr>
          <w:rFonts w:ascii="Palatino Linotype" w:hAnsi="Palatino Linotype"/>
          <w:b/>
          <w:bCs/>
          <w:sz w:val="18"/>
          <w:szCs w:val="18"/>
        </w:rPr>
        <w:t>morbis</w:t>
      </w:r>
      <w:proofErr w:type="spellEnd"/>
      <w:r w:rsidR="00A17A73" w:rsidRPr="00C325B9">
        <w:rPr>
          <w:rFonts w:ascii="Palatino Linotype" w:hAnsi="Palatino Linotype"/>
          <w:b/>
          <w:bCs/>
          <w:sz w:val="18"/>
          <w:szCs w:val="18"/>
        </w:rPr>
        <w:t xml:space="preserve"> in corporis </w:t>
      </w:r>
      <w:proofErr w:type="spellStart"/>
      <w:r w:rsidR="00A17A73" w:rsidRPr="00C325B9">
        <w:rPr>
          <w:rFonts w:ascii="Palatino Linotype" w:hAnsi="Palatino Linotype"/>
          <w:b/>
          <w:bCs/>
          <w:sz w:val="18"/>
          <w:szCs w:val="18"/>
        </w:rPr>
        <w:t>avius</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errat</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sæpe</w:t>
      </w:r>
      <w:proofErr w:type="spellEnd"/>
      <w:r w:rsidR="00A17A73" w:rsidRPr="00C325B9">
        <w:rPr>
          <w:rFonts w:ascii="Palatino Linotype" w:hAnsi="Palatino Linotype"/>
          <w:b/>
          <w:bCs/>
          <w:sz w:val="18"/>
          <w:szCs w:val="18"/>
        </w:rPr>
        <w:t xml:space="preserve"> </w:t>
      </w:r>
      <w:proofErr w:type="gramStart"/>
      <w:r w:rsidR="00A17A73" w:rsidRPr="00C325B9">
        <w:rPr>
          <w:rFonts w:ascii="Palatino Linotype" w:hAnsi="Palatino Linotype"/>
          <w:b/>
          <w:bCs/>
          <w:sz w:val="18"/>
          <w:szCs w:val="18"/>
        </w:rPr>
        <w:t>animus;</w:t>
      </w:r>
      <w:proofErr w:type="gram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dementit</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enim</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deliraque</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b/>
          <w:bCs/>
          <w:sz w:val="18"/>
          <w:szCs w:val="18"/>
        </w:rPr>
        <w:t>fatur</w:t>
      </w:r>
      <w:proofErr w:type="spellEnd"/>
      <w:r w:rsidR="00A17A73" w:rsidRPr="00C325B9">
        <w:rPr>
          <w:rFonts w:ascii="Palatino Linotype" w:hAnsi="Palatino Linotype"/>
          <w:b/>
          <w:bCs/>
          <w:sz w:val="18"/>
          <w:szCs w:val="18"/>
        </w:rPr>
        <w:t xml:space="preserve">, </w:t>
      </w:r>
      <w:proofErr w:type="spellStart"/>
      <w:r w:rsidR="00A17A73" w:rsidRPr="00C325B9">
        <w:rPr>
          <w:rFonts w:ascii="Palatino Linotype" w:hAnsi="Palatino Linotype"/>
          <w:sz w:val="18"/>
          <w:szCs w:val="18"/>
        </w:rPr>
        <w:t>Lucr</w:t>
      </w:r>
      <w:proofErr w:type="spellEnd"/>
      <w:r w:rsidR="00A17A73" w:rsidRPr="00C325B9">
        <w:rPr>
          <w:rFonts w:ascii="Palatino Linotype" w:hAnsi="Palatino Linotype"/>
          <w:sz w:val="18"/>
          <w:szCs w:val="18"/>
        </w:rPr>
        <w:t xml:space="preserve">. 3, 463 : souvent, dans les maladies du corps, l'esprit s'égare hors de ses voies, il déraisonne, il délire. </w:t>
      </w:r>
      <w:r w:rsidR="006E0093" w:rsidRPr="00C325B9">
        <w:rPr>
          <w:rFonts w:ascii="Palatino Linotype" w:hAnsi="Palatino Linotype"/>
          <w:b/>
          <w:bCs/>
          <w:sz w:val="18"/>
          <w:szCs w:val="18"/>
        </w:rPr>
        <w:t xml:space="preserve">NB. </w:t>
      </w:r>
      <w:r w:rsidRPr="00C325B9">
        <w:rPr>
          <w:rFonts w:ascii="Palatino Linotype" w:hAnsi="Palatino Linotype"/>
          <w:b/>
          <w:sz w:val="18"/>
          <w:szCs w:val="18"/>
        </w:rPr>
        <w:t xml:space="preserve"> </w:t>
      </w:r>
      <w:r w:rsidR="00A17A73" w:rsidRPr="00C325B9">
        <w:rPr>
          <w:rFonts w:ascii="Palatino Linotype" w:hAnsi="Palatino Linotype"/>
          <w:b/>
          <w:sz w:val="18"/>
          <w:szCs w:val="18"/>
        </w:rPr>
        <w:t xml:space="preserve">Bailey. </w:t>
      </w:r>
      <w:r w:rsidR="006E0093" w:rsidRPr="00C325B9">
        <w:rPr>
          <w:rFonts w:ascii="Palatino Linotype" w:hAnsi="Palatino Linotype"/>
          <w:b/>
          <w:sz w:val="18"/>
          <w:szCs w:val="18"/>
        </w:rPr>
        <w:t xml:space="preserve"> </w:t>
      </w:r>
      <w:r w:rsidR="006E0093" w:rsidRPr="00C325B9">
        <w:rPr>
          <w:rFonts w:ascii="Palatino Linotype" w:hAnsi="Palatino Linotype"/>
          <w:sz w:val="18"/>
          <w:szCs w:val="18"/>
        </w:rPr>
        <w:t xml:space="preserve">926. </w:t>
      </w:r>
      <w:proofErr w:type="spellStart"/>
      <w:proofErr w:type="gramStart"/>
      <w:r w:rsidR="006E0093" w:rsidRPr="00C325B9">
        <w:rPr>
          <w:rFonts w:ascii="Palatino Linotype" w:hAnsi="Palatino Linotype"/>
          <w:sz w:val="18"/>
          <w:szCs w:val="18"/>
        </w:rPr>
        <w:t>avia</w:t>
      </w:r>
      <w:proofErr w:type="spellEnd"/>
      <w:r w:rsidR="006E0093" w:rsidRPr="00C325B9">
        <w:rPr>
          <w:rFonts w:ascii="Palatino Linotype" w:hAnsi="Palatino Linotype"/>
          <w:sz w:val="18"/>
          <w:szCs w:val="18"/>
        </w:rPr>
        <w:t>:</w:t>
      </w:r>
      <w:proofErr w:type="gramEnd"/>
      <w:r w:rsidR="006E0093" w:rsidRPr="00C325B9">
        <w:rPr>
          <w:rFonts w:ascii="Palatino Linotype" w:hAnsi="Palatino Linotype"/>
          <w:sz w:val="18"/>
          <w:szCs w:val="18"/>
        </w:rPr>
        <w:t xml:space="preserve"> not ‘</w:t>
      </w:r>
      <w:proofErr w:type="spellStart"/>
      <w:r w:rsidR="006E0093" w:rsidRPr="00C325B9">
        <w:rPr>
          <w:rFonts w:ascii="Palatino Linotype" w:hAnsi="Palatino Linotype"/>
          <w:sz w:val="18"/>
          <w:szCs w:val="18"/>
        </w:rPr>
        <w:t>pathless</w:t>
      </w:r>
      <w:proofErr w:type="spellEnd"/>
      <w:r w:rsidR="006E0093" w:rsidRPr="00C325B9">
        <w:rPr>
          <w:rFonts w:ascii="Palatino Linotype" w:hAnsi="Palatino Linotype"/>
          <w:sz w:val="18"/>
          <w:szCs w:val="18"/>
        </w:rPr>
        <w:t xml:space="preserve">’, but 'off the </w:t>
      </w:r>
      <w:proofErr w:type="spellStart"/>
      <w:r w:rsidR="006E0093" w:rsidRPr="00C325B9">
        <w:rPr>
          <w:rFonts w:ascii="Palatino Linotype" w:hAnsi="Palatino Linotype"/>
          <w:sz w:val="18"/>
          <w:szCs w:val="18"/>
        </w:rPr>
        <w:t>beaten</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track</w:t>
      </w:r>
      <w:proofErr w:type="spellEnd"/>
      <w:proofErr w:type="gramStart"/>
      <w:r w:rsidR="006E0093" w:rsidRPr="00C325B9">
        <w:rPr>
          <w:rFonts w:ascii="Palatino Linotype" w:hAnsi="Palatino Linotype"/>
          <w:sz w:val="18"/>
          <w:szCs w:val="18"/>
        </w:rPr>
        <w:t>’;</w:t>
      </w:r>
      <w:proofErr w:type="gram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philosophy</w:t>
      </w:r>
      <w:proofErr w:type="spellEnd"/>
      <w:r w:rsidR="00A17A7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is</w:t>
      </w:r>
      <w:proofErr w:type="spellEnd"/>
      <w:r w:rsidR="006E0093" w:rsidRPr="00C325B9">
        <w:rPr>
          <w:rFonts w:ascii="Palatino Linotype" w:hAnsi="Palatino Linotype"/>
          <w:sz w:val="18"/>
          <w:szCs w:val="18"/>
        </w:rPr>
        <w:t xml:space="preserve"> an </w:t>
      </w:r>
      <w:proofErr w:type="spellStart"/>
      <w:r w:rsidR="006E0093" w:rsidRPr="00C325B9">
        <w:rPr>
          <w:rFonts w:ascii="Palatino Linotype" w:hAnsi="Palatino Linotype"/>
          <w:sz w:val="18"/>
          <w:szCs w:val="18"/>
        </w:rPr>
        <w:t>unusual</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subject</w:t>
      </w:r>
      <w:proofErr w:type="spellEnd"/>
      <w:r w:rsidR="006E0093" w:rsidRPr="00C325B9">
        <w:rPr>
          <w:rFonts w:ascii="Palatino Linotype" w:hAnsi="Palatino Linotype"/>
          <w:sz w:val="18"/>
          <w:szCs w:val="18"/>
        </w:rPr>
        <w:t xml:space="preserve"> for </w:t>
      </w:r>
      <w:proofErr w:type="spellStart"/>
      <w:r w:rsidR="006E0093" w:rsidRPr="00C325B9">
        <w:rPr>
          <w:rFonts w:ascii="Palatino Linotype" w:hAnsi="Palatino Linotype"/>
          <w:sz w:val="18"/>
          <w:szCs w:val="18"/>
        </w:rPr>
        <w:t>poetry</w:t>
      </w:r>
      <w:proofErr w:type="spellEnd"/>
      <w:r w:rsidR="006E0093" w:rsidRPr="00C325B9">
        <w:rPr>
          <w:rFonts w:ascii="Palatino Linotype" w:hAnsi="Palatino Linotype"/>
          <w:sz w:val="18"/>
          <w:szCs w:val="18"/>
        </w:rPr>
        <w:t>.</w:t>
      </w:r>
    </w:p>
    <w:p w:rsidR="00CF79FE" w:rsidRPr="00C325B9" w:rsidRDefault="006E0093"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Fonts w:ascii="Palatino Linotype" w:hAnsi="Palatino Linotype" w:cs="Times New Roman"/>
          <w:b/>
          <w:color w:val="C00000"/>
          <w:sz w:val="18"/>
          <w:szCs w:val="18"/>
        </w:rPr>
        <w:t xml:space="preserve">NB E&amp;R. </w:t>
      </w:r>
      <w:r w:rsidR="00CF79FE" w:rsidRPr="00C325B9">
        <w:rPr>
          <w:rFonts w:ascii="Palatino Linotype" w:hAnsi="Palatino Linotype" w:cs="Times New Roman"/>
          <w:b/>
          <w:color w:val="C00000"/>
          <w:sz w:val="18"/>
          <w:szCs w:val="18"/>
        </w:rPr>
        <w:t xml:space="preserve"> </w:t>
      </w:r>
      <w:r w:rsidR="00CF79FE"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Les vers. 926-950 servent de préambule au livre IV.</w:t>
      </w:r>
    </w:p>
  </w:footnote>
  <w:footnote w:id="927">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742D7" w:rsidRPr="00C325B9">
        <w:rPr>
          <w:rFonts w:ascii="Palatino Linotype" w:hAnsi="Palatino Linotype"/>
          <w:b/>
          <w:sz w:val="18"/>
          <w:szCs w:val="18"/>
        </w:rPr>
        <w:t xml:space="preserve">927. </w:t>
      </w:r>
      <w:proofErr w:type="spellStart"/>
      <w:r w:rsidR="00C742D7" w:rsidRPr="00C325B9">
        <w:rPr>
          <w:rFonts w:ascii="Palatino Linotype" w:hAnsi="Palatino Linotype"/>
          <w:b/>
          <w:sz w:val="18"/>
          <w:szCs w:val="18"/>
        </w:rPr>
        <w:t>trita</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s</w:t>
      </w:r>
      <w:r w:rsidR="00844B3F" w:rsidRPr="00C325B9">
        <w:rPr>
          <w:rFonts w:ascii="Palatino Linotype" w:hAnsi="Palatino Linotype"/>
          <w:b/>
          <w:bCs/>
          <w:sz w:val="18"/>
          <w:szCs w:val="18"/>
        </w:rPr>
        <w:t>ŏ</w:t>
      </w:r>
      <w:r w:rsidR="00C742D7" w:rsidRPr="00C325B9">
        <w:rPr>
          <w:rFonts w:ascii="Palatino Linotype" w:hAnsi="Palatino Linotype"/>
          <w:b/>
          <w:sz w:val="18"/>
          <w:szCs w:val="18"/>
        </w:rPr>
        <w:t>lo</w:t>
      </w:r>
      <w:proofErr w:type="spellEnd"/>
      <w:r w:rsidR="00C742D7" w:rsidRPr="00C325B9">
        <w:rPr>
          <w:rFonts w:ascii="Palatino Linotype" w:hAnsi="Palatino Linotype"/>
          <w:b/>
          <w:sz w:val="18"/>
          <w:szCs w:val="18"/>
        </w:rPr>
        <w:t xml:space="preserve">. </w:t>
      </w:r>
      <w:proofErr w:type="spellStart"/>
      <w:r w:rsidR="00844B3F" w:rsidRPr="00C325B9">
        <w:rPr>
          <w:rFonts w:ascii="Palatino Linotype" w:hAnsi="Palatino Linotype"/>
          <w:b/>
          <w:sz w:val="18"/>
          <w:szCs w:val="18"/>
        </w:rPr>
        <w:t>I</w:t>
      </w:r>
      <w:r w:rsidR="00C742D7" w:rsidRPr="00C325B9">
        <w:rPr>
          <w:rFonts w:ascii="Palatino Linotype" w:hAnsi="Palatino Linotype"/>
          <w:b/>
          <w:sz w:val="18"/>
          <w:szCs w:val="18"/>
        </w:rPr>
        <w:t>uvat</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integros</w:t>
      </w:r>
      <w:proofErr w:type="spellEnd"/>
      <w:r w:rsidR="00C742D7" w:rsidRPr="00C325B9">
        <w:rPr>
          <w:rFonts w:ascii="Palatino Linotype" w:hAnsi="Palatino Linotype"/>
          <w:b/>
          <w:sz w:val="18"/>
          <w:szCs w:val="18"/>
        </w:rPr>
        <w:t xml:space="preserve"> </w:t>
      </w:r>
      <w:proofErr w:type="spellStart"/>
      <w:r w:rsidR="00C742D7" w:rsidRPr="00C325B9">
        <w:rPr>
          <w:rFonts w:ascii="Palatino Linotype" w:hAnsi="Palatino Linotype"/>
          <w:b/>
          <w:sz w:val="18"/>
          <w:szCs w:val="18"/>
        </w:rPr>
        <w:t>accedere</w:t>
      </w:r>
      <w:proofErr w:type="spellEnd"/>
      <w:r w:rsidR="00C742D7" w:rsidRPr="00C325B9">
        <w:rPr>
          <w:rFonts w:ascii="Palatino Linotype" w:hAnsi="Palatino Linotype"/>
          <w:b/>
          <w:sz w:val="18"/>
          <w:szCs w:val="18"/>
        </w:rPr>
        <w:t xml:space="preserve"> </w:t>
      </w:r>
      <w:proofErr w:type="gramStart"/>
      <w:r w:rsidR="00C742D7" w:rsidRPr="00C325B9">
        <w:rPr>
          <w:rFonts w:ascii="Palatino Linotype" w:hAnsi="Palatino Linotype"/>
          <w:b/>
          <w:sz w:val="18"/>
          <w:szCs w:val="18"/>
        </w:rPr>
        <w:t xml:space="preserve">fontis  </w:t>
      </w:r>
      <w:r w:rsidR="00844B3F" w:rsidRPr="00C325B9">
        <w:rPr>
          <w:rFonts w:ascii="Palatino Linotype" w:hAnsi="Palatino Linotype"/>
          <w:b/>
          <w:sz w:val="18"/>
          <w:szCs w:val="18"/>
        </w:rPr>
        <w:t>—</w:t>
      </w:r>
      <w:proofErr w:type="gramEnd"/>
      <w:r w:rsidR="00844B3F" w:rsidRPr="00C325B9">
        <w:rPr>
          <w:rFonts w:ascii="Palatino Linotype" w:hAnsi="Palatino Linotype"/>
          <w:b/>
          <w:sz w:val="18"/>
          <w:szCs w:val="18"/>
        </w:rPr>
        <w:t xml:space="preserve">  </w:t>
      </w:r>
      <w:proofErr w:type="spellStart"/>
      <w:r w:rsidR="00844B3F" w:rsidRPr="00C325B9">
        <w:rPr>
          <w:rFonts w:ascii="Palatino Linotype" w:hAnsi="Palatino Linotype"/>
          <w:b/>
          <w:sz w:val="18"/>
          <w:szCs w:val="18"/>
        </w:rPr>
        <w:t>Trita</w:t>
      </w:r>
      <w:proofErr w:type="spellEnd"/>
      <w:r w:rsidR="00844B3F" w:rsidRPr="00C325B9">
        <w:rPr>
          <w:rFonts w:ascii="Palatino Linotype" w:hAnsi="Palatino Linotype"/>
          <w:b/>
          <w:sz w:val="18"/>
          <w:szCs w:val="18"/>
        </w:rPr>
        <w:t xml:space="preserve"> </w:t>
      </w:r>
      <w:r w:rsidR="00844B3F" w:rsidRPr="00C325B9">
        <w:rPr>
          <w:rFonts w:ascii="Palatino Linotype" w:hAnsi="Palatino Linotype"/>
          <w:bCs/>
          <w:sz w:val="18"/>
          <w:szCs w:val="18"/>
        </w:rPr>
        <w:t>s’accorde à</w:t>
      </w:r>
      <w:r w:rsidR="00844B3F" w:rsidRPr="00C325B9">
        <w:rPr>
          <w:rFonts w:ascii="Palatino Linotype" w:hAnsi="Palatino Linotype"/>
          <w:b/>
          <w:sz w:val="18"/>
          <w:szCs w:val="18"/>
        </w:rPr>
        <w:t xml:space="preserve"> </w:t>
      </w:r>
      <w:proofErr w:type="spellStart"/>
      <w:r w:rsidR="00844B3F" w:rsidRPr="00C325B9">
        <w:rPr>
          <w:rFonts w:ascii="Palatino Linotype" w:hAnsi="Palatino Linotype"/>
          <w:b/>
          <w:sz w:val="18"/>
          <w:szCs w:val="18"/>
        </w:rPr>
        <w:t>loca</w:t>
      </w:r>
      <w:proofErr w:type="spellEnd"/>
      <w:r w:rsidR="00844B3F" w:rsidRPr="00C325B9">
        <w:rPr>
          <w:rFonts w:ascii="Palatino Linotype" w:hAnsi="Palatino Linotype"/>
          <w:b/>
          <w:sz w:val="18"/>
          <w:szCs w:val="18"/>
        </w:rPr>
        <w:t xml:space="preserve">.  Nullius </w:t>
      </w:r>
      <w:proofErr w:type="spellStart"/>
      <w:r w:rsidR="00844B3F" w:rsidRPr="00C325B9">
        <w:rPr>
          <w:rFonts w:ascii="Palatino Linotype" w:hAnsi="Palatino Linotype"/>
          <w:bCs/>
          <w:sz w:val="18"/>
          <w:szCs w:val="18"/>
        </w:rPr>
        <w:t>gén</w:t>
      </w:r>
      <w:proofErr w:type="spellEnd"/>
      <w:r w:rsidR="00844B3F" w:rsidRPr="00C325B9">
        <w:rPr>
          <w:rFonts w:ascii="Palatino Linotype" w:hAnsi="Palatino Linotype"/>
          <w:bCs/>
          <w:sz w:val="18"/>
          <w:szCs w:val="18"/>
        </w:rPr>
        <w:t xml:space="preserve">. </w:t>
      </w:r>
      <w:proofErr w:type="spellStart"/>
      <w:proofErr w:type="gramStart"/>
      <w:r w:rsidR="00844B3F" w:rsidRPr="00C325B9">
        <w:rPr>
          <w:rFonts w:ascii="Palatino Linotype" w:hAnsi="Palatino Linotype"/>
          <w:bCs/>
          <w:sz w:val="18"/>
          <w:szCs w:val="18"/>
        </w:rPr>
        <w:t>cp</w:t>
      </w:r>
      <w:proofErr w:type="spellEnd"/>
      <w:proofErr w:type="gramEnd"/>
      <w:r w:rsidR="00844B3F" w:rsidRPr="00C325B9">
        <w:rPr>
          <w:rFonts w:ascii="Palatino Linotype" w:hAnsi="Palatino Linotype"/>
          <w:bCs/>
          <w:sz w:val="18"/>
          <w:szCs w:val="18"/>
        </w:rPr>
        <w:t xml:space="preserve"> de</w:t>
      </w:r>
      <w:r w:rsidR="00844B3F" w:rsidRPr="00C325B9">
        <w:rPr>
          <w:rFonts w:ascii="Palatino Linotype" w:hAnsi="Palatino Linotype"/>
          <w:b/>
          <w:sz w:val="18"/>
          <w:szCs w:val="18"/>
        </w:rPr>
        <w:t xml:space="preserve"> solo.  </w:t>
      </w:r>
      <w:r w:rsidR="00844B3F" w:rsidRPr="00C325B9">
        <w:rPr>
          <w:rFonts w:ascii="Palatino Linotype" w:hAnsi="Palatino Linotype"/>
          <w:b/>
          <w:bCs/>
          <w:sz w:val="18"/>
          <w:szCs w:val="18"/>
        </w:rPr>
        <w:t xml:space="preserve">1 - </w:t>
      </w:r>
      <w:proofErr w:type="spellStart"/>
      <w:r w:rsidR="00844B3F" w:rsidRPr="00C325B9">
        <w:rPr>
          <w:rFonts w:ascii="Palatino Linotype" w:hAnsi="Palatino Linotype"/>
          <w:b/>
          <w:bCs/>
          <w:sz w:val="18"/>
          <w:szCs w:val="18"/>
        </w:rPr>
        <w:t>Sŏlum</w:t>
      </w:r>
      <w:proofErr w:type="spellEnd"/>
      <w:r w:rsidR="00844B3F" w:rsidRPr="00C325B9">
        <w:rPr>
          <w:rFonts w:ascii="Palatino Linotype" w:hAnsi="Palatino Linotype"/>
          <w:b/>
          <w:bCs/>
          <w:sz w:val="18"/>
          <w:szCs w:val="18"/>
        </w:rPr>
        <w:t xml:space="preserve">, i, n. : </w:t>
      </w:r>
      <w:r w:rsidR="00844B3F" w:rsidRPr="00C325B9">
        <w:rPr>
          <w:rFonts w:ascii="Palatino Linotype" w:hAnsi="Palatino Linotype"/>
          <w:sz w:val="18"/>
          <w:szCs w:val="18"/>
        </w:rPr>
        <w:t>base</w:t>
      </w:r>
      <w:r w:rsidR="00AB1151" w:rsidRPr="00C325B9">
        <w:rPr>
          <w:rFonts w:ascii="Palatino Linotype" w:hAnsi="Palatino Linotype"/>
          <w:sz w:val="18"/>
          <w:szCs w:val="18"/>
        </w:rPr>
        <w:t xml:space="preserve"> </w:t>
      </w:r>
      <w:r w:rsidR="00844B3F" w:rsidRPr="00C325B9">
        <w:rPr>
          <w:rFonts w:ascii="Palatino Linotype" w:hAnsi="Palatino Linotype"/>
          <w:sz w:val="18"/>
          <w:szCs w:val="18"/>
        </w:rPr>
        <w:t>; sol</w:t>
      </w:r>
      <w:r w:rsidR="00AB1151" w:rsidRPr="00C325B9">
        <w:rPr>
          <w:rFonts w:ascii="Palatino Linotype" w:hAnsi="Palatino Linotype"/>
          <w:sz w:val="18"/>
          <w:szCs w:val="18"/>
        </w:rPr>
        <w:t xml:space="preserve"> </w:t>
      </w:r>
      <w:r w:rsidR="00844B3F" w:rsidRPr="00C325B9">
        <w:rPr>
          <w:rFonts w:ascii="Palatino Linotype" w:hAnsi="Palatino Linotype"/>
          <w:sz w:val="18"/>
          <w:szCs w:val="18"/>
        </w:rPr>
        <w:t>; plante des pieds.</w:t>
      </w:r>
      <w:r w:rsidR="00844B3F" w:rsidRPr="00C325B9">
        <w:rPr>
          <w:rFonts w:ascii="Palatino Linotype" w:hAnsi="Palatino Linotype"/>
          <w:b/>
          <w:bCs/>
          <w:sz w:val="18"/>
          <w:szCs w:val="18"/>
        </w:rPr>
        <w:t xml:space="preserve">   </w:t>
      </w:r>
      <w:proofErr w:type="spellStart"/>
      <w:r w:rsidR="00844B3F" w:rsidRPr="00C325B9">
        <w:rPr>
          <w:rFonts w:ascii="Palatino Linotype" w:hAnsi="Palatino Linotype"/>
          <w:b/>
          <w:bCs/>
          <w:sz w:val="18"/>
          <w:szCs w:val="18"/>
        </w:rPr>
        <w:t>Tĕro</w:t>
      </w:r>
      <w:proofErr w:type="spellEnd"/>
      <w:r w:rsidR="00844B3F" w:rsidRPr="00C325B9">
        <w:rPr>
          <w:rFonts w:ascii="Palatino Linotype" w:hAnsi="Palatino Linotype"/>
          <w:b/>
          <w:bCs/>
          <w:sz w:val="18"/>
          <w:szCs w:val="18"/>
        </w:rPr>
        <w:t xml:space="preserve">, </w:t>
      </w:r>
      <w:proofErr w:type="spellStart"/>
      <w:r w:rsidR="00844B3F" w:rsidRPr="00C325B9">
        <w:rPr>
          <w:rFonts w:ascii="Palatino Linotype" w:hAnsi="Palatino Linotype"/>
          <w:b/>
          <w:bCs/>
          <w:sz w:val="18"/>
          <w:szCs w:val="18"/>
        </w:rPr>
        <w:t>ĕre</w:t>
      </w:r>
      <w:proofErr w:type="spellEnd"/>
      <w:r w:rsidR="00844B3F" w:rsidRPr="00C325B9">
        <w:rPr>
          <w:rFonts w:ascii="Palatino Linotype" w:hAnsi="Palatino Linotype"/>
          <w:b/>
          <w:bCs/>
          <w:sz w:val="18"/>
          <w:szCs w:val="18"/>
        </w:rPr>
        <w:t xml:space="preserve">, </w:t>
      </w:r>
      <w:proofErr w:type="spellStart"/>
      <w:r w:rsidR="00844B3F" w:rsidRPr="00C325B9">
        <w:rPr>
          <w:rFonts w:ascii="Palatino Linotype" w:hAnsi="Palatino Linotype"/>
          <w:sz w:val="18"/>
          <w:szCs w:val="18"/>
        </w:rPr>
        <w:t>trīvi</w:t>
      </w:r>
      <w:proofErr w:type="spellEnd"/>
      <w:r w:rsidR="00844B3F" w:rsidRPr="00C325B9">
        <w:rPr>
          <w:rFonts w:ascii="Palatino Linotype" w:hAnsi="Palatino Linotype"/>
          <w:sz w:val="18"/>
          <w:szCs w:val="18"/>
        </w:rPr>
        <w:t xml:space="preserve">, </w:t>
      </w:r>
      <w:proofErr w:type="spellStart"/>
      <w:r w:rsidR="00844B3F" w:rsidRPr="00C325B9">
        <w:rPr>
          <w:rFonts w:ascii="Palatino Linotype" w:hAnsi="Palatino Linotype"/>
          <w:sz w:val="18"/>
          <w:szCs w:val="18"/>
        </w:rPr>
        <w:t>trītum</w:t>
      </w:r>
      <w:proofErr w:type="spellEnd"/>
      <w:r w:rsidR="00844B3F" w:rsidRPr="00C325B9">
        <w:rPr>
          <w:rFonts w:ascii="Palatino Linotype" w:hAnsi="Palatino Linotype"/>
          <w:sz w:val="18"/>
          <w:szCs w:val="18"/>
        </w:rPr>
        <w:t xml:space="preserve"> : - tr. - frotter</w:t>
      </w:r>
      <w:r w:rsidR="00AB1151" w:rsidRPr="00C325B9">
        <w:rPr>
          <w:rFonts w:ascii="Palatino Linotype" w:hAnsi="Palatino Linotype"/>
          <w:sz w:val="18"/>
          <w:szCs w:val="18"/>
        </w:rPr>
        <w:t xml:space="preserve"> </w:t>
      </w:r>
      <w:proofErr w:type="gramStart"/>
      <w:r w:rsidR="00844B3F" w:rsidRPr="00C325B9">
        <w:rPr>
          <w:rFonts w:ascii="Palatino Linotype" w:hAnsi="Palatino Linotype"/>
          <w:sz w:val="18"/>
          <w:szCs w:val="18"/>
        </w:rPr>
        <w:t>;  [</w:t>
      </w:r>
      <w:proofErr w:type="gramEnd"/>
      <w:r w:rsidR="00844B3F" w:rsidRPr="00C325B9">
        <w:rPr>
          <w:rFonts w:ascii="Palatino Linotype" w:hAnsi="Palatino Linotype"/>
          <w:sz w:val="18"/>
          <w:szCs w:val="18"/>
        </w:rPr>
        <w:t>…]</w:t>
      </w:r>
      <w:r w:rsidR="00AB1151" w:rsidRPr="00C325B9">
        <w:rPr>
          <w:rFonts w:ascii="Palatino Linotype" w:hAnsi="Palatino Linotype"/>
          <w:sz w:val="18"/>
          <w:szCs w:val="18"/>
        </w:rPr>
        <w:t xml:space="preserve"> </w:t>
      </w:r>
      <w:r w:rsidR="00844B3F" w:rsidRPr="00C325B9">
        <w:rPr>
          <w:rFonts w:ascii="Palatino Linotype" w:hAnsi="Palatino Linotype"/>
          <w:sz w:val="18"/>
          <w:szCs w:val="18"/>
        </w:rPr>
        <w:t>;</w:t>
      </w:r>
      <w:r w:rsidR="00AB1151" w:rsidRPr="00C325B9">
        <w:rPr>
          <w:rFonts w:ascii="Palatino Linotype" w:hAnsi="Palatino Linotype"/>
          <w:sz w:val="18"/>
          <w:szCs w:val="18"/>
        </w:rPr>
        <w:t xml:space="preserve"> </w:t>
      </w:r>
      <w:r w:rsidR="00844B3F" w:rsidRPr="00C325B9">
        <w:rPr>
          <w:rFonts w:ascii="Palatino Linotype" w:hAnsi="Palatino Linotype"/>
          <w:sz w:val="18"/>
          <w:szCs w:val="18"/>
        </w:rPr>
        <w:t xml:space="preserve">frotter souvent de ses pas = fouler souvent un lieu. </w:t>
      </w:r>
      <w:r w:rsidR="001F2C01" w:rsidRPr="00C325B9">
        <w:rPr>
          <w:rFonts w:ascii="Palatino Linotype" w:hAnsi="Palatino Linotype"/>
          <w:sz w:val="18"/>
          <w:szCs w:val="18"/>
        </w:rPr>
        <w:t xml:space="preserve">    </w:t>
      </w:r>
      <w:proofErr w:type="spellStart"/>
      <w:r w:rsidR="001F2C01" w:rsidRPr="00C325B9">
        <w:rPr>
          <w:rFonts w:ascii="Palatino Linotype" w:hAnsi="Palatino Linotype"/>
          <w:b/>
          <w:bCs/>
          <w:sz w:val="18"/>
          <w:szCs w:val="18"/>
        </w:rPr>
        <w:t>Jŭvo</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āre</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jūvi</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jūtum</w:t>
      </w:r>
      <w:proofErr w:type="spellEnd"/>
      <w:r w:rsidR="001F2C01" w:rsidRPr="00C325B9">
        <w:rPr>
          <w:rFonts w:ascii="Palatino Linotype" w:hAnsi="Palatino Linotype"/>
          <w:b/>
          <w:bCs/>
          <w:sz w:val="18"/>
          <w:szCs w:val="18"/>
        </w:rPr>
        <w:t xml:space="preserve"> : - tr. -</w:t>
      </w:r>
      <w:r w:rsidR="001F2C01" w:rsidRPr="00C325B9">
        <w:rPr>
          <w:rFonts w:ascii="Palatino Linotype" w:hAnsi="Palatino Linotype"/>
          <w:sz w:val="18"/>
          <w:szCs w:val="18"/>
        </w:rPr>
        <w:t>-</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aider, assister</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être utile</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xml:space="preserve">; plaire à.     </w:t>
      </w:r>
      <w:proofErr w:type="spellStart"/>
      <w:r w:rsidR="00844B3F" w:rsidRPr="00C325B9">
        <w:rPr>
          <w:rFonts w:ascii="Palatino Linotype" w:hAnsi="Palatino Linotype"/>
          <w:b/>
          <w:bCs/>
          <w:sz w:val="18"/>
          <w:szCs w:val="18"/>
        </w:rPr>
        <w:t>Accēdo</w:t>
      </w:r>
      <w:proofErr w:type="spellEnd"/>
      <w:r w:rsidR="00844B3F" w:rsidRPr="00C325B9">
        <w:rPr>
          <w:rFonts w:ascii="Palatino Linotype" w:hAnsi="Palatino Linotype"/>
          <w:b/>
          <w:bCs/>
          <w:sz w:val="18"/>
          <w:szCs w:val="18"/>
        </w:rPr>
        <w:t xml:space="preserve">, </w:t>
      </w:r>
      <w:proofErr w:type="spellStart"/>
      <w:r w:rsidR="00844B3F" w:rsidRPr="00C325B9">
        <w:rPr>
          <w:rFonts w:ascii="Palatino Linotype" w:hAnsi="Palatino Linotype"/>
          <w:b/>
          <w:bCs/>
          <w:sz w:val="18"/>
          <w:szCs w:val="18"/>
        </w:rPr>
        <w:t>ĕre</w:t>
      </w:r>
      <w:proofErr w:type="spellEnd"/>
      <w:r w:rsidR="00844B3F" w:rsidRPr="00C325B9">
        <w:rPr>
          <w:rFonts w:ascii="Palatino Linotype" w:hAnsi="Palatino Linotype"/>
          <w:b/>
          <w:bCs/>
          <w:sz w:val="18"/>
          <w:szCs w:val="18"/>
        </w:rPr>
        <w:t xml:space="preserve">, </w:t>
      </w:r>
      <w:proofErr w:type="spellStart"/>
      <w:r w:rsidR="00844B3F" w:rsidRPr="00C325B9">
        <w:rPr>
          <w:rFonts w:ascii="Palatino Linotype" w:hAnsi="Palatino Linotype"/>
          <w:b/>
          <w:bCs/>
          <w:sz w:val="18"/>
          <w:szCs w:val="18"/>
        </w:rPr>
        <w:t>cessi</w:t>
      </w:r>
      <w:proofErr w:type="spellEnd"/>
      <w:r w:rsidR="00844B3F" w:rsidRPr="00C325B9">
        <w:rPr>
          <w:rFonts w:ascii="Palatino Linotype" w:hAnsi="Palatino Linotype"/>
          <w:b/>
          <w:bCs/>
          <w:sz w:val="18"/>
          <w:szCs w:val="18"/>
        </w:rPr>
        <w:t xml:space="preserve">, </w:t>
      </w:r>
      <w:proofErr w:type="spellStart"/>
      <w:r w:rsidR="00844B3F" w:rsidRPr="00C325B9">
        <w:rPr>
          <w:rFonts w:ascii="Palatino Linotype" w:hAnsi="Palatino Linotype"/>
          <w:sz w:val="18"/>
          <w:szCs w:val="18"/>
        </w:rPr>
        <w:t>cessum</w:t>
      </w:r>
      <w:proofErr w:type="spellEnd"/>
      <w:r w:rsidR="00844B3F"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844B3F" w:rsidRPr="00C325B9">
        <w:rPr>
          <w:rFonts w:ascii="Palatino Linotype" w:hAnsi="Palatino Linotype"/>
          <w:sz w:val="18"/>
          <w:szCs w:val="18"/>
        </w:rPr>
        <w:t>intr</w:t>
      </w:r>
      <w:proofErr w:type="spellEnd"/>
      <w:r w:rsidR="00844B3F" w:rsidRPr="00C325B9">
        <w:rPr>
          <w:rFonts w:ascii="Palatino Linotype" w:hAnsi="Palatino Linotype"/>
          <w:sz w:val="18"/>
          <w:szCs w:val="18"/>
        </w:rPr>
        <w:t>. et qqf. tr.</w:t>
      </w:r>
      <w:r w:rsidR="00AB1151" w:rsidRPr="00C325B9">
        <w:rPr>
          <w:rFonts w:ascii="Palatino Linotype" w:hAnsi="Palatino Linotype"/>
          <w:sz w:val="18"/>
          <w:szCs w:val="18"/>
        </w:rPr>
        <w:t xml:space="preserve"> </w:t>
      </w:r>
      <w:r w:rsidR="00844B3F" w:rsidRPr="00C325B9">
        <w:rPr>
          <w:rFonts w:ascii="Palatino Linotype" w:hAnsi="Palatino Linotype"/>
          <w:sz w:val="18"/>
          <w:szCs w:val="18"/>
        </w:rPr>
        <w:t>:</w:t>
      </w:r>
      <w:r w:rsidR="00AB1151" w:rsidRPr="00C325B9">
        <w:rPr>
          <w:rFonts w:ascii="Palatino Linotype" w:hAnsi="Palatino Linotype"/>
          <w:sz w:val="18"/>
          <w:szCs w:val="18"/>
        </w:rPr>
        <w:t xml:space="preserve"> </w:t>
      </w:r>
      <w:r w:rsidR="00844B3F" w:rsidRPr="00C325B9">
        <w:rPr>
          <w:rFonts w:ascii="Palatino Linotype" w:hAnsi="Palatino Linotype"/>
          <w:sz w:val="18"/>
          <w:szCs w:val="18"/>
        </w:rPr>
        <w:t xml:space="preserve"> s'avancer vers, entrer dans, s'approcher, aborder.  </w:t>
      </w:r>
      <w:r w:rsidR="00844B3F" w:rsidRPr="00C325B9">
        <w:rPr>
          <w:rFonts w:ascii="Palatino Linotype" w:hAnsi="Palatino Linotype"/>
          <w:b/>
          <w:bCs/>
          <w:sz w:val="18"/>
          <w:szCs w:val="18"/>
        </w:rPr>
        <w:t xml:space="preserve">  Fons, </w:t>
      </w:r>
      <w:proofErr w:type="spellStart"/>
      <w:r w:rsidR="00844B3F" w:rsidRPr="00C325B9">
        <w:rPr>
          <w:rFonts w:ascii="Palatino Linotype" w:hAnsi="Palatino Linotype"/>
          <w:b/>
          <w:bCs/>
          <w:sz w:val="18"/>
          <w:szCs w:val="18"/>
        </w:rPr>
        <w:t>tis</w:t>
      </w:r>
      <w:proofErr w:type="spellEnd"/>
      <w:r w:rsidR="00844B3F" w:rsidRPr="00C325B9">
        <w:rPr>
          <w:rFonts w:ascii="Palatino Linotype" w:hAnsi="Palatino Linotype"/>
          <w:b/>
          <w:bCs/>
          <w:sz w:val="18"/>
          <w:szCs w:val="18"/>
        </w:rPr>
        <w:t xml:space="preserve">, m. : </w:t>
      </w:r>
      <w:r w:rsidR="00844B3F" w:rsidRPr="00C325B9">
        <w:rPr>
          <w:rFonts w:ascii="Palatino Linotype" w:hAnsi="Palatino Linotype"/>
          <w:sz w:val="18"/>
          <w:szCs w:val="18"/>
        </w:rPr>
        <w:t xml:space="preserve">source, fontaine. (Fontis = fontes).   </w:t>
      </w:r>
      <w:bookmarkStart w:id="431" w:name="integer"/>
      <w:bookmarkStart w:id="432" w:name="integrior"/>
      <w:bookmarkStart w:id="433" w:name="integerrimus"/>
      <w:bookmarkEnd w:id="431"/>
      <w:bookmarkEnd w:id="432"/>
      <w:bookmarkEnd w:id="433"/>
      <w:proofErr w:type="spellStart"/>
      <w:r w:rsidR="001F2C01" w:rsidRPr="00C325B9">
        <w:rPr>
          <w:rFonts w:ascii="Palatino Linotype" w:hAnsi="Palatino Linotype"/>
          <w:b/>
          <w:bCs/>
          <w:sz w:val="18"/>
          <w:szCs w:val="18"/>
        </w:rPr>
        <w:t>Intĕgĕr</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tĕgra</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sz w:val="18"/>
          <w:szCs w:val="18"/>
        </w:rPr>
        <w:t>tĕgrum</w:t>
      </w:r>
      <w:proofErr w:type="spellEnd"/>
      <w:r w:rsidR="001F2C01" w:rsidRPr="00C325B9">
        <w:rPr>
          <w:rFonts w:ascii="Palatino Linotype" w:hAnsi="Palatino Linotype"/>
          <w:sz w:val="18"/>
          <w:szCs w:val="18"/>
        </w:rPr>
        <w:t xml:space="preserve"> (qqf. </w:t>
      </w:r>
      <w:proofErr w:type="spellStart"/>
      <w:r w:rsidR="001F2C01" w:rsidRPr="00C325B9">
        <w:rPr>
          <w:rFonts w:ascii="Palatino Linotype" w:hAnsi="Palatino Linotype"/>
          <w:sz w:val="18"/>
          <w:szCs w:val="18"/>
        </w:rPr>
        <w:t>tēgra</w:t>
      </w:r>
      <w:proofErr w:type="spellEnd"/>
      <w:r w:rsidR="001F2C01" w:rsidRPr="00C325B9">
        <w:rPr>
          <w:rFonts w:ascii="Palatino Linotype" w:hAnsi="Palatino Linotype"/>
          <w:sz w:val="18"/>
          <w:szCs w:val="18"/>
        </w:rPr>
        <w:t xml:space="preserve">, </w:t>
      </w:r>
      <w:proofErr w:type="spellStart"/>
      <w:r w:rsidR="001F2C01" w:rsidRPr="00C325B9">
        <w:rPr>
          <w:rFonts w:ascii="Palatino Linotype" w:hAnsi="Palatino Linotype"/>
          <w:sz w:val="18"/>
          <w:szCs w:val="18"/>
        </w:rPr>
        <w:t>tēgrum</w:t>
      </w:r>
      <w:proofErr w:type="spellEnd"/>
      <w:r w:rsidR="001F2C01" w:rsidRPr="00C325B9">
        <w:rPr>
          <w:rFonts w:ascii="Palatino Linotype" w:hAnsi="Palatino Linotype"/>
          <w:sz w:val="18"/>
          <w:szCs w:val="18"/>
        </w:rPr>
        <w:t>) : non touché, non entamé</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xml:space="preserve">; intact, </w:t>
      </w:r>
      <w:proofErr w:type="gramStart"/>
      <w:r w:rsidR="001F2C01" w:rsidRPr="00C325B9">
        <w:rPr>
          <w:rFonts w:ascii="Palatino Linotype" w:hAnsi="Palatino Linotype"/>
          <w:sz w:val="18"/>
          <w:szCs w:val="18"/>
        </w:rPr>
        <w:t>entier  [</w:t>
      </w:r>
      <w:proofErr w:type="gramEnd"/>
      <w:r w:rsidR="001F2C01" w:rsidRPr="00C325B9">
        <w:rPr>
          <w:rFonts w:ascii="Palatino Linotype" w:hAnsi="Palatino Linotype"/>
          <w:sz w:val="18"/>
          <w:szCs w:val="18"/>
        </w:rPr>
        <w:t>…].</w:t>
      </w:r>
      <w:r w:rsidR="00844B3F" w:rsidRPr="00C325B9">
        <w:rPr>
          <w:rFonts w:ascii="Palatino Linotype" w:hAnsi="Palatino Linotype"/>
          <w:sz w:val="18"/>
          <w:szCs w:val="18"/>
        </w:rPr>
        <w:t xml:space="preserve"> </w:t>
      </w:r>
      <w:r w:rsidR="001F2C01" w:rsidRPr="00C325B9">
        <w:rPr>
          <w:rFonts w:ascii="Palatino Linotype" w:hAnsi="Palatino Linotype"/>
          <w:sz w:val="18"/>
          <w:szCs w:val="18"/>
        </w:rPr>
        <w:t xml:space="preserve"> </w:t>
      </w:r>
      <w:r w:rsidR="00844B3F" w:rsidRPr="00C325B9">
        <w:rPr>
          <w:rFonts w:ascii="Palatino Linotype" w:hAnsi="Palatino Linotype"/>
          <w:sz w:val="18"/>
          <w:szCs w:val="18"/>
        </w:rPr>
        <w:t xml:space="preserve"> </w:t>
      </w:r>
      <w:r w:rsidR="00844B3F" w:rsidRPr="00C325B9">
        <w:rPr>
          <w:rFonts w:ascii="Palatino Linotype" w:hAnsi="Palatino Linotype"/>
          <w:sz w:val="18"/>
          <w:szCs w:val="18"/>
        </w:rPr>
        <w:br/>
      </w:r>
      <w:r w:rsidR="001F2C01" w:rsidRPr="00C325B9">
        <w:rPr>
          <w:rFonts w:ascii="Palatino Linotype" w:hAnsi="Palatino Linotype"/>
          <w:b/>
          <w:bCs/>
          <w:sz w:val="18"/>
          <w:szCs w:val="18"/>
        </w:rPr>
        <w:t xml:space="preserve">         </w:t>
      </w:r>
      <w:r w:rsidR="00844B3F" w:rsidRPr="00C325B9">
        <w:rPr>
          <w:rFonts w:ascii="Palatino Linotype" w:hAnsi="Palatino Linotype"/>
          <w:b/>
          <w:bCs/>
          <w:color w:val="C00000"/>
          <w:sz w:val="18"/>
          <w:szCs w:val="18"/>
        </w:rPr>
        <w:t>NB</w:t>
      </w:r>
      <w:r w:rsidR="00844B3F" w:rsidRPr="00C325B9">
        <w:rPr>
          <w:rFonts w:ascii="Palatino Linotype" w:hAnsi="Palatino Linotype"/>
          <w:b/>
          <w:bCs/>
          <w:sz w:val="18"/>
          <w:szCs w:val="18"/>
        </w:rPr>
        <w:t xml:space="preserve"> </w:t>
      </w:r>
      <w:proofErr w:type="spellStart"/>
      <w:proofErr w:type="gramStart"/>
      <w:r w:rsidR="006E0093" w:rsidRPr="00C325B9">
        <w:rPr>
          <w:rFonts w:ascii="Palatino Linotype" w:hAnsi="Palatino Linotype"/>
          <w:b/>
          <w:bCs/>
          <w:sz w:val="18"/>
          <w:szCs w:val="18"/>
        </w:rPr>
        <w:t>integros</w:t>
      </w:r>
      <w:proofErr w:type="spellEnd"/>
      <w:r w:rsidR="006E0093" w:rsidRPr="00C325B9">
        <w:rPr>
          <w:rFonts w:ascii="Palatino Linotype" w:hAnsi="Palatino Linotype"/>
          <w:sz w:val="18"/>
          <w:szCs w:val="18"/>
        </w:rPr>
        <w:t>:</w:t>
      </w:r>
      <w:proofErr w:type="gramEnd"/>
      <w:r w:rsidR="006E0093" w:rsidRPr="00C325B9">
        <w:rPr>
          <w:rFonts w:ascii="Palatino Linotype" w:hAnsi="Palatino Linotype"/>
          <w:sz w:val="18"/>
          <w:szCs w:val="18"/>
        </w:rPr>
        <w:t xml:space="preserve"> ‘pure’, ‘</w:t>
      </w:r>
      <w:proofErr w:type="spellStart"/>
      <w:r w:rsidR="006E0093" w:rsidRPr="00C325B9">
        <w:rPr>
          <w:rFonts w:ascii="Palatino Linotype" w:hAnsi="Palatino Linotype"/>
          <w:sz w:val="18"/>
          <w:szCs w:val="18"/>
        </w:rPr>
        <w:t>untasted</w:t>
      </w:r>
      <w:proofErr w:type="spellEnd"/>
      <w:r w:rsidR="006E0093" w:rsidRPr="00C325B9">
        <w:rPr>
          <w:rFonts w:ascii="Palatino Linotype" w:hAnsi="Palatino Linotype"/>
          <w:sz w:val="18"/>
          <w:szCs w:val="18"/>
        </w:rPr>
        <w:t xml:space="preserve">’. </w:t>
      </w:r>
      <w:r w:rsidR="00AC7FF7" w:rsidRPr="00C325B9">
        <w:rPr>
          <w:rFonts w:ascii="Palatino Linotype" w:hAnsi="Palatino Linotype"/>
          <w:sz w:val="18"/>
          <w:szCs w:val="18"/>
        </w:rPr>
        <w:t xml:space="preserve">    </w:t>
      </w:r>
      <w:r w:rsidR="006E0093" w:rsidRPr="00C325B9">
        <w:rPr>
          <w:rFonts w:ascii="Palatino Linotype" w:hAnsi="Palatino Linotype"/>
          <w:sz w:val="18"/>
          <w:szCs w:val="18"/>
        </w:rPr>
        <w:t>Cf.</w:t>
      </w:r>
      <w:r w:rsidR="00844B3F" w:rsidRPr="00C325B9">
        <w:rPr>
          <w:rFonts w:ascii="Palatino Linotype" w:hAnsi="Palatino Linotype"/>
          <w:sz w:val="18"/>
          <w:szCs w:val="18"/>
        </w:rPr>
        <w:t xml:space="preserve"> </w:t>
      </w:r>
      <w:r w:rsidR="006E0093" w:rsidRPr="00C325B9">
        <w:rPr>
          <w:rFonts w:ascii="Palatino Linotype" w:hAnsi="Palatino Linotype"/>
          <w:sz w:val="18"/>
          <w:szCs w:val="18"/>
        </w:rPr>
        <w:t xml:space="preserve">Hor. </w:t>
      </w:r>
      <w:proofErr w:type="spellStart"/>
      <w:r w:rsidR="006E0093" w:rsidRPr="00C325B9">
        <w:rPr>
          <w:rFonts w:ascii="Palatino Linotype" w:hAnsi="Palatino Linotype"/>
          <w:sz w:val="18"/>
          <w:szCs w:val="18"/>
        </w:rPr>
        <w:t>Od</w:t>
      </w:r>
      <w:proofErr w:type="spellEnd"/>
      <w:r w:rsidR="006E0093" w:rsidRPr="00C325B9">
        <w:rPr>
          <w:rFonts w:ascii="Palatino Linotype" w:hAnsi="Palatino Linotype"/>
          <w:sz w:val="18"/>
          <w:szCs w:val="18"/>
        </w:rPr>
        <w:t xml:space="preserve">. i. 26. 6 0 </w:t>
      </w:r>
      <w:proofErr w:type="spellStart"/>
      <w:r w:rsidR="006E0093" w:rsidRPr="00C325B9">
        <w:rPr>
          <w:rFonts w:ascii="Palatino Linotype" w:hAnsi="Palatino Linotype"/>
          <w:sz w:val="18"/>
          <w:szCs w:val="18"/>
        </w:rPr>
        <w:t>quae</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fontibus</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integris</w:t>
      </w:r>
      <w:proofErr w:type="spellEnd"/>
      <w:r w:rsidR="006E0093" w:rsidRPr="00C325B9">
        <w:rPr>
          <w:rFonts w:ascii="Palatino Linotype" w:hAnsi="Palatino Linotype"/>
          <w:sz w:val="18"/>
          <w:szCs w:val="18"/>
        </w:rPr>
        <w:t xml:space="preserve"> gaudes</w:t>
      </w:r>
      <w:r w:rsidR="00AB1151" w:rsidRPr="00C325B9">
        <w:rPr>
          <w:rFonts w:ascii="Palatino Linotype" w:hAnsi="Palatino Linotype"/>
          <w:sz w:val="18"/>
          <w:szCs w:val="18"/>
        </w:rPr>
        <w:t xml:space="preserve"> </w:t>
      </w:r>
      <w:proofErr w:type="gramStart"/>
      <w:r w:rsidR="00AC7FF7" w:rsidRPr="00C325B9">
        <w:rPr>
          <w:rFonts w:ascii="Palatino Linotype" w:hAnsi="Palatino Linotype"/>
          <w:sz w:val="18"/>
          <w:szCs w:val="18"/>
        </w:rPr>
        <w:t xml:space="preserve">;  </w:t>
      </w:r>
      <w:r w:rsidR="00AC7FF7" w:rsidRPr="00C325B9">
        <w:rPr>
          <w:rFonts w:ascii="Palatino Linotype" w:hAnsi="Palatino Linotype"/>
          <w:b/>
          <w:bCs/>
          <w:sz w:val="18"/>
          <w:szCs w:val="18"/>
        </w:rPr>
        <w:t>F</w:t>
      </w:r>
      <w:r w:rsidR="006E0093" w:rsidRPr="00C325B9">
        <w:rPr>
          <w:rFonts w:ascii="Palatino Linotype" w:hAnsi="Palatino Linotype"/>
          <w:b/>
          <w:bCs/>
          <w:sz w:val="18"/>
          <w:szCs w:val="18"/>
        </w:rPr>
        <w:t>ontis</w:t>
      </w:r>
      <w:proofErr w:type="gramEnd"/>
      <w:r w:rsidR="006E0093" w:rsidRPr="00C325B9">
        <w:rPr>
          <w:rFonts w:ascii="Palatino Linotype" w:hAnsi="Palatino Linotype"/>
          <w:sz w:val="18"/>
          <w:szCs w:val="18"/>
        </w:rPr>
        <w:t>: cf. i. 412</w:t>
      </w:r>
      <w:r w:rsidR="00844B3F" w:rsidRPr="00C325B9">
        <w:rPr>
          <w:rFonts w:ascii="Palatino Linotype" w:hAnsi="Palatino Linotype"/>
          <w:sz w:val="18"/>
          <w:szCs w:val="18"/>
        </w:rPr>
        <w:t xml:space="preserve">. </w:t>
      </w:r>
      <w:proofErr w:type="gramStart"/>
      <w:r w:rsidR="006E0093" w:rsidRPr="00C325B9">
        <w:rPr>
          <w:rFonts w:ascii="Palatino Linotype" w:hAnsi="Palatino Linotype"/>
          <w:sz w:val="18"/>
          <w:szCs w:val="18"/>
        </w:rPr>
        <w:t>largos</w:t>
      </w:r>
      <w:proofErr w:type="gram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haustus</w:t>
      </w:r>
      <w:proofErr w:type="spellEnd"/>
      <w:r w:rsidR="006E0093" w:rsidRPr="00C325B9">
        <w:rPr>
          <w:rFonts w:ascii="Palatino Linotype" w:hAnsi="Palatino Linotype"/>
          <w:sz w:val="18"/>
          <w:szCs w:val="18"/>
        </w:rPr>
        <w:t xml:space="preserve"> e </w:t>
      </w:r>
      <w:proofErr w:type="spellStart"/>
      <w:r w:rsidR="006E0093" w:rsidRPr="00C325B9">
        <w:rPr>
          <w:rFonts w:ascii="Palatino Linotype" w:hAnsi="Palatino Linotype"/>
          <w:sz w:val="18"/>
          <w:szCs w:val="18"/>
        </w:rPr>
        <w:t>fontibu</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magnis</w:t>
      </w:r>
      <w:proofErr w:type="spellEnd"/>
      <w:r w:rsidR="00AB1151" w:rsidRPr="00C325B9">
        <w:rPr>
          <w:rFonts w:ascii="Palatino Linotype" w:hAnsi="Palatino Linotype"/>
          <w:sz w:val="18"/>
          <w:szCs w:val="18"/>
        </w:rPr>
        <w:t xml:space="preserve"> </w:t>
      </w:r>
      <w:r w:rsidR="00AC7FF7" w:rsidRPr="00C325B9">
        <w:rPr>
          <w:rFonts w:ascii="Palatino Linotype" w:hAnsi="Palatino Linotype"/>
          <w:sz w:val="18"/>
          <w:szCs w:val="18"/>
        </w:rPr>
        <w:t xml:space="preserve">;    </w:t>
      </w:r>
      <w:r w:rsidR="006E0093" w:rsidRPr="00C325B9">
        <w:rPr>
          <w:rFonts w:ascii="Palatino Linotype" w:hAnsi="Palatino Linotype"/>
          <w:sz w:val="18"/>
          <w:szCs w:val="18"/>
        </w:rPr>
        <w:t xml:space="preserve"> and </w:t>
      </w:r>
      <w:proofErr w:type="spellStart"/>
      <w:r w:rsidR="006E0093" w:rsidRPr="00C325B9">
        <w:rPr>
          <w:rFonts w:ascii="Palatino Linotype" w:hAnsi="Palatino Linotype"/>
          <w:sz w:val="18"/>
          <w:szCs w:val="18"/>
        </w:rPr>
        <w:t>Virg</w:t>
      </w:r>
      <w:proofErr w:type="spellEnd"/>
      <w:r w:rsidR="006E0093" w:rsidRPr="00C325B9">
        <w:rPr>
          <w:rFonts w:ascii="Palatino Linotype" w:hAnsi="Palatino Linotype"/>
          <w:sz w:val="18"/>
          <w:szCs w:val="18"/>
        </w:rPr>
        <w:t xml:space="preserve">. Georg, ii. 175 </w:t>
      </w:r>
      <w:proofErr w:type="spellStart"/>
      <w:r w:rsidR="006E0093" w:rsidRPr="00C325B9">
        <w:rPr>
          <w:rFonts w:ascii="Palatino Linotype" w:hAnsi="Palatino Linotype"/>
          <w:sz w:val="18"/>
          <w:szCs w:val="18"/>
        </w:rPr>
        <w:t>sanctos</w:t>
      </w:r>
      <w:proofErr w:type="spellEnd"/>
      <w:r w:rsidR="006E0093"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ausus</w:t>
      </w:r>
      <w:proofErr w:type="spellEnd"/>
      <w:r w:rsidR="00AC7FF7" w:rsidRPr="00C325B9">
        <w:rPr>
          <w:rFonts w:ascii="Palatino Linotype" w:hAnsi="Palatino Linotype"/>
          <w:sz w:val="18"/>
          <w:szCs w:val="18"/>
        </w:rPr>
        <w:t xml:space="preserve"> </w:t>
      </w:r>
      <w:proofErr w:type="spellStart"/>
      <w:r w:rsidR="006E0093" w:rsidRPr="00C325B9">
        <w:rPr>
          <w:rFonts w:ascii="Palatino Linotype" w:hAnsi="Palatino Linotype"/>
          <w:sz w:val="18"/>
          <w:szCs w:val="18"/>
        </w:rPr>
        <w:t>recludere</w:t>
      </w:r>
      <w:proofErr w:type="spellEnd"/>
      <w:r w:rsidR="006E0093" w:rsidRPr="00C325B9">
        <w:rPr>
          <w:rFonts w:ascii="Palatino Linotype" w:hAnsi="Palatino Linotype"/>
          <w:sz w:val="18"/>
          <w:szCs w:val="18"/>
        </w:rPr>
        <w:t xml:space="preserve"> fontis.</w:t>
      </w:r>
      <w:r w:rsidR="001F2C01" w:rsidRPr="00C325B9">
        <w:rPr>
          <w:rFonts w:ascii="Palatino Linotype" w:hAnsi="Palatino Linotype"/>
          <w:sz w:val="18"/>
          <w:szCs w:val="18"/>
        </w:rPr>
        <w:t xml:space="preserve"> (E&amp;R</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xml:space="preserve">; &amp; Bailey). </w:t>
      </w:r>
    </w:p>
  </w:footnote>
  <w:footnote w:id="928">
    <w:p w:rsidR="00CF79FE" w:rsidRPr="00C325B9" w:rsidRDefault="00CF79FE"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F2C01" w:rsidRPr="00C325B9">
        <w:rPr>
          <w:rFonts w:ascii="Palatino Linotype" w:hAnsi="Palatino Linotype"/>
          <w:b/>
          <w:sz w:val="18"/>
          <w:szCs w:val="18"/>
        </w:rPr>
        <w:t xml:space="preserve">928. </w:t>
      </w:r>
      <w:proofErr w:type="spellStart"/>
      <w:r w:rsidR="001F2C01" w:rsidRPr="00C325B9">
        <w:rPr>
          <w:rFonts w:ascii="Palatino Linotype" w:hAnsi="Palatino Linotype"/>
          <w:b/>
          <w:sz w:val="18"/>
          <w:szCs w:val="18"/>
        </w:rPr>
        <w:t>atque</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haurire</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iuvatque</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novos</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decerpere</w:t>
      </w:r>
      <w:proofErr w:type="spellEnd"/>
      <w:r w:rsidR="001F2C01" w:rsidRPr="00C325B9">
        <w:rPr>
          <w:rFonts w:ascii="Palatino Linotype" w:hAnsi="Palatino Linotype"/>
          <w:b/>
          <w:sz w:val="18"/>
          <w:szCs w:val="18"/>
        </w:rPr>
        <w:t xml:space="preserve"> </w:t>
      </w:r>
      <w:proofErr w:type="gramStart"/>
      <w:r w:rsidR="001F2C01" w:rsidRPr="00C325B9">
        <w:rPr>
          <w:rFonts w:ascii="Palatino Linotype" w:hAnsi="Palatino Linotype"/>
          <w:b/>
          <w:sz w:val="18"/>
          <w:szCs w:val="18"/>
        </w:rPr>
        <w:t>flores  —</w:t>
      </w:r>
      <w:proofErr w:type="gramEnd"/>
      <w:r w:rsidRPr="00C325B9">
        <w:rPr>
          <w:rFonts w:ascii="Palatino Linotype" w:hAnsi="Palatino Linotype"/>
          <w:b/>
          <w:sz w:val="18"/>
          <w:szCs w:val="18"/>
        </w:rPr>
        <w:t xml:space="preserve">   </w:t>
      </w:r>
      <w:bookmarkStart w:id="434" w:name="haurio"/>
      <w:bookmarkEnd w:id="434"/>
      <w:proofErr w:type="spellStart"/>
      <w:r w:rsidR="001F2C01" w:rsidRPr="00C325B9">
        <w:rPr>
          <w:rFonts w:ascii="Palatino Linotype" w:hAnsi="Palatino Linotype"/>
          <w:b/>
          <w:bCs/>
          <w:sz w:val="18"/>
          <w:szCs w:val="18"/>
        </w:rPr>
        <w:t>Haurĭo</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īre</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hausi</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haustum</w:t>
      </w:r>
      <w:proofErr w:type="spellEnd"/>
      <w:r w:rsidR="001F2C01" w:rsidRPr="00C325B9">
        <w:rPr>
          <w:rFonts w:ascii="Palatino Linotype" w:hAnsi="Palatino Linotype"/>
          <w:b/>
          <w:bCs/>
          <w:sz w:val="18"/>
          <w:szCs w:val="18"/>
        </w:rPr>
        <w:t xml:space="preserve"> : - tr. - </w:t>
      </w:r>
      <w:r w:rsidR="001F2C01" w:rsidRPr="00C325B9">
        <w:rPr>
          <w:rFonts w:ascii="Palatino Linotype" w:hAnsi="Palatino Linotype"/>
          <w:b/>
          <w:bCs/>
          <w:sz w:val="18"/>
          <w:szCs w:val="18"/>
        </w:rPr>
        <w:br/>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xml:space="preserve">puiser.  […]  </w:t>
      </w:r>
      <w:proofErr w:type="gramStart"/>
      <w:r w:rsidR="001F2C01" w:rsidRPr="00C325B9">
        <w:rPr>
          <w:rFonts w:ascii="Palatino Linotype" w:hAnsi="Palatino Linotype"/>
          <w:sz w:val="18"/>
          <w:szCs w:val="18"/>
        </w:rPr>
        <w:t>vider</w:t>
      </w:r>
      <w:proofErr w:type="gramEnd"/>
      <w:r w:rsidR="001F2C01" w:rsidRPr="00C325B9">
        <w:rPr>
          <w:rFonts w:ascii="Palatino Linotype" w:hAnsi="Palatino Linotype"/>
          <w:sz w:val="18"/>
          <w:szCs w:val="18"/>
        </w:rPr>
        <w:t xml:space="preserve">, absorber, boire. </w:t>
      </w:r>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Jŭvo</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āre</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jūvi</w:t>
      </w:r>
      <w:proofErr w:type="spellEnd"/>
      <w:r w:rsidR="001F2C01" w:rsidRPr="00C325B9">
        <w:rPr>
          <w:rFonts w:ascii="Palatino Linotype" w:hAnsi="Palatino Linotype"/>
          <w:b/>
          <w:bCs/>
          <w:sz w:val="18"/>
          <w:szCs w:val="18"/>
        </w:rPr>
        <w:t xml:space="preserve">, </w:t>
      </w:r>
      <w:proofErr w:type="spellStart"/>
      <w:r w:rsidR="001F2C01" w:rsidRPr="00C325B9">
        <w:rPr>
          <w:rFonts w:ascii="Palatino Linotype" w:hAnsi="Palatino Linotype"/>
          <w:b/>
          <w:bCs/>
          <w:sz w:val="18"/>
          <w:szCs w:val="18"/>
        </w:rPr>
        <w:t>jūtum</w:t>
      </w:r>
      <w:proofErr w:type="spellEnd"/>
      <w:r w:rsidR="001F2C01" w:rsidRPr="00C325B9">
        <w:rPr>
          <w:rFonts w:ascii="Palatino Linotype" w:hAnsi="Palatino Linotype"/>
          <w:b/>
          <w:bCs/>
          <w:sz w:val="18"/>
          <w:szCs w:val="18"/>
        </w:rPr>
        <w:t xml:space="preserve"> : - tr. –</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aider</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être utile</w:t>
      </w:r>
      <w:r w:rsidR="00AB1151" w:rsidRPr="00C325B9">
        <w:rPr>
          <w:rFonts w:ascii="Palatino Linotype" w:hAnsi="Palatino Linotype"/>
          <w:sz w:val="18"/>
          <w:szCs w:val="18"/>
        </w:rPr>
        <w:t xml:space="preserve"> </w:t>
      </w:r>
      <w:r w:rsidR="001F2C01" w:rsidRPr="00C325B9">
        <w:rPr>
          <w:rFonts w:ascii="Palatino Linotype" w:hAnsi="Palatino Linotype"/>
          <w:sz w:val="18"/>
          <w:szCs w:val="18"/>
        </w:rPr>
        <w:t xml:space="preserve">; plaire à. </w:t>
      </w:r>
      <w:r w:rsidR="006336A8" w:rsidRPr="00C325B9">
        <w:rPr>
          <w:rFonts w:ascii="Palatino Linotype" w:hAnsi="Palatino Linotype"/>
          <w:sz w:val="18"/>
          <w:szCs w:val="18"/>
        </w:rPr>
        <w:t xml:space="preserve"> </w:t>
      </w:r>
      <w:bookmarkStart w:id="435" w:name="decerpo"/>
      <w:bookmarkEnd w:id="435"/>
      <w:proofErr w:type="spellStart"/>
      <w:r w:rsidR="006336A8" w:rsidRPr="00C325B9">
        <w:rPr>
          <w:rFonts w:ascii="Palatino Linotype" w:hAnsi="Palatino Linotype"/>
          <w:b/>
          <w:bCs/>
          <w:sz w:val="18"/>
          <w:szCs w:val="18"/>
        </w:rPr>
        <w:t>Dēcerpo</w:t>
      </w:r>
      <w:proofErr w:type="spellEnd"/>
      <w:r w:rsidR="006336A8" w:rsidRPr="00C325B9">
        <w:rPr>
          <w:rFonts w:ascii="Palatino Linotype" w:hAnsi="Palatino Linotype"/>
          <w:b/>
          <w:bCs/>
          <w:sz w:val="18"/>
          <w:szCs w:val="18"/>
        </w:rPr>
        <w:t xml:space="preserve">, </w:t>
      </w:r>
      <w:proofErr w:type="spellStart"/>
      <w:r w:rsidR="006336A8" w:rsidRPr="00C325B9">
        <w:rPr>
          <w:rFonts w:ascii="Palatino Linotype" w:hAnsi="Palatino Linotype"/>
          <w:b/>
          <w:bCs/>
          <w:sz w:val="18"/>
          <w:szCs w:val="18"/>
        </w:rPr>
        <w:t>ĕre</w:t>
      </w:r>
      <w:proofErr w:type="spellEnd"/>
      <w:r w:rsidR="006336A8" w:rsidRPr="00C325B9">
        <w:rPr>
          <w:rFonts w:ascii="Palatino Linotype" w:hAnsi="Palatino Linotype"/>
          <w:b/>
          <w:bCs/>
          <w:sz w:val="18"/>
          <w:szCs w:val="18"/>
        </w:rPr>
        <w:t xml:space="preserve">, psi, </w:t>
      </w:r>
      <w:proofErr w:type="spellStart"/>
      <w:proofErr w:type="gramStart"/>
      <w:r w:rsidR="006336A8" w:rsidRPr="00C325B9">
        <w:rPr>
          <w:rFonts w:ascii="Palatino Linotype" w:hAnsi="Palatino Linotype"/>
          <w:b/>
          <w:bCs/>
          <w:sz w:val="18"/>
          <w:szCs w:val="18"/>
        </w:rPr>
        <w:t>ptum</w:t>
      </w:r>
      <w:proofErr w:type="spellEnd"/>
      <w:r w:rsidR="006336A8" w:rsidRPr="00C325B9">
        <w:rPr>
          <w:rFonts w:ascii="Palatino Linotype" w:hAnsi="Palatino Linotype"/>
          <w:b/>
          <w:bCs/>
          <w:sz w:val="18"/>
          <w:szCs w:val="18"/>
        </w:rPr>
        <w:t xml:space="preserve"> </w:t>
      </w:r>
      <w:r w:rsidR="006336A8" w:rsidRPr="00C325B9">
        <w:rPr>
          <w:rFonts w:ascii="Palatino Linotype" w:hAnsi="Palatino Linotype"/>
          <w:sz w:val="18"/>
          <w:szCs w:val="18"/>
        </w:rPr>
        <w:t xml:space="preserve"> :</w:t>
      </w:r>
      <w:proofErr w:type="gramEnd"/>
      <w:r w:rsidR="006336A8" w:rsidRPr="00C325B9">
        <w:rPr>
          <w:rFonts w:ascii="Palatino Linotype" w:hAnsi="Palatino Linotype"/>
          <w:sz w:val="18"/>
          <w:szCs w:val="18"/>
        </w:rPr>
        <w:t xml:space="preserve"> - tr. </w:t>
      </w:r>
      <w:proofErr w:type="gramStart"/>
      <w:r w:rsidR="006336A8" w:rsidRPr="00C325B9">
        <w:rPr>
          <w:rFonts w:ascii="Palatino Linotype" w:hAnsi="Palatino Linotype"/>
          <w:sz w:val="18"/>
          <w:szCs w:val="18"/>
        </w:rPr>
        <w:t>-  ôter</w:t>
      </w:r>
      <w:proofErr w:type="gramEnd"/>
      <w:r w:rsidR="006336A8" w:rsidRPr="00C325B9">
        <w:rPr>
          <w:rFonts w:ascii="Palatino Linotype" w:hAnsi="Palatino Linotype"/>
          <w:sz w:val="18"/>
          <w:szCs w:val="18"/>
        </w:rPr>
        <w:t xml:space="preserve"> en cueillant, détacher en cueillant, cueillir.    </w:t>
      </w:r>
      <w:r w:rsidRPr="00C325B9">
        <w:rPr>
          <w:rFonts w:ascii="Palatino Linotype" w:hAnsi="Palatino Linotype"/>
          <w:sz w:val="18"/>
          <w:szCs w:val="18"/>
        </w:rPr>
        <w:t xml:space="preserve"> </w:t>
      </w:r>
      <w:r w:rsidR="00AC7FF7" w:rsidRPr="00C325B9">
        <w:rPr>
          <w:rFonts w:ascii="Palatino Linotype" w:hAnsi="Palatino Linotype"/>
          <w:sz w:val="18"/>
          <w:szCs w:val="18"/>
        </w:rPr>
        <w:t xml:space="preserve"> </w:t>
      </w:r>
      <w:r w:rsidR="006336A8" w:rsidRPr="00C325B9">
        <w:rPr>
          <w:rFonts w:ascii="Palatino Linotype" w:hAnsi="Palatino Linotype"/>
          <w:sz w:val="18"/>
          <w:szCs w:val="18"/>
        </w:rPr>
        <w:br/>
      </w:r>
      <w:r w:rsidR="006336A8" w:rsidRPr="00C325B9">
        <w:rPr>
          <w:rFonts w:ascii="Palatino Linotype" w:hAnsi="Palatino Linotype"/>
          <w:b/>
          <w:color w:val="C00000"/>
          <w:sz w:val="18"/>
          <w:szCs w:val="18"/>
        </w:rPr>
        <w:t xml:space="preserve">          </w:t>
      </w:r>
      <w:r w:rsidR="00AC7FF7" w:rsidRPr="00C325B9">
        <w:rPr>
          <w:rFonts w:ascii="Palatino Linotype" w:hAnsi="Palatino Linotype"/>
          <w:b/>
          <w:color w:val="C00000"/>
          <w:sz w:val="18"/>
          <w:szCs w:val="18"/>
        </w:rPr>
        <w:t>NB. 928</w:t>
      </w:r>
      <w:r w:rsidR="00AC7FF7" w:rsidRPr="00C325B9">
        <w:rPr>
          <w:rFonts w:ascii="Palatino Linotype" w:hAnsi="Palatino Linotype"/>
          <w:b/>
          <w:sz w:val="18"/>
          <w:szCs w:val="18"/>
        </w:rPr>
        <w:t xml:space="preserve">. </w:t>
      </w:r>
      <w:proofErr w:type="spellStart"/>
      <w:r w:rsidR="00AC7FF7" w:rsidRPr="00C325B9">
        <w:rPr>
          <w:rFonts w:ascii="Palatino Linotype" w:hAnsi="Palatino Linotype"/>
          <w:b/>
          <w:sz w:val="18"/>
          <w:szCs w:val="18"/>
        </w:rPr>
        <w:t>novos</w:t>
      </w:r>
      <w:proofErr w:type="spellEnd"/>
      <w:r w:rsidR="00AC7FF7" w:rsidRPr="00C325B9">
        <w:rPr>
          <w:rFonts w:ascii="Palatino Linotype" w:hAnsi="Palatino Linotype"/>
          <w:b/>
          <w:sz w:val="18"/>
          <w:szCs w:val="18"/>
        </w:rPr>
        <w:t xml:space="preserve"> </w:t>
      </w:r>
      <w:proofErr w:type="spellStart"/>
      <w:r w:rsidR="00AC7FF7" w:rsidRPr="00C325B9">
        <w:rPr>
          <w:rFonts w:ascii="Palatino Linotype" w:hAnsi="Palatino Linotype"/>
          <w:b/>
          <w:sz w:val="18"/>
          <w:szCs w:val="18"/>
        </w:rPr>
        <w:t>decerpere</w:t>
      </w:r>
      <w:proofErr w:type="spellEnd"/>
      <w:r w:rsidR="00AC7FF7" w:rsidRPr="00C325B9">
        <w:rPr>
          <w:rFonts w:ascii="Palatino Linotype" w:hAnsi="Palatino Linotype"/>
          <w:b/>
          <w:sz w:val="18"/>
          <w:szCs w:val="18"/>
        </w:rPr>
        <w:t xml:space="preserve"> </w:t>
      </w:r>
      <w:proofErr w:type="gramStart"/>
      <w:r w:rsidR="00AC7FF7" w:rsidRPr="00C325B9">
        <w:rPr>
          <w:rFonts w:ascii="Palatino Linotype" w:hAnsi="Palatino Linotype"/>
          <w:b/>
          <w:sz w:val="18"/>
          <w:szCs w:val="18"/>
        </w:rPr>
        <w:t>flores:</w:t>
      </w:r>
      <w:proofErr w:type="gramEnd"/>
      <w:r w:rsidR="00AC7FF7" w:rsidRPr="00C325B9">
        <w:rPr>
          <w:rFonts w:ascii="Palatino Linotype" w:hAnsi="Palatino Linotype"/>
          <w:b/>
          <w:sz w:val="18"/>
          <w:szCs w:val="18"/>
        </w:rPr>
        <w:t xml:space="preserve"> </w:t>
      </w:r>
      <w:r w:rsidR="00F962C2" w:rsidRPr="00C325B9">
        <w:rPr>
          <w:rFonts w:ascii="Palatino Linotype" w:hAnsi="Palatino Linotype"/>
          <w:b/>
          <w:sz w:val="18"/>
          <w:szCs w:val="18"/>
        </w:rPr>
        <w:t xml:space="preserve">cette </w:t>
      </w:r>
      <w:proofErr w:type="spellStart"/>
      <w:r w:rsidR="00AC7FF7" w:rsidRPr="00C325B9">
        <w:rPr>
          <w:rFonts w:ascii="Palatino Linotype" w:hAnsi="Palatino Linotype"/>
          <w:sz w:val="18"/>
          <w:szCs w:val="18"/>
        </w:rPr>
        <w:t>m</w:t>
      </w:r>
      <w:r w:rsidR="00F962C2" w:rsidRPr="00C325B9">
        <w:rPr>
          <w:rFonts w:ascii="Palatino Linotype" w:hAnsi="Palatino Linotype"/>
          <w:sz w:val="18"/>
          <w:szCs w:val="18"/>
        </w:rPr>
        <w:t>é</w:t>
      </w:r>
      <w:r w:rsidR="00AC7FF7" w:rsidRPr="00C325B9">
        <w:rPr>
          <w:rFonts w:ascii="Palatino Linotype" w:hAnsi="Palatino Linotype"/>
          <w:sz w:val="18"/>
          <w:szCs w:val="18"/>
        </w:rPr>
        <w:t>taphor</w:t>
      </w:r>
      <w:r w:rsidR="00F962C2" w:rsidRPr="00C325B9">
        <w:rPr>
          <w:rFonts w:ascii="Palatino Linotype" w:hAnsi="Palatino Linotype"/>
          <w:sz w:val="18"/>
          <w:szCs w:val="18"/>
        </w:rPr>
        <w:t>ede</w:t>
      </w:r>
      <w:proofErr w:type="spellEnd"/>
      <w:r w:rsidR="00F962C2" w:rsidRPr="00C325B9">
        <w:rPr>
          <w:rFonts w:ascii="Palatino Linotype" w:hAnsi="Palatino Linotype"/>
          <w:sz w:val="18"/>
          <w:szCs w:val="18"/>
        </w:rPr>
        <w:t xml:space="preserve"> la guirlande de fleurs a déjà été utilisée par </w:t>
      </w:r>
      <w:proofErr w:type="spellStart"/>
      <w:r w:rsidR="00F962C2" w:rsidRPr="00C325B9">
        <w:rPr>
          <w:rFonts w:ascii="Palatino Linotype" w:hAnsi="Palatino Linotype"/>
          <w:sz w:val="18"/>
          <w:szCs w:val="18"/>
        </w:rPr>
        <w:t>Lucr</w:t>
      </w:r>
      <w:proofErr w:type="spellEnd"/>
      <w:r w:rsidR="00F962C2" w:rsidRPr="00C325B9">
        <w:rPr>
          <w:rFonts w:ascii="Palatino Linotype" w:hAnsi="Palatino Linotype"/>
          <w:sz w:val="18"/>
          <w:szCs w:val="18"/>
        </w:rPr>
        <w:t xml:space="preserve">. </w:t>
      </w:r>
      <w:proofErr w:type="gramStart"/>
      <w:r w:rsidR="00F962C2" w:rsidRPr="00C325B9">
        <w:rPr>
          <w:rFonts w:ascii="Palatino Linotype" w:hAnsi="Palatino Linotype"/>
          <w:sz w:val="18"/>
          <w:szCs w:val="18"/>
        </w:rPr>
        <w:t>à</w:t>
      </w:r>
      <w:proofErr w:type="gramEnd"/>
      <w:r w:rsidR="00F962C2" w:rsidRPr="00C325B9">
        <w:rPr>
          <w:rFonts w:ascii="Palatino Linotype" w:hAnsi="Palatino Linotype"/>
          <w:sz w:val="18"/>
          <w:szCs w:val="18"/>
        </w:rPr>
        <w:t xml:space="preserve"> propos d’</w:t>
      </w:r>
      <w:proofErr w:type="spellStart"/>
      <w:r w:rsidR="00F962C2" w:rsidRPr="00C325B9">
        <w:rPr>
          <w:rFonts w:ascii="Palatino Linotype" w:hAnsi="Palatino Linotype"/>
          <w:sz w:val="18"/>
          <w:szCs w:val="18"/>
        </w:rPr>
        <w:t>É</w:t>
      </w:r>
      <w:r w:rsidR="00AC7FF7" w:rsidRPr="00C325B9">
        <w:rPr>
          <w:rFonts w:ascii="Palatino Linotype" w:hAnsi="Palatino Linotype"/>
          <w:sz w:val="18"/>
          <w:szCs w:val="18"/>
        </w:rPr>
        <w:t>nnius</w:t>
      </w:r>
      <w:proofErr w:type="spellEnd"/>
      <w:r w:rsidR="00AC7FF7" w:rsidRPr="00C325B9">
        <w:rPr>
          <w:rFonts w:ascii="Palatino Linotype" w:hAnsi="Palatino Linotype"/>
          <w:sz w:val="18"/>
          <w:szCs w:val="18"/>
        </w:rPr>
        <w:t xml:space="preserve">, </w:t>
      </w:r>
      <w:r w:rsidR="00F962C2" w:rsidRPr="00C325B9">
        <w:rPr>
          <w:rFonts w:ascii="Palatino Linotype" w:hAnsi="Palatino Linotype"/>
          <w:sz w:val="18"/>
          <w:szCs w:val="18"/>
        </w:rPr>
        <w:t>I,</w:t>
      </w:r>
      <w:r w:rsidR="00AC7FF7" w:rsidRPr="00C325B9">
        <w:rPr>
          <w:rFonts w:ascii="Palatino Linotype" w:hAnsi="Palatino Linotype"/>
          <w:sz w:val="18"/>
          <w:szCs w:val="18"/>
        </w:rPr>
        <w:t xml:space="preserve"> 117 </w:t>
      </w:r>
      <w:r w:rsidR="00F962C2" w:rsidRPr="00C325B9">
        <w:rPr>
          <w:rFonts w:ascii="Palatino Linotype" w:hAnsi="Palatino Linotype"/>
          <w:sz w:val="18"/>
          <w:szCs w:val="18"/>
        </w:rPr>
        <w:t>«</w:t>
      </w:r>
      <w:r w:rsidR="00AB1151" w:rsidRPr="00C325B9">
        <w:rPr>
          <w:rFonts w:ascii="Palatino Linotype" w:hAnsi="Palatino Linotype"/>
          <w:sz w:val="18"/>
          <w:szCs w:val="18"/>
        </w:rPr>
        <w:t xml:space="preserve"> </w:t>
      </w:r>
      <w:r w:rsidR="00AC7FF7" w:rsidRPr="00C325B9">
        <w:rPr>
          <w:rFonts w:ascii="Palatino Linotype" w:hAnsi="Palatino Linotype"/>
          <w:sz w:val="18"/>
          <w:szCs w:val="18"/>
        </w:rPr>
        <w:t xml:space="preserve">qui </w:t>
      </w:r>
      <w:proofErr w:type="spellStart"/>
      <w:r w:rsidR="00AC7FF7" w:rsidRPr="00C325B9">
        <w:rPr>
          <w:rFonts w:ascii="Palatino Linotype" w:hAnsi="Palatino Linotype"/>
          <w:sz w:val="18"/>
          <w:szCs w:val="18"/>
        </w:rPr>
        <w:t>primus</w:t>
      </w:r>
      <w:proofErr w:type="spellEnd"/>
      <w:r w:rsidR="00AC7FF7" w:rsidRPr="00C325B9">
        <w:rPr>
          <w:rFonts w:ascii="Palatino Linotype" w:hAnsi="Palatino Linotype"/>
          <w:sz w:val="18"/>
          <w:szCs w:val="18"/>
        </w:rPr>
        <w:t xml:space="preserve"> </w:t>
      </w:r>
      <w:proofErr w:type="spellStart"/>
      <w:r w:rsidR="00AC7FF7" w:rsidRPr="00C325B9">
        <w:rPr>
          <w:rFonts w:ascii="Palatino Linotype" w:hAnsi="Palatino Linotype"/>
          <w:sz w:val="18"/>
          <w:szCs w:val="18"/>
        </w:rPr>
        <w:t>amoeno</w:t>
      </w:r>
      <w:proofErr w:type="spellEnd"/>
      <w:r w:rsidR="00AC7FF7" w:rsidRPr="00C325B9">
        <w:rPr>
          <w:rFonts w:ascii="Palatino Linotype" w:hAnsi="Palatino Linotype"/>
          <w:sz w:val="18"/>
          <w:szCs w:val="18"/>
        </w:rPr>
        <w:t xml:space="preserve"> </w:t>
      </w:r>
      <w:proofErr w:type="spellStart"/>
      <w:r w:rsidR="00AC7FF7" w:rsidRPr="00C325B9">
        <w:rPr>
          <w:rFonts w:ascii="Palatino Linotype" w:hAnsi="Palatino Linotype"/>
          <w:sz w:val="18"/>
          <w:szCs w:val="18"/>
        </w:rPr>
        <w:t>detulit</w:t>
      </w:r>
      <w:proofErr w:type="spellEnd"/>
      <w:r w:rsidR="00AC7FF7" w:rsidRPr="00C325B9">
        <w:rPr>
          <w:rFonts w:ascii="Palatino Linotype" w:hAnsi="Palatino Linotype"/>
          <w:sz w:val="18"/>
          <w:szCs w:val="18"/>
        </w:rPr>
        <w:t xml:space="preserve"> ex </w:t>
      </w:r>
      <w:proofErr w:type="spellStart"/>
      <w:r w:rsidR="00AC7FF7" w:rsidRPr="00C325B9">
        <w:rPr>
          <w:rFonts w:ascii="Palatino Linotype" w:hAnsi="Palatino Linotype"/>
          <w:sz w:val="18"/>
          <w:szCs w:val="18"/>
        </w:rPr>
        <w:t>Helicone</w:t>
      </w:r>
      <w:proofErr w:type="spellEnd"/>
      <w:r w:rsidR="00AC7FF7" w:rsidRPr="00C325B9">
        <w:rPr>
          <w:rFonts w:ascii="Palatino Linotype" w:hAnsi="Palatino Linotype"/>
          <w:sz w:val="18"/>
          <w:szCs w:val="18"/>
        </w:rPr>
        <w:t xml:space="preserve"> </w:t>
      </w:r>
      <w:proofErr w:type="spellStart"/>
      <w:r w:rsidR="00AC7FF7" w:rsidRPr="00C325B9">
        <w:rPr>
          <w:rFonts w:ascii="Palatino Linotype" w:hAnsi="Palatino Linotype"/>
          <w:sz w:val="18"/>
          <w:szCs w:val="18"/>
        </w:rPr>
        <w:t>perenni</w:t>
      </w:r>
      <w:proofErr w:type="spellEnd"/>
      <w:r w:rsidR="00AC7FF7" w:rsidRPr="00C325B9">
        <w:rPr>
          <w:rFonts w:ascii="Palatino Linotype" w:hAnsi="Palatino Linotype"/>
          <w:sz w:val="18"/>
          <w:szCs w:val="18"/>
        </w:rPr>
        <w:t xml:space="preserve"> fronde </w:t>
      </w:r>
      <w:proofErr w:type="spellStart"/>
      <w:r w:rsidR="00AC7FF7" w:rsidRPr="00C325B9">
        <w:rPr>
          <w:rFonts w:ascii="Palatino Linotype" w:hAnsi="Palatino Linotype"/>
          <w:sz w:val="18"/>
          <w:szCs w:val="18"/>
        </w:rPr>
        <w:t>coronam</w:t>
      </w:r>
      <w:proofErr w:type="spellEnd"/>
      <w:r w:rsidR="00AB1151" w:rsidRPr="00C325B9">
        <w:rPr>
          <w:rFonts w:ascii="Palatino Linotype" w:hAnsi="Palatino Linotype"/>
          <w:sz w:val="18"/>
          <w:szCs w:val="18"/>
        </w:rPr>
        <w:t xml:space="preserve"> </w:t>
      </w:r>
      <w:r w:rsidR="00F962C2" w:rsidRPr="00C325B9">
        <w:rPr>
          <w:rFonts w:ascii="Palatino Linotype" w:hAnsi="Palatino Linotype"/>
          <w:sz w:val="18"/>
          <w:szCs w:val="18"/>
        </w:rPr>
        <w:t>»</w:t>
      </w:r>
      <w:r w:rsidR="00AB1151" w:rsidRPr="00C325B9">
        <w:rPr>
          <w:rFonts w:ascii="Palatino Linotype" w:hAnsi="Palatino Linotype"/>
          <w:sz w:val="18"/>
          <w:szCs w:val="18"/>
        </w:rPr>
        <w:t xml:space="preserve"> </w:t>
      </w:r>
      <w:r w:rsidR="00F962C2" w:rsidRPr="00C325B9">
        <w:rPr>
          <w:rFonts w:ascii="Palatino Linotype" w:hAnsi="Palatino Linotype"/>
          <w:sz w:val="18"/>
          <w:szCs w:val="18"/>
        </w:rPr>
        <w:t xml:space="preserve">; elle sera </w:t>
      </w:r>
      <w:r w:rsidR="00F962C2" w:rsidRPr="00C325B9">
        <w:rPr>
          <w:rFonts w:ascii="Palatino Linotype" w:hAnsi="Palatino Linotype"/>
          <w:bCs/>
          <w:sz w:val="18"/>
          <w:szCs w:val="18"/>
        </w:rPr>
        <w:t xml:space="preserve">reprise en VI, 95. </w:t>
      </w:r>
    </w:p>
  </w:footnote>
  <w:footnote w:id="929">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F2C01" w:rsidRPr="00C325B9">
        <w:rPr>
          <w:rFonts w:ascii="Palatino Linotype" w:hAnsi="Palatino Linotype"/>
          <w:b/>
          <w:sz w:val="18"/>
          <w:szCs w:val="18"/>
        </w:rPr>
        <w:t xml:space="preserve">929. </w:t>
      </w:r>
      <w:proofErr w:type="spellStart"/>
      <w:r w:rsidR="001F2C01" w:rsidRPr="00C325B9">
        <w:rPr>
          <w:rFonts w:ascii="Palatino Linotype" w:hAnsi="Palatino Linotype"/>
          <w:b/>
          <w:sz w:val="18"/>
          <w:szCs w:val="18"/>
        </w:rPr>
        <w:t>insignemque</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meo</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c</w:t>
      </w:r>
      <w:r w:rsidR="00F962C2" w:rsidRPr="00C325B9">
        <w:rPr>
          <w:rFonts w:ascii="Palatino Linotype" w:hAnsi="Palatino Linotype"/>
          <w:b/>
          <w:bCs/>
          <w:sz w:val="18"/>
          <w:szCs w:val="18"/>
        </w:rPr>
        <w:t>ăpĭ</w:t>
      </w:r>
      <w:r w:rsidR="001F2C01" w:rsidRPr="00C325B9">
        <w:rPr>
          <w:rFonts w:ascii="Palatino Linotype" w:hAnsi="Palatino Linotype"/>
          <w:b/>
          <w:sz w:val="18"/>
          <w:szCs w:val="18"/>
        </w:rPr>
        <w:t>ti</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p</w:t>
      </w:r>
      <w:r w:rsidR="006336A8" w:rsidRPr="00C325B9">
        <w:rPr>
          <w:rFonts w:ascii="Palatino Linotype" w:hAnsi="Palatino Linotype"/>
          <w:b/>
          <w:bCs/>
          <w:sz w:val="18"/>
          <w:szCs w:val="18"/>
        </w:rPr>
        <w:t>ĕ</w:t>
      </w:r>
      <w:r w:rsidR="001F2C01" w:rsidRPr="00C325B9">
        <w:rPr>
          <w:rFonts w:ascii="Palatino Linotype" w:hAnsi="Palatino Linotype"/>
          <w:b/>
          <w:sz w:val="18"/>
          <w:szCs w:val="18"/>
        </w:rPr>
        <w:t>t</w:t>
      </w:r>
      <w:r w:rsidR="006336A8" w:rsidRPr="00C325B9">
        <w:rPr>
          <w:rFonts w:ascii="Palatino Linotype" w:hAnsi="Palatino Linotype"/>
          <w:b/>
          <w:bCs/>
          <w:sz w:val="18"/>
          <w:szCs w:val="18"/>
        </w:rPr>
        <w:t>ĕ</w:t>
      </w:r>
      <w:r w:rsidR="001F2C01" w:rsidRPr="00C325B9">
        <w:rPr>
          <w:rFonts w:ascii="Palatino Linotype" w:hAnsi="Palatino Linotype"/>
          <w:b/>
          <w:sz w:val="18"/>
          <w:szCs w:val="18"/>
        </w:rPr>
        <w:t>re</w:t>
      </w:r>
      <w:proofErr w:type="spellEnd"/>
      <w:r w:rsidR="001F2C01" w:rsidRPr="00C325B9">
        <w:rPr>
          <w:rFonts w:ascii="Palatino Linotype" w:hAnsi="Palatino Linotype"/>
          <w:b/>
          <w:sz w:val="18"/>
          <w:szCs w:val="18"/>
        </w:rPr>
        <w:t xml:space="preserve"> inde </w:t>
      </w:r>
      <w:proofErr w:type="spellStart"/>
      <w:proofErr w:type="gramStart"/>
      <w:r w:rsidR="001F2C01" w:rsidRPr="00C325B9">
        <w:rPr>
          <w:rFonts w:ascii="Palatino Linotype" w:hAnsi="Palatino Linotype"/>
          <w:b/>
          <w:sz w:val="18"/>
          <w:szCs w:val="18"/>
        </w:rPr>
        <w:t>coronam</w:t>
      </w:r>
      <w:proofErr w:type="spellEnd"/>
      <w:r w:rsidR="001F2C01"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6336A8" w:rsidRPr="00C325B9">
        <w:rPr>
          <w:rFonts w:ascii="Palatino Linotype" w:hAnsi="Palatino Linotype"/>
          <w:sz w:val="18"/>
          <w:szCs w:val="18"/>
        </w:rPr>
        <w:t xml:space="preserve">  </w:t>
      </w:r>
      <w:proofErr w:type="spellStart"/>
      <w:r w:rsidR="006336A8" w:rsidRPr="00C325B9">
        <w:rPr>
          <w:rFonts w:ascii="Palatino Linotype" w:hAnsi="Palatino Linotype"/>
          <w:b/>
          <w:bCs/>
          <w:sz w:val="18"/>
          <w:szCs w:val="18"/>
        </w:rPr>
        <w:t>Insignis</w:t>
      </w:r>
      <w:proofErr w:type="spellEnd"/>
      <w:r w:rsidR="006336A8" w:rsidRPr="00C325B9">
        <w:rPr>
          <w:rFonts w:ascii="Palatino Linotype" w:hAnsi="Palatino Linotype"/>
          <w:b/>
          <w:bCs/>
          <w:sz w:val="18"/>
          <w:szCs w:val="18"/>
        </w:rPr>
        <w:t xml:space="preserve">, </w:t>
      </w:r>
      <w:proofErr w:type="spellStart"/>
      <w:r w:rsidR="006336A8" w:rsidRPr="00C325B9">
        <w:rPr>
          <w:rFonts w:ascii="Palatino Linotype" w:hAnsi="Palatino Linotype"/>
          <w:b/>
          <w:bCs/>
          <w:sz w:val="18"/>
          <w:szCs w:val="18"/>
        </w:rPr>
        <w:t>is</w:t>
      </w:r>
      <w:proofErr w:type="spellEnd"/>
      <w:r w:rsidR="006336A8" w:rsidRPr="00C325B9">
        <w:rPr>
          <w:rFonts w:ascii="Palatino Linotype" w:hAnsi="Palatino Linotype"/>
          <w:b/>
          <w:bCs/>
          <w:sz w:val="18"/>
          <w:szCs w:val="18"/>
        </w:rPr>
        <w:t xml:space="preserve">, </w:t>
      </w:r>
      <w:proofErr w:type="gramStart"/>
      <w:r w:rsidR="006336A8" w:rsidRPr="00C325B9">
        <w:rPr>
          <w:rFonts w:ascii="Palatino Linotype" w:hAnsi="Palatino Linotype"/>
          <w:b/>
          <w:bCs/>
          <w:sz w:val="18"/>
          <w:szCs w:val="18"/>
        </w:rPr>
        <w:t>e  :</w:t>
      </w:r>
      <w:proofErr w:type="gramEnd"/>
      <w:r w:rsidR="006336A8" w:rsidRPr="00C325B9">
        <w:rPr>
          <w:rFonts w:ascii="Palatino Linotype" w:hAnsi="Palatino Linotype"/>
          <w:b/>
          <w:bCs/>
          <w:sz w:val="18"/>
          <w:szCs w:val="18"/>
        </w:rPr>
        <w:t xml:space="preserve"> </w:t>
      </w:r>
      <w:r w:rsidR="006336A8" w:rsidRPr="00C325B9">
        <w:rPr>
          <w:rFonts w:ascii="Palatino Linotype" w:hAnsi="Palatino Linotype"/>
          <w:sz w:val="18"/>
          <w:szCs w:val="18"/>
        </w:rPr>
        <w:t xml:space="preserve">- 1 </w:t>
      </w:r>
      <w:proofErr w:type="gramStart"/>
      <w:r w:rsidR="006336A8" w:rsidRPr="00C325B9">
        <w:rPr>
          <w:rFonts w:ascii="Palatino Linotype" w:hAnsi="Palatino Linotype"/>
          <w:sz w:val="18"/>
          <w:szCs w:val="18"/>
        </w:rPr>
        <w:t xml:space="preserve">- </w:t>
      </w:r>
      <w:r w:rsidR="00F962C2" w:rsidRPr="00C325B9">
        <w:rPr>
          <w:rFonts w:ascii="Palatino Linotype" w:hAnsi="Palatino Linotype"/>
          <w:sz w:val="18"/>
          <w:szCs w:val="18"/>
        </w:rPr>
        <w:t xml:space="preserve"> reconnaissable</w:t>
      </w:r>
      <w:proofErr w:type="gramEnd"/>
      <w:r w:rsidR="00F962C2" w:rsidRPr="00C325B9">
        <w:rPr>
          <w:rFonts w:ascii="Palatino Linotype" w:hAnsi="Palatino Linotype"/>
          <w:sz w:val="18"/>
          <w:szCs w:val="18"/>
        </w:rPr>
        <w:t xml:space="preserve"> à un </w:t>
      </w:r>
      <w:r w:rsidR="006336A8" w:rsidRPr="00C325B9">
        <w:rPr>
          <w:rFonts w:ascii="Palatino Linotype" w:hAnsi="Palatino Linotype"/>
          <w:sz w:val="18"/>
          <w:szCs w:val="18"/>
        </w:rPr>
        <w:t xml:space="preserve">signe </w:t>
      </w:r>
      <w:proofErr w:type="gramStart"/>
      <w:r w:rsidR="006336A8" w:rsidRPr="00C325B9">
        <w:rPr>
          <w:rFonts w:ascii="Palatino Linotype" w:hAnsi="Palatino Linotype"/>
          <w:sz w:val="18"/>
          <w:szCs w:val="18"/>
        </w:rPr>
        <w:t>particulier</w:t>
      </w:r>
      <w:r w:rsidR="00F962C2" w:rsidRPr="00C325B9">
        <w:rPr>
          <w:rFonts w:ascii="Palatino Linotype" w:hAnsi="Palatino Linotype"/>
          <w:sz w:val="18"/>
          <w:szCs w:val="18"/>
        </w:rPr>
        <w:t xml:space="preserve"> </w:t>
      </w:r>
      <w:r w:rsidR="006336A8" w:rsidRPr="00C325B9">
        <w:rPr>
          <w:rFonts w:ascii="Palatino Linotype" w:hAnsi="Palatino Linotype"/>
          <w:sz w:val="18"/>
          <w:szCs w:val="18"/>
        </w:rPr>
        <w:t xml:space="preserve"> -</w:t>
      </w:r>
      <w:proofErr w:type="gramEnd"/>
      <w:r w:rsidR="006336A8" w:rsidRPr="00C325B9">
        <w:rPr>
          <w:rFonts w:ascii="Palatino Linotype" w:hAnsi="Palatino Linotype"/>
          <w:sz w:val="18"/>
          <w:szCs w:val="18"/>
        </w:rPr>
        <w:t xml:space="preserve"> 2 - remarquable, insigne, extraordinaire, </w:t>
      </w:r>
      <w:proofErr w:type="gramStart"/>
      <w:r w:rsidR="006336A8" w:rsidRPr="00C325B9">
        <w:rPr>
          <w:rFonts w:ascii="Palatino Linotype" w:hAnsi="Palatino Linotype"/>
          <w:sz w:val="18"/>
          <w:szCs w:val="18"/>
        </w:rPr>
        <w:t>illustre</w:t>
      </w:r>
      <w:r w:rsidR="00F962C2" w:rsidRPr="00C325B9">
        <w:rPr>
          <w:rFonts w:ascii="Palatino Linotype" w:hAnsi="Palatino Linotype"/>
          <w:sz w:val="18"/>
          <w:szCs w:val="18"/>
        </w:rPr>
        <w:t xml:space="preserve">  [</w:t>
      </w:r>
      <w:proofErr w:type="gramEnd"/>
      <w:r w:rsidR="00F962C2" w:rsidRPr="00C325B9">
        <w:rPr>
          <w:rFonts w:ascii="Palatino Linotype" w:hAnsi="Palatino Linotype"/>
          <w:sz w:val="18"/>
          <w:szCs w:val="18"/>
        </w:rPr>
        <w:t xml:space="preserve">…]. </w:t>
      </w:r>
      <w:r w:rsidR="006336A8" w:rsidRPr="00C325B9">
        <w:rPr>
          <w:rFonts w:ascii="Palatino Linotype" w:hAnsi="Palatino Linotype"/>
          <w:sz w:val="18"/>
          <w:szCs w:val="18"/>
        </w:rPr>
        <w:t xml:space="preserve"> </w:t>
      </w:r>
      <w:bookmarkStart w:id="436" w:name="caput"/>
      <w:bookmarkEnd w:id="436"/>
      <w:proofErr w:type="spellStart"/>
      <w:r w:rsidR="00F962C2" w:rsidRPr="00C325B9">
        <w:rPr>
          <w:rFonts w:ascii="Palatino Linotype" w:hAnsi="Palatino Linotype"/>
          <w:b/>
          <w:bCs/>
          <w:sz w:val="18"/>
          <w:szCs w:val="18"/>
        </w:rPr>
        <w:t>Căpŭt</w:t>
      </w:r>
      <w:proofErr w:type="spellEnd"/>
      <w:r w:rsidR="00F962C2" w:rsidRPr="00C325B9">
        <w:rPr>
          <w:rFonts w:ascii="Palatino Linotype" w:hAnsi="Palatino Linotype"/>
          <w:b/>
          <w:bCs/>
          <w:sz w:val="18"/>
          <w:szCs w:val="18"/>
        </w:rPr>
        <w:t xml:space="preserve">, </w:t>
      </w:r>
      <w:proofErr w:type="spellStart"/>
      <w:r w:rsidR="00F962C2" w:rsidRPr="00C325B9">
        <w:rPr>
          <w:rFonts w:ascii="Palatino Linotype" w:hAnsi="Palatino Linotype"/>
          <w:b/>
          <w:bCs/>
          <w:sz w:val="18"/>
          <w:szCs w:val="18"/>
        </w:rPr>
        <w:t>căpĭtis</w:t>
      </w:r>
      <w:proofErr w:type="spellEnd"/>
      <w:r w:rsidR="00F962C2" w:rsidRPr="00C325B9">
        <w:rPr>
          <w:rFonts w:ascii="Palatino Linotype" w:hAnsi="Palatino Linotype"/>
          <w:b/>
          <w:bCs/>
          <w:sz w:val="18"/>
          <w:szCs w:val="18"/>
        </w:rPr>
        <w:t>, n. :</w:t>
      </w:r>
      <w:r w:rsidR="00AB1151" w:rsidRPr="00C325B9">
        <w:rPr>
          <w:rFonts w:ascii="Palatino Linotype" w:hAnsi="Palatino Linotype"/>
          <w:b/>
          <w:bCs/>
          <w:sz w:val="18"/>
          <w:szCs w:val="18"/>
        </w:rPr>
        <w:t xml:space="preserve"> </w:t>
      </w:r>
      <w:proofErr w:type="gramStart"/>
      <w:r w:rsidR="00F962C2" w:rsidRPr="00C325B9">
        <w:rPr>
          <w:rFonts w:ascii="Palatino Linotype" w:hAnsi="Palatino Linotype"/>
          <w:sz w:val="18"/>
          <w:szCs w:val="18"/>
        </w:rPr>
        <w:t>tête  [</w:t>
      </w:r>
      <w:proofErr w:type="gramEnd"/>
      <w:r w:rsidR="00F962C2" w:rsidRPr="00C325B9">
        <w:rPr>
          <w:rFonts w:ascii="Palatino Linotype" w:hAnsi="Palatino Linotype"/>
          <w:sz w:val="18"/>
          <w:szCs w:val="18"/>
        </w:rPr>
        <w:t>…].</w:t>
      </w:r>
      <w:r w:rsidR="009C034A" w:rsidRPr="00C325B9">
        <w:rPr>
          <w:rFonts w:ascii="Palatino Linotype" w:hAnsi="Palatino Linotype"/>
          <w:sz w:val="18"/>
          <w:szCs w:val="18"/>
        </w:rPr>
        <w:t xml:space="preserve">     </w:t>
      </w:r>
      <w:r w:rsidR="00F962C2" w:rsidRPr="00C325B9">
        <w:rPr>
          <w:rFonts w:ascii="Palatino Linotype" w:hAnsi="Palatino Linotype"/>
          <w:b/>
          <w:bCs/>
          <w:sz w:val="18"/>
          <w:szCs w:val="18"/>
        </w:rPr>
        <w:t xml:space="preserve">  </w:t>
      </w:r>
      <w:proofErr w:type="spellStart"/>
      <w:r w:rsidR="006336A8" w:rsidRPr="00C325B9">
        <w:rPr>
          <w:rFonts w:ascii="Palatino Linotype" w:hAnsi="Palatino Linotype"/>
          <w:b/>
          <w:bCs/>
          <w:sz w:val="18"/>
          <w:szCs w:val="18"/>
        </w:rPr>
        <w:t>Pĕto</w:t>
      </w:r>
      <w:proofErr w:type="spellEnd"/>
      <w:r w:rsidR="006336A8" w:rsidRPr="00C325B9">
        <w:rPr>
          <w:rFonts w:ascii="Palatino Linotype" w:hAnsi="Palatino Linotype"/>
          <w:b/>
          <w:bCs/>
          <w:sz w:val="18"/>
          <w:szCs w:val="18"/>
        </w:rPr>
        <w:t xml:space="preserve">, </w:t>
      </w:r>
      <w:proofErr w:type="spellStart"/>
      <w:r w:rsidR="006336A8" w:rsidRPr="00C325B9">
        <w:rPr>
          <w:rFonts w:ascii="Palatino Linotype" w:hAnsi="Palatino Linotype"/>
          <w:b/>
          <w:bCs/>
          <w:sz w:val="18"/>
          <w:szCs w:val="18"/>
        </w:rPr>
        <w:t>ĕre</w:t>
      </w:r>
      <w:proofErr w:type="spellEnd"/>
      <w:r w:rsidR="006336A8" w:rsidRPr="00C325B9">
        <w:rPr>
          <w:rFonts w:ascii="Palatino Linotype" w:hAnsi="Palatino Linotype"/>
          <w:b/>
          <w:bCs/>
          <w:sz w:val="18"/>
          <w:szCs w:val="18"/>
        </w:rPr>
        <w:t xml:space="preserve">, </w:t>
      </w:r>
      <w:proofErr w:type="spellStart"/>
      <w:r w:rsidR="006336A8" w:rsidRPr="00C325B9">
        <w:rPr>
          <w:rFonts w:ascii="Palatino Linotype" w:hAnsi="Palatino Linotype"/>
          <w:b/>
          <w:bCs/>
          <w:sz w:val="18"/>
          <w:szCs w:val="18"/>
        </w:rPr>
        <w:t>pĕtīvi</w:t>
      </w:r>
      <w:proofErr w:type="spellEnd"/>
      <w:r w:rsidR="006336A8" w:rsidRPr="00C325B9">
        <w:rPr>
          <w:rFonts w:ascii="Palatino Linotype" w:hAnsi="Palatino Linotype"/>
          <w:b/>
          <w:bCs/>
          <w:sz w:val="18"/>
          <w:szCs w:val="18"/>
        </w:rPr>
        <w:t xml:space="preserve"> </w:t>
      </w:r>
      <w:r w:rsidR="006336A8" w:rsidRPr="00C325B9">
        <w:rPr>
          <w:rFonts w:ascii="Palatino Linotype" w:hAnsi="Palatino Linotype"/>
          <w:sz w:val="18"/>
          <w:szCs w:val="18"/>
        </w:rPr>
        <w:t>(</w:t>
      </w:r>
      <w:proofErr w:type="spellStart"/>
      <w:r w:rsidR="006336A8" w:rsidRPr="00C325B9">
        <w:rPr>
          <w:rFonts w:ascii="Palatino Linotype" w:hAnsi="Palatino Linotype"/>
          <w:sz w:val="18"/>
          <w:szCs w:val="18"/>
        </w:rPr>
        <w:t>pĕtĭi</w:t>
      </w:r>
      <w:proofErr w:type="spellEnd"/>
      <w:r w:rsidR="006336A8" w:rsidRPr="00C325B9">
        <w:rPr>
          <w:rFonts w:ascii="Palatino Linotype" w:hAnsi="Palatino Linotype"/>
          <w:sz w:val="18"/>
          <w:szCs w:val="18"/>
        </w:rPr>
        <w:t xml:space="preserve">), </w:t>
      </w:r>
      <w:proofErr w:type="spellStart"/>
      <w:r w:rsidR="006336A8" w:rsidRPr="00C325B9">
        <w:rPr>
          <w:rFonts w:ascii="Palatino Linotype" w:hAnsi="Palatino Linotype"/>
          <w:sz w:val="18"/>
          <w:szCs w:val="18"/>
        </w:rPr>
        <w:t>pĕtītum</w:t>
      </w:r>
      <w:proofErr w:type="spellEnd"/>
      <w:r w:rsidR="006336A8"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6336A8" w:rsidRPr="00C325B9">
        <w:rPr>
          <w:rFonts w:ascii="Palatino Linotype" w:hAnsi="Palatino Linotype"/>
          <w:sz w:val="18"/>
          <w:szCs w:val="18"/>
        </w:rPr>
        <w:t>- tr. - chercher à atteindre</w:t>
      </w:r>
      <w:r w:rsidR="00AB1151" w:rsidRPr="00C325B9">
        <w:rPr>
          <w:rFonts w:ascii="Palatino Linotype" w:hAnsi="Palatino Linotype"/>
          <w:sz w:val="18"/>
          <w:szCs w:val="18"/>
        </w:rPr>
        <w:t xml:space="preserve"> </w:t>
      </w:r>
      <w:r w:rsidR="006336A8" w:rsidRPr="00C325B9">
        <w:rPr>
          <w:rFonts w:ascii="Palatino Linotype" w:hAnsi="Palatino Linotype"/>
          <w:sz w:val="18"/>
          <w:szCs w:val="18"/>
        </w:rPr>
        <w:t>; à obtenir</w:t>
      </w:r>
      <w:r w:rsidR="00AB1151" w:rsidRPr="00C325B9">
        <w:rPr>
          <w:rFonts w:ascii="Palatino Linotype" w:hAnsi="Palatino Linotype"/>
          <w:sz w:val="18"/>
          <w:szCs w:val="18"/>
        </w:rPr>
        <w:t xml:space="preserve"> </w:t>
      </w:r>
      <w:r w:rsidR="006336A8" w:rsidRPr="00C325B9">
        <w:rPr>
          <w:rFonts w:ascii="Palatino Linotype" w:hAnsi="Palatino Linotype"/>
          <w:sz w:val="18"/>
          <w:szCs w:val="18"/>
        </w:rPr>
        <w:t xml:space="preserve">; demander […]. </w:t>
      </w:r>
      <w:r w:rsidR="001D03EE" w:rsidRPr="00C325B9">
        <w:rPr>
          <w:rFonts w:ascii="Palatino Linotype" w:hAnsi="Palatino Linotype"/>
          <w:b/>
          <w:bCs/>
          <w:sz w:val="18"/>
          <w:szCs w:val="18"/>
        </w:rPr>
        <w:t>Inde</w:t>
      </w:r>
      <w:r w:rsidR="00AB1151" w:rsidRPr="00C325B9">
        <w:rPr>
          <w:rFonts w:ascii="Palatino Linotype" w:hAnsi="Palatino Linotype"/>
          <w:b/>
          <w:bCs/>
          <w:sz w:val="18"/>
          <w:szCs w:val="18"/>
        </w:rPr>
        <w:t xml:space="preserve"> </w:t>
      </w:r>
      <w:r w:rsidR="001D03EE" w:rsidRPr="00C325B9">
        <w:rPr>
          <w:rFonts w:ascii="Palatino Linotype" w:hAnsi="Palatino Linotype"/>
          <w:b/>
          <w:bCs/>
          <w:sz w:val="18"/>
          <w:szCs w:val="18"/>
        </w:rPr>
        <w:t>:</w:t>
      </w:r>
      <w:r w:rsidR="001D03EE" w:rsidRPr="00C325B9">
        <w:rPr>
          <w:rFonts w:ascii="Palatino Linotype" w:hAnsi="Palatino Linotype"/>
          <w:sz w:val="18"/>
          <w:szCs w:val="18"/>
        </w:rPr>
        <w:t xml:space="preserve"> </w:t>
      </w:r>
      <w:proofErr w:type="spellStart"/>
      <w:r w:rsidR="001D03EE" w:rsidRPr="00C325B9">
        <w:rPr>
          <w:rFonts w:ascii="Palatino Linotype" w:hAnsi="Palatino Linotype"/>
          <w:sz w:val="18"/>
          <w:szCs w:val="18"/>
        </w:rPr>
        <w:t>cp</w:t>
      </w:r>
      <w:proofErr w:type="spellEnd"/>
      <w:r w:rsidR="001D03EE" w:rsidRPr="00C325B9">
        <w:rPr>
          <w:rFonts w:ascii="Palatino Linotype" w:hAnsi="Palatino Linotype"/>
          <w:sz w:val="18"/>
          <w:szCs w:val="18"/>
        </w:rPr>
        <w:t xml:space="preserve"> de lieu de </w:t>
      </w:r>
      <w:proofErr w:type="spellStart"/>
      <w:r w:rsidR="001D03EE" w:rsidRPr="00C325B9">
        <w:rPr>
          <w:rFonts w:ascii="Palatino Linotype" w:hAnsi="Palatino Linotype"/>
          <w:sz w:val="18"/>
          <w:szCs w:val="18"/>
        </w:rPr>
        <w:t>petere</w:t>
      </w:r>
      <w:proofErr w:type="spellEnd"/>
      <w:r w:rsidR="001D03EE" w:rsidRPr="00C325B9">
        <w:rPr>
          <w:rFonts w:ascii="Palatino Linotype" w:hAnsi="Palatino Linotype"/>
          <w:sz w:val="18"/>
          <w:szCs w:val="18"/>
        </w:rPr>
        <w:t xml:space="preserve">.   </w:t>
      </w:r>
      <w:r w:rsidR="00F962C2" w:rsidRPr="00C325B9">
        <w:rPr>
          <w:rFonts w:ascii="Palatino Linotype" w:hAnsi="Palatino Linotype"/>
          <w:sz w:val="18"/>
          <w:szCs w:val="18"/>
        </w:rPr>
        <w:t xml:space="preserve"> </w:t>
      </w:r>
      <w:r w:rsidR="00485711" w:rsidRPr="00C325B9">
        <w:rPr>
          <w:rFonts w:ascii="Palatino Linotype" w:hAnsi="Palatino Linotype"/>
          <w:sz w:val="18"/>
          <w:szCs w:val="18"/>
        </w:rPr>
        <w:br/>
      </w:r>
      <w:r w:rsidR="006336A8" w:rsidRPr="00C325B9">
        <w:rPr>
          <w:rFonts w:ascii="Palatino Linotype" w:hAnsi="Palatino Linotype"/>
          <w:b/>
          <w:bCs/>
          <w:color w:val="C00000"/>
          <w:sz w:val="18"/>
          <w:szCs w:val="18"/>
        </w:rPr>
        <w:t>NB. Bailey</w:t>
      </w:r>
      <w:r w:rsidR="006336A8" w:rsidRPr="00C325B9">
        <w:rPr>
          <w:rFonts w:ascii="Palatino Linotype" w:hAnsi="Palatino Linotype"/>
          <w:sz w:val="18"/>
          <w:szCs w:val="18"/>
        </w:rPr>
        <w:t xml:space="preserve"> note</w:t>
      </w:r>
      <w:r w:rsidR="00AB1151" w:rsidRPr="00C325B9">
        <w:rPr>
          <w:rFonts w:ascii="Palatino Linotype" w:hAnsi="Palatino Linotype"/>
          <w:sz w:val="18"/>
          <w:szCs w:val="18"/>
        </w:rPr>
        <w:t xml:space="preserve"> </w:t>
      </w:r>
      <w:r w:rsidR="006336A8" w:rsidRPr="00C325B9">
        <w:rPr>
          <w:rFonts w:ascii="Palatino Linotype" w:hAnsi="Palatino Linotype"/>
          <w:sz w:val="18"/>
          <w:szCs w:val="18"/>
        </w:rPr>
        <w:t xml:space="preserve">: 929. </w:t>
      </w:r>
      <w:proofErr w:type="gramStart"/>
      <w:r w:rsidR="006336A8" w:rsidRPr="00C325B9">
        <w:rPr>
          <w:rFonts w:ascii="Palatino Linotype" w:hAnsi="Palatino Linotype"/>
          <w:sz w:val="18"/>
          <w:szCs w:val="18"/>
        </w:rPr>
        <w:t>inde</w:t>
      </w:r>
      <w:proofErr w:type="gramEnd"/>
      <w:r w:rsidR="006336A8" w:rsidRPr="00C325B9">
        <w:rPr>
          <w:rFonts w:ascii="Palatino Linotype" w:hAnsi="Palatino Linotype"/>
          <w:sz w:val="18"/>
          <w:szCs w:val="18"/>
        </w:rPr>
        <w:t xml:space="preserve"> . . . </w:t>
      </w:r>
      <w:proofErr w:type="spellStart"/>
      <w:r w:rsidR="006336A8" w:rsidRPr="00C325B9">
        <w:rPr>
          <w:rFonts w:ascii="Palatino Linotype" w:hAnsi="Palatino Linotype"/>
          <w:sz w:val="18"/>
          <w:szCs w:val="18"/>
        </w:rPr>
        <w:t>unde</w:t>
      </w:r>
      <w:proofErr w:type="spellEnd"/>
      <w:r w:rsidR="00AB1151" w:rsidRPr="00C325B9">
        <w:rPr>
          <w:rFonts w:ascii="Palatino Linotype" w:hAnsi="Palatino Linotype"/>
          <w:sz w:val="18"/>
          <w:szCs w:val="18"/>
        </w:rPr>
        <w:t xml:space="preserve"> </w:t>
      </w:r>
      <w:r w:rsidR="006336A8" w:rsidRPr="00C325B9">
        <w:rPr>
          <w:rFonts w:ascii="Palatino Linotype" w:hAnsi="Palatino Linotype"/>
          <w:sz w:val="18"/>
          <w:szCs w:val="18"/>
        </w:rPr>
        <w:t xml:space="preserve">: sc. </w:t>
      </w:r>
      <w:proofErr w:type="spellStart"/>
      <w:r w:rsidR="006336A8" w:rsidRPr="00C325B9">
        <w:rPr>
          <w:rFonts w:ascii="Palatino Linotype" w:hAnsi="Palatino Linotype"/>
          <w:sz w:val="18"/>
          <w:szCs w:val="18"/>
        </w:rPr>
        <w:t>from</w:t>
      </w:r>
      <w:proofErr w:type="spellEnd"/>
      <w:r w:rsidR="006336A8" w:rsidRPr="00C325B9">
        <w:rPr>
          <w:rFonts w:ascii="Palatino Linotype" w:hAnsi="Palatino Linotype"/>
          <w:sz w:val="18"/>
          <w:szCs w:val="18"/>
        </w:rPr>
        <w:t xml:space="preserve"> </w:t>
      </w:r>
      <w:proofErr w:type="spellStart"/>
      <w:r w:rsidR="006336A8" w:rsidRPr="00C325B9">
        <w:rPr>
          <w:rFonts w:ascii="Palatino Linotype" w:hAnsi="Palatino Linotype"/>
          <w:sz w:val="18"/>
          <w:szCs w:val="18"/>
        </w:rPr>
        <w:t>philosophy</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never</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dealt</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with</w:t>
      </w:r>
      <w:proofErr w:type="spellEnd"/>
      <w:r w:rsidR="006336A8" w:rsidRPr="00C325B9">
        <w:rPr>
          <w:rFonts w:ascii="Palatino Linotype" w:hAnsi="Palatino Linotype"/>
          <w:color w:val="000000"/>
          <w:sz w:val="18"/>
          <w:szCs w:val="18"/>
        </w:rPr>
        <w:t xml:space="preserve"> by a Roman </w:t>
      </w:r>
      <w:proofErr w:type="spellStart"/>
      <w:r w:rsidR="006336A8" w:rsidRPr="00C325B9">
        <w:rPr>
          <w:rFonts w:ascii="Palatino Linotype" w:hAnsi="Palatino Linotype"/>
          <w:color w:val="000000"/>
          <w:sz w:val="18"/>
          <w:szCs w:val="18"/>
        </w:rPr>
        <w:t>poet</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though</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Parmenides</w:t>
      </w:r>
      <w:proofErr w:type="spellEnd"/>
      <w:r w:rsidR="006336A8" w:rsidRPr="00C325B9">
        <w:rPr>
          <w:rFonts w:ascii="Palatino Linotype" w:hAnsi="Palatino Linotype"/>
          <w:color w:val="000000"/>
          <w:sz w:val="18"/>
          <w:szCs w:val="18"/>
        </w:rPr>
        <w:t xml:space="preserve"> and </w:t>
      </w:r>
      <w:proofErr w:type="spellStart"/>
      <w:r w:rsidR="006336A8" w:rsidRPr="00C325B9">
        <w:rPr>
          <w:rFonts w:ascii="Palatino Linotype" w:hAnsi="Palatino Linotype"/>
          <w:color w:val="000000"/>
          <w:sz w:val="18"/>
          <w:szCs w:val="18"/>
        </w:rPr>
        <w:t>Empedocles</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had</w:t>
      </w:r>
      <w:proofErr w:type="spellEnd"/>
      <w:r w:rsidR="006336A8" w:rsidRPr="00C325B9">
        <w:rPr>
          <w:rFonts w:ascii="Palatino Linotype" w:hAnsi="Palatino Linotype"/>
          <w:color w:val="000000"/>
          <w:sz w:val="18"/>
          <w:szCs w:val="18"/>
        </w:rPr>
        <w:t xml:space="preserve"> </w:t>
      </w:r>
      <w:proofErr w:type="spellStart"/>
      <w:r w:rsidR="006336A8" w:rsidRPr="00C325B9">
        <w:rPr>
          <w:rFonts w:ascii="Palatino Linotype" w:hAnsi="Palatino Linotype"/>
          <w:color w:val="000000"/>
          <w:sz w:val="18"/>
          <w:szCs w:val="18"/>
        </w:rPr>
        <w:t>written</w:t>
      </w:r>
      <w:proofErr w:type="spellEnd"/>
      <w:r w:rsidR="006336A8" w:rsidRPr="00C325B9">
        <w:rPr>
          <w:rFonts w:ascii="Palatino Linotype" w:hAnsi="Palatino Linotype"/>
          <w:color w:val="000000"/>
          <w:sz w:val="18"/>
          <w:szCs w:val="18"/>
        </w:rPr>
        <w:t xml:space="preserve"> in </w:t>
      </w:r>
      <w:proofErr w:type="gramStart"/>
      <w:r w:rsidR="006336A8" w:rsidRPr="00C325B9">
        <w:rPr>
          <w:rFonts w:ascii="Palatino Linotype" w:hAnsi="Palatino Linotype"/>
          <w:color w:val="000000"/>
          <w:sz w:val="18"/>
          <w:szCs w:val="18"/>
        </w:rPr>
        <w:t>verse  931</w:t>
      </w:r>
      <w:proofErr w:type="gramEnd"/>
      <w:r w:rsidR="006336A8" w:rsidRPr="00C325B9">
        <w:rPr>
          <w:rFonts w:ascii="Palatino Linotype" w:hAnsi="Palatino Linotype"/>
          <w:color w:val="000000"/>
          <w:sz w:val="18"/>
          <w:szCs w:val="18"/>
        </w:rPr>
        <w:t>.</w:t>
      </w:r>
      <w:r w:rsidRPr="00C325B9">
        <w:rPr>
          <w:rFonts w:ascii="Palatino Linotype" w:hAnsi="Palatino Linotype"/>
          <w:b/>
          <w:sz w:val="18"/>
          <w:szCs w:val="18"/>
        </w:rPr>
        <w:t xml:space="preserve">  </w:t>
      </w:r>
    </w:p>
  </w:footnote>
  <w:footnote w:id="930">
    <w:p w:rsidR="009C034A" w:rsidRPr="00C325B9" w:rsidRDefault="00CF79FE"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F2C01" w:rsidRPr="00C325B9">
        <w:rPr>
          <w:rFonts w:ascii="Palatino Linotype" w:hAnsi="Palatino Linotype"/>
          <w:b/>
          <w:sz w:val="18"/>
          <w:szCs w:val="18"/>
        </w:rPr>
        <w:t xml:space="preserve">930. </w:t>
      </w:r>
      <w:proofErr w:type="spellStart"/>
      <w:r w:rsidR="001F2C01" w:rsidRPr="00C325B9">
        <w:rPr>
          <w:rFonts w:ascii="Palatino Linotype" w:hAnsi="Palatino Linotype"/>
          <w:b/>
          <w:sz w:val="18"/>
          <w:szCs w:val="18"/>
        </w:rPr>
        <w:t>unde</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prius</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nulli</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velarint</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temp</w:t>
      </w:r>
      <w:r w:rsidR="001D03EE" w:rsidRPr="00C325B9">
        <w:rPr>
          <w:rFonts w:ascii="Palatino Linotype" w:hAnsi="Palatino Linotype"/>
          <w:b/>
          <w:bCs/>
          <w:sz w:val="18"/>
          <w:szCs w:val="18"/>
        </w:rPr>
        <w:t>ŏ</w:t>
      </w:r>
      <w:r w:rsidR="001F2C01" w:rsidRPr="00C325B9">
        <w:rPr>
          <w:rFonts w:ascii="Palatino Linotype" w:hAnsi="Palatino Linotype"/>
          <w:b/>
          <w:sz w:val="18"/>
          <w:szCs w:val="18"/>
        </w:rPr>
        <w:t>ra</w:t>
      </w:r>
      <w:proofErr w:type="spellEnd"/>
      <w:r w:rsidR="001F2C01" w:rsidRPr="00C325B9">
        <w:rPr>
          <w:rFonts w:ascii="Palatino Linotype" w:hAnsi="Palatino Linotype"/>
          <w:b/>
          <w:sz w:val="18"/>
          <w:szCs w:val="18"/>
        </w:rPr>
        <w:t xml:space="preserve"> </w:t>
      </w:r>
      <w:proofErr w:type="spellStart"/>
      <w:r w:rsidR="001F2C01" w:rsidRPr="00C325B9">
        <w:rPr>
          <w:rFonts w:ascii="Palatino Linotype" w:hAnsi="Palatino Linotype"/>
          <w:b/>
          <w:sz w:val="18"/>
          <w:szCs w:val="18"/>
        </w:rPr>
        <w:t>Musae</w:t>
      </w:r>
      <w:proofErr w:type="spellEnd"/>
      <w:r w:rsidR="001D03EE" w:rsidRPr="00C325B9">
        <w:rPr>
          <w:rFonts w:ascii="Palatino Linotype" w:hAnsi="Palatino Linotype"/>
          <w:b/>
          <w:sz w:val="18"/>
          <w:szCs w:val="18"/>
        </w:rPr>
        <w:t xml:space="preserve"> </w:t>
      </w:r>
      <w:r w:rsidR="001F2C01" w:rsidRPr="00C325B9">
        <w:rPr>
          <w:rFonts w:ascii="Palatino Linotype" w:hAnsi="Palatino Linotype"/>
          <w:b/>
          <w:sz w:val="18"/>
          <w:szCs w:val="18"/>
        </w:rPr>
        <w:t>;</w:t>
      </w:r>
      <w:r w:rsidRPr="00C325B9">
        <w:rPr>
          <w:rFonts w:ascii="Palatino Linotype" w:hAnsi="Palatino Linotype"/>
          <w:b/>
          <w:sz w:val="18"/>
          <w:szCs w:val="18"/>
        </w:rPr>
        <w:t xml:space="preserve"> </w:t>
      </w:r>
      <w:proofErr w:type="gramStart"/>
      <w:r w:rsidR="00F962C2" w:rsidRPr="00C325B9">
        <w:rPr>
          <w:rFonts w:ascii="Palatino Linotype" w:hAnsi="Palatino Linotype"/>
          <w:b/>
          <w:sz w:val="18"/>
          <w:szCs w:val="18"/>
        </w:rPr>
        <w:t>—</w:t>
      </w:r>
      <w:r w:rsidR="009C034A" w:rsidRPr="00C325B9">
        <w:rPr>
          <w:rFonts w:ascii="Palatino Linotype" w:hAnsi="Palatino Linotype"/>
          <w:b/>
          <w:sz w:val="18"/>
          <w:szCs w:val="18"/>
        </w:rPr>
        <w:t xml:space="preserve">  </w:t>
      </w:r>
      <w:r w:rsidR="001D03EE" w:rsidRPr="00C325B9">
        <w:rPr>
          <w:rFonts w:ascii="Palatino Linotype" w:hAnsi="Palatino Linotype"/>
          <w:b/>
          <w:sz w:val="18"/>
          <w:szCs w:val="18"/>
        </w:rPr>
        <w:t>Prius</w:t>
      </w:r>
      <w:proofErr w:type="gramEnd"/>
      <w:r w:rsidR="00AB1151" w:rsidRPr="00C325B9">
        <w:rPr>
          <w:rFonts w:ascii="Palatino Linotype" w:hAnsi="Palatino Linotype"/>
          <w:b/>
          <w:sz w:val="18"/>
          <w:szCs w:val="18"/>
        </w:rPr>
        <w:t xml:space="preserve"> </w:t>
      </w:r>
      <w:r w:rsidR="001D03EE" w:rsidRPr="00C325B9">
        <w:rPr>
          <w:rFonts w:ascii="Palatino Linotype" w:hAnsi="Palatino Linotype"/>
          <w:b/>
          <w:sz w:val="18"/>
          <w:szCs w:val="18"/>
        </w:rPr>
        <w:t xml:space="preserve">: </w:t>
      </w:r>
      <w:r w:rsidR="001D03EE" w:rsidRPr="00C325B9">
        <w:rPr>
          <w:rFonts w:ascii="Palatino Linotype" w:hAnsi="Palatino Linotype"/>
          <w:bCs/>
          <w:sz w:val="18"/>
          <w:szCs w:val="18"/>
        </w:rPr>
        <w:t>auparavant</w:t>
      </w:r>
      <w:r w:rsidR="001D03EE" w:rsidRPr="00C325B9">
        <w:rPr>
          <w:rFonts w:ascii="Palatino Linotype" w:hAnsi="Palatino Linotype"/>
          <w:b/>
          <w:sz w:val="18"/>
          <w:szCs w:val="18"/>
        </w:rPr>
        <w:t xml:space="preserve">.    </w:t>
      </w:r>
      <w:proofErr w:type="spellStart"/>
      <w:r w:rsidR="009C034A" w:rsidRPr="00C325B9">
        <w:rPr>
          <w:rFonts w:ascii="Palatino Linotype" w:hAnsi="Palatino Linotype"/>
          <w:b/>
          <w:sz w:val="18"/>
          <w:szCs w:val="18"/>
        </w:rPr>
        <w:t>Nulli</w:t>
      </w:r>
      <w:proofErr w:type="spellEnd"/>
      <w:r w:rsidR="00AB1151" w:rsidRPr="00C325B9">
        <w:rPr>
          <w:rFonts w:ascii="Palatino Linotype" w:hAnsi="Palatino Linotype"/>
          <w:b/>
          <w:sz w:val="18"/>
          <w:szCs w:val="18"/>
        </w:rPr>
        <w:t xml:space="preserve"> </w:t>
      </w:r>
      <w:r w:rsidR="009C034A" w:rsidRPr="00C325B9">
        <w:rPr>
          <w:rFonts w:ascii="Palatino Linotype" w:hAnsi="Palatino Linotype"/>
          <w:b/>
          <w:sz w:val="18"/>
          <w:szCs w:val="18"/>
        </w:rPr>
        <w:t>:</w:t>
      </w:r>
      <w:r w:rsidR="009C034A" w:rsidRPr="00C325B9">
        <w:rPr>
          <w:rFonts w:ascii="Palatino Linotype" w:hAnsi="Palatino Linotype"/>
          <w:bCs/>
          <w:sz w:val="18"/>
          <w:szCs w:val="18"/>
        </w:rPr>
        <w:t xml:space="preserve"> </w:t>
      </w:r>
      <w:proofErr w:type="spellStart"/>
      <w:r w:rsidR="009C034A" w:rsidRPr="00C325B9">
        <w:rPr>
          <w:rFonts w:ascii="Palatino Linotype" w:hAnsi="Palatino Linotype"/>
          <w:bCs/>
          <w:sz w:val="18"/>
          <w:szCs w:val="18"/>
        </w:rPr>
        <w:t>dativus</w:t>
      </w:r>
      <w:proofErr w:type="spellEnd"/>
      <w:r w:rsidR="009C034A" w:rsidRPr="00C325B9">
        <w:rPr>
          <w:rFonts w:ascii="Palatino Linotype" w:hAnsi="Palatino Linotype"/>
          <w:bCs/>
          <w:sz w:val="18"/>
          <w:szCs w:val="18"/>
        </w:rPr>
        <w:t xml:space="preserve"> </w:t>
      </w:r>
      <w:proofErr w:type="spellStart"/>
      <w:r w:rsidR="009C034A" w:rsidRPr="00C325B9">
        <w:rPr>
          <w:rFonts w:ascii="Palatino Linotype" w:hAnsi="Palatino Linotype"/>
          <w:bCs/>
          <w:sz w:val="18"/>
          <w:szCs w:val="18"/>
        </w:rPr>
        <w:t>commodi</w:t>
      </w:r>
      <w:proofErr w:type="spellEnd"/>
      <w:r w:rsidR="009C034A" w:rsidRPr="00C325B9">
        <w:rPr>
          <w:rFonts w:ascii="Palatino Linotype" w:hAnsi="Palatino Linotype"/>
          <w:bCs/>
          <w:sz w:val="18"/>
          <w:szCs w:val="18"/>
        </w:rPr>
        <w:t xml:space="preserve"> (Datif </w:t>
      </w:r>
      <w:proofErr w:type="spellStart"/>
      <w:r w:rsidR="009C034A" w:rsidRPr="00C325B9">
        <w:rPr>
          <w:rFonts w:ascii="Palatino Linotype" w:hAnsi="Palatino Linotype"/>
          <w:bCs/>
          <w:sz w:val="18"/>
          <w:szCs w:val="18"/>
        </w:rPr>
        <w:t>commodi</w:t>
      </w:r>
      <w:proofErr w:type="spellEnd"/>
      <w:r w:rsidR="009C034A" w:rsidRPr="00C325B9">
        <w:rPr>
          <w:rFonts w:ascii="Palatino Linotype" w:hAnsi="Palatino Linotype"/>
          <w:bCs/>
          <w:sz w:val="18"/>
          <w:szCs w:val="18"/>
        </w:rPr>
        <w:t xml:space="preserve"> et </w:t>
      </w:r>
      <w:proofErr w:type="spellStart"/>
      <w:r w:rsidR="009C034A" w:rsidRPr="00C325B9">
        <w:rPr>
          <w:rFonts w:ascii="Palatino Linotype" w:hAnsi="Palatino Linotype"/>
          <w:bCs/>
          <w:sz w:val="18"/>
          <w:szCs w:val="18"/>
        </w:rPr>
        <w:t>incommodi</w:t>
      </w:r>
      <w:proofErr w:type="spellEnd"/>
      <w:r w:rsidR="00AB1151" w:rsidRPr="00C325B9">
        <w:rPr>
          <w:rFonts w:ascii="Palatino Linotype" w:hAnsi="Palatino Linotype"/>
          <w:bCs/>
          <w:sz w:val="18"/>
          <w:szCs w:val="18"/>
        </w:rPr>
        <w:t xml:space="preserve"> </w:t>
      </w:r>
      <w:r w:rsidR="009C034A" w:rsidRPr="00C325B9">
        <w:rPr>
          <w:rFonts w:ascii="Palatino Linotype" w:hAnsi="Palatino Linotype"/>
          <w:bCs/>
          <w:sz w:val="18"/>
          <w:szCs w:val="18"/>
        </w:rPr>
        <w:t xml:space="preserve">: dans l’intérêt ou au détriment de qui l’action est </w:t>
      </w:r>
      <w:proofErr w:type="gramStart"/>
      <w:r w:rsidR="009C034A" w:rsidRPr="00C325B9">
        <w:rPr>
          <w:rFonts w:ascii="Palatino Linotype" w:hAnsi="Palatino Linotype"/>
          <w:bCs/>
          <w:sz w:val="18"/>
          <w:szCs w:val="18"/>
        </w:rPr>
        <w:t>faite)  selon</w:t>
      </w:r>
      <w:proofErr w:type="gramEnd"/>
      <w:r w:rsidR="009C034A" w:rsidRPr="00C325B9">
        <w:rPr>
          <w:rFonts w:ascii="Palatino Linotype" w:hAnsi="Palatino Linotype"/>
          <w:bCs/>
          <w:sz w:val="18"/>
          <w:szCs w:val="18"/>
        </w:rPr>
        <w:t xml:space="preserve"> E-R.   </w:t>
      </w:r>
      <w:bookmarkStart w:id="437" w:name="velo"/>
      <w:bookmarkEnd w:id="437"/>
      <w:proofErr w:type="spellStart"/>
      <w:r w:rsidR="009C034A" w:rsidRPr="00C325B9">
        <w:rPr>
          <w:rFonts w:ascii="Palatino Linotype" w:hAnsi="Palatino Linotype"/>
          <w:b/>
          <w:bCs/>
          <w:sz w:val="18"/>
          <w:szCs w:val="18"/>
        </w:rPr>
        <w:t>Vēlo</w:t>
      </w:r>
      <w:proofErr w:type="spellEnd"/>
      <w:r w:rsidR="009C034A" w:rsidRPr="00C325B9">
        <w:rPr>
          <w:rFonts w:ascii="Palatino Linotype" w:hAnsi="Palatino Linotype"/>
          <w:b/>
          <w:bCs/>
          <w:sz w:val="18"/>
          <w:szCs w:val="18"/>
        </w:rPr>
        <w:t xml:space="preserve">, </w:t>
      </w:r>
      <w:proofErr w:type="spellStart"/>
      <w:r w:rsidR="009C034A" w:rsidRPr="00C325B9">
        <w:rPr>
          <w:rFonts w:ascii="Palatino Linotype" w:hAnsi="Palatino Linotype"/>
          <w:b/>
          <w:bCs/>
          <w:sz w:val="18"/>
          <w:szCs w:val="18"/>
        </w:rPr>
        <w:t>āre</w:t>
      </w:r>
      <w:proofErr w:type="spellEnd"/>
      <w:r w:rsidR="009C034A" w:rsidRPr="00C325B9">
        <w:rPr>
          <w:rFonts w:ascii="Palatino Linotype" w:hAnsi="Palatino Linotype"/>
          <w:b/>
          <w:bCs/>
          <w:sz w:val="18"/>
          <w:szCs w:val="18"/>
        </w:rPr>
        <w:t xml:space="preserve">, </w:t>
      </w:r>
      <w:proofErr w:type="spellStart"/>
      <w:r w:rsidR="009C034A" w:rsidRPr="00C325B9">
        <w:rPr>
          <w:rFonts w:ascii="Palatino Linotype" w:hAnsi="Palatino Linotype"/>
          <w:sz w:val="18"/>
          <w:szCs w:val="18"/>
        </w:rPr>
        <w:t>āvi</w:t>
      </w:r>
      <w:proofErr w:type="spellEnd"/>
      <w:r w:rsidR="009C034A" w:rsidRPr="00C325B9">
        <w:rPr>
          <w:rFonts w:ascii="Palatino Linotype" w:hAnsi="Palatino Linotype"/>
          <w:sz w:val="18"/>
          <w:szCs w:val="18"/>
        </w:rPr>
        <w:t xml:space="preserve">, </w:t>
      </w:r>
      <w:proofErr w:type="spellStart"/>
      <w:r w:rsidR="009C034A" w:rsidRPr="00C325B9">
        <w:rPr>
          <w:rFonts w:ascii="Palatino Linotype" w:hAnsi="Palatino Linotype"/>
          <w:sz w:val="18"/>
          <w:szCs w:val="18"/>
        </w:rPr>
        <w:t>ātum</w:t>
      </w:r>
      <w:proofErr w:type="spellEnd"/>
      <w:r w:rsidR="009C034A" w:rsidRPr="00C325B9">
        <w:rPr>
          <w:rFonts w:ascii="Palatino Linotype" w:hAnsi="Palatino Linotype"/>
          <w:sz w:val="18"/>
          <w:szCs w:val="18"/>
        </w:rPr>
        <w:t xml:space="preserve"> : - tr. - 1 - voiler, couvrir (</w:t>
      </w:r>
      <w:r w:rsidR="009C034A" w:rsidRPr="00C325B9">
        <w:rPr>
          <w:rFonts w:ascii="Palatino Linotype" w:hAnsi="Palatino Linotype"/>
          <w:i/>
          <w:iCs/>
          <w:sz w:val="18"/>
          <w:szCs w:val="18"/>
        </w:rPr>
        <w:t>d'un voile</w:t>
      </w:r>
      <w:r w:rsidR="009C034A" w:rsidRPr="00C325B9">
        <w:rPr>
          <w:rFonts w:ascii="Palatino Linotype" w:hAnsi="Palatino Linotype"/>
          <w:sz w:val="18"/>
          <w:szCs w:val="18"/>
        </w:rPr>
        <w:t>). 2 - entourer, envelopper</w:t>
      </w:r>
      <w:r w:rsidR="009C034A" w:rsidRPr="00C325B9">
        <w:rPr>
          <w:rFonts w:ascii="Palatino Linotype" w:hAnsi="Palatino Linotype"/>
          <w:b/>
          <w:bCs/>
          <w:sz w:val="18"/>
          <w:szCs w:val="18"/>
        </w:rPr>
        <w:t xml:space="preserve"> </w:t>
      </w:r>
      <w:r w:rsidR="001D03EE" w:rsidRPr="00C325B9">
        <w:rPr>
          <w:rFonts w:ascii="Palatino Linotype" w:hAnsi="Palatino Linotype"/>
          <w:b/>
          <w:bCs/>
          <w:sz w:val="18"/>
          <w:szCs w:val="18"/>
        </w:rPr>
        <w:t xml:space="preserve">‖ - </w:t>
      </w:r>
      <w:proofErr w:type="spellStart"/>
      <w:r w:rsidR="001D03EE" w:rsidRPr="00C325B9">
        <w:rPr>
          <w:rFonts w:ascii="Palatino Linotype" w:hAnsi="Palatino Linotype"/>
          <w:b/>
          <w:bCs/>
          <w:sz w:val="18"/>
          <w:szCs w:val="18"/>
        </w:rPr>
        <w:t>velare</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tempora</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myrto</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Virg</w:t>
      </w:r>
      <w:proofErr w:type="spellEnd"/>
      <w:r w:rsidR="001D03EE" w:rsidRPr="00C325B9">
        <w:rPr>
          <w:rFonts w:ascii="Palatino Linotype" w:hAnsi="Palatino Linotype"/>
          <w:b/>
          <w:bCs/>
          <w:sz w:val="18"/>
          <w:szCs w:val="18"/>
        </w:rPr>
        <w:t xml:space="preserve">. </w:t>
      </w:r>
      <w:r w:rsidR="001D03EE" w:rsidRPr="00C325B9">
        <w:rPr>
          <w:rFonts w:ascii="Palatino Linotype" w:hAnsi="Palatino Linotype"/>
          <w:sz w:val="18"/>
          <w:szCs w:val="18"/>
        </w:rPr>
        <w:t xml:space="preserve">En. 5, 72 : couronner ses tempes de myrte. </w:t>
      </w:r>
      <w:r w:rsidR="001D03EE" w:rsidRPr="00C325B9">
        <w:rPr>
          <w:rFonts w:ascii="Palatino Linotype" w:hAnsi="Palatino Linotype"/>
          <w:i/>
          <w:iCs/>
          <w:sz w:val="18"/>
          <w:szCs w:val="18"/>
        </w:rPr>
        <w:t xml:space="preserve">--- cf. Ov. P. 3, 2, 75 ; M. 3, 667.  </w:t>
      </w:r>
      <w:r w:rsidR="00AB1151" w:rsidRPr="00C325B9">
        <w:rPr>
          <w:rFonts w:ascii="Palatino Linotype" w:hAnsi="Palatino Linotype"/>
          <w:b/>
          <w:bCs/>
          <w:sz w:val="18"/>
          <w:szCs w:val="18"/>
        </w:rPr>
        <w:t xml:space="preserve"> </w:t>
      </w:r>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Tempŭs</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ŏris</w:t>
      </w:r>
      <w:proofErr w:type="spellEnd"/>
      <w:r w:rsidR="001D03EE" w:rsidRPr="00C325B9">
        <w:rPr>
          <w:rFonts w:ascii="Palatino Linotype" w:hAnsi="Palatino Linotype"/>
          <w:b/>
          <w:bCs/>
          <w:sz w:val="18"/>
          <w:szCs w:val="18"/>
        </w:rPr>
        <w:t>, n.</w:t>
      </w:r>
      <w:r w:rsidR="00AB1151" w:rsidRPr="00C325B9">
        <w:rPr>
          <w:rFonts w:ascii="Palatino Linotype" w:hAnsi="Palatino Linotype"/>
          <w:b/>
          <w:bCs/>
          <w:sz w:val="18"/>
          <w:szCs w:val="18"/>
        </w:rPr>
        <w:t xml:space="preserve"> </w:t>
      </w:r>
      <w:r w:rsidR="001D03EE" w:rsidRPr="00C325B9">
        <w:rPr>
          <w:rFonts w:ascii="Palatino Linotype" w:hAnsi="Palatino Linotype"/>
          <w:sz w:val="18"/>
          <w:szCs w:val="18"/>
        </w:rPr>
        <w:t xml:space="preserve">: temps.  </w:t>
      </w:r>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Tempŭs</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ŏris</w:t>
      </w:r>
      <w:proofErr w:type="spellEnd"/>
      <w:r w:rsidR="001D03EE" w:rsidRPr="00C325B9">
        <w:rPr>
          <w:rFonts w:ascii="Palatino Linotype" w:hAnsi="Palatino Linotype"/>
          <w:b/>
          <w:bCs/>
          <w:sz w:val="18"/>
          <w:szCs w:val="18"/>
        </w:rPr>
        <w:t xml:space="preserve">, n. </w:t>
      </w:r>
      <w:r w:rsidR="001D03EE" w:rsidRPr="00C325B9">
        <w:rPr>
          <w:rFonts w:ascii="Palatino Linotype" w:hAnsi="Palatino Linotype"/>
          <w:sz w:val="18"/>
          <w:szCs w:val="18"/>
        </w:rPr>
        <w:t>:</w:t>
      </w:r>
      <w:r w:rsidR="00AB1151" w:rsidRPr="00C325B9">
        <w:rPr>
          <w:rFonts w:ascii="Palatino Linotype" w:hAnsi="Palatino Linotype"/>
          <w:sz w:val="18"/>
          <w:szCs w:val="18"/>
        </w:rPr>
        <w:t xml:space="preserve"> </w:t>
      </w:r>
      <w:r w:rsidR="001D03EE" w:rsidRPr="00C325B9">
        <w:rPr>
          <w:rFonts w:ascii="Palatino Linotype" w:hAnsi="Palatino Linotype"/>
          <w:sz w:val="18"/>
          <w:szCs w:val="18"/>
        </w:rPr>
        <w:t>tempe.</w:t>
      </w:r>
    </w:p>
  </w:footnote>
  <w:footnote w:id="931">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962C2" w:rsidRPr="00C325B9">
        <w:rPr>
          <w:rFonts w:ascii="Palatino Linotype" w:hAnsi="Palatino Linotype"/>
          <w:b/>
          <w:sz w:val="18"/>
          <w:szCs w:val="18"/>
        </w:rPr>
        <w:t xml:space="preserve">931. primum quod </w:t>
      </w:r>
      <w:proofErr w:type="spellStart"/>
      <w:r w:rsidR="00F962C2" w:rsidRPr="00C325B9">
        <w:rPr>
          <w:rFonts w:ascii="Palatino Linotype" w:hAnsi="Palatino Linotype"/>
          <w:b/>
          <w:sz w:val="18"/>
          <w:szCs w:val="18"/>
        </w:rPr>
        <w:t>magnis</w:t>
      </w:r>
      <w:proofErr w:type="spellEnd"/>
      <w:r w:rsidR="00F962C2" w:rsidRPr="00C325B9">
        <w:rPr>
          <w:rFonts w:ascii="Palatino Linotype" w:hAnsi="Palatino Linotype"/>
          <w:b/>
          <w:sz w:val="18"/>
          <w:szCs w:val="18"/>
        </w:rPr>
        <w:t xml:space="preserve"> </w:t>
      </w:r>
      <w:proofErr w:type="spellStart"/>
      <w:r w:rsidR="00F962C2" w:rsidRPr="00C325B9">
        <w:rPr>
          <w:rFonts w:ascii="Palatino Linotype" w:hAnsi="Palatino Linotype"/>
          <w:b/>
          <w:sz w:val="18"/>
          <w:szCs w:val="18"/>
        </w:rPr>
        <w:t>doceo</w:t>
      </w:r>
      <w:proofErr w:type="spellEnd"/>
      <w:r w:rsidR="00F962C2" w:rsidRPr="00C325B9">
        <w:rPr>
          <w:rFonts w:ascii="Palatino Linotype" w:hAnsi="Palatino Linotype"/>
          <w:b/>
          <w:sz w:val="18"/>
          <w:szCs w:val="18"/>
        </w:rPr>
        <w:t xml:space="preserve"> de rebus et </w:t>
      </w:r>
      <w:proofErr w:type="spellStart"/>
      <w:proofErr w:type="gramStart"/>
      <w:r w:rsidR="00F962C2" w:rsidRPr="00C325B9">
        <w:rPr>
          <w:rFonts w:ascii="Palatino Linotype" w:hAnsi="Palatino Linotype"/>
          <w:b/>
          <w:sz w:val="18"/>
          <w:szCs w:val="18"/>
        </w:rPr>
        <w:t>artis</w:t>
      </w:r>
      <w:proofErr w:type="spellEnd"/>
      <w:r w:rsidR="00036A8F"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1D03EE" w:rsidRPr="00C325B9">
        <w:rPr>
          <w:rFonts w:ascii="Palatino Linotype" w:hAnsi="Palatino Linotype"/>
          <w:b/>
          <w:sz w:val="18"/>
          <w:szCs w:val="18"/>
        </w:rPr>
        <w:t>Quod</w:t>
      </w:r>
      <w:r w:rsidR="00AB1151" w:rsidRPr="00C325B9">
        <w:rPr>
          <w:rFonts w:ascii="Palatino Linotype" w:hAnsi="Palatino Linotype"/>
          <w:b/>
          <w:sz w:val="18"/>
          <w:szCs w:val="18"/>
        </w:rPr>
        <w:t xml:space="preserve"> </w:t>
      </w:r>
      <w:r w:rsidR="001D03EE" w:rsidRPr="00C325B9">
        <w:rPr>
          <w:rFonts w:ascii="Palatino Linotype" w:hAnsi="Palatino Linotype"/>
          <w:b/>
          <w:sz w:val="18"/>
          <w:szCs w:val="18"/>
        </w:rPr>
        <w:t xml:space="preserve">: </w:t>
      </w:r>
      <w:r w:rsidR="001D03EE" w:rsidRPr="00C325B9">
        <w:rPr>
          <w:rFonts w:ascii="Palatino Linotype" w:hAnsi="Palatino Linotype"/>
          <w:bCs/>
          <w:sz w:val="18"/>
          <w:szCs w:val="18"/>
        </w:rPr>
        <w:t>causal</w:t>
      </w:r>
      <w:r w:rsidR="001D03EE" w:rsidRPr="00C325B9">
        <w:rPr>
          <w:rFonts w:ascii="Palatino Linotype" w:hAnsi="Palatino Linotype"/>
          <w:b/>
          <w:sz w:val="18"/>
          <w:szCs w:val="18"/>
        </w:rPr>
        <w:t xml:space="preserve">.   </w:t>
      </w:r>
      <w:proofErr w:type="spellStart"/>
      <w:r w:rsidR="001D03EE" w:rsidRPr="00C325B9">
        <w:rPr>
          <w:rFonts w:ascii="Palatino Linotype" w:hAnsi="Palatino Linotype"/>
          <w:b/>
          <w:bCs/>
          <w:sz w:val="18"/>
          <w:szCs w:val="18"/>
        </w:rPr>
        <w:t>Dŏcĕo</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ēre</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dŏcŭi</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doctum</w:t>
      </w:r>
      <w:proofErr w:type="spellEnd"/>
      <w:r w:rsidR="001D03EE" w:rsidRPr="00C325B9">
        <w:rPr>
          <w:rFonts w:ascii="Palatino Linotype" w:hAnsi="Palatino Linotype"/>
          <w:b/>
          <w:bCs/>
          <w:sz w:val="18"/>
          <w:szCs w:val="18"/>
        </w:rPr>
        <w:t xml:space="preserve"> : - tr. - </w:t>
      </w:r>
      <w:r w:rsidR="001D03EE" w:rsidRPr="00C325B9">
        <w:rPr>
          <w:rFonts w:ascii="Palatino Linotype" w:hAnsi="Palatino Linotype"/>
          <w:sz w:val="18"/>
          <w:szCs w:val="18"/>
        </w:rPr>
        <w:t xml:space="preserve">enseigner, instruire, montrer, faire voir. </w:t>
      </w:r>
      <w:r w:rsidR="001D03EE" w:rsidRPr="00C325B9">
        <w:rPr>
          <w:rFonts w:ascii="Palatino Linotype" w:hAnsi="Palatino Linotype"/>
          <w:b/>
          <w:bCs/>
          <w:sz w:val="18"/>
          <w:szCs w:val="18"/>
        </w:rPr>
        <w:t>Cst</w:t>
      </w:r>
      <w:r w:rsidR="001D03EE" w:rsidRPr="00C325B9">
        <w:rPr>
          <w:rFonts w:ascii="Palatino Linotype" w:hAnsi="Palatino Linotype"/>
          <w:sz w:val="18"/>
          <w:szCs w:val="18"/>
        </w:rPr>
        <w:t xml:space="preserve"> ici avec </w:t>
      </w:r>
      <w:r w:rsidR="001D03EE" w:rsidRPr="00C325B9">
        <w:rPr>
          <w:rFonts w:ascii="Palatino Linotype" w:hAnsi="Palatino Linotype"/>
          <w:b/>
          <w:bCs/>
          <w:sz w:val="18"/>
          <w:szCs w:val="18"/>
        </w:rPr>
        <w:t xml:space="preserve">de + </w:t>
      </w:r>
      <w:proofErr w:type="spellStart"/>
      <w:r w:rsidR="001D03EE" w:rsidRPr="00C325B9">
        <w:rPr>
          <w:rFonts w:ascii="Palatino Linotype" w:hAnsi="Palatino Linotype"/>
          <w:sz w:val="18"/>
          <w:szCs w:val="18"/>
        </w:rPr>
        <w:t>abl</w:t>
      </w:r>
      <w:proofErr w:type="spellEnd"/>
      <w:r w:rsidR="001D03EE" w:rsidRPr="00C325B9">
        <w:rPr>
          <w:rFonts w:ascii="Palatino Linotype" w:hAnsi="Palatino Linotype"/>
          <w:sz w:val="18"/>
          <w:szCs w:val="18"/>
        </w:rPr>
        <w:t xml:space="preserve">. </w:t>
      </w:r>
      <w:proofErr w:type="gramStart"/>
      <w:r w:rsidR="001D03EE" w:rsidRPr="00C325B9">
        <w:rPr>
          <w:rFonts w:ascii="Palatino Linotype" w:hAnsi="Palatino Linotype"/>
          <w:sz w:val="18"/>
          <w:szCs w:val="18"/>
        </w:rPr>
        <w:t>au</w:t>
      </w:r>
      <w:proofErr w:type="gramEnd"/>
      <w:r w:rsidR="001D03EE" w:rsidRPr="00C325B9">
        <w:rPr>
          <w:rFonts w:ascii="Palatino Linotype" w:hAnsi="Palatino Linotype"/>
          <w:sz w:val="18"/>
          <w:szCs w:val="18"/>
        </w:rPr>
        <w:t xml:space="preserve"> lieu de l’acc. </w:t>
      </w:r>
      <w:proofErr w:type="spellStart"/>
      <w:proofErr w:type="gramStart"/>
      <w:r w:rsidR="001D03EE" w:rsidRPr="00C325B9">
        <w:rPr>
          <w:rFonts w:ascii="Palatino Linotype" w:hAnsi="Palatino Linotype"/>
          <w:sz w:val="18"/>
          <w:szCs w:val="18"/>
        </w:rPr>
        <w:t>cod</w:t>
      </w:r>
      <w:proofErr w:type="spellEnd"/>
      <w:proofErr w:type="gramEnd"/>
      <w:r w:rsidR="001D03EE" w:rsidRPr="00C325B9">
        <w:rPr>
          <w:rFonts w:ascii="Palatino Linotype" w:hAnsi="Palatino Linotype"/>
          <w:sz w:val="18"/>
          <w:szCs w:val="18"/>
        </w:rPr>
        <w:t xml:space="preserve">. </w:t>
      </w:r>
      <w:r w:rsidR="00F741B0" w:rsidRPr="00C325B9">
        <w:rPr>
          <w:rFonts w:ascii="Palatino Linotype" w:hAnsi="Palatino Linotype"/>
          <w:sz w:val="18"/>
          <w:szCs w:val="18"/>
        </w:rPr>
        <w:t xml:space="preserve">    </w:t>
      </w:r>
      <w:r w:rsidR="00F741B0" w:rsidRPr="00C325B9">
        <w:rPr>
          <w:rFonts w:ascii="Palatino Linotype" w:hAnsi="Palatino Linotype"/>
          <w:b/>
          <w:bCs/>
          <w:sz w:val="18"/>
          <w:szCs w:val="18"/>
        </w:rPr>
        <w:t xml:space="preserve">Artus, a, um </w:t>
      </w:r>
      <w:r w:rsidR="00F741B0" w:rsidRPr="00C325B9">
        <w:rPr>
          <w:rFonts w:ascii="Palatino Linotype" w:hAnsi="Palatino Linotype"/>
          <w:sz w:val="18"/>
          <w:szCs w:val="18"/>
        </w:rPr>
        <w:t>:</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serré, étroit</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 étroit, resserré</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serré, mesuré, limité</w:t>
      </w:r>
      <w:r w:rsidR="00257857" w:rsidRPr="00C325B9">
        <w:rPr>
          <w:rFonts w:ascii="Palatino Linotype" w:hAnsi="Palatino Linotype"/>
          <w:sz w:val="18"/>
          <w:szCs w:val="18"/>
        </w:rPr>
        <w:t xml:space="preserve"> (voir 70</w:t>
      </w:r>
      <w:proofErr w:type="gramStart"/>
      <w:r w:rsidR="00257857" w:rsidRPr="00C325B9">
        <w:rPr>
          <w:rFonts w:ascii="Palatino Linotype" w:hAnsi="Palatino Linotype"/>
          <w:sz w:val="18"/>
          <w:szCs w:val="18"/>
        </w:rPr>
        <w:t xml:space="preserve">) </w:t>
      </w:r>
      <w:r w:rsidR="00F741B0" w:rsidRPr="00C325B9">
        <w:rPr>
          <w:rFonts w:ascii="Palatino Linotype" w:hAnsi="Palatino Linotype"/>
          <w:sz w:val="18"/>
          <w:szCs w:val="18"/>
        </w:rPr>
        <w:t>.</w:t>
      </w:r>
      <w:proofErr w:type="gramEnd"/>
      <w:r w:rsidR="00F741B0"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932">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962C2" w:rsidRPr="00C325B9">
        <w:rPr>
          <w:rFonts w:ascii="Palatino Linotype" w:hAnsi="Palatino Linotype"/>
          <w:b/>
          <w:sz w:val="18"/>
          <w:szCs w:val="18"/>
        </w:rPr>
        <w:t xml:space="preserve">932. </w:t>
      </w:r>
      <w:proofErr w:type="spellStart"/>
      <w:r w:rsidR="00F962C2" w:rsidRPr="00C325B9">
        <w:rPr>
          <w:rFonts w:ascii="Palatino Linotype" w:hAnsi="Palatino Linotype"/>
          <w:b/>
          <w:sz w:val="18"/>
          <w:szCs w:val="18"/>
        </w:rPr>
        <w:t>religionum</w:t>
      </w:r>
      <w:proofErr w:type="spellEnd"/>
      <w:r w:rsidR="00F962C2" w:rsidRPr="00C325B9">
        <w:rPr>
          <w:rFonts w:ascii="Palatino Linotype" w:hAnsi="Palatino Linotype"/>
          <w:b/>
          <w:sz w:val="18"/>
          <w:szCs w:val="18"/>
        </w:rPr>
        <w:t xml:space="preserve"> </w:t>
      </w:r>
      <w:proofErr w:type="spellStart"/>
      <w:r w:rsidR="00F962C2" w:rsidRPr="00C325B9">
        <w:rPr>
          <w:rFonts w:ascii="Palatino Linotype" w:hAnsi="Palatino Linotype"/>
          <w:b/>
          <w:sz w:val="18"/>
          <w:szCs w:val="18"/>
        </w:rPr>
        <w:t>animum</w:t>
      </w:r>
      <w:proofErr w:type="spellEnd"/>
      <w:r w:rsidR="00F962C2" w:rsidRPr="00C325B9">
        <w:rPr>
          <w:rFonts w:ascii="Palatino Linotype" w:hAnsi="Palatino Linotype"/>
          <w:b/>
          <w:sz w:val="18"/>
          <w:szCs w:val="18"/>
        </w:rPr>
        <w:t xml:space="preserve"> </w:t>
      </w:r>
      <w:proofErr w:type="spellStart"/>
      <w:r w:rsidR="00F962C2" w:rsidRPr="00C325B9">
        <w:rPr>
          <w:rFonts w:ascii="Palatino Linotype" w:hAnsi="Palatino Linotype"/>
          <w:b/>
          <w:sz w:val="18"/>
          <w:szCs w:val="18"/>
        </w:rPr>
        <w:t>nodis</w:t>
      </w:r>
      <w:proofErr w:type="spellEnd"/>
      <w:r w:rsidR="00F962C2" w:rsidRPr="00C325B9">
        <w:rPr>
          <w:rFonts w:ascii="Palatino Linotype" w:hAnsi="Palatino Linotype"/>
          <w:b/>
          <w:sz w:val="18"/>
          <w:szCs w:val="18"/>
        </w:rPr>
        <w:t xml:space="preserve"> </w:t>
      </w:r>
      <w:proofErr w:type="spellStart"/>
      <w:r w:rsidR="00F962C2" w:rsidRPr="00C325B9">
        <w:rPr>
          <w:rFonts w:ascii="Palatino Linotype" w:hAnsi="Palatino Linotype"/>
          <w:b/>
          <w:sz w:val="18"/>
          <w:szCs w:val="18"/>
        </w:rPr>
        <w:t>exsolvere</w:t>
      </w:r>
      <w:proofErr w:type="spellEnd"/>
      <w:r w:rsidR="00F962C2" w:rsidRPr="00C325B9">
        <w:rPr>
          <w:rFonts w:ascii="Palatino Linotype" w:hAnsi="Palatino Linotype"/>
          <w:b/>
          <w:sz w:val="18"/>
          <w:szCs w:val="18"/>
        </w:rPr>
        <w:t xml:space="preserve"> </w:t>
      </w:r>
      <w:proofErr w:type="spellStart"/>
      <w:proofErr w:type="gramStart"/>
      <w:r w:rsidR="00F962C2" w:rsidRPr="00C325B9">
        <w:rPr>
          <w:rFonts w:ascii="Palatino Linotype" w:hAnsi="Palatino Linotype"/>
          <w:b/>
          <w:sz w:val="18"/>
          <w:szCs w:val="18"/>
        </w:rPr>
        <w:t>pergo</w:t>
      </w:r>
      <w:proofErr w:type="spellEnd"/>
      <w:r w:rsidR="00F962C2" w:rsidRPr="00C325B9">
        <w:rPr>
          <w:rFonts w:ascii="Palatino Linotype" w:hAnsi="Palatino Linotype"/>
          <w:b/>
          <w:sz w:val="18"/>
          <w:szCs w:val="18"/>
        </w:rPr>
        <w:t>,</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F741B0" w:rsidRPr="00C325B9">
        <w:rPr>
          <w:rFonts w:ascii="Palatino Linotype" w:hAnsi="Palatino Linotype"/>
          <w:b/>
          <w:sz w:val="18"/>
          <w:szCs w:val="18"/>
        </w:rPr>
        <w:t xml:space="preserve">  </w:t>
      </w:r>
      <w:bookmarkStart w:id="438" w:name="nodus"/>
      <w:bookmarkEnd w:id="438"/>
      <w:proofErr w:type="spellStart"/>
      <w:r w:rsidR="00F741B0" w:rsidRPr="00C325B9">
        <w:rPr>
          <w:rFonts w:ascii="Palatino Linotype" w:hAnsi="Palatino Linotype"/>
          <w:b/>
          <w:bCs/>
          <w:sz w:val="18"/>
          <w:szCs w:val="18"/>
        </w:rPr>
        <w:t>Nōdus</w:t>
      </w:r>
      <w:proofErr w:type="spellEnd"/>
      <w:r w:rsidR="00F741B0" w:rsidRPr="00C325B9">
        <w:rPr>
          <w:rFonts w:ascii="Palatino Linotype" w:hAnsi="Palatino Linotype"/>
          <w:b/>
          <w:bCs/>
          <w:sz w:val="18"/>
          <w:szCs w:val="18"/>
        </w:rPr>
        <w:t>, i, m. :</w:t>
      </w:r>
      <w:r w:rsidR="00F741B0" w:rsidRPr="00C325B9">
        <w:rPr>
          <w:rFonts w:ascii="Palatino Linotype" w:hAnsi="Palatino Linotype"/>
          <w:sz w:val="18"/>
          <w:szCs w:val="18"/>
        </w:rPr>
        <w:t xml:space="preserve"> </w:t>
      </w:r>
      <w:proofErr w:type="gramStart"/>
      <w:r w:rsidR="00F741B0" w:rsidRPr="00C325B9">
        <w:rPr>
          <w:rFonts w:ascii="Palatino Linotype" w:hAnsi="Palatino Linotype"/>
          <w:b/>
          <w:bCs/>
          <w:sz w:val="18"/>
          <w:szCs w:val="18"/>
        </w:rPr>
        <w:t xml:space="preserve">nœud;   </w:t>
      </w:r>
      <w:proofErr w:type="gramEnd"/>
      <w:r w:rsidR="00F741B0"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F741B0" w:rsidRPr="00C325B9">
        <w:rPr>
          <w:rFonts w:ascii="Palatino Linotype" w:hAnsi="Palatino Linotype"/>
          <w:b/>
          <w:bCs/>
          <w:sz w:val="18"/>
          <w:szCs w:val="18"/>
        </w:rPr>
        <w:t>;</w:t>
      </w:r>
      <w:r w:rsidR="00F741B0" w:rsidRPr="00C325B9">
        <w:rPr>
          <w:rFonts w:ascii="Palatino Linotype" w:hAnsi="Palatino Linotype"/>
          <w:sz w:val="18"/>
          <w:szCs w:val="18"/>
        </w:rPr>
        <w:t xml:space="preserve"> nœud, difficulté, </w:t>
      </w:r>
      <w:proofErr w:type="gramStart"/>
      <w:r w:rsidR="00F741B0" w:rsidRPr="00C325B9">
        <w:rPr>
          <w:rFonts w:ascii="Palatino Linotype" w:hAnsi="Palatino Linotype"/>
          <w:sz w:val="18"/>
          <w:szCs w:val="18"/>
        </w:rPr>
        <w:t>embarras;</w:t>
      </w:r>
      <w:proofErr w:type="gramEnd"/>
      <w:r w:rsidR="00F741B0" w:rsidRPr="00C325B9">
        <w:rPr>
          <w:rFonts w:ascii="Palatino Linotype" w:hAnsi="Palatino Linotype"/>
          <w:sz w:val="18"/>
          <w:szCs w:val="18"/>
        </w:rPr>
        <w:t xml:space="preserve"> entrave, obligation.  </w:t>
      </w:r>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Religio</w:t>
      </w:r>
      <w:proofErr w:type="spellEnd"/>
      <w:r w:rsidRPr="00C325B9">
        <w:rPr>
          <w:rFonts w:ascii="Palatino Linotype" w:hAnsi="Palatino Linotype"/>
          <w:b/>
          <w:sz w:val="18"/>
          <w:szCs w:val="18"/>
        </w:rPr>
        <w:t xml:space="preserve"> voir v. 63.  </w:t>
      </w:r>
      <w:r w:rsidR="0025785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F741B0" w:rsidRPr="00C325B9">
        <w:rPr>
          <w:rFonts w:ascii="Palatino Linotype" w:hAnsi="Palatino Linotype"/>
          <w:b/>
          <w:sz w:val="18"/>
          <w:szCs w:val="18"/>
        </w:rPr>
        <w:t xml:space="preserve"> </w:t>
      </w:r>
      <w:proofErr w:type="spellStart"/>
      <w:r w:rsidR="00F741B0" w:rsidRPr="00C325B9">
        <w:rPr>
          <w:rFonts w:ascii="Palatino Linotype" w:hAnsi="Palatino Linotype"/>
          <w:b/>
          <w:bCs/>
          <w:sz w:val="18"/>
          <w:szCs w:val="18"/>
        </w:rPr>
        <w:t>Exsolvo</w:t>
      </w:r>
      <w:proofErr w:type="spellEnd"/>
      <w:r w:rsidR="00F741B0" w:rsidRPr="00C325B9">
        <w:rPr>
          <w:rFonts w:ascii="Palatino Linotype" w:hAnsi="Palatino Linotype"/>
          <w:b/>
          <w:bCs/>
          <w:sz w:val="18"/>
          <w:szCs w:val="18"/>
        </w:rPr>
        <w:t xml:space="preserve">, </w:t>
      </w:r>
      <w:proofErr w:type="spellStart"/>
      <w:r w:rsidR="00F741B0" w:rsidRPr="00C325B9">
        <w:rPr>
          <w:rFonts w:ascii="Palatino Linotype" w:hAnsi="Palatino Linotype"/>
          <w:b/>
          <w:bCs/>
          <w:sz w:val="18"/>
          <w:szCs w:val="18"/>
        </w:rPr>
        <w:t>ĕre</w:t>
      </w:r>
      <w:proofErr w:type="spellEnd"/>
      <w:r w:rsidR="00F741B0" w:rsidRPr="00C325B9">
        <w:rPr>
          <w:rFonts w:ascii="Palatino Linotype" w:hAnsi="Palatino Linotype"/>
          <w:b/>
          <w:bCs/>
          <w:sz w:val="18"/>
          <w:szCs w:val="18"/>
        </w:rPr>
        <w:t xml:space="preserve">, </w:t>
      </w:r>
      <w:proofErr w:type="spellStart"/>
      <w:r w:rsidR="00F741B0" w:rsidRPr="00C325B9">
        <w:rPr>
          <w:rFonts w:ascii="Palatino Linotype" w:hAnsi="Palatino Linotype"/>
          <w:sz w:val="18"/>
          <w:szCs w:val="18"/>
        </w:rPr>
        <w:t>exsolvi</w:t>
      </w:r>
      <w:proofErr w:type="spellEnd"/>
      <w:r w:rsidR="00F741B0" w:rsidRPr="00C325B9">
        <w:rPr>
          <w:rFonts w:ascii="Palatino Linotype" w:hAnsi="Palatino Linotype"/>
          <w:sz w:val="18"/>
          <w:szCs w:val="18"/>
        </w:rPr>
        <w:t xml:space="preserve">, </w:t>
      </w:r>
      <w:proofErr w:type="spellStart"/>
      <w:r w:rsidR="00F741B0" w:rsidRPr="00C325B9">
        <w:rPr>
          <w:rFonts w:ascii="Palatino Linotype" w:hAnsi="Palatino Linotype"/>
          <w:sz w:val="18"/>
          <w:szCs w:val="18"/>
        </w:rPr>
        <w:t>exsŏlūtum</w:t>
      </w:r>
      <w:proofErr w:type="spellEnd"/>
      <w:r w:rsidR="00F741B0"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 délier, dénouer, détacher</w:t>
      </w:r>
      <w:r w:rsidR="00AB1151" w:rsidRPr="00C325B9">
        <w:rPr>
          <w:rFonts w:ascii="Palatino Linotype" w:hAnsi="Palatino Linotype"/>
          <w:sz w:val="18"/>
          <w:szCs w:val="18"/>
        </w:rPr>
        <w:t xml:space="preserve"> </w:t>
      </w:r>
      <w:r w:rsidR="00257857" w:rsidRPr="00C325B9">
        <w:rPr>
          <w:rFonts w:ascii="Palatino Linotype" w:hAnsi="Palatino Linotype"/>
          <w:sz w:val="18"/>
          <w:szCs w:val="18"/>
        </w:rPr>
        <w:t>; libérer de</w:t>
      </w:r>
      <w:r w:rsidR="00F741B0" w:rsidRPr="00C325B9">
        <w:rPr>
          <w:rFonts w:ascii="Palatino Linotype" w:hAnsi="Palatino Linotype"/>
          <w:sz w:val="18"/>
          <w:szCs w:val="18"/>
        </w:rPr>
        <w:t xml:space="preserve">. </w:t>
      </w:r>
      <w:bookmarkStart w:id="439" w:name="pergo"/>
      <w:bookmarkEnd w:id="439"/>
      <w:r w:rsidR="00F741B0" w:rsidRPr="00C325B9">
        <w:rPr>
          <w:rFonts w:ascii="Palatino Linotype" w:hAnsi="Palatino Linotype"/>
          <w:sz w:val="18"/>
          <w:szCs w:val="18"/>
        </w:rPr>
        <w:t xml:space="preserve"> </w:t>
      </w:r>
      <w:r w:rsidR="00257857" w:rsidRPr="00C325B9">
        <w:rPr>
          <w:rFonts w:ascii="Palatino Linotype" w:hAnsi="Palatino Linotype"/>
          <w:sz w:val="18"/>
          <w:szCs w:val="18"/>
        </w:rPr>
        <w:t xml:space="preserve"> </w:t>
      </w:r>
      <w:r w:rsidR="00F741B0" w:rsidRPr="00C325B9">
        <w:rPr>
          <w:rFonts w:ascii="Palatino Linotype" w:hAnsi="Palatino Linotype"/>
          <w:sz w:val="18"/>
          <w:szCs w:val="18"/>
        </w:rPr>
        <w:t xml:space="preserve">     </w:t>
      </w:r>
      <w:proofErr w:type="spellStart"/>
      <w:r w:rsidR="00F741B0" w:rsidRPr="00C325B9">
        <w:rPr>
          <w:rFonts w:ascii="Palatino Linotype" w:hAnsi="Palatino Linotype"/>
          <w:b/>
          <w:bCs/>
          <w:sz w:val="18"/>
          <w:szCs w:val="18"/>
        </w:rPr>
        <w:t>Pergo</w:t>
      </w:r>
      <w:proofErr w:type="spellEnd"/>
      <w:r w:rsidR="00F741B0" w:rsidRPr="00C325B9">
        <w:rPr>
          <w:rFonts w:ascii="Palatino Linotype" w:hAnsi="Palatino Linotype"/>
          <w:b/>
          <w:bCs/>
          <w:sz w:val="18"/>
          <w:szCs w:val="18"/>
        </w:rPr>
        <w:t xml:space="preserve">, </w:t>
      </w:r>
      <w:proofErr w:type="spellStart"/>
      <w:r w:rsidR="00F741B0" w:rsidRPr="00C325B9">
        <w:rPr>
          <w:rFonts w:ascii="Palatino Linotype" w:hAnsi="Palatino Linotype"/>
          <w:b/>
          <w:bCs/>
          <w:sz w:val="18"/>
          <w:szCs w:val="18"/>
        </w:rPr>
        <w:t>ĕre</w:t>
      </w:r>
      <w:proofErr w:type="spellEnd"/>
      <w:r w:rsidR="00F741B0" w:rsidRPr="00C325B9">
        <w:rPr>
          <w:rFonts w:ascii="Palatino Linotype" w:hAnsi="Palatino Linotype"/>
          <w:b/>
          <w:bCs/>
          <w:sz w:val="18"/>
          <w:szCs w:val="18"/>
        </w:rPr>
        <w:t>,</w:t>
      </w:r>
      <w:r w:rsidR="00F741B0" w:rsidRPr="00C325B9">
        <w:rPr>
          <w:rFonts w:ascii="Palatino Linotype" w:hAnsi="Palatino Linotype"/>
          <w:sz w:val="18"/>
          <w:szCs w:val="18"/>
        </w:rPr>
        <w:t xml:space="preserve"> </w:t>
      </w:r>
      <w:proofErr w:type="spellStart"/>
      <w:r w:rsidR="00F741B0" w:rsidRPr="00C325B9">
        <w:rPr>
          <w:rFonts w:ascii="Palatino Linotype" w:hAnsi="Palatino Linotype"/>
          <w:sz w:val="18"/>
          <w:szCs w:val="18"/>
        </w:rPr>
        <w:t>perrexi</w:t>
      </w:r>
      <w:proofErr w:type="spellEnd"/>
      <w:r w:rsidR="00F741B0" w:rsidRPr="00C325B9">
        <w:rPr>
          <w:rFonts w:ascii="Palatino Linotype" w:hAnsi="Palatino Linotype"/>
          <w:sz w:val="18"/>
          <w:szCs w:val="18"/>
        </w:rPr>
        <w:t xml:space="preserve">, </w:t>
      </w:r>
      <w:proofErr w:type="spellStart"/>
      <w:r w:rsidR="00F741B0" w:rsidRPr="00C325B9">
        <w:rPr>
          <w:rFonts w:ascii="Palatino Linotype" w:hAnsi="Palatino Linotype"/>
          <w:sz w:val="18"/>
          <w:szCs w:val="18"/>
        </w:rPr>
        <w:t>perrectum</w:t>
      </w:r>
      <w:proofErr w:type="spellEnd"/>
      <w:r w:rsidR="00F741B0" w:rsidRPr="00C325B9">
        <w:rPr>
          <w:rFonts w:ascii="Palatino Linotype" w:hAnsi="Palatino Linotype"/>
          <w:sz w:val="18"/>
          <w:szCs w:val="18"/>
        </w:rPr>
        <w:t xml:space="preserve"> : - tr. et </w:t>
      </w:r>
      <w:proofErr w:type="spellStart"/>
      <w:r w:rsidR="00F741B0" w:rsidRPr="00C325B9">
        <w:rPr>
          <w:rFonts w:ascii="Palatino Linotype" w:hAnsi="Palatino Linotype"/>
          <w:sz w:val="18"/>
          <w:szCs w:val="18"/>
        </w:rPr>
        <w:t>intr</w:t>
      </w:r>
      <w:proofErr w:type="spellEnd"/>
      <w:r w:rsidR="00F741B0" w:rsidRPr="00C325B9">
        <w:rPr>
          <w:rFonts w:ascii="Palatino Linotype" w:hAnsi="Palatino Linotype"/>
          <w:sz w:val="18"/>
          <w:szCs w:val="18"/>
        </w:rPr>
        <w:t>.</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 diriger jusqu'au bout, mener à son terme, poursuivre jusqu'à achèvement</w:t>
      </w:r>
      <w:r w:rsidR="00AB1151" w:rsidRPr="00C325B9">
        <w:rPr>
          <w:rFonts w:ascii="Palatino Linotype" w:hAnsi="Palatino Linotype"/>
          <w:sz w:val="18"/>
          <w:szCs w:val="18"/>
        </w:rPr>
        <w:t xml:space="preserve"> </w:t>
      </w:r>
      <w:r w:rsidR="00F741B0" w:rsidRPr="00C325B9">
        <w:rPr>
          <w:rFonts w:ascii="Palatino Linotype" w:hAnsi="Palatino Linotype"/>
          <w:sz w:val="18"/>
          <w:szCs w:val="18"/>
        </w:rPr>
        <w:t>; continuer à persister à</w:t>
      </w:r>
      <w:r w:rsidR="00257857" w:rsidRPr="00C325B9">
        <w:rPr>
          <w:rFonts w:ascii="Palatino Linotype" w:hAnsi="Palatino Linotype"/>
          <w:sz w:val="18"/>
          <w:szCs w:val="18"/>
        </w:rPr>
        <w:t xml:space="preserve"> (voir 19)</w:t>
      </w:r>
      <w:r w:rsidR="00F741B0" w:rsidRPr="00C325B9">
        <w:rPr>
          <w:rFonts w:ascii="Palatino Linotype" w:hAnsi="Palatino Linotype"/>
          <w:sz w:val="18"/>
          <w:szCs w:val="18"/>
        </w:rPr>
        <w:t>.</w:t>
      </w:r>
    </w:p>
  </w:footnote>
  <w:footnote w:id="933">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962C2" w:rsidRPr="00C325B9">
        <w:rPr>
          <w:rFonts w:ascii="Palatino Linotype" w:hAnsi="Palatino Linotype"/>
          <w:b/>
          <w:sz w:val="18"/>
          <w:szCs w:val="18"/>
        </w:rPr>
        <w:t xml:space="preserve">933. </w:t>
      </w:r>
      <w:proofErr w:type="spellStart"/>
      <w:r w:rsidR="00F962C2" w:rsidRPr="00C325B9">
        <w:rPr>
          <w:rFonts w:ascii="Palatino Linotype" w:hAnsi="Palatino Linotype"/>
          <w:b/>
          <w:sz w:val="18"/>
          <w:szCs w:val="18"/>
        </w:rPr>
        <w:t>deinde</w:t>
      </w:r>
      <w:proofErr w:type="spellEnd"/>
      <w:r w:rsidR="00F962C2" w:rsidRPr="00C325B9">
        <w:rPr>
          <w:rFonts w:ascii="Palatino Linotype" w:hAnsi="Palatino Linotype"/>
          <w:b/>
          <w:sz w:val="18"/>
          <w:szCs w:val="18"/>
        </w:rPr>
        <w:t xml:space="preserve"> quod </w:t>
      </w:r>
      <w:proofErr w:type="spellStart"/>
      <w:r w:rsidR="00F962C2" w:rsidRPr="00C325B9">
        <w:rPr>
          <w:rFonts w:ascii="Palatino Linotype" w:hAnsi="Palatino Linotype"/>
          <w:b/>
          <w:sz w:val="18"/>
          <w:szCs w:val="18"/>
        </w:rPr>
        <w:t>obscur</w:t>
      </w:r>
      <w:r w:rsidR="004D5882" w:rsidRPr="00C325B9">
        <w:rPr>
          <w:rFonts w:ascii="Palatino Linotype" w:hAnsi="Palatino Linotype"/>
          <w:b/>
          <w:sz w:val="18"/>
          <w:szCs w:val="18"/>
        </w:rPr>
        <w:t>ā</w:t>
      </w:r>
      <w:proofErr w:type="spellEnd"/>
      <w:r w:rsidR="00F962C2" w:rsidRPr="00C325B9">
        <w:rPr>
          <w:rFonts w:ascii="Palatino Linotype" w:hAnsi="Palatino Linotype"/>
          <w:b/>
          <w:sz w:val="18"/>
          <w:szCs w:val="18"/>
        </w:rPr>
        <w:t xml:space="preserve"> de re </w:t>
      </w:r>
      <w:proofErr w:type="spellStart"/>
      <w:r w:rsidR="00F962C2" w:rsidRPr="00C325B9">
        <w:rPr>
          <w:rFonts w:ascii="Palatino Linotype" w:hAnsi="Palatino Linotype"/>
          <w:b/>
          <w:sz w:val="18"/>
          <w:szCs w:val="18"/>
        </w:rPr>
        <w:t>tam</w:t>
      </w:r>
      <w:proofErr w:type="spellEnd"/>
      <w:r w:rsidR="00F962C2" w:rsidRPr="00C325B9">
        <w:rPr>
          <w:rFonts w:ascii="Palatino Linotype" w:hAnsi="Palatino Linotype"/>
          <w:b/>
          <w:sz w:val="18"/>
          <w:szCs w:val="18"/>
        </w:rPr>
        <w:t xml:space="preserve"> </w:t>
      </w:r>
      <w:proofErr w:type="spellStart"/>
      <w:r w:rsidR="00F962C2" w:rsidRPr="00C325B9">
        <w:rPr>
          <w:rFonts w:ascii="Palatino Linotype" w:hAnsi="Palatino Linotype"/>
          <w:b/>
          <w:sz w:val="18"/>
          <w:szCs w:val="18"/>
        </w:rPr>
        <w:t>lucid</w:t>
      </w:r>
      <w:r w:rsidR="004D5882" w:rsidRPr="00C325B9">
        <w:rPr>
          <w:rFonts w:ascii="Palatino Linotype" w:hAnsi="Palatino Linotype"/>
          <w:b/>
          <w:sz w:val="18"/>
          <w:szCs w:val="18"/>
        </w:rPr>
        <w:t>ă</w:t>
      </w:r>
      <w:proofErr w:type="spellEnd"/>
      <w:r w:rsidR="00F962C2" w:rsidRPr="00C325B9">
        <w:rPr>
          <w:rFonts w:ascii="Palatino Linotype" w:hAnsi="Palatino Linotype"/>
          <w:b/>
          <w:sz w:val="18"/>
          <w:szCs w:val="18"/>
        </w:rPr>
        <w:t xml:space="preserve"> </w:t>
      </w:r>
      <w:proofErr w:type="spellStart"/>
      <w:r w:rsidR="00F962C2" w:rsidRPr="00C325B9">
        <w:rPr>
          <w:rFonts w:ascii="Palatino Linotype" w:hAnsi="Palatino Linotype"/>
          <w:b/>
          <w:sz w:val="18"/>
          <w:szCs w:val="18"/>
        </w:rPr>
        <w:t>pango</w:t>
      </w:r>
      <w:proofErr w:type="spellEnd"/>
      <w:r w:rsidR="00F962C2"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440" w:name="deinde"/>
      <w:bookmarkEnd w:id="440"/>
      <w:proofErr w:type="spellStart"/>
      <w:r w:rsidR="004D5882" w:rsidRPr="00C325B9">
        <w:rPr>
          <w:rFonts w:ascii="Palatino Linotype" w:hAnsi="Palatino Linotype"/>
          <w:b/>
          <w:bCs/>
          <w:sz w:val="18"/>
          <w:szCs w:val="18"/>
        </w:rPr>
        <w:t>Dĕinde</w:t>
      </w:r>
      <w:proofErr w:type="spellEnd"/>
      <w:r w:rsidR="004D5882" w:rsidRPr="00C325B9">
        <w:rPr>
          <w:rFonts w:ascii="Palatino Linotype" w:hAnsi="Palatino Linotype"/>
          <w:b/>
          <w:bCs/>
          <w:sz w:val="18"/>
          <w:szCs w:val="18"/>
        </w:rPr>
        <w:t xml:space="preserve">, </w:t>
      </w:r>
      <w:r w:rsidR="004D5882" w:rsidRPr="00C325B9">
        <w:rPr>
          <w:rFonts w:ascii="Palatino Linotype" w:hAnsi="Palatino Linotype"/>
          <w:i/>
          <w:iCs/>
          <w:sz w:val="18"/>
          <w:szCs w:val="18"/>
        </w:rPr>
        <w:t>adv</w:t>
      </w:r>
      <w:r w:rsidR="004D5882" w:rsidRPr="00C325B9">
        <w:rPr>
          <w:rFonts w:ascii="Palatino Linotype" w:hAnsi="Palatino Linotype"/>
          <w:b/>
          <w:bCs/>
          <w:sz w:val="18"/>
          <w:szCs w:val="18"/>
        </w:rPr>
        <w:t>.</w:t>
      </w:r>
      <w:r w:rsidR="004D5882" w:rsidRPr="00C325B9">
        <w:rPr>
          <w:rFonts w:ascii="Palatino Linotype" w:hAnsi="Palatino Linotype"/>
          <w:sz w:val="18"/>
          <w:szCs w:val="18"/>
        </w:rPr>
        <w:t xml:space="preserve"> (</w:t>
      </w:r>
      <w:r w:rsidR="004D5882" w:rsidRPr="00C325B9">
        <w:rPr>
          <w:rFonts w:ascii="Palatino Linotype" w:hAnsi="Palatino Linotype"/>
          <w:b/>
          <w:bCs/>
          <w:i/>
          <w:iCs/>
          <w:sz w:val="18"/>
          <w:szCs w:val="18"/>
        </w:rPr>
        <w:t xml:space="preserve">en </w:t>
      </w:r>
      <w:proofErr w:type="spellStart"/>
      <w:r w:rsidR="004D5882" w:rsidRPr="00C325B9">
        <w:rPr>
          <w:rFonts w:ascii="Palatino Linotype" w:hAnsi="Palatino Linotype"/>
          <w:b/>
          <w:bCs/>
          <w:i/>
          <w:iCs/>
          <w:sz w:val="18"/>
          <w:szCs w:val="18"/>
        </w:rPr>
        <w:t>poés</w:t>
      </w:r>
      <w:proofErr w:type="spellEnd"/>
      <w:r w:rsidR="004D5882" w:rsidRPr="00C325B9">
        <w:rPr>
          <w:rFonts w:ascii="Palatino Linotype" w:hAnsi="Palatino Linotype"/>
          <w:b/>
          <w:bCs/>
          <w:i/>
          <w:iCs/>
          <w:sz w:val="18"/>
          <w:szCs w:val="18"/>
        </w:rPr>
        <w:t>.</w:t>
      </w:r>
      <w:r w:rsidR="00AB1151" w:rsidRPr="00C325B9">
        <w:rPr>
          <w:rFonts w:ascii="Palatino Linotype" w:hAnsi="Palatino Linotype"/>
          <w:b/>
          <w:bCs/>
          <w:i/>
          <w:iCs/>
          <w:sz w:val="18"/>
          <w:szCs w:val="18"/>
        </w:rPr>
        <w:t xml:space="preserve"> </w:t>
      </w:r>
      <w:r w:rsidR="004D5882" w:rsidRPr="00C325B9">
        <w:rPr>
          <w:rFonts w:ascii="Palatino Linotype" w:hAnsi="Palatino Linotype"/>
          <w:b/>
          <w:bCs/>
          <w:i/>
          <w:iCs/>
          <w:sz w:val="18"/>
          <w:szCs w:val="18"/>
        </w:rPr>
        <w:t xml:space="preserve">: </w:t>
      </w:r>
      <w:proofErr w:type="spellStart"/>
      <w:r w:rsidR="004D5882" w:rsidRPr="00C325B9">
        <w:rPr>
          <w:rFonts w:ascii="Palatino Linotype" w:hAnsi="Palatino Linotype"/>
          <w:b/>
          <w:bCs/>
          <w:i/>
          <w:iCs/>
          <w:sz w:val="18"/>
          <w:szCs w:val="18"/>
        </w:rPr>
        <w:t>ei</w:t>
      </w:r>
      <w:proofErr w:type="spellEnd"/>
      <w:r w:rsidR="004D5882" w:rsidRPr="00C325B9">
        <w:rPr>
          <w:rFonts w:ascii="Palatino Linotype" w:hAnsi="Palatino Linotype"/>
          <w:b/>
          <w:bCs/>
          <w:i/>
          <w:iCs/>
          <w:sz w:val="18"/>
          <w:szCs w:val="18"/>
        </w:rPr>
        <w:t xml:space="preserve"> </w:t>
      </w:r>
      <w:proofErr w:type="spellStart"/>
      <w:r w:rsidR="004D5882" w:rsidRPr="00C325B9">
        <w:rPr>
          <w:rFonts w:ascii="Palatino Linotype" w:hAnsi="Palatino Linotype"/>
          <w:b/>
          <w:bCs/>
          <w:i/>
          <w:iCs/>
          <w:sz w:val="18"/>
          <w:szCs w:val="18"/>
        </w:rPr>
        <w:t>monosyll</w:t>
      </w:r>
      <w:proofErr w:type="spellEnd"/>
      <w:r w:rsidR="004D5882" w:rsidRPr="00C325B9">
        <w:rPr>
          <w:rFonts w:ascii="Palatino Linotype" w:hAnsi="Palatino Linotype"/>
          <w:b/>
          <w:bCs/>
          <w:i/>
          <w:iCs/>
          <w:sz w:val="18"/>
          <w:szCs w:val="18"/>
        </w:rPr>
        <w:t>.</w:t>
      </w:r>
      <w:r w:rsidR="004D5882" w:rsidRPr="00C325B9">
        <w:rPr>
          <w:rFonts w:ascii="Palatino Linotype" w:hAnsi="Palatino Linotype"/>
          <w:sz w:val="18"/>
          <w:szCs w:val="18"/>
        </w:rPr>
        <w:t xml:space="preserve">) : ensuite, puis, en second lieu, après.   </w:t>
      </w:r>
      <w:bookmarkStart w:id="441" w:name="lucidus"/>
      <w:bookmarkEnd w:id="441"/>
      <w:proofErr w:type="spellStart"/>
      <w:r w:rsidR="00257857" w:rsidRPr="00C325B9">
        <w:rPr>
          <w:rFonts w:ascii="Palatino Linotype" w:hAnsi="Palatino Linotype"/>
          <w:b/>
          <w:bCs/>
          <w:sz w:val="18"/>
          <w:szCs w:val="18"/>
        </w:rPr>
        <w:t>Lūcĭdus</w:t>
      </w:r>
      <w:proofErr w:type="spellEnd"/>
      <w:r w:rsidR="00257857" w:rsidRPr="00C325B9">
        <w:rPr>
          <w:rFonts w:ascii="Palatino Linotype" w:hAnsi="Palatino Linotype"/>
          <w:b/>
          <w:bCs/>
          <w:sz w:val="18"/>
          <w:szCs w:val="18"/>
        </w:rPr>
        <w:t>, a, um :</w:t>
      </w:r>
      <w:r w:rsidR="00AB1151" w:rsidRPr="00C325B9">
        <w:rPr>
          <w:rFonts w:ascii="Palatino Linotype" w:hAnsi="Palatino Linotype"/>
          <w:b/>
          <w:bCs/>
          <w:sz w:val="18"/>
          <w:szCs w:val="18"/>
        </w:rPr>
        <w:t xml:space="preserve"> </w:t>
      </w:r>
      <w:r w:rsidR="00257857" w:rsidRPr="00C325B9">
        <w:rPr>
          <w:rFonts w:ascii="Palatino Linotype" w:hAnsi="Palatino Linotype"/>
          <w:b/>
          <w:bCs/>
          <w:sz w:val="18"/>
          <w:szCs w:val="18"/>
        </w:rPr>
        <w:t xml:space="preserve"> 1 -</w:t>
      </w:r>
      <w:r w:rsidR="00AB1151" w:rsidRPr="00C325B9">
        <w:rPr>
          <w:rFonts w:ascii="Palatino Linotype" w:hAnsi="Palatino Linotype"/>
          <w:b/>
          <w:bCs/>
          <w:sz w:val="18"/>
          <w:szCs w:val="18"/>
        </w:rPr>
        <w:t xml:space="preserve"> </w:t>
      </w:r>
      <w:r w:rsidR="00257857" w:rsidRPr="00C325B9">
        <w:rPr>
          <w:rFonts w:ascii="Palatino Linotype" w:hAnsi="Palatino Linotype"/>
          <w:sz w:val="18"/>
          <w:szCs w:val="18"/>
        </w:rPr>
        <w:t>clair, brillant, éclatant, plein de lumière</w:t>
      </w:r>
      <w:r w:rsidR="00AB1151" w:rsidRPr="00C325B9">
        <w:rPr>
          <w:rFonts w:ascii="Palatino Linotype" w:hAnsi="Palatino Linotype"/>
          <w:sz w:val="18"/>
          <w:szCs w:val="18"/>
        </w:rPr>
        <w:t xml:space="preserve"> </w:t>
      </w:r>
      <w:proofErr w:type="gramStart"/>
      <w:r w:rsidR="00257857" w:rsidRPr="00C325B9">
        <w:rPr>
          <w:rFonts w:ascii="Palatino Linotype" w:hAnsi="Palatino Linotype"/>
          <w:sz w:val="18"/>
          <w:szCs w:val="18"/>
        </w:rPr>
        <w:t>;  2</w:t>
      </w:r>
      <w:proofErr w:type="gramEnd"/>
      <w:r w:rsidR="00257857" w:rsidRPr="00C325B9">
        <w:rPr>
          <w:rFonts w:ascii="Palatino Linotype" w:hAnsi="Palatino Linotype"/>
          <w:sz w:val="18"/>
          <w:szCs w:val="18"/>
        </w:rPr>
        <w:t xml:space="preserve"> plein de pureté</w:t>
      </w:r>
      <w:r w:rsidR="00AB1151" w:rsidRPr="00C325B9">
        <w:rPr>
          <w:rFonts w:ascii="Palatino Linotype" w:hAnsi="Palatino Linotype"/>
          <w:sz w:val="18"/>
          <w:szCs w:val="18"/>
        </w:rPr>
        <w:t xml:space="preserve"> </w:t>
      </w:r>
      <w:proofErr w:type="gramStart"/>
      <w:r w:rsidR="00257857" w:rsidRPr="00C325B9">
        <w:rPr>
          <w:rFonts w:ascii="Palatino Linotype" w:hAnsi="Palatino Linotype"/>
          <w:sz w:val="18"/>
          <w:szCs w:val="18"/>
        </w:rPr>
        <w:t>;</w:t>
      </w:r>
      <w:r w:rsidR="00AB1151" w:rsidRPr="00C325B9">
        <w:rPr>
          <w:rFonts w:ascii="Palatino Linotype" w:hAnsi="Palatino Linotype"/>
          <w:sz w:val="18"/>
          <w:szCs w:val="18"/>
        </w:rPr>
        <w:t xml:space="preserve"> </w:t>
      </w:r>
      <w:r w:rsidR="00257857" w:rsidRPr="00C325B9">
        <w:rPr>
          <w:rFonts w:ascii="Palatino Linotype" w:hAnsi="Palatino Linotype"/>
          <w:sz w:val="18"/>
          <w:szCs w:val="18"/>
        </w:rPr>
        <w:t xml:space="preserve"> 3</w:t>
      </w:r>
      <w:proofErr w:type="gramEnd"/>
      <w:r w:rsidR="00257857" w:rsidRPr="00C325B9">
        <w:rPr>
          <w:rFonts w:ascii="Palatino Linotype" w:hAnsi="Palatino Linotype"/>
          <w:sz w:val="18"/>
          <w:szCs w:val="18"/>
        </w:rPr>
        <w:t xml:space="preserve"> </w:t>
      </w:r>
      <w:proofErr w:type="gramStart"/>
      <w:r w:rsidR="00257857" w:rsidRPr="00C325B9">
        <w:rPr>
          <w:rFonts w:ascii="Palatino Linotype" w:hAnsi="Palatino Linotype"/>
          <w:sz w:val="18"/>
          <w:szCs w:val="18"/>
        </w:rPr>
        <w:t>clair</w:t>
      </w:r>
      <w:proofErr w:type="gramEnd"/>
      <w:r w:rsidR="00257857" w:rsidRPr="00C325B9">
        <w:rPr>
          <w:rFonts w:ascii="Palatino Linotype" w:hAnsi="Palatino Linotype"/>
          <w:sz w:val="18"/>
          <w:szCs w:val="18"/>
        </w:rPr>
        <w:t>, lumineux, manifeste.</w:t>
      </w:r>
      <w:r w:rsidR="00257857"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Pango</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b/>
          <w:bCs/>
          <w:sz w:val="18"/>
          <w:szCs w:val="18"/>
        </w:rPr>
        <w:t>ĕre</w:t>
      </w:r>
      <w:proofErr w:type="spellEnd"/>
      <w:r w:rsidR="001D03EE" w:rsidRPr="00C325B9">
        <w:rPr>
          <w:rFonts w:ascii="Palatino Linotype" w:hAnsi="Palatino Linotype"/>
          <w:b/>
          <w:bCs/>
          <w:sz w:val="18"/>
          <w:szCs w:val="18"/>
        </w:rPr>
        <w:t xml:space="preserve">, </w:t>
      </w:r>
      <w:proofErr w:type="spellStart"/>
      <w:r w:rsidR="001D03EE" w:rsidRPr="00C325B9">
        <w:rPr>
          <w:rFonts w:ascii="Palatino Linotype" w:hAnsi="Palatino Linotype"/>
          <w:sz w:val="18"/>
          <w:szCs w:val="18"/>
        </w:rPr>
        <w:t>panxi</w:t>
      </w:r>
      <w:proofErr w:type="spellEnd"/>
      <w:r w:rsidR="001D03EE" w:rsidRPr="00C325B9">
        <w:rPr>
          <w:rFonts w:ascii="Palatino Linotype" w:hAnsi="Palatino Linotype"/>
          <w:sz w:val="18"/>
          <w:szCs w:val="18"/>
        </w:rPr>
        <w:t xml:space="preserve">, </w:t>
      </w:r>
      <w:proofErr w:type="spellStart"/>
      <w:proofErr w:type="gramStart"/>
      <w:r w:rsidR="001D03EE" w:rsidRPr="00C325B9">
        <w:rPr>
          <w:rFonts w:ascii="Palatino Linotype" w:hAnsi="Palatino Linotype"/>
          <w:sz w:val="18"/>
          <w:szCs w:val="18"/>
        </w:rPr>
        <w:t>pactum</w:t>
      </w:r>
      <w:proofErr w:type="spellEnd"/>
      <w:r w:rsidR="001D03EE" w:rsidRPr="00C325B9">
        <w:rPr>
          <w:rFonts w:ascii="Palatino Linotype" w:hAnsi="Palatino Linotype"/>
          <w:sz w:val="18"/>
          <w:szCs w:val="18"/>
        </w:rPr>
        <w:t xml:space="preserve"> </w:t>
      </w:r>
      <w:r w:rsidR="001D03EE" w:rsidRPr="00C325B9">
        <w:rPr>
          <w:rFonts w:ascii="Palatino Linotype" w:hAnsi="Palatino Linotype"/>
          <w:bCs/>
          <w:sz w:val="18"/>
          <w:szCs w:val="18"/>
        </w:rPr>
        <w:t xml:space="preserve"> :</w:t>
      </w:r>
      <w:proofErr w:type="gramEnd"/>
      <w:r w:rsidR="001D03EE" w:rsidRPr="00C325B9">
        <w:rPr>
          <w:rFonts w:ascii="Palatino Linotype" w:hAnsi="Palatino Linotype"/>
          <w:bCs/>
          <w:sz w:val="18"/>
          <w:szCs w:val="18"/>
        </w:rPr>
        <w:t xml:space="preserve">   - </w:t>
      </w:r>
      <w:r w:rsidR="001D03EE" w:rsidRPr="00C325B9">
        <w:rPr>
          <w:rFonts w:ascii="Palatino Linotype" w:hAnsi="Palatino Linotype"/>
          <w:bCs/>
          <w:i/>
          <w:iCs/>
          <w:sz w:val="18"/>
          <w:szCs w:val="18"/>
        </w:rPr>
        <w:t>tr.</w:t>
      </w:r>
      <w:r w:rsidR="001D03EE" w:rsidRPr="00C325B9">
        <w:rPr>
          <w:rFonts w:ascii="Palatino Linotype" w:hAnsi="Palatino Linotype"/>
          <w:bCs/>
          <w:sz w:val="18"/>
          <w:szCs w:val="18"/>
        </w:rPr>
        <w:t xml:space="preserve"> -</w:t>
      </w:r>
      <w:r w:rsidR="001D03EE" w:rsidRPr="00C325B9">
        <w:rPr>
          <w:rFonts w:ascii="Palatino Linotype" w:hAnsi="Palatino Linotype"/>
          <w:sz w:val="18"/>
          <w:szCs w:val="18"/>
        </w:rPr>
        <w:t xml:space="preserve"> </w:t>
      </w:r>
      <w:r w:rsidR="001D03EE" w:rsidRPr="00C325B9">
        <w:rPr>
          <w:rFonts w:ascii="Palatino Linotype" w:hAnsi="Palatino Linotype"/>
          <w:bCs/>
          <w:sz w:val="18"/>
          <w:szCs w:val="18"/>
        </w:rPr>
        <w:t xml:space="preserve">   1 - enfoncer, </w:t>
      </w:r>
      <w:proofErr w:type="gramStart"/>
      <w:r w:rsidR="001D03EE" w:rsidRPr="00C325B9">
        <w:rPr>
          <w:rFonts w:ascii="Palatino Linotype" w:hAnsi="Palatino Linotype"/>
          <w:bCs/>
          <w:sz w:val="18"/>
          <w:szCs w:val="18"/>
        </w:rPr>
        <w:t>ficher;</w:t>
      </w:r>
      <w:proofErr w:type="gramEnd"/>
      <w:r w:rsidR="001D03EE" w:rsidRPr="00C325B9">
        <w:rPr>
          <w:rFonts w:ascii="Palatino Linotype" w:hAnsi="Palatino Linotype"/>
          <w:bCs/>
          <w:sz w:val="18"/>
          <w:szCs w:val="18"/>
        </w:rPr>
        <w:t xml:space="preserve"> planter, ensemencer ; 2. tracer des lettres (</w:t>
      </w:r>
      <w:r w:rsidR="001D03EE" w:rsidRPr="00C325B9">
        <w:rPr>
          <w:rFonts w:ascii="Palatino Linotype" w:hAnsi="Palatino Linotype"/>
          <w:bCs/>
          <w:i/>
          <w:iCs/>
          <w:sz w:val="18"/>
          <w:szCs w:val="18"/>
        </w:rPr>
        <w:t>sur la cire</w:t>
      </w:r>
      <w:r w:rsidR="001D03EE"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257857" w:rsidRPr="00C325B9">
        <w:rPr>
          <w:rFonts w:ascii="Palatino Linotype" w:hAnsi="Palatino Linotype"/>
          <w:bCs/>
          <w:sz w:val="18"/>
          <w:szCs w:val="18"/>
        </w:rPr>
        <w:t>;</w:t>
      </w:r>
      <w:r w:rsidR="001D03EE" w:rsidRPr="00C325B9">
        <w:rPr>
          <w:rFonts w:ascii="Palatino Linotype" w:hAnsi="Palatino Linotype"/>
          <w:bCs/>
          <w:sz w:val="18"/>
          <w:szCs w:val="18"/>
        </w:rPr>
        <w:t xml:space="preserve"> écrire, composer […] </w:t>
      </w:r>
      <w:proofErr w:type="gramStart"/>
      <w:r w:rsidR="001D03EE" w:rsidRPr="00C325B9">
        <w:rPr>
          <w:rFonts w:ascii="Palatino Linotype" w:hAnsi="Palatino Linotype"/>
          <w:bCs/>
          <w:sz w:val="18"/>
          <w:szCs w:val="18"/>
        </w:rPr>
        <w:t>( voir</w:t>
      </w:r>
      <w:proofErr w:type="gramEnd"/>
      <w:r w:rsidR="001D03EE" w:rsidRPr="00C325B9">
        <w:rPr>
          <w:rFonts w:ascii="Palatino Linotype" w:hAnsi="Palatino Linotype"/>
          <w:bCs/>
          <w:sz w:val="18"/>
          <w:szCs w:val="18"/>
        </w:rPr>
        <w:t xml:space="preserve"> v. 25</w:t>
      </w:r>
      <w:r w:rsidR="00AB1151" w:rsidRPr="00C325B9">
        <w:rPr>
          <w:rFonts w:ascii="Palatino Linotype" w:hAnsi="Palatino Linotype"/>
          <w:bCs/>
          <w:sz w:val="18"/>
          <w:szCs w:val="18"/>
        </w:rPr>
        <w:t xml:space="preserve"> </w:t>
      </w:r>
      <w:r w:rsidR="001D03EE" w:rsidRPr="00C325B9">
        <w:rPr>
          <w:rFonts w:ascii="Palatino Linotype" w:hAnsi="Palatino Linotype"/>
          <w:bCs/>
          <w:sz w:val="18"/>
          <w:szCs w:val="18"/>
        </w:rPr>
        <w:t xml:space="preserve">: </w:t>
      </w:r>
      <w:proofErr w:type="spellStart"/>
      <w:r w:rsidR="001D03EE" w:rsidRPr="00C325B9">
        <w:rPr>
          <w:rFonts w:ascii="Palatino Linotype" w:hAnsi="Palatino Linotype"/>
          <w:b/>
          <w:sz w:val="18"/>
          <w:szCs w:val="18"/>
        </w:rPr>
        <w:t>pangere</w:t>
      </w:r>
      <w:proofErr w:type="spellEnd"/>
      <w:r w:rsidR="001D03EE" w:rsidRPr="00C325B9">
        <w:rPr>
          <w:rFonts w:ascii="Palatino Linotype" w:hAnsi="Palatino Linotype"/>
          <w:b/>
          <w:sz w:val="18"/>
          <w:szCs w:val="18"/>
        </w:rPr>
        <w:t xml:space="preserve"> </w:t>
      </w:r>
      <w:proofErr w:type="spellStart"/>
      <w:r w:rsidR="001D03EE" w:rsidRPr="00C325B9">
        <w:rPr>
          <w:rFonts w:ascii="Palatino Linotype" w:hAnsi="Palatino Linotype"/>
          <w:b/>
          <w:sz w:val="18"/>
          <w:szCs w:val="18"/>
        </w:rPr>
        <w:t>conor</w:t>
      </w:r>
      <w:proofErr w:type="spellEnd"/>
      <w:r w:rsidR="001D03EE" w:rsidRPr="00C325B9">
        <w:rPr>
          <w:rFonts w:ascii="Palatino Linotype" w:hAnsi="Palatino Linotype"/>
          <w:bCs/>
          <w:sz w:val="18"/>
          <w:szCs w:val="18"/>
        </w:rPr>
        <w:t>).</w:t>
      </w:r>
      <w:r w:rsidR="00257857" w:rsidRPr="00C325B9">
        <w:rPr>
          <w:rFonts w:ascii="Palatino Linotype" w:hAnsi="Palatino Linotype"/>
          <w:bCs/>
          <w:sz w:val="18"/>
          <w:szCs w:val="18"/>
        </w:rPr>
        <w:t xml:space="preserve"> </w:t>
      </w:r>
      <w:r w:rsidR="00485711" w:rsidRPr="00C325B9">
        <w:rPr>
          <w:rFonts w:ascii="Palatino Linotype" w:hAnsi="Palatino Linotype"/>
          <w:bCs/>
          <w:sz w:val="18"/>
          <w:szCs w:val="18"/>
        </w:rPr>
        <w:br/>
        <w:t xml:space="preserve">         </w:t>
      </w:r>
      <w:r w:rsidR="004D5882" w:rsidRPr="00C325B9">
        <w:rPr>
          <w:rFonts w:ascii="Palatino Linotype" w:hAnsi="Palatino Linotype"/>
          <w:b/>
          <w:bCs/>
          <w:color w:val="C00000"/>
          <w:sz w:val="18"/>
          <w:szCs w:val="18"/>
        </w:rPr>
        <w:t xml:space="preserve">NB. </w:t>
      </w:r>
      <w:r w:rsidR="004D5882" w:rsidRPr="00C325B9">
        <w:rPr>
          <w:rFonts w:ascii="Palatino Linotype" w:hAnsi="Palatino Linotype"/>
          <w:sz w:val="18"/>
          <w:szCs w:val="18"/>
        </w:rPr>
        <w:t xml:space="preserve">cf. </w:t>
      </w:r>
      <w:r w:rsidR="004D5882" w:rsidRPr="00C325B9">
        <w:rPr>
          <w:rFonts w:ascii="Palatino Linotype" w:hAnsi="Palatino Linotype"/>
          <w:smallCaps/>
          <w:sz w:val="18"/>
          <w:szCs w:val="18"/>
        </w:rPr>
        <w:t>i.</w:t>
      </w:r>
      <w:r w:rsidR="004D5882" w:rsidRPr="00C325B9">
        <w:rPr>
          <w:rFonts w:ascii="Palatino Linotype" w:hAnsi="Palatino Linotype"/>
          <w:sz w:val="18"/>
          <w:szCs w:val="18"/>
        </w:rPr>
        <w:t xml:space="preserve"> 639 </w:t>
      </w:r>
      <w:r w:rsidR="00257857"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4D5882" w:rsidRPr="00C325B9">
        <w:rPr>
          <w:rFonts w:ascii="Palatino Linotype" w:hAnsi="Palatino Linotype"/>
          <w:sz w:val="18"/>
          <w:szCs w:val="18"/>
        </w:rPr>
        <w:t>clarus</w:t>
      </w:r>
      <w:proofErr w:type="spellEnd"/>
      <w:r w:rsidR="004D5882" w:rsidRPr="00C325B9">
        <w:rPr>
          <w:rFonts w:ascii="Palatino Linotype" w:hAnsi="Palatino Linotype"/>
          <w:sz w:val="18"/>
          <w:szCs w:val="18"/>
        </w:rPr>
        <w:t xml:space="preserve"> </w:t>
      </w:r>
      <w:proofErr w:type="spellStart"/>
      <w:r w:rsidR="004D5882" w:rsidRPr="00C325B9">
        <w:rPr>
          <w:rFonts w:ascii="Palatino Linotype" w:hAnsi="Palatino Linotype"/>
          <w:sz w:val="18"/>
          <w:szCs w:val="18"/>
        </w:rPr>
        <w:t>ob</w:t>
      </w:r>
      <w:proofErr w:type="spellEnd"/>
      <w:r w:rsidR="004D5882" w:rsidRPr="00C325B9">
        <w:rPr>
          <w:rFonts w:ascii="Palatino Linotype" w:hAnsi="Palatino Linotype"/>
          <w:sz w:val="18"/>
          <w:szCs w:val="18"/>
        </w:rPr>
        <w:t xml:space="preserve"> </w:t>
      </w:r>
      <w:proofErr w:type="spellStart"/>
      <w:r w:rsidR="004D5882" w:rsidRPr="00C325B9">
        <w:rPr>
          <w:rFonts w:ascii="Palatino Linotype" w:hAnsi="Palatino Linotype"/>
          <w:sz w:val="18"/>
          <w:szCs w:val="18"/>
        </w:rPr>
        <w:t>obscuram</w:t>
      </w:r>
      <w:proofErr w:type="spellEnd"/>
      <w:r w:rsidR="004D5882" w:rsidRPr="00C325B9">
        <w:rPr>
          <w:rFonts w:ascii="Palatino Linotype" w:hAnsi="Palatino Linotype"/>
          <w:sz w:val="18"/>
          <w:szCs w:val="18"/>
        </w:rPr>
        <w:t xml:space="preserve"> </w:t>
      </w:r>
      <w:proofErr w:type="spellStart"/>
      <w:r w:rsidR="004D5882" w:rsidRPr="00C325B9">
        <w:rPr>
          <w:rFonts w:ascii="Palatino Linotype" w:hAnsi="Palatino Linotype"/>
          <w:sz w:val="18"/>
          <w:szCs w:val="18"/>
        </w:rPr>
        <w:t>linguam</w:t>
      </w:r>
      <w:proofErr w:type="spellEnd"/>
      <w:r w:rsidR="00AB1151" w:rsidRPr="00C325B9">
        <w:rPr>
          <w:rFonts w:ascii="Palatino Linotype" w:hAnsi="Palatino Linotype"/>
          <w:sz w:val="18"/>
          <w:szCs w:val="18"/>
        </w:rPr>
        <w:t xml:space="preserve"> </w:t>
      </w:r>
      <w:r w:rsidR="00257857" w:rsidRPr="00C325B9">
        <w:rPr>
          <w:rFonts w:ascii="Palatino Linotype" w:hAnsi="Palatino Linotype"/>
          <w:sz w:val="18"/>
          <w:szCs w:val="18"/>
        </w:rPr>
        <w:t>»</w:t>
      </w:r>
      <w:r w:rsidR="004D5882" w:rsidRPr="00C325B9">
        <w:rPr>
          <w:rFonts w:ascii="Palatino Linotype" w:hAnsi="Palatino Linotype"/>
          <w:sz w:val="18"/>
          <w:szCs w:val="18"/>
        </w:rPr>
        <w:t xml:space="preserve">, and </w:t>
      </w:r>
      <w:r w:rsidR="004D5882" w:rsidRPr="00C325B9">
        <w:rPr>
          <w:rFonts w:ascii="Palatino Linotype" w:hAnsi="Palatino Linotype"/>
          <w:smallCaps/>
          <w:sz w:val="18"/>
          <w:szCs w:val="18"/>
        </w:rPr>
        <w:t>i.</w:t>
      </w:r>
      <w:r w:rsidR="004D5882" w:rsidRPr="00C325B9">
        <w:rPr>
          <w:rFonts w:ascii="Palatino Linotype" w:hAnsi="Palatino Linotype"/>
          <w:sz w:val="18"/>
          <w:szCs w:val="18"/>
        </w:rPr>
        <w:t xml:space="preserve"> 921-2 </w:t>
      </w:r>
      <w:r w:rsidR="00257857"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4D5882" w:rsidRPr="00C325B9">
        <w:rPr>
          <w:rFonts w:ascii="Palatino Linotype" w:hAnsi="Palatino Linotype"/>
          <w:sz w:val="18"/>
          <w:szCs w:val="18"/>
        </w:rPr>
        <w:t>clarius</w:t>
      </w:r>
      <w:proofErr w:type="spellEnd"/>
      <w:r w:rsidR="004D5882" w:rsidRPr="00C325B9">
        <w:rPr>
          <w:rFonts w:ascii="Palatino Linotype" w:hAnsi="Palatino Linotype"/>
          <w:sz w:val="18"/>
          <w:szCs w:val="18"/>
        </w:rPr>
        <w:t xml:space="preserve"> . . . </w:t>
      </w:r>
      <w:proofErr w:type="spellStart"/>
      <w:r w:rsidR="004D5882" w:rsidRPr="00C325B9">
        <w:rPr>
          <w:rFonts w:ascii="Palatino Linotype" w:hAnsi="Palatino Linotype"/>
          <w:sz w:val="18"/>
          <w:szCs w:val="18"/>
        </w:rPr>
        <w:t>obscura</w:t>
      </w:r>
      <w:proofErr w:type="spellEnd"/>
      <w:r w:rsidR="00AB1151" w:rsidRPr="00C325B9">
        <w:rPr>
          <w:rFonts w:ascii="Palatino Linotype" w:hAnsi="Palatino Linotype"/>
          <w:sz w:val="18"/>
          <w:szCs w:val="18"/>
        </w:rPr>
        <w:t xml:space="preserve"> </w:t>
      </w:r>
      <w:r w:rsidR="00257857" w:rsidRPr="00C325B9">
        <w:rPr>
          <w:rFonts w:ascii="Palatino Linotype" w:hAnsi="Palatino Linotype"/>
          <w:sz w:val="18"/>
          <w:szCs w:val="18"/>
        </w:rPr>
        <w:t xml:space="preserve">» (voir Cic. </w:t>
      </w:r>
      <w:r w:rsidR="00257857" w:rsidRPr="00C325B9">
        <w:rPr>
          <w:rFonts w:ascii="Palatino Linotype" w:hAnsi="Palatino Linotype"/>
          <w:i/>
          <w:iCs/>
          <w:sz w:val="18"/>
          <w:szCs w:val="18"/>
        </w:rPr>
        <w:t xml:space="preserve">N.D.  </w:t>
      </w:r>
      <w:r w:rsidR="00257857" w:rsidRPr="00C325B9">
        <w:rPr>
          <w:rFonts w:ascii="Palatino Linotype" w:hAnsi="Palatino Linotype"/>
          <w:sz w:val="18"/>
          <w:szCs w:val="18"/>
        </w:rPr>
        <w:t xml:space="preserve">I, 21). </w:t>
      </w:r>
    </w:p>
  </w:footnote>
  <w:footnote w:id="934">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D03EE" w:rsidRPr="00C325B9">
        <w:rPr>
          <w:rFonts w:ascii="Palatino Linotype" w:hAnsi="Palatino Linotype"/>
          <w:b/>
          <w:sz w:val="18"/>
          <w:szCs w:val="18"/>
        </w:rPr>
        <w:t xml:space="preserve">934. </w:t>
      </w:r>
      <w:r w:rsidR="00F741B0" w:rsidRPr="00C325B9">
        <w:rPr>
          <w:rFonts w:ascii="Palatino Linotype" w:hAnsi="Palatino Linotype"/>
          <w:b/>
          <w:sz w:val="18"/>
          <w:szCs w:val="18"/>
        </w:rPr>
        <w:t xml:space="preserve"> </w:t>
      </w:r>
      <w:proofErr w:type="spellStart"/>
      <w:r w:rsidR="001D03EE" w:rsidRPr="00C325B9">
        <w:rPr>
          <w:rFonts w:ascii="Palatino Linotype" w:hAnsi="Palatino Linotype"/>
          <w:b/>
          <w:sz w:val="18"/>
          <w:szCs w:val="18"/>
        </w:rPr>
        <w:t>carmin</w:t>
      </w:r>
      <w:r w:rsidR="00257857" w:rsidRPr="00C325B9">
        <w:rPr>
          <w:rFonts w:ascii="Palatino Linotype" w:hAnsi="Palatino Linotype"/>
          <w:b/>
          <w:sz w:val="18"/>
          <w:szCs w:val="18"/>
        </w:rPr>
        <w:t>ă</w:t>
      </w:r>
      <w:proofErr w:type="spellEnd"/>
      <w:r w:rsidR="001D03EE" w:rsidRPr="00C325B9">
        <w:rPr>
          <w:rFonts w:ascii="Palatino Linotype" w:hAnsi="Palatino Linotype"/>
          <w:b/>
          <w:sz w:val="18"/>
          <w:szCs w:val="18"/>
        </w:rPr>
        <w:t xml:space="preserve">, </w:t>
      </w:r>
      <w:proofErr w:type="spellStart"/>
      <w:r w:rsidR="001D03EE" w:rsidRPr="00C325B9">
        <w:rPr>
          <w:rFonts w:ascii="Palatino Linotype" w:hAnsi="Palatino Linotype"/>
          <w:b/>
          <w:sz w:val="18"/>
          <w:szCs w:val="18"/>
        </w:rPr>
        <w:t>musaeo</w:t>
      </w:r>
      <w:proofErr w:type="spellEnd"/>
      <w:r w:rsidR="001D03EE" w:rsidRPr="00C325B9">
        <w:rPr>
          <w:rFonts w:ascii="Palatino Linotype" w:hAnsi="Palatino Linotype"/>
          <w:b/>
          <w:sz w:val="18"/>
          <w:szCs w:val="18"/>
        </w:rPr>
        <w:t xml:space="preserve"> </w:t>
      </w:r>
      <w:proofErr w:type="spellStart"/>
      <w:r w:rsidR="001D03EE" w:rsidRPr="00C325B9">
        <w:rPr>
          <w:rFonts w:ascii="Palatino Linotype" w:hAnsi="Palatino Linotype"/>
          <w:b/>
          <w:sz w:val="18"/>
          <w:szCs w:val="18"/>
        </w:rPr>
        <w:t>contingens</w:t>
      </w:r>
      <w:proofErr w:type="spellEnd"/>
      <w:r w:rsidR="001D03EE" w:rsidRPr="00C325B9">
        <w:rPr>
          <w:rFonts w:ascii="Palatino Linotype" w:hAnsi="Palatino Linotype"/>
          <w:b/>
          <w:sz w:val="18"/>
          <w:szCs w:val="18"/>
        </w:rPr>
        <w:t xml:space="preserve"> </w:t>
      </w:r>
      <w:proofErr w:type="spellStart"/>
      <w:r w:rsidR="001D03EE" w:rsidRPr="00C325B9">
        <w:rPr>
          <w:rFonts w:ascii="Palatino Linotype" w:hAnsi="Palatino Linotype"/>
          <w:b/>
          <w:sz w:val="18"/>
          <w:szCs w:val="18"/>
        </w:rPr>
        <w:t>cunct</w:t>
      </w:r>
      <w:r w:rsidR="00257857" w:rsidRPr="00C325B9">
        <w:rPr>
          <w:rFonts w:ascii="Palatino Linotype" w:hAnsi="Palatino Linotype"/>
          <w:b/>
          <w:sz w:val="18"/>
          <w:szCs w:val="18"/>
        </w:rPr>
        <w:t>ă</w:t>
      </w:r>
      <w:proofErr w:type="spellEnd"/>
      <w:r w:rsidR="001D03EE" w:rsidRPr="00C325B9">
        <w:rPr>
          <w:rFonts w:ascii="Palatino Linotype" w:hAnsi="Palatino Linotype"/>
          <w:b/>
          <w:sz w:val="18"/>
          <w:szCs w:val="18"/>
        </w:rPr>
        <w:t xml:space="preserve"> </w:t>
      </w:r>
      <w:proofErr w:type="spellStart"/>
      <w:r w:rsidR="001D03EE" w:rsidRPr="00C325B9">
        <w:rPr>
          <w:rFonts w:ascii="Palatino Linotype" w:hAnsi="Palatino Linotype"/>
          <w:b/>
          <w:sz w:val="18"/>
          <w:szCs w:val="18"/>
        </w:rPr>
        <w:t>lepore</w:t>
      </w:r>
      <w:proofErr w:type="spellEnd"/>
      <w:r w:rsidR="001D03EE" w:rsidRPr="00C325B9">
        <w:rPr>
          <w:rFonts w:ascii="Palatino Linotype" w:hAnsi="Palatino Linotype"/>
          <w:b/>
          <w:sz w:val="18"/>
          <w:szCs w:val="18"/>
        </w:rPr>
        <w:t xml:space="preserve">. </w:t>
      </w:r>
      <w:r w:rsidRPr="00C325B9">
        <w:rPr>
          <w:rFonts w:ascii="Palatino Linotype" w:hAnsi="Palatino Linotype"/>
          <w:b/>
          <w:sz w:val="18"/>
          <w:szCs w:val="18"/>
        </w:rPr>
        <w:t xml:space="preserve">  —  </w:t>
      </w:r>
      <w:bookmarkStart w:id="442" w:name="cunctus"/>
      <w:bookmarkEnd w:id="442"/>
      <w:r w:rsidR="00AB1151" w:rsidRPr="00C325B9">
        <w:rPr>
          <w:rFonts w:ascii="Palatino Linotype" w:hAnsi="Palatino Linotype"/>
          <w:b/>
          <w:bCs/>
          <w:sz w:val="18"/>
          <w:szCs w:val="18"/>
        </w:rPr>
        <w:t xml:space="preserve">  </w:t>
      </w:r>
      <w:proofErr w:type="spellStart"/>
      <w:r w:rsidR="00257857" w:rsidRPr="00C325B9">
        <w:rPr>
          <w:rFonts w:ascii="Palatino Linotype" w:hAnsi="Palatino Linotype"/>
          <w:b/>
          <w:bCs/>
          <w:sz w:val="18"/>
          <w:szCs w:val="18"/>
        </w:rPr>
        <w:t>Carmĕn</w:t>
      </w:r>
      <w:proofErr w:type="spellEnd"/>
      <w:r w:rsidR="00257857" w:rsidRPr="00C325B9">
        <w:rPr>
          <w:rFonts w:ascii="Palatino Linotype" w:hAnsi="Palatino Linotype"/>
          <w:b/>
          <w:bCs/>
          <w:sz w:val="18"/>
          <w:szCs w:val="18"/>
        </w:rPr>
        <w:t xml:space="preserve">, </w:t>
      </w:r>
      <w:proofErr w:type="spellStart"/>
      <w:r w:rsidR="00257857" w:rsidRPr="00C325B9">
        <w:rPr>
          <w:rFonts w:ascii="Palatino Linotype" w:hAnsi="Palatino Linotype"/>
          <w:b/>
          <w:bCs/>
          <w:sz w:val="18"/>
          <w:szCs w:val="18"/>
        </w:rPr>
        <w:t>ĭnis</w:t>
      </w:r>
      <w:proofErr w:type="spellEnd"/>
      <w:r w:rsidR="00257857" w:rsidRPr="00C325B9">
        <w:rPr>
          <w:rFonts w:ascii="Palatino Linotype" w:hAnsi="Palatino Linotype"/>
          <w:b/>
          <w:bCs/>
          <w:sz w:val="18"/>
          <w:szCs w:val="18"/>
        </w:rPr>
        <w:t xml:space="preserve">, n. </w:t>
      </w:r>
      <w:r w:rsidR="00257857" w:rsidRPr="00C325B9">
        <w:rPr>
          <w:rFonts w:ascii="Palatino Linotype" w:hAnsi="Palatino Linotype"/>
          <w:sz w:val="18"/>
          <w:szCs w:val="18"/>
        </w:rPr>
        <w:t>:</w:t>
      </w:r>
      <w:r w:rsidR="00AB1151" w:rsidRPr="00C325B9">
        <w:rPr>
          <w:rStyle w:val="apple-converted-space"/>
          <w:rFonts w:ascii="Palatino Linotype" w:hAnsi="Palatino Linotype"/>
          <w:sz w:val="18"/>
          <w:szCs w:val="18"/>
        </w:rPr>
        <w:t xml:space="preserve"> </w:t>
      </w:r>
      <w:r w:rsidR="00257857" w:rsidRPr="00C325B9">
        <w:rPr>
          <w:rFonts w:ascii="Palatino Linotype" w:hAnsi="Palatino Linotype"/>
          <w:sz w:val="18"/>
          <w:szCs w:val="18"/>
        </w:rPr>
        <w:t xml:space="preserve">chant, air, son de la voix ou des instruments. </w:t>
      </w:r>
      <w:r w:rsidR="00AB1151" w:rsidRPr="00C325B9">
        <w:rPr>
          <w:rFonts w:ascii="Palatino Linotype" w:hAnsi="Palatino Linotype"/>
          <w:sz w:val="18"/>
          <w:szCs w:val="18"/>
        </w:rPr>
        <w:t xml:space="preserve">   </w:t>
      </w:r>
      <w:r w:rsidR="00AB1151" w:rsidRPr="00C325B9">
        <w:rPr>
          <w:rStyle w:val="apple-converted-space"/>
          <w:rFonts w:ascii="Palatino Linotype" w:hAnsi="Palatino Linotype"/>
          <w:sz w:val="18"/>
          <w:szCs w:val="18"/>
        </w:rPr>
        <w:t xml:space="preserve"> </w:t>
      </w:r>
      <w:proofErr w:type="gramStart"/>
      <w:r w:rsidR="00257857" w:rsidRPr="00C325B9">
        <w:rPr>
          <w:rFonts w:ascii="Palatino Linotype" w:hAnsi="Palatino Linotype"/>
          <w:sz w:val="18"/>
          <w:szCs w:val="18"/>
        </w:rPr>
        <w:t>b</w:t>
      </w:r>
      <w:proofErr w:type="gramEnd"/>
      <w:r w:rsidR="00AB1151" w:rsidRPr="00C325B9">
        <w:rPr>
          <w:rStyle w:val="apple-converted-space"/>
          <w:rFonts w:ascii="Palatino Linotype" w:hAnsi="Palatino Linotype"/>
          <w:sz w:val="18"/>
          <w:szCs w:val="18"/>
        </w:rPr>
        <w:t xml:space="preserve"> </w:t>
      </w:r>
      <w:r w:rsidR="00257857" w:rsidRPr="00C325B9">
        <w:rPr>
          <w:rFonts w:ascii="Palatino Linotype" w:hAnsi="Palatino Linotype"/>
          <w:sz w:val="18"/>
          <w:szCs w:val="18"/>
        </w:rPr>
        <w:t>-</w:t>
      </w:r>
      <w:r w:rsidR="00AB1151" w:rsidRPr="00C325B9">
        <w:rPr>
          <w:rFonts w:ascii="Palatino Linotype" w:hAnsi="Palatino Linotype"/>
          <w:sz w:val="18"/>
          <w:szCs w:val="18"/>
        </w:rPr>
        <w:t xml:space="preserve"> </w:t>
      </w:r>
      <w:r w:rsidR="00257857" w:rsidRPr="00C325B9">
        <w:rPr>
          <w:rFonts w:ascii="Palatino Linotype" w:hAnsi="Palatino Linotype"/>
          <w:sz w:val="18"/>
          <w:szCs w:val="18"/>
        </w:rPr>
        <w:t xml:space="preserve">composition en vers, vers, poésie.      </w:t>
      </w:r>
      <w:proofErr w:type="spellStart"/>
      <w:r w:rsidR="00257857" w:rsidRPr="00C325B9">
        <w:rPr>
          <w:rFonts w:ascii="Palatino Linotype" w:hAnsi="Palatino Linotype"/>
          <w:b/>
          <w:bCs/>
          <w:sz w:val="18"/>
          <w:szCs w:val="18"/>
        </w:rPr>
        <w:t>Cunctus</w:t>
      </w:r>
      <w:proofErr w:type="spellEnd"/>
      <w:r w:rsidR="00257857" w:rsidRPr="00C325B9">
        <w:rPr>
          <w:rFonts w:ascii="Palatino Linotype" w:hAnsi="Palatino Linotype"/>
          <w:b/>
          <w:bCs/>
          <w:sz w:val="18"/>
          <w:szCs w:val="18"/>
        </w:rPr>
        <w:t xml:space="preserve">, a, um : </w:t>
      </w:r>
      <w:r w:rsidR="00257857" w:rsidRPr="00C325B9">
        <w:rPr>
          <w:rFonts w:ascii="Palatino Linotype" w:hAnsi="Palatino Linotype"/>
          <w:sz w:val="18"/>
          <w:szCs w:val="18"/>
        </w:rPr>
        <w:t xml:space="preserve">tout entier, </w:t>
      </w:r>
      <w:proofErr w:type="spellStart"/>
      <w:r w:rsidR="00257857" w:rsidRPr="00C325B9">
        <w:rPr>
          <w:rFonts w:ascii="Palatino Linotype" w:hAnsi="Palatino Linotype"/>
          <w:sz w:val="18"/>
          <w:szCs w:val="18"/>
        </w:rPr>
        <w:t>tout</w:t>
      </w:r>
      <w:proofErr w:type="spellEnd"/>
      <w:r w:rsidR="00257857" w:rsidRPr="00C325B9">
        <w:rPr>
          <w:rFonts w:ascii="Palatino Linotype" w:hAnsi="Palatino Linotype"/>
          <w:sz w:val="18"/>
          <w:szCs w:val="18"/>
        </w:rPr>
        <w:t xml:space="preserve"> ensemble, tout</w:t>
      </w:r>
      <w:r w:rsidR="00AB1151" w:rsidRPr="00C325B9">
        <w:rPr>
          <w:rFonts w:ascii="Palatino Linotype" w:hAnsi="Palatino Linotype"/>
          <w:sz w:val="18"/>
          <w:szCs w:val="18"/>
        </w:rPr>
        <w:t xml:space="preserve"> </w:t>
      </w:r>
      <w:r w:rsidR="00257857" w:rsidRPr="00C325B9">
        <w:rPr>
          <w:rFonts w:ascii="Palatino Linotype" w:hAnsi="Palatino Linotype"/>
          <w:sz w:val="18"/>
          <w:szCs w:val="18"/>
        </w:rPr>
        <w:t>;</w:t>
      </w:r>
      <w:r w:rsidR="00257857" w:rsidRPr="00C325B9">
        <w:rPr>
          <w:rFonts w:ascii="Palatino Linotype" w:hAnsi="Palatino Linotype"/>
          <w:b/>
          <w:bCs/>
          <w:sz w:val="18"/>
          <w:szCs w:val="18"/>
        </w:rPr>
        <w:t xml:space="preserve"> au pl.</w:t>
      </w:r>
      <w:r w:rsidR="00AB1151" w:rsidRPr="00C325B9">
        <w:rPr>
          <w:rFonts w:ascii="Palatino Linotype" w:hAnsi="Palatino Linotype"/>
          <w:b/>
          <w:bCs/>
          <w:sz w:val="18"/>
          <w:szCs w:val="18"/>
        </w:rPr>
        <w:t xml:space="preserve"> </w:t>
      </w:r>
      <w:r w:rsidR="00257857" w:rsidRPr="00C325B9">
        <w:rPr>
          <w:rFonts w:ascii="Palatino Linotype" w:hAnsi="Palatino Linotype"/>
          <w:sz w:val="18"/>
          <w:szCs w:val="18"/>
        </w:rPr>
        <w:t>: tous sans exception.</w:t>
      </w:r>
      <w:r w:rsidR="002A0EA7" w:rsidRPr="00C325B9">
        <w:rPr>
          <w:rFonts w:ascii="Palatino Linotype" w:hAnsi="Palatino Linotype"/>
          <w:sz w:val="18"/>
          <w:szCs w:val="18"/>
        </w:rPr>
        <w:t xml:space="preserve">   </w:t>
      </w:r>
      <w:proofErr w:type="spellStart"/>
      <w:r w:rsidR="002A0EA7" w:rsidRPr="00C325B9">
        <w:rPr>
          <w:rFonts w:ascii="Palatino Linotype" w:hAnsi="Palatino Linotype"/>
          <w:b/>
          <w:bCs/>
          <w:sz w:val="18"/>
          <w:szCs w:val="18"/>
        </w:rPr>
        <w:t>Lĕpōs</w:t>
      </w:r>
      <w:proofErr w:type="spellEnd"/>
      <w:r w:rsidR="002A0EA7" w:rsidRPr="00C325B9">
        <w:rPr>
          <w:rFonts w:ascii="Palatino Linotype" w:hAnsi="Palatino Linotype"/>
          <w:b/>
          <w:bCs/>
          <w:sz w:val="18"/>
          <w:szCs w:val="18"/>
        </w:rPr>
        <w:t xml:space="preserve">, </w:t>
      </w:r>
      <w:proofErr w:type="spellStart"/>
      <w:r w:rsidR="002A0EA7" w:rsidRPr="00C325B9">
        <w:rPr>
          <w:rFonts w:ascii="Palatino Linotype" w:hAnsi="Palatino Linotype"/>
          <w:b/>
          <w:bCs/>
          <w:sz w:val="18"/>
          <w:szCs w:val="18"/>
        </w:rPr>
        <w:t>ōris</w:t>
      </w:r>
      <w:proofErr w:type="spellEnd"/>
      <w:r w:rsidR="002A0EA7" w:rsidRPr="00C325B9">
        <w:rPr>
          <w:rFonts w:ascii="Palatino Linotype" w:hAnsi="Palatino Linotype"/>
          <w:b/>
          <w:bCs/>
          <w:sz w:val="18"/>
          <w:szCs w:val="18"/>
        </w:rPr>
        <w:t xml:space="preserve">, m. : </w:t>
      </w:r>
      <w:r w:rsidR="002A0EA7" w:rsidRPr="00C325B9">
        <w:rPr>
          <w:rFonts w:ascii="Palatino Linotype" w:hAnsi="Palatino Linotype"/>
          <w:sz w:val="18"/>
          <w:szCs w:val="18"/>
        </w:rPr>
        <w:t>grâce, beauté, charme, attrait, agrément.</w:t>
      </w:r>
      <w:r w:rsidR="00AB1151" w:rsidRPr="00C325B9">
        <w:rPr>
          <w:rFonts w:ascii="Palatino Linotype" w:hAnsi="Palatino Linotype"/>
          <w:sz w:val="18"/>
          <w:szCs w:val="18"/>
        </w:rPr>
        <w:t xml:space="preserve">    </w:t>
      </w:r>
      <w:r w:rsidR="002A0EA7" w:rsidRPr="00C325B9">
        <w:rPr>
          <w:rFonts w:ascii="Palatino Linotype" w:hAnsi="Palatino Linotype"/>
          <w:sz w:val="18"/>
          <w:szCs w:val="18"/>
        </w:rPr>
        <w:t xml:space="preserve"> 2 - grâce (</w:t>
      </w:r>
      <w:r w:rsidR="002A0EA7" w:rsidRPr="00C325B9">
        <w:rPr>
          <w:rFonts w:ascii="Palatino Linotype" w:hAnsi="Palatino Linotype"/>
          <w:i/>
          <w:iCs/>
          <w:sz w:val="18"/>
          <w:szCs w:val="18"/>
        </w:rPr>
        <w:t>dans l'esprit</w:t>
      </w:r>
      <w:r w:rsidR="002A0EA7" w:rsidRPr="00C325B9">
        <w:rPr>
          <w:rFonts w:ascii="Palatino Linotype" w:hAnsi="Palatino Linotype"/>
          <w:sz w:val="18"/>
          <w:szCs w:val="18"/>
        </w:rPr>
        <w:t>), amabilité, délicatesse, élégance</w:t>
      </w:r>
      <w:r w:rsidR="002A0EA7" w:rsidRPr="00C325B9">
        <w:rPr>
          <w:rFonts w:ascii="Palatino Linotype" w:hAnsi="Palatino Linotype"/>
          <w:b/>
          <w:bCs/>
          <w:sz w:val="18"/>
          <w:szCs w:val="18"/>
        </w:rPr>
        <w:t xml:space="preserve"> ‖ fons </w:t>
      </w:r>
      <w:proofErr w:type="spellStart"/>
      <w:r w:rsidR="002A0EA7" w:rsidRPr="00C325B9">
        <w:rPr>
          <w:rFonts w:ascii="Palatino Linotype" w:hAnsi="Palatino Linotype"/>
          <w:b/>
          <w:bCs/>
          <w:sz w:val="18"/>
          <w:szCs w:val="18"/>
        </w:rPr>
        <w:t>leporum</w:t>
      </w:r>
      <w:proofErr w:type="spellEnd"/>
      <w:r w:rsidR="002A0EA7" w:rsidRPr="00C325B9">
        <w:rPr>
          <w:rFonts w:ascii="Palatino Linotype" w:hAnsi="Palatino Linotype"/>
          <w:b/>
          <w:bCs/>
          <w:sz w:val="18"/>
          <w:szCs w:val="18"/>
        </w:rPr>
        <w:t xml:space="preserve">, </w:t>
      </w:r>
      <w:proofErr w:type="spellStart"/>
      <w:r w:rsidR="002A0EA7" w:rsidRPr="00C325B9">
        <w:rPr>
          <w:rFonts w:ascii="Palatino Linotype" w:hAnsi="Palatino Linotype"/>
          <w:b/>
          <w:bCs/>
          <w:sz w:val="18"/>
          <w:szCs w:val="18"/>
        </w:rPr>
        <w:t>Lucr</w:t>
      </w:r>
      <w:proofErr w:type="spellEnd"/>
      <w:r w:rsidR="002A0EA7" w:rsidRPr="00C325B9">
        <w:rPr>
          <w:rFonts w:ascii="Palatino Linotype" w:hAnsi="Palatino Linotype"/>
          <w:b/>
          <w:bCs/>
          <w:sz w:val="18"/>
          <w:szCs w:val="18"/>
        </w:rPr>
        <w:t xml:space="preserve">. : </w:t>
      </w:r>
      <w:r w:rsidR="002A0EA7" w:rsidRPr="00C325B9">
        <w:rPr>
          <w:rFonts w:ascii="Palatino Linotype" w:hAnsi="Palatino Linotype"/>
          <w:sz w:val="18"/>
          <w:szCs w:val="18"/>
        </w:rPr>
        <w:t>la source des plaisirs.</w:t>
      </w:r>
      <w:r w:rsidR="000B2250" w:rsidRPr="00C325B9">
        <w:rPr>
          <w:rFonts w:ascii="Palatino Linotype" w:hAnsi="Palatino Linotype"/>
          <w:sz w:val="18"/>
          <w:szCs w:val="18"/>
        </w:rPr>
        <w:t xml:space="preserve">  </w:t>
      </w:r>
      <w:bookmarkStart w:id="443" w:name="museus"/>
      <w:bookmarkEnd w:id="443"/>
      <w:proofErr w:type="spellStart"/>
      <w:r w:rsidR="000B2250" w:rsidRPr="00C325B9">
        <w:rPr>
          <w:rFonts w:ascii="Palatino Linotype" w:hAnsi="Palatino Linotype"/>
          <w:b/>
          <w:bCs/>
          <w:sz w:val="18"/>
          <w:szCs w:val="18"/>
        </w:rPr>
        <w:t>Mūsēus</w:t>
      </w:r>
      <w:proofErr w:type="spellEnd"/>
      <w:r w:rsidR="000B2250" w:rsidRPr="00C325B9">
        <w:rPr>
          <w:rFonts w:ascii="Palatino Linotype" w:hAnsi="Palatino Linotype"/>
          <w:b/>
          <w:bCs/>
          <w:sz w:val="18"/>
          <w:szCs w:val="18"/>
        </w:rPr>
        <w:t xml:space="preserve"> (</w:t>
      </w:r>
      <w:proofErr w:type="spellStart"/>
      <w:r w:rsidR="000B2250" w:rsidRPr="00C325B9">
        <w:rPr>
          <w:rFonts w:ascii="Palatino Linotype" w:hAnsi="Palatino Linotype"/>
          <w:b/>
          <w:bCs/>
          <w:sz w:val="18"/>
          <w:szCs w:val="18"/>
        </w:rPr>
        <w:t>Mūsæus</w:t>
      </w:r>
      <w:proofErr w:type="spellEnd"/>
      <w:r w:rsidR="000B2250" w:rsidRPr="00C325B9">
        <w:rPr>
          <w:rFonts w:ascii="Palatino Linotype" w:hAnsi="Palatino Linotype"/>
          <w:b/>
          <w:bCs/>
          <w:sz w:val="18"/>
          <w:szCs w:val="18"/>
        </w:rPr>
        <w:t xml:space="preserve">), a, um : </w:t>
      </w:r>
      <w:r w:rsidR="000B2250" w:rsidRPr="00C325B9">
        <w:rPr>
          <w:rFonts w:ascii="Palatino Linotype" w:hAnsi="Palatino Linotype"/>
          <w:sz w:val="18"/>
          <w:szCs w:val="18"/>
        </w:rPr>
        <w:t>- 1 - des Muses, mélodieux, harmonieux. -</w:t>
      </w:r>
      <w:r w:rsidR="00AB1151" w:rsidRPr="00C325B9">
        <w:rPr>
          <w:rFonts w:ascii="Palatino Linotype" w:hAnsi="Palatino Linotype"/>
          <w:sz w:val="18"/>
          <w:szCs w:val="18"/>
        </w:rPr>
        <w:t xml:space="preserve"> </w:t>
      </w:r>
      <w:r w:rsidR="000B2250" w:rsidRPr="00C325B9">
        <w:rPr>
          <w:rFonts w:ascii="Palatino Linotype" w:hAnsi="Palatino Linotype"/>
          <w:sz w:val="18"/>
          <w:szCs w:val="18"/>
        </w:rPr>
        <w:t xml:space="preserve">2 </w:t>
      </w:r>
      <w:proofErr w:type="gramStart"/>
      <w:r w:rsidR="000B225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0B2250" w:rsidRPr="00C325B9">
        <w:rPr>
          <w:rFonts w:ascii="Palatino Linotype" w:hAnsi="Palatino Linotype"/>
          <w:sz w:val="18"/>
          <w:szCs w:val="18"/>
        </w:rPr>
        <w:t>inspiré</w:t>
      </w:r>
      <w:proofErr w:type="gramEnd"/>
      <w:r w:rsidR="000B2250" w:rsidRPr="00C325B9">
        <w:rPr>
          <w:rFonts w:ascii="Palatino Linotype" w:hAnsi="Palatino Linotype"/>
          <w:sz w:val="18"/>
          <w:szCs w:val="18"/>
        </w:rPr>
        <w:t xml:space="preserve"> par les Muses.</w:t>
      </w:r>
      <w:r w:rsidR="000B2250" w:rsidRPr="00C325B9">
        <w:rPr>
          <w:rFonts w:ascii="Palatino Linotype" w:hAnsi="Palatino Linotype"/>
          <w:i/>
          <w:iCs/>
          <w:sz w:val="18"/>
          <w:szCs w:val="18"/>
        </w:rPr>
        <w:t xml:space="preserve"> </w:t>
      </w:r>
      <w:r w:rsidR="000B2250" w:rsidRPr="00C325B9">
        <w:rPr>
          <w:rFonts w:ascii="Palatino Linotype" w:hAnsi="Palatino Linotype"/>
          <w:sz w:val="18"/>
          <w:szCs w:val="18"/>
        </w:rPr>
        <w:br/>
        <w:t xml:space="preserve">       </w:t>
      </w:r>
      <w:r w:rsidR="000B2250" w:rsidRPr="00C325B9">
        <w:rPr>
          <w:rFonts w:ascii="Palatino Linotype" w:hAnsi="Palatino Linotype"/>
          <w:b/>
          <w:bCs/>
          <w:color w:val="C00000"/>
          <w:sz w:val="18"/>
          <w:szCs w:val="18"/>
        </w:rPr>
        <w:t xml:space="preserve">NB. </w:t>
      </w:r>
      <w:proofErr w:type="spellStart"/>
      <w:r w:rsidR="000B2250" w:rsidRPr="00C325B9">
        <w:rPr>
          <w:rFonts w:ascii="Palatino Linotype" w:hAnsi="Palatino Linotype"/>
          <w:b/>
          <w:bCs/>
          <w:sz w:val="18"/>
          <w:szCs w:val="18"/>
        </w:rPr>
        <w:t>Contingere</w:t>
      </w:r>
      <w:proofErr w:type="spellEnd"/>
      <w:r w:rsidR="000B2250" w:rsidRPr="00C325B9">
        <w:rPr>
          <w:rFonts w:ascii="Palatino Linotype" w:hAnsi="Palatino Linotype"/>
          <w:color w:val="C00000"/>
          <w:sz w:val="18"/>
          <w:szCs w:val="18"/>
        </w:rPr>
        <w:t xml:space="preserve"> </w:t>
      </w:r>
      <w:r w:rsidR="000B2250" w:rsidRPr="00C325B9">
        <w:rPr>
          <w:rFonts w:ascii="Palatino Linotype" w:hAnsi="Palatino Linotype"/>
          <w:sz w:val="18"/>
          <w:szCs w:val="18"/>
        </w:rPr>
        <w:t xml:space="preserve">au sens propre de toucher. </w:t>
      </w:r>
      <w:r w:rsidR="000B2250" w:rsidRPr="00C325B9">
        <w:rPr>
          <w:rFonts w:ascii="Palatino Linotype" w:hAnsi="Palatino Linotype"/>
          <w:smallCaps/>
          <w:sz w:val="18"/>
          <w:szCs w:val="18"/>
        </w:rPr>
        <w:t>i</w:t>
      </w:r>
      <w:r w:rsidR="000B2250" w:rsidRPr="00C325B9">
        <w:rPr>
          <w:rFonts w:ascii="Palatino Linotype" w:hAnsi="Palatino Linotype"/>
          <w:sz w:val="18"/>
          <w:szCs w:val="18"/>
        </w:rPr>
        <w:t xml:space="preserve">. 938 </w:t>
      </w:r>
      <w:proofErr w:type="spellStart"/>
      <w:r w:rsidR="000B2250" w:rsidRPr="00C325B9">
        <w:rPr>
          <w:rFonts w:ascii="Palatino Linotype" w:hAnsi="Palatino Linotype"/>
          <w:sz w:val="18"/>
          <w:szCs w:val="18"/>
        </w:rPr>
        <w:t>contingunt</w:t>
      </w:r>
      <w:proofErr w:type="spellEnd"/>
      <w:r w:rsidR="000B2250" w:rsidRPr="00C325B9">
        <w:rPr>
          <w:rFonts w:ascii="Palatino Linotype" w:hAnsi="Palatino Linotype"/>
          <w:sz w:val="18"/>
          <w:szCs w:val="18"/>
        </w:rPr>
        <w:t xml:space="preserve">, 947 </w:t>
      </w:r>
      <w:proofErr w:type="spellStart"/>
      <w:r w:rsidR="000B2250" w:rsidRPr="00C325B9">
        <w:rPr>
          <w:rFonts w:ascii="Palatino Linotype" w:hAnsi="Palatino Linotype"/>
          <w:sz w:val="18"/>
          <w:szCs w:val="18"/>
        </w:rPr>
        <w:t>contingere</w:t>
      </w:r>
      <w:proofErr w:type="spellEnd"/>
      <w:r w:rsidR="000B2250" w:rsidRPr="00C325B9">
        <w:rPr>
          <w:rFonts w:ascii="Palatino Linotype" w:hAnsi="Palatino Linotype"/>
          <w:sz w:val="18"/>
          <w:szCs w:val="18"/>
        </w:rPr>
        <w:t xml:space="preserve">, </w:t>
      </w:r>
      <w:r w:rsidR="000B2250" w:rsidRPr="00C325B9">
        <w:rPr>
          <w:rFonts w:ascii="Palatino Linotype" w:hAnsi="Palatino Linotype"/>
          <w:smallCaps/>
          <w:sz w:val="18"/>
          <w:szCs w:val="18"/>
        </w:rPr>
        <w:t xml:space="preserve">iv. </w:t>
      </w:r>
      <w:r w:rsidR="000B2250" w:rsidRPr="00C325B9">
        <w:rPr>
          <w:rFonts w:ascii="Palatino Linotype" w:hAnsi="Palatino Linotype"/>
          <w:sz w:val="18"/>
          <w:szCs w:val="18"/>
        </w:rPr>
        <w:t xml:space="preserve">407 </w:t>
      </w:r>
      <w:proofErr w:type="spellStart"/>
      <w:r w:rsidR="000B2250" w:rsidRPr="00C325B9">
        <w:rPr>
          <w:rFonts w:ascii="Palatino Linotype" w:hAnsi="Palatino Linotype"/>
          <w:sz w:val="18"/>
          <w:szCs w:val="18"/>
        </w:rPr>
        <w:t>contingens</w:t>
      </w:r>
      <w:proofErr w:type="spellEnd"/>
      <w:r w:rsidR="000B2250" w:rsidRPr="00C325B9">
        <w:rPr>
          <w:rFonts w:ascii="Palatino Linotype" w:hAnsi="Palatino Linotype"/>
          <w:sz w:val="18"/>
          <w:szCs w:val="18"/>
        </w:rPr>
        <w:t xml:space="preserve"> </w:t>
      </w:r>
      <w:proofErr w:type="spellStart"/>
      <w:r w:rsidR="000B2250" w:rsidRPr="00C325B9">
        <w:rPr>
          <w:rFonts w:ascii="Palatino Linotype" w:hAnsi="Palatino Linotype"/>
          <w:sz w:val="18"/>
          <w:szCs w:val="18"/>
        </w:rPr>
        <w:t>fervidus</w:t>
      </w:r>
      <w:proofErr w:type="spellEnd"/>
      <w:r w:rsidR="000B2250" w:rsidRPr="00C325B9">
        <w:rPr>
          <w:rFonts w:ascii="Palatino Linotype" w:hAnsi="Palatino Linotype"/>
          <w:sz w:val="18"/>
          <w:szCs w:val="18"/>
        </w:rPr>
        <w:t xml:space="preserve"> </w:t>
      </w:r>
      <w:proofErr w:type="spellStart"/>
      <w:r w:rsidR="000B2250" w:rsidRPr="00C325B9">
        <w:rPr>
          <w:rFonts w:ascii="Palatino Linotype" w:hAnsi="Palatino Linotype"/>
          <w:sz w:val="18"/>
          <w:szCs w:val="18"/>
        </w:rPr>
        <w:t>igni</w:t>
      </w:r>
      <w:proofErr w:type="spellEnd"/>
      <w:r w:rsidR="000B2250" w:rsidRPr="00C325B9">
        <w:rPr>
          <w:rFonts w:ascii="Palatino Linotype" w:hAnsi="Palatino Linotype"/>
          <w:sz w:val="18"/>
          <w:szCs w:val="18"/>
        </w:rPr>
        <w:t xml:space="preserve">, </w:t>
      </w:r>
      <w:r w:rsidR="000B2250" w:rsidRPr="00C325B9">
        <w:rPr>
          <w:rFonts w:ascii="Palatino Linotype" w:hAnsi="Palatino Linotype"/>
          <w:smallCaps/>
          <w:sz w:val="18"/>
          <w:szCs w:val="18"/>
        </w:rPr>
        <w:t>vi.</w:t>
      </w:r>
      <w:r w:rsidR="000B2250" w:rsidRPr="00C325B9">
        <w:rPr>
          <w:rFonts w:ascii="Palatino Linotype" w:hAnsi="Palatino Linotype"/>
          <w:sz w:val="18"/>
          <w:szCs w:val="18"/>
        </w:rPr>
        <w:t xml:space="preserve"> 1188 </w:t>
      </w:r>
      <w:proofErr w:type="spellStart"/>
      <w:r w:rsidR="000B2250" w:rsidRPr="00C325B9">
        <w:rPr>
          <w:rFonts w:ascii="Palatino Linotype" w:hAnsi="Palatino Linotype"/>
          <w:sz w:val="18"/>
          <w:szCs w:val="18"/>
        </w:rPr>
        <w:t>croci</w:t>
      </w:r>
      <w:proofErr w:type="spellEnd"/>
      <w:r w:rsidR="000B2250" w:rsidRPr="00C325B9">
        <w:rPr>
          <w:rFonts w:ascii="Palatino Linotype" w:hAnsi="Palatino Linotype"/>
          <w:sz w:val="18"/>
          <w:szCs w:val="18"/>
        </w:rPr>
        <w:t xml:space="preserve"> contacta colore.  De même Ovide </w:t>
      </w:r>
      <w:proofErr w:type="spellStart"/>
      <w:r w:rsidR="000B2250" w:rsidRPr="00C325B9">
        <w:rPr>
          <w:rFonts w:ascii="Palatino Linotype" w:hAnsi="Palatino Linotype"/>
          <w:i/>
          <w:iCs/>
          <w:sz w:val="18"/>
          <w:szCs w:val="18"/>
        </w:rPr>
        <w:t>Mét</w:t>
      </w:r>
      <w:proofErr w:type="spellEnd"/>
      <w:r w:rsidR="000B2250" w:rsidRPr="00C325B9">
        <w:rPr>
          <w:rFonts w:ascii="Palatino Linotype" w:hAnsi="Palatino Linotype"/>
          <w:sz w:val="18"/>
          <w:szCs w:val="18"/>
        </w:rPr>
        <w:t>. II, 123</w:t>
      </w:r>
      <w:r w:rsidR="00AB1151" w:rsidRPr="00C325B9">
        <w:rPr>
          <w:rFonts w:ascii="Palatino Linotype" w:hAnsi="Palatino Linotype"/>
          <w:sz w:val="18"/>
          <w:szCs w:val="18"/>
        </w:rPr>
        <w:t xml:space="preserve"> </w:t>
      </w:r>
      <w:r w:rsidR="000B2250" w:rsidRPr="00C325B9">
        <w:rPr>
          <w:rFonts w:ascii="Palatino Linotype" w:hAnsi="Palatino Linotype"/>
          <w:sz w:val="18"/>
          <w:szCs w:val="18"/>
        </w:rPr>
        <w:t>; et XIV, 607</w:t>
      </w:r>
      <w:r w:rsidR="00AB1151" w:rsidRPr="00C325B9">
        <w:rPr>
          <w:rFonts w:ascii="Palatino Linotype" w:hAnsi="Palatino Linotype"/>
          <w:sz w:val="18"/>
          <w:szCs w:val="18"/>
        </w:rPr>
        <w:t xml:space="preserve"> </w:t>
      </w:r>
      <w:r w:rsidR="000B2250" w:rsidRPr="00C325B9">
        <w:rPr>
          <w:rFonts w:ascii="Palatino Linotype" w:hAnsi="Palatino Linotype"/>
          <w:sz w:val="18"/>
          <w:szCs w:val="18"/>
        </w:rPr>
        <w:t xml:space="preserve">; </w:t>
      </w:r>
      <w:proofErr w:type="spellStart"/>
      <w:r w:rsidR="000B2250" w:rsidRPr="00C325B9">
        <w:rPr>
          <w:rFonts w:ascii="Palatino Linotype" w:hAnsi="Palatino Linotype"/>
          <w:sz w:val="18"/>
          <w:szCs w:val="18"/>
        </w:rPr>
        <w:t>Virg</w:t>
      </w:r>
      <w:proofErr w:type="spellEnd"/>
      <w:r w:rsidR="000B2250" w:rsidRPr="00C325B9">
        <w:rPr>
          <w:rFonts w:ascii="Palatino Linotype" w:hAnsi="Palatino Linotype"/>
          <w:sz w:val="18"/>
          <w:szCs w:val="18"/>
        </w:rPr>
        <w:t xml:space="preserve">. </w:t>
      </w:r>
      <w:proofErr w:type="spellStart"/>
      <w:r w:rsidR="000B2250" w:rsidRPr="00C325B9">
        <w:rPr>
          <w:rFonts w:ascii="Palatino Linotype" w:hAnsi="Palatino Linotype"/>
          <w:sz w:val="18"/>
          <w:szCs w:val="18"/>
        </w:rPr>
        <w:t>Géorg</w:t>
      </w:r>
      <w:proofErr w:type="spellEnd"/>
      <w:r w:rsidR="000B2250" w:rsidRPr="00C325B9">
        <w:rPr>
          <w:rFonts w:ascii="Palatino Linotype" w:hAnsi="Palatino Linotype"/>
          <w:sz w:val="18"/>
          <w:szCs w:val="18"/>
        </w:rPr>
        <w:t xml:space="preserve">. III. 403, mais </w:t>
      </w:r>
      <w:proofErr w:type="spellStart"/>
      <w:r w:rsidR="000B2250" w:rsidRPr="00C325B9">
        <w:rPr>
          <w:rFonts w:ascii="Palatino Linotype" w:hAnsi="Palatino Linotype"/>
          <w:sz w:val="18"/>
          <w:szCs w:val="18"/>
        </w:rPr>
        <w:t>ds</w:t>
      </w:r>
      <w:proofErr w:type="spellEnd"/>
      <w:r w:rsidR="000B2250" w:rsidRPr="00C325B9">
        <w:rPr>
          <w:rFonts w:ascii="Palatino Linotype" w:hAnsi="Palatino Linotype"/>
          <w:sz w:val="18"/>
          <w:szCs w:val="18"/>
        </w:rPr>
        <w:t xml:space="preserve"> un sens plus technique. (E-R. et Bailey). </w:t>
      </w:r>
    </w:p>
  </w:footnote>
  <w:footnote w:id="935">
    <w:p w:rsidR="00CF79FE" w:rsidRPr="00C325B9" w:rsidRDefault="00CF79FE" w:rsidP="00C325B9">
      <w:pPr>
        <w:pStyle w:val="p1"/>
        <w:tabs>
          <w:tab w:val="left" w:pos="426"/>
        </w:tabs>
        <w:spacing w:after="120"/>
        <w:ind w:firstLine="426"/>
        <w:rPr>
          <w:rFonts w:ascii="Palatino Linotype" w:hAnsi="Palatino Linotype"/>
          <w:bCs/>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2A0EA7" w:rsidRPr="00C325B9">
        <w:rPr>
          <w:rFonts w:ascii="Palatino Linotype" w:hAnsi="Palatino Linotype"/>
          <w:b/>
          <w:color w:val="auto"/>
          <w:sz w:val="18"/>
          <w:szCs w:val="18"/>
        </w:rPr>
        <w:t xml:space="preserve">935. Id </w:t>
      </w:r>
      <w:proofErr w:type="spellStart"/>
      <w:r w:rsidR="002A0EA7" w:rsidRPr="00C325B9">
        <w:rPr>
          <w:rFonts w:ascii="Palatino Linotype" w:hAnsi="Palatino Linotype"/>
          <w:b/>
          <w:color w:val="auto"/>
          <w:sz w:val="18"/>
          <w:szCs w:val="18"/>
        </w:rPr>
        <w:t>quoque</w:t>
      </w:r>
      <w:proofErr w:type="spellEnd"/>
      <w:r w:rsidR="002A0EA7" w:rsidRPr="00C325B9">
        <w:rPr>
          <w:rFonts w:ascii="Palatino Linotype" w:hAnsi="Palatino Linotype"/>
          <w:b/>
          <w:color w:val="auto"/>
          <w:sz w:val="18"/>
          <w:szCs w:val="18"/>
        </w:rPr>
        <w:t xml:space="preserve"> </w:t>
      </w:r>
      <w:proofErr w:type="spellStart"/>
      <w:r w:rsidR="002A0EA7" w:rsidRPr="00C325B9">
        <w:rPr>
          <w:rFonts w:ascii="Palatino Linotype" w:hAnsi="Palatino Linotype"/>
          <w:b/>
          <w:color w:val="auto"/>
          <w:sz w:val="18"/>
          <w:szCs w:val="18"/>
        </w:rPr>
        <w:t>enim</w:t>
      </w:r>
      <w:proofErr w:type="spellEnd"/>
      <w:r w:rsidR="002A0EA7" w:rsidRPr="00C325B9">
        <w:rPr>
          <w:rFonts w:ascii="Palatino Linotype" w:hAnsi="Palatino Linotype"/>
          <w:b/>
          <w:color w:val="auto"/>
          <w:sz w:val="18"/>
          <w:szCs w:val="18"/>
        </w:rPr>
        <w:t xml:space="preserve"> non ab </w:t>
      </w:r>
      <w:proofErr w:type="spellStart"/>
      <w:r w:rsidR="002A0EA7" w:rsidRPr="00C325B9">
        <w:rPr>
          <w:rFonts w:ascii="Palatino Linotype" w:hAnsi="Palatino Linotype"/>
          <w:b/>
          <w:color w:val="auto"/>
          <w:sz w:val="18"/>
          <w:szCs w:val="18"/>
        </w:rPr>
        <w:t>nulla</w:t>
      </w:r>
      <w:proofErr w:type="spellEnd"/>
      <w:r w:rsidR="002A0EA7" w:rsidRPr="00C325B9">
        <w:rPr>
          <w:rFonts w:ascii="Palatino Linotype" w:hAnsi="Palatino Linotype"/>
          <w:b/>
          <w:color w:val="auto"/>
          <w:sz w:val="18"/>
          <w:szCs w:val="18"/>
        </w:rPr>
        <w:t xml:space="preserve"> </w:t>
      </w:r>
      <w:proofErr w:type="spellStart"/>
      <w:r w:rsidR="002A0EA7" w:rsidRPr="00C325B9">
        <w:rPr>
          <w:rFonts w:ascii="Palatino Linotype" w:hAnsi="Palatino Linotype"/>
          <w:b/>
          <w:color w:val="auto"/>
          <w:sz w:val="18"/>
          <w:szCs w:val="18"/>
        </w:rPr>
        <w:t>ratione</w:t>
      </w:r>
      <w:proofErr w:type="spellEnd"/>
      <w:r w:rsidR="002A0EA7" w:rsidRPr="00C325B9">
        <w:rPr>
          <w:rFonts w:ascii="Palatino Linotype" w:hAnsi="Palatino Linotype"/>
          <w:b/>
          <w:color w:val="auto"/>
          <w:sz w:val="18"/>
          <w:szCs w:val="18"/>
        </w:rPr>
        <w:t xml:space="preserve"> </w:t>
      </w:r>
      <w:proofErr w:type="spellStart"/>
      <w:proofErr w:type="gramStart"/>
      <w:r w:rsidR="002A0EA7" w:rsidRPr="00C325B9">
        <w:rPr>
          <w:rFonts w:ascii="Palatino Linotype" w:hAnsi="Palatino Linotype"/>
          <w:b/>
          <w:color w:val="auto"/>
          <w:sz w:val="18"/>
          <w:szCs w:val="18"/>
        </w:rPr>
        <w:t>videtur</w:t>
      </w:r>
      <w:proofErr w:type="spellEnd"/>
      <w:r w:rsidR="002A0EA7" w:rsidRPr="00C325B9">
        <w:rPr>
          <w:rFonts w:ascii="Palatino Linotype" w:hAnsi="Palatino Linotype"/>
          <w:b/>
          <w:color w:val="auto"/>
          <w:sz w:val="18"/>
          <w:szCs w:val="18"/>
        </w:rPr>
        <w:t>;</w:t>
      </w:r>
      <w:r w:rsidRPr="00C325B9">
        <w:rPr>
          <w:rFonts w:ascii="Palatino Linotype" w:hAnsi="Palatino Linotype"/>
          <w:b/>
          <w:color w:val="auto"/>
          <w:sz w:val="18"/>
          <w:szCs w:val="18"/>
        </w:rPr>
        <w:t xml:space="preserve">  —</w:t>
      </w:r>
      <w:proofErr w:type="gramEnd"/>
      <w:r w:rsidRPr="00C325B9">
        <w:rPr>
          <w:rFonts w:ascii="Palatino Linotype" w:hAnsi="Palatino Linotype"/>
          <w:b/>
          <w:color w:val="auto"/>
          <w:sz w:val="18"/>
          <w:szCs w:val="18"/>
        </w:rPr>
        <w:t xml:space="preserve">      </w:t>
      </w:r>
      <w:r w:rsidR="002A0EA7" w:rsidRPr="00C325B9">
        <w:rPr>
          <w:rFonts w:ascii="Palatino Linotype" w:hAnsi="Palatino Linotype"/>
          <w:b/>
          <w:color w:val="auto"/>
          <w:sz w:val="18"/>
          <w:szCs w:val="18"/>
        </w:rPr>
        <w:t xml:space="preserve">Non </w:t>
      </w:r>
      <w:r w:rsidR="002A0EA7" w:rsidRPr="00C325B9">
        <w:rPr>
          <w:rFonts w:ascii="Palatino Linotype" w:hAnsi="Palatino Linotype"/>
          <w:bCs/>
          <w:color w:val="auto"/>
          <w:sz w:val="18"/>
          <w:szCs w:val="18"/>
        </w:rPr>
        <w:t>porte sur</w:t>
      </w:r>
      <w:r w:rsidR="002A0EA7" w:rsidRPr="00C325B9">
        <w:rPr>
          <w:rFonts w:ascii="Palatino Linotype" w:hAnsi="Palatino Linotype"/>
          <w:b/>
          <w:color w:val="auto"/>
          <w:sz w:val="18"/>
          <w:szCs w:val="18"/>
        </w:rPr>
        <w:t xml:space="preserve"> </w:t>
      </w:r>
      <w:proofErr w:type="spellStart"/>
      <w:r w:rsidR="002A0EA7" w:rsidRPr="00C325B9">
        <w:rPr>
          <w:rFonts w:ascii="Palatino Linotype" w:hAnsi="Palatino Linotype"/>
          <w:b/>
          <w:color w:val="auto"/>
          <w:sz w:val="18"/>
          <w:szCs w:val="18"/>
        </w:rPr>
        <w:t>videtur</w:t>
      </w:r>
      <w:proofErr w:type="spellEnd"/>
      <w:r w:rsidR="002A0EA7" w:rsidRPr="00C325B9">
        <w:rPr>
          <w:rFonts w:ascii="Palatino Linotype" w:hAnsi="Palatino Linotype"/>
          <w:bCs/>
          <w:color w:val="auto"/>
          <w:sz w:val="18"/>
          <w:szCs w:val="18"/>
        </w:rPr>
        <w:t xml:space="preserve"> et ne modifie pas</w:t>
      </w:r>
      <w:r w:rsidR="002A0EA7" w:rsidRPr="00C325B9">
        <w:rPr>
          <w:rFonts w:ascii="Palatino Linotype" w:hAnsi="Palatino Linotype"/>
          <w:b/>
          <w:color w:val="auto"/>
          <w:sz w:val="18"/>
          <w:szCs w:val="18"/>
        </w:rPr>
        <w:t xml:space="preserve"> </w:t>
      </w:r>
      <w:proofErr w:type="spellStart"/>
      <w:r w:rsidR="002A0EA7" w:rsidRPr="00C325B9">
        <w:rPr>
          <w:rFonts w:ascii="Palatino Linotype" w:hAnsi="Palatino Linotype"/>
          <w:b/>
          <w:color w:val="auto"/>
          <w:sz w:val="18"/>
          <w:szCs w:val="18"/>
        </w:rPr>
        <w:t>nulla</w:t>
      </w:r>
      <w:proofErr w:type="spellEnd"/>
      <w:r w:rsidR="002A0EA7" w:rsidRPr="00C325B9">
        <w:rPr>
          <w:rFonts w:ascii="Palatino Linotype" w:hAnsi="Palatino Linotype"/>
          <w:b/>
          <w:color w:val="auto"/>
          <w:sz w:val="18"/>
          <w:szCs w:val="18"/>
        </w:rPr>
        <w:t xml:space="preserve"> </w:t>
      </w:r>
      <w:r w:rsidR="002A0EA7" w:rsidRPr="00C325B9">
        <w:rPr>
          <w:rFonts w:ascii="Palatino Linotype" w:hAnsi="Palatino Linotype"/>
          <w:bCs/>
          <w:color w:val="auto"/>
          <w:sz w:val="18"/>
          <w:szCs w:val="18"/>
        </w:rPr>
        <w:t>(</w:t>
      </w:r>
      <w:r w:rsidR="000B2250" w:rsidRPr="00C325B9">
        <w:rPr>
          <w:rFonts w:ascii="Palatino Linotype" w:hAnsi="Palatino Linotype"/>
          <w:bCs/>
          <w:color w:val="auto"/>
          <w:sz w:val="18"/>
          <w:szCs w:val="18"/>
        </w:rPr>
        <w:t xml:space="preserve">cela </w:t>
      </w:r>
      <w:r w:rsidR="002A0EA7" w:rsidRPr="00C325B9">
        <w:rPr>
          <w:rFonts w:ascii="Palatino Linotype" w:hAnsi="Palatino Linotype"/>
          <w:bCs/>
          <w:color w:val="auto"/>
          <w:sz w:val="18"/>
          <w:szCs w:val="18"/>
        </w:rPr>
        <w:t xml:space="preserve">ne paraît pas </w:t>
      </w:r>
      <w:r w:rsidR="000B2250" w:rsidRPr="00C325B9">
        <w:rPr>
          <w:rFonts w:ascii="Palatino Linotype" w:hAnsi="Palatino Linotype"/>
          <w:bCs/>
          <w:color w:val="auto"/>
          <w:sz w:val="18"/>
          <w:szCs w:val="18"/>
        </w:rPr>
        <w:t>sans raison</w:t>
      </w:r>
      <w:r w:rsidR="002A0EA7" w:rsidRPr="00C325B9">
        <w:rPr>
          <w:rFonts w:ascii="Palatino Linotype" w:hAnsi="Palatino Linotype"/>
          <w:bCs/>
          <w:color w:val="auto"/>
          <w:sz w:val="18"/>
          <w:szCs w:val="18"/>
        </w:rPr>
        <w:t>)</w:t>
      </w:r>
      <w:r w:rsidR="002A0EA7" w:rsidRPr="00C325B9">
        <w:rPr>
          <w:rFonts w:ascii="Palatino Linotype" w:hAnsi="Palatino Linotype"/>
          <w:b/>
          <w:color w:val="auto"/>
          <w:sz w:val="18"/>
          <w:szCs w:val="18"/>
        </w:rPr>
        <w:t xml:space="preserve">. </w:t>
      </w:r>
      <w:r w:rsidR="000B2250" w:rsidRPr="00C325B9">
        <w:rPr>
          <w:rFonts w:ascii="Palatino Linotype" w:hAnsi="Palatino Linotype"/>
          <w:b/>
          <w:color w:val="auto"/>
          <w:sz w:val="18"/>
          <w:szCs w:val="18"/>
        </w:rPr>
        <w:t xml:space="preserve">  Ab</w:t>
      </w:r>
      <w:r w:rsidR="000B2250" w:rsidRPr="00C325B9">
        <w:rPr>
          <w:rFonts w:ascii="Palatino Linotype" w:hAnsi="Palatino Linotype"/>
          <w:bCs/>
          <w:color w:val="auto"/>
          <w:sz w:val="18"/>
          <w:szCs w:val="18"/>
        </w:rPr>
        <w:t xml:space="preserve"> au sens de en partant de, en s’inspirant </w:t>
      </w:r>
      <w:proofErr w:type="gramStart"/>
      <w:r w:rsidR="000B2250" w:rsidRPr="00C325B9">
        <w:rPr>
          <w:rFonts w:ascii="Palatino Linotype" w:hAnsi="Palatino Linotype"/>
          <w:bCs/>
          <w:color w:val="auto"/>
          <w:sz w:val="18"/>
          <w:szCs w:val="18"/>
        </w:rPr>
        <w:t>de  comme</w:t>
      </w:r>
      <w:proofErr w:type="gramEnd"/>
      <w:r w:rsidR="000B2250" w:rsidRPr="00C325B9">
        <w:rPr>
          <w:rFonts w:ascii="Palatino Linotype" w:hAnsi="Palatino Linotype"/>
          <w:bCs/>
          <w:color w:val="auto"/>
          <w:sz w:val="18"/>
          <w:szCs w:val="18"/>
        </w:rPr>
        <w:t xml:space="preserve"> en 693 </w:t>
      </w:r>
      <w:proofErr w:type="gramStart"/>
      <w:r w:rsidR="000B2250" w:rsidRPr="00C325B9">
        <w:rPr>
          <w:rFonts w:ascii="Palatino Linotype" w:hAnsi="Palatino Linotype"/>
          <w:bCs/>
          <w:color w:val="auto"/>
          <w:sz w:val="18"/>
          <w:szCs w:val="18"/>
        </w:rPr>
        <w:t>( E</w:t>
      </w:r>
      <w:proofErr w:type="gramEnd"/>
      <w:r w:rsidR="000B2250" w:rsidRPr="00C325B9">
        <w:rPr>
          <w:rFonts w:ascii="Palatino Linotype" w:hAnsi="Palatino Linotype"/>
          <w:bCs/>
          <w:color w:val="auto"/>
          <w:sz w:val="18"/>
          <w:szCs w:val="18"/>
        </w:rPr>
        <w:t>-R et B</w:t>
      </w:r>
      <w:r w:rsidR="00AB1151" w:rsidRPr="00C325B9">
        <w:rPr>
          <w:rFonts w:ascii="Palatino Linotype" w:hAnsi="Palatino Linotype"/>
          <w:bCs/>
          <w:color w:val="auto"/>
          <w:sz w:val="18"/>
          <w:szCs w:val="18"/>
        </w:rPr>
        <w:t xml:space="preserve"> </w:t>
      </w:r>
      <w:r w:rsidR="008A3DEB" w:rsidRPr="00C325B9">
        <w:rPr>
          <w:rFonts w:ascii="Palatino Linotype" w:hAnsi="Palatino Linotype"/>
          <w:bCs/>
          <w:color w:val="auto"/>
          <w:sz w:val="18"/>
          <w:szCs w:val="18"/>
        </w:rPr>
        <w:t xml:space="preserve">: </w:t>
      </w:r>
      <w:r w:rsidR="008A3DEB" w:rsidRPr="00C325B9">
        <w:rPr>
          <w:rFonts w:ascii="Palatino Linotype" w:hAnsi="Palatino Linotype"/>
          <w:color w:val="auto"/>
          <w:sz w:val="18"/>
          <w:szCs w:val="18"/>
        </w:rPr>
        <w:t xml:space="preserve">‘not </w:t>
      </w:r>
      <w:proofErr w:type="spellStart"/>
      <w:r w:rsidR="008A3DEB" w:rsidRPr="00C325B9">
        <w:rPr>
          <w:rFonts w:ascii="Palatino Linotype" w:hAnsi="Palatino Linotype"/>
          <w:color w:val="auto"/>
          <w:sz w:val="18"/>
          <w:szCs w:val="18"/>
        </w:rPr>
        <w:t>based</w:t>
      </w:r>
      <w:proofErr w:type="spellEnd"/>
      <w:r w:rsidR="008A3DEB" w:rsidRPr="00C325B9">
        <w:rPr>
          <w:rFonts w:ascii="Palatino Linotype" w:hAnsi="Palatino Linotype"/>
          <w:color w:val="auto"/>
          <w:sz w:val="18"/>
          <w:szCs w:val="18"/>
        </w:rPr>
        <w:t xml:space="preserve"> on' no </w:t>
      </w:r>
      <w:proofErr w:type="spellStart"/>
      <w:r w:rsidR="008A3DEB" w:rsidRPr="00C325B9">
        <w:rPr>
          <w:rFonts w:ascii="Palatino Linotype" w:hAnsi="Palatino Linotype"/>
          <w:color w:val="auto"/>
          <w:sz w:val="18"/>
          <w:szCs w:val="18"/>
        </w:rPr>
        <w:t>reason</w:t>
      </w:r>
      <w:proofErr w:type="spellEnd"/>
      <w:r w:rsidR="008A3DEB" w:rsidRPr="00C325B9">
        <w:rPr>
          <w:rFonts w:ascii="Palatino Linotype" w:hAnsi="Palatino Linotype"/>
          <w:color w:val="auto"/>
          <w:sz w:val="18"/>
          <w:szCs w:val="18"/>
        </w:rPr>
        <w:t>)</w:t>
      </w:r>
      <w:r w:rsidR="006E4E9C"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p>
  </w:footnote>
  <w:footnote w:id="936">
    <w:p w:rsidR="00CF79FE" w:rsidRPr="00C325B9" w:rsidRDefault="00CF79FE"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A0EA7" w:rsidRPr="00C325B9">
        <w:rPr>
          <w:rFonts w:ascii="Palatino Linotype" w:hAnsi="Palatino Linotype"/>
          <w:b/>
          <w:sz w:val="18"/>
          <w:szCs w:val="18"/>
        </w:rPr>
        <w:t xml:space="preserve">936. </w:t>
      </w:r>
      <w:proofErr w:type="spellStart"/>
      <w:r w:rsidR="002A0EA7" w:rsidRPr="00C325B9">
        <w:rPr>
          <w:rFonts w:ascii="Palatino Linotype" w:hAnsi="Palatino Linotype"/>
          <w:b/>
          <w:sz w:val="18"/>
          <w:szCs w:val="18"/>
        </w:rPr>
        <w:t>sed</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veluti</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pueris</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absinthia</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taetra</w:t>
      </w:r>
      <w:proofErr w:type="spellEnd"/>
      <w:r w:rsidR="002A0EA7" w:rsidRPr="00C325B9">
        <w:rPr>
          <w:rFonts w:ascii="Palatino Linotype" w:hAnsi="Palatino Linotype"/>
          <w:b/>
          <w:sz w:val="18"/>
          <w:szCs w:val="18"/>
        </w:rPr>
        <w:t xml:space="preserve"> </w:t>
      </w:r>
      <w:proofErr w:type="spellStart"/>
      <w:proofErr w:type="gramStart"/>
      <w:r w:rsidR="002A0EA7" w:rsidRPr="00C325B9">
        <w:rPr>
          <w:rFonts w:ascii="Palatino Linotype" w:hAnsi="Palatino Linotype"/>
          <w:b/>
          <w:sz w:val="18"/>
          <w:szCs w:val="18"/>
        </w:rPr>
        <w:t>medentes</w:t>
      </w:r>
      <w:proofErr w:type="spellEnd"/>
      <w:r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0720B1" w:rsidRPr="00C325B9">
        <w:rPr>
          <w:rFonts w:ascii="Palatino Linotype" w:hAnsi="Palatino Linotype"/>
          <w:b/>
          <w:sz w:val="18"/>
          <w:szCs w:val="18"/>
        </w:rPr>
        <w:t xml:space="preserve"> </w:t>
      </w:r>
      <w:bookmarkStart w:id="444" w:name="velut"/>
      <w:bookmarkEnd w:id="444"/>
      <w:proofErr w:type="spellStart"/>
      <w:r w:rsidR="000720B1" w:rsidRPr="00C325B9">
        <w:rPr>
          <w:rFonts w:ascii="Palatino Linotype" w:hAnsi="Palatino Linotype"/>
          <w:b/>
          <w:bCs/>
          <w:sz w:val="18"/>
          <w:szCs w:val="18"/>
        </w:rPr>
        <w:t>Vĕlŭt</w:t>
      </w:r>
      <w:proofErr w:type="spellEnd"/>
      <w:r w:rsidR="000720B1" w:rsidRPr="00C325B9">
        <w:rPr>
          <w:rFonts w:ascii="Palatino Linotype" w:hAnsi="Palatino Linotype"/>
          <w:b/>
          <w:bCs/>
          <w:sz w:val="18"/>
          <w:szCs w:val="18"/>
        </w:rPr>
        <w:t xml:space="preserve"> (</w:t>
      </w:r>
      <w:proofErr w:type="spellStart"/>
      <w:r w:rsidR="000720B1" w:rsidRPr="00C325B9">
        <w:rPr>
          <w:rFonts w:ascii="Palatino Linotype" w:hAnsi="Palatino Linotype"/>
          <w:b/>
          <w:bCs/>
          <w:sz w:val="18"/>
          <w:szCs w:val="18"/>
        </w:rPr>
        <w:t>vĕlŭtī</w:t>
      </w:r>
      <w:proofErr w:type="spellEnd"/>
      <w:r w:rsidR="000720B1" w:rsidRPr="00C325B9">
        <w:rPr>
          <w:rFonts w:ascii="Palatino Linotype" w:hAnsi="Palatino Linotype"/>
          <w:b/>
          <w:bCs/>
          <w:sz w:val="18"/>
          <w:szCs w:val="18"/>
        </w:rPr>
        <w:t xml:space="preserve">), </w:t>
      </w:r>
      <w:r w:rsidR="000720B1" w:rsidRPr="00C325B9">
        <w:rPr>
          <w:rFonts w:ascii="Palatino Linotype" w:hAnsi="Palatino Linotype"/>
          <w:sz w:val="18"/>
          <w:szCs w:val="18"/>
        </w:rPr>
        <w:t>adv. : par exemple comme, ainsi, par exemple</w:t>
      </w:r>
      <w:r w:rsidR="00AB1151" w:rsidRPr="00C325B9">
        <w:rPr>
          <w:rFonts w:ascii="Palatino Linotype" w:hAnsi="Palatino Linotype"/>
          <w:sz w:val="18"/>
          <w:szCs w:val="18"/>
        </w:rPr>
        <w:t xml:space="preserve"> </w:t>
      </w:r>
      <w:r w:rsidR="00485711" w:rsidRPr="00C325B9">
        <w:rPr>
          <w:rFonts w:ascii="Palatino Linotype" w:hAnsi="Palatino Linotype"/>
          <w:sz w:val="18"/>
          <w:szCs w:val="18"/>
        </w:rPr>
        <w:t xml:space="preserve">; comme de même que.   </w:t>
      </w:r>
      <w:proofErr w:type="spellStart"/>
      <w:r w:rsidR="00485711" w:rsidRPr="00C325B9">
        <w:rPr>
          <w:rFonts w:ascii="Palatino Linotype" w:hAnsi="Palatino Linotype"/>
          <w:b/>
          <w:bCs/>
          <w:sz w:val="18"/>
          <w:szCs w:val="18"/>
        </w:rPr>
        <w:t>Pueris</w:t>
      </w:r>
      <w:proofErr w:type="spellEnd"/>
      <w:r w:rsidR="00485711" w:rsidRPr="00C325B9">
        <w:rPr>
          <w:rFonts w:ascii="Palatino Linotype" w:hAnsi="Palatino Linotype"/>
          <w:sz w:val="18"/>
          <w:szCs w:val="18"/>
        </w:rPr>
        <w:t xml:space="preserve"> </w:t>
      </w:r>
      <w:proofErr w:type="spellStart"/>
      <w:r w:rsidR="00485711" w:rsidRPr="00C325B9">
        <w:rPr>
          <w:rFonts w:ascii="Palatino Linotype" w:hAnsi="Palatino Linotype"/>
          <w:sz w:val="18"/>
          <w:szCs w:val="18"/>
        </w:rPr>
        <w:t>dat</w:t>
      </w:r>
      <w:proofErr w:type="spellEnd"/>
      <w:r w:rsidR="00485711" w:rsidRPr="00C325B9">
        <w:rPr>
          <w:rFonts w:ascii="Palatino Linotype" w:hAnsi="Palatino Linotype"/>
          <w:sz w:val="18"/>
          <w:szCs w:val="18"/>
        </w:rPr>
        <w:t xml:space="preserve">. </w:t>
      </w:r>
      <w:proofErr w:type="gramStart"/>
      <w:r w:rsidR="00485711" w:rsidRPr="00C325B9">
        <w:rPr>
          <w:rFonts w:ascii="Palatino Linotype" w:hAnsi="Palatino Linotype"/>
          <w:sz w:val="18"/>
          <w:szCs w:val="18"/>
        </w:rPr>
        <w:t>coi</w:t>
      </w:r>
      <w:proofErr w:type="gramEnd"/>
      <w:r w:rsidR="00485711" w:rsidRPr="00C325B9">
        <w:rPr>
          <w:rFonts w:ascii="Palatino Linotype" w:hAnsi="Palatino Linotype"/>
          <w:sz w:val="18"/>
          <w:szCs w:val="18"/>
        </w:rPr>
        <w:t xml:space="preserve"> de </w:t>
      </w:r>
      <w:proofErr w:type="spellStart"/>
      <w:r w:rsidR="00485711" w:rsidRPr="00C325B9">
        <w:rPr>
          <w:rFonts w:ascii="Palatino Linotype" w:hAnsi="Palatino Linotype"/>
          <w:b/>
          <w:bCs/>
          <w:sz w:val="18"/>
          <w:szCs w:val="18"/>
        </w:rPr>
        <w:t>dare</w:t>
      </w:r>
      <w:proofErr w:type="spellEnd"/>
      <w:r w:rsidR="00485711" w:rsidRPr="00C325B9">
        <w:rPr>
          <w:rFonts w:ascii="Palatino Linotype" w:hAnsi="Palatino Linotype"/>
          <w:sz w:val="18"/>
          <w:szCs w:val="18"/>
        </w:rPr>
        <w:t xml:space="preserve">.  </w:t>
      </w:r>
      <w:r w:rsidR="00485711" w:rsidRPr="00C325B9">
        <w:rPr>
          <w:rFonts w:ascii="Palatino Linotype" w:hAnsi="Palatino Linotype"/>
          <w:color w:val="660000"/>
          <w:sz w:val="18"/>
          <w:szCs w:val="18"/>
        </w:rPr>
        <w:t xml:space="preserve"> </w:t>
      </w:r>
      <w:proofErr w:type="spellStart"/>
      <w:r w:rsidR="000720B1" w:rsidRPr="00C325B9">
        <w:rPr>
          <w:rFonts w:ascii="Palatino Linotype" w:hAnsi="Palatino Linotype"/>
          <w:b/>
          <w:bCs/>
          <w:sz w:val="18"/>
          <w:szCs w:val="18"/>
        </w:rPr>
        <w:t>Tætĕr</w:t>
      </w:r>
      <w:proofErr w:type="spellEnd"/>
      <w:r w:rsidR="000720B1" w:rsidRPr="00C325B9">
        <w:rPr>
          <w:rFonts w:ascii="Palatino Linotype" w:hAnsi="Palatino Linotype"/>
          <w:b/>
          <w:bCs/>
          <w:sz w:val="18"/>
          <w:szCs w:val="18"/>
        </w:rPr>
        <w:t xml:space="preserve"> (</w:t>
      </w:r>
      <w:proofErr w:type="spellStart"/>
      <w:r w:rsidR="000720B1" w:rsidRPr="00C325B9">
        <w:rPr>
          <w:rFonts w:ascii="Palatino Linotype" w:hAnsi="Palatino Linotype"/>
          <w:b/>
          <w:bCs/>
          <w:sz w:val="18"/>
          <w:szCs w:val="18"/>
        </w:rPr>
        <w:t>tētĕr</w:t>
      </w:r>
      <w:proofErr w:type="spellEnd"/>
      <w:r w:rsidR="000720B1" w:rsidRPr="00C325B9">
        <w:rPr>
          <w:rFonts w:ascii="Palatino Linotype" w:hAnsi="Palatino Linotype"/>
          <w:b/>
          <w:bCs/>
          <w:sz w:val="18"/>
          <w:szCs w:val="18"/>
        </w:rPr>
        <w:t xml:space="preserve">), tra, </w:t>
      </w:r>
      <w:proofErr w:type="spellStart"/>
      <w:r w:rsidR="000720B1" w:rsidRPr="00C325B9">
        <w:rPr>
          <w:rFonts w:ascii="Palatino Linotype" w:hAnsi="Palatino Linotype"/>
          <w:b/>
          <w:bCs/>
          <w:sz w:val="18"/>
          <w:szCs w:val="18"/>
        </w:rPr>
        <w:t>trum</w:t>
      </w:r>
      <w:proofErr w:type="spellEnd"/>
      <w:r w:rsidR="000720B1" w:rsidRPr="00C325B9">
        <w:rPr>
          <w:rFonts w:ascii="Palatino Linotype" w:hAnsi="Palatino Linotype"/>
          <w:b/>
          <w:bCs/>
          <w:sz w:val="18"/>
          <w:szCs w:val="18"/>
        </w:rPr>
        <w:t xml:space="preserve"> : </w:t>
      </w:r>
      <w:r w:rsidR="000720B1" w:rsidRPr="00C325B9">
        <w:rPr>
          <w:rFonts w:ascii="Palatino Linotype" w:hAnsi="Palatino Linotype"/>
          <w:sz w:val="18"/>
          <w:szCs w:val="18"/>
        </w:rPr>
        <w:t xml:space="preserve">- </w:t>
      </w:r>
      <w:r w:rsidR="000720B1" w:rsidRPr="00C325B9">
        <w:rPr>
          <w:rFonts w:ascii="Palatino Linotype" w:hAnsi="Palatino Linotype"/>
          <w:color w:val="FF0000"/>
          <w:sz w:val="18"/>
          <w:szCs w:val="18"/>
        </w:rPr>
        <w:t>1</w:t>
      </w:r>
      <w:r w:rsidR="000720B1" w:rsidRPr="00C325B9">
        <w:rPr>
          <w:rFonts w:ascii="Palatino Linotype" w:hAnsi="Palatino Linotype"/>
          <w:sz w:val="18"/>
          <w:szCs w:val="18"/>
        </w:rPr>
        <w:t xml:space="preserve"> - repoussant, hideux, dégoûtant, affreux.     </w:t>
      </w:r>
      <w:r w:rsidR="000720B1"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445" w:name="medeor"/>
      <w:bookmarkEnd w:id="445"/>
      <w:proofErr w:type="spellStart"/>
      <w:r w:rsidR="000720B1" w:rsidRPr="00C325B9">
        <w:rPr>
          <w:rFonts w:ascii="Palatino Linotype" w:hAnsi="Palatino Linotype"/>
          <w:b/>
          <w:bCs/>
          <w:sz w:val="18"/>
          <w:szCs w:val="18"/>
        </w:rPr>
        <w:t>Mĕdĕor</w:t>
      </w:r>
      <w:proofErr w:type="spellEnd"/>
      <w:r w:rsidR="000720B1" w:rsidRPr="00C325B9">
        <w:rPr>
          <w:rFonts w:ascii="Palatino Linotype" w:hAnsi="Palatino Linotype"/>
          <w:b/>
          <w:bCs/>
          <w:sz w:val="18"/>
          <w:szCs w:val="18"/>
        </w:rPr>
        <w:t xml:space="preserve">, </w:t>
      </w:r>
      <w:proofErr w:type="spellStart"/>
      <w:r w:rsidR="000720B1" w:rsidRPr="00C325B9">
        <w:rPr>
          <w:rFonts w:ascii="Palatino Linotype" w:hAnsi="Palatino Linotype"/>
          <w:b/>
          <w:bCs/>
          <w:sz w:val="18"/>
          <w:szCs w:val="18"/>
        </w:rPr>
        <w:t>ēri</w:t>
      </w:r>
      <w:proofErr w:type="spellEnd"/>
      <w:r w:rsidR="000720B1" w:rsidRPr="00C325B9">
        <w:rPr>
          <w:rFonts w:ascii="Palatino Linotype" w:hAnsi="Palatino Linotype"/>
          <w:b/>
          <w:bCs/>
          <w:sz w:val="18"/>
          <w:szCs w:val="18"/>
        </w:rPr>
        <w:t xml:space="preserve"> : -</w:t>
      </w:r>
      <w:r w:rsidR="000720B1" w:rsidRPr="00C325B9">
        <w:rPr>
          <w:rFonts w:ascii="Palatino Linotype" w:hAnsi="Palatino Linotype"/>
          <w:sz w:val="18"/>
          <w:szCs w:val="18"/>
        </w:rPr>
        <w:t xml:space="preserve"> </w:t>
      </w:r>
      <w:r w:rsidR="000720B1" w:rsidRPr="00C325B9">
        <w:rPr>
          <w:rFonts w:ascii="Palatino Linotype" w:hAnsi="Palatino Linotype"/>
          <w:color w:val="FF0000"/>
          <w:sz w:val="18"/>
          <w:szCs w:val="18"/>
        </w:rPr>
        <w:t>1</w:t>
      </w:r>
      <w:r w:rsidR="000720B1" w:rsidRPr="00C325B9">
        <w:rPr>
          <w:rFonts w:ascii="Palatino Linotype" w:hAnsi="Palatino Linotype"/>
          <w:sz w:val="18"/>
          <w:szCs w:val="18"/>
        </w:rPr>
        <w:t xml:space="preserve"> - donner ses soins à, soigner, guérir.</w:t>
      </w:r>
      <w:r w:rsidR="00485711" w:rsidRPr="00C325B9">
        <w:rPr>
          <w:rFonts w:ascii="Palatino Linotype" w:hAnsi="Palatino Linotype"/>
          <w:sz w:val="18"/>
          <w:szCs w:val="18"/>
        </w:rPr>
        <w:br/>
      </w:r>
      <w:r w:rsidR="00485711" w:rsidRPr="00C325B9">
        <w:rPr>
          <w:rFonts w:ascii="Palatino Linotype" w:hAnsi="Palatino Linotype"/>
          <w:b/>
          <w:sz w:val="18"/>
          <w:szCs w:val="18"/>
        </w:rPr>
        <w:t xml:space="preserve">           </w:t>
      </w:r>
      <w:r w:rsidR="000720B1" w:rsidRPr="00C325B9">
        <w:rPr>
          <w:rFonts w:ascii="Palatino Linotype" w:hAnsi="Palatino Linotype"/>
          <w:b/>
          <w:color w:val="C00000"/>
          <w:sz w:val="18"/>
          <w:szCs w:val="18"/>
        </w:rPr>
        <w:t xml:space="preserve">NB. </w:t>
      </w:r>
      <w:r w:rsidR="00D7456A" w:rsidRPr="00C325B9">
        <w:rPr>
          <w:rFonts w:ascii="Palatino Linotype" w:hAnsi="Palatino Linotype"/>
          <w:b/>
          <w:color w:val="C00000"/>
          <w:sz w:val="18"/>
          <w:szCs w:val="18"/>
        </w:rPr>
        <w:t>936-42</w:t>
      </w:r>
      <w:r w:rsidR="00AB1151" w:rsidRPr="00C325B9">
        <w:rPr>
          <w:rFonts w:ascii="Palatino Linotype" w:hAnsi="Palatino Linotype"/>
          <w:b/>
          <w:color w:val="C00000"/>
          <w:sz w:val="18"/>
          <w:szCs w:val="18"/>
        </w:rPr>
        <w:t xml:space="preserve"> </w:t>
      </w:r>
      <w:r w:rsidR="00D7456A" w:rsidRPr="00C325B9">
        <w:rPr>
          <w:rFonts w:ascii="Palatino Linotype" w:hAnsi="Palatino Linotype"/>
          <w:b/>
          <w:color w:val="C00000"/>
          <w:sz w:val="18"/>
          <w:szCs w:val="18"/>
        </w:rPr>
        <w:t>:</w:t>
      </w:r>
      <w:r w:rsidR="00D7456A" w:rsidRPr="00C325B9">
        <w:rPr>
          <w:rFonts w:ascii="Palatino Linotype" w:hAnsi="Palatino Linotype"/>
          <w:sz w:val="18"/>
          <w:szCs w:val="18"/>
        </w:rPr>
        <w:t xml:space="preserve"> comparaison traditionnelle</w:t>
      </w:r>
      <w:r w:rsidR="00AB1151" w:rsidRPr="00C325B9">
        <w:rPr>
          <w:rFonts w:ascii="Palatino Linotype" w:hAnsi="Palatino Linotype"/>
          <w:sz w:val="18"/>
          <w:szCs w:val="18"/>
        </w:rPr>
        <w:t xml:space="preserve"> </w:t>
      </w:r>
      <w:r w:rsidR="00D7456A" w:rsidRPr="00C325B9">
        <w:rPr>
          <w:rFonts w:ascii="Palatino Linotype" w:hAnsi="Palatino Linotype"/>
          <w:sz w:val="18"/>
          <w:szCs w:val="18"/>
        </w:rPr>
        <w:t xml:space="preserve">: cf. Plat. </w:t>
      </w:r>
      <w:proofErr w:type="spellStart"/>
      <w:r w:rsidR="00D7456A" w:rsidRPr="00C325B9">
        <w:rPr>
          <w:rFonts w:ascii="Palatino Linotype" w:hAnsi="Palatino Linotype"/>
          <w:sz w:val="18"/>
          <w:szCs w:val="18"/>
        </w:rPr>
        <w:t>Legg</w:t>
      </w:r>
      <w:proofErr w:type="spellEnd"/>
      <w:r w:rsidR="00D7456A" w:rsidRPr="00C325B9">
        <w:rPr>
          <w:rFonts w:ascii="Palatino Linotype" w:hAnsi="Palatino Linotype"/>
          <w:sz w:val="18"/>
          <w:szCs w:val="18"/>
        </w:rPr>
        <w:t>. ii. 659</w:t>
      </w:r>
      <w:proofErr w:type="gramStart"/>
      <w:r w:rsidR="00D7456A" w:rsidRPr="00C325B9">
        <w:rPr>
          <w:rFonts w:ascii="Palatino Linotype" w:hAnsi="Palatino Linotype"/>
          <w:sz w:val="18"/>
          <w:szCs w:val="18"/>
          <w:vertAlign w:val="superscript"/>
        </w:rPr>
        <w:t xml:space="preserve">e </w:t>
      </w:r>
      <w:r w:rsidR="00D7456A"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r w:rsidR="00D7456A" w:rsidRPr="00C325B9">
        <w:rPr>
          <w:rFonts w:ascii="Palatino Linotype" w:hAnsi="Palatino Linotype"/>
          <w:sz w:val="18"/>
          <w:szCs w:val="18"/>
        </w:rPr>
        <w:t>κα</w:t>
      </w:r>
      <w:proofErr w:type="spellStart"/>
      <w:r w:rsidR="00D7456A" w:rsidRPr="00C325B9">
        <w:rPr>
          <w:rFonts w:ascii="Palatino Linotype" w:hAnsi="Palatino Linotype"/>
          <w:sz w:val="18"/>
          <w:szCs w:val="18"/>
        </w:rPr>
        <w:t>θά</w:t>
      </w:r>
      <w:proofErr w:type="spellEnd"/>
      <w:r w:rsidR="00D7456A" w:rsidRPr="00C325B9">
        <w:rPr>
          <w:rFonts w:ascii="Palatino Linotype" w:hAnsi="Palatino Linotype"/>
          <w:sz w:val="18"/>
          <w:szCs w:val="18"/>
        </w:rPr>
        <w:t>π</w:t>
      </w:r>
      <w:proofErr w:type="spellStart"/>
      <w:r w:rsidR="00D7456A" w:rsidRPr="00C325B9">
        <w:rPr>
          <w:rFonts w:ascii="Palatino Linotype" w:hAnsi="Palatino Linotype"/>
          <w:sz w:val="18"/>
          <w:szCs w:val="18"/>
        </w:rPr>
        <w:t>ερ</w:t>
      </w:r>
      <w:proofErr w:type="spellEnd"/>
      <w:r w:rsidR="00D7456A"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τοῖς</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κάμνουσίν</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τε</w:t>
      </w:r>
      <w:proofErr w:type="spellEnd"/>
      <w:r w:rsidR="00D7456A" w:rsidRPr="00C325B9">
        <w:rPr>
          <w:rFonts w:ascii="Palatino Linotype" w:hAnsi="Palatino Linotype"/>
          <w:sz w:val="18"/>
          <w:szCs w:val="18"/>
        </w:rPr>
        <w:t xml:space="preserve"> καὶ </w:t>
      </w:r>
      <w:proofErr w:type="spellStart"/>
      <w:r w:rsidR="00D7456A" w:rsidRPr="00C325B9">
        <w:rPr>
          <w:rFonts w:ascii="Palatino Linotype" w:hAnsi="Palatino Linotype"/>
          <w:sz w:val="18"/>
          <w:szCs w:val="18"/>
        </w:rPr>
        <w:t>ἀσθενῶς</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ἴσχουσιν</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τὰ</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σώμ</w:t>
      </w:r>
      <w:proofErr w:type="spellEnd"/>
      <w:r w:rsidR="00D7456A" w:rsidRPr="00C325B9">
        <w:rPr>
          <w:rFonts w:ascii="Palatino Linotype" w:hAnsi="Palatino Linotype"/>
          <w:sz w:val="18"/>
          <w:szCs w:val="18"/>
        </w:rPr>
        <w:t xml:space="preserve">ατα </w:t>
      </w:r>
      <w:proofErr w:type="spellStart"/>
      <w:r w:rsidR="00D7456A" w:rsidRPr="00C325B9">
        <w:rPr>
          <w:rFonts w:ascii="Palatino Linotype" w:hAnsi="Palatino Linotype"/>
          <w:sz w:val="18"/>
          <w:szCs w:val="18"/>
        </w:rPr>
        <w:t>ἐν</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ἡδέσι</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τισὶν</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σιτίοις</w:t>
      </w:r>
      <w:proofErr w:type="spellEnd"/>
      <w:r w:rsidR="00D7456A" w:rsidRPr="00C325B9">
        <w:rPr>
          <w:rFonts w:ascii="Palatino Linotype" w:hAnsi="Palatino Linotype"/>
          <w:sz w:val="18"/>
          <w:szCs w:val="18"/>
        </w:rPr>
        <w:t xml:space="preserve"> καὶ (660a) π</w:t>
      </w:r>
      <w:proofErr w:type="spellStart"/>
      <w:r w:rsidR="00D7456A" w:rsidRPr="00C325B9">
        <w:rPr>
          <w:rFonts w:ascii="Palatino Linotype" w:hAnsi="Palatino Linotype"/>
          <w:sz w:val="18"/>
          <w:szCs w:val="18"/>
        </w:rPr>
        <w:t>ώμ</w:t>
      </w:r>
      <w:proofErr w:type="spellEnd"/>
      <w:r w:rsidR="00D7456A" w:rsidRPr="00C325B9">
        <w:rPr>
          <w:rFonts w:ascii="Palatino Linotype" w:hAnsi="Palatino Linotype"/>
          <w:sz w:val="18"/>
          <w:szCs w:val="18"/>
        </w:rPr>
        <w:t>α</w:t>
      </w:r>
      <w:proofErr w:type="spellStart"/>
      <w:r w:rsidR="00D7456A" w:rsidRPr="00C325B9">
        <w:rPr>
          <w:rFonts w:ascii="Palatino Linotype" w:hAnsi="Palatino Linotype"/>
          <w:sz w:val="18"/>
          <w:szCs w:val="18"/>
        </w:rPr>
        <w:t>σι</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τὴν</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χρηστὴν</w:t>
      </w:r>
      <w:proofErr w:type="spellEnd"/>
      <w:r w:rsidR="00D7456A" w:rsidRPr="00C325B9">
        <w:rPr>
          <w:rFonts w:ascii="Palatino Linotype" w:hAnsi="Palatino Linotype"/>
          <w:sz w:val="18"/>
          <w:szCs w:val="18"/>
        </w:rPr>
        <w:t xml:space="preserve"> π</w:t>
      </w:r>
      <w:proofErr w:type="spellStart"/>
      <w:r w:rsidR="00D7456A" w:rsidRPr="00C325B9">
        <w:rPr>
          <w:rFonts w:ascii="Palatino Linotype" w:hAnsi="Palatino Linotype"/>
          <w:sz w:val="18"/>
          <w:szCs w:val="18"/>
        </w:rPr>
        <w:t>ειρῶντ</w:t>
      </w:r>
      <w:proofErr w:type="spellEnd"/>
      <w:r w:rsidR="00D7456A" w:rsidRPr="00C325B9">
        <w:rPr>
          <w:rFonts w:ascii="Palatino Linotype" w:hAnsi="Palatino Linotype"/>
          <w:sz w:val="18"/>
          <w:szCs w:val="18"/>
        </w:rPr>
        <w:t xml:space="preserve">αι </w:t>
      </w:r>
      <w:proofErr w:type="spellStart"/>
      <w:proofErr w:type="gramStart"/>
      <w:r w:rsidR="00D7456A" w:rsidRPr="00C325B9">
        <w:rPr>
          <w:rFonts w:ascii="Palatino Linotype" w:hAnsi="Palatino Linotype"/>
          <w:sz w:val="18"/>
          <w:szCs w:val="18"/>
        </w:rPr>
        <w:t>τροφὴν</w:t>
      </w:r>
      <w:proofErr w:type="spellEnd"/>
      <w:r w:rsidR="00D7456A" w:rsidRPr="00C325B9">
        <w:rPr>
          <w:rFonts w:ascii="Palatino Linotype" w:hAnsi="Palatino Linotype"/>
          <w:sz w:val="18"/>
          <w:szCs w:val="18"/>
        </w:rPr>
        <w:t xml:space="preserve">  π</w:t>
      </w:r>
      <w:proofErr w:type="spellStart"/>
      <w:r w:rsidR="00D7456A" w:rsidRPr="00C325B9">
        <w:rPr>
          <w:rFonts w:ascii="Palatino Linotype" w:hAnsi="Palatino Linotype"/>
          <w:sz w:val="18"/>
          <w:szCs w:val="18"/>
        </w:rPr>
        <w:t>ροσφέρειν</w:t>
      </w:r>
      <w:proofErr w:type="spellEnd"/>
      <w:r w:rsidR="00D7456A" w:rsidRPr="00C325B9">
        <w:rPr>
          <w:rFonts w:ascii="Palatino Linotype" w:hAnsi="Palatino Linotype"/>
          <w:sz w:val="18"/>
          <w:szCs w:val="18"/>
        </w:rPr>
        <w:t>,</w:t>
      </w:r>
      <w:r w:rsidR="00AB1151" w:rsidRPr="00C325B9">
        <w:rPr>
          <w:rFonts w:ascii="Palatino Linotype" w:hAnsi="Palatino Linotype"/>
          <w:sz w:val="18"/>
          <w:szCs w:val="18"/>
        </w:rPr>
        <w:t xml:space="preserve"> </w:t>
      </w:r>
      <w:r w:rsidR="00D7456A" w:rsidRPr="00C325B9">
        <w:rPr>
          <w:rFonts w:ascii="Palatino Linotype" w:hAnsi="Palatino Linotype"/>
          <w:sz w:val="18"/>
          <w:szCs w:val="18"/>
        </w:rPr>
        <w:t xml:space="preserve"> etc.</w:t>
      </w:r>
      <w:proofErr w:type="gramEnd"/>
      <w:r w:rsidR="00AB1151" w:rsidRPr="00C325B9">
        <w:rPr>
          <w:rFonts w:ascii="Palatino Linotype" w:hAnsi="Palatino Linotype"/>
          <w:sz w:val="18"/>
          <w:szCs w:val="18"/>
        </w:rPr>
        <w:t xml:space="preserve"> </w:t>
      </w:r>
      <w:proofErr w:type="gramStart"/>
      <w:r w:rsidR="00D7456A" w:rsidRPr="00C325B9">
        <w:rPr>
          <w:rFonts w:ascii="Palatino Linotype" w:hAnsi="Palatino Linotype"/>
          <w:sz w:val="18"/>
          <w:szCs w:val="18"/>
        </w:rPr>
        <w:t>»  ;</w:t>
      </w:r>
      <w:proofErr w:type="gramEnd"/>
      <w:r w:rsidR="00D7456A" w:rsidRPr="00C325B9">
        <w:rPr>
          <w:rFonts w:ascii="Palatino Linotype" w:hAnsi="Palatino Linotype"/>
          <w:sz w:val="18"/>
          <w:szCs w:val="18"/>
        </w:rPr>
        <w:t xml:space="preserve"> Hor. </w:t>
      </w:r>
      <w:proofErr w:type="spellStart"/>
      <w:r w:rsidR="00D7456A" w:rsidRPr="00C325B9">
        <w:rPr>
          <w:rFonts w:ascii="Palatino Linotype" w:hAnsi="Palatino Linotype"/>
          <w:sz w:val="18"/>
          <w:szCs w:val="18"/>
        </w:rPr>
        <w:t>Sat</w:t>
      </w:r>
      <w:proofErr w:type="spellEnd"/>
      <w:r w:rsidR="00D7456A" w:rsidRPr="00C325B9">
        <w:rPr>
          <w:rFonts w:ascii="Palatino Linotype" w:hAnsi="Palatino Linotype"/>
          <w:sz w:val="18"/>
          <w:szCs w:val="18"/>
        </w:rPr>
        <w:t xml:space="preserve">. 1. i. 25 </w:t>
      </w:r>
      <w:proofErr w:type="gramStart"/>
      <w:r w:rsidR="00D7456A" w:rsidRPr="00C325B9">
        <w:rPr>
          <w:rFonts w:ascii="Palatino Linotype" w:hAnsi="Palatino Linotype"/>
          <w:sz w:val="18"/>
          <w:szCs w:val="18"/>
        </w:rPr>
        <w:t>25</w:t>
      </w:r>
      <w:r w:rsidR="00AB1151" w:rsidRPr="00C325B9">
        <w:rPr>
          <w:rFonts w:ascii="Palatino Linotype" w:hAnsi="Palatino Linotype"/>
          <w:sz w:val="18"/>
          <w:szCs w:val="18"/>
        </w:rPr>
        <w:t xml:space="preserve"> </w:t>
      </w:r>
      <w:r w:rsidR="00D7456A"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r w:rsidR="00D7456A" w:rsidRPr="00C325B9">
        <w:rPr>
          <w:rFonts w:ascii="Palatino Linotype" w:hAnsi="Palatino Linotype"/>
          <w:sz w:val="18"/>
          <w:szCs w:val="18"/>
        </w:rPr>
        <w:t xml:space="preserve">…ut </w:t>
      </w:r>
      <w:proofErr w:type="spellStart"/>
      <w:r w:rsidR="00D7456A" w:rsidRPr="00C325B9">
        <w:rPr>
          <w:rFonts w:ascii="Palatino Linotype" w:hAnsi="Palatino Linotype"/>
          <w:sz w:val="18"/>
          <w:szCs w:val="18"/>
        </w:rPr>
        <w:t>pueris</w:t>
      </w:r>
      <w:proofErr w:type="spellEnd"/>
      <w:r w:rsidR="00D7456A" w:rsidRPr="00C325B9">
        <w:rPr>
          <w:rFonts w:ascii="Palatino Linotype" w:hAnsi="Palatino Linotype"/>
          <w:sz w:val="18"/>
          <w:szCs w:val="18"/>
        </w:rPr>
        <w:t xml:space="preserve"> olim </w:t>
      </w:r>
      <w:proofErr w:type="spellStart"/>
      <w:r w:rsidR="00D7456A" w:rsidRPr="00C325B9">
        <w:rPr>
          <w:rFonts w:ascii="Palatino Linotype" w:hAnsi="Palatino Linotype"/>
          <w:sz w:val="18"/>
          <w:szCs w:val="18"/>
        </w:rPr>
        <w:t>dant</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crustula</w:t>
      </w:r>
      <w:proofErr w:type="spellEnd"/>
      <w:r w:rsidR="00D7456A" w:rsidRPr="00C325B9">
        <w:rPr>
          <w:rFonts w:ascii="Palatino Linotype" w:hAnsi="Palatino Linotype"/>
          <w:sz w:val="18"/>
          <w:szCs w:val="18"/>
        </w:rPr>
        <w:t xml:space="preserve"> </w:t>
      </w:r>
      <w:proofErr w:type="spellStart"/>
      <w:proofErr w:type="gramStart"/>
      <w:r w:rsidR="00D7456A" w:rsidRPr="00C325B9">
        <w:rPr>
          <w:rFonts w:ascii="Palatino Linotype" w:hAnsi="Palatino Linotype"/>
          <w:sz w:val="18"/>
          <w:szCs w:val="18"/>
        </w:rPr>
        <w:t>blandi</w:t>
      </w:r>
      <w:proofErr w:type="spellEnd"/>
      <w:r w:rsidR="00D7456A" w:rsidRPr="00C325B9">
        <w:rPr>
          <w:rFonts w:ascii="Palatino Linotype" w:hAnsi="Palatino Linotype"/>
          <w:sz w:val="18"/>
          <w:szCs w:val="18"/>
        </w:rPr>
        <w:t xml:space="preserve">  /</w:t>
      </w:r>
      <w:proofErr w:type="gram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doctores</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elementa</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uelint</w:t>
      </w:r>
      <w:proofErr w:type="spellEnd"/>
      <w:r w:rsidR="00D7456A" w:rsidRPr="00C325B9">
        <w:rPr>
          <w:rFonts w:ascii="Palatino Linotype" w:hAnsi="Palatino Linotype"/>
          <w:sz w:val="18"/>
          <w:szCs w:val="18"/>
        </w:rPr>
        <w:t xml:space="preserve"> ut </w:t>
      </w:r>
      <w:proofErr w:type="spellStart"/>
      <w:r w:rsidR="00D7456A" w:rsidRPr="00C325B9">
        <w:rPr>
          <w:rFonts w:ascii="Palatino Linotype" w:hAnsi="Palatino Linotype"/>
          <w:sz w:val="18"/>
          <w:szCs w:val="18"/>
        </w:rPr>
        <w:t>discere</w:t>
      </w:r>
      <w:proofErr w:type="spellEnd"/>
      <w:r w:rsidR="00D7456A" w:rsidRPr="00C325B9">
        <w:rPr>
          <w:rFonts w:ascii="Palatino Linotype" w:hAnsi="Palatino Linotype"/>
          <w:sz w:val="18"/>
          <w:szCs w:val="18"/>
        </w:rPr>
        <w:t xml:space="preserve"> </w:t>
      </w:r>
      <w:proofErr w:type="gramStart"/>
      <w:r w:rsidR="00D7456A" w:rsidRPr="00C325B9">
        <w:rPr>
          <w:rFonts w:ascii="Palatino Linotype" w:hAnsi="Palatino Linotype"/>
          <w:sz w:val="18"/>
          <w:szCs w:val="18"/>
        </w:rPr>
        <w:t>prima:</w:t>
      </w:r>
      <w:proofErr w:type="gramEnd"/>
      <w:r w:rsidR="00D7456A" w:rsidRPr="00C325B9">
        <w:rPr>
          <w:rFonts w:ascii="Palatino Linotype" w:hAnsi="Palatino Linotype"/>
          <w:sz w:val="18"/>
          <w:szCs w:val="18"/>
        </w:rPr>
        <w:t xml:space="preserve"> // </w:t>
      </w:r>
      <w:proofErr w:type="spellStart"/>
      <w:r w:rsidR="00D7456A" w:rsidRPr="00C325B9">
        <w:rPr>
          <w:rFonts w:ascii="Palatino Linotype" w:hAnsi="Palatino Linotype"/>
          <w:sz w:val="18"/>
          <w:szCs w:val="18"/>
        </w:rPr>
        <w:t>sed</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tamen</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amoto</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quaeramus</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seria</w:t>
      </w:r>
      <w:proofErr w:type="spellEnd"/>
      <w:r w:rsidR="00D7456A" w:rsidRPr="00C325B9">
        <w:rPr>
          <w:rFonts w:ascii="Palatino Linotype" w:hAnsi="Palatino Linotype"/>
          <w:sz w:val="18"/>
          <w:szCs w:val="18"/>
        </w:rPr>
        <w:t xml:space="preserve"> </w:t>
      </w:r>
      <w:proofErr w:type="spellStart"/>
      <w:proofErr w:type="gramStart"/>
      <w:r w:rsidR="00D7456A" w:rsidRPr="00C325B9">
        <w:rPr>
          <w:rFonts w:ascii="Palatino Linotype" w:hAnsi="Palatino Linotype"/>
          <w:sz w:val="18"/>
          <w:szCs w:val="18"/>
        </w:rPr>
        <w:t>ludo</w:t>
      </w:r>
      <w:proofErr w:type="spellEnd"/>
      <w:r w:rsidR="00D7456A" w:rsidRPr="00C325B9">
        <w:rPr>
          <w:rFonts w:ascii="Palatino Linotype" w:hAnsi="Palatino Linotype"/>
          <w:sz w:val="18"/>
          <w:szCs w:val="18"/>
        </w:rPr>
        <w:t>:</w:t>
      </w:r>
      <w:proofErr w:type="gramEnd"/>
      <w:r w:rsidR="00D7456A" w:rsidRPr="00C325B9">
        <w:rPr>
          <w:rFonts w:ascii="Palatino Linotype" w:hAnsi="Palatino Linotype"/>
          <w:sz w:val="18"/>
          <w:szCs w:val="18"/>
        </w:rPr>
        <w:t xml:space="preserve"> ille </w:t>
      </w:r>
      <w:proofErr w:type="spellStart"/>
      <w:r w:rsidR="00D7456A" w:rsidRPr="00C325B9">
        <w:rPr>
          <w:rFonts w:ascii="Palatino Linotype" w:hAnsi="Palatino Linotype"/>
          <w:sz w:val="18"/>
          <w:szCs w:val="18"/>
        </w:rPr>
        <w:t>grauem</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duro</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terram</w:t>
      </w:r>
      <w:proofErr w:type="spellEnd"/>
      <w:r w:rsidR="00D7456A" w:rsidRPr="00C325B9">
        <w:rPr>
          <w:rFonts w:ascii="Palatino Linotype" w:hAnsi="Palatino Linotype"/>
          <w:sz w:val="18"/>
          <w:szCs w:val="18"/>
        </w:rPr>
        <w:t xml:space="preserve"> qui </w:t>
      </w:r>
      <w:proofErr w:type="spellStart"/>
      <w:r w:rsidR="00D7456A" w:rsidRPr="00C325B9">
        <w:rPr>
          <w:rFonts w:ascii="Palatino Linotype" w:hAnsi="Palatino Linotype"/>
          <w:sz w:val="18"/>
          <w:szCs w:val="18"/>
        </w:rPr>
        <w:t>uertit</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aratro</w:t>
      </w:r>
      <w:proofErr w:type="spellEnd"/>
      <w:r w:rsidR="00D7456A" w:rsidRPr="00C325B9">
        <w:rPr>
          <w:rFonts w:ascii="Palatino Linotype" w:hAnsi="Palatino Linotype"/>
          <w:sz w:val="18"/>
          <w:szCs w:val="18"/>
        </w:rPr>
        <w:t xml:space="preserve">, </w:t>
      </w:r>
      <w:proofErr w:type="spellStart"/>
      <w:r w:rsidR="00D7456A" w:rsidRPr="00C325B9">
        <w:rPr>
          <w:rFonts w:ascii="Palatino Linotype" w:hAnsi="Palatino Linotype"/>
          <w:sz w:val="18"/>
          <w:szCs w:val="18"/>
        </w:rPr>
        <w:t>perfidus</w:t>
      </w:r>
      <w:proofErr w:type="spellEnd"/>
      <w:r w:rsidR="00D7456A" w:rsidRPr="00C325B9">
        <w:rPr>
          <w:rFonts w:ascii="Palatino Linotype" w:hAnsi="Palatino Linotype"/>
          <w:sz w:val="18"/>
          <w:szCs w:val="18"/>
        </w:rPr>
        <w:t xml:space="preserve"> hic </w:t>
      </w:r>
      <w:proofErr w:type="spellStart"/>
      <w:r w:rsidR="00D7456A" w:rsidRPr="00C325B9">
        <w:rPr>
          <w:rFonts w:ascii="Palatino Linotype" w:hAnsi="Palatino Linotype"/>
          <w:sz w:val="18"/>
          <w:szCs w:val="18"/>
        </w:rPr>
        <w:t>caupo</w:t>
      </w:r>
      <w:proofErr w:type="spellEnd"/>
      <w:r w:rsidR="00D7456A" w:rsidRPr="00C325B9">
        <w:rPr>
          <w:rFonts w:ascii="Palatino Linotype" w:hAnsi="Palatino Linotype"/>
          <w:sz w:val="18"/>
          <w:szCs w:val="18"/>
        </w:rPr>
        <w:t xml:space="preserve">, miles </w:t>
      </w:r>
      <w:proofErr w:type="spellStart"/>
      <w:r w:rsidR="00D7456A" w:rsidRPr="00C325B9">
        <w:rPr>
          <w:rFonts w:ascii="Palatino Linotype" w:hAnsi="Palatino Linotype"/>
          <w:sz w:val="18"/>
          <w:szCs w:val="18"/>
        </w:rPr>
        <w:t>nautaeque</w:t>
      </w:r>
      <w:proofErr w:type="spellEnd"/>
      <w:r w:rsidR="00D7456A" w:rsidRPr="00C325B9">
        <w:rPr>
          <w:rFonts w:ascii="Palatino Linotype" w:hAnsi="Palatino Linotype"/>
          <w:sz w:val="18"/>
          <w:szCs w:val="18"/>
        </w:rPr>
        <w:t xml:space="preserve">, per </w:t>
      </w:r>
      <w:proofErr w:type="spellStart"/>
      <w:r w:rsidR="00D7456A" w:rsidRPr="00C325B9">
        <w:rPr>
          <w:rFonts w:ascii="Palatino Linotype" w:hAnsi="Palatino Linotype"/>
          <w:sz w:val="18"/>
          <w:szCs w:val="18"/>
        </w:rPr>
        <w:t>omne</w:t>
      </w:r>
      <w:proofErr w:type="spellEnd"/>
      <w:r w:rsidR="00AB1151" w:rsidRPr="00C325B9">
        <w:rPr>
          <w:rFonts w:ascii="Palatino Linotype" w:hAnsi="Palatino Linotype"/>
          <w:sz w:val="18"/>
          <w:szCs w:val="18"/>
        </w:rPr>
        <w:t xml:space="preserve"> </w:t>
      </w:r>
      <w:r w:rsidR="00D7456A" w:rsidRPr="00C325B9">
        <w:rPr>
          <w:rFonts w:ascii="Palatino Linotype" w:hAnsi="Palatino Linotype"/>
          <w:sz w:val="18"/>
          <w:szCs w:val="18"/>
        </w:rPr>
        <w:t xml:space="preserve">; Aus. Ep. 17 (407. 2). </w:t>
      </w:r>
      <w:r w:rsidR="000720B1"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proofErr w:type="gramStart"/>
      <w:r w:rsidR="000720B1" w:rsidRPr="00C325B9">
        <w:rPr>
          <w:rStyle w:val="Accentuation"/>
          <w:rFonts w:ascii="Palatino Linotype" w:hAnsi="Palatino Linotype"/>
          <w:sz w:val="18"/>
          <w:szCs w:val="18"/>
        </w:rPr>
        <w:t>tum</w:t>
      </w:r>
      <w:proofErr w:type="spellEnd"/>
      <w:proofErr w:type="gramEnd"/>
      <w:r w:rsidR="000720B1" w:rsidRPr="00C325B9">
        <w:rPr>
          <w:rStyle w:val="Accentuation"/>
          <w:rFonts w:ascii="Palatino Linotype" w:hAnsi="Palatino Linotype"/>
          <w:sz w:val="18"/>
          <w:szCs w:val="18"/>
        </w:rPr>
        <w:t xml:space="preserve"> </w:t>
      </w:r>
      <w:proofErr w:type="spellStart"/>
      <w:r w:rsidR="000720B1" w:rsidRPr="00C325B9">
        <w:rPr>
          <w:rStyle w:val="Accentuation"/>
          <w:rFonts w:ascii="Palatino Linotype" w:hAnsi="Palatino Linotype"/>
          <w:sz w:val="18"/>
          <w:szCs w:val="18"/>
        </w:rPr>
        <w:t>absinthium</w:t>
      </w:r>
      <w:proofErr w:type="spellEnd"/>
      <w:r w:rsidR="000720B1" w:rsidRPr="00C325B9">
        <w:rPr>
          <w:rStyle w:val="Accentuation"/>
          <w:rFonts w:ascii="Palatino Linotype" w:hAnsi="Palatino Linotype"/>
          <w:sz w:val="18"/>
          <w:szCs w:val="18"/>
        </w:rPr>
        <w:t xml:space="preserve"> </w:t>
      </w:r>
      <w:proofErr w:type="spellStart"/>
      <w:r w:rsidR="000720B1" w:rsidRPr="00C325B9">
        <w:rPr>
          <w:rStyle w:val="Accentuation"/>
          <w:rFonts w:ascii="Palatino Linotype" w:hAnsi="Palatino Linotype"/>
          <w:sz w:val="18"/>
          <w:szCs w:val="18"/>
        </w:rPr>
        <w:t>meum</w:t>
      </w:r>
      <w:proofErr w:type="spellEnd"/>
      <w:r w:rsidR="000720B1" w:rsidRPr="00C325B9">
        <w:rPr>
          <w:rStyle w:val="Accentuation"/>
          <w:rFonts w:ascii="Palatino Linotype" w:hAnsi="Palatino Linotype"/>
          <w:sz w:val="18"/>
          <w:szCs w:val="18"/>
        </w:rPr>
        <w:t xml:space="preserve"> </w:t>
      </w:r>
      <w:proofErr w:type="spellStart"/>
      <w:r w:rsidR="000720B1" w:rsidRPr="00C325B9">
        <w:rPr>
          <w:rStyle w:val="Accentuation"/>
          <w:rFonts w:ascii="Palatino Linotype" w:hAnsi="Palatino Linotype"/>
          <w:sz w:val="18"/>
          <w:szCs w:val="18"/>
        </w:rPr>
        <w:t>resipit</w:t>
      </w:r>
      <w:proofErr w:type="spellEnd"/>
      <w:r w:rsidR="000720B1" w:rsidRPr="00C325B9">
        <w:rPr>
          <w:rFonts w:ascii="Palatino Linotype" w:hAnsi="Palatino Linotype"/>
          <w:sz w:val="18"/>
          <w:szCs w:val="18"/>
        </w:rPr>
        <w:t xml:space="preserve"> et </w:t>
      </w:r>
      <w:proofErr w:type="spellStart"/>
      <w:r w:rsidR="000720B1" w:rsidRPr="00C325B9">
        <w:rPr>
          <w:rFonts w:ascii="Palatino Linotype" w:hAnsi="Palatino Linotype"/>
          <w:sz w:val="18"/>
          <w:szCs w:val="18"/>
        </w:rPr>
        <w:t>circumlita</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melle</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tuo</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pocula</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deprehendo</w:t>
      </w:r>
      <w:proofErr w:type="spellEnd"/>
      <w:r w:rsidR="000720B1" w:rsidRPr="00C325B9">
        <w:rPr>
          <w:rFonts w:ascii="Palatino Linotype" w:hAnsi="Palatino Linotype"/>
          <w:sz w:val="18"/>
          <w:szCs w:val="18"/>
        </w:rPr>
        <w:t>.</w:t>
      </w:r>
      <w:r w:rsidR="00AB1151" w:rsidRPr="00C325B9">
        <w:rPr>
          <w:rFonts w:ascii="Palatino Linotype" w:hAnsi="Palatino Linotype"/>
          <w:sz w:val="18"/>
          <w:szCs w:val="18"/>
        </w:rPr>
        <w:t xml:space="preserve"> </w:t>
      </w:r>
      <w:r w:rsidR="000720B1" w:rsidRPr="00C325B9">
        <w:rPr>
          <w:rFonts w:ascii="Palatino Linotype" w:hAnsi="Palatino Linotype"/>
          <w:sz w:val="18"/>
          <w:szCs w:val="18"/>
        </w:rPr>
        <w:t>»  (E-R Bailey, etc.).</w:t>
      </w:r>
      <w:r w:rsidR="00485711" w:rsidRPr="00C325B9">
        <w:rPr>
          <w:rFonts w:ascii="Palatino Linotype" w:hAnsi="Palatino Linotype"/>
          <w:b/>
          <w:bCs/>
          <w:sz w:val="18"/>
          <w:szCs w:val="18"/>
        </w:rPr>
        <w:br/>
      </w:r>
      <w:r w:rsidR="006E4E9C" w:rsidRPr="00C325B9">
        <w:rPr>
          <w:rFonts w:ascii="Palatino Linotype" w:hAnsi="Palatino Linotype"/>
          <w:b/>
          <w:bCs/>
          <w:sz w:val="18"/>
          <w:szCs w:val="18"/>
        </w:rPr>
        <w:t xml:space="preserve">NB. </w:t>
      </w:r>
      <w:r w:rsidR="000720B1" w:rsidRPr="00C325B9">
        <w:rPr>
          <w:rFonts w:ascii="Palatino Linotype" w:hAnsi="Palatino Linotype"/>
          <w:sz w:val="18"/>
          <w:szCs w:val="18"/>
        </w:rPr>
        <w:t xml:space="preserve">La forme </w:t>
      </w:r>
      <w:proofErr w:type="spellStart"/>
      <w:r w:rsidR="000720B1" w:rsidRPr="00C325B9">
        <w:rPr>
          <w:rFonts w:ascii="Palatino Linotype" w:hAnsi="Palatino Linotype"/>
          <w:b/>
          <w:bCs/>
          <w:sz w:val="18"/>
          <w:szCs w:val="18"/>
        </w:rPr>
        <w:t>absinthia</w:t>
      </w:r>
      <w:proofErr w:type="spellEnd"/>
      <w:r w:rsidR="000720B1" w:rsidRPr="00C325B9">
        <w:rPr>
          <w:rFonts w:ascii="Palatino Linotype" w:hAnsi="Palatino Linotype"/>
          <w:sz w:val="18"/>
          <w:szCs w:val="18"/>
        </w:rPr>
        <w:t xml:space="preserve"> </w:t>
      </w:r>
      <w:proofErr w:type="gramStart"/>
      <w:r w:rsidR="000720B1" w:rsidRPr="00C325B9">
        <w:rPr>
          <w:rFonts w:ascii="Palatino Linotype" w:hAnsi="Palatino Linotype"/>
          <w:sz w:val="18"/>
          <w:szCs w:val="18"/>
        </w:rPr>
        <w:t>est  due</w:t>
      </w:r>
      <w:proofErr w:type="gramEnd"/>
      <w:r w:rsidR="000720B1" w:rsidRPr="00C325B9">
        <w:rPr>
          <w:rFonts w:ascii="Palatino Linotype" w:hAnsi="Palatino Linotype"/>
          <w:sz w:val="18"/>
          <w:szCs w:val="18"/>
        </w:rPr>
        <w:t xml:space="preserve"> à </w:t>
      </w:r>
      <w:proofErr w:type="gramStart"/>
      <w:r w:rsidR="000720B1" w:rsidRPr="00C325B9">
        <w:rPr>
          <w:rFonts w:ascii="Palatino Linotype" w:hAnsi="Palatino Linotype"/>
          <w:sz w:val="18"/>
          <w:szCs w:val="18"/>
        </w:rPr>
        <w:t>l’analogie  avec</w:t>
      </w:r>
      <w:proofErr w:type="gramEnd"/>
      <w:r w:rsidR="000720B1" w:rsidRPr="00C325B9">
        <w:rPr>
          <w:rFonts w:ascii="Palatino Linotype" w:hAnsi="Palatino Linotype"/>
          <w:sz w:val="18"/>
          <w:szCs w:val="18"/>
        </w:rPr>
        <w:t xml:space="preserve"> les composés de </w:t>
      </w:r>
      <w:r w:rsidR="000720B1" w:rsidRPr="00C325B9">
        <w:rPr>
          <w:rFonts w:ascii="Palatino Linotype" w:hAnsi="Palatino Linotype"/>
          <w:b/>
          <w:bCs/>
          <w:sz w:val="18"/>
          <w:szCs w:val="18"/>
        </w:rPr>
        <w:t>ab</w:t>
      </w:r>
      <w:r w:rsidR="000720B1" w:rsidRPr="00C325B9">
        <w:rPr>
          <w:rFonts w:ascii="Palatino Linotype" w:hAnsi="Palatino Linotype"/>
          <w:sz w:val="18"/>
          <w:szCs w:val="18"/>
        </w:rPr>
        <w:t xml:space="preserve">-.    </w:t>
      </w:r>
      <w:r w:rsidR="00485711" w:rsidRPr="00C325B9">
        <w:rPr>
          <w:rFonts w:ascii="Palatino Linotype" w:hAnsi="Palatino Linotype"/>
          <w:sz w:val="18"/>
          <w:szCs w:val="18"/>
        </w:rPr>
        <w:t xml:space="preserve">  </w:t>
      </w:r>
      <w:proofErr w:type="spellStart"/>
      <w:r w:rsidR="000720B1" w:rsidRPr="00C325B9">
        <w:rPr>
          <w:rFonts w:ascii="Palatino Linotype" w:hAnsi="Palatino Linotype"/>
          <w:b/>
          <w:bCs/>
          <w:sz w:val="18"/>
          <w:szCs w:val="18"/>
        </w:rPr>
        <w:t>Taetra</w:t>
      </w:r>
      <w:proofErr w:type="spellEnd"/>
      <w:r w:rsidR="00AB1151" w:rsidRPr="00C325B9">
        <w:rPr>
          <w:rFonts w:ascii="Palatino Linotype" w:hAnsi="Palatino Linotype"/>
          <w:sz w:val="18"/>
          <w:szCs w:val="18"/>
        </w:rPr>
        <w:t xml:space="preserve"> </w:t>
      </w:r>
      <w:r w:rsidR="000720B1" w:rsidRPr="00C325B9">
        <w:rPr>
          <w:rFonts w:ascii="Palatino Linotype" w:hAnsi="Palatino Linotype"/>
          <w:sz w:val="18"/>
          <w:szCs w:val="18"/>
        </w:rPr>
        <w:t>: ‘</w:t>
      </w:r>
      <w:proofErr w:type="spellStart"/>
      <w:r w:rsidR="000720B1" w:rsidRPr="00C325B9">
        <w:rPr>
          <w:rFonts w:ascii="Palatino Linotype" w:hAnsi="Palatino Linotype"/>
          <w:sz w:val="18"/>
          <w:szCs w:val="18"/>
        </w:rPr>
        <w:t>nauseous</w:t>
      </w:r>
      <w:proofErr w:type="spellEnd"/>
      <w:proofErr w:type="gramStart"/>
      <w:r w:rsidR="000720B1" w:rsidRPr="00C325B9">
        <w:rPr>
          <w:rFonts w:ascii="Palatino Linotype" w:hAnsi="Palatino Linotype"/>
          <w:sz w:val="18"/>
          <w:szCs w:val="18"/>
        </w:rPr>
        <w:t xml:space="preserve">’,   </w:t>
      </w:r>
      <w:proofErr w:type="gramEnd"/>
      <w:r w:rsidR="000720B1" w:rsidRPr="00C325B9">
        <w:rPr>
          <w:rFonts w:ascii="Palatino Linotype" w:hAnsi="Palatino Linotype"/>
          <w:sz w:val="18"/>
          <w:szCs w:val="18"/>
        </w:rPr>
        <w:t xml:space="preserve">cf. ii. 400 </w:t>
      </w:r>
      <w:proofErr w:type="spellStart"/>
      <w:r w:rsidR="000720B1" w:rsidRPr="00C325B9">
        <w:rPr>
          <w:rFonts w:ascii="Palatino Linotype" w:hAnsi="Palatino Linotype"/>
          <w:sz w:val="18"/>
          <w:szCs w:val="18"/>
        </w:rPr>
        <w:t>taetra</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absinthi</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natura</w:t>
      </w:r>
      <w:proofErr w:type="spellEnd"/>
      <w:r w:rsidR="000720B1" w:rsidRPr="00C325B9">
        <w:rPr>
          <w:rFonts w:ascii="Palatino Linotype" w:hAnsi="Palatino Linotype"/>
          <w:sz w:val="18"/>
          <w:szCs w:val="18"/>
        </w:rPr>
        <w:t xml:space="preserve"> and iv. 124 </w:t>
      </w:r>
      <w:proofErr w:type="spellStart"/>
      <w:r w:rsidR="000720B1" w:rsidRPr="00C325B9">
        <w:rPr>
          <w:rFonts w:ascii="Palatino Linotype" w:hAnsi="Palatino Linotype"/>
          <w:sz w:val="18"/>
          <w:szCs w:val="18"/>
        </w:rPr>
        <w:t>absinthia</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taetra</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so</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with</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viri</w:t>
      </w:r>
      <w:proofErr w:type="spellEnd"/>
      <w:r w:rsidR="000720B1" w:rsidRPr="00C325B9">
        <w:rPr>
          <w:rFonts w:ascii="Palatino Linotype" w:hAnsi="Palatino Linotype"/>
          <w:sz w:val="18"/>
          <w:szCs w:val="18"/>
        </w:rPr>
        <w:t xml:space="preserve"> ii. 476 and </w:t>
      </w:r>
      <w:proofErr w:type="spellStart"/>
      <w:r w:rsidR="000720B1" w:rsidRPr="00C325B9">
        <w:rPr>
          <w:rFonts w:ascii="Palatino Linotype" w:hAnsi="Palatino Linotype"/>
          <w:sz w:val="18"/>
          <w:szCs w:val="18"/>
        </w:rPr>
        <w:t>with</w:t>
      </w:r>
      <w:proofErr w:type="spellEnd"/>
      <w:r w:rsidR="000720B1" w:rsidRPr="00C325B9">
        <w:rPr>
          <w:rFonts w:ascii="Palatino Linotype" w:hAnsi="Palatino Linotype"/>
          <w:sz w:val="18"/>
          <w:szCs w:val="18"/>
        </w:rPr>
        <w:t xml:space="preserve"> </w:t>
      </w:r>
      <w:proofErr w:type="spellStart"/>
      <w:r w:rsidR="000720B1" w:rsidRPr="00C325B9">
        <w:rPr>
          <w:rFonts w:ascii="Palatino Linotype" w:hAnsi="Palatino Linotype"/>
          <w:sz w:val="18"/>
          <w:szCs w:val="18"/>
        </w:rPr>
        <w:t>veneno</w:t>
      </w:r>
      <w:proofErr w:type="spellEnd"/>
      <w:r w:rsidR="000720B1" w:rsidRPr="00C325B9">
        <w:rPr>
          <w:rFonts w:ascii="Palatino Linotype" w:hAnsi="Palatino Linotype"/>
          <w:sz w:val="18"/>
          <w:szCs w:val="18"/>
        </w:rPr>
        <w:t xml:space="preserve"> iv. </w:t>
      </w:r>
      <w:proofErr w:type="gramStart"/>
      <w:r w:rsidR="000720B1" w:rsidRPr="00C325B9">
        <w:rPr>
          <w:rFonts w:ascii="Palatino Linotype" w:hAnsi="Palatino Linotype"/>
          <w:sz w:val="18"/>
          <w:szCs w:val="18"/>
        </w:rPr>
        <w:t>685.</w:t>
      </w:r>
      <w:r w:rsidR="00AB1151" w:rsidRPr="00C325B9">
        <w:rPr>
          <w:rFonts w:ascii="Palatino Linotype" w:hAnsi="Palatino Linotype"/>
          <w:sz w:val="18"/>
          <w:szCs w:val="18"/>
        </w:rPr>
        <w:t xml:space="preserve"> </w:t>
      </w:r>
      <w:r w:rsidR="000720B1" w:rsidRPr="00C325B9">
        <w:rPr>
          <w:rFonts w:ascii="Palatino Linotype" w:hAnsi="Palatino Linotype"/>
          <w:sz w:val="18"/>
          <w:szCs w:val="18"/>
        </w:rPr>
        <w:t xml:space="preserve"> (</w:t>
      </w:r>
      <w:proofErr w:type="gramEnd"/>
      <w:r w:rsidR="000720B1" w:rsidRPr="00C325B9">
        <w:rPr>
          <w:rFonts w:ascii="Palatino Linotype" w:hAnsi="Palatino Linotype"/>
          <w:sz w:val="18"/>
          <w:szCs w:val="18"/>
        </w:rPr>
        <w:t xml:space="preserve"> E-R et B.)</w:t>
      </w:r>
      <w:r w:rsidR="00633296" w:rsidRPr="00C325B9">
        <w:rPr>
          <w:rFonts w:ascii="Palatino Linotype" w:hAnsi="Palatino Linotype"/>
          <w:sz w:val="18"/>
          <w:szCs w:val="18"/>
        </w:rPr>
        <w:t>.</w:t>
      </w:r>
    </w:p>
  </w:footnote>
  <w:footnote w:id="937">
    <w:p w:rsidR="00CF79FE" w:rsidRPr="00C325B9" w:rsidRDefault="00CF79FE"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A0EA7" w:rsidRPr="00C325B9">
        <w:rPr>
          <w:rFonts w:ascii="Palatino Linotype" w:hAnsi="Palatino Linotype"/>
          <w:b/>
          <w:sz w:val="18"/>
          <w:szCs w:val="18"/>
        </w:rPr>
        <w:t xml:space="preserve">937. cum </w:t>
      </w:r>
      <w:proofErr w:type="spellStart"/>
      <w:r w:rsidR="002A0EA7" w:rsidRPr="00C325B9">
        <w:rPr>
          <w:rFonts w:ascii="Palatino Linotype" w:hAnsi="Palatino Linotype"/>
          <w:b/>
          <w:sz w:val="18"/>
          <w:szCs w:val="18"/>
        </w:rPr>
        <w:t>dare</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c</w:t>
      </w:r>
      <w:r w:rsidR="00633296" w:rsidRPr="00C325B9">
        <w:rPr>
          <w:rFonts w:ascii="Palatino Linotype" w:hAnsi="Palatino Linotype"/>
          <w:b/>
          <w:bCs/>
          <w:sz w:val="18"/>
          <w:szCs w:val="18"/>
        </w:rPr>
        <w:t>ō</w:t>
      </w:r>
      <w:r w:rsidR="002A0EA7" w:rsidRPr="00C325B9">
        <w:rPr>
          <w:rFonts w:ascii="Palatino Linotype" w:hAnsi="Palatino Linotype"/>
          <w:b/>
          <w:sz w:val="18"/>
          <w:szCs w:val="18"/>
        </w:rPr>
        <w:t>nantur</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prius</w:t>
      </w:r>
      <w:proofErr w:type="spellEnd"/>
      <w:r w:rsidR="002A0EA7" w:rsidRPr="00C325B9">
        <w:rPr>
          <w:rFonts w:ascii="Palatino Linotype" w:hAnsi="Palatino Linotype"/>
          <w:b/>
          <w:sz w:val="18"/>
          <w:szCs w:val="18"/>
        </w:rPr>
        <w:t xml:space="preserve"> </w:t>
      </w:r>
      <w:proofErr w:type="spellStart"/>
      <w:r w:rsidR="00633296" w:rsidRPr="00C325B9">
        <w:rPr>
          <w:rFonts w:ascii="Palatino Linotype" w:hAnsi="Palatino Linotype"/>
          <w:b/>
          <w:bCs/>
          <w:sz w:val="18"/>
          <w:szCs w:val="18"/>
        </w:rPr>
        <w:t>ō</w:t>
      </w:r>
      <w:r w:rsidR="002A0EA7" w:rsidRPr="00C325B9">
        <w:rPr>
          <w:rFonts w:ascii="Palatino Linotype" w:hAnsi="Palatino Linotype"/>
          <w:b/>
          <w:sz w:val="18"/>
          <w:szCs w:val="18"/>
        </w:rPr>
        <w:t>ras</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p</w:t>
      </w:r>
      <w:r w:rsidR="00633296" w:rsidRPr="00C325B9">
        <w:rPr>
          <w:rFonts w:ascii="Palatino Linotype" w:hAnsi="Palatino Linotype"/>
          <w:b/>
          <w:bCs/>
          <w:sz w:val="18"/>
          <w:szCs w:val="18"/>
        </w:rPr>
        <w:t>ōcŭ</w:t>
      </w:r>
      <w:r w:rsidR="002A0EA7" w:rsidRPr="00C325B9">
        <w:rPr>
          <w:rFonts w:ascii="Palatino Linotype" w:hAnsi="Palatino Linotype"/>
          <w:b/>
          <w:sz w:val="18"/>
          <w:szCs w:val="18"/>
        </w:rPr>
        <w:t>la</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circum</w:t>
      </w:r>
      <w:proofErr w:type="spellEnd"/>
      <w:r w:rsidR="002A0EA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2A0EA7" w:rsidRPr="00C325B9">
        <w:rPr>
          <w:rFonts w:ascii="Palatino Linotype" w:hAnsi="Palatino Linotype"/>
          <w:b/>
          <w:sz w:val="18"/>
          <w:szCs w:val="18"/>
        </w:rPr>
        <w:t>—</w:t>
      </w:r>
      <w:r w:rsidRPr="00C325B9">
        <w:rPr>
          <w:rFonts w:ascii="Palatino Linotype" w:hAnsi="Palatino Linotype"/>
          <w:b/>
          <w:sz w:val="18"/>
          <w:szCs w:val="18"/>
        </w:rPr>
        <w:t xml:space="preserve">    </w:t>
      </w:r>
      <w:bookmarkStart w:id="446" w:name="conor"/>
      <w:bookmarkEnd w:id="446"/>
      <w:proofErr w:type="spellStart"/>
      <w:r w:rsidR="00485711" w:rsidRPr="00C325B9">
        <w:rPr>
          <w:rFonts w:ascii="Palatino Linotype" w:hAnsi="Palatino Linotype"/>
          <w:b/>
          <w:bCs/>
          <w:sz w:val="18"/>
          <w:szCs w:val="18"/>
        </w:rPr>
        <w:t>Cōnor</w:t>
      </w:r>
      <w:proofErr w:type="spellEnd"/>
      <w:r w:rsidR="00485711" w:rsidRPr="00C325B9">
        <w:rPr>
          <w:rFonts w:ascii="Palatino Linotype" w:hAnsi="Palatino Linotype"/>
          <w:b/>
          <w:bCs/>
          <w:sz w:val="18"/>
          <w:szCs w:val="18"/>
        </w:rPr>
        <w:t xml:space="preserve">, </w:t>
      </w:r>
      <w:proofErr w:type="spellStart"/>
      <w:r w:rsidR="00485711" w:rsidRPr="00C325B9">
        <w:rPr>
          <w:rFonts w:ascii="Palatino Linotype" w:hAnsi="Palatino Linotype"/>
          <w:b/>
          <w:bCs/>
          <w:sz w:val="18"/>
          <w:szCs w:val="18"/>
        </w:rPr>
        <w:t>āri</w:t>
      </w:r>
      <w:proofErr w:type="spellEnd"/>
      <w:r w:rsidR="00485711" w:rsidRPr="00C325B9">
        <w:rPr>
          <w:rFonts w:ascii="Palatino Linotype" w:hAnsi="Palatino Linotype"/>
          <w:b/>
          <w:bCs/>
          <w:sz w:val="18"/>
          <w:szCs w:val="18"/>
        </w:rPr>
        <w:t xml:space="preserve">, </w:t>
      </w:r>
      <w:proofErr w:type="spellStart"/>
      <w:r w:rsidR="00485711" w:rsidRPr="00C325B9">
        <w:rPr>
          <w:rFonts w:ascii="Palatino Linotype" w:hAnsi="Palatino Linotype"/>
          <w:sz w:val="18"/>
          <w:szCs w:val="18"/>
        </w:rPr>
        <w:t>ātus</w:t>
      </w:r>
      <w:proofErr w:type="spellEnd"/>
      <w:r w:rsidR="00485711" w:rsidRPr="00C325B9">
        <w:rPr>
          <w:rFonts w:ascii="Palatino Linotype" w:hAnsi="Palatino Linotype"/>
          <w:sz w:val="18"/>
          <w:szCs w:val="18"/>
        </w:rPr>
        <w:t xml:space="preserve"> </w:t>
      </w:r>
      <w:proofErr w:type="spellStart"/>
      <w:r w:rsidR="00485711" w:rsidRPr="00C325B9">
        <w:rPr>
          <w:rFonts w:ascii="Palatino Linotype" w:hAnsi="Palatino Linotype"/>
          <w:sz w:val="18"/>
          <w:szCs w:val="18"/>
        </w:rPr>
        <w:t>sum</w:t>
      </w:r>
      <w:proofErr w:type="spellEnd"/>
      <w:r w:rsidR="00485711"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485711" w:rsidRPr="00C325B9">
        <w:rPr>
          <w:rFonts w:ascii="Palatino Linotype" w:hAnsi="Palatino Linotype"/>
          <w:sz w:val="18"/>
          <w:szCs w:val="18"/>
        </w:rPr>
        <w:t xml:space="preserve"> 1 -</w:t>
      </w:r>
      <w:r w:rsidR="00AB1151" w:rsidRPr="00C325B9">
        <w:rPr>
          <w:rFonts w:ascii="Palatino Linotype" w:hAnsi="Palatino Linotype"/>
          <w:sz w:val="18"/>
          <w:szCs w:val="18"/>
        </w:rPr>
        <w:t xml:space="preserve"> </w:t>
      </w:r>
      <w:r w:rsidR="00485711" w:rsidRPr="00C325B9">
        <w:rPr>
          <w:rFonts w:ascii="Palatino Linotype" w:hAnsi="Palatino Linotype"/>
          <w:sz w:val="18"/>
          <w:szCs w:val="18"/>
        </w:rPr>
        <w:t>se préparer.</w:t>
      </w:r>
      <w:r w:rsidR="00AB1151" w:rsidRPr="00C325B9">
        <w:rPr>
          <w:rFonts w:ascii="Palatino Linotype" w:hAnsi="Palatino Linotype"/>
          <w:sz w:val="18"/>
          <w:szCs w:val="18"/>
        </w:rPr>
        <w:t xml:space="preserve">  </w:t>
      </w:r>
      <w:r w:rsidR="00485711" w:rsidRPr="00C325B9">
        <w:rPr>
          <w:rFonts w:ascii="Palatino Linotype" w:hAnsi="Palatino Linotype"/>
          <w:sz w:val="18"/>
          <w:szCs w:val="18"/>
        </w:rPr>
        <w:t>2 -</w:t>
      </w:r>
      <w:r w:rsidR="00AB1151" w:rsidRPr="00C325B9">
        <w:rPr>
          <w:rFonts w:ascii="Palatino Linotype" w:hAnsi="Palatino Linotype"/>
          <w:sz w:val="18"/>
          <w:szCs w:val="18"/>
        </w:rPr>
        <w:t xml:space="preserve"> </w:t>
      </w:r>
      <w:r w:rsidR="00485711" w:rsidRPr="00C325B9">
        <w:rPr>
          <w:rFonts w:ascii="Palatino Linotype" w:hAnsi="Palatino Linotype"/>
          <w:sz w:val="18"/>
          <w:szCs w:val="18"/>
        </w:rPr>
        <w:t xml:space="preserve">se préparer à qqch, entreprendre qqch, s'efforcer, tâcher de.   </w:t>
      </w:r>
      <w:bookmarkStart w:id="447" w:name="prius"/>
      <w:bookmarkEnd w:id="447"/>
      <w:r w:rsidR="00485711" w:rsidRPr="00C325B9">
        <w:rPr>
          <w:rFonts w:ascii="Palatino Linotype" w:hAnsi="Palatino Linotype"/>
          <w:sz w:val="18"/>
          <w:szCs w:val="18"/>
        </w:rPr>
        <w:t xml:space="preserve">  </w:t>
      </w:r>
      <w:proofErr w:type="spellStart"/>
      <w:r w:rsidR="00485711" w:rsidRPr="00C325B9">
        <w:rPr>
          <w:rFonts w:ascii="Palatino Linotype" w:hAnsi="Palatino Linotype"/>
          <w:b/>
          <w:bCs/>
          <w:sz w:val="18"/>
          <w:szCs w:val="18"/>
        </w:rPr>
        <w:t>Prĭus</w:t>
      </w:r>
      <w:proofErr w:type="spellEnd"/>
      <w:r w:rsidR="00485711" w:rsidRPr="00C325B9">
        <w:rPr>
          <w:rFonts w:ascii="Palatino Linotype" w:hAnsi="Palatino Linotype"/>
          <w:b/>
          <w:bCs/>
          <w:sz w:val="18"/>
          <w:szCs w:val="18"/>
        </w:rPr>
        <w:t xml:space="preserve">, </w:t>
      </w:r>
      <w:r w:rsidR="00485711" w:rsidRPr="00C325B9">
        <w:rPr>
          <w:rFonts w:ascii="Palatino Linotype" w:hAnsi="Palatino Linotype"/>
          <w:b/>
          <w:bCs/>
          <w:i/>
          <w:iCs/>
          <w:sz w:val="18"/>
          <w:szCs w:val="18"/>
        </w:rPr>
        <w:t xml:space="preserve">adv. </w:t>
      </w:r>
      <w:r w:rsidR="00485711" w:rsidRPr="00C325B9">
        <w:rPr>
          <w:rFonts w:ascii="Palatino Linotype" w:hAnsi="Palatino Linotype"/>
          <w:b/>
          <w:bCs/>
          <w:sz w:val="18"/>
          <w:szCs w:val="18"/>
        </w:rPr>
        <w:t xml:space="preserve">: </w:t>
      </w:r>
      <w:r w:rsidR="00AB1151" w:rsidRPr="00C325B9">
        <w:rPr>
          <w:rFonts w:ascii="Palatino Linotype" w:hAnsi="Palatino Linotype"/>
          <w:sz w:val="18"/>
          <w:szCs w:val="18"/>
        </w:rPr>
        <w:t xml:space="preserve"> </w:t>
      </w:r>
      <w:r w:rsidR="00485711" w:rsidRPr="00C325B9">
        <w:rPr>
          <w:rFonts w:ascii="Palatino Linotype" w:hAnsi="Palatino Linotype"/>
          <w:sz w:val="18"/>
          <w:szCs w:val="18"/>
        </w:rPr>
        <w:t xml:space="preserve">plus tôt, auparavant. </w:t>
      </w:r>
      <w:r w:rsidR="00633296" w:rsidRPr="00C325B9">
        <w:rPr>
          <w:rFonts w:ascii="Palatino Linotype" w:hAnsi="Palatino Linotype"/>
          <w:sz w:val="18"/>
          <w:szCs w:val="18"/>
        </w:rPr>
        <w:t xml:space="preserve">  </w:t>
      </w:r>
      <w:bookmarkStart w:id="448" w:name="poculum"/>
      <w:bookmarkEnd w:id="448"/>
      <w:proofErr w:type="spellStart"/>
      <w:r w:rsidR="00633296" w:rsidRPr="00C325B9">
        <w:rPr>
          <w:rFonts w:ascii="Palatino Linotype" w:hAnsi="Palatino Linotype"/>
          <w:b/>
          <w:bCs/>
          <w:sz w:val="18"/>
          <w:szCs w:val="18"/>
        </w:rPr>
        <w:t>Pōcŭlum</w:t>
      </w:r>
      <w:proofErr w:type="spellEnd"/>
      <w:r w:rsidR="00633296" w:rsidRPr="00C325B9">
        <w:rPr>
          <w:rFonts w:ascii="Palatino Linotype" w:hAnsi="Palatino Linotype"/>
          <w:b/>
          <w:bCs/>
          <w:sz w:val="18"/>
          <w:szCs w:val="18"/>
        </w:rPr>
        <w:t>, i, n. :</w:t>
      </w:r>
      <w:r w:rsidR="00AB1151" w:rsidRPr="00C325B9">
        <w:rPr>
          <w:rFonts w:ascii="Palatino Linotype" w:hAnsi="Palatino Linotype"/>
          <w:b/>
          <w:bCs/>
          <w:sz w:val="18"/>
          <w:szCs w:val="18"/>
        </w:rPr>
        <w:t xml:space="preserve"> </w:t>
      </w:r>
      <w:r w:rsidR="00633296" w:rsidRPr="00C325B9">
        <w:rPr>
          <w:rFonts w:ascii="Palatino Linotype" w:hAnsi="Palatino Linotype"/>
          <w:b/>
          <w:bCs/>
          <w:sz w:val="18"/>
          <w:szCs w:val="18"/>
        </w:rPr>
        <w:t xml:space="preserve"> - </w:t>
      </w:r>
      <w:r w:rsidR="00633296" w:rsidRPr="00C325B9">
        <w:rPr>
          <w:rFonts w:ascii="Palatino Linotype" w:hAnsi="Palatino Linotype"/>
          <w:sz w:val="18"/>
          <w:szCs w:val="18"/>
        </w:rPr>
        <w:t>1 - vase à boire, coupe.</w:t>
      </w:r>
      <w:r w:rsidR="00633296" w:rsidRPr="00C325B9">
        <w:rPr>
          <w:rFonts w:ascii="Palatino Linotype" w:hAnsi="Palatino Linotype"/>
          <w:b/>
          <w:bCs/>
          <w:sz w:val="18"/>
          <w:szCs w:val="18"/>
        </w:rPr>
        <w:t xml:space="preserve">     </w:t>
      </w:r>
      <w:proofErr w:type="spellStart"/>
      <w:proofErr w:type="gramStart"/>
      <w:r w:rsidR="00633296" w:rsidRPr="00C325B9">
        <w:rPr>
          <w:rFonts w:ascii="Palatino Linotype" w:hAnsi="Palatino Linotype"/>
          <w:b/>
          <w:bCs/>
          <w:sz w:val="18"/>
          <w:szCs w:val="18"/>
        </w:rPr>
        <w:t>ōra</w:t>
      </w:r>
      <w:proofErr w:type="spellEnd"/>
      <w:proofErr w:type="gramEnd"/>
      <w:r w:rsidR="00633296" w:rsidRPr="00C325B9">
        <w:rPr>
          <w:rFonts w:ascii="Palatino Linotype" w:hAnsi="Palatino Linotype"/>
          <w:b/>
          <w:bCs/>
          <w:sz w:val="18"/>
          <w:szCs w:val="18"/>
        </w:rPr>
        <w:t xml:space="preserve">, æ, </w:t>
      </w:r>
      <w:proofErr w:type="gramStart"/>
      <w:r w:rsidR="00633296" w:rsidRPr="00C325B9">
        <w:rPr>
          <w:rFonts w:ascii="Palatino Linotype" w:hAnsi="Palatino Linotype"/>
          <w:b/>
          <w:bCs/>
          <w:sz w:val="18"/>
          <w:szCs w:val="18"/>
        </w:rPr>
        <w:t>f</w:t>
      </w:r>
      <w:r w:rsidR="00633296" w:rsidRPr="00C325B9">
        <w:rPr>
          <w:rFonts w:ascii="Palatino Linotype" w:hAnsi="Palatino Linotype"/>
          <w:sz w:val="18"/>
          <w:szCs w:val="18"/>
        </w:rPr>
        <w:t>.:</w:t>
      </w:r>
      <w:proofErr w:type="gramEnd"/>
      <w:r w:rsidR="00633296"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633296" w:rsidRPr="00C325B9">
        <w:rPr>
          <w:rFonts w:ascii="Palatino Linotype" w:hAnsi="Palatino Linotype"/>
          <w:sz w:val="18"/>
          <w:szCs w:val="18"/>
        </w:rPr>
        <w:t>bord, extrémité de qqch</w:t>
      </w:r>
      <w:r w:rsidR="00633296" w:rsidRPr="00C325B9">
        <w:rPr>
          <w:rFonts w:ascii="Palatino Linotype" w:hAnsi="Palatino Linotype"/>
          <w:b/>
          <w:bCs/>
          <w:sz w:val="18"/>
          <w:szCs w:val="18"/>
        </w:rPr>
        <w:t>.</w:t>
      </w:r>
      <w:r w:rsidR="006E4E9C" w:rsidRPr="00C325B9">
        <w:rPr>
          <w:rFonts w:ascii="Palatino Linotype" w:hAnsi="Palatino Linotype"/>
          <w:b/>
          <w:bCs/>
          <w:sz w:val="18"/>
          <w:szCs w:val="18"/>
        </w:rPr>
        <w:t xml:space="preserve"> </w:t>
      </w:r>
      <w:r w:rsidR="00633296" w:rsidRPr="00C325B9">
        <w:rPr>
          <w:rFonts w:ascii="Palatino Linotype" w:hAnsi="Palatino Linotype"/>
          <w:b/>
          <w:bCs/>
          <w:sz w:val="18"/>
          <w:szCs w:val="18"/>
        </w:rPr>
        <w:t xml:space="preserve"> ‖ - </w:t>
      </w:r>
      <w:proofErr w:type="spellStart"/>
      <w:r w:rsidR="00633296" w:rsidRPr="00C325B9">
        <w:rPr>
          <w:rFonts w:ascii="Palatino Linotype" w:hAnsi="Palatino Linotype"/>
          <w:b/>
          <w:bCs/>
          <w:sz w:val="18"/>
          <w:szCs w:val="18"/>
        </w:rPr>
        <w:t>oræ</w:t>
      </w:r>
      <w:proofErr w:type="spellEnd"/>
      <w:r w:rsidR="00633296" w:rsidRPr="00C325B9">
        <w:rPr>
          <w:rFonts w:ascii="Palatino Linotype" w:hAnsi="Palatino Linotype"/>
          <w:b/>
          <w:bCs/>
          <w:sz w:val="18"/>
          <w:szCs w:val="18"/>
        </w:rPr>
        <w:t xml:space="preserve"> </w:t>
      </w:r>
      <w:proofErr w:type="spellStart"/>
      <w:r w:rsidR="00633296" w:rsidRPr="00C325B9">
        <w:rPr>
          <w:rFonts w:ascii="Palatino Linotype" w:hAnsi="Palatino Linotype"/>
          <w:b/>
          <w:bCs/>
          <w:sz w:val="18"/>
          <w:szCs w:val="18"/>
        </w:rPr>
        <w:t>pocula</w:t>
      </w:r>
      <w:proofErr w:type="spellEnd"/>
      <w:r w:rsidR="00633296" w:rsidRPr="00C325B9">
        <w:rPr>
          <w:rFonts w:ascii="Palatino Linotype" w:hAnsi="Palatino Linotype"/>
          <w:b/>
          <w:bCs/>
          <w:sz w:val="18"/>
          <w:szCs w:val="18"/>
        </w:rPr>
        <w:t xml:space="preserve"> </w:t>
      </w:r>
      <w:proofErr w:type="spellStart"/>
      <w:r w:rsidR="00633296" w:rsidRPr="00C325B9">
        <w:rPr>
          <w:rFonts w:ascii="Palatino Linotype" w:hAnsi="Palatino Linotype"/>
          <w:b/>
          <w:bCs/>
          <w:sz w:val="18"/>
          <w:szCs w:val="18"/>
        </w:rPr>
        <w:t>circum</w:t>
      </w:r>
      <w:proofErr w:type="spellEnd"/>
      <w:r w:rsidR="00633296" w:rsidRPr="00C325B9">
        <w:rPr>
          <w:rFonts w:ascii="Palatino Linotype" w:hAnsi="Palatino Linotype"/>
          <w:b/>
          <w:bCs/>
          <w:sz w:val="18"/>
          <w:szCs w:val="18"/>
        </w:rPr>
        <w:t>,</w:t>
      </w:r>
      <w:r w:rsidR="00633296" w:rsidRPr="00C325B9">
        <w:rPr>
          <w:rFonts w:ascii="Palatino Linotype" w:hAnsi="Palatino Linotype"/>
          <w:sz w:val="18"/>
          <w:szCs w:val="18"/>
        </w:rPr>
        <w:t xml:space="preserve"> </w:t>
      </w:r>
      <w:proofErr w:type="spellStart"/>
      <w:r w:rsidR="00633296" w:rsidRPr="00C325B9">
        <w:rPr>
          <w:rFonts w:ascii="Palatino Linotype" w:hAnsi="Palatino Linotype"/>
          <w:sz w:val="18"/>
          <w:szCs w:val="18"/>
        </w:rPr>
        <w:t>Lucr</w:t>
      </w:r>
      <w:proofErr w:type="spellEnd"/>
      <w:r w:rsidR="00633296" w:rsidRPr="00C325B9">
        <w:rPr>
          <w:rFonts w:ascii="Palatino Linotype" w:hAnsi="Palatino Linotype"/>
          <w:sz w:val="18"/>
          <w:szCs w:val="18"/>
        </w:rPr>
        <w:t>. 4, 12 : les bords de la coupe.</w:t>
      </w:r>
      <w:r w:rsidR="00AB1151" w:rsidRPr="00C325B9">
        <w:rPr>
          <w:rFonts w:ascii="Palatino Linotype" w:hAnsi="Palatino Linotype"/>
          <w:b/>
          <w:bCs/>
          <w:sz w:val="18"/>
          <w:szCs w:val="18"/>
        </w:rPr>
        <w:t xml:space="preserve">  </w:t>
      </w:r>
    </w:p>
  </w:footnote>
  <w:footnote w:id="938">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A0EA7" w:rsidRPr="00C325B9">
        <w:rPr>
          <w:rFonts w:ascii="Palatino Linotype" w:hAnsi="Palatino Linotype"/>
          <w:b/>
          <w:sz w:val="18"/>
          <w:szCs w:val="18"/>
        </w:rPr>
        <w:t xml:space="preserve">938. </w:t>
      </w:r>
      <w:proofErr w:type="spellStart"/>
      <w:r w:rsidR="002A0EA7" w:rsidRPr="00C325B9">
        <w:rPr>
          <w:rFonts w:ascii="Palatino Linotype" w:hAnsi="Palatino Linotype"/>
          <w:b/>
          <w:sz w:val="18"/>
          <w:szCs w:val="18"/>
        </w:rPr>
        <w:t>contingunt</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mellis</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dulci</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flavoque</w:t>
      </w:r>
      <w:proofErr w:type="spellEnd"/>
      <w:r w:rsidR="002A0EA7" w:rsidRPr="00C325B9">
        <w:rPr>
          <w:rFonts w:ascii="Palatino Linotype" w:hAnsi="Palatino Linotype"/>
          <w:b/>
          <w:sz w:val="18"/>
          <w:szCs w:val="18"/>
        </w:rPr>
        <w:t xml:space="preserve"> </w:t>
      </w:r>
      <w:proofErr w:type="spellStart"/>
      <w:proofErr w:type="gramStart"/>
      <w:r w:rsidR="002A0EA7" w:rsidRPr="00C325B9">
        <w:rPr>
          <w:rFonts w:ascii="Palatino Linotype" w:hAnsi="Palatino Linotype"/>
          <w:b/>
          <w:sz w:val="18"/>
          <w:szCs w:val="18"/>
        </w:rPr>
        <w:t>liquore</w:t>
      </w:r>
      <w:proofErr w:type="spellEnd"/>
      <w:r w:rsidR="002A0EA7" w:rsidRPr="00C325B9">
        <w:rPr>
          <w:rFonts w:ascii="Palatino Linotype" w:hAnsi="Palatino Linotype"/>
          <w:b/>
          <w:sz w:val="18"/>
          <w:szCs w:val="18"/>
        </w:rPr>
        <w:t>,</w:t>
      </w:r>
      <w:r w:rsidRPr="00C325B9">
        <w:rPr>
          <w:rFonts w:ascii="Palatino Linotype" w:hAnsi="Palatino Linotype"/>
          <w:b/>
          <w:sz w:val="18"/>
          <w:szCs w:val="18"/>
        </w:rPr>
        <w:t xml:space="preserve">  </w:t>
      </w:r>
      <w:r w:rsidR="002A0EA7"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proofErr w:type="spellStart"/>
      <w:r w:rsidR="00633296" w:rsidRPr="00C325B9">
        <w:rPr>
          <w:rFonts w:ascii="Palatino Linotype" w:hAnsi="Palatino Linotype"/>
          <w:b/>
          <w:bCs/>
          <w:sz w:val="18"/>
          <w:szCs w:val="18"/>
        </w:rPr>
        <w:t>Contingo</w:t>
      </w:r>
      <w:proofErr w:type="spellEnd"/>
      <w:r w:rsidR="00633296" w:rsidRPr="00C325B9">
        <w:rPr>
          <w:rFonts w:ascii="Palatino Linotype" w:hAnsi="Palatino Linotype"/>
          <w:b/>
          <w:bCs/>
          <w:sz w:val="18"/>
          <w:szCs w:val="18"/>
        </w:rPr>
        <w:t xml:space="preserve">, </w:t>
      </w:r>
      <w:proofErr w:type="spellStart"/>
      <w:r w:rsidR="00633296" w:rsidRPr="00C325B9">
        <w:rPr>
          <w:rFonts w:ascii="Palatino Linotype" w:hAnsi="Palatino Linotype"/>
          <w:b/>
          <w:bCs/>
          <w:sz w:val="18"/>
          <w:szCs w:val="18"/>
        </w:rPr>
        <w:t>ĕre</w:t>
      </w:r>
      <w:proofErr w:type="spellEnd"/>
      <w:r w:rsidR="00633296" w:rsidRPr="00C325B9">
        <w:rPr>
          <w:rFonts w:ascii="Palatino Linotype" w:hAnsi="Palatino Linotype"/>
          <w:b/>
          <w:bCs/>
          <w:sz w:val="18"/>
          <w:szCs w:val="18"/>
        </w:rPr>
        <w:t xml:space="preserve">, </w:t>
      </w:r>
      <w:proofErr w:type="spellStart"/>
      <w:r w:rsidR="00633296" w:rsidRPr="00C325B9">
        <w:rPr>
          <w:rFonts w:ascii="Palatino Linotype" w:hAnsi="Palatino Linotype"/>
          <w:sz w:val="18"/>
          <w:szCs w:val="18"/>
        </w:rPr>
        <w:t>tĭgi</w:t>
      </w:r>
      <w:proofErr w:type="spellEnd"/>
      <w:r w:rsidR="00633296" w:rsidRPr="00C325B9">
        <w:rPr>
          <w:rFonts w:ascii="Palatino Linotype" w:hAnsi="Palatino Linotype"/>
          <w:sz w:val="18"/>
          <w:szCs w:val="18"/>
        </w:rPr>
        <w:t xml:space="preserve">, </w:t>
      </w:r>
      <w:proofErr w:type="spellStart"/>
      <w:r w:rsidR="00633296" w:rsidRPr="00C325B9">
        <w:rPr>
          <w:rFonts w:ascii="Palatino Linotype" w:hAnsi="Palatino Linotype"/>
          <w:sz w:val="18"/>
          <w:szCs w:val="18"/>
        </w:rPr>
        <w:t>tactum</w:t>
      </w:r>
      <w:proofErr w:type="spellEnd"/>
      <w:r w:rsidR="00633296" w:rsidRPr="00C325B9">
        <w:rPr>
          <w:rFonts w:ascii="Palatino Linotype" w:hAnsi="Palatino Linotype"/>
          <w:sz w:val="18"/>
          <w:szCs w:val="18"/>
        </w:rPr>
        <w:t xml:space="preserve"> [cum,</w:t>
      </w:r>
      <w:r w:rsidR="00AB1151" w:rsidRPr="00C325B9">
        <w:rPr>
          <w:rFonts w:ascii="Palatino Linotype" w:hAnsi="Palatino Linotype"/>
          <w:sz w:val="18"/>
          <w:szCs w:val="18"/>
        </w:rPr>
        <w:t xml:space="preserve"> </w:t>
      </w:r>
      <w:r w:rsidR="00633296" w:rsidRPr="00C325B9">
        <w:rPr>
          <w:rFonts w:ascii="Palatino Linotype" w:hAnsi="Palatino Linotype"/>
          <w:sz w:val="18"/>
          <w:szCs w:val="18"/>
        </w:rPr>
        <w:t>tango]</w:t>
      </w:r>
      <w:r w:rsidR="00633296" w:rsidRPr="00C325B9">
        <w:rPr>
          <w:rFonts w:ascii="Palatino Linotype" w:hAnsi="Palatino Linotype"/>
          <w:b/>
          <w:bCs/>
          <w:sz w:val="18"/>
          <w:szCs w:val="18"/>
        </w:rPr>
        <w:t xml:space="preserve"> : - </w:t>
      </w:r>
      <w:r w:rsidR="00633296" w:rsidRPr="00C325B9">
        <w:rPr>
          <w:rFonts w:ascii="Palatino Linotype" w:hAnsi="Palatino Linotype"/>
          <w:b/>
          <w:bCs/>
          <w:i/>
          <w:iCs/>
          <w:sz w:val="18"/>
          <w:szCs w:val="18"/>
        </w:rPr>
        <w:t>tr.</w:t>
      </w:r>
      <w:r w:rsidR="00AB1151" w:rsidRPr="00C325B9">
        <w:rPr>
          <w:rFonts w:ascii="Palatino Linotype" w:hAnsi="Palatino Linotype"/>
          <w:b/>
          <w:bCs/>
          <w:sz w:val="18"/>
          <w:szCs w:val="18"/>
        </w:rPr>
        <w:t xml:space="preserve"> </w:t>
      </w:r>
      <w:r w:rsidR="00633296" w:rsidRPr="00C325B9">
        <w:rPr>
          <w:rFonts w:ascii="Palatino Linotype" w:hAnsi="Palatino Linotype"/>
          <w:b/>
          <w:bCs/>
          <w:sz w:val="18"/>
          <w:szCs w:val="18"/>
        </w:rPr>
        <w:t xml:space="preserve">- </w:t>
      </w:r>
      <w:r w:rsidR="00633296" w:rsidRPr="00C325B9">
        <w:rPr>
          <w:rFonts w:ascii="Palatino Linotype" w:hAnsi="Palatino Linotype"/>
          <w:sz w:val="18"/>
          <w:szCs w:val="18"/>
        </w:rPr>
        <w:t>-</w:t>
      </w:r>
      <w:r w:rsidR="00AB1151" w:rsidRPr="00C325B9">
        <w:rPr>
          <w:rFonts w:ascii="Palatino Linotype" w:hAnsi="Palatino Linotype"/>
          <w:sz w:val="18"/>
          <w:szCs w:val="18"/>
        </w:rPr>
        <w:t xml:space="preserve"> </w:t>
      </w:r>
      <w:r w:rsidR="00633296" w:rsidRPr="00C325B9">
        <w:rPr>
          <w:rFonts w:ascii="Palatino Linotype" w:hAnsi="Palatino Linotype"/>
          <w:sz w:val="18"/>
          <w:szCs w:val="18"/>
        </w:rPr>
        <w:t xml:space="preserve">toucher, atteindre […].  </w:t>
      </w:r>
      <w:bookmarkStart w:id="449" w:name="mel"/>
      <w:bookmarkEnd w:id="449"/>
      <w:proofErr w:type="spellStart"/>
      <w:r w:rsidR="00633296" w:rsidRPr="00C325B9">
        <w:rPr>
          <w:rFonts w:ascii="Palatino Linotype" w:hAnsi="Palatino Linotype"/>
          <w:b/>
          <w:bCs/>
          <w:sz w:val="18"/>
          <w:szCs w:val="18"/>
        </w:rPr>
        <w:t>Mĕl</w:t>
      </w:r>
      <w:proofErr w:type="spellEnd"/>
      <w:r w:rsidR="00633296" w:rsidRPr="00C325B9">
        <w:rPr>
          <w:rFonts w:ascii="Palatino Linotype" w:hAnsi="Palatino Linotype"/>
          <w:b/>
          <w:bCs/>
          <w:sz w:val="18"/>
          <w:szCs w:val="18"/>
        </w:rPr>
        <w:t xml:space="preserve">, </w:t>
      </w:r>
      <w:proofErr w:type="spellStart"/>
      <w:r w:rsidR="00633296" w:rsidRPr="00C325B9">
        <w:rPr>
          <w:rFonts w:ascii="Palatino Linotype" w:hAnsi="Palatino Linotype"/>
          <w:b/>
          <w:bCs/>
          <w:sz w:val="18"/>
          <w:szCs w:val="18"/>
        </w:rPr>
        <w:t>mellis</w:t>
      </w:r>
      <w:proofErr w:type="spellEnd"/>
      <w:r w:rsidR="00633296" w:rsidRPr="00C325B9">
        <w:rPr>
          <w:rFonts w:ascii="Palatino Linotype" w:hAnsi="Palatino Linotype"/>
          <w:b/>
          <w:bCs/>
          <w:sz w:val="18"/>
          <w:szCs w:val="18"/>
        </w:rPr>
        <w:t>, n. : -</w:t>
      </w:r>
      <w:r w:rsidR="00633296" w:rsidRPr="00C325B9">
        <w:rPr>
          <w:rFonts w:ascii="Palatino Linotype" w:hAnsi="Palatino Linotype"/>
          <w:sz w:val="18"/>
          <w:szCs w:val="18"/>
        </w:rPr>
        <w:t xml:space="preserve"> miel. </w:t>
      </w:r>
      <w:bookmarkStart w:id="450" w:name="flavus"/>
      <w:bookmarkEnd w:id="450"/>
      <w:r w:rsidR="00633296" w:rsidRPr="00C325B9">
        <w:rPr>
          <w:rFonts w:ascii="Palatino Linotype" w:hAnsi="Palatino Linotype"/>
          <w:sz w:val="18"/>
          <w:szCs w:val="18"/>
        </w:rPr>
        <w:t xml:space="preserve"> </w:t>
      </w:r>
      <w:proofErr w:type="spellStart"/>
      <w:r w:rsidR="00633296" w:rsidRPr="00C325B9">
        <w:rPr>
          <w:rFonts w:ascii="Palatino Linotype" w:hAnsi="Palatino Linotype"/>
          <w:b/>
          <w:bCs/>
          <w:sz w:val="18"/>
          <w:szCs w:val="18"/>
        </w:rPr>
        <w:t>Flāvus</w:t>
      </w:r>
      <w:proofErr w:type="spellEnd"/>
      <w:r w:rsidR="00633296" w:rsidRPr="00C325B9">
        <w:rPr>
          <w:rFonts w:ascii="Palatino Linotype" w:hAnsi="Palatino Linotype"/>
          <w:b/>
          <w:bCs/>
          <w:sz w:val="18"/>
          <w:szCs w:val="18"/>
        </w:rPr>
        <w:t xml:space="preserve">, a, </w:t>
      </w:r>
      <w:proofErr w:type="gramStart"/>
      <w:r w:rsidR="00633296" w:rsidRPr="00C325B9">
        <w:rPr>
          <w:rFonts w:ascii="Palatino Linotype" w:hAnsi="Palatino Linotype"/>
          <w:b/>
          <w:bCs/>
          <w:sz w:val="18"/>
          <w:szCs w:val="18"/>
        </w:rPr>
        <w:t>um  :</w:t>
      </w:r>
      <w:proofErr w:type="gramEnd"/>
      <w:r w:rsidR="00633296" w:rsidRPr="00C325B9">
        <w:rPr>
          <w:rFonts w:ascii="Palatino Linotype" w:hAnsi="Palatino Linotype"/>
          <w:b/>
          <w:bCs/>
          <w:sz w:val="18"/>
          <w:szCs w:val="18"/>
        </w:rPr>
        <w:t xml:space="preserve"> </w:t>
      </w:r>
      <w:r w:rsidR="00633296" w:rsidRPr="00C325B9">
        <w:rPr>
          <w:rFonts w:ascii="Palatino Linotype" w:hAnsi="Palatino Linotype"/>
          <w:sz w:val="18"/>
          <w:szCs w:val="18"/>
        </w:rPr>
        <w:t>jaune.</w:t>
      </w:r>
      <w:r w:rsidR="00633296" w:rsidRPr="00C325B9">
        <w:rPr>
          <w:rFonts w:ascii="Palatino Linotype" w:hAnsi="Palatino Linotype"/>
          <w:b/>
          <w:bCs/>
          <w:sz w:val="18"/>
          <w:szCs w:val="18"/>
        </w:rPr>
        <w:t xml:space="preserve">    </w:t>
      </w:r>
      <w:proofErr w:type="spellStart"/>
      <w:r w:rsidR="00633296" w:rsidRPr="00C325B9">
        <w:rPr>
          <w:rFonts w:ascii="Palatino Linotype" w:hAnsi="Palatino Linotype"/>
          <w:b/>
          <w:bCs/>
          <w:sz w:val="18"/>
          <w:szCs w:val="18"/>
        </w:rPr>
        <w:t>Lĭquŏr</w:t>
      </w:r>
      <w:proofErr w:type="spellEnd"/>
      <w:r w:rsidR="00633296" w:rsidRPr="00C325B9">
        <w:rPr>
          <w:rFonts w:ascii="Palatino Linotype" w:hAnsi="Palatino Linotype"/>
          <w:b/>
          <w:bCs/>
          <w:sz w:val="18"/>
          <w:szCs w:val="18"/>
        </w:rPr>
        <w:t xml:space="preserve">, </w:t>
      </w:r>
      <w:r w:rsidR="00633296" w:rsidRPr="00C325B9">
        <w:rPr>
          <w:rFonts w:ascii="Palatino Linotype" w:hAnsi="Palatino Linotype"/>
          <w:sz w:val="18"/>
          <w:szCs w:val="18"/>
        </w:rPr>
        <w:t xml:space="preserve">(- </w:t>
      </w:r>
      <w:proofErr w:type="spellStart"/>
      <w:r w:rsidR="00633296" w:rsidRPr="00C325B9">
        <w:rPr>
          <w:rFonts w:ascii="Palatino Linotype" w:hAnsi="Palatino Linotype"/>
          <w:i/>
          <w:iCs/>
          <w:sz w:val="18"/>
          <w:szCs w:val="18"/>
        </w:rPr>
        <w:t>līquŏr</w:t>
      </w:r>
      <w:proofErr w:type="spellEnd"/>
      <w:r w:rsidR="00633296" w:rsidRPr="00C325B9">
        <w:rPr>
          <w:rFonts w:ascii="Palatino Linotype" w:hAnsi="Palatino Linotype"/>
          <w:i/>
          <w:iCs/>
          <w:sz w:val="18"/>
          <w:szCs w:val="18"/>
        </w:rPr>
        <w:t xml:space="preserve">, </w:t>
      </w:r>
      <w:proofErr w:type="spellStart"/>
      <w:r w:rsidR="00633296" w:rsidRPr="00C325B9">
        <w:rPr>
          <w:rFonts w:ascii="Palatino Linotype" w:hAnsi="Palatino Linotype"/>
          <w:i/>
          <w:iCs/>
          <w:sz w:val="18"/>
          <w:szCs w:val="18"/>
        </w:rPr>
        <w:t>Lucr</w:t>
      </w:r>
      <w:proofErr w:type="spellEnd"/>
      <w:r w:rsidR="00633296" w:rsidRPr="00C325B9">
        <w:rPr>
          <w:rFonts w:ascii="Palatino Linotype" w:hAnsi="Palatino Linotype"/>
          <w:i/>
          <w:iCs/>
          <w:sz w:val="18"/>
          <w:szCs w:val="18"/>
        </w:rPr>
        <w:t xml:space="preserve">. 1, 454.) </w:t>
      </w:r>
      <w:proofErr w:type="spellStart"/>
      <w:r w:rsidR="00633296" w:rsidRPr="00C325B9">
        <w:rPr>
          <w:rFonts w:ascii="Palatino Linotype" w:hAnsi="Palatino Linotype"/>
          <w:sz w:val="18"/>
          <w:szCs w:val="18"/>
        </w:rPr>
        <w:t>ōris</w:t>
      </w:r>
      <w:proofErr w:type="spellEnd"/>
      <w:r w:rsidR="00633296" w:rsidRPr="00C325B9">
        <w:rPr>
          <w:rFonts w:ascii="Palatino Linotype" w:hAnsi="Palatino Linotype"/>
          <w:sz w:val="18"/>
          <w:szCs w:val="18"/>
        </w:rPr>
        <w:t>, m.</w:t>
      </w:r>
      <w:r w:rsidR="00AB1151" w:rsidRPr="00C325B9">
        <w:rPr>
          <w:rFonts w:ascii="Palatino Linotype" w:hAnsi="Palatino Linotype"/>
          <w:sz w:val="18"/>
          <w:szCs w:val="18"/>
        </w:rPr>
        <w:t xml:space="preserve"> </w:t>
      </w:r>
      <w:r w:rsidR="00633296" w:rsidRPr="00C325B9">
        <w:rPr>
          <w:rFonts w:ascii="Palatino Linotype" w:hAnsi="Palatino Linotype"/>
          <w:sz w:val="18"/>
          <w:szCs w:val="18"/>
        </w:rPr>
        <w:t>: fluidité, liquidité</w:t>
      </w:r>
      <w:r w:rsidR="00AB1151" w:rsidRPr="00C325B9">
        <w:rPr>
          <w:rFonts w:ascii="Palatino Linotype" w:hAnsi="Palatino Linotype"/>
          <w:sz w:val="18"/>
          <w:szCs w:val="18"/>
        </w:rPr>
        <w:t xml:space="preserve"> </w:t>
      </w:r>
      <w:r w:rsidR="00633296" w:rsidRPr="00C325B9">
        <w:rPr>
          <w:rFonts w:ascii="Palatino Linotype" w:hAnsi="Palatino Linotype"/>
          <w:sz w:val="18"/>
          <w:szCs w:val="18"/>
        </w:rPr>
        <w:t xml:space="preserve">; liquide, fluide.  </w:t>
      </w:r>
    </w:p>
  </w:footnote>
  <w:footnote w:id="939">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A0EA7" w:rsidRPr="00C325B9">
        <w:rPr>
          <w:rFonts w:ascii="Palatino Linotype" w:hAnsi="Palatino Linotype"/>
          <w:b/>
          <w:sz w:val="18"/>
          <w:szCs w:val="18"/>
        </w:rPr>
        <w:t xml:space="preserve"> 939. ut </w:t>
      </w:r>
      <w:proofErr w:type="spellStart"/>
      <w:r w:rsidR="002A0EA7" w:rsidRPr="00C325B9">
        <w:rPr>
          <w:rFonts w:ascii="Palatino Linotype" w:hAnsi="Palatino Linotype"/>
          <w:b/>
          <w:sz w:val="18"/>
          <w:szCs w:val="18"/>
        </w:rPr>
        <w:t>puerorum</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aetas</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improvida</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ludificetur</w:t>
      </w:r>
      <w:proofErr w:type="spellEnd"/>
      <w:r w:rsidRPr="00C325B9">
        <w:rPr>
          <w:rFonts w:ascii="Palatino Linotype" w:hAnsi="Palatino Linotype"/>
          <w:b/>
          <w:sz w:val="18"/>
          <w:szCs w:val="18"/>
        </w:rPr>
        <w:t xml:space="preserve">   </w:t>
      </w:r>
      <w:r w:rsidR="002A0EA7" w:rsidRPr="00C325B9">
        <w:rPr>
          <w:rFonts w:ascii="Palatino Linotype" w:hAnsi="Palatino Linotype"/>
          <w:b/>
          <w:sz w:val="18"/>
          <w:szCs w:val="18"/>
        </w:rPr>
        <w:t>—</w:t>
      </w:r>
      <w:r w:rsidRPr="00C325B9">
        <w:rPr>
          <w:rFonts w:ascii="Palatino Linotype" w:hAnsi="Palatino Linotype"/>
          <w:b/>
          <w:sz w:val="18"/>
          <w:szCs w:val="18"/>
        </w:rPr>
        <w:t xml:space="preserve">      </w:t>
      </w:r>
      <w:r w:rsidR="00633296" w:rsidRPr="00C325B9">
        <w:rPr>
          <w:rFonts w:ascii="Palatino Linotype" w:hAnsi="Palatino Linotype"/>
          <w:b/>
          <w:sz w:val="18"/>
          <w:szCs w:val="18"/>
        </w:rPr>
        <w:t xml:space="preserve">Ut + </w:t>
      </w:r>
      <w:proofErr w:type="spellStart"/>
      <w:r w:rsidR="00633296" w:rsidRPr="00C325B9">
        <w:rPr>
          <w:rFonts w:ascii="Palatino Linotype" w:hAnsi="Palatino Linotype"/>
          <w:b/>
          <w:sz w:val="18"/>
          <w:szCs w:val="18"/>
        </w:rPr>
        <w:t>sbj</w:t>
      </w:r>
      <w:proofErr w:type="spellEnd"/>
      <w:r w:rsidR="00633296" w:rsidRPr="00C325B9">
        <w:rPr>
          <w:rFonts w:ascii="Palatino Linotype" w:hAnsi="Palatino Linotype"/>
          <w:b/>
          <w:sz w:val="18"/>
          <w:szCs w:val="18"/>
        </w:rPr>
        <w:t xml:space="preserve">. </w:t>
      </w:r>
      <w:proofErr w:type="gramStart"/>
      <w:r w:rsidR="00633296" w:rsidRPr="00C325B9">
        <w:rPr>
          <w:rFonts w:ascii="Palatino Linotype" w:hAnsi="Palatino Linotype"/>
          <w:bCs/>
          <w:sz w:val="18"/>
          <w:szCs w:val="18"/>
        </w:rPr>
        <w:t>final</w:t>
      </w:r>
      <w:proofErr w:type="gramEnd"/>
      <w:r w:rsidR="00633296" w:rsidRPr="00C325B9">
        <w:rPr>
          <w:rFonts w:ascii="Palatino Linotype" w:hAnsi="Palatino Linotype"/>
          <w:bCs/>
          <w:sz w:val="18"/>
          <w:szCs w:val="18"/>
        </w:rPr>
        <w:t xml:space="preserve">.   </w:t>
      </w:r>
      <w:proofErr w:type="spellStart"/>
      <w:r w:rsidR="006E4E9C" w:rsidRPr="00C325B9">
        <w:rPr>
          <w:rFonts w:ascii="Palatino Linotype" w:hAnsi="Palatino Linotype"/>
          <w:b/>
          <w:bCs/>
          <w:sz w:val="18"/>
          <w:szCs w:val="18"/>
        </w:rPr>
        <w:t>Ætās</w:t>
      </w:r>
      <w:proofErr w:type="spellEnd"/>
      <w:r w:rsidR="006E4E9C" w:rsidRPr="00C325B9">
        <w:rPr>
          <w:rFonts w:ascii="Palatino Linotype" w:hAnsi="Palatino Linotype"/>
          <w:b/>
          <w:bCs/>
          <w:sz w:val="18"/>
          <w:szCs w:val="18"/>
        </w:rPr>
        <w:t xml:space="preserve">, </w:t>
      </w:r>
      <w:proofErr w:type="spellStart"/>
      <w:r w:rsidR="006E4E9C" w:rsidRPr="00C325B9">
        <w:rPr>
          <w:rFonts w:ascii="Palatino Linotype" w:hAnsi="Palatino Linotype"/>
          <w:b/>
          <w:bCs/>
          <w:sz w:val="18"/>
          <w:szCs w:val="18"/>
        </w:rPr>
        <w:t>ātis</w:t>
      </w:r>
      <w:proofErr w:type="spellEnd"/>
      <w:r w:rsidR="006E4E9C" w:rsidRPr="00C325B9">
        <w:rPr>
          <w:rFonts w:ascii="Palatino Linotype" w:hAnsi="Palatino Linotype"/>
          <w:b/>
          <w:bCs/>
          <w:sz w:val="18"/>
          <w:szCs w:val="18"/>
        </w:rPr>
        <w:t>, f. :</w:t>
      </w:r>
      <w:r w:rsidR="006E4E9C" w:rsidRPr="00C325B9">
        <w:rPr>
          <w:rFonts w:ascii="Palatino Linotype" w:hAnsi="Palatino Linotype"/>
          <w:sz w:val="18"/>
          <w:szCs w:val="18"/>
        </w:rPr>
        <w:t xml:space="preserve"> temps de la vie, vie</w:t>
      </w:r>
      <w:r w:rsidR="00AB1151" w:rsidRPr="00C325B9">
        <w:rPr>
          <w:rFonts w:ascii="Palatino Linotype" w:hAnsi="Palatino Linotype"/>
          <w:sz w:val="18"/>
          <w:szCs w:val="18"/>
        </w:rPr>
        <w:t xml:space="preserve"> </w:t>
      </w:r>
      <w:r w:rsidR="006E4E9C" w:rsidRPr="00C325B9">
        <w:rPr>
          <w:rFonts w:ascii="Palatino Linotype" w:hAnsi="Palatino Linotype"/>
          <w:sz w:val="18"/>
          <w:szCs w:val="18"/>
        </w:rPr>
        <w:t xml:space="preserve">; âge.      </w:t>
      </w:r>
      <w:proofErr w:type="spellStart"/>
      <w:r w:rsidR="00633296" w:rsidRPr="00C325B9">
        <w:rPr>
          <w:rFonts w:ascii="Palatino Linotype" w:hAnsi="Palatino Linotype"/>
          <w:b/>
          <w:bCs/>
          <w:sz w:val="18"/>
          <w:szCs w:val="18"/>
        </w:rPr>
        <w:t>Imprōvĭdus</w:t>
      </w:r>
      <w:proofErr w:type="spellEnd"/>
      <w:r w:rsidR="00633296" w:rsidRPr="00C325B9">
        <w:rPr>
          <w:rFonts w:ascii="Palatino Linotype" w:hAnsi="Palatino Linotype"/>
          <w:b/>
          <w:bCs/>
          <w:sz w:val="18"/>
          <w:szCs w:val="18"/>
        </w:rPr>
        <w:t>, a, um :</w:t>
      </w:r>
      <w:r w:rsidR="00633296" w:rsidRPr="00C325B9">
        <w:rPr>
          <w:rFonts w:ascii="Palatino Linotype" w:hAnsi="Palatino Linotype"/>
          <w:sz w:val="18"/>
          <w:szCs w:val="18"/>
        </w:rPr>
        <w:t xml:space="preserve"> - 1 - qui n'a pas prévu, surpris, qui ne s'attend pas. - 2 - imprévoyant, imprudent. </w:t>
      </w:r>
      <w:r w:rsidR="006E4E9C" w:rsidRPr="00C325B9">
        <w:rPr>
          <w:rFonts w:ascii="Palatino Linotype" w:hAnsi="Palatino Linotype"/>
          <w:sz w:val="18"/>
          <w:szCs w:val="18"/>
        </w:rPr>
        <w:t xml:space="preserve"> </w:t>
      </w:r>
      <w:bookmarkStart w:id="451" w:name="ludifico"/>
      <w:bookmarkEnd w:id="451"/>
      <w:proofErr w:type="spellStart"/>
      <w:r w:rsidR="006E4E9C" w:rsidRPr="00C325B9">
        <w:rPr>
          <w:rFonts w:ascii="Palatino Linotype" w:hAnsi="Palatino Linotype"/>
          <w:b/>
          <w:bCs/>
          <w:sz w:val="18"/>
          <w:szCs w:val="18"/>
        </w:rPr>
        <w:t>Lūdĭfĭco</w:t>
      </w:r>
      <w:proofErr w:type="spellEnd"/>
      <w:r w:rsidR="006E4E9C" w:rsidRPr="00C325B9">
        <w:rPr>
          <w:rFonts w:ascii="Palatino Linotype" w:hAnsi="Palatino Linotype"/>
          <w:b/>
          <w:bCs/>
          <w:sz w:val="18"/>
          <w:szCs w:val="18"/>
        </w:rPr>
        <w:t xml:space="preserve">, </w:t>
      </w:r>
      <w:proofErr w:type="spellStart"/>
      <w:r w:rsidR="006E4E9C" w:rsidRPr="00C325B9">
        <w:rPr>
          <w:rFonts w:ascii="Palatino Linotype" w:hAnsi="Palatino Linotype"/>
          <w:b/>
          <w:bCs/>
          <w:sz w:val="18"/>
          <w:szCs w:val="18"/>
        </w:rPr>
        <w:t>āre</w:t>
      </w:r>
      <w:proofErr w:type="spellEnd"/>
      <w:r w:rsidR="006E4E9C" w:rsidRPr="00C325B9">
        <w:rPr>
          <w:rFonts w:ascii="Palatino Linotype" w:hAnsi="Palatino Linotype"/>
          <w:b/>
          <w:bCs/>
          <w:sz w:val="18"/>
          <w:szCs w:val="18"/>
        </w:rPr>
        <w:t xml:space="preserve">, </w:t>
      </w:r>
      <w:proofErr w:type="spellStart"/>
      <w:r w:rsidR="006E4E9C" w:rsidRPr="00C325B9">
        <w:rPr>
          <w:rFonts w:ascii="Palatino Linotype" w:hAnsi="Palatino Linotype"/>
          <w:sz w:val="18"/>
          <w:szCs w:val="18"/>
        </w:rPr>
        <w:t>āvi</w:t>
      </w:r>
      <w:proofErr w:type="spellEnd"/>
      <w:r w:rsidR="006E4E9C" w:rsidRPr="00C325B9">
        <w:rPr>
          <w:rFonts w:ascii="Palatino Linotype" w:hAnsi="Palatino Linotype"/>
          <w:sz w:val="18"/>
          <w:szCs w:val="18"/>
        </w:rPr>
        <w:t xml:space="preserve">, </w:t>
      </w:r>
      <w:proofErr w:type="spellStart"/>
      <w:r w:rsidR="006E4E9C" w:rsidRPr="00C325B9">
        <w:rPr>
          <w:rFonts w:ascii="Palatino Linotype" w:hAnsi="Palatino Linotype"/>
          <w:sz w:val="18"/>
          <w:szCs w:val="18"/>
        </w:rPr>
        <w:t>ātum</w:t>
      </w:r>
      <w:proofErr w:type="spellEnd"/>
      <w:r w:rsidR="00AB1151" w:rsidRPr="00C325B9">
        <w:rPr>
          <w:rFonts w:ascii="Palatino Linotype" w:hAnsi="Palatino Linotype"/>
          <w:sz w:val="18"/>
          <w:szCs w:val="18"/>
        </w:rPr>
        <w:t xml:space="preserve"> </w:t>
      </w:r>
      <w:r w:rsidR="006E4E9C" w:rsidRPr="00C325B9">
        <w:rPr>
          <w:rFonts w:ascii="Palatino Linotype" w:hAnsi="Palatino Linotype"/>
          <w:sz w:val="18"/>
          <w:szCs w:val="18"/>
        </w:rPr>
        <w:t>[</w:t>
      </w:r>
      <w:proofErr w:type="spellStart"/>
      <w:r w:rsidR="006E4E9C" w:rsidRPr="00C325B9">
        <w:rPr>
          <w:rFonts w:ascii="Palatino Linotype" w:hAnsi="Palatino Linotype"/>
          <w:sz w:val="18"/>
          <w:szCs w:val="18"/>
        </w:rPr>
        <w:t>ludus</w:t>
      </w:r>
      <w:proofErr w:type="spellEnd"/>
      <w:r w:rsidR="006E4E9C" w:rsidRPr="00C325B9">
        <w:rPr>
          <w:rFonts w:ascii="Palatino Linotype" w:hAnsi="Palatino Linotype"/>
          <w:sz w:val="18"/>
          <w:szCs w:val="18"/>
        </w:rPr>
        <w:t xml:space="preserve">, </w:t>
      </w:r>
      <w:proofErr w:type="spellStart"/>
      <w:r w:rsidR="006E4E9C" w:rsidRPr="00C325B9">
        <w:rPr>
          <w:rFonts w:ascii="Palatino Linotype" w:hAnsi="Palatino Linotype"/>
          <w:sz w:val="18"/>
          <w:szCs w:val="18"/>
        </w:rPr>
        <w:t>facio</w:t>
      </w:r>
      <w:proofErr w:type="spellEnd"/>
      <w:r w:rsidR="006E4E9C" w:rsidRPr="00C325B9">
        <w:rPr>
          <w:rFonts w:ascii="Palatino Linotype" w:hAnsi="Palatino Linotype"/>
          <w:sz w:val="18"/>
          <w:szCs w:val="18"/>
        </w:rPr>
        <w:t>] : - tr. -</w:t>
      </w:r>
      <w:r w:rsidR="00AB1151" w:rsidRPr="00C325B9">
        <w:rPr>
          <w:rFonts w:ascii="Palatino Linotype" w:hAnsi="Palatino Linotype"/>
          <w:sz w:val="18"/>
          <w:szCs w:val="18"/>
        </w:rPr>
        <w:t xml:space="preserve"> </w:t>
      </w:r>
      <w:r w:rsidR="006E4E9C" w:rsidRPr="00C325B9">
        <w:rPr>
          <w:rFonts w:ascii="Palatino Linotype" w:hAnsi="Palatino Linotype"/>
          <w:sz w:val="18"/>
          <w:szCs w:val="18"/>
        </w:rPr>
        <w:t xml:space="preserve">rire de, se jouer de, railler, décevoir. </w:t>
      </w:r>
      <w:proofErr w:type="spellStart"/>
      <w:r w:rsidR="006E4E9C" w:rsidRPr="00C325B9">
        <w:rPr>
          <w:rFonts w:ascii="Palatino Linotype" w:hAnsi="Palatino Linotype"/>
          <w:i/>
          <w:iCs/>
          <w:sz w:val="18"/>
          <w:szCs w:val="18"/>
        </w:rPr>
        <w:t>Lucr</w:t>
      </w:r>
      <w:proofErr w:type="spellEnd"/>
      <w:r w:rsidR="006E4E9C" w:rsidRPr="00C325B9">
        <w:rPr>
          <w:rFonts w:ascii="Palatino Linotype" w:hAnsi="Palatino Linotype"/>
          <w:i/>
          <w:iCs/>
          <w:sz w:val="18"/>
          <w:szCs w:val="18"/>
        </w:rPr>
        <w:t>. 1, 939</w:t>
      </w:r>
      <w:bookmarkStart w:id="452" w:name="ludificor"/>
      <w:bookmarkEnd w:id="452"/>
      <w:r w:rsidR="006E4E9C" w:rsidRPr="00C325B9">
        <w:rPr>
          <w:rFonts w:ascii="Palatino Linotype" w:hAnsi="Palatino Linotype"/>
          <w:i/>
          <w:iCs/>
          <w:sz w:val="18"/>
          <w:szCs w:val="18"/>
        </w:rPr>
        <w:t>.</w:t>
      </w:r>
      <w:r w:rsidR="006E4E9C" w:rsidRPr="00C325B9">
        <w:rPr>
          <w:rFonts w:ascii="Palatino Linotype" w:hAnsi="Palatino Linotype"/>
          <w:b/>
          <w:bCs/>
          <w:i/>
          <w:iCs/>
          <w:sz w:val="18"/>
          <w:szCs w:val="18"/>
        </w:rPr>
        <w:t xml:space="preserve">  </w:t>
      </w:r>
      <w:proofErr w:type="spellStart"/>
      <w:r w:rsidR="006E4E9C" w:rsidRPr="00C325B9">
        <w:rPr>
          <w:rFonts w:ascii="Palatino Linotype" w:hAnsi="Palatino Linotype"/>
          <w:b/>
          <w:bCs/>
          <w:sz w:val="18"/>
          <w:szCs w:val="18"/>
        </w:rPr>
        <w:t>Lūdĭfĭcor</w:t>
      </w:r>
      <w:proofErr w:type="spellEnd"/>
      <w:r w:rsidR="006E4E9C" w:rsidRPr="00C325B9">
        <w:rPr>
          <w:rFonts w:ascii="Palatino Linotype" w:hAnsi="Palatino Linotype"/>
          <w:b/>
          <w:bCs/>
          <w:sz w:val="18"/>
          <w:szCs w:val="18"/>
        </w:rPr>
        <w:t xml:space="preserve">, </w:t>
      </w:r>
      <w:proofErr w:type="spellStart"/>
      <w:r w:rsidR="006E4E9C" w:rsidRPr="00C325B9">
        <w:rPr>
          <w:rFonts w:ascii="Palatino Linotype" w:hAnsi="Palatino Linotype"/>
          <w:b/>
          <w:bCs/>
          <w:sz w:val="18"/>
          <w:szCs w:val="18"/>
        </w:rPr>
        <w:t>āri</w:t>
      </w:r>
      <w:proofErr w:type="spellEnd"/>
      <w:r w:rsidR="006E4E9C" w:rsidRPr="00C325B9">
        <w:rPr>
          <w:rFonts w:ascii="Palatino Linotype" w:hAnsi="Palatino Linotype"/>
          <w:b/>
          <w:bCs/>
          <w:sz w:val="18"/>
          <w:szCs w:val="18"/>
        </w:rPr>
        <w:t xml:space="preserve">, </w:t>
      </w:r>
      <w:proofErr w:type="spellStart"/>
      <w:r w:rsidR="006E4E9C" w:rsidRPr="00C325B9">
        <w:rPr>
          <w:rFonts w:ascii="Palatino Linotype" w:hAnsi="Palatino Linotype"/>
          <w:sz w:val="18"/>
          <w:szCs w:val="18"/>
        </w:rPr>
        <w:t>ātus</w:t>
      </w:r>
      <w:proofErr w:type="spellEnd"/>
      <w:r w:rsidR="006E4E9C" w:rsidRPr="00C325B9">
        <w:rPr>
          <w:rFonts w:ascii="Palatino Linotype" w:hAnsi="Palatino Linotype"/>
          <w:sz w:val="18"/>
          <w:szCs w:val="18"/>
        </w:rPr>
        <w:t xml:space="preserve"> </w:t>
      </w:r>
      <w:proofErr w:type="spellStart"/>
      <w:r w:rsidR="006E4E9C" w:rsidRPr="00C325B9">
        <w:rPr>
          <w:rFonts w:ascii="Palatino Linotype" w:hAnsi="Palatino Linotype"/>
          <w:sz w:val="18"/>
          <w:szCs w:val="18"/>
        </w:rPr>
        <w:t>sum</w:t>
      </w:r>
      <w:proofErr w:type="spellEnd"/>
      <w:r w:rsidR="006E4E9C" w:rsidRPr="00C325B9">
        <w:rPr>
          <w:rFonts w:ascii="Palatino Linotype" w:hAnsi="Palatino Linotype"/>
          <w:sz w:val="18"/>
          <w:szCs w:val="18"/>
        </w:rPr>
        <w:t xml:space="preserve"> :  se jouer de, se moquer de, tourner en ridicule, décevoir, tromper ‖ </w:t>
      </w:r>
      <w:proofErr w:type="spellStart"/>
      <w:r w:rsidR="006E4E9C" w:rsidRPr="00C325B9">
        <w:rPr>
          <w:rFonts w:ascii="Palatino Linotype" w:hAnsi="Palatino Linotype"/>
          <w:sz w:val="18"/>
          <w:szCs w:val="18"/>
        </w:rPr>
        <w:t>ludificari</w:t>
      </w:r>
      <w:proofErr w:type="spellEnd"/>
      <w:r w:rsidR="006E4E9C" w:rsidRPr="00C325B9">
        <w:rPr>
          <w:rFonts w:ascii="Palatino Linotype" w:hAnsi="Palatino Linotype"/>
          <w:sz w:val="18"/>
          <w:szCs w:val="18"/>
        </w:rPr>
        <w:t xml:space="preserve"> </w:t>
      </w:r>
      <w:proofErr w:type="spellStart"/>
      <w:r w:rsidR="006E4E9C" w:rsidRPr="00C325B9">
        <w:rPr>
          <w:rFonts w:ascii="Palatino Linotype" w:hAnsi="Palatino Linotype"/>
          <w:sz w:val="18"/>
          <w:szCs w:val="18"/>
        </w:rPr>
        <w:t>aliquem</w:t>
      </w:r>
      <w:proofErr w:type="spellEnd"/>
      <w:r w:rsidR="006E4E9C" w:rsidRPr="00C325B9">
        <w:rPr>
          <w:rFonts w:ascii="Palatino Linotype" w:hAnsi="Palatino Linotype"/>
          <w:sz w:val="18"/>
          <w:szCs w:val="18"/>
        </w:rPr>
        <w:t xml:space="preserve"> : se jouer de qqn.</w:t>
      </w:r>
    </w:p>
  </w:footnote>
  <w:footnote w:id="940">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A0EA7" w:rsidRPr="00C325B9">
        <w:rPr>
          <w:rFonts w:ascii="Palatino Linotype" w:hAnsi="Palatino Linotype"/>
          <w:b/>
          <w:sz w:val="18"/>
          <w:szCs w:val="18"/>
        </w:rPr>
        <w:t xml:space="preserve">940. </w:t>
      </w:r>
      <w:proofErr w:type="spellStart"/>
      <w:r w:rsidR="002A0EA7" w:rsidRPr="00C325B9">
        <w:rPr>
          <w:rFonts w:ascii="Palatino Linotype" w:hAnsi="Palatino Linotype"/>
          <w:b/>
          <w:sz w:val="18"/>
          <w:szCs w:val="18"/>
        </w:rPr>
        <w:t>labrorum</w:t>
      </w:r>
      <w:proofErr w:type="spellEnd"/>
      <w:r w:rsidR="002A0EA7" w:rsidRPr="00C325B9">
        <w:rPr>
          <w:rFonts w:ascii="Palatino Linotype" w:hAnsi="Palatino Linotype"/>
          <w:b/>
          <w:sz w:val="18"/>
          <w:szCs w:val="18"/>
        </w:rPr>
        <w:t xml:space="preserve"> tenus, </w:t>
      </w:r>
      <w:proofErr w:type="spellStart"/>
      <w:r w:rsidR="002A0EA7" w:rsidRPr="00C325B9">
        <w:rPr>
          <w:rFonts w:ascii="Palatino Linotype" w:hAnsi="Palatino Linotype"/>
          <w:b/>
          <w:sz w:val="18"/>
          <w:szCs w:val="18"/>
        </w:rPr>
        <w:t>interea</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perpotet</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amarum</w:t>
      </w:r>
      <w:proofErr w:type="spellEnd"/>
      <w:r w:rsidR="002A0EA7"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112512" w:rsidRPr="00C325B9">
        <w:rPr>
          <w:rFonts w:ascii="Palatino Linotype" w:hAnsi="Palatino Linotype"/>
          <w:b/>
          <w:bCs/>
          <w:sz w:val="18"/>
          <w:szCs w:val="18"/>
        </w:rPr>
        <w:t>Tĕnŭs</w:t>
      </w:r>
      <w:proofErr w:type="spellEnd"/>
      <w:r w:rsidR="00112512" w:rsidRPr="00C325B9">
        <w:rPr>
          <w:rFonts w:ascii="Palatino Linotype" w:hAnsi="Palatino Linotype"/>
          <w:b/>
          <w:bCs/>
          <w:sz w:val="18"/>
          <w:szCs w:val="18"/>
        </w:rPr>
        <w:t>,</w:t>
      </w:r>
      <w:r w:rsidR="00112512" w:rsidRPr="00C325B9">
        <w:rPr>
          <w:rFonts w:ascii="Palatino Linotype" w:hAnsi="Palatino Linotype"/>
          <w:sz w:val="18"/>
          <w:szCs w:val="18"/>
        </w:rPr>
        <w:t xml:space="preserve"> </w:t>
      </w:r>
      <w:r w:rsidR="00112512" w:rsidRPr="00C325B9">
        <w:rPr>
          <w:rFonts w:ascii="Palatino Linotype" w:hAnsi="Palatino Linotype"/>
          <w:i/>
          <w:iCs/>
          <w:sz w:val="18"/>
          <w:szCs w:val="18"/>
        </w:rPr>
        <w:t xml:space="preserve">postposition (avec </w:t>
      </w:r>
      <w:proofErr w:type="spellStart"/>
      <w:r w:rsidR="00112512" w:rsidRPr="00C325B9">
        <w:rPr>
          <w:rFonts w:ascii="Palatino Linotype" w:hAnsi="Palatino Linotype"/>
          <w:i/>
          <w:iCs/>
          <w:sz w:val="18"/>
          <w:szCs w:val="18"/>
        </w:rPr>
        <w:t>gén</w:t>
      </w:r>
      <w:proofErr w:type="spellEnd"/>
      <w:r w:rsidR="00112512" w:rsidRPr="00C325B9">
        <w:rPr>
          <w:rFonts w:ascii="Palatino Linotype" w:hAnsi="Palatino Linotype"/>
          <w:i/>
          <w:iCs/>
          <w:sz w:val="18"/>
          <w:szCs w:val="18"/>
        </w:rPr>
        <w:t xml:space="preserve">. </w:t>
      </w:r>
      <w:proofErr w:type="gramStart"/>
      <w:r w:rsidR="00112512" w:rsidRPr="00C325B9">
        <w:rPr>
          <w:rFonts w:ascii="Palatino Linotype" w:hAnsi="Palatino Linotype"/>
          <w:i/>
          <w:iCs/>
          <w:sz w:val="18"/>
          <w:szCs w:val="18"/>
        </w:rPr>
        <w:t>ou</w:t>
      </w:r>
      <w:proofErr w:type="gramEnd"/>
      <w:r w:rsidR="00112512" w:rsidRPr="00C325B9">
        <w:rPr>
          <w:rFonts w:ascii="Palatino Linotype" w:hAnsi="Palatino Linotype"/>
          <w:i/>
          <w:iCs/>
          <w:sz w:val="18"/>
          <w:szCs w:val="18"/>
        </w:rPr>
        <w:t xml:space="preserve"> </w:t>
      </w:r>
      <w:proofErr w:type="spellStart"/>
      <w:r w:rsidR="00112512" w:rsidRPr="00C325B9">
        <w:rPr>
          <w:rFonts w:ascii="Palatino Linotype" w:hAnsi="Palatino Linotype"/>
          <w:i/>
          <w:iCs/>
          <w:sz w:val="18"/>
          <w:szCs w:val="18"/>
        </w:rPr>
        <w:t>abl</w:t>
      </w:r>
      <w:proofErr w:type="spellEnd"/>
      <w:r w:rsidR="00112512" w:rsidRPr="00C325B9">
        <w:rPr>
          <w:rFonts w:ascii="Palatino Linotype" w:hAnsi="Palatino Linotype"/>
          <w:i/>
          <w:iCs/>
          <w:sz w:val="18"/>
          <w:szCs w:val="18"/>
        </w:rPr>
        <w:t>.)</w:t>
      </w:r>
      <w:r w:rsidR="00112512" w:rsidRPr="00C325B9">
        <w:rPr>
          <w:rFonts w:ascii="Palatino Linotype" w:hAnsi="Palatino Linotype"/>
          <w:sz w:val="18"/>
          <w:szCs w:val="18"/>
        </w:rPr>
        <w:t xml:space="preserve"> : jusque, jusqu'à.  </w:t>
      </w:r>
      <w:bookmarkStart w:id="453" w:name="interea"/>
      <w:bookmarkEnd w:id="453"/>
      <w:r w:rsidR="00112512" w:rsidRPr="00C325B9">
        <w:rPr>
          <w:rFonts w:ascii="Palatino Linotype" w:hAnsi="Palatino Linotype"/>
          <w:sz w:val="18"/>
          <w:szCs w:val="18"/>
        </w:rPr>
        <w:t xml:space="preserve">  </w:t>
      </w:r>
      <w:proofErr w:type="spellStart"/>
      <w:r w:rsidR="00112512" w:rsidRPr="00C325B9">
        <w:rPr>
          <w:rFonts w:ascii="Palatino Linotype" w:hAnsi="Palatino Linotype"/>
          <w:b/>
          <w:bCs/>
          <w:sz w:val="18"/>
          <w:szCs w:val="18"/>
        </w:rPr>
        <w:t>Lăbrum</w:t>
      </w:r>
      <w:proofErr w:type="spellEnd"/>
      <w:r w:rsidR="00112512" w:rsidRPr="00C325B9">
        <w:rPr>
          <w:rFonts w:ascii="Palatino Linotype" w:hAnsi="Palatino Linotype"/>
          <w:b/>
          <w:bCs/>
          <w:sz w:val="18"/>
          <w:szCs w:val="18"/>
        </w:rPr>
        <w:t xml:space="preserve">, i, n. : </w:t>
      </w:r>
      <w:r w:rsidR="00112512" w:rsidRPr="00C325B9">
        <w:rPr>
          <w:rFonts w:ascii="Palatino Linotype" w:hAnsi="Palatino Linotype"/>
          <w:sz w:val="18"/>
          <w:szCs w:val="18"/>
        </w:rPr>
        <w:t xml:space="preserve">lèvre.     </w:t>
      </w:r>
      <w:proofErr w:type="spellStart"/>
      <w:r w:rsidR="00112512" w:rsidRPr="00C325B9">
        <w:rPr>
          <w:rFonts w:ascii="Palatino Linotype" w:hAnsi="Palatino Linotype"/>
          <w:b/>
          <w:bCs/>
          <w:sz w:val="18"/>
          <w:szCs w:val="18"/>
        </w:rPr>
        <w:t>Intĕrĕā</w:t>
      </w:r>
      <w:proofErr w:type="spellEnd"/>
      <w:r w:rsidR="00112512" w:rsidRPr="00C325B9">
        <w:rPr>
          <w:rFonts w:ascii="Palatino Linotype" w:hAnsi="Palatino Linotype"/>
          <w:b/>
          <w:bCs/>
          <w:sz w:val="18"/>
          <w:szCs w:val="18"/>
        </w:rPr>
        <w:t xml:space="preserve">, </w:t>
      </w:r>
      <w:r w:rsidR="00112512" w:rsidRPr="00C325B9">
        <w:rPr>
          <w:rFonts w:ascii="Palatino Linotype" w:hAnsi="Palatino Linotype"/>
          <w:sz w:val="18"/>
          <w:szCs w:val="18"/>
        </w:rPr>
        <w:t xml:space="preserve">adv. : pendant ce temps, cependant, dans l'intervalle, entre temps. 2 - (= </w:t>
      </w:r>
      <w:proofErr w:type="spellStart"/>
      <w:r w:rsidR="00112512" w:rsidRPr="00C325B9">
        <w:rPr>
          <w:rFonts w:ascii="Palatino Linotype" w:hAnsi="Palatino Linotype"/>
          <w:i/>
          <w:iCs/>
          <w:sz w:val="18"/>
          <w:szCs w:val="18"/>
        </w:rPr>
        <w:t>interdum</w:t>
      </w:r>
      <w:proofErr w:type="spellEnd"/>
      <w:r w:rsidR="00112512" w:rsidRPr="00C325B9">
        <w:rPr>
          <w:rFonts w:ascii="Palatino Linotype" w:hAnsi="Palatino Linotype"/>
          <w:sz w:val="18"/>
          <w:szCs w:val="18"/>
        </w:rPr>
        <w:t>) quelquefois, dans certains cas.</w:t>
      </w:r>
      <w:r w:rsidR="00AB1151" w:rsidRPr="00C325B9">
        <w:rPr>
          <w:rFonts w:ascii="Palatino Linotype" w:hAnsi="Palatino Linotype"/>
          <w:b/>
          <w:bCs/>
          <w:sz w:val="18"/>
          <w:szCs w:val="18"/>
        </w:rPr>
        <w:t xml:space="preserve">  </w:t>
      </w:r>
      <w:r w:rsidR="00112512" w:rsidRPr="00C325B9">
        <w:rPr>
          <w:rFonts w:ascii="Palatino Linotype" w:hAnsi="Palatino Linotype"/>
          <w:b/>
          <w:bCs/>
          <w:sz w:val="18"/>
          <w:szCs w:val="18"/>
        </w:rPr>
        <w:t xml:space="preserve"> </w:t>
      </w:r>
      <w:bookmarkStart w:id="454" w:name="perpoto"/>
      <w:bookmarkEnd w:id="454"/>
      <w:proofErr w:type="spellStart"/>
      <w:r w:rsidR="00112512" w:rsidRPr="00C325B9">
        <w:rPr>
          <w:rFonts w:ascii="Palatino Linotype" w:hAnsi="Palatino Linotype"/>
          <w:b/>
          <w:bCs/>
          <w:sz w:val="18"/>
          <w:szCs w:val="18"/>
        </w:rPr>
        <w:t>Perpōto</w:t>
      </w:r>
      <w:proofErr w:type="spellEnd"/>
      <w:r w:rsidR="00112512" w:rsidRPr="00C325B9">
        <w:rPr>
          <w:rFonts w:ascii="Palatino Linotype" w:hAnsi="Palatino Linotype"/>
          <w:b/>
          <w:bCs/>
          <w:sz w:val="18"/>
          <w:szCs w:val="18"/>
        </w:rPr>
        <w:t xml:space="preserve">, </w:t>
      </w:r>
      <w:proofErr w:type="spellStart"/>
      <w:r w:rsidR="00112512" w:rsidRPr="00C325B9">
        <w:rPr>
          <w:rFonts w:ascii="Palatino Linotype" w:hAnsi="Palatino Linotype"/>
          <w:b/>
          <w:bCs/>
          <w:sz w:val="18"/>
          <w:szCs w:val="18"/>
        </w:rPr>
        <w:t>āre</w:t>
      </w:r>
      <w:proofErr w:type="spellEnd"/>
      <w:r w:rsidR="00112512" w:rsidRPr="00C325B9">
        <w:rPr>
          <w:rFonts w:ascii="Palatino Linotype" w:hAnsi="Palatino Linotype"/>
          <w:b/>
          <w:bCs/>
          <w:sz w:val="18"/>
          <w:szCs w:val="18"/>
        </w:rPr>
        <w:t>,</w:t>
      </w:r>
      <w:r w:rsidR="00AB1151" w:rsidRPr="00C325B9">
        <w:rPr>
          <w:rFonts w:ascii="Palatino Linotype" w:hAnsi="Palatino Linotype"/>
          <w:sz w:val="18"/>
          <w:szCs w:val="18"/>
        </w:rPr>
        <w:t xml:space="preserve"> </w:t>
      </w:r>
      <w:proofErr w:type="spellStart"/>
      <w:r w:rsidR="00112512" w:rsidRPr="00C325B9">
        <w:rPr>
          <w:rFonts w:ascii="Palatino Linotype" w:hAnsi="Palatino Linotype"/>
          <w:sz w:val="18"/>
          <w:szCs w:val="18"/>
        </w:rPr>
        <w:t>āvi</w:t>
      </w:r>
      <w:proofErr w:type="spellEnd"/>
      <w:r w:rsidR="00112512"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112512" w:rsidRPr="00C325B9">
        <w:rPr>
          <w:rFonts w:ascii="Palatino Linotype" w:hAnsi="Palatino Linotype"/>
          <w:sz w:val="18"/>
          <w:szCs w:val="18"/>
        </w:rPr>
        <w:t>ātum</w:t>
      </w:r>
      <w:proofErr w:type="spellEnd"/>
      <w:r w:rsidR="00112512" w:rsidRPr="00C325B9">
        <w:rPr>
          <w:rFonts w:ascii="Palatino Linotype" w:hAnsi="Palatino Linotype"/>
          <w:sz w:val="18"/>
          <w:szCs w:val="18"/>
        </w:rPr>
        <w:t xml:space="preserve"> : </w:t>
      </w:r>
      <w:r w:rsidR="00112512" w:rsidRPr="00C325B9">
        <w:rPr>
          <w:rFonts w:ascii="Palatino Linotype" w:hAnsi="Palatino Linotype"/>
          <w:i/>
          <w:iCs/>
          <w:sz w:val="18"/>
          <w:szCs w:val="18"/>
        </w:rPr>
        <w:t>tr</w:t>
      </w:r>
      <w:r w:rsidR="00112512" w:rsidRPr="00C325B9">
        <w:rPr>
          <w:rFonts w:ascii="Palatino Linotype" w:hAnsi="Palatino Linotype"/>
          <w:sz w:val="18"/>
          <w:szCs w:val="18"/>
        </w:rPr>
        <w:t>.</w:t>
      </w:r>
      <w:r w:rsidR="00AB1151" w:rsidRPr="00C325B9">
        <w:rPr>
          <w:rFonts w:ascii="Palatino Linotype" w:hAnsi="Palatino Linotype"/>
          <w:sz w:val="18"/>
          <w:szCs w:val="18"/>
        </w:rPr>
        <w:t xml:space="preserve"> </w:t>
      </w:r>
      <w:r w:rsidR="00112512" w:rsidRPr="00C325B9">
        <w:rPr>
          <w:rFonts w:ascii="Palatino Linotype" w:hAnsi="Palatino Linotype"/>
          <w:sz w:val="18"/>
          <w:szCs w:val="18"/>
        </w:rPr>
        <w:t>:  -</w:t>
      </w:r>
      <w:r w:rsidR="00AB1151" w:rsidRPr="00C325B9">
        <w:rPr>
          <w:rFonts w:ascii="Palatino Linotype" w:hAnsi="Palatino Linotype"/>
          <w:sz w:val="18"/>
          <w:szCs w:val="18"/>
        </w:rPr>
        <w:t xml:space="preserve"> </w:t>
      </w:r>
      <w:r w:rsidR="00112512" w:rsidRPr="00C325B9">
        <w:rPr>
          <w:rFonts w:ascii="Palatino Linotype" w:hAnsi="Palatino Linotype"/>
          <w:sz w:val="18"/>
          <w:szCs w:val="18"/>
        </w:rPr>
        <w:t xml:space="preserve">boire entièrement (Le </w:t>
      </w:r>
      <w:proofErr w:type="spellStart"/>
      <w:r w:rsidR="00112512" w:rsidRPr="00C325B9">
        <w:rPr>
          <w:rFonts w:ascii="Palatino Linotype" w:hAnsi="Palatino Linotype"/>
          <w:sz w:val="18"/>
          <w:szCs w:val="18"/>
        </w:rPr>
        <w:t>sbj</w:t>
      </w:r>
      <w:proofErr w:type="spellEnd"/>
      <w:r w:rsidR="00112512" w:rsidRPr="00C325B9">
        <w:rPr>
          <w:rFonts w:ascii="Palatino Linotype" w:hAnsi="Palatino Linotype"/>
          <w:sz w:val="18"/>
          <w:szCs w:val="18"/>
        </w:rPr>
        <w:t xml:space="preserve">. </w:t>
      </w:r>
      <w:proofErr w:type="gramStart"/>
      <w:r w:rsidR="00112512" w:rsidRPr="00C325B9">
        <w:rPr>
          <w:rFonts w:ascii="Palatino Linotype" w:hAnsi="Palatino Linotype"/>
          <w:sz w:val="18"/>
          <w:szCs w:val="18"/>
        </w:rPr>
        <w:t>dépend</w:t>
      </w:r>
      <w:proofErr w:type="gramEnd"/>
      <w:r w:rsidR="00112512" w:rsidRPr="00C325B9">
        <w:rPr>
          <w:rFonts w:ascii="Palatino Linotype" w:hAnsi="Palatino Linotype"/>
          <w:sz w:val="18"/>
          <w:szCs w:val="18"/>
        </w:rPr>
        <w:t xml:space="preserve"> de </w:t>
      </w:r>
      <w:r w:rsidR="00112512" w:rsidRPr="00C325B9">
        <w:rPr>
          <w:rFonts w:ascii="Palatino Linotype" w:hAnsi="Palatino Linotype"/>
          <w:b/>
          <w:bCs/>
          <w:sz w:val="18"/>
          <w:szCs w:val="18"/>
        </w:rPr>
        <w:t>ut</w:t>
      </w:r>
      <w:r w:rsidR="00112512" w:rsidRPr="00C325B9">
        <w:rPr>
          <w:rFonts w:ascii="Palatino Linotype" w:hAnsi="Palatino Linotype"/>
          <w:sz w:val="18"/>
          <w:szCs w:val="18"/>
        </w:rPr>
        <w:t xml:space="preserve"> final).  </w:t>
      </w:r>
      <w:bookmarkStart w:id="455" w:name="amarus"/>
      <w:bookmarkStart w:id="456" w:name="amarior"/>
      <w:bookmarkStart w:id="457" w:name="amarissimus"/>
      <w:bookmarkEnd w:id="455"/>
      <w:bookmarkEnd w:id="456"/>
      <w:bookmarkEnd w:id="457"/>
      <w:r w:rsidR="00112512" w:rsidRPr="00C325B9">
        <w:rPr>
          <w:rFonts w:ascii="Palatino Linotype" w:hAnsi="Palatino Linotype"/>
          <w:sz w:val="18"/>
          <w:szCs w:val="18"/>
        </w:rPr>
        <w:t xml:space="preserve">  </w:t>
      </w:r>
      <w:proofErr w:type="spellStart"/>
      <w:proofErr w:type="gramStart"/>
      <w:r w:rsidR="00112512" w:rsidRPr="00C325B9">
        <w:rPr>
          <w:rFonts w:ascii="Palatino Linotype" w:hAnsi="Palatino Linotype"/>
          <w:b/>
          <w:bCs/>
          <w:sz w:val="18"/>
          <w:szCs w:val="18"/>
        </w:rPr>
        <w:t>ămārus</w:t>
      </w:r>
      <w:proofErr w:type="spellEnd"/>
      <w:proofErr w:type="gramEnd"/>
      <w:r w:rsidR="00112512" w:rsidRPr="00C325B9">
        <w:rPr>
          <w:rFonts w:ascii="Palatino Linotype" w:hAnsi="Palatino Linotype"/>
          <w:b/>
          <w:bCs/>
          <w:sz w:val="18"/>
          <w:szCs w:val="18"/>
        </w:rPr>
        <w:t xml:space="preserve">, a, um : </w:t>
      </w:r>
      <w:r w:rsidR="00112512" w:rsidRPr="00C325B9">
        <w:rPr>
          <w:rFonts w:ascii="Palatino Linotype" w:hAnsi="Palatino Linotype"/>
          <w:sz w:val="18"/>
          <w:szCs w:val="18"/>
        </w:rPr>
        <w:t xml:space="preserve">- 1 - amer (au </w:t>
      </w:r>
      <w:proofErr w:type="gramStart"/>
      <w:r w:rsidR="00112512" w:rsidRPr="00C325B9">
        <w:rPr>
          <w:rFonts w:ascii="Palatino Linotype" w:hAnsi="Palatino Linotype"/>
          <w:sz w:val="18"/>
          <w:szCs w:val="18"/>
        </w:rPr>
        <w:t>goût)</w:t>
      </w:r>
      <w:r w:rsidR="00FF315F" w:rsidRPr="00C325B9">
        <w:rPr>
          <w:rFonts w:ascii="Palatino Linotype" w:hAnsi="Palatino Linotype"/>
          <w:sz w:val="18"/>
          <w:szCs w:val="18"/>
        </w:rPr>
        <w:t xml:space="preserve">  [</w:t>
      </w:r>
      <w:proofErr w:type="gramEnd"/>
      <w:r w:rsidR="00FF315F" w:rsidRPr="00C325B9">
        <w:rPr>
          <w:rFonts w:ascii="Palatino Linotype" w:hAnsi="Palatino Linotype"/>
          <w:sz w:val="18"/>
          <w:szCs w:val="18"/>
        </w:rPr>
        <w:t>…]</w:t>
      </w:r>
      <w:r w:rsidR="00112512" w:rsidRPr="00C325B9">
        <w:rPr>
          <w:rFonts w:ascii="Palatino Linotype" w:hAnsi="Palatino Linotype"/>
          <w:sz w:val="18"/>
          <w:szCs w:val="18"/>
        </w:rPr>
        <w:t xml:space="preserve">. </w:t>
      </w:r>
    </w:p>
  </w:footnote>
  <w:footnote w:id="941">
    <w:p w:rsidR="00FF315F"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2A0EA7" w:rsidRPr="00C325B9">
        <w:rPr>
          <w:rFonts w:ascii="Palatino Linotype" w:hAnsi="Palatino Linotype"/>
          <w:b/>
          <w:color w:val="auto"/>
          <w:sz w:val="18"/>
          <w:szCs w:val="18"/>
        </w:rPr>
        <w:t xml:space="preserve">941. </w:t>
      </w:r>
      <w:proofErr w:type="spellStart"/>
      <w:r w:rsidR="002A0EA7" w:rsidRPr="00C325B9">
        <w:rPr>
          <w:rFonts w:ascii="Palatino Linotype" w:hAnsi="Palatino Linotype"/>
          <w:b/>
          <w:color w:val="auto"/>
          <w:sz w:val="18"/>
          <w:szCs w:val="18"/>
        </w:rPr>
        <w:t>absinthi</w:t>
      </w:r>
      <w:proofErr w:type="spellEnd"/>
      <w:r w:rsidR="002A0EA7" w:rsidRPr="00C325B9">
        <w:rPr>
          <w:rFonts w:ascii="Palatino Linotype" w:hAnsi="Palatino Linotype"/>
          <w:b/>
          <w:color w:val="auto"/>
          <w:sz w:val="18"/>
          <w:szCs w:val="18"/>
        </w:rPr>
        <w:t xml:space="preserve"> </w:t>
      </w:r>
      <w:proofErr w:type="spellStart"/>
      <w:r w:rsidR="002A0EA7" w:rsidRPr="00C325B9">
        <w:rPr>
          <w:rFonts w:ascii="Palatino Linotype" w:hAnsi="Palatino Linotype"/>
          <w:b/>
          <w:color w:val="auto"/>
          <w:sz w:val="18"/>
          <w:szCs w:val="18"/>
        </w:rPr>
        <w:t>laticem</w:t>
      </w:r>
      <w:proofErr w:type="spellEnd"/>
      <w:r w:rsidR="002A0EA7" w:rsidRPr="00C325B9">
        <w:rPr>
          <w:rFonts w:ascii="Palatino Linotype" w:hAnsi="Palatino Linotype"/>
          <w:b/>
          <w:color w:val="auto"/>
          <w:sz w:val="18"/>
          <w:szCs w:val="18"/>
        </w:rPr>
        <w:t xml:space="preserve"> </w:t>
      </w:r>
      <w:proofErr w:type="spellStart"/>
      <w:r w:rsidR="002A0EA7" w:rsidRPr="00C325B9">
        <w:rPr>
          <w:rFonts w:ascii="Palatino Linotype" w:hAnsi="Palatino Linotype"/>
          <w:b/>
          <w:color w:val="auto"/>
          <w:sz w:val="18"/>
          <w:szCs w:val="18"/>
        </w:rPr>
        <w:t>deceptaque</w:t>
      </w:r>
      <w:proofErr w:type="spellEnd"/>
      <w:r w:rsidR="002A0EA7" w:rsidRPr="00C325B9">
        <w:rPr>
          <w:rFonts w:ascii="Palatino Linotype" w:hAnsi="Palatino Linotype"/>
          <w:b/>
          <w:color w:val="auto"/>
          <w:sz w:val="18"/>
          <w:szCs w:val="18"/>
        </w:rPr>
        <w:t xml:space="preserve"> non </w:t>
      </w:r>
      <w:proofErr w:type="spellStart"/>
      <w:r w:rsidR="002A0EA7" w:rsidRPr="00C325B9">
        <w:rPr>
          <w:rFonts w:ascii="Palatino Linotype" w:hAnsi="Palatino Linotype"/>
          <w:b/>
          <w:color w:val="auto"/>
          <w:sz w:val="18"/>
          <w:szCs w:val="18"/>
        </w:rPr>
        <w:t>capiatur</w:t>
      </w:r>
      <w:proofErr w:type="spellEnd"/>
      <w:r w:rsidR="002A0EA7" w:rsidRPr="00C325B9">
        <w:rPr>
          <w:rFonts w:ascii="Palatino Linotype" w:hAnsi="Palatino Linotype"/>
          <w:b/>
          <w:color w:val="auto"/>
          <w:sz w:val="18"/>
          <w:szCs w:val="18"/>
        </w:rPr>
        <w:t>,</w:t>
      </w:r>
      <w:r w:rsidR="00FF315F" w:rsidRPr="00C325B9">
        <w:rPr>
          <w:rFonts w:ascii="Palatino Linotype" w:hAnsi="Palatino Linotype"/>
          <w:b/>
          <w:color w:val="auto"/>
          <w:sz w:val="18"/>
          <w:szCs w:val="18"/>
        </w:rPr>
        <w:t xml:space="preserve"> — </w:t>
      </w:r>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b/>
          <w:bCs/>
          <w:color w:val="auto"/>
          <w:sz w:val="18"/>
          <w:szCs w:val="18"/>
        </w:rPr>
        <w:t>Lătex</w:t>
      </w:r>
      <w:proofErr w:type="spellEnd"/>
      <w:r w:rsidR="00FF315F" w:rsidRPr="00C325B9">
        <w:rPr>
          <w:rFonts w:ascii="Palatino Linotype" w:hAnsi="Palatino Linotype"/>
          <w:b/>
          <w:bCs/>
          <w:color w:val="auto"/>
          <w:sz w:val="18"/>
          <w:szCs w:val="18"/>
        </w:rPr>
        <w:t xml:space="preserve">, </w:t>
      </w:r>
      <w:proofErr w:type="spellStart"/>
      <w:r w:rsidR="00FF315F" w:rsidRPr="00C325B9">
        <w:rPr>
          <w:rFonts w:ascii="Palatino Linotype" w:hAnsi="Palatino Linotype"/>
          <w:b/>
          <w:bCs/>
          <w:color w:val="auto"/>
          <w:sz w:val="18"/>
          <w:szCs w:val="18"/>
        </w:rPr>
        <w:t>ĭcis</w:t>
      </w:r>
      <w:proofErr w:type="spellEnd"/>
      <w:r w:rsidR="00FF315F" w:rsidRPr="00C325B9">
        <w:rPr>
          <w:rFonts w:ascii="Palatino Linotype" w:hAnsi="Palatino Linotype"/>
          <w:b/>
          <w:bCs/>
          <w:color w:val="auto"/>
          <w:sz w:val="18"/>
          <w:szCs w:val="18"/>
        </w:rPr>
        <w:t xml:space="preserve">, m. : </w:t>
      </w:r>
      <w:r w:rsidR="00FF315F" w:rsidRPr="00C325B9">
        <w:rPr>
          <w:rFonts w:ascii="Palatino Linotype" w:hAnsi="Palatino Linotype"/>
          <w:color w:val="auto"/>
          <w:sz w:val="18"/>
          <w:szCs w:val="18"/>
        </w:rPr>
        <w:t xml:space="preserve">liqueur, liquide.  </w:t>
      </w:r>
      <w:bookmarkStart w:id="458" w:name="deceptus"/>
      <w:bookmarkEnd w:id="458"/>
      <w:proofErr w:type="spellStart"/>
      <w:r w:rsidR="00FF315F" w:rsidRPr="00C325B9">
        <w:rPr>
          <w:rFonts w:ascii="Palatino Linotype" w:hAnsi="Palatino Linotype"/>
          <w:b/>
          <w:bCs/>
          <w:color w:val="auto"/>
          <w:sz w:val="18"/>
          <w:szCs w:val="18"/>
        </w:rPr>
        <w:t>Deceptus</w:t>
      </w:r>
      <w:proofErr w:type="spellEnd"/>
      <w:r w:rsidR="00FF315F" w:rsidRPr="00C325B9">
        <w:rPr>
          <w:rFonts w:ascii="Palatino Linotype" w:hAnsi="Palatino Linotype"/>
          <w:b/>
          <w:bCs/>
          <w:color w:val="auto"/>
          <w:sz w:val="18"/>
          <w:szCs w:val="18"/>
        </w:rPr>
        <w:t xml:space="preserve">, a, um : </w:t>
      </w:r>
      <w:r w:rsidR="00FF315F" w:rsidRPr="00C325B9">
        <w:rPr>
          <w:rFonts w:ascii="Palatino Linotype" w:hAnsi="Palatino Linotype"/>
          <w:color w:val="auto"/>
          <w:sz w:val="18"/>
          <w:szCs w:val="18"/>
        </w:rPr>
        <w:t xml:space="preserve">part. passé de </w:t>
      </w:r>
      <w:proofErr w:type="spellStart"/>
      <w:proofErr w:type="gramStart"/>
      <w:r w:rsidR="00FF315F" w:rsidRPr="00C325B9">
        <w:rPr>
          <w:rFonts w:ascii="Palatino Linotype" w:hAnsi="Palatino Linotype"/>
          <w:color w:val="auto"/>
          <w:sz w:val="18"/>
          <w:szCs w:val="18"/>
        </w:rPr>
        <w:t>decipio</w:t>
      </w:r>
      <w:proofErr w:type="spellEnd"/>
      <w:r w:rsidR="00FF315F" w:rsidRPr="00C325B9">
        <w:rPr>
          <w:rFonts w:ascii="Palatino Linotype" w:hAnsi="Palatino Linotype"/>
          <w:color w:val="auto"/>
          <w:sz w:val="18"/>
          <w:szCs w:val="18"/>
        </w:rPr>
        <w:t>;</w:t>
      </w:r>
      <w:proofErr w:type="gramEnd"/>
      <w:r w:rsidR="00FF315F" w:rsidRPr="00C325B9">
        <w:rPr>
          <w:rFonts w:ascii="Palatino Linotype" w:hAnsi="Palatino Linotype"/>
          <w:color w:val="auto"/>
          <w:sz w:val="18"/>
          <w:szCs w:val="18"/>
        </w:rPr>
        <w:t xml:space="preserve"> trompé, déçu.   </w:t>
      </w:r>
      <w:proofErr w:type="spellStart"/>
      <w:r w:rsidR="00FF315F" w:rsidRPr="00C325B9">
        <w:rPr>
          <w:rFonts w:ascii="Palatino Linotype" w:hAnsi="Palatino Linotype"/>
          <w:b/>
          <w:bCs/>
          <w:color w:val="auto"/>
          <w:sz w:val="18"/>
          <w:szCs w:val="18"/>
        </w:rPr>
        <w:t>Căpĭo</w:t>
      </w:r>
      <w:proofErr w:type="spellEnd"/>
      <w:r w:rsidR="00FF315F" w:rsidRPr="00C325B9">
        <w:rPr>
          <w:rFonts w:ascii="Palatino Linotype" w:hAnsi="Palatino Linotype"/>
          <w:b/>
          <w:bCs/>
          <w:color w:val="auto"/>
          <w:sz w:val="18"/>
          <w:szCs w:val="18"/>
        </w:rPr>
        <w:t xml:space="preserve">, </w:t>
      </w:r>
      <w:proofErr w:type="spellStart"/>
      <w:r w:rsidR="00FF315F" w:rsidRPr="00C325B9">
        <w:rPr>
          <w:rFonts w:ascii="Palatino Linotype" w:hAnsi="Palatino Linotype"/>
          <w:b/>
          <w:bCs/>
          <w:color w:val="auto"/>
          <w:sz w:val="18"/>
          <w:szCs w:val="18"/>
        </w:rPr>
        <w:t>ĕre</w:t>
      </w:r>
      <w:proofErr w:type="spellEnd"/>
      <w:r w:rsidR="00FF315F" w:rsidRPr="00C325B9">
        <w:rPr>
          <w:rFonts w:ascii="Palatino Linotype" w:hAnsi="Palatino Linotype"/>
          <w:b/>
          <w:bCs/>
          <w:color w:val="auto"/>
          <w:sz w:val="18"/>
          <w:szCs w:val="18"/>
        </w:rPr>
        <w:t xml:space="preserve">, </w:t>
      </w:r>
      <w:proofErr w:type="spellStart"/>
      <w:r w:rsidR="00FF315F" w:rsidRPr="00C325B9">
        <w:rPr>
          <w:rFonts w:ascii="Palatino Linotype" w:hAnsi="Palatino Linotype"/>
          <w:b/>
          <w:bCs/>
          <w:color w:val="auto"/>
          <w:sz w:val="18"/>
          <w:szCs w:val="18"/>
        </w:rPr>
        <w:t>cēpi</w:t>
      </w:r>
      <w:proofErr w:type="spellEnd"/>
      <w:r w:rsidR="00FF315F" w:rsidRPr="00C325B9">
        <w:rPr>
          <w:rFonts w:ascii="Palatino Linotype" w:hAnsi="Palatino Linotype"/>
          <w:b/>
          <w:bCs/>
          <w:color w:val="auto"/>
          <w:sz w:val="18"/>
          <w:szCs w:val="18"/>
        </w:rPr>
        <w:t xml:space="preserve">, </w:t>
      </w:r>
      <w:proofErr w:type="spellStart"/>
      <w:r w:rsidR="00FF315F" w:rsidRPr="00C325B9">
        <w:rPr>
          <w:rFonts w:ascii="Palatino Linotype" w:hAnsi="Palatino Linotype"/>
          <w:b/>
          <w:bCs/>
          <w:color w:val="auto"/>
          <w:sz w:val="18"/>
          <w:szCs w:val="18"/>
        </w:rPr>
        <w:t>captum</w:t>
      </w:r>
      <w:proofErr w:type="spellEnd"/>
      <w:r w:rsidR="00FF315F" w:rsidRPr="00C325B9">
        <w:rPr>
          <w:rFonts w:ascii="Palatino Linotype" w:hAnsi="Palatino Linotype"/>
          <w:b/>
          <w:bCs/>
          <w:color w:val="auto"/>
          <w:sz w:val="18"/>
          <w:szCs w:val="18"/>
        </w:rPr>
        <w:t xml:space="preserve"> : -</w:t>
      </w:r>
      <w:r w:rsidR="00AB1151" w:rsidRPr="00C325B9">
        <w:rPr>
          <w:rFonts w:ascii="Palatino Linotype" w:hAnsi="Palatino Linotype"/>
          <w:b/>
          <w:bCs/>
          <w:color w:val="auto"/>
          <w:sz w:val="18"/>
          <w:szCs w:val="18"/>
        </w:rPr>
        <w:t xml:space="preserve"> </w:t>
      </w:r>
      <w:r w:rsidR="00FF315F" w:rsidRPr="00C325B9">
        <w:rPr>
          <w:rFonts w:ascii="Palatino Linotype" w:hAnsi="Palatino Linotype"/>
          <w:b/>
          <w:bCs/>
          <w:color w:val="auto"/>
          <w:sz w:val="18"/>
          <w:szCs w:val="18"/>
        </w:rPr>
        <w:t xml:space="preserve">tr. </w:t>
      </w:r>
      <w:proofErr w:type="gramStart"/>
      <w:r w:rsidR="00FF315F" w:rsidRPr="00C325B9">
        <w:rPr>
          <w:rFonts w:ascii="Palatino Linotype" w:hAnsi="Palatino Linotype"/>
          <w:b/>
          <w:bCs/>
          <w:color w:val="auto"/>
          <w:sz w:val="18"/>
          <w:szCs w:val="18"/>
        </w:rPr>
        <w:t>-</w:t>
      </w:r>
      <w:r w:rsidR="00AB1151" w:rsidRPr="00C325B9">
        <w:rPr>
          <w:rFonts w:ascii="Palatino Linotype" w:hAnsi="Palatino Linotype"/>
          <w:b/>
          <w:bCs/>
          <w:color w:val="auto"/>
          <w:sz w:val="18"/>
          <w:szCs w:val="18"/>
        </w:rPr>
        <w:t xml:space="preserve"> </w:t>
      </w:r>
      <w:r w:rsidR="00FF315F" w:rsidRPr="00C325B9">
        <w:rPr>
          <w:rFonts w:ascii="Palatino Linotype" w:hAnsi="Palatino Linotype"/>
          <w:color w:val="auto"/>
          <w:sz w:val="18"/>
          <w:szCs w:val="18"/>
        </w:rPr>
        <w:t xml:space="preserve"> prendre</w:t>
      </w:r>
      <w:proofErr w:type="gramEnd"/>
      <w:r w:rsidR="00FF315F" w:rsidRPr="00C325B9">
        <w:rPr>
          <w:rFonts w:ascii="Palatino Linotype" w:hAnsi="Palatino Linotype"/>
          <w:color w:val="auto"/>
          <w:sz w:val="18"/>
          <w:szCs w:val="18"/>
        </w:rPr>
        <w:t xml:space="preserve">, saisir.  […]  </w:t>
      </w:r>
      <w:proofErr w:type="gramStart"/>
      <w:r w:rsidR="00FF315F" w:rsidRPr="00C325B9">
        <w:rPr>
          <w:rFonts w:ascii="Palatino Linotype" w:hAnsi="Palatino Linotype"/>
          <w:b/>
          <w:bCs/>
          <w:i/>
          <w:iCs/>
          <w:color w:val="auto"/>
          <w:sz w:val="18"/>
          <w:szCs w:val="18"/>
        </w:rPr>
        <w:t>au</w:t>
      </w:r>
      <w:proofErr w:type="gramEnd"/>
      <w:r w:rsidR="00FF315F" w:rsidRPr="00C325B9">
        <w:rPr>
          <w:rFonts w:ascii="Palatino Linotype" w:hAnsi="Palatino Linotype"/>
          <w:b/>
          <w:bCs/>
          <w:i/>
          <w:iCs/>
          <w:color w:val="auto"/>
          <w:sz w:val="18"/>
          <w:szCs w:val="18"/>
        </w:rPr>
        <w:t xml:space="preserve"> passif</w:t>
      </w:r>
      <w:r w:rsidR="00AB1151" w:rsidRPr="00C325B9">
        <w:rPr>
          <w:rStyle w:val="apple-converted-space"/>
          <w:rFonts w:ascii="Palatino Linotype" w:hAnsi="Palatino Linotype"/>
          <w:b/>
          <w:bCs/>
          <w:color w:val="auto"/>
          <w:sz w:val="18"/>
          <w:szCs w:val="18"/>
        </w:rPr>
        <w:t xml:space="preserve"> </w:t>
      </w:r>
      <w:r w:rsidR="00FF315F" w:rsidRPr="00C325B9">
        <w:rPr>
          <w:rFonts w:ascii="Palatino Linotype" w:hAnsi="Palatino Linotype"/>
          <w:b/>
          <w:bCs/>
          <w:color w:val="auto"/>
          <w:sz w:val="18"/>
          <w:szCs w:val="18"/>
        </w:rPr>
        <w:t>être gagné, entraîné, abusé</w:t>
      </w:r>
      <w:r w:rsidR="00FF315F" w:rsidRPr="00C325B9">
        <w:rPr>
          <w:rStyle w:val="apple-converted-space"/>
          <w:rFonts w:ascii="Palatino Linotype" w:hAnsi="Palatino Linotype"/>
          <w:b/>
          <w:bCs/>
          <w:color w:val="auto"/>
          <w:sz w:val="18"/>
          <w:szCs w:val="18"/>
        </w:rPr>
        <w:t>.</w:t>
      </w:r>
      <w:r w:rsidR="004A5214" w:rsidRPr="00C325B9">
        <w:rPr>
          <w:rStyle w:val="apple-converted-space"/>
          <w:rFonts w:ascii="Palatino Linotype" w:hAnsi="Palatino Linotype"/>
          <w:b/>
          <w:bCs/>
          <w:color w:val="auto"/>
          <w:sz w:val="18"/>
          <w:szCs w:val="18"/>
        </w:rPr>
        <w:t xml:space="preserve">  </w:t>
      </w:r>
      <w:r w:rsidR="004A5214" w:rsidRPr="00C325B9">
        <w:rPr>
          <w:rStyle w:val="apple-converted-space"/>
          <w:rFonts w:ascii="Palatino Linotype" w:hAnsi="Palatino Linotype"/>
          <w:b/>
          <w:bCs/>
          <w:color w:val="auto"/>
          <w:sz w:val="18"/>
          <w:szCs w:val="18"/>
        </w:rPr>
        <w:br/>
        <w:t xml:space="preserve">         </w:t>
      </w:r>
      <w:r w:rsidR="00FF315F" w:rsidRPr="00C325B9">
        <w:rPr>
          <w:rStyle w:val="apple-converted-space"/>
          <w:rFonts w:ascii="Palatino Linotype" w:hAnsi="Palatino Linotype"/>
          <w:b/>
          <w:bCs/>
          <w:color w:val="C00000"/>
          <w:sz w:val="18"/>
          <w:szCs w:val="18"/>
        </w:rPr>
        <w:t xml:space="preserve">NB. </w:t>
      </w:r>
      <w:proofErr w:type="spellStart"/>
      <w:proofErr w:type="gramStart"/>
      <w:r w:rsidR="00FF315F" w:rsidRPr="00C325B9">
        <w:rPr>
          <w:rFonts w:ascii="Palatino Linotype" w:hAnsi="Palatino Linotype"/>
          <w:b/>
          <w:color w:val="auto"/>
          <w:sz w:val="18"/>
          <w:szCs w:val="18"/>
        </w:rPr>
        <w:t>deceptaque</w:t>
      </w:r>
      <w:proofErr w:type="spellEnd"/>
      <w:proofErr w:type="gramEnd"/>
      <w:r w:rsidR="00FF315F" w:rsidRPr="00C325B9">
        <w:rPr>
          <w:rFonts w:ascii="Palatino Linotype" w:hAnsi="Palatino Linotype"/>
          <w:b/>
          <w:color w:val="auto"/>
          <w:sz w:val="18"/>
          <w:szCs w:val="18"/>
        </w:rPr>
        <w:t xml:space="preserve"> non </w:t>
      </w:r>
      <w:proofErr w:type="spellStart"/>
      <w:r w:rsidR="00FF315F" w:rsidRPr="00C325B9">
        <w:rPr>
          <w:rFonts w:ascii="Palatino Linotype" w:hAnsi="Palatino Linotype"/>
          <w:b/>
          <w:color w:val="auto"/>
          <w:sz w:val="18"/>
          <w:szCs w:val="18"/>
        </w:rPr>
        <w:t>capiatur</w:t>
      </w:r>
      <w:proofErr w:type="spellEnd"/>
      <w:r w:rsidR="00AB1151" w:rsidRPr="00C325B9">
        <w:rPr>
          <w:rFonts w:ascii="Palatino Linotype" w:hAnsi="Palatino Linotype"/>
          <w:b/>
          <w:color w:val="auto"/>
          <w:sz w:val="18"/>
          <w:szCs w:val="18"/>
        </w:rPr>
        <w:t xml:space="preserve"> </w:t>
      </w:r>
      <w:r w:rsidR="00FF315F" w:rsidRPr="00C325B9">
        <w:rPr>
          <w:rFonts w:ascii="Palatino Linotype" w:hAnsi="Palatino Linotype"/>
          <w:b/>
          <w:color w:val="auto"/>
          <w:sz w:val="18"/>
          <w:szCs w:val="18"/>
        </w:rPr>
        <w:t xml:space="preserve">: </w:t>
      </w:r>
      <w:r w:rsidR="00AB1151" w:rsidRPr="00C325B9">
        <w:rPr>
          <w:rFonts w:ascii="Palatino Linotype" w:hAnsi="Palatino Linotype"/>
          <w:color w:val="auto"/>
          <w:sz w:val="18"/>
          <w:szCs w:val="18"/>
        </w:rPr>
        <w:t xml:space="preserve"> </w:t>
      </w:r>
      <w:r w:rsidR="00FF315F" w:rsidRPr="00C325B9">
        <w:rPr>
          <w:rFonts w:ascii="Palatino Linotype" w:hAnsi="Palatino Linotype"/>
          <w:color w:val="auto"/>
          <w:sz w:val="18"/>
          <w:szCs w:val="18"/>
        </w:rPr>
        <w:t xml:space="preserve">‘and </w:t>
      </w:r>
      <w:proofErr w:type="spellStart"/>
      <w:r w:rsidR="00FF315F" w:rsidRPr="00C325B9">
        <w:rPr>
          <w:rFonts w:ascii="Palatino Linotype" w:hAnsi="Palatino Linotype"/>
          <w:color w:val="auto"/>
          <w:sz w:val="18"/>
          <w:szCs w:val="18"/>
        </w:rPr>
        <w:t>though</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charmed</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be</w:t>
      </w:r>
      <w:proofErr w:type="spellEnd"/>
      <w:r w:rsidR="00FF315F" w:rsidRPr="00C325B9">
        <w:rPr>
          <w:rFonts w:ascii="Palatino Linotype" w:hAnsi="Palatino Linotype"/>
          <w:color w:val="auto"/>
          <w:sz w:val="18"/>
          <w:szCs w:val="18"/>
        </w:rPr>
        <w:t xml:space="preserve"> not </w:t>
      </w:r>
      <w:proofErr w:type="spellStart"/>
      <w:r w:rsidR="00FF315F" w:rsidRPr="00C325B9">
        <w:rPr>
          <w:rFonts w:ascii="Palatino Linotype" w:hAnsi="Palatino Linotype"/>
          <w:color w:val="auto"/>
          <w:sz w:val="18"/>
          <w:szCs w:val="18"/>
        </w:rPr>
        <w:t>harmed</w:t>
      </w:r>
      <w:proofErr w:type="spellEnd"/>
      <w:r w:rsidR="00FF315F" w:rsidRPr="00C325B9">
        <w:rPr>
          <w:rFonts w:ascii="Palatino Linotype" w:hAnsi="Palatino Linotype"/>
          <w:color w:val="auto"/>
          <w:sz w:val="18"/>
          <w:szCs w:val="18"/>
        </w:rPr>
        <w:t xml:space="preserve">’, a </w:t>
      </w:r>
      <w:proofErr w:type="spellStart"/>
      <w:r w:rsidR="00FF315F" w:rsidRPr="00C325B9">
        <w:rPr>
          <w:rFonts w:ascii="Palatino Linotype" w:hAnsi="Palatino Linotype"/>
          <w:color w:val="auto"/>
          <w:sz w:val="18"/>
          <w:szCs w:val="18"/>
        </w:rPr>
        <w:t>Lucretian</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pun</w:t>
      </w:r>
      <w:proofErr w:type="spellEnd"/>
      <w:r w:rsidR="00FF315F" w:rsidRPr="00C325B9">
        <w:rPr>
          <w:rFonts w:ascii="Palatino Linotype" w:hAnsi="Palatino Linotype"/>
          <w:color w:val="auto"/>
          <w:sz w:val="18"/>
          <w:szCs w:val="18"/>
        </w:rPr>
        <w:t xml:space="preserve">, cf. </w:t>
      </w:r>
      <w:proofErr w:type="spellStart"/>
      <w:r w:rsidR="00FF315F" w:rsidRPr="00C325B9">
        <w:rPr>
          <w:rFonts w:ascii="Palatino Linotype" w:hAnsi="Palatino Linotype"/>
          <w:color w:val="auto"/>
          <w:sz w:val="18"/>
          <w:szCs w:val="18"/>
        </w:rPr>
        <w:t>latitandi</w:t>
      </w:r>
      <w:proofErr w:type="spellEnd"/>
      <w:r w:rsidR="00FF315F" w:rsidRPr="00C325B9">
        <w:rPr>
          <w:rFonts w:ascii="Palatino Linotype" w:hAnsi="Palatino Linotype"/>
          <w:color w:val="auto"/>
          <w:sz w:val="18"/>
          <w:szCs w:val="18"/>
        </w:rPr>
        <w:t xml:space="preserve"> . . . </w:t>
      </w:r>
      <w:proofErr w:type="spellStart"/>
      <w:r w:rsidR="00FF315F" w:rsidRPr="00C325B9">
        <w:rPr>
          <w:rFonts w:ascii="Palatino Linotype" w:hAnsi="Palatino Linotype"/>
          <w:color w:val="auto"/>
          <w:sz w:val="18"/>
          <w:szCs w:val="18"/>
        </w:rPr>
        <w:t>latitare</w:t>
      </w:r>
      <w:proofErr w:type="spellEnd"/>
      <w:r w:rsidR="00FF315F" w:rsidRPr="00C325B9">
        <w:rPr>
          <w:rFonts w:ascii="Palatino Linotype" w:hAnsi="Palatino Linotype"/>
          <w:color w:val="auto"/>
          <w:sz w:val="18"/>
          <w:szCs w:val="18"/>
        </w:rPr>
        <w:t xml:space="preserve"> 875, 7, and </w:t>
      </w:r>
      <w:proofErr w:type="spellStart"/>
      <w:r w:rsidR="00FF315F" w:rsidRPr="00C325B9">
        <w:rPr>
          <w:rFonts w:ascii="Palatino Linotype" w:hAnsi="Palatino Linotype"/>
          <w:color w:val="auto"/>
          <w:sz w:val="18"/>
          <w:szCs w:val="18"/>
        </w:rPr>
        <w:t>see</w:t>
      </w:r>
      <w:proofErr w:type="spellEnd"/>
      <w:r w:rsidR="00FF315F" w:rsidRPr="00C325B9">
        <w:rPr>
          <w:rFonts w:ascii="Palatino Linotype" w:hAnsi="Palatino Linotype"/>
          <w:color w:val="auto"/>
          <w:sz w:val="18"/>
          <w:szCs w:val="18"/>
        </w:rPr>
        <w:t xml:space="preserve"> Prol. VII, § 25. For the </w:t>
      </w:r>
      <w:proofErr w:type="spellStart"/>
      <w:r w:rsidR="00FF315F" w:rsidRPr="00C325B9">
        <w:rPr>
          <w:rFonts w:ascii="Palatino Linotype" w:hAnsi="Palatino Linotype"/>
          <w:color w:val="auto"/>
          <w:sz w:val="18"/>
          <w:szCs w:val="18"/>
        </w:rPr>
        <w:t>play</w:t>
      </w:r>
      <w:proofErr w:type="spellEnd"/>
      <w:r w:rsidR="00FF315F" w:rsidRPr="00C325B9">
        <w:rPr>
          <w:rFonts w:ascii="Palatino Linotype" w:hAnsi="Palatino Linotype"/>
          <w:color w:val="auto"/>
          <w:sz w:val="18"/>
          <w:szCs w:val="18"/>
        </w:rPr>
        <w:t xml:space="preserve"> on </w:t>
      </w:r>
      <w:proofErr w:type="spellStart"/>
      <w:r w:rsidR="00FF315F" w:rsidRPr="00C325B9">
        <w:rPr>
          <w:rFonts w:ascii="Palatino Linotype" w:hAnsi="Palatino Linotype"/>
          <w:color w:val="auto"/>
          <w:sz w:val="18"/>
          <w:szCs w:val="18"/>
        </w:rPr>
        <w:t>capio</w:t>
      </w:r>
      <w:proofErr w:type="spellEnd"/>
      <w:r w:rsidR="00FF315F" w:rsidRPr="00C325B9">
        <w:rPr>
          <w:rFonts w:ascii="Palatino Linotype" w:hAnsi="Palatino Linotype"/>
          <w:color w:val="auto"/>
          <w:sz w:val="18"/>
          <w:szCs w:val="18"/>
        </w:rPr>
        <w:t xml:space="preserve"> cf. Ennius, Ann. 359 </w:t>
      </w:r>
      <w:r w:rsidR="004A5214"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FF315F" w:rsidRPr="00C325B9">
        <w:rPr>
          <w:rFonts w:ascii="Palatino Linotype" w:hAnsi="Palatino Linotype"/>
          <w:color w:val="auto"/>
          <w:sz w:val="18"/>
          <w:szCs w:val="18"/>
        </w:rPr>
        <w:t xml:space="preserve">nec cum capta </w:t>
      </w:r>
      <w:proofErr w:type="spellStart"/>
      <w:r w:rsidR="00FF315F" w:rsidRPr="00C325B9">
        <w:rPr>
          <w:rFonts w:ascii="Palatino Linotype" w:hAnsi="Palatino Linotype"/>
          <w:color w:val="auto"/>
          <w:sz w:val="18"/>
          <w:szCs w:val="18"/>
        </w:rPr>
        <w:t>capi</w:t>
      </w:r>
      <w:proofErr w:type="spellEnd"/>
      <w:r w:rsidR="00AB1151" w:rsidRPr="00C325B9">
        <w:rPr>
          <w:rFonts w:ascii="Palatino Linotype" w:hAnsi="Palatino Linotype"/>
          <w:color w:val="auto"/>
          <w:sz w:val="18"/>
          <w:szCs w:val="18"/>
        </w:rPr>
        <w:t xml:space="preserve"> </w:t>
      </w:r>
      <w:r w:rsidR="004A5214" w:rsidRPr="00C325B9">
        <w:rPr>
          <w:rFonts w:ascii="Palatino Linotype" w:hAnsi="Palatino Linotype"/>
          <w:color w:val="auto"/>
          <w:sz w:val="18"/>
          <w:szCs w:val="18"/>
        </w:rPr>
        <w:t xml:space="preserve">nec cum </w:t>
      </w:r>
      <w:proofErr w:type="spellStart"/>
      <w:r w:rsidR="004A5214" w:rsidRPr="00C325B9">
        <w:rPr>
          <w:rFonts w:ascii="Palatino Linotype" w:hAnsi="Palatino Linotype"/>
          <w:color w:val="auto"/>
          <w:sz w:val="18"/>
          <w:szCs w:val="18"/>
        </w:rPr>
        <w:t>combusta</w:t>
      </w:r>
      <w:proofErr w:type="spellEnd"/>
      <w:r w:rsidR="004A5214" w:rsidRPr="00C325B9">
        <w:rPr>
          <w:rFonts w:ascii="Palatino Linotype" w:hAnsi="Palatino Linotype"/>
          <w:color w:val="auto"/>
          <w:sz w:val="18"/>
          <w:szCs w:val="18"/>
        </w:rPr>
        <w:t xml:space="preserve"> </w:t>
      </w:r>
      <w:proofErr w:type="spellStart"/>
      <w:proofErr w:type="gramStart"/>
      <w:r w:rsidR="004A5214" w:rsidRPr="00C325B9">
        <w:rPr>
          <w:rFonts w:ascii="Palatino Linotype" w:hAnsi="Palatino Linotype"/>
          <w:color w:val="auto"/>
          <w:sz w:val="18"/>
          <w:szCs w:val="18"/>
        </w:rPr>
        <w:t>cremari</w:t>
      </w:r>
      <w:proofErr w:type="spellEnd"/>
      <w:r w:rsidR="004A5214" w:rsidRPr="00C325B9">
        <w:rPr>
          <w:rFonts w:ascii="Palatino Linotype" w:hAnsi="Palatino Linotype"/>
          <w:color w:val="auto"/>
          <w:sz w:val="18"/>
          <w:szCs w:val="18"/>
        </w:rPr>
        <w:t>»</w:t>
      </w:r>
      <w:proofErr w:type="gramEnd"/>
      <w:r w:rsidR="00AB1151" w:rsidRPr="00C325B9">
        <w:rPr>
          <w:rFonts w:ascii="Palatino Linotype" w:hAnsi="Palatino Linotype"/>
          <w:color w:val="auto"/>
          <w:sz w:val="18"/>
          <w:szCs w:val="18"/>
        </w:rPr>
        <w:t xml:space="preserve"> </w:t>
      </w:r>
      <w:r w:rsidR="004A5214" w:rsidRPr="00C325B9">
        <w:rPr>
          <w:rFonts w:ascii="Palatino Linotype" w:hAnsi="Palatino Linotype"/>
          <w:color w:val="auto"/>
          <w:sz w:val="18"/>
          <w:szCs w:val="18"/>
        </w:rPr>
        <w:t xml:space="preserve">;   </w:t>
      </w:r>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Virg</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Aen</w:t>
      </w:r>
      <w:proofErr w:type="spellEnd"/>
      <w:r w:rsidR="00FF315F" w:rsidRPr="00C325B9">
        <w:rPr>
          <w:rFonts w:ascii="Palatino Linotype" w:hAnsi="Palatino Linotype"/>
          <w:color w:val="auto"/>
          <w:sz w:val="18"/>
          <w:szCs w:val="18"/>
        </w:rPr>
        <w:t xml:space="preserve">. vii. 295 </w:t>
      </w:r>
      <w:r w:rsidR="004A5214"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FF315F" w:rsidRPr="00C325B9">
        <w:rPr>
          <w:rFonts w:ascii="Palatino Linotype" w:hAnsi="Palatino Linotype"/>
          <w:color w:val="auto"/>
          <w:sz w:val="18"/>
          <w:szCs w:val="18"/>
        </w:rPr>
        <w:t xml:space="preserve">nec </w:t>
      </w:r>
      <w:proofErr w:type="spellStart"/>
      <w:r w:rsidR="00FF315F" w:rsidRPr="00C325B9">
        <w:rPr>
          <w:rFonts w:ascii="Palatino Linotype" w:hAnsi="Palatino Linotype"/>
          <w:color w:val="auto"/>
          <w:sz w:val="18"/>
          <w:szCs w:val="18"/>
        </w:rPr>
        <w:t>capti</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potuere</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capi</w:t>
      </w:r>
      <w:proofErr w:type="spellEnd"/>
      <w:r w:rsidR="00AB1151" w:rsidRPr="00C325B9">
        <w:rPr>
          <w:rFonts w:ascii="Palatino Linotype" w:hAnsi="Palatino Linotype"/>
          <w:color w:val="auto"/>
          <w:sz w:val="18"/>
          <w:szCs w:val="18"/>
        </w:rPr>
        <w:t xml:space="preserve"> </w:t>
      </w:r>
      <w:r w:rsidR="004A5214" w:rsidRPr="00C325B9">
        <w:rPr>
          <w:rFonts w:ascii="Palatino Linotype" w:hAnsi="Palatino Linotype"/>
          <w:color w:val="auto"/>
          <w:sz w:val="18"/>
          <w:szCs w:val="18"/>
        </w:rPr>
        <w:t>»</w:t>
      </w:r>
      <w:r w:rsidR="00FF315F" w:rsidRPr="00C325B9">
        <w:rPr>
          <w:rFonts w:ascii="Palatino Linotype" w:hAnsi="Palatino Linotype"/>
          <w:color w:val="auto"/>
          <w:sz w:val="18"/>
          <w:szCs w:val="18"/>
        </w:rPr>
        <w:t xml:space="preserve">, and </w:t>
      </w:r>
      <w:proofErr w:type="spellStart"/>
      <w:r w:rsidR="00FF315F" w:rsidRPr="00C325B9">
        <w:rPr>
          <w:rFonts w:ascii="Palatino Linotype" w:hAnsi="Palatino Linotype"/>
          <w:color w:val="auto"/>
          <w:sz w:val="18"/>
          <w:szCs w:val="18"/>
        </w:rPr>
        <w:t>other</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parallels</w:t>
      </w:r>
      <w:proofErr w:type="spellEnd"/>
      <w:r w:rsidR="00FF315F" w:rsidRPr="00C325B9">
        <w:rPr>
          <w:rFonts w:ascii="Palatino Linotype" w:hAnsi="Palatino Linotype"/>
          <w:color w:val="auto"/>
          <w:sz w:val="18"/>
          <w:szCs w:val="18"/>
        </w:rPr>
        <w:t xml:space="preserve"> in </w:t>
      </w:r>
      <w:proofErr w:type="spellStart"/>
      <w:r w:rsidR="00FF315F" w:rsidRPr="00C325B9">
        <w:rPr>
          <w:rFonts w:ascii="Palatino Linotype" w:hAnsi="Palatino Linotype"/>
          <w:color w:val="auto"/>
          <w:sz w:val="18"/>
          <w:szCs w:val="18"/>
        </w:rPr>
        <w:t>Munro’s</w:t>
      </w:r>
      <w:proofErr w:type="spellEnd"/>
      <w:r w:rsidR="00FF315F" w:rsidRPr="00C325B9">
        <w:rPr>
          <w:rFonts w:ascii="Palatino Linotype" w:hAnsi="Palatino Linotype"/>
          <w:color w:val="auto"/>
          <w:sz w:val="18"/>
          <w:szCs w:val="18"/>
        </w:rPr>
        <w:t xml:space="preserve"> note. For </w:t>
      </w:r>
      <w:proofErr w:type="spellStart"/>
      <w:r w:rsidR="00FF315F" w:rsidRPr="00C325B9">
        <w:rPr>
          <w:rFonts w:ascii="Palatino Linotype" w:hAnsi="Palatino Linotype"/>
          <w:color w:val="auto"/>
          <w:sz w:val="18"/>
          <w:szCs w:val="18"/>
        </w:rPr>
        <w:t>capiatur</w:t>
      </w:r>
      <w:proofErr w:type="spellEnd"/>
      <w:r w:rsidR="00FF315F" w:rsidRPr="00C325B9">
        <w:rPr>
          <w:rFonts w:ascii="Palatino Linotype" w:hAnsi="Palatino Linotype"/>
          <w:color w:val="auto"/>
          <w:sz w:val="18"/>
          <w:szCs w:val="18"/>
        </w:rPr>
        <w:t xml:space="preserve"> in </w:t>
      </w:r>
      <w:proofErr w:type="spellStart"/>
      <w:r w:rsidR="00FF315F" w:rsidRPr="00C325B9">
        <w:rPr>
          <w:rFonts w:ascii="Palatino Linotype" w:hAnsi="Palatino Linotype"/>
          <w:color w:val="auto"/>
          <w:sz w:val="18"/>
          <w:szCs w:val="18"/>
        </w:rPr>
        <w:t>this</w:t>
      </w:r>
      <w:proofErr w:type="spellEnd"/>
      <w:r w:rsidR="00FF315F" w:rsidRPr="00C325B9">
        <w:rPr>
          <w:rFonts w:ascii="Palatino Linotype" w:hAnsi="Palatino Linotype"/>
          <w:color w:val="auto"/>
          <w:sz w:val="18"/>
          <w:szCs w:val="18"/>
        </w:rPr>
        <w:t xml:space="preserve"> </w:t>
      </w:r>
      <w:proofErr w:type="spellStart"/>
      <w:r w:rsidR="00FF315F" w:rsidRPr="00C325B9">
        <w:rPr>
          <w:rFonts w:ascii="Palatino Linotype" w:hAnsi="Palatino Linotype"/>
          <w:color w:val="auto"/>
          <w:sz w:val="18"/>
          <w:szCs w:val="18"/>
        </w:rPr>
        <w:t>sense</w:t>
      </w:r>
      <w:proofErr w:type="spellEnd"/>
      <w:r w:rsidR="00FF315F" w:rsidRPr="00C325B9">
        <w:rPr>
          <w:rFonts w:ascii="Palatino Linotype" w:hAnsi="Palatino Linotype"/>
          <w:color w:val="auto"/>
          <w:sz w:val="18"/>
          <w:szCs w:val="18"/>
        </w:rPr>
        <w:t xml:space="preserve"> cf. v. 929 </w:t>
      </w:r>
      <w:r w:rsidR="004A5214"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FF315F" w:rsidRPr="00C325B9">
        <w:rPr>
          <w:rFonts w:ascii="Palatino Linotype" w:hAnsi="Palatino Linotype"/>
          <w:color w:val="auto"/>
          <w:sz w:val="18"/>
          <w:szCs w:val="18"/>
        </w:rPr>
        <w:t xml:space="preserve">nec </w:t>
      </w:r>
      <w:proofErr w:type="spellStart"/>
      <w:r w:rsidR="00FF315F" w:rsidRPr="00C325B9">
        <w:rPr>
          <w:rFonts w:ascii="Palatino Linotype" w:hAnsi="Palatino Linotype"/>
          <w:color w:val="auto"/>
          <w:sz w:val="18"/>
          <w:szCs w:val="18"/>
        </w:rPr>
        <w:t>frigore</w:t>
      </w:r>
      <w:proofErr w:type="spellEnd"/>
      <w:r w:rsidR="00FF315F" w:rsidRPr="00C325B9">
        <w:rPr>
          <w:rFonts w:ascii="Palatino Linotype" w:hAnsi="Palatino Linotype"/>
          <w:color w:val="auto"/>
          <w:sz w:val="18"/>
          <w:szCs w:val="18"/>
        </w:rPr>
        <w:t xml:space="preserve"> quod </w:t>
      </w:r>
      <w:proofErr w:type="spellStart"/>
      <w:r w:rsidR="00FF315F" w:rsidRPr="00C325B9">
        <w:rPr>
          <w:rFonts w:ascii="Palatino Linotype" w:hAnsi="Palatino Linotype"/>
          <w:color w:val="auto"/>
          <w:sz w:val="18"/>
          <w:szCs w:val="18"/>
        </w:rPr>
        <w:t>caperetur</w:t>
      </w:r>
      <w:proofErr w:type="spellEnd"/>
      <w:r w:rsidR="00FF315F"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4A5214" w:rsidRPr="00C325B9">
        <w:rPr>
          <w:rFonts w:ascii="Palatino Linotype" w:hAnsi="Palatino Linotype"/>
          <w:color w:val="auto"/>
          <w:sz w:val="18"/>
          <w:szCs w:val="18"/>
        </w:rPr>
        <w:t>»  Mart. XIV, 216. « Idem (</w:t>
      </w:r>
      <w:proofErr w:type="spellStart"/>
      <w:r w:rsidR="004A5214" w:rsidRPr="00C325B9">
        <w:rPr>
          <w:rFonts w:ascii="Palatino Linotype" w:hAnsi="Palatino Linotype"/>
          <w:i/>
          <w:iCs/>
          <w:color w:val="auto"/>
          <w:sz w:val="18"/>
          <w:szCs w:val="18"/>
        </w:rPr>
        <w:t>scil</w:t>
      </w:r>
      <w:proofErr w:type="spellEnd"/>
      <w:r w:rsidR="004A5214" w:rsidRPr="00C325B9">
        <w:rPr>
          <w:rFonts w:ascii="Palatino Linotype" w:hAnsi="Palatino Linotype"/>
          <w:color w:val="auto"/>
          <w:sz w:val="18"/>
          <w:szCs w:val="18"/>
        </w:rPr>
        <w:t xml:space="preserve">. </w:t>
      </w:r>
      <w:proofErr w:type="spellStart"/>
      <w:proofErr w:type="gramStart"/>
      <w:r w:rsidR="004A5214" w:rsidRPr="00C325B9">
        <w:rPr>
          <w:rFonts w:ascii="Palatino Linotype" w:hAnsi="Palatino Linotype"/>
          <w:color w:val="auto"/>
          <w:sz w:val="18"/>
          <w:szCs w:val="18"/>
        </w:rPr>
        <w:t>accipiter</w:t>
      </w:r>
      <w:proofErr w:type="spellEnd"/>
      <w:proofErr w:type="gramEnd"/>
      <w:r w:rsidR="004A5214" w:rsidRPr="00C325B9">
        <w:rPr>
          <w:rFonts w:ascii="Palatino Linotype" w:hAnsi="Palatino Linotype"/>
          <w:color w:val="auto"/>
          <w:sz w:val="18"/>
          <w:szCs w:val="18"/>
        </w:rPr>
        <w:t xml:space="preserve">) </w:t>
      </w:r>
      <w:proofErr w:type="spellStart"/>
      <w:r w:rsidR="004A5214" w:rsidRPr="00C325B9">
        <w:rPr>
          <w:rFonts w:ascii="Palatino Linotype" w:hAnsi="Palatino Linotype"/>
          <w:color w:val="auto"/>
          <w:sz w:val="18"/>
          <w:szCs w:val="18"/>
        </w:rPr>
        <w:t>decipit</w:t>
      </w:r>
      <w:proofErr w:type="spellEnd"/>
      <w:r w:rsidR="004A5214" w:rsidRPr="00C325B9">
        <w:rPr>
          <w:rFonts w:ascii="Palatino Linotype" w:hAnsi="Palatino Linotype"/>
          <w:color w:val="auto"/>
          <w:sz w:val="18"/>
          <w:szCs w:val="18"/>
        </w:rPr>
        <w:t xml:space="preserve"> et captas non </w:t>
      </w:r>
      <w:proofErr w:type="spellStart"/>
      <w:r w:rsidR="004A5214" w:rsidRPr="00C325B9">
        <w:rPr>
          <w:rFonts w:ascii="Palatino Linotype" w:hAnsi="Palatino Linotype"/>
          <w:color w:val="auto"/>
          <w:sz w:val="18"/>
          <w:szCs w:val="18"/>
        </w:rPr>
        <w:t>sibi</w:t>
      </w:r>
      <w:proofErr w:type="spellEnd"/>
      <w:r w:rsidR="004A5214" w:rsidRPr="00C325B9">
        <w:rPr>
          <w:rFonts w:ascii="Palatino Linotype" w:hAnsi="Palatino Linotype"/>
          <w:color w:val="auto"/>
          <w:sz w:val="18"/>
          <w:szCs w:val="18"/>
        </w:rPr>
        <w:t xml:space="preserve"> </w:t>
      </w:r>
      <w:proofErr w:type="spellStart"/>
      <w:r w:rsidR="004A5214" w:rsidRPr="00C325B9">
        <w:rPr>
          <w:rFonts w:ascii="Palatino Linotype" w:hAnsi="Palatino Linotype"/>
          <w:color w:val="auto"/>
          <w:sz w:val="18"/>
          <w:szCs w:val="18"/>
        </w:rPr>
        <w:t>maeret</w:t>
      </w:r>
      <w:proofErr w:type="spellEnd"/>
      <w:r w:rsidR="004A5214" w:rsidRPr="00C325B9">
        <w:rPr>
          <w:rFonts w:ascii="Palatino Linotype" w:hAnsi="Palatino Linotype"/>
          <w:color w:val="auto"/>
          <w:sz w:val="18"/>
          <w:szCs w:val="18"/>
        </w:rPr>
        <w:t xml:space="preserve"> avec</w:t>
      </w:r>
      <w:r w:rsidR="00AB1151" w:rsidRPr="00C325B9">
        <w:rPr>
          <w:rFonts w:ascii="Palatino Linotype" w:hAnsi="Palatino Linotype"/>
          <w:color w:val="auto"/>
          <w:sz w:val="18"/>
          <w:szCs w:val="18"/>
        </w:rPr>
        <w:t xml:space="preserve"> </w:t>
      </w:r>
      <w:r w:rsidR="004A5214" w:rsidRPr="00C325B9">
        <w:rPr>
          <w:rFonts w:ascii="Palatino Linotype" w:hAnsi="Palatino Linotype"/>
          <w:color w:val="auto"/>
          <w:sz w:val="18"/>
          <w:szCs w:val="18"/>
        </w:rPr>
        <w:t xml:space="preserve">».   </w:t>
      </w:r>
      <w:r w:rsidR="00FF315F" w:rsidRPr="00C325B9">
        <w:rPr>
          <w:rFonts w:ascii="Palatino Linotype" w:hAnsi="Palatino Linotype"/>
          <w:color w:val="auto"/>
          <w:sz w:val="18"/>
          <w:szCs w:val="18"/>
        </w:rPr>
        <w:t xml:space="preserve"> (E-R. B.).</w:t>
      </w:r>
    </w:p>
  </w:footnote>
  <w:footnote w:id="942">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A0EA7" w:rsidRPr="00C325B9">
        <w:rPr>
          <w:rFonts w:ascii="Palatino Linotype" w:hAnsi="Palatino Linotype"/>
          <w:b/>
          <w:sz w:val="18"/>
          <w:szCs w:val="18"/>
        </w:rPr>
        <w:t xml:space="preserve">942. </w:t>
      </w:r>
      <w:proofErr w:type="spellStart"/>
      <w:proofErr w:type="gramStart"/>
      <w:r w:rsidR="002A0EA7" w:rsidRPr="00C325B9">
        <w:rPr>
          <w:rFonts w:ascii="Palatino Linotype" w:hAnsi="Palatino Linotype"/>
          <w:b/>
          <w:sz w:val="18"/>
          <w:szCs w:val="18"/>
        </w:rPr>
        <w:t>sed</w:t>
      </w:r>
      <w:proofErr w:type="spellEnd"/>
      <w:proofErr w:type="gram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potius</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tali</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pacto</w:t>
      </w:r>
      <w:proofErr w:type="spellEnd"/>
      <w:r w:rsidR="002A0EA7" w:rsidRPr="00C325B9">
        <w:rPr>
          <w:rFonts w:ascii="Palatino Linotype" w:hAnsi="Palatino Linotype"/>
          <w:b/>
          <w:sz w:val="18"/>
          <w:szCs w:val="18"/>
        </w:rPr>
        <w:t xml:space="preserve"> </w:t>
      </w:r>
      <w:proofErr w:type="spellStart"/>
      <w:r w:rsidR="002A0EA7" w:rsidRPr="00C325B9">
        <w:rPr>
          <w:rFonts w:ascii="Palatino Linotype" w:hAnsi="Palatino Linotype"/>
          <w:b/>
          <w:sz w:val="18"/>
          <w:szCs w:val="18"/>
        </w:rPr>
        <w:t>recreata</w:t>
      </w:r>
      <w:proofErr w:type="spellEnd"/>
      <w:r w:rsidR="002A0EA7" w:rsidRPr="00C325B9">
        <w:rPr>
          <w:rFonts w:ascii="Palatino Linotype" w:hAnsi="Palatino Linotype"/>
          <w:b/>
          <w:sz w:val="18"/>
          <w:szCs w:val="18"/>
        </w:rPr>
        <w:t xml:space="preserve"> </w:t>
      </w:r>
      <w:proofErr w:type="spellStart"/>
      <w:proofErr w:type="gramStart"/>
      <w:r w:rsidR="002A0EA7" w:rsidRPr="00C325B9">
        <w:rPr>
          <w:rFonts w:ascii="Palatino Linotype" w:hAnsi="Palatino Linotype"/>
          <w:b/>
          <w:sz w:val="18"/>
          <w:szCs w:val="18"/>
        </w:rPr>
        <w:t>valescat</w:t>
      </w:r>
      <w:proofErr w:type="spellEnd"/>
      <w:r w:rsidR="002A0EA7" w:rsidRPr="00C325B9">
        <w:rPr>
          <w:rFonts w:ascii="Palatino Linotype" w:hAnsi="Palatino Linotype"/>
          <w:b/>
          <w:sz w:val="18"/>
          <w:szCs w:val="18"/>
        </w:rPr>
        <w:t>,—</w:t>
      </w:r>
      <w:proofErr w:type="gramEnd"/>
      <w:r w:rsidR="002A0EA7" w:rsidRPr="00C325B9">
        <w:rPr>
          <w:rFonts w:ascii="Palatino Linotype" w:hAnsi="Palatino Linotype"/>
          <w:sz w:val="18"/>
          <w:szCs w:val="18"/>
        </w:rPr>
        <w:t xml:space="preserve">    </w:t>
      </w:r>
      <w:r w:rsidR="00FF315F" w:rsidRPr="00C325B9">
        <w:rPr>
          <w:rFonts w:ascii="Palatino Linotype" w:hAnsi="Palatino Linotype"/>
          <w:sz w:val="18"/>
          <w:szCs w:val="18"/>
        </w:rPr>
        <w:t xml:space="preserve">  </w:t>
      </w:r>
      <w:proofErr w:type="spellStart"/>
      <w:r w:rsidR="004A5214" w:rsidRPr="00C325B9">
        <w:rPr>
          <w:rFonts w:ascii="Palatino Linotype" w:hAnsi="Palatino Linotype"/>
          <w:b/>
          <w:bCs/>
          <w:sz w:val="18"/>
          <w:szCs w:val="18"/>
        </w:rPr>
        <w:t>Pŏtĭŭs</w:t>
      </w:r>
      <w:proofErr w:type="spellEnd"/>
      <w:r w:rsidR="004A5214" w:rsidRPr="00C325B9">
        <w:rPr>
          <w:rFonts w:ascii="Palatino Linotype" w:hAnsi="Palatino Linotype"/>
          <w:b/>
          <w:bCs/>
          <w:sz w:val="18"/>
          <w:szCs w:val="18"/>
        </w:rPr>
        <w:t xml:space="preserve">, </w:t>
      </w:r>
      <w:r w:rsidR="004A5214" w:rsidRPr="00C325B9">
        <w:rPr>
          <w:rFonts w:ascii="Palatino Linotype" w:hAnsi="Palatino Linotype"/>
          <w:sz w:val="18"/>
          <w:szCs w:val="18"/>
        </w:rPr>
        <w:t xml:space="preserve">adv. au </w:t>
      </w:r>
      <w:proofErr w:type="spellStart"/>
      <w:r w:rsidR="004A5214" w:rsidRPr="00C325B9">
        <w:rPr>
          <w:rFonts w:ascii="Palatino Linotype" w:hAnsi="Palatino Linotype"/>
          <w:sz w:val="18"/>
          <w:szCs w:val="18"/>
        </w:rPr>
        <w:t>compar</w:t>
      </w:r>
      <w:proofErr w:type="spellEnd"/>
      <w:r w:rsidR="004A5214" w:rsidRPr="00C325B9">
        <w:rPr>
          <w:rFonts w:ascii="Palatino Linotype" w:hAnsi="Palatino Linotype"/>
          <w:sz w:val="18"/>
          <w:szCs w:val="18"/>
        </w:rPr>
        <w:t>. : [</w:t>
      </w:r>
      <w:proofErr w:type="spellStart"/>
      <w:r w:rsidR="004A5214" w:rsidRPr="00C325B9">
        <w:rPr>
          <w:rFonts w:ascii="Palatino Linotype" w:hAnsi="Palatino Linotype"/>
          <w:sz w:val="18"/>
          <w:szCs w:val="18"/>
        </w:rPr>
        <w:t>potior</w:t>
      </w:r>
      <w:proofErr w:type="spellEnd"/>
      <w:r w:rsidR="004A5214" w:rsidRPr="00C325B9">
        <w:rPr>
          <w:rFonts w:ascii="Palatino Linotype" w:hAnsi="Palatino Linotype"/>
          <w:sz w:val="18"/>
          <w:szCs w:val="18"/>
        </w:rPr>
        <w:t xml:space="preserve">, </w:t>
      </w:r>
      <w:proofErr w:type="spellStart"/>
      <w:r w:rsidR="004A5214" w:rsidRPr="00C325B9">
        <w:rPr>
          <w:rFonts w:ascii="Palatino Linotype" w:hAnsi="Palatino Linotype"/>
          <w:sz w:val="18"/>
          <w:szCs w:val="18"/>
        </w:rPr>
        <w:t>potis</w:t>
      </w:r>
      <w:proofErr w:type="spellEnd"/>
      <w:r w:rsidR="004A5214" w:rsidRPr="00C325B9">
        <w:rPr>
          <w:rFonts w:ascii="Palatino Linotype" w:hAnsi="Palatino Linotype"/>
          <w:sz w:val="18"/>
          <w:szCs w:val="18"/>
        </w:rPr>
        <w:t>]</w:t>
      </w:r>
      <w:r w:rsidR="00AB1151" w:rsidRPr="00C325B9">
        <w:rPr>
          <w:rFonts w:ascii="Palatino Linotype" w:hAnsi="Palatino Linotype"/>
          <w:sz w:val="18"/>
          <w:szCs w:val="18"/>
        </w:rPr>
        <w:t xml:space="preserve"> </w:t>
      </w:r>
      <w:r w:rsidR="004A5214" w:rsidRPr="00C325B9">
        <w:rPr>
          <w:rFonts w:ascii="Palatino Linotype" w:hAnsi="Palatino Linotype"/>
          <w:sz w:val="18"/>
          <w:szCs w:val="18"/>
        </w:rPr>
        <w:t>:</w:t>
      </w:r>
      <w:r w:rsidR="00AB1151" w:rsidRPr="00C325B9">
        <w:rPr>
          <w:rFonts w:ascii="Palatino Linotype" w:hAnsi="Palatino Linotype"/>
          <w:sz w:val="18"/>
          <w:szCs w:val="18"/>
        </w:rPr>
        <w:t xml:space="preserve"> </w:t>
      </w:r>
      <w:r w:rsidR="004A5214" w:rsidRPr="00C325B9">
        <w:rPr>
          <w:rFonts w:ascii="Palatino Linotype" w:hAnsi="Palatino Linotype"/>
          <w:sz w:val="18"/>
          <w:szCs w:val="18"/>
        </w:rPr>
        <w:t>plutôt, de préférence.</w:t>
      </w:r>
      <w:r w:rsidR="00FF315F" w:rsidRPr="00C325B9">
        <w:rPr>
          <w:rFonts w:ascii="Palatino Linotype" w:hAnsi="Palatino Linotype"/>
          <w:sz w:val="18"/>
          <w:szCs w:val="18"/>
        </w:rPr>
        <w:t xml:space="preserve">     </w:t>
      </w:r>
      <w:proofErr w:type="spellStart"/>
      <w:r w:rsidR="00FD5C27" w:rsidRPr="00C325B9">
        <w:rPr>
          <w:rFonts w:ascii="Palatino Linotype" w:hAnsi="Palatino Linotype"/>
          <w:b/>
          <w:bCs/>
          <w:sz w:val="18"/>
          <w:szCs w:val="18"/>
        </w:rPr>
        <w:t>Pactum</w:t>
      </w:r>
      <w:proofErr w:type="spellEnd"/>
      <w:r w:rsidR="00FD5C27" w:rsidRPr="00C325B9">
        <w:rPr>
          <w:rFonts w:ascii="Palatino Linotype" w:hAnsi="Palatino Linotype"/>
          <w:b/>
          <w:bCs/>
          <w:sz w:val="18"/>
          <w:szCs w:val="18"/>
        </w:rPr>
        <w:t>, i, n. :</w:t>
      </w:r>
      <w:r w:rsidR="002D23BD" w:rsidRPr="00C325B9">
        <w:rPr>
          <w:rFonts w:ascii="Palatino Linotype" w:hAnsi="Palatino Linotype"/>
          <w:b/>
          <w:bCs/>
          <w:sz w:val="18"/>
          <w:szCs w:val="18"/>
        </w:rPr>
        <w:t xml:space="preserve"> </w:t>
      </w:r>
      <w:r w:rsidR="00FD5C27" w:rsidRPr="00C325B9">
        <w:rPr>
          <w:rFonts w:ascii="Palatino Linotype" w:hAnsi="Palatino Linotype"/>
          <w:sz w:val="18"/>
          <w:szCs w:val="18"/>
        </w:rPr>
        <w:t>pacte, convention</w:t>
      </w:r>
      <w:r w:rsidR="00AB1151" w:rsidRPr="00C325B9">
        <w:rPr>
          <w:rFonts w:ascii="Palatino Linotype" w:hAnsi="Palatino Linotype"/>
          <w:sz w:val="18"/>
          <w:szCs w:val="18"/>
        </w:rPr>
        <w:t xml:space="preserve"> </w:t>
      </w:r>
      <w:r w:rsidR="00FF315F" w:rsidRPr="00C325B9">
        <w:rPr>
          <w:rFonts w:ascii="Palatino Linotype" w:hAnsi="Palatino Linotype"/>
          <w:sz w:val="18"/>
          <w:szCs w:val="18"/>
        </w:rPr>
        <w:t xml:space="preserve">; </w:t>
      </w:r>
      <w:r w:rsidR="002D23BD" w:rsidRPr="00C325B9">
        <w:rPr>
          <w:rFonts w:ascii="Palatino Linotype" w:hAnsi="Palatino Linotype"/>
          <w:sz w:val="18"/>
          <w:szCs w:val="18"/>
        </w:rPr>
        <w:t xml:space="preserve"> </w:t>
      </w:r>
      <w:r w:rsidR="00FD5C27" w:rsidRPr="00C325B9">
        <w:rPr>
          <w:rFonts w:ascii="Palatino Linotype" w:hAnsi="Palatino Linotype"/>
          <w:sz w:val="18"/>
          <w:szCs w:val="18"/>
        </w:rPr>
        <w:t xml:space="preserve"> 2 - </w:t>
      </w:r>
      <w:r w:rsidR="00FD5C27" w:rsidRPr="00C325B9">
        <w:rPr>
          <w:rFonts w:ascii="Palatino Linotype" w:hAnsi="Palatino Linotype"/>
          <w:i/>
          <w:iCs/>
          <w:sz w:val="18"/>
          <w:szCs w:val="18"/>
        </w:rPr>
        <w:t>à l'</w:t>
      </w:r>
      <w:proofErr w:type="spellStart"/>
      <w:r w:rsidR="00FD5C27" w:rsidRPr="00C325B9">
        <w:rPr>
          <w:rFonts w:ascii="Palatino Linotype" w:hAnsi="Palatino Linotype"/>
          <w:i/>
          <w:iCs/>
          <w:sz w:val="18"/>
          <w:szCs w:val="18"/>
        </w:rPr>
        <w:t>abl</w:t>
      </w:r>
      <w:proofErr w:type="spellEnd"/>
      <w:r w:rsidR="00FD5C27" w:rsidRPr="00C325B9">
        <w:rPr>
          <w:rFonts w:ascii="Palatino Linotype" w:hAnsi="Palatino Linotype"/>
          <w:i/>
          <w:iCs/>
          <w:sz w:val="18"/>
          <w:szCs w:val="18"/>
        </w:rPr>
        <w:t xml:space="preserve">. (= modo, </w:t>
      </w:r>
      <w:proofErr w:type="spellStart"/>
      <w:r w:rsidR="00FD5C27" w:rsidRPr="00C325B9">
        <w:rPr>
          <w:rFonts w:ascii="Palatino Linotype" w:hAnsi="Palatino Linotype"/>
          <w:i/>
          <w:iCs/>
          <w:sz w:val="18"/>
          <w:szCs w:val="18"/>
        </w:rPr>
        <w:t>ratione</w:t>
      </w:r>
      <w:proofErr w:type="spellEnd"/>
      <w:r w:rsidR="00FD5C27" w:rsidRPr="00C325B9">
        <w:rPr>
          <w:rFonts w:ascii="Palatino Linotype" w:hAnsi="Palatino Linotype"/>
          <w:i/>
          <w:iCs/>
          <w:sz w:val="18"/>
          <w:szCs w:val="18"/>
        </w:rPr>
        <w:t>)</w:t>
      </w:r>
      <w:r w:rsidR="00FD5C27" w:rsidRPr="00C325B9">
        <w:rPr>
          <w:rFonts w:ascii="Palatino Linotype" w:hAnsi="Palatino Linotype"/>
          <w:sz w:val="18"/>
          <w:szCs w:val="18"/>
        </w:rPr>
        <w:t xml:space="preserve"> - manière, sorte, façon, méthode</w:t>
      </w:r>
      <w:r w:rsidR="00FF315F" w:rsidRPr="00C325B9">
        <w:rPr>
          <w:rFonts w:ascii="Palatino Linotype" w:hAnsi="Palatino Linotype"/>
          <w:sz w:val="18"/>
          <w:szCs w:val="18"/>
        </w:rPr>
        <w:t xml:space="preserve">. </w:t>
      </w:r>
      <w:r w:rsidR="004A5214" w:rsidRPr="00C325B9">
        <w:rPr>
          <w:rFonts w:ascii="Palatino Linotype" w:hAnsi="Palatino Linotype"/>
          <w:sz w:val="18"/>
          <w:szCs w:val="18"/>
        </w:rPr>
        <w:t xml:space="preserve"> </w:t>
      </w:r>
      <w:proofErr w:type="spellStart"/>
      <w:r w:rsidR="004A5214" w:rsidRPr="00C325B9">
        <w:rPr>
          <w:rFonts w:ascii="Palatino Linotype" w:hAnsi="Palatino Linotype"/>
          <w:b/>
          <w:bCs/>
          <w:sz w:val="18"/>
          <w:szCs w:val="18"/>
        </w:rPr>
        <w:t>Rĕcrĕo</w:t>
      </w:r>
      <w:proofErr w:type="spellEnd"/>
      <w:r w:rsidR="004A5214" w:rsidRPr="00C325B9">
        <w:rPr>
          <w:rFonts w:ascii="Palatino Linotype" w:hAnsi="Palatino Linotype"/>
          <w:b/>
          <w:bCs/>
          <w:sz w:val="18"/>
          <w:szCs w:val="18"/>
        </w:rPr>
        <w:t xml:space="preserve">, </w:t>
      </w:r>
      <w:proofErr w:type="spellStart"/>
      <w:r w:rsidR="004A5214" w:rsidRPr="00C325B9">
        <w:rPr>
          <w:rFonts w:ascii="Palatino Linotype" w:hAnsi="Palatino Linotype"/>
          <w:b/>
          <w:bCs/>
          <w:sz w:val="18"/>
          <w:szCs w:val="18"/>
        </w:rPr>
        <w:t>āre</w:t>
      </w:r>
      <w:proofErr w:type="spellEnd"/>
      <w:r w:rsidR="004A5214" w:rsidRPr="00C325B9">
        <w:rPr>
          <w:rFonts w:ascii="Palatino Linotype" w:hAnsi="Palatino Linotype"/>
          <w:b/>
          <w:bCs/>
          <w:sz w:val="18"/>
          <w:szCs w:val="18"/>
        </w:rPr>
        <w:t xml:space="preserve">, </w:t>
      </w:r>
      <w:proofErr w:type="spellStart"/>
      <w:r w:rsidR="004A5214" w:rsidRPr="00C325B9">
        <w:rPr>
          <w:rFonts w:ascii="Palatino Linotype" w:hAnsi="Palatino Linotype"/>
          <w:b/>
          <w:bCs/>
          <w:sz w:val="18"/>
          <w:szCs w:val="18"/>
        </w:rPr>
        <w:t>āvi</w:t>
      </w:r>
      <w:proofErr w:type="spellEnd"/>
      <w:r w:rsidR="004A5214" w:rsidRPr="00C325B9">
        <w:rPr>
          <w:rFonts w:ascii="Palatino Linotype" w:hAnsi="Palatino Linotype"/>
          <w:b/>
          <w:bCs/>
          <w:sz w:val="18"/>
          <w:szCs w:val="18"/>
        </w:rPr>
        <w:t xml:space="preserve">, </w:t>
      </w:r>
      <w:proofErr w:type="spellStart"/>
      <w:r w:rsidR="004A5214" w:rsidRPr="00C325B9">
        <w:rPr>
          <w:rFonts w:ascii="Palatino Linotype" w:hAnsi="Palatino Linotype"/>
          <w:b/>
          <w:bCs/>
          <w:sz w:val="18"/>
          <w:szCs w:val="18"/>
        </w:rPr>
        <w:t>ātum</w:t>
      </w:r>
      <w:proofErr w:type="spellEnd"/>
      <w:r w:rsidR="004A5214" w:rsidRPr="00C325B9">
        <w:rPr>
          <w:rFonts w:ascii="Palatino Linotype" w:hAnsi="Palatino Linotype"/>
          <w:b/>
          <w:bCs/>
          <w:sz w:val="18"/>
          <w:szCs w:val="18"/>
        </w:rPr>
        <w:t xml:space="preserve"> : - tr. -</w:t>
      </w:r>
      <w:r w:rsidR="00AB1151" w:rsidRPr="00C325B9">
        <w:rPr>
          <w:rFonts w:ascii="Palatino Linotype" w:hAnsi="Palatino Linotype"/>
          <w:b/>
          <w:bCs/>
          <w:sz w:val="18"/>
          <w:szCs w:val="18"/>
        </w:rPr>
        <w:t xml:space="preserve"> </w:t>
      </w:r>
      <w:r w:rsidR="004A5214" w:rsidRPr="00C325B9">
        <w:rPr>
          <w:rFonts w:ascii="Palatino Linotype" w:hAnsi="Palatino Linotype"/>
          <w:b/>
          <w:bCs/>
          <w:sz w:val="18"/>
          <w:szCs w:val="18"/>
        </w:rPr>
        <w:t xml:space="preserve">: </w:t>
      </w:r>
      <w:r w:rsidR="004A5214" w:rsidRPr="00C325B9">
        <w:rPr>
          <w:rFonts w:ascii="Palatino Linotype" w:hAnsi="Palatino Linotype"/>
          <w:sz w:val="18"/>
          <w:szCs w:val="18"/>
        </w:rPr>
        <w:t>produire de nouveau.</w:t>
      </w:r>
      <w:r w:rsidR="004A5214" w:rsidRPr="00C325B9">
        <w:rPr>
          <w:rFonts w:ascii="Palatino Linotype" w:hAnsi="Palatino Linotype"/>
          <w:i/>
          <w:iCs/>
          <w:sz w:val="18"/>
          <w:szCs w:val="18"/>
        </w:rPr>
        <w:t xml:space="preserve"> ---</w:t>
      </w:r>
      <w:r w:rsidR="004A5214" w:rsidRPr="00C325B9">
        <w:rPr>
          <w:rFonts w:ascii="Palatino Linotype" w:hAnsi="Palatino Linotype"/>
          <w:sz w:val="18"/>
          <w:szCs w:val="18"/>
        </w:rPr>
        <w:t>2 - faire revivre, rétablir, réparer, refaire.</w:t>
      </w:r>
      <w:r w:rsidR="004A5214" w:rsidRPr="00C325B9">
        <w:rPr>
          <w:rFonts w:ascii="Palatino Linotype" w:hAnsi="Palatino Linotype"/>
          <w:b/>
          <w:bCs/>
          <w:sz w:val="18"/>
          <w:szCs w:val="18"/>
        </w:rPr>
        <w:t xml:space="preserve">  </w:t>
      </w:r>
      <w:r w:rsidR="004A5214" w:rsidRPr="00C325B9">
        <w:rPr>
          <w:rFonts w:ascii="Palatino Linotype" w:hAnsi="Palatino Linotype"/>
          <w:sz w:val="18"/>
          <w:szCs w:val="18"/>
        </w:rPr>
        <w:t xml:space="preserve">  </w:t>
      </w:r>
      <w:bookmarkStart w:id="459" w:name="valesco"/>
      <w:bookmarkEnd w:id="459"/>
      <w:proofErr w:type="spellStart"/>
      <w:r w:rsidR="004A5214" w:rsidRPr="00C325B9">
        <w:rPr>
          <w:rFonts w:ascii="Palatino Linotype" w:hAnsi="Palatino Linotype"/>
          <w:b/>
          <w:bCs/>
          <w:sz w:val="18"/>
          <w:szCs w:val="18"/>
        </w:rPr>
        <w:t>Vălesco</w:t>
      </w:r>
      <w:proofErr w:type="spellEnd"/>
      <w:r w:rsidR="004A5214" w:rsidRPr="00C325B9">
        <w:rPr>
          <w:rFonts w:ascii="Palatino Linotype" w:hAnsi="Palatino Linotype"/>
          <w:b/>
          <w:bCs/>
          <w:sz w:val="18"/>
          <w:szCs w:val="18"/>
        </w:rPr>
        <w:t xml:space="preserve">, </w:t>
      </w:r>
      <w:proofErr w:type="spellStart"/>
      <w:r w:rsidR="004A5214" w:rsidRPr="00C325B9">
        <w:rPr>
          <w:rFonts w:ascii="Palatino Linotype" w:hAnsi="Palatino Linotype"/>
          <w:b/>
          <w:bCs/>
          <w:sz w:val="18"/>
          <w:szCs w:val="18"/>
        </w:rPr>
        <w:t>ĕre</w:t>
      </w:r>
      <w:proofErr w:type="spellEnd"/>
      <w:r w:rsidR="004A5214" w:rsidRPr="00C325B9">
        <w:rPr>
          <w:rFonts w:ascii="Palatino Linotype" w:hAnsi="Palatino Linotype"/>
          <w:b/>
          <w:bCs/>
          <w:sz w:val="18"/>
          <w:szCs w:val="18"/>
        </w:rPr>
        <w:t>,</w:t>
      </w:r>
      <w:r w:rsidR="004A5214" w:rsidRPr="00C325B9">
        <w:rPr>
          <w:rFonts w:ascii="Palatino Linotype" w:hAnsi="Palatino Linotype"/>
          <w:sz w:val="18"/>
          <w:szCs w:val="18"/>
        </w:rPr>
        <w:t xml:space="preserve"> </w:t>
      </w:r>
      <w:proofErr w:type="spellStart"/>
      <w:r w:rsidR="004A5214" w:rsidRPr="00C325B9">
        <w:rPr>
          <w:rFonts w:ascii="Palatino Linotype" w:hAnsi="Palatino Linotype"/>
          <w:sz w:val="18"/>
          <w:szCs w:val="18"/>
        </w:rPr>
        <w:t>vălŭi</w:t>
      </w:r>
      <w:proofErr w:type="spellEnd"/>
      <w:r w:rsidR="004A5214" w:rsidRPr="00C325B9">
        <w:rPr>
          <w:rFonts w:ascii="Palatino Linotype" w:hAnsi="Palatino Linotype"/>
          <w:sz w:val="18"/>
          <w:szCs w:val="18"/>
        </w:rPr>
        <w:t xml:space="preserve"> [</w:t>
      </w:r>
      <w:proofErr w:type="spellStart"/>
      <w:r w:rsidR="004A5214" w:rsidRPr="00C325B9">
        <w:rPr>
          <w:rFonts w:ascii="Palatino Linotype" w:hAnsi="Palatino Linotype"/>
          <w:sz w:val="18"/>
          <w:szCs w:val="18"/>
        </w:rPr>
        <w:t>valeo</w:t>
      </w:r>
      <w:proofErr w:type="spellEnd"/>
      <w:r w:rsidR="004A5214" w:rsidRPr="00C325B9">
        <w:rPr>
          <w:rFonts w:ascii="Palatino Linotype" w:hAnsi="Palatino Linotype"/>
          <w:sz w:val="18"/>
          <w:szCs w:val="18"/>
        </w:rPr>
        <w:t xml:space="preserve">] : - </w:t>
      </w:r>
      <w:proofErr w:type="spellStart"/>
      <w:r w:rsidR="004A5214" w:rsidRPr="00C325B9">
        <w:rPr>
          <w:rFonts w:ascii="Palatino Linotype" w:hAnsi="Palatino Linotype"/>
          <w:sz w:val="18"/>
          <w:szCs w:val="18"/>
        </w:rPr>
        <w:t>intr</w:t>
      </w:r>
      <w:proofErr w:type="spellEnd"/>
      <w:r w:rsidR="004A5214" w:rsidRPr="00C325B9">
        <w:rPr>
          <w:rFonts w:ascii="Palatino Linotype" w:hAnsi="Palatino Linotype"/>
          <w:sz w:val="18"/>
          <w:szCs w:val="18"/>
        </w:rPr>
        <w:t>. - devenir fort, vigoureux (</w:t>
      </w:r>
      <w:r w:rsidR="004A5214" w:rsidRPr="00C325B9">
        <w:rPr>
          <w:rFonts w:ascii="Palatino Linotype" w:hAnsi="Palatino Linotype"/>
          <w:i/>
          <w:iCs/>
          <w:sz w:val="18"/>
          <w:szCs w:val="18"/>
        </w:rPr>
        <w:t xml:space="preserve">rare et non attesté avant </w:t>
      </w:r>
      <w:proofErr w:type="spellStart"/>
      <w:r w:rsidR="004A5214" w:rsidRPr="00C325B9">
        <w:rPr>
          <w:rFonts w:ascii="Palatino Linotype" w:hAnsi="Palatino Linotype"/>
          <w:i/>
          <w:iCs/>
          <w:sz w:val="18"/>
          <w:szCs w:val="18"/>
        </w:rPr>
        <w:t>Lucr</w:t>
      </w:r>
      <w:proofErr w:type="spellEnd"/>
      <w:r w:rsidR="004A5214" w:rsidRPr="00C325B9">
        <w:rPr>
          <w:rFonts w:ascii="Palatino Linotype" w:hAnsi="Palatino Linotype"/>
          <w:i/>
          <w:iCs/>
          <w:sz w:val="18"/>
          <w:szCs w:val="18"/>
        </w:rPr>
        <w:t xml:space="preserve">.). </w:t>
      </w:r>
    </w:p>
  </w:footnote>
  <w:footnote w:id="943">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943. </w:t>
      </w:r>
      <w:proofErr w:type="gramStart"/>
      <w:r w:rsidR="004A5214" w:rsidRPr="00C325B9">
        <w:rPr>
          <w:rFonts w:ascii="Palatino Linotype" w:hAnsi="Palatino Linotype"/>
          <w:b/>
          <w:sz w:val="18"/>
          <w:szCs w:val="18"/>
        </w:rPr>
        <w:t>sic</w:t>
      </w:r>
      <w:proofErr w:type="gramEnd"/>
      <w:r w:rsidR="004A5214" w:rsidRPr="00C325B9">
        <w:rPr>
          <w:rFonts w:ascii="Palatino Linotype" w:hAnsi="Palatino Linotype"/>
          <w:b/>
          <w:sz w:val="18"/>
          <w:szCs w:val="18"/>
        </w:rPr>
        <w:t xml:space="preserve"> ego nunc, </w:t>
      </w:r>
      <w:proofErr w:type="spellStart"/>
      <w:r w:rsidR="004A5214" w:rsidRPr="00C325B9">
        <w:rPr>
          <w:rFonts w:ascii="Palatino Linotype" w:hAnsi="Palatino Linotype"/>
          <w:b/>
          <w:sz w:val="18"/>
          <w:szCs w:val="18"/>
        </w:rPr>
        <w:t>quoniam</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haec</w:t>
      </w:r>
      <w:proofErr w:type="spellEnd"/>
      <w:r w:rsidR="004A5214" w:rsidRPr="00C325B9">
        <w:rPr>
          <w:rFonts w:ascii="Palatino Linotype" w:hAnsi="Palatino Linotype"/>
          <w:b/>
          <w:sz w:val="18"/>
          <w:szCs w:val="18"/>
        </w:rPr>
        <w:t xml:space="preserve"> ratio </w:t>
      </w:r>
      <w:proofErr w:type="spellStart"/>
      <w:r w:rsidR="004A5214" w:rsidRPr="00C325B9">
        <w:rPr>
          <w:rFonts w:ascii="Palatino Linotype" w:hAnsi="Palatino Linotype"/>
          <w:b/>
          <w:sz w:val="18"/>
          <w:szCs w:val="18"/>
        </w:rPr>
        <w:t>plerumque</w:t>
      </w:r>
      <w:proofErr w:type="spellEnd"/>
      <w:r w:rsidR="004A5214" w:rsidRPr="00C325B9">
        <w:rPr>
          <w:rFonts w:ascii="Palatino Linotype" w:hAnsi="Palatino Linotype"/>
          <w:b/>
          <w:sz w:val="18"/>
          <w:szCs w:val="18"/>
        </w:rPr>
        <w:t xml:space="preserve"> </w:t>
      </w:r>
      <w:proofErr w:type="spellStart"/>
      <w:proofErr w:type="gramStart"/>
      <w:r w:rsidR="004A5214" w:rsidRPr="00C325B9">
        <w:rPr>
          <w:rFonts w:ascii="Palatino Linotype" w:hAnsi="Palatino Linotype"/>
          <w:b/>
          <w:sz w:val="18"/>
          <w:szCs w:val="18"/>
        </w:rPr>
        <w:t>videtur</w:t>
      </w:r>
      <w:proofErr w:type="spellEnd"/>
      <w:r w:rsidR="004A5214"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4A5214" w:rsidRPr="00C325B9">
        <w:rPr>
          <w:rFonts w:ascii="Palatino Linotype" w:hAnsi="Palatino Linotype"/>
          <w:b/>
          <w:sz w:val="18"/>
          <w:szCs w:val="18"/>
        </w:rPr>
        <w:t>Sic</w:t>
      </w:r>
      <w:r w:rsidR="00AB1151" w:rsidRPr="00C325B9">
        <w:rPr>
          <w:rFonts w:ascii="Palatino Linotype" w:hAnsi="Palatino Linotype"/>
          <w:b/>
          <w:sz w:val="18"/>
          <w:szCs w:val="18"/>
        </w:rPr>
        <w:t xml:space="preserve"> </w:t>
      </w:r>
      <w:r w:rsidR="004A5214" w:rsidRPr="00C325B9">
        <w:rPr>
          <w:rFonts w:ascii="Palatino Linotype" w:hAnsi="Palatino Linotype"/>
          <w:bCs/>
          <w:sz w:val="18"/>
          <w:szCs w:val="18"/>
        </w:rPr>
        <w:t xml:space="preserve">répond à </w:t>
      </w:r>
      <w:proofErr w:type="spellStart"/>
      <w:r w:rsidR="004A5214" w:rsidRPr="00C325B9">
        <w:rPr>
          <w:rFonts w:ascii="Palatino Linotype" w:hAnsi="Palatino Linotype"/>
          <w:b/>
          <w:sz w:val="18"/>
          <w:szCs w:val="18"/>
        </w:rPr>
        <w:t>veluti</w:t>
      </w:r>
      <w:proofErr w:type="spellEnd"/>
      <w:r w:rsidR="004A5214" w:rsidRPr="00C325B9">
        <w:rPr>
          <w:rFonts w:ascii="Palatino Linotype" w:hAnsi="Palatino Linotype"/>
          <w:b/>
          <w:sz w:val="18"/>
          <w:szCs w:val="18"/>
        </w:rPr>
        <w:t xml:space="preserve"> v. </w:t>
      </w:r>
      <w:r w:rsidR="004A5214" w:rsidRPr="00C325B9">
        <w:rPr>
          <w:rFonts w:ascii="Palatino Linotype" w:hAnsi="Palatino Linotype"/>
          <w:b/>
          <w:bCs/>
          <w:sz w:val="18"/>
          <w:szCs w:val="18"/>
        </w:rPr>
        <w:t>936</w:t>
      </w:r>
      <w:r w:rsidR="004A5214" w:rsidRPr="00C325B9">
        <w:rPr>
          <w:rFonts w:ascii="Palatino Linotype" w:hAnsi="Palatino Linotype"/>
          <w:sz w:val="18"/>
          <w:szCs w:val="18"/>
        </w:rPr>
        <w:t>.</w:t>
      </w:r>
      <w:r w:rsidRPr="00C325B9">
        <w:rPr>
          <w:rFonts w:ascii="Palatino Linotype" w:hAnsi="Palatino Linotype"/>
          <w:b/>
          <w:sz w:val="18"/>
          <w:szCs w:val="18"/>
        </w:rPr>
        <w:t xml:space="preserve">  </w:t>
      </w:r>
      <w:r w:rsidR="0053343F" w:rsidRPr="00C325B9">
        <w:rPr>
          <w:rFonts w:ascii="Palatino Linotype" w:hAnsi="Palatino Linotype"/>
          <w:b/>
          <w:sz w:val="18"/>
          <w:szCs w:val="18"/>
        </w:rPr>
        <w:t xml:space="preserve">    </w:t>
      </w:r>
      <w:proofErr w:type="spellStart"/>
      <w:r w:rsidR="0053343F" w:rsidRPr="00C325B9">
        <w:rPr>
          <w:rFonts w:ascii="Palatino Linotype" w:hAnsi="Palatino Linotype"/>
          <w:b/>
          <w:bCs/>
          <w:sz w:val="18"/>
          <w:szCs w:val="18"/>
        </w:rPr>
        <w:t>Quŏnĭăm</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conj</w:t>
      </w:r>
      <w:proofErr w:type="spellEnd"/>
      <w:r w:rsidR="0053343F" w:rsidRPr="00C325B9">
        <w:rPr>
          <w:rFonts w:ascii="Palatino Linotype" w:hAnsi="Palatino Linotype"/>
          <w:sz w:val="18"/>
          <w:szCs w:val="18"/>
        </w:rPr>
        <w:t xml:space="preserve">. : puisque, parce que.    </w:t>
      </w:r>
      <w:r w:rsidR="0056374F" w:rsidRPr="00C325B9">
        <w:rPr>
          <w:rFonts w:ascii="Palatino Linotype" w:hAnsi="Palatino Linotype"/>
          <w:b/>
          <w:bCs/>
          <w:sz w:val="18"/>
          <w:szCs w:val="18"/>
        </w:rPr>
        <w:t xml:space="preserve">  </w:t>
      </w:r>
      <w:proofErr w:type="spellStart"/>
      <w:r w:rsidR="0056374F" w:rsidRPr="00C325B9">
        <w:rPr>
          <w:rFonts w:ascii="Palatino Linotype" w:hAnsi="Palatino Linotype"/>
          <w:b/>
          <w:bCs/>
          <w:sz w:val="18"/>
          <w:szCs w:val="18"/>
        </w:rPr>
        <w:t>Rătĭo</w:t>
      </w:r>
      <w:proofErr w:type="spellEnd"/>
      <w:r w:rsidR="0056374F" w:rsidRPr="00C325B9">
        <w:rPr>
          <w:rFonts w:ascii="Palatino Linotype" w:hAnsi="Palatino Linotype"/>
          <w:b/>
          <w:bCs/>
          <w:sz w:val="18"/>
          <w:szCs w:val="18"/>
        </w:rPr>
        <w:t xml:space="preserve">, </w:t>
      </w:r>
      <w:proofErr w:type="spellStart"/>
      <w:r w:rsidR="0056374F" w:rsidRPr="00C325B9">
        <w:rPr>
          <w:rFonts w:ascii="Palatino Linotype" w:hAnsi="Palatino Linotype"/>
          <w:b/>
          <w:bCs/>
          <w:sz w:val="18"/>
          <w:szCs w:val="18"/>
        </w:rPr>
        <w:t>ōnis</w:t>
      </w:r>
      <w:proofErr w:type="spellEnd"/>
      <w:r w:rsidR="0056374F" w:rsidRPr="00C325B9">
        <w:rPr>
          <w:rFonts w:ascii="Palatino Linotype" w:hAnsi="Palatino Linotype"/>
          <w:b/>
          <w:bCs/>
          <w:sz w:val="18"/>
          <w:szCs w:val="18"/>
        </w:rPr>
        <w:t xml:space="preserve">, f. : </w:t>
      </w:r>
      <w:r w:rsidR="0056374F" w:rsidRPr="00C325B9">
        <w:rPr>
          <w:rFonts w:ascii="Palatino Linotype" w:hAnsi="Palatino Linotype"/>
          <w:sz w:val="18"/>
          <w:szCs w:val="18"/>
        </w:rPr>
        <w:t>calcul</w:t>
      </w:r>
      <w:r w:rsidR="00AB1151" w:rsidRPr="00C325B9">
        <w:rPr>
          <w:rFonts w:ascii="Palatino Linotype" w:hAnsi="Palatino Linotype"/>
          <w:sz w:val="18"/>
          <w:szCs w:val="18"/>
        </w:rPr>
        <w:t xml:space="preserve"> </w:t>
      </w:r>
      <w:r w:rsidR="0056374F" w:rsidRPr="00C325B9">
        <w:rPr>
          <w:rFonts w:ascii="Palatino Linotype" w:hAnsi="Palatino Linotype"/>
          <w:sz w:val="18"/>
          <w:szCs w:val="18"/>
        </w:rPr>
        <w:t>; raisonnement, raison</w:t>
      </w:r>
      <w:r w:rsidR="00AB1151" w:rsidRPr="00C325B9">
        <w:rPr>
          <w:rFonts w:ascii="Palatino Linotype" w:hAnsi="Palatino Linotype"/>
          <w:sz w:val="18"/>
          <w:szCs w:val="18"/>
        </w:rPr>
        <w:t xml:space="preserve"> </w:t>
      </w:r>
      <w:r w:rsidR="0056374F" w:rsidRPr="00C325B9">
        <w:rPr>
          <w:rFonts w:ascii="Palatino Linotype" w:hAnsi="Palatino Linotype"/>
          <w:sz w:val="18"/>
          <w:szCs w:val="18"/>
        </w:rPr>
        <w:t>; doctrine</w:t>
      </w:r>
      <w:r w:rsidR="00AB1151" w:rsidRPr="00C325B9">
        <w:rPr>
          <w:rFonts w:ascii="Palatino Linotype" w:hAnsi="Palatino Linotype"/>
          <w:sz w:val="18"/>
          <w:szCs w:val="18"/>
        </w:rPr>
        <w:t xml:space="preserve"> </w:t>
      </w:r>
      <w:r w:rsidR="0056374F" w:rsidRPr="00C325B9">
        <w:rPr>
          <w:rFonts w:ascii="Palatino Linotype" w:hAnsi="Palatino Linotype"/>
          <w:sz w:val="18"/>
          <w:szCs w:val="18"/>
        </w:rPr>
        <w:t xml:space="preserve">; </w:t>
      </w:r>
      <w:proofErr w:type="gramStart"/>
      <w:r w:rsidR="0056374F" w:rsidRPr="00C325B9">
        <w:rPr>
          <w:rFonts w:ascii="Palatino Linotype" w:hAnsi="Palatino Linotype"/>
          <w:sz w:val="18"/>
          <w:szCs w:val="18"/>
        </w:rPr>
        <w:t>manière  [</w:t>
      </w:r>
      <w:proofErr w:type="gramEnd"/>
      <w:r w:rsidR="0056374F" w:rsidRPr="00C325B9">
        <w:rPr>
          <w:rFonts w:ascii="Palatino Linotype" w:hAnsi="Palatino Linotype"/>
          <w:sz w:val="18"/>
          <w:szCs w:val="18"/>
        </w:rPr>
        <w:t xml:space="preserve">…]. </w:t>
      </w:r>
    </w:p>
  </w:footnote>
  <w:footnote w:id="944">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944. </w:t>
      </w:r>
      <w:proofErr w:type="spellStart"/>
      <w:r w:rsidR="004A5214" w:rsidRPr="00C325B9">
        <w:rPr>
          <w:rFonts w:ascii="Palatino Linotype" w:hAnsi="Palatino Linotype"/>
          <w:b/>
          <w:sz w:val="18"/>
          <w:szCs w:val="18"/>
        </w:rPr>
        <w:t>tristior</w:t>
      </w:r>
      <w:proofErr w:type="spellEnd"/>
      <w:r w:rsidR="004A5214" w:rsidRPr="00C325B9">
        <w:rPr>
          <w:rFonts w:ascii="Palatino Linotype" w:hAnsi="Palatino Linotype"/>
          <w:b/>
          <w:sz w:val="18"/>
          <w:szCs w:val="18"/>
        </w:rPr>
        <w:t xml:space="preserve"> esse </w:t>
      </w:r>
      <w:proofErr w:type="spellStart"/>
      <w:r w:rsidR="004A5214" w:rsidRPr="00C325B9">
        <w:rPr>
          <w:rFonts w:ascii="Palatino Linotype" w:hAnsi="Palatino Linotype"/>
          <w:b/>
          <w:sz w:val="18"/>
          <w:szCs w:val="18"/>
        </w:rPr>
        <w:t>quibus</w:t>
      </w:r>
      <w:proofErr w:type="spellEnd"/>
      <w:r w:rsidR="004A5214" w:rsidRPr="00C325B9">
        <w:rPr>
          <w:rFonts w:ascii="Palatino Linotype" w:hAnsi="Palatino Linotype"/>
          <w:b/>
          <w:sz w:val="18"/>
          <w:szCs w:val="18"/>
        </w:rPr>
        <w:t xml:space="preserve"> non est </w:t>
      </w:r>
      <w:proofErr w:type="spellStart"/>
      <w:r w:rsidR="004A5214" w:rsidRPr="00C325B9">
        <w:rPr>
          <w:rFonts w:ascii="Palatino Linotype" w:hAnsi="Palatino Linotype"/>
          <w:b/>
          <w:sz w:val="18"/>
          <w:szCs w:val="18"/>
        </w:rPr>
        <w:t>tractata</w:t>
      </w:r>
      <w:proofErr w:type="spellEnd"/>
      <w:r w:rsidR="004A5214" w:rsidRPr="00C325B9">
        <w:rPr>
          <w:rFonts w:ascii="Palatino Linotype" w:hAnsi="Palatino Linotype"/>
          <w:b/>
          <w:sz w:val="18"/>
          <w:szCs w:val="18"/>
        </w:rPr>
        <w:t xml:space="preserve">, </w:t>
      </w:r>
      <w:proofErr w:type="gramStart"/>
      <w:r w:rsidR="004A5214" w:rsidRPr="00C325B9">
        <w:rPr>
          <w:rFonts w:ascii="Palatino Linotype" w:hAnsi="Palatino Linotype"/>
          <w:b/>
          <w:sz w:val="18"/>
          <w:szCs w:val="18"/>
        </w:rPr>
        <w:t>retroque  —</w:t>
      </w:r>
      <w:proofErr w:type="gramEnd"/>
      <w:r w:rsidR="004A5214"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53343F" w:rsidRPr="00C325B9">
        <w:rPr>
          <w:rFonts w:ascii="Palatino Linotype" w:hAnsi="Palatino Linotype"/>
          <w:b/>
          <w:sz w:val="18"/>
          <w:szCs w:val="18"/>
        </w:rPr>
        <w:t xml:space="preserve"> </w:t>
      </w:r>
      <w:proofErr w:type="spellStart"/>
      <w:r w:rsidR="0053343F" w:rsidRPr="00C325B9">
        <w:rPr>
          <w:rFonts w:ascii="Palatino Linotype" w:hAnsi="Palatino Linotype"/>
          <w:b/>
          <w:bCs/>
          <w:sz w:val="18"/>
          <w:szCs w:val="18"/>
        </w:rPr>
        <w:t>Tracto</w:t>
      </w:r>
      <w:proofErr w:type="spellEnd"/>
      <w:r w:rsidR="0053343F" w:rsidRPr="00C325B9">
        <w:rPr>
          <w:rFonts w:ascii="Palatino Linotype" w:hAnsi="Palatino Linotype"/>
          <w:b/>
          <w:bCs/>
          <w:sz w:val="18"/>
          <w:szCs w:val="18"/>
        </w:rPr>
        <w:t xml:space="preserve">, </w:t>
      </w:r>
      <w:proofErr w:type="spellStart"/>
      <w:r w:rsidR="0053343F" w:rsidRPr="00C325B9">
        <w:rPr>
          <w:rFonts w:ascii="Palatino Linotype" w:hAnsi="Palatino Linotype"/>
          <w:b/>
          <w:bCs/>
          <w:sz w:val="18"/>
          <w:szCs w:val="18"/>
        </w:rPr>
        <w:t>āre</w:t>
      </w:r>
      <w:proofErr w:type="spellEnd"/>
      <w:r w:rsidR="0053343F" w:rsidRPr="00C325B9">
        <w:rPr>
          <w:rFonts w:ascii="Palatino Linotype" w:hAnsi="Palatino Linotype"/>
          <w:b/>
          <w:bCs/>
          <w:sz w:val="18"/>
          <w:szCs w:val="18"/>
        </w:rPr>
        <w:t xml:space="preserve">, </w:t>
      </w:r>
      <w:proofErr w:type="spellStart"/>
      <w:r w:rsidR="0053343F" w:rsidRPr="00C325B9">
        <w:rPr>
          <w:rFonts w:ascii="Palatino Linotype" w:hAnsi="Palatino Linotype"/>
          <w:sz w:val="18"/>
          <w:szCs w:val="18"/>
        </w:rPr>
        <w:t>āvi</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ātum</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traho</w:t>
      </w:r>
      <w:proofErr w:type="spellEnd"/>
      <w:r w:rsidR="0053343F"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tr. - traîner avec violence</w:t>
      </w:r>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xml:space="preserve">; </w:t>
      </w:r>
      <w:proofErr w:type="gramStart"/>
      <w:r w:rsidR="0053343F" w:rsidRPr="00C325B9">
        <w:rPr>
          <w:rFonts w:ascii="Palatino Linotype" w:hAnsi="Palatino Linotype"/>
          <w:sz w:val="18"/>
          <w:szCs w:val="18"/>
        </w:rPr>
        <w:t>manier  [</w:t>
      </w:r>
      <w:proofErr w:type="gramEnd"/>
      <w:r w:rsidR="0053343F" w:rsidRPr="00C325B9">
        <w:rPr>
          <w:rFonts w:ascii="Palatino Linotype" w:hAnsi="Palatino Linotype"/>
          <w:sz w:val="18"/>
          <w:szCs w:val="18"/>
        </w:rPr>
        <w:t xml:space="preserve">…] traiter (une question, un sujet), débattre, exposer. </w:t>
      </w:r>
      <w:r w:rsidR="0053343F" w:rsidRPr="00C325B9">
        <w:rPr>
          <w:rFonts w:ascii="Palatino Linotype" w:hAnsi="Palatino Linotype"/>
          <w:b/>
          <w:bCs/>
          <w:sz w:val="18"/>
          <w:szCs w:val="18"/>
        </w:rPr>
        <w:t xml:space="preserve">  </w:t>
      </w:r>
      <w:proofErr w:type="spellStart"/>
      <w:r w:rsidR="0053343F" w:rsidRPr="00C325B9">
        <w:rPr>
          <w:rFonts w:ascii="Palatino Linotype" w:hAnsi="Palatino Linotype"/>
          <w:b/>
          <w:bCs/>
          <w:sz w:val="18"/>
          <w:szCs w:val="18"/>
        </w:rPr>
        <w:t>Rĕtrō</w:t>
      </w:r>
      <w:proofErr w:type="spellEnd"/>
      <w:r w:rsidR="0053343F" w:rsidRPr="00C325B9">
        <w:rPr>
          <w:rFonts w:ascii="Palatino Linotype" w:hAnsi="Palatino Linotype"/>
          <w:b/>
          <w:bCs/>
          <w:sz w:val="18"/>
          <w:szCs w:val="18"/>
        </w:rPr>
        <w:t>, adv. :</w:t>
      </w:r>
      <w:r w:rsidR="00AB1151" w:rsidRPr="00C325B9">
        <w:rPr>
          <w:rFonts w:ascii="Palatino Linotype" w:hAnsi="Palatino Linotype"/>
          <w:b/>
          <w:bCs/>
          <w:sz w:val="18"/>
          <w:szCs w:val="18"/>
        </w:rPr>
        <w:t xml:space="preserve"> </w:t>
      </w:r>
      <w:r w:rsidR="0053343F" w:rsidRPr="00C325B9">
        <w:rPr>
          <w:rFonts w:ascii="Palatino Linotype" w:hAnsi="Palatino Linotype"/>
          <w:b/>
          <w:bCs/>
          <w:sz w:val="18"/>
          <w:szCs w:val="18"/>
        </w:rPr>
        <w:t xml:space="preserve"> </w:t>
      </w:r>
      <w:r w:rsidR="0053343F" w:rsidRPr="00C325B9">
        <w:rPr>
          <w:rFonts w:ascii="Palatino Linotype" w:hAnsi="Palatino Linotype"/>
          <w:sz w:val="18"/>
          <w:szCs w:val="18"/>
        </w:rPr>
        <w:t>par derrière, derrière</w:t>
      </w:r>
      <w:r w:rsidR="00AB1151" w:rsidRPr="00C325B9">
        <w:rPr>
          <w:rFonts w:ascii="Palatino Linotype" w:hAnsi="Palatino Linotype"/>
          <w:sz w:val="18"/>
          <w:szCs w:val="18"/>
        </w:rPr>
        <w:t xml:space="preserve"> </w:t>
      </w:r>
      <w:r w:rsidR="00F12B4A" w:rsidRPr="00C325B9">
        <w:rPr>
          <w:rFonts w:ascii="Palatino Linotype" w:hAnsi="Palatino Linotype"/>
          <w:sz w:val="18"/>
          <w:szCs w:val="18"/>
        </w:rPr>
        <w:t xml:space="preserve">; en arrière. </w:t>
      </w:r>
      <w:r w:rsidR="00F12B4A" w:rsidRPr="00C325B9">
        <w:rPr>
          <w:rFonts w:ascii="Palatino Linotype" w:hAnsi="Palatino Linotype"/>
          <w:sz w:val="18"/>
          <w:szCs w:val="18"/>
        </w:rPr>
        <w:br/>
        <w:t xml:space="preserve">         </w:t>
      </w:r>
      <w:r w:rsidR="0053343F" w:rsidRPr="00C325B9">
        <w:rPr>
          <w:rFonts w:ascii="Palatino Linotype" w:hAnsi="Palatino Linotype"/>
          <w:b/>
          <w:color w:val="C00000"/>
          <w:sz w:val="18"/>
          <w:szCs w:val="18"/>
        </w:rPr>
        <w:t xml:space="preserve">NB. </w:t>
      </w:r>
      <w:proofErr w:type="spellStart"/>
      <w:proofErr w:type="gramStart"/>
      <w:r w:rsidR="0053343F" w:rsidRPr="00C325B9">
        <w:rPr>
          <w:rFonts w:ascii="Palatino Linotype" w:hAnsi="Palatino Linotype"/>
          <w:b/>
          <w:bCs/>
          <w:sz w:val="18"/>
          <w:szCs w:val="18"/>
        </w:rPr>
        <w:t>Tristior</w:t>
      </w:r>
      <w:proofErr w:type="spellEnd"/>
      <w:r w:rsidR="0053343F" w:rsidRPr="00C325B9">
        <w:rPr>
          <w:rFonts w:ascii="Palatino Linotype" w:hAnsi="Palatino Linotype"/>
          <w:sz w:val="18"/>
          <w:szCs w:val="18"/>
        </w:rPr>
        <w:t>:</w:t>
      </w:r>
      <w:proofErr w:type="gramEnd"/>
      <w:r w:rsidR="0053343F" w:rsidRPr="00C325B9">
        <w:rPr>
          <w:rFonts w:ascii="Palatino Linotype" w:hAnsi="Palatino Linotype"/>
          <w:sz w:val="18"/>
          <w:szCs w:val="18"/>
        </w:rPr>
        <w:t xml:space="preserve"> ‘more bitter</w:t>
      </w:r>
      <w:proofErr w:type="gramStart"/>
      <w:r w:rsidR="0053343F" w:rsidRPr="00C325B9">
        <w:rPr>
          <w:rFonts w:ascii="Palatino Linotype" w:hAnsi="Palatino Linotype"/>
          <w:sz w:val="18"/>
          <w:szCs w:val="18"/>
        </w:rPr>
        <w:t>’;</w:t>
      </w:r>
      <w:proofErr w:type="gramEnd"/>
      <w:r w:rsidR="0053343F" w:rsidRPr="00C325B9">
        <w:rPr>
          <w:rFonts w:ascii="Palatino Linotype" w:hAnsi="Palatino Linotype"/>
          <w:sz w:val="18"/>
          <w:szCs w:val="18"/>
        </w:rPr>
        <w:t xml:space="preserve"> cf. iv. 125 «</w:t>
      </w:r>
      <w:r w:rsidR="00AB1151"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tristia</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centaurea</w:t>
      </w:r>
      <w:proofErr w:type="spellEnd"/>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iv. 634 «</w:t>
      </w:r>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xml:space="preserve">triste et </w:t>
      </w:r>
      <w:proofErr w:type="spellStart"/>
      <w:r w:rsidR="0053343F" w:rsidRPr="00C325B9">
        <w:rPr>
          <w:rFonts w:ascii="Palatino Linotype" w:hAnsi="Palatino Linotype"/>
          <w:sz w:val="18"/>
          <w:szCs w:val="18"/>
        </w:rPr>
        <w:t>amarumst</w:t>
      </w:r>
      <w:proofErr w:type="spellEnd"/>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vi. 780 «</w:t>
      </w:r>
      <w:r w:rsidR="00AB1151"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sapore</w:t>
      </w:r>
      <w:proofErr w:type="spellEnd"/>
      <w:r w:rsidR="0053343F" w:rsidRPr="00C325B9">
        <w:rPr>
          <w:rFonts w:ascii="Palatino Linotype" w:hAnsi="Palatino Linotype"/>
          <w:sz w:val="18"/>
          <w:szCs w:val="18"/>
        </w:rPr>
        <w:t xml:space="preserve"> . . . </w:t>
      </w:r>
      <w:proofErr w:type="spellStart"/>
      <w:r w:rsidR="0053343F" w:rsidRPr="00C325B9">
        <w:rPr>
          <w:rFonts w:ascii="Palatino Linotype" w:hAnsi="Palatino Linotype"/>
          <w:sz w:val="18"/>
          <w:szCs w:val="18"/>
        </w:rPr>
        <w:t>tristia</w:t>
      </w:r>
      <w:proofErr w:type="spellEnd"/>
      <w:r w:rsidR="0053343F" w:rsidRPr="00C325B9">
        <w:rPr>
          <w:rFonts w:ascii="Palatino Linotype" w:hAnsi="Palatino Linotype"/>
          <w:sz w:val="18"/>
          <w:szCs w:val="18"/>
        </w:rPr>
        <w:t>.</w:t>
      </w:r>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xml:space="preserve">»  (Bailey).  </w:t>
      </w:r>
      <w:r w:rsidR="0053343F" w:rsidRPr="00C325B9">
        <w:rPr>
          <w:rFonts w:ascii="Palatino Linotype" w:hAnsi="Palatino Linotype"/>
          <w:sz w:val="18"/>
          <w:szCs w:val="18"/>
        </w:rPr>
        <w:br/>
      </w:r>
      <w:r w:rsidR="001E008C" w:rsidRPr="00C325B9">
        <w:rPr>
          <w:rFonts w:ascii="Palatino Linotype" w:hAnsi="Palatino Linotype"/>
          <w:b/>
          <w:bCs/>
          <w:sz w:val="18"/>
          <w:szCs w:val="18"/>
        </w:rPr>
        <w:t xml:space="preserve">NB.  </w:t>
      </w:r>
      <w:proofErr w:type="spellStart"/>
      <w:proofErr w:type="gramStart"/>
      <w:r w:rsidR="0053343F" w:rsidRPr="00C325B9">
        <w:rPr>
          <w:rFonts w:ascii="Palatino Linotype" w:hAnsi="Palatino Linotype"/>
          <w:b/>
          <w:bCs/>
          <w:sz w:val="18"/>
          <w:szCs w:val="18"/>
        </w:rPr>
        <w:t>Quibus</w:t>
      </w:r>
      <w:proofErr w:type="spellEnd"/>
      <w:r w:rsidR="0053343F" w:rsidRPr="00C325B9">
        <w:rPr>
          <w:rFonts w:ascii="Palatino Linotype" w:hAnsi="Palatino Linotype"/>
          <w:sz w:val="18"/>
          <w:szCs w:val="18"/>
        </w:rPr>
        <w:t>:</w:t>
      </w:r>
      <w:proofErr w:type="gramEnd"/>
      <w:r w:rsidR="0053343F" w:rsidRPr="00C325B9">
        <w:rPr>
          <w:rFonts w:ascii="Palatino Linotype" w:hAnsi="Palatino Linotype"/>
          <w:sz w:val="18"/>
          <w:szCs w:val="18"/>
        </w:rPr>
        <w:t xml:space="preserve"> Munro, holding </w:t>
      </w:r>
      <w:proofErr w:type="spellStart"/>
      <w:r w:rsidR="0053343F" w:rsidRPr="00C325B9">
        <w:rPr>
          <w:rFonts w:ascii="Palatino Linotype" w:hAnsi="Palatino Linotype"/>
          <w:sz w:val="18"/>
          <w:szCs w:val="18"/>
        </w:rPr>
        <w:t>that</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Lucr</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does</w:t>
      </w:r>
      <w:proofErr w:type="spellEnd"/>
      <w:r w:rsidR="0053343F" w:rsidRPr="00C325B9">
        <w:rPr>
          <w:rFonts w:ascii="Palatino Linotype" w:hAnsi="Palatino Linotype"/>
          <w:sz w:val="18"/>
          <w:szCs w:val="18"/>
        </w:rPr>
        <w:t xml:space="preserve"> not use the </w:t>
      </w:r>
      <w:proofErr w:type="spellStart"/>
      <w:r w:rsidR="0053343F" w:rsidRPr="00C325B9">
        <w:rPr>
          <w:rFonts w:ascii="Palatino Linotype" w:hAnsi="Palatino Linotype"/>
          <w:sz w:val="18"/>
          <w:szCs w:val="18"/>
        </w:rPr>
        <w:t>dat</w:t>
      </w:r>
      <w:proofErr w:type="spellEnd"/>
      <w:r w:rsidR="0053343F" w:rsidRPr="00C325B9">
        <w:rPr>
          <w:rFonts w:ascii="Palatino Linotype" w:hAnsi="Palatino Linotype"/>
          <w:sz w:val="18"/>
          <w:szCs w:val="18"/>
        </w:rPr>
        <w:t xml:space="preserve">. </w:t>
      </w:r>
      <w:proofErr w:type="gramStart"/>
      <w:r w:rsidR="0053343F" w:rsidRPr="00C325B9">
        <w:rPr>
          <w:rFonts w:ascii="Palatino Linotype" w:hAnsi="Palatino Linotype"/>
          <w:sz w:val="18"/>
          <w:szCs w:val="18"/>
        </w:rPr>
        <w:t>of</w:t>
      </w:r>
      <w:proofErr w:type="gramEnd"/>
      <w:r w:rsidR="0053343F" w:rsidRPr="00C325B9">
        <w:rPr>
          <w:rFonts w:ascii="Palatino Linotype" w:hAnsi="Palatino Linotype"/>
          <w:sz w:val="18"/>
          <w:szCs w:val="18"/>
        </w:rPr>
        <w:t xml:space="preserve"> the agent, </w:t>
      </w:r>
      <w:proofErr w:type="spellStart"/>
      <w:r w:rsidR="0053343F" w:rsidRPr="00C325B9">
        <w:rPr>
          <w:rFonts w:ascii="Palatino Linotype" w:hAnsi="Palatino Linotype"/>
          <w:sz w:val="18"/>
          <w:szCs w:val="18"/>
        </w:rPr>
        <w:t>explains</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this</w:t>
      </w:r>
      <w:proofErr w:type="spellEnd"/>
      <w:r w:rsidR="0053343F" w:rsidRPr="00C325B9">
        <w:rPr>
          <w:rFonts w:ascii="Palatino Linotype" w:hAnsi="Palatino Linotype"/>
          <w:sz w:val="18"/>
          <w:szCs w:val="18"/>
        </w:rPr>
        <w:t xml:space="preserve"> as standing for ‘</w:t>
      </w:r>
      <w:proofErr w:type="spellStart"/>
      <w:r w:rsidR="0053343F" w:rsidRPr="00C325B9">
        <w:rPr>
          <w:rFonts w:ascii="Palatino Linotype" w:hAnsi="Palatino Linotype"/>
          <w:sz w:val="18"/>
          <w:szCs w:val="18"/>
        </w:rPr>
        <w:t>iis</w:t>
      </w:r>
      <w:proofErr w:type="spellEnd"/>
      <w:r w:rsidR="0053343F" w:rsidRPr="00C325B9">
        <w:rPr>
          <w:rFonts w:ascii="Palatino Linotype" w:hAnsi="Palatino Linotype"/>
          <w:sz w:val="18"/>
          <w:szCs w:val="18"/>
        </w:rPr>
        <w:t xml:space="preserve"> a </w:t>
      </w:r>
      <w:proofErr w:type="spellStart"/>
      <w:r w:rsidR="0053343F" w:rsidRPr="00C325B9">
        <w:rPr>
          <w:rFonts w:ascii="Palatino Linotype" w:hAnsi="Palatino Linotype"/>
          <w:sz w:val="18"/>
          <w:szCs w:val="18"/>
        </w:rPr>
        <w:t>quibus</w:t>
      </w:r>
      <w:proofErr w:type="spellEnd"/>
      <w:r w:rsidR="0053343F" w:rsidRPr="00C325B9">
        <w:rPr>
          <w:rFonts w:ascii="Palatino Linotype" w:hAnsi="Palatino Linotype"/>
          <w:sz w:val="18"/>
          <w:szCs w:val="18"/>
        </w:rPr>
        <w:t xml:space="preserve">’. But </w:t>
      </w:r>
      <w:proofErr w:type="spellStart"/>
      <w:r w:rsidR="0053343F" w:rsidRPr="00C325B9">
        <w:rPr>
          <w:rFonts w:ascii="Palatino Linotype" w:hAnsi="Palatino Linotype"/>
          <w:sz w:val="18"/>
          <w:szCs w:val="18"/>
        </w:rPr>
        <w:t>it</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seems</w:t>
      </w:r>
      <w:proofErr w:type="spellEnd"/>
      <w:r w:rsidR="0053343F" w:rsidRPr="00C325B9">
        <w:rPr>
          <w:rFonts w:ascii="Palatino Linotype" w:hAnsi="Palatino Linotype"/>
          <w:sz w:val="18"/>
          <w:szCs w:val="18"/>
        </w:rPr>
        <w:t xml:space="preserve"> more </w:t>
      </w:r>
      <w:proofErr w:type="spellStart"/>
      <w:r w:rsidR="0053343F" w:rsidRPr="00C325B9">
        <w:rPr>
          <w:rFonts w:ascii="Palatino Linotype" w:hAnsi="Palatino Linotype"/>
          <w:sz w:val="18"/>
          <w:szCs w:val="18"/>
        </w:rPr>
        <w:t>natural</w:t>
      </w:r>
      <w:proofErr w:type="spellEnd"/>
      <w:r w:rsidR="0053343F" w:rsidRPr="00C325B9">
        <w:rPr>
          <w:rFonts w:ascii="Palatino Linotype" w:hAnsi="Palatino Linotype"/>
          <w:sz w:val="18"/>
          <w:szCs w:val="18"/>
        </w:rPr>
        <w:t xml:space="preserve"> to </w:t>
      </w:r>
      <w:proofErr w:type="spellStart"/>
      <w:r w:rsidR="0053343F" w:rsidRPr="00C325B9">
        <w:rPr>
          <w:rFonts w:ascii="Palatino Linotype" w:hAnsi="Palatino Linotype"/>
          <w:sz w:val="18"/>
          <w:szCs w:val="18"/>
        </w:rPr>
        <w:t>accept</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it</w:t>
      </w:r>
      <w:proofErr w:type="spellEnd"/>
      <w:r w:rsidR="0053343F" w:rsidRPr="00C325B9">
        <w:rPr>
          <w:rFonts w:ascii="Palatino Linotype" w:hAnsi="Palatino Linotype"/>
          <w:sz w:val="18"/>
          <w:szCs w:val="18"/>
        </w:rPr>
        <w:t xml:space="preserve"> as </w:t>
      </w:r>
      <w:proofErr w:type="spellStart"/>
      <w:r w:rsidR="0053343F" w:rsidRPr="00C325B9">
        <w:rPr>
          <w:rFonts w:ascii="Palatino Linotype" w:hAnsi="Palatino Linotype"/>
          <w:sz w:val="18"/>
          <w:szCs w:val="18"/>
        </w:rPr>
        <w:t>dat</w:t>
      </w:r>
      <w:proofErr w:type="spellEnd"/>
      <w:r w:rsidR="0053343F" w:rsidRPr="00C325B9">
        <w:rPr>
          <w:rFonts w:ascii="Palatino Linotype" w:hAnsi="Palatino Linotype"/>
          <w:sz w:val="18"/>
          <w:szCs w:val="18"/>
        </w:rPr>
        <w:t xml:space="preserve">. </w:t>
      </w:r>
      <w:proofErr w:type="gramStart"/>
      <w:r w:rsidR="0053343F" w:rsidRPr="00C325B9">
        <w:rPr>
          <w:rFonts w:ascii="Palatino Linotype" w:hAnsi="Palatino Linotype"/>
          <w:sz w:val="18"/>
          <w:szCs w:val="18"/>
        </w:rPr>
        <w:t>of</w:t>
      </w:r>
      <w:proofErr w:type="gramEnd"/>
      <w:r w:rsidR="0053343F" w:rsidRPr="00C325B9">
        <w:rPr>
          <w:rFonts w:ascii="Palatino Linotype" w:hAnsi="Palatino Linotype"/>
          <w:sz w:val="18"/>
          <w:szCs w:val="18"/>
        </w:rPr>
        <w:t xml:space="preserve"> the agent </w:t>
      </w:r>
      <w:proofErr w:type="spellStart"/>
      <w:r w:rsidR="0053343F" w:rsidRPr="00C325B9">
        <w:rPr>
          <w:rFonts w:ascii="Palatino Linotype" w:hAnsi="Palatino Linotype"/>
          <w:sz w:val="18"/>
          <w:szCs w:val="18"/>
        </w:rPr>
        <w:t>with</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tractata</w:t>
      </w:r>
      <w:proofErr w:type="spellEnd"/>
      <w:r w:rsidR="0053343F" w:rsidRPr="00C325B9">
        <w:rPr>
          <w:rFonts w:ascii="Palatino Linotype" w:hAnsi="Palatino Linotype"/>
          <w:sz w:val="18"/>
          <w:szCs w:val="18"/>
        </w:rPr>
        <w:t>, i.e. for ‘</w:t>
      </w:r>
      <w:proofErr w:type="spellStart"/>
      <w:r w:rsidR="0053343F" w:rsidRPr="00C325B9">
        <w:rPr>
          <w:rFonts w:ascii="Palatino Linotype" w:hAnsi="Palatino Linotype"/>
          <w:sz w:val="18"/>
          <w:szCs w:val="18"/>
        </w:rPr>
        <w:t>iis</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quibus</w:t>
      </w:r>
      <w:proofErr w:type="spellEnd"/>
      <w:proofErr w:type="gramStart"/>
      <w:r w:rsidR="0053343F" w:rsidRPr="00C325B9">
        <w:rPr>
          <w:rFonts w:ascii="Palatino Linotype" w:hAnsi="Palatino Linotype"/>
          <w:sz w:val="18"/>
          <w:szCs w:val="18"/>
        </w:rPr>
        <w:t>’:</w:t>
      </w:r>
      <w:proofErr w:type="gram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so</w:t>
      </w:r>
      <w:proofErr w:type="spellEnd"/>
      <w:r w:rsidR="0053343F" w:rsidRPr="00C325B9">
        <w:rPr>
          <w:rFonts w:ascii="Palatino Linotype" w:hAnsi="Palatino Linotype"/>
          <w:sz w:val="18"/>
          <w:szCs w:val="18"/>
        </w:rPr>
        <w:t xml:space="preserve"> Ernout, </w:t>
      </w:r>
      <w:proofErr w:type="spellStart"/>
      <w:r w:rsidR="0053343F" w:rsidRPr="00C325B9">
        <w:rPr>
          <w:rFonts w:ascii="Palatino Linotype" w:hAnsi="Palatino Linotype"/>
          <w:sz w:val="18"/>
          <w:szCs w:val="18"/>
        </w:rPr>
        <w:t>who</w:t>
      </w:r>
      <w:proofErr w:type="spellEnd"/>
      <w:r w:rsidR="0053343F" w:rsidRPr="00C325B9">
        <w:rPr>
          <w:rFonts w:ascii="Palatino Linotype" w:hAnsi="Palatino Linotype"/>
          <w:sz w:val="18"/>
          <w:szCs w:val="18"/>
        </w:rPr>
        <w:t xml:space="preserve"> compares Ennius, Ann. 306 «</w:t>
      </w:r>
      <w:r w:rsidR="00AB1151"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is</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dictust</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ollis</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popularibus</w:t>
      </w:r>
      <w:proofErr w:type="spellEnd"/>
      <w:r w:rsidR="0053343F" w:rsidRPr="00C325B9">
        <w:rPr>
          <w:rFonts w:ascii="Palatino Linotype" w:hAnsi="Palatino Linotype"/>
          <w:sz w:val="18"/>
          <w:szCs w:val="18"/>
        </w:rPr>
        <w:t xml:space="preserve"> olim . . .</w:t>
      </w:r>
      <w:proofErr w:type="spellStart"/>
      <w:r w:rsidR="0053343F" w:rsidRPr="00C325B9">
        <w:rPr>
          <w:rFonts w:ascii="Palatino Linotype" w:hAnsi="Palatino Linotype"/>
          <w:sz w:val="18"/>
          <w:szCs w:val="18"/>
        </w:rPr>
        <w:t>flos</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delibatus</w:t>
      </w:r>
      <w:proofErr w:type="spellEnd"/>
      <w:r w:rsidR="0053343F" w:rsidRPr="00C325B9">
        <w:rPr>
          <w:rFonts w:ascii="Palatino Linotype" w:hAnsi="Palatino Linotype"/>
          <w:sz w:val="18"/>
          <w:szCs w:val="18"/>
        </w:rPr>
        <w:t xml:space="preserve"> populi.</w:t>
      </w:r>
      <w:r w:rsidR="00AB1151" w:rsidRPr="00C325B9">
        <w:rPr>
          <w:rFonts w:ascii="Palatino Linotype" w:hAnsi="Palatino Linotype"/>
          <w:sz w:val="18"/>
          <w:szCs w:val="18"/>
        </w:rPr>
        <w:t xml:space="preserve"> </w:t>
      </w:r>
      <w:r w:rsidR="0053343F" w:rsidRPr="00C325B9">
        <w:rPr>
          <w:rFonts w:ascii="Palatino Linotype" w:hAnsi="Palatino Linotype"/>
          <w:sz w:val="18"/>
          <w:szCs w:val="18"/>
        </w:rPr>
        <w:t>»  (Bailey).</w:t>
      </w:r>
      <w:r w:rsidRPr="00C325B9">
        <w:rPr>
          <w:rFonts w:ascii="Palatino Linotype" w:hAnsi="Palatino Linotype"/>
          <w:b/>
          <w:sz w:val="18"/>
          <w:szCs w:val="18"/>
        </w:rPr>
        <w:t xml:space="preserve">   </w:t>
      </w:r>
    </w:p>
  </w:footnote>
  <w:footnote w:id="945">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 945. </w:t>
      </w:r>
      <w:proofErr w:type="spellStart"/>
      <w:r w:rsidR="004A5214" w:rsidRPr="00C325B9">
        <w:rPr>
          <w:rFonts w:ascii="Palatino Linotype" w:hAnsi="Palatino Linotype"/>
          <w:b/>
          <w:sz w:val="18"/>
          <w:szCs w:val="18"/>
        </w:rPr>
        <w:t>vulgus</w:t>
      </w:r>
      <w:proofErr w:type="spellEnd"/>
      <w:r w:rsidR="004A5214" w:rsidRPr="00C325B9">
        <w:rPr>
          <w:rFonts w:ascii="Palatino Linotype" w:hAnsi="Palatino Linotype"/>
          <w:b/>
          <w:sz w:val="18"/>
          <w:szCs w:val="18"/>
        </w:rPr>
        <w:t xml:space="preserve"> </w:t>
      </w:r>
      <w:proofErr w:type="spellStart"/>
      <w:r w:rsidR="000E60D7" w:rsidRPr="00C325B9">
        <w:rPr>
          <w:rFonts w:ascii="Palatino Linotype" w:hAnsi="Palatino Linotype"/>
          <w:b/>
          <w:bCs/>
          <w:sz w:val="18"/>
          <w:szCs w:val="18"/>
        </w:rPr>
        <w:t>ă</w:t>
      </w:r>
      <w:r w:rsidR="004A5214" w:rsidRPr="00C325B9">
        <w:rPr>
          <w:rFonts w:ascii="Palatino Linotype" w:hAnsi="Palatino Linotype"/>
          <w:b/>
          <w:sz w:val="18"/>
          <w:szCs w:val="18"/>
        </w:rPr>
        <w:t>bhorret</w:t>
      </w:r>
      <w:proofErr w:type="spellEnd"/>
      <w:r w:rsidR="004A5214" w:rsidRPr="00C325B9">
        <w:rPr>
          <w:rFonts w:ascii="Palatino Linotype" w:hAnsi="Palatino Linotype"/>
          <w:b/>
          <w:sz w:val="18"/>
          <w:szCs w:val="18"/>
        </w:rPr>
        <w:t xml:space="preserve"> ab </w:t>
      </w:r>
      <w:proofErr w:type="spellStart"/>
      <w:r w:rsidR="004A5214" w:rsidRPr="00C325B9">
        <w:rPr>
          <w:rFonts w:ascii="Palatino Linotype" w:hAnsi="Palatino Linotype"/>
          <w:b/>
          <w:sz w:val="18"/>
          <w:szCs w:val="18"/>
        </w:rPr>
        <w:t>hac</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bCs/>
          <w:sz w:val="18"/>
          <w:szCs w:val="18"/>
        </w:rPr>
        <w:t>v</w:t>
      </w:r>
      <w:r w:rsidR="000E60D7" w:rsidRPr="00C325B9">
        <w:rPr>
          <w:rFonts w:ascii="Palatino Linotype" w:hAnsi="Palatino Linotype"/>
          <w:b/>
          <w:bCs/>
          <w:sz w:val="18"/>
          <w:szCs w:val="18"/>
        </w:rPr>
        <w:t>ŏlŭ</w:t>
      </w:r>
      <w:r w:rsidR="004A5214" w:rsidRPr="00C325B9">
        <w:rPr>
          <w:rFonts w:ascii="Palatino Linotype" w:hAnsi="Palatino Linotype"/>
          <w:b/>
          <w:bCs/>
          <w:sz w:val="18"/>
          <w:szCs w:val="18"/>
        </w:rPr>
        <w:t>i</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tibi</w:t>
      </w:r>
      <w:proofErr w:type="spellEnd"/>
      <w:r w:rsidR="004A5214" w:rsidRPr="00C325B9">
        <w:rPr>
          <w:rFonts w:ascii="Palatino Linotype" w:hAnsi="Palatino Linotype"/>
          <w:b/>
          <w:sz w:val="18"/>
          <w:szCs w:val="18"/>
        </w:rPr>
        <w:t xml:space="preserve"> </w:t>
      </w:r>
      <w:proofErr w:type="spellStart"/>
      <w:proofErr w:type="gramStart"/>
      <w:r w:rsidR="004A5214" w:rsidRPr="00C325B9">
        <w:rPr>
          <w:rFonts w:ascii="Palatino Linotype" w:hAnsi="Palatino Linotype"/>
          <w:b/>
          <w:sz w:val="18"/>
          <w:szCs w:val="18"/>
        </w:rPr>
        <w:t>su</w:t>
      </w:r>
      <w:r w:rsidR="000E60D7" w:rsidRPr="00C325B9">
        <w:rPr>
          <w:rFonts w:ascii="Palatino Linotype" w:hAnsi="Palatino Linotype"/>
          <w:b/>
          <w:bCs/>
          <w:sz w:val="18"/>
          <w:szCs w:val="18"/>
        </w:rPr>
        <w:t>āvĭlŏ</w:t>
      </w:r>
      <w:r w:rsidR="004A5214" w:rsidRPr="00C325B9">
        <w:rPr>
          <w:rFonts w:ascii="Palatino Linotype" w:hAnsi="Palatino Linotype"/>
          <w:b/>
          <w:sz w:val="18"/>
          <w:szCs w:val="18"/>
        </w:rPr>
        <w:t>quenti</w:t>
      </w:r>
      <w:proofErr w:type="spellEnd"/>
      <w:r w:rsidR="004A5214" w:rsidRPr="00C325B9">
        <w:rPr>
          <w:rFonts w:ascii="Palatino Linotype" w:hAnsi="Palatino Linotype"/>
          <w:b/>
          <w:sz w:val="18"/>
          <w:szCs w:val="18"/>
        </w:rPr>
        <w:t xml:space="preserve">  —</w:t>
      </w:r>
      <w:proofErr w:type="gramEnd"/>
      <w:r w:rsidR="00957F29" w:rsidRPr="00C325B9">
        <w:rPr>
          <w:rFonts w:ascii="Palatino Linotype" w:hAnsi="Palatino Linotype"/>
          <w:b/>
          <w:sz w:val="18"/>
          <w:szCs w:val="18"/>
        </w:rPr>
        <w:t xml:space="preserve">  </w:t>
      </w:r>
      <w:proofErr w:type="spellStart"/>
      <w:r w:rsidR="00957F29" w:rsidRPr="00C325B9">
        <w:rPr>
          <w:rFonts w:ascii="Palatino Linotype" w:hAnsi="Palatino Linotype"/>
          <w:b/>
          <w:bCs/>
          <w:sz w:val="18"/>
          <w:szCs w:val="18"/>
        </w:rPr>
        <w:t>Vulgus</w:t>
      </w:r>
      <w:proofErr w:type="spellEnd"/>
      <w:r w:rsidR="00957F29" w:rsidRPr="00C325B9">
        <w:rPr>
          <w:rFonts w:ascii="Palatino Linotype" w:hAnsi="Palatino Linotype"/>
          <w:b/>
          <w:bCs/>
          <w:sz w:val="18"/>
          <w:szCs w:val="18"/>
        </w:rPr>
        <w:t xml:space="preserve"> (</w:t>
      </w:r>
      <w:proofErr w:type="spellStart"/>
      <w:r w:rsidR="00957F29" w:rsidRPr="00C325B9">
        <w:rPr>
          <w:rFonts w:ascii="Palatino Linotype" w:hAnsi="Palatino Linotype"/>
          <w:b/>
          <w:bCs/>
          <w:sz w:val="18"/>
          <w:szCs w:val="18"/>
        </w:rPr>
        <w:t>volgus</w:t>
      </w:r>
      <w:proofErr w:type="spellEnd"/>
      <w:r w:rsidR="00957F29" w:rsidRPr="00C325B9">
        <w:rPr>
          <w:rFonts w:ascii="Palatino Linotype" w:hAnsi="Palatino Linotype"/>
          <w:b/>
          <w:bCs/>
          <w:sz w:val="18"/>
          <w:szCs w:val="18"/>
        </w:rPr>
        <w:t>), i, n.</w:t>
      </w:r>
      <w:r w:rsidR="00AB1151" w:rsidRPr="00C325B9">
        <w:rPr>
          <w:rFonts w:ascii="Palatino Linotype" w:hAnsi="Palatino Linotype"/>
          <w:b/>
          <w:bCs/>
          <w:sz w:val="18"/>
          <w:szCs w:val="18"/>
        </w:rPr>
        <w:t xml:space="preserve"> </w:t>
      </w:r>
      <w:r w:rsidR="00957F29" w:rsidRPr="00C325B9">
        <w:rPr>
          <w:rFonts w:ascii="Palatino Linotype" w:hAnsi="Palatino Linotype"/>
          <w:b/>
          <w:bCs/>
          <w:sz w:val="18"/>
          <w:szCs w:val="18"/>
        </w:rPr>
        <w:t xml:space="preserve">: </w:t>
      </w:r>
      <w:r w:rsidR="00957F29" w:rsidRPr="00C325B9">
        <w:rPr>
          <w:rFonts w:ascii="Palatino Linotype" w:hAnsi="Palatino Linotype"/>
          <w:sz w:val="18"/>
          <w:szCs w:val="18"/>
        </w:rPr>
        <w:t>le commun des hommes, la foule</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le vulgaire.</w:t>
      </w:r>
      <w:r w:rsidRPr="00C325B9">
        <w:rPr>
          <w:rFonts w:ascii="Palatino Linotype" w:hAnsi="Palatino Linotype"/>
          <w:b/>
          <w:sz w:val="18"/>
          <w:szCs w:val="18"/>
        </w:rPr>
        <w:t xml:space="preserve">  </w:t>
      </w:r>
      <w:r w:rsidR="00B711AF" w:rsidRPr="00C325B9">
        <w:rPr>
          <w:rFonts w:ascii="Palatino Linotype" w:hAnsi="Palatino Linotype"/>
          <w:b/>
          <w:sz w:val="18"/>
          <w:szCs w:val="18"/>
        </w:rPr>
        <w:t xml:space="preserve">      </w:t>
      </w:r>
      <w:proofErr w:type="spellStart"/>
      <w:proofErr w:type="gramStart"/>
      <w:r w:rsidR="00957F29" w:rsidRPr="00C325B9">
        <w:rPr>
          <w:rFonts w:ascii="Palatino Linotype" w:hAnsi="Palatino Linotype"/>
          <w:b/>
          <w:bCs/>
          <w:sz w:val="18"/>
          <w:szCs w:val="18"/>
        </w:rPr>
        <w:t>ăbhorrĕo</w:t>
      </w:r>
      <w:proofErr w:type="spellEnd"/>
      <w:proofErr w:type="gramEnd"/>
      <w:r w:rsidR="00957F29" w:rsidRPr="00C325B9">
        <w:rPr>
          <w:rFonts w:ascii="Palatino Linotype" w:hAnsi="Palatino Linotype"/>
          <w:b/>
          <w:bCs/>
          <w:sz w:val="18"/>
          <w:szCs w:val="18"/>
        </w:rPr>
        <w:t xml:space="preserve">, </w:t>
      </w:r>
      <w:proofErr w:type="spellStart"/>
      <w:r w:rsidR="00957F29" w:rsidRPr="00C325B9">
        <w:rPr>
          <w:rFonts w:ascii="Palatino Linotype" w:hAnsi="Palatino Linotype"/>
          <w:b/>
          <w:bCs/>
          <w:sz w:val="18"/>
          <w:szCs w:val="18"/>
        </w:rPr>
        <w:t>ēre</w:t>
      </w:r>
      <w:proofErr w:type="spellEnd"/>
      <w:r w:rsidR="00957F29" w:rsidRPr="00C325B9">
        <w:rPr>
          <w:rFonts w:ascii="Palatino Linotype" w:hAnsi="Palatino Linotype"/>
          <w:b/>
          <w:bCs/>
          <w:sz w:val="18"/>
          <w:szCs w:val="18"/>
        </w:rPr>
        <w:t xml:space="preserve">, </w:t>
      </w:r>
      <w:proofErr w:type="spellStart"/>
      <w:r w:rsidR="00957F29" w:rsidRPr="00C325B9">
        <w:rPr>
          <w:rFonts w:ascii="Palatino Linotype" w:hAnsi="Palatino Linotype"/>
          <w:b/>
          <w:bCs/>
          <w:sz w:val="18"/>
          <w:szCs w:val="18"/>
        </w:rPr>
        <w:t>horrŭi</w:t>
      </w:r>
      <w:proofErr w:type="spellEnd"/>
      <w:r w:rsidR="00957F29" w:rsidRPr="00C325B9">
        <w:rPr>
          <w:rFonts w:ascii="Palatino Linotype" w:hAnsi="Palatino Linotype"/>
          <w:b/>
          <w:bCs/>
          <w:sz w:val="18"/>
          <w:szCs w:val="18"/>
        </w:rPr>
        <w:t xml:space="preserve"> : - </w:t>
      </w:r>
      <w:proofErr w:type="spellStart"/>
      <w:r w:rsidR="00957F29" w:rsidRPr="00C325B9">
        <w:rPr>
          <w:rFonts w:ascii="Palatino Linotype" w:hAnsi="Palatino Linotype"/>
          <w:sz w:val="18"/>
          <w:szCs w:val="18"/>
        </w:rPr>
        <w:t>intr</w:t>
      </w:r>
      <w:proofErr w:type="spellEnd"/>
      <w:r w:rsidR="00957F29" w:rsidRPr="00C325B9">
        <w:rPr>
          <w:rFonts w:ascii="Palatino Linotype" w:hAnsi="Palatino Linotype"/>
          <w:sz w:val="18"/>
          <w:szCs w:val="18"/>
        </w:rPr>
        <w:t>.</w:t>
      </w:r>
      <w:r w:rsidR="00AB1151" w:rsidRPr="00C325B9">
        <w:rPr>
          <w:rFonts w:ascii="Palatino Linotype" w:hAnsi="Palatino Linotype"/>
          <w:sz w:val="18"/>
          <w:szCs w:val="18"/>
        </w:rPr>
        <w:t xml:space="preserve"> </w:t>
      </w:r>
      <w:r w:rsidR="00957F29" w:rsidRPr="00C325B9">
        <w:rPr>
          <w:rFonts w:ascii="Palatino Linotype" w:hAnsi="Palatino Linotype"/>
          <w:i/>
          <w:iCs/>
          <w:sz w:val="18"/>
          <w:szCs w:val="18"/>
        </w:rPr>
        <w:t>avec</w:t>
      </w:r>
      <w:r w:rsidR="00AB1151" w:rsidRPr="00C325B9">
        <w:rPr>
          <w:rFonts w:ascii="Palatino Linotype" w:hAnsi="Palatino Linotype"/>
          <w:i/>
          <w:iCs/>
          <w:sz w:val="18"/>
          <w:szCs w:val="18"/>
        </w:rPr>
        <w:t xml:space="preserve"> </w:t>
      </w:r>
      <w:r w:rsidR="00957F29" w:rsidRPr="00C325B9">
        <w:rPr>
          <w:rFonts w:ascii="Palatino Linotype" w:hAnsi="Palatino Linotype"/>
          <w:i/>
          <w:iCs/>
          <w:sz w:val="18"/>
          <w:szCs w:val="18"/>
        </w:rPr>
        <w:t>ab</w:t>
      </w:r>
      <w:r w:rsidR="00AB1151" w:rsidRPr="00C325B9">
        <w:rPr>
          <w:rFonts w:ascii="Palatino Linotype" w:hAnsi="Palatino Linotype"/>
          <w:i/>
          <w:iCs/>
          <w:sz w:val="18"/>
          <w:szCs w:val="18"/>
        </w:rPr>
        <w:t xml:space="preserve"> </w:t>
      </w:r>
      <w:r w:rsidR="00957F29" w:rsidRPr="00C325B9">
        <w:rPr>
          <w:rFonts w:ascii="Palatino Linotype" w:hAnsi="Palatino Linotype"/>
          <w:i/>
          <w:iCs/>
          <w:sz w:val="18"/>
          <w:szCs w:val="18"/>
        </w:rPr>
        <w:t xml:space="preserve">+ </w:t>
      </w:r>
      <w:proofErr w:type="spellStart"/>
      <w:r w:rsidR="00957F29" w:rsidRPr="00C325B9">
        <w:rPr>
          <w:rFonts w:ascii="Palatino Linotype" w:hAnsi="Palatino Linotype"/>
          <w:i/>
          <w:iCs/>
          <w:sz w:val="18"/>
          <w:szCs w:val="18"/>
        </w:rPr>
        <w:t>abl</w:t>
      </w:r>
      <w:proofErr w:type="spellEnd"/>
      <w:r w:rsidR="00957F29" w:rsidRPr="00C325B9">
        <w:rPr>
          <w:rFonts w:ascii="Palatino Linotype" w:hAnsi="Palatino Linotype"/>
          <w:i/>
          <w:iCs/>
          <w:sz w:val="18"/>
          <w:szCs w:val="18"/>
        </w:rPr>
        <w:t xml:space="preserve">. </w:t>
      </w:r>
      <w:proofErr w:type="gramStart"/>
      <w:r w:rsidR="00957F29" w:rsidRPr="00C325B9">
        <w:rPr>
          <w:rFonts w:ascii="Palatino Linotype" w:hAnsi="Palatino Linotype"/>
          <w:i/>
          <w:iCs/>
          <w:sz w:val="18"/>
          <w:szCs w:val="18"/>
        </w:rPr>
        <w:t>ou</w:t>
      </w:r>
      <w:proofErr w:type="gramEnd"/>
      <w:r w:rsidR="00957F29" w:rsidRPr="00C325B9">
        <w:rPr>
          <w:rFonts w:ascii="Palatino Linotype" w:hAnsi="Palatino Linotype"/>
          <w:i/>
          <w:iCs/>
          <w:sz w:val="18"/>
          <w:szCs w:val="18"/>
        </w:rPr>
        <w:t xml:space="preserve"> avec </w:t>
      </w:r>
      <w:proofErr w:type="spellStart"/>
      <w:r w:rsidR="00957F29" w:rsidRPr="00C325B9">
        <w:rPr>
          <w:rFonts w:ascii="Palatino Linotype" w:hAnsi="Palatino Linotype"/>
          <w:i/>
          <w:iCs/>
          <w:sz w:val="18"/>
          <w:szCs w:val="18"/>
        </w:rPr>
        <w:t>abl</w:t>
      </w:r>
      <w:proofErr w:type="spellEnd"/>
      <w:r w:rsidR="00957F29" w:rsidRPr="00C325B9">
        <w:rPr>
          <w:rFonts w:ascii="Palatino Linotype" w:hAnsi="Palatino Linotype"/>
          <w:i/>
          <w:iCs/>
          <w:sz w:val="18"/>
          <w:szCs w:val="18"/>
        </w:rPr>
        <w:t xml:space="preserve">. </w:t>
      </w:r>
      <w:proofErr w:type="gramStart"/>
      <w:r w:rsidR="00957F29" w:rsidRPr="00C325B9">
        <w:rPr>
          <w:rFonts w:ascii="Palatino Linotype" w:hAnsi="Palatino Linotype"/>
          <w:i/>
          <w:iCs/>
          <w:sz w:val="18"/>
          <w:szCs w:val="18"/>
        </w:rPr>
        <w:t>seul</w:t>
      </w:r>
      <w:proofErr w:type="gramEnd"/>
      <w:r w:rsidR="00AB1151" w:rsidRPr="00C325B9">
        <w:rPr>
          <w:rFonts w:ascii="Palatino Linotype" w:hAnsi="Palatino Linotype"/>
          <w:sz w:val="18"/>
          <w:szCs w:val="18"/>
        </w:rPr>
        <w:t xml:space="preserve"> </w:t>
      </w:r>
      <w:r w:rsidR="00957F29" w:rsidRPr="00C325B9">
        <w:rPr>
          <w:rFonts w:ascii="Palatino Linotype" w:hAnsi="Palatino Linotype"/>
          <w:sz w:val="18"/>
          <w:szCs w:val="18"/>
        </w:rPr>
        <w:t>-</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s'éloigner avec horreur, éprouver de l’horreur, avoir de l’aversion pour, avoir de la répugnance pour, détester, fuir, éviter.</w:t>
      </w:r>
      <w:r w:rsidRPr="00C325B9">
        <w:rPr>
          <w:rFonts w:ascii="Palatino Linotype" w:hAnsi="Palatino Linotype"/>
          <w:sz w:val="18"/>
          <w:szCs w:val="18"/>
        </w:rPr>
        <w:t xml:space="preserve"> </w:t>
      </w:r>
      <w:r w:rsidR="00957F29" w:rsidRPr="00C325B9">
        <w:rPr>
          <w:rFonts w:ascii="Palatino Linotype" w:hAnsi="Palatino Linotype"/>
          <w:sz w:val="18"/>
          <w:szCs w:val="18"/>
        </w:rPr>
        <w:t xml:space="preserve"> </w:t>
      </w:r>
      <w:bookmarkStart w:id="460" w:name="volvo"/>
      <w:bookmarkEnd w:id="460"/>
      <w:r w:rsidR="00957F29" w:rsidRPr="00C325B9">
        <w:rPr>
          <w:rFonts w:ascii="Palatino Linotype" w:hAnsi="Palatino Linotype"/>
          <w:sz w:val="18"/>
          <w:szCs w:val="18"/>
        </w:rPr>
        <w:t xml:space="preserve">  </w:t>
      </w:r>
      <w:proofErr w:type="spellStart"/>
      <w:r w:rsidR="00957F29" w:rsidRPr="00C325B9">
        <w:rPr>
          <w:rFonts w:ascii="Palatino Linotype" w:hAnsi="Palatino Linotype"/>
          <w:b/>
          <w:bCs/>
          <w:sz w:val="18"/>
          <w:szCs w:val="18"/>
        </w:rPr>
        <w:t>Vŏlo</w:t>
      </w:r>
      <w:proofErr w:type="spellEnd"/>
      <w:r w:rsidR="00957F29" w:rsidRPr="00C325B9">
        <w:rPr>
          <w:rFonts w:ascii="Palatino Linotype" w:hAnsi="Palatino Linotype"/>
          <w:b/>
          <w:bCs/>
          <w:sz w:val="18"/>
          <w:szCs w:val="18"/>
        </w:rPr>
        <w:t xml:space="preserve">, </w:t>
      </w:r>
      <w:proofErr w:type="spellStart"/>
      <w:r w:rsidR="00957F29" w:rsidRPr="00C325B9">
        <w:rPr>
          <w:rFonts w:ascii="Palatino Linotype" w:hAnsi="Palatino Linotype"/>
          <w:b/>
          <w:bCs/>
          <w:sz w:val="18"/>
          <w:szCs w:val="18"/>
        </w:rPr>
        <w:t>vīs</w:t>
      </w:r>
      <w:proofErr w:type="spellEnd"/>
      <w:r w:rsidR="00957F29" w:rsidRPr="00C325B9">
        <w:rPr>
          <w:rFonts w:ascii="Palatino Linotype" w:hAnsi="Palatino Linotype"/>
          <w:b/>
          <w:bCs/>
          <w:sz w:val="18"/>
          <w:szCs w:val="18"/>
        </w:rPr>
        <w:t xml:space="preserve">, </w:t>
      </w:r>
      <w:proofErr w:type="spellStart"/>
      <w:r w:rsidR="00957F29" w:rsidRPr="00C325B9">
        <w:rPr>
          <w:rFonts w:ascii="Palatino Linotype" w:hAnsi="Palatino Linotype"/>
          <w:b/>
          <w:bCs/>
          <w:sz w:val="18"/>
          <w:szCs w:val="18"/>
        </w:rPr>
        <w:t>vult</w:t>
      </w:r>
      <w:proofErr w:type="spellEnd"/>
      <w:r w:rsidR="00957F29" w:rsidRPr="00C325B9">
        <w:rPr>
          <w:rFonts w:ascii="Palatino Linotype" w:hAnsi="Palatino Linotype"/>
          <w:b/>
          <w:bCs/>
          <w:sz w:val="18"/>
          <w:szCs w:val="18"/>
        </w:rPr>
        <w:t>,</w:t>
      </w:r>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vŏlŭi</w:t>
      </w:r>
      <w:proofErr w:type="spellEnd"/>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velle</w:t>
      </w:r>
      <w:proofErr w:type="spellEnd"/>
      <w:r w:rsidR="00957F29"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tr. vouloir</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désirer</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souhaiter</w:t>
      </w:r>
      <w:r w:rsidR="0056374F" w:rsidRPr="00C325B9">
        <w:rPr>
          <w:rFonts w:ascii="Palatino Linotype" w:hAnsi="Palatino Linotype"/>
          <w:sz w:val="18"/>
          <w:szCs w:val="18"/>
        </w:rPr>
        <w:t xml:space="preserve"> (</w:t>
      </w:r>
      <w:proofErr w:type="spellStart"/>
      <w:r w:rsidR="0056374F" w:rsidRPr="00C325B9">
        <w:rPr>
          <w:rFonts w:ascii="Palatino Linotype" w:hAnsi="Palatino Linotype"/>
          <w:b/>
          <w:bCs/>
          <w:sz w:val="18"/>
          <w:szCs w:val="18"/>
        </w:rPr>
        <w:t>volui</w:t>
      </w:r>
      <w:proofErr w:type="spellEnd"/>
      <w:r w:rsidR="0056374F" w:rsidRPr="00C325B9">
        <w:rPr>
          <w:rFonts w:ascii="Palatino Linotype" w:hAnsi="Palatino Linotype"/>
          <w:b/>
          <w:bCs/>
          <w:sz w:val="18"/>
          <w:szCs w:val="18"/>
        </w:rPr>
        <w:t xml:space="preserve">… </w:t>
      </w:r>
      <w:proofErr w:type="spellStart"/>
      <w:r w:rsidR="0056374F" w:rsidRPr="00C325B9">
        <w:rPr>
          <w:rFonts w:ascii="Palatino Linotype" w:hAnsi="Palatino Linotype"/>
          <w:b/>
          <w:bCs/>
          <w:sz w:val="18"/>
          <w:szCs w:val="18"/>
        </w:rPr>
        <w:t>exponere</w:t>
      </w:r>
      <w:proofErr w:type="spellEnd"/>
      <w:r w:rsidR="000E60D7" w:rsidRPr="00C325B9">
        <w:rPr>
          <w:rFonts w:ascii="Palatino Linotype" w:hAnsi="Palatino Linotype"/>
          <w:b/>
          <w:bCs/>
          <w:sz w:val="18"/>
          <w:szCs w:val="18"/>
        </w:rPr>
        <w:t xml:space="preserve"> … &amp; </w:t>
      </w:r>
      <w:proofErr w:type="spellStart"/>
      <w:proofErr w:type="gramStart"/>
      <w:r w:rsidR="000E60D7" w:rsidRPr="00C325B9">
        <w:rPr>
          <w:rFonts w:ascii="Palatino Linotype" w:hAnsi="Palatino Linotype"/>
          <w:b/>
          <w:bCs/>
          <w:sz w:val="18"/>
          <w:szCs w:val="18"/>
        </w:rPr>
        <w:t>contingere</w:t>
      </w:r>
      <w:proofErr w:type="spellEnd"/>
      <w:r w:rsidR="000E60D7" w:rsidRPr="00C325B9">
        <w:rPr>
          <w:rFonts w:ascii="Palatino Linotype" w:hAnsi="Palatino Linotype"/>
          <w:b/>
          <w:bCs/>
          <w:sz w:val="18"/>
          <w:szCs w:val="18"/>
        </w:rPr>
        <w:t xml:space="preserve"> </w:t>
      </w:r>
      <w:r w:rsidR="0056374F" w:rsidRPr="00C325B9">
        <w:rPr>
          <w:rFonts w:ascii="Palatino Linotype" w:hAnsi="Palatino Linotype"/>
          <w:sz w:val="18"/>
          <w:szCs w:val="18"/>
        </w:rPr>
        <w:t>)</w:t>
      </w:r>
      <w:proofErr w:type="gramEnd"/>
      <w:r w:rsidR="0056374F" w:rsidRPr="00C325B9">
        <w:rPr>
          <w:rFonts w:ascii="Palatino Linotype" w:hAnsi="Palatino Linotype"/>
          <w:sz w:val="18"/>
          <w:szCs w:val="18"/>
        </w:rPr>
        <w:t xml:space="preserve"> </w:t>
      </w:r>
      <w:r w:rsidR="00957F29" w:rsidRPr="00C325B9">
        <w:rPr>
          <w:rFonts w:ascii="Palatino Linotype" w:hAnsi="Palatino Linotype"/>
          <w:sz w:val="18"/>
          <w:szCs w:val="18"/>
        </w:rPr>
        <w:t xml:space="preserve">.  </w:t>
      </w:r>
      <w:r w:rsidR="0056374F" w:rsidRPr="00C325B9">
        <w:rPr>
          <w:rFonts w:ascii="Palatino Linotype" w:hAnsi="Palatino Linotype"/>
          <w:sz w:val="18"/>
          <w:szCs w:val="18"/>
        </w:rPr>
        <w:t xml:space="preserve">   </w:t>
      </w:r>
      <w:bookmarkStart w:id="461" w:name="suaviloquens"/>
      <w:bookmarkEnd w:id="461"/>
      <w:proofErr w:type="spellStart"/>
      <w:r w:rsidR="00B711AF" w:rsidRPr="00C325B9">
        <w:rPr>
          <w:rFonts w:ascii="Palatino Linotype" w:hAnsi="Palatino Linotype"/>
          <w:b/>
          <w:bCs/>
          <w:sz w:val="18"/>
          <w:szCs w:val="18"/>
        </w:rPr>
        <w:t>Suāvĭlŏquens</w:t>
      </w:r>
      <w:proofErr w:type="spellEnd"/>
      <w:r w:rsidR="00B711AF" w:rsidRPr="00C325B9">
        <w:rPr>
          <w:rFonts w:ascii="Palatino Linotype" w:hAnsi="Palatino Linotype"/>
          <w:b/>
          <w:bCs/>
          <w:sz w:val="18"/>
          <w:szCs w:val="18"/>
        </w:rPr>
        <w:t xml:space="preserve">, </w:t>
      </w:r>
      <w:proofErr w:type="spellStart"/>
      <w:r w:rsidR="00B711AF" w:rsidRPr="00C325B9">
        <w:rPr>
          <w:rFonts w:ascii="Palatino Linotype" w:hAnsi="Palatino Linotype"/>
          <w:b/>
          <w:bCs/>
          <w:sz w:val="18"/>
          <w:szCs w:val="18"/>
        </w:rPr>
        <w:t>entis</w:t>
      </w:r>
      <w:proofErr w:type="spellEnd"/>
      <w:r w:rsidR="00B711AF"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B711AF" w:rsidRPr="00C325B9">
        <w:rPr>
          <w:rFonts w:ascii="Palatino Linotype" w:hAnsi="Palatino Linotype"/>
          <w:sz w:val="18"/>
          <w:szCs w:val="18"/>
        </w:rPr>
        <w:t xml:space="preserve">qui parle agréablement = aux doux accents, harmonieux, mélodieux </w:t>
      </w:r>
      <w:proofErr w:type="gramStart"/>
      <w:r w:rsidR="00B711AF" w:rsidRPr="00C325B9">
        <w:rPr>
          <w:rFonts w:ascii="Palatino Linotype" w:hAnsi="Palatino Linotype"/>
          <w:sz w:val="18"/>
          <w:szCs w:val="18"/>
        </w:rPr>
        <w:t>(</w:t>
      </w:r>
      <w:r w:rsidR="00B711AF" w:rsidRPr="00C325B9">
        <w:rPr>
          <w:rFonts w:ascii="Palatino Linotype" w:hAnsi="Palatino Linotype"/>
          <w:i/>
          <w:iCs/>
          <w:sz w:val="18"/>
          <w:szCs w:val="18"/>
        </w:rPr>
        <w:t xml:space="preserve"> </w:t>
      </w:r>
      <w:proofErr w:type="spellStart"/>
      <w:r w:rsidR="00B711AF" w:rsidRPr="00C325B9">
        <w:rPr>
          <w:rFonts w:ascii="Palatino Linotype" w:hAnsi="Palatino Linotype"/>
          <w:i/>
          <w:iCs/>
          <w:sz w:val="18"/>
          <w:szCs w:val="18"/>
        </w:rPr>
        <w:t>Enn</w:t>
      </w:r>
      <w:proofErr w:type="spellEnd"/>
      <w:proofErr w:type="gramEnd"/>
      <w:r w:rsidR="00B711AF" w:rsidRPr="00C325B9">
        <w:rPr>
          <w:rFonts w:ascii="Palatino Linotype" w:hAnsi="Palatino Linotype"/>
          <w:i/>
          <w:iCs/>
          <w:sz w:val="18"/>
          <w:szCs w:val="18"/>
        </w:rPr>
        <w:t xml:space="preserve">. An. 304 ; </w:t>
      </w:r>
      <w:proofErr w:type="spellStart"/>
      <w:r w:rsidR="00B711AF" w:rsidRPr="00C325B9">
        <w:rPr>
          <w:rFonts w:ascii="Palatino Linotype" w:hAnsi="Palatino Linotype"/>
          <w:i/>
          <w:iCs/>
          <w:sz w:val="18"/>
          <w:szCs w:val="18"/>
        </w:rPr>
        <w:t>Lucr</w:t>
      </w:r>
      <w:proofErr w:type="spellEnd"/>
      <w:r w:rsidR="00B711AF" w:rsidRPr="00C325B9">
        <w:rPr>
          <w:rFonts w:ascii="Palatino Linotype" w:hAnsi="Palatino Linotype"/>
          <w:i/>
          <w:iCs/>
          <w:sz w:val="18"/>
          <w:szCs w:val="18"/>
        </w:rPr>
        <w:t>. 1. 945.</w:t>
      </w:r>
      <w:r w:rsidR="00B711AF" w:rsidRPr="00C325B9">
        <w:rPr>
          <w:rFonts w:ascii="Palatino Linotype" w:hAnsi="Palatino Linotype"/>
          <w:sz w:val="18"/>
          <w:szCs w:val="18"/>
        </w:rPr>
        <w:t xml:space="preserve"> Cic. Brut. 15, 57.).  </w:t>
      </w:r>
      <w:r w:rsidR="000E60D7" w:rsidRPr="00C325B9">
        <w:rPr>
          <w:rFonts w:ascii="Palatino Linotype" w:hAnsi="Palatino Linotype"/>
          <w:sz w:val="18"/>
          <w:szCs w:val="18"/>
        </w:rPr>
        <w:t xml:space="preserve"> </w:t>
      </w:r>
      <w:proofErr w:type="spellStart"/>
      <w:proofErr w:type="gramStart"/>
      <w:r w:rsidR="000E60D7" w:rsidRPr="00C325B9">
        <w:rPr>
          <w:rFonts w:ascii="Palatino Linotype" w:hAnsi="Palatino Linotype"/>
          <w:b/>
          <w:bCs/>
          <w:sz w:val="18"/>
          <w:szCs w:val="18"/>
        </w:rPr>
        <w:t>Suaviloquenti</w:t>
      </w:r>
      <w:proofErr w:type="spellEnd"/>
      <w:r w:rsidR="000E60D7" w:rsidRPr="00C325B9">
        <w:rPr>
          <w:rFonts w:ascii="Palatino Linotype" w:hAnsi="Palatino Linotype"/>
          <w:sz w:val="18"/>
          <w:szCs w:val="18"/>
        </w:rPr>
        <w:t xml:space="preserve">  et</w:t>
      </w:r>
      <w:proofErr w:type="gramEnd"/>
      <w:r w:rsidR="000E60D7" w:rsidRPr="00C325B9">
        <w:rPr>
          <w:rFonts w:ascii="Palatino Linotype" w:hAnsi="Palatino Linotype"/>
          <w:sz w:val="18"/>
          <w:szCs w:val="18"/>
        </w:rPr>
        <w:t xml:space="preserve"> </w:t>
      </w:r>
      <w:proofErr w:type="spellStart"/>
      <w:r w:rsidR="000E60D7" w:rsidRPr="00C325B9">
        <w:rPr>
          <w:rFonts w:ascii="Palatino Linotype" w:hAnsi="Palatino Linotype"/>
          <w:b/>
          <w:bCs/>
          <w:sz w:val="18"/>
          <w:szCs w:val="18"/>
        </w:rPr>
        <w:t>Pierio</w:t>
      </w:r>
      <w:proofErr w:type="spellEnd"/>
      <w:r w:rsidR="000E60D7" w:rsidRPr="00C325B9">
        <w:rPr>
          <w:rFonts w:ascii="Palatino Linotype" w:hAnsi="Palatino Linotype"/>
          <w:sz w:val="18"/>
          <w:szCs w:val="18"/>
        </w:rPr>
        <w:t xml:space="preserve"> sont épithètes de </w:t>
      </w:r>
      <w:r w:rsidR="000E60D7" w:rsidRPr="00C325B9">
        <w:rPr>
          <w:rFonts w:ascii="Palatino Linotype" w:hAnsi="Palatino Linotype"/>
          <w:b/>
          <w:bCs/>
          <w:sz w:val="18"/>
          <w:szCs w:val="18"/>
        </w:rPr>
        <w:t>carmine</w:t>
      </w:r>
      <w:r w:rsidR="000E60D7" w:rsidRPr="00C325B9">
        <w:rPr>
          <w:rFonts w:ascii="Palatino Linotype" w:hAnsi="Palatino Linotype"/>
          <w:sz w:val="18"/>
          <w:szCs w:val="18"/>
        </w:rPr>
        <w:t xml:space="preserve">, avec asyndète. </w:t>
      </w:r>
      <w:r w:rsidR="00F12B4A" w:rsidRPr="00C325B9">
        <w:rPr>
          <w:rFonts w:ascii="Palatino Linotype" w:hAnsi="Palatino Linotype"/>
          <w:sz w:val="18"/>
          <w:szCs w:val="18"/>
        </w:rPr>
        <w:br/>
      </w:r>
      <w:r w:rsidR="0056374F" w:rsidRPr="00C325B9">
        <w:rPr>
          <w:rFonts w:ascii="Palatino Linotype" w:hAnsi="Palatino Linotype"/>
          <w:b/>
          <w:sz w:val="18"/>
          <w:szCs w:val="18"/>
        </w:rPr>
        <w:t xml:space="preserve">           </w:t>
      </w:r>
      <w:r w:rsidR="0053343F" w:rsidRPr="00C325B9">
        <w:rPr>
          <w:rFonts w:ascii="Palatino Linotype" w:hAnsi="Palatino Linotype"/>
          <w:b/>
          <w:color w:val="C00000"/>
          <w:sz w:val="18"/>
          <w:szCs w:val="18"/>
        </w:rPr>
        <w:t xml:space="preserve">NB. </w:t>
      </w:r>
      <w:r w:rsidR="00F12B4A" w:rsidRPr="00C325B9">
        <w:rPr>
          <w:rFonts w:ascii="Palatino Linotype" w:hAnsi="Palatino Linotype"/>
          <w:b/>
          <w:color w:val="C00000"/>
          <w:sz w:val="18"/>
          <w:szCs w:val="18"/>
        </w:rPr>
        <w:t>E-R et B.</w:t>
      </w:r>
      <w:r w:rsidR="00F12B4A" w:rsidRPr="00C325B9">
        <w:rPr>
          <w:rFonts w:ascii="Palatino Linotype" w:hAnsi="Palatino Linotype"/>
          <w:b/>
          <w:sz w:val="18"/>
          <w:szCs w:val="18"/>
        </w:rPr>
        <w:t xml:space="preserve"> </w:t>
      </w:r>
      <w:r w:rsidR="00AB1151" w:rsidRPr="00C325B9">
        <w:rPr>
          <w:rFonts w:ascii="Palatino Linotype" w:hAnsi="Palatino Linotype"/>
          <w:sz w:val="18"/>
          <w:szCs w:val="18"/>
        </w:rPr>
        <w:t xml:space="preserve"> </w:t>
      </w:r>
      <w:proofErr w:type="spellStart"/>
      <w:r w:rsidR="00F12B4A" w:rsidRPr="00C325B9">
        <w:rPr>
          <w:rFonts w:ascii="Palatino Linotype" w:hAnsi="Palatino Linotype"/>
          <w:b/>
          <w:bCs/>
          <w:sz w:val="18"/>
          <w:szCs w:val="18"/>
        </w:rPr>
        <w:t>V</w:t>
      </w:r>
      <w:r w:rsidR="0053343F" w:rsidRPr="00C325B9">
        <w:rPr>
          <w:rFonts w:ascii="Palatino Linotype" w:hAnsi="Palatino Linotype"/>
          <w:b/>
          <w:bCs/>
          <w:sz w:val="18"/>
          <w:szCs w:val="18"/>
        </w:rPr>
        <w:t>ulgus</w:t>
      </w:r>
      <w:proofErr w:type="spellEnd"/>
      <w:r w:rsidR="0053343F" w:rsidRPr="00C325B9">
        <w:rPr>
          <w:rFonts w:ascii="Palatino Linotype" w:hAnsi="Palatino Linotype"/>
          <w:b/>
          <w:bCs/>
          <w:sz w:val="18"/>
          <w:szCs w:val="18"/>
        </w:rPr>
        <w:t xml:space="preserve"> </w:t>
      </w:r>
      <w:proofErr w:type="spellStart"/>
      <w:r w:rsidR="0053343F" w:rsidRPr="00C325B9">
        <w:rPr>
          <w:rFonts w:ascii="Palatino Linotype" w:hAnsi="Palatino Linotype"/>
          <w:b/>
          <w:bCs/>
          <w:sz w:val="18"/>
          <w:szCs w:val="18"/>
        </w:rPr>
        <w:t>abhorret</w:t>
      </w:r>
      <w:proofErr w:type="spellEnd"/>
      <w:r w:rsidR="0053343F" w:rsidRPr="00C325B9">
        <w:rPr>
          <w:rFonts w:ascii="Palatino Linotype" w:hAnsi="Palatino Linotype"/>
          <w:b/>
          <w:bCs/>
          <w:sz w:val="18"/>
          <w:szCs w:val="18"/>
        </w:rPr>
        <w:t xml:space="preserve"> ab </w:t>
      </w:r>
      <w:proofErr w:type="spellStart"/>
      <w:proofErr w:type="gramStart"/>
      <w:r w:rsidR="0053343F" w:rsidRPr="00C325B9">
        <w:rPr>
          <w:rFonts w:ascii="Palatino Linotype" w:hAnsi="Palatino Linotype"/>
          <w:b/>
          <w:bCs/>
          <w:sz w:val="18"/>
          <w:szCs w:val="18"/>
        </w:rPr>
        <w:t>hac</w:t>
      </w:r>
      <w:proofErr w:type="spellEnd"/>
      <w:r w:rsidR="0053343F" w:rsidRPr="00C325B9">
        <w:rPr>
          <w:rFonts w:ascii="Palatino Linotype" w:hAnsi="Palatino Linotype"/>
          <w:b/>
          <w:bCs/>
          <w:sz w:val="18"/>
          <w:szCs w:val="18"/>
        </w:rPr>
        <w:t>:</w:t>
      </w:r>
      <w:proofErr w:type="gram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Emout</w:t>
      </w:r>
      <w:proofErr w:type="spellEnd"/>
      <w:r w:rsidR="0053343F" w:rsidRPr="00C325B9">
        <w:rPr>
          <w:rFonts w:ascii="Palatino Linotype" w:hAnsi="Palatino Linotype"/>
          <w:sz w:val="18"/>
          <w:szCs w:val="18"/>
        </w:rPr>
        <w:t xml:space="preserve"> compares </w:t>
      </w:r>
      <w:proofErr w:type="spellStart"/>
      <w:r w:rsidR="0053343F" w:rsidRPr="00C325B9">
        <w:rPr>
          <w:rFonts w:ascii="Palatino Linotype" w:hAnsi="Palatino Linotype"/>
          <w:sz w:val="18"/>
          <w:szCs w:val="18"/>
        </w:rPr>
        <w:t>Epicurus</w:t>
      </w:r>
      <w:proofErr w:type="spellEnd"/>
      <w:r w:rsidR="00AB1151" w:rsidRPr="00C325B9">
        <w:rPr>
          <w:rFonts w:ascii="Palatino Linotype" w:hAnsi="Palatino Linotype"/>
          <w:sz w:val="18"/>
          <w:szCs w:val="18"/>
        </w:rPr>
        <w:t xml:space="preserve"> </w:t>
      </w:r>
      <w:r w:rsidR="00F12B4A" w:rsidRPr="00C325B9">
        <w:rPr>
          <w:rFonts w:ascii="Palatino Linotype" w:hAnsi="Palatino Linotype"/>
          <w:sz w:val="18"/>
          <w:szCs w:val="18"/>
        </w:rPr>
        <w:t xml:space="preserve">: </w:t>
      </w:r>
      <w:r w:rsidR="00957F29"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F12B4A" w:rsidRPr="00C325B9">
        <w:rPr>
          <w:rFonts w:ascii="Palatino Linotype" w:hAnsi="Palatino Linotype"/>
          <w:sz w:val="18"/>
          <w:szCs w:val="18"/>
        </w:rPr>
        <w:t>οὐδέ</w:t>
      </w:r>
      <w:proofErr w:type="spellEnd"/>
      <w:r w:rsidR="00F12B4A" w:rsidRPr="00C325B9">
        <w:rPr>
          <w:rFonts w:ascii="Palatino Linotype" w:hAnsi="Palatino Linotype"/>
          <w:sz w:val="18"/>
          <w:szCs w:val="18"/>
        </w:rPr>
        <w:t>π</w:t>
      </w:r>
      <w:proofErr w:type="spellStart"/>
      <w:r w:rsidR="00F12B4A" w:rsidRPr="00C325B9">
        <w:rPr>
          <w:rFonts w:ascii="Palatino Linotype" w:hAnsi="Palatino Linotype"/>
          <w:sz w:val="18"/>
          <w:szCs w:val="18"/>
        </w:rPr>
        <w:t>οτε</w:t>
      </w:r>
      <w:proofErr w:type="spellEnd"/>
      <w:r w:rsidR="00F12B4A" w:rsidRPr="00C325B9">
        <w:rPr>
          <w:rFonts w:ascii="Palatino Linotype" w:hAnsi="Palatino Linotype"/>
          <w:sz w:val="18"/>
          <w:szCs w:val="18"/>
        </w:rPr>
        <w:t xml:space="preserve"> </w:t>
      </w:r>
      <w:proofErr w:type="spellStart"/>
      <w:r w:rsidR="00F12B4A" w:rsidRPr="00C325B9">
        <w:rPr>
          <w:rFonts w:ascii="Palatino Linotype" w:hAnsi="Palatino Linotype"/>
          <w:sz w:val="18"/>
          <w:szCs w:val="18"/>
        </w:rPr>
        <w:t>ὠρέχθην</w:t>
      </w:r>
      <w:proofErr w:type="spellEnd"/>
      <w:r w:rsidR="00F12B4A" w:rsidRPr="00C325B9">
        <w:rPr>
          <w:rFonts w:ascii="Palatino Linotype" w:hAnsi="Palatino Linotype"/>
          <w:sz w:val="18"/>
          <w:szCs w:val="18"/>
        </w:rPr>
        <w:t xml:space="preserve"> </w:t>
      </w:r>
      <w:proofErr w:type="spellStart"/>
      <w:r w:rsidR="00F12B4A" w:rsidRPr="00C325B9">
        <w:rPr>
          <w:rFonts w:ascii="Palatino Linotype" w:hAnsi="Palatino Linotype"/>
          <w:sz w:val="18"/>
          <w:szCs w:val="18"/>
        </w:rPr>
        <w:t>τοῖς</w:t>
      </w:r>
      <w:proofErr w:type="spellEnd"/>
      <w:r w:rsidR="00F12B4A" w:rsidRPr="00C325B9">
        <w:rPr>
          <w:rFonts w:ascii="Palatino Linotype" w:hAnsi="Palatino Linotype"/>
          <w:sz w:val="18"/>
          <w:szCs w:val="18"/>
        </w:rPr>
        <w:t xml:space="preserve"> π</w:t>
      </w:r>
      <w:proofErr w:type="spellStart"/>
      <w:r w:rsidR="00F12B4A" w:rsidRPr="00C325B9">
        <w:rPr>
          <w:rFonts w:ascii="Palatino Linotype" w:hAnsi="Palatino Linotype"/>
          <w:sz w:val="18"/>
          <w:szCs w:val="18"/>
        </w:rPr>
        <w:t>ολλοῖς</w:t>
      </w:r>
      <w:proofErr w:type="spellEnd"/>
      <w:r w:rsidR="00F12B4A" w:rsidRPr="00C325B9">
        <w:rPr>
          <w:rFonts w:ascii="Palatino Linotype" w:hAnsi="Palatino Linotype"/>
          <w:sz w:val="18"/>
          <w:szCs w:val="18"/>
        </w:rPr>
        <w:t xml:space="preserve"> </w:t>
      </w:r>
      <w:proofErr w:type="spellStart"/>
      <w:r w:rsidR="00F12B4A" w:rsidRPr="00C325B9">
        <w:rPr>
          <w:rFonts w:ascii="Palatino Linotype" w:hAnsi="Palatino Linotype"/>
          <w:sz w:val="18"/>
          <w:szCs w:val="18"/>
        </w:rPr>
        <w:t>ἀρέσκειν</w:t>
      </w:r>
      <w:proofErr w:type="spellEnd"/>
      <w:r w:rsidR="00AB1151" w:rsidRPr="00C325B9">
        <w:rPr>
          <w:rFonts w:ascii="Palatino Linotype" w:hAnsi="Palatino Linotype"/>
          <w:sz w:val="18"/>
          <w:szCs w:val="18"/>
        </w:rPr>
        <w:t xml:space="preserve"> </w:t>
      </w:r>
      <w:r w:rsidR="00957F29" w:rsidRPr="00C325B9">
        <w:rPr>
          <w:rFonts w:ascii="Palatino Linotype" w:hAnsi="Palatino Linotype"/>
          <w:sz w:val="18"/>
          <w:szCs w:val="18"/>
        </w:rPr>
        <w:t>»</w:t>
      </w:r>
      <w:r w:rsidR="00F12B4A" w:rsidRPr="00C325B9">
        <w:rPr>
          <w:rFonts w:ascii="Palatino Linotype" w:hAnsi="Palatino Linotype"/>
          <w:sz w:val="18"/>
          <w:szCs w:val="18"/>
        </w:rPr>
        <w:t xml:space="preserve"> </w:t>
      </w:r>
      <w:r w:rsidR="0053343F" w:rsidRPr="00C325B9">
        <w:rPr>
          <w:rFonts w:ascii="Palatino Linotype" w:hAnsi="Palatino Linotype"/>
          <w:sz w:val="18"/>
          <w:szCs w:val="18"/>
        </w:rPr>
        <w:t>(Us.187)</w:t>
      </w:r>
      <w:r w:rsidR="00957F29" w:rsidRPr="00C325B9">
        <w:rPr>
          <w:rFonts w:ascii="Palatino Linotype" w:hAnsi="Palatino Linotype"/>
          <w:sz w:val="18"/>
          <w:szCs w:val="18"/>
        </w:rPr>
        <w:t xml:space="preserve"> </w:t>
      </w:r>
      <w:r w:rsidR="0053343F" w:rsidRPr="00C325B9">
        <w:rPr>
          <w:rFonts w:ascii="Palatino Linotype" w:hAnsi="Palatino Linotype"/>
          <w:sz w:val="18"/>
          <w:szCs w:val="18"/>
        </w:rPr>
        <w:t xml:space="preserve">; </w:t>
      </w:r>
      <w:proofErr w:type="gramStart"/>
      <w:r w:rsidR="00957F29" w:rsidRPr="00C325B9">
        <w:rPr>
          <w:rFonts w:ascii="Palatino Linotype" w:hAnsi="Palatino Linotype"/>
          <w:sz w:val="18"/>
          <w:szCs w:val="18"/>
        </w:rPr>
        <w:t xml:space="preserve">que </w:t>
      </w:r>
      <w:r w:rsidR="00F12B4A" w:rsidRPr="00C325B9">
        <w:rPr>
          <w:rFonts w:ascii="Palatino Linotype" w:hAnsi="Palatino Linotype"/>
          <w:sz w:val="18"/>
          <w:szCs w:val="18"/>
        </w:rPr>
        <w:t xml:space="preserve"> Sénèque</w:t>
      </w:r>
      <w:proofErr w:type="gramEnd"/>
      <w:r w:rsidR="00957F29" w:rsidRPr="00C325B9">
        <w:rPr>
          <w:rFonts w:ascii="Palatino Linotype" w:hAnsi="Palatino Linotype"/>
          <w:sz w:val="18"/>
          <w:szCs w:val="18"/>
        </w:rPr>
        <w:t xml:space="preserve"> rend ainsi</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w:t>
      </w:r>
      <w:r w:rsidR="00AB1151"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Nunquam</w:t>
      </w:r>
      <w:proofErr w:type="spellEnd"/>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volui</w:t>
      </w:r>
      <w:proofErr w:type="spellEnd"/>
      <w:r w:rsidR="00957F29" w:rsidRPr="00C325B9">
        <w:rPr>
          <w:rFonts w:ascii="Palatino Linotype" w:hAnsi="Palatino Linotype"/>
          <w:sz w:val="18"/>
          <w:szCs w:val="18"/>
        </w:rPr>
        <w:t xml:space="preserve"> populo </w:t>
      </w:r>
      <w:proofErr w:type="spellStart"/>
      <w:r w:rsidR="00957F29" w:rsidRPr="00C325B9">
        <w:rPr>
          <w:rFonts w:ascii="Palatino Linotype" w:hAnsi="Palatino Linotype"/>
          <w:sz w:val="18"/>
          <w:szCs w:val="18"/>
        </w:rPr>
        <w:t>placere</w:t>
      </w:r>
      <w:proofErr w:type="spellEnd"/>
      <w:r w:rsidR="00957F29" w:rsidRPr="00C325B9">
        <w:rPr>
          <w:rFonts w:ascii="Palatino Linotype" w:hAnsi="Palatino Linotype"/>
          <w:sz w:val="18"/>
          <w:szCs w:val="18"/>
        </w:rPr>
        <w:t xml:space="preserve">. Nam </w:t>
      </w:r>
      <w:proofErr w:type="spellStart"/>
      <w:r w:rsidR="00957F29" w:rsidRPr="00C325B9">
        <w:rPr>
          <w:rFonts w:ascii="Palatino Linotype" w:hAnsi="Palatino Linotype"/>
          <w:sz w:val="18"/>
          <w:szCs w:val="18"/>
        </w:rPr>
        <w:t>quae</w:t>
      </w:r>
      <w:proofErr w:type="spellEnd"/>
      <w:r w:rsidR="00957F29" w:rsidRPr="00C325B9">
        <w:rPr>
          <w:rFonts w:ascii="Palatino Linotype" w:hAnsi="Palatino Linotype"/>
          <w:sz w:val="18"/>
          <w:szCs w:val="18"/>
        </w:rPr>
        <w:t xml:space="preserve"> ego </w:t>
      </w:r>
      <w:proofErr w:type="spellStart"/>
      <w:r w:rsidR="00957F29" w:rsidRPr="00C325B9">
        <w:rPr>
          <w:rFonts w:ascii="Palatino Linotype" w:hAnsi="Palatino Linotype"/>
          <w:sz w:val="18"/>
          <w:szCs w:val="18"/>
        </w:rPr>
        <w:t>scio</w:t>
      </w:r>
      <w:proofErr w:type="spellEnd"/>
      <w:r w:rsidR="00957F29" w:rsidRPr="00C325B9">
        <w:rPr>
          <w:rFonts w:ascii="Palatino Linotype" w:hAnsi="Palatino Linotype"/>
          <w:sz w:val="18"/>
          <w:szCs w:val="18"/>
        </w:rPr>
        <w:t xml:space="preserve">, non </w:t>
      </w:r>
      <w:proofErr w:type="spellStart"/>
      <w:r w:rsidR="00957F29" w:rsidRPr="00C325B9">
        <w:rPr>
          <w:rFonts w:ascii="Palatino Linotype" w:hAnsi="Palatino Linotype"/>
          <w:sz w:val="18"/>
          <w:szCs w:val="18"/>
        </w:rPr>
        <w:t>probat</w:t>
      </w:r>
      <w:proofErr w:type="spellEnd"/>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populus</w:t>
      </w:r>
      <w:proofErr w:type="spellEnd"/>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quae</w:t>
      </w:r>
      <w:proofErr w:type="spellEnd"/>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probat</w:t>
      </w:r>
      <w:proofErr w:type="spellEnd"/>
      <w:r w:rsidR="00957F29"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populus</w:t>
      </w:r>
      <w:proofErr w:type="spellEnd"/>
      <w:r w:rsidR="00957F29" w:rsidRPr="00C325B9">
        <w:rPr>
          <w:rFonts w:ascii="Palatino Linotype" w:hAnsi="Palatino Linotype"/>
          <w:sz w:val="18"/>
          <w:szCs w:val="18"/>
        </w:rPr>
        <w:t xml:space="preserve"> ego </w:t>
      </w:r>
      <w:proofErr w:type="spellStart"/>
      <w:r w:rsidR="00957F29" w:rsidRPr="00C325B9">
        <w:rPr>
          <w:rFonts w:ascii="Palatino Linotype" w:hAnsi="Palatino Linotype"/>
          <w:sz w:val="18"/>
          <w:szCs w:val="18"/>
        </w:rPr>
        <w:t>nescio</w:t>
      </w:r>
      <w:proofErr w:type="spellEnd"/>
      <w:r w:rsidR="00957F29" w:rsidRPr="00C325B9">
        <w:rPr>
          <w:rFonts w:ascii="Palatino Linotype" w:hAnsi="Palatino Linotype"/>
          <w:sz w:val="18"/>
          <w:szCs w:val="18"/>
        </w:rPr>
        <w:t>.</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 xml:space="preserve">Luc. 29,10.     </w:t>
      </w:r>
      <w:r w:rsidR="00F12B4A"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Epicureanism</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was</w:t>
      </w:r>
      <w:proofErr w:type="spellEnd"/>
      <w:r w:rsidR="0053343F" w:rsidRPr="00C325B9">
        <w:rPr>
          <w:rFonts w:ascii="Palatino Linotype" w:hAnsi="Palatino Linotype"/>
          <w:sz w:val="18"/>
          <w:szCs w:val="18"/>
        </w:rPr>
        <w:t xml:space="preserve"> not</w:t>
      </w:r>
      <w:r w:rsidR="00957F29"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intended</w:t>
      </w:r>
      <w:proofErr w:type="spellEnd"/>
      <w:r w:rsidR="0053343F" w:rsidRPr="00C325B9">
        <w:rPr>
          <w:rFonts w:ascii="Palatino Linotype" w:hAnsi="Palatino Linotype"/>
          <w:sz w:val="18"/>
          <w:szCs w:val="18"/>
        </w:rPr>
        <w:t xml:space="preserve"> to </w:t>
      </w:r>
      <w:proofErr w:type="spellStart"/>
      <w:r w:rsidR="0053343F" w:rsidRPr="00C325B9">
        <w:rPr>
          <w:rFonts w:ascii="Palatino Linotype" w:hAnsi="Palatino Linotype"/>
          <w:sz w:val="18"/>
          <w:szCs w:val="18"/>
        </w:rPr>
        <w:t>be</w:t>
      </w:r>
      <w:proofErr w:type="spellEnd"/>
      <w:r w:rsidR="0053343F" w:rsidRPr="00C325B9">
        <w:rPr>
          <w:rFonts w:ascii="Palatino Linotype" w:hAnsi="Palatino Linotype"/>
          <w:sz w:val="18"/>
          <w:szCs w:val="18"/>
        </w:rPr>
        <w:t xml:space="preserve"> a </w:t>
      </w:r>
      <w:proofErr w:type="spellStart"/>
      <w:r w:rsidR="0053343F" w:rsidRPr="00C325B9">
        <w:rPr>
          <w:rFonts w:ascii="Palatino Linotype" w:hAnsi="Palatino Linotype"/>
          <w:sz w:val="18"/>
          <w:szCs w:val="18"/>
        </w:rPr>
        <w:t>popular</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philosophy</w:t>
      </w:r>
      <w:proofErr w:type="spellEnd"/>
      <w:r w:rsidR="0053343F" w:rsidRPr="00C325B9">
        <w:rPr>
          <w:rFonts w:ascii="Palatino Linotype" w:hAnsi="Palatino Linotype"/>
          <w:sz w:val="18"/>
          <w:szCs w:val="18"/>
        </w:rPr>
        <w:t xml:space="preserve">. The sentiment </w:t>
      </w:r>
      <w:proofErr w:type="spellStart"/>
      <w:r w:rsidR="0053343F" w:rsidRPr="00C325B9">
        <w:rPr>
          <w:rFonts w:ascii="Palatino Linotype" w:hAnsi="Palatino Linotype"/>
          <w:sz w:val="18"/>
          <w:szCs w:val="18"/>
        </w:rPr>
        <w:t>is</w:t>
      </w:r>
      <w:proofErr w:type="spellEnd"/>
      <w:r w:rsidR="0053343F" w:rsidRPr="00C325B9">
        <w:rPr>
          <w:rFonts w:ascii="Palatino Linotype" w:hAnsi="Palatino Linotype"/>
          <w:sz w:val="18"/>
          <w:szCs w:val="18"/>
        </w:rPr>
        <w:t xml:space="preserve"> </w:t>
      </w:r>
      <w:proofErr w:type="spellStart"/>
      <w:proofErr w:type="gramStart"/>
      <w:r w:rsidR="0053343F" w:rsidRPr="00C325B9">
        <w:rPr>
          <w:rFonts w:ascii="Palatino Linotype" w:hAnsi="Palatino Linotype"/>
          <w:sz w:val="18"/>
          <w:szCs w:val="18"/>
        </w:rPr>
        <w:t>common</w:t>
      </w:r>
      <w:proofErr w:type="spellEnd"/>
      <w:r w:rsidR="0053343F" w:rsidRPr="00C325B9">
        <w:rPr>
          <w:rFonts w:ascii="Palatino Linotype" w:hAnsi="Palatino Linotype"/>
          <w:sz w:val="18"/>
          <w:szCs w:val="18"/>
        </w:rPr>
        <w:t>:</w:t>
      </w:r>
      <w:proofErr w:type="gramEnd"/>
      <w:r w:rsidR="00F12B4A" w:rsidRPr="00C325B9">
        <w:rPr>
          <w:rFonts w:ascii="Palatino Linotype" w:hAnsi="Palatino Linotype"/>
          <w:sz w:val="18"/>
          <w:szCs w:val="18"/>
        </w:rPr>
        <w:t xml:space="preserve"> </w:t>
      </w:r>
      <w:r w:rsidR="0053343F" w:rsidRPr="00C325B9">
        <w:rPr>
          <w:rFonts w:ascii="Palatino Linotype" w:hAnsi="Palatino Linotype"/>
          <w:sz w:val="18"/>
          <w:szCs w:val="18"/>
        </w:rPr>
        <w:t xml:space="preserve">cf. Hor. </w:t>
      </w:r>
      <w:proofErr w:type="spellStart"/>
      <w:r w:rsidR="0053343F" w:rsidRPr="00C325B9">
        <w:rPr>
          <w:rFonts w:ascii="Palatino Linotype" w:hAnsi="Palatino Linotype"/>
          <w:sz w:val="18"/>
          <w:szCs w:val="18"/>
        </w:rPr>
        <w:t>Od</w:t>
      </w:r>
      <w:proofErr w:type="spellEnd"/>
      <w:r w:rsidR="0053343F" w:rsidRPr="00C325B9">
        <w:rPr>
          <w:rFonts w:ascii="Palatino Linotype" w:hAnsi="Palatino Linotype"/>
          <w:sz w:val="18"/>
          <w:szCs w:val="18"/>
        </w:rPr>
        <w:t xml:space="preserve">. </w:t>
      </w:r>
      <w:r w:rsidR="0053343F" w:rsidRPr="00C325B9">
        <w:rPr>
          <w:rFonts w:ascii="Palatino Linotype" w:hAnsi="Palatino Linotype"/>
          <w:smallCaps/>
          <w:sz w:val="18"/>
          <w:szCs w:val="18"/>
        </w:rPr>
        <w:t>iii.</w:t>
      </w:r>
      <w:r w:rsidR="0053343F" w:rsidRPr="00C325B9">
        <w:rPr>
          <w:rFonts w:ascii="Palatino Linotype" w:hAnsi="Palatino Linotype"/>
          <w:sz w:val="18"/>
          <w:szCs w:val="18"/>
        </w:rPr>
        <w:t xml:space="preserve"> 1. 1 </w:t>
      </w:r>
      <w:r w:rsidR="00957F29"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957F29" w:rsidRPr="00C325B9">
        <w:rPr>
          <w:rFonts w:ascii="Palatino Linotype" w:hAnsi="Palatino Linotype"/>
          <w:sz w:val="18"/>
          <w:szCs w:val="18"/>
        </w:rPr>
        <w:t>O</w:t>
      </w:r>
      <w:r w:rsidR="0053343F" w:rsidRPr="00C325B9">
        <w:rPr>
          <w:rFonts w:ascii="Palatino Linotype" w:hAnsi="Palatino Linotype"/>
          <w:sz w:val="18"/>
          <w:szCs w:val="18"/>
        </w:rPr>
        <w:t>di</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profanum</w:t>
      </w:r>
      <w:proofErr w:type="spellEnd"/>
      <w:r w:rsidR="0053343F" w:rsidRPr="00C325B9">
        <w:rPr>
          <w:rFonts w:ascii="Palatino Linotype" w:hAnsi="Palatino Linotype"/>
          <w:sz w:val="18"/>
          <w:szCs w:val="18"/>
        </w:rPr>
        <w:t xml:space="preserve"> </w:t>
      </w:r>
      <w:proofErr w:type="spellStart"/>
      <w:r w:rsidR="0053343F" w:rsidRPr="00C325B9">
        <w:rPr>
          <w:rFonts w:ascii="Palatino Linotype" w:hAnsi="Palatino Linotype"/>
          <w:sz w:val="18"/>
          <w:szCs w:val="18"/>
        </w:rPr>
        <w:t>vulgus</w:t>
      </w:r>
      <w:proofErr w:type="spellEnd"/>
      <w:r w:rsidR="0053343F" w:rsidRPr="00C325B9">
        <w:rPr>
          <w:rFonts w:ascii="Palatino Linotype" w:hAnsi="Palatino Linotype"/>
          <w:sz w:val="18"/>
          <w:szCs w:val="18"/>
        </w:rPr>
        <w:t xml:space="preserve"> et </w:t>
      </w:r>
      <w:proofErr w:type="spellStart"/>
      <w:r w:rsidR="0053343F" w:rsidRPr="00C325B9">
        <w:rPr>
          <w:rFonts w:ascii="Palatino Linotype" w:hAnsi="Palatino Linotype"/>
          <w:sz w:val="18"/>
          <w:szCs w:val="18"/>
        </w:rPr>
        <w:t>arceo</w:t>
      </w:r>
      <w:proofErr w:type="spellEnd"/>
      <w:r w:rsidR="00F12B4A" w:rsidRPr="00C325B9">
        <w:rPr>
          <w:rFonts w:ascii="Palatino Linotype" w:hAnsi="Palatino Linotype"/>
          <w:sz w:val="18"/>
          <w:szCs w:val="18"/>
        </w:rPr>
        <w:t>.</w:t>
      </w:r>
      <w:r w:rsidR="00AB1151" w:rsidRPr="00C325B9">
        <w:rPr>
          <w:rFonts w:ascii="Palatino Linotype" w:hAnsi="Palatino Linotype"/>
          <w:sz w:val="18"/>
          <w:szCs w:val="18"/>
        </w:rPr>
        <w:t xml:space="preserve"> </w:t>
      </w:r>
      <w:r w:rsidR="00957F29" w:rsidRPr="00C325B9">
        <w:rPr>
          <w:rFonts w:ascii="Palatino Linotype" w:hAnsi="Palatino Linotype"/>
          <w:sz w:val="18"/>
          <w:szCs w:val="18"/>
        </w:rPr>
        <w:t>»</w:t>
      </w:r>
    </w:p>
  </w:footnote>
  <w:footnote w:id="946">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946. carmine </w:t>
      </w:r>
      <w:proofErr w:type="spellStart"/>
      <w:r w:rsidR="004A5214" w:rsidRPr="00C325B9">
        <w:rPr>
          <w:rFonts w:ascii="Palatino Linotype" w:hAnsi="Palatino Linotype"/>
          <w:b/>
          <w:sz w:val="18"/>
          <w:szCs w:val="18"/>
        </w:rPr>
        <w:t>P</w:t>
      </w:r>
      <w:r w:rsidR="000E60D7" w:rsidRPr="00C325B9">
        <w:rPr>
          <w:rFonts w:ascii="Palatino Linotype" w:hAnsi="Palatino Linotype"/>
          <w:b/>
          <w:bCs/>
          <w:sz w:val="18"/>
          <w:szCs w:val="18"/>
        </w:rPr>
        <w:t>īĕrĭ</w:t>
      </w:r>
      <w:r w:rsidR="004A5214" w:rsidRPr="00C325B9">
        <w:rPr>
          <w:rFonts w:ascii="Palatino Linotype" w:hAnsi="Palatino Linotype"/>
          <w:b/>
          <w:sz w:val="18"/>
          <w:szCs w:val="18"/>
        </w:rPr>
        <w:t>o</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r</w:t>
      </w:r>
      <w:r w:rsidR="000E60D7" w:rsidRPr="00C325B9">
        <w:rPr>
          <w:rFonts w:ascii="Palatino Linotype" w:hAnsi="Palatino Linotype"/>
          <w:b/>
          <w:bCs/>
          <w:sz w:val="18"/>
          <w:szCs w:val="18"/>
        </w:rPr>
        <w:t>ătĭō</w:t>
      </w:r>
      <w:r w:rsidR="004A5214" w:rsidRPr="00C325B9">
        <w:rPr>
          <w:rFonts w:ascii="Palatino Linotype" w:hAnsi="Palatino Linotype"/>
          <w:b/>
          <w:sz w:val="18"/>
          <w:szCs w:val="18"/>
        </w:rPr>
        <w:t>nem</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exp</w:t>
      </w:r>
      <w:r w:rsidR="000E60D7" w:rsidRPr="00C325B9">
        <w:rPr>
          <w:rFonts w:ascii="Palatino Linotype" w:hAnsi="Palatino Linotype"/>
          <w:b/>
          <w:bCs/>
          <w:sz w:val="18"/>
          <w:szCs w:val="18"/>
        </w:rPr>
        <w:t>ō</w:t>
      </w:r>
      <w:r w:rsidR="004A5214" w:rsidRPr="00C325B9">
        <w:rPr>
          <w:rFonts w:ascii="Palatino Linotype" w:hAnsi="Palatino Linotype"/>
          <w:b/>
          <w:sz w:val="18"/>
          <w:szCs w:val="18"/>
        </w:rPr>
        <w:t>n</w:t>
      </w:r>
      <w:r w:rsidR="000E60D7" w:rsidRPr="00C325B9">
        <w:rPr>
          <w:rFonts w:ascii="Palatino Linotype" w:hAnsi="Palatino Linotype"/>
          <w:b/>
          <w:bCs/>
          <w:sz w:val="18"/>
          <w:szCs w:val="18"/>
        </w:rPr>
        <w:t>ĕ</w:t>
      </w:r>
      <w:r w:rsidR="004A5214" w:rsidRPr="00C325B9">
        <w:rPr>
          <w:rFonts w:ascii="Palatino Linotype" w:hAnsi="Palatino Linotype"/>
          <w:b/>
          <w:sz w:val="18"/>
          <w:szCs w:val="18"/>
        </w:rPr>
        <w:t>re</w:t>
      </w:r>
      <w:proofErr w:type="spellEnd"/>
      <w:r w:rsidR="004A5214" w:rsidRPr="00C325B9">
        <w:rPr>
          <w:rFonts w:ascii="Palatino Linotype" w:hAnsi="Palatino Linotype"/>
          <w:b/>
          <w:sz w:val="18"/>
          <w:szCs w:val="18"/>
        </w:rPr>
        <w:t xml:space="preserve"> </w:t>
      </w:r>
      <w:proofErr w:type="spellStart"/>
      <w:proofErr w:type="gramStart"/>
      <w:r w:rsidR="004A5214" w:rsidRPr="00C325B9">
        <w:rPr>
          <w:rFonts w:ascii="Palatino Linotype" w:hAnsi="Palatino Linotype"/>
          <w:b/>
          <w:sz w:val="18"/>
          <w:szCs w:val="18"/>
        </w:rPr>
        <w:t>nostram</w:t>
      </w:r>
      <w:proofErr w:type="spellEnd"/>
      <w:r w:rsidR="004A5214"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56374F"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462" w:name="pierius"/>
      <w:bookmarkEnd w:id="462"/>
      <w:proofErr w:type="spellStart"/>
      <w:r w:rsidR="0056374F" w:rsidRPr="00C325B9">
        <w:rPr>
          <w:rFonts w:ascii="Palatino Linotype" w:hAnsi="Palatino Linotype"/>
          <w:b/>
          <w:bCs/>
          <w:sz w:val="18"/>
          <w:szCs w:val="18"/>
        </w:rPr>
        <w:t>Pīĕrĭus</w:t>
      </w:r>
      <w:proofErr w:type="spellEnd"/>
      <w:r w:rsidR="0056374F" w:rsidRPr="00C325B9">
        <w:rPr>
          <w:rFonts w:ascii="Palatino Linotype" w:hAnsi="Palatino Linotype"/>
          <w:b/>
          <w:bCs/>
          <w:sz w:val="18"/>
          <w:szCs w:val="18"/>
        </w:rPr>
        <w:t xml:space="preserve">, a, um : </w:t>
      </w:r>
      <w:r w:rsidR="0056374F" w:rsidRPr="00C325B9">
        <w:rPr>
          <w:rFonts w:ascii="Palatino Linotype" w:hAnsi="Palatino Linotype"/>
          <w:sz w:val="18"/>
          <w:szCs w:val="18"/>
        </w:rPr>
        <w:t xml:space="preserve">- 1 - de la Piérie, de </w:t>
      </w:r>
      <w:proofErr w:type="gramStart"/>
      <w:r w:rsidR="0056374F" w:rsidRPr="00C325B9">
        <w:rPr>
          <w:rFonts w:ascii="Palatino Linotype" w:hAnsi="Palatino Linotype"/>
          <w:sz w:val="18"/>
          <w:szCs w:val="18"/>
        </w:rPr>
        <w:t>Thessalie;</w:t>
      </w:r>
      <w:proofErr w:type="gramEnd"/>
      <w:r w:rsidR="0056374F" w:rsidRPr="00C325B9">
        <w:rPr>
          <w:rFonts w:ascii="Palatino Linotype" w:hAnsi="Palatino Linotype"/>
          <w:sz w:val="18"/>
          <w:szCs w:val="18"/>
        </w:rPr>
        <w:t xml:space="preserve"> du mont </w:t>
      </w:r>
      <w:proofErr w:type="spellStart"/>
      <w:r w:rsidR="0056374F" w:rsidRPr="00C325B9">
        <w:rPr>
          <w:rFonts w:ascii="Palatino Linotype" w:hAnsi="Palatino Linotype"/>
          <w:sz w:val="18"/>
          <w:szCs w:val="18"/>
        </w:rPr>
        <w:t>Piérus</w:t>
      </w:r>
      <w:proofErr w:type="spellEnd"/>
      <w:r w:rsidR="0056374F" w:rsidRPr="00C325B9">
        <w:rPr>
          <w:rFonts w:ascii="Palatino Linotype" w:hAnsi="Palatino Linotype"/>
          <w:sz w:val="18"/>
          <w:szCs w:val="18"/>
        </w:rPr>
        <w:t xml:space="preserve">. - 2 - des Muses.  </w:t>
      </w:r>
      <w:proofErr w:type="spellStart"/>
      <w:r w:rsidR="0056374F" w:rsidRPr="00C325B9">
        <w:rPr>
          <w:rFonts w:ascii="Palatino Linotype" w:hAnsi="Palatino Linotype"/>
          <w:b/>
          <w:bCs/>
          <w:sz w:val="18"/>
          <w:szCs w:val="18"/>
        </w:rPr>
        <w:t>Rătĭo</w:t>
      </w:r>
      <w:proofErr w:type="spellEnd"/>
      <w:r w:rsidR="0056374F" w:rsidRPr="00C325B9">
        <w:rPr>
          <w:rFonts w:ascii="Palatino Linotype" w:hAnsi="Palatino Linotype"/>
          <w:b/>
          <w:bCs/>
          <w:sz w:val="18"/>
          <w:szCs w:val="18"/>
        </w:rPr>
        <w:t xml:space="preserve">, </w:t>
      </w:r>
      <w:proofErr w:type="spellStart"/>
      <w:r w:rsidR="0056374F" w:rsidRPr="00C325B9">
        <w:rPr>
          <w:rFonts w:ascii="Palatino Linotype" w:hAnsi="Palatino Linotype"/>
          <w:b/>
          <w:bCs/>
          <w:sz w:val="18"/>
          <w:szCs w:val="18"/>
        </w:rPr>
        <w:t>ōnis</w:t>
      </w:r>
      <w:proofErr w:type="spellEnd"/>
      <w:r w:rsidR="0056374F" w:rsidRPr="00C325B9">
        <w:rPr>
          <w:rFonts w:ascii="Palatino Linotype" w:hAnsi="Palatino Linotype"/>
          <w:b/>
          <w:bCs/>
          <w:sz w:val="18"/>
          <w:szCs w:val="18"/>
        </w:rPr>
        <w:t xml:space="preserve">, f. :   </w:t>
      </w:r>
      <w:r w:rsidR="0056374F" w:rsidRPr="00C325B9">
        <w:rPr>
          <w:rFonts w:ascii="Palatino Linotype" w:hAnsi="Palatino Linotype"/>
          <w:sz w:val="18"/>
          <w:szCs w:val="18"/>
        </w:rPr>
        <w:t xml:space="preserve">doctrine </w:t>
      </w:r>
      <w:proofErr w:type="spellStart"/>
      <w:proofErr w:type="gramStart"/>
      <w:r w:rsidR="0056374F" w:rsidRPr="00C325B9">
        <w:rPr>
          <w:rFonts w:ascii="Palatino Linotype" w:hAnsi="Palatino Linotype"/>
          <w:sz w:val="18"/>
          <w:szCs w:val="18"/>
        </w:rPr>
        <w:t>cō</w:t>
      </w:r>
      <w:proofErr w:type="spellEnd"/>
      <w:r w:rsidR="0056374F" w:rsidRPr="00C325B9">
        <w:rPr>
          <w:rFonts w:ascii="Palatino Linotype" w:hAnsi="Palatino Linotype"/>
          <w:sz w:val="18"/>
          <w:szCs w:val="18"/>
        </w:rPr>
        <w:t xml:space="preserve">  en</w:t>
      </w:r>
      <w:proofErr w:type="gramEnd"/>
      <w:r w:rsidR="0056374F" w:rsidRPr="00C325B9">
        <w:rPr>
          <w:rFonts w:ascii="Palatino Linotype" w:hAnsi="Palatino Linotype"/>
          <w:sz w:val="18"/>
          <w:szCs w:val="18"/>
        </w:rPr>
        <w:t xml:space="preserve"> 943.</w:t>
      </w:r>
      <w:r w:rsidR="000E60D7" w:rsidRPr="00C325B9">
        <w:rPr>
          <w:rFonts w:ascii="Palatino Linotype" w:hAnsi="Palatino Linotype"/>
          <w:sz w:val="18"/>
          <w:szCs w:val="18"/>
        </w:rPr>
        <w:t xml:space="preserve">  </w:t>
      </w:r>
      <w:proofErr w:type="spellStart"/>
      <w:r w:rsidR="000E60D7" w:rsidRPr="00C325B9">
        <w:rPr>
          <w:rFonts w:ascii="Palatino Linotype" w:hAnsi="Palatino Linotype"/>
          <w:b/>
          <w:bCs/>
          <w:sz w:val="18"/>
          <w:szCs w:val="18"/>
        </w:rPr>
        <w:t>Expōno</w:t>
      </w:r>
      <w:proofErr w:type="spellEnd"/>
      <w:r w:rsidR="000E60D7" w:rsidRPr="00C325B9">
        <w:rPr>
          <w:rFonts w:ascii="Palatino Linotype" w:hAnsi="Palatino Linotype"/>
          <w:b/>
          <w:bCs/>
          <w:sz w:val="18"/>
          <w:szCs w:val="18"/>
        </w:rPr>
        <w:t xml:space="preserve">, </w:t>
      </w:r>
      <w:proofErr w:type="spellStart"/>
      <w:r w:rsidR="000E60D7" w:rsidRPr="00C325B9">
        <w:rPr>
          <w:rFonts w:ascii="Palatino Linotype" w:hAnsi="Palatino Linotype"/>
          <w:b/>
          <w:bCs/>
          <w:sz w:val="18"/>
          <w:szCs w:val="18"/>
        </w:rPr>
        <w:t>ĕre</w:t>
      </w:r>
      <w:proofErr w:type="spellEnd"/>
      <w:r w:rsidR="000E60D7" w:rsidRPr="00C325B9">
        <w:rPr>
          <w:rFonts w:ascii="Palatino Linotype" w:hAnsi="Palatino Linotype"/>
          <w:b/>
          <w:bCs/>
          <w:sz w:val="18"/>
          <w:szCs w:val="18"/>
        </w:rPr>
        <w:t xml:space="preserve">, </w:t>
      </w:r>
      <w:proofErr w:type="spellStart"/>
      <w:r w:rsidR="000E60D7" w:rsidRPr="00C325B9">
        <w:rPr>
          <w:rFonts w:ascii="Palatino Linotype" w:hAnsi="Palatino Linotype"/>
          <w:sz w:val="18"/>
          <w:szCs w:val="18"/>
        </w:rPr>
        <w:t>pŏsŭi</w:t>
      </w:r>
      <w:proofErr w:type="spellEnd"/>
      <w:r w:rsidR="000E60D7" w:rsidRPr="00C325B9">
        <w:rPr>
          <w:rFonts w:ascii="Palatino Linotype" w:hAnsi="Palatino Linotype"/>
          <w:sz w:val="18"/>
          <w:szCs w:val="18"/>
        </w:rPr>
        <w:t xml:space="preserve">, </w:t>
      </w:r>
      <w:proofErr w:type="spellStart"/>
      <w:r w:rsidR="000E60D7" w:rsidRPr="00C325B9">
        <w:rPr>
          <w:rFonts w:ascii="Palatino Linotype" w:hAnsi="Palatino Linotype"/>
          <w:sz w:val="18"/>
          <w:szCs w:val="18"/>
        </w:rPr>
        <w:t>pŏsĭtum</w:t>
      </w:r>
      <w:proofErr w:type="spellEnd"/>
      <w:r w:rsidR="000E60D7"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0E60D7" w:rsidRPr="00C325B9">
        <w:rPr>
          <w:rFonts w:ascii="Palatino Linotype" w:hAnsi="Palatino Linotype"/>
          <w:sz w:val="18"/>
          <w:szCs w:val="18"/>
        </w:rPr>
        <w:t>- tr. -</w:t>
      </w:r>
      <w:r w:rsidR="00AB1151" w:rsidRPr="00C325B9">
        <w:rPr>
          <w:rFonts w:ascii="Palatino Linotype" w:hAnsi="Palatino Linotype"/>
          <w:sz w:val="18"/>
          <w:szCs w:val="18"/>
        </w:rPr>
        <w:t xml:space="preserve"> </w:t>
      </w:r>
      <w:r w:rsidR="000E60D7" w:rsidRPr="00C325B9">
        <w:rPr>
          <w:rFonts w:ascii="Palatino Linotype" w:hAnsi="Palatino Linotype"/>
          <w:sz w:val="18"/>
          <w:szCs w:val="18"/>
        </w:rPr>
        <w:t xml:space="preserve">: mettre </w:t>
      </w:r>
      <w:proofErr w:type="gramStart"/>
      <w:r w:rsidR="000E60D7" w:rsidRPr="00C325B9">
        <w:rPr>
          <w:rFonts w:ascii="Palatino Linotype" w:hAnsi="Palatino Linotype"/>
          <w:sz w:val="18"/>
          <w:szCs w:val="18"/>
        </w:rPr>
        <w:t>hors</w:t>
      </w:r>
      <w:proofErr w:type="gramEnd"/>
      <w:r w:rsidR="000E60D7" w:rsidRPr="00C325B9">
        <w:rPr>
          <w:rFonts w:ascii="Palatino Linotype" w:hAnsi="Palatino Linotype"/>
          <w:sz w:val="18"/>
          <w:szCs w:val="18"/>
        </w:rPr>
        <w:t xml:space="preserve">, mettre en vue, étaler, exposer, présenter, </w:t>
      </w:r>
      <w:proofErr w:type="gramStart"/>
      <w:r w:rsidR="000E60D7" w:rsidRPr="00C325B9">
        <w:rPr>
          <w:rFonts w:ascii="Palatino Linotype" w:hAnsi="Palatino Linotype"/>
          <w:sz w:val="18"/>
          <w:szCs w:val="18"/>
        </w:rPr>
        <w:t>proposer  [</w:t>
      </w:r>
      <w:proofErr w:type="gramEnd"/>
      <w:r w:rsidR="000E60D7" w:rsidRPr="00C325B9">
        <w:rPr>
          <w:rFonts w:ascii="Palatino Linotype" w:hAnsi="Palatino Linotype"/>
          <w:sz w:val="18"/>
          <w:szCs w:val="18"/>
        </w:rPr>
        <w:t>…].</w:t>
      </w:r>
    </w:p>
  </w:footnote>
  <w:footnote w:id="947">
    <w:p w:rsidR="00B009D7" w:rsidRPr="00C325B9" w:rsidRDefault="00B009D7"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947. et quasi </w:t>
      </w:r>
      <w:proofErr w:type="spellStart"/>
      <w:r w:rsidR="004A5214" w:rsidRPr="00C325B9">
        <w:rPr>
          <w:rFonts w:ascii="Palatino Linotype" w:hAnsi="Palatino Linotype"/>
          <w:b/>
          <w:sz w:val="18"/>
          <w:szCs w:val="18"/>
        </w:rPr>
        <w:t>m</w:t>
      </w:r>
      <w:r w:rsidR="000E60D7" w:rsidRPr="00C325B9">
        <w:rPr>
          <w:rFonts w:ascii="Palatino Linotype" w:hAnsi="Palatino Linotype"/>
          <w:b/>
          <w:bCs/>
          <w:sz w:val="18"/>
          <w:szCs w:val="18"/>
        </w:rPr>
        <w:t>ū</w:t>
      </w:r>
      <w:r w:rsidR="004A5214" w:rsidRPr="00C325B9">
        <w:rPr>
          <w:rFonts w:ascii="Palatino Linotype" w:hAnsi="Palatino Linotype"/>
          <w:b/>
          <w:sz w:val="18"/>
          <w:szCs w:val="18"/>
        </w:rPr>
        <w:t>saeo</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dulci</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contingere</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melle</w:t>
      </w:r>
      <w:proofErr w:type="spellEnd"/>
      <w:r w:rsidR="004A5214" w:rsidRPr="00C325B9">
        <w:rPr>
          <w:rFonts w:ascii="Palatino Linotype" w:hAnsi="Palatino Linotype"/>
          <w:b/>
          <w:sz w:val="18"/>
          <w:szCs w:val="18"/>
        </w:rPr>
        <w:t>, —</w:t>
      </w:r>
      <w:r w:rsidRPr="00C325B9">
        <w:rPr>
          <w:rFonts w:ascii="Palatino Linotype" w:hAnsi="Palatino Linotype"/>
          <w:b/>
          <w:sz w:val="18"/>
          <w:szCs w:val="18"/>
        </w:rPr>
        <w:t xml:space="preserve">     </w:t>
      </w:r>
      <w:proofErr w:type="spellStart"/>
      <w:r w:rsidR="0056374F" w:rsidRPr="00C325B9">
        <w:rPr>
          <w:rFonts w:ascii="Palatino Linotype" w:hAnsi="Palatino Linotype"/>
          <w:b/>
          <w:sz w:val="18"/>
          <w:szCs w:val="18"/>
        </w:rPr>
        <w:t>Contingo</w:t>
      </w:r>
      <w:proofErr w:type="spellEnd"/>
      <w:r w:rsidR="0056374F" w:rsidRPr="00C325B9">
        <w:rPr>
          <w:rFonts w:ascii="Palatino Linotype" w:hAnsi="Palatino Linotype"/>
          <w:b/>
          <w:sz w:val="18"/>
          <w:szCs w:val="18"/>
        </w:rPr>
        <w:t xml:space="preserve">, </w:t>
      </w:r>
      <w:proofErr w:type="spellStart"/>
      <w:r w:rsidR="0056374F" w:rsidRPr="00C325B9">
        <w:rPr>
          <w:rFonts w:ascii="Palatino Linotype" w:hAnsi="Palatino Linotype"/>
          <w:b/>
          <w:sz w:val="18"/>
          <w:szCs w:val="18"/>
        </w:rPr>
        <w:t>ere</w:t>
      </w:r>
      <w:proofErr w:type="spellEnd"/>
      <w:r w:rsidR="00AB1151" w:rsidRPr="00C325B9">
        <w:rPr>
          <w:rFonts w:ascii="Palatino Linotype" w:hAnsi="Palatino Linotype"/>
          <w:b/>
          <w:sz w:val="18"/>
          <w:szCs w:val="18"/>
        </w:rPr>
        <w:t xml:space="preserve"> </w:t>
      </w:r>
      <w:r w:rsidR="0056374F" w:rsidRPr="00C325B9">
        <w:rPr>
          <w:rFonts w:ascii="Palatino Linotype" w:hAnsi="Palatino Linotype"/>
          <w:b/>
          <w:sz w:val="18"/>
          <w:szCs w:val="18"/>
        </w:rPr>
        <w:t xml:space="preserve">: </w:t>
      </w:r>
      <w:r w:rsidR="0056374F" w:rsidRPr="00C325B9">
        <w:rPr>
          <w:rFonts w:ascii="Palatino Linotype" w:hAnsi="Palatino Linotype"/>
          <w:bCs/>
          <w:sz w:val="18"/>
          <w:szCs w:val="18"/>
        </w:rPr>
        <w:t xml:space="preserve"> </w:t>
      </w:r>
      <w:proofErr w:type="spellStart"/>
      <w:proofErr w:type="gramStart"/>
      <w:r w:rsidR="0056374F" w:rsidRPr="00C325B9">
        <w:rPr>
          <w:rFonts w:ascii="Palatino Linotype" w:hAnsi="Palatino Linotype"/>
          <w:bCs/>
          <w:sz w:val="18"/>
          <w:szCs w:val="18"/>
        </w:rPr>
        <w:t>cō</w:t>
      </w:r>
      <w:proofErr w:type="spellEnd"/>
      <w:r w:rsidR="0056374F" w:rsidRPr="00C325B9">
        <w:rPr>
          <w:rFonts w:ascii="Palatino Linotype" w:hAnsi="Palatino Linotype"/>
          <w:bCs/>
          <w:sz w:val="18"/>
          <w:szCs w:val="18"/>
        </w:rPr>
        <w:t xml:space="preserve">  en</w:t>
      </w:r>
      <w:proofErr w:type="gramEnd"/>
      <w:r w:rsidR="0056374F" w:rsidRPr="00C325B9">
        <w:rPr>
          <w:rFonts w:ascii="Palatino Linotype" w:hAnsi="Palatino Linotype"/>
          <w:bCs/>
          <w:sz w:val="18"/>
          <w:szCs w:val="18"/>
        </w:rPr>
        <w:t xml:space="preserve"> 934</w:t>
      </w:r>
      <w:r w:rsidR="00AB1151" w:rsidRPr="00C325B9">
        <w:rPr>
          <w:rFonts w:ascii="Palatino Linotype" w:hAnsi="Palatino Linotype"/>
          <w:bCs/>
          <w:sz w:val="18"/>
          <w:szCs w:val="18"/>
        </w:rPr>
        <w:t xml:space="preserve"> </w:t>
      </w:r>
      <w:r w:rsidR="0056374F" w:rsidRPr="00C325B9">
        <w:rPr>
          <w:rFonts w:ascii="Palatino Linotype" w:hAnsi="Palatino Linotype"/>
          <w:bCs/>
          <w:sz w:val="18"/>
          <w:szCs w:val="18"/>
        </w:rPr>
        <w:t xml:space="preserve">; le </w:t>
      </w:r>
      <w:proofErr w:type="spellStart"/>
      <w:r w:rsidR="0056374F" w:rsidRPr="00C325B9">
        <w:rPr>
          <w:rFonts w:ascii="Palatino Linotype" w:hAnsi="Palatino Linotype"/>
          <w:bCs/>
          <w:sz w:val="18"/>
          <w:szCs w:val="18"/>
        </w:rPr>
        <w:t>cod</w:t>
      </w:r>
      <w:proofErr w:type="spellEnd"/>
      <w:r w:rsidR="0056374F" w:rsidRPr="00C325B9">
        <w:rPr>
          <w:rFonts w:ascii="Palatino Linotype" w:hAnsi="Palatino Linotype"/>
          <w:bCs/>
          <w:sz w:val="18"/>
          <w:szCs w:val="18"/>
        </w:rPr>
        <w:t xml:space="preserve"> est </w:t>
      </w:r>
      <w:proofErr w:type="spellStart"/>
      <w:r w:rsidR="0056374F" w:rsidRPr="00C325B9">
        <w:rPr>
          <w:rFonts w:ascii="Palatino Linotype" w:hAnsi="Palatino Linotype"/>
          <w:bCs/>
          <w:sz w:val="18"/>
          <w:szCs w:val="18"/>
        </w:rPr>
        <w:t>rationem</w:t>
      </w:r>
      <w:proofErr w:type="spellEnd"/>
      <w:r w:rsidR="0056374F" w:rsidRPr="00C325B9">
        <w:rPr>
          <w:rFonts w:ascii="Palatino Linotype" w:hAnsi="Palatino Linotype"/>
          <w:bCs/>
          <w:sz w:val="18"/>
          <w:szCs w:val="18"/>
        </w:rPr>
        <w:t xml:space="preserve">.       </w:t>
      </w:r>
      <w:proofErr w:type="spellStart"/>
      <w:r w:rsidR="0056374F" w:rsidRPr="00C325B9">
        <w:rPr>
          <w:rFonts w:ascii="Palatino Linotype" w:hAnsi="Palatino Linotype"/>
          <w:b/>
          <w:bCs/>
          <w:sz w:val="18"/>
          <w:szCs w:val="18"/>
        </w:rPr>
        <w:t>Mūsēus</w:t>
      </w:r>
      <w:proofErr w:type="spellEnd"/>
      <w:r w:rsidR="0056374F" w:rsidRPr="00C325B9">
        <w:rPr>
          <w:rFonts w:ascii="Palatino Linotype" w:hAnsi="Palatino Linotype"/>
          <w:b/>
          <w:bCs/>
          <w:sz w:val="18"/>
          <w:szCs w:val="18"/>
        </w:rPr>
        <w:t xml:space="preserve"> (</w:t>
      </w:r>
      <w:proofErr w:type="spellStart"/>
      <w:r w:rsidR="0056374F" w:rsidRPr="00C325B9">
        <w:rPr>
          <w:rFonts w:ascii="Palatino Linotype" w:hAnsi="Palatino Linotype"/>
          <w:b/>
          <w:bCs/>
          <w:sz w:val="18"/>
          <w:szCs w:val="18"/>
        </w:rPr>
        <w:t>Mūsæus</w:t>
      </w:r>
      <w:proofErr w:type="spellEnd"/>
      <w:r w:rsidR="0056374F" w:rsidRPr="00C325B9">
        <w:rPr>
          <w:rFonts w:ascii="Palatino Linotype" w:hAnsi="Palatino Linotype"/>
          <w:b/>
          <w:bCs/>
          <w:sz w:val="18"/>
          <w:szCs w:val="18"/>
        </w:rPr>
        <w:t xml:space="preserve">), a, um : </w:t>
      </w:r>
      <w:r w:rsidR="0056374F" w:rsidRPr="00C325B9">
        <w:rPr>
          <w:rFonts w:ascii="Palatino Linotype" w:hAnsi="Palatino Linotype"/>
          <w:sz w:val="18"/>
          <w:szCs w:val="18"/>
        </w:rPr>
        <w:t>- 1 - des Muses, mélodieux, harmonieux. -</w:t>
      </w:r>
      <w:r w:rsidR="00AB1151" w:rsidRPr="00C325B9">
        <w:rPr>
          <w:rFonts w:ascii="Palatino Linotype" w:hAnsi="Palatino Linotype"/>
          <w:sz w:val="18"/>
          <w:szCs w:val="18"/>
        </w:rPr>
        <w:t xml:space="preserve"> </w:t>
      </w:r>
      <w:r w:rsidR="0056374F" w:rsidRPr="00C325B9">
        <w:rPr>
          <w:rFonts w:ascii="Palatino Linotype" w:hAnsi="Palatino Linotype"/>
          <w:sz w:val="18"/>
          <w:szCs w:val="18"/>
        </w:rPr>
        <w:t xml:space="preserve">2 </w:t>
      </w:r>
      <w:proofErr w:type="gramStart"/>
      <w:r w:rsidR="0056374F"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56374F" w:rsidRPr="00C325B9">
        <w:rPr>
          <w:rFonts w:ascii="Palatino Linotype" w:hAnsi="Palatino Linotype"/>
          <w:sz w:val="18"/>
          <w:szCs w:val="18"/>
        </w:rPr>
        <w:t>inspiré</w:t>
      </w:r>
      <w:proofErr w:type="gramEnd"/>
      <w:r w:rsidR="0056374F" w:rsidRPr="00C325B9">
        <w:rPr>
          <w:rFonts w:ascii="Palatino Linotype" w:hAnsi="Palatino Linotype"/>
          <w:sz w:val="18"/>
          <w:szCs w:val="18"/>
        </w:rPr>
        <w:t xml:space="preserve"> par les Muses.</w:t>
      </w:r>
      <w:r w:rsidR="0056374F" w:rsidRPr="00C325B9">
        <w:rPr>
          <w:rFonts w:ascii="Palatino Linotype" w:hAnsi="Palatino Linotype"/>
          <w:i/>
          <w:iCs/>
          <w:sz w:val="18"/>
          <w:szCs w:val="18"/>
        </w:rPr>
        <w:t xml:space="preserve">  </w:t>
      </w:r>
      <w:proofErr w:type="spellStart"/>
      <w:r w:rsidR="0056374F" w:rsidRPr="00C325B9">
        <w:rPr>
          <w:rFonts w:ascii="Palatino Linotype" w:hAnsi="Palatino Linotype"/>
          <w:b/>
          <w:bCs/>
          <w:sz w:val="18"/>
          <w:szCs w:val="18"/>
        </w:rPr>
        <w:t>Mĕl</w:t>
      </w:r>
      <w:proofErr w:type="spellEnd"/>
      <w:r w:rsidR="0056374F" w:rsidRPr="00C325B9">
        <w:rPr>
          <w:rFonts w:ascii="Palatino Linotype" w:hAnsi="Palatino Linotype"/>
          <w:b/>
          <w:bCs/>
          <w:sz w:val="18"/>
          <w:szCs w:val="18"/>
        </w:rPr>
        <w:t xml:space="preserve">, </w:t>
      </w:r>
      <w:proofErr w:type="spellStart"/>
      <w:r w:rsidR="0056374F" w:rsidRPr="00C325B9">
        <w:rPr>
          <w:rFonts w:ascii="Palatino Linotype" w:hAnsi="Palatino Linotype"/>
          <w:b/>
          <w:bCs/>
          <w:sz w:val="18"/>
          <w:szCs w:val="18"/>
        </w:rPr>
        <w:t>mellis</w:t>
      </w:r>
      <w:proofErr w:type="spellEnd"/>
      <w:r w:rsidR="0056374F" w:rsidRPr="00C325B9">
        <w:rPr>
          <w:rFonts w:ascii="Palatino Linotype" w:hAnsi="Palatino Linotype"/>
          <w:b/>
          <w:bCs/>
          <w:sz w:val="18"/>
          <w:szCs w:val="18"/>
        </w:rPr>
        <w:t>, n. : -</w:t>
      </w:r>
      <w:r w:rsidR="0056374F" w:rsidRPr="00C325B9">
        <w:rPr>
          <w:rFonts w:ascii="Palatino Linotype" w:hAnsi="Palatino Linotype"/>
          <w:sz w:val="18"/>
          <w:szCs w:val="18"/>
        </w:rPr>
        <w:t xml:space="preserve"> miel</w:t>
      </w:r>
      <w:r w:rsidR="00AB1151" w:rsidRPr="00C325B9">
        <w:rPr>
          <w:rFonts w:ascii="Palatino Linotype" w:hAnsi="Palatino Linotype"/>
          <w:sz w:val="18"/>
          <w:szCs w:val="18"/>
        </w:rPr>
        <w:t xml:space="preserve"> </w:t>
      </w:r>
      <w:r w:rsidR="0056374F" w:rsidRPr="00C325B9">
        <w:rPr>
          <w:rFonts w:ascii="Palatino Linotype" w:hAnsi="Palatino Linotype"/>
          <w:sz w:val="18"/>
          <w:szCs w:val="18"/>
        </w:rPr>
        <w:t xml:space="preserve">; charme, douceur. </w:t>
      </w:r>
    </w:p>
  </w:footnote>
  <w:footnote w:id="948">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948. si </w:t>
      </w:r>
      <w:proofErr w:type="spellStart"/>
      <w:r w:rsidR="004A5214" w:rsidRPr="00C325B9">
        <w:rPr>
          <w:rFonts w:ascii="Palatino Linotype" w:hAnsi="Palatino Linotype"/>
          <w:b/>
          <w:sz w:val="18"/>
          <w:szCs w:val="18"/>
        </w:rPr>
        <w:t>tibi</w:t>
      </w:r>
      <w:proofErr w:type="spellEnd"/>
      <w:r w:rsidR="004A5214" w:rsidRPr="00C325B9">
        <w:rPr>
          <w:rFonts w:ascii="Palatino Linotype" w:hAnsi="Palatino Linotype"/>
          <w:b/>
          <w:sz w:val="18"/>
          <w:szCs w:val="18"/>
        </w:rPr>
        <w:t xml:space="preserve"> forte </w:t>
      </w:r>
      <w:proofErr w:type="spellStart"/>
      <w:r w:rsidR="004A5214" w:rsidRPr="00C325B9">
        <w:rPr>
          <w:rFonts w:ascii="Palatino Linotype" w:hAnsi="Palatino Linotype"/>
          <w:b/>
          <w:sz w:val="18"/>
          <w:szCs w:val="18"/>
        </w:rPr>
        <w:t>animum</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tali</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ratione</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tenere</w:t>
      </w:r>
      <w:proofErr w:type="spellEnd"/>
      <w:r w:rsidR="004A5214"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56374F" w:rsidRPr="00C325B9">
        <w:rPr>
          <w:rFonts w:ascii="Palatino Linotype" w:hAnsi="Palatino Linotype"/>
          <w:b/>
          <w:sz w:val="18"/>
          <w:szCs w:val="18"/>
        </w:rPr>
        <w:t>Tali</w:t>
      </w:r>
      <w:proofErr w:type="spellEnd"/>
      <w:r w:rsidR="0056374F" w:rsidRPr="00C325B9">
        <w:rPr>
          <w:rFonts w:ascii="Palatino Linotype" w:hAnsi="Palatino Linotype"/>
          <w:b/>
          <w:sz w:val="18"/>
          <w:szCs w:val="18"/>
        </w:rPr>
        <w:t xml:space="preserve"> </w:t>
      </w:r>
      <w:proofErr w:type="spellStart"/>
      <w:proofErr w:type="gramStart"/>
      <w:r w:rsidR="0056374F" w:rsidRPr="00C325B9">
        <w:rPr>
          <w:rFonts w:ascii="Palatino Linotype" w:hAnsi="Palatino Linotype"/>
          <w:b/>
          <w:sz w:val="18"/>
          <w:szCs w:val="18"/>
        </w:rPr>
        <w:t>ratione</w:t>
      </w:r>
      <w:proofErr w:type="spellEnd"/>
      <w:r w:rsidR="0056374F" w:rsidRPr="00C325B9">
        <w:rPr>
          <w:rFonts w:ascii="Palatino Linotype" w:hAnsi="Palatino Linotype"/>
          <w:b/>
          <w:sz w:val="18"/>
          <w:szCs w:val="18"/>
        </w:rPr>
        <w:t xml:space="preserve">  =</w:t>
      </w:r>
      <w:proofErr w:type="gramEnd"/>
      <w:r w:rsidR="0056374F" w:rsidRPr="00C325B9">
        <w:rPr>
          <w:rFonts w:ascii="Palatino Linotype" w:hAnsi="Palatino Linotype"/>
          <w:b/>
          <w:sz w:val="18"/>
          <w:szCs w:val="18"/>
        </w:rPr>
        <w:t xml:space="preserve"> </w:t>
      </w:r>
      <w:proofErr w:type="spellStart"/>
      <w:r w:rsidR="0056374F" w:rsidRPr="00C325B9">
        <w:rPr>
          <w:rFonts w:ascii="Palatino Linotype" w:hAnsi="Palatino Linotype"/>
          <w:b/>
          <w:sz w:val="18"/>
          <w:szCs w:val="18"/>
        </w:rPr>
        <w:t>tali</w:t>
      </w:r>
      <w:proofErr w:type="spellEnd"/>
      <w:r w:rsidR="0056374F" w:rsidRPr="00C325B9">
        <w:rPr>
          <w:rFonts w:ascii="Palatino Linotype" w:hAnsi="Palatino Linotype"/>
          <w:b/>
          <w:sz w:val="18"/>
          <w:szCs w:val="18"/>
        </w:rPr>
        <w:t xml:space="preserve"> </w:t>
      </w:r>
      <w:proofErr w:type="spellStart"/>
      <w:r w:rsidR="0056374F" w:rsidRPr="00C325B9">
        <w:rPr>
          <w:rFonts w:ascii="Palatino Linotype" w:hAnsi="Palatino Linotype"/>
          <w:b/>
          <w:sz w:val="18"/>
          <w:szCs w:val="18"/>
        </w:rPr>
        <w:t>pacto</w:t>
      </w:r>
      <w:proofErr w:type="spellEnd"/>
      <w:r w:rsidR="0056374F" w:rsidRPr="00C325B9">
        <w:rPr>
          <w:rFonts w:ascii="Palatino Linotype" w:hAnsi="Palatino Linotype"/>
          <w:b/>
          <w:sz w:val="18"/>
          <w:szCs w:val="18"/>
        </w:rPr>
        <w:t xml:space="preserve"> </w:t>
      </w:r>
      <w:r w:rsidR="0056374F" w:rsidRPr="00C325B9">
        <w:rPr>
          <w:rFonts w:ascii="Palatino Linotype" w:hAnsi="Palatino Linotype"/>
          <w:bCs/>
          <w:sz w:val="18"/>
          <w:szCs w:val="18"/>
        </w:rPr>
        <w:t>de 942</w:t>
      </w:r>
      <w:r w:rsidR="000E60D7" w:rsidRPr="00C325B9">
        <w:rPr>
          <w:rFonts w:ascii="Palatino Linotype" w:hAnsi="Palatino Linotype"/>
          <w:bCs/>
          <w:sz w:val="18"/>
          <w:szCs w:val="18"/>
        </w:rPr>
        <w:t>, selon E-R</w:t>
      </w:r>
      <w:r w:rsidR="0056374F" w:rsidRPr="00C325B9">
        <w:rPr>
          <w:rFonts w:ascii="Palatino Linotype" w:hAnsi="Palatino Linotype"/>
          <w:bCs/>
          <w:sz w:val="18"/>
          <w:szCs w:val="18"/>
        </w:rPr>
        <w:t xml:space="preserve">. </w:t>
      </w:r>
      <w:r w:rsidR="000E60D7" w:rsidRPr="00C325B9">
        <w:rPr>
          <w:rFonts w:ascii="Palatino Linotype" w:hAnsi="Palatino Linotype"/>
          <w:bCs/>
          <w:sz w:val="18"/>
          <w:szCs w:val="18"/>
        </w:rPr>
        <w:t xml:space="preserve"> </w:t>
      </w:r>
      <w:r w:rsidR="003609C8" w:rsidRPr="00C325B9">
        <w:rPr>
          <w:rFonts w:ascii="Palatino Linotype" w:hAnsi="Palatino Linotype"/>
          <w:bCs/>
          <w:sz w:val="18"/>
          <w:szCs w:val="18"/>
        </w:rPr>
        <w:t xml:space="preserve"> </w:t>
      </w:r>
      <w:r w:rsidR="003609C8" w:rsidRPr="00C325B9">
        <w:rPr>
          <w:rFonts w:ascii="Palatino Linotype" w:hAnsi="Palatino Linotype"/>
          <w:b/>
          <w:bCs/>
          <w:sz w:val="18"/>
          <w:szCs w:val="18"/>
        </w:rPr>
        <w:t>Forte</w:t>
      </w:r>
      <w:r w:rsidR="003609C8" w:rsidRPr="00C325B9">
        <w:rPr>
          <w:rFonts w:ascii="Palatino Linotype" w:hAnsi="Palatino Linotype"/>
          <w:sz w:val="18"/>
          <w:szCs w:val="18"/>
        </w:rPr>
        <w:t xml:space="preserve">, </w:t>
      </w:r>
      <w:proofErr w:type="spellStart"/>
      <w:r w:rsidR="003609C8" w:rsidRPr="00C325B9">
        <w:rPr>
          <w:rFonts w:ascii="Palatino Linotype" w:hAnsi="Palatino Linotype"/>
          <w:sz w:val="18"/>
          <w:szCs w:val="18"/>
        </w:rPr>
        <w:t>abl</w:t>
      </w:r>
      <w:proofErr w:type="spellEnd"/>
      <w:r w:rsidR="003609C8" w:rsidRPr="00C325B9">
        <w:rPr>
          <w:rFonts w:ascii="Palatino Linotype" w:hAnsi="Palatino Linotype"/>
          <w:sz w:val="18"/>
          <w:szCs w:val="18"/>
        </w:rPr>
        <w:t xml:space="preserve">. </w:t>
      </w:r>
      <w:proofErr w:type="gramStart"/>
      <w:r w:rsidR="003609C8" w:rsidRPr="00C325B9">
        <w:rPr>
          <w:rFonts w:ascii="Palatino Linotype" w:hAnsi="Palatino Linotype"/>
          <w:sz w:val="18"/>
          <w:szCs w:val="18"/>
        </w:rPr>
        <w:t>de</w:t>
      </w:r>
      <w:proofErr w:type="gramEnd"/>
      <w:r w:rsidR="003609C8" w:rsidRPr="00C325B9">
        <w:rPr>
          <w:rFonts w:ascii="Palatino Linotype" w:hAnsi="Palatino Linotype"/>
          <w:sz w:val="18"/>
          <w:szCs w:val="18"/>
        </w:rPr>
        <w:t xml:space="preserve"> </w:t>
      </w:r>
      <w:r w:rsidR="003609C8" w:rsidRPr="00C325B9">
        <w:rPr>
          <w:rFonts w:ascii="Palatino Linotype" w:hAnsi="Palatino Linotype"/>
          <w:i/>
          <w:iCs/>
          <w:sz w:val="18"/>
          <w:szCs w:val="18"/>
        </w:rPr>
        <w:t>fors</w:t>
      </w:r>
      <w:r w:rsidR="003609C8" w:rsidRPr="00C325B9">
        <w:rPr>
          <w:rFonts w:ascii="Palatino Linotype" w:hAnsi="Palatino Linotype"/>
          <w:sz w:val="18"/>
          <w:szCs w:val="18"/>
        </w:rPr>
        <w:t xml:space="preserve"> pris comme adv. : - 1 - par hasard, d'aventure. - 2 - </w:t>
      </w:r>
      <w:r w:rsidR="003609C8" w:rsidRPr="00C325B9">
        <w:rPr>
          <w:rFonts w:ascii="Palatino Linotype" w:hAnsi="Palatino Linotype"/>
          <w:i/>
          <w:iCs/>
          <w:sz w:val="18"/>
          <w:szCs w:val="18"/>
        </w:rPr>
        <w:t>qqf.</w:t>
      </w:r>
      <w:r w:rsidR="003609C8" w:rsidRPr="00C325B9">
        <w:rPr>
          <w:rFonts w:ascii="Palatino Linotype" w:hAnsi="Palatino Linotype"/>
          <w:sz w:val="18"/>
          <w:szCs w:val="18"/>
        </w:rPr>
        <w:t xml:space="preserve"> peut-être.</w:t>
      </w:r>
      <w:r w:rsidR="00AA4D08" w:rsidRPr="00C325B9">
        <w:rPr>
          <w:rFonts w:ascii="Palatino Linotype" w:hAnsi="Palatino Linotype"/>
          <w:sz w:val="18"/>
          <w:szCs w:val="18"/>
        </w:rPr>
        <w:t xml:space="preserve">     </w:t>
      </w:r>
      <w:proofErr w:type="spellStart"/>
      <w:r w:rsidR="00AA4D08" w:rsidRPr="00C325B9">
        <w:rPr>
          <w:rFonts w:ascii="Palatino Linotype" w:hAnsi="Palatino Linotype"/>
          <w:b/>
          <w:bCs/>
          <w:sz w:val="18"/>
          <w:szCs w:val="18"/>
        </w:rPr>
        <w:t>Tenere</w:t>
      </w:r>
      <w:proofErr w:type="spellEnd"/>
      <w:r w:rsidR="00AA4D08" w:rsidRPr="00C325B9">
        <w:rPr>
          <w:rFonts w:ascii="Palatino Linotype" w:hAnsi="Palatino Linotype"/>
          <w:b/>
          <w:bCs/>
          <w:sz w:val="18"/>
          <w:szCs w:val="18"/>
        </w:rPr>
        <w:t xml:space="preserve"> in </w:t>
      </w:r>
      <w:proofErr w:type="spellStart"/>
      <w:r w:rsidR="00AA4D08" w:rsidRPr="00C325B9">
        <w:rPr>
          <w:rFonts w:ascii="Palatino Linotype" w:hAnsi="Palatino Linotype"/>
          <w:b/>
          <w:bCs/>
          <w:sz w:val="18"/>
          <w:szCs w:val="18"/>
        </w:rPr>
        <w:t>versibus</w:t>
      </w:r>
      <w:proofErr w:type="spellEnd"/>
      <w:r w:rsidR="00AA4D08" w:rsidRPr="00C325B9">
        <w:rPr>
          <w:rFonts w:ascii="Palatino Linotype" w:hAnsi="Palatino Linotype"/>
          <w:b/>
          <w:bCs/>
          <w:sz w:val="18"/>
          <w:szCs w:val="18"/>
        </w:rPr>
        <w:t xml:space="preserve"> </w:t>
      </w:r>
      <w:proofErr w:type="spellStart"/>
      <w:r w:rsidR="00AA4D08" w:rsidRPr="00C325B9">
        <w:rPr>
          <w:rFonts w:ascii="Palatino Linotype" w:hAnsi="Palatino Linotype"/>
          <w:b/>
          <w:bCs/>
          <w:sz w:val="18"/>
          <w:szCs w:val="18"/>
        </w:rPr>
        <w:t>nostris</w:t>
      </w:r>
      <w:proofErr w:type="spellEnd"/>
      <w:r w:rsidR="00AB1151" w:rsidRPr="00C325B9">
        <w:rPr>
          <w:rFonts w:ascii="Palatino Linotype" w:hAnsi="Palatino Linotype"/>
          <w:b/>
          <w:bCs/>
          <w:sz w:val="18"/>
          <w:szCs w:val="18"/>
        </w:rPr>
        <w:t xml:space="preserve"> </w:t>
      </w:r>
      <w:r w:rsidR="00AA4D08" w:rsidRPr="00C325B9">
        <w:rPr>
          <w:rFonts w:ascii="Palatino Linotype" w:hAnsi="Palatino Linotype"/>
          <w:b/>
          <w:bCs/>
          <w:sz w:val="18"/>
          <w:szCs w:val="18"/>
        </w:rPr>
        <w:t>:</w:t>
      </w:r>
      <w:r w:rsidR="00AA4D08" w:rsidRPr="00C325B9">
        <w:rPr>
          <w:rFonts w:ascii="Palatino Linotype" w:hAnsi="Palatino Linotype"/>
          <w:sz w:val="18"/>
          <w:szCs w:val="18"/>
        </w:rPr>
        <w:t xml:space="preserve"> par opposition à se </w:t>
      </w:r>
      <w:proofErr w:type="spellStart"/>
      <w:r w:rsidR="00AA4D08" w:rsidRPr="00C325B9">
        <w:rPr>
          <w:rFonts w:ascii="Palatino Linotype" w:hAnsi="Palatino Linotype"/>
          <w:sz w:val="18"/>
          <w:szCs w:val="18"/>
        </w:rPr>
        <w:t>détrouner</w:t>
      </w:r>
      <w:proofErr w:type="spellEnd"/>
      <w:r w:rsidR="00AA4D08" w:rsidRPr="00C325B9">
        <w:rPr>
          <w:rFonts w:ascii="Palatino Linotype" w:hAnsi="Palatino Linotype"/>
          <w:sz w:val="18"/>
          <w:szCs w:val="18"/>
        </w:rPr>
        <w:t xml:space="preserve"> de notre doctrine, risque plusieurs fois envisagé par </w:t>
      </w:r>
      <w:proofErr w:type="spellStart"/>
      <w:r w:rsidR="00AA4D08" w:rsidRPr="00C325B9">
        <w:rPr>
          <w:rFonts w:ascii="Palatino Linotype" w:hAnsi="Palatino Linotype"/>
          <w:sz w:val="18"/>
          <w:szCs w:val="18"/>
        </w:rPr>
        <w:t>Lucr</w:t>
      </w:r>
      <w:proofErr w:type="spellEnd"/>
      <w:r w:rsidR="00AA4D08" w:rsidRPr="00C325B9">
        <w:rPr>
          <w:rFonts w:ascii="Palatino Linotype" w:hAnsi="Palatino Linotype"/>
          <w:sz w:val="18"/>
          <w:szCs w:val="18"/>
        </w:rPr>
        <w:t xml:space="preserve">. </w:t>
      </w:r>
    </w:p>
  </w:footnote>
  <w:footnote w:id="949">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949. </w:t>
      </w:r>
      <w:proofErr w:type="spellStart"/>
      <w:r w:rsidR="004A5214" w:rsidRPr="00C325B9">
        <w:rPr>
          <w:rFonts w:ascii="Palatino Linotype" w:hAnsi="Palatino Linotype"/>
          <w:b/>
          <w:sz w:val="18"/>
          <w:szCs w:val="18"/>
        </w:rPr>
        <w:t>versibus</w:t>
      </w:r>
      <w:proofErr w:type="spellEnd"/>
      <w:r w:rsidR="004A5214" w:rsidRPr="00C325B9">
        <w:rPr>
          <w:rFonts w:ascii="Palatino Linotype" w:hAnsi="Palatino Linotype"/>
          <w:b/>
          <w:sz w:val="18"/>
          <w:szCs w:val="18"/>
        </w:rPr>
        <w:t xml:space="preserve"> in </w:t>
      </w:r>
      <w:proofErr w:type="spellStart"/>
      <w:r w:rsidR="004A5214" w:rsidRPr="00C325B9">
        <w:rPr>
          <w:rFonts w:ascii="Palatino Linotype" w:hAnsi="Palatino Linotype"/>
          <w:b/>
          <w:sz w:val="18"/>
          <w:szCs w:val="18"/>
        </w:rPr>
        <w:t>nostris</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possem</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dum</w:t>
      </w:r>
      <w:proofErr w:type="spellEnd"/>
      <w:r w:rsidR="004A5214" w:rsidRPr="00C325B9">
        <w:rPr>
          <w:rFonts w:ascii="Palatino Linotype" w:hAnsi="Palatino Linotype"/>
          <w:b/>
          <w:sz w:val="18"/>
          <w:szCs w:val="18"/>
        </w:rPr>
        <w:t xml:space="preserve"> </w:t>
      </w:r>
      <w:proofErr w:type="spellStart"/>
      <w:r w:rsidR="004A5214" w:rsidRPr="00C325B9">
        <w:rPr>
          <w:rFonts w:ascii="Palatino Linotype" w:hAnsi="Palatino Linotype"/>
          <w:b/>
          <w:sz w:val="18"/>
          <w:szCs w:val="18"/>
        </w:rPr>
        <w:t>perspicis</w:t>
      </w:r>
      <w:proofErr w:type="spellEnd"/>
      <w:r w:rsidR="004A5214" w:rsidRPr="00C325B9">
        <w:rPr>
          <w:rFonts w:ascii="Palatino Linotype" w:hAnsi="Palatino Linotype"/>
          <w:b/>
          <w:sz w:val="18"/>
          <w:szCs w:val="18"/>
        </w:rPr>
        <w:t xml:space="preserve"> </w:t>
      </w:r>
      <w:proofErr w:type="spellStart"/>
      <w:proofErr w:type="gramStart"/>
      <w:r w:rsidR="004A5214" w:rsidRPr="00C325B9">
        <w:rPr>
          <w:rFonts w:ascii="Palatino Linotype" w:hAnsi="Palatino Linotype"/>
          <w:b/>
          <w:sz w:val="18"/>
          <w:szCs w:val="18"/>
        </w:rPr>
        <w:t>omnem</w:t>
      </w:r>
      <w:proofErr w:type="spellEnd"/>
      <w:r w:rsidR="004A5214"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AE7F05" w:rsidRPr="00C325B9">
        <w:rPr>
          <w:rFonts w:ascii="Palatino Linotype" w:hAnsi="Palatino Linotype"/>
          <w:b/>
          <w:sz w:val="18"/>
          <w:szCs w:val="18"/>
        </w:rPr>
        <w:t xml:space="preserve"> </w:t>
      </w:r>
      <w:proofErr w:type="spellStart"/>
      <w:r w:rsidR="00AA4D08" w:rsidRPr="00C325B9">
        <w:rPr>
          <w:rFonts w:ascii="Palatino Linotype" w:hAnsi="Palatino Linotype"/>
          <w:b/>
          <w:bCs/>
          <w:sz w:val="18"/>
          <w:szCs w:val="18"/>
        </w:rPr>
        <w:t>Versŭs</w:t>
      </w:r>
      <w:proofErr w:type="spellEnd"/>
      <w:r w:rsidR="00AA4D08" w:rsidRPr="00C325B9">
        <w:rPr>
          <w:rFonts w:ascii="Palatino Linotype" w:hAnsi="Palatino Linotype"/>
          <w:b/>
          <w:bCs/>
          <w:sz w:val="18"/>
          <w:szCs w:val="18"/>
        </w:rPr>
        <w:t xml:space="preserve">, ūs, m. : </w:t>
      </w:r>
      <w:r w:rsidR="00AA4D08" w:rsidRPr="00C325B9">
        <w:rPr>
          <w:rFonts w:ascii="Palatino Linotype" w:hAnsi="Palatino Linotype"/>
          <w:sz w:val="18"/>
          <w:szCs w:val="18"/>
        </w:rPr>
        <w:t>sillon (</w:t>
      </w:r>
      <w:r w:rsidR="00AA4D08" w:rsidRPr="00C325B9">
        <w:rPr>
          <w:rFonts w:ascii="Palatino Linotype" w:hAnsi="Palatino Linotype"/>
          <w:i/>
          <w:iCs/>
          <w:sz w:val="18"/>
          <w:szCs w:val="18"/>
        </w:rPr>
        <w:t>à l'extrémité duquel on retourne la charrue</w:t>
      </w:r>
      <w:r w:rsidR="00AB1151" w:rsidRPr="00C325B9">
        <w:rPr>
          <w:rFonts w:ascii="Palatino Linotype" w:hAnsi="Palatino Linotype"/>
          <w:i/>
          <w:iCs/>
          <w:sz w:val="18"/>
          <w:szCs w:val="18"/>
        </w:rPr>
        <w:t xml:space="preserve"> </w:t>
      </w:r>
      <w:r w:rsidR="00AA4D08" w:rsidRPr="00C325B9">
        <w:rPr>
          <w:rFonts w:ascii="Palatino Linotype" w:hAnsi="Palatino Linotype"/>
          <w:i/>
          <w:iCs/>
          <w:sz w:val="18"/>
          <w:szCs w:val="18"/>
        </w:rPr>
        <w:t xml:space="preserve">; </w:t>
      </w:r>
      <w:r w:rsidR="00AA4D08" w:rsidRPr="00C325B9">
        <w:rPr>
          <w:rFonts w:ascii="Palatino Linotype" w:hAnsi="Palatino Linotype"/>
          <w:sz w:val="18"/>
          <w:szCs w:val="18"/>
        </w:rPr>
        <w:t xml:space="preserve">ligne, ligne </w:t>
      </w:r>
      <w:proofErr w:type="gramStart"/>
      <w:r w:rsidR="00AA4D08" w:rsidRPr="00C325B9">
        <w:rPr>
          <w:rFonts w:ascii="Palatino Linotype" w:hAnsi="Palatino Linotype"/>
          <w:sz w:val="18"/>
          <w:szCs w:val="18"/>
        </w:rPr>
        <w:t>d'écriture;</w:t>
      </w:r>
      <w:proofErr w:type="gramEnd"/>
      <w:r w:rsidR="00AA4D08" w:rsidRPr="00C325B9">
        <w:rPr>
          <w:rFonts w:ascii="Palatino Linotype" w:hAnsi="Palatino Linotype"/>
          <w:sz w:val="18"/>
          <w:szCs w:val="18"/>
        </w:rPr>
        <w:t xml:space="preserve"> vers. </w:t>
      </w:r>
      <w:r w:rsidR="00AE7F05" w:rsidRPr="00C325B9">
        <w:rPr>
          <w:rFonts w:ascii="Palatino Linotype" w:hAnsi="Palatino Linotype"/>
          <w:b/>
          <w:sz w:val="18"/>
          <w:szCs w:val="18"/>
        </w:rPr>
        <w:t xml:space="preserve"> </w:t>
      </w:r>
      <w:proofErr w:type="spellStart"/>
      <w:r w:rsidR="00AE7F05" w:rsidRPr="00C325B9">
        <w:rPr>
          <w:rFonts w:ascii="Palatino Linotype" w:hAnsi="Palatino Linotype"/>
          <w:b/>
          <w:sz w:val="18"/>
          <w:szCs w:val="18"/>
        </w:rPr>
        <w:t>Dum</w:t>
      </w:r>
      <w:proofErr w:type="spellEnd"/>
      <w:r w:rsidR="00AE7F05" w:rsidRPr="00C325B9">
        <w:rPr>
          <w:rFonts w:ascii="Palatino Linotype" w:hAnsi="Palatino Linotype"/>
          <w:b/>
          <w:sz w:val="18"/>
          <w:szCs w:val="18"/>
        </w:rPr>
        <w:t xml:space="preserve"> a) + </w:t>
      </w:r>
      <w:proofErr w:type="spellStart"/>
      <w:r w:rsidR="00AE7F05" w:rsidRPr="00C325B9">
        <w:rPr>
          <w:rFonts w:ascii="Palatino Linotype" w:hAnsi="Palatino Linotype"/>
          <w:b/>
          <w:sz w:val="18"/>
          <w:szCs w:val="18"/>
        </w:rPr>
        <w:t>ind</w:t>
      </w:r>
      <w:proofErr w:type="spellEnd"/>
      <w:r w:rsidR="00AE7F05" w:rsidRPr="00C325B9">
        <w:rPr>
          <w:rFonts w:ascii="Palatino Linotype" w:hAnsi="Palatino Linotype"/>
          <w:b/>
          <w:sz w:val="18"/>
          <w:szCs w:val="18"/>
        </w:rPr>
        <w:t xml:space="preserve"> : </w:t>
      </w:r>
      <w:r w:rsidR="00AE7F05" w:rsidRPr="00C325B9">
        <w:rPr>
          <w:rFonts w:ascii="Palatino Linotype" w:hAnsi="Palatino Linotype"/>
          <w:bCs/>
          <w:sz w:val="18"/>
          <w:szCs w:val="18"/>
        </w:rPr>
        <w:t xml:space="preserve">jusqu’au moment où ; tant que, aussi lgtps que ; </w:t>
      </w:r>
      <w:proofErr w:type="gramStart"/>
      <w:r w:rsidR="00AE7F05" w:rsidRPr="00C325B9">
        <w:rPr>
          <w:rFonts w:ascii="Palatino Linotype" w:hAnsi="Palatino Linotype"/>
          <w:b/>
          <w:sz w:val="18"/>
          <w:szCs w:val="18"/>
          <w:u w:val="single"/>
        </w:rPr>
        <w:t xml:space="preserve">b)  </w:t>
      </w:r>
      <w:proofErr w:type="spellStart"/>
      <w:r w:rsidR="00AE7F05" w:rsidRPr="00C325B9">
        <w:rPr>
          <w:rFonts w:ascii="Palatino Linotype" w:hAnsi="Palatino Linotype"/>
          <w:b/>
          <w:sz w:val="18"/>
          <w:szCs w:val="18"/>
          <w:u w:val="single"/>
        </w:rPr>
        <w:t>dum</w:t>
      </w:r>
      <w:proofErr w:type="spellEnd"/>
      <w:proofErr w:type="gramEnd"/>
      <w:r w:rsidR="00AE7F05" w:rsidRPr="00C325B9">
        <w:rPr>
          <w:rFonts w:ascii="Palatino Linotype" w:hAnsi="Palatino Linotype"/>
          <w:b/>
          <w:sz w:val="18"/>
          <w:szCs w:val="18"/>
          <w:u w:val="single"/>
        </w:rPr>
        <w:t xml:space="preserve"> + </w:t>
      </w:r>
      <w:proofErr w:type="spellStart"/>
      <w:r w:rsidR="00AE7F05" w:rsidRPr="00C325B9">
        <w:rPr>
          <w:rFonts w:ascii="Palatino Linotype" w:hAnsi="Palatino Linotype"/>
          <w:b/>
          <w:sz w:val="18"/>
          <w:szCs w:val="18"/>
          <w:u w:val="single"/>
        </w:rPr>
        <w:t>ind</w:t>
      </w:r>
      <w:proofErr w:type="spellEnd"/>
      <w:r w:rsidR="00AE7F05" w:rsidRPr="00C325B9">
        <w:rPr>
          <w:rFonts w:ascii="Palatino Linotype" w:hAnsi="Palatino Linotype"/>
          <w:b/>
          <w:sz w:val="18"/>
          <w:szCs w:val="18"/>
          <w:u w:val="single"/>
        </w:rPr>
        <w:t xml:space="preserve"> </w:t>
      </w:r>
      <w:proofErr w:type="gramStart"/>
      <w:r w:rsidR="00AE7F05" w:rsidRPr="00C325B9">
        <w:rPr>
          <w:rFonts w:ascii="Palatino Linotype" w:hAnsi="Palatino Linotype"/>
          <w:b/>
          <w:sz w:val="18"/>
          <w:szCs w:val="18"/>
          <w:u w:val="single"/>
        </w:rPr>
        <w:t>pst</w:t>
      </w:r>
      <w:r w:rsidR="00AE7F05" w:rsidRPr="00C325B9">
        <w:rPr>
          <w:rFonts w:ascii="Palatino Linotype" w:hAnsi="Palatino Linotype"/>
          <w:bCs/>
          <w:sz w:val="18"/>
          <w:szCs w:val="18"/>
        </w:rPr>
        <w:t xml:space="preserve">  (</w:t>
      </w:r>
      <w:proofErr w:type="gramEnd"/>
      <w:r w:rsidR="00AE7F05" w:rsidRPr="00C325B9">
        <w:rPr>
          <w:rFonts w:ascii="Palatino Linotype" w:hAnsi="Palatino Linotype"/>
          <w:bCs/>
          <w:sz w:val="18"/>
          <w:szCs w:val="18"/>
        </w:rPr>
        <w:t>sans concordance de tps) : pendant que</w:t>
      </w:r>
      <w:r w:rsidR="00AA4D08" w:rsidRPr="00C325B9">
        <w:rPr>
          <w:rFonts w:ascii="Palatino Linotype" w:hAnsi="Palatino Linotype"/>
          <w:bCs/>
          <w:sz w:val="18"/>
          <w:szCs w:val="18"/>
        </w:rPr>
        <w:t xml:space="preserve">, tandis </w:t>
      </w:r>
      <w:proofErr w:type="gramStart"/>
      <w:r w:rsidR="00AA4D08" w:rsidRPr="00C325B9">
        <w:rPr>
          <w:rFonts w:ascii="Palatino Linotype" w:hAnsi="Palatino Linotype"/>
          <w:bCs/>
          <w:sz w:val="18"/>
          <w:szCs w:val="18"/>
        </w:rPr>
        <w:t>que</w:t>
      </w:r>
      <w:r w:rsidR="00AE7F05" w:rsidRPr="00C325B9">
        <w:rPr>
          <w:rFonts w:ascii="Palatino Linotype" w:hAnsi="Palatino Linotype"/>
          <w:bCs/>
          <w:sz w:val="18"/>
          <w:szCs w:val="18"/>
        </w:rPr>
        <w:t xml:space="preserve">  (</w:t>
      </w:r>
      <w:proofErr w:type="gramEnd"/>
      <w:r w:rsidR="00AE7F05" w:rsidRPr="00C325B9">
        <w:rPr>
          <w:rFonts w:ascii="Palatino Linotype" w:hAnsi="Palatino Linotype"/>
          <w:bCs/>
          <w:sz w:val="18"/>
          <w:szCs w:val="18"/>
        </w:rPr>
        <w:t xml:space="preserve">se traduit </w:t>
      </w:r>
      <w:proofErr w:type="spellStart"/>
      <w:r w:rsidR="00AE7F05" w:rsidRPr="00C325B9">
        <w:rPr>
          <w:rFonts w:ascii="Palatino Linotype" w:hAnsi="Palatino Linotype"/>
          <w:bCs/>
          <w:sz w:val="18"/>
          <w:szCs w:val="18"/>
        </w:rPr>
        <w:t>svt</w:t>
      </w:r>
      <w:proofErr w:type="spellEnd"/>
      <w:r w:rsidR="00AE7F05" w:rsidRPr="00C325B9">
        <w:rPr>
          <w:rFonts w:ascii="Palatino Linotype" w:hAnsi="Palatino Linotype"/>
          <w:bCs/>
          <w:sz w:val="18"/>
          <w:szCs w:val="18"/>
        </w:rPr>
        <w:t xml:space="preserve"> </w:t>
      </w:r>
      <w:proofErr w:type="gramStart"/>
      <w:r w:rsidR="00AE7F05" w:rsidRPr="00C325B9">
        <w:rPr>
          <w:rFonts w:ascii="Palatino Linotype" w:hAnsi="Palatino Linotype"/>
          <w:bCs/>
          <w:sz w:val="18"/>
          <w:szCs w:val="18"/>
        </w:rPr>
        <w:t>par  «</w:t>
      </w:r>
      <w:proofErr w:type="gramEnd"/>
      <w:r w:rsidR="00AE7F05" w:rsidRPr="00C325B9">
        <w:rPr>
          <w:rFonts w:ascii="Palatino Linotype" w:hAnsi="Palatino Linotype"/>
          <w:bCs/>
          <w:sz w:val="18"/>
          <w:szCs w:val="18"/>
        </w:rPr>
        <w:t xml:space="preserve"> en + participe pst ») </w:t>
      </w:r>
      <w:proofErr w:type="gramStart"/>
      <w:r w:rsidR="00AE7F05" w:rsidRPr="00C325B9">
        <w:rPr>
          <w:rFonts w:ascii="Palatino Linotype" w:hAnsi="Palatino Linotype"/>
          <w:bCs/>
          <w:sz w:val="18"/>
          <w:szCs w:val="18"/>
        </w:rPr>
        <w:t>;  c</w:t>
      </w:r>
      <w:proofErr w:type="gramEnd"/>
      <w:r w:rsidR="00AE7F05" w:rsidRPr="00C325B9">
        <w:rPr>
          <w:rFonts w:ascii="Palatino Linotype" w:hAnsi="Palatino Linotype"/>
          <w:bCs/>
          <w:sz w:val="18"/>
          <w:szCs w:val="18"/>
        </w:rPr>
        <w:t xml:space="preserve">) </w:t>
      </w:r>
      <w:proofErr w:type="spellStart"/>
      <w:r w:rsidR="00AE7F05" w:rsidRPr="00C325B9">
        <w:rPr>
          <w:rFonts w:ascii="Palatino Linotype" w:hAnsi="Palatino Linotype"/>
          <w:bCs/>
          <w:sz w:val="18"/>
          <w:szCs w:val="18"/>
        </w:rPr>
        <w:t>dum</w:t>
      </w:r>
      <w:proofErr w:type="spellEnd"/>
      <w:r w:rsidR="00AE7F05" w:rsidRPr="00C325B9">
        <w:rPr>
          <w:rFonts w:ascii="Palatino Linotype" w:hAnsi="Palatino Linotype"/>
          <w:bCs/>
          <w:sz w:val="18"/>
          <w:szCs w:val="18"/>
        </w:rPr>
        <w:t xml:space="preserve"> + </w:t>
      </w:r>
      <w:proofErr w:type="spellStart"/>
      <w:r w:rsidR="00AE7F05" w:rsidRPr="00C325B9">
        <w:rPr>
          <w:rFonts w:ascii="Palatino Linotype" w:hAnsi="Palatino Linotype"/>
          <w:bCs/>
          <w:sz w:val="18"/>
          <w:szCs w:val="18"/>
        </w:rPr>
        <w:t>sbj</w:t>
      </w:r>
      <w:proofErr w:type="spellEnd"/>
      <w:r w:rsidR="00AE7F05" w:rsidRPr="00C325B9">
        <w:rPr>
          <w:rFonts w:ascii="Palatino Linotype" w:hAnsi="Palatino Linotype"/>
          <w:bCs/>
          <w:sz w:val="18"/>
          <w:szCs w:val="18"/>
        </w:rPr>
        <w:t xml:space="preserve">. : jusqu’à ce que, en attendant que </w:t>
      </w:r>
      <w:proofErr w:type="gramStart"/>
      <w:r w:rsidR="00AE7F05" w:rsidRPr="00C325B9">
        <w:rPr>
          <w:rFonts w:ascii="Palatino Linotype" w:hAnsi="Palatino Linotype"/>
          <w:bCs/>
          <w:sz w:val="18"/>
          <w:szCs w:val="18"/>
        </w:rPr>
        <w:t>;  d</w:t>
      </w:r>
      <w:proofErr w:type="gramEnd"/>
      <w:r w:rsidR="00AE7F05" w:rsidRPr="00C325B9">
        <w:rPr>
          <w:rFonts w:ascii="Palatino Linotype" w:hAnsi="Palatino Linotype"/>
          <w:bCs/>
          <w:sz w:val="18"/>
          <w:szCs w:val="18"/>
        </w:rPr>
        <w:t xml:space="preserve">) </w:t>
      </w:r>
      <w:proofErr w:type="spellStart"/>
      <w:r w:rsidR="00AE7F05" w:rsidRPr="00C325B9">
        <w:rPr>
          <w:rFonts w:ascii="Palatino Linotype" w:hAnsi="Palatino Linotype"/>
          <w:bCs/>
          <w:sz w:val="18"/>
          <w:szCs w:val="18"/>
        </w:rPr>
        <w:t>dum</w:t>
      </w:r>
      <w:proofErr w:type="spellEnd"/>
      <w:r w:rsidR="00AE7F05" w:rsidRPr="00C325B9">
        <w:rPr>
          <w:rFonts w:ascii="Palatino Linotype" w:hAnsi="Palatino Linotype"/>
          <w:bCs/>
          <w:sz w:val="18"/>
          <w:szCs w:val="18"/>
        </w:rPr>
        <w:t xml:space="preserve"> + </w:t>
      </w:r>
      <w:proofErr w:type="spellStart"/>
      <w:r w:rsidR="00AE7F05" w:rsidRPr="00C325B9">
        <w:rPr>
          <w:rFonts w:ascii="Palatino Linotype" w:hAnsi="Palatino Linotype"/>
          <w:bCs/>
          <w:sz w:val="18"/>
          <w:szCs w:val="18"/>
        </w:rPr>
        <w:t>sbj</w:t>
      </w:r>
      <w:proofErr w:type="spellEnd"/>
      <w:r w:rsidR="00AE7F05" w:rsidRPr="00C325B9">
        <w:rPr>
          <w:rFonts w:ascii="Palatino Linotype" w:hAnsi="Palatino Linotype"/>
          <w:bCs/>
          <w:sz w:val="18"/>
          <w:szCs w:val="18"/>
        </w:rPr>
        <w:t>. : pourvu que</w:t>
      </w:r>
      <w:r w:rsidR="00AE7F05" w:rsidRPr="00C325B9">
        <w:rPr>
          <w:rFonts w:ascii="Palatino Linotype" w:hAnsi="Palatino Linotype"/>
          <w:b/>
          <w:sz w:val="18"/>
          <w:szCs w:val="18"/>
        </w:rPr>
        <w:t xml:space="preserve">. </w:t>
      </w:r>
      <w:r w:rsidR="00AA4D08" w:rsidRPr="00C325B9">
        <w:rPr>
          <w:rFonts w:ascii="Palatino Linotype" w:hAnsi="Palatino Linotype"/>
          <w:b/>
          <w:sz w:val="18"/>
          <w:szCs w:val="18"/>
        </w:rPr>
        <w:t xml:space="preserve">   </w:t>
      </w:r>
      <w:proofErr w:type="spellStart"/>
      <w:r w:rsidR="00AA4D08" w:rsidRPr="00C325B9">
        <w:rPr>
          <w:rFonts w:ascii="Palatino Linotype" w:hAnsi="Palatino Linotype"/>
          <w:b/>
          <w:bCs/>
          <w:sz w:val="18"/>
          <w:szCs w:val="18"/>
        </w:rPr>
        <w:t>Perspĭcĭo</w:t>
      </w:r>
      <w:proofErr w:type="spellEnd"/>
      <w:r w:rsidR="00AA4D08" w:rsidRPr="00C325B9">
        <w:rPr>
          <w:rFonts w:ascii="Palatino Linotype" w:hAnsi="Palatino Linotype"/>
          <w:b/>
          <w:bCs/>
          <w:sz w:val="18"/>
          <w:szCs w:val="18"/>
        </w:rPr>
        <w:t xml:space="preserve">, </w:t>
      </w:r>
      <w:proofErr w:type="spellStart"/>
      <w:r w:rsidR="00AA4D08" w:rsidRPr="00C325B9">
        <w:rPr>
          <w:rFonts w:ascii="Palatino Linotype" w:hAnsi="Palatino Linotype"/>
          <w:b/>
          <w:bCs/>
          <w:sz w:val="18"/>
          <w:szCs w:val="18"/>
        </w:rPr>
        <w:t>ĕre</w:t>
      </w:r>
      <w:proofErr w:type="spellEnd"/>
      <w:r w:rsidR="00AA4D08" w:rsidRPr="00C325B9">
        <w:rPr>
          <w:rFonts w:ascii="Palatino Linotype" w:hAnsi="Palatino Linotype"/>
          <w:b/>
          <w:bCs/>
          <w:sz w:val="18"/>
          <w:szCs w:val="18"/>
        </w:rPr>
        <w:t xml:space="preserve">, </w:t>
      </w:r>
      <w:proofErr w:type="spellStart"/>
      <w:r w:rsidR="00AA4D08" w:rsidRPr="00C325B9">
        <w:rPr>
          <w:rFonts w:ascii="Palatino Linotype" w:hAnsi="Palatino Linotype"/>
          <w:sz w:val="18"/>
          <w:szCs w:val="18"/>
        </w:rPr>
        <w:t>spexi</w:t>
      </w:r>
      <w:proofErr w:type="spellEnd"/>
      <w:r w:rsidR="00AA4D08" w:rsidRPr="00C325B9">
        <w:rPr>
          <w:rFonts w:ascii="Palatino Linotype" w:hAnsi="Palatino Linotype"/>
          <w:sz w:val="18"/>
          <w:szCs w:val="18"/>
        </w:rPr>
        <w:t xml:space="preserve">, </w:t>
      </w:r>
      <w:proofErr w:type="spellStart"/>
      <w:r w:rsidR="00AA4D08" w:rsidRPr="00C325B9">
        <w:rPr>
          <w:rFonts w:ascii="Palatino Linotype" w:hAnsi="Palatino Linotype"/>
          <w:sz w:val="18"/>
          <w:szCs w:val="18"/>
        </w:rPr>
        <w:t>spectum</w:t>
      </w:r>
      <w:proofErr w:type="spellEnd"/>
      <w:r w:rsidR="00AA4D08" w:rsidRPr="00C325B9">
        <w:rPr>
          <w:rFonts w:ascii="Palatino Linotype" w:hAnsi="Palatino Linotype"/>
          <w:sz w:val="18"/>
          <w:szCs w:val="18"/>
        </w:rPr>
        <w:t xml:space="preserve"> [per, </w:t>
      </w:r>
      <w:proofErr w:type="spellStart"/>
      <w:r w:rsidR="00AA4D08" w:rsidRPr="00C325B9">
        <w:rPr>
          <w:rFonts w:ascii="Palatino Linotype" w:hAnsi="Palatino Linotype"/>
          <w:sz w:val="18"/>
          <w:szCs w:val="18"/>
        </w:rPr>
        <w:t>specio</w:t>
      </w:r>
      <w:proofErr w:type="spellEnd"/>
      <w:r w:rsidR="00AA4D08" w:rsidRPr="00C325B9">
        <w:rPr>
          <w:rFonts w:ascii="Palatino Linotype" w:hAnsi="Palatino Linotype"/>
          <w:sz w:val="18"/>
          <w:szCs w:val="18"/>
        </w:rPr>
        <w:t xml:space="preserve">] : - tr. </w:t>
      </w:r>
      <w:proofErr w:type="gramStart"/>
      <w:r w:rsidR="00AA4D08" w:rsidRPr="00C325B9">
        <w:rPr>
          <w:rFonts w:ascii="Palatino Linotype" w:hAnsi="Palatino Linotype"/>
          <w:sz w:val="18"/>
          <w:szCs w:val="18"/>
        </w:rPr>
        <w:t>-  regarder</w:t>
      </w:r>
      <w:proofErr w:type="gramEnd"/>
      <w:r w:rsidR="00AA4D08" w:rsidRPr="00C325B9">
        <w:rPr>
          <w:rFonts w:ascii="Palatino Linotype" w:hAnsi="Palatino Linotype"/>
          <w:sz w:val="18"/>
          <w:szCs w:val="18"/>
        </w:rPr>
        <w:t xml:space="preserve"> à travers, voir dans</w:t>
      </w:r>
      <w:r w:rsidR="00AB1151" w:rsidRPr="00C325B9">
        <w:rPr>
          <w:rFonts w:ascii="Palatino Linotype" w:hAnsi="Palatino Linotype"/>
          <w:sz w:val="18"/>
          <w:szCs w:val="18"/>
        </w:rPr>
        <w:t xml:space="preserve"> </w:t>
      </w:r>
      <w:r w:rsidR="00AA4D08" w:rsidRPr="00C325B9">
        <w:rPr>
          <w:rFonts w:ascii="Palatino Linotype" w:hAnsi="Palatino Linotype"/>
          <w:sz w:val="18"/>
          <w:szCs w:val="18"/>
        </w:rPr>
        <w:t>; regarder attentivement, examiner soigneusement</w:t>
      </w:r>
      <w:r w:rsidR="00AB1151" w:rsidRPr="00C325B9">
        <w:rPr>
          <w:rFonts w:ascii="Palatino Linotype" w:hAnsi="Palatino Linotype"/>
          <w:sz w:val="18"/>
          <w:szCs w:val="18"/>
        </w:rPr>
        <w:t xml:space="preserve"> </w:t>
      </w:r>
      <w:r w:rsidR="00AA4D08" w:rsidRPr="00C325B9">
        <w:rPr>
          <w:rFonts w:ascii="Palatino Linotype" w:hAnsi="Palatino Linotype"/>
          <w:sz w:val="18"/>
          <w:szCs w:val="18"/>
        </w:rPr>
        <w:t>; voir pleinement, reconnaître clairement.</w:t>
      </w:r>
      <w:r w:rsidR="00AE7F05" w:rsidRPr="00C325B9">
        <w:rPr>
          <w:rFonts w:ascii="Palatino Linotype" w:hAnsi="Palatino Linotype"/>
          <w:b/>
          <w:sz w:val="18"/>
          <w:szCs w:val="18"/>
        </w:rPr>
        <w:br/>
        <w:t xml:space="preserve">          </w:t>
      </w:r>
      <w:r w:rsidR="003609C8" w:rsidRPr="00C325B9">
        <w:rPr>
          <w:rFonts w:ascii="Palatino Linotype" w:hAnsi="Palatino Linotype"/>
          <w:b/>
          <w:bCs/>
          <w:color w:val="C00000"/>
          <w:sz w:val="18"/>
          <w:szCs w:val="18"/>
        </w:rPr>
        <w:t>NB. Bailey</w:t>
      </w:r>
      <w:r w:rsidR="003609C8" w:rsidRPr="00C325B9">
        <w:rPr>
          <w:rFonts w:ascii="Palatino Linotype" w:hAnsi="Palatino Linotype"/>
          <w:sz w:val="18"/>
          <w:szCs w:val="18"/>
        </w:rPr>
        <w:t xml:space="preserve"> note</w:t>
      </w:r>
      <w:r w:rsidR="00AB1151" w:rsidRPr="00C325B9">
        <w:rPr>
          <w:rFonts w:ascii="Palatino Linotype" w:hAnsi="Palatino Linotype"/>
          <w:sz w:val="18"/>
          <w:szCs w:val="18"/>
        </w:rPr>
        <w:t xml:space="preserve"> </w:t>
      </w:r>
      <w:r w:rsidR="003609C8" w:rsidRPr="00C325B9">
        <w:rPr>
          <w:rFonts w:ascii="Palatino Linotype" w:hAnsi="Palatino Linotype"/>
          <w:sz w:val="18"/>
          <w:szCs w:val="18"/>
        </w:rPr>
        <w:t xml:space="preserve">:  </w:t>
      </w:r>
      <w:r w:rsidR="003609C8" w:rsidRPr="00C325B9">
        <w:rPr>
          <w:rFonts w:ascii="Palatino Linotype" w:hAnsi="Palatino Linotype"/>
          <w:b/>
          <w:bCs/>
          <w:sz w:val="18"/>
          <w:szCs w:val="18"/>
        </w:rPr>
        <w:t xml:space="preserve">Si . . . </w:t>
      </w:r>
      <w:proofErr w:type="spellStart"/>
      <w:proofErr w:type="gramStart"/>
      <w:r w:rsidR="003609C8" w:rsidRPr="00C325B9">
        <w:rPr>
          <w:rFonts w:ascii="Palatino Linotype" w:hAnsi="Palatino Linotype"/>
          <w:b/>
          <w:bCs/>
          <w:sz w:val="18"/>
          <w:szCs w:val="18"/>
        </w:rPr>
        <w:t>possem</w:t>
      </w:r>
      <w:proofErr w:type="spellEnd"/>
      <w:r w:rsidR="003609C8" w:rsidRPr="00C325B9">
        <w:rPr>
          <w:rFonts w:ascii="Palatino Linotype" w:hAnsi="Palatino Linotype"/>
          <w:sz w:val="18"/>
          <w:szCs w:val="18"/>
        </w:rPr>
        <w:t>:</w:t>
      </w:r>
      <w:proofErr w:type="gramEnd"/>
      <w:r w:rsidR="003609C8" w:rsidRPr="00C325B9">
        <w:rPr>
          <w:rFonts w:ascii="Palatino Linotype" w:hAnsi="Palatino Linotype"/>
          <w:sz w:val="18"/>
          <w:szCs w:val="18"/>
        </w:rPr>
        <w:t xml:space="preserve"> ‘in the </w:t>
      </w:r>
      <w:proofErr w:type="spellStart"/>
      <w:r w:rsidR="003609C8" w:rsidRPr="00C325B9">
        <w:rPr>
          <w:rFonts w:ascii="Palatino Linotype" w:hAnsi="Palatino Linotype"/>
          <w:sz w:val="18"/>
          <w:szCs w:val="18"/>
        </w:rPr>
        <w:t>hope</w:t>
      </w:r>
      <w:proofErr w:type="spellEnd"/>
      <w:r w:rsidR="003609C8" w:rsidRPr="00C325B9">
        <w:rPr>
          <w:rFonts w:ascii="Palatino Linotype" w:hAnsi="Palatino Linotype"/>
          <w:sz w:val="18"/>
          <w:szCs w:val="18"/>
        </w:rPr>
        <w:t xml:space="preserve"> </w:t>
      </w:r>
      <w:proofErr w:type="spellStart"/>
      <w:r w:rsidR="003609C8" w:rsidRPr="00C325B9">
        <w:rPr>
          <w:rFonts w:ascii="Palatino Linotype" w:hAnsi="Palatino Linotype"/>
          <w:sz w:val="18"/>
          <w:szCs w:val="18"/>
        </w:rPr>
        <w:t>that</w:t>
      </w:r>
      <w:proofErr w:type="spellEnd"/>
      <w:r w:rsidR="003609C8" w:rsidRPr="00C325B9">
        <w:rPr>
          <w:rFonts w:ascii="Palatino Linotype" w:hAnsi="Palatino Linotype"/>
          <w:sz w:val="18"/>
          <w:szCs w:val="18"/>
        </w:rPr>
        <w:t xml:space="preserve"> I </w:t>
      </w:r>
      <w:proofErr w:type="spellStart"/>
      <w:r w:rsidR="003609C8" w:rsidRPr="00C325B9">
        <w:rPr>
          <w:rFonts w:ascii="Palatino Linotype" w:hAnsi="Palatino Linotype"/>
          <w:sz w:val="18"/>
          <w:szCs w:val="18"/>
        </w:rPr>
        <w:t>might</w:t>
      </w:r>
      <w:proofErr w:type="spellEnd"/>
      <w:r w:rsidR="003609C8" w:rsidRPr="00C325B9">
        <w:rPr>
          <w:rFonts w:ascii="Palatino Linotype" w:hAnsi="Palatino Linotype"/>
          <w:sz w:val="18"/>
          <w:szCs w:val="18"/>
        </w:rPr>
        <w:t xml:space="preserve">’, </w:t>
      </w:r>
      <w:proofErr w:type="spellStart"/>
      <w:r w:rsidR="003609C8" w:rsidRPr="00C325B9">
        <w:rPr>
          <w:rFonts w:ascii="Palatino Linotype" w:hAnsi="Palatino Linotype"/>
          <w:sz w:val="18"/>
          <w:szCs w:val="18"/>
        </w:rPr>
        <w:t>imperf</w:t>
      </w:r>
      <w:proofErr w:type="spellEnd"/>
      <w:r w:rsidR="003609C8" w:rsidRPr="00C325B9">
        <w:rPr>
          <w:rFonts w:ascii="Palatino Linotype" w:hAnsi="Palatino Linotype"/>
          <w:sz w:val="18"/>
          <w:szCs w:val="18"/>
        </w:rPr>
        <w:t xml:space="preserve">. subj. of a </w:t>
      </w:r>
      <w:proofErr w:type="spellStart"/>
      <w:r w:rsidR="003609C8" w:rsidRPr="00C325B9">
        <w:rPr>
          <w:rFonts w:ascii="Palatino Linotype" w:hAnsi="Palatino Linotype"/>
          <w:sz w:val="18"/>
          <w:szCs w:val="18"/>
        </w:rPr>
        <w:t>remote</w:t>
      </w:r>
      <w:proofErr w:type="spellEnd"/>
      <w:r w:rsidR="003609C8" w:rsidRPr="00C325B9">
        <w:rPr>
          <w:rFonts w:ascii="Palatino Linotype" w:hAnsi="Palatino Linotype"/>
          <w:sz w:val="18"/>
          <w:szCs w:val="18"/>
        </w:rPr>
        <w:t xml:space="preserve"> intention </w:t>
      </w:r>
      <w:proofErr w:type="spellStart"/>
      <w:r w:rsidR="003609C8" w:rsidRPr="00C325B9">
        <w:rPr>
          <w:rFonts w:ascii="Palatino Linotype" w:hAnsi="Palatino Linotype"/>
          <w:sz w:val="18"/>
          <w:szCs w:val="18"/>
        </w:rPr>
        <w:t>even</w:t>
      </w:r>
      <w:proofErr w:type="spellEnd"/>
      <w:r w:rsidR="003609C8" w:rsidRPr="00C325B9">
        <w:rPr>
          <w:rFonts w:ascii="Palatino Linotype" w:hAnsi="Palatino Linotype"/>
          <w:sz w:val="18"/>
          <w:szCs w:val="18"/>
        </w:rPr>
        <w:t xml:space="preserve"> in </w:t>
      </w:r>
      <w:proofErr w:type="spellStart"/>
      <w:r w:rsidR="003609C8" w:rsidRPr="00C325B9">
        <w:rPr>
          <w:rFonts w:ascii="Palatino Linotype" w:hAnsi="Palatino Linotype"/>
          <w:sz w:val="18"/>
          <w:szCs w:val="18"/>
        </w:rPr>
        <w:t>primary</w:t>
      </w:r>
      <w:proofErr w:type="spellEnd"/>
      <w:r w:rsidR="003609C8" w:rsidRPr="00C325B9">
        <w:rPr>
          <w:rFonts w:ascii="Palatino Linotype" w:hAnsi="Palatino Linotype"/>
          <w:sz w:val="18"/>
          <w:szCs w:val="18"/>
        </w:rPr>
        <w:t xml:space="preserve"> </w:t>
      </w:r>
      <w:proofErr w:type="spellStart"/>
      <w:r w:rsidR="003609C8" w:rsidRPr="00C325B9">
        <w:rPr>
          <w:rFonts w:ascii="Palatino Linotype" w:hAnsi="Palatino Linotype"/>
          <w:sz w:val="18"/>
          <w:szCs w:val="18"/>
        </w:rPr>
        <w:t>sequence</w:t>
      </w:r>
      <w:proofErr w:type="spellEnd"/>
      <w:r w:rsidR="003609C8" w:rsidRPr="00C325B9">
        <w:rPr>
          <w:rFonts w:ascii="Palatino Linotype" w:hAnsi="Palatino Linotype"/>
          <w:sz w:val="18"/>
          <w:szCs w:val="18"/>
        </w:rPr>
        <w:t xml:space="preserve">, </w:t>
      </w:r>
      <w:proofErr w:type="spellStart"/>
      <w:r w:rsidR="003609C8" w:rsidRPr="00C325B9">
        <w:rPr>
          <w:rFonts w:ascii="Palatino Linotype" w:hAnsi="Palatino Linotype"/>
          <w:sz w:val="18"/>
          <w:szCs w:val="18"/>
        </w:rPr>
        <w:t>characteristic</w:t>
      </w:r>
      <w:proofErr w:type="spellEnd"/>
      <w:r w:rsidR="003609C8" w:rsidRPr="00C325B9">
        <w:rPr>
          <w:rFonts w:ascii="Palatino Linotype" w:hAnsi="Palatino Linotype"/>
          <w:sz w:val="18"/>
          <w:szCs w:val="18"/>
        </w:rPr>
        <w:t xml:space="preserve"> of </w:t>
      </w:r>
      <w:proofErr w:type="spellStart"/>
      <w:r w:rsidR="003609C8" w:rsidRPr="00C325B9">
        <w:rPr>
          <w:rFonts w:ascii="Palatino Linotype" w:hAnsi="Palatino Linotype"/>
          <w:sz w:val="18"/>
          <w:szCs w:val="18"/>
        </w:rPr>
        <w:t>Lucr</w:t>
      </w:r>
      <w:proofErr w:type="spellEnd"/>
      <w:r w:rsidR="003609C8" w:rsidRPr="00C325B9">
        <w:rPr>
          <w:rFonts w:ascii="Palatino Linotype" w:hAnsi="Palatino Linotype"/>
          <w:sz w:val="18"/>
          <w:szCs w:val="18"/>
        </w:rPr>
        <w:t xml:space="preserve">.       </w:t>
      </w:r>
      <w:r w:rsidR="003609C8" w:rsidRPr="00C325B9">
        <w:rPr>
          <w:rFonts w:ascii="Palatino Linotype" w:hAnsi="Palatino Linotype"/>
          <w:b/>
          <w:bCs/>
          <w:sz w:val="18"/>
          <w:szCs w:val="18"/>
        </w:rPr>
        <w:t>Ernout</w:t>
      </w:r>
      <w:r w:rsidR="003609C8" w:rsidRPr="00C325B9">
        <w:rPr>
          <w:rFonts w:ascii="Palatino Linotype" w:hAnsi="Palatino Linotype"/>
          <w:sz w:val="18"/>
          <w:szCs w:val="18"/>
        </w:rPr>
        <w:t xml:space="preserve"> traduit</w:t>
      </w:r>
      <w:r w:rsidR="00AB1151" w:rsidRPr="00C325B9">
        <w:rPr>
          <w:rFonts w:ascii="Palatino Linotype" w:hAnsi="Palatino Linotype"/>
          <w:sz w:val="18"/>
          <w:szCs w:val="18"/>
        </w:rPr>
        <w:t xml:space="preserve"> </w:t>
      </w:r>
      <w:r w:rsidR="003609C8" w:rsidRPr="00C325B9">
        <w:rPr>
          <w:rFonts w:ascii="Palatino Linotype" w:hAnsi="Palatino Linotype"/>
          <w:sz w:val="18"/>
          <w:szCs w:val="18"/>
        </w:rPr>
        <w:t>: «</w:t>
      </w:r>
      <w:r w:rsidR="00AB1151" w:rsidRPr="00C325B9">
        <w:rPr>
          <w:rFonts w:ascii="Palatino Linotype" w:hAnsi="Palatino Linotype"/>
          <w:sz w:val="18"/>
          <w:szCs w:val="18"/>
        </w:rPr>
        <w:t xml:space="preserve"> </w:t>
      </w:r>
      <w:r w:rsidR="003609C8" w:rsidRPr="00C325B9">
        <w:rPr>
          <w:rFonts w:ascii="Palatino Linotype" w:hAnsi="Palatino Linotype"/>
          <w:sz w:val="18"/>
          <w:szCs w:val="18"/>
        </w:rPr>
        <w:t>Puissé-je tenir ainsi ton esprit…</w:t>
      </w:r>
      <w:r w:rsidR="00AB1151" w:rsidRPr="00C325B9">
        <w:rPr>
          <w:rFonts w:ascii="Palatino Linotype" w:hAnsi="Palatino Linotype"/>
          <w:sz w:val="18"/>
          <w:szCs w:val="18"/>
        </w:rPr>
        <w:t xml:space="preserve"> </w:t>
      </w:r>
      <w:r w:rsidR="003609C8" w:rsidRPr="00C325B9">
        <w:rPr>
          <w:rFonts w:ascii="Palatino Linotype" w:hAnsi="Palatino Linotype"/>
          <w:sz w:val="18"/>
          <w:szCs w:val="18"/>
        </w:rPr>
        <w:t>»</w:t>
      </w:r>
      <w:r w:rsidR="00AE7F05" w:rsidRPr="00C325B9">
        <w:rPr>
          <w:rFonts w:ascii="Palatino Linotype" w:hAnsi="Palatino Linotype"/>
          <w:sz w:val="18"/>
          <w:szCs w:val="18"/>
        </w:rPr>
        <w:t>.</w:t>
      </w:r>
      <w:r w:rsidR="00A85B00" w:rsidRPr="00C325B9">
        <w:rPr>
          <w:rFonts w:ascii="Palatino Linotype" w:hAnsi="Palatino Linotype"/>
          <w:sz w:val="18"/>
          <w:szCs w:val="18"/>
        </w:rPr>
        <w:br/>
        <w:t xml:space="preserve">          </w:t>
      </w:r>
      <w:r w:rsidR="00A85B00" w:rsidRPr="00C325B9">
        <w:rPr>
          <w:rFonts w:ascii="Palatino Linotype" w:hAnsi="Palatino Linotype"/>
          <w:b/>
          <w:bCs/>
          <w:color w:val="C00000"/>
          <w:sz w:val="18"/>
          <w:szCs w:val="18"/>
        </w:rPr>
        <w:t xml:space="preserve">NB. Ana Maria </w:t>
      </w:r>
      <w:proofErr w:type="spellStart"/>
      <w:proofErr w:type="gramStart"/>
      <w:r w:rsidR="00A85B00" w:rsidRPr="00C325B9">
        <w:rPr>
          <w:rFonts w:ascii="Palatino Linotype" w:hAnsi="Palatino Linotype"/>
          <w:b/>
          <w:bCs/>
          <w:color w:val="C00000"/>
          <w:sz w:val="18"/>
          <w:szCs w:val="18"/>
        </w:rPr>
        <w:t>Misdolea</w:t>
      </w:r>
      <w:proofErr w:type="spellEnd"/>
      <w:r w:rsidR="00A85B00"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r w:rsidR="00A85B00" w:rsidRPr="00C325B9">
        <w:rPr>
          <w:rFonts w:ascii="Palatino Linotype" w:hAnsi="Palatino Linotype"/>
          <w:sz w:val="18"/>
          <w:szCs w:val="18"/>
        </w:rPr>
        <w:t xml:space="preserve">L’origine de la musique </w:t>
      </w:r>
      <w:proofErr w:type="gramStart"/>
      <w:r w:rsidR="00A85B00" w:rsidRPr="00C325B9">
        <w:rPr>
          <w:rFonts w:ascii="Palatino Linotype" w:hAnsi="Palatino Linotype"/>
          <w:sz w:val="18"/>
          <w:szCs w:val="18"/>
        </w:rPr>
        <w:t>est  [</w:t>
      </w:r>
      <w:proofErr w:type="gramEnd"/>
      <w:r w:rsidR="00A85B00" w:rsidRPr="00C325B9">
        <w:rPr>
          <w:rFonts w:ascii="Palatino Linotype" w:hAnsi="Palatino Linotype"/>
          <w:sz w:val="18"/>
          <w:szCs w:val="18"/>
        </w:rPr>
        <w:t xml:space="preserve">…]  </w:t>
      </w:r>
      <w:proofErr w:type="gramStart"/>
      <w:r w:rsidR="00A85B00" w:rsidRPr="00C325B9">
        <w:rPr>
          <w:rFonts w:ascii="Palatino Linotype" w:hAnsi="Palatino Linotype"/>
          <w:sz w:val="18"/>
          <w:szCs w:val="18"/>
        </w:rPr>
        <w:t>à</w:t>
      </w:r>
      <w:proofErr w:type="gramEnd"/>
      <w:r w:rsidR="00A85B00" w:rsidRPr="00C325B9">
        <w:rPr>
          <w:rFonts w:ascii="Palatino Linotype" w:hAnsi="Palatino Linotype"/>
          <w:sz w:val="18"/>
          <w:szCs w:val="18"/>
        </w:rPr>
        <w:t xml:space="preserve"> trouver dans la nature, dans le pur son et la beauté de la mélodie. Le poète récuse le « </w:t>
      </w:r>
      <w:proofErr w:type="spellStart"/>
      <w:r w:rsidR="00A85B00" w:rsidRPr="00C325B9">
        <w:rPr>
          <w:rFonts w:ascii="Palatino Linotype" w:hAnsi="Palatino Linotype"/>
          <w:b/>
          <w:bCs/>
          <w:sz w:val="18"/>
          <w:szCs w:val="18"/>
        </w:rPr>
        <w:t>fingere</w:t>
      </w:r>
      <w:proofErr w:type="spellEnd"/>
      <w:r w:rsidR="00A85B00" w:rsidRPr="00C325B9">
        <w:rPr>
          <w:rFonts w:ascii="Palatino Linotype" w:hAnsi="Palatino Linotype"/>
          <w:sz w:val="18"/>
          <w:szCs w:val="18"/>
        </w:rPr>
        <w:t xml:space="preserve"> » : ceux qui « imaginent », « forgent », « inventent » – </w:t>
      </w:r>
      <w:proofErr w:type="spellStart"/>
      <w:r w:rsidR="00A85B00" w:rsidRPr="00C325B9">
        <w:rPr>
          <w:rFonts w:ascii="Palatino Linotype" w:hAnsi="Palatino Linotype"/>
          <w:sz w:val="18"/>
          <w:szCs w:val="18"/>
        </w:rPr>
        <w:t>fingunt</w:t>
      </w:r>
      <w:proofErr w:type="spellEnd"/>
      <w:r w:rsidR="00A85B00" w:rsidRPr="00C325B9">
        <w:rPr>
          <w:rFonts w:ascii="Palatino Linotype" w:hAnsi="Palatino Linotype"/>
          <w:sz w:val="18"/>
          <w:szCs w:val="18"/>
        </w:rPr>
        <w:t xml:space="preserve"> –, sont les devins, les adversaires philosophiques ou les ignorants, qui « imaginent » tous des choses fausses, contrairement à l’épicurien. La poésie semble plutôt pour Lucrèce constituer un état psychologique particulier, créé par la musique, pendant lequel le poète guide la vision mentale de l’auditeur par ses paroles selon une conception du langage alliant directement son et chose : … </w:t>
      </w:r>
      <w:r w:rsidR="00A85B00"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proofErr w:type="spellStart"/>
      <w:r w:rsidR="00A85B00" w:rsidRPr="00C325B9">
        <w:rPr>
          <w:rFonts w:ascii="Palatino Linotype" w:hAnsi="Palatino Linotype"/>
          <w:b/>
          <w:bCs/>
          <w:sz w:val="18"/>
          <w:szCs w:val="18"/>
        </w:rPr>
        <w:t>uolui</w:t>
      </w:r>
      <w:proofErr w:type="spellEnd"/>
      <w:r w:rsidR="00A85B00" w:rsidRPr="00C325B9">
        <w:rPr>
          <w:rFonts w:ascii="Palatino Linotype" w:hAnsi="Palatino Linotype"/>
          <w:b/>
          <w:bCs/>
          <w:sz w:val="18"/>
          <w:szCs w:val="18"/>
        </w:rPr>
        <w:t xml:space="preserve"> </w:t>
      </w:r>
      <w:proofErr w:type="spellStart"/>
      <w:r w:rsidR="00A85B00" w:rsidRPr="00C325B9">
        <w:rPr>
          <w:rFonts w:ascii="Palatino Linotype" w:hAnsi="Palatino Linotype"/>
          <w:b/>
          <w:bCs/>
          <w:sz w:val="18"/>
          <w:szCs w:val="18"/>
        </w:rPr>
        <w:t>tibi</w:t>
      </w:r>
      <w:proofErr w:type="spellEnd"/>
      <w:proofErr w:type="gramStart"/>
      <w:r w:rsidR="00A85B00" w:rsidRPr="00C325B9">
        <w:rPr>
          <w:rFonts w:ascii="Palatino Linotype" w:hAnsi="Palatino Linotype"/>
          <w:b/>
          <w:bCs/>
          <w:sz w:val="18"/>
          <w:szCs w:val="18"/>
        </w:rPr>
        <w:t xml:space="preserve">   [</w:t>
      </w:r>
      <w:proofErr w:type="gramEnd"/>
      <w:r w:rsidR="00A85B00" w:rsidRPr="00C325B9">
        <w:rPr>
          <w:rFonts w:ascii="Palatino Linotype" w:hAnsi="Palatino Linotype"/>
          <w:b/>
          <w:bCs/>
          <w:sz w:val="18"/>
          <w:szCs w:val="18"/>
        </w:rPr>
        <w:t xml:space="preserve">…]  </w:t>
      </w:r>
      <w:proofErr w:type="gramStart"/>
      <w:r w:rsidR="00A85B00" w:rsidRPr="00C325B9">
        <w:rPr>
          <w:rFonts w:ascii="Palatino Linotype" w:hAnsi="Palatino Linotype"/>
          <w:b/>
          <w:bCs/>
          <w:sz w:val="18"/>
          <w:szCs w:val="18"/>
        </w:rPr>
        <w:t>compta</w:t>
      </w:r>
      <w:proofErr w:type="gramEnd"/>
      <w:r w:rsidR="00A85B00" w:rsidRPr="00C325B9">
        <w:rPr>
          <w:rFonts w:ascii="Palatino Linotype" w:hAnsi="Palatino Linotype"/>
          <w:b/>
          <w:bCs/>
          <w:sz w:val="18"/>
          <w:szCs w:val="18"/>
        </w:rPr>
        <w:t xml:space="preserve"> figura</w:t>
      </w:r>
      <w:r w:rsidR="00AB1151" w:rsidRPr="00C325B9">
        <w:rPr>
          <w:rFonts w:ascii="Palatino Linotype" w:hAnsi="Palatino Linotype"/>
          <w:b/>
          <w:bCs/>
          <w:sz w:val="18"/>
          <w:szCs w:val="18"/>
        </w:rPr>
        <w:t xml:space="preserve"> </w:t>
      </w:r>
      <w:r w:rsidR="00A85B00" w:rsidRPr="00C325B9">
        <w:rPr>
          <w:rFonts w:ascii="Palatino Linotype" w:hAnsi="Palatino Linotype"/>
          <w:b/>
          <w:bCs/>
          <w:sz w:val="18"/>
          <w:szCs w:val="18"/>
        </w:rPr>
        <w:t>»</w:t>
      </w:r>
      <w:r w:rsidR="00A85B00" w:rsidRPr="00C325B9">
        <w:rPr>
          <w:rFonts w:ascii="Palatino Linotype" w:hAnsi="Palatino Linotype"/>
          <w:sz w:val="18"/>
          <w:szCs w:val="18"/>
        </w:rPr>
        <w:t xml:space="preserve"> </w:t>
      </w:r>
      <w:r w:rsidR="00A85B00" w:rsidRPr="00C325B9">
        <w:rPr>
          <w:rFonts w:ascii="Palatino Linotype" w:hAnsi="Palatino Linotype"/>
          <w:sz w:val="18"/>
          <w:szCs w:val="18"/>
        </w:rPr>
        <w:sym w:font="Symbol" w:char="F0AE"/>
      </w:r>
      <w:r w:rsidR="00A85B0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J’ai voulu, pour toi, exposer dans le chant mélodieux des Piérides cette doctrine qui est nôtre et l’imprégner comme du doux miel des Muses, espérant par ce moyen tenir ton esprit captif dans mes vers, le temps que tu perçoives la figure de toute la nature des choses en sa belle ordonnance</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 xml:space="preserve">» (traduction de J </w:t>
      </w:r>
      <w:proofErr w:type="spellStart"/>
      <w:r w:rsidR="00A85B00" w:rsidRPr="00C325B9">
        <w:rPr>
          <w:rFonts w:ascii="Palatino Linotype" w:hAnsi="Palatino Linotype"/>
          <w:sz w:val="18"/>
          <w:szCs w:val="18"/>
        </w:rPr>
        <w:t>Kany</w:t>
      </w:r>
      <w:proofErr w:type="spellEnd"/>
      <w:r w:rsidR="00A85B00" w:rsidRPr="00C325B9">
        <w:rPr>
          <w:rFonts w:ascii="Palatino Linotype" w:hAnsi="Palatino Linotype"/>
          <w:sz w:val="18"/>
          <w:szCs w:val="18"/>
        </w:rPr>
        <w:t xml:space="preserve">-Turpin).   Le </w:t>
      </w:r>
      <w:proofErr w:type="spellStart"/>
      <w:r w:rsidR="00A85B00" w:rsidRPr="00C325B9">
        <w:rPr>
          <w:rFonts w:ascii="Palatino Linotype" w:hAnsi="Palatino Linotype"/>
          <w:sz w:val="18"/>
          <w:szCs w:val="18"/>
        </w:rPr>
        <w:t>carmen</w:t>
      </w:r>
      <w:proofErr w:type="spellEnd"/>
      <w:r w:rsidR="00A85B00" w:rsidRPr="00C325B9">
        <w:rPr>
          <w:rFonts w:ascii="Palatino Linotype" w:hAnsi="Palatino Linotype"/>
          <w:sz w:val="18"/>
          <w:szCs w:val="18"/>
        </w:rPr>
        <w:t xml:space="preserve"> agit selon le mode d’action qui lui est propre : il est par essence une formule magique destinée à </w:t>
      </w:r>
      <w:proofErr w:type="spellStart"/>
      <w:r w:rsidR="00A85B00" w:rsidRPr="00C325B9">
        <w:rPr>
          <w:rFonts w:ascii="Palatino Linotype" w:hAnsi="Palatino Linotype"/>
          <w:b/>
          <w:bCs/>
          <w:sz w:val="18"/>
          <w:szCs w:val="18"/>
        </w:rPr>
        <w:t>tenere</w:t>
      </w:r>
      <w:proofErr w:type="spellEnd"/>
      <w:r w:rsidR="00A85B00" w:rsidRPr="00C325B9">
        <w:rPr>
          <w:rFonts w:ascii="Palatino Linotype" w:hAnsi="Palatino Linotype"/>
          <w:sz w:val="18"/>
          <w:szCs w:val="18"/>
        </w:rPr>
        <w:t xml:space="preserve">, « tenir », celui auquel il est destiné. Ici la magie est salutaire – cette potion que le poète fait métaphoriquement boire à </w:t>
      </w:r>
      <w:proofErr w:type="spellStart"/>
      <w:r w:rsidR="00A85B00" w:rsidRPr="00C325B9">
        <w:rPr>
          <w:rFonts w:ascii="Palatino Linotype" w:hAnsi="Palatino Linotype"/>
          <w:sz w:val="18"/>
          <w:szCs w:val="18"/>
        </w:rPr>
        <w:t>Memmius</w:t>
      </w:r>
      <w:proofErr w:type="spellEnd"/>
      <w:r w:rsidR="00A85B00" w:rsidRPr="00C325B9">
        <w:rPr>
          <w:rFonts w:ascii="Palatino Linotype" w:hAnsi="Palatino Linotype"/>
          <w:sz w:val="18"/>
          <w:szCs w:val="18"/>
        </w:rPr>
        <w:t xml:space="preserve"> dans une coupe aux bords enduits de miel – puisqu’il s’agit d’ouvrir les yeux sur le </w:t>
      </w:r>
      <w:proofErr w:type="gramStart"/>
      <w:r w:rsidR="00A85B00" w:rsidRPr="00C325B9">
        <w:rPr>
          <w:rFonts w:ascii="Palatino Linotype" w:hAnsi="Palatino Linotype"/>
          <w:sz w:val="18"/>
          <w:szCs w:val="18"/>
        </w:rPr>
        <w:t>monde:</w:t>
      </w:r>
      <w:proofErr w:type="gramEnd"/>
      <w:r w:rsidR="00A85B00" w:rsidRPr="00C325B9">
        <w:rPr>
          <w:rFonts w:ascii="Palatino Linotype" w:hAnsi="Palatino Linotype"/>
          <w:sz w:val="18"/>
          <w:szCs w:val="18"/>
        </w:rPr>
        <w:t xml:space="preserve"> </w:t>
      </w:r>
      <w:proofErr w:type="spellStart"/>
      <w:r w:rsidR="00A85B00" w:rsidRPr="00C325B9">
        <w:rPr>
          <w:rFonts w:ascii="Palatino Linotype" w:hAnsi="Palatino Linotype"/>
          <w:sz w:val="18"/>
          <w:szCs w:val="18"/>
        </w:rPr>
        <w:t>perspicis</w:t>
      </w:r>
      <w:proofErr w:type="spellEnd"/>
      <w:r w:rsidR="00A85B00" w:rsidRPr="00C325B9">
        <w:rPr>
          <w:rFonts w:ascii="Palatino Linotype" w:hAnsi="Palatino Linotype"/>
          <w:sz w:val="18"/>
          <w:szCs w:val="18"/>
        </w:rPr>
        <w:t>.</w:t>
      </w:r>
      <w:r w:rsidR="00AB1151" w:rsidRPr="00C325B9">
        <w:rPr>
          <w:rFonts w:ascii="Palatino Linotype" w:hAnsi="Palatino Linotype"/>
          <w:sz w:val="18"/>
          <w:szCs w:val="18"/>
        </w:rPr>
        <w:t xml:space="preserve"> </w:t>
      </w:r>
      <w:r w:rsidR="001E008C" w:rsidRPr="00C325B9">
        <w:rPr>
          <w:rFonts w:ascii="Palatino Linotype" w:hAnsi="Palatino Linotype"/>
          <w:sz w:val="18"/>
          <w:szCs w:val="18"/>
        </w:rPr>
        <w:t xml:space="preserve">  […]  Le poème peut alors être envisagé sous un jour un peu différent : il ne serait pas une représentation au sens d’imitation poétique, il serait lui-même une chose du </w:t>
      </w:r>
      <w:proofErr w:type="gramStart"/>
      <w:r w:rsidR="001E008C" w:rsidRPr="00C325B9">
        <w:rPr>
          <w:rFonts w:ascii="Palatino Linotype" w:hAnsi="Palatino Linotype"/>
          <w:sz w:val="18"/>
          <w:szCs w:val="18"/>
        </w:rPr>
        <w:t>monde</w:t>
      </w:r>
      <w:r w:rsidR="00A85B00" w:rsidRPr="00C325B9">
        <w:rPr>
          <w:rFonts w:ascii="Palatino Linotype" w:hAnsi="Palatino Linotype"/>
          <w:sz w:val="18"/>
          <w:szCs w:val="18"/>
        </w:rPr>
        <w:t>»</w:t>
      </w:r>
      <w:proofErr w:type="gramEnd"/>
      <w:r w:rsidR="001E008C" w:rsidRPr="00C325B9">
        <w:rPr>
          <w:rFonts w:ascii="Palatino Linotype" w:hAnsi="Palatino Linotype"/>
          <w:sz w:val="18"/>
          <w:szCs w:val="18"/>
        </w:rPr>
        <w:t xml:space="preserve"> .</w:t>
      </w:r>
      <w:r w:rsidR="00A85B00" w:rsidRPr="00C325B9">
        <w:rPr>
          <w:rFonts w:ascii="Palatino Linotype" w:hAnsi="Palatino Linotype"/>
          <w:sz w:val="18"/>
          <w:szCs w:val="18"/>
        </w:rPr>
        <w:t xml:space="preserve">   </w:t>
      </w:r>
      <w:proofErr w:type="spellStart"/>
      <w:r w:rsidR="00A85B00" w:rsidRPr="00C325B9">
        <w:rPr>
          <w:rFonts w:ascii="Palatino Linotype" w:hAnsi="Palatino Linotype"/>
          <w:sz w:val="18"/>
          <w:szCs w:val="18"/>
        </w:rPr>
        <w:t>Camenae</w:t>
      </w:r>
      <w:proofErr w:type="spellEnd"/>
      <w:r w:rsidR="00A85B00" w:rsidRPr="00C325B9">
        <w:rPr>
          <w:rFonts w:ascii="Palatino Linotype" w:hAnsi="Palatino Linotype"/>
          <w:sz w:val="18"/>
          <w:szCs w:val="18"/>
        </w:rPr>
        <w:t xml:space="preserve"> n°10 – février </w:t>
      </w:r>
      <w:proofErr w:type="gramStart"/>
      <w:r w:rsidR="00A85B00" w:rsidRPr="00C325B9">
        <w:rPr>
          <w:rFonts w:ascii="Palatino Linotype" w:hAnsi="Palatino Linotype"/>
          <w:sz w:val="18"/>
          <w:szCs w:val="18"/>
        </w:rPr>
        <w:t>2012  Ana</w:t>
      </w:r>
      <w:proofErr w:type="gramEnd"/>
      <w:r w:rsidR="00A85B00" w:rsidRPr="00C325B9">
        <w:rPr>
          <w:rFonts w:ascii="Palatino Linotype" w:hAnsi="Palatino Linotype"/>
          <w:sz w:val="18"/>
          <w:szCs w:val="18"/>
        </w:rPr>
        <w:t xml:space="preserve"> Maria </w:t>
      </w:r>
      <w:proofErr w:type="spellStart"/>
      <w:r w:rsidR="00A85B00" w:rsidRPr="00C325B9">
        <w:rPr>
          <w:rFonts w:ascii="Palatino Linotype" w:hAnsi="Palatino Linotype"/>
          <w:sz w:val="18"/>
          <w:szCs w:val="18"/>
        </w:rPr>
        <w:t>Misdolea</w:t>
      </w:r>
      <w:proofErr w:type="spellEnd"/>
      <w:r w:rsidR="00A85B0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 xml:space="preserve">La représentation dans le De </w:t>
      </w:r>
      <w:proofErr w:type="spellStart"/>
      <w:r w:rsidR="00A85B00" w:rsidRPr="00C325B9">
        <w:rPr>
          <w:rFonts w:ascii="Palatino Linotype" w:hAnsi="Palatino Linotype"/>
          <w:sz w:val="18"/>
          <w:szCs w:val="18"/>
        </w:rPr>
        <w:t>Rerum</w:t>
      </w:r>
      <w:proofErr w:type="spellEnd"/>
      <w:r w:rsidR="00A85B00" w:rsidRPr="00C325B9">
        <w:rPr>
          <w:rFonts w:ascii="Palatino Linotype" w:hAnsi="Palatino Linotype"/>
          <w:sz w:val="18"/>
          <w:szCs w:val="18"/>
        </w:rPr>
        <w:t xml:space="preserve"> Natura de </w:t>
      </w:r>
      <w:r w:rsidR="001E008C" w:rsidRPr="00C325B9">
        <w:rPr>
          <w:rFonts w:ascii="Palatino Linotype" w:hAnsi="Palatino Linotype"/>
          <w:sz w:val="18"/>
          <w:szCs w:val="18"/>
        </w:rPr>
        <w:t>L</w:t>
      </w:r>
      <w:r w:rsidR="00A85B00" w:rsidRPr="00C325B9">
        <w:rPr>
          <w:rFonts w:ascii="Palatino Linotype" w:hAnsi="Palatino Linotype"/>
          <w:sz w:val="18"/>
          <w:szCs w:val="18"/>
        </w:rPr>
        <w:t>ucrèce</w:t>
      </w:r>
      <w:r w:rsidR="0039381D" w:rsidRPr="00C325B9">
        <w:rPr>
          <w:rFonts w:ascii="Palatino Linotype" w:hAnsi="Palatino Linotype"/>
          <w:sz w:val="18"/>
          <w:szCs w:val="18"/>
        </w:rPr>
        <w:t xml:space="preserve"> </w:t>
      </w:r>
      <w:r w:rsidR="00A85B00" w:rsidRPr="00C325B9">
        <w:rPr>
          <w:rFonts w:ascii="Palatino Linotype" w:hAnsi="Palatino Linotype"/>
          <w:sz w:val="18"/>
          <w:szCs w:val="18"/>
        </w:rPr>
        <w:t xml:space="preserve">: des </w:t>
      </w:r>
      <w:proofErr w:type="spellStart"/>
      <w:r w:rsidR="00A85B00" w:rsidRPr="00C325B9">
        <w:rPr>
          <w:rFonts w:ascii="Palatino Linotype" w:hAnsi="Palatino Linotype"/>
          <w:sz w:val="18"/>
          <w:szCs w:val="18"/>
        </w:rPr>
        <w:t>simulacra</w:t>
      </w:r>
      <w:proofErr w:type="spellEnd"/>
      <w:r w:rsidR="00A85B00" w:rsidRPr="00C325B9">
        <w:rPr>
          <w:rFonts w:ascii="Palatino Linotype" w:hAnsi="Palatino Linotype"/>
          <w:sz w:val="18"/>
          <w:szCs w:val="18"/>
        </w:rPr>
        <w:t xml:space="preserve"> au </w:t>
      </w:r>
      <w:proofErr w:type="spellStart"/>
      <w:r w:rsidR="00A85B00" w:rsidRPr="00C325B9">
        <w:rPr>
          <w:rFonts w:ascii="Palatino Linotype" w:hAnsi="Palatino Linotype"/>
          <w:sz w:val="18"/>
          <w:szCs w:val="18"/>
        </w:rPr>
        <w:t>carmen</w:t>
      </w:r>
      <w:proofErr w:type="spellEnd"/>
      <w:r w:rsidR="00A85B00" w:rsidRPr="00C325B9">
        <w:rPr>
          <w:rFonts w:ascii="Palatino Linotype" w:hAnsi="Palatino Linotype"/>
          <w:sz w:val="18"/>
          <w:szCs w:val="18"/>
        </w:rPr>
        <w:t>.</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 xml:space="preserve">»   </w:t>
      </w:r>
      <w:proofErr w:type="gramStart"/>
      <w:r w:rsidR="00A85B00" w:rsidRPr="00C325B9">
        <w:rPr>
          <w:rFonts w:ascii="Palatino Linotype" w:hAnsi="Palatino Linotype"/>
          <w:sz w:val="18"/>
          <w:szCs w:val="18"/>
        </w:rPr>
        <w:t>( Voir</w:t>
      </w:r>
      <w:proofErr w:type="gramEnd"/>
      <w:r w:rsidR="00A85B00" w:rsidRPr="00C325B9">
        <w:rPr>
          <w:rFonts w:ascii="Palatino Linotype" w:hAnsi="Palatino Linotype"/>
          <w:sz w:val="18"/>
          <w:szCs w:val="18"/>
        </w:rPr>
        <w:t xml:space="preserve"> I, 751)</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 I, 826</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w:t>
      </w:r>
      <w:r w:rsidR="00AB1151" w:rsidRPr="00C325B9">
        <w:rPr>
          <w:rFonts w:ascii="Palatino Linotype" w:hAnsi="Palatino Linotype"/>
          <w:sz w:val="18"/>
          <w:szCs w:val="18"/>
        </w:rPr>
        <w:t xml:space="preserve"> </w:t>
      </w:r>
      <w:r w:rsidR="00A85B00" w:rsidRPr="00C325B9">
        <w:rPr>
          <w:rFonts w:ascii="Palatino Linotype" w:hAnsi="Palatino Linotype"/>
          <w:sz w:val="18"/>
          <w:szCs w:val="18"/>
        </w:rPr>
        <w:t>; I, 940-950</w:t>
      </w:r>
      <w:r w:rsidR="00AB1151" w:rsidRPr="00C325B9">
        <w:rPr>
          <w:rFonts w:ascii="Palatino Linotype" w:hAnsi="Palatino Linotype"/>
          <w:sz w:val="18"/>
          <w:szCs w:val="18"/>
        </w:rPr>
        <w:t xml:space="preserve"> </w:t>
      </w:r>
      <w:proofErr w:type="gramStart"/>
      <w:r w:rsidR="00A85B00" w:rsidRPr="00C325B9">
        <w:rPr>
          <w:rFonts w:ascii="Palatino Linotype" w:hAnsi="Palatino Linotype"/>
          <w:sz w:val="18"/>
          <w:szCs w:val="18"/>
        </w:rPr>
        <w:t>;  I</w:t>
      </w:r>
      <w:proofErr w:type="gramEnd"/>
      <w:r w:rsidR="00A85B00" w:rsidRPr="00C325B9">
        <w:rPr>
          <w:rFonts w:ascii="Palatino Linotype" w:hAnsi="Palatino Linotype"/>
          <w:sz w:val="18"/>
          <w:szCs w:val="18"/>
        </w:rPr>
        <w:t>, 1116.</w:t>
      </w:r>
    </w:p>
  </w:footnote>
  <w:footnote w:id="950">
    <w:p w:rsidR="00B009D7" w:rsidRPr="00C325B9" w:rsidRDefault="00B009D7"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5214" w:rsidRPr="00C325B9">
        <w:rPr>
          <w:rFonts w:ascii="Palatino Linotype" w:hAnsi="Palatino Linotype"/>
          <w:b/>
          <w:sz w:val="18"/>
          <w:szCs w:val="18"/>
        </w:rPr>
        <w:t xml:space="preserve">950. </w:t>
      </w:r>
      <w:proofErr w:type="spellStart"/>
      <w:r w:rsidR="001E008C" w:rsidRPr="00C325B9">
        <w:rPr>
          <w:rFonts w:ascii="Palatino Linotype" w:hAnsi="Palatino Linotype"/>
          <w:b/>
          <w:sz w:val="18"/>
          <w:szCs w:val="18"/>
        </w:rPr>
        <w:t>nātūrām</w:t>
      </w:r>
      <w:proofErr w:type="spellEnd"/>
      <w:r w:rsidR="001E008C" w:rsidRPr="00C325B9">
        <w:rPr>
          <w:rFonts w:ascii="Palatino Linotype" w:hAnsi="Palatino Linotype"/>
          <w:b/>
          <w:sz w:val="18"/>
          <w:szCs w:val="18"/>
        </w:rPr>
        <w:t xml:space="preserve"> </w:t>
      </w:r>
      <w:proofErr w:type="spellStart"/>
      <w:r w:rsidR="001E008C" w:rsidRPr="00C325B9">
        <w:rPr>
          <w:rFonts w:ascii="Palatino Linotype" w:hAnsi="Palatino Linotype"/>
          <w:b/>
          <w:sz w:val="18"/>
          <w:szCs w:val="18"/>
        </w:rPr>
        <w:t>rērūm</w:t>
      </w:r>
      <w:proofErr w:type="spellEnd"/>
      <w:r w:rsidR="001E008C" w:rsidRPr="00C325B9">
        <w:rPr>
          <w:rFonts w:ascii="Palatino Linotype" w:hAnsi="Palatino Linotype"/>
          <w:b/>
          <w:sz w:val="18"/>
          <w:szCs w:val="18"/>
        </w:rPr>
        <w:t xml:space="preserve"> </w:t>
      </w:r>
      <w:proofErr w:type="spellStart"/>
      <w:r w:rsidR="001E008C" w:rsidRPr="00C325B9">
        <w:rPr>
          <w:rFonts w:ascii="Palatino Linotype" w:hAnsi="Palatino Linotype"/>
          <w:b/>
          <w:sz w:val="18"/>
          <w:szCs w:val="18"/>
        </w:rPr>
        <w:t>quā</w:t>
      </w:r>
      <w:proofErr w:type="spellEnd"/>
      <w:r w:rsidR="001E008C" w:rsidRPr="00C325B9">
        <w:rPr>
          <w:rFonts w:ascii="Palatino Linotype" w:hAnsi="Palatino Linotype"/>
          <w:b/>
          <w:sz w:val="18"/>
          <w:szCs w:val="18"/>
        </w:rPr>
        <w:t xml:space="preserve"> </w:t>
      </w:r>
      <w:proofErr w:type="spellStart"/>
      <w:r w:rsidR="001E008C" w:rsidRPr="00C325B9">
        <w:rPr>
          <w:rFonts w:ascii="Palatino Linotype" w:hAnsi="Palatino Linotype"/>
          <w:b/>
          <w:sz w:val="18"/>
          <w:szCs w:val="18"/>
        </w:rPr>
        <w:t>cōnstēt</w:t>
      </w:r>
      <w:proofErr w:type="spellEnd"/>
      <w:r w:rsidR="001E008C" w:rsidRPr="00C325B9">
        <w:rPr>
          <w:rFonts w:ascii="Palatino Linotype" w:hAnsi="Palatino Linotype"/>
          <w:b/>
          <w:sz w:val="18"/>
          <w:szCs w:val="18"/>
        </w:rPr>
        <w:t xml:space="preserve"> </w:t>
      </w:r>
      <w:proofErr w:type="spellStart"/>
      <w:r w:rsidR="001E008C" w:rsidRPr="00C325B9">
        <w:rPr>
          <w:rFonts w:ascii="Palatino Linotype" w:hAnsi="Palatino Linotype"/>
          <w:b/>
          <w:sz w:val="18"/>
          <w:szCs w:val="18"/>
        </w:rPr>
        <w:t>cōmptă</w:t>
      </w:r>
      <w:proofErr w:type="spellEnd"/>
      <w:r w:rsidR="001E008C" w:rsidRPr="00C325B9">
        <w:rPr>
          <w:rFonts w:ascii="Palatino Linotype" w:hAnsi="Palatino Linotype"/>
          <w:b/>
          <w:sz w:val="18"/>
          <w:szCs w:val="18"/>
        </w:rPr>
        <w:t xml:space="preserve"> </w:t>
      </w:r>
      <w:proofErr w:type="spellStart"/>
      <w:r w:rsidR="001E008C" w:rsidRPr="00C325B9">
        <w:rPr>
          <w:rFonts w:ascii="Palatino Linotype" w:hAnsi="Palatino Linotype"/>
          <w:b/>
          <w:sz w:val="18"/>
          <w:szCs w:val="18"/>
        </w:rPr>
        <w:t>fĭgūrā</w:t>
      </w:r>
      <w:proofErr w:type="spellEnd"/>
      <w:r w:rsidR="004A5214" w:rsidRPr="00C325B9">
        <w:rPr>
          <w:rFonts w:ascii="Palatino Linotype" w:hAnsi="Palatino Linotype"/>
          <w:b/>
          <w:sz w:val="18"/>
          <w:szCs w:val="18"/>
        </w:rPr>
        <w:t xml:space="preserve">. — </w:t>
      </w:r>
      <w:r w:rsidRPr="00C325B9">
        <w:rPr>
          <w:rFonts w:ascii="Palatino Linotype" w:hAnsi="Palatino Linotype"/>
          <w:b/>
          <w:sz w:val="18"/>
          <w:szCs w:val="18"/>
        </w:rPr>
        <w:t xml:space="preserve"> </w:t>
      </w:r>
      <w:r w:rsidR="00AA4D08" w:rsidRPr="00C325B9">
        <w:rPr>
          <w:rFonts w:ascii="Palatino Linotype" w:hAnsi="Palatino Linotype"/>
          <w:b/>
          <w:sz w:val="18"/>
          <w:szCs w:val="18"/>
        </w:rPr>
        <w:t xml:space="preserve"> </w:t>
      </w:r>
      <w:proofErr w:type="spellStart"/>
      <w:r w:rsidR="00AA4D08" w:rsidRPr="00C325B9">
        <w:rPr>
          <w:rFonts w:ascii="Palatino Linotype" w:hAnsi="Palatino Linotype"/>
          <w:b/>
          <w:sz w:val="18"/>
          <w:szCs w:val="18"/>
        </w:rPr>
        <w:t>Omnem</w:t>
      </w:r>
      <w:proofErr w:type="spellEnd"/>
      <w:r w:rsidR="00AA4D08" w:rsidRPr="00C325B9">
        <w:rPr>
          <w:rFonts w:ascii="Palatino Linotype" w:hAnsi="Palatino Linotype"/>
          <w:b/>
          <w:sz w:val="18"/>
          <w:szCs w:val="18"/>
        </w:rPr>
        <w:t xml:space="preserve"> </w:t>
      </w:r>
      <w:proofErr w:type="spellStart"/>
      <w:r w:rsidR="00AA4D08" w:rsidRPr="00C325B9">
        <w:rPr>
          <w:rFonts w:ascii="Palatino Linotype" w:hAnsi="Palatino Linotype"/>
          <w:b/>
          <w:sz w:val="18"/>
          <w:szCs w:val="18"/>
        </w:rPr>
        <w:t>naturam</w:t>
      </w:r>
      <w:proofErr w:type="spellEnd"/>
      <w:r w:rsidR="00AB1151" w:rsidRPr="00C325B9">
        <w:rPr>
          <w:rFonts w:ascii="Palatino Linotype" w:hAnsi="Palatino Linotype"/>
          <w:b/>
          <w:sz w:val="18"/>
          <w:szCs w:val="18"/>
        </w:rPr>
        <w:t xml:space="preserve"> </w:t>
      </w:r>
      <w:r w:rsidR="00AA4D08" w:rsidRPr="00C325B9">
        <w:rPr>
          <w:rFonts w:ascii="Palatino Linotype" w:hAnsi="Palatino Linotype"/>
          <w:b/>
          <w:sz w:val="18"/>
          <w:szCs w:val="18"/>
        </w:rPr>
        <w:t xml:space="preserve">: </w:t>
      </w:r>
      <w:r w:rsidR="00AA4D08" w:rsidRPr="00C325B9">
        <w:rPr>
          <w:rFonts w:ascii="Palatino Linotype" w:hAnsi="Palatino Linotype"/>
          <w:bCs/>
          <w:sz w:val="18"/>
          <w:szCs w:val="18"/>
        </w:rPr>
        <w:t xml:space="preserve">prolepse du sujet de l’interro </w:t>
      </w:r>
      <w:proofErr w:type="spellStart"/>
      <w:r w:rsidR="00AA4D08" w:rsidRPr="00C325B9">
        <w:rPr>
          <w:rFonts w:ascii="Palatino Linotype" w:hAnsi="Palatino Linotype"/>
          <w:bCs/>
          <w:sz w:val="18"/>
          <w:szCs w:val="18"/>
        </w:rPr>
        <w:t>ind</w:t>
      </w:r>
      <w:proofErr w:type="spellEnd"/>
      <w:r w:rsidR="00AA4D08" w:rsidRPr="00C325B9">
        <w:rPr>
          <w:rFonts w:ascii="Palatino Linotype" w:hAnsi="Palatino Linotype"/>
          <w:bCs/>
          <w:sz w:val="18"/>
          <w:szCs w:val="18"/>
        </w:rPr>
        <w:t>.</w:t>
      </w:r>
      <w:r w:rsidR="00E97B9B" w:rsidRPr="00C325B9">
        <w:rPr>
          <w:rFonts w:ascii="Palatino Linotype" w:hAnsi="Palatino Linotype"/>
          <w:bCs/>
          <w:sz w:val="18"/>
          <w:szCs w:val="18"/>
        </w:rPr>
        <w:t xml:space="preserve">     </w:t>
      </w:r>
      <w:proofErr w:type="spellStart"/>
      <w:r w:rsidR="00E97B9B" w:rsidRPr="00C325B9">
        <w:rPr>
          <w:rFonts w:ascii="Palatino Linotype" w:hAnsi="Palatino Linotype"/>
          <w:b/>
          <w:bCs/>
          <w:sz w:val="18"/>
          <w:szCs w:val="18"/>
        </w:rPr>
        <w:t>Consto</w:t>
      </w:r>
      <w:proofErr w:type="spellEnd"/>
      <w:r w:rsidR="00E97B9B" w:rsidRPr="00C325B9">
        <w:rPr>
          <w:rFonts w:ascii="Palatino Linotype" w:hAnsi="Palatino Linotype"/>
          <w:b/>
          <w:bCs/>
          <w:sz w:val="18"/>
          <w:szCs w:val="18"/>
        </w:rPr>
        <w:t xml:space="preserve">, </w:t>
      </w:r>
      <w:proofErr w:type="spellStart"/>
      <w:r w:rsidR="00E97B9B" w:rsidRPr="00C325B9">
        <w:rPr>
          <w:rFonts w:ascii="Palatino Linotype" w:hAnsi="Palatino Linotype"/>
          <w:b/>
          <w:bCs/>
          <w:sz w:val="18"/>
          <w:szCs w:val="18"/>
        </w:rPr>
        <w:t>āre</w:t>
      </w:r>
      <w:proofErr w:type="spellEnd"/>
      <w:r w:rsidR="00E97B9B" w:rsidRPr="00C325B9">
        <w:rPr>
          <w:rFonts w:ascii="Palatino Linotype" w:hAnsi="Palatino Linotype"/>
          <w:b/>
          <w:bCs/>
          <w:sz w:val="18"/>
          <w:szCs w:val="18"/>
        </w:rPr>
        <w:t xml:space="preserve">, </w:t>
      </w:r>
      <w:proofErr w:type="spellStart"/>
      <w:r w:rsidR="00E97B9B" w:rsidRPr="00C325B9">
        <w:rPr>
          <w:rFonts w:ascii="Palatino Linotype" w:hAnsi="Palatino Linotype"/>
          <w:sz w:val="18"/>
          <w:szCs w:val="18"/>
        </w:rPr>
        <w:t>constĭtī</w:t>
      </w:r>
      <w:proofErr w:type="spellEnd"/>
      <w:r w:rsidR="00E97B9B" w:rsidRPr="00C325B9">
        <w:rPr>
          <w:rFonts w:ascii="Palatino Linotype" w:hAnsi="Palatino Linotype"/>
          <w:sz w:val="18"/>
          <w:szCs w:val="18"/>
        </w:rPr>
        <w:t xml:space="preserve"> : - </w:t>
      </w:r>
      <w:proofErr w:type="spellStart"/>
      <w:r w:rsidR="00E97B9B" w:rsidRPr="00C325B9">
        <w:rPr>
          <w:rFonts w:ascii="Palatino Linotype" w:hAnsi="Palatino Linotype"/>
          <w:sz w:val="18"/>
          <w:szCs w:val="18"/>
        </w:rPr>
        <w:t>intr</w:t>
      </w:r>
      <w:proofErr w:type="spellEnd"/>
      <w:r w:rsidR="00E97B9B" w:rsidRPr="00C325B9">
        <w:rPr>
          <w:rFonts w:ascii="Palatino Linotype" w:hAnsi="Palatino Linotype"/>
          <w:color w:val="auto"/>
          <w:sz w:val="18"/>
          <w:szCs w:val="18"/>
        </w:rPr>
        <w:t xml:space="preserve">. </w:t>
      </w:r>
      <w:proofErr w:type="gramStart"/>
      <w:r w:rsidR="00E97B9B" w:rsidRPr="00C325B9">
        <w:rPr>
          <w:rFonts w:ascii="Palatino Linotype" w:hAnsi="Palatino Linotype"/>
          <w:color w:val="auto"/>
          <w:sz w:val="18"/>
          <w:szCs w:val="18"/>
        </w:rPr>
        <w:t>-  1</w:t>
      </w:r>
      <w:proofErr w:type="gramEnd"/>
      <w:r w:rsidR="00E97B9B" w:rsidRPr="00C325B9">
        <w:rPr>
          <w:rFonts w:ascii="Palatino Linotype" w:hAnsi="Palatino Linotype"/>
          <w:color w:val="auto"/>
          <w:sz w:val="18"/>
          <w:szCs w:val="18"/>
        </w:rPr>
        <w:t xml:space="preserve"> - se tenir arrêté, s'arrêter, s'établir.    2 - se tenir par la réunion des éléments constitutifs, se maintenir, être constitué, exister, subsister, </w:t>
      </w:r>
      <w:r w:rsidR="00E97B9B" w:rsidRPr="00C325B9">
        <w:rPr>
          <w:rFonts w:ascii="Palatino Linotype" w:hAnsi="Palatino Linotype"/>
          <w:b/>
          <w:bCs/>
          <w:color w:val="auto"/>
          <w:sz w:val="18"/>
          <w:szCs w:val="18"/>
        </w:rPr>
        <w:t>être</w:t>
      </w:r>
      <w:r w:rsidR="00E97B9B" w:rsidRPr="00C325B9">
        <w:rPr>
          <w:rFonts w:ascii="Palatino Linotype" w:hAnsi="Palatino Linotype"/>
          <w:color w:val="auto"/>
          <w:sz w:val="18"/>
          <w:szCs w:val="18"/>
        </w:rPr>
        <w:t xml:space="preserve"> (</w:t>
      </w:r>
      <w:r w:rsidR="00E97B9B" w:rsidRPr="00C325B9">
        <w:rPr>
          <w:rFonts w:ascii="Palatino Linotype" w:hAnsi="Palatino Linotype"/>
          <w:i/>
          <w:iCs/>
          <w:color w:val="auto"/>
          <w:sz w:val="18"/>
          <w:szCs w:val="18"/>
        </w:rPr>
        <w:t xml:space="preserve">dans </w:t>
      </w:r>
      <w:proofErr w:type="spellStart"/>
      <w:r w:rsidR="00E97B9B" w:rsidRPr="00C325B9">
        <w:rPr>
          <w:rFonts w:ascii="Palatino Linotype" w:hAnsi="Palatino Linotype"/>
          <w:i/>
          <w:iCs/>
          <w:color w:val="auto"/>
          <w:sz w:val="18"/>
          <w:szCs w:val="18"/>
        </w:rPr>
        <w:t>Lucr</w:t>
      </w:r>
      <w:proofErr w:type="spellEnd"/>
      <w:r w:rsidR="00E97B9B" w:rsidRPr="00C325B9">
        <w:rPr>
          <w:rFonts w:ascii="Palatino Linotype" w:hAnsi="Palatino Linotype"/>
          <w:i/>
          <w:iCs/>
          <w:color w:val="auto"/>
          <w:sz w:val="18"/>
          <w:szCs w:val="18"/>
        </w:rPr>
        <w:t xml:space="preserve">. </w:t>
      </w:r>
      <w:proofErr w:type="gramStart"/>
      <w:r w:rsidR="00E97B9B" w:rsidRPr="00C325B9">
        <w:rPr>
          <w:rFonts w:ascii="Palatino Linotype" w:hAnsi="Palatino Linotype"/>
          <w:i/>
          <w:iCs/>
          <w:color w:val="auto"/>
          <w:sz w:val="18"/>
          <w:szCs w:val="18"/>
        </w:rPr>
        <w:t>souvent</w:t>
      </w:r>
      <w:proofErr w:type="gramEnd"/>
      <w:r w:rsidR="00E97B9B" w:rsidRPr="00C325B9">
        <w:rPr>
          <w:rFonts w:ascii="Palatino Linotype" w:hAnsi="Palatino Linotype"/>
          <w:i/>
          <w:iCs/>
          <w:color w:val="auto"/>
          <w:sz w:val="18"/>
          <w:szCs w:val="18"/>
        </w:rPr>
        <w:t xml:space="preserve"> voisin </w:t>
      </w:r>
      <w:proofErr w:type="gramStart"/>
      <w:r w:rsidR="00E97B9B" w:rsidRPr="00C325B9">
        <w:rPr>
          <w:rFonts w:ascii="Palatino Linotype" w:hAnsi="Palatino Linotype"/>
          <w:i/>
          <w:iCs/>
          <w:color w:val="auto"/>
          <w:sz w:val="18"/>
          <w:szCs w:val="18"/>
        </w:rPr>
        <w:t>de</w:t>
      </w:r>
      <w:r w:rsidR="00E97B9B" w:rsidRPr="00C325B9">
        <w:rPr>
          <w:rFonts w:ascii="Palatino Linotype" w:hAnsi="Palatino Linotype"/>
          <w:color w:val="auto"/>
          <w:sz w:val="18"/>
          <w:szCs w:val="18"/>
        </w:rPr>
        <w:t xml:space="preserve"> </w:t>
      </w:r>
      <w:r w:rsidR="00E97B9B" w:rsidRPr="00C325B9">
        <w:rPr>
          <w:rFonts w:ascii="Palatino Linotype" w:hAnsi="Palatino Linotype"/>
          <w:i/>
          <w:iCs/>
          <w:color w:val="auto"/>
          <w:sz w:val="18"/>
          <w:szCs w:val="18"/>
        </w:rPr>
        <w:t>esse</w:t>
      </w:r>
      <w:proofErr w:type="gramEnd"/>
      <w:r w:rsidR="00E97B9B" w:rsidRPr="00C325B9">
        <w:rPr>
          <w:rFonts w:ascii="Palatino Linotype" w:hAnsi="Palatino Linotype"/>
          <w:color w:val="auto"/>
          <w:sz w:val="18"/>
          <w:szCs w:val="18"/>
        </w:rPr>
        <w:t xml:space="preserve"> : 1, </w:t>
      </w:r>
      <w:proofErr w:type="gramStart"/>
      <w:r w:rsidR="00E97B9B" w:rsidRPr="00C325B9">
        <w:rPr>
          <w:rFonts w:ascii="Palatino Linotype" w:hAnsi="Palatino Linotype"/>
          <w:color w:val="auto"/>
          <w:sz w:val="18"/>
          <w:szCs w:val="18"/>
        </w:rPr>
        <w:t>509;</w:t>
      </w:r>
      <w:proofErr w:type="gramEnd"/>
      <w:r w:rsidR="00E97B9B" w:rsidRPr="00C325B9">
        <w:rPr>
          <w:rFonts w:ascii="Palatino Linotype" w:hAnsi="Palatino Linotype"/>
          <w:color w:val="auto"/>
          <w:sz w:val="18"/>
          <w:szCs w:val="18"/>
        </w:rPr>
        <w:t xml:space="preserve"> 1, 581, </w:t>
      </w:r>
      <w:proofErr w:type="gramStart"/>
      <w:r w:rsidR="00E97B9B" w:rsidRPr="00C325B9">
        <w:rPr>
          <w:rFonts w:ascii="Palatino Linotype" w:hAnsi="Palatino Linotype"/>
          <w:color w:val="auto"/>
          <w:sz w:val="18"/>
          <w:szCs w:val="18"/>
        </w:rPr>
        <w:t>etc. )</w:t>
      </w:r>
      <w:proofErr w:type="gramEnd"/>
      <w:r w:rsidR="00E97B9B" w:rsidRPr="00C325B9">
        <w:rPr>
          <w:rFonts w:ascii="Palatino Linotype" w:hAnsi="Palatino Linotype"/>
          <w:color w:val="auto"/>
          <w:sz w:val="18"/>
          <w:szCs w:val="18"/>
        </w:rPr>
        <w:t xml:space="preserve">  3 – cst </w:t>
      </w:r>
      <w:r w:rsidR="00E97B9B" w:rsidRPr="00C325B9">
        <w:rPr>
          <w:rFonts w:ascii="Palatino Linotype" w:hAnsi="Palatino Linotype"/>
          <w:i/>
          <w:iCs/>
          <w:color w:val="auto"/>
          <w:sz w:val="18"/>
          <w:szCs w:val="18"/>
        </w:rPr>
        <w:t xml:space="preserve">avec </w:t>
      </w:r>
      <w:r w:rsidR="00E97B9B" w:rsidRPr="00C325B9">
        <w:rPr>
          <w:rFonts w:ascii="Palatino Linotype" w:hAnsi="Palatino Linotype"/>
          <w:b/>
          <w:bCs/>
          <w:i/>
          <w:iCs/>
          <w:color w:val="auto"/>
          <w:sz w:val="18"/>
          <w:szCs w:val="18"/>
        </w:rPr>
        <w:t xml:space="preserve">ex, in, de + </w:t>
      </w:r>
      <w:proofErr w:type="spellStart"/>
      <w:r w:rsidR="00E97B9B" w:rsidRPr="00C325B9">
        <w:rPr>
          <w:rFonts w:ascii="Palatino Linotype" w:hAnsi="Palatino Linotype"/>
          <w:b/>
          <w:bCs/>
          <w:i/>
          <w:iCs/>
          <w:color w:val="auto"/>
          <w:sz w:val="18"/>
          <w:szCs w:val="18"/>
        </w:rPr>
        <w:t>abl</w:t>
      </w:r>
      <w:proofErr w:type="spellEnd"/>
      <w:r w:rsidR="00E97B9B" w:rsidRPr="00C325B9">
        <w:rPr>
          <w:rFonts w:ascii="Palatino Linotype" w:hAnsi="Palatino Linotype"/>
          <w:b/>
          <w:bCs/>
          <w:i/>
          <w:iCs/>
          <w:color w:val="auto"/>
          <w:sz w:val="18"/>
          <w:szCs w:val="18"/>
        </w:rPr>
        <w:t xml:space="preserve">. </w:t>
      </w:r>
      <w:proofErr w:type="gramStart"/>
      <w:r w:rsidR="00E97B9B" w:rsidRPr="00C325B9">
        <w:rPr>
          <w:rFonts w:ascii="Palatino Linotype" w:hAnsi="Palatino Linotype"/>
          <w:b/>
          <w:bCs/>
          <w:i/>
          <w:iCs/>
          <w:color w:val="auto"/>
          <w:sz w:val="18"/>
          <w:szCs w:val="18"/>
        </w:rPr>
        <w:t>ou</w:t>
      </w:r>
      <w:proofErr w:type="gramEnd"/>
      <w:r w:rsidR="00E97B9B" w:rsidRPr="00C325B9">
        <w:rPr>
          <w:rFonts w:ascii="Palatino Linotype" w:hAnsi="Palatino Linotype"/>
          <w:b/>
          <w:bCs/>
          <w:i/>
          <w:iCs/>
          <w:color w:val="auto"/>
          <w:sz w:val="18"/>
          <w:szCs w:val="18"/>
        </w:rPr>
        <w:t xml:space="preserve"> </w:t>
      </w:r>
      <w:proofErr w:type="spellStart"/>
      <w:r w:rsidR="00E97B9B" w:rsidRPr="00C325B9">
        <w:rPr>
          <w:rFonts w:ascii="Palatino Linotype" w:hAnsi="Palatino Linotype"/>
          <w:b/>
          <w:bCs/>
          <w:i/>
          <w:iCs/>
          <w:color w:val="auto"/>
          <w:sz w:val="18"/>
          <w:szCs w:val="18"/>
        </w:rPr>
        <w:t>abl</w:t>
      </w:r>
      <w:proofErr w:type="spellEnd"/>
      <w:r w:rsidR="00E97B9B" w:rsidRPr="00C325B9">
        <w:rPr>
          <w:rFonts w:ascii="Palatino Linotype" w:hAnsi="Palatino Linotype"/>
          <w:b/>
          <w:bCs/>
          <w:i/>
          <w:iCs/>
          <w:color w:val="auto"/>
          <w:sz w:val="18"/>
          <w:szCs w:val="18"/>
        </w:rPr>
        <w:t xml:space="preserve">. </w:t>
      </w:r>
      <w:proofErr w:type="gramStart"/>
      <w:r w:rsidR="00E97B9B" w:rsidRPr="00C325B9">
        <w:rPr>
          <w:rFonts w:ascii="Palatino Linotype" w:hAnsi="Palatino Linotype"/>
          <w:b/>
          <w:bCs/>
          <w:i/>
          <w:iCs/>
          <w:color w:val="auto"/>
          <w:sz w:val="18"/>
          <w:szCs w:val="18"/>
        </w:rPr>
        <w:t>seul</w:t>
      </w:r>
      <w:proofErr w:type="gramEnd"/>
      <w:r w:rsidR="00E97B9B" w:rsidRPr="00C325B9">
        <w:rPr>
          <w:rFonts w:ascii="Palatino Linotype" w:hAnsi="Palatino Linotype"/>
          <w:i/>
          <w:iCs/>
          <w:color w:val="auto"/>
          <w:sz w:val="18"/>
          <w:szCs w:val="18"/>
        </w:rPr>
        <w:t xml:space="preserve">. </w:t>
      </w:r>
      <w:r w:rsidR="00E97B9B" w:rsidRPr="00C325B9">
        <w:rPr>
          <w:rFonts w:ascii="Palatino Linotype" w:hAnsi="Palatino Linotype"/>
          <w:color w:val="auto"/>
          <w:sz w:val="18"/>
          <w:szCs w:val="18"/>
        </w:rPr>
        <w:t xml:space="preserve">: être constitué par, </w:t>
      </w:r>
      <w:r w:rsidR="00E97B9B" w:rsidRPr="00C325B9">
        <w:rPr>
          <w:rFonts w:ascii="Palatino Linotype" w:hAnsi="Palatino Linotype"/>
          <w:b/>
          <w:bCs/>
          <w:color w:val="auto"/>
          <w:sz w:val="18"/>
          <w:szCs w:val="18"/>
        </w:rPr>
        <w:t>consister en</w:t>
      </w:r>
      <w:r w:rsidR="00E97B9B" w:rsidRPr="00C325B9">
        <w:rPr>
          <w:rFonts w:ascii="Palatino Linotype" w:hAnsi="Palatino Linotype"/>
          <w:color w:val="auto"/>
          <w:sz w:val="18"/>
          <w:szCs w:val="18"/>
        </w:rPr>
        <w:t xml:space="preserve">, être composé de.    </w:t>
      </w:r>
      <w:proofErr w:type="spellStart"/>
      <w:r w:rsidR="00E97B9B" w:rsidRPr="00C325B9">
        <w:rPr>
          <w:rFonts w:ascii="Palatino Linotype" w:hAnsi="Palatino Linotype"/>
          <w:b/>
          <w:bCs/>
          <w:color w:val="auto"/>
          <w:sz w:val="18"/>
          <w:szCs w:val="18"/>
        </w:rPr>
        <w:t>Comptus</w:t>
      </w:r>
      <w:proofErr w:type="spellEnd"/>
      <w:r w:rsidR="00E97B9B" w:rsidRPr="00C325B9">
        <w:rPr>
          <w:rFonts w:ascii="Palatino Linotype" w:hAnsi="Palatino Linotype"/>
          <w:b/>
          <w:bCs/>
          <w:color w:val="auto"/>
          <w:sz w:val="18"/>
          <w:szCs w:val="18"/>
        </w:rPr>
        <w:t>, a, um :</w:t>
      </w:r>
      <w:r w:rsidR="00AB1151" w:rsidRPr="00C325B9">
        <w:rPr>
          <w:rFonts w:ascii="Palatino Linotype" w:hAnsi="Palatino Linotype"/>
          <w:color w:val="auto"/>
          <w:sz w:val="18"/>
          <w:szCs w:val="18"/>
        </w:rPr>
        <w:t xml:space="preserve"> </w:t>
      </w:r>
      <w:r w:rsidR="00E97B9B" w:rsidRPr="00C325B9">
        <w:rPr>
          <w:rFonts w:ascii="Palatino Linotype" w:hAnsi="Palatino Linotype"/>
          <w:color w:val="auto"/>
          <w:sz w:val="18"/>
          <w:szCs w:val="18"/>
        </w:rPr>
        <w:t xml:space="preserve"> part. passé de </w:t>
      </w:r>
      <w:proofErr w:type="spellStart"/>
      <w:r w:rsidR="00E97B9B" w:rsidRPr="00C325B9">
        <w:rPr>
          <w:rFonts w:ascii="Palatino Linotype" w:hAnsi="Palatino Linotype"/>
          <w:color w:val="auto"/>
          <w:sz w:val="18"/>
          <w:szCs w:val="18"/>
        </w:rPr>
        <w:t>como</w:t>
      </w:r>
      <w:proofErr w:type="spellEnd"/>
      <w:r w:rsidR="00E97B9B" w:rsidRPr="00C325B9">
        <w:rPr>
          <w:rFonts w:ascii="Palatino Linotype" w:hAnsi="Palatino Linotype"/>
          <w:color w:val="auto"/>
          <w:sz w:val="18"/>
          <w:szCs w:val="18"/>
        </w:rPr>
        <w:t xml:space="preserve">, </w:t>
      </w:r>
      <w:proofErr w:type="spellStart"/>
      <w:r w:rsidR="00E97B9B" w:rsidRPr="00C325B9">
        <w:rPr>
          <w:rFonts w:ascii="Palatino Linotype" w:hAnsi="Palatino Linotype"/>
          <w:color w:val="auto"/>
          <w:sz w:val="18"/>
          <w:szCs w:val="18"/>
        </w:rPr>
        <w:t>āre</w:t>
      </w:r>
      <w:proofErr w:type="spellEnd"/>
      <w:r w:rsidR="00E97B9B" w:rsidRPr="00C325B9">
        <w:rPr>
          <w:rFonts w:ascii="Palatino Linotype" w:hAnsi="Palatino Linotype"/>
          <w:color w:val="auto"/>
          <w:sz w:val="18"/>
          <w:szCs w:val="18"/>
        </w:rPr>
        <w:t xml:space="preserve"> </w:t>
      </w:r>
      <w:proofErr w:type="gramStart"/>
      <w:r w:rsidR="00E97B9B" w:rsidRPr="00C325B9">
        <w:rPr>
          <w:rFonts w:ascii="Palatino Linotype" w:hAnsi="Palatino Linotype"/>
          <w:color w:val="auto"/>
          <w:sz w:val="18"/>
          <w:szCs w:val="18"/>
        </w:rPr>
        <w:t>( précision</w:t>
      </w:r>
      <w:proofErr w:type="gramEnd"/>
      <w:r w:rsidR="00E97B9B" w:rsidRPr="00C325B9">
        <w:rPr>
          <w:rFonts w:ascii="Palatino Linotype" w:hAnsi="Palatino Linotype"/>
          <w:color w:val="auto"/>
          <w:sz w:val="18"/>
          <w:szCs w:val="18"/>
        </w:rPr>
        <w:t xml:space="preserve"> de E-R</w:t>
      </w:r>
      <w:r w:rsidR="00AB1151" w:rsidRPr="00C325B9">
        <w:rPr>
          <w:rFonts w:ascii="Palatino Linotype" w:hAnsi="Palatino Linotype"/>
          <w:color w:val="auto"/>
          <w:sz w:val="18"/>
          <w:szCs w:val="18"/>
        </w:rPr>
        <w:t xml:space="preserve"> </w:t>
      </w:r>
      <w:r w:rsidR="00E97B9B" w:rsidRPr="00C325B9">
        <w:rPr>
          <w:rFonts w:ascii="Palatino Linotype" w:hAnsi="Palatino Linotype"/>
          <w:color w:val="auto"/>
          <w:sz w:val="18"/>
          <w:szCs w:val="18"/>
        </w:rPr>
        <w:t xml:space="preserve">: de </w:t>
      </w:r>
      <w:proofErr w:type="spellStart"/>
      <w:proofErr w:type="gramStart"/>
      <w:r w:rsidR="00E97B9B" w:rsidRPr="00C325B9">
        <w:rPr>
          <w:rFonts w:ascii="Palatino Linotype" w:hAnsi="Palatino Linotype"/>
          <w:color w:val="auto"/>
          <w:sz w:val="18"/>
          <w:szCs w:val="18"/>
        </w:rPr>
        <w:t>cō</w:t>
      </w:r>
      <w:proofErr w:type="spellEnd"/>
      <w:r w:rsidR="00E97B9B" w:rsidRPr="00C325B9">
        <w:rPr>
          <w:rFonts w:ascii="Palatino Linotype" w:hAnsi="Palatino Linotype"/>
          <w:color w:val="auto"/>
          <w:sz w:val="18"/>
          <w:szCs w:val="18"/>
        </w:rPr>
        <w:t xml:space="preserve">  </w:t>
      </w:r>
      <w:proofErr w:type="spellStart"/>
      <w:r w:rsidR="00E97B9B" w:rsidRPr="00C325B9">
        <w:rPr>
          <w:rFonts w:ascii="Palatino Linotype" w:hAnsi="Palatino Linotype"/>
          <w:color w:val="auto"/>
          <w:sz w:val="18"/>
          <w:szCs w:val="18"/>
        </w:rPr>
        <w:t>emo</w:t>
      </w:r>
      <w:proofErr w:type="spellEnd"/>
      <w:proofErr w:type="gramEnd"/>
      <w:r w:rsidR="00AB1151" w:rsidRPr="00C325B9">
        <w:rPr>
          <w:rFonts w:ascii="Palatino Linotype" w:hAnsi="Palatino Linotype"/>
          <w:color w:val="auto"/>
          <w:sz w:val="18"/>
          <w:szCs w:val="18"/>
        </w:rPr>
        <w:t xml:space="preserve"> </w:t>
      </w:r>
      <w:r w:rsidR="00E97B9B" w:rsidRPr="00C325B9">
        <w:rPr>
          <w:rFonts w:ascii="Palatino Linotype" w:hAnsi="Palatino Linotype"/>
          <w:color w:val="auto"/>
          <w:sz w:val="18"/>
          <w:szCs w:val="18"/>
        </w:rPr>
        <w:t xml:space="preserve">; </w:t>
      </w:r>
      <w:proofErr w:type="spellStart"/>
      <w:r w:rsidR="00E97B9B" w:rsidRPr="00C325B9">
        <w:rPr>
          <w:rFonts w:ascii="Palatino Linotype" w:hAnsi="Palatino Linotype"/>
          <w:color w:val="auto"/>
          <w:sz w:val="18"/>
          <w:szCs w:val="18"/>
        </w:rPr>
        <w:t>emo</w:t>
      </w:r>
      <w:proofErr w:type="spellEnd"/>
      <w:r w:rsidR="00E97B9B" w:rsidRPr="00C325B9">
        <w:rPr>
          <w:rFonts w:ascii="Palatino Linotype" w:hAnsi="Palatino Linotype"/>
          <w:color w:val="auto"/>
          <w:sz w:val="18"/>
          <w:szCs w:val="18"/>
        </w:rPr>
        <w:t xml:space="preserve"> signifiant à l’origine</w:t>
      </w:r>
      <w:r w:rsidR="00AB1151" w:rsidRPr="00C325B9">
        <w:rPr>
          <w:rFonts w:ascii="Palatino Linotype" w:hAnsi="Palatino Linotype"/>
          <w:color w:val="auto"/>
          <w:sz w:val="18"/>
          <w:szCs w:val="18"/>
        </w:rPr>
        <w:t xml:space="preserve"> </w:t>
      </w:r>
      <w:r w:rsidR="00E97B9B" w:rsidRPr="00C325B9">
        <w:rPr>
          <w:rFonts w:ascii="Palatino Linotype" w:hAnsi="Palatino Linotype"/>
          <w:color w:val="auto"/>
          <w:sz w:val="18"/>
          <w:szCs w:val="18"/>
        </w:rPr>
        <w:t>: prendre</w:t>
      </w:r>
      <w:proofErr w:type="gramStart"/>
      <w:r w:rsidR="00E97B9B" w:rsidRPr="00C325B9">
        <w:rPr>
          <w:rFonts w:ascii="Palatino Linotype" w:hAnsi="Palatino Linotype"/>
          <w:color w:val="auto"/>
          <w:sz w:val="18"/>
          <w:szCs w:val="18"/>
        </w:rPr>
        <w:t>. )</w:t>
      </w:r>
      <w:proofErr w:type="gramEnd"/>
      <w:r w:rsidR="00AB1151" w:rsidRPr="00C325B9">
        <w:rPr>
          <w:rFonts w:ascii="Palatino Linotype" w:hAnsi="Palatino Linotype"/>
          <w:color w:val="auto"/>
          <w:sz w:val="18"/>
          <w:szCs w:val="18"/>
        </w:rPr>
        <w:t xml:space="preserve"> </w:t>
      </w:r>
      <w:r w:rsidR="00E97B9B" w:rsidRPr="00C325B9">
        <w:rPr>
          <w:rFonts w:ascii="Palatino Linotype" w:hAnsi="Palatino Linotype"/>
          <w:color w:val="auto"/>
          <w:sz w:val="18"/>
          <w:szCs w:val="18"/>
        </w:rPr>
        <w:t xml:space="preserve">; b - </w:t>
      </w:r>
      <w:r w:rsidR="00E97B9B" w:rsidRPr="00C325B9">
        <w:rPr>
          <w:rFonts w:ascii="Palatino Linotype" w:hAnsi="Palatino Linotype"/>
          <w:i/>
          <w:iCs/>
          <w:color w:val="auto"/>
          <w:sz w:val="18"/>
          <w:szCs w:val="18"/>
        </w:rPr>
        <w:t>pris adjt.</w:t>
      </w:r>
      <w:r w:rsidR="00E97B9B" w:rsidRPr="00C325B9">
        <w:rPr>
          <w:rFonts w:ascii="Palatino Linotype" w:hAnsi="Palatino Linotype"/>
          <w:color w:val="auto"/>
          <w:sz w:val="18"/>
          <w:szCs w:val="18"/>
        </w:rPr>
        <w:t xml:space="preserve"> </w:t>
      </w:r>
      <w:proofErr w:type="gramStart"/>
      <w:r w:rsidR="00E97B9B" w:rsidRPr="00C325B9">
        <w:rPr>
          <w:rFonts w:ascii="Palatino Linotype" w:hAnsi="Palatino Linotype"/>
          <w:color w:val="auto"/>
          <w:sz w:val="18"/>
          <w:szCs w:val="18"/>
        </w:rPr>
        <w:t>orné</w:t>
      </w:r>
      <w:proofErr w:type="gramEnd"/>
      <w:r w:rsidR="00E97B9B" w:rsidRPr="00C325B9">
        <w:rPr>
          <w:rFonts w:ascii="Palatino Linotype" w:hAnsi="Palatino Linotype"/>
          <w:color w:val="auto"/>
          <w:sz w:val="18"/>
          <w:szCs w:val="18"/>
        </w:rPr>
        <w:t xml:space="preserve">, paré, séduisant.    </w:t>
      </w:r>
      <w:r w:rsidR="001E008C" w:rsidRPr="00C325B9">
        <w:rPr>
          <w:rFonts w:ascii="Palatino Linotype" w:hAnsi="Palatino Linotype"/>
          <w:color w:val="auto"/>
          <w:sz w:val="18"/>
          <w:szCs w:val="18"/>
        </w:rPr>
        <w:t xml:space="preserve">  </w:t>
      </w:r>
      <w:r w:rsidR="00E97B9B" w:rsidRPr="00C325B9">
        <w:rPr>
          <w:rFonts w:ascii="Palatino Linotype" w:hAnsi="Palatino Linotype"/>
          <w:b/>
          <w:bCs/>
          <w:sz w:val="18"/>
          <w:szCs w:val="18"/>
        </w:rPr>
        <w:br/>
        <w:t xml:space="preserve">        </w:t>
      </w:r>
      <w:r w:rsidR="008E3637" w:rsidRPr="00C325B9">
        <w:rPr>
          <w:rFonts w:ascii="Palatino Linotype" w:hAnsi="Palatino Linotype"/>
          <w:b/>
          <w:bCs/>
          <w:sz w:val="18"/>
          <w:szCs w:val="18"/>
        </w:rPr>
        <w:t xml:space="preserve">  </w:t>
      </w:r>
      <w:r w:rsidR="00E97B9B" w:rsidRPr="00C325B9">
        <w:rPr>
          <w:rFonts w:ascii="Palatino Linotype" w:hAnsi="Palatino Linotype"/>
          <w:b/>
          <w:bCs/>
          <w:color w:val="C00000"/>
          <w:sz w:val="18"/>
          <w:szCs w:val="18"/>
        </w:rPr>
        <w:t xml:space="preserve">NB. Bailey et E-R </w:t>
      </w:r>
      <w:r w:rsidR="00E97B9B" w:rsidRPr="00C325B9">
        <w:rPr>
          <w:rFonts w:ascii="Palatino Linotype" w:hAnsi="Palatino Linotype"/>
          <w:b/>
          <w:bCs/>
          <w:sz w:val="18"/>
          <w:szCs w:val="18"/>
        </w:rPr>
        <w:t>précisent la cst.</w:t>
      </w:r>
      <w:r w:rsidR="00AB1151" w:rsidRPr="00C325B9">
        <w:rPr>
          <w:rFonts w:ascii="Palatino Linotype" w:hAnsi="Palatino Linotype"/>
          <w:b/>
          <w:bCs/>
          <w:sz w:val="18"/>
          <w:szCs w:val="18"/>
        </w:rPr>
        <w:t xml:space="preserve"> </w:t>
      </w:r>
      <w:r w:rsidR="00E97B9B" w:rsidRPr="00C325B9">
        <w:rPr>
          <w:rFonts w:ascii="Palatino Linotype" w:hAnsi="Palatino Linotype"/>
          <w:b/>
          <w:bCs/>
          <w:sz w:val="18"/>
          <w:szCs w:val="18"/>
        </w:rPr>
        <w:t xml:space="preserve">:  950. </w:t>
      </w:r>
      <w:proofErr w:type="spellStart"/>
      <w:proofErr w:type="gramStart"/>
      <w:r w:rsidR="00E97B9B" w:rsidRPr="00C325B9">
        <w:rPr>
          <w:rFonts w:ascii="Palatino Linotype" w:hAnsi="Palatino Linotype"/>
          <w:b/>
          <w:bCs/>
          <w:sz w:val="18"/>
          <w:szCs w:val="18"/>
        </w:rPr>
        <w:t>qu</w:t>
      </w:r>
      <w:r w:rsidR="001E008C" w:rsidRPr="00C325B9">
        <w:rPr>
          <w:rFonts w:ascii="Palatino Linotype" w:hAnsi="Palatino Linotype"/>
          <w:b/>
          <w:bCs/>
          <w:sz w:val="18"/>
          <w:szCs w:val="18"/>
        </w:rPr>
        <w:t>ā</w:t>
      </w:r>
      <w:proofErr w:type="spellEnd"/>
      <w:proofErr w:type="gramEnd"/>
      <w:r w:rsidR="00E97B9B" w:rsidRPr="00C325B9">
        <w:rPr>
          <w:rFonts w:ascii="Palatino Linotype" w:hAnsi="Palatino Linotype"/>
          <w:b/>
          <w:bCs/>
          <w:sz w:val="18"/>
          <w:szCs w:val="18"/>
        </w:rPr>
        <w:t xml:space="preserve"> . . . </w:t>
      </w:r>
      <w:proofErr w:type="spellStart"/>
      <w:proofErr w:type="gramStart"/>
      <w:r w:rsidR="00E97B9B" w:rsidRPr="00C325B9">
        <w:rPr>
          <w:rFonts w:ascii="Palatino Linotype" w:hAnsi="Palatino Linotype"/>
          <w:b/>
          <w:bCs/>
          <w:sz w:val="18"/>
          <w:szCs w:val="18"/>
        </w:rPr>
        <w:t>figur</w:t>
      </w:r>
      <w:r w:rsidR="001E008C" w:rsidRPr="00C325B9">
        <w:rPr>
          <w:rFonts w:ascii="Palatino Linotype" w:hAnsi="Palatino Linotype"/>
          <w:b/>
          <w:bCs/>
          <w:sz w:val="18"/>
          <w:szCs w:val="18"/>
        </w:rPr>
        <w:t>ā</w:t>
      </w:r>
      <w:proofErr w:type="spellEnd"/>
      <w:r w:rsidR="00E97B9B" w:rsidRPr="00C325B9">
        <w:rPr>
          <w:rFonts w:ascii="Palatino Linotype" w:hAnsi="Palatino Linotype"/>
          <w:b/>
          <w:bCs/>
          <w:sz w:val="18"/>
          <w:szCs w:val="18"/>
        </w:rPr>
        <w:t>:</w:t>
      </w:r>
      <w:proofErr w:type="gramEnd"/>
      <w:r w:rsidR="00E97B9B" w:rsidRPr="00C325B9">
        <w:rPr>
          <w:rFonts w:ascii="Palatino Linotype" w:hAnsi="Palatino Linotype"/>
          <w:b/>
          <w:bCs/>
          <w:sz w:val="18"/>
          <w:szCs w:val="18"/>
        </w:rPr>
        <w:t xml:space="preserve"> ‘</w:t>
      </w:r>
      <w:r w:rsidR="00E97B9B" w:rsidRPr="00C325B9">
        <w:rPr>
          <w:rFonts w:ascii="Palatino Linotype" w:hAnsi="Palatino Linotype"/>
          <w:sz w:val="18"/>
          <w:szCs w:val="18"/>
        </w:rPr>
        <w:t xml:space="preserve">in </w:t>
      </w:r>
      <w:proofErr w:type="spellStart"/>
      <w:r w:rsidR="00E97B9B" w:rsidRPr="00C325B9">
        <w:rPr>
          <w:rFonts w:ascii="Palatino Linotype" w:hAnsi="Palatino Linotype"/>
          <w:sz w:val="18"/>
          <w:szCs w:val="18"/>
        </w:rPr>
        <w:t>what</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shape</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it</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is</w:t>
      </w:r>
      <w:proofErr w:type="spellEnd"/>
      <w:r w:rsidR="00E97B9B" w:rsidRPr="00C325B9">
        <w:rPr>
          <w:rFonts w:ascii="Palatino Linotype" w:hAnsi="Palatino Linotype"/>
          <w:sz w:val="18"/>
          <w:szCs w:val="18"/>
        </w:rPr>
        <w:t xml:space="preserve"> made and </w:t>
      </w:r>
      <w:proofErr w:type="spellStart"/>
      <w:r w:rsidR="00E97B9B" w:rsidRPr="00C325B9">
        <w:rPr>
          <w:rFonts w:ascii="Palatino Linotype" w:hAnsi="Palatino Linotype"/>
          <w:sz w:val="18"/>
          <w:szCs w:val="18"/>
        </w:rPr>
        <w:t>formed</w:t>
      </w:r>
      <w:proofErr w:type="spellEnd"/>
      <w:proofErr w:type="gramStart"/>
      <w:r w:rsidR="00E97B9B" w:rsidRPr="00C325B9">
        <w:rPr>
          <w:rFonts w:ascii="Palatino Linotype" w:hAnsi="Palatino Linotype"/>
          <w:sz w:val="18"/>
          <w:szCs w:val="18"/>
        </w:rPr>
        <w:t>’;</w:t>
      </w:r>
      <w:proofErr w:type="gramEnd"/>
      <w:r w:rsidR="00E97B9B" w:rsidRPr="00C325B9">
        <w:rPr>
          <w:rFonts w:ascii="Palatino Linotype" w:hAnsi="Palatino Linotype"/>
          <w:sz w:val="18"/>
          <w:szCs w:val="18"/>
        </w:rPr>
        <w:t xml:space="preserve"> not, as Pascal </w:t>
      </w:r>
      <w:proofErr w:type="spellStart"/>
      <w:r w:rsidR="00E97B9B" w:rsidRPr="00C325B9">
        <w:rPr>
          <w:rFonts w:ascii="Palatino Linotype" w:hAnsi="Palatino Linotype"/>
          <w:sz w:val="18"/>
          <w:szCs w:val="18"/>
        </w:rPr>
        <w:t>takes</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it</w:t>
      </w:r>
      <w:proofErr w:type="spellEnd"/>
      <w:r w:rsidR="00E97B9B" w:rsidRPr="00C325B9">
        <w:rPr>
          <w:rFonts w:ascii="Palatino Linotype" w:hAnsi="Palatino Linotype"/>
          <w:sz w:val="18"/>
          <w:szCs w:val="18"/>
        </w:rPr>
        <w:t xml:space="preserve">, ‘by </w:t>
      </w:r>
      <w:proofErr w:type="spellStart"/>
      <w:r w:rsidR="00E97B9B" w:rsidRPr="00C325B9">
        <w:rPr>
          <w:rFonts w:ascii="Palatino Linotype" w:hAnsi="Palatino Linotype"/>
          <w:sz w:val="18"/>
          <w:szCs w:val="18"/>
        </w:rPr>
        <w:t>which</w:t>
      </w:r>
      <w:proofErr w:type="spellEnd"/>
      <w:r w:rsidR="00E97B9B" w:rsidRPr="00C325B9">
        <w:rPr>
          <w:rFonts w:ascii="Palatino Linotype" w:hAnsi="Palatino Linotype"/>
          <w:sz w:val="18"/>
          <w:szCs w:val="18"/>
        </w:rPr>
        <w:t xml:space="preserve"> (sc. </w:t>
      </w:r>
      <w:proofErr w:type="spellStart"/>
      <w:r w:rsidR="00E97B9B" w:rsidRPr="00C325B9">
        <w:rPr>
          <w:rFonts w:ascii="Palatino Linotype" w:hAnsi="Palatino Linotype"/>
          <w:sz w:val="18"/>
          <w:szCs w:val="18"/>
        </w:rPr>
        <w:t>natura</w:t>
      </w:r>
      <w:proofErr w:type="spellEnd"/>
      <w:r w:rsidR="00E97B9B" w:rsidRPr="00C325B9">
        <w:rPr>
          <w:rFonts w:ascii="Palatino Linotype" w:hAnsi="Palatino Linotype"/>
          <w:sz w:val="18"/>
          <w:szCs w:val="18"/>
        </w:rPr>
        <w:t xml:space="preserve">) the </w:t>
      </w:r>
      <w:proofErr w:type="spellStart"/>
      <w:r w:rsidR="00E97B9B" w:rsidRPr="00C325B9">
        <w:rPr>
          <w:rFonts w:ascii="Palatino Linotype" w:hAnsi="Palatino Linotype"/>
          <w:sz w:val="18"/>
          <w:szCs w:val="18"/>
        </w:rPr>
        <w:t>shape</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is</w:t>
      </w:r>
      <w:proofErr w:type="spellEnd"/>
      <w:r w:rsidR="00E97B9B" w:rsidRPr="00C325B9">
        <w:rPr>
          <w:rFonts w:ascii="Palatino Linotype" w:hAnsi="Palatino Linotype"/>
          <w:sz w:val="18"/>
          <w:szCs w:val="18"/>
        </w:rPr>
        <w:t xml:space="preserve"> made and </w:t>
      </w:r>
      <w:proofErr w:type="spellStart"/>
      <w:r w:rsidR="00E97B9B" w:rsidRPr="00C325B9">
        <w:rPr>
          <w:rFonts w:ascii="Palatino Linotype" w:hAnsi="Palatino Linotype"/>
          <w:sz w:val="18"/>
          <w:szCs w:val="18"/>
        </w:rPr>
        <w:t>formed</w:t>
      </w:r>
      <w:proofErr w:type="spellEnd"/>
      <w:proofErr w:type="gramStart"/>
      <w:r w:rsidR="00E97B9B" w:rsidRPr="00C325B9">
        <w:rPr>
          <w:rFonts w:ascii="Palatino Linotype" w:hAnsi="Palatino Linotype"/>
          <w:sz w:val="18"/>
          <w:szCs w:val="18"/>
        </w:rPr>
        <w:t>’;</w:t>
      </w:r>
      <w:proofErr w:type="gramEnd"/>
      <w:r w:rsidR="00E97B9B" w:rsidRPr="00C325B9">
        <w:rPr>
          <w:rFonts w:ascii="Palatino Linotype" w:hAnsi="Palatino Linotype"/>
          <w:sz w:val="18"/>
          <w:szCs w:val="18"/>
        </w:rPr>
        <w:t xml:space="preserve"> </w:t>
      </w:r>
      <w:r w:rsidR="00E97B9B" w:rsidRPr="00C325B9">
        <w:rPr>
          <w:rFonts w:ascii="Palatino Linotype" w:hAnsi="Palatino Linotype"/>
          <w:b/>
          <w:bCs/>
          <w:sz w:val="18"/>
          <w:szCs w:val="18"/>
        </w:rPr>
        <w:t xml:space="preserve">figura </w:t>
      </w:r>
      <w:proofErr w:type="spellStart"/>
      <w:r w:rsidR="00E97B9B" w:rsidRPr="00C325B9">
        <w:rPr>
          <w:rFonts w:ascii="Palatino Linotype" w:hAnsi="Palatino Linotype"/>
          <w:b/>
          <w:bCs/>
          <w:sz w:val="18"/>
          <w:szCs w:val="18"/>
        </w:rPr>
        <w:t>is</w:t>
      </w:r>
      <w:proofErr w:type="spellEnd"/>
      <w:r w:rsidR="00E97B9B" w:rsidRPr="00C325B9">
        <w:rPr>
          <w:rFonts w:ascii="Palatino Linotype" w:hAnsi="Palatino Linotype"/>
          <w:b/>
          <w:bCs/>
          <w:sz w:val="18"/>
          <w:szCs w:val="18"/>
        </w:rPr>
        <w:t xml:space="preserve"> </w:t>
      </w:r>
      <w:proofErr w:type="spellStart"/>
      <w:r w:rsidR="00E97B9B" w:rsidRPr="00C325B9">
        <w:rPr>
          <w:rFonts w:ascii="Palatino Linotype" w:hAnsi="Palatino Linotype"/>
          <w:b/>
          <w:bCs/>
          <w:sz w:val="18"/>
          <w:szCs w:val="18"/>
        </w:rPr>
        <w:t>abl</w:t>
      </w:r>
      <w:proofErr w:type="spellEnd"/>
      <w:r w:rsidR="00E97B9B" w:rsidRPr="00C325B9">
        <w:rPr>
          <w:rFonts w:ascii="Palatino Linotype" w:hAnsi="Palatino Linotype"/>
          <w:sz w:val="18"/>
          <w:szCs w:val="18"/>
        </w:rPr>
        <w:t xml:space="preserve"> and </w:t>
      </w:r>
      <w:proofErr w:type="spellStart"/>
      <w:r w:rsidR="00E97B9B" w:rsidRPr="00C325B9">
        <w:rPr>
          <w:rFonts w:ascii="Palatino Linotype" w:hAnsi="Palatino Linotype"/>
          <w:sz w:val="18"/>
          <w:szCs w:val="18"/>
        </w:rPr>
        <w:t>goes</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with</w:t>
      </w:r>
      <w:proofErr w:type="spellEnd"/>
      <w:r w:rsidR="00E97B9B" w:rsidRPr="00C325B9">
        <w:rPr>
          <w:rFonts w:ascii="Palatino Linotype" w:hAnsi="Palatino Linotype"/>
          <w:sz w:val="18"/>
          <w:szCs w:val="18"/>
        </w:rPr>
        <w:t xml:space="preserve"> </w:t>
      </w:r>
      <w:r w:rsidR="00E97B9B" w:rsidRPr="00C325B9">
        <w:rPr>
          <w:rFonts w:ascii="Palatino Linotype" w:hAnsi="Palatino Linotype"/>
          <w:b/>
          <w:bCs/>
          <w:sz w:val="18"/>
          <w:szCs w:val="18"/>
        </w:rPr>
        <w:t>qua</w:t>
      </w:r>
      <w:r w:rsidR="00E97B9B" w:rsidRPr="00C325B9">
        <w:rPr>
          <w:rFonts w:ascii="Palatino Linotype" w:hAnsi="Palatino Linotype"/>
          <w:sz w:val="18"/>
          <w:szCs w:val="18"/>
        </w:rPr>
        <w:t xml:space="preserve">. </w:t>
      </w:r>
      <w:r w:rsidR="00E97B9B" w:rsidRPr="00C325B9">
        <w:rPr>
          <w:rFonts w:ascii="Palatino Linotype" w:hAnsi="Palatino Linotype"/>
          <w:sz w:val="18"/>
          <w:szCs w:val="18"/>
        </w:rPr>
        <w:br/>
        <w:t xml:space="preserve">For </w:t>
      </w:r>
      <w:r w:rsidR="00E97B9B" w:rsidRPr="00C325B9">
        <w:rPr>
          <w:rFonts w:ascii="Palatino Linotype" w:hAnsi="Palatino Linotype"/>
          <w:b/>
          <w:bCs/>
          <w:sz w:val="18"/>
          <w:szCs w:val="18"/>
        </w:rPr>
        <w:t>compta</w:t>
      </w:r>
      <w:r w:rsidR="00E97B9B" w:rsidRPr="00C325B9">
        <w:rPr>
          <w:rFonts w:ascii="Palatino Linotype" w:hAnsi="Palatino Linotype"/>
          <w:sz w:val="18"/>
          <w:szCs w:val="18"/>
        </w:rPr>
        <w:t xml:space="preserve"> in </w:t>
      </w:r>
      <w:proofErr w:type="spellStart"/>
      <w:r w:rsidR="00E97B9B" w:rsidRPr="00C325B9">
        <w:rPr>
          <w:rFonts w:ascii="Palatino Linotype" w:hAnsi="Palatino Linotype"/>
          <w:sz w:val="18"/>
          <w:szCs w:val="18"/>
        </w:rPr>
        <w:t>this</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sense</w:t>
      </w:r>
      <w:proofErr w:type="spellEnd"/>
      <w:r w:rsidR="00E97B9B" w:rsidRPr="00C325B9">
        <w:rPr>
          <w:rFonts w:ascii="Palatino Linotype" w:hAnsi="Palatino Linotype"/>
          <w:sz w:val="18"/>
          <w:szCs w:val="18"/>
        </w:rPr>
        <w:t xml:space="preserve"> cf</w:t>
      </w:r>
      <w:r w:rsidR="00E97B9B" w:rsidRPr="00C325B9">
        <w:rPr>
          <w:rFonts w:ascii="Palatino Linotype" w:hAnsi="Palatino Linotype"/>
          <w:smallCaps/>
          <w:sz w:val="18"/>
          <w:szCs w:val="18"/>
        </w:rPr>
        <w:t>. iii.</w:t>
      </w:r>
      <w:r w:rsidR="00E97B9B" w:rsidRPr="00C325B9">
        <w:rPr>
          <w:rFonts w:ascii="Palatino Linotype" w:hAnsi="Palatino Linotype"/>
          <w:sz w:val="18"/>
          <w:szCs w:val="18"/>
        </w:rPr>
        <w:t xml:space="preserve"> 258 «</w:t>
      </w:r>
      <w:r w:rsidR="00AB1151" w:rsidRPr="00C325B9">
        <w:rPr>
          <w:rFonts w:ascii="Palatino Linotype" w:hAnsi="Palatino Linotype"/>
          <w:sz w:val="18"/>
          <w:szCs w:val="18"/>
        </w:rPr>
        <w:t xml:space="preserve"> </w:t>
      </w:r>
      <w:r w:rsidR="00E97B9B" w:rsidRPr="00C325B9">
        <w:rPr>
          <w:rFonts w:ascii="Palatino Linotype" w:hAnsi="Palatino Linotype"/>
          <w:sz w:val="18"/>
          <w:szCs w:val="18"/>
        </w:rPr>
        <w:t xml:space="preserve">nunc </w:t>
      </w:r>
      <w:proofErr w:type="spellStart"/>
      <w:r w:rsidR="00E97B9B" w:rsidRPr="00C325B9">
        <w:rPr>
          <w:rFonts w:ascii="Palatino Linotype" w:hAnsi="Palatino Linotype"/>
          <w:sz w:val="18"/>
          <w:szCs w:val="18"/>
        </w:rPr>
        <w:t>ea</w:t>
      </w:r>
      <w:proofErr w:type="spellEnd"/>
      <w:r w:rsidR="00E97B9B" w:rsidRPr="00C325B9">
        <w:rPr>
          <w:rFonts w:ascii="Palatino Linotype" w:hAnsi="Palatino Linotype"/>
          <w:sz w:val="18"/>
          <w:szCs w:val="18"/>
        </w:rPr>
        <w:t xml:space="preserve"> quo </w:t>
      </w:r>
      <w:proofErr w:type="spellStart"/>
      <w:r w:rsidR="00E97B9B" w:rsidRPr="00C325B9">
        <w:rPr>
          <w:rFonts w:ascii="Palatino Linotype" w:hAnsi="Palatino Linotype"/>
          <w:sz w:val="18"/>
          <w:szCs w:val="18"/>
        </w:rPr>
        <w:t>pacto</w:t>
      </w:r>
      <w:proofErr w:type="spellEnd"/>
      <w:r w:rsidR="00E97B9B" w:rsidRPr="00C325B9">
        <w:rPr>
          <w:rFonts w:ascii="Palatino Linotype" w:hAnsi="Palatino Linotype"/>
          <w:sz w:val="18"/>
          <w:szCs w:val="18"/>
        </w:rPr>
        <w:t xml:space="preserve"> inter </w:t>
      </w:r>
      <w:proofErr w:type="spellStart"/>
      <w:r w:rsidR="00E97B9B" w:rsidRPr="00C325B9">
        <w:rPr>
          <w:rFonts w:ascii="Palatino Linotype" w:hAnsi="Palatino Linotype"/>
          <w:sz w:val="18"/>
          <w:szCs w:val="18"/>
        </w:rPr>
        <w:t>sese</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mixta</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quibusque</w:t>
      </w:r>
      <w:proofErr w:type="spellEnd"/>
      <w:r w:rsidR="00E97B9B" w:rsidRPr="00C325B9">
        <w:rPr>
          <w:rFonts w:ascii="Palatino Linotype" w:hAnsi="Palatino Linotype"/>
          <w:sz w:val="18"/>
          <w:szCs w:val="18"/>
        </w:rPr>
        <w:t xml:space="preserve"> compta </w:t>
      </w:r>
      <w:proofErr w:type="spellStart"/>
      <w:r w:rsidR="00E97B9B" w:rsidRPr="00C325B9">
        <w:rPr>
          <w:rFonts w:ascii="Palatino Linotype" w:hAnsi="Palatino Linotype"/>
          <w:sz w:val="18"/>
          <w:szCs w:val="18"/>
        </w:rPr>
        <w:t>modis</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vigeant</w:t>
      </w:r>
      <w:proofErr w:type="spellEnd"/>
      <w:r w:rsidR="00AB1151" w:rsidRPr="00C325B9">
        <w:rPr>
          <w:rFonts w:ascii="Palatino Linotype" w:hAnsi="Palatino Linotype"/>
          <w:sz w:val="18"/>
          <w:szCs w:val="18"/>
        </w:rPr>
        <w:t xml:space="preserve"> </w:t>
      </w:r>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also</w:t>
      </w:r>
      <w:proofErr w:type="spellEnd"/>
      <w:r w:rsidR="00E97B9B" w:rsidRPr="00C325B9">
        <w:rPr>
          <w:rFonts w:ascii="Palatino Linotype" w:hAnsi="Palatino Linotype"/>
          <w:sz w:val="18"/>
          <w:szCs w:val="18"/>
        </w:rPr>
        <w:t xml:space="preserve"> </w:t>
      </w:r>
      <w:r w:rsidR="00E97B9B" w:rsidRPr="00C325B9">
        <w:rPr>
          <w:rFonts w:ascii="Palatino Linotype" w:hAnsi="Palatino Linotype"/>
          <w:smallCaps/>
          <w:sz w:val="18"/>
          <w:szCs w:val="18"/>
        </w:rPr>
        <w:t>iii</w:t>
      </w:r>
      <w:r w:rsidR="00E97B9B" w:rsidRPr="00C325B9">
        <w:rPr>
          <w:rFonts w:ascii="Palatino Linotype" w:hAnsi="Palatino Linotype"/>
          <w:sz w:val="18"/>
          <w:szCs w:val="18"/>
        </w:rPr>
        <w:t>. 845 and</w:t>
      </w:r>
      <w:r w:rsidR="00E97B9B" w:rsidRPr="00C325B9">
        <w:rPr>
          <w:rFonts w:ascii="Palatino Linotype" w:hAnsi="Palatino Linotype"/>
          <w:smallCaps/>
          <w:sz w:val="18"/>
          <w:szCs w:val="18"/>
        </w:rPr>
        <w:t xml:space="preserve"> iv.</w:t>
      </w:r>
      <w:r w:rsidR="00E97B9B" w:rsidRPr="00C325B9">
        <w:rPr>
          <w:rFonts w:ascii="Palatino Linotype" w:hAnsi="Palatino Linotype"/>
          <w:sz w:val="18"/>
          <w:szCs w:val="18"/>
        </w:rPr>
        <w:t xml:space="preserve"> 27 -31. </w:t>
      </w:r>
      <w:proofErr w:type="spellStart"/>
      <w:r w:rsidR="00E97B9B" w:rsidRPr="00C325B9">
        <w:rPr>
          <w:rFonts w:ascii="Palatino Linotype" w:hAnsi="Palatino Linotype"/>
          <w:sz w:val="18"/>
          <w:szCs w:val="18"/>
        </w:rPr>
        <w:t>Giussani</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is</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inclined</w:t>
      </w:r>
      <w:proofErr w:type="spellEnd"/>
      <w:r w:rsidR="00E97B9B" w:rsidRPr="00C325B9">
        <w:rPr>
          <w:rFonts w:ascii="Palatino Linotype" w:hAnsi="Palatino Linotype"/>
          <w:sz w:val="18"/>
          <w:szCs w:val="18"/>
        </w:rPr>
        <w:t xml:space="preserve"> to </w:t>
      </w:r>
      <w:proofErr w:type="spellStart"/>
      <w:r w:rsidR="00E97B9B" w:rsidRPr="00C325B9">
        <w:rPr>
          <w:rFonts w:ascii="Palatino Linotype" w:hAnsi="Palatino Linotype"/>
          <w:sz w:val="18"/>
          <w:szCs w:val="18"/>
        </w:rPr>
        <w:t>limit</w:t>
      </w:r>
      <w:proofErr w:type="spellEnd"/>
      <w:r w:rsidR="00E97B9B" w:rsidRPr="00C325B9">
        <w:rPr>
          <w:rFonts w:ascii="Palatino Linotype" w:hAnsi="Palatino Linotype"/>
          <w:sz w:val="18"/>
          <w:szCs w:val="18"/>
        </w:rPr>
        <w:t xml:space="preserve"> the </w:t>
      </w:r>
      <w:proofErr w:type="spellStart"/>
      <w:r w:rsidR="00E97B9B" w:rsidRPr="00C325B9">
        <w:rPr>
          <w:rFonts w:ascii="Palatino Linotype" w:hAnsi="Palatino Linotype"/>
          <w:sz w:val="18"/>
          <w:szCs w:val="18"/>
        </w:rPr>
        <w:t>reference</w:t>
      </w:r>
      <w:proofErr w:type="spellEnd"/>
      <w:r w:rsidR="00E97B9B" w:rsidRPr="00C325B9">
        <w:rPr>
          <w:rFonts w:ascii="Palatino Linotype" w:hAnsi="Palatino Linotype"/>
          <w:sz w:val="18"/>
          <w:szCs w:val="18"/>
        </w:rPr>
        <w:t xml:space="preserve"> to </w:t>
      </w:r>
      <w:proofErr w:type="spellStart"/>
      <w:r w:rsidR="00E97B9B" w:rsidRPr="00C325B9">
        <w:rPr>
          <w:rFonts w:ascii="Palatino Linotype" w:hAnsi="Palatino Linotype"/>
          <w:sz w:val="18"/>
          <w:szCs w:val="18"/>
        </w:rPr>
        <w:t>res</w:t>
      </w:r>
      <w:proofErr w:type="spellEnd"/>
      <w:r w:rsidR="00E97B9B" w:rsidRPr="00C325B9">
        <w:rPr>
          <w:rFonts w:ascii="Palatino Linotype" w:hAnsi="Palatino Linotype"/>
          <w:sz w:val="18"/>
          <w:szCs w:val="18"/>
        </w:rPr>
        <w:t xml:space="preserve">, compound bodies and </w:t>
      </w:r>
      <w:proofErr w:type="spellStart"/>
      <w:r w:rsidR="00E97B9B" w:rsidRPr="00C325B9">
        <w:rPr>
          <w:rFonts w:ascii="Palatino Linotype" w:hAnsi="Palatino Linotype"/>
          <w:sz w:val="18"/>
          <w:szCs w:val="18"/>
        </w:rPr>
        <w:t>mundi</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which</w:t>
      </w:r>
      <w:proofErr w:type="spellEnd"/>
      <w:r w:rsidR="00E97B9B" w:rsidRPr="00C325B9">
        <w:rPr>
          <w:rFonts w:ascii="Palatino Linotype" w:hAnsi="Palatino Linotype"/>
          <w:sz w:val="18"/>
          <w:szCs w:val="18"/>
        </w:rPr>
        <w:t xml:space="preserve"> can </w:t>
      </w:r>
      <w:proofErr w:type="spellStart"/>
      <w:r w:rsidR="00E97B9B" w:rsidRPr="00C325B9">
        <w:rPr>
          <w:rFonts w:ascii="Palatino Linotype" w:hAnsi="Palatino Linotype"/>
          <w:sz w:val="18"/>
          <w:szCs w:val="18"/>
        </w:rPr>
        <w:t>strictly</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be</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said</w:t>
      </w:r>
      <w:proofErr w:type="spellEnd"/>
      <w:r w:rsidR="00E97B9B" w:rsidRPr="00C325B9">
        <w:rPr>
          <w:rFonts w:ascii="Palatino Linotype" w:hAnsi="Palatino Linotype"/>
          <w:sz w:val="18"/>
          <w:szCs w:val="18"/>
        </w:rPr>
        <w:t xml:space="preserve"> to </w:t>
      </w:r>
      <w:proofErr w:type="spellStart"/>
      <w:r w:rsidR="00E97B9B" w:rsidRPr="00C325B9">
        <w:rPr>
          <w:rFonts w:ascii="Palatino Linotype" w:hAnsi="Palatino Linotype"/>
          <w:sz w:val="18"/>
          <w:szCs w:val="18"/>
        </w:rPr>
        <w:t>be</w:t>
      </w:r>
      <w:proofErr w:type="spellEnd"/>
      <w:r w:rsidR="00E97B9B" w:rsidRPr="00C325B9">
        <w:rPr>
          <w:rFonts w:ascii="Palatino Linotype" w:hAnsi="Palatino Linotype"/>
          <w:sz w:val="18"/>
          <w:szCs w:val="18"/>
        </w:rPr>
        <w:t xml:space="preserve"> compta figura, but as </w:t>
      </w:r>
      <w:proofErr w:type="spellStart"/>
      <w:r w:rsidR="00E97B9B" w:rsidRPr="00C325B9">
        <w:rPr>
          <w:rFonts w:ascii="Palatino Linotype" w:hAnsi="Palatino Linotype"/>
          <w:sz w:val="18"/>
          <w:szCs w:val="18"/>
        </w:rPr>
        <w:t>Lucr</w:t>
      </w:r>
      <w:proofErr w:type="spellEnd"/>
      <w:r w:rsidR="00E97B9B" w:rsidRPr="00C325B9">
        <w:rPr>
          <w:rFonts w:ascii="Palatino Linotype" w:hAnsi="Palatino Linotype"/>
          <w:sz w:val="18"/>
          <w:szCs w:val="18"/>
        </w:rPr>
        <w:t xml:space="preserve">. </w:t>
      </w:r>
      <w:proofErr w:type="spellStart"/>
      <w:proofErr w:type="gramStart"/>
      <w:r w:rsidR="00E97B9B" w:rsidRPr="00C325B9">
        <w:rPr>
          <w:rFonts w:ascii="Palatino Linotype" w:hAnsi="Palatino Linotype"/>
          <w:sz w:val="18"/>
          <w:szCs w:val="18"/>
        </w:rPr>
        <w:t>goes</w:t>
      </w:r>
      <w:proofErr w:type="spellEnd"/>
      <w:proofErr w:type="gramEnd"/>
      <w:r w:rsidR="00E97B9B" w:rsidRPr="00C325B9">
        <w:rPr>
          <w:rFonts w:ascii="Palatino Linotype" w:hAnsi="Palatino Linotype"/>
          <w:sz w:val="18"/>
          <w:szCs w:val="18"/>
        </w:rPr>
        <w:t xml:space="preserve"> on to </w:t>
      </w:r>
      <w:proofErr w:type="spellStart"/>
      <w:r w:rsidR="00E97B9B" w:rsidRPr="00C325B9">
        <w:rPr>
          <w:rFonts w:ascii="Palatino Linotype" w:hAnsi="Palatino Linotype"/>
          <w:sz w:val="18"/>
          <w:szCs w:val="18"/>
        </w:rPr>
        <w:t>discuss</w:t>
      </w:r>
      <w:proofErr w:type="spellEnd"/>
      <w:r w:rsidR="00E97B9B" w:rsidRPr="00C325B9">
        <w:rPr>
          <w:rFonts w:ascii="Palatino Linotype" w:hAnsi="Palatino Linotype"/>
          <w:sz w:val="18"/>
          <w:szCs w:val="18"/>
        </w:rPr>
        <w:t xml:space="preserve"> the </w:t>
      </w:r>
      <w:proofErr w:type="spellStart"/>
      <w:r w:rsidR="00E97B9B" w:rsidRPr="00C325B9">
        <w:rPr>
          <w:rFonts w:ascii="Palatino Linotype" w:hAnsi="Palatino Linotype"/>
          <w:sz w:val="18"/>
          <w:szCs w:val="18"/>
        </w:rPr>
        <w:t>infinity</w:t>
      </w:r>
      <w:proofErr w:type="spellEnd"/>
      <w:r w:rsidR="00E97B9B" w:rsidRPr="00C325B9">
        <w:rPr>
          <w:rFonts w:ascii="Palatino Linotype" w:hAnsi="Palatino Linotype"/>
          <w:sz w:val="18"/>
          <w:szCs w:val="18"/>
        </w:rPr>
        <w:t xml:space="preserve"> of the </w:t>
      </w:r>
      <w:proofErr w:type="spellStart"/>
      <w:r w:rsidR="00E97B9B" w:rsidRPr="00C325B9">
        <w:rPr>
          <w:rFonts w:ascii="Palatino Linotype" w:hAnsi="Palatino Linotype"/>
          <w:sz w:val="18"/>
          <w:szCs w:val="18"/>
        </w:rPr>
        <w:t>universe</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matter</w:t>
      </w:r>
      <w:proofErr w:type="spellEnd"/>
      <w:r w:rsidR="00E97B9B" w:rsidRPr="00C325B9">
        <w:rPr>
          <w:rFonts w:ascii="Palatino Linotype" w:hAnsi="Palatino Linotype"/>
          <w:sz w:val="18"/>
          <w:szCs w:val="18"/>
        </w:rPr>
        <w:t xml:space="preserve"> and </w:t>
      </w:r>
      <w:proofErr w:type="spellStart"/>
      <w:r w:rsidR="00E97B9B" w:rsidRPr="00C325B9">
        <w:rPr>
          <w:rFonts w:ascii="Palatino Linotype" w:hAnsi="Palatino Linotype"/>
          <w:sz w:val="18"/>
          <w:szCs w:val="18"/>
        </w:rPr>
        <w:t>space</w:t>
      </w:r>
      <w:proofErr w:type="spellEnd"/>
      <w:r w:rsidR="00E97B9B" w:rsidRPr="00C325B9">
        <w:rPr>
          <w:rFonts w:ascii="Palatino Linotype" w:hAnsi="Palatino Linotype"/>
          <w:sz w:val="18"/>
          <w:szCs w:val="18"/>
        </w:rPr>
        <w:t xml:space="preserve">, the </w:t>
      </w:r>
      <w:proofErr w:type="spellStart"/>
      <w:r w:rsidR="00E97B9B" w:rsidRPr="00C325B9">
        <w:rPr>
          <w:rFonts w:ascii="Palatino Linotype" w:hAnsi="Palatino Linotype"/>
          <w:sz w:val="18"/>
          <w:szCs w:val="18"/>
        </w:rPr>
        <w:t>reference</w:t>
      </w:r>
      <w:proofErr w:type="spellEnd"/>
      <w:r w:rsidR="00E97B9B" w:rsidRPr="00C325B9">
        <w:rPr>
          <w:rFonts w:ascii="Palatino Linotype" w:hAnsi="Palatino Linotype"/>
          <w:sz w:val="18"/>
          <w:szCs w:val="18"/>
        </w:rPr>
        <w:t xml:space="preserve"> must </w:t>
      </w:r>
      <w:proofErr w:type="spellStart"/>
      <w:r w:rsidR="00E97B9B" w:rsidRPr="00C325B9">
        <w:rPr>
          <w:rFonts w:ascii="Palatino Linotype" w:hAnsi="Palatino Linotype"/>
          <w:sz w:val="18"/>
          <w:szCs w:val="18"/>
        </w:rPr>
        <w:t>be</w:t>
      </w:r>
      <w:proofErr w:type="spellEnd"/>
      <w:r w:rsidR="00E97B9B" w:rsidRPr="00C325B9">
        <w:rPr>
          <w:rFonts w:ascii="Palatino Linotype" w:hAnsi="Palatino Linotype"/>
          <w:sz w:val="18"/>
          <w:szCs w:val="18"/>
        </w:rPr>
        <w:t xml:space="preserve"> to </w:t>
      </w:r>
      <w:proofErr w:type="spellStart"/>
      <w:r w:rsidR="00E97B9B" w:rsidRPr="00C325B9">
        <w:rPr>
          <w:rFonts w:ascii="Palatino Linotype" w:hAnsi="Palatino Linotype"/>
          <w:sz w:val="18"/>
          <w:szCs w:val="18"/>
        </w:rPr>
        <w:t>omnem</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naturam</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rerum</w:t>
      </w:r>
      <w:proofErr w:type="spellEnd"/>
      <w:r w:rsidR="00E97B9B" w:rsidRPr="00C325B9">
        <w:rPr>
          <w:rFonts w:ascii="Palatino Linotype" w:hAnsi="Palatino Linotype"/>
          <w:sz w:val="18"/>
          <w:szCs w:val="18"/>
        </w:rPr>
        <w:t xml:space="preserve"> in the </w:t>
      </w:r>
      <w:proofErr w:type="spellStart"/>
      <w:r w:rsidR="00E97B9B" w:rsidRPr="00C325B9">
        <w:rPr>
          <w:rFonts w:ascii="Palatino Linotype" w:hAnsi="Palatino Linotype"/>
          <w:sz w:val="18"/>
          <w:szCs w:val="18"/>
        </w:rPr>
        <w:t>widest</w:t>
      </w:r>
      <w:proofErr w:type="spellEnd"/>
      <w:r w:rsidR="00E97B9B" w:rsidRPr="00C325B9">
        <w:rPr>
          <w:rFonts w:ascii="Palatino Linotype" w:hAnsi="Palatino Linotype"/>
          <w:sz w:val="18"/>
          <w:szCs w:val="18"/>
        </w:rPr>
        <w:t xml:space="preserve"> </w:t>
      </w:r>
      <w:proofErr w:type="spellStart"/>
      <w:r w:rsidR="00E97B9B" w:rsidRPr="00C325B9">
        <w:rPr>
          <w:rFonts w:ascii="Palatino Linotype" w:hAnsi="Palatino Linotype"/>
          <w:sz w:val="18"/>
          <w:szCs w:val="18"/>
        </w:rPr>
        <w:t>sense</w:t>
      </w:r>
      <w:proofErr w:type="spellEnd"/>
      <w:r w:rsidR="00E97B9B" w:rsidRPr="00C325B9">
        <w:rPr>
          <w:rFonts w:ascii="Palatino Linotype" w:hAnsi="Palatino Linotype"/>
          <w:sz w:val="18"/>
          <w:szCs w:val="18"/>
        </w:rPr>
        <w:t>.</w:t>
      </w:r>
      <w:r w:rsidR="00AE7F05" w:rsidRPr="00C325B9">
        <w:rPr>
          <w:rFonts w:ascii="Palatino Linotype" w:hAnsi="Palatino Linotype"/>
          <w:b/>
          <w:sz w:val="18"/>
          <w:szCs w:val="18"/>
        </w:rPr>
        <w:br/>
      </w:r>
      <w:r w:rsidR="00AA4D08" w:rsidRPr="00C325B9">
        <w:rPr>
          <w:rFonts w:ascii="Palatino Linotype" w:hAnsi="Palatino Linotype"/>
          <w:b/>
          <w:sz w:val="18"/>
          <w:szCs w:val="18"/>
        </w:rPr>
        <w:t xml:space="preserve">           </w:t>
      </w:r>
      <w:r w:rsidR="00AE7F05" w:rsidRPr="00C325B9">
        <w:rPr>
          <w:rFonts w:ascii="Palatino Linotype" w:hAnsi="Palatino Linotype"/>
          <w:b/>
          <w:color w:val="C00000"/>
          <w:sz w:val="18"/>
          <w:szCs w:val="18"/>
        </w:rPr>
        <w:t xml:space="preserve">NB. </w:t>
      </w:r>
      <w:proofErr w:type="spellStart"/>
      <w:r w:rsidR="00AE7F05" w:rsidRPr="00C325B9">
        <w:rPr>
          <w:rFonts w:ascii="Palatino Linotype" w:hAnsi="Palatino Linotype"/>
          <w:b/>
          <w:color w:val="C00000"/>
          <w:sz w:val="18"/>
          <w:szCs w:val="18"/>
        </w:rPr>
        <w:t>Diskin</w:t>
      </w:r>
      <w:proofErr w:type="spellEnd"/>
      <w:r w:rsidR="00AE7F05" w:rsidRPr="00C325B9">
        <w:rPr>
          <w:rFonts w:ascii="Palatino Linotype" w:hAnsi="Palatino Linotype"/>
          <w:b/>
          <w:color w:val="C00000"/>
          <w:sz w:val="18"/>
          <w:szCs w:val="18"/>
        </w:rPr>
        <w:t xml:space="preserve"> Clay</w:t>
      </w:r>
      <w:r w:rsidR="00AE7F05" w:rsidRPr="00C325B9">
        <w:rPr>
          <w:rFonts w:ascii="Palatino Linotype" w:hAnsi="Palatino Linotype"/>
          <w:b/>
          <w:sz w:val="18"/>
          <w:szCs w:val="18"/>
        </w:rPr>
        <w:t xml:space="preserve"> </w:t>
      </w:r>
      <w:r w:rsidR="008E3637" w:rsidRPr="00C325B9">
        <w:rPr>
          <w:rFonts w:ascii="Palatino Linotype" w:hAnsi="Palatino Linotype"/>
          <w:b/>
          <w:sz w:val="18"/>
          <w:szCs w:val="18"/>
        </w:rPr>
        <w:t>conclut</w:t>
      </w:r>
      <w:r w:rsidR="00AB1151" w:rsidRPr="00C325B9">
        <w:rPr>
          <w:rFonts w:ascii="Palatino Linotype" w:hAnsi="Palatino Linotype"/>
          <w:b/>
          <w:sz w:val="18"/>
          <w:szCs w:val="18"/>
        </w:rPr>
        <w:t xml:space="preserve"> </w:t>
      </w:r>
      <w:r w:rsidR="00AE7F05" w:rsidRPr="00C325B9">
        <w:rPr>
          <w:rFonts w:ascii="Palatino Linotype" w:hAnsi="Palatino Linotype"/>
          <w:b/>
          <w:sz w:val="18"/>
          <w:szCs w:val="18"/>
        </w:rPr>
        <w:t>: «</w:t>
      </w:r>
      <w:r w:rsidR="00AB1151" w:rsidRPr="00C325B9">
        <w:rPr>
          <w:rFonts w:ascii="Palatino Linotype" w:hAnsi="Palatino Linotype"/>
          <w:b/>
          <w:sz w:val="18"/>
          <w:szCs w:val="18"/>
        </w:rPr>
        <w:t xml:space="preserve"> </w:t>
      </w:r>
      <w:r w:rsidR="00AE7F05" w:rsidRPr="00C325B9">
        <w:rPr>
          <w:rFonts w:ascii="Palatino Linotype" w:hAnsi="Palatino Linotype"/>
          <w:sz w:val="18"/>
          <w:szCs w:val="18"/>
        </w:rPr>
        <w:t xml:space="preserve">The Muses </w:t>
      </w:r>
      <w:proofErr w:type="spellStart"/>
      <w:r w:rsidR="00AE7F05" w:rsidRPr="00C325B9">
        <w:rPr>
          <w:rFonts w:ascii="Palatino Linotype" w:hAnsi="Palatino Linotype"/>
          <w:sz w:val="18"/>
          <w:szCs w:val="18"/>
        </w:rPr>
        <w:t>will</w:t>
      </w:r>
      <w:proofErr w:type="spellEnd"/>
      <w:r w:rsidR="00AE7F05" w:rsidRPr="00C325B9">
        <w:rPr>
          <w:rFonts w:ascii="Palatino Linotype" w:hAnsi="Palatino Linotype"/>
          <w:sz w:val="18"/>
          <w:szCs w:val="18"/>
        </w:rPr>
        <w:t xml:space="preserve"> crown the </w:t>
      </w:r>
      <w:proofErr w:type="spellStart"/>
      <w:r w:rsidR="00AE7F05" w:rsidRPr="00C325B9">
        <w:rPr>
          <w:rFonts w:ascii="Palatino Linotype" w:hAnsi="Palatino Linotype"/>
          <w:sz w:val="18"/>
          <w:szCs w:val="18"/>
        </w:rPr>
        <w:t>poet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because</w:t>
      </w:r>
      <w:proofErr w:type="spellEnd"/>
      <w:r w:rsidR="00AE7F05" w:rsidRPr="00C325B9">
        <w:rPr>
          <w:rFonts w:ascii="Palatino Linotype" w:hAnsi="Palatino Linotype"/>
          <w:sz w:val="18"/>
          <w:szCs w:val="18"/>
        </w:rPr>
        <w:t xml:space="preserve"> of the </w:t>
      </w:r>
      <w:proofErr w:type="spellStart"/>
      <w:r w:rsidR="00AE7F05" w:rsidRPr="00C325B9">
        <w:rPr>
          <w:rFonts w:ascii="Palatino Linotype" w:hAnsi="Palatino Linotype"/>
          <w:sz w:val="18"/>
          <w:szCs w:val="18"/>
        </w:rPr>
        <w:t>great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things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which</w:t>
      </w:r>
      <w:proofErr w:type="spellEnd"/>
      <w:r w:rsidR="00AE7F05" w:rsidRPr="00C325B9">
        <w:rPr>
          <w:rFonts w:ascii="Palatino Linotype" w:hAnsi="Palatino Linotype"/>
          <w:sz w:val="18"/>
          <w:szCs w:val="18"/>
        </w:rPr>
        <w:t xml:space="preserve"> are </w:t>
      </w:r>
      <w:proofErr w:type="spellStart"/>
      <w:r w:rsidR="00AE7F05" w:rsidRPr="00C325B9">
        <w:rPr>
          <w:rFonts w:ascii="Palatino Linotype" w:hAnsi="Palatino Linotype"/>
          <w:sz w:val="18"/>
          <w:szCs w:val="18"/>
        </w:rPr>
        <w:t>his</w:t>
      </w:r>
      <w:proofErr w:type="spellEnd"/>
      <w:r w:rsidR="00AE7F05" w:rsidRPr="00C325B9">
        <w:rPr>
          <w:rFonts w:ascii="Palatino Linotype" w:hAnsi="Palatino Linotype"/>
          <w:sz w:val="18"/>
          <w:szCs w:val="18"/>
        </w:rPr>
        <w:t xml:space="preserve"> argument</w:t>
      </w:r>
      <w:r w:rsidR="00AB1151" w:rsidRPr="00C325B9">
        <w:rPr>
          <w:rFonts w:ascii="Palatino Linotype" w:hAnsi="Palatino Linotype"/>
          <w:sz w:val="18"/>
          <w:szCs w:val="18"/>
        </w:rPr>
        <w:t xml:space="preserve"> </w:t>
      </w:r>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because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its</w:t>
      </w:r>
      <w:proofErr w:type="spellEnd"/>
      <w:r w:rsidR="00AE7F05" w:rsidRPr="00C325B9">
        <w:rPr>
          <w:rFonts w:ascii="Palatino Linotype" w:hAnsi="Palatino Linotype"/>
          <w:sz w:val="18"/>
          <w:szCs w:val="18"/>
        </w:rPr>
        <w:t xml:space="preserve"> surface, </w:t>
      </w:r>
      <w:proofErr w:type="spellStart"/>
      <w:r w:rsidR="00AE7F05" w:rsidRPr="00C325B9">
        <w:rPr>
          <w:rFonts w:ascii="Palatino Linotype" w:hAnsi="Palatino Linotype"/>
          <w:sz w:val="18"/>
          <w:szCs w:val="18"/>
        </w:rPr>
        <w:t>touched</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with</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their</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sweet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honey</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will</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attract</w:t>
      </w:r>
      <w:proofErr w:type="spellEnd"/>
      <w:r w:rsidR="00AE7F05" w:rsidRPr="00C325B9">
        <w:rPr>
          <w:rFonts w:ascii="Palatino Linotype" w:hAnsi="Palatino Linotype"/>
          <w:sz w:val="18"/>
          <w:szCs w:val="18"/>
        </w:rPr>
        <w:t xml:space="preserve"> the </w:t>
      </w:r>
      <w:proofErr w:type="spellStart"/>
      <w:r w:rsidR="00AE7F05" w:rsidRPr="00C325B9">
        <w:rPr>
          <w:rFonts w:ascii="Palatino Linotype" w:hAnsi="Palatino Linotype"/>
          <w:sz w:val="18"/>
          <w:szCs w:val="18"/>
        </w:rPr>
        <w:t>reader</w:t>
      </w:r>
      <w:proofErr w:type="spellEnd"/>
      <w:r w:rsidR="00AE7F05" w:rsidRPr="00C325B9">
        <w:rPr>
          <w:rFonts w:ascii="Palatino Linotype" w:hAnsi="Palatino Linotype"/>
          <w:sz w:val="18"/>
          <w:szCs w:val="18"/>
        </w:rPr>
        <w:t xml:space="preserve"> to the point </w:t>
      </w:r>
      <w:proofErr w:type="spellStart"/>
      <w:r w:rsidR="00AE7F05" w:rsidRPr="00C325B9">
        <w:rPr>
          <w:rFonts w:ascii="Palatino Linotype" w:hAnsi="Palatino Linotype"/>
          <w:sz w:val="18"/>
          <w:szCs w:val="18"/>
        </w:rPr>
        <w:t>where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becomes</w:t>
      </w:r>
      <w:proofErr w:type="spellEnd"/>
      <w:r w:rsidR="00AE7F05" w:rsidRPr="00C325B9">
        <w:rPr>
          <w:rFonts w:ascii="Palatino Linotype" w:hAnsi="Palatino Linotype"/>
          <w:sz w:val="18"/>
          <w:szCs w:val="18"/>
        </w:rPr>
        <w:t xml:space="preserve"> possible for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to release </w:t>
      </w:r>
      <w:proofErr w:type="spellStart"/>
      <w:r w:rsidR="00AE7F05" w:rsidRPr="00C325B9">
        <w:rPr>
          <w:rFonts w:ascii="Palatino Linotype" w:hAnsi="Palatino Linotype"/>
          <w:sz w:val="18"/>
          <w:szCs w:val="18"/>
        </w:rPr>
        <w:t>him</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mind</w:t>
      </w:r>
      <w:proofErr w:type="spellEnd"/>
      <w:r w:rsidR="00AE7F05" w:rsidRPr="00C325B9">
        <w:rPr>
          <w:rFonts w:ascii="Palatino Linotype" w:hAnsi="Palatino Linotype"/>
          <w:sz w:val="18"/>
          <w:szCs w:val="18"/>
        </w:rPr>
        <w:t xml:space="preserve"> and soul </w:t>
      </w:r>
      <w:proofErr w:type="spellStart"/>
      <w:r w:rsidR="00AE7F05" w:rsidRPr="00C325B9">
        <w:rPr>
          <w:rFonts w:ascii="Palatino Linotype" w:hAnsi="Palatino Linotype"/>
          <w:sz w:val="18"/>
          <w:szCs w:val="18"/>
        </w:rPr>
        <w:t>from</w:t>
      </w:r>
      <w:proofErr w:type="spellEnd"/>
      <w:r w:rsidR="00AE7F05" w:rsidRPr="00C325B9">
        <w:rPr>
          <w:rFonts w:ascii="Palatino Linotype" w:hAnsi="Palatino Linotype"/>
          <w:sz w:val="18"/>
          <w:szCs w:val="18"/>
        </w:rPr>
        <w:t xml:space="preserve"> the bonds of </w:t>
      </w:r>
      <w:proofErr w:type="spellStart"/>
      <w:r w:rsidR="00AE7F05" w:rsidRPr="00C325B9">
        <w:rPr>
          <w:rFonts w:ascii="Palatino Linotype" w:hAnsi="Palatino Linotype"/>
          <w:sz w:val="18"/>
          <w:szCs w:val="18"/>
        </w:rPr>
        <w:t>traditional</w:t>
      </w:r>
      <w:proofErr w:type="spellEnd"/>
      <w:r w:rsidR="00AE7F05" w:rsidRPr="00C325B9">
        <w:rPr>
          <w:rFonts w:ascii="Palatino Linotype" w:hAnsi="Palatino Linotype"/>
          <w:sz w:val="18"/>
          <w:szCs w:val="18"/>
        </w:rPr>
        <w:t xml:space="preserve"> religion of </w:t>
      </w:r>
      <w:proofErr w:type="spellStart"/>
      <w:r w:rsidR="00AE7F05" w:rsidRPr="00C325B9">
        <w:rPr>
          <w:rFonts w:ascii="Palatino Linotype" w:hAnsi="Palatino Linotype"/>
          <w:sz w:val="18"/>
          <w:szCs w:val="18"/>
        </w:rPr>
        <w:t>which</w:t>
      </w:r>
      <w:proofErr w:type="spellEnd"/>
      <w:r w:rsidR="00AE7F05" w:rsidRPr="00C325B9">
        <w:rPr>
          <w:rFonts w:ascii="Palatino Linotype" w:hAnsi="Palatino Linotype"/>
          <w:sz w:val="18"/>
          <w:szCs w:val="18"/>
        </w:rPr>
        <w:t xml:space="preserve"> the Muses </w:t>
      </w:r>
      <w:proofErr w:type="spellStart"/>
      <w:r w:rsidR="00AE7F05" w:rsidRPr="00C325B9">
        <w:rPr>
          <w:rFonts w:ascii="Palatino Linotype" w:hAnsi="Palatino Linotype"/>
          <w:sz w:val="18"/>
          <w:szCs w:val="18"/>
        </w:rPr>
        <w:t>themselves</w:t>
      </w:r>
      <w:proofErr w:type="spellEnd"/>
      <w:r w:rsidR="00AE7F05" w:rsidRPr="00C325B9">
        <w:rPr>
          <w:rFonts w:ascii="Palatino Linotype" w:hAnsi="Palatino Linotype"/>
          <w:sz w:val="18"/>
          <w:szCs w:val="18"/>
        </w:rPr>
        <w:t xml:space="preserve"> are a </w:t>
      </w:r>
      <w:proofErr w:type="spellStart"/>
      <w:r w:rsidR="00AE7F05" w:rsidRPr="00C325B9">
        <w:rPr>
          <w:rFonts w:ascii="Palatino Linotype" w:hAnsi="Palatino Linotype"/>
          <w:sz w:val="18"/>
          <w:szCs w:val="18"/>
        </w:rPr>
        <w:t>mirror</w:t>
      </w:r>
      <w:proofErr w:type="spellEnd"/>
      <w:r w:rsidR="00AE7F05" w:rsidRPr="00C325B9">
        <w:rPr>
          <w:rFonts w:ascii="Palatino Linotype" w:hAnsi="Palatino Linotype"/>
          <w:sz w:val="18"/>
          <w:szCs w:val="18"/>
        </w:rPr>
        <w:t xml:space="preserve"> and </w:t>
      </w:r>
      <w:proofErr w:type="spellStart"/>
      <w:r w:rsidR="00AE7F05" w:rsidRPr="00C325B9">
        <w:rPr>
          <w:rFonts w:ascii="Palatino Linotype" w:hAnsi="Palatino Linotype"/>
          <w:sz w:val="18"/>
          <w:szCs w:val="18"/>
        </w:rPr>
        <w:t>innocuous</w:t>
      </w:r>
      <w:proofErr w:type="spellEnd"/>
      <w:r w:rsidR="00AE7F05" w:rsidRPr="00C325B9">
        <w:rPr>
          <w:rFonts w:ascii="Palatino Linotype" w:hAnsi="Palatino Linotype"/>
          <w:sz w:val="18"/>
          <w:szCs w:val="18"/>
        </w:rPr>
        <w:t xml:space="preserve"> part. In part, </w:t>
      </w:r>
      <w:proofErr w:type="spellStart"/>
      <w:r w:rsidR="00AE7F05" w:rsidRPr="00C325B9">
        <w:rPr>
          <w:rFonts w:ascii="Palatino Linotype" w:hAnsi="Palatino Linotype"/>
          <w:sz w:val="18"/>
          <w:szCs w:val="18"/>
        </w:rPr>
        <w:t>because</w:t>
      </w:r>
      <w:proofErr w:type="spellEnd"/>
      <w:r w:rsidR="00AE7F05" w:rsidRPr="00C325B9">
        <w:rPr>
          <w:rFonts w:ascii="Palatino Linotype" w:hAnsi="Palatino Linotype"/>
          <w:sz w:val="18"/>
          <w:szCs w:val="18"/>
        </w:rPr>
        <w:t xml:space="preserve"> the </w:t>
      </w:r>
      <w:proofErr w:type="spellStart"/>
      <w:r w:rsidR="00AE7F05" w:rsidRPr="00C325B9">
        <w:rPr>
          <w:rFonts w:ascii="Palatino Linotype" w:hAnsi="Palatino Linotype"/>
          <w:sz w:val="18"/>
          <w:szCs w:val="18"/>
        </w:rPr>
        <w:t>bright</w:t>
      </w:r>
      <w:proofErr w:type="spellEnd"/>
      <w:r w:rsidR="00AE7F05" w:rsidRPr="00C325B9">
        <w:rPr>
          <w:rFonts w:ascii="Palatino Linotype" w:hAnsi="Palatino Linotype"/>
          <w:sz w:val="18"/>
          <w:szCs w:val="18"/>
        </w:rPr>
        <w:t xml:space="preserve"> surface of </w:t>
      </w:r>
      <w:proofErr w:type="spellStart"/>
      <w:r w:rsidR="00AE7F05" w:rsidRPr="00C325B9">
        <w:rPr>
          <w:rFonts w:ascii="Palatino Linotype" w:hAnsi="Palatino Linotype"/>
          <w:sz w:val="18"/>
          <w:szCs w:val="18"/>
        </w:rPr>
        <w:t>his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poem</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will</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bring</w:t>
      </w:r>
      <w:proofErr w:type="spellEnd"/>
      <w:r w:rsidR="00AE7F05" w:rsidRPr="00C325B9">
        <w:rPr>
          <w:rFonts w:ascii="Palatino Linotype" w:hAnsi="Palatino Linotype"/>
          <w:sz w:val="18"/>
          <w:szCs w:val="18"/>
        </w:rPr>
        <w:t xml:space="preserve"> to light a </w:t>
      </w:r>
      <w:proofErr w:type="spellStart"/>
      <w:r w:rsidR="00AE7F05" w:rsidRPr="00C325B9">
        <w:rPr>
          <w:rFonts w:ascii="Palatino Linotype" w:hAnsi="Palatino Linotype"/>
          <w:sz w:val="18"/>
          <w:szCs w:val="18"/>
        </w:rPr>
        <w:t>dark</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theme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poem</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is</w:t>
      </w:r>
      <w:proofErr w:type="spellEnd"/>
      <w:r w:rsidR="00AE7F05" w:rsidRPr="00C325B9">
        <w:rPr>
          <w:rFonts w:ascii="Palatino Linotype" w:hAnsi="Palatino Linotype"/>
          <w:sz w:val="18"/>
          <w:szCs w:val="18"/>
        </w:rPr>
        <w:t xml:space="preserve"> attractive and </w:t>
      </w:r>
      <w:proofErr w:type="spellStart"/>
      <w:r w:rsidR="00AE7F05" w:rsidRPr="00C325B9">
        <w:rPr>
          <w:rFonts w:ascii="Palatino Linotype" w:hAnsi="Palatino Linotype"/>
          <w:sz w:val="18"/>
          <w:szCs w:val="18"/>
        </w:rPr>
        <w:t>brilliant</w:t>
      </w:r>
      <w:proofErr w:type="spellEnd"/>
      <w:r w:rsidR="00AB1151" w:rsidRPr="00C325B9">
        <w:rPr>
          <w:rFonts w:ascii="Palatino Linotype" w:hAnsi="Palatino Linotype"/>
          <w:sz w:val="18"/>
          <w:szCs w:val="18"/>
        </w:rPr>
        <w:t xml:space="preserve"> </w:t>
      </w:r>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its</w:t>
      </w:r>
      <w:proofErr w:type="spellEnd"/>
      <w:r w:rsidR="00AE7F05" w:rsidRPr="00C325B9">
        <w:rPr>
          <w:rFonts w:ascii="Palatino Linotype" w:hAnsi="Palatino Linotype"/>
          <w:sz w:val="18"/>
          <w:szCs w:val="18"/>
        </w:rPr>
        <w:t xml:space="preserve"> argument </w:t>
      </w:r>
      <w:proofErr w:type="spellStart"/>
      <w:r w:rsidR="00AE7F05" w:rsidRPr="00C325B9">
        <w:rPr>
          <w:rFonts w:ascii="Palatino Linotype" w:hAnsi="Palatino Linotype"/>
          <w:sz w:val="18"/>
          <w:szCs w:val="18"/>
        </w:rPr>
        <w:t>is</w:t>
      </w:r>
      <w:proofErr w:type="spellEnd"/>
      <w:r w:rsidR="00AE7F05" w:rsidRPr="00C325B9">
        <w:rPr>
          <w:rFonts w:ascii="Palatino Linotype" w:hAnsi="Palatino Linotype"/>
          <w:sz w:val="18"/>
          <w:szCs w:val="18"/>
        </w:rPr>
        <w:t xml:space="preserve"> bitter and </w:t>
      </w:r>
      <w:proofErr w:type="spellStart"/>
      <w:r w:rsidR="00AE7F05" w:rsidRPr="00C325B9">
        <w:rPr>
          <w:rFonts w:ascii="Palatino Linotype" w:hAnsi="Palatino Linotype"/>
          <w:sz w:val="18"/>
          <w:szCs w:val="18"/>
        </w:rPr>
        <w:t>dark</w:t>
      </w:r>
      <w:proofErr w:type="spellEnd"/>
      <w:r w:rsidR="00AE7F05" w:rsidRPr="00C325B9">
        <w:rPr>
          <w:rFonts w:ascii="Palatino Linotype" w:hAnsi="Palatino Linotype"/>
          <w:sz w:val="18"/>
          <w:szCs w:val="18"/>
        </w:rPr>
        <w:t xml:space="preserve">. And </w:t>
      </w:r>
      <w:proofErr w:type="spellStart"/>
      <w:r w:rsidR="00AE7F05" w:rsidRPr="00C325B9">
        <w:rPr>
          <w:rFonts w:ascii="Palatino Linotype" w:hAnsi="Palatino Linotype"/>
          <w:sz w:val="18"/>
          <w:szCs w:val="18"/>
        </w:rPr>
        <w:t>this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is</w:t>
      </w:r>
      <w:proofErr w:type="spellEnd"/>
      <w:r w:rsidR="00AE7F05" w:rsidRPr="00C325B9">
        <w:rPr>
          <w:rFonts w:ascii="Palatino Linotype" w:hAnsi="Palatino Linotype"/>
          <w:sz w:val="18"/>
          <w:szCs w:val="18"/>
        </w:rPr>
        <w:t xml:space="preserve"> the justification for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decision</w:t>
      </w:r>
      <w:proofErr w:type="spellEnd"/>
      <w:r w:rsidR="00AE7F05" w:rsidRPr="00C325B9">
        <w:rPr>
          <w:rFonts w:ascii="Palatino Linotype" w:hAnsi="Palatino Linotype"/>
          <w:sz w:val="18"/>
          <w:szCs w:val="18"/>
        </w:rPr>
        <w:t xml:space="preserve"> to </w:t>
      </w:r>
      <w:proofErr w:type="spellStart"/>
      <w:r w:rsidR="00AE7F05" w:rsidRPr="00C325B9">
        <w:rPr>
          <w:rFonts w:ascii="Palatino Linotype" w:hAnsi="Palatino Linotype"/>
          <w:sz w:val="18"/>
          <w:szCs w:val="18"/>
        </w:rPr>
        <w:t>write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poetry</w:t>
      </w:r>
      <w:proofErr w:type="spellEnd"/>
      <w:r w:rsidR="00AE7F05" w:rsidRPr="00C325B9">
        <w:rPr>
          <w:rFonts w:ascii="Palatino Linotype" w:hAnsi="Palatino Linotype"/>
          <w:sz w:val="18"/>
          <w:szCs w:val="18"/>
        </w:rPr>
        <w:t xml:space="preserve"> (</w:t>
      </w:r>
      <w:r w:rsidR="00AE7F05" w:rsidRPr="00C325B9">
        <w:rPr>
          <w:rFonts w:ascii="Palatino Linotype" w:hAnsi="Palatino Linotype"/>
          <w:i/>
          <w:iCs/>
          <w:sz w:val="18"/>
          <w:szCs w:val="18"/>
        </w:rPr>
        <w:t xml:space="preserve">non ab </w:t>
      </w:r>
      <w:proofErr w:type="spellStart"/>
      <w:r w:rsidR="00AE7F05" w:rsidRPr="00C325B9">
        <w:rPr>
          <w:rFonts w:ascii="Palatino Linotype" w:hAnsi="Palatino Linotype"/>
          <w:i/>
          <w:iCs/>
          <w:sz w:val="18"/>
          <w:szCs w:val="18"/>
        </w:rPr>
        <w:t>nulla</w:t>
      </w:r>
      <w:proofErr w:type="spellEnd"/>
      <w:r w:rsidR="00AE7F05" w:rsidRPr="00C325B9">
        <w:rPr>
          <w:rFonts w:ascii="Palatino Linotype" w:hAnsi="Palatino Linotype"/>
          <w:i/>
          <w:iCs/>
          <w:sz w:val="18"/>
          <w:szCs w:val="18"/>
        </w:rPr>
        <w:t xml:space="preserve"> </w:t>
      </w:r>
      <w:proofErr w:type="spellStart"/>
      <w:r w:rsidR="00AE7F05" w:rsidRPr="00C325B9">
        <w:rPr>
          <w:rFonts w:ascii="Palatino Linotype" w:hAnsi="Palatino Linotype"/>
          <w:i/>
          <w:iCs/>
          <w:sz w:val="18"/>
          <w:szCs w:val="18"/>
        </w:rPr>
        <w:t>ratione</w:t>
      </w:r>
      <w:proofErr w:type="spellEnd"/>
      <w:r w:rsidR="00AE7F05" w:rsidRPr="00C325B9">
        <w:rPr>
          <w:rFonts w:ascii="Palatino Linotype" w:hAnsi="Palatino Linotype"/>
          <w:i/>
          <w:iCs/>
          <w:sz w:val="18"/>
          <w:szCs w:val="18"/>
        </w:rPr>
        <w:t xml:space="preserve"> </w:t>
      </w:r>
      <w:proofErr w:type="spellStart"/>
      <w:r w:rsidR="00AE7F05" w:rsidRPr="00C325B9">
        <w:rPr>
          <w:rFonts w:ascii="Palatino Linotype" w:hAnsi="Palatino Linotype"/>
          <w:i/>
          <w:iCs/>
          <w:sz w:val="18"/>
          <w:szCs w:val="18"/>
        </w:rPr>
        <w:t>uidetur</w:t>
      </w:r>
      <w:proofErr w:type="spellEnd"/>
      <w:r w:rsidR="00AE7F05" w:rsidRPr="00C325B9">
        <w:rPr>
          <w:rFonts w:ascii="Palatino Linotype" w:hAnsi="Palatino Linotype"/>
          <w:sz w:val="18"/>
          <w:szCs w:val="18"/>
        </w:rPr>
        <w:t xml:space="preserve">, I, 935). If </w:t>
      </w:r>
      <w:proofErr w:type="spellStart"/>
      <w:r w:rsidR="00AE7F05" w:rsidRPr="00C325B9">
        <w:rPr>
          <w:rFonts w:ascii="Palatino Linotype" w:hAnsi="Palatino Linotype"/>
          <w:sz w:val="18"/>
          <w:szCs w:val="18"/>
        </w:rPr>
        <w:t>taken</w:t>
      </w:r>
      <w:proofErr w:type="spellEnd"/>
      <w:r w:rsidR="00AE7F05" w:rsidRPr="00C325B9">
        <w:rPr>
          <w:rFonts w:ascii="Palatino Linotype" w:hAnsi="Palatino Linotype"/>
          <w:sz w:val="18"/>
          <w:szCs w:val="18"/>
        </w:rPr>
        <w:t xml:space="preserve"> on </w:t>
      </w:r>
      <w:proofErr w:type="spellStart"/>
      <w:r w:rsidR="00AE7F05" w:rsidRPr="00C325B9">
        <w:rPr>
          <w:rFonts w:ascii="Palatino Linotype" w:hAnsi="Palatino Linotype"/>
          <w:sz w:val="18"/>
          <w:szCs w:val="18"/>
        </w:rPr>
        <w:t>its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own</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terms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poetry</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makes</w:t>
      </w:r>
      <w:proofErr w:type="spellEnd"/>
      <w:r w:rsidR="00AE7F05" w:rsidRPr="00C325B9">
        <w:rPr>
          <w:rFonts w:ascii="Palatino Linotype" w:hAnsi="Palatino Linotype"/>
          <w:sz w:val="18"/>
          <w:szCs w:val="18"/>
        </w:rPr>
        <w:t xml:space="preserve"> palatable, or </w:t>
      </w:r>
      <w:proofErr w:type="spellStart"/>
      <w:r w:rsidR="00AE7F05" w:rsidRPr="00C325B9">
        <w:rPr>
          <w:rFonts w:ascii="Palatino Linotype" w:hAnsi="Palatino Linotype"/>
          <w:sz w:val="18"/>
          <w:szCs w:val="18"/>
        </w:rPr>
        <w:t>approachable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i/>
          <w:iCs/>
          <w:sz w:val="18"/>
          <w:szCs w:val="18"/>
        </w:rPr>
        <w:t>labrorum</w:t>
      </w:r>
      <w:proofErr w:type="spellEnd"/>
      <w:r w:rsidR="00AE7F05" w:rsidRPr="00C325B9">
        <w:rPr>
          <w:rFonts w:ascii="Palatino Linotype" w:hAnsi="Palatino Linotype"/>
          <w:i/>
          <w:iCs/>
          <w:sz w:val="18"/>
          <w:szCs w:val="18"/>
        </w:rPr>
        <w:t xml:space="preserve"> tenus</w:t>
      </w:r>
      <w:r w:rsidR="00AE7F05" w:rsidRPr="00C325B9">
        <w:rPr>
          <w:rFonts w:ascii="Palatino Linotype" w:hAnsi="Palatino Linotype"/>
          <w:sz w:val="18"/>
          <w:szCs w:val="18"/>
        </w:rPr>
        <w:t xml:space="preserve">, I, 940), an argument </w:t>
      </w:r>
      <w:proofErr w:type="spellStart"/>
      <w:r w:rsidR="00AE7F05" w:rsidRPr="00C325B9">
        <w:rPr>
          <w:rFonts w:ascii="Palatino Linotype" w:hAnsi="Palatino Linotype"/>
          <w:sz w:val="18"/>
          <w:szCs w:val="18"/>
        </w:rPr>
        <w:t>that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seems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grim</w:t>
      </w:r>
      <w:proofErr w:type="spellEnd"/>
      <w:r w:rsidR="00AE7F05" w:rsidRPr="00C325B9">
        <w:rPr>
          <w:rFonts w:ascii="Palatino Linotype" w:hAnsi="Palatino Linotype"/>
          <w:sz w:val="18"/>
          <w:szCs w:val="18"/>
        </w:rPr>
        <w:t xml:space="preserve"> and bitter to </w:t>
      </w:r>
      <w:proofErr w:type="spellStart"/>
      <w:r w:rsidR="00AE7F05" w:rsidRPr="00C325B9">
        <w:rPr>
          <w:rFonts w:ascii="Palatino Linotype" w:hAnsi="Palatino Linotype"/>
          <w:sz w:val="18"/>
          <w:szCs w:val="18"/>
        </w:rPr>
        <w:t>those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who</w:t>
      </w:r>
      <w:proofErr w:type="spellEnd"/>
      <w:r w:rsidR="00AE7F05" w:rsidRPr="00C325B9">
        <w:rPr>
          <w:rFonts w:ascii="Palatino Linotype" w:hAnsi="Palatino Linotype"/>
          <w:sz w:val="18"/>
          <w:szCs w:val="18"/>
        </w:rPr>
        <w:t xml:space="preserve"> have not been </w:t>
      </w:r>
      <w:proofErr w:type="spellStart"/>
      <w:r w:rsidR="00AE7F05" w:rsidRPr="00C325B9">
        <w:rPr>
          <w:rFonts w:ascii="Palatino Linotype" w:hAnsi="Palatino Linotype"/>
          <w:sz w:val="18"/>
          <w:szCs w:val="18"/>
        </w:rPr>
        <w:t>exposed</w:t>
      </w:r>
      <w:proofErr w:type="spellEnd"/>
      <w:r w:rsidR="00AE7F05" w:rsidRPr="00C325B9">
        <w:rPr>
          <w:rFonts w:ascii="Palatino Linotype" w:hAnsi="Palatino Linotype"/>
          <w:sz w:val="18"/>
          <w:szCs w:val="18"/>
        </w:rPr>
        <w:t xml:space="preserve"> to </w:t>
      </w:r>
      <w:proofErr w:type="spellStart"/>
      <w:r w:rsidR="00AE7F05" w:rsidRPr="00C325B9">
        <w:rPr>
          <w:rFonts w:ascii="Palatino Linotype" w:hAnsi="Palatino Linotype"/>
          <w:sz w:val="18"/>
          <w:szCs w:val="18"/>
        </w:rPr>
        <w:t>it</w:t>
      </w:r>
      <w:proofErr w:type="spellEnd"/>
      <w:r w:rsidR="00AE7F05" w:rsidRPr="00C325B9">
        <w:rPr>
          <w:rFonts w:ascii="Palatino Linotype" w:hAnsi="Palatino Linotype"/>
          <w:sz w:val="18"/>
          <w:szCs w:val="18"/>
        </w:rPr>
        <w:t xml:space="preserve">. In </w:t>
      </w:r>
      <w:proofErr w:type="spellStart"/>
      <w:r w:rsidR="00AE7F05" w:rsidRPr="00C325B9">
        <w:rPr>
          <w:rFonts w:ascii="Palatino Linotype" w:hAnsi="Palatino Linotype"/>
          <w:sz w:val="18"/>
          <w:szCs w:val="18"/>
        </w:rPr>
        <w:t>some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sense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his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poetry</w:t>
      </w:r>
      <w:proofErr w:type="spellEnd"/>
      <w:r w:rsidR="00AE7F05" w:rsidRPr="00C325B9">
        <w:rPr>
          <w:rFonts w:ascii="Palatino Linotype" w:hAnsi="Palatino Linotype"/>
          <w:sz w:val="18"/>
          <w:szCs w:val="18"/>
        </w:rPr>
        <w:t xml:space="preserve">, and </w:t>
      </w:r>
      <w:proofErr w:type="spellStart"/>
      <w:r w:rsidR="00AE7F05" w:rsidRPr="00C325B9">
        <w:rPr>
          <w:rFonts w:ascii="Palatino Linotype" w:hAnsi="Palatino Linotype"/>
          <w:sz w:val="18"/>
          <w:szCs w:val="18"/>
        </w:rPr>
        <w:t>even</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his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presentation</w:t>
      </w:r>
      <w:proofErr w:type="spellEnd"/>
      <w:r w:rsidR="00AE7F05" w:rsidRPr="00C325B9">
        <w:rPr>
          <w:rFonts w:ascii="Palatino Linotype" w:hAnsi="Palatino Linotype"/>
          <w:sz w:val="18"/>
          <w:szCs w:val="18"/>
        </w:rPr>
        <w:t xml:space="preserve"> of </w:t>
      </w:r>
      <w:proofErr w:type="spellStart"/>
      <w:r w:rsidR="00AE7F05" w:rsidRPr="00C325B9">
        <w:rPr>
          <w:rFonts w:ascii="Palatino Linotype" w:hAnsi="Palatino Linotype"/>
          <w:sz w:val="18"/>
          <w:szCs w:val="18"/>
        </w:rPr>
        <w:t>it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is</w:t>
      </w:r>
      <w:proofErr w:type="spellEnd"/>
      <w:r w:rsidR="00AE7F05" w:rsidRPr="00C325B9">
        <w:rPr>
          <w:rFonts w:ascii="Palatino Linotype" w:hAnsi="Palatino Linotype"/>
          <w:sz w:val="18"/>
          <w:szCs w:val="18"/>
        </w:rPr>
        <w:t xml:space="preserve"> a </w:t>
      </w:r>
      <w:proofErr w:type="spellStart"/>
      <w:r w:rsidR="00AE7F05" w:rsidRPr="00C325B9">
        <w:rPr>
          <w:rFonts w:ascii="Palatino Linotype" w:hAnsi="Palatino Linotype"/>
          <w:sz w:val="18"/>
          <w:szCs w:val="18"/>
        </w:rPr>
        <w:t>deception</w:t>
      </w:r>
      <w:proofErr w:type="spellEnd"/>
      <w:r w:rsidR="00AE7F05" w:rsidRPr="00C325B9">
        <w:rPr>
          <w:rFonts w:ascii="Palatino Linotype" w:hAnsi="Palatino Linotype"/>
          <w:sz w:val="18"/>
          <w:szCs w:val="18"/>
        </w:rPr>
        <w:t xml:space="preserve"> (I, 941). The </w:t>
      </w:r>
      <w:proofErr w:type="spellStart"/>
      <w:r w:rsidR="00AE7F05" w:rsidRPr="00C325B9">
        <w:rPr>
          <w:rFonts w:ascii="Palatino Linotype" w:hAnsi="Palatino Linotype"/>
          <w:sz w:val="18"/>
          <w:szCs w:val="18"/>
        </w:rPr>
        <w:t>significant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repetition</w:t>
      </w:r>
      <w:proofErr w:type="spellEnd"/>
      <w:r w:rsidR="00AE7F05" w:rsidRPr="00C325B9">
        <w:rPr>
          <w:rFonts w:ascii="Palatino Linotype" w:hAnsi="Palatino Linotype"/>
          <w:sz w:val="18"/>
          <w:szCs w:val="18"/>
        </w:rPr>
        <w:t xml:space="preserve"> of the rare </w:t>
      </w:r>
      <w:proofErr w:type="spellStart"/>
      <w:r w:rsidR="00AE7F05" w:rsidRPr="00C325B9">
        <w:rPr>
          <w:rFonts w:ascii="Palatino Linotype" w:hAnsi="Palatino Linotype"/>
          <w:i/>
          <w:iCs/>
          <w:sz w:val="18"/>
          <w:szCs w:val="18"/>
        </w:rPr>
        <w:t>contingere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makes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clear</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that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considers</w:t>
      </w:r>
      <w:proofErr w:type="spellEnd"/>
      <w:r w:rsidR="00AE7F05" w:rsidRPr="00C325B9">
        <w:rPr>
          <w:rFonts w:ascii="Palatino Linotype" w:hAnsi="Palatino Linotype"/>
          <w:sz w:val="18"/>
          <w:szCs w:val="18"/>
        </w:rPr>
        <w:t xml:space="preserve">, or </w:t>
      </w:r>
      <w:proofErr w:type="spellStart"/>
      <w:r w:rsidR="00AE7F05" w:rsidRPr="00C325B9">
        <w:rPr>
          <w:rFonts w:ascii="Palatino Linotype" w:hAnsi="Palatino Linotype"/>
          <w:sz w:val="18"/>
          <w:szCs w:val="18"/>
        </w:rPr>
        <w:t>represents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his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poetry</w:t>
      </w:r>
      <w:proofErr w:type="spellEnd"/>
      <w:r w:rsidR="00AE7F05" w:rsidRPr="00C325B9">
        <w:rPr>
          <w:rFonts w:ascii="Palatino Linotype" w:hAnsi="Palatino Linotype"/>
          <w:sz w:val="18"/>
          <w:szCs w:val="18"/>
        </w:rPr>
        <w:t xml:space="preserve"> as a </w:t>
      </w:r>
      <w:proofErr w:type="spellStart"/>
      <w:proofErr w:type="gramStart"/>
      <w:r w:rsidR="00AE7F05" w:rsidRPr="00C325B9">
        <w:rPr>
          <w:rFonts w:ascii="Palatino Linotype" w:hAnsi="Palatino Linotype"/>
          <w:i/>
          <w:iCs/>
          <w:sz w:val="18"/>
          <w:szCs w:val="18"/>
        </w:rPr>
        <w:t>coating</w:t>
      </w:r>
      <w:proofErr w:type="spellEnd"/>
      <w:r w:rsidR="00AE7F05" w:rsidRPr="00C325B9">
        <w:rPr>
          <w:rFonts w:ascii="Palatino Linotype" w:hAnsi="Palatino Linotype"/>
          <w:i/>
          <w:iCs/>
          <w:sz w:val="18"/>
          <w:szCs w:val="18"/>
        </w:rPr>
        <w:t>.(</w:t>
      </w:r>
      <w:proofErr w:type="gramEnd"/>
      <w:r w:rsidR="00AE7F05" w:rsidRPr="00C325B9">
        <w:rPr>
          <w:rFonts w:ascii="Palatino Linotype" w:hAnsi="Palatino Linotype"/>
          <w:i/>
          <w:iCs/>
          <w:sz w:val="18"/>
          <w:szCs w:val="18"/>
          <w:vertAlign w:val="superscript"/>
        </w:rPr>
        <w:t xml:space="preserve"> 12</w:t>
      </w:r>
      <w:r w:rsidR="00AE7F05" w:rsidRPr="00C325B9">
        <w:rPr>
          <w:rFonts w:ascii="Palatino Linotype" w:hAnsi="Palatino Linotype"/>
          <w:i/>
          <w:iCs/>
          <w:sz w:val="18"/>
          <w:szCs w:val="18"/>
        </w:rPr>
        <w:t>)”</w:t>
      </w:r>
      <w:r w:rsidR="00AE7F05" w:rsidRPr="00C325B9">
        <w:rPr>
          <w:rFonts w:ascii="Palatino Linotype" w:hAnsi="Palatino Linotype"/>
          <w:sz w:val="18"/>
          <w:szCs w:val="18"/>
        </w:rPr>
        <w:t xml:space="preserve">  </w:t>
      </w:r>
      <w:r w:rsidR="008E3637" w:rsidRPr="00C325B9">
        <w:rPr>
          <w:rFonts w:ascii="Palatino Linotype" w:hAnsi="Palatino Linotype"/>
          <w:sz w:val="18"/>
          <w:szCs w:val="18"/>
        </w:rPr>
        <w:t xml:space="preserve">  </w:t>
      </w:r>
      <w:proofErr w:type="gramStart"/>
      <w:r w:rsidR="008E3637" w:rsidRPr="00C325B9">
        <w:rPr>
          <w:rFonts w:ascii="Palatino Linotype" w:hAnsi="Palatino Linotype"/>
          <w:sz w:val="18"/>
          <w:szCs w:val="18"/>
        </w:rPr>
        <w:t xml:space="preserve">   [</w:t>
      </w:r>
      <w:proofErr w:type="gramEnd"/>
      <w:r w:rsidR="008E3637" w:rsidRPr="00C325B9">
        <w:rPr>
          <w:rFonts w:ascii="Palatino Linotype" w:hAnsi="Palatino Linotype"/>
          <w:sz w:val="18"/>
          <w:szCs w:val="18"/>
        </w:rPr>
        <w:t xml:space="preserve">…]        </w:t>
      </w:r>
      <w:r w:rsidR="00AE7F05" w:rsidRPr="00C325B9">
        <w:rPr>
          <w:rFonts w:ascii="Palatino Linotype" w:hAnsi="Palatino Linotype"/>
          <w:sz w:val="18"/>
          <w:szCs w:val="18"/>
        </w:rPr>
        <w:t>La note 12 mérite d’être lue.  «</w:t>
      </w:r>
      <w:r w:rsidR="00AB1151" w:rsidRPr="00C325B9">
        <w:rPr>
          <w:rFonts w:ascii="Palatino Linotype" w:hAnsi="Palatino Linotype"/>
          <w:sz w:val="18"/>
          <w:szCs w:val="18"/>
        </w:rPr>
        <w:t xml:space="preserve"> </w:t>
      </w:r>
      <w:r w:rsidR="00AE7F05" w:rsidRPr="00C325B9">
        <w:rPr>
          <w:rFonts w:ascii="Palatino Linotype" w:hAnsi="Palatino Linotype"/>
          <w:sz w:val="18"/>
          <w:szCs w:val="18"/>
        </w:rPr>
        <w:t>I, 934, 938, 947</w:t>
      </w:r>
      <w:r w:rsidR="00AB1151" w:rsidRPr="00C325B9">
        <w:rPr>
          <w:rFonts w:ascii="Palatino Linotype" w:hAnsi="Palatino Linotype"/>
          <w:sz w:val="18"/>
          <w:szCs w:val="18"/>
        </w:rPr>
        <w:t xml:space="preserve"> </w:t>
      </w:r>
      <w:r w:rsidR="00AE7F05" w:rsidRPr="00C325B9">
        <w:rPr>
          <w:rFonts w:ascii="Palatino Linotype" w:hAnsi="Palatino Linotype"/>
          <w:sz w:val="18"/>
          <w:szCs w:val="18"/>
        </w:rPr>
        <w:t xml:space="preserve">; II, 670.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simile</w:t>
      </w:r>
      <w:proofErr w:type="spellEnd"/>
      <w:r w:rsidR="00AE7F05" w:rsidRPr="00C325B9">
        <w:rPr>
          <w:rFonts w:ascii="Palatino Linotype" w:hAnsi="Palatino Linotype"/>
          <w:sz w:val="18"/>
          <w:szCs w:val="18"/>
        </w:rPr>
        <w:t xml:space="preserve">, if </w:t>
      </w:r>
      <w:proofErr w:type="spellStart"/>
      <w:r w:rsidR="00AE7F05" w:rsidRPr="00C325B9">
        <w:rPr>
          <w:rFonts w:ascii="Palatino Linotype" w:hAnsi="Palatino Linotype"/>
          <w:sz w:val="18"/>
          <w:szCs w:val="18"/>
        </w:rPr>
        <w:t>it</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taken</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seriously</w:t>
      </w:r>
      <w:proofErr w:type="spellEnd"/>
      <w:r w:rsidR="00AE7F05" w:rsidRPr="00C325B9">
        <w:rPr>
          <w:rFonts w:ascii="Palatino Linotype" w:hAnsi="Palatino Linotype"/>
          <w:sz w:val="18"/>
          <w:szCs w:val="18"/>
        </w:rPr>
        <w:t xml:space="preserve">, has an important </w:t>
      </w:r>
      <w:proofErr w:type="spellStart"/>
      <w:r w:rsidR="00AE7F05" w:rsidRPr="00C325B9">
        <w:rPr>
          <w:rFonts w:ascii="Palatino Linotype" w:hAnsi="Palatino Linotype"/>
          <w:sz w:val="18"/>
          <w:szCs w:val="18"/>
        </w:rPr>
        <w:t>consequence</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Poetry</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is</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something</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external</w:t>
      </w:r>
      <w:proofErr w:type="spellEnd"/>
      <w:r w:rsidR="00AE7F05" w:rsidRPr="00C325B9">
        <w:rPr>
          <w:rFonts w:ascii="Palatino Linotype" w:hAnsi="Palatino Linotype"/>
          <w:sz w:val="18"/>
          <w:szCs w:val="18"/>
        </w:rPr>
        <w:t xml:space="preserve"> to, and </w:t>
      </w:r>
      <w:proofErr w:type="spellStart"/>
      <w:r w:rsidR="00AE7F05" w:rsidRPr="00C325B9">
        <w:rPr>
          <w:rFonts w:ascii="Palatino Linotype" w:hAnsi="Palatino Linotype"/>
          <w:sz w:val="18"/>
          <w:szCs w:val="18"/>
        </w:rPr>
        <w:t>fundamentally</w:t>
      </w:r>
      <w:proofErr w:type="spellEnd"/>
      <w:r w:rsidR="00AE7F05" w:rsidRPr="00C325B9">
        <w:rPr>
          <w:rFonts w:ascii="Palatino Linotype" w:hAnsi="Palatino Linotype"/>
          <w:sz w:val="18"/>
          <w:szCs w:val="18"/>
        </w:rPr>
        <w:t xml:space="preserve"> </w:t>
      </w:r>
      <w:proofErr w:type="spellStart"/>
      <w:r w:rsidR="00AE7F05" w:rsidRPr="00C325B9">
        <w:rPr>
          <w:rFonts w:ascii="Palatino Linotype" w:hAnsi="Palatino Linotype"/>
          <w:sz w:val="18"/>
          <w:szCs w:val="18"/>
        </w:rPr>
        <w:t>unlike</w:t>
      </w:r>
      <w:proofErr w:type="spellEnd"/>
      <w:r w:rsidR="00AE7F05" w:rsidRPr="00C325B9">
        <w:rPr>
          <w:rFonts w:ascii="Palatino Linotype" w:hAnsi="Palatino Linotype"/>
          <w:sz w:val="18"/>
          <w:szCs w:val="18"/>
        </w:rPr>
        <w:t xml:space="preserve">, the substance of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argument. Cf. </w:t>
      </w:r>
      <w:proofErr w:type="spellStart"/>
      <w:r w:rsidR="00AE7F05" w:rsidRPr="00C325B9">
        <w:rPr>
          <w:rFonts w:ascii="Palatino Linotype" w:hAnsi="Palatino Linotype"/>
          <w:sz w:val="18"/>
          <w:szCs w:val="18"/>
        </w:rPr>
        <w:t>Plato</w:t>
      </w:r>
      <w:proofErr w:type="spellEnd"/>
      <w:r w:rsidR="00AE7F05" w:rsidRPr="00C325B9">
        <w:rPr>
          <w:rFonts w:ascii="Palatino Linotype" w:hAnsi="Palatino Linotype"/>
          <w:sz w:val="18"/>
          <w:szCs w:val="18"/>
        </w:rPr>
        <w:t xml:space="preserve">, </w:t>
      </w:r>
      <w:r w:rsidR="00AE7F05" w:rsidRPr="00C325B9">
        <w:rPr>
          <w:rStyle w:val="Accentuation"/>
          <w:rFonts w:ascii="Palatino Linotype" w:hAnsi="Palatino Linotype"/>
          <w:sz w:val="18"/>
          <w:szCs w:val="18"/>
        </w:rPr>
        <w:t>Republic</w:t>
      </w:r>
      <w:r w:rsidR="00AB1151" w:rsidRPr="00C325B9">
        <w:rPr>
          <w:rFonts w:ascii="Palatino Linotype" w:hAnsi="Palatino Linotype"/>
          <w:sz w:val="18"/>
          <w:szCs w:val="18"/>
        </w:rPr>
        <w:t xml:space="preserve"> </w:t>
      </w:r>
      <w:r w:rsidR="00AE7F05" w:rsidRPr="00C325B9">
        <w:rPr>
          <w:rFonts w:ascii="Palatino Linotype" w:hAnsi="Palatino Linotype"/>
          <w:sz w:val="18"/>
          <w:szCs w:val="18"/>
        </w:rPr>
        <w:t>601b</w:t>
      </w:r>
      <w:r w:rsidR="00AB1151" w:rsidRPr="00C325B9">
        <w:rPr>
          <w:rFonts w:ascii="Palatino Linotype" w:hAnsi="Palatino Linotype"/>
          <w:sz w:val="18"/>
          <w:szCs w:val="18"/>
        </w:rPr>
        <w:t xml:space="preserve"> </w:t>
      </w:r>
      <w:r w:rsidR="00AE7F05" w:rsidRPr="00C325B9">
        <w:rPr>
          <w:rFonts w:ascii="Palatino Linotype" w:hAnsi="Palatino Linotype"/>
          <w:sz w:val="18"/>
          <w:szCs w:val="18"/>
        </w:rPr>
        <w:t xml:space="preserve">: 607a, and the </w:t>
      </w:r>
      <w:proofErr w:type="spellStart"/>
      <w:r w:rsidR="00AE7F05" w:rsidRPr="00C325B9">
        <w:rPr>
          <w:rFonts w:ascii="Palatino Linotype" w:hAnsi="Palatino Linotype"/>
          <w:sz w:val="18"/>
          <w:szCs w:val="18"/>
        </w:rPr>
        <w:t>term</w:t>
      </w:r>
      <w:proofErr w:type="spellEnd"/>
      <w:r w:rsidR="00AE7F05" w:rsidRPr="00C325B9">
        <w:rPr>
          <w:rFonts w:ascii="Palatino Linotype" w:hAnsi="Palatino Linotype"/>
          <w:sz w:val="18"/>
          <w:szCs w:val="18"/>
        </w:rPr>
        <w:t xml:space="preserve"> </w:t>
      </w:r>
      <w:proofErr w:type="spellStart"/>
      <w:r w:rsidR="00AE7F05" w:rsidRPr="00C325B9">
        <w:rPr>
          <w:rStyle w:val="Accentuation"/>
          <w:rFonts w:ascii="Palatino Linotype" w:hAnsi="Palatino Linotype"/>
          <w:sz w:val="18"/>
          <w:szCs w:val="18"/>
        </w:rPr>
        <w:t>fucata</w:t>
      </w:r>
      <w:proofErr w:type="spellEnd"/>
      <w:r w:rsidR="00AE7F05" w:rsidRPr="00C325B9">
        <w:rPr>
          <w:rFonts w:ascii="Palatino Linotype" w:hAnsi="Palatino Linotype"/>
          <w:sz w:val="18"/>
          <w:szCs w:val="18"/>
        </w:rPr>
        <w:t xml:space="preserve">, II, 644, and </w:t>
      </w:r>
      <w:proofErr w:type="spellStart"/>
      <w:r w:rsidR="00AE7F05" w:rsidRPr="00C325B9">
        <w:rPr>
          <w:rStyle w:val="Accentuation"/>
          <w:rFonts w:ascii="Palatino Linotype" w:hAnsi="Palatino Linotype"/>
          <w:sz w:val="18"/>
          <w:szCs w:val="18"/>
        </w:rPr>
        <w:t>multa</w:t>
      </w:r>
      <w:proofErr w:type="spellEnd"/>
      <w:r w:rsidR="00AE7F05" w:rsidRPr="00C325B9">
        <w:rPr>
          <w:rStyle w:val="Accentuation"/>
          <w:rFonts w:ascii="Palatino Linotype" w:hAnsi="Palatino Linotype"/>
          <w:sz w:val="18"/>
          <w:szCs w:val="18"/>
        </w:rPr>
        <w:t xml:space="preserve">… </w:t>
      </w:r>
      <w:proofErr w:type="spellStart"/>
      <w:r w:rsidR="00AE7F05" w:rsidRPr="00C325B9">
        <w:rPr>
          <w:rStyle w:val="Accentuation"/>
          <w:rFonts w:ascii="Palatino Linotype" w:hAnsi="Palatino Linotype"/>
          <w:sz w:val="18"/>
          <w:szCs w:val="18"/>
        </w:rPr>
        <w:t>sunt</w:t>
      </w:r>
      <w:proofErr w:type="spellEnd"/>
      <w:r w:rsidR="00AE7F05" w:rsidRPr="00C325B9">
        <w:rPr>
          <w:rStyle w:val="Accentuation"/>
          <w:rFonts w:ascii="Palatino Linotype" w:hAnsi="Palatino Linotype"/>
          <w:sz w:val="18"/>
          <w:szCs w:val="18"/>
        </w:rPr>
        <w:t xml:space="preserve"> </w:t>
      </w:r>
      <w:proofErr w:type="spellStart"/>
      <w:r w:rsidR="00AE7F05" w:rsidRPr="00C325B9">
        <w:rPr>
          <w:rStyle w:val="Accentuation"/>
          <w:rFonts w:ascii="Palatino Linotype" w:hAnsi="Palatino Linotype"/>
          <w:sz w:val="18"/>
          <w:szCs w:val="18"/>
        </w:rPr>
        <w:t>ornanda</w:t>
      </w:r>
      <w:proofErr w:type="spellEnd"/>
      <w:r w:rsidR="00AE7F05" w:rsidRPr="00C325B9">
        <w:rPr>
          <w:rStyle w:val="Accentuation"/>
          <w:rFonts w:ascii="Palatino Linotype" w:hAnsi="Palatino Linotype"/>
          <w:sz w:val="18"/>
          <w:szCs w:val="18"/>
        </w:rPr>
        <w:t xml:space="preserve"> </w:t>
      </w:r>
      <w:proofErr w:type="spellStart"/>
      <w:r w:rsidR="00AE7F05" w:rsidRPr="00C325B9">
        <w:rPr>
          <w:rStyle w:val="Accentuation"/>
          <w:rFonts w:ascii="Palatino Linotype" w:hAnsi="Palatino Linotype"/>
          <w:sz w:val="18"/>
          <w:szCs w:val="18"/>
        </w:rPr>
        <w:t>politis</w:t>
      </w:r>
      <w:proofErr w:type="spellEnd"/>
      <w:r w:rsidR="00AE7F05" w:rsidRPr="00C325B9">
        <w:rPr>
          <w:rFonts w:ascii="Palatino Linotype" w:hAnsi="Palatino Linotype"/>
          <w:sz w:val="18"/>
          <w:szCs w:val="18"/>
        </w:rPr>
        <w:t xml:space="preserve"> / </w:t>
      </w:r>
      <w:proofErr w:type="spellStart"/>
      <w:r w:rsidR="00AE7F05" w:rsidRPr="00C325B9">
        <w:rPr>
          <w:rStyle w:val="Accentuation"/>
          <w:rFonts w:ascii="Palatino Linotype" w:hAnsi="Palatino Linotype"/>
          <w:sz w:val="18"/>
          <w:szCs w:val="18"/>
        </w:rPr>
        <w:t>uersibus</w:t>
      </w:r>
      <w:proofErr w:type="spellEnd"/>
      <w:r w:rsidR="00AE7F05" w:rsidRPr="00C325B9">
        <w:rPr>
          <w:rFonts w:ascii="Palatino Linotype" w:hAnsi="Palatino Linotype"/>
          <w:sz w:val="18"/>
          <w:szCs w:val="18"/>
        </w:rPr>
        <w:t xml:space="preserve"> VI, 82-83.”       The sources of </w:t>
      </w:r>
      <w:proofErr w:type="spellStart"/>
      <w:r w:rsidR="00AE7F05" w:rsidRPr="00C325B9">
        <w:rPr>
          <w:rFonts w:ascii="Palatino Linotype" w:hAnsi="Palatino Linotype"/>
          <w:sz w:val="18"/>
          <w:szCs w:val="18"/>
        </w:rPr>
        <w:t>Lucretius</w:t>
      </w:r>
      <w:proofErr w:type="spellEnd"/>
      <w:r w:rsidR="00AE7F05" w:rsidRPr="00C325B9">
        <w:rPr>
          <w:rFonts w:ascii="Palatino Linotype" w:hAnsi="Palatino Linotype"/>
          <w:sz w:val="18"/>
          <w:szCs w:val="18"/>
        </w:rPr>
        <w:t xml:space="preserve">’ inspiration, </w:t>
      </w:r>
      <w:proofErr w:type="spellStart"/>
      <w:r w:rsidR="00AE7F05" w:rsidRPr="00C325B9">
        <w:rPr>
          <w:rFonts w:ascii="Palatino Linotype" w:hAnsi="Palatino Linotype"/>
          <w:sz w:val="18"/>
          <w:szCs w:val="18"/>
        </w:rPr>
        <w:t>Diskin</w:t>
      </w:r>
      <w:proofErr w:type="spellEnd"/>
      <w:r w:rsidR="00AE7F05" w:rsidRPr="00C325B9">
        <w:rPr>
          <w:rFonts w:ascii="Palatino Linotype" w:hAnsi="Palatino Linotype"/>
          <w:sz w:val="18"/>
          <w:szCs w:val="18"/>
        </w:rPr>
        <w:t xml:space="preserve"> </w:t>
      </w:r>
      <w:proofErr w:type="gramStart"/>
      <w:r w:rsidR="00AE7F05" w:rsidRPr="00C325B9">
        <w:rPr>
          <w:rFonts w:ascii="Palatino Linotype" w:hAnsi="Palatino Linotype"/>
          <w:sz w:val="18"/>
          <w:szCs w:val="18"/>
        </w:rPr>
        <w:t>Clay  p.</w:t>
      </w:r>
      <w:proofErr w:type="gramEnd"/>
      <w:r w:rsidR="00AE7F05" w:rsidRPr="00C325B9">
        <w:rPr>
          <w:rFonts w:ascii="Palatino Linotype" w:hAnsi="Palatino Linotype"/>
          <w:sz w:val="18"/>
          <w:szCs w:val="18"/>
        </w:rPr>
        <w:t xml:space="preserve"> 203-227.</w:t>
      </w:r>
      <w:r w:rsidRPr="00C325B9">
        <w:rPr>
          <w:rFonts w:ascii="Palatino Linotype" w:hAnsi="Palatino Linotype"/>
          <w:b/>
          <w:sz w:val="18"/>
          <w:szCs w:val="18"/>
        </w:rPr>
        <w:t xml:space="preserve">    </w:t>
      </w:r>
      <w:r w:rsidR="00FD0BB2" w:rsidRPr="00C325B9">
        <w:rPr>
          <w:rFonts w:ascii="Palatino Linotype" w:hAnsi="Palatino Linotype"/>
          <w:b/>
          <w:sz w:val="18"/>
          <w:szCs w:val="18"/>
        </w:rPr>
        <w:br/>
      </w:r>
      <w:r w:rsidR="001E008C" w:rsidRPr="00C325B9">
        <w:rPr>
          <w:rFonts w:ascii="Palatino Linotype" w:hAnsi="Palatino Linotype"/>
          <w:b/>
          <w:sz w:val="18"/>
          <w:szCs w:val="18"/>
        </w:rPr>
        <w:t xml:space="preserve">Ce qui diffère de ce que dit </w:t>
      </w:r>
      <w:r w:rsidR="001E008C" w:rsidRPr="00C325B9">
        <w:rPr>
          <w:rFonts w:ascii="Palatino Linotype" w:hAnsi="Palatino Linotype"/>
          <w:b/>
          <w:color w:val="auto"/>
          <w:sz w:val="18"/>
          <w:szCs w:val="18"/>
        </w:rPr>
        <w:t xml:space="preserve">: </w:t>
      </w:r>
      <w:r w:rsidR="001E008C" w:rsidRPr="00C325B9">
        <w:rPr>
          <w:rFonts w:ascii="Palatino Linotype" w:hAnsi="Palatino Linotype"/>
          <w:b/>
          <w:bCs/>
          <w:color w:val="auto"/>
          <w:sz w:val="18"/>
          <w:szCs w:val="18"/>
        </w:rPr>
        <w:t xml:space="preserve">Ana Maria </w:t>
      </w:r>
      <w:proofErr w:type="spellStart"/>
      <w:proofErr w:type="gramStart"/>
      <w:r w:rsidR="001E008C" w:rsidRPr="00C325B9">
        <w:rPr>
          <w:rFonts w:ascii="Palatino Linotype" w:hAnsi="Palatino Linotype"/>
          <w:b/>
          <w:bCs/>
          <w:color w:val="auto"/>
          <w:sz w:val="18"/>
          <w:szCs w:val="18"/>
        </w:rPr>
        <w:t>Misdolea</w:t>
      </w:r>
      <w:proofErr w:type="spellEnd"/>
      <w:r w:rsidR="001E008C" w:rsidRPr="00C325B9">
        <w:rPr>
          <w:rFonts w:ascii="Palatino Linotype" w:hAnsi="Palatino Linotype"/>
          <w:color w:val="auto"/>
          <w:sz w:val="18"/>
          <w:szCs w:val="18"/>
        </w:rPr>
        <w:t xml:space="preserve">  ’</w:t>
      </w:r>
      <w:proofErr w:type="gramEnd"/>
      <w:r w:rsidR="001E008C" w:rsidRPr="00C325B9">
        <w:rPr>
          <w:rFonts w:ascii="Palatino Linotype" w:hAnsi="Palatino Linotype"/>
          <w:color w:val="auto"/>
          <w:sz w:val="18"/>
          <w:szCs w:val="18"/>
        </w:rPr>
        <w:t xml:space="preserve"> </w:t>
      </w:r>
      <w:r w:rsidR="001E008C" w:rsidRPr="00C325B9">
        <w:rPr>
          <w:rFonts w:ascii="Palatino Linotype" w:hAnsi="Palatino Linotype"/>
          <w:sz w:val="18"/>
          <w:szCs w:val="18"/>
        </w:rPr>
        <w:t>Le poème peut alors être envisagé sous un jour un peu différent : il ne serait pas une représentation au sens d’imitation poétique, il serait lui-même une chose du monde</w:t>
      </w:r>
      <w:r w:rsidR="00AB1151" w:rsidRPr="00C325B9">
        <w:rPr>
          <w:rFonts w:ascii="Palatino Linotype" w:hAnsi="Palatino Linotype"/>
          <w:sz w:val="18"/>
          <w:szCs w:val="18"/>
        </w:rPr>
        <w:t xml:space="preserve"> </w:t>
      </w:r>
      <w:r w:rsidR="001E008C" w:rsidRPr="00C325B9">
        <w:rPr>
          <w:rFonts w:ascii="Palatino Linotype" w:hAnsi="Palatino Linotype"/>
          <w:sz w:val="18"/>
          <w:szCs w:val="18"/>
        </w:rPr>
        <w:t xml:space="preserve">» (supra. 949) </w:t>
      </w:r>
    </w:p>
  </w:footnote>
  <w:footnote w:id="951">
    <w:p w:rsidR="00FD0BB2"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E3637" w:rsidRPr="00C325B9">
        <w:rPr>
          <w:rFonts w:ascii="Palatino Linotype" w:hAnsi="Palatino Linotype"/>
          <w:b/>
          <w:sz w:val="18"/>
          <w:szCs w:val="18"/>
        </w:rPr>
        <w:t xml:space="preserve">951. Sed </w:t>
      </w:r>
      <w:proofErr w:type="spellStart"/>
      <w:r w:rsidR="008E3637" w:rsidRPr="00C325B9">
        <w:rPr>
          <w:rFonts w:ascii="Palatino Linotype" w:hAnsi="Palatino Linotype"/>
          <w:b/>
          <w:sz w:val="18"/>
          <w:szCs w:val="18"/>
        </w:rPr>
        <w:t>quoniam</w:t>
      </w:r>
      <w:proofErr w:type="spellEnd"/>
      <w:r w:rsidR="008E3637" w:rsidRPr="00C325B9">
        <w:rPr>
          <w:rFonts w:ascii="Palatino Linotype" w:hAnsi="Palatino Linotype"/>
          <w:b/>
          <w:sz w:val="18"/>
          <w:szCs w:val="18"/>
        </w:rPr>
        <w:t xml:space="preserve"> </w:t>
      </w:r>
      <w:proofErr w:type="spellStart"/>
      <w:r w:rsidR="008E3637" w:rsidRPr="00C325B9">
        <w:rPr>
          <w:rFonts w:ascii="Palatino Linotype" w:hAnsi="Palatino Linotype"/>
          <w:b/>
          <w:sz w:val="18"/>
          <w:szCs w:val="18"/>
        </w:rPr>
        <w:t>d</w:t>
      </w:r>
      <w:r w:rsidR="00FD0BB2" w:rsidRPr="00C325B9">
        <w:rPr>
          <w:rFonts w:ascii="Palatino Linotype" w:hAnsi="Palatino Linotype"/>
          <w:b/>
          <w:bCs/>
          <w:color w:val="auto"/>
          <w:sz w:val="18"/>
          <w:szCs w:val="18"/>
        </w:rPr>
        <w:t>ŏcŭ</w:t>
      </w:r>
      <w:r w:rsidR="008E3637" w:rsidRPr="00C325B9">
        <w:rPr>
          <w:rFonts w:ascii="Palatino Linotype" w:hAnsi="Palatino Linotype"/>
          <w:b/>
          <w:sz w:val="18"/>
          <w:szCs w:val="18"/>
        </w:rPr>
        <w:t>i</w:t>
      </w:r>
      <w:proofErr w:type="spellEnd"/>
      <w:r w:rsidR="008E3637" w:rsidRPr="00C325B9">
        <w:rPr>
          <w:rFonts w:ascii="Palatino Linotype" w:hAnsi="Palatino Linotype"/>
          <w:b/>
          <w:sz w:val="18"/>
          <w:szCs w:val="18"/>
        </w:rPr>
        <w:t xml:space="preserve"> </w:t>
      </w:r>
      <w:proofErr w:type="spellStart"/>
      <w:r w:rsidR="008E3637" w:rsidRPr="00C325B9">
        <w:rPr>
          <w:rFonts w:ascii="Palatino Linotype" w:hAnsi="Palatino Linotype"/>
          <w:b/>
          <w:sz w:val="18"/>
          <w:szCs w:val="18"/>
        </w:rPr>
        <w:t>solidissima</w:t>
      </w:r>
      <w:proofErr w:type="spellEnd"/>
      <w:r w:rsidR="008E3637" w:rsidRPr="00C325B9">
        <w:rPr>
          <w:rFonts w:ascii="Palatino Linotype" w:hAnsi="Palatino Linotype"/>
          <w:b/>
          <w:sz w:val="18"/>
          <w:szCs w:val="18"/>
        </w:rPr>
        <w:t xml:space="preserve"> </w:t>
      </w:r>
      <w:proofErr w:type="spellStart"/>
      <w:proofErr w:type="gramStart"/>
      <w:r w:rsidR="008E3637" w:rsidRPr="00C325B9">
        <w:rPr>
          <w:rFonts w:ascii="Palatino Linotype" w:hAnsi="Palatino Linotype"/>
          <w:b/>
          <w:sz w:val="18"/>
          <w:szCs w:val="18"/>
        </w:rPr>
        <w:t>materi</w:t>
      </w:r>
      <w:r w:rsidR="006B07AD" w:rsidRPr="00C325B9">
        <w:rPr>
          <w:rFonts w:ascii="Palatino Linotype" w:hAnsi="Palatino Linotype"/>
          <w:b/>
          <w:bCs/>
          <w:sz w:val="18"/>
          <w:szCs w:val="18"/>
        </w:rPr>
        <w:t>āī</w:t>
      </w:r>
      <w:proofErr w:type="spellEnd"/>
      <w:r w:rsidR="008E3637" w:rsidRPr="00C325B9">
        <w:rPr>
          <w:rFonts w:ascii="Palatino Linotype" w:hAnsi="Palatino Linotype"/>
          <w:b/>
          <w:sz w:val="18"/>
          <w:szCs w:val="18"/>
        </w:rPr>
        <w:t xml:space="preserve">  </w:t>
      </w:r>
      <w:r w:rsidR="008E3637" w:rsidRPr="00C325B9">
        <w:rPr>
          <w:rFonts w:ascii="Palatino Linotype" w:hAnsi="Palatino Linotype"/>
          <w:b/>
          <w:color w:val="auto"/>
          <w:sz w:val="18"/>
          <w:szCs w:val="18"/>
        </w:rPr>
        <w:t>—</w:t>
      </w:r>
      <w:proofErr w:type="gramEnd"/>
      <w:r w:rsidRPr="00C325B9">
        <w:rPr>
          <w:rFonts w:ascii="Palatino Linotype" w:hAnsi="Palatino Linotype"/>
          <w:b/>
          <w:color w:val="auto"/>
          <w:sz w:val="18"/>
          <w:szCs w:val="18"/>
        </w:rPr>
        <w:t xml:space="preserve">   </w:t>
      </w:r>
      <w:proofErr w:type="spellStart"/>
      <w:r w:rsidR="00FD0BB2" w:rsidRPr="00C325B9">
        <w:rPr>
          <w:rFonts w:ascii="Palatino Linotype" w:hAnsi="Palatino Linotype"/>
          <w:b/>
          <w:bCs/>
          <w:color w:val="auto"/>
          <w:sz w:val="18"/>
          <w:szCs w:val="18"/>
        </w:rPr>
        <w:t>Quŏnĭăm</w:t>
      </w:r>
      <w:proofErr w:type="spellEnd"/>
      <w:r w:rsidR="00FD0BB2" w:rsidRPr="00C325B9">
        <w:rPr>
          <w:rFonts w:ascii="Palatino Linotype" w:hAnsi="Palatino Linotype"/>
          <w:b/>
          <w:bCs/>
          <w:color w:val="auto"/>
          <w:sz w:val="18"/>
          <w:szCs w:val="18"/>
        </w:rPr>
        <w:t>,</w:t>
      </w:r>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conj</w:t>
      </w:r>
      <w:proofErr w:type="spellEnd"/>
      <w:r w:rsidR="00FD0BB2" w:rsidRPr="00C325B9">
        <w:rPr>
          <w:rFonts w:ascii="Palatino Linotype" w:hAnsi="Palatino Linotype"/>
          <w:color w:val="auto"/>
          <w:sz w:val="18"/>
          <w:szCs w:val="18"/>
        </w:rPr>
        <w:t xml:space="preserve">. </w:t>
      </w:r>
      <w:proofErr w:type="gramStart"/>
      <w:r w:rsidR="00FD0BB2" w:rsidRPr="00C325B9">
        <w:rPr>
          <w:rFonts w:ascii="Palatino Linotype" w:hAnsi="Palatino Linotype"/>
          <w:color w:val="auto"/>
          <w:sz w:val="18"/>
          <w:szCs w:val="18"/>
        </w:rPr>
        <w:t>:  [</w:t>
      </w:r>
      <w:proofErr w:type="gramEnd"/>
      <w:r w:rsidR="00FD0BB2"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proofErr w:type="gramStart"/>
      <w:r w:rsidR="00FD0BB2" w:rsidRPr="00C325B9">
        <w:rPr>
          <w:rFonts w:ascii="Palatino Linotype" w:hAnsi="Palatino Linotype"/>
          <w:color w:val="auto"/>
          <w:sz w:val="18"/>
          <w:szCs w:val="18"/>
        </w:rPr>
        <w:t>;  puisque</w:t>
      </w:r>
      <w:proofErr w:type="gramEnd"/>
      <w:r w:rsidR="00FD0BB2" w:rsidRPr="00C325B9">
        <w:rPr>
          <w:rFonts w:ascii="Palatino Linotype" w:hAnsi="Palatino Linotype"/>
          <w:color w:val="auto"/>
          <w:sz w:val="18"/>
          <w:szCs w:val="18"/>
        </w:rPr>
        <w:t xml:space="preserve">, parce que. </w:t>
      </w:r>
      <w:r w:rsidR="00FD0BB2" w:rsidRPr="00C325B9">
        <w:rPr>
          <w:rFonts w:ascii="Palatino Linotype" w:hAnsi="Palatino Linotype"/>
          <w:sz w:val="18"/>
          <w:szCs w:val="18"/>
        </w:rPr>
        <w:t xml:space="preserve">  </w:t>
      </w:r>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b/>
          <w:bCs/>
          <w:color w:val="auto"/>
          <w:sz w:val="18"/>
          <w:szCs w:val="18"/>
        </w:rPr>
        <w:t>Dŏcĕo</w:t>
      </w:r>
      <w:proofErr w:type="spellEnd"/>
      <w:r w:rsidR="00FD0BB2" w:rsidRPr="00C325B9">
        <w:rPr>
          <w:rFonts w:ascii="Palatino Linotype" w:hAnsi="Palatino Linotype"/>
          <w:b/>
          <w:bCs/>
          <w:color w:val="auto"/>
          <w:sz w:val="18"/>
          <w:szCs w:val="18"/>
        </w:rPr>
        <w:t xml:space="preserve">, </w:t>
      </w:r>
      <w:proofErr w:type="spellStart"/>
      <w:r w:rsidR="00FD0BB2" w:rsidRPr="00C325B9">
        <w:rPr>
          <w:rFonts w:ascii="Palatino Linotype" w:hAnsi="Palatino Linotype"/>
          <w:b/>
          <w:bCs/>
          <w:color w:val="auto"/>
          <w:sz w:val="18"/>
          <w:szCs w:val="18"/>
        </w:rPr>
        <w:t>ēre</w:t>
      </w:r>
      <w:proofErr w:type="spellEnd"/>
      <w:r w:rsidR="00FD0BB2" w:rsidRPr="00C325B9">
        <w:rPr>
          <w:rFonts w:ascii="Palatino Linotype" w:hAnsi="Palatino Linotype"/>
          <w:b/>
          <w:bCs/>
          <w:color w:val="auto"/>
          <w:sz w:val="18"/>
          <w:szCs w:val="18"/>
        </w:rPr>
        <w:t xml:space="preserve">, </w:t>
      </w:r>
      <w:proofErr w:type="spellStart"/>
      <w:r w:rsidR="00FD0BB2" w:rsidRPr="00C325B9">
        <w:rPr>
          <w:rFonts w:ascii="Palatino Linotype" w:hAnsi="Palatino Linotype"/>
          <w:b/>
          <w:bCs/>
          <w:color w:val="auto"/>
          <w:sz w:val="18"/>
          <w:szCs w:val="18"/>
        </w:rPr>
        <w:t>dŏcŭi</w:t>
      </w:r>
      <w:proofErr w:type="spellEnd"/>
      <w:r w:rsidR="00FD0BB2" w:rsidRPr="00C325B9">
        <w:rPr>
          <w:rFonts w:ascii="Palatino Linotype" w:hAnsi="Palatino Linotype"/>
          <w:b/>
          <w:bCs/>
          <w:color w:val="auto"/>
          <w:sz w:val="18"/>
          <w:szCs w:val="18"/>
        </w:rPr>
        <w:t xml:space="preserve">, </w:t>
      </w:r>
      <w:proofErr w:type="spellStart"/>
      <w:r w:rsidR="00FD0BB2" w:rsidRPr="00C325B9">
        <w:rPr>
          <w:rFonts w:ascii="Palatino Linotype" w:hAnsi="Palatino Linotype"/>
          <w:b/>
          <w:bCs/>
          <w:color w:val="auto"/>
          <w:sz w:val="18"/>
          <w:szCs w:val="18"/>
        </w:rPr>
        <w:t>doctum</w:t>
      </w:r>
      <w:proofErr w:type="spellEnd"/>
      <w:r w:rsidR="00FD0BB2" w:rsidRPr="00C325B9">
        <w:rPr>
          <w:rFonts w:ascii="Palatino Linotype" w:hAnsi="Palatino Linotype"/>
          <w:b/>
          <w:bCs/>
          <w:color w:val="auto"/>
          <w:sz w:val="18"/>
          <w:szCs w:val="18"/>
        </w:rPr>
        <w:t xml:space="preserve"> </w:t>
      </w:r>
      <w:r w:rsidR="00FD0BB2" w:rsidRPr="00C325B9">
        <w:rPr>
          <w:rFonts w:ascii="Palatino Linotype" w:hAnsi="Palatino Linotype"/>
          <w:color w:val="auto"/>
          <w:sz w:val="18"/>
          <w:szCs w:val="18"/>
        </w:rPr>
        <w:t xml:space="preserve">: - tr. - enseigner, instruire, montrer, faire voir.   </w:t>
      </w:r>
      <w:proofErr w:type="spellStart"/>
      <w:r w:rsidR="00FD0BB2" w:rsidRPr="00C325B9">
        <w:rPr>
          <w:rFonts w:ascii="Palatino Linotype" w:hAnsi="Palatino Linotype"/>
          <w:b/>
          <w:bCs/>
          <w:sz w:val="18"/>
          <w:szCs w:val="18"/>
        </w:rPr>
        <w:t>Mātĕrĭa</w:t>
      </w:r>
      <w:proofErr w:type="spellEnd"/>
      <w:r w:rsidR="00FD0BB2" w:rsidRPr="00C325B9">
        <w:rPr>
          <w:rFonts w:ascii="Palatino Linotype" w:hAnsi="Palatino Linotype"/>
          <w:b/>
          <w:bCs/>
          <w:sz w:val="18"/>
          <w:szCs w:val="18"/>
        </w:rPr>
        <w:t>, æ, f. (</w:t>
      </w:r>
      <w:proofErr w:type="spellStart"/>
      <w:r w:rsidR="00FD0BB2" w:rsidRPr="00C325B9">
        <w:rPr>
          <w:rFonts w:ascii="Palatino Linotype" w:hAnsi="Palatino Linotype"/>
          <w:b/>
          <w:bCs/>
          <w:i/>
          <w:iCs/>
          <w:sz w:val="18"/>
          <w:szCs w:val="18"/>
        </w:rPr>
        <w:t>gén</w:t>
      </w:r>
      <w:proofErr w:type="spellEnd"/>
      <w:r w:rsidR="00FD0BB2" w:rsidRPr="00C325B9">
        <w:rPr>
          <w:rFonts w:ascii="Palatino Linotype" w:hAnsi="Palatino Linotype"/>
          <w:b/>
          <w:bCs/>
          <w:i/>
          <w:iCs/>
          <w:sz w:val="18"/>
          <w:szCs w:val="18"/>
        </w:rPr>
        <w:t xml:space="preserve">. </w:t>
      </w:r>
      <w:proofErr w:type="spellStart"/>
      <w:r w:rsidR="00FD0BB2" w:rsidRPr="00C325B9">
        <w:rPr>
          <w:rFonts w:ascii="Palatino Linotype" w:hAnsi="Palatino Linotype"/>
          <w:b/>
          <w:bCs/>
          <w:i/>
          <w:iCs/>
          <w:sz w:val="18"/>
          <w:szCs w:val="18"/>
        </w:rPr>
        <w:t>sing</w:t>
      </w:r>
      <w:proofErr w:type="spellEnd"/>
      <w:r w:rsidR="00FD0BB2" w:rsidRPr="00C325B9">
        <w:rPr>
          <w:rFonts w:ascii="Palatino Linotype" w:hAnsi="Palatino Linotype"/>
          <w:b/>
          <w:bCs/>
          <w:i/>
          <w:iCs/>
          <w:sz w:val="18"/>
          <w:szCs w:val="18"/>
        </w:rPr>
        <w:t xml:space="preserve">. Arch </w:t>
      </w:r>
      <w:r w:rsidR="00FD0BB2" w:rsidRPr="00C325B9">
        <w:rPr>
          <w:rFonts w:ascii="Palatino Linotype" w:hAnsi="Palatino Linotype"/>
          <w:b/>
          <w:bCs/>
          <w:sz w:val="18"/>
          <w:szCs w:val="18"/>
        </w:rPr>
        <w:t xml:space="preserve">– </w:t>
      </w:r>
      <w:proofErr w:type="spellStart"/>
      <w:r w:rsidR="00FD0BB2" w:rsidRPr="00C325B9">
        <w:rPr>
          <w:rFonts w:ascii="Palatino Linotype" w:hAnsi="Palatino Linotype"/>
          <w:b/>
          <w:bCs/>
          <w:i/>
          <w:iCs/>
          <w:sz w:val="18"/>
          <w:szCs w:val="18"/>
        </w:rPr>
        <w:t>Mātĕrĭāī</w:t>
      </w:r>
      <w:proofErr w:type="spellEnd"/>
      <w:r w:rsidR="00FD0BB2" w:rsidRPr="00C325B9">
        <w:rPr>
          <w:rFonts w:ascii="Palatino Linotype" w:hAnsi="Palatino Linotype"/>
          <w:b/>
          <w:bCs/>
          <w:i/>
          <w:iCs/>
          <w:sz w:val="18"/>
          <w:szCs w:val="18"/>
        </w:rPr>
        <w:t xml:space="preserve"> = </w:t>
      </w:r>
      <w:proofErr w:type="spellStart"/>
      <w:r w:rsidR="00FD0BB2" w:rsidRPr="00C325B9">
        <w:rPr>
          <w:rFonts w:ascii="Palatino Linotype" w:hAnsi="Palatino Linotype"/>
          <w:b/>
          <w:bCs/>
          <w:i/>
          <w:iCs/>
          <w:sz w:val="18"/>
          <w:szCs w:val="18"/>
        </w:rPr>
        <w:t>mātĕrĭa</w:t>
      </w:r>
      <w:r w:rsidR="00FD0BB2" w:rsidRPr="00C325B9">
        <w:rPr>
          <w:rFonts w:ascii="Times New Roman" w:hAnsi="Times New Roman"/>
          <w:b/>
          <w:bCs/>
          <w:i/>
          <w:iCs/>
          <w:sz w:val="18"/>
          <w:szCs w:val="18"/>
        </w:rPr>
        <w:t>̅</w:t>
      </w:r>
      <w:r w:rsidR="00FD0BB2" w:rsidRPr="00C325B9">
        <w:rPr>
          <w:rFonts w:ascii="Palatino Linotype" w:hAnsi="Palatino Linotype"/>
          <w:b/>
          <w:bCs/>
          <w:i/>
          <w:iCs/>
          <w:sz w:val="18"/>
          <w:szCs w:val="18"/>
        </w:rPr>
        <w:t>e</w:t>
      </w:r>
      <w:proofErr w:type="spellEnd"/>
      <w:r w:rsidR="00FD0BB2" w:rsidRPr="00C325B9">
        <w:rPr>
          <w:rFonts w:ascii="Times New Roman" w:hAnsi="Times New Roman"/>
          <w:b/>
          <w:bCs/>
          <w:i/>
          <w:iCs/>
          <w:sz w:val="18"/>
          <w:szCs w:val="18"/>
        </w:rPr>
        <w:t>̅</w:t>
      </w:r>
      <w:r w:rsidR="00FD0BB2" w:rsidRPr="00C325B9">
        <w:rPr>
          <w:rFonts w:ascii="Palatino Linotype" w:hAnsi="Palatino Linotype"/>
          <w:b/>
          <w:bCs/>
          <w:i/>
          <w:iCs/>
          <w:sz w:val="18"/>
          <w:szCs w:val="18"/>
        </w:rPr>
        <w:t xml:space="preserve"> (Gén</w:t>
      </w:r>
      <w:r w:rsidR="00FD0BB2" w:rsidRPr="00C325B9">
        <w:rPr>
          <w:rFonts w:ascii="Palatino Linotype" w:hAnsi="Palatino Linotype"/>
          <w:i/>
          <w:iCs/>
          <w:sz w:val="18"/>
          <w:szCs w:val="18"/>
        </w:rPr>
        <w:t xml:space="preserve">.). Le </w:t>
      </w:r>
      <w:proofErr w:type="spellStart"/>
      <w:r w:rsidR="00FD0BB2" w:rsidRPr="00C325B9">
        <w:rPr>
          <w:rFonts w:ascii="Palatino Linotype" w:hAnsi="Palatino Linotype"/>
          <w:i/>
          <w:iCs/>
          <w:sz w:val="18"/>
          <w:szCs w:val="18"/>
        </w:rPr>
        <w:t>disyllabique</w:t>
      </w:r>
      <w:proofErr w:type="spellEnd"/>
      <w:r w:rsidR="00FD0BB2" w:rsidRPr="00C325B9">
        <w:rPr>
          <w:rFonts w:ascii="Palatino Linotype" w:hAnsi="Palatino Linotype"/>
          <w:i/>
          <w:iCs/>
          <w:sz w:val="18"/>
          <w:szCs w:val="18"/>
        </w:rPr>
        <w:t xml:space="preserve"> –ai = deux longues ; la diphtongue -</w:t>
      </w:r>
      <w:proofErr w:type="spellStart"/>
      <w:r w:rsidR="00FD0BB2" w:rsidRPr="00C325B9">
        <w:rPr>
          <w:rFonts w:ascii="Palatino Linotype" w:hAnsi="Palatino Linotype"/>
          <w:i/>
          <w:iCs/>
          <w:sz w:val="18"/>
          <w:szCs w:val="18"/>
        </w:rPr>
        <w:t>ae</w:t>
      </w:r>
      <w:proofErr w:type="spellEnd"/>
      <w:r w:rsidR="00FD0BB2" w:rsidRPr="00C325B9">
        <w:rPr>
          <w:rFonts w:ascii="Palatino Linotype" w:hAnsi="Palatino Linotype"/>
          <w:i/>
          <w:iCs/>
          <w:sz w:val="18"/>
          <w:szCs w:val="18"/>
        </w:rPr>
        <w:t xml:space="preserve"> = une seule longue. Voir </w:t>
      </w:r>
      <w:proofErr w:type="spellStart"/>
      <w:r w:rsidR="00FD0BB2" w:rsidRPr="00C325B9">
        <w:rPr>
          <w:rFonts w:ascii="Palatino Linotype" w:hAnsi="Palatino Linotype"/>
          <w:i/>
          <w:iCs/>
          <w:sz w:val="18"/>
          <w:szCs w:val="18"/>
        </w:rPr>
        <w:t>Niederman</w:t>
      </w:r>
      <w:proofErr w:type="spellEnd"/>
      <w:r w:rsidR="00FD0BB2" w:rsidRPr="00C325B9">
        <w:rPr>
          <w:rFonts w:ascii="Palatino Linotype" w:hAnsi="Palatino Linotype"/>
          <w:i/>
          <w:iCs/>
          <w:sz w:val="18"/>
          <w:szCs w:val="18"/>
        </w:rPr>
        <w:t xml:space="preserve">, phonétique historique du latin p. 44). </w:t>
      </w:r>
      <w:proofErr w:type="gramStart"/>
      <w:r w:rsidR="00FD0BB2" w:rsidRPr="00C325B9">
        <w:rPr>
          <w:rFonts w:ascii="Palatino Linotype" w:hAnsi="Palatino Linotype"/>
          <w:i/>
          <w:iCs/>
          <w:sz w:val="18"/>
          <w:szCs w:val="18"/>
        </w:rPr>
        <w:t xml:space="preserve">‖  </w:t>
      </w:r>
      <w:proofErr w:type="spellStart"/>
      <w:r w:rsidR="00FD0BB2" w:rsidRPr="00C325B9">
        <w:rPr>
          <w:rFonts w:ascii="Palatino Linotype" w:hAnsi="Palatino Linotype"/>
          <w:b/>
          <w:bCs/>
          <w:sz w:val="18"/>
          <w:szCs w:val="18"/>
        </w:rPr>
        <w:t>Corpora</w:t>
      </w:r>
      <w:proofErr w:type="spellEnd"/>
      <w:proofErr w:type="gramEnd"/>
      <w:r w:rsidR="00FD0BB2" w:rsidRPr="00C325B9">
        <w:rPr>
          <w:rFonts w:ascii="Palatino Linotype" w:hAnsi="Palatino Linotype"/>
          <w:b/>
          <w:bCs/>
          <w:sz w:val="18"/>
          <w:szCs w:val="18"/>
        </w:rPr>
        <w:t xml:space="preserve"> </w:t>
      </w:r>
      <w:proofErr w:type="spellStart"/>
      <w:r w:rsidR="00FD0BB2" w:rsidRPr="00C325B9">
        <w:rPr>
          <w:rFonts w:ascii="Palatino Linotype" w:hAnsi="Palatino Linotype"/>
          <w:b/>
          <w:bCs/>
          <w:sz w:val="18"/>
          <w:szCs w:val="18"/>
        </w:rPr>
        <w:t>materiai</w:t>
      </w:r>
      <w:proofErr w:type="spellEnd"/>
      <w:r w:rsidR="00FD0BB2" w:rsidRPr="00C325B9">
        <w:rPr>
          <w:rFonts w:ascii="Palatino Linotype" w:hAnsi="Palatino Linotype"/>
          <w:sz w:val="18"/>
          <w:szCs w:val="18"/>
        </w:rPr>
        <w:t xml:space="preserve"> : « éléments de la matière » traduit E. </w:t>
      </w:r>
      <w:r w:rsidR="00FD0BB2" w:rsidRPr="00C325B9">
        <w:rPr>
          <w:rFonts w:ascii="Palatino Linotype" w:hAnsi="Palatino Linotype"/>
          <w:i/>
          <w:iCs/>
          <w:sz w:val="18"/>
          <w:szCs w:val="18"/>
        </w:rPr>
        <w:t xml:space="preserve">  </w:t>
      </w:r>
      <w:r w:rsidR="00FD0BB2" w:rsidRPr="00C325B9">
        <w:rPr>
          <w:rFonts w:ascii="Palatino Linotype" w:hAnsi="Palatino Linotype"/>
          <w:sz w:val="18"/>
          <w:szCs w:val="18"/>
        </w:rPr>
        <w:t xml:space="preserve">Bailey </w:t>
      </w:r>
      <w:proofErr w:type="gramStart"/>
      <w:r w:rsidR="00FD0BB2" w:rsidRPr="00C325B9">
        <w:rPr>
          <w:rFonts w:ascii="Palatino Linotype" w:hAnsi="Palatino Linotype"/>
          <w:sz w:val="18"/>
          <w:szCs w:val="18"/>
        </w:rPr>
        <w:t>précise:</w:t>
      </w:r>
      <w:proofErr w:type="gram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corpora</w:t>
      </w:r>
      <w:proofErr w:type="spellEnd"/>
      <w:r w:rsidR="00FD0BB2" w:rsidRPr="00C325B9">
        <w:rPr>
          <w:rFonts w:ascii="Palatino Linotype" w:hAnsi="Palatino Linotype"/>
          <w:sz w:val="18"/>
          <w:szCs w:val="18"/>
        </w:rPr>
        <w:t xml:space="preserve"> </w:t>
      </w:r>
      <w:proofErr w:type="spellStart"/>
      <w:proofErr w:type="gramStart"/>
      <w:r w:rsidR="00FD0BB2" w:rsidRPr="00C325B9">
        <w:rPr>
          <w:rFonts w:ascii="Palatino Linotype" w:hAnsi="Palatino Linotype"/>
          <w:sz w:val="18"/>
          <w:szCs w:val="18"/>
        </w:rPr>
        <w:t>material</w:t>
      </w:r>
      <w:proofErr w:type="spellEnd"/>
      <w:r w:rsidR="00FD0BB2" w:rsidRPr="00C325B9">
        <w:rPr>
          <w:rFonts w:ascii="Palatino Linotype" w:hAnsi="Palatino Linotype"/>
          <w:sz w:val="18"/>
          <w:szCs w:val="18"/>
        </w:rPr>
        <w:t>:</w:t>
      </w:r>
      <w:proofErr w:type="gram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a</w:t>
      </w:r>
      <w:proofErr w:type="spellEnd"/>
      <w:r w:rsidR="00FD0BB2" w:rsidRPr="00C325B9">
        <w:rPr>
          <w:rFonts w:ascii="Palatino Linotype" w:hAnsi="Palatino Linotype"/>
          <w:sz w:val="18"/>
          <w:szCs w:val="18"/>
        </w:rPr>
        <w:t xml:space="preserve"> new expression for the </w:t>
      </w:r>
      <w:proofErr w:type="spellStart"/>
      <w:r w:rsidR="00FD0BB2" w:rsidRPr="00C325B9">
        <w:rPr>
          <w:rFonts w:ascii="Palatino Linotype" w:hAnsi="Palatino Linotype"/>
          <w:sz w:val="18"/>
          <w:szCs w:val="18"/>
        </w:rPr>
        <w:t>ultimate</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particles</w:t>
      </w:r>
      <w:proofErr w:type="spellEnd"/>
      <w:r w:rsidR="00FD0BB2" w:rsidRPr="00C325B9">
        <w:rPr>
          <w:rFonts w:ascii="Palatino Linotype" w:hAnsi="Palatino Linotype"/>
          <w:sz w:val="18"/>
          <w:szCs w:val="18"/>
        </w:rPr>
        <w:t>.</w:t>
      </w:r>
      <w:r w:rsidR="00FD0BB2" w:rsidRPr="00C325B9">
        <w:rPr>
          <w:rFonts w:ascii="Palatino Linotype" w:hAnsi="Palatino Linotype"/>
          <w:b/>
          <w:sz w:val="18"/>
          <w:szCs w:val="18"/>
        </w:rPr>
        <w:t xml:space="preserve">      </w:t>
      </w:r>
      <w:r w:rsidR="00FD0BB2" w:rsidRPr="00C325B9">
        <w:rPr>
          <w:rFonts w:ascii="Palatino Linotype" w:hAnsi="Palatino Linotype"/>
          <w:b/>
          <w:sz w:val="18"/>
          <w:szCs w:val="18"/>
        </w:rPr>
        <w:br/>
        <w:t xml:space="preserve">        </w:t>
      </w:r>
      <w:r w:rsidR="00FD0BB2" w:rsidRPr="00C325B9">
        <w:rPr>
          <w:rFonts w:ascii="Palatino Linotype" w:hAnsi="Palatino Linotype"/>
          <w:b/>
          <w:color w:val="C00000"/>
          <w:sz w:val="18"/>
          <w:szCs w:val="18"/>
        </w:rPr>
        <w:t xml:space="preserve">NB. </w:t>
      </w:r>
      <w:proofErr w:type="gramStart"/>
      <w:r w:rsidR="00FD0BB2" w:rsidRPr="00C325B9">
        <w:rPr>
          <w:rFonts w:ascii="Palatino Linotype" w:hAnsi="Palatino Linotype"/>
          <w:b/>
          <w:color w:val="auto"/>
          <w:sz w:val="18"/>
          <w:szCs w:val="18"/>
        </w:rPr>
        <w:t xml:space="preserve">Bailey  </w:t>
      </w:r>
      <w:r w:rsidR="00FD0BB2" w:rsidRPr="00C325B9">
        <w:rPr>
          <w:rFonts w:ascii="Palatino Linotype" w:hAnsi="Palatino Linotype"/>
          <w:b/>
          <w:sz w:val="18"/>
          <w:szCs w:val="18"/>
        </w:rPr>
        <w:t>951</w:t>
      </w:r>
      <w:proofErr w:type="gramEnd"/>
      <w:r w:rsidR="00FD0BB2" w:rsidRPr="00C325B9">
        <w:rPr>
          <w:rFonts w:ascii="Palatino Linotype" w:hAnsi="Palatino Linotype"/>
          <w:b/>
          <w:sz w:val="18"/>
          <w:szCs w:val="18"/>
        </w:rPr>
        <w:t>-1113.</w:t>
      </w:r>
      <w:r w:rsidR="00FD0BB2" w:rsidRPr="00C325B9">
        <w:rPr>
          <w:rFonts w:ascii="Palatino Linotype" w:hAnsi="Palatino Linotype"/>
          <w:sz w:val="18"/>
          <w:szCs w:val="18"/>
        </w:rPr>
        <w:t xml:space="preserve"> </w:t>
      </w:r>
      <w:r w:rsidR="00405100" w:rsidRPr="00C325B9">
        <w:rPr>
          <w:rFonts w:ascii="Palatino Linotype" w:hAnsi="Palatino Linotype"/>
          <w:sz w:val="18"/>
          <w:szCs w:val="18"/>
        </w:rPr>
        <w:t xml:space="preserve">   D. </w:t>
      </w:r>
      <w:r w:rsidR="00FD0BB2" w:rsidRPr="00C325B9">
        <w:rPr>
          <w:rFonts w:ascii="Palatino Linotype" w:hAnsi="Palatino Linotype"/>
          <w:sz w:val="18"/>
          <w:szCs w:val="18"/>
        </w:rPr>
        <w:t xml:space="preserve">The </w:t>
      </w:r>
      <w:proofErr w:type="spellStart"/>
      <w:r w:rsidR="00FD0BB2" w:rsidRPr="00C325B9">
        <w:rPr>
          <w:rFonts w:ascii="Palatino Linotype" w:hAnsi="Palatino Linotype"/>
          <w:sz w:val="18"/>
          <w:szCs w:val="18"/>
        </w:rPr>
        <w:t>Infinity</w:t>
      </w:r>
      <w:proofErr w:type="spellEnd"/>
      <w:r w:rsidR="00FD0BB2" w:rsidRPr="00C325B9">
        <w:rPr>
          <w:rFonts w:ascii="Palatino Linotype" w:hAnsi="Palatino Linotype"/>
          <w:sz w:val="18"/>
          <w:szCs w:val="18"/>
        </w:rPr>
        <w:t xml:space="preserve"> of the </w:t>
      </w:r>
      <w:proofErr w:type="spellStart"/>
      <w:r w:rsidR="00FD0BB2" w:rsidRPr="00C325B9">
        <w:rPr>
          <w:rFonts w:ascii="Palatino Linotype" w:hAnsi="Palatino Linotype"/>
          <w:sz w:val="18"/>
          <w:szCs w:val="18"/>
        </w:rPr>
        <w:t>Universe</w:t>
      </w:r>
      <w:proofErr w:type="spellEnd"/>
      <w:r w:rsidR="00FD0BB2" w:rsidRPr="00C325B9">
        <w:rPr>
          <w:rFonts w:ascii="Palatino Linotype" w:hAnsi="Palatino Linotype"/>
          <w:sz w:val="18"/>
          <w:szCs w:val="18"/>
        </w:rPr>
        <w:t xml:space="preserve"> and of </w:t>
      </w:r>
      <w:proofErr w:type="spellStart"/>
      <w:r w:rsidR="00FD0BB2" w:rsidRPr="00C325B9">
        <w:rPr>
          <w:rFonts w:ascii="Palatino Linotype" w:hAnsi="Palatino Linotype"/>
          <w:sz w:val="18"/>
          <w:szCs w:val="18"/>
        </w:rPr>
        <w:t>its</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two</w:t>
      </w:r>
      <w:proofErr w:type="spellEnd"/>
      <w:r w:rsidR="00FD0BB2" w:rsidRPr="00C325B9">
        <w:rPr>
          <w:rFonts w:ascii="Palatino Linotype" w:hAnsi="Palatino Linotype"/>
          <w:sz w:val="18"/>
          <w:szCs w:val="18"/>
        </w:rPr>
        <w:t xml:space="preserve"> Component Parts, </w:t>
      </w:r>
      <w:proofErr w:type="spellStart"/>
      <w:r w:rsidR="00FD0BB2" w:rsidRPr="00C325B9">
        <w:rPr>
          <w:rFonts w:ascii="Palatino Linotype" w:hAnsi="Palatino Linotype"/>
          <w:sz w:val="18"/>
          <w:szCs w:val="18"/>
        </w:rPr>
        <w:t>Matter</w:t>
      </w:r>
      <w:proofErr w:type="spellEnd"/>
      <w:r w:rsidR="00FD0BB2" w:rsidRPr="00C325B9">
        <w:rPr>
          <w:rFonts w:ascii="Palatino Linotype" w:hAnsi="Palatino Linotype"/>
          <w:sz w:val="18"/>
          <w:szCs w:val="18"/>
        </w:rPr>
        <w:t xml:space="preserve"> and </w:t>
      </w:r>
      <w:proofErr w:type="spellStart"/>
      <w:r w:rsidR="00FD0BB2" w:rsidRPr="00C325B9">
        <w:rPr>
          <w:rFonts w:ascii="Palatino Linotype" w:hAnsi="Palatino Linotype"/>
          <w:sz w:val="18"/>
          <w:szCs w:val="18"/>
        </w:rPr>
        <w:t>Space</w:t>
      </w:r>
      <w:proofErr w:type="spellEnd"/>
      <w:r w:rsidR="00FD0BB2" w:rsidRPr="00C325B9">
        <w:rPr>
          <w:rFonts w:ascii="Palatino Linotype" w:hAnsi="Palatino Linotype"/>
          <w:sz w:val="18"/>
          <w:szCs w:val="18"/>
        </w:rPr>
        <w:t xml:space="preserve">. 951-1113. </w:t>
      </w:r>
      <w:proofErr w:type="spellStart"/>
      <w:r w:rsidR="00FD0BB2" w:rsidRPr="00C325B9">
        <w:rPr>
          <w:rFonts w:ascii="Palatino Linotype" w:hAnsi="Palatino Linotype"/>
          <w:sz w:val="18"/>
          <w:szCs w:val="18"/>
        </w:rPr>
        <w:t>Lucr</w:t>
      </w:r>
      <w:proofErr w:type="spellEnd"/>
      <w:r w:rsidR="00FD0BB2" w:rsidRPr="00C325B9">
        <w:rPr>
          <w:rFonts w:ascii="Palatino Linotype" w:hAnsi="Palatino Linotype"/>
          <w:sz w:val="18"/>
          <w:szCs w:val="18"/>
        </w:rPr>
        <w:t xml:space="preserve">. </w:t>
      </w:r>
      <w:proofErr w:type="spellStart"/>
      <w:proofErr w:type="gramStart"/>
      <w:r w:rsidR="00FD0BB2" w:rsidRPr="00C325B9">
        <w:rPr>
          <w:rFonts w:ascii="Palatino Linotype" w:hAnsi="Palatino Linotype"/>
          <w:sz w:val="18"/>
          <w:szCs w:val="18"/>
        </w:rPr>
        <w:t>returns</w:t>
      </w:r>
      <w:proofErr w:type="spellEnd"/>
      <w:proofErr w:type="gram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after</w:t>
      </w:r>
      <w:proofErr w:type="spellEnd"/>
      <w:r w:rsidR="00FD0BB2" w:rsidRPr="00C325B9">
        <w:rPr>
          <w:rFonts w:ascii="Palatino Linotype" w:hAnsi="Palatino Linotype"/>
          <w:sz w:val="18"/>
          <w:szCs w:val="18"/>
        </w:rPr>
        <w:t xml:space="preserve"> the digression on rival </w:t>
      </w:r>
      <w:proofErr w:type="spellStart"/>
      <w:r w:rsidR="00FD0BB2" w:rsidRPr="00C325B9">
        <w:rPr>
          <w:rFonts w:ascii="Palatino Linotype" w:hAnsi="Palatino Linotype"/>
          <w:sz w:val="18"/>
          <w:szCs w:val="18"/>
        </w:rPr>
        <w:t>theories</w:t>
      </w:r>
      <w:proofErr w:type="spellEnd"/>
      <w:r w:rsidR="00FD0BB2" w:rsidRPr="00C325B9">
        <w:rPr>
          <w:rFonts w:ascii="Palatino Linotype" w:hAnsi="Palatino Linotype"/>
          <w:sz w:val="18"/>
          <w:szCs w:val="18"/>
        </w:rPr>
        <w:t xml:space="preserve"> and the second </w:t>
      </w:r>
      <w:proofErr w:type="spellStart"/>
      <w:r w:rsidR="00FD0BB2" w:rsidRPr="00C325B9">
        <w:rPr>
          <w:rFonts w:ascii="Palatino Linotype" w:hAnsi="Palatino Linotype"/>
          <w:sz w:val="18"/>
          <w:szCs w:val="18"/>
        </w:rPr>
        <w:t>proem</w:t>
      </w:r>
      <w:proofErr w:type="spellEnd"/>
      <w:r w:rsidR="00FD0BB2" w:rsidRPr="00C325B9">
        <w:rPr>
          <w:rFonts w:ascii="Palatino Linotype" w:hAnsi="Palatino Linotype"/>
          <w:sz w:val="18"/>
          <w:szCs w:val="18"/>
        </w:rPr>
        <w:t xml:space="preserve"> to the main </w:t>
      </w:r>
      <w:proofErr w:type="spellStart"/>
      <w:r w:rsidR="00FD0BB2" w:rsidRPr="00C325B9">
        <w:rPr>
          <w:rFonts w:ascii="Palatino Linotype" w:hAnsi="Palatino Linotype"/>
          <w:sz w:val="18"/>
          <w:szCs w:val="18"/>
        </w:rPr>
        <w:t>current</w:t>
      </w:r>
      <w:proofErr w:type="spellEnd"/>
      <w:r w:rsidR="00FD0BB2" w:rsidRPr="00C325B9">
        <w:rPr>
          <w:rFonts w:ascii="Palatino Linotype" w:hAnsi="Palatino Linotype"/>
          <w:sz w:val="18"/>
          <w:szCs w:val="18"/>
        </w:rPr>
        <w:t xml:space="preserve"> of </w:t>
      </w:r>
      <w:proofErr w:type="spellStart"/>
      <w:r w:rsidR="00FD0BB2" w:rsidRPr="00C325B9">
        <w:rPr>
          <w:rFonts w:ascii="Palatino Linotype" w:hAnsi="Palatino Linotype"/>
          <w:sz w:val="18"/>
          <w:szCs w:val="18"/>
        </w:rPr>
        <w:t>his</w:t>
      </w:r>
      <w:proofErr w:type="spellEnd"/>
      <w:r w:rsidR="00FD0BB2" w:rsidRPr="00C325B9">
        <w:rPr>
          <w:rFonts w:ascii="Palatino Linotype" w:hAnsi="Palatino Linotype"/>
          <w:sz w:val="18"/>
          <w:szCs w:val="18"/>
        </w:rPr>
        <w:t xml:space="preserve"> argument. He has </w:t>
      </w:r>
      <w:proofErr w:type="spellStart"/>
      <w:r w:rsidR="00FD0BB2" w:rsidRPr="00C325B9">
        <w:rPr>
          <w:rFonts w:ascii="Palatino Linotype" w:hAnsi="Palatino Linotype"/>
          <w:sz w:val="18"/>
          <w:szCs w:val="18"/>
        </w:rPr>
        <w:t>proved</w:t>
      </w:r>
      <w:proofErr w:type="spellEnd"/>
      <w:r w:rsidR="00FD0BB2" w:rsidRPr="00C325B9">
        <w:rPr>
          <w:rFonts w:ascii="Palatino Linotype" w:hAnsi="Palatino Linotype"/>
          <w:sz w:val="18"/>
          <w:szCs w:val="18"/>
        </w:rPr>
        <w:t xml:space="preserve"> the existence and </w:t>
      </w:r>
      <w:proofErr w:type="spellStart"/>
      <w:r w:rsidR="00FD0BB2" w:rsidRPr="00C325B9">
        <w:rPr>
          <w:rFonts w:ascii="Palatino Linotype" w:hAnsi="Palatino Linotype"/>
          <w:sz w:val="18"/>
          <w:szCs w:val="18"/>
        </w:rPr>
        <w:t>shown</w:t>
      </w:r>
      <w:proofErr w:type="spellEnd"/>
      <w:r w:rsidR="00FD0BB2" w:rsidRPr="00C325B9">
        <w:rPr>
          <w:rFonts w:ascii="Palatino Linotype" w:hAnsi="Palatino Linotype"/>
          <w:sz w:val="18"/>
          <w:szCs w:val="18"/>
        </w:rPr>
        <w:t xml:space="preserve"> the </w:t>
      </w:r>
      <w:proofErr w:type="spellStart"/>
      <w:r w:rsidR="00FD0BB2" w:rsidRPr="00C325B9">
        <w:rPr>
          <w:rFonts w:ascii="Palatino Linotype" w:hAnsi="Palatino Linotype"/>
          <w:sz w:val="18"/>
          <w:szCs w:val="18"/>
        </w:rPr>
        <w:t>character</w:t>
      </w:r>
      <w:proofErr w:type="spellEnd"/>
      <w:r w:rsidR="00FD0BB2" w:rsidRPr="00C325B9">
        <w:rPr>
          <w:rFonts w:ascii="Palatino Linotype" w:hAnsi="Palatino Linotype"/>
          <w:sz w:val="18"/>
          <w:szCs w:val="18"/>
        </w:rPr>
        <w:t xml:space="preserve"> of </w:t>
      </w:r>
      <w:proofErr w:type="spellStart"/>
      <w:r w:rsidR="00FD0BB2" w:rsidRPr="00C325B9">
        <w:rPr>
          <w:rFonts w:ascii="Palatino Linotype" w:hAnsi="Palatino Linotype"/>
          <w:sz w:val="18"/>
          <w:szCs w:val="18"/>
        </w:rPr>
        <w:t>matter</w:t>
      </w:r>
      <w:proofErr w:type="spellEnd"/>
      <w:r w:rsidR="00FD0BB2" w:rsidRPr="00C325B9">
        <w:rPr>
          <w:rFonts w:ascii="Palatino Linotype" w:hAnsi="Palatino Linotype"/>
          <w:sz w:val="18"/>
          <w:szCs w:val="18"/>
        </w:rPr>
        <w:t xml:space="preserve"> and </w:t>
      </w:r>
      <w:proofErr w:type="spellStart"/>
      <w:r w:rsidR="00FD0BB2" w:rsidRPr="00C325B9">
        <w:rPr>
          <w:rFonts w:ascii="Palatino Linotype" w:hAnsi="Palatino Linotype"/>
          <w:sz w:val="18"/>
          <w:szCs w:val="18"/>
        </w:rPr>
        <w:t>void</w:t>
      </w:r>
      <w:proofErr w:type="spellEnd"/>
      <w:r w:rsidR="00FD0BB2" w:rsidRPr="00C325B9">
        <w:rPr>
          <w:rFonts w:ascii="Palatino Linotype" w:hAnsi="Palatino Linotype"/>
          <w:sz w:val="18"/>
          <w:szCs w:val="18"/>
        </w:rPr>
        <w:t xml:space="preserve">, and </w:t>
      </w:r>
      <w:proofErr w:type="spellStart"/>
      <w:r w:rsidR="00FD0BB2" w:rsidRPr="00C325B9">
        <w:rPr>
          <w:rFonts w:ascii="Palatino Linotype" w:hAnsi="Palatino Linotype"/>
          <w:sz w:val="18"/>
          <w:szCs w:val="18"/>
        </w:rPr>
        <w:t>now</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he</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concludes</w:t>
      </w:r>
      <w:proofErr w:type="spellEnd"/>
      <w:r w:rsidR="00FD0BB2" w:rsidRPr="00C325B9">
        <w:rPr>
          <w:rFonts w:ascii="Palatino Linotype" w:hAnsi="Palatino Linotype"/>
          <w:sz w:val="18"/>
          <w:szCs w:val="18"/>
        </w:rPr>
        <w:t xml:space="preserve"> the Book by </w:t>
      </w:r>
      <w:proofErr w:type="spellStart"/>
      <w:r w:rsidR="00FD0BB2" w:rsidRPr="00C325B9">
        <w:rPr>
          <w:rFonts w:ascii="Palatino Linotype" w:hAnsi="Palatino Linotype"/>
          <w:sz w:val="18"/>
          <w:szCs w:val="18"/>
        </w:rPr>
        <w:t>asking</w:t>
      </w:r>
      <w:proofErr w:type="spellEnd"/>
      <w:r w:rsidR="00FD0BB2" w:rsidRPr="00C325B9">
        <w:rPr>
          <w:rFonts w:ascii="Palatino Linotype" w:hAnsi="Palatino Linotype"/>
          <w:sz w:val="18"/>
          <w:szCs w:val="18"/>
        </w:rPr>
        <w:t xml:space="preserve"> the </w:t>
      </w:r>
      <w:proofErr w:type="gramStart"/>
      <w:r w:rsidR="00FD0BB2" w:rsidRPr="00C325B9">
        <w:rPr>
          <w:rFonts w:ascii="Palatino Linotype" w:hAnsi="Palatino Linotype"/>
          <w:sz w:val="18"/>
          <w:szCs w:val="18"/>
        </w:rPr>
        <w:t>questions:</w:t>
      </w:r>
      <w:proofErr w:type="gramEnd"/>
      <w:r w:rsidR="00FD0BB2" w:rsidRPr="00C325B9">
        <w:rPr>
          <w:rFonts w:ascii="Palatino Linotype" w:hAnsi="Palatino Linotype"/>
          <w:sz w:val="18"/>
          <w:szCs w:val="18"/>
        </w:rPr>
        <w:t xml:space="preserve"> are the </w:t>
      </w:r>
      <w:proofErr w:type="spellStart"/>
      <w:r w:rsidR="00FD0BB2" w:rsidRPr="00C325B9">
        <w:rPr>
          <w:rFonts w:ascii="Palatino Linotype" w:hAnsi="Palatino Linotype"/>
          <w:sz w:val="18"/>
          <w:szCs w:val="18"/>
        </w:rPr>
        <w:t>atoms</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infinite</w:t>
      </w:r>
      <w:proofErr w:type="spellEnd"/>
      <w:r w:rsidR="00FD0BB2" w:rsidRPr="00C325B9">
        <w:rPr>
          <w:rFonts w:ascii="Palatino Linotype" w:hAnsi="Palatino Linotype"/>
          <w:sz w:val="18"/>
          <w:szCs w:val="18"/>
        </w:rPr>
        <w:t xml:space="preserve"> in </w:t>
      </w:r>
      <w:proofErr w:type="spellStart"/>
      <w:r w:rsidR="00FD0BB2" w:rsidRPr="00C325B9">
        <w:rPr>
          <w:rFonts w:ascii="Palatino Linotype" w:hAnsi="Palatino Linotype"/>
          <w:sz w:val="18"/>
          <w:szCs w:val="18"/>
        </w:rPr>
        <w:t>number</w:t>
      </w:r>
      <w:proofErr w:type="spellEnd"/>
      <w:r w:rsidR="00FD0BB2" w:rsidRPr="00C325B9">
        <w:rPr>
          <w:rFonts w:ascii="Palatino Linotype" w:hAnsi="Palatino Linotype"/>
          <w:sz w:val="18"/>
          <w:szCs w:val="18"/>
        </w:rPr>
        <w:t xml:space="preserve"> and </w:t>
      </w:r>
      <w:proofErr w:type="spellStart"/>
      <w:r w:rsidR="00FD0BB2" w:rsidRPr="00C325B9">
        <w:rPr>
          <w:rFonts w:ascii="Palatino Linotype" w:hAnsi="Palatino Linotype"/>
          <w:sz w:val="18"/>
          <w:szCs w:val="18"/>
        </w:rPr>
        <w:t>is</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sz w:val="18"/>
          <w:szCs w:val="18"/>
        </w:rPr>
        <w:t>space</w:t>
      </w:r>
      <w:proofErr w:type="spellEnd"/>
      <w:r w:rsidR="00FD0BB2" w:rsidRPr="00C325B9">
        <w:rPr>
          <w:rFonts w:ascii="Palatino Linotype" w:hAnsi="Palatino Linotype"/>
          <w:sz w:val="18"/>
          <w:szCs w:val="18"/>
        </w:rPr>
        <w:t xml:space="preserve"> </w:t>
      </w:r>
      <w:proofErr w:type="spellStart"/>
      <w:r w:rsidR="00FD0BB2" w:rsidRPr="00C325B9">
        <w:rPr>
          <w:rFonts w:ascii="Palatino Linotype" w:hAnsi="Palatino Linotype"/>
          <w:color w:val="auto"/>
          <w:sz w:val="18"/>
          <w:szCs w:val="18"/>
        </w:rPr>
        <w:t>infinite</w:t>
      </w:r>
      <w:proofErr w:type="spellEnd"/>
      <w:r w:rsidR="00FD0BB2" w:rsidRPr="00C325B9">
        <w:rPr>
          <w:rFonts w:ascii="Palatino Linotype" w:hAnsi="Palatino Linotype"/>
          <w:color w:val="auto"/>
          <w:sz w:val="18"/>
          <w:szCs w:val="18"/>
        </w:rPr>
        <w:t xml:space="preserve"> in </w:t>
      </w:r>
      <w:proofErr w:type="spellStart"/>
      <w:r w:rsidR="00FD0BB2" w:rsidRPr="00C325B9">
        <w:rPr>
          <w:rFonts w:ascii="Palatino Linotype" w:hAnsi="Palatino Linotype"/>
          <w:color w:val="auto"/>
          <w:sz w:val="18"/>
          <w:szCs w:val="18"/>
        </w:rPr>
        <w:t>extent</w:t>
      </w:r>
      <w:proofErr w:type="spellEnd"/>
      <w:r w:rsidR="00FD0BB2" w:rsidRPr="00C325B9">
        <w:rPr>
          <w:rFonts w:ascii="Palatino Linotype" w:hAnsi="Palatino Linotype"/>
          <w:color w:val="auto"/>
          <w:sz w:val="18"/>
          <w:szCs w:val="18"/>
        </w:rPr>
        <w:t xml:space="preserve"> ? </w:t>
      </w:r>
      <w:proofErr w:type="spellStart"/>
      <w:r w:rsidR="00FD0BB2" w:rsidRPr="00C325B9">
        <w:rPr>
          <w:rFonts w:ascii="Palatino Linotype" w:hAnsi="Palatino Linotype"/>
          <w:color w:val="auto"/>
          <w:sz w:val="18"/>
          <w:szCs w:val="18"/>
        </w:rPr>
        <w:t>is</w:t>
      </w:r>
      <w:proofErr w:type="spellEnd"/>
      <w:r w:rsidR="00FD0BB2" w:rsidRPr="00C325B9">
        <w:rPr>
          <w:rFonts w:ascii="Palatino Linotype" w:hAnsi="Palatino Linotype"/>
          <w:color w:val="auto"/>
          <w:sz w:val="18"/>
          <w:szCs w:val="18"/>
        </w:rPr>
        <w:t xml:space="preserve"> the </w:t>
      </w:r>
      <w:proofErr w:type="spellStart"/>
      <w:r w:rsidR="00FD0BB2" w:rsidRPr="00C325B9">
        <w:rPr>
          <w:rFonts w:ascii="Palatino Linotype" w:hAnsi="Palatino Linotype"/>
          <w:color w:val="auto"/>
          <w:sz w:val="18"/>
          <w:szCs w:val="18"/>
        </w:rPr>
        <w:t>universe</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therefore</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which</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they</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make</w:t>
      </w:r>
      <w:proofErr w:type="spellEnd"/>
      <w:r w:rsidR="00FD0BB2" w:rsidRPr="00C325B9">
        <w:rPr>
          <w:rFonts w:ascii="Palatino Linotype" w:hAnsi="Palatino Linotype"/>
          <w:color w:val="auto"/>
          <w:sz w:val="18"/>
          <w:szCs w:val="18"/>
        </w:rPr>
        <w:t xml:space="preserve"> up </w:t>
      </w:r>
      <w:proofErr w:type="spellStart"/>
      <w:r w:rsidR="00FD0BB2" w:rsidRPr="00C325B9">
        <w:rPr>
          <w:rFonts w:ascii="Palatino Linotype" w:hAnsi="Palatino Linotype"/>
          <w:color w:val="auto"/>
          <w:sz w:val="18"/>
          <w:szCs w:val="18"/>
        </w:rPr>
        <w:t>itself</w:t>
      </w:r>
      <w:proofErr w:type="spellEnd"/>
      <w:r w:rsidR="00FD0BB2" w:rsidRPr="00C325B9">
        <w:rPr>
          <w:rFonts w:ascii="Palatino Linotype" w:hAnsi="Palatino Linotype"/>
          <w:color w:val="auto"/>
          <w:sz w:val="18"/>
          <w:szCs w:val="18"/>
        </w:rPr>
        <w:t xml:space="preserve"> </w:t>
      </w:r>
      <w:proofErr w:type="spellStart"/>
      <w:proofErr w:type="gramStart"/>
      <w:r w:rsidR="00FD0BB2" w:rsidRPr="00C325B9">
        <w:rPr>
          <w:rFonts w:ascii="Palatino Linotype" w:hAnsi="Palatino Linotype"/>
          <w:color w:val="auto"/>
          <w:sz w:val="18"/>
          <w:szCs w:val="18"/>
        </w:rPr>
        <w:t>infinite</w:t>
      </w:r>
      <w:proofErr w:type="spellEnd"/>
      <w:r w:rsidR="00FD0BB2" w:rsidRPr="00C325B9">
        <w:rPr>
          <w:rFonts w:ascii="Palatino Linotype" w:hAnsi="Palatino Linotype"/>
          <w:color w:val="auto"/>
          <w:sz w:val="18"/>
          <w:szCs w:val="18"/>
        </w:rPr>
        <w:t>?</w:t>
      </w:r>
      <w:proofErr w:type="gram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Lucr</w:t>
      </w:r>
      <w:proofErr w:type="spellEnd"/>
      <w:r w:rsidR="00FD0BB2" w:rsidRPr="00C325B9">
        <w:rPr>
          <w:rFonts w:ascii="Palatino Linotype" w:hAnsi="Palatino Linotype"/>
          <w:color w:val="auto"/>
          <w:sz w:val="18"/>
          <w:szCs w:val="18"/>
        </w:rPr>
        <w:t xml:space="preserve">. </w:t>
      </w:r>
      <w:proofErr w:type="spellStart"/>
      <w:proofErr w:type="gramStart"/>
      <w:r w:rsidR="00FD0BB2" w:rsidRPr="00C325B9">
        <w:rPr>
          <w:rFonts w:ascii="Palatino Linotype" w:hAnsi="Palatino Linotype"/>
          <w:color w:val="auto"/>
          <w:sz w:val="18"/>
          <w:szCs w:val="18"/>
        </w:rPr>
        <w:t>is</w:t>
      </w:r>
      <w:proofErr w:type="spellEnd"/>
      <w:proofErr w:type="gram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here</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following</w:t>
      </w:r>
      <w:proofErr w:type="spellEnd"/>
      <w:r w:rsidR="00FD0BB2" w:rsidRPr="00C325B9">
        <w:rPr>
          <w:rFonts w:ascii="Palatino Linotype" w:hAnsi="Palatino Linotype"/>
          <w:color w:val="auto"/>
          <w:sz w:val="18"/>
          <w:szCs w:val="18"/>
        </w:rPr>
        <w:t xml:space="preserve"> the argument of </w:t>
      </w:r>
      <w:proofErr w:type="spellStart"/>
      <w:r w:rsidR="00FD0BB2" w:rsidRPr="00C325B9">
        <w:rPr>
          <w:rFonts w:ascii="Palatino Linotype" w:hAnsi="Palatino Linotype"/>
          <w:color w:val="auto"/>
          <w:sz w:val="18"/>
          <w:szCs w:val="18"/>
        </w:rPr>
        <w:t>Epicurus</w:t>
      </w:r>
      <w:proofErr w:type="spellEnd"/>
      <w:r w:rsidR="00FD0BB2" w:rsidRPr="00C325B9">
        <w:rPr>
          <w:rFonts w:ascii="Palatino Linotype" w:hAnsi="Palatino Linotype"/>
          <w:color w:val="auto"/>
          <w:sz w:val="18"/>
          <w:szCs w:val="18"/>
        </w:rPr>
        <w:t xml:space="preserve"> (Ep. </w:t>
      </w:r>
      <w:proofErr w:type="gramStart"/>
      <w:r w:rsidR="00FD0BB2" w:rsidRPr="00C325B9">
        <w:rPr>
          <w:rFonts w:ascii="Palatino Linotype" w:hAnsi="Palatino Linotype"/>
          <w:color w:val="auto"/>
          <w:sz w:val="18"/>
          <w:szCs w:val="18"/>
        </w:rPr>
        <w:t>ad</w:t>
      </w:r>
      <w:proofErr w:type="gram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Hdt</w:t>
      </w:r>
      <w:proofErr w:type="spellEnd"/>
      <w:r w:rsidR="00FD0BB2" w:rsidRPr="00C325B9">
        <w:rPr>
          <w:rFonts w:ascii="Palatino Linotype" w:hAnsi="Palatino Linotype"/>
          <w:color w:val="auto"/>
          <w:sz w:val="18"/>
          <w:szCs w:val="18"/>
        </w:rPr>
        <w:t xml:space="preserve">., § 41) </w:t>
      </w:r>
      <w:proofErr w:type="spellStart"/>
      <w:r w:rsidR="00FD0BB2" w:rsidRPr="00C325B9">
        <w:rPr>
          <w:rFonts w:ascii="Palatino Linotype" w:hAnsi="Palatino Linotype"/>
          <w:color w:val="auto"/>
          <w:sz w:val="18"/>
          <w:szCs w:val="18"/>
        </w:rPr>
        <w:t>closely</w:t>
      </w:r>
      <w:proofErr w:type="spellEnd"/>
      <w:r w:rsidR="00FD0BB2" w:rsidRPr="00C325B9">
        <w:rPr>
          <w:rFonts w:ascii="Palatino Linotype" w:hAnsi="Palatino Linotype"/>
          <w:color w:val="auto"/>
          <w:sz w:val="18"/>
          <w:szCs w:val="18"/>
        </w:rPr>
        <w:t xml:space="preserve">, but </w:t>
      </w:r>
      <w:proofErr w:type="spellStart"/>
      <w:r w:rsidR="00FD0BB2" w:rsidRPr="00C325B9">
        <w:rPr>
          <w:rFonts w:ascii="Palatino Linotype" w:hAnsi="Palatino Linotype"/>
          <w:color w:val="auto"/>
          <w:sz w:val="18"/>
          <w:szCs w:val="18"/>
        </w:rPr>
        <w:t>it</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will</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be</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convenient</w:t>
      </w:r>
      <w:proofErr w:type="spellEnd"/>
      <w:r w:rsidR="00FD0BB2" w:rsidRPr="00C325B9">
        <w:rPr>
          <w:rFonts w:ascii="Palatino Linotype" w:hAnsi="Palatino Linotype"/>
          <w:color w:val="auto"/>
          <w:sz w:val="18"/>
          <w:szCs w:val="18"/>
        </w:rPr>
        <w:t xml:space="preserve"> to </w:t>
      </w:r>
      <w:proofErr w:type="spellStart"/>
      <w:r w:rsidR="00FD0BB2" w:rsidRPr="00C325B9">
        <w:rPr>
          <w:rFonts w:ascii="Palatino Linotype" w:hAnsi="Palatino Linotype"/>
          <w:color w:val="auto"/>
          <w:sz w:val="18"/>
          <w:szCs w:val="18"/>
        </w:rPr>
        <w:t>consider</w:t>
      </w:r>
      <w:proofErr w:type="spellEnd"/>
      <w:r w:rsidR="00FD0BB2" w:rsidRPr="00C325B9">
        <w:rPr>
          <w:rFonts w:ascii="Palatino Linotype" w:hAnsi="Palatino Linotype"/>
          <w:color w:val="auto"/>
          <w:sz w:val="18"/>
          <w:szCs w:val="18"/>
        </w:rPr>
        <w:t xml:space="preserve"> </w:t>
      </w:r>
      <w:proofErr w:type="spellStart"/>
      <w:r w:rsidR="00FD0BB2" w:rsidRPr="00C325B9">
        <w:rPr>
          <w:rFonts w:ascii="Palatino Linotype" w:hAnsi="Palatino Linotype"/>
          <w:color w:val="auto"/>
          <w:sz w:val="18"/>
          <w:szCs w:val="18"/>
        </w:rPr>
        <w:t>his</w:t>
      </w:r>
      <w:proofErr w:type="spellEnd"/>
      <w:r w:rsidR="00FD0BB2" w:rsidRPr="00C325B9">
        <w:rPr>
          <w:rFonts w:ascii="Palatino Linotype" w:hAnsi="Palatino Linotype"/>
          <w:color w:val="auto"/>
          <w:sz w:val="18"/>
          <w:szCs w:val="18"/>
        </w:rPr>
        <w:t xml:space="preserve"> relation to the original </w:t>
      </w:r>
      <w:proofErr w:type="spellStart"/>
      <w:r w:rsidR="00FD0BB2" w:rsidRPr="00C325B9">
        <w:rPr>
          <w:rFonts w:ascii="Palatino Linotype" w:hAnsi="Palatino Linotype"/>
          <w:color w:val="auto"/>
          <w:sz w:val="18"/>
          <w:szCs w:val="18"/>
        </w:rPr>
        <w:t>separately</w:t>
      </w:r>
      <w:proofErr w:type="spellEnd"/>
      <w:r w:rsidR="00FD0BB2" w:rsidRPr="00C325B9">
        <w:rPr>
          <w:rFonts w:ascii="Palatino Linotype" w:hAnsi="Palatino Linotype"/>
          <w:color w:val="auto"/>
          <w:sz w:val="18"/>
          <w:szCs w:val="18"/>
        </w:rPr>
        <w:t xml:space="preserve"> in the </w:t>
      </w:r>
      <w:proofErr w:type="spellStart"/>
      <w:r w:rsidR="00FD0BB2" w:rsidRPr="00C325B9">
        <w:rPr>
          <w:rFonts w:ascii="Palatino Linotype" w:hAnsi="Palatino Linotype"/>
          <w:color w:val="auto"/>
          <w:sz w:val="18"/>
          <w:szCs w:val="18"/>
        </w:rPr>
        <w:t>several</w:t>
      </w:r>
      <w:proofErr w:type="spellEnd"/>
      <w:r w:rsidR="00FD0BB2" w:rsidRPr="00C325B9">
        <w:rPr>
          <w:rFonts w:ascii="Palatino Linotype" w:hAnsi="Palatino Linotype"/>
          <w:color w:val="auto"/>
          <w:sz w:val="18"/>
          <w:szCs w:val="18"/>
        </w:rPr>
        <w:t xml:space="preserve"> sections.</w:t>
      </w:r>
    </w:p>
  </w:footnote>
  <w:footnote w:id="952">
    <w:p w:rsidR="00B009D7"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8E3637" w:rsidRPr="00C325B9">
        <w:rPr>
          <w:rFonts w:ascii="Palatino Linotype" w:hAnsi="Palatino Linotype"/>
          <w:b/>
          <w:color w:val="auto"/>
          <w:sz w:val="18"/>
          <w:szCs w:val="18"/>
        </w:rPr>
        <w:t xml:space="preserve">952. </w:t>
      </w:r>
      <w:proofErr w:type="spellStart"/>
      <w:r w:rsidR="008E3637" w:rsidRPr="00C325B9">
        <w:rPr>
          <w:rFonts w:ascii="Palatino Linotype" w:hAnsi="Palatino Linotype"/>
          <w:b/>
          <w:color w:val="auto"/>
          <w:sz w:val="18"/>
          <w:szCs w:val="18"/>
        </w:rPr>
        <w:t>corpora</w:t>
      </w:r>
      <w:proofErr w:type="spellEnd"/>
      <w:r w:rsidR="008E3637" w:rsidRPr="00C325B9">
        <w:rPr>
          <w:rFonts w:ascii="Palatino Linotype" w:hAnsi="Palatino Linotype"/>
          <w:b/>
          <w:color w:val="auto"/>
          <w:sz w:val="18"/>
          <w:szCs w:val="18"/>
        </w:rPr>
        <w:t xml:space="preserve"> </w:t>
      </w:r>
      <w:proofErr w:type="spellStart"/>
      <w:r w:rsidR="008E3637" w:rsidRPr="00C325B9">
        <w:rPr>
          <w:rFonts w:ascii="Palatino Linotype" w:hAnsi="Palatino Linotype"/>
          <w:b/>
          <w:color w:val="auto"/>
          <w:sz w:val="18"/>
          <w:szCs w:val="18"/>
        </w:rPr>
        <w:t>perpetuo</w:t>
      </w:r>
      <w:proofErr w:type="spellEnd"/>
      <w:r w:rsidR="008E3637" w:rsidRPr="00C325B9">
        <w:rPr>
          <w:rFonts w:ascii="Palatino Linotype" w:hAnsi="Palatino Linotype"/>
          <w:b/>
          <w:color w:val="auto"/>
          <w:sz w:val="18"/>
          <w:szCs w:val="18"/>
        </w:rPr>
        <w:t xml:space="preserve"> </w:t>
      </w:r>
      <w:proofErr w:type="spellStart"/>
      <w:r w:rsidR="008E3637" w:rsidRPr="00C325B9">
        <w:rPr>
          <w:rFonts w:ascii="Palatino Linotype" w:hAnsi="Palatino Linotype"/>
          <w:b/>
          <w:color w:val="auto"/>
          <w:sz w:val="18"/>
          <w:szCs w:val="18"/>
        </w:rPr>
        <w:t>volitare</w:t>
      </w:r>
      <w:proofErr w:type="spellEnd"/>
      <w:r w:rsidR="008E3637" w:rsidRPr="00C325B9">
        <w:rPr>
          <w:rFonts w:ascii="Palatino Linotype" w:hAnsi="Palatino Linotype"/>
          <w:b/>
          <w:color w:val="auto"/>
          <w:sz w:val="18"/>
          <w:szCs w:val="18"/>
        </w:rPr>
        <w:t xml:space="preserve"> </w:t>
      </w:r>
      <w:proofErr w:type="spellStart"/>
      <w:r w:rsidR="008E3637" w:rsidRPr="00C325B9">
        <w:rPr>
          <w:rFonts w:ascii="Palatino Linotype" w:hAnsi="Palatino Linotype"/>
          <w:b/>
          <w:color w:val="auto"/>
          <w:sz w:val="18"/>
          <w:szCs w:val="18"/>
        </w:rPr>
        <w:t>invicta</w:t>
      </w:r>
      <w:proofErr w:type="spellEnd"/>
      <w:r w:rsidR="008E3637" w:rsidRPr="00C325B9">
        <w:rPr>
          <w:rFonts w:ascii="Palatino Linotype" w:hAnsi="Palatino Linotype"/>
          <w:b/>
          <w:color w:val="auto"/>
          <w:sz w:val="18"/>
          <w:szCs w:val="18"/>
        </w:rPr>
        <w:t xml:space="preserve"> per </w:t>
      </w:r>
      <w:proofErr w:type="spellStart"/>
      <w:r w:rsidR="008E3637" w:rsidRPr="00C325B9">
        <w:rPr>
          <w:rFonts w:ascii="Palatino Linotype" w:hAnsi="Palatino Linotype"/>
          <w:b/>
          <w:color w:val="auto"/>
          <w:sz w:val="18"/>
          <w:szCs w:val="18"/>
        </w:rPr>
        <w:t>aevum</w:t>
      </w:r>
      <w:proofErr w:type="spellEnd"/>
      <w:r w:rsidR="008E3637" w:rsidRPr="00C325B9">
        <w:rPr>
          <w:rFonts w:ascii="Palatino Linotype" w:hAnsi="Palatino Linotype"/>
          <w:b/>
          <w:color w:val="auto"/>
          <w:sz w:val="18"/>
          <w:szCs w:val="18"/>
        </w:rPr>
        <w:t>, —</w:t>
      </w:r>
      <w:r w:rsidRPr="00C325B9">
        <w:rPr>
          <w:rFonts w:ascii="Palatino Linotype" w:hAnsi="Palatino Linotype"/>
          <w:b/>
          <w:color w:val="auto"/>
          <w:sz w:val="18"/>
          <w:szCs w:val="18"/>
        </w:rPr>
        <w:t xml:space="preserve">    </w:t>
      </w:r>
      <w:bookmarkStart w:id="463" w:name="volito"/>
      <w:bookmarkEnd w:id="463"/>
      <w:r w:rsidR="00405100" w:rsidRPr="00C325B9">
        <w:rPr>
          <w:rFonts w:ascii="Palatino Linotype" w:hAnsi="Palatino Linotype"/>
          <w:b/>
          <w:bCs/>
          <w:color w:val="auto"/>
          <w:sz w:val="18"/>
          <w:szCs w:val="18"/>
        </w:rPr>
        <w:t xml:space="preserve"> </w:t>
      </w:r>
      <w:proofErr w:type="spellStart"/>
      <w:r w:rsidR="00405100" w:rsidRPr="00C325B9">
        <w:rPr>
          <w:rFonts w:ascii="Palatino Linotype" w:hAnsi="Palatino Linotype"/>
          <w:b/>
          <w:bCs/>
          <w:sz w:val="18"/>
          <w:szCs w:val="18"/>
        </w:rPr>
        <w:t>Perpetuo</w:t>
      </w:r>
      <w:proofErr w:type="spellEnd"/>
      <w:r w:rsidR="00405100" w:rsidRPr="00C325B9">
        <w:rPr>
          <w:rFonts w:ascii="Palatino Linotype" w:hAnsi="Palatino Linotype"/>
          <w:sz w:val="18"/>
          <w:szCs w:val="18"/>
        </w:rPr>
        <w:t xml:space="preserve"> = </w:t>
      </w:r>
      <w:proofErr w:type="spellStart"/>
      <w:r w:rsidR="00405100" w:rsidRPr="00C325B9">
        <w:rPr>
          <w:rFonts w:ascii="Palatino Linotype" w:hAnsi="Palatino Linotype"/>
          <w:b/>
          <w:bCs/>
          <w:sz w:val="18"/>
          <w:szCs w:val="18"/>
        </w:rPr>
        <w:t>perpetuom</w:t>
      </w:r>
      <w:proofErr w:type="spellEnd"/>
      <w:r w:rsidR="00405100" w:rsidRPr="00C325B9">
        <w:rPr>
          <w:rFonts w:ascii="Palatino Linotype" w:hAnsi="Palatino Linotype"/>
          <w:sz w:val="18"/>
          <w:szCs w:val="18"/>
        </w:rPr>
        <w:t xml:space="preserve"> (E-R).   </w:t>
      </w:r>
      <w:proofErr w:type="spellStart"/>
      <w:r w:rsidR="00405100" w:rsidRPr="00C325B9">
        <w:rPr>
          <w:rFonts w:ascii="Palatino Linotype" w:hAnsi="Palatino Linotype"/>
          <w:b/>
          <w:bCs/>
          <w:sz w:val="18"/>
          <w:szCs w:val="18"/>
        </w:rPr>
        <w:t>Vŏlĭto</w:t>
      </w:r>
      <w:proofErr w:type="spellEnd"/>
      <w:r w:rsidR="00405100" w:rsidRPr="00C325B9">
        <w:rPr>
          <w:rFonts w:ascii="Palatino Linotype" w:hAnsi="Palatino Linotype"/>
          <w:sz w:val="18"/>
          <w:szCs w:val="18"/>
        </w:rPr>
        <w:t xml:space="preserve">, </w:t>
      </w:r>
      <w:proofErr w:type="spellStart"/>
      <w:r w:rsidR="00405100" w:rsidRPr="00C325B9">
        <w:rPr>
          <w:rFonts w:ascii="Palatino Linotype" w:hAnsi="Palatino Linotype"/>
          <w:sz w:val="18"/>
          <w:szCs w:val="18"/>
        </w:rPr>
        <w:t>āre</w:t>
      </w:r>
      <w:proofErr w:type="spellEnd"/>
      <w:r w:rsidR="00405100" w:rsidRPr="00C325B9">
        <w:rPr>
          <w:rFonts w:ascii="Palatino Linotype" w:hAnsi="Palatino Linotype"/>
          <w:sz w:val="18"/>
          <w:szCs w:val="18"/>
        </w:rPr>
        <w:t xml:space="preserve">, </w:t>
      </w:r>
      <w:proofErr w:type="spellStart"/>
      <w:r w:rsidR="00405100" w:rsidRPr="00C325B9">
        <w:rPr>
          <w:rFonts w:ascii="Palatino Linotype" w:hAnsi="Palatino Linotype"/>
          <w:sz w:val="18"/>
          <w:szCs w:val="18"/>
        </w:rPr>
        <w:t>āvi</w:t>
      </w:r>
      <w:proofErr w:type="spellEnd"/>
      <w:r w:rsidR="00405100" w:rsidRPr="00C325B9">
        <w:rPr>
          <w:rFonts w:ascii="Palatino Linotype" w:hAnsi="Palatino Linotype"/>
          <w:sz w:val="18"/>
          <w:szCs w:val="18"/>
        </w:rPr>
        <w:t xml:space="preserve">, </w:t>
      </w:r>
      <w:proofErr w:type="spellStart"/>
      <w:r w:rsidR="00405100" w:rsidRPr="00C325B9">
        <w:rPr>
          <w:rFonts w:ascii="Palatino Linotype" w:hAnsi="Palatino Linotype"/>
          <w:sz w:val="18"/>
          <w:szCs w:val="18"/>
        </w:rPr>
        <w:t>ātum</w:t>
      </w:r>
      <w:proofErr w:type="spellEnd"/>
      <w:r w:rsidR="00405100" w:rsidRPr="00C325B9">
        <w:rPr>
          <w:rFonts w:ascii="Palatino Linotype" w:hAnsi="Palatino Linotype"/>
          <w:sz w:val="18"/>
          <w:szCs w:val="18"/>
        </w:rPr>
        <w:t xml:space="preserve"> : - </w:t>
      </w:r>
      <w:proofErr w:type="spellStart"/>
      <w:r w:rsidR="00405100" w:rsidRPr="00C325B9">
        <w:rPr>
          <w:rFonts w:ascii="Palatino Linotype" w:hAnsi="Palatino Linotype"/>
          <w:sz w:val="18"/>
          <w:szCs w:val="18"/>
        </w:rPr>
        <w:t>intr</w:t>
      </w:r>
      <w:proofErr w:type="spellEnd"/>
      <w:r w:rsidR="00405100" w:rsidRPr="00C325B9">
        <w:rPr>
          <w:rFonts w:ascii="Palatino Linotype" w:hAnsi="Palatino Linotype"/>
          <w:sz w:val="18"/>
          <w:szCs w:val="18"/>
        </w:rPr>
        <w:t>. - voler çà et là, voltiger, voleter ‖ -</w:t>
      </w:r>
      <w:r w:rsidR="00AB1151" w:rsidRPr="00C325B9">
        <w:rPr>
          <w:rFonts w:ascii="Palatino Linotype" w:hAnsi="Palatino Linotype"/>
          <w:sz w:val="18"/>
          <w:szCs w:val="18"/>
        </w:rPr>
        <w:t xml:space="preserve"> </w:t>
      </w:r>
      <w:r w:rsidR="00405100" w:rsidRPr="00C325B9">
        <w:rPr>
          <w:rFonts w:ascii="Palatino Linotype" w:hAnsi="Palatino Linotype"/>
          <w:sz w:val="18"/>
          <w:szCs w:val="18"/>
        </w:rPr>
        <w:t xml:space="preserve">en </w:t>
      </w:r>
      <w:proofErr w:type="spellStart"/>
      <w:r w:rsidR="00405100" w:rsidRPr="00C325B9">
        <w:rPr>
          <w:rFonts w:ascii="Palatino Linotype" w:hAnsi="Palatino Linotype"/>
          <w:sz w:val="18"/>
          <w:szCs w:val="18"/>
        </w:rPr>
        <w:t>parl</w:t>
      </w:r>
      <w:proofErr w:type="spellEnd"/>
      <w:r w:rsidR="00405100" w:rsidRPr="00C325B9">
        <w:rPr>
          <w:rFonts w:ascii="Palatino Linotype" w:hAnsi="Palatino Linotype"/>
          <w:sz w:val="18"/>
          <w:szCs w:val="18"/>
        </w:rPr>
        <w:t xml:space="preserve">. </w:t>
      </w:r>
      <w:proofErr w:type="gramStart"/>
      <w:r w:rsidR="00405100" w:rsidRPr="00C325B9">
        <w:rPr>
          <w:rFonts w:ascii="Palatino Linotype" w:hAnsi="Palatino Linotype"/>
          <w:sz w:val="18"/>
          <w:szCs w:val="18"/>
        </w:rPr>
        <w:t>des</w:t>
      </w:r>
      <w:proofErr w:type="gramEnd"/>
      <w:r w:rsidR="00405100" w:rsidRPr="00C325B9">
        <w:rPr>
          <w:rFonts w:ascii="Palatino Linotype" w:hAnsi="Palatino Linotype"/>
          <w:sz w:val="18"/>
          <w:szCs w:val="18"/>
        </w:rPr>
        <w:t xml:space="preserve"> atomes Cic. Nat. 1, 54.</w:t>
      </w:r>
      <w:r w:rsidR="00872363" w:rsidRPr="00C325B9">
        <w:rPr>
          <w:rFonts w:ascii="Palatino Linotype" w:hAnsi="Palatino Linotype"/>
          <w:sz w:val="18"/>
          <w:szCs w:val="18"/>
        </w:rPr>
        <w:t xml:space="preserve"> (Bailey note que </w:t>
      </w:r>
      <w:proofErr w:type="spellStart"/>
      <w:r w:rsidR="00872363" w:rsidRPr="00C325B9">
        <w:rPr>
          <w:rFonts w:ascii="Palatino Linotype" w:hAnsi="Palatino Linotype"/>
          <w:sz w:val="18"/>
          <w:szCs w:val="18"/>
        </w:rPr>
        <w:t>Luc</w:t>
      </w:r>
      <w:r w:rsidR="004E1A6E" w:rsidRPr="00C325B9">
        <w:rPr>
          <w:rFonts w:ascii="Palatino Linotype" w:hAnsi="Palatino Linotype"/>
          <w:sz w:val="18"/>
          <w:szCs w:val="18"/>
        </w:rPr>
        <w:t>r</w:t>
      </w:r>
      <w:proofErr w:type="spellEnd"/>
      <w:r w:rsidR="00872363" w:rsidRPr="00C325B9">
        <w:rPr>
          <w:rFonts w:ascii="Palatino Linotype" w:hAnsi="Palatino Linotype"/>
          <w:sz w:val="18"/>
          <w:szCs w:val="18"/>
        </w:rPr>
        <w:t xml:space="preserve">. </w:t>
      </w:r>
      <w:proofErr w:type="gramStart"/>
      <w:r w:rsidR="00872363" w:rsidRPr="00C325B9">
        <w:rPr>
          <w:rFonts w:ascii="Palatino Linotype" w:hAnsi="Palatino Linotype"/>
          <w:sz w:val="18"/>
          <w:szCs w:val="18"/>
        </w:rPr>
        <w:t>ne</w:t>
      </w:r>
      <w:proofErr w:type="gramEnd"/>
      <w:r w:rsidR="00872363" w:rsidRPr="00C325B9">
        <w:rPr>
          <w:rFonts w:ascii="Palatino Linotype" w:hAnsi="Palatino Linotype"/>
          <w:sz w:val="18"/>
          <w:szCs w:val="18"/>
        </w:rPr>
        <w:t xml:space="preserve"> l’établira qu</w:t>
      </w:r>
      <w:r w:rsidR="004E1A6E" w:rsidRPr="00C325B9">
        <w:rPr>
          <w:rFonts w:ascii="Palatino Linotype" w:hAnsi="Palatino Linotype"/>
          <w:sz w:val="18"/>
          <w:szCs w:val="18"/>
        </w:rPr>
        <w:t>’</w:t>
      </w:r>
      <w:r w:rsidR="00872363" w:rsidRPr="00C325B9">
        <w:rPr>
          <w:rFonts w:ascii="Palatino Linotype" w:hAnsi="Palatino Linotype"/>
          <w:sz w:val="18"/>
          <w:szCs w:val="18"/>
        </w:rPr>
        <w:t xml:space="preserve">en II, </w:t>
      </w:r>
      <w:r w:rsidR="004E1A6E" w:rsidRPr="00C325B9">
        <w:rPr>
          <w:rFonts w:ascii="Palatino Linotype" w:hAnsi="Palatino Linotype"/>
          <w:sz w:val="18"/>
          <w:szCs w:val="18"/>
        </w:rPr>
        <w:t>80</w:t>
      </w:r>
      <w:r w:rsidR="00AB1151" w:rsidRPr="00C325B9">
        <w:rPr>
          <w:rFonts w:ascii="Palatino Linotype" w:hAnsi="Palatino Linotype"/>
          <w:sz w:val="18"/>
          <w:szCs w:val="18"/>
        </w:rPr>
        <w:t xml:space="preserve"> </w:t>
      </w:r>
      <w:r w:rsidR="004E1A6E" w:rsidRPr="00C325B9">
        <w:rPr>
          <w:rFonts w:ascii="Palatino Linotype" w:hAnsi="Palatino Linotype"/>
          <w:sz w:val="18"/>
          <w:szCs w:val="18"/>
        </w:rPr>
        <w:t xml:space="preserve">; mais il a déjà parlé du </w:t>
      </w:r>
      <w:proofErr w:type="spellStart"/>
      <w:r w:rsidR="004E1A6E" w:rsidRPr="00C325B9">
        <w:rPr>
          <w:rFonts w:ascii="Palatino Linotype" w:hAnsi="Palatino Linotype"/>
          <w:sz w:val="18"/>
          <w:szCs w:val="18"/>
        </w:rPr>
        <w:t>mvt</w:t>
      </w:r>
      <w:proofErr w:type="spellEnd"/>
      <w:r w:rsidR="004E1A6E" w:rsidRPr="00C325B9">
        <w:rPr>
          <w:rFonts w:ascii="Palatino Linotype" w:hAnsi="Palatino Linotype"/>
          <w:sz w:val="18"/>
          <w:szCs w:val="18"/>
        </w:rPr>
        <w:t xml:space="preserve"> des atomes en </w:t>
      </w:r>
      <w:r w:rsidR="004E1A6E" w:rsidRPr="00C325B9">
        <w:rPr>
          <w:rFonts w:ascii="Palatino Linotype" w:hAnsi="Palatino Linotype"/>
          <w:smallCaps/>
          <w:sz w:val="18"/>
          <w:szCs w:val="18"/>
        </w:rPr>
        <w:t>i.</w:t>
      </w:r>
      <w:r w:rsidR="004E1A6E" w:rsidRPr="00C325B9">
        <w:rPr>
          <w:rFonts w:ascii="Palatino Linotype" w:hAnsi="Palatino Linotype"/>
          <w:sz w:val="18"/>
          <w:szCs w:val="18"/>
        </w:rPr>
        <w:t xml:space="preserve"> 634 et 685).      </w:t>
      </w:r>
      <w:r w:rsidR="00405100" w:rsidRPr="00C325B9">
        <w:rPr>
          <w:rFonts w:ascii="Palatino Linotype" w:hAnsi="Palatino Linotype"/>
          <w:color w:val="auto"/>
          <w:sz w:val="18"/>
          <w:szCs w:val="18"/>
        </w:rPr>
        <w:t xml:space="preserve">   </w:t>
      </w:r>
      <w:bookmarkStart w:id="464" w:name="invictus"/>
      <w:bookmarkEnd w:id="464"/>
      <w:r w:rsidR="00405100" w:rsidRPr="00C325B9">
        <w:rPr>
          <w:rFonts w:ascii="Palatino Linotype" w:hAnsi="Palatino Linotype"/>
          <w:color w:val="auto"/>
          <w:sz w:val="18"/>
          <w:szCs w:val="18"/>
        </w:rPr>
        <w:t xml:space="preserve">  </w:t>
      </w:r>
      <w:r w:rsidR="00405100" w:rsidRPr="00C325B9">
        <w:rPr>
          <w:rFonts w:ascii="Palatino Linotype" w:hAnsi="Palatino Linotype"/>
          <w:b/>
          <w:bCs/>
          <w:color w:val="auto"/>
          <w:sz w:val="18"/>
          <w:szCs w:val="18"/>
        </w:rPr>
        <w:t>Invictus, a, um. :</w:t>
      </w:r>
      <w:r w:rsidR="00AB1151" w:rsidRPr="00C325B9">
        <w:rPr>
          <w:rFonts w:ascii="Palatino Linotype" w:hAnsi="Palatino Linotype"/>
          <w:b/>
          <w:bCs/>
          <w:color w:val="auto"/>
          <w:sz w:val="18"/>
          <w:szCs w:val="18"/>
        </w:rPr>
        <w:t xml:space="preserve"> </w:t>
      </w:r>
      <w:r w:rsidR="00405100" w:rsidRPr="00C325B9">
        <w:rPr>
          <w:rFonts w:ascii="Palatino Linotype" w:hAnsi="Palatino Linotype"/>
          <w:color w:val="auto"/>
          <w:sz w:val="18"/>
          <w:szCs w:val="18"/>
        </w:rPr>
        <w:t>non vaincu, invaincu, dont on ne triomphe pas,</w:t>
      </w:r>
      <w:r w:rsidR="00AB1151" w:rsidRPr="00C325B9">
        <w:rPr>
          <w:rFonts w:ascii="Palatino Linotype" w:hAnsi="Palatino Linotype"/>
          <w:color w:val="auto"/>
          <w:sz w:val="18"/>
          <w:szCs w:val="18"/>
        </w:rPr>
        <w:t xml:space="preserve"> </w:t>
      </w:r>
      <w:r w:rsidR="00405100" w:rsidRPr="00C325B9">
        <w:rPr>
          <w:rFonts w:ascii="Palatino Linotype" w:hAnsi="Palatino Linotype"/>
          <w:color w:val="auto"/>
          <w:sz w:val="18"/>
          <w:szCs w:val="18"/>
        </w:rPr>
        <w:t xml:space="preserve">invincible.     </w:t>
      </w:r>
      <w:proofErr w:type="spellStart"/>
      <w:r w:rsidR="00405100" w:rsidRPr="00C325B9">
        <w:rPr>
          <w:rFonts w:ascii="Palatino Linotype" w:hAnsi="Palatino Linotype"/>
          <w:b/>
          <w:bCs/>
          <w:color w:val="auto"/>
          <w:sz w:val="18"/>
          <w:szCs w:val="18"/>
        </w:rPr>
        <w:t>Ævum</w:t>
      </w:r>
      <w:proofErr w:type="spellEnd"/>
      <w:r w:rsidR="00405100" w:rsidRPr="00C325B9">
        <w:rPr>
          <w:rFonts w:ascii="Palatino Linotype" w:hAnsi="Palatino Linotype"/>
          <w:b/>
          <w:bCs/>
          <w:color w:val="auto"/>
          <w:sz w:val="18"/>
          <w:szCs w:val="18"/>
        </w:rPr>
        <w:t>, i, n.</w:t>
      </w:r>
      <w:r w:rsidR="00AB1151" w:rsidRPr="00C325B9">
        <w:rPr>
          <w:rFonts w:ascii="Palatino Linotype" w:hAnsi="Palatino Linotype"/>
          <w:b/>
          <w:bCs/>
          <w:color w:val="auto"/>
          <w:sz w:val="18"/>
          <w:szCs w:val="18"/>
        </w:rPr>
        <w:t xml:space="preserve"> </w:t>
      </w:r>
      <w:r w:rsidR="00405100" w:rsidRPr="00C325B9">
        <w:rPr>
          <w:rFonts w:ascii="Palatino Linotype" w:hAnsi="Palatino Linotype"/>
          <w:b/>
          <w:bCs/>
          <w:color w:val="auto"/>
          <w:sz w:val="18"/>
          <w:szCs w:val="18"/>
        </w:rPr>
        <w:t>:</w:t>
      </w:r>
      <w:r w:rsidR="00AB1151" w:rsidRPr="00C325B9">
        <w:rPr>
          <w:rFonts w:ascii="Palatino Linotype" w:hAnsi="Palatino Linotype"/>
          <w:b/>
          <w:bCs/>
          <w:color w:val="auto"/>
          <w:sz w:val="18"/>
          <w:szCs w:val="18"/>
        </w:rPr>
        <w:t xml:space="preserve"> </w:t>
      </w:r>
      <w:r w:rsidR="00405100" w:rsidRPr="00C325B9">
        <w:rPr>
          <w:rFonts w:ascii="Palatino Linotype" w:hAnsi="Palatino Linotype"/>
          <w:color w:val="auto"/>
          <w:sz w:val="18"/>
          <w:szCs w:val="18"/>
        </w:rPr>
        <w:t>la durée [</w:t>
      </w:r>
      <w:r w:rsidR="00405100" w:rsidRPr="00C325B9">
        <w:rPr>
          <w:rFonts w:ascii="Palatino Linotype" w:hAnsi="Palatino Linotype"/>
          <w:i/>
          <w:iCs/>
          <w:color w:val="auto"/>
          <w:sz w:val="18"/>
          <w:szCs w:val="18"/>
        </w:rPr>
        <w:t>continue, illimitée</w:t>
      </w:r>
      <w:r w:rsidR="00405100" w:rsidRPr="00C325B9">
        <w:rPr>
          <w:rFonts w:ascii="Palatino Linotype" w:hAnsi="Palatino Linotype"/>
          <w:color w:val="auto"/>
          <w:sz w:val="18"/>
          <w:szCs w:val="18"/>
        </w:rPr>
        <w:t>], le temps</w:t>
      </w:r>
      <w:r w:rsidR="00405100" w:rsidRPr="00C325B9">
        <w:rPr>
          <w:rFonts w:ascii="Palatino Linotype" w:hAnsi="Palatino Linotype"/>
          <w:i/>
          <w:iCs/>
          <w:color w:val="auto"/>
          <w:sz w:val="18"/>
          <w:szCs w:val="18"/>
        </w:rPr>
        <w:t xml:space="preserve"> </w:t>
      </w:r>
      <w:r w:rsidR="00872363" w:rsidRPr="00C325B9">
        <w:rPr>
          <w:rFonts w:ascii="Palatino Linotype" w:hAnsi="Palatino Linotype"/>
          <w:i/>
          <w:iCs/>
          <w:sz w:val="18"/>
          <w:szCs w:val="18"/>
        </w:rPr>
        <w:t>(</w:t>
      </w:r>
      <w:proofErr w:type="spellStart"/>
      <w:r w:rsidR="00405100" w:rsidRPr="00C325B9">
        <w:rPr>
          <w:rFonts w:ascii="Palatino Linotype" w:hAnsi="Palatino Linotype"/>
          <w:i/>
          <w:iCs/>
          <w:color w:val="auto"/>
          <w:sz w:val="18"/>
          <w:szCs w:val="18"/>
        </w:rPr>
        <w:t>Lucr</w:t>
      </w:r>
      <w:proofErr w:type="spellEnd"/>
      <w:r w:rsidR="00405100" w:rsidRPr="00C325B9">
        <w:rPr>
          <w:rFonts w:ascii="Palatino Linotype" w:hAnsi="Palatino Linotype"/>
          <w:i/>
          <w:iCs/>
          <w:color w:val="auto"/>
          <w:sz w:val="18"/>
          <w:szCs w:val="18"/>
        </w:rPr>
        <w:t>. 1, 1004</w:t>
      </w:r>
      <w:r w:rsidR="00872363" w:rsidRPr="00C325B9">
        <w:rPr>
          <w:rFonts w:ascii="Palatino Linotype" w:hAnsi="Palatino Linotype"/>
          <w:i/>
          <w:iCs/>
          <w:sz w:val="18"/>
          <w:szCs w:val="18"/>
        </w:rPr>
        <w:t xml:space="preserve">) </w:t>
      </w:r>
      <w:r w:rsidR="00405100" w:rsidRPr="00C325B9">
        <w:rPr>
          <w:rFonts w:ascii="Palatino Linotype" w:hAnsi="Palatino Linotype"/>
          <w:i/>
          <w:iCs/>
          <w:color w:val="auto"/>
          <w:sz w:val="18"/>
          <w:szCs w:val="18"/>
        </w:rPr>
        <w:t>;</w:t>
      </w:r>
      <w:r w:rsidR="00405100" w:rsidRPr="00C325B9">
        <w:rPr>
          <w:rFonts w:ascii="Palatino Linotype" w:hAnsi="Palatino Linotype"/>
          <w:color w:val="auto"/>
          <w:sz w:val="18"/>
          <w:szCs w:val="18"/>
        </w:rPr>
        <w:t xml:space="preserve"> temps de la vie, vie</w:t>
      </w:r>
      <w:r w:rsidR="00AB1151" w:rsidRPr="00C325B9">
        <w:rPr>
          <w:rFonts w:ascii="Palatino Linotype" w:hAnsi="Palatino Linotype"/>
          <w:color w:val="auto"/>
          <w:sz w:val="18"/>
          <w:szCs w:val="18"/>
        </w:rPr>
        <w:t xml:space="preserve"> </w:t>
      </w:r>
      <w:r w:rsidR="00405100" w:rsidRPr="00C325B9">
        <w:rPr>
          <w:rFonts w:ascii="Palatino Linotype" w:hAnsi="Palatino Linotype"/>
          <w:color w:val="auto"/>
          <w:sz w:val="18"/>
          <w:szCs w:val="18"/>
        </w:rPr>
        <w:t xml:space="preserve">; âge. </w:t>
      </w:r>
    </w:p>
  </w:footnote>
  <w:footnote w:id="953">
    <w:p w:rsidR="00B009D7" w:rsidRPr="00C325B9" w:rsidRDefault="00B009D7"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E3637" w:rsidRPr="00C325B9">
        <w:rPr>
          <w:rFonts w:ascii="Palatino Linotype" w:hAnsi="Palatino Linotype"/>
          <w:b/>
          <w:sz w:val="18"/>
          <w:szCs w:val="18"/>
        </w:rPr>
        <w:t xml:space="preserve">953. nunc </w:t>
      </w:r>
      <w:proofErr w:type="spellStart"/>
      <w:r w:rsidR="008E3637" w:rsidRPr="00C325B9">
        <w:rPr>
          <w:rFonts w:ascii="Palatino Linotype" w:hAnsi="Palatino Linotype"/>
          <w:b/>
          <w:sz w:val="18"/>
          <w:szCs w:val="18"/>
        </w:rPr>
        <w:t>age</w:t>
      </w:r>
      <w:proofErr w:type="spellEnd"/>
      <w:r w:rsidR="008E3637" w:rsidRPr="00C325B9">
        <w:rPr>
          <w:rFonts w:ascii="Palatino Linotype" w:hAnsi="Palatino Linotype"/>
          <w:b/>
          <w:sz w:val="18"/>
          <w:szCs w:val="18"/>
        </w:rPr>
        <w:t xml:space="preserve">, </w:t>
      </w:r>
      <w:proofErr w:type="spellStart"/>
      <w:r w:rsidR="008E3637" w:rsidRPr="00C325B9">
        <w:rPr>
          <w:rFonts w:ascii="Palatino Linotype" w:hAnsi="Palatino Linotype"/>
          <w:b/>
          <w:sz w:val="18"/>
          <w:szCs w:val="18"/>
        </w:rPr>
        <w:t>summai</w:t>
      </w:r>
      <w:proofErr w:type="spellEnd"/>
      <w:r w:rsidR="008E3637" w:rsidRPr="00C325B9">
        <w:rPr>
          <w:rFonts w:ascii="Palatino Linotype" w:hAnsi="Palatino Linotype"/>
          <w:b/>
          <w:sz w:val="18"/>
          <w:szCs w:val="18"/>
        </w:rPr>
        <w:t xml:space="preserve"> </w:t>
      </w:r>
      <w:proofErr w:type="spellStart"/>
      <w:r w:rsidR="008E3637" w:rsidRPr="00C325B9">
        <w:rPr>
          <w:rFonts w:ascii="Palatino Linotype" w:hAnsi="Palatino Linotype"/>
          <w:b/>
          <w:sz w:val="18"/>
          <w:szCs w:val="18"/>
        </w:rPr>
        <w:t>quaedam</w:t>
      </w:r>
      <w:proofErr w:type="spellEnd"/>
      <w:r w:rsidR="008E3637" w:rsidRPr="00C325B9">
        <w:rPr>
          <w:rFonts w:ascii="Palatino Linotype" w:hAnsi="Palatino Linotype"/>
          <w:b/>
          <w:sz w:val="18"/>
          <w:szCs w:val="18"/>
        </w:rPr>
        <w:t xml:space="preserve"> </w:t>
      </w:r>
      <w:proofErr w:type="spellStart"/>
      <w:r w:rsidR="008E3637" w:rsidRPr="00C325B9">
        <w:rPr>
          <w:rFonts w:ascii="Palatino Linotype" w:hAnsi="Palatino Linotype"/>
          <w:b/>
          <w:sz w:val="18"/>
          <w:szCs w:val="18"/>
        </w:rPr>
        <w:t>sit</w:t>
      </w:r>
      <w:proofErr w:type="spellEnd"/>
      <w:r w:rsidR="008E3637" w:rsidRPr="00C325B9">
        <w:rPr>
          <w:rFonts w:ascii="Palatino Linotype" w:hAnsi="Palatino Linotype"/>
          <w:b/>
          <w:sz w:val="18"/>
          <w:szCs w:val="18"/>
        </w:rPr>
        <w:t xml:space="preserve"> finis </w:t>
      </w:r>
      <w:proofErr w:type="spellStart"/>
      <w:proofErr w:type="gramStart"/>
      <w:r w:rsidR="008E3637" w:rsidRPr="00C325B9">
        <w:rPr>
          <w:rFonts w:ascii="Palatino Linotype" w:hAnsi="Palatino Linotype"/>
          <w:b/>
          <w:sz w:val="18"/>
          <w:szCs w:val="18"/>
        </w:rPr>
        <w:t>eorum</w:t>
      </w:r>
      <w:proofErr w:type="spellEnd"/>
      <w:r w:rsidR="008E3637"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405100" w:rsidRPr="00C325B9">
        <w:rPr>
          <w:rFonts w:ascii="Palatino Linotype" w:hAnsi="Palatino Linotype"/>
          <w:b/>
          <w:sz w:val="18"/>
          <w:szCs w:val="18"/>
        </w:rPr>
        <w:t xml:space="preserve"> Nunc </w:t>
      </w:r>
      <w:proofErr w:type="spellStart"/>
      <w:r w:rsidR="00405100" w:rsidRPr="00C325B9">
        <w:rPr>
          <w:rFonts w:ascii="Palatino Linotype" w:hAnsi="Palatino Linotype"/>
          <w:b/>
          <w:sz w:val="18"/>
          <w:szCs w:val="18"/>
        </w:rPr>
        <w:t>age</w:t>
      </w:r>
      <w:proofErr w:type="spellEnd"/>
      <w:r w:rsidR="00AB1151" w:rsidRPr="00C325B9">
        <w:rPr>
          <w:rFonts w:ascii="Palatino Linotype" w:hAnsi="Palatino Linotype"/>
          <w:b/>
          <w:sz w:val="18"/>
          <w:szCs w:val="18"/>
        </w:rPr>
        <w:t xml:space="preserve"> </w:t>
      </w:r>
      <w:r w:rsidR="00405100" w:rsidRPr="00C325B9">
        <w:rPr>
          <w:rFonts w:ascii="Palatino Linotype" w:hAnsi="Palatino Linotype"/>
          <w:b/>
          <w:sz w:val="18"/>
          <w:szCs w:val="18"/>
        </w:rPr>
        <w:t xml:space="preserve">: </w:t>
      </w:r>
      <w:r w:rsidR="00405100" w:rsidRPr="00C325B9">
        <w:rPr>
          <w:rFonts w:ascii="Palatino Linotype" w:hAnsi="Palatino Linotype"/>
          <w:bCs/>
          <w:sz w:val="18"/>
          <w:szCs w:val="18"/>
        </w:rPr>
        <w:t>maintenant allons</w:t>
      </w:r>
      <w:r w:rsidR="00AB1151" w:rsidRPr="00C325B9">
        <w:rPr>
          <w:rFonts w:ascii="Palatino Linotype" w:hAnsi="Palatino Linotype"/>
          <w:bCs/>
          <w:sz w:val="18"/>
          <w:szCs w:val="18"/>
        </w:rPr>
        <w:t xml:space="preserve"> </w:t>
      </w:r>
      <w:r w:rsidR="00405100" w:rsidRPr="00C325B9">
        <w:rPr>
          <w:rFonts w:ascii="Palatino Linotype" w:hAnsi="Palatino Linotype"/>
          <w:bCs/>
          <w:sz w:val="18"/>
          <w:szCs w:val="18"/>
        </w:rPr>
        <w:t>!  952-3</w:t>
      </w:r>
      <w:r w:rsidR="00AB1151" w:rsidRPr="00C325B9">
        <w:rPr>
          <w:rFonts w:ascii="Palatino Linotype" w:hAnsi="Palatino Linotype"/>
          <w:bCs/>
          <w:sz w:val="18"/>
          <w:szCs w:val="18"/>
        </w:rPr>
        <w:t xml:space="preserve"> </w:t>
      </w:r>
      <w:r w:rsidR="00405100" w:rsidRPr="00C325B9">
        <w:rPr>
          <w:rFonts w:ascii="Palatino Linotype" w:hAnsi="Palatino Linotype"/>
          <w:bCs/>
          <w:sz w:val="18"/>
          <w:szCs w:val="18"/>
        </w:rPr>
        <w:t xml:space="preserve">: Interrogative indirecte double </w:t>
      </w:r>
      <w:r w:rsidR="00872363" w:rsidRPr="00C325B9">
        <w:rPr>
          <w:rFonts w:ascii="Palatino Linotype" w:hAnsi="Palatino Linotype"/>
          <w:bCs/>
          <w:sz w:val="18"/>
          <w:szCs w:val="18"/>
        </w:rPr>
        <w:t>—</w:t>
      </w:r>
      <w:r w:rsidR="00405100" w:rsidRPr="00C325B9">
        <w:rPr>
          <w:rFonts w:ascii="Palatino Linotype" w:hAnsi="Palatino Linotype"/>
          <w:bCs/>
          <w:sz w:val="18"/>
          <w:szCs w:val="18"/>
        </w:rPr>
        <w:t xml:space="preserve"> </w:t>
      </w:r>
      <w:r w:rsidR="00405100" w:rsidRPr="00C325B9">
        <w:rPr>
          <w:rFonts w:ascii="Palatino Linotype" w:hAnsi="Palatino Linotype"/>
          <w:b/>
          <w:sz w:val="18"/>
          <w:szCs w:val="18"/>
        </w:rPr>
        <w:t>(</w:t>
      </w:r>
      <w:proofErr w:type="spellStart"/>
      <w:r w:rsidR="00405100" w:rsidRPr="00C325B9">
        <w:rPr>
          <w:rFonts w:ascii="Palatino Linotype" w:hAnsi="Palatino Linotype"/>
          <w:b/>
          <w:sz w:val="18"/>
          <w:szCs w:val="18"/>
        </w:rPr>
        <w:t>utrum</w:t>
      </w:r>
      <w:proofErr w:type="spellEnd"/>
      <w:r w:rsidR="00405100" w:rsidRPr="00C325B9">
        <w:rPr>
          <w:rFonts w:ascii="Palatino Linotype" w:hAnsi="Palatino Linotype"/>
          <w:b/>
          <w:sz w:val="18"/>
          <w:szCs w:val="18"/>
        </w:rPr>
        <w:t>)</w:t>
      </w:r>
      <w:r w:rsidR="00872363" w:rsidRPr="00C325B9">
        <w:rPr>
          <w:rFonts w:ascii="Palatino Linotype" w:hAnsi="Palatino Linotype"/>
          <w:b/>
          <w:sz w:val="18"/>
          <w:szCs w:val="18"/>
        </w:rPr>
        <w:t xml:space="preserve"> </w:t>
      </w:r>
      <w:proofErr w:type="spellStart"/>
      <w:r w:rsidR="00872363" w:rsidRPr="00C325B9">
        <w:rPr>
          <w:rFonts w:ascii="Palatino Linotype" w:hAnsi="Palatino Linotype"/>
          <w:b/>
          <w:sz w:val="18"/>
          <w:szCs w:val="18"/>
        </w:rPr>
        <w:t>sit</w:t>
      </w:r>
      <w:proofErr w:type="spellEnd"/>
      <w:r w:rsidR="00405100" w:rsidRPr="00C325B9">
        <w:rPr>
          <w:rFonts w:ascii="Palatino Linotype" w:hAnsi="Palatino Linotype"/>
          <w:b/>
          <w:sz w:val="18"/>
          <w:szCs w:val="18"/>
        </w:rPr>
        <w:t xml:space="preserve">… </w:t>
      </w:r>
      <w:proofErr w:type="spellStart"/>
      <w:r w:rsidR="00405100" w:rsidRPr="00C325B9">
        <w:rPr>
          <w:rFonts w:ascii="Palatino Linotype" w:hAnsi="Palatino Linotype"/>
          <w:b/>
          <w:sz w:val="18"/>
          <w:szCs w:val="18"/>
        </w:rPr>
        <w:t>necne</w:t>
      </w:r>
      <w:proofErr w:type="spellEnd"/>
      <w:r w:rsidR="00872363" w:rsidRPr="00C325B9">
        <w:rPr>
          <w:rFonts w:ascii="Palatino Linotype" w:hAnsi="Palatino Linotype"/>
          <w:b/>
          <w:sz w:val="18"/>
          <w:szCs w:val="18"/>
        </w:rPr>
        <w:t xml:space="preserve"> </w:t>
      </w:r>
      <w:proofErr w:type="spellStart"/>
      <w:r w:rsidR="00872363" w:rsidRPr="00C325B9">
        <w:rPr>
          <w:rFonts w:ascii="Palatino Linotype" w:hAnsi="Palatino Linotype"/>
          <w:b/>
          <w:sz w:val="18"/>
          <w:szCs w:val="18"/>
        </w:rPr>
        <w:t>sit</w:t>
      </w:r>
      <w:proofErr w:type="spellEnd"/>
      <w:r w:rsidR="00872363" w:rsidRPr="00C325B9">
        <w:rPr>
          <w:rFonts w:ascii="Palatino Linotype" w:hAnsi="Palatino Linotype"/>
          <w:b/>
          <w:sz w:val="18"/>
          <w:szCs w:val="18"/>
        </w:rPr>
        <w:t>—</w:t>
      </w:r>
      <w:proofErr w:type="gramStart"/>
      <w:r w:rsidR="00872363" w:rsidRPr="00C325B9">
        <w:rPr>
          <w:rFonts w:ascii="Palatino Linotype" w:hAnsi="Palatino Linotype"/>
          <w:b/>
          <w:sz w:val="18"/>
          <w:szCs w:val="18"/>
        </w:rPr>
        <w:t>,</w:t>
      </w:r>
      <w:r w:rsidR="00AB1151" w:rsidRPr="00C325B9">
        <w:rPr>
          <w:rFonts w:ascii="Palatino Linotype" w:hAnsi="Palatino Linotype"/>
          <w:b/>
          <w:sz w:val="18"/>
          <w:szCs w:val="18"/>
        </w:rPr>
        <w:t xml:space="preserve"> </w:t>
      </w:r>
      <w:r w:rsidR="00872363" w:rsidRPr="00C325B9">
        <w:rPr>
          <w:rFonts w:ascii="Palatino Linotype" w:hAnsi="Palatino Linotype"/>
          <w:b/>
          <w:sz w:val="18"/>
          <w:szCs w:val="18"/>
        </w:rPr>
        <w:t xml:space="preserve"> </w:t>
      </w:r>
      <w:proofErr w:type="spellStart"/>
      <w:r w:rsidR="00872363" w:rsidRPr="00C325B9">
        <w:rPr>
          <w:rFonts w:ascii="Palatino Linotype" w:hAnsi="Palatino Linotype"/>
          <w:bCs/>
          <w:sz w:val="18"/>
          <w:szCs w:val="18"/>
        </w:rPr>
        <w:t>dependant</w:t>
      </w:r>
      <w:proofErr w:type="spellEnd"/>
      <w:proofErr w:type="gramEnd"/>
      <w:r w:rsidR="00872363" w:rsidRPr="00C325B9">
        <w:rPr>
          <w:rFonts w:ascii="Palatino Linotype" w:hAnsi="Palatino Linotype"/>
          <w:bCs/>
          <w:sz w:val="18"/>
          <w:szCs w:val="18"/>
        </w:rPr>
        <w:t xml:space="preserve"> de </w:t>
      </w:r>
      <w:proofErr w:type="spellStart"/>
      <w:r w:rsidR="00872363" w:rsidRPr="00C325B9">
        <w:rPr>
          <w:rFonts w:ascii="Palatino Linotype" w:hAnsi="Palatino Linotype"/>
          <w:b/>
          <w:sz w:val="18"/>
          <w:szCs w:val="18"/>
        </w:rPr>
        <w:t>évolvamus</w:t>
      </w:r>
      <w:proofErr w:type="spellEnd"/>
      <w:r w:rsidR="00872363" w:rsidRPr="00C325B9">
        <w:rPr>
          <w:rFonts w:ascii="Palatino Linotype" w:hAnsi="Palatino Linotype"/>
          <w:b/>
          <w:sz w:val="18"/>
          <w:szCs w:val="18"/>
        </w:rPr>
        <w:t>.</w:t>
      </w:r>
      <w:r w:rsidR="00405100" w:rsidRPr="00C325B9">
        <w:rPr>
          <w:rFonts w:ascii="Palatino Linotype" w:hAnsi="Palatino Linotype"/>
          <w:bCs/>
          <w:sz w:val="18"/>
          <w:szCs w:val="18"/>
        </w:rPr>
        <w:t xml:space="preserve"> </w:t>
      </w:r>
      <w:r w:rsidR="00872363" w:rsidRPr="00C325B9">
        <w:rPr>
          <w:rFonts w:ascii="Palatino Linotype" w:hAnsi="Palatino Linotype"/>
          <w:bCs/>
          <w:sz w:val="18"/>
          <w:szCs w:val="18"/>
        </w:rPr>
        <w:t xml:space="preserve">    </w:t>
      </w:r>
      <w:r w:rsidR="00872363" w:rsidRPr="00C325B9">
        <w:rPr>
          <w:rFonts w:ascii="Palatino Linotype" w:hAnsi="Palatino Linotype"/>
          <w:b/>
          <w:sz w:val="18"/>
          <w:szCs w:val="18"/>
        </w:rPr>
        <w:t xml:space="preserve">Summa, </w:t>
      </w:r>
      <w:proofErr w:type="spellStart"/>
      <w:r w:rsidR="00872363" w:rsidRPr="00C325B9">
        <w:rPr>
          <w:rFonts w:ascii="Palatino Linotype" w:hAnsi="Palatino Linotype"/>
          <w:b/>
          <w:sz w:val="18"/>
          <w:szCs w:val="18"/>
        </w:rPr>
        <w:t>ae</w:t>
      </w:r>
      <w:proofErr w:type="spellEnd"/>
      <w:r w:rsidR="00CC37BA" w:rsidRPr="00C325B9">
        <w:rPr>
          <w:rFonts w:ascii="Palatino Linotype" w:hAnsi="Palatino Linotype"/>
          <w:b/>
          <w:sz w:val="18"/>
          <w:szCs w:val="18"/>
        </w:rPr>
        <w:t xml:space="preserve"> </w:t>
      </w:r>
      <w:proofErr w:type="gramStart"/>
      <w:r w:rsidR="00CC37BA" w:rsidRPr="00C325B9">
        <w:rPr>
          <w:rFonts w:ascii="Palatino Linotype" w:hAnsi="Palatino Linotype"/>
          <w:b/>
          <w:sz w:val="18"/>
          <w:szCs w:val="18"/>
        </w:rPr>
        <w:t xml:space="preserve">( </w:t>
      </w:r>
      <w:proofErr w:type="spellStart"/>
      <w:r w:rsidR="00CC37BA" w:rsidRPr="00C325B9">
        <w:rPr>
          <w:rFonts w:ascii="Palatino Linotype" w:hAnsi="Palatino Linotype"/>
          <w:b/>
          <w:sz w:val="18"/>
          <w:szCs w:val="18"/>
        </w:rPr>
        <w:t>summai</w:t>
      </w:r>
      <w:proofErr w:type="spellEnd"/>
      <w:proofErr w:type="gramEnd"/>
      <w:r w:rsidR="00AB1151" w:rsidRPr="00C325B9">
        <w:rPr>
          <w:rFonts w:ascii="Palatino Linotype" w:hAnsi="Palatino Linotype"/>
          <w:b/>
          <w:sz w:val="18"/>
          <w:szCs w:val="18"/>
        </w:rPr>
        <w:t xml:space="preserve"> </w:t>
      </w:r>
      <w:r w:rsidR="00CC37BA" w:rsidRPr="00C325B9">
        <w:rPr>
          <w:rFonts w:ascii="Palatino Linotype" w:hAnsi="Palatino Linotype"/>
          <w:b/>
          <w:sz w:val="18"/>
          <w:szCs w:val="18"/>
        </w:rPr>
        <w:t xml:space="preserve">: </w:t>
      </w:r>
      <w:proofErr w:type="spellStart"/>
      <w:r w:rsidR="00CC37BA" w:rsidRPr="00C325B9">
        <w:rPr>
          <w:rFonts w:ascii="Palatino Linotype" w:hAnsi="Palatino Linotype"/>
          <w:bCs/>
          <w:sz w:val="18"/>
          <w:szCs w:val="18"/>
        </w:rPr>
        <w:t>gén</w:t>
      </w:r>
      <w:proofErr w:type="spellEnd"/>
      <w:r w:rsidR="00CC37BA" w:rsidRPr="00C325B9">
        <w:rPr>
          <w:rFonts w:ascii="Palatino Linotype" w:hAnsi="Palatino Linotype"/>
          <w:bCs/>
          <w:sz w:val="18"/>
          <w:szCs w:val="18"/>
        </w:rPr>
        <w:t>. arch.</w:t>
      </w:r>
      <w:r w:rsidR="00AB1151" w:rsidRPr="00C325B9">
        <w:rPr>
          <w:rFonts w:ascii="Palatino Linotype" w:hAnsi="Palatino Linotype"/>
          <w:bCs/>
          <w:sz w:val="18"/>
          <w:szCs w:val="18"/>
        </w:rPr>
        <w:t xml:space="preserve"> </w:t>
      </w:r>
      <w:r w:rsidR="00CC37BA" w:rsidRPr="00C325B9">
        <w:rPr>
          <w:rFonts w:ascii="Palatino Linotype" w:hAnsi="Palatino Linotype"/>
          <w:bCs/>
          <w:sz w:val="18"/>
          <w:szCs w:val="18"/>
        </w:rPr>
        <w:t xml:space="preserve">; </w:t>
      </w:r>
      <w:r w:rsidR="00CC37BA" w:rsidRPr="00C325B9">
        <w:rPr>
          <w:rFonts w:ascii="Palatino Linotype" w:hAnsi="Palatino Linotype"/>
          <w:bCs/>
          <w:i/>
          <w:iCs/>
          <w:sz w:val="18"/>
          <w:szCs w:val="18"/>
        </w:rPr>
        <w:t>–ai</w:t>
      </w:r>
      <w:r w:rsidR="00CC37BA" w:rsidRPr="00C325B9">
        <w:rPr>
          <w:rFonts w:ascii="Palatino Linotype" w:hAnsi="Palatino Linotype"/>
          <w:i/>
          <w:iCs/>
          <w:sz w:val="18"/>
          <w:szCs w:val="18"/>
        </w:rPr>
        <w:t xml:space="preserve"> = deux longues</w:t>
      </w:r>
      <w:r w:rsidR="00CC37BA" w:rsidRPr="00C325B9">
        <w:rPr>
          <w:rFonts w:ascii="Palatino Linotype" w:hAnsi="Palatino Linotype"/>
          <w:b/>
          <w:sz w:val="18"/>
          <w:szCs w:val="18"/>
        </w:rPr>
        <w:t xml:space="preserve">), </w:t>
      </w:r>
      <w:r w:rsidR="00872363" w:rsidRPr="00C325B9">
        <w:rPr>
          <w:rFonts w:ascii="Palatino Linotype" w:hAnsi="Palatino Linotype"/>
          <w:b/>
          <w:sz w:val="18"/>
          <w:szCs w:val="18"/>
        </w:rPr>
        <w:t>f</w:t>
      </w:r>
      <w:r w:rsidR="00AB1151" w:rsidRPr="00C325B9">
        <w:rPr>
          <w:rFonts w:ascii="Palatino Linotype" w:hAnsi="Palatino Linotype"/>
          <w:b/>
          <w:sz w:val="18"/>
          <w:szCs w:val="18"/>
        </w:rPr>
        <w:t xml:space="preserve"> </w:t>
      </w:r>
      <w:r w:rsidR="00872363" w:rsidRPr="00C325B9">
        <w:rPr>
          <w:rFonts w:ascii="Palatino Linotype" w:hAnsi="Palatino Linotype"/>
          <w:b/>
          <w:sz w:val="18"/>
          <w:szCs w:val="18"/>
        </w:rPr>
        <w:t>:</w:t>
      </w:r>
      <w:r w:rsidR="00872363" w:rsidRPr="00C325B9">
        <w:rPr>
          <w:rFonts w:ascii="Palatino Linotype" w:hAnsi="Palatino Linotype"/>
          <w:bCs/>
          <w:sz w:val="18"/>
          <w:szCs w:val="18"/>
        </w:rPr>
        <w:t xml:space="preserve"> </w:t>
      </w:r>
      <w:proofErr w:type="gramStart"/>
      <w:r w:rsidR="00872363" w:rsidRPr="00C325B9">
        <w:rPr>
          <w:rFonts w:ascii="Palatino Linotype" w:hAnsi="Palatino Linotype"/>
          <w:bCs/>
          <w:sz w:val="18"/>
          <w:szCs w:val="18"/>
        </w:rPr>
        <w:t>l’ensemble ,</w:t>
      </w:r>
      <w:proofErr w:type="gramEnd"/>
      <w:r w:rsidR="00872363" w:rsidRPr="00C325B9">
        <w:rPr>
          <w:rFonts w:ascii="Palatino Linotype" w:hAnsi="Palatino Linotype"/>
          <w:bCs/>
          <w:sz w:val="18"/>
          <w:szCs w:val="18"/>
        </w:rPr>
        <w:t xml:space="preserve"> le </w:t>
      </w:r>
      <w:proofErr w:type="gramStart"/>
      <w:r w:rsidR="00872363" w:rsidRPr="00C325B9">
        <w:rPr>
          <w:rFonts w:ascii="Palatino Linotype" w:hAnsi="Palatino Linotype"/>
          <w:bCs/>
          <w:sz w:val="18"/>
          <w:szCs w:val="18"/>
        </w:rPr>
        <w:t>tout ,</w:t>
      </w:r>
      <w:proofErr w:type="gramEnd"/>
      <w:r w:rsidR="00872363" w:rsidRPr="00C325B9">
        <w:rPr>
          <w:rFonts w:ascii="Palatino Linotype" w:hAnsi="Palatino Linotype"/>
          <w:bCs/>
          <w:sz w:val="18"/>
          <w:szCs w:val="18"/>
        </w:rPr>
        <w:t xml:space="preserve"> la somme</w:t>
      </w:r>
      <w:r w:rsidR="00AB1151" w:rsidRPr="00C325B9">
        <w:rPr>
          <w:rFonts w:ascii="Palatino Linotype" w:hAnsi="Palatino Linotype"/>
          <w:bCs/>
          <w:sz w:val="18"/>
          <w:szCs w:val="18"/>
        </w:rPr>
        <w:t xml:space="preserve"> </w:t>
      </w:r>
      <w:r w:rsidR="00872363" w:rsidRPr="00C325B9">
        <w:rPr>
          <w:rFonts w:ascii="Palatino Linotype" w:hAnsi="Palatino Linotype"/>
          <w:bCs/>
          <w:sz w:val="18"/>
          <w:szCs w:val="18"/>
        </w:rPr>
        <w:t xml:space="preserve">; ici au datif (voir I, 58) selon Bailey. </w:t>
      </w:r>
      <w:r w:rsidR="004E1A6E" w:rsidRPr="00C325B9">
        <w:rPr>
          <w:rFonts w:ascii="Palatino Linotype" w:hAnsi="Palatino Linotype"/>
          <w:bCs/>
          <w:sz w:val="18"/>
          <w:szCs w:val="18"/>
        </w:rPr>
        <w:t xml:space="preserve"> </w:t>
      </w:r>
      <w:r w:rsidR="007F1E95" w:rsidRPr="00C325B9">
        <w:rPr>
          <w:rFonts w:ascii="Palatino Linotype" w:hAnsi="Palatino Linotype"/>
          <w:bCs/>
          <w:sz w:val="18"/>
          <w:szCs w:val="18"/>
        </w:rPr>
        <w:t xml:space="preserve">   </w:t>
      </w:r>
      <w:proofErr w:type="spellStart"/>
      <w:r w:rsidR="007F1E95" w:rsidRPr="00C325B9">
        <w:rPr>
          <w:rFonts w:ascii="Palatino Linotype" w:hAnsi="Palatino Linotype"/>
          <w:b/>
          <w:sz w:val="18"/>
          <w:szCs w:val="18"/>
        </w:rPr>
        <w:t>Eorum</w:t>
      </w:r>
      <w:proofErr w:type="spellEnd"/>
      <w:r w:rsidR="007F1E95" w:rsidRPr="00C325B9">
        <w:rPr>
          <w:rFonts w:ascii="Palatino Linotype" w:hAnsi="Palatino Linotype"/>
          <w:bCs/>
          <w:sz w:val="18"/>
          <w:szCs w:val="18"/>
        </w:rPr>
        <w:t xml:space="preserve"> reprend </w:t>
      </w:r>
      <w:proofErr w:type="spellStart"/>
      <w:r w:rsidR="007F1E95" w:rsidRPr="00C325B9">
        <w:rPr>
          <w:rFonts w:ascii="Palatino Linotype" w:hAnsi="Palatino Linotype"/>
          <w:b/>
          <w:sz w:val="18"/>
          <w:szCs w:val="18"/>
        </w:rPr>
        <w:t>corpora</w:t>
      </w:r>
      <w:proofErr w:type="spellEnd"/>
      <w:r w:rsidR="007F1E95" w:rsidRPr="00C325B9">
        <w:rPr>
          <w:rFonts w:ascii="Palatino Linotype" w:hAnsi="Palatino Linotype"/>
          <w:b/>
          <w:sz w:val="18"/>
          <w:szCs w:val="18"/>
        </w:rPr>
        <w:t xml:space="preserve"> materiae</w:t>
      </w:r>
      <w:r w:rsidR="007F1E95" w:rsidRPr="00C325B9">
        <w:rPr>
          <w:rFonts w:ascii="Palatino Linotype" w:hAnsi="Palatino Linotype"/>
          <w:bCs/>
          <w:sz w:val="18"/>
          <w:szCs w:val="18"/>
        </w:rPr>
        <w:t xml:space="preserve">. </w:t>
      </w:r>
      <w:r w:rsidR="004E1A6E" w:rsidRPr="00C325B9">
        <w:rPr>
          <w:rFonts w:ascii="Palatino Linotype" w:hAnsi="Palatino Linotype"/>
          <w:bCs/>
          <w:sz w:val="18"/>
          <w:szCs w:val="18"/>
        </w:rPr>
        <w:t xml:space="preserve">  </w:t>
      </w:r>
      <w:r w:rsidR="007F1E95" w:rsidRPr="00C325B9">
        <w:rPr>
          <w:rFonts w:ascii="Palatino Linotype" w:hAnsi="Palatino Linotype"/>
          <w:bCs/>
          <w:sz w:val="18"/>
          <w:szCs w:val="18"/>
        </w:rPr>
        <w:t xml:space="preserve">  </w:t>
      </w:r>
      <w:proofErr w:type="spellStart"/>
      <w:r w:rsidR="004E1A6E" w:rsidRPr="00C325B9">
        <w:rPr>
          <w:rFonts w:ascii="Palatino Linotype" w:hAnsi="Palatino Linotype"/>
          <w:b/>
          <w:bCs/>
          <w:sz w:val="18"/>
          <w:szCs w:val="18"/>
        </w:rPr>
        <w:t>Fīnis</w:t>
      </w:r>
      <w:proofErr w:type="spellEnd"/>
      <w:r w:rsidR="004E1A6E" w:rsidRPr="00C325B9">
        <w:rPr>
          <w:rFonts w:ascii="Palatino Linotype" w:hAnsi="Palatino Linotype"/>
          <w:b/>
          <w:bCs/>
          <w:sz w:val="18"/>
          <w:szCs w:val="18"/>
        </w:rPr>
        <w:t xml:space="preserve">, </w:t>
      </w:r>
      <w:proofErr w:type="spellStart"/>
      <w:r w:rsidR="004E1A6E" w:rsidRPr="00C325B9">
        <w:rPr>
          <w:rFonts w:ascii="Palatino Linotype" w:hAnsi="Palatino Linotype"/>
          <w:b/>
          <w:bCs/>
          <w:sz w:val="18"/>
          <w:szCs w:val="18"/>
        </w:rPr>
        <w:t>is</w:t>
      </w:r>
      <w:proofErr w:type="spellEnd"/>
      <w:r w:rsidR="004E1A6E" w:rsidRPr="00C325B9">
        <w:rPr>
          <w:rFonts w:ascii="Palatino Linotype" w:hAnsi="Palatino Linotype"/>
          <w:b/>
          <w:bCs/>
          <w:sz w:val="18"/>
          <w:szCs w:val="18"/>
        </w:rPr>
        <w:t>, m. f.</w:t>
      </w:r>
      <w:r w:rsidR="00AB1151" w:rsidRPr="00C325B9">
        <w:rPr>
          <w:rFonts w:ascii="Palatino Linotype" w:hAnsi="Palatino Linotype"/>
          <w:b/>
          <w:bCs/>
          <w:sz w:val="18"/>
          <w:szCs w:val="18"/>
        </w:rPr>
        <w:t xml:space="preserve"> </w:t>
      </w:r>
      <w:r w:rsidR="004E1A6E" w:rsidRPr="00C325B9">
        <w:rPr>
          <w:rFonts w:ascii="Palatino Linotype" w:hAnsi="Palatino Linotype"/>
          <w:b/>
          <w:bCs/>
          <w:sz w:val="18"/>
          <w:szCs w:val="18"/>
        </w:rPr>
        <w:t>:</w:t>
      </w:r>
      <w:r w:rsidR="004E1A6E" w:rsidRPr="00C325B9">
        <w:rPr>
          <w:rFonts w:ascii="Palatino Linotype" w:hAnsi="Palatino Linotype"/>
          <w:sz w:val="18"/>
          <w:szCs w:val="18"/>
        </w:rPr>
        <w:t xml:space="preserve"> limite</w:t>
      </w:r>
      <w:r w:rsidR="00AB1151" w:rsidRPr="00C325B9">
        <w:rPr>
          <w:rFonts w:ascii="Palatino Linotype" w:hAnsi="Palatino Linotype"/>
          <w:sz w:val="18"/>
          <w:szCs w:val="18"/>
        </w:rPr>
        <w:t xml:space="preserve"> </w:t>
      </w:r>
      <w:r w:rsidR="004E1A6E" w:rsidRPr="00C325B9">
        <w:rPr>
          <w:rFonts w:ascii="Palatino Linotype" w:hAnsi="Palatino Linotype"/>
          <w:sz w:val="18"/>
          <w:szCs w:val="18"/>
        </w:rPr>
        <w:t xml:space="preserve">; fin. </w:t>
      </w:r>
    </w:p>
  </w:footnote>
  <w:footnote w:id="954">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E3637" w:rsidRPr="00C325B9">
        <w:rPr>
          <w:rFonts w:ascii="Palatino Linotype" w:hAnsi="Palatino Linotype"/>
          <w:b/>
          <w:sz w:val="18"/>
          <w:szCs w:val="18"/>
        </w:rPr>
        <w:t xml:space="preserve">954. </w:t>
      </w:r>
      <w:proofErr w:type="spellStart"/>
      <w:r w:rsidR="008E3637" w:rsidRPr="00C325B9">
        <w:rPr>
          <w:rFonts w:ascii="Palatino Linotype" w:hAnsi="Palatino Linotype"/>
          <w:b/>
          <w:sz w:val="18"/>
          <w:szCs w:val="18"/>
        </w:rPr>
        <w:t>necne</w:t>
      </w:r>
      <w:proofErr w:type="spellEnd"/>
      <w:r w:rsidR="008E3637" w:rsidRPr="00C325B9">
        <w:rPr>
          <w:rFonts w:ascii="Palatino Linotype" w:hAnsi="Palatino Linotype"/>
          <w:b/>
          <w:sz w:val="18"/>
          <w:szCs w:val="18"/>
        </w:rPr>
        <w:t xml:space="preserve"> </w:t>
      </w:r>
      <w:proofErr w:type="spellStart"/>
      <w:r w:rsidR="008E3637" w:rsidRPr="00C325B9">
        <w:rPr>
          <w:rFonts w:ascii="Palatino Linotype" w:hAnsi="Palatino Linotype"/>
          <w:b/>
          <w:sz w:val="18"/>
          <w:szCs w:val="18"/>
        </w:rPr>
        <w:t>sit</w:t>
      </w:r>
      <w:proofErr w:type="spellEnd"/>
      <w:r w:rsidR="008E3637" w:rsidRPr="00C325B9">
        <w:rPr>
          <w:rFonts w:ascii="Palatino Linotype" w:hAnsi="Palatino Linotype"/>
          <w:b/>
          <w:sz w:val="18"/>
          <w:szCs w:val="18"/>
        </w:rPr>
        <w:t xml:space="preserve">, </w:t>
      </w:r>
      <w:proofErr w:type="spellStart"/>
      <w:proofErr w:type="gramStart"/>
      <w:r w:rsidR="008E3637" w:rsidRPr="00C325B9">
        <w:rPr>
          <w:rFonts w:ascii="Palatino Linotype" w:hAnsi="Palatino Linotype"/>
          <w:b/>
          <w:sz w:val="18"/>
          <w:szCs w:val="18"/>
        </w:rPr>
        <w:t>evolvamus</w:t>
      </w:r>
      <w:proofErr w:type="spellEnd"/>
      <w:r w:rsidR="008E3637" w:rsidRPr="00C325B9">
        <w:rPr>
          <w:rFonts w:ascii="Palatino Linotype" w:hAnsi="Palatino Linotype"/>
          <w:b/>
          <w:sz w:val="18"/>
          <w:szCs w:val="18"/>
        </w:rPr>
        <w:t>;</w:t>
      </w:r>
      <w:proofErr w:type="gramEnd"/>
      <w:r w:rsidR="008E3637" w:rsidRPr="00C325B9">
        <w:rPr>
          <w:rFonts w:ascii="Palatino Linotype" w:hAnsi="Palatino Linotype"/>
          <w:b/>
          <w:sz w:val="18"/>
          <w:szCs w:val="18"/>
        </w:rPr>
        <w:t xml:space="preserve"> item quod </w:t>
      </w:r>
      <w:proofErr w:type="spellStart"/>
      <w:r w:rsidR="004E1A6E" w:rsidRPr="00C325B9">
        <w:rPr>
          <w:rFonts w:ascii="Palatino Linotype" w:hAnsi="Palatino Linotype"/>
          <w:b/>
          <w:bCs/>
          <w:sz w:val="18"/>
          <w:szCs w:val="18"/>
        </w:rPr>
        <w:t>ĭnā</w:t>
      </w:r>
      <w:r w:rsidR="008E3637" w:rsidRPr="00C325B9">
        <w:rPr>
          <w:rFonts w:ascii="Palatino Linotype" w:hAnsi="Palatino Linotype"/>
          <w:b/>
          <w:sz w:val="18"/>
          <w:szCs w:val="18"/>
        </w:rPr>
        <w:t>ne</w:t>
      </w:r>
      <w:proofErr w:type="spellEnd"/>
      <w:r w:rsidR="008E3637" w:rsidRPr="00C325B9">
        <w:rPr>
          <w:rFonts w:ascii="Palatino Linotype" w:hAnsi="Palatino Linotype"/>
          <w:b/>
          <w:sz w:val="18"/>
          <w:szCs w:val="18"/>
        </w:rPr>
        <w:t xml:space="preserve"> </w:t>
      </w:r>
      <w:proofErr w:type="spellStart"/>
      <w:proofErr w:type="gramStart"/>
      <w:r w:rsidR="008E3637" w:rsidRPr="00C325B9">
        <w:rPr>
          <w:rFonts w:ascii="Palatino Linotype" w:hAnsi="Palatino Linotype"/>
          <w:b/>
          <w:sz w:val="18"/>
          <w:szCs w:val="18"/>
        </w:rPr>
        <w:t>repertumst</w:t>
      </w:r>
      <w:proofErr w:type="spellEnd"/>
      <w:r w:rsidR="008E3637"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bookmarkStart w:id="465" w:name="evolvo"/>
      <w:bookmarkEnd w:id="465"/>
      <w:proofErr w:type="spellStart"/>
      <w:r w:rsidR="00872363" w:rsidRPr="00C325B9">
        <w:rPr>
          <w:rFonts w:ascii="Palatino Linotype" w:hAnsi="Palatino Linotype"/>
          <w:b/>
          <w:bCs/>
          <w:sz w:val="18"/>
          <w:szCs w:val="18"/>
        </w:rPr>
        <w:t>ēvolvo</w:t>
      </w:r>
      <w:proofErr w:type="spellEnd"/>
      <w:r w:rsidR="00872363" w:rsidRPr="00C325B9">
        <w:rPr>
          <w:rFonts w:ascii="Palatino Linotype" w:hAnsi="Palatino Linotype"/>
          <w:b/>
          <w:bCs/>
          <w:sz w:val="18"/>
          <w:szCs w:val="18"/>
        </w:rPr>
        <w:t xml:space="preserve">, </w:t>
      </w:r>
      <w:proofErr w:type="spellStart"/>
      <w:r w:rsidR="00872363" w:rsidRPr="00C325B9">
        <w:rPr>
          <w:rFonts w:ascii="Palatino Linotype" w:hAnsi="Palatino Linotype"/>
          <w:b/>
          <w:bCs/>
          <w:sz w:val="18"/>
          <w:szCs w:val="18"/>
        </w:rPr>
        <w:t>ĕre</w:t>
      </w:r>
      <w:proofErr w:type="spellEnd"/>
      <w:r w:rsidR="00872363"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872363" w:rsidRPr="00C325B9">
        <w:rPr>
          <w:rFonts w:ascii="Palatino Linotype" w:hAnsi="Palatino Linotype"/>
          <w:sz w:val="18"/>
          <w:szCs w:val="18"/>
        </w:rPr>
        <w:t>volvi</w:t>
      </w:r>
      <w:proofErr w:type="spellEnd"/>
      <w:r w:rsidR="00872363" w:rsidRPr="00C325B9">
        <w:rPr>
          <w:rFonts w:ascii="Palatino Linotype" w:hAnsi="Palatino Linotype"/>
          <w:sz w:val="18"/>
          <w:szCs w:val="18"/>
        </w:rPr>
        <w:t xml:space="preserve">, </w:t>
      </w:r>
      <w:proofErr w:type="spellStart"/>
      <w:r w:rsidR="00872363" w:rsidRPr="00C325B9">
        <w:rPr>
          <w:rFonts w:ascii="Palatino Linotype" w:hAnsi="Palatino Linotype"/>
          <w:sz w:val="18"/>
          <w:szCs w:val="18"/>
        </w:rPr>
        <w:t>vŏlūtum</w:t>
      </w:r>
      <w:proofErr w:type="spellEnd"/>
      <w:r w:rsidR="00872363" w:rsidRPr="00C325B9">
        <w:rPr>
          <w:rFonts w:ascii="Palatino Linotype" w:hAnsi="Palatino Linotype"/>
          <w:sz w:val="18"/>
          <w:szCs w:val="18"/>
        </w:rPr>
        <w:t xml:space="preserve"> : - tr.   […]  </w:t>
      </w:r>
      <w:r w:rsidR="00AB1151" w:rsidRPr="00C325B9">
        <w:rPr>
          <w:rFonts w:ascii="Palatino Linotype" w:hAnsi="Palatino Linotype"/>
          <w:sz w:val="18"/>
          <w:szCs w:val="18"/>
        </w:rPr>
        <w:t xml:space="preserve"> </w:t>
      </w:r>
      <w:proofErr w:type="gramStart"/>
      <w:r w:rsidR="00872363" w:rsidRPr="00C325B9">
        <w:rPr>
          <w:rFonts w:ascii="Palatino Linotype" w:hAnsi="Palatino Linotype"/>
          <w:sz w:val="18"/>
          <w:szCs w:val="18"/>
        </w:rPr>
        <w:t>dérouler</w:t>
      </w:r>
      <w:proofErr w:type="gramEnd"/>
      <w:r w:rsidR="00872363" w:rsidRPr="00C325B9">
        <w:rPr>
          <w:rFonts w:ascii="Palatino Linotype" w:hAnsi="Palatino Linotype"/>
          <w:sz w:val="18"/>
          <w:szCs w:val="18"/>
        </w:rPr>
        <w:t>, dévider le fil du destin (la destinée).</w:t>
      </w:r>
      <w:r w:rsidR="00AB1151" w:rsidRPr="00C325B9">
        <w:rPr>
          <w:rFonts w:ascii="Palatino Linotype" w:hAnsi="Palatino Linotype"/>
          <w:sz w:val="18"/>
          <w:szCs w:val="18"/>
        </w:rPr>
        <w:t xml:space="preserve"> </w:t>
      </w:r>
      <w:r w:rsidR="00872363" w:rsidRPr="00C325B9">
        <w:rPr>
          <w:rFonts w:ascii="Palatino Linotype" w:hAnsi="Palatino Linotype"/>
          <w:sz w:val="18"/>
          <w:szCs w:val="18"/>
        </w:rPr>
        <w:t>7 -</w:t>
      </w:r>
      <w:r w:rsidR="00AB1151" w:rsidRPr="00C325B9">
        <w:rPr>
          <w:rFonts w:ascii="Palatino Linotype" w:hAnsi="Palatino Linotype"/>
          <w:sz w:val="18"/>
          <w:szCs w:val="18"/>
        </w:rPr>
        <w:t xml:space="preserve"> </w:t>
      </w:r>
      <w:r w:rsidR="00872363" w:rsidRPr="00C325B9">
        <w:rPr>
          <w:rFonts w:ascii="Palatino Linotype" w:hAnsi="Palatino Linotype"/>
          <w:sz w:val="18"/>
          <w:szCs w:val="18"/>
        </w:rPr>
        <w:t>lire, feuilleter ‖ -</w:t>
      </w:r>
      <w:r w:rsidR="00AB1151" w:rsidRPr="00C325B9">
        <w:rPr>
          <w:rFonts w:ascii="Palatino Linotype" w:hAnsi="Palatino Linotype"/>
          <w:sz w:val="18"/>
          <w:szCs w:val="18"/>
        </w:rPr>
        <w:t xml:space="preserve"> </w:t>
      </w:r>
      <w:proofErr w:type="spellStart"/>
      <w:r w:rsidR="00872363" w:rsidRPr="00C325B9">
        <w:rPr>
          <w:rFonts w:ascii="Palatino Linotype" w:hAnsi="Palatino Linotype"/>
          <w:b/>
          <w:bCs/>
          <w:sz w:val="18"/>
          <w:szCs w:val="18"/>
        </w:rPr>
        <w:t>evolvere</w:t>
      </w:r>
      <w:proofErr w:type="spellEnd"/>
      <w:r w:rsidR="00872363" w:rsidRPr="00C325B9">
        <w:rPr>
          <w:rFonts w:ascii="Palatino Linotype" w:hAnsi="Palatino Linotype"/>
          <w:b/>
          <w:bCs/>
          <w:sz w:val="18"/>
          <w:szCs w:val="18"/>
        </w:rPr>
        <w:t xml:space="preserve"> </w:t>
      </w:r>
      <w:proofErr w:type="spellStart"/>
      <w:r w:rsidR="00872363" w:rsidRPr="00C325B9">
        <w:rPr>
          <w:rFonts w:ascii="Palatino Linotype" w:hAnsi="Palatino Linotype"/>
          <w:b/>
          <w:bCs/>
          <w:sz w:val="18"/>
          <w:szCs w:val="18"/>
        </w:rPr>
        <w:t>librum</w:t>
      </w:r>
      <w:proofErr w:type="spellEnd"/>
      <w:r w:rsidR="00872363" w:rsidRPr="00C325B9">
        <w:rPr>
          <w:rFonts w:ascii="Palatino Linotype" w:hAnsi="Palatino Linotype"/>
          <w:sz w:val="18"/>
          <w:szCs w:val="18"/>
        </w:rPr>
        <w:t xml:space="preserve">, Cic. </w:t>
      </w:r>
      <w:proofErr w:type="spellStart"/>
      <w:r w:rsidR="00872363" w:rsidRPr="00C325B9">
        <w:rPr>
          <w:rFonts w:ascii="Palatino Linotype" w:hAnsi="Palatino Linotype"/>
          <w:sz w:val="18"/>
          <w:szCs w:val="18"/>
        </w:rPr>
        <w:t>Tusc</w:t>
      </w:r>
      <w:proofErr w:type="spellEnd"/>
      <w:r w:rsidR="00872363" w:rsidRPr="00C325B9">
        <w:rPr>
          <w:rFonts w:ascii="Palatino Linotype" w:hAnsi="Palatino Linotype"/>
          <w:sz w:val="18"/>
          <w:szCs w:val="18"/>
        </w:rPr>
        <w:t>. 1, 24 : lire un livre.  8 -</w:t>
      </w:r>
      <w:r w:rsidR="00AB1151" w:rsidRPr="00C325B9">
        <w:rPr>
          <w:rFonts w:ascii="Palatino Linotype" w:hAnsi="Palatino Linotype"/>
          <w:sz w:val="18"/>
          <w:szCs w:val="18"/>
        </w:rPr>
        <w:t xml:space="preserve"> </w:t>
      </w:r>
      <w:r w:rsidR="00872363" w:rsidRPr="00C325B9">
        <w:rPr>
          <w:rFonts w:ascii="Palatino Linotype" w:hAnsi="Palatino Linotype"/>
          <w:sz w:val="18"/>
          <w:szCs w:val="18"/>
        </w:rPr>
        <w:t>dérouler, expliquer.</w:t>
      </w:r>
      <w:r w:rsidR="00AB1151" w:rsidRPr="00C325B9">
        <w:rPr>
          <w:rFonts w:ascii="Palatino Linotype" w:hAnsi="Palatino Linotype"/>
          <w:sz w:val="18"/>
          <w:szCs w:val="18"/>
        </w:rPr>
        <w:t xml:space="preserve">        </w:t>
      </w:r>
      <w:r w:rsidR="00872363" w:rsidRPr="00C325B9">
        <w:rPr>
          <w:rFonts w:ascii="Palatino Linotype" w:hAnsi="Palatino Linotype"/>
          <w:sz w:val="18"/>
          <w:szCs w:val="18"/>
        </w:rPr>
        <w:t>9 -</w:t>
      </w:r>
      <w:r w:rsidR="00AB1151" w:rsidRPr="00C325B9">
        <w:rPr>
          <w:rFonts w:ascii="Palatino Linotype" w:hAnsi="Palatino Linotype"/>
          <w:sz w:val="18"/>
          <w:szCs w:val="18"/>
        </w:rPr>
        <w:t xml:space="preserve"> </w:t>
      </w:r>
      <w:r w:rsidR="00872363" w:rsidRPr="00C325B9">
        <w:rPr>
          <w:rFonts w:ascii="Palatino Linotype" w:hAnsi="Palatino Linotype"/>
          <w:sz w:val="18"/>
          <w:szCs w:val="18"/>
        </w:rPr>
        <w:t>développer, exposer, dérouler dans son esprit ‖ -</w:t>
      </w:r>
      <w:r w:rsidR="00AB1151" w:rsidRPr="00C325B9">
        <w:rPr>
          <w:rFonts w:ascii="Palatino Linotype" w:hAnsi="Palatino Linotype"/>
          <w:sz w:val="18"/>
          <w:szCs w:val="18"/>
        </w:rPr>
        <w:t xml:space="preserve"> </w:t>
      </w:r>
      <w:proofErr w:type="spellStart"/>
      <w:r w:rsidR="00872363" w:rsidRPr="00C325B9">
        <w:rPr>
          <w:rFonts w:ascii="Palatino Linotype" w:hAnsi="Palatino Linotype"/>
          <w:b/>
          <w:bCs/>
          <w:sz w:val="18"/>
          <w:szCs w:val="18"/>
        </w:rPr>
        <w:t>evolvere</w:t>
      </w:r>
      <w:proofErr w:type="spellEnd"/>
      <w:r w:rsidR="00872363" w:rsidRPr="00C325B9">
        <w:rPr>
          <w:rFonts w:ascii="Palatino Linotype" w:hAnsi="Palatino Linotype"/>
          <w:b/>
          <w:bCs/>
          <w:sz w:val="18"/>
          <w:szCs w:val="18"/>
        </w:rPr>
        <w:t xml:space="preserve"> </w:t>
      </w:r>
      <w:proofErr w:type="spellStart"/>
      <w:r w:rsidR="00872363" w:rsidRPr="00C325B9">
        <w:rPr>
          <w:rFonts w:ascii="Palatino Linotype" w:hAnsi="Palatino Linotype"/>
          <w:b/>
          <w:bCs/>
          <w:sz w:val="18"/>
          <w:szCs w:val="18"/>
        </w:rPr>
        <w:t>naturam</w:t>
      </w:r>
      <w:proofErr w:type="spellEnd"/>
      <w:r w:rsidR="00872363" w:rsidRPr="00C325B9">
        <w:rPr>
          <w:rFonts w:ascii="Palatino Linotype" w:hAnsi="Palatino Linotype"/>
          <w:b/>
          <w:bCs/>
          <w:sz w:val="18"/>
          <w:szCs w:val="18"/>
        </w:rPr>
        <w:t xml:space="preserve"> </w:t>
      </w:r>
      <w:proofErr w:type="spellStart"/>
      <w:r w:rsidR="00872363" w:rsidRPr="00C325B9">
        <w:rPr>
          <w:rFonts w:ascii="Palatino Linotype" w:hAnsi="Palatino Linotype"/>
          <w:b/>
          <w:bCs/>
          <w:sz w:val="18"/>
          <w:szCs w:val="18"/>
        </w:rPr>
        <w:t>rerum</w:t>
      </w:r>
      <w:proofErr w:type="spellEnd"/>
      <w:r w:rsidR="00872363" w:rsidRPr="00C325B9">
        <w:rPr>
          <w:rFonts w:ascii="Palatino Linotype" w:hAnsi="Palatino Linotype"/>
          <w:b/>
          <w:bCs/>
          <w:sz w:val="18"/>
          <w:szCs w:val="18"/>
        </w:rPr>
        <w:t xml:space="preserve"> omnium</w:t>
      </w:r>
      <w:r w:rsidR="00872363" w:rsidRPr="00C325B9">
        <w:rPr>
          <w:rFonts w:ascii="Palatino Linotype" w:hAnsi="Palatino Linotype"/>
          <w:sz w:val="18"/>
          <w:szCs w:val="18"/>
        </w:rPr>
        <w:t xml:space="preserve">, Cic. </w:t>
      </w:r>
      <w:proofErr w:type="spellStart"/>
      <w:r w:rsidR="00872363" w:rsidRPr="00C325B9">
        <w:rPr>
          <w:rFonts w:ascii="Palatino Linotype" w:hAnsi="Palatino Linotype"/>
          <w:sz w:val="18"/>
          <w:szCs w:val="18"/>
        </w:rPr>
        <w:t>Ac</w:t>
      </w:r>
      <w:proofErr w:type="spellEnd"/>
      <w:r w:rsidR="00872363" w:rsidRPr="00C325B9">
        <w:rPr>
          <w:rFonts w:ascii="Palatino Linotype" w:hAnsi="Palatino Linotype"/>
          <w:sz w:val="18"/>
          <w:szCs w:val="18"/>
        </w:rPr>
        <w:t>. 2, 1</w:t>
      </w:r>
      <w:r w:rsidR="00AB1151" w:rsidRPr="00C325B9">
        <w:rPr>
          <w:rFonts w:ascii="Palatino Linotype" w:hAnsi="Palatino Linotype"/>
          <w:sz w:val="18"/>
          <w:szCs w:val="18"/>
        </w:rPr>
        <w:t xml:space="preserve"> </w:t>
      </w:r>
      <w:r w:rsidR="00872363" w:rsidRPr="00C325B9">
        <w:rPr>
          <w:rFonts w:ascii="Palatino Linotype" w:hAnsi="Palatino Linotype"/>
          <w:sz w:val="18"/>
          <w:szCs w:val="18"/>
        </w:rPr>
        <w:t>: exposer la nature de toutes choses.</w:t>
      </w:r>
      <w:r w:rsidR="004E1A6E" w:rsidRPr="00C325B9">
        <w:rPr>
          <w:rFonts w:ascii="Palatino Linotype" w:hAnsi="Palatino Linotype"/>
          <w:sz w:val="18"/>
          <w:szCs w:val="18"/>
        </w:rPr>
        <w:t xml:space="preserve">    </w:t>
      </w:r>
      <w:proofErr w:type="spellStart"/>
      <w:proofErr w:type="gramStart"/>
      <w:r w:rsidR="004E1A6E" w:rsidRPr="00C325B9">
        <w:rPr>
          <w:rFonts w:ascii="Palatino Linotype" w:hAnsi="Palatino Linotype"/>
          <w:b/>
          <w:bCs/>
          <w:sz w:val="18"/>
          <w:szCs w:val="18"/>
        </w:rPr>
        <w:t>ĭnānis</w:t>
      </w:r>
      <w:proofErr w:type="spellEnd"/>
      <w:proofErr w:type="gramEnd"/>
      <w:r w:rsidR="004E1A6E" w:rsidRPr="00C325B9">
        <w:rPr>
          <w:rFonts w:ascii="Palatino Linotype" w:hAnsi="Palatino Linotype"/>
          <w:b/>
          <w:bCs/>
          <w:sz w:val="18"/>
          <w:szCs w:val="18"/>
        </w:rPr>
        <w:t xml:space="preserve">, </w:t>
      </w:r>
      <w:proofErr w:type="spellStart"/>
      <w:r w:rsidR="004E1A6E" w:rsidRPr="00C325B9">
        <w:rPr>
          <w:rFonts w:ascii="Palatino Linotype" w:hAnsi="Palatino Linotype"/>
          <w:b/>
          <w:bCs/>
          <w:sz w:val="18"/>
          <w:szCs w:val="18"/>
        </w:rPr>
        <w:t>is</w:t>
      </w:r>
      <w:proofErr w:type="spellEnd"/>
      <w:r w:rsidR="004E1A6E" w:rsidRPr="00C325B9">
        <w:rPr>
          <w:rFonts w:ascii="Palatino Linotype" w:hAnsi="Palatino Linotype"/>
          <w:b/>
          <w:bCs/>
          <w:sz w:val="18"/>
          <w:szCs w:val="18"/>
        </w:rPr>
        <w:t xml:space="preserve">, e : </w:t>
      </w:r>
      <w:r w:rsidR="004E1A6E" w:rsidRPr="00C325B9">
        <w:rPr>
          <w:rFonts w:ascii="Palatino Linotype" w:hAnsi="Palatino Linotype"/>
          <w:sz w:val="18"/>
          <w:szCs w:val="18"/>
        </w:rPr>
        <w:t>vide.</w:t>
      </w:r>
      <w:r w:rsidR="00CC37BA" w:rsidRPr="00C325B9">
        <w:rPr>
          <w:rFonts w:ascii="Palatino Linotype" w:hAnsi="Palatino Linotype"/>
          <w:sz w:val="18"/>
          <w:szCs w:val="18"/>
        </w:rPr>
        <w:t xml:space="preserve">   </w:t>
      </w:r>
      <w:proofErr w:type="spellStart"/>
      <w:proofErr w:type="gramStart"/>
      <w:r w:rsidR="00CC37BA" w:rsidRPr="00C325B9">
        <w:rPr>
          <w:rFonts w:ascii="Palatino Linotype" w:hAnsi="Palatino Linotype"/>
          <w:b/>
          <w:bCs/>
          <w:sz w:val="18"/>
          <w:szCs w:val="18"/>
        </w:rPr>
        <w:t>ĭnānĕ</w:t>
      </w:r>
      <w:proofErr w:type="spellEnd"/>
      <w:proofErr w:type="gramEnd"/>
      <w:r w:rsidR="00CC37BA" w:rsidRPr="00C325B9">
        <w:rPr>
          <w:rFonts w:ascii="Palatino Linotype" w:hAnsi="Palatino Linotype"/>
          <w:b/>
          <w:bCs/>
          <w:sz w:val="18"/>
          <w:szCs w:val="18"/>
        </w:rPr>
        <w:t xml:space="preserve">, is, n. : </w:t>
      </w:r>
      <w:r w:rsidR="00CC37BA"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CC37BA" w:rsidRPr="00C325B9">
        <w:rPr>
          <w:rFonts w:ascii="Palatino Linotype" w:hAnsi="Palatino Linotype"/>
          <w:bCs/>
          <w:sz w:val="18"/>
          <w:szCs w:val="18"/>
        </w:rPr>
        <w:t>a -</w:t>
      </w:r>
      <w:r w:rsidR="00AB1151" w:rsidRPr="00C325B9">
        <w:rPr>
          <w:rFonts w:ascii="Palatino Linotype" w:hAnsi="Palatino Linotype"/>
          <w:bCs/>
          <w:sz w:val="18"/>
          <w:szCs w:val="18"/>
        </w:rPr>
        <w:t xml:space="preserve"> </w:t>
      </w:r>
      <w:r w:rsidR="00CC37BA" w:rsidRPr="00C325B9">
        <w:rPr>
          <w:rFonts w:ascii="Palatino Linotype" w:hAnsi="Palatino Linotype"/>
          <w:bCs/>
          <w:sz w:val="18"/>
          <w:szCs w:val="18"/>
        </w:rPr>
        <w:t>l'étendue de l'air,</w:t>
      </w:r>
      <w:r w:rsidR="00AB1151" w:rsidRPr="00C325B9">
        <w:rPr>
          <w:rFonts w:ascii="Palatino Linotype" w:hAnsi="Palatino Linotype"/>
          <w:bCs/>
          <w:sz w:val="18"/>
          <w:szCs w:val="18"/>
        </w:rPr>
        <w:t xml:space="preserve"> </w:t>
      </w:r>
      <w:r w:rsidR="00CC37BA" w:rsidRPr="00C325B9">
        <w:rPr>
          <w:rFonts w:ascii="Palatino Linotype" w:hAnsi="Palatino Linotype"/>
          <w:bCs/>
          <w:sz w:val="18"/>
          <w:szCs w:val="18"/>
        </w:rPr>
        <w:t>le vide. -</w:t>
      </w:r>
      <w:r w:rsidR="00AB1151" w:rsidRPr="00C325B9">
        <w:rPr>
          <w:rFonts w:ascii="Palatino Linotype" w:hAnsi="Palatino Linotype"/>
          <w:bCs/>
          <w:sz w:val="18"/>
          <w:szCs w:val="18"/>
        </w:rPr>
        <w:t xml:space="preserve"> </w:t>
      </w:r>
      <w:r w:rsidR="00CC37BA" w:rsidRPr="00C325B9">
        <w:rPr>
          <w:rFonts w:ascii="Palatino Linotype" w:hAnsi="Palatino Linotype"/>
          <w:bCs/>
          <w:sz w:val="18"/>
          <w:szCs w:val="18"/>
        </w:rPr>
        <w:t>b -</w:t>
      </w:r>
      <w:r w:rsidR="00AB1151" w:rsidRPr="00C325B9">
        <w:rPr>
          <w:rFonts w:ascii="Palatino Linotype" w:hAnsi="Palatino Linotype"/>
          <w:bCs/>
          <w:sz w:val="18"/>
          <w:szCs w:val="18"/>
        </w:rPr>
        <w:t xml:space="preserve"> </w:t>
      </w:r>
      <w:r w:rsidR="00CC37BA" w:rsidRPr="00C325B9">
        <w:rPr>
          <w:rFonts w:ascii="Palatino Linotype" w:hAnsi="Palatino Linotype"/>
          <w:bCs/>
          <w:sz w:val="18"/>
          <w:szCs w:val="18"/>
        </w:rPr>
        <w:t xml:space="preserve">futilité, vanité.      </w:t>
      </w:r>
      <w:proofErr w:type="spellStart"/>
      <w:r w:rsidR="00CC37BA" w:rsidRPr="00C325B9">
        <w:rPr>
          <w:rFonts w:ascii="Palatino Linotype" w:hAnsi="Palatino Linotype"/>
          <w:b/>
          <w:bCs/>
          <w:sz w:val="18"/>
          <w:szCs w:val="18"/>
        </w:rPr>
        <w:t>Rĕpĕrĭo</w:t>
      </w:r>
      <w:proofErr w:type="spellEnd"/>
      <w:r w:rsidR="00CC37BA" w:rsidRPr="00C325B9">
        <w:rPr>
          <w:rFonts w:ascii="Palatino Linotype" w:hAnsi="Palatino Linotype"/>
          <w:b/>
          <w:bCs/>
          <w:sz w:val="18"/>
          <w:szCs w:val="18"/>
        </w:rPr>
        <w:t xml:space="preserve">, </w:t>
      </w:r>
      <w:proofErr w:type="spellStart"/>
      <w:r w:rsidR="00CC37BA" w:rsidRPr="00C325B9">
        <w:rPr>
          <w:rFonts w:ascii="Palatino Linotype" w:hAnsi="Palatino Linotype"/>
          <w:b/>
          <w:bCs/>
          <w:sz w:val="18"/>
          <w:szCs w:val="18"/>
        </w:rPr>
        <w:t>īre</w:t>
      </w:r>
      <w:proofErr w:type="spellEnd"/>
      <w:r w:rsidR="00CC37BA" w:rsidRPr="00C325B9">
        <w:rPr>
          <w:rFonts w:ascii="Palatino Linotype" w:hAnsi="Palatino Linotype"/>
          <w:b/>
          <w:bCs/>
          <w:sz w:val="18"/>
          <w:szCs w:val="18"/>
        </w:rPr>
        <w:t xml:space="preserve">, </w:t>
      </w:r>
      <w:proofErr w:type="spellStart"/>
      <w:r w:rsidR="00CC37BA" w:rsidRPr="00C325B9">
        <w:rPr>
          <w:rFonts w:ascii="Palatino Linotype" w:hAnsi="Palatino Linotype"/>
          <w:sz w:val="18"/>
          <w:szCs w:val="18"/>
        </w:rPr>
        <w:t>reppĕri</w:t>
      </w:r>
      <w:proofErr w:type="spellEnd"/>
      <w:r w:rsidR="00CC37BA" w:rsidRPr="00C325B9">
        <w:rPr>
          <w:rFonts w:ascii="Palatino Linotype" w:hAnsi="Palatino Linotype"/>
          <w:sz w:val="18"/>
          <w:szCs w:val="18"/>
        </w:rPr>
        <w:t xml:space="preserve"> (</w:t>
      </w:r>
      <w:proofErr w:type="spellStart"/>
      <w:r w:rsidR="00CC37BA" w:rsidRPr="00C325B9">
        <w:rPr>
          <w:rFonts w:ascii="Palatino Linotype" w:hAnsi="Palatino Linotype"/>
          <w:sz w:val="18"/>
          <w:szCs w:val="18"/>
        </w:rPr>
        <w:t>rĕpĕri</w:t>
      </w:r>
      <w:proofErr w:type="spellEnd"/>
      <w:r w:rsidR="00CC37BA" w:rsidRPr="00C325B9">
        <w:rPr>
          <w:rFonts w:ascii="Palatino Linotype" w:hAnsi="Palatino Linotype"/>
          <w:sz w:val="18"/>
          <w:szCs w:val="18"/>
        </w:rPr>
        <w:t xml:space="preserve">), </w:t>
      </w:r>
      <w:proofErr w:type="spellStart"/>
      <w:r w:rsidR="00CC37BA" w:rsidRPr="00C325B9">
        <w:rPr>
          <w:rFonts w:ascii="Palatino Linotype" w:hAnsi="Palatino Linotype"/>
          <w:sz w:val="18"/>
          <w:szCs w:val="18"/>
        </w:rPr>
        <w:t>rĕpertum</w:t>
      </w:r>
      <w:proofErr w:type="spellEnd"/>
      <w:r w:rsidR="00CC37BA"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CC37BA" w:rsidRPr="00C325B9">
        <w:rPr>
          <w:rFonts w:ascii="Palatino Linotype" w:hAnsi="Palatino Linotype"/>
          <w:sz w:val="18"/>
          <w:szCs w:val="18"/>
        </w:rPr>
        <w:t>: retrouver</w:t>
      </w:r>
      <w:r w:rsidR="00AB1151" w:rsidRPr="00C325B9">
        <w:rPr>
          <w:rFonts w:ascii="Palatino Linotype" w:hAnsi="Palatino Linotype"/>
          <w:sz w:val="18"/>
          <w:szCs w:val="18"/>
        </w:rPr>
        <w:t xml:space="preserve"> </w:t>
      </w:r>
      <w:r w:rsidR="00CC37BA" w:rsidRPr="00C325B9">
        <w:rPr>
          <w:rFonts w:ascii="Palatino Linotype" w:hAnsi="Palatino Linotype"/>
          <w:sz w:val="18"/>
          <w:szCs w:val="18"/>
        </w:rPr>
        <w:t xml:space="preserve">; découvrir.  </w:t>
      </w:r>
      <w:r w:rsidR="00AC6FF7" w:rsidRPr="00C325B9">
        <w:rPr>
          <w:rFonts w:ascii="Palatino Linotype" w:hAnsi="Palatino Linotype"/>
          <w:sz w:val="18"/>
          <w:szCs w:val="18"/>
        </w:rPr>
        <w:t xml:space="preserve">  </w:t>
      </w:r>
      <w:r w:rsidR="00AC6FF7" w:rsidRPr="00C325B9">
        <w:rPr>
          <w:rFonts w:ascii="Palatino Linotype" w:hAnsi="Palatino Linotype"/>
          <w:b/>
          <w:bCs/>
          <w:sz w:val="18"/>
          <w:szCs w:val="18"/>
        </w:rPr>
        <w:t>Quod</w:t>
      </w:r>
      <w:r w:rsidR="00AB1151" w:rsidRPr="00C325B9">
        <w:rPr>
          <w:rFonts w:ascii="Palatino Linotype" w:hAnsi="Palatino Linotype"/>
          <w:sz w:val="18"/>
          <w:szCs w:val="18"/>
        </w:rPr>
        <w:t xml:space="preserve"> </w:t>
      </w:r>
      <w:r w:rsidR="00AC6FF7" w:rsidRPr="00C325B9">
        <w:rPr>
          <w:rFonts w:ascii="Palatino Linotype" w:hAnsi="Palatino Linotype"/>
          <w:sz w:val="18"/>
          <w:szCs w:val="18"/>
        </w:rPr>
        <w:t>: relatif.  («</w:t>
      </w:r>
      <w:r w:rsidR="00AB1151" w:rsidRPr="00C325B9">
        <w:rPr>
          <w:rFonts w:ascii="Palatino Linotype" w:hAnsi="Palatino Linotype"/>
          <w:sz w:val="18"/>
          <w:szCs w:val="18"/>
        </w:rPr>
        <w:t xml:space="preserve"> </w:t>
      </w:r>
      <w:r w:rsidR="00AC6FF7" w:rsidRPr="00C325B9">
        <w:rPr>
          <w:rFonts w:ascii="Palatino Linotype" w:hAnsi="Palatino Linotype"/>
          <w:sz w:val="18"/>
          <w:szCs w:val="18"/>
        </w:rPr>
        <w:t>Le vide dont nous avons découvert l’existence</w:t>
      </w:r>
      <w:r w:rsidR="00AB1151" w:rsidRPr="00C325B9">
        <w:rPr>
          <w:rFonts w:ascii="Palatino Linotype" w:hAnsi="Palatino Linotype"/>
          <w:sz w:val="18"/>
          <w:szCs w:val="18"/>
        </w:rPr>
        <w:t xml:space="preserve"> </w:t>
      </w:r>
      <w:r w:rsidR="00AC6FF7" w:rsidRPr="00C325B9">
        <w:rPr>
          <w:rFonts w:ascii="Palatino Linotype" w:hAnsi="Palatino Linotype"/>
          <w:sz w:val="18"/>
          <w:szCs w:val="18"/>
        </w:rPr>
        <w:t>» Ernout)</w:t>
      </w:r>
    </w:p>
  </w:footnote>
  <w:footnote w:id="955">
    <w:p w:rsidR="00B009D7" w:rsidRPr="00C325B9" w:rsidRDefault="00B009D7"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05100" w:rsidRPr="00C325B9">
        <w:rPr>
          <w:rFonts w:ascii="Palatino Linotype" w:eastAsia="Times New Roman" w:hAnsi="Palatino Linotype" w:cs="Times New Roman"/>
          <w:b/>
          <w:kern w:val="0"/>
          <w:sz w:val="18"/>
          <w:szCs w:val="18"/>
          <w:lang w:eastAsia="fr-FR"/>
          <w14:ligatures w14:val="none"/>
        </w:rPr>
        <w:t>955.</w:t>
      </w:r>
      <w:r w:rsidR="004E1A6E" w:rsidRPr="00C325B9">
        <w:rPr>
          <w:rFonts w:ascii="Palatino Linotype" w:eastAsia="Times New Roman" w:hAnsi="Palatino Linotype" w:cs="Times New Roman"/>
          <w:b/>
          <w:kern w:val="0"/>
          <w:sz w:val="18"/>
          <w:szCs w:val="18"/>
          <w:lang w:eastAsia="fr-FR"/>
          <w14:ligatures w14:val="none"/>
        </w:rPr>
        <w:t xml:space="preserve"> </w:t>
      </w:r>
      <w:r w:rsidR="00405100" w:rsidRPr="00C325B9">
        <w:rPr>
          <w:rFonts w:ascii="Palatino Linotype" w:eastAsia="Times New Roman" w:hAnsi="Palatino Linotype" w:cs="Times New Roman"/>
          <w:b/>
          <w:kern w:val="0"/>
          <w:sz w:val="18"/>
          <w:szCs w:val="18"/>
          <w:lang w:eastAsia="fr-FR"/>
          <w14:ligatures w14:val="none"/>
        </w:rPr>
        <w:t xml:space="preserve"> </w:t>
      </w:r>
      <w:proofErr w:type="spellStart"/>
      <w:r w:rsidR="00405100" w:rsidRPr="00C325B9">
        <w:rPr>
          <w:rFonts w:ascii="Palatino Linotype" w:eastAsia="Times New Roman" w:hAnsi="Palatino Linotype" w:cs="Times New Roman"/>
          <w:b/>
          <w:kern w:val="0"/>
          <w:sz w:val="18"/>
          <w:szCs w:val="18"/>
          <w:lang w:eastAsia="fr-FR"/>
          <w14:ligatures w14:val="none"/>
        </w:rPr>
        <w:t>seu</w:t>
      </w:r>
      <w:proofErr w:type="spellEnd"/>
      <w:r w:rsidR="00405100" w:rsidRPr="00C325B9">
        <w:rPr>
          <w:rFonts w:ascii="Palatino Linotype" w:eastAsia="Times New Roman" w:hAnsi="Palatino Linotype" w:cs="Times New Roman"/>
          <w:b/>
          <w:kern w:val="0"/>
          <w:sz w:val="18"/>
          <w:szCs w:val="18"/>
          <w:lang w:eastAsia="fr-FR"/>
          <w14:ligatures w14:val="none"/>
        </w:rPr>
        <w:t xml:space="preserve"> locus </w:t>
      </w:r>
      <w:proofErr w:type="spellStart"/>
      <w:r w:rsidR="00405100" w:rsidRPr="00C325B9">
        <w:rPr>
          <w:rFonts w:ascii="Palatino Linotype" w:eastAsia="Times New Roman" w:hAnsi="Palatino Linotype" w:cs="Times New Roman"/>
          <w:b/>
          <w:kern w:val="0"/>
          <w:sz w:val="18"/>
          <w:szCs w:val="18"/>
          <w:lang w:eastAsia="fr-FR"/>
          <w14:ligatures w14:val="none"/>
        </w:rPr>
        <w:t>ac</w:t>
      </w:r>
      <w:proofErr w:type="spellEnd"/>
      <w:r w:rsidR="00405100" w:rsidRPr="00C325B9">
        <w:rPr>
          <w:rFonts w:ascii="Palatino Linotype" w:eastAsia="Times New Roman" w:hAnsi="Palatino Linotype" w:cs="Times New Roman"/>
          <w:b/>
          <w:kern w:val="0"/>
          <w:sz w:val="18"/>
          <w:szCs w:val="18"/>
          <w:lang w:eastAsia="fr-FR"/>
          <w14:ligatures w14:val="none"/>
        </w:rPr>
        <w:t xml:space="preserve"> </w:t>
      </w:r>
      <w:proofErr w:type="spellStart"/>
      <w:r w:rsidR="00405100" w:rsidRPr="00C325B9">
        <w:rPr>
          <w:rFonts w:ascii="Palatino Linotype" w:eastAsia="Times New Roman" w:hAnsi="Palatino Linotype" w:cs="Times New Roman"/>
          <w:b/>
          <w:kern w:val="0"/>
          <w:sz w:val="18"/>
          <w:szCs w:val="18"/>
          <w:lang w:eastAsia="fr-FR"/>
          <w14:ligatures w14:val="none"/>
        </w:rPr>
        <w:t>spatium</w:t>
      </w:r>
      <w:proofErr w:type="spellEnd"/>
      <w:r w:rsidR="00405100" w:rsidRPr="00C325B9">
        <w:rPr>
          <w:rFonts w:ascii="Palatino Linotype" w:eastAsia="Times New Roman" w:hAnsi="Palatino Linotype" w:cs="Times New Roman"/>
          <w:b/>
          <w:kern w:val="0"/>
          <w:sz w:val="18"/>
          <w:szCs w:val="18"/>
          <w:lang w:eastAsia="fr-FR"/>
          <w14:ligatures w14:val="none"/>
        </w:rPr>
        <w:t xml:space="preserve">, </w:t>
      </w:r>
      <w:proofErr w:type="spellStart"/>
      <w:r w:rsidR="00405100" w:rsidRPr="00C325B9">
        <w:rPr>
          <w:rFonts w:ascii="Palatino Linotype" w:eastAsia="Times New Roman" w:hAnsi="Palatino Linotype" w:cs="Times New Roman"/>
          <w:b/>
          <w:kern w:val="0"/>
          <w:sz w:val="18"/>
          <w:szCs w:val="18"/>
          <w:lang w:eastAsia="fr-FR"/>
          <w14:ligatures w14:val="none"/>
        </w:rPr>
        <w:t>res</w:t>
      </w:r>
      <w:proofErr w:type="spellEnd"/>
      <w:r w:rsidR="00405100" w:rsidRPr="00C325B9">
        <w:rPr>
          <w:rFonts w:ascii="Palatino Linotype" w:eastAsia="Times New Roman" w:hAnsi="Palatino Linotype" w:cs="Times New Roman"/>
          <w:b/>
          <w:kern w:val="0"/>
          <w:sz w:val="18"/>
          <w:szCs w:val="18"/>
          <w:lang w:eastAsia="fr-FR"/>
          <w14:ligatures w14:val="none"/>
        </w:rPr>
        <w:t xml:space="preserve"> in quo </w:t>
      </w:r>
      <w:proofErr w:type="spellStart"/>
      <w:r w:rsidR="00405100" w:rsidRPr="00C325B9">
        <w:rPr>
          <w:rFonts w:ascii="Palatino Linotype" w:eastAsia="Times New Roman" w:hAnsi="Palatino Linotype" w:cs="Times New Roman"/>
          <w:b/>
          <w:kern w:val="0"/>
          <w:sz w:val="18"/>
          <w:szCs w:val="18"/>
          <w:lang w:eastAsia="fr-FR"/>
          <w14:ligatures w14:val="none"/>
        </w:rPr>
        <w:t>quaeque</w:t>
      </w:r>
      <w:proofErr w:type="spellEnd"/>
      <w:r w:rsidR="00405100"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405100" w:rsidRPr="00C325B9">
        <w:rPr>
          <w:rFonts w:ascii="Palatino Linotype" w:eastAsia="Times New Roman" w:hAnsi="Palatino Linotype" w:cs="Times New Roman"/>
          <w:b/>
          <w:kern w:val="0"/>
          <w:sz w:val="18"/>
          <w:szCs w:val="18"/>
          <w:lang w:eastAsia="fr-FR"/>
          <w14:ligatures w14:val="none"/>
        </w:rPr>
        <w:t>gerantur</w:t>
      </w:r>
      <w:proofErr w:type="spellEnd"/>
      <w:r w:rsidR="00405100" w:rsidRPr="00C325B9">
        <w:rPr>
          <w:rFonts w:ascii="Palatino Linotype" w:eastAsia="Times New Roman" w:hAnsi="Palatino Linotype" w:cs="Times New Roman"/>
          <w:b/>
          <w:kern w:val="0"/>
          <w:sz w:val="18"/>
          <w:szCs w:val="18"/>
          <w:lang w:eastAsia="fr-FR"/>
          <w14:ligatures w14:val="none"/>
        </w:rPr>
        <w:t>,—</w:t>
      </w:r>
      <w:proofErr w:type="gramEnd"/>
      <w:r w:rsidRPr="00C325B9">
        <w:rPr>
          <w:rFonts w:ascii="Palatino Linotype" w:hAnsi="Palatino Linotype" w:cs="Times New Roman"/>
          <w:b/>
          <w:sz w:val="18"/>
          <w:szCs w:val="18"/>
        </w:rPr>
        <w:t xml:space="preserve">      </w:t>
      </w:r>
      <w:proofErr w:type="spellStart"/>
      <w:r w:rsidR="004E1A6E" w:rsidRPr="00C325B9">
        <w:rPr>
          <w:rFonts w:ascii="Palatino Linotype" w:hAnsi="Palatino Linotype" w:cs="Times New Roman"/>
          <w:b/>
          <w:sz w:val="18"/>
          <w:szCs w:val="18"/>
        </w:rPr>
        <w:t>Seu</w:t>
      </w:r>
      <w:proofErr w:type="spellEnd"/>
      <w:r w:rsidR="004E1A6E" w:rsidRPr="00C325B9">
        <w:rPr>
          <w:rFonts w:ascii="Palatino Linotype" w:hAnsi="Palatino Linotype" w:cs="Times New Roman"/>
          <w:b/>
          <w:sz w:val="18"/>
          <w:szCs w:val="18"/>
        </w:rPr>
        <w:t xml:space="preserve"> </w:t>
      </w:r>
      <w:r w:rsidR="004E1A6E" w:rsidRPr="00C325B9">
        <w:rPr>
          <w:rFonts w:ascii="Palatino Linotype" w:hAnsi="Palatino Linotype" w:cs="Times New Roman"/>
          <w:bCs/>
          <w:sz w:val="18"/>
          <w:szCs w:val="18"/>
        </w:rPr>
        <w:t>au sens de</w:t>
      </w:r>
      <w:r w:rsidR="004E1A6E" w:rsidRPr="00C325B9">
        <w:rPr>
          <w:rFonts w:ascii="Palatino Linotype" w:hAnsi="Palatino Linotype" w:cs="Times New Roman"/>
          <w:b/>
          <w:sz w:val="18"/>
          <w:szCs w:val="18"/>
        </w:rPr>
        <w:t xml:space="preserve"> </w:t>
      </w:r>
      <w:proofErr w:type="spellStart"/>
      <w:r w:rsidR="004E1A6E" w:rsidRPr="00C325B9">
        <w:rPr>
          <w:rFonts w:ascii="Palatino Linotype" w:hAnsi="Palatino Linotype" w:cs="Times New Roman"/>
          <w:b/>
          <w:sz w:val="18"/>
          <w:szCs w:val="18"/>
        </w:rPr>
        <w:t>vel</w:t>
      </w:r>
      <w:proofErr w:type="spellEnd"/>
      <w:r w:rsidR="004E1A6E" w:rsidRPr="00C325B9">
        <w:rPr>
          <w:rFonts w:ascii="Palatino Linotype" w:hAnsi="Palatino Linotype" w:cs="Times New Roman"/>
          <w:b/>
          <w:sz w:val="18"/>
          <w:szCs w:val="18"/>
        </w:rPr>
        <w:t xml:space="preserve"> (B.). </w:t>
      </w:r>
      <w:r w:rsidRPr="00C325B9">
        <w:rPr>
          <w:rFonts w:ascii="Palatino Linotype" w:hAnsi="Palatino Linotype" w:cs="Times New Roman"/>
          <w:b/>
          <w:sz w:val="18"/>
          <w:szCs w:val="18"/>
        </w:rPr>
        <w:t xml:space="preserve">  </w:t>
      </w:r>
      <w:r w:rsidR="00AC6FF7" w:rsidRPr="00C325B9">
        <w:rPr>
          <w:rFonts w:ascii="Palatino Linotype" w:hAnsi="Palatino Linotype" w:cs="Times New Roman"/>
          <w:b/>
          <w:sz w:val="18"/>
          <w:szCs w:val="18"/>
        </w:rPr>
        <w:t xml:space="preserve">Locus </w:t>
      </w:r>
      <w:r w:rsidR="00AC6FF7" w:rsidRPr="00C325B9">
        <w:rPr>
          <w:rFonts w:ascii="Palatino Linotype" w:hAnsi="Palatino Linotype" w:cs="Times New Roman"/>
          <w:bCs/>
          <w:sz w:val="18"/>
          <w:szCs w:val="18"/>
        </w:rPr>
        <w:t>et</w:t>
      </w:r>
      <w:r w:rsidR="00AC6FF7" w:rsidRPr="00C325B9">
        <w:rPr>
          <w:rFonts w:ascii="Palatino Linotype" w:hAnsi="Palatino Linotype" w:cs="Times New Roman"/>
          <w:b/>
          <w:sz w:val="18"/>
          <w:szCs w:val="18"/>
        </w:rPr>
        <w:t xml:space="preserve"> </w:t>
      </w:r>
      <w:proofErr w:type="spellStart"/>
      <w:r w:rsidR="00AC6FF7" w:rsidRPr="00C325B9">
        <w:rPr>
          <w:rFonts w:ascii="Palatino Linotype" w:hAnsi="Palatino Linotype" w:cs="Times New Roman"/>
          <w:b/>
          <w:sz w:val="18"/>
          <w:szCs w:val="18"/>
        </w:rPr>
        <w:t>spatium</w:t>
      </w:r>
      <w:proofErr w:type="spellEnd"/>
      <w:r w:rsidR="00AC6FF7" w:rsidRPr="00C325B9">
        <w:rPr>
          <w:rFonts w:ascii="Palatino Linotype" w:hAnsi="Palatino Linotype" w:cs="Times New Roman"/>
          <w:b/>
          <w:sz w:val="18"/>
          <w:szCs w:val="18"/>
        </w:rPr>
        <w:t xml:space="preserve"> </w:t>
      </w:r>
      <w:r w:rsidR="00AC6FF7" w:rsidRPr="00C325B9">
        <w:rPr>
          <w:rFonts w:ascii="Palatino Linotype" w:hAnsi="Palatino Linotype" w:cs="Times New Roman"/>
          <w:bCs/>
          <w:sz w:val="18"/>
          <w:szCs w:val="18"/>
        </w:rPr>
        <w:t>sont apposés à</w:t>
      </w:r>
      <w:r w:rsidR="00AC6FF7" w:rsidRPr="00C325B9">
        <w:rPr>
          <w:rFonts w:ascii="Palatino Linotype" w:hAnsi="Palatino Linotype" w:cs="Times New Roman"/>
          <w:b/>
          <w:sz w:val="18"/>
          <w:szCs w:val="18"/>
        </w:rPr>
        <w:t xml:space="preserve"> inane.      </w:t>
      </w:r>
      <w:proofErr w:type="spellStart"/>
      <w:r w:rsidR="00AC6FF7" w:rsidRPr="00C325B9">
        <w:rPr>
          <w:rFonts w:ascii="Palatino Linotype" w:hAnsi="Palatino Linotype" w:cs="Times New Roman"/>
          <w:b/>
          <w:sz w:val="18"/>
          <w:szCs w:val="18"/>
        </w:rPr>
        <w:t>Res</w:t>
      </w:r>
      <w:proofErr w:type="spellEnd"/>
      <w:r w:rsidR="00AC6FF7" w:rsidRPr="00C325B9">
        <w:rPr>
          <w:rFonts w:ascii="Palatino Linotype" w:hAnsi="Palatino Linotype" w:cs="Times New Roman"/>
          <w:b/>
          <w:sz w:val="18"/>
          <w:szCs w:val="18"/>
        </w:rPr>
        <w:t xml:space="preserve"> in quo = in quo </w:t>
      </w:r>
      <w:proofErr w:type="spellStart"/>
      <w:r w:rsidR="00AC6FF7" w:rsidRPr="00C325B9">
        <w:rPr>
          <w:rFonts w:ascii="Palatino Linotype" w:hAnsi="Palatino Linotype" w:cs="Times New Roman"/>
          <w:b/>
          <w:sz w:val="18"/>
          <w:szCs w:val="18"/>
        </w:rPr>
        <w:t>quaeque</w:t>
      </w:r>
      <w:proofErr w:type="spellEnd"/>
      <w:r w:rsidR="00AC6FF7" w:rsidRPr="00C325B9">
        <w:rPr>
          <w:rFonts w:ascii="Palatino Linotype" w:hAnsi="Palatino Linotype" w:cs="Times New Roman"/>
          <w:b/>
          <w:sz w:val="18"/>
          <w:szCs w:val="18"/>
        </w:rPr>
        <w:t xml:space="preserve"> </w:t>
      </w:r>
      <w:proofErr w:type="spellStart"/>
      <w:r w:rsidR="00AC6FF7" w:rsidRPr="00C325B9">
        <w:rPr>
          <w:rFonts w:ascii="Palatino Linotype" w:hAnsi="Palatino Linotype" w:cs="Times New Roman"/>
          <w:b/>
          <w:sz w:val="18"/>
          <w:szCs w:val="18"/>
        </w:rPr>
        <w:t>res</w:t>
      </w:r>
      <w:proofErr w:type="spellEnd"/>
      <w:r w:rsidR="00AC6FF7" w:rsidRPr="00C325B9">
        <w:rPr>
          <w:rFonts w:ascii="Palatino Linotype" w:hAnsi="Palatino Linotype" w:cs="Times New Roman"/>
          <w:b/>
          <w:sz w:val="18"/>
          <w:szCs w:val="18"/>
        </w:rPr>
        <w:t xml:space="preserve">…    </w:t>
      </w:r>
      <w:proofErr w:type="spellStart"/>
      <w:r w:rsidR="00AC6FF7" w:rsidRPr="00C325B9">
        <w:rPr>
          <w:rFonts w:ascii="Palatino Linotype" w:hAnsi="Palatino Linotype" w:cs="Times New Roman"/>
          <w:b/>
          <w:sz w:val="18"/>
          <w:szCs w:val="18"/>
        </w:rPr>
        <w:t>Gerantur</w:t>
      </w:r>
      <w:proofErr w:type="spellEnd"/>
      <w:r w:rsidR="00AC6FF7" w:rsidRPr="00C325B9">
        <w:rPr>
          <w:rFonts w:ascii="Palatino Linotype" w:hAnsi="Palatino Linotype" w:cs="Times New Roman"/>
          <w:b/>
          <w:sz w:val="18"/>
          <w:szCs w:val="18"/>
        </w:rPr>
        <w:t xml:space="preserve"> : </w:t>
      </w:r>
      <w:r w:rsidR="00AC6FF7" w:rsidRPr="00C325B9">
        <w:rPr>
          <w:rFonts w:ascii="Palatino Linotype" w:hAnsi="Palatino Linotype" w:cs="Times New Roman"/>
          <w:bCs/>
          <w:sz w:val="18"/>
          <w:szCs w:val="18"/>
        </w:rPr>
        <w:t xml:space="preserve">s’accomplissent. </w:t>
      </w:r>
    </w:p>
  </w:footnote>
  <w:footnote w:id="956">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05100" w:rsidRPr="00C325B9">
        <w:rPr>
          <w:rFonts w:ascii="Palatino Linotype" w:hAnsi="Palatino Linotype"/>
          <w:b/>
          <w:sz w:val="18"/>
          <w:szCs w:val="18"/>
        </w:rPr>
        <w:t xml:space="preserve">956. </w:t>
      </w:r>
      <w:r w:rsidR="004E1A6E" w:rsidRPr="00C325B9">
        <w:rPr>
          <w:rFonts w:ascii="Palatino Linotype" w:hAnsi="Palatino Linotype"/>
          <w:b/>
          <w:sz w:val="18"/>
          <w:szCs w:val="18"/>
        </w:rPr>
        <w:t xml:space="preserve"> </w:t>
      </w:r>
      <w:proofErr w:type="spellStart"/>
      <w:r w:rsidR="00405100" w:rsidRPr="00C325B9">
        <w:rPr>
          <w:rFonts w:ascii="Palatino Linotype" w:hAnsi="Palatino Linotype"/>
          <w:b/>
          <w:sz w:val="18"/>
          <w:szCs w:val="18"/>
        </w:rPr>
        <w:t>pervideamus</w:t>
      </w:r>
      <w:proofErr w:type="spellEnd"/>
      <w:r w:rsidR="00405100" w:rsidRPr="00C325B9">
        <w:rPr>
          <w:rFonts w:ascii="Palatino Linotype" w:hAnsi="Palatino Linotype"/>
          <w:b/>
          <w:sz w:val="18"/>
          <w:szCs w:val="18"/>
        </w:rPr>
        <w:t xml:space="preserve"> </w:t>
      </w:r>
      <w:proofErr w:type="spellStart"/>
      <w:r w:rsidR="00405100" w:rsidRPr="00C325B9">
        <w:rPr>
          <w:rFonts w:ascii="Palatino Linotype" w:hAnsi="Palatino Linotype"/>
          <w:b/>
          <w:sz w:val="18"/>
          <w:szCs w:val="18"/>
        </w:rPr>
        <w:t>utrum</w:t>
      </w:r>
      <w:proofErr w:type="spellEnd"/>
      <w:r w:rsidR="00405100" w:rsidRPr="00C325B9">
        <w:rPr>
          <w:rFonts w:ascii="Palatino Linotype" w:hAnsi="Palatino Linotype"/>
          <w:b/>
          <w:sz w:val="18"/>
          <w:szCs w:val="18"/>
        </w:rPr>
        <w:t xml:space="preserve"> </w:t>
      </w:r>
      <w:proofErr w:type="spellStart"/>
      <w:r w:rsidR="00405100" w:rsidRPr="00C325B9">
        <w:rPr>
          <w:rFonts w:ascii="Palatino Linotype" w:hAnsi="Palatino Linotype"/>
          <w:b/>
          <w:sz w:val="18"/>
          <w:szCs w:val="18"/>
        </w:rPr>
        <w:t>finitum</w:t>
      </w:r>
      <w:proofErr w:type="spellEnd"/>
      <w:r w:rsidR="00405100" w:rsidRPr="00C325B9">
        <w:rPr>
          <w:rFonts w:ascii="Palatino Linotype" w:hAnsi="Palatino Linotype"/>
          <w:b/>
          <w:sz w:val="18"/>
          <w:szCs w:val="18"/>
        </w:rPr>
        <w:t xml:space="preserve"> </w:t>
      </w:r>
      <w:proofErr w:type="spellStart"/>
      <w:r w:rsidR="00405100" w:rsidRPr="00C325B9">
        <w:rPr>
          <w:rFonts w:ascii="Palatino Linotype" w:hAnsi="Palatino Linotype"/>
          <w:b/>
          <w:sz w:val="18"/>
          <w:szCs w:val="18"/>
        </w:rPr>
        <w:t>funditus</w:t>
      </w:r>
      <w:proofErr w:type="spellEnd"/>
      <w:r w:rsidR="00405100" w:rsidRPr="00C325B9">
        <w:rPr>
          <w:rFonts w:ascii="Palatino Linotype" w:hAnsi="Palatino Linotype"/>
          <w:b/>
          <w:sz w:val="18"/>
          <w:szCs w:val="18"/>
        </w:rPr>
        <w:t xml:space="preserve"> </w:t>
      </w:r>
      <w:proofErr w:type="spellStart"/>
      <w:proofErr w:type="gramStart"/>
      <w:r w:rsidR="00405100" w:rsidRPr="00C325B9">
        <w:rPr>
          <w:rFonts w:ascii="Palatino Linotype" w:hAnsi="Palatino Linotype"/>
          <w:b/>
          <w:sz w:val="18"/>
          <w:szCs w:val="18"/>
        </w:rPr>
        <w:t>omne</w:t>
      </w:r>
      <w:proofErr w:type="spellEnd"/>
      <w:r w:rsidR="00405100"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CC37BA" w:rsidRPr="00C325B9">
        <w:rPr>
          <w:rFonts w:ascii="Palatino Linotype" w:hAnsi="Palatino Linotype"/>
          <w:b/>
          <w:sz w:val="18"/>
          <w:szCs w:val="18"/>
        </w:rPr>
        <w:t xml:space="preserve"> </w:t>
      </w:r>
      <w:proofErr w:type="spellStart"/>
      <w:proofErr w:type="gramStart"/>
      <w:r w:rsidR="00CC37BA" w:rsidRPr="00C325B9">
        <w:rPr>
          <w:rFonts w:ascii="Palatino Linotype" w:hAnsi="Palatino Linotype"/>
          <w:b/>
          <w:bCs/>
          <w:sz w:val="18"/>
          <w:szCs w:val="18"/>
        </w:rPr>
        <w:t>Pervideamus</w:t>
      </w:r>
      <w:proofErr w:type="spellEnd"/>
      <w:r w:rsidR="00CC37BA" w:rsidRPr="00C325B9">
        <w:rPr>
          <w:rFonts w:ascii="Palatino Linotype" w:hAnsi="Palatino Linotype"/>
          <w:sz w:val="18"/>
          <w:szCs w:val="18"/>
        </w:rPr>
        <w:t>:</w:t>
      </w:r>
      <w:proofErr w:type="gramEnd"/>
      <w:r w:rsidR="00CC37BA" w:rsidRPr="00C325B9">
        <w:rPr>
          <w:rFonts w:ascii="Palatino Linotype" w:hAnsi="Palatino Linotype"/>
          <w:sz w:val="18"/>
          <w:szCs w:val="18"/>
        </w:rPr>
        <w:t xml:space="preserve"> 'let us </w:t>
      </w:r>
      <w:proofErr w:type="spellStart"/>
      <w:r w:rsidR="00CC37BA" w:rsidRPr="00C325B9">
        <w:rPr>
          <w:rFonts w:ascii="Palatino Linotype" w:hAnsi="Palatino Linotype"/>
          <w:sz w:val="18"/>
          <w:szCs w:val="18"/>
        </w:rPr>
        <w:t>see</w:t>
      </w:r>
      <w:proofErr w:type="spellEnd"/>
      <w:r w:rsidR="00CC37BA" w:rsidRPr="00C325B9">
        <w:rPr>
          <w:rFonts w:ascii="Palatino Linotype" w:hAnsi="Palatino Linotype"/>
          <w:sz w:val="18"/>
          <w:szCs w:val="18"/>
        </w:rPr>
        <w:t xml:space="preserve"> </w:t>
      </w:r>
      <w:proofErr w:type="spellStart"/>
      <w:r w:rsidR="00CC37BA" w:rsidRPr="00C325B9">
        <w:rPr>
          <w:rFonts w:ascii="Palatino Linotype" w:hAnsi="Palatino Linotype"/>
          <w:sz w:val="18"/>
          <w:szCs w:val="18"/>
        </w:rPr>
        <w:t>clearly</w:t>
      </w:r>
      <w:proofErr w:type="spellEnd"/>
      <w:proofErr w:type="gramStart"/>
      <w:r w:rsidR="00CC37BA" w:rsidRPr="00C325B9">
        <w:rPr>
          <w:rFonts w:ascii="Palatino Linotype" w:hAnsi="Palatino Linotype"/>
          <w:sz w:val="18"/>
          <w:szCs w:val="18"/>
        </w:rPr>
        <w:t>’;</w:t>
      </w:r>
      <w:proofErr w:type="gramEnd"/>
      <w:r w:rsidR="00CC37BA" w:rsidRPr="00C325B9">
        <w:rPr>
          <w:rFonts w:ascii="Palatino Linotype" w:hAnsi="Palatino Linotype"/>
          <w:sz w:val="18"/>
          <w:szCs w:val="18"/>
        </w:rPr>
        <w:t xml:space="preserve"> cf. </w:t>
      </w:r>
      <w:proofErr w:type="spellStart"/>
      <w:r w:rsidR="00CC37BA" w:rsidRPr="00C325B9">
        <w:rPr>
          <w:rFonts w:ascii="Palatino Linotype" w:hAnsi="Palatino Linotype"/>
          <w:sz w:val="18"/>
          <w:szCs w:val="18"/>
        </w:rPr>
        <w:t>pervideas</w:t>
      </w:r>
      <w:proofErr w:type="spellEnd"/>
      <w:r w:rsidR="00CC37BA" w:rsidRPr="00C325B9">
        <w:rPr>
          <w:rFonts w:ascii="Palatino Linotype" w:hAnsi="Palatino Linotype"/>
          <w:sz w:val="18"/>
          <w:szCs w:val="18"/>
        </w:rPr>
        <w:t xml:space="preserve"> </w:t>
      </w:r>
      <w:r w:rsidR="00CC37BA" w:rsidRPr="00C325B9">
        <w:rPr>
          <w:rFonts w:ascii="Palatino Linotype" w:hAnsi="Palatino Linotype"/>
          <w:smallCaps/>
          <w:sz w:val="18"/>
          <w:szCs w:val="18"/>
        </w:rPr>
        <w:t>i.</w:t>
      </w:r>
      <w:r w:rsidR="00CC37BA" w:rsidRPr="00C325B9">
        <w:rPr>
          <w:rFonts w:ascii="Palatino Linotype" w:hAnsi="Palatino Linotype"/>
          <w:sz w:val="18"/>
          <w:szCs w:val="18"/>
        </w:rPr>
        <w:t xml:space="preserve"> 1117</w:t>
      </w:r>
      <w:r w:rsidR="00AB1151" w:rsidRPr="00C325B9">
        <w:rPr>
          <w:rFonts w:ascii="Palatino Linotype" w:hAnsi="Palatino Linotype"/>
          <w:sz w:val="18"/>
          <w:szCs w:val="18"/>
        </w:rPr>
        <w:t xml:space="preserve"> </w:t>
      </w:r>
      <w:r w:rsidR="00CC37BA" w:rsidRPr="00C325B9">
        <w:rPr>
          <w:rFonts w:ascii="Palatino Linotype" w:hAnsi="Palatino Linotype"/>
          <w:sz w:val="18"/>
          <w:szCs w:val="18"/>
        </w:rPr>
        <w:t xml:space="preserve">et </w:t>
      </w:r>
      <w:r w:rsidR="00CC37BA" w:rsidRPr="00C325B9">
        <w:rPr>
          <w:rFonts w:ascii="Palatino Linotype" w:hAnsi="Palatino Linotype"/>
          <w:smallCaps/>
          <w:sz w:val="18"/>
          <w:szCs w:val="18"/>
        </w:rPr>
        <w:t xml:space="preserve">ii. </w:t>
      </w:r>
      <w:r w:rsidR="00CC37BA" w:rsidRPr="00C325B9">
        <w:rPr>
          <w:rFonts w:ascii="Palatino Linotype" w:hAnsi="Palatino Linotype"/>
          <w:sz w:val="18"/>
          <w:szCs w:val="18"/>
        </w:rPr>
        <w:t xml:space="preserve">89. ; voir </w:t>
      </w:r>
      <w:proofErr w:type="spellStart"/>
      <w:r w:rsidR="00CC37BA" w:rsidRPr="00C325B9">
        <w:rPr>
          <w:rFonts w:ascii="Palatino Linotype" w:hAnsi="Palatino Linotype"/>
          <w:sz w:val="18"/>
          <w:szCs w:val="18"/>
        </w:rPr>
        <w:t>Perspicio</w:t>
      </w:r>
      <w:proofErr w:type="spellEnd"/>
      <w:r w:rsidR="00CC37BA" w:rsidRPr="00C325B9">
        <w:rPr>
          <w:rFonts w:ascii="Palatino Linotype" w:hAnsi="Palatino Linotype"/>
          <w:sz w:val="18"/>
          <w:szCs w:val="18"/>
        </w:rPr>
        <w:t xml:space="preserve"> I, 940.       </w:t>
      </w:r>
      <w:proofErr w:type="spellStart"/>
      <w:r w:rsidR="00CC37BA" w:rsidRPr="00C325B9">
        <w:rPr>
          <w:rFonts w:ascii="Palatino Linotype" w:hAnsi="Palatino Linotype"/>
          <w:b/>
          <w:sz w:val="18"/>
          <w:szCs w:val="18"/>
        </w:rPr>
        <w:t>Utrum</w:t>
      </w:r>
      <w:proofErr w:type="spellEnd"/>
      <w:r w:rsidR="00CC37BA" w:rsidRPr="00C325B9">
        <w:rPr>
          <w:rFonts w:ascii="Palatino Linotype" w:hAnsi="Palatino Linotype"/>
          <w:b/>
          <w:sz w:val="18"/>
          <w:szCs w:val="18"/>
        </w:rPr>
        <w:t>… an</w:t>
      </w:r>
      <w:r w:rsidR="00AB1151" w:rsidRPr="00C325B9">
        <w:rPr>
          <w:rFonts w:ascii="Palatino Linotype" w:hAnsi="Palatino Linotype"/>
          <w:b/>
          <w:bCs/>
          <w:sz w:val="18"/>
          <w:szCs w:val="18"/>
        </w:rPr>
        <w:t xml:space="preserve"> </w:t>
      </w:r>
      <w:r w:rsidR="00CC37BA" w:rsidRPr="00C325B9">
        <w:rPr>
          <w:rFonts w:ascii="Palatino Linotype" w:hAnsi="Palatino Linotype"/>
          <w:b/>
          <w:bCs/>
          <w:sz w:val="18"/>
          <w:szCs w:val="18"/>
        </w:rPr>
        <w:t>:</w:t>
      </w:r>
      <w:r w:rsidR="00CC37BA" w:rsidRPr="00C325B9">
        <w:rPr>
          <w:rFonts w:ascii="Palatino Linotype" w:hAnsi="Palatino Linotype"/>
          <w:sz w:val="18"/>
          <w:szCs w:val="18"/>
        </w:rPr>
        <w:t xml:space="preserve"> </w:t>
      </w:r>
      <w:proofErr w:type="spellStart"/>
      <w:r w:rsidR="00CC37BA" w:rsidRPr="00C325B9">
        <w:rPr>
          <w:rFonts w:ascii="Palatino Linotype" w:hAnsi="Palatino Linotype"/>
          <w:sz w:val="18"/>
          <w:szCs w:val="18"/>
        </w:rPr>
        <w:t>interr</w:t>
      </w:r>
      <w:proofErr w:type="spellEnd"/>
      <w:r w:rsidR="00CC37BA" w:rsidRPr="00C325B9">
        <w:rPr>
          <w:rFonts w:ascii="Palatino Linotype" w:hAnsi="Palatino Linotype"/>
          <w:sz w:val="18"/>
          <w:szCs w:val="18"/>
        </w:rPr>
        <w:t xml:space="preserve">. double </w:t>
      </w:r>
      <w:proofErr w:type="gramStart"/>
      <w:r w:rsidR="00CC37BA" w:rsidRPr="00C325B9">
        <w:rPr>
          <w:rFonts w:ascii="Palatino Linotype" w:hAnsi="Palatino Linotype"/>
          <w:sz w:val="18"/>
          <w:szCs w:val="18"/>
        </w:rPr>
        <w:t xml:space="preserve">( </w:t>
      </w:r>
      <w:r w:rsidR="00CC37BA" w:rsidRPr="00C325B9">
        <w:rPr>
          <w:rFonts w:ascii="Palatino Linotype" w:hAnsi="Palatino Linotype"/>
          <w:b/>
          <w:bCs/>
          <w:sz w:val="18"/>
          <w:szCs w:val="18"/>
        </w:rPr>
        <w:t>directe</w:t>
      </w:r>
      <w:proofErr w:type="gramEnd"/>
      <w:r w:rsidR="00CC37BA" w:rsidRPr="00C325B9">
        <w:rPr>
          <w:rFonts w:ascii="Palatino Linotype" w:hAnsi="Palatino Linotype"/>
          <w:sz w:val="18"/>
          <w:szCs w:val="18"/>
        </w:rPr>
        <w:t xml:space="preserve"> </w:t>
      </w:r>
      <w:r w:rsidR="00CC37BA" w:rsidRPr="00C325B9">
        <w:rPr>
          <w:rFonts w:ascii="Palatino Linotype" w:hAnsi="Palatino Linotype"/>
          <w:i/>
          <w:iCs/>
          <w:sz w:val="18"/>
          <w:szCs w:val="18"/>
        </w:rPr>
        <w:t>est-ce que ou est-ce que</w:t>
      </w:r>
      <w:r w:rsidR="00AB1151" w:rsidRPr="00C325B9">
        <w:rPr>
          <w:rFonts w:ascii="Palatino Linotype" w:hAnsi="Palatino Linotype"/>
          <w:i/>
          <w:iCs/>
          <w:sz w:val="18"/>
          <w:szCs w:val="18"/>
        </w:rPr>
        <w:t xml:space="preserve"> </w:t>
      </w:r>
      <w:r w:rsidR="00CC37BA" w:rsidRPr="00C325B9">
        <w:rPr>
          <w:rFonts w:ascii="Palatino Linotype" w:hAnsi="Palatino Linotype"/>
          <w:i/>
          <w:iCs/>
          <w:sz w:val="18"/>
          <w:szCs w:val="18"/>
        </w:rPr>
        <w:t>?</w:t>
      </w:r>
      <w:r w:rsidR="00CC37BA" w:rsidRPr="00C325B9">
        <w:rPr>
          <w:rFonts w:ascii="Palatino Linotype" w:hAnsi="Palatino Linotype"/>
          <w:sz w:val="18"/>
          <w:szCs w:val="18"/>
        </w:rPr>
        <w:t xml:space="preserve"> ou </w:t>
      </w:r>
      <w:proofErr w:type="spellStart"/>
      <w:r w:rsidR="00CC37BA" w:rsidRPr="00C325B9">
        <w:rPr>
          <w:rFonts w:ascii="Palatino Linotype" w:hAnsi="Palatino Linotype"/>
          <w:b/>
          <w:bCs/>
          <w:sz w:val="18"/>
          <w:szCs w:val="18"/>
        </w:rPr>
        <w:t>ind</w:t>
      </w:r>
      <w:proofErr w:type="spellEnd"/>
      <w:r w:rsidR="00CC37BA" w:rsidRPr="00C325B9">
        <w:rPr>
          <w:rFonts w:ascii="Palatino Linotype" w:hAnsi="Palatino Linotype"/>
          <w:sz w:val="18"/>
          <w:szCs w:val="18"/>
        </w:rPr>
        <w:t>.</w:t>
      </w:r>
      <w:r w:rsidR="00AB1151" w:rsidRPr="00C325B9">
        <w:rPr>
          <w:rFonts w:ascii="Palatino Linotype" w:hAnsi="Palatino Linotype"/>
          <w:sz w:val="18"/>
          <w:szCs w:val="18"/>
        </w:rPr>
        <w:t xml:space="preserve"> </w:t>
      </w:r>
      <w:r w:rsidR="00CC37BA" w:rsidRPr="00C325B9">
        <w:rPr>
          <w:rFonts w:ascii="Palatino Linotype" w:hAnsi="Palatino Linotype"/>
          <w:sz w:val="18"/>
          <w:szCs w:val="18"/>
        </w:rPr>
        <w:t xml:space="preserve">: </w:t>
      </w:r>
      <w:r w:rsidR="00CC37BA" w:rsidRPr="00C325B9">
        <w:rPr>
          <w:rFonts w:ascii="Palatino Linotype" w:hAnsi="Palatino Linotype"/>
          <w:i/>
          <w:iCs/>
          <w:sz w:val="18"/>
          <w:szCs w:val="18"/>
        </w:rPr>
        <w:t>si ou si</w:t>
      </w:r>
      <w:r w:rsidR="00CC37BA" w:rsidRPr="00C325B9">
        <w:rPr>
          <w:rFonts w:ascii="Palatino Linotype" w:hAnsi="Palatino Linotype"/>
          <w:sz w:val="18"/>
          <w:szCs w:val="18"/>
        </w:rPr>
        <w:t xml:space="preserve">).   </w:t>
      </w:r>
      <w:bookmarkStart w:id="466" w:name="finio"/>
      <w:bookmarkEnd w:id="466"/>
      <w:r w:rsidR="000D5431" w:rsidRPr="00C325B9">
        <w:rPr>
          <w:rFonts w:ascii="Palatino Linotype" w:hAnsi="Palatino Linotype"/>
          <w:sz w:val="18"/>
          <w:szCs w:val="18"/>
        </w:rPr>
        <w:t xml:space="preserve"> </w:t>
      </w:r>
      <w:proofErr w:type="spellStart"/>
      <w:r w:rsidR="000D5431" w:rsidRPr="00C325B9">
        <w:rPr>
          <w:rFonts w:ascii="Palatino Linotype" w:hAnsi="Palatino Linotype"/>
          <w:b/>
          <w:bCs/>
          <w:sz w:val="18"/>
          <w:szCs w:val="18"/>
        </w:rPr>
        <w:t>Fīnĭo</w:t>
      </w:r>
      <w:proofErr w:type="spellEnd"/>
      <w:r w:rsidR="000D5431" w:rsidRPr="00C325B9">
        <w:rPr>
          <w:rFonts w:ascii="Palatino Linotype" w:hAnsi="Palatino Linotype"/>
          <w:b/>
          <w:bCs/>
          <w:sz w:val="18"/>
          <w:szCs w:val="18"/>
        </w:rPr>
        <w:t xml:space="preserve">, </w:t>
      </w:r>
      <w:proofErr w:type="spellStart"/>
      <w:r w:rsidR="000D5431" w:rsidRPr="00C325B9">
        <w:rPr>
          <w:rFonts w:ascii="Palatino Linotype" w:hAnsi="Palatino Linotype"/>
          <w:b/>
          <w:bCs/>
          <w:sz w:val="18"/>
          <w:szCs w:val="18"/>
        </w:rPr>
        <w:t>īre</w:t>
      </w:r>
      <w:proofErr w:type="spellEnd"/>
      <w:r w:rsidR="000D5431" w:rsidRPr="00C325B9">
        <w:rPr>
          <w:rFonts w:ascii="Palatino Linotype" w:hAnsi="Palatino Linotype"/>
          <w:b/>
          <w:bCs/>
          <w:sz w:val="18"/>
          <w:szCs w:val="18"/>
        </w:rPr>
        <w:t xml:space="preserve">, </w:t>
      </w:r>
      <w:proofErr w:type="spellStart"/>
      <w:r w:rsidR="000D5431" w:rsidRPr="00C325B9">
        <w:rPr>
          <w:rFonts w:ascii="Palatino Linotype" w:hAnsi="Palatino Linotype"/>
          <w:sz w:val="18"/>
          <w:szCs w:val="18"/>
        </w:rPr>
        <w:t>īvi</w:t>
      </w:r>
      <w:proofErr w:type="spellEnd"/>
      <w:r w:rsidR="000D5431" w:rsidRPr="00C325B9">
        <w:rPr>
          <w:rFonts w:ascii="Palatino Linotype" w:hAnsi="Palatino Linotype"/>
          <w:sz w:val="18"/>
          <w:szCs w:val="18"/>
        </w:rPr>
        <w:t xml:space="preserve"> (</w:t>
      </w:r>
      <w:proofErr w:type="spellStart"/>
      <w:r w:rsidR="000D5431" w:rsidRPr="00C325B9">
        <w:rPr>
          <w:rFonts w:ascii="Palatino Linotype" w:hAnsi="Palatino Linotype"/>
          <w:sz w:val="18"/>
          <w:szCs w:val="18"/>
        </w:rPr>
        <w:t>ĭi</w:t>
      </w:r>
      <w:proofErr w:type="spellEnd"/>
      <w:r w:rsidR="000D5431" w:rsidRPr="00C325B9">
        <w:rPr>
          <w:rFonts w:ascii="Palatino Linotype" w:hAnsi="Palatino Linotype"/>
          <w:sz w:val="18"/>
          <w:szCs w:val="18"/>
        </w:rPr>
        <w:t xml:space="preserve">), </w:t>
      </w:r>
      <w:proofErr w:type="spellStart"/>
      <w:r w:rsidR="000D5431" w:rsidRPr="00C325B9">
        <w:rPr>
          <w:rFonts w:ascii="Palatino Linotype" w:hAnsi="Palatino Linotype"/>
          <w:sz w:val="18"/>
          <w:szCs w:val="18"/>
        </w:rPr>
        <w:t>ītum</w:t>
      </w:r>
      <w:proofErr w:type="spellEnd"/>
      <w:r w:rsidR="000D5431"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0D5431" w:rsidRPr="00C325B9">
        <w:rPr>
          <w:rFonts w:ascii="Palatino Linotype" w:hAnsi="Palatino Linotype"/>
          <w:sz w:val="18"/>
          <w:szCs w:val="18"/>
        </w:rPr>
        <w:t xml:space="preserve">- tr. </w:t>
      </w:r>
      <w:proofErr w:type="gramStart"/>
      <w:r w:rsidR="000D5431" w:rsidRPr="00C325B9">
        <w:rPr>
          <w:rFonts w:ascii="Palatino Linotype" w:hAnsi="Palatino Linotype"/>
          <w:sz w:val="18"/>
          <w:szCs w:val="18"/>
        </w:rPr>
        <w:t>-  limiter</w:t>
      </w:r>
      <w:proofErr w:type="gramEnd"/>
      <w:r w:rsidR="000D5431" w:rsidRPr="00C325B9">
        <w:rPr>
          <w:rFonts w:ascii="Palatino Linotype" w:hAnsi="Palatino Linotype"/>
          <w:sz w:val="18"/>
          <w:szCs w:val="18"/>
        </w:rPr>
        <w:t>, délimiter, borner [</w:t>
      </w:r>
      <w:proofErr w:type="spellStart"/>
      <w:r w:rsidR="000D5431" w:rsidRPr="00C325B9">
        <w:rPr>
          <w:rFonts w:ascii="Palatino Linotype" w:hAnsi="Palatino Linotype"/>
          <w:i/>
          <w:iCs/>
          <w:sz w:val="18"/>
          <w:szCs w:val="18"/>
        </w:rPr>
        <w:t>pr</w:t>
      </w:r>
      <w:proofErr w:type="spellEnd"/>
      <w:r w:rsidR="000D5431" w:rsidRPr="00C325B9">
        <w:rPr>
          <w:rFonts w:ascii="Palatino Linotype" w:hAnsi="Palatino Linotype"/>
          <w:i/>
          <w:iCs/>
          <w:sz w:val="18"/>
          <w:szCs w:val="18"/>
        </w:rPr>
        <w:t>. et fig.</w:t>
      </w:r>
      <w:r w:rsidR="000D5431" w:rsidRPr="00C325B9">
        <w:rPr>
          <w:rFonts w:ascii="Palatino Linotype" w:hAnsi="Palatino Linotype"/>
          <w:sz w:val="18"/>
          <w:szCs w:val="18"/>
        </w:rPr>
        <w:t>].</w:t>
      </w:r>
      <w:r w:rsidR="00AC6FF7" w:rsidRPr="00C325B9">
        <w:rPr>
          <w:rFonts w:ascii="Palatino Linotype" w:hAnsi="Palatino Linotype"/>
          <w:sz w:val="18"/>
          <w:szCs w:val="18"/>
        </w:rPr>
        <w:t xml:space="preserve"> </w:t>
      </w:r>
      <w:r w:rsidR="000D5431"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proofErr w:type="gramStart"/>
      <w:r w:rsidR="000D5431" w:rsidRPr="00C325B9">
        <w:rPr>
          <w:rFonts w:ascii="Palatino Linotype" w:hAnsi="Palatino Linotype"/>
          <w:sz w:val="18"/>
          <w:szCs w:val="18"/>
        </w:rPr>
        <w:t>avoir</w:t>
      </w:r>
      <w:proofErr w:type="gramEnd"/>
      <w:r w:rsidR="000D5431" w:rsidRPr="00C325B9">
        <w:rPr>
          <w:rFonts w:ascii="Palatino Linotype" w:hAnsi="Palatino Linotype"/>
          <w:sz w:val="18"/>
          <w:szCs w:val="18"/>
        </w:rPr>
        <w:t xml:space="preserve"> un </w:t>
      </w:r>
      <w:proofErr w:type="gramStart"/>
      <w:r w:rsidR="000D5431" w:rsidRPr="00C325B9">
        <w:rPr>
          <w:rFonts w:ascii="Palatino Linotype" w:hAnsi="Palatino Linotype"/>
          <w:sz w:val="18"/>
          <w:szCs w:val="18"/>
        </w:rPr>
        <w:t>terme;</w:t>
      </w:r>
      <w:proofErr w:type="gramEnd"/>
      <w:r w:rsidR="000D5431" w:rsidRPr="00C325B9">
        <w:rPr>
          <w:rFonts w:ascii="Palatino Linotype" w:hAnsi="Palatino Linotype"/>
          <w:sz w:val="18"/>
          <w:szCs w:val="18"/>
        </w:rPr>
        <w:t xml:space="preserve"> finir</w:t>
      </w:r>
      <w:r w:rsidR="00AB1151" w:rsidRPr="00C325B9">
        <w:rPr>
          <w:rFonts w:ascii="Palatino Linotype" w:hAnsi="Palatino Linotype"/>
          <w:sz w:val="18"/>
          <w:szCs w:val="18"/>
        </w:rPr>
        <w:t xml:space="preserve"> </w:t>
      </w:r>
      <w:r w:rsidR="001D1974" w:rsidRPr="00C325B9">
        <w:rPr>
          <w:rFonts w:ascii="Palatino Linotype" w:hAnsi="Palatino Linotype"/>
          <w:sz w:val="18"/>
          <w:szCs w:val="18"/>
        </w:rPr>
        <w:t xml:space="preserve">; </w:t>
      </w:r>
      <w:proofErr w:type="spellStart"/>
      <w:r w:rsidR="001D1974" w:rsidRPr="00C325B9">
        <w:rPr>
          <w:rFonts w:ascii="Palatino Linotype" w:hAnsi="Palatino Linotype"/>
          <w:b/>
          <w:bCs/>
          <w:sz w:val="18"/>
          <w:szCs w:val="18"/>
        </w:rPr>
        <w:t>finitum</w:t>
      </w:r>
      <w:proofErr w:type="spellEnd"/>
      <w:r w:rsidR="00AB1151" w:rsidRPr="00C325B9">
        <w:rPr>
          <w:rFonts w:ascii="Palatino Linotype" w:hAnsi="Palatino Linotype"/>
          <w:sz w:val="18"/>
          <w:szCs w:val="18"/>
        </w:rPr>
        <w:t xml:space="preserve"> </w:t>
      </w:r>
      <w:r w:rsidR="001D1974" w:rsidRPr="00C325B9">
        <w:rPr>
          <w:rFonts w:ascii="Palatino Linotype" w:hAnsi="Palatino Linotype"/>
          <w:sz w:val="18"/>
          <w:szCs w:val="18"/>
        </w:rPr>
        <w:t>: attribut</w:t>
      </w:r>
      <w:r w:rsidR="000D5431" w:rsidRPr="00C325B9">
        <w:rPr>
          <w:rFonts w:ascii="Palatino Linotype" w:hAnsi="Palatino Linotype"/>
          <w:sz w:val="18"/>
          <w:szCs w:val="18"/>
        </w:rPr>
        <w:t xml:space="preserve">.    </w:t>
      </w:r>
      <w:proofErr w:type="spellStart"/>
      <w:r w:rsidR="000D5431" w:rsidRPr="00C325B9">
        <w:rPr>
          <w:rFonts w:ascii="Palatino Linotype" w:hAnsi="Palatino Linotype"/>
          <w:b/>
          <w:bCs/>
          <w:sz w:val="18"/>
          <w:szCs w:val="18"/>
        </w:rPr>
        <w:t>Fundĭtus</w:t>
      </w:r>
      <w:proofErr w:type="spellEnd"/>
      <w:r w:rsidR="000D5431" w:rsidRPr="00C325B9">
        <w:rPr>
          <w:rFonts w:ascii="Palatino Linotype" w:hAnsi="Palatino Linotype"/>
          <w:b/>
          <w:bCs/>
          <w:sz w:val="18"/>
          <w:szCs w:val="18"/>
        </w:rPr>
        <w:t xml:space="preserve">, </w:t>
      </w:r>
      <w:r w:rsidR="000D5431" w:rsidRPr="00C325B9">
        <w:rPr>
          <w:rFonts w:ascii="Palatino Linotype" w:hAnsi="Palatino Linotype"/>
          <w:i/>
          <w:iCs/>
          <w:sz w:val="18"/>
          <w:szCs w:val="18"/>
        </w:rPr>
        <w:t>adv</w:t>
      </w:r>
      <w:r w:rsidR="000D5431" w:rsidRPr="00C325B9">
        <w:rPr>
          <w:rFonts w:ascii="Palatino Linotype" w:hAnsi="Palatino Linotype"/>
          <w:sz w:val="18"/>
          <w:szCs w:val="18"/>
        </w:rPr>
        <w:t>. : - 1 - de fond en comble, jusqu'au fond. - 2 - entièrement, tout à fait, complètement - 3 – profondément.</w:t>
      </w:r>
    </w:p>
  </w:footnote>
  <w:footnote w:id="957">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E1A6E" w:rsidRPr="00C325B9">
        <w:rPr>
          <w:rFonts w:ascii="Palatino Linotype" w:hAnsi="Palatino Linotype"/>
          <w:b/>
          <w:sz w:val="18"/>
          <w:szCs w:val="18"/>
        </w:rPr>
        <w:t xml:space="preserve">957.  </w:t>
      </w:r>
      <w:proofErr w:type="spellStart"/>
      <w:r w:rsidR="004E1A6E" w:rsidRPr="00C325B9">
        <w:rPr>
          <w:rFonts w:ascii="Palatino Linotype" w:hAnsi="Palatino Linotype"/>
          <w:b/>
          <w:sz w:val="18"/>
          <w:szCs w:val="18"/>
        </w:rPr>
        <w:t>constet</w:t>
      </w:r>
      <w:proofErr w:type="spellEnd"/>
      <w:r w:rsidR="004E1A6E" w:rsidRPr="00C325B9">
        <w:rPr>
          <w:rFonts w:ascii="Palatino Linotype" w:hAnsi="Palatino Linotype"/>
          <w:b/>
          <w:sz w:val="18"/>
          <w:szCs w:val="18"/>
        </w:rPr>
        <w:t xml:space="preserve"> an </w:t>
      </w:r>
      <w:proofErr w:type="spellStart"/>
      <w:r w:rsidR="004E1A6E" w:rsidRPr="00C325B9">
        <w:rPr>
          <w:rFonts w:ascii="Palatino Linotype" w:hAnsi="Palatino Linotype"/>
          <w:b/>
          <w:sz w:val="18"/>
          <w:szCs w:val="18"/>
        </w:rPr>
        <w:t>immensum</w:t>
      </w:r>
      <w:proofErr w:type="spellEnd"/>
      <w:r w:rsidR="004E1A6E" w:rsidRPr="00C325B9">
        <w:rPr>
          <w:rFonts w:ascii="Palatino Linotype" w:hAnsi="Palatino Linotype"/>
          <w:b/>
          <w:sz w:val="18"/>
          <w:szCs w:val="18"/>
        </w:rPr>
        <w:t xml:space="preserve"> </w:t>
      </w:r>
      <w:proofErr w:type="spellStart"/>
      <w:r w:rsidR="004E1A6E" w:rsidRPr="00C325B9">
        <w:rPr>
          <w:rFonts w:ascii="Palatino Linotype" w:hAnsi="Palatino Linotype"/>
          <w:b/>
          <w:sz w:val="18"/>
          <w:szCs w:val="18"/>
        </w:rPr>
        <w:t>p</w:t>
      </w:r>
      <w:r w:rsidR="001D1974" w:rsidRPr="00C325B9">
        <w:rPr>
          <w:rFonts w:ascii="Palatino Linotype" w:hAnsi="Palatino Linotype"/>
          <w:b/>
          <w:bCs/>
          <w:sz w:val="18"/>
          <w:szCs w:val="18"/>
        </w:rPr>
        <w:t>ă</w:t>
      </w:r>
      <w:r w:rsidR="004E1A6E" w:rsidRPr="00C325B9">
        <w:rPr>
          <w:rFonts w:ascii="Palatino Linotype" w:hAnsi="Palatino Linotype"/>
          <w:b/>
          <w:sz w:val="18"/>
          <w:szCs w:val="18"/>
        </w:rPr>
        <w:t>teat</w:t>
      </w:r>
      <w:proofErr w:type="spellEnd"/>
      <w:r w:rsidR="004E1A6E" w:rsidRPr="00C325B9">
        <w:rPr>
          <w:rFonts w:ascii="Palatino Linotype" w:hAnsi="Palatino Linotype"/>
          <w:b/>
          <w:sz w:val="18"/>
          <w:szCs w:val="18"/>
        </w:rPr>
        <w:t xml:space="preserve"> </w:t>
      </w:r>
      <w:proofErr w:type="spellStart"/>
      <w:r w:rsidR="004E1A6E" w:rsidRPr="00C325B9">
        <w:rPr>
          <w:rFonts w:ascii="Palatino Linotype" w:hAnsi="Palatino Linotype"/>
          <w:b/>
          <w:sz w:val="18"/>
          <w:szCs w:val="18"/>
        </w:rPr>
        <w:t>vasteque</w:t>
      </w:r>
      <w:proofErr w:type="spellEnd"/>
      <w:r w:rsidR="004E1A6E" w:rsidRPr="00C325B9">
        <w:rPr>
          <w:rFonts w:ascii="Palatino Linotype" w:hAnsi="Palatino Linotype"/>
          <w:b/>
          <w:sz w:val="18"/>
          <w:szCs w:val="18"/>
        </w:rPr>
        <w:t xml:space="preserve"> </w:t>
      </w:r>
      <w:proofErr w:type="spellStart"/>
      <w:r w:rsidR="004E1A6E" w:rsidRPr="00C325B9">
        <w:rPr>
          <w:rFonts w:ascii="Palatino Linotype" w:hAnsi="Palatino Linotype"/>
          <w:b/>
          <w:sz w:val="18"/>
          <w:szCs w:val="18"/>
        </w:rPr>
        <w:t>profundum</w:t>
      </w:r>
      <w:proofErr w:type="spellEnd"/>
      <w:r w:rsidR="004E1A6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4E1A6E" w:rsidRPr="00C325B9">
        <w:rPr>
          <w:rFonts w:ascii="Palatino Linotype" w:hAnsi="Palatino Linotype"/>
          <w:b/>
          <w:sz w:val="18"/>
          <w:szCs w:val="18"/>
        </w:rPr>
        <w:t>—</w:t>
      </w:r>
      <w:r w:rsidRPr="00C325B9">
        <w:rPr>
          <w:rFonts w:ascii="Palatino Linotype" w:hAnsi="Palatino Linotype"/>
          <w:b/>
          <w:sz w:val="18"/>
          <w:szCs w:val="18"/>
        </w:rPr>
        <w:t xml:space="preserve">    </w:t>
      </w:r>
      <w:r w:rsidR="001D1974" w:rsidRPr="00C325B9">
        <w:rPr>
          <w:rFonts w:ascii="Palatino Linotype" w:hAnsi="Palatino Linotype"/>
          <w:b/>
          <w:sz w:val="18"/>
          <w:szCs w:val="18"/>
        </w:rPr>
        <w:t xml:space="preserve"> </w:t>
      </w:r>
      <w:proofErr w:type="spellStart"/>
      <w:r w:rsidR="001D1974" w:rsidRPr="00C325B9">
        <w:rPr>
          <w:rFonts w:ascii="Palatino Linotype" w:hAnsi="Palatino Linotype"/>
          <w:b/>
          <w:sz w:val="18"/>
          <w:szCs w:val="18"/>
        </w:rPr>
        <w:t>Immensum</w:t>
      </w:r>
      <w:proofErr w:type="spellEnd"/>
      <w:r w:rsidR="001D1974" w:rsidRPr="00C325B9">
        <w:rPr>
          <w:rFonts w:ascii="Palatino Linotype" w:hAnsi="Palatino Linotype"/>
          <w:b/>
          <w:sz w:val="18"/>
          <w:szCs w:val="18"/>
        </w:rPr>
        <w:t xml:space="preserve">. Et </w:t>
      </w:r>
      <w:proofErr w:type="spellStart"/>
      <w:r w:rsidR="001D1974" w:rsidRPr="00C325B9">
        <w:rPr>
          <w:rFonts w:ascii="Palatino Linotype" w:hAnsi="Palatino Linotype"/>
          <w:b/>
          <w:sz w:val="18"/>
          <w:szCs w:val="18"/>
        </w:rPr>
        <w:t>profundum</w:t>
      </w:r>
      <w:proofErr w:type="spellEnd"/>
      <w:r w:rsidR="00AB1151" w:rsidRPr="00C325B9">
        <w:rPr>
          <w:rFonts w:ascii="Palatino Linotype" w:hAnsi="Palatino Linotype"/>
          <w:b/>
          <w:sz w:val="18"/>
          <w:szCs w:val="18"/>
        </w:rPr>
        <w:t xml:space="preserve"> </w:t>
      </w:r>
      <w:r w:rsidR="001D1974" w:rsidRPr="00C325B9">
        <w:rPr>
          <w:rFonts w:ascii="Palatino Linotype" w:hAnsi="Palatino Linotype"/>
          <w:b/>
          <w:sz w:val="18"/>
          <w:szCs w:val="18"/>
        </w:rPr>
        <w:t xml:space="preserve">: attribut. </w:t>
      </w:r>
      <w:r w:rsidRPr="00C325B9">
        <w:rPr>
          <w:rFonts w:ascii="Palatino Linotype" w:hAnsi="Palatino Linotype"/>
          <w:b/>
          <w:sz w:val="18"/>
          <w:szCs w:val="18"/>
        </w:rPr>
        <w:t xml:space="preserve"> </w:t>
      </w:r>
      <w:r w:rsidR="00AC6FF7" w:rsidRPr="00C325B9">
        <w:rPr>
          <w:rFonts w:ascii="Palatino Linotype" w:hAnsi="Palatino Linotype"/>
          <w:b/>
          <w:sz w:val="18"/>
          <w:szCs w:val="18"/>
        </w:rPr>
        <w:t xml:space="preserve"> </w:t>
      </w:r>
      <w:r w:rsidR="00AC6FF7" w:rsidRPr="00C325B9">
        <w:rPr>
          <w:rFonts w:ascii="Palatino Linotype" w:hAnsi="Palatino Linotype"/>
          <w:b/>
          <w:bCs/>
          <w:sz w:val="18"/>
          <w:szCs w:val="18"/>
        </w:rPr>
        <w:t xml:space="preserve"> </w:t>
      </w:r>
      <w:r w:rsidR="00AC6FF7" w:rsidRPr="00C325B9">
        <w:rPr>
          <w:rFonts w:ascii="Palatino Linotype" w:hAnsi="Palatino Linotype"/>
          <w:sz w:val="18"/>
          <w:szCs w:val="18"/>
        </w:rPr>
        <w:t xml:space="preserve">  </w:t>
      </w:r>
      <w:r w:rsidR="00AC6FF7" w:rsidRPr="00C325B9">
        <w:rPr>
          <w:rStyle w:val="Appelnotedebasdep"/>
          <w:rFonts w:ascii="Palatino Linotype" w:hAnsi="Palatino Linotype"/>
          <w:sz w:val="18"/>
          <w:szCs w:val="18"/>
          <w:vertAlign w:val="baseline"/>
        </w:rPr>
        <w:t xml:space="preserve"> </w:t>
      </w:r>
      <w:r w:rsidR="00AC6FF7" w:rsidRPr="00C325B9">
        <w:rPr>
          <w:rFonts w:ascii="Palatino Linotype" w:hAnsi="Palatino Linotype"/>
          <w:sz w:val="18"/>
          <w:szCs w:val="18"/>
        </w:rPr>
        <w:t xml:space="preserve">  </w:t>
      </w:r>
      <w:proofErr w:type="spellStart"/>
      <w:r w:rsidR="00AC6FF7" w:rsidRPr="00C325B9">
        <w:rPr>
          <w:rFonts w:ascii="Palatino Linotype" w:hAnsi="Palatino Linotype"/>
          <w:b/>
          <w:bCs/>
          <w:sz w:val="18"/>
          <w:szCs w:val="18"/>
        </w:rPr>
        <w:t>Consto</w:t>
      </w:r>
      <w:proofErr w:type="spellEnd"/>
      <w:r w:rsidR="00AC6FF7" w:rsidRPr="00C325B9">
        <w:rPr>
          <w:rFonts w:ascii="Palatino Linotype" w:hAnsi="Palatino Linotype"/>
          <w:b/>
          <w:bCs/>
          <w:sz w:val="18"/>
          <w:szCs w:val="18"/>
        </w:rPr>
        <w:t xml:space="preserve">, </w:t>
      </w:r>
      <w:proofErr w:type="spellStart"/>
      <w:r w:rsidR="00AC6FF7" w:rsidRPr="00C325B9">
        <w:rPr>
          <w:rFonts w:ascii="Palatino Linotype" w:hAnsi="Palatino Linotype"/>
          <w:b/>
          <w:bCs/>
          <w:sz w:val="18"/>
          <w:szCs w:val="18"/>
        </w:rPr>
        <w:t>āre</w:t>
      </w:r>
      <w:proofErr w:type="spellEnd"/>
      <w:r w:rsidR="00AC6FF7" w:rsidRPr="00C325B9">
        <w:rPr>
          <w:rFonts w:ascii="Palatino Linotype" w:hAnsi="Palatino Linotype"/>
          <w:b/>
          <w:bCs/>
          <w:sz w:val="18"/>
          <w:szCs w:val="18"/>
        </w:rPr>
        <w:t xml:space="preserve">, </w:t>
      </w:r>
      <w:proofErr w:type="spellStart"/>
      <w:r w:rsidR="00AC6FF7" w:rsidRPr="00C325B9">
        <w:rPr>
          <w:rFonts w:ascii="Palatino Linotype" w:hAnsi="Palatino Linotype"/>
          <w:sz w:val="18"/>
          <w:szCs w:val="18"/>
        </w:rPr>
        <w:t>constĭtī</w:t>
      </w:r>
      <w:proofErr w:type="spellEnd"/>
      <w:r w:rsidR="00AC6FF7" w:rsidRPr="00C325B9">
        <w:rPr>
          <w:rFonts w:ascii="Palatino Linotype" w:hAnsi="Palatino Linotype"/>
          <w:sz w:val="18"/>
          <w:szCs w:val="18"/>
        </w:rPr>
        <w:t xml:space="preserve"> : - </w:t>
      </w:r>
      <w:proofErr w:type="spellStart"/>
      <w:r w:rsidR="00AC6FF7" w:rsidRPr="00C325B9">
        <w:rPr>
          <w:rFonts w:ascii="Palatino Linotype" w:hAnsi="Palatino Linotype"/>
          <w:sz w:val="18"/>
          <w:szCs w:val="18"/>
        </w:rPr>
        <w:t>intr</w:t>
      </w:r>
      <w:proofErr w:type="spellEnd"/>
      <w:r w:rsidR="00AC6FF7" w:rsidRPr="00C325B9">
        <w:rPr>
          <w:rFonts w:ascii="Palatino Linotype" w:hAnsi="Palatino Linotype"/>
          <w:sz w:val="18"/>
          <w:szCs w:val="18"/>
        </w:rPr>
        <w:t xml:space="preserve">. </w:t>
      </w:r>
      <w:proofErr w:type="gramStart"/>
      <w:r w:rsidR="00AC6FF7" w:rsidRPr="00C325B9">
        <w:rPr>
          <w:rFonts w:ascii="Palatino Linotype" w:hAnsi="Palatino Linotype"/>
          <w:sz w:val="18"/>
          <w:szCs w:val="18"/>
        </w:rPr>
        <w:t>-  1</w:t>
      </w:r>
      <w:proofErr w:type="gramEnd"/>
      <w:r w:rsidR="00AC6FF7" w:rsidRPr="00C325B9">
        <w:rPr>
          <w:rFonts w:ascii="Palatino Linotype" w:hAnsi="Palatino Linotype"/>
          <w:sz w:val="18"/>
          <w:szCs w:val="18"/>
        </w:rPr>
        <w:t xml:space="preserve"> - se tenir arrêté, s'arrêter, s'établir.    2 - se tenir par la réunion des éléments constitutifs, se maintenir, être constitué, exister, subsister, </w:t>
      </w:r>
      <w:r w:rsidR="00AC6FF7" w:rsidRPr="00C325B9">
        <w:rPr>
          <w:rFonts w:ascii="Palatino Linotype" w:hAnsi="Palatino Linotype"/>
          <w:b/>
          <w:bCs/>
          <w:sz w:val="18"/>
          <w:szCs w:val="18"/>
        </w:rPr>
        <w:t>être</w:t>
      </w:r>
      <w:r w:rsidR="00AC6FF7" w:rsidRPr="00C325B9">
        <w:rPr>
          <w:rFonts w:ascii="Palatino Linotype" w:hAnsi="Palatino Linotype"/>
          <w:sz w:val="18"/>
          <w:szCs w:val="18"/>
        </w:rPr>
        <w:t xml:space="preserve"> (</w:t>
      </w:r>
      <w:r w:rsidR="00AC6FF7" w:rsidRPr="00C325B9">
        <w:rPr>
          <w:rFonts w:ascii="Palatino Linotype" w:hAnsi="Palatino Linotype"/>
          <w:i/>
          <w:iCs/>
          <w:sz w:val="18"/>
          <w:szCs w:val="18"/>
        </w:rPr>
        <w:t xml:space="preserve">dans </w:t>
      </w:r>
      <w:proofErr w:type="spellStart"/>
      <w:r w:rsidR="00AC6FF7" w:rsidRPr="00C325B9">
        <w:rPr>
          <w:rFonts w:ascii="Palatino Linotype" w:hAnsi="Palatino Linotype"/>
          <w:i/>
          <w:iCs/>
          <w:sz w:val="18"/>
          <w:szCs w:val="18"/>
        </w:rPr>
        <w:t>Lucr</w:t>
      </w:r>
      <w:proofErr w:type="spellEnd"/>
      <w:r w:rsidR="00AC6FF7" w:rsidRPr="00C325B9">
        <w:rPr>
          <w:rFonts w:ascii="Palatino Linotype" w:hAnsi="Palatino Linotype"/>
          <w:i/>
          <w:iCs/>
          <w:sz w:val="18"/>
          <w:szCs w:val="18"/>
        </w:rPr>
        <w:t xml:space="preserve">. </w:t>
      </w:r>
      <w:proofErr w:type="gramStart"/>
      <w:r w:rsidR="00AC6FF7" w:rsidRPr="00C325B9">
        <w:rPr>
          <w:rFonts w:ascii="Palatino Linotype" w:hAnsi="Palatino Linotype"/>
          <w:i/>
          <w:iCs/>
          <w:sz w:val="18"/>
          <w:szCs w:val="18"/>
        </w:rPr>
        <w:t>souvent</w:t>
      </w:r>
      <w:proofErr w:type="gramEnd"/>
      <w:r w:rsidR="00AC6FF7" w:rsidRPr="00C325B9">
        <w:rPr>
          <w:rFonts w:ascii="Palatino Linotype" w:hAnsi="Palatino Linotype"/>
          <w:i/>
          <w:iCs/>
          <w:sz w:val="18"/>
          <w:szCs w:val="18"/>
        </w:rPr>
        <w:t xml:space="preserve"> voisin </w:t>
      </w:r>
      <w:proofErr w:type="gramStart"/>
      <w:r w:rsidR="00AC6FF7" w:rsidRPr="00C325B9">
        <w:rPr>
          <w:rFonts w:ascii="Palatino Linotype" w:hAnsi="Palatino Linotype"/>
          <w:i/>
          <w:iCs/>
          <w:sz w:val="18"/>
          <w:szCs w:val="18"/>
        </w:rPr>
        <w:t>de</w:t>
      </w:r>
      <w:r w:rsidR="00AC6FF7" w:rsidRPr="00C325B9">
        <w:rPr>
          <w:rFonts w:ascii="Palatino Linotype" w:hAnsi="Palatino Linotype"/>
          <w:sz w:val="18"/>
          <w:szCs w:val="18"/>
        </w:rPr>
        <w:t xml:space="preserve"> </w:t>
      </w:r>
      <w:r w:rsidR="00AC6FF7" w:rsidRPr="00C325B9">
        <w:rPr>
          <w:rFonts w:ascii="Palatino Linotype" w:hAnsi="Palatino Linotype"/>
          <w:i/>
          <w:iCs/>
          <w:sz w:val="18"/>
          <w:szCs w:val="18"/>
        </w:rPr>
        <w:t>esse</w:t>
      </w:r>
      <w:proofErr w:type="gramEnd"/>
      <w:r w:rsidR="00AC6FF7" w:rsidRPr="00C325B9">
        <w:rPr>
          <w:rFonts w:ascii="Palatino Linotype" w:hAnsi="Palatino Linotype"/>
          <w:sz w:val="18"/>
          <w:szCs w:val="18"/>
        </w:rPr>
        <w:t xml:space="preserve"> : 1, </w:t>
      </w:r>
      <w:proofErr w:type="gramStart"/>
      <w:r w:rsidR="00AC6FF7" w:rsidRPr="00C325B9">
        <w:rPr>
          <w:rFonts w:ascii="Palatino Linotype" w:hAnsi="Palatino Linotype"/>
          <w:sz w:val="18"/>
          <w:szCs w:val="18"/>
        </w:rPr>
        <w:t>509;</w:t>
      </w:r>
      <w:proofErr w:type="gramEnd"/>
      <w:r w:rsidR="00AC6FF7" w:rsidRPr="00C325B9">
        <w:rPr>
          <w:rFonts w:ascii="Palatino Linotype" w:hAnsi="Palatino Linotype"/>
          <w:sz w:val="18"/>
          <w:szCs w:val="18"/>
        </w:rPr>
        <w:t xml:space="preserve"> 1, 581, </w:t>
      </w:r>
      <w:proofErr w:type="gramStart"/>
      <w:r w:rsidR="00AC6FF7" w:rsidRPr="00C325B9">
        <w:rPr>
          <w:rFonts w:ascii="Palatino Linotype" w:hAnsi="Palatino Linotype"/>
          <w:sz w:val="18"/>
          <w:szCs w:val="18"/>
        </w:rPr>
        <w:t>etc. )</w:t>
      </w:r>
      <w:proofErr w:type="gramEnd"/>
      <w:r w:rsidR="00AC6FF7" w:rsidRPr="00C325B9">
        <w:rPr>
          <w:rFonts w:ascii="Palatino Linotype" w:hAnsi="Palatino Linotype"/>
          <w:sz w:val="18"/>
          <w:szCs w:val="18"/>
        </w:rPr>
        <w:t xml:space="preserve">  3 – cst </w:t>
      </w:r>
      <w:r w:rsidR="00AC6FF7" w:rsidRPr="00C325B9">
        <w:rPr>
          <w:rFonts w:ascii="Palatino Linotype" w:hAnsi="Palatino Linotype"/>
          <w:i/>
          <w:iCs/>
          <w:sz w:val="18"/>
          <w:szCs w:val="18"/>
        </w:rPr>
        <w:t xml:space="preserve">avec </w:t>
      </w:r>
      <w:r w:rsidR="00AC6FF7" w:rsidRPr="00C325B9">
        <w:rPr>
          <w:rFonts w:ascii="Palatino Linotype" w:hAnsi="Palatino Linotype"/>
          <w:b/>
          <w:bCs/>
          <w:i/>
          <w:iCs/>
          <w:sz w:val="18"/>
          <w:szCs w:val="18"/>
        </w:rPr>
        <w:t xml:space="preserve">ex, in, de + </w:t>
      </w:r>
      <w:proofErr w:type="spellStart"/>
      <w:r w:rsidR="00AC6FF7" w:rsidRPr="00C325B9">
        <w:rPr>
          <w:rFonts w:ascii="Palatino Linotype" w:hAnsi="Palatino Linotype"/>
          <w:b/>
          <w:bCs/>
          <w:i/>
          <w:iCs/>
          <w:sz w:val="18"/>
          <w:szCs w:val="18"/>
        </w:rPr>
        <w:t>abl</w:t>
      </w:r>
      <w:proofErr w:type="spellEnd"/>
      <w:r w:rsidR="00AC6FF7" w:rsidRPr="00C325B9">
        <w:rPr>
          <w:rFonts w:ascii="Palatino Linotype" w:hAnsi="Palatino Linotype"/>
          <w:b/>
          <w:bCs/>
          <w:i/>
          <w:iCs/>
          <w:sz w:val="18"/>
          <w:szCs w:val="18"/>
        </w:rPr>
        <w:t xml:space="preserve">. </w:t>
      </w:r>
      <w:proofErr w:type="gramStart"/>
      <w:r w:rsidR="00AC6FF7" w:rsidRPr="00C325B9">
        <w:rPr>
          <w:rFonts w:ascii="Palatino Linotype" w:hAnsi="Palatino Linotype"/>
          <w:b/>
          <w:bCs/>
          <w:i/>
          <w:iCs/>
          <w:sz w:val="18"/>
          <w:szCs w:val="18"/>
        </w:rPr>
        <w:t>ou</w:t>
      </w:r>
      <w:proofErr w:type="gramEnd"/>
      <w:r w:rsidR="00AC6FF7" w:rsidRPr="00C325B9">
        <w:rPr>
          <w:rFonts w:ascii="Palatino Linotype" w:hAnsi="Palatino Linotype"/>
          <w:b/>
          <w:bCs/>
          <w:i/>
          <w:iCs/>
          <w:sz w:val="18"/>
          <w:szCs w:val="18"/>
        </w:rPr>
        <w:t xml:space="preserve"> </w:t>
      </w:r>
      <w:proofErr w:type="spellStart"/>
      <w:r w:rsidR="00AC6FF7" w:rsidRPr="00C325B9">
        <w:rPr>
          <w:rFonts w:ascii="Palatino Linotype" w:hAnsi="Palatino Linotype"/>
          <w:b/>
          <w:bCs/>
          <w:i/>
          <w:iCs/>
          <w:sz w:val="18"/>
          <w:szCs w:val="18"/>
        </w:rPr>
        <w:t>abl</w:t>
      </w:r>
      <w:proofErr w:type="spellEnd"/>
      <w:r w:rsidR="00AC6FF7" w:rsidRPr="00C325B9">
        <w:rPr>
          <w:rFonts w:ascii="Palatino Linotype" w:hAnsi="Palatino Linotype"/>
          <w:b/>
          <w:bCs/>
          <w:i/>
          <w:iCs/>
          <w:sz w:val="18"/>
          <w:szCs w:val="18"/>
        </w:rPr>
        <w:t xml:space="preserve">. </w:t>
      </w:r>
      <w:proofErr w:type="gramStart"/>
      <w:r w:rsidR="00AC6FF7" w:rsidRPr="00C325B9">
        <w:rPr>
          <w:rFonts w:ascii="Palatino Linotype" w:hAnsi="Palatino Linotype"/>
          <w:b/>
          <w:bCs/>
          <w:i/>
          <w:iCs/>
          <w:sz w:val="18"/>
          <w:szCs w:val="18"/>
        </w:rPr>
        <w:t>seul</w:t>
      </w:r>
      <w:proofErr w:type="gramEnd"/>
      <w:r w:rsidR="00AC6FF7" w:rsidRPr="00C325B9">
        <w:rPr>
          <w:rFonts w:ascii="Palatino Linotype" w:hAnsi="Palatino Linotype"/>
          <w:i/>
          <w:iCs/>
          <w:sz w:val="18"/>
          <w:szCs w:val="18"/>
        </w:rPr>
        <w:t xml:space="preserve">. </w:t>
      </w:r>
      <w:r w:rsidR="00AC6FF7" w:rsidRPr="00C325B9">
        <w:rPr>
          <w:rFonts w:ascii="Palatino Linotype" w:hAnsi="Palatino Linotype"/>
          <w:sz w:val="18"/>
          <w:szCs w:val="18"/>
        </w:rPr>
        <w:t xml:space="preserve">: être constitué par, </w:t>
      </w:r>
      <w:r w:rsidR="00AC6FF7" w:rsidRPr="00C325B9">
        <w:rPr>
          <w:rFonts w:ascii="Palatino Linotype" w:hAnsi="Palatino Linotype"/>
          <w:b/>
          <w:bCs/>
          <w:sz w:val="18"/>
          <w:szCs w:val="18"/>
        </w:rPr>
        <w:t>consister en</w:t>
      </w:r>
      <w:r w:rsidR="00AC6FF7" w:rsidRPr="00C325B9">
        <w:rPr>
          <w:rFonts w:ascii="Palatino Linotype" w:hAnsi="Palatino Linotype"/>
          <w:sz w:val="18"/>
          <w:szCs w:val="18"/>
        </w:rPr>
        <w:t xml:space="preserve">, être composé de.  </w:t>
      </w:r>
      <w:r w:rsidRPr="00C325B9">
        <w:rPr>
          <w:rFonts w:ascii="Palatino Linotype" w:hAnsi="Palatino Linotype"/>
          <w:b/>
          <w:sz w:val="18"/>
          <w:szCs w:val="18"/>
        </w:rPr>
        <w:t xml:space="preserve">  </w:t>
      </w:r>
      <w:bookmarkStart w:id="467" w:name="an"/>
      <w:bookmarkEnd w:id="467"/>
      <w:r w:rsidR="001D1974" w:rsidRPr="00C325B9">
        <w:rPr>
          <w:rFonts w:ascii="Palatino Linotype" w:hAnsi="Palatino Linotype"/>
          <w:b/>
          <w:sz w:val="18"/>
          <w:szCs w:val="18"/>
        </w:rPr>
        <w:t xml:space="preserve"> </w:t>
      </w:r>
      <w:proofErr w:type="spellStart"/>
      <w:r w:rsidR="001D1974" w:rsidRPr="00C325B9">
        <w:rPr>
          <w:rFonts w:ascii="Palatino Linotype" w:hAnsi="Palatino Linotype"/>
          <w:b/>
          <w:bCs/>
          <w:sz w:val="18"/>
          <w:szCs w:val="18"/>
        </w:rPr>
        <w:t>Pătĕo</w:t>
      </w:r>
      <w:proofErr w:type="spellEnd"/>
      <w:r w:rsidR="001D1974" w:rsidRPr="00C325B9">
        <w:rPr>
          <w:rFonts w:ascii="Palatino Linotype" w:hAnsi="Palatino Linotype"/>
          <w:b/>
          <w:bCs/>
          <w:sz w:val="18"/>
          <w:szCs w:val="18"/>
        </w:rPr>
        <w:t xml:space="preserve">, </w:t>
      </w:r>
      <w:proofErr w:type="spellStart"/>
      <w:r w:rsidR="001D1974" w:rsidRPr="00C325B9">
        <w:rPr>
          <w:rFonts w:ascii="Palatino Linotype" w:hAnsi="Palatino Linotype"/>
          <w:b/>
          <w:bCs/>
          <w:sz w:val="18"/>
          <w:szCs w:val="18"/>
        </w:rPr>
        <w:t>ēre</w:t>
      </w:r>
      <w:proofErr w:type="spellEnd"/>
      <w:r w:rsidR="001D1974" w:rsidRPr="00C325B9">
        <w:rPr>
          <w:rFonts w:ascii="Palatino Linotype" w:hAnsi="Palatino Linotype"/>
          <w:b/>
          <w:bCs/>
          <w:sz w:val="18"/>
          <w:szCs w:val="18"/>
        </w:rPr>
        <w:t xml:space="preserve">, </w:t>
      </w:r>
      <w:proofErr w:type="spellStart"/>
      <w:r w:rsidR="001D1974" w:rsidRPr="00C325B9">
        <w:rPr>
          <w:rFonts w:ascii="Palatino Linotype" w:hAnsi="Palatino Linotype"/>
          <w:b/>
          <w:bCs/>
          <w:sz w:val="18"/>
          <w:szCs w:val="18"/>
        </w:rPr>
        <w:t>pătŭi</w:t>
      </w:r>
      <w:proofErr w:type="spellEnd"/>
      <w:r w:rsidR="001D1974" w:rsidRPr="00C325B9">
        <w:rPr>
          <w:rFonts w:ascii="Palatino Linotype" w:hAnsi="Palatino Linotype"/>
          <w:b/>
          <w:bCs/>
          <w:sz w:val="18"/>
          <w:szCs w:val="18"/>
        </w:rPr>
        <w:t xml:space="preserve"> </w:t>
      </w:r>
      <w:r w:rsidR="001D1974" w:rsidRPr="00C325B9">
        <w:rPr>
          <w:rFonts w:ascii="Palatino Linotype" w:hAnsi="Palatino Linotype"/>
          <w:sz w:val="18"/>
          <w:szCs w:val="18"/>
        </w:rPr>
        <w:t xml:space="preserve">: - </w:t>
      </w:r>
      <w:proofErr w:type="spellStart"/>
      <w:r w:rsidR="001D1974" w:rsidRPr="00C325B9">
        <w:rPr>
          <w:rFonts w:ascii="Palatino Linotype" w:hAnsi="Palatino Linotype"/>
          <w:sz w:val="18"/>
          <w:szCs w:val="18"/>
        </w:rPr>
        <w:t>intr</w:t>
      </w:r>
      <w:proofErr w:type="spellEnd"/>
      <w:r w:rsidR="001D1974" w:rsidRPr="00C325B9">
        <w:rPr>
          <w:rFonts w:ascii="Palatino Linotype" w:hAnsi="Palatino Linotype"/>
          <w:sz w:val="18"/>
          <w:szCs w:val="18"/>
        </w:rPr>
        <w:t xml:space="preserve">. souvent avec </w:t>
      </w:r>
      <w:proofErr w:type="spellStart"/>
      <w:r w:rsidR="001D1974" w:rsidRPr="00C325B9">
        <w:rPr>
          <w:rFonts w:ascii="Palatino Linotype" w:hAnsi="Palatino Linotype"/>
          <w:sz w:val="18"/>
          <w:szCs w:val="18"/>
        </w:rPr>
        <w:t>dat</w:t>
      </w:r>
      <w:proofErr w:type="spellEnd"/>
      <w:r w:rsidR="001D1974" w:rsidRPr="00C325B9">
        <w:rPr>
          <w:rFonts w:ascii="Palatino Linotype" w:hAnsi="Palatino Linotype"/>
          <w:sz w:val="18"/>
          <w:szCs w:val="18"/>
        </w:rPr>
        <w:t>.</w:t>
      </w:r>
      <w:r w:rsidR="00AB1151" w:rsidRPr="00C325B9">
        <w:rPr>
          <w:rFonts w:ascii="Palatino Linotype" w:hAnsi="Palatino Linotype"/>
          <w:sz w:val="18"/>
          <w:szCs w:val="18"/>
        </w:rPr>
        <w:t xml:space="preserve"> </w:t>
      </w:r>
      <w:r w:rsidR="001D1974" w:rsidRPr="00C325B9">
        <w:rPr>
          <w:rFonts w:ascii="Palatino Linotype" w:hAnsi="Palatino Linotype"/>
          <w:sz w:val="18"/>
          <w:szCs w:val="18"/>
        </w:rPr>
        <w:t xml:space="preserve">: être ouvert, s’ouvrir, s’étendre.   </w:t>
      </w:r>
      <w:r w:rsidR="001D1974" w:rsidRPr="00C325B9">
        <w:rPr>
          <w:rFonts w:ascii="Palatino Linotype" w:hAnsi="Palatino Linotype"/>
          <w:b/>
          <w:bCs/>
          <w:sz w:val="18"/>
          <w:szCs w:val="18"/>
        </w:rPr>
        <w:t>Vaste</w:t>
      </w:r>
      <w:r w:rsidR="00AB1151" w:rsidRPr="00C325B9">
        <w:rPr>
          <w:rFonts w:ascii="Palatino Linotype" w:hAnsi="Palatino Linotype"/>
          <w:b/>
          <w:bCs/>
          <w:sz w:val="18"/>
          <w:szCs w:val="18"/>
        </w:rPr>
        <w:t xml:space="preserve"> </w:t>
      </w:r>
      <w:r w:rsidR="001D1974" w:rsidRPr="00C325B9">
        <w:rPr>
          <w:rFonts w:ascii="Palatino Linotype" w:hAnsi="Palatino Linotype"/>
          <w:sz w:val="18"/>
          <w:szCs w:val="18"/>
        </w:rPr>
        <w:t>:</w:t>
      </w:r>
      <w:r w:rsidR="001D1974" w:rsidRPr="00C325B9">
        <w:rPr>
          <w:rFonts w:ascii="Palatino Linotype" w:hAnsi="Palatino Linotype"/>
          <w:i/>
          <w:iCs/>
          <w:sz w:val="18"/>
          <w:szCs w:val="18"/>
        </w:rPr>
        <w:t xml:space="preserve"> adv.  </w:t>
      </w:r>
      <w:r w:rsidR="001D1974" w:rsidRPr="00C325B9">
        <w:rPr>
          <w:rFonts w:ascii="Palatino Linotype" w:hAnsi="Palatino Linotype"/>
          <w:sz w:val="18"/>
          <w:szCs w:val="18"/>
        </w:rPr>
        <w:t xml:space="preserve"> </w:t>
      </w:r>
      <w:proofErr w:type="gramStart"/>
      <w:r w:rsidR="001D1974" w:rsidRPr="00C325B9">
        <w:rPr>
          <w:rFonts w:ascii="Palatino Linotype" w:hAnsi="Palatino Linotype"/>
          <w:sz w:val="18"/>
          <w:szCs w:val="18"/>
        </w:rPr>
        <w:t>porte</w:t>
      </w:r>
      <w:proofErr w:type="gramEnd"/>
      <w:r w:rsidR="001D1974" w:rsidRPr="00C325B9">
        <w:rPr>
          <w:rFonts w:ascii="Palatino Linotype" w:hAnsi="Palatino Linotype"/>
          <w:sz w:val="18"/>
          <w:szCs w:val="18"/>
        </w:rPr>
        <w:t xml:space="preserve"> sur</w:t>
      </w:r>
      <w:r w:rsidR="001D1974" w:rsidRPr="00C325B9">
        <w:rPr>
          <w:rFonts w:ascii="Palatino Linotype" w:hAnsi="Palatino Linotype"/>
          <w:b/>
          <w:bCs/>
          <w:sz w:val="18"/>
          <w:szCs w:val="18"/>
        </w:rPr>
        <w:t xml:space="preserve"> </w:t>
      </w:r>
      <w:proofErr w:type="spellStart"/>
      <w:r w:rsidR="001D1974" w:rsidRPr="00C325B9">
        <w:rPr>
          <w:rFonts w:ascii="Palatino Linotype" w:hAnsi="Palatino Linotype"/>
          <w:b/>
          <w:bCs/>
          <w:sz w:val="18"/>
          <w:szCs w:val="18"/>
        </w:rPr>
        <w:t>profundum</w:t>
      </w:r>
      <w:proofErr w:type="spellEnd"/>
      <w:r w:rsidR="001D1974" w:rsidRPr="00C325B9">
        <w:rPr>
          <w:rFonts w:ascii="Palatino Linotype" w:hAnsi="Palatino Linotype"/>
          <w:b/>
          <w:bCs/>
          <w:sz w:val="18"/>
          <w:szCs w:val="18"/>
        </w:rPr>
        <w:t xml:space="preserve">.  </w:t>
      </w:r>
      <w:r w:rsidR="001D1974" w:rsidRPr="00C325B9">
        <w:rPr>
          <w:rFonts w:ascii="Palatino Linotype" w:hAnsi="Palatino Linotype"/>
          <w:b/>
          <w:sz w:val="18"/>
          <w:szCs w:val="18"/>
        </w:rPr>
        <w:br/>
      </w:r>
      <w:r w:rsidR="008C0512" w:rsidRPr="00C325B9">
        <w:rPr>
          <w:rFonts w:ascii="Palatino Linotype" w:hAnsi="Palatino Linotype"/>
          <w:b/>
          <w:color w:val="C00000"/>
          <w:sz w:val="18"/>
          <w:szCs w:val="18"/>
        </w:rPr>
        <w:t xml:space="preserve">         </w:t>
      </w:r>
      <w:r w:rsidR="001D1974" w:rsidRPr="00C325B9">
        <w:rPr>
          <w:rFonts w:ascii="Palatino Linotype" w:hAnsi="Palatino Linotype"/>
          <w:b/>
          <w:color w:val="C00000"/>
          <w:sz w:val="18"/>
          <w:szCs w:val="18"/>
        </w:rPr>
        <w:t>NB. Ernout</w:t>
      </w:r>
      <w:r w:rsidR="001D1974" w:rsidRPr="00C325B9">
        <w:rPr>
          <w:rFonts w:ascii="Palatino Linotype" w:hAnsi="Palatino Linotype"/>
          <w:b/>
          <w:sz w:val="18"/>
          <w:szCs w:val="18"/>
        </w:rPr>
        <w:t xml:space="preserve"> </w:t>
      </w:r>
      <w:r w:rsidR="001D1974" w:rsidRPr="00C325B9">
        <w:rPr>
          <w:rFonts w:ascii="Palatino Linotype" w:hAnsi="Palatino Linotype"/>
          <w:bCs/>
          <w:sz w:val="18"/>
          <w:szCs w:val="18"/>
        </w:rPr>
        <w:t xml:space="preserve">précise que </w:t>
      </w:r>
      <w:proofErr w:type="spellStart"/>
      <w:r w:rsidR="001D1974" w:rsidRPr="00C325B9">
        <w:rPr>
          <w:rFonts w:ascii="Palatino Linotype" w:hAnsi="Palatino Linotype"/>
          <w:b/>
          <w:sz w:val="18"/>
          <w:szCs w:val="18"/>
        </w:rPr>
        <w:t>immensum</w:t>
      </w:r>
      <w:proofErr w:type="spellEnd"/>
      <w:r w:rsidR="001D1974" w:rsidRPr="00C325B9">
        <w:rPr>
          <w:rFonts w:ascii="Palatino Linotype" w:hAnsi="Palatino Linotype"/>
          <w:bCs/>
          <w:sz w:val="18"/>
          <w:szCs w:val="18"/>
        </w:rPr>
        <w:t xml:space="preserve"> </w:t>
      </w:r>
      <w:proofErr w:type="gramStart"/>
      <w:r w:rsidR="001D1974" w:rsidRPr="00C325B9">
        <w:rPr>
          <w:rFonts w:ascii="Palatino Linotype" w:hAnsi="Palatino Linotype"/>
          <w:bCs/>
          <w:sz w:val="18"/>
          <w:szCs w:val="18"/>
        </w:rPr>
        <w:t>s’applique  à</w:t>
      </w:r>
      <w:proofErr w:type="gramEnd"/>
      <w:r w:rsidR="001D1974" w:rsidRPr="00C325B9">
        <w:rPr>
          <w:rFonts w:ascii="Palatino Linotype" w:hAnsi="Palatino Linotype"/>
          <w:bCs/>
          <w:sz w:val="18"/>
          <w:szCs w:val="18"/>
        </w:rPr>
        <w:t xml:space="preserve"> la surface </w:t>
      </w:r>
      <w:proofErr w:type="gramStart"/>
      <w:r w:rsidR="001D1974" w:rsidRPr="00C325B9">
        <w:rPr>
          <w:rFonts w:ascii="Palatino Linotype" w:hAnsi="Palatino Linotype"/>
          <w:bCs/>
          <w:sz w:val="18"/>
          <w:szCs w:val="18"/>
        </w:rPr>
        <w:t>( longueur</w:t>
      </w:r>
      <w:proofErr w:type="gramEnd"/>
      <w:r w:rsidR="001D1974" w:rsidRPr="00C325B9">
        <w:rPr>
          <w:rFonts w:ascii="Palatino Linotype" w:hAnsi="Palatino Linotype"/>
          <w:bCs/>
          <w:sz w:val="18"/>
          <w:szCs w:val="18"/>
        </w:rPr>
        <w:t xml:space="preserve">, largeur) et </w:t>
      </w:r>
      <w:proofErr w:type="spellStart"/>
      <w:r w:rsidR="001D1974" w:rsidRPr="00C325B9">
        <w:rPr>
          <w:rFonts w:ascii="Palatino Linotype" w:hAnsi="Palatino Linotype"/>
          <w:b/>
          <w:sz w:val="18"/>
          <w:szCs w:val="18"/>
        </w:rPr>
        <w:t>profundum</w:t>
      </w:r>
      <w:proofErr w:type="spellEnd"/>
      <w:r w:rsidR="001D1974" w:rsidRPr="00C325B9">
        <w:rPr>
          <w:rFonts w:ascii="Palatino Linotype" w:hAnsi="Palatino Linotype"/>
          <w:bCs/>
          <w:sz w:val="18"/>
          <w:szCs w:val="18"/>
        </w:rPr>
        <w:t xml:space="preserve"> à la profondeur.  La première partie de la démonstration concerne la surface (jusqu’à 987)</w:t>
      </w:r>
      <w:r w:rsidR="00AB1151" w:rsidRPr="00C325B9">
        <w:rPr>
          <w:rFonts w:ascii="Palatino Linotype" w:hAnsi="Palatino Linotype"/>
          <w:bCs/>
          <w:sz w:val="18"/>
          <w:szCs w:val="18"/>
        </w:rPr>
        <w:t xml:space="preserve"> </w:t>
      </w:r>
      <w:r w:rsidR="001D1974" w:rsidRPr="00C325B9">
        <w:rPr>
          <w:rFonts w:ascii="Palatino Linotype" w:hAnsi="Palatino Linotype"/>
          <w:bCs/>
          <w:sz w:val="18"/>
          <w:szCs w:val="18"/>
        </w:rPr>
        <w:t xml:space="preserve">; la seconde la hauteur (988 – 1002). La conclusion embrasse les deux.     </w:t>
      </w:r>
    </w:p>
  </w:footnote>
  <w:footnote w:id="958">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E1A6E" w:rsidRPr="00C325B9">
        <w:rPr>
          <w:rFonts w:ascii="Palatino Linotype" w:hAnsi="Palatino Linotype"/>
          <w:b/>
          <w:sz w:val="18"/>
          <w:szCs w:val="18"/>
        </w:rPr>
        <w:t xml:space="preserve">958.  </w:t>
      </w:r>
      <w:proofErr w:type="spellStart"/>
      <w:r w:rsidR="004E1A6E" w:rsidRPr="00C325B9">
        <w:rPr>
          <w:rFonts w:ascii="Palatino Linotype" w:hAnsi="Palatino Linotype"/>
          <w:b/>
          <w:sz w:val="18"/>
          <w:szCs w:val="18"/>
        </w:rPr>
        <w:t>Omne</w:t>
      </w:r>
      <w:proofErr w:type="spellEnd"/>
      <w:r w:rsidR="004E1A6E" w:rsidRPr="00C325B9">
        <w:rPr>
          <w:rFonts w:ascii="Palatino Linotype" w:hAnsi="Palatino Linotype"/>
          <w:b/>
          <w:sz w:val="18"/>
          <w:szCs w:val="18"/>
        </w:rPr>
        <w:t xml:space="preserve"> quod est </w:t>
      </w:r>
      <w:proofErr w:type="spellStart"/>
      <w:r w:rsidR="004E1A6E" w:rsidRPr="00C325B9">
        <w:rPr>
          <w:rFonts w:ascii="Palatino Linotype" w:hAnsi="Palatino Linotype"/>
          <w:b/>
          <w:sz w:val="18"/>
          <w:szCs w:val="18"/>
        </w:rPr>
        <w:t>igitur</w:t>
      </w:r>
      <w:proofErr w:type="spellEnd"/>
      <w:r w:rsidR="004E1A6E" w:rsidRPr="00C325B9">
        <w:rPr>
          <w:rFonts w:ascii="Palatino Linotype" w:hAnsi="Palatino Linotype"/>
          <w:b/>
          <w:sz w:val="18"/>
          <w:szCs w:val="18"/>
        </w:rPr>
        <w:t xml:space="preserve"> </w:t>
      </w:r>
      <w:proofErr w:type="spellStart"/>
      <w:r w:rsidR="004E1A6E" w:rsidRPr="00C325B9">
        <w:rPr>
          <w:rFonts w:ascii="Palatino Linotype" w:hAnsi="Palatino Linotype"/>
          <w:b/>
          <w:sz w:val="18"/>
          <w:szCs w:val="18"/>
        </w:rPr>
        <w:t>nulla</w:t>
      </w:r>
      <w:proofErr w:type="spellEnd"/>
      <w:r w:rsidR="004E1A6E" w:rsidRPr="00C325B9">
        <w:rPr>
          <w:rFonts w:ascii="Palatino Linotype" w:hAnsi="Palatino Linotype"/>
          <w:b/>
          <w:sz w:val="18"/>
          <w:szCs w:val="18"/>
        </w:rPr>
        <w:t xml:space="preserve"> </w:t>
      </w:r>
      <w:proofErr w:type="spellStart"/>
      <w:r w:rsidR="004E1A6E" w:rsidRPr="00C325B9">
        <w:rPr>
          <w:rFonts w:ascii="Palatino Linotype" w:hAnsi="Palatino Linotype"/>
          <w:b/>
          <w:sz w:val="18"/>
          <w:szCs w:val="18"/>
        </w:rPr>
        <w:t>regione</w:t>
      </w:r>
      <w:proofErr w:type="spellEnd"/>
      <w:r w:rsidR="004E1A6E" w:rsidRPr="00C325B9">
        <w:rPr>
          <w:rFonts w:ascii="Palatino Linotype" w:hAnsi="Palatino Linotype"/>
          <w:b/>
          <w:sz w:val="18"/>
          <w:szCs w:val="18"/>
        </w:rPr>
        <w:t xml:space="preserve"> </w:t>
      </w:r>
      <w:proofErr w:type="spellStart"/>
      <w:proofErr w:type="gramStart"/>
      <w:r w:rsidR="004E1A6E" w:rsidRPr="00C325B9">
        <w:rPr>
          <w:rFonts w:ascii="Palatino Linotype" w:hAnsi="Palatino Linotype"/>
          <w:b/>
          <w:sz w:val="18"/>
          <w:szCs w:val="18"/>
        </w:rPr>
        <w:t>viarum</w:t>
      </w:r>
      <w:proofErr w:type="spellEnd"/>
      <w:r w:rsidR="004E1A6E"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8C0512" w:rsidRPr="00C325B9">
        <w:rPr>
          <w:rFonts w:ascii="Palatino Linotype" w:hAnsi="Palatino Linotype"/>
          <w:b/>
          <w:bCs/>
          <w:color w:val="000000"/>
          <w:sz w:val="18"/>
          <w:szCs w:val="18"/>
        </w:rPr>
        <w:t>Igitur</w:t>
      </w:r>
      <w:proofErr w:type="spellEnd"/>
      <w:r w:rsidR="008C0512" w:rsidRPr="00C325B9">
        <w:rPr>
          <w:rFonts w:ascii="Palatino Linotype" w:hAnsi="Palatino Linotype"/>
          <w:b/>
          <w:bCs/>
          <w:sz w:val="18"/>
          <w:szCs w:val="18"/>
        </w:rPr>
        <w:t xml:space="preserve"> </w:t>
      </w:r>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resumptive</w:t>
      </w:r>
      <w:proofErr w:type="spellEnd"/>
      <w:r w:rsidR="008C0512" w:rsidRPr="00C325B9">
        <w:rPr>
          <w:rFonts w:ascii="Palatino Linotype" w:hAnsi="Palatino Linotype"/>
          <w:color w:val="000000"/>
          <w:sz w:val="18"/>
          <w:szCs w:val="18"/>
        </w:rPr>
        <w:t>, ‘</w:t>
      </w:r>
      <w:proofErr w:type="spellStart"/>
      <w:r w:rsidR="008C0512" w:rsidRPr="00C325B9">
        <w:rPr>
          <w:rFonts w:ascii="Palatino Linotype" w:hAnsi="Palatino Linotype"/>
          <w:color w:val="000000"/>
          <w:sz w:val="18"/>
          <w:szCs w:val="18"/>
        </w:rPr>
        <w:t>well</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then</w:t>
      </w:r>
      <w:proofErr w:type="spellEnd"/>
      <w:r w:rsidR="008C0512" w:rsidRPr="00C325B9">
        <w:rPr>
          <w:rFonts w:ascii="Palatino Linotype" w:hAnsi="Palatino Linotype"/>
          <w:color w:val="000000"/>
          <w:sz w:val="18"/>
          <w:szCs w:val="18"/>
        </w:rPr>
        <w:t>’,</w:t>
      </w:r>
      <w:r w:rsidR="008C0512" w:rsidRPr="00C325B9">
        <w:rPr>
          <w:rFonts w:ascii="Palatino Linotype" w:hAnsi="Palatino Linotype"/>
          <w:sz w:val="18"/>
          <w:szCs w:val="18"/>
        </w:rPr>
        <w:t xml:space="preserve"> </w:t>
      </w:r>
      <w:r w:rsidR="008C0512" w:rsidRPr="00C325B9">
        <w:rPr>
          <w:rFonts w:ascii="Palatino Linotype" w:hAnsi="Palatino Linotype"/>
          <w:color w:val="000000"/>
          <w:sz w:val="18"/>
          <w:szCs w:val="18"/>
        </w:rPr>
        <w:t xml:space="preserve">as </w:t>
      </w:r>
      <w:proofErr w:type="spellStart"/>
      <w:r w:rsidR="008C0512" w:rsidRPr="00C325B9">
        <w:rPr>
          <w:rFonts w:ascii="Palatino Linotype" w:hAnsi="Palatino Linotype"/>
          <w:color w:val="000000"/>
          <w:sz w:val="18"/>
          <w:szCs w:val="18"/>
        </w:rPr>
        <w:t>frequently</w:t>
      </w:r>
      <w:proofErr w:type="spellEnd"/>
      <w:r w:rsidR="008C0512" w:rsidRPr="00C325B9">
        <w:rPr>
          <w:rFonts w:ascii="Palatino Linotype" w:hAnsi="Palatino Linotype"/>
          <w:color w:val="000000"/>
          <w:sz w:val="18"/>
          <w:szCs w:val="18"/>
        </w:rPr>
        <w:t xml:space="preserve"> and cf. </w:t>
      </w:r>
      <w:proofErr w:type="spellStart"/>
      <w:r w:rsidR="008C0512" w:rsidRPr="00C325B9">
        <w:rPr>
          <w:rFonts w:ascii="Palatino Linotype" w:hAnsi="Palatino Linotype"/>
          <w:color w:val="000000"/>
          <w:sz w:val="18"/>
          <w:szCs w:val="18"/>
        </w:rPr>
        <w:t>quapropter</w:t>
      </w:r>
      <w:proofErr w:type="spellEnd"/>
      <w:r w:rsidR="008C0512" w:rsidRPr="00C325B9">
        <w:rPr>
          <w:rFonts w:ascii="Palatino Linotype" w:hAnsi="Palatino Linotype"/>
          <w:color w:val="000000"/>
          <w:sz w:val="18"/>
          <w:szCs w:val="18"/>
        </w:rPr>
        <w:t xml:space="preserve"> in i. 334. </w:t>
      </w:r>
      <w:r w:rsidRPr="00C325B9">
        <w:rPr>
          <w:rFonts w:ascii="Palatino Linotype" w:hAnsi="Palatino Linotype"/>
          <w:b/>
          <w:sz w:val="18"/>
          <w:szCs w:val="18"/>
        </w:rPr>
        <w:t xml:space="preserve">  </w:t>
      </w:r>
      <w:r w:rsidR="00093ECE" w:rsidRPr="00C325B9">
        <w:rPr>
          <w:rFonts w:ascii="Palatino Linotype" w:hAnsi="Palatino Linotype"/>
          <w:b/>
          <w:sz w:val="18"/>
          <w:szCs w:val="18"/>
        </w:rPr>
        <w:t xml:space="preserve"> </w:t>
      </w:r>
      <w:r w:rsidR="008C0512" w:rsidRPr="00C325B9">
        <w:rPr>
          <w:rFonts w:ascii="Palatino Linotype" w:hAnsi="Palatino Linotype"/>
          <w:b/>
          <w:sz w:val="18"/>
          <w:szCs w:val="18"/>
        </w:rPr>
        <w:t xml:space="preserve">     </w:t>
      </w:r>
      <w:proofErr w:type="spellStart"/>
      <w:r w:rsidR="00093ECE" w:rsidRPr="00C325B9">
        <w:rPr>
          <w:rFonts w:ascii="Palatino Linotype" w:hAnsi="Palatino Linotype"/>
          <w:b/>
          <w:sz w:val="18"/>
          <w:szCs w:val="18"/>
        </w:rPr>
        <w:t>Omne</w:t>
      </w:r>
      <w:proofErr w:type="spellEnd"/>
      <w:r w:rsidR="00093ECE" w:rsidRPr="00C325B9">
        <w:rPr>
          <w:rFonts w:ascii="Palatino Linotype" w:hAnsi="Palatino Linotype"/>
          <w:b/>
          <w:sz w:val="18"/>
          <w:szCs w:val="18"/>
        </w:rPr>
        <w:t xml:space="preserve"> quod </w:t>
      </w:r>
      <w:proofErr w:type="gramStart"/>
      <w:r w:rsidR="00093ECE" w:rsidRPr="00C325B9">
        <w:rPr>
          <w:rFonts w:ascii="Palatino Linotype" w:hAnsi="Palatino Linotype"/>
          <w:b/>
          <w:sz w:val="18"/>
          <w:szCs w:val="18"/>
        </w:rPr>
        <w:t>est</w:t>
      </w:r>
      <w:r w:rsidR="00B707D9" w:rsidRPr="00C325B9">
        <w:rPr>
          <w:rFonts w:ascii="Palatino Linotype" w:hAnsi="Palatino Linotype"/>
          <w:b/>
          <w:sz w:val="18"/>
          <w:szCs w:val="18"/>
        </w:rPr>
        <w:t>,</w:t>
      </w:r>
      <w:r w:rsidR="00093ECE" w:rsidRPr="00C325B9">
        <w:rPr>
          <w:rFonts w:ascii="Palatino Linotype" w:hAnsi="Palatino Linotype"/>
          <w:b/>
          <w:sz w:val="18"/>
          <w:szCs w:val="18"/>
        </w:rPr>
        <w:t xml:space="preserve"> </w:t>
      </w:r>
      <w:r w:rsidR="00B707D9" w:rsidRPr="00C325B9">
        <w:rPr>
          <w:rFonts w:ascii="Palatino Linotype" w:hAnsi="Palatino Linotype"/>
          <w:b/>
          <w:sz w:val="18"/>
          <w:szCs w:val="18"/>
        </w:rPr>
        <w:t xml:space="preserve"> selon</w:t>
      </w:r>
      <w:proofErr w:type="gramEnd"/>
      <w:r w:rsidR="00B707D9" w:rsidRPr="00C325B9">
        <w:rPr>
          <w:rFonts w:ascii="Palatino Linotype" w:hAnsi="Palatino Linotype"/>
          <w:b/>
          <w:sz w:val="18"/>
          <w:szCs w:val="18"/>
        </w:rPr>
        <w:t xml:space="preserve"> </w:t>
      </w:r>
      <w:proofErr w:type="gramStart"/>
      <w:r w:rsidR="00B707D9" w:rsidRPr="00C325B9">
        <w:rPr>
          <w:rFonts w:ascii="Palatino Linotype" w:hAnsi="Palatino Linotype"/>
          <w:b/>
          <w:sz w:val="18"/>
          <w:szCs w:val="18"/>
        </w:rPr>
        <w:t xml:space="preserve">Bailey </w:t>
      </w:r>
      <w:r w:rsidRPr="00C325B9">
        <w:rPr>
          <w:rFonts w:ascii="Palatino Linotype" w:hAnsi="Palatino Linotype"/>
          <w:b/>
          <w:sz w:val="18"/>
          <w:szCs w:val="18"/>
        </w:rPr>
        <w:t xml:space="preserve"> </w:t>
      </w:r>
      <w:r w:rsidR="00093ECE" w:rsidRPr="00C325B9">
        <w:rPr>
          <w:rFonts w:ascii="Palatino Linotype" w:hAnsi="Palatino Linotype"/>
          <w:b/>
          <w:sz w:val="18"/>
          <w:szCs w:val="18"/>
        </w:rPr>
        <w:t>=</w:t>
      </w:r>
      <w:proofErr w:type="gramEnd"/>
      <w:r w:rsidR="00093ECE" w:rsidRPr="00C325B9">
        <w:rPr>
          <w:rFonts w:ascii="Palatino Linotype" w:hAnsi="Palatino Linotype"/>
          <w:b/>
          <w:sz w:val="18"/>
          <w:szCs w:val="18"/>
        </w:rPr>
        <w:t xml:space="preserve">  </w:t>
      </w:r>
      <w:proofErr w:type="spellStart"/>
      <w:proofErr w:type="gramStart"/>
      <w:r w:rsidR="00093ECE" w:rsidRPr="00C325B9">
        <w:rPr>
          <w:rFonts w:ascii="Palatino Linotype" w:hAnsi="Palatino Linotype"/>
          <w:b/>
          <w:bCs/>
          <w:sz w:val="18"/>
          <w:szCs w:val="18"/>
        </w:rPr>
        <w:t>τὸ</w:t>
      </w:r>
      <w:proofErr w:type="spellEnd"/>
      <w:r w:rsidR="00093ECE" w:rsidRPr="00C325B9">
        <w:rPr>
          <w:rFonts w:ascii="Palatino Linotype" w:hAnsi="Palatino Linotype"/>
          <w:b/>
          <w:bCs/>
          <w:sz w:val="18"/>
          <w:szCs w:val="18"/>
        </w:rPr>
        <w:t xml:space="preserve">  π</w:t>
      </w:r>
      <w:proofErr w:type="spellStart"/>
      <w:r w:rsidR="00093ECE" w:rsidRPr="00C325B9">
        <w:rPr>
          <w:rFonts w:ascii="Palatino Linotype" w:hAnsi="Palatino Linotype"/>
          <w:b/>
          <w:bCs/>
          <w:sz w:val="18"/>
          <w:szCs w:val="18"/>
        </w:rPr>
        <w:t>ᾶν</w:t>
      </w:r>
      <w:proofErr w:type="spellEnd"/>
      <w:proofErr w:type="gramEnd"/>
      <w:r w:rsidR="00093ECE" w:rsidRPr="00C325B9">
        <w:rPr>
          <w:rFonts w:ascii="Palatino Linotype" w:hAnsi="Palatino Linotype"/>
          <w:bCs/>
          <w:sz w:val="18"/>
          <w:szCs w:val="18"/>
        </w:rPr>
        <w:t xml:space="preserve">   ou plus </w:t>
      </w:r>
      <w:proofErr w:type="gramStart"/>
      <w:r w:rsidR="00093ECE" w:rsidRPr="00C325B9">
        <w:rPr>
          <w:rFonts w:ascii="Palatino Linotype" w:hAnsi="Palatino Linotype"/>
          <w:bCs/>
          <w:sz w:val="18"/>
          <w:szCs w:val="18"/>
        </w:rPr>
        <w:t xml:space="preserve">exactement </w:t>
      </w:r>
      <w:r w:rsidR="00093ECE" w:rsidRPr="00C325B9">
        <w:rPr>
          <w:rFonts w:ascii="Palatino Linotype" w:hAnsi="Palatino Linotype"/>
          <w:b/>
          <w:sz w:val="18"/>
          <w:szCs w:val="18"/>
        </w:rPr>
        <w:t xml:space="preserve"> π</w:t>
      </w:r>
      <w:proofErr w:type="spellStart"/>
      <w:r w:rsidR="00093ECE" w:rsidRPr="00C325B9">
        <w:rPr>
          <w:rFonts w:ascii="Palatino Linotype" w:hAnsi="Palatino Linotype"/>
          <w:b/>
          <w:sz w:val="18"/>
          <w:szCs w:val="18"/>
        </w:rPr>
        <w:t>ᾶν</w:t>
      </w:r>
      <w:proofErr w:type="spellEnd"/>
      <w:proofErr w:type="gramEnd"/>
      <w:r w:rsidR="00093ECE" w:rsidRPr="00C325B9">
        <w:rPr>
          <w:rFonts w:ascii="Palatino Linotype" w:hAnsi="Palatino Linotype"/>
          <w:b/>
          <w:sz w:val="18"/>
          <w:szCs w:val="18"/>
        </w:rPr>
        <w:t xml:space="preserve"> </w:t>
      </w:r>
      <w:proofErr w:type="spellStart"/>
      <w:r w:rsidR="00093ECE" w:rsidRPr="00C325B9">
        <w:rPr>
          <w:rFonts w:ascii="Palatino Linotype" w:hAnsi="Palatino Linotype"/>
          <w:sz w:val="18"/>
          <w:szCs w:val="18"/>
        </w:rPr>
        <w:t>τὸ</w:t>
      </w:r>
      <w:proofErr w:type="spellEnd"/>
      <w:r w:rsidR="00093ECE" w:rsidRPr="00C325B9">
        <w:rPr>
          <w:rFonts w:ascii="Palatino Linotype" w:hAnsi="Palatino Linotype"/>
          <w:b/>
          <w:sz w:val="18"/>
          <w:szCs w:val="18"/>
        </w:rPr>
        <w:t xml:space="preserve"> </w:t>
      </w:r>
      <w:proofErr w:type="spellStart"/>
      <w:r w:rsidR="00093ECE" w:rsidRPr="00C325B9">
        <w:rPr>
          <w:rFonts w:ascii="Palatino Linotype" w:hAnsi="Palatino Linotype"/>
          <w:b/>
          <w:sz w:val="18"/>
          <w:szCs w:val="18"/>
        </w:rPr>
        <w:t>ὄν</w:t>
      </w:r>
      <w:proofErr w:type="spellEnd"/>
      <w:r w:rsidR="008C0512" w:rsidRPr="00C325B9">
        <w:rPr>
          <w:rFonts w:ascii="Palatino Linotype" w:hAnsi="Palatino Linotype"/>
          <w:b/>
          <w:sz w:val="18"/>
          <w:szCs w:val="18"/>
        </w:rPr>
        <w:t xml:space="preserve">, c-à-d.  </w:t>
      </w:r>
      <w:r w:rsidR="008C0512" w:rsidRPr="00C325B9">
        <w:rPr>
          <w:rFonts w:ascii="Palatino Linotype" w:hAnsi="Palatino Linotype"/>
          <w:sz w:val="18"/>
          <w:szCs w:val="18"/>
        </w:rPr>
        <w:t>T</w:t>
      </w:r>
      <w:r w:rsidR="008C0512" w:rsidRPr="00C325B9">
        <w:rPr>
          <w:rFonts w:ascii="Palatino Linotype" w:hAnsi="Palatino Linotype"/>
          <w:color w:val="000000"/>
          <w:sz w:val="18"/>
          <w:szCs w:val="18"/>
        </w:rPr>
        <w:t xml:space="preserve">he </w:t>
      </w:r>
      <w:proofErr w:type="spellStart"/>
      <w:r w:rsidR="008C0512" w:rsidRPr="00C325B9">
        <w:rPr>
          <w:rFonts w:ascii="Palatino Linotype" w:hAnsi="Palatino Linotype"/>
          <w:color w:val="000000"/>
          <w:sz w:val="18"/>
          <w:szCs w:val="18"/>
        </w:rPr>
        <w:t>totality</w:t>
      </w:r>
      <w:proofErr w:type="spellEnd"/>
      <w:r w:rsidR="008C0512" w:rsidRPr="00C325B9">
        <w:rPr>
          <w:rFonts w:ascii="Palatino Linotype" w:hAnsi="Palatino Linotype"/>
          <w:color w:val="000000"/>
          <w:sz w:val="18"/>
          <w:szCs w:val="18"/>
        </w:rPr>
        <w:t xml:space="preserve"> of existence, the </w:t>
      </w:r>
      <w:proofErr w:type="spellStart"/>
      <w:r w:rsidR="008C0512" w:rsidRPr="00C325B9">
        <w:rPr>
          <w:rFonts w:ascii="Palatino Linotype" w:hAnsi="Palatino Linotype"/>
          <w:color w:val="000000"/>
          <w:sz w:val="18"/>
          <w:szCs w:val="18"/>
        </w:rPr>
        <w:t>universe</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consisting</w:t>
      </w:r>
      <w:proofErr w:type="spellEnd"/>
      <w:r w:rsidR="008C0512" w:rsidRPr="00C325B9">
        <w:rPr>
          <w:rFonts w:ascii="Palatino Linotype" w:hAnsi="Palatino Linotype"/>
          <w:color w:val="000000"/>
          <w:sz w:val="18"/>
          <w:szCs w:val="18"/>
        </w:rPr>
        <w:t xml:space="preserve"> of the</w:t>
      </w:r>
      <w:r w:rsidR="008C0512" w:rsidRPr="00C325B9">
        <w:rPr>
          <w:rFonts w:ascii="Palatino Linotype" w:hAnsi="Palatino Linotype"/>
          <w:sz w:val="18"/>
          <w:szCs w:val="18"/>
        </w:rPr>
        <w:t xml:space="preserve"> </w:t>
      </w:r>
      <w:proofErr w:type="spellStart"/>
      <w:r w:rsidR="008C0512" w:rsidRPr="00C325B9">
        <w:rPr>
          <w:rFonts w:ascii="Palatino Linotype" w:hAnsi="Palatino Linotype"/>
          <w:color w:val="000000"/>
          <w:sz w:val="18"/>
          <w:szCs w:val="18"/>
        </w:rPr>
        <w:t>sum</w:t>
      </w:r>
      <w:proofErr w:type="spellEnd"/>
      <w:r w:rsidR="008C0512" w:rsidRPr="00C325B9">
        <w:rPr>
          <w:rFonts w:ascii="Palatino Linotype" w:hAnsi="Palatino Linotype"/>
          <w:color w:val="000000"/>
          <w:sz w:val="18"/>
          <w:szCs w:val="18"/>
        </w:rPr>
        <w:t xml:space="preserve"> of </w:t>
      </w:r>
      <w:proofErr w:type="spellStart"/>
      <w:proofErr w:type="gramStart"/>
      <w:r w:rsidR="008C0512" w:rsidRPr="00C325B9">
        <w:rPr>
          <w:rFonts w:ascii="Palatino Linotype" w:hAnsi="Palatino Linotype"/>
          <w:color w:val="000000"/>
          <w:sz w:val="18"/>
          <w:szCs w:val="18"/>
        </w:rPr>
        <w:t>matter</w:t>
      </w:r>
      <w:proofErr w:type="spellEnd"/>
      <w:r w:rsidR="008C0512" w:rsidRPr="00C325B9">
        <w:rPr>
          <w:rFonts w:ascii="Palatino Linotype" w:hAnsi="Palatino Linotype"/>
          <w:color w:val="000000"/>
          <w:sz w:val="18"/>
          <w:szCs w:val="18"/>
        </w:rPr>
        <w:t xml:space="preserve"> </w:t>
      </w:r>
      <w:r w:rsidR="008C0512" w:rsidRPr="00C325B9">
        <w:rPr>
          <w:rFonts w:ascii="Palatino Linotype" w:hAnsi="Palatino Linotype"/>
          <w:sz w:val="18"/>
          <w:szCs w:val="18"/>
        </w:rPr>
        <w:t xml:space="preserve"> +</w:t>
      </w:r>
      <w:proofErr w:type="gramEnd"/>
      <w:r w:rsidR="008C0512" w:rsidRPr="00C325B9">
        <w:rPr>
          <w:rFonts w:ascii="Palatino Linotype" w:hAnsi="Palatino Linotype"/>
          <w:sz w:val="18"/>
          <w:szCs w:val="18"/>
        </w:rPr>
        <w:t xml:space="preserve"> </w:t>
      </w:r>
      <w:r w:rsidR="008C0512" w:rsidRPr="00C325B9">
        <w:rPr>
          <w:rFonts w:ascii="Palatino Linotype" w:hAnsi="Palatino Linotype"/>
          <w:color w:val="000000"/>
          <w:sz w:val="18"/>
          <w:szCs w:val="18"/>
        </w:rPr>
        <w:t xml:space="preserve">the </w:t>
      </w:r>
      <w:proofErr w:type="spellStart"/>
      <w:r w:rsidR="008C0512" w:rsidRPr="00C325B9">
        <w:rPr>
          <w:rFonts w:ascii="Palatino Linotype" w:hAnsi="Palatino Linotype"/>
          <w:color w:val="000000"/>
          <w:sz w:val="18"/>
          <w:szCs w:val="18"/>
        </w:rPr>
        <w:t>sum</w:t>
      </w:r>
      <w:proofErr w:type="spellEnd"/>
      <w:r w:rsidR="008C0512" w:rsidRPr="00C325B9">
        <w:rPr>
          <w:rFonts w:ascii="Palatino Linotype" w:hAnsi="Palatino Linotype"/>
          <w:color w:val="000000"/>
          <w:sz w:val="18"/>
          <w:szCs w:val="18"/>
        </w:rPr>
        <w:t xml:space="preserve"> of </w:t>
      </w:r>
      <w:proofErr w:type="spellStart"/>
      <w:r w:rsidR="008C0512" w:rsidRPr="00C325B9">
        <w:rPr>
          <w:rFonts w:ascii="Palatino Linotype" w:hAnsi="Palatino Linotype"/>
          <w:color w:val="000000"/>
          <w:sz w:val="18"/>
          <w:szCs w:val="18"/>
        </w:rPr>
        <w:t>void</w:t>
      </w:r>
      <w:proofErr w:type="spellEnd"/>
      <w:r w:rsidR="008C0512" w:rsidRPr="00C325B9">
        <w:rPr>
          <w:rFonts w:ascii="Palatino Linotype" w:hAnsi="Palatino Linotype"/>
          <w:color w:val="000000"/>
          <w:sz w:val="18"/>
          <w:szCs w:val="18"/>
        </w:rPr>
        <w:t xml:space="preserve">. It must </w:t>
      </w:r>
      <w:proofErr w:type="spellStart"/>
      <w:r w:rsidR="008C0512" w:rsidRPr="00C325B9">
        <w:rPr>
          <w:rFonts w:ascii="Palatino Linotype" w:hAnsi="Palatino Linotype"/>
          <w:color w:val="000000"/>
          <w:sz w:val="18"/>
          <w:szCs w:val="18"/>
        </w:rPr>
        <w:t>be</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carefully</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distinguished</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from</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omne</w:t>
      </w:r>
      <w:proofErr w:type="spellEnd"/>
      <w:r w:rsidR="008C0512" w:rsidRPr="00C325B9">
        <w:rPr>
          <w:rFonts w:ascii="Palatino Linotype" w:hAnsi="Palatino Linotype"/>
          <w:color w:val="000000"/>
          <w:sz w:val="18"/>
          <w:szCs w:val="18"/>
        </w:rPr>
        <w:t xml:space="preserve"> quod est </w:t>
      </w:r>
      <w:proofErr w:type="spellStart"/>
      <w:r w:rsidR="008C0512" w:rsidRPr="00C325B9">
        <w:rPr>
          <w:rFonts w:ascii="Palatino Linotype" w:hAnsi="Palatino Linotype"/>
          <w:color w:val="000000"/>
          <w:sz w:val="18"/>
          <w:szCs w:val="18"/>
        </w:rPr>
        <w:t>spatium</w:t>
      </w:r>
      <w:proofErr w:type="spellEnd"/>
      <w:r w:rsidR="008C0512" w:rsidRPr="00C325B9">
        <w:rPr>
          <w:rFonts w:ascii="Palatino Linotype" w:hAnsi="Palatino Linotype"/>
          <w:color w:val="000000"/>
          <w:sz w:val="18"/>
          <w:szCs w:val="18"/>
        </w:rPr>
        <w:t xml:space="preserve">, the </w:t>
      </w:r>
      <w:proofErr w:type="spellStart"/>
      <w:r w:rsidR="008C0512" w:rsidRPr="00C325B9">
        <w:rPr>
          <w:rFonts w:ascii="Palatino Linotype" w:hAnsi="Palatino Linotype"/>
          <w:color w:val="000000"/>
          <w:sz w:val="18"/>
          <w:szCs w:val="18"/>
        </w:rPr>
        <w:t>totality</w:t>
      </w:r>
      <w:proofErr w:type="spellEnd"/>
      <w:r w:rsidR="008C0512" w:rsidRPr="00C325B9">
        <w:rPr>
          <w:rFonts w:ascii="Palatino Linotype" w:hAnsi="Palatino Linotype"/>
          <w:color w:val="000000"/>
          <w:sz w:val="18"/>
          <w:szCs w:val="18"/>
        </w:rPr>
        <w:t xml:space="preserve"> of </w:t>
      </w:r>
      <w:proofErr w:type="spellStart"/>
      <w:r w:rsidR="008C0512" w:rsidRPr="00C325B9">
        <w:rPr>
          <w:rFonts w:ascii="Palatino Linotype" w:hAnsi="Palatino Linotype"/>
          <w:color w:val="000000"/>
          <w:sz w:val="18"/>
          <w:szCs w:val="18"/>
        </w:rPr>
        <w:t>space</w:t>
      </w:r>
      <w:proofErr w:type="spellEnd"/>
      <w:r w:rsidR="008C0512" w:rsidRPr="00C325B9">
        <w:rPr>
          <w:rFonts w:ascii="Palatino Linotype" w:hAnsi="Palatino Linotype"/>
          <w:color w:val="000000"/>
          <w:sz w:val="18"/>
          <w:szCs w:val="18"/>
        </w:rPr>
        <w:t xml:space="preserve"> (969), and</w:t>
      </w:r>
      <w:r w:rsidR="008C0512" w:rsidRPr="00C325B9">
        <w:rPr>
          <w:rFonts w:ascii="Palatino Linotype" w:hAnsi="Palatino Linotype"/>
          <w:sz w:val="18"/>
          <w:szCs w:val="18"/>
        </w:rPr>
        <w:t xml:space="preserve"> </w:t>
      </w:r>
      <w:proofErr w:type="spellStart"/>
      <w:r w:rsidR="008C0512" w:rsidRPr="00C325B9">
        <w:rPr>
          <w:rFonts w:ascii="Palatino Linotype" w:hAnsi="Palatino Linotype"/>
          <w:color w:val="000000"/>
          <w:sz w:val="18"/>
          <w:szCs w:val="18"/>
        </w:rPr>
        <w:t>from</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rerum</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summa</w:t>
      </w:r>
      <w:proofErr w:type="spellEnd"/>
      <w:r w:rsidR="008C0512" w:rsidRPr="00C325B9">
        <w:rPr>
          <w:rFonts w:ascii="Palatino Linotype" w:hAnsi="Palatino Linotype"/>
          <w:color w:val="000000"/>
          <w:sz w:val="18"/>
          <w:szCs w:val="18"/>
        </w:rPr>
        <w:t xml:space="preserve"> 1008, the </w:t>
      </w:r>
      <w:proofErr w:type="spellStart"/>
      <w:r w:rsidR="008C0512" w:rsidRPr="00C325B9">
        <w:rPr>
          <w:rFonts w:ascii="Palatino Linotype" w:hAnsi="Palatino Linotype"/>
          <w:color w:val="000000"/>
          <w:sz w:val="18"/>
          <w:szCs w:val="18"/>
        </w:rPr>
        <w:t>totality</w:t>
      </w:r>
      <w:proofErr w:type="spellEnd"/>
      <w:r w:rsidR="008C0512" w:rsidRPr="00C325B9">
        <w:rPr>
          <w:rFonts w:ascii="Palatino Linotype" w:hAnsi="Palatino Linotype"/>
          <w:color w:val="000000"/>
          <w:sz w:val="18"/>
          <w:szCs w:val="18"/>
        </w:rPr>
        <w:t xml:space="preserve"> of </w:t>
      </w:r>
      <w:proofErr w:type="spellStart"/>
      <w:r w:rsidR="008C0512" w:rsidRPr="00C325B9">
        <w:rPr>
          <w:rFonts w:ascii="Palatino Linotype" w:hAnsi="Palatino Linotype"/>
          <w:color w:val="000000"/>
          <w:sz w:val="18"/>
          <w:szCs w:val="18"/>
        </w:rPr>
        <w:t>matter</w:t>
      </w:r>
      <w:proofErr w:type="spellEnd"/>
      <w:r w:rsidR="008C0512" w:rsidRPr="00C325B9">
        <w:rPr>
          <w:rFonts w:ascii="Palatino Linotype" w:hAnsi="Palatino Linotype"/>
          <w:color w:val="000000"/>
          <w:sz w:val="18"/>
          <w:szCs w:val="18"/>
        </w:rPr>
        <w:t xml:space="preserve">. For </w:t>
      </w:r>
      <w:proofErr w:type="spellStart"/>
      <w:r w:rsidR="008C0512" w:rsidRPr="00C325B9">
        <w:rPr>
          <w:rFonts w:ascii="Palatino Linotype" w:hAnsi="Palatino Linotype"/>
          <w:color w:val="000000"/>
          <w:sz w:val="18"/>
          <w:szCs w:val="18"/>
        </w:rPr>
        <w:t>Lucr</w:t>
      </w:r>
      <w:proofErr w:type="spellEnd"/>
      <w:r w:rsidR="008C0512" w:rsidRPr="00C325B9">
        <w:rPr>
          <w:rFonts w:ascii="Palatino Linotype" w:hAnsi="Palatino Linotype"/>
          <w:color w:val="000000"/>
          <w:sz w:val="18"/>
          <w:szCs w:val="18"/>
        </w:rPr>
        <w:t>.’s use of</w:t>
      </w:r>
      <w:r w:rsidR="008C0512" w:rsidRPr="00C325B9">
        <w:rPr>
          <w:rFonts w:ascii="Palatino Linotype" w:hAnsi="Palatino Linotype"/>
          <w:sz w:val="18"/>
          <w:szCs w:val="18"/>
        </w:rPr>
        <w:t xml:space="preserve"> </w:t>
      </w:r>
      <w:proofErr w:type="spellStart"/>
      <w:r w:rsidR="008C0512" w:rsidRPr="00C325B9">
        <w:rPr>
          <w:rFonts w:ascii="Palatino Linotype" w:hAnsi="Palatino Linotype"/>
          <w:color w:val="000000"/>
          <w:sz w:val="18"/>
          <w:szCs w:val="18"/>
        </w:rPr>
        <w:t>rerum</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summa</w:t>
      </w:r>
      <w:proofErr w:type="spellEnd"/>
      <w:r w:rsidR="008C0512" w:rsidRPr="00C325B9">
        <w:rPr>
          <w:rFonts w:ascii="Palatino Linotype" w:hAnsi="Palatino Linotype"/>
          <w:color w:val="000000"/>
          <w:sz w:val="18"/>
          <w:szCs w:val="18"/>
        </w:rPr>
        <w:t xml:space="preserve">, etc., </w:t>
      </w:r>
      <w:proofErr w:type="spellStart"/>
      <w:r w:rsidR="008C0512" w:rsidRPr="00C325B9">
        <w:rPr>
          <w:rFonts w:ascii="Palatino Linotype" w:hAnsi="Palatino Linotype"/>
          <w:color w:val="000000"/>
          <w:sz w:val="18"/>
          <w:szCs w:val="18"/>
        </w:rPr>
        <w:t>see</w:t>
      </w:r>
      <w:proofErr w:type="spellEnd"/>
      <w:r w:rsidR="008C0512" w:rsidRPr="00C325B9">
        <w:rPr>
          <w:rFonts w:ascii="Palatino Linotype" w:hAnsi="Palatino Linotype"/>
          <w:color w:val="000000"/>
          <w:sz w:val="18"/>
          <w:szCs w:val="18"/>
        </w:rPr>
        <w:t xml:space="preserve"> i. 235 n. For the</w:t>
      </w:r>
      <w:r w:rsidR="008C0512" w:rsidRPr="00C325B9">
        <w:rPr>
          <w:rFonts w:ascii="Palatino Linotype" w:hAnsi="Palatino Linotype"/>
          <w:sz w:val="18"/>
          <w:szCs w:val="18"/>
        </w:rPr>
        <w:t xml:space="preserve"> </w:t>
      </w:r>
      <w:proofErr w:type="spellStart"/>
      <w:r w:rsidR="008C0512" w:rsidRPr="00C325B9">
        <w:rPr>
          <w:rFonts w:ascii="Palatino Linotype" w:hAnsi="Palatino Linotype"/>
          <w:color w:val="000000"/>
          <w:sz w:val="18"/>
          <w:szCs w:val="18"/>
        </w:rPr>
        <w:t>universe</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he</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also</w:t>
      </w:r>
      <w:proofErr w:type="spellEnd"/>
      <w:r w:rsidR="008C0512" w:rsidRPr="00C325B9">
        <w:rPr>
          <w:rFonts w:ascii="Palatino Linotype" w:hAnsi="Palatino Linotype"/>
          <w:color w:val="000000"/>
          <w:sz w:val="18"/>
          <w:szCs w:val="18"/>
        </w:rPr>
        <w:t xml:space="preserve"> uses </w:t>
      </w:r>
      <w:proofErr w:type="spellStart"/>
      <w:r w:rsidR="008C0512" w:rsidRPr="00C325B9">
        <w:rPr>
          <w:rFonts w:ascii="Palatino Linotype" w:hAnsi="Palatino Linotype"/>
          <w:color w:val="000000"/>
          <w:sz w:val="18"/>
          <w:szCs w:val="18"/>
        </w:rPr>
        <w:t>omne</w:t>
      </w:r>
      <w:proofErr w:type="spellEnd"/>
      <w:r w:rsidR="008C0512" w:rsidRPr="00C325B9">
        <w:rPr>
          <w:rFonts w:ascii="Palatino Linotype" w:hAnsi="Palatino Linotype"/>
          <w:sz w:val="18"/>
          <w:szCs w:val="18"/>
        </w:rPr>
        <w:t xml:space="preserve"> I, </w:t>
      </w:r>
      <w:r w:rsidR="008C0512" w:rsidRPr="00C325B9">
        <w:rPr>
          <w:rFonts w:ascii="Palatino Linotype" w:hAnsi="Palatino Linotype"/>
          <w:color w:val="000000"/>
          <w:sz w:val="18"/>
          <w:szCs w:val="18"/>
        </w:rPr>
        <w:t>74</w:t>
      </w:r>
      <w:r w:rsidR="00AB1151" w:rsidRPr="00C325B9">
        <w:rPr>
          <w:rFonts w:ascii="Palatino Linotype" w:hAnsi="Palatino Linotype"/>
          <w:sz w:val="18"/>
          <w:szCs w:val="18"/>
        </w:rPr>
        <w:t xml:space="preserve"> </w:t>
      </w:r>
      <w:r w:rsidR="008C0512" w:rsidRPr="00C325B9">
        <w:rPr>
          <w:rFonts w:ascii="Palatino Linotype" w:hAnsi="Palatino Linotype"/>
          <w:sz w:val="18"/>
          <w:szCs w:val="18"/>
        </w:rPr>
        <w:t xml:space="preserve">; </w:t>
      </w:r>
      <w:r w:rsidR="008C0512" w:rsidRPr="00C325B9">
        <w:rPr>
          <w:rFonts w:ascii="Palatino Linotype" w:hAnsi="Palatino Linotype"/>
          <w:color w:val="000000"/>
          <w:sz w:val="18"/>
          <w:szCs w:val="18"/>
        </w:rPr>
        <w:t>975</w:t>
      </w:r>
      <w:r w:rsidR="00AB1151" w:rsidRPr="00C325B9">
        <w:rPr>
          <w:rFonts w:ascii="Palatino Linotype" w:hAnsi="Palatino Linotype"/>
          <w:sz w:val="18"/>
          <w:szCs w:val="18"/>
        </w:rPr>
        <w:t xml:space="preserve"> </w:t>
      </w:r>
      <w:proofErr w:type="gramStart"/>
      <w:r w:rsidR="008C0512" w:rsidRPr="00C325B9">
        <w:rPr>
          <w:rFonts w:ascii="Palatino Linotype" w:hAnsi="Palatino Linotype"/>
          <w:sz w:val="18"/>
          <w:szCs w:val="18"/>
        </w:rPr>
        <w:t xml:space="preserve">; </w:t>
      </w:r>
      <w:r w:rsidR="008C0512" w:rsidRPr="00C325B9">
        <w:rPr>
          <w:rFonts w:ascii="Palatino Linotype" w:hAnsi="Palatino Linotype"/>
          <w:color w:val="000000"/>
          <w:sz w:val="18"/>
          <w:szCs w:val="18"/>
        </w:rPr>
        <w:t xml:space="preserve"> I</w:t>
      </w:r>
      <w:proofErr w:type="gramEnd"/>
      <w:r w:rsidR="008C0512" w:rsidRPr="00C325B9">
        <w:rPr>
          <w:rFonts w:ascii="Palatino Linotype" w:hAnsi="Palatino Linotype"/>
          <w:color w:val="000000"/>
          <w:sz w:val="18"/>
          <w:szCs w:val="18"/>
        </w:rPr>
        <w:t xml:space="preserve">024 and </w:t>
      </w:r>
      <w:proofErr w:type="spellStart"/>
      <w:r w:rsidR="008C0512" w:rsidRPr="00C325B9">
        <w:rPr>
          <w:rFonts w:ascii="Palatino Linotype" w:hAnsi="Palatino Linotype"/>
          <w:color w:val="000000"/>
          <w:sz w:val="18"/>
          <w:szCs w:val="18"/>
        </w:rPr>
        <w:t>omnia</w:t>
      </w:r>
      <w:proofErr w:type="spellEnd"/>
      <w:r w:rsidR="008C0512" w:rsidRPr="00C325B9">
        <w:rPr>
          <w:rFonts w:ascii="Palatino Linotype" w:hAnsi="Palatino Linotype"/>
          <w:color w:val="000000"/>
          <w:sz w:val="18"/>
          <w:szCs w:val="18"/>
        </w:rPr>
        <w:t xml:space="preserve"> </w:t>
      </w:r>
      <w:r w:rsidR="008C0512" w:rsidRPr="00C325B9">
        <w:rPr>
          <w:rFonts w:ascii="Palatino Linotype" w:hAnsi="Palatino Linotype"/>
          <w:sz w:val="18"/>
          <w:szCs w:val="18"/>
        </w:rPr>
        <w:t xml:space="preserve">1011. </w:t>
      </w:r>
      <w:r w:rsidR="008C0512" w:rsidRPr="00C325B9">
        <w:rPr>
          <w:rFonts w:ascii="Palatino Linotype" w:hAnsi="Palatino Linotype"/>
          <w:color w:val="000000"/>
          <w:sz w:val="18"/>
          <w:szCs w:val="18"/>
        </w:rPr>
        <w:t xml:space="preserve"> </w:t>
      </w:r>
      <w:r w:rsidR="008C0512" w:rsidRPr="00C325B9">
        <w:rPr>
          <w:rFonts w:ascii="Palatino Linotype" w:hAnsi="Palatino Linotype"/>
          <w:sz w:val="18"/>
          <w:szCs w:val="18"/>
        </w:rPr>
        <w:t xml:space="preserve">       </w:t>
      </w:r>
      <w:proofErr w:type="spellStart"/>
      <w:r w:rsidR="008C0512" w:rsidRPr="00C325B9">
        <w:rPr>
          <w:rFonts w:ascii="Palatino Linotype" w:hAnsi="Palatino Linotype"/>
          <w:b/>
          <w:bCs/>
          <w:color w:val="000000"/>
          <w:sz w:val="18"/>
          <w:szCs w:val="18"/>
        </w:rPr>
        <w:t>Nulla</w:t>
      </w:r>
      <w:proofErr w:type="spellEnd"/>
      <w:r w:rsidR="008C0512" w:rsidRPr="00C325B9">
        <w:rPr>
          <w:rFonts w:ascii="Palatino Linotype" w:hAnsi="Palatino Linotype"/>
          <w:b/>
          <w:bCs/>
          <w:color w:val="000000"/>
          <w:sz w:val="18"/>
          <w:szCs w:val="18"/>
        </w:rPr>
        <w:t xml:space="preserve"> </w:t>
      </w:r>
      <w:proofErr w:type="spellStart"/>
      <w:r w:rsidR="008C0512" w:rsidRPr="00C325B9">
        <w:rPr>
          <w:rFonts w:ascii="Palatino Linotype" w:hAnsi="Palatino Linotype"/>
          <w:b/>
          <w:bCs/>
          <w:color w:val="000000"/>
          <w:sz w:val="18"/>
          <w:szCs w:val="18"/>
        </w:rPr>
        <w:t>regione</w:t>
      </w:r>
      <w:proofErr w:type="spellEnd"/>
      <w:r w:rsidR="008C0512" w:rsidRPr="00C325B9">
        <w:rPr>
          <w:rFonts w:ascii="Palatino Linotype" w:hAnsi="Palatino Linotype"/>
          <w:b/>
          <w:bCs/>
          <w:color w:val="000000"/>
          <w:sz w:val="18"/>
          <w:szCs w:val="18"/>
        </w:rPr>
        <w:t xml:space="preserve"> </w:t>
      </w:r>
      <w:proofErr w:type="spellStart"/>
      <w:r w:rsidR="008C0512" w:rsidRPr="00C325B9">
        <w:rPr>
          <w:rFonts w:ascii="Palatino Linotype" w:hAnsi="Palatino Linotype"/>
          <w:b/>
          <w:bCs/>
          <w:color w:val="000000"/>
          <w:sz w:val="18"/>
          <w:szCs w:val="18"/>
        </w:rPr>
        <w:t>viarum</w:t>
      </w:r>
      <w:proofErr w:type="spellEnd"/>
      <w:r w:rsidR="00AB1151" w:rsidRPr="00C325B9">
        <w:rPr>
          <w:rFonts w:ascii="Palatino Linotype" w:hAnsi="Palatino Linotype"/>
          <w:b/>
          <w:bCs/>
          <w:color w:val="000000"/>
          <w:sz w:val="18"/>
          <w:szCs w:val="18"/>
        </w:rPr>
        <w:t xml:space="preserve"> </w:t>
      </w:r>
      <w:r w:rsidR="008C0512" w:rsidRPr="00C325B9">
        <w:rPr>
          <w:rFonts w:ascii="Palatino Linotype" w:hAnsi="Palatino Linotype"/>
          <w:b/>
          <w:bCs/>
          <w:color w:val="000000"/>
          <w:sz w:val="18"/>
          <w:szCs w:val="18"/>
        </w:rPr>
        <w:t xml:space="preserve">: </w:t>
      </w:r>
      <w:r w:rsidR="008C0512" w:rsidRPr="00C325B9">
        <w:rPr>
          <w:rFonts w:ascii="Palatino Linotype" w:hAnsi="Palatino Linotype"/>
          <w:color w:val="000000"/>
          <w:sz w:val="18"/>
          <w:szCs w:val="18"/>
        </w:rPr>
        <w:t xml:space="preserve">‘in no direction’, a </w:t>
      </w:r>
      <w:proofErr w:type="spellStart"/>
      <w:r w:rsidR="008C0512" w:rsidRPr="00C325B9">
        <w:rPr>
          <w:rFonts w:ascii="Palatino Linotype" w:hAnsi="Palatino Linotype"/>
          <w:color w:val="000000"/>
          <w:sz w:val="18"/>
          <w:szCs w:val="18"/>
        </w:rPr>
        <w:t>regular</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Lucretian</w:t>
      </w:r>
      <w:proofErr w:type="spellEnd"/>
      <w:r w:rsidR="008C0512" w:rsidRPr="00C325B9">
        <w:rPr>
          <w:rFonts w:ascii="Palatino Linotype" w:hAnsi="Palatino Linotype"/>
          <w:color w:val="000000"/>
          <w:sz w:val="18"/>
          <w:szCs w:val="18"/>
        </w:rPr>
        <w:t xml:space="preserve"> use of </w:t>
      </w:r>
      <w:proofErr w:type="spellStart"/>
      <w:r w:rsidR="008C0512" w:rsidRPr="00C325B9">
        <w:rPr>
          <w:rFonts w:ascii="Palatino Linotype" w:hAnsi="Palatino Linotype"/>
          <w:color w:val="000000"/>
          <w:sz w:val="18"/>
          <w:szCs w:val="18"/>
        </w:rPr>
        <w:t>regio</w:t>
      </w:r>
      <w:proofErr w:type="spellEnd"/>
      <w:r w:rsidR="008C0512" w:rsidRPr="00C325B9">
        <w:rPr>
          <w:rFonts w:ascii="Palatino Linotype" w:hAnsi="Palatino Linotype"/>
          <w:color w:val="000000"/>
          <w:sz w:val="18"/>
          <w:szCs w:val="18"/>
        </w:rPr>
        <w:t xml:space="preserve">, cf. ii. 249 recta </w:t>
      </w:r>
      <w:proofErr w:type="spellStart"/>
      <w:r w:rsidR="008C0512" w:rsidRPr="00C325B9">
        <w:rPr>
          <w:rFonts w:ascii="Palatino Linotype" w:hAnsi="Palatino Linotype"/>
          <w:color w:val="000000"/>
          <w:sz w:val="18"/>
          <w:szCs w:val="18"/>
        </w:rPr>
        <w:t>regione</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viai</w:t>
      </w:r>
      <w:proofErr w:type="spellEnd"/>
      <w:r w:rsidR="008C0512" w:rsidRPr="00C325B9">
        <w:rPr>
          <w:rFonts w:ascii="Palatino Linotype" w:hAnsi="Palatino Linotype"/>
          <w:color w:val="000000"/>
          <w:sz w:val="18"/>
          <w:szCs w:val="18"/>
        </w:rPr>
        <w:t xml:space="preserve">, iv. 1272 recta </w:t>
      </w:r>
      <w:proofErr w:type="spellStart"/>
      <w:r w:rsidR="008C0512" w:rsidRPr="00C325B9">
        <w:rPr>
          <w:rFonts w:ascii="Palatino Linotype" w:hAnsi="Palatino Linotype"/>
          <w:color w:val="000000"/>
          <w:sz w:val="18"/>
          <w:szCs w:val="18"/>
        </w:rPr>
        <w:t>regione</w:t>
      </w:r>
      <w:proofErr w:type="spellEnd"/>
      <w:r w:rsidR="008C0512" w:rsidRPr="00C325B9">
        <w:rPr>
          <w:rFonts w:ascii="Palatino Linotype" w:hAnsi="Palatino Linotype"/>
          <w:color w:val="000000"/>
          <w:sz w:val="18"/>
          <w:szCs w:val="18"/>
        </w:rPr>
        <w:t xml:space="preserve"> </w:t>
      </w:r>
      <w:proofErr w:type="spellStart"/>
      <w:r w:rsidR="008C0512" w:rsidRPr="00C325B9">
        <w:rPr>
          <w:rFonts w:ascii="Palatino Linotype" w:hAnsi="Palatino Linotype"/>
          <w:color w:val="000000"/>
          <w:sz w:val="18"/>
          <w:szCs w:val="18"/>
        </w:rPr>
        <w:t>viaque</w:t>
      </w:r>
      <w:proofErr w:type="spellEnd"/>
      <w:r w:rsidR="008C0512" w:rsidRPr="00C325B9">
        <w:rPr>
          <w:rFonts w:ascii="Palatino Linotype" w:hAnsi="Palatino Linotype"/>
          <w:color w:val="000000"/>
          <w:sz w:val="18"/>
          <w:szCs w:val="18"/>
        </w:rPr>
        <w:t xml:space="preserve">. Munro </w:t>
      </w:r>
      <w:proofErr w:type="spellStart"/>
      <w:r w:rsidR="008C0512" w:rsidRPr="00C325B9">
        <w:rPr>
          <w:rFonts w:ascii="Palatino Linotype" w:hAnsi="Palatino Linotype"/>
          <w:color w:val="000000"/>
          <w:sz w:val="18"/>
          <w:szCs w:val="18"/>
        </w:rPr>
        <w:t>brings</w:t>
      </w:r>
      <w:proofErr w:type="spellEnd"/>
      <w:r w:rsidR="008C0512" w:rsidRPr="00C325B9">
        <w:rPr>
          <w:rFonts w:ascii="Palatino Linotype" w:hAnsi="Palatino Linotype"/>
          <w:color w:val="000000"/>
          <w:sz w:val="18"/>
          <w:szCs w:val="18"/>
        </w:rPr>
        <w:t xml:space="preserve"> out the full </w:t>
      </w:r>
      <w:proofErr w:type="spellStart"/>
      <w:r w:rsidR="008C0512" w:rsidRPr="00C325B9">
        <w:rPr>
          <w:rFonts w:ascii="Palatino Linotype" w:hAnsi="Palatino Linotype"/>
          <w:color w:val="000000"/>
          <w:sz w:val="18"/>
          <w:szCs w:val="18"/>
        </w:rPr>
        <w:t>meaning</w:t>
      </w:r>
      <w:proofErr w:type="spellEnd"/>
      <w:r w:rsidR="00AB1151" w:rsidRPr="00C325B9">
        <w:rPr>
          <w:rFonts w:ascii="Palatino Linotype" w:hAnsi="Palatino Linotype"/>
          <w:sz w:val="18"/>
          <w:szCs w:val="18"/>
        </w:rPr>
        <w:t xml:space="preserve"> </w:t>
      </w:r>
      <w:r w:rsidR="008C0512"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8C0512" w:rsidRPr="00C325B9">
        <w:rPr>
          <w:rFonts w:ascii="Palatino Linotype" w:hAnsi="Palatino Linotype"/>
          <w:sz w:val="18"/>
          <w:szCs w:val="18"/>
        </w:rPr>
        <w:t>‘</w:t>
      </w:r>
      <w:proofErr w:type="spellStart"/>
      <w:r w:rsidR="008C0512" w:rsidRPr="00C325B9">
        <w:rPr>
          <w:rFonts w:ascii="Palatino Linotype" w:hAnsi="Palatino Linotype"/>
          <w:sz w:val="18"/>
          <w:szCs w:val="18"/>
        </w:rPr>
        <w:t>take</w:t>
      </w:r>
      <w:proofErr w:type="spellEnd"/>
      <w:r w:rsidR="008C0512" w:rsidRPr="00C325B9">
        <w:rPr>
          <w:rFonts w:ascii="Palatino Linotype" w:hAnsi="Palatino Linotype"/>
          <w:sz w:val="18"/>
          <w:szCs w:val="18"/>
        </w:rPr>
        <w:t xml:space="preserve"> </w:t>
      </w:r>
      <w:proofErr w:type="spellStart"/>
      <w:r w:rsidR="008C0512" w:rsidRPr="00C325B9">
        <w:rPr>
          <w:rFonts w:ascii="Palatino Linotype" w:hAnsi="Palatino Linotype"/>
          <w:sz w:val="18"/>
          <w:szCs w:val="18"/>
        </w:rPr>
        <w:t>whichever</w:t>
      </w:r>
      <w:proofErr w:type="spellEnd"/>
      <w:r w:rsidR="008C0512" w:rsidRPr="00C325B9">
        <w:rPr>
          <w:rFonts w:ascii="Palatino Linotype" w:hAnsi="Palatino Linotype"/>
          <w:sz w:val="18"/>
          <w:szCs w:val="18"/>
        </w:rPr>
        <w:t xml:space="preserve"> of the </w:t>
      </w:r>
      <w:proofErr w:type="spellStart"/>
      <w:r w:rsidR="008C0512" w:rsidRPr="00C325B9">
        <w:rPr>
          <w:rFonts w:ascii="Palatino Linotype" w:hAnsi="Palatino Linotype"/>
          <w:sz w:val="18"/>
          <w:szCs w:val="18"/>
        </w:rPr>
        <w:t>roads</w:t>
      </w:r>
      <w:proofErr w:type="spellEnd"/>
      <w:r w:rsidR="008C0512" w:rsidRPr="00C325B9">
        <w:rPr>
          <w:rFonts w:ascii="Palatino Linotype" w:hAnsi="Palatino Linotype"/>
          <w:sz w:val="18"/>
          <w:szCs w:val="18"/>
        </w:rPr>
        <w:t xml:space="preserve"> </w:t>
      </w:r>
      <w:proofErr w:type="spellStart"/>
      <w:r w:rsidR="008C0512" w:rsidRPr="00C325B9">
        <w:rPr>
          <w:rFonts w:ascii="Palatino Linotype" w:hAnsi="Palatino Linotype"/>
          <w:sz w:val="18"/>
          <w:szCs w:val="18"/>
        </w:rPr>
        <w:t>through</w:t>
      </w:r>
      <w:proofErr w:type="spellEnd"/>
      <w:r w:rsidR="008C0512" w:rsidRPr="00C325B9">
        <w:rPr>
          <w:rFonts w:ascii="Palatino Linotype" w:hAnsi="Palatino Linotype"/>
          <w:sz w:val="18"/>
          <w:szCs w:val="18"/>
        </w:rPr>
        <w:t xml:space="preserve"> the </w:t>
      </w:r>
      <w:proofErr w:type="spellStart"/>
      <w:r w:rsidR="008C0512" w:rsidRPr="00C325B9">
        <w:rPr>
          <w:rFonts w:ascii="Palatino Linotype" w:hAnsi="Palatino Linotype"/>
          <w:sz w:val="18"/>
          <w:szCs w:val="18"/>
        </w:rPr>
        <w:t>universe</w:t>
      </w:r>
      <w:proofErr w:type="spellEnd"/>
      <w:r w:rsidR="008C0512" w:rsidRPr="00C325B9">
        <w:rPr>
          <w:rFonts w:ascii="Palatino Linotype" w:hAnsi="Palatino Linotype"/>
          <w:sz w:val="18"/>
          <w:szCs w:val="18"/>
        </w:rPr>
        <w:t xml:space="preserve"> </w:t>
      </w:r>
      <w:proofErr w:type="spellStart"/>
      <w:r w:rsidR="008C0512" w:rsidRPr="00C325B9">
        <w:rPr>
          <w:rFonts w:ascii="Palatino Linotype" w:hAnsi="Palatino Linotype"/>
          <w:sz w:val="18"/>
          <w:szCs w:val="18"/>
        </w:rPr>
        <w:t>you</w:t>
      </w:r>
      <w:proofErr w:type="spellEnd"/>
      <w:r w:rsidR="008C0512" w:rsidRPr="00C325B9">
        <w:rPr>
          <w:rFonts w:ascii="Palatino Linotype" w:hAnsi="Palatino Linotype"/>
          <w:sz w:val="18"/>
          <w:szCs w:val="18"/>
        </w:rPr>
        <w:t xml:space="preserve"> </w:t>
      </w:r>
      <w:proofErr w:type="spellStart"/>
      <w:r w:rsidR="008C0512" w:rsidRPr="00C325B9">
        <w:rPr>
          <w:rFonts w:ascii="Palatino Linotype" w:hAnsi="Palatino Linotype"/>
          <w:color w:val="000000"/>
          <w:sz w:val="18"/>
          <w:szCs w:val="18"/>
        </w:rPr>
        <w:t>please</w:t>
      </w:r>
      <w:proofErr w:type="spellEnd"/>
      <w:r w:rsidR="008C0512" w:rsidRPr="00C325B9">
        <w:rPr>
          <w:rFonts w:ascii="Palatino Linotype" w:hAnsi="Palatino Linotype"/>
          <w:color w:val="000000"/>
          <w:sz w:val="18"/>
          <w:szCs w:val="18"/>
        </w:rPr>
        <w:t>’.</w:t>
      </w:r>
      <w:r w:rsidR="008C0512" w:rsidRPr="00C325B9">
        <w:rPr>
          <w:rFonts w:ascii="Palatino Linotype" w:hAnsi="Palatino Linotype"/>
          <w:sz w:val="18"/>
          <w:szCs w:val="18"/>
        </w:rPr>
        <w:t xml:space="preserve"> </w:t>
      </w:r>
      <w:r w:rsidR="005310E3" w:rsidRPr="00C325B9">
        <w:rPr>
          <w:rFonts w:ascii="Palatino Linotype" w:hAnsi="Palatino Linotype"/>
          <w:sz w:val="18"/>
          <w:szCs w:val="18"/>
        </w:rPr>
        <w:br/>
        <w:t xml:space="preserve">     </w:t>
      </w:r>
      <w:r w:rsidR="00B707D9" w:rsidRPr="00C325B9">
        <w:rPr>
          <w:rFonts w:ascii="Palatino Linotype" w:hAnsi="Palatino Linotype"/>
          <w:sz w:val="18"/>
          <w:szCs w:val="18"/>
        </w:rPr>
        <w:t xml:space="preserve">  </w:t>
      </w:r>
      <w:r w:rsidR="005310E3" w:rsidRPr="00C325B9">
        <w:rPr>
          <w:rFonts w:ascii="Palatino Linotype" w:hAnsi="Palatino Linotype"/>
          <w:sz w:val="18"/>
          <w:szCs w:val="18"/>
        </w:rPr>
        <w:t xml:space="preserve"> </w:t>
      </w:r>
      <w:r w:rsidR="005310E3" w:rsidRPr="00C325B9">
        <w:rPr>
          <w:rFonts w:ascii="Palatino Linotype" w:hAnsi="Palatino Linotype"/>
          <w:b/>
          <w:bCs/>
          <w:color w:val="C00000"/>
          <w:sz w:val="18"/>
          <w:szCs w:val="18"/>
        </w:rPr>
        <w:t xml:space="preserve">NB. Ernout </w:t>
      </w:r>
      <w:r w:rsidR="005310E3" w:rsidRPr="00C325B9">
        <w:rPr>
          <w:rFonts w:ascii="Palatino Linotype" w:hAnsi="Palatino Linotype"/>
          <w:sz w:val="18"/>
          <w:szCs w:val="18"/>
        </w:rPr>
        <w:t>précise</w:t>
      </w:r>
      <w:r w:rsidR="00AB1151" w:rsidRPr="00C325B9">
        <w:rPr>
          <w:rFonts w:ascii="Palatino Linotype" w:hAnsi="Palatino Linotype"/>
          <w:sz w:val="18"/>
          <w:szCs w:val="18"/>
        </w:rPr>
        <w:t xml:space="preserve"> </w:t>
      </w:r>
      <w:r w:rsidR="005310E3" w:rsidRPr="00C325B9">
        <w:rPr>
          <w:rFonts w:ascii="Palatino Linotype" w:hAnsi="Palatino Linotype"/>
          <w:sz w:val="18"/>
          <w:szCs w:val="18"/>
        </w:rPr>
        <w:t xml:space="preserve">: l’argument de L. traduit presque entièrement Épicure, I, 41.      </w:t>
      </w:r>
      <w:proofErr w:type="gramStart"/>
      <w:r w:rsidR="005310E3" w:rsidRPr="00C325B9">
        <w:rPr>
          <w:rFonts w:ascii="Palatino Linotype" w:hAnsi="Palatino Linotype"/>
          <w:b/>
          <w:sz w:val="18"/>
          <w:szCs w:val="18"/>
        </w:rPr>
        <w:t>41  [</w:t>
      </w:r>
      <w:proofErr w:type="gramEnd"/>
      <w:r w:rsidR="005310E3" w:rsidRPr="00C325B9">
        <w:rPr>
          <w:rFonts w:ascii="Palatino Linotype" w:hAnsi="Palatino Linotype"/>
          <w:b/>
          <w:sz w:val="18"/>
          <w:szCs w:val="18"/>
        </w:rPr>
        <w:t xml:space="preserve">…]  </w:t>
      </w:r>
      <w:r w:rsidR="005310E3" w:rsidRPr="00C325B9">
        <w:rPr>
          <w:rFonts w:ascii="Palatino Linotype" w:hAnsi="Palatino Linotype"/>
          <w:sz w:val="18"/>
          <w:szCs w:val="18"/>
        </w:rPr>
        <w:t xml:space="preserve">En outre : le tout est infini. Car ce qui est limité </w:t>
      </w:r>
      <w:proofErr w:type="spellStart"/>
      <w:proofErr w:type="gramStart"/>
      <w:r w:rsidR="005310E3" w:rsidRPr="00C325B9">
        <w:rPr>
          <w:rFonts w:ascii="Palatino Linotype" w:hAnsi="Palatino Linotype"/>
          <w:sz w:val="18"/>
          <w:szCs w:val="18"/>
        </w:rPr>
        <w:t>a</w:t>
      </w:r>
      <w:proofErr w:type="spellEnd"/>
      <w:proofErr w:type="gramEnd"/>
      <w:r w:rsidR="005310E3" w:rsidRPr="00C325B9">
        <w:rPr>
          <w:rFonts w:ascii="Palatino Linotype" w:hAnsi="Palatino Linotype"/>
          <w:sz w:val="18"/>
          <w:szCs w:val="18"/>
        </w:rPr>
        <w:t xml:space="preserve"> une extrémité ; or l'extrémité est vue à côté de quelque chose d'autre. De sorte que, n'ayant pas d'extrémité, il n'a pas de </w:t>
      </w:r>
      <w:proofErr w:type="gramStart"/>
      <w:r w:rsidR="005310E3" w:rsidRPr="00C325B9">
        <w:rPr>
          <w:rFonts w:ascii="Palatino Linotype" w:hAnsi="Palatino Linotype"/>
          <w:sz w:val="18"/>
          <w:szCs w:val="18"/>
        </w:rPr>
        <w:t>limite;</w:t>
      </w:r>
      <w:proofErr w:type="gramEnd"/>
      <w:r w:rsidR="005310E3" w:rsidRPr="00C325B9">
        <w:rPr>
          <w:rFonts w:ascii="Palatino Linotype" w:hAnsi="Palatino Linotype"/>
          <w:sz w:val="18"/>
          <w:szCs w:val="18"/>
        </w:rPr>
        <w:t xml:space="preserve"> mais, n'ayant pas de limite, il ne saurait être qu'infini, et non limité. Et encore : le tout est infini par la quantité des corps et la grandeur du vide. (Trad. ci-dessous en annexe).  Voir aussi Cic. Div. II, 50, 103</w:t>
      </w:r>
      <w:r w:rsidR="00AB1151" w:rsidRPr="00C325B9">
        <w:rPr>
          <w:rFonts w:ascii="Palatino Linotype" w:hAnsi="Palatino Linotype"/>
          <w:sz w:val="18"/>
          <w:szCs w:val="18"/>
        </w:rPr>
        <w:t xml:space="preserve"> </w:t>
      </w:r>
      <w:r w:rsidR="005310E3" w:rsidRPr="00C325B9">
        <w:rPr>
          <w:rFonts w:ascii="Palatino Linotype" w:hAnsi="Palatino Linotype"/>
          <w:sz w:val="18"/>
          <w:szCs w:val="18"/>
        </w:rPr>
        <w:t xml:space="preserve">: </w:t>
      </w:r>
      <w:proofErr w:type="gramStart"/>
      <w:r w:rsidR="005310E3" w:rsidRPr="00C325B9">
        <w:rPr>
          <w:rFonts w:ascii="Palatino Linotype" w:hAnsi="Palatino Linotype"/>
          <w:sz w:val="18"/>
          <w:szCs w:val="18"/>
        </w:rPr>
        <w:t>«</w:t>
      </w:r>
      <w:r w:rsidR="00AB1151" w:rsidRPr="00C325B9">
        <w:rPr>
          <w:rFonts w:ascii="Palatino Linotype" w:hAnsi="Palatino Linotype"/>
          <w:sz w:val="18"/>
          <w:szCs w:val="18"/>
        </w:rPr>
        <w:t xml:space="preserve"> </w:t>
      </w:r>
      <w:r w:rsidR="005310E3" w:rsidRPr="00C325B9">
        <w:rPr>
          <w:rFonts w:ascii="Palatino Linotype" w:hAnsi="Palatino Linotype"/>
          <w:sz w:val="18"/>
          <w:szCs w:val="18"/>
        </w:rPr>
        <w:t xml:space="preserve"> [</w:t>
      </w:r>
      <w:proofErr w:type="gramEnd"/>
      <w:r w:rsidR="005310E3" w:rsidRPr="00C325B9">
        <w:rPr>
          <w:rFonts w:ascii="Palatino Linotype" w:hAnsi="Palatino Linotype"/>
          <w:sz w:val="18"/>
          <w:szCs w:val="18"/>
        </w:rPr>
        <w:t xml:space="preserve">2,50] L- </w:t>
      </w:r>
      <w:proofErr w:type="spellStart"/>
      <w:r w:rsidR="005310E3" w:rsidRPr="00C325B9">
        <w:rPr>
          <w:rFonts w:ascii="Palatino Linotype" w:hAnsi="Palatino Linotype"/>
          <w:sz w:val="18"/>
          <w:szCs w:val="18"/>
        </w:rPr>
        <w:t>Videsne</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Epicurum</w:t>
      </w:r>
      <w:proofErr w:type="spellEnd"/>
      <w:r w:rsidR="005310E3" w:rsidRPr="00C325B9">
        <w:rPr>
          <w:rFonts w:ascii="Palatino Linotype" w:hAnsi="Palatino Linotype"/>
          <w:sz w:val="18"/>
          <w:szCs w:val="18"/>
        </w:rPr>
        <w:t xml:space="preserve">, quem </w:t>
      </w:r>
      <w:proofErr w:type="spellStart"/>
      <w:r w:rsidR="005310E3" w:rsidRPr="00C325B9">
        <w:rPr>
          <w:rFonts w:ascii="Palatino Linotype" w:hAnsi="Palatino Linotype"/>
          <w:sz w:val="18"/>
          <w:szCs w:val="18"/>
        </w:rPr>
        <w:t>hebetem</w:t>
      </w:r>
      <w:proofErr w:type="spellEnd"/>
      <w:r w:rsidR="005310E3" w:rsidRPr="00C325B9">
        <w:rPr>
          <w:rFonts w:ascii="Palatino Linotype" w:hAnsi="Palatino Linotype"/>
          <w:sz w:val="18"/>
          <w:szCs w:val="18"/>
        </w:rPr>
        <w:t xml:space="preserve"> et </w:t>
      </w:r>
      <w:proofErr w:type="spellStart"/>
      <w:r w:rsidR="005310E3" w:rsidRPr="00C325B9">
        <w:rPr>
          <w:rFonts w:ascii="Palatino Linotype" w:hAnsi="Palatino Linotype"/>
          <w:sz w:val="18"/>
          <w:szCs w:val="18"/>
        </w:rPr>
        <w:t>rudem</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dicere</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solent</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Stoici</w:t>
      </w:r>
      <w:proofErr w:type="spellEnd"/>
      <w:r w:rsidR="005310E3" w:rsidRPr="00C325B9">
        <w:rPr>
          <w:rFonts w:ascii="Palatino Linotype" w:hAnsi="Palatino Linotype"/>
          <w:sz w:val="18"/>
          <w:szCs w:val="18"/>
        </w:rPr>
        <w:t xml:space="preserve">, quem ad </w:t>
      </w:r>
      <w:proofErr w:type="spellStart"/>
      <w:r w:rsidR="005310E3" w:rsidRPr="00C325B9">
        <w:rPr>
          <w:rFonts w:ascii="Palatino Linotype" w:hAnsi="Palatino Linotype"/>
          <w:sz w:val="18"/>
          <w:szCs w:val="18"/>
        </w:rPr>
        <w:t>modum</w:t>
      </w:r>
      <w:proofErr w:type="spellEnd"/>
      <w:r w:rsidR="005310E3" w:rsidRPr="00C325B9">
        <w:rPr>
          <w:rFonts w:ascii="Palatino Linotype" w:hAnsi="Palatino Linotype"/>
          <w:sz w:val="18"/>
          <w:szCs w:val="18"/>
        </w:rPr>
        <w:t xml:space="preserve"> quod in </w:t>
      </w:r>
      <w:proofErr w:type="spellStart"/>
      <w:r w:rsidR="005310E3" w:rsidRPr="00C325B9">
        <w:rPr>
          <w:rFonts w:ascii="Palatino Linotype" w:hAnsi="Palatino Linotype"/>
          <w:sz w:val="18"/>
          <w:szCs w:val="18"/>
        </w:rPr>
        <w:t>natura</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rerum</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omne</w:t>
      </w:r>
      <w:proofErr w:type="spellEnd"/>
      <w:r w:rsidR="005310E3" w:rsidRPr="00C325B9">
        <w:rPr>
          <w:rFonts w:ascii="Palatino Linotype" w:hAnsi="Palatino Linotype"/>
          <w:sz w:val="18"/>
          <w:szCs w:val="18"/>
        </w:rPr>
        <w:t xml:space="preserve"> esse </w:t>
      </w:r>
      <w:proofErr w:type="spellStart"/>
      <w:r w:rsidR="005310E3" w:rsidRPr="00C325B9">
        <w:rPr>
          <w:rFonts w:ascii="Palatino Linotype" w:hAnsi="Palatino Linotype"/>
          <w:sz w:val="18"/>
          <w:szCs w:val="18"/>
        </w:rPr>
        <w:t>dicimus</w:t>
      </w:r>
      <w:proofErr w:type="spellEnd"/>
      <w:r w:rsidR="005310E3" w:rsidRPr="00C325B9">
        <w:rPr>
          <w:rFonts w:ascii="Palatino Linotype" w:hAnsi="Palatino Linotype"/>
          <w:sz w:val="18"/>
          <w:szCs w:val="18"/>
        </w:rPr>
        <w:t xml:space="preserve"> id </w:t>
      </w:r>
      <w:proofErr w:type="spellStart"/>
      <w:r w:rsidR="005310E3" w:rsidRPr="00C325B9">
        <w:rPr>
          <w:rFonts w:ascii="Palatino Linotype" w:hAnsi="Palatino Linotype"/>
          <w:sz w:val="18"/>
          <w:szCs w:val="18"/>
        </w:rPr>
        <w:t>infinitum</w:t>
      </w:r>
      <w:proofErr w:type="spellEnd"/>
      <w:r w:rsidR="005310E3" w:rsidRPr="00C325B9">
        <w:rPr>
          <w:rFonts w:ascii="Palatino Linotype" w:hAnsi="Palatino Linotype"/>
          <w:sz w:val="18"/>
          <w:szCs w:val="18"/>
        </w:rPr>
        <w:t xml:space="preserve"> esse </w:t>
      </w:r>
      <w:proofErr w:type="spellStart"/>
      <w:proofErr w:type="gramStart"/>
      <w:r w:rsidR="005310E3" w:rsidRPr="00C325B9">
        <w:rPr>
          <w:rFonts w:ascii="Palatino Linotype" w:hAnsi="Palatino Linotype"/>
          <w:sz w:val="18"/>
          <w:szCs w:val="18"/>
        </w:rPr>
        <w:t>concluserit</w:t>
      </w:r>
      <w:proofErr w:type="spellEnd"/>
      <w:r w:rsidR="005310E3" w:rsidRPr="00C325B9">
        <w:rPr>
          <w:rFonts w:ascii="Palatino Linotype" w:hAnsi="Palatino Linotype"/>
          <w:sz w:val="18"/>
          <w:szCs w:val="18"/>
        </w:rPr>
        <w:t>?</w:t>
      </w:r>
      <w:proofErr w:type="gramEnd"/>
      <w:r w:rsidR="005310E3" w:rsidRPr="00C325B9">
        <w:rPr>
          <w:rFonts w:ascii="Palatino Linotype" w:hAnsi="Palatino Linotype"/>
          <w:sz w:val="18"/>
          <w:szCs w:val="18"/>
        </w:rPr>
        <w:t xml:space="preserve"> "Quod </w:t>
      </w:r>
      <w:proofErr w:type="spellStart"/>
      <w:r w:rsidR="005310E3" w:rsidRPr="00C325B9">
        <w:rPr>
          <w:rFonts w:ascii="Palatino Linotype" w:hAnsi="Palatino Linotype"/>
          <w:sz w:val="18"/>
          <w:szCs w:val="18"/>
        </w:rPr>
        <w:t>finitum</w:t>
      </w:r>
      <w:proofErr w:type="spellEnd"/>
      <w:r w:rsidR="005310E3" w:rsidRPr="00C325B9">
        <w:rPr>
          <w:rFonts w:ascii="Palatino Linotype" w:hAnsi="Palatino Linotype"/>
          <w:sz w:val="18"/>
          <w:szCs w:val="18"/>
        </w:rPr>
        <w:t xml:space="preserve"> est" </w:t>
      </w:r>
      <w:proofErr w:type="spellStart"/>
      <w:r w:rsidR="005310E3" w:rsidRPr="00C325B9">
        <w:rPr>
          <w:rFonts w:ascii="Palatino Linotype" w:hAnsi="Palatino Linotype"/>
          <w:sz w:val="18"/>
          <w:szCs w:val="18"/>
        </w:rPr>
        <w:t>inquit</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habet</w:t>
      </w:r>
      <w:proofErr w:type="spellEnd"/>
      <w:r w:rsidR="005310E3" w:rsidRPr="00C325B9">
        <w:rPr>
          <w:rFonts w:ascii="Palatino Linotype" w:hAnsi="Palatino Linotype"/>
          <w:sz w:val="18"/>
          <w:szCs w:val="18"/>
        </w:rPr>
        <w:t xml:space="preserve"> extremum". </w:t>
      </w:r>
      <w:proofErr w:type="spellStart"/>
      <w:r w:rsidR="005310E3" w:rsidRPr="00C325B9">
        <w:rPr>
          <w:rFonts w:ascii="Palatino Linotype" w:hAnsi="Palatino Linotype"/>
          <w:sz w:val="18"/>
          <w:szCs w:val="18"/>
        </w:rPr>
        <w:t>Quis</w:t>
      </w:r>
      <w:proofErr w:type="spellEnd"/>
      <w:r w:rsidR="005310E3" w:rsidRPr="00C325B9">
        <w:rPr>
          <w:rFonts w:ascii="Palatino Linotype" w:hAnsi="Palatino Linotype"/>
          <w:sz w:val="18"/>
          <w:szCs w:val="18"/>
        </w:rPr>
        <w:t xml:space="preserve"> hoc non </w:t>
      </w:r>
      <w:proofErr w:type="spellStart"/>
      <w:proofErr w:type="gramStart"/>
      <w:r w:rsidR="005310E3" w:rsidRPr="00C325B9">
        <w:rPr>
          <w:rFonts w:ascii="Palatino Linotype" w:hAnsi="Palatino Linotype"/>
          <w:sz w:val="18"/>
          <w:szCs w:val="18"/>
        </w:rPr>
        <w:t>dederit</w:t>
      </w:r>
      <w:proofErr w:type="spellEnd"/>
      <w:r w:rsidR="005310E3" w:rsidRPr="00C325B9">
        <w:rPr>
          <w:rFonts w:ascii="Palatino Linotype" w:hAnsi="Palatino Linotype"/>
          <w:sz w:val="18"/>
          <w:szCs w:val="18"/>
        </w:rPr>
        <w:t>?-</w:t>
      </w:r>
      <w:proofErr w:type="gramEnd"/>
      <w:r w:rsidR="005310E3" w:rsidRPr="00C325B9">
        <w:rPr>
          <w:rFonts w:ascii="Palatino Linotype" w:hAnsi="Palatino Linotype"/>
          <w:sz w:val="18"/>
          <w:szCs w:val="18"/>
        </w:rPr>
        <w:t xml:space="preserve"> "Quod </w:t>
      </w:r>
      <w:proofErr w:type="spellStart"/>
      <w:r w:rsidR="005310E3" w:rsidRPr="00C325B9">
        <w:rPr>
          <w:rFonts w:ascii="Palatino Linotype" w:hAnsi="Palatino Linotype"/>
          <w:sz w:val="18"/>
          <w:szCs w:val="18"/>
        </w:rPr>
        <w:t>autem</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habet</w:t>
      </w:r>
      <w:proofErr w:type="spellEnd"/>
      <w:r w:rsidR="005310E3" w:rsidRPr="00C325B9">
        <w:rPr>
          <w:rFonts w:ascii="Palatino Linotype" w:hAnsi="Palatino Linotype"/>
          <w:sz w:val="18"/>
          <w:szCs w:val="18"/>
        </w:rPr>
        <w:t xml:space="preserve"> extremum, id </w:t>
      </w:r>
      <w:proofErr w:type="spellStart"/>
      <w:r w:rsidR="005310E3" w:rsidRPr="00C325B9">
        <w:rPr>
          <w:rFonts w:ascii="Palatino Linotype" w:hAnsi="Palatino Linotype"/>
          <w:sz w:val="18"/>
          <w:szCs w:val="18"/>
        </w:rPr>
        <w:t>cernitur</w:t>
      </w:r>
      <w:proofErr w:type="spellEnd"/>
      <w:r w:rsidR="005310E3" w:rsidRPr="00C325B9">
        <w:rPr>
          <w:rFonts w:ascii="Palatino Linotype" w:hAnsi="Palatino Linotype"/>
          <w:sz w:val="18"/>
          <w:szCs w:val="18"/>
        </w:rPr>
        <w:t xml:space="preserve"> ex </w:t>
      </w:r>
      <w:proofErr w:type="spellStart"/>
      <w:r w:rsidR="005310E3" w:rsidRPr="00C325B9">
        <w:rPr>
          <w:rFonts w:ascii="Palatino Linotype" w:hAnsi="Palatino Linotype"/>
          <w:sz w:val="18"/>
          <w:szCs w:val="18"/>
        </w:rPr>
        <w:t>alio</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extrinsecus</w:t>
      </w:r>
      <w:proofErr w:type="spellEnd"/>
      <w:r w:rsidR="005310E3" w:rsidRPr="00C325B9">
        <w:rPr>
          <w:rFonts w:ascii="Palatino Linotype" w:hAnsi="Palatino Linotype"/>
          <w:sz w:val="18"/>
          <w:szCs w:val="18"/>
        </w:rPr>
        <w:t xml:space="preserve">". Hoc </w:t>
      </w:r>
      <w:proofErr w:type="spellStart"/>
      <w:r w:rsidR="005310E3" w:rsidRPr="00C325B9">
        <w:rPr>
          <w:rFonts w:ascii="Palatino Linotype" w:hAnsi="Palatino Linotype"/>
          <w:sz w:val="18"/>
          <w:szCs w:val="18"/>
        </w:rPr>
        <w:t>quoque</w:t>
      </w:r>
      <w:proofErr w:type="spellEnd"/>
      <w:r w:rsidR="005310E3" w:rsidRPr="00C325B9">
        <w:rPr>
          <w:rFonts w:ascii="Palatino Linotype" w:hAnsi="Palatino Linotype"/>
          <w:sz w:val="18"/>
          <w:szCs w:val="18"/>
        </w:rPr>
        <w:t xml:space="preserve"> est </w:t>
      </w:r>
      <w:proofErr w:type="spellStart"/>
      <w:r w:rsidR="005310E3" w:rsidRPr="00C325B9">
        <w:rPr>
          <w:rFonts w:ascii="Palatino Linotype" w:hAnsi="Palatino Linotype"/>
          <w:sz w:val="18"/>
          <w:szCs w:val="18"/>
        </w:rPr>
        <w:t>concedendum</w:t>
      </w:r>
      <w:proofErr w:type="spellEnd"/>
      <w:r w:rsidR="005310E3" w:rsidRPr="00C325B9">
        <w:rPr>
          <w:rFonts w:ascii="Palatino Linotype" w:hAnsi="Palatino Linotype"/>
          <w:sz w:val="18"/>
          <w:szCs w:val="18"/>
        </w:rPr>
        <w:t xml:space="preserve">. "At, quod </w:t>
      </w:r>
      <w:proofErr w:type="spellStart"/>
      <w:r w:rsidR="005310E3" w:rsidRPr="00C325B9">
        <w:rPr>
          <w:rFonts w:ascii="Palatino Linotype" w:hAnsi="Palatino Linotype"/>
          <w:sz w:val="18"/>
          <w:szCs w:val="18"/>
        </w:rPr>
        <w:t>omne</w:t>
      </w:r>
      <w:proofErr w:type="spellEnd"/>
      <w:r w:rsidR="005310E3" w:rsidRPr="00C325B9">
        <w:rPr>
          <w:rFonts w:ascii="Palatino Linotype" w:hAnsi="Palatino Linotype"/>
          <w:sz w:val="18"/>
          <w:szCs w:val="18"/>
        </w:rPr>
        <w:t xml:space="preserve"> est, id non </w:t>
      </w:r>
      <w:proofErr w:type="spellStart"/>
      <w:r w:rsidR="005310E3" w:rsidRPr="00C325B9">
        <w:rPr>
          <w:rFonts w:ascii="Palatino Linotype" w:hAnsi="Palatino Linotype"/>
          <w:sz w:val="18"/>
          <w:szCs w:val="18"/>
        </w:rPr>
        <w:t>cernitur</w:t>
      </w:r>
      <w:proofErr w:type="spellEnd"/>
      <w:r w:rsidR="005310E3" w:rsidRPr="00C325B9">
        <w:rPr>
          <w:rFonts w:ascii="Palatino Linotype" w:hAnsi="Palatino Linotype"/>
          <w:sz w:val="18"/>
          <w:szCs w:val="18"/>
        </w:rPr>
        <w:t xml:space="preserve"> ex </w:t>
      </w:r>
      <w:proofErr w:type="spellStart"/>
      <w:r w:rsidR="005310E3" w:rsidRPr="00C325B9">
        <w:rPr>
          <w:rFonts w:ascii="Palatino Linotype" w:hAnsi="Palatino Linotype"/>
          <w:sz w:val="18"/>
          <w:szCs w:val="18"/>
        </w:rPr>
        <w:t>alio</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extrinsecus</w:t>
      </w:r>
      <w:proofErr w:type="spellEnd"/>
      <w:r w:rsidR="005310E3" w:rsidRPr="00C325B9">
        <w:rPr>
          <w:rFonts w:ascii="Palatino Linotype" w:hAnsi="Palatino Linotype"/>
          <w:sz w:val="18"/>
          <w:szCs w:val="18"/>
        </w:rPr>
        <w:t xml:space="preserve">". Ne hoc </w:t>
      </w:r>
      <w:proofErr w:type="spellStart"/>
      <w:r w:rsidR="005310E3" w:rsidRPr="00C325B9">
        <w:rPr>
          <w:rFonts w:ascii="Palatino Linotype" w:hAnsi="Palatino Linotype"/>
          <w:sz w:val="18"/>
          <w:szCs w:val="18"/>
        </w:rPr>
        <w:t>quidem</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negari</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potest</w:t>
      </w:r>
      <w:proofErr w:type="spellEnd"/>
      <w:r w:rsidR="005310E3" w:rsidRPr="00C325B9">
        <w:rPr>
          <w:rFonts w:ascii="Palatino Linotype" w:hAnsi="Palatino Linotype"/>
          <w:sz w:val="18"/>
          <w:szCs w:val="18"/>
        </w:rPr>
        <w:t xml:space="preserve">. "Nihil </w:t>
      </w:r>
      <w:proofErr w:type="spellStart"/>
      <w:r w:rsidR="005310E3" w:rsidRPr="00C325B9">
        <w:rPr>
          <w:rFonts w:ascii="Palatino Linotype" w:hAnsi="Palatino Linotype"/>
          <w:sz w:val="18"/>
          <w:szCs w:val="18"/>
        </w:rPr>
        <w:t>igitur</w:t>
      </w:r>
      <w:proofErr w:type="spellEnd"/>
      <w:r w:rsidR="005310E3" w:rsidRPr="00C325B9">
        <w:rPr>
          <w:rFonts w:ascii="Palatino Linotype" w:hAnsi="Palatino Linotype"/>
          <w:sz w:val="18"/>
          <w:szCs w:val="18"/>
        </w:rPr>
        <w:t xml:space="preserve"> cum </w:t>
      </w:r>
      <w:proofErr w:type="spellStart"/>
      <w:r w:rsidR="005310E3" w:rsidRPr="00C325B9">
        <w:rPr>
          <w:rFonts w:ascii="Palatino Linotype" w:hAnsi="Palatino Linotype"/>
          <w:sz w:val="18"/>
          <w:szCs w:val="18"/>
        </w:rPr>
        <w:t>habeat</w:t>
      </w:r>
      <w:proofErr w:type="spellEnd"/>
      <w:r w:rsidR="005310E3" w:rsidRPr="00C325B9">
        <w:rPr>
          <w:rFonts w:ascii="Palatino Linotype" w:hAnsi="Palatino Linotype"/>
          <w:sz w:val="18"/>
          <w:szCs w:val="18"/>
        </w:rPr>
        <w:t xml:space="preserve"> extremum, </w:t>
      </w:r>
      <w:proofErr w:type="spellStart"/>
      <w:r w:rsidR="005310E3" w:rsidRPr="00C325B9">
        <w:rPr>
          <w:rFonts w:ascii="Palatino Linotype" w:hAnsi="Palatino Linotype"/>
          <w:sz w:val="18"/>
          <w:szCs w:val="18"/>
        </w:rPr>
        <w:t>infinitum</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sit</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necesse</w:t>
      </w:r>
      <w:proofErr w:type="spellEnd"/>
      <w:r w:rsidR="005310E3" w:rsidRPr="00C325B9">
        <w:rPr>
          <w:rFonts w:ascii="Palatino Linotype" w:hAnsi="Palatino Linotype"/>
          <w:sz w:val="18"/>
          <w:szCs w:val="18"/>
        </w:rPr>
        <w:t xml:space="preserve"> est". 104 </w:t>
      </w:r>
      <w:proofErr w:type="spellStart"/>
      <w:r w:rsidR="005310E3" w:rsidRPr="00C325B9">
        <w:rPr>
          <w:rFonts w:ascii="Palatino Linotype" w:hAnsi="Palatino Linotype"/>
          <w:sz w:val="18"/>
          <w:szCs w:val="18"/>
        </w:rPr>
        <w:t>Videsne</w:t>
      </w:r>
      <w:proofErr w:type="spellEnd"/>
      <w:r w:rsidR="005310E3" w:rsidRPr="00C325B9">
        <w:rPr>
          <w:rFonts w:ascii="Palatino Linotype" w:hAnsi="Palatino Linotype"/>
          <w:sz w:val="18"/>
          <w:szCs w:val="18"/>
        </w:rPr>
        <w:t xml:space="preserve">, ut ad rem </w:t>
      </w:r>
      <w:proofErr w:type="spellStart"/>
      <w:r w:rsidR="005310E3" w:rsidRPr="00C325B9">
        <w:rPr>
          <w:rFonts w:ascii="Palatino Linotype" w:hAnsi="Palatino Linotype"/>
          <w:sz w:val="18"/>
          <w:szCs w:val="18"/>
        </w:rPr>
        <w:t>dubiam</w:t>
      </w:r>
      <w:proofErr w:type="spellEnd"/>
      <w:r w:rsidR="005310E3" w:rsidRPr="00C325B9">
        <w:rPr>
          <w:rFonts w:ascii="Palatino Linotype" w:hAnsi="Palatino Linotype"/>
          <w:sz w:val="18"/>
          <w:szCs w:val="18"/>
        </w:rPr>
        <w:t xml:space="preserve"> </w:t>
      </w:r>
      <w:proofErr w:type="spellStart"/>
      <w:r w:rsidR="005310E3" w:rsidRPr="00C325B9">
        <w:rPr>
          <w:rFonts w:ascii="Palatino Linotype" w:hAnsi="Palatino Linotype"/>
          <w:sz w:val="18"/>
          <w:szCs w:val="18"/>
        </w:rPr>
        <w:t>concessis</w:t>
      </w:r>
      <w:proofErr w:type="spellEnd"/>
      <w:r w:rsidR="005310E3" w:rsidRPr="00C325B9">
        <w:rPr>
          <w:rFonts w:ascii="Palatino Linotype" w:hAnsi="Palatino Linotype"/>
          <w:sz w:val="18"/>
          <w:szCs w:val="18"/>
        </w:rPr>
        <w:t xml:space="preserve"> rebus </w:t>
      </w:r>
      <w:proofErr w:type="spellStart"/>
      <w:proofErr w:type="gramStart"/>
      <w:r w:rsidR="005310E3" w:rsidRPr="00C325B9">
        <w:rPr>
          <w:rFonts w:ascii="Palatino Linotype" w:hAnsi="Palatino Linotype"/>
          <w:sz w:val="18"/>
          <w:szCs w:val="18"/>
        </w:rPr>
        <w:t>peruenerit</w:t>
      </w:r>
      <w:proofErr w:type="spellEnd"/>
      <w:r w:rsidR="005310E3" w:rsidRPr="00C325B9">
        <w:rPr>
          <w:rFonts w:ascii="Palatino Linotype" w:hAnsi="Palatino Linotype"/>
          <w:sz w:val="18"/>
          <w:szCs w:val="18"/>
        </w:rPr>
        <w:t>?</w:t>
      </w:r>
      <w:proofErr w:type="gramEnd"/>
      <w:r w:rsidR="00AB1151" w:rsidRPr="00C325B9">
        <w:rPr>
          <w:rFonts w:ascii="Palatino Linotype" w:hAnsi="Palatino Linotype"/>
          <w:sz w:val="18"/>
          <w:szCs w:val="18"/>
        </w:rPr>
        <w:t xml:space="preserve"> </w:t>
      </w:r>
      <w:r w:rsidR="005310E3"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5310E3" w:rsidRPr="00C325B9">
        <w:rPr>
          <w:rFonts w:ascii="Palatino Linotype" w:hAnsi="Palatino Linotype"/>
          <w:sz w:val="18"/>
          <w:szCs w:val="18"/>
        </w:rPr>
        <w:t xml:space="preserve"> </w:t>
      </w:r>
    </w:p>
  </w:footnote>
  <w:footnote w:id="959">
    <w:p w:rsidR="00B009D7"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4E1A6E" w:rsidRPr="00C325B9">
        <w:rPr>
          <w:rFonts w:ascii="Palatino Linotype" w:hAnsi="Palatino Linotype"/>
          <w:b/>
          <w:color w:val="auto"/>
          <w:sz w:val="18"/>
          <w:szCs w:val="18"/>
        </w:rPr>
        <w:t xml:space="preserve"> 959.   </w:t>
      </w:r>
      <w:proofErr w:type="spellStart"/>
      <w:r w:rsidR="008C0512" w:rsidRPr="00C325B9">
        <w:rPr>
          <w:rFonts w:ascii="Palatino Linotype" w:hAnsi="Palatino Linotype"/>
          <w:b/>
          <w:color w:val="auto"/>
          <w:sz w:val="18"/>
          <w:szCs w:val="18"/>
        </w:rPr>
        <w:t>F</w:t>
      </w:r>
      <w:r w:rsidR="004E1A6E" w:rsidRPr="00C325B9">
        <w:rPr>
          <w:rFonts w:ascii="Palatino Linotype" w:hAnsi="Palatino Linotype"/>
          <w:b/>
          <w:color w:val="auto"/>
          <w:sz w:val="18"/>
          <w:szCs w:val="18"/>
        </w:rPr>
        <w:t>initumst</w:t>
      </w:r>
      <w:proofErr w:type="spellEnd"/>
      <w:r w:rsidR="008C0512" w:rsidRPr="00C325B9">
        <w:rPr>
          <w:rFonts w:ascii="Palatino Linotype" w:hAnsi="Palatino Linotype"/>
          <w:b/>
          <w:color w:val="auto"/>
          <w:sz w:val="18"/>
          <w:szCs w:val="18"/>
        </w:rPr>
        <w:t xml:space="preserve"> </w:t>
      </w:r>
      <w:r w:rsidR="004E1A6E" w:rsidRPr="00C325B9">
        <w:rPr>
          <w:rFonts w:ascii="Palatino Linotype" w:hAnsi="Palatino Linotype"/>
          <w:b/>
          <w:color w:val="auto"/>
          <w:sz w:val="18"/>
          <w:szCs w:val="18"/>
        </w:rPr>
        <w:t xml:space="preserve">; </w:t>
      </w:r>
      <w:proofErr w:type="spellStart"/>
      <w:r w:rsidR="004E1A6E" w:rsidRPr="00C325B9">
        <w:rPr>
          <w:rFonts w:ascii="Palatino Linotype" w:hAnsi="Palatino Linotype"/>
          <w:b/>
          <w:color w:val="auto"/>
          <w:sz w:val="18"/>
          <w:szCs w:val="18"/>
        </w:rPr>
        <w:t>namque</w:t>
      </w:r>
      <w:proofErr w:type="spellEnd"/>
      <w:r w:rsidR="004E1A6E" w:rsidRPr="00C325B9">
        <w:rPr>
          <w:rFonts w:ascii="Palatino Linotype" w:hAnsi="Palatino Linotype"/>
          <w:b/>
          <w:color w:val="auto"/>
          <w:sz w:val="18"/>
          <w:szCs w:val="18"/>
        </w:rPr>
        <w:t xml:space="preserve"> extremum </w:t>
      </w:r>
      <w:proofErr w:type="spellStart"/>
      <w:r w:rsidR="004E1A6E" w:rsidRPr="00C325B9">
        <w:rPr>
          <w:rFonts w:ascii="Palatino Linotype" w:hAnsi="Palatino Linotype"/>
          <w:b/>
          <w:color w:val="auto"/>
          <w:sz w:val="18"/>
          <w:szCs w:val="18"/>
        </w:rPr>
        <w:t>debebat</w:t>
      </w:r>
      <w:proofErr w:type="spellEnd"/>
      <w:r w:rsidR="004E1A6E" w:rsidRPr="00C325B9">
        <w:rPr>
          <w:rFonts w:ascii="Palatino Linotype" w:hAnsi="Palatino Linotype"/>
          <w:b/>
          <w:color w:val="auto"/>
          <w:sz w:val="18"/>
          <w:szCs w:val="18"/>
        </w:rPr>
        <w:t xml:space="preserve"> </w:t>
      </w:r>
      <w:proofErr w:type="spellStart"/>
      <w:r w:rsidR="004E1A6E" w:rsidRPr="00C325B9">
        <w:rPr>
          <w:rFonts w:ascii="Palatino Linotype" w:hAnsi="Palatino Linotype"/>
          <w:b/>
          <w:color w:val="auto"/>
          <w:sz w:val="18"/>
          <w:szCs w:val="18"/>
        </w:rPr>
        <w:t>habere</w:t>
      </w:r>
      <w:proofErr w:type="spellEnd"/>
      <w:r w:rsidR="004E1A6E" w:rsidRPr="00C325B9">
        <w:rPr>
          <w:rFonts w:ascii="Palatino Linotype" w:hAnsi="Palatino Linotype"/>
          <w:b/>
          <w:color w:val="auto"/>
          <w:sz w:val="18"/>
          <w:szCs w:val="18"/>
        </w:rPr>
        <w:t xml:space="preserve">. — </w:t>
      </w:r>
      <w:r w:rsidRPr="00C325B9">
        <w:rPr>
          <w:rFonts w:ascii="Palatino Linotype" w:hAnsi="Palatino Linotype"/>
          <w:b/>
          <w:color w:val="auto"/>
          <w:sz w:val="18"/>
          <w:szCs w:val="18"/>
        </w:rPr>
        <w:t xml:space="preserve">   </w:t>
      </w:r>
      <w:proofErr w:type="spellStart"/>
      <w:r w:rsidR="001D1974" w:rsidRPr="00C325B9">
        <w:rPr>
          <w:rFonts w:ascii="Palatino Linotype" w:hAnsi="Palatino Linotype"/>
          <w:b/>
          <w:bCs/>
          <w:color w:val="auto"/>
          <w:sz w:val="18"/>
          <w:szCs w:val="18"/>
        </w:rPr>
        <w:t>Fīnĭo</w:t>
      </w:r>
      <w:proofErr w:type="spellEnd"/>
      <w:r w:rsidR="001D1974" w:rsidRPr="00C325B9">
        <w:rPr>
          <w:rFonts w:ascii="Palatino Linotype" w:hAnsi="Palatino Linotype"/>
          <w:b/>
          <w:bCs/>
          <w:color w:val="auto"/>
          <w:sz w:val="18"/>
          <w:szCs w:val="18"/>
        </w:rPr>
        <w:t xml:space="preserve">, </w:t>
      </w:r>
      <w:proofErr w:type="spellStart"/>
      <w:r w:rsidR="001D1974" w:rsidRPr="00C325B9">
        <w:rPr>
          <w:rFonts w:ascii="Palatino Linotype" w:hAnsi="Palatino Linotype"/>
          <w:b/>
          <w:bCs/>
          <w:color w:val="auto"/>
          <w:sz w:val="18"/>
          <w:szCs w:val="18"/>
        </w:rPr>
        <w:t>īre</w:t>
      </w:r>
      <w:proofErr w:type="spellEnd"/>
      <w:r w:rsidR="001D1974" w:rsidRPr="00C325B9">
        <w:rPr>
          <w:rFonts w:ascii="Palatino Linotype" w:hAnsi="Palatino Linotype"/>
          <w:b/>
          <w:bCs/>
          <w:color w:val="auto"/>
          <w:sz w:val="18"/>
          <w:szCs w:val="18"/>
        </w:rPr>
        <w:t xml:space="preserve">, </w:t>
      </w:r>
      <w:proofErr w:type="spellStart"/>
      <w:r w:rsidR="001D1974" w:rsidRPr="00C325B9">
        <w:rPr>
          <w:rFonts w:ascii="Palatino Linotype" w:hAnsi="Palatino Linotype"/>
          <w:color w:val="auto"/>
          <w:sz w:val="18"/>
          <w:szCs w:val="18"/>
        </w:rPr>
        <w:t>īvi</w:t>
      </w:r>
      <w:proofErr w:type="spellEnd"/>
      <w:r w:rsidR="001D1974" w:rsidRPr="00C325B9">
        <w:rPr>
          <w:rFonts w:ascii="Palatino Linotype" w:hAnsi="Palatino Linotype"/>
          <w:color w:val="auto"/>
          <w:sz w:val="18"/>
          <w:szCs w:val="18"/>
        </w:rPr>
        <w:t xml:space="preserve"> (</w:t>
      </w:r>
      <w:proofErr w:type="spellStart"/>
      <w:r w:rsidR="001D1974" w:rsidRPr="00C325B9">
        <w:rPr>
          <w:rFonts w:ascii="Palatino Linotype" w:hAnsi="Palatino Linotype"/>
          <w:color w:val="auto"/>
          <w:sz w:val="18"/>
          <w:szCs w:val="18"/>
        </w:rPr>
        <w:t>ĭi</w:t>
      </w:r>
      <w:proofErr w:type="spellEnd"/>
      <w:r w:rsidR="001D1974" w:rsidRPr="00C325B9">
        <w:rPr>
          <w:rFonts w:ascii="Palatino Linotype" w:hAnsi="Palatino Linotype"/>
          <w:color w:val="auto"/>
          <w:sz w:val="18"/>
          <w:szCs w:val="18"/>
        </w:rPr>
        <w:t xml:space="preserve">), </w:t>
      </w:r>
      <w:proofErr w:type="spellStart"/>
      <w:r w:rsidR="001D1974" w:rsidRPr="00C325B9">
        <w:rPr>
          <w:rFonts w:ascii="Palatino Linotype" w:hAnsi="Palatino Linotype"/>
          <w:color w:val="auto"/>
          <w:sz w:val="18"/>
          <w:szCs w:val="18"/>
        </w:rPr>
        <w:t>ītum</w:t>
      </w:r>
      <w:proofErr w:type="spellEnd"/>
      <w:r w:rsidR="001D1974" w:rsidRPr="00C325B9">
        <w:rPr>
          <w:rFonts w:ascii="Palatino Linotype" w:hAnsi="Palatino Linotype"/>
          <w:color w:val="auto"/>
          <w:sz w:val="18"/>
          <w:szCs w:val="18"/>
        </w:rPr>
        <w:t xml:space="preserve"> :  </w:t>
      </w:r>
      <w:r w:rsidR="00AB1151" w:rsidRPr="00C325B9">
        <w:rPr>
          <w:rFonts w:ascii="Palatino Linotype" w:hAnsi="Palatino Linotype"/>
          <w:color w:val="auto"/>
          <w:sz w:val="18"/>
          <w:szCs w:val="18"/>
        </w:rPr>
        <w:t xml:space="preserve"> </w:t>
      </w:r>
      <w:r w:rsidR="001D1974" w:rsidRPr="00C325B9">
        <w:rPr>
          <w:rFonts w:ascii="Palatino Linotype" w:hAnsi="Palatino Linotype"/>
          <w:color w:val="auto"/>
          <w:sz w:val="18"/>
          <w:szCs w:val="18"/>
        </w:rPr>
        <w:t xml:space="preserve">- tr. </w:t>
      </w:r>
      <w:proofErr w:type="gramStart"/>
      <w:r w:rsidR="001D1974" w:rsidRPr="00C325B9">
        <w:rPr>
          <w:rFonts w:ascii="Palatino Linotype" w:hAnsi="Palatino Linotype"/>
          <w:color w:val="auto"/>
          <w:sz w:val="18"/>
          <w:szCs w:val="18"/>
        </w:rPr>
        <w:t>-  limiter</w:t>
      </w:r>
      <w:proofErr w:type="gramEnd"/>
      <w:r w:rsidR="001D1974" w:rsidRPr="00C325B9">
        <w:rPr>
          <w:rFonts w:ascii="Palatino Linotype" w:hAnsi="Palatino Linotype"/>
          <w:color w:val="auto"/>
          <w:sz w:val="18"/>
          <w:szCs w:val="18"/>
        </w:rPr>
        <w:t>, délimiter, borner [</w:t>
      </w:r>
      <w:proofErr w:type="spellStart"/>
      <w:r w:rsidR="001D1974" w:rsidRPr="00C325B9">
        <w:rPr>
          <w:rFonts w:ascii="Palatino Linotype" w:hAnsi="Palatino Linotype"/>
          <w:i/>
          <w:iCs/>
          <w:color w:val="auto"/>
          <w:sz w:val="18"/>
          <w:szCs w:val="18"/>
        </w:rPr>
        <w:t>pr</w:t>
      </w:r>
      <w:proofErr w:type="spellEnd"/>
      <w:r w:rsidR="001D1974" w:rsidRPr="00C325B9">
        <w:rPr>
          <w:rFonts w:ascii="Palatino Linotype" w:hAnsi="Palatino Linotype"/>
          <w:i/>
          <w:iCs/>
          <w:color w:val="auto"/>
          <w:sz w:val="18"/>
          <w:szCs w:val="18"/>
        </w:rPr>
        <w:t>. et fig.</w:t>
      </w:r>
      <w:r w:rsidR="001D1974" w:rsidRPr="00C325B9">
        <w:rPr>
          <w:rFonts w:ascii="Palatino Linotype" w:hAnsi="Palatino Linotype"/>
          <w:color w:val="auto"/>
          <w:sz w:val="18"/>
          <w:szCs w:val="18"/>
        </w:rPr>
        <w:t>].</w:t>
      </w:r>
      <w:r w:rsidR="008C0512" w:rsidRPr="00C325B9">
        <w:rPr>
          <w:rFonts w:ascii="Palatino Linotype" w:hAnsi="Palatino Linotype"/>
          <w:color w:val="auto"/>
          <w:sz w:val="18"/>
          <w:szCs w:val="18"/>
        </w:rPr>
        <w:t xml:space="preserve"> </w:t>
      </w:r>
      <w:r w:rsidR="00093ECE" w:rsidRPr="00C325B9">
        <w:rPr>
          <w:rFonts w:ascii="Palatino Linotype" w:hAnsi="Palatino Linotype"/>
          <w:color w:val="auto"/>
          <w:sz w:val="18"/>
          <w:szCs w:val="18"/>
        </w:rPr>
        <w:t xml:space="preserve">    </w:t>
      </w:r>
      <w:r w:rsidR="00093ECE" w:rsidRPr="00C325B9">
        <w:rPr>
          <w:rFonts w:ascii="Palatino Linotype" w:hAnsi="Palatino Linotype"/>
          <w:b/>
          <w:bCs/>
          <w:color w:val="auto"/>
          <w:sz w:val="18"/>
          <w:szCs w:val="18"/>
        </w:rPr>
        <w:t xml:space="preserve">Extremum, i, n. : </w:t>
      </w:r>
      <w:r w:rsidR="00093ECE" w:rsidRPr="00C325B9">
        <w:rPr>
          <w:rFonts w:ascii="Palatino Linotype" w:hAnsi="Palatino Linotype"/>
          <w:color w:val="auto"/>
          <w:sz w:val="18"/>
          <w:szCs w:val="18"/>
        </w:rPr>
        <w:t>extrémité, bout, fin, terme.</w:t>
      </w:r>
      <w:r w:rsidR="008C0512" w:rsidRPr="00C325B9">
        <w:rPr>
          <w:rFonts w:ascii="Palatino Linotype" w:hAnsi="Palatino Linotype"/>
          <w:color w:val="auto"/>
          <w:sz w:val="18"/>
          <w:szCs w:val="18"/>
        </w:rPr>
        <w:t xml:space="preserve">   </w:t>
      </w:r>
      <w:r w:rsidR="00B707D9" w:rsidRPr="00C325B9">
        <w:rPr>
          <w:rFonts w:ascii="Palatino Linotype" w:hAnsi="Palatino Linotype"/>
          <w:b/>
          <w:bCs/>
          <w:color w:val="auto"/>
          <w:sz w:val="18"/>
          <w:szCs w:val="18"/>
        </w:rPr>
        <w:t>Nam</w:t>
      </w:r>
      <w:r w:rsidR="00AB1151" w:rsidRPr="00C325B9">
        <w:rPr>
          <w:rFonts w:ascii="Palatino Linotype" w:hAnsi="Palatino Linotype"/>
          <w:color w:val="auto"/>
          <w:sz w:val="18"/>
          <w:szCs w:val="18"/>
        </w:rPr>
        <w:t xml:space="preserve"> </w:t>
      </w:r>
      <w:r w:rsidR="00B707D9" w:rsidRPr="00C325B9">
        <w:rPr>
          <w:rFonts w:ascii="Palatino Linotype" w:hAnsi="Palatino Linotype"/>
          <w:color w:val="auto"/>
          <w:sz w:val="18"/>
          <w:szCs w:val="18"/>
        </w:rPr>
        <w:t xml:space="preserve">: en effet dans ce cas, sinon.      </w:t>
      </w:r>
      <w:proofErr w:type="spellStart"/>
      <w:r w:rsidR="008C0512" w:rsidRPr="00C325B9">
        <w:rPr>
          <w:rFonts w:ascii="Palatino Linotype" w:hAnsi="Palatino Linotype"/>
          <w:b/>
          <w:bCs/>
          <w:color w:val="auto"/>
          <w:sz w:val="18"/>
          <w:szCs w:val="18"/>
        </w:rPr>
        <w:t>Debebat</w:t>
      </w:r>
      <w:proofErr w:type="spellEnd"/>
      <w:r w:rsidR="008C0512" w:rsidRPr="00C325B9">
        <w:rPr>
          <w:rFonts w:ascii="Palatino Linotype" w:hAnsi="Palatino Linotype"/>
          <w:color w:val="auto"/>
          <w:sz w:val="18"/>
          <w:szCs w:val="18"/>
        </w:rPr>
        <w:t xml:space="preserve"> : </w:t>
      </w:r>
      <w:proofErr w:type="spellStart"/>
      <w:r w:rsidR="008C0512" w:rsidRPr="00C325B9">
        <w:rPr>
          <w:rFonts w:ascii="Palatino Linotype" w:hAnsi="Palatino Linotype"/>
          <w:color w:val="auto"/>
          <w:sz w:val="18"/>
          <w:szCs w:val="18"/>
        </w:rPr>
        <w:t>potenti</w:t>
      </w:r>
      <w:r w:rsidR="00B707D9" w:rsidRPr="00C325B9">
        <w:rPr>
          <w:rFonts w:ascii="Palatino Linotype" w:hAnsi="Palatino Linotype"/>
          <w:color w:val="auto"/>
          <w:sz w:val="18"/>
          <w:szCs w:val="18"/>
        </w:rPr>
        <w:t>a</w:t>
      </w:r>
      <w:r w:rsidR="008C0512" w:rsidRPr="00C325B9">
        <w:rPr>
          <w:rFonts w:ascii="Palatino Linotype" w:hAnsi="Palatino Linotype"/>
          <w:color w:val="auto"/>
          <w:sz w:val="18"/>
          <w:szCs w:val="18"/>
        </w:rPr>
        <w:t>l</w:t>
      </w:r>
      <w:proofErr w:type="spellEnd"/>
      <w:r w:rsidR="00AB1151" w:rsidRPr="00C325B9">
        <w:rPr>
          <w:rFonts w:ascii="Palatino Linotype" w:hAnsi="Palatino Linotype"/>
          <w:color w:val="auto"/>
          <w:sz w:val="18"/>
          <w:szCs w:val="18"/>
        </w:rPr>
        <w:t xml:space="preserve"> </w:t>
      </w:r>
      <w:r w:rsidR="008C0512" w:rsidRPr="00C325B9">
        <w:rPr>
          <w:rFonts w:ascii="Palatino Linotype" w:hAnsi="Palatino Linotype"/>
          <w:color w:val="auto"/>
          <w:sz w:val="18"/>
          <w:szCs w:val="18"/>
        </w:rPr>
        <w:t>: ‘</w:t>
      </w:r>
      <w:proofErr w:type="spellStart"/>
      <w:r w:rsidR="008C0512" w:rsidRPr="00C325B9">
        <w:rPr>
          <w:rFonts w:ascii="Palatino Linotype" w:hAnsi="Palatino Linotype"/>
          <w:color w:val="auto"/>
          <w:sz w:val="18"/>
          <w:szCs w:val="18"/>
        </w:rPr>
        <w:t>it</w:t>
      </w:r>
      <w:proofErr w:type="spellEnd"/>
      <w:r w:rsidR="008C0512" w:rsidRPr="00C325B9">
        <w:rPr>
          <w:rFonts w:ascii="Palatino Linotype" w:hAnsi="Palatino Linotype"/>
          <w:color w:val="auto"/>
          <w:sz w:val="18"/>
          <w:szCs w:val="18"/>
        </w:rPr>
        <w:t xml:space="preserve"> </w:t>
      </w:r>
      <w:proofErr w:type="spellStart"/>
      <w:r w:rsidR="008C0512" w:rsidRPr="00C325B9">
        <w:rPr>
          <w:rFonts w:ascii="Palatino Linotype" w:hAnsi="Palatino Linotype"/>
          <w:color w:val="auto"/>
          <w:sz w:val="18"/>
          <w:szCs w:val="18"/>
        </w:rPr>
        <w:t>would</w:t>
      </w:r>
      <w:proofErr w:type="spellEnd"/>
      <w:r w:rsidR="008C0512" w:rsidRPr="00C325B9">
        <w:rPr>
          <w:rFonts w:ascii="Palatino Linotype" w:hAnsi="Palatino Linotype"/>
          <w:color w:val="auto"/>
          <w:sz w:val="18"/>
          <w:szCs w:val="18"/>
        </w:rPr>
        <w:t xml:space="preserve"> </w:t>
      </w:r>
      <w:proofErr w:type="spellStart"/>
      <w:r w:rsidR="008C0512" w:rsidRPr="00C325B9">
        <w:rPr>
          <w:rFonts w:ascii="Palatino Linotype" w:hAnsi="Palatino Linotype"/>
          <w:color w:val="auto"/>
          <w:sz w:val="18"/>
          <w:szCs w:val="18"/>
        </w:rPr>
        <w:t>be</w:t>
      </w:r>
      <w:proofErr w:type="spellEnd"/>
      <w:r w:rsidR="008C0512" w:rsidRPr="00C325B9">
        <w:rPr>
          <w:rFonts w:ascii="Palatino Linotype" w:hAnsi="Palatino Linotype"/>
          <w:color w:val="auto"/>
          <w:sz w:val="18"/>
          <w:szCs w:val="18"/>
        </w:rPr>
        <w:t xml:space="preserve"> </w:t>
      </w:r>
      <w:proofErr w:type="spellStart"/>
      <w:r w:rsidR="008C0512" w:rsidRPr="00C325B9">
        <w:rPr>
          <w:rFonts w:ascii="Palatino Linotype" w:hAnsi="Palatino Linotype"/>
          <w:color w:val="auto"/>
          <w:sz w:val="18"/>
          <w:szCs w:val="18"/>
        </w:rPr>
        <w:t>bound</w:t>
      </w:r>
      <w:proofErr w:type="spellEnd"/>
      <w:r w:rsidR="008C0512" w:rsidRPr="00C325B9">
        <w:rPr>
          <w:rFonts w:ascii="Palatino Linotype" w:hAnsi="Palatino Linotype"/>
          <w:color w:val="auto"/>
          <w:sz w:val="18"/>
          <w:szCs w:val="18"/>
        </w:rPr>
        <w:t xml:space="preserve"> to have’, cf. </w:t>
      </w:r>
      <w:r w:rsidR="008C0512" w:rsidRPr="00C325B9">
        <w:rPr>
          <w:rFonts w:ascii="Palatino Linotype" w:hAnsi="Palatino Linotype"/>
          <w:smallCaps/>
          <w:color w:val="auto"/>
          <w:sz w:val="18"/>
          <w:szCs w:val="18"/>
        </w:rPr>
        <w:t>i.</w:t>
      </w:r>
      <w:r w:rsidR="008C0512" w:rsidRPr="00C325B9">
        <w:rPr>
          <w:rFonts w:ascii="Palatino Linotype" w:hAnsi="Palatino Linotype"/>
          <w:color w:val="auto"/>
          <w:sz w:val="18"/>
          <w:szCs w:val="18"/>
        </w:rPr>
        <w:t xml:space="preserve"> 881 </w:t>
      </w:r>
      <w:proofErr w:type="spellStart"/>
      <w:r w:rsidR="008C0512" w:rsidRPr="00C325B9">
        <w:rPr>
          <w:rFonts w:ascii="Palatino Linotype" w:hAnsi="Palatino Linotype"/>
          <w:color w:val="auto"/>
          <w:sz w:val="18"/>
          <w:szCs w:val="18"/>
        </w:rPr>
        <w:t>conveniebat</w:t>
      </w:r>
      <w:proofErr w:type="spellEnd"/>
      <w:r w:rsidR="008C0512" w:rsidRPr="00C325B9">
        <w:rPr>
          <w:rFonts w:ascii="Palatino Linotype" w:hAnsi="Palatino Linotype"/>
          <w:color w:val="auto"/>
          <w:sz w:val="18"/>
          <w:szCs w:val="18"/>
        </w:rPr>
        <w:t xml:space="preserve"> (n.), 883 </w:t>
      </w:r>
      <w:proofErr w:type="spellStart"/>
      <w:r w:rsidR="008C0512" w:rsidRPr="00C325B9">
        <w:rPr>
          <w:rFonts w:ascii="Palatino Linotype" w:hAnsi="Palatino Linotype"/>
          <w:color w:val="auto"/>
          <w:sz w:val="18"/>
          <w:szCs w:val="18"/>
        </w:rPr>
        <w:t>decebat</w:t>
      </w:r>
      <w:proofErr w:type="spellEnd"/>
      <w:r w:rsidR="00AB1151" w:rsidRPr="00C325B9">
        <w:rPr>
          <w:rFonts w:ascii="Palatino Linotype" w:hAnsi="Palatino Linotype"/>
          <w:color w:val="auto"/>
          <w:sz w:val="18"/>
          <w:szCs w:val="18"/>
        </w:rPr>
        <w:t xml:space="preserve"> </w:t>
      </w:r>
      <w:r w:rsidR="008C0512" w:rsidRPr="00C325B9">
        <w:rPr>
          <w:rFonts w:ascii="Palatino Linotype" w:hAnsi="Palatino Linotype"/>
          <w:color w:val="auto"/>
          <w:sz w:val="18"/>
          <w:szCs w:val="18"/>
        </w:rPr>
        <w:t xml:space="preserve">; III, </w:t>
      </w:r>
      <w:proofErr w:type="gramStart"/>
      <w:r w:rsidR="008C0512" w:rsidRPr="00C325B9">
        <w:rPr>
          <w:rFonts w:ascii="Palatino Linotype" w:hAnsi="Palatino Linotype"/>
          <w:color w:val="auto"/>
          <w:sz w:val="18"/>
          <w:szCs w:val="18"/>
        </w:rPr>
        <w:t>187  (</w:t>
      </w:r>
      <w:proofErr w:type="gramEnd"/>
      <w:r w:rsidR="008C0512" w:rsidRPr="00C325B9">
        <w:rPr>
          <w:rFonts w:ascii="Palatino Linotype" w:hAnsi="Palatino Linotype"/>
          <w:color w:val="auto"/>
          <w:sz w:val="18"/>
          <w:szCs w:val="18"/>
        </w:rPr>
        <w:t>B et E-R).</w:t>
      </w:r>
      <w:r w:rsidR="00093ECE" w:rsidRPr="00C325B9">
        <w:rPr>
          <w:rFonts w:ascii="Palatino Linotype" w:hAnsi="Palatino Linotype"/>
          <w:color w:val="auto"/>
          <w:sz w:val="18"/>
          <w:szCs w:val="18"/>
        </w:rPr>
        <w:t xml:space="preserve">  </w:t>
      </w:r>
    </w:p>
  </w:footnote>
  <w:footnote w:id="960">
    <w:p w:rsidR="00B009D7" w:rsidRPr="00C325B9" w:rsidRDefault="00B009D7" w:rsidP="00C325B9">
      <w:pPr>
        <w:pStyle w:val="p1"/>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D1974" w:rsidRPr="00C325B9">
        <w:rPr>
          <w:rFonts w:ascii="Palatino Linotype" w:hAnsi="Palatino Linotype"/>
          <w:b/>
          <w:sz w:val="18"/>
          <w:szCs w:val="18"/>
        </w:rPr>
        <w:t xml:space="preserve"> 960. Extremum </w:t>
      </w:r>
      <w:proofErr w:type="spellStart"/>
      <w:r w:rsidR="001D1974" w:rsidRPr="00C325B9">
        <w:rPr>
          <w:rFonts w:ascii="Palatino Linotype" w:hAnsi="Palatino Linotype"/>
          <w:b/>
          <w:sz w:val="18"/>
          <w:szCs w:val="18"/>
        </w:rPr>
        <w:t>porro</w:t>
      </w:r>
      <w:proofErr w:type="spellEnd"/>
      <w:r w:rsidR="001D1974" w:rsidRPr="00C325B9">
        <w:rPr>
          <w:rFonts w:ascii="Palatino Linotype" w:hAnsi="Palatino Linotype"/>
          <w:b/>
          <w:sz w:val="18"/>
          <w:szCs w:val="18"/>
        </w:rPr>
        <w:t xml:space="preserve"> nullius posse </w:t>
      </w:r>
      <w:proofErr w:type="spellStart"/>
      <w:r w:rsidR="001D1974" w:rsidRPr="00C325B9">
        <w:rPr>
          <w:rFonts w:ascii="Palatino Linotype" w:hAnsi="Palatino Linotype"/>
          <w:b/>
          <w:sz w:val="18"/>
          <w:szCs w:val="18"/>
        </w:rPr>
        <w:t>videtur</w:t>
      </w:r>
      <w:proofErr w:type="spellEnd"/>
      <w:r w:rsidR="001D1974"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5310E3" w:rsidRPr="00C325B9">
        <w:rPr>
          <w:rFonts w:ascii="Palatino Linotype" w:hAnsi="Palatino Linotype"/>
          <w:b/>
          <w:sz w:val="18"/>
          <w:szCs w:val="18"/>
        </w:rPr>
        <w:t xml:space="preserve">Extremum </w:t>
      </w:r>
      <w:r w:rsidR="005310E3" w:rsidRPr="00C325B9">
        <w:rPr>
          <w:rFonts w:ascii="Palatino Linotype" w:hAnsi="Palatino Linotype"/>
          <w:bCs/>
          <w:sz w:val="18"/>
          <w:szCs w:val="18"/>
        </w:rPr>
        <w:t>est sujet</w:t>
      </w:r>
      <w:r w:rsidR="005310E3"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276B18" w:rsidRPr="00C325B9">
        <w:rPr>
          <w:rFonts w:ascii="Palatino Linotype" w:hAnsi="Palatino Linotype"/>
          <w:b/>
          <w:sz w:val="18"/>
          <w:szCs w:val="18"/>
        </w:rPr>
        <w:t xml:space="preserve"> </w:t>
      </w:r>
      <w:r w:rsidR="00276B18" w:rsidRPr="00C325B9">
        <w:rPr>
          <w:rFonts w:ascii="Palatino Linotype" w:hAnsi="Palatino Linotype"/>
          <w:sz w:val="18"/>
          <w:szCs w:val="18"/>
        </w:rPr>
        <w:t xml:space="preserve">‘    </w:t>
      </w:r>
      <w:proofErr w:type="spellStart"/>
      <w:r w:rsidR="00276B18" w:rsidRPr="00C325B9">
        <w:rPr>
          <w:rFonts w:ascii="Palatino Linotype" w:hAnsi="Palatino Linotype"/>
          <w:b/>
          <w:bCs/>
          <w:sz w:val="18"/>
          <w:szCs w:val="18"/>
        </w:rPr>
        <w:t>Porro</w:t>
      </w:r>
      <w:proofErr w:type="spellEnd"/>
      <w:r w:rsidR="00AB1151" w:rsidRPr="00C325B9">
        <w:rPr>
          <w:rFonts w:ascii="Palatino Linotype" w:hAnsi="Palatino Linotype"/>
          <w:b/>
          <w:bCs/>
          <w:sz w:val="18"/>
          <w:szCs w:val="18"/>
        </w:rPr>
        <w:t xml:space="preserve"> </w:t>
      </w:r>
      <w:r w:rsidR="00276B18" w:rsidRPr="00C325B9">
        <w:rPr>
          <w:rFonts w:ascii="Palatino Linotype" w:hAnsi="Palatino Linotype"/>
          <w:b/>
          <w:bCs/>
          <w:sz w:val="18"/>
          <w:szCs w:val="18"/>
        </w:rPr>
        <w:t xml:space="preserve">: </w:t>
      </w:r>
      <w:proofErr w:type="spellStart"/>
      <w:r w:rsidR="00276B18" w:rsidRPr="00C325B9">
        <w:rPr>
          <w:rFonts w:ascii="Palatino Linotype" w:hAnsi="Palatino Linotype"/>
          <w:sz w:val="18"/>
          <w:szCs w:val="18"/>
        </w:rPr>
        <w:t>further</w:t>
      </w:r>
      <w:proofErr w:type="spellEnd"/>
      <w:r w:rsidR="00276B18" w:rsidRPr="00C325B9">
        <w:rPr>
          <w:rFonts w:ascii="Palatino Linotype" w:hAnsi="Palatino Linotype"/>
          <w:sz w:val="18"/>
          <w:szCs w:val="18"/>
        </w:rPr>
        <w:t xml:space="preserve">’, sc. ‘to </w:t>
      </w:r>
      <w:proofErr w:type="spellStart"/>
      <w:r w:rsidR="00276B18" w:rsidRPr="00C325B9">
        <w:rPr>
          <w:rFonts w:ascii="Palatino Linotype" w:hAnsi="Palatino Linotype"/>
          <w:sz w:val="18"/>
          <w:szCs w:val="18"/>
        </w:rPr>
        <w:t>explain</w:t>
      </w:r>
      <w:proofErr w:type="spellEnd"/>
      <w:r w:rsidR="00276B18" w:rsidRPr="00C325B9">
        <w:rPr>
          <w:rFonts w:ascii="Palatino Linotype" w:hAnsi="Palatino Linotype"/>
          <w:sz w:val="18"/>
          <w:szCs w:val="18"/>
        </w:rPr>
        <w:t xml:space="preserve"> more </w:t>
      </w:r>
      <w:proofErr w:type="spellStart"/>
      <w:r w:rsidR="00276B18" w:rsidRPr="00C325B9">
        <w:rPr>
          <w:rFonts w:ascii="Palatino Linotype" w:hAnsi="Palatino Linotype"/>
          <w:sz w:val="18"/>
          <w:szCs w:val="18"/>
        </w:rPr>
        <w:t>fully</w:t>
      </w:r>
      <w:proofErr w:type="spellEnd"/>
      <w:proofErr w:type="gramStart"/>
      <w:r w:rsidR="00276B18" w:rsidRPr="00C325B9">
        <w:rPr>
          <w:rFonts w:ascii="Palatino Linotype" w:hAnsi="Palatino Linotype"/>
          <w:sz w:val="18"/>
          <w:szCs w:val="18"/>
        </w:rPr>
        <w:t>’;</w:t>
      </w:r>
      <w:proofErr w:type="gram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see</w:t>
      </w:r>
      <w:proofErr w:type="spellEnd"/>
      <w:r w:rsidR="00276B18" w:rsidRPr="00C325B9">
        <w:rPr>
          <w:rFonts w:ascii="Palatino Linotype" w:hAnsi="Palatino Linotype"/>
          <w:sz w:val="18"/>
          <w:szCs w:val="18"/>
        </w:rPr>
        <w:t xml:space="preserve"> i. 184 n. Not, as Merrill translates </w:t>
      </w:r>
      <w:proofErr w:type="spellStart"/>
      <w:r w:rsidR="00276B18" w:rsidRPr="00C325B9">
        <w:rPr>
          <w:rFonts w:ascii="Palatino Linotype" w:hAnsi="Palatino Linotype"/>
          <w:sz w:val="18"/>
          <w:szCs w:val="18"/>
        </w:rPr>
        <w:t>it</w:t>
      </w:r>
      <w:proofErr w:type="spellEnd"/>
      <w:r w:rsidR="00276B18" w:rsidRPr="00C325B9">
        <w:rPr>
          <w:rFonts w:ascii="Palatino Linotype" w:hAnsi="Palatino Linotype"/>
          <w:sz w:val="18"/>
          <w:szCs w:val="18"/>
        </w:rPr>
        <w:t xml:space="preserve">, ‘on the </w:t>
      </w:r>
      <w:proofErr w:type="spellStart"/>
      <w:r w:rsidR="00276B18" w:rsidRPr="00C325B9">
        <w:rPr>
          <w:rFonts w:ascii="Palatino Linotype" w:hAnsi="Palatino Linotype"/>
          <w:sz w:val="18"/>
          <w:szCs w:val="18"/>
        </w:rPr>
        <w:t>other</w:t>
      </w:r>
      <w:proofErr w:type="spellEnd"/>
      <w:r w:rsidR="00276B18" w:rsidRPr="00C325B9">
        <w:rPr>
          <w:rFonts w:ascii="Palatino Linotype" w:hAnsi="Palatino Linotype"/>
          <w:sz w:val="18"/>
          <w:szCs w:val="18"/>
        </w:rPr>
        <w:t xml:space="preserve"> hand’.     </w:t>
      </w:r>
      <w:r w:rsidRPr="00C325B9">
        <w:rPr>
          <w:rFonts w:ascii="Palatino Linotype" w:hAnsi="Palatino Linotype"/>
          <w:b/>
          <w:sz w:val="18"/>
          <w:szCs w:val="18"/>
        </w:rPr>
        <w:t xml:space="preserve">  </w:t>
      </w:r>
      <w:r w:rsidR="005310E3" w:rsidRPr="00C325B9">
        <w:rPr>
          <w:rFonts w:ascii="Palatino Linotype" w:hAnsi="Palatino Linotype"/>
          <w:b/>
          <w:sz w:val="18"/>
          <w:szCs w:val="18"/>
        </w:rPr>
        <w:t xml:space="preserve"> Nullius </w:t>
      </w:r>
      <w:r w:rsidR="005310E3" w:rsidRPr="00C325B9">
        <w:rPr>
          <w:rFonts w:ascii="Palatino Linotype" w:hAnsi="Palatino Linotype"/>
          <w:bCs/>
          <w:sz w:val="18"/>
          <w:szCs w:val="18"/>
        </w:rPr>
        <w:t>est neutre</w:t>
      </w:r>
      <w:r w:rsidR="00D33601" w:rsidRPr="00C325B9">
        <w:rPr>
          <w:rFonts w:ascii="Palatino Linotype" w:hAnsi="Palatino Linotype"/>
          <w:bCs/>
          <w:sz w:val="18"/>
          <w:szCs w:val="18"/>
        </w:rPr>
        <w:t xml:space="preserve">, servant de </w:t>
      </w:r>
      <w:proofErr w:type="spellStart"/>
      <w:r w:rsidR="00D33601" w:rsidRPr="00C325B9">
        <w:rPr>
          <w:rFonts w:ascii="Palatino Linotype" w:hAnsi="Palatino Linotype"/>
          <w:bCs/>
          <w:sz w:val="18"/>
          <w:szCs w:val="18"/>
        </w:rPr>
        <w:t>gén</w:t>
      </w:r>
      <w:proofErr w:type="spellEnd"/>
      <w:r w:rsidR="00D33601" w:rsidRPr="00C325B9">
        <w:rPr>
          <w:rFonts w:ascii="Palatino Linotype" w:hAnsi="Palatino Linotype"/>
          <w:bCs/>
          <w:sz w:val="18"/>
          <w:szCs w:val="18"/>
        </w:rPr>
        <w:t xml:space="preserve">. </w:t>
      </w:r>
      <w:proofErr w:type="gramStart"/>
      <w:r w:rsidR="00D33601" w:rsidRPr="00C325B9">
        <w:rPr>
          <w:rFonts w:ascii="Palatino Linotype" w:hAnsi="Palatino Linotype"/>
          <w:bCs/>
          <w:sz w:val="18"/>
          <w:szCs w:val="18"/>
        </w:rPr>
        <w:t>à</w:t>
      </w:r>
      <w:proofErr w:type="gramEnd"/>
      <w:r w:rsidR="00D33601" w:rsidRPr="00C325B9">
        <w:rPr>
          <w:rFonts w:ascii="Palatino Linotype" w:hAnsi="Palatino Linotype"/>
          <w:bCs/>
          <w:sz w:val="18"/>
          <w:szCs w:val="18"/>
        </w:rPr>
        <w:t xml:space="preserve"> </w:t>
      </w:r>
      <w:proofErr w:type="spellStart"/>
      <w:r w:rsidR="00D33601" w:rsidRPr="00C325B9">
        <w:rPr>
          <w:rFonts w:ascii="Palatino Linotype" w:hAnsi="Palatino Linotype"/>
          <w:b/>
          <w:sz w:val="18"/>
          <w:szCs w:val="18"/>
        </w:rPr>
        <w:t>nil</w:t>
      </w:r>
      <w:proofErr w:type="spellEnd"/>
      <w:r w:rsidR="00AB1151" w:rsidRPr="00C325B9">
        <w:rPr>
          <w:rFonts w:ascii="Palatino Linotype" w:hAnsi="Palatino Linotype"/>
          <w:bCs/>
          <w:sz w:val="18"/>
          <w:szCs w:val="18"/>
        </w:rPr>
        <w:t xml:space="preserve"> </w:t>
      </w:r>
      <w:r w:rsidR="005310E3" w:rsidRPr="00C325B9">
        <w:rPr>
          <w:rFonts w:ascii="Palatino Linotype" w:hAnsi="Palatino Linotype"/>
          <w:bCs/>
          <w:sz w:val="18"/>
          <w:szCs w:val="18"/>
        </w:rPr>
        <w:t xml:space="preserve">; </w:t>
      </w:r>
      <w:r w:rsidR="00D33601" w:rsidRPr="00C325B9">
        <w:rPr>
          <w:rFonts w:ascii="Palatino Linotype" w:hAnsi="Palatino Linotype"/>
          <w:bCs/>
          <w:sz w:val="18"/>
          <w:szCs w:val="18"/>
        </w:rPr>
        <w:t xml:space="preserve">ici, </w:t>
      </w:r>
      <w:r w:rsidR="005310E3" w:rsidRPr="00C325B9">
        <w:rPr>
          <w:rFonts w:ascii="Palatino Linotype" w:hAnsi="Palatino Linotype"/>
          <w:bCs/>
          <w:sz w:val="18"/>
          <w:szCs w:val="18"/>
        </w:rPr>
        <w:t>le</w:t>
      </w:r>
      <w:r w:rsidR="005310E3" w:rsidRPr="00C325B9">
        <w:rPr>
          <w:rFonts w:ascii="Palatino Linotype" w:hAnsi="Palatino Linotype"/>
          <w:b/>
          <w:sz w:val="18"/>
          <w:szCs w:val="18"/>
        </w:rPr>
        <w:t xml:space="preserve"> i</w:t>
      </w:r>
      <w:r w:rsidR="005310E3" w:rsidRPr="00C325B9">
        <w:rPr>
          <w:rFonts w:ascii="Palatino Linotype" w:hAnsi="Palatino Linotype"/>
          <w:bCs/>
          <w:sz w:val="18"/>
          <w:szCs w:val="18"/>
        </w:rPr>
        <w:t xml:space="preserve"> est long selon E-R.  </w:t>
      </w:r>
      <w:r w:rsidR="00276B18" w:rsidRPr="00C325B9">
        <w:rPr>
          <w:rFonts w:ascii="Palatino Linotype" w:hAnsi="Palatino Linotype"/>
          <w:bCs/>
          <w:sz w:val="18"/>
          <w:szCs w:val="18"/>
        </w:rPr>
        <w:t xml:space="preserve">     </w:t>
      </w:r>
      <w:proofErr w:type="spellStart"/>
      <w:r w:rsidR="00276B18" w:rsidRPr="00C325B9">
        <w:rPr>
          <w:rFonts w:ascii="Palatino Linotype" w:hAnsi="Palatino Linotype"/>
          <w:b/>
          <w:sz w:val="18"/>
          <w:szCs w:val="18"/>
        </w:rPr>
        <w:t>Videtur</w:t>
      </w:r>
      <w:proofErr w:type="spellEnd"/>
      <w:r w:rsidR="00AB1151" w:rsidRPr="00C325B9">
        <w:rPr>
          <w:rFonts w:ascii="Palatino Linotype" w:hAnsi="Palatino Linotype"/>
          <w:bCs/>
          <w:sz w:val="18"/>
          <w:szCs w:val="18"/>
        </w:rPr>
        <w:t xml:space="preserve"> </w:t>
      </w:r>
      <w:r w:rsidR="00276B18" w:rsidRPr="00C325B9">
        <w:rPr>
          <w:rFonts w:ascii="Palatino Linotype" w:hAnsi="Palatino Linotype"/>
          <w:bCs/>
          <w:sz w:val="18"/>
          <w:szCs w:val="18"/>
        </w:rPr>
        <w:t xml:space="preserve">: réellement passif </w:t>
      </w:r>
      <w:proofErr w:type="gramStart"/>
      <w:r w:rsidR="00276B18" w:rsidRPr="00C325B9">
        <w:rPr>
          <w:rFonts w:ascii="Palatino Linotype" w:hAnsi="Palatino Linotype"/>
          <w:bCs/>
          <w:sz w:val="18"/>
          <w:szCs w:val="18"/>
        </w:rPr>
        <w:t xml:space="preserve">( </w:t>
      </w:r>
      <w:proofErr w:type="spellStart"/>
      <w:r w:rsidR="00276B18" w:rsidRPr="00C325B9">
        <w:rPr>
          <w:rFonts w:ascii="Palatino Linotype" w:hAnsi="Palatino Linotype"/>
          <w:bCs/>
          <w:sz w:val="18"/>
          <w:szCs w:val="18"/>
        </w:rPr>
        <w:t>cō</w:t>
      </w:r>
      <w:proofErr w:type="spellEnd"/>
      <w:proofErr w:type="gramEnd"/>
      <w:r w:rsidR="00276B18" w:rsidRPr="00C325B9">
        <w:rPr>
          <w:rFonts w:ascii="Palatino Linotype" w:hAnsi="Palatino Linotype"/>
          <w:bCs/>
          <w:sz w:val="18"/>
          <w:szCs w:val="18"/>
        </w:rPr>
        <w:t xml:space="preserve">  </w:t>
      </w:r>
      <w:proofErr w:type="spellStart"/>
      <w:r w:rsidR="00276B18" w:rsidRPr="00C325B9">
        <w:rPr>
          <w:rFonts w:ascii="Palatino Linotype" w:hAnsi="Palatino Linotype"/>
          <w:b/>
          <w:sz w:val="18"/>
          <w:szCs w:val="18"/>
        </w:rPr>
        <w:t>videatur</w:t>
      </w:r>
      <w:proofErr w:type="spellEnd"/>
      <w:r w:rsidR="00276B18" w:rsidRPr="00C325B9">
        <w:rPr>
          <w:rFonts w:ascii="Palatino Linotype" w:hAnsi="Palatino Linotype"/>
          <w:bCs/>
          <w:sz w:val="18"/>
          <w:szCs w:val="18"/>
        </w:rPr>
        <w:t xml:space="preserve"> infra</w:t>
      </w:r>
      <w:proofErr w:type="gramStart"/>
      <w:r w:rsidR="00276B18" w:rsidRPr="00C325B9">
        <w:rPr>
          <w:rFonts w:ascii="Palatino Linotype" w:hAnsi="Palatino Linotype"/>
          <w:bCs/>
          <w:sz w:val="18"/>
          <w:szCs w:val="18"/>
        </w:rPr>
        <w:t>) .</w:t>
      </w:r>
      <w:proofErr w:type="gramEnd"/>
      <w:r w:rsidR="00276B18" w:rsidRPr="00C325B9">
        <w:rPr>
          <w:rFonts w:ascii="Palatino Linotype" w:hAnsi="Palatino Linotype"/>
          <w:bCs/>
          <w:sz w:val="18"/>
          <w:szCs w:val="18"/>
        </w:rPr>
        <w:t xml:space="preserve">   </w:t>
      </w:r>
    </w:p>
  </w:footnote>
  <w:footnote w:id="961">
    <w:p w:rsidR="00B009D7" w:rsidRPr="00C325B9" w:rsidRDefault="00B009D7"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D1974" w:rsidRPr="00C325B9">
        <w:rPr>
          <w:rFonts w:ascii="Palatino Linotype" w:hAnsi="Palatino Linotype"/>
          <w:b/>
          <w:sz w:val="18"/>
          <w:szCs w:val="18"/>
        </w:rPr>
        <w:t xml:space="preserve"> 961.  </w:t>
      </w:r>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ēssĕ</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nĭs</w:t>
      </w:r>
      <w:proofErr w:type="spellEnd"/>
      <w:r w:rsidR="00B707D9" w:rsidRPr="00C325B9">
        <w:rPr>
          <w:rFonts w:ascii="Palatino Linotype" w:hAnsi="Palatino Linotype"/>
          <w:b/>
          <w:bCs/>
          <w:sz w:val="18"/>
          <w:szCs w:val="18"/>
        </w:rPr>
        <w:t xml:space="preserve">[i] </w:t>
      </w:r>
      <w:proofErr w:type="spellStart"/>
      <w:r w:rsidR="00B707D9" w:rsidRPr="00C325B9">
        <w:rPr>
          <w:rFonts w:ascii="Palatino Linotype" w:hAnsi="Palatino Linotype"/>
          <w:b/>
          <w:bCs/>
          <w:sz w:val="18"/>
          <w:szCs w:val="18"/>
        </w:rPr>
        <w:t>ūltrā</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sīt</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quōd</w:t>
      </w:r>
      <w:proofErr w:type="spellEnd"/>
      <w:r w:rsidR="00B707D9" w:rsidRPr="00C325B9">
        <w:rPr>
          <w:rFonts w:ascii="Palatino Linotype" w:hAnsi="Palatino Linotype"/>
          <w:b/>
          <w:bCs/>
          <w:sz w:val="18"/>
          <w:szCs w:val="18"/>
        </w:rPr>
        <w:t xml:space="preserve"> </w:t>
      </w:r>
      <w:proofErr w:type="spellStart"/>
      <w:proofErr w:type="gramStart"/>
      <w:r w:rsidR="00B707D9" w:rsidRPr="00C325B9">
        <w:rPr>
          <w:rFonts w:ascii="Palatino Linotype" w:hAnsi="Palatino Linotype"/>
          <w:b/>
          <w:bCs/>
          <w:sz w:val="18"/>
          <w:szCs w:val="18"/>
        </w:rPr>
        <w:t>fīnĭăt</w:t>
      </w:r>
      <w:proofErr w:type="spellEnd"/>
      <w:r w:rsidR="00B707D9" w:rsidRPr="00C325B9">
        <w:rPr>
          <w:rFonts w:ascii="Palatino Linotype" w:hAnsi="Palatino Linotype"/>
          <w:b/>
          <w:bCs/>
          <w:sz w:val="18"/>
          <w:szCs w:val="18"/>
        </w:rPr>
        <w:t>;</w:t>
      </w:r>
      <w:proofErr w:type="gram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ūt</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vĭdĕātŭr</w:t>
      </w:r>
      <w:proofErr w:type="spellEnd"/>
      <w:r w:rsidR="00B707D9" w:rsidRPr="00C325B9">
        <w:rPr>
          <w:rFonts w:ascii="Palatino Linotype" w:hAnsi="Palatino Linotype"/>
          <w:b/>
          <w:bCs/>
          <w:sz w:val="18"/>
          <w:szCs w:val="18"/>
        </w:rPr>
        <w:t xml:space="preserve"> </w:t>
      </w:r>
      <w:r w:rsidR="001D1974"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B707D9" w:rsidRPr="00C325B9">
        <w:rPr>
          <w:rFonts w:ascii="Palatino Linotype" w:hAnsi="Palatino Linotype"/>
          <w:b/>
          <w:bCs/>
          <w:sz w:val="18"/>
          <w:szCs w:val="18"/>
        </w:rPr>
        <w:t>Nĭsĭ</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conj</w:t>
      </w:r>
      <w:proofErr w:type="spellEnd"/>
      <w:r w:rsidR="00B707D9" w:rsidRPr="00C325B9">
        <w:rPr>
          <w:rFonts w:ascii="Palatino Linotype" w:hAnsi="Palatino Linotype"/>
          <w:b/>
          <w:bCs/>
          <w:sz w:val="18"/>
          <w:szCs w:val="18"/>
        </w:rPr>
        <w:t>. :</w:t>
      </w:r>
      <w:r w:rsidR="00B707D9" w:rsidRPr="00C325B9">
        <w:rPr>
          <w:rFonts w:ascii="Palatino Linotype" w:hAnsi="Palatino Linotype"/>
          <w:sz w:val="18"/>
          <w:szCs w:val="18"/>
        </w:rPr>
        <w:t xml:space="preserve"> si ne... pas, dans le cas où ne... pas.  </w:t>
      </w:r>
      <w:bookmarkStart w:id="468" w:name="ultra"/>
      <w:bookmarkEnd w:id="468"/>
      <w:r w:rsidR="00B707D9" w:rsidRPr="00C325B9">
        <w:rPr>
          <w:rFonts w:ascii="Palatino Linotype" w:hAnsi="Palatino Linotype"/>
          <w:sz w:val="18"/>
          <w:szCs w:val="18"/>
        </w:rPr>
        <w:t xml:space="preserve">   </w:t>
      </w:r>
      <w:proofErr w:type="spellStart"/>
      <w:r w:rsidR="00B707D9" w:rsidRPr="00C325B9">
        <w:rPr>
          <w:rFonts w:ascii="Palatino Linotype" w:hAnsi="Palatino Linotype"/>
          <w:b/>
          <w:bCs/>
          <w:sz w:val="18"/>
          <w:szCs w:val="18"/>
        </w:rPr>
        <w:t>Ultrā</w:t>
      </w:r>
      <w:proofErr w:type="spellEnd"/>
      <w:r w:rsidR="00B707D9" w:rsidRPr="00C325B9">
        <w:rPr>
          <w:rFonts w:ascii="Palatino Linotype" w:hAnsi="Palatino Linotype"/>
          <w:b/>
          <w:bCs/>
          <w:sz w:val="18"/>
          <w:szCs w:val="18"/>
        </w:rPr>
        <w:t xml:space="preserve"> (</w:t>
      </w:r>
      <w:r w:rsidR="00B707D9" w:rsidRPr="00C325B9">
        <w:rPr>
          <w:rFonts w:ascii="Palatino Linotype" w:hAnsi="Palatino Linotype"/>
          <w:b/>
          <w:bCs/>
          <w:i/>
          <w:iCs/>
          <w:sz w:val="18"/>
          <w:szCs w:val="18"/>
        </w:rPr>
        <w:t>s.-</w:t>
      </w:r>
      <w:proofErr w:type="spellStart"/>
      <w:r w:rsidR="00B707D9" w:rsidRPr="00C325B9">
        <w:rPr>
          <w:rFonts w:ascii="Palatino Linotype" w:hAnsi="Palatino Linotype"/>
          <w:b/>
          <w:bCs/>
          <w:i/>
          <w:iCs/>
          <w:sz w:val="18"/>
          <w:szCs w:val="18"/>
        </w:rPr>
        <w:t>ent</w:t>
      </w:r>
      <w:proofErr w:type="spellEnd"/>
      <w:r w:rsidR="00B707D9" w:rsidRPr="00C325B9">
        <w:rPr>
          <w:rFonts w:ascii="Palatino Linotype" w:hAnsi="Palatino Linotype"/>
          <w:b/>
          <w:bCs/>
          <w:sz w:val="18"/>
          <w:szCs w:val="18"/>
        </w:rPr>
        <w:t xml:space="preserve">. </w:t>
      </w:r>
      <w:proofErr w:type="gramStart"/>
      <w:r w:rsidR="00B707D9" w:rsidRPr="00C325B9">
        <w:rPr>
          <w:rFonts w:ascii="Palatino Linotype" w:hAnsi="Palatino Linotype"/>
          <w:b/>
          <w:bCs/>
          <w:sz w:val="18"/>
          <w:szCs w:val="18"/>
        </w:rPr>
        <w:t>parte</w:t>
      </w:r>
      <w:proofErr w:type="gramEnd"/>
      <w:r w:rsidR="00B707D9" w:rsidRPr="00C325B9">
        <w:rPr>
          <w:rFonts w:ascii="Palatino Linotype" w:hAnsi="Palatino Linotype"/>
          <w:b/>
          <w:bCs/>
          <w:sz w:val="18"/>
          <w:szCs w:val="18"/>
        </w:rPr>
        <w:t>) :</w:t>
      </w:r>
      <w:r w:rsidR="00AB1151" w:rsidRPr="00C325B9">
        <w:rPr>
          <w:rFonts w:ascii="Palatino Linotype" w:hAnsi="Palatino Linotype"/>
          <w:sz w:val="18"/>
          <w:szCs w:val="18"/>
        </w:rPr>
        <w:t xml:space="preserve"> </w:t>
      </w:r>
      <w:r w:rsidR="00B707D9" w:rsidRPr="00C325B9">
        <w:rPr>
          <w:rFonts w:ascii="Palatino Linotype" w:hAnsi="Palatino Linotype"/>
          <w:sz w:val="18"/>
          <w:szCs w:val="18"/>
        </w:rPr>
        <w:t xml:space="preserve"> 1 </w:t>
      </w:r>
      <w:proofErr w:type="gramStart"/>
      <w:r w:rsidR="00B707D9" w:rsidRPr="00C325B9">
        <w:rPr>
          <w:rFonts w:ascii="Palatino Linotype" w:hAnsi="Palatino Linotype"/>
          <w:sz w:val="18"/>
          <w:szCs w:val="18"/>
        </w:rPr>
        <w:t>-</w:t>
      </w:r>
      <w:r w:rsidR="00AB1151" w:rsidRPr="00C325B9">
        <w:rPr>
          <w:rFonts w:ascii="Palatino Linotype" w:hAnsi="Palatino Linotype"/>
          <w:sz w:val="18"/>
          <w:szCs w:val="18"/>
        </w:rPr>
        <w:t xml:space="preserve"> </w:t>
      </w:r>
      <w:r w:rsidR="00B707D9" w:rsidRPr="00C325B9">
        <w:rPr>
          <w:rFonts w:ascii="Palatino Linotype" w:hAnsi="Palatino Linotype"/>
          <w:sz w:val="18"/>
          <w:szCs w:val="18"/>
        </w:rPr>
        <w:t xml:space="preserve"> adv.</w:t>
      </w:r>
      <w:proofErr w:type="gramEnd"/>
      <w:r w:rsidR="00AB1151" w:rsidRPr="00C325B9">
        <w:rPr>
          <w:rFonts w:ascii="Palatino Linotype" w:hAnsi="Palatino Linotype"/>
          <w:sz w:val="18"/>
          <w:szCs w:val="18"/>
        </w:rPr>
        <w:t xml:space="preserve">   </w:t>
      </w:r>
      <w:r w:rsidR="00B707D9" w:rsidRPr="00C325B9">
        <w:rPr>
          <w:rFonts w:ascii="Palatino Linotype" w:hAnsi="Palatino Linotype"/>
          <w:sz w:val="18"/>
          <w:szCs w:val="18"/>
        </w:rPr>
        <w:t xml:space="preserve"> </w:t>
      </w:r>
      <w:proofErr w:type="gramStart"/>
      <w:r w:rsidR="00B707D9" w:rsidRPr="00C325B9">
        <w:rPr>
          <w:rFonts w:ascii="Palatino Linotype" w:hAnsi="Palatino Linotype"/>
          <w:sz w:val="18"/>
          <w:szCs w:val="18"/>
        </w:rPr>
        <w:t>a</w:t>
      </w:r>
      <w:proofErr w:type="gramEnd"/>
      <w:r w:rsidR="00B707D9" w:rsidRPr="00C325B9">
        <w:rPr>
          <w:rFonts w:ascii="Palatino Linotype" w:hAnsi="Palatino Linotype"/>
          <w:sz w:val="18"/>
          <w:szCs w:val="18"/>
        </w:rPr>
        <w:t xml:space="preserve"> - au-delà, de l'autre côté.</w:t>
      </w:r>
      <w:r w:rsidR="00AB1151" w:rsidRPr="00C325B9">
        <w:rPr>
          <w:rFonts w:ascii="Palatino Linotype" w:hAnsi="Palatino Linotype"/>
          <w:sz w:val="18"/>
          <w:szCs w:val="18"/>
        </w:rPr>
        <w:t xml:space="preserve">  </w:t>
      </w:r>
      <w:r w:rsidR="00B707D9" w:rsidRPr="00C325B9">
        <w:rPr>
          <w:rFonts w:ascii="Palatino Linotype" w:hAnsi="Palatino Linotype"/>
          <w:sz w:val="18"/>
          <w:szCs w:val="18"/>
        </w:rPr>
        <w:t xml:space="preserve"> </w:t>
      </w:r>
      <w:proofErr w:type="gramStart"/>
      <w:r w:rsidR="00B707D9" w:rsidRPr="00C325B9">
        <w:rPr>
          <w:rFonts w:ascii="Palatino Linotype" w:hAnsi="Palatino Linotype"/>
          <w:sz w:val="18"/>
          <w:szCs w:val="18"/>
        </w:rPr>
        <w:t>b</w:t>
      </w:r>
      <w:proofErr w:type="gramEnd"/>
      <w:r w:rsidR="00B707D9" w:rsidRPr="00C325B9">
        <w:rPr>
          <w:rFonts w:ascii="Palatino Linotype" w:hAnsi="Palatino Linotype"/>
          <w:sz w:val="18"/>
          <w:szCs w:val="18"/>
        </w:rPr>
        <w:t xml:space="preserve"> - par-delà, plus loin, en </w:t>
      </w:r>
      <w:proofErr w:type="gramStart"/>
      <w:r w:rsidR="00B707D9" w:rsidRPr="00C325B9">
        <w:rPr>
          <w:rFonts w:ascii="Palatino Linotype" w:hAnsi="Palatino Linotype"/>
          <w:sz w:val="18"/>
          <w:szCs w:val="18"/>
        </w:rPr>
        <w:t>avant;</w:t>
      </w:r>
      <w:proofErr w:type="gramEnd"/>
      <w:r w:rsidR="00B707D9" w:rsidRPr="00C325B9">
        <w:rPr>
          <w:rFonts w:ascii="Palatino Linotype" w:hAnsi="Palatino Linotype"/>
          <w:sz w:val="18"/>
          <w:szCs w:val="18"/>
        </w:rPr>
        <w:t xml:space="preserve"> au-delà, plus </w:t>
      </w:r>
      <w:proofErr w:type="gramStart"/>
      <w:r w:rsidR="00B707D9" w:rsidRPr="00C325B9">
        <w:rPr>
          <w:rFonts w:ascii="Palatino Linotype" w:hAnsi="Palatino Linotype"/>
          <w:sz w:val="18"/>
          <w:szCs w:val="18"/>
        </w:rPr>
        <w:t>longtemps;</w:t>
      </w:r>
      <w:proofErr w:type="gramEnd"/>
      <w:r w:rsidR="00B707D9" w:rsidRPr="00C325B9">
        <w:rPr>
          <w:rFonts w:ascii="Palatino Linotype" w:hAnsi="Palatino Linotype"/>
          <w:sz w:val="18"/>
          <w:szCs w:val="18"/>
        </w:rPr>
        <w:t xml:space="preserve"> en outre, en plus, de plus, davantage. </w:t>
      </w:r>
      <w:r w:rsidR="00276B18" w:rsidRPr="00C325B9">
        <w:rPr>
          <w:rFonts w:ascii="Palatino Linotype" w:hAnsi="Palatino Linotype"/>
          <w:sz w:val="18"/>
          <w:szCs w:val="18"/>
        </w:rPr>
        <w:t xml:space="preserve">  </w:t>
      </w:r>
      <w:r w:rsidR="00681719" w:rsidRPr="00C325B9">
        <w:rPr>
          <w:rFonts w:ascii="Palatino Linotype" w:hAnsi="Palatino Linotype"/>
          <w:sz w:val="18"/>
          <w:szCs w:val="18"/>
        </w:rPr>
        <w:t xml:space="preserve"> </w:t>
      </w:r>
      <w:proofErr w:type="spellStart"/>
      <w:r w:rsidR="00D33601" w:rsidRPr="00C325B9">
        <w:rPr>
          <w:rFonts w:ascii="Palatino Linotype" w:hAnsi="Palatino Linotype"/>
          <w:b/>
          <w:bCs/>
          <w:sz w:val="18"/>
          <w:szCs w:val="18"/>
        </w:rPr>
        <w:t>Sit</w:t>
      </w:r>
      <w:proofErr w:type="spellEnd"/>
      <w:r w:rsidR="00D33601" w:rsidRPr="00C325B9">
        <w:rPr>
          <w:rFonts w:ascii="Palatino Linotype" w:hAnsi="Palatino Linotype"/>
          <w:b/>
          <w:bCs/>
          <w:sz w:val="18"/>
          <w:szCs w:val="18"/>
        </w:rPr>
        <w:t xml:space="preserve"> &lt;id&gt; quod </w:t>
      </w:r>
      <w:proofErr w:type="spellStart"/>
      <w:r w:rsidR="00D33601" w:rsidRPr="00C325B9">
        <w:rPr>
          <w:rFonts w:ascii="Palatino Linotype" w:hAnsi="Palatino Linotype"/>
          <w:b/>
          <w:bCs/>
          <w:sz w:val="18"/>
          <w:szCs w:val="18"/>
        </w:rPr>
        <w:t>finiat</w:t>
      </w:r>
      <w:proofErr w:type="spellEnd"/>
      <w:r w:rsidR="00D33601" w:rsidRPr="00C325B9">
        <w:rPr>
          <w:rFonts w:ascii="Palatino Linotype" w:hAnsi="Palatino Linotype"/>
          <w:b/>
          <w:bCs/>
          <w:sz w:val="18"/>
          <w:szCs w:val="18"/>
        </w:rPr>
        <w:t>.</w:t>
      </w:r>
      <w:r w:rsidR="00D33601" w:rsidRPr="00C325B9">
        <w:rPr>
          <w:rFonts w:ascii="Palatino Linotype" w:hAnsi="Palatino Linotype"/>
          <w:sz w:val="18"/>
          <w:szCs w:val="18"/>
        </w:rPr>
        <w:t xml:space="preserve">   </w:t>
      </w:r>
      <w:r w:rsidR="00681719" w:rsidRPr="00C325B9">
        <w:rPr>
          <w:rFonts w:ascii="Palatino Linotype" w:hAnsi="Palatino Linotype"/>
          <w:sz w:val="18"/>
          <w:szCs w:val="18"/>
        </w:rPr>
        <w:t xml:space="preserve">  </w:t>
      </w:r>
      <w:r w:rsidR="00681719" w:rsidRPr="00C325B9">
        <w:rPr>
          <w:rFonts w:ascii="Palatino Linotype" w:hAnsi="Palatino Linotype"/>
          <w:b/>
          <w:bCs/>
          <w:sz w:val="18"/>
          <w:szCs w:val="18"/>
        </w:rPr>
        <w:t>Quod</w:t>
      </w:r>
      <w:r w:rsidR="00681719" w:rsidRPr="00C325B9">
        <w:rPr>
          <w:rFonts w:ascii="Palatino Linotype" w:hAnsi="Palatino Linotype"/>
          <w:sz w:val="18"/>
          <w:szCs w:val="18"/>
        </w:rPr>
        <w:t>, rel., est sujet</w:t>
      </w:r>
      <w:r w:rsidR="00D33601" w:rsidRPr="00C325B9">
        <w:rPr>
          <w:rFonts w:ascii="Palatino Linotype" w:hAnsi="Palatino Linotype"/>
          <w:sz w:val="18"/>
          <w:szCs w:val="18"/>
        </w:rPr>
        <w:t xml:space="preserve"> de </w:t>
      </w:r>
      <w:proofErr w:type="spellStart"/>
      <w:r w:rsidR="00D33601" w:rsidRPr="00C325B9">
        <w:rPr>
          <w:rFonts w:ascii="Palatino Linotype" w:hAnsi="Palatino Linotype"/>
          <w:sz w:val="18"/>
          <w:szCs w:val="18"/>
        </w:rPr>
        <w:t>finiat</w:t>
      </w:r>
      <w:proofErr w:type="spellEnd"/>
      <w:r w:rsidR="00681719" w:rsidRPr="00C325B9">
        <w:rPr>
          <w:rFonts w:ascii="Palatino Linotype" w:hAnsi="Palatino Linotype"/>
          <w:sz w:val="18"/>
          <w:szCs w:val="18"/>
        </w:rPr>
        <w:t xml:space="preserve">.   </w:t>
      </w:r>
      <w:proofErr w:type="spellStart"/>
      <w:r w:rsidR="00B707D9" w:rsidRPr="00C325B9">
        <w:rPr>
          <w:rFonts w:ascii="Palatino Linotype" w:hAnsi="Palatino Linotype"/>
          <w:b/>
          <w:bCs/>
          <w:sz w:val="18"/>
          <w:szCs w:val="18"/>
        </w:rPr>
        <w:t>Fīnĭo</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b/>
          <w:bCs/>
          <w:sz w:val="18"/>
          <w:szCs w:val="18"/>
        </w:rPr>
        <w:t>īre</w:t>
      </w:r>
      <w:proofErr w:type="spellEnd"/>
      <w:r w:rsidR="00B707D9" w:rsidRPr="00C325B9">
        <w:rPr>
          <w:rFonts w:ascii="Palatino Linotype" w:hAnsi="Palatino Linotype"/>
          <w:b/>
          <w:bCs/>
          <w:sz w:val="18"/>
          <w:szCs w:val="18"/>
        </w:rPr>
        <w:t xml:space="preserve">, </w:t>
      </w:r>
      <w:proofErr w:type="spellStart"/>
      <w:r w:rsidR="00B707D9" w:rsidRPr="00C325B9">
        <w:rPr>
          <w:rFonts w:ascii="Palatino Linotype" w:hAnsi="Palatino Linotype"/>
          <w:sz w:val="18"/>
          <w:szCs w:val="18"/>
        </w:rPr>
        <w:t>īvi</w:t>
      </w:r>
      <w:proofErr w:type="spellEnd"/>
      <w:r w:rsidR="00B707D9" w:rsidRPr="00C325B9">
        <w:rPr>
          <w:rFonts w:ascii="Palatino Linotype" w:hAnsi="Palatino Linotype"/>
          <w:sz w:val="18"/>
          <w:szCs w:val="18"/>
        </w:rPr>
        <w:t xml:space="preserve"> (</w:t>
      </w:r>
      <w:proofErr w:type="spellStart"/>
      <w:r w:rsidR="00B707D9" w:rsidRPr="00C325B9">
        <w:rPr>
          <w:rFonts w:ascii="Palatino Linotype" w:hAnsi="Palatino Linotype"/>
          <w:sz w:val="18"/>
          <w:szCs w:val="18"/>
        </w:rPr>
        <w:t>ĭi</w:t>
      </w:r>
      <w:proofErr w:type="spellEnd"/>
      <w:r w:rsidR="00B707D9" w:rsidRPr="00C325B9">
        <w:rPr>
          <w:rFonts w:ascii="Palatino Linotype" w:hAnsi="Palatino Linotype"/>
          <w:sz w:val="18"/>
          <w:szCs w:val="18"/>
        </w:rPr>
        <w:t xml:space="preserve">), </w:t>
      </w:r>
      <w:proofErr w:type="spellStart"/>
      <w:r w:rsidR="00B707D9" w:rsidRPr="00C325B9">
        <w:rPr>
          <w:rFonts w:ascii="Palatino Linotype" w:hAnsi="Palatino Linotype"/>
          <w:sz w:val="18"/>
          <w:szCs w:val="18"/>
        </w:rPr>
        <w:t>ītum</w:t>
      </w:r>
      <w:proofErr w:type="spellEnd"/>
      <w:r w:rsidR="00B707D9"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B707D9" w:rsidRPr="00C325B9">
        <w:rPr>
          <w:rFonts w:ascii="Palatino Linotype" w:hAnsi="Palatino Linotype"/>
          <w:sz w:val="18"/>
          <w:szCs w:val="18"/>
        </w:rPr>
        <w:t xml:space="preserve">- tr. </w:t>
      </w:r>
      <w:proofErr w:type="gramStart"/>
      <w:r w:rsidR="00B707D9" w:rsidRPr="00C325B9">
        <w:rPr>
          <w:rFonts w:ascii="Palatino Linotype" w:hAnsi="Palatino Linotype"/>
          <w:sz w:val="18"/>
          <w:szCs w:val="18"/>
        </w:rPr>
        <w:t>-  limiter</w:t>
      </w:r>
      <w:proofErr w:type="gramEnd"/>
      <w:r w:rsidR="00B707D9" w:rsidRPr="00C325B9">
        <w:rPr>
          <w:rFonts w:ascii="Palatino Linotype" w:hAnsi="Palatino Linotype"/>
          <w:sz w:val="18"/>
          <w:szCs w:val="18"/>
        </w:rPr>
        <w:t>, délimiter, borner [</w:t>
      </w:r>
      <w:proofErr w:type="spellStart"/>
      <w:r w:rsidR="00B707D9" w:rsidRPr="00C325B9">
        <w:rPr>
          <w:rFonts w:ascii="Palatino Linotype" w:hAnsi="Palatino Linotype"/>
          <w:i/>
          <w:iCs/>
          <w:sz w:val="18"/>
          <w:szCs w:val="18"/>
        </w:rPr>
        <w:t>pr</w:t>
      </w:r>
      <w:proofErr w:type="spellEnd"/>
      <w:r w:rsidR="00B707D9" w:rsidRPr="00C325B9">
        <w:rPr>
          <w:rFonts w:ascii="Palatino Linotype" w:hAnsi="Palatino Linotype"/>
          <w:i/>
          <w:iCs/>
          <w:sz w:val="18"/>
          <w:szCs w:val="18"/>
        </w:rPr>
        <w:t>. et fig.</w:t>
      </w:r>
      <w:r w:rsidR="00B707D9"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proofErr w:type="gramStart"/>
      <w:r w:rsidR="00B707D9" w:rsidRPr="00C325B9">
        <w:rPr>
          <w:rFonts w:ascii="Palatino Linotype" w:hAnsi="Palatino Linotype"/>
          <w:sz w:val="18"/>
          <w:szCs w:val="18"/>
        </w:rPr>
        <w:t>avoir</w:t>
      </w:r>
      <w:proofErr w:type="gramEnd"/>
      <w:r w:rsidR="00B707D9" w:rsidRPr="00C325B9">
        <w:rPr>
          <w:rFonts w:ascii="Palatino Linotype" w:hAnsi="Palatino Linotype"/>
          <w:sz w:val="18"/>
          <w:szCs w:val="18"/>
        </w:rPr>
        <w:t xml:space="preserve"> un </w:t>
      </w:r>
      <w:proofErr w:type="gramStart"/>
      <w:r w:rsidR="00B707D9" w:rsidRPr="00C325B9">
        <w:rPr>
          <w:rFonts w:ascii="Palatino Linotype" w:hAnsi="Palatino Linotype"/>
          <w:sz w:val="18"/>
          <w:szCs w:val="18"/>
        </w:rPr>
        <w:t>terme;</w:t>
      </w:r>
      <w:proofErr w:type="gramEnd"/>
      <w:r w:rsidR="00B707D9" w:rsidRPr="00C325B9">
        <w:rPr>
          <w:rFonts w:ascii="Palatino Linotype" w:hAnsi="Palatino Linotype"/>
          <w:sz w:val="18"/>
          <w:szCs w:val="18"/>
        </w:rPr>
        <w:t xml:space="preserve"> finir.  </w:t>
      </w:r>
      <w:r w:rsidR="00AB1151" w:rsidRPr="00C325B9">
        <w:rPr>
          <w:rFonts w:ascii="Palatino Linotype" w:hAnsi="Palatino Linotype"/>
          <w:sz w:val="18"/>
          <w:szCs w:val="18"/>
        </w:rPr>
        <w:t xml:space="preserve"> </w:t>
      </w:r>
      <w:r w:rsidR="00681719" w:rsidRPr="00C325B9">
        <w:rPr>
          <w:rFonts w:ascii="Palatino Linotype" w:hAnsi="Palatino Linotype"/>
          <w:sz w:val="18"/>
          <w:szCs w:val="18"/>
        </w:rPr>
        <w:t xml:space="preserve"> </w:t>
      </w:r>
      <w:r w:rsidR="00D33601" w:rsidRPr="00C325B9">
        <w:rPr>
          <w:rFonts w:ascii="Palatino Linotype" w:hAnsi="Palatino Linotype"/>
          <w:bCs/>
          <w:sz w:val="18"/>
          <w:szCs w:val="18"/>
        </w:rPr>
        <w:t xml:space="preserve">  </w:t>
      </w:r>
      <w:proofErr w:type="spellStart"/>
      <w:r w:rsidR="00D33601" w:rsidRPr="00C325B9">
        <w:rPr>
          <w:rFonts w:ascii="Palatino Linotype" w:hAnsi="Palatino Linotype"/>
          <w:b/>
          <w:sz w:val="18"/>
          <w:szCs w:val="18"/>
        </w:rPr>
        <w:t>Videatur</w:t>
      </w:r>
      <w:proofErr w:type="spellEnd"/>
      <w:r w:rsidR="00AB1151" w:rsidRPr="00C325B9">
        <w:rPr>
          <w:rFonts w:ascii="Palatino Linotype" w:hAnsi="Palatino Linotype"/>
          <w:bCs/>
          <w:sz w:val="18"/>
          <w:szCs w:val="18"/>
        </w:rPr>
        <w:t xml:space="preserve"> </w:t>
      </w:r>
      <w:r w:rsidR="00D33601" w:rsidRPr="00C325B9">
        <w:rPr>
          <w:rFonts w:ascii="Palatino Linotype" w:hAnsi="Palatino Linotype"/>
          <w:bCs/>
          <w:sz w:val="18"/>
          <w:szCs w:val="18"/>
        </w:rPr>
        <w:t>: le sujet</w:t>
      </w:r>
      <w:r w:rsidR="00D33601" w:rsidRPr="00C325B9">
        <w:rPr>
          <w:rFonts w:ascii="Palatino Linotype" w:hAnsi="Palatino Linotype"/>
          <w:b/>
          <w:sz w:val="18"/>
          <w:szCs w:val="18"/>
        </w:rPr>
        <w:t xml:space="preserve"> </w:t>
      </w:r>
      <w:r w:rsidR="00D33601" w:rsidRPr="00C325B9">
        <w:rPr>
          <w:rFonts w:ascii="Palatino Linotype" w:hAnsi="Palatino Linotype"/>
          <w:bCs/>
          <w:sz w:val="18"/>
          <w:szCs w:val="18"/>
        </w:rPr>
        <w:t xml:space="preserve">est l’antécédent non exprimé de </w:t>
      </w:r>
      <w:r w:rsidR="00D33601" w:rsidRPr="00C325B9">
        <w:rPr>
          <w:rFonts w:ascii="Palatino Linotype" w:hAnsi="Palatino Linotype"/>
          <w:b/>
          <w:sz w:val="18"/>
          <w:szCs w:val="18"/>
        </w:rPr>
        <w:t>quo.</w:t>
      </w:r>
      <w:r w:rsidR="00AB1151" w:rsidRPr="00C325B9">
        <w:rPr>
          <w:rFonts w:ascii="Palatino Linotype" w:hAnsi="Palatino Linotype"/>
          <w:b/>
          <w:sz w:val="18"/>
          <w:szCs w:val="18"/>
        </w:rPr>
        <w:t xml:space="preserve"> </w:t>
      </w:r>
      <w:r w:rsidR="00F225CC" w:rsidRPr="00C325B9">
        <w:rPr>
          <w:rFonts w:ascii="Palatino Linotype" w:hAnsi="Palatino Linotype"/>
          <w:b/>
          <w:sz w:val="18"/>
          <w:szCs w:val="18"/>
        </w:rPr>
        <w:t>: «</w:t>
      </w:r>
      <w:r w:rsidR="00AB1151" w:rsidRPr="00C325B9">
        <w:rPr>
          <w:rFonts w:ascii="Palatino Linotype" w:hAnsi="Palatino Linotype"/>
          <w:b/>
          <w:sz w:val="18"/>
          <w:szCs w:val="18"/>
        </w:rPr>
        <w:t xml:space="preserve"> </w:t>
      </w:r>
      <w:r w:rsidR="00F225CC" w:rsidRPr="00C325B9">
        <w:rPr>
          <w:rFonts w:ascii="Palatino Linotype" w:hAnsi="Palatino Linotype"/>
          <w:b/>
          <w:sz w:val="18"/>
          <w:szCs w:val="18"/>
        </w:rPr>
        <w:t xml:space="preserve">pour que nous apparaisse le point au-delà duquel notre regard cesse de le suivre. </w:t>
      </w:r>
      <w:proofErr w:type="gramStart"/>
      <w:r w:rsidR="00F225CC" w:rsidRPr="00C325B9">
        <w:rPr>
          <w:rFonts w:ascii="Palatino Linotype" w:hAnsi="Palatino Linotype"/>
          <w:b/>
          <w:sz w:val="18"/>
          <w:szCs w:val="18"/>
        </w:rPr>
        <w:t>( Trad.</w:t>
      </w:r>
      <w:proofErr w:type="gramEnd"/>
      <w:r w:rsidR="00F225CC" w:rsidRPr="00C325B9">
        <w:rPr>
          <w:rFonts w:ascii="Palatino Linotype" w:hAnsi="Palatino Linotype"/>
          <w:b/>
          <w:sz w:val="18"/>
          <w:szCs w:val="18"/>
        </w:rPr>
        <w:t xml:space="preserve">  Ernout.)  </w:t>
      </w:r>
      <w:r w:rsidR="00276B18" w:rsidRPr="00C325B9">
        <w:rPr>
          <w:rFonts w:ascii="Palatino Linotype" w:hAnsi="Palatino Linotype"/>
          <w:b/>
          <w:sz w:val="18"/>
          <w:szCs w:val="18"/>
        </w:rPr>
        <w:t xml:space="preserve"> </w:t>
      </w:r>
      <w:r w:rsidR="00276B18" w:rsidRPr="00C325B9">
        <w:rPr>
          <w:rFonts w:ascii="Palatino Linotype" w:hAnsi="Palatino Linotype"/>
          <w:b/>
          <w:sz w:val="18"/>
          <w:szCs w:val="18"/>
        </w:rPr>
        <w:br/>
        <w:t xml:space="preserve">         </w:t>
      </w:r>
      <w:r w:rsidR="00276B18" w:rsidRPr="00C325B9">
        <w:rPr>
          <w:rFonts w:ascii="Palatino Linotype" w:hAnsi="Palatino Linotype"/>
          <w:b/>
          <w:color w:val="C00000"/>
          <w:sz w:val="18"/>
          <w:szCs w:val="18"/>
        </w:rPr>
        <w:t>NB. Bailey</w:t>
      </w:r>
      <w:r w:rsidR="00276B18" w:rsidRPr="00C325B9">
        <w:rPr>
          <w:rFonts w:ascii="Palatino Linotype" w:hAnsi="Palatino Linotype"/>
          <w:b/>
          <w:sz w:val="18"/>
          <w:szCs w:val="18"/>
        </w:rPr>
        <w:t xml:space="preserve"> </w:t>
      </w:r>
      <w:proofErr w:type="spellStart"/>
      <w:proofErr w:type="gramStart"/>
      <w:r w:rsidR="00276B18" w:rsidRPr="00C325B9">
        <w:rPr>
          <w:rFonts w:ascii="Palatino Linotype" w:hAnsi="Palatino Linotype"/>
          <w:b/>
          <w:bCs/>
          <w:sz w:val="18"/>
          <w:szCs w:val="18"/>
        </w:rPr>
        <w:t>Sequatur</w:t>
      </w:r>
      <w:proofErr w:type="spellEnd"/>
      <w:r w:rsidR="00276B18" w:rsidRPr="00C325B9">
        <w:rPr>
          <w:rFonts w:ascii="Palatino Linotype" w:hAnsi="Palatino Linotype"/>
          <w:sz w:val="18"/>
          <w:szCs w:val="18"/>
        </w:rPr>
        <w:t>:</w:t>
      </w:r>
      <w:proofErr w:type="gram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cannot</w:t>
      </w:r>
      <w:proofErr w:type="spellEnd"/>
      <w:r w:rsidR="00276B18" w:rsidRPr="00C325B9">
        <w:rPr>
          <w:rFonts w:ascii="Palatino Linotype" w:hAnsi="Palatino Linotype"/>
          <w:sz w:val="18"/>
          <w:szCs w:val="18"/>
        </w:rPr>
        <w:t xml:space="preserve"> follow </w:t>
      </w:r>
      <w:proofErr w:type="spellStart"/>
      <w:r w:rsidR="00276B18" w:rsidRPr="00C325B9">
        <w:rPr>
          <w:rFonts w:ascii="Palatino Linotype" w:hAnsi="Palatino Linotype"/>
          <w:sz w:val="18"/>
          <w:szCs w:val="18"/>
        </w:rPr>
        <w:t>it</w:t>
      </w:r>
      <w:proofErr w:type="spellEnd"/>
      <w:r w:rsidR="00276B18" w:rsidRPr="00C325B9">
        <w:rPr>
          <w:rFonts w:ascii="Palatino Linotype" w:hAnsi="Palatino Linotype"/>
          <w:sz w:val="18"/>
          <w:szCs w:val="18"/>
        </w:rPr>
        <w:t xml:space="preserve">'—the </w:t>
      </w:r>
      <w:proofErr w:type="spellStart"/>
      <w:r w:rsidR="00276B18" w:rsidRPr="00C325B9">
        <w:rPr>
          <w:rFonts w:ascii="Palatino Linotype" w:hAnsi="Palatino Linotype"/>
          <w:sz w:val="18"/>
          <w:szCs w:val="18"/>
        </w:rPr>
        <w:t>object</w:t>
      </w:r>
      <w:proofErr w:type="spellEnd"/>
      <w:r w:rsidR="00276B18" w:rsidRPr="00C325B9">
        <w:rPr>
          <w:rFonts w:ascii="Palatino Linotype" w:hAnsi="Palatino Linotype"/>
          <w:sz w:val="18"/>
          <w:szCs w:val="18"/>
        </w:rPr>
        <w:t xml:space="preserve"> at </w:t>
      </w:r>
      <w:proofErr w:type="spellStart"/>
      <w:r w:rsidR="00276B18" w:rsidRPr="00C325B9">
        <w:rPr>
          <w:rFonts w:ascii="Palatino Linotype" w:hAnsi="Palatino Linotype"/>
          <w:sz w:val="18"/>
          <w:szCs w:val="18"/>
        </w:rPr>
        <w:t>which</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we</w:t>
      </w:r>
      <w:proofErr w:type="spellEnd"/>
      <w:r w:rsidR="00276B18" w:rsidRPr="00C325B9">
        <w:rPr>
          <w:rFonts w:ascii="Palatino Linotype" w:hAnsi="Palatino Linotype"/>
          <w:sz w:val="18"/>
          <w:szCs w:val="18"/>
        </w:rPr>
        <w:t xml:space="preserve"> are </w:t>
      </w:r>
      <w:proofErr w:type="spellStart"/>
      <w:r w:rsidR="00276B18" w:rsidRPr="00C325B9">
        <w:rPr>
          <w:rFonts w:ascii="Palatino Linotype" w:hAnsi="Palatino Linotype"/>
          <w:sz w:val="18"/>
          <w:szCs w:val="18"/>
        </w:rPr>
        <w:t>looking</w:t>
      </w:r>
      <w:proofErr w:type="spellEnd"/>
      <w:r w:rsidR="00276B18" w:rsidRPr="00C325B9">
        <w:rPr>
          <w:rFonts w:ascii="Palatino Linotype" w:hAnsi="Palatino Linotype"/>
          <w:sz w:val="18"/>
          <w:szCs w:val="18"/>
        </w:rPr>
        <w:t xml:space="preserve">, sc. rem or hoc </w:t>
      </w:r>
      <w:proofErr w:type="spellStart"/>
      <w:r w:rsidR="00276B18" w:rsidRPr="00C325B9">
        <w:rPr>
          <w:rFonts w:ascii="Palatino Linotype" w:hAnsi="Palatino Linotype"/>
          <w:sz w:val="18"/>
          <w:szCs w:val="18"/>
        </w:rPr>
        <w:t>from</w:t>
      </w:r>
      <w:proofErr w:type="spellEnd"/>
      <w:r w:rsidR="00276B18" w:rsidRPr="00C325B9">
        <w:rPr>
          <w:rFonts w:ascii="Palatino Linotype" w:hAnsi="Palatino Linotype"/>
          <w:sz w:val="18"/>
          <w:szCs w:val="18"/>
        </w:rPr>
        <w:t xml:space="preserve"> </w:t>
      </w:r>
      <w:proofErr w:type="gramStart"/>
      <w:r w:rsidR="00276B18" w:rsidRPr="00C325B9">
        <w:rPr>
          <w:rFonts w:ascii="Palatino Linotype" w:hAnsi="Palatino Linotype"/>
          <w:sz w:val="18"/>
          <w:szCs w:val="18"/>
        </w:rPr>
        <w:t>nullius:</w:t>
      </w:r>
      <w:proofErr w:type="gram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so</w:t>
      </w:r>
      <w:proofErr w:type="spellEnd"/>
      <w:r w:rsidR="00276B18" w:rsidRPr="00C325B9">
        <w:rPr>
          <w:rFonts w:ascii="Palatino Linotype" w:hAnsi="Palatino Linotype"/>
          <w:sz w:val="18"/>
          <w:szCs w:val="18"/>
        </w:rPr>
        <w:t xml:space="preserve"> Munro and </w:t>
      </w:r>
      <w:proofErr w:type="gramStart"/>
      <w:r w:rsidR="00276B18" w:rsidRPr="00C325B9">
        <w:rPr>
          <w:rFonts w:ascii="Palatino Linotype" w:hAnsi="Palatino Linotype"/>
          <w:sz w:val="18"/>
          <w:szCs w:val="18"/>
        </w:rPr>
        <w:t>Pascal:</w:t>
      </w:r>
      <w:proofErr w:type="gramEnd"/>
      <w:r w:rsidR="00276B18" w:rsidRPr="00C325B9">
        <w:rPr>
          <w:rFonts w:ascii="Palatino Linotype" w:hAnsi="Palatino Linotype"/>
          <w:sz w:val="18"/>
          <w:szCs w:val="18"/>
        </w:rPr>
        <w:t xml:space="preserve"> ‘la </w:t>
      </w:r>
      <w:proofErr w:type="spellStart"/>
      <w:r w:rsidR="00276B18" w:rsidRPr="00C325B9">
        <w:rPr>
          <w:rFonts w:ascii="Palatino Linotype" w:hAnsi="Palatino Linotype"/>
          <w:sz w:val="18"/>
          <w:szCs w:val="18"/>
        </w:rPr>
        <w:t>visione</w:t>
      </w:r>
      <w:proofErr w:type="spellEnd"/>
      <w:r w:rsidR="00276B18" w:rsidRPr="00C325B9">
        <w:rPr>
          <w:rFonts w:ascii="Palatino Linotype" w:hAnsi="Palatino Linotype"/>
          <w:sz w:val="18"/>
          <w:szCs w:val="18"/>
        </w:rPr>
        <w:t xml:space="preserve"> di </w:t>
      </w:r>
      <w:proofErr w:type="spellStart"/>
      <w:r w:rsidR="00276B18" w:rsidRPr="00C325B9">
        <w:rPr>
          <w:rFonts w:ascii="Palatino Linotype" w:hAnsi="Palatino Linotype"/>
          <w:sz w:val="18"/>
          <w:szCs w:val="18"/>
        </w:rPr>
        <w:t>questa</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cosa</w:t>
      </w:r>
      <w:proofErr w:type="spellEnd"/>
      <w:r w:rsidR="00276B18" w:rsidRPr="00C325B9">
        <w:rPr>
          <w:rFonts w:ascii="Palatino Linotype" w:hAnsi="Palatino Linotype"/>
          <w:sz w:val="18"/>
          <w:szCs w:val="18"/>
        </w:rPr>
        <w:t xml:space="preserve"> non </w:t>
      </w:r>
      <w:proofErr w:type="spellStart"/>
      <w:r w:rsidR="00276B18" w:rsidRPr="00C325B9">
        <w:rPr>
          <w:rFonts w:ascii="Palatino Linotype" w:hAnsi="Palatino Linotype"/>
          <w:sz w:val="18"/>
          <w:szCs w:val="18"/>
        </w:rPr>
        <w:t>continui</w:t>
      </w:r>
      <w:proofErr w:type="spellEnd"/>
      <w:r w:rsidR="00276B18" w:rsidRPr="00C325B9">
        <w:rPr>
          <w:rFonts w:ascii="Palatino Linotype" w:hAnsi="Palatino Linotype"/>
          <w:sz w:val="18"/>
          <w:szCs w:val="18"/>
        </w:rPr>
        <w:t xml:space="preserve"> piu’. </w:t>
      </w:r>
      <w:proofErr w:type="spellStart"/>
      <w:r w:rsidR="00276B18" w:rsidRPr="00C325B9">
        <w:rPr>
          <w:rFonts w:ascii="Palatino Linotype" w:hAnsi="Palatino Linotype"/>
          <w:sz w:val="18"/>
          <w:szCs w:val="18"/>
        </w:rPr>
        <w:t>Giussani</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although</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he</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realizes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that</w:t>
      </w:r>
      <w:proofErr w:type="spellEnd"/>
      <w:r w:rsidR="00276B18" w:rsidRPr="00C325B9">
        <w:rPr>
          <w:rFonts w:ascii="Palatino Linotype" w:hAnsi="Palatino Linotype"/>
          <w:sz w:val="18"/>
          <w:szCs w:val="18"/>
        </w:rPr>
        <w:t xml:space="preserve"> an </w:t>
      </w:r>
      <w:proofErr w:type="spellStart"/>
      <w:r w:rsidR="00276B18" w:rsidRPr="00C325B9">
        <w:rPr>
          <w:rFonts w:ascii="Palatino Linotype" w:hAnsi="Palatino Linotype"/>
          <w:sz w:val="18"/>
          <w:szCs w:val="18"/>
        </w:rPr>
        <w:t>object</w:t>
      </w:r>
      <w:proofErr w:type="spellEnd"/>
      <w:r w:rsidR="00276B18" w:rsidRPr="00C325B9">
        <w:rPr>
          <w:rFonts w:ascii="Palatino Linotype" w:hAnsi="Palatino Linotype"/>
          <w:sz w:val="18"/>
          <w:szCs w:val="18"/>
        </w:rPr>
        <w:t xml:space="preserve"> must </w:t>
      </w:r>
      <w:proofErr w:type="spellStart"/>
      <w:r w:rsidR="00276B18" w:rsidRPr="00C325B9">
        <w:rPr>
          <w:rFonts w:ascii="Palatino Linotype" w:hAnsi="Palatino Linotype"/>
          <w:sz w:val="18"/>
          <w:szCs w:val="18"/>
        </w:rPr>
        <w:t>be</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supplied</w:t>
      </w:r>
      <w:proofErr w:type="spellEnd"/>
      <w:r w:rsidR="00276B18" w:rsidRPr="00C325B9">
        <w:rPr>
          <w:rFonts w:ascii="Palatino Linotype" w:hAnsi="Palatino Linotype"/>
          <w:sz w:val="18"/>
          <w:szCs w:val="18"/>
        </w:rPr>
        <w:t xml:space="preserve"> to </w:t>
      </w:r>
      <w:proofErr w:type="spellStart"/>
      <w:r w:rsidR="00276B18" w:rsidRPr="00C325B9">
        <w:rPr>
          <w:rFonts w:ascii="Palatino Linotype" w:hAnsi="Palatino Linotype"/>
          <w:sz w:val="18"/>
          <w:szCs w:val="18"/>
        </w:rPr>
        <w:t>sequatur</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would</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take</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haec</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sensus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natura</w:t>
      </w:r>
      <w:proofErr w:type="spellEnd"/>
      <w:r w:rsidR="00276B18" w:rsidRPr="00C325B9">
        <w:rPr>
          <w:rFonts w:ascii="Palatino Linotype" w:hAnsi="Palatino Linotype"/>
          <w:sz w:val="18"/>
          <w:szCs w:val="18"/>
        </w:rPr>
        <w:t xml:space="preserve"> to </w:t>
      </w:r>
      <w:proofErr w:type="spellStart"/>
      <w:r w:rsidR="00276B18" w:rsidRPr="00C325B9">
        <w:rPr>
          <w:rFonts w:ascii="Palatino Linotype" w:hAnsi="Palatino Linotype"/>
          <w:sz w:val="18"/>
          <w:szCs w:val="18"/>
        </w:rPr>
        <w:t>mean</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this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special</w:t>
      </w:r>
      <w:proofErr w:type="spellEnd"/>
      <w:r w:rsidR="00276B18" w:rsidRPr="00C325B9">
        <w:rPr>
          <w:rFonts w:ascii="Palatino Linotype" w:hAnsi="Palatino Linotype"/>
          <w:sz w:val="18"/>
          <w:szCs w:val="18"/>
        </w:rPr>
        <w:t xml:space="preserve"> sensation’, ‘the sensation of </w:t>
      </w:r>
      <w:proofErr w:type="spellStart"/>
      <w:r w:rsidR="00276B18" w:rsidRPr="00C325B9">
        <w:rPr>
          <w:rFonts w:ascii="Palatino Linotype" w:hAnsi="Palatino Linotype"/>
          <w:sz w:val="18"/>
          <w:szCs w:val="18"/>
        </w:rPr>
        <w:t>this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special</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thing</w:t>
      </w:r>
      <w:proofErr w:type="spellEnd"/>
      <w:proofErr w:type="gramStart"/>
      <w:r w:rsidR="00276B18" w:rsidRPr="00C325B9">
        <w:rPr>
          <w:rFonts w:ascii="Palatino Linotype" w:hAnsi="Palatino Linotype"/>
          <w:sz w:val="18"/>
          <w:szCs w:val="18"/>
        </w:rPr>
        <w:t>’;</w:t>
      </w:r>
      <w:proofErr w:type="gram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this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is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unnecessary</w:t>
      </w:r>
      <w:proofErr w:type="spellEnd"/>
      <w:r w:rsidR="00276B18" w:rsidRPr="00C325B9">
        <w:rPr>
          <w:rFonts w:ascii="Palatino Linotype" w:hAnsi="Palatino Linotype"/>
          <w:sz w:val="18"/>
          <w:szCs w:val="18"/>
        </w:rPr>
        <w:t xml:space="preserve"> and </w:t>
      </w:r>
      <w:proofErr w:type="spellStart"/>
      <w:r w:rsidR="00276B18" w:rsidRPr="00C325B9">
        <w:rPr>
          <w:rFonts w:ascii="Palatino Linotype" w:hAnsi="Palatino Linotype"/>
          <w:sz w:val="18"/>
          <w:szCs w:val="18"/>
        </w:rPr>
        <w:t>against</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Lucr</w:t>
      </w:r>
      <w:proofErr w:type="spellEnd"/>
      <w:r w:rsidR="00276B18" w:rsidRPr="00C325B9">
        <w:rPr>
          <w:rFonts w:ascii="Palatino Linotype" w:hAnsi="Palatino Linotype"/>
          <w:sz w:val="18"/>
          <w:szCs w:val="18"/>
        </w:rPr>
        <w:t xml:space="preserve">.’s constant use of hic = noster </w:t>
      </w:r>
    </w:p>
  </w:footnote>
  <w:footnote w:id="962">
    <w:p w:rsidR="00B009D7" w:rsidRPr="00C325B9" w:rsidRDefault="00B009D7" w:rsidP="00C325B9">
      <w:pPr>
        <w:pStyle w:val="p1"/>
        <w:tabs>
          <w:tab w:val="left" w:pos="426"/>
        </w:tabs>
        <w:spacing w:after="120"/>
        <w:ind w:firstLine="426"/>
        <w:rPr>
          <w:rFonts w:ascii="Palatino Linotype" w:hAnsi="Palatino Linotype"/>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1D1974" w:rsidRPr="00C325B9">
        <w:rPr>
          <w:rFonts w:ascii="Palatino Linotype" w:hAnsi="Palatino Linotype"/>
          <w:b/>
          <w:sz w:val="18"/>
          <w:szCs w:val="18"/>
        </w:rPr>
        <w:t xml:space="preserve">962. quo non </w:t>
      </w:r>
      <w:proofErr w:type="spellStart"/>
      <w:r w:rsidR="001D1974" w:rsidRPr="00C325B9">
        <w:rPr>
          <w:rFonts w:ascii="Palatino Linotype" w:hAnsi="Palatino Linotype"/>
          <w:b/>
          <w:sz w:val="18"/>
          <w:szCs w:val="18"/>
        </w:rPr>
        <w:t>longius</w:t>
      </w:r>
      <w:proofErr w:type="spellEnd"/>
      <w:r w:rsidR="001D1974" w:rsidRPr="00C325B9">
        <w:rPr>
          <w:rFonts w:ascii="Palatino Linotype" w:hAnsi="Palatino Linotype"/>
          <w:b/>
          <w:sz w:val="18"/>
          <w:szCs w:val="18"/>
        </w:rPr>
        <w:t xml:space="preserve"> </w:t>
      </w:r>
      <w:proofErr w:type="spellStart"/>
      <w:r w:rsidR="001D1974" w:rsidRPr="00C325B9">
        <w:rPr>
          <w:rFonts w:ascii="Palatino Linotype" w:hAnsi="Palatino Linotype"/>
          <w:b/>
          <w:sz w:val="18"/>
          <w:szCs w:val="18"/>
        </w:rPr>
        <w:t>haec</w:t>
      </w:r>
      <w:proofErr w:type="spellEnd"/>
      <w:r w:rsidR="001D1974" w:rsidRPr="00C325B9">
        <w:rPr>
          <w:rFonts w:ascii="Palatino Linotype" w:hAnsi="Palatino Linotype"/>
          <w:b/>
          <w:sz w:val="18"/>
          <w:szCs w:val="18"/>
        </w:rPr>
        <w:t xml:space="preserve"> </w:t>
      </w:r>
      <w:proofErr w:type="spellStart"/>
      <w:r w:rsidR="001D1974" w:rsidRPr="00C325B9">
        <w:rPr>
          <w:rFonts w:ascii="Palatino Linotype" w:hAnsi="Palatino Linotype"/>
          <w:b/>
          <w:sz w:val="18"/>
          <w:szCs w:val="18"/>
        </w:rPr>
        <w:t>sensus</w:t>
      </w:r>
      <w:proofErr w:type="spellEnd"/>
      <w:r w:rsidR="001D1974" w:rsidRPr="00C325B9">
        <w:rPr>
          <w:rFonts w:ascii="Palatino Linotype" w:hAnsi="Palatino Linotype"/>
          <w:b/>
          <w:sz w:val="18"/>
          <w:szCs w:val="18"/>
        </w:rPr>
        <w:t xml:space="preserve"> </w:t>
      </w:r>
      <w:proofErr w:type="spellStart"/>
      <w:r w:rsidR="001D1974" w:rsidRPr="00C325B9">
        <w:rPr>
          <w:rFonts w:ascii="Palatino Linotype" w:hAnsi="Palatino Linotype"/>
          <w:b/>
          <w:sz w:val="18"/>
          <w:szCs w:val="18"/>
        </w:rPr>
        <w:t>natur</w:t>
      </w:r>
      <w:r w:rsidR="00B707D9" w:rsidRPr="00C325B9">
        <w:rPr>
          <w:rFonts w:ascii="Palatino Linotype" w:hAnsi="Palatino Linotype"/>
          <w:b/>
          <w:bCs/>
          <w:sz w:val="18"/>
          <w:szCs w:val="18"/>
        </w:rPr>
        <w:t>ă</w:t>
      </w:r>
      <w:proofErr w:type="spellEnd"/>
      <w:r w:rsidR="001D1974" w:rsidRPr="00C325B9">
        <w:rPr>
          <w:rFonts w:ascii="Palatino Linotype" w:hAnsi="Palatino Linotype"/>
          <w:b/>
          <w:sz w:val="18"/>
          <w:szCs w:val="18"/>
        </w:rPr>
        <w:t xml:space="preserve"> </w:t>
      </w:r>
      <w:proofErr w:type="spellStart"/>
      <w:r w:rsidR="001D1974" w:rsidRPr="00C325B9">
        <w:rPr>
          <w:rFonts w:ascii="Palatino Linotype" w:hAnsi="Palatino Linotype"/>
          <w:b/>
          <w:sz w:val="18"/>
          <w:szCs w:val="18"/>
        </w:rPr>
        <w:t>sequatur</w:t>
      </w:r>
      <w:proofErr w:type="spellEnd"/>
      <w:r w:rsidR="001D1974"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1D1974"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681719" w:rsidRPr="00C325B9">
        <w:rPr>
          <w:rFonts w:ascii="Palatino Linotype" w:hAnsi="Palatino Linotype"/>
          <w:b/>
          <w:sz w:val="18"/>
          <w:szCs w:val="18"/>
        </w:rPr>
        <w:t xml:space="preserve">Quo </w:t>
      </w:r>
      <w:proofErr w:type="spellStart"/>
      <w:r w:rsidR="00681719" w:rsidRPr="00C325B9">
        <w:rPr>
          <w:rFonts w:ascii="Palatino Linotype" w:hAnsi="Palatino Linotype"/>
          <w:bCs/>
          <w:sz w:val="18"/>
          <w:szCs w:val="18"/>
        </w:rPr>
        <w:t>abl</w:t>
      </w:r>
      <w:proofErr w:type="spellEnd"/>
      <w:r w:rsidR="00681719" w:rsidRPr="00C325B9">
        <w:rPr>
          <w:rFonts w:ascii="Palatino Linotype" w:hAnsi="Palatino Linotype"/>
          <w:bCs/>
          <w:sz w:val="18"/>
          <w:szCs w:val="18"/>
        </w:rPr>
        <w:t xml:space="preserve">. </w:t>
      </w:r>
      <w:proofErr w:type="spellStart"/>
      <w:proofErr w:type="gramStart"/>
      <w:r w:rsidR="00681719" w:rsidRPr="00C325B9">
        <w:rPr>
          <w:rFonts w:ascii="Palatino Linotype" w:hAnsi="Palatino Linotype"/>
          <w:bCs/>
          <w:sz w:val="18"/>
          <w:szCs w:val="18"/>
        </w:rPr>
        <w:t>cp</w:t>
      </w:r>
      <w:proofErr w:type="spellEnd"/>
      <w:proofErr w:type="gramEnd"/>
      <w:r w:rsidR="00681719" w:rsidRPr="00C325B9">
        <w:rPr>
          <w:rFonts w:ascii="Palatino Linotype" w:hAnsi="Palatino Linotype"/>
          <w:bCs/>
          <w:sz w:val="18"/>
          <w:szCs w:val="18"/>
        </w:rPr>
        <w:t xml:space="preserve"> du </w:t>
      </w:r>
      <w:proofErr w:type="spellStart"/>
      <w:r w:rsidR="00681719" w:rsidRPr="00C325B9">
        <w:rPr>
          <w:rFonts w:ascii="Palatino Linotype" w:hAnsi="Palatino Linotype"/>
          <w:bCs/>
          <w:sz w:val="18"/>
          <w:szCs w:val="18"/>
        </w:rPr>
        <w:t>compar</w:t>
      </w:r>
      <w:proofErr w:type="spellEnd"/>
      <w:r w:rsidR="00F225CC" w:rsidRPr="00C325B9">
        <w:rPr>
          <w:rFonts w:ascii="Palatino Linotype" w:hAnsi="Palatino Linotype"/>
          <w:bCs/>
          <w:sz w:val="18"/>
          <w:szCs w:val="18"/>
        </w:rPr>
        <w:t>.</w:t>
      </w:r>
      <w:r w:rsidR="00681719" w:rsidRPr="00C325B9">
        <w:rPr>
          <w:rFonts w:ascii="Palatino Linotype" w:hAnsi="Palatino Linotype"/>
          <w:b/>
          <w:sz w:val="18"/>
          <w:szCs w:val="18"/>
        </w:rPr>
        <w:t xml:space="preserve"> </w:t>
      </w:r>
      <w:proofErr w:type="spellStart"/>
      <w:r w:rsidR="00681719" w:rsidRPr="00C325B9">
        <w:rPr>
          <w:rFonts w:ascii="Palatino Linotype" w:hAnsi="Palatino Linotype"/>
          <w:b/>
          <w:sz w:val="18"/>
          <w:szCs w:val="18"/>
        </w:rPr>
        <w:t>longius</w:t>
      </w:r>
      <w:proofErr w:type="spellEnd"/>
      <w:r w:rsidR="00AB1151" w:rsidRPr="00C325B9">
        <w:rPr>
          <w:rFonts w:ascii="Palatino Linotype" w:hAnsi="Palatino Linotype"/>
          <w:b/>
          <w:sz w:val="18"/>
          <w:szCs w:val="18"/>
        </w:rPr>
        <w:t xml:space="preserve"> </w:t>
      </w:r>
      <w:r w:rsidR="00681719" w:rsidRPr="00C325B9">
        <w:rPr>
          <w:rFonts w:ascii="Palatino Linotype" w:hAnsi="Palatino Linotype"/>
          <w:b/>
          <w:sz w:val="18"/>
          <w:szCs w:val="18"/>
        </w:rPr>
        <w:t>:</w:t>
      </w:r>
      <w:r w:rsidR="00681719" w:rsidRPr="00C325B9">
        <w:rPr>
          <w:rFonts w:ascii="Palatino Linotype" w:hAnsi="Palatino Linotype"/>
          <w:bCs/>
          <w:sz w:val="18"/>
          <w:szCs w:val="18"/>
        </w:rPr>
        <w:t xml:space="preserve"> «</w:t>
      </w:r>
      <w:r w:rsidR="00AB1151" w:rsidRPr="00C325B9">
        <w:rPr>
          <w:rFonts w:ascii="Palatino Linotype" w:hAnsi="Palatino Linotype"/>
          <w:bCs/>
          <w:sz w:val="18"/>
          <w:szCs w:val="18"/>
        </w:rPr>
        <w:t xml:space="preserve"> </w:t>
      </w:r>
      <w:r w:rsidR="00681719" w:rsidRPr="00C325B9">
        <w:rPr>
          <w:rFonts w:ascii="Palatino Linotype" w:hAnsi="Palatino Linotype"/>
          <w:bCs/>
          <w:sz w:val="18"/>
          <w:szCs w:val="18"/>
        </w:rPr>
        <w:t>ce pas plus loin que quoi.</w:t>
      </w:r>
      <w:r w:rsidR="00AB1151" w:rsidRPr="00C325B9">
        <w:rPr>
          <w:rFonts w:ascii="Palatino Linotype" w:hAnsi="Palatino Linotype"/>
          <w:bCs/>
          <w:sz w:val="18"/>
          <w:szCs w:val="18"/>
        </w:rPr>
        <w:t xml:space="preserve"> </w:t>
      </w:r>
      <w:r w:rsidR="00681719" w:rsidRPr="00C325B9">
        <w:rPr>
          <w:rFonts w:ascii="Palatino Linotype" w:hAnsi="Palatino Linotype"/>
          <w:bCs/>
          <w:sz w:val="18"/>
          <w:szCs w:val="18"/>
        </w:rPr>
        <w:t>» expliquent</w:t>
      </w:r>
      <w:r w:rsidR="00681719" w:rsidRPr="00C325B9">
        <w:rPr>
          <w:rFonts w:ascii="Palatino Linotype" w:hAnsi="Palatino Linotype"/>
          <w:b/>
          <w:sz w:val="18"/>
          <w:szCs w:val="18"/>
        </w:rPr>
        <w:t xml:space="preserve"> E-R.   </w:t>
      </w:r>
      <w:proofErr w:type="spellStart"/>
      <w:r w:rsidR="00681719" w:rsidRPr="00C325B9">
        <w:rPr>
          <w:rFonts w:ascii="Palatino Linotype" w:hAnsi="Palatino Linotype"/>
          <w:b/>
          <w:sz w:val="18"/>
          <w:szCs w:val="18"/>
        </w:rPr>
        <w:t>Haec</w:t>
      </w:r>
      <w:proofErr w:type="spellEnd"/>
      <w:r w:rsidR="00681719" w:rsidRPr="00C325B9">
        <w:rPr>
          <w:rFonts w:ascii="Palatino Linotype" w:hAnsi="Palatino Linotype"/>
          <w:b/>
          <w:sz w:val="18"/>
          <w:szCs w:val="18"/>
        </w:rPr>
        <w:t xml:space="preserve"> </w:t>
      </w:r>
      <w:proofErr w:type="spellStart"/>
      <w:r w:rsidR="00681719" w:rsidRPr="00C325B9">
        <w:rPr>
          <w:rFonts w:ascii="Palatino Linotype" w:hAnsi="Palatino Linotype"/>
          <w:b/>
          <w:sz w:val="18"/>
          <w:szCs w:val="18"/>
        </w:rPr>
        <w:t>natura</w:t>
      </w:r>
      <w:proofErr w:type="spellEnd"/>
      <w:r w:rsidR="00681719" w:rsidRPr="00C325B9">
        <w:rPr>
          <w:rFonts w:ascii="Palatino Linotype" w:hAnsi="Palatino Linotype"/>
          <w:b/>
          <w:sz w:val="18"/>
          <w:szCs w:val="18"/>
        </w:rPr>
        <w:t xml:space="preserve"> </w:t>
      </w:r>
      <w:proofErr w:type="spellStart"/>
      <w:r w:rsidR="00681719" w:rsidRPr="00C325B9">
        <w:rPr>
          <w:rFonts w:ascii="Palatino Linotype" w:hAnsi="Palatino Linotype"/>
          <w:b/>
          <w:sz w:val="18"/>
          <w:szCs w:val="18"/>
        </w:rPr>
        <w:t>sensus</w:t>
      </w:r>
      <w:proofErr w:type="spellEnd"/>
      <w:r w:rsidR="00681719" w:rsidRPr="00C325B9">
        <w:rPr>
          <w:rFonts w:ascii="Palatino Linotype" w:hAnsi="Palatino Linotype"/>
          <w:b/>
          <w:sz w:val="18"/>
          <w:szCs w:val="18"/>
        </w:rPr>
        <w:t xml:space="preserve"> = </w:t>
      </w:r>
      <w:proofErr w:type="spellStart"/>
      <w:r w:rsidR="00681719" w:rsidRPr="00C325B9">
        <w:rPr>
          <w:rFonts w:ascii="Palatino Linotype" w:hAnsi="Palatino Linotype"/>
          <w:b/>
          <w:sz w:val="18"/>
          <w:szCs w:val="18"/>
        </w:rPr>
        <w:t>nostr</w:t>
      </w:r>
      <w:r w:rsidR="00D33601" w:rsidRPr="00C325B9">
        <w:rPr>
          <w:rFonts w:ascii="Palatino Linotype" w:hAnsi="Palatino Linotype"/>
          <w:b/>
          <w:sz w:val="18"/>
          <w:szCs w:val="18"/>
        </w:rPr>
        <w:t>i</w:t>
      </w:r>
      <w:proofErr w:type="spellEnd"/>
      <w:r w:rsidR="00681719" w:rsidRPr="00C325B9">
        <w:rPr>
          <w:rFonts w:ascii="Palatino Linotype" w:hAnsi="Palatino Linotype"/>
          <w:b/>
          <w:sz w:val="18"/>
          <w:szCs w:val="18"/>
        </w:rPr>
        <w:t xml:space="preserve"> </w:t>
      </w:r>
      <w:proofErr w:type="spellStart"/>
      <w:r w:rsidR="00681719" w:rsidRPr="00C325B9">
        <w:rPr>
          <w:rFonts w:ascii="Palatino Linotype" w:hAnsi="Palatino Linotype"/>
          <w:b/>
          <w:sz w:val="18"/>
          <w:szCs w:val="18"/>
        </w:rPr>
        <w:t>natura</w:t>
      </w:r>
      <w:proofErr w:type="spellEnd"/>
      <w:r w:rsidR="00681719" w:rsidRPr="00C325B9">
        <w:rPr>
          <w:rFonts w:ascii="Palatino Linotype" w:hAnsi="Palatino Linotype"/>
          <w:b/>
          <w:sz w:val="18"/>
          <w:szCs w:val="18"/>
        </w:rPr>
        <w:t xml:space="preserve"> </w:t>
      </w:r>
      <w:proofErr w:type="spellStart"/>
      <w:r w:rsidR="00681719" w:rsidRPr="00C325B9">
        <w:rPr>
          <w:rFonts w:ascii="Palatino Linotype" w:hAnsi="Palatino Linotype"/>
          <w:b/>
          <w:sz w:val="18"/>
          <w:szCs w:val="18"/>
        </w:rPr>
        <w:t>sensus</w:t>
      </w:r>
      <w:proofErr w:type="spellEnd"/>
      <w:r w:rsidR="00681719" w:rsidRPr="00C325B9">
        <w:rPr>
          <w:rFonts w:ascii="Palatino Linotype" w:hAnsi="Palatino Linotype"/>
          <w:b/>
          <w:sz w:val="18"/>
          <w:szCs w:val="18"/>
        </w:rPr>
        <w:t xml:space="preserve">.  </w:t>
      </w:r>
      <w:proofErr w:type="spellStart"/>
      <w:r w:rsidR="00681719" w:rsidRPr="00C325B9">
        <w:rPr>
          <w:rFonts w:ascii="Palatino Linotype" w:hAnsi="Palatino Linotype"/>
          <w:b/>
          <w:sz w:val="18"/>
          <w:szCs w:val="18"/>
        </w:rPr>
        <w:t>Sensus</w:t>
      </w:r>
      <w:proofErr w:type="spellEnd"/>
      <w:r w:rsidR="00681719" w:rsidRPr="00C325B9">
        <w:rPr>
          <w:rFonts w:ascii="Palatino Linotype" w:hAnsi="Palatino Linotype"/>
          <w:b/>
          <w:sz w:val="18"/>
          <w:szCs w:val="18"/>
        </w:rPr>
        <w:t xml:space="preserve"> </w:t>
      </w:r>
      <w:r w:rsidR="00681719" w:rsidRPr="00C325B9">
        <w:rPr>
          <w:rFonts w:ascii="Palatino Linotype" w:hAnsi="Palatino Linotype"/>
          <w:bCs/>
          <w:sz w:val="18"/>
          <w:szCs w:val="18"/>
        </w:rPr>
        <w:t>désigne ici plus précisément la</w:t>
      </w:r>
      <w:r w:rsidR="00681719" w:rsidRPr="00C325B9">
        <w:rPr>
          <w:rFonts w:ascii="Palatino Linotype" w:hAnsi="Palatino Linotype"/>
          <w:b/>
          <w:sz w:val="18"/>
          <w:szCs w:val="18"/>
        </w:rPr>
        <w:t xml:space="preserve"> vision </w:t>
      </w:r>
      <w:r w:rsidR="00681719" w:rsidRPr="00C325B9">
        <w:rPr>
          <w:rFonts w:ascii="Palatino Linotype" w:hAnsi="Palatino Linotype"/>
          <w:bCs/>
          <w:sz w:val="18"/>
          <w:szCs w:val="18"/>
        </w:rPr>
        <w:t>selon</w:t>
      </w:r>
      <w:r w:rsidR="00681719" w:rsidRPr="00C325B9">
        <w:rPr>
          <w:rFonts w:ascii="Palatino Linotype" w:hAnsi="Palatino Linotype"/>
          <w:b/>
          <w:sz w:val="18"/>
          <w:szCs w:val="18"/>
        </w:rPr>
        <w:t xml:space="preserve"> E-R. </w:t>
      </w:r>
      <w:r w:rsidR="00D33601" w:rsidRPr="00C325B9">
        <w:rPr>
          <w:rFonts w:ascii="Palatino Linotype" w:hAnsi="Palatino Linotype"/>
          <w:b/>
          <w:sz w:val="18"/>
          <w:szCs w:val="18"/>
        </w:rPr>
        <w:t xml:space="preserve"> </w:t>
      </w:r>
      <w:r w:rsidR="00D33601" w:rsidRPr="00C325B9">
        <w:rPr>
          <w:rFonts w:ascii="Palatino Linotype" w:hAnsi="Palatino Linotype"/>
          <w:bCs/>
          <w:sz w:val="18"/>
          <w:szCs w:val="18"/>
        </w:rPr>
        <w:t xml:space="preserve">    </w:t>
      </w:r>
      <w:proofErr w:type="spellStart"/>
      <w:r w:rsidR="00D33601" w:rsidRPr="00C325B9">
        <w:rPr>
          <w:rFonts w:ascii="Palatino Linotype" w:hAnsi="Palatino Linotype"/>
          <w:b/>
          <w:bCs/>
          <w:sz w:val="18"/>
          <w:szCs w:val="18"/>
        </w:rPr>
        <w:t>Sĕquor</w:t>
      </w:r>
      <w:proofErr w:type="spellEnd"/>
      <w:r w:rsidR="00D33601" w:rsidRPr="00C325B9">
        <w:rPr>
          <w:rFonts w:ascii="Palatino Linotype" w:hAnsi="Palatino Linotype"/>
          <w:b/>
          <w:bCs/>
          <w:sz w:val="18"/>
          <w:szCs w:val="18"/>
        </w:rPr>
        <w:t xml:space="preserve">, </w:t>
      </w:r>
      <w:proofErr w:type="spellStart"/>
      <w:r w:rsidR="00D33601" w:rsidRPr="00C325B9">
        <w:rPr>
          <w:rFonts w:ascii="Palatino Linotype" w:hAnsi="Palatino Linotype"/>
          <w:b/>
          <w:bCs/>
          <w:sz w:val="18"/>
          <w:szCs w:val="18"/>
        </w:rPr>
        <w:t>sĕqui</w:t>
      </w:r>
      <w:proofErr w:type="spellEnd"/>
      <w:r w:rsidR="00D33601" w:rsidRPr="00C325B9">
        <w:rPr>
          <w:rFonts w:ascii="Palatino Linotype" w:hAnsi="Palatino Linotype"/>
          <w:b/>
          <w:bCs/>
          <w:sz w:val="18"/>
          <w:szCs w:val="18"/>
        </w:rPr>
        <w:t xml:space="preserve">, </w:t>
      </w:r>
      <w:proofErr w:type="spellStart"/>
      <w:r w:rsidR="00D33601" w:rsidRPr="00C325B9">
        <w:rPr>
          <w:rFonts w:ascii="Palatino Linotype" w:hAnsi="Palatino Linotype"/>
          <w:b/>
          <w:bCs/>
          <w:sz w:val="18"/>
          <w:szCs w:val="18"/>
        </w:rPr>
        <w:t>sĕcūtus</w:t>
      </w:r>
      <w:proofErr w:type="spellEnd"/>
      <w:r w:rsidR="00D33601" w:rsidRPr="00C325B9">
        <w:rPr>
          <w:rFonts w:ascii="Palatino Linotype" w:hAnsi="Palatino Linotype"/>
          <w:b/>
          <w:bCs/>
          <w:sz w:val="18"/>
          <w:szCs w:val="18"/>
        </w:rPr>
        <w:t xml:space="preserve"> </w:t>
      </w:r>
      <w:proofErr w:type="spellStart"/>
      <w:r w:rsidR="00D33601" w:rsidRPr="00C325B9">
        <w:rPr>
          <w:rFonts w:ascii="Palatino Linotype" w:hAnsi="Palatino Linotype"/>
          <w:b/>
          <w:bCs/>
          <w:sz w:val="18"/>
          <w:szCs w:val="18"/>
        </w:rPr>
        <w:t>sum</w:t>
      </w:r>
      <w:proofErr w:type="spellEnd"/>
      <w:r w:rsidR="00D33601" w:rsidRPr="00C325B9">
        <w:rPr>
          <w:rFonts w:ascii="Palatino Linotype" w:hAnsi="Palatino Linotype"/>
          <w:b/>
          <w:bCs/>
          <w:sz w:val="18"/>
          <w:szCs w:val="18"/>
        </w:rPr>
        <w:t xml:space="preserve"> : - tr</w:t>
      </w:r>
      <w:r w:rsidR="00D33601" w:rsidRPr="00C325B9">
        <w:rPr>
          <w:rFonts w:ascii="Palatino Linotype" w:hAnsi="Palatino Linotype"/>
          <w:color w:val="auto"/>
          <w:sz w:val="18"/>
          <w:szCs w:val="18"/>
        </w:rPr>
        <w:t>. - suivre, aller à la suite, s'attacher à (</w:t>
      </w:r>
      <w:r w:rsidR="00D33601" w:rsidRPr="00C325B9">
        <w:rPr>
          <w:rFonts w:ascii="Palatino Linotype" w:hAnsi="Palatino Linotype"/>
          <w:i/>
          <w:iCs/>
          <w:color w:val="auto"/>
          <w:sz w:val="18"/>
          <w:szCs w:val="18"/>
        </w:rPr>
        <w:t xml:space="preserve">au </w:t>
      </w:r>
      <w:proofErr w:type="spellStart"/>
      <w:r w:rsidR="00D33601" w:rsidRPr="00C325B9">
        <w:rPr>
          <w:rFonts w:ascii="Palatino Linotype" w:hAnsi="Palatino Linotype"/>
          <w:i/>
          <w:iCs/>
          <w:color w:val="auto"/>
          <w:sz w:val="18"/>
          <w:szCs w:val="18"/>
        </w:rPr>
        <w:t>pr</w:t>
      </w:r>
      <w:proofErr w:type="spellEnd"/>
      <w:r w:rsidR="00D33601" w:rsidRPr="00C325B9">
        <w:rPr>
          <w:rFonts w:ascii="Palatino Linotype" w:hAnsi="Palatino Linotype"/>
          <w:i/>
          <w:iCs/>
          <w:color w:val="auto"/>
          <w:sz w:val="18"/>
          <w:szCs w:val="18"/>
        </w:rPr>
        <w:t>. et au fig.</w:t>
      </w:r>
      <w:r w:rsidR="00D33601"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F225CC" w:rsidRPr="00C325B9">
        <w:rPr>
          <w:rFonts w:ascii="Palatino Linotype" w:hAnsi="Palatino Linotype"/>
          <w:sz w:val="18"/>
          <w:szCs w:val="18"/>
        </w:rPr>
        <w:t xml:space="preserve"> </w:t>
      </w:r>
      <w:r w:rsidR="00F225CC" w:rsidRPr="00C325B9">
        <w:rPr>
          <w:rFonts w:ascii="Palatino Linotype" w:hAnsi="Palatino Linotype"/>
          <w:sz w:val="18"/>
          <w:szCs w:val="18"/>
        </w:rPr>
        <w:br/>
      </w:r>
      <w:r w:rsidR="00F225CC" w:rsidRPr="00C325B9">
        <w:rPr>
          <w:rFonts w:ascii="Palatino Linotype" w:hAnsi="Palatino Linotype"/>
          <w:b/>
          <w:bCs/>
          <w:color w:val="C00000"/>
          <w:sz w:val="18"/>
          <w:szCs w:val="18"/>
        </w:rPr>
        <w:t xml:space="preserve">        NB. </w:t>
      </w:r>
      <w:proofErr w:type="gramStart"/>
      <w:r w:rsidR="00F225CC" w:rsidRPr="00C325B9">
        <w:rPr>
          <w:rFonts w:ascii="Palatino Linotype" w:hAnsi="Palatino Linotype"/>
          <w:b/>
          <w:bCs/>
          <w:color w:val="C00000"/>
          <w:sz w:val="18"/>
          <w:szCs w:val="18"/>
        </w:rPr>
        <w:t>Bailey</w:t>
      </w:r>
      <w:r w:rsidR="00F225CC" w:rsidRPr="00C325B9">
        <w:rPr>
          <w:rFonts w:ascii="Palatino Linotype" w:hAnsi="Palatino Linotype"/>
          <w:sz w:val="18"/>
          <w:szCs w:val="18"/>
        </w:rPr>
        <w:t xml:space="preserve">  comprend</w:t>
      </w:r>
      <w:proofErr w:type="gramEnd"/>
      <w:r w:rsidR="00F225CC" w:rsidRPr="00C325B9">
        <w:rPr>
          <w:rFonts w:ascii="Palatino Linotype" w:hAnsi="Palatino Linotype"/>
          <w:sz w:val="18"/>
          <w:szCs w:val="18"/>
        </w:rPr>
        <w:t xml:space="preserve"> :</w:t>
      </w:r>
      <w:proofErr w:type="gramStart"/>
      <w:r w:rsidR="00F225CC"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BB3AEE" w:rsidRPr="00C325B9">
        <w:rPr>
          <w:rFonts w:ascii="Palatino Linotype" w:hAnsi="Palatino Linotype"/>
          <w:sz w:val="18"/>
          <w:szCs w:val="18"/>
        </w:rPr>
        <w:t>«</w:t>
      </w:r>
      <w:proofErr w:type="gramEnd"/>
      <w:r w:rsidR="00AB1151" w:rsidRPr="00C325B9">
        <w:rPr>
          <w:rFonts w:ascii="Palatino Linotype" w:hAnsi="Palatino Linotype"/>
          <w:sz w:val="18"/>
          <w:szCs w:val="18"/>
        </w:rPr>
        <w:t xml:space="preserve"> </w:t>
      </w:r>
      <w:r w:rsidR="00F225CC" w:rsidRPr="00C325B9">
        <w:rPr>
          <w:rFonts w:ascii="Palatino Linotype" w:hAnsi="Palatino Linotype"/>
          <w:sz w:val="18"/>
          <w:szCs w:val="18"/>
        </w:rPr>
        <w:t>‘</w:t>
      </w:r>
      <w:proofErr w:type="spellStart"/>
      <w:r w:rsidR="00F225CC" w:rsidRPr="00C325B9">
        <w:rPr>
          <w:rFonts w:ascii="Palatino Linotype" w:hAnsi="Palatino Linotype"/>
          <w:sz w:val="18"/>
          <w:szCs w:val="18"/>
        </w:rPr>
        <w:t>Now</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it</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is</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seen</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that</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nothing</w:t>
      </w:r>
      <w:proofErr w:type="spellEnd"/>
      <w:r w:rsidR="00F225CC" w:rsidRPr="00C325B9">
        <w:rPr>
          <w:rFonts w:ascii="Palatino Linotype" w:hAnsi="Palatino Linotype"/>
          <w:sz w:val="18"/>
          <w:szCs w:val="18"/>
        </w:rPr>
        <w:t xml:space="preserve"> can have an </w:t>
      </w:r>
      <w:proofErr w:type="spellStart"/>
      <w:r w:rsidR="00F225CC" w:rsidRPr="00C325B9">
        <w:rPr>
          <w:rFonts w:ascii="Palatino Linotype" w:hAnsi="Palatino Linotype"/>
          <w:sz w:val="18"/>
          <w:szCs w:val="18"/>
        </w:rPr>
        <w:t>extreme</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edge</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unless</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there</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be</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something</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beyond</w:t>
      </w:r>
      <w:proofErr w:type="spellEnd"/>
      <w:r w:rsidR="00F225CC" w:rsidRPr="00C325B9">
        <w:rPr>
          <w:rFonts w:ascii="Palatino Linotype" w:hAnsi="Palatino Linotype"/>
          <w:sz w:val="18"/>
          <w:szCs w:val="18"/>
        </w:rPr>
        <w:t xml:space="preserve"> to </w:t>
      </w:r>
      <w:proofErr w:type="spellStart"/>
      <w:r w:rsidR="00F225CC" w:rsidRPr="00C325B9">
        <w:rPr>
          <w:rFonts w:ascii="Palatino Linotype" w:hAnsi="Palatino Linotype"/>
          <w:sz w:val="18"/>
          <w:szCs w:val="18"/>
        </w:rPr>
        <w:t>bound</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it</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so</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that</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there</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is</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seen</w:t>
      </w:r>
      <w:proofErr w:type="spellEnd"/>
      <w:r w:rsidR="00F225CC" w:rsidRPr="00C325B9">
        <w:rPr>
          <w:rFonts w:ascii="Palatino Linotype" w:hAnsi="Palatino Linotype"/>
          <w:sz w:val="18"/>
          <w:szCs w:val="18"/>
        </w:rPr>
        <w:t xml:space="preserve"> to </w:t>
      </w:r>
      <w:proofErr w:type="spellStart"/>
      <w:r w:rsidR="00F225CC" w:rsidRPr="00C325B9">
        <w:rPr>
          <w:rFonts w:ascii="Palatino Linotype" w:hAnsi="Palatino Linotype"/>
          <w:sz w:val="18"/>
          <w:szCs w:val="18"/>
        </w:rPr>
        <w:t>be</w:t>
      </w:r>
      <w:proofErr w:type="spellEnd"/>
      <w:r w:rsidR="00F225CC" w:rsidRPr="00C325B9">
        <w:rPr>
          <w:rFonts w:ascii="Palatino Linotype" w:hAnsi="Palatino Linotype"/>
          <w:sz w:val="18"/>
          <w:szCs w:val="18"/>
        </w:rPr>
        <w:t xml:space="preserve"> a spot </w:t>
      </w:r>
      <w:proofErr w:type="spellStart"/>
      <w:r w:rsidR="00F225CC" w:rsidRPr="00C325B9">
        <w:rPr>
          <w:rFonts w:ascii="Palatino Linotype" w:hAnsi="Palatino Linotype"/>
          <w:sz w:val="18"/>
          <w:szCs w:val="18"/>
        </w:rPr>
        <w:t>farther</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than</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which</w:t>
      </w:r>
      <w:proofErr w:type="spellEnd"/>
      <w:r w:rsidR="00F225CC" w:rsidRPr="00C325B9">
        <w:rPr>
          <w:rFonts w:ascii="Palatino Linotype" w:hAnsi="Palatino Linotype"/>
          <w:sz w:val="18"/>
          <w:szCs w:val="18"/>
        </w:rPr>
        <w:t xml:space="preserve"> the nature of </w:t>
      </w:r>
      <w:proofErr w:type="spellStart"/>
      <w:r w:rsidR="00F225CC" w:rsidRPr="00C325B9">
        <w:rPr>
          <w:rFonts w:ascii="Palatino Linotype" w:hAnsi="Palatino Linotype"/>
          <w:sz w:val="18"/>
          <w:szCs w:val="18"/>
        </w:rPr>
        <w:t>our</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sense</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cannot</w:t>
      </w:r>
      <w:proofErr w:type="spellEnd"/>
      <w:r w:rsidR="00F225CC" w:rsidRPr="00C325B9">
        <w:rPr>
          <w:rFonts w:ascii="Palatino Linotype" w:hAnsi="Palatino Linotype"/>
          <w:sz w:val="18"/>
          <w:szCs w:val="18"/>
        </w:rPr>
        <w:t xml:space="preserve"> follow </w:t>
      </w:r>
      <w:proofErr w:type="spellStart"/>
      <w:r w:rsidR="00F225CC" w:rsidRPr="00C325B9">
        <w:rPr>
          <w:rFonts w:ascii="Palatino Linotype" w:hAnsi="Palatino Linotype"/>
          <w:sz w:val="18"/>
          <w:szCs w:val="18"/>
        </w:rPr>
        <w:t>it</w:t>
      </w:r>
      <w:proofErr w:type="spellEnd"/>
      <w:r w:rsidR="00F225CC" w:rsidRPr="00C325B9">
        <w:rPr>
          <w:rFonts w:ascii="Palatino Linotype" w:hAnsi="Palatino Linotype"/>
          <w:sz w:val="18"/>
          <w:szCs w:val="18"/>
        </w:rPr>
        <w:t xml:space="preserve">.' A </w:t>
      </w:r>
      <w:proofErr w:type="spellStart"/>
      <w:r w:rsidR="00F225CC" w:rsidRPr="00C325B9">
        <w:rPr>
          <w:rFonts w:ascii="Palatino Linotype" w:hAnsi="Palatino Linotype"/>
          <w:sz w:val="18"/>
          <w:szCs w:val="18"/>
        </w:rPr>
        <w:t>slightly</w:t>
      </w:r>
      <w:proofErr w:type="spellEnd"/>
      <w:r w:rsidR="00F225CC" w:rsidRPr="00C325B9">
        <w:rPr>
          <w:rFonts w:ascii="Palatino Linotype" w:hAnsi="Palatino Linotype"/>
          <w:sz w:val="18"/>
          <w:szCs w:val="18"/>
        </w:rPr>
        <w:t xml:space="preserve"> obscure </w:t>
      </w:r>
      <w:proofErr w:type="spellStart"/>
      <w:r w:rsidR="00F225CC" w:rsidRPr="00C325B9">
        <w:rPr>
          <w:rFonts w:ascii="Palatino Linotype" w:hAnsi="Palatino Linotype"/>
          <w:sz w:val="18"/>
          <w:szCs w:val="18"/>
        </w:rPr>
        <w:t>explanation</w:t>
      </w:r>
      <w:proofErr w:type="spellEnd"/>
      <w:r w:rsidR="00F225CC" w:rsidRPr="00C325B9">
        <w:rPr>
          <w:rFonts w:ascii="Palatino Linotype" w:hAnsi="Palatino Linotype"/>
          <w:sz w:val="18"/>
          <w:szCs w:val="18"/>
        </w:rPr>
        <w:t xml:space="preserve">. If, for instance, </w:t>
      </w:r>
      <w:proofErr w:type="spellStart"/>
      <w:r w:rsidR="00F225CC" w:rsidRPr="00C325B9">
        <w:rPr>
          <w:rFonts w:ascii="Palatino Linotype" w:hAnsi="Palatino Linotype"/>
          <w:sz w:val="18"/>
          <w:szCs w:val="18"/>
        </w:rPr>
        <w:t>we</w:t>
      </w:r>
      <w:proofErr w:type="spellEnd"/>
      <w:r w:rsidR="00F225CC" w:rsidRPr="00C325B9">
        <w:rPr>
          <w:rFonts w:ascii="Palatino Linotype" w:hAnsi="Palatino Linotype"/>
          <w:sz w:val="18"/>
          <w:szCs w:val="18"/>
        </w:rPr>
        <w:t xml:space="preserve"> are </w:t>
      </w:r>
      <w:proofErr w:type="spellStart"/>
      <w:r w:rsidR="00F225CC" w:rsidRPr="00C325B9">
        <w:rPr>
          <w:rFonts w:ascii="Palatino Linotype" w:hAnsi="Palatino Linotype"/>
          <w:sz w:val="18"/>
          <w:szCs w:val="18"/>
        </w:rPr>
        <w:t>looking</w:t>
      </w:r>
      <w:proofErr w:type="spellEnd"/>
      <w:r w:rsidR="00F225CC" w:rsidRPr="00C325B9">
        <w:rPr>
          <w:rFonts w:ascii="Palatino Linotype" w:hAnsi="Palatino Linotype"/>
          <w:sz w:val="18"/>
          <w:szCs w:val="18"/>
        </w:rPr>
        <w:t xml:space="preserve"> at a table </w:t>
      </w:r>
      <w:proofErr w:type="spellStart"/>
      <w:r w:rsidR="00F225CC" w:rsidRPr="00C325B9">
        <w:rPr>
          <w:rFonts w:ascii="Palatino Linotype" w:hAnsi="Palatino Linotype"/>
          <w:sz w:val="18"/>
          <w:szCs w:val="18"/>
        </w:rPr>
        <w:t>against</w:t>
      </w:r>
      <w:proofErr w:type="spellEnd"/>
      <w:r w:rsidR="00F225CC" w:rsidRPr="00C325B9">
        <w:rPr>
          <w:rFonts w:ascii="Palatino Linotype" w:hAnsi="Palatino Linotype"/>
          <w:sz w:val="18"/>
          <w:szCs w:val="18"/>
        </w:rPr>
        <w:t xml:space="preserve"> the background of a </w:t>
      </w:r>
      <w:proofErr w:type="spellStart"/>
      <w:r w:rsidR="00F225CC" w:rsidRPr="00C325B9">
        <w:rPr>
          <w:rFonts w:ascii="Palatino Linotype" w:hAnsi="Palatino Linotype"/>
          <w:sz w:val="18"/>
          <w:szCs w:val="18"/>
        </w:rPr>
        <w:t>wall</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our</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sight</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follows</w:t>
      </w:r>
      <w:proofErr w:type="spellEnd"/>
      <w:r w:rsidR="00F225CC" w:rsidRPr="00C325B9">
        <w:rPr>
          <w:rFonts w:ascii="Palatino Linotype" w:hAnsi="Palatino Linotype"/>
          <w:sz w:val="18"/>
          <w:szCs w:val="18"/>
        </w:rPr>
        <w:t xml:space="preserve"> the table </w:t>
      </w:r>
      <w:proofErr w:type="spellStart"/>
      <w:r w:rsidR="00F225CC" w:rsidRPr="00C325B9">
        <w:rPr>
          <w:rFonts w:ascii="Palatino Linotype" w:hAnsi="Palatino Linotype"/>
          <w:sz w:val="18"/>
          <w:szCs w:val="18"/>
        </w:rPr>
        <w:t>until</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it</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reaches</w:t>
      </w:r>
      <w:proofErr w:type="spellEnd"/>
      <w:r w:rsidR="00F225CC" w:rsidRPr="00C325B9">
        <w:rPr>
          <w:rFonts w:ascii="Palatino Linotype" w:hAnsi="Palatino Linotype"/>
          <w:sz w:val="18"/>
          <w:szCs w:val="18"/>
        </w:rPr>
        <w:t xml:space="preserve"> a point </w:t>
      </w:r>
      <w:proofErr w:type="spellStart"/>
      <w:r w:rsidR="00F225CC" w:rsidRPr="00C325B9">
        <w:rPr>
          <w:rFonts w:ascii="Palatino Linotype" w:hAnsi="Palatino Linotype"/>
          <w:sz w:val="18"/>
          <w:szCs w:val="18"/>
        </w:rPr>
        <w:t>beyond</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which</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it</w:t>
      </w:r>
      <w:proofErr w:type="spellEnd"/>
      <w:r w:rsidR="00F225CC" w:rsidRPr="00C325B9">
        <w:rPr>
          <w:rFonts w:ascii="Palatino Linotype" w:hAnsi="Palatino Linotype"/>
          <w:sz w:val="18"/>
          <w:szCs w:val="18"/>
        </w:rPr>
        <w:t xml:space="preserve"> can no longer </w:t>
      </w:r>
      <w:proofErr w:type="spellStart"/>
      <w:r w:rsidR="00F225CC" w:rsidRPr="00C325B9">
        <w:rPr>
          <w:rFonts w:ascii="Palatino Linotype" w:hAnsi="Palatino Linotype"/>
          <w:sz w:val="18"/>
          <w:szCs w:val="18"/>
        </w:rPr>
        <w:t>see</w:t>
      </w:r>
      <w:proofErr w:type="spellEnd"/>
      <w:r w:rsidR="00F225CC" w:rsidRPr="00C325B9">
        <w:rPr>
          <w:rFonts w:ascii="Palatino Linotype" w:hAnsi="Palatino Linotype"/>
          <w:sz w:val="18"/>
          <w:szCs w:val="18"/>
        </w:rPr>
        <w:t xml:space="preserve"> table, but </w:t>
      </w:r>
      <w:proofErr w:type="spellStart"/>
      <w:r w:rsidR="00F225CC" w:rsidRPr="00C325B9">
        <w:rPr>
          <w:rFonts w:ascii="Palatino Linotype" w:hAnsi="Palatino Linotype"/>
          <w:sz w:val="18"/>
          <w:szCs w:val="18"/>
        </w:rPr>
        <w:t>sees</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wall</w:t>
      </w:r>
      <w:proofErr w:type="spellEnd"/>
      <w:r w:rsidR="00F225CC" w:rsidRPr="00C325B9">
        <w:rPr>
          <w:rFonts w:ascii="Palatino Linotype" w:hAnsi="Palatino Linotype"/>
          <w:sz w:val="18"/>
          <w:szCs w:val="18"/>
        </w:rPr>
        <w:t xml:space="preserve">. It </w:t>
      </w:r>
      <w:proofErr w:type="spellStart"/>
      <w:r w:rsidR="00F225CC" w:rsidRPr="00C325B9">
        <w:rPr>
          <w:rFonts w:ascii="Palatino Linotype" w:hAnsi="Palatino Linotype"/>
          <w:sz w:val="18"/>
          <w:szCs w:val="18"/>
        </w:rPr>
        <w:t>is</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elucidated</w:t>
      </w:r>
      <w:proofErr w:type="spellEnd"/>
      <w:r w:rsidR="00F225CC" w:rsidRPr="00C325B9">
        <w:rPr>
          <w:rFonts w:ascii="Palatino Linotype" w:hAnsi="Palatino Linotype"/>
          <w:sz w:val="18"/>
          <w:szCs w:val="18"/>
        </w:rPr>
        <w:t xml:space="preserve"> by </w:t>
      </w:r>
      <w:proofErr w:type="spellStart"/>
      <w:r w:rsidR="00F225CC" w:rsidRPr="00C325B9">
        <w:rPr>
          <w:rFonts w:ascii="Palatino Linotype" w:hAnsi="Palatino Linotype"/>
          <w:sz w:val="18"/>
          <w:szCs w:val="18"/>
        </w:rPr>
        <w:t>Epicurus</w:t>
      </w:r>
      <w:proofErr w:type="spellEnd"/>
      <w:proofErr w:type="gramStart"/>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τὸ</w:t>
      </w:r>
      <w:proofErr w:type="spellEnd"/>
      <w:proofErr w:type="gram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δὲ</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ἄκρον</w:t>
      </w:r>
      <w:proofErr w:type="spellEnd"/>
      <w:r w:rsidR="00F225CC" w:rsidRPr="00C325B9">
        <w:rPr>
          <w:rFonts w:ascii="Palatino Linotype" w:hAnsi="Palatino Linotype"/>
          <w:sz w:val="18"/>
          <w:szCs w:val="18"/>
        </w:rPr>
        <w:t xml:space="preserve"> παρ᾿ </w:t>
      </w:r>
      <w:proofErr w:type="spellStart"/>
      <w:r w:rsidR="00F225CC" w:rsidRPr="00C325B9">
        <w:rPr>
          <w:rFonts w:ascii="Palatino Linotype" w:hAnsi="Palatino Linotype"/>
          <w:sz w:val="18"/>
          <w:szCs w:val="18"/>
        </w:rPr>
        <w:t>ἕτερόν</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τι</w:t>
      </w:r>
      <w:proofErr w:type="spellEnd"/>
      <w:r w:rsidR="00F225CC" w:rsidRPr="00C325B9">
        <w:rPr>
          <w:rFonts w:ascii="Palatino Linotype" w:hAnsi="Palatino Linotype"/>
          <w:sz w:val="18"/>
          <w:szCs w:val="18"/>
        </w:rPr>
        <w:t xml:space="preserve"> </w:t>
      </w:r>
      <w:proofErr w:type="spellStart"/>
      <w:r w:rsidR="00F225CC" w:rsidRPr="00C325B9">
        <w:rPr>
          <w:rFonts w:ascii="Palatino Linotype" w:hAnsi="Palatino Linotype"/>
          <w:sz w:val="18"/>
          <w:szCs w:val="18"/>
        </w:rPr>
        <w:t>θεωρεῖτ</w:t>
      </w:r>
      <w:proofErr w:type="spellEnd"/>
      <w:r w:rsidR="00F225CC" w:rsidRPr="00C325B9">
        <w:rPr>
          <w:rFonts w:ascii="Palatino Linotype" w:hAnsi="Palatino Linotype"/>
          <w:sz w:val="18"/>
          <w:szCs w:val="18"/>
        </w:rPr>
        <w:t xml:space="preserve">αι </w:t>
      </w:r>
      <w:r w:rsidR="00F225CC" w:rsidRPr="00C325B9">
        <w:rPr>
          <w:rFonts w:ascii="Palatino Linotype" w:hAnsi="Palatino Linotype"/>
          <w:color w:val="auto"/>
          <w:sz w:val="18"/>
          <w:szCs w:val="18"/>
        </w:rPr>
        <w:t xml:space="preserve">(Hérodote, § 41) ‘the </w:t>
      </w:r>
      <w:proofErr w:type="spellStart"/>
      <w:r w:rsidR="00F225CC" w:rsidRPr="00C325B9">
        <w:rPr>
          <w:rFonts w:ascii="Palatino Linotype" w:hAnsi="Palatino Linotype"/>
          <w:color w:val="auto"/>
          <w:sz w:val="18"/>
          <w:szCs w:val="18"/>
        </w:rPr>
        <w:t>edge</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is</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seen</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against</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something</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else</w:t>
      </w:r>
      <w:proofErr w:type="spellEnd"/>
      <w:r w:rsidR="00F225CC" w:rsidRPr="00C325B9">
        <w:rPr>
          <w:rFonts w:ascii="Palatino Linotype" w:hAnsi="Palatino Linotype"/>
          <w:color w:val="auto"/>
          <w:sz w:val="18"/>
          <w:szCs w:val="18"/>
        </w:rPr>
        <w:t xml:space="preserve">'. Smith </w:t>
      </w:r>
      <w:proofErr w:type="gramStart"/>
      <w:r w:rsidR="00F225CC" w:rsidRPr="00C325B9">
        <w:rPr>
          <w:rFonts w:ascii="Palatino Linotype" w:hAnsi="Palatino Linotype"/>
          <w:color w:val="auto"/>
          <w:sz w:val="18"/>
          <w:szCs w:val="18"/>
        </w:rPr>
        <w:t>translates</w:t>
      </w:r>
      <w:proofErr w:type="gram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so</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that</w:t>
      </w:r>
      <w:proofErr w:type="spellEnd"/>
      <w:r w:rsidR="00F225CC" w:rsidRPr="00C325B9">
        <w:rPr>
          <w:rFonts w:ascii="Palatino Linotype" w:hAnsi="Palatino Linotype"/>
          <w:color w:val="auto"/>
          <w:sz w:val="18"/>
          <w:szCs w:val="18"/>
        </w:rPr>
        <w:t xml:space="preserve"> &lt;the </w:t>
      </w:r>
      <w:proofErr w:type="spellStart"/>
      <w:r w:rsidR="00F225CC" w:rsidRPr="00C325B9">
        <w:rPr>
          <w:rFonts w:ascii="Palatino Linotype" w:hAnsi="Palatino Linotype"/>
          <w:color w:val="auto"/>
          <w:sz w:val="18"/>
          <w:szCs w:val="18"/>
        </w:rPr>
        <w:t>limit</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is</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seen</w:t>
      </w:r>
      <w:proofErr w:type="spellEnd"/>
      <w:r w:rsidR="00F225CC" w:rsidRPr="00C325B9">
        <w:rPr>
          <w:rFonts w:ascii="Palatino Linotype" w:hAnsi="Palatino Linotype"/>
          <w:color w:val="auto"/>
          <w:sz w:val="18"/>
          <w:szCs w:val="18"/>
        </w:rPr>
        <w:t xml:space="preserve"> &lt;to </w:t>
      </w:r>
      <w:proofErr w:type="spellStart"/>
      <w:r w:rsidR="00F225CC" w:rsidRPr="00C325B9">
        <w:rPr>
          <w:rFonts w:ascii="Palatino Linotype" w:hAnsi="Palatino Linotype"/>
          <w:color w:val="auto"/>
          <w:sz w:val="18"/>
          <w:szCs w:val="18"/>
        </w:rPr>
        <w:t>be</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that</w:t>
      </w:r>
      <w:proofErr w:type="spellEnd"/>
      <w:r w:rsidR="00F225CC" w:rsidRPr="00C325B9">
        <w:rPr>
          <w:rFonts w:ascii="Palatino Linotype" w:hAnsi="Palatino Linotype"/>
          <w:color w:val="auto"/>
          <w:sz w:val="18"/>
          <w:szCs w:val="18"/>
        </w:rPr>
        <w:t xml:space="preserve"> point) </w:t>
      </w:r>
      <w:proofErr w:type="spellStart"/>
      <w:r w:rsidR="00F225CC" w:rsidRPr="00C325B9">
        <w:rPr>
          <w:rFonts w:ascii="Palatino Linotype" w:hAnsi="Palatino Linotype"/>
          <w:color w:val="auto"/>
          <w:sz w:val="18"/>
          <w:szCs w:val="18"/>
        </w:rPr>
        <w:t>beyond</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which</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this</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sensory</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capacity</w:t>
      </w:r>
      <w:proofErr w:type="spellEnd"/>
      <w:r w:rsidR="00F225CC" w:rsidRPr="00C325B9">
        <w:rPr>
          <w:rFonts w:ascii="Palatino Linotype" w:hAnsi="Palatino Linotype"/>
          <w:color w:val="auto"/>
          <w:sz w:val="18"/>
          <w:szCs w:val="18"/>
        </w:rPr>
        <w:t xml:space="preserve"> of ours </w:t>
      </w:r>
      <w:proofErr w:type="spellStart"/>
      <w:r w:rsidR="00F225CC" w:rsidRPr="00C325B9">
        <w:rPr>
          <w:rFonts w:ascii="Palatino Linotype" w:hAnsi="Palatino Linotype"/>
          <w:color w:val="auto"/>
          <w:sz w:val="18"/>
          <w:szCs w:val="18"/>
        </w:rPr>
        <w:t>does</w:t>
      </w:r>
      <w:proofErr w:type="spellEnd"/>
      <w:r w:rsidR="00F225CC" w:rsidRPr="00C325B9">
        <w:rPr>
          <w:rFonts w:ascii="Palatino Linotype" w:hAnsi="Palatino Linotype"/>
          <w:color w:val="auto"/>
          <w:sz w:val="18"/>
          <w:szCs w:val="18"/>
        </w:rPr>
        <w:t xml:space="preserve"> not follow &lt;the </w:t>
      </w:r>
      <w:proofErr w:type="spellStart"/>
      <w:r w:rsidR="00F225CC" w:rsidRPr="00C325B9">
        <w:rPr>
          <w:rFonts w:ascii="Palatino Linotype" w:hAnsi="Palatino Linotype"/>
          <w:color w:val="auto"/>
          <w:sz w:val="18"/>
          <w:szCs w:val="18"/>
        </w:rPr>
        <w:t>thing</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limited</w:t>
      </w:r>
      <w:proofErr w:type="spellEnd"/>
      <w:r w:rsidR="00F225CC" w:rsidRPr="00C325B9">
        <w:rPr>
          <w:rFonts w:ascii="Palatino Linotype" w:hAnsi="Palatino Linotype"/>
          <w:color w:val="auto"/>
          <w:sz w:val="18"/>
          <w:szCs w:val="18"/>
        </w:rPr>
        <w:t xml:space="preserve">)’. This </w:t>
      </w:r>
      <w:proofErr w:type="spellStart"/>
      <w:r w:rsidR="00F225CC" w:rsidRPr="00C325B9">
        <w:rPr>
          <w:rFonts w:ascii="Palatino Linotype" w:hAnsi="Palatino Linotype"/>
          <w:color w:val="auto"/>
          <w:sz w:val="18"/>
          <w:szCs w:val="18"/>
        </w:rPr>
        <w:t>makes</w:t>
      </w:r>
      <w:proofErr w:type="spellEnd"/>
      <w:r w:rsidR="00F225CC" w:rsidRPr="00C325B9">
        <w:rPr>
          <w:rFonts w:ascii="Palatino Linotype" w:hAnsi="Palatino Linotype"/>
          <w:color w:val="auto"/>
          <w:sz w:val="18"/>
          <w:szCs w:val="18"/>
        </w:rPr>
        <w:t xml:space="preserve"> good </w:t>
      </w:r>
      <w:proofErr w:type="spellStart"/>
      <w:r w:rsidR="00F225CC" w:rsidRPr="00C325B9">
        <w:rPr>
          <w:rFonts w:ascii="Palatino Linotype" w:hAnsi="Palatino Linotype"/>
          <w:color w:val="auto"/>
          <w:sz w:val="18"/>
          <w:szCs w:val="18"/>
        </w:rPr>
        <w:t>sense</w:t>
      </w:r>
      <w:proofErr w:type="spellEnd"/>
      <w:r w:rsidR="00F225CC" w:rsidRPr="00C325B9">
        <w:rPr>
          <w:rFonts w:ascii="Palatino Linotype" w:hAnsi="Palatino Linotype"/>
          <w:color w:val="auto"/>
          <w:sz w:val="18"/>
          <w:szCs w:val="18"/>
        </w:rPr>
        <w:t xml:space="preserve">, but </w:t>
      </w:r>
      <w:proofErr w:type="spellStart"/>
      <w:r w:rsidR="00F225CC" w:rsidRPr="00C325B9">
        <w:rPr>
          <w:rFonts w:ascii="Palatino Linotype" w:hAnsi="Palatino Linotype"/>
          <w:color w:val="auto"/>
          <w:sz w:val="18"/>
          <w:szCs w:val="18"/>
        </w:rPr>
        <w:t>involves</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too</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much</w:t>
      </w:r>
      <w:proofErr w:type="spellEnd"/>
      <w:r w:rsidR="00F225CC" w:rsidRPr="00C325B9">
        <w:rPr>
          <w:rFonts w:ascii="Palatino Linotype" w:hAnsi="Palatino Linotype"/>
          <w:color w:val="auto"/>
          <w:sz w:val="18"/>
          <w:szCs w:val="18"/>
        </w:rPr>
        <w:t xml:space="preserve"> </w:t>
      </w:r>
      <w:proofErr w:type="spellStart"/>
      <w:r w:rsidR="00F225CC" w:rsidRPr="00C325B9">
        <w:rPr>
          <w:rFonts w:ascii="Palatino Linotype" w:hAnsi="Palatino Linotype"/>
          <w:color w:val="auto"/>
          <w:sz w:val="18"/>
          <w:szCs w:val="18"/>
        </w:rPr>
        <w:t>supplementing</w:t>
      </w:r>
      <w:proofErr w:type="spellEnd"/>
      <w:r w:rsidR="00F225CC" w:rsidRPr="00C325B9">
        <w:rPr>
          <w:rFonts w:ascii="Palatino Linotype" w:hAnsi="Palatino Linotype"/>
          <w:color w:val="auto"/>
          <w:sz w:val="18"/>
          <w:szCs w:val="18"/>
        </w:rPr>
        <w:t xml:space="preserve"> of the </w:t>
      </w:r>
      <w:proofErr w:type="spellStart"/>
      <w:r w:rsidR="00F225CC" w:rsidRPr="00C325B9">
        <w:rPr>
          <w:rFonts w:ascii="Palatino Linotype" w:hAnsi="Palatino Linotype"/>
          <w:color w:val="auto"/>
          <w:sz w:val="18"/>
          <w:szCs w:val="18"/>
        </w:rPr>
        <w:t>text</w:t>
      </w:r>
      <w:proofErr w:type="spellEnd"/>
      <w:r w:rsidR="00F225CC"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BB3AEE" w:rsidRPr="00C325B9">
        <w:rPr>
          <w:rFonts w:ascii="Palatino Linotype" w:hAnsi="Palatino Linotype"/>
          <w:color w:val="auto"/>
          <w:sz w:val="18"/>
          <w:szCs w:val="18"/>
        </w:rPr>
        <w:t>»</w:t>
      </w:r>
      <w:r w:rsidR="00F225CC" w:rsidRPr="00C325B9">
        <w:rPr>
          <w:rFonts w:ascii="Palatino Linotype" w:hAnsi="Palatino Linotype"/>
          <w:color w:val="auto"/>
          <w:sz w:val="18"/>
          <w:szCs w:val="18"/>
        </w:rPr>
        <w:t xml:space="preserve"> </w:t>
      </w:r>
    </w:p>
  </w:footnote>
  <w:footnote w:id="963">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225CC" w:rsidRPr="00C325B9">
        <w:rPr>
          <w:rFonts w:ascii="Palatino Linotype" w:hAnsi="Palatino Linotype"/>
          <w:b/>
          <w:sz w:val="18"/>
          <w:szCs w:val="18"/>
        </w:rPr>
        <w:t xml:space="preserve">963. Nunc extra </w:t>
      </w:r>
      <w:proofErr w:type="spellStart"/>
      <w:r w:rsidR="00F225CC" w:rsidRPr="00C325B9">
        <w:rPr>
          <w:rFonts w:ascii="Palatino Linotype" w:hAnsi="Palatino Linotype"/>
          <w:b/>
          <w:sz w:val="18"/>
          <w:szCs w:val="18"/>
        </w:rPr>
        <w:t>summam</w:t>
      </w:r>
      <w:proofErr w:type="spell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quoniam</w:t>
      </w:r>
      <w:proofErr w:type="spell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n</w:t>
      </w:r>
      <w:r w:rsidR="00276B18" w:rsidRPr="00C325B9">
        <w:rPr>
          <w:rFonts w:ascii="Palatino Linotype" w:hAnsi="Palatino Linotype"/>
          <w:b/>
          <w:bCs/>
          <w:sz w:val="18"/>
          <w:szCs w:val="18"/>
        </w:rPr>
        <w:t>ī</w:t>
      </w:r>
      <w:r w:rsidR="00F225CC" w:rsidRPr="00C325B9">
        <w:rPr>
          <w:rFonts w:ascii="Palatino Linotype" w:hAnsi="Palatino Linotype"/>
          <w:b/>
          <w:sz w:val="18"/>
          <w:szCs w:val="18"/>
        </w:rPr>
        <w:t>l</w:t>
      </w:r>
      <w:proofErr w:type="spellEnd"/>
      <w:r w:rsidR="00F225CC" w:rsidRPr="00C325B9">
        <w:rPr>
          <w:rFonts w:ascii="Palatino Linotype" w:hAnsi="Palatino Linotype"/>
          <w:b/>
          <w:sz w:val="18"/>
          <w:szCs w:val="18"/>
        </w:rPr>
        <w:t xml:space="preserve"> esse </w:t>
      </w:r>
      <w:proofErr w:type="spellStart"/>
      <w:r w:rsidR="00F225CC" w:rsidRPr="00C325B9">
        <w:rPr>
          <w:rFonts w:ascii="Palatino Linotype" w:hAnsi="Palatino Linotype"/>
          <w:b/>
          <w:sz w:val="18"/>
          <w:szCs w:val="18"/>
        </w:rPr>
        <w:t>fatendum</w:t>
      </w:r>
      <w:proofErr w:type="spellEnd"/>
      <w:r w:rsidR="00F225CC" w:rsidRPr="00C325B9">
        <w:rPr>
          <w:rFonts w:ascii="Palatino Linotype" w:hAnsi="Palatino Linotype"/>
          <w:b/>
          <w:sz w:val="18"/>
          <w:szCs w:val="18"/>
        </w:rPr>
        <w:t>,</w:t>
      </w:r>
      <w:r w:rsidR="0000726C" w:rsidRPr="00C325B9">
        <w:rPr>
          <w:rFonts w:ascii="Palatino Linotype" w:hAnsi="Palatino Linotype"/>
          <w:b/>
          <w:sz w:val="18"/>
          <w:szCs w:val="18"/>
        </w:rPr>
        <w:t xml:space="preserve"> </w:t>
      </w:r>
      <w:r w:rsidR="00F225CC"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276B18" w:rsidRPr="00C325B9">
        <w:rPr>
          <w:rFonts w:ascii="Palatino Linotype" w:hAnsi="Palatino Linotype"/>
          <w:b/>
          <w:sz w:val="18"/>
          <w:szCs w:val="18"/>
        </w:rPr>
        <w:t>Q</w:t>
      </w:r>
      <w:r w:rsidR="00276B18" w:rsidRPr="00C325B9">
        <w:rPr>
          <w:rFonts w:ascii="Palatino Linotype" w:hAnsi="Palatino Linotype"/>
          <w:b/>
          <w:bCs/>
          <w:sz w:val="18"/>
          <w:szCs w:val="18"/>
        </w:rPr>
        <w:t>uŏnĭăm</w:t>
      </w:r>
      <w:proofErr w:type="spellEnd"/>
      <w:r w:rsidR="00276B18" w:rsidRPr="00C325B9">
        <w:rPr>
          <w:rFonts w:ascii="Palatino Linotype" w:hAnsi="Palatino Linotype"/>
          <w:b/>
          <w:bCs/>
          <w:sz w:val="18"/>
          <w:szCs w:val="18"/>
        </w:rPr>
        <w:t>,</w:t>
      </w:r>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conj</w:t>
      </w:r>
      <w:proofErr w:type="spellEnd"/>
      <w:r w:rsidR="00276B18" w:rsidRPr="00C325B9">
        <w:rPr>
          <w:rFonts w:ascii="Palatino Linotype" w:hAnsi="Palatino Linotype"/>
          <w:sz w:val="18"/>
          <w:szCs w:val="18"/>
        </w:rPr>
        <w:t>. : puisque</w:t>
      </w:r>
      <w:r w:rsidR="00AB1151" w:rsidRPr="00C325B9">
        <w:rPr>
          <w:rFonts w:ascii="Palatino Linotype" w:hAnsi="Palatino Linotype"/>
          <w:sz w:val="18"/>
          <w:szCs w:val="18"/>
        </w:rPr>
        <w:t xml:space="preserve"> </w:t>
      </w:r>
      <w:r w:rsidR="00276B18" w:rsidRPr="00C325B9">
        <w:rPr>
          <w:rFonts w:ascii="Palatino Linotype" w:hAnsi="Palatino Linotype"/>
          <w:sz w:val="18"/>
          <w:szCs w:val="18"/>
        </w:rPr>
        <w:t xml:space="preserve">; ici </w:t>
      </w:r>
      <w:r w:rsidR="00276B18" w:rsidRPr="00C325B9">
        <w:rPr>
          <w:rFonts w:ascii="Palatino Linotype" w:hAnsi="Palatino Linotype"/>
          <w:bCs/>
          <w:sz w:val="18"/>
          <w:szCs w:val="18"/>
        </w:rPr>
        <w:t xml:space="preserve">postposé.  </w:t>
      </w:r>
      <w:r w:rsidRPr="00C325B9">
        <w:rPr>
          <w:rFonts w:ascii="Palatino Linotype" w:hAnsi="Palatino Linotype"/>
          <w:bCs/>
          <w:sz w:val="18"/>
          <w:szCs w:val="18"/>
        </w:rPr>
        <w:t xml:space="preserve">    </w:t>
      </w:r>
      <w:proofErr w:type="spellStart"/>
      <w:r w:rsidR="00276B18" w:rsidRPr="00C325B9">
        <w:rPr>
          <w:rFonts w:ascii="Palatino Linotype" w:hAnsi="Palatino Linotype"/>
          <w:b/>
          <w:bCs/>
          <w:sz w:val="18"/>
          <w:szCs w:val="18"/>
        </w:rPr>
        <w:t>Extrā</w:t>
      </w:r>
      <w:proofErr w:type="spellEnd"/>
      <w:r w:rsidR="00276B18" w:rsidRPr="00C325B9">
        <w:rPr>
          <w:rFonts w:ascii="Palatino Linotype" w:hAnsi="Palatino Linotype"/>
          <w:b/>
          <w:bCs/>
          <w:sz w:val="18"/>
          <w:szCs w:val="18"/>
        </w:rPr>
        <w:t xml:space="preserve">, </w:t>
      </w:r>
      <w:proofErr w:type="spellStart"/>
      <w:r w:rsidR="00276B18" w:rsidRPr="00C325B9">
        <w:rPr>
          <w:rFonts w:ascii="Palatino Linotype" w:hAnsi="Palatino Linotype"/>
          <w:b/>
          <w:bCs/>
          <w:sz w:val="18"/>
          <w:szCs w:val="18"/>
        </w:rPr>
        <w:t>prép</w:t>
      </w:r>
      <w:proofErr w:type="spellEnd"/>
      <w:r w:rsidR="00276B18" w:rsidRPr="00C325B9">
        <w:rPr>
          <w:rFonts w:ascii="Palatino Linotype" w:hAnsi="Palatino Linotype"/>
          <w:b/>
          <w:bCs/>
          <w:sz w:val="18"/>
          <w:szCs w:val="18"/>
        </w:rPr>
        <w:t>. + acc. :</w:t>
      </w:r>
      <w:r w:rsidR="00AB1151" w:rsidRPr="00C325B9">
        <w:rPr>
          <w:rFonts w:ascii="Palatino Linotype" w:hAnsi="Palatino Linotype"/>
          <w:b/>
          <w:bCs/>
          <w:sz w:val="18"/>
          <w:szCs w:val="18"/>
        </w:rPr>
        <w:t xml:space="preserve">  </w:t>
      </w:r>
      <w:r w:rsidR="00276B18" w:rsidRPr="00C325B9">
        <w:rPr>
          <w:rFonts w:ascii="Palatino Linotype" w:hAnsi="Palatino Linotype"/>
          <w:sz w:val="18"/>
          <w:szCs w:val="18"/>
        </w:rPr>
        <w:t xml:space="preserve">en dehors de, hors de.      </w:t>
      </w:r>
      <w:r w:rsidR="00276B18" w:rsidRPr="00C325B9">
        <w:rPr>
          <w:rFonts w:ascii="Palatino Linotype" w:hAnsi="Palatino Linotype"/>
          <w:b/>
          <w:bCs/>
          <w:sz w:val="18"/>
          <w:szCs w:val="18"/>
        </w:rPr>
        <w:t xml:space="preserve">Summa, </w:t>
      </w:r>
      <w:proofErr w:type="spellStart"/>
      <w:r w:rsidR="00276B18" w:rsidRPr="00C325B9">
        <w:rPr>
          <w:rFonts w:ascii="Palatino Linotype" w:hAnsi="Palatino Linotype"/>
          <w:b/>
          <w:bCs/>
          <w:sz w:val="18"/>
          <w:szCs w:val="18"/>
        </w:rPr>
        <w:t>ae</w:t>
      </w:r>
      <w:proofErr w:type="spellEnd"/>
      <w:r w:rsidR="00276B18" w:rsidRPr="00C325B9">
        <w:rPr>
          <w:rFonts w:ascii="Palatino Linotype" w:hAnsi="Palatino Linotype"/>
          <w:b/>
          <w:bCs/>
          <w:sz w:val="18"/>
          <w:szCs w:val="18"/>
        </w:rPr>
        <w:t>, f</w:t>
      </w:r>
      <w:r w:rsidR="00AB1151" w:rsidRPr="00C325B9">
        <w:rPr>
          <w:rFonts w:ascii="Palatino Linotype" w:hAnsi="Palatino Linotype"/>
          <w:b/>
          <w:bCs/>
          <w:sz w:val="18"/>
          <w:szCs w:val="18"/>
        </w:rPr>
        <w:t xml:space="preserve"> </w:t>
      </w:r>
      <w:r w:rsidR="00276B18" w:rsidRPr="00C325B9">
        <w:rPr>
          <w:rFonts w:ascii="Palatino Linotype" w:hAnsi="Palatino Linotype"/>
          <w:b/>
          <w:bCs/>
          <w:sz w:val="18"/>
          <w:szCs w:val="18"/>
        </w:rPr>
        <w:t>:</w:t>
      </w:r>
      <w:r w:rsidR="00276B18" w:rsidRPr="00C325B9">
        <w:rPr>
          <w:rFonts w:ascii="Palatino Linotype" w:hAnsi="Palatino Linotype"/>
          <w:sz w:val="18"/>
          <w:szCs w:val="18"/>
        </w:rPr>
        <w:t xml:space="preserve"> somme, ensemble des choses, totalité</w:t>
      </w:r>
      <w:r w:rsidR="00D36B79"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 xml:space="preserve">cet univers </w:t>
      </w:r>
      <w:proofErr w:type="gramStart"/>
      <w:r w:rsidR="00D36B79" w:rsidRPr="00C325B9">
        <w:rPr>
          <w:rFonts w:ascii="Palatino Linotype" w:hAnsi="Palatino Linotype"/>
          <w:sz w:val="18"/>
          <w:szCs w:val="18"/>
        </w:rPr>
        <w:t>( Er</w:t>
      </w:r>
      <w:proofErr w:type="gramEnd"/>
      <w:r w:rsidR="00D36B79" w:rsidRPr="00C325B9">
        <w:rPr>
          <w:rFonts w:ascii="Palatino Linotype" w:hAnsi="Palatino Linotype"/>
          <w:sz w:val="18"/>
          <w:szCs w:val="18"/>
        </w:rPr>
        <w:t>.)</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w:t>
      </w:r>
      <w:r w:rsidR="00276B18" w:rsidRPr="00C325B9">
        <w:rPr>
          <w:rFonts w:ascii="Palatino Linotype" w:hAnsi="Palatino Linotype"/>
          <w:sz w:val="18"/>
          <w:szCs w:val="18"/>
        </w:rPr>
        <w:t xml:space="preserve">.   </w:t>
      </w:r>
      <w:bookmarkStart w:id="469" w:name="nil"/>
      <w:bookmarkEnd w:id="469"/>
      <w:proofErr w:type="spellStart"/>
      <w:r w:rsidR="00276B18" w:rsidRPr="00C325B9">
        <w:rPr>
          <w:rFonts w:ascii="Palatino Linotype" w:hAnsi="Palatino Linotype"/>
          <w:b/>
          <w:bCs/>
          <w:sz w:val="18"/>
          <w:szCs w:val="18"/>
        </w:rPr>
        <w:t>Nīl</w:t>
      </w:r>
      <w:proofErr w:type="spellEnd"/>
      <w:r w:rsidR="00276B18"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276B18" w:rsidRPr="00C325B9">
        <w:rPr>
          <w:rFonts w:ascii="Palatino Linotype" w:hAnsi="Palatino Linotype"/>
          <w:b/>
          <w:bCs/>
          <w:sz w:val="18"/>
          <w:szCs w:val="18"/>
        </w:rPr>
        <w:t xml:space="preserve">c. nihil.   </w:t>
      </w:r>
      <w:proofErr w:type="spellStart"/>
      <w:r w:rsidR="00276B18" w:rsidRPr="00C325B9">
        <w:rPr>
          <w:rFonts w:ascii="Palatino Linotype" w:hAnsi="Palatino Linotype"/>
          <w:b/>
          <w:bCs/>
          <w:sz w:val="18"/>
          <w:szCs w:val="18"/>
        </w:rPr>
        <w:t>Fătĕor</w:t>
      </w:r>
      <w:proofErr w:type="spellEnd"/>
      <w:r w:rsidR="00276B18" w:rsidRPr="00C325B9">
        <w:rPr>
          <w:rFonts w:ascii="Palatino Linotype" w:hAnsi="Palatino Linotype"/>
          <w:b/>
          <w:bCs/>
          <w:sz w:val="18"/>
          <w:szCs w:val="18"/>
        </w:rPr>
        <w:t xml:space="preserve">, </w:t>
      </w:r>
      <w:proofErr w:type="spellStart"/>
      <w:r w:rsidR="00276B18" w:rsidRPr="00C325B9">
        <w:rPr>
          <w:rFonts w:ascii="Palatino Linotype" w:hAnsi="Palatino Linotype"/>
          <w:b/>
          <w:bCs/>
          <w:sz w:val="18"/>
          <w:szCs w:val="18"/>
        </w:rPr>
        <w:t>ēri</w:t>
      </w:r>
      <w:proofErr w:type="spellEnd"/>
      <w:r w:rsidR="00276B18" w:rsidRPr="00C325B9">
        <w:rPr>
          <w:rFonts w:ascii="Palatino Linotype" w:hAnsi="Palatino Linotype"/>
          <w:b/>
          <w:bCs/>
          <w:sz w:val="18"/>
          <w:szCs w:val="18"/>
        </w:rPr>
        <w:t xml:space="preserve">, </w:t>
      </w:r>
      <w:proofErr w:type="spellStart"/>
      <w:r w:rsidR="00276B18" w:rsidRPr="00C325B9">
        <w:rPr>
          <w:rFonts w:ascii="Palatino Linotype" w:hAnsi="Palatino Linotype"/>
          <w:sz w:val="18"/>
          <w:szCs w:val="18"/>
        </w:rPr>
        <w:t>fassus</w:t>
      </w:r>
      <w:proofErr w:type="spellEnd"/>
      <w:r w:rsidR="00276B18" w:rsidRPr="00C325B9">
        <w:rPr>
          <w:rFonts w:ascii="Palatino Linotype" w:hAnsi="Palatino Linotype"/>
          <w:sz w:val="18"/>
          <w:szCs w:val="18"/>
        </w:rPr>
        <w:t xml:space="preserve"> </w:t>
      </w:r>
      <w:proofErr w:type="spellStart"/>
      <w:r w:rsidR="00276B18" w:rsidRPr="00C325B9">
        <w:rPr>
          <w:rFonts w:ascii="Palatino Linotype" w:hAnsi="Palatino Linotype"/>
          <w:sz w:val="18"/>
          <w:szCs w:val="18"/>
        </w:rPr>
        <w:t>sum</w:t>
      </w:r>
      <w:proofErr w:type="spellEnd"/>
      <w:r w:rsidR="00276B18"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276B18" w:rsidRPr="00C325B9">
        <w:rPr>
          <w:rFonts w:ascii="Palatino Linotype" w:hAnsi="Palatino Linotype"/>
          <w:sz w:val="18"/>
          <w:szCs w:val="18"/>
        </w:rPr>
        <w:t xml:space="preserve"> avouer, reconnaître, accorder que</w:t>
      </w:r>
      <w:r w:rsidR="00AB1151" w:rsidRPr="00C325B9">
        <w:rPr>
          <w:rFonts w:ascii="Palatino Linotype" w:hAnsi="Palatino Linotype"/>
          <w:sz w:val="18"/>
          <w:szCs w:val="18"/>
        </w:rPr>
        <w:t xml:space="preserve"> </w:t>
      </w:r>
      <w:r w:rsidR="00276B18" w:rsidRPr="00C325B9">
        <w:rPr>
          <w:rFonts w:ascii="Palatino Linotype" w:hAnsi="Palatino Linotype"/>
          <w:sz w:val="18"/>
          <w:szCs w:val="18"/>
        </w:rPr>
        <w:t xml:space="preserve">; Cst. </w:t>
      </w:r>
      <w:proofErr w:type="spellStart"/>
      <w:proofErr w:type="gramStart"/>
      <w:r w:rsidR="00276B18" w:rsidRPr="00C325B9">
        <w:rPr>
          <w:rFonts w:ascii="Palatino Linotype" w:hAnsi="Palatino Linotype"/>
          <w:b/>
          <w:bCs/>
          <w:sz w:val="18"/>
          <w:szCs w:val="18"/>
        </w:rPr>
        <w:t>fatendum</w:t>
      </w:r>
      <w:proofErr w:type="spellEnd"/>
      <w:proofErr w:type="gramEnd"/>
      <w:r w:rsidR="00276B18" w:rsidRPr="00C325B9">
        <w:rPr>
          <w:rFonts w:ascii="Palatino Linotype" w:hAnsi="Palatino Linotype"/>
          <w:b/>
          <w:bCs/>
          <w:sz w:val="18"/>
          <w:szCs w:val="18"/>
        </w:rPr>
        <w:t xml:space="preserve"> &lt;est&gt;.</w:t>
      </w:r>
    </w:p>
  </w:footnote>
  <w:footnote w:id="964">
    <w:p w:rsidR="00B009D7" w:rsidRPr="00C325B9" w:rsidRDefault="00B009D7" w:rsidP="00C325B9">
      <w:pPr>
        <w:tabs>
          <w:tab w:val="left" w:pos="426"/>
        </w:tabs>
        <w:spacing w:after="120"/>
        <w:ind w:firstLine="426"/>
        <w:rPr>
          <w:rFonts w:ascii="Palatino Linotype" w:hAnsi="Palatino Linotype"/>
          <w:b/>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225CC" w:rsidRPr="00C325B9">
        <w:rPr>
          <w:rFonts w:ascii="Palatino Linotype" w:hAnsi="Palatino Linotype"/>
          <w:b/>
          <w:sz w:val="18"/>
          <w:szCs w:val="18"/>
        </w:rPr>
        <w:t xml:space="preserve">964. </w:t>
      </w:r>
      <w:proofErr w:type="gramStart"/>
      <w:r w:rsidR="00F225CC" w:rsidRPr="00C325B9">
        <w:rPr>
          <w:rFonts w:ascii="Palatino Linotype" w:hAnsi="Palatino Linotype"/>
          <w:b/>
          <w:sz w:val="18"/>
          <w:szCs w:val="18"/>
        </w:rPr>
        <w:t>non</w:t>
      </w:r>
      <w:proofErr w:type="gram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habet</w:t>
      </w:r>
      <w:proofErr w:type="spellEnd"/>
      <w:r w:rsidR="00F225CC" w:rsidRPr="00C325B9">
        <w:rPr>
          <w:rFonts w:ascii="Palatino Linotype" w:hAnsi="Palatino Linotype"/>
          <w:b/>
          <w:sz w:val="18"/>
          <w:szCs w:val="18"/>
        </w:rPr>
        <w:t xml:space="preserve"> extremum, caret ergo fine </w:t>
      </w:r>
      <w:proofErr w:type="spellStart"/>
      <w:r w:rsidR="00F225CC" w:rsidRPr="00C325B9">
        <w:rPr>
          <w:rFonts w:ascii="Palatino Linotype" w:hAnsi="Palatino Linotype"/>
          <w:b/>
          <w:sz w:val="18"/>
          <w:szCs w:val="18"/>
        </w:rPr>
        <w:t>modoque</w:t>
      </w:r>
      <w:proofErr w:type="spellEnd"/>
      <w:r w:rsidR="00F225CC" w:rsidRPr="00C325B9">
        <w:rPr>
          <w:rFonts w:ascii="Palatino Linotype" w:hAnsi="Palatino Linotype"/>
          <w:b/>
          <w:sz w:val="18"/>
          <w:szCs w:val="18"/>
        </w:rPr>
        <w:t xml:space="preserve">. — </w:t>
      </w:r>
      <w:r w:rsidRPr="00C325B9">
        <w:rPr>
          <w:rFonts w:ascii="Palatino Linotype" w:hAnsi="Palatino Linotype"/>
          <w:b/>
          <w:sz w:val="18"/>
          <w:szCs w:val="18"/>
        </w:rPr>
        <w:t xml:space="preserve">     </w:t>
      </w:r>
      <w:r w:rsidR="00276B18" w:rsidRPr="00C325B9">
        <w:rPr>
          <w:rFonts w:ascii="Palatino Linotype" w:hAnsi="Palatino Linotype"/>
          <w:b/>
          <w:sz w:val="18"/>
          <w:szCs w:val="18"/>
        </w:rPr>
        <w:t>Extr</w:t>
      </w:r>
      <w:r w:rsidR="00D36B79" w:rsidRPr="00C325B9">
        <w:rPr>
          <w:rFonts w:ascii="Palatino Linotype" w:hAnsi="Palatino Linotype"/>
          <w:b/>
          <w:sz w:val="18"/>
          <w:szCs w:val="18"/>
        </w:rPr>
        <w:t>e</w:t>
      </w:r>
      <w:r w:rsidR="00276B18" w:rsidRPr="00C325B9">
        <w:rPr>
          <w:rFonts w:ascii="Palatino Linotype" w:hAnsi="Palatino Linotype"/>
          <w:b/>
          <w:sz w:val="18"/>
          <w:szCs w:val="18"/>
        </w:rPr>
        <w:t xml:space="preserve">mum = </w:t>
      </w:r>
      <w:proofErr w:type="spellStart"/>
      <w:r w:rsidR="00276B18" w:rsidRPr="00C325B9">
        <w:rPr>
          <w:rFonts w:ascii="Palatino Linotype" w:hAnsi="Palatino Linotype"/>
          <w:sz w:val="18"/>
          <w:szCs w:val="18"/>
        </w:rPr>
        <w:t>ἄκρον</w:t>
      </w:r>
      <w:proofErr w:type="spellEnd"/>
      <w:r w:rsidR="00AB1151" w:rsidRPr="00C325B9">
        <w:rPr>
          <w:rFonts w:ascii="Palatino Linotype" w:hAnsi="Palatino Linotype"/>
          <w:sz w:val="18"/>
          <w:szCs w:val="18"/>
        </w:rPr>
        <w:t xml:space="preserve"> </w:t>
      </w:r>
      <w:r w:rsidR="00276B18" w:rsidRPr="00C325B9">
        <w:rPr>
          <w:rFonts w:ascii="Palatino Linotype" w:hAnsi="Palatino Linotype"/>
          <w:sz w:val="18"/>
          <w:szCs w:val="18"/>
        </w:rPr>
        <w:t>: extrémit</w:t>
      </w:r>
      <w:r w:rsidR="00D36B79" w:rsidRPr="00C325B9">
        <w:rPr>
          <w:rFonts w:ascii="Palatino Linotype" w:hAnsi="Palatino Linotype"/>
          <w:sz w:val="18"/>
          <w:szCs w:val="18"/>
        </w:rPr>
        <w:t xml:space="preserve">é.    </w:t>
      </w:r>
      <w:proofErr w:type="spellStart"/>
      <w:r w:rsidR="00D36B79" w:rsidRPr="00C325B9">
        <w:rPr>
          <w:rFonts w:ascii="Palatino Linotype" w:hAnsi="Palatino Linotype"/>
          <w:b/>
          <w:bCs/>
          <w:sz w:val="18"/>
          <w:szCs w:val="18"/>
        </w:rPr>
        <w:t>Cărĕo</w:t>
      </w:r>
      <w:proofErr w:type="spellEnd"/>
      <w:r w:rsidR="00D36B79" w:rsidRPr="00C325B9">
        <w:rPr>
          <w:rFonts w:ascii="Palatino Linotype" w:hAnsi="Palatino Linotype"/>
          <w:b/>
          <w:bCs/>
          <w:sz w:val="18"/>
          <w:szCs w:val="18"/>
        </w:rPr>
        <w:t xml:space="preserve">, </w:t>
      </w:r>
      <w:proofErr w:type="spellStart"/>
      <w:r w:rsidR="00D36B79" w:rsidRPr="00C325B9">
        <w:rPr>
          <w:rFonts w:ascii="Palatino Linotype" w:hAnsi="Palatino Linotype"/>
          <w:b/>
          <w:bCs/>
          <w:sz w:val="18"/>
          <w:szCs w:val="18"/>
        </w:rPr>
        <w:t>ēre</w:t>
      </w:r>
      <w:proofErr w:type="spellEnd"/>
      <w:r w:rsidR="00D36B79" w:rsidRPr="00C325B9">
        <w:rPr>
          <w:rFonts w:ascii="Palatino Linotype" w:hAnsi="Palatino Linotype"/>
          <w:b/>
          <w:bCs/>
          <w:sz w:val="18"/>
          <w:szCs w:val="18"/>
        </w:rPr>
        <w:t xml:space="preserve">, </w:t>
      </w:r>
      <w:proofErr w:type="spellStart"/>
      <w:r w:rsidR="00D36B79" w:rsidRPr="00C325B9">
        <w:rPr>
          <w:rFonts w:ascii="Palatino Linotype" w:hAnsi="Palatino Linotype"/>
          <w:sz w:val="18"/>
          <w:szCs w:val="18"/>
        </w:rPr>
        <w:t>cărŭi</w:t>
      </w:r>
      <w:proofErr w:type="spellEnd"/>
      <w:r w:rsidR="00D36B79" w:rsidRPr="00C325B9">
        <w:rPr>
          <w:rFonts w:ascii="Palatino Linotype" w:hAnsi="Palatino Linotype"/>
          <w:sz w:val="18"/>
          <w:szCs w:val="18"/>
        </w:rPr>
        <w:t xml:space="preserve"> (part. fut. </w:t>
      </w:r>
      <w:proofErr w:type="spellStart"/>
      <w:proofErr w:type="gramStart"/>
      <w:r w:rsidR="00D36B79" w:rsidRPr="00C325B9">
        <w:rPr>
          <w:rFonts w:ascii="Palatino Linotype" w:hAnsi="Palatino Linotype"/>
          <w:sz w:val="18"/>
          <w:szCs w:val="18"/>
        </w:rPr>
        <w:t>cărĭtūrus</w:t>
      </w:r>
      <w:proofErr w:type="spellEnd"/>
      <w:proofErr w:type="gramEnd"/>
      <w:r w:rsidR="00D36B79" w:rsidRPr="00C325B9">
        <w:rPr>
          <w:rFonts w:ascii="Palatino Linotype" w:hAnsi="Palatino Linotype"/>
          <w:sz w:val="18"/>
          <w:szCs w:val="18"/>
        </w:rPr>
        <w:t xml:space="preserve">) : - </w:t>
      </w:r>
      <w:proofErr w:type="spellStart"/>
      <w:r w:rsidR="00D36B79" w:rsidRPr="00C325B9">
        <w:rPr>
          <w:rFonts w:ascii="Palatino Linotype" w:hAnsi="Palatino Linotype"/>
          <w:sz w:val="18"/>
          <w:szCs w:val="18"/>
        </w:rPr>
        <w:t>intr</w:t>
      </w:r>
      <w:proofErr w:type="spellEnd"/>
      <w:r w:rsidR="00D36B79" w:rsidRPr="00C325B9">
        <w:rPr>
          <w:rFonts w:ascii="Palatino Linotype" w:hAnsi="Palatino Linotype"/>
          <w:sz w:val="18"/>
          <w:szCs w:val="18"/>
        </w:rPr>
        <w:t xml:space="preserve">. avec + </w:t>
      </w:r>
      <w:proofErr w:type="spellStart"/>
      <w:r w:rsidR="00D36B79" w:rsidRPr="00C325B9">
        <w:rPr>
          <w:rFonts w:ascii="Palatino Linotype" w:hAnsi="Palatino Linotype"/>
          <w:sz w:val="18"/>
          <w:szCs w:val="18"/>
        </w:rPr>
        <w:t>abl</w:t>
      </w:r>
      <w:proofErr w:type="spellEnd"/>
      <w:r w:rsidR="00D36B79" w:rsidRPr="00C325B9">
        <w:rPr>
          <w:rFonts w:ascii="Palatino Linotype" w:hAnsi="Palatino Linotype"/>
          <w:sz w:val="18"/>
          <w:szCs w:val="18"/>
        </w:rPr>
        <w:t xml:space="preserve">. </w:t>
      </w:r>
      <w:proofErr w:type="gramStart"/>
      <w:r w:rsidR="00D36B79" w:rsidRPr="00C325B9">
        <w:rPr>
          <w:rFonts w:ascii="Palatino Linotype" w:hAnsi="Palatino Linotype"/>
          <w:sz w:val="18"/>
          <w:szCs w:val="18"/>
        </w:rPr>
        <w:t>et</w:t>
      </w:r>
      <w:proofErr w:type="gramEnd"/>
      <w:r w:rsidR="00D36B79" w:rsidRPr="00C325B9">
        <w:rPr>
          <w:rFonts w:ascii="Palatino Linotype" w:hAnsi="Palatino Linotype"/>
          <w:sz w:val="18"/>
          <w:szCs w:val="18"/>
        </w:rPr>
        <w:t xml:space="preserve"> </w:t>
      </w:r>
      <w:proofErr w:type="spellStart"/>
      <w:r w:rsidR="00D36B79" w:rsidRPr="00C325B9">
        <w:rPr>
          <w:rFonts w:ascii="Palatino Linotype" w:hAnsi="Palatino Linotype"/>
          <w:sz w:val="18"/>
          <w:szCs w:val="18"/>
        </w:rPr>
        <w:t>poēt</w:t>
      </w:r>
      <w:proofErr w:type="spellEnd"/>
      <w:r w:rsidR="00D36B79" w:rsidRPr="00C325B9">
        <w:rPr>
          <w:rFonts w:ascii="Palatino Linotype" w:hAnsi="Palatino Linotype"/>
          <w:sz w:val="18"/>
          <w:szCs w:val="18"/>
        </w:rPr>
        <w:t xml:space="preserve">. </w:t>
      </w:r>
      <w:proofErr w:type="spellStart"/>
      <w:proofErr w:type="gramStart"/>
      <w:r w:rsidR="00D36B79" w:rsidRPr="00C325B9">
        <w:rPr>
          <w:rFonts w:ascii="Palatino Linotype" w:hAnsi="Palatino Linotype"/>
          <w:sz w:val="18"/>
          <w:szCs w:val="18"/>
        </w:rPr>
        <w:t>gén</w:t>
      </w:r>
      <w:proofErr w:type="spellEnd"/>
      <w:proofErr w:type="gramEnd"/>
      <w:r w:rsidR="00D36B79" w:rsidRPr="00C325B9">
        <w:rPr>
          <w:rFonts w:ascii="Palatino Linotype" w:hAnsi="Palatino Linotype"/>
          <w:sz w:val="18"/>
          <w:szCs w:val="18"/>
        </w:rPr>
        <w:t>.)</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être exempt de, libre de, privé de, être sans, ne pas avoir [</w:t>
      </w:r>
      <w:r w:rsidR="00D36B79" w:rsidRPr="00C325B9">
        <w:rPr>
          <w:rFonts w:ascii="Palatino Linotype" w:hAnsi="Palatino Linotype"/>
          <w:i/>
          <w:iCs/>
          <w:sz w:val="18"/>
          <w:szCs w:val="18"/>
        </w:rPr>
        <w:t>qu'il s'agisse de bonnes ou de mauvaises choses</w:t>
      </w:r>
      <w:r w:rsidR="00D36B79" w:rsidRPr="00C325B9">
        <w:rPr>
          <w:rFonts w:ascii="Palatino Linotype" w:hAnsi="Palatino Linotype"/>
          <w:sz w:val="18"/>
          <w:szCs w:val="18"/>
        </w:rPr>
        <w:t xml:space="preserve">].   </w:t>
      </w:r>
      <w:proofErr w:type="spellStart"/>
      <w:r w:rsidR="00D36B79" w:rsidRPr="00C325B9">
        <w:rPr>
          <w:rFonts w:ascii="Palatino Linotype" w:hAnsi="Palatino Linotype"/>
          <w:b/>
          <w:bCs/>
          <w:sz w:val="18"/>
          <w:szCs w:val="18"/>
        </w:rPr>
        <w:t>Fīnis</w:t>
      </w:r>
      <w:proofErr w:type="spellEnd"/>
      <w:r w:rsidR="00D36B79" w:rsidRPr="00C325B9">
        <w:rPr>
          <w:rFonts w:ascii="Palatino Linotype" w:hAnsi="Palatino Linotype"/>
          <w:b/>
          <w:bCs/>
          <w:sz w:val="18"/>
          <w:szCs w:val="18"/>
        </w:rPr>
        <w:t xml:space="preserve">, is, m. : limite […].  </w:t>
      </w:r>
      <w:bookmarkStart w:id="470" w:name="modus"/>
      <w:bookmarkEnd w:id="470"/>
      <w:proofErr w:type="spellStart"/>
      <w:r w:rsidR="00D36B79" w:rsidRPr="00C325B9">
        <w:rPr>
          <w:rFonts w:ascii="Palatino Linotype" w:hAnsi="Palatino Linotype"/>
          <w:b/>
          <w:bCs/>
          <w:sz w:val="18"/>
          <w:szCs w:val="18"/>
        </w:rPr>
        <w:t>Mŏdus</w:t>
      </w:r>
      <w:proofErr w:type="spellEnd"/>
      <w:r w:rsidR="00D36B79" w:rsidRPr="00C325B9">
        <w:rPr>
          <w:rFonts w:ascii="Palatino Linotype" w:hAnsi="Palatino Linotype"/>
          <w:b/>
          <w:bCs/>
          <w:sz w:val="18"/>
          <w:szCs w:val="18"/>
        </w:rPr>
        <w:t>, i, m. :</w:t>
      </w:r>
      <w:r w:rsidR="00AB1151" w:rsidRPr="00C325B9">
        <w:rPr>
          <w:rFonts w:ascii="Palatino Linotype" w:hAnsi="Palatino Linotype"/>
          <w:b/>
          <w:bCs/>
          <w:sz w:val="18"/>
          <w:szCs w:val="18"/>
        </w:rPr>
        <w:t xml:space="preserve">  </w:t>
      </w:r>
      <w:r w:rsidR="00D36B79" w:rsidRPr="00C325B9">
        <w:rPr>
          <w:rFonts w:ascii="Palatino Linotype" w:hAnsi="Palatino Linotype"/>
          <w:sz w:val="18"/>
          <w:szCs w:val="18"/>
        </w:rPr>
        <w:t>mesure [</w:t>
      </w:r>
      <w:r w:rsidR="00D36B79" w:rsidRPr="00C325B9">
        <w:rPr>
          <w:rFonts w:ascii="Palatino Linotype" w:hAnsi="Palatino Linotype"/>
          <w:i/>
          <w:iCs/>
          <w:sz w:val="18"/>
          <w:szCs w:val="18"/>
        </w:rPr>
        <w:t>avec quoi on mesure qqch</w:t>
      </w:r>
      <w:r w:rsidR="00D36B79" w:rsidRPr="00C325B9">
        <w:rPr>
          <w:rFonts w:ascii="Palatino Linotype" w:hAnsi="Palatino Linotype"/>
          <w:sz w:val="18"/>
          <w:szCs w:val="18"/>
        </w:rPr>
        <w:t>]</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 mesure, étendue, quantité</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 xml:space="preserve">; mesure modération. </w:t>
      </w:r>
      <w:r w:rsidR="0096013E" w:rsidRPr="00C325B9">
        <w:rPr>
          <w:rFonts w:ascii="Palatino Linotype" w:hAnsi="Palatino Linotype"/>
          <w:sz w:val="18"/>
          <w:szCs w:val="18"/>
        </w:rPr>
        <w:t xml:space="preserve"> </w:t>
      </w:r>
      <w:r w:rsidR="004F2ECA" w:rsidRPr="00C325B9">
        <w:rPr>
          <w:rFonts w:ascii="Palatino Linotype" w:hAnsi="Palatino Linotype"/>
          <w:sz w:val="18"/>
          <w:szCs w:val="18"/>
        </w:rPr>
        <w:br/>
        <w:t xml:space="preserve">         </w:t>
      </w:r>
      <w:r w:rsidR="004F2ECA" w:rsidRPr="00C325B9">
        <w:rPr>
          <w:rFonts w:ascii="Palatino Linotype" w:hAnsi="Palatino Linotype"/>
          <w:b/>
          <w:bCs/>
          <w:color w:val="C00000"/>
          <w:sz w:val="18"/>
          <w:szCs w:val="18"/>
        </w:rPr>
        <w:t>NB.</w:t>
      </w:r>
      <w:r w:rsidR="004F2ECA" w:rsidRPr="00C325B9">
        <w:rPr>
          <w:rFonts w:ascii="Palatino Linotype" w:hAnsi="Palatino Linotype"/>
          <w:sz w:val="18"/>
          <w:szCs w:val="18"/>
        </w:rPr>
        <w:t xml:space="preserve"> </w:t>
      </w:r>
      <w:r w:rsidR="0096013E" w:rsidRPr="00C325B9">
        <w:rPr>
          <w:rFonts w:ascii="Palatino Linotype" w:hAnsi="Palatino Linotype"/>
          <w:sz w:val="18"/>
          <w:szCs w:val="18"/>
        </w:rPr>
        <w:t>(Voir Ep. I, 41</w:t>
      </w:r>
      <w:r w:rsidR="00AB1151" w:rsidRPr="00C325B9">
        <w:rPr>
          <w:rFonts w:ascii="Palatino Linotype" w:hAnsi="Palatino Linotype"/>
          <w:sz w:val="18"/>
          <w:szCs w:val="18"/>
        </w:rPr>
        <w:t xml:space="preserve"> </w:t>
      </w:r>
      <w:r w:rsidR="0096013E" w:rsidRPr="00C325B9">
        <w:rPr>
          <w:rFonts w:ascii="Palatino Linotype" w:hAnsi="Palatino Linotype"/>
          <w:sz w:val="18"/>
          <w:szCs w:val="18"/>
        </w:rPr>
        <w:t>: «</w:t>
      </w:r>
      <w:r w:rsidR="00AB1151" w:rsidRPr="00C325B9">
        <w:rPr>
          <w:rFonts w:ascii="Palatino Linotype" w:hAnsi="Palatino Linotype"/>
          <w:sz w:val="18"/>
          <w:szCs w:val="18"/>
        </w:rPr>
        <w:t xml:space="preserve"> </w:t>
      </w:r>
      <w:r w:rsidR="0096013E" w:rsidRPr="00C325B9">
        <w:rPr>
          <w:rStyle w:val="t"/>
          <w:rFonts w:ascii="Palatino Linotype" w:hAnsi="Palatino Linotype"/>
          <w:sz w:val="18"/>
          <w:szCs w:val="18"/>
        </w:rPr>
        <w:t>᾿</w:t>
      </w:r>
      <w:proofErr w:type="spellStart"/>
      <w:r w:rsidR="0096013E" w:rsidRPr="00C325B9">
        <w:rPr>
          <w:rStyle w:val="t"/>
          <w:rFonts w:ascii="Palatino Linotype" w:hAnsi="Palatino Linotype"/>
          <w:sz w:val="18"/>
          <w:szCs w:val="18"/>
        </w:rPr>
        <w:t>Αλλὰ</w:t>
      </w:r>
      <w:proofErr w:type="spellEnd"/>
      <w:r w:rsidR="0096013E" w:rsidRPr="00C325B9">
        <w:rPr>
          <w:rStyle w:val="t"/>
          <w:rFonts w:ascii="Palatino Linotype" w:hAnsi="Palatino Linotype"/>
          <w:sz w:val="18"/>
          <w:szCs w:val="18"/>
        </w:rPr>
        <w:t xml:space="preserve"> µ</w:t>
      </w:r>
      <w:proofErr w:type="spellStart"/>
      <w:r w:rsidR="0096013E" w:rsidRPr="00C325B9">
        <w:rPr>
          <w:rStyle w:val="t"/>
          <w:rFonts w:ascii="Palatino Linotype" w:hAnsi="Palatino Linotype"/>
          <w:sz w:val="18"/>
          <w:szCs w:val="18"/>
        </w:rPr>
        <w:t>ὴν</w:t>
      </w:r>
      <w:proofErr w:type="spellEnd"/>
      <w:r w:rsidR="0096013E" w:rsidRPr="00C325B9">
        <w:rPr>
          <w:rStyle w:val="t"/>
          <w:rFonts w:ascii="Palatino Linotype" w:hAnsi="Palatino Linotype"/>
          <w:sz w:val="18"/>
          <w:szCs w:val="18"/>
        </w:rPr>
        <w:t xml:space="preserve"> καὶ </w:t>
      </w:r>
      <w:proofErr w:type="spellStart"/>
      <w:r w:rsidR="0096013E" w:rsidRPr="00C325B9">
        <w:rPr>
          <w:rStyle w:val="t"/>
          <w:rFonts w:ascii="Palatino Linotype" w:hAnsi="Palatino Linotype"/>
          <w:sz w:val="18"/>
          <w:szCs w:val="18"/>
        </w:rPr>
        <w:t>τὸ</w:t>
      </w:r>
      <w:proofErr w:type="spellEnd"/>
      <w:r w:rsidR="0096013E" w:rsidRPr="00C325B9">
        <w:rPr>
          <w:rStyle w:val="t"/>
          <w:rFonts w:ascii="Palatino Linotype" w:hAnsi="Palatino Linotype"/>
          <w:sz w:val="18"/>
          <w:szCs w:val="18"/>
        </w:rPr>
        <w:t xml:space="preserve"> π</w:t>
      </w:r>
      <w:proofErr w:type="spellStart"/>
      <w:r w:rsidR="0096013E" w:rsidRPr="00C325B9">
        <w:rPr>
          <w:rStyle w:val="t"/>
          <w:rFonts w:ascii="Palatino Linotype" w:hAnsi="Palatino Linotype"/>
          <w:sz w:val="18"/>
          <w:szCs w:val="18"/>
        </w:rPr>
        <w:t>ᾶν</w:t>
      </w:r>
      <w:proofErr w:type="spellEnd"/>
      <w:r w:rsidR="0096013E" w:rsidRPr="00C325B9">
        <w:rPr>
          <w:rStyle w:val="t"/>
          <w:rFonts w:ascii="Palatino Linotype" w:hAnsi="Palatino Linotype"/>
          <w:sz w:val="18"/>
          <w:szCs w:val="18"/>
        </w:rPr>
        <w:t xml:space="preserve"> ἄπ</w:t>
      </w:r>
      <w:proofErr w:type="spellStart"/>
      <w:r w:rsidR="0096013E" w:rsidRPr="00C325B9">
        <w:rPr>
          <w:rStyle w:val="t"/>
          <w:rFonts w:ascii="Palatino Linotype" w:hAnsi="Palatino Linotype"/>
          <w:sz w:val="18"/>
          <w:szCs w:val="18"/>
        </w:rPr>
        <w:t>ειρόν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ἐστι</w:t>
      </w:r>
      <w:proofErr w:type="spellEnd"/>
      <w:r w:rsidR="0096013E" w:rsidRPr="00C325B9">
        <w:rPr>
          <w:rStyle w:val="t"/>
          <w:rFonts w:ascii="Palatino Linotype" w:hAnsi="Palatino Linotype"/>
          <w:sz w:val="18"/>
          <w:szCs w:val="18"/>
        </w:rPr>
        <w:t xml:space="preserve">. </w:t>
      </w:r>
      <w:proofErr w:type="spellStart"/>
      <w:proofErr w:type="gramStart"/>
      <w:r w:rsidR="0096013E" w:rsidRPr="00C325B9">
        <w:rPr>
          <w:rStyle w:val="t"/>
          <w:rFonts w:ascii="Palatino Linotype" w:hAnsi="Palatino Linotype"/>
          <w:sz w:val="18"/>
          <w:szCs w:val="18"/>
        </w:rPr>
        <w:t>τὸ</w:t>
      </w:r>
      <w:proofErr w:type="spellEnd"/>
      <w:proofErr w:type="gram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γὰρ</w:t>
      </w:r>
      <w:proofErr w:type="spellEnd"/>
      <w:r w:rsidR="0096013E" w:rsidRPr="00C325B9">
        <w:rPr>
          <w:rStyle w:val="t"/>
          <w:rFonts w:ascii="Palatino Linotype" w:hAnsi="Palatino Linotype"/>
          <w:sz w:val="18"/>
          <w:szCs w:val="18"/>
        </w:rPr>
        <w:t xml:space="preserve"> πεπ</w:t>
      </w:r>
      <w:proofErr w:type="spellStart"/>
      <w:r w:rsidR="0096013E" w:rsidRPr="00C325B9">
        <w:rPr>
          <w:rStyle w:val="t"/>
          <w:rFonts w:ascii="Palatino Linotype" w:hAnsi="Palatino Linotype"/>
          <w:sz w:val="18"/>
          <w:szCs w:val="18"/>
        </w:rPr>
        <w:t>ερ</w:t>
      </w:r>
      <w:proofErr w:type="spellEnd"/>
      <w:r w:rsidR="0096013E" w:rsidRPr="00C325B9">
        <w:rPr>
          <w:rStyle w:val="t"/>
          <w:rFonts w:ascii="Palatino Linotype" w:hAnsi="Palatino Linotype"/>
          <w:sz w:val="18"/>
          <w:szCs w:val="18"/>
        </w:rPr>
        <w:t>α</w:t>
      </w:r>
      <w:proofErr w:type="spellStart"/>
      <w:r w:rsidR="0096013E" w:rsidRPr="00C325B9">
        <w:rPr>
          <w:rStyle w:val="t"/>
          <w:rFonts w:ascii="Palatino Linotype" w:hAnsi="Palatino Linotype"/>
          <w:sz w:val="18"/>
          <w:szCs w:val="18"/>
        </w:rPr>
        <w:t>σµένον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ἄκρον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ἔχει</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τὸ</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δὲ</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ἄκρον</w:t>
      </w:r>
      <w:proofErr w:type="spellEnd"/>
      <w:r w:rsidR="0096013E" w:rsidRPr="00C325B9">
        <w:rPr>
          <w:rStyle w:val="t"/>
          <w:rFonts w:ascii="Palatino Linotype" w:hAnsi="Palatino Linotype"/>
          <w:sz w:val="18"/>
          <w:szCs w:val="18"/>
        </w:rPr>
        <w:t xml:space="preserve"> παρ᾿ </w:t>
      </w:r>
      <w:proofErr w:type="spellStart"/>
      <w:r w:rsidR="0096013E" w:rsidRPr="00C325B9">
        <w:rPr>
          <w:rStyle w:val="t"/>
          <w:rFonts w:ascii="Palatino Linotype" w:hAnsi="Palatino Linotype"/>
          <w:sz w:val="18"/>
          <w:szCs w:val="18"/>
        </w:rPr>
        <w:t>ἕτερόν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τι</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θεωρεῖτ</w:t>
      </w:r>
      <w:proofErr w:type="spellEnd"/>
      <w:r w:rsidR="0096013E" w:rsidRPr="00C325B9">
        <w:rPr>
          <w:rStyle w:val="t"/>
          <w:rFonts w:ascii="Palatino Linotype" w:hAnsi="Palatino Linotype"/>
          <w:sz w:val="18"/>
          <w:szCs w:val="18"/>
        </w:rPr>
        <w:t xml:space="preserve">αι· </w:t>
      </w:r>
      <w:proofErr w:type="spellStart"/>
      <w:r w:rsidR="0096013E" w:rsidRPr="00C325B9">
        <w:rPr>
          <w:rStyle w:val="t"/>
          <w:rFonts w:ascii="Palatino Linotype" w:hAnsi="Palatino Linotype"/>
          <w:sz w:val="18"/>
          <w:szCs w:val="18"/>
        </w:rPr>
        <w:t>ὥστε</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οὐκ</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ἔχον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ἄκρον</w:t>
      </w:r>
      <w:proofErr w:type="spellEnd"/>
      <w:r w:rsidR="0096013E" w:rsidRPr="00C325B9">
        <w:rPr>
          <w:rStyle w:val="t"/>
          <w:rFonts w:ascii="Palatino Linotype" w:hAnsi="Palatino Linotype"/>
          <w:sz w:val="18"/>
          <w:szCs w:val="18"/>
        </w:rPr>
        <w:t xml:space="preserve"> π</w:t>
      </w:r>
      <w:proofErr w:type="spellStart"/>
      <w:r w:rsidR="0096013E" w:rsidRPr="00C325B9">
        <w:rPr>
          <w:rStyle w:val="t"/>
          <w:rFonts w:ascii="Palatino Linotype" w:hAnsi="Palatino Linotype"/>
          <w:sz w:val="18"/>
          <w:szCs w:val="18"/>
        </w:rPr>
        <w:t>έρ</w:t>
      </w:r>
      <w:proofErr w:type="spellEnd"/>
      <w:r w:rsidR="0096013E" w:rsidRPr="00C325B9">
        <w:rPr>
          <w:rStyle w:val="t"/>
          <w:rFonts w:ascii="Palatino Linotype" w:hAnsi="Palatino Linotype"/>
          <w:sz w:val="18"/>
          <w:szCs w:val="18"/>
        </w:rPr>
        <w:t xml:space="preserve">ας </w:t>
      </w:r>
      <w:proofErr w:type="spellStart"/>
      <w:r w:rsidR="0096013E" w:rsidRPr="00C325B9">
        <w:rPr>
          <w:rStyle w:val="t"/>
          <w:rFonts w:ascii="Palatino Linotype" w:hAnsi="Palatino Linotype"/>
          <w:sz w:val="18"/>
          <w:szCs w:val="18"/>
        </w:rPr>
        <w:t>οὐκ</w:t>
      </w:r>
      <w:proofErr w:type="spellEnd"/>
      <w:r w:rsidR="0096013E" w:rsidRPr="00C325B9">
        <w:rPr>
          <w:rStyle w:val="t"/>
          <w:rFonts w:ascii="Palatino Linotype" w:hAnsi="Palatino Linotype"/>
          <w:sz w:val="18"/>
          <w:szCs w:val="18"/>
        </w:rPr>
        <w:t xml:space="preserve"> </w:t>
      </w:r>
      <w:proofErr w:type="spellStart"/>
      <w:proofErr w:type="gramStart"/>
      <w:r w:rsidR="0096013E" w:rsidRPr="00C325B9">
        <w:rPr>
          <w:rStyle w:val="t"/>
          <w:rFonts w:ascii="Palatino Linotype" w:hAnsi="Palatino Linotype"/>
          <w:sz w:val="18"/>
          <w:szCs w:val="18"/>
        </w:rPr>
        <w:t>ἔχει</w:t>
      </w:r>
      <w:proofErr w:type="spellEnd"/>
      <w:r w:rsidR="0096013E" w:rsidRPr="00C325B9">
        <w:rPr>
          <w:rStyle w:val="t"/>
          <w:rFonts w:ascii="Palatino Linotype" w:hAnsi="Palatino Linotype"/>
          <w:sz w:val="18"/>
          <w:szCs w:val="18"/>
        </w:rPr>
        <w:t>:</w:t>
      </w:r>
      <w:proofErr w:type="gramEnd"/>
      <w:r w:rsidR="0096013E" w:rsidRPr="00C325B9">
        <w:rPr>
          <w:rStyle w:val="t"/>
          <w:rFonts w:ascii="Palatino Linotype" w:hAnsi="Palatino Linotype"/>
          <w:sz w:val="18"/>
          <w:szCs w:val="18"/>
        </w:rPr>
        <w:t xml:space="preserve"> π</w:t>
      </w:r>
      <w:proofErr w:type="spellStart"/>
      <w:r w:rsidR="0096013E" w:rsidRPr="00C325B9">
        <w:rPr>
          <w:rStyle w:val="t"/>
          <w:rFonts w:ascii="Palatino Linotype" w:hAnsi="Palatino Linotype"/>
          <w:sz w:val="18"/>
          <w:szCs w:val="18"/>
        </w:rPr>
        <w:t>έρ</w:t>
      </w:r>
      <w:proofErr w:type="spellEnd"/>
      <w:r w:rsidR="0096013E" w:rsidRPr="00C325B9">
        <w:rPr>
          <w:rStyle w:val="t"/>
          <w:rFonts w:ascii="Palatino Linotype" w:hAnsi="Palatino Linotype"/>
          <w:sz w:val="18"/>
          <w:szCs w:val="18"/>
        </w:rPr>
        <w:t xml:space="preserve">ας </w:t>
      </w:r>
      <w:proofErr w:type="spellStart"/>
      <w:r w:rsidR="0096013E" w:rsidRPr="00C325B9">
        <w:rPr>
          <w:rStyle w:val="t"/>
          <w:rFonts w:ascii="Palatino Linotype" w:hAnsi="Palatino Linotype"/>
          <w:sz w:val="18"/>
          <w:szCs w:val="18"/>
        </w:rPr>
        <w:t>δὲ</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οὐκ</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ἔχον</w:t>
      </w:r>
      <w:proofErr w:type="spellEnd"/>
      <w:r w:rsidR="0096013E" w:rsidRPr="00C325B9">
        <w:rPr>
          <w:rStyle w:val="t"/>
          <w:rFonts w:ascii="Palatino Linotype" w:hAnsi="Palatino Linotype"/>
          <w:sz w:val="18"/>
          <w:szCs w:val="18"/>
        </w:rPr>
        <w:t xml:space="preserve"> ἄπ</w:t>
      </w:r>
      <w:proofErr w:type="spellStart"/>
      <w:r w:rsidR="0096013E" w:rsidRPr="00C325B9">
        <w:rPr>
          <w:rStyle w:val="t"/>
          <w:rFonts w:ascii="Palatino Linotype" w:hAnsi="Palatino Linotype"/>
          <w:sz w:val="18"/>
          <w:szCs w:val="18"/>
        </w:rPr>
        <w:t>ειρον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ἂν</w:t>
      </w:r>
      <w:proofErr w:type="spellEnd"/>
      <w:r w:rsidR="0096013E" w:rsidRPr="00C325B9">
        <w:rPr>
          <w:rStyle w:val="t"/>
          <w:rFonts w:ascii="Palatino Linotype" w:hAnsi="Palatino Linotype"/>
          <w:sz w:val="18"/>
          <w:szCs w:val="18"/>
        </w:rPr>
        <w:t xml:space="preserve"> </w:t>
      </w:r>
      <w:proofErr w:type="spellStart"/>
      <w:r w:rsidR="0096013E" w:rsidRPr="00C325B9">
        <w:rPr>
          <w:rStyle w:val="t"/>
          <w:rFonts w:ascii="Palatino Linotype" w:hAnsi="Palatino Linotype"/>
          <w:sz w:val="18"/>
          <w:szCs w:val="18"/>
        </w:rPr>
        <w:t>εἴη</w:t>
      </w:r>
      <w:proofErr w:type="spellEnd"/>
      <w:r w:rsidR="0096013E" w:rsidRPr="00C325B9">
        <w:rPr>
          <w:rStyle w:val="t"/>
          <w:rFonts w:ascii="Palatino Linotype" w:hAnsi="Palatino Linotype"/>
          <w:sz w:val="18"/>
          <w:szCs w:val="18"/>
        </w:rPr>
        <w:t xml:space="preserve"> καὶ </w:t>
      </w:r>
      <w:proofErr w:type="spellStart"/>
      <w:r w:rsidR="0096013E" w:rsidRPr="00C325B9">
        <w:rPr>
          <w:rStyle w:val="t"/>
          <w:rFonts w:ascii="Palatino Linotype" w:hAnsi="Palatino Linotype"/>
          <w:sz w:val="18"/>
          <w:szCs w:val="18"/>
        </w:rPr>
        <w:t>οὐ</w:t>
      </w:r>
      <w:proofErr w:type="spellEnd"/>
      <w:r w:rsidR="0096013E" w:rsidRPr="00C325B9">
        <w:rPr>
          <w:rStyle w:val="t"/>
          <w:rFonts w:ascii="Palatino Linotype" w:hAnsi="Palatino Linotype"/>
          <w:sz w:val="18"/>
          <w:szCs w:val="18"/>
        </w:rPr>
        <w:t xml:space="preserve"> πεπ</w:t>
      </w:r>
      <w:proofErr w:type="spellStart"/>
      <w:r w:rsidR="0096013E" w:rsidRPr="00C325B9">
        <w:rPr>
          <w:rStyle w:val="t"/>
          <w:rFonts w:ascii="Palatino Linotype" w:hAnsi="Palatino Linotype"/>
          <w:sz w:val="18"/>
          <w:szCs w:val="18"/>
        </w:rPr>
        <w:t>ερ</w:t>
      </w:r>
      <w:proofErr w:type="spellEnd"/>
      <w:r w:rsidR="0096013E" w:rsidRPr="00C325B9">
        <w:rPr>
          <w:rStyle w:val="t"/>
          <w:rFonts w:ascii="Palatino Linotype" w:hAnsi="Palatino Linotype"/>
          <w:sz w:val="18"/>
          <w:szCs w:val="18"/>
        </w:rPr>
        <w:t>α</w:t>
      </w:r>
      <w:proofErr w:type="spellStart"/>
      <w:r w:rsidR="0096013E" w:rsidRPr="00C325B9">
        <w:rPr>
          <w:rStyle w:val="t"/>
          <w:rFonts w:ascii="Palatino Linotype" w:hAnsi="Palatino Linotype"/>
          <w:sz w:val="18"/>
          <w:szCs w:val="18"/>
        </w:rPr>
        <w:t>σµένον</w:t>
      </w:r>
      <w:proofErr w:type="spellEnd"/>
      <w:r w:rsidR="0096013E" w:rsidRPr="00C325B9">
        <w:rPr>
          <w:rStyle w:val="t"/>
          <w:rFonts w:ascii="Palatino Linotype" w:hAnsi="Palatino Linotype"/>
          <w:sz w:val="18"/>
          <w:szCs w:val="18"/>
        </w:rPr>
        <w:t>.</w:t>
      </w:r>
      <w:r w:rsidR="00AB1151" w:rsidRPr="00C325B9">
        <w:rPr>
          <w:rStyle w:val="t"/>
          <w:rFonts w:ascii="Palatino Linotype" w:hAnsi="Palatino Linotype"/>
          <w:sz w:val="18"/>
          <w:szCs w:val="18"/>
        </w:rPr>
        <w:t xml:space="preserve"> </w:t>
      </w:r>
      <w:r w:rsidR="0096013E" w:rsidRPr="00C325B9">
        <w:rPr>
          <w:rStyle w:val="t"/>
          <w:rFonts w:ascii="Palatino Linotype" w:hAnsi="Palatino Linotype"/>
          <w:sz w:val="18"/>
          <w:szCs w:val="18"/>
        </w:rPr>
        <w:t>»</w:t>
      </w:r>
      <w:r w:rsidR="0096013E" w:rsidRPr="00C325B9">
        <w:rPr>
          <w:rFonts w:ascii="Palatino Linotype" w:hAnsi="Palatino Linotype"/>
          <w:sz w:val="18"/>
          <w:szCs w:val="18"/>
        </w:rPr>
        <w:t xml:space="preserve">) </w:t>
      </w:r>
    </w:p>
  </w:footnote>
  <w:footnote w:id="965">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F225CC" w:rsidRPr="00C325B9">
        <w:rPr>
          <w:rFonts w:ascii="Palatino Linotype" w:hAnsi="Palatino Linotype"/>
          <w:b/>
          <w:sz w:val="18"/>
          <w:szCs w:val="18"/>
        </w:rPr>
        <w:t xml:space="preserve"> 965. Nec </w:t>
      </w:r>
      <w:proofErr w:type="spellStart"/>
      <w:r w:rsidR="00F225CC" w:rsidRPr="00C325B9">
        <w:rPr>
          <w:rFonts w:ascii="Palatino Linotype" w:hAnsi="Palatino Linotype"/>
          <w:b/>
          <w:sz w:val="18"/>
          <w:szCs w:val="18"/>
        </w:rPr>
        <w:t>refert</w:t>
      </w:r>
      <w:proofErr w:type="spell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quibus</w:t>
      </w:r>
      <w:proofErr w:type="spell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adsistas</w:t>
      </w:r>
      <w:proofErr w:type="spell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regionibus</w:t>
      </w:r>
      <w:proofErr w:type="spellEnd"/>
      <w:r w:rsidR="00F225CC" w:rsidRPr="00C325B9">
        <w:rPr>
          <w:rFonts w:ascii="Palatino Linotype" w:hAnsi="Palatino Linotype"/>
          <w:b/>
          <w:sz w:val="18"/>
          <w:szCs w:val="18"/>
        </w:rPr>
        <w:t xml:space="preserve"> </w:t>
      </w:r>
      <w:proofErr w:type="spellStart"/>
      <w:r w:rsidR="00F225CC" w:rsidRPr="00C325B9">
        <w:rPr>
          <w:rFonts w:ascii="Palatino Linotype" w:hAnsi="Palatino Linotype"/>
          <w:b/>
          <w:sz w:val="18"/>
          <w:szCs w:val="18"/>
        </w:rPr>
        <w:t>eius</w:t>
      </w:r>
      <w:proofErr w:type="spellEnd"/>
      <w:r w:rsidR="0096013E" w:rsidRPr="00C325B9">
        <w:rPr>
          <w:rFonts w:ascii="Palatino Linotype" w:hAnsi="Palatino Linotype"/>
          <w:b/>
          <w:sz w:val="18"/>
          <w:szCs w:val="18"/>
        </w:rPr>
        <w:t xml:space="preserve"> </w:t>
      </w:r>
      <w:r w:rsidR="00F225CC" w:rsidRPr="00C325B9">
        <w:rPr>
          <w:rFonts w:ascii="Palatino Linotype" w:hAnsi="Palatino Linotype"/>
          <w:b/>
          <w:sz w:val="18"/>
          <w:szCs w:val="18"/>
        </w:rPr>
        <w:t>; —</w:t>
      </w:r>
      <w:r w:rsidRPr="00C325B9">
        <w:rPr>
          <w:rFonts w:ascii="Palatino Linotype" w:hAnsi="Palatino Linotype"/>
          <w:b/>
          <w:sz w:val="18"/>
          <w:szCs w:val="18"/>
        </w:rPr>
        <w:t xml:space="preserve">     </w:t>
      </w:r>
      <w:proofErr w:type="spellStart"/>
      <w:r w:rsidR="00D36B79" w:rsidRPr="00C325B9">
        <w:rPr>
          <w:rFonts w:ascii="Palatino Linotype" w:hAnsi="Palatino Linotype"/>
          <w:b/>
          <w:bCs/>
          <w:sz w:val="18"/>
          <w:szCs w:val="18"/>
        </w:rPr>
        <w:t>Rēfert</w:t>
      </w:r>
      <w:proofErr w:type="spellEnd"/>
      <w:r w:rsidR="00D36B79" w:rsidRPr="00C325B9">
        <w:rPr>
          <w:rFonts w:ascii="Palatino Linotype" w:hAnsi="Palatino Linotype"/>
          <w:b/>
          <w:bCs/>
          <w:sz w:val="18"/>
          <w:szCs w:val="18"/>
        </w:rPr>
        <w:t xml:space="preserve"> (</w:t>
      </w:r>
      <w:proofErr w:type="spellStart"/>
      <w:r w:rsidR="00D36B79" w:rsidRPr="00C325B9">
        <w:rPr>
          <w:rFonts w:ascii="Palatino Linotype" w:hAnsi="Palatino Linotype"/>
          <w:b/>
          <w:bCs/>
          <w:sz w:val="18"/>
          <w:szCs w:val="18"/>
        </w:rPr>
        <w:t>rē</w:t>
      </w:r>
      <w:proofErr w:type="spellEnd"/>
      <w:r w:rsidR="00D36B79" w:rsidRPr="00C325B9">
        <w:rPr>
          <w:rFonts w:ascii="Palatino Linotype" w:hAnsi="Palatino Linotype"/>
          <w:b/>
          <w:bCs/>
          <w:sz w:val="18"/>
          <w:szCs w:val="18"/>
        </w:rPr>
        <w:t xml:space="preserve"> </w:t>
      </w:r>
      <w:proofErr w:type="spellStart"/>
      <w:r w:rsidR="00D36B79" w:rsidRPr="00C325B9">
        <w:rPr>
          <w:rFonts w:ascii="Palatino Linotype" w:hAnsi="Palatino Linotype"/>
          <w:b/>
          <w:bCs/>
          <w:sz w:val="18"/>
          <w:szCs w:val="18"/>
        </w:rPr>
        <w:t>fert</w:t>
      </w:r>
      <w:proofErr w:type="spellEnd"/>
      <w:r w:rsidR="00D36B79" w:rsidRPr="00C325B9">
        <w:rPr>
          <w:rFonts w:ascii="Palatino Linotype" w:hAnsi="Palatino Linotype"/>
          <w:b/>
          <w:bCs/>
          <w:sz w:val="18"/>
          <w:szCs w:val="18"/>
        </w:rPr>
        <w:t xml:space="preserve">), ferre, </w:t>
      </w:r>
      <w:proofErr w:type="spellStart"/>
      <w:r w:rsidR="00D36B79" w:rsidRPr="00C325B9">
        <w:rPr>
          <w:rFonts w:ascii="Palatino Linotype" w:hAnsi="Palatino Linotype"/>
          <w:sz w:val="18"/>
          <w:szCs w:val="18"/>
        </w:rPr>
        <w:t>rētulit</w:t>
      </w:r>
      <w:proofErr w:type="spellEnd"/>
      <w:r w:rsidR="00D36B79" w:rsidRPr="00C325B9">
        <w:rPr>
          <w:rFonts w:ascii="Palatino Linotype" w:hAnsi="Palatino Linotype"/>
          <w:sz w:val="18"/>
          <w:szCs w:val="18"/>
        </w:rPr>
        <w:t xml:space="preserve"> [</w:t>
      </w:r>
      <w:proofErr w:type="spellStart"/>
      <w:r w:rsidR="00D36B79" w:rsidRPr="00C325B9">
        <w:rPr>
          <w:rFonts w:ascii="Palatino Linotype" w:hAnsi="Palatino Linotype"/>
          <w:sz w:val="18"/>
          <w:szCs w:val="18"/>
        </w:rPr>
        <w:t>rē</w:t>
      </w:r>
      <w:proofErr w:type="spellEnd"/>
      <w:r w:rsidR="00D36B79" w:rsidRPr="00C325B9">
        <w:rPr>
          <w:rFonts w:ascii="Palatino Linotype" w:hAnsi="Palatino Linotype"/>
          <w:sz w:val="18"/>
          <w:szCs w:val="18"/>
        </w:rPr>
        <w:t xml:space="preserve">, </w:t>
      </w:r>
      <w:proofErr w:type="spellStart"/>
      <w:r w:rsidR="00D36B79" w:rsidRPr="00C325B9">
        <w:rPr>
          <w:rFonts w:ascii="Palatino Linotype" w:hAnsi="Palatino Linotype"/>
          <w:i/>
          <w:iCs/>
          <w:sz w:val="18"/>
          <w:szCs w:val="18"/>
        </w:rPr>
        <w:t>abl</w:t>
      </w:r>
      <w:proofErr w:type="spellEnd"/>
      <w:r w:rsidR="00D36B79" w:rsidRPr="00C325B9">
        <w:rPr>
          <w:rFonts w:ascii="Palatino Linotype" w:hAnsi="Palatino Linotype"/>
          <w:i/>
          <w:iCs/>
          <w:sz w:val="18"/>
          <w:szCs w:val="18"/>
        </w:rPr>
        <w:t xml:space="preserve">. </w:t>
      </w:r>
      <w:proofErr w:type="gramStart"/>
      <w:r w:rsidR="00D36B79" w:rsidRPr="00C325B9">
        <w:rPr>
          <w:rFonts w:ascii="Palatino Linotype" w:hAnsi="Palatino Linotype"/>
          <w:i/>
          <w:iCs/>
          <w:sz w:val="18"/>
          <w:szCs w:val="18"/>
        </w:rPr>
        <w:t>de</w:t>
      </w:r>
      <w:proofErr w:type="gramEnd"/>
      <w:r w:rsidR="00D36B79" w:rsidRPr="00C325B9">
        <w:rPr>
          <w:rFonts w:ascii="Palatino Linotype" w:hAnsi="Palatino Linotype"/>
          <w:i/>
          <w:iCs/>
          <w:sz w:val="18"/>
          <w:szCs w:val="18"/>
        </w:rPr>
        <w:t xml:space="preserve"> </w:t>
      </w:r>
      <w:proofErr w:type="spellStart"/>
      <w:r w:rsidR="00D36B79" w:rsidRPr="00C325B9">
        <w:rPr>
          <w:rFonts w:ascii="Palatino Linotype" w:hAnsi="Palatino Linotype"/>
          <w:i/>
          <w:iCs/>
          <w:sz w:val="18"/>
          <w:szCs w:val="18"/>
        </w:rPr>
        <w:t>res</w:t>
      </w:r>
      <w:proofErr w:type="spellEnd"/>
      <w:r w:rsidR="00D36B79" w:rsidRPr="00C325B9">
        <w:rPr>
          <w:rFonts w:ascii="Palatino Linotype" w:hAnsi="Palatino Linotype"/>
          <w:sz w:val="18"/>
          <w:szCs w:val="18"/>
        </w:rPr>
        <w:t xml:space="preserve"> + </w:t>
      </w:r>
      <w:proofErr w:type="spellStart"/>
      <w:r w:rsidR="00D36B79" w:rsidRPr="00C325B9">
        <w:rPr>
          <w:rFonts w:ascii="Palatino Linotype" w:hAnsi="Palatino Linotype"/>
          <w:sz w:val="18"/>
          <w:szCs w:val="18"/>
        </w:rPr>
        <w:t>fert</w:t>
      </w:r>
      <w:proofErr w:type="spellEnd"/>
      <w:r w:rsidR="00D36B79" w:rsidRPr="00C325B9">
        <w:rPr>
          <w:rFonts w:ascii="Palatino Linotype" w:hAnsi="Palatino Linotype"/>
          <w:sz w:val="18"/>
          <w:szCs w:val="18"/>
        </w:rPr>
        <w:t xml:space="preserve">] : </w:t>
      </w:r>
      <w:proofErr w:type="spellStart"/>
      <w:r w:rsidR="00D36B79" w:rsidRPr="00C325B9">
        <w:rPr>
          <w:rFonts w:ascii="Palatino Linotype" w:hAnsi="Palatino Linotype"/>
          <w:i/>
          <w:iCs/>
          <w:sz w:val="18"/>
          <w:szCs w:val="18"/>
        </w:rPr>
        <w:t>intr</w:t>
      </w:r>
      <w:proofErr w:type="spellEnd"/>
      <w:r w:rsidR="00D36B79" w:rsidRPr="00C325B9">
        <w:rPr>
          <w:rFonts w:ascii="Palatino Linotype" w:hAnsi="Palatino Linotype"/>
          <w:i/>
          <w:iCs/>
          <w:sz w:val="18"/>
          <w:szCs w:val="18"/>
        </w:rPr>
        <w:t>. -</w:t>
      </w:r>
      <w:r w:rsidR="00D36B79" w:rsidRPr="00C325B9">
        <w:rPr>
          <w:rFonts w:ascii="Palatino Linotype" w:hAnsi="Palatino Linotype"/>
          <w:sz w:val="18"/>
          <w:szCs w:val="18"/>
        </w:rPr>
        <w:t xml:space="preserve"> être important, importer, intéresser</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 xml:space="preserve">; cst ici avec </w:t>
      </w:r>
      <w:proofErr w:type="spellStart"/>
      <w:r w:rsidR="00D36B79" w:rsidRPr="00C325B9">
        <w:rPr>
          <w:rFonts w:ascii="Palatino Linotype" w:hAnsi="Palatino Linotype"/>
          <w:sz w:val="18"/>
          <w:szCs w:val="18"/>
        </w:rPr>
        <w:t>interr</w:t>
      </w:r>
      <w:proofErr w:type="spellEnd"/>
      <w:r w:rsidR="00D36B79" w:rsidRPr="00C325B9">
        <w:rPr>
          <w:rFonts w:ascii="Palatino Linotype" w:hAnsi="Palatino Linotype"/>
          <w:sz w:val="18"/>
          <w:szCs w:val="18"/>
        </w:rPr>
        <w:t xml:space="preserve">. </w:t>
      </w:r>
      <w:proofErr w:type="spellStart"/>
      <w:r w:rsidR="00D36B79" w:rsidRPr="00C325B9">
        <w:rPr>
          <w:rFonts w:ascii="Palatino Linotype" w:hAnsi="Palatino Linotype"/>
          <w:sz w:val="18"/>
          <w:szCs w:val="18"/>
        </w:rPr>
        <w:t>ind</w:t>
      </w:r>
      <w:proofErr w:type="spellEnd"/>
      <w:r w:rsidR="00D36B79" w:rsidRPr="00C325B9">
        <w:rPr>
          <w:rFonts w:ascii="Palatino Linotype" w:hAnsi="Palatino Linotype"/>
          <w:sz w:val="18"/>
          <w:szCs w:val="18"/>
        </w:rPr>
        <w:t xml:space="preserve">.    </w:t>
      </w:r>
      <w:proofErr w:type="spellStart"/>
      <w:r w:rsidR="00D36B79" w:rsidRPr="00C325B9">
        <w:rPr>
          <w:rFonts w:ascii="Palatino Linotype" w:hAnsi="Palatino Linotype"/>
          <w:b/>
          <w:bCs/>
          <w:sz w:val="18"/>
          <w:szCs w:val="18"/>
        </w:rPr>
        <w:t>Regionibus</w:t>
      </w:r>
      <w:proofErr w:type="spellEnd"/>
      <w:r w:rsidR="00AB1151" w:rsidRPr="00C325B9">
        <w:rPr>
          <w:rFonts w:ascii="Palatino Linotype" w:hAnsi="Palatino Linotype"/>
          <w:sz w:val="18"/>
          <w:szCs w:val="18"/>
        </w:rPr>
        <w:t xml:space="preserve"> </w:t>
      </w:r>
      <w:r w:rsidR="00D36B79" w:rsidRPr="00C325B9">
        <w:rPr>
          <w:rFonts w:ascii="Palatino Linotype" w:hAnsi="Palatino Linotype"/>
          <w:sz w:val="18"/>
          <w:szCs w:val="18"/>
        </w:rPr>
        <w:t>: régions</w:t>
      </w:r>
      <w:r w:rsidR="00AB1151" w:rsidRPr="00C325B9">
        <w:rPr>
          <w:rFonts w:ascii="Palatino Linotype" w:hAnsi="Palatino Linotype"/>
          <w:sz w:val="18"/>
          <w:szCs w:val="18"/>
        </w:rPr>
        <w:t xml:space="preserve"> </w:t>
      </w:r>
      <w:r w:rsidR="00D36B79" w:rsidRPr="00C325B9">
        <w:rPr>
          <w:rFonts w:ascii="Palatino Linotype" w:hAnsi="Palatino Linotype"/>
          <w:sz w:val="18"/>
          <w:szCs w:val="18"/>
        </w:rPr>
        <w:t>; mais en 958</w:t>
      </w:r>
      <w:r w:rsidR="00AB1151" w:rsidRPr="00C325B9">
        <w:rPr>
          <w:rFonts w:ascii="Palatino Linotype" w:hAnsi="Palatino Linotype"/>
          <w:sz w:val="18"/>
          <w:szCs w:val="18"/>
        </w:rPr>
        <w:t xml:space="preserve"> </w:t>
      </w:r>
      <w:r w:rsidR="0096013E" w:rsidRPr="00C325B9">
        <w:rPr>
          <w:rFonts w:ascii="Palatino Linotype" w:hAnsi="Palatino Linotype"/>
          <w:sz w:val="18"/>
          <w:szCs w:val="18"/>
        </w:rPr>
        <w:t xml:space="preserve">: </w:t>
      </w:r>
      <w:proofErr w:type="spellStart"/>
      <w:r w:rsidR="00D36B79" w:rsidRPr="00C325B9">
        <w:rPr>
          <w:rFonts w:ascii="Palatino Linotype" w:hAnsi="Palatino Linotype"/>
          <w:b/>
          <w:bCs/>
          <w:sz w:val="18"/>
          <w:szCs w:val="18"/>
        </w:rPr>
        <w:t>regione</w:t>
      </w:r>
      <w:proofErr w:type="spellEnd"/>
      <w:r w:rsidR="00D36B79" w:rsidRPr="00C325B9">
        <w:rPr>
          <w:rFonts w:ascii="Palatino Linotype" w:hAnsi="Palatino Linotype"/>
          <w:sz w:val="18"/>
          <w:szCs w:val="18"/>
        </w:rPr>
        <w:t xml:space="preserve"> = direction </w:t>
      </w:r>
      <w:proofErr w:type="gramStart"/>
      <w:r w:rsidR="00D36B79" w:rsidRPr="00C325B9">
        <w:rPr>
          <w:rFonts w:ascii="Palatino Linotype" w:hAnsi="Palatino Linotype"/>
          <w:sz w:val="18"/>
          <w:szCs w:val="18"/>
        </w:rPr>
        <w:t>( E</w:t>
      </w:r>
      <w:proofErr w:type="gramEnd"/>
      <w:r w:rsidR="00D36B79" w:rsidRPr="00C325B9">
        <w:rPr>
          <w:rFonts w:ascii="Palatino Linotype" w:hAnsi="Palatino Linotype"/>
          <w:sz w:val="18"/>
          <w:szCs w:val="18"/>
        </w:rPr>
        <w:t xml:space="preserve">-R). </w:t>
      </w:r>
      <w:r w:rsidR="0096013E" w:rsidRPr="00C325B9">
        <w:rPr>
          <w:rFonts w:ascii="Palatino Linotype" w:hAnsi="Palatino Linotype"/>
          <w:sz w:val="18"/>
          <w:szCs w:val="18"/>
        </w:rPr>
        <w:t xml:space="preserve">  </w:t>
      </w:r>
      <w:proofErr w:type="spellStart"/>
      <w:r w:rsidR="0096013E" w:rsidRPr="00C325B9">
        <w:rPr>
          <w:rFonts w:ascii="Palatino Linotype" w:hAnsi="Palatino Linotype"/>
          <w:b/>
          <w:bCs/>
          <w:sz w:val="18"/>
          <w:szCs w:val="18"/>
        </w:rPr>
        <w:t>Ejus</w:t>
      </w:r>
      <w:proofErr w:type="spellEnd"/>
      <w:r w:rsidR="0096013E" w:rsidRPr="00C325B9">
        <w:rPr>
          <w:rFonts w:ascii="Palatino Linotype" w:hAnsi="Palatino Linotype"/>
          <w:sz w:val="18"/>
          <w:szCs w:val="18"/>
        </w:rPr>
        <w:t xml:space="preserve"> reprend </w:t>
      </w:r>
      <w:proofErr w:type="spellStart"/>
      <w:r w:rsidR="0096013E" w:rsidRPr="00C325B9">
        <w:rPr>
          <w:rFonts w:ascii="Palatino Linotype" w:hAnsi="Palatino Linotype"/>
          <w:b/>
          <w:bCs/>
          <w:sz w:val="18"/>
          <w:szCs w:val="18"/>
        </w:rPr>
        <w:t>summa</w:t>
      </w:r>
      <w:proofErr w:type="spellEnd"/>
      <w:r w:rsidR="0096013E" w:rsidRPr="00C325B9">
        <w:rPr>
          <w:rFonts w:ascii="Palatino Linotype" w:hAnsi="Palatino Linotype"/>
          <w:sz w:val="18"/>
          <w:szCs w:val="18"/>
        </w:rPr>
        <w:t xml:space="preserve">.  </w:t>
      </w:r>
      <w:proofErr w:type="spellStart"/>
      <w:r w:rsidR="0096013E" w:rsidRPr="00C325B9">
        <w:rPr>
          <w:rFonts w:ascii="Palatino Linotype" w:hAnsi="Palatino Linotype"/>
          <w:b/>
          <w:bCs/>
          <w:sz w:val="18"/>
          <w:szCs w:val="18"/>
        </w:rPr>
        <w:t>Adsistas</w:t>
      </w:r>
      <w:proofErr w:type="spellEnd"/>
      <w:r w:rsidR="00AB1151" w:rsidRPr="00C325B9">
        <w:rPr>
          <w:rFonts w:ascii="Palatino Linotype" w:hAnsi="Palatino Linotype"/>
          <w:sz w:val="18"/>
          <w:szCs w:val="18"/>
        </w:rPr>
        <w:t xml:space="preserve"> </w:t>
      </w:r>
      <w:r w:rsidR="0096013E" w:rsidRPr="00C325B9">
        <w:rPr>
          <w:rFonts w:ascii="Palatino Linotype" w:hAnsi="Palatino Linotype"/>
          <w:sz w:val="18"/>
          <w:szCs w:val="18"/>
        </w:rPr>
        <w:t>: tu t’arrêtes note Ernout, qui traduit «</w:t>
      </w:r>
      <w:r w:rsidR="00AB1151" w:rsidRPr="00C325B9">
        <w:rPr>
          <w:rFonts w:ascii="Palatino Linotype" w:hAnsi="Palatino Linotype"/>
          <w:sz w:val="18"/>
          <w:szCs w:val="18"/>
        </w:rPr>
        <w:t xml:space="preserve"> </w:t>
      </w:r>
      <w:r w:rsidR="0096013E" w:rsidRPr="00C325B9">
        <w:rPr>
          <w:rFonts w:ascii="Palatino Linotype" w:hAnsi="Palatino Linotype"/>
          <w:sz w:val="18"/>
          <w:szCs w:val="18"/>
        </w:rPr>
        <w:t>on se place</w:t>
      </w:r>
      <w:r w:rsidR="00AB1151" w:rsidRPr="00C325B9">
        <w:rPr>
          <w:rFonts w:ascii="Palatino Linotype" w:hAnsi="Palatino Linotype"/>
          <w:sz w:val="18"/>
          <w:szCs w:val="18"/>
        </w:rPr>
        <w:t xml:space="preserve"> </w:t>
      </w:r>
      <w:r w:rsidR="0096013E" w:rsidRPr="00C325B9">
        <w:rPr>
          <w:rFonts w:ascii="Palatino Linotype" w:hAnsi="Palatino Linotype"/>
          <w:sz w:val="18"/>
          <w:szCs w:val="18"/>
        </w:rPr>
        <w:t xml:space="preserve">». </w:t>
      </w:r>
    </w:p>
  </w:footnote>
  <w:footnote w:id="966">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v</w:t>
      </w:r>
      <w:proofErr w:type="gramEnd"/>
      <w:r w:rsidRPr="00C325B9">
        <w:rPr>
          <w:rFonts w:ascii="Palatino Linotype" w:hAnsi="Palatino Linotype"/>
          <w:b/>
          <w:sz w:val="18"/>
          <w:szCs w:val="18"/>
        </w:rPr>
        <w:t xml:space="preserve"> </w:t>
      </w:r>
      <w:r w:rsidR="0096013E" w:rsidRPr="00C325B9">
        <w:rPr>
          <w:rFonts w:ascii="Palatino Linotype" w:hAnsi="Palatino Linotype"/>
          <w:b/>
          <w:sz w:val="18"/>
          <w:szCs w:val="18"/>
        </w:rPr>
        <w:t xml:space="preserve">966. </w:t>
      </w:r>
      <w:proofErr w:type="spellStart"/>
      <w:proofErr w:type="gramStart"/>
      <w:r w:rsidR="0096013E" w:rsidRPr="00C325B9">
        <w:rPr>
          <w:rFonts w:ascii="Palatino Linotype" w:hAnsi="Palatino Linotype"/>
          <w:b/>
          <w:sz w:val="18"/>
          <w:szCs w:val="18"/>
        </w:rPr>
        <w:t>usque</w:t>
      </w:r>
      <w:proofErr w:type="spellEnd"/>
      <w:proofErr w:type="gramEnd"/>
      <w:r w:rsidR="0096013E" w:rsidRPr="00C325B9">
        <w:rPr>
          <w:rFonts w:ascii="Palatino Linotype" w:hAnsi="Palatino Linotype"/>
          <w:b/>
          <w:sz w:val="18"/>
          <w:szCs w:val="18"/>
        </w:rPr>
        <w:t xml:space="preserve"> </w:t>
      </w:r>
      <w:proofErr w:type="spellStart"/>
      <w:r w:rsidR="0096013E" w:rsidRPr="00C325B9">
        <w:rPr>
          <w:rFonts w:ascii="Palatino Linotype" w:hAnsi="Palatino Linotype"/>
          <w:b/>
          <w:sz w:val="18"/>
          <w:szCs w:val="18"/>
        </w:rPr>
        <w:t>adeo</w:t>
      </w:r>
      <w:proofErr w:type="spellEnd"/>
      <w:r w:rsidR="0096013E" w:rsidRPr="00C325B9">
        <w:rPr>
          <w:rFonts w:ascii="Palatino Linotype" w:hAnsi="Palatino Linotype"/>
          <w:b/>
          <w:sz w:val="18"/>
          <w:szCs w:val="18"/>
        </w:rPr>
        <w:t xml:space="preserve">, quem </w:t>
      </w:r>
      <w:proofErr w:type="spellStart"/>
      <w:r w:rsidR="0096013E" w:rsidRPr="00C325B9">
        <w:rPr>
          <w:rFonts w:ascii="Palatino Linotype" w:hAnsi="Palatino Linotype"/>
          <w:b/>
          <w:sz w:val="18"/>
          <w:szCs w:val="18"/>
        </w:rPr>
        <w:t>quisque</w:t>
      </w:r>
      <w:proofErr w:type="spellEnd"/>
      <w:r w:rsidR="0096013E" w:rsidRPr="00C325B9">
        <w:rPr>
          <w:rFonts w:ascii="Palatino Linotype" w:hAnsi="Palatino Linotype"/>
          <w:b/>
          <w:sz w:val="18"/>
          <w:szCs w:val="18"/>
        </w:rPr>
        <w:t xml:space="preserve"> </w:t>
      </w:r>
      <w:proofErr w:type="spellStart"/>
      <w:r w:rsidR="0096013E" w:rsidRPr="00C325B9">
        <w:rPr>
          <w:rFonts w:ascii="Palatino Linotype" w:hAnsi="Palatino Linotype"/>
          <w:b/>
          <w:sz w:val="18"/>
          <w:szCs w:val="18"/>
        </w:rPr>
        <w:t>locum</w:t>
      </w:r>
      <w:proofErr w:type="spellEnd"/>
      <w:r w:rsidR="0096013E" w:rsidRPr="00C325B9">
        <w:rPr>
          <w:rFonts w:ascii="Palatino Linotype" w:hAnsi="Palatino Linotype"/>
          <w:b/>
          <w:sz w:val="18"/>
          <w:szCs w:val="18"/>
        </w:rPr>
        <w:t xml:space="preserve"> </w:t>
      </w:r>
      <w:proofErr w:type="spellStart"/>
      <w:r w:rsidR="0096013E" w:rsidRPr="00C325B9">
        <w:rPr>
          <w:rFonts w:ascii="Palatino Linotype" w:hAnsi="Palatino Linotype"/>
          <w:b/>
          <w:sz w:val="18"/>
          <w:szCs w:val="18"/>
        </w:rPr>
        <w:t>possedit</w:t>
      </w:r>
      <w:proofErr w:type="spellEnd"/>
      <w:r w:rsidR="0096013E" w:rsidRPr="00C325B9">
        <w:rPr>
          <w:rFonts w:ascii="Palatino Linotype" w:hAnsi="Palatino Linotype"/>
          <w:b/>
          <w:sz w:val="18"/>
          <w:szCs w:val="18"/>
        </w:rPr>
        <w:t xml:space="preserve">, in </w:t>
      </w:r>
      <w:proofErr w:type="spellStart"/>
      <w:r w:rsidR="0096013E" w:rsidRPr="00C325B9">
        <w:rPr>
          <w:rFonts w:ascii="Palatino Linotype" w:hAnsi="Palatino Linotype"/>
          <w:b/>
          <w:sz w:val="18"/>
          <w:szCs w:val="18"/>
        </w:rPr>
        <w:t>omnis</w:t>
      </w:r>
      <w:proofErr w:type="spellEnd"/>
      <w:r w:rsidR="0096013E" w:rsidRPr="00C325B9">
        <w:rPr>
          <w:rFonts w:ascii="Palatino Linotype" w:hAnsi="Palatino Linotype"/>
          <w:b/>
          <w:sz w:val="18"/>
          <w:szCs w:val="18"/>
        </w:rPr>
        <w:t xml:space="preserve"> —</w:t>
      </w:r>
      <w:r w:rsidR="00AA4FD1" w:rsidRPr="00C325B9">
        <w:rPr>
          <w:rFonts w:ascii="Palatino Linotype" w:hAnsi="Palatino Linotype"/>
          <w:b/>
          <w:sz w:val="18"/>
          <w:szCs w:val="18"/>
        </w:rPr>
        <w:t xml:space="preserve">   </w:t>
      </w:r>
      <w:proofErr w:type="spellStart"/>
      <w:r w:rsidR="00AA4FD1" w:rsidRPr="00C325B9">
        <w:rPr>
          <w:rFonts w:ascii="Palatino Linotype" w:hAnsi="Palatino Linotype"/>
          <w:b/>
          <w:bCs/>
          <w:sz w:val="18"/>
          <w:szCs w:val="18"/>
        </w:rPr>
        <w:t>Usque</w:t>
      </w:r>
      <w:proofErr w:type="spellEnd"/>
      <w:r w:rsidR="00AA4FD1" w:rsidRPr="00C325B9">
        <w:rPr>
          <w:rFonts w:ascii="Palatino Linotype" w:hAnsi="Palatino Linotype"/>
          <w:b/>
          <w:bCs/>
          <w:sz w:val="18"/>
          <w:szCs w:val="18"/>
        </w:rPr>
        <w:t xml:space="preserve"> </w:t>
      </w:r>
      <w:proofErr w:type="spellStart"/>
      <w:r w:rsidR="00AA4FD1" w:rsidRPr="00C325B9">
        <w:rPr>
          <w:rFonts w:ascii="Palatino Linotype" w:hAnsi="Palatino Linotype"/>
          <w:b/>
          <w:bCs/>
          <w:sz w:val="18"/>
          <w:szCs w:val="18"/>
        </w:rPr>
        <w:t>adeo</w:t>
      </w:r>
      <w:proofErr w:type="spellEnd"/>
      <w:r w:rsidR="00AB1151" w:rsidRPr="00C325B9">
        <w:rPr>
          <w:rFonts w:ascii="Palatino Linotype" w:hAnsi="Palatino Linotype"/>
          <w:b/>
          <w:bCs/>
          <w:sz w:val="18"/>
          <w:szCs w:val="18"/>
        </w:rPr>
        <w:t xml:space="preserve"> </w:t>
      </w:r>
      <w:r w:rsidR="00AA4FD1"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AA4FD1" w:rsidRPr="00C325B9">
        <w:rPr>
          <w:rFonts w:ascii="Palatino Linotype" w:hAnsi="Palatino Linotype"/>
          <w:sz w:val="18"/>
          <w:szCs w:val="18"/>
        </w:rPr>
        <w:t xml:space="preserve">à ce point, à tel point.  </w:t>
      </w:r>
      <w:r w:rsidR="00AA4FD1" w:rsidRPr="00C325B9">
        <w:rPr>
          <w:rFonts w:ascii="Palatino Linotype" w:hAnsi="Palatino Linotype"/>
          <w:b/>
          <w:sz w:val="18"/>
          <w:szCs w:val="18"/>
        </w:rPr>
        <w:t xml:space="preserve">   Quem = </w:t>
      </w:r>
      <w:proofErr w:type="spellStart"/>
      <w:r w:rsidR="00AA4FD1" w:rsidRPr="00C325B9">
        <w:rPr>
          <w:rFonts w:ascii="Palatino Linotype" w:hAnsi="Palatino Linotype"/>
          <w:bCs/>
          <w:sz w:val="18"/>
          <w:szCs w:val="18"/>
        </w:rPr>
        <w:t>quemquem</w:t>
      </w:r>
      <w:proofErr w:type="spellEnd"/>
      <w:r w:rsidR="00AA4FD1" w:rsidRPr="00C325B9">
        <w:rPr>
          <w:rFonts w:ascii="Palatino Linotype" w:hAnsi="Palatino Linotype"/>
          <w:bCs/>
          <w:sz w:val="18"/>
          <w:szCs w:val="18"/>
        </w:rPr>
        <w:t xml:space="preserve"> </w:t>
      </w:r>
      <w:r w:rsidR="00AA4FD1" w:rsidRPr="00C325B9">
        <w:rPr>
          <w:rFonts w:ascii="Palatino Linotype" w:hAnsi="Palatino Linotype"/>
          <w:b/>
          <w:sz w:val="18"/>
          <w:szCs w:val="18"/>
        </w:rPr>
        <w:t xml:space="preserve">(E-R). </w:t>
      </w:r>
      <w:bookmarkStart w:id="471" w:name="quisquis"/>
      <w:bookmarkEnd w:id="471"/>
      <w:proofErr w:type="spellStart"/>
      <w:r w:rsidR="00AA4FD1" w:rsidRPr="00C325B9">
        <w:rPr>
          <w:rFonts w:ascii="Palatino Linotype" w:hAnsi="Palatino Linotype"/>
          <w:b/>
          <w:bCs/>
          <w:sz w:val="18"/>
          <w:szCs w:val="18"/>
        </w:rPr>
        <w:t>Quisquis</w:t>
      </w:r>
      <w:proofErr w:type="spellEnd"/>
      <w:r w:rsidR="00AA4FD1" w:rsidRPr="00C325B9">
        <w:rPr>
          <w:rFonts w:ascii="Palatino Linotype" w:hAnsi="Palatino Linotype"/>
          <w:b/>
          <w:bCs/>
          <w:sz w:val="18"/>
          <w:szCs w:val="18"/>
        </w:rPr>
        <w:t xml:space="preserve">, </w:t>
      </w:r>
      <w:proofErr w:type="spellStart"/>
      <w:r w:rsidR="00AA4FD1" w:rsidRPr="00C325B9">
        <w:rPr>
          <w:rFonts w:ascii="Palatino Linotype" w:hAnsi="Palatino Linotype"/>
          <w:b/>
          <w:bCs/>
          <w:sz w:val="18"/>
          <w:szCs w:val="18"/>
        </w:rPr>
        <w:t>quidquid</w:t>
      </w:r>
      <w:proofErr w:type="spellEnd"/>
      <w:r w:rsidR="00AA4FD1" w:rsidRPr="00C325B9">
        <w:rPr>
          <w:rFonts w:ascii="Palatino Linotype" w:hAnsi="Palatino Linotype"/>
          <w:b/>
          <w:bCs/>
          <w:sz w:val="18"/>
          <w:szCs w:val="18"/>
        </w:rPr>
        <w:t xml:space="preserve"> (</w:t>
      </w:r>
      <w:proofErr w:type="spellStart"/>
      <w:r w:rsidR="00AA4FD1" w:rsidRPr="00C325B9">
        <w:rPr>
          <w:rFonts w:ascii="Palatino Linotype" w:hAnsi="Palatino Linotype"/>
          <w:b/>
          <w:bCs/>
          <w:sz w:val="18"/>
          <w:szCs w:val="18"/>
        </w:rPr>
        <w:t>quicquid</w:t>
      </w:r>
      <w:proofErr w:type="spellEnd"/>
      <w:r w:rsidR="00AA4FD1" w:rsidRPr="00C325B9">
        <w:rPr>
          <w:rFonts w:ascii="Palatino Linotype" w:hAnsi="Palatino Linotype"/>
          <w:b/>
          <w:bCs/>
          <w:sz w:val="18"/>
          <w:szCs w:val="18"/>
        </w:rPr>
        <w:t>) :</w:t>
      </w:r>
      <w:r w:rsidR="00AA4FD1" w:rsidRPr="00C325B9">
        <w:rPr>
          <w:rFonts w:ascii="Palatino Linotype" w:hAnsi="Palatino Linotype"/>
          <w:sz w:val="18"/>
          <w:szCs w:val="18"/>
        </w:rPr>
        <w:t xml:space="preserve"> </w:t>
      </w:r>
      <w:proofErr w:type="spellStart"/>
      <w:r w:rsidR="00AA4FD1" w:rsidRPr="00C325B9">
        <w:rPr>
          <w:rFonts w:ascii="Palatino Linotype" w:hAnsi="Palatino Linotype"/>
          <w:i/>
          <w:iCs/>
          <w:sz w:val="18"/>
          <w:szCs w:val="18"/>
        </w:rPr>
        <w:t>pron</w:t>
      </w:r>
      <w:proofErr w:type="spellEnd"/>
      <w:r w:rsidR="00AA4FD1" w:rsidRPr="00C325B9">
        <w:rPr>
          <w:rFonts w:ascii="Palatino Linotype" w:hAnsi="Palatino Linotype"/>
          <w:i/>
          <w:iCs/>
          <w:sz w:val="18"/>
          <w:szCs w:val="18"/>
        </w:rPr>
        <w:t>. / adj. rel. indéfini.</w:t>
      </w:r>
      <w:r w:rsidR="00AA4FD1" w:rsidRPr="00C325B9">
        <w:rPr>
          <w:rFonts w:ascii="Palatino Linotype" w:hAnsi="Palatino Linotype"/>
          <w:sz w:val="18"/>
          <w:szCs w:val="18"/>
        </w:rPr>
        <w:t xml:space="preserve"> - qui que ce soit qui, quiconque.  </w:t>
      </w:r>
      <w:r w:rsidR="00AA4FD1" w:rsidRPr="00C325B9">
        <w:rPr>
          <w:rFonts w:ascii="Palatino Linotype" w:hAnsi="Palatino Linotype"/>
          <w:b/>
          <w:bCs/>
          <w:sz w:val="18"/>
          <w:szCs w:val="18"/>
        </w:rPr>
        <w:t>Quem</w:t>
      </w:r>
      <w:r w:rsidR="00AA4FD1" w:rsidRPr="00C325B9">
        <w:rPr>
          <w:rFonts w:ascii="Palatino Linotype" w:hAnsi="Palatino Linotype"/>
          <w:sz w:val="18"/>
          <w:szCs w:val="18"/>
        </w:rPr>
        <w:t xml:space="preserve"> s’accorde à </w:t>
      </w:r>
      <w:proofErr w:type="spellStart"/>
      <w:r w:rsidR="00AA4FD1" w:rsidRPr="00C325B9">
        <w:rPr>
          <w:rFonts w:ascii="Palatino Linotype" w:hAnsi="Palatino Linotype"/>
          <w:b/>
          <w:bCs/>
          <w:sz w:val="18"/>
          <w:szCs w:val="18"/>
        </w:rPr>
        <w:t>locum</w:t>
      </w:r>
      <w:proofErr w:type="spellEnd"/>
      <w:r w:rsidR="00723423" w:rsidRPr="00C325B9">
        <w:rPr>
          <w:rFonts w:ascii="Palatino Linotype" w:hAnsi="Palatino Linotype"/>
          <w:b/>
          <w:bCs/>
          <w:sz w:val="18"/>
          <w:szCs w:val="18"/>
        </w:rPr>
        <w:t xml:space="preserve"> </w:t>
      </w:r>
      <w:proofErr w:type="gramStart"/>
      <w:r w:rsidR="00723423" w:rsidRPr="00C325B9">
        <w:rPr>
          <w:rFonts w:ascii="Palatino Linotype" w:hAnsi="Palatino Linotype"/>
          <w:b/>
          <w:bCs/>
          <w:sz w:val="18"/>
          <w:szCs w:val="18"/>
        </w:rPr>
        <w:t xml:space="preserve">( </w:t>
      </w:r>
      <w:r w:rsidR="00723423" w:rsidRPr="00C325B9">
        <w:rPr>
          <w:rFonts w:ascii="Palatino Linotype" w:hAnsi="Palatino Linotype"/>
          <w:i/>
          <w:iCs/>
          <w:sz w:val="18"/>
          <w:szCs w:val="18"/>
        </w:rPr>
        <w:t>le</w:t>
      </w:r>
      <w:proofErr w:type="gramEnd"/>
      <w:r w:rsidR="00723423" w:rsidRPr="00C325B9">
        <w:rPr>
          <w:rFonts w:ascii="Palatino Linotype" w:hAnsi="Palatino Linotype"/>
          <w:i/>
          <w:iCs/>
          <w:sz w:val="18"/>
          <w:szCs w:val="18"/>
        </w:rPr>
        <w:t xml:space="preserve"> lieu quel qu’il soit que chacun occupe c-à-d. «</w:t>
      </w:r>
      <w:r w:rsidR="00AB1151" w:rsidRPr="00C325B9">
        <w:rPr>
          <w:rFonts w:ascii="Palatino Linotype" w:hAnsi="Palatino Linotype"/>
          <w:i/>
          <w:iCs/>
          <w:sz w:val="18"/>
          <w:szCs w:val="18"/>
        </w:rPr>
        <w:t xml:space="preserve"> </w:t>
      </w:r>
      <w:r w:rsidR="00723423" w:rsidRPr="00C325B9">
        <w:rPr>
          <w:rFonts w:ascii="Palatino Linotype" w:hAnsi="Palatino Linotype"/>
          <w:i/>
          <w:iCs/>
          <w:sz w:val="18"/>
          <w:szCs w:val="18"/>
        </w:rPr>
        <w:t>où l’on se place</w:t>
      </w:r>
      <w:r w:rsidR="00AB1151" w:rsidRPr="00C325B9">
        <w:rPr>
          <w:rFonts w:ascii="Palatino Linotype" w:hAnsi="Palatino Linotype"/>
          <w:i/>
          <w:iCs/>
          <w:sz w:val="18"/>
          <w:szCs w:val="18"/>
        </w:rPr>
        <w:t xml:space="preserve"> </w:t>
      </w:r>
      <w:proofErr w:type="gramStart"/>
      <w:r w:rsidR="00723423" w:rsidRPr="00C325B9">
        <w:rPr>
          <w:rFonts w:ascii="Palatino Linotype" w:hAnsi="Palatino Linotype"/>
          <w:i/>
          <w:iCs/>
          <w:sz w:val="18"/>
          <w:szCs w:val="18"/>
        </w:rPr>
        <w:t xml:space="preserve">» </w:t>
      </w:r>
      <w:r w:rsidR="00723423" w:rsidRPr="00C325B9">
        <w:rPr>
          <w:rFonts w:ascii="Palatino Linotype" w:hAnsi="Palatino Linotype"/>
          <w:b/>
          <w:bCs/>
          <w:sz w:val="18"/>
          <w:szCs w:val="18"/>
        </w:rPr>
        <w:t>)</w:t>
      </w:r>
      <w:proofErr w:type="gramEnd"/>
      <w:r w:rsidR="00AA4FD1" w:rsidRPr="00C325B9">
        <w:rPr>
          <w:rFonts w:ascii="Palatino Linotype" w:hAnsi="Palatino Linotype"/>
          <w:sz w:val="18"/>
          <w:szCs w:val="18"/>
        </w:rPr>
        <w:t xml:space="preserve">.     </w:t>
      </w:r>
      <w:bookmarkStart w:id="472" w:name="possido"/>
      <w:bookmarkEnd w:id="472"/>
      <w:proofErr w:type="spellStart"/>
      <w:r w:rsidR="00505FCE" w:rsidRPr="00C325B9">
        <w:rPr>
          <w:rFonts w:ascii="Palatino Linotype" w:hAnsi="Palatino Linotype"/>
          <w:b/>
          <w:bCs/>
          <w:sz w:val="18"/>
          <w:szCs w:val="18"/>
        </w:rPr>
        <w:t>Possīdo</w:t>
      </w:r>
      <w:proofErr w:type="spellEnd"/>
      <w:r w:rsidR="00505FCE" w:rsidRPr="00C325B9">
        <w:rPr>
          <w:rFonts w:ascii="Palatino Linotype" w:hAnsi="Palatino Linotype"/>
          <w:b/>
          <w:bCs/>
          <w:sz w:val="18"/>
          <w:szCs w:val="18"/>
        </w:rPr>
        <w:t xml:space="preserve">, </w:t>
      </w:r>
      <w:proofErr w:type="spellStart"/>
      <w:r w:rsidR="00505FCE" w:rsidRPr="00C325B9">
        <w:rPr>
          <w:rFonts w:ascii="Palatino Linotype" w:hAnsi="Palatino Linotype"/>
          <w:b/>
          <w:bCs/>
          <w:sz w:val="18"/>
          <w:szCs w:val="18"/>
        </w:rPr>
        <w:t>ĕre</w:t>
      </w:r>
      <w:proofErr w:type="spellEnd"/>
      <w:r w:rsidR="00505FCE" w:rsidRPr="00C325B9">
        <w:rPr>
          <w:rFonts w:ascii="Palatino Linotype" w:hAnsi="Palatino Linotype"/>
          <w:b/>
          <w:bCs/>
          <w:sz w:val="18"/>
          <w:szCs w:val="18"/>
        </w:rPr>
        <w:t xml:space="preserve">, </w:t>
      </w:r>
      <w:proofErr w:type="spellStart"/>
      <w:r w:rsidR="00505FCE" w:rsidRPr="00C325B9">
        <w:rPr>
          <w:rFonts w:ascii="Palatino Linotype" w:hAnsi="Palatino Linotype"/>
          <w:b/>
          <w:bCs/>
          <w:sz w:val="18"/>
          <w:szCs w:val="18"/>
        </w:rPr>
        <w:t>sēdi</w:t>
      </w:r>
      <w:proofErr w:type="spellEnd"/>
      <w:r w:rsidR="00505FCE" w:rsidRPr="00C325B9">
        <w:rPr>
          <w:rFonts w:ascii="Palatino Linotype" w:hAnsi="Palatino Linotype"/>
          <w:b/>
          <w:bCs/>
          <w:sz w:val="18"/>
          <w:szCs w:val="18"/>
        </w:rPr>
        <w:t xml:space="preserve">, </w:t>
      </w:r>
      <w:proofErr w:type="spellStart"/>
      <w:r w:rsidR="00505FCE" w:rsidRPr="00C325B9">
        <w:rPr>
          <w:rFonts w:ascii="Palatino Linotype" w:hAnsi="Palatino Linotype"/>
          <w:b/>
          <w:bCs/>
          <w:sz w:val="18"/>
          <w:szCs w:val="18"/>
        </w:rPr>
        <w:t>sessum</w:t>
      </w:r>
      <w:proofErr w:type="spellEnd"/>
      <w:r w:rsidR="00505FCE" w:rsidRPr="00C325B9">
        <w:rPr>
          <w:rFonts w:ascii="Palatino Linotype" w:hAnsi="Palatino Linotype"/>
          <w:b/>
          <w:bCs/>
          <w:sz w:val="18"/>
          <w:szCs w:val="18"/>
        </w:rPr>
        <w:t xml:space="preserve"> </w:t>
      </w:r>
      <w:r w:rsidR="00505FCE" w:rsidRPr="00C325B9">
        <w:rPr>
          <w:rFonts w:ascii="Palatino Linotype" w:hAnsi="Palatino Linotype"/>
          <w:sz w:val="18"/>
          <w:szCs w:val="18"/>
        </w:rPr>
        <w:t>:</w:t>
      </w:r>
      <w:r w:rsidR="00AB1151" w:rsidRPr="00C325B9">
        <w:rPr>
          <w:rFonts w:ascii="Palatino Linotype" w:hAnsi="Palatino Linotype"/>
          <w:sz w:val="18"/>
          <w:szCs w:val="18"/>
        </w:rPr>
        <w:t xml:space="preserve"> </w:t>
      </w:r>
      <w:r w:rsidR="00505FCE" w:rsidRPr="00C325B9">
        <w:rPr>
          <w:rFonts w:ascii="Palatino Linotype" w:hAnsi="Palatino Linotype"/>
          <w:sz w:val="18"/>
          <w:szCs w:val="18"/>
        </w:rPr>
        <w:t xml:space="preserve"> - tr. - prendre possession de,</w:t>
      </w:r>
      <w:r w:rsidR="00AB1151" w:rsidRPr="00C325B9">
        <w:rPr>
          <w:rFonts w:ascii="Palatino Linotype" w:hAnsi="Palatino Linotype"/>
          <w:sz w:val="18"/>
          <w:szCs w:val="18"/>
        </w:rPr>
        <w:t xml:space="preserve"> </w:t>
      </w:r>
      <w:r w:rsidR="00505FCE" w:rsidRPr="00C325B9">
        <w:rPr>
          <w:rFonts w:ascii="Palatino Linotype" w:hAnsi="Palatino Linotype"/>
          <w:sz w:val="18"/>
          <w:szCs w:val="18"/>
        </w:rPr>
        <w:t>se rendre maître de</w:t>
      </w:r>
      <w:r w:rsidR="00AB1151" w:rsidRPr="00C325B9">
        <w:rPr>
          <w:rFonts w:ascii="Palatino Linotype" w:hAnsi="Palatino Linotype"/>
          <w:sz w:val="18"/>
          <w:szCs w:val="18"/>
        </w:rPr>
        <w:t xml:space="preserve"> </w:t>
      </w:r>
      <w:proofErr w:type="gramStart"/>
      <w:r w:rsidR="00505FCE" w:rsidRPr="00C325B9">
        <w:rPr>
          <w:rFonts w:ascii="Palatino Linotype" w:hAnsi="Palatino Linotype"/>
          <w:sz w:val="18"/>
          <w:szCs w:val="18"/>
        </w:rPr>
        <w:t>;  s'emparer</w:t>
      </w:r>
      <w:proofErr w:type="gramEnd"/>
      <w:r w:rsidR="00505FCE" w:rsidRPr="00C325B9">
        <w:rPr>
          <w:rFonts w:ascii="Palatino Linotype" w:hAnsi="Palatino Linotype"/>
          <w:sz w:val="18"/>
          <w:szCs w:val="18"/>
        </w:rPr>
        <w:t xml:space="preserve"> de.</w:t>
      </w:r>
      <w:r w:rsidR="00AA4FD1" w:rsidRPr="00C325B9">
        <w:rPr>
          <w:rFonts w:ascii="Palatino Linotype" w:hAnsi="Palatino Linotype"/>
          <w:sz w:val="18"/>
          <w:szCs w:val="18"/>
        </w:rPr>
        <w:t xml:space="preserve"> </w:t>
      </w:r>
      <w:r w:rsidR="00505FCE" w:rsidRPr="00C325B9">
        <w:rPr>
          <w:rFonts w:ascii="Palatino Linotype" w:hAnsi="Palatino Linotype"/>
          <w:sz w:val="18"/>
          <w:szCs w:val="18"/>
        </w:rPr>
        <w:t xml:space="preserve">   Lire : i</w:t>
      </w:r>
      <w:r w:rsidR="00AA4FD1" w:rsidRPr="00C325B9">
        <w:rPr>
          <w:rFonts w:ascii="Palatino Linotype" w:hAnsi="Palatino Linotype"/>
          <w:sz w:val="18"/>
          <w:szCs w:val="18"/>
        </w:rPr>
        <w:t xml:space="preserve">n </w:t>
      </w:r>
      <w:proofErr w:type="spellStart"/>
      <w:r w:rsidR="00AA4FD1" w:rsidRPr="00C325B9">
        <w:rPr>
          <w:rFonts w:ascii="Palatino Linotype" w:hAnsi="Palatino Linotype"/>
          <w:sz w:val="18"/>
          <w:szCs w:val="18"/>
        </w:rPr>
        <w:t>omnes</w:t>
      </w:r>
      <w:proofErr w:type="spellEnd"/>
      <w:r w:rsidR="00AA4FD1" w:rsidRPr="00C325B9">
        <w:rPr>
          <w:rFonts w:ascii="Palatino Linotype" w:hAnsi="Palatino Linotype"/>
          <w:sz w:val="18"/>
          <w:szCs w:val="18"/>
        </w:rPr>
        <w:t xml:space="preserve"> partes.  </w:t>
      </w:r>
    </w:p>
  </w:footnote>
  <w:footnote w:id="967">
    <w:p w:rsidR="00B009D7" w:rsidRPr="00C325B9" w:rsidRDefault="00B009D7"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6013E" w:rsidRPr="00C325B9">
        <w:rPr>
          <w:rFonts w:ascii="Palatino Linotype" w:eastAsia="Times New Roman" w:hAnsi="Palatino Linotype" w:cs="Times New Roman"/>
          <w:b/>
          <w:kern w:val="0"/>
          <w:sz w:val="18"/>
          <w:szCs w:val="18"/>
          <w:lang w:eastAsia="fr-FR"/>
          <w14:ligatures w14:val="none"/>
        </w:rPr>
        <w:t xml:space="preserve">967. </w:t>
      </w:r>
      <w:proofErr w:type="spellStart"/>
      <w:proofErr w:type="gramStart"/>
      <w:r w:rsidR="0096013E" w:rsidRPr="00C325B9">
        <w:rPr>
          <w:rFonts w:ascii="Palatino Linotype" w:eastAsia="Times New Roman" w:hAnsi="Palatino Linotype" w:cs="Times New Roman"/>
          <w:b/>
          <w:kern w:val="0"/>
          <w:sz w:val="18"/>
          <w:szCs w:val="18"/>
          <w:lang w:eastAsia="fr-FR"/>
          <w14:ligatures w14:val="none"/>
        </w:rPr>
        <w:t>tantundem</w:t>
      </w:r>
      <w:proofErr w:type="spellEnd"/>
      <w:proofErr w:type="gramEnd"/>
      <w:r w:rsidR="0096013E" w:rsidRPr="00C325B9">
        <w:rPr>
          <w:rFonts w:ascii="Palatino Linotype" w:eastAsia="Times New Roman" w:hAnsi="Palatino Linotype" w:cs="Times New Roman"/>
          <w:b/>
          <w:kern w:val="0"/>
          <w:sz w:val="18"/>
          <w:szCs w:val="18"/>
          <w:lang w:eastAsia="fr-FR"/>
          <w14:ligatures w14:val="none"/>
        </w:rPr>
        <w:t xml:space="preserve"> partis </w:t>
      </w:r>
      <w:proofErr w:type="spellStart"/>
      <w:r w:rsidR="0096013E" w:rsidRPr="00C325B9">
        <w:rPr>
          <w:rFonts w:ascii="Palatino Linotype" w:eastAsia="Times New Roman" w:hAnsi="Palatino Linotype" w:cs="Times New Roman"/>
          <w:b/>
          <w:kern w:val="0"/>
          <w:sz w:val="18"/>
          <w:szCs w:val="18"/>
          <w:lang w:eastAsia="fr-FR"/>
          <w14:ligatures w14:val="none"/>
        </w:rPr>
        <w:t>infinitum</w:t>
      </w:r>
      <w:proofErr w:type="spellEnd"/>
      <w:r w:rsidR="0096013E" w:rsidRPr="00C325B9">
        <w:rPr>
          <w:rFonts w:ascii="Palatino Linotype" w:eastAsia="Times New Roman" w:hAnsi="Palatino Linotype" w:cs="Times New Roman"/>
          <w:b/>
          <w:kern w:val="0"/>
          <w:sz w:val="18"/>
          <w:szCs w:val="18"/>
          <w:lang w:eastAsia="fr-FR"/>
          <w14:ligatures w14:val="none"/>
        </w:rPr>
        <w:t xml:space="preserve"> </w:t>
      </w:r>
      <w:proofErr w:type="spellStart"/>
      <w:r w:rsidR="0096013E" w:rsidRPr="00C325B9">
        <w:rPr>
          <w:rFonts w:ascii="Palatino Linotype" w:eastAsia="Times New Roman" w:hAnsi="Palatino Linotype" w:cs="Times New Roman"/>
          <w:b/>
          <w:kern w:val="0"/>
          <w:sz w:val="18"/>
          <w:szCs w:val="18"/>
          <w:lang w:eastAsia="fr-FR"/>
          <w14:ligatures w14:val="none"/>
        </w:rPr>
        <w:t>omne</w:t>
      </w:r>
      <w:proofErr w:type="spellEnd"/>
      <w:r w:rsidR="0096013E" w:rsidRPr="00C325B9">
        <w:rPr>
          <w:rFonts w:ascii="Palatino Linotype" w:eastAsia="Times New Roman" w:hAnsi="Palatino Linotype" w:cs="Times New Roman"/>
          <w:b/>
          <w:kern w:val="0"/>
          <w:sz w:val="18"/>
          <w:szCs w:val="18"/>
          <w:lang w:eastAsia="fr-FR"/>
          <w14:ligatures w14:val="none"/>
        </w:rPr>
        <w:t xml:space="preserve"> </w:t>
      </w:r>
      <w:proofErr w:type="spellStart"/>
      <w:r w:rsidR="0096013E" w:rsidRPr="00C325B9">
        <w:rPr>
          <w:rFonts w:ascii="Palatino Linotype" w:eastAsia="Times New Roman" w:hAnsi="Palatino Linotype" w:cs="Times New Roman"/>
          <w:b/>
          <w:kern w:val="0"/>
          <w:sz w:val="18"/>
          <w:szCs w:val="18"/>
          <w:lang w:eastAsia="fr-FR"/>
          <w14:ligatures w14:val="none"/>
        </w:rPr>
        <w:t>relinquit</w:t>
      </w:r>
      <w:proofErr w:type="spellEnd"/>
      <w:r w:rsidR="0096013E" w:rsidRPr="00C325B9">
        <w:rPr>
          <w:rFonts w:ascii="Palatino Linotype" w:eastAsia="Times New Roman" w:hAnsi="Palatino Linotype" w:cs="Times New Roman"/>
          <w:b/>
          <w:kern w:val="0"/>
          <w:sz w:val="18"/>
          <w:szCs w:val="18"/>
          <w:lang w:eastAsia="fr-FR"/>
          <w14:ligatures w14:val="none"/>
        </w:rPr>
        <w:t>.</w:t>
      </w:r>
      <w:r w:rsidR="00505FCE" w:rsidRPr="00C325B9">
        <w:rPr>
          <w:rFonts w:ascii="Palatino Linotype" w:eastAsia="Times New Roman" w:hAnsi="Palatino Linotype" w:cs="Times New Roman"/>
          <w:b/>
          <w:kern w:val="0"/>
          <w:sz w:val="18"/>
          <w:szCs w:val="18"/>
          <w:lang w:eastAsia="fr-FR"/>
          <w14:ligatures w14:val="none"/>
        </w:rPr>
        <w:t xml:space="preserve"> </w:t>
      </w:r>
      <w:r w:rsidR="0096013E" w:rsidRPr="00C325B9">
        <w:rPr>
          <w:rFonts w:ascii="Palatino Linotype" w:eastAsia="Times New Roman" w:hAnsi="Palatino Linotype" w:cs="Times New Roman"/>
          <w:b/>
          <w:kern w:val="0"/>
          <w:sz w:val="18"/>
          <w:szCs w:val="18"/>
          <w:lang w:eastAsia="fr-FR"/>
          <w14:ligatures w14:val="none"/>
        </w:rPr>
        <w:t xml:space="preserve">— </w:t>
      </w:r>
      <w:r w:rsidR="0096013E" w:rsidRPr="00C325B9">
        <w:rPr>
          <w:rFonts w:ascii="Palatino Linotype" w:hAnsi="Palatino Linotype" w:cs="Times New Roman"/>
          <w:b/>
          <w:sz w:val="18"/>
          <w:szCs w:val="18"/>
        </w:rPr>
        <w:t xml:space="preserve"> </w:t>
      </w:r>
      <w:bookmarkStart w:id="473" w:name="tantumdem"/>
      <w:bookmarkEnd w:id="473"/>
      <w:proofErr w:type="spellStart"/>
      <w:r w:rsidR="0096013E" w:rsidRPr="00C325B9">
        <w:rPr>
          <w:rFonts w:ascii="Palatino Linotype" w:hAnsi="Palatino Linotype" w:cs="Times New Roman"/>
          <w:b/>
          <w:bCs/>
          <w:sz w:val="18"/>
          <w:szCs w:val="18"/>
        </w:rPr>
        <w:t>Tantumdem</w:t>
      </w:r>
      <w:proofErr w:type="spellEnd"/>
      <w:r w:rsidR="0096013E" w:rsidRPr="00C325B9">
        <w:rPr>
          <w:rFonts w:ascii="Palatino Linotype" w:hAnsi="Palatino Linotype" w:cs="Times New Roman"/>
          <w:b/>
          <w:bCs/>
          <w:sz w:val="18"/>
          <w:szCs w:val="18"/>
        </w:rPr>
        <w:t xml:space="preserve"> (</w:t>
      </w:r>
      <w:proofErr w:type="spellStart"/>
      <w:r w:rsidR="0096013E" w:rsidRPr="00C325B9">
        <w:rPr>
          <w:rFonts w:ascii="Palatino Linotype" w:hAnsi="Palatino Linotype" w:cs="Times New Roman"/>
          <w:b/>
          <w:bCs/>
          <w:sz w:val="18"/>
          <w:szCs w:val="18"/>
        </w:rPr>
        <w:t>tantundem</w:t>
      </w:r>
      <w:proofErr w:type="spellEnd"/>
      <w:r w:rsidR="0096013E" w:rsidRPr="00C325B9">
        <w:rPr>
          <w:rFonts w:ascii="Palatino Linotype" w:hAnsi="Palatino Linotype" w:cs="Times New Roman"/>
          <w:sz w:val="18"/>
          <w:szCs w:val="18"/>
        </w:rPr>
        <w:t xml:space="preserve">), </w:t>
      </w:r>
      <w:r w:rsidR="00001DF9" w:rsidRPr="00C325B9">
        <w:rPr>
          <w:rFonts w:ascii="Palatino Linotype" w:hAnsi="Palatino Linotype" w:cs="Times New Roman"/>
          <w:i/>
          <w:iCs/>
          <w:sz w:val="18"/>
          <w:szCs w:val="18"/>
        </w:rPr>
        <w:t>adv</w:t>
      </w:r>
      <w:r w:rsidR="00001DF9" w:rsidRPr="00C325B9">
        <w:rPr>
          <w:rFonts w:ascii="Palatino Linotype" w:hAnsi="Palatino Linotype" w:cs="Times New Roman"/>
          <w:sz w:val="18"/>
          <w:szCs w:val="18"/>
        </w:rPr>
        <w:t xml:space="preserve">. ou </w:t>
      </w:r>
      <w:r w:rsidR="0096013E" w:rsidRPr="00C325B9">
        <w:rPr>
          <w:rFonts w:ascii="Palatino Linotype" w:hAnsi="Palatino Linotype" w:cs="Times New Roman"/>
          <w:i/>
          <w:iCs/>
          <w:sz w:val="18"/>
          <w:szCs w:val="18"/>
        </w:rPr>
        <w:t>n. pris subst</w:t>
      </w:r>
      <w:r w:rsidR="0096013E" w:rsidRPr="00C325B9">
        <w:rPr>
          <w:rFonts w:ascii="Palatino Linotype" w:hAnsi="Palatino Linotype" w:cs="Times New Roman"/>
          <w:sz w:val="18"/>
          <w:szCs w:val="18"/>
        </w:rPr>
        <w:t>. :</w:t>
      </w:r>
      <w:r w:rsidR="00AB1151" w:rsidRPr="00C325B9">
        <w:rPr>
          <w:rFonts w:ascii="Palatino Linotype" w:hAnsi="Palatino Linotype" w:cs="Times New Roman"/>
          <w:sz w:val="18"/>
          <w:szCs w:val="18"/>
        </w:rPr>
        <w:t xml:space="preserve"> </w:t>
      </w:r>
      <w:r w:rsidR="0096013E" w:rsidRPr="00C325B9">
        <w:rPr>
          <w:rFonts w:ascii="Palatino Linotype" w:hAnsi="Palatino Linotype" w:cs="Times New Roman"/>
          <w:sz w:val="18"/>
          <w:szCs w:val="18"/>
        </w:rPr>
        <w:t>cette même quantité</w:t>
      </w:r>
      <w:r w:rsidR="00AB1151" w:rsidRPr="00C325B9">
        <w:rPr>
          <w:rFonts w:ascii="Palatino Linotype" w:hAnsi="Palatino Linotype" w:cs="Times New Roman"/>
          <w:sz w:val="18"/>
          <w:szCs w:val="18"/>
        </w:rPr>
        <w:t xml:space="preserve"> </w:t>
      </w:r>
      <w:r w:rsidR="00001DF9" w:rsidRPr="00C325B9">
        <w:rPr>
          <w:rFonts w:ascii="Palatino Linotype" w:hAnsi="Palatino Linotype" w:cs="Times New Roman"/>
          <w:sz w:val="18"/>
          <w:szCs w:val="18"/>
        </w:rPr>
        <w:t>;</w:t>
      </w:r>
      <w:r w:rsidR="0096013E" w:rsidRPr="00C325B9">
        <w:rPr>
          <w:rFonts w:ascii="Palatino Linotype" w:hAnsi="Palatino Linotype" w:cs="Times New Roman"/>
          <w:sz w:val="18"/>
          <w:szCs w:val="18"/>
        </w:rPr>
        <w:t xml:space="preserve"> juste autant</w:t>
      </w:r>
      <w:r w:rsidR="00AB1151" w:rsidRPr="00C325B9">
        <w:rPr>
          <w:rFonts w:ascii="Palatino Linotype" w:hAnsi="Palatino Linotype" w:cs="Times New Roman"/>
          <w:sz w:val="18"/>
          <w:szCs w:val="18"/>
        </w:rPr>
        <w:t xml:space="preserve"> </w:t>
      </w:r>
      <w:r w:rsidR="00001DF9" w:rsidRPr="00C325B9">
        <w:rPr>
          <w:rFonts w:ascii="Palatino Linotype" w:hAnsi="Palatino Linotype" w:cs="Times New Roman"/>
          <w:sz w:val="18"/>
          <w:szCs w:val="18"/>
        </w:rPr>
        <w:t xml:space="preserve">; dans cette exacte mesure (en rapport avec </w:t>
      </w:r>
      <w:r w:rsidR="00001DF9" w:rsidRPr="00C325B9">
        <w:rPr>
          <w:rFonts w:ascii="Palatino Linotype" w:hAnsi="Palatino Linotype" w:cs="Times New Roman"/>
          <w:b/>
          <w:bCs/>
          <w:sz w:val="18"/>
          <w:szCs w:val="18"/>
        </w:rPr>
        <w:t xml:space="preserve">in </w:t>
      </w:r>
      <w:proofErr w:type="spellStart"/>
      <w:r w:rsidR="00001DF9" w:rsidRPr="00C325B9">
        <w:rPr>
          <w:rFonts w:ascii="Palatino Linotype" w:hAnsi="Palatino Linotype" w:cs="Times New Roman"/>
          <w:b/>
          <w:bCs/>
          <w:sz w:val="18"/>
          <w:szCs w:val="18"/>
        </w:rPr>
        <w:t>omnes</w:t>
      </w:r>
      <w:proofErr w:type="spellEnd"/>
      <w:r w:rsidR="00001DF9" w:rsidRPr="00C325B9">
        <w:rPr>
          <w:rFonts w:ascii="Palatino Linotype" w:hAnsi="Palatino Linotype" w:cs="Times New Roman"/>
          <w:b/>
          <w:bCs/>
          <w:sz w:val="18"/>
          <w:szCs w:val="18"/>
        </w:rPr>
        <w:t xml:space="preserve"> partes</w:t>
      </w:r>
      <w:r w:rsidR="00AB1151" w:rsidRPr="00C325B9">
        <w:rPr>
          <w:rFonts w:ascii="Palatino Linotype" w:hAnsi="Palatino Linotype" w:cs="Times New Roman"/>
          <w:b/>
          <w:bCs/>
          <w:sz w:val="18"/>
          <w:szCs w:val="18"/>
        </w:rPr>
        <w:t xml:space="preserve"> </w:t>
      </w:r>
      <w:r w:rsidR="00001DF9" w:rsidRPr="00C325B9">
        <w:rPr>
          <w:rFonts w:ascii="Palatino Linotype" w:hAnsi="Palatino Linotype" w:cs="Times New Roman"/>
          <w:b/>
          <w:bCs/>
          <w:sz w:val="18"/>
          <w:szCs w:val="18"/>
        </w:rPr>
        <w:t xml:space="preserve">; </w:t>
      </w:r>
      <w:r w:rsidR="00001DF9" w:rsidRPr="00C325B9">
        <w:rPr>
          <w:rFonts w:ascii="Palatino Linotype" w:hAnsi="Palatino Linotype" w:cs="Times New Roman"/>
          <w:sz w:val="18"/>
          <w:szCs w:val="18"/>
        </w:rPr>
        <w:t xml:space="preserve">voir I, 360, West). </w:t>
      </w:r>
      <w:r w:rsidRPr="00C325B9">
        <w:rPr>
          <w:rFonts w:ascii="Palatino Linotype" w:hAnsi="Palatino Linotype" w:cs="Times New Roman"/>
          <w:b/>
          <w:sz w:val="18"/>
          <w:szCs w:val="18"/>
        </w:rPr>
        <w:t xml:space="preserve">     </w:t>
      </w:r>
      <w:proofErr w:type="spellStart"/>
      <w:r w:rsidR="00AA4FD1" w:rsidRPr="00C325B9">
        <w:rPr>
          <w:rFonts w:ascii="Palatino Linotype" w:hAnsi="Palatino Linotype" w:cs="Times New Roman"/>
          <w:b/>
          <w:sz w:val="18"/>
          <w:szCs w:val="18"/>
        </w:rPr>
        <w:t>Omne</w:t>
      </w:r>
      <w:proofErr w:type="spellEnd"/>
      <w:r w:rsidR="00AB1151" w:rsidRPr="00C325B9">
        <w:rPr>
          <w:rFonts w:ascii="Palatino Linotype" w:hAnsi="Palatino Linotype" w:cs="Times New Roman"/>
          <w:b/>
          <w:sz w:val="18"/>
          <w:szCs w:val="18"/>
        </w:rPr>
        <w:t xml:space="preserve"> </w:t>
      </w:r>
      <w:r w:rsidR="00AA4FD1" w:rsidRPr="00C325B9">
        <w:rPr>
          <w:rFonts w:ascii="Palatino Linotype" w:hAnsi="Palatino Linotype" w:cs="Times New Roman"/>
          <w:b/>
          <w:sz w:val="18"/>
          <w:szCs w:val="18"/>
        </w:rPr>
        <w:t xml:space="preserve">: </w:t>
      </w:r>
      <w:r w:rsidR="00AA4FD1" w:rsidRPr="00C325B9">
        <w:rPr>
          <w:rFonts w:ascii="Palatino Linotype" w:hAnsi="Palatino Linotype" w:cs="Times New Roman"/>
          <w:bCs/>
          <w:sz w:val="18"/>
          <w:szCs w:val="18"/>
        </w:rPr>
        <w:t>le tout</w:t>
      </w:r>
      <w:r w:rsidR="00AB1151" w:rsidRPr="00C325B9">
        <w:rPr>
          <w:rFonts w:ascii="Palatino Linotype" w:hAnsi="Palatino Linotype" w:cs="Times New Roman"/>
          <w:bCs/>
          <w:sz w:val="18"/>
          <w:szCs w:val="18"/>
        </w:rPr>
        <w:t xml:space="preserve"> </w:t>
      </w:r>
      <w:r w:rsidR="00AA4FD1" w:rsidRPr="00C325B9">
        <w:rPr>
          <w:rFonts w:ascii="Palatino Linotype" w:hAnsi="Palatino Linotype" w:cs="Times New Roman"/>
          <w:bCs/>
          <w:sz w:val="18"/>
          <w:szCs w:val="18"/>
        </w:rPr>
        <w:t>; l’univers (Er.)</w:t>
      </w:r>
      <w:r w:rsidR="009246B9" w:rsidRPr="00C325B9">
        <w:rPr>
          <w:rFonts w:ascii="Palatino Linotype" w:hAnsi="Palatino Linotype" w:cs="Times New Roman"/>
          <w:bCs/>
          <w:sz w:val="18"/>
          <w:szCs w:val="18"/>
        </w:rPr>
        <w:t xml:space="preserve">. </w:t>
      </w:r>
      <w:r w:rsidR="00AA4FD1" w:rsidRPr="00C325B9">
        <w:rPr>
          <w:rFonts w:ascii="Palatino Linotype" w:hAnsi="Palatino Linotype" w:cs="Times New Roman"/>
          <w:bCs/>
          <w:sz w:val="18"/>
          <w:szCs w:val="18"/>
        </w:rPr>
        <w:t xml:space="preserve"> </w:t>
      </w:r>
      <w:r w:rsidR="00723423" w:rsidRPr="00C325B9">
        <w:rPr>
          <w:rFonts w:ascii="Palatino Linotype" w:hAnsi="Palatino Linotype" w:cs="Times New Roman"/>
          <w:bCs/>
          <w:sz w:val="18"/>
          <w:szCs w:val="18"/>
        </w:rPr>
        <w:t xml:space="preserve">Le sujet de </w:t>
      </w:r>
      <w:proofErr w:type="spellStart"/>
      <w:r w:rsidR="00723423" w:rsidRPr="00C325B9">
        <w:rPr>
          <w:rFonts w:ascii="Palatino Linotype" w:hAnsi="Palatino Linotype" w:cs="Times New Roman"/>
          <w:b/>
          <w:sz w:val="18"/>
          <w:szCs w:val="18"/>
        </w:rPr>
        <w:t>relinquit</w:t>
      </w:r>
      <w:proofErr w:type="spellEnd"/>
      <w:r w:rsidR="00723423" w:rsidRPr="00C325B9">
        <w:rPr>
          <w:rFonts w:ascii="Palatino Linotype" w:hAnsi="Palatino Linotype" w:cs="Times New Roman"/>
          <w:bCs/>
          <w:sz w:val="18"/>
          <w:szCs w:val="18"/>
        </w:rPr>
        <w:t xml:space="preserve"> est </w:t>
      </w:r>
      <w:proofErr w:type="spellStart"/>
      <w:r w:rsidR="00723423" w:rsidRPr="00C325B9">
        <w:rPr>
          <w:rFonts w:ascii="Palatino Linotype" w:hAnsi="Palatino Linotype" w:cs="Times New Roman"/>
          <w:b/>
          <w:sz w:val="18"/>
          <w:szCs w:val="18"/>
        </w:rPr>
        <w:t>quisque</w:t>
      </w:r>
      <w:proofErr w:type="spellEnd"/>
      <w:r w:rsidR="00723423" w:rsidRPr="00C325B9">
        <w:rPr>
          <w:rFonts w:ascii="Palatino Linotype" w:hAnsi="Palatino Linotype" w:cs="Times New Roman"/>
          <w:bCs/>
          <w:sz w:val="18"/>
          <w:szCs w:val="18"/>
        </w:rPr>
        <w:t xml:space="preserve"> («</w:t>
      </w:r>
      <w:r w:rsidR="00AB1151" w:rsidRPr="00C325B9">
        <w:rPr>
          <w:rFonts w:ascii="Palatino Linotype" w:hAnsi="Palatino Linotype" w:cs="Times New Roman"/>
          <w:bCs/>
          <w:sz w:val="18"/>
          <w:szCs w:val="18"/>
        </w:rPr>
        <w:t xml:space="preserve"> </w:t>
      </w:r>
      <w:r w:rsidR="00723423" w:rsidRPr="00C325B9">
        <w:rPr>
          <w:rFonts w:ascii="Palatino Linotype" w:hAnsi="Palatino Linotype" w:cs="Times New Roman"/>
          <w:bCs/>
          <w:sz w:val="18"/>
          <w:szCs w:val="18"/>
        </w:rPr>
        <w:t>on</w:t>
      </w:r>
      <w:r w:rsidR="00AB1151" w:rsidRPr="00C325B9">
        <w:rPr>
          <w:rFonts w:ascii="Palatino Linotype" w:hAnsi="Palatino Linotype" w:cs="Times New Roman"/>
          <w:bCs/>
          <w:sz w:val="18"/>
          <w:szCs w:val="18"/>
        </w:rPr>
        <w:t xml:space="preserve"> </w:t>
      </w:r>
      <w:r w:rsidR="00723423" w:rsidRPr="00C325B9">
        <w:rPr>
          <w:rFonts w:ascii="Palatino Linotype" w:hAnsi="Palatino Linotype" w:cs="Times New Roman"/>
          <w:bCs/>
          <w:sz w:val="18"/>
          <w:szCs w:val="18"/>
        </w:rPr>
        <w:t xml:space="preserve">») et non </w:t>
      </w:r>
      <w:r w:rsidR="00723423" w:rsidRPr="00C325B9">
        <w:rPr>
          <w:rFonts w:ascii="Palatino Linotype" w:hAnsi="Palatino Linotype" w:cs="Times New Roman"/>
          <w:b/>
          <w:sz w:val="18"/>
          <w:szCs w:val="18"/>
        </w:rPr>
        <w:t>locus</w:t>
      </w:r>
      <w:r w:rsidR="00723423" w:rsidRPr="00C325B9">
        <w:rPr>
          <w:rFonts w:ascii="Palatino Linotype" w:hAnsi="Palatino Linotype" w:cs="Times New Roman"/>
          <w:bCs/>
          <w:sz w:val="18"/>
          <w:szCs w:val="18"/>
        </w:rPr>
        <w:t xml:space="preserve"> comme Munro le propose.      </w:t>
      </w:r>
      <w:proofErr w:type="spellStart"/>
      <w:r w:rsidR="00723423" w:rsidRPr="00C325B9">
        <w:rPr>
          <w:rFonts w:ascii="Palatino Linotype" w:hAnsi="Palatino Linotype" w:cs="Times New Roman"/>
          <w:b/>
          <w:sz w:val="18"/>
          <w:szCs w:val="18"/>
        </w:rPr>
        <w:t>Relinquo</w:t>
      </w:r>
      <w:proofErr w:type="spellEnd"/>
      <w:r w:rsidR="00723423" w:rsidRPr="00C325B9">
        <w:rPr>
          <w:rFonts w:ascii="Palatino Linotype" w:hAnsi="Palatino Linotype" w:cs="Times New Roman"/>
          <w:b/>
          <w:sz w:val="18"/>
          <w:szCs w:val="18"/>
        </w:rPr>
        <w:t xml:space="preserve">, </w:t>
      </w:r>
      <w:proofErr w:type="spellStart"/>
      <w:r w:rsidR="00723423" w:rsidRPr="00C325B9">
        <w:rPr>
          <w:rFonts w:ascii="Palatino Linotype" w:hAnsi="Palatino Linotype" w:cs="Times New Roman"/>
          <w:b/>
          <w:sz w:val="18"/>
          <w:szCs w:val="18"/>
        </w:rPr>
        <w:t>ere</w:t>
      </w:r>
      <w:proofErr w:type="spellEnd"/>
      <w:r w:rsidR="00AB1151" w:rsidRPr="00C325B9">
        <w:rPr>
          <w:rFonts w:ascii="Palatino Linotype" w:hAnsi="Palatino Linotype" w:cs="Times New Roman"/>
          <w:bCs/>
          <w:sz w:val="18"/>
          <w:szCs w:val="18"/>
        </w:rPr>
        <w:t xml:space="preserve"> </w:t>
      </w:r>
      <w:r w:rsidR="00723423" w:rsidRPr="00C325B9">
        <w:rPr>
          <w:rFonts w:ascii="Palatino Linotype" w:hAnsi="Palatino Linotype" w:cs="Times New Roman"/>
          <w:bCs/>
          <w:sz w:val="18"/>
          <w:szCs w:val="18"/>
        </w:rPr>
        <w:t xml:space="preserve">: laisser.  </w:t>
      </w:r>
      <w:r w:rsidRPr="00C325B9">
        <w:rPr>
          <w:rFonts w:ascii="Palatino Linotype" w:hAnsi="Palatino Linotype" w:cs="Times New Roman"/>
          <w:bCs/>
          <w:sz w:val="18"/>
          <w:szCs w:val="18"/>
        </w:rPr>
        <w:t xml:space="preserve">   </w:t>
      </w:r>
      <w:proofErr w:type="spellStart"/>
      <w:r w:rsidR="00723423" w:rsidRPr="00C325B9">
        <w:rPr>
          <w:rFonts w:ascii="Palatino Linotype" w:hAnsi="Palatino Linotype" w:cs="Times New Roman"/>
          <w:b/>
          <w:sz w:val="18"/>
          <w:szCs w:val="18"/>
        </w:rPr>
        <w:t>Infinitum</w:t>
      </w:r>
      <w:proofErr w:type="spellEnd"/>
      <w:r w:rsidR="00AB1151" w:rsidRPr="00C325B9">
        <w:rPr>
          <w:rFonts w:ascii="Palatino Linotype" w:hAnsi="Palatino Linotype" w:cs="Times New Roman"/>
          <w:bCs/>
          <w:sz w:val="18"/>
          <w:szCs w:val="18"/>
        </w:rPr>
        <w:t xml:space="preserve"> </w:t>
      </w:r>
      <w:r w:rsidR="00723423" w:rsidRPr="00C325B9">
        <w:rPr>
          <w:rFonts w:ascii="Palatino Linotype" w:hAnsi="Palatino Linotype" w:cs="Times New Roman"/>
          <w:bCs/>
          <w:sz w:val="18"/>
          <w:szCs w:val="18"/>
        </w:rPr>
        <w:t xml:space="preserve">: attribut (West). </w:t>
      </w:r>
      <w:r w:rsidRPr="00C325B9">
        <w:rPr>
          <w:rFonts w:ascii="Palatino Linotype" w:hAnsi="Palatino Linotype" w:cs="Times New Roman"/>
          <w:bCs/>
          <w:sz w:val="18"/>
          <w:szCs w:val="18"/>
        </w:rPr>
        <w:t xml:space="preserve"> </w:t>
      </w:r>
    </w:p>
  </w:footnote>
  <w:footnote w:id="968">
    <w:p w:rsidR="00001DF9"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01DF9" w:rsidRPr="00C325B9">
        <w:rPr>
          <w:rFonts w:ascii="Palatino Linotype" w:hAnsi="Palatino Linotype"/>
          <w:b/>
          <w:sz w:val="18"/>
          <w:szCs w:val="18"/>
        </w:rPr>
        <w:t xml:space="preserve"> 968. </w:t>
      </w:r>
      <w:proofErr w:type="spellStart"/>
      <w:r w:rsidR="00001DF9" w:rsidRPr="00C325B9">
        <w:rPr>
          <w:rFonts w:ascii="Palatino Linotype" w:hAnsi="Palatino Linotype"/>
          <w:b/>
          <w:sz w:val="18"/>
          <w:szCs w:val="18"/>
        </w:rPr>
        <w:t>Praeterea</w:t>
      </w:r>
      <w:proofErr w:type="spellEnd"/>
      <w:r w:rsidR="00001DF9" w:rsidRPr="00C325B9">
        <w:rPr>
          <w:rFonts w:ascii="Palatino Linotype" w:hAnsi="Palatino Linotype"/>
          <w:b/>
          <w:sz w:val="18"/>
          <w:szCs w:val="18"/>
        </w:rPr>
        <w:t xml:space="preserve"> si </w:t>
      </w:r>
      <w:proofErr w:type="spellStart"/>
      <w:r w:rsidR="00001DF9" w:rsidRPr="00C325B9">
        <w:rPr>
          <w:rFonts w:ascii="Palatino Linotype" w:hAnsi="Palatino Linotype"/>
          <w:b/>
          <w:sz w:val="18"/>
          <w:szCs w:val="18"/>
        </w:rPr>
        <w:t>iam</w:t>
      </w:r>
      <w:proofErr w:type="spellEnd"/>
      <w:r w:rsidR="00001DF9" w:rsidRPr="00C325B9">
        <w:rPr>
          <w:rFonts w:ascii="Palatino Linotype" w:hAnsi="Palatino Linotype"/>
          <w:b/>
          <w:sz w:val="18"/>
          <w:szCs w:val="18"/>
        </w:rPr>
        <w:t xml:space="preserve"> </w:t>
      </w:r>
      <w:proofErr w:type="spellStart"/>
      <w:r w:rsidR="00001DF9" w:rsidRPr="00C325B9">
        <w:rPr>
          <w:rFonts w:ascii="Palatino Linotype" w:hAnsi="Palatino Linotype"/>
          <w:b/>
          <w:sz w:val="18"/>
          <w:szCs w:val="18"/>
        </w:rPr>
        <w:t>finitum</w:t>
      </w:r>
      <w:proofErr w:type="spellEnd"/>
      <w:r w:rsidR="00001DF9" w:rsidRPr="00C325B9">
        <w:rPr>
          <w:rFonts w:ascii="Palatino Linotype" w:hAnsi="Palatino Linotype"/>
          <w:b/>
          <w:sz w:val="18"/>
          <w:szCs w:val="18"/>
        </w:rPr>
        <w:t xml:space="preserve"> </w:t>
      </w:r>
      <w:proofErr w:type="spellStart"/>
      <w:proofErr w:type="gramStart"/>
      <w:r w:rsidR="00001DF9" w:rsidRPr="00C325B9">
        <w:rPr>
          <w:rFonts w:ascii="Palatino Linotype" w:hAnsi="Palatino Linotype"/>
          <w:b/>
          <w:sz w:val="18"/>
          <w:szCs w:val="18"/>
        </w:rPr>
        <w:t>constituatur</w:t>
      </w:r>
      <w:proofErr w:type="spellEnd"/>
      <w:r w:rsidR="00001DF9"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001DF9" w:rsidRPr="00C325B9">
        <w:rPr>
          <w:rFonts w:ascii="Palatino Linotype" w:hAnsi="Palatino Linotype"/>
          <w:b/>
          <w:bCs/>
          <w:sz w:val="18"/>
          <w:szCs w:val="18"/>
        </w:rPr>
        <w:t>Prætĕrĕā</w:t>
      </w:r>
      <w:proofErr w:type="spellEnd"/>
      <w:r w:rsidR="00001DF9" w:rsidRPr="00C325B9">
        <w:rPr>
          <w:rFonts w:ascii="Palatino Linotype" w:hAnsi="Palatino Linotype"/>
          <w:sz w:val="18"/>
          <w:szCs w:val="18"/>
        </w:rPr>
        <w:t xml:space="preserve">, </w:t>
      </w:r>
      <w:r w:rsidR="00001DF9" w:rsidRPr="00C325B9">
        <w:rPr>
          <w:rFonts w:ascii="Palatino Linotype" w:hAnsi="Palatino Linotype"/>
          <w:i/>
          <w:iCs/>
          <w:sz w:val="18"/>
          <w:szCs w:val="18"/>
        </w:rPr>
        <w:t>adv</w:t>
      </w:r>
      <w:r w:rsidR="00001DF9" w:rsidRPr="00C325B9">
        <w:rPr>
          <w:rFonts w:ascii="Palatino Linotype" w:hAnsi="Palatino Linotype"/>
          <w:sz w:val="18"/>
          <w:szCs w:val="18"/>
        </w:rPr>
        <w:t>. : - 1 - en outre, de plus, encore. - 2 - ensuite, dès lors, désormais, après cela.</w:t>
      </w:r>
      <w:r w:rsidR="00AB1151" w:rsidRPr="00C325B9">
        <w:rPr>
          <w:rFonts w:ascii="Palatino Linotype" w:hAnsi="Palatino Linotype"/>
          <w:b/>
          <w:bCs/>
          <w:sz w:val="18"/>
          <w:szCs w:val="18"/>
        </w:rPr>
        <w:t xml:space="preserve"> </w:t>
      </w:r>
      <w:r w:rsidR="00001DF9" w:rsidRPr="00C325B9">
        <w:rPr>
          <w:rFonts w:ascii="Palatino Linotype" w:hAnsi="Palatino Linotype"/>
          <w:sz w:val="18"/>
          <w:szCs w:val="18"/>
        </w:rPr>
        <w:t xml:space="preserve"> </w:t>
      </w:r>
      <w:proofErr w:type="spellStart"/>
      <w:r w:rsidR="00001DF9" w:rsidRPr="00C325B9">
        <w:rPr>
          <w:rFonts w:ascii="Palatino Linotype" w:hAnsi="Palatino Linotype"/>
          <w:b/>
          <w:bCs/>
          <w:sz w:val="18"/>
          <w:szCs w:val="18"/>
        </w:rPr>
        <w:t>Constituatur</w:t>
      </w:r>
      <w:proofErr w:type="spellEnd"/>
      <w:r w:rsidR="00001DF9" w:rsidRPr="00C325B9">
        <w:rPr>
          <w:rFonts w:ascii="Palatino Linotype" w:hAnsi="Palatino Linotype"/>
          <w:sz w:val="18"/>
          <w:szCs w:val="18"/>
        </w:rPr>
        <w:t xml:space="preserve"> = constituas</w:t>
      </w:r>
      <w:r w:rsidR="00AB1151" w:rsidRPr="00C325B9">
        <w:rPr>
          <w:rFonts w:ascii="Palatino Linotype" w:hAnsi="Palatino Linotype"/>
          <w:sz w:val="18"/>
          <w:szCs w:val="18"/>
        </w:rPr>
        <w:t xml:space="preserve"> </w:t>
      </w:r>
      <w:r w:rsidR="00001DF9" w:rsidRPr="00C325B9">
        <w:rPr>
          <w:rFonts w:ascii="Palatino Linotype" w:hAnsi="Palatino Linotype"/>
          <w:sz w:val="18"/>
          <w:szCs w:val="18"/>
        </w:rPr>
        <w:t xml:space="preserve">: indéfini </w:t>
      </w:r>
      <w:proofErr w:type="gramStart"/>
      <w:r w:rsidR="00001DF9" w:rsidRPr="00C325B9">
        <w:rPr>
          <w:rFonts w:ascii="Palatino Linotype" w:hAnsi="Palatino Linotype"/>
          <w:sz w:val="18"/>
          <w:szCs w:val="18"/>
        </w:rPr>
        <w:t>( E</w:t>
      </w:r>
      <w:proofErr w:type="gramEnd"/>
      <w:r w:rsidR="00001DF9" w:rsidRPr="00C325B9">
        <w:rPr>
          <w:rFonts w:ascii="Palatino Linotype" w:hAnsi="Palatino Linotype"/>
          <w:sz w:val="18"/>
          <w:szCs w:val="18"/>
        </w:rPr>
        <w:t xml:space="preserve">-R).      </w:t>
      </w:r>
      <w:proofErr w:type="spellStart"/>
      <w:r w:rsidR="00001DF9" w:rsidRPr="00C325B9">
        <w:rPr>
          <w:rFonts w:ascii="Palatino Linotype" w:hAnsi="Palatino Linotype"/>
          <w:b/>
          <w:bCs/>
          <w:sz w:val="18"/>
          <w:szCs w:val="18"/>
        </w:rPr>
        <w:t>Constĭtŭo</w:t>
      </w:r>
      <w:proofErr w:type="spellEnd"/>
      <w:r w:rsidR="00001DF9" w:rsidRPr="00C325B9">
        <w:rPr>
          <w:rFonts w:ascii="Palatino Linotype" w:hAnsi="Palatino Linotype"/>
          <w:b/>
          <w:bCs/>
          <w:sz w:val="18"/>
          <w:szCs w:val="18"/>
        </w:rPr>
        <w:t xml:space="preserve">, </w:t>
      </w:r>
      <w:proofErr w:type="spellStart"/>
      <w:r w:rsidR="00001DF9" w:rsidRPr="00C325B9">
        <w:rPr>
          <w:rFonts w:ascii="Palatino Linotype" w:hAnsi="Palatino Linotype"/>
          <w:b/>
          <w:bCs/>
          <w:sz w:val="18"/>
          <w:szCs w:val="18"/>
        </w:rPr>
        <w:t>ĕre</w:t>
      </w:r>
      <w:proofErr w:type="spellEnd"/>
      <w:r w:rsidR="00001DF9" w:rsidRPr="00C325B9">
        <w:rPr>
          <w:rFonts w:ascii="Palatino Linotype" w:hAnsi="Palatino Linotype"/>
          <w:b/>
          <w:bCs/>
          <w:sz w:val="18"/>
          <w:szCs w:val="18"/>
        </w:rPr>
        <w:t xml:space="preserve">, </w:t>
      </w:r>
      <w:proofErr w:type="spellStart"/>
      <w:r w:rsidR="00001DF9" w:rsidRPr="00C325B9">
        <w:rPr>
          <w:rFonts w:ascii="Palatino Linotype" w:hAnsi="Palatino Linotype"/>
          <w:sz w:val="18"/>
          <w:szCs w:val="18"/>
        </w:rPr>
        <w:t>stĭtŭi</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stĭtūtum</w:t>
      </w:r>
      <w:proofErr w:type="spellEnd"/>
      <w:r w:rsidR="00001DF9" w:rsidRPr="00C325B9">
        <w:rPr>
          <w:rFonts w:ascii="Palatino Linotype" w:hAnsi="Palatino Linotype"/>
          <w:sz w:val="18"/>
          <w:szCs w:val="18"/>
        </w:rPr>
        <w:t xml:space="preserve"> [cum + </w:t>
      </w:r>
      <w:proofErr w:type="spellStart"/>
      <w:r w:rsidR="00001DF9" w:rsidRPr="00C325B9">
        <w:rPr>
          <w:rFonts w:ascii="Palatino Linotype" w:hAnsi="Palatino Linotype"/>
          <w:sz w:val="18"/>
          <w:szCs w:val="18"/>
        </w:rPr>
        <w:t>statuo</w:t>
      </w:r>
      <w:proofErr w:type="spellEnd"/>
      <w:r w:rsidR="00001DF9" w:rsidRPr="00C325B9">
        <w:rPr>
          <w:rFonts w:ascii="Palatino Linotype" w:hAnsi="Palatino Linotype"/>
          <w:sz w:val="18"/>
          <w:szCs w:val="18"/>
        </w:rPr>
        <w:t>] :</w:t>
      </w:r>
      <w:r w:rsidR="00AB1151" w:rsidRPr="00C325B9">
        <w:rPr>
          <w:rFonts w:ascii="Palatino Linotype" w:hAnsi="Palatino Linotype"/>
          <w:sz w:val="18"/>
          <w:szCs w:val="18"/>
        </w:rPr>
        <w:t xml:space="preserve"> </w:t>
      </w:r>
      <w:r w:rsidR="00001DF9" w:rsidRPr="00C325B9">
        <w:rPr>
          <w:rFonts w:ascii="Palatino Linotype" w:hAnsi="Palatino Linotype"/>
          <w:sz w:val="18"/>
          <w:szCs w:val="18"/>
        </w:rPr>
        <w:t xml:space="preserve">- tr. - placer debout, </w:t>
      </w:r>
      <w:proofErr w:type="gramStart"/>
      <w:r w:rsidR="00001DF9" w:rsidRPr="00C325B9">
        <w:rPr>
          <w:rFonts w:ascii="Palatino Linotype" w:hAnsi="Palatino Linotype"/>
          <w:sz w:val="18"/>
          <w:szCs w:val="18"/>
        </w:rPr>
        <w:t>dresser;</w:t>
      </w:r>
      <w:proofErr w:type="gramEnd"/>
      <w:r w:rsidR="00001DF9" w:rsidRPr="00C325B9">
        <w:rPr>
          <w:rFonts w:ascii="Palatino Linotype" w:hAnsi="Palatino Linotype"/>
          <w:sz w:val="18"/>
          <w:szCs w:val="18"/>
        </w:rPr>
        <w:t xml:space="preserve"> placer</w:t>
      </w:r>
      <w:r w:rsidR="00AB1151" w:rsidRPr="00C325B9">
        <w:rPr>
          <w:rFonts w:ascii="Palatino Linotype" w:hAnsi="Palatino Linotype"/>
          <w:sz w:val="18"/>
          <w:szCs w:val="18"/>
        </w:rPr>
        <w:t xml:space="preserve"> </w:t>
      </w:r>
      <w:r w:rsidR="00001DF9" w:rsidRPr="00C325B9">
        <w:rPr>
          <w:rFonts w:ascii="Palatino Linotype" w:hAnsi="Palatino Linotype"/>
          <w:sz w:val="18"/>
          <w:szCs w:val="18"/>
        </w:rPr>
        <w:t xml:space="preserve">; établir (Pr. &amp; fig.).  </w:t>
      </w:r>
      <w:proofErr w:type="spellStart"/>
      <w:r w:rsidR="00001DF9" w:rsidRPr="00C325B9">
        <w:rPr>
          <w:rFonts w:ascii="Palatino Linotype" w:hAnsi="Palatino Linotype"/>
          <w:b/>
          <w:bCs/>
          <w:sz w:val="18"/>
          <w:szCs w:val="18"/>
        </w:rPr>
        <w:t>Finitum</w:t>
      </w:r>
      <w:proofErr w:type="spellEnd"/>
      <w:r w:rsidR="00AB1151" w:rsidRPr="00C325B9">
        <w:rPr>
          <w:rFonts w:ascii="Palatino Linotype" w:hAnsi="Palatino Linotype"/>
          <w:sz w:val="18"/>
          <w:szCs w:val="18"/>
        </w:rPr>
        <w:t xml:space="preserve"> </w:t>
      </w:r>
      <w:r w:rsidR="00001DF9" w:rsidRPr="00C325B9">
        <w:rPr>
          <w:rFonts w:ascii="Palatino Linotype" w:hAnsi="Palatino Linotype"/>
          <w:sz w:val="18"/>
          <w:szCs w:val="18"/>
        </w:rPr>
        <w:t>:</w:t>
      </w:r>
      <w:r w:rsidR="00F72BA4" w:rsidRPr="00C325B9">
        <w:rPr>
          <w:rFonts w:ascii="Palatino Linotype" w:hAnsi="Palatino Linotype"/>
          <w:sz w:val="18"/>
          <w:szCs w:val="18"/>
        </w:rPr>
        <w:t xml:space="preserve"> adj. </w:t>
      </w:r>
      <w:proofErr w:type="gramStart"/>
      <w:r w:rsidR="00F72BA4" w:rsidRPr="00C325B9">
        <w:rPr>
          <w:rFonts w:ascii="Palatino Linotype" w:hAnsi="Palatino Linotype"/>
          <w:sz w:val="18"/>
          <w:szCs w:val="18"/>
        </w:rPr>
        <w:t xml:space="preserve">et </w:t>
      </w:r>
      <w:r w:rsidR="00001DF9" w:rsidRPr="00C325B9">
        <w:rPr>
          <w:rFonts w:ascii="Palatino Linotype" w:hAnsi="Palatino Linotype"/>
          <w:sz w:val="18"/>
          <w:szCs w:val="18"/>
        </w:rPr>
        <w:t xml:space="preserve"> attribut</w:t>
      </w:r>
      <w:proofErr w:type="gramEnd"/>
      <w:r w:rsidR="00F72BA4" w:rsidRPr="00C325B9">
        <w:rPr>
          <w:rFonts w:ascii="Palatino Linotype" w:hAnsi="Palatino Linotype"/>
          <w:sz w:val="18"/>
          <w:szCs w:val="18"/>
        </w:rPr>
        <w:t xml:space="preserve"> (voir 986)</w:t>
      </w:r>
      <w:r w:rsidR="00001DF9" w:rsidRPr="00C325B9">
        <w:rPr>
          <w:rFonts w:ascii="Palatino Linotype" w:hAnsi="Palatino Linotype"/>
          <w:sz w:val="18"/>
          <w:szCs w:val="18"/>
        </w:rPr>
        <w:t xml:space="preserve">.  </w:t>
      </w:r>
      <w:r w:rsidR="00001DF9" w:rsidRPr="00C325B9">
        <w:rPr>
          <w:rFonts w:ascii="Palatino Linotype" w:hAnsi="Palatino Linotype"/>
          <w:b/>
          <w:bCs/>
          <w:sz w:val="18"/>
          <w:szCs w:val="18"/>
        </w:rPr>
        <w:br/>
      </w:r>
      <w:r w:rsidR="004F2ECA" w:rsidRPr="00C325B9">
        <w:rPr>
          <w:rFonts w:ascii="Palatino Linotype" w:hAnsi="Palatino Linotype"/>
          <w:b/>
          <w:bCs/>
          <w:sz w:val="18"/>
          <w:szCs w:val="18"/>
        </w:rPr>
        <w:t xml:space="preserve">        </w:t>
      </w:r>
      <w:r w:rsidR="00001DF9" w:rsidRPr="00C325B9">
        <w:rPr>
          <w:rFonts w:ascii="Palatino Linotype" w:hAnsi="Palatino Linotype"/>
          <w:b/>
          <w:bCs/>
          <w:color w:val="C00000"/>
          <w:sz w:val="18"/>
          <w:szCs w:val="18"/>
        </w:rPr>
        <w:t>NB.</w:t>
      </w:r>
      <w:r w:rsidR="00001DF9" w:rsidRPr="00C325B9">
        <w:rPr>
          <w:rFonts w:ascii="Palatino Linotype" w:hAnsi="Palatino Linotype"/>
          <w:b/>
          <w:bCs/>
          <w:sz w:val="18"/>
          <w:szCs w:val="18"/>
        </w:rPr>
        <w:t xml:space="preserve"> Bailey note. </w:t>
      </w:r>
      <w:r w:rsidR="00001DF9" w:rsidRPr="00C325B9">
        <w:rPr>
          <w:rFonts w:ascii="Palatino Linotype" w:hAnsi="Palatino Linotype"/>
          <w:sz w:val="18"/>
          <w:szCs w:val="18"/>
        </w:rPr>
        <w:t xml:space="preserve"> Si </w:t>
      </w:r>
      <w:proofErr w:type="spellStart"/>
      <w:r w:rsidR="00001DF9" w:rsidRPr="00C325B9">
        <w:rPr>
          <w:rFonts w:ascii="Palatino Linotype" w:hAnsi="Palatino Linotype"/>
          <w:sz w:val="18"/>
          <w:szCs w:val="18"/>
        </w:rPr>
        <w:t>iam</w:t>
      </w:r>
      <w:proofErr w:type="spellEnd"/>
      <w:r w:rsidR="00001DF9" w:rsidRPr="00C325B9">
        <w:rPr>
          <w:rFonts w:ascii="Palatino Linotype" w:hAnsi="Palatino Linotype"/>
          <w:sz w:val="18"/>
          <w:szCs w:val="18"/>
        </w:rPr>
        <w:t xml:space="preserve"> . . . </w:t>
      </w:r>
      <w:proofErr w:type="spellStart"/>
      <w:proofErr w:type="gramStart"/>
      <w:r w:rsidR="00001DF9" w:rsidRPr="00C325B9">
        <w:rPr>
          <w:rFonts w:ascii="Palatino Linotype" w:hAnsi="Palatino Linotype"/>
          <w:sz w:val="18"/>
          <w:szCs w:val="18"/>
        </w:rPr>
        <w:t>constituatur</w:t>
      </w:r>
      <w:proofErr w:type="spellEnd"/>
      <w:r w:rsidR="00001DF9" w:rsidRPr="00C325B9">
        <w:rPr>
          <w:rFonts w:ascii="Palatino Linotype" w:hAnsi="Palatino Linotype"/>
          <w:sz w:val="18"/>
          <w:szCs w:val="18"/>
        </w:rPr>
        <w:t>:</w:t>
      </w:r>
      <w:proofErr w:type="gramEnd"/>
      <w:r w:rsidR="00001DF9" w:rsidRPr="00C325B9">
        <w:rPr>
          <w:rFonts w:ascii="Palatino Linotype" w:hAnsi="Palatino Linotype"/>
          <w:sz w:val="18"/>
          <w:szCs w:val="18"/>
        </w:rPr>
        <w:t xml:space="preserve"> ‘suppose for a moment </w:t>
      </w:r>
      <w:proofErr w:type="spellStart"/>
      <w:r w:rsidR="00001DF9" w:rsidRPr="00C325B9">
        <w:rPr>
          <w:rFonts w:ascii="Palatino Linotype" w:hAnsi="Palatino Linotype"/>
          <w:sz w:val="18"/>
          <w:szCs w:val="18"/>
        </w:rPr>
        <w:t>it</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were</w:t>
      </w:r>
      <w:proofErr w:type="spellEnd"/>
      <w:r w:rsidR="00001DF9" w:rsidRPr="00C325B9">
        <w:rPr>
          <w:rFonts w:ascii="Palatino Linotype" w:hAnsi="Palatino Linotype"/>
          <w:sz w:val="18"/>
          <w:szCs w:val="18"/>
        </w:rPr>
        <w:t xml:space="preserve"> to </w:t>
      </w:r>
      <w:proofErr w:type="spellStart"/>
      <w:r w:rsidR="00001DF9" w:rsidRPr="00C325B9">
        <w:rPr>
          <w:rFonts w:ascii="Palatino Linotype" w:hAnsi="Palatino Linotype"/>
          <w:sz w:val="18"/>
          <w:szCs w:val="18"/>
        </w:rPr>
        <w:t>be</w:t>
      </w:r>
      <w:proofErr w:type="spellEnd"/>
      <w:r w:rsidR="00001DF9" w:rsidRPr="00C325B9">
        <w:rPr>
          <w:rFonts w:ascii="Palatino Linotype" w:hAnsi="Palatino Linotype"/>
          <w:sz w:val="18"/>
          <w:szCs w:val="18"/>
        </w:rPr>
        <w:t xml:space="preserve">’. A </w:t>
      </w:r>
      <w:proofErr w:type="spellStart"/>
      <w:r w:rsidR="00001DF9" w:rsidRPr="00C325B9">
        <w:rPr>
          <w:rFonts w:ascii="Palatino Linotype" w:hAnsi="Palatino Linotype"/>
          <w:sz w:val="18"/>
          <w:szCs w:val="18"/>
        </w:rPr>
        <w:t>regular</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idiomatic</w:t>
      </w:r>
      <w:proofErr w:type="spellEnd"/>
      <w:r w:rsidR="00001DF9" w:rsidRPr="00C325B9">
        <w:rPr>
          <w:rFonts w:ascii="Palatino Linotype" w:hAnsi="Palatino Linotype"/>
          <w:sz w:val="18"/>
          <w:szCs w:val="18"/>
        </w:rPr>
        <w:t xml:space="preserve"> use of si </w:t>
      </w:r>
      <w:proofErr w:type="spellStart"/>
      <w:r w:rsidR="00001DF9" w:rsidRPr="00C325B9">
        <w:rPr>
          <w:rFonts w:ascii="Palatino Linotype" w:hAnsi="Palatino Linotype"/>
          <w:sz w:val="18"/>
          <w:szCs w:val="18"/>
        </w:rPr>
        <w:t>iam</w:t>
      </w:r>
      <w:proofErr w:type="spellEnd"/>
      <w:r w:rsidR="00001DF9" w:rsidRPr="00C325B9">
        <w:rPr>
          <w:rFonts w:ascii="Palatino Linotype" w:hAnsi="Palatino Linotype"/>
          <w:sz w:val="18"/>
          <w:szCs w:val="18"/>
        </w:rPr>
        <w:t xml:space="preserve"> and </w:t>
      </w:r>
      <w:proofErr w:type="spellStart"/>
      <w:r w:rsidR="00001DF9" w:rsidRPr="00C325B9">
        <w:rPr>
          <w:rFonts w:ascii="Palatino Linotype" w:hAnsi="Palatino Linotype"/>
          <w:sz w:val="18"/>
          <w:szCs w:val="18"/>
        </w:rPr>
        <w:t>pres</w:t>
      </w:r>
      <w:proofErr w:type="spellEnd"/>
      <w:r w:rsidR="00001DF9" w:rsidRPr="00C325B9">
        <w:rPr>
          <w:rFonts w:ascii="Palatino Linotype" w:hAnsi="Palatino Linotype"/>
          <w:sz w:val="18"/>
          <w:szCs w:val="18"/>
        </w:rPr>
        <w:t xml:space="preserve">. subj. in </w:t>
      </w:r>
      <w:proofErr w:type="spellStart"/>
      <w:r w:rsidR="00001DF9" w:rsidRPr="00C325B9">
        <w:rPr>
          <w:rFonts w:ascii="Palatino Linotype" w:hAnsi="Palatino Linotype"/>
          <w:sz w:val="18"/>
          <w:szCs w:val="18"/>
        </w:rPr>
        <w:t>Lucr</w:t>
      </w:r>
      <w:proofErr w:type="spellEnd"/>
      <w:r w:rsidR="00001DF9" w:rsidRPr="00C325B9">
        <w:rPr>
          <w:rFonts w:ascii="Palatino Linotype" w:hAnsi="Palatino Linotype"/>
          <w:sz w:val="18"/>
          <w:szCs w:val="18"/>
        </w:rPr>
        <w:t xml:space="preserve">. Cf. </w:t>
      </w:r>
      <w:r w:rsidR="00001DF9" w:rsidRPr="00C325B9">
        <w:rPr>
          <w:rFonts w:ascii="Palatino Linotype" w:hAnsi="Palatino Linotype"/>
          <w:smallCaps/>
          <w:sz w:val="18"/>
          <w:szCs w:val="18"/>
        </w:rPr>
        <w:t>i</w:t>
      </w:r>
      <w:r w:rsidR="00001DF9" w:rsidRPr="00C325B9">
        <w:rPr>
          <w:rFonts w:ascii="Palatino Linotype" w:hAnsi="Palatino Linotype"/>
          <w:sz w:val="18"/>
          <w:szCs w:val="18"/>
        </w:rPr>
        <w:t xml:space="preserve">. 1071 si </w:t>
      </w:r>
      <w:proofErr w:type="spellStart"/>
      <w:r w:rsidR="00001DF9" w:rsidRPr="00C325B9">
        <w:rPr>
          <w:rFonts w:ascii="Palatino Linotype" w:hAnsi="Palatino Linotype"/>
          <w:sz w:val="18"/>
          <w:szCs w:val="18"/>
        </w:rPr>
        <w:t>iam</w:t>
      </w:r>
      <w:proofErr w:type="spellEnd"/>
      <w:r w:rsidR="00001DF9" w:rsidRPr="00C325B9">
        <w:rPr>
          <w:rFonts w:ascii="Palatino Linotype" w:hAnsi="Palatino Linotype"/>
          <w:sz w:val="18"/>
          <w:szCs w:val="18"/>
        </w:rPr>
        <w:t xml:space="preserve"> (medium </w:t>
      </w:r>
      <w:proofErr w:type="spellStart"/>
      <w:r w:rsidR="00001DF9" w:rsidRPr="00C325B9">
        <w:rPr>
          <w:rFonts w:ascii="Palatino Linotype" w:hAnsi="Palatino Linotype"/>
          <w:sz w:val="18"/>
          <w:szCs w:val="18"/>
        </w:rPr>
        <w:t>sit</w:t>
      </w:r>
      <w:proofErr w:type="spellEnd"/>
      <w:r w:rsidR="00001DF9" w:rsidRPr="00C325B9">
        <w:rPr>
          <w:rFonts w:ascii="Palatino Linotype" w:hAnsi="Palatino Linotype"/>
          <w:sz w:val="18"/>
          <w:szCs w:val="18"/>
        </w:rPr>
        <w:t xml:space="preserve">), iii. 540 si </w:t>
      </w:r>
      <w:proofErr w:type="spellStart"/>
      <w:r w:rsidR="00001DF9" w:rsidRPr="00C325B9">
        <w:rPr>
          <w:rFonts w:ascii="Palatino Linotype" w:hAnsi="Palatino Linotype"/>
          <w:sz w:val="18"/>
          <w:szCs w:val="18"/>
        </w:rPr>
        <w:t>iam</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libeat</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concedere</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falsum</w:t>
      </w:r>
      <w:proofErr w:type="spellEnd"/>
      <w:r w:rsidR="00001DF9" w:rsidRPr="00C325B9">
        <w:rPr>
          <w:rFonts w:ascii="Palatino Linotype" w:hAnsi="Palatino Linotype"/>
          <w:sz w:val="18"/>
          <w:szCs w:val="18"/>
        </w:rPr>
        <w:t xml:space="preserve">, </w:t>
      </w:r>
      <w:r w:rsidR="00001DF9" w:rsidRPr="00C325B9">
        <w:rPr>
          <w:rFonts w:ascii="Palatino Linotype" w:hAnsi="Palatino Linotype"/>
          <w:smallCaps/>
          <w:sz w:val="18"/>
          <w:szCs w:val="18"/>
        </w:rPr>
        <w:t>v</w:t>
      </w:r>
      <w:r w:rsidR="00001DF9" w:rsidRPr="00C325B9">
        <w:rPr>
          <w:rFonts w:ascii="Palatino Linotype" w:hAnsi="Palatino Linotype"/>
          <w:sz w:val="18"/>
          <w:szCs w:val="18"/>
        </w:rPr>
        <w:t xml:space="preserve">. 195 quod si </w:t>
      </w:r>
      <w:proofErr w:type="spellStart"/>
      <w:r w:rsidR="00001DF9" w:rsidRPr="00C325B9">
        <w:rPr>
          <w:rFonts w:ascii="Palatino Linotype" w:hAnsi="Palatino Linotype"/>
          <w:sz w:val="18"/>
          <w:szCs w:val="18"/>
        </w:rPr>
        <w:t>iam</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rerum</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ignorem</w:t>
      </w:r>
      <w:proofErr w:type="spellEnd"/>
      <w:r w:rsidR="00001DF9" w:rsidRPr="00C325B9">
        <w:rPr>
          <w:rFonts w:ascii="Palatino Linotype" w:hAnsi="Palatino Linotype"/>
          <w:sz w:val="18"/>
          <w:szCs w:val="18"/>
        </w:rPr>
        <w:t xml:space="preserve"> primordia </w:t>
      </w:r>
      <w:proofErr w:type="spellStart"/>
      <w:r w:rsidR="00001DF9" w:rsidRPr="00C325B9">
        <w:rPr>
          <w:rFonts w:ascii="Palatino Linotype" w:hAnsi="Palatino Linotype"/>
          <w:sz w:val="18"/>
          <w:szCs w:val="18"/>
        </w:rPr>
        <w:t>quae</w:t>
      </w:r>
      <w:proofErr w:type="spellEnd"/>
      <w:r w:rsidR="00001DF9" w:rsidRPr="00C325B9">
        <w:rPr>
          <w:rFonts w:ascii="Palatino Linotype" w:hAnsi="Palatino Linotype"/>
          <w:sz w:val="18"/>
          <w:szCs w:val="18"/>
        </w:rPr>
        <w:t xml:space="preserve"> </w:t>
      </w:r>
      <w:proofErr w:type="spellStart"/>
      <w:r w:rsidR="00001DF9" w:rsidRPr="00C325B9">
        <w:rPr>
          <w:rFonts w:ascii="Palatino Linotype" w:hAnsi="Palatino Linotype"/>
          <w:sz w:val="18"/>
          <w:szCs w:val="18"/>
        </w:rPr>
        <w:t>sint</w:t>
      </w:r>
      <w:proofErr w:type="spellEnd"/>
      <w:r w:rsidR="00001DF9" w:rsidRPr="00C325B9">
        <w:rPr>
          <w:rFonts w:ascii="Palatino Linotype" w:hAnsi="Palatino Linotype"/>
          <w:sz w:val="18"/>
          <w:szCs w:val="18"/>
        </w:rPr>
        <w:t>.</w:t>
      </w:r>
    </w:p>
  </w:footnote>
  <w:footnote w:id="969">
    <w:p w:rsidR="00B009D7" w:rsidRPr="00C325B9" w:rsidRDefault="00B009D7"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01DF9" w:rsidRPr="00C325B9">
        <w:rPr>
          <w:rFonts w:ascii="Palatino Linotype" w:hAnsi="Palatino Linotype"/>
          <w:b/>
          <w:sz w:val="18"/>
          <w:szCs w:val="18"/>
        </w:rPr>
        <w:t xml:space="preserve">969. </w:t>
      </w:r>
      <w:proofErr w:type="spellStart"/>
      <w:r w:rsidR="00001DF9" w:rsidRPr="00C325B9">
        <w:rPr>
          <w:rFonts w:ascii="Palatino Linotype" w:hAnsi="Palatino Linotype"/>
          <w:b/>
          <w:sz w:val="18"/>
          <w:szCs w:val="18"/>
        </w:rPr>
        <w:t>omne</w:t>
      </w:r>
      <w:proofErr w:type="spellEnd"/>
      <w:r w:rsidR="00001DF9" w:rsidRPr="00C325B9">
        <w:rPr>
          <w:rFonts w:ascii="Palatino Linotype" w:hAnsi="Palatino Linotype"/>
          <w:b/>
          <w:sz w:val="18"/>
          <w:szCs w:val="18"/>
        </w:rPr>
        <w:t xml:space="preserve"> quod est </w:t>
      </w:r>
      <w:proofErr w:type="spellStart"/>
      <w:proofErr w:type="gramStart"/>
      <w:r w:rsidR="00001DF9" w:rsidRPr="00C325B9">
        <w:rPr>
          <w:rFonts w:ascii="Palatino Linotype" w:hAnsi="Palatino Linotype"/>
          <w:b/>
          <w:sz w:val="18"/>
          <w:szCs w:val="18"/>
        </w:rPr>
        <w:t>spatium</w:t>
      </w:r>
      <w:proofErr w:type="spellEnd"/>
      <w:r w:rsidR="00001DF9" w:rsidRPr="00C325B9">
        <w:rPr>
          <w:rFonts w:ascii="Palatino Linotype" w:hAnsi="Palatino Linotype"/>
          <w:b/>
          <w:sz w:val="18"/>
          <w:szCs w:val="18"/>
        </w:rPr>
        <w:t xml:space="preserve">, </w:t>
      </w:r>
      <w:r w:rsidR="004F2ECA" w:rsidRPr="00C325B9">
        <w:rPr>
          <w:rFonts w:ascii="Palatino Linotype" w:hAnsi="Palatino Linotype"/>
          <w:b/>
          <w:sz w:val="18"/>
          <w:szCs w:val="18"/>
        </w:rPr>
        <w:t xml:space="preserve"> </w:t>
      </w:r>
      <w:proofErr w:type="spellStart"/>
      <w:r w:rsidR="00001DF9" w:rsidRPr="00C325B9">
        <w:rPr>
          <w:rFonts w:ascii="Palatino Linotype" w:hAnsi="Palatino Linotype"/>
          <w:b/>
          <w:sz w:val="18"/>
          <w:szCs w:val="18"/>
        </w:rPr>
        <w:t>siquis</w:t>
      </w:r>
      <w:proofErr w:type="spellEnd"/>
      <w:proofErr w:type="gramEnd"/>
      <w:r w:rsidR="00001DF9" w:rsidRPr="00C325B9">
        <w:rPr>
          <w:rFonts w:ascii="Palatino Linotype" w:hAnsi="Palatino Linotype"/>
          <w:b/>
          <w:sz w:val="18"/>
          <w:szCs w:val="18"/>
        </w:rPr>
        <w:t xml:space="preserve"> </w:t>
      </w:r>
      <w:proofErr w:type="spellStart"/>
      <w:r w:rsidR="00001DF9" w:rsidRPr="00C325B9">
        <w:rPr>
          <w:rFonts w:ascii="Palatino Linotype" w:hAnsi="Palatino Linotype"/>
          <w:b/>
          <w:sz w:val="18"/>
          <w:szCs w:val="18"/>
        </w:rPr>
        <w:t>pr</w:t>
      </w:r>
      <w:r w:rsidR="004F2ECA" w:rsidRPr="00C325B9">
        <w:rPr>
          <w:rFonts w:ascii="Palatino Linotype" w:hAnsi="Palatino Linotype"/>
          <w:b/>
          <w:bCs/>
          <w:sz w:val="18"/>
          <w:szCs w:val="18"/>
        </w:rPr>
        <w:t>ō</w:t>
      </w:r>
      <w:r w:rsidR="00001DF9" w:rsidRPr="00C325B9">
        <w:rPr>
          <w:rFonts w:ascii="Palatino Linotype" w:hAnsi="Palatino Linotype"/>
          <w:b/>
          <w:sz w:val="18"/>
          <w:szCs w:val="18"/>
        </w:rPr>
        <w:t>currat</w:t>
      </w:r>
      <w:proofErr w:type="spellEnd"/>
      <w:r w:rsidR="00001DF9" w:rsidRPr="00C325B9">
        <w:rPr>
          <w:rFonts w:ascii="Palatino Linotype" w:hAnsi="Palatino Linotype"/>
          <w:b/>
          <w:sz w:val="18"/>
          <w:szCs w:val="18"/>
        </w:rPr>
        <w:t xml:space="preserve"> ad </w:t>
      </w:r>
      <w:proofErr w:type="spellStart"/>
      <w:r w:rsidR="004F2ECA" w:rsidRPr="00C325B9">
        <w:rPr>
          <w:rFonts w:ascii="Palatino Linotype" w:hAnsi="Palatino Linotype"/>
          <w:b/>
          <w:bCs/>
          <w:sz w:val="18"/>
          <w:szCs w:val="18"/>
        </w:rPr>
        <w:t>ō</w:t>
      </w:r>
      <w:r w:rsidR="00001DF9" w:rsidRPr="00C325B9">
        <w:rPr>
          <w:rFonts w:ascii="Palatino Linotype" w:hAnsi="Palatino Linotype"/>
          <w:b/>
          <w:sz w:val="18"/>
          <w:szCs w:val="18"/>
        </w:rPr>
        <w:t>ras</w:t>
      </w:r>
      <w:proofErr w:type="spellEnd"/>
      <w:r w:rsidR="00001DF9"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001DF9" w:rsidRPr="00C325B9">
        <w:rPr>
          <w:rFonts w:ascii="Palatino Linotype" w:hAnsi="Palatino Linotype"/>
          <w:b/>
          <w:sz w:val="18"/>
          <w:szCs w:val="18"/>
        </w:rPr>
        <w:t>omne</w:t>
      </w:r>
      <w:proofErr w:type="spellEnd"/>
      <w:r w:rsidR="00001DF9" w:rsidRPr="00C325B9">
        <w:rPr>
          <w:rFonts w:ascii="Palatino Linotype" w:hAnsi="Palatino Linotype"/>
          <w:b/>
          <w:sz w:val="18"/>
          <w:szCs w:val="18"/>
        </w:rPr>
        <w:t xml:space="preserve"> quod est </w:t>
      </w:r>
      <w:proofErr w:type="spellStart"/>
      <w:r w:rsidR="00001DF9" w:rsidRPr="00C325B9">
        <w:rPr>
          <w:rFonts w:ascii="Palatino Linotype" w:hAnsi="Palatino Linotype"/>
          <w:b/>
          <w:sz w:val="18"/>
          <w:szCs w:val="18"/>
        </w:rPr>
        <w:t>spatium</w:t>
      </w:r>
      <w:proofErr w:type="spellEnd"/>
      <w:r w:rsidR="004F2ECA" w:rsidRPr="00C325B9">
        <w:rPr>
          <w:rFonts w:ascii="Palatino Linotype" w:hAnsi="Palatino Linotype"/>
          <w:b/>
          <w:sz w:val="18"/>
          <w:szCs w:val="18"/>
        </w:rPr>
        <w:t xml:space="preserve"> </w:t>
      </w:r>
      <w:proofErr w:type="gramStart"/>
      <w:r w:rsidR="004F2ECA" w:rsidRPr="00C325B9">
        <w:rPr>
          <w:rFonts w:ascii="Palatino Linotype" w:hAnsi="Palatino Linotype"/>
          <w:bCs/>
          <w:sz w:val="18"/>
          <w:szCs w:val="18"/>
        </w:rPr>
        <w:t>( la</w:t>
      </w:r>
      <w:proofErr w:type="gramEnd"/>
      <w:r w:rsidR="004F2ECA" w:rsidRPr="00C325B9">
        <w:rPr>
          <w:rFonts w:ascii="Palatino Linotype" w:hAnsi="Palatino Linotype"/>
          <w:bCs/>
          <w:sz w:val="18"/>
          <w:szCs w:val="18"/>
        </w:rPr>
        <w:t xml:space="preserve"> totalité de </w:t>
      </w:r>
      <w:proofErr w:type="gramStart"/>
      <w:r w:rsidR="004F2ECA" w:rsidRPr="00C325B9">
        <w:rPr>
          <w:rFonts w:ascii="Palatino Linotype" w:hAnsi="Palatino Linotype"/>
          <w:bCs/>
          <w:sz w:val="18"/>
          <w:szCs w:val="18"/>
        </w:rPr>
        <w:t xml:space="preserve">l’espace) </w:t>
      </w:r>
      <w:r w:rsidR="00001DF9" w:rsidRPr="00C325B9">
        <w:rPr>
          <w:rFonts w:ascii="Palatino Linotype" w:hAnsi="Palatino Linotype"/>
          <w:bCs/>
          <w:sz w:val="18"/>
          <w:szCs w:val="18"/>
        </w:rPr>
        <w:t xml:space="preserve">  </w:t>
      </w:r>
      <w:proofErr w:type="gramEnd"/>
      <w:r w:rsidR="00001DF9" w:rsidRPr="00C325B9">
        <w:rPr>
          <w:rFonts w:ascii="Palatino Linotype" w:hAnsi="Palatino Linotype"/>
          <w:bCs/>
          <w:sz w:val="18"/>
          <w:szCs w:val="18"/>
        </w:rPr>
        <w:t>est à distinguer de</w:t>
      </w:r>
      <w:r w:rsidR="00001DF9" w:rsidRPr="00C325B9">
        <w:rPr>
          <w:rFonts w:ascii="Palatino Linotype" w:hAnsi="Palatino Linotype"/>
          <w:b/>
          <w:sz w:val="18"/>
          <w:szCs w:val="18"/>
        </w:rPr>
        <w:t xml:space="preserve"> «</w:t>
      </w:r>
      <w:r w:rsidR="00AB1151" w:rsidRPr="00C325B9">
        <w:rPr>
          <w:rFonts w:ascii="Palatino Linotype" w:hAnsi="Palatino Linotype"/>
          <w:b/>
          <w:sz w:val="18"/>
          <w:szCs w:val="18"/>
        </w:rPr>
        <w:t xml:space="preserve"> </w:t>
      </w:r>
      <w:proofErr w:type="spellStart"/>
      <w:r w:rsidR="00001DF9" w:rsidRPr="00C325B9">
        <w:rPr>
          <w:rFonts w:ascii="Palatino Linotype" w:hAnsi="Palatino Linotype"/>
          <w:b/>
          <w:sz w:val="18"/>
          <w:szCs w:val="18"/>
        </w:rPr>
        <w:t>omne</w:t>
      </w:r>
      <w:proofErr w:type="spellEnd"/>
      <w:r w:rsidR="00001DF9" w:rsidRPr="00C325B9">
        <w:rPr>
          <w:rFonts w:ascii="Palatino Linotype" w:hAnsi="Palatino Linotype"/>
          <w:b/>
          <w:sz w:val="18"/>
          <w:szCs w:val="18"/>
        </w:rPr>
        <w:t xml:space="preserve"> quod est</w:t>
      </w:r>
      <w:r w:rsidR="00AB1151" w:rsidRPr="00C325B9">
        <w:rPr>
          <w:rFonts w:ascii="Palatino Linotype" w:hAnsi="Palatino Linotype"/>
          <w:b/>
          <w:sz w:val="18"/>
          <w:szCs w:val="18"/>
        </w:rPr>
        <w:t xml:space="preserve"> </w:t>
      </w:r>
      <w:r w:rsidR="00001DF9" w:rsidRPr="00C325B9">
        <w:rPr>
          <w:rFonts w:ascii="Palatino Linotype" w:hAnsi="Palatino Linotype"/>
          <w:b/>
          <w:sz w:val="18"/>
          <w:szCs w:val="18"/>
        </w:rPr>
        <w:t>»</w:t>
      </w:r>
      <w:r w:rsidR="004F2ECA" w:rsidRPr="00C325B9">
        <w:rPr>
          <w:rFonts w:ascii="Palatino Linotype" w:hAnsi="Palatino Linotype"/>
          <w:b/>
          <w:sz w:val="18"/>
          <w:szCs w:val="18"/>
        </w:rPr>
        <w:t xml:space="preserve"> </w:t>
      </w:r>
      <w:r w:rsidR="004F2ECA" w:rsidRPr="00C325B9">
        <w:rPr>
          <w:rFonts w:ascii="Palatino Linotype" w:hAnsi="Palatino Linotype"/>
          <w:bCs/>
          <w:sz w:val="18"/>
          <w:szCs w:val="18"/>
        </w:rPr>
        <w:t xml:space="preserve">v. 958 </w:t>
      </w:r>
      <w:proofErr w:type="gramStart"/>
      <w:r w:rsidR="004F2ECA" w:rsidRPr="00C325B9">
        <w:rPr>
          <w:rFonts w:ascii="Palatino Linotype" w:hAnsi="Palatino Linotype"/>
          <w:bCs/>
          <w:sz w:val="18"/>
          <w:szCs w:val="18"/>
        </w:rPr>
        <w:t>( B.</w:t>
      </w:r>
      <w:proofErr w:type="gramEnd"/>
      <w:r w:rsidR="004F2ECA" w:rsidRPr="00C325B9">
        <w:rPr>
          <w:rFonts w:ascii="Palatino Linotype" w:hAnsi="Palatino Linotype"/>
          <w:bCs/>
          <w:sz w:val="18"/>
          <w:szCs w:val="18"/>
        </w:rPr>
        <w:t xml:space="preserve">) </w:t>
      </w:r>
      <w:r w:rsidR="00001DF9" w:rsidRPr="00C325B9">
        <w:rPr>
          <w:rFonts w:ascii="Palatino Linotype" w:hAnsi="Palatino Linotype"/>
          <w:bCs/>
          <w:sz w:val="18"/>
          <w:szCs w:val="18"/>
        </w:rPr>
        <w:t xml:space="preserve"> </w:t>
      </w:r>
      <w:r w:rsidRPr="00C325B9">
        <w:rPr>
          <w:rFonts w:ascii="Palatino Linotype" w:hAnsi="Palatino Linotype"/>
          <w:bCs/>
          <w:sz w:val="18"/>
          <w:szCs w:val="18"/>
        </w:rPr>
        <w:t xml:space="preserve">  </w:t>
      </w:r>
      <w:bookmarkStart w:id="474" w:name="procurro"/>
      <w:bookmarkEnd w:id="474"/>
      <w:proofErr w:type="spellStart"/>
      <w:r w:rsidR="004F2ECA" w:rsidRPr="00C325B9">
        <w:rPr>
          <w:rFonts w:ascii="Palatino Linotype" w:hAnsi="Palatino Linotype"/>
          <w:b/>
          <w:bCs/>
          <w:sz w:val="18"/>
          <w:szCs w:val="18"/>
        </w:rPr>
        <w:t>Prōcurro</w:t>
      </w:r>
      <w:proofErr w:type="spellEnd"/>
      <w:r w:rsidR="004F2ECA" w:rsidRPr="00C325B9">
        <w:rPr>
          <w:rFonts w:ascii="Palatino Linotype" w:hAnsi="Palatino Linotype"/>
          <w:b/>
          <w:bCs/>
          <w:sz w:val="18"/>
          <w:szCs w:val="18"/>
        </w:rPr>
        <w:t xml:space="preserve">, </w:t>
      </w:r>
      <w:proofErr w:type="spellStart"/>
      <w:r w:rsidR="004F2ECA" w:rsidRPr="00C325B9">
        <w:rPr>
          <w:rFonts w:ascii="Palatino Linotype" w:hAnsi="Palatino Linotype"/>
          <w:b/>
          <w:bCs/>
          <w:sz w:val="18"/>
          <w:szCs w:val="18"/>
        </w:rPr>
        <w:t>ĕre</w:t>
      </w:r>
      <w:proofErr w:type="spellEnd"/>
      <w:r w:rsidR="004F2ECA" w:rsidRPr="00C325B9">
        <w:rPr>
          <w:rFonts w:ascii="Palatino Linotype" w:hAnsi="Palatino Linotype"/>
          <w:b/>
          <w:bCs/>
          <w:sz w:val="18"/>
          <w:szCs w:val="18"/>
        </w:rPr>
        <w:t xml:space="preserve">, </w:t>
      </w:r>
      <w:proofErr w:type="spellStart"/>
      <w:r w:rsidR="004F2ECA" w:rsidRPr="00C325B9">
        <w:rPr>
          <w:rFonts w:ascii="Palatino Linotype" w:hAnsi="Palatino Linotype"/>
          <w:b/>
          <w:bCs/>
          <w:sz w:val="18"/>
          <w:szCs w:val="18"/>
        </w:rPr>
        <w:t>cŭcurri</w:t>
      </w:r>
      <w:proofErr w:type="spellEnd"/>
      <w:r w:rsidR="00AB1151" w:rsidRPr="00C325B9">
        <w:rPr>
          <w:rFonts w:ascii="Palatino Linotype" w:hAnsi="Palatino Linotype"/>
          <w:b/>
          <w:bCs/>
          <w:sz w:val="18"/>
          <w:szCs w:val="18"/>
        </w:rPr>
        <w:t xml:space="preserve"> </w:t>
      </w:r>
      <w:r w:rsidR="004F2ECA" w:rsidRPr="00C325B9">
        <w:rPr>
          <w:rFonts w:ascii="Palatino Linotype" w:hAnsi="Palatino Linotype"/>
          <w:i/>
          <w:iCs/>
          <w:sz w:val="18"/>
          <w:szCs w:val="18"/>
        </w:rPr>
        <w:t>et</w:t>
      </w:r>
      <w:r w:rsidR="00AB1151" w:rsidRPr="00C325B9">
        <w:rPr>
          <w:rFonts w:ascii="Palatino Linotype" w:hAnsi="Palatino Linotype"/>
          <w:sz w:val="18"/>
          <w:szCs w:val="18"/>
        </w:rPr>
        <w:t xml:space="preserve"> </w:t>
      </w:r>
      <w:proofErr w:type="spellStart"/>
      <w:r w:rsidR="004F2ECA" w:rsidRPr="00C325B9">
        <w:rPr>
          <w:rFonts w:ascii="Palatino Linotype" w:hAnsi="Palatino Linotype"/>
          <w:sz w:val="18"/>
          <w:szCs w:val="18"/>
        </w:rPr>
        <w:t>curri</w:t>
      </w:r>
      <w:proofErr w:type="spellEnd"/>
      <w:r w:rsidR="004F2ECA" w:rsidRPr="00C325B9">
        <w:rPr>
          <w:rFonts w:ascii="Palatino Linotype" w:hAnsi="Palatino Linotype"/>
          <w:sz w:val="18"/>
          <w:szCs w:val="18"/>
        </w:rPr>
        <w:t xml:space="preserve">, </w:t>
      </w:r>
      <w:proofErr w:type="spellStart"/>
      <w:r w:rsidR="004F2ECA" w:rsidRPr="00C325B9">
        <w:rPr>
          <w:rFonts w:ascii="Palatino Linotype" w:hAnsi="Palatino Linotype"/>
          <w:sz w:val="18"/>
          <w:szCs w:val="18"/>
        </w:rPr>
        <w:t>cursum</w:t>
      </w:r>
      <w:proofErr w:type="spellEnd"/>
      <w:r w:rsidR="004F2ECA" w:rsidRPr="00C325B9">
        <w:rPr>
          <w:rFonts w:ascii="Palatino Linotype" w:hAnsi="Palatino Linotype"/>
          <w:sz w:val="18"/>
          <w:szCs w:val="18"/>
        </w:rPr>
        <w:t xml:space="preserve"> : - </w:t>
      </w:r>
      <w:proofErr w:type="spellStart"/>
      <w:r w:rsidR="004F2ECA" w:rsidRPr="00C325B9">
        <w:rPr>
          <w:rFonts w:ascii="Palatino Linotype" w:hAnsi="Palatino Linotype"/>
          <w:sz w:val="18"/>
          <w:szCs w:val="18"/>
        </w:rPr>
        <w:t>intr</w:t>
      </w:r>
      <w:proofErr w:type="spellEnd"/>
      <w:r w:rsidR="004F2ECA" w:rsidRPr="00C325B9">
        <w:rPr>
          <w:rFonts w:ascii="Palatino Linotype" w:hAnsi="Palatino Linotype"/>
          <w:sz w:val="18"/>
          <w:szCs w:val="18"/>
        </w:rPr>
        <w:t>. -</w:t>
      </w:r>
      <w:r w:rsidR="00AB1151" w:rsidRPr="00C325B9">
        <w:rPr>
          <w:rFonts w:ascii="Palatino Linotype" w:hAnsi="Palatino Linotype"/>
          <w:sz w:val="18"/>
          <w:szCs w:val="18"/>
        </w:rPr>
        <w:t xml:space="preserve"> </w:t>
      </w:r>
      <w:r w:rsidR="004F2ECA" w:rsidRPr="00C325B9">
        <w:rPr>
          <w:rFonts w:ascii="Palatino Linotype" w:hAnsi="Palatino Linotype"/>
          <w:sz w:val="18"/>
          <w:szCs w:val="18"/>
        </w:rPr>
        <w:t>s'avancer en courant, courir en avant, s'élancer au pas de course</w:t>
      </w:r>
      <w:r w:rsidR="007F1E95" w:rsidRPr="00C325B9">
        <w:rPr>
          <w:rFonts w:ascii="Palatino Linotype" w:hAnsi="Palatino Linotype"/>
          <w:sz w:val="18"/>
          <w:szCs w:val="18"/>
        </w:rPr>
        <w:t xml:space="preserve"> (pour lancer le javelot</w:t>
      </w:r>
      <w:r w:rsidR="00AB1151" w:rsidRPr="00C325B9">
        <w:rPr>
          <w:rFonts w:ascii="Palatino Linotype" w:hAnsi="Palatino Linotype"/>
          <w:sz w:val="18"/>
          <w:szCs w:val="18"/>
        </w:rPr>
        <w:t xml:space="preserve"> </w:t>
      </w:r>
      <w:r w:rsidR="007F1E95" w:rsidRPr="00C325B9">
        <w:rPr>
          <w:rFonts w:ascii="Palatino Linotype" w:hAnsi="Palatino Linotype"/>
          <w:sz w:val="18"/>
          <w:szCs w:val="18"/>
        </w:rPr>
        <w:t>: terme militaire)</w:t>
      </w:r>
      <w:r w:rsidR="004F2ECA" w:rsidRPr="00C325B9">
        <w:rPr>
          <w:rFonts w:ascii="Palatino Linotype" w:hAnsi="Palatino Linotype"/>
          <w:sz w:val="18"/>
          <w:szCs w:val="18"/>
        </w:rPr>
        <w:t>.</w:t>
      </w:r>
      <w:r w:rsidR="007F1E95" w:rsidRPr="00C325B9">
        <w:rPr>
          <w:rFonts w:ascii="Palatino Linotype" w:hAnsi="Palatino Linotype"/>
          <w:sz w:val="18"/>
          <w:szCs w:val="18"/>
        </w:rPr>
        <w:t xml:space="preserve">    </w:t>
      </w:r>
      <w:r w:rsidR="004F2ECA" w:rsidRPr="00C325B9">
        <w:rPr>
          <w:rFonts w:ascii="Palatino Linotype" w:hAnsi="Palatino Linotype"/>
          <w:sz w:val="18"/>
          <w:szCs w:val="18"/>
        </w:rPr>
        <w:t xml:space="preserve">  </w:t>
      </w:r>
      <w:proofErr w:type="spellStart"/>
      <w:proofErr w:type="gramStart"/>
      <w:r w:rsidR="004F2ECA" w:rsidRPr="00C325B9">
        <w:rPr>
          <w:rFonts w:ascii="Palatino Linotype" w:hAnsi="Palatino Linotype"/>
          <w:b/>
          <w:bCs/>
          <w:sz w:val="18"/>
          <w:szCs w:val="18"/>
        </w:rPr>
        <w:t>ōra</w:t>
      </w:r>
      <w:proofErr w:type="spellEnd"/>
      <w:proofErr w:type="gramEnd"/>
      <w:r w:rsidR="004F2ECA" w:rsidRPr="00C325B9">
        <w:rPr>
          <w:rFonts w:ascii="Palatino Linotype" w:hAnsi="Palatino Linotype"/>
          <w:b/>
          <w:bCs/>
          <w:sz w:val="18"/>
          <w:szCs w:val="18"/>
        </w:rPr>
        <w:t>, æ, f.</w:t>
      </w:r>
      <w:r w:rsidR="004F2ECA" w:rsidRPr="00C325B9">
        <w:rPr>
          <w:rFonts w:ascii="Palatino Linotype" w:hAnsi="Palatino Linotype"/>
          <w:sz w:val="18"/>
          <w:szCs w:val="18"/>
        </w:rPr>
        <w:t xml:space="preserve"> [os, </w:t>
      </w:r>
      <w:proofErr w:type="spellStart"/>
      <w:r w:rsidR="004F2ECA" w:rsidRPr="00C325B9">
        <w:rPr>
          <w:rFonts w:ascii="Palatino Linotype" w:hAnsi="Palatino Linotype"/>
          <w:sz w:val="18"/>
          <w:szCs w:val="18"/>
        </w:rPr>
        <w:t>oris</w:t>
      </w:r>
      <w:proofErr w:type="spellEnd"/>
      <w:r w:rsidR="004F2ECA" w:rsidRPr="00C325B9">
        <w:rPr>
          <w:rFonts w:ascii="Palatino Linotype" w:hAnsi="Palatino Linotype"/>
          <w:sz w:val="18"/>
          <w:szCs w:val="18"/>
        </w:rPr>
        <w:t>] :</w:t>
      </w:r>
      <w:r w:rsidR="00AB1151" w:rsidRPr="00C325B9">
        <w:rPr>
          <w:rFonts w:ascii="Palatino Linotype" w:hAnsi="Palatino Linotype"/>
          <w:sz w:val="18"/>
          <w:szCs w:val="18"/>
        </w:rPr>
        <w:t xml:space="preserve"> </w:t>
      </w:r>
      <w:r w:rsidR="004F2ECA" w:rsidRPr="00C325B9">
        <w:rPr>
          <w:rFonts w:ascii="Palatino Linotype" w:hAnsi="Palatino Linotype"/>
          <w:sz w:val="18"/>
          <w:szCs w:val="18"/>
        </w:rPr>
        <w:t>bord, extrémité de qqch</w:t>
      </w:r>
      <w:r w:rsidR="00AB1151" w:rsidRPr="00C325B9">
        <w:rPr>
          <w:rFonts w:ascii="Palatino Linotype" w:hAnsi="Palatino Linotype"/>
          <w:sz w:val="18"/>
          <w:szCs w:val="18"/>
        </w:rPr>
        <w:t xml:space="preserve"> </w:t>
      </w:r>
      <w:r w:rsidR="004F2ECA" w:rsidRPr="00C325B9">
        <w:rPr>
          <w:rFonts w:ascii="Palatino Linotype" w:hAnsi="Palatino Linotype"/>
          <w:sz w:val="18"/>
          <w:szCs w:val="18"/>
        </w:rPr>
        <w:t xml:space="preserve">; rivage.    </w:t>
      </w:r>
      <w:r w:rsidR="004F2ECA" w:rsidRPr="00C325B9">
        <w:rPr>
          <w:rFonts w:ascii="Palatino Linotype" w:hAnsi="Palatino Linotype"/>
          <w:sz w:val="18"/>
          <w:szCs w:val="18"/>
        </w:rPr>
        <w:br/>
        <w:t xml:space="preserve">         </w:t>
      </w:r>
      <w:r w:rsidR="004F2ECA" w:rsidRPr="00C325B9">
        <w:rPr>
          <w:rFonts w:ascii="Palatino Linotype" w:hAnsi="Palatino Linotype"/>
          <w:b/>
          <w:bCs/>
          <w:color w:val="C00000"/>
          <w:sz w:val="18"/>
          <w:szCs w:val="18"/>
        </w:rPr>
        <w:t>NB</w:t>
      </w:r>
      <w:r w:rsidR="004F2ECA" w:rsidRPr="00C325B9">
        <w:rPr>
          <w:rFonts w:ascii="Palatino Linotype" w:hAnsi="Palatino Linotype"/>
          <w:b/>
          <w:bCs/>
          <w:sz w:val="18"/>
          <w:szCs w:val="18"/>
        </w:rPr>
        <w:t xml:space="preserve">. Si </w:t>
      </w:r>
      <w:proofErr w:type="spellStart"/>
      <w:r w:rsidR="004F2ECA" w:rsidRPr="00C325B9">
        <w:rPr>
          <w:rFonts w:ascii="Palatino Linotype" w:hAnsi="Palatino Linotype"/>
          <w:b/>
          <w:bCs/>
          <w:sz w:val="18"/>
          <w:szCs w:val="18"/>
        </w:rPr>
        <w:t>quis</w:t>
      </w:r>
      <w:proofErr w:type="spellEnd"/>
      <w:r w:rsidR="004F2ECA" w:rsidRPr="00C325B9">
        <w:rPr>
          <w:rFonts w:ascii="Palatino Linotype" w:hAnsi="Palatino Linotype"/>
          <w:b/>
          <w:bCs/>
          <w:sz w:val="18"/>
          <w:szCs w:val="18"/>
        </w:rPr>
        <w:t>.</w:t>
      </w:r>
      <w:r w:rsidR="004F2ECA" w:rsidRPr="00C325B9">
        <w:rPr>
          <w:rFonts w:ascii="Palatino Linotype" w:hAnsi="Palatino Linotype"/>
          <w:sz w:val="18"/>
          <w:szCs w:val="18"/>
        </w:rPr>
        <w:t xml:space="preserve">  Après si, </w:t>
      </w:r>
      <w:proofErr w:type="spellStart"/>
      <w:r w:rsidR="004F2ECA" w:rsidRPr="00C325B9">
        <w:rPr>
          <w:rFonts w:ascii="Palatino Linotype" w:hAnsi="Palatino Linotype"/>
          <w:sz w:val="18"/>
          <w:szCs w:val="18"/>
        </w:rPr>
        <w:t>nisi</w:t>
      </w:r>
      <w:proofErr w:type="spellEnd"/>
      <w:r w:rsidR="004F2ECA" w:rsidRPr="00C325B9">
        <w:rPr>
          <w:rFonts w:ascii="Palatino Linotype" w:hAnsi="Palatino Linotype"/>
          <w:sz w:val="18"/>
          <w:szCs w:val="18"/>
        </w:rPr>
        <w:t xml:space="preserve">, ne </w:t>
      </w:r>
      <w:proofErr w:type="spellStart"/>
      <w:r w:rsidR="004F2ECA" w:rsidRPr="00C325B9">
        <w:rPr>
          <w:rFonts w:ascii="Palatino Linotype" w:hAnsi="Palatino Linotype"/>
          <w:sz w:val="18"/>
          <w:szCs w:val="18"/>
        </w:rPr>
        <w:t>num</w:t>
      </w:r>
      <w:proofErr w:type="spellEnd"/>
      <w:r w:rsidR="004F2ECA" w:rsidRPr="00C325B9">
        <w:rPr>
          <w:rFonts w:ascii="Palatino Linotype" w:hAnsi="Palatino Linotype"/>
          <w:sz w:val="18"/>
          <w:szCs w:val="18"/>
        </w:rPr>
        <w:t xml:space="preserve"> cum, </w:t>
      </w:r>
      <w:proofErr w:type="spellStart"/>
      <w:r w:rsidR="004F2ECA" w:rsidRPr="00C325B9">
        <w:rPr>
          <w:rFonts w:ascii="Palatino Linotype" w:hAnsi="Palatino Linotype"/>
          <w:sz w:val="18"/>
          <w:szCs w:val="18"/>
        </w:rPr>
        <w:t>dum</w:t>
      </w:r>
      <w:proofErr w:type="spellEnd"/>
      <w:r w:rsidR="004F2ECA" w:rsidRPr="00C325B9">
        <w:rPr>
          <w:rFonts w:ascii="Palatino Linotype" w:hAnsi="Palatino Linotype"/>
          <w:sz w:val="18"/>
          <w:szCs w:val="18"/>
        </w:rPr>
        <w:t xml:space="preserve">, ou un relatif, le </w:t>
      </w:r>
      <w:proofErr w:type="spellStart"/>
      <w:r w:rsidR="004F2ECA" w:rsidRPr="00C325B9">
        <w:rPr>
          <w:rFonts w:ascii="Palatino Linotype" w:hAnsi="Palatino Linotype"/>
          <w:sz w:val="18"/>
          <w:szCs w:val="18"/>
        </w:rPr>
        <w:t>pr</w:t>
      </w:r>
      <w:proofErr w:type="spellEnd"/>
      <w:r w:rsidR="004F2ECA" w:rsidRPr="00C325B9">
        <w:rPr>
          <w:rFonts w:ascii="Palatino Linotype" w:hAnsi="Palatino Linotype"/>
          <w:sz w:val="18"/>
          <w:szCs w:val="18"/>
        </w:rPr>
        <w:t xml:space="preserve">.- adj. indéf. simple </w:t>
      </w:r>
      <w:proofErr w:type="spellStart"/>
      <w:r w:rsidR="004F2ECA" w:rsidRPr="00C325B9">
        <w:rPr>
          <w:rFonts w:ascii="Palatino Linotype" w:hAnsi="Palatino Linotype"/>
          <w:sz w:val="18"/>
          <w:szCs w:val="18"/>
        </w:rPr>
        <w:t>quis</w:t>
      </w:r>
      <w:proofErr w:type="spellEnd"/>
      <w:r w:rsidR="004F2ECA" w:rsidRPr="00C325B9">
        <w:rPr>
          <w:rFonts w:ascii="Palatino Linotype" w:hAnsi="Palatino Linotype"/>
          <w:sz w:val="18"/>
          <w:szCs w:val="18"/>
        </w:rPr>
        <w:t xml:space="preserve">, </w:t>
      </w:r>
      <w:proofErr w:type="spellStart"/>
      <w:r w:rsidR="004F2ECA" w:rsidRPr="00C325B9">
        <w:rPr>
          <w:rFonts w:ascii="Palatino Linotype" w:hAnsi="Palatino Linotype"/>
          <w:sz w:val="18"/>
          <w:szCs w:val="18"/>
        </w:rPr>
        <w:t>quae</w:t>
      </w:r>
      <w:proofErr w:type="spellEnd"/>
      <w:r w:rsidR="004F2ECA" w:rsidRPr="00C325B9">
        <w:rPr>
          <w:rFonts w:ascii="Palatino Linotype" w:hAnsi="Palatino Linotype"/>
          <w:sz w:val="18"/>
          <w:szCs w:val="18"/>
        </w:rPr>
        <w:t xml:space="preserve">, quid/quod remplace le composé </w:t>
      </w:r>
      <w:proofErr w:type="spellStart"/>
      <w:r w:rsidR="004F2ECA" w:rsidRPr="00C325B9">
        <w:rPr>
          <w:rFonts w:ascii="Palatino Linotype" w:hAnsi="Palatino Linotype"/>
          <w:sz w:val="18"/>
          <w:szCs w:val="18"/>
        </w:rPr>
        <w:t>aliquis</w:t>
      </w:r>
      <w:proofErr w:type="spellEnd"/>
      <w:r w:rsidR="004F2ECA" w:rsidRPr="00C325B9">
        <w:rPr>
          <w:rFonts w:ascii="Palatino Linotype" w:hAnsi="Palatino Linotype"/>
          <w:sz w:val="18"/>
          <w:szCs w:val="18"/>
        </w:rPr>
        <w:t xml:space="preserve">, </w:t>
      </w:r>
      <w:proofErr w:type="spellStart"/>
      <w:r w:rsidR="004F2ECA" w:rsidRPr="00C325B9">
        <w:rPr>
          <w:rFonts w:ascii="Palatino Linotype" w:hAnsi="Palatino Linotype"/>
          <w:sz w:val="18"/>
          <w:szCs w:val="18"/>
        </w:rPr>
        <w:t>aliqua</w:t>
      </w:r>
      <w:proofErr w:type="spellEnd"/>
      <w:r w:rsidR="004F2ECA" w:rsidRPr="00C325B9">
        <w:rPr>
          <w:rFonts w:ascii="Palatino Linotype" w:hAnsi="Palatino Linotype"/>
          <w:sz w:val="18"/>
          <w:szCs w:val="18"/>
        </w:rPr>
        <w:t xml:space="preserve">, </w:t>
      </w:r>
      <w:proofErr w:type="spellStart"/>
      <w:r w:rsidR="004F2ECA" w:rsidRPr="00C325B9">
        <w:rPr>
          <w:rFonts w:ascii="Palatino Linotype" w:hAnsi="Palatino Linotype"/>
          <w:sz w:val="18"/>
          <w:szCs w:val="18"/>
        </w:rPr>
        <w:t>aliquid</w:t>
      </w:r>
      <w:proofErr w:type="spellEnd"/>
      <w:r w:rsidR="004F2ECA" w:rsidRPr="00C325B9">
        <w:rPr>
          <w:rFonts w:ascii="Palatino Linotype" w:hAnsi="Palatino Linotype"/>
          <w:sz w:val="18"/>
          <w:szCs w:val="18"/>
        </w:rPr>
        <w:t>/</w:t>
      </w:r>
      <w:proofErr w:type="spellStart"/>
      <w:r w:rsidR="004F2ECA" w:rsidRPr="00C325B9">
        <w:rPr>
          <w:rFonts w:ascii="Palatino Linotype" w:hAnsi="Palatino Linotype"/>
          <w:sz w:val="18"/>
          <w:szCs w:val="18"/>
        </w:rPr>
        <w:t>aliquod</w:t>
      </w:r>
      <w:proofErr w:type="spellEnd"/>
      <w:r w:rsidR="004F2ECA" w:rsidRPr="00C325B9">
        <w:rPr>
          <w:rFonts w:ascii="Palatino Linotype" w:hAnsi="Palatino Linotype"/>
          <w:sz w:val="18"/>
          <w:szCs w:val="18"/>
        </w:rPr>
        <w:t>. (Magnard § 288).</w:t>
      </w:r>
    </w:p>
  </w:footnote>
  <w:footnote w:id="970">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2ECA" w:rsidRPr="00C325B9">
        <w:rPr>
          <w:rFonts w:ascii="Palatino Linotype" w:hAnsi="Palatino Linotype"/>
          <w:b/>
          <w:sz w:val="18"/>
          <w:szCs w:val="18"/>
        </w:rPr>
        <w:t xml:space="preserve">970. </w:t>
      </w:r>
      <w:proofErr w:type="spellStart"/>
      <w:proofErr w:type="gramStart"/>
      <w:r w:rsidR="004F2ECA" w:rsidRPr="00C325B9">
        <w:rPr>
          <w:rFonts w:ascii="Palatino Linotype" w:hAnsi="Palatino Linotype"/>
          <w:b/>
          <w:sz w:val="18"/>
          <w:szCs w:val="18"/>
        </w:rPr>
        <w:t>ultimus</w:t>
      </w:r>
      <w:proofErr w:type="spellEnd"/>
      <w:proofErr w:type="gramEnd"/>
      <w:r w:rsidR="004F2ECA" w:rsidRPr="00C325B9">
        <w:rPr>
          <w:rFonts w:ascii="Palatino Linotype" w:hAnsi="Palatino Linotype"/>
          <w:b/>
          <w:sz w:val="18"/>
          <w:szCs w:val="18"/>
        </w:rPr>
        <w:t xml:space="preserve"> </w:t>
      </w:r>
      <w:proofErr w:type="spellStart"/>
      <w:r w:rsidR="004F2ECA" w:rsidRPr="00C325B9">
        <w:rPr>
          <w:rFonts w:ascii="Palatino Linotype" w:hAnsi="Palatino Linotype"/>
          <w:b/>
          <w:sz w:val="18"/>
          <w:szCs w:val="18"/>
        </w:rPr>
        <w:t>extremas</w:t>
      </w:r>
      <w:proofErr w:type="spellEnd"/>
      <w:r w:rsidR="004F2ECA" w:rsidRPr="00C325B9">
        <w:rPr>
          <w:rFonts w:ascii="Palatino Linotype" w:hAnsi="Palatino Linotype"/>
          <w:b/>
          <w:sz w:val="18"/>
          <w:szCs w:val="18"/>
        </w:rPr>
        <w:t xml:space="preserve"> </w:t>
      </w:r>
      <w:proofErr w:type="spellStart"/>
      <w:r w:rsidR="004F2ECA" w:rsidRPr="00C325B9">
        <w:rPr>
          <w:rFonts w:ascii="Palatino Linotype" w:hAnsi="Palatino Linotype"/>
          <w:b/>
          <w:sz w:val="18"/>
          <w:szCs w:val="18"/>
        </w:rPr>
        <w:t>iaciatque</w:t>
      </w:r>
      <w:proofErr w:type="spellEnd"/>
      <w:r w:rsidR="004F2ECA" w:rsidRPr="00C325B9">
        <w:rPr>
          <w:rFonts w:ascii="Palatino Linotype" w:hAnsi="Palatino Linotype"/>
          <w:b/>
          <w:sz w:val="18"/>
          <w:szCs w:val="18"/>
        </w:rPr>
        <w:t xml:space="preserve"> volatile </w:t>
      </w:r>
      <w:proofErr w:type="spellStart"/>
      <w:r w:rsidR="004F2ECA" w:rsidRPr="00C325B9">
        <w:rPr>
          <w:rFonts w:ascii="Palatino Linotype" w:hAnsi="Palatino Linotype"/>
          <w:b/>
          <w:sz w:val="18"/>
          <w:szCs w:val="18"/>
        </w:rPr>
        <w:t>telum</w:t>
      </w:r>
      <w:proofErr w:type="spellEnd"/>
      <w:r w:rsidR="004F2ECA" w:rsidRPr="00C325B9">
        <w:rPr>
          <w:rFonts w:ascii="Palatino Linotype" w:hAnsi="Palatino Linotype"/>
          <w:b/>
          <w:sz w:val="18"/>
          <w:szCs w:val="18"/>
        </w:rPr>
        <w:t>,</w:t>
      </w:r>
      <w:r w:rsidR="007F1E95" w:rsidRPr="00C325B9">
        <w:rPr>
          <w:rFonts w:ascii="Palatino Linotype" w:hAnsi="Palatino Linotype"/>
          <w:b/>
          <w:sz w:val="18"/>
          <w:szCs w:val="18"/>
        </w:rPr>
        <w:t xml:space="preserve"> </w:t>
      </w:r>
      <w:r w:rsidR="004F2ECA" w:rsidRPr="00C325B9">
        <w:rPr>
          <w:rFonts w:ascii="Palatino Linotype" w:hAnsi="Palatino Linotype"/>
          <w:b/>
          <w:sz w:val="18"/>
          <w:szCs w:val="18"/>
        </w:rPr>
        <w:t>—</w:t>
      </w:r>
      <w:r w:rsidRPr="00C325B9">
        <w:rPr>
          <w:rFonts w:ascii="Palatino Linotype" w:hAnsi="Palatino Linotype"/>
          <w:b/>
          <w:sz w:val="18"/>
          <w:szCs w:val="18"/>
        </w:rPr>
        <w:t xml:space="preserve">  </w:t>
      </w:r>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Ultimus</w:t>
      </w:r>
      <w:proofErr w:type="spellEnd"/>
      <w:r w:rsidR="007F1E95" w:rsidRPr="00C325B9">
        <w:rPr>
          <w:rFonts w:ascii="Palatino Linotype" w:hAnsi="Palatino Linotype"/>
          <w:b/>
          <w:sz w:val="18"/>
          <w:szCs w:val="18"/>
        </w:rPr>
        <w:t xml:space="preserve">, </w:t>
      </w:r>
      <w:r w:rsidR="007F1E95" w:rsidRPr="00C325B9">
        <w:rPr>
          <w:rFonts w:ascii="Palatino Linotype" w:hAnsi="Palatino Linotype"/>
          <w:bCs/>
          <w:sz w:val="18"/>
          <w:szCs w:val="18"/>
        </w:rPr>
        <w:t>purement</w:t>
      </w:r>
      <w:r w:rsidR="007F1E95" w:rsidRPr="00C325B9">
        <w:rPr>
          <w:rFonts w:ascii="Palatino Linotype" w:hAnsi="Palatino Linotype"/>
          <w:b/>
          <w:sz w:val="18"/>
          <w:szCs w:val="18"/>
        </w:rPr>
        <w:t xml:space="preserve"> </w:t>
      </w:r>
      <w:r w:rsidR="007F1E95" w:rsidRPr="00C325B9">
        <w:rPr>
          <w:rFonts w:ascii="Palatino Linotype" w:hAnsi="Palatino Linotype"/>
          <w:bCs/>
          <w:sz w:val="18"/>
          <w:szCs w:val="18"/>
        </w:rPr>
        <w:t xml:space="preserve">emphatique selon B.      </w:t>
      </w:r>
      <w:bookmarkStart w:id="475" w:name="jacio"/>
      <w:bookmarkEnd w:id="475"/>
      <w:r w:rsidR="007F1E95" w:rsidRPr="00C325B9">
        <w:rPr>
          <w:rFonts w:ascii="Palatino Linotype" w:hAnsi="Palatino Linotype"/>
          <w:sz w:val="18"/>
          <w:szCs w:val="18"/>
        </w:rPr>
        <w:t xml:space="preserve">  </w:t>
      </w:r>
      <w:proofErr w:type="spellStart"/>
      <w:r w:rsidR="007F1E95" w:rsidRPr="00C325B9">
        <w:rPr>
          <w:rFonts w:ascii="Palatino Linotype" w:hAnsi="Palatino Linotype"/>
          <w:b/>
          <w:bCs/>
          <w:sz w:val="18"/>
          <w:szCs w:val="18"/>
        </w:rPr>
        <w:t>Jăcĭo</w:t>
      </w:r>
      <w:proofErr w:type="spellEnd"/>
      <w:r w:rsidR="007F1E95" w:rsidRPr="00C325B9">
        <w:rPr>
          <w:rFonts w:ascii="Palatino Linotype" w:hAnsi="Palatino Linotype"/>
          <w:b/>
          <w:bCs/>
          <w:sz w:val="18"/>
          <w:szCs w:val="18"/>
        </w:rPr>
        <w:t xml:space="preserve">, </w:t>
      </w:r>
      <w:proofErr w:type="spellStart"/>
      <w:r w:rsidR="007F1E95" w:rsidRPr="00C325B9">
        <w:rPr>
          <w:rFonts w:ascii="Palatino Linotype" w:hAnsi="Palatino Linotype"/>
          <w:b/>
          <w:bCs/>
          <w:sz w:val="18"/>
          <w:szCs w:val="18"/>
        </w:rPr>
        <w:t>ĕre</w:t>
      </w:r>
      <w:proofErr w:type="spellEnd"/>
      <w:r w:rsidR="007F1E95" w:rsidRPr="00C325B9">
        <w:rPr>
          <w:rFonts w:ascii="Palatino Linotype" w:hAnsi="Palatino Linotype"/>
          <w:sz w:val="18"/>
          <w:szCs w:val="18"/>
        </w:rPr>
        <w:t xml:space="preserve">, </w:t>
      </w:r>
      <w:proofErr w:type="spellStart"/>
      <w:r w:rsidR="007F1E95" w:rsidRPr="00C325B9">
        <w:rPr>
          <w:rFonts w:ascii="Palatino Linotype" w:hAnsi="Palatino Linotype"/>
          <w:sz w:val="18"/>
          <w:szCs w:val="18"/>
        </w:rPr>
        <w:t>jēci</w:t>
      </w:r>
      <w:proofErr w:type="spellEnd"/>
      <w:r w:rsidR="007F1E95" w:rsidRPr="00C325B9">
        <w:rPr>
          <w:rFonts w:ascii="Palatino Linotype" w:hAnsi="Palatino Linotype"/>
          <w:sz w:val="18"/>
          <w:szCs w:val="18"/>
        </w:rPr>
        <w:t xml:space="preserve">, </w:t>
      </w:r>
      <w:proofErr w:type="spellStart"/>
      <w:r w:rsidR="007F1E95" w:rsidRPr="00C325B9">
        <w:rPr>
          <w:rFonts w:ascii="Palatino Linotype" w:hAnsi="Palatino Linotype"/>
          <w:sz w:val="18"/>
          <w:szCs w:val="18"/>
        </w:rPr>
        <w:t>jactum</w:t>
      </w:r>
      <w:proofErr w:type="spellEnd"/>
      <w:r w:rsidR="007F1E95" w:rsidRPr="00C325B9">
        <w:rPr>
          <w:rFonts w:ascii="Palatino Linotype" w:hAnsi="Palatino Linotype"/>
          <w:sz w:val="18"/>
          <w:szCs w:val="18"/>
        </w:rPr>
        <w:t xml:space="preserve"> : - tr. </w:t>
      </w:r>
      <w:proofErr w:type="gramStart"/>
      <w:r w:rsidR="007F1E95" w:rsidRPr="00C325B9">
        <w:rPr>
          <w:rFonts w:ascii="Palatino Linotype" w:hAnsi="Palatino Linotype"/>
          <w:sz w:val="18"/>
          <w:szCs w:val="18"/>
        </w:rPr>
        <w:t>-  jeter</w:t>
      </w:r>
      <w:proofErr w:type="gramEnd"/>
      <w:r w:rsidR="007F1E95" w:rsidRPr="00C325B9">
        <w:rPr>
          <w:rFonts w:ascii="Palatino Linotype" w:hAnsi="Palatino Linotype"/>
          <w:sz w:val="18"/>
          <w:szCs w:val="18"/>
        </w:rPr>
        <w:t xml:space="preserve">, lancer, envoyer.    </w:t>
      </w:r>
      <w:bookmarkStart w:id="476" w:name="volatilis"/>
      <w:bookmarkEnd w:id="476"/>
      <w:proofErr w:type="spellStart"/>
      <w:r w:rsidR="007F1E95" w:rsidRPr="00C325B9">
        <w:rPr>
          <w:rFonts w:ascii="Palatino Linotype" w:hAnsi="Palatino Linotype"/>
          <w:b/>
          <w:bCs/>
          <w:sz w:val="18"/>
          <w:szCs w:val="18"/>
        </w:rPr>
        <w:t>Vŏlātĭlis</w:t>
      </w:r>
      <w:proofErr w:type="spellEnd"/>
      <w:r w:rsidR="007F1E95" w:rsidRPr="00C325B9">
        <w:rPr>
          <w:rFonts w:ascii="Palatino Linotype" w:hAnsi="Palatino Linotype"/>
          <w:b/>
          <w:bCs/>
          <w:sz w:val="18"/>
          <w:szCs w:val="18"/>
        </w:rPr>
        <w:t xml:space="preserve">, e </w:t>
      </w:r>
      <w:r w:rsidR="007F1E95" w:rsidRPr="00C325B9">
        <w:rPr>
          <w:rFonts w:ascii="Palatino Linotype" w:hAnsi="Palatino Linotype"/>
          <w:sz w:val="18"/>
          <w:szCs w:val="18"/>
        </w:rPr>
        <w:t>: qui vole, qui a des ailes, ailé</w:t>
      </w:r>
      <w:r w:rsidR="00AB1151" w:rsidRPr="00C325B9">
        <w:rPr>
          <w:rFonts w:ascii="Palatino Linotype" w:hAnsi="Palatino Linotype"/>
          <w:sz w:val="18"/>
          <w:szCs w:val="18"/>
        </w:rPr>
        <w:t xml:space="preserve"> </w:t>
      </w:r>
      <w:proofErr w:type="gramStart"/>
      <w:r w:rsidR="007F1E95" w:rsidRPr="00C325B9">
        <w:rPr>
          <w:rFonts w:ascii="Palatino Linotype" w:hAnsi="Palatino Linotype"/>
          <w:sz w:val="18"/>
          <w:szCs w:val="18"/>
        </w:rPr>
        <w:t>;  léger</w:t>
      </w:r>
      <w:proofErr w:type="gramEnd"/>
      <w:r w:rsidR="007F1E95" w:rsidRPr="00C325B9">
        <w:rPr>
          <w:rFonts w:ascii="Palatino Linotype" w:hAnsi="Palatino Linotype"/>
          <w:sz w:val="18"/>
          <w:szCs w:val="18"/>
        </w:rPr>
        <w:t>, rapide</w:t>
      </w:r>
      <w:r w:rsidR="007F1E95"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7F1E95"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7F1E95" w:rsidRPr="00C325B9">
        <w:rPr>
          <w:rFonts w:ascii="Palatino Linotype" w:hAnsi="Palatino Linotype"/>
          <w:b/>
          <w:bCs/>
          <w:sz w:val="18"/>
          <w:szCs w:val="18"/>
        </w:rPr>
        <w:t xml:space="preserve">volatile </w:t>
      </w:r>
      <w:proofErr w:type="spellStart"/>
      <w:r w:rsidR="007F1E95" w:rsidRPr="00C325B9">
        <w:rPr>
          <w:rFonts w:ascii="Palatino Linotype" w:hAnsi="Palatino Linotype"/>
          <w:b/>
          <w:bCs/>
          <w:sz w:val="18"/>
          <w:szCs w:val="18"/>
        </w:rPr>
        <w:t>telum</w:t>
      </w:r>
      <w:proofErr w:type="spellEnd"/>
      <w:r w:rsidR="007F1E95" w:rsidRPr="00C325B9">
        <w:rPr>
          <w:rFonts w:ascii="Palatino Linotype" w:hAnsi="Palatino Linotype"/>
          <w:b/>
          <w:bCs/>
          <w:sz w:val="18"/>
          <w:szCs w:val="18"/>
        </w:rPr>
        <w:t xml:space="preserve">, </w:t>
      </w:r>
      <w:proofErr w:type="spellStart"/>
      <w:r w:rsidR="007F1E95" w:rsidRPr="00C325B9">
        <w:rPr>
          <w:rFonts w:ascii="Palatino Linotype" w:hAnsi="Palatino Linotype"/>
          <w:sz w:val="18"/>
          <w:szCs w:val="18"/>
        </w:rPr>
        <w:t>Lucr</w:t>
      </w:r>
      <w:proofErr w:type="spellEnd"/>
      <w:r w:rsidR="007F1E95" w:rsidRPr="00C325B9">
        <w:rPr>
          <w:rFonts w:ascii="Palatino Linotype" w:hAnsi="Palatino Linotype"/>
          <w:sz w:val="18"/>
          <w:szCs w:val="18"/>
        </w:rPr>
        <w:t>. :</w:t>
      </w:r>
      <w:r w:rsidR="00AB1151" w:rsidRPr="00C325B9">
        <w:rPr>
          <w:rFonts w:ascii="Palatino Linotype" w:hAnsi="Palatino Linotype"/>
          <w:sz w:val="18"/>
          <w:szCs w:val="18"/>
        </w:rPr>
        <w:t xml:space="preserve"> </w:t>
      </w:r>
      <w:r w:rsidR="007F1E95" w:rsidRPr="00C325B9">
        <w:rPr>
          <w:rFonts w:ascii="Palatino Linotype" w:hAnsi="Palatino Linotype"/>
          <w:sz w:val="18"/>
          <w:szCs w:val="18"/>
        </w:rPr>
        <w:t xml:space="preserve">un trait qui vole, rapide. </w:t>
      </w:r>
      <w:r w:rsidR="007F1E95"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r w:rsidR="007F1E95" w:rsidRPr="00C325B9">
        <w:rPr>
          <w:rFonts w:ascii="Palatino Linotype" w:hAnsi="Palatino Linotype"/>
          <w:i/>
          <w:iCs/>
          <w:sz w:val="18"/>
          <w:szCs w:val="18"/>
        </w:rPr>
        <w:t xml:space="preserve">cf. </w:t>
      </w:r>
      <w:proofErr w:type="spellStart"/>
      <w:r w:rsidR="007F1E95" w:rsidRPr="00C325B9">
        <w:rPr>
          <w:rFonts w:ascii="Palatino Linotype" w:hAnsi="Palatino Linotype"/>
          <w:i/>
          <w:iCs/>
          <w:sz w:val="18"/>
          <w:szCs w:val="18"/>
        </w:rPr>
        <w:t>Virg</w:t>
      </w:r>
      <w:proofErr w:type="spellEnd"/>
      <w:r w:rsidR="007F1E95" w:rsidRPr="00C325B9">
        <w:rPr>
          <w:rFonts w:ascii="Palatino Linotype" w:hAnsi="Palatino Linotype"/>
          <w:i/>
          <w:iCs/>
          <w:sz w:val="18"/>
          <w:szCs w:val="18"/>
        </w:rPr>
        <w:t xml:space="preserve">. En. 4, 71. </w:t>
      </w:r>
      <w:r w:rsidR="007F1E95" w:rsidRPr="00C325B9">
        <w:rPr>
          <w:rFonts w:ascii="Palatino Linotype" w:hAnsi="Palatino Linotype"/>
          <w:sz w:val="18"/>
          <w:szCs w:val="18"/>
        </w:rPr>
        <w:t xml:space="preserve"> </w:t>
      </w:r>
      <w:bookmarkStart w:id="477" w:name="telum"/>
      <w:bookmarkEnd w:id="477"/>
      <w:r w:rsidR="007F1E95" w:rsidRPr="00C325B9">
        <w:rPr>
          <w:rFonts w:ascii="Palatino Linotype" w:hAnsi="Palatino Linotype"/>
          <w:sz w:val="18"/>
          <w:szCs w:val="18"/>
        </w:rPr>
        <w:t xml:space="preserve">  </w:t>
      </w:r>
      <w:proofErr w:type="spellStart"/>
      <w:r w:rsidR="007F1E95" w:rsidRPr="00C325B9">
        <w:rPr>
          <w:rFonts w:ascii="Palatino Linotype" w:hAnsi="Palatino Linotype"/>
          <w:b/>
          <w:bCs/>
          <w:sz w:val="18"/>
          <w:szCs w:val="18"/>
        </w:rPr>
        <w:t>Tēlum</w:t>
      </w:r>
      <w:proofErr w:type="spellEnd"/>
      <w:r w:rsidR="007F1E95" w:rsidRPr="00C325B9">
        <w:rPr>
          <w:rFonts w:ascii="Palatino Linotype" w:hAnsi="Palatino Linotype"/>
          <w:b/>
          <w:bCs/>
          <w:sz w:val="18"/>
          <w:szCs w:val="18"/>
        </w:rPr>
        <w:t>, i, n. :</w:t>
      </w:r>
      <w:r w:rsidR="00AB1151" w:rsidRPr="00C325B9">
        <w:rPr>
          <w:rFonts w:ascii="Palatino Linotype" w:hAnsi="Palatino Linotype"/>
          <w:b/>
          <w:bCs/>
          <w:sz w:val="18"/>
          <w:szCs w:val="18"/>
        </w:rPr>
        <w:t xml:space="preserve"> </w:t>
      </w:r>
      <w:r w:rsidR="00AB1151" w:rsidRPr="00C325B9">
        <w:rPr>
          <w:rFonts w:ascii="Palatino Linotype" w:hAnsi="Palatino Linotype"/>
          <w:sz w:val="18"/>
          <w:szCs w:val="18"/>
        </w:rPr>
        <w:t xml:space="preserve"> </w:t>
      </w:r>
      <w:r w:rsidR="007F1E95" w:rsidRPr="00C325B9">
        <w:rPr>
          <w:rFonts w:ascii="Palatino Linotype" w:hAnsi="Palatino Linotype"/>
          <w:sz w:val="18"/>
          <w:szCs w:val="18"/>
        </w:rPr>
        <w:t xml:space="preserve">arme de jet, trait. </w:t>
      </w:r>
    </w:p>
  </w:footnote>
  <w:footnote w:id="971">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F1E95" w:rsidRPr="00C325B9">
        <w:rPr>
          <w:rFonts w:ascii="Palatino Linotype" w:hAnsi="Palatino Linotype"/>
          <w:b/>
          <w:sz w:val="18"/>
          <w:szCs w:val="18"/>
        </w:rPr>
        <w:t xml:space="preserve">971. </w:t>
      </w:r>
      <w:proofErr w:type="gramStart"/>
      <w:r w:rsidR="007F1E95" w:rsidRPr="00C325B9">
        <w:rPr>
          <w:rFonts w:ascii="Palatino Linotype" w:hAnsi="Palatino Linotype"/>
          <w:b/>
          <w:sz w:val="18"/>
          <w:szCs w:val="18"/>
        </w:rPr>
        <w:t>id</w:t>
      </w:r>
      <w:proofErr w:type="gram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validis</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utrum</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contortum</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viribus</w:t>
      </w:r>
      <w:proofErr w:type="spellEnd"/>
      <w:r w:rsidR="007F1E95" w:rsidRPr="00C325B9">
        <w:rPr>
          <w:rFonts w:ascii="Palatino Linotype" w:hAnsi="Palatino Linotype"/>
          <w:b/>
          <w:sz w:val="18"/>
          <w:szCs w:val="18"/>
        </w:rPr>
        <w:t xml:space="preserve"> </w:t>
      </w:r>
      <w:proofErr w:type="gramStart"/>
      <w:r w:rsidR="007F1E95" w:rsidRPr="00C325B9">
        <w:rPr>
          <w:rFonts w:ascii="Palatino Linotype" w:hAnsi="Palatino Linotype"/>
          <w:b/>
          <w:sz w:val="18"/>
          <w:szCs w:val="18"/>
        </w:rPr>
        <w:t>ire ,</w:t>
      </w:r>
      <w:proofErr w:type="gramEnd"/>
      <w:r w:rsidR="007F1E95" w:rsidRPr="00C325B9">
        <w:rPr>
          <w:rFonts w:ascii="Palatino Linotype" w:hAnsi="Palatino Linotype"/>
          <w:b/>
          <w:sz w:val="18"/>
          <w:szCs w:val="18"/>
        </w:rPr>
        <w:t xml:space="preserve"> </w:t>
      </w:r>
      <w:proofErr w:type="gramStart"/>
      <w:r w:rsidR="007F1E95" w:rsidRPr="00C325B9">
        <w:rPr>
          <w:rFonts w:ascii="Palatino Linotype" w:hAnsi="Palatino Linotype"/>
          <w:b/>
          <w:sz w:val="18"/>
          <w:szCs w:val="18"/>
        </w:rPr>
        <w:t>—</w:t>
      </w:r>
      <w:r w:rsidR="00027CFA" w:rsidRPr="00C325B9">
        <w:rPr>
          <w:rFonts w:ascii="Palatino Linotype" w:hAnsi="Palatino Linotype"/>
          <w:b/>
          <w:sz w:val="18"/>
          <w:szCs w:val="18"/>
        </w:rPr>
        <w:t xml:space="preserve">  </w:t>
      </w:r>
      <w:bookmarkStart w:id="478" w:name="validus"/>
      <w:bookmarkEnd w:id="478"/>
      <w:proofErr w:type="spellStart"/>
      <w:r w:rsidR="00027CFA" w:rsidRPr="00C325B9">
        <w:rPr>
          <w:rFonts w:ascii="Palatino Linotype" w:hAnsi="Palatino Linotype"/>
          <w:b/>
          <w:sz w:val="18"/>
          <w:szCs w:val="18"/>
        </w:rPr>
        <w:t>Utrum</w:t>
      </w:r>
      <w:proofErr w:type="spellEnd"/>
      <w:proofErr w:type="gramEnd"/>
      <w:r w:rsidR="00027CFA" w:rsidRPr="00C325B9">
        <w:rPr>
          <w:rFonts w:ascii="Palatino Linotype" w:hAnsi="Palatino Linotype"/>
          <w:b/>
          <w:sz w:val="18"/>
          <w:szCs w:val="18"/>
        </w:rPr>
        <w:t xml:space="preserve"> </w:t>
      </w:r>
      <w:proofErr w:type="spellStart"/>
      <w:r w:rsidR="00027CFA" w:rsidRPr="00C325B9">
        <w:rPr>
          <w:rFonts w:ascii="Palatino Linotype" w:hAnsi="Palatino Linotype"/>
          <w:b/>
          <w:sz w:val="18"/>
          <w:szCs w:val="18"/>
        </w:rPr>
        <w:t>mavis</w:t>
      </w:r>
      <w:proofErr w:type="spellEnd"/>
      <w:r w:rsidR="00027CFA" w:rsidRPr="00C325B9">
        <w:rPr>
          <w:rFonts w:ascii="Palatino Linotype" w:hAnsi="Palatino Linotype"/>
          <w:b/>
          <w:sz w:val="18"/>
          <w:szCs w:val="18"/>
        </w:rPr>
        <w:t xml:space="preserve">…  </w:t>
      </w:r>
      <w:proofErr w:type="gramStart"/>
      <w:r w:rsidR="00027CFA" w:rsidRPr="00C325B9">
        <w:rPr>
          <w:rFonts w:ascii="Palatino Linotype" w:hAnsi="Palatino Linotype"/>
          <w:b/>
          <w:sz w:val="18"/>
          <w:szCs w:val="18"/>
        </w:rPr>
        <w:t>an</w:t>
      </w:r>
      <w:proofErr w:type="gramEnd"/>
      <w:r w:rsidR="00027CFA" w:rsidRPr="00C325B9">
        <w:rPr>
          <w:rFonts w:ascii="Palatino Linotype" w:hAnsi="Palatino Linotype"/>
          <w:b/>
          <w:sz w:val="18"/>
          <w:szCs w:val="18"/>
        </w:rPr>
        <w:t xml:space="preserve"> censes…</w:t>
      </w:r>
      <w:r w:rsidR="00AB1151" w:rsidRPr="00C325B9">
        <w:rPr>
          <w:rFonts w:ascii="Palatino Linotype" w:hAnsi="Palatino Linotype"/>
          <w:b/>
          <w:sz w:val="18"/>
          <w:szCs w:val="18"/>
        </w:rPr>
        <w:t xml:space="preserve"> </w:t>
      </w:r>
      <w:r w:rsidR="00027CFA" w:rsidRPr="00C325B9">
        <w:rPr>
          <w:rFonts w:ascii="Palatino Linotype" w:hAnsi="Palatino Linotype"/>
          <w:b/>
          <w:sz w:val="18"/>
          <w:szCs w:val="18"/>
        </w:rPr>
        <w:t>?</w:t>
      </w:r>
      <w:r w:rsidR="00AB1151" w:rsidRPr="00C325B9">
        <w:rPr>
          <w:rFonts w:ascii="Palatino Linotype" w:hAnsi="Palatino Linotype"/>
          <w:b/>
          <w:sz w:val="18"/>
          <w:szCs w:val="18"/>
        </w:rPr>
        <w:t xml:space="preserve"> </w:t>
      </w:r>
      <w:r w:rsidR="00027CFA" w:rsidRPr="00C325B9">
        <w:rPr>
          <w:rFonts w:ascii="Palatino Linotype" w:hAnsi="Palatino Linotype"/>
          <w:b/>
          <w:sz w:val="18"/>
          <w:szCs w:val="18"/>
        </w:rPr>
        <w:t xml:space="preserve">: </w:t>
      </w:r>
      <w:r w:rsidR="00027CFA" w:rsidRPr="00C325B9">
        <w:rPr>
          <w:rFonts w:ascii="Palatino Linotype" w:hAnsi="Palatino Linotype"/>
          <w:bCs/>
          <w:sz w:val="18"/>
          <w:szCs w:val="18"/>
        </w:rPr>
        <w:t xml:space="preserve">interrogation double directe. </w:t>
      </w:r>
      <w:r w:rsidR="00027CFA" w:rsidRPr="00C325B9">
        <w:rPr>
          <w:rFonts w:ascii="Palatino Linotype" w:hAnsi="Palatino Linotype"/>
          <w:b/>
          <w:sz w:val="18"/>
          <w:szCs w:val="18"/>
        </w:rPr>
        <w:t xml:space="preserve">     </w:t>
      </w:r>
      <w:proofErr w:type="spellStart"/>
      <w:r w:rsidR="00027CFA" w:rsidRPr="00C325B9">
        <w:rPr>
          <w:rFonts w:ascii="Palatino Linotype" w:hAnsi="Palatino Linotype"/>
          <w:b/>
          <w:bCs/>
          <w:sz w:val="18"/>
          <w:szCs w:val="18"/>
        </w:rPr>
        <w:t>Vălĭdus</w:t>
      </w:r>
      <w:proofErr w:type="spellEnd"/>
      <w:r w:rsidR="00027CFA" w:rsidRPr="00C325B9">
        <w:rPr>
          <w:rFonts w:ascii="Palatino Linotype" w:hAnsi="Palatino Linotype"/>
          <w:b/>
          <w:bCs/>
          <w:sz w:val="18"/>
          <w:szCs w:val="18"/>
        </w:rPr>
        <w:t xml:space="preserve">, a, </w:t>
      </w:r>
      <w:proofErr w:type="gramStart"/>
      <w:r w:rsidR="00027CFA" w:rsidRPr="00C325B9">
        <w:rPr>
          <w:rFonts w:ascii="Palatino Linotype" w:hAnsi="Palatino Linotype"/>
          <w:b/>
          <w:bCs/>
          <w:sz w:val="18"/>
          <w:szCs w:val="18"/>
        </w:rPr>
        <w:t xml:space="preserve">um </w:t>
      </w:r>
      <w:r w:rsidR="00027CFA"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r w:rsidR="00027CFA" w:rsidRPr="00C325B9">
        <w:rPr>
          <w:rFonts w:ascii="Palatino Linotype" w:hAnsi="Palatino Linotype"/>
          <w:sz w:val="18"/>
          <w:szCs w:val="18"/>
        </w:rPr>
        <w:t>fort, robuste, vigoureux, valide</w:t>
      </w:r>
      <w:r w:rsidR="00AB1151" w:rsidRPr="00C325B9">
        <w:rPr>
          <w:rFonts w:ascii="Palatino Linotype" w:hAnsi="Palatino Linotype"/>
          <w:sz w:val="18"/>
          <w:szCs w:val="18"/>
        </w:rPr>
        <w:t xml:space="preserve"> </w:t>
      </w:r>
      <w:r w:rsidR="00027CFA" w:rsidRPr="00C325B9">
        <w:rPr>
          <w:rFonts w:ascii="Palatino Linotype" w:hAnsi="Palatino Linotype"/>
          <w:sz w:val="18"/>
          <w:szCs w:val="18"/>
        </w:rPr>
        <w:t xml:space="preserve">; efficace, puissant.  </w:t>
      </w:r>
      <w:r w:rsidR="00D76CC3" w:rsidRPr="00C325B9">
        <w:rPr>
          <w:rFonts w:ascii="Palatino Linotype" w:hAnsi="Palatino Linotype"/>
          <w:sz w:val="18"/>
          <w:szCs w:val="18"/>
        </w:rPr>
        <w:t xml:space="preserve">    </w:t>
      </w:r>
      <w:proofErr w:type="spellStart"/>
      <w:r w:rsidR="00D76CC3" w:rsidRPr="00C325B9">
        <w:rPr>
          <w:rFonts w:ascii="Palatino Linotype" w:hAnsi="Palatino Linotype"/>
          <w:b/>
          <w:bCs/>
          <w:sz w:val="18"/>
          <w:szCs w:val="18"/>
        </w:rPr>
        <w:t>Vīs</w:t>
      </w:r>
      <w:proofErr w:type="spellEnd"/>
      <w:r w:rsidR="00D76CC3" w:rsidRPr="00C325B9">
        <w:rPr>
          <w:rFonts w:ascii="Palatino Linotype" w:hAnsi="Palatino Linotype"/>
          <w:b/>
          <w:bCs/>
          <w:sz w:val="18"/>
          <w:szCs w:val="18"/>
        </w:rPr>
        <w:t xml:space="preserve">, </w:t>
      </w:r>
      <w:r w:rsidR="00D76CC3" w:rsidRPr="00C325B9">
        <w:rPr>
          <w:rFonts w:ascii="Palatino Linotype" w:hAnsi="Palatino Linotype"/>
          <w:sz w:val="18"/>
          <w:szCs w:val="18"/>
        </w:rPr>
        <w:t>acc</w:t>
      </w:r>
      <w:r w:rsidR="00D76CC3" w:rsidRPr="00C325B9">
        <w:rPr>
          <w:rFonts w:ascii="Palatino Linotype" w:hAnsi="Palatino Linotype"/>
          <w:b/>
          <w:bCs/>
          <w:sz w:val="18"/>
          <w:szCs w:val="18"/>
        </w:rPr>
        <w:t xml:space="preserve">. </w:t>
      </w:r>
      <w:proofErr w:type="spellStart"/>
      <w:proofErr w:type="gramStart"/>
      <w:r w:rsidR="00D76CC3" w:rsidRPr="00C325B9">
        <w:rPr>
          <w:rFonts w:ascii="Palatino Linotype" w:hAnsi="Palatino Linotype"/>
          <w:b/>
          <w:bCs/>
          <w:sz w:val="18"/>
          <w:szCs w:val="18"/>
        </w:rPr>
        <w:t>vim</w:t>
      </w:r>
      <w:proofErr w:type="spellEnd"/>
      <w:proofErr w:type="gramEnd"/>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sz w:val="18"/>
          <w:szCs w:val="18"/>
        </w:rPr>
        <w:t>abl</w:t>
      </w:r>
      <w:proofErr w:type="spellEnd"/>
      <w:r w:rsidR="00D76CC3" w:rsidRPr="00C325B9">
        <w:rPr>
          <w:rFonts w:ascii="Palatino Linotype" w:hAnsi="Palatino Linotype"/>
          <w:b/>
          <w:bCs/>
          <w:sz w:val="18"/>
          <w:szCs w:val="18"/>
        </w:rPr>
        <w:t xml:space="preserve">. </w:t>
      </w:r>
      <w:proofErr w:type="spellStart"/>
      <w:proofErr w:type="gramStart"/>
      <w:r w:rsidR="00D76CC3" w:rsidRPr="00C325B9">
        <w:rPr>
          <w:rFonts w:ascii="Palatino Linotype" w:hAnsi="Palatino Linotype"/>
          <w:b/>
          <w:bCs/>
          <w:sz w:val="18"/>
          <w:szCs w:val="18"/>
        </w:rPr>
        <w:t>vī</w:t>
      </w:r>
      <w:proofErr w:type="spellEnd"/>
      <w:proofErr w:type="gramEnd"/>
      <w:r w:rsidR="00AB1151" w:rsidRPr="00C325B9">
        <w:rPr>
          <w:rFonts w:ascii="Palatino Linotype" w:hAnsi="Palatino Linotype"/>
          <w:b/>
          <w:bCs/>
          <w:sz w:val="18"/>
          <w:szCs w:val="18"/>
        </w:rPr>
        <w:t xml:space="preserve"> </w:t>
      </w:r>
      <w:r w:rsidR="00D76CC3" w:rsidRPr="00C325B9">
        <w:rPr>
          <w:rFonts w:ascii="Palatino Linotype" w:hAnsi="Palatino Linotype"/>
          <w:b/>
          <w:bCs/>
          <w:sz w:val="18"/>
          <w:szCs w:val="18"/>
        </w:rPr>
        <w:t xml:space="preserve">; </w:t>
      </w:r>
      <w:r w:rsidR="00D76CC3" w:rsidRPr="00C325B9">
        <w:rPr>
          <w:rFonts w:ascii="Palatino Linotype" w:hAnsi="Palatino Linotype"/>
          <w:b/>
          <w:bCs/>
          <w:i/>
          <w:iCs/>
          <w:sz w:val="18"/>
          <w:szCs w:val="18"/>
        </w:rPr>
        <w:t>pl.</w:t>
      </w:r>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vīrēs</w:t>
      </w:r>
      <w:proofErr w:type="spellEnd"/>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vīrĭum</w:t>
      </w:r>
      <w:proofErr w:type="spellEnd"/>
      <w:r w:rsidR="00D76CC3" w:rsidRPr="00C325B9">
        <w:rPr>
          <w:rFonts w:ascii="Palatino Linotype" w:hAnsi="Palatino Linotype"/>
          <w:b/>
          <w:bCs/>
          <w:sz w:val="18"/>
          <w:szCs w:val="18"/>
        </w:rPr>
        <w:t>, f.</w:t>
      </w:r>
      <w:r w:rsidR="00AB1151" w:rsidRPr="00C325B9">
        <w:rPr>
          <w:rFonts w:ascii="Palatino Linotype" w:hAnsi="Palatino Linotype"/>
          <w:b/>
          <w:bCs/>
          <w:sz w:val="18"/>
          <w:szCs w:val="18"/>
        </w:rPr>
        <w:t xml:space="preserve"> </w:t>
      </w:r>
      <w:r w:rsidR="00D76CC3" w:rsidRPr="00C325B9">
        <w:rPr>
          <w:rFonts w:ascii="Palatino Linotype" w:hAnsi="Palatino Linotype"/>
          <w:b/>
          <w:bCs/>
          <w:sz w:val="18"/>
          <w:szCs w:val="18"/>
        </w:rPr>
        <w:t>:</w:t>
      </w:r>
      <w:r w:rsidR="00D76CC3" w:rsidRPr="00C325B9">
        <w:rPr>
          <w:rFonts w:ascii="Palatino Linotype" w:hAnsi="Palatino Linotype"/>
          <w:sz w:val="18"/>
          <w:szCs w:val="18"/>
        </w:rPr>
        <w:t xml:space="preserve"> force, vigueur.   </w:t>
      </w:r>
      <w:bookmarkStart w:id="479" w:name="contorqueo"/>
      <w:bookmarkEnd w:id="479"/>
      <w:proofErr w:type="spellStart"/>
      <w:r w:rsidR="00D76CC3" w:rsidRPr="00C325B9">
        <w:rPr>
          <w:rFonts w:ascii="Palatino Linotype" w:hAnsi="Palatino Linotype"/>
          <w:b/>
          <w:bCs/>
          <w:sz w:val="18"/>
          <w:szCs w:val="18"/>
        </w:rPr>
        <w:t>Contorquĕo</w:t>
      </w:r>
      <w:proofErr w:type="spellEnd"/>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ēre</w:t>
      </w:r>
      <w:proofErr w:type="spellEnd"/>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torsi</w:t>
      </w:r>
      <w:proofErr w:type="spellEnd"/>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tortum</w:t>
      </w:r>
      <w:proofErr w:type="spellEnd"/>
      <w:r w:rsidR="00D76CC3" w:rsidRPr="00C325B9">
        <w:rPr>
          <w:rFonts w:ascii="Palatino Linotype" w:hAnsi="Palatino Linotype"/>
          <w:b/>
          <w:bCs/>
          <w:sz w:val="18"/>
          <w:szCs w:val="18"/>
        </w:rPr>
        <w:t xml:space="preserve"> : - tr. -</w:t>
      </w:r>
      <w:r w:rsidR="00AB1151" w:rsidRPr="00C325B9">
        <w:rPr>
          <w:rFonts w:ascii="Palatino Linotype" w:hAnsi="Palatino Linotype"/>
          <w:b/>
          <w:bCs/>
          <w:sz w:val="18"/>
          <w:szCs w:val="18"/>
        </w:rPr>
        <w:t xml:space="preserve"> </w:t>
      </w:r>
      <w:r w:rsidR="00D76CC3" w:rsidRPr="00C325B9">
        <w:rPr>
          <w:rFonts w:ascii="Palatino Linotype" w:hAnsi="Palatino Linotype"/>
          <w:sz w:val="18"/>
          <w:szCs w:val="18"/>
        </w:rPr>
        <w:t>:  1 -</w:t>
      </w:r>
      <w:r w:rsidR="00AB1151" w:rsidRPr="00C325B9">
        <w:rPr>
          <w:rFonts w:ascii="Palatino Linotype" w:hAnsi="Palatino Linotype"/>
          <w:sz w:val="18"/>
          <w:szCs w:val="18"/>
        </w:rPr>
        <w:t xml:space="preserve"> </w:t>
      </w:r>
      <w:r w:rsidR="00D76CC3" w:rsidRPr="00C325B9">
        <w:rPr>
          <w:rFonts w:ascii="Palatino Linotype" w:hAnsi="Palatino Linotype"/>
          <w:sz w:val="18"/>
          <w:szCs w:val="18"/>
        </w:rPr>
        <w:t>tourner, faire tourner, f. tournoyer.</w:t>
      </w:r>
      <w:r w:rsidR="00AB1151" w:rsidRPr="00C325B9">
        <w:rPr>
          <w:rFonts w:ascii="Palatino Linotype" w:hAnsi="Palatino Linotype"/>
          <w:sz w:val="18"/>
          <w:szCs w:val="18"/>
        </w:rPr>
        <w:t xml:space="preserve"> </w:t>
      </w:r>
      <w:proofErr w:type="gramStart"/>
      <w:r w:rsidR="00D76CC3" w:rsidRPr="00C325B9">
        <w:rPr>
          <w:rFonts w:ascii="Palatino Linotype" w:hAnsi="Palatino Linotype"/>
          <w:sz w:val="18"/>
          <w:szCs w:val="18"/>
        </w:rPr>
        <w:t>;  [</w:t>
      </w:r>
      <w:proofErr w:type="gramEnd"/>
      <w:r w:rsidR="00D76CC3"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gramStart"/>
      <w:r w:rsidR="00D76CC3" w:rsidRPr="00C325B9">
        <w:rPr>
          <w:rFonts w:ascii="Palatino Linotype" w:hAnsi="Palatino Linotype"/>
          <w:sz w:val="18"/>
          <w:szCs w:val="18"/>
        </w:rPr>
        <w:t>;  3</w:t>
      </w:r>
      <w:proofErr w:type="gramEnd"/>
      <w:r w:rsidR="00D76CC3" w:rsidRPr="00C325B9">
        <w:rPr>
          <w:rFonts w:ascii="Palatino Linotype" w:hAnsi="Palatino Linotype"/>
          <w:sz w:val="18"/>
          <w:szCs w:val="18"/>
        </w:rPr>
        <w:t xml:space="preserve"> - lancer,</w:t>
      </w:r>
      <w:r w:rsidR="00AB1151" w:rsidRPr="00C325B9">
        <w:rPr>
          <w:rFonts w:ascii="Palatino Linotype" w:hAnsi="Palatino Linotype"/>
          <w:sz w:val="18"/>
          <w:szCs w:val="18"/>
        </w:rPr>
        <w:t xml:space="preserve"> </w:t>
      </w:r>
      <w:r w:rsidR="00D76CC3" w:rsidRPr="00C325B9">
        <w:rPr>
          <w:rFonts w:ascii="Palatino Linotype" w:hAnsi="Palatino Linotype"/>
          <w:sz w:val="18"/>
          <w:szCs w:val="18"/>
        </w:rPr>
        <w:t>brandir, lancer avec force (à l’aide d’un propulseur (amentum)</w:t>
      </w:r>
      <w:r w:rsidR="00AB1151" w:rsidRPr="00C325B9">
        <w:rPr>
          <w:rFonts w:ascii="Palatino Linotype" w:hAnsi="Palatino Linotype"/>
          <w:sz w:val="18"/>
          <w:szCs w:val="18"/>
        </w:rPr>
        <w:t xml:space="preserve"> </w:t>
      </w:r>
      <w:r w:rsidR="00A86AE4" w:rsidRPr="00C325B9">
        <w:rPr>
          <w:rFonts w:ascii="Palatino Linotype" w:hAnsi="Palatino Linotype"/>
          <w:sz w:val="18"/>
          <w:szCs w:val="18"/>
        </w:rPr>
        <w:t xml:space="preserve">; </w:t>
      </w:r>
      <w:proofErr w:type="spellStart"/>
      <w:r w:rsidR="00A86AE4" w:rsidRPr="00C325B9">
        <w:rPr>
          <w:rFonts w:ascii="Palatino Linotype" w:hAnsi="Palatino Linotype"/>
          <w:b/>
          <w:bCs/>
          <w:sz w:val="18"/>
          <w:szCs w:val="18"/>
        </w:rPr>
        <w:t>Contortum</w:t>
      </w:r>
      <w:proofErr w:type="spellEnd"/>
      <w:r w:rsidR="00A86AE4" w:rsidRPr="00C325B9">
        <w:rPr>
          <w:rFonts w:ascii="Palatino Linotype" w:hAnsi="Palatino Linotype"/>
          <w:sz w:val="18"/>
          <w:szCs w:val="18"/>
        </w:rPr>
        <w:t xml:space="preserve"> est apposé à </w:t>
      </w:r>
      <w:proofErr w:type="spellStart"/>
      <w:r w:rsidR="00A86AE4" w:rsidRPr="00C325B9">
        <w:rPr>
          <w:rFonts w:ascii="Palatino Linotype" w:hAnsi="Palatino Linotype"/>
          <w:sz w:val="18"/>
          <w:szCs w:val="18"/>
        </w:rPr>
        <w:t>Telum</w:t>
      </w:r>
      <w:proofErr w:type="spellEnd"/>
      <w:r w:rsidR="00D76CC3" w:rsidRPr="00C325B9">
        <w:rPr>
          <w:rFonts w:ascii="Palatino Linotype" w:hAnsi="Palatino Linotype"/>
          <w:sz w:val="18"/>
          <w:szCs w:val="18"/>
        </w:rPr>
        <w:t xml:space="preserve">. </w:t>
      </w:r>
      <w:r w:rsidR="00A86AE4" w:rsidRPr="00C325B9">
        <w:rPr>
          <w:rFonts w:ascii="Palatino Linotype" w:hAnsi="Palatino Linotype"/>
          <w:sz w:val="18"/>
          <w:szCs w:val="18"/>
        </w:rPr>
        <w:t xml:space="preserve">    </w:t>
      </w:r>
      <w:r w:rsidR="00D76CC3" w:rsidRPr="00C325B9">
        <w:rPr>
          <w:rFonts w:ascii="Palatino Linotype" w:hAnsi="Palatino Linotype"/>
          <w:b/>
          <w:bCs/>
          <w:sz w:val="18"/>
          <w:szCs w:val="18"/>
        </w:rPr>
        <w:t>Ire</w:t>
      </w:r>
      <w:r w:rsidR="00D76CC3" w:rsidRPr="00C325B9">
        <w:rPr>
          <w:rFonts w:ascii="Palatino Linotype" w:hAnsi="Palatino Linotype"/>
          <w:sz w:val="18"/>
          <w:szCs w:val="18"/>
        </w:rPr>
        <w:t xml:space="preserve"> a pour </w:t>
      </w:r>
      <w:proofErr w:type="spellStart"/>
      <w:r w:rsidR="00D76CC3" w:rsidRPr="00C325B9">
        <w:rPr>
          <w:rFonts w:ascii="Palatino Linotype" w:hAnsi="Palatino Linotype"/>
          <w:sz w:val="18"/>
          <w:szCs w:val="18"/>
        </w:rPr>
        <w:t>sjt</w:t>
      </w:r>
      <w:proofErr w:type="spellEnd"/>
      <w:r w:rsidR="00D76CC3" w:rsidRPr="00C325B9">
        <w:rPr>
          <w:rFonts w:ascii="Palatino Linotype" w:hAnsi="Palatino Linotype"/>
          <w:sz w:val="18"/>
          <w:szCs w:val="18"/>
        </w:rPr>
        <w:t xml:space="preserve"> le javelot.     </w:t>
      </w:r>
      <w:r w:rsidR="00D76CC3" w:rsidRPr="00C325B9">
        <w:rPr>
          <w:rFonts w:ascii="Palatino Linotype" w:hAnsi="Palatino Linotype"/>
          <w:sz w:val="18"/>
          <w:szCs w:val="18"/>
        </w:rPr>
        <w:br/>
        <w:t xml:space="preserve">        </w:t>
      </w:r>
      <w:r w:rsidR="00027CFA" w:rsidRPr="00C325B9">
        <w:rPr>
          <w:rFonts w:ascii="Palatino Linotype" w:hAnsi="Palatino Linotype"/>
          <w:b/>
          <w:color w:val="C00000"/>
          <w:sz w:val="18"/>
          <w:szCs w:val="18"/>
        </w:rPr>
        <w:t>NB.</w:t>
      </w:r>
      <w:r w:rsidR="00027CFA" w:rsidRPr="00C325B9">
        <w:rPr>
          <w:rFonts w:ascii="Palatino Linotype" w:hAnsi="Palatino Linotype"/>
          <w:b/>
          <w:sz w:val="18"/>
          <w:szCs w:val="18"/>
        </w:rPr>
        <w:t xml:space="preserve"> </w:t>
      </w:r>
      <w:proofErr w:type="spellStart"/>
      <w:r w:rsidR="00027CFA" w:rsidRPr="00C325B9">
        <w:rPr>
          <w:rFonts w:ascii="Palatino Linotype" w:hAnsi="Palatino Linotype"/>
          <w:b/>
          <w:sz w:val="18"/>
          <w:szCs w:val="18"/>
        </w:rPr>
        <w:t>Validis</w:t>
      </w:r>
      <w:proofErr w:type="spellEnd"/>
      <w:r w:rsidR="00027CFA" w:rsidRPr="00C325B9">
        <w:rPr>
          <w:rFonts w:ascii="Palatino Linotype" w:hAnsi="Palatino Linotype"/>
          <w:b/>
          <w:sz w:val="18"/>
          <w:szCs w:val="18"/>
        </w:rPr>
        <w:t xml:space="preserve"> </w:t>
      </w:r>
      <w:proofErr w:type="spellStart"/>
      <w:proofErr w:type="gramStart"/>
      <w:r w:rsidR="00027CFA" w:rsidRPr="00C325B9">
        <w:rPr>
          <w:rFonts w:ascii="Palatino Linotype" w:hAnsi="Palatino Linotype"/>
          <w:b/>
          <w:sz w:val="18"/>
          <w:szCs w:val="18"/>
        </w:rPr>
        <w:t>viribus</w:t>
      </w:r>
      <w:proofErr w:type="spellEnd"/>
      <w:r w:rsidR="00027CFA" w:rsidRPr="00C325B9">
        <w:rPr>
          <w:rFonts w:ascii="Palatino Linotype" w:hAnsi="Palatino Linotype"/>
          <w:b/>
          <w:sz w:val="18"/>
          <w:szCs w:val="18"/>
        </w:rPr>
        <w:t xml:space="preserve">  Ernout</w:t>
      </w:r>
      <w:proofErr w:type="gramEnd"/>
      <w:r w:rsidR="00027CFA" w:rsidRPr="00C325B9">
        <w:rPr>
          <w:rFonts w:ascii="Palatino Linotype" w:hAnsi="Palatino Linotype"/>
          <w:b/>
          <w:sz w:val="18"/>
          <w:szCs w:val="18"/>
        </w:rPr>
        <w:t xml:space="preserve"> et B renvoient à </w:t>
      </w:r>
      <w:r w:rsidR="00027CFA" w:rsidRPr="00C325B9">
        <w:rPr>
          <w:rFonts w:ascii="Palatino Linotype" w:hAnsi="Palatino Linotype"/>
          <w:sz w:val="18"/>
          <w:szCs w:val="18"/>
        </w:rPr>
        <w:t xml:space="preserve">Virgile, </w:t>
      </w:r>
      <w:proofErr w:type="spellStart"/>
      <w:r w:rsidR="00027CFA" w:rsidRPr="00C325B9">
        <w:rPr>
          <w:rFonts w:ascii="Palatino Linotype" w:hAnsi="Palatino Linotype"/>
          <w:sz w:val="18"/>
          <w:szCs w:val="18"/>
        </w:rPr>
        <w:t>Én</w:t>
      </w:r>
      <w:proofErr w:type="spellEnd"/>
      <w:r w:rsidR="00027CFA" w:rsidRPr="00C325B9">
        <w:rPr>
          <w:rFonts w:ascii="Palatino Linotype" w:hAnsi="Palatino Linotype"/>
          <w:sz w:val="18"/>
          <w:szCs w:val="18"/>
        </w:rPr>
        <w:t>. II,50 «</w:t>
      </w:r>
      <w:r w:rsidR="00AB1151" w:rsidRPr="00C325B9">
        <w:rPr>
          <w:rFonts w:ascii="Palatino Linotype" w:hAnsi="Palatino Linotype"/>
          <w:sz w:val="18"/>
          <w:szCs w:val="18"/>
        </w:rPr>
        <w:t xml:space="preserve"> </w:t>
      </w:r>
      <w:proofErr w:type="spellStart"/>
      <w:r w:rsidR="00027CFA" w:rsidRPr="00C325B9">
        <w:rPr>
          <w:rFonts w:ascii="Palatino Linotype" w:hAnsi="Palatino Linotype"/>
          <w:sz w:val="18"/>
          <w:szCs w:val="18"/>
        </w:rPr>
        <w:t>validis</w:t>
      </w:r>
      <w:proofErr w:type="spellEnd"/>
      <w:r w:rsidR="00027CFA" w:rsidRPr="00C325B9">
        <w:rPr>
          <w:rFonts w:ascii="Palatino Linotype" w:hAnsi="Palatino Linotype"/>
          <w:sz w:val="18"/>
          <w:szCs w:val="18"/>
        </w:rPr>
        <w:t xml:space="preserve"> </w:t>
      </w:r>
      <w:proofErr w:type="spellStart"/>
      <w:r w:rsidR="00027CFA" w:rsidRPr="00C325B9">
        <w:rPr>
          <w:rFonts w:ascii="Palatino Linotype" w:hAnsi="Palatino Linotype"/>
          <w:sz w:val="18"/>
          <w:szCs w:val="18"/>
        </w:rPr>
        <w:t>ingentem</w:t>
      </w:r>
      <w:proofErr w:type="spellEnd"/>
      <w:r w:rsidR="00027CFA" w:rsidRPr="00C325B9">
        <w:rPr>
          <w:rFonts w:ascii="Palatino Linotype" w:hAnsi="Palatino Linotype"/>
          <w:sz w:val="18"/>
          <w:szCs w:val="18"/>
        </w:rPr>
        <w:t xml:space="preserve"> </w:t>
      </w:r>
      <w:proofErr w:type="spellStart"/>
      <w:r w:rsidR="00027CFA" w:rsidRPr="00C325B9">
        <w:rPr>
          <w:rFonts w:ascii="Palatino Linotype" w:hAnsi="Palatino Linotype"/>
          <w:sz w:val="18"/>
          <w:szCs w:val="18"/>
        </w:rPr>
        <w:t>viribus</w:t>
      </w:r>
      <w:proofErr w:type="spellEnd"/>
      <w:r w:rsidR="00027CFA" w:rsidRPr="00C325B9">
        <w:rPr>
          <w:rFonts w:ascii="Palatino Linotype" w:hAnsi="Palatino Linotype"/>
          <w:sz w:val="18"/>
          <w:szCs w:val="18"/>
        </w:rPr>
        <w:t xml:space="preserve"> </w:t>
      </w:r>
      <w:proofErr w:type="spellStart"/>
      <w:r w:rsidR="00027CFA" w:rsidRPr="00C325B9">
        <w:rPr>
          <w:rFonts w:ascii="Palatino Linotype" w:hAnsi="Palatino Linotype"/>
          <w:sz w:val="18"/>
          <w:szCs w:val="18"/>
        </w:rPr>
        <w:t>hastam</w:t>
      </w:r>
      <w:proofErr w:type="spellEnd"/>
      <w:r w:rsidR="00027CFA" w:rsidRPr="00C325B9">
        <w:rPr>
          <w:rFonts w:ascii="Palatino Linotype" w:hAnsi="Palatino Linotype"/>
          <w:sz w:val="18"/>
          <w:szCs w:val="18"/>
        </w:rPr>
        <w:t xml:space="preserve"> </w:t>
      </w:r>
      <w:proofErr w:type="spellStart"/>
      <w:r w:rsidR="00027CFA" w:rsidRPr="00C325B9">
        <w:rPr>
          <w:rFonts w:ascii="Palatino Linotype" w:hAnsi="Palatino Linotype"/>
          <w:sz w:val="18"/>
          <w:szCs w:val="18"/>
        </w:rPr>
        <w:t>contorsit</w:t>
      </w:r>
      <w:proofErr w:type="spellEnd"/>
      <w:r w:rsidR="00AB1151" w:rsidRPr="00C325B9">
        <w:rPr>
          <w:rFonts w:ascii="Palatino Linotype" w:hAnsi="Palatino Linotype"/>
          <w:sz w:val="18"/>
          <w:szCs w:val="18"/>
        </w:rPr>
        <w:t xml:space="preserve"> </w:t>
      </w:r>
      <w:proofErr w:type="gramStart"/>
      <w:r w:rsidR="00027CFA" w:rsidRPr="00C325B9">
        <w:rPr>
          <w:rFonts w:ascii="Palatino Linotype" w:hAnsi="Palatino Linotype"/>
          <w:sz w:val="18"/>
          <w:szCs w:val="18"/>
        </w:rPr>
        <w:t>»  et</w:t>
      </w:r>
      <w:proofErr w:type="gramEnd"/>
      <w:r w:rsidR="00027CFA" w:rsidRPr="00C325B9">
        <w:rPr>
          <w:rFonts w:ascii="Palatino Linotype" w:hAnsi="Palatino Linotype"/>
          <w:sz w:val="18"/>
          <w:szCs w:val="18"/>
        </w:rPr>
        <w:t xml:space="preserve"> à </w:t>
      </w:r>
      <w:proofErr w:type="spellStart"/>
      <w:r w:rsidR="00027CFA" w:rsidRPr="00C325B9">
        <w:rPr>
          <w:rFonts w:ascii="Palatino Linotype" w:hAnsi="Palatino Linotype"/>
          <w:sz w:val="18"/>
          <w:szCs w:val="18"/>
        </w:rPr>
        <w:t>Lucr</w:t>
      </w:r>
      <w:proofErr w:type="spellEnd"/>
      <w:r w:rsidR="00027CFA" w:rsidRPr="00C325B9">
        <w:rPr>
          <w:rFonts w:ascii="Palatino Linotype" w:hAnsi="Palatino Linotype"/>
          <w:sz w:val="18"/>
          <w:szCs w:val="18"/>
        </w:rPr>
        <w:t>. «</w:t>
      </w:r>
      <w:r w:rsidR="00AB1151" w:rsidRPr="00C325B9">
        <w:rPr>
          <w:rFonts w:ascii="Palatino Linotype" w:hAnsi="Palatino Linotype"/>
          <w:sz w:val="18"/>
          <w:szCs w:val="18"/>
        </w:rPr>
        <w:t xml:space="preserve"> </w:t>
      </w:r>
      <w:proofErr w:type="spellStart"/>
      <w:proofErr w:type="gramStart"/>
      <w:r w:rsidR="00027CFA" w:rsidRPr="00C325B9">
        <w:rPr>
          <w:rFonts w:ascii="Palatino Linotype" w:hAnsi="Palatino Linotype"/>
          <w:sz w:val="18"/>
          <w:szCs w:val="18"/>
        </w:rPr>
        <w:t>validis</w:t>
      </w:r>
      <w:proofErr w:type="spellEnd"/>
      <w:proofErr w:type="gramEnd"/>
      <w:r w:rsidR="00027CFA" w:rsidRPr="00C325B9">
        <w:rPr>
          <w:rFonts w:ascii="Palatino Linotype" w:hAnsi="Palatino Linotype"/>
          <w:sz w:val="18"/>
          <w:szCs w:val="18"/>
        </w:rPr>
        <w:t xml:space="preserve"> . . . </w:t>
      </w:r>
      <w:proofErr w:type="spellStart"/>
      <w:r w:rsidR="00027CFA" w:rsidRPr="00C325B9">
        <w:rPr>
          <w:rFonts w:ascii="Palatino Linotype" w:hAnsi="Palatino Linotype"/>
          <w:sz w:val="18"/>
          <w:szCs w:val="18"/>
        </w:rPr>
        <w:t>viribus</w:t>
      </w:r>
      <w:proofErr w:type="spellEnd"/>
      <w:r w:rsidR="00AB1151" w:rsidRPr="00C325B9">
        <w:rPr>
          <w:rFonts w:ascii="Palatino Linotype" w:hAnsi="Palatino Linotype"/>
          <w:sz w:val="18"/>
          <w:szCs w:val="18"/>
        </w:rPr>
        <w:t xml:space="preserve"> </w:t>
      </w:r>
      <w:r w:rsidR="00027CFA" w:rsidRPr="00C325B9">
        <w:rPr>
          <w:rFonts w:ascii="Palatino Linotype" w:hAnsi="Palatino Linotype"/>
          <w:sz w:val="18"/>
          <w:szCs w:val="18"/>
        </w:rPr>
        <w:t>» v. I, 287.   Ernout suggère aussi Ennius 486 «</w:t>
      </w:r>
      <w:r w:rsidR="00AB1151" w:rsidRPr="00C325B9">
        <w:rPr>
          <w:rFonts w:ascii="Palatino Linotype" w:hAnsi="Palatino Linotype"/>
          <w:sz w:val="18"/>
          <w:szCs w:val="18"/>
        </w:rPr>
        <w:t xml:space="preserve"> </w:t>
      </w:r>
      <w:r w:rsidR="00027CFA" w:rsidRPr="00C325B9">
        <w:rPr>
          <w:rFonts w:ascii="Palatino Linotype" w:hAnsi="Palatino Linotype"/>
          <w:sz w:val="18"/>
          <w:szCs w:val="18"/>
        </w:rPr>
        <w:t xml:space="preserve">magna </w:t>
      </w:r>
      <w:proofErr w:type="spellStart"/>
      <w:r w:rsidR="00027CFA" w:rsidRPr="00C325B9">
        <w:rPr>
          <w:rFonts w:ascii="Palatino Linotype" w:hAnsi="Palatino Linotype"/>
          <w:sz w:val="18"/>
          <w:szCs w:val="18"/>
        </w:rPr>
        <w:t>contorsit</w:t>
      </w:r>
      <w:proofErr w:type="spellEnd"/>
      <w:r w:rsidR="00027CFA" w:rsidRPr="00C325B9">
        <w:rPr>
          <w:rFonts w:ascii="Palatino Linotype" w:hAnsi="Palatino Linotype"/>
          <w:sz w:val="18"/>
          <w:szCs w:val="18"/>
        </w:rPr>
        <w:t>… vi</w:t>
      </w:r>
      <w:r w:rsidR="00AB1151" w:rsidRPr="00C325B9">
        <w:rPr>
          <w:rFonts w:ascii="Palatino Linotype" w:hAnsi="Palatino Linotype"/>
          <w:sz w:val="18"/>
          <w:szCs w:val="18"/>
        </w:rPr>
        <w:t xml:space="preserve"> </w:t>
      </w:r>
      <w:r w:rsidR="00027CFA" w:rsidRPr="00C325B9">
        <w:rPr>
          <w:rFonts w:ascii="Palatino Linotype" w:hAnsi="Palatino Linotype"/>
          <w:sz w:val="18"/>
          <w:szCs w:val="18"/>
        </w:rPr>
        <w:t>».</w:t>
      </w:r>
    </w:p>
  </w:footnote>
  <w:footnote w:id="972">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F1E95" w:rsidRPr="00C325B9">
        <w:rPr>
          <w:rFonts w:ascii="Palatino Linotype" w:hAnsi="Palatino Linotype"/>
          <w:b/>
          <w:sz w:val="18"/>
          <w:szCs w:val="18"/>
        </w:rPr>
        <w:t xml:space="preserve">972. </w:t>
      </w:r>
      <w:proofErr w:type="gramStart"/>
      <w:r w:rsidR="007F1E95" w:rsidRPr="00C325B9">
        <w:rPr>
          <w:rFonts w:ascii="Palatino Linotype" w:hAnsi="Palatino Linotype"/>
          <w:b/>
          <w:sz w:val="18"/>
          <w:szCs w:val="18"/>
        </w:rPr>
        <w:t>quo</w:t>
      </w:r>
      <w:proofErr w:type="gram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fuerit</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missum</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mavis</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longeque</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v</w:t>
      </w:r>
      <w:r w:rsidR="00D76CC3" w:rsidRPr="00C325B9">
        <w:rPr>
          <w:rFonts w:ascii="Palatino Linotype" w:hAnsi="Palatino Linotype"/>
          <w:b/>
          <w:bCs/>
          <w:sz w:val="18"/>
          <w:szCs w:val="18"/>
        </w:rPr>
        <w:t>ŏ</w:t>
      </w:r>
      <w:r w:rsidR="007F1E95" w:rsidRPr="00C325B9">
        <w:rPr>
          <w:rFonts w:ascii="Palatino Linotype" w:hAnsi="Palatino Linotype"/>
          <w:b/>
          <w:sz w:val="18"/>
          <w:szCs w:val="18"/>
        </w:rPr>
        <w:t>l</w:t>
      </w:r>
      <w:r w:rsidR="00D76CC3" w:rsidRPr="00C325B9">
        <w:rPr>
          <w:rFonts w:ascii="Palatino Linotype" w:hAnsi="Palatino Linotype"/>
          <w:b/>
          <w:bCs/>
          <w:sz w:val="18"/>
          <w:szCs w:val="18"/>
        </w:rPr>
        <w:t>ā</w:t>
      </w:r>
      <w:r w:rsidR="007F1E95" w:rsidRPr="00C325B9">
        <w:rPr>
          <w:rFonts w:ascii="Palatino Linotype" w:hAnsi="Palatino Linotype"/>
          <w:b/>
          <w:sz w:val="18"/>
          <w:szCs w:val="18"/>
        </w:rPr>
        <w:t>re</w:t>
      </w:r>
      <w:proofErr w:type="spellEnd"/>
      <w:r w:rsidR="007F1E95" w:rsidRPr="00C325B9">
        <w:rPr>
          <w:rFonts w:ascii="Palatino Linotype" w:hAnsi="Palatino Linotype"/>
          <w:b/>
          <w:sz w:val="18"/>
          <w:szCs w:val="18"/>
        </w:rPr>
        <w:t>, —</w:t>
      </w:r>
      <w:r w:rsidRPr="00C325B9">
        <w:rPr>
          <w:rFonts w:ascii="Palatino Linotype" w:hAnsi="Palatino Linotype"/>
          <w:b/>
          <w:sz w:val="18"/>
          <w:szCs w:val="18"/>
        </w:rPr>
        <w:t xml:space="preserve">   </w:t>
      </w:r>
      <w:r w:rsidRPr="00C325B9">
        <w:rPr>
          <w:rFonts w:ascii="Palatino Linotype" w:hAnsi="Palatino Linotype"/>
          <w:b/>
          <w:bCs/>
          <w:sz w:val="18"/>
          <w:szCs w:val="18"/>
        </w:rPr>
        <w:t xml:space="preserve">   </w:t>
      </w:r>
      <w:proofErr w:type="spellStart"/>
      <w:proofErr w:type="gramStart"/>
      <w:r w:rsidR="00027CFA" w:rsidRPr="00C325B9">
        <w:rPr>
          <w:rFonts w:ascii="Palatino Linotype" w:hAnsi="Palatino Linotype"/>
          <w:b/>
          <w:bCs/>
          <w:sz w:val="18"/>
          <w:szCs w:val="18"/>
        </w:rPr>
        <w:t>Mavis</w:t>
      </w:r>
      <w:proofErr w:type="spellEnd"/>
      <w:r w:rsidR="00027CFA" w:rsidRPr="00C325B9">
        <w:rPr>
          <w:rFonts w:ascii="Palatino Linotype" w:hAnsi="Palatino Linotype"/>
          <w:b/>
          <w:bCs/>
          <w:sz w:val="18"/>
          <w:szCs w:val="18"/>
        </w:rPr>
        <w:t>:</w:t>
      </w:r>
      <w:proofErr w:type="gramEnd"/>
      <w:r w:rsidR="00027CFA" w:rsidRPr="00C325B9">
        <w:rPr>
          <w:rFonts w:ascii="Palatino Linotype" w:hAnsi="Palatino Linotype"/>
          <w:sz w:val="18"/>
          <w:szCs w:val="18"/>
        </w:rPr>
        <w:t xml:space="preserve"> est-ce que tu préfères</w:t>
      </w:r>
      <w:r w:rsidR="00AB1151" w:rsidRPr="00C325B9">
        <w:rPr>
          <w:rFonts w:ascii="Palatino Linotype" w:hAnsi="Palatino Linotype"/>
          <w:sz w:val="18"/>
          <w:szCs w:val="18"/>
        </w:rPr>
        <w:t xml:space="preserve"> </w:t>
      </w:r>
      <w:r w:rsidR="00027CFA" w:rsidRPr="00C325B9">
        <w:rPr>
          <w:rFonts w:ascii="Palatino Linotype" w:hAnsi="Palatino Linotype"/>
          <w:sz w:val="18"/>
          <w:szCs w:val="18"/>
        </w:rPr>
        <w:t>?</w:t>
      </w:r>
      <w:r w:rsidR="00AB1151" w:rsidRPr="00C325B9">
        <w:rPr>
          <w:rFonts w:ascii="Palatino Linotype" w:hAnsi="Palatino Linotype"/>
          <w:sz w:val="18"/>
          <w:szCs w:val="18"/>
        </w:rPr>
        <w:t xml:space="preserve"> </w:t>
      </w:r>
      <w:r w:rsidR="00027CFA" w:rsidRPr="00C325B9">
        <w:rPr>
          <w:rFonts w:ascii="Palatino Linotype" w:hAnsi="Palatino Linotype"/>
          <w:sz w:val="18"/>
          <w:szCs w:val="18"/>
        </w:rPr>
        <w:t xml:space="preserve">»  </w:t>
      </w:r>
      <w:proofErr w:type="gramStart"/>
      <w:r w:rsidR="00027CFA" w:rsidRPr="00C325B9">
        <w:rPr>
          <w:rFonts w:ascii="Palatino Linotype" w:hAnsi="Palatino Linotype"/>
          <w:sz w:val="18"/>
          <w:szCs w:val="18"/>
        </w:rPr>
        <w:t>équivaut</w:t>
      </w:r>
      <w:proofErr w:type="gramEnd"/>
      <w:r w:rsidR="00027CFA" w:rsidRPr="00C325B9">
        <w:rPr>
          <w:rFonts w:ascii="Palatino Linotype" w:hAnsi="Palatino Linotype"/>
          <w:sz w:val="18"/>
          <w:szCs w:val="18"/>
        </w:rPr>
        <w:t xml:space="preserve"> à </w:t>
      </w:r>
      <w:r w:rsidR="00027CFA" w:rsidRPr="00C325B9">
        <w:rPr>
          <w:rFonts w:ascii="Palatino Linotype" w:hAnsi="Palatino Linotype"/>
          <w:b/>
          <w:bCs/>
          <w:sz w:val="18"/>
          <w:szCs w:val="18"/>
        </w:rPr>
        <w:t>censes</w:t>
      </w:r>
      <w:r w:rsidR="00AB1151" w:rsidRPr="00C325B9">
        <w:rPr>
          <w:rFonts w:ascii="Palatino Linotype" w:hAnsi="Palatino Linotype"/>
          <w:b/>
          <w:bCs/>
          <w:sz w:val="18"/>
          <w:szCs w:val="18"/>
        </w:rPr>
        <w:t xml:space="preserve"> </w:t>
      </w:r>
      <w:r w:rsidR="00D76CC3" w:rsidRPr="00C325B9">
        <w:rPr>
          <w:rFonts w:ascii="Palatino Linotype" w:hAnsi="Palatino Linotype"/>
          <w:b/>
          <w:bCs/>
          <w:sz w:val="18"/>
          <w:szCs w:val="18"/>
        </w:rPr>
        <w:t xml:space="preserve">: </w:t>
      </w:r>
      <w:r w:rsidR="00D76CC3" w:rsidRPr="00C325B9">
        <w:rPr>
          <w:rFonts w:ascii="Palatino Linotype" w:hAnsi="Palatino Linotype"/>
          <w:sz w:val="18"/>
          <w:szCs w:val="18"/>
        </w:rPr>
        <w:t>est-ce que tu penses que</w:t>
      </w:r>
      <w:r w:rsidR="00027CFA" w:rsidRPr="00C325B9">
        <w:rPr>
          <w:rFonts w:ascii="Palatino Linotype" w:hAnsi="Palatino Linotype"/>
          <w:sz w:val="18"/>
          <w:szCs w:val="18"/>
        </w:rPr>
        <w:t xml:space="preserve"> v. 973.</w:t>
      </w:r>
      <w:r w:rsidR="00D76CC3" w:rsidRPr="00C325B9">
        <w:rPr>
          <w:rFonts w:ascii="Palatino Linotype" w:hAnsi="Palatino Linotype"/>
          <w:sz w:val="18"/>
          <w:szCs w:val="18"/>
        </w:rPr>
        <w:t xml:space="preserve">    </w:t>
      </w:r>
      <w:proofErr w:type="spellStart"/>
      <w:r w:rsidR="00D76CC3" w:rsidRPr="00C325B9">
        <w:rPr>
          <w:rFonts w:ascii="Palatino Linotype" w:hAnsi="Palatino Linotype"/>
          <w:b/>
          <w:bCs/>
          <w:sz w:val="18"/>
          <w:szCs w:val="18"/>
        </w:rPr>
        <w:t>Mitto</w:t>
      </w:r>
      <w:proofErr w:type="spellEnd"/>
      <w:r w:rsidR="00D76CC3"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ĕre</w:t>
      </w:r>
      <w:proofErr w:type="spellEnd"/>
      <w:r w:rsidR="00D76CC3" w:rsidRPr="00C325B9">
        <w:rPr>
          <w:rFonts w:ascii="Palatino Linotype" w:hAnsi="Palatino Linotype"/>
          <w:b/>
          <w:bCs/>
          <w:sz w:val="18"/>
          <w:szCs w:val="18"/>
        </w:rPr>
        <w:t>,</w:t>
      </w:r>
      <w:r w:rsidR="00D76CC3" w:rsidRPr="00C325B9">
        <w:rPr>
          <w:rFonts w:ascii="Palatino Linotype" w:hAnsi="Palatino Linotype"/>
          <w:sz w:val="18"/>
          <w:szCs w:val="18"/>
        </w:rPr>
        <w:t xml:space="preserve"> </w:t>
      </w:r>
      <w:proofErr w:type="spellStart"/>
      <w:r w:rsidR="00D76CC3" w:rsidRPr="00C325B9">
        <w:rPr>
          <w:rFonts w:ascii="Palatino Linotype" w:hAnsi="Palatino Linotype"/>
          <w:sz w:val="18"/>
          <w:szCs w:val="18"/>
        </w:rPr>
        <w:t>mīsi</w:t>
      </w:r>
      <w:proofErr w:type="spellEnd"/>
      <w:r w:rsidR="00D76CC3" w:rsidRPr="00C325B9">
        <w:rPr>
          <w:rFonts w:ascii="Palatino Linotype" w:hAnsi="Palatino Linotype"/>
          <w:sz w:val="18"/>
          <w:szCs w:val="18"/>
        </w:rPr>
        <w:t xml:space="preserve">, </w:t>
      </w:r>
      <w:proofErr w:type="spellStart"/>
      <w:r w:rsidR="00D76CC3" w:rsidRPr="00C325B9">
        <w:rPr>
          <w:rFonts w:ascii="Palatino Linotype" w:hAnsi="Palatino Linotype"/>
          <w:sz w:val="18"/>
          <w:szCs w:val="18"/>
        </w:rPr>
        <w:t>missum</w:t>
      </w:r>
      <w:proofErr w:type="spellEnd"/>
      <w:r w:rsidR="00D76CC3"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D76CC3" w:rsidRPr="00C325B9">
        <w:rPr>
          <w:rFonts w:ascii="Palatino Linotype" w:hAnsi="Palatino Linotype"/>
          <w:sz w:val="18"/>
          <w:szCs w:val="18"/>
        </w:rPr>
        <w:t xml:space="preserve">: envoyer, expédier, </w:t>
      </w:r>
      <w:proofErr w:type="gramStart"/>
      <w:r w:rsidR="00D76CC3" w:rsidRPr="00C325B9">
        <w:rPr>
          <w:rFonts w:ascii="Palatino Linotype" w:hAnsi="Palatino Linotype"/>
          <w:sz w:val="18"/>
          <w:szCs w:val="18"/>
        </w:rPr>
        <w:t>lancer  [</w:t>
      </w:r>
      <w:proofErr w:type="gramEnd"/>
      <w:r w:rsidR="00D76CC3" w:rsidRPr="00C325B9">
        <w:rPr>
          <w:rFonts w:ascii="Palatino Linotype" w:hAnsi="Palatino Linotype"/>
          <w:sz w:val="18"/>
          <w:szCs w:val="18"/>
        </w:rPr>
        <w:t>…]</w:t>
      </w:r>
      <w:r w:rsidR="00D76CC3"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Vŏlo</w:t>
      </w:r>
      <w:proofErr w:type="spellEnd"/>
      <w:r w:rsidR="00D76CC3"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proofErr w:type="spellStart"/>
      <w:r w:rsidR="00D76CC3" w:rsidRPr="00C325B9">
        <w:rPr>
          <w:rFonts w:ascii="Palatino Linotype" w:hAnsi="Palatino Linotype"/>
          <w:b/>
          <w:bCs/>
          <w:sz w:val="18"/>
          <w:szCs w:val="18"/>
        </w:rPr>
        <w:t>āvi</w:t>
      </w:r>
      <w:proofErr w:type="spellEnd"/>
      <w:r w:rsidR="00D76CC3" w:rsidRPr="00C325B9">
        <w:rPr>
          <w:rFonts w:ascii="Palatino Linotype" w:hAnsi="Palatino Linotype"/>
          <w:sz w:val="18"/>
          <w:szCs w:val="18"/>
        </w:rPr>
        <w:t xml:space="preserve">, </w:t>
      </w:r>
      <w:proofErr w:type="spellStart"/>
      <w:r w:rsidR="00D76CC3" w:rsidRPr="00C325B9">
        <w:rPr>
          <w:rFonts w:ascii="Palatino Linotype" w:hAnsi="Palatino Linotype"/>
          <w:sz w:val="18"/>
          <w:szCs w:val="18"/>
        </w:rPr>
        <w:t>ātum</w:t>
      </w:r>
      <w:proofErr w:type="spellEnd"/>
      <w:r w:rsidR="00D76CC3" w:rsidRPr="00C325B9">
        <w:rPr>
          <w:rFonts w:ascii="Palatino Linotype" w:hAnsi="Palatino Linotype"/>
          <w:sz w:val="18"/>
          <w:szCs w:val="18"/>
        </w:rPr>
        <w:t xml:space="preserve">, </w:t>
      </w:r>
      <w:proofErr w:type="spellStart"/>
      <w:r w:rsidR="00D76CC3" w:rsidRPr="00C325B9">
        <w:rPr>
          <w:rFonts w:ascii="Palatino Linotype" w:hAnsi="Palatino Linotype"/>
          <w:sz w:val="18"/>
          <w:szCs w:val="18"/>
        </w:rPr>
        <w:t>āre</w:t>
      </w:r>
      <w:proofErr w:type="spellEnd"/>
      <w:r w:rsidR="00D76CC3"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proofErr w:type="spellStart"/>
      <w:r w:rsidR="00D76CC3" w:rsidRPr="00C325B9">
        <w:rPr>
          <w:rFonts w:ascii="Palatino Linotype" w:hAnsi="Palatino Linotype"/>
          <w:sz w:val="18"/>
          <w:szCs w:val="18"/>
        </w:rPr>
        <w:t>int</w:t>
      </w:r>
      <w:proofErr w:type="spellEnd"/>
      <w:r w:rsidR="00D76CC3" w:rsidRPr="00C325B9">
        <w:rPr>
          <w:rFonts w:ascii="Palatino Linotype" w:hAnsi="Palatino Linotype"/>
          <w:sz w:val="18"/>
          <w:szCs w:val="18"/>
        </w:rPr>
        <w:t>. -</w:t>
      </w:r>
      <w:r w:rsidR="00AB1151" w:rsidRPr="00C325B9">
        <w:rPr>
          <w:rFonts w:ascii="Palatino Linotype" w:hAnsi="Palatino Linotype"/>
          <w:sz w:val="18"/>
          <w:szCs w:val="18"/>
        </w:rPr>
        <w:t xml:space="preserve"> </w:t>
      </w:r>
      <w:r w:rsidR="00D76CC3" w:rsidRPr="00C325B9">
        <w:rPr>
          <w:rFonts w:ascii="Palatino Linotype" w:hAnsi="Palatino Linotype"/>
          <w:sz w:val="18"/>
          <w:szCs w:val="18"/>
        </w:rPr>
        <w:t xml:space="preserve">: voler. </w:t>
      </w:r>
      <w:r w:rsidR="00D76CC3" w:rsidRPr="00C325B9">
        <w:rPr>
          <w:rFonts w:ascii="Palatino Linotype" w:hAnsi="Palatino Linotype"/>
          <w:b/>
          <w:sz w:val="18"/>
          <w:szCs w:val="18"/>
        </w:rPr>
        <w:t xml:space="preserve"> </w:t>
      </w:r>
      <w:r w:rsidRPr="00C325B9">
        <w:rPr>
          <w:rFonts w:ascii="Palatino Linotype" w:hAnsi="Palatino Linotype"/>
          <w:b/>
          <w:sz w:val="18"/>
          <w:szCs w:val="18"/>
        </w:rPr>
        <w:t xml:space="preserve"> </w:t>
      </w:r>
    </w:p>
  </w:footnote>
  <w:footnote w:id="973">
    <w:p w:rsidR="00B009D7" w:rsidRPr="00C325B9" w:rsidRDefault="00B009D7"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7F1E95" w:rsidRPr="00C325B9">
        <w:rPr>
          <w:rFonts w:ascii="Palatino Linotype" w:hAnsi="Palatino Linotype"/>
          <w:b/>
          <w:sz w:val="18"/>
          <w:szCs w:val="18"/>
        </w:rPr>
        <w:t xml:space="preserve">973. an </w:t>
      </w:r>
      <w:proofErr w:type="spellStart"/>
      <w:r w:rsidR="007F1E95" w:rsidRPr="00C325B9">
        <w:rPr>
          <w:rFonts w:ascii="Palatino Linotype" w:hAnsi="Palatino Linotype"/>
          <w:b/>
          <w:sz w:val="18"/>
          <w:szCs w:val="18"/>
        </w:rPr>
        <w:t>prohibere</w:t>
      </w:r>
      <w:proofErr w:type="spellEnd"/>
      <w:r w:rsidR="007F1E95" w:rsidRPr="00C325B9">
        <w:rPr>
          <w:rFonts w:ascii="Palatino Linotype" w:hAnsi="Palatino Linotype"/>
          <w:b/>
          <w:sz w:val="18"/>
          <w:szCs w:val="18"/>
        </w:rPr>
        <w:t xml:space="preserve"> </w:t>
      </w:r>
      <w:proofErr w:type="spellStart"/>
      <w:r w:rsidR="007F1E95" w:rsidRPr="00C325B9">
        <w:rPr>
          <w:rFonts w:ascii="Palatino Linotype" w:hAnsi="Palatino Linotype"/>
          <w:b/>
          <w:sz w:val="18"/>
          <w:szCs w:val="18"/>
        </w:rPr>
        <w:t>aliquid</w:t>
      </w:r>
      <w:proofErr w:type="spellEnd"/>
      <w:r w:rsidR="007F1E95" w:rsidRPr="00C325B9">
        <w:rPr>
          <w:rFonts w:ascii="Palatino Linotype" w:hAnsi="Palatino Linotype"/>
          <w:b/>
          <w:sz w:val="18"/>
          <w:szCs w:val="18"/>
        </w:rPr>
        <w:t xml:space="preserve"> censes </w:t>
      </w:r>
      <w:proofErr w:type="spellStart"/>
      <w:r w:rsidR="007F1E95" w:rsidRPr="00C325B9">
        <w:rPr>
          <w:rFonts w:ascii="Palatino Linotype" w:hAnsi="Palatino Linotype"/>
          <w:b/>
          <w:sz w:val="18"/>
          <w:szCs w:val="18"/>
        </w:rPr>
        <w:t>obstareque</w:t>
      </w:r>
      <w:proofErr w:type="spellEnd"/>
      <w:r w:rsidR="007F1E95" w:rsidRPr="00C325B9">
        <w:rPr>
          <w:rFonts w:ascii="Palatino Linotype" w:hAnsi="Palatino Linotype"/>
          <w:b/>
          <w:sz w:val="18"/>
          <w:szCs w:val="18"/>
        </w:rPr>
        <w:t xml:space="preserve"> </w:t>
      </w:r>
      <w:proofErr w:type="gramStart"/>
      <w:r w:rsidR="007F1E95" w:rsidRPr="00C325B9">
        <w:rPr>
          <w:rFonts w:ascii="Palatino Linotype" w:hAnsi="Palatino Linotype"/>
          <w:b/>
          <w:sz w:val="18"/>
          <w:szCs w:val="18"/>
        </w:rPr>
        <w:t>posse?</w:t>
      </w:r>
      <w:proofErr w:type="gramEnd"/>
      <w:r w:rsidR="007F1E95"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7F1E95"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480" w:name="prohibeo"/>
      <w:bookmarkEnd w:id="480"/>
      <w:proofErr w:type="spellStart"/>
      <w:r w:rsidR="00150246" w:rsidRPr="00C325B9">
        <w:rPr>
          <w:rFonts w:ascii="Palatino Linotype" w:hAnsi="Palatino Linotype"/>
          <w:b/>
          <w:bCs/>
          <w:sz w:val="18"/>
          <w:szCs w:val="18"/>
        </w:rPr>
        <w:t>Prŏhĭbĕo</w:t>
      </w:r>
      <w:proofErr w:type="spellEnd"/>
      <w:r w:rsidR="00150246" w:rsidRPr="00C325B9">
        <w:rPr>
          <w:rFonts w:ascii="Palatino Linotype" w:hAnsi="Palatino Linotype"/>
          <w:b/>
          <w:bCs/>
          <w:sz w:val="18"/>
          <w:szCs w:val="18"/>
        </w:rPr>
        <w:t xml:space="preserve">, </w:t>
      </w:r>
      <w:proofErr w:type="spellStart"/>
      <w:r w:rsidR="00150246" w:rsidRPr="00C325B9">
        <w:rPr>
          <w:rFonts w:ascii="Palatino Linotype" w:hAnsi="Palatino Linotype"/>
          <w:b/>
          <w:bCs/>
          <w:sz w:val="18"/>
          <w:szCs w:val="18"/>
        </w:rPr>
        <w:t>ēre</w:t>
      </w:r>
      <w:proofErr w:type="spellEnd"/>
      <w:r w:rsidR="00150246" w:rsidRPr="00C325B9">
        <w:rPr>
          <w:rFonts w:ascii="Palatino Linotype" w:hAnsi="Palatino Linotype"/>
          <w:sz w:val="18"/>
          <w:szCs w:val="18"/>
        </w:rPr>
        <w:t xml:space="preserve">, </w:t>
      </w:r>
      <w:proofErr w:type="spellStart"/>
      <w:r w:rsidR="00150246" w:rsidRPr="00C325B9">
        <w:rPr>
          <w:rFonts w:ascii="Palatino Linotype" w:hAnsi="Palatino Linotype"/>
          <w:sz w:val="18"/>
          <w:szCs w:val="18"/>
        </w:rPr>
        <w:t>hĭbŭi</w:t>
      </w:r>
      <w:proofErr w:type="spellEnd"/>
      <w:r w:rsidR="00150246" w:rsidRPr="00C325B9">
        <w:rPr>
          <w:rFonts w:ascii="Palatino Linotype" w:hAnsi="Palatino Linotype"/>
          <w:sz w:val="18"/>
          <w:szCs w:val="18"/>
        </w:rPr>
        <w:t xml:space="preserve">, </w:t>
      </w:r>
      <w:proofErr w:type="spellStart"/>
      <w:r w:rsidR="00150246" w:rsidRPr="00C325B9">
        <w:rPr>
          <w:rFonts w:ascii="Palatino Linotype" w:hAnsi="Palatino Linotype"/>
          <w:sz w:val="18"/>
          <w:szCs w:val="18"/>
        </w:rPr>
        <w:t>hĭbĭtum</w:t>
      </w:r>
      <w:proofErr w:type="spellEnd"/>
      <w:r w:rsidR="00150246" w:rsidRPr="00C325B9">
        <w:rPr>
          <w:rFonts w:ascii="Palatino Linotype" w:hAnsi="Palatino Linotype"/>
          <w:sz w:val="18"/>
          <w:szCs w:val="18"/>
        </w:rPr>
        <w:t xml:space="preserve"> [pro + </w:t>
      </w:r>
      <w:proofErr w:type="spellStart"/>
      <w:r w:rsidR="00150246" w:rsidRPr="00C325B9">
        <w:rPr>
          <w:rFonts w:ascii="Palatino Linotype" w:hAnsi="Palatino Linotype"/>
          <w:sz w:val="18"/>
          <w:szCs w:val="18"/>
        </w:rPr>
        <w:t>habeo</w:t>
      </w:r>
      <w:proofErr w:type="spellEnd"/>
      <w:r w:rsidR="00150246" w:rsidRPr="00C325B9">
        <w:rPr>
          <w:rFonts w:ascii="Palatino Linotype" w:hAnsi="Palatino Linotype"/>
          <w:sz w:val="18"/>
          <w:szCs w:val="18"/>
        </w:rPr>
        <w:t xml:space="preserve">] : </w:t>
      </w:r>
      <w:proofErr w:type="gramStart"/>
      <w:r w:rsidR="00150246" w:rsidRPr="00C325B9">
        <w:rPr>
          <w:rFonts w:ascii="Palatino Linotype" w:hAnsi="Palatino Linotype"/>
          <w:sz w:val="18"/>
          <w:szCs w:val="18"/>
        </w:rPr>
        <w:t>-</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 tr.</w:t>
      </w:r>
      <w:proofErr w:type="gramEnd"/>
      <w:r w:rsidR="00150246" w:rsidRPr="00C325B9">
        <w:rPr>
          <w:rFonts w:ascii="Palatino Linotype" w:hAnsi="Palatino Linotype"/>
          <w:sz w:val="18"/>
          <w:szCs w:val="18"/>
        </w:rPr>
        <w:t xml:space="preserve"> - tenir éloigné</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 </w:t>
      </w:r>
      <w:r w:rsidR="00150246" w:rsidRPr="00C325B9">
        <w:rPr>
          <w:rFonts w:ascii="Palatino Linotype" w:hAnsi="Palatino Linotype"/>
          <w:color w:val="660000"/>
          <w:sz w:val="18"/>
          <w:szCs w:val="18"/>
        </w:rPr>
        <w:t>tenir à distance, séparer</w:t>
      </w:r>
      <w:r w:rsidR="00AB1151" w:rsidRPr="00C325B9">
        <w:rPr>
          <w:rFonts w:ascii="Palatino Linotype" w:hAnsi="Palatino Linotype"/>
          <w:color w:val="660000"/>
          <w:sz w:val="18"/>
          <w:szCs w:val="18"/>
        </w:rPr>
        <w:t xml:space="preserve"> </w:t>
      </w:r>
      <w:r w:rsidR="00150246" w:rsidRPr="00C325B9">
        <w:rPr>
          <w:rFonts w:ascii="Palatino Linotype" w:hAnsi="Palatino Linotype"/>
          <w:color w:val="660000"/>
          <w:sz w:val="18"/>
          <w:szCs w:val="18"/>
        </w:rPr>
        <w:t xml:space="preserve">; empêcher. </w:t>
      </w:r>
      <w:r w:rsidR="00AB1151" w:rsidRPr="00C325B9">
        <w:rPr>
          <w:rFonts w:ascii="Palatino Linotype" w:hAnsi="Palatino Linotype"/>
          <w:color w:val="660000"/>
          <w:sz w:val="18"/>
          <w:szCs w:val="18"/>
        </w:rPr>
        <w:t xml:space="preserve"> </w:t>
      </w:r>
      <w:r w:rsidR="002A4EB3" w:rsidRPr="00C325B9">
        <w:rPr>
          <w:rFonts w:ascii="Palatino Linotype" w:hAnsi="Palatino Linotype"/>
          <w:color w:val="660000"/>
          <w:sz w:val="18"/>
          <w:szCs w:val="18"/>
        </w:rPr>
        <w:t xml:space="preserve"> </w:t>
      </w:r>
      <w:proofErr w:type="spellStart"/>
      <w:r w:rsidR="002A4EB3" w:rsidRPr="00C325B9">
        <w:rPr>
          <w:rFonts w:ascii="Palatino Linotype" w:hAnsi="Palatino Linotype"/>
          <w:b/>
          <w:bCs/>
          <w:sz w:val="18"/>
          <w:szCs w:val="18"/>
        </w:rPr>
        <w:t>Obsto</w:t>
      </w:r>
      <w:proofErr w:type="spellEnd"/>
      <w:r w:rsidR="002A4EB3" w:rsidRPr="00C325B9">
        <w:rPr>
          <w:rFonts w:ascii="Palatino Linotype" w:hAnsi="Palatino Linotype"/>
          <w:b/>
          <w:bCs/>
          <w:sz w:val="18"/>
          <w:szCs w:val="18"/>
        </w:rPr>
        <w:t xml:space="preserve">, </w:t>
      </w:r>
      <w:proofErr w:type="spellStart"/>
      <w:r w:rsidR="002A4EB3" w:rsidRPr="00C325B9">
        <w:rPr>
          <w:rFonts w:ascii="Palatino Linotype" w:hAnsi="Palatino Linotype"/>
          <w:b/>
          <w:bCs/>
          <w:sz w:val="18"/>
          <w:szCs w:val="18"/>
        </w:rPr>
        <w:t>āre</w:t>
      </w:r>
      <w:proofErr w:type="spellEnd"/>
      <w:r w:rsidR="002A4EB3" w:rsidRPr="00C325B9">
        <w:rPr>
          <w:rFonts w:ascii="Palatino Linotype" w:hAnsi="Palatino Linotype"/>
          <w:b/>
          <w:bCs/>
          <w:sz w:val="18"/>
          <w:szCs w:val="18"/>
        </w:rPr>
        <w:t xml:space="preserve">, </w:t>
      </w:r>
      <w:proofErr w:type="spellStart"/>
      <w:r w:rsidR="002A4EB3" w:rsidRPr="00C325B9">
        <w:rPr>
          <w:rFonts w:ascii="Palatino Linotype" w:hAnsi="Palatino Linotype"/>
          <w:b/>
          <w:bCs/>
          <w:sz w:val="18"/>
          <w:szCs w:val="18"/>
        </w:rPr>
        <w:t>obstĭtī</w:t>
      </w:r>
      <w:proofErr w:type="spellEnd"/>
      <w:r w:rsidR="00AB1151" w:rsidRPr="00C325B9">
        <w:rPr>
          <w:rFonts w:ascii="Palatino Linotype" w:hAnsi="Palatino Linotype"/>
          <w:b/>
          <w:bCs/>
          <w:sz w:val="18"/>
          <w:szCs w:val="18"/>
        </w:rPr>
        <w:t xml:space="preserve"> </w:t>
      </w:r>
      <w:r w:rsidR="002A4EB3" w:rsidRPr="00C325B9">
        <w:rPr>
          <w:rFonts w:ascii="Palatino Linotype" w:hAnsi="Palatino Linotype"/>
          <w:b/>
          <w:bCs/>
          <w:sz w:val="18"/>
          <w:szCs w:val="18"/>
        </w:rPr>
        <w:t xml:space="preserve">: - </w:t>
      </w:r>
      <w:proofErr w:type="spellStart"/>
      <w:r w:rsidR="002A4EB3" w:rsidRPr="00C325B9">
        <w:rPr>
          <w:rFonts w:ascii="Palatino Linotype" w:hAnsi="Palatino Linotype"/>
          <w:b/>
          <w:bCs/>
          <w:sz w:val="18"/>
          <w:szCs w:val="18"/>
        </w:rPr>
        <w:t>intr</w:t>
      </w:r>
      <w:proofErr w:type="spellEnd"/>
      <w:r w:rsidR="002A4EB3" w:rsidRPr="00C325B9">
        <w:rPr>
          <w:rFonts w:ascii="Palatino Linotype" w:hAnsi="Palatino Linotype"/>
          <w:b/>
          <w:bCs/>
          <w:sz w:val="18"/>
          <w:szCs w:val="18"/>
        </w:rPr>
        <w:t>. -</w:t>
      </w:r>
      <w:r w:rsidR="00AB1151" w:rsidRPr="00C325B9">
        <w:rPr>
          <w:rFonts w:ascii="Palatino Linotype" w:hAnsi="Palatino Linotype"/>
          <w:b/>
          <w:bCs/>
          <w:sz w:val="18"/>
          <w:szCs w:val="18"/>
        </w:rPr>
        <w:t xml:space="preserve"> </w:t>
      </w:r>
      <w:r w:rsidR="002A4EB3" w:rsidRPr="00C325B9">
        <w:rPr>
          <w:rFonts w:ascii="Palatino Linotype" w:hAnsi="Palatino Linotype"/>
          <w:b/>
          <w:bCs/>
          <w:sz w:val="18"/>
          <w:szCs w:val="18"/>
        </w:rPr>
        <w:t xml:space="preserve">: </w:t>
      </w:r>
      <w:r w:rsidR="002A4EB3" w:rsidRPr="00C325B9">
        <w:rPr>
          <w:rFonts w:ascii="Palatino Linotype" w:hAnsi="Palatino Linotype"/>
          <w:sz w:val="18"/>
          <w:szCs w:val="18"/>
        </w:rPr>
        <w:t xml:space="preserve"> </w:t>
      </w:r>
      <w:r w:rsidR="002A4EB3" w:rsidRPr="00C325B9">
        <w:rPr>
          <w:rFonts w:ascii="Palatino Linotype" w:hAnsi="Palatino Linotype"/>
          <w:color w:val="660000"/>
          <w:sz w:val="18"/>
          <w:szCs w:val="18"/>
        </w:rPr>
        <w:t>se tenir devant, se tenir auprès</w:t>
      </w:r>
      <w:r w:rsidR="00AB1151" w:rsidRPr="00C325B9">
        <w:rPr>
          <w:rFonts w:ascii="Palatino Linotype" w:hAnsi="Palatino Linotype"/>
          <w:color w:val="660000"/>
          <w:sz w:val="18"/>
          <w:szCs w:val="18"/>
        </w:rPr>
        <w:t xml:space="preserve"> </w:t>
      </w:r>
      <w:r w:rsidR="002A4EB3" w:rsidRPr="00C325B9">
        <w:rPr>
          <w:rFonts w:ascii="Palatino Linotype" w:hAnsi="Palatino Linotype"/>
          <w:sz w:val="18"/>
          <w:szCs w:val="18"/>
        </w:rPr>
        <w:t xml:space="preserve">; </w:t>
      </w:r>
      <w:r w:rsidR="002A4EB3" w:rsidRPr="00C325B9">
        <w:rPr>
          <w:rFonts w:ascii="Palatino Linotype" w:hAnsi="Palatino Linotype"/>
          <w:color w:val="660000"/>
          <w:sz w:val="18"/>
          <w:szCs w:val="18"/>
        </w:rPr>
        <w:t xml:space="preserve">faire obstacle à. </w:t>
      </w:r>
      <w:r w:rsidR="00150246" w:rsidRPr="00C325B9">
        <w:rPr>
          <w:rFonts w:ascii="Palatino Linotype" w:hAnsi="Palatino Linotype"/>
          <w:b/>
          <w:sz w:val="18"/>
          <w:szCs w:val="18"/>
        </w:rPr>
        <w:br/>
      </w:r>
      <w:r w:rsidR="00241D5A" w:rsidRPr="00C325B9">
        <w:rPr>
          <w:rFonts w:ascii="Palatino Linotype" w:hAnsi="Palatino Linotype"/>
          <w:b/>
          <w:bCs/>
          <w:color w:val="C00000"/>
          <w:sz w:val="18"/>
          <w:szCs w:val="18"/>
        </w:rPr>
        <w:t xml:space="preserve">             </w:t>
      </w:r>
      <w:r w:rsidR="00150246" w:rsidRPr="00C325B9">
        <w:rPr>
          <w:rFonts w:ascii="Palatino Linotype" w:hAnsi="Palatino Linotype"/>
          <w:b/>
          <w:bCs/>
          <w:color w:val="C00000"/>
          <w:sz w:val="18"/>
          <w:szCs w:val="18"/>
        </w:rPr>
        <w:t>NB.</w:t>
      </w:r>
      <w:r w:rsidR="00150246" w:rsidRPr="00C325B9">
        <w:rPr>
          <w:rFonts w:ascii="Palatino Linotype" w:hAnsi="Palatino Linotype"/>
          <w:b/>
          <w:bCs/>
          <w:sz w:val="18"/>
          <w:szCs w:val="18"/>
        </w:rPr>
        <w:t xml:space="preserve"> Pour récapituler</w:t>
      </w:r>
      <w:r w:rsidR="00AB1151" w:rsidRPr="00C325B9">
        <w:rPr>
          <w:rFonts w:ascii="Palatino Linotype" w:hAnsi="Palatino Linotype"/>
          <w:b/>
          <w:bCs/>
          <w:sz w:val="18"/>
          <w:szCs w:val="18"/>
        </w:rPr>
        <w:t xml:space="preserve"> </w:t>
      </w:r>
      <w:r w:rsidR="00150246" w:rsidRPr="00C325B9">
        <w:rPr>
          <w:rFonts w:ascii="Palatino Linotype" w:hAnsi="Palatino Linotype"/>
          <w:b/>
          <w:bCs/>
          <w:sz w:val="18"/>
          <w:szCs w:val="18"/>
        </w:rPr>
        <w:t xml:space="preserve">: </w:t>
      </w:r>
      <w:r w:rsidR="00150246" w:rsidRPr="00C325B9">
        <w:rPr>
          <w:rFonts w:ascii="Palatino Linotype" w:hAnsi="Palatino Linotype"/>
          <w:sz w:val="18"/>
          <w:szCs w:val="18"/>
        </w:rPr>
        <w:t xml:space="preserve"> </w:t>
      </w:r>
      <w:r w:rsidR="00150246" w:rsidRPr="00C325B9">
        <w:rPr>
          <w:rFonts w:ascii="Palatino Linotype" w:hAnsi="Palatino Linotype"/>
          <w:b/>
          <w:bCs/>
          <w:sz w:val="18"/>
          <w:szCs w:val="18"/>
        </w:rPr>
        <w:t>Ernout</w:t>
      </w:r>
      <w:r w:rsidR="00150246" w:rsidRPr="00C325B9">
        <w:rPr>
          <w:rFonts w:ascii="Palatino Linotype" w:hAnsi="Palatino Linotype"/>
          <w:sz w:val="18"/>
          <w:szCs w:val="18"/>
        </w:rPr>
        <w:t xml:space="preserve"> </w:t>
      </w:r>
      <w:r w:rsidR="004100E1" w:rsidRPr="00C325B9">
        <w:rPr>
          <w:rFonts w:ascii="Palatino Linotype" w:hAnsi="Palatino Linotype"/>
          <w:sz w:val="18"/>
          <w:szCs w:val="18"/>
        </w:rPr>
        <w:t xml:space="preserve">estime que Lucrèce a pu tenir son argument d’une démonstration </w:t>
      </w:r>
      <w:r w:rsidR="00150246" w:rsidRPr="00C325B9">
        <w:rPr>
          <w:rFonts w:ascii="Palatino Linotype" w:hAnsi="Palatino Linotype"/>
          <w:sz w:val="18"/>
          <w:szCs w:val="18"/>
        </w:rPr>
        <w:t>d’</w:t>
      </w:r>
      <w:proofErr w:type="spellStart"/>
      <w:r w:rsidR="00150246" w:rsidRPr="00C325B9">
        <w:rPr>
          <w:rFonts w:ascii="Palatino Linotype" w:hAnsi="Palatino Linotype"/>
          <w:sz w:val="18"/>
          <w:szCs w:val="18"/>
        </w:rPr>
        <w:t>Archytas</w:t>
      </w:r>
      <w:proofErr w:type="spellEnd"/>
      <w:r w:rsidR="00150246" w:rsidRPr="00C325B9">
        <w:rPr>
          <w:rFonts w:ascii="Palatino Linotype" w:hAnsi="Palatino Linotype"/>
          <w:sz w:val="18"/>
          <w:szCs w:val="18"/>
        </w:rPr>
        <w:t xml:space="preserve"> de Tarente</w:t>
      </w:r>
      <w:r w:rsidR="004100E1" w:rsidRPr="00C325B9">
        <w:rPr>
          <w:rFonts w:ascii="Palatino Linotype" w:hAnsi="Palatino Linotype"/>
          <w:sz w:val="18"/>
          <w:szCs w:val="18"/>
        </w:rPr>
        <w:t xml:space="preserve">.  </w:t>
      </w:r>
      <w:r w:rsidR="00241D5A" w:rsidRPr="00C325B9">
        <w:rPr>
          <w:rFonts w:ascii="Palatino Linotype" w:hAnsi="Palatino Linotype"/>
          <w:sz w:val="18"/>
          <w:szCs w:val="18"/>
        </w:rPr>
        <w:br/>
      </w:r>
      <w:r w:rsidR="00150246" w:rsidRPr="00C325B9">
        <w:rPr>
          <w:rFonts w:ascii="Palatino Linotype" w:hAnsi="Palatino Linotype"/>
          <w:b/>
          <w:bCs/>
          <w:sz w:val="18"/>
          <w:szCs w:val="18"/>
        </w:rPr>
        <w:t>Giovanni Lombardo</w:t>
      </w:r>
      <w:r w:rsidR="00AB1151" w:rsidRPr="00C325B9">
        <w:rPr>
          <w:rFonts w:ascii="Palatino Linotype" w:hAnsi="Palatino Linotype"/>
          <w:sz w:val="18"/>
          <w:szCs w:val="18"/>
        </w:rPr>
        <w:t xml:space="preserve"> </w:t>
      </w:r>
      <w:r w:rsidR="004100E1" w:rsidRPr="00C325B9">
        <w:rPr>
          <w:rFonts w:ascii="Palatino Linotype" w:hAnsi="Palatino Linotype"/>
          <w:sz w:val="18"/>
          <w:szCs w:val="18"/>
        </w:rPr>
        <w:t xml:space="preserve">commente ainsi </w:t>
      </w:r>
      <w:r w:rsidR="00150246" w:rsidRPr="00C325B9">
        <w:rPr>
          <w:rFonts w:ascii="Palatino Linotype" w:hAnsi="Palatino Linotype"/>
          <w:sz w:val="18"/>
          <w:szCs w:val="18"/>
        </w:rPr>
        <w:t xml:space="preserve">: « Tout en méditant sur les problèmes que Platon et Aristote abordaient à la même époque, le </w:t>
      </w:r>
      <w:proofErr w:type="gramStart"/>
      <w:r w:rsidR="00150246" w:rsidRPr="00C325B9">
        <w:rPr>
          <w:rFonts w:ascii="Palatino Linotype" w:hAnsi="Palatino Linotype"/>
          <w:sz w:val="18"/>
          <w:szCs w:val="18"/>
        </w:rPr>
        <w:t xml:space="preserve">Pythagoricien,  </w:t>
      </w:r>
      <w:proofErr w:type="spellStart"/>
      <w:r w:rsidR="00150246" w:rsidRPr="00C325B9">
        <w:rPr>
          <w:rFonts w:ascii="Palatino Linotype" w:hAnsi="Palatino Linotype"/>
          <w:sz w:val="18"/>
          <w:szCs w:val="18"/>
        </w:rPr>
        <w:t>Archytas</w:t>
      </w:r>
      <w:proofErr w:type="spellEnd"/>
      <w:proofErr w:type="gramEnd"/>
      <w:r w:rsidR="00150246" w:rsidRPr="00C325B9">
        <w:rPr>
          <w:rFonts w:ascii="Palatino Linotype" w:hAnsi="Palatino Linotype"/>
          <w:sz w:val="18"/>
          <w:szCs w:val="18"/>
        </w:rPr>
        <w:t xml:space="preserve"> mettait en doute la vision</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déjà familière à certaines philosophies archaïques</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d’un univers limité et sorti d’un </w:t>
      </w:r>
      <w:r w:rsidR="00150246" w:rsidRPr="00C325B9">
        <w:rPr>
          <w:rFonts w:ascii="Palatino Linotype" w:hAnsi="Palatino Linotype"/>
          <w:i/>
          <w:iCs/>
          <w:sz w:val="18"/>
          <w:szCs w:val="18"/>
        </w:rPr>
        <w:t>apeiron</w:t>
      </w:r>
      <w:r w:rsidR="00150246" w:rsidRPr="00C325B9">
        <w:rPr>
          <w:rFonts w:ascii="Palatino Linotype" w:hAnsi="Palatino Linotype"/>
          <w:sz w:val="18"/>
          <w:szCs w:val="18"/>
        </w:rPr>
        <w:t>, un «</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illimité</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persistant à son extérieur32. Dans un fragment très fameux et très débattu soit dans l’Antiquité soit à l’âge moderne, il avait conçu la possibilité d’essayer le vide au-delà du firmament et avait posé la question suivante</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Si j’étais sur la limite extrême des espaces (</w:t>
      </w:r>
      <w:r w:rsidR="00150246" w:rsidRPr="00C325B9">
        <w:rPr>
          <w:rFonts w:ascii="Palatino Linotype" w:hAnsi="Palatino Linotype"/>
          <w:i/>
          <w:iCs/>
          <w:sz w:val="18"/>
          <w:szCs w:val="18"/>
        </w:rPr>
        <w:t xml:space="preserve">en </w:t>
      </w:r>
      <w:proofErr w:type="spellStart"/>
      <w:r w:rsidR="00150246" w:rsidRPr="00C325B9">
        <w:rPr>
          <w:rFonts w:ascii="Palatino Linotype" w:hAnsi="Palatino Linotype"/>
          <w:i/>
          <w:iCs/>
          <w:sz w:val="18"/>
          <w:szCs w:val="18"/>
        </w:rPr>
        <w:t>tôi</w:t>
      </w:r>
      <w:proofErr w:type="spellEnd"/>
      <w:r w:rsidR="00150246" w:rsidRPr="00C325B9">
        <w:rPr>
          <w:rFonts w:ascii="Palatino Linotype" w:hAnsi="Palatino Linotype"/>
          <w:i/>
          <w:iCs/>
          <w:sz w:val="18"/>
          <w:szCs w:val="18"/>
        </w:rPr>
        <w:t xml:space="preserve"> </w:t>
      </w:r>
      <w:proofErr w:type="spellStart"/>
      <w:r w:rsidR="00150246" w:rsidRPr="00C325B9">
        <w:rPr>
          <w:rFonts w:ascii="Palatino Linotype" w:hAnsi="Palatino Linotype"/>
          <w:i/>
          <w:iCs/>
          <w:sz w:val="18"/>
          <w:szCs w:val="18"/>
        </w:rPr>
        <w:t>eschátoi</w:t>
      </w:r>
      <w:proofErr w:type="spellEnd"/>
      <w:r w:rsidR="00150246" w:rsidRPr="00C325B9">
        <w:rPr>
          <w:rFonts w:ascii="Palatino Linotype" w:hAnsi="Palatino Linotype"/>
          <w:sz w:val="18"/>
          <w:szCs w:val="18"/>
        </w:rPr>
        <w:t>), par exemple dans le ciel des étoiles fixes (</w:t>
      </w:r>
      <w:r w:rsidR="00150246" w:rsidRPr="00C325B9">
        <w:rPr>
          <w:rFonts w:ascii="Palatino Linotype" w:hAnsi="Palatino Linotype"/>
          <w:i/>
          <w:iCs/>
          <w:sz w:val="18"/>
          <w:szCs w:val="18"/>
        </w:rPr>
        <w:t xml:space="preserve">en </w:t>
      </w:r>
      <w:proofErr w:type="spellStart"/>
      <w:r w:rsidR="00150246" w:rsidRPr="00C325B9">
        <w:rPr>
          <w:rFonts w:ascii="Palatino Linotype" w:hAnsi="Palatino Linotype"/>
          <w:i/>
          <w:iCs/>
          <w:sz w:val="18"/>
          <w:szCs w:val="18"/>
        </w:rPr>
        <w:t>tôi</w:t>
      </w:r>
      <w:proofErr w:type="spellEnd"/>
      <w:r w:rsidR="00150246" w:rsidRPr="00C325B9">
        <w:rPr>
          <w:rFonts w:ascii="Palatino Linotype" w:hAnsi="Palatino Linotype"/>
          <w:i/>
          <w:iCs/>
          <w:sz w:val="18"/>
          <w:szCs w:val="18"/>
        </w:rPr>
        <w:t xml:space="preserve"> </w:t>
      </w:r>
      <w:proofErr w:type="spellStart"/>
      <w:r w:rsidR="00150246" w:rsidRPr="00C325B9">
        <w:rPr>
          <w:rFonts w:ascii="Palatino Linotype" w:hAnsi="Palatino Linotype"/>
          <w:i/>
          <w:iCs/>
          <w:sz w:val="18"/>
          <w:szCs w:val="18"/>
        </w:rPr>
        <w:t>aplaneî</w:t>
      </w:r>
      <w:proofErr w:type="spellEnd"/>
      <w:r w:rsidR="00150246" w:rsidRPr="00C325B9">
        <w:rPr>
          <w:rFonts w:ascii="Palatino Linotype" w:hAnsi="Palatino Linotype"/>
          <w:i/>
          <w:iCs/>
          <w:sz w:val="18"/>
          <w:szCs w:val="18"/>
        </w:rPr>
        <w:t xml:space="preserve"> </w:t>
      </w:r>
      <w:proofErr w:type="spellStart"/>
      <w:r w:rsidR="00150246" w:rsidRPr="00C325B9">
        <w:rPr>
          <w:rFonts w:ascii="Palatino Linotype" w:hAnsi="Palatino Linotype"/>
          <w:i/>
          <w:iCs/>
          <w:sz w:val="18"/>
          <w:szCs w:val="18"/>
        </w:rPr>
        <w:t>ouranôi</w:t>
      </w:r>
      <w:proofErr w:type="spellEnd"/>
      <w:r w:rsidR="00150246" w:rsidRPr="00C325B9">
        <w:rPr>
          <w:rFonts w:ascii="Palatino Linotype" w:hAnsi="Palatino Linotype"/>
          <w:sz w:val="18"/>
          <w:szCs w:val="18"/>
        </w:rPr>
        <w:t>), pourrais-je prolonger mon bras ou mon bâton par-delà de cette limite</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Ou non</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w:t>
      </w:r>
      <w:proofErr w:type="spellStart"/>
      <w:r w:rsidR="00150246" w:rsidRPr="00C325B9">
        <w:rPr>
          <w:rFonts w:ascii="Palatino Linotype" w:hAnsi="Palatino Linotype"/>
          <w:sz w:val="18"/>
          <w:szCs w:val="18"/>
        </w:rPr>
        <w:t>Archytas</w:t>
      </w:r>
      <w:proofErr w:type="spellEnd"/>
      <w:r w:rsidR="00150246" w:rsidRPr="00C325B9">
        <w:rPr>
          <w:rFonts w:ascii="Palatino Linotype" w:hAnsi="Palatino Linotype"/>
          <w:sz w:val="18"/>
          <w:szCs w:val="18"/>
        </w:rPr>
        <w:t>, 24</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DK) (A. </w:t>
      </w:r>
      <w:r w:rsidR="00150246" w:rsidRPr="00C325B9">
        <w:rPr>
          <w:rFonts w:ascii="Palatino Linotype" w:hAnsi="Palatino Linotype"/>
          <w:i/>
          <w:iCs/>
          <w:sz w:val="18"/>
          <w:szCs w:val="18"/>
        </w:rPr>
        <w:t>excluait la réponse négative, précise Ernout</w:t>
      </w:r>
      <w:r w:rsidR="00150246" w:rsidRPr="00C325B9">
        <w:rPr>
          <w:rFonts w:ascii="Palatino Linotype" w:hAnsi="Palatino Linotype"/>
          <w:sz w:val="18"/>
          <w:szCs w:val="18"/>
        </w:rPr>
        <w:t>).  C’est la même question plus tard reproposée (et compliquée) par Lucrèce</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 </w:t>
      </w:r>
      <w:r w:rsidR="00150246" w:rsidRPr="00C325B9">
        <w:rPr>
          <w:rFonts w:ascii="Palatino Linotype" w:hAnsi="Palatino Linotype"/>
          <w:i/>
          <w:iCs/>
          <w:sz w:val="18"/>
          <w:szCs w:val="18"/>
        </w:rPr>
        <w:t xml:space="preserve">si </w:t>
      </w:r>
      <w:proofErr w:type="spellStart"/>
      <w:r w:rsidR="00150246" w:rsidRPr="00C325B9">
        <w:rPr>
          <w:rFonts w:ascii="Palatino Linotype" w:hAnsi="Palatino Linotype"/>
          <w:i/>
          <w:iCs/>
          <w:sz w:val="18"/>
          <w:szCs w:val="18"/>
        </w:rPr>
        <w:t>quis</w:t>
      </w:r>
      <w:proofErr w:type="spellEnd"/>
      <w:r w:rsidR="00150246" w:rsidRPr="00C325B9">
        <w:rPr>
          <w:rFonts w:ascii="Palatino Linotype" w:hAnsi="Palatino Linotype"/>
          <w:i/>
          <w:iCs/>
          <w:sz w:val="18"/>
          <w:szCs w:val="18"/>
        </w:rPr>
        <w:t xml:space="preserve"> </w:t>
      </w:r>
      <w:proofErr w:type="spellStart"/>
      <w:r w:rsidR="00150246" w:rsidRPr="00C325B9">
        <w:rPr>
          <w:rFonts w:ascii="Palatino Linotype" w:hAnsi="Palatino Linotype"/>
          <w:i/>
          <w:iCs/>
          <w:sz w:val="18"/>
          <w:szCs w:val="18"/>
        </w:rPr>
        <w:t>procurrat</w:t>
      </w:r>
      <w:proofErr w:type="spellEnd"/>
      <w:r w:rsidR="00150246" w:rsidRPr="00C325B9">
        <w:rPr>
          <w:rFonts w:ascii="Palatino Linotype" w:hAnsi="Palatino Linotype"/>
          <w:i/>
          <w:iCs/>
          <w:sz w:val="18"/>
          <w:szCs w:val="18"/>
        </w:rPr>
        <w:t xml:space="preserve"> ad </w:t>
      </w:r>
      <w:proofErr w:type="spellStart"/>
      <w:proofErr w:type="gramStart"/>
      <w:r w:rsidR="00150246" w:rsidRPr="00C325B9">
        <w:rPr>
          <w:rFonts w:ascii="Palatino Linotype" w:hAnsi="Palatino Linotype"/>
          <w:i/>
          <w:iCs/>
          <w:sz w:val="18"/>
          <w:szCs w:val="18"/>
        </w:rPr>
        <w:t>oras</w:t>
      </w:r>
      <w:proofErr w:type="spellEnd"/>
      <w:r w:rsidR="00150246" w:rsidRPr="00C325B9">
        <w:rPr>
          <w:rFonts w:ascii="Palatino Linotype" w:hAnsi="Palatino Linotype"/>
          <w:i/>
          <w:iCs/>
          <w:sz w:val="18"/>
          <w:szCs w:val="18"/>
        </w:rPr>
        <w:t xml:space="preserve">  [</w:t>
      </w:r>
      <w:proofErr w:type="gramEnd"/>
      <w:r w:rsidR="00150246" w:rsidRPr="00C325B9">
        <w:rPr>
          <w:rFonts w:ascii="Palatino Linotype" w:hAnsi="Palatino Linotype"/>
          <w:i/>
          <w:iCs/>
          <w:sz w:val="18"/>
          <w:szCs w:val="18"/>
        </w:rPr>
        <w:t xml:space="preserve">…]   </w:t>
      </w:r>
      <w:proofErr w:type="gramStart"/>
      <w:r w:rsidR="00150246" w:rsidRPr="00C325B9">
        <w:rPr>
          <w:rFonts w:ascii="Palatino Linotype" w:hAnsi="Palatino Linotype"/>
          <w:i/>
          <w:iCs/>
          <w:sz w:val="18"/>
          <w:szCs w:val="18"/>
        </w:rPr>
        <w:t>censes</w:t>
      </w:r>
      <w:proofErr w:type="gramEnd"/>
      <w:r w:rsidR="00150246" w:rsidRPr="00C325B9">
        <w:rPr>
          <w:rFonts w:ascii="Palatino Linotype" w:hAnsi="Palatino Linotype"/>
          <w:i/>
          <w:iCs/>
          <w:sz w:val="18"/>
          <w:szCs w:val="18"/>
        </w:rPr>
        <w:t xml:space="preserve"> </w:t>
      </w:r>
      <w:proofErr w:type="spellStart"/>
      <w:r w:rsidR="00150246" w:rsidRPr="00C325B9">
        <w:rPr>
          <w:rFonts w:ascii="Palatino Linotype" w:hAnsi="Palatino Linotype"/>
          <w:i/>
          <w:iCs/>
          <w:sz w:val="18"/>
          <w:szCs w:val="18"/>
        </w:rPr>
        <w:t>obstareque</w:t>
      </w:r>
      <w:proofErr w:type="spellEnd"/>
      <w:r w:rsidR="00150246" w:rsidRPr="00C325B9">
        <w:rPr>
          <w:rFonts w:ascii="Palatino Linotype" w:hAnsi="Palatino Linotype"/>
          <w:i/>
          <w:iCs/>
          <w:sz w:val="18"/>
          <w:szCs w:val="18"/>
        </w:rPr>
        <w:t xml:space="preserve"> </w:t>
      </w:r>
      <w:proofErr w:type="gramStart"/>
      <w:r w:rsidR="00150246" w:rsidRPr="00C325B9">
        <w:rPr>
          <w:rFonts w:ascii="Palatino Linotype" w:hAnsi="Palatino Linotype"/>
          <w:i/>
          <w:iCs/>
          <w:sz w:val="18"/>
          <w:szCs w:val="18"/>
        </w:rPr>
        <w:t>posse?</w:t>
      </w:r>
      <w:proofErr w:type="gramEnd"/>
      <w:r w:rsidR="00150246" w:rsidRPr="00C325B9">
        <w:rPr>
          <w:rFonts w:ascii="Palatino Linotype" w:hAnsi="Palatino Linotype"/>
          <w:sz w:val="18"/>
          <w:szCs w:val="18"/>
        </w:rPr>
        <w:t xml:space="preserve"> (</w:t>
      </w:r>
      <w:proofErr w:type="gramStart"/>
      <w:r w:rsidR="00150246" w:rsidRPr="00C325B9">
        <w:rPr>
          <w:rFonts w:ascii="Palatino Linotype" w:hAnsi="Palatino Linotype"/>
          <w:sz w:val="18"/>
          <w:szCs w:val="18"/>
        </w:rPr>
        <w:t>si</w:t>
      </w:r>
      <w:proofErr w:type="gramEnd"/>
      <w:r w:rsidR="00150246" w:rsidRPr="00C325B9">
        <w:rPr>
          <w:rFonts w:ascii="Palatino Linotype" w:hAnsi="Palatino Linotype"/>
          <w:sz w:val="18"/>
          <w:szCs w:val="18"/>
        </w:rPr>
        <w:t xml:space="preserve"> un homme va se placer au bout du monde, comme le dernier point de ses dernières limites, et s’il jette, de là, une flèche ailée</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lequel aimes-tu mieux, ou que le trait, lancé avec force, aille là où il a été envoyé, et vole au loin</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ou que je ne sais quoi l’arrête, et lui fasse obstacle</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Pour confirmer que l’univers est illimité, Lucrèce introduit un paradoxe qui vient, pour ainsi dire à tripler l’image de la frontière des cieux</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à une première limite, celle d’où la flèche est lancée, s’ajoutent en effet une deuxième limite, celle de l’obstacle empêchant la trajectoire de la flèche, et une troisième limite, celle de la cible cachée dans le vide où la flèche va tomber. L’alternative entre les deux courses de la flèche rend donc vain l’espoir d’atteindre un «</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bout du monde</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 s’il est possible d’avancer, à chaque fois, la frontière, il n’y a aucune frontière et l’Univers se montre illimité. Comme l’explique bien le commentaire de </w:t>
      </w:r>
      <w:proofErr w:type="spellStart"/>
      <w:r w:rsidR="00150246" w:rsidRPr="00C325B9">
        <w:rPr>
          <w:rFonts w:ascii="Palatino Linotype" w:hAnsi="Palatino Linotype"/>
          <w:sz w:val="18"/>
          <w:szCs w:val="18"/>
        </w:rPr>
        <w:t>Huffman</w:t>
      </w:r>
      <w:proofErr w:type="spellEnd"/>
      <w:r w:rsidR="00150246" w:rsidRPr="00C325B9">
        <w:rPr>
          <w:rFonts w:ascii="Palatino Linotype" w:hAnsi="Palatino Linotype"/>
          <w:sz w:val="18"/>
          <w:szCs w:val="18"/>
        </w:rPr>
        <w:t>, l’argumentation d’</w:t>
      </w:r>
      <w:proofErr w:type="spellStart"/>
      <w:r w:rsidR="00150246" w:rsidRPr="00C325B9">
        <w:rPr>
          <w:rFonts w:ascii="Palatino Linotype" w:hAnsi="Palatino Linotype"/>
          <w:sz w:val="18"/>
          <w:szCs w:val="18"/>
        </w:rPr>
        <w:t>Archytas</w:t>
      </w:r>
      <w:proofErr w:type="spellEnd"/>
      <w:r w:rsidR="00150246" w:rsidRPr="00C325B9">
        <w:rPr>
          <w:rFonts w:ascii="Palatino Linotype" w:hAnsi="Palatino Linotype"/>
          <w:sz w:val="18"/>
          <w:szCs w:val="18"/>
        </w:rPr>
        <w:t xml:space="preserve"> était moins complexe. Visant tout simplement à contester l’idée de l’Univers fini, elle était énoncée, semble-t-il, sous la forme d’une </w:t>
      </w:r>
      <w:proofErr w:type="spellStart"/>
      <w:r w:rsidR="00150246" w:rsidRPr="00C325B9">
        <w:rPr>
          <w:rFonts w:ascii="Palatino Linotype" w:hAnsi="Palatino Linotype"/>
          <w:i/>
          <w:iCs/>
          <w:sz w:val="18"/>
          <w:szCs w:val="18"/>
        </w:rPr>
        <w:t>reductio</w:t>
      </w:r>
      <w:proofErr w:type="spellEnd"/>
      <w:r w:rsidR="00150246" w:rsidRPr="00C325B9">
        <w:rPr>
          <w:rFonts w:ascii="Palatino Linotype" w:hAnsi="Palatino Linotype"/>
          <w:i/>
          <w:iCs/>
          <w:sz w:val="18"/>
          <w:szCs w:val="18"/>
        </w:rPr>
        <w:t xml:space="preserve"> ad </w:t>
      </w:r>
      <w:proofErr w:type="spellStart"/>
      <w:r w:rsidR="00150246" w:rsidRPr="00C325B9">
        <w:rPr>
          <w:rFonts w:ascii="Palatino Linotype" w:hAnsi="Palatino Linotype"/>
          <w:i/>
          <w:iCs/>
          <w:sz w:val="18"/>
          <w:szCs w:val="18"/>
        </w:rPr>
        <w:t>absurdum</w:t>
      </w:r>
      <w:proofErr w:type="spellEnd"/>
      <w:r w:rsidR="00150246" w:rsidRPr="00C325B9">
        <w:rPr>
          <w:rFonts w:ascii="Palatino Linotype" w:hAnsi="Palatino Linotype"/>
          <w:sz w:val="18"/>
          <w:szCs w:val="18"/>
        </w:rPr>
        <w:t xml:space="preserve"> pour montrer qu’en dehors du ciel il n’y a aucun objet (et donc aucun obstacle sur la trajectoire d’une flèche).   […]</w:t>
      </w:r>
      <w:r w:rsidR="00AB1151" w:rsidRPr="00C325B9">
        <w:rPr>
          <w:rFonts w:ascii="Palatino Linotype" w:hAnsi="Palatino Linotype"/>
          <w:sz w:val="18"/>
          <w:szCs w:val="18"/>
        </w:rPr>
        <w:t xml:space="preserve"> </w:t>
      </w:r>
      <w:r w:rsidR="00150246" w:rsidRPr="00C325B9">
        <w:rPr>
          <w:rFonts w:ascii="Palatino Linotype" w:hAnsi="Palatino Linotype"/>
          <w:sz w:val="18"/>
          <w:szCs w:val="18"/>
        </w:rPr>
        <w:t xml:space="preserve">».     Giovanni Lombardo, </w:t>
      </w:r>
      <w:r w:rsidR="00150246" w:rsidRPr="00C325B9">
        <w:rPr>
          <w:rFonts w:ascii="Palatino Linotype" w:hAnsi="Palatino Linotype"/>
          <w:b/>
          <w:bCs/>
          <w:kern w:val="36"/>
          <w:sz w:val="18"/>
          <w:szCs w:val="18"/>
        </w:rPr>
        <w:t xml:space="preserve">Le sublime et la poétique </w:t>
      </w:r>
      <w:proofErr w:type="gramStart"/>
      <w:r w:rsidR="00150246" w:rsidRPr="00C325B9">
        <w:rPr>
          <w:rFonts w:ascii="Palatino Linotype" w:hAnsi="Palatino Linotype"/>
          <w:b/>
          <w:bCs/>
          <w:kern w:val="36"/>
          <w:sz w:val="18"/>
          <w:szCs w:val="18"/>
        </w:rPr>
        <w:t xml:space="preserve">cosmologique,  </w:t>
      </w:r>
      <w:r w:rsidR="00150246" w:rsidRPr="00C325B9">
        <w:rPr>
          <w:rFonts w:ascii="Palatino Linotype" w:hAnsi="Palatino Linotype"/>
          <w:sz w:val="18"/>
          <w:szCs w:val="18"/>
        </w:rPr>
        <w:t>p.</w:t>
      </w:r>
      <w:proofErr w:type="gramEnd"/>
      <w:r w:rsidR="00150246" w:rsidRPr="00C325B9">
        <w:rPr>
          <w:rFonts w:ascii="Palatino Linotype" w:hAnsi="Palatino Linotype"/>
          <w:sz w:val="18"/>
          <w:szCs w:val="18"/>
        </w:rPr>
        <w:t xml:space="preserve"> 51-64.</w:t>
      </w:r>
      <w:r w:rsidR="00BB3AEE" w:rsidRPr="00C325B9">
        <w:rPr>
          <w:rFonts w:ascii="Palatino Linotype" w:hAnsi="Palatino Linotype"/>
          <w:sz w:val="18"/>
          <w:szCs w:val="18"/>
        </w:rPr>
        <w:t xml:space="preserve">    </w:t>
      </w:r>
      <w:r w:rsidR="00241D5A" w:rsidRPr="00C325B9">
        <w:rPr>
          <w:rFonts w:ascii="Palatino Linotype" w:hAnsi="Palatino Linotype"/>
          <w:sz w:val="18"/>
          <w:szCs w:val="18"/>
        </w:rPr>
        <w:br/>
      </w:r>
      <w:r w:rsidR="00BB3AEE" w:rsidRPr="00C325B9">
        <w:rPr>
          <w:rFonts w:ascii="Palatino Linotype" w:hAnsi="Palatino Linotype"/>
          <w:sz w:val="18"/>
          <w:szCs w:val="18"/>
        </w:rPr>
        <w:t xml:space="preserve">Ce passage de Lucrèce et l’analyse qu’en donne Bailey sont </w:t>
      </w:r>
      <w:proofErr w:type="spellStart"/>
      <w:r w:rsidR="00BB3AEE" w:rsidRPr="00C325B9">
        <w:rPr>
          <w:rFonts w:ascii="Palatino Linotype" w:hAnsi="Palatino Linotype"/>
          <w:sz w:val="18"/>
          <w:szCs w:val="18"/>
        </w:rPr>
        <w:t>précisémment</w:t>
      </w:r>
      <w:proofErr w:type="spellEnd"/>
      <w:r w:rsidR="00BB3AEE" w:rsidRPr="00C325B9">
        <w:rPr>
          <w:rFonts w:ascii="Palatino Linotype" w:hAnsi="Palatino Linotype"/>
          <w:sz w:val="18"/>
          <w:szCs w:val="18"/>
        </w:rPr>
        <w:t xml:space="preserve"> commentés par Alexandra </w:t>
      </w:r>
      <w:proofErr w:type="spellStart"/>
      <w:r w:rsidR="00BB3AEE" w:rsidRPr="00C325B9">
        <w:rPr>
          <w:rFonts w:ascii="Palatino Linotype" w:hAnsi="Palatino Linotype"/>
          <w:sz w:val="18"/>
          <w:szCs w:val="18"/>
        </w:rPr>
        <w:t>Morenval</w:t>
      </w:r>
      <w:proofErr w:type="spellEnd"/>
      <w:r w:rsidR="00BB3AEE" w:rsidRPr="00C325B9">
        <w:rPr>
          <w:rFonts w:ascii="Palatino Linotype" w:hAnsi="Palatino Linotype"/>
          <w:sz w:val="18"/>
          <w:szCs w:val="18"/>
        </w:rPr>
        <w:t xml:space="preserve">, </w:t>
      </w:r>
      <w:r w:rsidR="00BB3AEE" w:rsidRPr="00C325B9">
        <w:rPr>
          <w:rFonts w:ascii="Palatino Linotype" w:hAnsi="Palatino Linotype"/>
          <w:i/>
          <w:iCs/>
          <w:sz w:val="18"/>
          <w:szCs w:val="18"/>
        </w:rPr>
        <w:t xml:space="preserve">Le Tout et l’infini dans le De </w:t>
      </w:r>
      <w:proofErr w:type="spellStart"/>
      <w:r w:rsidR="00BB3AEE" w:rsidRPr="00C325B9">
        <w:rPr>
          <w:rFonts w:ascii="Palatino Linotype" w:hAnsi="Palatino Linotype"/>
          <w:i/>
          <w:iCs/>
          <w:sz w:val="18"/>
          <w:szCs w:val="18"/>
        </w:rPr>
        <w:t>rerum</w:t>
      </w:r>
      <w:proofErr w:type="spellEnd"/>
      <w:r w:rsidR="00BB3AEE" w:rsidRPr="00C325B9">
        <w:rPr>
          <w:rFonts w:ascii="Palatino Linotype" w:hAnsi="Palatino Linotype"/>
          <w:i/>
          <w:iCs/>
          <w:sz w:val="18"/>
          <w:szCs w:val="18"/>
        </w:rPr>
        <w:t xml:space="preserve"> </w:t>
      </w:r>
      <w:proofErr w:type="spellStart"/>
      <w:r w:rsidR="00BB3AEE" w:rsidRPr="00C325B9">
        <w:rPr>
          <w:rFonts w:ascii="Palatino Linotype" w:hAnsi="Palatino Linotype"/>
          <w:i/>
          <w:iCs/>
          <w:sz w:val="18"/>
          <w:szCs w:val="18"/>
        </w:rPr>
        <w:t>natura</w:t>
      </w:r>
      <w:proofErr w:type="spellEnd"/>
      <w:r w:rsidR="00BB3AEE" w:rsidRPr="00C325B9">
        <w:rPr>
          <w:rFonts w:ascii="Palatino Linotype" w:hAnsi="Palatino Linotype"/>
          <w:i/>
          <w:iCs/>
          <w:sz w:val="18"/>
          <w:szCs w:val="18"/>
        </w:rPr>
        <w:t xml:space="preserve"> de Lucrèce, (HAL), p. 216-</w:t>
      </w:r>
      <w:r w:rsidR="00326267" w:rsidRPr="00C325B9">
        <w:rPr>
          <w:rFonts w:ascii="Palatino Linotype" w:hAnsi="Palatino Linotype"/>
          <w:i/>
          <w:iCs/>
          <w:sz w:val="18"/>
          <w:szCs w:val="18"/>
        </w:rPr>
        <w:t>228 au moins)</w:t>
      </w:r>
      <w:r w:rsidR="0065282A" w:rsidRPr="00C325B9">
        <w:rPr>
          <w:rFonts w:ascii="Palatino Linotype" w:hAnsi="Palatino Linotype"/>
          <w:i/>
          <w:iCs/>
          <w:sz w:val="18"/>
          <w:szCs w:val="18"/>
        </w:rPr>
        <w:t>, y compris le fait que B. distingue le tout de l’espace et le tout du monde</w:t>
      </w:r>
      <w:r w:rsidR="00326267" w:rsidRPr="00C325B9">
        <w:rPr>
          <w:rFonts w:ascii="Palatino Linotype" w:hAnsi="Palatino Linotype"/>
          <w:i/>
          <w:iCs/>
          <w:sz w:val="18"/>
          <w:szCs w:val="18"/>
        </w:rPr>
        <w:t xml:space="preserve">. </w:t>
      </w:r>
    </w:p>
  </w:footnote>
  <w:footnote w:id="974">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B3AEE" w:rsidRPr="00C325B9">
        <w:rPr>
          <w:rFonts w:ascii="Palatino Linotype" w:hAnsi="Palatino Linotype"/>
          <w:b/>
          <w:sz w:val="18"/>
          <w:szCs w:val="18"/>
        </w:rPr>
        <w:t xml:space="preserve">974. </w:t>
      </w:r>
      <w:proofErr w:type="spellStart"/>
      <w:r w:rsidR="00BB3AEE" w:rsidRPr="00C325B9">
        <w:rPr>
          <w:rFonts w:ascii="Palatino Linotype" w:hAnsi="Palatino Linotype"/>
          <w:b/>
          <w:sz w:val="18"/>
          <w:szCs w:val="18"/>
        </w:rPr>
        <w:t>Alterutrum</w:t>
      </w:r>
      <w:proofErr w:type="spellEnd"/>
      <w:r w:rsidR="00BB3AEE" w:rsidRPr="00C325B9">
        <w:rPr>
          <w:rFonts w:ascii="Palatino Linotype" w:hAnsi="Palatino Linotype"/>
          <w:b/>
          <w:sz w:val="18"/>
          <w:szCs w:val="18"/>
        </w:rPr>
        <w:t xml:space="preserve"> </w:t>
      </w:r>
      <w:proofErr w:type="spellStart"/>
      <w:r w:rsidR="00BB3AEE" w:rsidRPr="00C325B9">
        <w:rPr>
          <w:rFonts w:ascii="Palatino Linotype" w:hAnsi="Palatino Linotype"/>
          <w:b/>
          <w:sz w:val="18"/>
          <w:szCs w:val="18"/>
        </w:rPr>
        <w:t>fatearis</w:t>
      </w:r>
      <w:proofErr w:type="spellEnd"/>
      <w:r w:rsidR="00BB3AEE" w:rsidRPr="00C325B9">
        <w:rPr>
          <w:rFonts w:ascii="Palatino Linotype" w:hAnsi="Palatino Linotype"/>
          <w:b/>
          <w:sz w:val="18"/>
          <w:szCs w:val="18"/>
        </w:rPr>
        <w:t xml:space="preserve"> </w:t>
      </w:r>
      <w:proofErr w:type="spellStart"/>
      <w:r w:rsidR="00BB3AEE" w:rsidRPr="00C325B9">
        <w:rPr>
          <w:rFonts w:ascii="Palatino Linotype" w:hAnsi="Palatino Linotype"/>
          <w:b/>
          <w:sz w:val="18"/>
          <w:szCs w:val="18"/>
        </w:rPr>
        <w:t>enim</w:t>
      </w:r>
      <w:proofErr w:type="spellEnd"/>
      <w:r w:rsidR="00BB3AEE" w:rsidRPr="00C325B9">
        <w:rPr>
          <w:rFonts w:ascii="Palatino Linotype" w:hAnsi="Palatino Linotype"/>
          <w:b/>
          <w:sz w:val="18"/>
          <w:szCs w:val="18"/>
        </w:rPr>
        <w:t xml:space="preserve"> </w:t>
      </w:r>
      <w:proofErr w:type="spellStart"/>
      <w:r w:rsidR="00BB3AEE" w:rsidRPr="00C325B9">
        <w:rPr>
          <w:rFonts w:ascii="Palatino Linotype" w:hAnsi="Palatino Linotype"/>
          <w:b/>
          <w:sz w:val="18"/>
          <w:szCs w:val="18"/>
        </w:rPr>
        <w:t>sumasque</w:t>
      </w:r>
      <w:proofErr w:type="spellEnd"/>
      <w:r w:rsidR="00BB3AEE" w:rsidRPr="00C325B9">
        <w:rPr>
          <w:rFonts w:ascii="Palatino Linotype" w:hAnsi="Palatino Linotype"/>
          <w:b/>
          <w:sz w:val="18"/>
          <w:szCs w:val="18"/>
        </w:rPr>
        <w:t xml:space="preserve"> </w:t>
      </w:r>
      <w:proofErr w:type="spellStart"/>
      <w:r w:rsidR="00BB3AEE" w:rsidRPr="00C325B9">
        <w:rPr>
          <w:rFonts w:ascii="Palatino Linotype" w:hAnsi="Palatino Linotype"/>
          <w:b/>
          <w:sz w:val="18"/>
          <w:szCs w:val="18"/>
        </w:rPr>
        <w:t>necessest</w:t>
      </w:r>
      <w:proofErr w:type="spellEnd"/>
      <w:r w:rsidR="00BB3AEE" w:rsidRPr="00C325B9">
        <w:rPr>
          <w:rFonts w:ascii="Palatino Linotype" w:hAnsi="Palatino Linotype"/>
          <w:b/>
          <w:sz w:val="18"/>
          <w:szCs w:val="18"/>
        </w:rPr>
        <w:t>. —</w:t>
      </w:r>
      <w:r w:rsidRPr="00C325B9">
        <w:rPr>
          <w:rFonts w:ascii="Palatino Linotype" w:hAnsi="Palatino Linotype"/>
          <w:b/>
          <w:sz w:val="18"/>
          <w:szCs w:val="18"/>
        </w:rPr>
        <w:t xml:space="preserve">     </w:t>
      </w:r>
      <w:bookmarkStart w:id="481" w:name="alteruter"/>
      <w:bookmarkEnd w:id="481"/>
      <w:proofErr w:type="spellStart"/>
      <w:r w:rsidR="0065282A" w:rsidRPr="00C325B9">
        <w:rPr>
          <w:rFonts w:ascii="Palatino Linotype" w:hAnsi="Palatino Linotype"/>
          <w:b/>
          <w:bCs/>
          <w:sz w:val="18"/>
          <w:szCs w:val="18"/>
        </w:rPr>
        <w:t>Altĕrŭtĕr</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utra</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utrum</w:t>
      </w:r>
      <w:proofErr w:type="spellEnd"/>
      <w:r w:rsidR="0065282A" w:rsidRPr="00C325B9">
        <w:rPr>
          <w:rFonts w:ascii="Palatino Linotype" w:hAnsi="Palatino Linotype"/>
          <w:b/>
          <w:bCs/>
          <w:sz w:val="18"/>
          <w:szCs w:val="18"/>
        </w:rPr>
        <w:t xml:space="preserve"> : - </w:t>
      </w:r>
      <w:r w:rsidR="0065282A" w:rsidRPr="00C325B9">
        <w:rPr>
          <w:rFonts w:ascii="Palatino Linotype" w:hAnsi="Palatino Linotype"/>
          <w:sz w:val="18"/>
          <w:szCs w:val="18"/>
        </w:rPr>
        <w:t>l'un ou l'autre, l'un des deux (</w:t>
      </w:r>
      <w:r w:rsidR="0065282A" w:rsidRPr="00C325B9">
        <w:rPr>
          <w:rFonts w:ascii="Palatino Linotype" w:hAnsi="Palatino Linotype"/>
          <w:i/>
          <w:iCs/>
          <w:sz w:val="18"/>
          <w:szCs w:val="18"/>
        </w:rPr>
        <w:t xml:space="preserve">alter + </w:t>
      </w:r>
      <w:proofErr w:type="spellStart"/>
      <w:r w:rsidR="0065282A" w:rsidRPr="00C325B9">
        <w:rPr>
          <w:rFonts w:ascii="Palatino Linotype" w:hAnsi="Palatino Linotype"/>
          <w:i/>
          <w:iCs/>
          <w:sz w:val="18"/>
          <w:szCs w:val="18"/>
        </w:rPr>
        <w:t>uter</w:t>
      </w:r>
      <w:proofErr w:type="spellEnd"/>
      <w:r w:rsidR="0065282A" w:rsidRPr="00C325B9">
        <w:rPr>
          <w:rFonts w:ascii="Palatino Linotype" w:hAnsi="Palatino Linotype"/>
          <w:i/>
          <w:iCs/>
          <w:sz w:val="18"/>
          <w:szCs w:val="18"/>
        </w:rPr>
        <w:t xml:space="preserve"> : le deuxième pronom se décline, parfois les deux, d'où les deux génitifs :</w:t>
      </w:r>
      <w:r w:rsidR="00AB1151" w:rsidRPr="00C325B9">
        <w:rPr>
          <w:rFonts w:ascii="Palatino Linotype" w:hAnsi="Palatino Linotype"/>
          <w:i/>
          <w:iCs/>
          <w:sz w:val="18"/>
          <w:szCs w:val="18"/>
        </w:rPr>
        <w:t xml:space="preserve"> </w:t>
      </w:r>
      <w:proofErr w:type="spellStart"/>
      <w:r w:rsidR="0065282A" w:rsidRPr="00C325B9">
        <w:rPr>
          <w:rFonts w:ascii="Palatino Linotype" w:hAnsi="Palatino Linotype"/>
          <w:i/>
          <w:iCs/>
          <w:sz w:val="18"/>
          <w:szCs w:val="18"/>
        </w:rPr>
        <w:t>alteriusutrius</w:t>
      </w:r>
      <w:proofErr w:type="spellEnd"/>
      <w:r w:rsidR="0065282A" w:rsidRPr="00C325B9">
        <w:rPr>
          <w:rFonts w:ascii="Palatino Linotype" w:hAnsi="Palatino Linotype"/>
          <w:i/>
          <w:iCs/>
          <w:sz w:val="18"/>
          <w:szCs w:val="18"/>
        </w:rPr>
        <w:t xml:space="preserve"> et </w:t>
      </w:r>
      <w:proofErr w:type="spellStart"/>
      <w:r w:rsidR="0065282A" w:rsidRPr="00C325B9">
        <w:rPr>
          <w:rFonts w:ascii="Palatino Linotype" w:hAnsi="Palatino Linotype"/>
          <w:i/>
          <w:iCs/>
          <w:sz w:val="18"/>
          <w:szCs w:val="18"/>
        </w:rPr>
        <w:t>alterutrius</w:t>
      </w:r>
      <w:proofErr w:type="spellEnd"/>
      <w:r w:rsidR="0065282A" w:rsidRPr="00C325B9">
        <w:rPr>
          <w:rFonts w:ascii="Palatino Linotype" w:hAnsi="Palatino Linotype"/>
          <w:sz w:val="18"/>
          <w:szCs w:val="18"/>
        </w:rPr>
        <w:t xml:space="preserve">).    </w:t>
      </w:r>
      <w:proofErr w:type="spellStart"/>
      <w:r w:rsidR="0065282A" w:rsidRPr="00C325B9">
        <w:rPr>
          <w:rFonts w:ascii="Palatino Linotype" w:hAnsi="Palatino Linotype"/>
          <w:b/>
          <w:bCs/>
          <w:sz w:val="18"/>
          <w:szCs w:val="18"/>
        </w:rPr>
        <w:t>Necesse</w:t>
      </w:r>
      <w:proofErr w:type="spellEnd"/>
      <w:r w:rsidR="0065282A" w:rsidRPr="00C325B9">
        <w:rPr>
          <w:rFonts w:ascii="Palatino Linotype" w:hAnsi="Palatino Linotype"/>
          <w:b/>
          <w:bCs/>
          <w:sz w:val="18"/>
          <w:szCs w:val="18"/>
        </w:rPr>
        <w:t xml:space="preserve"> est +. </w:t>
      </w:r>
      <w:proofErr w:type="spellStart"/>
      <w:r w:rsidR="0065282A" w:rsidRPr="00C325B9">
        <w:rPr>
          <w:rFonts w:ascii="Palatino Linotype" w:hAnsi="Palatino Linotype"/>
          <w:b/>
          <w:bCs/>
          <w:sz w:val="18"/>
          <w:szCs w:val="18"/>
        </w:rPr>
        <w:t>Sbj</w:t>
      </w:r>
      <w:proofErr w:type="spellEnd"/>
      <w:r w:rsidR="0065282A" w:rsidRPr="00C325B9">
        <w:rPr>
          <w:rFonts w:ascii="Palatino Linotype" w:hAnsi="Palatino Linotype"/>
          <w:b/>
          <w:bCs/>
          <w:sz w:val="18"/>
          <w:szCs w:val="18"/>
        </w:rPr>
        <w:t>.</w:t>
      </w:r>
      <w:r w:rsidR="0065282A" w:rsidRPr="00C325B9">
        <w:rPr>
          <w:rFonts w:ascii="Palatino Linotype" w:hAnsi="Palatino Linotype"/>
          <w:sz w:val="18"/>
          <w:szCs w:val="18"/>
        </w:rPr>
        <w:t xml:space="preserve"> (</w:t>
      </w:r>
      <w:proofErr w:type="gramStart"/>
      <w:r w:rsidR="0065282A" w:rsidRPr="00C325B9">
        <w:rPr>
          <w:rFonts w:ascii="Palatino Linotype" w:hAnsi="Palatino Linotype"/>
          <w:sz w:val="18"/>
          <w:szCs w:val="18"/>
        </w:rPr>
        <w:t>parataxe</w:t>
      </w:r>
      <w:proofErr w:type="gramEnd"/>
      <w:r w:rsidR="0065282A" w:rsidRPr="00C325B9">
        <w:rPr>
          <w:rFonts w:ascii="Palatino Linotype" w:hAnsi="Palatino Linotype"/>
          <w:sz w:val="18"/>
          <w:szCs w:val="18"/>
        </w:rPr>
        <w:t>)</w:t>
      </w:r>
      <w:r w:rsidR="00AB1151" w:rsidRPr="00C325B9">
        <w:rPr>
          <w:rFonts w:ascii="Palatino Linotype" w:hAnsi="Palatino Linotype"/>
          <w:sz w:val="18"/>
          <w:szCs w:val="18"/>
        </w:rPr>
        <w:t xml:space="preserve"> </w:t>
      </w:r>
      <w:r w:rsidR="0065282A" w:rsidRPr="00C325B9">
        <w:rPr>
          <w:rFonts w:ascii="Palatino Linotype" w:hAnsi="Palatino Linotype"/>
          <w:sz w:val="18"/>
          <w:szCs w:val="18"/>
        </w:rPr>
        <w:t xml:space="preserve">: il est nécessaire que.    </w:t>
      </w:r>
      <w:proofErr w:type="spellStart"/>
      <w:r w:rsidR="0065282A" w:rsidRPr="00C325B9">
        <w:rPr>
          <w:rFonts w:ascii="Palatino Linotype" w:hAnsi="Palatino Linotype"/>
          <w:b/>
          <w:bCs/>
          <w:sz w:val="18"/>
          <w:szCs w:val="18"/>
        </w:rPr>
        <w:t>Fătĕor</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ēri</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fassus</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sum</w:t>
      </w:r>
      <w:proofErr w:type="spellEnd"/>
      <w:r w:rsidR="0065282A"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65282A" w:rsidRPr="00C325B9">
        <w:rPr>
          <w:rFonts w:ascii="Palatino Linotype" w:hAnsi="Palatino Linotype"/>
          <w:sz w:val="18"/>
          <w:szCs w:val="18"/>
        </w:rPr>
        <w:t xml:space="preserve">avouer, reconnaître, accorder que.  </w:t>
      </w:r>
      <w:proofErr w:type="spellStart"/>
      <w:r w:rsidR="0065282A" w:rsidRPr="00C325B9">
        <w:rPr>
          <w:rFonts w:ascii="Palatino Linotype" w:hAnsi="Palatino Linotype"/>
          <w:b/>
          <w:bCs/>
          <w:sz w:val="18"/>
          <w:szCs w:val="18"/>
        </w:rPr>
        <w:t>Sūmo</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b/>
          <w:bCs/>
          <w:sz w:val="18"/>
          <w:szCs w:val="18"/>
        </w:rPr>
        <w:t>ĕre</w:t>
      </w:r>
      <w:proofErr w:type="spellEnd"/>
      <w:r w:rsidR="0065282A" w:rsidRPr="00C325B9">
        <w:rPr>
          <w:rFonts w:ascii="Palatino Linotype" w:hAnsi="Palatino Linotype"/>
          <w:b/>
          <w:bCs/>
          <w:sz w:val="18"/>
          <w:szCs w:val="18"/>
        </w:rPr>
        <w:t xml:space="preserve">, </w:t>
      </w:r>
      <w:proofErr w:type="spellStart"/>
      <w:r w:rsidR="0065282A" w:rsidRPr="00C325B9">
        <w:rPr>
          <w:rFonts w:ascii="Palatino Linotype" w:hAnsi="Palatino Linotype"/>
          <w:sz w:val="18"/>
          <w:szCs w:val="18"/>
        </w:rPr>
        <w:t>sumpsi</w:t>
      </w:r>
      <w:proofErr w:type="spellEnd"/>
      <w:r w:rsidR="0065282A" w:rsidRPr="00C325B9">
        <w:rPr>
          <w:rFonts w:ascii="Palatino Linotype" w:hAnsi="Palatino Linotype"/>
          <w:sz w:val="18"/>
          <w:szCs w:val="18"/>
        </w:rPr>
        <w:t xml:space="preserve">, </w:t>
      </w:r>
      <w:proofErr w:type="spellStart"/>
      <w:r w:rsidR="0065282A" w:rsidRPr="00C325B9">
        <w:rPr>
          <w:rFonts w:ascii="Palatino Linotype" w:hAnsi="Palatino Linotype"/>
          <w:sz w:val="18"/>
          <w:szCs w:val="18"/>
        </w:rPr>
        <w:t>sumptum</w:t>
      </w:r>
      <w:proofErr w:type="spellEnd"/>
      <w:r w:rsidR="0065282A" w:rsidRPr="00C325B9">
        <w:rPr>
          <w:rFonts w:ascii="Palatino Linotype" w:hAnsi="Palatino Linotype"/>
          <w:sz w:val="18"/>
          <w:szCs w:val="18"/>
        </w:rPr>
        <w:t xml:space="preserve"> : - tr. </w:t>
      </w:r>
      <w:proofErr w:type="gramStart"/>
      <w:r w:rsidR="0065282A" w:rsidRPr="00C325B9">
        <w:rPr>
          <w:rFonts w:ascii="Palatino Linotype" w:hAnsi="Palatino Linotype"/>
          <w:sz w:val="18"/>
          <w:szCs w:val="18"/>
        </w:rPr>
        <w:t>-  prendre</w:t>
      </w:r>
      <w:proofErr w:type="gramEnd"/>
      <w:r w:rsidR="0065282A" w:rsidRPr="00C325B9">
        <w:rPr>
          <w:rFonts w:ascii="Palatino Linotype" w:hAnsi="Palatino Linotype"/>
          <w:sz w:val="18"/>
          <w:szCs w:val="18"/>
        </w:rPr>
        <w:t>, se saisir de</w:t>
      </w:r>
      <w:r w:rsidR="00AB1151" w:rsidRPr="00C325B9">
        <w:rPr>
          <w:rFonts w:ascii="Palatino Linotype" w:hAnsi="Palatino Linotype"/>
          <w:sz w:val="18"/>
          <w:szCs w:val="18"/>
        </w:rPr>
        <w:t xml:space="preserve"> </w:t>
      </w:r>
      <w:proofErr w:type="gramStart"/>
      <w:r w:rsidR="0065282A" w:rsidRPr="00C325B9">
        <w:rPr>
          <w:rFonts w:ascii="Palatino Linotype" w:hAnsi="Palatino Linotype"/>
          <w:sz w:val="18"/>
          <w:szCs w:val="18"/>
        </w:rPr>
        <w:t>;  assumer</w:t>
      </w:r>
      <w:proofErr w:type="gramEnd"/>
      <w:r w:rsidR="00AB1151" w:rsidRPr="00C325B9">
        <w:rPr>
          <w:rFonts w:ascii="Palatino Linotype" w:hAnsi="Palatino Linotype"/>
          <w:sz w:val="18"/>
          <w:szCs w:val="18"/>
        </w:rPr>
        <w:t xml:space="preserve"> </w:t>
      </w:r>
      <w:r w:rsidR="0065282A" w:rsidRPr="00C325B9">
        <w:rPr>
          <w:rFonts w:ascii="Palatino Linotype" w:hAnsi="Palatino Linotype"/>
          <w:sz w:val="18"/>
          <w:szCs w:val="18"/>
        </w:rPr>
        <w:t xml:space="preserve">; choisir pour une argumentation, s’arrêter à, </w:t>
      </w:r>
      <w:proofErr w:type="gramStart"/>
      <w:r w:rsidR="0065282A" w:rsidRPr="00C325B9">
        <w:rPr>
          <w:rFonts w:ascii="Palatino Linotype" w:hAnsi="Palatino Linotype"/>
          <w:sz w:val="18"/>
          <w:szCs w:val="18"/>
        </w:rPr>
        <w:t>retenir  [</w:t>
      </w:r>
      <w:proofErr w:type="gramEnd"/>
      <w:r w:rsidR="0065282A" w:rsidRPr="00C325B9">
        <w:rPr>
          <w:rFonts w:ascii="Palatino Linotype" w:hAnsi="Palatino Linotype"/>
          <w:sz w:val="18"/>
          <w:szCs w:val="18"/>
        </w:rPr>
        <w:t xml:space="preserve">…]. Voir 876 dit Ernout. </w:t>
      </w:r>
    </w:p>
  </w:footnote>
  <w:footnote w:id="975">
    <w:p w:rsidR="00B410E5" w:rsidRPr="00C325B9" w:rsidRDefault="00B009D7"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BB3AEE" w:rsidRPr="00C325B9">
        <w:rPr>
          <w:rFonts w:ascii="Palatino Linotype" w:hAnsi="Palatino Linotype"/>
          <w:b/>
          <w:color w:val="auto"/>
          <w:sz w:val="18"/>
          <w:szCs w:val="18"/>
        </w:rPr>
        <w:t xml:space="preserve">975. Quorum </w:t>
      </w:r>
      <w:proofErr w:type="spellStart"/>
      <w:r w:rsidR="00BB3AEE" w:rsidRPr="00C325B9">
        <w:rPr>
          <w:rFonts w:ascii="Palatino Linotype" w:hAnsi="Palatino Linotype"/>
          <w:b/>
          <w:color w:val="auto"/>
          <w:sz w:val="18"/>
          <w:szCs w:val="18"/>
        </w:rPr>
        <w:t>utrumque</w:t>
      </w:r>
      <w:proofErr w:type="spellEnd"/>
      <w:r w:rsidR="00BB3AEE" w:rsidRPr="00C325B9">
        <w:rPr>
          <w:rFonts w:ascii="Palatino Linotype" w:hAnsi="Palatino Linotype"/>
          <w:b/>
          <w:color w:val="auto"/>
          <w:sz w:val="18"/>
          <w:szCs w:val="18"/>
        </w:rPr>
        <w:t xml:space="preserve"> </w:t>
      </w:r>
      <w:proofErr w:type="spellStart"/>
      <w:r w:rsidR="00BB3AEE" w:rsidRPr="00C325B9">
        <w:rPr>
          <w:rFonts w:ascii="Palatino Linotype" w:hAnsi="Palatino Linotype"/>
          <w:b/>
          <w:color w:val="auto"/>
          <w:sz w:val="18"/>
          <w:szCs w:val="18"/>
        </w:rPr>
        <w:t>tibi</w:t>
      </w:r>
      <w:proofErr w:type="spellEnd"/>
      <w:r w:rsidR="00BB3AEE" w:rsidRPr="00C325B9">
        <w:rPr>
          <w:rFonts w:ascii="Palatino Linotype" w:hAnsi="Palatino Linotype"/>
          <w:b/>
          <w:color w:val="auto"/>
          <w:sz w:val="18"/>
          <w:szCs w:val="18"/>
        </w:rPr>
        <w:t xml:space="preserve"> </w:t>
      </w:r>
      <w:proofErr w:type="spellStart"/>
      <w:r w:rsidR="00BB3AEE" w:rsidRPr="00C325B9">
        <w:rPr>
          <w:rFonts w:ascii="Palatino Linotype" w:hAnsi="Palatino Linotype"/>
          <w:b/>
          <w:color w:val="auto"/>
          <w:sz w:val="18"/>
          <w:szCs w:val="18"/>
        </w:rPr>
        <w:t>effugium</w:t>
      </w:r>
      <w:proofErr w:type="spellEnd"/>
      <w:r w:rsidR="00BB3AEE" w:rsidRPr="00C325B9">
        <w:rPr>
          <w:rFonts w:ascii="Palatino Linotype" w:hAnsi="Palatino Linotype"/>
          <w:b/>
          <w:color w:val="auto"/>
          <w:sz w:val="18"/>
          <w:szCs w:val="18"/>
        </w:rPr>
        <w:t xml:space="preserve"> </w:t>
      </w:r>
      <w:proofErr w:type="spellStart"/>
      <w:r w:rsidR="00BB3AEE" w:rsidRPr="00C325B9">
        <w:rPr>
          <w:rFonts w:ascii="Palatino Linotype" w:hAnsi="Palatino Linotype"/>
          <w:b/>
          <w:color w:val="auto"/>
          <w:sz w:val="18"/>
          <w:szCs w:val="18"/>
        </w:rPr>
        <w:t>praecludit</w:t>
      </w:r>
      <w:proofErr w:type="spellEnd"/>
      <w:r w:rsidR="00BB3AEE" w:rsidRPr="00C325B9">
        <w:rPr>
          <w:rFonts w:ascii="Palatino Linotype" w:hAnsi="Palatino Linotype"/>
          <w:b/>
          <w:color w:val="auto"/>
          <w:sz w:val="18"/>
          <w:szCs w:val="18"/>
        </w:rPr>
        <w:t xml:space="preserve"> et </w:t>
      </w:r>
      <w:proofErr w:type="spellStart"/>
      <w:proofErr w:type="gramStart"/>
      <w:r w:rsidR="00BB3AEE" w:rsidRPr="00C325B9">
        <w:rPr>
          <w:rFonts w:ascii="Palatino Linotype" w:hAnsi="Palatino Linotype"/>
          <w:b/>
          <w:color w:val="auto"/>
          <w:sz w:val="18"/>
          <w:szCs w:val="18"/>
        </w:rPr>
        <w:t>omne</w:t>
      </w:r>
      <w:proofErr w:type="spellEnd"/>
      <w:r w:rsidR="00BB3AEE" w:rsidRPr="00C325B9">
        <w:rPr>
          <w:rFonts w:ascii="Palatino Linotype" w:hAnsi="Palatino Linotype"/>
          <w:b/>
          <w:color w:val="auto"/>
          <w:sz w:val="18"/>
          <w:szCs w:val="18"/>
        </w:rPr>
        <w:t xml:space="preserve">  —</w:t>
      </w:r>
      <w:proofErr w:type="gramEnd"/>
      <w:r w:rsidRPr="00C325B9">
        <w:rPr>
          <w:rFonts w:ascii="Palatino Linotype" w:hAnsi="Palatino Linotype"/>
          <w:b/>
          <w:color w:val="auto"/>
          <w:sz w:val="18"/>
          <w:szCs w:val="18"/>
        </w:rPr>
        <w:t xml:space="preserve">        </w:t>
      </w:r>
      <w:proofErr w:type="spellStart"/>
      <w:r w:rsidR="00326267" w:rsidRPr="00C325B9">
        <w:rPr>
          <w:rFonts w:ascii="Palatino Linotype" w:hAnsi="Palatino Linotype"/>
          <w:b/>
          <w:color w:val="auto"/>
          <w:sz w:val="18"/>
          <w:szCs w:val="18"/>
        </w:rPr>
        <w:t>utrumque</w:t>
      </w:r>
      <w:proofErr w:type="spellEnd"/>
      <w:r w:rsidR="00B410E5" w:rsidRPr="00C325B9">
        <w:rPr>
          <w:rFonts w:ascii="Palatino Linotype" w:hAnsi="Palatino Linotype"/>
          <w:b/>
          <w:color w:val="auto"/>
          <w:sz w:val="18"/>
          <w:szCs w:val="18"/>
        </w:rPr>
        <w:t xml:space="preserve"> / </w:t>
      </w:r>
      <w:proofErr w:type="spellStart"/>
      <w:r w:rsidR="00B410E5" w:rsidRPr="00C325B9">
        <w:rPr>
          <w:rFonts w:ascii="Palatino Linotype" w:hAnsi="Palatino Linotype"/>
          <w:b/>
          <w:color w:val="auto"/>
          <w:sz w:val="18"/>
          <w:szCs w:val="18"/>
        </w:rPr>
        <w:t>a</w:t>
      </w:r>
      <w:r w:rsidR="00326267" w:rsidRPr="00C325B9">
        <w:rPr>
          <w:rFonts w:ascii="Palatino Linotype" w:hAnsi="Palatino Linotype"/>
          <w:b/>
          <w:color w:val="auto"/>
          <w:sz w:val="18"/>
          <w:szCs w:val="18"/>
        </w:rPr>
        <w:t>lterutrum</w:t>
      </w:r>
      <w:proofErr w:type="spellEnd"/>
      <w:r w:rsidR="00326267" w:rsidRPr="00C325B9">
        <w:rPr>
          <w:rFonts w:ascii="Palatino Linotype" w:hAnsi="Palatino Linotype"/>
          <w:b/>
          <w:color w:val="auto"/>
          <w:sz w:val="18"/>
          <w:szCs w:val="18"/>
        </w:rPr>
        <w:t xml:space="preserve"> </w:t>
      </w:r>
      <w:r w:rsidR="00326267" w:rsidRPr="00C325B9">
        <w:rPr>
          <w:rFonts w:ascii="Palatino Linotype" w:hAnsi="Palatino Linotype"/>
          <w:bCs/>
          <w:color w:val="auto"/>
          <w:sz w:val="18"/>
          <w:szCs w:val="18"/>
        </w:rPr>
        <w:t>(</w:t>
      </w:r>
      <w:proofErr w:type="spellStart"/>
      <w:r w:rsidR="00B410E5" w:rsidRPr="00C325B9">
        <w:rPr>
          <w:rFonts w:ascii="Palatino Linotype" w:hAnsi="Palatino Linotype"/>
          <w:bCs/>
          <w:color w:val="auto"/>
          <w:sz w:val="18"/>
          <w:szCs w:val="18"/>
        </w:rPr>
        <w:t>metri</w:t>
      </w:r>
      <w:proofErr w:type="spellEnd"/>
      <w:r w:rsidR="00B410E5" w:rsidRPr="00C325B9">
        <w:rPr>
          <w:rFonts w:ascii="Palatino Linotype" w:hAnsi="Palatino Linotype"/>
          <w:bCs/>
          <w:color w:val="auto"/>
          <w:sz w:val="18"/>
          <w:szCs w:val="18"/>
        </w:rPr>
        <w:t xml:space="preserve"> causa dit Ernout</w:t>
      </w:r>
      <w:r w:rsidR="00326267" w:rsidRPr="00C325B9">
        <w:rPr>
          <w:rFonts w:ascii="Palatino Linotype" w:hAnsi="Palatino Linotype"/>
          <w:bCs/>
          <w:color w:val="auto"/>
          <w:sz w:val="18"/>
          <w:szCs w:val="18"/>
        </w:rPr>
        <w:t>)</w:t>
      </w:r>
      <w:r w:rsidR="00B410E5" w:rsidRPr="00C325B9">
        <w:rPr>
          <w:rFonts w:ascii="Palatino Linotype" w:hAnsi="Palatino Linotype"/>
          <w:b/>
          <w:color w:val="auto"/>
          <w:sz w:val="18"/>
          <w:szCs w:val="18"/>
        </w:rPr>
        <w:t xml:space="preserve"> :</w:t>
      </w:r>
      <w:r w:rsidR="00B410E5" w:rsidRPr="00C325B9">
        <w:rPr>
          <w:rFonts w:ascii="Palatino Linotype" w:hAnsi="Palatino Linotype"/>
          <w:bCs/>
          <w:color w:val="auto"/>
          <w:sz w:val="18"/>
          <w:szCs w:val="18"/>
        </w:rPr>
        <w:t xml:space="preserve"> l’un et l’autre volet de l’alternative</w:t>
      </w:r>
      <w:r w:rsidR="00241D5A" w:rsidRPr="00C325B9">
        <w:rPr>
          <w:rFonts w:ascii="Palatino Linotype" w:hAnsi="Palatino Linotype"/>
          <w:bCs/>
          <w:color w:val="auto"/>
          <w:sz w:val="18"/>
          <w:szCs w:val="18"/>
        </w:rPr>
        <w:t xml:space="preserve">, que tu </w:t>
      </w:r>
      <w:proofErr w:type="spellStart"/>
      <w:r w:rsidR="00241D5A" w:rsidRPr="00C325B9">
        <w:rPr>
          <w:rFonts w:ascii="Palatino Linotype" w:hAnsi="Palatino Linotype"/>
          <w:bCs/>
          <w:color w:val="auto"/>
          <w:sz w:val="18"/>
          <w:szCs w:val="18"/>
        </w:rPr>
        <w:t>choisissens</w:t>
      </w:r>
      <w:proofErr w:type="spellEnd"/>
      <w:r w:rsidR="00241D5A" w:rsidRPr="00C325B9">
        <w:rPr>
          <w:rFonts w:ascii="Palatino Linotype" w:hAnsi="Palatino Linotype"/>
          <w:bCs/>
          <w:color w:val="auto"/>
          <w:sz w:val="18"/>
          <w:szCs w:val="18"/>
        </w:rPr>
        <w:t xml:space="preserve"> l’un ou l’autre solution…    </w:t>
      </w:r>
      <w:r w:rsidR="00B410E5" w:rsidRPr="00C325B9">
        <w:rPr>
          <w:rFonts w:ascii="Palatino Linotype" w:hAnsi="Palatino Linotype"/>
          <w:bCs/>
          <w:color w:val="auto"/>
          <w:sz w:val="18"/>
          <w:szCs w:val="18"/>
        </w:rPr>
        <w:t xml:space="preserve">  </w:t>
      </w:r>
      <w:r w:rsidR="00326267" w:rsidRPr="00C325B9">
        <w:rPr>
          <w:rFonts w:ascii="Palatino Linotype" w:hAnsi="Palatino Linotype"/>
          <w:bCs/>
          <w:color w:val="auto"/>
          <w:sz w:val="18"/>
          <w:szCs w:val="18"/>
        </w:rPr>
        <w:t xml:space="preserve"> </w:t>
      </w:r>
      <w:r w:rsidR="00241D5A" w:rsidRPr="00C325B9">
        <w:rPr>
          <w:rFonts w:ascii="Palatino Linotype" w:hAnsi="Palatino Linotype"/>
          <w:bCs/>
          <w:color w:val="auto"/>
          <w:sz w:val="18"/>
          <w:szCs w:val="18"/>
        </w:rPr>
        <w:t xml:space="preserve"> </w:t>
      </w:r>
      <w:r w:rsidR="00B410E5" w:rsidRPr="00C325B9">
        <w:rPr>
          <w:rFonts w:ascii="Palatino Linotype" w:hAnsi="Palatino Linotype"/>
          <w:bCs/>
          <w:color w:val="auto"/>
          <w:sz w:val="18"/>
          <w:szCs w:val="18"/>
        </w:rPr>
        <w:t xml:space="preserve"> </w:t>
      </w:r>
      <w:proofErr w:type="spellStart"/>
      <w:r w:rsidR="00B410E5" w:rsidRPr="00C325B9">
        <w:rPr>
          <w:rFonts w:ascii="Palatino Linotype" w:hAnsi="Palatino Linotype"/>
          <w:b/>
          <w:color w:val="auto"/>
          <w:sz w:val="18"/>
          <w:szCs w:val="18"/>
        </w:rPr>
        <w:t>Effugĭum</w:t>
      </w:r>
      <w:proofErr w:type="spellEnd"/>
      <w:r w:rsidR="00B410E5" w:rsidRPr="00C325B9">
        <w:rPr>
          <w:rFonts w:ascii="Palatino Linotype" w:hAnsi="Palatino Linotype"/>
          <w:b/>
          <w:bCs/>
          <w:color w:val="auto"/>
          <w:sz w:val="18"/>
          <w:szCs w:val="18"/>
        </w:rPr>
        <w:t xml:space="preserve">, </w:t>
      </w:r>
      <w:proofErr w:type="spellStart"/>
      <w:r w:rsidR="00B410E5" w:rsidRPr="00C325B9">
        <w:rPr>
          <w:rFonts w:ascii="Palatino Linotype" w:hAnsi="Palatino Linotype"/>
          <w:b/>
          <w:bCs/>
          <w:color w:val="auto"/>
          <w:sz w:val="18"/>
          <w:szCs w:val="18"/>
        </w:rPr>
        <w:t>ĭi</w:t>
      </w:r>
      <w:proofErr w:type="spellEnd"/>
      <w:r w:rsidR="00B410E5" w:rsidRPr="00C325B9">
        <w:rPr>
          <w:rFonts w:ascii="Palatino Linotype" w:hAnsi="Palatino Linotype"/>
          <w:b/>
          <w:bCs/>
          <w:color w:val="auto"/>
          <w:sz w:val="18"/>
          <w:szCs w:val="18"/>
        </w:rPr>
        <w:t xml:space="preserve">, n. : </w:t>
      </w:r>
      <w:r w:rsidR="00B410E5" w:rsidRPr="00C325B9">
        <w:rPr>
          <w:rFonts w:ascii="Palatino Linotype" w:hAnsi="Palatino Linotype"/>
          <w:color w:val="auto"/>
          <w:sz w:val="18"/>
          <w:szCs w:val="18"/>
        </w:rPr>
        <w:t>fuite, évasion</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moyen de fuir, d'échapper</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 xml:space="preserve">issue, passage. </w:t>
      </w:r>
      <w:bookmarkStart w:id="482" w:name="praecludo"/>
      <w:bookmarkEnd w:id="482"/>
      <w:r w:rsidR="00B410E5" w:rsidRPr="00C325B9">
        <w:rPr>
          <w:rFonts w:ascii="Palatino Linotype" w:hAnsi="Palatino Linotype"/>
          <w:color w:val="auto"/>
          <w:sz w:val="18"/>
          <w:szCs w:val="18"/>
        </w:rPr>
        <w:t xml:space="preserve"> </w:t>
      </w:r>
      <w:proofErr w:type="spellStart"/>
      <w:r w:rsidR="00B410E5" w:rsidRPr="00C325B9">
        <w:rPr>
          <w:rFonts w:ascii="Palatino Linotype" w:hAnsi="Palatino Linotype"/>
          <w:b/>
          <w:bCs/>
          <w:color w:val="auto"/>
          <w:sz w:val="18"/>
          <w:szCs w:val="18"/>
        </w:rPr>
        <w:t>Præclūdo</w:t>
      </w:r>
      <w:proofErr w:type="spellEnd"/>
      <w:r w:rsidR="00B410E5" w:rsidRPr="00C325B9">
        <w:rPr>
          <w:rFonts w:ascii="Palatino Linotype" w:hAnsi="Palatino Linotype"/>
          <w:b/>
          <w:bCs/>
          <w:color w:val="auto"/>
          <w:sz w:val="18"/>
          <w:szCs w:val="18"/>
        </w:rPr>
        <w:t xml:space="preserve">, </w:t>
      </w:r>
      <w:proofErr w:type="spellStart"/>
      <w:r w:rsidR="00B410E5" w:rsidRPr="00C325B9">
        <w:rPr>
          <w:rFonts w:ascii="Palatino Linotype" w:hAnsi="Palatino Linotype"/>
          <w:b/>
          <w:bCs/>
          <w:color w:val="auto"/>
          <w:sz w:val="18"/>
          <w:szCs w:val="18"/>
        </w:rPr>
        <w:t>ĕre</w:t>
      </w:r>
      <w:proofErr w:type="spellEnd"/>
      <w:r w:rsidR="00B410E5" w:rsidRPr="00C325B9">
        <w:rPr>
          <w:rFonts w:ascii="Palatino Linotype" w:hAnsi="Palatino Linotype"/>
          <w:b/>
          <w:bCs/>
          <w:color w:val="auto"/>
          <w:sz w:val="18"/>
          <w:szCs w:val="18"/>
        </w:rPr>
        <w:t xml:space="preserve">, </w:t>
      </w:r>
      <w:proofErr w:type="spellStart"/>
      <w:r w:rsidR="00B410E5" w:rsidRPr="00C325B9">
        <w:rPr>
          <w:rFonts w:ascii="Palatino Linotype" w:hAnsi="Palatino Linotype"/>
          <w:color w:val="auto"/>
          <w:sz w:val="18"/>
          <w:szCs w:val="18"/>
        </w:rPr>
        <w:t>clūsi</w:t>
      </w:r>
      <w:proofErr w:type="spellEnd"/>
      <w:r w:rsidR="00B410E5" w:rsidRPr="00C325B9">
        <w:rPr>
          <w:rFonts w:ascii="Palatino Linotype" w:hAnsi="Palatino Linotype"/>
          <w:color w:val="auto"/>
          <w:sz w:val="18"/>
          <w:szCs w:val="18"/>
        </w:rPr>
        <w:t xml:space="preserve">, </w:t>
      </w:r>
      <w:proofErr w:type="spellStart"/>
      <w:r w:rsidR="00B410E5" w:rsidRPr="00C325B9">
        <w:rPr>
          <w:rFonts w:ascii="Palatino Linotype" w:hAnsi="Palatino Linotype"/>
          <w:color w:val="auto"/>
          <w:sz w:val="18"/>
          <w:szCs w:val="18"/>
        </w:rPr>
        <w:t>clūsum</w:t>
      </w:r>
      <w:proofErr w:type="spellEnd"/>
      <w:r w:rsidR="00B410E5" w:rsidRPr="00C325B9">
        <w:rPr>
          <w:rFonts w:ascii="Palatino Linotype" w:hAnsi="Palatino Linotype"/>
          <w:color w:val="auto"/>
          <w:sz w:val="18"/>
          <w:szCs w:val="18"/>
        </w:rPr>
        <w:t xml:space="preserve"> : - tr. </w:t>
      </w:r>
      <w:proofErr w:type="gramStart"/>
      <w:r w:rsidR="00B410E5"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1</w:t>
      </w:r>
      <w:proofErr w:type="gramEnd"/>
      <w:r w:rsidR="00B410E5"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fermer [</w:t>
      </w:r>
      <w:r w:rsidR="00B410E5" w:rsidRPr="00C325B9">
        <w:rPr>
          <w:rFonts w:ascii="Palatino Linotype" w:hAnsi="Palatino Linotype"/>
          <w:i/>
          <w:iCs/>
          <w:color w:val="auto"/>
          <w:sz w:val="18"/>
          <w:szCs w:val="18"/>
        </w:rPr>
        <w:t>devant qqn, à qqn</w:t>
      </w:r>
      <w:r w:rsidR="00B410E5" w:rsidRPr="00C325B9">
        <w:rPr>
          <w:rFonts w:ascii="Palatino Linotype" w:hAnsi="Palatino Linotype"/>
          <w:color w:val="auto"/>
          <w:sz w:val="18"/>
          <w:szCs w:val="18"/>
        </w:rPr>
        <w:t>], barrer, boucher, obstruer.</w:t>
      </w:r>
      <w:r w:rsidR="00AB1151" w:rsidRPr="00C325B9">
        <w:rPr>
          <w:rFonts w:ascii="Palatino Linotype" w:hAnsi="Palatino Linotype"/>
          <w:color w:val="auto"/>
          <w:sz w:val="18"/>
          <w:szCs w:val="18"/>
        </w:rPr>
        <w:t xml:space="preserve">  </w:t>
      </w:r>
      <w:r w:rsidR="00B410E5" w:rsidRPr="00C325B9">
        <w:rPr>
          <w:rFonts w:ascii="Palatino Linotype" w:hAnsi="Palatino Linotype"/>
          <w:color w:val="auto"/>
          <w:sz w:val="18"/>
          <w:szCs w:val="18"/>
        </w:rPr>
        <w:t>2 - fermer, interdire, empêcher.</w:t>
      </w:r>
      <w:r w:rsidR="00B410E5" w:rsidRPr="00C325B9">
        <w:rPr>
          <w:rFonts w:ascii="Palatino Linotype" w:hAnsi="Palatino Linotype"/>
          <w:sz w:val="18"/>
          <w:szCs w:val="18"/>
        </w:rPr>
        <w:t xml:space="preserve">  </w:t>
      </w:r>
      <w:proofErr w:type="spellStart"/>
      <w:r w:rsidR="00B410E5" w:rsidRPr="00C325B9">
        <w:rPr>
          <w:rFonts w:ascii="Palatino Linotype" w:hAnsi="Palatino Linotype"/>
          <w:b/>
          <w:bCs/>
          <w:sz w:val="18"/>
          <w:szCs w:val="18"/>
        </w:rPr>
        <w:t>Omne</w:t>
      </w:r>
      <w:proofErr w:type="spellEnd"/>
      <w:r w:rsidR="00AB1151" w:rsidRPr="00C325B9">
        <w:rPr>
          <w:rFonts w:ascii="Palatino Linotype" w:hAnsi="Palatino Linotype"/>
          <w:sz w:val="18"/>
          <w:szCs w:val="18"/>
        </w:rPr>
        <w:t xml:space="preserve"> </w:t>
      </w:r>
      <w:r w:rsidR="00B410E5" w:rsidRPr="00C325B9">
        <w:rPr>
          <w:rFonts w:ascii="Palatino Linotype" w:hAnsi="Palatino Linotype"/>
          <w:sz w:val="18"/>
          <w:szCs w:val="18"/>
        </w:rPr>
        <w:t>(n. acc.)</w:t>
      </w:r>
      <w:r w:rsidR="00AB1151" w:rsidRPr="00C325B9">
        <w:rPr>
          <w:rFonts w:ascii="Palatino Linotype" w:hAnsi="Palatino Linotype"/>
          <w:sz w:val="18"/>
          <w:szCs w:val="18"/>
        </w:rPr>
        <w:t xml:space="preserve"> </w:t>
      </w:r>
      <w:r w:rsidR="00B410E5" w:rsidRPr="00C325B9">
        <w:rPr>
          <w:rFonts w:ascii="Palatino Linotype" w:hAnsi="Palatino Linotype"/>
          <w:sz w:val="18"/>
          <w:szCs w:val="18"/>
        </w:rPr>
        <w:t xml:space="preserve">; </w:t>
      </w:r>
      <w:proofErr w:type="spellStart"/>
      <w:r w:rsidR="00B410E5" w:rsidRPr="00C325B9">
        <w:rPr>
          <w:rFonts w:ascii="Palatino Linotype" w:hAnsi="Palatino Linotype"/>
          <w:b/>
          <w:bCs/>
          <w:sz w:val="18"/>
          <w:szCs w:val="18"/>
        </w:rPr>
        <w:t>omne</w:t>
      </w:r>
      <w:proofErr w:type="spellEnd"/>
      <w:r w:rsidR="00B410E5" w:rsidRPr="00C325B9">
        <w:rPr>
          <w:rFonts w:ascii="Palatino Linotype" w:hAnsi="Palatino Linotype"/>
          <w:sz w:val="18"/>
          <w:szCs w:val="18"/>
        </w:rPr>
        <w:t xml:space="preserve"> : ‘the </w:t>
      </w:r>
      <w:proofErr w:type="spellStart"/>
      <w:r w:rsidR="00B410E5" w:rsidRPr="00C325B9">
        <w:rPr>
          <w:rFonts w:ascii="Palatino Linotype" w:hAnsi="Palatino Linotype"/>
          <w:sz w:val="18"/>
          <w:szCs w:val="18"/>
        </w:rPr>
        <w:t>universe</w:t>
      </w:r>
      <w:proofErr w:type="spellEnd"/>
      <w:proofErr w:type="gramStart"/>
      <w:r w:rsidR="00B410E5" w:rsidRPr="00C325B9">
        <w:rPr>
          <w:rFonts w:ascii="Palatino Linotype" w:hAnsi="Palatino Linotype"/>
          <w:sz w:val="18"/>
          <w:szCs w:val="18"/>
        </w:rPr>
        <w:t>’,as</w:t>
      </w:r>
      <w:proofErr w:type="gramEnd"/>
      <w:r w:rsidR="00B410E5" w:rsidRPr="00C325B9">
        <w:rPr>
          <w:rFonts w:ascii="Palatino Linotype" w:hAnsi="Palatino Linotype"/>
          <w:sz w:val="18"/>
          <w:szCs w:val="18"/>
        </w:rPr>
        <w:t xml:space="preserve"> in 967,1001. (B. et E-R).</w:t>
      </w:r>
    </w:p>
    <w:p w:rsidR="0065282A" w:rsidRPr="00C325B9" w:rsidRDefault="00B410E5" w:rsidP="00C325B9">
      <w:pPr>
        <w:pStyle w:val="p1"/>
        <w:tabs>
          <w:tab w:val="left" w:pos="426"/>
        </w:tabs>
        <w:spacing w:after="120"/>
        <w:ind w:firstLine="426"/>
        <w:rPr>
          <w:rFonts w:ascii="Palatino Linotype" w:hAnsi="Palatino Linotype"/>
          <w:b/>
          <w:color w:val="auto"/>
          <w:sz w:val="18"/>
          <w:szCs w:val="18"/>
        </w:rPr>
      </w:pPr>
      <w:r w:rsidRPr="00C325B9">
        <w:rPr>
          <w:rFonts w:ascii="Palatino Linotype" w:hAnsi="Palatino Linotype"/>
          <w:b/>
          <w:bCs/>
          <w:color w:val="C00000"/>
          <w:sz w:val="18"/>
          <w:szCs w:val="18"/>
        </w:rPr>
        <w:t xml:space="preserve">NB. </w:t>
      </w:r>
      <w:proofErr w:type="spellStart"/>
      <w:r w:rsidRPr="00C325B9">
        <w:rPr>
          <w:rFonts w:ascii="Palatino Linotype" w:hAnsi="Palatino Linotype"/>
          <w:b/>
          <w:bCs/>
          <w:sz w:val="18"/>
          <w:szCs w:val="18"/>
        </w:rPr>
        <w:t>Effugium</w:t>
      </w:r>
      <w:proofErr w:type="spellEnd"/>
      <w:r w:rsidRPr="00C325B9">
        <w:rPr>
          <w:rFonts w:ascii="Palatino Linotype" w:hAnsi="Palatino Linotype"/>
          <w:b/>
          <w:bCs/>
          <w:sz w:val="18"/>
          <w:szCs w:val="18"/>
        </w:rPr>
        <w:t xml:space="preserve"> : </w:t>
      </w:r>
      <w:r w:rsidRPr="00C325B9">
        <w:rPr>
          <w:rFonts w:ascii="Palatino Linotype" w:hAnsi="Palatino Linotype"/>
          <w:sz w:val="18"/>
          <w:szCs w:val="18"/>
        </w:rPr>
        <w:t xml:space="preserve">Ernout (note </w:t>
      </w:r>
      <w:r w:rsidR="00241D5A" w:rsidRPr="00C325B9">
        <w:rPr>
          <w:rFonts w:ascii="Palatino Linotype" w:hAnsi="Palatino Linotype"/>
          <w:sz w:val="18"/>
          <w:szCs w:val="18"/>
        </w:rPr>
        <w:t>d</w:t>
      </w:r>
      <w:r w:rsidRPr="00C325B9">
        <w:rPr>
          <w:rFonts w:ascii="Palatino Linotype" w:hAnsi="Palatino Linotype"/>
          <w:sz w:val="18"/>
          <w:szCs w:val="18"/>
        </w:rPr>
        <w:t xml:space="preserve">u vers 875) et Bailey soulignent le fait que </w:t>
      </w:r>
      <w:proofErr w:type="spellStart"/>
      <w:r w:rsidRPr="00C325B9">
        <w:rPr>
          <w:rFonts w:ascii="Palatino Linotype" w:hAnsi="Palatino Linotype"/>
          <w:sz w:val="18"/>
          <w:szCs w:val="18"/>
        </w:rPr>
        <w:t>effugium</w:t>
      </w:r>
      <w:proofErr w:type="spellEnd"/>
      <w:r w:rsidRPr="00C325B9">
        <w:rPr>
          <w:rFonts w:ascii="Palatino Linotype" w:hAnsi="Palatino Linotype"/>
          <w:sz w:val="18"/>
          <w:szCs w:val="18"/>
        </w:rPr>
        <w:t xml:space="preserve"> et finis sont pris en des sens différents.</w:t>
      </w:r>
      <w:r w:rsidR="00AB1151" w:rsidRPr="00C325B9">
        <w:rPr>
          <w:rFonts w:ascii="Palatino Linotype" w:hAnsi="Palatino Linotype"/>
          <w:sz w:val="18"/>
          <w:szCs w:val="18"/>
        </w:rPr>
        <w:t xml:space="preserve"> </w:t>
      </w:r>
      <w:r w:rsidRPr="00C325B9">
        <w:rPr>
          <w:rFonts w:ascii="Palatino Linotype" w:hAnsi="Palatino Linotype"/>
          <w:sz w:val="18"/>
          <w:szCs w:val="18"/>
        </w:rPr>
        <w:t xml:space="preserve">: </w:t>
      </w:r>
      <w:proofErr w:type="gramStart"/>
      <w:r w:rsidRPr="00C325B9">
        <w:rPr>
          <w:rFonts w:ascii="Palatino Linotype" w:hAnsi="Palatino Linotype"/>
          <w:sz w:val="18"/>
          <w:szCs w:val="18"/>
        </w:rPr>
        <w:t>«</w:t>
      </w:r>
      <w:r w:rsidR="00AB1151" w:rsidRPr="00C325B9">
        <w:rPr>
          <w:rFonts w:ascii="Palatino Linotype" w:hAnsi="Palatino Linotype"/>
          <w:sz w:val="18"/>
          <w:szCs w:val="18"/>
        </w:rPr>
        <w:t xml:space="preserve"> </w:t>
      </w:r>
      <w:r w:rsidRPr="00C325B9">
        <w:rPr>
          <w:rFonts w:ascii="Palatino Linotype" w:hAnsi="Palatino Linotype"/>
          <w:sz w:val="18"/>
          <w:szCs w:val="18"/>
        </w:rPr>
        <w:t xml:space="preserve"> </w:t>
      </w:r>
      <w:proofErr w:type="spellStart"/>
      <w:r w:rsidRPr="00C325B9">
        <w:rPr>
          <w:rFonts w:ascii="Palatino Linotype" w:hAnsi="Palatino Linotype"/>
          <w:sz w:val="18"/>
          <w:szCs w:val="18"/>
        </w:rPr>
        <w:t>Effugium</w:t>
      </w:r>
      <w:proofErr w:type="spellEnd"/>
      <w:proofErr w:type="gramEnd"/>
      <w:r w:rsidRPr="00C325B9">
        <w:rPr>
          <w:rFonts w:ascii="Palatino Linotype" w:hAnsi="Palatino Linotype"/>
          <w:sz w:val="18"/>
          <w:szCs w:val="18"/>
        </w:rPr>
        <w:t xml:space="preserve"> ‘escape’ in a </w:t>
      </w:r>
      <w:proofErr w:type="spellStart"/>
      <w:r w:rsidRPr="00C325B9">
        <w:rPr>
          <w:rFonts w:ascii="Palatino Linotype" w:hAnsi="Palatino Linotype"/>
          <w:sz w:val="18"/>
          <w:szCs w:val="18"/>
        </w:rPr>
        <w:t>metaphorical</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sense</w:t>
      </w:r>
      <w:proofErr w:type="spellEnd"/>
      <w:r w:rsidR="00241D5A" w:rsidRPr="00C325B9">
        <w:rPr>
          <w:rFonts w:ascii="Palatino Linotype" w:hAnsi="Palatino Linotype"/>
          <w:sz w:val="18"/>
          <w:szCs w:val="18"/>
        </w:rPr>
        <w:t xml:space="preserve"> </w:t>
      </w:r>
      <w:r w:rsidRPr="00C325B9">
        <w:rPr>
          <w:rFonts w:ascii="Palatino Linotype" w:hAnsi="Palatino Linotype"/>
          <w:sz w:val="18"/>
          <w:szCs w:val="18"/>
        </w:rPr>
        <w:t xml:space="preserve">: </w:t>
      </w:r>
      <w:proofErr w:type="spellStart"/>
      <w:r w:rsidRPr="00C325B9">
        <w:rPr>
          <w:rFonts w:ascii="Palatino Linotype" w:hAnsi="Palatino Linotype"/>
          <w:sz w:val="18"/>
          <w:szCs w:val="18"/>
        </w:rPr>
        <w:t>contrast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effugium</w:t>
      </w:r>
      <w:proofErr w:type="spellEnd"/>
      <w:r w:rsidRPr="00C325B9">
        <w:rPr>
          <w:rFonts w:ascii="Palatino Linotype" w:hAnsi="Palatino Linotype"/>
          <w:sz w:val="18"/>
          <w:szCs w:val="18"/>
        </w:rPr>
        <w:t xml:space="preserve"> ‘flight’ in the </w:t>
      </w:r>
      <w:proofErr w:type="spellStart"/>
      <w:r w:rsidRPr="00C325B9">
        <w:rPr>
          <w:rFonts w:ascii="Palatino Linotype" w:hAnsi="Palatino Linotype"/>
          <w:sz w:val="18"/>
          <w:szCs w:val="18"/>
        </w:rPr>
        <w:t>literal</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sense</w:t>
      </w:r>
      <w:proofErr w:type="spellEnd"/>
      <w:r w:rsidRPr="00C325B9">
        <w:rPr>
          <w:rFonts w:ascii="Palatino Linotype" w:hAnsi="Palatino Linotype"/>
          <w:sz w:val="18"/>
          <w:szCs w:val="18"/>
        </w:rPr>
        <w:t xml:space="preserve"> in 983. </w:t>
      </w:r>
      <w:proofErr w:type="spellStart"/>
      <w:r w:rsidRPr="00C325B9">
        <w:rPr>
          <w:rFonts w:ascii="Palatino Linotype" w:hAnsi="Palatino Linotype"/>
          <w:sz w:val="18"/>
          <w:szCs w:val="18"/>
        </w:rPr>
        <w:t>Lucr</w:t>
      </w:r>
      <w:proofErr w:type="spellEnd"/>
      <w:r w:rsidRPr="00C325B9">
        <w:rPr>
          <w:rFonts w:ascii="Palatino Linotype" w:hAnsi="Palatino Linotype"/>
          <w:sz w:val="18"/>
          <w:szCs w:val="18"/>
        </w:rPr>
        <w:t xml:space="preserve">. </w:t>
      </w:r>
      <w:proofErr w:type="spellStart"/>
      <w:proofErr w:type="gramStart"/>
      <w:r w:rsidRPr="00C325B9">
        <w:rPr>
          <w:rFonts w:ascii="Palatino Linotype" w:hAnsi="Palatino Linotype"/>
          <w:sz w:val="18"/>
          <w:szCs w:val="18"/>
        </w:rPr>
        <w:t>plays</w:t>
      </w:r>
      <w:proofErr w:type="spellEnd"/>
      <w:proofErr w:type="gramEnd"/>
      <w:r w:rsidRPr="00C325B9">
        <w:rPr>
          <w:rFonts w:ascii="Palatino Linotype" w:hAnsi="Palatino Linotype"/>
          <w:sz w:val="18"/>
          <w:szCs w:val="18"/>
        </w:rPr>
        <w:t xml:space="preserve"> on the </w:t>
      </w:r>
      <w:proofErr w:type="spellStart"/>
      <w:r w:rsidRPr="00C325B9">
        <w:rPr>
          <w:rFonts w:ascii="Palatino Linotype" w:hAnsi="Palatino Linotype"/>
          <w:sz w:val="18"/>
          <w:szCs w:val="18"/>
        </w:rPr>
        <w:t>different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senses</w:t>
      </w:r>
      <w:proofErr w:type="spellEnd"/>
      <w:r w:rsidRPr="00C325B9">
        <w:rPr>
          <w:rFonts w:ascii="Palatino Linotype" w:hAnsi="Palatino Linotype"/>
          <w:sz w:val="18"/>
          <w:szCs w:val="18"/>
        </w:rPr>
        <w:t xml:space="preserve"> of </w:t>
      </w:r>
      <w:proofErr w:type="spellStart"/>
      <w:r w:rsidRPr="00C325B9">
        <w:rPr>
          <w:rFonts w:ascii="Palatino Linotype" w:hAnsi="Palatino Linotype"/>
          <w:sz w:val="18"/>
          <w:szCs w:val="18"/>
        </w:rPr>
        <w:t>this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word</w:t>
      </w:r>
      <w:proofErr w:type="spellEnd"/>
      <w:r w:rsidRPr="00C325B9">
        <w:rPr>
          <w:rFonts w:ascii="Palatino Linotype" w:hAnsi="Palatino Linotype"/>
          <w:sz w:val="18"/>
          <w:szCs w:val="18"/>
        </w:rPr>
        <w:t xml:space="preserve"> and of </w:t>
      </w:r>
      <w:r w:rsidRPr="00C325B9">
        <w:rPr>
          <w:rFonts w:ascii="Palatino Linotype" w:hAnsi="Palatino Linotype"/>
          <w:b/>
          <w:bCs/>
          <w:sz w:val="18"/>
          <w:szCs w:val="18"/>
        </w:rPr>
        <w:t>finis</w:t>
      </w:r>
      <w:r w:rsidRPr="00C325B9">
        <w:rPr>
          <w:rFonts w:ascii="Palatino Linotype" w:hAnsi="Palatino Linotype"/>
          <w:sz w:val="18"/>
          <w:szCs w:val="18"/>
        </w:rPr>
        <w:t>.</w:t>
      </w:r>
      <w:r w:rsidR="00AB1151" w:rsidRPr="00C325B9">
        <w:rPr>
          <w:rFonts w:ascii="Palatino Linotype" w:hAnsi="Palatino Linotype"/>
          <w:sz w:val="18"/>
          <w:szCs w:val="18"/>
        </w:rPr>
        <w:t xml:space="preserve"> </w:t>
      </w:r>
      <w:r w:rsidRPr="00C325B9">
        <w:rPr>
          <w:rFonts w:ascii="Palatino Linotype" w:hAnsi="Palatino Linotype"/>
          <w:sz w:val="18"/>
          <w:szCs w:val="18"/>
        </w:rPr>
        <w:t>»</w:t>
      </w:r>
      <w:r w:rsidR="00241D5A" w:rsidRPr="00C325B9">
        <w:rPr>
          <w:rFonts w:ascii="Palatino Linotype" w:hAnsi="Palatino Linotype"/>
          <w:sz w:val="18"/>
          <w:szCs w:val="18"/>
        </w:rPr>
        <w:t xml:space="preserve">. </w:t>
      </w:r>
      <w:r w:rsidRPr="00C325B9">
        <w:rPr>
          <w:rFonts w:ascii="Palatino Linotype" w:hAnsi="Palatino Linotype"/>
          <w:sz w:val="18"/>
          <w:szCs w:val="18"/>
        </w:rPr>
        <w:t xml:space="preserve"> </w:t>
      </w:r>
    </w:p>
  </w:footnote>
  <w:footnote w:id="976">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B3AE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BB3AEE" w:rsidRPr="00C325B9">
        <w:rPr>
          <w:rFonts w:ascii="Palatino Linotype" w:hAnsi="Palatino Linotype"/>
          <w:b/>
          <w:sz w:val="18"/>
          <w:szCs w:val="18"/>
        </w:rPr>
        <w:t xml:space="preserve">976. </w:t>
      </w:r>
      <w:proofErr w:type="spellStart"/>
      <w:r w:rsidR="00BB3AEE" w:rsidRPr="00C325B9">
        <w:rPr>
          <w:rFonts w:ascii="Palatino Linotype" w:hAnsi="Palatino Linotype"/>
          <w:b/>
          <w:sz w:val="18"/>
          <w:szCs w:val="18"/>
        </w:rPr>
        <w:t>c</w:t>
      </w:r>
      <w:r w:rsidR="00241D5A" w:rsidRPr="00C325B9">
        <w:rPr>
          <w:rFonts w:ascii="Palatino Linotype" w:hAnsi="Palatino Linotype"/>
          <w:b/>
          <w:bCs/>
          <w:sz w:val="18"/>
          <w:szCs w:val="18"/>
        </w:rPr>
        <w:t>ō</w:t>
      </w:r>
      <w:r w:rsidR="00BB3AEE" w:rsidRPr="00C325B9">
        <w:rPr>
          <w:rFonts w:ascii="Palatino Linotype" w:hAnsi="Palatino Linotype"/>
          <w:b/>
          <w:sz w:val="18"/>
          <w:szCs w:val="18"/>
        </w:rPr>
        <w:t>git</w:t>
      </w:r>
      <w:proofErr w:type="spellEnd"/>
      <w:r w:rsidR="00BB3AEE" w:rsidRPr="00C325B9">
        <w:rPr>
          <w:rFonts w:ascii="Palatino Linotype" w:hAnsi="Palatino Linotype"/>
          <w:b/>
          <w:sz w:val="18"/>
          <w:szCs w:val="18"/>
        </w:rPr>
        <w:t xml:space="preserve"> ut </w:t>
      </w:r>
      <w:proofErr w:type="spellStart"/>
      <w:r w:rsidR="00BB3AEE" w:rsidRPr="00C325B9">
        <w:rPr>
          <w:rFonts w:ascii="Palatino Linotype" w:hAnsi="Palatino Linotype"/>
          <w:b/>
          <w:sz w:val="18"/>
          <w:szCs w:val="18"/>
        </w:rPr>
        <w:t>exempt</w:t>
      </w:r>
      <w:r w:rsidR="00241D5A" w:rsidRPr="00C325B9">
        <w:rPr>
          <w:rFonts w:ascii="Palatino Linotype" w:hAnsi="Palatino Linotype"/>
          <w:b/>
          <w:bCs/>
          <w:sz w:val="18"/>
          <w:szCs w:val="18"/>
        </w:rPr>
        <w:t>ā</w:t>
      </w:r>
      <w:proofErr w:type="spellEnd"/>
      <w:r w:rsidR="00BB3AEE" w:rsidRPr="00C325B9">
        <w:rPr>
          <w:rFonts w:ascii="Palatino Linotype" w:hAnsi="Palatino Linotype"/>
          <w:b/>
          <w:sz w:val="18"/>
          <w:szCs w:val="18"/>
        </w:rPr>
        <w:t xml:space="preserve"> </w:t>
      </w:r>
      <w:proofErr w:type="spellStart"/>
      <w:r w:rsidR="00BB3AEE" w:rsidRPr="00C325B9">
        <w:rPr>
          <w:rFonts w:ascii="Palatino Linotype" w:hAnsi="Palatino Linotype"/>
          <w:b/>
          <w:sz w:val="18"/>
          <w:szCs w:val="18"/>
        </w:rPr>
        <w:t>concedas</w:t>
      </w:r>
      <w:proofErr w:type="spellEnd"/>
      <w:r w:rsidR="00BB3AEE" w:rsidRPr="00C325B9">
        <w:rPr>
          <w:rFonts w:ascii="Palatino Linotype" w:hAnsi="Palatino Linotype"/>
          <w:b/>
          <w:sz w:val="18"/>
          <w:szCs w:val="18"/>
        </w:rPr>
        <w:t xml:space="preserve"> fine </w:t>
      </w:r>
      <w:proofErr w:type="spellStart"/>
      <w:r w:rsidR="00BB3AEE" w:rsidRPr="00C325B9">
        <w:rPr>
          <w:rFonts w:ascii="Palatino Linotype" w:hAnsi="Palatino Linotype"/>
          <w:b/>
          <w:sz w:val="18"/>
          <w:szCs w:val="18"/>
        </w:rPr>
        <w:t>pat</w:t>
      </w:r>
      <w:r w:rsidR="00241D5A" w:rsidRPr="00C325B9">
        <w:rPr>
          <w:rFonts w:ascii="Palatino Linotype" w:hAnsi="Palatino Linotype"/>
          <w:b/>
          <w:bCs/>
          <w:sz w:val="18"/>
          <w:szCs w:val="18"/>
        </w:rPr>
        <w:t>ē</w:t>
      </w:r>
      <w:r w:rsidR="00BB3AEE" w:rsidRPr="00C325B9">
        <w:rPr>
          <w:rFonts w:ascii="Palatino Linotype" w:hAnsi="Palatino Linotype"/>
          <w:b/>
          <w:sz w:val="18"/>
          <w:szCs w:val="18"/>
        </w:rPr>
        <w:t>re</w:t>
      </w:r>
      <w:proofErr w:type="spellEnd"/>
      <w:r w:rsidR="00BB3AEE" w:rsidRPr="00C325B9">
        <w:rPr>
          <w:rFonts w:ascii="Palatino Linotype" w:hAnsi="Palatino Linotype"/>
          <w:b/>
          <w:sz w:val="18"/>
          <w:szCs w:val="18"/>
        </w:rPr>
        <w:t>. —</w:t>
      </w:r>
      <w:r w:rsidRPr="00C325B9">
        <w:rPr>
          <w:rFonts w:ascii="Palatino Linotype" w:hAnsi="Palatino Linotype"/>
          <w:b/>
          <w:sz w:val="18"/>
          <w:szCs w:val="18"/>
        </w:rPr>
        <w:t xml:space="preserve">      </w:t>
      </w:r>
      <w:r w:rsidR="00241D5A" w:rsidRPr="00C325B9">
        <w:rPr>
          <w:rFonts w:ascii="Palatino Linotype" w:hAnsi="Palatino Linotype"/>
          <w:sz w:val="18"/>
          <w:szCs w:val="18"/>
        </w:rPr>
        <w:t xml:space="preserve">  </w:t>
      </w:r>
      <w:proofErr w:type="spellStart"/>
      <w:r w:rsidR="00241D5A" w:rsidRPr="00C325B9">
        <w:rPr>
          <w:rFonts w:ascii="Palatino Linotype" w:hAnsi="Palatino Linotype"/>
          <w:b/>
          <w:bCs/>
          <w:sz w:val="18"/>
          <w:szCs w:val="18"/>
        </w:rPr>
        <w:t>Cōgo</w:t>
      </w:r>
      <w:proofErr w:type="spellEnd"/>
      <w:r w:rsidR="00241D5A" w:rsidRPr="00C325B9">
        <w:rPr>
          <w:rFonts w:ascii="Palatino Linotype" w:hAnsi="Palatino Linotype"/>
          <w:b/>
          <w:bCs/>
          <w:sz w:val="18"/>
          <w:szCs w:val="18"/>
        </w:rPr>
        <w:t xml:space="preserve">, </w:t>
      </w:r>
      <w:proofErr w:type="spellStart"/>
      <w:r w:rsidR="00241D5A" w:rsidRPr="00C325B9">
        <w:rPr>
          <w:rFonts w:ascii="Palatino Linotype" w:hAnsi="Palatino Linotype"/>
          <w:b/>
          <w:bCs/>
          <w:sz w:val="18"/>
          <w:szCs w:val="18"/>
        </w:rPr>
        <w:t>ĕre</w:t>
      </w:r>
      <w:proofErr w:type="spellEnd"/>
      <w:r w:rsidR="00241D5A" w:rsidRPr="00C325B9">
        <w:rPr>
          <w:rFonts w:ascii="Palatino Linotype" w:hAnsi="Palatino Linotype"/>
          <w:b/>
          <w:bCs/>
          <w:sz w:val="18"/>
          <w:szCs w:val="18"/>
        </w:rPr>
        <w:t xml:space="preserve">, </w:t>
      </w:r>
      <w:proofErr w:type="spellStart"/>
      <w:r w:rsidR="00241D5A" w:rsidRPr="00C325B9">
        <w:rPr>
          <w:rFonts w:ascii="Palatino Linotype" w:hAnsi="Palatino Linotype"/>
          <w:sz w:val="18"/>
          <w:szCs w:val="18"/>
        </w:rPr>
        <w:t>cŏēgi</w:t>
      </w:r>
      <w:proofErr w:type="spellEnd"/>
      <w:r w:rsidR="00241D5A" w:rsidRPr="00C325B9">
        <w:rPr>
          <w:rFonts w:ascii="Palatino Linotype" w:hAnsi="Palatino Linotype"/>
          <w:sz w:val="18"/>
          <w:szCs w:val="18"/>
        </w:rPr>
        <w:t xml:space="preserve">, </w:t>
      </w:r>
      <w:proofErr w:type="spellStart"/>
      <w:r w:rsidR="00241D5A" w:rsidRPr="00C325B9">
        <w:rPr>
          <w:rFonts w:ascii="Palatino Linotype" w:hAnsi="Palatino Linotype"/>
          <w:sz w:val="18"/>
          <w:szCs w:val="18"/>
        </w:rPr>
        <w:t>cŏactum</w:t>
      </w:r>
      <w:proofErr w:type="spellEnd"/>
      <w:r w:rsidR="00241D5A" w:rsidRPr="00C325B9">
        <w:rPr>
          <w:rFonts w:ascii="Palatino Linotype" w:hAnsi="Palatino Linotype"/>
          <w:sz w:val="18"/>
          <w:szCs w:val="18"/>
        </w:rPr>
        <w:t xml:space="preserve"> [cum + </w:t>
      </w:r>
      <w:proofErr w:type="spellStart"/>
      <w:proofErr w:type="gramStart"/>
      <w:r w:rsidR="00241D5A" w:rsidRPr="00C325B9">
        <w:rPr>
          <w:rFonts w:ascii="Palatino Linotype" w:hAnsi="Palatino Linotype"/>
          <w:sz w:val="18"/>
          <w:szCs w:val="18"/>
        </w:rPr>
        <w:t>ago</w:t>
      </w:r>
      <w:proofErr w:type="spellEnd"/>
      <w:r w:rsidR="00241D5A" w:rsidRPr="00C325B9">
        <w:rPr>
          <w:rFonts w:ascii="Palatino Linotype" w:hAnsi="Palatino Linotype"/>
          <w:sz w:val="18"/>
          <w:szCs w:val="18"/>
        </w:rPr>
        <w:t>;</w:t>
      </w:r>
      <w:proofErr w:type="gramEnd"/>
      <w:r w:rsidR="00241D5A" w:rsidRPr="00C325B9">
        <w:rPr>
          <w:rFonts w:ascii="Palatino Linotype" w:hAnsi="Palatino Linotype"/>
          <w:sz w:val="18"/>
          <w:szCs w:val="18"/>
        </w:rPr>
        <w:t xml:space="preserve"> </w:t>
      </w:r>
      <w:proofErr w:type="spellStart"/>
      <w:r w:rsidR="00241D5A" w:rsidRPr="00C325B9">
        <w:rPr>
          <w:rFonts w:ascii="Palatino Linotype" w:hAnsi="Palatino Linotype"/>
          <w:sz w:val="18"/>
          <w:szCs w:val="18"/>
        </w:rPr>
        <w:t>co</w:t>
      </w:r>
      <w:proofErr w:type="spellEnd"/>
      <w:r w:rsidR="00241D5A" w:rsidRPr="00C325B9">
        <w:rPr>
          <w:rFonts w:ascii="Palatino Linotype" w:hAnsi="Palatino Linotype"/>
          <w:sz w:val="18"/>
          <w:szCs w:val="18"/>
        </w:rPr>
        <w:t xml:space="preserve"> + </w:t>
      </w:r>
      <w:proofErr w:type="spellStart"/>
      <w:r w:rsidR="00241D5A" w:rsidRPr="00C325B9">
        <w:rPr>
          <w:rFonts w:ascii="Palatino Linotype" w:hAnsi="Palatino Linotype"/>
          <w:sz w:val="18"/>
          <w:szCs w:val="18"/>
        </w:rPr>
        <w:t>ago</w:t>
      </w:r>
      <w:proofErr w:type="spellEnd"/>
      <w:r w:rsidR="00241D5A" w:rsidRPr="00C325B9">
        <w:rPr>
          <w:rFonts w:ascii="Palatino Linotype" w:hAnsi="Palatino Linotype"/>
          <w:sz w:val="18"/>
          <w:szCs w:val="18"/>
        </w:rPr>
        <w:t>] : - tr. - pousser ensemble</w:t>
      </w:r>
      <w:r w:rsidR="00AB1151" w:rsidRPr="00C325B9">
        <w:rPr>
          <w:rFonts w:ascii="Palatino Linotype" w:hAnsi="Palatino Linotype"/>
          <w:sz w:val="18"/>
          <w:szCs w:val="18"/>
        </w:rPr>
        <w:t xml:space="preserve"> </w:t>
      </w:r>
      <w:r w:rsidR="00241D5A" w:rsidRPr="00C325B9">
        <w:rPr>
          <w:rFonts w:ascii="Palatino Linotype" w:hAnsi="Palatino Linotype"/>
          <w:sz w:val="18"/>
          <w:szCs w:val="18"/>
        </w:rPr>
        <w:t>; assembler, réunir, rassembler</w:t>
      </w:r>
      <w:r w:rsidR="00AB1151" w:rsidRPr="00C325B9">
        <w:rPr>
          <w:rFonts w:ascii="Palatino Linotype" w:hAnsi="Palatino Linotype"/>
          <w:sz w:val="18"/>
          <w:szCs w:val="18"/>
        </w:rPr>
        <w:t xml:space="preserve"> </w:t>
      </w:r>
      <w:r w:rsidR="00241D5A" w:rsidRPr="00C325B9">
        <w:rPr>
          <w:rFonts w:ascii="Palatino Linotype" w:hAnsi="Palatino Linotype"/>
          <w:sz w:val="18"/>
          <w:szCs w:val="18"/>
        </w:rPr>
        <w:t xml:space="preserve">; </w:t>
      </w:r>
      <w:proofErr w:type="spellStart"/>
      <w:r w:rsidR="00241D5A" w:rsidRPr="00C325B9">
        <w:rPr>
          <w:rFonts w:ascii="Palatino Linotype" w:hAnsi="Palatino Linotype"/>
          <w:b/>
          <w:bCs/>
          <w:sz w:val="18"/>
          <w:szCs w:val="18"/>
        </w:rPr>
        <w:t>Cogere</w:t>
      </w:r>
      <w:proofErr w:type="spellEnd"/>
      <w:r w:rsidR="00241D5A" w:rsidRPr="00C325B9">
        <w:rPr>
          <w:rFonts w:ascii="Palatino Linotype" w:hAnsi="Palatino Linotype"/>
          <w:b/>
          <w:bCs/>
          <w:sz w:val="18"/>
          <w:szCs w:val="18"/>
        </w:rPr>
        <w:t xml:space="preserve"> ut + </w:t>
      </w:r>
      <w:proofErr w:type="spellStart"/>
      <w:r w:rsidR="00241D5A" w:rsidRPr="00C325B9">
        <w:rPr>
          <w:rFonts w:ascii="Palatino Linotype" w:hAnsi="Palatino Linotype"/>
          <w:b/>
          <w:bCs/>
          <w:sz w:val="18"/>
          <w:szCs w:val="18"/>
        </w:rPr>
        <w:t>sbj</w:t>
      </w:r>
      <w:proofErr w:type="spellEnd"/>
      <w:r w:rsidR="00241D5A"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241D5A" w:rsidRPr="00C325B9">
        <w:rPr>
          <w:rFonts w:ascii="Palatino Linotype" w:hAnsi="Palatino Linotype"/>
          <w:b/>
          <w:bCs/>
          <w:sz w:val="18"/>
          <w:szCs w:val="18"/>
        </w:rPr>
        <w:t>:</w:t>
      </w:r>
      <w:r w:rsidR="00241D5A" w:rsidRPr="00C325B9">
        <w:rPr>
          <w:rFonts w:ascii="Palatino Linotype" w:hAnsi="Palatino Linotype"/>
          <w:sz w:val="18"/>
          <w:szCs w:val="18"/>
        </w:rPr>
        <w:t xml:space="preserve">  forcer, contraindre à.  </w:t>
      </w:r>
      <w:r w:rsidRPr="00C325B9">
        <w:rPr>
          <w:rFonts w:ascii="Palatino Linotype" w:hAnsi="Palatino Linotype"/>
          <w:sz w:val="18"/>
          <w:szCs w:val="18"/>
        </w:rPr>
        <w:t xml:space="preserve"> </w:t>
      </w:r>
      <w:bookmarkStart w:id="483" w:name="pateo"/>
      <w:bookmarkEnd w:id="483"/>
      <w:r w:rsidR="00241D5A" w:rsidRPr="00C325B9">
        <w:rPr>
          <w:rFonts w:ascii="Palatino Linotype" w:hAnsi="Palatino Linotype"/>
          <w:sz w:val="18"/>
          <w:szCs w:val="18"/>
        </w:rPr>
        <w:t xml:space="preserve">  </w:t>
      </w:r>
      <w:proofErr w:type="spellStart"/>
      <w:r w:rsidR="00241D5A" w:rsidRPr="00C325B9">
        <w:rPr>
          <w:rFonts w:ascii="Palatino Linotype" w:hAnsi="Palatino Linotype"/>
          <w:b/>
          <w:bCs/>
          <w:sz w:val="18"/>
          <w:szCs w:val="18"/>
        </w:rPr>
        <w:t>Pătĕo</w:t>
      </w:r>
      <w:proofErr w:type="spellEnd"/>
      <w:r w:rsidR="00241D5A" w:rsidRPr="00C325B9">
        <w:rPr>
          <w:rFonts w:ascii="Palatino Linotype" w:hAnsi="Palatino Linotype"/>
          <w:b/>
          <w:bCs/>
          <w:sz w:val="18"/>
          <w:szCs w:val="18"/>
        </w:rPr>
        <w:t xml:space="preserve">, </w:t>
      </w:r>
      <w:proofErr w:type="spellStart"/>
      <w:r w:rsidR="00241D5A" w:rsidRPr="00C325B9">
        <w:rPr>
          <w:rFonts w:ascii="Palatino Linotype" w:hAnsi="Palatino Linotype"/>
          <w:b/>
          <w:bCs/>
          <w:sz w:val="18"/>
          <w:szCs w:val="18"/>
        </w:rPr>
        <w:t>ēre</w:t>
      </w:r>
      <w:proofErr w:type="spellEnd"/>
      <w:r w:rsidR="00241D5A" w:rsidRPr="00C325B9">
        <w:rPr>
          <w:rFonts w:ascii="Palatino Linotype" w:hAnsi="Palatino Linotype"/>
          <w:b/>
          <w:bCs/>
          <w:sz w:val="18"/>
          <w:szCs w:val="18"/>
        </w:rPr>
        <w:t xml:space="preserve">, </w:t>
      </w:r>
      <w:proofErr w:type="spellStart"/>
      <w:r w:rsidR="00241D5A" w:rsidRPr="00C325B9">
        <w:rPr>
          <w:rFonts w:ascii="Palatino Linotype" w:hAnsi="Palatino Linotype"/>
          <w:b/>
          <w:bCs/>
          <w:sz w:val="18"/>
          <w:szCs w:val="18"/>
        </w:rPr>
        <w:t>pătŭi</w:t>
      </w:r>
      <w:proofErr w:type="spellEnd"/>
      <w:r w:rsidR="00241D5A" w:rsidRPr="00C325B9">
        <w:rPr>
          <w:rFonts w:ascii="Palatino Linotype" w:hAnsi="Palatino Linotype"/>
          <w:b/>
          <w:bCs/>
          <w:sz w:val="18"/>
          <w:szCs w:val="18"/>
        </w:rPr>
        <w:t xml:space="preserve"> : - </w:t>
      </w:r>
      <w:proofErr w:type="spellStart"/>
      <w:r w:rsidR="00241D5A" w:rsidRPr="00C325B9">
        <w:rPr>
          <w:rFonts w:ascii="Palatino Linotype" w:hAnsi="Palatino Linotype"/>
          <w:b/>
          <w:bCs/>
          <w:sz w:val="18"/>
          <w:szCs w:val="18"/>
        </w:rPr>
        <w:t>intr</w:t>
      </w:r>
      <w:proofErr w:type="spellEnd"/>
      <w:r w:rsidR="00241D5A" w:rsidRPr="00C325B9">
        <w:rPr>
          <w:rFonts w:ascii="Palatino Linotype" w:hAnsi="Palatino Linotype"/>
          <w:b/>
          <w:bCs/>
          <w:sz w:val="18"/>
          <w:szCs w:val="18"/>
        </w:rPr>
        <w:t>.</w:t>
      </w:r>
      <w:r w:rsidR="00241D5A" w:rsidRPr="00C325B9">
        <w:rPr>
          <w:rFonts w:ascii="Palatino Linotype" w:hAnsi="Palatino Linotype"/>
          <w:sz w:val="18"/>
          <w:szCs w:val="18"/>
        </w:rPr>
        <w:t xml:space="preserve"> </w:t>
      </w:r>
      <w:proofErr w:type="spellStart"/>
      <w:r w:rsidR="00241D5A" w:rsidRPr="00C325B9">
        <w:rPr>
          <w:rFonts w:ascii="Palatino Linotype" w:hAnsi="Palatino Linotype"/>
          <w:sz w:val="18"/>
          <w:szCs w:val="18"/>
        </w:rPr>
        <w:t>svt</w:t>
      </w:r>
      <w:proofErr w:type="spellEnd"/>
      <w:r w:rsidR="00241D5A" w:rsidRPr="00C325B9">
        <w:rPr>
          <w:rFonts w:ascii="Palatino Linotype" w:hAnsi="Palatino Linotype"/>
          <w:sz w:val="18"/>
          <w:szCs w:val="18"/>
        </w:rPr>
        <w:t xml:space="preserve"> avec </w:t>
      </w:r>
      <w:proofErr w:type="spellStart"/>
      <w:r w:rsidR="00241D5A" w:rsidRPr="00C325B9">
        <w:rPr>
          <w:rFonts w:ascii="Palatino Linotype" w:hAnsi="Palatino Linotype"/>
          <w:sz w:val="18"/>
          <w:szCs w:val="18"/>
        </w:rPr>
        <w:t>dat</w:t>
      </w:r>
      <w:proofErr w:type="spellEnd"/>
      <w:r w:rsidR="00241D5A" w:rsidRPr="00C325B9">
        <w:rPr>
          <w:rFonts w:ascii="Palatino Linotype" w:hAnsi="Palatino Linotype"/>
          <w:sz w:val="18"/>
          <w:szCs w:val="18"/>
        </w:rPr>
        <w:t>.</w:t>
      </w:r>
      <w:r w:rsidR="00AB1151" w:rsidRPr="00C325B9">
        <w:rPr>
          <w:rFonts w:ascii="Palatino Linotype" w:hAnsi="Palatino Linotype"/>
          <w:sz w:val="18"/>
          <w:szCs w:val="18"/>
        </w:rPr>
        <w:t xml:space="preserve"> </w:t>
      </w:r>
      <w:r w:rsidR="00241D5A" w:rsidRPr="00C325B9">
        <w:rPr>
          <w:rFonts w:ascii="Palatino Linotype" w:hAnsi="Palatino Linotype"/>
          <w:sz w:val="18"/>
          <w:szCs w:val="18"/>
        </w:rPr>
        <w:t>: être ouvert</w:t>
      </w:r>
      <w:r w:rsidR="00AB1151" w:rsidRPr="00C325B9">
        <w:rPr>
          <w:rFonts w:ascii="Palatino Linotype" w:hAnsi="Palatino Linotype"/>
          <w:sz w:val="18"/>
          <w:szCs w:val="18"/>
        </w:rPr>
        <w:t xml:space="preserve"> </w:t>
      </w:r>
      <w:proofErr w:type="gramStart"/>
      <w:r w:rsidR="00241D5A" w:rsidRPr="00C325B9">
        <w:rPr>
          <w:rFonts w:ascii="Palatino Linotype" w:hAnsi="Palatino Linotype"/>
          <w:sz w:val="18"/>
          <w:szCs w:val="18"/>
        </w:rPr>
        <w:t>;  [</w:t>
      </w:r>
      <w:proofErr w:type="gramEnd"/>
      <w:r w:rsidR="00241D5A" w:rsidRPr="00C325B9">
        <w:rPr>
          <w:rFonts w:ascii="Palatino Linotype" w:hAnsi="Palatino Linotype"/>
          <w:sz w:val="18"/>
          <w:szCs w:val="18"/>
        </w:rPr>
        <w:t xml:space="preserve">…]  </w:t>
      </w:r>
      <w:proofErr w:type="gramStart"/>
      <w:r w:rsidR="00241D5A" w:rsidRPr="00C325B9">
        <w:rPr>
          <w:rFonts w:ascii="Palatino Linotype" w:hAnsi="Palatino Linotype"/>
          <w:sz w:val="18"/>
          <w:szCs w:val="18"/>
        </w:rPr>
        <w:t>s’étendre</w:t>
      </w:r>
      <w:proofErr w:type="gramEnd"/>
      <w:r w:rsidR="00241D5A" w:rsidRPr="00C325B9">
        <w:rPr>
          <w:rFonts w:ascii="Palatino Linotype" w:hAnsi="Palatino Linotype"/>
          <w:sz w:val="18"/>
          <w:szCs w:val="18"/>
        </w:rPr>
        <w:t xml:space="preserve">.   </w:t>
      </w:r>
      <w:r w:rsidR="00241D5A" w:rsidRPr="00C325B9">
        <w:rPr>
          <w:rFonts w:ascii="Palatino Linotype" w:hAnsi="Palatino Linotype"/>
          <w:b/>
          <w:bCs/>
          <w:sz w:val="18"/>
          <w:szCs w:val="18"/>
        </w:rPr>
        <w:t>Exempta . . . fine</w:t>
      </w:r>
      <w:r w:rsidR="00241D5A" w:rsidRPr="00C325B9">
        <w:rPr>
          <w:rFonts w:ascii="Palatino Linotype" w:hAnsi="Palatino Linotype"/>
          <w:sz w:val="18"/>
          <w:szCs w:val="18"/>
        </w:rPr>
        <w:t xml:space="preserve"> </w:t>
      </w:r>
      <w:proofErr w:type="gramStart"/>
      <w:r w:rsidR="00241D5A" w:rsidRPr="00C325B9">
        <w:rPr>
          <w:rFonts w:ascii="Palatino Linotype" w:hAnsi="Palatino Linotype"/>
          <w:sz w:val="18"/>
          <w:szCs w:val="18"/>
        </w:rPr>
        <w:t xml:space="preserve">( </w:t>
      </w:r>
      <w:proofErr w:type="spellStart"/>
      <w:r w:rsidR="00241D5A" w:rsidRPr="00C325B9">
        <w:rPr>
          <w:rFonts w:ascii="Palatino Linotype" w:hAnsi="Palatino Linotype"/>
          <w:sz w:val="18"/>
          <w:szCs w:val="18"/>
        </w:rPr>
        <w:t>abl</w:t>
      </w:r>
      <w:proofErr w:type="spellEnd"/>
      <w:proofErr w:type="gramEnd"/>
      <w:r w:rsidR="00241D5A" w:rsidRPr="00C325B9">
        <w:rPr>
          <w:rFonts w:ascii="Palatino Linotype" w:hAnsi="Palatino Linotype"/>
          <w:sz w:val="18"/>
          <w:szCs w:val="18"/>
        </w:rPr>
        <w:t xml:space="preserve">. </w:t>
      </w:r>
      <w:proofErr w:type="gramStart"/>
      <w:r w:rsidR="00241D5A" w:rsidRPr="00C325B9">
        <w:rPr>
          <w:rFonts w:ascii="Palatino Linotype" w:hAnsi="Palatino Linotype"/>
          <w:sz w:val="18"/>
          <w:szCs w:val="18"/>
        </w:rPr>
        <w:t>abs</w:t>
      </w:r>
      <w:proofErr w:type="gramEnd"/>
      <w:r w:rsidR="00241D5A" w:rsidRPr="00C325B9">
        <w:rPr>
          <w:rFonts w:ascii="Palatino Linotype" w:hAnsi="Palatino Linotype"/>
          <w:sz w:val="18"/>
          <w:szCs w:val="18"/>
        </w:rPr>
        <w:t xml:space="preserve">.) voir I. 1007 </w:t>
      </w:r>
      <w:proofErr w:type="spellStart"/>
      <w:r w:rsidR="00241D5A" w:rsidRPr="00C325B9">
        <w:rPr>
          <w:rFonts w:ascii="Palatino Linotype" w:hAnsi="Palatino Linotype"/>
          <w:sz w:val="18"/>
          <w:szCs w:val="18"/>
        </w:rPr>
        <w:t>finibus</w:t>
      </w:r>
      <w:proofErr w:type="spellEnd"/>
      <w:r w:rsidR="00241D5A" w:rsidRPr="00C325B9">
        <w:rPr>
          <w:rFonts w:ascii="Palatino Linotype" w:hAnsi="Palatino Linotype"/>
          <w:sz w:val="18"/>
          <w:szCs w:val="18"/>
        </w:rPr>
        <w:t xml:space="preserve"> </w:t>
      </w:r>
      <w:proofErr w:type="spellStart"/>
      <w:r w:rsidR="00241D5A" w:rsidRPr="00C325B9">
        <w:rPr>
          <w:rFonts w:ascii="Palatino Linotype" w:hAnsi="Palatino Linotype"/>
          <w:sz w:val="18"/>
          <w:szCs w:val="18"/>
        </w:rPr>
        <w:t>exemptis</w:t>
      </w:r>
      <w:proofErr w:type="spellEnd"/>
      <w:r w:rsidR="00241D5A" w:rsidRPr="00C325B9">
        <w:rPr>
          <w:rFonts w:ascii="Palatino Linotype" w:hAnsi="Palatino Linotype"/>
          <w:sz w:val="18"/>
          <w:szCs w:val="18"/>
        </w:rPr>
        <w:t xml:space="preserve"> ; B précise. «</w:t>
      </w:r>
      <w:r w:rsidR="00AB1151" w:rsidRPr="00C325B9">
        <w:rPr>
          <w:rFonts w:ascii="Palatino Linotype" w:hAnsi="Palatino Linotype"/>
          <w:sz w:val="18"/>
          <w:szCs w:val="18"/>
        </w:rPr>
        <w:t xml:space="preserve"> </w:t>
      </w:r>
      <w:proofErr w:type="gramStart"/>
      <w:r w:rsidR="00241D5A" w:rsidRPr="00C325B9">
        <w:rPr>
          <w:rFonts w:ascii="Palatino Linotype" w:hAnsi="Palatino Linotype"/>
          <w:b/>
          <w:bCs/>
          <w:sz w:val="18"/>
          <w:szCs w:val="18"/>
        </w:rPr>
        <w:t>finis</w:t>
      </w:r>
      <w:proofErr w:type="gramEnd"/>
      <w:r w:rsidR="00241D5A" w:rsidRPr="00C325B9">
        <w:rPr>
          <w:rFonts w:ascii="Palatino Linotype" w:hAnsi="Palatino Linotype"/>
          <w:sz w:val="18"/>
          <w:szCs w:val="18"/>
        </w:rPr>
        <w:t xml:space="preserve"> </w:t>
      </w:r>
      <w:proofErr w:type="spellStart"/>
      <w:r w:rsidR="00241D5A" w:rsidRPr="00C325B9">
        <w:rPr>
          <w:rFonts w:ascii="Palatino Linotype" w:hAnsi="Palatino Linotype"/>
          <w:sz w:val="18"/>
          <w:szCs w:val="18"/>
        </w:rPr>
        <w:t>here</w:t>
      </w:r>
      <w:proofErr w:type="spellEnd"/>
      <w:r w:rsidR="00241D5A" w:rsidRPr="00C325B9">
        <w:rPr>
          <w:rFonts w:ascii="Palatino Linotype" w:hAnsi="Palatino Linotype"/>
          <w:sz w:val="18"/>
          <w:szCs w:val="18"/>
        </w:rPr>
        <w:t xml:space="preserve"> a </w:t>
      </w:r>
      <w:proofErr w:type="spellStart"/>
      <w:r w:rsidR="00241D5A" w:rsidRPr="00C325B9">
        <w:rPr>
          <w:rFonts w:ascii="Palatino Linotype" w:hAnsi="Palatino Linotype"/>
          <w:sz w:val="18"/>
          <w:szCs w:val="18"/>
        </w:rPr>
        <w:t>limit</w:t>
      </w:r>
      <w:proofErr w:type="spellEnd"/>
      <w:r w:rsidR="00241D5A" w:rsidRPr="00C325B9">
        <w:rPr>
          <w:rFonts w:ascii="Palatino Linotype" w:hAnsi="Palatino Linotype"/>
          <w:sz w:val="18"/>
          <w:szCs w:val="18"/>
        </w:rPr>
        <w:t xml:space="preserve"> to the </w:t>
      </w:r>
      <w:proofErr w:type="spellStart"/>
      <w:r w:rsidR="00241D5A" w:rsidRPr="00C325B9">
        <w:rPr>
          <w:rFonts w:ascii="Palatino Linotype" w:hAnsi="Palatino Linotype"/>
          <w:sz w:val="18"/>
          <w:szCs w:val="18"/>
        </w:rPr>
        <w:t>universe</w:t>
      </w:r>
      <w:proofErr w:type="spellEnd"/>
      <w:r w:rsidR="00241D5A" w:rsidRPr="00C325B9">
        <w:rPr>
          <w:rFonts w:ascii="Palatino Linotype" w:hAnsi="Palatino Linotype"/>
          <w:sz w:val="18"/>
          <w:szCs w:val="18"/>
        </w:rPr>
        <w:t xml:space="preserve"> ».  </w:t>
      </w:r>
      <w:bookmarkStart w:id="484" w:name="eximo"/>
      <w:bookmarkEnd w:id="484"/>
      <w:r w:rsidR="00241D5A" w:rsidRPr="00C325B9">
        <w:rPr>
          <w:rFonts w:ascii="Palatino Linotype" w:hAnsi="Palatino Linotype"/>
          <w:sz w:val="18"/>
          <w:szCs w:val="18"/>
        </w:rPr>
        <w:t xml:space="preserve">  </w:t>
      </w:r>
      <w:proofErr w:type="spellStart"/>
      <w:r w:rsidR="00241D5A" w:rsidRPr="00C325B9">
        <w:rPr>
          <w:rFonts w:ascii="Palatino Linotype" w:hAnsi="Palatino Linotype"/>
          <w:b/>
          <w:bCs/>
          <w:sz w:val="18"/>
          <w:szCs w:val="18"/>
        </w:rPr>
        <w:t>Exĭmo</w:t>
      </w:r>
      <w:proofErr w:type="spellEnd"/>
      <w:r w:rsidR="00241D5A" w:rsidRPr="00C325B9">
        <w:rPr>
          <w:rFonts w:ascii="Palatino Linotype" w:hAnsi="Palatino Linotype"/>
          <w:b/>
          <w:bCs/>
          <w:sz w:val="18"/>
          <w:szCs w:val="18"/>
        </w:rPr>
        <w:t xml:space="preserve">, </w:t>
      </w:r>
      <w:proofErr w:type="spellStart"/>
      <w:r w:rsidR="00241D5A" w:rsidRPr="00C325B9">
        <w:rPr>
          <w:rFonts w:ascii="Palatino Linotype" w:hAnsi="Palatino Linotype"/>
          <w:b/>
          <w:bCs/>
          <w:sz w:val="18"/>
          <w:szCs w:val="18"/>
        </w:rPr>
        <w:t>ĕre</w:t>
      </w:r>
      <w:proofErr w:type="spellEnd"/>
      <w:r w:rsidR="00241D5A" w:rsidRPr="00C325B9">
        <w:rPr>
          <w:rFonts w:ascii="Palatino Linotype" w:hAnsi="Palatino Linotype"/>
          <w:b/>
          <w:bCs/>
          <w:sz w:val="18"/>
          <w:szCs w:val="18"/>
        </w:rPr>
        <w:t xml:space="preserve">, </w:t>
      </w:r>
      <w:proofErr w:type="spellStart"/>
      <w:r w:rsidR="00241D5A" w:rsidRPr="00C325B9">
        <w:rPr>
          <w:rFonts w:ascii="Palatino Linotype" w:hAnsi="Palatino Linotype"/>
          <w:b/>
          <w:bCs/>
          <w:sz w:val="18"/>
          <w:szCs w:val="18"/>
        </w:rPr>
        <w:t>ēmi</w:t>
      </w:r>
      <w:proofErr w:type="spellEnd"/>
      <w:r w:rsidR="00241D5A" w:rsidRPr="00C325B9">
        <w:rPr>
          <w:rFonts w:ascii="Palatino Linotype" w:hAnsi="Palatino Linotype"/>
          <w:b/>
          <w:bCs/>
          <w:sz w:val="18"/>
          <w:szCs w:val="18"/>
        </w:rPr>
        <w:t xml:space="preserve">, </w:t>
      </w:r>
      <w:proofErr w:type="spellStart"/>
      <w:proofErr w:type="gramStart"/>
      <w:r w:rsidR="00241D5A" w:rsidRPr="00C325B9">
        <w:rPr>
          <w:rFonts w:ascii="Palatino Linotype" w:hAnsi="Palatino Linotype"/>
          <w:b/>
          <w:bCs/>
          <w:sz w:val="18"/>
          <w:szCs w:val="18"/>
        </w:rPr>
        <w:t>emptum</w:t>
      </w:r>
      <w:proofErr w:type="spellEnd"/>
      <w:r w:rsidR="00241D5A" w:rsidRPr="00C325B9">
        <w:rPr>
          <w:rFonts w:ascii="Palatino Linotype" w:hAnsi="Palatino Linotype"/>
          <w:b/>
          <w:bCs/>
          <w:sz w:val="18"/>
          <w:szCs w:val="18"/>
        </w:rPr>
        <w:t xml:space="preserve">  :</w:t>
      </w:r>
      <w:proofErr w:type="gramEnd"/>
      <w:r w:rsidR="00241D5A" w:rsidRPr="00C325B9">
        <w:rPr>
          <w:rFonts w:ascii="Palatino Linotype" w:hAnsi="Palatino Linotype"/>
          <w:b/>
          <w:bCs/>
          <w:sz w:val="18"/>
          <w:szCs w:val="18"/>
        </w:rPr>
        <w:t xml:space="preserve"> - </w:t>
      </w:r>
      <w:proofErr w:type="gramStart"/>
      <w:r w:rsidR="00241D5A" w:rsidRPr="00C325B9">
        <w:rPr>
          <w:rFonts w:ascii="Palatino Linotype" w:hAnsi="Palatino Linotype"/>
          <w:b/>
          <w:bCs/>
          <w:sz w:val="18"/>
          <w:szCs w:val="18"/>
        </w:rPr>
        <w:t xml:space="preserve">tr. </w:t>
      </w:r>
      <w:r w:rsidR="00AB1151" w:rsidRPr="00C325B9">
        <w:rPr>
          <w:rFonts w:ascii="Palatino Linotype" w:hAnsi="Palatino Linotype"/>
          <w:sz w:val="18"/>
          <w:szCs w:val="18"/>
        </w:rPr>
        <w:t xml:space="preserve"> </w:t>
      </w:r>
      <w:r w:rsidR="00241D5A" w:rsidRPr="00C325B9">
        <w:rPr>
          <w:rFonts w:ascii="Palatino Linotype" w:hAnsi="Palatino Linotype"/>
          <w:sz w:val="18"/>
          <w:szCs w:val="18"/>
        </w:rPr>
        <w:t>:</w:t>
      </w:r>
      <w:proofErr w:type="gramEnd"/>
      <w:r w:rsidR="00241D5A" w:rsidRPr="00C325B9">
        <w:rPr>
          <w:rFonts w:ascii="Palatino Linotype" w:hAnsi="Palatino Linotype"/>
          <w:sz w:val="18"/>
          <w:szCs w:val="18"/>
        </w:rPr>
        <w:t xml:space="preserve">  tirer de, retirer, ôter, enlever [</w:t>
      </w:r>
      <w:proofErr w:type="spellStart"/>
      <w:r w:rsidR="00241D5A" w:rsidRPr="00C325B9">
        <w:rPr>
          <w:rFonts w:ascii="Palatino Linotype" w:hAnsi="Palatino Linotype"/>
          <w:i/>
          <w:iCs/>
          <w:sz w:val="18"/>
          <w:szCs w:val="18"/>
        </w:rPr>
        <w:t>pr</w:t>
      </w:r>
      <w:proofErr w:type="spellEnd"/>
      <w:r w:rsidR="00241D5A" w:rsidRPr="00C325B9">
        <w:rPr>
          <w:rFonts w:ascii="Palatino Linotype" w:hAnsi="Palatino Linotype"/>
          <w:i/>
          <w:iCs/>
          <w:sz w:val="18"/>
          <w:szCs w:val="18"/>
        </w:rPr>
        <w:t>. et fig</w:t>
      </w:r>
      <w:r w:rsidR="00241D5A" w:rsidRPr="00C325B9">
        <w:rPr>
          <w:rFonts w:ascii="Palatino Linotype" w:hAnsi="Palatino Linotype"/>
          <w:sz w:val="18"/>
          <w:szCs w:val="18"/>
        </w:rPr>
        <w:t>.]</w:t>
      </w:r>
      <w:r w:rsidR="00AB1151" w:rsidRPr="00C325B9">
        <w:rPr>
          <w:rFonts w:ascii="Palatino Linotype" w:hAnsi="Palatino Linotype"/>
          <w:sz w:val="18"/>
          <w:szCs w:val="18"/>
        </w:rPr>
        <w:t xml:space="preserve"> </w:t>
      </w:r>
      <w:r w:rsidR="00241D5A" w:rsidRPr="00C325B9">
        <w:rPr>
          <w:rFonts w:ascii="Palatino Linotype" w:hAnsi="Palatino Linotype"/>
          <w:sz w:val="18"/>
          <w:szCs w:val="18"/>
        </w:rPr>
        <w:t>; enlever, supprimer</w:t>
      </w:r>
      <w:r w:rsidR="00AB1151" w:rsidRPr="00C325B9">
        <w:rPr>
          <w:rFonts w:ascii="Palatino Linotype" w:hAnsi="Palatino Linotype"/>
          <w:sz w:val="18"/>
          <w:szCs w:val="18"/>
        </w:rPr>
        <w:t xml:space="preserve"> </w:t>
      </w:r>
      <w:r w:rsidR="00241D5A" w:rsidRPr="00C325B9">
        <w:rPr>
          <w:rFonts w:ascii="Palatino Linotype" w:hAnsi="Palatino Linotype"/>
          <w:sz w:val="18"/>
          <w:szCs w:val="18"/>
        </w:rPr>
        <w:t>; excepter.</w:t>
      </w:r>
    </w:p>
  </w:footnote>
  <w:footnote w:id="977">
    <w:p w:rsidR="00B009D7"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B3AEE" w:rsidRPr="00C325B9">
        <w:rPr>
          <w:rFonts w:ascii="Palatino Linotype" w:hAnsi="Palatino Linotype"/>
          <w:b/>
          <w:sz w:val="18"/>
          <w:szCs w:val="18"/>
        </w:rPr>
        <w:t xml:space="preserve"> 977. Nam </w:t>
      </w:r>
      <w:proofErr w:type="spellStart"/>
      <w:r w:rsidR="00BB3AEE" w:rsidRPr="00C325B9">
        <w:rPr>
          <w:rFonts w:ascii="Palatino Linotype" w:hAnsi="Palatino Linotype"/>
          <w:b/>
          <w:sz w:val="18"/>
          <w:szCs w:val="18"/>
        </w:rPr>
        <w:t>sive</w:t>
      </w:r>
      <w:proofErr w:type="spellEnd"/>
      <w:r w:rsidR="00BB3AEE" w:rsidRPr="00C325B9">
        <w:rPr>
          <w:rFonts w:ascii="Palatino Linotype" w:hAnsi="Palatino Linotype"/>
          <w:b/>
          <w:sz w:val="18"/>
          <w:szCs w:val="18"/>
        </w:rPr>
        <w:t xml:space="preserve"> est </w:t>
      </w:r>
      <w:proofErr w:type="spellStart"/>
      <w:r w:rsidR="00BB3AEE" w:rsidRPr="00C325B9">
        <w:rPr>
          <w:rFonts w:ascii="Palatino Linotype" w:hAnsi="Palatino Linotype"/>
          <w:b/>
          <w:sz w:val="18"/>
          <w:szCs w:val="18"/>
        </w:rPr>
        <w:t>aliquid</w:t>
      </w:r>
      <w:proofErr w:type="spellEnd"/>
      <w:r w:rsidR="00BB3AEE" w:rsidRPr="00C325B9">
        <w:rPr>
          <w:rFonts w:ascii="Palatino Linotype" w:hAnsi="Palatino Linotype"/>
          <w:b/>
          <w:sz w:val="18"/>
          <w:szCs w:val="18"/>
        </w:rPr>
        <w:t xml:space="preserve"> quod </w:t>
      </w:r>
      <w:proofErr w:type="spellStart"/>
      <w:r w:rsidR="00BB3AEE" w:rsidRPr="00C325B9">
        <w:rPr>
          <w:rFonts w:ascii="Palatino Linotype" w:hAnsi="Palatino Linotype"/>
          <w:b/>
          <w:sz w:val="18"/>
          <w:szCs w:val="18"/>
        </w:rPr>
        <w:t>probeat</w:t>
      </w:r>
      <w:proofErr w:type="spellEnd"/>
      <w:r w:rsidR="00BB3AEE" w:rsidRPr="00C325B9">
        <w:rPr>
          <w:rFonts w:ascii="Palatino Linotype" w:hAnsi="Palatino Linotype"/>
          <w:b/>
          <w:sz w:val="18"/>
          <w:szCs w:val="18"/>
        </w:rPr>
        <w:t xml:space="preserve"> </w:t>
      </w:r>
      <w:proofErr w:type="spellStart"/>
      <w:proofErr w:type="gramStart"/>
      <w:r w:rsidR="00BB3AEE" w:rsidRPr="00C325B9">
        <w:rPr>
          <w:rFonts w:ascii="Palatino Linotype" w:hAnsi="Palatino Linotype"/>
          <w:b/>
          <w:sz w:val="18"/>
          <w:szCs w:val="18"/>
        </w:rPr>
        <w:t>eff</w:t>
      </w:r>
      <w:r w:rsidR="00727C32" w:rsidRPr="00C325B9">
        <w:rPr>
          <w:rFonts w:ascii="Palatino Linotype" w:hAnsi="Palatino Linotype"/>
          <w:b/>
          <w:bCs/>
          <w:sz w:val="18"/>
          <w:szCs w:val="18"/>
        </w:rPr>
        <w:t>ĭ</w:t>
      </w:r>
      <w:r w:rsidR="00BB3AEE" w:rsidRPr="00C325B9">
        <w:rPr>
          <w:rFonts w:ascii="Palatino Linotype" w:hAnsi="Palatino Linotype"/>
          <w:b/>
          <w:sz w:val="18"/>
          <w:szCs w:val="18"/>
        </w:rPr>
        <w:t>c</w:t>
      </w:r>
      <w:r w:rsidR="00727C32" w:rsidRPr="00C325B9">
        <w:rPr>
          <w:rFonts w:ascii="Palatino Linotype" w:hAnsi="Palatino Linotype"/>
          <w:b/>
          <w:bCs/>
          <w:sz w:val="18"/>
          <w:szCs w:val="18"/>
        </w:rPr>
        <w:t>ĭ</w:t>
      </w:r>
      <w:r w:rsidR="00BB3AEE" w:rsidRPr="00C325B9">
        <w:rPr>
          <w:rFonts w:ascii="Palatino Linotype" w:hAnsi="Palatino Linotype"/>
          <w:b/>
          <w:sz w:val="18"/>
          <w:szCs w:val="18"/>
        </w:rPr>
        <w:t>atque</w:t>
      </w:r>
      <w:proofErr w:type="spellEnd"/>
      <w:r w:rsidR="00BB3AEE"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675D52" w:rsidRPr="00C325B9">
        <w:rPr>
          <w:rFonts w:ascii="Palatino Linotype" w:hAnsi="Palatino Linotype"/>
          <w:b/>
          <w:bCs/>
          <w:color w:val="auto"/>
          <w:sz w:val="18"/>
          <w:szCs w:val="18"/>
        </w:rPr>
        <w:t>Sīvĕ</w:t>
      </w:r>
      <w:proofErr w:type="spellEnd"/>
      <w:r w:rsidR="00675D52" w:rsidRPr="00C325B9">
        <w:rPr>
          <w:rFonts w:ascii="Palatino Linotype" w:hAnsi="Palatino Linotype"/>
          <w:b/>
          <w:bCs/>
          <w:color w:val="auto"/>
          <w:sz w:val="18"/>
          <w:szCs w:val="18"/>
        </w:rPr>
        <w:t xml:space="preserve">, </w:t>
      </w:r>
      <w:r w:rsidR="00675D52" w:rsidRPr="00C325B9">
        <w:rPr>
          <w:rFonts w:ascii="Palatino Linotype" w:hAnsi="Palatino Linotype"/>
          <w:i/>
          <w:iCs/>
          <w:color w:val="auto"/>
          <w:sz w:val="18"/>
          <w:szCs w:val="18"/>
        </w:rPr>
        <w:t>ou</w:t>
      </w:r>
      <w:r w:rsidR="00675D52" w:rsidRPr="00C325B9">
        <w:rPr>
          <w:rFonts w:ascii="Palatino Linotype" w:hAnsi="Palatino Linotype"/>
          <w:b/>
          <w:bCs/>
          <w:color w:val="auto"/>
          <w:sz w:val="18"/>
          <w:szCs w:val="18"/>
        </w:rPr>
        <w:t xml:space="preserve"> </w:t>
      </w:r>
      <w:proofErr w:type="spellStart"/>
      <w:proofErr w:type="gramStart"/>
      <w:r w:rsidR="00675D52" w:rsidRPr="00C325B9">
        <w:rPr>
          <w:rFonts w:ascii="Palatino Linotype" w:hAnsi="Palatino Linotype"/>
          <w:b/>
          <w:bCs/>
          <w:color w:val="auto"/>
          <w:sz w:val="18"/>
          <w:szCs w:val="18"/>
        </w:rPr>
        <w:t>seu</w:t>
      </w:r>
      <w:proofErr w:type="spellEnd"/>
      <w:r w:rsidR="00AB1151" w:rsidRPr="00C325B9">
        <w:rPr>
          <w:rFonts w:ascii="Palatino Linotype" w:hAnsi="Palatino Linotype"/>
          <w:b/>
          <w:bCs/>
          <w:color w:val="auto"/>
          <w:sz w:val="18"/>
          <w:szCs w:val="18"/>
        </w:rPr>
        <w:t xml:space="preserve"> </w:t>
      </w:r>
      <w:r w:rsidR="00675D52" w:rsidRPr="00C325B9">
        <w:rPr>
          <w:rFonts w:ascii="Palatino Linotype" w:hAnsi="Palatino Linotype"/>
          <w:b/>
          <w:bCs/>
          <w:color w:val="auto"/>
          <w:sz w:val="18"/>
          <w:szCs w:val="18"/>
        </w:rPr>
        <w:t xml:space="preserve"> </w:t>
      </w:r>
      <w:r w:rsidR="00675D52" w:rsidRPr="00C325B9">
        <w:rPr>
          <w:rFonts w:ascii="Palatino Linotype" w:hAnsi="Palatino Linotype"/>
          <w:color w:val="auto"/>
          <w:sz w:val="18"/>
          <w:szCs w:val="18"/>
        </w:rPr>
        <w:t>:</w:t>
      </w:r>
      <w:proofErr w:type="gramEnd"/>
      <w:r w:rsidR="00675D52" w:rsidRPr="00C325B9">
        <w:rPr>
          <w:rFonts w:ascii="Palatino Linotype" w:hAnsi="Palatino Linotype"/>
          <w:color w:val="auto"/>
          <w:sz w:val="18"/>
          <w:szCs w:val="18"/>
        </w:rPr>
        <w:t xml:space="preserve"> ou </w:t>
      </w:r>
      <w:proofErr w:type="gramStart"/>
      <w:r w:rsidR="00675D52" w:rsidRPr="00C325B9">
        <w:rPr>
          <w:rFonts w:ascii="Palatino Linotype" w:hAnsi="Palatino Linotype"/>
          <w:color w:val="auto"/>
          <w:sz w:val="18"/>
          <w:szCs w:val="18"/>
        </w:rPr>
        <w:t xml:space="preserve">si </w:t>
      </w:r>
      <w:r w:rsidR="00AB1151" w:rsidRPr="00C325B9">
        <w:rPr>
          <w:rFonts w:ascii="Palatino Linotype" w:hAnsi="Palatino Linotype"/>
          <w:color w:val="auto"/>
          <w:sz w:val="18"/>
          <w:szCs w:val="18"/>
        </w:rPr>
        <w:t xml:space="preserve"> </w:t>
      </w:r>
      <w:r w:rsidR="00675D52" w:rsidRPr="00C325B9">
        <w:rPr>
          <w:rFonts w:ascii="Palatino Linotype" w:hAnsi="Palatino Linotype"/>
          <w:color w:val="auto"/>
          <w:sz w:val="18"/>
          <w:szCs w:val="18"/>
        </w:rPr>
        <w:t>;</w:t>
      </w:r>
      <w:proofErr w:type="gramEnd"/>
      <w:r w:rsidR="00675D52" w:rsidRPr="00C325B9">
        <w:rPr>
          <w:rFonts w:ascii="Palatino Linotype" w:hAnsi="Palatino Linotype"/>
          <w:color w:val="auto"/>
          <w:sz w:val="18"/>
          <w:szCs w:val="18"/>
        </w:rPr>
        <w:t xml:space="preserve"> </w:t>
      </w:r>
      <w:proofErr w:type="spellStart"/>
      <w:r w:rsidR="00675D52" w:rsidRPr="00C325B9">
        <w:rPr>
          <w:rFonts w:ascii="Palatino Linotype" w:hAnsi="Palatino Linotype"/>
          <w:color w:val="auto"/>
          <w:sz w:val="18"/>
          <w:szCs w:val="18"/>
        </w:rPr>
        <w:t>sive</w:t>
      </w:r>
      <w:proofErr w:type="spellEnd"/>
      <w:r w:rsidR="00675D52" w:rsidRPr="00C325B9">
        <w:rPr>
          <w:rFonts w:ascii="Palatino Linotype" w:hAnsi="Palatino Linotype"/>
          <w:color w:val="auto"/>
          <w:sz w:val="18"/>
          <w:szCs w:val="18"/>
        </w:rPr>
        <w:t>... sive... : soit que... soit que...</w:t>
      </w:r>
      <w:r w:rsidR="00216C91" w:rsidRPr="00C325B9">
        <w:rPr>
          <w:rFonts w:ascii="Palatino Linotype" w:hAnsi="Palatino Linotype"/>
          <w:color w:val="auto"/>
          <w:sz w:val="18"/>
          <w:szCs w:val="18"/>
        </w:rPr>
        <w:t xml:space="preserve">       </w:t>
      </w:r>
      <w:proofErr w:type="spellStart"/>
      <w:r w:rsidR="00241D5A" w:rsidRPr="00C325B9">
        <w:rPr>
          <w:rFonts w:ascii="Palatino Linotype" w:hAnsi="Palatino Linotype"/>
          <w:b/>
          <w:color w:val="auto"/>
          <w:sz w:val="18"/>
          <w:szCs w:val="18"/>
        </w:rPr>
        <w:t>Probeat</w:t>
      </w:r>
      <w:proofErr w:type="spellEnd"/>
      <w:r w:rsidR="00241D5A" w:rsidRPr="00C325B9">
        <w:rPr>
          <w:rFonts w:ascii="Palatino Linotype" w:hAnsi="Palatino Linotype"/>
          <w:b/>
          <w:color w:val="auto"/>
          <w:sz w:val="18"/>
          <w:szCs w:val="18"/>
        </w:rPr>
        <w:t xml:space="preserve"> pour </w:t>
      </w:r>
      <w:proofErr w:type="spellStart"/>
      <w:r w:rsidR="00241D5A" w:rsidRPr="00C325B9">
        <w:rPr>
          <w:rFonts w:ascii="Palatino Linotype" w:hAnsi="Palatino Linotype"/>
          <w:b/>
          <w:color w:val="auto"/>
          <w:sz w:val="18"/>
          <w:szCs w:val="18"/>
        </w:rPr>
        <w:t>Prohibeat</w:t>
      </w:r>
      <w:proofErr w:type="spellEnd"/>
      <w:r w:rsidR="00241D5A" w:rsidRPr="00C325B9">
        <w:rPr>
          <w:rFonts w:ascii="Palatino Linotype" w:hAnsi="Palatino Linotype"/>
          <w:b/>
          <w:color w:val="auto"/>
          <w:sz w:val="18"/>
          <w:szCs w:val="18"/>
        </w:rPr>
        <w:t xml:space="preserve"> (E-R</w:t>
      </w:r>
      <w:r w:rsidR="00AB1151" w:rsidRPr="00C325B9">
        <w:rPr>
          <w:rFonts w:ascii="Palatino Linotype" w:hAnsi="Palatino Linotype"/>
          <w:b/>
          <w:color w:val="auto"/>
          <w:sz w:val="18"/>
          <w:szCs w:val="18"/>
        </w:rPr>
        <w:t xml:space="preserve"> </w:t>
      </w:r>
      <w:r w:rsidR="00727C32" w:rsidRPr="00C325B9">
        <w:rPr>
          <w:rFonts w:ascii="Palatino Linotype" w:hAnsi="Palatino Linotype"/>
          <w:b/>
          <w:color w:val="auto"/>
          <w:sz w:val="18"/>
          <w:szCs w:val="18"/>
        </w:rPr>
        <w:t xml:space="preserve">; B. </w:t>
      </w:r>
      <w:r w:rsidR="00727C32" w:rsidRPr="00C325B9">
        <w:rPr>
          <w:rFonts w:ascii="Palatino Linotype" w:hAnsi="Palatino Linotype"/>
          <w:bCs/>
          <w:color w:val="auto"/>
          <w:sz w:val="18"/>
          <w:szCs w:val="18"/>
        </w:rPr>
        <w:t>ajoute</w:t>
      </w:r>
      <w:r w:rsidR="00AB1151" w:rsidRPr="00C325B9">
        <w:rPr>
          <w:rFonts w:ascii="Palatino Linotype" w:hAnsi="Palatino Linotype"/>
          <w:b/>
          <w:color w:val="auto"/>
          <w:sz w:val="18"/>
          <w:szCs w:val="18"/>
        </w:rPr>
        <w:t xml:space="preserve"> </w:t>
      </w:r>
      <w:r w:rsidR="00727C32" w:rsidRPr="00C325B9">
        <w:rPr>
          <w:rFonts w:ascii="Palatino Linotype" w:hAnsi="Palatino Linotype"/>
          <w:b/>
          <w:color w:val="auto"/>
          <w:sz w:val="18"/>
          <w:szCs w:val="18"/>
        </w:rPr>
        <w:t xml:space="preserve">: </w:t>
      </w:r>
      <w:proofErr w:type="spellStart"/>
      <w:r w:rsidR="00727C32" w:rsidRPr="00C325B9">
        <w:rPr>
          <w:rFonts w:ascii="Palatino Linotype" w:hAnsi="Palatino Linotype"/>
          <w:b/>
          <w:color w:val="auto"/>
          <w:sz w:val="18"/>
          <w:szCs w:val="18"/>
        </w:rPr>
        <w:t>probeat</w:t>
      </w:r>
      <w:proofErr w:type="spellEnd"/>
      <w:r w:rsidR="00727C32" w:rsidRPr="00C325B9">
        <w:rPr>
          <w:rFonts w:ascii="Palatino Linotype" w:hAnsi="Palatino Linotype"/>
          <w:b/>
          <w:color w:val="auto"/>
          <w:sz w:val="18"/>
          <w:szCs w:val="18"/>
        </w:rPr>
        <w:t xml:space="preserve"> </w:t>
      </w:r>
      <w:r w:rsidR="00727C32" w:rsidRPr="00C325B9">
        <w:rPr>
          <w:rFonts w:ascii="Palatino Linotype" w:hAnsi="Palatino Linotype"/>
          <w:bCs/>
          <w:color w:val="auto"/>
          <w:sz w:val="18"/>
          <w:szCs w:val="18"/>
        </w:rPr>
        <w:t xml:space="preserve">contraste avec la forme pleine </w:t>
      </w:r>
      <w:proofErr w:type="spellStart"/>
      <w:r w:rsidR="00727C32" w:rsidRPr="00C325B9">
        <w:rPr>
          <w:rFonts w:ascii="Palatino Linotype" w:hAnsi="Palatino Linotype"/>
          <w:b/>
          <w:color w:val="auto"/>
          <w:sz w:val="18"/>
          <w:szCs w:val="18"/>
        </w:rPr>
        <w:t>prohibere</w:t>
      </w:r>
      <w:proofErr w:type="spellEnd"/>
      <w:r w:rsidR="00727C32" w:rsidRPr="00C325B9">
        <w:rPr>
          <w:rFonts w:ascii="Palatino Linotype" w:hAnsi="Palatino Linotype"/>
          <w:b/>
          <w:color w:val="auto"/>
          <w:sz w:val="18"/>
          <w:szCs w:val="18"/>
        </w:rPr>
        <w:t xml:space="preserve"> </w:t>
      </w:r>
      <w:r w:rsidR="00727C32" w:rsidRPr="00C325B9">
        <w:rPr>
          <w:rFonts w:ascii="Palatino Linotype" w:hAnsi="Palatino Linotype"/>
          <w:bCs/>
          <w:color w:val="auto"/>
          <w:sz w:val="18"/>
          <w:szCs w:val="18"/>
        </w:rPr>
        <w:t>en 973</w:t>
      </w:r>
      <w:r w:rsidR="00241D5A" w:rsidRPr="00C325B9">
        <w:rPr>
          <w:rFonts w:ascii="Palatino Linotype" w:hAnsi="Palatino Linotype"/>
          <w:bCs/>
          <w:color w:val="auto"/>
          <w:sz w:val="18"/>
          <w:szCs w:val="18"/>
        </w:rPr>
        <w:t>)</w:t>
      </w:r>
      <w:r w:rsidR="00727C32" w:rsidRPr="00C325B9">
        <w:rPr>
          <w:rFonts w:ascii="Palatino Linotype" w:hAnsi="Palatino Linotype"/>
          <w:bCs/>
          <w:color w:val="auto"/>
          <w:sz w:val="18"/>
          <w:szCs w:val="18"/>
        </w:rPr>
        <w:t xml:space="preserve">. </w:t>
      </w:r>
      <w:proofErr w:type="spellStart"/>
      <w:r w:rsidR="00727C32" w:rsidRPr="00C325B9">
        <w:rPr>
          <w:rFonts w:ascii="Palatino Linotype" w:hAnsi="Palatino Linotype"/>
          <w:b/>
          <w:color w:val="auto"/>
          <w:sz w:val="18"/>
          <w:szCs w:val="18"/>
        </w:rPr>
        <w:t>Aliquid</w:t>
      </w:r>
      <w:proofErr w:type="spellEnd"/>
      <w:r w:rsidR="00727C32" w:rsidRPr="00C325B9">
        <w:rPr>
          <w:rFonts w:ascii="Palatino Linotype" w:hAnsi="Palatino Linotype"/>
          <w:b/>
          <w:color w:val="auto"/>
          <w:sz w:val="18"/>
          <w:szCs w:val="18"/>
        </w:rPr>
        <w:t xml:space="preserve"> quod </w:t>
      </w:r>
      <w:proofErr w:type="spellStart"/>
      <w:r w:rsidR="00727C32" w:rsidRPr="00C325B9">
        <w:rPr>
          <w:rFonts w:ascii="Palatino Linotype" w:hAnsi="Palatino Linotype"/>
          <w:b/>
          <w:color w:val="auto"/>
          <w:sz w:val="18"/>
          <w:szCs w:val="18"/>
        </w:rPr>
        <w:t>prohibeat</w:t>
      </w:r>
      <w:proofErr w:type="spellEnd"/>
      <w:r w:rsidR="00727C32" w:rsidRPr="00C325B9">
        <w:rPr>
          <w:rFonts w:ascii="Palatino Linotype" w:hAnsi="Palatino Linotype"/>
          <w:b/>
          <w:color w:val="auto"/>
          <w:sz w:val="18"/>
          <w:szCs w:val="18"/>
        </w:rPr>
        <w:t xml:space="preserve"> </w:t>
      </w:r>
      <w:r w:rsidR="00727C32" w:rsidRPr="00C325B9">
        <w:rPr>
          <w:rFonts w:ascii="Palatino Linotype" w:hAnsi="Palatino Linotype"/>
          <w:bCs/>
          <w:color w:val="auto"/>
          <w:sz w:val="18"/>
          <w:szCs w:val="18"/>
        </w:rPr>
        <w:t>suggère</w:t>
      </w:r>
      <w:r w:rsidR="00727C32" w:rsidRPr="00C325B9">
        <w:rPr>
          <w:rFonts w:ascii="Palatino Linotype" w:hAnsi="Palatino Linotype"/>
          <w:b/>
          <w:color w:val="auto"/>
          <w:sz w:val="18"/>
          <w:szCs w:val="18"/>
        </w:rPr>
        <w:t xml:space="preserve"> </w:t>
      </w:r>
      <w:r w:rsidR="00727C32" w:rsidRPr="00C325B9">
        <w:rPr>
          <w:rFonts w:ascii="Palatino Linotype" w:hAnsi="Palatino Linotype"/>
          <w:bCs/>
          <w:color w:val="auto"/>
          <w:sz w:val="18"/>
          <w:szCs w:val="18"/>
        </w:rPr>
        <w:t xml:space="preserve">un obstacle. </w:t>
      </w:r>
      <w:bookmarkStart w:id="485" w:name="efficio"/>
      <w:bookmarkEnd w:id="485"/>
      <w:r w:rsidR="00727C32" w:rsidRPr="00C325B9">
        <w:rPr>
          <w:rFonts w:ascii="Palatino Linotype" w:hAnsi="Palatino Linotype"/>
          <w:bCs/>
          <w:color w:val="auto"/>
          <w:sz w:val="18"/>
          <w:szCs w:val="18"/>
        </w:rPr>
        <w:t xml:space="preserve"> </w:t>
      </w:r>
      <w:r w:rsidR="00216C91" w:rsidRPr="00C325B9">
        <w:rPr>
          <w:rFonts w:ascii="Palatino Linotype" w:hAnsi="Palatino Linotype"/>
          <w:bCs/>
          <w:color w:val="auto"/>
          <w:sz w:val="18"/>
          <w:szCs w:val="18"/>
        </w:rPr>
        <w:t xml:space="preserve">   </w:t>
      </w:r>
      <w:proofErr w:type="spellStart"/>
      <w:r w:rsidR="00727C32" w:rsidRPr="00C325B9">
        <w:rPr>
          <w:rFonts w:ascii="Palatino Linotype" w:hAnsi="Palatino Linotype"/>
          <w:b/>
          <w:bCs/>
          <w:color w:val="auto"/>
          <w:sz w:val="18"/>
          <w:szCs w:val="18"/>
        </w:rPr>
        <w:t>Effĭcĭo</w:t>
      </w:r>
      <w:proofErr w:type="spellEnd"/>
      <w:r w:rsidR="00727C32" w:rsidRPr="00C325B9">
        <w:rPr>
          <w:rFonts w:ascii="Palatino Linotype" w:hAnsi="Palatino Linotype"/>
          <w:b/>
          <w:bCs/>
          <w:color w:val="auto"/>
          <w:sz w:val="18"/>
          <w:szCs w:val="18"/>
        </w:rPr>
        <w:t xml:space="preserve">, </w:t>
      </w:r>
      <w:proofErr w:type="spellStart"/>
      <w:r w:rsidR="00727C32" w:rsidRPr="00C325B9">
        <w:rPr>
          <w:rFonts w:ascii="Palatino Linotype" w:hAnsi="Palatino Linotype"/>
          <w:color w:val="auto"/>
          <w:sz w:val="18"/>
          <w:szCs w:val="18"/>
        </w:rPr>
        <w:t>ĕre</w:t>
      </w:r>
      <w:proofErr w:type="spellEnd"/>
      <w:r w:rsidR="00727C32" w:rsidRPr="00C325B9">
        <w:rPr>
          <w:rFonts w:ascii="Palatino Linotype" w:hAnsi="Palatino Linotype"/>
          <w:color w:val="auto"/>
          <w:sz w:val="18"/>
          <w:szCs w:val="18"/>
        </w:rPr>
        <w:t xml:space="preserve">, </w:t>
      </w:r>
      <w:proofErr w:type="spellStart"/>
      <w:r w:rsidR="00727C32" w:rsidRPr="00C325B9">
        <w:rPr>
          <w:rFonts w:ascii="Palatino Linotype" w:hAnsi="Palatino Linotype"/>
          <w:color w:val="auto"/>
          <w:sz w:val="18"/>
          <w:szCs w:val="18"/>
        </w:rPr>
        <w:t>fēci</w:t>
      </w:r>
      <w:proofErr w:type="spellEnd"/>
      <w:r w:rsidR="00727C32" w:rsidRPr="00C325B9">
        <w:rPr>
          <w:rFonts w:ascii="Palatino Linotype" w:hAnsi="Palatino Linotype"/>
          <w:color w:val="auto"/>
          <w:sz w:val="18"/>
          <w:szCs w:val="18"/>
        </w:rPr>
        <w:t xml:space="preserve">, </w:t>
      </w:r>
      <w:proofErr w:type="spellStart"/>
      <w:r w:rsidR="00727C32" w:rsidRPr="00C325B9">
        <w:rPr>
          <w:rFonts w:ascii="Palatino Linotype" w:hAnsi="Palatino Linotype"/>
          <w:color w:val="auto"/>
          <w:sz w:val="18"/>
          <w:szCs w:val="18"/>
        </w:rPr>
        <w:t>fectum</w:t>
      </w:r>
      <w:proofErr w:type="spellEnd"/>
      <w:r w:rsidR="00727C32" w:rsidRPr="00C325B9">
        <w:rPr>
          <w:rFonts w:ascii="Palatino Linotype" w:hAnsi="Palatino Linotype"/>
          <w:color w:val="auto"/>
          <w:sz w:val="18"/>
          <w:szCs w:val="18"/>
        </w:rPr>
        <w:t xml:space="preserve"> : - tr. -</w:t>
      </w:r>
      <w:r w:rsidR="00AB1151" w:rsidRPr="00C325B9">
        <w:rPr>
          <w:rFonts w:ascii="Palatino Linotype" w:hAnsi="Palatino Linotype"/>
          <w:color w:val="auto"/>
          <w:sz w:val="18"/>
          <w:szCs w:val="18"/>
        </w:rPr>
        <w:t xml:space="preserve"> </w:t>
      </w:r>
      <w:r w:rsidR="00727C32"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727C32" w:rsidRPr="00C325B9">
        <w:rPr>
          <w:rFonts w:ascii="Palatino Linotype" w:hAnsi="Palatino Linotype"/>
          <w:color w:val="auto"/>
          <w:sz w:val="18"/>
          <w:szCs w:val="18"/>
        </w:rPr>
        <w:t>achever, exécuter, produire, réaliser, obtenir.</w:t>
      </w:r>
      <w:r w:rsidRPr="00C325B9">
        <w:rPr>
          <w:rFonts w:ascii="Palatino Linotype" w:hAnsi="Palatino Linotype"/>
          <w:color w:val="auto"/>
          <w:sz w:val="18"/>
          <w:szCs w:val="18"/>
        </w:rPr>
        <w:t xml:space="preserve"> </w:t>
      </w:r>
      <w:r w:rsidR="00727C32" w:rsidRPr="00C325B9">
        <w:rPr>
          <w:rFonts w:ascii="Palatino Linotype" w:hAnsi="Palatino Linotype"/>
          <w:color w:val="auto"/>
          <w:sz w:val="18"/>
          <w:szCs w:val="18"/>
        </w:rPr>
        <w:t xml:space="preserve"> </w:t>
      </w:r>
      <w:r w:rsidR="00727C32" w:rsidRPr="00C325B9">
        <w:rPr>
          <w:rFonts w:ascii="Palatino Linotype" w:hAnsi="Palatino Linotype"/>
          <w:bCs/>
          <w:color w:val="auto"/>
          <w:sz w:val="18"/>
          <w:szCs w:val="18"/>
        </w:rPr>
        <w:t xml:space="preserve">  </w:t>
      </w:r>
      <w:proofErr w:type="spellStart"/>
      <w:r w:rsidR="00727C32" w:rsidRPr="00C325B9">
        <w:rPr>
          <w:rFonts w:ascii="Palatino Linotype" w:hAnsi="Palatino Linotype"/>
          <w:b/>
          <w:color w:val="auto"/>
          <w:sz w:val="18"/>
          <w:szCs w:val="18"/>
        </w:rPr>
        <w:t>Efficere</w:t>
      </w:r>
      <w:proofErr w:type="spellEnd"/>
      <w:r w:rsidR="00727C32" w:rsidRPr="00C325B9">
        <w:rPr>
          <w:rFonts w:ascii="Palatino Linotype" w:hAnsi="Palatino Linotype"/>
          <w:b/>
          <w:color w:val="auto"/>
          <w:sz w:val="18"/>
          <w:szCs w:val="18"/>
        </w:rPr>
        <w:t xml:space="preserve"> </w:t>
      </w:r>
      <w:proofErr w:type="spellStart"/>
      <w:r w:rsidR="00727C32" w:rsidRPr="00C325B9">
        <w:rPr>
          <w:rFonts w:ascii="Palatino Linotype" w:hAnsi="Palatino Linotype"/>
          <w:b/>
          <w:color w:val="auto"/>
          <w:sz w:val="18"/>
          <w:szCs w:val="18"/>
        </w:rPr>
        <w:t>quominus</w:t>
      </w:r>
      <w:proofErr w:type="spellEnd"/>
      <w:r w:rsidR="00727C32" w:rsidRPr="00C325B9">
        <w:rPr>
          <w:rFonts w:ascii="Palatino Linotype" w:hAnsi="Palatino Linotype"/>
          <w:bCs/>
          <w:color w:val="auto"/>
          <w:sz w:val="18"/>
          <w:szCs w:val="18"/>
        </w:rPr>
        <w:t xml:space="preserve"> </w:t>
      </w:r>
      <w:proofErr w:type="spellStart"/>
      <w:r w:rsidR="00727C32" w:rsidRPr="00C325B9">
        <w:rPr>
          <w:rFonts w:ascii="Palatino Linotype" w:hAnsi="Palatino Linotype"/>
          <w:bCs/>
          <w:color w:val="auto"/>
          <w:sz w:val="18"/>
          <w:szCs w:val="18"/>
        </w:rPr>
        <w:t>cō</w:t>
      </w:r>
      <w:proofErr w:type="spellEnd"/>
      <w:r w:rsidR="00727C32" w:rsidRPr="00C325B9">
        <w:rPr>
          <w:rFonts w:ascii="Palatino Linotype" w:hAnsi="Palatino Linotype"/>
          <w:bCs/>
          <w:color w:val="auto"/>
          <w:sz w:val="18"/>
          <w:szCs w:val="18"/>
        </w:rPr>
        <w:t xml:space="preserve"> </w:t>
      </w:r>
      <w:proofErr w:type="spellStart"/>
      <w:r w:rsidR="00727C32" w:rsidRPr="00C325B9">
        <w:rPr>
          <w:rFonts w:ascii="Palatino Linotype" w:hAnsi="Palatino Linotype"/>
          <w:bCs/>
          <w:color w:val="auto"/>
          <w:sz w:val="18"/>
          <w:szCs w:val="18"/>
        </w:rPr>
        <w:t>efficere</w:t>
      </w:r>
      <w:proofErr w:type="spellEnd"/>
      <w:r w:rsidR="00727C32" w:rsidRPr="00C325B9">
        <w:rPr>
          <w:rFonts w:ascii="Palatino Linotype" w:hAnsi="Palatino Linotype"/>
          <w:bCs/>
          <w:color w:val="auto"/>
          <w:sz w:val="18"/>
          <w:szCs w:val="18"/>
        </w:rPr>
        <w:t xml:space="preserve"> ut + </w:t>
      </w:r>
      <w:proofErr w:type="spellStart"/>
      <w:r w:rsidR="00727C32" w:rsidRPr="00C325B9">
        <w:rPr>
          <w:rFonts w:ascii="Palatino Linotype" w:hAnsi="Palatino Linotype"/>
          <w:bCs/>
          <w:color w:val="auto"/>
          <w:sz w:val="18"/>
          <w:szCs w:val="18"/>
        </w:rPr>
        <w:t>sbj</w:t>
      </w:r>
      <w:proofErr w:type="spellEnd"/>
      <w:r w:rsidR="00727C32" w:rsidRPr="00C325B9">
        <w:rPr>
          <w:rFonts w:ascii="Palatino Linotype" w:hAnsi="Palatino Linotype"/>
          <w:bCs/>
          <w:color w:val="auto"/>
          <w:sz w:val="18"/>
          <w:szCs w:val="18"/>
        </w:rPr>
        <w:t>.</w:t>
      </w:r>
      <w:r w:rsidR="00AB1151" w:rsidRPr="00C325B9">
        <w:rPr>
          <w:rFonts w:ascii="Palatino Linotype" w:hAnsi="Palatino Linotype"/>
          <w:bCs/>
          <w:color w:val="auto"/>
          <w:sz w:val="18"/>
          <w:szCs w:val="18"/>
        </w:rPr>
        <w:t xml:space="preserve"> </w:t>
      </w:r>
      <w:r w:rsidR="00727C32" w:rsidRPr="00C325B9">
        <w:rPr>
          <w:rFonts w:ascii="Palatino Linotype" w:hAnsi="Palatino Linotype"/>
          <w:bCs/>
          <w:color w:val="auto"/>
          <w:sz w:val="18"/>
          <w:szCs w:val="18"/>
        </w:rPr>
        <w:t xml:space="preserve">: obtenir ce résultat que. </w:t>
      </w:r>
      <w:r w:rsidR="00192812" w:rsidRPr="00C325B9">
        <w:rPr>
          <w:rFonts w:ascii="Palatino Linotype" w:hAnsi="Palatino Linotype"/>
          <w:bCs/>
          <w:sz w:val="18"/>
          <w:szCs w:val="18"/>
        </w:rPr>
        <w:br/>
        <w:t xml:space="preserve">        </w:t>
      </w:r>
      <w:r w:rsidR="00192812" w:rsidRPr="00C325B9">
        <w:rPr>
          <w:rFonts w:ascii="Palatino Linotype" w:hAnsi="Palatino Linotype"/>
          <w:b/>
          <w:sz w:val="18"/>
          <w:szCs w:val="18"/>
        </w:rPr>
        <w:t xml:space="preserve"> </w:t>
      </w:r>
      <w:r w:rsidR="00192812" w:rsidRPr="00C325B9">
        <w:rPr>
          <w:rFonts w:ascii="Palatino Linotype" w:hAnsi="Palatino Linotype"/>
          <w:b/>
          <w:color w:val="C00000"/>
          <w:sz w:val="18"/>
          <w:szCs w:val="18"/>
        </w:rPr>
        <w:t xml:space="preserve">NB. </w:t>
      </w:r>
      <w:r w:rsidR="00727C32" w:rsidRPr="00C325B9">
        <w:rPr>
          <w:rFonts w:ascii="Palatino Linotype" w:hAnsi="Palatino Linotype"/>
          <w:b/>
          <w:sz w:val="18"/>
          <w:szCs w:val="18"/>
        </w:rPr>
        <w:t xml:space="preserve">E-R et B. </w:t>
      </w:r>
      <w:r w:rsidR="00727C32" w:rsidRPr="00C325B9">
        <w:rPr>
          <w:rFonts w:ascii="Palatino Linotype" w:hAnsi="Palatino Linotype"/>
          <w:bCs/>
          <w:sz w:val="18"/>
          <w:szCs w:val="18"/>
        </w:rPr>
        <w:t xml:space="preserve">la cst de </w:t>
      </w:r>
      <w:proofErr w:type="spellStart"/>
      <w:r w:rsidR="00727C32" w:rsidRPr="00C325B9">
        <w:rPr>
          <w:rFonts w:ascii="Palatino Linotype" w:hAnsi="Palatino Linotype"/>
          <w:sz w:val="18"/>
          <w:szCs w:val="18"/>
        </w:rPr>
        <w:t>facere</w:t>
      </w:r>
      <w:proofErr w:type="spellEnd"/>
      <w:r w:rsidR="00727C32" w:rsidRPr="00C325B9">
        <w:rPr>
          <w:rFonts w:ascii="Palatino Linotype" w:hAnsi="Palatino Linotype"/>
          <w:sz w:val="18"/>
          <w:szCs w:val="18"/>
        </w:rPr>
        <w:t xml:space="preserve"> avec </w:t>
      </w:r>
      <w:proofErr w:type="spellStart"/>
      <w:r w:rsidR="00727C32" w:rsidRPr="00C325B9">
        <w:rPr>
          <w:rFonts w:ascii="Palatino Linotype" w:hAnsi="Palatino Linotype"/>
          <w:sz w:val="18"/>
          <w:szCs w:val="18"/>
        </w:rPr>
        <w:t>quominus</w:t>
      </w:r>
      <w:proofErr w:type="spellEnd"/>
      <w:r w:rsidR="00727C32" w:rsidRPr="00C325B9">
        <w:rPr>
          <w:rFonts w:ascii="Palatino Linotype" w:hAnsi="Palatino Linotype"/>
          <w:sz w:val="18"/>
          <w:szCs w:val="18"/>
        </w:rPr>
        <w:t xml:space="preserve"> est attestée dans la langue juridique : cf. C.I.L. ii. 5430 «</w:t>
      </w:r>
      <w:r w:rsidR="00AB1151" w:rsidRPr="00C325B9">
        <w:rPr>
          <w:rFonts w:ascii="Palatino Linotype" w:hAnsi="Palatino Linotype"/>
          <w:sz w:val="18"/>
          <w:szCs w:val="18"/>
        </w:rPr>
        <w:t xml:space="preserve"> </w:t>
      </w:r>
      <w:r w:rsidR="00727C32" w:rsidRPr="00C325B9">
        <w:rPr>
          <w:rFonts w:ascii="Palatino Linotype" w:hAnsi="Palatino Linotype"/>
          <w:sz w:val="18"/>
          <w:szCs w:val="18"/>
        </w:rPr>
        <w:t xml:space="preserve">Neve </w:t>
      </w:r>
      <w:proofErr w:type="spellStart"/>
      <w:r w:rsidR="00727C32" w:rsidRPr="00C325B9">
        <w:rPr>
          <w:rFonts w:ascii="Palatino Linotype" w:hAnsi="Palatino Linotype"/>
          <w:sz w:val="18"/>
          <w:szCs w:val="18"/>
        </w:rPr>
        <w:t>quis</w:t>
      </w:r>
      <w:proofErr w:type="spellEnd"/>
      <w:r w:rsidR="00727C32" w:rsidRPr="00C325B9">
        <w:rPr>
          <w:rFonts w:ascii="Palatino Linotype" w:hAnsi="Palatino Linotype"/>
          <w:sz w:val="18"/>
          <w:szCs w:val="18"/>
        </w:rPr>
        <w:t xml:space="preserve"> </w:t>
      </w:r>
      <w:proofErr w:type="spellStart"/>
      <w:r w:rsidR="00727C32" w:rsidRPr="00C325B9">
        <w:rPr>
          <w:rFonts w:ascii="Palatino Linotype" w:hAnsi="Palatino Linotype"/>
          <w:sz w:val="18"/>
          <w:szCs w:val="18"/>
        </w:rPr>
        <w:t>facito</w:t>
      </w:r>
      <w:proofErr w:type="spellEnd"/>
      <w:r w:rsidR="00727C32" w:rsidRPr="00C325B9">
        <w:rPr>
          <w:rFonts w:ascii="Palatino Linotype" w:hAnsi="Palatino Linotype"/>
          <w:sz w:val="18"/>
          <w:szCs w:val="18"/>
        </w:rPr>
        <w:t xml:space="preserve"> quo minus aqua </w:t>
      </w:r>
      <w:proofErr w:type="spellStart"/>
      <w:r w:rsidR="00727C32" w:rsidRPr="00C325B9">
        <w:rPr>
          <w:rFonts w:ascii="Palatino Linotype" w:hAnsi="Palatino Linotype"/>
          <w:sz w:val="18"/>
          <w:szCs w:val="18"/>
        </w:rPr>
        <w:t>ita</w:t>
      </w:r>
      <w:proofErr w:type="spellEnd"/>
      <w:r w:rsidR="00727C32" w:rsidRPr="00C325B9">
        <w:rPr>
          <w:rFonts w:ascii="Palatino Linotype" w:hAnsi="Palatino Linotype"/>
          <w:sz w:val="18"/>
          <w:szCs w:val="18"/>
        </w:rPr>
        <w:t xml:space="preserve"> </w:t>
      </w:r>
      <w:proofErr w:type="spellStart"/>
      <w:r w:rsidR="00727C32" w:rsidRPr="00C325B9">
        <w:rPr>
          <w:rFonts w:ascii="Palatino Linotype" w:hAnsi="Palatino Linotype"/>
          <w:sz w:val="18"/>
          <w:szCs w:val="18"/>
        </w:rPr>
        <w:t>ducatur</w:t>
      </w:r>
      <w:proofErr w:type="spellEnd"/>
      <w:r w:rsidR="00727C32" w:rsidRPr="00C325B9">
        <w:rPr>
          <w:rFonts w:ascii="Palatino Linotype" w:hAnsi="Palatino Linotype"/>
          <w:sz w:val="18"/>
          <w:szCs w:val="18"/>
        </w:rPr>
        <w:t>.</w:t>
      </w:r>
      <w:r w:rsidR="00AB1151" w:rsidRPr="00C325B9">
        <w:rPr>
          <w:rFonts w:ascii="Palatino Linotype" w:hAnsi="Palatino Linotype"/>
          <w:sz w:val="18"/>
          <w:szCs w:val="18"/>
        </w:rPr>
        <w:t xml:space="preserve"> </w:t>
      </w:r>
      <w:r w:rsidR="00727C32" w:rsidRPr="00C325B9">
        <w:rPr>
          <w:rFonts w:ascii="Palatino Linotype" w:hAnsi="Palatino Linotype"/>
          <w:sz w:val="18"/>
          <w:szCs w:val="18"/>
        </w:rPr>
        <w:t xml:space="preserve">»  </w:t>
      </w:r>
      <w:proofErr w:type="gramStart"/>
      <w:r w:rsidR="00727C32" w:rsidRPr="00C325B9">
        <w:rPr>
          <w:rFonts w:ascii="Palatino Linotype" w:hAnsi="Palatino Linotype"/>
          <w:color w:val="auto"/>
          <w:sz w:val="18"/>
          <w:szCs w:val="18"/>
        </w:rPr>
        <w:t>et</w:t>
      </w:r>
      <w:proofErr w:type="gramEnd"/>
      <w:r w:rsidR="00727C32" w:rsidRPr="00C325B9">
        <w:rPr>
          <w:rFonts w:ascii="Palatino Linotype" w:hAnsi="Palatino Linotype"/>
          <w:color w:val="auto"/>
          <w:sz w:val="18"/>
          <w:szCs w:val="18"/>
        </w:rPr>
        <w:t xml:space="preserve">   Lex </w:t>
      </w:r>
      <w:proofErr w:type="spellStart"/>
      <w:r w:rsidR="00727C32" w:rsidRPr="00C325B9">
        <w:rPr>
          <w:rFonts w:ascii="Palatino Linotype" w:hAnsi="Palatino Linotype"/>
          <w:color w:val="auto"/>
          <w:sz w:val="18"/>
          <w:szCs w:val="18"/>
        </w:rPr>
        <w:t>Repetundarum</w:t>
      </w:r>
      <w:proofErr w:type="spellEnd"/>
      <w:r w:rsidR="00727C32" w:rsidRPr="00C325B9">
        <w:rPr>
          <w:rFonts w:ascii="Palatino Linotype" w:hAnsi="Palatino Linotype"/>
          <w:color w:val="auto"/>
          <w:sz w:val="18"/>
          <w:szCs w:val="18"/>
        </w:rPr>
        <w:t xml:space="preserve"> C.I.L. i. 198. 71 «</w:t>
      </w:r>
      <w:r w:rsidR="00AB1151" w:rsidRPr="00C325B9">
        <w:rPr>
          <w:rFonts w:ascii="Palatino Linotype" w:hAnsi="Palatino Linotype"/>
          <w:color w:val="auto"/>
          <w:sz w:val="18"/>
          <w:szCs w:val="18"/>
        </w:rPr>
        <w:t xml:space="preserve"> </w:t>
      </w:r>
      <w:proofErr w:type="spellStart"/>
      <w:r w:rsidR="00727C32" w:rsidRPr="00C325B9">
        <w:rPr>
          <w:rFonts w:ascii="Palatino Linotype" w:hAnsi="Palatino Linotype"/>
          <w:color w:val="auto"/>
          <w:sz w:val="18"/>
          <w:szCs w:val="18"/>
        </w:rPr>
        <w:t>Neive</w:t>
      </w:r>
      <w:proofErr w:type="spellEnd"/>
      <w:r w:rsidR="00727C32" w:rsidRPr="00C325B9">
        <w:rPr>
          <w:rFonts w:ascii="Palatino Linotype" w:hAnsi="Palatino Linotype"/>
          <w:color w:val="auto"/>
          <w:sz w:val="18"/>
          <w:szCs w:val="18"/>
        </w:rPr>
        <w:t xml:space="preserve"> </w:t>
      </w:r>
      <w:proofErr w:type="spellStart"/>
      <w:r w:rsidR="00727C32" w:rsidRPr="00C325B9">
        <w:rPr>
          <w:rFonts w:ascii="Palatino Linotype" w:hAnsi="Palatino Linotype"/>
          <w:color w:val="auto"/>
          <w:sz w:val="18"/>
          <w:szCs w:val="18"/>
        </w:rPr>
        <w:t>facito</w:t>
      </w:r>
      <w:proofErr w:type="spellEnd"/>
      <w:r w:rsidR="00727C32" w:rsidRPr="00C325B9">
        <w:rPr>
          <w:rFonts w:ascii="Palatino Linotype" w:hAnsi="Palatino Linotype"/>
          <w:color w:val="auto"/>
          <w:sz w:val="18"/>
          <w:szCs w:val="18"/>
        </w:rPr>
        <w:t xml:space="preserve"> quo </w:t>
      </w:r>
      <w:proofErr w:type="spellStart"/>
      <w:r w:rsidR="00727C32" w:rsidRPr="00C325B9">
        <w:rPr>
          <w:rFonts w:ascii="Palatino Linotype" w:hAnsi="Palatino Linotype"/>
          <w:color w:val="auto"/>
          <w:sz w:val="18"/>
          <w:szCs w:val="18"/>
        </w:rPr>
        <w:t>quis</w:t>
      </w:r>
      <w:proofErr w:type="spellEnd"/>
      <w:r w:rsidR="00727C32" w:rsidRPr="00C325B9">
        <w:rPr>
          <w:rFonts w:ascii="Palatino Linotype" w:hAnsi="Palatino Linotype"/>
          <w:color w:val="auto"/>
          <w:sz w:val="18"/>
          <w:szCs w:val="18"/>
        </w:rPr>
        <w:t xml:space="preserve"> </w:t>
      </w:r>
      <w:proofErr w:type="spellStart"/>
      <w:r w:rsidR="00727C32" w:rsidRPr="00C325B9">
        <w:rPr>
          <w:rFonts w:ascii="Palatino Linotype" w:hAnsi="Palatino Linotype"/>
          <w:color w:val="auto"/>
          <w:sz w:val="18"/>
          <w:szCs w:val="18"/>
        </w:rPr>
        <w:t>eorum</w:t>
      </w:r>
      <w:proofErr w:type="spellEnd"/>
      <w:r w:rsidR="00727C32" w:rsidRPr="00C325B9">
        <w:rPr>
          <w:rFonts w:ascii="Palatino Linotype" w:hAnsi="Palatino Linotype"/>
          <w:color w:val="auto"/>
          <w:sz w:val="18"/>
          <w:szCs w:val="18"/>
        </w:rPr>
        <w:t xml:space="preserve"> minus ad id </w:t>
      </w:r>
      <w:proofErr w:type="spellStart"/>
      <w:r w:rsidR="00727C32" w:rsidRPr="00C325B9">
        <w:rPr>
          <w:rFonts w:ascii="Palatino Linotype" w:hAnsi="Palatino Linotype"/>
          <w:color w:val="auto"/>
          <w:sz w:val="18"/>
          <w:szCs w:val="18"/>
        </w:rPr>
        <w:t>indicium</w:t>
      </w:r>
      <w:proofErr w:type="spellEnd"/>
      <w:r w:rsidR="00727C32" w:rsidRPr="00C325B9">
        <w:rPr>
          <w:rFonts w:ascii="Palatino Linotype" w:hAnsi="Palatino Linotype"/>
          <w:color w:val="auto"/>
          <w:sz w:val="18"/>
          <w:szCs w:val="18"/>
        </w:rPr>
        <w:t xml:space="preserve"> </w:t>
      </w:r>
      <w:proofErr w:type="spellStart"/>
      <w:r w:rsidR="00727C32" w:rsidRPr="00C325B9">
        <w:rPr>
          <w:rFonts w:ascii="Palatino Linotype" w:hAnsi="Palatino Linotype"/>
          <w:color w:val="auto"/>
          <w:sz w:val="18"/>
          <w:szCs w:val="18"/>
        </w:rPr>
        <w:t>adesse</w:t>
      </w:r>
      <w:proofErr w:type="spellEnd"/>
      <w:r w:rsidR="00727C32" w:rsidRPr="00C325B9">
        <w:rPr>
          <w:rFonts w:ascii="Palatino Linotype" w:hAnsi="Palatino Linotype"/>
          <w:color w:val="auto"/>
          <w:sz w:val="18"/>
          <w:szCs w:val="18"/>
        </w:rPr>
        <w:t xml:space="preserve"> poss[</w:t>
      </w:r>
      <w:proofErr w:type="spellStart"/>
      <w:r w:rsidR="00727C32" w:rsidRPr="00C325B9">
        <w:rPr>
          <w:rFonts w:ascii="Palatino Linotype" w:hAnsi="Palatino Linotype"/>
          <w:color w:val="auto"/>
          <w:sz w:val="18"/>
          <w:szCs w:val="18"/>
        </w:rPr>
        <w:t>i</w:t>
      </w:r>
      <w:r w:rsidR="00192812" w:rsidRPr="00C325B9">
        <w:rPr>
          <w:rFonts w:ascii="Palatino Linotype" w:hAnsi="Palatino Linotype"/>
          <w:color w:val="auto"/>
          <w:sz w:val="18"/>
          <w:szCs w:val="18"/>
        </w:rPr>
        <w:t>t</w:t>
      </w:r>
      <w:proofErr w:type="spellEnd"/>
      <w:r w:rsidR="00192812"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192812" w:rsidRPr="00C325B9">
        <w:rPr>
          <w:rFonts w:ascii="Palatino Linotype" w:hAnsi="Palatino Linotype"/>
          <w:color w:val="auto"/>
          <w:sz w:val="18"/>
          <w:szCs w:val="18"/>
        </w:rPr>
        <w:t>»</w:t>
      </w:r>
      <w:r w:rsidR="00727C32" w:rsidRPr="00C325B9">
        <w:rPr>
          <w:rFonts w:ascii="Palatino Linotype" w:hAnsi="Palatino Linotype"/>
          <w:color w:val="auto"/>
          <w:sz w:val="18"/>
          <w:szCs w:val="18"/>
        </w:rPr>
        <w:t>.</w:t>
      </w:r>
    </w:p>
  </w:footnote>
  <w:footnote w:id="978">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B3AEE" w:rsidRPr="00C325B9">
        <w:rPr>
          <w:rFonts w:ascii="Palatino Linotype" w:hAnsi="Palatino Linotype"/>
          <w:b/>
          <w:sz w:val="18"/>
          <w:szCs w:val="18"/>
        </w:rPr>
        <w:t xml:space="preserve">978. </w:t>
      </w:r>
      <w:proofErr w:type="spellStart"/>
      <w:r w:rsidR="00BB3AEE" w:rsidRPr="00C325B9">
        <w:rPr>
          <w:rFonts w:ascii="Palatino Linotype" w:hAnsi="Palatino Linotype"/>
          <w:b/>
          <w:sz w:val="18"/>
          <w:szCs w:val="18"/>
        </w:rPr>
        <w:t>quominu</w:t>
      </w:r>
      <w:proofErr w:type="spellEnd"/>
      <w:r w:rsidR="00BB3AEE" w:rsidRPr="00C325B9">
        <w:rPr>
          <w:rFonts w:ascii="Palatino Linotype" w:hAnsi="Palatino Linotype"/>
          <w:b/>
          <w:sz w:val="18"/>
          <w:szCs w:val="18"/>
        </w:rPr>
        <w:t xml:space="preserve">' quo </w:t>
      </w:r>
      <w:proofErr w:type="spellStart"/>
      <w:r w:rsidR="00BB3AEE" w:rsidRPr="00C325B9">
        <w:rPr>
          <w:rFonts w:ascii="Palatino Linotype" w:hAnsi="Palatino Linotype"/>
          <w:b/>
          <w:sz w:val="18"/>
          <w:szCs w:val="18"/>
        </w:rPr>
        <w:t>missum</w:t>
      </w:r>
      <w:proofErr w:type="spellEnd"/>
      <w:r w:rsidR="00BB3AEE" w:rsidRPr="00C325B9">
        <w:rPr>
          <w:rFonts w:ascii="Palatino Linotype" w:hAnsi="Palatino Linotype"/>
          <w:b/>
          <w:sz w:val="18"/>
          <w:szCs w:val="18"/>
        </w:rPr>
        <w:t xml:space="preserve"> est veniat </w:t>
      </w:r>
      <w:proofErr w:type="spellStart"/>
      <w:r w:rsidR="00BB3AEE" w:rsidRPr="00C325B9">
        <w:rPr>
          <w:rFonts w:ascii="Palatino Linotype" w:hAnsi="Palatino Linotype"/>
          <w:b/>
          <w:sz w:val="18"/>
          <w:szCs w:val="18"/>
        </w:rPr>
        <w:t>finique</w:t>
      </w:r>
      <w:proofErr w:type="spellEnd"/>
      <w:r w:rsidR="00BB3AEE" w:rsidRPr="00C325B9">
        <w:rPr>
          <w:rFonts w:ascii="Palatino Linotype" w:hAnsi="Palatino Linotype"/>
          <w:b/>
          <w:sz w:val="18"/>
          <w:szCs w:val="18"/>
        </w:rPr>
        <w:t xml:space="preserve"> </w:t>
      </w:r>
      <w:proofErr w:type="spellStart"/>
      <w:r w:rsidR="00BB3AEE" w:rsidRPr="00C325B9">
        <w:rPr>
          <w:rFonts w:ascii="Palatino Linotype" w:hAnsi="Palatino Linotype"/>
          <w:b/>
          <w:sz w:val="18"/>
          <w:szCs w:val="18"/>
        </w:rPr>
        <w:t>locet</w:t>
      </w:r>
      <w:proofErr w:type="spellEnd"/>
      <w:r w:rsidR="00BB3AEE" w:rsidRPr="00C325B9">
        <w:rPr>
          <w:rFonts w:ascii="Palatino Linotype" w:hAnsi="Palatino Linotype"/>
          <w:b/>
          <w:sz w:val="18"/>
          <w:szCs w:val="18"/>
        </w:rPr>
        <w:t xml:space="preserve"> se, —</w:t>
      </w:r>
      <w:r w:rsidRPr="00C325B9">
        <w:rPr>
          <w:rFonts w:ascii="Palatino Linotype" w:hAnsi="Palatino Linotype"/>
          <w:b/>
          <w:sz w:val="18"/>
          <w:szCs w:val="18"/>
        </w:rPr>
        <w:t xml:space="preserve">      </w:t>
      </w:r>
      <w:r w:rsidR="00192812" w:rsidRPr="00C325B9">
        <w:rPr>
          <w:rFonts w:ascii="Palatino Linotype" w:hAnsi="Palatino Linotype"/>
          <w:b/>
          <w:sz w:val="18"/>
          <w:szCs w:val="18"/>
        </w:rPr>
        <w:t xml:space="preserve"> Quo </w:t>
      </w:r>
      <w:proofErr w:type="spellStart"/>
      <w:r w:rsidR="00192812" w:rsidRPr="00C325B9">
        <w:rPr>
          <w:rFonts w:ascii="Palatino Linotype" w:hAnsi="Palatino Linotype"/>
          <w:b/>
          <w:sz w:val="18"/>
          <w:szCs w:val="18"/>
        </w:rPr>
        <w:t>missum</w:t>
      </w:r>
      <w:proofErr w:type="spellEnd"/>
      <w:r w:rsidR="00192812" w:rsidRPr="00C325B9">
        <w:rPr>
          <w:rFonts w:ascii="Palatino Linotype" w:hAnsi="Palatino Linotype"/>
          <w:b/>
          <w:sz w:val="18"/>
          <w:szCs w:val="18"/>
        </w:rPr>
        <w:t xml:space="preserve"> </w:t>
      </w:r>
      <w:proofErr w:type="gramStart"/>
      <w:r w:rsidR="00192812" w:rsidRPr="00C325B9">
        <w:rPr>
          <w:rFonts w:ascii="Palatino Linotype" w:hAnsi="Palatino Linotype"/>
          <w:b/>
          <w:sz w:val="18"/>
          <w:szCs w:val="18"/>
        </w:rPr>
        <w:t>est  voir</w:t>
      </w:r>
      <w:proofErr w:type="gramEnd"/>
      <w:r w:rsidR="00192812"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192812" w:rsidRPr="00C325B9">
        <w:rPr>
          <w:rFonts w:ascii="Palatino Linotype" w:hAnsi="Palatino Linotype"/>
          <w:b/>
          <w:sz w:val="18"/>
          <w:szCs w:val="18"/>
        </w:rPr>
        <w:t>972. «</w:t>
      </w:r>
      <w:r w:rsidR="00AB1151" w:rsidRPr="00C325B9">
        <w:rPr>
          <w:rFonts w:ascii="Palatino Linotype" w:hAnsi="Palatino Linotype"/>
          <w:b/>
          <w:sz w:val="18"/>
          <w:szCs w:val="18"/>
        </w:rPr>
        <w:t xml:space="preserve"> </w:t>
      </w:r>
      <w:r w:rsidR="00192812" w:rsidRPr="00C325B9">
        <w:rPr>
          <w:rFonts w:ascii="Palatino Linotype" w:hAnsi="Palatino Linotype"/>
          <w:b/>
          <w:sz w:val="18"/>
          <w:szCs w:val="18"/>
        </w:rPr>
        <w:t xml:space="preserve">quo </w:t>
      </w:r>
      <w:proofErr w:type="spellStart"/>
      <w:r w:rsidR="00192812" w:rsidRPr="00C325B9">
        <w:rPr>
          <w:rFonts w:ascii="Palatino Linotype" w:hAnsi="Palatino Linotype"/>
          <w:b/>
          <w:sz w:val="18"/>
          <w:szCs w:val="18"/>
        </w:rPr>
        <w:t>fuerit</w:t>
      </w:r>
      <w:proofErr w:type="spellEnd"/>
      <w:r w:rsidR="00192812" w:rsidRPr="00C325B9">
        <w:rPr>
          <w:rFonts w:ascii="Palatino Linotype" w:hAnsi="Palatino Linotype"/>
          <w:b/>
          <w:sz w:val="18"/>
          <w:szCs w:val="18"/>
        </w:rPr>
        <w:t xml:space="preserve"> </w:t>
      </w:r>
      <w:proofErr w:type="spellStart"/>
      <w:r w:rsidR="00192812" w:rsidRPr="00C325B9">
        <w:rPr>
          <w:rFonts w:ascii="Palatino Linotype" w:hAnsi="Palatino Linotype"/>
          <w:b/>
          <w:sz w:val="18"/>
          <w:szCs w:val="18"/>
        </w:rPr>
        <w:t>missum</w:t>
      </w:r>
      <w:proofErr w:type="spellEnd"/>
      <w:r w:rsidR="00AB1151" w:rsidRPr="00C325B9">
        <w:rPr>
          <w:rFonts w:ascii="Palatino Linotype" w:hAnsi="Palatino Linotype"/>
          <w:b/>
          <w:sz w:val="18"/>
          <w:szCs w:val="18"/>
        </w:rPr>
        <w:t xml:space="preserve"> </w:t>
      </w:r>
      <w:r w:rsidR="00192812" w:rsidRPr="00C325B9">
        <w:rPr>
          <w:rFonts w:ascii="Palatino Linotype" w:hAnsi="Palatino Linotype"/>
          <w:b/>
          <w:sz w:val="18"/>
          <w:szCs w:val="18"/>
        </w:rPr>
        <w:t>»</w:t>
      </w:r>
      <w:r w:rsidR="00AB1151" w:rsidRPr="00C325B9">
        <w:rPr>
          <w:rFonts w:ascii="Palatino Linotype" w:hAnsi="Palatino Linotype"/>
          <w:b/>
          <w:sz w:val="18"/>
          <w:szCs w:val="18"/>
        </w:rPr>
        <w:t xml:space="preserve"> </w:t>
      </w:r>
      <w:r w:rsidR="00192812" w:rsidRPr="00C325B9">
        <w:rPr>
          <w:rFonts w:ascii="Palatino Linotype" w:hAnsi="Palatino Linotype"/>
          <w:b/>
          <w:sz w:val="18"/>
          <w:szCs w:val="18"/>
        </w:rPr>
        <w:t xml:space="preserve">; </w:t>
      </w:r>
      <w:r w:rsidR="00192812" w:rsidRPr="00C325B9">
        <w:rPr>
          <w:rFonts w:ascii="Palatino Linotype" w:hAnsi="Palatino Linotype"/>
          <w:bCs/>
          <w:sz w:val="18"/>
          <w:szCs w:val="18"/>
        </w:rPr>
        <w:t>le sujet est le projectile</w:t>
      </w:r>
      <w:r w:rsidR="00192812" w:rsidRPr="00C325B9">
        <w:rPr>
          <w:rFonts w:ascii="Palatino Linotype" w:hAnsi="Palatino Linotype"/>
          <w:b/>
          <w:sz w:val="18"/>
          <w:szCs w:val="18"/>
        </w:rPr>
        <w:t xml:space="preserve"> (</w:t>
      </w:r>
      <w:proofErr w:type="spellStart"/>
      <w:r w:rsidR="00192812" w:rsidRPr="00C325B9">
        <w:rPr>
          <w:rFonts w:ascii="Palatino Linotype" w:hAnsi="Palatino Linotype"/>
          <w:b/>
          <w:sz w:val="18"/>
          <w:szCs w:val="18"/>
        </w:rPr>
        <w:t>Telum</w:t>
      </w:r>
      <w:proofErr w:type="spellEnd"/>
      <w:r w:rsidR="00192812" w:rsidRPr="00C325B9">
        <w:rPr>
          <w:rFonts w:ascii="Palatino Linotype" w:hAnsi="Palatino Linotype"/>
          <w:b/>
          <w:sz w:val="18"/>
          <w:szCs w:val="18"/>
        </w:rPr>
        <w:t xml:space="preserve">).  </w:t>
      </w:r>
      <w:r w:rsidR="00675D52" w:rsidRPr="00C325B9">
        <w:rPr>
          <w:rFonts w:ascii="Palatino Linotype" w:hAnsi="Palatino Linotype"/>
          <w:b/>
          <w:sz w:val="18"/>
          <w:szCs w:val="18"/>
        </w:rPr>
        <w:t xml:space="preserve">    </w:t>
      </w:r>
      <w:r w:rsidR="00192812" w:rsidRPr="00C325B9">
        <w:rPr>
          <w:rFonts w:ascii="Palatino Linotype" w:hAnsi="Palatino Linotype"/>
          <w:b/>
          <w:sz w:val="18"/>
          <w:szCs w:val="18"/>
        </w:rPr>
        <w:t xml:space="preserve">  </w:t>
      </w:r>
      <w:bookmarkStart w:id="486" w:name="loco"/>
      <w:bookmarkEnd w:id="486"/>
      <w:proofErr w:type="spellStart"/>
      <w:r w:rsidR="00192812" w:rsidRPr="00C325B9">
        <w:rPr>
          <w:rFonts w:ascii="Palatino Linotype" w:hAnsi="Palatino Linotype"/>
          <w:b/>
          <w:bCs/>
          <w:sz w:val="18"/>
          <w:szCs w:val="18"/>
        </w:rPr>
        <w:t>Lŏco</w:t>
      </w:r>
      <w:proofErr w:type="spellEnd"/>
      <w:r w:rsidR="00192812" w:rsidRPr="00C325B9">
        <w:rPr>
          <w:rFonts w:ascii="Palatino Linotype" w:hAnsi="Palatino Linotype"/>
          <w:b/>
          <w:bCs/>
          <w:sz w:val="18"/>
          <w:szCs w:val="18"/>
        </w:rPr>
        <w:t xml:space="preserve">, </w:t>
      </w:r>
      <w:proofErr w:type="spellStart"/>
      <w:r w:rsidR="00192812" w:rsidRPr="00C325B9">
        <w:rPr>
          <w:rFonts w:ascii="Palatino Linotype" w:hAnsi="Palatino Linotype"/>
          <w:b/>
          <w:bCs/>
          <w:sz w:val="18"/>
          <w:szCs w:val="18"/>
        </w:rPr>
        <w:t>āre</w:t>
      </w:r>
      <w:proofErr w:type="spellEnd"/>
      <w:r w:rsidR="00192812" w:rsidRPr="00C325B9">
        <w:rPr>
          <w:rFonts w:ascii="Palatino Linotype" w:hAnsi="Palatino Linotype"/>
          <w:b/>
          <w:bCs/>
          <w:sz w:val="18"/>
          <w:szCs w:val="18"/>
        </w:rPr>
        <w:t xml:space="preserve">, </w:t>
      </w:r>
      <w:proofErr w:type="spellStart"/>
      <w:r w:rsidR="00192812" w:rsidRPr="00C325B9">
        <w:rPr>
          <w:rFonts w:ascii="Palatino Linotype" w:hAnsi="Palatino Linotype"/>
          <w:sz w:val="18"/>
          <w:szCs w:val="18"/>
        </w:rPr>
        <w:t>āvi</w:t>
      </w:r>
      <w:proofErr w:type="spellEnd"/>
      <w:r w:rsidR="00192812" w:rsidRPr="00C325B9">
        <w:rPr>
          <w:rFonts w:ascii="Palatino Linotype" w:hAnsi="Palatino Linotype"/>
          <w:sz w:val="18"/>
          <w:szCs w:val="18"/>
        </w:rPr>
        <w:t xml:space="preserve">, </w:t>
      </w:r>
      <w:proofErr w:type="spellStart"/>
      <w:r w:rsidR="00192812" w:rsidRPr="00C325B9">
        <w:rPr>
          <w:rFonts w:ascii="Palatino Linotype" w:hAnsi="Palatino Linotype"/>
          <w:sz w:val="18"/>
          <w:szCs w:val="18"/>
        </w:rPr>
        <w:t>ātum</w:t>
      </w:r>
      <w:proofErr w:type="spellEnd"/>
      <w:r w:rsidR="00192812"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192812" w:rsidRPr="00C325B9">
        <w:rPr>
          <w:rFonts w:ascii="Palatino Linotype" w:hAnsi="Palatino Linotype"/>
          <w:sz w:val="18"/>
          <w:szCs w:val="18"/>
        </w:rPr>
        <w:t>:  placer, établir, poser, mettre, disposer</w:t>
      </w:r>
      <w:r w:rsidR="00675D52" w:rsidRPr="00C325B9">
        <w:rPr>
          <w:rFonts w:ascii="Palatino Linotype" w:hAnsi="Palatino Linotype"/>
          <w:sz w:val="18"/>
          <w:szCs w:val="18"/>
        </w:rPr>
        <w:t xml:space="preserve"> </w:t>
      </w:r>
      <w:r w:rsidR="00192812" w:rsidRPr="00C325B9">
        <w:rPr>
          <w:rFonts w:ascii="Palatino Linotype" w:hAnsi="Palatino Linotype"/>
          <w:sz w:val="18"/>
          <w:szCs w:val="18"/>
        </w:rPr>
        <w:t>; marier (une fille)</w:t>
      </w:r>
      <w:r w:rsidR="00AB1151" w:rsidRPr="00C325B9">
        <w:rPr>
          <w:rFonts w:ascii="Palatino Linotype" w:hAnsi="Palatino Linotype"/>
          <w:sz w:val="18"/>
          <w:szCs w:val="18"/>
        </w:rPr>
        <w:t xml:space="preserve"> </w:t>
      </w:r>
      <w:r w:rsidR="00675D52" w:rsidRPr="00C325B9">
        <w:rPr>
          <w:rFonts w:ascii="Palatino Linotype" w:hAnsi="Palatino Linotype"/>
          <w:sz w:val="18"/>
          <w:szCs w:val="18"/>
        </w:rPr>
        <w:t>; ici = se loger dans sa cible</w:t>
      </w:r>
      <w:r w:rsidR="00192812" w:rsidRPr="00C325B9">
        <w:rPr>
          <w:rFonts w:ascii="Palatino Linotype" w:hAnsi="Palatino Linotype"/>
          <w:sz w:val="18"/>
          <w:szCs w:val="18"/>
        </w:rPr>
        <w:t xml:space="preserve">.   </w:t>
      </w:r>
      <w:proofErr w:type="spellStart"/>
      <w:r w:rsidR="00192812" w:rsidRPr="00C325B9">
        <w:rPr>
          <w:rFonts w:ascii="Palatino Linotype" w:hAnsi="Palatino Linotype"/>
          <w:b/>
          <w:bCs/>
          <w:sz w:val="18"/>
          <w:szCs w:val="18"/>
        </w:rPr>
        <w:t>Fīnis</w:t>
      </w:r>
      <w:proofErr w:type="spellEnd"/>
      <w:r w:rsidR="00192812" w:rsidRPr="00C325B9">
        <w:rPr>
          <w:rFonts w:ascii="Palatino Linotype" w:hAnsi="Palatino Linotype"/>
          <w:b/>
          <w:bCs/>
          <w:sz w:val="18"/>
          <w:szCs w:val="18"/>
        </w:rPr>
        <w:t xml:space="preserve">, </w:t>
      </w:r>
      <w:proofErr w:type="spellStart"/>
      <w:r w:rsidR="00192812" w:rsidRPr="00C325B9">
        <w:rPr>
          <w:rFonts w:ascii="Palatino Linotype" w:hAnsi="Palatino Linotype"/>
          <w:b/>
          <w:bCs/>
          <w:sz w:val="18"/>
          <w:szCs w:val="18"/>
        </w:rPr>
        <w:t>is</w:t>
      </w:r>
      <w:proofErr w:type="spellEnd"/>
      <w:r w:rsidR="00192812" w:rsidRPr="00C325B9">
        <w:rPr>
          <w:rFonts w:ascii="Palatino Linotype" w:hAnsi="Palatino Linotype"/>
          <w:b/>
          <w:bCs/>
          <w:sz w:val="18"/>
          <w:szCs w:val="18"/>
        </w:rPr>
        <w:t>, m</w:t>
      </w:r>
      <w:r w:rsidR="00192812" w:rsidRPr="00C325B9">
        <w:rPr>
          <w:rFonts w:ascii="Palatino Linotype" w:hAnsi="Palatino Linotype"/>
          <w:sz w:val="18"/>
          <w:szCs w:val="18"/>
        </w:rPr>
        <w:t>. /f.</w:t>
      </w:r>
      <w:r w:rsidR="00AB1151" w:rsidRPr="00C325B9">
        <w:rPr>
          <w:rFonts w:ascii="Palatino Linotype" w:hAnsi="Palatino Linotype"/>
          <w:sz w:val="18"/>
          <w:szCs w:val="18"/>
        </w:rPr>
        <w:t xml:space="preserve"> </w:t>
      </w:r>
      <w:proofErr w:type="gramStart"/>
      <w:r w:rsidR="00192812" w:rsidRPr="00C325B9">
        <w:rPr>
          <w:rFonts w:ascii="Palatino Linotype" w:hAnsi="Palatino Linotype"/>
          <w:sz w:val="18"/>
          <w:szCs w:val="18"/>
        </w:rPr>
        <w:t xml:space="preserve">( </w:t>
      </w:r>
      <w:proofErr w:type="spellStart"/>
      <w:r w:rsidR="00192812" w:rsidRPr="00C325B9">
        <w:rPr>
          <w:rFonts w:ascii="Palatino Linotype" w:hAnsi="Palatino Linotype"/>
          <w:i/>
          <w:iCs/>
          <w:sz w:val="18"/>
          <w:szCs w:val="18"/>
        </w:rPr>
        <w:t>abl</w:t>
      </w:r>
      <w:proofErr w:type="spellEnd"/>
      <w:proofErr w:type="gramEnd"/>
      <w:r w:rsidR="00192812" w:rsidRPr="00C325B9">
        <w:rPr>
          <w:rFonts w:ascii="Palatino Linotype" w:hAnsi="Palatino Linotype"/>
          <w:i/>
          <w:iCs/>
          <w:sz w:val="18"/>
          <w:szCs w:val="18"/>
        </w:rPr>
        <w:t xml:space="preserve">. </w:t>
      </w:r>
      <w:proofErr w:type="gramStart"/>
      <w:r w:rsidR="00192812" w:rsidRPr="00C325B9">
        <w:rPr>
          <w:rFonts w:ascii="Palatino Linotype" w:hAnsi="Palatino Linotype"/>
          <w:i/>
          <w:iCs/>
          <w:sz w:val="18"/>
          <w:szCs w:val="18"/>
        </w:rPr>
        <w:t>fine</w:t>
      </w:r>
      <w:proofErr w:type="gramEnd"/>
      <w:r w:rsidR="00192812" w:rsidRPr="00C325B9">
        <w:rPr>
          <w:rFonts w:ascii="Palatino Linotype" w:hAnsi="Palatino Linotype"/>
          <w:i/>
          <w:iCs/>
          <w:sz w:val="18"/>
          <w:szCs w:val="18"/>
        </w:rPr>
        <w:t xml:space="preserve"> et fini</w:t>
      </w:r>
      <w:r w:rsidR="00AB1151" w:rsidRPr="00C325B9">
        <w:rPr>
          <w:rFonts w:ascii="Palatino Linotype" w:hAnsi="Palatino Linotype"/>
          <w:i/>
          <w:iCs/>
          <w:sz w:val="18"/>
          <w:szCs w:val="18"/>
        </w:rPr>
        <w:t xml:space="preserve"> </w:t>
      </w:r>
      <w:r w:rsidR="00192812" w:rsidRPr="00C325B9">
        <w:rPr>
          <w:rFonts w:ascii="Palatino Linotype" w:hAnsi="Palatino Linotype"/>
          <w:i/>
          <w:iCs/>
          <w:sz w:val="18"/>
          <w:szCs w:val="18"/>
        </w:rPr>
        <w:t>; voir I, 286)</w:t>
      </w:r>
      <w:r w:rsidR="00AB1151" w:rsidRPr="00C325B9">
        <w:rPr>
          <w:rFonts w:ascii="Palatino Linotype" w:hAnsi="Palatino Linotype"/>
          <w:i/>
          <w:iCs/>
          <w:sz w:val="18"/>
          <w:szCs w:val="18"/>
        </w:rPr>
        <w:t xml:space="preserve"> </w:t>
      </w:r>
      <w:r w:rsidR="00192812" w:rsidRPr="00C325B9">
        <w:rPr>
          <w:rFonts w:ascii="Palatino Linotype" w:hAnsi="Palatino Linotype"/>
          <w:i/>
          <w:iCs/>
          <w:sz w:val="18"/>
          <w:szCs w:val="18"/>
        </w:rPr>
        <w:t xml:space="preserve">: </w:t>
      </w:r>
      <w:r w:rsidR="00192812" w:rsidRPr="00C325B9">
        <w:rPr>
          <w:rFonts w:ascii="Palatino Linotype" w:hAnsi="Palatino Linotype"/>
          <w:sz w:val="18"/>
          <w:szCs w:val="18"/>
        </w:rPr>
        <w:t>limite</w:t>
      </w:r>
      <w:r w:rsidR="00AB1151" w:rsidRPr="00C325B9">
        <w:rPr>
          <w:rFonts w:ascii="Palatino Linotype" w:hAnsi="Palatino Linotype"/>
          <w:sz w:val="18"/>
          <w:szCs w:val="18"/>
        </w:rPr>
        <w:t xml:space="preserve"> </w:t>
      </w:r>
      <w:proofErr w:type="gramStart"/>
      <w:r w:rsidR="00192812" w:rsidRPr="00C325B9">
        <w:rPr>
          <w:rFonts w:ascii="Palatino Linotype" w:hAnsi="Palatino Linotype"/>
          <w:sz w:val="18"/>
          <w:szCs w:val="18"/>
        </w:rPr>
        <w:t>;  [</w:t>
      </w:r>
      <w:proofErr w:type="gramEnd"/>
      <w:r w:rsidR="00192812" w:rsidRPr="00C325B9">
        <w:rPr>
          <w:rFonts w:ascii="Palatino Linotype" w:hAnsi="Palatino Linotype"/>
          <w:sz w:val="18"/>
          <w:szCs w:val="18"/>
        </w:rPr>
        <w:t>…]</w:t>
      </w:r>
      <w:r w:rsidR="00AB1151" w:rsidRPr="00C325B9">
        <w:rPr>
          <w:rFonts w:ascii="Palatino Linotype" w:hAnsi="Palatino Linotype"/>
          <w:sz w:val="18"/>
          <w:szCs w:val="18"/>
        </w:rPr>
        <w:t xml:space="preserve"> </w:t>
      </w:r>
      <w:r w:rsidR="00192812" w:rsidRPr="00C325B9">
        <w:rPr>
          <w:rFonts w:ascii="Palatino Linotype" w:hAnsi="Palatino Linotype"/>
          <w:sz w:val="18"/>
          <w:szCs w:val="18"/>
        </w:rPr>
        <w:t>; but</w:t>
      </w:r>
      <w:r w:rsidR="00AB1151" w:rsidRPr="00C325B9">
        <w:rPr>
          <w:rFonts w:ascii="Palatino Linotype" w:hAnsi="Palatino Linotype"/>
          <w:sz w:val="18"/>
          <w:szCs w:val="18"/>
        </w:rPr>
        <w:t xml:space="preserve"> </w:t>
      </w:r>
      <w:r w:rsidR="00192812" w:rsidRPr="00C325B9">
        <w:rPr>
          <w:rFonts w:ascii="Palatino Linotype" w:hAnsi="Palatino Linotype"/>
          <w:sz w:val="18"/>
          <w:szCs w:val="18"/>
        </w:rPr>
        <w:t>; cible</w:t>
      </w:r>
      <w:r w:rsidR="00675D52" w:rsidRPr="00C325B9">
        <w:rPr>
          <w:rFonts w:ascii="Palatino Linotype" w:hAnsi="Palatino Linotype"/>
          <w:sz w:val="18"/>
          <w:szCs w:val="18"/>
        </w:rPr>
        <w:t>.</w:t>
      </w:r>
    </w:p>
  </w:footnote>
  <w:footnote w:id="979">
    <w:p w:rsidR="00B009D7" w:rsidRPr="00C325B9" w:rsidRDefault="00B009D7"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BB3AEE" w:rsidRPr="00C325B9">
        <w:rPr>
          <w:rFonts w:ascii="Palatino Linotype" w:hAnsi="Palatino Linotype"/>
          <w:b/>
          <w:color w:val="auto"/>
          <w:sz w:val="18"/>
          <w:szCs w:val="18"/>
        </w:rPr>
        <w:t xml:space="preserve">979. </w:t>
      </w:r>
      <w:proofErr w:type="spellStart"/>
      <w:r w:rsidR="00BB3AEE" w:rsidRPr="00C325B9">
        <w:rPr>
          <w:rFonts w:ascii="Palatino Linotype" w:hAnsi="Palatino Linotype"/>
          <w:b/>
          <w:color w:val="auto"/>
          <w:sz w:val="18"/>
          <w:szCs w:val="18"/>
        </w:rPr>
        <w:t>sive</w:t>
      </w:r>
      <w:proofErr w:type="spellEnd"/>
      <w:r w:rsidR="00BB3AEE" w:rsidRPr="00C325B9">
        <w:rPr>
          <w:rFonts w:ascii="Palatino Linotype" w:hAnsi="Palatino Linotype"/>
          <w:b/>
          <w:color w:val="auto"/>
          <w:sz w:val="18"/>
          <w:szCs w:val="18"/>
        </w:rPr>
        <w:t xml:space="preserve"> foras </w:t>
      </w:r>
      <w:proofErr w:type="spellStart"/>
      <w:r w:rsidR="00BB3AEE" w:rsidRPr="00C325B9">
        <w:rPr>
          <w:rFonts w:ascii="Palatino Linotype" w:hAnsi="Palatino Linotype"/>
          <w:b/>
          <w:color w:val="auto"/>
          <w:sz w:val="18"/>
          <w:szCs w:val="18"/>
        </w:rPr>
        <w:t>fertur</w:t>
      </w:r>
      <w:proofErr w:type="spellEnd"/>
      <w:r w:rsidR="00BB3AEE" w:rsidRPr="00C325B9">
        <w:rPr>
          <w:rFonts w:ascii="Palatino Linotype" w:hAnsi="Palatino Linotype"/>
          <w:b/>
          <w:color w:val="auto"/>
          <w:sz w:val="18"/>
          <w:szCs w:val="18"/>
        </w:rPr>
        <w:t xml:space="preserve">, non est </w:t>
      </w:r>
      <w:proofErr w:type="spellStart"/>
      <w:proofErr w:type="gramStart"/>
      <w:r w:rsidR="00BB3AEE" w:rsidRPr="00C325B9">
        <w:rPr>
          <w:rFonts w:ascii="Palatino Linotype" w:hAnsi="Palatino Linotype"/>
          <w:b/>
          <w:color w:val="auto"/>
          <w:sz w:val="18"/>
          <w:szCs w:val="18"/>
        </w:rPr>
        <w:t>a</w:t>
      </w:r>
      <w:proofErr w:type="spellEnd"/>
      <w:proofErr w:type="gramEnd"/>
      <w:r w:rsidR="00BB3AEE" w:rsidRPr="00C325B9">
        <w:rPr>
          <w:rFonts w:ascii="Palatino Linotype" w:hAnsi="Palatino Linotype"/>
          <w:b/>
          <w:color w:val="auto"/>
          <w:sz w:val="18"/>
          <w:szCs w:val="18"/>
        </w:rPr>
        <w:t xml:space="preserve"> fine </w:t>
      </w:r>
      <w:proofErr w:type="spellStart"/>
      <w:r w:rsidR="00BB3AEE" w:rsidRPr="00C325B9">
        <w:rPr>
          <w:rFonts w:ascii="Palatino Linotype" w:hAnsi="Palatino Linotype"/>
          <w:b/>
          <w:color w:val="auto"/>
          <w:sz w:val="18"/>
          <w:szCs w:val="18"/>
        </w:rPr>
        <w:t>profectum</w:t>
      </w:r>
      <w:proofErr w:type="spellEnd"/>
      <w:r w:rsidR="00BB3AEE" w:rsidRPr="00C325B9">
        <w:rPr>
          <w:rFonts w:ascii="Palatino Linotype" w:hAnsi="Palatino Linotype"/>
          <w:b/>
          <w:color w:val="auto"/>
          <w:sz w:val="18"/>
          <w:szCs w:val="18"/>
        </w:rPr>
        <w:t>. —</w:t>
      </w:r>
      <w:r w:rsidRPr="00C325B9">
        <w:rPr>
          <w:rFonts w:ascii="Palatino Linotype" w:hAnsi="Palatino Linotype"/>
          <w:b/>
          <w:color w:val="auto"/>
          <w:sz w:val="18"/>
          <w:szCs w:val="18"/>
        </w:rPr>
        <w:t xml:space="preserve">    </w:t>
      </w:r>
      <w:proofErr w:type="spellStart"/>
      <w:r w:rsidR="00675D52" w:rsidRPr="00C325B9">
        <w:rPr>
          <w:rFonts w:ascii="Palatino Linotype" w:hAnsi="Palatino Linotype"/>
          <w:b/>
          <w:color w:val="auto"/>
          <w:sz w:val="18"/>
          <w:szCs w:val="18"/>
        </w:rPr>
        <w:t>Fertur</w:t>
      </w:r>
      <w:proofErr w:type="spellEnd"/>
      <w:r w:rsidR="00675D52" w:rsidRPr="00C325B9">
        <w:rPr>
          <w:rFonts w:ascii="Palatino Linotype" w:hAnsi="Palatino Linotype"/>
          <w:b/>
          <w:color w:val="auto"/>
          <w:sz w:val="18"/>
          <w:szCs w:val="18"/>
        </w:rPr>
        <w:t xml:space="preserve"> </w:t>
      </w:r>
      <w:r w:rsidR="00675D52" w:rsidRPr="00C325B9">
        <w:rPr>
          <w:rFonts w:ascii="Palatino Linotype" w:hAnsi="Palatino Linotype"/>
          <w:bCs/>
          <w:color w:val="auto"/>
          <w:sz w:val="18"/>
          <w:szCs w:val="18"/>
        </w:rPr>
        <w:t xml:space="preserve">le sujet est </w:t>
      </w:r>
      <w:r w:rsidR="00675D52" w:rsidRPr="00C325B9">
        <w:rPr>
          <w:rFonts w:ascii="Palatino Linotype" w:hAnsi="Palatino Linotype"/>
          <w:b/>
          <w:color w:val="auto"/>
          <w:sz w:val="18"/>
          <w:szCs w:val="18"/>
        </w:rPr>
        <w:t>&lt;</w:t>
      </w:r>
      <w:proofErr w:type="spellStart"/>
      <w:r w:rsidR="00675D52" w:rsidRPr="00C325B9">
        <w:rPr>
          <w:rFonts w:ascii="Palatino Linotype" w:hAnsi="Palatino Linotype"/>
          <w:b/>
          <w:color w:val="auto"/>
          <w:sz w:val="18"/>
          <w:szCs w:val="18"/>
        </w:rPr>
        <w:t>telum</w:t>
      </w:r>
      <w:proofErr w:type="spellEnd"/>
      <w:r w:rsidR="00675D52" w:rsidRPr="00C325B9">
        <w:rPr>
          <w:rFonts w:ascii="Palatino Linotype" w:hAnsi="Palatino Linotype"/>
          <w:b/>
          <w:color w:val="auto"/>
          <w:sz w:val="18"/>
          <w:szCs w:val="18"/>
        </w:rPr>
        <w:t xml:space="preserve">&gt;. </w:t>
      </w:r>
      <w:bookmarkStart w:id="487" w:name="fero"/>
      <w:bookmarkEnd w:id="487"/>
      <w:proofErr w:type="spellStart"/>
      <w:r w:rsidR="00675D52" w:rsidRPr="00C325B9">
        <w:rPr>
          <w:rFonts w:ascii="Palatino Linotype" w:hAnsi="Palatino Linotype"/>
          <w:b/>
          <w:bCs/>
          <w:color w:val="auto"/>
          <w:sz w:val="18"/>
          <w:szCs w:val="18"/>
        </w:rPr>
        <w:t>Fĕro</w:t>
      </w:r>
      <w:proofErr w:type="spellEnd"/>
      <w:r w:rsidR="00675D52" w:rsidRPr="00C325B9">
        <w:rPr>
          <w:rFonts w:ascii="Palatino Linotype" w:hAnsi="Palatino Linotype"/>
          <w:b/>
          <w:bCs/>
          <w:color w:val="auto"/>
          <w:sz w:val="18"/>
          <w:szCs w:val="18"/>
        </w:rPr>
        <w:t xml:space="preserve">, ferre, </w:t>
      </w:r>
      <w:proofErr w:type="spellStart"/>
      <w:r w:rsidR="00675D52" w:rsidRPr="00C325B9">
        <w:rPr>
          <w:rFonts w:ascii="Palatino Linotype" w:hAnsi="Palatino Linotype"/>
          <w:color w:val="auto"/>
          <w:sz w:val="18"/>
          <w:szCs w:val="18"/>
        </w:rPr>
        <w:t>tŭli</w:t>
      </w:r>
      <w:proofErr w:type="spellEnd"/>
      <w:r w:rsidR="00675D52" w:rsidRPr="00C325B9">
        <w:rPr>
          <w:rFonts w:ascii="Palatino Linotype" w:hAnsi="Palatino Linotype"/>
          <w:color w:val="auto"/>
          <w:sz w:val="18"/>
          <w:szCs w:val="18"/>
        </w:rPr>
        <w:t xml:space="preserve">, </w:t>
      </w:r>
      <w:proofErr w:type="spellStart"/>
      <w:r w:rsidR="00675D52" w:rsidRPr="00C325B9">
        <w:rPr>
          <w:rFonts w:ascii="Palatino Linotype" w:hAnsi="Palatino Linotype"/>
          <w:color w:val="auto"/>
          <w:sz w:val="18"/>
          <w:szCs w:val="18"/>
        </w:rPr>
        <w:t>lātum</w:t>
      </w:r>
      <w:proofErr w:type="spellEnd"/>
      <w:r w:rsidR="00675D52" w:rsidRPr="00C325B9">
        <w:rPr>
          <w:rFonts w:ascii="Palatino Linotype" w:hAnsi="Palatino Linotype"/>
          <w:color w:val="auto"/>
          <w:sz w:val="18"/>
          <w:szCs w:val="18"/>
        </w:rPr>
        <w:t xml:space="preserve"> : - tr.</w:t>
      </w:r>
      <w:r w:rsidR="00AB1151" w:rsidRPr="00C325B9">
        <w:rPr>
          <w:rFonts w:ascii="Palatino Linotype" w:hAnsi="Palatino Linotype"/>
          <w:color w:val="auto"/>
          <w:sz w:val="18"/>
          <w:szCs w:val="18"/>
        </w:rPr>
        <w:t xml:space="preserve"> </w:t>
      </w:r>
      <w:r w:rsidR="00675D52" w:rsidRPr="00C325B9">
        <w:rPr>
          <w:rFonts w:ascii="Palatino Linotype" w:hAnsi="Palatino Linotype"/>
          <w:color w:val="auto"/>
          <w:sz w:val="18"/>
          <w:szCs w:val="18"/>
        </w:rPr>
        <w:t>: porter</w:t>
      </w:r>
      <w:r w:rsidR="00AB1151" w:rsidRPr="00C325B9">
        <w:rPr>
          <w:rFonts w:ascii="Palatino Linotype" w:hAnsi="Palatino Linotype"/>
          <w:color w:val="auto"/>
          <w:sz w:val="18"/>
          <w:szCs w:val="18"/>
        </w:rPr>
        <w:t xml:space="preserve"> </w:t>
      </w:r>
      <w:r w:rsidR="00675D52" w:rsidRPr="00C325B9">
        <w:rPr>
          <w:rFonts w:ascii="Palatino Linotype" w:hAnsi="Palatino Linotype"/>
          <w:color w:val="auto"/>
          <w:sz w:val="18"/>
          <w:szCs w:val="18"/>
        </w:rPr>
        <w:t>; supporter</w:t>
      </w:r>
      <w:r w:rsidR="00AB1151" w:rsidRPr="00C325B9">
        <w:rPr>
          <w:rFonts w:ascii="Palatino Linotype" w:hAnsi="Palatino Linotype"/>
          <w:color w:val="auto"/>
          <w:sz w:val="18"/>
          <w:szCs w:val="18"/>
        </w:rPr>
        <w:t xml:space="preserve"> </w:t>
      </w:r>
      <w:r w:rsidR="00675D52" w:rsidRPr="00C325B9">
        <w:rPr>
          <w:rFonts w:ascii="Palatino Linotype" w:hAnsi="Palatino Linotype"/>
          <w:color w:val="auto"/>
          <w:sz w:val="18"/>
          <w:szCs w:val="18"/>
        </w:rPr>
        <w:t xml:space="preserve">; </w:t>
      </w:r>
      <w:proofErr w:type="gramStart"/>
      <w:r w:rsidR="00675D52" w:rsidRPr="00C325B9">
        <w:rPr>
          <w:rFonts w:ascii="Palatino Linotype" w:hAnsi="Palatino Linotype"/>
          <w:color w:val="auto"/>
          <w:sz w:val="18"/>
          <w:szCs w:val="18"/>
        </w:rPr>
        <w:t>emporter  [</w:t>
      </w:r>
      <w:proofErr w:type="gramEnd"/>
      <w:r w:rsidR="00675D52" w:rsidRPr="00C325B9">
        <w:rPr>
          <w:rFonts w:ascii="Palatino Linotype" w:hAnsi="Palatino Linotype"/>
          <w:color w:val="auto"/>
          <w:sz w:val="18"/>
          <w:szCs w:val="18"/>
        </w:rPr>
        <w:t xml:space="preserve">…].   </w:t>
      </w:r>
      <w:bookmarkStart w:id="488" w:name="foras"/>
      <w:bookmarkEnd w:id="488"/>
      <w:proofErr w:type="spellStart"/>
      <w:r w:rsidR="00675D52" w:rsidRPr="00C325B9">
        <w:rPr>
          <w:rFonts w:ascii="Palatino Linotype" w:hAnsi="Palatino Linotype"/>
          <w:b/>
          <w:bCs/>
          <w:color w:val="auto"/>
          <w:sz w:val="18"/>
          <w:szCs w:val="18"/>
        </w:rPr>
        <w:t>Fŏrās</w:t>
      </w:r>
      <w:proofErr w:type="spellEnd"/>
      <w:r w:rsidR="00675D52" w:rsidRPr="00C325B9">
        <w:rPr>
          <w:rFonts w:ascii="Palatino Linotype" w:hAnsi="Palatino Linotype"/>
          <w:b/>
          <w:bCs/>
          <w:color w:val="auto"/>
          <w:sz w:val="18"/>
          <w:szCs w:val="18"/>
        </w:rPr>
        <w:t>, adv</w:t>
      </w:r>
      <w:r w:rsidR="00675D52" w:rsidRPr="00C325B9">
        <w:rPr>
          <w:rFonts w:ascii="Palatino Linotype" w:hAnsi="Palatino Linotype"/>
          <w:color w:val="auto"/>
          <w:sz w:val="18"/>
          <w:szCs w:val="18"/>
        </w:rPr>
        <w:t>. (</w:t>
      </w:r>
      <w:r w:rsidR="00675D52" w:rsidRPr="00C325B9">
        <w:rPr>
          <w:rFonts w:ascii="Palatino Linotype" w:hAnsi="Palatino Linotype"/>
          <w:i/>
          <w:iCs/>
          <w:color w:val="auto"/>
          <w:sz w:val="18"/>
          <w:szCs w:val="18"/>
        </w:rPr>
        <w:t xml:space="preserve">avec </w:t>
      </w:r>
      <w:proofErr w:type="spellStart"/>
      <w:r w:rsidR="00675D52" w:rsidRPr="00C325B9">
        <w:rPr>
          <w:rFonts w:ascii="Palatino Linotype" w:hAnsi="Palatino Linotype"/>
          <w:i/>
          <w:iCs/>
          <w:color w:val="auto"/>
          <w:sz w:val="18"/>
          <w:szCs w:val="18"/>
        </w:rPr>
        <w:t>mouvt</w:t>
      </w:r>
      <w:proofErr w:type="spellEnd"/>
      <w:r w:rsidR="00675D52"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675D52" w:rsidRPr="00C325B9">
        <w:rPr>
          <w:rFonts w:ascii="Palatino Linotype" w:hAnsi="Palatino Linotype"/>
          <w:color w:val="auto"/>
          <w:sz w:val="18"/>
          <w:szCs w:val="18"/>
        </w:rPr>
        <w:t xml:space="preserve">dehors, au-dehors, à la porte. </w:t>
      </w:r>
      <w:r w:rsidR="00322EE0" w:rsidRPr="00C325B9">
        <w:rPr>
          <w:rFonts w:ascii="Palatino Linotype" w:hAnsi="Palatino Linotype"/>
          <w:color w:val="auto"/>
          <w:sz w:val="18"/>
          <w:szCs w:val="18"/>
        </w:rPr>
        <w:t xml:space="preserve">  </w:t>
      </w:r>
      <w:bookmarkStart w:id="489" w:name="proficiscor"/>
      <w:bookmarkEnd w:id="489"/>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b/>
          <w:bCs/>
          <w:color w:val="auto"/>
          <w:sz w:val="18"/>
          <w:szCs w:val="18"/>
        </w:rPr>
        <w:t>Prŏfĭciscor</w:t>
      </w:r>
      <w:proofErr w:type="spellEnd"/>
      <w:r w:rsidR="00322EE0" w:rsidRPr="00C325B9">
        <w:rPr>
          <w:rFonts w:ascii="Palatino Linotype" w:hAnsi="Palatino Linotype"/>
          <w:b/>
          <w:bCs/>
          <w:color w:val="auto"/>
          <w:sz w:val="18"/>
          <w:szCs w:val="18"/>
        </w:rPr>
        <w:t xml:space="preserve">, </w:t>
      </w:r>
      <w:proofErr w:type="spellStart"/>
      <w:r w:rsidR="00322EE0" w:rsidRPr="00C325B9">
        <w:rPr>
          <w:rFonts w:ascii="Palatino Linotype" w:hAnsi="Palatino Linotype"/>
          <w:b/>
          <w:bCs/>
          <w:color w:val="auto"/>
          <w:sz w:val="18"/>
          <w:szCs w:val="18"/>
        </w:rPr>
        <w:t>prŏfĭcisci</w:t>
      </w:r>
      <w:proofErr w:type="spellEnd"/>
      <w:r w:rsidR="00322EE0" w:rsidRPr="00C325B9">
        <w:rPr>
          <w:rFonts w:ascii="Palatino Linotype" w:hAnsi="Palatino Linotype"/>
          <w:b/>
          <w:bCs/>
          <w:color w:val="auto"/>
          <w:sz w:val="18"/>
          <w:szCs w:val="18"/>
        </w:rPr>
        <w:t xml:space="preserve">, </w:t>
      </w:r>
      <w:proofErr w:type="spellStart"/>
      <w:r w:rsidR="00322EE0" w:rsidRPr="00C325B9">
        <w:rPr>
          <w:rFonts w:ascii="Palatino Linotype" w:hAnsi="Palatino Linotype"/>
          <w:b/>
          <w:bCs/>
          <w:color w:val="auto"/>
          <w:sz w:val="18"/>
          <w:szCs w:val="18"/>
        </w:rPr>
        <w:t>prŏfectus</w:t>
      </w:r>
      <w:proofErr w:type="spellEnd"/>
      <w:r w:rsidR="00322EE0" w:rsidRPr="00C325B9">
        <w:rPr>
          <w:rFonts w:ascii="Palatino Linotype" w:hAnsi="Palatino Linotype"/>
          <w:b/>
          <w:bCs/>
          <w:color w:val="auto"/>
          <w:sz w:val="18"/>
          <w:szCs w:val="18"/>
        </w:rPr>
        <w:t xml:space="preserve"> </w:t>
      </w:r>
      <w:proofErr w:type="spellStart"/>
      <w:r w:rsidR="00322EE0" w:rsidRPr="00C325B9">
        <w:rPr>
          <w:rFonts w:ascii="Palatino Linotype" w:hAnsi="Palatino Linotype"/>
          <w:b/>
          <w:bCs/>
          <w:color w:val="auto"/>
          <w:sz w:val="18"/>
          <w:szCs w:val="18"/>
        </w:rPr>
        <w:t>sum</w:t>
      </w:r>
      <w:proofErr w:type="spellEnd"/>
      <w:r w:rsidR="00322EE0" w:rsidRPr="00C325B9">
        <w:rPr>
          <w:rFonts w:ascii="Palatino Linotype" w:hAnsi="Palatino Linotype"/>
          <w:b/>
          <w:bCs/>
          <w:color w:val="auto"/>
          <w:sz w:val="18"/>
          <w:szCs w:val="18"/>
        </w:rPr>
        <w:t xml:space="preserve"> </w:t>
      </w:r>
      <w:r w:rsidR="00322EE0" w:rsidRPr="00C325B9">
        <w:rPr>
          <w:rFonts w:ascii="Palatino Linotype" w:hAnsi="Palatino Linotype"/>
          <w:color w:val="auto"/>
          <w:sz w:val="18"/>
          <w:szCs w:val="18"/>
        </w:rPr>
        <w:t xml:space="preserve">: - </w:t>
      </w:r>
      <w:proofErr w:type="spellStart"/>
      <w:r w:rsidR="00322EE0" w:rsidRPr="00C325B9">
        <w:rPr>
          <w:rFonts w:ascii="Palatino Linotype" w:hAnsi="Palatino Linotype"/>
          <w:color w:val="auto"/>
          <w:sz w:val="18"/>
          <w:szCs w:val="18"/>
        </w:rPr>
        <w:t>intr</w:t>
      </w:r>
      <w:proofErr w:type="spellEnd"/>
      <w:r w:rsidR="00322EE0"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322EE0" w:rsidRPr="00C325B9">
        <w:rPr>
          <w:rFonts w:ascii="Palatino Linotype" w:hAnsi="Palatino Linotype"/>
          <w:color w:val="auto"/>
          <w:sz w:val="18"/>
          <w:szCs w:val="18"/>
        </w:rPr>
        <w:t xml:space="preserve">se mettre en marche, se mettre en route, partir, s'en aller.   </w:t>
      </w:r>
      <w:r w:rsidR="00322EE0" w:rsidRPr="00C325B9">
        <w:rPr>
          <w:rFonts w:ascii="Palatino Linotype" w:hAnsi="Palatino Linotype"/>
          <w:color w:val="auto"/>
          <w:sz w:val="18"/>
          <w:szCs w:val="18"/>
        </w:rPr>
        <w:br/>
      </w:r>
      <w:r w:rsidR="00322EE0" w:rsidRPr="00C325B9">
        <w:rPr>
          <w:rFonts w:ascii="Palatino Linotype" w:hAnsi="Palatino Linotype"/>
          <w:b/>
          <w:bCs/>
          <w:color w:val="C00000"/>
          <w:sz w:val="18"/>
          <w:szCs w:val="18"/>
        </w:rPr>
        <w:t xml:space="preserve">        NB.</w:t>
      </w:r>
      <w:r w:rsidR="00322EE0" w:rsidRPr="00C325B9">
        <w:rPr>
          <w:rFonts w:ascii="Palatino Linotype" w:hAnsi="Palatino Linotype"/>
          <w:b/>
          <w:bCs/>
          <w:color w:val="auto"/>
          <w:sz w:val="18"/>
          <w:szCs w:val="18"/>
        </w:rPr>
        <w:t xml:space="preserve"> A </w:t>
      </w:r>
      <w:proofErr w:type="gramStart"/>
      <w:r w:rsidR="00322EE0" w:rsidRPr="00C325B9">
        <w:rPr>
          <w:rFonts w:ascii="Palatino Linotype" w:hAnsi="Palatino Linotype"/>
          <w:b/>
          <w:bCs/>
          <w:color w:val="auto"/>
          <w:sz w:val="18"/>
          <w:szCs w:val="18"/>
        </w:rPr>
        <w:t>fine</w:t>
      </w:r>
      <w:r w:rsidR="00322EE0" w:rsidRPr="00C325B9">
        <w:rPr>
          <w:rFonts w:ascii="Palatino Linotype" w:hAnsi="Palatino Linotype"/>
          <w:color w:val="auto"/>
          <w:sz w:val="18"/>
          <w:szCs w:val="18"/>
        </w:rPr>
        <w:t>:</w:t>
      </w:r>
      <w:proofErr w:type="gram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from</w:t>
      </w:r>
      <w:proofErr w:type="spellEnd"/>
      <w:r w:rsidR="00322EE0" w:rsidRPr="00C325B9">
        <w:rPr>
          <w:rFonts w:ascii="Palatino Linotype" w:hAnsi="Palatino Linotype"/>
          <w:color w:val="auto"/>
          <w:sz w:val="18"/>
          <w:szCs w:val="18"/>
        </w:rPr>
        <w:t xml:space="preserve"> the end’ or ‘</w:t>
      </w:r>
      <w:proofErr w:type="spellStart"/>
      <w:r w:rsidR="00322EE0" w:rsidRPr="00C325B9">
        <w:rPr>
          <w:rFonts w:ascii="Palatino Linotype" w:hAnsi="Palatino Linotype"/>
          <w:color w:val="auto"/>
          <w:sz w:val="18"/>
          <w:szCs w:val="18"/>
        </w:rPr>
        <w:t>boundary</w:t>
      </w:r>
      <w:proofErr w:type="spellEnd"/>
      <w:r w:rsidR="00322EE0" w:rsidRPr="00C325B9">
        <w:rPr>
          <w:rFonts w:ascii="Palatino Linotype" w:hAnsi="Palatino Linotype"/>
          <w:color w:val="auto"/>
          <w:sz w:val="18"/>
          <w:szCs w:val="18"/>
        </w:rPr>
        <w:t xml:space="preserve">’ of the </w:t>
      </w:r>
      <w:proofErr w:type="spellStart"/>
      <w:r w:rsidR="00322EE0" w:rsidRPr="00C325B9">
        <w:rPr>
          <w:rFonts w:ascii="Palatino Linotype" w:hAnsi="Palatino Linotype"/>
          <w:color w:val="auto"/>
          <w:sz w:val="18"/>
          <w:szCs w:val="18"/>
        </w:rPr>
        <w:t>universe</w:t>
      </w:r>
      <w:proofErr w:type="spellEnd"/>
      <w:r w:rsidR="00322EE0" w:rsidRPr="00C325B9">
        <w:rPr>
          <w:rFonts w:ascii="Palatino Linotype" w:hAnsi="Palatino Linotype"/>
          <w:color w:val="auto"/>
          <w:sz w:val="18"/>
          <w:szCs w:val="18"/>
        </w:rPr>
        <w:t xml:space="preserve">, a </w:t>
      </w:r>
      <w:proofErr w:type="spellStart"/>
      <w:r w:rsidR="00322EE0" w:rsidRPr="00C325B9">
        <w:rPr>
          <w:rFonts w:ascii="Palatino Linotype" w:hAnsi="Palatino Linotype"/>
          <w:color w:val="auto"/>
          <w:sz w:val="18"/>
          <w:szCs w:val="18"/>
        </w:rPr>
        <w:t>third</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sense</w:t>
      </w:r>
      <w:proofErr w:type="spellEnd"/>
      <w:r w:rsidR="00322EE0" w:rsidRPr="00C325B9">
        <w:rPr>
          <w:rFonts w:ascii="Palatino Linotype" w:hAnsi="Palatino Linotype"/>
          <w:color w:val="auto"/>
          <w:sz w:val="18"/>
          <w:szCs w:val="18"/>
        </w:rPr>
        <w:t xml:space="preserve"> of finis, </w:t>
      </w:r>
      <w:proofErr w:type="spellStart"/>
      <w:r w:rsidR="00322EE0" w:rsidRPr="00C325B9">
        <w:rPr>
          <w:rFonts w:ascii="Palatino Linotype" w:hAnsi="Palatino Linotype"/>
          <w:color w:val="auto"/>
          <w:sz w:val="18"/>
          <w:szCs w:val="18"/>
        </w:rPr>
        <w:t>possibly</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intentionally</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distinguished</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from</w:t>
      </w:r>
      <w:proofErr w:type="spellEnd"/>
      <w:r w:rsidR="00322EE0" w:rsidRPr="00C325B9">
        <w:rPr>
          <w:rFonts w:ascii="Palatino Linotype" w:hAnsi="Palatino Linotype"/>
          <w:color w:val="auto"/>
          <w:sz w:val="18"/>
          <w:szCs w:val="18"/>
        </w:rPr>
        <w:t xml:space="preserve"> the second (</w:t>
      </w:r>
      <w:r w:rsidR="00322EE0" w:rsidRPr="00C325B9">
        <w:rPr>
          <w:rFonts w:ascii="Palatino Linotype" w:hAnsi="Palatino Linotype"/>
          <w:b/>
          <w:bCs/>
          <w:color w:val="auto"/>
          <w:sz w:val="18"/>
          <w:szCs w:val="18"/>
        </w:rPr>
        <w:t>fini</w:t>
      </w:r>
      <w:r w:rsidR="00322EE0" w:rsidRPr="00C325B9">
        <w:rPr>
          <w:rFonts w:ascii="Palatino Linotype" w:hAnsi="Palatino Linotype"/>
          <w:color w:val="auto"/>
          <w:sz w:val="18"/>
          <w:szCs w:val="18"/>
        </w:rPr>
        <w:t xml:space="preserve">) by a </w:t>
      </w:r>
      <w:proofErr w:type="spellStart"/>
      <w:r w:rsidR="00322EE0" w:rsidRPr="00C325B9">
        <w:rPr>
          <w:rFonts w:ascii="Palatino Linotype" w:hAnsi="Palatino Linotype"/>
          <w:color w:val="auto"/>
          <w:sz w:val="18"/>
          <w:szCs w:val="18"/>
        </w:rPr>
        <w:t>different</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form</w:t>
      </w:r>
      <w:proofErr w:type="spellEnd"/>
      <w:r w:rsidR="00322EE0" w:rsidRPr="00C325B9">
        <w:rPr>
          <w:rFonts w:ascii="Palatino Linotype" w:hAnsi="Palatino Linotype"/>
          <w:color w:val="auto"/>
          <w:sz w:val="18"/>
          <w:szCs w:val="18"/>
        </w:rPr>
        <w:t xml:space="preserve"> of the </w:t>
      </w:r>
      <w:proofErr w:type="spellStart"/>
      <w:r w:rsidR="00322EE0" w:rsidRPr="00C325B9">
        <w:rPr>
          <w:rFonts w:ascii="Palatino Linotype" w:hAnsi="Palatino Linotype"/>
          <w:color w:val="auto"/>
          <w:sz w:val="18"/>
          <w:szCs w:val="18"/>
        </w:rPr>
        <w:t>abl</w:t>
      </w:r>
      <w:proofErr w:type="spellEnd"/>
      <w:r w:rsidR="00322EE0" w:rsidRPr="00C325B9">
        <w:rPr>
          <w:rFonts w:ascii="Palatino Linotype" w:hAnsi="Palatino Linotype"/>
          <w:color w:val="auto"/>
          <w:sz w:val="18"/>
          <w:szCs w:val="18"/>
        </w:rPr>
        <w:t xml:space="preserve">.    (B. </w:t>
      </w:r>
      <w:r w:rsidR="00322EE0" w:rsidRPr="00C325B9">
        <w:rPr>
          <w:rFonts w:ascii="Palatino Linotype" w:hAnsi="Palatino Linotype"/>
          <w:i/>
          <w:iCs/>
          <w:color w:val="auto"/>
          <w:sz w:val="18"/>
          <w:szCs w:val="18"/>
        </w:rPr>
        <w:t>et</w:t>
      </w:r>
      <w:r w:rsidR="00322EE0" w:rsidRPr="00C325B9">
        <w:rPr>
          <w:rFonts w:ascii="Palatino Linotype" w:hAnsi="Palatino Linotype"/>
          <w:color w:val="auto"/>
          <w:sz w:val="18"/>
          <w:szCs w:val="18"/>
        </w:rPr>
        <w:t xml:space="preserve"> E-R)</w:t>
      </w:r>
      <w:r w:rsidR="004A1B00" w:rsidRPr="00C325B9">
        <w:rPr>
          <w:rFonts w:ascii="Palatino Linotype" w:hAnsi="Palatino Linotype"/>
          <w:color w:val="auto"/>
          <w:sz w:val="18"/>
          <w:szCs w:val="18"/>
        </w:rPr>
        <w:t xml:space="preserve">. </w:t>
      </w:r>
      <w:r w:rsidR="00976594" w:rsidRPr="00C325B9">
        <w:rPr>
          <w:rFonts w:ascii="Palatino Linotype" w:hAnsi="Palatino Linotype"/>
          <w:color w:val="auto"/>
          <w:sz w:val="18"/>
          <w:szCs w:val="18"/>
        </w:rPr>
        <w:t>Le point dont il s’élance n’est pas le terme de l’univers.</w:t>
      </w:r>
      <w:r w:rsidR="00AB1151" w:rsidRPr="00C325B9">
        <w:rPr>
          <w:rFonts w:ascii="Palatino Linotype" w:hAnsi="Palatino Linotype"/>
          <w:color w:val="auto"/>
          <w:sz w:val="18"/>
          <w:szCs w:val="18"/>
        </w:rPr>
        <w:t xml:space="preserve"> </w:t>
      </w:r>
      <w:r w:rsidR="00976594" w:rsidRPr="00C325B9">
        <w:rPr>
          <w:rFonts w:ascii="Palatino Linotype" w:hAnsi="Palatino Linotype"/>
          <w:color w:val="auto"/>
          <w:sz w:val="18"/>
          <w:szCs w:val="18"/>
        </w:rPr>
        <w:t>», traduit Ernout</w:t>
      </w:r>
      <w:r w:rsidR="00AB1151" w:rsidRPr="00C325B9">
        <w:rPr>
          <w:rFonts w:ascii="Palatino Linotype" w:hAnsi="Palatino Linotype"/>
          <w:color w:val="auto"/>
          <w:sz w:val="18"/>
          <w:szCs w:val="18"/>
        </w:rPr>
        <w:t xml:space="preserve"> </w:t>
      </w:r>
      <w:r w:rsidR="00976594" w:rsidRPr="00C325B9">
        <w:rPr>
          <w:rFonts w:ascii="Palatino Linotype" w:hAnsi="Palatino Linotype"/>
          <w:color w:val="auto"/>
          <w:sz w:val="18"/>
          <w:szCs w:val="18"/>
        </w:rPr>
        <w:t>; qui note</w:t>
      </w:r>
      <w:r w:rsidR="00AB1151" w:rsidRPr="00C325B9">
        <w:rPr>
          <w:rFonts w:ascii="Palatino Linotype" w:hAnsi="Palatino Linotype"/>
          <w:color w:val="auto"/>
          <w:sz w:val="18"/>
          <w:szCs w:val="18"/>
        </w:rPr>
        <w:t xml:space="preserve"> </w:t>
      </w:r>
      <w:r w:rsidR="00976594" w:rsidRPr="00C325B9">
        <w:rPr>
          <w:rFonts w:ascii="Palatino Linotype" w:hAnsi="Palatino Linotype"/>
          <w:color w:val="auto"/>
          <w:sz w:val="18"/>
          <w:szCs w:val="18"/>
        </w:rPr>
        <w:t xml:space="preserve">: le syllogisme a été fourni à L. par Épicure lui-même (Hérodote, § 41) et par Cicéron, De </w:t>
      </w:r>
      <w:proofErr w:type="spellStart"/>
      <w:proofErr w:type="gramStart"/>
      <w:r w:rsidR="00976594" w:rsidRPr="00C325B9">
        <w:rPr>
          <w:rFonts w:ascii="Palatino Linotype" w:hAnsi="Palatino Linotype"/>
          <w:color w:val="auto"/>
          <w:sz w:val="18"/>
          <w:szCs w:val="18"/>
        </w:rPr>
        <w:t>divinatione</w:t>
      </w:r>
      <w:proofErr w:type="spellEnd"/>
      <w:r w:rsidR="00976594" w:rsidRPr="00C325B9">
        <w:rPr>
          <w:rFonts w:ascii="Palatino Linotype" w:hAnsi="Palatino Linotype"/>
          <w:color w:val="auto"/>
          <w:sz w:val="18"/>
          <w:szCs w:val="18"/>
        </w:rPr>
        <w:t xml:space="preserve">,   </w:t>
      </w:r>
      <w:proofErr w:type="gramEnd"/>
      <w:r w:rsidR="00976594" w:rsidRPr="00C325B9">
        <w:rPr>
          <w:rFonts w:ascii="Palatino Linotype" w:hAnsi="Palatino Linotype"/>
          <w:color w:val="auto"/>
          <w:sz w:val="18"/>
          <w:szCs w:val="18"/>
        </w:rPr>
        <w:t xml:space="preserve">II, 103. </w:t>
      </w:r>
    </w:p>
  </w:footnote>
  <w:footnote w:id="980">
    <w:p w:rsidR="00B009D7" w:rsidRPr="00C325B9" w:rsidRDefault="00B009D7" w:rsidP="00C325B9">
      <w:pPr>
        <w:pStyle w:val="p1"/>
        <w:tabs>
          <w:tab w:val="left" w:pos="426"/>
        </w:tabs>
        <w:spacing w:after="120"/>
        <w:ind w:firstLine="426"/>
        <w:rPr>
          <w:rFonts w:ascii="Palatino Linotype" w:hAnsi="Palatino Linotype"/>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75D52" w:rsidRPr="00C325B9">
        <w:rPr>
          <w:rFonts w:ascii="Palatino Linotype" w:hAnsi="Palatino Linotype"/>
          <w:b/>
          <w:sz w:val="18"/>
          <w:szCs w:val="18"/>
        </w:rPr>
        <w:t xml:space="preserve">980. Hoc </w:t>
      </w:r>
      <w:proofErr w:type="spellStart"/>
      <w:r w:rsidR="00675D52" w:rsidRPr="00C325B9">
        <w:rPr>
          <w:rFonts w:ascii="Palatino Linotype" w:hAnsi="Palatino Linotype"/>
          <w:b/>
          <w:color w:val="auto"/>
          <w:sz w:val="18"/>
          <w:szCs w:val="18"/>
        </w:rPr>
        <w:t>pacto</w:t>
      </w:r>
      <w:proofErr w:type="spellEnd"/>
      <w:r w:rsidR="00675D52" w:rsidRPr="00C325B9">
        <w:rPr>
          <w:rFonts w:ascii="Palatino Linotype" w:hAnsi="Palatino Linotype"/>
          <w:b/>
          <w:color w:val="auto"/>
          <w:sz w:val="18"/>
          <w:szCs w:val="18"/>
        </w:rPr>
        <w:t xml:space="preserve"> </w:t>
      </w:r>
      <w:proofErr w:type="spellStart"/>
      <w:r w:rsidR="00675D52" w:rsidRPr="00C325B9">
        <w:rPr>
          <w:rFonts w:ascii="Palatino Linotype" w:hAnsi="Palatino Linotype"/>
          <w:b/>
          <w:color w:val="auto"/>
          <w:sz w:val="18"/>
          <w:szCs w:val="18"/>
        </w:rPr>
        <w:t>sequar</w:t>
      </w:r>
      <w:proofErr w:type="spellEnd"/>
      <w:r w:rsidR="00675D52" w:rsidRPr="00C325B9">
        <w:rPr>
          <w:rFonts w:ascii="Palatino Linotype" w:hAnsi="Palatino Linotype"/>
          <w:b/>
          <w:color w:val="auto"/>
          <w:sz w:val="18"/>
          <w:szCs w:val="18"/>
        </w:rPr>
        <w:t xml:space="preserve"> </w:t>
      </w:r>
      <w:proofErr w:type="spellStart"/>
      <w:r w:rsidR="00675D52" w:rsidRPr="00C325B9">
        <w:rPr>
          <w:rFonts w:ascii="Palatino Linotype" w:hAnsi="Palatino Linotype"/>
          <w:b/>
          <w:color w:val="auto"/>
          <w:sz w:val="18"/>
          <w:szCs w:val="18"/>
        </w:rPr>
        <w:t>atque</w:t>
      </w:r>
      <w:proofErr w:type="spellEnd"/>
      <w:r w:rsidR="00675D52" w:rsidRPr="00C325B9">
        <w:rPr>
          <w:rFonts w:ascii="Palatino Linotype" w:hAnsi="Palatino Linotype"/>
          <w:b/>
          <w:color w:val="auto"/>
          <w:sz w:val="18"/>
          <w:szCs w:val="18"/>
        </w:rPr>
        <w:t xml:space="preserve">, </w:t>
      </w:r>
      <w:proofErr w:type="spellStart"/>
      <w:r w:rsidR="004A1B00" w:rsidRPr="00C325B9">
        <w:rPr>
          <w:rFonts w:ascii="Palatino Linotype" w:hAnsi="Palatino Linotype"/>
          <w:b/>
          <w:bCs/>
          <w:color w:val="auto"/>
          <w:sz w:val="18"/>
          <w:szCs w:val="18"/>
        </w:rPr>
        <w:t>ō</w:t>
      </w:r>
      <w:r w:rsidR="00675D52" w:rsidRPr="00C325B9">
        <w:rPr>
          <w:rFonts w:ascii="Palatino Linotype" w:hAnsi="Palatino Linotype"/>
          <w:b/>
          <w:color w:val="auto"/>
          <w:sz w:val="18"/>
          <w:szCs w:val="18"/>
        </w:rPr>
        <w:t>ras</w:t>
      </w:r>
      <w:proofErr w:type="spellEnd"/>
      <w:r w:rsidR="00675D52" w:rsidRPr="00C325B9">
        <w:rPr>
          <w:rFonts w:ascii="Palatino Linotype" w:hAnsi="Palatino Linotype"/>
          <w:b/>
          <w:color w:val="auto"/>
          <w:sz w:val="18"/>
          <w:szCs w:val="18"/>
        </w:rPr>
        <w:t xml:space="preserve"> </w:t>
      </w:r>
      <w:proofErr w:type="spellStart"/>
      <w:r w:rsidR="00675D52" w:rsidRPr="00C325B9">
        <w:rPr>
          <w:rFonts w:ascii="Palatino Linotype" w:hAnsi="Palatino Linotype"/>
          <w:b/>
          <w:color w:val="auto"/>
          <w:sz w:val="18"/>
          <w:szCs w:val="18"/>
        </w:rPr>
        <w:t>ubicumque</w:t>
      </w:r>
      <w:proofErr w:type="spellEnd"/>
      <w:r w:rsidR="00675D52" w:rsidRPr="00C325B9">
        <w:rPr>
          <w:rFonts w:ascii="Palatino Linotype" w:hAnsi="Palatino Linotype"/>
          <w:b/>
          <w:color w:val="auto"/>
          <w:sz w:val="18"/>
          <w:szCs w:val="18"/>
        </w:rPr>
        <w:t xml:space="preserve"> </w:t>
      </w:r>
      <w:proofErr w:type="spellStart"/>
      <w:r w:rsidR="00675D52" w:rsidRPr="00C325B9">
        <w:rPr>
          <w:rFonts w:ascii="Palatino Linotype" w:hAnsi="Palatino Linotype"/>
          <w:b/>
          <w:color w:val="auto"/>
          <w:sz w:val="18"/>
          <w:szCs w:val="18"/>
        </w:rPr>
        <w:t>l</w:t>
      </w:r>
      <w:r w:rsidR="004A1B00" w:rsidRPr="00C325B9">
        <w:rPr>
          <w:rFonts w:ascii="Palatino Linotype" w:hAnsi="Palatino Linotype"/>
          <w:b/>
          <w:bCs/>
          <w:color w:val="auto"/>
          <w:sz w:val="18"/>
          <w:szCs w:val="18"/>
        </w:rPr>
        <w:t>ŏ</w:t>
      </w:r>
      <w:r w:rsidR="00675D52" w:rsidRPr="00C325B9">
        <w:rPr>
          <w:rFonts w:ascii="Palatino Linotype" w:hAnsi="Palatino Linotype"/>
          <w:b/>
          <w:color w:val="auto"/>
          <w:sz w:val="18"/>
          <w:szCs w:val="18"/>
        </w:rPr>
        <w:t>caris</w:t>
      </w:r>
      <w:proofErr w:type="spellEnd"/>
      <w:r w:rsidR="00675D52" w:rsidRPr="00C325B9">
        <w:rPr>
          <w:rFonts w:ascii="Palatino Linotype" w:hAnsi="Palatino Linotype"/>
          <w:b/>
          <w:color w:val="auto"/>
          <w:sz w:val="18"/>
          <w:szCs w:val="18"/>
        </w:rPr>
        <w:t xml:space="preserve"> — </w:t>
      </w:r>
      <w:r w:rsidR="00675D52" w:rsidRPr="00C325B9">
        <w:rPr>
          <w:rFonts w:ascii="Palatino Linotype" w:hAnsi="Palatino Linotype"/>
          <w:color w:val="auto"/>
          <w:sz w:val="18"/>
          <w:szCs w:val="18"/>
        </w:rPr>
        <w:t xml:space="preserve"> </w:t>
      </w:r>
      <w:r w:rsidRPr="00C325B9">
        <w:rPr>
          <w:rFonts w:ascii="Palatino Linotype" w:hAnsi="Palatino Linotype"/>
          <w:b/>
          <w:color w:val="auto"/>
          <w:sz w:val="18"/>
          <w:szCs w:val="18"/>
        </w:rPr>
        <w:t xml:space="preserve">  </w:t>
      </w:r>
      <w:r w:rsidR="00322EE0" w:rsidRPr="00C325B9">
        <w:rPr>
          <w:rFonts w:ascii="Palatino Linotype" w:hAnsi="Palatino Linotype"/>
          <w:b/>
          <w:bCs/>
          <w:color w:val="auto"/>
          <w:sz w:val="18"/>
          <w:szCs w:val="18"/>
        </w:rPr>
        <w:t>980-3</w:t>
      </w:r>
      <w:r w:rsidR="00322EE0" w:rsidRPr="00C325B9">
        <w:rPr>
          <w:rFonts w:ascii="Palatino Linotype" w:hAnsi="Palatino Linotype"/>
          <w:color w:val="auto"/>
          <w:sz w:val="18"/>
          <w:szCs w:val="18"/>
        </w:rPr>
        <w:t xml:space="preserve">. The </w:t>
      </w:r>
      <w:proofErr w:type="spellStart"/>
      <w:r w:rsidR="00322EE0" w:rsidRPr="00C325B9">
        <w:rPr>
          <w:rFonts w:ascii="Palatino Linotype" w:hAnsi="Palatino Linotype"/>
          <w:color w:val="auto"/>
          <w:sz w:val="18"/>
          <w:szCs w:val="18"/>
        </w:rPr>
        <w:t>same</w:t>
      </w:r>
      <w:proofErr w:type="spellEnd"/>
      <w:r w:rsidR="00322EE0" w:rsidRPr="00C325B9">
        <w:rPr>
          <w:rFonts w:ascii="Palatino Linotype" w:hAnsi="Palatino Linotype"/>
          <w:color w:val="auto"/>
          <w:sz w:val="18"/>
          <w:szCs w:val="18"/>
        </w:rPr>
        <w:t xml:space="preserve"> amplification as in 965-7 : </w:t>
      </w:r>
      <w:proofErr w:type="spellStart"/>
      <w:r w:rsidR="00322EE0" w:rsidRPr="00C325B9">
        <w:rPr>
          <w:rFonts w:ascii="Palatino Linotype" w:hAnsi="Palatino Linotype"/>
          <w:color w:val="auto"/>
          <w:sz w:val="18"/>
          <w:szCs w:val="18"/>
        </w:rPr>
        <w:t>this</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is</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true</w:t>
      </w:r>
      <w:proofErr w:type="spellEnd"/>
      <w:r w:rsidR="00322EE0" w:rsidRPr="00C325B9">
        <w:rPr>
          <w:rFonts w:ascii="Palatino Linotype" w:hAnsi="Palatino Linotype"/>
          <w:color w:val="auto"/>
          <w:sz w:val="18"/>
          <w:szCs w:val="18"/>
        </w:rPr>
        <w:t xml:space="preserve"> at </w:t>
      </w:r>
      <w:proofErr w:type="spellStart"/>
      <w:r w:rsidR="00322EE0" w:rsidRPr="00C325B9">
        <w:rPr>
          <w:rFonts w:ascii="Palatino Linotype" w:hAnsi="Palatino Linotype"/>
          <w:color w:val="auto"/>
          <w:sz w:val="18"/>
          <w:szCs w:val="18"/>
        </w:rPr>
        <w:t>whatever</w:t>
      </w:r>
      <w:proofErr w:type="spellEnd"/>
      <w:r w:rsidR="00322EE0" w:rsidRPr="00C325B9">
        <w:rPr>
          <w:rFonts w:ascii="Palatino Linotype" w:hAnsi="Palatino Linotype"/>
          <w:color w:val="auto"/>
          <w:sz w:val="18"/>
          <w:szCs w:val="18"/>
        </w:rPr>
        <w:t xml:space="preserve"> point </w:t>
      </w:r>
      <w:proofErr w:type="spellStart"/>
      <w:r w:rsidR="00322EE0" w:rsidRPr="00C325B9">
        <w:rPr>
          <w:rFonts w:ascii="Palatino Linotype" w:hAnsi="Palatino Linotype"/>
          <w:color w:val="auto"/>
          <w:sz w:val="18"/>
          <w:szCs w:val="18"/>
        </w:rPr>
        <w:t>you</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may</w:t>
      </w:r>
      <w:proofErr w:type="spellEnd"/>
      <w:r w:rsidR="00322EE0" w:rsidRPr="00C325B9">
        <w:rPr>
          <w:rFonts w:ascii="Palatino Linotype" w:hAnsi="Palatino Linotype"/>
          <w:color w:val="auto"/>
          <w:sz w:val="18"/>
          <w:szCs w:val="18"/>
        </w:rPr>
        <w:t xml:space="preserve"> </w:t>
      </w:r>
      <w:proofErr w:type="spellStart"/>
      <w:r w:rsidR="00322EE0" w:rsidRPr="00C325B9">
        <w:rPr>
          <w:rFonts w:ascii="Palatino Linotype" w:hAnsi="Palatino Linotype"/>
          <w:color w:val="auto"/>
          <w:sz w:val="18"/>
          <w:szCs w:val="18"/>
        </w:rPr>
        <w:t>try</w:t>
      </w:r>
      <w:proofErr w:type="spellEnd"/>
      <w:r w:rsidR="00322EE0" w:rsidRPr="00C325B9">
        <w:rPr>
          <w:rFonts w:ascii="Palatino Linotype" w:hAnsi="Palatino Linotype"/>
          <w:color w:val="auto"/>
          <w:sz w:val="18"/>
          <w:szCs w:val="18"/>
        </w:rPr>
        <w:t xml:space="preserve"> the </w:t>
      </w:r>
      <w:proofErr w:type="spellStart"/>
      <w:r w:rsidR="00322EE0" w:rsidRPr="00C325B9">
        <w:rPr>
          <w:rFonts w:ascii="Palatino Linotype" w:hAnsi="Palatino Linotype"/>
          <w:color w:val="auto"/>
          <w:sz w:val="18"/>
          <w:szCs w:val="18"/>
        </w:rPr>
        <w:t>experiment</w:t>
      </w:r>
      <w:proofErr w:type="spellEnd"/>
      <w:r w:rsidR="004A1B00" w:rsidRPr="00C325B9">
        <w:rPr>
          <w:rFonts w:ascii="Palatino Linotype" w:hAnsi="Palatino Linotype"/>
          <w:color w:val="auto"/>
          <w:sz w:val="18"/>
          <w:szCs w:val="18"/>
        </w:rPr>
        <w:t xml:space="preserve"> </w:t>
      </w:r>
      <w:r w:rsidR="00322EE0" w:rsidRPr="00C325B9">
        <w:rPr>
          <w:rFonts w:ascii="Palatino Linotype" w:hAnsi="Palatino Linotype"/>
          <w:color w:val="auto"/>
          <w:sz w:val="18"/>
          <w:szCs w:val="18"/>
        </w:rPr>
        <w:t xml:space="preserve">(Bailey).   </w:t>
      </w:r>
      <w:r w:rsidR="004A1B00" w:rsidRPr="00C325B9">
        <w:rPr>
          <w:rFonts w:ascii="Palatino Linotype" w:hAnsi="Palatino Linotype"/>
          <w:color w:val="auto"/>
          <w:sz w:val="18"/>
          <w:szCs w:val="18"/>
        </w:rPr>
        <w:t xml:space="preserve"> </w:t>
      </w:r>
      <w:proofErr w:type="spellStart"/>
      <w:r w:rsidR="00FD5C27" w:rsidRPr="00C325B9">
        <w:rPr>
          <w:rFonts w:ascii="Palatino Linotype" w:hAnsi="Palatino Linotype"/>
          <w:b/>
          <w:bCs/>
          <w:color w:val="auto"/>
          <w:sz w:val="18"/>
          <w:szCs w:val="18"/>
        </w:rPr>
        <w:t>Pactum</w:t>
      </w:r>
      <w:proofErr w:type="spellEnd"/>
      <w:r w:rsidR="00FD5C27" w:rsidRPr="00C325B9">
        <w:rPr>
          <w:rFonts w:ascii="Palatino Linotype" w:hAnsi="Palatino Linotype"/>
          <w:b/>
          <w:bCs/>
          <w:color w:val="auto"/>
          <w:sz w:val="18"/>
          <w:szCs w:val="18"/>
        </w:rPr>
        <w:t>, i, n. :</w:t>
      </w:r>
      <w:r w:rsidR="002D23BD" w:rsidRPr="00C325B9">
        <w:rPr>
          <w:rFonts w:ascii="Palatino Linotype" w:hAnsi="Palatino Linotype"/>
          <w:b/>
          <w:bCs/>
          <w:color w:val="auto"/>
          <w:sz w:val="18"/>
          <w:szCs w:val="18"/>
        </w:rPr>
        <w:t xml:space="preserve">  </w:t>
      </w:r>
      <w:r w:rsidR="00FD5C27" w:rsidRPr="00C325B9">
        <w:rPr>
          <w:rFonts w:ascii="Palatino Linotype" w:hAnsi="Palatino Linotype"/>
          <w:b/>
          <w:bCs/>
          <w:color w:val="auto"/>
          <w:sz w:val="18"/>
          <w:szCs w:val="18"/>
        </w:rPr>
        <w:t xml:space="preserve"> </w:t>
      </w:r>
      <w:r w:rsidR="00FD5C27" w:rsidRPr="00C325B9">
        <w:rPr>
          <w:rFonts w:ascii="Palatino Linotype" w:hAnsi="Palatino Linotype"/>
          <w:color w:val="auto"/>
          <w:sz w:val="18"/>
          <w:szCs w:val="18"/>
        </w:rPr>
        <w:t>1 - pacte, convention, accord, contrat, traité, arrangement.</w:t>
      </w:r>
      <w:r w:rsidR="002D23BD" w:rsidRPr="00C325B9">
        <w:rPr>
          <w:rFonts w:ascii="Palatino Linotype" w:hAnsi="Palatino Linotype"/>
          <w:color w:val="auto"/>
          <w:sz w:val="18"/>
          <w:szCs w:val="18"/>
        </w:rPr>
        <w:t xml:space="preserve"> </w:t>
      </w:r>
      <w:r w:rsidR="00FD5C27" w:rsidRPr="00C325B9">
        <w:rPr>
          <w:rFonts w:ascii="Palatino Linotype" w:hAnsi="Palatino Linotype"/>
          <w:color w:val="auto"/>
          <w:sz w:val="18"/>
          <w:szCs w:val="18"/>
        </w:rPr>
        <w:t xml:space="preserve"> 2 - </w:t>
      </w:r>
      <w:r w:rsidR="00FD5C27" w:rsidRPr="00C325B9">
        <w:rPr>
          <w:rFonts w:ascii="Palatino Linotype" w:hAnsi="Palatino Linotype"/>
          <w:i/>
          <w:iCs/>
          <w:color w:val="auto"/>
          <w:sz w:val="18"/>
          <w:szCs w:val="18"/>
        </w:rPr>
        <w:t>à l'</w:t>
      </w:r>
      <w:proofErr w:type="spellStart"/>
      <w:r w:rsidR="00FD5C27" w:rsidRPr="00C325B9">
        <w:rPr>
          <w:rFonts w:ascii="Palatino Linotype" w:hAnsi="Palatino Linotype"/>
          <w:i/>
          <w:iCs/>
          <w:color w:val="auto"/>
          <w:sz w:val="18"/>
          <w:szCs w:val="18"/>
        </w:rPr>
        <w:t>abl</w:t>
      </w:r>
      <w:proofErr w:type="spellEnd"/>
      <w:r w:rsidR="00FD5C27" w:rsidRPr="00C325B9">
        <w:rPr>
          <w:rFonts w:ascii="Palatino Linotype" w:hAnsi="Palatino Linotype"/>
          <w:i/>
          <w:iCs/>
          <w:color w:val="auto"/>
          <w:sz w:val="18"/>
          <w:szCs w:val="18"/>
        </w:rPr>
        <w:t xml:space="preserve">. (= modo, </w:t>
      </w:r>
      <w:proofErr w:type="spellStart"/>
      <w:r w:rsidR="00FD5C27" w:rsidRPr="00C325B9">
        <w:rPr>
          <w:rFonts w:ascii="Palatino Linotype" w:hAnsi="Palatino Linotype"/>
          <w:i/>
          <w:iCs/>
          <w:color w:val="auto"/>
          <w:sz w:val="18"/>
          <w:szCs w:val="18"/>
        </w:rPr>
        <w:t>ratione</w:t>
      </w:r>
      <w:proofErr w:type="spellEnd"/>
      <w:r w:rsidR="00FD5C27" w:rsidRPr="00C325B9">
        <w:rPr>
          <w:rFonts w:ascii="Palatino Linotype" w:hAnsi="Palatino Linotype"/>
          <w:i/>
          <w:iCs/>
          <w:color w:val="auto"/>
          <w:sz w:val="18"/>
          <w:szCs w:val="18"/>
        </w:rPr>
        <w:t>)</w:t>
      </w:r>
      <w:r w:rsidR="00FD5C27" w:rsidRPr="00C325B9">
        <w:rPr>
          <w:rFonts w:ascii="Palatino Linotype" w:hAnsi="Palatino Linotype"/>
          <w:color w:val="auto"/>
          <w:sz w:val="18"/>
          <w:szCs w:val="18"/>
        </w:rPr>
        <w:t xml:space="preserve"> - manière, sorte, façon, méthode ‖ </w:t>
      </w:r>
      <w:proofErr w:type="spellStart"/>
      <w:r w:rsidR="00FD5C27" w:rsidRPr="00C325B9">
        <w:rPr>
          <w:rFonts w:ascii="Palatino Linotype" w:hAnsi="Palatino Linotype"/>
          <w:color w:val="auto"/>
          <w:sz w:val="18"/>
          <w:szCs w:val="18"/>
        </w:rPr>
        <w:t>nullo</w:t>
      </w:r>
      <w:proofErr w:type="spellEnd"/>
      <w:r w:rsidR="00FD5C27" w:rsidRPr="00C325B9">
        <w:rPr>
          <w:rFonts w:ascii="Palatino Linotype" w:hAnsi="Palatino Linotype"/>
          <w:color w:val="auto"/>
          <w:sz w:val="18"/>
          <w:szCs w:val="18"/>
        </w:rPr>
        <w:t xml:space="preserve"> </w:t>
      </w:r>
      <w:proofErr w:type="spellStart"/>
      <w:r w:rsidR="00FD5C27" w:rsidRPr="00C325B9">
        <w:rPr>
          <w:rFonts w:ascii="Palatino Linotype" w:hAnsi="Palatino Linotype"/>
          <w:color w:val="auto"/>
          <w:sz w:val="18"/>
          <w:szCs w:val="18"/>
        </w:rPr>
        <w:t>pacto</w:t>
      </w:r>
      <w:proofErr w:type="spellEnd"/>
      <w:r w:rsidR="00FD5C27" w:rsidRPr="00C325B9">
        <w:rPr>
          <w:rFonts w:ascii="Palatino Linotype" w:hAnsi="Palatino Linotype"/>
          <w:color w:val="auto"/>
          <w:sz w:val="18"/>
          <w:szCs w:val="18"/>
        </w:rPr>
        <w:t xml:space="preserve"> : en aucune façon.</w:t>
      </w:r>
      <w:r w:rsidRPr="00C325B9">
        <w:rPr>
          <w:rFonts w:ascii="Palatino Linotype" w:hAnsi="Palatino Linotype"/>
          <w:b/>
          <w:color w:val="auto"/>
          <w:sz w:val="18"/>
          <w:szCs w:val="18"/>
        </w:rPr>
        <w:t xml:space="preserve">  </w:t>
      </w:r>
      <w:r w:rsidR="00322EE0" w:rsidRPr="00C325B9">
        <w:rPr>
          <w:rFonts w:ascii="Palatino Linotype" w:hAnsi="Palatino Linotype"/>
          <w:b/>
          <w:color w:val="auto"/>
          <w:sz w:val="18"/>
          <w:szCs w:val="18"/>
        </w:rPr>
        <w:t xml:space="preserve">    </w:t>
      </w:r>
      <w:proofErr w:type="spellStart"/>
      <w:r w:rsidR="00322EE0" w:rsidRPr="00C325B9">
        <w:rPr>
          <w:rFonts w:ascii="Palatino Linotype" w:hAnsi="Palatino Linotype"/>
          <w:b/>
          <w:color w:val="auto"/>
          <w:sz w:val="18"/>
          <w:szCs w:val="18"/>
        </w:rPr>
        <w:t>Sequar</w:t>
      </w:r>
      <w:proofErr w:type="spellEnd"/>
      <w:r w:rsidR="00AB1151" w:rsidRPr="00C325B9">
        <w:rPr>
          <w:rFonts w:ascii="Palatino Linotype" w:hAnsi="Palatino Linotype"/>
          <w:b/>
          <w:color w:val="auto"/>
          <w:sz w:val="18"/>
          <w:szCs w:val="18"/>
        </w:rPr>
        <w:t xml:space="preserve"> </w:t>
      </w:r>
      <w:r w:rsidR="00322EE0" w:rsidRPr="00C325B9">
        <w:rPr>
          <w:rFonts w:ascii="Palatino Linotype" w:hAnsi="Palatino Linotype"/>
          <w:b/>
          <w:color w:val="auto"/>
          <w:sz w:val="18"/>
          <w:szCs w:val="18"/>
        </w:rPr>
        <w:t xml:space="preserve">: </w:t>
      </w:r>
      <w:r w:rsidR="00322EE0" w:rsidRPr="00C325B9">
        <w:rPr>
          <w:rFonts w:ascii="Palatino Linotype" w:hAnsi="Palatino Linotype"/>
          <w:bCs/>
          <w:color w:val="auto"/>
          <w:sz w:val="18"/>
          <w:szCs w:val="18"/>
        </w:rPr>
        <w:t>je te poursuivrai de cet argument</w:t>
      </w:r>
      <w:r w:rsidR="00AB1151" w:rsidRPr="00C325B9">
        <w:rPr>
          <w:rFonts w:ascii="Palatino Linotype" w:hAnsi="Palatino Linotype"/>
          <w:bCs/>
          <w:color w:val="auto"/>
          <w:sz w:val="18"/>
          <w:szCs w:val="18"/>
        </w:rPr>
        <w:t xml:space="preserve"> </w:t>
      </w:r>
      <w:r w:rsidR="00322EE0" w:rsidRPr="00C325B9">
        <w:rPr>
          <w:rFonts w:ascii="Palatino Linotype" w:hAnsi="Palatino Linotype"/>
          <w:bCs/>
          <w:color w:val="auto"/>
          <w:sz w:val="18"/>
          <w:szCs w:val="18"/>
        </w:rPr>
        <w:t xml:space="preserve">; ou je continuerai </w:t>
      </w:r>
      <w:proofErr w:type="spellStart"/>
      <w:r w:rsidR="00322EE0" w:rsidRPr="00C325B9">
        <w:rPr>
          <w:rFonts w:ascii="Palatino Linotype" w:hAnsi="Palatino Linotype"/>
          <w:bCs/>
          <w:color w:val="auto"/>
          <w:sz w:val="18"/>
          <w:szCs w:val="18"/>
        </w:rPr>
        <w:t>ds</w:t>
      </w:r>
      <w:proofErr w:type="spellEnd"/>
      <w:r w:rsidR="00322EE0" w:rsidRPr="00C325B9">
        <w:rPr>
          <w:rFonts w:ascii="Palatino Linotype" w:hAnsi="Palatino Linotype"/>
          <w:bCs/>
          <w:color w:val="auto"/>
          <w:sz w:val="18"/>
          <w:szCs w:val="18"/>
        </w:rPr>
        <w:t xml:space="preserve"> cette voie (B).  </w:t>
      </w:r>
      <w:bookmarkStart w:id="490" w:name="ubicumque"/>
      <w:bookmarkEnd w:id="490"/>
      <w:r w:rsidR="004A1B00" w:rsidRPr="00C325B9">
        <w:rPr>
          <w:rFonts w:ascii="Palatino Linotype" w:hAnsi="Palatino Linotype"/>
          <w:bCs/>
          <w:color w:val="auto"/>
          <w:sz w:val="18"/>
          <w:szCs w:val="18"/>
        </w:rPr>
        <w:t xml:space="preserve"> </w:t>
      </w:r>
      <w:r w:rsidR="004A1B00" w:rsidRPr="00C325B9">
        <w:rPr>
          <w:rFonts w:ascii="Palatino Linotype" w:hAnsi="Palatino Linotype"/>
          <w:color w:val="auto"/>
          <w:sz w:val="18"/>
          <w:szCs w:val="18"/>
        </w:rPr>
        <w:t xml:space="preserve">  </w:t>
      </w:r>
      <w:proofErr w:type="spellStart"/>
      <w:proofErr w:type="gramStart"/>
      <w:r w:rsidR="004A1B00" w:rsidRPr="00C325B9">
        <w:rPr>
          <w:rFonts w:ascii="Palatino Linotype" w:hAnsi="Palatino Linotype"/>
          <w:b/>
          <w:bCs/>
          <w:color w:val="auto"/>
          <w:sz w:val="18"/>
          <w:szCs w:val="18"/>
        </w:rPr>
        <w:t>ŭbĭcumquĕ</w:t>
      </w:r>
      <w:proofErr w:type="spellEnd"/>
      <w:proofErr w:type="gramEnd"/>
      <w:r w:rsidR="004A1B00" w:rsidRPr="00C325B9">
        <w:rPr>
          <w:rFonts w:ascii="Palatino Linotype" w:hAnsi="Palatino Linotype"/>
          <w:b/>
          <w:bCs/>
          <w:color w:val="auto"/>
          <w:sz w:val="18"/>
          <w:szCs w:val="18"/>
        </w:rPr>
        <w:t xml:space="preserve"> :</w:t>
      </w:r>
      <w:r w:rsidR="00AB1151" w:rsidRPr="00C325B9">
        <w:rPr>
          <w:rFonts w:ascii="Palatino Linotype" w:hAnsi="Palatino Linotype"/>
          <w:b/>
          <w:bCs/>
          <w:color w:val="auto"/>
          <w:sz w:val="18"/>
          <w:szCs w:val="18"/>
        </w:rPr>
        <w:t xml:space="preserve"> </w:t>
      </w:r>
      <w:r w:rsidR="004A1B00" w:rsidRPr="00C325B9">
        <w:rPr>
          <w:rFonts w:ascii="Palatino Linotype" w:hAnsi="Palatino Linotype"/>
          <w:b/>
          <w:bCs/>
          <w:color w:val="auto"/>
          <w:sz w:val="18"/>
          <w:szCs w:val="18"/>
        </w:rPr>
        <w:t xml:space="preserve"> </w:t>
      </w:r>
      <w:r w:rsidR="004A1B00" w:rsidRPr="00C325B9">
        <w:rPr>
          <w:rFonts w:ascii="Palatino Linotype" w:hAnsi="Palatino Linotype"/>
          <w:i/>
          <w:iCs/>
          <w:color w:val="auto"/>
          <w:sz w:val="18"/>
          <w:szCs w:val="18"/>
        </w:rPr>
        <w:t>adv. rel.</w:t>
      </w:r>
      <w:r w:rsidR="004A1B00" w:rsidRPr="00C325B9">
        <w:rPr>
          <w:rFonts w:ascii="Palatino Linotype" w:hAnsi="Palatino Linotype"/>
          <w:color w:val="auto"/>
          <w:sz w:val="18"/>
          <w:szCs w:val="18"/>
        </w:rPr>
        <w:t>, en quelque lieu que, partout où [</w:t>
      </w:r>
      <w:r w:rsidR="004A1B00" w:rsidRPr="00C325B9">
        <w:rPr>
          <w:rFonts w:ascii="Palatino Linotype" w:hAnsi="Palatino Linotype"/>
          <w:i/>
          <w:iCs/>
          <w:color w:val="auto"/>
          <w:sz w:val="18"/>
          <w:szCs w:val="18"/>
        </w:rPr>
        <w:t xml:space="preserve">sans </w:t>
      </w:r>
      <w:proofErr w:type="spellStart"/>
      <w:r w:rsidR="004A1B00" w:rsidRPr="00C325B9">
        <w:rPr>
          <w:rFonts w:ascii="Palatino Linotype" w:hAnsi="Palatino Linotype"/>
          <w:i/>
          <w:iCs/>
          <w:color w:val="auto"/>
          <w:sz w:val="18"/>
          <w:szCs w:val="18"/>
        </w:rPr>
        <w:t>mouvt</w:t>
      </w:r>
      <w:proofErr w:type="spellEnd"/>
      <w:r w:rsidR="004A1B00" w:rsidRPr="00C325B9">
        <w:rPr>
          <w:rFonts w:ascii="Palatino Linotype" w:hAnsi="Palatino Linotype"/>
          <w:color w:val="auto"/>
          <w:sz w:val="18"/>
          <w:szCs w:val="18"/>
        </w:rPr>
        <w:t xml:space="preserve">].   </w:t>
      </w:r>
      <w:proofErr w:type="spellStart"/>
      <w:r w:rsidR="004A1B00" w:rsidRPr="00C325B9">
        <w:rPr>
          <w:rFonts w:ascii="Palatino Linotype" w:hAnsi="Palatino Linotype"/>
          <w:b/>
          <w:bCs/>
          <w:color w:val="auto"/>
          <w:sz w:val="18"/>
          <w:szCs w:val="18"/>
        </w:rPr>
        <w:t>Lŏco</w:t>
      </w:r>
      <w:proofErr w:type="spellEnd"/>
      <w:r w:rsidR="004A1B00" w:rsidRPr="00C325B9">
        <w:rPr>
          <w:rFonts w:ascii="Palatino Linotype" w:hAnsi="Palatino Linotype"/>
          <w:b/>
          <w:bCs/>
          <w:color w:val="auto"/>
          <w:sz w:val="18"/>
          <w:szCs w:val="18"/>
        </w:rPr>
        <w:t xml:space="preserve">, </w:t>
      </w:r>
      <w:proofErr w:type="spellStart"/>
      <w:r w:rsidR="004A1B00" w:rsidRPr="00C325B9">
        <w:rPr>
          <w:rFonts w:ascii="Palatino Linotype" w:hAnsi="Palatino Linotype"/>
          <w:b/>
          <w:bCs/>
          <w:color w:val="auto"/>
          <w:sz w:val="18"/>
          <w:szCs w:val="18"/>
        </w:rPr>
        <w:t>āre</w:t>
      </w:r>
      <w:proofErr w:type="spellEnd"/>
      <w:r w:rsidR="004A1B00" w:rsidRPr="00C325B9">
        <w:rPr>
          <w:rFonts w:ascii="Palatino Linotype" w:hAnsi="Palatino Linotype"/>
          <w:b/>
          <w:bCs/>
          <w:color w:val="auto"/>
          <w:sz w:val="18"/>
          <w:szCs w:val="18"/>
        </w:rPr>
        <w:t xml:space="preserve">, </w:t>
      </w:r>
      <w:proofErr w:type="spellStart"/>
      <w:r w:rsidR="004A1B00" w:rsidRPr="00C325B9">
        <w:rPr>
          <w:rFonts w:ascii="Palatino Linotype" w:hAnsi="Palatino Linotype"/>
          <w:color w:val="auto"/>
          <w:sz w:val="18"/>
          <w:szCs w:val="18"/>
        </w:rPr>
        <w:t>āvi</w:t>
      </w:r>
      <w:proofErr w:type="spellEnd"/>
      <w:r w:rsidR="004A1B00" w:rsidRPr="00C325B9">
        <w:rPr>
          <w:rFonts w:ascii="Palatino Linotype" w:hAnsi="Palatino Linotype"/>
          <w:color w:val="auto"/>
          <w:sz w:val="18"/>
          <w:szCs w:val="18"/>
        </w:rPr>
        <w:t xml:space="preserve">, </w:t>
      </w:r>
      <w:proofErr w:type="spellStart"/>
      <w:r w:rsidR="004A1B00" w:rsidRPr="00C325B9">
        <w:rPr>
          <w:rFonts w:ascii="Palatino Linotype" w:hAnsi="Palatino Linotype"/>
          <w:color w:val="auto"/>
          <w:sz w:val="18"/>
          <w:szCs w:val="18"/>
        </w:rPr>
        <w:t>ātum</w:t>
      </w:r>
      <w:proofErr w:type="spellEnd"/>
      <w:r w:rsidR="004A1B00" w:rsidRPr="00C325B9">
        <w:rPr>
          <w:rFonts w:ascii="Palatino Linotype" w:hAnsi="Palatino Linotype"/>
          <w:color w:val="auto"/>
          <w:sz w:val="18"/>
          <w:szCs w:val="18"/>
        </w:rPr>
        <w:t xml:space="preserve"> : - tr. -</w:t>
      </w:r>
      <w:r w:rsidR="00AB1151" w:rsidRPr="00C325B9">
        <w:rPr>
          <w:rFonts w:ascii="Palatino Linotype" w:hAnsi="Palatino Linotype"/>
          <w:color w:val="auto"/>
          <w:sz w:val="18"/>
          <w:szCs w:val="18"/>
        </w:rPr>
        <w:t xml:space="preserve"> </w:t>
      </w:r>
      <w:r w:rsidR="004A1B00" w:rsidRPr="00C325B9">
        <w:rPr>
          <w:rFonts w:ascii="Palatino Linotype" w:hAnsi="Palatino Linotype"/>
          <w:color w:val="auto"/>
          <w:sz w:val="18"/>
          <w:szCs w:val="18"/>
        </w:rPr>
        <w:t xml:space="preserve">:  placer, établir, poser, mettre.  </w:t>
      </w:r>
      <w:proofErr w:type="spellStart"/>
      <w:proofErr w:type="gramStart"/>
      <w:r w:rsidR="004A1B00" w:rsidRPr="00C325B9">
        <w:rPr>
          <w:rFonts w:ascii="Palatino Linotype" w:hAnsi="Palatino Linotype"/>
          <w:b/>
          <w:bCs/>
          <w:color w:val="auto"/>
          <w:sz w:val="18"/>
          <w:szCs w:val="18"/>
        </w:rPr>
        <w:t>ōra</w:t>
      </w:r>
      <w:proofErr w:type="spellEnd"/>
      <w:proofErr w:type="gramEnd"/>
      <w:r w:rsidR="004A1B00" w:rsidRPr="00C325B9">
        <w:rPr>
          <w:rFonts w:ascii="Palatino Linotype" w:hAnsi="Palatino Linotype"/>
          <w:b/>
          <w:bCs/>
          <w:color w:val="auto"/>
          <w:sz w:val="18"/>
          <w:szCs w:val="18"/>
        </w:rPr>
        <w:t xml:space="preserve">, æ, f. [os, </w:t>
      </w:r>
      <w:proofErr w:type="spellStart"/>
      <w:r w:rsidR="004A1B00" w:rsidRPr="00C325B9">
        <w:rPr>
          <w:rFonts w:ascii="Palatino Linotype" w:hAnsi="Palatino Linotype"/>
          <w:b/>
          <w:bCs/>
          <w:color w:val="auto"/>
          <w:sz w:val="18"/>
          <w:szCs w:val="18"/>
        </w:rPr>
        <w:t>oris</w:t>
      </w:r>
      <w:proofErr w:type="spellEnd"/>
      <w:r w:rsidR="004A1B00" w:rsidRPr="00C325B9">
        <w:rPr>
          <w:rFonts w:ascii="Palatino Linotype" w:hAnsi="Palatino Linotype"/>
          <w:b/>
          <w:bCs/>
          <w:color w:val="auto"/>
          <w:sz w:val="18"/>
          <w:szCs w:val="18"/>
        </w:rPr>
        <w:t xml:space="preserve">] : </w:t>
      </w:r>
      <w:r w:rsidR="004A1B00" w:rsidRPr="00C325B9">
        <w:rPr>
          <w:rFonts w:ascii="Palatino Linotype" w:hAnsi="Palatino Linotype"/>
          <w:color w:val="auto"/>
          <w:sz w:val="18"/>
          <w:szCs w:val="18"/>
        </w:rPr>
        <w:t>bord, extrémité de qqch.</w:t>
      </w:r>
    </w:p>
  </w:footnote>
  <w:footnote w:id="981">
    <w:p w:rsidR="00B009D7" w:rsidRPr="00C325B9" w:rsidRDefault="00B009D7"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75D52" w:rsidRPr="00C325B9">
        <w:rPr>
          <w:rFonts w:ascii="Palatino Linotype" w:hAnsi="Palatino Linotype"/>
          <w:b/>
          <w:sz w:val="18"/>
          <w:szCs w:val="18"/>
        </w:rPr>
        <w:t xml:space="preserve">981.  </w:t>
      </w:r>
      <w:proofErr w:type="spellStart"/>
      <w:proofErr w:type="gramStart"/>
      <w:r w:rsidR="00675D52" w:rsidRPr="00C325B9">
        <w:rPr>
          <w:rFonts w:ascii="Palatino Linotype" w:hAnsi="Palatino Linotype"/>
          <w:b/>
          <w:sz w:val="18"/>
          <w:szCs w:val="18"/>
        </w:rPr>
        <w:t>extremas</w:t>
      </w:r>
      <w:proofErr w:type="spellEnd"/>
      <w:proofErr w:type="gramEnd"/>
      <w:r w:rsidR="00675D52" w:rsidRPr="00C325B9">
        <w:rPr>
          <w:rFonts w:ascii="Palatino Linotype" w:hAnsi="Palatino Linotype"/>
          <w:b/>
          <w:sz w:val="18"/>
          <w:szCs w:val="18"/>
        </w:rPr>
        <w:t xml:space="preserve">, </w:t>
      </w:r>
      <w:proofErr w:type="spellStart"/>
      <w:r w:rsidR="00675D52" w:rsidRPr="00C325B9">
        <w:rPr>
          <w:rFonts w:ascii="Palatino Linotype" w:hAnsi="Palatino Linotype"/>
          <w:b/>
          <w:sz w:val="18"/>
          <w:szCs w:val="18"/>
        </w:rPr>
        <w:t>quaeram</w:t>
      </w:r>
      <w:proofErr w:type="spellEnd"/>
      <w:r w:rsidR="00675D52" w:rsidRPr="00C325B9">
        <w:rPr>
          <w:rFonts w:ascii="Palatino Linotype" w:hAnsi="Palatino Linotype"/>
          <w:b/>
          <w:sz w:val="18"/>
          <w:szCs w:val="18"/>
        </w:rPr>
        <w:t xml:space="preserve"> quid </w:t>
      </w:r>
      <w:proofErr w:type="spellStart"/>
      <w:r w:rsidR="00675D52" w:rsidRPr="00C325B9">
        <w:rPr>
          <w:rFonts w:ascii="Palatino Linotype" w:hAnsi="Palatino Linotype"/>
          <w:b/>
          <w:sz w:val="18"/>
          <w:szCs w:val="18"/>
        </w:rPr>
        <w:t>telo</w:t>
      </w:r>
      <w:proofErr w:type="spellEnd"/>
      <w:r w:rsidR="00675D52" w:rsidRPr="00C325B9">
        <w:rPr>
          <w:rFonts w:ascii="Palatino Linotype" w:hAnsi="Palatino Linotype"/>
          <w:b/>
          <w:sz w:val="18"/>
          <w:szCs w:val="18"/>
        </w:rPr>
        <w:t xml:space="preserve"> </w:t>
      </w:r>
      <w:proofErr w:type="spellStart"/>
      <w:r w:rsidR="00675D52" w:rsidRPr="00C325B9">
        <w:rPr>
          <w:rFonts w:ascii="Palatino Linotype" w:hAnsi="Palatino Linotype"/>
          <w:b/>
          <w:sz w:val="18"/>
          <w:szCs w:val="18"/>
        </w:rPr>
        <w:t>denique</w:t>
      </w:r>
      <w:proofErr w:type="spellEnd"/>
      <w:r w:rsidR="00675D52" w:rsidRPr="00C325B9">
        <w:rPr>
          <w:rFonts w:ascii="Palatino Linotype" w:hAnsi="Palatino Linotype"/>
          <w:b/>
          <w:sz w:val="18"/>
          <w:szCs w:val="18"/>
        </w:rPr>
        <w:t xml:space="preserve"> fiat. —</w:t>
      </w:r>
      <w:r w:rsidRPr="00C325B9">
        <w:rPr>
          <w:rFonts w:ascii="Palatino Linotype" w:hAnsi="Palatino Linotype"/>
          <w:b/>
          <w:sz w:val="18"/>
          <w:szCs w:val="18"/>
        </w:rPr>
        <w:t xml:space="preserve">   </w:t>
      </w:r>
      <w:r w:rsidR="004A1B00" w:rsidRPr="00C325B9">
        <w:rPr>
          <w:rFonts w:ascii="Palatino Linotype" w:hAnsi="Palatino Linotype"/>
          <w:b/>
          <w:sz w:val="18"/>
          <w:szCs w:val="18"/>
        </w:rPr>
        <w:t xml:space="preserve"> </w:t>
      </w:r>
      <w:r w:rsidR="00322EE0" w:rsidRPr="00C325B9">
        <w:rPr>
          <w:rFonts w:ascii="Palatino Linotype" w:hAnsi="Palatino Linotype"/>
          <w:bCs/>
          <w:sz w:val="18"/>
          <w:szCs w:val="18"/>
        </w:rPr>
        <w:t xml:space="preserve">  </w:t>
      </w:r>
      <w:proofErr w:type="spellStart"/>
      <w:r w:rsidR="004A1B00" w:rsidRPr="00C325B9">
        <w:rPr>
          <w:rFonts w:ascii="Palatino Linotype" w:hAnsi="Palatino Linotype"/>
          <w:b/>
          <w:sz w:val="18"/>
          <w:szCs w:val="18"/>
        </w:rPr>
        <w:t>Quaero</w:t>
      </w:r>
      <w:proofErr w:type="spellEnd"/>
      <w:r w:rsidR="004A1B00" w:rsidRPr="00C325B9">
        <w:rPr>
          <w:rFonts w:ascii="Palatino Linotype" w:hAnsi="Palatino Linotype"/>
          <w:b/>
          <w:sz w:val="18"/>
          <w:szCs w:val="18"/>
        </w:rPr>
        <w:t xml:space="preserve">, </w:t>
      </w:r>
      <w:proofErr w:type="spellStart"/>
      <w:r w:rsidR="004A1B00" w:rsidRPr="00C325B9">
        <w:rPr>
          <w:rFonts w:ascii="Palatino Linotype" w:hAnsi="Palatino Linotype"/>
          <w:b/>
          <w:sz w:val="18"/>
          <w:szCs w:val="18"/>
        </w:rPr>
        <w:t>is</w:t>
      </w:r>
      <w:proofErr w:type="spellEnd"/>
      <w:r w:rsidR="004A1B00" w:rsidRPr="00C325B9">
        <w:rPr>
          <w:rFonts w:ascii="Palatino Linotype" w:hAnsi="Palatino Linotype"/>
          <w:b/>
          <w:sz w:val="18"/>
          <w:szCs w:val="18"/>
        </w:rPr>
        <w:t xml:space="preserve">, </w:t>
      </w:r>
      <w:proofErr w:type="spellStart"/>
      <w:r w:rsidR="004A1B00" w:rsidRPr="00C325B9">
        <w:rPr>
          <w:rFonts w:ascii="Palatino Linotype" w:hAnsi="Palatino Linotype"/>
          <w:b/>
          <w:sz w:val="18"/>
          <w:szCs w:val="18"/>
        </w:rPr>
        <w:t>ere</w:t>
      </w:r>
      <w:proofErr w:type="spellEnd"/>
      <w:r w:rsidR="00AB1151" w:rsidRPr="00C325B9">
        <w:rPr>
          <w:rFonts w:ascii="Palatino Linotype" w:hAnsi="Palatino Linotype"/>
          <w:b/>
          <w:sz w:val="18"/>
          <w:szCs w:val="18"/>
        </w:rPr>
        <w:t xml:space="preserve"> </w:t>
      </w:r>
      <w:proofErr w:type="gramStart"/>
      <w:r w:rsidR="004A1B00" w:rsidRPr="00C325B9">
        <w:rPr>
          <w:rFonts w:ascii="Palatino Linotype" w:hAnsi="Palatino Linotype"/>
          <w:b/>
          <w:sz w:val="18"/>
          <w:szCs w:val="18"/>
        </w:rPr>
        <w:t>:</w:t>
      </w:r>
      <w:r w:rsidR="004A1B00" w:rsidRPr="00C325B9">
        <w:rPr>
          <w:rFonts w:ascii="Palatino Linotype" w:hAnsi="Palatino Linotype"/>
          <w:bCs/>
          <w:sz w:val="18"/>
          <w:szCs w:val="18"/>
        </w:rPr>
        <w:t xml:space="preserve">  [</w:t>
      </w:r>
      <w:proofErr w:type="gramEnd"/>
      <w:r w:rsidR="004A1B00"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4A1B00" w:rsidRPr="00C325B9">
        <w:rPr>
          <w:rFonts w:ascii="Palatino Linotype" w:hAnsi="Palatino Linotype"/>
          <w:bCs/>
          <w:sz w:val="18"/>
          <w:szCs w:val="18"/>
        </w:rPr>
        <w:t>; chercher à savoir, demander</w:t>
      </w:r>
      <w:r w:rsidR="00AB1151" w:rsidRPr="00C325B9">
        <w:rPr>
          <w:rFonts w:ascii="Palatino Linotype" w:hAnsi="Palatino Linotype"/>
          <w:bCs/>
          <w:sz w:val="18"/>
          <w:szCs w:val="18"/>
        </w:rPr>
        <w:t xml:space="preserve"> </w:t>
      </w:r>
      <w:r w:rsidR="004A1B00" w:rsidRPr="00C325B9">
        <w:rPr>
          <w:rFonts w:ascii="Palatino Linotype" w:hAnsi="Palatino Linotype"/>
          <w:bCs/>
          <w:sz w:val="18"/>
          <w:szCs w:val="18"/>
        </w:rPr>
        <w:t xml:space="preserve">; cst ici avec </w:t>
      </w:r>
      <w:proofErr w:type="spellStart"/>
      <w:r w:rsidR="004A1B00" w:rsidRPr="00C325B9">
        <w:rPr>
          <w:rFonts w:ascii="Palatino Linotype" w:hAnsi="Palatino Linotype"/>
          <w:bCs/>
          <w:sz w:val="18"/>
          <w:szCs w:val="18"/>
        </w:rPr>
        <w:t>interr</w:t>
      </w:r>
      <w:proofErr w:type="spellEnd"/>
      <w:r w:rsidR="004A1B00" w:rsidRPr="00C325B9">
        <w:rPr>
          <w:rFonts w:ascii="Palatino Linotype" w:hAnsi="Palatino Linotype"/>
          <w:bCs/>
          <w:sz w:val="18"/>
          <w:szCs w:val="18"/>
        </w:rPr>
        <w:t xml:space="preserve">. </w:t>
      </w:r>
      <w:proofErr w:type="spellStart"/>
      <w:r w:rsidR="004A1B00" w:rsidRPr="00C325B9">
        <w:rPr>
          <w:rFonts w:ascii="Palatino Linotype" w:hAnsi="Palatino Linotype"/>
          <w:bCs/>
          <w:sz w:val="18"/>
          <w:szCs w:val="18"/>
        </w:rPr>
        <w:t>ind</w:t>
      </w:r>
      <w:proofErr w:type="spellEnd"/>
      <w:r w:rsidR="004A1B00" w:rsidRPr="00C325B9">
        <w:rPr>
          <w:rFonts w:ascii="Palatino Linotype" w:hAnsi="Palatino Linotype"/>
          <w:bCs/>
          <w:sz w:val="18"/>
          <w:szCs w:val="18"/>
        </w:rPr>
        <w:t xml:space="preserve">.     </w:t>
      </w:r>
      <w:r w:rsidR="00322EE0" w:rsidRPr="00C325B9">
        <w:rPr>
          <w:rFonts w:ascii="Palatino Linotype" w:hAnsi="Palatino Linotype"/>
          <w:bCs/>
          <w:sz w:val="18"/>
          <w:szCs w:val="18"/>
        </w:rPr>
        <w:t xml:space="preserve"> </w:t>
      </w:r>
      <w:r w:rsidR="00322EE0" w:rsidRPr="00C325B9">
        <w:rPr>
          <w:rFonts w:ascii="Palatino Linotype" w:hAnsi="Palatino Linotype"/>
          <w:b/>
          <w:sz w:val="18"/>
          <w:szCs w:val="18"/>
        </w:rPr>
        <w:t>Telo</w:t>
      </w:r>
      <w:r w:rsidR="00AB1151" w:rsidRPr="00C325B9">
        <w:rPr>
          <w:rFonts w:ascii="Palatino Linotype" w:hAnsi="Palatino Linotype"/>
          <w:bCs/>
          <w:sz w:val="18"/>
          <w:szCs w:val="18"/>
        </w:rPr>
        <w:t xml:space="preserve"> </w:t>
      </w:r>
      <w:r w:rsidR="00322EE0" w:rsidRPr="00C325B9">
        <w:rPr>
          <w:rFonts w:ascii="Palatino Linotype" w:hAnsi="Palatino Linotype"/>
          <w:bCs/>
          <w:sz w:val="18"/>
          <w:szCs w:val="18"/>
        </w:rPr>
        <w:t xml:space="preserve">: </w:t>
      </w:r>
      <w:proofErr w:type="spellStart"/>
      <w:r w:rsidR="00322EE0" w:rsidRPr="00C325B9">
        <w:rPr>
          <w:rFonts w:ascii="Palatino Linotype" w:hAnsi="Palatino Linotype"/>
          <w:sz w:val="18"/>
          <w:szCs w:val="18"/>
        </w:rPr>
        <w:t>abl</w:t>
      </w:r>
      <w:proofErr w:type="spellEnd"/>
      <w:r w:rsidR="00322EE0" w:rsidRPr="00C325B9">
        <w:rPr>
          <w:rFonts w:ascii="Palatino Linotype" w:hAnsi="Palatino Linotype"/>
          <w:sz w:val="18"/>
          <w:szCs w:val="18"/>
        </w:rPr>
        <w:t xml:space="preserve">., </w:t>
      </w:r>
      <w:proofErr w:type="spellStart"/>
      <w:r w:rsidR="00322EE0" w:rsidRPr="00C325B9">
        <w:rPr>
          <w:rFonts w:ascii="Palatino Linotype" w:hAnsi="Palatino Linotype"/>
          <w:sz w:val="18"/>
          <w:szCs w:val="18"/>
        </w:rPr>
        <w:t>what</w:t>
      </w:r>
      <w:proofErr w:type="spellEnd"/>
      <w:r w:rsidR="00322EE0" w:rsidRPr="00C325B9">
        <w:rPr>
          <w:rFonts w:ascii="Palatino Linotype" w:hAnsi="Palatino Linotype"/>
          <w:sz w:val="18"/>
          <w:szCs w:val="18"/>
        </w:rPr>
        <w:t xml:space="preserve"> </w:t>
      </w:r>
      <w:proofErr w:type="spellStart"/>
      <w:r w:rsidR="00322EE0" w:rsidRPr="00C325B9">
        <w:rPr>
          <w:rFonts w:ascii="Palatino Linotype" w:hAnsi="Palatino Linotype"/>
          <w:sz w:val="18"/>
          <w:szCs w:val="18"/>
        </w:rPr>
        <w:t>happens</w:t>
      </w:r>
      <w:proofErr w:type="spellEnd"/>
      <w:r w:rsidR="00322EE0" w:rsidRPr="00C325B9">
        <w:rPr>
          <w:rFonts w:ascii="Palatino Linotype" w:hAnsi="Palatino Linotype"/>
          <w:sz w:val="18"/>
          <w:szCs w:val="18"/>
        </w:rPr>
        <w:t xml:space="preserve"> ‘to the </w:t>
      </w:r>
      <w:proofErr w:type="spellStart"/>
      <w:r w:rsidR="00322EE0" w:rsidRPr="00C325B9">
        <w:rPr>
          <w:rFonts w:ascii="Palatino Linotype" w:hAnsi="Palatino Linotype"/>
          <w:sz w:val="18"/>
          <w:szCs w:val="18"/>
        </w:rPr>
        <w:t>dart</w:t>
      </w:r>
      <w:proofErr w:type="spellEnd"/>
      <w:r w:rsidR="00322EE0" w:rsidRPr="00C325B9">
        <w:rPr>
          <w:rFonts w:ascii="Palatino Linotype" w:hAnsi="Palatino Linotype"/>
          <w:sz w:val="18"/>
          <w:szCs w:val="18"/>
        </w:rPr>
        <w:t>’</w:t>
      </w:r>
      <w:r w:rsidR="004A1B00" w:rsidRPr="00C325B9">
        <w:rPr>
          <w:rFonts w:ascii="Palatino Linotype" w:hAnsi="Palatino Linotype"/>
          <w:sz w:val="18"/>
          <w:szCs w:val="18"/>
        </w:rPr>
        <w:t xml:space="preserve"> (B.).</w:t>
      </w:r>
      <w:r w:rsidR="00976594" w:rsidRPr="00C325B9">
        <w:rPr>
          <w:rFonts w:ascii="Palatino Linotype" w:hAnsi="Palatino Linotype"/>
          <w:sz w:val="18"/>
          <w:szCs w:val="18"/>
        </w:rPr>
        <w:t xml:space="preserve"> </w:t>
      </w:r>
      <w:r w:rsidR="00976594" w:rsidRPr="00C325B9">
        <w:rPr>
          <w:rFonts w:ascii="Palatino Linotype" w:hAnsi="Palatino Linotype"/>
          <w:sz w:val="18"/>
          <w:szCs w:val="18"/>
        </w:rPr>
        <w:br/>
        <w:t xml:space="preserve">       </w:t>
      </w:r>
      <w:r w:rsidR="00491E28" w:rsidRPr="00C325B9">
        <w:rPr>
          <w:rFonts w:ascii="Palatino Linotype" w:hAnsi="Palatino Linotype"/>
          <w:sz w:val="18"/>
          <w:szCs w:val="18"/>
        </w:rPr>
        <w:t xml:space="preserve">  </w:t>
      </w:r>
      <w:r w:rsidR="00976594" w:rsidRPr="00C325B9">
        <w:rPr>
          <w:rFonts w:ascii="Palatino Linotype" w:hAnsi="Palatino Linotype"/>
          <w:b/>
          <w:bCs/>
          <w:color w:val="C00000"/>
          <w:sz w:val="18"/>
          <w:szCs w:val="18"/>
        </w:rPr>
        <w:t>NB</w:t>
      </w:r>
      <w:r w:rsidR="00976594" w:rsidRPr="00C325B9">
        <w:rPr>
          <w:rFonts w:ascii="Palatino Linotype" w:hAnsi="Palatino Linotype"/>
          <w:color w:val="C00000"/>
          <w:sz w:val="18"/>
          <w:szCs w:val="18"/>
        </w:rPr>
        <w:t xml:space="preserve">. </w:t>
      </w:r>
      <w:r w:rsidR="00322EE0" w:rsidRPr="00C325B9">
        <w:rPr>
          <w:rFonts w:ascii="Palatino Linotype" w:hAnsi="Palatino Linotype"/>
          <w:sz w:val="18"/>
          <w:szCs w:val="18"/>
        </w:rPr>
        <w:t>«</w:t>
      </w:r>
      <w:r w:rsidR="00AB1151" w:rsidRPr="00C325B9">
        <w:rPr>
          <w:rFonts w:ascii="Palatino Linotype" w:hAnsi="Palatino Linotype"/>
          <w:sz w:val="18"/>
          <w:szCs w:val="18"/>
        </w:rPr>
        <w:t xml:space="preserve"> </w:t>
      </w:r>
      <w:r w:rsidR="00322EE0" w:rsidRPr="00C325B9">
        <w:rPr>
          <w:rFonts w:ascii="Palatino Linotype" w:hAnsi="Palatino Linotype"/>
          <w:b/>
          <w:bCs/>
          <w:sz w:val="18"/>
          <w:szCs w:val="18"/>
        </w:rPr>
        <w:t>Fiat</w:t>
      </w:r>
      <w:r w:rsidR="00AB1151" w:rsidRPr="00C325B9">
        <w:rPr>
          <w:rFonts w:ascii="Palatino Linotype" w:hAnsi="Palatino Linotype"/>
          <w:sz w:val="18"/>
          <w:szCs w:val="18"/>
        </w:rPr>
        <w:t xml:space="preserve"> </w:t>
      </w:r>
      <w:r w:rsidR="00322EE0" w:rsidRPr="00C325B9">
        <w:rPr>
          <w:rFonts w:ascii="Palatino Linotype" w:hAnsi="Palatino Linotype"/>
          <w:sz w:val="18"/>
          <w:szCs w:val="18"/>
        </w:rPr>
        <w:t xml:space="preserve">» </w:t>
      </w:r>
      <w:proofErr w:type="spellStart"/>
      <w:r w:rsidR="00322EE0" w:rsidRPr="00C325B9">
        <w:rPr>
          <w:rFonts w:ascii="Palatino Linotype" w:hAnsi="Palatino Linotype"/>
          <w:sz w:val="18"/>
          <w:szCs w:val="18"/>
        </w:rPr>
        <w:t>here</w:t>
      </w:r>
      <w:proofErr w:type="spellEnd"/>
      <w:r w:rsidR="00322EE0" w:rsidRPr="00C325B9">
        <w:rPr>
          <w:rFonts w:ascii="Palatino Linotype" w:hAnsi="Palatino Linotype"/>
          <w:sz w:val="18"/>
          <w:szCs w:val="18"/>
        </w:rPr>
        <w:t xml:space="preserve"> </w:t>
      </w:r>
      <w:proofErr w:type="spellStart"/>
      <w:r w:rsidR="00322EE0" w:rsidRPr="00C325B9">
        <w:rPr>
          <w:rFonts w:ascii="Palatino Linotype" w:hAnsi="Palatino Linotype"/>
          <w:sz w:val="18"/>
          <w:szCs w:val="18"/>
        </w:rPr>
        <w:t>seems</w:t>
      </w:r>
      <w:proofErr w:type="spellEnd"/>
      <w:r w:rsidR="00322EE0" w:rsidRPr="00C325B9">
        <w:rPr>
          <w:rFonts w:ascii="Palatino Linotype" w:hAnsi="Palatino Linotype"/>
          <w:sz w:val="18"/>
          <w:szCs w:val="18"/>
        </w:rPr>
        <w:t xml:space="preserve"> to </w:t>
      </w:r>
      <w:proofErr w:type="spellStart"/>
      <w:r w:rsidR="00322EE0" w:rsidRPr="00C325B9">
        <w:rPr>
          <w:rFonts w:ascii="Palatino Linotype" w:hAnsi="Palatino Linotype"/>
          <w:sz w:val="18"/>
          <w:szCs w:val="18"/>
        </w:rPr>
        <w:t>suggest</w:t>
      </w:r>
      <w:proofErr w:type="spellEnd"/>
      <w:r w:rsidR="00322EE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proofErr w:type="spellStart"/>
      <w:r w:rsidR="00322EE0" w:rsidRPr="00C325B9">
        <w:rPr>
          <w:rFonts w:ascii="Palatino Linotype" w:hAnsi="Palatino Linotype"/>
          <w:b/>
          <w:bCs/>
          <w:sz w:val="18"/>
          <w:szCs w:val="18"/>
        </w:rPr>
        <w:t>fiet</w:t>
      </w:r>
      <w:proofErr w:type="spellEnd"/>
      <w:r w:rsidR="00322EE0" w:rsidRPr="00C325B9">
        <w:rPr>
          <w:rFonts w:ascii="Palatino Linotype" w:hAnsi="Palatino Linotype"/>
          <w:b/>
          <w:bCs/>
          <w:sz w:val="18"/>
          <w:szCs w:val="18"/>
        </w:rPr>
        <w:t xml:space="preserve"> </w:t>
      </w:r>
      <w:proofErr w:type="spellStart"/>
      <w:r w:rsidR="00322EE0" w:rsidRPr="00C325B9">
        <w:rPr>
          <w:rFonts w:ascii="Palatino Linotype" w:hAnsi="Palatino Linotype"/>
          <w:b/>
          <w:bCs/>
          <w:sz w:val="18"/>
          <w:szCs w:val="18"/>
        </w:rPr>
        <w:t>uti</w:t>
      </w:r>
      <w:proofErr w:type="spellEnd"/>
      <w:r w:rsidR="00AB1151" w:rsidRPr="00C325B9">
        <w:rPr>
          <w:rFonts w:ascii="Palatino Linotype" w:hAnsi="Palatino Linotype"/>
          <w:sz w:val="18"/>
          <w:szCs w:val="18"/>
        </w:rPr>
        <w:t xml:space="preserve"> </w:t>
      </w:r>
      <w:r w:rsidR="00322EE0" w:rsidRPr="00C325B9">
        <w:rPr>
          <w:rFonts w:ascii="Palatino Linotype" w:hAnsi="Palatino Linotype"/>
          <w:sz w:val="18"/>
          <w:szCs w:val="18"/>
        </w:rPr>
        <w:t xml:space="preserve">» in a </w:t>
      </w:r>
      <w:proofErr w:type="spellStart"/>
      <w:r w:rsidR="00322EE0" w:rsidRPr="00C325B9">
        <w:rPr>
          <w:rFonts w:ascii="Palatino Linotype" w:hAnsi="Palatino Linotype"/>
          <w:sz w:val="18"/>
          <w:szCs w:val="18"/>
        </w:rPr>
        <w:t>slightly</w:t>
      </w:r>
      <w:proofErr w:type="spellEnd"/>
      <w:r w:rsidR="00322EE0" w:rsidRPr="00C325B9">
        <w:rPr>
          <w:rFonts w:ascii="Palatino Linotype" w:hAnsi="Palatino Linotype"/>
          <w:sz w:val="18"/>
          <w:szCs w:val="18"/>
        </w:rPr>
        <w:t xml:space="preserve"> </w:t>
      </w:r>
      <w:proofErr w:type="spellStart"/>
      <w:r w:rsidR="00322EE0" w:rsidRPr="00C325B9">
        <w:rPr>
          <w:rFonts w:ascii="Palatino Linotype" w:hAnsi="Palatino Linotype"/>
          <w:sz w:val="18"/>
          <w:szCs w:val="18"/>
        </w:rPr>
        <w:t>different</w:t>
      </w:r>
      <w:proofErr w:type="spellEnd"/>
      <w:r w:rsidR="00322EE0" w:rsidRPr="00C325B9">
        <w:rPr>
          <w:rFonts w:ascii="Palatino Linotype" w:hAnsi="Palatino Linotype"/>
          <w:sz w:val="18"/>
          <w:szCs w:val="18"/>
        </w:rPr>
        <w:t xml:space="preserve"> </w:t>
      </w:r>
      <w:proofErr w:type="spellStart"/>
      <w:r w:rsidR="00322EE0" w:rsidRPr="00C325B9">
        <w:rPr>
          <w:rFonts w:ascii="Palatino Linotype" w:hAnsi="Palatino Linotype"/>
          <w:sz w:val="18"/>
          <w:szCs w:val="18"/>
        </w:rPr>
        <w:t>sense</w:t>
      </w:r>
      <w:proofErr w:type="spellEnd"/>
      <w:r w:rsidR="00322EE0" w:rsidRPr="00C325B9">
        <w:rPr>
          <w:rFonts w:ascii="Palatino Linotype" w:hAnsi="Palatino Linotype"/>
          <w:sz w:val="18"/>
          <w:szCs w:val="18"/>
        </w:rPr>
        <w:t xml:space="preserve"> in the </w:t>
      </w:r>
      <w:proofErr w:type="spellStart"/>
      <w:r w:rsidR="00322EE0" w:rsidRPr="00C325B9">
        <w:rPr>
          <w:rFonts w:ascii="Palatino Linotype" w:hAnsi="Palatino Linotype"/>
          <w:sz w:val="18"/>
          <w:szCs w:val="18"/>
        </w:rPr>
        <w:t>next</w:t>
      </w:r>
      <w:proofErr w:type="spellEnd"/>
      <w:r w:rsidR="00322EE0" w:rsidRPr="00C325B9">
        <w:rPr>
          <w:rFonts w:ascii="Palatino Linotype" w:hAnsi="Palatino Linotype"/>
          <w:sz w:val="18"/>
          <w:szCs w:val="18"/>
        </w:rPr>
        <w:t xml:space="preserve"> line (</w:t>
      </w:r>
      <w:r w:rsidR="00322EE0" w:rsidRPr="00C325B9">
        <w:rPr>
          <w:rFonts w:ascii="Palatino Linotype" w:hAnsi="Palatino Linotype"/>
          <w:b/>
          <w:bCs/>
          <w:sz w:val="18"/>
          <w:szCs w:val="18"/>
        </w:rPr>
        <w:t>B</w:t>
      </w:r>
      <w:r w:rsidR="00216C91" w:rsidRPr="00C325B9">
        <w:rPr>
          <w:rFonts w:ascii="Palatino Linotype" w:hAnsi="Palatino Linotype"/>
          <w:b/>
          <w:bCs/>
          <w:sz w:val="18"/>
          <w:szCs w:val="18"/>
        </w:rPr>
        <w:t>.</w:t>
      </w:r>
      <w:r w:rsidR="00322EE0" w:rsidRPr="00C325B9">
        <w:rPr>
          <w:rFonts w:ascii="Palatino Linotype" w:hAnsi="Palatino Linotype"/>
          <w:sz w:val="18"/>
          <w:szCs w:val="18"/>
        </w:rPr>
        <w:t xml:space="preserve">). Pour </w:t>
      </w:r>
      <w:r w:rsidR="00322EE0" w:rsidRPr="00C325B9">
        <w:rPr>
          <w:rFonts w:ascii="Palatino Linotype" w:hAnsi="Palatino Linotype"/>
          <w:b/>
          <w:bCs/>
          <w:sz w:val="18"/>
          <w:szCs w:val="18"/>
        </w:rPr>
        <w:t>E-R</w:t>
      </w:r>
      <w:r w:rsidR="00322EE0" w:rsidRPr="00C325B9">
        <w:rPr>
          <w:rFonts w:ascii="Palatino Linotype" w:hAnsi="Palatino Linotype"/>
          <w:sz w:val="18"/>
          <w:szCs w:val="18"/>
        </w:rPr>
        <w:t xml:space="preserve"> au contraire il s’agit d’une simple négligence de L.</w:t>
      </w:r>
    </w:p>
  </w:footnote>
  <w:footnote w:id="982">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75D52" w:rsidRPr="00C325B9">
        <w:rPr>
          <w:rFonts w:ascii="Palatino Linotype" w:hAnsi="Palatino Linotype"/>
          <w:b/>
          <w:sz w:val="18"/>
          <w:szCs w:val="18"/>
        </w:rPr>
        <w:t xml:space="preserve">982. </w:t>
      </w:r>
      <w:proofErr w:type="spellStart"/>
      <w:r w:rsidR="00675D52" w:rsidRPr="00C325B9">
        <w:rPr>
          <w:rFonts w:ascii="Palatino Linotype" w:hAnsi="Palatino Linotype"/>
          <w:b/>
          <w:sz w:val="18"/>
          <w:szCs w:val="18"/>
        </w:rPr>
        <w:t>Fiet</w:t>
      </w:r>
      <w:proofErr w:type="spellEnd"/>
      <w:r w:rsidR="00675D52" w:rsidRPr="00C325B9">
        <w:rPr>
          <w:rFonts w:ascii="Palatino Linotype" w:hAnsi="Palatino Linotype"/>
          <w:b/>
          <w:sz w:val="18"/>
          <w:szCs w:val="18"/>
        </w:rPr>
        <w:t xml:space="preserve"> </w:t>
      </w:r>
      <w:proofErr w:type="spellStart"/>
      <w:r w:rsidR="00675D52" w:rsidRPr="00C325B9">
        <w:rPr>
          <w:rFonts w:ascii="Palatino Linotype" w:hAnsi="Palatino Linotype"/>
          <w:b/>
          <w:sz w:val="18"/>
          <w:szCs w:val="18"/>
        </w:rPr>
        <w:t>uti</w:t>
      </w:r>
      <w:proofErr w:type="spellEnd"/>
      <w:r w:rsidR="00675D52" w:rsidRPr="00C325B9">
        <w:rPr>
          <w:rFonts w:ascii="Palatino Linotype" w:hAnsi="Palatino Linotype"/>
          <w:b/>
          <w:sz w:val="18"/>
          <w:szCs w:val="18"/>
        </w:rPr>
        <w:t xml:space="preserve"> </w:t>
      </w:r>
      <w:proofErr w:type="spellStart"/>
      <w:r w:rsidR="00675D52" w:rsidRPr="00C325B9">
        <w:rPr>
          <w:rFonts w:ascii="Palatino Linotype" w:hAnsi="Palatino Linotype"/>
          <w:b/>
          <w:sz w:val="18"/>
          <w:szCs w:val="18"/>
        </w:rPr>
        <w:t>nu</w:t>
      </w:r>
      <w:r w:rsidR="00976594" w:rsidRPr="00C325B9">
        <w:rPr>
          <w:rFonts w:ascii="Palatino Linotype" w:hAnsi="Palatino Linotype"/>
          <w:b/>
          <w:sz w:val="18"/>
          <w:szCs w:val="18"/>
        </w:rPr>
        <w:t>s</w:t>
      </w:r>
      <w:r w:rsidR="00675D52" w:rsidRPr="00C325B9">
        <w:rPr>
          <w:rFonts w:ascii="Palatino Linotype" w:hAnsi="Palatino Linotype"/>
          <w:b/>
          <w:sz w:val="18"/>
          <w:szCs w:val="18"/>
        </w:rPr>
        <w:t>quam</w:t>
      </w:r>
      <w:proofErr w:type="spellEnd"/>
      <w:r w:rsidR="00675D52" w:rsidRPr="00C325B9">
        <w:rPr>
          <w:rFonts w:ascii="Palatino Linotype" w:hAnsi="Palatino Linotype"/>
          <w:b/>
          <w:sz w:val="18"/>
          <w:szCs w:val="18"/>
        </w:rPr>
        <w:t xml:space="preserve"> </w:t>
      </w:r>
      <w:proofErr w:type="spellStart"/>
      <w:r w:rsidR="00675D52" w:rsidRPr="00C325B9">
        <w:rPr>
          <w:rFonts w:ascii="Palatino Linotype" w:hAnsi="Palatino Linotype"/>
          <w:b/>
          <w:sz w:val="18"/>
          <w:szCs w:val="18"/>
        </w:rPr>
        <w:t>possit</w:t>
      </w:r>
      <w:proofErr w:type="spellEnd"/>
      <w:r w:rsidR="00675D52" w:rsidRPr="00C325B9">
        <w:rPr>
          <w:rFonts w:ascii="Palatino Linotype" w:hAnsi="Palatino Linotype"/>
          <w:b/>
          <w:sz w:val="18"/>
          <w:szCs w:val="18"/>
        </w:rPr>
        <w:t xml:space="preserve"> </w:t>
      </w:r>
      <w:proofErr w:type="spellStart"/>
      <w:r w:rsidR="00675D52" w:rsidRPr="00C325B9">
        <w:rPr>
          <w:rFonts w:ascii="Palatino Linotype" w:hAnsi="Palatino Linotype"/>
          <w:b/>
          <w:sz w:val="18"/>
          <w:szCs w:val="18"/>
        </w:rPr>
        <w:t>consistere</w:t>
      </w:r>
      <w:proofErr w:type="spellEnd"/>
      <w:r w:rsidR="00675D52" w:rsidRPr="00C325B9">
        <w:rPr>
          <w:rFonts w:ascii="Palatino Linotype" w:hAnsi="Palatino Linotype"/>
          <w:b/>
          <w:sz w:val="18"/>
          <w:szCs w:val="18"/>
        </w:rPr>
        <w:t xml:space="preserve"> </w:t>
      </w:r>
      <w:proofErr w:type="gramStart"/>
      <w:r w:rsidR="00675D52" w:rsidRPr="00C325B9">
        <w:rPr>
          <w:rFonts w:ascii="Palatino Linotype" w:hAnsi="Palatino Linotype"/>
          <w:b/>
          <w:sz w:val="18"/>
          <w:szCs w:val="18"/>
        </w:rPr>
        <w:t>finis  —</w:t>
      </w:r>
      <w:proofErr w:type="gramEnd"/>
      <w:r w:rsidRPr="00C325B9">
        <w:rPr>
          <w:rFonts w:ascii="Palatino Linotype" w:hAnsi="Palatino Linotype"/>
          <w:b/>
          <w:sz w:val="18"/>
          <w:szCs w:val="18"/>
        </w:rPr>
        <w:t xml:space="preserve">  </w:t>
      </w:r>
      <w:r w:rsidR="00976594" w:rsidRPr="00C325B9">
        <w:rPr>
          <w:rFonts w:ascii="Palatino Linotype" w:hAnsi="Palatino Linotype"/>
          <w:b/>
          <w:sz w:val="18"/>
          <w:szCs w:val="18"/>
        </w:rPr>
        <w:t xml:space="preserve">  Fit ut. + </w:t>
      </w:r>
      <w:proofErr w:type="spellStart"/>
      <w:r w:rsidR="00976594" w:rsidRPr="00C325B9">
        <w:rPr>
          <w:rFonts w:ascii="Palatino Linotype" w:hAnsi="Palatino Linotype"/>
          <w:b/>
          <w:sz w:val="18"/>
          <w:szCs w:val="18"/>
        </w:rPr>
        <w:t>sbj</w:t>
      </w:r>
      <w:proofErr w:type="spellEnd"/>
      <w:r w:rsidR="00976594" w:rsidRPr="00C325B9">
        <w:rPr>
          <w:rFonts w:ascii="Palatino Linotype" w:hAnsi="Palatino Linotype"/>
          <w:b/>
          <w:sz w:val="18"/>
          <w:szCs w:val="18"/>
        </w:rPr>
        <w:t>.</w:t>
      </w:r>
      <w:r w:rsidR="00AB1151" w:rsidRPr="00C325B9">
        <w:rPr>
          <w:rFonts w:ascii="Palatino Linotype" w:hAnsi="Palatino Linotype"/>
          <w:b/>
          <w:sz w:val="18"/>
          <w:szCs w:val="18"/>
        </w:rPr>
        <w:t xml:space="preserve"> </w:t>
      </w:r>
      <w:r w:rsidR="00976594" w:rsidRPr="00C325B9">
        <w:rPr>
          <w:rFonts w:ascii="Palatino Linotype" w:hAnsi="Palatino Linotype"/>
          <w:b/>
          <w:sz w:val="18"/>
          <w:szCs w:val="18"/>
        </w:rPr>
        <w:t xml:space="preserve">: </w:t>
      </w:r>
      <w:r w:rsidR="00976594" w:rsidRPr="00C325B9">
        <w:rPr>
          <w:rFonts w:ascii="Palatino Linotype" w:hAnsi="Palatino Linotype"/>
          <w:bCs/>
          <w:sz w:val="18"/>
          <w:szCs w:val="18"/>
        </w:rPr>
        <w:t xml:space="preserve">il arrive que.   </w:t>
      </w:r>
      <w:proofErr w:type="spellStart"/>
      <w:r w:rsidR="00976594" w:rsidRPr="00C325B9">
        <w:rPr>
          <w:rFonts w:ascii="Palatino Linotype" w:hAnsi="Palatino Linotype"/>
          <w:b/>
          <w:sz w:val="18"/>
          <w:szCs w:val="18"/>
        </w:rPr>
        <w:t>Nusquam</w:t>
      </w:r>
      <w:proofErr w:type="spellEnd"/>
      <w:r w:rsidR="00AB1151" w:rsidRPr="00C325B9">
        <w:rPr>
          <w:rFonts w:ascii="Palatino Linotype" w:hAnsi="Palatino Linotype"/>
          <w:bCs/>
          <w:sz w:val="18"/>
          <w:szCs w:val="18"/>
        </w:rPr>
        <w:t xml:space="preserve"> </w:t>
      </w:r>
      <w:r w:rsidR="00976594" w:rsidRPr="00C325B9">
        <w:rPr>
          <w:rFonts w:ascii="Palatino Linotype" w:hAnsi="Palatino Linotype"/>
          <w:bCs/>
          <w:sz w:val="18"/>
          <w:szCs w:val="18"/>
        </w:rPr>
        <w:t>: nulle part</w:t>
      </w:r>
      <w:r w:rsidR="00AB1151" w:rsidRPr="00C325B9">
        <w:rPr>
          <w:rFonts w:ascii="Palatino Linotype" w:hAnsi="Palatino Linotype"/>
          <w:bCs/>
          <w:sz w:val="18"/>
          <w:szCs w:val="18"/>
        </w:rPr>
        <w:t xml:space="preserve"> </w:t>
      </w:r>
      <w:r w:rsidR="00976594" w:rsidRPr="00C325B9">
        <w:rPr>
          <w:rFonts w:ascii="Palatino Linotype" w:hAnsi="Palatino Linotype"/>
          <w:bCs/>
          <w:sz w:val="18"/>
          <w:szCs w:val="18"/>
        </w:rPr>
        <w:t xml:space="preserve">; </w:t>
      </w:r>
      <w:proofErr w:type="spellStart"/>
      <w:r w:rsidR="00976594" w:rsidRPr="00C325B9">
        <w:rPr>
          <w:rFonts w:ascii="Palatino Linotype" w:hAnsi="Palatino Linotype"/>
          <w:b/>
          <w:sz w:val="18"/>
          <w:szCs w:val="18"/>
        </w:rPr>
        <w:t>nunquam</w:t>
      </w:r>
      <w:proofErr w:type="spellEnd"/>
      <w:r w:rsidR="00976594" w:rsidRPr="00C325B9">
        <w:rPr>
          <w:rFonts w:ascii="Palatino Linotype" w:hAnsi="Palatino Linotype"/>
          <w:bCs/>
          <w:sz w:val="18"/>
          <w:szCs w:val="18"/>
        </w:rPr>
        <w:t xml:space="preserve"> ne jamais. </w:t>
      </w:r>
      <w:r w:rsidR="00EA449D" w:rsidRPr="00C325B9">
        <w:rPr>
          <w:rFonts w:ascii="Palatino Linotype" w:hAnsi="Palatino Linotype"/>
          <w:bCs/>
          <w:sz w:val="18"/>
          <w:szCs w:val="18"/>
        </w:rPr>
        <w:t xml:space="preserve">    </w:t>
      </w:r>
      <w:r w:rsidR="00976594" w:rsidRPr="00C325B9">
        <w:rPr>
          <w:rFonts w:ascii="Palatino Linotype" w:hAnsi="Palatino Linotype"/>
          <w:bCs/>
          <w:sz w:val="18"/>
          <w:szCs w:val="18"/>
        </w:rPr>
        <w:t xml:space="preserve"> </w:t>
      </w:r>
      <w:proofErr w:type="spellStart"/>
      <w:r w:rsidR="00CA5CC9" w:rsidRPr="00C325B9">
        <w:rPr>
          <w:rFonts w:ascii="Palatino Linotype" w:hAnsi="Palatino Linotype"/>
          <w:b/>
          <w:bCs/>
          <w:sz w:val="18"/>
          <w:szCs w:val="18"/>
        </w:rPr>
        <w:t>C</w:t>
      </w:r>
      <w:r w:rsidR="00976594" w:rsidRPr="00C325B9">
        <w:rPr>
          <w:rFonts w:ascii="Palatino Linotype" w:hAnsi="Palatino Linotype"/>
          <w:b/>
          <w:bCs/>
          <w:sz w:val="18"/>
          <w:szCs w:val="18"/>
        </w:rPr>
        <w:t>onsisto</w:t>
      </w:r>
      <w:proofErr w:type="spellEnd"/>
      <w:r w:rsidR="00976594" w:rsidRPr="00C325B9">
        <w:rPr>
          <w:rFonts w:ascii="Palatino Linotype" w:hAnsi="Palatino Linotype"/>
          <w:b/>
          <w:bCs/>
          <w:sz w:val="18"/>
          <w:szCs w:val="18"/>
        </w:rPr>
        <w:t xml:space="preserve">, </w:t>
      </w:r>
      <w:proofErr w:type="spellStart"/>
      <w:r w:rsidR="00976594" w:rsidRPr="00C325B9">
        <w:rPr>
          <w:rFonts w:ascii="Palatino Linotype" w:hAnsi="Palatino Linotype"/>
          <w:b/>
          <w:bCs/>
          <w:sz w:val="18"/>
          <w:szCs w:val="18"/>
        </w:rPr>
        <w:t>ĕre</w:t>
      </w:r>
      <w:proofErr w:type="spellEnd"/>
      <w:r w:rsidR="00976594" w:rsidRPr="00C325B9">
        <w:rPr>
          <w:rFonts w:ascii="Palatino Linotype" w:hAnsi="Palatino Linotype"/>
          <w:b/>
          <w:bCs/>
          <w:sz w:val="18"/>
          <w:szCs w:val="18"/>
        </w:rPr>
        <w:t xml:space="preserve">, </w:t>
      </w:r>
      <w:proofErr w:type="spellStart"/>
      <w:r w:rsidR="00976594" w:rsidRPr="00C325B9">
        <w:rPr>
          <w:rFonts w:ascii="Palatino Linotype" w:hAnsi="Palatino Linotype"/>
          <w:sz w:val="18"/>
          <w:szCs w:val="18"/>
        </w:rPr>
        <w:t>constĭtī</w:t>
      </w:r>
      <w:proofErr w:type="spellEnd"/>
      <w:r w:rsidR="00976594" w:rsidRPr="00C325B9">
        <w:rPr>
          <w:rFonts w:ascii="Palatino Linotype" w:hAnsi="Palatino Linotype"/>
          <w:sz w:val="18"/>
          <w:szCs w:val="18"/>
        </w:rPr>
        <w:t xml:space="preserve"> : - </w:t>
      </w:r>
      <w:proofErr w:type="spellStart"/>
      <w:r w:rsidR="00976594" w:rsidRPr="00C325B9">
        <w:rPr>
          <w:rFonts w:ascii="Palatino Linotype" w:hAnsi="Palatino Linotype"/>
          <w:sz w:val="18"/>
          <w:szCs w:val="18"/>
        </w:rPr>
        <w:t>intr</w:t>
      </w:r>
      <w:proofErr w:type="spellEnd"/>
      <w:r w:rsidR="00976594" w:rsidRPr="00C325B9">
        <w:rPr>
          <w:rFonts w:ascii="Palatino Linotype" w:hAnsi="Palatino Linotype"/>
          <w:sz w:val="18"/>
          <w:szCs w:val="18"/>
        </w:rPr>
        <w:t xml:space="preserve">. </w:t>
      </w:r>
      <w:proofErr w:type="gramStart"/>
      <w:r w:rsidR="00976594" w:rsidRPr="00C325B9">
        <w:rPr>
          <w:rFonts w:ascii="Palatino Linotype" w:hAnsi="Palatino Linotype"/>
          <w:sz w:val="18"/>
          <w:szCs w:val="18"/>
        </w:rPr>
        <w:t>-  se</w:t>
      </w:r>
      <w:proofErr w:type="gramEnd"/>
      <w:r w:rsidR="00976594" w:rsidRPr="00C325B9">
        <w:rPr>
          <w:rFonts w:ascii="Palatino Linotype" w:hAnsi="Palatino Linotype"/>
          <w:sz w:val="18"/>
          <w:szCs w:val="18"/>
        </w:rPr>
        <w:t xml:space="preserve"> tenir, se placer, se mettre, se poser</w:t>
      </w:r>
      <w:r w:rsidR="00AB1151" w:rsidRPr="00C325B9">
        <w:rPr>
          <w:rFonts w:ascii="Palatino Linotype" w:hAnsi="Palatino Linotype"/>
          <w:sz w:val="18"/>
          <w:szCs w:val="18"/>
        </w:rPr>
        <w:t xml:space="preserve"> </w:t>
      </w:r>
      <w:r w:rsidR="00CA5CC9" w:rsidRPr="00C325B9">
        <w:rPr>
          <w:rFonts w:ascii="Palatino Linotype" w:hAnsi="Palatino Linotype"/>
          <w:sz w:val="18"/>
          <w:szCs w:val="18"/>
        </w:rPr>
        <w:t xml:space="preserve">; s’arrêter.  </w:t>
      </w:r>
      <w:r w:rsidR="00976594" w:rsidRPr="00C325B9">
        <w:rPr>
          <w:rFonts w:ascii="Palatino Linotype" w:hAnsi="Palatino Linotype"/>
          <w:b/>
          <w:bCs/>
          <w:sz w:val="18"/>
          <w:szCs w:val="18"/>
        </w:rPr>
        <w:t>F</w:t>
      </w:r>
      <w:r w:rsidR="004A1B00" w:rsidRPr="00C325B9">
        <w:rPr>
          <w:rFonts w:ascii="Palatino Linotype" w:hAnsi="Palatino Linotype"/>
          <w:b/>
          <w:bCs/>
          <w:sz w:val="18"/>
          <w:szCs w:val="18"/>
        </w:rPr>
        <w:t>inis</w:t>
      </w:r>
      <w:r w:rsidR="00976594" w:rsidRPr="00C325B9">
        <w:rPr>
          <w:rFonts w:ascii="Palatino Linotype" w:hAnsi="Palatino Linotype"/>
          <w:b/>
          <w:bCs/>
          <w:sz w:val="18"/>
          <w:szCs w:val="18"/>
        </w:rPr>
        <w:t xml:space="preserve"> </w:t>
      </w:r>
      <w:r w:rsidR="004A1B00" w:rsidRPr="00C325B9">
        <w:rPr>
          <w:rFonts w:ascii="Palatino Linotype" w:hAnsi="Palatino Linotype"/>
          <w:sz w:val="18"/>
          <w:szCs w:val="18"/>
        </w:rPr>
        <w:t xml:space="preserve">: ‘end’ of the </w:t>
      </w:r>
      <w:proofErr w:type="spellStart"/>
      <w:r w:rsidR="004A1B00" w:rsidRPr="00C325B9">
        <w:rPr>
          <w:rFonts w:ascii="Palatino Linotype" w:hAnsi="Palatino Linotype"/>
          <w:sz w:val="18"/>
          <w:szCs w:val="18"/>
        </w:rPr>
        <w:t>universe</w:t>
      </w:r>
      <w:proofErr w:type="spellEnd"/>
      <w:r w:rsidR="00976594" w:rsidRPr="00C325B9">
        <w:rPr>
          <w:rFonts w:ascii="Palatino Linotype" w:hAnsi="Palatino Linotype"/>
          <w:sz w:val="18"/>
          <w:szCs w:val="18"/>
        </w:rPr>
        <w:t xml:space="preserve"> </w:t>
      </w:r>
      <w:r w:rsidR="004A1B00" w:rsidRPr="00C325B9">
        <w:rPr>
          <w:rFonts w:ascii="Palatino Linotype" w:hAnsi="Palatino Linotype"/>
          <w:sz w:val="18"/>
          <w:szCs w:val="18"/>
        </w:rPr>
        <w:t>; as in 979</w:t>
      </w:r>
      <w:r w:rsidR="00AB1151" w:rsidRPr="00C325B9">
        <w:rPr>
          <w:rFonts w:ascii="Palatino Linotype" w:hAnsi="Palatino Linotype"/>
          <w:sz w:val="18"/>
          <w:szCs w:val="18"/>
        </w:rPr>
        <w:t xml:space="preserve"> </w:t>
      </w:r>
      <w:r w:rsidR="00976594" w:rsidRPr="00C325B9">
        <w:rPr>
          <w:rFonts w:ascii="Palatino Linotype" w:hAnsi="Palatino Linotype"/>
          <w:sz w:val="18"/>
          <w:szCs w:val="18"/>
        </w:rPr>
        <w:t>; Er</w:t>
      </w:r>
      <w:r w:rsidR="004A1B00" w:rsidRPr="00C325B9">
        <w:rPr>
          <w:rFonts w:ascii="Palatino Linotype" w:hAnsi="Palatino Linotype"/>
          <w:sz w:val="18"/>
          <w:szCs w:val="18"/>
        </w:rPr>
        <w:t>.</w:t>
      </w:r>
      <w:r w:rsidR="00976594" w:rsidRPr="00C325B9">
        <w:rPr>
          <w:rFonts w:ascii="Palatino Linotype" w:hAnsi="Palatino Linotype"/>
          <w:sz w:val="18"/>
          <w:szCs w:val="18"/>
        </w:rPr>
        <w:t xml:space="preserve"> </w:t>
      </w:r>
      <w:proofErr w:type="gramStart"/>
      <w:r w:rsidR="00976594" w:rsidRPr="00C325B9">
        <w:rPr>
          <w:rFonts w:ascii="Palatino Linotype" w:hAnsi="Palatino Linotype"/>
          <w:sz w:val="18"/>
          <w:szCs w:val="18"/>
        </w:rPr>
        <w:t>traduit</w:t>
      </w:r>
      <w:proofErr w:type="gramEnd"/>
      <w:r w:rsidR="00976594" w:rsidRPr="00C325B9">
        <w:rPr>
          <w:rFonts w:ascii="Palatino Linotype" w:hAnsi="Palatino Linotype"/>
          <w:sz w:val="18"/>
          <w:szCs w:val="18"/>
        </w:rPr>
        <w:t xml:space="preserve"> </w:t>
      </w:r>
      <w:r w:rsidR="00CA5CC9" w:rsidRPr="00C325B9">
        <w:rPr>
          <w:rFonts w:ascii="Palatino Linotype" w:hAnsi="Palatino Linotype"/>
          <w:sz w:val="18"/>
          <w:szCs w:val="18"/>
        </w:rPr>
        <w:t>«</w:t>
      </w:r>
      <w:r w:rsidR="00AB1151" w:rsidRPr="00C325B9">
        <w:rPr>
          <w:rFonts w:ascii="Palatino Linotype" w:hAnsi="Palatino Linotype"/>
          <w:sz w:val="18"/>
          <w:szCs w:val="18"/>
        </w:rPr>
        <w:t xml:space="preserve"> </w:t>
      </w:r>
      <w:r w:rsidR="00CA5CC9" w:rsidRPr="00C325B9">
        <w:rPr>
          <w:rFonts w:ascii="Palatino Linotype" w:hAnsi="Palatino Linotype"/>
          <w:sz w:val="18"/>
          <w:szCs w:val="18"/>
        </w:rPr>
        <w:t>ne pourra se dresser de borne</w:t>
      </w:r>
      <w:r w:rsidR="00AB1151" w:rsidRPr="00C325B9">
        <w:rPr>
          <w:rFonts w:ascii="Palatino Linotype" w:hAnsi="Palatino Linotype"/>
          <w:sz w:val="18"/>
          <w:szCs w:val="18"/>
        </w:rPr>
        <w:t xml:space="preserve"> </w:t>
      </w:r>
      <w:r w:rsidR="00CA5CC9" w:rsidRPr="00C325B9">
        <w:rPr>
          <w:rFonts w:ascii="Palatino Linotype" w:hAnsi="Palatino Linotype"/>
          <w:sz w:val="18"/>
          <w:szCs w:val="18"/>
        </w:rPr>
        <w:t xml:space="preserve">» </w:t>
      </w:r>
      <w:proofErr w:type="gramStart"/>
      <w:r w:rsidR="00CA5CC9" w:rsidRPr="00C325B9">
        <w:rPr>
          <w:rFonts w:ascii="Palatino Linotype" w:hAnsi="Palatino Linotype"/>
          <w:sz w:val="18"/>
          <w:szCs w:val="18"/>
        </w:rPr>
        <w:t>( Er</w:t>
      </w:r>
      <w:proofErr w:type="gramEnd"/>
      <w:r w:rsidR="00CA5CC9" w:rsidRPr="00C325B9">
        <w:rPr>
          <w:rFonts w:ascii="Palatino Linotype" w:hAnsi="Palatino Linotype"/>
          <w:sz w:val="18"/>
          <w:szCs w:val="18"/>
        </w:rPr>
        <w:t xml:space="preserve">.). </w:t>
      </w:r>
    </w:p>
  </w:footnote>
  <w:footnote w:id="983">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1B00" w:rsidRPr="00C325B9">
        <w:rPr>
          <w:rFonts w:ascii="Palatino Linotype" w:hAnsi="Palatino Linotype"/>
          <w:b/>
          <w:sz w:val="18"/>
          <w:szCs w:val="18"/>
        </w:rPr>
        <w:t xml:space="preserve">983. </w:t>
      </w:r>
      <w:proofErr w:type="spellStart"/>
      <w:proofErr w:type="gramStart"/>
      <w:r w:rsidR="004A1B00" w:rsidRPr="00C325B9">
        <w:rPr>
          <w:rFonts w:ascii="Palatino Linotype" w:hAnsi="Palatino Linotype"/>
          <w:b/>
          <w:sz w:val="18"/>
          <w:szCs w:val="18"/>
        </w:rPr>
        <w:t>effugiumque</w:t>
      </w:r>
      <w:proofErr w:type="spellEnd"/>
      <w:proofErr w:type="gramEnd"/>
      <w:r w:rsidR="004A1B00" w:rsidRPr="00C325B9">
        <w:rPr>
          <w:rFonts w:ascii="Palatino Linotype" w:hAnsi="Palatino Linotype"/>
          <w:b/>
          <w:sz w:val="18"/>
          <w:szCs w:val="18"/>
        </w:rPr>
        <w:t xml:space="preserve"> </w:t>
      </w:r>
      <w:proofErr w:type="spellStart"/>
      <w:r w:rsidR="004A1B00" w:rsidRPr="00C325B9">
        <w:rPr>
          <w:rFonts w:ascii="Palatino Linotype" w:hAnsi="Palatino Linotype"/>
          <w:b/>
          <w:sz w:val="18"/>
          <w:szCs w:val="18"/>
        </w:rPr>
        <w:t>fugae</w:t>
      </w:r>
      <w:proofErr w:type="spellEnd"/>
      <w:r w:rsidR="004A1B00" w:rsidRPr="00C325B9">
        <w:rPr>
          <w:rFonts w:ascii="Palatino Linotype" w:hAnsi="Palatino Linotype"/>
          <w:b/>
          <w:sz w:val="18"/>
          <w:szCs w:val="18"/>
        </w:rPr>
        <w:t xml:space="preserve"> </w:t>
      </w:r>
      <w:proofErr w:type="spellStart"/>
      <w:r w:rsidR="004A1B00" w:rsidRPr="00C325B9">
        <w:rPr>
          <w:rFonts w:ascii="Palatino Linotype" w:hAnsi="Palatino Linotype"/>
          <w:b/>
          <w:sz w:val="18"/>
          <w:szCs w:val="18"/>
        </w:rPr>
        <w:t>prolatet</w:t>
      </w:r>
      <w:proofErr w:type="spellEnd"/>
      <w:r w:rsidR="004A1B00" w:rsidRPr="00C325B9">
        <w:rPr>
          <w:rFonts w:ascii="Palatino Linotype" w:hAnsi="Palatino Linotype"/>
          <w:b/>
          <w:sz w:val="18"/>
          <w:szCs w:val="18"/>
        </w:rPr>
        <w:t xml:space="preserve"> copia semper</w:t>
      </w:r>
      <w:r w:rsidR="00F15E7F" w:rsidRPr="00C325B9">
        <w:rPr>
          <w:rFonts w:ascii="Palatino Linotype" w:hAnsi="Palatino Linotype"/>
          <w:b/>
          <w:sz w:val="18"/>
          <w:szCs w:val="18"/>
        </w:rPr>
        <w:t xml:space="preserve"> </w:t>
      </w:r>
      <w:r w:rsidR="004A1B00"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4A1B00" w:rsidRPr="00C325B9">
        <w:rPr>
          <w:rFonts w:ascii="Palatino Linotype" w:hAnsi="Palatino Linotype"/>
          <w:b/>
          <w:sz w:val="18"/>
          <w:szCs w:val="18"/>
        </w:rPr>
        <w:t>Effugiumque</w:t>
      </w:r>
      <w:proofErr w:type="spellEnd"/>
      <w:r w:rsidR="004A1B00" w:rsidRPr="00C325B9">
        <w:rPr>
          <w:rFonts w:ascii="Palatino Linotype" w:hAnsi="Palatino Linotype"/>
          <w:b/>
          <w:sz w:val="18"/>
          <w:szCs w:val="18"/>
        </w:rPr>
        <w:t xml:space="preserve"> </w:t>
      </w:r>
      <w:proofErr w:type="spellStart"/>
      <w:r w:rsidR="004A1B00" w:rsidRPr="00C325B9">
        <w:rPr>
          <w:rFonts w:ascii="Palatino Linotype" w:hAnsi="Palatino Linotype"/>
          <w:b/>
          <w:sz w:val="18"/>
          <w:szCs w:val="18"/>
        </w:rPr>
        <w:t>fugae</w:t>
      </w:r>
      <w:proofErr w:type="spellEnd"/>
      <w:r w:rsidR="00AB1151" w:rsidRPr="00C325B9">
        <w:rPr>
          <w:rFonts w:ascii="Palatino Linotype" w:hAnsi="Palatino Linotype"/>
          <w:b/>
          <w:sz w:val="18"/>
          <w:szCs w:val="18"/>
        </w:rPr>
        <w:t xml:space="preserve"> </w:t>
      </w:r>
      <w:r w:rsidR="004A1B00" w:rsidRPr="00C325B9">
        <w:rPr>
          <w:rFonts w:ascii="Palatino Linotype" w:hAnsi="Palatino Linotype"/>
          <w:b/>
          <w:sz w:val="18"/>
          <w:szCs w:val="18"/>
        </w:rPr>
        <w:t xml:space="preserve">: </w:t>
      </w:r>
      <w:r w:rsidR="004A1B00" w:rsidRPr="00C325B9">
        <w:rPr>
          <w:rFonts w:ascii="Palatino Linotype" w:hAnsi="Palatino Linotype"/>
          <w:bCs/>
          <w:sz w:val="18"/>
          <w:szCs w:val="18"/>
        </w:rPr>
        <w:t xml:space="preserve">paronomase (E-R).  </w:t>
      </w:r>
      <w:r w:rsidRPr="00C325B9">
        <w:rPr>
          <w:rFonts w:ascii="Palatino Linotype" w:hAnsi="Palatino Linotype"/>
          <w:bCs/>
          <w:sz w:val="18"/>
          <w:szCs w:val="18"/>
        </w:rPr>
        <w:t xml:space="preserve"> </w:t>
      </w:r>
      <w:bookmarkStart w:id="491" w:name="profero"/>
      <w:bookmarkEnd w:id="491"/>
      <w:proofErr w:type="spellStart"/>
      <w:r w:rsidR="00F15E7F" w:rsidRPr="00C325B9">
        <w:rPr>
          <w:rFonts w:ascii="Palatino Linotype" w:hAnsi="Palatino Linotype"/>
          <w:b/>
          <w:sz w:val="18"/>
          <w:szCs w:val="18"/>
        </w:rPr>
        <w:t>Prōfĕro</w:t>
      </w:r>
      <w:proofErr w:type="spellEnd"/>
      <w:r w:rsidR="00F15E7F" w:rsidRPr="00C325B9">
        <w:rPr>
          <w:rFonts w:ascii="Palatino Linotype" w:hAnsi="Palatino Linotype"/>
          <w:b/>
          <w:bCs/>
          <w:sz w:val="18"/>
          <w:szCs w:val="18"/>
        </w:rPr>
        <w:t xml:space="preserve">, ferre, </w:t>
      </w:r>
      <w:proofErr w:type="spellStart"/>
      <w:r w:rsidR="00F15E7F" w:rsidRPr="00C325B9">
        <w:rPr>
          <w:rFonts w:ascii="Palatino Linotype" w:hAnsi="Palatino Linotype"/>
          <w:sz w:val="18"/>
          <w:szCs w:val="18"/>
        </w:rPr>
        <w:t>tŭli</w:t>
      </w:r>
      <w:proofErr w:type="spellEnd"/>
      <w:r w:rsidR="00F15E7F" w:rsidRPr="00C325B9">
        <w:rPr>
          <w:rFonts w:ascii="Palatino Linotype" w:hAnsi="Palatino Linotype"/>
          <w:sz w:val="18"/>
          <w:szCs w:val="18"/>
        </w:rPr>
        <w:t xml:space="preserve">, </w:t>
      </w:r>
      <w:proofErr w:type="spellStart"/>
      <w:r w:rsidR="00F15E7F" w:rsidRPr="00C325B9">
        <w:rPr>
          <w:rFonts w:ascii="Palatino Linotype" w:hAnsi="Palatino Linotype"/>
          <w:sz w:val="18"/>
          <w:szCs w:val="18"/>
        </w:rPr>
        <w:t>lātum</w:t>
      </w:r>
      <w:proofErr w:type="spellEnd"/>
      <w:r w:rsidR="00F15E7F"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F15E7F" w:rsidRPr="00C325B9">
        <w:rPr>
          <w:rFonts w:ascii="Palatino Linotype" w:hAnsi="Palatino Linotype"/>
          <w:sz w:val="18"/>
          <w:szCs w:val="18"/>
        </w:rPr>
        <w:t>:</w:t>
      </w:r>
      <w:r w:rsidR="00AB1151" w:rsidRPr="00C325B9">
        <w:rPr>
          <w:rFonts w:ascii="Palatino Linotype" w:hAnsi="Palatino Linotype"/>
          <w:sz w:val="18"/>
          <w:szCs w:val="18"/>
        </w:rPr>
        <w:t xml:space="preserve"> </w:t>
      </w:r>
      <w:r w:rsidR="00F15E7F" w:rsidRPr="00C325B9">
        <w:rPr>
          <w:rFonts w:ascii="Palatino Linotype" w:hAnsi="Palatino Linotype"/>
          <w:sz w:val="18"/>
          <w:szCs w:val="18"/>
        </w:rPr>
        <w:t>porter en avant, présenter, offrir</w:t>
      </w:r>
      <w:r w:rsidR="00AB1151" w:rsidRPr="00C325B9">
        <w:rPr>
          <w:rFonts w:ascii="Palatino Linotype" w:hAnsi="Palatino Linotype"/>
          <w:sz w:val="18"/>
          <w:szCs w:val="18"/>
        </w:rPr>
        <w:t xml:space="preserve"> </w:t>
      </w:r>
      <w:proofErr w:type="gramStart"/>
      <w:r w:rsidR="00F15E7F" w:rsidRPr="00C325B9">
        <w:rPr>
          <w:rFonts w:ascii="Palatino Linotype" w:hAnsi="Palatino Linotype"/>
          <w:sz w:val="18"/>
          <w:szCs w:val="18"/>
        </w:rPr>
        <w:t>;  [</w:t>
      </w:r>
      <w:proofErr w:type="gramEnd"/>
      <w:r w:rsidR="00F15E7F" w:rsidRPr="00C325B9">
        <w:rPr>
          <w:rFonts w:ascii="Palatino Linotype" w:hAnsi="Palatino Linotype"/>
          <w:sz w:val="18"/>
          <w:szCs w:val="18"/>
        </w:rPr>
        <w:t>…]</w:t>
      </w:r>
      <w:r w:rsidR="00AB1151" w:rsidRPr="00C325B9">
        <w:rPr>
          <w:rFonts w:ascii="Palatino Linotype" w:hAnsi="Palatino Linotype"/>
          <w:sz w:val="18"/>
          <w:szCs w:val="18"/>
        </w:rPr>
        <w:t xml:space="preserve"> </w:t>
      </w:r>
      <w:r w:rsidR="004F785A" w:rsidRPr="00C325B9">
        <w:rPr>
          <w:rFonts w:ascii="Palatino Linotype" w:hAnsi="Palatino Linotype"/>
          <w:sz w:val="18"/>
          <w:szCs w:val="18"/>
        </w:rPr>
        <w:t>; étendre</w:t>
      </w:r>
      <w:r w:rsidR="00AB1151" w:rsidRPr="00C325B9">
        <w:rPr>
          <w:rFonts w:ascii="Palatino Linotype" w:hAnsi="Palatino Linotype"/>
          <w:sz w:val="18"/>
          <w:szCs w:val="18"/>
        </w:rPr>
        <w:t xml:space="preserve"> </w:t>
      </w:r>
      <w:proofErr w:type="gramStart"/>
      <w:r w:rsidR="004F785A" w:rsidRPr="00C325B9">
        <w:rPr>
          <w:rFonts w:ascii="Palatino Linotype" w:hAnsi="Palatino Linotype"/>
          <w:sz w:val="18"/>
          <w:szCs w:val="18"/>
        </w:rPr>
        <w:t xml:space="preserve">; </w:t>
      </w:r>
      <w:r w:rsidR="00F15E7F" w:rsidRPr="00C325B9">
        <w:rPr>
          <w:rFonts w:ascii="Palatino Linotype" w:hAnsi="Palatino Linotype"/>
          <w:sz w:val="18"/>
          <w:szCs w:val="18"/>
        </w:rPr>
        <w:t xml:space="preserve"> différer</w:t>
      </w:r>
      <w:proofErr w:type="gramEnd"/>
      <w:r w:rsidR="00F15E7F" w:rsidRPr="00C325B9">
        <w:rPr>
          <w:rFonts w:ascii="Palatino Linotype" w:hAnsi="Palatino Linotype"/>
          <w:sz w:val="18"/>
          <w:szCs w:val="18"/>
        </w:rPr>
        <w:t xml:space="preserve">, ajourner. </w:t>
      </w:r>
      <w:r w:rsidRPr="00C325B9">
        <w:rPr>
          <w:rFonts w:ascii="Palatino Linotype" w:hAnsi="Palatino Linotype"/>
          <w:sz w:val="18"/>
          <w:szCs w:val="18"/>
        </w:rPr>
        <w:t xml:space="preserve">   </w:t>
      </w:r>
      <w:proofErr w:type="spellStart"/>
      <w:r w:rsidR="004F785A" w:rsidRPr="00C325B9">
        <w:rPr>
          <w:rFonts w:ascii="Palatino Linotype" w:hAnsi="Palatino Linotype"/>
          <w:b/>
          <w:bCs/>
          <w:sz w:val="18"/>
          <w:szCs w:val="18"/>
        </w:rPr>
        <w:t>Fugae</w:t>
      </w:r>
      <w:proofErr w:type="spellEnd"/>
      <w:r w:rsidR="00AB1151" w:rsidRPr="00C325B9">
        <w:rPr>
          <w:rFonts w:ascii="Palatino Linotype" w:hAnsi="Palatino Linotype"/>
          <w:b/>
          <w:bCs/>
          <w:sz w:val="18"/>
          <w:szCs w:val="18"/>
        </w:rPr>
        <w:t xml:space="preserve"> </w:t>
      </w:r>
      <w:r w:rsidR="00491E28" w:rsidRPr="00C325B9">
        <w:rPr>
          <w:rFonts w:ascii="Palatino Linotype" w:hAnsi="Palatino Linotype"/>
          <w:b/>
          <w:bCs/>
          <w:sz w:val="18"/>
          <w:szCs w:val="18"/>
        </w:rPr>
        <w:t>:</w:t>
      </w:r>
      <w:r w:rsidR="004F785A" w:rsidRPr="00C325B9">
        <w:rPr>
          <w:rFonts w:ascii="Palatino Linotype" w:hAnsi="Palatino Linotype"/>
          <w:sz w:val="18"/>
          <w:szCs w:val="18"/>
        </w:rPr>
        <w:t xml:space="preserve"> </w:t>
      </w:r>
      <w:proofErr w:type="spellStart"/>
      <w:r w:rsidR="004F785A" w:rsidRPr="00C325B9">
        <w:rPr>
          <w:rFonts w:ascii="Palatino Linotype" w:hAnsi="Palatino Linotype"/>
          <w:sz w:val="18"/>
          <w:szCs w:val="18"/>
        </w:rPr>
        <w:t>gén</w:t>
      </w:r>
      <w:proofErr w:type="spellEnd"/>
      <w:r w:rsidR="004F785A" w:rsidRPr="00C325B9">
        <w:rPr>
          <w:rFonts w:ascii="Palatino Linotype" w:hAnsi="Palatino Linotype"/>
          <w:sz w:val="18"/>
          <w:szCs w:val="18"/>
        </w:rPr>
        <w:t xml:space="preserve">. </w:t>
      </w:r>
      <w:proofErr w:type="spellStart"/>
      <w:proofErr w:type="gramStart"/>
      <w:r w:rsidR="004F785A" w:rsidRPr="00C325B9">
        <w:rPr>
          <w:rFonts w:ascii="Palatino Linotype" w:hAnsi="Palatino Linotype"/>
          <w:sz w:val="18"/>
          <w:szCs w:val="18"/>
        </w:rPr>
        <w:t>cp</w:t>
      </w:r>
      <w:proofErr w:type="spellEnd"/>
      <w:proofErr w:type="gramEnd"/>
      <w:r w:rsidR="004F785A" w:rsidRPr="00C325B9">
        <w:rPr>
          <w:rFonts w:ascii="Palatino Linotype" w:hAnsi="Palatino Linotype"/>
          <w:sz w:val="18"/>
          <w:szCs w:val="18"/>
        </w:rPr>
        <w:t xml:space="preserve"> de copia.  </w:t>
      </w:r>
      <w:r w:rsidR="00491E28" w:rsidRPr="00C325B9">
        <w:rPr>
          <w:rFonts w:ascii="Palatino Linotype" w:hAnsi="Palatino Linotype"/>
          <w:sz w:val="18"/>
          <w:szCs w:val="18"/>
        </w:rPr>
        <w:br/>
        <w:t xml:space="preserve">         </w:t>
      </w:r>
      <w:r w:rsidR="00491E28" w:rsidRPr="00C325B9">
        <w:rPr>
          <w:rFonts w:ascii="Palatino Linotype" w:hAnsi="Palatino Linotype"/>
          <w:b/>
          <w:bCs/>
          <w:color w:val="C00000"/>
          <w:sz w:val="18"/>
          <w:szCs w:val="18"/>
        </w:rPr>
        <w:t xml:space="preserve">NB. </w:t>
      </w:r>
      <w:r w:rsidR="00491E28" w:rsidRPr="00C325B9">
        <w:rPr>
          <w:rFonts w:ascii="Palatino Linotype" w:hAnsi="Palatino Linotype"/>
          <w:sz w:val="18"/>
          <w:szCs w:val="18"/>
        </w:rPr>
        <w:t>«</w:t>
      </w:r>
      <w:r w:rsidR="00AB1151" w:rsidRPr="00C325B9">
        <w:rPr>
          <w:rFonts w:ascii="Palatino Linotype" w:hAnsi="Palatino Linotype"/>
          <w:sz w:val="18"/>
          <w:szCs w:val="18"/>
        </w:rPr>
        <w:t xml:space="preserve"> </w:t>
      </w:r>
      <w:r w:rsidR="00491E28" w:rsidRPr="00C325B9">
        <w:rPr>
          <w:rFonts w:ascii="Palatino Linotype" w:hAnsi="Palatino Linotype"/>
          <w:sz w:val="18"/>
          <w:szCs w:val="18"/>
        </w:rPr>
        <w:t xml:space="preserve">La déduction finale est la plus générale possible, comme le préconise Épicure : le futur </w:t>
      </w:r>
      <w:proofErr w:type="spellStart"/>
      <w:r w:rsidR="00491E28" w:rsidRPr="00C325B9">
        <w:rPr>
          <w:rFonts w:ascii="Palatino Linotype" w:hAnsi="Palatino Linotype"/>
          <w:b/>
          <w:bCs/>
          <w:sz w:val="18"/>
          <w:szCs w:val="18"/>
        </w:rPr>
        <w:t>fiet</w:t>
      </w:r>
      <w:proofErr w:type="spellEnd"/>
      <w:r w:rsidR="00491E28" w:rsidRPr="00C325B9">
        <w:rPr>
          <w:rFonts w:ascii="Palatino Linotype" w:hAnsi="Palatino Linotype"/>
          <w:sz w:val="18"/>
          <w:szCs w:val="18"/>
        </w:rPr>
        <w:t xml:space="preserve"> et les adverbes indéfinis, </w:t>
      </w:r>
      <w:proofErr w:type="spellStart"/>
      <w:r w:rsidR="00491E28" w:rsidRPr="00C325B9">
        <w:rPr>
          <w:rFonts w:ascii="Palatino Linotype" w:hAnsi="Palatino Linotype"/>
          <w:b/>
          <w:bCs/>
          <w:sz w:val="18"/>
          <w:szCs w:val="18"/>
        </w:rPr>
        <w:t>nusquam</w:t>
      </w:r>
      <w:proofErr w:type="spellEnd"/>
      <w:r w:rsidR="00491E28" w:rsidRPr="00C325B9">
        <w:rPr>
          <w:rFonts w:ascii="Palatino Linotype" w:hAnsi="Palatino Linotype"/>
          <w:sz w:val="18"/>
          <w:szCs w:val="18"/>
        </w:rPr>
        <w:t xml:space="preserve"> et </w:t>
      </w:r>
      <w:r w:rsidR="00491E28" w:rsidRPr="00C325B9">
        <w:rPr>
          <w:rFonts w:ascii="Palatino Linotype" w:hAnsi="Palatino Linotype"/>
          <w:b/>
          <w:bCs/>
          <w:sz w:val="18"/>
          <w:szCs w:val="18"/>
        </w:rPr>
        <w:t>semper</w:t>
      </w:r>
      <w:r w:rsidR="00491E28" w:rsidRPr="00C325B9">
        <w:rPr>
          <w:rFonts w:ascii="Palatino Linotype" w:hAnsi="Palatino Linotype"/>
          <w:sz w:val="18"/>
          <w:szCs w:val="18"/>
        </w:rPr>
        <w:t>, confèrent à cette phrase un caractère de règle universelle. Lucrèce justifie ainsi son affirmation du vers 958 et 966 : quel que soit l’emplacement où l’on se tient, le Tout n’est limité en aucune dimension.  La dernière image qui reprend l’illustration du trait lancé permet d’associer cet objet à l’élève soldat, la physique à l’éthique. La fuite devient possible si le Tout n’a pas de limite : le poète, par la métaphore, suggère ainsi que dans cette situation, l’esprit est comme le trait qui vole : non pas prisonnier d’un univers clos (</w:t>
      </w:r>
      <w:proofErr w:type="spellStart"/>
      <w:r w:rsidR="00491E28" w:rsidRPr="00C325B9">
        <w:rPr>
          <w:rFonts w:ascii="Palatino Linotype" w:hAnsi="Palatino Linotype"/>
          <w:sz w:val="18"/>
          <w:szCs w:val="18"/>
        </w:rPr>
        <w:t>tibi</w:t>
      </w:r>
      <w:proofErr w:type="spellEnd"/>
      <w:r w:rsidR="00491E28" w:rsidRPr="00C325B9">
        <w:rPr>
          <w:rFonts w:ascii="Palatino Linotype" w:hAnsi="Palatino Linotype"/>
          <w:sz w:val="18"/>
          <w:szCs w:val="18"/>
        </w:rPr>
        <w:t xml:space="preserve"> </w:t>
      </w:r>
      <w:proofErr w:type="spellStart"/>
      <w:r w:rsidR="00491E28" w:rsidRPr="00C325B9">
        <w:rPr>
          <w:rFonts w:ascii="Palatino Linotype" w:hAnsi="Palatino Linotype"/>
          <w:sz w:val="18"/>
          <w:szCs w:val="18"/>
        </w:rPr>
        <w:t>effugium</w:t>
      </w:r>
      <w:proofErr w:type="spellEnd"/>
      <w:r w:rsidR="00491E28" w:rsidRPr="00C325B9">
        <w:rPr>
          <w:rFonts w:ascii="Palatino Linotype" w:hAnsi="Palatino Linotype"/>
          <w:sz w:val="18"/>
          <w:szCs w:val="18"/>
        </w:rPr>
        <w:t xml:space="preserve"> </w:t>
      </w:r>
      <w:proofErr w:type="spellStart"/>
      <w:r w:rsidR="00491E28" w:rsidRPr="00C325B9">
        <w:rPr>
          <w:rFonts w:ascii="Palatino Linotype" w:hAnsi="Palatino Linotype"/>
          <w:sz w:val="18"/>
          <w:szCs w:val="18"/>
        </w:rPr>
        <w:t>praecludit</w:t>
      </w:r>
      <w:proofErr w:type="spellEnd"/>
      <w:r w:rsidR="00491E28" w:rsidRPr="00C325B9">
        <w:rPr>
          <w:rFonts w:ascii="Palatino Linotype" w:hAnsi="Palatino Linotype"/>
          <w:sz w:val="18"/>
          <w:szCs w:val="18"/>
        </w:rPr>
        <w:t>), mais libre de fuir (</w:t>
      </w:r>
      <w:proofErr w:type="spellStart"/>
      <w:r w:rsidR="00491E28" w:rsidRPr="00C325B9">
        <w:rPr>
          <w:rFonts w:ascii="Palatino Linotype" w:hAnsi="Palatino Linotype"/>
          <w:sz w:val="18"/>
          <w:szCs w:val="18"/>
        </w:rPr>
        <w:t>effugiumque</w:t>
      </w:r>
      <w:proofErr w:type="spellEnd"/>
      <w:r w:rsidR="00491E28" w:rsidRPr="00C325B9">
        <w:rPr>
          <w:rFonts w:ascii="Palatino Linotype" w:hAnsi="Palatino Linotype"/>
          <w:sz w:val="18"/>
          <w:szCs w:val="18"/>
        </w:rPr>
        <w:t xml:space="preserve"> </w:t>
      </w:r>
      <w:proofErr w:type="spellStart"/>
      <w:r w:rsidR="00491E28" w:rsidRPr="00C325B9">
        <w:rPr>
          <w:rFonts w:ascii="Palatino Linotype" w:hAnsi="Palatino Linotype"/>
          <w:sz w:val="18"/>
          <w:szCs w:val="18"/>
        </w:rPr>
        <w:t>fugae</w:t>
      </w:r>
      <w:proofErr w:type="spellEnd"/>
      <w:r w:rsidR="00491E28" w:rsidRPr="00C325B9">
        <w:rPr>
          <w:rFonts w:ascii="Palatino Linotype" w:hAnsi="Palatino Linotype"/>
          <w:sz w:val="18"/>
          <w:szCs w:val="18"/>
        </w:rPr>
        <w:t xml:space="preserve"> </w:t>
      </w:r>
      <w:proofErr w:type="spellStart"/>
      <w:r w:rsidR="00491E28" w:rsidRPr="00C325B9">
        <w:rPr>
          <w:rFonts w:ascii="Palatino Linotype" w:hAnsi="Palatino Linotype"/>
          <w:sz w:val="18"/>
          <w:szCs w:val="18"/>
        </w:rPr>
        <w:t>prolatet</w:t>
      </w:r>
      <w:proofErr w:type="spellEnd"/>
      <w:r w:rsidR="00491E28" w:rsidRPr="00C325B9">
        <w:rPr>
          <w:rFonts w:ascii="Palatino Linotype" w:hAnsi="Palatino Linotype"/>
          <w:sz w:val="18"/>
          <w:szCs w:val="18"/>
        </w:rPr>
        <w:t xml:space="preserve"> copia</w:t>
      </w:r>
      <w:r w:rsidR="00AB1151" w:rsidRPr="00C325B9">
        <w:rPr>
          <w:rFonts w:ascii="Palatino Linotype" w:hAnsi="Palatino Linotype"/>
          <w:sz w:val="18"/>
          <w:szCs w:val="18"/>
        </w:rPr>
        <w:t xml:space="preserve"> </w:t>
      </w:r>
      <w:r w:rsidR="00491E28" w:rsidRPr="00C325B9">
        <w:rPr>
          <w:rFonts w:ascii="Palatino Linotype" w:hAnsi="Palatino Linotype"/>
          <w:sz w:val="18"/>
          <w:szCs w:val="18"/>
        </w:rPr>
        <w:t>: l’abondance d’issue prolonge la fuite.). L’infini en acte que pensent les épicuriens devient ainsi le garant de la liberté humaine, d’après le rapprochement que propose Lucrèce, puisqu’il y autant de choix d’issue que de possibilités de fuite : une infinité, à la mesure du Tout examiné. Cette liberté est primordiale puisque grâce à elle, le choix et la volonté peuvent s’exprimer et que le rôle de ceux-ci pour atteindre l’ataraxie, souverain bien épicurien, est essentiel pour initier un mouvement contrant celui produit par les chocs atomiques et échapper partiellement à la nécessité.</w:t>
      </w:r>
      <w:r w:rsidR="00AB1151" w:rsidRPr="00C325B9">
        <w:rPr>
          <w:rFonts w:ascii="Palatino Linotype" w:hAnsi="Palatino Linotype"/>
          <w:sz w:val="18"/>
          <w:szCs w:val="18"/>
        </w:rPr>
        <w:t xml:space="preserve"> </w:t>
      </w:r>
      <w:r w:rsidR="00491E28" w:rsidRPr="00C325B9">
        <w:rPr>
          <w:rFonts w:ascii="Palatino Linotype" w:hAnsi="Palatino Linotype"/>
          <w:sz w:val="18"/>
          <w:szCs w:val="18"/>
        </w:rPr>
        <w:t xml:space="preserve">» Alexandra </w:t>
      </w:r>
      <w:proofErr w:type="spellStart"/>
      <w:r w:rsidR="00491E28" w:rsidRPr="00C325B9">
        <w:rPr>
          <w:rFonts w:ascii="Palatino Linotype" w:hAnsi="Palatino Linotype"/>
          <w:sz w:val="18"/>
          <w:szCs w:val="18"/>
        </w:rPr>
        <w:t>Morenval</w:t>
      </w:r>
      <w:proofErr w:type="spellEnd"/>
      <w:r w:rsidR="00491E28" w:rsidRPr="00C325B9">
        <w:rPr>
          <w:rFonts w:ascii="Palatino Linotype" w:hAnsi="Palatino Linotype"/>
          <w:sz w:val="18"/>
          <w:szCs w:val="18"/>
        </w:rPr>
        <w:t>,</w:t>
      </w:r>
      <w:r w:rsidR="00491E28" w:rsidRPr="00C325B9">
        <w:rPr>
          <w:rFonts w:ascii="Palatino Linotype" w:hAnsi="Palatino Linotype"/>
          <w:i/>
          <w:iCs/>
          <w:sz w:val="18"/>
          <w:szCs w:val="18"/>
        </w:rPr>
        <w:t xml:space="preserve"> Le Tout et l’infini dans le De </w:t>
      </w:r>
      <w:proofErr w:type="spellStart"/>
      <w:r w:rsidR="00491E28" w:rsidRPr="00C325B9">
        <w:rPr>
          <w:rFonts w:ascii="Palatino Linotype" w:hAnsi="Palatino Linotype"/>
          <w:i/>
          <w:iCs/>
          <w:sz w:val="18"/>
          <w:szCs w:val="18"/>
        </w:rPr>
        <w:t>rerum</w:t>
      </w:r>
      <w:proofErr w:type="spellEnd"/>
      <w:r w:rsidR="00491E28" w:rsidRPr="00C325B9">
        <w:rPr>
          <w:rFonts w:ascii="Palatino Linotype" w:hAnsi="Palatino Linotype"/>
          <w:i/>
          <w:iCs/>
          <w:sz w:val="18"/>
          <w:szCs w:val="18"/>
        </w:rPr>
        <w:t xml:space="preserve"> </w:t>
      </w:r>
      <w:proofErr w:type="spellStart"/>
      <w:r w:rsidR="00491E28" w:rsidRPr="00C325B9">
        <w:rPr>
          <w:rFonts w:ascii="Palatino Linotype" w:hAnsi="Palatino Linotype"/>
          <w:i/>
          <w:iCs/>
          <w:sz w:val="18"/>
          <w:szCs w:val="18"/>
        </w:rPr>
        <w:t>natura</w:t>
      </w:r>
      <w:proofErr w:type="spellEnd"/>
      <w:r w:rsidR="00491E28" w:rsidRPr="00C325B9">
        <w:rPr>
          <w:rFonts w:ascii="Palatino Linotype" w:hAnsi="Palatino Linotype"/>
          <w:i/>
          <w:iCs/>
          <w:sz w:val="18"/>
          <w:szCs w:val="18"/>
        </w:rPr>
        <w:t xml:space="preserve"> de Lucrèce</w:t>
      </w:r>
      <w:r w:rsidR="00491E28" w:rsidRPr="00C325B9">
        <w:rPr>
          <w:rFonts w:ascii="Palatino Linotype" w:hAnsi="Palatino Linotype"/>
          <w:sz w:val="18"/>
          <w:szCs w:val="18"/>
        </w:rPr>
        <w:t>.</w:t>
      </w:r>
    </w:p>
  </w:footnote>
  <w:footnote w:id="984">
    <w:p w:rsidR="00B009D7"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4A1B00" w:rsidRPr="00C325B9">
        <w:rPr>
          <w:rFonts w:ascii="Palatino Linotype" w:hAnsi="Palatino Linotype"/>
          <w:b/>
          <w:color w:val="auto"/>
          <w:sz w:val="18"/>
          <w:szCs w:val="18"/>
        </w:rPr>
        <w:t>98</w:t>
      </w:r>
      <w:r w:rsidR="00EA449D" w:rsidRPr="00C325B9">
        <w:rPr>
          <w:rFonts w:ascii="Palatino Linotype" w:hAnsi="Palatino Linotype"/>
          <w:b/>
          <w:color w:val="auto"/>
          <w:sz w:val="18"/>
          <w:szCs w:val="18"/>
        </w:rPr>
        <w:t>4</w:t>
      </w:r>
      <w:r w:rsidR="004A1B00" w:rsidRPr="00C325B9">
        <w:rPr>
          <w:rFonts w:ascii="Palatino Linotype" w:hAnsi="Palatino Linotype"/>
          <w:b/>
          <w:color w:val="auto"/>
          <w:sz w:val="18"/>
          <w:szCs w:val="18"/>
        </w:rPr>
        <w:t xml:space="preserve">. </w:t>
      </w:r>
      <w:proofErr w:type="spellStart"/>
      <w:r w:rsidR="004A1B00" w:rsidRPr="00C325B9">
        <w:rPr>
          <w:rFonts w:ascii="Palatino Linotype" w:hAnsi="Palatino Linotype"/>
          <w:b/>
          <w:color w:val="auto"/>
          <w:sz w:val="18"/>
          <w:szCs w:val="18"/>
        </w:rPr>
        <w:t>Praeterea</w:t>
      </w:r>
      <w:proofErr w:type="spellEnd"/>
      <w:r w:rsidR="004A1B00" w:rsidRPr="00C325B9">
        <w:rPr>
          <w:rFonts w:ascii="Palatino Linotype" w:hAnsi="Palatino Linotype"/>
          <w:b/>
          <w:color w:val="auto"/>
          <w:sz w:val="18"/>
          <w:szCs w:val="18"/>
        </w:rPr>
        <w:t xml:space="preserve"> </w:t>
      </w:r>
      <w:proofErr w:type="spellStart"/>
      <w:r w:rsidR="004A1B00" w:rsidRPr="00C325B9">
        <w:rPr>
          <w:rFonts w:ascii="Palatino Linotype" w:hAnsi="Palatino Linotype"/>
          <w:b/>
          <w:color w:val="auto"/>
          <w:sz w:val="18"/>
          <w:szCs w:val="18"/>
        </w:rPr>
        <w:t>spatium</w:t>
      </w:r>
      <w:proofErr w:type="spellEnd"/>
      <w:r w:rsidR="004A1B00" w:rsidRPr="00C325B9">
        <w:rPr>
          <w:rFonts w:ascii="Palatino Linotype" w:hAnsi="Palatino Linotype"/>
          <w:b/>
          <w:color w:val="auto"/>
          <w:sz w:val="18"/>
          <w:szCs w:val="18"/>
        </w:rPr>
        <w:t xml:space="preserve"> </w:t>
      </w:r>
      <w:proofErr w:type="spellStart"/>
      <w:r w:rsidR="004A1B00" w:rsidRPr="00C325B9">
        <w:rPr>
          <w:rFonts w:ascii="Palatino Linotype" w:hAnsi="Palatino Linotype"/>
          <w:b/>
          <w:color w:val="auto"/>
          <w:sz w:val="18"/>
          <w:szCs w:val="18"/>
        </w:rPr>
        <w:t>summai</w:t>
      </w:r>
      <w:proofErr w:type="spellEnd"/>
      <w:r w:rsidR="004A1B00" w:rsidRPr="00C325B9">
        <w:rPr>
          <w:rFonts w:ascii="Palatino Linotype" w:hAnsi="Palatino Linotype"/>
          <w:b/>
          <w:color w:val="auto"/>
          <w:sz w:val="18"/>
          <w:szCs w:val="18"/>
        </w:rPr>
        <w:t xml:space="preserve"> </w:t>
      </w:r>
      <w:proofErr w:type="spellStart"/>
      <w:r w:rsidR="004A1B00" w:rsidRPr="00C325B9">
        <w:rPr>
          <w:rFonts w:ascii="Palatino Linotype" w:hAnsi="Palatino Linotype"/>
          <w:b/>
          <w:color w:val="auto"/>
          <w:sz w:val="18"/>
          <w:szCs w:val="18"/>
        </w:rPr>
        <w:t>totius</w:t>
      </w:r>
      <w:proofErr w:type="spellEnd"/>
      <w:r w:rsidR="004A1B00" w:rsidRPr="00C325B9">
        <w:rPr>
          <w:rFonts w:ascii="Palatino Linotype" w:hAnsi="Palatino Linotype"/>
          <w:b/>
          <w:color w:val="auto"/>
          <w:sz w:val="18"/>
          <w:szCs w:val="18"/>
        </w:rPr>
        <w:t xml:space="preserve"> </w:t>
      </w:r>
      <w:proofErr w:type="spellStart"/>
      <w:r w:rsidR="004A1B00" w:rsidRPr="00C325B9">
        <w:rPr>
          <w:rFonts w:ascii="Palatino Linotype" w:hAnsi="Palatino Linotype"/>
          <w:b/>
          <w:color w:val="auto"/>
          <w:sz w:val="18"/>
          <w:szCs w:val="18"/>
        </w:rPr>
        <w:t>omne</w:t>
      </w:r>
      <w:proofErr w:type="spellEnd"/>
      <w:r w:rsidR="00F15E7F" w:rsidRPr="00C325B9">
        <w:rPr>
          <w:rFonts w:ascii="Palatino Linotype" w:hAnsi="Palatino Linotype"/>
          <w:b/>
          <w:color w:val="auto"/>
          <w:sz w:val="18"/>
          <w:szCs w:val="18"/>
        </w:rPr>
        <w:t xml:space="preserve"> </w:t>
      </w:r>
      <w:proofErr w:type="gramStart"/>
      <w:r w:rsidR="00F15E7F" w:rsidRPr="00C325B9">
        <w:rPr>
          <w:rFonts w:ascii="Palatino Linotype" w:hAnsi="Palatino Linotype"/>
          <w:b/>
          <w:color w:val="auto"/>
          <w:sz w:val="18"/>
          <w:szCs w:val="18"/>
        </w:rPr>
        <w:t xml:space="preserve">—  </w:t>
      </w:r>
      <w:r w:rsidR="009B54E2" w:rsidRPr="00C325B9">
        <w:rPr>
          <w:rFonts w:ascii="Palatino Linotype" w:hAnsi="Palatino Linotype"/>
          <w:b/>
          <w:bCs/>
          <w:sz w:val="18"/>
          <w:szCs w:val="18"/>
        </w:rPr>
        <w:t>984</w:t>
      </w:r>
      <w:proofErr w:type="gramEnd"/>
      <w:r w:rsidR="009B54E2" w:rsidRPr="00C325B9">
        <w:rPr>
          <w:rFonts w:ascii="Palatino Linotype" w:hAnsi="Palatino Linotype"/>
          <w:b/>
          <w:bCs/>
          <w:sz w:val="18"/>
          <w:szCs w:val="18"/>
        </w:rPr>
        <w:t>-97. Bailey</w:t>
      </w:r>
      <w:r w:rsidR="00AB1151" w:rsidRPr="00C325B9">
        <w:rPr>
          <w:rFonts w:ascii="Palatino Linotype" w:hAnsi="Palatino Linotype"/>
          <w:b/>
          <w:bCs/>
          <w:sz w:val="18"/>
          <w:szCs w:val="18"/>
        </w:rPr>
        <w:t xml:space="preserve"> </w:t>
      </w:r>
      <w:r w:rsidR="009B54E2" w:rsidRPr="00C325B9">
        <w:rPr>
          <w:rFonts w:ascii="Palatino Linotype" w:hAnsi="Palatino Linotype"/>
          <w:b/>
          <w:bCs/>
          <w:sz w:val="18"/>
          <w:szCs w:val="18"/>
        </w:rPr>
        <w:t>: «</w:t>
      </w:r>
      <w:r w:rsidR="00AB1151" w:rsidRPr="00C325B9">
        <w:rPr>
          <w:rFonts w:ascii="Palatino Linotype" w:hAnsi="Palatino Linotype"/>
          <w:b/>
          <w:bCs/>
          <w:sz w:val="18"/>
          <w:szCs w:val="18"/>
        </w:rPr>
        <w:t xml:space="preserve"> </w:t>
      </w:r>
      <w:r w:rsidR="009B54E2" w:rsidRPr="00C325B9">
        <w:rPr>
          <w:rFonts w:ascii="Palatino Linotype" w:hAnsi="Palatino Linotype"/>
          <w:b/>
          <w:bCs/>
          <w:sz w:val="18"/>
          <w:szCs w:val="18"/>
        </w:rPr>
        <w:t>T</w:t>
      </w:r>
      <w:r w:rsidR="009B54E2" w:rsidRPr="00C325B9">
        <w:rPr>
          <w:rFonts w:ascii="Palatino Linotype" w:hAnsi="Palatino Linotype"/>
          <w:sz w:val="18"/>
          <w:szCs w:val="18"/>
        </w:rPr>
        <w:t xml:space="preserve">his section </w:t>
      </w:r>
      <w:proofErr w:type="spellStart"/>
      <w:r w:rsidR="009B54E2" w:rsidRPr="00C325B9">
        <w:rPr>
          <w:rFonts w:ascii="Palatino Linotype" w:hAnsi="Palatino Linotype"/>
          <w:sz w:val="18"/>
          <w:szCs w:val="18"/>
        </w:rPr>
        <w:t>constitutes</w:t>
      </w:r>
      <w:proofErr w:type="spellEnd"/>
      <w:r w:rsidR="009B54E2" w:rsidRPr="00C325B9">
        <w:rPr>
          <w:rFonts w:ascii="Palatino Linotype" w:hAnsi="Palatino Linotype"/>
          <w:sz w:val="18"/>
          <w:szCs w:val="18"/>
        </w:rPr>
        <w:t xml:space="preserve"> the </w:t>
      </w:r>
      <w:proofErr w:type="spellStart"/>
      <w:r w:rsidR="009B54E2" w:rsidRPr="00C325B9">
        <w:rPr>
          <w:rFonts w:ascii="Palatino Linotype" w:hAnsi="Palatino Linotype"/>
          <w:sz w:val="18"/>
          <w:szCs w:val="18"/>
        </w:rPr>
        <w:t>third</w:t>
      </w:r>
      <w:proofErr w:type="spellEnd"/>
      <w:r w:rsidR="009B54E2" w:rsidRPr="00C325B9">
        <w:rPr>
          <w:rFonts w:ascii="Palatino Linotype" w:hAnsi="Palatino Linotype"/>
          <w:sz w:val="18"/>
          <w:szCs w:val="18"/>
        </w:rPr>
        <w:t xml:space="preserve"> argument for the </w:t>
      </w:r>
      <w:proofErr w:type="spellStart"/>
      <w:r w:rsidR="009B54E2" w:rsidRPr="00C325B9">
        <w:rPr>
          <w:rFonts w:ascii="Palatino Linotype" w:hAnsi="Palatino Linotype"/>
          <w:sz w:val="18"/>
          <w:szCs w:val="18"/>
        </w:rPr>
        <w:t>infinity</w:t>
      </w:r>
      <w:proofErr w:type="spellEnd"/>
      <w:r w:rsidR="009B54E2" w:rsidRPr="00C325B9">
        <w:rPr>
          <w:rFonts w:ascii="Palatino Linotype" w:hAnsi="Palatino Linotype"/>
          <w:sz w:val="18"/>
          <w:szCs w:val="18"/>
        </w:rPr>
        <w:t xml:space="preserve"> of the </w:t>
      </w:r>
      <w:proofErr w:type="spellStart"/>
      <w:r w:rsidR="009B54E2" w:rsidRPr="00C325B9">
        <w:rPr>
          <w:rFonts w:ascii="Palatino Linotype" w:hAnsi="Palatino Linotype"/>
          <w:sz w:val="18"/>
          <w:szCs w:val="18"/>
        </w:rPr>
        <w:t>universe</w:t>
      </w:r>
      <w:proofErr w:type="spellEnd"/>
      <w:r w:rsidR="009B54E2" w:rsidRPr="00C325B9">
        <w:rPr>
          <w:rFonts w:ascii="Palatino Linotype" w:hAnsi="Palatino Linotype"/>
          <w:sz w:val="18"/>
          <w:szCs w:val="18"/>
        </w:rPr>
        <w:t xml:space="preserve">, and not, as Munro and </w:t>
      </w:r>
      <w:proofErr w:type="spellStart"/>
      <w:r w:rsidR="009B54E2" w:rsidRPr="00C325B9">
        <w:rPr>
          <w:rFonts w:ascii="Palatino Linotype" w:hAnsi="Palatino Linotype"/>
          <w:sz w:val="18"/>
          <w:szCs w:val="18"/>
        </w:rPr>
        <w:t>other</w:t>
      </w:r>
      <w:proofErr w:type="spellEnd"/>
      <w:r w:rsidR="009B54E2" w:rsidRPr="00C325B9">
        <w:rPr>
          <w:rFonts w:ascii="Palatino Linotype" w:hAnsi="Palatino Linotype"/>
          <w:sz w:val="18"/>
          <w:szCs w:val="18"/>
        </w:rPr>
        <w:t xml:space="preserve"> 19th-century. </w:t>
      </w:r>
      <w:proofErr w:type="gramStart"/>
      <w:r w:rsidR="009B54E2" w:rsidRPr="00C325B9">
        <w:rPr>
          <w:rFonts w:ascii="Palatino Linotype" w:hAnsi="Palatino Linotype"/>
          <w:sz w:val="18"/>
          <w:szCs w:val="18"/>
        </w:rPr>
        <w:t>editors</w:t>
      </w:r>
      <w:proofErr w:type="gramEnd"/>
      <w:r w:rsidR="009B54E2" w:rsidRPr="00C325B9">
        <w:rPr>
          <w:rFonts w:ascii="Palatino Linotype" w:hAnsi="Palatino Linotype"/>
          <w:sz w:val="18"/>
          <w:szCs w:val="18"/>
        </w:rPr>
        <w:t xml:space="preserve"> </w:t>
      </w:r>
      <w:proofErr w:type="spellStart"/>
      <w:r w:rsidR="009B54E2" w:rsidRPr="00C325B9">
        <w:rPr>
          <w:rFonts w:ascii="Palatino Linotype" w:hAnsi="Palatino Linotype"/>
          <w:sz w:val="18"/>
          <w:szCs w:val="18"/>
        </w:rPr>
        <w:t>took</w:t>
      </w:r>
      <w:proofErr w:type="spellEnd"/>
      <w:r w:rsidR="009B54E2" w:rsidRPr="00C325B9">
        <w:rPr>
          <w:rFonts w:ascii="Palatino Linotype" w:hAnsi="Palatino Linotype"/>
          <w:sz w:val="18"/>
          <w:szCs w:val="18"/>
        </w:rPr>
        <w:t xml:space="preserve"> </w:t>
      </w:r>
      <w:proofErr w:type="spellStart"/>
      <w:r w:rsidR="009B54E2" w:rsidRPr="00C325B9">
        <w:rPr>
          <w:rFonts w:ascii="Palatino Linotype" w:hAnsi="Palatino Linotype"/>
          <w:sz w:val="18"/>
          <w:szCs w:val="18"/>
        </w:rPr>
        <w:t>it</w:t>
      </w:r>
      <w:proofErr w:type="spellEnd"/>
      <w:r w:rsidR="009B54E2" w:rsidRPr="00C325B9">
        <w:rPr>
          <w:rFonts w:ascii="Palatino Linotype" w:hAnsi="Palatino Linotype"/>
          <w:sz w:val="18"/>
          <w:szCs w:val="18"/>
        </w:rPr>
        <w:t xml:space="preserve"> to </w:t>
      </w:r>
      <w:proofErr w:type="spellStart"/>
      <w:r w:rsidR="009B54E2" w:rsidRPr="00C325B9">
        <w:rPr>
          <w:rFonts w:ascii="Palatino Linotype" w:hAnsi="Palatino Linotype"/>
          <w:sz w:val="18"/>
          <w:szCs w:val="18"/>
        </w:rPr>
        <w:t>be</w:t>
      </w:r>
      <w:proofErr w:type="spellEnd"/>
      <w:r w:rsidR="009B54E2" w:rsidRPr="00C325B9">
        <w:rPr>
          <w:rFonts w:ascii="Palatino Linotype" w:hAnsi="Palatino Linotype"/>
          <w:sz w:val="18"/>
          <w:szCs w:val="18"/>
        </w:rPr>
        <w:t xml:space="preserve">, an </w:t>
      </w:r>
      <w:proofErr w:type="spellStart"/>
      <w:r w:rsidR="009B54E2" w:rsidRPr="00C325B9">
        <w:rPr>
          <w:rFonts w:ascii="Palatino Linotype" w:hAnsi="Palatino Linotype"/>
          <w:sz w:val="18"/>
          <w:szCs w:val="18"/>
        </w:rPr>
        <w:t>independent</w:t>
      </w:r>
      <w:proofErr w:type="spellEnd"/>
      <w:r w:rsidR="009B54E2" w:rsidRPr="00C325B9">
        <w:rPr>
          <w:rFonts w:ascii="Palatino Linotype" w:hAnsi="Palatino Linotype"/>
          <w:sz w:val="18"/>
          <w:szCs w:val="18"/>
        </w:rPr>
        <w:t xml:space="preserve"> argument for the </w:t>
      </w:r>
      <w:proofErr w:type="spellStart"/>
      <w:r w:rsidR="009B54E2" w:rsidRPr="00C325B9">
        <w:rPr>
          <w:rFonts w:ascii="Palatino Linotype" w:hAnsi="Palatino Linotype"/>
          <w:sz w:val="18"/>
          <w:szCs w:val="18"/>
        </w:rPr>
        <w:t>infinity</w:t>
      </w:r>
      <w:proofErr w:type="spellEnd"/>
      <w:r w:rsidR="009B54E2" w:rsidRPr="00C325B9">
        <w:rPr>
          <w:rFonts w:ascii="Palatino Linotype" w:hAnsi="Palatino Linotype"/>
          <w:sz w:val="18"/>
          <w:szCs w:val="18"/>
        </w:rPr>
        <w:t xml:space="preserve"> of </w:t>
      </w:r>
      <w:proofErr w:type="spellStart"/>
      <w:r w:rsidR="009B54E2" w:rsidRPr="00C325B9">
        <w:rPr>
          <w:rFonts w:ascii="Palatino Linotype" w:hAnsi="Palatino Linotype"/>
          <w:sz w:val="18"/>
          <w:szCs w:val="18"/>
        </w:rPr>
        <w:t>space</w:t>
      </w:r>
      <w:proofErr w:type="spellEnd"/>
      <w:r w:rsidR="009B54E2" w:rsidRPr="00C325B9">
        <w:rPr>
          <w:rFonts w:ascii="Palatino Linotype" w:hAnsi="Palatino Linotype"/>
          <w:sz w:val="18"/>
          <w:szCs w:val="18"/>
        </w:rPr>
        <w:t xml:space="preserve"> as one of the </w:t>
      </w:r>
      <w:proofErr w:type="spellStart"/>
      <w:r w:rsidR="009B54E2" w:rsidRPr="00C325B9">
        <w:rPr>
          <w:rFonts w:ascii="Palatino Linotype" w:hAnsi="Palatino Linotype"/>
          <w:sz w:val="18"/>
          <w:szCs w:val="18"/>
        </w:rPr>
        <w:t>constituents</w:t>
      </w:r>
      <w:proofErr w:type="spellEnd"/>
      <w:r w:rsidR="009B54E2" w:rsidRPr="00C325B9">
        <w:rPr>
          <w:rFonts w:ascii="Palatino Linotype" w:hAnsi="Palatino Linotype"/>
          <w:sz w:val="18"/>
          <w:szCs w:val="18"/>
        </w:rPr>
        <w:t xml:space="preserve"> of the </w:t>
      </w:r>
      <w:proofErr w:type="spellStart"/>
      <w:r w:rsidR="009B54E2" w:rsidRPr="00C325B9">
        <w:rPr>
          <w:rFonts w:ascii="Palatino Linotype" w:hAnsi="Palatino Linotype"/>
          <w:sz w:val="18"/>
          <w:szCs w:val="18"/>
        </w:rPr>
        <w:t>whole</w:t>
      </w:r>
      <w:proofErr w:type="spellEnd"/>
      <w:r w:rsidR="00AB1151" w:rsidRPr="00C325B9">
        <w:rPr>
          <w:rFonts w:ascii="Palatino Linotype" w:hAnsi="Palatino Linotype"/>
          <w:sz w:val="18"/>
          <w:szCs w:val="18"/>
        </w:rPr>
        <w:t xml:space="preserve"> </w:t>
      </w:r>
      <w:r w:rsidR="009B54E2" w:rsidRPr="00C325B9">
        <w:rPr>
          <w:rFonts w:ascii="Palatino Linotype" w:hAnsi="Palatino Linotype"/>
          <w:sz w:val="18"/>
          <w:szCs w:val="18"/>
        </w:rPr>
        <w:t xml:space="preserve">».   —  </w:t>
      </w:r>
      <w:proofErr w:type="gramStart"/>
      <w:r w:rsidR="009B54E2" w:rsidRPr="00C325B9">
        <w:rPr>
          <w:rFonts w:ascii="Palatino Linotype" w:hAnsi="Palatino Linotype"/>
          <w:sz w:val="18"/>
          <w:szCs w:val="18"/>
        </w:rPr>
        <w:t xml:space="preserve">—  </w:t>
      </w:r>
      <w:proofErr w:type="spellStart"/>
      <w:r w:rsidR="00F15E7F" w:rsidRPr="00C325B9">
        <w:rPr>
          <w:rFonts w:ascii="Palatino Linotype" w:hAnsi="Palatino Linotype"/>
          <w:b/>
          <w:bCs/>
          <w:color w:val="auto"/>
          <w:sz w:val="18"/>
          <w:szCs w:val="18"/>
        </w:rPr>
        <w:t>Tōtus</w:t>
      </w:r>
      <w:proofErr w:type="spellEnd"/>
      <w:proofErr w:type="gramEnd"/>
      <w:r w:rsidR="00F15E7F" w:rsidRPr="00C325B9">
        <w:rPr>
          <w:rFonts w:ascii="Palatino Linotype" w:hAnsi="Palatino Linotype"/>
          <w:b/>
          <w:bCs/>
          <w:color w:val="auto"/>
          <w:sz w:val="18"/>
          <w:szCs w:val="18"/>
        </w:rPr>
        <w:t>, a, um (</w:t>
      </w:r>
      <w:proofErr w:type="spellStart"/>
      <w:r w:rsidR="00F15E7F" w:rsidRPr="00C325B9">
        <w:rPr>
          <w:rFonts w:ascii="Palatino Linotype" w:hAnsi="Palatino Linotype"/>
          <w:b/>
          <w:bCs/>
          <w:color w:val="auto"/>
          <w:sz w:val="18"/>
          <w:szCs w:val="18"/>
        </w:rPr>
        <w:t>gén</w:t>
      </w:r>
      <w:proofErr w:type="spellEnd"/>
      <w:r w:rsidR="00F15E7F" w:rsidRPr="00C325B9">
        <w:rPr>
          <w:rFonts w:ascii="Palatino Linotype" w:hAnsi="Palatino Linotype"/>
          <w:b/>
          <w:bCs/>
          <w:color w:val="auto"/>
          <w:sz w:val="18"/>
          <w:szCs w:val="18"/>
        </w:rPr>
        <w:t xml:space="preserve">. </w:t>
      </w:r>
      <w:proofErr w:type="spellStart"/>
      <w:proofErr w:type="gramStart"/>
      <w:r w:rsidR="00F15E7F" w:rsidRPr="00C325B9">
        <w:rPr>
          <w:rFonts w:ascii="Palatino Linotype" w:hAnsi="Palatino Linotype"/>
          <w:b/>
          <w:bCs/>
          <w:i/>
          <w:iCs/>
          <w:color w:val="auto"/>
          <w:sz w:val="18"/>
          <w:szCs w:val="18"/>
        </w:rPr>
        <w:t>totius</w:t>
      </w:r>
      <w:proofErr w:type="spellEnd"/>
      <w:proofErr w:type="gramEnd"/>
      <w:r w:rsidR="00F15E7F" w:rsidRPr="00C325B9">
        <w:rPr>
          <w:rFonts w:ascii="Palatino Linotype" w:hAnsi="Palatino Linotype"/>
          <w:b/>
          <w:bCs/>
          <w:color w:val="auto"/>
          <w:sz w:val="18"/>
          <w:szCs w:val="18"/>
        </w:rPr>
        <w:t xml:space="preserve">, </w:t>
      </w:r>
      <w:proofErr w:type="spellStart"/>
      <w:r w:rsidR="00F15E7F" w:rsidRPr="00C325B9">
        <w:rPr>
          <w:rFonts w:ascii="Palatino Linotype" w:hAnsi="Palatino Linotype"/>
          <w:b/>
          <w:bCs/>
          <w:color w:val="auto"/>
          <w:sz w:val="18"/>
          <w:szCs w:val="18"/>
        </w:rPr>
        <w:t>dat</w:t>
      </w:r>
      <w:proofErr w:type="spellEnd"/>
      <w:r w:rsidR="00F15E7F" w:rsidRPr="00C325B9">
        <w:rPr>
          <w:rFonts w:ascii="Palatino Linotype" w:hAnsi="Palatino Linotype"/>
          <w:b/>
          <w:bCs/>
          <w:color w:val="auto"/>
          <w:sz w:val="18"/>
          <w:szCs w:val="18"/>
        </w:rPr>
        <w:t xml:space="preserve">. </w:t>
      </w:r>
      <w:proofErr w:type="spellStart"/>
      <w:proofErr w:type="gramStart"/>
      <w:r w:rsidR="00F15E7F" w:rsidRPr="00C325B9">
        <w:rPr>
          <w:rFonts w:ascii="Palatino Linotype" w:hAnsi="Palatino Linotype"/>
          <w:b/>
          <w:bCs/>
          <w:i/>
          <w:iCs/>
          <w:color w:val="auto"/>
          <w:sz w:val="18"/>
          <w:szCs w:val="18"/>
        </w:rPr>
        <w:t>toti</w:t>
      </w:r>
      <w:proofErr w:type="spellEnd"/>
      <w:proofErr w:type="gramEnd"/>
      <w:r w:rsidR="00AB1151" w:rsidRPr="00C325B9">
        <w:rPr>
          <w:rFonts w:ascii="Palatino Linotype" w:hAnsi="Palatino Linotype"/>
          <w:b/>
          <w:bCs/>
          <w:i/>
          <w:iCs/>
          <w:color w:val="auto"/>
          <w:sz w:val="18"/>
          <w:szCs w:val="18"/>
        </w:rPr>
        <w:t xml:space="preserve"> </w:t>
      </w:r>
      <w:r w:rsidR="00F15E7F" w:rsidRPr="00C325B9">
        <w:rPr>
          <w:rFonts w:ascii="Palatino Linotype" w:hAnsi="Palatino Linotype"/>
          <w:b/>
          <w:bCs/>
          <w:i/>
          <w:iCs/>
          <w:color w:val="auto"/>
          <w:sz w:val="18"/>
          <w:szCs w:val="18"/>
        </w:rPr>
        <w:t xml:space="preserve">; </w:t>
      </w:r>
      <w:r w:rsidR="00F15E7F" w:rsidRPr="00C325B9">
        <w:rPr>
          <w:rFonts w:ascii="Palatino Linotype" w:hAnsi="Palatino Linotype"/>
          <w:b/>
          <w:bCs/>
          <w:color w:val="auto"/>
          <w:sz w:val="18"/>
          <w:szCs w:val="18"/>
        </w:rPr>
        <w:t xml:space="preserve">- </w:t>
      </w:r>
      <w:proofErr w:type="spellStart"/>
      <w:r w:rsidR="00F15E7F" w:rsidRPr="00C325B9">
        <w:rPr>
          <w:rFonts w:ascii="Palatino Linotype" w:hAnsi="Palatino Linotype"/>
          <w:b/>
          <w:bCs/>
          <w:i/>
          <w:iCs/>
          <w:color w:val="auto"/>
          <w:sz w:val="18"/>
          <w:szCs w:val="18"/>
        </w:rPr>
        <w:t>gén</w:t>
      </w:r>
      <w:proofErr w:type="spellEnd"/>
      <w:r w:rsidR="00F15E7F" w:rsidRPr="00C325B9">
        <w:rPr>
          <w:rFonts w:ascii="Palatino Linotype" w:hAnsi="Palatino Linotype"/>
          <w:b/>
          <w:bCs/>
          <w:i/>
          <w:iCs/>
          <w:color w:val="auto"/>
          <w:sz w:val="18"/>
          <w:szCs w:val="18"/>
        </w:rPr>
        <w:t xml:space="preserve">. </w:t>
      </w:r>
      <w:proofErr w:type="spellStart"/>
      <w:proofErr w:type="gramStart"/>
      <w:r w:rsidR="00F15E7F" w:rsidRPr="00C325B9">
        <w:rPr>
          <w:rFonts w:ascii="Palatino Linotype" w:hAnsi="Palatino Linotype"/>
          <w:b/>
          <w:bCs/>
          <w:i/>
          <w:iCs/>
          <w:color w:val="auto"/>
          <w:sz w:val="18"/>
          <w:szCs w:val="18"/>
        </w:rPr>
        <w:t>tōtīus</w:t>
      </w:r>
      <w:proofErr w:type="spellEnd"/>
      <w:proofErr w:type="gramEnd"/>
      <w:r w:rsidR="00F15E7F" w:rsidRPr="00C325B9">
        <w:rPr>
          <w:rFonts w:ascii="Palatino Linotype" w:hAnsi="Palatino Linotype"/>
          <w:b/>
          <w:bCs/>
          <w:i/>
          <w:iCs/>
          <w:color w:val="auto"/>
          <w:sz w:val="18"/>
          <w:szCs w:val="18"/>
        </w:rPr>
        <w:t xml:space="preserve"> en général, mais </w:t>
      </w:r>
      <w:proofErr w:type="spellStart"/>
      <w:r w:rsidR="00F15E7F" w:rsidRPr="00C325B9">
        <w:rPr>
          <w:rFonts w:ascii="Palatino Linotype" w:hAnsi="Palatino Linotype"/>
          <w:b/>
          <w:bCs/>
          <w:i/>
          <w:iCs/>
          <w:color w:val="auto"/>
          <w:sz w:val="18"/>
          <w:szCs w:val="18"/>
        </w:rPr>
        <w:t>tōtĭus</w:t>
      </w:r>
      <w:proofErr w:type="spellEnd"/>
      <w:r w:rsidR="00F15E7F" w:rsidRPr="00C325B9">
        <w:rPr>
          <w:rFonts w:ascii="Palatino Linotype" w:hAnsi="Palatino Linotype"/>
          <w:b/>
          <w:bCs/>
          <w:i/>
          <w:iCs/>
          <w:color w:val="auto"/>
          <w:sz w:val="18"/>
          <w:szCs w:val="18"/>
        </w:rPr>
        <w:t xml:space="preserve"> </w:t>
      </w:r>
      <w:r w:rsidR="00F15E7F" w:rsidRPr="00C325B9">
        <w:rPr>
          <w:rFonts w:ascii="Palatino Linotype" w:hAnsi="Palatino Linotype"/>
          <w:b/>
          <w:color w:val="auto"/>
          <w:sz w:val="18"/>
          <w:szCs w:val="18"/>
        </w:rPr>
        <w:t xml:space="preserve">avec i bref </w:t>
      </w:r>
      <w:r w:rsidR="00F15E7F" w:rsidRPr="00C325B9">
        <w:rPr>
          <w:rFonts w:ascii="Palatino Linotype" w:hAnsi="Palatino Linotype"/>
          <w:bCs/>
          <w:color w:val="auto"/>
          <w:sz w:val="18"/>
          <w:szCs w:val="18"/>
        </w:rPr>
        <w:t xml:space="preserve">est la scansion ordinaire chez </w:t>
      </w:r>
      <w:proofErr w:type="spellStart"/>
      <w:r w:rsidR="00F15E7F" w:rsidRPr="00C325B9">
        <w:rPr>
          <w:rFonts w:ascii="Palatino Linotype" w:hAnsi="Palatino Linotype"/>
          <w:bCs/>
          <w:color w:val="auto"/>
          <w:sz w:val="18"/>
          <w:szCs w:val="18"/>
        </w:rPr>
        <w:t>Lucr</w:t>
      </w:r>
      <w:proofErr w:type="spellEnd"/>
      <w:r w:rsidR="00F15E7F" w:rsidRPr="00C325B9">
        <w:rPr>
          <w:rFonts w:ascii="Palatino Linotype" w:hAnsi="Palatino Linotype"/>
          <w:bCs/>
          <w:color w:val="auto"/>
          <w:sz w:val="18"/>
          <w:szCs w:val="18"/>
        </w:rPr>
        <w:t xml:space="preserve">. </w:t>
      </w:r>
      <w:proofErr w:type="gramStart"/>
      <w:r w:rsidR="00F15E7F" w:rsidRPr="00C325B9">
        <w:rPr>
          <w:rFonts w:ascii="Palatino Linotype" w:hAnsi="Palatino Linotype"/>
          <w:bCs/>
          <w:color w:val="auto"/>
          <w:sz w:val="18"/>
          <w:szCs w:val="18"/>
        </w:rPr>
        <w:t>selon</w:t>
      </w:r>
      <w:proofErr w:type="gramEnd"/>
      <w:r w:rsidR="00F15E7F" w:rsidRPr="00C325B9">
        <w:rPr>
          <w:rFonts w:ascii="Palatino Linotype" w:hAnsi="Palatino Linotype"/>
          <w:bCs/>
          <w:color w:val="auto"/>
          <w:sz w:val="18"/>
          <w:szCs w:val="18"/>
        </w:rPr>
        <w:t xml:space="preserve"> Ernout</w:t>
      </w:r>
      <w:r w:rsidR="00F15E7F" w:rsidRPr="00C325B9">
        <w:rPr>
          <w:rFonts w:ascii="Palatino Linotype" w:hAnsi="Palatino Linotype"/>
          <w:b/>
          <w:bCs/>
          <w:color w:val="auto"/>
          <w:sz w:val="18"/>
          <w:szCs w:val="18"/>
        </w:rPr>
        <w:t>) :</w:t>
      </w:r>
      <w:r w:rsidR="00AB1151" w:rsidRPr="00C325B9">
        <w:rPr>
          <w:rFonts w:ascii="Palatino Linotype" w:hAnsi="Palatino Linotype"/>
          <w:b/>
          <w:bCs/>
          <w:color w:val="auto"/>
          <w:sz w:val="18"/>
          <w:szCs w:val="18"/>
        </w:rPr>
        <w:t xml:space="preserve"> </w:t>
      </w:r>
      <w:r w:rsidR="00F15E7F" w:rsidRPr="00C325B9">
        <w:rPr>
          <w:rFonts w:ascii="Palatino Linotype" w:hAnsi="Palatino Linotype"/>
          <w:color w:val="auto"/>
          <w:sz w:val="18"/>
          <w:szCs w:val="18"/>
        </w:rPr>
        <w:t xml:space="preserve">tout, tout </w:t>
      </w:r>
      <w:proofErr w:type="gramStart"/>
      <w:r w:rsidR="00F15E7F" w:rsidRPr="00C325B9">
        <w:rPr>
          <w:rFonts w:ascii="Palatino Linotype" w:hAnsi="Palatino Linotype"/>
          <w:color w:val="auto"/>
          <w:sz w:val="18"/>
          <w:szCs w:val="18"/>
        </w:rPr>
        <w:t>entier;</w:t>
      </w:r>
      <w:proofErr w:type="gramEnd"/>
      <w:r w:rsidR="00F15E7F" w:rsidRPr="00C325B9">
        <w:rPr>
          <w:rFonts w:ascii="Palatino Linotype" w:hAnsi="Palatino Linotype"/>
          <w:color w:val="auto"/>
          <w:sz w:val="18"/>
          <w:szCs w:val="18"/>
        </w:rPr>
        <w:t xml:space="preserve"> tout, totalement, entièrement</w:t>
      </w:r>
      <w:r w:rsidR="00F15E7F" w:rsidRPr="00C325B9">
        <w:rPr>
          <w:rFonts w:ascii="Palatino Linotype" w:hAnsi="Palatino Linotype"/>
          <w:b/>
          <w:bCs/>
          <w:color w:val="auto"/>
          <w:sz w:val="18"/>
          <w:szCs w:val="18"/>
        </w:rPr>
        <w:t>.</w:t>
      </w:r>
      <w:r w:rsidR="00AB1151" w:rsidRPr="00C325B9">
        <w:rPr>
          <w:rFonts w:ascii="Palatino Linotype" w:hAnsi="Palatino Linotype"/>
          <w:b/>
          <w:bCs/>
          <w:color w:val="auto"/>
          <w:sz w:val="18"/>
          <w:szCs w:val="18"/>
        </w:rPr>
        <w:t xml:space="preserve">  </w:t>
      </w:r>
      <w:r w:rsidR="00F15E7F" w:rsidRPr="00C325B9">
        <w:rPr>
          <w:rFonts w:ascii="Palatino Linotype" w:hAnsi="Palatino Linotype"/>
          <w:color w:val="auto"/>
          <w:sz w:val="18"/>
          <w:szCs w:val="18"/>
        </w:rPr>
        <w:t xml:space="preserve">  </w:t>
      </w:r>
      <w:proofErr w:type="spellStart"/>
      <w:r w:rsidR="00F15E7F" w:rsidRPr="00C325B9">
        <w:rPr>
          <w:rFonts w:ascii="Palatino Linotype" w:hAnsi="Palatino Linotype"/>
          <w:b/>
          <w:bCs/>
          <w:color w:val="auto"/>
          <w:sz w:val="18"/>
          <w:szCs w:val="18"/>
        </w:rPr>
        <w:t>Prætĕrĕā</w:t>
      </w:r>
      <w:proofErr w:type="spellEnd"/>
      <w:r w:rsidR="00F15E7F" w:rsidRPr="00C325B9">
        <w:rPr>
          <w:rFonts w:ascii="Palatino Linotype" w:hAnsi="Palatino Linotype"/>
          <w:b/>
          <w:bCs/>
          <w:color w:val="auto"/>
          <w:sz w:val="18"/>
          <w:szCs w:val="18"/>
        </w:rPr>
        <w:t xml:space="preserve">, </w:t>
      </w:r>
      <w:r w:rsidR="00F15E7F" w:rsidRPr="00C325B9">
        <w:rPr>
          <w:rFonts w:ascii="Palatino Linotype" w:hAnsi="Palatino Linotype"/>
          <w:i/>
          <w:iCs/>
          <w:color w:val="auto"/>
          <w:sz w:val="18"/>
          <w:szCs w:val="18"/>
        </w:rPr>
        <w:t>adv</w:t>
      </w:r>
      <w:r w:rsidR="00F15E7F" w:rsidRPr="00C325B9">
        <w:rPr>
          <w:rFonts w:ascii="Palatino Linotype" w:hAnsi="Palatino Linotype"/>
          <w:color w:val="auto"/>
          <w:sz w:val="18"/>
          <w:szCs w:val="18"/>
        </w:rPr>
        <w:t>. : - 1 - en outre, de plus, encore. - 2 - ensuite, dès lors, désormais, après cela.</w:t>
      </w:r>
      <w:r w:rsidR="00AB1151" w:rsidRPr="00C325B9">
        <w:rPr>
          <w:rFonts w:ascii="Palatino Linotype" w:hAnsi="Palatino Linotype"/>
          <w:color w:val="auto"/>
          <w:sz w:val="18"/>
          <w:szCs w:val="18"/>
        </w:rPr>
        <w:t xml:space="preserve"> </w:t>
      </w:r>
      <w:r w:rsidR="00F15E7F" w:rsidRPr="00C325B9">
        <w:rPr>
          <w:rFonts w:ascii="Palatino Linotype" w:hAnsi="Palatino Linotype"/>
          <w:color w:val="auto"/>
          <w:sz w:val="18"/>
          <w:szCs w:val="18"/>
        </w:rPr>
        <w:t xml:space="preserve">  </w:t>
      </w:r>
      <w:r w:rsidR="00491E28" w:rsidRPr="00C325B9">
        <w:rPr>
          <w:rFonts w:ascii="Palatino Linotype" w:hAnsi="Palatino Linotype"/>
          <w:bCs/>
          <w:sz w:val="18"/>
          <w:szCs w:val="18"/>
        </w:rPr>
        <w:t xml:space="preserve">     </w:t>
      </w:r>
      <w:r w:rsidR="00491E28" w:rsidRPr="00C325B9">
        <w:rPr>
          <w:rFonts w:ascii="Palatino Linotype" w:hAnsi="Palatino Linotype"/>
          <w:b/>
          <w:sz w:val="18"/>
          <w:szCs w:val="18"/>
        </w:rPr>
        <w:t xml:space="preserve">Summa, </w:t>
      </w:r>
      <w:proofErr w:type="spellStart"/>
      <w:r w:rsidR="00491E28" w:rsidRPr="00C325B9">
        <w:rPr>
          <w:rFonts w:ascii="Palatino Linotype" w:hAnsi="Palatino Linotype"/>
          <w:b/>
          <w:sz w:val="18"/>
          <w:szCs w:val="18"/>
        </w:rPr>
        <w:t>ae</w:t>
      </w:r>
      <w:proofErr w:type="spellEnd"/>
      <w:r w:rsidR="00491E28" w:rsidRPr="00C325B9">
        <w:rPr>
          <w:rFonts w:ascii="Palatino Linotype" w:hAnsi="Palatino Linotype"/>
          <w:b/>
          <w:sz w:val="18"/>
          <w:szCs w:val="18"/>
        </w:rPr>
        <w:t xml:space="preserve"> </w:t>
      </w:r>
      <w:proofErr w:type="gramStart"/>
      <w:r w:rsidR="00491E28" w:rsidRPr="00C325B9">
        <w:rPr>
          <w:rFonts w:ascii="Palatino Linotype" w:hAnsi="Palatino Linotype"/>
          <w:b/>
          <w:sz w:val="18"/>
          <w:szCs w:val="18"/>
        </w:rPr>
        <w:t xml:space="preserve">( </w:t>
      </w:r>
      <w:proofErr w:type="spellStart"/>
      <w:r w:rsidR="00491E28" w:rsidRPr="00C325B9">
        <w:rPr>
          <w:rFonts w:ascii="Palatino Linotype" w:hAnsi="Palatino Linotype"/>
          <w:b/>
          <w:sz w:val="18"/>
          <w:szCs w:val="18"/>
        </w:rPr>
        <w:t>summai</w:t>
      </w:r>
      <w:proofErr w:type="spellEnd"/>
      <w:proofErr w:type="gramEnd"/>
      <w:r w:rsidR="00AB1151" w:rsidRPr="00C325B9">
        <w:rPr>
          <w:rFonts w:ascii="Palatino Linotype" w:hAnsi="Palatino Linotype"/>
          <w:b/>
          <w:sz w:val="18"/>
          <w:szCs w:val="18"/>
        </w:rPr>
        <w:t xml:space="preserve"> </w:t>
      </w:r>
      <w:r w:rsidR="00491E28" w:rsidRPr="00C325B9">
        <w:rPr>
          <w:rFonts w:ascii="Palatino Linotype" w:hAnsi="Palatino Linotype"/>
          <w:b/>
          <w:sz w:val="18"/>
          <w:szCs w:val="18"/>
        </w:rPr>
        <w:t xml:space="preserve">: </w:t>
      </w:r>
      <w:proofErr w:type="spellStart"/>
      <w:r w:rsidR="00491E28" w:rsidRPr="00C325B9">
        <w:rPr>
          <w:rFonts w:ascii="Palatino Linotype" w:hAnsi="Palatino Linotype"/>
          <w:bCs/>
          <w:sz w:val="18"/>
          <w:szCs w:val="18"/>
        </w:rPr>
        <w:t>gén</w:t>
      </w:r>
      <w:proofErr w:type="spellEnd"/>
      <w:r w:rsidR="00491E28" w:rsidRPr="00C325B9">
        <w:rPr>
          <w:rFonts w:ascii="Palatino Linotype" w:hAnsi="Palatino Linotype"/>
          <w:bCs/>
          <w:sz w:val="18"/>
          <w:szCs w:val="18"/>
        </w:rPr>
        <w:t>. arch.</w:t>
      </w:r>
      <w:r w:rsidR="00AB1151" w:rsidRPr="00C325B9">
        <w:rPr>
          <w:rFonts w:ascii="Palatino Linotype" w:hAnsi="Palatino Linotype"/>
          <w:bCs/>
          <w:sz w:val="18"/>
          <w:szCs w:val="18"/>
        </w:rPr>
        <w:t xml:space="preserve"> </w:t>
      </w:r>
      <w:r w:rsidR="00491E28" w:rsidRPr="00C325B9">
        <w:rPr>
          <w:rFonts w:ascii="Palatino Linotype" w:hAnsi="Palatino Linotype"/>
          <w:bCs/>
          <w:sz w:val="18"/>
          <w:szCs w:val="18"/>
        </w:rPr>
        <w:t xml:space="preserve">; </w:t>
      </w:r>
      <w:r w:rsidR="00491E28" w:rsidRPr="00C325B9">
        <w:rPr>
          <w:rFonts w:ascii="Palatino Linotype" w:hAnsi="Palatino Linotype"/>
          <w:bCs/>
          <w:i/>
          <w:iCs/>
          <w:sz w:val="18"/>
          <w:szCs w:val="18"/>
        </w:rPr>
        <w:t>–ai</w:t>
      </w:r>
      <w:r w:rsidR="00491E28" w:rsidRPr="00C325B9">
        <w:rPr>
          <w:rFonts w:ascii="Palatino Linotype" w:hAnsi="Palatino Linotype"/>
          <w:i/>
          <w:iCs/>
          <w:sz w:val="18"/>
          <w:szCs w:val="18"/>
        </w:rPr>
        <w:t xml:space="preserve"> = deux longues</w:t>
      </w:r>
      <w:r w:rsidR="00491E28" w:rsidRPr="00C325B9">
        <w:rPr>
          <w:rFonts w:ascii="Palatino Linotype" w:hAnsi="Palatino Linotype"/>
          <w:b/>
          <w:sz w:val="18"/>
          <w:szCs w:val="18"/>
        </w:rPr>
        <w:t>), f</w:t>
      </w:r>
      <w:r w:rsidR="00AB1151" w:rsidRPr="00C325B9">
        <w:rPr>
          <w:rFonts w:ascii="Palatino Linotype" w:hAnsi="Palatino Linotype"/>
          <w:b/>
          <w:sz w:val="18"/>
          <w:szCs w:val="18"/>
        </w:rPr>
        <w:t xml:space="preserve"> </w:t>
      </w:r>
      <w:r w:rsidR="00491E28" w:rsidRPr="00C325B9">
        <w:rPr>
          <w:rFonts w:ascii="Palatino Linotype" w:hAnsi="Palatino Linotype"/>
          <w:b/>
          <w:sz w:val="18"/>
          <w:szCs w:val="18"/>
        </w:rPr>
        <w:t>:</w:t>
      </w:r>
      <w:r w:rsidR="00491E28" w:rsidRPr="00C325B9">
        <w:rPr>
          <w:rFonts w:ascii="Palatino Linotype" w:hAnsi="Palatino Linotype"/>
          <w:bCs/>
          <w:sz w:val="18"/>
          <w:szCs w:val="18"/>
        </w:rPr>
        <w:t xml:space="preserve"> </w:t>
      </w:r>
      <w:proofErr w:type="gramStart"/>
      <w:r w:rsidR="00491E28" w:rsidRPr="00C325B9">
        <w:rPr>
          <w:rFonts w:ascii="Palatino Linotype" w:hAnsi="Palatino Linotype"/>
          <w:bCs/>
          <w:sz w:val="18"/>
          <w:szCs w:val="18"/>
        </w:rPr>
        <w:t>l’ensemble ,</w:t>
      </w:r>
      <w:proofErr w:type="gramEnd"/>
      <w:r w:rsidR="00491E28" w:rsidRPr="00C325B9">
        <w:rPr>
          <w:rFonts w:ascii="Palatino Linotype" w:hAnsi="Palatino Linotype"/>
          <w:bCs/>
          <w:sz w:val="18"/>
          <w:szCs w:val="18"/>
        </w:rPr>
        <w:t xml:space="preserve"> le tout, </w:t>
      </w:r>
      <w:r w:rsidR="009B54E2" w:rsidRPr="00C325B9">
        <w:rPr>
          <w:rFonts w:ascii="Palatino Linotype" w:hAnsi="Palatino Linotype"/>
          <w:bCs/>
          <w:sz w:val="18"/>
          <w:szCs w:val="18"/>
        </w:rPr>
        <w:t xml:space="preserve">la totalité, </w:t>
      </w:r>
      <w:r w:rsidR="00491E28" w:rsidRPr="00C325B9">
        <w:rPr>
          <w:rFonts w:ascii="Palatino Linotype" w:hAnsi="Palatino Linotype"/>
          <w:bCs/>
          <w:sz w:val="18"/>
          <w:szCs w:val="18"/>
        </w:rPr>
        <w:t xml:space="preserve">la somme. </w:t>
      </w:r>
      <w:r w:rsidR="00AB1151" w:rsidRPr="00C325B9">
        <w:rPr>
          <w:rFonts w:ascii="Palatino Linotype" w:hAnsi="Palatino Linotype"/>
          <w:bCs/>
          <w:sz w:val="18"/>
          <w:szCs w:val="18"/>
        </w:rPr>
        <w:t xml:space="preserve"> </w:t>
      </w:r>
      <w:r w:rsidR="00F15E7F" w:rsidRPr="00C325B9">
        <w:rPr>
          <w:rFonts w:ascii="Palatino Linotype" w:hAnsi="Palatino Linotype"/>
          <w:sz w:val="18"/>
          <w:szCs w:val="18"/>
        </w:rPr>
        <w:br/>
        <w:t xml:space="preserve">       </w:t>
      </w:r>
      <w:r w:rsidR="00491E28" w:rsidRPr="00C325B9">
        <w:rPr>
          <w:rFonts w:ascii="Palatino Linotype" w:hAnsi="Palatino Linotype"/>
          <w:sz w:val="18"/>
          <w:szCs w:val="18"/>
        </w:rPr>
        <w:t xml:space="preserve"> </w:t>
      </w:r>
      <w:r w:rsidR="00EA449D" w:rsidRPr="00C325B9">
        <w:rPr>
          <w:rFonts w:ascii="Palatino Linotype" w:hAnsi="Palatino Linotype"/>
          <w:b/>
          <w:color w:val="C00000"/>
          <w:sz w:val="18"/>
          <w:szCs w:val="18"/>
        </w:rPr>
        <w:t xml:space="preserve">NB. </w:t>
      </w:r>
      <w:r w:rsidR="00F15E7F" w:rsidRPr="00C325B9">
        <w:rPr>
          <w:rFonts w:ascii="Palatino Linotype" w:hAnsi="Palatino Linotype"/>
          <w:b/>
          <w:color w:val="C00000"/>
          <w:sz w:val="18"/>
          <w:szCs w:val="18"/>
        </w:rPr>
        <w:t>Bailey.</w:t>
      </w:r>
      <w:r w:rsidR="00F15E7F" w:rsidRPr="00C325B9">
        <w:rPr>
          <w:rFonts w:ascii="Palatino Linotype" w:hAnsi="Palatino Linotype"/>
          <w:b/>
          <w:sz w:val="18"/>
          <w:szCs w:val="18"/>
        </w:rPr>
        <w:t xml:space="preserve"> </w:t>
      </w:r>
      <w:proofErr w:type="spellStart"/>
      <w:r w:rsidR="00F15E7F" w:rsidRPr="00C325B9">
        <w:rPr>
          <w:rFonts w:ascii="Palatino Linotype" w:hAnsi="Palatino Linotype"/>
          <w:b/>
          <w:bCs/>
          <w:color w:val="auto"/>
          <w:sz w:val="18"/>
          <w:szCs w:val="18"/>
        </w:rPr>
        <w:t>S</w:t>
      </w:r>
      <w:r w:rsidR="00EA449D" w:rsidRPr="00C325B9">
        <w:rPr>
          <w:rFonts w:ascii="Palatino Linotype" w:hAnsi="Palatino Linotype"/>
          <w:b/>
          <w:bCs/>
          <w:color w:val="auto"/>
          <w:sz w:val="18"/>
          <w:szCs w:val="18"/>
        </w:rPr>
        <w:t>patium</w:t>
      </w:r>
      <w:proofErr w:type="spellEnd"/>
      <w:r w:rsidR="00EA449D" w:rsidRPr="00C325B9">
        <w:rPr>
          <w:rFonts w:ascii="Palatino Linotype" w:hAnsi="Palatino Linotype"/>
          <w:b/>
          <w:bCs/>
          <w:color w:val="auto"/>
          <w:sz w:val="18"/>
          <w:szCs w:val="18"/>
        </w:rPr>
        <w:t xml:space="preserve"> </w:t>
      </w:r>
      <w:proofErr w:type="spellStart"/>
      <w:r w:rsidR="00EA449D" w:rsidRPr="00C325B9">
        <w:rPr>
          <w:rFonts w:ascii="Palatino Linotype" w:hAnsi="Palatino Linotype"/>
          <w:b/>
          <w:bCs/>
          <w:color w:val="auto"/>
          <w:sz w:val="18"/>
          <w:szCs w:val="18"/>
        </w:rPr>
        <w:t>summai</w:t>
      </w:r>
      <w:proofErr w:type="spellEnd"/>
      <w:r w:rsidR="00EA449D" w:rsidRPr="00C325B9">
        <w:rPr>
          <w:rFonts w:ascii="Palatino Linotype" w:hAnsi="Palatino Linotype"/>
          <w:b/>
          <w:bCs/>
          <w:color w:val="auto"/>
          <w:sz w:val="18"/>
          <w:szCs w:val="18"/>
        </w:rPr>
        <w:t xml:space="preserve"> </w:t>
      </w:r>
      <w:proofErr w:type="spellStart"/>
      <w:r w:rsidR="00EA449D" w:rsidRPr="00C325B9">
        <w:rPr>
          <w:rFonts w:ascii="Palatino Linotype" w:hAnsi="Palatino Linotype"/>
          <w:b/>
          <w:bCs/>
          <w:color w:val="auto"/>
          <w:sz w:val="18"/>
          <w:szCs w:val="18"/>
        </w:rPr>
        <w:t>totius</w:t>
      </w:r>
      <w:proofErr w:type="spellEnd"/>
      <w:r w:rsidR="00EA449D" w:rsidRPr="00C325B9">
        <w:rPr>
          <w:rFonts w:ascii="Palatino Linotype" w:hAnsi="Palatino Linotype"/>
          <w:b/>
          <w:bCs/>
          <w:color w:val="auto"/>
          <w:sz w:val="18"/>
          <w:szCs w:val="18"/>
        </w:rPr>
        <w:t xml:space="preserve"> </w:t>
      </w:r>
      <w:proofErr w:type="spellStart"/>
      <w:r w:rsidR="00EA449D" w:rsidRPr="00C325B9">
        <w:rPr>
          <w:rFonts w:ascii="Palatino Linotype" w:hAnsi="Palatino Linotype"/>
          <w:b/>
          <w:bCs/>
          <w:color w:val="auto"/>
          <w:sz w:val="18"/>
          <w:szCs w:val="18"/>
        </w:rPr>
        <w:t>omne</w:t>
      </w:r>
      <w:proofErr w:type="spellEnd"/>
      <w:r w:rsidR="00F72BA4" w:rsidRPr="00C325B9">
        <w:rPr>
          <w:rFonts w:ascii="Palatino Linotype" w:hAnsi="Palatino Linotype"/>
          <w:b/>
          <w:bCs/>
          <w:color w:val="auto"/>
          <w:sz w:val="18"/>
          <w:szCs w:val="18"/>
        </w:rPr>
        <w:t xml:space="preserve"> </w:t>
      </w:r>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a</w:t>
      </w:r>
      <w:proofErr w:type="spellEnd"/>
      <w:r w:rsidR="00EA449D" w:rsidRPr="00C325B9">
        <w:rPr>
          <w:rFonts w:ascii="Palatino Linotype" w:hAnsi="Palatino Linotype"/>
          <w:color w:val="auto"/>
          <w:sz w:val="18"/>
          <w:szCs w:val="18"/>
        </w:rPr>
        <w:t xml:space="preserve"> unique expression in </w:t>
      </w:r>
      <w:proofErr w:type="spellStart"/>
      <w:r w:rsidR="00EA449D" w:rsidRPr="00C325B9">
        <w:rPr>
          <w:rFonts w:ascii="Palatino Linotype" w:hAnsi="Palatino Linotype"/>
          <w:color w:val="auto"/>
          <w:sz w:val="18"/>
          <w:szCs w:val="18"/>
        </w:rPr>
        <w:t>Lucr</w:t>
      </w:r>
      <w:proofErr w:type="spellEnd"/>
      <w:r w:rsidR="00EA449D" w:rsidRPr="00C325B9">
        <w:rPr>
          <w:rFonts w:ascii="Palatino Linotype" w:hAnsi="Palatino Linotype"/>
          <w:color w:val="auto"/>
          <w:sz w:val="18"/>
          <w:szCs w:val="18"/>
        </w:rPr>
        <w:t xml:space="preserve">. </w:t>
      </w:r>
      <w:proofErr w:type="gramStart"/>
      <w:r w:rsidR="00EA449D" w:rsidRPr="00C325B9">
        <w:rPr>
          <w:rFonts w:ascii="Palatino Linotype" w:hAnsi="Palatino Linotype"/>
          <w:color w:val="auto"/>
          <w:sz w:val="18"/>
          <w:szCs w:val="18"/>
        </w:rPr>
        <w:t>comparable</w:t>
      </w:r>
      <w:proofErr w:type="gramEnd"/>
      <w:r w:rsidR="00EA449D" w:rsidRPr="00C325B9">
        <w:rPr>
          <w:rFonts w:ascii="Palatino Linotype" w:hAnsi="Palatino Linotype"/>
          <w:color w:val="auto"/>
          <w:sz w:val="18"/>
          <w:szCs w:val="18"/>
        </w:rPr>
        <w:t xml:space="preserve"> to </w:t>
      </w:r>
      <w:r w:rsidR="00EA449D" w:rsidRPr="00C325B9">
        <w:rPr>
          <w:rFonts w:ascii="Palatino Linotype" w:hAnsi="Palatino Linotype"/>
          <w:smallCaps/>
          <w:color w:val="auto"/>
          <w:sz w:val="18"/>
          <w:szCs w:val="18"/>
        </w:rPr>
        <w:t>vi.</w:t>
      </w:r>
      <w:r w:rsidR="00EA449D" w:rsidRPr="00C325B9">
        <w:rPr>
          <w:rFonts w:ascii="Palatino Linotype" w:hAnsi="Palatino Linotype"/>
          <w:color w:val="auto"/>
          <w:sz w:val="18"/>
          <w:szCs w:val="18"/>
        </w:rPr>
        <w:t xml:space="preserve"> 679 </w:t>
      </w:r>
      <w:proofErr w:type="spellStart"/>
      <w:r w:rsidR="00EA449D" w:rsidRPr="00C325B9">
        <w:rPr>
          <w:rFonts w:ascii="Palatino Linotype" w:hAnsi="Palatino Linotype"/>
          <w:color w:val="auto"/>
          <w:sz w:val="18"/>
          <w:szCs w:val="18"/>
        </w:rPr>
        <w:t>summam</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summai</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totius</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omnem</w:t>
      </w:r>
      <w:proofErr w:type="spellEnd"/>
      <w:r w:rsidR="00EA449D" w:rsidRPr="00C325B9">
        <w:rPr>
          <w:rFonts w:ascii="Palatino Linotype" w:hAnsi="Palatino Linotype"/>
          <w:color w:val="auto"/>
          <w:sz w:val="18"/>
          <w:szCs w:val="18"/>
        </w:rPr>
        <w:t xml:space="preserve">, and </w:t>
      </w:r>
      <w:proofErr w:type="spellStart"/>
      <w:r w:rsidR="00EA449D" w:rsidRPr="00C325B9">
        <w:rPr>
          <w:rFonts w:ascii="Palatino Linotype" w:hAnsi="Palatino Linotype"/>
          <w:color w:val="auto"/>
          <w:sz w:val="18"/>
          <w:szCs w:val="18"/>
        </w:rPr>
        <w:t>meaning</w:t>
      </w:r>
      <w:proofErr w:type="spellEnd"/>
      <w:r w:rsidR="00EA449D" w:rsidRPr="00C325B9">
        <w:rPr>
          <w:rFonts w:ascii="Palatino Linotype" w:hAnsi="Palatino Linotype"/>
          <w:color w:val="auto"/>
          <w:sz w:val="18"/>
          <w:szCs w:val="18"/>
        </w:rPr>
        <w:t xml:space="preserve"> ‘the total </w:t>
      </w:r>
      <w:proofErr w:type="spellStart"/>
      <w:r w:rsidR="00EA449D" w:rsidRPr="00C325B9">
        <w:rPr>
          <w:rFonts w:ascii="Palatino Linotype" w:hAnsi="Palatino Linotype"/>
          <w:color w:val="auto"/>
          <w:sz w:val="18"/>
          <w:szCs w:val="18"/>
        </w:rPr>
        <w:t>extent</w:t>
      </w:r>
      <w:proofErr w:type="spellEnd"/>
      <w:r w:rsidR="00EA449D" w:rsidRPr="00C325B9">
        <w:rPr>
          <w:rFonts w:ascii="Palatino Linotype" w:hAnsi="Palatino Linotype"/>
          <w:color w:val="auto"/>
          <w:sz w:val="18"/>
          <w:szCs w:val="18"/>
        </w:rPr>
        <w:t xml:space="preserve"> of the </w:t>
      </w:r>
      <w:proofErr w:type="spellStart"/>
      <w:r w:rsidR="00EA449D" w:rsidRPr="00C325B9">
        <w:rPr>
          <w:rFonts w:ascii="Palatino Linotype" w:hAnsi="Palatino Linotype"/>
          <w:color w:val="auto"/>
          <w:sz w:val="18"/>
          <w:szCs w:val="18"/>
        </w:rPr>
        <w:t>entire</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universe</w:t>
      </w:r>
      <w:proofErr w:type="spellEnd"/>
      <w:r w:rsidR="00EA449D" w:rsidRPr="00C325B9">
        <w:rPr>
          <w:rFonts w:ascii="Palatino Linotype" w:hAnsi="Palatino Linotype"/>
          <w:color w:val="auto"/>
          <w:sz w:val="18"/>
          <w:szCs w:val="18"/>
        </w:rPr>
        <w:t xml:space="preserve">’. If, as Munro </w:t>
      </w:r>
      <w:proofErr w:type="spellStart"/>
      <w:r w:rsidR="00EA449D" w:rsidRPr="00C325B9">
        <w:rPr>
          <w:rFonts w:ascii="Palatino Linotype" w:hAnsi="Palatino Linotype"/>
          <w:color w:val="auto"/>
          <w:sz w:val="18"/>
          <w:szCs w:val="18"/>
        </w:rPr>
        <w:t>wishes</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we</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were</w:t>
      </w:r>
      <w:proofErr w:type="spellEnd"/>
      <w:r w:rsidR="00EA449D" w:rsidRPr="00C325B9">
        <w:rPr>
          <w:rFonts w:ascii="Palatino Linotype" w:hAnsi="Palatino Linotype"/>
          <w:color w:val="auto"/>
          <w:sz w:val="18"/>
          <w:szCs w:val="18"/>
        </w:rPr>
        <w:t xml:space="preserve"> to regard </w:t>
      </w:r>
      <w:proofErr w:type="spellStart"/>
      <w:r w:rsidR="00EA449D" w:rsidRPr="00C325B9">
        <w:rPr>
          <w:rFonts w:ascii="Palatino Linotype" w:hAnsi="Palatino Linotype"/>
          <w:color w:val="auto"/>
          <w:sz w:val="18"/>
          <w:szCs w:val="18"/>
        </w:rPr>
        <w:t>it</w:t>
      </w:r>
      <w:proofErr w:type="spellEnd"/>
      <w:r w:rsidR="00EA449D" w:rsidRPr="00C325B9">
        <w:rPr>
          <w:rFonts w:ascii="Palatino Linotype" w:hAnsi="Palatino Linotype"/>
          <w:color w:val="auto"/>
          <w:sz w:val="18"/>
          <w:szCs w:val="18"/>
        </w:rPr>
        <w:t xml:space="preserve"> as </w:t>
      </w:r>
      <w:proofErr w:type="spellStart"/>
      <w:r w:rsidR="00EA449D" w:rsidRPr="00C325B9">
        <w:rPr>
          <w:rFonts w:ascii="Palatino Linotype" w:hAnsi="Palatino Linotype"/>
          <w:color w:val="auto"/>
          <w:sz w:val="18"/>
          <w:szCs w:val="18"/>
        </w:rPr>
        <w:t>equivalent</w:t>
      </w:r>
      <w:proofErr w:type="spellEnd"/>
      <w:r w:rsidR="00EA449D" w:rsidRPr="00C325B9">
        <w:rPr>
          <w:rFonts w:ascii="Palatino Linotype" w:hAnsi="Palatino Linotype"/>
          <w:color w:val="auto"/>
          <w:sz w:val="18"/>
          <w:szCs w:val="18"/>
        </w:rPr>
        <w:t xml:space="preserve"> to 969 </w:t>
      </w:r>
      <w:proofErr w:type="spellStart"/>
      <w:r w:rsidR="00EA449D" w:rsidRPr="00C325B9">
        <w:rPr>
          <w:rFonts w:ascii="Palatino Linotype" w:hAnsi="Palatino Linotype"/>
          <w:b/>
          <w:bCs/>
          <w:color w:val="auto"/>
          <w:sz w:val="18"/>
          <w:szCs w:val="18"/>
        </w:rPr>
        <w:t>omne</w:t>
      </w:r>
      <w:proofErr w:type="spellEnd"/>
      <w:r w:rsidR="00EA449D" w:rsidRPr="00C325B9">
        <w:rPr>
          <w:rFonts w:ascii="Palatino Linotype" w:hAnsi="Palatino Linotype"/>
          <w:b/>
          <w:bCs/>
          <w:color w:val="auto"/>
          <w:sz w:val="18"/>
          <w:szCs w:val="18"/>
        </w:rPr>
        <w:t xml:space="preserve"> quod est </w:t>
      </w:r>
      <w:proofErr w:type="spellStart"/>
      <w:r w:rsidR="00EA449D" w:rsidRPr="00C325B9">
        <w:rPr>
          <w:rFonts w:ascii="Palatino Linotype" w:hAnsi="Palatino Linotype"/>
          <w:b/>
          <w:bCs/>
          <w:color w:val="auto"/>
          <w:sz w:val="18"/>
          <w:szCs w:val="18"/>
        </w:rPr>
        <w:t>spatium</w:t>
      </w:r>
      <w:proofErr w:type="spellEnd"/>
      <w:r w:rsidR="00EA449D" w:rsidRPr="00C325B9">
        <w:rPr>
          <w:rFonts w:ascii="Palatino Linotype" w:hAnsi="Palatino Linotype"/>
          <w:b/>
          <w:bCs/>
          <w:color w:val="auto"/>
          <w:sz w:val="18"/>
          <w:szCs w:val="18"/>
        </w:rPr>
        <w:t xml:space="preserve"> </w:t>
      </w:r>
      <w:r w:rsidR="00EA449D" w:rsidRPr="00C325B9">
        <w:rPr>
          <w:rFonts w:ascii="Palatino Linotype" w:hAnsi="Palatino Linotype"/>
          <w:color w:val="auto"/>
          <w:sz w:val="18"/>
          <w:szCs w:val="18"/>
        </w:rPr>
        <w:t xml:space="preserve">'the </w:t>
      </w:r>
      <w:proofErr w:type="spellStart"/>
      <w:r w:rsidR="00EA449D" w:rsidRPr="00C325B9">
        <w:rPr>
          <w:rFonts w:ascii="Palatino Linotype" w:hAnsi="Palatino Linotype"/>
          <w:color w:val="auto"/>
          <w:sz w:val="18"/>
          <w:szCs w:val="18"/>
        </w:rPr>
        <w:t>totality</w:t>
      </w:r>
      <w:proofErr w:type="spellEnd"/>
      <w:r w:rsidR="00EA449D" w:rsidRPr="00C325B9">
        <w:rPr>
          <w:rFonts w:ascii="Palatino Linotype" w:hAnsi="Palatino Linotype"/>
          <w:color w:val="auto"/>
          <w:sz w:val="18"/>
          <w:szCs w:val="18"/>
        </w:rPr>
        <w:t xml:space="preserve"> of </w:t>
      </w:r>
      <w:proofErr w:type="spellStart"/>
      <w:r w:rsidR="00EA449D" w:rsidRPr="00C325B9">
        <w:rPr>
          <w:rFonts w:ascii="Palatino Linotype" w:hAnsi="Palatino Linotype"/>
          <w:color w:val="auto"/>
          <w:sz w:val="18"/>
          <w:szCs w:val="18"/>
        </w:rPr>
        <w:t>space</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it</w:t>
      </w:r>
      <w:proofErr w:type="spellEnd"/>
      <w:r w:rsidR="00EA449D" w:rsidRPr="00C325B9">
        <w:rPr>
          <w:rFonts w:ascii="Palatino Linotype" w:hAnsi="Palatino Linotype"/>
          <w:color w:val="auto"/>
          <w:sz w:val="18"/>
          <w:szCs w:val="18"/>
        </w:rPr>
        <w:t xml:space="preserve"> must </w:t>
      </w:r>
      <w:proofErr w:type="spellStart"/>
      <w:r w:rsidR="00EA449D" w:rsidRPr="00C325B9">
        <w:rPr>
          <w:rFonts w:ascii="Palatino Linotype" w:hAnsi="Palatino Linotype"/>
          <w:color w:val="auto"/>
          <w:sz w:val="18"/>
          <w:szCs w:val="18"/>
        </w:rPr>
        <w:t>be</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taken</w:t>
      </w:r>
      <w:proofErr w:type="spellEnd"/>
      <w:r w:rsidR="00EA449D" w:rsidRPr="00C325B9">
        <w:rPr>
          <w:rFonts w:ascii="Palatino Linotype" w:hAnsi="Palatino Linotype"/>
          <w:color w:val="auto"/>
          <w:sz w:val="18"/>
          <w:szCs w:val="18"/>
        </w:rPr>
        <w:t xml:space="preserve"> to </w:t>
      </w:r>
      <w:proofErr w:type="spellStart"/>
      <w:r w:rsidR="00EA449D" w:rsidRPr="00C325B9">
        <w:rPr>
          <w:rFonts w:ascii="Palatino Linotype" w:hAnsi="Palatino Linotype"/>
          <w:color w:val="auto"/>
          <w:sz w:val="18"/>
          <w:szCs w:val="18"/>
        </w:rPr>
        <w:t>mean</w:t>
      </w:r>
      <w:proofErr w:type="spellEnd"/>
      <w:r w:rsidR="00EA449D" w:rsidRPr="00C325B9">
        <w:rPr>
          <w:rFonts w:ascii="Palatino Linotype" w:hAnsi="Palatino Linotype"/>
          <w:color w:val="auto"/>
          <w:sz w:val="18"/>
          <w:szCs w:val="18"/>
        </w:rPr>
        <w:t xml:space="preserve"> ‘the </w:t>
      </w:r>
      <w:proofErr w:type="spellStart"/>
      <w:r w:rsidR="00EA449D" w:rsidRPr="00C325B9">
        <w:rPr>
          <w:rFonts w:ascii="Palatino Linotype" w:hAnsi="Palatino Linotype"/>
          <w:color w:val="auto"/>
          <w:sz w:val="18"/>
          <w:szCs w:val="18"/>
        </w:rPr>
        <w:t>whole</w:t>
      </w:r>
      <w:proofErr w:type="spellEnd"/>
      <w:r w:rsidR="00EA449D" w:rsidRPr="00C325B9">
        <w:rPr>
          <w:rFonts w:ascii="Palatino Linotype" w:hAnsi="Palatino Linotype"/>
          <w:color w:val="auto"/>
          <w:sz w:val="18"/>
          <w:szCs w:val="18"/>
        </w:rPr>
        <w:t xml:space="preserve"> of </w:t>
      </w:r>
      <w:proofErr w:type="spellStart"/>
      <w:r w:rsidR="00EA449D" w:rsidRPr="00C325B9">
        <w:rPr>
          <w:rFonts w:ascii="Palatino Linotype" w:hAnsi="Palatino Linotype"/>
          <w:color w:val="auto"/>
          <w:sz w:val="18"/>
          <w:szCs w:val="18"/>
        </w:rPr>
        <w:t>space</w:t>
      </w:r>
      <w:proofErr w:type="spellEnd"/>
      <w:r w:rsidR="00EA449D" w:rsidRPr="00C325B9">
        <w:rPr>
          <w:rFonts w:ascii="Palatino Linotype" w:hAnsi="Palatino Linotype"/>
          <w:color w:val="auto"/>
          <w:sz w:val="18"/>
          <w:szCs w:val="18"/>
        </w:rPr>
        <w:t xml:space="preserve"> in the </w:t>
      </w:r>
      <w:proofErr w:type="spellStart"/>
      <w:r w:rsidR="00EA449D" w:rsidRPr="00C325B9">
        <w:rPr>
          <w:rFonts w:ascii="Palatino Linotype" w:hAnsi="Palatino Linotype"/>
          <w:color w:val="auto"/>
          <w:sz w:val="18"/>
          <w:szCs w:val="18"/>
        </w:rPr>
        <w:t>entire</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universe</w:t>
      </w:r>
      <w:proofErr w:type="spellEnd"/>
      <w:r w:rsidR="00EA449D" w:rsidRPr="00C325B9">
        <w:rPr>
          <w:rFonts w:ascii="Palatino Linotype" w:hAnsi="Palatino Linotype"/>
          <w:color w:val="auto"/>
          <w:sz w:val="18"/>
          <w:szCs w:val="18"/>
        </w:rPr>
        <w:t xml:space="preserve">’, an </w:t>
      </w:r>
      <w:proofErr w:type="spellStart"/>
      <w:r w:rsidR="00EA449D" w:rsidRPr="00C325B9">
        <w:rPr>
          <w:rFonts w:ascii="Palatino Linotype" w:hAnsi="Palatino Linotype"/>
          <w:color w:val="auto"/>
          <w:sz w:val="18"/>
          <w:szCs w:val="18"/>
        </w:rPr>
        <w:t>unnatural</w:t>
      </w:r>
      <w:proofErr w:type="spellEnd"/>
      <w:r w:rsidR="00EA449D" w:rsidRPr="00C325B9">
        <w:rPr>
          <w:rFonts w:ascii="Palatino Linotype" w:hAnsi="Palatino Linotype"/>
          <w:color w:val="auto"/>
          <w:sz w:val="18"/>
          <w:szCs w:val="18"/>
        </w:rPr>
        <w:t xml:space="preserve"> construction. </w:t>
      </w:r>
      <w:proofErr w:type="spellStart"/>
      <w:r w:rsidR="00EA449D" w:rsidRPr="00C325B9">
        <w:rPr>
          <w:rFonts w:ascii="Palatino Linotype" w:hAnsi="Palatino Linotype"/>
          <w:color w:val="auto"/>
          <w:sz w:val="18"/>
          <w:szCs w:val="18"/>
        </w:rPr>
        <w:t>See</w:t>
      </w:r>
      <w:proofErr w:type="spellEnd"/>
      <w:r w:rsidR="00EA449D" w:rsidRPr="00C325B9">
        <w:rPr>
          <w:rFonts w:ascii="Palatino Linotype" w:hAnsi="Palatino Linotype"/>
          <w:color w:val="auto"/>
          <w:sz w:val="18"/>
          <w:szCs w:val="18"/>
        </w:rPr>
        <w:t xml:space="preserve"> </w:t>
      </w:r>
      <w:proofErr w:type="spellStart"/>
      <w:r w:rsidR="00EA449D" w:rsidRPr="00C325B9">
        <w:rPr>
          <w:rFonts w:ascii="Palatino Linotype" w:hAnsi="Palatino Linotype"/>
          <w:color w:val="auto"/>
          <w:sz w:val="18"/>
          <w:szCs w:val="18"/>
        </w:rPr>
        <w:t>further</w:t>
      </w:r>
      <w:proofErr w:type="spellEnd"/>
      <w:r w:rsidR="00EA449D" w:rsidRPr="00C325B9">
        <w:rPr>
          <w:rFonts w:ascii="Palatino Linotype" w:hAnsi="Palatino Linotype"/>
          <w:color w:val="auto"/>
          <w:sz w:val="18"/>
          <w:szCs w:val="18"/>
        </w:rPr>
        <w:t xml:space="preserve"> n. on 984-97 </w:t>
      </w:r>
      <w:proofErr w:type="spellStart"/>
      <w:r w:rsidR="00EA449D" w:rsidRPr="00C325B9">
        <w:rPr>
          <w:rFonts w:ascii="Palatino Linotype" w:hAnsi="Palatino Linotype"/>
          <w:color w:val="auto"/>
          <w:sz w:val="18"/>
          <w:szCs w:val="18"/>
        </w:rPr>
        <w:t>above</w:t>
      </w:r>
      <w:proofErr w:type="spellEnd"/>
      <w:r w:rsidR="00EA449D" w:rsidRPr="00C325B9">
        <w:rPr>
          <w:rFonts w:ascii="Palatino Linotype" w:hAnsi="Palatino Linotype"/>
          <w:color w:val="auto"/>
          <w:sz w:val="18"/>
          <w:szCs w:val="18"/>
        </w:rPr>
        <w:t xml:space="preserve"> and n. on </w:t>
      </w:r>
      <w:r w:rsidR="00EA449D" w:rsidRPr="00C325B9">
        <w:rPr>
          <w:rFonts w:ascii="Palatino Linotype" w:hAnsi="Palatino Linotype"/>
          <w:smallCaps/>
          <w:color w:val="auto"/>
          <w:sz w:val="18"/>
          <w:szCs w:val="18"/>
        </w:rPr>
        <w:t>i</w:t>
      </w:r>
      <w:r w:rsidR="00EA449D" w:rsidRPr="00C325B9">
        <w:rPr>
          <w:rFonts w:ascii="Palatino Linotype" w:hAnsi="Palatino Linotype"/>
          <w:color w:val="auto"/>
          <w:sz w:val="18"/>
          <w:szCs w:val="18"/>
        </w:rPr>
        <w:t>. 235.</w:t>
      </w:r>
    </w:p>
  </w:footnote>
  <w:footnote w:id="985">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985. </w:t>
      </w:r>
      <w:proofErr w:type="spellStart"/>
      <w:proofErr w:type="gramStart"/>
      <w:r w:rsidR="004F785A" w:rsidRPr="00C325B9">
        <w:rPr>
          <w:rFonts w:ascii="Palatino Linotype" w:hAnsi="Palatino Linotype"/>
          <w:b/>
          <w:sz w:val="18"/>
          <w:szCs w:val="18"/>
        </w:rPr>
        <w:t>undique</w:t>
      </w:r>
      <w:proofErr w:type="spellEnd"/>
      <w:proofErr w:type="gramEnd"/>
      <w:r w:rsidR="004F785A" w:rsidRPr="00C325B9">
        <w:rPr>
          <w:rFonts w:ascii="Palatino Linotype" w:hAnsi="Palatino Linotype"/>
          <w:b/>
          <w:sz w:val="18"/>
          <w:szCs w:val="18"/>
        </w:rPr>
        <w:t xml:space="preserve"> si </w:t>
      </w:r>
      <w:proofErr w:type="spellStart"/>
      <w:r w:rsidR="004F785A" w:rsidRPr="00C325B9">
        <w:rPr>
          <w:rFonts w:ascii="Palatino Linotype" w:hAnsi="Palatino Linotype"/>
          <w:b/>
          <w:sz w:val="18"/>
          <w:szCs w:val="18"/>
        </w:rPr>
        <w:t>inclusum</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certis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consisteret</w:t>
      </w:r>
      <w:proofErr w:type="spellEnd"/>
      <w:r w:rsidR="004F785A" w:rsidRPr="00C325B9">
        <w:rPr>
          <w:rFonts w:ascii="Palatino Linotype" w:hAnsi="Palatino Linotype"/>
          <w:b/>
          <w:sz w:val="18"/>
          <w:szCs w:val="18"/>
        </w:rPr>
        <w:t xml:space="preserve"> </w:t>
      </w:r>
      <w:proofErr w:type="spellStart"/>
      <w:proofErr w:type="gramStart"/>
      <w:r w:rsidR="004F785A" w:rsidRPr="00C325B9">
        <w:rPr>
          <w:rFonts w:ascii="Palatino Linotype" w:hAnsi="Palatino Linotype"/>
          <w:b/>
          <w:sz w:val="18"/>
          <w:szCs w:val="18"/>
        </w:rPr>
        <w:t>oris</w:t>
      </w:r>
      <w:proofErr w:type="spellEnd"/>
      <w:r w:rsidR="004F785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bookmarkStart w:id="492" w:name="undique"/>
      <w:bookmarkEnd w:id="492"/>
      <w:proofErr w:type="spellStart"/>
      <w:r w:rsidR="009B54E2" w:rsidRPr="00C325B9">
        <w:rPr>
          <w:rFonts w:ascii="Palatino Linotype" w:hAnsi="Palatino Linotype"/>
          <w:b/>
          <w:bCs/>
          <w:sz w:val="18"/>
          <w:szCs w:val="18"/>
        </w:rPr>
        <w:t>Undĭquĕ</w:t>
      </w:r>
      <w:proofErr w:type="spellEnd"/>
      <w:r w:rsidR="00AB1151" w:rsidRPr="00C325B9">
        <w:rPr>
          <w:rFonts w:ascii="Palatino Linotype" w:hAnsi="Palatino Linotype"/>
          <w:b/>
          <w:bCs/>
          <w:sz w:val="18"/>
          <w:szCs w:val="18"/>
        </w:rPr>
        <w:t xml:space="preserve"> </w:t>
      </w:r>
      <w:r w:rsidR="009B54E2" w:rsidRPr="00C325B9">
        <w:rPr>
          <w:rFonts w:ascii="Palatino Linotype" w:hAnsi="Palatino Linotype"/>
          <w:i/>
          <w:iCs/>
          <w:sz w:val="18"/>
          <w:szCs w:val="18"/>
        </w:rPr>
        <w:t>adv</w:t>
      </w:r>
      <w:r w:rsidR="009B54E2" w:rsidRPr="00C325B9">
        <w:rPr>
          <w:rFonts w:ascii="Palatino Linotype" w:hAnsi="Palatino Linotype"/>
          <w:b/>
          <w:bCs/>
          <w:sz w:val="18"/>
          <w:szCs w:val="18"/>
        </w:rPr>
        <w:t xml:space="preserve">. : </w:t>
      </w:r>
      <w:r w:rsidR="009B54E2" w:rsidRPr="00C325B9">
        <w:rPr>
          <w:rFonts w:ascii="Palatino Linotype" w:hAnsi="Palatino Linotype"/>
          <w:sz w:val="18"/>
          <w:szCs w:val="18"/>
        </w:rPr>
        <w:t>de toutes parts, de tous côtés.</w:t>
      </w:r>
      <w:r w:rsidRPr="00C325B9">
        <w:rPr>
          <w:rFonts w:ascii="Palatino Linotype" w:hAnsi="Palatino Linotype"/>
          <w:b/>
          <w:sz w:val="18"/>
          <w:szCs w:val="18"/>
        </w:rPr>
        <w:t xml:space="preserve">   </w:t>
      </w:r>
      <w:r w:rsidR="009B54E2" w:rsidRPr="00C325B9">
        <w:rPr>
          <w:rFonts w:ascii="Palatino Linotype" w:hAnsi="Palatino Linotype"/>
          <w:b/>
          <w:sz w:val="18"/>
          <w:szCs w:val="18"/>
        </w:rPr>
        <w:t xml:space="preserve">   </w:t>
      </w:r>
      <w:proofErr w:type="spellStart"/>
      <w:r w:rsidR="00F72BA4" w:rsidRPr="00C325B9">
        <w:rPr>
          <w:rFonts w:ascii="Palatino Linotype" w:hAnsi="Palatino Linotype"/>
          <w:b/>
          <w:sz w:val="18"/>
          <w:szCs w:val="18"/>
        </w:rPr>
        <w:t>Consistere</w:t>
      </w:r>
      <w:proofErr w:type="spellEnd"/>
      <w:r w:rsidR="00F72BA4" w:rsidRPr="00C325B9">
        <w:rPr>
          <w:rFonts w:ascii="Palatino Linotype" w:hAnsi="Palatino Linotype"/>
          <w:b/>
          <w:sz w:val="18"/>
          <w:szCs w:val="18"/>
        </w:rPr>
        <w:t xml:space="preserve"> = </w:t>
      </w:r>
      <w:proofErr w:type="spellStart"/>
      <w:r w:rsidR="00F72BA4" w:rsidRPr="00C325B9">
        <w:rPr>
          <w:rFonts w:ascii="Palatino Linotype" w:hAnsi="Palatino Linotype"/>
          <w:bCs/>
          <w:sz w:val="18"/>
          <w:szCs w:val="18"/>
        </w:rPr>
        <w:t>constare</w:t>
      </w:r>
      <w:proofErr w:type="spellEnd"/>
      <w:r w:rsidR="00F72BA4" w:rsidRPr="00C325B9">
        <w:rPr>
          <w:rFonts w:ascii="Palatino Linotype" w:hAnsi="Palatino Linotype"/>
          <w:bCs/>
          <w:sz w:val="18"/>
          <w:szCs w:val="18"/>
        </w:rPr>
        <w:t xml:space="preserve"> </w:t>
      </w:r>
      <w:proofErr w:type="spellStart"/>
      <w:r w:rsidR="00F72BA4" w:rsidRPr="00C325B9">
        <w:rPr>
          <w:rFonts w:ascii="Palatino Linotype" w:hAnsi="Palatino Linotype"/>
          <w:bCs/>
          <w:sz w:val="18"/>
          <w:szCs w:val="18"/>
        </w:rPr>
        <w:t>cō</w:t>
      </w:r>
      <w:proofErr w:type="spellEnd"/>
      <w:r w:rsidR="00F72BA4" w:rsidRPr="00C325B9">
        <w:rPr>
          <w:rFonts w:ascii="Palatino Linotype" w:hAnsi="Palatino Linotype"/>
          <w:bCs/>
          <w:sz w:val="18"/>
          <w:szCs w:val="18"/>
        </w:rPr>
        <w:t xml:space="preserve"> en 168 (Ernout).</w:t>
      </w:r>
      <w:r w:rsidR="009B54E2" w:rsidRPr="00C325B9">
        <w:rPr>
          <w:rFonts w:ascii="Palatino Linotype" w:hAnsi="Palatino Linotype"/>
          <w:bCs/>
          <w:sz w:val="18"/>
          <w:szCs w:val="18"/>
        </w:rPr>
        <w:t xml:space="preserve"> </w:t>
      </w:r>
      <w:bookmarkStart w:id="493" w:name="includo"/>
      <w:bookmarkEnd w:id="493"/>
      <w:r w:rsidR="009B54E2" w:rsidRPr="00C325B9">
        <w:rPr>
          <w:rFonts w:ascii="Palatino Linotype" w:hAnsi="Palatino Linotype"/>
          <w:bCs/>
          <w:sz w:val="18"/>
          <w:szCs w:val="18"/>
        </w:rPr>
        <w:t xml:space="preserve">   </w:t>
      </w:r>
      <w:proofErr w:type="spellStart"/>
      <w:r w:rsidR="009B54E2" w:rsidRPr="00C325B9">
        <w:rPr>
          <w:rFonts w:ascii="Palatino Linotype" w:hAnsi="Palatino Linotype"/>
          <w:b/>
          <w:bCs/>
          <w:sz w:val="18"/>
          <w:szCs w:val="18"/>
        </w:rPr>
        <w:t>Inclūdo</w:t>
      </w:r>
      <w:proofErr w:type="spellEnd"/>
      <w:r w:rsidR="009B54E2" w:rsidRPr="00C325B9">
        <w:rPr>
          <w:rFonts w:ascii="Palatino Linotype" w:hAnsi="Palatino Linotype"/>
          <w:b/>
          <w:bCs/>
          <w:sz w:val="18"/>
          <w:szCs w:val="18"/>
        </w:rPr>
        <w:t xml:space="preserve">, </w:t>
      </w:r>
      <w:proofErr w:type="spellStart"/>
      <w:r w:rsidR="009B54E2" w:rsidRPr="00C325B9">
        <w:rPr>
          <w:rFonts w:ascii="Palatino Linotype" w:hAnsi="Palatino Linotype"/>
          <w:b/>
          <w:bCs/>
          <w:sz w:val="18"/>
          <w:szCs w:val="18"/>
        </w:rPr>
        <w:t>ĕre</w:t>
      </w:r>
      <w:proofErr w:type="spellEnd"/>
      <w:r w:rsidR="009B54E2" w:rsidRPr="00C325B9">
        <w:rPr>
          <w:rFonts w:ascii="Palatino Linotype" w:hAnsi="Palatino Linotype"/>
          <w:b/>
          <w:bCs/>
          <w:sz w:val="18"/>
          <w:szCs w:val="18"/>
        </w:rPr>
        <w:t xml:space="preserve">, </w:t>
      </w:r>
      <w:proofErr w:type="spellStart"/>
      <w:r w:rsidR="009B54E2" w:rsidRPr="00C325B9">
        <w:rPr>
          <w:rFonts w:ascii="Palatino Linotype" w:hAnsi="Palatino Linotype"/>
          <w:b/>
          <w:bCs/>
          <w:sz w:val="18"/>
          <w:szCs w:val="18"/>
        </w:rPr>
        <w:t>clūsi</w:t>
      </w:r>
      <w:proofErr w:type="spellEnd"/>
      <w:r w:rsidR="009B54E2" w:rsidRPr="00C325B9">
        <w:rPr>
          <w:rFonts w:ascii="Palatino Linotype" w:hAnsi="Palatino Linotype"/>
          <w:b/>
          <w:bCs/>
          <w:sz w:val="18"/>
          <w:szCs w:val="18"/>
        </w:rPr>
        <w:t xml:space="preserve">, </w:t>
      </w:r>
      <w:proofErr w:type="spellStart"/>
      <w:r w:rsidR="009B54E2" w:rsidRPr="00C325B9">
        <w:rPr>
          <w:rFonts w:ascii="Palatino Linotype" w:hAnsi="Palatino Linotype"/>
          <w:b/>
          <w:bCs/>
          <w:sz w:val="18"/>
          <w:szCs w:val="18"/>
        </w:rPr>
        <w:t>clūsum</w:t>
      </w:r>
      <w:proofErr w:type="spellEnd"/>
      <w:r w:rsidR="009B54E2" w:rsidRPr="00C325B9">
        <w:rPr>
          <w:rFonts w:ascii="Palatino Linotype" w:hAnsi="Palatino Linotype"/>
          <w:b/>
          <w:bCs/>
          <w:sz w:val="18"/>
          <w:szCs w:val="18"/>
        </w:rPr>
        <w:t xml:space="preserve"> : - tr.</w:t>
      </w:r>
      <w:r w:rsidR="00AB1151" w:rsidRPr="00C325B9">
        <w:rPr>
          <w:rFonts w:ascii="Palatino Linotype" w:hAnsi="Palatino Linotype"/>
          <w:b/>
          <w:bCs/>
          <w:sz w:val="18"/>
          <w:szCs w:val="18"/>
        </w:rPr>
        <w:t xml:space="preserve"> </w:t>
      </w:r>
      <w:r w:rsidR="009B54E2" w:rsidRPr="00C325B9">
        <w:rPr>
          <w:rFonts w:ascii="Palatino Linotype" w:hAnsi="Palatino Linotype"/>
          <w:b/>
          <w:bCs/>
          <w:sz w:val="18"/>
          <w:szCs w:val="18"/>
        </w:rPr>
        <w:t xml:space="preserve"> - </w:t>
      </w:r>
      <w:r w:rsidR="009B54E2" w:rsidRPr="00C325B9">
        <w:rPr>
          <w:rFonts w:ascii="Palatino Linotype" w:hAnsi="Palatino Linotype"/>
          <w:sz w:val="18"/>
          <w:szCs w:val="18"/>
        </w:rPr>
        <w:t xml:space="preserve"> enfermer, renfermer (</w:t>
      </w:r>
      <w:r w:rsidR="009B54E2" w:rsidRPr="00C325B9">
        <w:rPr>
          <w:rFonts w:ascii="Palatino Linotype" w:hAnsi="Palatino Linotype"/>
          <w:i/>
          <w:iCs/>
          <w:sz w:val="18"/>
          <w:szCs w:val="18"/>
        </w:rPr>
        <w:t xml:space="preserve">au </w:t>
      </w:r>
      <w:proofErr w:type="spellStart"/>
      <w:r w:rsidR="009B54E2" w:rsidRPr="00C325B9">
        <w:rPr>
          <w:rFonts w:ascii="Palatino Linotype" w:hAnsi="Palatino Linotype"/>
          <w:i/>
          <w:iCs/>
          <w:sz w:val="18"/>
          <w:szCs w:val="18"/>
        </w:rPr>
        <w:t>pr</w:t>
      </w:r>
      <w:proofErr w:type="spellEnd"/>
      <w:r w:rsidR="009B54E2" w:rsidRPr="00C325B9">
        <w:rPr>
          <w:rFonts w:ascii="Palatino Linotype" w:hAnsi="Palatino Linotype"/>
          <w:i/>
          <w:iCs/>
          <w:sz w:val="18"/>
          <w:szCs w:val="18"/>
        </w:rPr>
        <w:t>. et au fig.</w:t>
      </w:r>
      <w:r w:rsidR="009B54E2" w:rsidRPr="00C325B9">
        <w:rPr>
          <w:rFonts w:ascii="Palatino Linotype" w:hAnsi="Palatino Linotype"/>
          <w:sz w:val="18"/>
          <w:szCs w:val="18"/>
        </w:rPr>
        <w:t>).</w:t>
      </w:r>
      <w:r w:rsidR="00AB1151" w:rsidRPr="00C325B9">
        <w:rPr>
          <w:rFonts w:ascii="Palatino Linotype" w:hAnsi="Palatino Linotype"/>
          <w:sz w:val="18"/>
          <w:szCs w:val="18"/>
        </w:rPr>
        <w:t xml:space="preserve"> </w:t>
      </w:r>
      <w:r w:rsidR="009B54E2" w:rsidRPr="00C325B9">
        <w:rPr>
          <w:rFonts w:ascii="Palatino Linotype" w:hAnsi="Palatino Linotype"/>
          <w:sz w:val="18"/>
          <w:szCs w:val="18"/>
        </w:rPr>
        <w:t xml:space="preserve">     </w:t>
      </w:r>
      <w:proofErr w:type="spellStart"/>
      <w:r w:rsidR="009B54E2" w:rsidRPr="00C325B9">
        <w:rPr>
          <w:rFonts w:ascii="Palatino Linotype" w:hAnsi="Palatino Linotype"/>
          <w:b/>
          <w:bCs/>
          <w:sz w:val="18"/>
          <w:szCs w:val="18"/>
        </w:rPr>
        <w:t>Consisto</w:t>
      </w:r>
      <w:proofErr w:type="spellEnd"/>
      <w:r w:rsidR="009B54E2" w:rsidRPr="00C325B9">
        <w:rPr>
          <w:rFonts w:ascii="Palatino Linotype" w:hAnsi="Palatino Linotype"/>
          <w:b/>
          <w:bCs/>
          <w:sz w:val="18"/>
          <w:szCs w:val="18"/>
        </w:rPr>
        <w:t xml:space="preserve">, </w:t>
      </w:r>
      <w:proofErr w:type="spellStart"/>
      <w:r w:rsidR="009B54E2" w:rsidRPr="00C325B9">
        <w:rPr>
          <w:rFonts w:ascii="Palatino Linotype" w:hAnsi="Palatino Linotype"/>
          <w:b/>
          <w:bCs/>
          <w:sz w:val="18"/>
          <w:szCs w:val="18"/>
        </w:rPr>
        <w:t>ĕre</w:t>
      </w:r>
      <w:proofErr w:type="spellEnd"/>
      <w:r w:rsidR="009B54E2" w:rsidRPr="00C325B9">
        <w:rPr>
          <w:rFonts w:ascii="Palatino Linotype" w:hAnsi="Palatino Linotype"/>
          <w:b/>
          <w:bCs/>
          <w:sz w:val="18"/>
          <w:szCs w:val="18"/>
        </w:rPr>
        <w:t xml:space="preserve">, </w:t>
      </w:r>
      <w:proofErr w:type="spellStart"/>
      <w:r w:rsidR="009B54E2" w:rsidRPr="00C325B9">
        <w:rPr>
          <w:rFonts w:ascii="Palatino Linotype" w:hAnsi="Palatino Linotype"/>
          <w:b/>
          <w:bCs/>
          <w:sz w:val="18"/>
          <w:szCs w:val="18"/>
        </w:rPr>
        <w:t>constĭtī</w:t>
      </w:r>
      <w:proofErr w:type="spellEnd"/>
      <w:r w:rsidR="009B54E2" w:rsidRPr="00C325B9">
        <w:rPr>
          <w:rFonts w:ascii="Palatino Linotype" w:hAnsi="Palatino Linotype"/>
          <w:b/>
          <w:bCs/>
          <w:sz w:val="18"/>
          <w:szCs w:val="18"/>
        </w:rPr>
        <w:t xml:space="preserve"> : </w:t>
      </w:r>
      <w:r w:rsidR="009B54E2" w:rsidRPr="00C325B9">
        <w:rPr>
          <w:rFonts w:ascii="Palatino Linotype" w:hAnsi="Palatino Linotype"/>
          <w:sz w:val="18"/>
          <w:szCs w:val="18"/>
        </w:rPr>
        <w:t xml:space="preserve">- </w:t>
      </w:r>
      <w:proofErr w:type="spellStart"/>
      <w:r w:rsidR="009B54E2" w:rsidRPr="00C325B9">
        <w:rPr>
          <w:rFonts w:ascii="Palatino Linotype" w:hAnsi="Palatino Linotype"/>
          <w:sz w:val="18"/>
          <w:szCs w:val="18"/>
        </w:rPr>
        <w:t>intr</w:t>
      </w:r>
      <w:proofErr w:type="spellEnd"/>
      <w:r w:rsidR="009B54E2" w:rsidRPr="00C325B9">
        <w:rPr>
          <w:rFonts w:ascii="Palatino Linotype" w:hAnsi="Palatino Linotype"/>
          <w:sz w:val="18"/>
          <w:szCs w:val="18"/>
        </w:rPr>
        <w:t xml:space="preserve">. </w:t>
      </w:r>
      <w:proofErr w:type="gramStart"/>
      <w:r w:rsidR="009B54E2" w:rsidRPr="00C325B9">
        <w:rPr>
          <w:rFonts w:ascii="Palatino Linotype" w:hAnsi="Palatino Linotype"/>
          <w:sz w:val="18"/>
          <w:szCs w:val="18"/>
        </w:rPr>
        <w:t>-  se</w:t>
      </w:r>
      <w:proofErr w:type="gramEnd"/>
      <w:r w:rsidR="009B54E2" w:rsidRPr="00C325B9">
        <w:rPr>
          <w:rFonts w:ascii="Palatino Linotype" w:hAnsi="Palatino Linotype"/>
          <w:sz w:val="18"/>
          <w:szCs w:val="18"/>
        </w:rPr>
        <w:t xml:space="preserve"> tenir, se placer, se mettre, se poser</w:t>
      </w:r>
      <w:r w:rsidR="00AB1151" w:rsidRPr="00C325B9">
        <w:rPr>
          <w:rFonts w:ascii="Palatino Linotype" w:hAnsi="Palatino Linotype"/>
          <w:sz w:val="18"/>
          <w:szCs w:val="18"/>
        </w:rPr>
        <w:t xml:space="preserve"> </w:t>
      </w:r>
      <w:proofErr w:type="gramStart"/>
      <w:r w:rsidR="009B54E2" w:rsidRPr="00C325B9">
        <w:rPr>
          <w:rFonts w:ascii="Palatino Linotype" w:hAnsi="Palatino Linotype"/>
          <w:sz w:val="18"/>
          <w:szCs w:val="18"/>
        </w:rPr>
        <w:t>;  [</w:t>
      </w:r>
      <w:proofErr w:type="gramEnd"/>
      <w:r w:rsidR="009B54E2" w:rsidRPr="00C325B9">
        <w:rPr>
          <w:rFonts w:ascii="Palatino Linotype" w:hAnsi="Palatino Linotype"/>
          <w:sz w:val="18"/>
          <w:szCs w:val="18"/>
        </w:rPr>
        <w:t>…]</w:t>
      </w:r>
      <w:r w:rsidR="00AB1151" w:rsidRPr="00C325B9">
        <w:rPr>
          <w:rFonts w:ascii="Palatino Linotype" w:hAnsi="Palatino Linotype"/>
          <w:sz w:val="18"/>
          <w:szCs w:val="18"/>
        </w:rPr>
        <w:t xml:space="preserve"> </w:t>
      </w:r>
      <w:r w:rsidR="009B54E2" w:rsidRPr="00C325B9">
        <w:rPr>
          <w:rFonts w:ascii="Palatino Linotype" w:hAnsi="Palatino Linotype"/>
          <w:sz w:val="18"/>
          <w:szCs w:val="18"/>
        </w:rPr>
        <w:t>; 5 - être, exister, subsister, avoir lieu.</w:t>
      </w:r>
      <w:r w:rsidR="00AB1151" w:rsidRPr="00C325B9">
        <w:rPr>
          <w:rFonts w:ascii="Palatino Linotype" w:hAnsi="Palatino Linotype"/>
          <w:sz w:val="18"/>
          <w:szCs w:val="18"/>
        </w:rPr>
        <w:t xml:space="preserve">   </w:t>
      </w:r>
      <w:r w:rsidR="009B54E2" w:rsidRPr="00C325B9">
        <w:rPr>
          <w:rFonts w:ascii="Palatino Linotype" w:hAnsi="Palatino Linotype"/>
          <w:sz w:val="18"/>
          <w:szCs w:val="18"/>
        </w:rPr>
        <w:t xml:space="preserve"> 6 - consister en, se fonder sur, dépendre de,</w:t>
      </w:r>
      <w:r w:rsidR="00AB1151" w:rsidRPr="00C325B9">
        <w:rPr>
          <w:rFonts w:ascii="Palatino Linotype" w:hAnsi="Palatino Linotype"/>
          <w:sz w:val="18"/>
          <w:szCs w:val="18"/>
        </w:rPr>
        <w:t xml:space="preserve"> </w:t>
      </w:r>
      <w:r w:rsidR="009B54E2" w:rsidRPr="00C325B9">
        <w:rPr>
          <w:rFonts w:ascii="Palatino Linotype" w:hAnsi="Palatino Linotype"/>
          <w:sz w:val="18"/>
          <w:szCs w:val="18"/>
        </w:rPr>
        <w:t xml:space="preserve">porter sur, reposer sur.   </w:t>
      </w:r>
      <w:proofErr w:type="spellStart"/>
      <w:proofErr w:type="gramStart"/>
      <w:r w:rsidR="009B54E2" w:rsidRPr="00C325B9">
        <w:rPr>
          <w:rFonts w:ascii="Palatino Linotype" w:hAnsi="Palatino Linotype"/>
          <w:b/>
          <w:bCs/>
          <w:sz w:val="18"/>
          <w:szCs w:val="18"/>
        </w:rPr>
        <w:t>ōra</w:t>
      </w:r>
      <w:proofErr w:type="spellEnd"/>
      <w:proofErr w:type="gramEnd"/>
      <w:r w:rsidR="009B54E2" w:rsidRPr="00C325B9">
        <w:rPr>
          <w:rFonts w:ascii="Palatino Linotype" w:hAnsi="Palatino Linotype"/>
          <w:b/>
          <w:bCs/>
          <w:sz w:val="18"/>
          <w:szCs w:val="18"/>
        </w:rPr>
        <w:t xml:space="preserve">, æ, f. </w:t>
      </w:r>
      <w:r w:rsidR="009B54E2" w:rsidRPr="00C325B9">
        <w:rPr>
          <w:rFonts w:ascii="Palatino Linotype" w:hAnsi="Palatino Linotype"/>
          <w:sz w:val="18"/>
          <w:szCs w:val="18"/>
        </w:rPr>
        <w:t xml:space="preserve">[os, </w:t>
      </w:r>
      <w:proofErr w:type="spellStart"/>
      <w:r w:rsidR="009B54E2" w:rsidRPr="00C325B9">
        <w:rPr>
          <w:rFonts w:ascii="Palatino Linotype" w:hAnsi="Palatino Linotype"/>
          <w:sz w:val="18"/>
          <w:szCs w:val="18"/>
        </w:rPr>
        <w:t>oris</w:t>
      </w:r>
      <w:proofErr w:type="spellEnd"/>
      <w:r w:rsidR="009B54E2" w:rsidRPr="00C325B9">
        <w:rPr>
          <w:rFonts w:ascii="Palatino Linotype" w:hAnsi="Palatino Linotype"/>
          <w:sz w:val="18"/>
          <w:szCs w:val="18"/>
        </w:rPr>
        <w:t>] :</w:t>
      </w:r>
      <w:r w:rsidR="00AB1151" w:rsidRPr="00C325B9">
        <w:rPr>
          <w:rFonts w:ascii="Palatino Linotype" w:hAnsi="Palatino Linotype"/>
          <w:sz w:val="18"/>
          <w:szCs w:val="18"/>
        </w:rPr>
        <w:t xml:space="preserve"> </w:t>
      </w:r>
      <w:r w:rsidR="009B54E2" w:rsidRPr="00C325B9">
        <w:rPr>
          <w:rFonts w:ascii="Palatino Linotype" w:hAnsi="Palatino Linotype"/>
          <w:sz w:val="18"/>
          <w:szCs w:val="18"/>
        </w:rPr>
        <w:t>bord, extrémité de qqch.</w:t>
      </w:r>
      <w:r w:rsidR="00881921" w:rsidRPr="00C325B9">
        <w:rPr>
          <w:rFonts w:ascii="Palatino Linotype" w:hAnsi="Palatino Linotype"/>
          <w:sz w:val="18"/>
          <w:szCs w:val="18"/>
        </w:rPr>
        <w:t xml:space="preserve"> </w:t>
      </w:r>
      <w:r w:rsidR="00881921" w:rsidRPr="00C325B9">
        <w:rPr>
          <w:rFonts w:ascii="Palatino Linotype" w:hAnsi="Palatino Linotype"/>
          <w:sz w:val="18"/>
          <w:szCs w:val="18"/>
        </w:rPr>
        <w:sym w:font="Symbol" w:char="F0AE"/>
      </w:r>
      <w:r w:rsidR="00881921"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E561A7" w:rsidRPr="00C325B9">
        <w:rPr>
          <w:rFonts w:ascii="Palatino Linotype" w:hAnsi="Palatino Linotype"/>
          <w:sz w:val="18"/>
          <w:szCs w:val="18"/>
        </w:rPr>
        <w:t>l</w:t>
      </w:r>
      <w:r w:rsidR="00881921" w:rsidRPr="00C325B9">
        <w:rPr>
          <w:rFonts w:ascii="Palatino Linotype" w:hAnsi="Palatino Linotype"/>
          <w:sz w:val="18"/>
          <w:szCs w:val="18"/>
        </w:rPr>
        <w:t>imite</w:t>
      </w:r>
      <w:r w:rsidR="00AB1151" w:rsidRPr="00C325B9">
        <w:rPr>
          <w:rFonts w:ascii="Palatino Linotype" w:hAnsi="Palatino Linotype"/>
          <w:sz w:val="18"/>
          <w:szCs w:val="18"/>
        </w:rPr>
        <w:t xml:space="preserve"> </w:t>
      </w:r>
      <w:r w:rsidR="00881921" w:rsidRPr="00C325B9">
        <w:rPr>
          <w:rFonts w:ascii="Palatino Linotype" w:hAnsi="Palatino Linotype"/>
          <w:sz w:val="18"/>
          <w:szCs w:val="18"/>
        </w:rPr>
        <w:t>».</w:t>
      </w:r>
    </w:p>
  </w:footnote>
  <w:footnote w:id="986">
    <w:p w:rsidR="00B009D7" w:rsidRPr="00C325B9" w:rsidRDefault="00B009D7"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F785A" w:rsidRPr="00C325B9">
        <w:rPr>
          <w:rFonts w:ascii="Palatino Linotype" w:eastAsia="Times New Roman" w:hAnsi="Palatino Linotype" w:cs="Times New Roman"/>
          <w:b/>
          <w:kern w:val="0"/>
          <w:sz w:val="18"/>
          <w:szCs w:val="18"/>
          <w:lang w:eastAsia="fr-FR"/>
          <w14:ligatures w14:val="none"/>
        </w:rPr>
        <w:t xml:space="preserve">986. </w:t>
      </w:r>
      <w:proofErr w:type="spellStart"/>
      <w:proofErr w:type="gramStart"/>
      <w:r w:rsidR="004F785A" w:rsidRPr="00C325B9">
        <w:rPr>
          <w:rFonts w:ascii="Palatino Linotype" w:eastAsia="Times New Roman" w:hAnsi="Palatino Linotype" w:cs="Times New Roman"/>
          <w:b/>
          <w:kern w:val="0"/>
          <w:sz w:val="18"/>
          <w:szCs w:val="18"/>
          <w:lang w:eastAsia="fr-FR"/>
          <w14:ligatures w14:val="none"/>
        </w:rPr>
        <w:t>finitumque</w:t>
      </w:r>
      <w:proofErr w:type="spellEnd"/>
      <w:proofErr w:type="gramEnd"/>
      <w:r w:rsidR="004F785A" w:rsidRPr="00C325B9">
        <w:rPr>
          <w:rFonts w:ascii="Palatino Linotype" w:eastAsia="Times New Roman" w:hAnsi="Palatino Linotype" w:cs="Times New Roman"/>
          <w:b/>
          <w:kern w:val="0"/>
          <w:sz w:val="18"/>
          <w:szCs w:val="18"/>
          <w:lang w:eastAsia="fr-FR"/>
          <w14:ligatures w14:val="none"/>
        </w:rPr>
        <w:t xml:space="preserve"> foret, </w:t>
      </w:r>
      <w:proofErr w:type="spellStart"/>
      <w:r w:rsidR="004F785A" w:rsidRPr="00C325B9">
        <w:rPr>
          <w:rFonts w:ascii="Palatino Linotype" w:eastAsia="Times New Roman" w:hAnsi="Palatino Linotype" w:cs="Times New Roman"/>
          <w:b/>
          <w:kern w:val="0"/>
          <w:sz w:val="18"/>
          <w:szCs w:val="18"/>
          <w:lang w:eastAsia="fr-FR"/>
          <w14:ligatures w14:val="none"/>
        </w:rPr>
        <w:t>iam</w:t>
      </w:r>
      <w:proofErr w:type="spellEnd"/>
      <w:r w:rsidR="004F785A" w:rsidRPr="00C325B9">
        <w:rPr>
          <w:rFonts w:ascii="Palatino Linotype" w:eastAsia="Times New Roman" w:hAnsi="Palatino Linotype" w:cs="Times New Roman"/>
          <w:b/>
          <w:kern w:val="0"/>
          <w:sz w:val="18"/>
          <w:szCs w:val="18"/>
          <w:lang w:eastAsia="fr-FR"/>
          <w14:ligatures w14:val="none"/>
        </w:rPr>
        <w:t xml:space="preserve"> copia </w:t>
      </w:r>
      <w:proofErr w:type="spellStart"/>
      <w:proofErr w:type="gramStart"/>
      <w:r w:rsidR="004F785A" w:rsidRPr="00C325B9">
        <w:rPr>
          <w:rFonts w:ascii="Palatino Linotype" w:eastAsia="Times New Roman" w:hAnsi="Palatino Linotype" w:cs="Times New Roman"/>
          <w:b/>
          <w:kern w:val="0"/>
          <w:sz w:val="18"/>
          <w:szCs w:val="18"/>
          <w:lang w:eastAsia="fr-FR"/>
          <w14:ligatures w14:val="none"/>
        </w:rPr>
        <w:t>materiai</w:t>
      </w:r>
      <w:proofErr w:type="spellEnd"/>
      <w:r w:rsidR="004F785A" w:rsidRPr="00C325B9">
        <w:rPr>
          <w:rFonts w:ascii="Palatino Linotype" w:eastAsia="Times New Roman" w:hAnsi="Palatino Linotype" w:cs="Times New Roman"/>
          <w:b/>
          <w:kern w:val="0"/>
          <w:sz w:val="18"/>
          <w:szCs w:val="18"/>
          <w:lang w:eastAsia="fr-FR"/>
          <w14:ligatures w14:val="none"/>
        </w:rPr>
        <w:t xml:space="preserve">  —</w:t>
      </w:r>
      <w:proofErr w:type="gramEnd"/>
      <w:r w:rsidRPr="00C325B9">
        <w:rPr>
          <w:rFonts w:ascii="Palatino Linotype" w:hAnsi="Palatino Linotype" w:cs="Times New Roman"/>
          <w:b/>
          <w:sz w:val="18"/>
          <w:szCs w:val="18"/>
        </w:rPr>
        <w:t xml:space="preserve">       </w:t>
      </w:r>
      <w:proofErr w:type="spellStart"/>
      <w:r w:rsidR="00F72BA4" w:rsidRPr="00C325B9">
        <w:rPr>
          <w:rFonts w:ascii="Palatino Linotype" w:hAnsi="Palatino Linotype" w:cs="Times New Roman"/>
          <w:b/>
          <w:sz w:val="18"/>
          <w:szCs w:val="18"/>
        </w:rPr>
        <w:t>Finitum</w:t>
      </w:r>
      <w:proofErr w:type="spellEnd"/>
      <w:r w:rsidR="00AB1151" w:rsidRPr="00C325B9">
        <w:rPr>
          <w:rFonts w:ascii="Palatino Linotype" w:hAnsi="Palatino Linotype" w:cs="Times New Roman"/>
          <w:b/>
          <w:sz w:val="18"/>
          <w:szCs w:val="18"/>
        </w:rPr>
        <w:t xml:space="preserve"> </w:t>
      </w:r>
      <w:r w:rsidR="00F72BA4" w:rsidRPr="00C325B9">
        <w:rPr>
          <w:rFonts w:ascii="Palatino Linotype" w:hAnsi="Palatino Linotype" w:cs="Times New Roman"/>
          <w:b/>
          <w:sz w:val="18"/>
          <w:szCs w:val="18"/>
        </w:rPr>
        <w:t xml:space="preserve">: </w:t>
      </w:r>
      <w:r w:rsidR="00F72BA4" w:rsidRPr="00C325B9">
        <w:rPr>
          <w:rFonts w:ascii="Palatino Linotype" w:hAnsi="Palatino Linotype" w:cs="Times New Roman"/>
          <w:bCs/>
          <w:sz w:val="18"/>
          <w:szCs w:val="18"/>
        </w:rPr>
        <w:t xml:space="preserve">adj. </w:t>
      </w:r>
      <w:proofErr w:type="spellStart"/>
      <w:proofErr w:type="gramStart"/>
      <w:r w:rsidR="00F72BA4" w:rsidRPr="00C325B9">
        <w:rPr>
          <w:rFonts w:ascii="Palatino Linotype" w:hAnsi="Palatino Linotype" w:cs="Times New Roman"/>
          <w:bCs/>
          <w:sz w:val="18"/>
          <w:szCs w:val="18"/>
        </w:rPr>
        <w:t>cō</w:t>
      </w:r>
      <w:proofErr w:type="spellEnd"/>
      <w:r w:rsidR="00F72BA4" w:rsidRPr="00C325B9">
        <w:rPr>
          <w:rFonts w:ascii="Palatino Linotype" w:hAnsi="Palatino Linotype" w:cs="Times New Roman"/>
          <w:bCs/>
          <w:sz w:val="18"/>
          <w:szCs w:val="18"/>
        </w:rPr>
        <w:t xml:space="preserve">  en</w:t>
      </w:r>
      <w:proofErr w:type="gramEnd"/>
      <w:r w:rsidR="00F72BA4" w:rsidRPr="00C325B9">
        <w:rPr>
          <w:rFonts w:ascii="Palatino Linotype" w:hAnsi="Palatino Linotype" w:cs="Times New Roman"/>
          <w:bCs/>
          <w:sz w:val="18"/>
          <w:szCs w:val="18"/>
        </w:rPr>
        <w:t xml:space="preserve"> 968 (E-R.) </w:t>
      </w:r>
      <w:r w:rsidRPr="00C325B9">
        <w:rPr>
          <w:rFonts w:ascii="Palatino Linotype" w:hAnsi="Palatino Linotype" w:cs="Times New Roman"/>
          <w:bCs/>
          <w:sz w:val="18"/>
          <w:szCs w:val="18"/>
        </w:rPr>
        <w:t xml:space="preserve">  </w:t>
      </w:r>
      <w:r w:rsidR="00F72BA4" w:rsidRPr="00C325B9">
        <w:rPr>
          <w:rFonts w:ascii="Palatino Linotype" w:hAnsi="Palatino Linotype" w:cs="Times New Roman"/>
          <w:b/>
          <w:sz w:val="18"/>
          <w:szCs w:val="18"/>
        </w:rPr>
        <w:t xml:space="preserve">Foret. = </w:t>
      </w:r>
      <w:proofErr w:type="spellStart"/>
      <w:r w:rsidR="00F72BA4" w:rsidRPr="00C325B9">
        <w:rPr>
          <w:rFonts w:ascii="Palatino Linotype" w:hAnsi="Palatino Linotype" w:cs="Times New Roman"/>
          <w:b/>
          <w:sz w:val="18"/>
          <w:szCs w:val="18"/>
        </w:rPr>
        <w:t>esset</w:t>
      </w:r>
      <w:proofErr w:type="spellEnd"/>
      <w:r w:rsidR="00F72BA4" w:rsidRPr="00C325B9">
        <w:rPr>
          <w:rFonts w:ascii="Palatino Linotype" w:hAnsi="Palatino Linotype" w:cs="Times New Roman"/>
          <w:b/>
          <w:sz w:val="18"/>
          <w:szCs w:val="18"/>
        </w:rPr>
        <w:t>.</w:t>
      </w:r>
      <w:r w:rsidR="00F72BA4" w:rsidRPr="00C325B9">
        <w:rPr>
          <w:rFonts w:ascii="Palatino Linotype" w:hAnsi="Palatino Linotype" w:cs="Times New Roman"/>
          <w:bCs/>
          <w:sz w:val="18"/>
          <w:szCs w:val="18"/>
        </w:rPr>
        <w:t xml:space="preserve">     </w:t>
      </w:r>
      <w:r w:rsidR="00F72BA4" w:rsidRPr="00C325B9">
        <w:rPr>
          <w:rFonts w:ascii="Palatino Linotype" w:hAnsi="Palatino Linotype" w:cs="Times New Roman"/>
          <w:b/>
          <w:sz w:val="18"/>
          <w:szCs w:val="18"/>
        </w:rPr>
        <w:t xml:space="preserve">Copia </w:t>
      </w:r>
      <w:proofErr w:type="spellStart"/>
      <w:r w:rsidR="00F72BA4" w:rsidRPr="00C325B9">
        <w:rPr>
          <w:rFonts w:ascii="Palatino Linotype" w:hAnsi="Palatino Linotype" w:cs="Times New Roman"/>
          <w:b/>
          <w:sz w:val="18"/>
          <w:szCs w:val="18"/>
        </w:rPr>
        <w:t>materia</w:t>
      </w:r>
      <w:r w:rsidR="00881921" w:rsidRPr="00C325B9">
        <w:rPr>
          <w:rFonts w:ascii="Palatino Linotype" w:hAnsi="Palatino Linotype" w:cs="Times New Roman"/>
          <w:b/>
          <w:sz w:val="18"/>
          <w:szCs w:val="18"/>
        </w:rPr>
        <w:t>i</w:t>
      </w:r>
      <w:proofErr w:type="spellEnd"/>
      <w:r w:rsidR="00F72BA4" w:rsidRPr="00C325B9">
        <w:rPr>
          <w:rFonts w:ascii="Palatino Linotype" w:hAnsi="Palatino Linotype" w:cs="Times New Roman"/>
          <w:bCs/>
          <w:sz w:val="18"/>
          <w:szCs w:val="18"/>
        </w:rPr>
        <w:t xml:space="preserve"> voir 99</w:t>
      </w:r>
      <w:r w:rsidR="009B54E2" w:rsidRPr="00C325B9">
        <w:rPr>
          <w:rFonts w:ascii="Palatino Linotype" w:hAnsi="Palatino Linotype" w:cs="Times New Roman"/>
          <w:bCs/>
          <w:sz w:val="18"/>
          <w:szCs w:val="18"/>
        </w:rPr>
        <w:t>0</w:t>
      </w:r>
      <w:r w:rsidR="00F72BA4" w:rsidRPr="00C325B9">
        <w:rPr>
          <w:rFonts w:ascii="Palatino Linotype" w:hAnsi="Palatino Linotype" w:cs="Times New Roman"/>
          <w:bCs/>
          <w:sz w:val="18"/>
          <w:szCs w:val="18"/>
        </w:rPr>
        <w:t xml:space="preserve"> </w:t>
      </w:r>
      <w:proofErr w:type="spellStart"/>
      <w:r w:rsidR="009B54E2" w:rsidRPr="00C325B9">
        <w:rPr>
          <w:rFonts w:ascii="Palatino Linotype" w:eastAsia="Times New Roman" w:hAnsi="Palatino Linotype" w:cs="Times New Roman"/>
          <w:kern w:val="0"/>
          <w:sz w:val="18"/>
          <w:szCs w:val="18"/>
          <w:lang w:eastAsia="fr-FR"/>
          <w14:ligatures w14:val="none"/>
        </w:rPr>
        <w:t>materies</w:t>
      </w:r>
      <w:proofErr w:type="spellEnd"/>
      <w:r w:rsidR="009B54E2" w:rsidRPr="00C325B9">
        <w:rPr>
          <w:rFonts w:ascii="Palatino Linotype" w:eastAsia="Times New Roman" w:hAnsi="Palatino Linotype" w:cs="Times New Roman"/>
          <w:kern w:val="0"/>
          <w:sz w:val="18"/>
          <w:szCs w:val="18"/>
          <w:lang w:eastAsia="fr-FR"/>
          <w14:ligatures w14:val="none"/>
        </w:rPr>
        <w:t xml:space="preserve"> </w:t>
      </w:r>
      <w:proofErr w:type="spellStart"/>
      <w:proofErr w:type="gramStart"/>
      <w:r w:rsidR="009B54E2" w:rsidRPr="00C325B9">
        <w:rPr>
          <w:rFonts w:ascii="Palatino Linotype" w:eastAsia="Times New Roman" w:hAnsi="Palatino Linotype" w:cs="Times New Roman"/>
          <w:kern w:val="0"/>
          <w:sz w:val="18"/>
          <w:szCs w:val="18"/>
          <w:lang w:eastAsia="fr-FR"/>
          <w14:ligatures w14:val="none"/>
        </w:rPr>
        <w:t>omnis</w:t>
      </w:r>
      <w:proofErr w:type="spellEnd"/>
      <w:r w:rsidR="009B54E2" w:rsidRPr="00C325B9">
        <w:rPr>
          <w:rFonts w:ascii="Palatino Linotype" w:eastAsia="Times New Roman" w:hAnsi="Palatino Linotype" w:cs="Times New Roman"/>
          <w:kern w:val="0"/>
          <w:sz w:val="18"/>
          <w:szCs w:val="18"/>
          <w:lang w:eastAsia="fr-FR"/>
          <w14:ligatures w14:val="none"/>
        </w:rPr>
        <w:t xml:space="preserve">  et</w:t>
      </w:r>
      <w:proofErr w:type="gramEnd"/>
      <w:r w:rsidR="009B54E2" w:rsidRPr="00C325B9">
        <w:rPr>
          <w:rFonts w:ascii="Palatino Linotype" w:eastAsia="Times New Roman" w:hAnsi="Palatino Linotype" w:cs="Times New Roman"/>
          <w:kern w:val="0"/>
          <w:sz w:val="18"/>
          <w:szCs w:val="18"/>
          <w:lang w:eastAsia="fr-FR"/>
          <w14:ligatures w14:val="none"/>
        </w:rPr>
        <w:t xml:space="preserve"> </w:t>
      </w:r>
      <w:r w:rsidR="00F72BA4" w:rsidRPr="00C325B9">
        <w:rPr>
          <w:rFonts w:ascii="Palatino Linotype" w:hAnsi="Palatino Linotype" w:cs="Times New Roman"/>
          <w:bCs/>
          <w:sz w:val="18"/>
          <w:szCs w:val="18"/>
        </w:rPr>
        <w:t xml:space="preserve">997 </w:t>
      </w:r>
      <w:proofErr w:type="spellStart"/>
      <w:r w:rsidR="00F72BA4" w:rsidRPr="00C325B9">
        <w:rPr>
          <w:rFonts w:ascii="Palatino Linotype" w:eastAsia="Times New Roman" w:hAnsi="Palatino Linotype" w:cs="Times New Roman"/>
          <w:kern w:val="0"/>
          <w:sz w:val="18"/>
          <w:szCs w:val="18"/>
          <w:lang w:eastAsia="fr-FR"/>
          <w14:ligatures w14:val="none"/>
        </w:rPr>
        <w:t>corpora</w:t>
      </w:r>
      <w:proofErr w:type="spellEnd"/>
      <w:r w:rsidR="00F72BA4" w:rsidRPr="00C325B9">
        <w:rPr>
          <w:rFonts w:ascii="Palatino Linotype" w:eastAsia="Times New Roman" w:hAnsi="Palatino Linotype" w:cs="Times New Roman"/>
          <w:kern w:val="0"/>
          <w:sz w:val="18"/>
          <w:szCs w:val="18"/>
          <w:lang w:eastAsia="fr-FR"/>
          <w14:ligatures w14:val="none"/>
        </w:rPr>
        <w:t xml:space="preserve"> </w:t>
      </w:r>
      <w:proofErr w:type="spellStart"/>
      <w:r w:rsidR="00F72BA4" w:rsidRPr="00C325B9">
        <w:rPr>
          <w:rFonts w:ascii="Palatino Linotype" w:eastAsia="Times New Roman" w:hAnsi="Palatino Linotype" w:cs="Times New Roman"/>
          <w:kern w:val="0"/>
          <w:sz w:val="18"/>
          <w:szCs w:val="18"/>
          <w:lang w:eastAsia="fr-FR"/>
          <w14:ligatures w14:val="none"/>
        </w:rPr>
        <w:t>materiai</w:t>
      </w:r>
      <w:proofErr w:type="spellEnd"/>
      <w:r w:rsidR="009B54E2" w:rsidRPr="00C325B9">
        <w:rPr>
          <w:rFonts w:ascii="Palatino Linotype" w:eastAsia="Times New Roman" w:hAnsi="Palatino Linotype" w:cs="Times New Roman"/>
          <w:kern w:val="0"/>
          <w:sz w:val="18"/>
          <w:szCs w:val="18"/>
          <w:lang w:eastAsia="fr-FR"/>
          <w14:ligatures w14:val="none"/>
        </w:rPr>
        <w:t xml:space="preserve"> et 1017 n. (Ernout)</w:t>
      </w:r>
      <w:r w:rsidR="00881921" w:rsidRPr="00C325B9">
        <w:rPr>
          <w:rFonts w:ascii="Palatino Linotype" w:eastAsia="Times New Roman" w:hAnsi="Palatino Linotype" w:cs="Times New Roman"/>
          <w:kern w:val="0"/>
          <w:sz w:val="18"/>
          <w:szCs w:val="18"/>
          <w:lang w:eastAsia="fr-FR"/>
          <w14:ligatures w14:val="none"/>
        </w:rPr>
        <w:t xml:space="preserve">.     </w:t>
      </w:r>
      <w:r w:rsidR="009B54E2" w:rsidRPr="00C325B9">
        <w:rPr>
          <w:rFonts w:ascii="Palatino Linotype" w:eastAsia="Times New Roman" w:hAnsi="Palatino Linotype" w:cs="Times New Roman"/>
          <w:kern w:val="0"/>
          <w:sz w:val="18"/>
          <w:szCs w:val="18"/>
          <w:lang w:eastAsia="fr-FR"/>
          <w14:ligatures w14:val="none"/>
        </w:rPr>
        <w:t xml:space="preserve"> </w:t>
      </w:r>
    </w:p>
  </w:footnote>
  <w:footnote w:id="987">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 987. </w:t>
      </w:r>
      <w:proofErr w:type="spellStart"/>
      <w:r w:rsidR="004F785A" w:rsidRPr="00C325B9">
        <w:rPr>
          <w:rFonts w:ascii="Palatino Linotype" w:hAnsi="Palatino Linotype"/>
          <w:b/>
          <w:sz w:val="18"/>
          <w:szCs w:val="18"/>
        </w:rPr>
        <w:t>undique</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ponderibus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solidis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confluxet</w:t>
      </w:r>
      <w:proofErr w:type="spellEnd"/>
      <w:r w:rsidR="004F785A" w:rsidRPr="00C325B9">
        <w:rPr>
          <w:rFonts w:ascii="Palatino Linotype" w:hAnsi="Palatino Linotype"/>
          <w:b/>
          <w:sz w:val="18"/>
          <w:szCs w:val="18"/>
        </w:rPr>
        <w:t xml:space="preserve"> ad </w:t>
      </w:r>
      <w:proofErr w:type="spellStart"/>
      <w:proofErr w:type="gramStart"/>
      <w:r w:rsidR="004F785A" w:rsidRPr="00C325B9">
        <w:rPr>
          <w:rFonts w:ascii="Palatino Linotype" w:hAnsi="Palatino Linotype"/>
          <w:b/>
          <w:sz w:val="18"/>
          <w:szCs w:val="18"/>
        </w:rPr>
        <w:t>imum</w:t>
      </w:r>
      <w:proofErr w:type="spellEnd"/>
      <w:r w:rsidR="004F785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881921" w:rsidRPr="00C325B9">
        <w:rPr>
          <w:rFonts w:ascii="Palatino Linotype" w:hAnsi="Palatino Linotype"/>
          <w:b/>
          <w:bCs/>
          <w:sz w:val="18"/>
          <w:szCs w:val="18"/>
        </w:rPr>
        <w:t>Pondŭs</w:t>
      </w:r>
      <w:proofErr w:type="spellEnd"/>
      <w:r w:rsidR="00881921" w:rsidRPr="00C325B9">
        <w:rPr>
          <w:rFonts w:ascii="Palatino Linotype" w:hAnsi="Palatino Linotype"/>
          <w:b/>
          <w:bCs/>
          <w:sz w:val="18"/>
          <w:szCs w:val="18"/>
        </w:rPr>
        <w:t xml:space="preserve">, </w:t>
      </w:r>
      <w:proofErr w:type="spellStart"/>
      <w:r w:rsidR="00881921" w:rsidRPr="00C325B9">
        <w:rPr>
          <w:rFonts w:ascii="Palatino Linotype" w:hAnsi="Palatino Linotype"/>
          <w:b/>
          <w:bCs/>
          <w:sz w:val="18"/>
          <w:szCs w:val="18"/>
        </w:rPr>
        <w:t>ĕris</w:t>
      </w:r>
      <w:proofErr w:type="spellEnd"/>
      <w:r w:rsidR="00881921" w:rsidRPr="00C325B9">
        <w:rPr>
          <w:rFonts w:ascii="Palatino Linotype" w:hAnsi="Palatino Linotype"/>
          <w:b/>
          <w:bCs/>
          <w:sz w:val="18"/>
          <w:szCs w:val="18"/>
        </w:rPr>
        <w:t>, n. :</w:t>
      </w:r>
      <w:r w:rsidR="00AB1151" w:rsidRPr="00C325B9">
        <w:rPr>
          <w:rFonts w:ascii="Palatino Linotype" w:hAnsi="Palatino Linotype"/>
          <w:b/>
          <w:bCs/>
          <w:sz w:val="18"/>
          <w:szCs w:val="18"/>
        </w:rPr>
        <w:t xml:space="preserve"> </w:t>
      </w:r>
      <w:r w:rsidR="00881921" w:rsidRPr="00C325B9">
        <w:rPr>
          <w:rFonts w:ascii="Palatino Linotype" w:hAnsi="Palatino Linotype"/>
          <w:sz w:val="18"/>
          <w:szCs w:val="18"/>
        </w:rPr>
        <w:t xml:space="preserve">poids.    </w:t>
      </w:r>
      <w:proofErr w:type="spellStart"/>
      <w:r w:rsidR="00881921" w:rsidRPr="00C325B9">
        <w:rPr>
          <w:rFonts w:ascii="Palatino Linotype" w:hAnsi="Palatino Linotype"/>
          <w:b/>
          <w:bCs/>
          <w:sz w:val="18"/>
          <w:szCs w:val="18"/>
        </w:rPr>
        <w:t>Sŏlĭdus</w:t>
      </w:r>
      <w:proofErr w:type="spellEnd"/>
      <w:r w:rsidR="00881921" w:rsidRPr="00C325B9">
        <w:rPr>
          <w:rFonts w:ascii="Palatino Linotype" w:hAnsi="Palatino Linotype"/>
          <w:b/>
          <w:bCs/>
          <w:sz w:val="18"/>
          <w:szCs w:val="18"/>
        </w:rPr>
        <w:t>, a, um :</w:t>
      </w:r>
      <w:r w:rsidR="00881921" w:rsidRPr="00C325B9">
        <w:rPr>
          <w:rFonts w:ascii="Palatino Linotype" w:hAnsi="Palatino Linotype"/>
          <w:sz w:val="18"/>
          <w:szCs w:val="18"/>
        </w:rPr>
        <w:t xml:space="preserve"> dense, solide, massif, compact, consistant.    </w:t>
      </w:r>
      <w:proofErr w:type="spellStart"/>
      <w:r w:rsidR="00881921" w:rsidRPr="00C325B9">
        <w:rPr>
          <w:rFonts w:ascii="Palatino Linotype" w:hAnsi="Palatino Linotype"/>
          <w:b/>
          <w:sz w:val="18"/>
          <w:szCs w:val="18"/>
        </w:rPr>
        <w:t>Ponderibus</w:t>
      </w:r>
      <w:proofErr w:type="spellEnd"/>
      <w:r w:rsidR="00881921" w:rsidRPr="00C325B9">
        <w:rPr>
          <w:rFonts w:ascii="Palatino Linotype" w:hAnsi="Palatino Linotype"/>
          <w:b/>
          <w:sz w:val="18"/>
          <w:szCs w:val="18"/>
        </w:rPr>
        <w:t xml:space="preserve"> </w:t>
      </w:r>
      <w:proofErr w:type="spellStart"/>
      <w:r w:rsidR="00881921" w:rsidRPr="00C325B9">
        <w:rPr>
          <w:rFonts w:ascii="Palatino Linotype" w:hAnsi="Palatino Linotype"/>
          <w:b/>
          <w:sz w:val="18"/>
          <w:szCs w:val="18"/>
        </w:rPr>
        <w:t>solidis</w:t>
      </w:r>
      <w:proofErr w:type="spellEnd"/>
      <w:r w:rsidR="00AB1151" w:rsidRPr="00C325B9">
        <w:rPr>
          <w:rFonts w:ascii="Palatino Linotype" w:hAnsi="Palatino Linotype"/>
          <w:b/>
          <w:sz w:val="18"/>
          <w:szCs w:val="18"/>
        </w:rPr>
        <w:t xml:space="preserve"> </w:t>
      </w:r>
      <w:r w:rsidR="00881921" w:rsidRPr="00C325B9">
        <w:rPr>
          <w:rFonts w:ascii="Palatino Linotype" w:hAnsi="Palatino Linotype"/>
          <w:b/>
          <w:sz w:val="18"/>
          <w:szCs w:val="18"/>
        </w:rPr>
        <w:t xml:space="preserve">: </w:t>
      </w:r>
      <w:r w:rsidR="00881921" w:rsidRPr="00C325B9">
        <w:rPr>
          <w:rFonts w:ascii="Palatino Linotype" w:hAnsi="Palatino Linotype"/>
          <w:bCs/>
          <w:sz w:val="18"/>
          <w:szCs w:val="18"/>
        </w:rPr>
        <w:t>par la masse et le poids de la matière</w:t>
      </w:r>
      <w:r w:rsidR="00881921" w:rsidRPr="00C325B9">
        <w:rPr>
          <w:rFonts w:ascii="Palatino Linotype" w:hAnsi="Palatino Linotype"/>
          <w:b/>
          <w:sz w:val="18"/>
          <w:szCs w:val="18"/>
        </w:rPr>
        <w:t xml:space="preserve"> </w:t>
      </w:r>
      <w:proofErr w:type="gramStart"/>
      <w:r w:rsidR="00881921" w:rsidRPr="00C325B9">
        <w:rPr>
          <w:rFonts w:ascii="Palatino Linotype" w:hAnsi="Palatino Linotype"/>
          <w:b/>
          <w:sz w:val="18"/>
          <w:szCs w:val="18"/>
        </w:rPr>
        <w:t xml:space="preserve">( </w:t>
      </w:r>
      <w:r w:rsidR="00881921" w:rsidRPr="00C325B9">
        <w:rPr>
          <w:rFonts w:ascii="Palatino Linotype" w:hAnsi="Palatino Linotype"/>
          <w:b/>
          <w:i/>
          <w:iCs/>
          <w:sz w:val="18"/>
          <w:szCs w:val="18"/>
        </w:rPr>
        <w:t>ex</w:t>
      </w:r>
      <w:proofErr w:type="gramEnd"/>
      <w:r w:rsidR="00881921" w:rsidRPr="00C325B9">
        <w:rPr>
          <w:rFonts w:ascii="Palatino Linotype" w:hAnsi="Palatino Linotype"/>
          <w:b/>
          <w:sz w:val="18"/>
          <w:szCs w:val="18"/>
        </w:rPr>
        <w:t xml:space="preserve"> B. </w:t>
      </w:r>
      <w:r w:rsidR="00881921" w:rsidRPr="00C325B9">
        <w:rPr>
          <w:rFonts w:ascii="Palatino Linotype" w:hAnsi="Palatino Linotype"/>
          <w:bCs/>
          <w:sz w:val="18"/>
          <w:szCs w:val="18"/>
        </w:rPr>
        <w:t xml:space="preserve">et </w:t>
      </w:r>
      <w:r w:rsidR="00881921" w:rsidRPr="00C325B9">
        <w:rPr>
          <w:rFonts w:ascii="Palatino Linotype" w:hAnsi="Palatino Linotype"/>
          <w:b/>
          <w:sz w:val="18"/>
          <w:szCs w:val="18"/>
        </w:rPr>
        <w:t>E-</w:t>
      </w:r>
      <w:proofErr w:type="gramStart"/>
      <w:r w:rsidR="00881921" w:rsidRPr="00C325B9">
        <w:rPr>
          <w:rFonts w:ascii="Palatino Linotype" w:hAnsi="Palatino Linotype"/>
          <w:b/>
          <w:sz w:val="18"/>
          <w:szCs w:val="18"/>
        </w:rPr>
        <w:t xml:space="preserve">R) </w:t>
      </w:r>
      <w:r w:rsidRPr="00C325B9">
        <w:rPr>
          <w:rFonts w:ascii="Palatino Linotype" w:hAnsi="Palatino Linotype"/>
          <w:b/>
          <w:sz w:val="18"/>
          <w:szCs w:val="18"/>
        </w:rPr>
        <w:t xml:space="preserve">  </w:t>
      </w:r>
      <w:bookmarkStart w:id="494" w:name="imus"/>
      <w:bookmarkEnd w:id="494"/>
      <w:proofErr w:type="gramEnd"/>
      <w:r w:rsidR="00881921" w:rsidRPr="00C325B9">
        <w:rPr>
          <w:rFonts w:ascii="Palatino Linotype" w:hAnsi="Palatino Linotype"/>
          <w:b/>
          <w:sz w:val="18"/>
          <w:szCs w:val="18"/>
        </w:rPr>
        <w:t xml:space="preserve">            </w:t>
      </w:r>
      <w:proofErr w:type="spellStart"/>
      <w:r w:rsidR="00881921" w:rsidRPr="00C325B9">
        <w:rPr>
          <w:rFonts w:ascii="Palatino Linotype" w:hAnsi="Palatino Linotype"/>
          <w:b/>
          <w:bCs/>
          <w:sz w:val="18"/>
          <w:szCs w:val="18"/>
        </w:rPr>
        <w:t>īmus</w:t>
      </w:r>
      <w:proofErr w:type="spellEnd"/>
      <w:r w:rsidR="00881921" w:rsidRPr="00C325B9">
        <w:rPr>
          <w:rFonts w:ascii="Palatino Linotype" w:hAnsi="Palatino Linotype"/>
          <w:b/>
          <w:bCs/>
          <w:sz w:val="18"/>
          <w:szCs w:val="18"/>
        </w:rPr>
        <w:t xml:space="preserve">, a, um, </w:t>
      </w:r>
      <w:proofErr w:type="spellStart"/>
      <w:r w:rsidR="00881921" w:rsidRPr="00C325B9">
        <w:rPr>
          <w:rFonts w:ascii="Palatino Linotype" w:hAnsi="Palatino Linotype"/>
          <w:sz w:val="18"/>
          <w:szCs w:val="18"/>
        </w:rPr>
        <w:t>superl</w:t>
      </w:r>
      <w:proofErr w:type="spellEnd"/>
      <w:r w:rsidR="00881921" w:rsidRPr="00C325B9">
        <w:rPr>
          <w:rFonts w:ascii="Palatino Linotype" w:hAnsi="Palatino Linotype"/>
          <w:sz w:val="18"/>
          <w:szCs w:val="18"/>
        </w:rPr>
        <w:t xml:space="preserve">. de </w:t>
      </w:r>
      <w:proofErr w:type="spellStart"/>
      <w:proofErr w:type="gramStart"/>
      <w:r w:rsidR="00881921" w:rsidRPr="00C325B9">
        <w:rPr>
          <w:rFonts w:ascii="Palatino Linotype" w:hAnsi="Palatino Linotype"/>
          <w:sz w:val="18"/>
          <w:szCs w:val="18"/>
        </w:rPr>
        <w:t>inferus</w:t>
      </w:r>
      <w:proofErr w:type="spellEnd"/>
      <w:r w:rsidR="00AB1151" w:rsidRPr="00C325B9">
        <w:rPr>
          <w:rFonts w:ascii="Palatino Linotype" w:hAnsi="Palatino Linotype"/>
          <w:sz w:val="18"/>
          <w:szCs w:val="18"/>
        </w:rPr>
        <w:t xml:space="preserve"> </w:t>
      </w:r>
      <w:r w:rsidR="00881921" w:rsidRPr="00C325B9">
        <w:rPr>
          <w:rFonts w:ascii="Palatino Linotype" w:hAnsi="Palatino Linotype"/>
          <w:sz w:val="18"/>
          <w:szCs w:val="18"/>
        </w:rPr>
        <w:t xml:space="preserve"> :</w:t>
      </w:r>
      <w:proofErr w:type="gramEnd"/>
      <w:r w:rsidR="00881921" w:rsidRPr="00C325B9">
        <w:rPr>
          <w:rFonts w:ascii="Palatino Linotype" w:hAnsi="Palatino Linotype"/>
          <w:sz w:val="18"/>
          <w:szCs w:val="18"/>
        </w:rPr>
        <w:t xml:space="preserve"> - 1 - tout à fait en bas, le plus bas. - 2 - tout à fait au fond. […].  </w:t>
      </w:r>
      <w:r w:rsidR="003F2393" w:rsidRPr="00C325B9">
        <w:rPr>
          <w:rFonts w:ascii="Palatino Linotype" w:hAnsi="Palatino Linotype"/>
          <w:sz w:val="18"/>
          <w:szCs w:val="18"/>
        </w:rPr>
        <w:t xml:space="preserve">   </w:t>
      </w:r>
      <w:proofErr w:type="spellStart"/>
      <w:r w:rsidR="003F2393" w:rsidRPr="00C325B9">
        <w:rPr>
          <w:rFonts w:ascii="Palatino Linotype" w:hAnsi="Palatino Linotype"/>
          <w:b/>
          <w:bCs/>
          <w:sz w:val="18"/>
          <w:szCs w:val="18"/>
        </w:rPr>
        <w:t>C</w:t>
      </w:r>
      <w:r w:rsidR="00881921" w:rsidRPr="00C325B9">
        <w:rPr>
          <w:rFonts w:ascii="Palatino Linotype" w:hAnsi="Palatino Linotype"/>
          <w:b/>
          <w:bCs/>
          <w:sz w:val="18"/>
          <w:szCs w:val="18"/>
        </w:rPr>
        <w:t>onflŭo</w:t>
      </w:r>
      <w:proofErr w:type="spellEnd"/>
      <w:r w:rsidR="00881921" w:rsidRPr="00C325B9">
        <w:rPr>
          <w:rFonts w:ascii="Palatino Linotype" w:hAnsi="Palatino Linotype"/>
          <w:b/>
          <w:bCs/>
          <w:sz w:val="18"/>
          <w:szCs w:val="18"/>
        </w:rPr>
        <w:t xml:space="preserve">, </w:t>
      </w:r>
      <w:proofErr w:type="spellStart"/>
      <w:r w:rsidR="00881921" w:rsidRPr="00C325B9">
        <w:rPr>
          <w:rFonts w:ascii="Palatino Linotype" w:hAnsi="Palatino Linotype"/>
          <w:b/>
          <w:bCs/>
          <w:sz w:val="18"/>
          <w:szCs w:val="18"/>
        </w:rPr>
        <w:t>ĕre</w:t>
      </w:r>
      <w:proofErr w:type="spellEnd"/>
      <w:r w:rsidR="00881921" w:rsidRPr="00C325B9">
        <w:rPr>
          <w:rFonts w:ascii="Palatino Linotype" w:hAnsi="Palatino Linotype"/>
          <w:b/>
          <w:bCs/>
          <w:sz w:val="18"/>
          <w:szCs w:val="18"/>
        </w:rPr>
        <w:t xml:space="preserve">, </w:t>
      </w:r>
      <w:proofErr w:type="spellStart"/>
      <w:r w:rsidR="00881921" w:rsidRPr="00C325B9">
        <w:rPr>
          <w:rFonts w:ascii="Palatino Linotype" w:hAnsi="Palatino Linotype"/>
          <w:sz w:val="18"/>
          <w:szCs w:val="18"/>
        </w:rPr>
        <w:t>fluxi</w:t>
      </w:r>
      <w:proofErr w:type="spellEnd"/>
      <w:r w:rsidR="00881921" w:rsidRPr="00C325B9">
        <w:rPr>
          <w:rFonts w:ascii="Palatino Linotype" w:hAnsi="Palatino Linotype"/>
          <w:sz w:val="18"/>
          <w:szCs w:val="18"/>
        </w:rPr>
        <w:t xml:space="preserve"> </w:t>
      </w:r>
      <w:proofErr w:type="gramStart"/>
      <w:r w:rsidR="003F2393" w:rsidRPr="00C325B9">
        <w:rPr>
          <w:rFonts w:ascii="Palatino Linotype" w:hAnsi="Palatino Linotype"/>
          <w:sz w:val="18"/>
          <w:szCs w:val="18"/>
        </w:rPr>
        <w:t>(</w:t>
      </w:r>
      <w:r w:rsidR="00881921" w:rsidRPr="00C325B9">
        <w:rPr>
          <w:rFonts w:ascii="Palatino Linotype" w:hAnsi="Palatino Linotype"/>
          <w:i/>
          <w:iCs/>
          <w:sz w:val="18"/>
          <w:szCs w:val="18"/>
        </w:rPr>
        <w:t xml:space="preserve"> subj.</w:t>
      </w:r>
      <w:proofErr w:type="gramEnd"/>
      <w:r w:rsidR="00881921" w:rsidRPr="00C325B9">
        <w:rPr>
          <w:rFonts w:ascii="Palatino Linotype" w:hAnsi="Palatino Linotype"/>
          <w:i/>
          <w:iCs/>
          <w:sz w:val="18"/>
          <w:szCs w:val="18"/>
        </w:rPr>
        <w:t xml:space="preserve"> </w:t>
      </w:r>
      <w:proofErr w:type="spellStart"/>
      <w:r w:rsidR="00881921" w:rsidRPr="00C325B9">
        <w:rPr>
          <w:rFonts w:ascii="Palatino Linotype" w:hAnsi="Palatino Linotype"/>
          <w:i/>
          <w:iCs/>
          <w:sz w:val="18"/>
          <w:szCs w:val="18"/>
        </w:rPr>
        <w:t>pqpf</w:t>
      </w:r>
      <w:proofErr w:type="spellEnd"/>
      <w:r w:rsidR="00881921"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proofErr w:type="spellStart"/>
      <w:proofErr w:type="gramStart"/>
      <w:r w:rsidR="00881921" w:rsidRPr="00C325B9">
        <w:rPr>
          <w:rFonts w:ascii="Palatino Linotype" w:hAnsi="Palatino Linotype"/>
          <w:i/>
          <w:iCs/>
          <w:sz w:val="18"/>
          <w:szCs w:val="18"/>
        </w:rPr>
        <w:t>confluxet</w:t>
      </w:r>
      <w:proofErr w:type="spellEnd"/>
      <w:proofErr w:type="gramEnd"/>
      <w:r w:rsidR="00AB1151" w:rsidRPr="00C325B9">
        <w:rPr>
          <w:rFonts w:ascii="Palatino Linotype" w:hAnsi="Palatino Linotype"/>
          <w:i/>
          <w:iCs/>
          <w:sz w:val="18"/>
          <w:szCs w:val="18"/>
        </w:rPr>
        <w:t xml:space="preserve"> </w:t>
      </w:r>
      <w:proofErr w:type="spellStart"/>
      <w:r w:rsidR="00881921" w:rsidRPr="00C325B9">
        <w:rPr>
          <w:rFonts w:ascii="Palatino Linotype" w:hAnsi="Palatino Linotype"/>
          <w:i/>
          <w:iCs/>
          <w:sz w:val="18"/>
          <w:szCs w:val="18"/>
        </w:rPr>
        <w:t>Lucr</w:t>
      </w:r>
      <w:proofErr w:type="spellEnd"/>
      <w:r w:rsidR="00881921" w:rsidRPr="00C325B9">
        <w:rPr>
          <w:rFonts w:ascii="Palatino Linotype" w:hAnsi="Palatino Linotype"/>
          <w:i/>
          <w:iCs/>
          <w:sz w:val="18"/>
          <w:szCs w:val="18"/>
        </w:rPr>
        <w:t>. 1, 987</w:t>
      </w:r>
      <w:r w:rsidR="003F2393" w:rsidRPr="00C325B9">
        <w:rPr>
          <w:rFonts w:ascii="Palatino Linotype" w:hAnsi="Palatino Linotype"/>
          <w:i/>
          <w:iCs/>
          <w:sz w:val="18"/>
          <w:szCs w:val="18"/>
        </w:rPr>
        <w:t>)</w:t>
      </w:r>
      <w:r w:rsidR="00AB1151" w:rsidRPr="00C325B9">
        <w:rPr>
          <w:rFonts w:ascii="Palatino Linotype" w:hAnsi="Palatino Linotype"/>
          <w:sz w:val="18"/>
          <w:szCs w:val="18"/>
        </w:rPr>
        <w:t xml:space="preserve"> </w:t>
      </w:r>
      <w:r w:rsidR="003F2393" w:rsidRPr="00C325B9">
        <w:rPr>
          <w:rFonts w:ascii="Palatino Linotype" w:hAnsi="Palatino Linotype"/>
          <w:sz w:val="18"/>
          <w:szCs w:val="18"/>
        </w:rPr>
        <w:t>:</w:t>
      </w:r>
      <w:r w:rsidR="00AB1151" w:rsidRPr="00C325B9">
        <w:rPr>
          <w:rFonts w:ascii="Palatino Linotype" w:hAnsi="Palatino Linotype"/>
          <w:sz w:val="18"/>
          <w:szCs w:val="18"/>
        </w:rPr>
        <w:t xml:space="preserve"> </w:t>
      </w:r>
      <w:r w:rsidR="00881921" w:rsidRPr="00C325B9">
        <w:rPr>
          <w:rFonts w:ascii="Palatino Linotype" w:hAnsi="Palatino Linotype"/>
          <w:sz w:val="18"/>
          <w:szCs w:val="18"/>
        </w:rPr>
        <w:t>couler ensemble, joindre ses eaux, confluer</w:t>
      </w:r>
      <w:r w:rsidR="00AB1151" w:rsidRPr="00C325B9">
        <w:rPr>
          <w:rFonts w:ascii="Palatino Linotype" w:hAnsi="Palatino Linotype"/>
          <w:sz w:val="18"/>
          <w:szCs w:val="18"/>
        </w:rPr>
        <w:t xml:space="preserve"> </w:t>
      </w:r>
      <w:r w:rsidR="003F2393" w:rsidRPr="00C325B9">
        <w:rPr>
          <w:rFonts w:ascii="Palatino Linotype" w:hAnsi="Palatino Linotype"/>
          <w:sz w:val="18"/>
          <w:szCs w:val="18"/>
        </w:rPr>
        <w:t xml:space="preserve">; accourir ensemble, </w:t>
      </w:r>
      <w:proofErr w:type="gramStart"/>
      <w:r w:rsidR="003F2393" w:rsidRPr="00C325B9">
        <w:rPr>
          <w:rFonts w:ascii="Palatino Linotype" w:hAnsi="Palatino Linotype"/>
          <w:sz w:val="18"/>
          <w:szCs w:val="18"/>
        </w:rPr>
        <w:t>affluer,  arriver</w:t>
      </w:r>
      <w:proofErr w:type="gramEnd"/>
      <w:r w:rsidR="003F2393" w:rsidRPr="00C325B9">
        <w:rPr>
          <w:rFonts w:ascii="Palatino Linotype" w:hAnsi="Palatino Linotype"/>
          <w:sz w:val="18"/>
          <w:szCs w:val="18"/>
        </w:rPr>
        <w:t xml:space="preserve"> en foule.</w:t>
      </w:r>
      <w:r w:rsidR="00881921" w:rsidRPr="00C325B9">
        <w:rPr>
          <w:rFonts w:ascii="Palatino Linotype" w:hAnsi="Palatino Linotype"/>
          <w:sz w:val="18"/>
          <w:szCs w:val="18"/>
        </w:rPr>
        <w:t xml:space="preserve"> </w:t>
      </w:r>
      <w:r w:rsidR="00E561A7" w:rsidRPr="00C325B9">
        <w:rPr>
          <w:rFonts w:ascii="Palatino Linotype" w:hAnsi="Palatino Linotype"/>
          <w:sz w:val="18"/>
          <w:szCs w:val="18"/>
        </w:rPr>
        <w:t xml:space="preserve"> Voir </w:t>
      </w:r>
      <w:r w:rsidR="00E561A7" w:rsidRPr="00C325B9">
        <w:rPr>
          <w:rFonts w:ascii="Palatino Linotype" w:hAnsi="Palatino Linotype"/>
          <w:b/>
          <w:sz w:val="18"/>
          <w:szCs w:val="18"/>
        </w:rPr>
        <w:t xml:space="preserve">v.  </w:t>
      </w:r>
      <w:r w:rsidR="00E561A7" w:rsidRPr="00C325B9">
        <w:rPr>
          <w:rFonts w:ascii="Palatino Linotype" w:hAnsi="Palatino Linotype"/>
          <w:b/>
          <w:bCs/>
          <w:sz w:val="18"/>
          <w:szCs w:val="18"/>
        </w:rPr>
        <w:t>176-7. «</w:t>
      </w:r>
      <w:r w:rsidR="00AB1151" w:rsidRPr="00C325B9">
        <w:rPr>
          <w:rFonts w:ascii="Palatino Linotype" w:hAnsi="Palatino Linotype"/>
          <w:b/>
          <w:bCs/>
          <w:sz w:val="18"/>
          <w:szCs w:val="18"/>
        </w:rPr>
        <w:t xml:space="preserve"> </w:t>
      </w:r>
      <w:proofErr w:type="spellStart"/>
      <w:r w:rsidR="00E561A7" w:rsidRPr="00C325B9">
        <w:rPr>
          <w:rFonts w:ascii="Palatino Linotype" w:hAnsi="Palatino Linotype"/>
          <w:b/>
          <w:bCs/>
          <w:sz w:val="18"/>
          <w:szCs w:val="18"/>
        </w:rPr>
        <w:t>Semin</w:t>
      </w:r>
      <w:proofErr w:type="spellEnd"/>
      <w:r w:rsidR="00E561A7" w:rsidRPr="00C325B9">
        <w:rPr>
          <w:rFonts w:ascii="Palatino Linotype" w:hAnsi="Palatino Linotype"/>
          <w:b/>
          <w:bCs/>
          <w:sz w:val="18"/>
          <w:szCs w:val="18"/>
        </w:rPr>
        <w:t xml:space="preserve"> </w:t>
      </w:r>
      <w:proofErr w:type="spellStart"/>
      <w:r w:rsidR="00E561A7" w:rsidRPr="00C325B9">
        <w:rPr>
          <w:rFonts w:ascii="Palatino Linotype" w:hAnsi="Palatino Linotype"/>
          <w:b/>
          <w:bCs/>
          <w:sz w:val="18"/>
          <w:szCs w:val="18"/>
        </w:rPr>
        <w:t>rerum</w:t>
      </w:r>
      <w:proofErr w:type="spellEnd"/>
      <w:r w:rsidR="00E561A7" w:rsidRPr="00C325B9">
        <w:rPr>
          <w:rFonts w:ascii="Palatino Linotype" w:hAnsi="Palatino Linotype"/>
          <w:b/>
          <w:bCs/>
          <w:sz w:val="18"/>
          <w:szCs w:val="18"/>
        </w:rPr>
        <w:t xml:space="preserve"> Cum </w:t>
      </w:r>
      <w:proofErr w:type="spellStart"/>
      <w:r w:rsidR="00E561A7" w:rsidRPr="00C325B9">
        <w:rPr>
          <w:rFonts w:ascii="Palatino Linotype" w:hAnsi="Palatino Linotype"/>
          <w:b/>
          <w:bCs/>
          <w:sz w:val="18"/>
          <w:szCs w:val="18"/>
        </w:rPr>
        <w:t>confluxerunt</w:t>
      </w:r>
      <w:proofErr w:type="spellEnd"/>
      <w:r w:rsidR="00E561A7"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E561A7" w:rsidRPr="00C325B9">
        <w:rPr>
          <w:rFonts w:ascii="Palatino Linotype" w:hAnsi="Palatino Linotype"/>
          <w:b/>
          <w:bCs/>
          <w:sz w:val="18"/>
          <w:szCs w:val="18"/>
        </w:rPr>
        <w:t xml:space="preserve">» </w:t>
      </w:r>
    </w:p>
  </w:footnote>
  <w:footnote w:id="988">
    <w:p w:rsidR="00B009D7" w:rsidRPr="00C325B9" w:rsidRDefault="00B009D7" w:rsidP="00C325B9">
      <w:pPr>
        <w:pStyle w:val="p1"/>
        <w:tabs>
          <w:tab w:val="left" w:pos="426"/>
        </w:tabs>
        <w:spacing w:after="120"/>
        <w:ind w:firstLine="426"/>
        <w:rPr>
          <w:rFonts w:ascii="Palatino Linotype" w:hAnsi="Palatino Linotype"/>
          <w:bCs/>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988. nec </w:t>
      </w:r>
      <w:proofErr w:type="spellStart"/>
      <w:r w:rsidR="004F785A" w:rsidRPr="00C325B9">
        <w:rPr>
          <w:rFonts w:ascii="Palatino Linotype" w:hAnsi="Palatino Linotype"/>
          <w:b/>
          <w:sz w:val="18"/>
          <w:szCs w:val="18"/>
        </w:rPr>
        <w:t>res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ulla</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color w:val="auto"/>
          <w:sz w:val="18"/>
          <w:szCs w:val="18"/>
        </w:rPr>
        <w:t>g</w:t>
      </w:r>
      <w:r w:rsidR="003F2393" w:rsidRPr="00C325B9">
        <w:rPr>
          <w:rFonts w:ascii="Palatino Linotype" w:hAnsi="Palatino Linotype"/>
          <w:b/>
          <w:bCs/>
          <w:color w:val="auto"/>
          <w:sz w:val="18"/>
          <w:szCs w:val="18"/>
        </w:rPr>
        <w:t>ĕ</w:t>
      </w:r>
      <w:r w:rsidR="004F785A" w:rsidRPr="00C325B9">
        <w:rPr>
          <w:rFonts w:ascii="Palatino Linotype" w:hAnsi="Palatino Linotype"/>
          <w:b/>
          <w:color w:val="auto"/>
          <w:sz w:val="18"/>
          <w:szCs w:val="18"/>
        </w:rPr>
        <w:t>ri</w:t>
      </w:r>
      <w:proofErr w:type="spellEnd"/>
      <w:r w:rsidR="004F785A" w:rsidRPr="00C325B9">
        <w:rPr>
          <w:rFonts w:ascii="Palatino Linotype" w:hAnsi="Palatino Linotype"/>
          <w:b/>
          <w:color w:val="auto"/>
          <w:sz w:val="18"/>
          <w:szCs w:val="18"/>
        </w:rPr>
        <w:t xml:space="preserve"> </w:t>
      </w:r>
      <w:proofErr w:type="spellStart"/>
      <w:r w:rsidR="004F785A" w:rsidRPr="00C325B9">
        <w:rPr>
          <w:rFonts w:ascii="Palatino Linotype" w:hAnsi="Palatino Linotype"/>
          <w:b/>
          <w:color w:val="auto"/>
          <w:sz w:val="18"/>
          <w:szCs w:val="18"/>
        </w:rPr>
        <w:t>sub</w:t>
      </w:r>
      <w:proofErr w:type="spellEnd"/>
      <w:r w:rsidR="004F785A" w:rsidRPr="00C325B9">
        <w:rPr>
          <w:rFonts w:ascii="Palatino Linotype" w:hAnsi="Palatino Linotype"/>
          <w:b/>
          <w:color w:val="auto"/>
          <w:sz w:val="18"/>
          <w:szCs w:val="18"/>
        </w:rPr>
        <w:t xml:space="preserve"> </w:t>
      </w:r>
      <w:proofErr w:type="spellStart"/>
      <w:r w:rsidR="004F785A" w:rsidRPr="00C325B9">
        <w:rPr>
          <w:rFonts w:ascii="Palatino Linotype" w:hAnsi="Palatino Linotype"/>
          <w:b/>
          <w:color w:val="auto"/>
          <w:sz w:val="18"/>
          <w:szCs w:val="18"/>
        </w:rPr>
        <w:t>caeli</w:t>
      </w:r>
      <w:proofErr w:type="spellEnd"/>
      <w:r w:rsidR="004F785A" w:rsidRPr="00C325B9">
        <w:rPr>
          <w:rFonts w:ascii="Palatino Linotype" w:hAnsi="Palatino Linotype"/>
          <w:b/>
          <w:color w:val="auto"/>
          <w:sz w:val="18"/>
          <w:szCs w:val="18"/>
        </w:rPr>
        <w:t xml:space="preserve"> </w:t>
      </w:r>
      <w:proofErr w:type="spellStart"/>
      <w:r w:rsidR="004F785A" w:rsidRPr="00C325B9">
        <w:rPr>
          <w:rFonts w:ascii="Palatino Linotype" w:hAnsi="Palatino Linotype"/>
          <w:b/>
          <w:color w:val="auto"/>
          <w:sz w:val="18"/>
          <w:szCs w:val="18"/>
        </w:rPr>
        <w:t>tegmine</w:t>
      </w:r>
      <w:proofErr w:type="spellEnd"/>
      <w:r w:rsidR="004F785A" w:rsidRPr="00C325B9">
        <w:rPr>
          <w:rFonts w:ascii="Palatino Linotype" w:hAnsi="Palatino Linotype"/>
          <w:b/>
          <w:color w:val="auto"/>
          <w:sz w:val="18"/>
          <w:szCs w:val="18"/>
        </w:rPr>
        <w:t xml:space="preserve"> </w:t>
      </w:r>
      <w:proofErr w:type="spellStart"/>
      <w:proofErr w:type="gramStart"/>
      <w:r w:rsidR="004F785A" w:rsidRPr="00C325B9">
        <w:rPr>
          <w:rFonts w:ascii="Palatino Linotype" w:hAnsi="Palatino Linotype"/>
          <w:b/>
          <w:color w:val="auto"/>
          <w:sz w:val="18"/>
          <w:szCs w:val="18"/>
        </w:rPr>
        <w:t>posset</w:t>
      </w:r>
      <w:proofErr w:type="spellEnd"/>
      <w:r w:rsidR="004F785A" w:rsidRPr="00C325B9">
        <w:rPr>
          <w:rFonts w:ascii="Palatino Linotype" w:hAnsi="Palatino Linotype"/>
          <w:b/>
          <w:color w:val="auto"/>
          <w:sz w:val="18"/>
          <w:szCs w:val="18"/>
        </w:rPr>
        <w:t xml:space="preserve">  —</w:t>
      </w:r>
      <w:proofErr w:type="gramEnd"/>
      <w:r w:rsidRPr="00C325B9">
        <w:rPr>
          <w:rFonts w:ascii="Palatino Linotype" w:hAnsi="Palatino Linotype"/>
          <w:b/>
          <w:color w:val="auto"/>
          <w:sz w:val="18"/>
          <w:szCs w:val="18"/>
        </w:rPr>
        <w:t xml:space="preserve">       </w:t>
      </w:r>
      <w:r w:rsidR="003F2393" w:rsidRPr="00C325B9">
        <w:rPr>
          <w:rFonts w:ascii="Palatino Linotype" w:hAnsi="Palatino Linotype"/>
          <w:b/>
          <w:color w:val="auto"/>
          <w:sz w:val="18"/>
          <w:szCs w:val="18"/>
        </w:rPr>
        <w:t xml:space="preserve"> Nec… </w:t>
      </w:r>
      <w:proofErr w:type="spellStart"/>
      <w:r w:rsidR="003F2393" w:rsidRPr="00C325B9">
        <w:rPr>
          <w:rFonts w:ascii="Palatino Linotype" w:hAnsi="Palatino Linotype"/>
          <w:b/>
          <w:color w:val="auto"/>
          <w:sz w:val="18"/>
          <w:szCs w:val="18"/>
        </w:rPr>
        <w:t>ulla</w:t>
      </w:r>
      <w:proofErr w:type="spellEnd"/>
      <w:r w:rsidR="00AB1151" w:rsidRPr="00C325B9">
        <w:rPr>
          <w:rFonts w:ascii="Palatino Linotype" w:hAnsi="Palatino Linotype"/>
          <w:b/>
          <w:color w:val="auto"/>
          <w:sz w:val="18"/>
          <w:szCs w:val="18"/>
        </w:rPr>
        <w:t xml:space="preserve"> </w:t>
      </w:r>
      <w:r w:rsidR="003F2393" w:rsidRPr="00C325B9">
        <w:rPr>
          <w:rFonts w:ascii="Palatino Linotype" w:hAnsi="Palatino Linotype"/>
          <w:b/>
          <w:color w:val="auto"/>
          <w:sz w:val="18"/>
          <w:szCs w:val="18"/>
        </w:rPr>
        <w:t xml:space="preserve">: *et </w:t>
      </w:r>
      <w:proofErr w:type="spellStart"/>
      <w:r w:rsidR="003F2393" w:rsidRPr="00C325B9">
        <w:rPr>
          <w:rFonts w:ascii="Palatino Linotype" w:hAnsi="Palatino Linotype"/>
          <w:b/>
          <w:color w:val="auto"/>
          <w:sz w:val="18"/>
          <w:szCs w:val="18"/>
        </w:rPr>
        <w:t>nulla</w:t>
      </w:r>
      <w:proofErr w:type="spellEnd"/>
      <w:r w:rsidR="003F2393"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proofErr w:type="spellStart"/>
      <w:r w:rsidR="00F72BA4" w:rsidRPr="00C325B9">
        <w:rPr>
          <w:rFonts w:ascii="Palatino Linotype" w:hAnsi="Palatino Linotype"/>
          <w:b/>
          <w:color w:val="auto"/>
          <w:sz w:val="18"/>
          <w:szCs w:val="18"/>
        </w:rPr>
        <w:t>Caeli</w:t>
      </w:r>
      <w:proofErr w:type="spellEnd"/>
      <w:r w:rsidR="00F72BA4" w:rsidRPr="00C325B9">
        <w:rPr>
          <w:rFonts w:ascii="Palatino Linotype" w:hAnsi="Palatino Linotype"/>
          <w:b/>
          <w:color w:val="auto"/>
          <w:sz w:val="18"/>
          <w:szCs w:val="18"/>
        </w:rPr>
        <w:t xml:space="preserve"> </w:t>
      </w:r>
      <w:proofErr w:type="spellStart"/>
      <w:r w:rsidR="00F72BA4" w:rsidRPr="00C325B9">
        <w:rPr>
          <w:rFonts w:ascii="Palatino Linotype" w:hAnsi="Palatino Linotype"/>
          <w:b/>
          <w:color w:val="auto"/>
          <w:sz w:val="18"/>
          <w:szCs w:val="18"/>
        </w:rPr>
        <w:t>sub</w:t>
      </w:r>
      <w:proofErr w:type="spellEnd"/>
      <w:r w:rsidR="00F72BA4" w:rsidRPr="00C325B9">
        <w:rPr>
          <w:rFonts w:ascii="Palatino Linotype" w:hAnsi="Palatino Linotype"/>
          <w:b/>
          <w:color w:val="auto"/>
          <w:sz w:val="18"/>
          <w:szCs w:val="18"/>
        </w:rPr>
        <w:t xml:space="preserve"> </w:t>
      </w:r>
      <w:proofErr w:type="spellStart"/>
      <w:r w:rsidR="00F72BA4" w:rsidRPr="00C325B9">
        <w:rPr>
          <w:rFonts w:ascii="Palatino Linotype" w:hAnsi="Palatino Linotype"/>
          <w:b/>
          <w:color w:val="auto"/>
          <w:sz w:val="18"/>
          <w:szCs w:val="18"/>
        </w:rPr>
        <w:t>tegmine</w:t>
      </w:r>
      <w:proofErr w:type="spellEnd"/>
      <w:r w:rsidR="00F72BA4" w:rsidRPr="00C325B9">
        <w:rPr>
          <w:rFonts w:ascii="Palatino Linotype" w:hAnsi="Palatino Linotype"/>
          <w:b/>
          <w:color w:val="auto"/>
          <w:sz w:val="18"/>
          <w:szCs w:val="18"/>
        </w:rPr>
        <w:t xml:space="preserve"> : </w:t>
      </w:r>
      <w:r w:rsidR="00F72BA4" w:rsidRPr="00C325B9">
        <w:rPr>
          <w:rFonts w:ascii="Palatino Linotype" w:hAnsi="Palatino Linotype"/>
          <w:bCs/>
          <w:color w:val="auto"/>
          <w:sz w:val="18"/>
          <w:szCs w:val="18"/>
        </w:rPr>
        <w:t xml:space="preserve">expression fréquente dans les </w:t>
      </w:r>
      <w:proofErr w:type="spellStart"/>
      <w:r w:rsidR="00F72BA4" w:rsidRPr="00C325B9">
        <w:rPr>
          <w:rFonts w:ascii="Palatino Linotype" w:hAnsi="Palatino Linotype"/>
          <w:bCs/>
          <w:color w:val="auto"/>
          <w:sz w:val="18"/>
          <w:szCs w:val="18"/>
        </w:rPr>
        <w:t>Aratea</w:t>
      </w:r>
      <w:proofErr w:type="spellEnd"/>
      <w:r w:rsidR="00F72BA4" w:rsidRPr="00C325B9">
        <w:rPr>
          <w:rFonts w:ascii="Palatino Linotype" w:hAnsi="Palatino Linotype"/>
          <w:bCs/>
          <w:color w:val="auto"/>
          <w:sz w:val="18"/>
          <w:szCs w:val="18"/>
        </w:rPr>
        <w:t xml:space="preserve"> de Cicéron, selon Ernout.   </w:t>
      </w:r>
      <w:r w:rsidR="003F2393" w:rsidRPr="00C325B9">
        <w:rPr>
          <w:rFonts w:ascii="Palatino Linotype" w:hAnsi="Palatino Linotype"/>
          <w:bCs/>
          <w:color w:val="auto"/>
          <w:sz w:val="18"/>
          <w:szCs w:val="18"/>
        </w:rPr>
        <w:t xml:space="preserve">    </w:t>
      </w:r>
      <w:proofErr w:type="spellStart"/>
      <w:r w:rsidR="003F2393" w:rsidRPr="00C325B9">
        <w:rPr>
          <w:rFonts w:ascii="Palatino Linotype" w:hAnsi="Palatino Linotype"/>
          <w:b/>
          <w:bCs/>
          <w:color w:val="auto"/>
          <w:sz w:val="18"/>
          <w:szCs w:val="18"/>
        </w:rPr>
        <w:t>Gĕro</w:t>
      </w:r>
      <w:proofErr w:type="spellEnd"/>
      <w:r w:rsidR="003F2393" w:rsidRPr="00C325B9">
        <w:rPr>
          <w:rFonts w:ascii="Palatino Linotype" w:hAnsi="Palatino Linotype"/>
          <w:b/>
          <w:bCs/>
          <w:color w:val="auto"/>
          <w:sz w:val="18"/>
          <w:szCs w:val="18"/>
        </w:rPr>
        <w:t xml:space="preserve">, </w:t>
      </w:r>
      <w:proofErr w:type="spellStart"/>
      <w:r w:rsidR="003F2393" w:rsidRPr="00C325B9">
        <w:rPr>
          <w:rFonts w:ascii="Palatino Linotype" w:hAnsi="Palatino Linotype"/>
          <w:b/>
          <w:bCs/>
          <w:color w:val="auto"/>
          <w:sz w:val="18"/>
          <w:szCs w:val="18"/>
        </w:rPr>
        <w:t>ĕre</w:t>
      </w:r>
      <w:proofErr w:type="spellEnd"/>
      <w:r w:rsidR="003F2393" w:rsidRPr="00C325B9">
        <w:rPr>
          <w:rFonts w:ascii="Palatino Linotype" w:hAnsi="Palatino Linotype"/>
          <w:b/>
          <w:bCs/>
          <w:color w:val="auto"/>
          <w:sz w:val="18"/>
          <w:szCs w:val="18"/>
        </w:rPr>
        <w:t xml:space="preserve">, </w:t>
      </w:r>
      <w:proofErr w:type="spellStart"/>
      <w:r w:rsidR="003F2393" w:rsidRPr="00C325B9">
        <w:rPr>
          <w:rFonts w:ascii="Palatino Linotype" w:hAnsi="Palatino Linotype"/>
          <w:color w:val="auto"/>
          <w:sz w:val="18"/>
          <w:szCs w:val="18"/>
        </w:rPr>
        <w:t>gessi</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gestum</w:t>
      </w:r>
      <w:proofErr w:type="spellEnd"/>
      <w:r w:rsidR="003F2393" w:rsidRPr="00C325B9">
        <w:rPr>
          <w:rFonts w:ascii="Palatino Linotype" w:hAnsi="Palatino Linotype"/>
          <w:color w:val="auto"/>
          <w:sz w:val="18"/>
          <w:szCs w:val="18"/>
        </w:rPr>
        <w:t xml:space="preserve"> : - tr. - porter qq part qqch.</w:t>
      </w:r>
      <w:r w:rsidR="00AB1151" w:rsidRPr="00C325B9">
        <w:rPr>
          <w:rFonts w:ascii="Palatino Linotype" w:hAnsi="Palatino Linotype"/>
          <w:color w:val="auto"/>
          <w:sz w:val="18"/>
          <w:szCs w:val="18"/>
        </w:rPr>
        <w:t xml:space="preserve"> </w:t>
      </w:r>
      <w:r w:rsidR="003F2393" w:rsidRPr="00C325B9">
        <w:rPr>
          <w:rFonts w:ascii="Palatino Linotype" w:hAnsi="Palatino Linotype"/>
          <w:color w:val="auto"/>
          <w:sz w:val="18"/>
          <w:szCs w:val="18"/>
        </w:rPr>
        <w:t>; produire</w:t>
      </w:r>
      <w:r w:rsidR="00AB1151" w:rsidRPr="00C325B9">
        <w:rPr>
          <w:rFonts w:ascii="Palatino Linotype" w:hAnsi="Palatino Linotype"/>
          <w:color w:val="auto"/>
          <w:sz w:val="18"/>
          <w:szCs w:val="18"/>
        </w:rPr>
        <w:t xml:space="preserve"> </w:t>
      </w:r>
      <w:r w:rsidR="003F2393" w:rsidRPr="00C325B9">
        <w:rPr>
          <w:rFonts w:ascii="Palatino Linotype" w:hAnsi="Palatino Linotype"/>
          <w:color w:val="auto"/>
          <w:sz w:val="18"/>
          <w:szCs w:val="18"/>
        </w:rPr>
        <w:t xml:space="preserve">; </w:t>
      </w:r>
      <w:proofErr w:type="gramStart"/>
      <w:r w:rsidR="003F2393" w:rsidRPr="00C325B9">
        <w:rPr>
          <w:rFonts w:ascii="Palatino Linotype" w:hAnsi="Palatino Linotype"/>
          <w:color w:val="auto"/>
          <w:sz w:val="18"/>
          <w:szCs w:val="18"/>
        </w:rPr>
        <w:t>faire  [</w:t>
      </w:r>
      <w:proofErr w:type="gramEnd"/>
      <w:r w:rsidR="003F2393" w:rsidRPr="00C325B9">
        <w:rPr>
          <w:rFonts w:ascii="Palatino Linotype" w:hAnsi="Palatino Linotype"/>
          <w:color w:val="auto"/>
          <w:sz w:val="18"/>
          <w:szCs w:val="18"/>
        </w:rPr>
        <w:t xml:space="preserve">…].  </w:t>
      </w:r>
      <w:r w:rsidR="003F2393" w:rsidRPr="00C325B9">
        <w:rPr>
          <w:rFonts w:ascii="Palatino Linotype" w:hAnsi="Palatino Linotype"/>
          <w:b/>
          <w:bCs/>
          <w:color w:val="auto"/>
          <w:sz w:val="18"/>
          <w:szCs w:val="18"/>
        </w:rPr>
        <w:t xml:space="preserve">  </w:t>
      </w:r>
      <w:r w:rsidR="00881921" w:rsidRPr="00C325B9">
        <w:rPr>
          <w:rFonts w:ascii="Palatino Linotype" w:hAnsi="Palatino Linotype"/>
          <w:bCs/>
          <w:color w:val="auto"/>
          <w:sz w:val="18"/>
          <w:szCs w:val="18"/>
        </w:rPr>
        <w:t xml:space="preserve"> </w:t>
      </w:r>
      <w:r w:rsidR="003F2393" w:rsidRPr="00C325B9">
        <w:rPr>
          <w:rFonts w:ascii="Palatino Linotype" w:hAnsi="Palatino Linotype"/>
          <w:bCs/>
          <w:color w:val="auto"/>
          <w:sz w:val="18"/>
          <w:szCs w:val="18"/>
        </w:rPr>
        <w:t xml:space="preserve"> </w:t>
      </w:r>
      <w:r w:rsidR="003F2393" w:rsidRPr="00C325B9">
        <w:rPr>
          <w:rFonts w:ascii="Palatino Linotype" w:hAnsi="Palatino Linotype"/>
          <w:b/>
          <w:color w:val="auto"/>
          <w:sz w:val="18"/>
          <w:szCs w:val="18"/>
        </w:rPr>
        <w:t>Tegmen</w:t>
      </w:r>
      <w:r w:rsidR="003F2393" w:rsidRPr="00C325B9">
        <w:rPr>
          <w:rFonts w:ascii="Palatino Linotype" w:hAnsi="Palatino Linotype"/>
          <w:b/>
          <w:bCs/>
          <w:color w:val="auto"/>
          <w:sz w:val="18"/>
          <w:szCs w:val="18"/>
        </w:rPr>
        <w:t xml:space="preserve">, </w:t>
      </w:r>
      <w:proofErr w:type="spellStart"/>
      <w:r w:rsidR="003F2393" w:rsidRPr="00C325B9">
        <w:rPr>
          <w:rFonts w:ascii="Palatino Linotype" w:hAnsi="Palatino Linotype"/>
          <w:b/>
          <w:bCs/>
          <w:color w:val="auto"/>
          <w:sz w:val="18"/>
          <w:szCs w:val="18"/>
        </w:rPr>
        <w:t>ĭnis</w:t>
      </w:r>
      <w:proofErr w:type="spellEnd"/>
      <w:r w:rsidR="003F2393" w:rsidRPr="00C325B9">
        <w:rPr>
          <w:rFonts w:ascii="Palatino Linotype" w:hAnsi="Palatino Linotype"/>
          <w:b/>
          <w:bCs/>
          <w:color w:val="auto"/>
          <w:sz w:val="18"/>
          <w:szCs w:val="18"/>
        </w:rPr>
        <w:t>, n. :</w:t>
      </w:r>
      <w:r w:rsidR="00AB1151" w:rsidRPr="00C325B9">
        <w:rPr>
          <w:rFonts w:ascii="Palatino Linotype" w:hAnsi="Palatino Linotype"/>
          <w:b/>
          <w:bCs/>
          <w:color w:val="auto"/>
          <w:sz w:val="18"/>
          <w:szCs w:val="18"/>
        </w:rPr>
        <w:t xml:space="preserve"> </w:t>
      </w:r>
      <w:r w:rsidR="003F2393" w:rsidRPr="00C325B9">
        <w:rPr>
          <w:rFonts w:ascii="Palatino Linotype" w:hAnsi="Palatino Linotype"/>
          <w:color w:val="auto"/>
          <w:sz w:val="18"/>
          <w:szCs w:val="18"/>
        </w:rPr>
        <w:t>tout ce qui sert à couvrir</w:t>
      </w:r>
      <w:r w:rsidR="00AB1151" w:rsidRPr="00C325B9">
        <w:rPr>
          <w:rFonts w:ascii="Palatino Linotype" w:hAnsi="Palatino Linotype"/>
          <w:color w:val="auto"/>
          <w:sz w:val="18"/>
          <w:szCs w:val="18"/>
        </w:rPr>
        <w:t xml:space="preserve"> </w:t>
      </w:r>
      <w:r w:rsidR="003F2393" w:rsidRPr="00C325B9">
        <w:rPr>
          <w:rFonts w:ascii="Palatino Linotype" w:hAnsi="Palatino Linotype"/>
          <w:color w:val="auto"/>
          <w:sz w:val="18"/>
          <w:szCs w:val="18"/>
        </w:rPr>
        <w:t xml:space="preserve">; à protéger, à défendre. </w:t>
      </w:r>
      <w:r w:rsidR="003F2393" w:rsidRPr="00C325B9">
        <w:rPr>
          <w:rFonts w:ascii="Palatino Linotype" w:hAnsi="Palatino Linotype"/>
          <w:b/>
          <w:bCs/>
          <w:color w:val="auto"/>
          <w:sz w:val="18"/>
          <w:szCs w:val="18"/>
        </w:rPr>
        <w:br/>
      </w:r>
      <w:r w:rsidR="003F2393" w:rsidRPr="00C325B9">
        <w:rPr>
          <w:rFonts w:ascii="Palatino Linotype" w:hAnsi="Palatino Linotype"/>
          <w:b/>
          <w:bCs/>
          <w:sz w:val="18"/>
          <w:szCs w:val="18"/>
        </w:rPr>
        <w:t xml:space="preserve">         </w:t>
      </w:r>
      <w:r w:rsidR="003F2393" w:rsidRPr="00C325B9">
        <w:rPr>
          <w:rFonts w:ascii="Palatino Linotype" w:hAnsi="Palatino Linotype"/>
          <w:b/>
          <w:bCs/>
          <w:color w:val="C00000"/>
          <w:sz w:val="18"/>
          <w:szCs w:val="18"/>
        </w:rPr>
        <w:t>NB. Bailey</w:t>
      </w:r>
      <w:r w:rsidR="003F2393" w:rsidRPr="00C325B9">
        <w:rPr>
          <w:rFonts w:ascii="Palatino Linotype" w:hAnsi="Palatino Linotype"/>
          <w:sz w:val="18"/>
          <w:szCs w:val="18"/>
        </w:rPr>
        <w:t xml:space="preserve"> précise </w:t>
      </w:r>
      <w:proofErr w:type="spellStart"/>
      <w:r w:rsidR="00881921" w:rsidRPr="00C325B9">
        <w:rPr>
          <w:rFonts w:ascii="Palatino Linotype" w:hAnsi="Palatino Linotype"/>
          <w:b/>
          <w:bCs/>
          <w:sz w:val="18"/>
          <w:szCs w:val="18"/>
        </w:rPr>
        <w:t>Res</w:t>
      </w:r>
      <w:proofErr w:type="spellEnd"/>
      <w:r w:rsidR="00881921" w:rsidRPr="00C325B9">
        <w:rPr>
          <w:rFonts w:ascii="Palatino Linotype" w:hAnsi="Palatino Linotype"/>
          <w:b/>
          <w:bCs/>
          <w:sz w:val="18"/>
          <w:szCs w:val="18"/>
        </w:rPr>
        <w:t xml:space="preserve"> </w:t>
      </w:r>
      <w:proofErr w:type="spellStart"/>
      <w:r w:rsidR="00881921" w:rsidRPr="00C325B9">
        <w:rPr>
          <w:rFonts w:ascii="Palatino Linotype" w:hAnsi="Palatino Linotype"/>
          <w:b/>
          <w:bCs/>
          <w:sz w:val="18"/>
          <w:szCs w:val="18"/>
        </w:rPr>
        <w:t>ulla</w:t>
      </w:r>
      <w:proofErr w:type="spellEnd"/>
      <w:r w:rsidR="00881921" w:rsidRPr="00C325B9">
        <w:rPr>
          <w:rFonts w:ascii="Palatino Linotype" w:hAnsi="Palatino Linotype"/>
          <w:b/>
          <w:bCs/>
          <w:sz w:val="18"/>
          <w:szCs w:val="18"/>
        </w:rPr>
        <w:t xml:space="preserve"> </w:t>
      </w:r>
      <w:proofErr w:type="spellStart"/>
      <w:r w:rsidR="00881921" w:rsidRPr="00C325B9">
        <w:rPr>
          <w:rFonts w:ascii="Palatino Linotype" w:hAnsi="Palatino Linotype"/>
          <w:b/>
          <w:bCs/>
          <w:color w:val="auto"/>
          <w:sz w:val="18"/>
          <w:szCs w:val="18"/>
        </w:rPr>
        <w:t>geri</w:t>
      </w:r>
      <w:proofErr w:type="spellEnd"/>
      <w:r w:rsidR="00E561A7" w:rsidRPr="00C325B9">
        <w:rPr>
          <w:rFonts w:ascii="Palatino Linotype" w:hAnsi="Palatino Linotype"/>
          <w:b/>
          <w:bCs/>
          <w:color w:val="auto"/>
          <w:sz w:val="18"/>
          <w:szCs w:val="18"/>
        </w:rPr>
        <w:t xml:space="preserve"> </w:t>
      </w:r>
      <w:r w:rsidR="00881921" w:rsidRPr="00C325B9">
        <w:rPr>
          <w:rFonts w:ascii="Palatino Linotype" w:hAnsi="Palatino Linotype"/>
          <w:b/>
          <w:bCs/>
          <w:color w:val="auto"/>
          <w:sz w:val="18"/>
          <w:szCs w:val="18"/>
        </w:rPr>
        <w:t xml:space="preserve">: cf. 995 </w:t>
      </w:r>
      <w:proofErr w:type="spellStart"/>
      <w:r w:rsidR="00881921" w:rsidRPr="00C325B9">
        <w:rPr>
          <w:rFonts w:ascii="Palatino Linotype" w:hAnsi="Palatino Linotype"/>
          <w:b/>
          <w:bCs/>
          <w:color w:val="auto"/>
          <w:sz w:val="18"/>
          <w:szCs w:val="18"/>
        </w:rPr>
        <w:t>res</w:t>
      </w:r>
      <w:proofErr w:type="spellEnd"/>
      <w:r w:rsidR="00881921" w:rsidRPr="00C325B9">
        <w:rPr>
          <w:rFonts w:ascii="Palatino Linotype" w:hAnsi="Palatino Linotype"/>
          <w:b/>
          <w:bCs/>
          <w:color w:val="auto"/>
          <w:sz w:val="18"/>
          <w:szCs w:val="18"/>
        </w:rPr>
        <w:t xml:space="preserve"> </w:t>
      </w:r>
      <w:proofErr w:type="spellStart"/>
      <w:r w:rsidR="00881921" w:rsidRPr="00C325B9">
        <w:rPr>
          <w:rFonts w:ascii="Palatino Linotype" w:hAnsi="Palatino Linotype"/>
          <w:b/>
          <w:bCs/>
          <w:color w:val="auto"/>
          <w:sz w:val="18"/>
          <w:szCs w:val="18"/>
        </w:rPr>
        <w:t>quaeque</w:t>
      </w:r>
      <w:proofErr w:type="spellEnd"/>
      <w:r w:rsidR="00881921" w:rsidRPr="00C325B9">
        <w:rPr>
          <w:rFonts w:ascii="Palatino Linotype" w:hAnsi="Palatino Linotype"/>
          <w:b/>
          <w:bCs/>
          <w:color w:val="auto"/>
          <w:sz w:val="18"/>
          <w:szCs w:val="18"/>
        </w:rPr>
        <w:t xml:space="preserve"> </w:t>
      </w:r>
      <w:proofErr w:type="spellStart"/>
      <w:r w:rsidR="00881921" w:rsidRPr="00C325B9">
        <w:rPr>
          <w:rFonts w:ascii="Palatino Linotype" w:hAnsi="Palatino Linotype"/>
          <w:b/>
          <w:bCs/>
          <w:color w:val="auto"/>
          <w:sz w:val="18"/>
          <w:szCs w:val="18"/>
        </w:rPr>
        <w:t>geruntur</w:t>
      </w:r>
      <w:proofErr w:type="spellEnd"/>
      <w:r w:rsidR="00AB1151" w:rsidRPr="00C325B9">
        <w:rPr>
          <w:rFonts w:ascii="Palatino Linotype" w:hAnsi="Palatino Linotype"/>
          <w:b/>
          <w:bCs/>
          <w:color w:val="auto"/>
          <w:sz w:val="18"/>
          <w:szCs w:val="18"/>
        </w:rPr>
        <w:t xml:space="preserve"> </w:t>
      </w:r>
      <w:r w:rsidR="00E561A7"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Lucr</w:t>
      </w:r>
      <w:proofErr w:type="spellEnd"/>
      <w:r w:rsidR="003F2393" w:rsidRPr="00C325B9">
        <w:rPr>
          <w:rFonts w:ascii="Palatino Linotype" w:hAnsi="Palatino Linotype"/>
          <w:color w:val="auto"/>
          <w:sz w:val="18"/>
          <w:szCs w:val="18"/>
        </w:rPr>
        <w:t xml:space="preserve">.’s </w:t>
      </w:r>
      <w:proofErr w:type="spellStart"/>
      <w:r w:rsidR="003F2393" w:rsidRPr="00C325B9">
        <w:rPr>
          <w:rFonts w:ascii="Palatino Linotype" w:hAnsi="Palatino Linotype"/>
          <w:color w:val="auto"/>
          <w:sz w:val="18"/>
          <w:szCs w:val="18"/>
        </w:rPr>
        <w:t>usual</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technical</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term</w:t>
      </w:r>
      <w:proofErr w:type="spellEnd"/>
      <w:r w:rsidR="003F2393" w:rsidRPr="00C325B9">
        <w:rPr>
          <w:rFonts w:ascii="Palatino Linotype" w:hAnsi="Palatino Linotype"/>
          <w:color w:val="auto"/>
          <w:sz w:val="18"/>
          <w:szCs w:val="18"/>
        </w:rPr>
        <w:t xml:space="preserve"> to </w:t>
      </w:r>
      <w:proofErr w:type="spellStart"/>
      <w:r w:rsidR="003F2393" w:rsidRPr="00C325B9">
        <w:rPr>
          <w:rFonts w:ascii="Palatino Linotype" w:hAnsi="Palatino Linotype"/>
          <w:color w:val="auto"/>
          <w:sz w:val="18"/>
          <w:szCs w:val="18"/>
        </w:rPr>
        <w:t>imply</w:t>
      </w:r>
      <w:proofErr w:type="spellEnd"/>
      <w:r w:rsidR="003F2393" w:rsidRPr="00C325B9">
        <w:rPr>
          <w:rFonts w:ascii="Palatino Linotype" w:hAnsi="Palatino Linotype"/>
          <w:color w:val="auto"/>
          <w:sz w:val="18"/>
          <w:szCs w:val="18"/>
        </w:rPr>
        <w:t xml:space="preserve"> the </w:t>
      </w:r>
      <w:proofErr w:type="spellStart"/>
      <w:r w:rsidR="003F2393" w:rsidRPr="00C325B9">
        <w:rPr>
          <w:rFonts w:ascii="Palatino Linotype" w:hAnsi="Palatino Linotype"/>
          <w:color w:val="auto"/>
          <w:sz w:val="18"/>
          <w:szCs w:val="18"/>
        </w:rPr>
        <w:t>creative</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activity</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resulting</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from</w:t>
      </w:r>
      <w:proofErr w:type="spellEnd"/>
      <w:r w:rsidR="003F2393" w:rsidRPr="00C325B9">
        <w:rPr>
          <w:rFonts w:ascii="Palatino Linotype" w:hAnsi="Palatino Linotype"/>
          <w:color w:val="auto"/>
          <w:sz w:val="18"/>
          <w:szCs w:val="18"/>
        </w:rPr>
        <w:t xml:space="preserve"> the collisions of the </w:t>
      </w:r>
      <w:proofErr w:type="spellStart"/>
      <w:r w:rsidR="003F2393" w:rsidRPr="00C325B9">
        <w:rPr>
          <w:rFonts w:ascii="Palatino Linotype" w:hAnsi="Palatino Linotype"/>
          <w:color w:val="auto"/>
          <w:sz w:val="18"/>
          <w:szCs w:val="18"/>
        </w:rPr>
        <w:t>atoms</w:t>
      </w:r>
      <w:proofErr w:type="spellEnd"/>
      <w:r w:rsidR="003F2393" w:rsidRPr="00C325B9">
        <w:rPr>
          <w:rFonts w:ascii="Palatino Linotype" w:hAnsi="Palatino Linotype"/>
          <w:color w:val="auto"/>
          <w:sz w:val="18"/>
          <w:szCs w:val="18"/>
        </w:rPr>
        <w:t xml:space="preserve">. It </w:t>
      </w:r>
      <w:proofErr w:type="spellStart"/>
      <w:r w:rsidR="003F2393" w:rsidRPr="00C325B9">
        <w:rPr>
          <w:rFonts w:ascii="Palatino Linotype" w:hAnsi="Palatino Linotype"/>
          <w:color w:val="auto"/>
          <w:sz w:val="18"/>
          <w:szCs w:val="18"/>
        </w:rPr>
        <w:t>includes</w:t>
      </w:r>
      <w:proofErr w:type="spellEnd"/>
      <w:r w:rsidR="003F2393" w:rsidRPr="00C325B9">
        <w:rPr>
          <w:rFonts w:ascii="Palatino Linotype" w:hAnsi="Palatino Linotype"/>
          <w:color w:val="auto"/>
          <w:sz w:val="18"/>
          <w:szCs w:val="18"/>
        </w:rPr>
        <w:t xml:space="preserve"> </w:t>
      </w:r>
      <w:proofErr w:type="spellStart"/>
      <w:r w:rsidR="003F2393" w:rsidRPr="00C325B9">
        <w:rPr>
          <w:rFonts w:ascii="Palatino Linotype" w:hAnsi="Palatino Linotype"/>
          <w:color w:val="auto"/>
          <w:sz w:val="18"/>
          <w:szCs w:val="18"/>
        </w:rPr>
        <w:t>also</w:t>
      </w:r>
      <w:proofErr w:type="spellEnd"/>
      <w:r w:rsidR="003F2393" w:rsidRPr="00C325B9">
        <w:rPr>
          <w:rFonts w:ascii="Palatino Linotype" w:hAnsi="Palatino Linotype"/>
          <w:color w:val="auto"/>
          <w:sz w:val="18"/>
          <w:szCs w:val="18"/>
        </w:rPr>
        <w:t xml:space="preserve"> the occurrence of </w:t>
      </w:r>
      <w:proofErr w:type="spellStart"/>
      <w:r w:rsidR="003F2393" w:rsidRPr="00C325B9">
        <w:rPr>
          <w:rFonts w:ascii="Palatino Linotype" w:hAnsi="Palatino Linotype"/>
          <w:color w:val="auto"/>
          <w:sz w:val="18"/>
          <w:szCs w:val="18"/>
        </w:rPr>
        <w:t>events</w:t>
      </w:r>
      <w:proofErr w:type="spellEnd"/>
      <w:r w:rsidR="003F2393" w:rsidRPr="00C325B9">
        <w:rPr>
          <w:rFonts w:ascii="Palatino Linotype" w:hAnsi="Palatino Linotype"/>
          <w:color w:val="auto"/>
          <w:sz w:val="18"/>
          <w:szCs w:val="18"/>
        </w:rPr>
        <w:t>, e.g. i. 472.</w:t>
      </w:r>
    </w:p>
  </w:footnote>
  <w:footnote w:id="989">
    <w:p w:rsidR="00E561A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989. nec foret </w:t>
      </w:r>
      <w:proofErr w:type="spellStart"/>
      <w:r w:rsidR="004F785A" w:rsidRPr="00C325B9">
        <w:rPr>
          <w:rFonts w:ascii="Palatino Linotype" w:hAnsi="Palatino Linotype"/>
          <w:b/>
          <w:sz w:val="18"/>
          <w:szCs w:val="18"/>
        </w:rPr>
        <w:t>omn</w:t>
      </w:r>
      <w:r w:rsidR="00E561A7" w:rsidRPr="00C325B9">
        <w:rPr>
          <w:rFonts w:ascii="Palatino Linotype" w:hAnsi="Palatino Linotype"/>
          <w:b/>
          <w:bCs/>
          <w:sz w:val="18"/>
          <w:szCs w:val="18"/>
        </w:rPr>
        <w:t>īnō</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caelum</w:t>
      </w:r>
      <w:proofErr w:type="spellEnd"/>
      <w:r w:rsidR="004F785A" w:rsidRPr="00C325B9">
        <w:rPr>
          <w:rFonts w:ascii="Palatino Linotype" w:hAnsi="Palatino Linotype"/>
          <w:b/>
          <w:sz w:val="18"/>
          <w:szCs w:val="18"/>
        </w:rPr>
        <w:t xml:space="preserve"> nec </w:t>
      </w:r>
      <w:proofErr w:type="spellStart"/>
      <w:r w:rsidR="004F785A" w:rsidRPr="00C325B9">
        <w:rPr>
          <w:rFonts w:ascii="Palatino Linotype" w:hAnsi="Palatino Linotype"/>
          <w:b/>
          <w:sz w:val="18"/>
          <w:szCs w:val="18"/>
        </w:rPr>
        <w:t>l</w:t>
      </w:r>
      <w:r w:rsidR="00E561A7" w:rsidRPr="00C325B9">
        <w:rPr>
          <w:rFonts w:ascii="Palatino Linotype" w:hAnsi="Palatino Linotype"/>
          <w:b/>
          <w:bCs/>
          <w:sz w:val="18"/>
          <w:szCs w:val="18"/>
        </w:rPr>
        <w:t>ū</w:t>
      </w:r>
      <w:r w:rsidR="004F785A" w:rsidRPr="00C325B9">
        <w:rPr>
          <w:rFonts w:ascii="Palatino Linotype" w:hAnsi="Palatino Linotype"/>
          <w:b/>
          <w:sz w:val="18"/>
          <w:szCs w:val="18"/>
        </w:rPr>
        <w:t>m</w:t>
      </w:r>
      <w:r w:rsidR="00E561A7" w:rsidRPr="00C325B9">
        <w:rPr>
          <w:rFonts w:ascii="Palatino Linotype" w:hAnsi="Palatino Linotype"/>
          <w:b/>
          <w:bCs/>
          <w:sz w:val="18"/>
          <w:szCs w:val="18"/>
        </w:rPr>
        <w:t>ĭ</w:t>
      </w:r>
      <w:r w:rsidR="004F785A" w:rsidRPr="00C325B9">
        <w:rPr>
          <w:rFonts w:ascii="Palatino Linotype" w:hAnsi="Palatino Linotype"/>
          <w:b/>
          <w:sz w:val="18"/>
          <w:szCs w:val="18"/>
        </w:rPr>
        <w:t>na</w:t>
      </w:r>
      <w:proofErr w:type="spellEnd"/>
      <w:r w:rsidR="004F785A" w:rsidRPr="00C325B9">
        <w:rPr>
          <w:rFonts w:ascii="Palatino Linotype" w:hAnsi="Palatino Linotype"/>
          <w:b/>
          <w:sz w:val="18"/>
          <w:szCs w:val="18"/>
        </w:rPr>
        <w:t xml:space="preserve"> </w:t>
      </w:r>
      <w:proofErr w:type="spellStart"/>
      <w:proofErr w:type="gramStart"/>
      <w:r w:rsidR="004F785A" w:rsidRPr="00C325B9">
        <w:rPr>
          <w:rFonts w:ascii="Palatino Linotype" w:hAnsi="Palatino Linotype"/>
          <w:b/>
          <w:sz w:val="18"/>
          <w:szCs w:val="18"/>
        </w:rPr>
        <w:t>s</w:t>
      </w:r>
      <w:r w:rsidR="00E561A7" w:rsidRPr="00C325B9">
        <w:rPr>
          <w:rFonts w:ascii="Palatino Linotype" w:hAnsi="Palatino Linotype"/>
          <w:b/>
          <w:bCs/>
          <w:sz w:val="18"/>
          <w:szCs w:val="18"/>
        </w:rPr>
        <w:t>ō</w:t>
      </w:r>
      <w:r w:rsidR="004F785A" w:rsidRPr="00C325B9">
        <w:rPr>
          <w:rFonts w:ascii="Palatino Linotype" w:hAnsi="Palatino Linotype"/>
          <w:b/>
          <w:sz w:val="18"/>
          <w:szCs w:val="18"/>
        </w:rPr>
        <w:t>lis</w:t>
      </w:r>
      <w:proofErr w:type="spellEnd"/>
      <w:r w:rsidR="004F785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3F2393" w:rsidRPr="00C325B9">
        <w:rPr>
          <w:rFonts w:ascii="Palatino Linotype" w:hAnsi="Palatino Linotype"/>
          <w:b/>
          <w:sz w:val="18"/>
          <w:szCs w:val="18"/>
        </w:rPr>
        <w:t xml:space="preserve">Foret. = </w:t>
      </w:r>
      <w:proofErr w:type="spellStart"/>
      <w:r w:rsidR="003F2393" w:rsidRPr="00C325B9">
        <w:rPr>
          <w:rFonts w:ascii="Palatino Linotype" w:hAnsi="Palatino Linotype"/>
          <w:b/>
          <w:sz w:val="18"/>
          <w:szCs w:val="18"/>
        </w:rPr>
        <w:t>esset</w:t>
      </w:r>
      <w:proofErr w:type="spellEnd"/>
      <w:r w:rsidR="003F2393" w:rsidRPr="00C325B9">
        <w:rPr>
          <w:rFonts w:ascii="Palatino Linotype" w:hAnsi="Palatino Linotype"/>
          <w:b/>
          <w:sz w:val="18"/>
          <w:szCs w:val="18"/>
        </w:rPr>
        <w:t xml:space="preserve">.   </w:t>
      </w:r>
      <w:proofErr w:type="spellStart"/>
      <w:r w:rsidR="003F2393" w:rsidRPr="00C325B9">
        <w:rPr>
          <w:rFonts w:ascii="Palatino Linotype" w:hAnsi="Palatino Linotype"/>
          <w:b/>
          <w:bCs/>
          <w:sz w:val="18"/>
          <w:szCs w:val="18"/>
        </w:rPr>
        <w:t>Omnīnō</w:t>
      </w:r>
      <w:proofErr w:type="spellEnd"/>
      <w:r w:rsidR="003F2393" w:rsidRPr="00C325B9">
        <w:rPr>
          <w:rFonts w:ascii="Palatino Linotype" w:hAnsi="Palatino Linotype"/>
          <w:b/>
          <w:bCs/>
          <w:sz w:val="18"/>
          <w:szCs w:val="18"/>
        </w:rPr>
        <w:t xml:space="preserve">, </w:t>
      </w:r>
      <w:r w:rsidR="003F2393" w:rsidRPr="00C325B9">
        <w:rPr>
          <w:rFonts w:ascii="Palatino Linotype" w:hAnsi="Palatino Linotype"/>
          <w:sz w:val="18"/>
          <w:szCs w:val="18"/>
        </w:rPr>
        <w:t>adv.</w:t>
      </w:r>
      <w:r w:rsidR="00AB1151" w:rsidRPr="00C325B9">
        <w:rPr>
          <w:rFonts w:ascii="Palatino Linotype" w:hAnsi="Palatino Linotype"/>
          <w:sz w:val="18"/>
          <w:szCs w:val="18"/>
        </w:rPr>
        <w:t xml:space="preserve"> </w:t>
      </w:r>
      <w:r w:rsidR="003F2393" w:rsidRPr="00C325B9">
        <w:rPr>
          <w:rFonts w:ascii="Palatino Linotype" w:hAnsi="Palatino Linotype"/>
          <w:sz w:val="18"/>
          <w:szCs w:val="18"/>
        </w:rPr>
        <w:t>: tout à fait, entièrement.</w:t>
      </w:r>
      <w:r w:rsidRPr="00C325B9">
        <w:rPr>
          <w:rFonts w:ascii="Palatino Linotype" w:hAnsi="Palatino Linotype"/>
          <w:b/>
          <w:sz w:val="18"/>
          <w:szCs w:val="18"/>
        </w:rPr>
        <w:t xml:space="preserve">   </w:t>
      </w:r>
      <w:r w:rsidR="00E561A7" w:rsidRPr="00C325B9">
        <w:rPr>
          <w:rFonts w:ascii="Palatino Linotype" w:hAnsi="Palatino Linotype"/>
          <w:b/>
          <w:sz w:val="18"/>
          <w:szCs w:val="18"/>
        </w:rPr>
        <w:t xml:space="preserve"> </w:t>
      </w:r>
      <w:r w:rsidR="00604A0D" w:rsidRPr="00C325B9">
        <w:rPr>
          <w:rFonts w:ascii="Palatino Linotype" w:hAnsi="Palatino Linotype"/>
          <w:b/>
          <w:sz w:val="18"/>
          <w:szCs w:val="18"/>
        </w:rPr>
        <w:t xml:space="preserve">Nec </w:t>
      </w:r>
      <w:proofErr w:type="spellStart"/>
      <w:r w:rsidR="00604A0D" w:rsidRPr="00C325B9">
        <w:rPr>
          <w:rFonts w:ascii="Palatino Linotype" w:hAnsi="Palatino Linotype"/>
          <w:b/>
          <w:sz w:val="18"/>
          <w:szCs w:val="18"/>
        </w:rPr>
        <w:t>omnino</w:t>
      </w:r>
      <w:proofErr w:type="spellEnd"/>
      <w:r w:rsidR="00AB1151" w:rsidRPr="00C325B9">
        <w:rPr>
          <w:rFonts w:ascii="Palatino Linotype" w:hAnsi="Palatino Linotype"/>
          <w:b/>
          <w:sz w:val="18"/>
          <w:szCs w:val="18"/>
        </w:rPr>
        <w:t xml:space="preserve"> </w:t>
      </w:r>
      <w:r w:rsidR="00604A0D" w:rsidRPr="00C325B9">
        <w:rPr>
          <w:rFonts w:ascii="Palatino Linotype" w:hAnsi="Palatino Linotype"/>
          <w:b/>
          <w:sz w:val="18"/>
          <w:szCs w:val="18"/>
        </w:rPr>
        <w:t>:</w:t>
      </w:r>
      <w:r w:rsidR="00604A0D" w:rsidRPr="00C325B9">
        <w:rPr>
          <w:rFonts w:ascii="Palatino Linotype" w:hAnsi="Palatino Linotype"/>
          <w:bCs/>
          <w:sz w:val="18"/>
          <w:szCs w:val="18"/>
        </w:rPr>
        <w:t xml:space="preserve"> absolument pas.  </w:t>
      </w:r>
      <w:r w:rsidR="00E561A7" w:rsidRPr="00C325B9">
        <w:rPr>
          <w:rFonts w:ascii="Palatino Linotype" w:hAnsi="Palatino Linotype"/>
          <w:bCs/>
          <w:sz w:val="18"/>
          <w:szCs w:val="18"/>
        </w:rPr>
        <w:t xml:space="preserve">  </w:t>
      </w:r>
      <w:r w:rsidR="00E561A7" w:rsidRPr="00C325B9">
        <w:rPr>
          <w:rFonts w:ascii="Palatino Linotype" w:hAnsi="Palatino Linotype"/>
          <w:sz w:val="18"/>
          <w:szCs w:val="18"/>
        </w:rPr>
        <w:t xml:space="preserve">  </w:t>
      </w:r>
      <w:proofErr w:type="spellStart"/>
      <w:r w:rsidR="00E561A7" w:rsidRPr="00C325B9">
        <w:rPr>
          <w:rFonts w:ascii="Palatino Linotype" w:hAnsi="Palatino Linotype"/>
          <w:b/>
          <w:bCs/>
          <w:sz w:val="18"/>
          <w:szCs w:val="18"/>
        </w:rPr>
        <w:t>Lūmĕn</w:t>
      </w:r>
      <w:proofErr w:type="spellEnd"/>
      <w:r w:rsidR="00E561A7" w:rsidRPr="00C325B9">
        <w:rPr>
          <w:rFonts w:ascii="Palatino Linotype" w:hAnsi="Palatino Linotype"/>
          <w:b/>
          <w:bCs/>
          <w:sz w:val="18"/>
          <w:szCs w:val="18"/>
        </w:rPr>
        <w:t xml:space="preserve">, </w:t>
      </w:r>
      <w:proofErr w:type="spellStart"/>
      <w:r w:rsidR="00E561A7" w:rsidRPr="00C325B9">
        <w:rPr>
          <w:rFonts w:ascii="Palatino Linotype" w:hAnsi="Palatino Linotype"/>
          <w:b/>
          <w:bCs/>
          <w:sz w:val="18"/>
          <w:szCs w:val="18"/>
        </w:rPr>
        <w:t>ĭnĭs</w:t>
      </w:r>
      <w:proofErr w:type="spellEnd"/>
      <w:r w:rsidR="00E561A7" w:rsidRPr="00C325B9">
        <w:rPr>
          <w:rFonts w:ascii="Palatino Linotype" w:hAnsi="Palatino Linotype"/>
          <w:b/>
          <w:bCs/>
          <w:sz w:val="18"/>
          <w:szCs w:val="18"/>
        </w:rPr>
        <w:t xml:space="preserve">, n. : </w:t>
      </w:r>
      <w:r w:rsidR="00E561A7" w:rsidRPr="00C325B9">
        <w:rPr>
          <w:rFonts w:ascii="Palatino Linotype" w:hAnsi="Palatino Linotype"/>
          <w:sz w:val="18"/>
          <w:szCs w:val="18"/>
        </w:rPr>
        <w:t xml:space="preserve">lumière.  </w:t>
      </w:r>
      <w:r w:rsidR="00E561A7" w:rsidRPr="00C325B9">
        <w:rPr>
          <w:rFonts w:ascii="Palatino Linotype" w:hAnsi="Palatino Linotype"/>
          <w:b/>
          <w:bCs/>
          <w:sz w:val="18"/>
          <w:szCs w:val="18"/>
        </w:rPr>
        <w:t xml:space="preserve">- </w:t>
      </w:r>
      <w:proofErr w:type="spellStart"/>
      <w:r w:rsidR="00E561A7" w:rsidRPr="00C325B9">
        <w:rPr>
          <w:rFonts w:ascii="Palatino Linotype" w:hAnsi="Palatino Linotype"/>
          <w:b/>
          <w:bCs/>
          <w:sz w:val="18"/>
          <w:szCs w:val="18"/>
        </w:rPr>
        <w:t>Sōl</w:t>
      </w:r>
      <w:proofErr w:type="spellEnd"/>
      <w:r w:rsidR="00E561A7" w:rsidRPr="00C325B9">
        <w:rPr>
          <w:rFonts w:ascii="Palatino Linotype" w:hAnsi="Palatino Linotype"/>
          <w:b/>
          <w:bCs/>
          <w:sz w:val="18"/>
          <w:szCs w:val="18"/>
        </w:rPr>
        <w:t xml:space="preserve">, </w:t>
      </w:r>
      <w:proofErr w:type="spellStart"/>
      <w:r w:rsidR="00E561A7" w:rsidRPr="00C325B9">
        <w:rPr>
          <w:rFonts w:ascii="Palatino Linotype" w:hAnsi="Palatino Linotype"/>
          <w:b/>
          <w:bCs/>
          <w:sz w:val="18"/>
          <w:szCs w:val="18"/>
        </w:rPr>
        <w:t>sōlis</w:t>
      </w:r>
      <w:proofErr w:type="spellEnd"/>
      <w:r w:rsidR="00E561A7" w:rsidRPr="00C325B9">
        <w:rPr>
          <w:rFonts w:ascii="Palatino Linotype" w:hAnsi="Palatino Linotype"/>
          <w:b/>
          <w:bCs/>
          <w:sz w:val="18"/>
          <w:szCs w:val="18"/>
        </w:rPr>
        <w:t>, m.</w:t>
      </w:r>
      <w:r w:rsidR="00AB1151" w:rsidRPr="00C325B9">
        <w:rPr>
          <w:rFonts w:ascii="Palatino Linotype" w:hAnsi="Palatino Linotype"/>
          <w:b/>
          <w:bCs/>
          <w:sz w:val="18"/>
          <w:szCs w:val="18"/>
        </w:rPr>
        <w:t xml:space="preserve"> </w:t>
      </w:r>
      <w:r w:rsidR="00E561A7" w:rsidRPr="00C325B9">
        <w:rPr>
          <w:rFonts w:ascii="Palatino Linotype" w:hAnsi="Palatino Linotype"/>
          <w:b/>
          <w:bCs/>
          <w:sz w:val="18"/>
          <w:szCs w:val="18"/>
        </w:rPr>
        <w:t xml:space="preserve">: </w:t>
      </w:r>
      <w:r w:rsidR="00E561A7" w:rsidRPr="00C325B9">
        <w:rPr>
          <w:rFonts w:ascii="Palatino Linotype" w:hAnsi="Palatino Linotype"/>
          <w:sz w:val="18"/>
          <w:szCs w:val="18"/>
        </w:rPr>
        <w:t>soleil</w:t>
      </w:r>
      <w:r w:rsidR="00E561A7" w:rsidRPr="00C325B9">
        <w:rPr>
          <w:rFonts w:ascii="Palatino Linotype" w:hAnsi="Palatino Linotype"/>
          <w:b/>
          <w:bCs/>
          <w:sz w:val="18"/>
          <w:szCs w:val="18"/>
        </w:rPr>
        <w:t>.</w:t>
      </w:r>
    </w:p>
  </w:footnote>
  <w:footnote w:id="990">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990. </w:t>
      </w:r>
      <w:proofErr w:type="spellStart"/>
      <w:r w:rsidR="004F785A" w:rsidRPr="00C325B9">
        <w:rPr>
          <w:rFonts w:ascii="Palatino Linotype" w:hAnsi="Palatino Linotype"/>
          <w:b/>
          <w:sz w:val="18"/>
          <w:szCs w:val="18"/>
        </w:rPr>
        <w:t>quippe</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ubi</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materies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omnis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cumulata</w:t>
      </w:r>
      <w:proofErr w:type="spellEnd"/>
      <w:r w:rsidR="004F785A" w:rsidRPr="00C325B9">
        <w:rPr>
          <w:rFonts w:ascii="Palatino Linotype" w:hAnsi="Palatino Linotype"/>
          <w:b/>
          <w:sz w:val="18"/>
          <w:szCs w:val="18"/>
        </w:rPr>
        <w:t xml:space="preserve"> </w:t>
      </w:r>
      <w:proofErr w:type="spellStart"/>
      <w:proofErr w:type="gramStart"/>
      <w:r w:rsidR="004F785A" w:rsidRPr="00C325B9">
        <w:rPr>
          <w:rFonts w:ascii="Palatino Linotype" w:hAnsi="Palatino Linotype"/>
          <w:b/>
          <w:sz w:val="18"/>
          <w:szCs w:val="18"/>
        </w:rPr>
        <w:t>iaceret</w:t>
      </w:r>
      <w:proofErr w:type="spellEnd"/>
      <w:r w:rsidR="004F785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7B323E" w:rsidRPr="00C325B9">
        <w:rPr>
          <w:rFonts w:ascii="Palatino Linotype" w:hAnsi="Palatino Linotype"/>
          <w:b/>
          <w:sz w:val="18"/>
          <w:szCs w:val="18"/>
        </w:rPr>
        <w:t>Q</w:t>
      </w:r>
      <w:r w:rsidR="008E00BB" w:rsidRPr="00C325B9">
        <w:rPr>
          <w:rFonts w:ascii="Palatino Linotype" w:hAnsi="Palatino Linotype"/>
          <w:b/>
          <w:sz w:val="18"/>
          <w:szCs w:val="18"/>
        </w:rPr>
        <w:t>uippe</w:t>
      </w:r>
      <w:proofErr w:type="spellEnd"/>
      <w:r w:rsidR="008E00BB" w:rsidRPr="00C325B9">
        <w:rPr>
          <w:rFonts w:ascii="Palatino Linotype" w:hAnsi="Palatino Linotype"/>
          <w:b/>
          <w:sz w:val="18"/>
          <w:szCs w:val="18"/>
        </w:rPr>
        <w:t xml:space="preserve"> </w:t>
      </w:r>
      <w:proofErr w:type="spellStart"/>
      <w:r w:rsidR="008E00BB" w:rsidRPr="00C325B9">
        <w:rPr>
          <w:rFonts w:ascii="Palatino Linotype" w:hAnsi="Palatino Linotype"/>
          <w:b/>
          <w:sz w:val="18"/>
          <w:szCs w:val="18"/>
        </w:rPr>
        <w:t>ubi</w:t>
      </w:r>
      <w:proofErr w:type="spellEnd"/>
      <w:r w:rsidR="008E00BB" w:rsidRPr="00C325B9">
        <w:rPr>
          <w:rFonts w:ascii="Palatino Linotype" w:hAnsi="Palatino Linotype"/>
          <w:b/>
          <w:sz w:val="18"/>
          <w:szCs w:val="18"/>
        </w:rPr>
        <w:t xml:space="preserve"> = </w:t>
      </w:r>
      <w:proofErr w:type="gramStart"/>
      <w:r w:rsidR="008E00BB" w:rsidRPr="00C325B9">
        <w:rPr>
          <w:rFonts w:ascii="Palatino Linotype" w:hAnsi="Palatino Linotype"/>
          <w:bCs/>
          <w:sz w:val="18"/>
          <w:szCs w:val="18"/>
        </w:rPr>
        <w:t xml:space="preserve">puisque </w:t>
      </w:r>
      <w:r w:rsidR="007B323E" w:rsidRPr="00C325B9">
        <w:rPr>
          <w:rFonts w:ascii="Palatino Linotype" w:hAnsi="Palatino Linotype"/>
          <w:bCs/>
          <w:sz w:val="18"/>
          <w:szCs w:val="18"/>
        </w:rPr>
        <w:t xml:space="preserve"> (</w:t>
      </w:r>
      <w:proofErr w:type="gramEnd"/>
      <w:r w:rsidR="007B323E" w:rsidRPr="00C325B9">
        <w:rPr>
          <w:rFonts w:ascii="Palatino Linotype" w:hAnsi="Palatino Linotype"/>
          <w:bCs/>
          <w:sz w:val="18"/>
          <w:szCs w:val="18"/>
        </w:rPr>
        <w:t>voir le L &amp; S</w:t>
      </w:r>
      <w:r w:rsidR="00AB1151" w:rsidRPr="00C325B9">
        <w:rPr>
          <w:rFonts w:ascii="Palatino Linotype" w:hAnsi="Palatino Linotype"/>
          <w:bCs/>
          <w:sz w:val="18"/>
          <w:szCs w:val="18"/>
        </w:rPr>
        <w:t xml:space="preserve"> </w:t>
      </w:r>
      <w:r w:rsidR="007B323E" w:rsidRPr="00C325B9">
        <w:rPr>
          <w:rFonts w:ascii="Palatino Linotype" w:hAnsi="Palatino Linotype"/>
          <w:bCs/>
          <w:sz w:val="18"/>
          <w:szCs w:val="18"/>
        </w:rPr>
        <w:t xml:space="preserve">; et cet article </w:t>
      </w:r>
      <w:r w:rsidR="007B323E" w:rsidRPr="00C325B9">
        <w:rPr>
          <w:rStyle w:val="yrbpuc"/>
          <w:rFonts w:ascii="Palatino Linotype" w:hAnsi="Palatino Linotype"/>
          <w:bCs/>
          <w:sz w:val="18"/>
          <w:szCs w:val="18"/>
        </w:rPr>
        <w:t xml:space="preserve">de DM </w:t>
      </w:r>
      <w:proofErr w:type="spellStart"/>
      <w:r w:rsidR="007B323E" w:rsidRPr="00C325B9">
        <w:rPr>
          <w:rStyle w:val="yrbpuc"/>
          <w:rFonts w:ascii="Palatino Linotype" w:hAnsi="Palatino Linotype"/>
          <w:bCs/>
          <w:sz w:val="18"/>
          <w:szCs w:val="18"/>
        </w:rPr>
        <w:t>Possanza</w:t>
      </w:r>
      <w:proofErr w:type="spellEnd"/>
      <w:r w:rsidR="007B323E" w:rsidRPr="00C325B9">
        <w:rPr>
          <w:rStyle w:val="yrbpuc"/>
          <w:rFonts w:ascii="Palatino Linotype" w:hAnsi="Palatino Linotype"/>
          <w:bCs/>
          <w:sz w:val="18"/>
          <w:szCs w:val="18"/>
        </w:rPr>
        <w:t xml:space="preserve">, 2008 sur </w:t>
      </w:r>
      <w:proofErr w:type="spellStart"/>
      <w:r w:rsidR="007B323E" w:rsidRPr="00C325B9">
        <w:rPr>
          <w:rStyle w:val="yrbpuc"/>
          <w:rFonts w:ascii="Palatino Linotype" w:hAnsi="Palatino Linotype"/>
          <w:bCs/>
          <w:sz w:val="18"/>
          <w:szCs w:val="18"/>
        </w:rPr>
        <w:t>jstor</w:t>
      </w:r>
      <w:proofErr w:type="spellEnd"/>
      <w:r w:rsidR="007B323E" w:rsidRPr="00C325B9">
        <w:rPr>
          <w:rStyle w:val="yrbpuc"/>
          <w:rFonts w:ascii="Palatino Linotype" w:hAnsi="Palatino Linotype"/>
          <w:bCs/>
          <w:sz w:val="18"/>
          <w:szCs w:val="18"/>
        </w:rPr>
        <w:t xml:space="preserve">).    </w:t>
      </w:r>
      <w:bookmarkStart w:id="495" w:name="cumulo"/>
      <w:bookmarkEnd w:id="495"/>
      <w:proofErr w:type="spellStart"/>
      <w:r w:rsidR="007B323E" w:rsidRPr="00C325B9">
        <w:rPr>
          <w:rFonts w:ascii="Palatino Linotype" w:hAnsi="Palatino Linotype"/>
          <w:b/>
          <w:bCs/>
          <w:sz w:val="18"/>
          <w:szCs w:val="18"/>
        </w:rPr>
        <w:t>Cŭmŭlo</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āre</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āvi</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ātum</w:t>
      </w:r>
      <w:proofErr w:type="spellEnd"/>
      <w:r w:rsidR="007B323E" w:rsidRPr="00C325B9">
        <w:rPr>
          <w:rFonts w:ascii="Palatino Linotype" w:hAnsi="Palatino Linotype"/>
          <w:b/>
          <w:bCs/>
          <w:sz w:val="18"/>
          <w:szCs w:val="18"/>
        </w:rPr>
        <w:t xml:space="preserve"> : - tr.</w:t>
      </w:r>
      <w:r w:rsidR="00AB1151" w:rsidRPr="00C325B9">
        <w:rPr>
          <w:rFonts w:ascii="Palatino Linotype" w:hAnsi="Palatino Linotype"/>
          <w:b/>
          <w:bCs/>
          <w:sz w:val="18"/>
          <w:szCs w:val="18"/>
        </w:rPr>
        <w:t xml:space="preserve"> </w:t>
      </w:r>
      <w:r w:rsidR="007B323E" w:rsidRPr="00C325B9">
        <w:rPr>
          <w:rFonts w:ascii="Palatino Linotype" w:hAnsi="Palatino Linotype"/>
          <w:b/>
          <w:bCs/>
          <w:sz w:val="18"/>
          <w:szCs w:val="18"/>
        </w:rPr>
        <w:t xml:space="preserve">: -entasser, accumuler ‖ </w:t>
      </w:r>
      <w:proofErr w:type="spellStart"/>
      <w:r w:rsidR="007B323E" w:rsidRPr="00C325B9">
        <w:rPr>
          <w:rFonts w:ascii="Palatino Linotype" w:hAnsi="Palatino Linotype"/>
          <w:b/>
          <w:bCs/>
          <w:sz w:val="18"/>
          <w:szCs w:val="18"/>
        </w:rPr>
        <w:t>materies</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cumulata</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sz w:val="18"/>
          <w:szCs w:val="18"/>
        </w:rPr>
        <w:t>Lucr</w:t>
      </w:r>
      <w:proofErr w:type="spellEnd"/>
      <w:r w:rsidR="007B323E" w:rsidRPr="00C325B9">
        <w:rPr>
          <w:rFonts w:ascii="Palatino Linotype" w:hAnsi="Palatino Linotype"/>
          <w:sz w:val="18"/>
          <w:szCs w:val="18"/>
        </w:rPr>
        <w:t>. 1, 990 :</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 xml:space="preserve">matière entassée.  </w:t>
      </w:r>
      <w:bookmarkStart w:id="496" w:name="jaceo"/>
      <w:bookmarkEnd w:id="496"/>
      <w:r w:rsidR="007B323E" w:rsidRPr="00C325B9">
        <w:rPr>
          <w:rFonts w:ascii="Palatino Linotype" w:hAnsi="Palatino Linotype"/>
          <w:sz w:val="18"/>
          <w:szCs w:val="18"/>
        </w:rPr>
        <w:t xml:space="preserve">  </w:t>
      </w:r>
      <w:proofErr w:type="spellStart"/>
      <w:r w:rsidR="007B323E" w:rsidRPr="00C325B9">
        <w:rPr>
          <w:rFonts w:ascii="Palatino Linotype" w:hAnsi="Palatino Linotype"/>
          <w:b/>
          <w:bCs/>
          <w:sz w:val="18"/>
          <w:szCs w:val="18"/>
        </w:rPr>
        <w:t>Jăcĕo</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ēre</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jăcŭi</w:t>
      </w:r>
      <w:proofErr w:type="spellEnd"/>
      <w:r w:rsidR="007B323E" w:rsidRPr="00C325B9">
        <w:rPr>
          <w:rFonts w:ascii="Palatino Linotype" w:hAnsi="Palatino Linotype"/>
          <w:b/>
          <w:bCs/>
          <w:sz w:val="18"/>
          <w:szCs w:val="18"/>
        </w:rPr>
        <w:t xml:space="preserve"> : - </w:t>
      </w:r>
      <w:proofErr w:type="spellStart"/>
      <w:r w:rsidR="007B323E" w:rsidRPr="00C325B9">
        <w:rPr>
          <w:rFonts w:ascii="Palatino Linotype" w:hAnsi="Palatino Linotype"/>
          <w:b/>
          <w:bCs/>
          <w:sz w:val="18"/>
          <w:szCs w:val="18"/>
        </w:rPr>
        <w:t>intr</w:t>
      </w:r>
      <w:proofErr w:type="spellEnd"/>
      <w:r w:rsidR="007B323E" w:rsidRPr="00C325B9">
        <w:rPr>
          <w:rFonts w:ascii="Palatino Linotype" w:hAnsi="Palatino Linotype"/>
          <w:b/>
          <w:bCs/>
          <w:sz w:val="18"/>
          <w:szCs w:val="18"/>
        </w:rPr>
        <w:t xml:space="preserve">. </w:t>
      </w:r>
      <w:r w:rsidR="007B323E" w:rsidRPr="00C325B9">
        <w:rPr>
          <w:rFonts w:ascii="Palatino Linotype" w:hAnsi="Palatino Linotype"/>
          <w:sz w:val="18"/>
          <w:szCs w:val="18"/>
        </w:rPr>
        <w:t>-</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 être étendu, être couché, être alité, être gisant (</w:t>
      </w:r>
      <w:r w:rsidR="007B323E" w:rsidRPr="00C325B9">
        <w:rPr>
          <w:rFonts w:ascii="Palatino Linotype" w:hAnsi="Palatino Linotype"/>
          <w:i/>
          <w:iCs/>
          <w:sz w:val="18"/>
          <w:szCs w:val="18"/>
        </w:rPr>
        <w:t>blessé ou mort</w:t>
      </w:r>
      <w:r w:rsidR="007B323E" w:rsidRPr="00C325B9">
        <w:rPr>
          <w:rFonts w:ascii="Palatino Linotype" w:hAnsi="Palatino Linotype"/>
          <w:sz w:val="18"/>
          <w:szCs w:val="18"/>
        </w:rPr>
        <w:t xml:space="preserve">), être malade.  </w:t>
      </w:r>
      <w:r w:rsidRPr="00C325B9">
        <w:rPr>
          <w:rFonts w:ascii="Palatino Linotype" w:hAnsi="Palatino Linotype"/>
          <w:sz w:val="18"/>
          <w:szCs w:val="18"/>
        </w:rPr>
        <w:t xml:space="preserve">   </w:t>
      </w:r>
    </w:p>
  </w:footnote>
  <w:footnote w:id="991">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991.  ex </w:t>
      </w:r>
      <w:proofErr w:type="spellStart"/>
      <w:r w:rsidR="004F785A" w:rsidRPr="00C325B9">
        <w:rPr>
          <w:rFonts w:ascii="Palatino Linotype" w:hAnsi="Palatino Linotype"/>
          <w:b/>
          <w:sz w:val="18"/>
          <w:szCs w:val="18"/>
        </w:rPr>
        <w:t>infinito</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iam</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tempore</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subsidendo</w:t>
      </w:r>
      <w:proofErr w:type="spellEnd"/>
      <w:r w:rsidR="004F785A" w:rsidRPr="00C325B9">
        <w:rPr>
          <w:rFonts w:ascii="Palatino Linotype" w:hAnsi="Palatino Linotype"/>
          <w:b/>
          <w:sz w:val="18"/>
          <w:szCs w:val="18"/>
        </w:rPr>
        <w:t>. —</w:t>
      </w:r>
      <w:r w:rsidRPr="00C325B9">
        <w:rPr>
          <w:rFonts w:ascii="Palatino Linotype" w:hAnsi="Palatino Linotype"/>
          <w:b/>
          <w:sz w:val="18"/>
          <w:szCs w:val="18"/>
        </w:rPr>
        <w:t xml:space="preserve"> </w:t>
      </w:r>
      <w:r w:rsidR="007B323E"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497" w:name="subsido"/>
      <w:bookmarkEnd w:id="497"/>
      <w:proofErr w:type="spellStart"/>
      <w:r w:rsidR="007B323E" w:rsidRPr="00C325B9">
        <w:rPr>
          <w:rFonts w:ascii="Palatino Linotype" w:hAnsi="Palatino Linotype"/>
          <w:b/>
          <w:bCs/>
          <w:sz w:val="18"/>
          <w:szCs w:val="18"/>
        </w:rPr>
        <w:t>Subsīdo</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b/>
          <w:bCs/>
          <w:sz w:val="18"/>
          <w:szCs w:val="18"/>
        </w:rPr>
        <w:t>ĕre</w:t>
      </w:r>
      <w:proofErr w:type="spellEnd"/>
      <w:r w:rsidR="007B323E" w:rsidRPr="00C325B9">
        <w:rPr>
          <w:rFonts w:ascii="Palatino Linotype" w:hAnsi="Palatino Linotype"/>
          <w:b/>
          <w:bCs/>
          <w:sz w:val="18"/>
          <w:szCs w:val="18"/>
        </w:rPr>
        <w:t xml:space="preserve">, </w:t>
      </w:r>
      <w:proofErr w:type="spellStart"/>
      <w:r w:rsidR="007B323E" w:rsidRPr="00C325B9">
        <w:rPr>
          <w:rFonts w:ascii="Palatino Linotype" w:hAnsi="Palatino Linotype"/>
          <w:sz w:val="18"/>
          <w:szCs w:val="18"/>
        </w:rPr>
        <w:t>sēdi</w:t>
      </w:r>
      <w:proofErr w:type="spellEnd"/>
      <w:r w:rsidR="007B323E" w:rsidRPr="00C325B9">
        <w:rPr>
          <w:rFonts w:ascii="Palatino Linotype" w:hAnsi="Palatino Linotype"/>
          <w:sz w:val="18"/>
          <w:szCs w:val="18"/>
        </w:rPr>
        <w:t xml:space="preserve"> (</w:t>
      </w:r>
      <w:proofErr w:type="spellStart"/>
      <w:r w:rsidR="007B323E" w:rsidRPr="00C325B9">
        <w:rPr>
          <w:rFonts w:ascii="Palatino Linotype" w:hAnsi="Palatino Linotype"/>
          <w:sz w:val="18"/>
          <w:szCs w:val="18"/>
        </w:rPr>
        <w:t>sīdi</w:t>
      </w:r>
      <w:proofErr w:type="spellEnd"/>
      <w:r w:rsidR="007B323E" w:rsidRPr="00C325B9">
        <w:rPr>
          <w:rFonts w:ascii="Palatino Linotype" w:hAnsi="Palatino Linotype"/>
          <w:sz w:val="18"/>
          <w:szCs w:val="18"/>
        </w:rPr>
        <w:t xml:space="preserve">), </w:t>
      </w:r>
      <w:proofErr w:type="spellStart"/>
      <w:r w:rsidR="007B323E" w:rsidRPr="00C325B9">
        <w:rPr>
          <w:rFonts w:ascii="Palatino Linotype" w:hAnsi="Palatino Linotype"/>
          <w:sz w:val="18"/>
          <w:szCs w:val="18"/>
        </w:rPr>
        <w:t>sessum</w:t>
      </w:r>
      <w:proofErr w:type="spellEnd"/>
      <w:r w:rsidR="007B323E" w:rsidRPr="00C325B9">
        <w:rPr>
          <w:rFonts w:ascii="Palatino Linotype" w:hAnsi="Palatino Linotype"/>
          <w:sz w:val="18"/>
          <w:szCs w:val="18"/>
        </w:rPr>
        <w:t xml:space="preserve"> : - </w:t>
      </w:r>
      <w:proofErr w:type="spellStart"/>
      <w:r w:rsidR="007B323E" w:rsidRPr="00C325B9">
        <w:rPr>
          <w:rFonts w:ascii="Palatino Linotype" w:hAnsi="Palatino Linotype"/>
          <w:sz w:val="18"/>
          <w:szCs w:val="18"/>
        </w:rPr>
        <w:t>intr</w:t>
      </w:r>
      <w:proofErr w:type="spellEnd"/>
      <w:r w:rsidR="007B323E" w:rsidRPr="00C325B9">
        <w:rPr>
          <w:rFonts w:ascii="Palatino Linotype" w:hAnsi="Palatino Linotype"/>
          <w:sz w:val="18"/>
          <w:szCs w:val="18"/>
        </w:rPr>
        <w:t>. et qqf. tr. -</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 xml:space="preserve"> 1 - se baisser, s’accroupir</w:t>
      </w:r>
      <w:r w:rsidR="00AB1151" w:rsidRPr="00C325B9">
        <w:rPr>
          <w:rFonts w:ascii="Palatino Linotype" w:hAnsi="Palatino Linotype"/>
          <w:sz w:val="18"/>
          <w:szCs w:val="18"/>
        </w:rPr>
        <w:t xml:space="preserve"> </w:t>
      </w:r>
      <w:proofErr w:type="gramStart"/>
      <w:r w:rsidR="007B323E"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2</w:t>
      </w:r>
      <w:proofErr w:type="gramEnd"/>
      <w:r w:rsidR="007B323E" w:rsidRPr="00C325B9">
        <w:rPr>
          <w:rFonts w:ascii="Palatino Linotype" w:hAnsi="Palatino Linotype"/>
          <w:sz w:val="18"/>
          <w:szCs w:val="18"/>
        </w:rPr>
        <w:t xml:space="preserve"> - s’affaisser</w:t>
      </w:r>
      <w:r w:rsidR="00AB1151" w:rsidRPr="00C325B9">
        <w:rPr>
          <w:rFonts w:ascii="Palatino Linotype" w:hAnsi="Palatino Linotype"/>
          <w:sz w:val="18"/>
          <w:szCs w:val="18"/>
        </w:rPr>
        <w:t xml:space="preserve"> </w:t>
      </w:r>
      <w:proofErr w:type="gramStart"/>
      <w:r w:rsidR="007B323E" w:rsidRPr="00C325B9">
        <w:rPr>
          <w:rFonts w:ascii="Palatino Linotype" w:hAnsi="Palatino Linotype"/>
          <w:sz w:val="18"/>
          <w:szCs w:val="18"/>
        </w:rPr>
        <w:t>;  [</w:t>
      </w:r>
      <w:proofErr w:type="gramEnd"/>
      <w:r w:rsidR="007B323E" w:rsidRPr="00C325B9">
        <w:rPr>
          <w:rFonts w:ascii="Palatino Linotype" w:hAnsi="Palatino Linotype"/>
          <w:sz w:val="18"/>
          <w:szCs w:val="18"/>
        </w:rPr>
        <w:t>…]</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7B323E" w:rsidRPr="00C325B9">
        <w:rPr>
          <w:rFonts w:ascii="Palatino Linotype" w:hAnsi="Palatino Linotype"/>
          <w:sz w:val="18"/>
          <w:szCs w:val="18"/>
        </w:rPr>
        <w:t>4 - tomber au fond, se déposer, faire un dépôt ; s'affaisser, s'aplanir, se calmer (vents)</w:t>
      </w:r>
      <w:r w:rsidR="00AB1151" w:rsidRPr="00C325B9">
        <w:rPr>
          <w:rFonts w:ascii="Palatino Linotype" w:hAnsi="Palatino Linotype"/>
          <w:sz w:val="18"/>
          <w:szCs w:val="18"/>
        </w:rPr>
        <w:t xml:space="preserve"> </w:t>
      </w:r>
      <w:r w:rsidR="00E97A38" w:rsidRPr="00C325B9">
        <w:rPr>
          <w:rFonts w:ascii="Palatino Linotype" w:hAnsi="Palatino Linotype"/>
          <w:sz w:val="18"/>
          <w:szCs w:val="18"/>
        </w:rPr>
        <w:t xml:space="preserve">; </w:t>
      </w:r>
      <w:r w:rsidR="007B323E" w:rsidRPr="00C325B9">
        <w:rPr>
          <w:rFonts w:ascii="Palatino Linotype" w:hAnsi="Palatino Linotype"/>
          <w:sz w:val="18"/>
          <w:szCs w:val="18"/>
        </w:rPr>
        <w:t>(</w:t>
      </w:r>
      <w:proofErr w:type="spellStart"/>
      <w:r w:rsidR="007B323E" w:rsidRPr="00C325B9">
        <w:rPr>
          <w:rFonts w:ascii="Palatino Linotype" w:hAnsi="Palatino Linotype"/>
          <w:i/>
          <w:iCs/>
          <w:sz w:val="18"/>
          <w:szCs w:val="18"/>
        </w:rPr>
        <w:t>Lucr</w:t>
      </w:r>
      <w:proofErr w:type="spellEnd"/>
      <w:r w:rsidR="007B323E" w:rsidRPr="00C325B9">
        <w:rPr>
          <w:rFonts w:ascii="Palatino Linotype" w:hAnsi="Palatino Linotype"/>
          <w:i/>
          <w:iCs/>
          <w:sz w:val="18"/>
          <w:szCs w:val="18"/>
        </w:rPr>
        <w:t>. 5, 497.</w:t>
      </w:r>
      <w:r w:rsidR="007B323E" w:rsidRPr="00C325B9">
        <w:rPr>
          <w:rFonts w:ascii="Palatino Linotype" w:hAnsi="Palatino Linotype"/>
          <w:sz w:val="18"/>
          <w:szCs w:val="18"/>
        </w:rPr>
        <w:t xml:space="preserve">).  </w:t>
      </w:r>
      <w:r w:rsidR="00E97A38" w:rsidRPr="00C325B9">
        <w:rPr>
          <w:rFonts w:ascii="Palatino Linotype" w:hAnsi="Palatino Linotype"/>
          <w:sz w:val="18"/>
          <w:szCs w:val="18"/>
        </w:rPr>
        <w:br/>
        <w:t xml:space="preserve">        </w:t>
      </w:r>
      <w:r w:rsidR="007B323E" w:rsidRPr="00C325B9">
        <w:rPr>
          <w:rFonts w:ascii="Palatino Linotype" w:hAnsi="Palatino Linotype"/>
          <w:b/>
          <w:color w:val="C00000"/>
          <w:sz w:val="18"/>
          <w:szCs w:val="18"/>
        </w:rPr>
        <w:t>NB.</w:t>
      </w:r>
      <w:r w:rsidR="007B323E" w:rsidRPr="00C325B9">
        <w:rPr>
          <w:rFonts w:ascii="Palatino Linotype" w:hAnsi="Palatino Linotype"/>
          <w:b/>
          <w:sz w:val="18"/>
          <w:szCs w:val="18"/>
        </w:rPr>
        <w:t xml:space="preserve"> </w:t>
      </w:r>
      <w:proofErr w:type="spellStart"/>
      <w:r w:rsidR="00E561A7" w:rsidRPr="00C325B9">
        <w:rPr>
          <w:rFonts w:ascii="Palatino Linotype" w:hAnsi="Palatino Linotype"/>
          <w:b/>
          <w:sz w:val="18"/>
          <w:szCs w:val="18"/>
        </w:rPr>
        <w:t>Subsidendo</w:t>
      </w:r>
      <w:proofErr w:type="spellEnd"/>
      <w:r w:rsidR="007B323E" w:rsidRPr="00C325B9">
        <w:rPr>
          <w:rFonts w:ascii="Palatino Linotype" w:hAnsi="Palatino Linotype"/>
          <w:b/>
          <w:sz w:val="18"/>
          <w:szCs w:val="18"/>
        </w:rPr>
        <w:t xml:space="preserve"> </w:t>
      </w:r>
      <w:r w:rsidR="00E561A7" w:rsidRPr="00C325B9">
        <w:rPr>
          <w:rFonts w:ascii="Palatino Linotype" w:hAnsi="Palatino Linotype"/>
          <w:b/>
          <w:sz w:val="18"/>
          <w:szCs w:val="18"/>
        </w:rPr>
        <w:t xml:space="preserve">: </w:t>
      </w:r>
      <w:r w:rsidR="00E561A7" w:rsidRPr="00C325B9">
        <w:rPr>
          <w:rFonts w:ascii="Palatino Linotype" w:hAnsi="Palatino Linotype"/>
          <w:bCs/>
          <w:sz w:val="18"/>
          <w:szCs w:val="18"/>
        </w:rPr>
        <w:t xml:space="preserve">les quatre syllabes longues produisent un rythme spondaïque, </w:t>
      </w:r>
      <w:proofErr w:type="gramStart"/>
      <w:r w:rsidR="00E561A7" w:rsidRPr="00C325B9">
        <w:rPr>
          <w:rFonts w:ascii="Palatino Linotype" w:hAnsi="Palatino Linotype"/>
          <w:bCs/>
          <w:sz w:val="18"/>
          <w:szCs w:val="18"/>
        </w:rPr>
        <w:t>pittoresque</w:t>
      </w:r>
      <w:r w:rsidR="00E97A38" w:rsidRPr="00C325B9">
        <w:rPr>
          <w:rFonts w:ascii="Palatino Linotype" w:hAnsi="Palatino Linotype"/>
          <w:bCs/>
          <w:sz w:val="18"/>
          <w:szCs w:val="18"/>
        </w:rPr>
        <w:t xml:space="preserve"> </w:t>
      </w:r>
      <w:r w:rsidR="00E561A7" w:rsidRPr="00C325B9">
        <w:rPr>
          <w:rFonts w:ascii="Palatino Linotype" w:hAnsi="Palatino Linotype"/>
          <w:bCs/>
          <w:sz w:val="18"/>
          <w:szCs w:val="18"/>
        </w:rPr>
        <w:t xml:space="preserve"> et</w:t>
      </w:r>
      <w:proofErr w:type="gramEnd"/>
      <w:r w:rsidR="00E561A7" w:rsidRPr="00C325B9">
        <w:rPr>
          <w:rFonts w:ascii="Palatino Linotype" w:hAnsi="Palatino Linotype"/>
          <w:bCs/>
          <w:sz w:val="18"/>
          <w:szCs w:val="18"/>
        </w:rPr>
        <w:t xml:space="preserve"> lourd, </w:t>
      </w:r>
      <w:proofErr w:type="spellStart"/>
      <w:r w:rsidR="00E561A7" w:rsidRPr="00C325B9">
        <w:rPr>
          <w:rFonts w:ascii="Palatino Linotype" w:hAnsi="Palatino Linotype"/>
          <w:bCs/>
          <w:sz w:val="18"/>
          <w:szCs w:val="18"/>
        </w:rPr>
        <w:t>pê</w:t>
      </w:r>
      <w:proofErr w:type="spellEnd"/>
      <w:r w:rsidR="00E561A7" w:rsidRPr="00C325B9">
        <w:rPr>
          <w:rFonts w:ascii="Palatino Linotype" w:hAnsi="Palatino Linotype"/>
          <w:bCs/>
          <w:sz w:val="18"/>
          <w:szCs w:val="18"/>
        </w:rPr>
        <w:t xml:space="preserve"> comme la masse des atomes </w:t>
      </w:r>
      <w:proofErr w:type="gramStart"/>
      <w:r w:rsidR="00E561A7" w:rsidRPr="00C325B9">
        <w:rPr>
          <w:rFonts w:ascii="Palatino Linotype" w:hAnsi="Palatino Linotype"/>
          <w:bCs/>
          <w:sz w:val="18"/>
          <w:szCs w:val="18"/>
        </w:rPr>
        <w:t>( E</w:t>
      </w:r>
      <w:proofErr w:type="gramEnd"/>
      <w:r w:rsidR="00E561A7" w:rsidRPr="00C325B9">
        <w:rPr>
          <w:rFonts w:ascii="Palatino Linotype" w:hAnsi="Palatino Linotype"/>
          <w:bCs/>
          <w:sz w:val="18"/>
          <w:szCs w:val="18"/>
        </w:rPr>
        <w:t xml:space="preserve">-R + B.).  </w:t>
      </w:r>
      <w:r w:rsidRPr="00C325B9">
        <w:rPr>
          <w:rFonts w:ascii="Palatino Linotype" w:hAnsi="Palatino Linotype"/>
          <w:b/>
          <w:sz w:val="18"/>
          <w:szCs w:val="18"/>
        </w:rPr>
        <w:t xml:space="preserve">     </w:t>
      </w:r>
    </w:p>
  </w:footnote>
  <w:footnote w:id="992">
    <w:p w:rsidR="00E97A38" w:rsidRPr="00C325B9" w:rsidRDefault="00B009D7"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992. At nunc </w:t>
      </w:r>
      <w:proofErr w:type="spellStart"/>
      <w:r w:rsidR="004F785A" w:rsidRPr="00C325B9">
        <w:rPr>
          <w:rFonts w:ascii="Palatino Linotype" w:hAnsi="Palatino Linotype"/>
          <w:b/>
          <w:sz w:val="18"/>
          <w:szCs w:val="18"/>
        </w:rPr>
        <w:t>nimirum</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requies</w:t>
      </w:r>
      <w:proofErr w:type="spellEnd"/>
      <w:r w:rsidR="004F785A" w:rsidRPr="00C325B9">
        <w:rPr>
          <w:rFonts w:ascii="Palatino Linotype" w:hAnsi="Palatino Linotype"/>
          <w:b/>
          <w:sz w:val="18"/>
          <w:szCs w:val="18"/>
        </w:rPr>
        <w:t xml:space="preserve"> data </w:t>
      </w:r>
      <w:proofErr w:type="spellStart"/>
      <w:proofErr w:type="gramStart"/>
      <w:r w:rsidR="004F785A" w:rsidRPr="00C325B9">
        <w:rPr>
          <w:rFonts w:ascii="Palatino Linotype" w:hAnsi="Palatino Linotype"/>
          <w:b/>
          <w:sz w:val="18"/>
          <w:szCs w:val="18"/>
        </w:rPr>
        <w:t>principiorum</w:t>
      </w:r>
      <w:proofErr w:type="spellEnd"/>
      <w:r w:rsidR="004F785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7B323E" w:rsidRPr="00C325B9">
        <w:rPr>
          <w:rFonts w:ascii="Palatino Linotype" w:hAnsi="Palatino Linotype"/>
          <w:b/>
          <w:sz w:val="18"/>
          <w:szCs w:val="18"/>
        </w:rPr>
        <w:t xml:space="preserve">At nunc </w:t>
      </w:r>
      <w:proofErr w:type="spellStart"/>
      <w:r w:rsidR="007B323E" w:rsidRPr="00C325B9">
        <w:rPr>
          <w:rFonts w:ascii="Palatino Linotype" w:hAnsi="Palatino Linotype"/>
          <w:b/>
          <w:sz w:val="18"/>
          <w:szCs w:val="18"/>
        </w:rPr>
        <w:t>nimirum</w:t>
      </w:r>
      <w:proofErr w:type="spellEnd"/>
      <w:r w:rsidR="007B323E" w:rsidRPr="00C325B9">
        <w:rPr>
          <w:rFonts w:ascii="Palatino Linotype" w:hAnsi="Palatino Linotype"/>
          <w:b/>
          <w:sz w:val="18"/>
          <w:szCs w:val="18"/>
        </w:rPr>
        <w:t xml:space="preserve"> </w:t>
      </w:r>
      <w:r w:rsidR="007B323E" w:rsidRPr="00C325B9">
        <w:rPr>
          <w:rFonts w:ascii="Palatino Linotype" w:hAnsi="Palatino Linotype"/>
          <w:bCs/>
          <w:sz w:val="18"/>
          <w:szCs w:val="18"/>
        </w:rPr>
        <w:t xml:space="preserve">voir 561. </w:t>
      </w:r>
      <w:r w:rsidR="00E97A38" w:rsidRPr="00C325B9">
        <w:rPr>
          <w:rFonts w:ascii="Palatino Linotype" w:hAnsi="Palatino Linotype"/>
          <w:b/>
          <w:bCs/>
          <w:sz w:val="18"/>
          <w:szCs w:val="18"/>
        </w:rPr>
        <w:t>At nunc :</w:t>
      </w:r>
      <w:r w:rsidR="00E97A38" w:rsidRPr="00C325B9">
        <w:rPr>
          <w:rFonts w:ascii="Palatino Linotype" w:hAnsi="Palatino Linotype"/>
          <w:sz w:val="18"/>
          <w:szCs w:val="18"/>
        </w:rPr>
        <w:t xml:space="preserve"> but as </w:t>
      </w:r>
      <w:proofErr w:type="spellStart"/>
      <w:r w:rsidR="00E97A38" w:rsidRPr="00C325B9">
        <w:rPr>
          <w:rFonts w:ascii="Palatino Linotype" w:hAnsi="Palatino Linotype"/>
          <w:sz w:val="18"/>
          <w:szCs w:val="18"/>
        </w:rPr>
        <w:t>it</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is</w:t>
      </w:r>
      <w:proofErr w:type="spellEnd"/>
      <w:r w:rsidR="00E97A38" w:rsidRPr="00C325B9">
        <w:rPr>
          <w:rFonts w:ascii="Palatino Linotype" w:hAnsi="Palatino Linotype"/>
          <w:sz w:val="18"/>
          <w:szCs w:val="18"/>
        </w:rPr>
        <w:t xml:space="preserve"> (cf. 44 — B.).     </w:t>
      </w:r>
      <w:proofErr w:type="spellStart"/>
      <w:r w:rsidR="00E97A38" w:rsidRPr="00C325B9">
        <w:rPr>
          <w:rFonts w:ascii="Palatino Linotype" w:hAnsi="Palatino Linotype"/>
          <w:b/>
          <w:bCs/>
          <w:sz w:val="18"/>
          <w:szCs w:val="18"/>
        </w:rPr>
        <w:t>Nīmīrum</w:t>
      </w:r>
      <w:proofErr w:type="spellEnd"/>
      <w:r w:rsidR="00E97A38" w:rsidRPr="00C325B9">
        <w:rPr>
          <w:rFonts w:ascii="Palatino Linotype" w:hAnsi="Palatino Linotype"/>
          <w:b/>
          <w:bCs/>
          <w:sz w:val="18"/>
          <w:szCs w:val="18"/>
        </w:rPr>
        <w:t xml:space="preserve">, </w:t>
      </w:r>
      <w:r w:rsidR="00E97A38" w:rsidRPr="00C325B9">
        <w:rPr>
          <w:rFonts w:ascii="Palatino Linotype" w:hAnsi="Palatino Linotype"/>
          <w:i/>
          <w:iCs/>
          <w:sz w:val="18"/>
          <w:szCs w:val="18"/>
        </w:rPr>
        <w:t>adv</w:t>
      </w:r>
      <w:r w:rsidR="00E97A38" w:rsidRPr="00C325B9">
        <w:rPr>
          <w:rFonts w:ascii="Palatino Linotype" w:hAnsi="Palatino Linotype"/>
          <w:sz w:val="18"/>
          <w:szCs w:val="18"/>
        </w:rPr>
        <w:t>. : - 1 - ce n'est pas étonnant, certes, assurément.</w:t>
      </w:r>
      <w:r w:rsidR="00E97A38" w:rsidRPr="00C325B9">
        <w:rPr>
          <w:rFonts w:ascii="Palatino Linotype" w:hAnsi="Palatino Linotype"/>
          <w:i/>
          <w:iCs/>
          <w:sz w:val="18"/>
          <w:szCs w:val="18"/>
        </w:rPr>
        <w:t xml:space="preserve"> </w:t>
      </w:r>
      <w:r w:rsidR="00E97A38" w:rsidRPr="00C325B9">
        <w:rPr>
          <w:rFonts w:ascii="Palatino Linotype" w:hAnsi="Palatino Linotype"/>
          <w:sz w:val="18"/>
          <w:szCs w:val="18"/>
        </w:rPr>
        <w:t xml:space="preserve">- 2 - </w:t>
      </w:r>
      <w:r w:rsidR="00E97A38" w:rsidRPr="00C325B9">
        <w:rPr>
          <w:rFonts w:ascii="Palatino Linotype" w:hAnsi="Palatino Linotype"/>
          <w:i/>
          <w:iCs/>
          <w:sz w:val="18"/>
          <w:szCs w:val="18"/>
        </w:rPr>
        <w:t>ironiquement</w:t>
      </w:r>
      <w:r w:rsidR="00E97A38" w:rsidRPr="00C325B9">
        <w:rPr>
          <w:rFonts w:ascii="Palatino Linotype" w:hAnsi="Palatino Linotype"/>
          <w:sz w:val="18"/>
          <w:szCs w:val="18"/>
        </w:rPr>
        <w:t xml:space="preserve"> sans doute, c'est sans doute que, apparemment.    </w:t>
      </w:r>
      <w:r w:rsidR="00E97A38" w:rsidRPr="00C325B9">
        <w:rPr>
          <w:rFonts w:ascii="Palatino Linotype" w:hAnsi="Palatino Linotype"/>
          <w:bCs/>
          <w:sz w:val="18"/>
          <w:szCs w:val="18"/>
        </w:rPr>
        <w:t xml:space="preserve"> </w:t>
      </w:r>
      <w:r w:rsidR="00E97A38" w:rsidRPr="00C325B9">
        <w:rPr>
          <w:rFonts w:ascii="Palatino Linotype" w:hAnsi="Palatino Linotype"/>
          <w:b/>
          <w:sz w:val="18"/>
          <w:szCs w:val="18"/>
        </w:rPr>
        <w:t xml:space="preserve">At </w:t>
      </w:r>
      <w:proofErr w:type="gramStart"/>
      <w:r w:rsidR="00E97A38" w:rsidRPr="00C325B9">
        <w:rPr>
          <w:rFonts w:ascii="Palatino Linotype" w:hAnsi="Palatino Linotype"/>
          <w:b/>
          <w:sz w:val="18"/>
          <w:szCs w:val="18"/>
        </w:rPr>
        <w:t>nunc</w:t>
      </w:r>
      <w:r w:rsidR="00E97A38" w:rsidRPr="00C325B9">
        <w:rPr>
          <w:rFonts w:ascii="Palatino Linotype" w:hAnsi="Palatino Linotype"/>
          <w:bCs/>
          <w:sz w:val="18"/>
          <w:szCs w:val="18"/>
        </w:rPr>
        <w:t>,  après</w:t>
      </w:r>
      <w:proofErr w:type="gramEnd"/>
      <w:r w:rsidR="00E97A38" w:rsidRPr="00C325B9">
        <w:rPr>
          <w:rFonts w:ascii="Palatino Linotype" w:hAnsi="Palatino Linotype"/>
          <w:bCs/>
          <w:sz w:val="18"/>
          <w:szCs w:val="18"/>
        </w:rPr>
        <w:t xml:space="preserve"> les irréels introduit le pt de vue de </w:t>
      </w:r>
      <w:proofErr w:type="spellStart"/>
      <w:r w:rsidR="00E97A38" w:rsidRPr="00C325B9">
        <w:rPr>
          <w:rFonts w:ascii="Palatino Linotype" w:hAnsi="Palatino Linotype"/>
          <w:bCs/>
          <w:sz w:val="18"/>
          <w:szCs w:val="18"/>
        </w:rPr>
        <w:t>Lucr</w:t>
      </w:r>
      <w:proofErr w:type="spellEnd"/>
      <w:r w:rsidR="00E97A38" w:rsidRPr="00C325B9">
        <w:rPr>
          <w:rFonts w:ascii="Palatino Linotype" w:hAnsi="Palatino Linotype"/>
          <w:bCs/>
          <w:sz w:val="18"/>
          <w:szCs w:val="18"/>
        </w:rPr>
        <w:t xml:space="preserve">.   </w:t>
      </w:r>
      <w:bookmarkStart w:id="498" w:name="requies"/>
      <w:bookmarkEnd w:id="498"/>
      <w:proofErr w:type="spellStart"/>
      <w:r w:rsidR="00E97A38" w:rsidRPr="00C325B9">
        <w:rPr>
          <w:rFonts w:ascii="Palatino Linotype" w:hAnsi="Palatino Linotype"/>
          <w:b/>
          <w:bCs/>
          <w:sz w:val="18"/>
          <w:szCs w:val="18"/>
        </w:rPr>
        <w:t>Rĕquĭēs</w:t>
      </w:r>
      <w:proofErr w:type="spellEnd"/>
      <w:r w:rsidR="00E97A38" w:rsidRPr="00C325B9">
        <w:rPr>
          <w:rFonts w:ascii="Palatino Linotype" w:hAnsi="Palatino Linotype"/>
          <w:b/>
          <w:bCs/>
          <w:sz w:val="18"/>
          <w:szCs w:val="18"/>
        </w:rPr>
        <w:t xml:space="preserve">, </w:t>
      </w:r>
      <w:proofErr w:type="spellStart"/>
      <w:r w:rsidR="00E97A38" w:rsidRPr="00C325B9">
        <w:rPr>
          <w:rFonts w:ascii="Palatino Linotype" w:hAnsi="Palatino Linotype"/>
          <w:b/>
          <w:bCs/>
          <w:sz w:val="18"/>
          <w:szCs w:val="18"/>
        </w:rPr>
        <w:t>ētis</w:t>
      </w:r>
      <w:proofErr w:type="spellEnd"/>
      <w:r w:rsidR="00E97A38" w:rsidRPr="00C325B9">
        <w:rPr>
          <w:rFonts w:ascii="Palatino Linotype" w:hAnsi="Palatino Linotype"/>
          <w:b/>
          <w:bCs/>
          <w:sz w:val="18"/>
          <w:szCs w:val="18"/>
        </w:rPr>
        <w:t>, f. :</w:t>
      </w:r>
      <w:r w:rsidR="00E97A38" w:rsidRPr="00C325B9">
        <w:rPr>
          <w:rFonts w:ascii="Palatino Linotype" w:hAnsi="Palatino Linotype"/>
          <w:sz w:val="18"/>
          <w:szCs w:val="18"/>
        </w:rPr>
        <w:t xml:space="preserve"> relâche d'un travail, d'une fatigue, etc., repos.  2 - </w:t>
      </w:r>
      <w:proofErr w:type="spellStart"/>
      <w:r w:rsidR="00E97A38" w:rsidRPr="00C325B9">
        <w:rPr>
          <w:rFonts w:ascii="Palatino Linotype" w:hAnsi="Palatino Linotype"/>
          <w:i/>
          <w:iCs/>
          <w:sz w:val="18"/>
          <w:szCs w:val="18"/>
        </w:rPr>
        <w:t>poét</w:t>
      </w:r>
      <w:proofErr w:type="spellEnd"/>
      <w:r w:rsidR="00E97A38" w:rsidRPr="00C325B9">
        <w:rPr>
          <w:rFonts w:ascii="Palatino Linotype" w:hAnsi="Palatino Linotype"/>
          <w:i/>
          <w:iCs/>
          <w:sz w:val="18"/>
          <w:szCs w:val="18"/>
        </w:rPr>
        <w:t>.</w:t>
      </w:r>
      <w:r w:rsidR="00E97A38" w:rsidRPr="00C325B9">
        <w:rPr>
          <w:rFonts w:ascii="Palatino Linotype" w:hAnsi="Palatino Linotype"/>
          <w:sz w:val="18"/>
          <w:szCs w:val="18"/>
        </w:rPr>
        <w:t xml:space="preserve"> = </w:t>
      </w:r>
      <w:proofErr w:type="spellStart"/>
      <w:r w:rsidR="00E97A38" w:rsidRPr="00C325B9">
        <w:rPr>
          <w:rFonts w:ascii="Palatino Linotype" w:hAnsi="Palatino Linotype"/>
          <w:b/>
          <w:bCs/>
          <w:sz w:val="18"/>
          <w:szCs w:val="18"/>
        </w:rPr>
        <w:t>quies</w:t>
      </w:r>
      <w:proofErr w:type="spellEnd"/>
      <w:r w:rsidR="00E97A38" w:rsidRPr="00C325B9">
        <w:rPr>
          <w:rFonts w:ascii="Palatino Linotype" w:hAnsi="Palatino Linotype"/>
          <w:sz w:val="18"/>
          <w:szCs w:val="18"/>
        </w:rPr>
        <w:t xml:space="preserve">. </w:t>
      </w:r>
      <w:r w:rsidR="00E97A38"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proofErr w:type="spellStart"/>
      <w:r w:rsidR="00E97A38" w:rsidRPr="00C325B9">
        <w:rPr>
          <w:rFonts w:ascii="Palatino Linotype" w:hAnsi="Palatino Linotype"/>
          <w:i/>
          <w:iCs/>
          <w:sz w:val="18"/>
          <w:szCs w:val="18"/>
        </w:rPr>
        <w:t>Lucr</w:t>
      </w:r>
      <w:proofErr w:type="spellEnd"/>
      <w:r w:rsidR="00E97A38" w:rsidRPr="00C325B9">
        <w:rPr>
          <w:rFonts w:ascii="Palatino Linotype" w:hAnsi="Palatino Linotype"/>
          <w:i/>
          <w:iCs/>
          <w:sz w:val="18"/>
          <w:szCs w:val="18"/>
        </w:rPr>
        <w:t xml:space="preserve">. 1, </w:t>
      </w:r>
      <w:proofErr w:type="gramStart"/>
      <w:r w:rsidR="00E97A38" w:rsidRPr="00C325B9">
        <w:rPr>
          <w:rFonts w:ascii="Palatino Linotype" w:hAnsi="Palatino Linotype"/>
          <w:i/>
          <w:iCs/>
          <w:sz w:val="18"/>
          <w:szCs w:val="18"/>
        </w:rPr>
        <w:t>991;</w:t>
      </w:r>
      <w:proofErr w:type="gramEnd"/>
      <w:r w:rsidR="00E97A38" w:rsidRPr="00C325B9">
        <w:rPr>
          <w:rFonts w:ascii="Palatino Linotype" w:hAnsi="Palatino Linotype"/>
          <w:i/>
          <w:iCs/>
          <w:sz w:val="18"/>
          <w:szCs w:val="18"/>
        </w:rPr>
        <w:t xml:space="preserve"> 4, </w:t>
      </w:r>
      <w:proofErr w:type="gramStart"/>
      <w:r w:rsidR="00E97A38" w:rsidRPr="00C325B9">
        <w:rPr>
          <w:rFonts w:ascii="Palatino Linotype" w:hAnsi="Palatino Linotype"/>
          <w:i/>
          <w:iCs/>
          <w:sz w:val="18"/>
          <w:szCs w:val="18"/>
        </w:rPr>
        <w:t>227;</w:t>
      </w:r>
      <w:proofErr w:type="gramEnd"/>
      <w:r w:rsidR="00E97A38" w:rsidRPr="00C325B9">
        <w:rPr>
          <w:rFonts w:ascii="Palatino Linotype" w:hAnsi="Palatino Linotype"/>
          <w:i/>
          <w:iCs/>
          <w:sz w:val="18"/>
          <w:szCs w:val="18"/>
        </w:rPr>
        <w:t xml:space="preserve"> 6, 93.</w:t>
      </w:r>
    </w:p>
  </w:footnote>
  <w:footnote w:id="993">
    <w:p w:rsidR="00C34A14"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F785A" w:rsidRPr="00C325B9">
        <w:rPr>
          <w:rFonts w:ascii="Palatino Linotype" w:hAnsi="Palatino Linotype"/>
          <w:b/>
          <w:sz w:val="18"/>
          <w:szCs w:val="18"/>
        </w:rPr>
        <w:t xml:space="preserve">993. </w:t>
      </w:r>
      <w:proofErr w:type="spellStart"/>
      <w:r w:rsidR="004F785A" w:rsidRPr="00C325B9">
        <w:rPr>
          <w:rFonts w:ascii="Palatino Linotype" w:hAnsi="Palatino Linotype"/>
          <w:b/>
          <w:sz w:val="18"/>
          <w:szCs w:val="18"/>
        </w:rPr>
        <w:t>corporibus</w:t>
      </w:r>
      <w:proofErr w:type="spellEnd"/>
      <w:r w:rsidR="004F785A" w:rsidRPr="00C325B9">
        <w:rPr>
          <w:rFonts w:ascii="Palatino Linotype" w:hAnsi="Palatino Linotype"/>
          <w:b/>
          <w:sz w:val="18"/>
          <w:szCs w:val="18"/>
        </w:rPr>
        <w:t xml:space="preserve"> </w:t>
      </w:r>
      <w:proofErr w:type="spellStart"/>
      <w:r w:rsidR="004F785A" w:rsidRPr="00C325B9">
        <w:rPr>
          <w:rFonts w:ascii="Palatino Linotype" w:hAnsi="Palatino Linotype"/>
          <w:b/>
          <w:sz w:val="18"/>
          <w:szCs w:val="18"/>
        </w:rPr>
        <w:t>nullast</w:t>
      </w:r>
      <w:proofErr w:type="spellEnd"/>
      <w:r w:rsidR="004F785A" w:rsidRPr="00C325B9">
        <w:rPr>
          <w:rFonts w:ascii="Palatino Linotype" w:hAnsi="Palatino Linotype"/>
          <w:b/>
          <w:sz w:val="18"/>
          <w:szCs w:val="18"/>
        </w:rPr>
        <w:t xml:space="preserve">, quia </w:t>
      </w:r>
      <w:proofErr w:type="spellStart"/>
      <w:r w:rsidR="004F785A" w:rsidRPr="00C325B9">
        <w:rPr>
          <w:rFonts w:ascii="Palatino Linotype" w:hAnsi="Palatino Linotype"/>
          <w:b/>
          <w:sz w:val="18"/>
          <w:szCs w:val="18"/>
        </w:rPr>
        <w:t>nil</w:t>
      </w:r>
      <w:proofErr w:type="spellEnd"/>
      <w:r w:rsidR="004F785A" w:rsidRPr="00C325B9">
        <w:rPr>
          <w:rFonts w:ascii="Palatino Linotype" w:hAnsi="Palatino Linotype"/>
          <w:b/>
          <w:sz w:val="18"/>
          <w:szCs w:val="18"/>
        </w:rPr>
        <w:t xml:space="preserve"> est </w:t>
      </w:r>
      <w:proofErr w:type="spellStart"/>
      <w:r w:rsidR="004F785A" w:rsidRPr="00C325B9">
        <w:rPr>
          <w:rFonts w:ascii="Palatino Linotype" w:hAnsi="Palatino Linotype"/>
          <w:b/>
          <w:sz w:val="18"/>
          <w:szCs w:val="18"/>
        </w:rPr>
        <w:t>funditus</w:t>
      </w:r>
      <w:proofErr w:type="spellEnd"/>
      <w:r w:rsidR="004F785A" w:rsidRPr="00C325B9">
        <w:rPr>
          <w:rFonts w:ascii="Palatino Linotype" w:hAnsi="Palatino Linotype"/>
          <w:b/>
          <w:sz w:val="18"/>
          <w:szCs w:val="18"/>
        </w:rPr>
        <w:t xml:space="preserve"> </w:t>
      </w:r>
      <w:proofErr w:type="spellStart"/>
      <w:proofErr w:type="gramStart"/>
      <w:r w:rsidR="004F785A" w:rsidRPr="00C325B9">
        <w:rPr>
          <w:rFonts w:ascii="Palatino Linotype" w:hAnsi="Palatino Linotype"/>
          <w:b/>
          <w:sz w:val="18"/>
          <w:szCs w:val="18"/>
        </w:rPr>
        <w:t>imum</w:t>
      </w:r>
      <w:proofErr w:type="spellEnd"/>
      <w:r w:rsidR="004F785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E97A38" w:rsidRPr="00C325B9">
        <w:rPr>
          <w:rFonts w:ascii="Palatino Linotype" w:hAnsi="Palatino Linotype"/>
          <w:b/>
          <w:sz w:val="18"/>
          <w:szCs w:val="18"/>
        </w:rPr>
        <w:t>Principiorum</w:t>
      </w:r>
      <w:proofErr w:type="spellEnd"/>
      <w:r w:rsidR="00E97A38" w:rsidRPr="00C325B9">
        <w:rPr>
          <w:rFonts w:ascii="Palatino Linotype" w:hAnsi="Palatino Linotype"/>
          <w:b/>
          <w:sz w:val="18"/>
          <w:szCs w:val="18"/>
        </w:rPr>
        <w:t xml:space="preserve"> </w:t>
      </w:r>
      <w:proofErr w:type="spellStart"/>
      <w:r w:rsidR="00E97A38" w:rsidRPr="00C325B9">
        <w:rPr>
          <w:rFonts w:ascii="Palatino Linotype" w:hAnsi="Palatino Linotype"/>
          <w:b/>
          <w:sz w:val="18"/>
          <w:szCs w:val="18"/>
        </w:rPr>
        <w:t>corporibus</w:t>
      </w:r>
      <w:proofErr w:type="spellEnd"/>
      <w:r w:rsidR="00E97A38" w:rsidRPr="00C325B9">
        <w:rPr>
          <w:rFonts w:ascii="Palatino Linotype" w:hAnsi="Palatino Linotype"/>
          <w:b/>
          <w:sz w:val="18"/>
          <w:szCs w:val="18"/>
        </w:rPr>
        <w:t xml:space="preserve"> = </w:t>
      </w:r>
      <w:proofErr w:type="spellStart"/>
      <w:r w:rsidR="00E97A38" w:rsidRPr="00C325B9">
        <w:rPr>
          <w:rFonts w:ascii="Palatino Linotype" w:hAnsi="Palatino Linotype"/>
          <w:b/>
          <w:sz w:val="18"/>
          <w:szCs w:val="18"/>
        </w:rPr>
        <w:t>primis</w:t>
      </w:r>
      <w:proofErr w:type="spellEnd"/>
      <w:r w:rsidR="00E97A38" w:rsidRPr="00C325B9">
        <w:rPr>
          <w:rFonts w:ascii="Palatino Linotype" w:hAnsi="Palatino Linotype"/>
          <w:b/>
          <w:sz w:val="18"/>
          <w:szCs w:val="18"/>
        </w:rPr>
        <w:t xml:space="preserve"> </w:t>
      </w:r>
      <w:proofErr w:type="spellStart"/>
      <w:r w:rsidR="00E97A38" w:rsidRPr="00C325B9">
        <w:rPr>
          <w:rFonts w:ascii="Palatino Linotype" w:hAnsi="Palatino Linotype"/>
          <w:b/>
          <w:sz w:val="18"/>
          <w:szCs w:val="18"/>
        </w:rPr>
        <w:t>corporibus</w:t>
      </w:r>
      <w:proofErr w:type="spellEnd"/>
      <w:r w:rsidR="00E97A38" w:rsidRPr="00C325B9">
        <w:rPr>
          <w:rFonts w:ascii="Palatino Linotype" w:hAnsi="Palatino Linotype"/>
          <w:b/>
          <w:sz w:val="18"/>
          <w:szCs w:val="18"/>
        </w:rPr>
        <w:t xml:space="preserve"> comme le montre II, 95 et </w:t>
      </w:r>
      <w:proofErr w:type="spellStart"/>
      <w:r w:rsidR="00E97A38" w:rsidRPr="00C325B9">
        <w:rPr>
          <w:rFonts w:ascii="Palatino Linotype" w:hAnsi="Palatino Linotype"/>
          <w:b/>
          <w:sz w:val="18"/>
          <w:szCs w:val="18"/>
        </w:rPr>
        <w:t>ss</w:t>
      </w:r>
      <w:proofErr w:type="spellEnd"/>
      <w:r w:rsidR="00E97A38" w:rsidRPr="00C325B9">
        <w:rPr>
          <w:rFonts w:ascii="Palatino Linotype" w:hAnsi="Palatino Linotype"/>
          <w:b/>
          <w:sz w:val="18"/>
          <w:szCs w:val="18"/>
        </w:rPr>
        <w:t xml:space="preserve">.  </w:t>
      </w:r>
      <w:r w:rsidR="00C34A14" w:rsidRPr="00C325B9">
        <w:rPr>
          <w:rFonts w:ascii="Palatino Linotype" w:hAnsi="Palatino Linotype"/>
          <w:b/>
          <w:sz w:val="18"/>
          <w:szCs w:val="18"/>
        </w:rPr>
        <w:t>«</w:t>
      </w:r>
      <w:r w:rsidR="00AB1151" w:rsidRPr="00C325B9">
        <w:rPr>
          <w:rFonts w:ascii="Palatino Linotype" w:hAnsi="Palatino Linotype"/>
          <w:b/>
          <w:sz w:val="18"/>
          <w:szCs w:val="18"/>
        </w:rPr>
        <w:t xml:space="preserve"> </w:t>
      </w:r>
      <w:r w:rsidR="00E97A38" w:rsidRPr="00C325B9">
        <w:rPr>
          <w:rFonts w:ascii="Palatino Linotype" w:hAnsi="Palatino Linotype"/>
          <w:sz w:val="18"/>
          <w:szCs w:val="18"/>
        </w:rPr>
        <w:t xml:space="preserve">95 quod </w:t>
      </w:r>
      <w:proofErr w:type="spellStart"/>
      <w:r w:rsidR="00E97A38" w:rsidRPr="00C325B9">
        <w:rPr>
          <w:rFonts w:ascii="Palatino Linotype" w:hAnsi="Palatino Linotype"/>
          <w:sz w:val="18"/>
          <w:szCs w:val="18"/>
        </w:rPr>
        <w:t>quoniam</w:t>
      </w:r>
      <w:proofErr w:type="spellEnd"/>
      <w:r w:rsidR="00E97A38" w:rsidRPr="00C325B9">
        <w:rPr>
          <w:rFonts w:ascii="Palatino Linotype" w:hAnsi="Palatino Linotype"/>
          <w:sz w:val="18"/>
          <w:szCs w:val="18"/>
        </w:rPr>
        <w:t xml:space="preserve"> constat, ni </w:t>
      </w:r>
      <w:proofErr w:type="spellStart"/>
      <w:r w:rsidR="00E97A38" w:rsidRPr="00C325B9">
        <w:rPr>
          <w:rFonts w:ascii="Palatino Linotype" w:hAnsi="Palatino Linotype"/>
          <w:sz w:val="18"/>
          <w:szCs w:val="18"/>
        </w:rPr>
        <w:t>mirum</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nulla</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quies</w:t>
      </w:r>
      <w:proofErr w:type="spellEnd"/>
      <w:r w:rsidR="00E97A38" w:rsidRPr="00C325B9">
        <w:rPr>
          <w:rFonts w:ascii="Palatino Linotype" w:hAnsi="Palatino Linotype"/>
          <w:sz w:val="18"/>
          <w:szCs w:val="18"/>
        </w:rPr>
        <w:t xml:space="preserve"> est   </w:t>
      </w:r>
      <w:proofErr w:type="spellStart"/>
      <w:r w:rsidR="00E97A38" w:rsidRPr="00C325B9">
        <w:rPr>
          <w:rFonts w:ascii="Palatino Linotype" w:hAnsi="Palatino Linotype"/>
          <w:sz w:val="18"/>
          <w:szCs w:val="18"/>
        </w:rPr>
        <w:t>Reddita</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corporibus</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primis</w:t>
      </w:r>
      <w:proofErr w:type="spellEnd"/>
      <w:r w:rsidR="00E97A38" w:rsidRPr="00C325B9">
        <w:rPr>
          <w:rFonts w:ascii="Palatino Linotype" w:hAnsi="Palatino Linotype"/>
          <w:sz w:val="18"/>
          <w:szCs w:val="18"/>
        </w:rPr>
        <w:t xml:space="preserve"> per inane </w:t>
      </w:r>
      <w:proofErr w:type="spellStart"/>
      <w:proofErr w:type="gramStart"/>
      <w:r w:rsidR="00E97A38" w:rsidRPr="00C325B9">
        <w:rPr>
          <w:rFonts w:ascii="Palatino Linotype" w:hAnsi="Palatino Linotype"/>
          <w:sz w:val="18"/>
          <w:szCs w:val="18"/>
        </w:rPr>
        <w:t>profundum</w:t>
      </w:r>
      <w:proofErr w:type="spellEnd"/>
      <w:r w:rsidR="00E97A38" w:rsidRPr="00C325B9">
        <w:rPr>
          <w:rFonts w:ascii="Palatino Linotype" w:hAnsi="Palatino Linotype"/>
          <w:sz w:val="18"/>
          <w:szCs w:val="18"/>
        </w:rPr>
        <w:t>,  Sed</w:t>
      </w:r>
      <w:proofErr w:type="gram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magis</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adsiduo</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uarioque</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exercita</w:t>
      </w:r>
      <w:proofErr w:type="spellEnd"/>
      <w:r w:rsidR="00E97A38" w:rsidRPr="00C325B9">
        <w:rPr>
          <w:rFonts w:ascii="Palatino Linotype" w:hAnsi="Palatino Linotype"/>
          <w:sz w:val="18"/>
          <w:szCs w:val="18"/>
        </w:rPr>
        <w:t xml:space="preserve"> motu </w:t>
      </w:r>
      <w:proofErr w:type="spellStart"/>
      <w:r w:rsidR="00E97A38" w:rsidRPr="00C325B9">
        <w:rPr>
          <w:rFonts w:ascii="Palatino Linotype" w:hAnsi="Palatino Linotype"/>
          <w:sz w:val="18"/>
          <w:szCs w:val="18"/>
        </w:rPr>
        <w:t>Partim</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interuallis</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magnis</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confulta</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resultant</w:t>
      </w:r>
      <w:proofErr w:type="spellEnd"/>
      <w:r w:rsidR="00E97A38" w:rsidRPr="00C325B9">
        <w:rPr>
          <w:rFonts w:ascii="Palatino Linotype" w:hAnsi="Palatino Linotype"/>
          <w:sz w:val="18"/>
          <w:szCs w:val="18"/>
        </w:rPr>
        <w:t xml:space="preserve">, Pars </w:t>
      </w:r>
      <w:proofErr w:type="spellStart"/>
      <w:r w:rsidR="00E97A38" w:rsidRPr="00C325B9">
        <w:rPr>
          <w:rFonts w:ascii="Palatino Linotype" w:hAnsi="Palatino Linotype"/>
          <w:sz w:val="18"/>
          <w:szCs w:val="18"/>
        </w:rPr>
        <w:t>etiam</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breuibus</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spatiis</w:t>
      </w:r>
      <w:proofErr w:type="spellEnd"/>
      <w:r w:rsidR="00E97A38" w:rsidRPr="00C325B9">
        <w:rPr>
          <w:rFonts w:ascii="Palatino Linotype" w:hAnsi="Palatino Linotype"/>
          <w:sz w:val="18"/>
          <w:szCs w:val="18"/>
        </w:rPr>
        <w:t xml:space="preserve"> </w:t>
      </w:r>
      <w:proofErr w:type="spellStart"/>
      <w:r w:rsidR="00E97A38" w:rsidRPr="00C325B9">
        <w:rPr>
          <w:rFonts w:ascii="Palatino Linotype" w:hAnsi="Palatino Linotype"/>
          <w:sz w:val="18"/>
          <w:szCs w:val="18"/>
        </w:rPr>
        <w:t>uexantur</w:t>
      </w:r>
      <w:proofErr w:type="spellEnd"/>
      <w:r w:rsidR="00E97A38" w:rsidRPr="00C325B9">
        <w:rPr>
          <w:rFonts w:ascii="Palatino Linotype" w:hAnsi="Palatino Linotype"/>
          <w:sz w:val="18"/>
          <w:szCs w:val="18"/>
        </w:rPr>
        <w:t xml:space="preserve"> ab </w:t>
      </w:r>
      <w:proofErr w:type="spellStart"/>
      <w:r w:rsidR="00E97A38" w:rsidRPr="00C325B9">
        <w:rPr>
          <w:rFonts w:ascii="Palatino Linotype" w:hAnsi="Palatino Linotype"/>
          <w:sz w:val="18"/>
          <w:szCs w:val="18"/>
        </w:rPr>
        <w:t>ictu</w:t>
      </w:r>
      <w:proofErr w:type="spellEnd"/>
      <w:r w:rsidR="00E97A38" w:rsidRPr="00C325B9">
        <w:rPr>
          <w:rFonts w:ascii="Palatino Linotype" w:hAnsi="Palatino Linotype"/>
          <w:sz w:val="18"/>
          <w:szCs w:val="18"/>
        </w:rPr>
        <w:t>.</w:t>
      </w:r>
      <w:r w:rsidR="00AB1151" w:rsidRPr="00C325B9">
        <w:rPr>
          <w:rFonts w:ascii="Palatino Linotype" w:hAnsi="Palatino Linotype"/>
          <w:sz w:val="18"/>
          <w:szCs w:val="18"/>
        </w:rPr>
        <w:t xml:space="preserve"> </w:t>
      </w:r>
      <w:r w:rsidR="00C34A14" w:rsidRPr="00C325B9">
        <w:rPr>
          <w:rFonts w:ascii="Palatino Linotype" w:hAnsi="Palatino Linotype"/>
          <w:sz w:val="18"/>
          <w:szCs w:val="18"/>
        </w:rPr>
        <w:t>»</w:t>
      </w:r>
      <w:r w:rsidR="00E97A38" w:rsidRPr="00C325B9">
        <w:rPr>
          <w:rFonts w:ascii="Palatino Linotype" w:hAnsi="Palatino Linotype"/>
          <w:b/>
          <w:sz w:val="18"/>
          <w:szCs w:val="18"/>
        </w:rPr>
        <w:t xml:space="preserve"> (Ernout)</w:t>
      </w:r>
      <w:r w:rsidR="00C34A14" w:rsidRPr="00C325B9">
        <w:rPr>
          <w:rFonts w:ascii="Palatino Linotype" w:hAnsi="Palatino Linotype"/>
          <w:b/>
          <w:sz w:val="18"/>
          <w:szCs w:val="18"/>
        </w:rPr>
        <w:t xml:space="preserve">.     </w:t>
      </w:r>
      <w:r w:rsidR="00E97A38" w:rsidRPr="00C325B9">
        <w:rPr>
          <w:rFonts w:ascii="Palatino Linotype" w:hAnsi="Palatino Linotype"/>
          <w:b/>
          <w:sz w:val="18"/>
          <w:szCs w:val="18"/>
        </w:rPr>
        <w:t xml:space="preserve"> </w:t>
      </w:r>
      <w:r w:rsidR="00C34A14" w:rsidRPr="00C325B9">
        <w:rPr>
          <w:rFonts w:ascii="Palatino Linotype" w:hAnsi="Palatino Linotype"/>
          <w:b/>
          <w:sz w:val="18"/>
          <w:szCs w:val="18"/>
        </w:rPr>
        <w:t xml:space="preserve"> </w:t>
      </w:r>
      <w:r w:rsidR="00C34A14" w:rsidRPr="00C325B9">
        <w:rPr>
          <w:rFonts w:ascii="Palatino Linotype" w:hAnsi="Palatino Linotype"/>
          <w:sz w:val="18"/>
          <w:szCs w:val="18"/>
        </w:rPr>
        <w:t xml:space="preserve">  </w:t>
      </w:r>
      <w:proofErr w:type="spellStart"/>
      <w:r w:rsidR="00C34A14" w:rsidRPr="00C325B9">
        <w:rPr>
          <w:rFonts w:ascii="Palatino Linotype" w:hAnsi="Palatino Linotype"/>
          <w:b/>
          <w:bCs/>
          <w:sz w:val="18"/>
          <w:szCs w:val="18"/>
        </w:rPr>
        <w:t>Fundĭtus</w:t>
      </w:r>
      <w:proofErr w:type="spellEnd"/>
      <w:r w:rsidR="00C34A14" w:rsidRPr="00C325B9">
        <w:rPr>
          <w:rFonts w:ascii="Palatino Linotype" w:hAnsi="Palatino Linotype"/>
          <w:b/>
          <w:bCs/>
          <w:sz w:val="18"/>
          <w:szCs w:val="18"/>
        </w:rPr>
        <w:t xml:space="preserve">, </w:t>
      </w:r>
      <w:r w:rsidR="00C34A14" w:rsidRPr="00C325B9">
        <w:rPr>
          <w:rFonts w:ascii="Palatino Linotype" w:hAnsi="Palatino Linotype"/>
          <w:sz w:val="18"/>
          <w:szCs w:val="18"/>
        </w:rPr>
        <w:t xml:space="preserve">adv. [fundus] : - 1 - de fond en comble, jusqu'au fond. - 2 - entièrement, tout à fait, totalement, complètement, radicalement. - 3 - profondément, dans les profondeurs.    </w:t>
      </w:r>
      <w:proofErr w:type="spellStart"/>
      <w:proofErr w:type="gramStart"/>
      <w:r w:rsidR="00C34A14" w:rsidRPr="00C325B9">
        <w:rPr>
          <w:rFonts w:ascii="Palatino Linotype" w:hAnsi="Palatino Linotype"/>
          <w:b/>
          <w:bCs/>
          <w:sz w:val="18"/>
          <w:szCs w:val="18"/>
        </w:rPr>
        <w:t>īmum</w:t>
      </w:r>
      <w:proofErr w:type="spellEnd"/>
      <w:proofErr w:type="gramEnd"/>
      <w:r w:rsidR="00C34A14" w:rsidRPr="00C325B9">
        <w:rPr>
          <w:rFonts w:ascii="Palatino Linotype" w:hAnsi="Palatino Linotype"/>
          <w:b/>
          <w:bCs/>
          <w:sz w:val="18"/>
          <w:szCs w:val="18"/>
        </w:rPr>
        <w:t xml:space="preserve">, i, n. </w:t>
      </w:r>
      <w:r w:rsidR="00C34A14" w:rsidRPr="00C325B9">
        <w:rPr>
          <w:rFonts w:ascii="Palatino Linotype" w:hAnsi="Palatino Linotype"/>
          <w:sz w:val="18"/>
          <w:szCs w:val="18"/>
        </w:rPr>
        <w:t>(</w:t>
      </w:r>
      <w:r w:rsidR="00C34A14" w:rsidRPr="00C325B9">
        <w:rPr>
          <w:rFonts w:ascii="Palatino Linotype" w:hAnsi="Palatino Linotype"/>
          <w:i/>
          <w:iCs/>
          <w:color w:val="993300"/>
          <w:sz w:val="18"/>
          <w:szCs w:val="18"/>
        </w:rPr>
        <w:t xml:space="preserve">et au </w:t>
      </w:r>
      <w:proofErr w:type="spellStart"/>
      <w:r w:rsidR="00C34A14" w:rsidRPr="00C325B9">
        <w:rPr>
          <w:rFonts w:ascii="Palatino Linotype" w:hAnsi="Palatino Linotype"/>
          <w:i/>
          <w:iCs/>
          <w:color w:val="993300"/>
          <w:sz w:val="18"/>
          <w:szCs w:val="18"/>
        </w:rPr>
        <w:t>plur</w:t>
      </w:r>
      <w:proofErr w:type="spellEnd"/>
      <w:r w:rsidR="00C34A14" w:rsidRPr="00C325B9">
        <w:rPr>
          <w:rFonts w:ascii="Palatino Linotype" w:hAnsi="Palatino Linotype"/>
          <w:i/>
          <w:iCs/>
          <w:color w:val="993300"/>
          <w:sz w:val="18"/>
          <w:szCs w:val="18"/>
        </w:rPr>
        <w:t>. n</w:t>
      </w:r>
      <w:r w:rsidR="00C34A14" w:rsidRPr="00C325B9">
        <w:rPr>
          <w:rFonts w:ascii="Palatino Linotype" w:hAnsi="Palatino Linotype"/>
          <w:color w:val="993300"/>
          <w:sz w:val="18"/>
          <w:szCs w:val="18"/>
        </w:rPr>
        <w:t>.</w:t>
      </w:r>
      <w:r w:rsidR="00AB1151"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īma</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ōrum</w:t>
      </w:r>
      <w:proofErr w:type="spellEnd"/>
      <w:r w:rsidR="00C34A14" w:rsidRPr="00C325B9">
        <w:rPr>
          <w:rFonts w:ascii="Palatino Linotype" w:hAnsi="Palatino Linotype"/>
          <w:sz w:val="18"/>
          <w:szCs w:val="18"/>
        </w:rPr>
        <w:t xml:space="preserve">) : le bas, le fond, la fin, le bout, l'extrémité.  </w:t>
      </w:r>
      <w:r w:rsidR="00C34A14" w:rsidRPr="00C325B9">
        <w:rPr>
          <w:rFonts w:ascii="Palatino Linotype" w:hAnsi="Palatino Linotype"/>
          <w:b/>
          <w:bCs/>
          <w:sz w:val="18"/>
          <w:szCs w:val="18"/>
        </w:rPr>
        <w:t xml:space="preserve">Nil est </w:t>
      </w:r>
      <w:proofErr w:type="spellStart"/>
      <w:r w:rsidR="00C34A14" w:rsidRPr="00C325B9">
        <w:rPr>
          <w:rFonts w:ascii="Palatino Linotype" w:hAnsi="Palatino Linotype"/>
          <w:b/>
          <w:bCs/>
          <w:sz w:val="18"/>
          <w:szCs w:val="18"/>
        </w:rPr>
        <w:t>imum</w:t>
      </w:r>
      <w:proofErr w:type="spellEnd"/>
      <w:r w:rsidR="00AB1151" w:rsidRPr="00C325B9">
        <w:rPr>
          <w:rFonts w:ascii="Palatino Linotype" w:hAnsi="Palatino Linotype"/>
          <w:b/>
          <w:bCs/>
          <w:sz w:val="18"/>
          <w:szCs w:val="18"/>
        </w:rPr>
        <w:t xml:space="preserve"> </w:t>
      </w:r>
      <w:r w:rsidR="00C34A14" w:rsidRPr="00C325B9">
        <w:rPr>
          <w:rFonts w:ascii="Palatino Linotype" w:hAnsi="Palatino Linotype"/>
          <w:sz w:val="18"/>
          <w:szCs w:val="18"/>
        </w:rPr>
        <w:t xml:space="preserve">: voir. II, 189 </w:t>
      </w:r>
      <w:proofErr w:type="spellStart"/>
      <w:r w:rsidR="00C34A14" w:rsidRPr="00C325B9">
        <w:rPr>
          <w:rFonts w:ascii="Palatino Linotype" w:hAnsi="Palatino Linotype"/>
          <w:sz w:val="18"/>
          <w:szCs w:val="18"/>
        </w:rPr>
        <w:t>ss</w:t>
      </w:r>
      <w:proofErr w:type="spellEnd"/>
      <w:r w:rsidR="00AB1151" w:rsidRPr="00C325B9">
        <w:rPr>
          <w:rFonts w:ascii="Palatino Linotype" w:hAnsi="Palatino Linotype"/>
          <w:sz w:val="18"/>
          <w:szCs w:val="18"/>
        </w:rPr>
        <w:t xml:space="preserve"> </w:t>
      </w:r>
      <w:r w:rsidR="00C34A14" w:rsidRPr="00C325B9">
        <w:rPr>
          <w:rFonts w:ascii="Palatino Linotype" w:hAnsi="Palatino Linotype"/>
          <w:sz w:val="18"/>
          <w:szCs w:val="18"/>
        </w:rPr>
        <w:t xml:space="preserve">: </w:t>
      </w:r>
      <w:proofErr w:type="gramStart"/>
      <w:r w:rsidR="00C34A14" w:rsidRPr="00C325B9">
        <w:rPr>
          <w:rFonts w:ascii="Palatino Linotype" w:hAnsi="Palatino Linotype"/>
          <w:sz w:val="18"/>
          <w:szCs w:val="18"/>
        </w:rPr>
        <w:t>«</w:t>
      </w:r>
      <w:r w:rsidR="00AB1151" w:rsidRPr="00C325B9">
        <w:rPr>
          <w:rFonts w:ascii="Palatino Linotype" w:hAnsi="Palatino Linotype"/>
          <w:sz w:val="18"/>
          <w:szCs w:val="18"/>
        </w:rPr>
        <w:t xml:space="preserve"> </w:t>
      </w:r>
      <w:r w:rsidR="00C34A14" w:rsidRPr="00C325B9">
        <w:rPr>
          <w:rFonts w:ascii="Palatino Linotype" w:hAnsi="Palatino Linotype"/>
          <w:sz w:val="18"/>
          <w:szCs w:val="18"/>
        </w:rPr>
        <w:t xml:space="preserve"> Et</w:t>
      </w:r>
      <w:proofErr w:type="gramEnd"/>
      <w:r w:rsidR="00C34A14" w:rsidRPr="00C325B9">
        <w:rPr>
          <w:rFonts w:ascii="Palatino Linotype" w:hAnsi="Palatino Linotype"/>
          <w:sz w:val="18"/>
          <w:szCs w:val="18"/>
        </w:rPr>
        <w:t xml:space="preserve"> quo </w:t>
      </w:r>
      <w:proofErr w:type="spellStart"/>
      <w:r w:rsidR="00C34A14" w:rsidRPr="00C325B9">
        <w:rPr>
          <w:rFonts w:ascii="Palatino Linotype" w:hAnsi="Palatino Linotype"/>
          <w:sz w:val="18"/>
          <w:szCs w:val="18"/>
        </w:rPr>
        <w:t>iactari</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magis</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omnia</w:t>
      </w:r>
      <w:proofErr w:type="spellEnd"/>
      <w:r w:rsidR="00C34A14" w:rsidRPr="00C325B9">
        <w:rPr>
          <w:rFonts w:ascii="Palatino Linotype" w:hAnsi="Palatino Linotype"/>
          <w:sz w:val="18"/>
          <w:szCs w:val="18"/>
        </w:rPr>
        <w:t xml:space="preserve"> </w:t>
      </w:r>
      <w:proofErr w:type="spellStart"/>
      <w:proofErr w:type="gramStart"/>
      <w:r w:rsidR="00C34A14" w:rsidRPr="00C325B9">
        <w:rPr>
          <w:rFonts w:ascii="Palatino Linotype" w:hAnsi="Palatino Linotype"/>
          <w:sz w:val="18"/>
          <w:szCs w:val="18"/>
        </w:rPr>
        <w:t>materiai</w:t>
      </w:r>
      <w:proofErr w:type="spellEnd"/>
      <w:r w:rsidR="00C34A14" w:rsidRPr="00C325B9">
        <w:rPr>
          <w:rFonts w:ascii="Palatino Linotype" w:hAnsi="Palatino Linotype"/>
          <w:sz w:val="18"/>
          <w:szCs w:val="18"/>
        </w:rPr>
        <w:t xml:space="preserve">  [</w:t>
      </w:r>
      <w:proofErr w:type="gramEnd"/>
      <w:r w:rsidR="00C34A14" w:rsidRPr="00C325B9">
        <w:rPr>
          <w:rFonts w:ascii="Palatino Linotype" w:hAnsi="Palatino Linotype"/>
          <w:sz w:val="18"/>
          <w:szCs w:val="18"/>
        </w:rPr>
        <w:t xml:space="preserve">2,90] </w:t>
      </w:r>
      <w:proofErr w:type="spellStart"/>
      <w:r w:rsidR="00C34A14" w:rsidRPr="00C325B9">
        <w:rPr>
          <w:rFonts w:ascii="Palatino Linotype" w:hAnsi="Palatino Linotype"/>
          <w:sz w:val="18"/>
          <w:szCs w:val="18"/>
        </w:rPr>
        <w:t>corpora</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peruideas</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b/>
          <w:bCs/>
          <w:sz w:val="18"/>
          <w:szCs w:val="18"/>
        </w:rPr>
        <w:t>reminiscere</w:t>
      </w:r>
      <w:proofErr w:type="spellEnd"/>
      <w:r w:rsidR="00C34A14" w:rsidRPr="00C325B9">
        <w:rPr>
          <w:rFonts w:ascii="Palatino Linotype" w:hAnsi="Palatino Linotype"/>
          <w:b/>
          <w:bCs/>
          <w:sz w:val="18"/>
          <w:szCs w:val="18"/>
        </w:rPr>
        <w:t xml:space="preserve"> </w:t>
      </w:r>
      <w:proofErr w:type="spellStart"/>
      <w:r w:rsidR="00C34A14" w:rsidRPr="00C325B9">
        <w:rPr>
          <w:rFonts w:ascii="Palatino Linotype" w:hAnsi="Palatino Linotype"/>
          <w:b/>
          <w:bCs/>
          <w:sz w:val="18"/>
          <w:szCs w:val="18"/>
        </w:rPr>
        <w:t>totius</w:t>
      </w:r>
      <w:proofErr w:type="spellEnd"/>
      <w:r w:rsidR="00C34A14" w:rsidRPr="00C325B9">
        <w:rPr>
          <w:rFonts w:ascii="Palatino Linotype" w:hAnsi="Palatino Linotype"/>
          <w:b/>
          <w:bCs/>
          <w:sz w:val="18"/>
          <w:szCs w:val="18"/>
        </w:rPr>
        <w:t xml:space="preserve"> </w:t>
      </w:r>
      <w:proofErr w:type="spellStart"/>
      <w:r w:rsidR="00C34A14" w:rsidRPr="00C325B9">
        <w:rPr>
          <w:rFonts w:ascii="Palatino Linotype" w:hAnsi="Palatino Linotype"/>
          <w:b/>
          <w:bCs/>
          <w:sz w:val="18"/>
          <w:szCs w:val="18"/>
        </w:rPr>
        <w:t>imum</w:t>
      </w:r>
      <w:proofErr w:type="spellEnd"/>
      <w:r w:rsidR="00C34A14" w:rsidRPr="00C325B9">
        <w:rPr>
          <w:rFonts w:ascii="Palatino Linotype" w:hAnsi="Palatino Linotype"/>
          <w:b/>
          <w:bCs/>
          <w:sz w:val="18"/>
          <w:szCs w:val="18"/>
        </w:rPr>
        <w:t xml:space="preserve">/   </w:t>
      </w:r>
      <w:proofErr w:type="spellStart"/>
      <w:r w:rsidR="00C34A14" w:rsidRPr="00C325B9">
        <w:rPr>
          <w:rFonts w:ascii="Palatino Linotype" w:hAnsi="Palatino Linotype"/>
          <w:b/>
          <w:bCs/>
          <w:sz w:val="18"/>
          <w:szCs w:val="18"/>
        </w:rPr>
        <w:t>nil</w:t>
      </w:r>
      <w:proofErr w:type="spellEnd"/>
      <w:r w:rsidR="00C34A14" w:rsidRPr="00C325B9">
        <w:rPr>
          <w:rFonts w:ascii="Palatino Linotype" w:hAnsi="Palatino Linotype"/>
          <w:b/>
          <w:bCs/>
          <w:sz w:val="18"/>
          <w:szCs w:val="18"/>
        </w:rPr>
        <w:t xml:space="preserve"> esse in </w:t>
      </w:r>
      <w:proofErr w:type="spellStart"/>
      <w:r w:rsidR="00C34A14" w:rsidRPr="00C325B9">
        <w:rPr>
          <w:rFonts w:ascii="Palatino Linotype" w:hAnsi="Palatino Linotype"/>
          <w:b/>
          <w:bCs/>
          <w:sz w:val="18"/>
          <w:szCs w:val="18"/>
        </w:rPr>
        <w:t>summa</w:t>
      </w:r>
      <w:proofErr w:type="spellEnd"/>
      <w:r w:rsidR="00C34A14" w:rsidRPr="00C325B9">
        <w:rPr>
          <w:rFonts w:ascii="Palatino Linotype" w:hAnsi="Palatino Linotype"/>
          <w:b/>
          <w:bCs/>
          <w:sz w:val="18"/>
          <w:szCs w:val="18"/>
        </w:rPr>
        <w:t>,</w:t>
      </w:r>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neque</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habere</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ubi</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corpora</w:t>
      </w:r>
      <w:proofErr w:type="spellEnd"/>
      <w:r w:rsidR="00C34A14" w:rsidRPr="00C325B9">
        <w:rPr>
          <w:rFonts w:ascii="Palatino Linotype" w:hAnsi="Palatino Linotype"/>
          <w:sz w:val="18"/>
          <w:szCs w:val="18"/>
        </w:rPr>
        <w:t xml:space="preserve"> prima </w:t>
      </w:r>
      <w:proofErr w:type="gramStart"/>
      <w:r w:rsidR="00C34A14" w:rsidRPr="00C325B9">
        <w:rPr>
          <w:rFonts w:ascii="Palatino Linotype" w:hAnsi="Palatino Linotype"/>
          <w:sz w:val="18"/>
          <w:szCs w:val="18"/>
        </w:rPr>
        <w:t>/  consistant</w:t>
      </w:r>
      <w:proofErr w:type="gram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quoniam</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spatium</w:t>
      </w:r>
      <w:proofErr w:type="spellEnd"/>
      <w:r w:rsidR="00C34A14" w:rsidRPr="00C325B9">
        <w:rPr>
          <w:rFonts w:ascii="Palatino Linotype" w:hAnsi="Palatino Linotype"/>
          <w:sz w:val="18"/>
          <w:szCs w:val="18"/>
        </w:rPr>
        <w:t xml:space="preserve"> sine fine </w:t>
      </w:r>
      <w:proofErr w:type="spellStart"/>
      <w:r w:rsidR="00C34A14" w:rsidRPr="00C325B9">
        <w:rPr>
          <w:rFonts w:ascii="Palatino Linotype" w:hAnsi="Palatino Linotype"/>
          <w:sz w:val="18"/>
          <w:szCs w:val="18"/>
        </w:rPr>
        <w:t>modoque</w:t>
      </w:r>
      <w:proofErr w:type="spellEnd"/>
      <w:r w:rsidR="00C34A14" w:rsidRPr="00C325B9">
        <w:rPr>
          <w:rFonts w:ascii="Palatino Linotype" w:hAnsi="Palatino Linotype"/>
          <w:sz w:val="18"/>
          <w:szCs w:val="18"/>
        </w:rPr>
        <w:t xml:space="preserve"> est </w:t>
      </w:r>
      <w:proofErr w:type="gramStart"/>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inmensumque</w:t>
      </w:r>
      <w:proofErr w:type="spellEnd"/>
      <w:proofErr w:type="gram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patere</w:t>
      </w:r>
      <w:proofErr w:type="spellEnd"/>
      <w:r w:rsidR="00C34A14" w:rsidRPr="00C325B9">
        <w:rPr>
          <w:rFonts w:ascii="Palatino Linotype" w:hAnsi="Palatino Linotype"/>
          <w:sz w:val="18"/>
          <w:szCs w:val="18"/>
        </w:rPr>
        <w:t xml:space="preserve"> in </w:t>
      </w:r>
      <w:proofErr w:type="spellStart"/>
      <w:r w:rsidR="00C34A14" w:rsidRPr="00C325B9">
        <w:rPr>
          <w:rFonts w:ascii="Palatino Linotype" w:hAnsi="Palatino Linotype"/>
          <w:sz w:val="18"/>
          <w:szCs w:val="18"/>
        </w:rPr>
        <w:t>cunctas</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undique</w:t>
      </w:r>
      <w:proofErr w:type="spellEnd"/>
      <w:r w:rsidR="00C34A14" w:rsidRPr="00C325B9">
        <w:rPr>
          <w:rFonts w:ascii="Palatino Linotype" w:hAnsi="Palatino Linotype"/>
          <w:sz w:val="18"/>
          <w:szCs w:val="18"/>
        </w:rPr>
        <w:t xml:space="preserve"> partis / </w:t>
      </w:r>
      <w:proofErr w:type="spellStart"/>
      <w:r w:rsidR="00C34A14" w:rsidRPr="00C325B9">
        <w:rPr>
          <w:rFonts w:ascii="Palatino Linotype" w:hAnsi="Palatino Linotype"/>
          <w:sz w:val="18"/>
          <w:szCs w:val="18"/>
        </w:rPr>
        <w:t>pluribus</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ostendi</w:t>
      </w:r>
      <w:proofErr w:type="spellEnd"/>
      <w:r w:rsidR="00C34A14" w:rsidRPr="00C325B9">
        <w:rPr>
          <w:rFonts w:ascii="Palatino Linotype" w:hAnsi="Palatino Linotype"/>
          <w:sz w:val="18"/>
          <w:szCs w:val="18"/>
        </w:rPr>
        <w:t xml:space="preserve"> et </w:t>
      </w:r>
      <w:proofErr w:type="spellStart"/>
      <w:r w:rsidR="00C34A14" w:rsidRPr="00C325B9">
        <w:rPr>
          <w:rFonts w:ascii="Palatino Linotype" w:hAnsi="Palatino Linotype"/>
          <w:sz w:val="18"/>
          <w:szCs w:val="18"/>
        </w:rPr>
        <w:t>certa</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ratione</w:t>
      </w:r>
      <w:proofErr w:type="spellEnd"/>
      <w:r w:rsidR="00C34A14" w:rsidRPr="00C325B9">
        <w:rPr>
          <w:rFonts w:ascii="Palatino Linotype" w:hAnsi="Palatino Linotype"/>
          <w:sz w:val="18"/>
          <w:szCs w:val="18"/>
        </w:rPr>
        <w:t xml:space="preserve"> </w:t>
      </w:r>
      <w:proofErr w:type="spellStart"/>
      <w:r w:rsidR="00C34A14" w:rsidRPr="00C325B9">
        <w:rPr>
          <w:rFonts w:ascii="Palatino Linotype" w:hAnsi="Palatino Linotype"/>
          <w:sz w:val="18"/>
          <w:szCs w:val="18"/>
        </w:rPr>
        <w:t>probatum</w:t>
      </w:r>
      <w:proofErr w:type="spellEnd"/>
      <w:r w:rsidR="00C34A14" w:rsidRPr="00C325B9">
        <w:rPr>
          <w:rFonts w:ascii="Palatino Linotype" w:hAnsi="Palatino Linotype"/>
          <w:sz w:val="18"/>
          <w:szCs w:val="18"/>
        </w:rPr>
        <w:t xml:space="preserve"> est. </w:t>
      </w:r>
      <w:proofErr w:type="gramStart"/>
      <w:r w:rsidR="00C34A14" w:rsidRPr="00C325B9">
        <w:rPr>
          <w:rFonts w:ascii="Palatino Linotype" w:hAnsi="Palatino Linotype"/>
          <w:sz w:val="18"/>
          <w:szCs w:val="18"/>
        </w:rPr>
        <w:t>( Ernout</w:t>
      </w:r>
      <w:proofErr w:type="gramEnd"/>
      <w:r w:rsidR="00C34A14" w:rsidRPr="00C325B9">
        <w:rPr>
          <w:rFonts w:ascii="Palatino Linotype" w:hAnsi="Palatino Linotype"/>
          <w:sz w:val="18"/>
          <w:szCs w:val="18"/>
        </w:rPr>
        <w:t xml:space="preserve">). </w:t>
      </w:r>
    </w:p>
  </w:footnote>
  <w:footnote w:id="994">
    <w:p w:rsidR="00B009D7" w:rsidRPr="00C325B9" w:rsidRDefault="00B009D7"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34A14" w:rsidRPr="00C325B9">
        <w:rPr>
          <w:rFonts w:ascii="Palatino Linotype" w:eastAsia="Times New Roman" w:hAnsi="Palatino Linotype" w:cs="Times New Roman"/>
          <w:b/>
          <w:kern w:val="0"/>
          <w:sz w:val="18"/>
          <w:szCs w:val="18"/>
          <w:lang w:eastAsia="fr-FR"/>
          <w14:ligatures w14:val="none"/>
        </w:rPr>
        <w:t xml:space="preserve">994. quo quasi </w:t>
      </w:r>
      <w:proofErr w:type="spellStart"/>
      <w:r w:rsidR="00C34A14" w:rsidRPr="00C325B9">
        <w:rPr>
          <w:rFonts w:ascii="Palatino Linotype" w:eastAsia="Times New Roman" w:hAnsi="Palatino Linotype" w:cs="Times New Roman"/>
          <w:b/>
          <w:kern w:val="0"/>
          <w:sz w:val="18"/>
          <w:szCs w:val="18"/>
          <w:lang w:eastAsia="fr-FR"/>
          <w14:ligatures w14:val="none"/>
        </w:rPr>
        <w:t>confluere</w:t>
      </w:r>
      <w:proofErr w:type="spellEnd"/>
      <w:r w:rsidR="00C34A14" w:rsidRPr="00C325B9">
        <w:rPr>
          <w:rFonts w:ascii="Palatino Linotype" w:eastAsia="Times New Roman" w:hAnsi="Palatino Linotype" w:cs="Times New Roman"/>
          <w:b/>
          <w:kern w:val="0"/>
          <w:sz w:val="18"/>
          <w:szCs w:val="18"/>
          <w:lang w:eastAsia="fr-FR"/>
          <w14:ligatures w14:val="none"/>
        </w:rPr>
        <w:t xml:space="preserve"> et </w:t>
      </w:r>
      <w:proofErr w:type="spellStart"/>
      <w:r w:rsidR="00C34A14" w:rsidRPr="00C325B9">
        <w:rPr>
          <w:rFonts w:ascii="Palatino Linotype" w:eastAsia="Times New Roman" w:hAnsi="Palatino Linotype" w:cs="Times New Roman"/>
          <w:b/>
          <w:kern w:val="0"/>
          <w:sz w:val="18"/>
          <w:szCs w:val="18"/>
          <w:lang w:eastAsia="fr-FR"/>
          <w14:ligatures w14:val="none"/>
        </w:rPr>
        <w:t>sedis</w:t>
      </w:r>
      <w:proofErr w:type="spellEnd"/>
      <w:r w:rsidR="00C34A14" w:rsidRPr="00C325B9">
        <w:rPr>
          <w:rFonts w:ascii="Palatino Linotype" w:eastAsia="Times New Roman" w:hAnsi="Palatino Linotype" w:cs="Times New Roman"/>
          <w:b/>
          <w:kern w:val="0"/>
          <w:sz w:val="18"/>
          <w:szCs w:val="18"/>
          <w:lang w:eastAsia="fr-FR"/>
          <w14:ligatures w14:val="none"/>
        </w:rPr>
        <w:t xml:space="preserve"> </w:t>
      </w:r>
      <w:proofErr w:type="spellStart"/>
      <w:r w:rsidR="00C34A14" w:rsidRPr="00C325B9">
        <w:rPr>
          <w:rFonts w:ascii="Palatino Linotype" w:eastAsia="Times New Roman" w:hAnsi="Palatino Linotype" w:cs="Times New Roman"/>
          <w:b/>
          <w:kern w:val="0"/>
          <w:sz w:val="18"/>
          <w:szCs w:val="18"/>
          <w:lang w:eastAsia="fr-FR"/>
          <w14:ligatures w14:val="none"/>
        </w:rPr>
        <w:t>ubi</w:t>
      </w:r>
      <w:proofErr w:type="spellEnd"/>
      <w:r w:rsidR="00C34A14" w:rsidRPr="00C325B9">
        <w:rPr>
          <w:rFonts w:ascii="Palatino Linotype" w:eastAsia="Times New Roman" w:hAnsi="Palatino Linotype" w:cs="Times New Roman"/>
          <w:b/>
          <w:kern w:val="0"/>
          <w:sz w:val="18"/>
          <w:szCs w:val="18"/>
          <w:lang w:eastAsia="fr-FR"/>
          <w14:ligatures w14:val="none"/>
        </w:rPr>
        <w:t xml:space="preserve"> </w:t>
      </w:r>
      <w:proofErr w:type="spellStart"/>
      <w:r w:rsidR="00C34A14" w:rsidRPr="00C325B9">
        <w:rPr>
          <w:rFonts w:ascii="Palatino Linotype" w:eastAsia="Times New Roman" w:hAnsi="Palatino Linotype" w:cs="Times New Roman"/>
          <w:b/>
          <w:kern w:val="0"/>
          <w:sz w:val="18"/>
          <w:szCs w:val="18"/>
          <w:lang w:eastAsia="fr-FR"/>
          <w14:ligatures w14:val="none"/>
        </w:rPr>
        <w:t>ponere</w:t>
      </w:r>
      <w:proofErr w:type="spellEnd"/>
      <w:r w:rsidR="00C34A14" w:rsidRPr="00C325B9">
        <w:rPr>
          <w:rFonts w:ascii="Palatino Linotype" w:eastAsia="Times New Roman" w:hAnsi="Palatino Linotype" w:cs="Times New Roman"/>
          <w:b/>
          <w:kern w:val="0"/>
          <w:sz w:val="18"/>
          <w:szCs w:val="18"/>
          <w:lang w:eastAsia="fr-FR"/>
          <w14:ligatures w14:val="none"/>
        </w:rPr>
        <w:t xml:space="preserve"> </w:t>
      </w:r>
      <w:proofErr w:type="spellStart"/>
      <w:r w:rsidR="00C34A14" w:rsidRPr="00C325B9">
        <w:rPr>
          <w:rFonts w:ascii="Palatino Linotype" w:eastAsia="Times New Roman" w:hAnsi="Palatino Linotype" w:cs="Times New Roman"/>
          <w:b/>
          <w:kern w:val="0"/>
          <w:sz w:val="18"/>
          <w:szCs w:val="18"/>
          <w:lang w:eastAsia="fr-FR"/>
          <w14:ligatures w14:val="none"/>
        </w:rPr>
        <w:t>possint</w:t>
      </w:r>
      <w:proofErr w:type="spellEnd"/>
      <w:r w:rsidR="00C34A14" w:rsidRPr="00C325B9">
        <w:rPr>
          <w:rFonts w:ascii="Palatino Linotype" w:eastAsia="Times New Roman" w:hAnsi="Palatino Linotype" w:cs="Times New Roman"/>
          <w:b/>
          <w:kern w:val="0"/>
          <w:sz w:val="18"/>
          <w:szCs w:val="18"/>
          <w:lang w:eastAsia="fr-FR"/>
          <w14:ligatures w14:val="none"/>
        </w:rPr>
        <w:t xml:space="preserve"> —</w:t>
      </w:r>
      <w:r w:rsidR="00C34A14" w:rsidRPr="00C325B9">
        <w:rPr>
          <w:rFonts w:ascii="Palatino Linotype" w:eastAsia="Times New Roman" w:hAnsi="Palatino Linotype" w:cs="Times New Roman"/>
          <w:kern w:val="0"/>
          <w:sz w:val="18"/>
          <w:szCs w:val="18"/>
          <w:lang w:eastAsia="fr-FR"/>
          <w14:ligatures w14:val="none"/>
        </w:rPr>
        <w:t xml:space="preserve"> </w:t>
      </w:r>
      <w:r w:rsidRPr="00C325B9">
        <w:rPr>
          <w:rFonts w:ascii="Palatino Linotype" w:hAnsi="Palatino Linotype" w:cs="Times New Roman"/>
          <w:b/>
          <w:sz w:val="18"/>
          <w:szCs w:val="18"/>
        </w:rPr>
        <w:t xml:space="preserve">    </w:t>
      </w:r>
      <w:r w:rsidR="00C34A14" w:rsidRPr="00C325B9">
        <w:rPr>
          <w:rFonts w:ascii="Palatino Linotype" w:hAnsi="Palatino Linotype" w:cs="Times New Roman"/>
          <w:b/>
          <w:sz w:val="18"/>
          <w:szCs w:val="18"/>
        </w:rPr>
        <w:t xml:space="preserve">Quo </w:t>
      </w:r>
      <w:r w:rsidR="00C34A14" w:rsidRPr="00C325B9">
        <w:rPr>
          <w:rFonts w:ascii="Palatino Linotype" w:hAnsi="Palatino Linotype" w:cs="Times New Roman"/>
          <w:bCs/>
          <w:i/>
          <w:iCs/>
          <w:sz w:val="18"/>
          <w:szCs w:val="18"/>
        </w:rPr>
        <w:t>adv. relatif.</w:t>
      </w:r>
      <w:r w:rsidR="00AB1151" w:rsidRPr="00C325B9">
        <w:rPr>
          <w:rFonts w:ascii="Palatino Linotype" w:hAnsi="Palatino Linotype" w:cs="Times New Roman"/>
          <w:bCs/>
          <w:i/>
          <w:iCs/>
          <w:sz w:val="18"/>
          <w:szCs w:val="18"/>
        </w:rPr>
        <w:t xml:space="preserve"> </w:t>
      </w:r>
      <w:r w:rsidR="00C34A14" w:rsidRPr="00C325B9">
        <w:rPr>
          <w:rFonts w:ascii="Palatino Linotype" w:hAnsi="Palatino Linotype" w:cs="Times New Roman"/>
          <w:bCs/>
          <w:sz w:val="18"/>
          <w:szCs w:val="18"/>
        </w:rPr>
        <w:t xml:space="preserve">: où, vers où.   </w:t>
      </w:r>
      <w:proofErr w:type="spellStart"/>
      <w:r w:rsidR="00C34A14" w:rsidRPr="00C325B9">
        <w:rPr>
          <w:rFonts w:ascii="Palatino Linotype" w:hAnsi="Palatino Linotype" w:cs="Times New Roman"/>
          <w:b/>
          <w:bCs/>
          <w:sz w:val="18"/>
          <w:szCs w:val="18"/>
        </w:rPr>
        <w:t>Conflŭo</w:t>
      </w:r>
      <w:proofErr w:type="spellEnd"/>
      <w:r w:rsidR="00C34A14" w:rsidRPr="00C325B9">
        <w:rPr>
          <w:rFonts w:ascii="Palatino Linotype" w:hAnsi="Palatino Linotype" w:cs="Times New Roman"/>
          <w:b/>
          <w:bCs/>
          <w:sz w:val="18"/>
          <w:szCs w:val="18"/>
        </w:rPr>
        <w:t xml:space="preserve">, </w:t>
      </w:r>
      <w:proofErr w:type="spellStart"/>
      <w:r w:rsidR="00C34A14" w:rsidRPr="00C325B9">
        <w:rPr>
          <w:rFonts w:ascii="Palatino Linotype" w:hAnsi="Palatino Linotype" w:cs="Times New Roman"/>
          <w:b/>
          <w:bCs/>
          <w:sz w:val="18"/>
          <w:szCs w:val="18"/>
        </w:rPr>
        <w:t>ĕre</w:t>
      </w:r>
      <w:proofErr w:type="spellEnd"/>
      <w:r w:rsidR="00C34A14" w:rsidRPr="00C325B9">
        <w:rPr>
          <w:rFonts w:ascii="Palatino Linotype" w:hAnsi="Palatino Linotype" w:cs="Times New Roman"/>
          <w:b/>
          <w:bCs/>
          <w:sz w:val="18"/>
          <w:szCs w:val="18"/>
        </w:rPr>
        <w:t xml:space="preserve">, </w:t>
      </w:r>
      <w:proofErr w:type="spellStart"/>
      <w:r w:rsidR="00C34A14" w:rsidRPr="00C325B9">
        <w:rPr>
          <w:rFonts w:ascii="Palatino Linotype" w:hAnsi="Palatino Linotype" w:cs="Times New Roman"/>
          <w:sz w:val="18"/>
          <w:szCs w:val="18"/>
        </w:rPr>
        <w:t>fluxi</w:t>
      </w:r>
      <w:proofErr w:type="spellEnd"/>
      <w:r w:rsidR="00C34A14" w:rsidRPr="00C325B9">
        <w:rPr>
          <w:rFonts w:ascii="Palatino Linotype" w:hAnsi="Palatino Linotype" w:cs="Times New Roman"/>
          <w:sz w:val="18"/>
          <w:szCs w:val="18"/>
        </w:rPr>
        <w:t xml:space="preserve"> </w:t>
      </w:r>
      <w:proofErr w:type="gramStart"/>
      <w:r w:rsidR="00C34A14" w:rsidRPr="00C325B9">
        <w:rPr>
          <w:rFonts w:ascii="Palatino Linotype" w:hAnsi="Palatino Linotype" w:cs="Times New Roman"/>
          <w:sz w:val="18"/>
          <w:szCs w:val="18"/>
        </w:rPr>
        <w:t>( voir</w:t>
      </w:r>
      <w:proofErr w:type="gramEnd"/>
      <w:r w:rsidR="00C34A14" w:rsidRPr="00C325B9">
        <w:rPr>
          <w:rFonts w:ascii="Palatino Linotype" w:hAnsi="Palatino Linotype" w:cs="Times New Roman"/>
          <w:sz w:val="18"/>
          <w:szCs w:val="18"/>
        </w:rPr>
        <w:t xml:space="preserve"> </w:t>
      </w:r>
      <w:proofErr w:type="spellStart"/>
      <w:r w:rsidR="00C34A14" w:rsidRPr="00C325B9">
        <w:rPr>
          <w:rFonts w:ascii="Palatino Linotype" w:hAnsi="Palatino Linotype" w:cs="Times New Roman"/>
          <w:i/>
          <w:iCs/>
          <w:sz w:val="18"/>
          <w:szCs w:val="18"/>
        </w:rPr>
        <w:t>Lucr</w:t>
      </w:r>
      <w:proofErr w:type="spellEnd"/>
      <w:r w:rsidR="00C34A14" w:rsidRPr="00C325B9">
        <w:rPr>
          <w:rFonts w:ascii="Palatino Linotype" w:hAnsi="Palatino Linotype" w:cs="Times New Roman"/>
          <w:i/>
          <w:iCs/>
          <w:sz w:val="18"/>
          <w:szCs w:val="18"/>
        </w:rPr>
        <w:t>. 1, 987)</w:t>
      </w:r>
      <w:r w:rsidR="00AB1151" w:rsidRPr="00C325B9">
        <w:rPr>
          <w:rFonts w:ascii="Palatino Linotype" w:hAnsi="Palatino Linotype" w:cs="Times New Roman"/>
          <w:sz w:val="18"/>
          <w:szCs w:val="18"/>
        </w:rPr>
        <w:t xml:space="preserve"> </w:t>
      </w:r>
      <w:r w:rsidR="00C34A14" w:rsidRPr="00C325B9">
        <w:rPr>
          <w:rFonts w:ascii="Palatino Linotype" w:hAnsi="Palatino Linotype" w:cs="Times New Roman"/>
          <w:sz w:val="18"/>
          <w:szCs w:val="18"/>
        </w:rPr>
        <w:t>:</w:t>
      </w:r>
      <w:r w:rsidR="00AB1151" w:rsidRPr="00C325B9">
        <w:rPr>
          <w:rFonts w:ascii="Palatino Linotype" w:hAnsi="Palatino Linotype" w:cs="Times New Roman"/>
          <w:sz w:val="18"/>
          <w:szCs w:val="18"/>
        </w:rPr>
        <w:t xml:space="preserve"> </w:t>
      </w:r>
      <w:r w:rsidR="00C34A14" w:rsidRPr="00C325B9">
        <w:rPr>
          <w:rFonts w:ascii="Palatino Linotype" w:hAnsi="Palatino Linotype" w:cs="Times New Roman"/>
          <w:sz w:val="18"/>
          <w:szCs w:val="18"/>
        </w:rPr>
        <w:t xml:space="preserve"> affluer.         </w:t>
      </w:r>
      <w:proofErr w:type="spellStart"/>
      <w:r w:rsidR="00C34A14" w:rsidRPr="00C325B9">
        <w:rPr>
          <w:rFonts w:ascii="Palatino Linotype" w:hAnsi="Palatino Linotype" w:cs="Times New Roman"/>
          <w:b/>
          <w:bCs/>
          <w:sz w:val="18"/>
          <w:szCs w:val="18"/>
        </w:rPr>
        <w:t>Sedis</w:t>
      </w:r>
      <w:proofErr w:type="spellEnd"/>
      <w:r w:rsidR="00C34A14" w:rsidRPr="00C325B9">
        <w:rPr>
          <w:rFonts w:ascii="Palatino Linotype" w:hAnsi="Palatino Linotype" w:cs="Times New Roman"/>
          <w:b/>
          <w:bCs/>
          <w:sz w:val="18"/>
          <w:szCs w:val="18"/>
        </w:rPr>
        <w:t xml:space="preserve"> = </w:t>
      </w:r>
      <w:proofErr w:type="spellStart"/>
      <w:r w:rsidR="00C34A14" w:rsidRPr="00C325B9">
        <w:rPr>
          <w:rFonts w:ascii="Palatino Linotype" w:hAnsi="Palatino Linotype" w:cs="Times New Roman"/>
          <w:b/>
          <w:bCs/>
          <w:sz w:val="18"/>
          <w:szCs w:val="18"/>
        </w:rPr>
        <w:t>sedes</w:t>
      </w:r>
      <w:proofErr w:type="spellEnd"/>
      <w:r w:rsidR="00C34A14" w:rsidRPr="00C325B9">
        <w:rPr>
          <w:rFonts w:ascii="Palatino Linotype" w:hAnsi="Palatino Linotype" w:cs="Times New Roman"/>
          <w:b/>
          <w:bCs/>
          <w:sz w:val="18"/>
          <w:szCs w:val="18"/>
        </w:rPr>
        <w:t>.</w:t>
      </w:r>
      <w:r w:rsidR="00C34A14" w:rsidRPr="00C325B9">
        <w:rPr>
          <w:rFonts w:ascii="Palatino Linotype" w:hAnsi="Palatino Linotype" w:cs="Times New Roman"/>
          <w:sz w:val="18"/>
          <w:szCs w:val="18"/>
        </w:rPr>
        <w:t xml:space="preserve">       </w:t>
      </w:r>
      <w:r w:rsidR="00C34A14" w:rsidRPr="00C325B9">
        <w:rPr>
          <w:rFonts w:ascii="Palatino Linotype" w:hAnsi="Palatino Linotype" w:cs="Times New Roman"/>
          <w:b/>
          <w:bCs/>
          <w:sz w:val="18"/>
          <w:szCs w:val="18"/>
        </w:rPr>
        <w:t>Ubi</w:t>
      </w:r>
      <w:r w:rsidR="00AB1151" w:rsidRPr="00C325B9">
        <w:rPr>
          <w:rFonts w:ascii="Palatino Linotype" w:hAnsi="Palatino Linotype" w:cs="Times New Roman"/>
          <w:b/>
          <w:bCs/>
          <w:sz w:val="18"/>
          <w:szCs w:val="18"/>
        </w:rPr>
        <w:t xml:space="preserve"> </w:t>
      </w:r>
      <w:r w:rsidR="00C34A14" w:rsidRPr="00C325B9">
        <w:rPr>
          <w:rFonts w:ascii="Palatino Linotype" w:hAnsi="Palatino Linotype" w:cs="Times New Roman"/>
          <w:b/>
          <w:bCs/>
          <w:sz w:val="18"/>
          <w:szCs w:val="18"/>
        </w:rPr>
        <w:t xml:space="preserve">: </w:t>
      </w:r>
      <w:r w:rsidR="00C34A14" w:rsidRPr="00C325B9">
        <w:rPr>
          <w:rFonts w:ascii="Palatino Linotype" w:hAnsi="Palatino Linotype" w:cs="Times New Roman"/>
          <w:sz w:val="18"/>
          <w:szCs w:val="18"/>
        </w:rPr>
        <w:t>où sans mouvement</w:t>
      </w:r>
      <w:r w:rsidR="00AB1151" w:rsidRPr="00C325B9">
        <w:rPr>
          <w:rFonts w:ascii="Palatino Linotype" w:hAnsi="Palatino Linotype" w:cs="Times New Roman"/>
          <w:sz w:val="18"/>
          <w:szCs w:val="18"/>
        </w:rPr>
        <w:t xml:space="preserve"> </w:t>
      </w:r>
      <w:r w:rsidR="00C34A14" w:rsidRPr="00C325B9">
        <w:rPr>
          <w:rFonts w:ascii="Palatino Linotype" w:hAnsi="Palatino Linotype" w:cs="Times New Roman"/>
          <w:sz w:val="18"/>
          <w:szCs w:val="18"/>
        </w:rPr>
        <w:t xml:space="preserve">; </w:t>
      </w:r>
      <w:proofErr w:type="spellStart"/>
      <w:r w:rsidR="00C34A14" w:rsidRPr="00C325B9">
        <w:rPr>
          <w:rFonts w:ascii="Palatino Linotype" w:hAnsi="Palatino Linotype" w:cs="Times New Roman"/>
          <w:b/>
          <w:bCs/>
          <w:sz w:val="18"/>
          <w:szCs w:val="18"/>
        </w:rPr>
        <w:t>ponere</w:t>
      </w:r>
      <w:proofErr w:type="spellEnd"/>
      <w:r w:rsidR="00C34A14" w:rsidRPr="00C325B9">
        <w:rPr>
          <w:rFonts w:ascii="Palatino Linotype" w:hAnsi="Palatino Linotype" w:cs="Times New Roman"/>
          <w:sz w:val="18"/>
          <w:szCs w:val="18"/>
        </w:rPr>
        <w:t xml:space="preserve"> se cst en gal comme un </w:t>
      </w:r>
      <w:proofErr w:type="spellStart"/>
      <w:r w:rsidR="00C34A14" w:rsidRPr="00C325B9">
        <w:rPr>
          <w:rFonts w:ascii="Palatino Linotype" w:hAnsi="Palatino Linotype" w:cs="Times New Roman"/>
          <w:sz w:val="18"/>
          <w:szCs w:val="18"/>
        </w:rPr>
        <w:t>vb</w:t>
      </w:r>
      <w:proofErr w:type="spellEnd"/>
      <w:r w:rsidR="00C34A14" w:rsidRPr="00C325B9">
        <w:rPr>
          <w:rFonts w:ascii="Palatino Linotype" w:hAnsi="Palatino Linotype" w:cs="Times New Roman"/>
          <w:sz w:val="18"/>
          <w:szCs w:val="18"/>
        </w:rPr>
        <w:t xml:space="preserve"> de position. </w:t>
      </w:r>
      <w:r w:rsidR="001E2A4D" w:rsidRPr="00C325B9">
        <w:rPr>
          <w:rFonts w:ascii="Palatino Linotype" w:hAnsi="Palatino Linotype" w:cs="Times New Roman"/>
          <w:sz w:val="18"/>
          <w:szCs w:val="18"/>
        </w:rPr>
        <w:t xml:space="preserve"> Ernout note </w:t>
      </w:r>
      <w:proofErr w:type="spellStart"/>
      <w:r w:rsidR="001E2A4D" w:rsidRPr="00C325B9">
        <w:rPr>
          <w:rFonts w:ascii="Palatino Linotype" w:hAnsi="Palatino Linotype" w:cs="Times New Roman"/>
          <w:b/>
          <w:bCs/>
          <w:sz w:val="18"/>
          <w:szCs w:val="18"/>
        </w:rPr>
        <w:t>Sedes</w:t>
      </w:r>
      <w:proofErr w:type="spellEnd"/>
      <w:r w:rsidR="001E2A4D" w:rsidRPr="00C325B9">
        <w:rPr>
          <w:rFonts w:ascii="Palatino Linotype" w:hAnsi="Palatino Linotype" w:cs="Times New Roman"/>
          <w:b/>
          <w:bCs/>
          <w:sz w:val="18"/>
          <w:szCs w:val="18"/>
        </w:rPr>
        <w:t xml:space="preserve"> </w:t>
      </w:r>
      <w:proofErr w:type="spellStart"/>
      <w:r w:rsidR="001E2A4D" w:rsidRPr="00C325B9">
        <w:rPr>
          <w:rFonts w:ascii="Palatino Linotype" w:hAnsi="Palatino Linotype" w:cs="Times New Roman"/>
          <w:b/>
          <w:bCs/>
          <w:sz w:val="18"/>
          <w:szCs w:val="18"/>
        </w:rPr>
        <w:t>ponere</w:t>
      </w:r>
      <w:proofErr w:type="spellEnd"/>
      <w:r w:rsidR="001E2A4D" w:rsidRPr="00C325B9">
        <w:rPr>
          <w:rFonts w:ascii="Palatino Linotype" w:hAnsi="Palatino Linotype" w:cs="Times New Roman"/>
          <w:b/>
          <w:bCs/>
          <w:sz w:val="18"/>
          <w:szCs w:val="18"/>
        </w:rPr>
        <w:t xml:space="preserve"> = </w:t>
      </w:r>
      <w:proofErr w:type="spellStart"/>
      <w:r w:rsidR="001E2A4D" w:rsidRPr="00C325B9">
        <w:rPr>
          <w:rFonts w:ascii="Palatino Linotype" w:hAnsi="Palatino Linotype" w:cs="Times New Roman"/>
          <w:b/>
          <w:bCs/>
          <w:sz w:val="18"/>
          <w:szCs w:val="18"/>
        </w:rPr>
        <w:t>subsidere</w:t>
      </w:r>
      <w:proofErr w:type="spellEnd"/>
      <w:r w:rsidR="001E2A4D" w:rsidRPr="00C325B9">
        <w:rPr>
          <w:rFonts w:ascii="Palatino Linotype" w:hAnsi="Palatino Linotype" w:cs="Times New Roman"/>
          <w:sz w:val="18"/>
          <w:szCs w:val="18"/>
        </w:rPr>
        <w:t xml:space="preserve"> de 991. </w:t>
      </w:r>
    </w:p>
  </w:footnote>
  <w:footnote w:id="995">
    <w:p w:rsidR="00B009D7" w:rsidRPr="00C325B9" w:rsidRDefault="00B009D7"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34A14" w:rsidRPr="00C325B9">
        <w:rPr>
          <w:rFonts w:ascii="Palatino Linotype" w:hAnsi="Palatino Linotype"/>
          <w:b/>
          <w:sz w:val="18"/>
          <w:szCs w:val="18"/>
        </w:rPr>
        <w:t xml:space="preserve">995. Semper in </w:t>
      </w:r>
      <w:proofErr w:type="spellStart"/>
      <w:r w:rsidR="00C34A14" w:rsidRPr="00C325B9">
        <w:rPr>
          <w:rFonts w:ascii="Palatino Linotype" w:hAnsi="Palatino Linotype"/>
          <w:b/>
          <w:sz w:val="18"/>
          <w:szCs w:val="18"/>
        </w:rPr>
        <w:t>ass</w:t>
      </w:r>
      <w:r w:rsidR="001E2A4D" w:rsidRPr="00C325B9">
        <w:rPr>
          <w:rFonts w:ascii="Palatino Linotype" w:hAnsi="Palatino Linotype"/>
          <w:b/>
          <w:bCs/>
          <w:sz w:val="18"/>
          <w:szCs w:val="18"/>
        </w:rPr>
        <w:t>ĭdŭ</w:t>
      </w:r>
      <w:r w:rsidR="00C34A14" w:rsidRPr="00C325B9">
        <w:rPr>
          <w:rFonts w:ascii="Palatino Linotype" w:hAnsi="Palatino Linotype"/>
          <w:b/>
          <w:sz w:val="18"/>
          <w:szCs w:val="18"/>
        </w:rPr>
        <w:t>o</w:t>
      </w:r>
      <w:proofErr w:type="spellEnd"/>
      <w:r w:rsidR="00C34A14" w:rsidRPr="00C325B9">
        <w:rPr>
          <w:rFonts w:ascii="Palatino Linotype" w:hAnsi="Palatino Linotype"/>
          <w:b/>
          <w:sz w:val="18"/>
          <w:szCs w:val="18"/>
        </w:rPr>
        <w:t xml:space="preserve"> </w:t>
      </w:r>
      <w:proofErr w:type="spellStart"/>
      <w:r w:rsidR="00C34A14" w:rsidRPr="00C325B9">
        <w:rPr>
          <w:rFonts w:ascii="Palatino Linotype" w:hAnsi="Palatino Linotype"/>
          <w:b/>
          <w:sz w:val="18"/>
          <w:szCs w:val="18"/>
        </w:rPr>
        <w:t>m</w:t>
      </w:r>
      <w:r w:rsidR="001E2A4D" w:rsidRPr="00C325B9">
        <w:rPr>
          <w:rFonts w:ascii="Palatino Linotype" w:hAnsi="Palatino Linotype"/>
          <w:b/>
          <w:bCs/>
          <w:color w:val="000099"/>
          <w:sz w:val="18"/>
          <w:szCs w:val="18"/>
        </w:rPr>
        <w:t>ō</w:t>
      </w:r>
      <w:r w:rsidR="00C34A14" w:rsidRPr="00C325B9">
        <w:rPr>
          <w:rFonts w:ascii="Palatino Linotype" w:hAnsi="Palatino Linotype"/>
          <w:b/>
          <w:sz w:val="18"/>
          <w:szCs w:val="18"/>
        </w:rPr>
        <w:t>tu</w:t>
      </w:r>
      <w:proofErr w:type="spellEnd"/>
      <w:r w:rsidR="00C34A14" w:rsidRPr="00C325B9">
        <w:rPr>
          <w:rFonts w:ascii="Palatino Linotype" w:hAnsi="Palatino Linotype"/>
          <w:b/>
          <w:sz w:val="18"/>
          <w:szCs w:val="18"/>
        </w:rPr>
        <w:t xml:space="preserve"> </w:t>
      </w:r>
      <w:proofErr w:type="spellStart"/>
      <w:r w:rsidR="00C34A14" w:rsidRPr="00C325B9">
        <w:rPr>
          <w:rFonts w:ascii="Palatino Linotype" w:hAnsi="Palatino Linotype"/>
          <w:b/>
          <w:sz w:val="18"/>
          <w:szCs w:val="18"/>
        </w:rPr>
        <w:t>res</w:t>
      </w:r>
      <w:proofErr w:type="spellEnd"/>
      <w:r w:rsidR="00C34A14" w:rsidRPr="00C325B9">
        <w:rPr>
          <w:rFonts w:ascii="Palatino Linotype" w:hAnsi="Palatino Linotype"/>
          <w:b/>
          <w:sz w:val="18"/>
          <w:szCs w:val="18"/>
        </w:rPr>
        <w:t xml:space="preserve"> </w:t>
      </w:r>
      <w:proofErr w:type="spellStart"/>
      <w:r w:rsidR="00C34A14" w:rsidRPr="00C325B9">
        <w:rPr>
          <w:rFonts w:ascii="Palatino Linotype" w:hAnsi="Palatino Linotype"/>
          <w:b/>
          <w:sz w:val="18"/>
          <w:szCs w:val="18"/>
        </w:rPr>
        <w:t>quaeque</w:t>
      </w:r>
      <w:proofErr w:type="spellEnd"/>
      <w:r w:rsidR="00C34A14" w:rsidRPr="00C325B9">
        <w:rPr>
          <w:rFonts w:ascii="Palatino Linotype" w:hAnsi="Palatino Linotype"/>
          <w:b/>
          <w:sz w:val="18"/>
          <w:szCs w:val="18"/>
        </w:rPr>
        <w:t xml:space="preserve"> </w:t>
      </w:r>
      <w:proofErr w:type="spellStart"/>
      <w:proofErr w:type="gramStart"/>
      <w:r w:rsidR="00C34A14" w:rsidRPr="00C325B9">
        <w:rPr>
          <w:rFonts w:ascii="Palatino Linotype" w:hAnsi="Palatino Linotype"/>
          <w:b/>
          <w:sz w:val="18"/>
          <w:szCs w:val="18"/>
        </w:rPr>
        <w:t>geruntur</w:t>
      </w:r>
      <w:proofErr w:type="spellEnd"/>
      <w:r w:rsidR="00C34A14" w:rsidRPr="00C325B9">
        <w:rPr>
          <w:rFonts w:ascii="Palatino Linotype" w:hAnsi="Palatino Linotype"/>
          <w:b/>
          <w:sz w:val="18"/>
          <w:szCs w:val="18"/>
        </w:rPr>
        <w:t xml:space="preserve">  —</w:t>
      </w:r>
      <w:proofErr w:type="gramEnd"/>
      <w:r w:rsidR="001E2A4D"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1E2A4D" w:rsidRPr="00C325B9">
        <w:rPr>
          <w:rFonts w:ascii="Palatino Linotype" w:hAnsi="Palatino Linotype"/>
          <w:b/>
          <w:sz w:val="18"/>
          <w:szCs w:val="18"/>
        </w:rPr>
        <w:t xml:space="preserve"> Bailey présente</w:t>
      </w:r>
      <w:r w:rsidR="00AB1151" w:rsidRPr="00C325B9">
        <w:rPr>
          <w:rFonts w:ascii="Palatino Linotype" w:hAnsi="Palatino Linotype"/>
          <w:b/>
          <w:sz w:val="18"/>
          <w:szCs w:val="18"/>
        </w:rPr>
        <w:t xml:space="preserve"> </w:t>
      </w:r>
      <w:r w:rsidR="001E2A4D" w:rsidRPr="00C325B9">
        <w:rPr>
          <w:rFonts w:ascii="Palatino Linotype" w:hAnsi="Palatino Linotype"/>
          <w:b/>
          <w:sz w:val="18"/>
          <w:szCs w:val="18"/>
        </w:rPr>
        <w:t>: «</w:t>
      </w:r>
      <w:r w:rsidR="00AB1151" w:rsidRPr="00C325B9">
        <w:rPr>
          <w:rFonts w:ascii="Palatino Linotype" w:hAnsi="Palatino Linotype"/>
          <w:b/>
          <w:sz w:val="18"/>
          <w:szCs w:val="18"/>
        </w:rPr>
        <w:t xml:space="preserve"> </w:t>
      </w:r>
      <w:proofErr w:type="spellStart"/>
      <w:r w:rsidR="001E2A4D" w:rsidRPr="00C325B9">
        <w:rPr>
          <w:rFonts w:ascii="Palatino Linotype" w:hAnsi="Palatino Linotype"/>
          <w:sz w:val="18"/>
          <w:szCs w:val="18"/>
        </w:rPr>
        <w:t>Difficult</w:t>
      </w:r>
      <w:proofErr w:type="spellEnd"/>
      <w:r w:rsidR="001E2A4D" w:rsidRPr="00C325B9">
        <w:rPr>
          <w:rFonts w:ascii="Palatino Linotype" w:hAnsi="Palatino Linotype"/>
          <w:sz w:val="18"/>
          <w:szCs w:val="18"/>
        </w:rPr>
        <w:t xml:space="preserve"> </w:t>
      </w:r>
      <w:proofErr w:type="spellStart"/>
      <w:proofErr w:type="gramStart"/>
      <w:r w:rsidR="001E2A4D" w:rsidRPr="00C325B9">
        <w:rPr>
          <w:rFonts w:ascii="Palatino Linotype" w:hAnsi="Palatino Linotype"/>
          <w:sz w:val="18"/>
          <w:szCs w:val="18"/>
        </w:rPr>
        <w:t>lines</w:t>
      </w:r>
      <w:proofErr w:type="spellEnd"/>
      <w:r w:rsidR="001E2A4D" w:rsidRPr="00C325B9">
        <w:rPr>
          <w:rFonts w:ascii="Palatino Linotype" w:hAnsi="Palatino Linotype"/>
          <w:sz w:val="18"/>
          <w:szCs w:val="18"/>
        </w:rPr>
        <w:t>;</w:t>
      </w:r>
      <w:proofErr w:type="gramEnd"/>
      <w:r w:rsidR="001E2A4D" w:rsidRPr="00C325B9">
        <w:rPr>
          <w:rFonts w:ascii="Palatino Linotype" w:hAnsi="Palatino Linotype"/>
          <w:sz w:val="18"/>
          <w:szCs w:val="18"/>
        </w:rPr>
        <w:t xml:space="preserve"> ‘all </w:t>
      </w:r>
      <w:proofErr w:type="spellStart"/>
      <w:r w:rsidR="001E2A4D" w:rsidRPr="00C325B9">
        <w:rPr>
          <w:rFonts w:ascii="Palatino Linotype" w:hAnsi="Palatino Linotype"/>
          <w:sz w:val="18"/>
          <w:szCs w:val="18"/>
        </w:rPr>
        <w:t>things</w:t>
      </w:r>
      <w:proofErr w:type="spellEnd"/>
      <w:r w:rsidR="001E2A4D" w:rsidRPr="00C325B9">
        <w:rPr>
          <w:rFonts w:ascii="Palatino Linotype" w:hAnsi="Palatino Linotype"/>
          <w:sz w:val="18"/>
          <w:szCs w:val="18"/>
        </w:rPr>
        <w:t xml:space="preserve"> are for </w:t>
      </w:r>
      <w:proofErr w:type="spellStart"/>
      <w:r w:rsidR="001E2A4D" w:rsidRPr="00C325B9">
        <w:rPr>
          <w:rFonts w:ascii="Palatino Linotype" w:hAnsi="Palatino Linotype"/>
          <w:sz w:val="18"/>
          <w:szCs w:val="18"/>
        </w:rPr>
        <w:t>ever</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carried</w:t>
      </w:r>
      <w:proofErr w:type="spellEnd"/>
      <w:r w:rsidR="001E2A4D" w:rsidRPr="00C325B9">
        <w:rPr>
          <w:rFonts w:ascii="Palatino Linotype" w:hAnsi="Palatino Linotype"/>
          <w:sz w:val="18"/>
          <w:szCs w:val="18"/>
        </w:rPr>
        <w:t xml:space="preserve"> </w:t>
      </w:r>
      <w:r w:rsidR="001E2A4D" w:rsidRPr="00C325B9">
        <w:rPr>
          <w:rFonts w:ascii="Palatino Linotype" w:hAnsi="Palatino Linotype"/>
          <w:color w:val="auto"/>
          <w:sz w:val="18"/>
          <w:szCs w:val="18"/>
        </w:rPr>
        <w:t xml:space="preserve">on in </w:t>
      </w:r>
      <w:proofErr w:type="spellStart"/>
      <w:r w:rsidR="001E2A4D" w:rsidRPr="00C325B9">
        <w:rPr>
          <w:rFonts w:ascii="Palatino Linotype" w:hAnsi="Palatino Linotype"/>
          <w:color w:val="auto"/>
          <w:sz w:val="18"/>
          <w:szCs w:val="18"/>
        </w:rPr>
        <w:t>ceaseless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movement</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from</w:t>
      </w:r>
      <w:proofErr w:type="spellEnd"/>
      <w:r w:rsidR="001E2A4D" w:rsidRPr="00C325B9">
        <w:rPr>
          <w:rFonts w:ascii="Palatino Linotype" w:hAnsi="Palatino Linotype"/>
          <w:color w:val="auto"/>
          <w:sz w:val="18"/>
          <w:szCs w:val="18"/>
        </w:rPr>
        <w:t xml:space="preserve"> all </w:t>
      </w:r>
      <w:proofErr w:type="spellStart"/>
      <w:r w:rsidR="001E2A4D" w:rsidRPr="00C325B9">
        <w:rPr>
          <w:rFonts w:ascii="Palatino Linotype" w:hAnsi="Palatino Linotype"/>
          <w:color w:val="auto"/>
          <w:sz w:val="18"/>
          <w:szCs w:val="18"/>
        </w:rPr>
        <w:t>sides</w:t>
      </w:r>
      <w:proofErr w:type="spellEnd"/>
      <w:r w:rsidR="001E2A4D" w:rsidRPr="00C325B9">
        <w:rPr>
          <w:rFonts w:ascii="Palatino Linotype" w:hAnsi="Palatino Linotype"/>
          <w:color w:val="auto"/>
          <w:sz w:val="18"/>
          <w:szCs w:val="18"/>
        </w:rPr>
        <w:t xml:space="preserve">, and bodies of </w:t>
      </w:r>
      <w:proofErr w:type="spellStart"/>
      <w:r w:rsidR="001E2A4D" w:rsidRPr="00C325B9">
        <w:rPr>
          <w:rFonts w:ascii="Palatino Linotype" w:hAnsi="Palatino Linotype"/>
          <w:color w:val="auto"/>
          <w:sz w:val="18"/>
          <w:szCs w:val="18"/>
        </w:rPr>
        <w:t>matter</w:t>
      </w:r>
      <w:proofErr w:type="spellEnd"/>
      <w:r w:rsidR="001E2A4D" w:rsidRPr="00C325B9">
        <w:rPr>
          <w:rFonts w:ascii="Palatino Linotype" w:hAnsi="Palatino Linotype"/>
          <w:color w:val="auto"/>
          <w:sz w:val="18"/>
          <w:szCs w:val="18"/>
        </w:rPr>
        <w:t xml:space="preserve"> are </w:t>
      </w:r>
      <w:proofErr w:type="spellStart"/>
      <w:r w:rsidR="001E2A4D" w:rsidRPr="00C325B9">
        <w:rPr>
          <w:rFonts w:ascii="Palatino Linotype" w:hAnsi="Palatino Linotype"/>
          <w:color w:val="auto"/>
          <w:sz w:val="18"/>
          <w:szCs w:val="18"/>
        </w:rPr>
        <w:t>stirred</w:t>
      </w:r>
      <w:proofErr w:type="spellEnd"/>
      <w:r w:rsidR="001E2A4D" w:rsidRPr="00C325B9">
        <w:rPr>
          <w:rFonts w:ascii="Palatino Linotype" w:hAnsi="Palatino Linotype"/>
          <w:color w:val="auto"/>
          <w:sz w:val="18"/>
          <w:szCs w:val="18"/>
        </w:rPr>
        <w:t xml:space="preserve"> up and </w:t>
      </w:r>
      <w:proofErr w:type="spellStart"/>
      <w:r w:rsidR="001E2A4D" w:rsidRPr="00C325B9">
        <w:rPr>
          <w:rFonts w:ascii="Palatino Linotype" w:hAnsi="Palatino Linotype"/>
          <w:color w:val="auto"/>
          <w:sz w:val="18"/>
          <w:szCs w:val="18"/>
        </w:rPr>
        <w:t>supplied</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from</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beneath</w:t>
      </w:r>
      <w:proofErr w:type="spellEnd"/>
      <w:r w:rsidR="001E2A4D" w:rsidRPr="00C325B9">
        <w:rPr>
          <w:rFonts w:ascii="Palatino Linotype" w:hAnsi="Palatino Linotype"/>
          <w:color w:val="auto"/>
          <w:sz w:val="18"/>
          <w:szCs w:val="18"/>
        </w:rPr>
        <w:t xml:space="preserve"> out of </w:t>
      </w:r>
      <w:proofErr w:type="spellStart"/>
      <w:r w:rsidR="001E2A4D" w:rsidRPr="00C325B9">
        <w:rPr>
          <w:rFonts w:ascii="Palatino Linotype" w:hAnsi="Palatino Linotype"/>
          <w:color w:val="auto"/>
          <w:sz w:val="18"/>
          <w:szCs w:val="18"/>
        </w:rPr>
        <w:t>limitless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space</w:t>
      </w:r>
      <w:proofErr w:type="spellEnd"/>
      <w:r w:rsidR="001E2A4D" w:rsidRPr="00C325B9">
        <w:rPr>
          <w:rFonts w:ascii="Palatino Linotype" w:hAnsi="Palatino Linotype"/>
          <w:color w:val="auto"/>
          <w:sz w:val="18"/>
          <w:szCs w:val="18"/>
        </w:rPr>
        <w:t xml:space="preserve">’. For the </w:t>
      </w:r>
      <w:proofErr w:type="spellStart"/>
      <w:r w:rsidR="001E2A4D" w:rsidRPr="00C325B9">
        <w:rPr>
          <w:rFonts w:ascii="Palatino Linotype" w:hAnsi="Palatino Linotype"/>
          <w:color w:val="auto"/>
          <w:sz w:val="18"/>
          <w:szCs w:val="18"/>
        </w:rPr>
        <w:t>general</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sense</w:t>
      </w:r>
      <w:proofErr w:type="spellEnd"/>
      <w:r w:rsidR="001E2A4D" w:rsidRPr="00C325B9">
        <w:rPr>
          <w:rFonts w:ascii="Palatino Linotype" w:hAnsi="Palatino Linotype"/>
          <w:color w:val="auto"/>
          <w:sz w:val="18"/>
          <w:szCs w:val="18"/>
        </w:rPr>
        <w:t xml:space="preserve"> and the </w:t>
      </w:r>
      <w:proofErr w:type="spellStart"/>
      <w:r w:rsidR="001E2A4D" w:rsidRPr="00C325B9">
        <w:rPr>
          <w:rFonts w:ascii="Palatino Linotype" w:hAnsi="Palatino Linotype"/>
          <w:color w:val="auto"/>
          <w:sz w:val="18"/>
          <w:szCs w:val="18"/>
        </w:rPr>
        <w:t>assumption</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here</w:t>
      </w:r>
      <w:proofErr w:type="spellEnd"/>
      <w:r w:rsidR="001E2A4D" w:rsidRPr="00C325B9">
        <w:rPr>
          <w:rFonts w:ascii="Palatino Linotype" w:hAnsi="Palatino Linotype"/>
          <w:color w:val="auto"/>
          <w:sz w:val="18"/>
          <w:szCs w:val="18"/>
        </w:rPr>
        <w:t xml:space="preserve"> of the </w:t>
      </w:r>
      <w:proofErr w:type="spellStart"/>
      <w:r w:rsidR="001E2A4D" w:rsidRPr="00C325B9">
        <w:rPr>
          <w:rFonts w:ascii="Palatino Linotype" w:hAnsi="Palatino Linotype"/>
          <w:color w:val="auto"/>
          <w:sz w:val="18"/>
          <w:szCs w:val="18"/>
        </w:rPr>
        <w:t>idea</w:t>
      </w:r>
      <w:proofErr w:type="spellEnd"/>
      <w:r w:rsidR="001E2A4D" w:rsidRPr="00C325B9">
        <w:rPr>
          <w:rFonts w:ascii="Palatino Linotype" w:hAnsi="Palatino Linotype"/>
          <w:color w:val="auto"/>
          <w:sz w:val="18"/>
          <w:szCs w:val="18"/>
        </w:rPr>
        <w:t xml:space="preserve"> of the clinamen </w:t>
      </w:r>
      <w:proofErr w:type="spellStart"/>
      <w:r w:rsidR="001E2A4D" w:rsidRPr="00C325B9">
        <w:rPr>
          <w:rFonts w:ascii="Palatino Linotype" w:hAnsi="Palatino Linotype"/>
          <w:color w:val="auto"/>
          <w:sz w:val="18"/>
          <w:szCs w:val="18"/>
        </w:rPr>
        <w:t>see</w:t>
      </w:r>
      <w:proofErr w:type="spellEnd"/>
      <w:r w:rsidR="001E2A4D" w:rsidRPr="00C325B9">
        <w:rPr>
          <w:rFonts w:ascii="Palatino Linotype" w:hAnsi="Palatino Linotype"/>
          <w:color w:val="auto"/>
          <w:sz w:val="18"/>
          <w:szCs w:val="18"/>
        </w:rPr>
        <w:t xml:space="preserve"> n. on 984-97.</w:t>
      </w:r>
      <w:r w:rsidR="00AB1151" w:rsidRPr="00C325B9">
        <w:rPr>
          <w:rFonts w:ascii="Palatino Linotype" w:hAnsi="Palatino Linotype"/>
          <w:color w:val="auto"/>
          <w:sz w:val="18"/>
          <w:szCs w:val="18"/>
        </w:rPr>
        <w:t xml:space="preserve"> </w:t>
      </w:r>
      <w:r w:rsidR="001E2A4D" w:rsidRPr="00C325B9">
        <w:rPr>
          <w:rFonts w:ascii="Palatino Linotype" w:hAnsi="Palatino Linotype"/>
          <w:color w:val="auto"/>
          <w:sz w:val="18"/>
          <w:szCs w:val="18"/>
        </w:rPr>
        <w:t xml:space="preserve">»   </w:t>
      </w:r>
      <w:r w:rsidR="001E2A4D" w:rsidRPr="00C325B9">
        <w:rPr>
          <w:rFonts w:ascii="Palatino Linotype" w:hAnsi="Palatino Linotype"/>
          <w:b/>
          <w:bCs/>
          <w:color w:val="auto"/>
          <w:sz w:val="18"/>
          <w:szCs w:val="18"/>
        </w:rPr>
        <w:t>— — —</w:t>
      </w:r>
      <w:r w:rsidR="001E2A4D" w:rsidRPr="00C325B9">
        <w:rPr>
          <w:rFonts w:ascii="Palatino Linotype" w:hAnsi="Palatino Linotype"/>
          <w:color w:val="auto"/>
          <w:sz w:val="18"/>
          <w:szCs w:val="18"/>
        </w:rPr>
        <w:t xml:space="preserve">  </w:t>
      </w:r>
      <w:r w:rsidR="001E2A4D" w:rsidRPr="00C325B9">
        <w:rPr>
          <w:rFonts w:ascii="Palatino Linotype" w:hAnsi="Palatino Linotype"/>
          <w:b/>
          <w:bCs/>
          <w:color w:val="auto"/>
          <w:sz w:val="18"/>
          <w:szCs w:val="18"/>
        </w:rPr>
        <w:t xml:space="preserve">  </w:t>
      </w:r>
      <w:proofErr w:type="spellStart"/>
      <w:r w:rsidR="001E2A4D" w:rsidRPr="00C325B9">
        <w:rPr>
          <w:rFonts w:ascii="Palatino Linotype" w:hAnsi="Palatino Linotype"/>
          <w:b/>
          <w:bCs/>
          <w:color w:val="auto"/>
          <w:sz w:val="18"/>
          <w:szCs w:val="18"/>
        </w:rPr>
        <w:t>Adsĭdŭus</w:t>
      </w:r>
      <w:proofErr w:type="spellEnd"/>
      <w:r w:rsidR="001E2A4D" w:rsidRPr="00C325B9">
        <w:rPr>
          <w:rFonts w:ascii="Palatino Linotype" w:hAnsi="Palatino Linotype"/>
          <w:b/>
          <w:bCs/>
          <w:color w:val="auto"/>
          <w:sz w:val="18"/>
          <w:szCs w:val="18"/>
        </w:rPr>
        <w:t xml:space="preserve"> (</w:t>
      </w:r>
      <w:proofErr w:type="spellStart"/>
      <w:r w:rsidR="001E2A4D" w:rsidRPr="00C325B9">
        <w:rPr>
          <w:rFonts w:ascii="Palatino Linotype" w:hAnsi="Palatino Linotype"/>
          <w:b/>
          <w:bCs/>
          <w:color w:val="auto"/>
          <w:sz w:val="18"/>
          <w:szCs w:val="18"/>
        </w:rPr>
        <w:t>assĭdŭus</w:t>
      </w:r>
      <w:proofErr w:type="spellEnd"/>
      <w:r w:rsidR="001E2A4D" w:rsidRPr="00C325B9">
        <w:rPr>
          <w:rFonts w:ascii="Palatino Linotype" w:hAnsi="Palatino Linotype"/>
          <w:b/>
          <w:bCs/>
          <w:color w:val="auto"/>
          <w:sz w:val="18"/>
          <w:szCs w:val="18"/>
        </w:rPr>
        <w:t xml:space="preserve">), a, </w:t>
      </w:r>
      <w:r w:rsidR="001E2A4D" w:rsidRPr="00C325B9">
        <w:rPr>
          <w:rFonts w:ascii="Palatino Linotype" w:hAnsi="Palatino Linotype"/>
          <w:color w:val="auto"/>
          <w:sz w:val="18"/>
          <w:szCs w:val="18"/>
        </w:rPr>
        <w:t>um [</w:t>
      </w:r>
      <w:proofErr w:type="spellStart"/>
      <w:r w:rsidR="001E2A4D" w:rsidRPr="00C325B9">
        <w:rPr>
          <w:rFonts w:ascii="Palatino Linotype" w:hAnsi="Palatino Linotype"/>
          <w:color w:val="auto"/>
          <w:sz w:val="18"/>
          <w:szCs w:val="18"/>
        </w:rPr>
        <w:t>assideo</w:t>
      </w:r>
      <w:proofErr w:type="spellEnd"/>
      <w:r w:rsidR="001E2A4D"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1E2A4D" w:rsidRPr="00C325B9">
        <w:rPr>
          <w:rFonts w:ascii="Palatino Linotype" w:hAnsi="Palatino Linotype"/>
          <w:color w:val="auto"/>
          <w:sz w:val="18"/>
          <w:szCs w:val="18"/>
        </w:rPr>
        <w:t xml:space="preserve"> a -</w:t>
      </w:r>
      <w:r w:rsidR="00AB1151" w:rsidRPr="00C325B9">
        <w:rPr>
          <w:rFonts w:ascii="Palatino Linotype" w:hAnsi="Palatino Linotype"/>
          <w:color w:val="auto"/>
          <w:sz w:val="18"/>
          <w:szCs w:val="18"/>
        </w:rPr>
        <w:t xml:space="preserve"> </w:t>
      </w:r>
      <w:r w:rsidR="001E2A4D" w:rsidRPr="00C325B9">
        <w:rPr>
          <w:rFonts w:ascii="Palatino Linotype" w:hAnsi="Palatino Linotype"/>
          <w:color w:val="auto"/>
          <w:sz w:val="18"/>
          <w:szCs w:val="18"/>
        </w:rPr>
        <w:t>qui est (se tient) continuellement qq part, toujours présent, assidu</w:t>
      </w:r>
      <w:r w:rsidR="00AB1151" w:rsidRPr="00C325B9">
        <w:rPr>
          <w:rFonts w:ascii="Palatino Linotype" w:hAnsi="Palatino Linotype"/>
          <w:color w:val="auto"/>
          <w:sz w:val="18"/>
          <w:szCs w:val="18"/>
        </w:rPr>
        <w:t xml:space="preserve"> </w:t>
      </w:r>
      <w:r w:rsidR="001E2A4D"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1E2A4D" w:rsidRPr="00C325B9">
        <w:rPr>
          <w:rFonts w:ascii="Palatino Linotype" w:hAnsi="Palatino Linotype"/>
          <w:color w:val="auto"/>
          <w:sz w:val="18"/>
          <w:szCs w:val="18"/>
        </w:rPr>
        <w:t xml:space="preserve"> b -</w:t>
      </w:r>
      <w:r w:rsidR="00AB1151" w:rsidRPr="00C325B9">
        <w:rPr>
          <w:rFonts w:ascii="Palatino Linotype" w:hAnsi="Palatino Linotype"/>
          <w:color w:val="auto"/>
          <w:sz w:val="18"/>
          <w:szCs w:val="18"/>
        </w:rPr>
        <w:t xml:space="preserve"> </w:t>
      </w:r>
      <w:r w:rsidR="001E2A4D" w:rsidRPr="00C325B9">
        <w:rPr>
          <w:rFonts w:ascii="Palatino Linotype" w:hAnsi="Palatino Linotype"/>
          <w:color w:val="auto"/>
          <w:sz w:val="18"/>
          <w:szCs w:val="18"/>
        </w:rPr>
        <w:t xml:space="preserve">qui a une durée persistante (ininterrompue).  </w:t>
      </w:r>
      <w:proofErr w:type="spellStart"/>
      <w:r w:rsidR="001E2A4D" w:rsidRPr="00C325B9">
        <w:rPr>
          <w:rFonts w:ascii="Palatino Linotype" w:hAnsi="Palatino Linotype"/>
          <w:b/>
          <w:bCs/>
          <w:color w:val="auto"/>
          <w:sz w:val="18"/>
          <w:szCs w:val="18"/>
        </w:rPr>
        <w:t>Mōtŭs</w:t>
      </w:r>
      <w:proofErr w:type="spellEnd"/>
      <w:r w:rsidR="001E2A4D" w:rsidRPr="00C325B9">
        <w:rPr>
          <w:rFonts w:ascii="Palatino Linotype" w:hAnsi="Palatino Linotype"/>
          <w:b/>
          <w:bCs/>
          <w:color w:val="auto"/>
          <w:sz w:val="18"/>
          <w:szCs w:val="18"/>
        </w:rPr>
        <w:t xml:space="preserve">, ūs, m. : </w:t>
      </w:r>
      <w:r w:rsidR="001E2A4D" w:rsidRPr="00C325B9">
        <w:rPr>
          <w:rFonts w:ascii="Palatino Linotype" w:hAnsi="Palatino Linotype"/>
          <w:color w:val="auto"/>
          <w:sz w:val="18"/>
          <w:szCs w:val="18"/>
        </w:rPr>
        <w:t xml:space="preserve">- mouvement.  </w:t>
      </w:r>
      <w:r w:rsidR="001E2A4D" w:rsidRPr="00C325B9">
        <w:rPr>
          <w:rFonts w:ascii="Palatino Linotype" w:hAnsi="Palatino Linotype"/>
          <w:color w:val="auto"/>
          <w:sz w:val="18"/>
          <w:szCs w:val="18"/>
        </w:rPr>
        <w:br/>
        <w:t xml:space="preserve">         </w:t>
      </w:r>
      <w:r w:rsidR="001E2A4D" w:rsidRPr="00C325B9">
        <w:rPr>
          <w:rFonts w:ascii="Palatino Linotype" w:hAnsi="Palatino Linotype"/>
          <w:b/>
          <w:bCs/>
          <w:color w:val="C00000"/>
          <w:sz w:val="18"/>
          <w:szCs w:val="18"/>
        </w:rPr>
        <w:t>NB. Bailey</w:t>
      </w:r>
      <w:r w:rsidR="001E2A4D" w:rsidRPr="00C325B9">
        <w:rPr>
          <w:rFonts w:ascii="Palatino Linotype" w:hAnsi="Palatino Linotype"/>
          <w:b/>
          <w:bCs/>
          <w:color w:val="auto"/>
          <w:sz w:val="18"/>
          <w:szCs w:val="18"/>
        </w:rPr>
        <w:t xml:space="preserve">. 995. </w:t>
      </w:r>
      <w:proofErr w:type="spellStart"/>
      <w:r w:rsidR="001E2A4D" w:rsidRPr="00C325B9">
        <w:rPr>
          <w:rFonts w:ascii="Palatino Linotype" w:hAnsi="Palatino Linotype"/>
          <w:b/>
          <w:bCs/>
          <w:color w:val="auto"/>
          <w:sz w:val="18"/>
          <w:szCs w:val="18"/>
        </w:rPr>
        <w:t>res</w:t>
      </w:r>
      <w:proofErr w:type="spellEnd"/>
      <w:r w:rsidR="001E2A4D" w:rsidRPr="00C325B9">
        <w:rPr>
          <w:rFonts w:ascii="Palatino Linotype" w:hAnsi="Palatino Linotype"/>
          <w:b/>
          <w:bCs/>
          <w:color w:val="auto"/>
          <w:sz w:val="18"/>
          <w:szCs w:val="18"/>
        </w:rPr>
        <w:t xml:space="preserve"> </w:t>
      </w:r>
      <w:proofErr w:type="spellStart"/>
      <w:r w:rsidR="001E2A4D" w:rsidRPr="00C325B9">
        <w:rPr>
          <w:rFonts w:ascii="Palatino Linotype" w:hAnsi="Palatino Linotype"/>
          <w:b/>
          <w:bCs/>
          <w:color w:val="auto"/>
          <w:sz w:val="18"/>
          <w:szCs w:val="18"/>
        </w:rPr>
        <w:t>quaeque</w:t>
      </w:r>
      <w:proofErr w:type="spellEnd"/>
      <w:r w:rsidR="001E2A4D" w:rsidRPr="00C325B9">
        <w:rPr>
          <w:rFonts w:ascii="Palatino Linotype" w:hAnsi="Palatino Linotype"/>
          <w:b/>
          <w:bCs/>
          <w:color w:val="auto"/>
          <w:sz w:val="18"/>
          <w:szCs w:val="18"/>
        </w:rPr>
        <w:t xml:space="preserve"> </w:t>
      </w:r>
      <w:proofErr w:type="spellStart"/>
      <w:r w:rsidR="001E2A4D" w:rsidRPr="00C325B9">
        <w:rPr>
          <w:rFonts w:ascii="Palatino Linotype" w:hAnsi="Palatino Linotype"/>
          <w:b/>
          <w:bCs/>
          <w:color w:val="auto"/>
          <w:sz w:val="18"/>
          <w:szCs w:val="18"/>
        </w:rPr>
        <w:t>geruntur</w:t>
      </w:r>
      <w:proofErr w:type="spellEnd"/>
      <w:r w:rsidR="001E2A4D" w:rsidRPr="00C325B9">
        <w:rPr>
          <w:rFonts w:ascii="Palatino Linotype" w:hAnsi="Palatino Linotype"/>
          <w:b/>
          <w:bCs/>
          <w:color w:val="auto"/>
          <w:sz w:val="18"/>
          <w:szCs w:val="18"/>
        </w:rPr>
        <w:t xml:space="preserve"> :</w:t>
      </w:r>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see</w:t>
      </w:r>
      <w:proofErr w:type="spellEnd"/>
      <w:r w:rsidR="001E2A4D" w:rsidRPr="00C325B9">
        <w:rPr>
          <w:rFonts w:ascii="Palatino Linotype" w:hAnsi="Palatino Linotype"/>
          <w:color w:val="auto"/>
          <w:sz w:val="18"/>
          <w:szCs w:val="18"/>
        </w:rPr>
        <w:t xml:space="preserve"> n. on 988) </w:t>
      </w:r>
      <w:proofErr w:type="spellStart"/>
      <w:r w:rsidR="001E2A4D" w:rsidRPr="00C325B9">
        <w:rPr>
          <w:rFonts w:ascii="Palatino Linotype" w:hAnsi="Palatino Linotype"/>
          <w:color w:val="auto"/>
          <w:sz w:val="18"/>
          <w:szCs w:val="18"/>
        </w:rPr>
        <w:t>includes</w:t>
      </w:r>
      <w:proofErr w:type="spellEnd"/>
      <w:r w:rsidR="001E2A4D" w:rsidRPr="00C325B9">
        <w:rPr>
          <w:rFonts w:ascii="Palatino Linotype" w:hAnsi="Palatino Linotype"/>
          <w:color w:val="auto"/>
          <w:sz w:val="18"/>
          <w:szCs w:val="18"/>
        </w:rPr>
        <w:t xml:space="preserve"> not </w:t>
      </w:r>
      <w:proofErr w:type="spellStart"/>
      <w:r w:rsidR="001E2A4D" w:rsidRPr="00C325B9">
        <w:rPr>
          <w:rFonts w:ascii="Palatino Linotype" w:hAnsi="Palatino Linotype"/>
          <w:color w:val="auto"/>
          <w:sz w:val="18"/>
          <w:szCs w:val="18"/>
        </w:rPr>
        <w:t>only</w:t>
      </w:r>
      <w:proofErr w:type="spellEnd"/>
      <w:r w:rsidR="001E2A4D" w:rsidRPr="00C325B9">
        <w:rPr>
          <w:rFonts w:ascii="Palatino Linotype" w:hAnsi="Palatino Linotype"/>
          <w:color w:val="auto"/>
          <w:sz w:val="18"/>
          <w:szCs w:val="18"/>
        </w:rPr>
        <w:t xml:space="preserve"> the motions and actions of </w:t>
      </w:r>
      <w:proofErr w:type="spellStart"/>
      <w:r w:rsidR="001E2A4D" w:rsidRPr="00C325B9">
        <w:rPr>
          <w:rFonts w:ascii="Palatino Linotype" w:hAnsi="Palatino Linotype"/>
          <w:color w:val="auto"/>
          <w:sz w:val="18"/>
          <w:szCs w:val="18"/>
        </w:rPr>
        <w:t>created</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things</w:t>
      </w:r>
      <w:proofErr w:type="spellEnd"/>
      <w:r w:rsidR="001E2A4D" w:rsidRPr="00C325B9">
        <w:rPr>
          <w:rFonts w:ascii="Palatino Linotype" w:hAnsi="Palatino Linotype"/>
          <w:color w:val="auto"/>
          <w:sz w:val="18"/>
          <w:szCs w:val="18"/>
        </w:rPr>
        <w:t xml:space="preserve">, but the </w:t>
      </w:r>
      <w:proofErr w:type="spellStart"/>
      <w:r w:rsidR="001E2A4D" w:rsidRPr="00C325B9">
        <w:rPr>
          <w:rFonts w:ascii="Palatino Linotype" w:hAnsi="Palatino Linotype"/>
          <w:color w:val="auto"/>
          <w:sz w:val="18"/>
          <w:szCs w:val="18"/>
        </w:rPr>
        <w:t>preliminary</w:t>
      </w:r>
      <w:proofErr w:type="spellEnd"/>
      <w:r w:rsidR="001E2A4D" w:rsidRPr="00C325B9">
        <w:rPr>
          <w:rFonts w:ascii="Palatino Linotype" w:hAnsi="Palatino Linotype"/>
          <w:color w:val="auto"/>
          <w:sz w:val="18"/>
          <w:szCs w:val="18"/>
        </w:rPr>
        <w:t xml:space="preserve"> motions and unions of the </w:t>
      </w:r>
      <w:proofErr w:type="spellStart"/>
      <w:r w:rsidR="001E2A4D" w:rsidRPr="00C325B9">
        <w:rPr>
          <w:rFonts w:ascii="Palatino Linotype" w:hAnsi="Palatino Linotype"/>
          <w:color w:val="auto"/>
          <w:sz w:val="18"/>
          <w:szCs w:val="18"/>
        </w:rPr>
        <w:t>atoms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which</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create</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them</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We</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may</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therefore</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accept</w:t>
      </w:r>
      <w:proofErr w:type="spellEnd"/>
      <w:r w:rsidR="001E2A4D" w:rsidRPr="00C325B9">
        <w:rPr>
          <w:rFonts w:ascii="Palatino Linotype" w:hAnsi="Palatino Linotype"/>
          <w:color w:val="auto"/>
          <w:sz w:val="18"/>
          <w:szCs w:val="18"/>
        </w:rPr>
        <w:t xml:space="preserve"> the correction partibus &lt;e&gt; </w:t>
      </w:r>
      <w:proofErr w:type="spellStart"/>
      <w:r w:rsidR="001E2A4D" w:rsidRPr="00C325B9">
        <w:rPr>
          <w:rFonts w:ascii="Palatino Linotype" w:hAnsi="Palatino Linotype"/>
          <w:color w:val="auto"/>
          <w:sz w:val="18"/>
          <w:szCs w:val="18"/>
        </w:rPr>
        <w:t>cunctis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which</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is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found</w:t>
      </w:r>
      <w:proofErr w:type="spellEnd"/>
      <w:r w:rsidR="001E2A4D" w:rsidRPr="00C325B9">
        <w:rPr>
          <w:rFonts w:ascii="Palatino Linotype" w:hAnsi="Palatino Linotype"/>
          <w:color w:val="auto"/>
          <w:sz w:val="18"/>
          <w:szCs w:val="18"/>
        </w:rPr>
        <w:t xml:space="preserve"> in the Munich MS., as </w:t>
      </w:r>
      <w:proofErr w:type="spellStart"/>
      <w:r w:rsidR="001E2A4D" w:rsidRPr="00C325B9">
        <w:rPr>
          <w:rFonts w:ascii="Palatino Linotype" w:hAnsi="Palatino Linotype"/>
          <w:color w:val="auto"/>
          <w:sz w:val="18"/>
          <w:szCs w:val="18"/>
        </w:rPr>
        <w:t>against</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Marullus’s</w:t>
      </w:r>
      <w:proofErr w:type="spellEnd"/>
      <w:r w:rsidR="001E2A4D" w:rsidRPr="00C325B9">
        <w:rPr>
          <w:rFonts w:ascii="Palatino Linotype" w:hAnsi="Palatino Linotype"/>
          <w:color w:val="auto"/>
          <w:sz w:val="18"/>
          <w:szCs w:val="18"/>
        </w:rPr>
        <w:t xml:space="preserve"> in, </w:t>
      </w:r>
      <w:proofErr w:type="spellStart"/>
      <w:r w:rsidR="001E2A4D" w:rsidRPr="00C325B9">
        <w:rPr>
          <w:rFonts w:ascii="Palatino Linotype" w:hAnsi="Palatino Linotype"/>
          <w:color w:val="auto"/>
          <w:sz w:val="18"/>
          <w:szCs w:val="18"/>
        </w:rPr>
        <w:t>which</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is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preferred</w:t>
      </w:r>
      <w:proofErr w:type="spellEnd"/>
      <w:r w:rsidR="001E2A4D" w:rsidRPr="00C325B9">
        <w:rPr>
          <w:rFonts w:ascii="Palatino Linotype" w:hAnsi="Palatino Linotype"/>
          <w:color w:val="auto"/>
          <w:sz w:val="18"/>
          <w:szCs w:val="18"/>
        </w:rPr>
        <w:t xml:space="preserve"> by </w:t>
      </w:r>
      <w:proofErr w:type="spellStart"/>
      <w:r w:rsidR="001E2A4D" w:rsidRPr="00C325B9">
        <w:rPr>
          <w:rFonts w:ascii="Palatino Linotype" w:hAnsi="Palatino Linotype"/>
          <w:color w:val="auto"/>
          <w:sz w:val="18"/>
          <w:szCs w:val="18"/>
        </w:rPr>
        <w:t>Brieger</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who</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takes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res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quaeque</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geruntur</w:t>
      </w:r>
      <w:proofErr w:type="spellEnd"/>
      <w:r w:rsidR="001E2A4D" w:rsidRPr="00C325B9">
        <w:rPr>
          <w:rFonts w:ascii="Palatino Linotype" w:hAnsi="Palatino Linotype"/>
          <w:color w:val="auto"/>
          <w:sz w:val="18"/>
          <w:szCs w:val="18"/>
        </w:rPr>
        <w:t xml:space="preserve"> in the </w:t>
      </w:r>
      <w:proofErr w:type="spellStart"/>
      <w:r w:rsidR="001E2A4D" w:rsidRPr="00C325B9">
        <w:rPr>
          <w:rFonts w:ascii="Palatino Linotype" w:hAnsi="Palatino Linotype"/>
          <w:color w:val="auto"/>
          <w:sz w:val="18"/>
          <w:szCs w:val="18"/>
        </w:rPr>
        <w:t>narrower</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sense</w:t>
      </w:r>
      <w:proofErr w:type="spellEnd"/>
      <w:r w:rsidR="001E2A4D" w:rsidRPr="00C325B9">
        <w:rPr>
          <w:rFonts w:ascii="Palatino Linotype" w:hAnsi="Palatino Linotype"/>
          <w:color w:val="auto"/>
          <w:sz w:val="18"/>
          <w:szCs w:val="18"/>
        </w:rPr>
        <w:t xml:space="preserve"> of the actions of </w:t>
      </w:r>
      <w:proofErr w:type="spellStart"/>
      <w:r w:rsidR="001E2A4D" w:rsidRPr="00C325B9">
        <w:rPr>
          <w:rFonts w:ascii="Palatino Linotype" w:hAnsi="Palatino Linotype"/>
          <w:color w:val="auto"/>
          <w:sz w:val="18"/>
          <w:szCs w:val="18"/>
        </w:rPr>
        <w:t>created</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things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Giussani</w:t>
      </w:r>
      <w:proofErr w:type="spellEnd"/>
      <w:r w:rsidR="001E2A4D" w:rsidRPr="00C325B9">
        <w:rPr>
          <w:rFonts w:ascii="Palatino Linotype" w:hAnsi="Palatino Linotype"/>
          <w:color w:val="auto"/>
          <w:sz w:val="18"/>
          <w:szCs w:val="18"/>
        </w:rPr>
        <w:t xml:space="preserve"> on </w:t>
      </w:r>
      <w:proofErr w:type="spellStart"/>
      <w:r w:rsidR="001E2A4D" w:rsidRPr="00C325B9">
        <w:rPr>
          <w:rFonts w:ascii="Palatino Linotype" w:hAnsi="Palatino Linotype"/>
          <w:color w:val="auto"/>
          <w:sz w:val="18"/>
          <w:szCs w:val="18"/>
        </w:rPr>
        <w:t>similar</w:t>
      </w:r>
      <w:proofErr w:type="spellEnd"/>
      <w:r w:rsidR="001E2A4D" w:rsidRPr="00C325B9">
        <w:rPr>
          <w:rFonts w:ascii="Palatino Linotype" w:hAnsi="Palatino Linotype"/>
          <w:color w:val="auto"/>
          <w:sz w:val="18"/>
          <w:szCs w:val="18"/>
        </w:rPr>
        <w:t xml:space="preserve"> grounds places </w:t>
      </w:r>
      <w:proofErr w:type="gramStart"/>
      <w:r w:rsidR="001E2A4D" w:rsidRPr="00C325B9">
        <w:rPr>
          <w:rFonts w:ascii="Palatino Linotype" w:hAnsi="Palatino Linotype"/>
          <w:color w:val="auto"/>
          <w:sz w:val="18"/>
          <w:szCs w:val="18"/>
        </w:rPr>
        <w:t>a</w:t>
      </w:r>
      <w:proofErr w:type="gramEnd"/>
      <w:r w:rsidR="001E2A4D" w:rsidRPr="00C325B9">
        <w:rPr>
          <w:rFonts w:ascii="Palatino Linotype" w:hAnsi="Palatino Linotype"/>
          <w:color w:val="auto"/>
          <w:sz w:val="18"/>
          <w:szCs w:val="18"/>
        </w:rPr>
        <w:t xml:space="preserve"> comma </w:t>
      </w:r>
      <w:proofErr w:type="spellStart"/>
      <w:r w:rsidR="001E2A4D" w:rsidRPr="00C325B9">
        <w:rPr>
          <w:rFonts w:ascii="Palatino Linotype" w:hAnsi="Palatino Linotype"/>
          <w:color w:val="auto"/>
          <w:sz w:val="18"/>
          <w:szCs w:val="18"/>
        </w:rPr>
        <w:t>after</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geruntur</w:t>
      </w:r>
      <w:proofErr w:type="spellEnd"/>
      <w:r w:rsidR="001E2A4D" w:rsidRPr="00C325B9">
        <w:rPr>
          <w:rFonts w:ascii="Palatino Linotype" w:hAnsi="Palatino Linotype"/>
          <w:color w:val="auto"/>
          <w:sz w:val="18"/>
          <w:szCs w:val="18"/>
        </w:rPr>
        <w:t xml:space="preserve"> and </w:t>
      </w:r>
      <w:proofErr w:type="spellStart"/>
      <w:r w:rsidR="001E2A4D" w:rsidRPr="00C325B9">
        <w:rPr>
          <w:rFonts w:ascii="Palatino Linotype" w:hAnsi="Palatino Linotype"/>
          <w:color w:val="auto"/>
          <w:sz w:val="18"/>
          <w:szCs w:val="18"/>
        </w:rPr>
        <w:t>takes</w:t>
      </w:r>
      <w:proofErr w:type="spellEnd"/>
      <w:r w:rsidR="001E2A4D" w:rsidRPr="00C325B9">
        <w:rPr>
          <w:rFonts w:ascii="Palatino Linotype" w:hAnsi="Palatino Linotype"/>
          <w:color w:val="auto"/>
          <w:sz w:val="18"/>
          <w:szCs w:val="18"/>
        </w:rPr>
        <w:t xml:space="preserve"> partibus e </w:t>
      </w:r>
      <w:proofErr w:type="spellStart"/>
      <w:r w:rsidR="001E2A4D" w:rsidRPr="00C325B9">
        <w:rPr>
          <w:rFonts w:ascii="Palatino Linotype" w:hAnsi="Palatino Linotype"/>
          <w:color w:val="auto"/>
          <w:sz w:val="18"/>
          <w:szCs w:val="18"/>
        </w:rPr>
        <w:t>cunctis</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with</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suppeditantur</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parallel</w:t>
      </w:r>
      <w:proofErr w:type="spellEnd"/>
      <w:r w:rsidR="001E2A4D" w:rsidRPr="00C325B9">
        <w:rPr>
          <w:rFonts w:ascii="Palatino Linotype" w:hAnsi="Palatino Linotype"/>
          <w:color w:val="auto"/>
          <w:sz w:val="18"/>
          <w:szCs w:val="18"/>
        </w:rPr>
        <w:t xml:space="preserve"> in </w:t>
      </w:r>
      <w:proofErr w:type="spellStart"/>
      <w:r w:rsidR="001E2A4D" w:rsidRPr="00C325B9">
        <w:rPr>
          <w:rFonts w:ascii="Palatino Linotype" w:hAnsi="Palatino Linotype"/>
          <w:color w:val="auto"/>
          <w:sz w:val="18"/>
          <w:szCs w:val="18"/>
        </w:rPr>
        <w:t>sense</w:t>
      </w:r>
      <w:proofErr w:type="spellEnd"/>
      <w:r w:rsidR="001E2A4D" w:rsidRPr="00C325B9">
        <w:rPr>
          <w:rFonts w:ascii="Palatino Linotype" w:hAnsi="Palatino Linotype"/>
          <w:color w:val="auto"/>
          <w:sz w:val="18"/>
          <w:szCs w:val="18"/>
        </w:rPr>
        <w:t xml:space="preserve"> to </w:t>
      </w:r>
      <w:proofErr w:type="spellStart"/>
      <w:proofErr w:type="gramStart"/>
      <w:r w:rsidR="001E2A4D" w:rsidRPr="00C325B9">
        <w:rPr>
          <w:rFonts w:ascii="Palatino Linotype" w:hAnsi="Palatino Linotype"/>
          <w:color w:val="auto"/>
          <w:sz w:val="18"/>
          <w:szCs w:val="18"/>
        </w:rPr>
        <w:t>inferna</w:t>
      </w:r>
      <w:proofErr w:type="spellEnd"/>
      <w:r w:rsidR="001E2A4D" w:rsidRPr="00C325B9">
        <w:rPr>
          <w:rFonts w:ascii="Palatino Linotype" w:hAnsi="Palatino Linotype"/>
          <w:color w:val="auto"/>
          <w:sz w:val="18"/>
          <w:szCs w:val="18"/>
        </w:rPr>
        <w:t>:</w:t>
      </w:r>
      <w:proofErr w:type="gramEnd"/>
      <w:r w:rsidR="001E2A4D" w:rsidRPr="00C325B9">
        <w:rPr>
          <w:rFonts w:ascii="Palatino Linotype" w:hAnsi="Palatino Linotype"/>
          <w:color w:val="auto"/>
          <w:sz w:val="18"/>
          <w:szCs w:val="18"/>
        </w:rPr>
        <w:t xml:space="preserve"> ‘bodies of </w:t>
      </w:r>
      <w:proofErr w:type="spellStart"/>
      <w:r w:rsidR="001E2A4D" w:rsidRPr="00C325B9">
        <w:rPr>
          <w:rFonts w:ascii="Palatino Linotype" w:hAnsi="Palatino Linotype"/>
          <w:color w:val="auto"/>
          <w:sz w:val="18"/>
          <w:szCs w:val="18"/>
        </w:rPr>
        <w:t>matter</w:t>
      </w:r>
      <w:proofErr w:type="spellEnd"/>
      <w:r w:rsidR="001E2A4D" w:rsidRPr="00C325B9">
        <w:rPr>
          <w:rFonts w:ascii="Palatino Linotype" w:hAnsi="Palatino Linotype"/>
          <w:color w:val="auto"/>
          <w:sz w:val="18"/>
          <w:szCs w:val="18"/>
        </w:rPr>
        <w:t xml:space="preserve"> (sc. </w:t>
      </w:r>
      <w:proofErr w:type="spellStart"/>
      <w:r w:rsidR="001E2A4D" w:rsidRPr="00C325B9">
        <w:rPr>
          <w:rFonts w:ascii="Palatino Linotype" w:hAnsi="Palatino Linotype"/>
          <w:color w:val="auto"/>
          <w:sz w:val="18"/>
          <w:szCs w:val="18"/>
        </w:rPr>
        <w:t>atoms</w:t>
      </w:r>
      <w:proofErr w:type="spellEnd"/>
      <w:r w:rsidR="001E2A4D" w:rsidRPr="00C325B9">
        <w:rPr>
          <w:rFonts w:ascii="Palatino Linotype" w:hAnsi="Palatino Linotype"/>
          <w:color w:val="auto"/>
          <w:sz w:val="18"/>
          <w:szCs w:val="18"/>
        </w:rPr>
        <w:t xml:space="preserve">) are </w:t>
      </w:r>
      <w:proofErr w:type="spellStart"/>
      <w:r w:rsidR="001E2A4D" w:rsidRPr="00C325B9">
        <w:rPr>
          <w:rFonts w:ascii="Palatino Linotype" w:hAnsi="Palatino Linotype"/>
          <w:color w:val="auto"/>
          <w:sz w:val="18"/>
          <w:szCs w:val="18"/>
        </w:rPr>
        <w:t>supplied</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from</w:t>
      </w:r>
      <w:proofErr w:type="spellEnd"/>
      <w:r w:rsidR="001E2A4D" w:rsidRPr="00C325B9">
        <w:rPr>
          <w:rFonts w:ascii="Palatino Linotype" w:hAnsi="Palatino Linotype"/>
          <w:color w:val="auto"/>
          <w:sz w:val="18"/>
          <w:szCs w:val="18"/>
        </w:rPr>
        <w:t xml:space="preserve"> </w:t>
      </w:r>
      <w:proofErr w:type="spellStart"/>
      <w:r w:rsidR="001E2A4D" w:rsidRPr="00C325B9">
        <w:rPr>
          <w:rFonts w:ascii="Palatino Linotype" w:hAnsi="Palatino Linotype"/>
          <w:color w:val="auto"/>
          <w:sz w:val="18"/>
          <w:szCs w:val="18"/>
        </w:rPr>
        <w:t>every</w:t>
      </w:r>
      <w:proofErr w:type="spellEnd"/>
      <w:r w:rsidR="001E2A4D" w:rsidRPr="00C325B9">
        <w:rPr>
          <w:rFonts w:ascii="Palatino Linotype" w:hAnsi="Palatino Linotype"/>
          <w:color w:val="auto"/>
          <w:sz w:val="18"/>
          <w:szCs w:val="18"/>
        </w:rPr>
        <w:t xml:space="preserve"> quarter </w:t>
      </w:r>
      <w:r w:rsidR="001E2A4D" w:rsidRPr="00C325B9">
        <w:rPr>
          <w:rFonts w:ascii="Palatino Linotype" w:hAnsi="Palatino Linotype"/>
          <w:sz w:val="18"/>
          <w:szCs w:val="18"/>
        </w:rPr>
        <w:t xml:space="preserve">and </w:t>
      </w:r>
      <w:proofErr w:type="spellStart"/>
      <w:r w:rsidR="001E2A4D" w:rsidRPr="00C325B9">
        <w:rPr>
          <w:rFonts w:ascii="Palatino Linotype" w:hAnsi="Palatino Linotype"/>
          <w:sz w:val="18"/>
          <w:szCs w:val="18"/>
        </w:rPr>
        <w:t>from</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below</w:t>
      </w:r>
      <w:proofErr w:type="spellEnd"/>
      <w:r w:rsidR="001E2A4D" w:rsidRPr="00C325B9">
        <w:rPr>
          <w:rFonts w:ascii="Palatino Linotype" w:hAnsi="Palatino Linotype"/>
          <w:sz w:val="18"/>
          <w:szCs w:val="18"/>
        </w:rPr>
        <w:t>’. But ‘</w:t>
      </w:r>
      <w:proofErr w:type="spellStart"/>
      <w:r w:rsidR="001E2A4D" w:rsidRPr="00C325B9">
        <w:rPr>
          <w:rFonts w:ascii="Palatino Linotype" w:hAnsi="Palatino Linotype"/>
          <w:sz w:val="18"/>
          <w:szCs w:val="18"/>
        </w:rPr>
        <w:t>below</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would</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already</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be</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included</w:t>
      </w:r>
      <w:proofErr w:type="spellEnd"/>
      <w:r w:rsidR="001E2A4D" w:rsidRPr="00C325B9">
        <w:rPr>
          <w:rFonts w:ascii="Palatino Linotype" w:hAnsi="Palatino Linotype"/>
          <w:sz w:val="18"/>
          <w:szCs w:val="18"/>
        </w:rPr>
        <w:t xml:space="preserve"> in partibus e </w:t>
      </w:r>
      <w:proofErr w:type="spellStart"/>
      <w:r w:rsidR="001E2A4D" w:rsidRPr="00C325B9">
        <w:rPr>
          <w:rFonts w:ascii="Palatino Linotype" w:hAnsi="Palatino Linotype"/>
          <w:sz w:val="18"/>
          <w:szCs w:val="18"/>
        </w:rPr>
        <w:t>cunctis</w:t>
      </w:r>
      <w:proofErr w:type="spellEnd"/>
      <w:r w:rsidR="001E2A4D" w:rsidRPr="00C325B9">
        <w:rPr>
          <w:rFonts w:ascii="Palatino Linotype" w:hAnsi="Palatino Linotype"/>
          <w:sz w:val="18"/>
          <w:szCs w:val="18"/>
        </w:rPr>
        <w:t xml:space="preserve"> and, if </w:t>
      </w:r>
      <w:proofErr w:type="spellStart"/>
      <w:r w:rsidR="001E2A4D" w:rsidRPr="00C325B9">
        <w:rPr>
          <w:rFonts w:ascii="Palatino Linotype" w:hAnsi="Palatino Linotype"/>
          <w:sz w:val="18"/>
          <w:szCs w:val="18"/>
        </w:rPr>
        <w:t>it</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were</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added</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it</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should</w:t>
      </w:r>
      <w:proofErr w:type="spellEnd"/>
      <w:r w:rsidR="001E2A4D" w:rsidRPr="00C325B9">
        <w:rPr>
          <w:rFonts w:ascii="Palatino Linotype" w:hAnsi="Palatino Linotype"/>
          <w:sz w:val="18"/>
          <w:szCs w:val="18"/>
        </w:rPr>
        <w:t xml:space="preserve"> have a </w:t>
      </w:r>
      <w:proofErr w:type="spellStart"/>
      <w:r w:rsidR="001E2A4D" w:rsidRPr="00C325B9">
        <w:rPr>
          <w:rFonts w:ascii="Palatino Linotype" w:hAnsi="Palatino Linotype"/>
          <w:sz w:val="18"/>
          <w:szCs w:val="18"/>
        </w:rPr>
        <w:t>heavier</w:t>
      </w:r>
      <w:proofErr w:type="spellEnd"/>
      <w:r w:rsidR="001E2A4D" w:rsidRPr="00C325B9">
        <w:rPr>
          <w:rFonts w:ascii="Palatino Linotype" w:hAnsi="Palatino Linotype"/>
          <w:sz w:val="18"/>
          <w:szCs w:val="18"/>
        </w:rPr>
        <w:t xml:space="preserve"> connexion </w:t>
      </w:r>
      <w:proofErr w:type="spellStart"/>
      <w:r w:rsidR="001E2A4D" w:rsidRPr="00C325B9">
        <w:rPr>
          <w:rFonts w:ascii="Palatino Linotype" w:hAnsi="Palatino Linotype"/>
          <w:sz w:val="18"/>
          <w:szCs w:val="18"/>
        </w:rPr>
        <w:t>than</w:t>
      </w:r>
      <w:proofErr w:type="spellEnd"/>
      <w:r w:rsidR="001E2A4D" w:rsidRPr="00C325B9">
        <w:rPr>
          <w:rFonts w:ascii="Palatino Linotype" w:hAnsi="Palatino Linotype"/>
          <w:sz w:val="18"/>
          <w:szCs w:val="18"/>
        </w:rPr>
        <w:t xml:space="preserve"> -que </w:t>
      </w:r>
      <w:proofErr w:type="spellStart"/>
      <w:r w:rsidR="001E2A4D" w:rsidRPr="00C325B9">
        <w:rPr>
          <w:rFonts w:ascii="Palatino Linotype" w:hAnsi="Palatino Linotype"/>
          <w:sz w:val="18"/>
          <w:szCs w:val="18"/>
        </w:rPr>
        <w:t>so</w:t>
      </w:r>
      <w:proofErr w:type="spellEnd"/>
      <w:r w:rsidR="001E2A4D" w:rsidRPr="00C325B9">
        <w:rPr>
          <w:rFonts w:ascii="Palatino Linotype" w:hAnsi="Palatino Linotype"/>
          <w:sz w:val="18"/>
          <w:szCs w:val="18"/>
        </w:rPr>
        <w:t xml:space="preserve"> as to </w:t>
      </w:r>
      <w:proofErr w:type="spellStart"/>
      <w:r w:rsidR="001E2A4D" w:rsidRPr="00C325B9">
        <w:rPr>
          <w:rFonts w:ascii="Palatino Linotype" w:hAnsi="Palatino Linotype"/>
          <w:sz w:val="18"/>
          <w:szCs w:val="18"/>
        </w:rPr>
        <w:t>mean</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even</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from</w:t>
      </w:r>
      <w:proofErr w:type="spellEnd"/>
      <w:r w:rsidR="001E2A4D" w:rsidRPr="00C325B9">
        <w:rPr>
          <w:rFonts w:ascii="Palatino Linotype" w:hAnsi="Palatino Linotype"/>
          <w:sz w:val="18"/>
          <w:szCs w:val="18"/>
        </w:rPr>
        <w:t xml:space="preserve"> </w:t>
      </w:r>
      <w:proofErr w:type="spellStart"/>
      <w:r w:rsidR="001E2A4D" w:rsidRPr="00C325B9">
        <w:rPr>
          <w:rFonts w:ascii="Palatino Linotype" w:hAnsi="Palatino Linotype"/>
          <w:sz w:val="18"/>
          <w:szCs w:val="18"/>
        </w:rPr>
        <w:t>below</w:t>
      </w:r>
      <w:proofErr w:type="spellEnd"/>
      <w:r w:rsidR="001E2A4D"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996">
    <w:p w:rsidR="00EB3244"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34A14" w:rsidRPr="00C325B9">
        <w:rPr>
          <w:rFonts w:ascii="Palatino Linotype" w:hAnsi="Palatino Linotype"/>
          <w:b/>
          <w:sz w:val="18"/>
          <w:szCs w:val="18"/>
        </w:rPr>
        <w:t>996. partibus</w:t>
      </w:r>
      <w:proofErr w:type="gramStart"/>
      <w:r w:rsidR="00C34A14" w:rsidRPr="00C325B9">
        <w:rPr>
          <w:rFonts w:ascii="Palatino Linotype" w:hAnsi="Palatino Linotype"/>
          <w:b/>
          <w:sz w:val="18"/>
          <w:szCs w:val="18"/>
        </w:rPr>
        <w:t xml:space="preserve"> ‹e</w:t>
      </w:r>
      <w:proofErr w:type="gramEnd"/>
      <w:r w:rsidR="00C34A14" w:rsidRPr="00C325B9">
        <w:rPr>
          <w:rFonts w:ascii="Palatino Linotype" w:hAnsi="Palatino Linotype"/>
          <w:b/>
          <w:sz w:val="18"/>
          <w:szCs w:val="18"/>
        </w:rPr>
        <w:t xml:space="preserve">› </w:t>
      </w:r>
      <w:proofErr w:type="spellStart"/>
      <w:r w:rsidR="00C34A14" w:rsidRPr="00C325B9">
        <w:rPr>
          <w:rFonts w:ascii="Palatino Linotype" w:hAnsi="Palatino Linotype"/>
          <w:b/>
          <w:sz w:val="18"/>
          <w:szCs w:val="18"/>
        </w:rPr>
        <w:t>cunctis</w:t>
      </w:r>
      <w:proofErr w:type="spellEnd"/>
      <w:r w:rsidR="00C34A14" w:rsidRPr="00C325B9">
        <w:rPr>
          <w:rFonts w:ascii="Palatino Linotype" w:hAnsi="Palatino Linotype"/>
          <w:b/>
          <w:sz w:val="18"/>
          <w:szCs w:val="18"/>
        </w:rPr>
        <w:t xml:space="preserve"> </w:t>
      </w:r>
      <w:proofErr w:type="spellStart"/>
      <w:r w:rsidR="00C34A14" w:rsidRPr="00C325B9">
        <w:rPr>
          <w:rFonts w:ascii="Palatino Linotype" w:hAnsi="Palatino Linotype"/>
          <w:b/>
          <w:sz w:val="18"/>
          <w:szCs w:val="18"/>
        </w:rPr>
        <w:t>infernaque</w:t>
      </w:r>
      <w:proofErr w:type="spellEnd"/>
      <w:r w:rsidR="00C34A14" w:rsidRPr="00C325B9">
        <w:rPr>
          <w:rFonts w:ascii="Palatino Linotype" w:hAnsi="Palatino Linotype"/>
          <w:b/>
          <w:sz w:val="18"/>
          <w:szCs w:val="18"/>
        </w:rPr>
        <w:t xml:space="preserve"> </w:t>
      </w:r>
      <w:proofErr w:type="spellStart"/>
      <w:proofErr w:type="gramStart"/>
      <w:r w:rsidR="00C34A14" w:rsidRPr="00C325B9">
        <w:rPr>
          <w:rFonts w:ascii="Palatino Linotype" w:hAnsi="Palatino Linotype"/>
          <w:b/>
          <w:sz w:val="18"/>
          <w:szCs w:val="18"/>
        </w:rPr>
        <w:t>suppeditantur</w:t>
      </w:r>
      <w:proofErr w:type="spellEnd"/>
      <w:r w:rsidR="00C34A14" w:rsidRPr="00C325B9">
        <w:rPr>
          <w:rFonts w:ascii="Palatino Linotype" w:hAnsi="Palatino Linotype"/>
          <w:b/>
          <w:sz w:val="18"/>
          <w:szCs w:val="18"/>
        </w:rPr>
        <w:t xml:space="preserve">  —</w:t>
      </w:r>
      <w:proofErr w:type="spellStart"/>
      <w:proofErr w:type="gramEnd"/>
      <w:r w:rsidR="00EB3244" w:rsidRPr="00C325B9">
        <w:rPr>
          <w:rFonts w:ascii="Palatino Linotype" w:hAnsi="Palatino Linotype"/>
          <w:b/>
          <w:sz w:val="18"/>
          <w:szCs w:val="18"/>
        </w:rPr>
        <w:t>Suppĕdĭto</w:t>
      </w:r>
      <w:proofErr w:type="spellEnd"/>
      <w:r w:rsidR="00EB3244" w:rsidRPr="00C325B9">
        <w:rPr>
          <w:rFonts w:ascii="Palatino Linotype" w:hAnsi="Palatino Linotype"/>
          <w:b/>
          <w:sz w:val="18"/>
          <w:szCs w:val="18"/>
        </w:rPr>
        <w:t xml:space="preserve"> (</w:t>
      </w:r>
      <w:proofErr w:type="spellStart"/>
      <w:r w:rsidR="00EB3244" w:rsidRPr="00C325B9">
        <w:rPr>
          <w:rFonts w:ascii="Palatino Linotype" w:hAnsi="Palatino Linotype"/>
          <w:b/>
          <w:sz w:val="18"/>
          <w:szCs w:val="18"/>
        </w:rPr>
        <w:t>subpĕdĭto</w:t>
      </w:r>
      <w:proofErr w:type="spellEnd"/>
      <w:r w:rsidR="00EB3244" w:rsidRPr="00C325B9">
        <w:rPr>
          <w:rFonts w:ascii="Palatino Linotype" w:hAnsi="Palatino Linotype"/>
          <w:b/>
          <w:sz w:val="18"/>
          <w:szCs w:val="18"/>
        </w:rPr>
        <w:t xml:space="preserve">), </w:t>
      </w:r>
      <w:proofErr w:type="spellStart"/>
      <w:r w:rsidR="00EB3244" w:rsidRPr="00C325B9">
        <w:rPr>
          <w:rFonts w:ascii="Palatino Linotype" w:hAnsi="Palatino Linotype"/>
          <w:b/>
          <w:sz w:val="18"/>
          <w:szCs w:val="18"/>
        </w:rPr>
        <w:t>āre</w:t>
      </w:r>
      <w:proofErr w:type="spellEnd"/>
      <w:r w:rsidR="00EB3244" w:rsidRPr="00C325B9">
        <w:rPr>
          <w:rFonts w:ascii="Palatino Linotype" w:hAnsi="Palatino Linotype"/>
          <w:b/>
          <w:sz w:val="18"/>
          <w:szCs w:val="18"/>
        </w:rPr>
        <w:t xml:space="preserve">, </w:t>
      </w:r>
      <w:proofErr w:type="spellStart"/>
      <w:r w:rsidR="00EB3244" w:rsidRPr="00C325B9">
        <w:rPr>
          <w:rFonts w:ascii="Palatino Linotype" w:hAnsi="Palatino Linotype"/>
          <w:bCs/>
          <w:sz w:val="18"/>
          <w:szCs w:val="18"/>
        </w:rPr>
        <w:t>āvi</w:t>
      </w:r>
      <w:proofErr w:type="spellEnd"/>
      <w:r w:rsidR="00EB3244" w:rsidRPr="00C325B9">
        <w:rPr>
          <w:rFonts w:ascii="Palatino Linotype" w:hAnsi="Palatino Linotype"/>
          <w:bCs/>
          <w:sz w:val="18"/>
          <w:szCs w:val="18"/>
        </w:rPr>
        <w:t xml:space="preserve">, </w:t>
      </w:r>
      <w:proofErr w:type="spellStart"/>
      <w:r w:rsidR="00EB3244" w:rsidRPr="00C325B9">
        <w:rPr>
          <w:rFonts w:ascii="Palatino Linotype" w:hAnsi="Palatino Linotype"/>
          <w:bCs/>
          <w:sz w:val="18"/>
          <w:szCs w:val="18"/>
        </w:rPr>
        <w:t>ātum</w:t>
      </w:r>
      <w:proofErr w:type="spellEnd"/>
      <w:r w:rsidR="00EB3244" w:rsidRPr="00C325B9">
        <w:rPr>
          <w:rFonts w:ascii="Palatino Linotype" w:hAnsi="Palatino Linotype"/>
          <w:bCs/>
          <w:sz w:val="18"/>
          <w:szCs w:val="18"/>
        </w:rPr>
        <w:t xml:space="preserve"> :</w:t>
      </w:r>
      <w:r w:rsidR="00AB1151" w:rsidRPr="00C325B9">
        <w:rPr>
          <w:rFonts w:ascii="Palatino Linotype" w:hAnsi="Palatino Linotype"/>
          <w:bCs/>
          <w:sz w:val="18"/>
          <w:szCs w:val="18"/>
        </w:rPr>
        <w:t xml:space="preserve"> </w:t>
      </w:r>
      <w:r w:rsidR="00EB3244" w:rsidRPr="00C325B9">
        <w:rPr>
          <w:rFonts w:ascii="Palatino Linotype" w:hAnsi="Palatino Linotype"/>
          <w:bCs/>
          <w:sz w:val="18"/>
          <w:szCs w:val="18"/>
        </w:rPr>
        <w:t xml:space="preserve"> -</w:t>
      </w:r>
      <w:r w:rsidR="00EB3244" w:rsidRPr="00C325B9">
        <w:rPr>
          <w:rFonts w:ascii="Palatino Linotype" w:hAnsi="Palatino Linotype"/>
          <w:b/>
          <w:sz w:val="18"/>
          <w:szCs w:val="18"/>
        </w:rPr>
        <w:t xml:space="preserve"> </w:t>
      </w:r>
      <w:proofErr w:type="spellStart"/>
      <w:r w:rsidR="00EB3244" w:rsidRPr="00C325B9">
        <w:rPr>
          <w:rFonts w:ascii="Palatino Linotype" w:hAnsi="Palatino Linotype"/>
          <w:b/>
          <w:sz w:val="18"/>
          <w:szCs w:val="18"/>
        </w:rPr>
        <w:t>intr</w:t>
      </w:r>
      <w:proofErr w:type="spellEnd"/>
      <w:r w:rsidR="00EB3244" w:rsidRPr="00C325B9">
        <w:rPr>
          <w:rFonts w:ascii="Palatino Linotype" w:hAnsi="Palatino Linotype"/>
          <w:b/>
          <w:sz w:val="18"/>
          <w:szCs w:val="18"/>
        </w:rPr>
        <w:t>.</w:t>
      </w:r>
      <w:r w:rsidR="00EB3244" w:rsidRPr="00C325B9">
        <w:rPr>
          <w:rFonts w:ascii="Palatino Linotype" w:hAnsi="Palatino Linotype"/>
          <w:bCs/>
          <w:sz w:val="18"/>
          <w:szCs w:val="18"/>
        </w:rPr>
        <w:t xml:space="preserve"> -</w:t>
      </w:r>
      <w:r w:rsidR="00AB1151" w:rsidRPr="00C325B9">
        <w:rPr>
          <w:rFonts w:ascii="Palatino Linotype" w:hAnsi="Palatino Linotype"/>
          <w:bCs/>
          <w:sz w:val="18"/>
          <w:szCs w:val="18"/>
        </w:rPr>
        <w:t xml:space="preserve"> </w:t>
      </w:r>
      <w:r w:rsidR="00EB3244" w:rsidRPr="00C325B9">
        <w:rPr>
          <w:rFonts w:ascii="Palatino Linotype" w:hAnsi="Palatino Linotype"/>
          <w:bCs/>
          <w:sz w:val="18"/>
          <w:szCs w:val="18"/>
        </w:rPr>
        <w:t xml:space="preserve">1 - être en abondance, sous la main. </w:t>
      </w:r>
      <w:r w:rsidR="00AB1151" w:rsidRPr="00C325B9">
        <w:rPr>
          <w:rFonts w:ascii="Palatino Linotype" w:hAnsi="Palatino Linotype"/>
          <w:bCs/>
          <w:sz w:val="18"/>
          <w:szCs w:val="18"/>
        </w:rPr>
        <w:t xml:space="preserve"> </w:t>
      </w:r>
      <w:r w:rsidR="00EB3244" w:rsidRPr="00C325B9">
        <w:rPr>
          <w:rFonts w:ascii="Palatino Linotype" w:hAnsi="Palatino Linotype"/>
          <w:bCs/>
          <w:sz w:val="18"/>
          <w:szCs w:val="18"/>
        </w:rPr>
        <w:t>2 - avoir en abondance, être riche de.</w:t>
      </w:r>
      <w:r w:rsidR="00AB1151" w:rsidRPr="00C325B9">
        <w:rPr>
          <w:rFonts w:ascii="Palatino Linotype" w:hAnsi="Palatino Linotype"/>
          <w:bCs/>
          <w:sz w:val="18"/>
          <w:szCs w:val="18"/>
        </w:rPr>
        <w:t xml:space="preserve"> </w:t>
      </w:r>
      <w:r w:rsidR="00161A6F" w:rsidRPr="00C325B9">
        <w:rPr>
          <w:rFonts w:ascii="Palatino Linotype" w:hAnsi="Palatino Linotype"/>
          <w:bCs/>
          <w:sz w:val="18"/>
          <w:szCs w:val="18"/>
        </w:rPr>
        <w:t xml:space="preserve">   </w:t>
      </w:r>
      <w:r w:rsidR="00EB3244" w:rsidRPr="00C325B9">
        <w:rPr>
          <w:rFonts w:ascii="Palatino Linotype" w:hAnsi="Palatino Linotype"/>
          <w:bCs/>
          <w:sz w:val="18"/>
          <w:szCs w:val="18"/>
        </w:rPr>
        <w:t xml:space="preserve">- </w:t>
      </w:r>
      <w:r w:rsidR="00EB3244" w:rsidRPr="00C325B9">
        <w:rPr>
          <w:rFonts w:ascii="Palatino Linotype" w:hAnsi="Palatino Linotype"/>
          <w:b/>
          <w:sz w:val="18"/>
          <w:szCs w:val="18"/>
        </w:rPr>
        <w:t xml:space="preserve">tr. </w:t>
      </w:r>
      <w:proofErr w:type="gramStart"/>
      <w:r w:rsidR="00EB3244" w:rsidRPr="00C325B9">
        <w:rPr>
          <w:rFonts w:ascii="Palatino Linotype" w:hAnsi="Palatino Linotype"/>
          <w:b/>
          <w:sz w:val="18"/>
          <w:szCs w:val="18"/>
        </w:rPr>
        <w:t>-</w:t>
      </w:r>
      <w:r w:rsidR="00AB1151" w:rsidRPr="00C325B9">
        <w:rPr>
          <w:rFonts w:ascii="Palatino Linotype" w:hAnsi="Palatino Linotype"/>
          <w:bCs/>
          <w:sz w:val="18"/>
          <w:szCs w:val="18"/>
        </w:rPr>
        <w:t xml:space="preserve">  </w:t>
      </w:r>
      <w:r w:rsidR="00EB3244" w:rsidRPr="00C325B9">
        <w:rPr>
          <w:rFonts w:ascii="Palatino Linotype" w:hAnsi="Palatino Linotype"/>
          <w:bCs/>
          <w:sz w:val="18"/>
          <w:szCs w:val="18"/>
        </w:rPr>
        <w:t>3</w:t>
      </w:r>
      <w:proofErr w:type="gramEnd"/>
      <w:r w:rsidR="00EB3244" w:rsidRPr="00C325B9">
        <w:rPr>
          <w:rFonts w:ascii="Palatino Linotype" w:hAnsi="Palatino Linotype"/>
          <w:bCs/>
          <w:sz w:val="18"/>
          <w:szCs w:val="18"/>
        </w:rPr>
        <w:t xml:space="preserve"> - donner en abondance, fournir, procurer.</w:t>
      </w:r>
      <w:r w:rsidR="0087784B" w:rsidRPr="00C325B9">
        <w:rPr>
          <w:rFonts w:ascii="Palatino Linotype" w:hAnsi="Palatino Linotype"/>
          <w:bCs/>
          <w:sz w:val="18"/>
          <w:szCs w:val="18"/>
        </w:rPr>
        <w:t xml:space="preserve"> </w:t>
      </w:r>
      <w:bookmarkStart w:id="499" w:name="infernus"/>
      <w:bookmarkEnd w:id="499"/>
      <w:r w:rsidR="00161A6F" w:rsidRPr="00C325B9">
        <w:rPr>
          <w:rFonts w:ascii="Palatino Linotype" w:hAnsi="Palatino Linotype"/>
          <w:bCs/>
          <w:sz w:val="18"/>
          <w:szCs w:val="18"/>
        </w:rPr>
        <w:t xml:space="preserve">     </w:t>
      </w:r>
      <w:proofErr w:type="spellStart"/>
      <w:r w:rsidR="00161A6F" w:rsidRPr="00C325B9">
        <w:rPr>
          <w:rFonts w:ascii="Palatino Linotype" w:hAnsi="Palatino Linotype"/>
          <w:b/>
          <w:bCs/>
          <w:sz w:val="18"/>
          <w:szCs w:val="18"/>
        </w:rPr>
        <w:t>Infernus</w:t>
      </w:r>
      <w:proofErr w:type="spellEnd"/>
      <w:r w:rsidR="00161A6F" w:rsidRPr="00C325B9">
        <w:rPr>
          <w:rFonts w:ascii="Palatino Linotype" w:hAnsi="Palatino Linotype"/>
          <w:b/>
          <w:bCs/>
          <w:sz w:val="18"/>
          <w:szCs w:val="18"/>
        </w:rPr>
        <w:t xml:space="preserve">, a, </w:t>
      </w:r>
      <w:proofErr w:type="gramStart"/>
      <w:r w:rsidR="00161A6F" w:rsidRPr="00C325B9">
        <w:rPr>
          <w:rFonts w:ascii="Palatino Linotype" w:hAnsi="Palatino Linotype"/>
          <w:sz w:val="18"/>
          <w:szCs w:val="18"/>
        </w:rPr>
        <w:t>um  :</w:t>
      </w:r>
      <w:proofErr w:type="gramEnd"/>
      <w:r w:rsidR="00AB1151" w:rsidRPr="00C325B9">
        <w:rPr>
          <w:rFonts w:ascii="Palatino Linotype" w:hAnsi="Palatino Linotype"/>
          <w:sz w:val="18"/>
          <w:szCs w:val="18"/>
        </w:rPr>
        <w:t xml:space="preserve"> </w:t>
      </w:r>
      <w:r w:rsidR="00161A6F" w:rsidRPr="00C325B9">
        <w:rPr>
          <w:rFonts w:ascii="Palatino Linotype" w:hAnsi="Palatino Linotype"/>
          <w:sz w:val="18"/>
          <w:szCs w:val="18"/>
        </w:rPr>
        <w:t xml:space="preserve"> - d'en bas, d'une région inférieure</w:t>
      </w:r>
      <w:r w:rsidR="00AB1151" w:rsidRPr="00C325B9">
        <w:rPr>
          <w:rFonts w:ascii="Palatino Linotype" w:hAnsi="Palatino Linotype"/>
          <w:sz w:val="18"/>
          <w:szCs w:val="18"/>
        </w:rPr>
        <w:t xml:space="preserve"> </w:t>
      </w:r>
      <w:r w:rsidR="00161A6F" w:rsidRPr="00C325B9">
        <w:rPr>
          <w:rFonts w:ascii="Palatino Linotype" w:hAnsi="Palatino Linotype"/>
          <w:sz w:val="18"/>
          <w:szCs w:val="18"/>
        </w:rPr>
        <w:t xml:space="preserve">; qui est sous terre, des enfers, infernal. </w:t>
      </w:r>
      <w:proofErr w:type="spellStart"/>
      <w:r w:rsidR="00161A6F" w:rsidRPr="00C325B9">
        <w:rPr>
          <w:rFonts w:ascii="Palatino Linotype" w:hAnsi="Palatino Linotype"/>
          <w:b/>
          <w:bCs/>
          <w:sz w:val="18"/>
          <w:szCs w:val="18"/>
        </w:rPr>
        <w:t>Inferna</w:t>
      </w:r>
      <w:proofErr w:type="spellEnd"/>
      <w:r w:rsidR="00161A6F" w:rsidRPr="00C325B9">
        <w:rPr>
          <w:rFonts w:ascii="Palatino Linotype" w:hAnsi="Palatino Linotype"/>
          <w:sz w:val="18"/>
          <w:szCs w:val="18"/>
        </w:rPr>
        <w:t xml:space="preserve"> attribut. </w:t>
      </w:r>
    </w:p>
    <w:p w:rsidR="00EB3244" w:rsidRPr="00C325B9" w:rsidRDefault="00161A6F" w:rsidP="00C325B9">
      <w:pPr>
        <w:tabs>
          <w:tab w:val="left" w:pos="426"/>
        </w:tabs>
        <w:spacing w:after="120"/>
        <w:ind w:firstLine="426"/>
        <w:rPr>
          <w:rFonts w:ascii="Palatino Linotype" w:hAnsi="Palatino Linotype"/>
          <w:sz w:val="18"/>
          <w:szCs w:val="18"/>
        </w:rPr>
      </w:pPr>
      <w:r w:rsidRPr="00C325B9">
        <w:rPr>
          <w:rFonts w:ascii="Palatino Linotype" w:hAnsi="Palatino Linotype"/>
          <w:b/>
          <w:color w:val="C00000"/>
          <w:sz w:val="18"/>
          <w:szCs w:val="18"/>
        </w:rPr>
        <w:t xml:space="preserve">         </w:t>
      </w:r>
      <w:r w:rsidR="0087784B" w:rsidRPr="00C325B9">
        <w:rPr>
          <w:rFonts w:ascii="Palatino Linotype" w:hAnsi="Palatino Linotype"/>
          <w:b/>
          <w:color w:val="C00000"/>
          <w:sz w:val="18"/>
          <w:szCs w:val="18"/>
        </w:rPr>
        <w:t xml:space="preserve">NB. </w:t>
      </w:r>
      <w:r w:rsidR="0087784B" w:rsidRPr="00C325B9">
        <w:rPr>
          <w:rFonts w:ascii="Palatino Linotype" w:hAnsi="Palatino Linotype"/>
          <w:b/>
          <w:sz w:val="18"/>
          <w:szCs w:val="18"/>
        </w:rPr>
        <w:t xml:space="preserve">Traduction de Ernout.  </w:t>
      </w:r>
      <w:r w:rsidR="0087784B" w:rsidRPr="00C325B9">
        <w:rPr>
          <w:rFonts w:ascii="Palatino Linotype" w:hAnsi="Palatino Linotype"/>
          <w:sz w:val="18"/>
          <w:szCs w:val="18"/>
        </w:rPr>
        <w:t>«</w:t>
      </w:r>
      <w:r w:rsidR="00AB1151" w:rsidRPr="00C325B9">
        <w:rPr>
          <w:rFonts w:ascii="Palatino Linotype" w:hAnsi="Palatino Linotype"/>
          <w:sz w:val="18"/>
          <w:szCs w:val="18"/>
        </w:rPr>
        <w:t xml:space="preserve"> </w:t>
      </w:r>
      <w:r w:rsidR="0087784B" w:rsidRPr="00C325B9">
        <w:rPr>
          <w:rFonts w:ascii="Palatino Linotype" w:hAnsi="Palatino Linotype"/>
          <w:sz w:val="18"/>
          <w:szCs w:val="18"/>
        </w:rPr>
        <w:t>Toujours et partout les choses s’accomplissent dans un mouvement incessant, et précipités des hauteurs de l’infini, les éléments de la matière accourent et se succèdent san</w:t>
      </w:r>
      <w:r w:rsidRPr="00C325B9">
        <w:rPr>
          <w:rFonts w:ascii="Palatino Linotype" w:hAnsi="Palatino Linotype"/>
          <w:sz w:val="18"/>
          <w:szCs w:val="18"/>
        </w:rPr>
        <w:t>s</w:t>
      </w:r>
      <w:r w:rsidR="0087784B" w:rsidRPr="00C325B9">
        <w:rPr>
          <w:rFonts w:ascii="Palatino Linotype" w:hAnsi="Palatino Linotype"/>
          <w:sz w:val="18"/>
          <w:szCs w:val="18"/>
        </w:rPr>
        <w:t xml:space="preserve"> </w:t>
      </w:r>
      <w:proofErr w:type="spellStart"/>
      <w:r w:rsidR="0087784B" w:rsidRPr="00C325B9">
        <w:rPr>
          <w:rFonts w:ascii="Palatino Linotype" w:hAnsi="Palatino Linotype"/>
          <w:sz w:val="18"/>
          <w:szCs w:val="18"/>
        </w:rPr>
        <w:t>trève</w:t>
      </w:r>
      <w:proofErr w:type="spellEnd"/>
      <w:r w:rsidR="0087784B" w:rsidRPr="00C325B9">
        <w:rPr>
          <w:rFonts w:ascii="Palatino Linotype" w:hAnsi="Palatino Linotype"/>
          <w:sz w:val="18"/>
          <w:szCs w:val="18"/>
        </w:rPr>
        <w:t>.</w:t>
      </w:r>
      <w:r w:rsidR="00AB1151" w:rsidRPr="00C325B9">
        <w:rPr>
          <w:rFonts w:ascii="Palatino Linotype" w:hAnsi="Palatino Linotype"/>
          <w:sz w:val="18"/>
          <w:szCs w:val="18"/>
        </w:rPr>
        <w:t xml:space="preserve"> </w:t>
      </w:r>
      <w:r w:rsidR="0087784B" w:rsidRPr="00C325B9">
        <w:rPr>
          <w:rFonts w:ascii="Palatino Linotype" w:hAnsi="Palatino Linotype"/>
          <w:sz w:val="18"/>
          <w:szCs w:val="18"/>
        </w:rPr>
        <w:t>» (Ernout)</w:t>
      </w:r>
    </w:p>
    <w:p w:rsidR="00EB3244" w:rsidRPr="00C325B9" w:rsidRDefault="00161A6F" w:rsidP="00C325B9">
      <w:pPr>
        <w:tabs>
          <w:tab w:val="left" w:pos="426"/>
        </w:tabs>
        <w:spacing w:after="120"/>
        <w:ind w:firstLine="426"/>
        <w:rPr>
          <w:rFonts w:ascii="Palatino Linotype" w:hAnsi="Palatino Linotype"/>
          <w:b/>
          <w:sz w:val="18"/>
          <w:szCs w:val="18"/>
        </w:rPr>
      </w:pPr>
      <w:r w:rsidRPr="00C325B9">
        <w:rPr>
          <w:rFonts w:ascii="Palatino Linotype" w:hAnsi="Palatino Linotype"/>
          <w:b/>
          <w:bCs/>
          <w:color w:val="C00000"/>
          <w:sz w:val="18"/>
          <w:szCs w:val="18"/>
        </w:rPr>
        <w:t xml:space="preserve">        </w:t>
      </w:r>
      <w:r w:rsidR="0087784B" w:rsidRPr="00C325B9">
        <w:rPr>
          <w:rFonts w:ascii="Palatino Linotype" w:hAnsi="Palatino Linotype"/>
          <w:b/>
          <w:bCs/>
          <w:color w:val="C00000"/>
          <w:sz w:val="18"/>
          <w:szCs w:val="18"/>
        </w:rPr>
        <w:t xml:space="preserve">NB. </w:t>
      </w:r>
      <w:r w:rsidR="0087784B" w:rsidRPr="00C325B9">
        <w:rPr>
          <w:rFonts w:ascii="Palatino Linotype" w:hAnsi="Palatino Linotype"/>
          <w:b/>
          <w:bCs/>
          <w:sz w:val="18"/>
          <w:szCs w:val="18"/>
        </w:rPr>
        <w:t>Traduction de J K T.</w:t>
      </w:r>
      <w:r w:rsidR="0087784B"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87784B" w:rsidRPr="00C325B9">
        <w:rPr>
          <w:rFonts w:ascii="Palatino Linotype" w:hAnsi="Palatino Linotype"/>
          <w:sz w:val="18"/>
          <w:szCs w:val="18"/>
        </w:rPr>
        <w:t>Toujours, de toutes parts, dans un mouvement incessant, s’accomplissent les choses, et projetés de l’infini les atomes inférieurs sans fin se renouvellent.</w:t>
      </w:r>
      <w:r w:rsidR="00AB1151" w:rsidRPr="00C325B9">
        <w:rPr>
          <w:rFonts w:ascii="Palatino Linotype" w:hAnsi="Palatino Linotype"/>
          <w:sz w:val="18"/>
          <w:szCs w:val="18"/>
        </w:rPr>
        <w:t xml:space="preserve"> </w:t>
      </w:r>
      <w:r w:rsidR="0087784B" w:rsidRPr="00C325B9">
        <w:rPr>
          <w:rFonts w:ascii="Palatino Linotype" w:hAnsi="Palatino Linotype"/>
          <w:sz w:val="18"/>
          <w:szCs w:val="18"/>
        </w:rPr>
        <w:t xml:space="preserve">»  (Les atomes inférieurs </w:t>
      </w:r>
      <w:r w:rsidRPr="00C325B9">
        <w:rPr>
          <w:rFonts w:ascii="Palatino Linotype" w:hAnsi="Palatino Linotype"/>
          <w:sz w:val="18"/>
          <w:szCs w:val="18"/>
        </w:rPr>
        <w:t xml:space="preserve">désignent </w:t>
      </w:r>
      <w:r w:rsidR="0087784B" w:rsidRPr="00C325B9">
        <w:rPr>
          <w:rFonts w:ascii="Palatino Linotype" w:hAnsi="Palatino Linotype"/>
          <w:sz w:val="18"/>
          <w:szCs w:val="18"/>
        </w:rPr>
        <w:t xml:space="preserve">les atomes </w:t>
      </w:r>
      <w:proofErr w:type="spellStart"/>
      <w:r w:rsidR="0087784B" w:rsidRPr="00C325B9">
        <w:rPr>
          <w:rFonts w:ascii="Palatino Linotype" w:hAnsi="Palatino Linotype"/>
          <w:sz w:val="18"/>
          <w:szCs w:val="18"/>
        </w:rPr>
        <w:t>au dessous</w:t>
      </w:r>
      <w:proofErr w:type="spellEnd"/>
      <w:r w:rsidR="0087784B" w:rsidRPr="00C325B9">
        <w:rPr>
          <w:rFonts w:ascii="Palatino Linotype" w:hAnsi="Palatino Linotype"/>
          <w:sz w:val="18"/>
          <w:szCs w:val="18"/>
        </w:rPr>
        <w:t xml:space="preserve"> de la terre</w:t>
      </w:r>
      <w:r w:rsidRPr="00C325B9">
        <w:rPr>
          <w:rFonts w:ascii="Palatino Linotype" w:hAnsi="Palatino Linotype"/>
          <w:sz w:val="18"/>
          <w:szCs w:val="18"/>
        </w:rPr>
        <w:t>, note JKT)</w:t>
      </w:r>
      <w:r w:rsidR="0087784B" w:rsidRPr="00C325B9">
        <w:rPr>
          <w:rFonts w:ascii="Palatino Linotype" w:hAnsi="Palatino Linotype"/>
          <w:sz w:val="18"/>
          <w:szCs w:val="18"/>
        </w:rPr>
        <w:t>.</w:t>
      </w:r>
    </w:p>
    <w:p w:rsidR="00B009D7" w:rsidRPr="00C325B9" w:rsidRDefault="00161A6F" w:rsidP="00C325B9">
      <w:pPr>
        <w:pStyle w:val="p1"/>
        <w:tabs>
          <w:tab w:val="left" w:pos="426"/>
        </w:tabs>
        <w:spacing w:after="120"/>
        <w:ind w:firstLine="426"/>
        <w:rPr>
          <w:rFonts w:ascii="Palatino Linotype" w:hAnsi="Palatino Linotype"/>
          <w:b/>
          <w:sz w:val="18"/>
          <w:szCs w:val="18"/>
        </w:rPr>
      </w:pPr>
      <w:r w:rsidRPr="00C325B9">
        <w:rPr>
          <w:rFonts w:ascii="Palatino Linotype" w:hAnsi="Palatino Linotype"/>
          <w:b/>
          <w:color w:val="C00000"/>
          <w:sz w:val="18"/>
          <w:szCs w:val="18"/>
        </w:rPr>
        <w:t xml:space="preserve">         </w:t>
      </w:r>
      <w:r w:rsidR="00EB3244" w:rsidRPr="00C325B9">
        <w:rPr>
          <w:rFonts w:ascii="Palatino Linotype" w:hAnsi="Palatino Linotype"/>
          <w:b/>
          <w:color w:val="C00000"/>
          <w:sz w:val="18"/>
          <w:szCs w:val="18"/>
        </w:rPr>
        <w:t>NB</w:t>
      </w:r>
      <w:r w:rsidR="00EB3244" w:rsidRPr="00C325B9">
        <w:rPr>
          <w:rFonts w:ascii="Palatino Linotype" w:hAnsi="Palatino Linotype"/>
          <w:b/>
          <w:color w:val="auto"/>
          <w:sz w:val="18"/>
          <w:szCs w:val="18"/>
        </w:rPr>
        <w:t>.</w:t>
      </w:r>
      <w:r w:rsidR="00B009D7" w:rsidRPr="00C325B9">
        <w:rPr>
          <w:rFonts w:ascii="Palatino Linotype" w:hAnsi="Palatino Linotype"/>
          <w:b/>
          <w:color w:val="auto"/>
          <w:sz w:val="18"/>
          <w:szCs w:val="18"/>
        </w:rPr>
        <w:t xml:space="preserve">   </w:t>
      </w:r>
      <w:r w:rsidR="00EB3244" w:rsidRPr="00C325B9">
        <w:rPr>
          <w:rFonts w:ascii="Palatino Linotype" w:hAnsi="Palatino Linotype"/>
          <w:b/>
          <w:color w:val="auto"/>
          <w:sz w:val="18"/>
          <w:szCs w:val="18"/>
        </w:rPr>
        <w:t xml:space="preserve">Ernout et Robin </w:t>
      </w:r>
      <w:r w:rsidR="00EB3244" w:rsidRPr="00C325B9">
        <w:rPr>
          <w:rFonts w:ascii="Palatino Linotype" w:hAnsi="Palatino Linotype"/>
          <w:bCs/>
          <w:color w:val="auto"/>
          <w:sz w:val="18"/>
          <w:szCs w:val="18"/>
        </w:rPr>
        <w:t>précisen</w:t>
      </w:r>
      <w:r w:rsidR="0087784B" w:rsidRPr="00C325B9">
        <w:rPr>
          <w:rFonts w:ascii="Palatino Linotype" w:hAnsi="Palatino Linotype"/>
          <w:bCs/>
          <w:color w:val="auto"/>
          <w:sz w:val="18"/>
          <w:szCs w:val="18"/>
        </w:rPr>
        <w:t>t</w:t>
      </w:r>
      <w:r w:rsidR="00AB1151" w:rsidRPr="00C325B9">
        <w:rPr>
          <w:rFonts w:ascii="Palatino Linotype" w:hAnsi="Palatino Linotype"/>
          <w:bCs/>
          <w:color w:val="auto"/>
          <w:sz w:val="18"/>
          <w:szCs w:val="18"/>
        </w:rPr>
        <w:t xml:space="preserve"> </w:t>
      </w:r>
      <w:proofErr w:type="spellStart"/>
      <w:r w:rsidR="00EB3244" w:rsidRPr="00C325B9">
        <w:rPr>
          <w:rFonts w:ascii="Palatino Linotype" w:hAnsi="Palatino Linotype"/>
          <w:b/>
          <w:sz w:val="18"/>
          <w:szCs w:val="18"/>
        </w:rPr>
        <w:t>inferna</w:t>
      </w:r>
      <w:proofErr w:type="spellEnd"/>
      <w:r w:rsidR="00EB3244" w:rsidRPr="00C325B9">
        <w:rPr>
          <w:rFonts w:ascii="Palatino Linotype" w:hAnsi="Palatino Linotype"/>
          <w:bCs/>
          <w:sz w:val="18"/>
          <w:szCs w:val="18"/>
        </w:rPr>
        <w:t xml:space="preserve"> : </w:t>
      </w:r>
      <w:r w:rsidRPr="00C325B9">
        <w:rPr>
          <w:rFonts w:ascii="Palatino Linotype" w:hAnsi="Palatino Linotype"/>
          <w:bCs/>
          <w:sz w:val="18"/>
          <w:szCs w:val="18"/>
        </w:rPr>
        <w:t xml:space="preserve">Le sens de l’attribut est éclairé par le livre II.  </w:t>
      </w:r>
      <w:r w:rsidR="00EB3244" w:rsidRPr="00C325B9">
        <w:rPr>
          <w:rFonts w:ascii="Palatino Linotype" w:hAnsi="Palatino Linotype"/>
          <w:bCs/>
          <w:sz w:val="18"/>
          <w:szCs w:val="18"/>
        </w:rPr>
        <w:t xml:space="preserve">Pour </w:t>
      </w:r>
      <w:proofErr w:type="spellStart"/>
      <w:r w:rsidR="00EB3244" w:rsidRPr="00C325B9">
        <w:rPr>
          <w:rFonts w:ascii="Palatino Linotype" w:hAnsi="Palatino Linotype"/>
          <w:bCs/>
          <w:sz w:val="18"/>
          <w:szCs w:val="18"/>
        </w:rPr>
        <w:t>lucr</w:t>
      </w:r>
      <w:proofErr w:type="spellEnd"/>
      <w:r w:rsidR="00EB3244" w:rsidRPr="00C325B9">
        <w:rPr>
          <w:rFonts w:ascii="Palatino Linotype" w:hAnsi="Palatino Linotype"/>
          <w:bCs/>
          <w:sz w:val="18"/>
          <w:szCs w:val="18"/>
        </w:rPr>
        <w:t xml:space="preserve">. </w:t>
      </w:r>
      <w:proofErr w:type="gramStart"/>
      <w:r w:rsidR="00EB3244" w:rsidRPr="00C325B9">
        <w:rPr>
          <w:rFonts w:ascii="Palatino Linotype" w:hAnsi="Palatino Linotype"/>
          <w:bCs/>
          <w:sz w:val="18"/>
          <w:szCs w:val="18"/>
        </w:rPr>
        <w:t>le</w:t>
      </w:r>
      <w:proofErr w:type="gramEnd"/>
      <w:r w:rsidR="00EB3244" w:rsidRPr="00C325B9">
        <w:rPr>
          <w:rFonts w:ascii="Palatino Linotype" w:hAnsi="Palatino Linotype"/>
          <w:bCs/>
          <w:sz w:val="18"/>
          <w:szCs w:val="18"/>
        </w:rPr>
        <w:t xml:space="preserve"> </w:t>
      </w:r>
      <w:proofErr w:type="spellStart"/>
      <w:r w:rsidR="00EB3244" w:rsidRPr="00C325B9">
        <w:rPr>
          <w:rFonts w:ascii="Palatino Linotype" w:hAnsi="Palatino Linotype"/>
          <w:bCs/>
          <w:sz w:val="18"/>
          <w:szCs w:val="18"/>
        </w:rPr>
        <w:t>mvt</w:t>
      </w:r>
      <w:proofErr w:type="spellEnd"/>
      <w:r w:rsidR="00EB3244" w:rsidRPr="00C325B9">
        <w:rPr>
          <w:rFonts w:ascii="Palatino Linotype" w:hAnsi="Palatino Linotype"/>
          <w:bCs/>
          <w:sz w:val="18"/>
          <w:szCs w:val="18"/>
        </w:rPr>
        <w:t xml:space="preserve"> des atomes ne peut être conçu que de haut en bas</w:t>
      </w:r>
      <w:r w:rsidR="00AB1151" w:rsidRPr="00C325B9">
        <w:rPr>
          <w:rFonts w:ascii="Palatino Linotype" w:hAnsi="Palatino Linotype"/>
          <w:bCs/>
          <w:sz w:val="18"/>
          <w:szCs w:val="18"/>
        </w:rPr>
        <w:t xml:space="preserve"> </w:t>
      </w:r>
      <w:proofErr w:type="gramStart"/>
      <w:r w:rsidR="00EB3244" w:rsidRPr="00C325B9">
        <w:rPr>
          <w:rFonts w:ascii="Palatino Linotype" w:hAnsi="Palatino Linotype"/>
          <w:bCs/>
          <w:sz w:val="18"/>
          <w:szCs w:val="18"/>
        </w:rPr>
        <w:t>( cf.</w:t>
      </w:r>
      <w:proofErr w:type="gramEnd"/>
      <w:r w:rsidR="00EB3244" w:rsidRPr="00C325B9">
        <w:rPr>
          <w:rFonts w:ascii="Palatino Linotype" w:hAnsi="Palatino Linotype"/>
          <w:bCs/>
          <w:sz w:val="18"/>
          <w:szCs w:val="18"/>
        </w:rPr>
        <w:t xml:space="preserve"> 685 sq.</w:t>
      </w:r>
      <w:r w:rsidR="00AB1151" w:rsidRPr="00C325B9">
        <w:rPr>
          <w:rFonts w:ascii="Palatino Linotype" w:hAnsi="Palatino Linotype"/>
          <w:bCs/>
          <w:sz w:val="18"/>
          <w:szCs w:val="18"/>
        </w:rPr>
        <w:t xml:space="preserve"> </w:t>
      </w:r>
      <w:r w:rsidR="00EB3244" w:rsidRPr="00C325B9">
        <w:rPr>
          <w:rFonts w:ascii="Palatino Linotype" w:hAnsi="Palatino Linotype"/>
          <w:bCs/>
          <w:sz w:val="18"/>
          <w:szCs w:val="18"/>
        </w:rPr>
        <w:t>; 217</w:t>
      </w:r>
      <w:r w:rsidR="00EB3244" w:rsidRPr="00C325B9">
        <w:rPr>
          <w:rFonts w:ascii="Palatino Linotype" w:hAnsi="Palatino Linotype"/>
          <w:b/>
          <w:sz w:val="18"/>
          <w:szCs w:val="18"/>
        </w:rPr>
        <w:t xml:space="preserve">).  </w:t>
      </w:r>
      <w:r w:rsidR="00EB3244" w:rsidRPr="00C325B9">
        <w:rPr>
          <w:rFonts w:ascii="Palatino Linotype" w:hAnsi="Palatino Linotype"/>
          <w:bCs/>
          <w:sz w:val="18"/>
          <w:szCs w:val="18"/>
        </w:rPr>
        <w:t>Les atomes se renouvellent donc sans cesse comme une sorte de pluie éternelle précipitée des hauteurs de l’infini (</w:t>
      </w:r>
      <w:proofErr w:type="spellStart"/>
      <w:r w:rsidR="00EB3244" w:rsidRPr="00C325B9">
        <w:rPr>
          <w:rFonts w:ascii="Palatino Linotype" w:hAnsi="Palatino Linotype"/>
          <w:b/>
          <w:sz w:val="18"/>
          <w:szCs w:val="18"/>
        </w:rPr>
        <w:t>Suppeditantur</w:t>
      </w:r>
      <w:proofErr w:type="spellEnd"/>
      <w:r w:rsidR="00EB3244" w:rsidRPr="00C325B9">
        <w:rPr>
          <w:rFonts w:ascii="Palatino Linotype" w:hAnsi="Palatino Linotype"/>
          <w:bCs/>
          <w:sz w:val="18"/>
          <w:szCs w:val="18"/>
        </w:rPr>
        <w:t xml:space="preserve"> II, 568). Ernout note encore </w:t>
      </w:r>
      <w:proofErr w:type="spellStart"/>
      <w:r w:rsidR="00EB3244" w:rsidRPr="00C325B9">
        <w:rPr>
          <w:rFonts w:ascii="Palatino Linotype" w:hAnsi="Palatino Linotype"/>
          <w:bCs/>
          <w:sz w:val="18"/>
          <w:szCs w:val="18"/>
        </w:rPr>
        <w:t>Inferna</w:t>
      </w:r>
      <w:proofErr w:type="spellEnd"/>
      <w:r w:rsidR="00EB3244" w:rsidRPr="00C325B9">
        <w:rPr>
          <w:rFonts w:ascii="Palatino Linotype" w:hAnsi="Palatino Linotype"/>
          <w:bCs/>
          <w:sz w:val="18"/>
          <w:szCs w:val="18"/>
        </w:rPr>
        <w:t xml:space="preserve"> est obscur, l’infini ne comportant ni </w:t>
      </w:r>
      <w:proofErr w:type="spellStart"/>
      <w:r w:rsidR="00EB3244" w:rsidRPr="00C325B9">
        <w:rPr>
          <w:rFonts w:ascii="Palatino Linotype" w:hAnsi="Palatino Linotype"/>
          <w:bCs/>
          <w:sz w:val="18"/>
          <w:szCs w:val="18"/>
        </w:rPr>
        <w:t>haut</w:t>
      </w:r>
      <w:proofErr w:type="spellEnd"/>
      <w:r w:rsidR="00EB3244" w:rsidRPr="00C325B9">
        <w:rPr>
          <w:rFonts w:ascii="Palatino Linotype" w:hAnsi="Palatino Linotype"/>
          <w:bCs/>
          <w:sz w:val="18"/>
          <w:szCs w:val="18"/>
        </w:rPr>
        <w:t xml:space="preserve"> ni bas</w:t>
      </w:r>
      <w:r w:rsidR="0087784B" w:rsidRPr="00C325B9">
        <w:rPr>
          <w:rFonts w:ascii="Palatino Linotype" w:hAnsi="Palatino Linotype"/>
          <w:bCs/>
          <w:sz w:val="18"/>
          <w:szCs w:val="18"/>
        </w:rPr>
        <w:t xml:space="preserve">. Mais pour </w:t>
      </w:r>
      <w:proofErr w:type="spellStart"/>
      <w:r w:rsidR="0087784B" w:rsidRPr="00C325B9">
        <w:rPr>
          <w:rFonts w:ascii="Palatino Linotype" w:hAnsi="Palatino Linotype"/>
          <w:bCs/>
          <w:sz w:val="18"/>
          <w:szCs w:val="18"/>
        </w:rPr>
        <w:t>lobservateur</w:t>
      </w:r>
      <w:proofErr w:type="spellEnd"/>
      <w:r w:rsidR="0087784B" w:rsidRPr="00C325B9">
        <w:rPr>
          <w:rFonts w:ascii="Palatino Linotype" w:hAnsi="Palatino Linotype"/>
          <w:bCs/>
          <w:sz w:val="18"/>
          <w:szCs w:val="18"/>
        </w:rPr>
        <w:t xml:space="preserve"> placé sur la terre, les atomes semblent tomber d’en haut. </w:t>
      </w:r>
      <w:r w:rsidR="00EB3244" w:rsidRPr="00C325B9">
        <w:rPr>
          <w:rFonts w:ascii="Palatino Linotype" w:hAnsi="Palatino Linotype"/>
          <w:bCs/>
          <w:sz w:val="18"/>
          <w:szCs w:val="18"/>
        </w:rPr>
        <w:br/>
      </w:r>
      <w:r w:rsidRPr="00C325B9">
        <w:rPr>
          <w:rFonts w:ascii="Palatino Linotype" w:hAnsi="Palatino Linotype"/>
          <w:b/>
          <w:color w:val="C00000"/>
          <w:sz w:val="18"/>
          <w:szCs w:val="18"/>
        </w:rPr>
        <w:t xml:space="preserve">         </w:t>
      </w:r>
      <w:r w:rsidR="00EB3244" w:rsidRPr="00C325B9">
        <w:rPr>
          <w:rFonts w:ascii="Palatino Linotype" w:hAnsi="Palatino Linotype"/>
          <w:b/>
          <w:color w:val="C00000"/>
          <w:sz w:val="18"/>
          <w:szCs w:val="18"/>
        </w:rPr>
        <w:t xml:space="preserve">NB. </w:t>
      </w:r>
      <w:r w:rsidR="00EB3244" w:rsidRPr="00C325B9">
        <w:rPr>
          <w:rFonts w:ascii="Palatino Linotype" w:hAnsi="Palatino Linotype"/>
          <w:b/>
          <w:sz w:val="18"/>
          <w:szCs w:val="18"/>
        </w:rPr>
        <w:t xml:space="preserve">Bailey </w:t>
      </w:r>
      <w:r w:rsidR="00EB3244" w:rsidRPr="00C325B9">
        <w:rPr>
          <w:rFonts w:ascii="Palatino Linotype" w:hAnsi="Palatino Linotype"/>
          <w:sz w:val="18"/>
          <w:szCs w:val="18"/>
        </w:rPr>
        <w:t xml:space="preserve">996. </w:t>
      </w:r>
      <w:proofErr w:type="spellStart"/>
      <w:proofErr w:type="gramStart"/>
      <w:r w:rsidR="00EB3244" w:rsidRPr="00C325B9">
        <w:rPr>
          <w:rFonts w:ascii="Palatino Linotype" w:hAnsi="Palatino Linotype"/>
          <w:b/>
          <w:bCs/>
          <w:sz w:val="18"/>
          <w:szCs w:val="18"/>
        </w:rPr>
        <w:t>inferna</w:t>
      </w:r>
      <w:proofErr w:type="spellEnd"/>
      <w:r w:rsidR="00EB3244" w:rsidRPr="00C325B9">
        <w:rPr>
          <w:rFonts w:ascii="Palatino Linotype" w:hAnsi="Palatino Linotype"/>
          <w:sz w:val="18"/>
          <w:szCs w:val="18"/>
        </w:rPr>
        <w:t>:</w:t>
      </w:r>
      <w:proofErr w:type="gram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from</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below</w:t>
      </w:r>
      <w:proofErr w:type="spellEnd"/>
      <w:r w:rsidR="00EB3244" w:rsidRPr="00C325B9">
        <w:rPr>
          <w:rFonts w:ascii="Palatino Linotype" w:hAnsi="Palatino Linotype"/>
          <w:sz w:val="18"/>
          <w:szCs w:val="18"/>
        </w:rPr>
        <w:t>', lit. ‘</w:t>
      </w:r>
      <w:proofErr w:type="gramStart"/>
      <w:r w:rsidR="00EB3244" w:rsidRPr="00C325B9">
        <w:rPr>
          <w:rFonts w:ascii="Palatino Linotype" w:hAnsi="Palatino Linotype"/>
          <w:sz w:val="18"/>
          <w:szCs w:val="18"/>
        </w:rPr>
        <w:t>the</w:t>
      </w:r>
      <w:proofErr w:type="gram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atoms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which</w:t>
      </w:r>
      <w:proofErr w:type="spellEnd"/>
      <w:r w:rsidR="00EB3244" w:rsidRPr="00C325B9">
        <w:rPr>
          <w:rFonts w:ascii="Palatino Linotype" w:hAnsi="Palatino Linotype"/>
          <w:sz w:val="18"/>
          <w:szCs w:val="18"/>
        </w:rPr>
        <w:t xml:space="preserve"> are </w:t>
      </w:r>
      <w:proofErr w:type="spellStart"/>
      <w:r w:rsidR="00EB3244" w:rsidRPr="00C325B9">
        <w:rPr>
          <w:rFonts w:ascii="Palatino Linotype" w:hAnsi="Palatino Linotype"/>
          <w:sz w:val="18"/>
          <w:szCs w:val="18"/>
        </w:rPr>
        <w:t>below</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Lucr</w:t>
      </w:r>
      <w:proofErr w:type="spellEnd"/>
      <w:r w:rsidR="00EB3244" w:rsidRPr="00C325B9">
        <w:rPr>
          <w:rFonts w:ascii="Palatino Linotype" w:hAnsi="Palatino Linotype"/>
          <w:sz w:val="18"/>
          <w:szCs w:val="18"/>
        </w:rPr>
        <w:t xml:space="preserve">. </w:t>
      </w:r>
      <w:proofErr w:type="spellStart"/>
      <w:proofErr w:type="gramStart"/>
      <w:r w:rsidR="00EB3244" w:rsidRPr="00C325B9">
        <w:rPr>
          <w:rFonts w:ascii="Palatino Linotype" w:hAnsi="Palatino Linotype"/>
          <w:sz w:val="18"/>
          <w:szCs w:val="18"/>
        </w:rPr>
        <w:t>lays</w:t>
      </w:r>
      <w:proofErr w:type="spellEnd"/>
      <w:proofErr w:type="gram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special</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emphasis</w:t>
      </w:r>
      <w:proofErr w:type="spellEnd"/>
      <w:r w:rsidR="00EB3244" w:rsidRPr="00C325B9">
        <w:rPr>
          <w:rFonts w:ascii="Palatino Linotype" w:hAnsi="Palatino Linotype"/>
          <w:sz w:val="18"/>
          <w:szCs w:val="18"/>
        </w:rPr>
        <w:t xml:space="preserve"> on </w:t>
      </w:r>
      <w:proofErr w:type="spellStart"/>
      <w:r w:rsidR="00EB3244" w:rsidRPr="00C325B9">
        <w:rPr>
          <w:rFonts w:ascii="Palatino Linotype" w:hAnsi="Palatino Linotype"/>
          <w:sz w:val="18"/>
          <w:szCs w:val="18"/>
        </w:rPr>
        <w:t>their</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upward</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movement</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because</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it</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the </w:t>
      </w:r>
      <w:proofErr w:type="spellStart"/>
      <w:r w:rsidR="00EB3244" w:rsidRPr="00C325B9">
        <w:rPr>
          <w:rFonts w:ascii="Palatino Linotype" w:hAnsi="Palatino Linotype"/>
          <w:sz w:val="18"/>
          <w:szCs w:val="18"/>
        </w:rPr>
        <w:t>antithesis</w:t>
      </w:r>
      <w:proofErr w:type="spellEnd"/>
      <w:r w:rsidR="00EB3244" w:rsidRPr="00C325B9">
        <w:rPr>
          <w:rFonts w:ascii="Palatino Linotype" w:hAnsi="Palatino Linotype"/>
          <w:sz w:val="18"/>
          <w:szCs w:val="18"/>
        </w:rPr>
        <w:t xml:space="preserve"> of the </w:t>
      </w:r>
      <w:proofErr w:type="spellStart"/>
      <w:r w:rsidR="00EB3244" w:rsidRPr="00C325B9">
        <w:rPr>
          <w:rFonts w:ascii="Palatino Linotype" w:hAnsi="Palatino Linotype"/>
          <w:sz w:val="18"/>
          <w:szCs w:val="18"/>
        </w:rPr>
        <w:t>downward</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movement</w:t>
      </w:r>
      <w:proofErr w:type="spellEnd"/>
      <w:r w:rsidR="00EB3244" w:rsidRPr="00C325B9">
        <w:rPr>
          <w:rFonts w:ascii="Palatino Linotype" w:hAnsi="Palatino Linotype"/>
          <w:sz w:val="18"/>
          <w:szCs w:val="18"/>
        </w:rPr>
        <w:t xml:space="preserve"> in the </w:t>
      </w:r>
      <w:proofErr w:type="spellStart"/>
      <w:r w:rsidR="00EB3244" w:rsidRPr="00C325B9">
        <w:rPr>
          <w:rFonts w:ascii="Palatino Linotype" w:hAnsi="Palatino Linotype"/>
          <w:sz w:val="18"/>
          <w:szCs w:val="18"/>
        </w:rPr>
        <w:t>limited</w:t>
      </w:r>
      <w:proofErr w:type="spellEnd"/>
      <w:r w:rsidR="00EB3244" w:rsidRPr="00C325B9">
        <w:rPr>
          <w:rFonts w:ascii="Palatino Linotype" w:hAnsi="Palatino Linotype"/>
          <w:sz w:val="18"/>
          <w:szCs w:val="18"/>
        </w:rPr>
        <w:t xml:space="preserve"> world </w:t>
      </w:r>
      <w:proofErr w:type="spellStart"/>
      <w:r w:rsidR="00EB3244" w:rsidRPr="00C325B9">
        <w:rPr>
          <w:rFonts w:ascii="Palatino Linotype" w:hAnsi="Palatino Linotype"/>
          <w:sz w:val="18"/>
          <w:szCs w:val="18"/>
        </w:rPr>
        <w:t>which</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he</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combating</w:t>
      </w:r>
      <w:proofErr w:type="spellEnd"/>
      <w:r w:rsidR="00EB3244" w:rsidRPr="00C325B9">
        <w:rPr>
          <w:rFonts w:ascii="Palatino Linotype" w:hAnsi="Palatino Linotype"/>
          <w:sz w:val="18"/>
          <w:szCs w:val="18"/>
        </w:rPr>
        <w:t xml:space="preserve">. The </w:t>
      </w:r>
      <w:proofErr w:type="spellStart"/>
      <w:r w:rsidR="00EB3244" w:rsidRPr="00C325B9">
        <w:rPr>
          <w:rFonts w:ascii="Palatino Linotype" w:hAnsi="Palatino Linotype"/>
          <w:sz w:val="18"/>
          <w:szCs w:val="18"/>
        </w:rPr>
        <w:t>upward</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movement</w:t>
      </w:r>
      <w:proofErr w:type="spellEnd"/>
      <w:r w:rsidR="00EB3244" w:rsidRPr="00C325B9">
        <w:rPr>
          <w:rFonts w:ascii="Palatino Linotype" w:hAnsi="Palatino Linotype"/>
          <w:sz w:val="18"/>
          <w:szCs w:val="18"/>
        </w:rPr>
        <w:t xml:space="preserve"> of </w:t>
      </w:r>
      <w:proofErr w:type="spellStart"/>
      <w:r w:rsidR="00EB3244" w:rsidRPr="00C325B9">
        <w:rPr>
          <w:rFonts w:ascii="Palatino Linotype" w:hAnsi="Palatino Linotype"/>
          <w:sz w:val="18"/>
          <w:szCs w:val="18"/>
        </w:rPr>
        <w:t>atoms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possible on the </w:t>
      </w:r>
      <w:proofErr w:type="spellStart"/>
      <w:r w:rsidR="00EB3244" w:rsidRPr="00C325B9">
        <w:rPr>
          <w:rFonts w:ascii="Palatino Linotype" w:hAnsi="Palatino Linotype"/>
          <w:sz w:val="18"/>
          <w:szCs w:val="18"/>
        </w:rPr>
        <w:t>theory</w:t>
      </w:r>
      <w:proofErr w:type="spellEnd"/>
      <w:r w:rsidR="00EB3244" w:rsidRPr="00C325B9">
        <w:rPr>
          <w:rFonts w:ascii="Palatino Linotype" w:hAnsi="Palatino Linotype"/>
          <w:sz w:val="18"/>
          <w:szCs w:val="18"/>
        </w:rPr>
        <w:t xml:space="preserve"> of the clinamen, e.g. </w:t>
      </w:r>
      <w:proofErr w:type="spellStart"/>
      <w:r w:rsidR="00EB3244" w:rsidRPr="00C325B9">
        <w:rPr>
          <w:rFonts w:ascii="Palatino Linotype" w:hAnsi="Palatino Linotype"/>
          <w:sz w:val="18"/>
          <w:szCs w:val="18"/>
        </w:rPr>
        <w:t>when</w:t>
      </w:r>
      <w:proofErr w:type="spellEnd"/>
      <w:r w:rsidR="00EB3244" w:rsidRPr="00C325B9">
        <w:rPr>
          <w:rFonts w:ascii="Palatino Linotype" w:hAnsi="Palatino Linotype"/>
          <w:sz w:val="18"/>
          <w:szCs w:val="18"/>
        </w:rPr>
        <w:t xml:space="preserve"> a </w:t>
      </w:r>
      <w:proofErr w:type="spellStart"/>
      <w:r w:rsidR="00EB3244" w:rsidRPr="00C325B9">
        <w:rPr>
          <w:rFonts w:ascii="Palatino Linotype" w:hAnsi="Palatino Linotype"/>
          <w:sz w:val="18"/>
          <w:szCs w:val="18"/>
        </w:rPr>
        <w:t>falling</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atom</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caught</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between</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two</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atoms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moving</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slant-wise</w:t>
      </w:r>
      <w:proofErr w:type="spellEnd"/>
      <w:r w:rsidR="00EB3244" w:rsidRPr="00C325B9">
        <w:rPr>
          <w:rFonts w:ascii="Palatino Linotype" w:hAnsi="Palatino Linotype"/>
          <w:sz w:val="18"/>
          <w:szCs w:val="18"/>
        </w:rPr>
        <w:t xml:space="preserve"> and shot up, like an orange </w:t>
      </w:r>
      <w:proofErr w:type="spellStart"/>
      <w:r w:rsidR="00EB3244" w:rsidRPr="00C325B9">
        <w:rPr>
          <w:rFonts w:ascii="Palatino Linotype" w:hAnsi="Palatino Linotype"/>
          <w:sz w:val="18"/>
          <w:szCs w:val="18"/>
        </w:rPr>
        <w:t>pip</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from</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between</w:t>
      </w:r>
      <w:proofErr w:type="spellEnd"/>
      <w:r w:rsidR="00EB3244" w:rsidRPr="00C325B9">
        <w:rPr>
          <w:rFonts w:ascii="Palatino Linotype" w:hAnsi="Palatino Linotype"/>
          <w:sz w:val="18"/>
          <w:szCs w:val="18"/>
        </w:rPr>
        <w:t xml:space="preserve"> the </w:t>
      </w:r>
      <w:proofErr w:type="spellStart"/>
      <w:r w:rsidR="00EB3244" w:rsidRPr="00C325B9">
        <w:rPr>
          <w:rFonts w:ascii="Palatino Linotype" w:hAnsi="Palatino Linotype"/>
          <w:sz w:val="18"/>
          <w:szCs w:val="18"/>
        </w:rPr>
        <w:t>fingers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inferna</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almost</w:t>
      </w:r>
      <w:proofErr w:type="spellEnd"/>
      <w:r w:rsidR="00EB3244" w:rsidRPr="00C325B9">
        <w:rPr>
          <w:rFonts w:ascii="Palatino Linotype" w:hAnsi="Palatino Linotype"/>
          <w:sz w:val="18"/>
          <w:szCs w:val="18"/>
        </w:rPr>
        <w:t xml:space="preserve"> adverbial in </w:t>
      </w:r>
      <w:proofErr w:type="spellStart"/>
      <w:r w:rsidR="00EB3244" w:rsidRPr="00C325B9">
        <w:rPr>
          <w:rFonts w:ascii="Palatino Linotype" w:hAnsi="Palatino Linotype"/>
          <w:sz w:val="18"/>
          <w:szCs w:val="18"/>
        </w:rPr>
        <w:t>sense</w:t>
      </w:r>
      <w:proofErr w:type="spellEnd"/>
      <w:r w:rsidR="00EB3244" w:rsidRPr="00C325B9">
        <w:rPr>
          <w:rFonts w:ascii="Palatino Linotype" w:hAnsi="Palatino Linotype"/>
          <w:sz w:val="18"/>
          <w:szCs w:val="18"/>
        </w:rPr>
        <w:t xml:space="preserve">, and </w:t>
      </w:r>
      <w:proofErr w:type="spellStart"/>
      <w:r w:rsidR="00EB3244" w:rsidRPr="00C325B9">
        <w:rPr>
          <w:rFonts w:ascii="Palatino Linotype" w:hAnsi="Palatino Linotype"/>
          <w:sz w:val="18"/>
          <w:szCs w:val="18"/>
        </w:rPr>
        <w:t>it</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not </w:t>
      </w:r>
      <w:proofErr w:type="spellStart"/>
      <w:r w:rsidR="00EB3244" w:rsidRPr="00C325B9">
        <w:rPr>
          <w:rFonts w:ascii="Palatino Linotype" w:hAnsi="Palatino Linotype"/>
          <w:sz w:val="18"/>
          <w:szCs w:val="18"/>
        </w:rPr>
        <w:t>necessary</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with</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Postgate</w:t>
      </w:r>
      <w:proofErr w:type="spellEnd"/>
      <w:r w:rsidR="00EB3244" w:rsidRPr="00C325B9">
        <w:rPr>
          <w:rFonts w:ascii="Palatino Linotype" w:hAnsi="Palatino Linotype"/>
          <w:sz w:val="18"/>
          <w:szCs w:val="18"/>
        </w:rPr>
        <w:t xml:space="preserve"> to </w:t>
      </w:r>
      <w:proofErr w:type="spellStart"/>
      <w:r w:rsidR="00EB3244" w:rsidRPr="00C325B9">
        <w:rPr>
          <w:rFonts w:ascii="Palatino Linotype" w:hAnsi="Palatino Linotype"/>
          <w:sz w:val="18"/>
          <w:szCs w:val="18"/>
        </w:rPr>
        <w:t>read</w:t>
      </w:r>
      <w:proofErr w:type="spellEnd"/>
      <w:r w:rsidR="00EB3244" w:rsidRPr="00C325B9">
        <w:rPr>
          <w:rFonts w:ascii="Palatino Linotype" w:hAnsi="Palatino Linotype"/>
          <w:sz w:val="18"/>
          <w:szCs w:val="18"/>
        </w:rPr>
        <w:t xml:space="preserve"> </w:t>
      </w:r>
      <w:proofErr w:type="spellStart"/>
      <w:proofErr w:type="gramStart"/>
      <w:r w:rsidR="00EB3244" w:rsidRPr="00C325B9">
        <w:rPr>
          <w:rFonts w:ascii="Palatino Linotype" w:hAnsi="Palatino Linotype"/>
          <w:sz w:val="18"/>
          <w:szCs w:val="18"/>
        </w:rPr>
        <w:t>inferne</w:t>
      </w:r>
      <w:proofErr w:type="spellEnd"/>
      <w:r w:rsidR="00EB3244" w:rsidRPr="00C325B9">
        <w:rPr>
          <w:rFonts w:ascii="Palatino Linotype" w:hAnsi="Palatino Linotype"/>
          <w:sz w:val="18"/>
          <w:szCs w:val="18"/>
        </w:rPr>
        <w:t>;</w:t>
      </w:r>
      <w:proofErr w:type="gram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still</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less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should</w:t>
      </w:r>
      <w:proofErr w:type="spellEnd"/>
      <w:r w:rsidR="00EB3244" w:rsidRPr="00C325B9">
        <w:rPr>
          <w:rFonts w:ascii="Palatino Linotype" w:hAnsi="Palatino Linotype"/>
          <w:sz w:val="18"/>
          <w:szCs w:val="18"/>
        </w:rPr>
        <w:t xml:space="preserve"> we follow </w:t>
      </w:r>
      <w:proofErr w:type="spellStart"/>
      <w:r w:rsidR="00EB3244" w:rsidRPr="00C325B9">
        <w:rPr>
          <w:rFonts w:ascii="Palatino Linotype" w:hAnsi="Palatino Linotype"/>
          <w:sz w:val="18"/>
          <w:szCs w:val="18"/>
        </w:rPr>
        <w:t>Marullus</w:t>
      </w:r>
      <w:proofErr w:type="spellEnd"/>
      <w:r w:rsidR="00EB3244" w:rsidRPr="00C325B9">
        <w:rPr>
          <w:rFonts w:ascii="Palatino Linotype" w:hAnsi="Palatino Linotype"/>
          <w:sz w:val="18"/>
          <w:szCs w:val="18"/>
        </w:rPr>
        <w:t xml:space="preserve"> and Lachmann in </w:t>
      </w:r>
      <w:proofErr w:type="spellStart"/>
      <w:r w:rsidR="00EB3244" w:rsidRPr="00C325B9">
        <w:rPr>
          <w:rFonts w:ascii="Palatino Linotype" w:hAnsi="Palatino Linotype"/>
          <w:sz w:val="18"/>
          <w:szCs w:val="18"/>
        </w:rPr>
        <w:t>reading</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aeternaque</w:t>
      </w:r>
      <w:proofErr w:type="spellEnd"/>
      <w:r w:rsidR="00EB3244" w:rsidRPr="00C325B9">
        <w:rPr>
          <w:rFonts w:ascii="Palatino Linotype" w:hAnsi="Palatino Linotype"/>
          <w:sz w:val="18"/>
          <w:szCs w:val="18"/>
        </w:rPr>
        <w:t xml:space="preserve">, an </w:t>
      </w:r>
      <w:proofErr w:type="spellStart"/>
      <w:r w:rsidR="00EB3244" w:rsidRPr="00C325B9">
        <w:rPr>
          <w:rFonts w:ascii="Palatino Linotype" w:hAnsi="Palatino Linotype"/>
          <w:sz w:val="18"/>
          <w:szCs w:val="18"/>
        </w:rPr>
        <w:t>emenda</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tion</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which</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rests</w:t>
      </w:r>
      <w:proofErr w:type="spellEnd"/>
      <w:r w:rsidR="00EB3244" w:rsidRPr="00C325B9">
        <w:rPr>
          <w:rFonts w:ascii="Palatino Linotype" w:hAnsi="Palatino Linotype"/>
          <w:sz w:val="18"/>
          <w:szCs w:val="18"/>
        </w:rPr>
        <w:t xml:space="preserve"> on a </w:t>
      </w:r>
      <w:proofErr w:type="spellStart"/>
      <w:r w:rsidR="00EB3244" w:rsidRPr="00C325B9">
        <w:rPr>
          <w:rFonts w:ascii="Palatino Linotype" w:hAnsi="Palatino Linotype"/>
          <w:sz w:val="18"/>
          <w:szCs w:val="18"/>
        </w:rPr>
        <w:t>misunderstanding</w:t>
      </w:r>
      <w:proofErr w:type="spellEnd"/>
      <w:r w:rsidR="00EB3244" w:rsidRPr="00C325B9">
        <w:rPr>
          <w:rFonts w:ascii="Palatino Linotype" w:hAnsi="Palatino Linotype"/>
          <w:sz w:val="18"/>
          <w:szCs w:val="18"/>
        </w:rPr>
        <w:t xml:space="preserve"> of the </w:t>
      </w:r>
      <w:proofErr w:type="spellStart"/>
      <w:r w:rsidR="00EB3244" w:rsidRPr="00C325B9">
        <w:rPr>
          <w:rFonts w:ascii="Palatino Linotype" w:hAnsi="Palatino Linotype"/>
          <w:sz w:val="18"/>
          <w:szCs w:val="18"/>
        </w:rPr>
        <w:t>sense</w:t>
      </w:r>
      <w:proofErr w:type="spellEnd"/>
      <w:r w:rsidR="00EB3244" w:rsidRPr="00C325B9">
        <w:rPr>
          <w:rFonts w:ascii="Palatino Linotype" w:hAnsi="Palatino Linotype"/>
          <w:sz w:val="18"/>
          <w:szCs w:val="18"/>
        </w:rPr>
        <w:t xml:space="preserve"> and </w:t>
      </w:r>
      <w:proofErr w:type="spellStart"/>
      <w:r w:rsidR="00EB3244" w:rsidRPr="00C325B9">
        <w:rPr>
          <w:rFonts w:ascii="Palatino Linotype" w:hAnsi="Palatino Linotype"/>
          <w:sz w:val="18"/>
          <w:szCs w:val="18"/>
        </w:rPr>
        <w:t>is</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palaeo</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graphically</w:t>
      </w:r>
      <w:proofErr w:type="spellEnd"/>
      <w:r w:rsidR="00EB3244" w:rsidRPr="00C325B9">
        <w:rPr>
          <w:rFonts w:ascii="Palatino Linotype" w:hAnsi="Palatino Linotype"/>
          <w:sz w:val="18"/>
          <w:szCs w:val="18"/>
        </w:rPr>
        <w:t xml:space="preserve"> </w:t>
      </w:r>
      <w:proofErr w:type="spellStart"/>
      <w:r w:rsidR="00EB3244" w:rsidRPr="00C325B9">
        <w:rPr>
          <w:rFonts w:ascii="Palatino Linotype" w:hAnsi="Palatino Linotype"/>
          <w:sz w:val="18"/>
          <w:szCs w:val="18"/>
        </w:rPr>
        <w:t>almost</w:t>
      </w:r>
      <w:proofErr w:type="spellEnd"/>
      <w:r w:rsidR="00EB3244" w:rsidRPr="00C325B9">
        <w:rPr>
          <w:rFonts w:ascii="Palatino Linotype" w:hAnsi="Palatino Linotype"/>
          <w:sz w:val="18"/>
          <w:szCs w:val="18"/>
        </w:rPr>
        <w:t xml:space="preserve"> impossible. </w:t>
      </w:r>
      <w:r w:rsidR="00B009D7" w:rsidRPr="00C325B9">
        <w:rPr>
          <w:rFonts w:ascii="Palatino Linotype" w:hAnsi="Palatino Linotype"/>
          <w:b/>
          <w:sz w:val="18"/>
          <w:szCs w:val="18"/>
        </w:rPr>
        <w:t xml:space="preserve">  </w:t>
      </w:r>
    </w:p>
    <w:p w:rsidR="00161A6F" w:rsidRPr="00C325B9" w:rsidRDefault="00161A6F" w:rsidP="00C325B9">
      <w:pPr>
        <w:pStyle w:val="p1"/>
        <w:tabs>
          <w:tab w:val="left" w:pos="426"/>
        </w:tabs>
        <w:spacing w:after="120"/>
        <w:ind w:firstLine="426"/>
        <w:rPr>
          <w:rFonts w:ascii="Palatino Linotype" w:hAnsi="Palatino Linotype"/>
          <w:b/>
          <w:sz w:val="18"/>
          <w:szCs w:val="18"/>
        </w:rPr>
      </w:pPr>
      <w:r w:rsidRPr="00C325B9">
        <w:rPr>
          <w:rFonts w:ascii="Palatino Linotype" w:hAnsi="Palatino Linotype"/>
          <w:b/>
          <w:color w:val="C00000"/>
          <w:sz w:val="18"/>
          <w:szCs w:val="18"/>
        </w:rPr>
        <w:t xml:space="preserve">         NB. </w:t>
      </w:r>
      <w:r w:rsidRPr="00C325B9">
        <w:rPr>
          <w:rFonts w:ascii="Palatino Linotype" w:hAnsi="Palatino Linotype"/>
          <w:b/>
          <w:sz w:val="18"/>
          <w:szCs w:val="18"/>
        </w:rPr>
        <w:t xml:space="preserve">Voir Alexandra </w:t>
      </w:r>
      <w:proofErr w:type="spellStart"/>
      <w:proofErr w:type="gramStart"/>
      <w:r w:rsidRPr="00C325B9">
        <w:rPr>
          <w:rFonts w:ascii="Palatino Linotype" w:hAnsi="Palatino Linotype"/>
          <w:b/>
          <w:sz w:val="18"/>
          <w:szCs w:val="18"/>
        </w:rPr>
        <w:t>Morenval</w:t>
      </w:r>
      <w:proofErr w:type="spellEnd"/>
      <w:r w:rsidR="00480F80" w:rsidRPr="00C325B9">
        <w:rPr>
          <w:rFonts w:ascii="Palatino Linotype" w:hAnsi="Palatino Linotype"/>
          <w:b/>
          <w:sz w:val="18"/>
          <w:szCs w:val="18"/>
        </w:rPr>
        <w:t>,</w:t>
      </w:r>
      <w:r w:rsidRPr="00C325B9">
        <w:rPr>
          <w:rFonts w:ascii="Palatino Linotype" w:hAnsi="Palatino Linotype"/>
          <w:b/>
          <w:sz w:val="18"/>
          <w:szCs w:val="18"/>
        </w:rPr>
        <w:t xml:space="preserve">  </w:t>
      </w:r>
      <w:r w:rsidR="00480F80" w:rsidRPr="00C325B9">
        <w:rPr>
          <w:rFonts w:ascii="Palatino Linotype" w:hAnsi="Palatino Linotype"/>
          <w:i/>
          <w:iCs/>
          <w:sz w:val="18"/>
          <w:szCs w:val="18"/>
        </w:rPr>
        <w:t>Le</w:t>
      </w:r>
      <w:proofErr w:type="gramEnd"/>
      <w:r w:rsidR="00480F80" w:rsidRPr="00C325B9">
        <w:rPr>
          <w:rFonts w:ascii="Palatino Linotype" w:hAnsi="Palatino Linotype"/>
          <w:i/>
          <w:iCs/>
          <w:sz w:val="18"/>
          <w:szCs w:val="18"/>
        </w:rPr>
        <w:t xml:space="preserve"> Tout et l’infini dans le De </w:t>
      </w:r>
      <w:proofErr w:type="spellStart"/>
      <w:r w:rsidR="00480F80" w:rsidRPr="00C325B9">
        <w:rPr>
          <w:rFonts w:ascii="Palatino Linotype" w:hAnsi="Palatino Linotype"/>
          <w:i/>
          <w:iCs/>
          <w:sz w:val="18"/>
          <w:szCs w:val="18"/>
        </w:rPr>
        <w:t>rerum</w:t>
      </w:r>
      <w:proofErr w:type="spellEnd"/>
      <w:r w:rsidR="00480F80" w:rsidRPr="00C325B9">
        <w:rPr>
          <w:rFonts w:ascii="Palatino Linotype" w:hAnsi="Palatino Linotype"/>
          <w:i/>
          <w:iCs/>
          <w:sz w:val="18"/>
          <w:szCs w:val="18"/>
        </w:rPr>
        <w:t xml:space="preserve"> </w:t>
      </w:r>
      <w:proofErr w:type="spellStart"/>
      <w:r w:rsidR="00480F80" w:rsidRPr="00C325B9">
        <w:rPr>
          <w:rFonts w:ascii="Palatino Linotype" w:hAnsi="Palatino Linotype"/>
          <w:i/>
          <w:iCs/>
          <w:sz w:val="18"/>
          <w:szCs w:val="18"/>
        </w:rPr>
        <w:t>natura</w:t>
      </w:r>
      <w:proofErr w:type="spellEnd"/>
      <w:r w:rsidR="00480F80" w:rsidRPr="00C325B9">
        <w:rPr>
          <w:rFonts w:ascii="Palatino Linotype" w:hAnsi="Palatino Linotype"/>
          <w:i/>
          <w:iCs/>
          <w:sz w:val="18"/>
          <w:szCs w:val="18"/>
        </w:rPr>
        <w:t xml:space="preserve"> de Lucrèce. </w:t>
      </w:r>
    </w:p>
  </w:footnote>
  <w:footnote w:id="997">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34A14" w:rsidRPr="00C325B9">
        <w:rPr>
          <w:rFonts w:ascii="Palatino Linotype" w:hAnsi="Palatino Linotype"/>
          <w:b/>
          <w:sz w:val="18"/>
          <w:szCs w:val="18"/>
        </w:rPr>
        <w:t xml:space="preserve">997. ex </w:t>
      </w:r>
      <w:proofErr w:type="spellStart"/>
      <w:r w:rsidR="00C34A14" w:rsidRPr="00C325B9">
        <w:rPr>
          <w:rFonts w:ascii="Palatino Linotype" w:hAnsi="Palatino Linotype"/>
          <w:b/>
          <w:sz w:val="18"/>
          <w:szCs w:val="18"/>
        </w:rPr>
        <w:t>infinito</w:t>
      </w:r>
      <w:proofErr w:type="spellEnd"/>
      <w:r w:rsidR="00C34A14" w:rsidRPr="00C325B9">
        <w:rPr>
          <w:rFonts w:ascii="Palatino Linotype" w:hAnsi="Palatino Linotype"/>
          <w:b/>
          <w:sz w:val="18"/>
          <w:szCs w:val="18"/>
        </w:rPr>
        <w:t xml:space="preserve"> cita </w:t>
      </w:r>
      <w:proofErr w:type="spellStart"/>
      <w:r w:rsidR="00C34A14" w:rsidRPr="00C325B9">
        <w:rPr>
          <w:rFonts w:ascii="Palatino Linotype" w:hAnsi="Palatino Linotype"/>
          <w:b/>
          <w:sz w:val="18"/>
          <w:szCs w:val="18"/>
        </w:rPr>
        <w:t>corp</w:t>
      </w:r>
      <w:r w:rsidR="000001AC" w:rsidRPr="00C325B9">
        <w:rPr>
          <w:rFonts w:ascii="Palatino Linotype" w:hAnsi="Palatino Linotype"/>
          <w:b/>
          <w:bCs/>
          <w:sz w:val="18"/>
          <w:szCs w:val="18"/>
        </w:rPr>
        <w:t>ŏ</w:t>
      </w:r>
      <w:r w:rsidR="00C34A14" w:rsidRPr="00C325B9">
        <w:rPr>
          <w:rFonts w:ascii="Palatino Linotype" w:hAnsi="Palatino Linotype"/>
          <w:b/>
          <w:sz w:val="18"/>
          <w:szCs w:val="18"/>
        </w:rPr>
        <w:t>ra</w:t>
      </w:r>
      <w:proofErr w:type="spellEnd"/>
      <w:r w:rsidR="00C34A14" w:rsidRPr="00C325B9">
        <w:rPr>
          <w:rFonts w:ascii="Palatino Linotype" w:hAnsi="Palatino Linotype"/>
          <w:b/>
          <w:sz w:val="18"/>
          <w:szCs w:val="18"/>
        </w:rPr>
        <w:t xml:space="preserve"> </w:t>
      </w:r>
      <w:proofErr w:type="spellStart"/>
      <w:r w:rsidR="00C34A14" w:rsidRPr="00C325B9">
        <w:rPr>
          <w:rFonts w:ascii="Palatino Linotype" w:hAnsi="Palatino Linotype"/>
          <w:b/>
          <w:sz w:val="18"/>
          <w:szCs w:val="18"/>
        </w:rPr>
        <w:t>m</w:t>
      </w:r>
      <w:r w:rsidR="000001AC" w:rsidRPr="00C325B9">
        <w:rPr>
          <w:rFonts w:ascii="Palatino Linotype" w:hAnsi="Palatino Linotype"/>
          <w:b/>
          <w:bCs/>
          <w:sz w:val="18"/>
          <w:szCs w:val="18"/>
        </w:rPr>
        <w:t>ātĕ</w:t>
      </w:r>
      <w:r w:rsidR="00C34A14" w:rsidRPr="00C325B9">
        <w:rPr>
          <w:rFonts w:ascii="Palatino Linotype" w:hAnsi="Palatino Linotype"/>
          <w:b/>
          <w:sz w:val="18"/>
          <w:szCs w:val="18"/>
        </w:rPr>
        <w:t>r</w:t>
      </w:r>
      <w:r w:rsidR="000001AC" w:rsidRPr="00C325B9">
        <w:rPr>
          <w:rFonts w:ascii="Palatino Linotype" w:hAnsi="Palatino Linotype"/>
          <w:b/>
          <w:sz w:val="18"/>
          <w:szCs w:val="18"/>
        </w:rPr>
        <w:t>ĭāī</w:t>
      </w:r>
      <w:proofErr w:type="spellEnd"/>
      <w:r w:rsidR="00C34A14" w:rsidRPr="00C325B9">
        <w:rPr>
          <w:rFonts w:ascii="Palatino Linotype" w:hAnsi="Palatino Linotype"/>
          <w:bCs/>
          <w:sz w:val="18"/>
          <w:szCs w:val="18"/>
        </w:rPr>
        <w:t>.</w:t>
      </w:r>
      <w:r w:rsidR="00C34A14" w:rsidRPr="00C325B9">
        <w:rPr>
          <w:rFonts w:ascii="Palatino Linotype" w:hAnsi="Palatino Linotype"/>
          <w:b/>
          <w:sz w:val="18"/>
          <w:szCs w:val="18"/>
        </w:rPr>
        <w:t xml:space="preserve"> </w:t>
      </w:r>
      <w:r w:rsidR="00C34A14" w:rsidRPr="00C325B9">
        <w:rPr>
          <w:rFonts w:ascii="Palatino Linotype" w:hAnsi="Palatino Linotype"/>
          <w:bCs/>
          <w:sz w:val="18"/>
          <w:szCs w:val="18"/>
        </w:rPr>
        <w:t>—</w:t>
      </w:r>
      <w:r w:rsidRPr="00C325B9">
        <w:rPr>
          <w:rFonts w:ascii="Palatino Linotype" w:hAnsi="Palatino Linotype"/>
          <w:bCs/>
          <w:sz w:val="18"/>
          <w:szCs w:val="18"/>
        </w:rPr>
        <w:t xml:space="preserve">  </w:t>
      </w:r>
      <w:r w:rsidR="000001AC" w:rsidRPr="00C325B9">
        <w:rPr>
          <w:rFonts w:ascii="Palatino Linotype" w:hAnsi="Palatino Linotype"/>
          <w:bCs/>
          <w:sz w:val="18"/>
          <w:szCs w:val="18"/>
        </w:rPr>
        <w:t xml:space="preserve"> </w:t>
      </w:r>
      <w:proofErr w:type="spellStart"/>
      <w:r w:rsidR="000001AC" w:rsidRPr="00C325B9">
        <w:rPr>
          <w:rFonts w:ascii="Palatino Linotype" w:hAnsi="Palatino Linotype"/>
          <w:b/>
          <w:bCs/>
          <w:sz w:val="18"/>
          <w:szCs w:val="18"/>
        </w:rPr>
        <w:t>Cĭtus</w:t>
      </w:r>
      <w:proofErr w:type="spellEnd"/>
      <w:r w:rsidR="000001AC" w:rsidRPr="00C325B9">
        <w:rPr>
          <w:rFonts w:ascii="Palatino Linotype" w:hAnsi="Palatino Linotype"/>
          <w:b/>
          <w:bCs/>
          <w:sz w:val="18"/>
          <w:szCs w:val="18"/>
        </w:rPr>
        <w:t xml:space="preserve">, a, </w:t>
      </w:r>
      <w:r w:rsidR="000001AC" w:rsidRPr="00C325B9">
        <w:rPr>
          <w:rFonts w:ascii="Palatino Linotype" w:hAnsi="Palatino Linotype"/>
          <w:sz w:val="18"/>
          <w:szCs w:val="18"/>
        </w:rPr>
        <w:t>um : part. - adj.</w:t>
      </w:r>
      <w:r w:rsidR="00AB1151" w:rsidRPr="00C325B9">
        <w:rPr>
          <w:rFonts w:ascii="Palatino Linotype" w:hAnsi="Palatino Linotype"/>
          <w:sz w:val="18"/>
          <w:szCs w:val="18"/>
        </w:rPr>
        <w:t xml:space="preserve"> </w:t>
      </w:r>
      <w:r w:rsidR="000001AC" w:rsidRPr="00C325B9">
        <w:rPr>
          <w:rFonts w:ascii="Palatino Linotype" w:hAnsi="Palatino Linotype"/>
          <w:sz w:val="18"/>
          <w:szCs w:val="18"/>
        </w:rPr>
        <w:t xml:space="preserve">de </w:t>
      </w:r>
      <w:proofErr w:type="spellStart"/>
      <w:r w:rsidR="000001AC" w:rsidRPr="00C325B9">
        <w:rPr>
          <w:rFonts w:ascii="Palatino Linotype" w:hAnsi="Palatino Linotype"/>
          <w:sz w:val="18"/>
          <w:szCs w:val="18"/>
        </w:rPr>
        <w:t>cieo</w:t>
      </w:r>
      <w:proofErr w:type="spellEnd"/>
      <w:r w:rsidR="000001AC" w:rsidRPr="00C325B9">
        <w:rPr>
          <w:rFonts w:ascii="Palatino Linotype" w:hAnsi="Palatino Linotype"/>
          <w:sz w:val="18"/>
          <w:szCs w:val="18"/>
        </w:rPr>
        <w:t>. - 1 - mis en mouvement, poussé, mu, incité. - 2 -</w:t>
      </w:r>
      <w:r w:rsidR="00AB1151" w:rsidRPr="00C325B9">
        <w:rPr>
          <w:rFonts w:ascii="Palatino Linotype" w:hAnsi="Palatino Linotype"/>
          <w:sz w:val="18"/>
          <w:szCs w:val="18"/>
        </w:rPr>
        <w:t xml:space="preserve"> </w:t>
      </w:r>
      <w:r w:rsidR="000001AC" w:rsidRPr="00C325B9">
        <w:rPr>
          <w:rFonts w:ascii="Palatino Linotype" w:hAnsi="Palatino Linotype"/>
          <w:sz w:val="18"/>
          <w:szCs w:val="18"/>
        </w:rPr>
        <w:t>rapide, prompt, soudain, vite</w:t>
      </w:r>
      <w:r w:rsidR="00AB1151" w:rsidRPr="00C325B9">
        <w:rPr>
          <w:rFonts w:ascii="Palatino Linotype" w:hAnsi="Palatino Linotype"/>
          <w:sz w:val="18"/>
          <w:szCs w:val="18"/>
        </w:rPr>
        <w:t xml:space="preserve"> </w:t>
      </w:r>
      <w:proofErr w:type="gramStart"/>
      <w:r w:rsidR="006271B3" w:rsidRPr="00C325B9">
        <w:rPr>
          <w:rFonts w:ascii="Palatino Linotype" w:hAnsi="Palatino Linotype"/>
          <w:sz w:val="18"/>
          <w:szCs w:val="18"/>
        </w:rPr>
        <w:t xml:space="preserve">( </w:t>
      </w:r>
      <w:r w:rsidR="006271B3" w:rsidRPr="00C325B9">
        <w:rPr>
          <w:rFonts w:ascii="Palatino Linotype" w:hAnsi="Palatino Linotype"/>
          <w:bCs/>
          <w:color w:val="000000"/>
          <w:sz w:val="18"/>
          <w:szCs w:val="18"/>
        </w:rPr>
        <w:t>cita</w:t>
      </w:r>
      <w:proofErr w:type="gramEnd"/>
      <w:r w:rsidR="006271B3" w:rsidRPr="00C325B9">
        <w:rPr>
          <w:rFonts w:ascii="Palatino Linotype" w:hAnsi="Palatino Linotype"/>
          <w:bCs/>
          <w:color w:val="000000"/>
          <w:sz w:val="18"/>
          <w:szCs w:val="18"/>
        </w:rPr>
        <w:t xml:space="preserve">: </w:t>
      </w:r>
      <w:proofErr w:type="spellStart"/>
      <w:r w:rsidR="006271B3" w:rsidRPr="00C325B9">
        <w:rPr>
          <w:rFonts w:ascii="Palatino Linotype" w:hAnsi="Palatino Linotype"/>
          <w:bCs/>
          <w:color w:val="000000"/>
          <w:sz w:val="18"/>
          <w:szCs w:val="18"/>
        </w:rPr>
        <w:t>participle</w:t>
      </w:r>
      <w:proofErr w:type="spellEnd"/>
      <w:r w:rsidR="006271B3" w:rsidRPr="00C325B9">
        <w:rPr>
          <w:rFonts w:ascii="Palatino Linotype" w:hAnsi="Palatino Linotype"/>
          <w:bCs/>
          <w:color w:val="000000"/>
          <w:sz w:val="18"/>
          <w:szCs w:val="18"/>
        </w:rPr>
        <w:t>, ‘</w:t>
      </w:r>
      <w:proofErr w:type="spellStart"/>
      <w:r w:rsidR="006271B3" w:rsidRPr="00C325B9">
        <w:rPr>
          <w:rFonts w:ascii="Palatino Linotype" w:hAnsi="Palatino Linotype"/>
          <w:bCs/>
          <w:color w:val="000000"/>
          <w:sz w:val="18"/>
          <w:szCs w:val="18"/>
        </w:rPr>
        <w:t>summoned</w:t>
      </w:r>
      <w:proofErr w:type="spellEnd"/>
      <w:r w:rsidR="006271B3" w:rsidRPr="00C325B9">
        <w:rPr>
          <w:rFonts w:ascii="Palatino Linotype" w:hAnsi="Palatino Linotype"/>
          <w:bCs/>
          <w:color w:val="000000"/>
          <w:sz w:val="18"/>
          <w:szCs w:val="18"/>
        </w:rPr>
        <w:t>’, ‘</w:t>
      </w:r>
      <w:proofErr w:type="spellStart"/>
      <w:r w:rsidR="006271B3" w:rsidRPr="00C325B9">
        <w:rPr>
          <w:rFonts w:ascii="Palatino Linotype" w:hAnsi="Palatino Linotype"/>
          <w:bCs/>
          <w:color w:val="000000"/>
          <w:sz w:val="18"/>
          <w:szCs w:val="18"/>
        </w:rPr>
        <w:t>roused</w:t>
      </w:r>
      <w:proofErr w:type="spellEnd"/>
      <w:r w:rsidR="006271B3" w:rsidRPr="00C325B9">
        <w:rPr>
          <w:rFonts w:ascii="Palatino Linotype" w:hAnsi="Palatino Linotype"/>
          <w:bCs/>
          <w:color w:val="000000"/>
          <w:sz w:val="18"/>
          <w:szCs w:val="18"/>
        </w:rPr>
        <w:t>’ — B.</w:t>
      </w:r>
      <w:proofErr w:type="gramStart"/>
      <w:r w:rsidR="006271B3" w:rsidRPr="00C325B9">
        <w:rPr>
          <w:rFonts w:ascii="Palatino Linotype" w:hAnsi="Palatino Linotype"/>
          <w:bCs/>
          <w:color w:val="000000"/>
          <w:sz w:val="18"/>
          <w:szCs w:val="18"/>
        </w:rPr>
        <w:t>)</w:t>
      </w:r>
      <w:r w:rsidR="000001AC" w:rsidRPr="00C325B9">
        <w:rPr>
          <w:rFonts w:ascii="Palatino Linotype" w:hAnsi="Palatino Linotype"/>
          <w:sz w:val="18"/>
          <w:szCs w:val="18"/>
        </w:rPr>
        <w:t xml:space="preserve">;   </w:t>
      </w:r>
      <w:proofErr w:type="gramEnd"/>
      <w:r w:rsidR="000001AC" w:rsidRPr="00C325B9">
        <w:rPr>
          <w:rFonts w:ascii="Palatino Linotype" w:hAnsi="Palatino Linotype"/>
          <w:sz w:val="18"/>
          <w:szCs w:val="18"/>
        </w:rPr>
        <w:t xml:space="preserve">    </w:t>
      </w:r>
      <w:proofErr w:type="spellStart"/>
      <w:r w:rsidR="000001AC" w:rsidRPr="00C325B9">
        <w:rPr>
          <w:rFonts w:ascii="Palatino Linotype" w:hAnsi="Palatino Linotype"/>
          <w:b/>
          <w:bCs/>
          <w:sz w:val="18"/>
          <w:szCs w:val="18"/>
        </w:rPr>
        <w:t>Mātĕrĭa</w:t>
      </w:r>
      <w:proofErr w:type="spellEnd"/>
      <w:r w:rsidR="000001AC" w:rsidRPr="00C325B9">
        <w:rPr>
          <w:rFonts w:ascii="Palatino Linotype" w:hAnsi="Palatino Linotype"/>
          <w:b/>
          <w:bCs/>
          <w:sz w:val="18"/>
          <w:szCs w:val="18"/>
        </w:rPr>
        <w:t xml:space="preserve">, æ </w:t>
      </w:r>
      <w:r w:rsidR="000001AC" w:rsidRPr="00C325B9">
        <w:rPr>
          <w:rFonts w:ascii="Palatino Linotype" w:hAnsi="Palatino Linotype"/>
          <w:sz w:val="18"/>
          <w:szCs w:val="18"/>
        </w:rPr>
        <w:t>(</w:t>
      </w:r>
      <w:proofErr w:type="spellStart"/>
      <w:r w:rsidR="000001AC" w:rsidRPr="00C325B9">
        <w:rPr>
          <w:rFonts w:ascii="Palatino Linotype" w:hAnsi="Palatino Linotype"/>
          <w:i/>
          <w:iCs/>
          <w:sz w:val="18"/>
          <w:szCs w:val="18"/>
        </w:rPr>
        <w:t>Mātĕrĭāī</w:t>
      </w:r>
      <w:proofErr w:type="spellEnd"/>
      <w:r w:rsidR="000001AC" w:rsidRPr="00C325B9">
        <w:rPr>
          <w:rFonts w:ascii="Palatino Linotype" w:hAnsi="Palatino Linotype"/>
          <w:i/>
          <w:iCs/>
          <w:sz w:val="18"/>
          <w:szCs w:val="18"/>
        </w:rPr>
        <w:t xml:space="preserve"> :</w:t>
      </w:r>
      <w:r w:rsidR="000001AC" w:rsidRPr="00C325B9">
        <w:rPr>
          <w:rFonts w:ascii="Palatino Linotype" w:hAnsi="Palatino Linotype"/>
          <w:sz w:val="18"/>
          <w:szCs w:val="18"/>
        </w:rPr>
        <w:t xml:space="preserve"> </w:t>
      </w:r>
      <w:proofErr w:type="spellStart"/>
      <w:r w:rsidR="000001AC" w:rsidRPr="00C325B9">
        <w:rPr>
          <w:rFonts w:ascii="Palatino Linotype" w:hAnsi="Palatino Linotype"/>
          <w:sz w:val="18"/>
          <w:szCs w:val="18"/>
        </w:rPr>
        <w:t>gén</w:t>
      </w:r>
      <w:proofErr w:type="spellEnd"/>
      <w:r w:rsidR="000001AC" w:rsidRPr="00C325B9">
        <w:rPr>
          <w:rFonts w:ascii="Palatino Linotype" w:hAnsi="Palatino Linotype"/>
          <w:sz w:val="18"/>
          <w:szCs w:val="18"/>
        </w:rPr>
        <w:t>. arch.</w:t>
      </w:r>
      <w:r w:rsidR="000001AC" w:rsidRPr="00C325B9">
        <w:rPr>
          <w:rFonts w:ascii="Palatino Linotype" w:hAnsi="Palatino Linotype"/>
          <w:i/>
          <w:iCs/>
          <w:sz w:val="18"/>
          <w:szCs w:val="18"/>
        </w:rPr>
        <w:t xml:space="preserve"> ; ā ī = deux longues)</w:t>
      </w:r>
      <w:r w:rsidR="000001AC" w:rsidRPr="00C325B9">
        <w:rPr>
          <w:rFonts w:ascii="Palatino Linotype" w:hAnsi="Palatino Linotype"/>
          <w:b/>
          <w:bCs/>
          <w:sz w:val="18"/>
          <w:szCs w:val="18"/>
        </w:rPr>
        <w:t>, f. :</w:t>
      </w:r>
      <w:r w:rsidR="000001AC" w:rsidRPr="00C325B9">
        <w:rPr>
          <w:rFonts w:ascii="Palatino Linotype" w:hAnsi="Palatino Linotype"/>
          <w:sz w:val="18"/>
          <w:szCs w:val="18"/>
        </w:rPr>
        <w:t xml:space="preserve">  la matière ; matériaux. </w:t>
      </w:r>
      <w:r w:rsidR="000001AC" w:rsidRPr="00C325B9">
        <w:rPr>
          <w:rFonts w:ascii="Palatino Linotype" w:hAnsi="Palatino Linotype"/>
          <w:b/>
          <w:sz w:val="18"/>
          <w:szCs w:val="18"/>
        </w:rPr>
        <w:t xml:space="preserve">  </w:t>
      </w:r>
      <w:r w:rsidR="000001AC" w:rsidRPr="00C325B9">
        <w:rPr>
          <w:rFonts w:ascii="Palatino Linotype" w:hAnsi="Palatino Linotype"/>
          <w:sz w:val="18"/>
          <w:szCs w:val="18"/>
        </w:rPr>
        <w:t xml:space="preserve">  </w:t>
      </w:r>
      <w:r w:rsidR="000001AC" w:rsidRPr="00C325B9">
        <w:rPr>
          <w:rFonts w:ascii="Palatino Linotype" w:hAnsi="Palatino Linotype"/>
          <w:b/>
          <w:bCs/>
          <w:sz w:val="18"/>
          <w:szCs w:val="18"/>
        </w:rPr>
        <w:t xml:space="preserve">Corpus, </w:t>
      </w:r>
      <w:proofErr w:type="spellStart"/>
      <w:r w:rsidR="000001AC" w:rsidRPr="00C325B9">
        <w:rPr>
          <w:rFonts w:ascii="Palatino Linotype" w:hAnsi="Palatino Linotype"/>
          <w:b/>
          <w:bCs/>
          <w:sz w:val="18"/>
          <w:szCs w:val="18"/>
        </w:rPr>
        <w:t>ŏris</w:t>
      </w:r>
      <w:proofErr w:type="spellEnd"/>
      <w:r w:rsidR="000001AC" w:rsidRPr="00C325B9">
        <w:rPr>
          <w:rFonts w:ascii="Palatino Linotype" w:hAnsi="Palatino Linotype"/>
          <w:b/>
          <w:bCs/>
          <w:sz w:val="18"/>
          <w:szCs w:val="18"/>
        </w:rPr>
        <w:t>, n.</w:t>
      </w:r>
      <w:r w:rsidR="000001AC" w:rsidRPr="00C325B9">
        <w:rPr>
          <w:rFonts w:ascii="Palatino Linotype" w:hAnsi="Palatino Linotype"/>
          <w:sz w:val="18"/>
          <w:szCs w:val="18"/>
        </w:rPr>
        <w:t xml:space="preserve"> : corps.    </w:t>
      </w:r>
      <w:r w:rsidR="000001AC" w:rsidRPr="00C325B9">
        <w:rPr>
          <w:rFonts w:ascii="Palatino Linotype" w:hAnsi="Palatino Linotype"/>
          <w:sz w:val="18"/>
          <w:szCs w:val="18"/>
        </w:rPr>
        <w:br/>
        <w:t xml:space="preserve">       </w:t>
      </w:r>
      <w:r w:rsidR="00161A6F" w:rsidRPr="00C325B9">
        <w:rPr>
          <w:rFonts w:ascii="Palatino Linotype" w:hAnsi="Palatino Linotype"/>
          <w:b/>
          <w:color w:val="C00000"/>
          <w:sz w:val="18"/>
          <w:szCs w:val="18"/>
        </w:rPr>
        <w:t>NB.</w:t>
      </w:r>
      <w:r w:rsidR="00161A6F" w:rsidRPr="00C325B9">
        <w:rPr>
          <w:rFonts w:ascii="Palatino Linotype" w:hAnsi="Palatino Linotype"/>
          <w:bCs/>
          <w:color w:val="C00000"/>
          <w:sz w:val="18"/>
          <w:szCs w:val="18"/>
        </w:rPr>
        <w:t xml:space="preserve"> </w:t>
      </w:r>
      <w:r w:rsidR="00161A6F" w:rsidRPr="00C325B9">
        <w:rPr>
          <w:rFonts w:ascii="Palatino Linotype" w:hAnsi="Palatino Linotype"/>
          <w:b/>
          <w:sz w:val="18"/>
          <w:szCs w:val="18"/>
        </w:rPr>
        <w:t xml:space="preserve">Ex </w:t>
      </w:r>
      <w:proofErr w:type="spellStart"/>
      <w:proofErr w:type="gramStart"/>
      <w:r w:rsidR="00161A6F" w:rsidRPr="00C325B9">
        <w:rPr>
          <w:rFonts w:ascii="Palatino Linotype" w:hAnsi="Palatino Linotype"/>
          <w:b/>
          <w:sz w:val="18"/>
          <w:szCs w:val="18"/>
        </w:rPr>
        <w:t>infinito</w:t>
      </w:r>
      <w:proofErr w:type="spellEnd"/>
      <w:r w:rsidR="00161A6F" w:rsidRPr="00C325B9">
        <w:rPr>
          <w:rFonts w:ascii="Palatino Linotype" w:hAnsi="Palatino Linotype"/>
          <w:bCs/>
          <w:sz w:val="18"/>
          <w:szCs w:val="18"/>
        </w:rPr>
        <w:t>:</w:t>
      </w:r>
      <w:proofErr w:type="gramEnd"/>
      <w:r w:rsidR="00161A6F" w:rsidRPr="00C325B9">
        <w:rPr>
          <w:rFonts w:ascii="Palatino Linotype" w:hAnsi="Palatino Linotype"/>
          <w:bCs/>
          <w:sz w:val="18"/>
          <w:szCs w:val="18"/>
        </w:rPr>
        <w:t xml:space="preserve"> sc. </w:t>
      </w:r>
      <w:proofErr w:type="spellStart"/>
      <w:r w:rsidR="00161A6F" w:rsidRPr="00C325B9">
        <w:rPr>
          <w:rFonts w:ascii="Palatino Linotype" w:hAnsi="Palatino Linotype"/>
          <w:bCs/>
          <w:sz w:val="18"/>
          <w:szCs w:val="18"/>
        </w:rPr>
        <w:t>spatio</w:t>
      </w:r>
      <w:proofErr w:type="spellEnd"/>
      <w:r w:rsidR="00161A6F" w:rsidRPr="00C325B9">
        <w:rPr>
          <w:rFonts w:ascii="Palatino Linotype" w:hAnsi="Palatino Linotype"/>
          <w:bCs/>
          <w:sz w:val="18"/>
          <w:szCs w:val="18"/>
        </w:rPr>
        <w:t xml:space="preserve"> ‘</w:t>
      </w:r>
      <w:proofErr w:type="spellStart"/>
      <w:r w:rsidR="00161A6F" w:rsidRPr="00C325B9">
        <w:rPr>
          <w:rFonts w:ascii="Palatino Linotype" w:hAnsi="Palatino Linotype"/>
          <w:bCs/>
          <w:sz w:val="18"/>
          <w:szCs w:val="18"/>
        </w:rPr>
        <w:t>from</w:t>
      </w:r>
      <w:proofErr w:type="spellEnd"/>
      <w:r w:rsidR="00161A6F" w:rsidRPr="00C325B9">
        <w:rPr>
          <w:rFonts w:ascii="Palatino Linotype" w:hAnsi="Palatino Linotype"/>
          <w:bCs/>
          <w:sz w:val="18"/>
          <w:szCs w:val="18"/>
        </w:rPr>
        <w:t xml:space="preserve"> </w:t>
      </w:r>
      <w:proofErr w:type="spellStart"/>
      <w:r w:rsidR="00161A6F" w:rsidRPr="00C325B9">
        <w:rPr>
          <w:rFonts w:ascii="Palatino Linotype" w:hAnsi="Palatino Linotype"/>
          <w:bCs/>
          <w:sz w:val="18"/>
          <w:szCs w:val="18"/>
        </w:rPr>
        <w:t>infinite</w:t>
      </w:r>
      <w:proofErr w:type="spellEnd"/>
      <w:r w:rsidR="00161A6F" w:rsidRPr="00C325B9">
        <w:rPr>
          <w:rFonts w:ascii="Palatino Linotype" w:hAnsi="Palatino Linotype"/>
          <w:bCs/>
          <w:sz w:val="18"/>
          <w:szCs w:val="18"/>
        </w:rPr>
        <w:t xml:space="preserve"> </w:t>
      </w:r>
      <w:proofErr w:type="spellStart"/>
      <w:r w:rsidR="00161A6F" w:rsidRPr="00C325B9">
        <w:rPr>
          <w:rFonts w:ascii="Palatino Linotype" w:hAnsi="Palatino Linotype"/>
          <w:bCs/>
          <w:sz w:val="18"/>
          <w:szCs w:val="18"/>
        </w:rPr>
        <w:t>space</w:t>
      </w:r>
      <w:proofErr w:type="spellEnd"/>
      <w:r w:rsidR="00161A6F" w:rsidRPr="00C325B9">
        <w:rPr>
          <w:rFonts w:ascii="Palatino Linotype" w:hAnsi="Palatino Linotype"/>
          <w:bCs/>
          <w:sz w:val="18"/>
          <w:szCs w:val="18"/>
        </w:rPr>
        <w:t xml:space="preserve">’, as in 1036, not. </w:t>
      </w:r>
      <w:r w:rsidR="00161A6F" w:rsidRPr="00C325B9">
        <w:rPr>
          <w:rFonts w:ascii="Palatino Linotype" w:hAnsi="Palatino Linotype"/>
          <w:bCs/>
          <w:color w:val="000000"/>
          <w:sz w:val="18"/>
          <w:szCs w:val="18"/>
        </w:rPr>
        <w:t>‘</w:t>
      </w:r>
      <w:proofErr w:type="spellStart"/>
      <w:proofErr w:type="gramStart"/>
      <w:r w:rsidR="00161A6F" w:rsidRPr="00C325B9">
        <w:rPr>
          <w:rFonts w:ascii="Palatino Linotype" w:hAnsi="Palatino Linotype"/>
          <w:bCs/>
          <w:color w:val="000000"/>
          <w:sz w:val="18"/>
          <w:szCs w:val="18"/>
        </w:rPr>
        <w:t>from</w:t>
      </w:r>
      <w:proofErr w:type="spellEnd"/>
      <w:proofErr w:type="gramEnd"/>
      <w:r w:rsidR="00161A6F" w:rsidRPr="00C325B9">
        <w:rPr>
          <w:rFonts w:ascii="Palatino Linotype" w:hAnsi="Palatino Linotype"/>
          <w:bCs/>
          <w:color w:val="000000"/>
          <w:sz w:val="18"/>
          <w:szCs w:val="18"/>
        </w:rPr>
        <w:t xml:space="preserve"> </w:t>
      </w:r>
      <w:proofErr w:type="spellStart"/>
      <w:r w:rsidR="00161A6F" w:rsidRPr="00C325B9">
        <w:rPr>
          <w:rFonts w:ascii="Palatino Linotype" w:hAnsi="Palatino Linotype"/>
          <w:bCs/>
          <w:color w:val="000000"/>
          <w:sz w:val="18"/>
          <w:szCs w:val="18"/>
        </w:rPr>
        <w:t>infinite</w:t>
      </w:r>
      <w:proofErr w:type="spellEnd"/>
      <w:r w:rsidR="00161A6F" w:rsidRPr="00C325B9">
        <w:rPr>
          <w:rFonts w:ascii="Palatino Linotype" w:hAnsi="Palatino Linotype"/>
          <w:bCs/>
          <w:color w:val="000000"/>
          <w:sz w:val="18"/>
          <w:szCs w:val="18"/>
        </w:rPr>
        <w:t xml:space="preserve"> time’ as in 1025. </w:t>
      </w:r>
      <w:proofErr w:type="spellStart"/>
      <w:r w:rsidR="00161A6F" w:rsidRPr="00C325B9">
        <w:rPr>
          <w:rFonts w:ascii="Palatino Linotype" w:hAnsi="Palatino Linotype"/>
          <w:bCs/>
          <w:sz w:val="18"/>
          <w:szCs w:val="18"/>
        </w:rPr>
        <w:t>S</w:t>
      </w:r>
      <w:r w:rsidR="00161A6F" w:rsidRPr="00C325B9">
        <w:rPr>
          <w:rFonts w:ascii="Palatino Linotype" w:hAnsi="Palatino Linotype"/>
          <w:bCs/>
          <w:color w:val="000000"/>
          <w:sz w:val="18"/>
          <w:szCs w:val="18"/>
        </w:rPr>
        <w:t>patio</w:t>
      </w:r>
      <w:proofErr w:type="spellEnd"/>
      <w:r w:rsidR="00161A6F" w:rsidRPr="00C325B9">
        <w:rPr>
          <w:rFonts w:ascii="Palatino Linotype" w:hAnsi="Palatino Linotype"/>
          <w:bCs/>
          <w:color w:val="000000"/>
          <w:sz w:val="18"/>
          <w:szCs w:val="18"/>
        </w:rPr>
        <w:t xml:space="preserve"> must </w:t>
      </w:r>
      <w:proofErr w:type="spellStart"/>
      <w:r w:rsidR="00161A6F" w:rsidRPr="00C325B9">
        <w:rPr>
          <w:rFonts w:ascii="Palatino Linotype" w:hAnsi="Palatino Linotype"/>
          <w:bCs/>
          <w:color w:val="000000"/>
          <w:sz w:val="18"/>
          <w:szCs w:val="18"/>
        </w:rPr>
        <w:t>similarly</w:t>
      </w:r>
      <w:proofErr w:type="spellEnd"/>
      <w:r w:rsidR="00161A6F" w:rsidRPr="00C325B9">
        <w:rPr>
          <w:rFonts w:ascii="Palatino Linotype" w:hAnsi="Palatino Linotype"/>
          <w:bCs/>
          <w:color w:val="000000"/>
          <w:sz w:val="18"/>
          <w:szCs w:val="18"/>
        </w:rPr>
        <w:t xml:space="preserve"> </w:t>
      </w:r>
      <w:proofErr w:type="spellStart"/>
      <w:r w:rsidR="00161A6F" w:rsidRPr="00C325B9">
        <w:rPr>
          <w:rFonts w:ascii="Palatino Linotype" w:hAnsi="Palatino Linotype"/>
          <w:bCs/>
          <w:color w:val="000000"/>
          <w:sz w:val="18"/>
          <w:szCs w:val="18"/>
        </w:rPr>
        <w:t>be</w:t>
      </w:r>
      <w:proofErr w:type="spellEnd"/>
      <w:r w:rsidR="00161A6F" w:rsidRPr="00C325B9">
        <w:rPr>
          <w:rFonts w:ascii="Palatino Linotype" w:hAnsi="Palatino Linotype"/>
          <w:bCs/>
          <w:color w:val="000000"/>
          <w:sz w:val="18"/>
          <w:szCs w:val="18"/>
        </w:rPr>
        <w:t xml:space="preserve"> </w:t>
      </w:r>
      <w:proofErr w:type="spellStart"/>
      <w:r w:rsidR="00161A6F" w:rsidRPr="00C325B9">
        <w:rPr>
          <w:rFonts w:ascii="Palatino Linotype" w:hAnsi="Palatino Linotype"/>
          <w:bCs/>
          <w:color w:val="000000"/>
          <w:sz w:val="18"/>
          <w:szCs w:val="18"/>
        </w:rPr>
        <w:t>supplied</w:t>
      </w:r>
      <w:proofErr w:type="spellEnd"/>
      <w:r w:rsidR="00161A6F" w:rsidRPr="00C325B9">
        <w:rPr>
          <w:rFonts w:ascii="Palatino Linotype" w:hAnsi="Palatino Linotype"/>
          <w:bCs/>
          <w:color w:val="000000"/>
          <w:sz w:val="18"/>
          <w:szCs w:val="18"/>
        </w:rPr>
        <w:t xml:space="preserve"> in v. 367, 408, and 414. </w:t>
      </w:r>
      <w:proofErr w:type="gramStart"/>
      <w:r w:rsidR="006271B3" w:rsidRPr="00C325B9">
        <w:rPr>
          <w:rFonts w:ascii="Palatino Linotype" w:hAnsi="Palatino Linotype"/>
          <w:bCs/>
          <w:color w:val="000000"/>
          <w:sz w:val="18"/>
          <w:szCs w:val="18"/>
        </w:rPr>
        <w:t xml:space="preserve">( </w:t>
      </w:r>
      <w:r w:rsidR="00161A6F" w:rsidRPr="00C325B9">
        <w:rPr>
          <w:rFonts w:ascii="Palatino Linotype" w:hAnsi="Palatino Linotype"/>
          <w:bCs/>
          <w:sz w:val="18"/>
          <w:szCs w:val="18"/>
        </w:rPr>
        <w:t>B.</w:t>
      </w:r>
      <w:proofErr w:type="gramEnd"/>
      <w:r w:rsidR="00161A6F" w:rsidRPr="00C325B9">
        <w:rPr>
          <w:rFonts w:ascii="Palatino Linotype" w:hAnsi="Palatino Linotype"/>
          <w:bCs/>
          <w:sz w:val="18"/>
          <w:szCs w:val="18"/>
        </w:rPr>
        <w:t>)</w:t>
      </w:r>
      <w:r w:rsidR="006271B3" w:rsidRPr="00C325B9">
        <w:rPr>
          <w:rFonts w:ascii="Palatino Linotype" w:hAnsi="Palatino Linotype"/>
          <w:bCs/>
          <w:sz w:val="18"/>
          <w:szCs w:val="18"/>
        </w:rPr>
        <w:t xml:space="preserve">. </w:t>
      </w:r>
      <w:r w:rsidRPr="00C325B9">
        <w:rPr>
          <w:rFonts w:ascii="Palatino Linotype" w:hAnsi="Palatino Linotype"/>
          <w:b/>
          <w:sz w:val="18"/>
          <w:szCs w:val="18"/>
        </w:rPr>
        <w:t xml:space="preserve">    </w:t>
      </w:r>
    </w:p>
  </w:footnote>
  <w:footnote w:id="998">
    <w:p w:rsidR="00EA449D" w:rsidRPr="00C325B9" w:rsidRDefault="00EA449D"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998. </w:t>
      </w:r>
      <w:proofErr w:type="spellStart"/>
      <w:r w:rsidRPr="00C325B9">
        <w:rPr>
          <w:rFonts w:ascii="Palatino Linotype" w:hAnsi="Palatino Linotype"/>
          <w:b/>
          <w:sz w:val="18"/>
          <w:szCs w:val="18"/>
        </w:rPr>
        <w:t>Postremo</w:t>
      </w:r>
      <w:proofErr w:type="spellEnd"/>
      <w:r w:rsidRPr="00C325B9">
        <w:rPr>
          <w:rFonts w:ascii="Palatino Linotype" w:hAnsi="Palatino Linotype"/>
          <w:b/>
          <w:sz w:val="18"/>
          <w:szCs w:val="18"/>
        </w:rPr>
        <w:t xml:space="preserve"> ante </w:t>
      </w:r>
      <w:proofErr w:type="spellStart"/>
      <w:r w:rsidRPr="00C325B9">
        <w:rPr>
          <w:rFonts w:ascii="Palatino Linotype" w:hAnsi="Palatino Linotype"/>
          <w:b/>
          <w:sz w:val="18"/>
          <w:szCs w:val="18"/>
        </w:rPr>
        <w:t>oculos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res</w:t>
      </w:r>
      <w:proofErr w:type="spellEnd"/>
      <w:r w:rsidRPr="00C325B9">
        <w:rPr>
          <w:rFonts w:ascii="Palatino Linotype" w:hAnsi="Palatino Linotype"/>
          <w:b/>
          <w:sz w:val="18"/>
          <w:szCs w:val="18"/>
        </w:rPr>
        <w:t xml:space="preserve"> rem </w:t>
      </w:r>
      <w:proofErr w:type="spellStart"/>
      <w:r w:rsidRPr="00C325B9">
        <w:rPr>
          <w:rFonts w:ascii="Palatino Linotype" w:hAnsi="Palatino Linotype"/>
          <w:b/>
          <w:sz w:val="18"/>
          <w:szCs w:val="18"/>
        </w:rPr>
        <w:t>finire</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videtur</w:t>
      </w:r>
      <w:proofErr w:type="spellEnd"/>
      <w:r w:rsidR="000001AC" w:rsidRPr="00C325B9">
        <w:rPr>
          <w:rFonts w:ascii="Palatino Linotype" w:hAnsi="Palatino Linotype"/>
          <w:b/>
          <w:sz w:val="18"/>
          <w:szCs w:val="18"/>
        </w:rPr>
        <w:t xml:space="preserve"> </w:t>
      </w:r>
      <w:proofErr w:type="gramStart"/>
      <w:r w:rsidRPr="00C325B9">
        <w:rPr>
          <w:rFonts w:ascii="Palatino Linotype" w:hAnsi="Palatino Linotype"/>
          <w:b/>
          <w:sz w:val="18"/>
          <w:szCs w:val="18"/>
        </w:rPr>
        <w:t xml:space="preserve">; </w:t>
      </w:r>
      <w:r w:rsidR="000001AC" w:rsidRPr="00C325B9">
        <w:rPr>
          <w:rFonts w:ascii="Palatino Linotype" w:hAnsi="Palatino Linotype"/>
          <w:b/>
          <w:sz w:val="18"/>
          <w:szCs w:val="18"/>
        </w:rPr>
        <w:t xml:space="preserve"> </w:t>
      </w:r>
      <w:r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proofErr w:type="spellStart"/>
      <w:r w:rsidR="000001AC" w:rsidRPr="00C325B9">
        <w:rPr>
          <w:rFonts w:ascii="Palatino Linotype" w:hAnsi="Palatino Linotype"/>
          <w:b/>
          <w:bCs/>
          <w:sz w:val="18"/>
          <w:szCs w:val="18"/>
        </w:rPr>
        <w:t>Postrēmō</w:t>
      </w:r>
      <w:proofErr w:type="spellEnd"/>
      <w:r w:rsidR="000001AC" w:rsidRPr="00C325B9">
        <w:rPr>
          <w:rFonts w:ascii="Palatino Linotype" w:hAnsi="Palatino Linotype"/>
          <w:b/>
          <w:bCs/>
          <w:sz w:val="18"/>
          <w:szCs w:val="18"/>
        </w:rPr>
        <w:t>, adv. :</w:t>
      </w:r>
      <w:r w:rsidR="00AB1151" w:rsidRPr="00C325B9">
        <w:rPr>
          <w:rFonts w:ascii="Palatino Linotype" w:hAnsi="Palatino Linotype"/>
          <w:b/>
          <w:bCs/>
          <w:sz w:val="18"/>
          <w:szCs w:val="18"/>
        </w:rPr>
        <w:t xml:space="preserve">   </w:t>
      </w:r>
      <w:r w:rsidR="00AB1151" w:rsidRPr="00C325B9">
        <w:rPr>
          <w:rFonts w:ascii="Palatino Linotype" w:hAnsi="Palatino Linotype"/>
          <w:sz w:val="18"/>
          <w:szCs w:val="18"/>
        </w:rPr>
        <w:t xml:space="preserve"> </w:t>
      </w:r>
      <w:r w:rsidR="000001AC" w:rsidRPr="00C325B9">
        <w:rPr>
          <w:rFonts w:ascii="Palatino Linotype" w:hAnsi="Palatino Linotype"/>
          <w:sz w:val="18"/>
          <w:szCs w:val="18"/>
        </w:rPr>
        <w:t>1 -</w:t>
      </w:r>
      <w:r w:rsidR="00AB1151" w:rsidRPr="00C325B9">
        <w:rPr>
          <w:rFonts w:ascii="Palatino Linotype" w:hAnsi="Palatino Linotype"/>
          <w:sz w:val="18"/>
          <w:szCs w:val="18"/>
        </w:rPr>
        <w:t xml:space="preserve"> </w:t>
      </w:r>
      <w:r w:rsidR="000001AC" w:rsidRPr="00C325B9">
        <w:rPr>
          <w:rFonts w:ascii="Palatino Linotype" w:hAnsi="Palatino Linotype"/>
          <w:sz w:val="18"/>
          <w:szCs w:val="18"/>
        </w:rPr>
        <w:t>enfin, après tout, en définitive.</w:t>
      </w:r>
      <w:r w:rsidR="00AB1151" w:rsidRPr="00C325B9">
        <w:rPr>
          <w:rFonts w:ascii="Palatino Linotype" w:hAnsi="Palatino Linotype"/>
          <w:sz w:val="18"/>
          <w:szCs w:val="18"/>
        </w:rPr>
        <w:t xml:space="preserve">  </w:t>
      </w:r>
      <w:r w:rsidR="000001AC" w:rsidRPr="00C325B9">
        <w:rPr>
          <w:rFonts w:ascii="Palatino Linotype" w:hAnsi="Palatino Linotype"/>
          <w:sz w:val="18"/>
          <w:szCs w:val="18"/>
        </w:rPr>
        <w:t>2 -</w:t>
      </w:r>
      <w:r w:rsidR="00AB1151" w:rsidRPr="00C325B9">
        <w:rPr>
          <w:rFonts w:ascii="Palatino Linotype" w:hAnsi="Palatino Linotype"/>
          <w:sz w:val="18"/>
          <w:szCs w:val="18"/>
        </w:rPr>
        <w:t xml:space="preserve"> </w:t>
      </w:r>
      <w:r w:rsidR="000001AC" w:rsidRPr="00C325B9">
        <w:rPr>
          <w:rFonts w:ascii="Palatino Linotype" w:hAnsi="Palatino Linotype"/>
          <w:sz w:val="18"/>
          <w:szCs w:val="18"/>
        </w:rPr>
        <w:t>enfin [</w:t>
      </w:r>
      <w:r w:rsidR="000001AC" w:rsidRPr="00C325B9">
        <w:rPr>
          <w:rFonts w:ascii="Palatino Linotype" w:hAnsi="Palatino Linotype"/>
          <w:i/>
          <w:iCs/>
          <w:sz w:val="18"/>
          <w:szCs w:val="18"/>
        </w:rPr>
        <w:t>dans une énumération</w:t>
      </w:r>
      <w:r w:rsidR="000001AC" w:rsidRPr="00C325B9">
        <w:rPr>
          <w:rFonts w:ascii="Palatino Linotype" w:hAnsi="Palatino Linotype"/>
          <w:sz w:val="18"/>
          <w:szCs w:val="18"/>
        </w:rPr>
        <w:t xml:space="preserve">], en dernier lieu.  </w:t>
      </w:r>
      <w:r w:rsidR="006271B3" w:rsidRPr="00C325B9">
        <w:rPr>
          <w:rFonts w:ascii="Palatino Linotype" w:hAnsi="Palatino Linotype"/>
          <w:sz w:val="18"/>
          <w:szCs w:val="18"/>
        </w:rPr>
        <w:t xml:space="preserve"> </w:t>
      </w:r>
      <w:r w:rsidR="006271B3" w:rsidRPr="00C325B9">
        <w:rPr>
          <w:rFonts w:ascii="Palatino Linotype" w:hAnsi="Palatino Linotype"/>
          <w:b/>
          <w:bCs/>
          <w:sz w:val="18"/>
          <w:szCs w:val="18"/>
        </w:rPr>
        <w:t xml:space="preserve">Ante </w:t>
      </w:r>
      <w:proofErr w:type="spellStart"/>
      <w:r w:rsidR="006271B3" w:rsidRPr="00C325B9">
        <w:rPr>
          <w:rFonts w:ascii="Palatino Linotype" w:hAnsi="Palatino Linotype"/>
          <w:b/>
          <w:bCs/>
          <w:sz w:val="18"/>
          <w:szCs w:val="18"/>
        </w:rPr>
        <w:t>oculos</w:t>
      </w:r>
      <w:proofErr w:type="spellEnd"/>
      <w:r w:rsidR="006271B3" w:rsidRPr="00C325B9">
        <w:rPr>
          <w:rFonts w:ascii="Palatino Linotype" w:hAnsi="Palatino Linotype"/>
          <w:b/>
          <w:bCs/>
          <w:sz w:val="18"/>
          <w:szCs w:val="18"/>
        </w:rPr>
        <w:t xml:space="preserve"> :</w:t>
      </w:r>
      <w:r w:rsidR="006271B3" w:rsidRPr="00C325B9">
        <w:rPr>
          <w:rFonts w:ascii="Palatino Linotype" w:hAnsi="Palatino Linotype"/>
          <w:bCs/>
          <w:sz w:val="18"/>
          <w:szCs w:val="18"/>
        </w:rPr>
        <w:t xml:space="preserve"> même expression pour désigner l’évidence :  I, 62. I, 342, I, 998 (E-R)</w:t>
      </w:r>
      <w:r w:rsidR="00AF53A0" w:rsidRPr="00C325B9">
        <w:rPr>
          <w:rFonts w:ascii="Palatino Linotype" w:hAnsi="Palatino Linotype"/>
          <w:bCs/>
          <w:sz w:val="18"/>
          <w:szCs w:val="18"/>
        </w:rPr>
        <w:t xml:space="preserve"> ;   </w:t>
      </w:r>
      <w:r w:rsidR="00AF53A0" w:rsidRPr="00C325B9">
        <w:rPr>
          <w:rFonts w:ascii="Palatino Linotype" w:hAnsi="Palatino Linotype"/>
          <w:b/>
          <w:sz w:val="18"/>
          <w:szCs w:val="18"/>
        </w:rPr>
        <w:t xml:space="preserve">Bailey ajoute : </w:t>
      </w:r>
      <w:r w:rsidR="00AF53A0" w:rsidRPr="00C325B9">
        <w:rPr>
          <w:rFonts w:ascii="Palatino Linotype" w:hAnsi="Palatino Linotype"/>
          <w:sz w:val="18"/>
          <w:szCs w:val="18"/>
        </w:rPr>
        <w:t xml:space="preserve">ante </w:t>
      </w:r>
      <w:proofErr w:type="spellStart"/>
      <w:proofErr w:type="gramStart"/>
      <w:r w:rsidR="00AF53A0" w:rsidRPr="00C325B9">
        <w:rPr>
          <w:rFonts w:ascii="Palatino Linotype" w:hAnsi="Palatino Linotype"/>
          <w:sz w:val="18"/>
          <w:szCs w:val="18"/>
        </w:rPr>
        <w:t>oculos</w:t>
      </w:r>
      <w:proofErr w:type="spellEnd"/>
      <w:r w:rsidR="00AF53A0" w:rsidRPr="00C325B9">
        <w:rPr>
          <w:rFonts w:ascii="Palatino Linotype" w:hAnsi="Palatino Linotype"/>
          <w:sz w:val="18"/>
          <w:szCs w:val="18"/>
        </w:rPr>
        <w:t>:</w:t>
      </w:r>
      <w:proofErr w:type="gramEnd"/>
      <w:r w:rsidR="00AF53A0" w:rsidRPr="00C325B9">
        <w:rPr>
          <w:rFonts w:ascii="Palatino Linotype" w:hAnsi="Palatino Linotype"/>
          <w:sz w:val="18"/>
          <w:szCs w:val="18"/>
        </w:rPr>
        <w:t xml:space="preserve"> </w:t>
      </w:r>
      <w:r w:rsidR="00AF53A0" w:rsidRPr="00C325B9">
        <w:rPr>
          <w:rFonts w:ascii="Palatino Linotype" w:hAnsi="Palatino Linotype"/>
          <w:color w:val="000000"/>
          <w:sz w:val="18"/>
          <w:szCs w:val="18"/>
        </w:rPr>
        <w:t>in the visible world</w:t>
      </w:r>
      <w:proofErr w:type="gramStart"/>
      <w:r w:rsidR="00AF53A0" w:rsidRPr="00C325B9">
        <w:rPr>
          <w:rFonts w:ascii="Palatino Linotype" w:hAnsi="Palatino Linotype"/>
          <w:color w:val="000000"/>
          <w:sz w:val="18"/>
          <w:szCs w:val="18"/>
        </w:rPr>
        <w:t>’:</w:t>
      </w:r>
      <w:proofErr w:type="gramEnd"/>
      <w:r w:rsidR="00AF53A0" w:rsidRPr="00C325B9">
        <w:rPr>
          <w:rFonts w:ascii="Palatino Linotype" w:hAnsi="Palatino Linotype"/>
          <w:color w:val="000000"/>
          <w:sz w:val="18"/>
          <w:szCs w:val="18"/>
        </w:rPr>
        <w:t xml:space="preserve"> an </w:t>
      </w:r>
      <w:proofErr w:type="spellStart"/>
      <w:r w:rsidR="00AF53A0" w:rsidRPr="00C325B9">
        <w:rPr>
          <w:rFonts w:ascii="Palatino Linotype" w:hAnsi="Palatino Linotype"/>
          <w:color w:val="000000"/>
          <w:sz w:val="18"/>
          <w:szCs w:val="18"/>
        </w:rPr>
        <w:t>appeal</w:t>
      </w:r>
      <w:proofErr w:type="spellEnd"/>
      <w:r w:rsidR="00AF53A0" w:rsidRPr="00C325B9">
        <w:rPr>
          <w:rFonts w:ascii="Palatino Linotype" w:hAnsi="Palatino Linotype"/>
          <w:color w:val="000000"/>
          <w:sz w:val="18"/>
          <w:szCs w:val="18"/>
        </w:rPr>
        <w:t xml:space="preserve"> to </w:t>
      </w:r>
      <w:proofErr w:type="spellStart"/>
      <w:r w:rsidR="00AF53A0" w:rsidRPr="00C325B9">
        <w:rPr>
          <w:rFonts w:ascii="Palatino Linotype" w:hAnsi="Palatino Linotype"/>
          <w:color w:val="000000"/>
          <w:sz w:val="18"/>
          <w:szCs w:val="18"/>
        </w:rPr>
        <w:t>aisthêsis</w:t>
      </w:r>
      <w:proofErr w:type="spellEnd"/>
      <w:r w:rsidR="00AF53A0" w:rsidRPr="00C325B9">
        <w:rPr>
          <w:rFonts w:ascii="Palatino Linotype" w:hAnsi="Palatino Linotype"/>
          <w:color w:val="000000"/>
          <w:sz w:val="18"/>
          <w:szCs w:val="18"/>
        </w:rPr>
        <w:t xml:space="preserve">. </w:t>
      </w:r>
      <w:r w:rsidR="006271B3" w:rsidRPr="00C325B9">
        <w:rPr>
          <w:rFonts w:ascii="Palatino Linotype" w:hAnsi="Palatino Linotype"/>
          <w:bCs/>
          <w:sz w:val="18"/>
          <w:szCs w:val="18"/>
        </w:rPr>
        <w:t xml:space="preserve">   </w:t>
      </w:r>
      <w:proofErr w:type="spellStart"/>
      <w:r w:rsidR="007F58C5" w:rsidRPr="00C325B9">
        <w:rPr>
          <w:rFonts w:ascii="Palatino Linotype" w:hAnsi="Palatino Linotype"/>
          <w:b/>
          <w:bCs/>
          <w:sz w:val="18"/>
          <w:szCs w:val="18"/>
        </w:rPr>
        <w:t>Res</w:t>
      </w:r>
      <w:proofErr w:type="spellEnd"/>
      <w:r w:rsidR="007F58C5" w:rsidRPr="00C325B9">
        <w:rPr>
          <w:rFonts w:ascii="Palatino Linotype" w:hAnsi="Palatino Linotype"/>
          <w:b/>
          <w:bCs/>
          <w:sz w:val="18"/>
          <w:szCs w:val="18"/>
        </w:rPr>
        <w:t xml:space="preserve"> et rem</w:t>
      </w:r>
      <w:r w:rsidR="00AB1151" w:rsidRPr="00C325B9">
        <w:rPr>
          <w:rFonts w:ascii="Palatino Linotype" w:hAnsi="Palatino Linotype"/>
          <w:b/>
          <w:bCs/>
          <w:sz w:val="18"/>
          <w:szCs w:val="18"/>
        </w:rPr>
        <w:t xml:space="preserve"> </w:t>
      </w:r>
      <w:r w:rsidR="007F58C5" w:rsidRPr="00C325B9">
        <w:rPr>
          <w:rFonts w:ascii="Palatino Linotype" w:hAnsi="Palatino Linotype"/>
          <w:b/>
          <w:bCs/>
          <w:sz w:val="18"/>
          <w:szCs w:val="18"/>
        </w:rPr>
        <w:t xml:space="preserve">: </w:t>
      </w:r>
      <w:r w:rsidR="007F58C5" w:rsidRPr="00C325B9">
        <w:rPr>
          <w:rFonts w:ascii="Palatino Linotype" w:hAnsi="Palatino Linotype"/>
          <w:sz w:val="18"/>
          <w:szCs w:val="18"/>
        </w:rPr>
        <w:t xml:space="preserve">les objets.  </w:t>
      </w:r>
      <w:proofErr w:type="spellStart"/>
      <w:r w:rsidR="007F58C5" w:rsidRPr="00C325B9">
        <w:rPr>
          <w:rFonts w:ascii="Palatino Linotype" w:hAnsi="Palatino Linotype"/>
          <w:b/>
          <w:bCs/>
          <w:sz w:val="18"/>
          <w:szCs w:val="18"/>
        </w:rPr>
        <w:t>Fīnĭo</w:t>
      </w:r>
      <w:proofErr w:type="spellEnd"/>
      <w:r w:rsidR="007F58C5" w:rsidRPr="00C325B9">
        <w:rPr>
          <w:rFonts w:ascii="Palatino Linotype" w:hAnsi="Palatino Linotype"/>
          <w:b/>
          <w:bCs/>
          <w:sz w:val="18"/>
          <w:szCs w:val="18"/>
        </w:rPr>
        <w:t xml:space="preserve">, </w:t>
      </w:r>
      <w:proofErr w:type="spellStart"/>
      <w:r w:rsidR="007F58C5" w:rsidRPr="00C325B9">
        <w:rPr>
          <w:rFonts w:ascii="Palatino Linotype" w:hAnsi="Palatino Linotype"/>
          <w:b/>
          <w:bCs/>
          <w:sz w:val="18"/>
          <w:szCs w:val="18"/>
        </w:rPr>
        <w:t>īre</w:t>
      </w:r>
      <w:proofErr w:type="spellEnd"/>
      <w:r w:rsidR="007F58C5" w:rsidRPr="00C325B9">
        <w:rPr>
          <w:rFonts w:ascii="Palatino Linotype" w:hAnsi="Palatino Linotype"/>
          <w:b/>
          <w:bCs/>
          <w:sz w:val="18"/>
          <w:szCs w:val="18"/>
        </w:rPr>
        <w:t xml:space="preserve">, </w:t>
      </w:r>
      <w:proofErr w:type="spellStart"/>
      <w:r w:rsidR="007F58C5" w:rsidRPr="00C325B9">
        <w:rPr>
          <w:rFonts w:ascii="Palatino Linotype" w:hAnsi="Palatino Linotype"/>
          <w:sz w:val="18"/>
          <w:szCs w:val="18"/>
        </w:rPr>
        <w:t>īvi</w:t>
      </w:r>
      <w:proofErr w:type="spellEnd"/>
      <w:r w:rsidR="007F58C5" w:rsidRPr="00C325B9">
        <w:rPr>
          <w:rFonts w:ascii="Palatino Linotype" w:hAnsi="Palatino Linotype"/>
          <w:sz w:val="18"/>
          <w:szCs w:val="18"/>
        </w:rPr>
        <w:t xml:space="preserve"> (</w:t>
      </w:r>
      <w:proofErr w:type="spellStart"/>
      <w:r w:rsidR="007F58C5" w:rsidRPr="00C325B9">
        <w:rPr>
          <w:rFonts w:ascii="Palatino Linotype" w:hAnsi="Palatino Linotype"/>
          <w:sz w:val="18"/>
          <w:szCs w:val="18"/>
        </w:rPr>
        <w:t>ĭi</w:t>
      </w:r>
      <w:proofErr w:type="spellEnd"/>
      <w:r w:rsidR="007F58C5" w:rsidRPr="00C325B9">
        <w:rPr>
          <w:rFonts w:ascii="Palatino Linotype" w:hAnsi="Palatino Linotype"/>
          <w:sz w:val="18"/>
          <w:szCs w:val="18"/>
        </w:rPr>
        <w:t xml:space="preserve">), </w:t>
      </w:r>
      <w:proofErr w:type="spellStart"/>
      <w:r w:rsidR="007F58C5" w:rsidRPr="00C325B9">
        <w:rPr>
          <w:rFonts w:ascii="Palatino Linotype" w:hAnsi="Palatino Linotype"/>
          <w:sz w:val="18"/>
          <w:szCs w:val="18"/>
        </w:rPr>
        <w:t>ītum</w:t>
      </w:r>
      <w:proofErr w:type="spellEnd"/>
      <w:r w:rsidR="007F58C5"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7F58C5" w:rsidRPr="00C325B9">
        <w:rPr>
          <w:rFonts w:ascii="Palatino Linotype" w:hAnsi="Palatino Linotype"/>
          <w:sz w:val="18"/>
          <w:szCs w:val="18"/>
        </w:rPr>
        <w:t>tr. limiter, délimiter, borner [</w:t>
      </w:r>
      <w:proofErr w:type="spellStart"/>
      <w:r w:rsidR="007F58C5" w:rsidRPr="00C325B9">
        <w:rPr>
          <w:rFonts w:ascii="Palatino Linotype" w:hAnsi="Palatino Linotype"/>
          <w:i/>
          <w:iCs/>
          <w:sz w:val="18"/>
          <w:szCs w:val="18"/>
        </w:rPr>
        <w:t>pr</w:t>
      </w:r>
      <w:proofErr w:type="spellEnd"/>
      <w:r w:rsidR="007F58C5" w:rsidRPr="00C325B9">
        <w:rPr>
          <w:rFonts w:ascii="Palatino Linotype" w:hAnsi="Palatino Linotype"/>
          <w:i/>
          <w:iCs/>
          <w:sz w:val="18"/>
          <w:szCs w:val="18"/>
        </w:rPr>
        <w:t>. et fig.</w:t>
      </w:r>
      <w:r w:rsidR="007F58C5" w:rsidRPr="00C325B9">
        <w:rPr>
          <w:rFonts w:ascii="Palatino Linotype" w:hAnsi="Palatino Linotype"/>
          <w:sz w:val="18"/>
          <w:szCs w:val="18"/>
        </w:rPr>
        <w:t xml:space="preserve">]. </w:t>
      </w:r>
      <w:proofErr w:type="gramStart"/>
      <w:r w:rsidR="007F58C5" w:rsidRPr="00C325B9">
        <w:rPr>
          <w:rFonts w:ascii="Palatino Linotype" w:hAnsi="Palatino Linotype"/>
          <w:sz w:val="18"/>
          <w:szCs w:val="18"/>
        </w:rPr>
        <w:t>préciser</w:t>
      </w:r>
      <w:proofErr w:type="gramEnd"/>
      <w:r w:rsidR="007F58C5" w:rsidRPr="00C325B9">
        <w:rPr>
          <w:rFonts w:ascii="Palatino Linotype" w:hAnsi="Palatino Linotype"/>
          <w:sz w:val="18"/>
          <w:szCs w:val="18"/>
        </w:rPr>
        <w:t>, déterminer</w:t>
      </w:r>
      <w:r w:rsidR="00AB1151" w:rsidRPr="00C325B9">
        <w:rPr>
          <w:rFonts w:ascii="Palatino Linotype" w:hAnsi="Palatino Linotype"/>
          <w:sz w:val="18"/>
          <w:szCs w:val="18"/>
        </w:rPr>
        <w:t xml:space="preserve"> </w:t>
      </w:r>
      <w:r w:rsidR="007F58C5" w:rsidRPr="00C325B9">
        <w:rPr>
          <w:rFonts w:ascii="Palatino Linotype" w:hAnsi="Palatino Linotype"/>
          <w:sz w:val="18"/>
          <w:szCs w:val="18"/>
        </w:rPr>
        <w:t xml:space="preserve">; définir.    </w:t>
      </w:r>
      <w:r w:rsidR="007F58C5" w:rsidRPr="00C325B9">
        <w:rPr>
          <w:rFonts w:ascii="Palatino Linotype" w:hAnsi="Palatino Linotype"/>
          <w:b/>
          <w:bCs/>
          <w:sz w:val="18"/>
          <w:szCs w:val="18"/>
        </w:rPr>
        <w:t xml:space="preserve"> </w:t>
      </w:r>
      <w:r w:rsidR="006271B3" w:rsidRPr="00C325B9">
        <w:rPr>
          <w:rFonts w:ascii="Palatino Linotype" w:hAnsi="Palatino Linotype"/>
          <w:b/>
          <w:bCs/>
          <w:sz w:val="18"/>
          <w:szCs w:val="18"/>
        </w:rPr>
        <w:br/>
        <w:t xml:space="preserve">         </w:t>
      </w:r>
      <w:r w:rsidR="007F58C5" w:rsidRPr="00C325B9">
        <w:rPr>
          <w:rFonts w:ascii="Palatino Linotype" w:hAnsi="Palatino Linotype"/>
          <w:b/>
          <w:bCs/>
          <w:color w:val="C00000"/>
          <w:sz w:val="18"/>
          <w:szCs w:val="18"/>
        </w:rPr>
        <w:t>NB.</w:t>
      </w:r>
      <w:r w:rsidR="007F58C5" w:rsidRPr="00C325B9">
        <w:rPr>
          <w:rFonts w:ascii="Palatino Linotype" w:hAnsi="Palatino Linotype"/>
          <w:b/>
          <w:bCs/>
          <w:sz w:val="18"/>
          <w:szCs w:val="18"/>
        </w:rPr>
        <w:t xml:space="preserve"> Munro</w:t>
      </w:r>
      <w:r w:rsidR="007F58C5" w:rsidRPr="00C325B9">
        <w:rPr>
          <w:rFonts w:ascii="Palatino Linotype" w:hAnsi="Palatino Linotype"/>
          <w:sz w:val="18"/>
          <w:szCs w:val="18"/>
        </w:rPr>
        <w:t xml:space="preserve"> déplace les vers 998-101 après 983, parce qu’ils coupent le raisonnement.  […]  La séquence </w:t>
      </w:r>
      <w:proofErr w:type="spellStart"/>
      <w:r w:rsidR="007F58C5" w:rsidRPr="00C325B9">
        <w:rPr>
          <w:rFonts w:ascii="Palatino Linotype" w:hAnsi="Palatino Linotype"/>
          <w:sz w:val="18"/>
          <w:szCs w:val="18"/>
        </w:rPr>
        <w:t>praeterea</w:t>
      </w:r>
      <w:proofErr w:type="spellEnd"/>
      <w:r w:rsidR="007F58C5" w:rsidRPr="00C325B9">
        <w:rPr>
          <w:rFonts w:ascii="Palatino Linotype" w:hAnsi="Palatino Linotype"/>
          <w:sz w:val="18"/>
          <w:szCs w:val="18"/>
        </w:rPr>
        <w:t xml:space="preserve">… </w:t>
      </w:r>
      <w:proofErr w:type="spellStart"/>
      <w:r w:rsidR="007F58C5" w:rsidRPr="00C325B9">
        <w:rPr>
          <w:rFonts w:ascii="Palatino Linotype" w:hAnsi="Palatino Linotype"/>
          <w:sz w:val="18"/>
          <w:szCs w:val="18"/>
        </w:rPr>
        <w:t>praeterea</w:t>
      </w:r>
      <w:proofErr w:type="spellEnd"/>
      <w:r w:rsidR="007F58C5" w:rsidRPr="00C325B9">
        <w:rPr>
          <w:rFonts w:ascii="Palatino Linotype" w:hAnsi="Palatino Linotype"/>
          <w:sz w:val="18"/>
          <w:szCs w:val="18"/>
        </w:rPr>
        <w:t xml:space="preserve">… </w:t>
      </w:r>
      <w:proofErr w:type="spellStart"/>
      <w:r w:rsidR="007F58C5" w:rsidRPr="00C325B9">
        <w:rPr>
          <w:rFonts w:ascii="Palatino Linotype" w:hAnsi="Palatino Linotype"/>
          <w:sz w:val="18"/>
          <w:szCs w:val="18"/>
        </w:rPr>
        <w:t>postremo</w:t>
      </w:r>
      <w:proofErr w:type="spellEnd"/>
      <w:r w:rsidR="007F58C5" w:rsidRPr="00C325B9">
        <w:rPr>
          <w:rFonts w:ascii="Palatino Linotype" w:hAnsi="Palatino Linotype"/>
          <w:sz w:val="18"/>
          <w:szCs w:val="18"/>
        </w:rPr>
        <w:t xml:space="preserve">…  </w:t>
      </w:r>
      <w:proofErr w:type="gramStart"/>
      <w:r w:rsidR="007F58C5" w:rsidRPr="00C325B9">
        <w:rPr>
          <w:rFonts w:ascii="Palatino Linotype" w:hAnsi="Palatino Linotype"/>
          <w:sz w:val="18"/>
          <w:szCs w:val="18"/>
        </w:rPr>
        <w:t>ajoute</w:t>
      </w:r>
      <w:proofErr w:type="gramEnd"/>
      <w:r w:rsidR="007F58C5" w:rsidRPr="00C325B9">
        <w:rPr>
          <w:rFonts w:ascii="Palatino Linotype" w:hAnsi="Palatino Linotype"/>
          <w:sz w:val="18"/>
          <w:szCs w:val="18"/>
        </w:rPr>
        <w:t xml:space="preserve"> un </w:t>
      </w:r>
      <w:proofErr w:type="spellStart"/>
      <w:r w:rsidR="007F58C5" w:rsidRPr="00C325B9">
        <w:rPr>
          <w:rFonts w:ascii="Palatino Linotype" w:hAnsi="Palatino Linotype"/>
          <w:sz w:val="18"/>
          <w:szCs w:val="18"/>
        </w:rPr>
        <w:t>argt</w:t>
      </w:r>
      <w:proofErr w:type="spellEnd"/>
      <w:r w:rsidR="007F58C5" w:rsidRPr="00C325B9">
        <w:rPr>
          <w:rFonts w:ascii="Palatino Linotype" w:hAnsi="Palatino Linotype"/>
          <w:sz w:val="18"/>
          <w:szCs w:val="18"/>
        </w:rPr>
        <w:t xml:space="preserve">. </w:t>
      </w:r>
      <w:proofErr w:type="gramStart"/>
      <w:r w:rsidR="007F58C5" w:rsidRPr="00C325B9">
        <w:rPr>
          <w:rFonts w:ascii="Palatino Linotype" w:hAnsi="Palatino Linotype"/>
          <w:sz w:val="18"/>
          <w:szCs w:val="18"/>
        </w:rPr>
        <w:t>contre</w:t>
      </w:r>
      <w:proofErr w:type="gramEnd"/>
      <w:r w:rsidR="007F58C5" w:rsidRPr="00C325B9">
        <w:rPr>
          <w:rFonts w:ascii="Palatino Linotype" w:hAnsi="Palatino Linotype"/>
          <w:sz w:val="18"/>
          <w:szCs w:val="18"/>
        </w:rPr>
        <w:t xml:space="preserve"> le déplacement. Voir E-R et B</w:t>
      </w:r>
      <w:r w:rsidR="00AF53A0" w:rsidRPr="00C325B9">
        <w:rPr>
          <w:rFonts w:ascii="Palatino Linotype" w:hAnsi="Palatino Linotype"/>
          <w:sz w:val="18"/>
          <w:szCs w:val="18"/>
        </w:rPr>
        <w:t xml:space="preserve"> sur l’organisation du raisonnement</w:t>
      </w:r>
      <w:r w:rsidR="007F58C5" w:rsidRPr="00C325B9">
        <w:rPr>
          <w:rFonts w:ascii="Palatino Linotype" w:hAnsi="Palatino Linotype"/>
          <w:sz w:val="18"/>
          <w:szCs w:val="18"/>
        </w:rPr>
        <w:t>.</w:t>
      </w:r>
    </w:p>
  </w:footnote>
  <w:footnote w:id="999">
    <w:p w:rsidR="00EA449D" w:rsidRPr="00C325B9" w:rsidRDefault="00EA449D"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999. </w:t>
      </w:r>
      <w:proofErr w:type="spellStart"/>
      <w:r w:rsidRPr="00C325B9">
        <w:rPr>
          <w:rFonts w:ascii="Palatino Linotype" w:hAnsi="Palatino Linotype"/>
          <w:b/>
          <w:sz w:val="18"/>
          <w:szCs w:val="18"/>
        </w:rPr>
        <w:t>aër</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dissaepit</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collis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atque</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aëra</w:t>
      </w:r>
      <w:proofErr w:type="spellEnd"/>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montes,—</w:t>
      </w:r>
      <w:proofErr w:type="gramEnd"/>
      <w:r w:rsidRPr="00C325B9">
        <w:rPr>
          <w:rFonts w:ascii="Palatino Linotype" w:hAnsi="Palatino Linotype"/>
          <w:b/>
          <w:sz w:val="18"/>
          <w:szCs w:val="18"/>
        </w:rPr>
        <w:t xml:space="preserve">     </w:t>
      </w:r>
      <w:r w:rsidR="00AF53A0" w:rsidRPr="00C325B9">
        <w:rPr>
          <w:rFonts w:ascii="Palatino Linotype" w:hAnsi="Palatino Linotype"/>
          <w:b/>
          <w:sz w:val="18"/>
          <w:szCs w:val="18"/>
        </w:rPr>
        <w:t xml:space="preserve"> </w:t>
      </w:r>
      <w:proofErr w:type="spellStart"/>
      <w:r w:rsidR="00AF53A0" w:rsidRPr="00C325B9">
        <w:rPr>
          <w:rFonts w:ascii="Palatino Linotype" w:hAnsi="Palatino Linotype"/>
          <w:b/>
          <w:bCs/>
          <w:sz w:val="18"/>
          <w:szCs w:val="18"/>
        </w:rPr>
        <w:t>āēr</w:t>
      </w:r>
      <w:proofErr w:type="spellEnd"/>
      <w:r w:rsidR="00AF53A0" w:rsidRPr="00C325B9">
        <w:rPr>
          <w:rFonts w:ascii="Palatino Linotype" w:hAnsi="Palatino Linotype"/>
          <w:b/>
          <w:bCs/>
          <w:sz w:val="18"/>
          <w:szCs w:val="18"/>
        </w:rPr>
        <w:t xml:space="preserve">, </w:t>
      </w:r>
      <w:proofErr w:type="spellStart"/>
      <w:r w:rsidR="00AF53A0" w:rsidRPr="00C325B9">
        <w:rPr>
          <w:rFonts w:ascii="Palatino Linotype" w:hAnsi="Palatino Linotype"/>
          <w:b/>
          <w:bCs/>
          <w:sz w:val="18"/>
          <w:szCs w:val="18"/>
        </w:rPr>
        <w:t>āĕris</w:t>
      </w:r>
      <w:proofErr w:type="spellEnd"/>
      <w:r w:rsidR="00AF53A0" w:rsidRPr="00C325B9">
        <w:rPr>
          <w:rFonts w:ascii="Palatino Linotype" w:hAnsi="Palatino Linotype"/>
          <w:b/>
          <w:bCs/>
          <w:sz w:val="18"/>
          <w:szCs w:val="18"/>
        </w:rPr>
        <w:t xml:space="preserve"> </w:t>
      </w:r>
      <w:r w:rsidR="00AF53A0" w:rsidRPr="00C325B9">
        <w:rPr>
          <w:rFonts w:ascii="Palatino Linotype" w:hAnsi="Palatino Linotype"/>
          <w:sz w:val="18"/>
          <w:szCs w:val="18"/>
        </w:rPr>
        <w:t xml:space="preserve">(qqf. </w:t>
      </w:r>
      <w:proofErr w:type="spellStart"/>
      <w:r w:rsidR="00AF53A0" w:rsidRPr="00C325B9">
        <w:rPr>
          <w:rFonts w:ascii="Palatino Linotype" w:hAnsi="Palatino Linotype"/>
          <w:sz w:val="18"/>
          <w:szCs w:val="18"/>
        </w:rPr>
        <w:t>Aĕrŏs</w:t>
      </w:r>
      <w:proofErr w:type="spellEnd"/>
      <w:r w:rsidR="00AB1151" w:rsidRPr="00C325B9">
        <w:rPr>
          <w:rFonts w:ascii="Palatino Linotype" w:hAnsi="Palatino Linotype"/>
          <w:sz w:val="18"/>
          <w:szCs w:val="18"/>
        </w:rPr>
        <w:t xml:space="preserve"> </w:t>
      </w:r>
      <w:r w:rsidR="00AF53A0" w:rsidRPr="00C325B9">
        <w:rPr>
          <w:rFonts w:ascii="Palatino Linotype" w:hAnsi="Palatino Linotype"/>
          <w:sz w:val="18"/>
          <w:szCs w:val="18"/>
        </w:rPr>
        <w:t xml:space="preserve">; </w:t>
      </w:r>
      <w:r w:rsidR="00AF53A0" w:rsidRPr="00C325B9">
        <w:rPr>
          <w:rFonts w:ascii="Palatino Linotype" w:hAnsi="Palatino Linotype"/>
          <w:i/>
          <w:iCs/>
          <w:sz w:val="18"/>
          <w:szCs w:val="18"/>
        </w:rPr>
        <w:t xml:space="preserve">cc. </w:t>
      </w:r>
      <w:proofErr w:type="spellStart"/>
      <w:r w:rsidR="00AF53A0" w:rsidRPr="00C325B9">
        <w:rPr>
          <w:rFonts w:ascii="Palatino Linotype" w:hAnsi="Palatino Linotype"/>
          <w:i/>
          <w:iCs/>
          <w:sz w:val="18"/>
          <w:szCs w:val="18"/>
        </w:rPr>
        <w:t>sing</w:t>
      </w:r>
      <w:proofErr w:type="spellEnd"/>
      <w:r w:rsidR="00AF53A0" w:rsidRPr="00C325B9">
        <w:rPr>
          <w:rFonts w:ascii="Palatino Linotype" w:hAnsi="Palatino Linotype"/>
          <w:i/>
          <w:iCs/>
          <w:sz w:val="18"/>
          <w:szCs w:val="18"/>
        </w:rPr>
        <w:t xml:space="preserve">. </w:t>
      </w:r>
      <w:proofErr w:type="spellStart"/>
      <w:r w:rsidR="00AF53A0" w:rsidRPr="00C325B9">
        <w:rPr>
          <w:rFonts w:ascii="Palatino Linotype" w:hAnsi="Palatino Linotype"/>
          <w:i/>
          <w:iCs/>
          <w:sz w:val="18"/>
          <w:szCs w:val="18"/>
        </w:rPr>
        <w:t>āĕrem</w:t>
      </w:r>
      <w:proofErr w:type="spellEnd"/>
      <w:r w:rsidR="00AF53A0" w:rsidRPr="00C325B9">
        <w:rPr>
          <w:rFonts w:ascii="Palatino Linotype" w:hAnsi="Palatino Linotype"/>
          <w:i/>
          <w:iCs/>
          <w:sz w:val="18"/>
          <w:szCs w:val="18"/>
        </w:rPr>
        <w:t xml:space="preserve"> et </w:t>
      </w:r>
      <w:proofErr w:type="spellStart"/>
      <w:r w:rsidR="00AF53A0" w:rsidRPr="00C325B9">
        <w:rPr>
          <w:rFonts w:ascii="Palatino Linotype" w:hAnsi="Palatino Linotype"/>
          <w:i/>
          <w:iCs/>
          <w:sz w:val="18"/>
          <w:szCs w:val="18"/>
        </w:rPr>
        <w:t>āĕra</w:t>
      </w:r>
      <w:proofErr w:type="spellEnd"/>
      <w:r w:rsidR="00AF53A0" w:rsidRPr="00C325B9">
        <w:rPr>
          <w:rFonts w:ascii="Palatino Linotype" w:hAnsi="Palatino Linotype"/>
          <w:sz w:val="18"/>
          <w:szCs w:val="18"/>
        </w:rPr>
        <w:t>),</w:t>
      </w:r>
      <w:r w:rsidR="00AF53A0" w:rsidRPr="00C325B9">
        <w:rPr>
          <w:rFonts w:ascii="Palatino Linotype" w:hAnsi="Palatino Linotype"/>
          <w:b/>
          <w:bCs/>
          <w:sz w:val="18"/>
          <w:szCs w:val="18"/>
        </w:rPr>
        <w:t xml:space="preserve"> m</w:t>
      </w:r>
      <w:r w:rsidR="00AF53A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AF53A0" w:rsidRPr="00C325B9">
        <w:rPr>
          <w:rFonts w:ascii="Palatino Linotype" w:hAnsi="Palatino Linotype"/>
          <w:sz w:val="18"/>
          <w:szCs w:val="18"/>
        </w:rPr>
        <w:t xml:space="preserve">air. </w:t>
      </w:r>
      <w:r w:rsidR="00AF53A0"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proofErr w:type="spellStart"/>
      <w:r w:rsidR="006271B3" w:rsidRPr="00C325B9">
        <w:rPr>
          <w:rFonts w:ascii="Palatino Linotype" w:hAnsi="Palatino Linotype"/>
          <w:b/>
          <w:sz w:val="18"/>
          <w:szCs w:val="18"/>
        </w:rPr>
        <w:t>Collis</w:t>
      </w:r>
      <w:proofErr w:type="spellEnd"/>
      <w:r w:rsidR="006271B3" w:rsidRPr="00C325B9">
        <w:rPr>
          <w:rFonts w:ascii="Palatino Linotype" w:hAnsi="Palatino Linotype"/>
          <w:b/>
          <w:sz w:val="18"/>
          <w:szCs w:val="18"/>
        </w:rPr>
        <w:t xml:space="preserve"> = Colles.    </w:t>
      </w:r>
      <w:bookmarkStart w:id="500" w:name="dissepio"/>
      <w:bookmarkEnd w:id="500"/>
      <w:proofErr w:type="spellStart"/>
      <w:r w:rsidR="00AF53A0" w:rsidRPr="00C325B9">
        <w:rPr>
          <w:rFonts w:ascii="Palatino Linotype" w:hAnsi="Palatino Linotype"/>
          <w:b/>
          <w:bCs/>
          <w:sz w:val="18"/>
          <w:szCs w:val="18"/>
        </w:rPr>
        <w:t>Dissēpĭo</w:t>
      </w:r>
      <w:proofErr w:type="spellEnd"/>
      <w:r w:rsidR="00AF53A0" w:rsidRPr="00C325B9">
        <w:rPr>
          <w:rFonts w:ascii="Palatino Linotype" w:hAnsi="Palatino Linotype"/>
          <w:b/>
          <w:bCs/>
          <w:sz w:val="18"/>
          <w:szCs w:val="18"/>
        </w:rPr>
        <w:t xml:space="preserve"> (</w:t>
      </w:r>
      <w:proofErr w:type="spellStart"/>
      <w:r w:rsidR="00AF53A0" w:rsidRPr="00C325B9">
        <w:rPr>
          <w:rFonts w:ascii="Palatino Linotype" w:hAnsi="Palatino Linotype"/>
          <w:b/>
          <w:bCs/>
          <w:sz w:val="18"/>
          <w:szCs w:val="18"/>
        </w:rPr>
        <w:t>dissæpĭo</w:t>
      </w:r>
      <w:proofErr w:type="spellEnd"/>
      <w:r w:rsidR="00AF53A0" w:rsidRPr="00C325B9">
        <w:rPr>
          <w:rFonts w:ascii="Palatino Linotype" w:hAnsi="Palatino Linotype"/>
          <w:b/>
          <w:bCs/>
          <w:sz w:val="18"/>
          <w:szCs w:val="18"/>
        </w:rPr>
        <w:t xml:space="preserve">), </w:t>
      </w:r>
      <w:proofErr w:type="spellStart"/>
      <w:r w:rsidR="00AF53A0" w:rsidRPr="00C325B9">
        <w:rPr>
          <w:rFonts w:ascii="Palatino Linotype" w:hAnsi="Palatino Linotype"/>
          <w:b/>
          <w:bCs/>
          <w:sz w:val="18"/>
          <w:szCs w:val="18"/>
        </w:rPr>
        <w:t>ĕre</w:t>
      </w:r>
      <w:proofErr w:type="spellEnd"/>
      <w:r w:rsidR="00AF53A0" w:rsidRPr="00C325B9">
        <w:rPr>
          <w:rFonts w:ascii="Palatino Linotype" w:hAnsi="Palatino Linotype"/>
          <w:b/>
          <w:bCs/>
          <w:sz w:val="18"/>
          <w:szCs w:val="18"/>
        </w:rPr>
        <w:t xml:space="preserve">, </w:t>
      </w:r>
      <w:r w:rsidR="00AF53A0" w:rsidRPr="00C325B9">
        <w:rPr>
          <w:rFonts w:ascii="Palatino Linotype" w:hAnsi="Palatino Linotype"/>
          <w:sz w:val="18"/>
          <w:szCs w:val="18"/>
        </w:rPr>
        <w:t xml:space="preserve">psi, </w:t>
      </w:r>
      <w:proofErr w:type="spellStart"/>
      <w:r w:rsidR="00AF53A0" w:rsidRPr="00C325B9">
        <w:rPr>
          <w:rFonts w:ascii="Palatino Linotype" w:hAnsi="Palatino Linotype"/>
          <w:sz w:val="18"/>
          <w:szCs w:val="18"/>
        </w:rPr>
        <w:t>ptum</w:t>
      </w:r>
      <w:proofErr w:type="spellEnd"/>
      <w:r w:rsidR="00AF53A0" w:rsidRPr="00C325B9">
        <w:rPr>
          <w:rFonts w:ascii="Palatino Linotype" w:hAnsi="Palatino Linotype"/>
          <w:sz w:val="18"/>
          <w:szCs w:val="18"/>
        </w:rPr>
        <w:t xml:space="preserve"> [dis + </w:t>
      </w:r>
      <w:proofErr w:type="spellStart"/>
      <w:r w:rsidR="00AF53A0" w:rsidRPr="00C325B9">
        <w:rPr>
          <w:rFonts w:ascii="Palatino Linotype" w:hAnsi="Palatino Linotype"/>
          <w:sz w:val="18"/>
          <w:szCs w:val="18"/>
        </w:rPr>
        <w:t>sæpio</w:t>
      </w:r>
      <w:proofErr w:type="spellEnd"/>
      <w:r w:rsidR="00AF53A0" w:rsidRPr="00C325B9">
        <w:rPr>
          <w:rFonts w:ascii="Palatino Linotype" w:hAnsi="Palatino Linotype"/>
          <w:sz w:val="18"/>
          <w:szCs w:val="18"/>
        </w:rPr>
        <w:t>] : - tr. - 1 - séparer [c. par une clôture].</w:t>
      </w:r>
      <w:r w:rsidR="00AB1151" w:rsidRPr="00C325B9">
        <w:rPr>
          <w:rFonts w:ascii="Palatino Linotype" w:hAnsi="Palatino Linotype"/>
          <w:i/>
          <w:iCs/>
          <w:sz w:val="18"/>
          <w:szCs w:val="18"/>
        </w:rPr>
        <w:t xml:space="preserve"> </w:t>
      </w:r>
      <w:r w:rsidR="00AF53A0" w:rsidRPr="00C325B9">
        <w:rPr>
          <w:rFonts w:ascii="Palatino Linotype" w:hAnsi="Palatino Linotype"/>
          <w:i/>
          <w:iCs/>
          <w:sz w:val="18"/>
          <w:szCs w:val="18"/>
        </w:rPr>
        <w:t xml:space="preserve">--- Cic. ; </w:t>
      </w:r>
      <w:proofErr w:type="spellStart"/>
      <w:r w:rsidR="00AF53A0" w:rsidRPr="00C325B9">
        <w:rPr>
          <w:rFonts w:ascii="Palatino Linotype" w:hAnsi="Palatino Linotype"/>
          <w:i/>
          <w:iCs/>
          <w:sz w:val="18"/>
          <w:szCs w:val="18"/>
        </w:rPr>
        <w:t>Lucr</w:t>
      </w:r>
      <w:proofErr w:type="spellEnd"/>
      <w:r w:rsidR="00AF53A0" w:rsidRPr="00C325B9">
        <w:rPr>
          <w:rFonts w:ascii="Palatino Linotype" w:hAnsi="Palatino Linotype"/>
          <w:i/>
          <w:iCs/>
          <w:sz w:val="18"/>
          <w:szCs w:val="18"/>
        </w:rPr>
        <w:t xml:space="preserve">. </w:t>
      </w:r>
      <w:r w:rsidR="00AF53A0" w:rsidRPr="00C325B9">
        <w:rPr>
          <w:rFonts w:ascii="Palatino Linotype" w:hAnsi="Palatino Linotype"/>
          <w:sz w:val="18"/>
          <w:szCs w:val="18"/>
        </w:rPr>
        <w:t xml:space="preserve">- 2 - renverser, détruire. </w:t>
      </w:r>
      <w:r w:rsidR="00AF53A0" w:rsidRPr="00C325B9">
        <w:rPr>
          <w:rFonts w:ascii="Palatino Linotype" w:hAnsi="Palatino Linotype"/>
          <w:i/>
          <w:iCs/>
          <w:sz w:val="18"/>
          <w:szCs w:val="18"/>
        </w:rPr>
        <w:t>--- Stat.</w:t>
      </w:r>
    </w:p>
  </w:footnote>
  <w:footnote w:id="1000">
    <w:p w:rsidR="00EA449D" w:rsidRPr="00C325B9" w:rsidRDefault="00EA449D"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1000. </w:t>
      </w:r>
      <w:r w:rsidRPr="00C325B9">
        <w:rPr>
          <w:rFonts w:ascii="Palatino Linotype" w:eastAsia="Times New Roman" w:hAnsi="Palatino Linotype" w:cs="Times New Roman"/>
          <w:b/>
          <w:kern w:val="0"/>
          <w:sz w:val="18"/>
          <w:szCs w:val="18"/>
          <w:lang w:eastAsia="fr-FR"/>
          <w14:ligatures w14:val="none"/>
        </w:rPr>
        <w:t xml:space="preserve"> terra mare et contra mare terras </w:t>
      </w:r>
      <w:proofErr w:type="spellStart"/>
      <w:r w:rsidRPr="00C325B9">
        <w:rPr>
          <w:rFonts w:ascii="Palatino Linotype" w:eastAsia="Times New Roman" w:hAnsi="Palatino Linotype" w:cs="Times New Roman"/>
          <w:b/>
          <w:kern w:val="0"/>
          <w:sz w:val="18"/>
          <w:szCs w:val="18"/>
          <w:lang w:eastAsia="fr-FR"/>
          <w14:ligatures w14:val="none"/>
        </w:rPr>
        <w:t>terminat</w:t>
      </w:r>
      <w:proofErr w:type="spellEnd"/>
      <w:r w:rsidRPr="00C325B9">
        <w:rPr>
          <w:rFonts w:ascii="Palatino Linotype" w:eastAsia="Times New Roman" w:hAnsi="Palatino Linotype" w:cs="Times New Roman"/>
          <w:b/>
          <w:kern w:val="0"/>
          <w:sz w:val="18"/>
          <w:szCs w:val="18"/>
          <w:lang w:eastAsia="fr-FR"/>
          <w14:ligatures w14:val="none"/>
        </w:rPr>
        <w:t xml:space="preserve"> </w:t>
      </w:r>
      <w:proofErr w:type="spellStart"/>
      <w:r w:rsidRPr="00C325B9">
        <w:rPr>
          <w:rFonts w:ascii="Palatino Linotype" w:eastAsia="Times New Roman" w:hAnsi="Palatino Linotype" w:cs="Times New Roman"/>
          <w:b/>
          <w:kern w:val="0"/>
          <w:sz w:val="18"/>
          <w:szCs w:val="18"/>
          <w:lang w:eastAsia="fr-FR"/>
          <w14:ligatures w14:val="none"/>
        </w:rPr>
        <w:t>omnis</w:t>
      </w:r>
      <w:proofErr w:type="spellEnd"/>
      <w:r w:rsidR="00AF53A0" w:rsidRPr="00C325B9">
        <w:rPr>
          <w:rFonts w:ascii="Palatino Linotype" w:eastAsia="Times New Roman" w:hAnsi="Palatino Linotype" w:cs="Times New Roman"/>
          <w:b/>
          <w:kern w:val="0"/>
          <w:sz w:val="18"/>
          <w:szCs w:val="18"/>
          <w:lang w:eastAsia="fr-FR"/>
          <w14:ligatures w14:val="none"/>
        </w:rPr>
        <w:t xml:space="preserve"> </w:t>
      </w:r>
      <w:proofErr w:type="gramStart"/>
      <w:r w:rsidRPr="00C325B9">
        <w:rPr>
          <w:rFonts w:ascii="Palatino Linotype" w:eastAsia="Times New Roman" w:hAnsi="Palatino Linotype" w:cs="Times New Roman"/>
          <w:b/>
          <w:kern w:val="0"/>
          <w:sz w:val="18"/>
          <w:szCs w:val="18"/>
          <w:lang w:eastAsia="fr-FR"/>
          <w14:ligatures w14:val="none"/>
        </w:rPr>
        <w:t xml:space="preserve">; </w:t>
      </w:r>
      <w:r w:rsidR="00AF53A0"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eastAsia="Times New Roman" w:hAnsi="Palatino Linotype" w:cs="Times New Roman"/>
          <w:b/>
          <w:kern w:val="0"/>
          <w:sz w:val="18"/>
          <w:szCs w:val="18"/>
          <w:lang w:eastAsia="fr-FR"/>
          <w14:ligatures w14:val="none"/>
        </w:rPr>
        <w:t>—</w:t>
      </w:r>
      <w:proofErr w:type="gramEnd"/>
      <w:r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spellStart"/>
      <w:r w:rsidR="00AF53A0" w:rsidRPr="00C325B9">
        <w:rPr>
          <w:rFonts w:ascii="Palatino Linotype" w:hAnsi="Palatino Linotype" w:cs="Times New Roman"/>
          <w:b/>
          <w:bCs/>
          <w:sz w:val="18"/>
          <w:szCs w:val="18"/>
        </w:rPr>
        <w:t>Termĭno</w:t>
      </w:r>
      <w:proofErr w:type="spellEnd"/>
      <w:r w:rsidR="00AF53A0" w:rsidRPr="00C325B9">
        <w:rPr>
          <w:rFonts w:ascii="Palatino Linotype" w:hAnsi="Palatino Linotype" w:cs="Times New Roman"/>
          <w:b/>
          <w:bCs/>
          <w:sz w:val="18"/>
          <w:szCs w:val="18"/>
        </w:rPr>
        <w:t xml:space="preserve">, </w:t>
      </w:r>
      <w:proofErr w:type="spellStart"/>
      <w:r w:rsidR="00AF53A0" w:rsidRPr="00C325B9">
        <w:rPr>
          <w:rFonts w:ascii="Palatino Linotype" w:hAnsi="Palatino Linotype" w:cs="Times New Roman"/>
          <w:b/>
          <w:bCs/>
          <w:sz w:val="18"/>
          <w:szCs w:val="18"/>
        </w:rPr>
        <w:t>āre</w:t>
      </w:r>
      <w:proofErr w:type="spellEnd"/>
      <w:r w:rsidR="00AF53A0" w:rsidRPr="00C325B9">
        <w:rPr>
          <w:rFonts w:ascii="Palatino Linotype" w:hAnsi="Palatino Linotype" w:cs="Times New Roman"/>
          <w:b/>
          <w:bCs/>
          <w:sz w:val="18"/>
          <w:szCs w:val="18"/>
        </w:rPr>
        <w:t xml:space="preserve">, </w:t>
      </w:r>
      <w:proofErr w:type="spellStart"/>
      <w:r w:rsidR="00AF53A0" w:rsidRPr="00C325B9">
        <w:rPr>
          <w:rFonts w:ascii="Palatino Linotype" w:hAnsi="Palatino Linotype" w:cs="Times New Roman"/>
          <w:b/>
          <w:bCs/>
          <w:sz w:val="18"/>
          <w:szCs w:val="18"/>
        </w:rPr>
        <w:t>āvi</w:t>
      </w:r>
      <w:proofErr w:type="spellEnd"/>
      <w:r w:rsidR="00AF53A0" w:rsidRPr="00C325B9">
        <w:rPr>
          <w:rFonts w:ascii="Palatino Linotype" w:hAnsi="Palatino Linotype" w:cs="Times New Roman"/>
          <w:b/>
          <w:bCs/>
          <w:sz w:val="18"/>
          <w:szCs w:val="18"/>
        </w:rPr>
        <w:t xml:space="preserve">, </w:t>
      </w:r>
      <w:proofErr w:type="spellStart"/>
      <w:r w:rsidR="00AF53A0" w:rsidRPr="00C325B9">
        <w:rPr>
          <w:rFonts w:ascii="Palatino Linotype" w:hAnsi="Palatino Linotype" w:cs="Times New Roman"/>
          <w:b/>
          <w:bCs/>
          <w:sz w:val="18"/>
          <w:szCs w:val="18"/>
        </w:rPr>
        <w:t>ātum</w:t>
      </w:r>
      <w:proofErr w:type="spellEnd"/>
      <w:r w:rsidR="00AF53A0" w:rsidRPr="00C325B9">
        <w:rPr>
          <w:rFonts w:ascii="Palatino Linotype" w:hAnsi="Palatino Linotype" w:cs="Times New Roman"/>
          <w:b/>
          <w:bCs/>
          <w:sz w:val="18"/>
          <w:szCs w:val="18"/>
        </w:rPr>
        <w:t xml:space="preserve"> [terminus] : - tr. -</w:t>
      </w:r>
      <w:r w:rsidR="00AB1151" w:rsidRPr="00C325B9">
        <w:rPr>
          <w:rFonts w:ascii="Palatino Linotype" w:hAnsi="Palatino Linotype" w:cs="Times New Roman"/>
          <w:b/>
          <w:bCs/>
          <w:sz w:val="18"/>
          <w:szCs w:val="18"/>
        </w:rPr>
        <w:t xml:space="preserve"> </w:t>
      </w:r>
      <w:r w:rsidR="00AF53A0" w:rsidRPr="00C325B9">
        <w:rPr>
          <w:rFonts w:ascii="Palatino Linotype" w:hAnsi="Palatino Linotype" w:cs="Times New Roman"/>
          <w:b/>
          <w:bCs/>
          <w:sz w:val="18"/>
          <w:szCs w:val="18"/>
        </w:rPr>
        <w:t xml:space="preserve">: </w:t>
      </w:r>
      <w:r w:rsidR="00AF53A0" w:rsidRPr="00C325B9">
        <w:rPr>
          <w:rFonts w:ascii="Palatino Linotype" w:hAnsi="Palatino Linotype" w:cs="Times New Roman"/>
          <w:sz w:val="18"/>
          <w:szCs w:val="18"/>
        </w:rPr>
        <w:t xml:space="preserve"> borner, limiter.  </w:t>
      </w:r>
      <w:r w:rsidRPr="00C325B9">
        <w:rPr>
          <w:rFonts w:ascii="Palatino Linotype" w:hAnsi="Palatino Linotype" w:cs="Times New Roman"/>
          <w:sz w:val="18"/>
          <w:szCs w:val="18"/>
        </w:rPr>
        <w:t xml:space="preserve">   </w:t>
      </w:r>
      <w:r w:rsidR="00AF53A0" w:rsidRPr="00C325B9">
        <w:rPr>
          <w:rFonts w:ascii="Palatino Linotype" w:hAnsi="Palatino Linotype" w:cs="Times New Roman"/>
          <w:b/>
          <w:bCs/>
          <w:sz w:val="18"/>
          <w:szCs w:val="18"/>
        </w:rPr>
        <w:t>Contra</w:t>
      </w:r>
      <w:r w:rsidR="00AB1151" w:rsidRPr="00C325B9">
        <w:rPr>
          <w:rFonts w:ascii="Palatino Linotype" w:hAnsi="Palatino Linotype" w:cs="Times New Roman"/>
          <w:sz w:val="18"/>
          <w:szCs w:val="18"/>
        </w:rPr>
        <w:t xml:space="preserve"> </w:t>
      </w:r>
      <w:r w:rsidR="00AF53A0" w:rsidRPr="00C325B9">
        <w:rPr>
          <w:rFonts w:ascii="Palatino Linotype" w:hAnsi="Palatino Linotype" w:cs="Times New Roman"/>
          <w:sz w:val="18"/>
          <w:szCs w:val="18"/>
        </w:rPr>
        <w:t xml:space="preserve">: adv. inversement. </w:t>
      </w:r>
      <w:r w:rsidRPr="00C325B9">
        <w:rPr>
          <w:rFonts w:ascii="Palatino Linotype" w:hAnsi="Palatino Linotype" w:cs="Times New Roman"/>
          <w:sz w:val="18"/>
          <w:szCs w:val="18"/>
        </w:rPr>
        <w:t xml:space="preserve"> </w:t>
      </w:r>
      <w:r w:rsidR="008D63C2" w:rsidRPr="00C325B9">
        <w:rPr>
          <w:rFonts w:ascii="Palatino Linotype" w:hAnsi="Palatino Linotype" w:cs="Times New Roman"/>
          <w:sz w:val="18"/>
          <w:szCs w:val="18"/>
        </w:rPr>
        <w:t xml:space="preserve">     </w:t>
      </w:r>
      <w:proofErr w:type="spellStart"/>
      <w:r w:rsidR="00AF53A0" w:rsidRPr="00C325B9">
        <w:rPr>
          <w:rFonts w:ascii="Palatino Linotype" w:hAnsi="Palatino Linotype" w:cs="Times New Roman"/>
          <w:b/>
          <w:bCs/>
          <w:sz w:val="18"/>
          <w:szCs w:val="18"/>
        </w:rPr>
        <w:t>Omnis</w:t>
      </w:r>
      <w:proofErr w:type="spellEnd"/>
      <w:r w:rsidR="00AF53A0" w:rsidRPr="00C325B9">
        <w:rPr>
          <w:rFonts w:ascii="Palatino Linotype" w:hAnsi="Palatino Linotype" w:cs="Times New Roman"/>
          <w:sz w:val="18"/>
          <w:szCs w:val="18"/>
        </w:rPr>
        <w:t xml:space="preserve">. = </w:t>
      </w:r>
      <w:proofErr w:type="spellStart"/>
      <w:r w:rsidR="00AF53A0" w:rsidRPr="00C325B9">
        <w:rPr>
          <w:rFonts w:ascii="Palatino Linotype" w:hAnsi="Palatino Linotype" w:cs="Times New Roman"/>
          <w:sz w:val="18"/>
          <w:szCs w:val="18"/>
        </w:rPr>
        <w:t>omnes</w:t>
      </w:r>
      <w:proofErr w:type="spellEnd"/>
      <w:r w:rsidR="00AF53A0" w:rsidRPr="00C325B9">
        <w:rPr>
          <w:rFonts w:ascii="Palatino Linotype" w:hAnsi="Palatino Linotype" w:cs="Times New Roman"/>
          <w:sz w:val="18"/>
          <w:szCs w:val="18"/>
        </w:rPr>
        <w:t xml:space="preserve">. </w:t>
      </w:r>
    </w:p>
  </w:footnote>
  <w:footnote w:id="1001">
    <w:p w:rsidR="00EA449D" w:rsidRPr="00C325B9" w:rsidRDefault="00EA449D"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1001. </w:t>
      </w:r>
      <w:proofErr w:type="spellStart"/>
      <w:r w:rsidRPr="00C325B9">
        <w:rPr>
          <w:rFonts w:ascii="Palatino Linotype" w:hAnsi="Palatino Linotype"/>
          <w:b/>
          <w:color w:val="auto"/>
          <w:sz w:val="18"/>
          <w:szCs w:val="18"/>
        </w:rPr>
        <w:t>omne</w:t>
      </w:r>
      <w:proofErr w:type="spellEnd"/>
      <w:r w:rsidRPr="00C325B9">
        <w:rPr>
          <w:rFonts w:ascii="Palatino Linotype" w:hAnsi="Palatino Linotype"/>
          <w:b/>
          <w:color w:val="auto"/>
          <w:sz w:val="18"/>
          <w:szCs w:val="18"/>
        </w:rPr>
        <w:t xml:space="preserve"> </w:t>
      </w:r>
      <w:proofErr w:type="spellStart"/>
      <w:r w:rsidRPr="00C325B9">
        <w:rPr>
          <w:rFonts w:ascii="Palatino Linotype" w:hAnsi="Palatino Linotype"/>
          <w:b/>
          <w:color w:val="auto"/>
          <w:sz w:val="18"/>
          <w:szCs w:val="18"/>
        </w:rPr>
        <w:t>quidem</w:t>
      </w:r>
      <w:proofErr w:type="spellEnd"/>
      <w:r w:rsidRPr="00C325B9">
        <w:rPr>
          <w:rFonts w:ascii="Palatino Linotype" w:hAnsi="Palatino Linotype"/>
          <w:b/>
          <w:color w:val="auto"/>
          <w:sz w:val="18"/>
          <w:szCs w:val="18"/>
        </w:rPr>
        <w:t xml:space="preserve"> </w:t>
      </w:r>
      <w:proofErr w:type="spellStart"/>
      <w:r w:rsidRPr="00C325B9">
        <w:rPr>
          <w:rFonts w:ascii="Palatino Linotype" w:hAnsi="Palatino Linotype"/>
          <w:b/>
          <w:color w:val="auto"/>
          <w:sz w:val="18"/>
          <w:szCs w:val="18"/>
        </w:rPr>
        <w:t>vero</w:t>
      </w:r>
      <w:proofErr w:type="spellEnd"/>
      <w:r w:rsidRPr="00C325B9">
        <w:rPr>
          <w:rFonts w:ascii="Palatino Linotype" w:hAnsi="Palatino Linotype"/>
          <w:b/>
          <w:color w:val="auto"/>
          <w:sz w:val="18"/>
          <w:szCs w:val="18"/>
        </w:rPr>
        <w:t xml:space="preserve"> </w:t>
      </w:r>
      <w:proofErr w:type="spellStart"/>
      <w:r w:rsidRPr="00C325B9">
        <w:rPr>
          <w:rFonts w:ascii="Palatino Linotype" w:hAnsi="Palatino Linotype"/>
          <w:b/>
          <w:color w:val="auto"/>
          <w:sz w:val="18"/>
          <w:szCs w:val="18"/>
        </w:rPr>
        <w:t>nil</w:t>
      </w:r>
      <w:proofErr w:type="spellEnd"/>
      <w:r w:rsidRPr="00C325B9">
        <w:rPr>
          <w:rFonts w:ascii="Palatino Linotype" w:hAnsi="Palatino Linotype"/>
          <w:b/>
          <w:color w:val="auto"/>
          <w:sz w:val="18"/>
          <w:szCs w:val="18"/>
        </w:rPr>
        <w:t xml:space="preserve"> est quod </w:t>
      </w:r>
      <w:proofErr w:type="spellStart"/>
      <w:r w:rsidRPr="00C325B9">
        <w:rPr>
          <w:rFonts w:ascii="Palatino Linotype" w:hAnsi="Palatino Linotype"/>
          <w:b/>
          <w:color w:val="auto"/>
          <w:sz w:val="18"/>
          <w:szCs w:val="18"/>
        </w:rPr>
        <w:t>finiat</w:t>
      </w:r>
      <w:proofErr w:type="spellEnd"/>
      <w:r w:rsidRPr="00C325B9">
        <w:rPr>
          <w:rFonts w:ascii="Palatino Linotype" w:hAnsi="Palatino Linotype"/>
          <w:b/>
          <w:color w:val="auto"/>
          <w:sz w:val="18"/>
          <w:szCs w:val="18"/>
        </w:rPr>
        <w:t xml:space="preserve"> extra. —  </w:t>
      </w:r>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b/>
          <w:bCs/>
          <w:color w:val="auto"/>
          <w:sz w:val="18"/>
          <w:szCs w:val="18"/>
        </w:rPr>
        <w:t>Nīl</w:t>
      </w:r>
      <w:proofErr w:type="spellEnd"/>
      <w:r w:rsidR="00CA7EEC" w:rsidRPr="00C325B9">
        <w:rPr>
          <w:rFonts w:ascii="Palatino Linotype" w:hAnsi="Palatino Linotype"/>
          <w:b/>
          <w:bCs/>
          <w:color w:val="auto"/>
          <w:sz w:val="18"/>
          <w:szCs w:val="18"/>
        </w:rPr>
        <w:t xml:space="preserve"> :</w:t>
      </w:r>
      <w:r w:rsidR="00AB1151" w:rsidRPr="00C325B9">
        <w:rPr>
          <w:rFonts w:ascii="Palatino Linotype" w:hAnsi="Palatino Linotype"/>
          <w:b/>
          <w:bCs/>
          <w:color w:val="auto"/>
          <w:sz w:val="18"/>
          <w:szCs w:val="18"/>
        </w:rPr>
        <w:t xml:space="preserve"> </w:t>
      </w:r>
      <w:r w:rsidR="00CA7EEC" w:rsidRPr="00C325B9">
        <w:rPr>
          <w:rFonts w:ascii="Palatino Linotype" w:hAnsi="Palatino Linotype"/>
          <w:b/>
          <w:bCs/>
          <w:color w:val="auto"/>
          <w:sz w:val="18"/>
          <w:szCs w:val="18"/>
        </w:rPr>
        <w:t xml:space="preserve">c. </w:t>
      </w:r>
      <w:proofErr w:type="spellStart"/>
      <w:r w:rsidR="00CA7EEC" w:rsidRPr="00C325B9">
        <w:rPr>
          <w:rFonts w:ascii="Palatino Linotype" w:hAnsi="Palatino Linotype"/>
          <w:b/>
          <w:bCs/>
          <w:color w:val="auto"/>
          <w:sz w:val="18"/>
          <w:szCs w:val="18"/>
        </w:rPr>
        <w:t>nĭhĭl</w:t>
      </w:r>
      <w:proofErr w:type="spellEnd"/>
      <w:r w:rsidR="00CA7EEC" w:rsidRPr="00C325B9">
        <w:rPr>
          <w:rFonts w:ascii="Palatino Linotype" w:hAnsi="Palatino Linotype"/>
          <w:b/>
          <w:bCs/>
          <w:color w:val="auto"/>
          <w:sz w:val="18"/>
          <w:szCs w:val="18"/>
        </w:rPr>
        <w:t xml:space="preserve">.      </w:t>
      </w:r>
      <w:proofErr w:type="spellStart"/>
      <w:r w:rsidR="00CA7EEC" w:rsidRPr="00C325B9">
        <w:rPr>
          <w:rFonts w:ascii="Palatino Linotype" w:hAnsi="Palatino Linotype"/>
          <w:b/>
          <w:bCs/>
          <w:color w:val="auto"/>
          <w:sz w:val="18"/>
          <w:szCs w:val="18"/>
        </w:rPr>
        <w:t>Extrā</w:t>
      </w:r>
      <w:proofErr w:type="spellEnd"/>
      <w:r w:rsidR="00CA7EEC" w:rsidRPr="00C325B9">
        <w:rPr>
          <w:rFonts w:ascii="Palatino Linotype" w:hAnsi="Palatino Linotype"/>
          <w:b/>
          <w:bCs/>
          <w:color w:val="auto"/>
          <w:sz w:val="18"/>
          <w:szCs w:val="18"/>
        </w:rPr>
        <w:t>,</w:t>
      </w:r>
      <w:r w:rsidR="00AB1151" w:rsidRPr="00C325B9">
        <w:rPr>
          <w:rFonts w:ascii="Palatino Linotype" w:hAnsi="Palatino Linotype"/>
          <w:b/>
          <w:bCs/>
          <w:color w:val="auto"/>
          <w:sz w:val="18"/>
          <w:szCs w:val="18"/>
        </w:rPr>
        <w:t xml:space="preserve"> </w:t>
      </w:r>
      <w:r w:rsidR="00147923" w:rsidRPr="00C325B9">
        <w:rPr>
          <w:rFonts w:ascii="Palatino Linotype" w:hAnsi="Palatino Linotype"/>
          <w:b/>
          <w:bCs/>
          <w:color w:val="auto"/>
          <w:sz w:val="18"/>
          <w:szCs w:val="18"/>
        </w:rPr>
        <w:t xml:space="preserve">: - 1-. </w:t>
      </w:r>
      <w:r w:rsidR="00CA7EEC" w:rsidRPr="00C325B9">
        <w:rPr>
          <w:rFonts w:ascii="Palatino Linotype" w:hAnsi="Palatino Linotype"/>
          <w:color w:val="auto"/>
          <w:sz w:val="18"/>
          <w:szCs w:val="18"/>
        </w:rPr>
        <w:t xml:space="preserve">adv. (= </w:t>
      </w:r>
      <w:proofErr w:type="spellStart"/>
      <w:r w:rsidR="00CA7EEC" w:rsidRPr="00C325B9">
        <w:rPr>
          <w:rFonts w:ascii="Palatino Linotype" w:hAnsi="Palatino Linotype"/>
          <w:i/>
          <w:iCs/>
          <w:color w:val="auto"/>
          <w:sz w:val="18"/>
          <w:szCs w:val="18"/>
        </w:rPr>
        <w:t>extera</w:t>
      </w:r>
      <w:proofErr w:type="spellEnd"/>
      <w:r w:rsidR="00CA7EEC" w:rsidRPr="00C325B9">
        <w:rPr>
          <w:rFonts w:ascii="Palatino Linotype" w:hAnsi="Palatino Linotype"/>
          <w:i/>
          <w:iCs/>
          <w:color w:val="auto"/>
          <w:sz w:val="18"/>
          <w:szCs w:val="18"/>
        </w:rPr>
        <w:t xml:space="preserve"> parte</w:t>
      </w:r>
      <w:r w:rsidR="00CA7EEC"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au dehors, à l'extérieur</w:t>
      </w:r>
      <w:r w:rsidR="00AB1151"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 xml:space="preserve">; en outre en plus. </w:t>
      </w:r>
      <w:r w:rsidR="00AB1151" w:rsidRPr="00C325B9">
        <w:rPr>
          <w:rFonts w:ascii="Palatino Linotype" w:hAnsi="Palatino Linotype"/>
          <w:b/>
          <w:bCs/>
          <w:color w:val="auto"/>
          <w:sz w:val="18"/>
          <w:szCs w:val="18"/>
        </w:rPr>
        <w:t xml:space="preserve"> </w:t>
      </w:r>
      <w:r w:rsidR="00CA7EEC" w:rsidRPr="00C325B9">
        <w:rPr>
          <w:rFonts w:ascii="Palatino Linotype" w:hAnsi="Palatino Linotype"/>
          <w:b/>
          <w:bCs/>
          <w:color w:val="auto"/>
          <w:sz w:val="18"/>
          <w:szCs w:val="18"/>
        </w:rPr>
        <w:t xml:space="preserve"> 2 - </w:t>
      </w:r>
      <w:proofErr w:type="spellStart"/>
      <w:r w:rsidR="00CA7EEC" w:rsidRPr="00C325B9">
        <w:rPr>
          <w:rFonts w:ascii="Palatino Linotype" w:hAnsi="Palatino Linotype"/>
          <w:b/>
          <w:bCs/>
          <w:color w:val="auto"/>
          <w:sz w:val="18"/>
          <w:szCs w:val="18"/>
        </w:rPr>
        <w:t>extrā</w:t>
      </w:r>
      <w:proofErr w:type="spellEnd"/>
      <w:r w:rsidR="00CA7EEC" w:rsidRPr="00C325B9">
        <w:rPr>
          <w:rFonts w:ascii="Palatino Linotype" w:hAnsi="Palatino Linotype"/>
          <w:b/>
          <w:bCs/>
          <w:color w:val="auto"/>
          <w:sz w:val="18"/>
          <w:szCs w:val="18"/>
        </w:rPr>
        <w:t xml:space="preserve">, </w:t>
      </w:r>
      <w:proofErr w:type="spellStart"/>
      <w:r w:rsidR="00CA7EEC" w:rsidRPr="00C325B9">
        <w:rPr>
          <w:rFonts w:ascii="Palatino Linotype" w:hAnsi="Palatino Linotype"/>
          <w:b/>
          <w:bCs/>
          <w:color w:val="auto"/>
          <w:sz w:val="18"/>
          <w:szCs w:val="18"/>
        </w:rPr>
        <w:t>prép</w:t>
      </w:r>
      <w:proofErr w:type="spellEnd"/>
      <w:r w:rsidR="00CA7EEC" w:rsidRPr="00C325B9">
        <w:rPr>
          <w:rFonts w:ascii="Palatino Linotype" w:hAnsi="Palatino Linotype"/>
          <w:b/>
          <w:bCs/>
          <w:color w:val="auto"/>
          <w:sz w:val="18"/>
          <w:szCs w:val="18"/>
        </w:rPr>
        <w:t>. + acc. :</w:t>
      </w:r>
      <w:r w:rsidR="00AB1151" w:rsidRPr="00C325B9">
        <w:rPr>
          <w:rFonts w:ascii="Palatino Linotype" w:hAnsi="Palatino Linotype"/>
          <w:b/>
          <w:bCs/>
          <w:color w:val="auto"/>
          <w:sz w:val="18"/>
          <w:szCs w:val="18"/>
        </w:rPr>
        <w:t xml:space="preserve"> </w:t>
      </w:r>
      <w:r w:rsidR="00AB1151"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en dehors de, hors de</w:t>
      </w:r>
      <w:r w:rsidR="00AB1151"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 xml:space="preserve">en dehors de.  </w:t>
      </w:r>
      <w:proofErr w:type="spellStart"/>
      <w:r w:rsidR="00CA7EEC" w:rsidRPr="00C325B9">
        <w:rPr>
          <w:rFonts w:ascii="Palatino Linotype" w:hAnsi="Palatino Linotype"/>
          <w:b/>
          <w:bCs/>
          <w:color w:val="auto"/>
          <w:sz w:val="18"/>
          <w:szCs w:val="18"/>
        </w:rPr>
        <w:t>Omne</w:t>
      </w:r>
      <w:proofErr w:type="spellEnd"/>
      <w:r w:rsidR="00AB1151"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 le tout, l’univers</w:t>
      </w:r>
      <w:r w:rsidR="00147923" w:rsidRPr="00C325B9">
        <w:rPr>
          <w:rFonts w:ascii="Palatino Linotype" w:hAnsi="Palatino Linotype"/>
          <w:color w:val="auto"/>
          <w:sz w:val="18"/>
          <w:szCs w:val="18"/>
        </w:rPr>
        <w:t>,</w:t>
      </w:r>
      <w:r w:rsidR="00CA7EEC" w:rsidRPr="00C325B9">
        <w:rPr>
          <w:rFonts w:ascii="Palatino Linotype" w:hAnsi="Palatino Linotype"/>
          <w:color w:val="auto"/>
          <w:sz w:val="18"/>
          <w:szCs w:val="18"/>
        </w:rPr>
        <w:t xml:space="preserve"> est </w:t>
      </w:r>
      <w:proofErr w:type="spellStart"/>
      <w:r w:rsidR="00CA7EEC" w:rsidRPr="00C325B9">
        <w:rPr>
          <w:rFonts w:ascii="Palatino Linotype" w:hAnsi="Palatino Linotype"/>
          <w:color w:val="auto"/>
          <w:sz w:val="18"/>
          <w:szCs w:val="18"/>
        </w:rPr>
        <w:t>cod</w:t>
      </w:r>
      <w:proofErr w:type="spellEnd"/>
      <w:r w:rsidR="00CA7EEC" w:rsidRPr="00C325B9">
        <w:rPr>
          <w:rFonts w:ascii="Palatino Linotype" w:hAnsi="Palatino Linotype"/>
          <w:color w:val="auto"/>
          <w:sz w:val="18"/>
          <w:szCs w:val="18"/>
        </w:rPr>
        <w:t xml:space="preserve"> de </w:t>
      </w:r>
      <w:proofErr w:type="spellStart"/>
      <w:r w:rsidR="00CA7EEC" w:rsidRPr="00C325B9">
        <w:rPr>
          <w:rFonts w:ascii="Palatino Linotype" w:hAnsi="Palatino Linotype"/>
          <w:b/>
          <w:bCs/>
          <w:color w:val="auto"/>
          <w:sz w:val="18"/>
          <w:szCs w:val="18"/>
        </w:rPr>
        <w:t>finiat</w:t>
      </w:r>
      <w:proofErr w:type="spellEnd"/>
      <w:r w:rsidR="00CA7EEC" w:rsidRPr="00C325B9">
        <w:rPr>
          <w:rFonts w:ascii="Palatino Linotype" w:hAnsi="Palatino Linotype"/>
          <w:color w:val="auto"/>
          <w:sz w:val="18"/>
          <w:szCs w:val="18"/>
        </w:rPr>
        <w:t xml:space="preserve">.    </w:t>
      </w:r>
      <w:r w:rsidR="0039231A" w:rsidRPr="00C325B9">
        <w:rPr>
          <w:rFonts w:ascii="Palatino Linotype" w:hAnsi="Palatino Linotype"/>
          <w:sz w:val="18"/>
          <w:szCs w:val="18"/>
        </w:rPr>
        <w:t xml:space="preserve">   </w:t>
      </w:r>
      <w:proofErr w:type="spellStart"/>
      <w:r w:rsidR="0039231A" w:rsidRPr="00C325B9">
        <w:rPr>
          <w:rFonts w:ascii="Palatino Linotype" w:hAnsi="Palatino Linotype"/>
          <w:b/>
          <w:bCs/>
          <w:sz w:val="18"/>
          <w:szCs w:val="18"/>
        </w:rPr>
        <w:t>Fīnĭo</w:t>
      </w:r>
      <w:proofErr w:type="spellEnd"/>
      <w:r w:rsidR="0039231A" w:rsidRPr="00C325B9">
        <w:rPr>
          <w:rFonts w:ascii="Palatino Linotype" w:hAnsi="Palatino Linotype"/>
          <w:b/>
          <w:bCs/>
          <w:sz w:val="18"/>
          <w:szCs w:val="18"/>
        </w:rPr>
        <w:t xml:space="preserve">, </w:t>
      </w:r>
      <w:proofErr w:type="spellStart"/>
      <w:r w:rsidR="0039231A" w:rsidRPr="00C325B9">
        <w:rPr>
          <w:rFonts w:ascii="Palatino Linotype" w:hAnsi="Palatino Linotype"/>
          <w:b/>
          <w:bCs/>
          <w:sz w:val="18"/>
          <w:szCs w:val="18"/>
        </w:rPr>
        <w:t>īre</w:t>
      </w:r>
      <w:proofErr w:type="spellEnd"/>
      <w:r w:rsidR="0039231A" w:rsidRPr="00C325B9">
        <w:rPr>
          <w:rFonts w:ascii="Palatino Linotype" w:hAnsi="Palatino Linotype"/>
          <w:b/>
          <w:bCs/>
          <w:sz w:val="18"/>
          <w:szCs w:val="18"/>
        </w:rPr>
        <w:t xml:space="preserve">, </w:t>
      </w:r>
      <w:proofErr w:type="spellStart"/>
      <w:r w:rsidR="0039231A" w:rsidRPr="00C325B9">
        <w:rPr>
          <w:rFonts w:ascii="Palatino Linotype" w:hAnsi="Palatino Linotype"/>
          <w:sz w:val="18"/>
          <w:szCs w:val="18"/>
        </w:rPr>
        <w:t>īvi</w:t>
      </w:r>
      <w:proofErr w:type="spellEnd"/>
      <w:r w:rsidR="0039231A" w:rsidRPr="00C325B9">
        <w:rPr>
          <w:rFonts w:ascii="Palatino Linotype" w:hAnsi="Palatino Linotype"/>
          <w:sz w:val="18"/>
          <w:szCs w:val="18"/>
        </w:rPr>
        <w:t xml:space="preserve"> (</w:t>
      </w:r>
      <w:proofErr w:type="spellStart"/>
      <w:r w:rsidR="0039231A" w:rsidRPr="00C325B9">
        <w:rPr>
          <w:rFonts w:ascii="Palatino Linotype" w:hAnsi="Palatino Linotype"/>
          <w:sz w:val="18"/>
          <w:szCs w:val="18"/>
        </w:rPr>
        <w:t>ĭi</w:t>
      </w:r>
      <w:proofErr w:type="spellEnd"/>
      <w:r w:rsidR="0039231A" w:rsidRPr="00C325B9">
        <w:rPr>
          <w:rFonts w:ascii="Palatino Linotype" w:hAnsi="Palatino Linotype"/>
          <w:sz w:val="18"/>
          <w:szCs w:val="18"/>
        </w:rPr>
        <w:t xml:space="preserve">), </w:t>
      </w:r>
      <w:proofErr w:type="spellStart"/>
      <w:r w:rsidR="0039231A" w:rsidRPr="00C325B9">
        <w:rPr>
          <w:rFonts w:ascii="Palatino Linotype" w:hAnsi="Palatino Linotype"/>
          <w:sz w:val="18"/>
          <w:szCs w:val="18"/>
        </w:rPr>
        <w:t>ītum</w:t>
      </w:r>
      <w:proofErr w:type="spellEnd"/>
      <w:r w:rsidR="0039231A"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39231A" w:rsidRPr="00C325B9">
        <w:rPr>
          <w:rFonts w:ascii="Palatino Linotype" w:hAnsi="Palatino Linotype"/>
          <w:sz w:val="18"/>
          <w:szCs w:val="18"/>
        </w:rPr>
        <w:t xml:space="preserve">- tr. </w:t>
      </w:r>
      <w:proofErr w:type="gramStart"/>
      <w:r w:rsidR="0039231A" w:rsidRPr="00C325B9">
        <w:rPr>
          <w:rFonts w:ascii="Palatino Linotype" w:hAnsi="Palatino Linotype"/>
          <w:sz w:val="18"/>
          <w:szCs w:val="18"/>
        </w:rPr>
        <w:t>-  limiter</w:t>
      </w:r>
      <w:proofErr w:type="gramEnd"/>
      <w:r w:rsidR="0039231A" w:rsidRPr="00C325B9">
        <w:rPr>
          <w:rFonts w:ascii="Palatino Linotype" w:hAnsi="Palatino Linotype"/>
          <w:sz w:val="18"/>
          <w:szCs w:val="18"/>
        </w:rPr>
        <w:t>, délimiter, borner [</w:t>
      </w:r>
      <w:proofErr w:type="spellStart"/>
      <w:r w:rsidR="0039231A" w:rsidRPr="00C325B9">
        <w:rPr>
          <w:rFonts w:ascii="Palatino Linotype" w:hAnsi="Palatino Linotype"/>
          <w:i/>
          <w:iCs/>
          <w:sz w:val="18"/>
          <w:szCs w:val="18"/>
        </w:rPr>
        <w:t>pr</w:t>
      </w:r>
      <w:proofErr w:type="spellEnd"/>
      <w:r w:rsidR="0039231A" w:rsidRPr="00C325B9">
        <w:rPr>
          <w:rFonts w:ascii="Palatino Linotype" w:hAnsi="Palatino Linotype"/>
          <w:i/>
          <w:iCs/>
          <w:sz w:val="18"/>
          <w:szCs w:val="18"/>
        </w:rPr>
        <w:t>. et fig.</w:t>
      </w:r>
      <w:r w:rsidR="0039231A"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proofErr w:type="gramStart"/>
      <w:r w:rsidR="0039231A" w:rsidRPr="00C325B9">
        <w:rPr>
          <w:rFonts w:ascii="Palatino Linotype" w:hAnsi="Palatino Linotype"/>
          <w:sz w:val="18"/>
          <w:szCs w:val="18"/>
        </w:rPr>
        <w:t>avoir</w:t>
      </w:r>
      <w:proofErr w:type="gramEnd"/>
      <w:r w:rsidR="0039231A" w:rsidRPr="00C325B9">
        <w:rPr>
          <w:rFonts w:ascii="Palatino Linotype" w:hAnsi="Palatino Linotype"/>
          <w:sz w:val="18"/>
          <w:szCs w:val="18"/>
        </w:rPr>
        <w:t xml:space="preserve"> un </w:t>
      </w:r>
      <w:proofErr w:type="gramStart"/>
      <w:r w:rsidR="0039231A" w:rsidRPr="00C325B9">
        <w:rPr>
          <w:rFonts w:ascii="Palatino Linotype" w:hAnsi="Palatino Linotype"/>
          <w:sz w:val="18"/>
          <w:szCs w:val="18"/>
        </w:rPr>
        <w:t>terme;</w:t>
      </w:r>
      <w:proofErr w:type="gramEnd"/>
      <w:r w:rsidR="0039231A" w:rsidRPr="00C325B9">
        <w:rPr>
          <w:rFonts w:ascii="Palatino Linotype" w:hAnsi="Palatino Linotype"/>
          <w:sz w:val="18"/>
          <w:szCs w:val="18"/>
        </w:rPr>
        <w:t xml:space="preserve"> finir.  </w:t>
      </w:r>
      <w:r w:rsidR="00CA7EEC" w:rsidRPr="00C325B9">
        <w:rPr>
          <w:rFonts w:ascii="Palatino Linotype" w:hAnsi="Palatino Linotype"/>
          <w:color w:val="auto"/>
          <w:sz w:val="18"/>
          <w:szCs w:val="18"/>
        </w:rPr>
        <w:t xml:space="preserve"> </w:t>
      </w:r>
      <w:r w:rsidR="0039231A" w:rsidRPr="00C325B9">
        <w:rPr>
          <w:rFonts w:ascii="Palatino Linotype" w:hAnsi="Palatino Linotype"/>
          <w:color w:val="auto"/>
          <w:sz w:val="18"/>
          <w:szCs w:val="18"/>
        </w:rPr>
        <w:t xml:space="preserve">  </w:t>
      </w:r>
      <w:r w:rsidR="0039231A" w:rsidRPr="00C325B9">
        <w:rPr>
          <w:rFonts w:ascii="Palatino Linotype" w:hAnsi="Palatino Linotype"/>
          <w:color w:val="auto"/>
          <w:sz w:val="18"/>
          <w:szCs w:val="18"/>
        </w:rPr>
        <w:br/>
        <w:t xml:space="preserve">        </w:t>
      </w:r>
      <w:r w:rsidR="00CA7EEC" w:rsidRPr="00C325B9">
        <w:rPr>
          <w:rFonts w:ascii="Palatino Linotype" w:hAnsi="Palatino Linotype"/>
          <w:b/>
          <w:bCs/>
          <w:color w:val="C00000"/>
          <w:sz w:val="18"/>
          <w:szCs w:val="18"/>
        </w:rPr>
        <w:t xml:space="preserve">NB. </w:t>
      </w:r>
      <w:r w:rsidR="00CA7EEC" w:rsidRPr="00C325B9">
        <w:rPr>
          <w:rFonts w:ascii="Palatino Linotype" w:hAnsi="Palatino Linotype"/>
          <w:b/>
          <w:bCs/>
          <w:color w:val="auto"/>
          <w:sz w:val="18"/>
          <w:szCs w:val="18"/>
        </w:rPr>
        <w:t xml:space="preserve">Bailey. </w:t>
      </w:r>
      <w:proofErr w:type="spellStart"/>
      <w:r w:rsidR="00147923" w:rsidRPr="00C325B9">
        <w:rPr>
          <w:rFonts w:ascii="Palatino Linotype" w:hAnsi="Palatino Linotype"/>
          <w:color w:val="auto"/>
          <w:sz w:val="18"/>
          <w:szCs w:val="18"/>
        </w:rPr>
        <w:t>O</w:t>
      </w:r>
      <w:r w:rsidR="00CA7EEC" w:rsidRPr="00C325B9">
        <w:rPr>
          <w:rFonts w:ascii="Palatino Linotype" w:hAnsi="Palatino Linotype"/>
          <w:color w:val="auto"/>
          <w:sz w:val="18"/>
          <w:szCs w:val="18"/>
        </w:rPr>
        <w:t>mne</w:t>
      </w:r>
      <w:proofErr w:type="spellEnd"/>
      <w:r w:rsidR="00147923"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 xml:space="preserve">: once more ‘the </w:t>
      </w:r>
      <w:proofErr w:type="spellStart"/>
      <w:r w:rsidR="00CA7EEC" w:rsidRPr="00C325B9">
        <w:rPr>
          <w:rFonts w:ascii="Palatino Linotype" w:hAnsi="Palatino Linotype"/>
          <w:color w:val="auto"/>
          <w:sz w:val="18"/>
          <w:szCs w:val="18"/>
        </w:rPr>
        <w:t>universe</w:t>
      </w:r>
      <w:proofErr w:type="spellEnd"/>
      <w:r w:rsidR="00CA7EEC" w:rsidRPr="00C325B9">
        <w:rPr>
          <w:rFonts w:ascii="Palatino Linotype" w:hAnsi="Palatino Linotype"/>
          <w:color w:val="auto"/>
          <w:sz w:val="18"/>
          <w:szCs w:val="18"/>
        </w:rPr>
        <w:t xml:space="preserve">', as in 967, 975. </w:t>
      </w:r>
      <w:r w:rsidR="009473F0" w:rsidRPr="00C325B9">
        <w:rPr>
          <w:rFonts w:ascii="Palatino Linotype" w:hAnsi="Palatino Linotype"/>
          <w:color w:val="auto"/>
          <w:sz w:val="18"/>
          <w:szCs w:val="18"/>
        </w:rPr>
        <w:t xml:space="preserve">    </w:t>
      </w:r>
      <w:proofErr w:type="gramStart"/>
      <w:r w:rsidR="00CA7EEC" w:rsidRPr="00C325B9">
        <w:rPr>
          <w:rFonts w:ascii="Palatino Linotype" w:hAnsi="Palatino Linotype"/>
          <w:b/>
          <w:bCs/>
          <w:color w:val="auto"/>
          <w:sz w:val="18"/>
          <w:szCs w:val="18"/>
        </w:rPr>
        <w:t>Extra</w:t>
      </w:r>
      <w:r w:rsidR="00CA7EEC" w:rsidRPr="00C325B9">
        <w:rPr>
          <w:rFonts w:ascii="Palatino Linotype" w:hAnsi="Palatino Linotype"/>
          <w:color w:val="auto"/>
          <w:sz w:val="18"/>
          <w:szCs w:val="18"/>
        </w:rPr>
        <w:t>:‘</w:t>
      </w:r>
      <w:proofErr w:type="spellStart"/>
      <w:proofErr w:type="gramEnd"/>
      <w:r w:rsidR="00CA7EEC" w:rsidRPr="00C325B9">
        <w:rPr>
          <w:rFonts w:ascii="Palatino Linotype" w:hAnsi="Palatino Linotype"/>
          <w:color w:val="auto"/>
          <w:sz w:val="18"/>
          <w:szCs w:val="18"/>
        </w:rPr>
        <w:t>outside</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emphatic</w:t>
      </w:r>
      <w:proofErr w:type="spellEnd"/>
      <w:r w:rsidR="00CA7EEC" w:rsidRPr="00C325B9">
        <w:rPr>
          <w:rFonts w:ascii="Palatino Linotype" w:hAnsi="Palatino Linotype"/>
          <w:color w:val="auto"/>
          <w:sz w:val="18"/>
          <w:szCs w:val="18"/>
        </w:rPr>
        <w:t xml:space="preserve">. There </w:t>
      </w:r>
      <w:proofErr w:type="spellStart"/>
      <w:r w:rsidR="00CA7EEC" w:rsidRPr="00C325B9">
        <w:rPr>
          <w:rFonts w:ascii="Palatino Linotype" w:hAnsi="Palatino Linotype"/>
          <w:color w:val="auto"/>
          <w:sz w:val="18"/>
          <w:szCs w:val="18"/>
        </w:rPr>
        <w:t>is</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nothing</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outside</w:t>
      </w:r>
      <w:proofErr w:type="spellEnd"/>
      <w:r w:rsidR="00CA7EEC" w:rsidRPr="00C325B9">
        <w:rPr>
          <w:rFonts w:ascii="Palatino Linotype" w:hAnsi="Palatino Linotype"/>
          <w:color w:val="auto"/>
          <w:sz w:val="18"/>
          <w:szCs w:val="18"/>
        </w:rPr>
        <w:t xml:space="preserve"> the </w:t>
      </w:r>
      <w:proofErr w:type="spellStart"/>
      <w:r w:rsidR="00CA7EEC" w:rsidRPr="00C325B9">
        <w:rPr>
          <w:rFonts w:ascii="Palatino Linotype" w:hAnsi="Palatino Linotype"/>
          <w:color w:val="auto"/>
          <w:sz w:val="18"/>
          <w:szCs w:val="18"/>
        </w:rPr>
        <w:t>universe</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which</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could</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bound</w:t>
      </w:r>
      <w:proofErr w:type="spellEnd"/>
      <w:r w:rsidR="00CA7EEC" w:rsidRPr="00C325B9">
        <w:rPr>
          <w:rFonts w:ascii="Palatino Linotype" w:hAnsi="Palatino Linotype"/>
          <w:color w:val="auto"/>
          <w:sz w:val="18"/>
          <w:szCs w:val="18"/>
        </w:rPr>
        <w:t xml:space="preserve"> </w:t>
      </w:r>
      <w:proofErr w:type="spellStart"/>
      <w:r w:rsidR="00CA7EEC" w:rsidRPr="00C325B9">
        <w:rPr>
          <w:rFonts w:ascii="Palatino Linotype" w:hAnsi="Palatino Linotype"/>
          <w:color w:val="auto"/>
          <w:sz w:val="18"/>
          <w:szCs w:val="18"/>
        </w:rPr>
        <w:t>it</w:t>
      </w:r>
      <w:proofErr w:type="spellEnd"/>
      <w:r w:rsidR="00CA7EEC" w:rsidRPr="00C325B9">
        <w:rPr>
          <w:rFonts w:ascii="Palatino Linotype" w:hAnsi="Palatino Linotype"/>
          <w:color w:val="auto"/>
          <w:sz w:val="18"/>
          <w:szCs w:val="18"/>
        </w:rPr>
        <w:t xml:space="preserve">. </w:t>
      </w:r>
      <w:r w:rsidR="009473F0" w:rsidRPr="00C325B9">
        <w:rPr>
          <w:rFonts w:ascii="Palatino Linotype" w:hAnsi="Palatino Linotype"/>
          <w:color w:val="auto"/>
          <w:sz w:val="18"/>
          <w:szCs w:val="18"/>
        </w:rPr>
        <w:t xml:space="preserve"> </w:t>
      </w:r>
      <w:r w:rsidR="00CA7EEC" w:rsidRPr="00C325B9">
        <w:rPr>
          <w:rFonts w:ascii="Palatino Linotype" w:hAnsi="Palatino Linotype"/>
          <w:color w:val="auto"/>
          <w:sz w:val="18"/>
          <w:szCs w:val="18"/>
        </w:rPr>
        <w:t xml:space="preserve">Cf. 961 </w:t>
      </w:r>
      <w:proofErr w:type="spellStart"/>
      <w:r w:rsidR="00CA7EEC" w:rsidRPr="00C325B9">
        <w:rPr>
          <w:rFonts w:ascii="Palatino Linotype" w:hAnsi="Palatino Linotype"/>
          <w:color w:val="auto"/>
          <w:sz w:val="18"/>
          <w:szCs w:val="18"/>
        </w:rPr>
        <w:t>nisi</w:t>
      </w:r>
      <w:proofErr w:type="spellEnd"/>
      <w:r w:rsidR="00CA7EEC" w:rsidRPr="00C325B9">
        <w:rPr>
          <w:rFonts w:ascii="Palatino Linotype" w:hAnsi="Palatino Linotype"/>
          <w:color w:val="auto"/>
          <w:sz w:val="18"/>
          <w:szCs w:val="18"/>
        </w:rPr>
        <w:t xml:space="preserve"> ultra </w:t>
      </w:r>
      <w:proofErr w:type="spellStart"/>
      <w:r w:rsidR="00CA7EEC" w:rsidRPr="00C325B9">
        <w:rPr>
          <w:rFonts w:ascii="Palatino Linotype" w:hAnsi="Palatino Linotype"/>
          <w:color w:val="auto"/>
          <w:sz w:val="18"/>
          <w:szCs w:val="18"/>
        </w:rPr>
        <w:t>sit</w:t>
      </w:r>
      <w:proofErr w:type="spellEnd"/>
      <w:r w:rsidR="00CA7EEC" w:rsidRPr="00C325B9">
        <w:rPr>
          <w:rFonts w:ascii="Palatino Linotype" w:hAnsi="Palatino Linotype"/>
          <w:color w:val="auto"/>
          <w:sz w:val="18"/>
          <w:szCs w:val="18"/>
        </w:rPr>
        <w:t xml:space="preserve"> quod </w:t>
      </w:r>
      <w:proofErr w:type="spellStart"/>
      <w:r w:rsidR="00CA7EEC" w:rsidRPr="00C325B9">
        <w:rPr>
          <w:rFonts w:ascii="Palatino Linotype" w:hAnsi="Palatino Linotype"/>
          <w:color w:val="auto"/>
          <w:sz w:val="18"/>
          <w:szCs w:val="18"/>
        </w:rPr>
        <w:t>finiat</w:t>
      </w:r>
      <w:proofErr w:type="spellEnd"/>
      <w:r w:rsidR="00CA7EEC" w:rsidRPr="00C325B9">
        <w:rPr>
          <w:rFonts w:ascii="Palatino Linotype" w:hAnsi="Palatino Linotype"/>
          <w:color w:val="auto"/>
          <w:sz w:val="18"/>
          <w:szCs w:val="18"/>
        </w:rPr>
        <w:t>. (B).</w:t>
      </w:r>
      <w:r w:rsidRPr="00C325B9">
        <w:rPr>
          <w:rFonts w:ascii="Palatino Linotype" w:hAnsi="Palatino Linotype"/>
          <w:b/>
          <w:sz w:val="18"/>
          <w:szCs w:val="18"/>
        </w:rPr>
        <w:t xml:space="preserve">  </w:t>
      </w:r>
    </w:p>
  </w:footnote>
  <w:footnote w:id="1002">
    <w:p w:rsidR="00B009D7"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CA7EEC" w:rsidRPr="00C325B9">
        <w:rPr>
          <w:rFonts w:ascii="Palatino Linotype" w:hAnsi="Palatino Linotype"/>
          <w:b/>
          <w:color w:val="auto"/>
          <w:sz w:val="18"/>
          <w:szCs w:val="18"/>
        </w:rPr>
        <w:t xml:space="preserve">1002. Est </w:t>
      </w:r>
      <w:proofErr w:type="spellStart"/>
      <w:r w:rsidR="00126536" w:rsidRPr="00C325B9">
        <w:rPr>
          <w:rFonts w:ascii="Palatino Linotype" w:hAnsi="Palatino Linotype"/>
          <w:b/>
          <w:bCs/>
          <w:color w:val="auto"/>
          <w:sz w:val="18"/>
          <w:szCs w:val="18"/>
        </w:rPr>
        <w:t>ĭgĭ</w:t>
      </w:r>
      <w:r w:rsidR="00CA7EEC" w:rsidRPr="00C325B9">
        <w:rPr>
          <w:rFonts w:ascii="Palatino Linotype" w:hAnsi="Palatino Linotype"/>
          <w:b/>
          <w:color w:val="auto"/>
          <w:sz w:val="18"/>
          <w:szCs w:val="18"/>
        </w:rPr>
        <w:t>tur</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n</w:t>
      </w:r>
      <w:r w:rsidR="00126536" w:rsidRPr="00C325B9">
        <w:rPr>
          <w:rFonts w:ascii="Palatino Linotype" w:hAnsi="Palatino Linotype"/>
          <w:b/>
          <w:bCs/>
          <w:color w:val="auto"/>
          <w:sz w:val="18"/>
          <w:szCs w:val="18"/>
        </w:rPr>
        <w:t>ātū</w:t>
      </w:r>
      <w:r w:rsidR="00CA7EEC" w:rsidRPr="00C325B9">
        <w:rPr>
          <w:rFonts w:ascii="Palatino Linotype" w:hAnsi="Palatino Linotype"/>
          <w:b/>
          <w:color w:val="auto"/>
          <w:sz w:val="18"/>
          <w:szCs w:val="18"/>
        </w:rPr>
        <w:t>ra</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l</w:t>
      </w:r>
      <w:r w:rsidR="00BC41F4" w:rsidRPr="00C325B9">
        <w:rPr>
          <w:rFonts w:ascii="Palatino Linotype" w:hAnsi="Palatino Linotype"/>
          <w:b/>
          <w:bCs/>
          <w:color w:val="auto"/>
          <w:sz w:val="18"/>
          <w:szCs w:val="18"/>
        </w:rPr>
        <w:t>ŏ</w:t>
      </w:r>
      <w:r w:rsidR="00CA7EEC" w:rsidRPr="00C325B9">
        <w:rPr>
          <w:rFonts w:ascii="Palatino Linotype" w:hAnsi="Palatino Linotype"/>
          <w:b/>
          <w:color w:val="auto"/>
          <w:sz w:val="18"/>
          <w:szCs w:val="18"/>
        </w:rPr>
        <w:t>ci</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spatiumque</w:t>
      </w:r>
      <w:proofErr w:type="spellEnd"/>
      <w:r w:rsidR="00CA7EEC" w:rsidRPr="00C325B9">
        <w:rPr>
          <w:rFonts w:ascii="Palatino Linotype" w:hAnsi="Palatino Linotype"/>
          <w:b/>
          <w:color w:val="auto"/>
          <w:sz w:val="18"/>
          <w:szCs w:val="18"/>
        </w:rPr>
        <w:t xml:space="preserve"> </w:t>
      </w:r>
      <w:proofErr w:type="spellStart"/>
      <w:proofErr w:type="gramStart"/>
      <w:r w:rsidR="00CA7EEC" w:rsidRPr="00C325B9">
        <w:rPr>
          <w:rFonts w:ascii="Palatino Linotype" w:hAnsi="Palatino Linotype"/>
          <w:b/>
          <w:color w:val="auto"/>
          <w:sz w:val="18"/>
          <w:szCs w:val="18"/>
        </w:rPr>
        <w:t>pr</w:t>
      </w:r>
      <w:r w:rsidR="00BC41F4" w:rsidRPr="00C325B9">
        <w:rPr>
          <w:rFonts w:ascii="Palatino Linotype" w:hAnsi="Palatino Linotype"/>
          <w:b/>
          <w:bCs/>
          <w:color w:val="auto"/>
          <w:sz w:val="18"/>
          <w:szCs w:val="18"/>
        </w:rPr>
        <w:t>ŏ</w:t>
      </w:r>
      <w:r w:rsidR="00CA7EEC" w:rsidRPr="00C325B9">
        <w:rPr>
          <w:rFonts w:ascii="Palatino Linotype" w:hAnsi="Palatino Linotype"/>
          <w:b/>
          <w:color w:val="auto"/>
          <w:sz w:val="18"/>
          <w:szCs w:val="18"/>
        </w:rPr>
        <w:t>fundi</w:t>
      </w:r>
      <w:proofErr w:type="spellEnd"/>
      <w:r w:rsidR="00CA7EEC" w:rsidRPr="00C325B9">
        <w:rPr>
          <w:rFonts w:ascii="Palatino Linotype" w:hAnsi="Palatino Linotype"/>
          <w:b/>
          <w:color w:val="auto"/>
          <w:sz w:val="18"/>
          <w:szCs w:val="18"/>
        </w:rPr>
        <w:t xml:space="preserve">, </w:t>
      </w:r>
      <w:r w:rsidR="00BC41F4" w:rsidRPr="00C325B9">
        <w:rPr>
          <w:rFonts w:ascii="Palatino Linotype" w:hAnsi="Palatino Linotype"/>
          <w:b/>
          <w:color w:val="auto"/>
          <w:sz w:val="18"/>
          <w:szCs w:val="18"/>
        </w:rPr>
        <w:t xml:space="preserve">  </w:t>
      </w:r>
      <w:proofErr w:type="gramEnd"/>
      <w:r w:rsidR="00CA7EEC" w:rsidRPr="00C325B9">
        <w:rPr>
          <w:rFonts w:ascii="Palatino Linotype" w:hAnsi="Palatino Linotype"/>
          <w:b/>
          <w:color w:val="auto"/>
          <w:sz w:val="18"/>
          <w:szCs w:val="18"/>
        </w:rPr>
        <w:t>—</w:t>
      </w:r>
      <w:r w:rsidR="00126536" w:rsidRPr="00C325B9">
        <w:rPr>
          <w:rFonts w:ascii="Palatino Linotype" w:hAnsi="Palatino Linotype"/>
          <w:b/>
          <w:color w:val="auto"/>
          <w:sz w:val="18"/>
          <w:szCs w:val="18"/>
        </w:rPr>
        <w:t xml:space="preserve">    Bailey 1002-1007. </w:t>
      </w:r>
      <w:r w:rsidR="00126536" w:rsidRPr="00C325B9">
        <w:rPr>
          <w:rFonts w:ascii="Palatino Linotype" w:hAnsi="Palatino Linotype"/>
          <w:color w:val="auto"/>
          <w:sz w:val="18"/>
          <w:szCs w:val="18"/>
        </w:rPr>
        <w:t xml:space="preserve">The </w:t>
      </w:r>
      <w:proofErr w:type="spellStart"/>
      <w:r w:rsidR="00126536" w:rsidRPr="00C325B9">
        <w:rPr>
          <w:rFonts w:ascii="Palatino Linotype" w:hAnsi="Palatino Linotype"/>
          <w:color w:val="auto"/>
          <w:sz w:val="18"/>
          <w:szCs w:val="18"/>
        </w:rPr>
        <w:t>infinity</w:t>
      </w:r>
      <w:proofErr w:type="spellEnd"/>
      <w:r w:rsidR="00126536" w:rsidRPr="00C325B9">
        <w:rPr>
          <w:rFonts w:ascii="Palatino Linotype" w:hAnsi="Palatino Linotype"/>
          <w:color w:val="auto"/>
          <w:sz w:val="18"/>
          <w:szCs w:val="18"/>
        </w:rPr>
        <w:t xml:space="preserve"> of </w:t>
      </w:r>
      <w:proofErr w:type="spellStart"/>
      <w:r w:rsidR="00126536" w:rsidRPr="00C325B9">
        <w:rPr>
          <w:rFonts w:ascii="Palatino Linotype" w:hAnsi="Palatino Linotype"/>
          <w:color w:val="auto"/>
          <w:sz w:val="18"/>
          <w:szCs w:val="18"/>
        </w:rPr>
        <w:t>space</w:t>
      </w:r>
      <w:proofErr w:type="spellEnd"/>
      <w:r w:rsidR="00126536" w:rsidRPr="00C325B9">
        <w:rPr>
          <w:rFonts w:ascii="Palatino Linotype" w:hAnsi="Palatino Linotype"/>
          <w:color w:val="auto"/>
          <w:sz w:val="18"/>
          <w:szCs w:val="18"/>
        </w:rPr>
        <w:t xml:space="preserve">. 1002-7. 1002. It </w:t>
      </w:r>
      <w:proofErr w:type="spellStart"/>
      <w:r w:rsidR="00126536" w:rsidRPr="00C325B9">
        <w:rPr>
          <w:rFonts w:ascii="Palatino Linotype" w:hAnsi="Palatino Linotype"/>
          <w:color w:val="auto"/>
          <w:sz w:val="18"/>
          <w:szCs w:val="18"/>
        </w:rPr>
        <w:t>follows</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that</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there</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is</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space</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which</w:t>
      </w:r>
      <w:proofErr w:type="spellEnd"/>
      <w:r w:rsidR="00126536" w:rsidRPr="00C325B9">
        <w:rPr>
          <w:rFonts w:ascii="Palatino Linotype" w:hAnsi="Palatino Linotype"/>
          <w:color w:val="auto"/>
          <w:sz w:val="18"/>
          <w:szCs w:val="18"/>
        </w:rPr>
        <w:t xml:space="preserve"> no </w:t>
      </w:r>
      <w:proofErr w:type="spellStart"/>
      <w:r w:rsidR="00126536" w:rsidRPr="00C325B9">
        <w:rPr>
          <w:rFonts w:ascii="Palatino Linotype" w:hAnsi="Palatino Linotype"/>
          <w:color w:val="auto"/>
          <w:sz w:val="18"/>
          <w:szCs w:val="18"/>
        </w:rPr>
        <w:t>thunderbolts</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could</w:t>
      </w:r>
      <w:proofErr w:type="spellEnd"/>
      <w:r w:rsidR="00126536" w:rsidRPr="00C325B9">
        <w:rPr>
          <w:rFonts w:ascii="Palatino Linotype" w:hAnsi="Palatino Linotype"/>
          <w:color w:val="auto"/>
          <w:sz w:val="18"/>
          <w:szCs w:val="18"/>
        </w:rPr>
        <w:t xml:space="preserve"> traverse in an </w:t>
      </w:r>
      <w:proofErr w:type="spellStart"/>
      <w:r w:rsidR="00126536" w:rsidRPr="00C325B9">
        <w:rPr>
          <w:rFonts w:ascii="Palatino Linotype" w:hAnsi="Palatino Linotype"/>
          <w:color w:val="auto"/>
          <w:sz w:val="18"/>
          <w:szCs w:val="18"/>
        </w:rPr>
        <w:t>eternity</w:t>
      </w:r>
      <w:proofErr w:type="spellEnd"/>
      <w:r w:rsidR="00126536" w:rsidRPr="00C325B9">
        <w:rPr>
          <w:rFonts w:ascii="Palatino Linotype" w:hAnsi="Palatino Linotype"/>
          <w:color w:val="auto"/>
          <w:sz w:val="18"/>
          <w:szCs w:val="18"/>
        </w:rPr>
        <w:t xml:space="preserve"> of time or </w:t>
      </w:r>
      <w:proofErr w:type="spellStart"/>
      <w:r w:rsidR="00126536" w:rsidRPr="00C325B9">
        <w:rPr>
          <w:rFonts w:ascii="Palatino Linotype" w:hAnsi="Palatino Linotype"/>
          <w:color w:val="auto"/>
          <w:sz w:val="18"/>
          <w:szCs w:val="18"/>
        </w:rPr>
        <w:t>even</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diminish</w:t>
      </w:r>
      <w:proofErr w:type="spellEnd"/>
      <w:r w:rsidR="00126536" w:rsidRPr="00C325B9">
        <w:rPr>
          <w:rFonts w:ascii="Palatino Linotype" w:hAnsi="Palatino Linotype"/>
          <w:color w:val="auto"/>
          <w:sz w:val="18"/>
          <w:szCs w:val="18"/>
        </w:rPr>
        <w:t xml:space="preserve"> the </w:t>
      </w:r>
      <w:proofErr w:type="spellStart"/>
      <w:r w:rsidR="00126536" w:rsidRPr="00C325B9">
        <w:rPr>
          <w:rFonts w:ascii="Palatino Linotype" w:hAnsi="Palatino Linotype"/>
          <w:color w:val="auto"/>
          <w:sz w:val="18"/>
          <w:szCs w:val="18"/>
        </w:rPr>
        <w:t>length</w:t>
      </w:r>
      <w:proofErr w:type="spellEnd"/>
      <w:r w:rsidR="00126536" w:rsidRPr="00C325B9">
        <w:rPr>
          <w:rFonts w:ascii="Palatino Linotype" w:hAnsi="Palatino Linotype"/>
          <w:color w:val="auto"/>
          <w:sz w:val="18"/>
          <w:szCs w:val="18"/>
        </w:rPr>
        <w:t xml:space="preserve"> to </w:t>
      </w:r>
      <w:proofErr w:type="spellStart"/>
      <w:r w:rsidR="00126536" w:rsidRPr="00C325B9">
        <w:rPr>
          <w:rFonts w:ascii="Palatino Linotype" w:hAnsi="Palatino Linotype"/>
          <w:color w:val="auto"/>
          <w:sz w:val="18"/>
          <w:szCs w:val="18"/>
        </w:rPr>
        <w:t>be</w:t>
      </w:r>
      <w:proofErr w:type="spellEnd"/>
      <w:r w:rsidR="00126536" w:rsidRPr="00C325B9">
        <w:rPr>
          <w:rFonts w:ascii="Palatino Linotype" w:hAnsi="Palatino Linotype"/>
          <w:color w:val="auto"/>
          <w:sz w:val="18"/>
          <w:szCs w:val="18"/>
        </w:rPr>
        <w:t xml:space="preserve"> </w:t>
      </w:r>
      <w:proofErr w:type="spellStart"/>
      <w:proofErr w:type="gramStart"/>
      <w:r w:rsidR="00126536" w:rsidRPr="00C325B9">
        <w:rPr>
          <w:rFonts w:ascii="Palatino Linotype" w:hAnsi="Palatino Linotype"/>
          <w:color w:val="auto"/>
          <w:sz w:val="18"/>
          <w:szCs w:val="18"/>
        </w:rPr>
        <w:t>traversed</w:t>
      </w:r>
      <w:proofErr w:type="spellEnd"/>
      <w:r w:rsidR="00126536" w:rsidRPr="00C325B9">
        <w:rPr>
          <w:rFonts w:ascii="Palatino Linotype" w:hAnsi="Palatino Linotype"/>
          <w:color w:val="auto"/>
          <w:sz w:val="18"/>
          <w:szCs w:val="18"/>
        </w:rPr>
        <w:t>;</w:t>
      </w:r>
      <w:proofErr w:type="gram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it</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stretches</w:t>
      </w:r>
      <w:proofErr w:type="spellEnd"/>
      <w:r w:rsidR="00126536" w:rsidRPr="00C325B9">
        <w:rPr>
          <w:rFonts w:ascii="Palatino Linotype" w:hAnsi="Palatino Linotype"/>
          <w:color w:val="auto"/>
          <w:sz w:val="18"/>
          <w:szCs w:val="18"/>
        </w:rPr>
        <w:t xml:space="preserve"> </w:t>
      </w:r>
      <w:proofErr w:type="spellStart"/>
      <w:r w:rsidR="00126536" w:rsidRPr="00C325B9">
        <w:rPr>
          <w:rFonts w:ascii="Palatino Linotype" w:hAnsi="Palatino Linotype"/>
          <w:color w:val="auto"/>
          <w:sz w:val="18"/>
          <w:szCs w:val="18"/>
        </w:rPr>
        <w:t>infinite</w:t>
      </w:r>
      <w:proofErr w:type="spellEnd"/>
      <w:r w:rsidR="00126536" w:rsidRPr="00C325B9">
        <w:rPr>
          <w:rFonts w:ascii="Palatino Linotype" w:hAnsi="Palatino Linotype"/>
          <w:color w:val="auto"/>
          <w:sz w:val="18"/>
          <w:szCs w:val="18"/>
        </w:rPr>
        <w:t xml:space="preserve"> in </w:t>
      </w:r>
      <w:proofErr w:type="spellStart"/>
      <w:r w:rsidR="00126536" w:rsidRPr="00C325B9">
        <w:rPr>
          <w:rFonts w:ascii="Palatino Linotype" w:hAnsi="Palatino Linotype"/>
          <w:color w:val="auto"/>
          <w:sz w:val="18"/>
          <w:szCs w:val="18"/>
        </w:rPr>
        <w:t>every</w:t>
      </w:r>
      <w:proofErr w:type="spellEnd"/>
      <w:r w:rsidR="00126536" w:rsidRPr="00C325B9">
        <w:rPr>
          <w:rFonts w:ascii="Palatino Linotype" w:hAnsi="Palatino Linotype"/>
          <w:color w:val="auto"/>
          <w:sz w:val="18"/>
          <w:szCs w:val="18"/>
        </w:rPr>
        <w:t xml:space="preserve"> direction.   — — —     </w:t>
      </w:r>
      <w:proofErr w:type="spellStart"/>
      <w:r w:rsidR="00126536" w:rsidRPr="00C325B9">
        <w:rPr>
          <w:rFonts w:ascii="Palatino Linotype" w:hAnsi="Palatino Linotype"/>
          <w:b/>
          <w:bCs/>
          <w:color w:val="auto"/>
          <w:sz w:val="18"/>
          <w:szCs w:val="18"/>
        </w:rPr>
        <w:t>ĭgĭtŭr</w:t>
      </w:r>
      <w:proofErr w:type="spellEnd"/>
      <w:r w:rsidR="00126536" w:rsidRPr="00C325B9">
        <w:rPr>
          <w:rFonts w:ascii="Palatino Linotype" w:hAnsi="Palatino Linotype"/>
          <w:b/>
          <w:bCs/>
          <w:color w:val="auto"/>
          <w:sz w:val="18"/>
          <w:szCs w:val="18"/>
        </w:rPr>
        <w:t xml:space="preserve">, </w:t>
      </w:r>
      <w:proofErr w:type="spellStart"/>
      <w:r w:rsidR="00126536" w:rsidRPr="00C325B9">
        <w:rPr>
          <w:rFonts w:ascii="Palatino Linotype" w:hAnsi="Palatino Linotype"/>
          <w:i/>
          <w:iCs/>
          <w:color w:val="auto"/>
          <w:sz w:val="18"/>
          <w:szCs w:val="18"/>
        </w:rPr>
        <w:t>conj</w:t>
      </w:r>
      <w:proofErr w:type="spellEnd"/>
      <w:r w:rsidR="00126536" w:rsidRPr="00C325B9">
        <w:rPr>
          <w:rFonts w:ascii="Palatino Linotype" w:hAnsi="Palatino Linotype"/>
          <w:b/>
          <w:bCs/>
          <w:color w:val="auto"/>
          <w:sz w:val="18"/>
          <w:szCs w:val="18"/>
        </w:rPr>
        <w:t>.</w:t>
      </w:r>
      <w:r w:rsidR="00AB1151" w:rsidRPr="00C325B9">
        <w:rPr>
          <w:rFonts w:ascii="Palatino Linotype" w:hAnsi="Palatino Linotype"/>
          <w:color w:val="auto"/>
          <w:sz w:val="18"/>
          <w:szCs w:val="18"/>
        </w:rPr>
        <w:t xml:space="preserve"> </w:t>
      </w:r>
      <w:r w:rsidR="00126536" w:rsidRPr="00C325B9">
        <w:rPr>
          <w:rFonts w:ascii="Palatino Linotype" w:hAnsi="Palatino Linotype"/>
          <w:color w:val="auto"/>
          <w:sz w:val="18"/>
          <w:szCs w:val="18"/>
        </w:rPr>
        <w:t>: 1 - dans ces circonstances, alors</w:t>
      </w:r>
      <w:r w:rsidR="00AB1151" w:rsidRPr="00C325B9">
        <w:rPr>
          <w:rFonts w:ascii="Palatino Linotype" w:hAnsi="Palatino Linotype"/>
          <w:color w:val="auto"/>
          <w:sz w:val="18"/>
          <w:szCs w:val="18"/>
        </w:rPr>
        <w:t xml:space="preserve"> </w:t>
      </w:r>
      <w:r w:rsidR="00126536" w:rsidRPr="00C325B9">
        <w:rPr>
          <w:rFonts w:ascii="Palatino Linotype" w:hAnsi="Palatino Linotype"/>
          <w:color w:val="auto"/>
          <w:sz w:val="18"/>
          <w:szCs w:val="18"/>
        </w:rPr>
        <w:t>; 2 -</w:t>
      </w:r>
      <w:r w:rsidR="00126536" w:rsidRPr="00C325B9">
        <w:rPr>
          <w:rFonts w:ascii="Palatino Linotype" w:hAnsi="Palatino Linotype"/>
          <w:i/>
          <w:iCs/>
          <w:color w:val="auto"/>
          <w:sz w:val="18"/>
          <w:szCs w:val="18"/>
        </w:rPr>
        <w:t xml:space="preserve"> </w:t>
      </w:r>
      <w:proofErr w:type="spellStart"/>
      <w:r w:rsidR="00126536" w:rsidRPr="00C325B9">
        <w:rPr>
          <w:rFonts w:ascii="Palatino Linotype" w:hAnsi="Palatino Linotype"/>
          <w:i/>
          <w:iCs/>
          <w:color w:val="auto"/>
          <w:sz w:val="18"/>
          <w:szCs w:val="18"/>
        </w:rPr>
        <w:t>coord</w:t>
      </w:r>
      <w:proofErr w:type="spellEnd"/>
      <w:r w:rsidR="00126536" w:rsidRPr="00C325B9">
        <w:rPr>
          <w:rFonts w:ascii="Palatino Linotype" w:hAnsi="Palatino Linotype"/>
          <w:i/>
          <w:iCs/>
          <w:color w:val="auto"/>
          <w:sz w:val="18"/>
          <w:szCs w:val="18"/>
        </w:rPr>
        <w:t xml:space="preserve">. </w:t>
      </w:r>
      <w:proofErr w:type="gramStart"/>
      <w:r w:rsidR="00126536" w:rsidRPr="00C325B9">
        <w:rPr>
          <w:rFonts w:ascii="Palatino Linotype" w:hAnsi="Palatino Linotype"/>
          <w:i/>
          <w:iCs/>
          <w:color w:val="auto"/>
          <w:sz w:val="18"/>
          <w:szCs w:val="18"/>
        </w:rPr>
        <w:t>logique</w:t>
      </w:r>
      <w:proofErr w:type="gramEnd"/>
      <w:r w:rsidR="00126536" w:rsidRPr="00C325B9">
        <w:rPr>
          <w:rFonts w:ascii="Palatino Linotype" w:hAnsi="Palatino Linotype"/>
          <w:color w:val="auto"/>
          <w:sz w:val="18"/>
          <w:szCs w:val="18"/>
        </w:rPr>
        <w:t xml:space="preserve"> donc, (par conséquent).  </w:t>
      </w:r>
      <w:r w:rsidR="00480F80" w:rsidRPr="00C325B9">
        <w:rPr>
          <w:rFonts w:ascii="Palatino Linotype" w:hAnsi="Palatino Linotype"/>
          <w:color w:val="auto"/>
          <w:sz w:val="18"/>
          <w:szCs w:val="18"/>
        </w:rPr>
        <w:t xml:space="preserve">  </w:t>
      </w:r>
      <w:proofErr w:type="spellStart"/>
      <w:r w:rsidR="00126536" w:rsidRPr="00C325B9">
        <w:rPr>
          <w:rFonts w:ascii="Palatino Linotype" w:hAnsi="Palatino Linotype"/>
          <w:b/>
          <w:bCs/>
          <w:color w:val="auto"/>
          <w:sz w:val="18"/>
          <w:szCs w:val="18"/>
        </w:rPr>
        <w:t>Nātūra</w:t>
      </w:r>
      <w:proofErr w:type="spellEnd"/>
      <w:r w:rsidR="00126536" w:rsidRPr="00C325B9">
        <w:rPr>
          <w:rFonts w:ascii="Palatino Linotype" w:hAnsi="Palatino Linotype"/>
          <w:b/>
          <w:bCs/>
          <w:color w:val="auto"/>
          <w:sz w:val="18"/>
          <w:szCs w:val="18"/>
        </w:rPr>
        <w:t>, æ, f.</w:t>
      </w:r>
      <w:r w:rsidR="00AB1151" w:rsidRPr="00C325B9">
        <w:rPr>
          <w:rFonts w:ascii="Palatino Linotype" w:hAnsi="Palatino Linotype"/>
          <w:b/>
          <w:bCs/>
          <w:color w:val="auto"/>
          <w:sz w:val="18"/>
          <w:szCs w:val="18"/>
        </w:rPr>
        <w:t xml:space="preserve"> </w:t>
      </w:r>
      <w:r w:rsidR="00BC41F4" w:rsidRPr="00C325B9">
        <w:rPr>
          <w:rFonts w:ascii="Palatino Linotype" w:hAnsi="Palatino Linotype"/>
          <w:b/>
          <w:bCs/>
          <w:color w:val="auto"/>
          <w:sz w:val="18"/>
          <w:szCs w:val="18"/>
        </w:rPr>
        <w:t xml:space="preserve">: </w:t>
      </w:r>
      <w:r w:rsidR="00BC41F4" w:rsidRPr="00C325B9">
        <w:rPr>
          <w:rFonts w:ascii="Palatino Linotype" w:hAnsi="Palatino Linotype"/>
          <w:color w:val="auto"/>
          <w:sz w:val="18"/>
          <w:szCs w:val="18"/>
        </w:rPr>
        <w:t xml:space="preserve">nature. </w:t>
      </w:r>
      <w:r w:rsidR="00480F80" w:rsidRPr="00C325B9">
        <w:rPr>
          <w:rFonts w:ascii="Palatino Linotype" w:hAnsi="Palatino Linotype"/>
          <w:color w:val="auto"/>
          <w:sz w:val="18"/>
          <w:szCs w:val="18"/>
        </w:rPr>
        <w:t xml:space="preserve">     </w:t>
      </w:r>
      <w:r w:rsidR="00BC41F4" w:rsidRPr="00C325B9">
        <w:rPr>
          <w:rFonts w:ascii="Palatino Linotype" w:hAnsi="Palatino Linotype"/>
          <w:color w:val="auto"/>
          <w:sz w:val="18"/>
          <w:szCs w:val="18"/>
        </w:rPr>
        <w:t xml:space="preserve"> </w:t>
      </w:r>
      <w:proofErr w:type="spellStart"/>
      <w:r w:rsidR="00BC41F4" w:rsidRPr="00C325B9">
        <w:rPr>
          <w:rFonts w:ascii="Palatino Linotype" w:hAnsi="Palatino Linotype"/>
          <w:b/>
          <w:bCs/>
          <w:color w:val="auto"/>
          <w:sz w:val="18"/>
          <w:szCs w:val="18"/>
        </w:rPr>
        <w:t>Lŏcus</w:t>
      </w:r>
      <w:proofErr w:type="spellEnd"/>
      <w:r w:rsidR="00BC41F4" w:rsidRPr="00C325B9">
        <w:rPr>
          <w:rFonts w:ascii="Palatino Linotype" w:hAnsi="Palatino Linotype"/>
          <w:b/>
          <w:bCs/>
          <w:color w:val="auto"/>
          <w:sz w:val="18"/>
          <w:szCs w:val="18"/>
        </w:rPr>
        <w:t>, i, m.</w:t>
      </w:r>
      <w:r w:rsidR="00BC41F4" w:rsidRPr="00C325B9">
        <w:rPr>
          <w:rFonts w:ascii="Palatino Linotype" w:hAnsi="Palatino Linotype"/>
          <w:color w:val="auto"/>
          <w:sz w:val="18"/>
          <w:szCs w:val="18"/>
        </w:rPr>
        <w:t xml:space="preserve"> pl.  </w:t>
      </w:r>
      <w:proofErr w:type="spellStart"/>
      <w:proofErr w:type="gramStart"/>
      <w:r w:rsidR="00BC41F4" w:rsidRPr="00C325B9">
        <w:rPr>
          <w:rFonts w:ascii="Palatino Linotype" w:hAnsi="Palatino Linotype"/>
          <w:color w:val="auto"/>
          <w:sz w:val="18"/>
          <w:szCs w:val="18"/>
        </w:rPr>
        <w:t>loci</w:t>
      </w:r>
      <w:proofErr w:type="spellEnd"/>
      <w:proofErr w:type="gramEnd"/>
      <w:r w:rsidR="00BC41F4" w:rsidRPr="00C325B9">
        <w:rPr>
          <w:rFonts w:ascii="Palatino Linotype" w:hAnsi="Palatino Linotype"/>
          <w:color w:val="auto"/>
          <w:sz w:val="18"/>
          <w:szCs w:val="18"/>
        </w:rPr>
        <w:t xml:space="preserve">, m.  </w:t>
      </w:r>
      <w:proofErr w:type="gramStart"/>
      <w:r w:rsidR="00BC41F4" w:rsidRPr="00C325B9">
        <w:rPr>
          <w:rFonts w:ascii="Palatino Linotype" w:hAnsi="Palatino Linotype"/>
          <w:color w:val="auto"/>
          <w:sz w:val="18"/>
          <w:szCs w:val="18"/>
        </w:rPr>
        <w:t xml:space="preserve">et  </w:t>
      </w:r>
      <w:proofErr w:type="spellStart"/>
      <w:r w:rsidR="00BC41F4" w:rsidRPr="00C325B9">
        <w:rPr>
          <w:rFonts w:ascii="Palatino Linotype" w:hAnsi="Palatino Linotype"/>
          <w:color w:val="auto"/>
          <w:sz w:val="18"/>
          <w:szCs w:val="18"/>
        </w:rPr>
        <w:t>loca</w:t>
      </w:r>
      <w:proofErr w:type="spellEnd"/>
      <w:proofErr w:type="gramEnd"/>
      <w:r w:rsidR="00BC41F4" w:rsidRPr="00C325B9">
        <w:rPr>
          <w:rFonts w:ascii="Palatino Linotype" w:hAnsi="Palatino Linotype"/>
          <w:color w:val="auto"/>
          <w:sz w:val="18"/>
          <w:szCs w:val="18"/>
        </w:rPr>
        <w:t xml:space="preserve">, </w:t>
      </w:r>
      <w:proofErr w:type="spellStart"/>
      <w:r w:rsidR="00BC41F4" w:rsidRPr="00C325B9">
        <w:rPr>
          <w:rFonts w:ascii="Palatino Linotype" w:hAnsi="Palatino Linotype"/>
          <w:color w:val="auto"/>
          <w:sz w:val="18"/>
          <w:szCs w:val="18"/>
        </w:rPr>
        <w:t>ōrum</w:t>
      </w:r>
      <w:proofErr w:type="spellEnd"/>
      <w:r w:rsidR="00BC41F4" w:rsidRPr="00C325B9">
        <w:rPr>
          <w:rFonts w:ascii="Palatino Linotype" w:hAnsi="Palatino Linotype"/>
          <w:color w:val="auto"/>
          <w:sz w:val="18"/>
          <w:szCs w:val="18"/>
        </w:rPr>
        <w:t xml:space="preserve">, </w:t>
      </w:r>
      <w:proofErr w:type="gramStart"/>
      <w:r w:rsidR="00BC41F4" w:rsidRPr="00C325B9">
        <w:rPr>
          <w:rFonts w:ascii="Palatino Linotype" w:hAnsi="Palatino Linotype"/>
          <w:color w:val="auto"/>
          <w:sz w:val="18"/>
          <w:szCs w:val="18"/>
        </w:rPr>
        <w:t>n. )</w:t>
      </w:r>
      <w:proofErr w:type="gramEnd"/>
      <w:r w:rsidR="00AB1151" w:rsidRPr="00C325B9">
        <w:rPr>
          <w:rFonts w:ascii="Palatino Linotype" w:hAnsi="Palatino Linotype"/>
          <w:color w:val="auto"/>
          <w:sz w:val="18"/>
          <w:szCs w:val="18"/>
        </w:rPr>
        <w:t xml:space="preserve"> </w:t>
      </w:r>
      <w:r w:rsidR="00BC41F4" w:rsidRPr="00C325B9">
        <w:rPr>
          <w:rFonts w:ascii="Palatino Linotype" w:hAnsi="Palatino Linotype"/>
          <w:color w:val="auto"/>
          <w:sz w:val="18"/>
          <w:szCs w:val="18"/>
        </w:rPr>
        <w:t xml:space="preserve">: 1 - lieu, endroit.   </w:t>
      </w:r>
      <w:r w:rsidR="00480F80" w:rsidRPr="00C325B9">
        <w:rPr>
          <w:rFonts w:ascii="Palatino Linotype" w:hAnsi="Palatino Linotype"/>
          <w:color w:val="auto"/>
          <w:sz w:val="18"/>
          <w:szCs w:val="18"/>
        </w:rPr>
        <w:t xml:space="preserve">   </w:t>
      </w:r>
      <w:proofErr w:type="spellStart"/>
      <w:r w:rsidR="00BC41F4" w:rsidRPr="00C325B9">
        <w:rPr>
          <w:rFonts w:ascii="Palatino Linotype" w:hAnsi="Palatino Linotype"/>
          <w:b/>
          <w:bCs/>
          <w:color w:val="auto"/>
          <w:sz w:val="18"/>
          <w:szCs w:val="18"/>
        </w:rPr>
        <w:t>Prŏfundum</w:t>
      </w:r>
      <w:proofErr w:type="spellEnd"/>
      <w:r w:rsidR="00BC41F4" w:rsidRPr="00C325B9">
        <w:rPr>
          <w:rFonts w:ascii="Palatino Linotype" w:hAnsi="Palatino Linotype"/>
          <w:b/>
          <w:bCs/>
          <w:color w:val="auto"/>
          <w:sz w:val="18"/>
          <w:szCs w:val="18"/>
        </w:rPr>
        <w:t xml:space="preserve">, i, n. </w:t>
      </w:r>
      <w:r w:rsidR="00BC41F4" w:rsidRPr="00C325B9">
        <w:rPr>
          <w:rFonts w:ascii="Palatino Linotype" w:hAnsi="Palatino Linotype"/>
          <w:color w:val="auto"/>
          <w:sz w:val="18"/>
          <w:szCs w:val="18"/>
        </w:rPr>
        <w:t xml:space="preserve">: </w:t>
      </w:r>
      <w:proofErr w:type="spellStart"/>
      <w:r w:rsidR="00BC41F4" w:rsidRPr="00C325B9">
        <w:rPr>
          <w:rFonts w:ascii="Palatino Linotype" w:hAnsi="Palatino Linotype"/>
          <w:i/>
          <w:iCs/>
          <w:color w:val="auto"/>
          <w:sz w:val="18"/>
          <w:szCs w:val="18"/>
        </w:rPr>
        <w:t>pris</w:t>
      </w:r>
      <w:proofErr w:type="spellEnd"/>
      <w:r w:rsidR="00BC41F4" w:rsidRPr="00C325B9">
        <w:rPr>
          <w:rFonts w:ascii="Palatino Linotype" w:hAnsi="Palatino Linotype"/>
          <w:i/>
          <w:iCs/>
          <w:color w:val="auto"/>
          <w:sz w:val="18"/>
          <w:szCs w:val="18"/>
        </w:rPr>
        <w:t xml:space="preserve"> </w:t>
      </w:r>
      <w:proofErr w:type="spellStart"/>
      <w:r w:rsidR="00BC41F4" w:rsidRPr="00C325B9">
        <w:rPr>
          <w:rFonts w:ascii="Palatino Linotype" w:hAnsi="Palatino Linotype"/>
          <w:i/>
          <w:iCs/>
          <w:color w:val="auto"/>
          <w:sz w:val="18"/>
          <w:szCs w:val="18"/>
        </w:rPr>
        <w:t>substt</w:t>
      </w:r>
      <w:proofErr w:type="spellEnd"/>
      <w:r w:rsidR="00BC41F4"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480F80" w:rsidRPr="00C325B9">
        <w:rPr>
          <w:rFonts w:ascii="Palatino Linotype" w:hAnsi="Palatino Linotype"/>
          <w:color w:val="auto"/>
          <w:sz w:val="18"/>
          <w:szCs w:val="18"/>
        </w:rPr>
        <w:t>: p</w:t>
      </w:r>
      <w:r w:rsidR="00BC41F4" w:rsidRPr="00C325B9">
        <w:rPr>
          <w:rFonts w:ascii="Palatino Linotype" w:hAnsi="Palatino Linotype"/>
          <w:color w:val="auto"/>
          <w:sz w:val="18"/>
          <w:szCs w:val="18"/>
        </w:rPr>
        <w:t>rofondeur</w:t>
      </w:r>
      <w:r w:rsidR="00AB1151" w:rsidRPr="00C325B9">
        <w:rPr>
          <w:rFonts w:ascii="Palatino Linotype" w:hAnsi="Palatino Linotype"/>
          <w:color w:val="auto"/>
          <w:sz w:val="18"/>
          <w:szCs w:val="18"/>
        </w:rPr>
        <w:t xml:space="preserve"> </w:t>
      </w:r>
      <w:r w:rsidR="00BC41F4" w:rsidRPr="00C325B9">
        <w:rPr>
          <w:rFonts w:ascii="Palatino Linotype" w:hAnsi="Palatino Linotype"/>
          <w:color w:val="auto"/>
          <w:sz w:val="18"/>
          <w:szCs w:val="18"/>
        </w:rPr>
        <w:t xml:space="preserve">; abîme, abysse. </w:t>
      </w:r>
      <w:r w:rsidR="00480F80" w:rsidRPr="00C325B9">
        <w:rPr>
          <w:rFonts w:ascii="Palatino Linotype" w:hAnsi="Palatino Linotype"/>
          <w:color w:val="auto"/>
          <w:sz w:val="18"/>
          <w:szCs w:val="18"/>
        </w:rPr>
        <w:t xml:space="preserve">Voir supra </w:t>
      </w:r>
      <w:r w:rsidR="00480F80" w:rsidRPr="00C325B9">
        <w:rPr>
          <w:rFonts w:ascii="Palatino Linotype" w:hAnsi="Palatino Linotype"/>
          <w:smallCaps/>
          <w:color w:val="auto"/>
          <w:sz w:val="18"/>
          <w:szCs w:val="18"/>
        </w:rPr>
        <w:t>i.</w:t>
      </w:r>
      <w:r w:rsidR="00480F80" w:rsidRPr="00C325B9">
        <w:rPr>
          <w:rFonts w:ascii="Palatino Linotype" w:hAnsi="Palatino Linotype"/>
          <w:color w:val="auto"/>
          <w:sz w:val="18"/>
          <w:szCs w:val="18"/>
        </w:rPr>
        <w:t xml:space="preserve"> 957 «</w:t>
      </w:r>
      <w:r w:rsidR="00AB1151" w:rsidRPr="00C325B9">
        <w:rPr>
          <w:rFonts w:ascii="Palatino Linotype" w:hAnsi="Palatino Linotype"/>
          <w:color w:val="auto"/>
          <w:sz w:val="18"/>
          <w:szCs w:val="18"/>
        </w:rPr>
        <w:t xml:space="preserve"> </w:t>
      </w:r>
      <w:r w:rsidR="00480F80" w:rsidRPr="00C325B9">
        <w:rPr>
          <w:rFonts w:ascii="Palatino Linotype" w:hAnsi="Palatino Linotype"/>
          <w:color w:val="auto"/>
          <w:sz w:val="18"/>
          <w:szCs w:val="18"/>
        </w:rPr>
        <w:t xml:space="preserve">an </w:t>
      </w:r>
      <w:proofErr w:type="spellStart"/>
      <w:r w:rsidR="00480F80" w:rsidRPr="00C325B9">
        <w:rPr>
          <w:rFonts w:ascii="Palatino Linotype" w:hAnsi="Palatino Linotype"/>
          <w:color w:val="auto"/>
          <w:sz w:val="18"/>
          <w:szCs w:val="18"/>
        </w:rPr>
        <w:t>immensum</w:t>
      </w:r>
      <w:proofErr w:type="spellEnd"/>
      <w:r w:rsidR="00480F80" w:rsidRPr="00C325B9">
        <w:rPr>
          <w:rFonts w:ascii="Palatino Linotype" w:hAnsi="Palatino Linotype"/>
          <w:color w:val="auto"/>
          <w:sz w:val="18"/>
          <w:szCs w:val="18"/>
        </w:rPr>
        <w:t xml:space="preserve"> </w:t>
      </w:r>
      <w:proofErr w:type="spellStart"/>
      <w:r w:rsidR="00480F80" w:rsidRPr="00C325B9">
        <w:rPr>
          <w:rFonts w:ascii="Palatino Linotype" w:hAnsi="Palatino Linotype"/>
          <w:color w:val="auto"/>
          <w:sz w:val="18"/>
          <w:szCs w:val="18"/>
        </w:rPr>
        <w:t>pateat</w:t>
      </w:r>
      <w:proofErr w:type="spellEnd"/>
      <w:r w:rsidR="00480F80" w:rsidRPr="00C325B9">
        <w:rPr>
          <w:rFonts w:ascii="Palatino Linotype" w:hAnsi="Palatino Linotype"/>
          <w:color w:val="auto"/>
          <w:sz w:val="18"/>
          <w:szCs w:val="18"/>
        </w:rPr>
        <w:t xml:space="preserve"> </w:t>
      </w:r>
      <w:proofErr w:type="spellStart"/>
      <w:r w:rsidR="00480F80" w:rsidRPr="00C325B9">
        <w:rPr>
          <w:rFonts w:ascii="Palatino Linotype" w:hAnsi="Palatino Linotype"/>
          <w:color w:val="auto"/>
          <w:sz w:val="18"/>
          <w:szCs w:val="18"/>
        </w:rPr>
        <w:t>vasteque</w:t>
      </w:r>
      <w:proofErr w:type="spellEnd"/>
      <w:r w:rsidR="00480F80" w:rsidRPr="00C325B9">
        <w:rPr>
          <w:rFonts w:ascii="Palatino Linotype" w:hAnsi="Palatino Linotype"/>
          <w:color w:val="auto"/>
          <w:sz w:val="18"/>
          <w:szCs w:val="18"/>
        </w:rPr>
        <w:t xml:space="preserve"> </w:t>
      </w:r>
      <w:proofErr w:type="spellStart"/>
      <w:r w:rsidR="00480F80" w:rsidRPr="00C325B9">
        <w:rPr>
          <w:rFonts w:ascii="Palatino Linotype" w:hAnsi="Palatino Linotype"/>
          <w:color w:val="auto"/>
          <w:sz w:val="18"/>
          <w:szCs w:val="18"/>
        </w:rPr>
        <w:t>profundum</w:t>
      </w:r>
      <w:proofErr w:type="spellEnd"/>
      <w:r w:rsidR="00480F80"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480F80" w:rsidRPr="00C325B9">
        <w:rPr>
          <w:rFonts w:ascii="Palatino Linotype" w:hAnsi="Palatino Linotype"/>
          <w:color w:val="auto"/>
          <w:sz w:val="18"/>
          <w:szCs w:val="18"/>
        </w:rPr>
        <w:t xml:space="preserve">». </w:t>
      </w:r>
      <w:r w:rsidRPr="00C325B9">
        <w:rPr>
          <w:rFonts w:ascii="Palatino Linotype" w:hAnsi="Palatino Linotype"/>
          <w:b/>
          <w:color w:val="auto"/>
          <w:sz w:val="18"/>
          <w:szCs w:val="18"/>
        </w:rPr>
        <w:t xml:space="preserve"> </w:t>
      </w:r>
    </w:p>
  </w:footnote>
  <w:footnote w:id="1003">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1003. </w:t>
      </w:r>
      <w:proofErr w:type="gramStart"/>
      <w:r w:rsidR="00CA7EEC" w:rsidRPr="00C325B9">
        <w:rPr>
          <w:rFonts w:ascii="Palatino Linotype" w:hAnsi="Palatino Linotype"/>
          <w:b/>
          <w:sz w:val="18"/>
          <w:szCs w:val="18"/>
        </w:rPr>
        <w:t>quod</w:t>
      </w:r>
      <w:proofErr w:type="gram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neque</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cl</w:t>
      </w:r>
      <w:r w:rsidR="00480F80" w:rsidRPr="00C325B9">
        <w:rPr>
          <w:rFonts w:ascii="Palatino Linotype" w:hAnsi="Palatino Linotype"/>
          <w:b/>
          <w:bCs/>
          <w:sz w:val="18"/>
          <w:szCs w:val="18"/>
        </w:rPr>
        <w:t>ā</w:t>
      </w:r>
      <w:r w:rsidR="00CA7EEC" w:rsidRPr="00C325B9">
        <w:rPr>
          <w:rFonts w:ascii="Palatino Linotype" w:hAnsi="Palatino Linotype"/>
          <w:b/>
          <w:sz w:val="18"/>
          <w:szCs w:val="18"/>
        </w:rPr>
        <w:t>ra</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suo</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percurrere</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fulm</w:t>
      </w:r>
      <w:r w:rsidR="00480F80" w:rsidRPr="00C325B9">
        <w:rPr>
          <w:rFonts w:ascii="Palatino Linotype" w:hAnsi="Palatino Linotype"/>
          <w:b/>
          <w:bCs/>
          <w:sz w:val="18"/>
          <w:szCs w:val="18"/>
        </w:rPr>
        <w:t>ĭ</w:t>
      </w:r>
      <w:r w:rsidR="00CA7EEC" w:rsidRPr="00C325B9">
        <w:rPr>
          <w:rFonts w:ascii="Palatino Linotype" w:hAnsi="Palatino Linotype"/>
          <w:b/>
          <w:sz w:val="18"/>
          <w:szCs w:val="18"/>
        </w:rPr>
        <w:t>na</w:t>
      </w:r>
      <w:proofErr w:type="spellEnd"/>
      <w:r w:rsidR="00CA7EEC" w:rsidRPr="00C325B9">
        <w:rPr>
          <w:rFonts w:ascii="Palatino Linotype" w:hAnsi="Palatino Linotype"/>
          <w:b/>
          <w:sz w:val="18"/>
          <w:szCs w:val="18"/>
        </w:rPr>
        <w:t xml:space="preserve"> </w:t>
      </w:r>
      <w:proofErr w:type="spellStart"/>
      <w:proofErr w:type="gramStart"/>
      <w:r w:rsidR="00CA7EEC" w:rsidRPr="00C325B9">
        <w:rPr>
          <w:rFonts w:ascii="Palatino Linotype" w:hAnsi="Palatino Linotype"/>
          <w:b/>
          <w:sz w:val="18"/>
          <w:szCs w:val="18"/>
        </w:rPr>
        <w:t>cursu</w:t>
      </w:r>
      <w:proofErr w:type="spellEnd"/>
      <w:r w:rsidR="00CA7EEC" w:rsidRPr="00C325B9">
        <w:rPr>
          <w:rFonts w:ascii="Palatino Linotype" w:hAnsi="Palatino Linotype"/>
          <w:b/>
          <w:sz w:val="18"/>
          <w:szCs w:val="18"/>
        </w:rPr>
        <w:t xml:space="preserve">  —</w:t>
      </w:r>
      <w:proofErr w:type="gramEnd"/>
      <w:r w:rsidR="00CA7EEC"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480F80" w:rsidRPr="00C325B9">
        <w:rPr>
          <w:rFonts w:ascii="Palatino Linotype" w:hAnsi="Palatino Linotype"/>
          <w:b/>
          <w:sz w:val="18"/>
          <w:szCs w:val="18"/>
        </w:rPr>
        <w:t xml:space="preserve"> </w:t>
      </w:r>
      <w:r w:rsidR="00932D59" w:rsidRPr="00C325B9">
        <w:rPr>
          <w:rFonts w:ascii="Palatino Linotype" w:hAnsi="Palatino Linotype"/>
          <w:b/>
          <w:sz w:val="18"/>
          <w:szCs w:val="18"/>
        </w:rPr>
        <w:t xml:space="preserve"> Quod</w:t>
      </w:r>
      <w:r w:rsidR="00AB1151" w:rsidRPr="00C325B9">
        <w:rPr>
          <w:rFonts w:ascii="Palatino Linotype" w:hAnsi="Palatino Linotype"/>
          <w:b/>
          <w:sz w:val="18"/>
          <w:szCs w:val="18"/>
        </w:rPr>
        <w:t xml:space="preserve"> </w:t>
      </w:r>
      <w:r w:rsidR="00932D59" w:rsidRPr="00C325B9">
        <w:rPr>
          <w:rFonts w:ascii="Palatino Linotype" w:hAnsi="Palatino Linotype"/>
          <w:b/>
          <w:sz w:val="18"/>
          <w:szCs w:val="18"/>
        </w:rPr>
        <w:t xml:space="preserve">: </w:t>
      </w:r>
      <w:proofErr w:type="spellStart"/>
      <w:r w:rsidR="00932D59" w:rsidRPr="00C325B9">
        <w:rPr>
          <w:rFonts w:ascii="Palatino Linotype" w:hAnsi="Palatino Linotype"/>
          <w:bCs/>
          <w:sz w:val="18"/>
          <w:szCs w:val="18"/>
        </w:rPr>
        <w:t>cod</w:t>
      </w:r>
      <w:proofErr w:type="spellEnd"/>
      <w:r w:rsidR="00932D59" w:rsidRPr="00C325B9">
        <w:rPr>
          <w:rFonts w:ascii="Palatino Linotype" w:hAnsi="Palatino Linotype"/>
          <w:bCs/>
          <w:sz w:val="18"/>
          <w:szCs w:val="18"/>
        </w:rPr>
        <w:t xml:space="preserve"> de </w:t>
      </w:r>
      <w:proofErr w:type="spellStart"/>
      <w:r w:rsidR="00932D59" w:rsidRPr="00C325B9">
        <w:rPr>
          <w:rFonts w:ascii="Palatino Linotype" w:hAnsi="Palatino Linotype"/>
          <w:b/>
          <w:sz w:val="18"/>
          <w:szCs w:val="18"/>
        </w:rPr>
        <w:t>percurrere</w:t>
      </w:r>
      <w:proofErr w:type="spellEnd"/>
      <w:r w:rsidR="00932D59" w:rsidRPr="00C325B9">
        <w:rPr>
          <w:rFonts w:ascii="Palatino Linotype" w:hAnsi="Palatino Linotype"/>
          <w:b/>
          <w:sz w:val="18"/>
          <w:szCs w:val="18"/>
        </w:rPr>
        <w:t xml:space="preserve">.   </w:t>
      </w:r>
      <w:r w:rsidR="00480F80" w:rsidRPr="00C325B9">
        <w:rPr>
          <w:rFonts w:ascii="Palatino Linotype" w:hAnsi="Palatino Linotype"/>
          <w:b/>
          <w:bCs/>
          <w:sz w:val="18"/>
          <w:szCs w:val="18"/>
        </w:rPr>
        <w:t xml:space="preserve"> </w:t>
      </w:r>
      <w:proofErr w:type="spellStart"/>
      <w:r w:rsidR="00480F80" w:rsidRPr="00C325B9">
        <w:rPr>
          <w:rFonts w:ascii="Palatino Linotype" w:hAnsi="Palatino Linotype"/>
          <w:b/>
          <w:bCs/>
          <w:sz w:val="18"/>
          <w:szCs w:val="18"/>
        </w:rPr>
        <w:t>Clārus</w:t>
      </w:r>
      <w:proofErr w:type="spellEnd"/>
      <w:r w:rsidR="00480F80" w:rsidRPr="00C325B9">
        <w:rPr>
          <w:rFonts w:ascii="Palatino Linotype" w:hAnsi="Palatino Linotype"/>
          <w:b/>
          <w:bCs/>
          <w:sz w:val="18"/>
          <w:szCs w:val="18"/>
        </w:rPr>
        <w:t>, a, um :</w:t>
      </w:r>
      <w:r w:rsidR="00AB1151" w:rsidRPr="00C325B9">
        <w:rPr>
          <w:rFonts w:ascii="Palatino Linotype" w:hAnsi="Palatino Linotype"/>
          <w:b/>
          <w:bCs/>
          <w:sz w:val="18"/>
          <w:szCs w:val="18"/>
        </w:rPr>
        <w:t xml:space="preserve"> </w:t>
      </w:r>
      <w:r w:rsidR="00AB1151" w:rsidRPr="00C325B9">
        <w:rPr>
          <w:rFonts w:ascii="Palatino Linotype" w:hAnsi="Palatino Linotype"/>
          <w:sz w:val="18"/>
          <w:szCs w:val="18"/>
        </w:rPr>
        <w:t xml:space="preserve"> </w:t>
      </w:r>
      <w:r w:rsidR="00480F80" w:rsidRPr="00C325B9">
        <w:rPr>
          <w:rFonts w:ascii="Palatino Linotype" w:hAnsi="Palatino Linotype"/>
          <w:sz w:val="18"/>
          <w:szCs w:val="18"/>
        </w:rPr>
        <w:t xml:space="preserve">clair, brillant, éclatant.    </w:t>
      </w:r>
      <w:proofErr w:type="spellStart"/>
      <w:r w:rsidR="00480F80" w:rsidRPr="00C325B9">
        <w:rPr>
          <w:rFonts w:ascii="Palatino Linotype" w:hAnsi="Palatino Linotype"/>
          <w:b/>
          <w:bCs/>
          <w:sz w:val="18"/>
          <w:szCs w:val="18"/>
        </w:rPr>
        <w:t>Fulmĕn</w:t>
      </w:r>
      <w:proofErr w:type="spellEnd"/>
      <w:r w:rsidR="00480F80" w:rsidRPr="00C325B9">
        <w:rPr>
          <w:rFonts w:ascii="Palatino Linotype" w:hAnsi="Palatino Linotype"/>
          <w:b/>
          <w:bCs/>
          <w:sz w:val="18"/>
          <w:szCs w:val="18"/>
        </w:rPr>
        <w:t xml:space="preserve">, </w:t>
      </w:r>
      <w:proofErr w:type="spellStart"/>
      <w:r w:rsidR="00480F80" w:rsidRPr="00C325B9">
        <w:rPr>
          <w:rFonts w:ascii="Palatino Linotype" w:hAnsi="Palatino Linotype"/>
          <w:b/>
          <w:bCs/>
          <w:sz w:val="18"/>
          <w:szCs w:val="18"/>
        </w:rPr>
        <w:t>ĭnis</w:t>
      </w:r>
      <w:proofErr w:type="spellEnd"/>
      <w:r w:rsidR="00480F80" w:rsidRPr="00C325B9">
        <w:rPr>
          <w:rFonts w:ascii="Palatino Linotype" w:hAnsi="Palatino Linotype"/>
          <w:b/>
          <w:bCs/>
          <w:sz w:val="18"/>
          <w:szCs w:val="18"/>
        </w:rPr>
        <w:t xml:space="preserve">, n. </w:t>
      </w:r>
      <w:r w:rsidR="00480F80" w:rsidRPr="00C325B9">
        <w:rPr>
          <w:rFonts w:ascii="Palatino Linotype" w:hAnsi="Palatino Linotype"/>
          <w:sz w:val="18"/>
          <w:szCs w:val="18"/>
        </w:rPr>
        <w:t>[*</w:t>
      </w:r>
      <w:proofErr w:type="spellStart"/>
      <w:r w:rsidR="00480F80" w:rsidRPr="00C325B9">
        <w:rPr>
          <w:rFonts w:ascii="Palatino Linotype" w:hAnsi="Palatino Linotype"/>
          <w:sz w:val="18"/>
          <w:szCs w:val="18"/>
        </w:rPr>
        <w:t>ful</w:t>
      </w:r>
      <w:proofErr w:type="spellEnd"/>
      <w:r w:rsidR="00480F80" w:rsidRPr="00C325B9">
        <w:rPr>
          <w:rFonts w:ascii="Palatino Linotype" w:hAnsi="Palatino Linotype"/>
          <w:sz w:val="18"/>
          <w:szCs w:val="18"/>
        </w:rPr>
        <w:t xml:space="preserve">(gi)men, </w:t>
      </w:r>
      <w:proofErr w:type="spellStart"/>
      <w:r w:rsidR="00480F80" w:rsidRPr="00C325B9">
        <w:rPr>
          <w:rFonts w:ascii="Palatino Linotype" w:hAnsi="Palatino Linotype"/>
          <w:sz w:val="18"/>
          <w:szCs w:val="18"/>
        </w:rPr>
        <w:t>fulgeo</w:t>
      </w:r>
      <w:proofErr w:type="spellEnd"/>
      <w:r w:rsidR="00480F80" w:rsidRPr="00C325B9">
        <w:rPr>
          <w:rFonts w:ascii="Palatino Linotype" w:hAnsi="Palatino Linotype"/>
          <w:sz w:val="18"/>
          <w:szCs w:val="18"/>
        </w:rPr>
        <w:t xml:space="preserve">] : - 1 - foudre, feu du ciel. - 2 - éclair, vive lumière. </w:t>
      </w:r>
      <w:r w:rsidR="00480F80"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r w:rsidR="00480F80" w:rsidRPr="00C325B9">
        <w:rPr>
          <w:rFonts w:ascii="Palatino Linotype" w:hAnsi="Palatino Linotype"/>
          <w:i/>
          <w:iCs/>
          <w:sz w:val="18"/>
          <w:szCs w:val="18"/>
        </w:rPr>
        <w:t>Sil. 11, 342</w:t>
      </w:r>
      <w:r w:rsidR="00480F80" w:rsidRPr="00C325B9">
        <w:rPr>
          <w:rFonts w:ascii="Palatino Linotype" w:hAnsi="Palatino Linotype"/>
          <w:sz w:val="18"/>
          <w:szCs w:val="18"/>
        </w:rPr>
        <w:t>. - 3 - foudre (au fig.</w:t>
      </w:r>
      <w:proofErr w:type="gramStart"/>
      <w:r w:rsidR="00480F80" w:rsidRPr="00C325B9">
        <w:rPr>
          <w:rFonts w:ascii="Palatino Linotype" w:hAnsi="Palatino Linotype"/>
          <w:sz w:val="18"/>
          <w:szCs w:val="18"/>
        </w:rPr>
        <w:t>);</w:t>
      </w:r>
      <w:proofErr w:type="gramEnd"/>
      <w:r w:rsidR="00480F80" w:rsidRPr="00C325B9">
        <w:rPr>
          <w:rFonts w:ascii="Palatino Linotype" w:hAnsi="Palatino Linotype"/>
          <w:sz w:val="18"/>
          <w:szCs w:val="18"/>
        </w:rPr>
        <w:t xml:space="preserve"> violence, impétuosité.</w:t>
      </w:r>
      <w:r w:rsidR="00147923" w:rsidRPr="00C325B9">
        <w:rPr>
          <w:rFonts w:ascii="Palatino Linotype" w:hAnsi="Palatino Linotype"/>
          <w:sz w:val="18"/>
          <w:szCs w:val="18"/>
        </w:rPr>
        <w:t xml:space="preserve">    </w:t>
      </w:r>
      <w:proofErr w:type="spellStart"/>
      <w:r w:rsidR="00147923" w:rsidRPr="00C325B9">
        <w:rPr>
          <w:rFonts w:ascii="Palatino Linotype" w:hAnsi="Palatino Linotype"/>
          <w:b/>
          <w:bCs/>
          <w:sz w:val="18"/>
          <w:szCs w:val="18"/>
        </w:rPr>
        <w:t>Percurro</w:t>
      </w:r>
      <w:proofErr w:type="spellEnd"/>
      <w:r w:rsidR="00147923" w:rsidRPr="00C325B9">
        <w:rPr>
          <w:rFonts w:ascii="Palatino Linotype" w:hAnsi="Palatino Linotype"/>
          <w:b/>
          <w:bCs/>
          <w:sz w:val="18"/>
          <w:szCs w:val="18"/>
        </w:rPr>
        <w:t xml:space="preserve">, </w:t>
      </w:r>
      <w:proofErr w:type="spellStart"/>
      <w:r w:rsidR="00147923" w:rsidRPr="00C325B9">
        <w:rPr>
          <w:rFonts w:ascii="Palatino Linotype" w:hAnsi="Palatino Linotype"/>
          <w:b/>
          <w:bCs/>
          <w:sz w:val="18"/>
          <w:szCs w:val="18"/>
        </w:rPr>
        <w:t>ĕre</w:t>
      </w:r>
      <w:proofErr w:type="spellEnd"/>
      <w:r w:rsidR="00147923" w:rsidRPr="00C325B9">
        <w:rPr>
          <w:rFonts w:ascii="Palatino Linotype" w:hAnsi="Palatino Linotype"/>
          <w:b/>
          <w:bCs/>
          <w:sz w:val="18"/>
          <w:szCs w:val="18"/>
        </w:rPr>
        <w:t xml:space="preserve">, </w:t>
      </w:r>
      <w:proofErr w:type="spellStart"/>
      <w:r w:rsidR="00147923" w:rsidRPr="00C325B9">
        <w:rPr>
          <w:rFonts w:ascii="Palatino Linotype" w:hAnsi="Palatino Linotype"/>
          <w:b/>
          <w:bCs/>
          <w:sz w:val="18"/>
          <w:szCs w:val="18"/>
        </w:rPr>
        <w:t>cŭcurri</w:t>
      </w:r>
      <w:proofErr w:type="spellEnd"/>
      <w:r w:rsidR="00147923" w:rsidRPr="00C325B9">
        <w:rPr>
          <w:rFonts w:ascii="Palatino Linotype" w:hAnsi="Palatino Linotype"/>
          <w:b/>
          <w:bCs/>
          <w:i/>
          <w:iCs/>
          <w:sz w:val="18"/>
          <w:szCs w:val="18"/>
        </w:rPr>
        <w:t xml:space="preserve"> </w:t>
      </w:r>
      <w:r w:rsidR="00147923" w:rsidRPr="00C325B9">
        <w:rPr>
          <w:rFonts w:ascii="Palatino Linotype" w:hAnsi="Palatino Linotype"/>
          <w:i/>
          <w:iCs/>
          <w:sz w:val="18"/>
          <w:szCs w:val="18"/>
        </w:rPr>
        <w:t>ou</w:t>
      </w:r>
      <w:r w:rsidR="00147923" w:rsidRPr="00C325B9">
        <w:rPr>
          <w:rFonts w:ascii="Palatino Linotype" w:hAnsi="Palatino Linotype"/>
          <w:sz w:val="18"/>
          <w:szCs w:val="18"/>
        </w:rPr>
        <w:t xml:space="preserve"> </w:t>
      </w:r>
      <w:proofErr w:type="spellStart"/>
      <w:r w:rsidR="00147923" w:rsidRPr="00C325B9">
        <w:rPr>
          <w:rFonts w:ascii="Palatino Linotype" w:hAnsi="Palatino Linotype"/>
          <w:sz w:val="18"/>
          <w:szCs w:val="18"/>
        </w:rPr>
        <w:t>curri</w:t>
      </w:r>
      <w:proofErr w:type="spellEnd"/>
      <w:r w:rsidR="00147923" w:rsidRPr="00C325B9">
        <w:rPr>
          <w:rFonts w:ascii="Palatino Linotype" w:hAnsi="Palatino Linotype"/>
          <w:sz w:val="18"/>
          <w:szCs w:val="18"/>
        </w:rPr>
        <w:t xml:space="preserve">, </w:t>
      </w:r>
      <w:proofErr w:type="spellStart"/>
      <w:r w:rsidR="00147923" w:rsidRPr="00C325B9">
        <w:rPr>
          <w:rFonts w:ascii="Palatino Linotype" w:hAnsi="Palatino Linotype"/>
          <w:sz w:val="18"/>
          <w:szCs w:val="18"/>
        </w:rPr>
        <w:t>cursum</w:t>
      </w:r>
      <w:proofErr w:type="spellEnd"/>
      <w:r w:rsidR="00147923" w:rsidRPr="00C325B9">
        <w:rPr>
          <w:rFonts w:ascii="Palatino Linotype" w:hAnsi="Palatino Linotype"/>
          <w:sz w:val="18"/>
          <w:szCs w:val="18"/>
        </w:rPr>
        <w:t xml:space="preserve"> : </w:t>
      </w:r>
      <w:proofErr w:type="gramStart"/>
      <w:r w:rsidR="00147923" w:rsidRPr="00C325B9">
        <w:rPr>
          <w:rFonts w:ascii="Palatino Linotype" w:hAnsi="Palatino Linotype"/>
          <w:sz w:val="18"/>
          <w:szCs w:val="18"/>
        </w:rPr>
        <w:t xml:space="preserve">- </w:t>
      </w:r>
      <w:r w:rsidR="00D83885" w:rsidRPr="00C325B9">
        <w:rPr>
          <w:rFonts w:ascii="Palatino Linotype" w:hAnsi="Palatino Linotype"/>
          <w:sz w:val="18"/>
          <w:szCs w:val="18"/>
        </w:rPr>
        <w:t xml:space="preserve"> (</w:t>
      </w:r>
      <w:proofErr w:type="spellStart"/>
      <w:proofErr w:type="gramEnd"/>
      <w:r w:rsidR="00D83885" w:rsidRPr="00C325B9">
        <w:rPr>
          <w:rFonts w:ascii="Palatino Linotype" w:hAnsi="Palatino Linotype"/>
          <w:b/>
          <w:bCs/>
          <w:sz w:val="18"/>
          <w:szCs w:val="18"/>
        </w:rPr>
        <w:t>intr</w:t>
      </w:r>
      <w:proofErr w:type="spellEnd"/>
      <w:r w:rsidR="00D83885" w:rsidRPr="00C325B9">
        <w:rPr>
          <w:rFonts w:ascii="Palatino Linotype" w:hAnsi="Palatino Linotype"/>
          <w:sz w:val="18"/>
          <w:szCs w:val="18"/>
        </w:rPr>
        <w:t>.)</w:t>
      </w:r>
      <w:r w:rsidR="00147923"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147923" w:rsidRPr="00C325B9">
        <w:rPr>
          <w:rFonts w:ascii="Palatino Linotype" w:hAnsi="Palatino Linotype"/>
          <w:sz w:val="18"/>
          <w:szCs w:val="18"/>
        </w:rPr>
        <w:t>: courir à travers</w:t>
      </w:r>
      <w:r w:rsidR="00AB1151" w:rsidRPr="00C325B9">
        <w:rPr>
          <w:rFonts w:ascii="Palatino Linotype" w:hAnsi="Palatino Linotype"/>
          <w:sz w:val="18"/>
          <w:szCs w:val="18"/>
        </w:rPr>
        <w:t xml:space="preserve"> </w:t>
      </w:r>
      <w:proofErr w:type="gramStart"/>
      <w:r w:rsidR="00147923" w:rsidRPr="00C325B9">
        <w:rPr>
          <w:rFonts w:ascii="Palatino Linotype" w:hAnsi="Palatino Linotype"/>
          <w:sz w:val="18"/>
          <w:szCs w:val="18"/>
        </w:rPr>
        <w:t xml:space="preserve">; </w:t>
      </w:r>
      <w:r w:rsidR="00D83885" w:rsidRPr="00C325B9">
        <w:rPr>
          <w:rFonts w:ascii="Palatino Linotype" w:hAnsi="Palatino Linotype"/>
          <w:sz w:val="18"/>
          <w:szCs w:val="18"/>
        </w:rPr>
        <w:t xml:space="preserve"> (</w:t>
      </w:r>
      <w:proofErr w:type="gramEnd"/>
      <w:r w:rsidR="00D83885" w:rsidRPr="00C325B9">
        <w:rPr>
          <w:rFonts w:ascii="Palatino Linotype" w:hAnsi="Palatino Linotype"/>
          <w:b/>
          <w:bCs/>
          <w:sz w:val="18"/>
          <w:szCs w:val="18"/>
        </w:rPr>
        <w:t>tr</w:t>
      </w:r>
      <w:r w:rsidR="00D83885" w:rsidRPr="00C325B9">
        <w:rPr>
          <w:rFonts w:ascii="Palatino Linotype" w:hAnsi="Palatino Linotype"/>
          <w:sz w:val="18"/>
          <w:szCs w:val="18"/>
        </w:rPr>
        <w:t>.)</w:t>
      </w:r>
      <w:r w:rsidR="00AB1151" w:rsidRPr="00C325B9">
        <w:rPr>
          <w:rFonts w:ascii="Palatino Linotype" w:hAnsi="Palatino Linotype"/>
          <w:sz w:val="18"/>
          <w:szCs w:val="18"/>
        </w:rPr>
        <w:t xml:space="preserve"> </w:t>
      </w:r>
      <w:r w:rsidR="00D83885" w:rsidRPr="00C325B9">
        <w:rPr>
          <w:rFonts w:ascii="Palatino Linotype" w:hAnsi="Palatino Linotype"/>
          <w:sz w:val="18"/>
          <w:szCs w:val="18"/>
        </w:rPr>
        <w:t xml:space="preserve">: parcourir.    </w:t>
      </w:r>
      <w:proofErr w:type="spellStart"/>
      <w:r w:rsidR="00D83885" w:rsidRPr="00C325B9">
        <w:rPr>
          <w:rFonts w:ascii="Palatino Linotype" w:hAnsi="Palatino Linotype"/>
          <w:b/>
          <w:bCs/>
          <w:sz w:val="18"/>
          <w:szCs w:val="18"/>
        </w:rPr>
        <w:t>Cursŭs</w:t>
      </w:r>
      <w:proofErr w:type="spellEnd"/>
      <w:r w:rsidR="00D83885" w:rsidRPr="00C325B9">
        <w:rPr>
          <w:rFonts w:ascii="Palatino Linotype" w:hAnsi="Palatino Linotype"/>
          <w:b/>
          <w:bCs/>
          <w:sz w:val="18"/>
          <w:szCs w:val="18"/>
        </w:rPr>
        <w:t xml:space="preserve">, ūs, m. : </w:t>
      </w:r>
      <w:r w:rsidR="00D83885" w:rsidRPr="00C325B9">
        <w:rPr>
          <w:rFonts w:ascii="Palatino Linotype" w:hAnsi="Palatino Linotype"/>
          <w:sz w:val="18"/>
          <w:szCs w:val="18"/>
        </w:rPr>
        <w:t xml:space="preserve"> action de courir, course.</w:t>
      </w:r>
    </w:p>
  </w:footnote>
  <w:footnote w:id="1004">
    <w:p w:rsidR="00946633"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1004. </w:t>
      </w:r>
      <w:proofErr w:type="spellStart"/>
      <w:proofErr w:type="gramStart"/>
      <w:r w:rsidR="00CA7EEC" w:rsidRPr="00C325B9">
        <w:rPr>
          <w:rFonts w:ascii="Palatino Linotype" w:hAnsi="Palatino Linotype"/>
          <w:b/>
          <w:sz w:val="18"/>
          <w:szCs w:val="18"/>
        </w:rPr>
        <w:t>perpetuo</w:t>
      </w:r>
      <w:proofErr w:type="spellEnd"/>
      <w:proofErr w:type="gram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possint</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aevi</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labentia</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tractu</w:t>
      </w:r>
      <w:proofErr w:type="spellEnd"/>
      <w:r w:rsidR="00CA7EEC"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CA7EEC"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946633" w:rsidRPr="00C325B9">
        <w:rPr>
          <w:rFonts w:ascii="Palatino Linotype" w:hAnsi="Palatino Linotype"/>
          <w:b/>
          <w:bCs/>
          <w:sz w:val="18"/>
          <w:szCs w:val="18"/>
        </w:rPr>
        <w:t>Ævum</w:t>
      </w:r>
      <w:proofErr w:type="spellEnd"/>
      <w:r w:rsidR="00946633" w:rsidRPr="00C325B9">
        <w:rPr>
          <w:rFonts w:ascii="Palatino Linotype" w:hAnsi="Palatino Linotype"/>
          <w:b/>
          <w:bCs/>
          <w:sz w:val="18"/>
          <w:szCs w:val="18"/>
        </w:rPr>
        <w:t xml:space="preserve"> </w:t>
      </w:r>
      <w:r w:rsidR="00946633" w:rsidRPr="00C325B9">
        <w:rPr>
          <w:rFonts w:ascii="Palatino Linotype" w:hAnsi="Palatino Linotype"/>
          <w:sz w:val="18"/>
          <w:szCs w:val="18"/>
        </w:rPr>
        <w:t>(</w:t>
      </w:r>
      <w:r w:rsidR="00946633" w:rsidRPr="00C325B9">
        <w:rPr>
          <w:rFonts w:ascii="Palatino Linotype" w:hAnsi="Palatino Linotype"/>
          <w:i/>
          <w:iCs/>
          <w:sz w:val="18"/>
          <w:szCs w:val="18"/>
        </w:rPr>
        <w:t>arch</w:t>
      </w:r>
      <w:r w:rsidR="00946633" w:rsidRPr="00C325B9">
        <w:rPr>
          <w:rFonts w:ascii="Palatino Linotype" w:hAnsi="Palatino Linotype"/>
          <w:sz w:val="18"/>
          <w:szCs w:val="18"/>
        </w:rPr>
        <w:t xml:space="preserve">. </w:t>
      </w:r>
      <w:proofErr w:type="spellStart"/>
      <w:r w:rsidR="00946633" w:rsidRPr="00C325B9">
        <w:rPr>
          <w:rFonts w:ascii="Palatino Linotype" w:hAnsi="Palatino Linotype"/>
          <w:sz w:val="18"/>
          <w:szCs w:val="18"/>
        </w:rPr>
        <w:t>ævom</w:t>
      </w:r>
      <w:proofErr w:type="spellEnd"/>
      <w:r w:rsidR="00946633" w:rsidRPr="00C325B9">
        <w:rPr>
          <w:rFonts w:ascii="Palatino Linotype" w:hAnsi="Palatino Linotype"/>
          <w:sz w:val="18"/>
          <w:szCs w:val="18"/>
        </w:rPr>
        <w:t>), i, n. :</w:t>
      </w:r>
      <w:r w:rsidR="00AB1151" w:rsidRPr="00C325B9">
        <w:rPr>
          <w:rFonts w:ascii="Palatino Linotype" w:hAnsi="Palatino Linotype"/>
          <w:sz w:val="18"/>
          <w:szCs w:val="18"/>
        </w:rPr>
        <w:t xml:space="preserve">  </w:t>
      </w:r>
      <w:r w:rsidR="00946633" w:rsidRPr="00C325B9">
        <w:rPr>
          <w:rFonts w:ascii="Palatino Linotype" w:hAnsi="Palatino Linotype"/>
          <w:sz w:val="18"/>
          <w:szCs w:val="18"/>
        </w:rPr>
        <w:t>la durée [</w:t>
      </w:r>
      <w:r w:rsidR="00946633" w:rsidRPr="00C325B9">
        <w:rPr>
          <w:rFonts w:ascii="Palatino Linotype" w:hAnsi="Palatino Linotype"/>
          <w:i/>
          <w:iCs/>
          <w:sz w:val="18"/>
          <w:szCs w:val="18"/>
        </w:rPr>
        <w:t>continue, illimitée</w:t>
      </w:r>
      <w:r w:rsidR="00946633" w:rsidRPr="00C325B9">
        <w:rPr>
          <w:rFonts w:ascii="Palatino Linotype" w:hAnsi="Palatino Linotype"/>
          <w:sz w:val="18"/>
          <w:szCs w:val="18"/>
        </w:rPr>
        <w:t xml:space="preserve">], le </w:t>
      </w:r>
      <w:proofErr w:type="gramStart"/>
      <w:r w:rsidR="00946633" w:rsidRPr="00C325B9">
        <w:rPr>
          <w:rFonts w:ascii="Palatino Linotype" w:hAnsi="Palatino Linotype"/>
          <w:sz w:val="18"/>
          <w:szCs w:val="18"/>
        </w:rPr>
        <w:t>temps  [</w:t>
      </w:r>
      <w:proofErr w:type="gramEnd"/>
      <w:r w:rsidR="00946633" w:rsidRPr="00C325B9">
        <w:rPr>
          <w:rFonts w:ascii="Palatino Linotype" w:hAnsi="Palatino Linotype"/>
          <w:sz w:val="18"/>
          <w:szCs w:val="18"/>
        </w:rPr>
        <w:t>…].</w:t>
      </w:r>
      <w:r w:rsidR="00F631D1" w:rsidRPr="00C325B9">
        <w:rPr>
          <w:rFonts w:ascii="Palatino Linotype" w:hAnsi="Palatino Linotype"/>
          <w:sz w:val="18"/>
          <w:szCs w:val="18"/>
        </w:rPr>
        <w:t xml:space="preserve">  </w:t>
      </w:r>
      <w:r w:rsidR="00946633" w:rsidRPr="00C325B9">
        <w:rPr>
          <w:rFonts w:ascii="Palatino Linotype" w:hAnsi="Palatino Linotype"/>
          <w:sz w:val="18"/>
          <w:szCs w:val="18"/>
        </w:rPr>
        <w:t xml:space="preserve">  </w:t>
      </w:r>
      <w:proofErr w:type="spellStart"/>
      <w:r w:rsidR="00946633" w:rsidRPr="00C325B9">
        <w:rPr>
          <w:rFonts w:ascii="Palatino Linotype" w:hAnsi="Palatino Linotype"/>
          <w:b/>
          <w:bCs/>
          <w:sz w:val="18"/>
          <w:szCs w:val="18"/>
        </w:rPr>
        <w:t>Labentia</w:t>
      </w:r>
      <w:proofErr w:type="spellEnd"/>
      <w:r w:rsidR="00946633" w:rsidRPr="00C325B9">
        <w:rPr>
          <w:rFonts w:ascii="Palatino Linotype" w:hAnsi="Palatino Linotype"/>
          <w:sz w:val="18"/>
          <w:szCs w:val="18"/>
        </w:rPr>
        <w:t xml:space="preserve"> </w:t>
      </w:r>
      <w:r w:rsidR="00F631D1" w:rsidRPr="00C325B9">
        <w:rPr>
          <w:rFonts w:ascii="Palatino Linotype" w:hAnsi="Palatino Linotype"/>
          <w:sz w:val="18"/>
          <w:szCs w:val="18"/>
        </w:rPr>
        <w:t>(accordé à fulmina)</w:t>
      </w:r>
      <w:r w:rsidR="00AB1151" w:rsidRPr="00C325B9">
        <w:rPr>
          <w:rFonts w:ascii="Palatino Linotype" w:hAnsi="Palatino Linotype"/>
          <w:sz w:val="18"/>
          <w:szCs w:val="18"/>
        </w:rPr>
        <w:t xml:space="preserve"> </w:t>
      </w:r>
      <w:r w:rsidR="00F631D1" w:rsidRPr="00C325B9">
        <w:rPr>
          <w:rFonts w:ascii="Palatino Linotype" w:hAnsi="Palatino Linotype"/>
          <w:sz w:val="18"/>
          <w:szCs w:val="18"/>
        </w:rPr>
        <w:t xml:space="preserve">; </w:t>
      </w:r>
      <w:r w:rsidR="00946633" w:rsidRPr="00C325B9">
        <w:rPr>
          <w:rFonts w:ascii="Palatino Linotype" w:hAnsi="Palatino Linotype"/>
          <w:sz w:val="18"/>
          <w:szCs w:val="18"/>
        </w:rPr>
        <w:t>voir v. I, 2</w:t>
      </w:r>
      <w:r w:rsidR="00AB1151" w:rsidRPr="00C325B9">
        <w:rPr>
          <w:rFonts w:ascii="Palatino Linotype" w:hAnsi="Palatino Linotype"/>
          <w:sz w:val="18"/>
          <w:szCs w:val="18"/>
        </w:rPr>
        <w:t xml:space="preserve"> </w:t>
      </w:r>
      <w:r w:rsidR="0062347D" w:rsidRPr="00C325B9">
        <w:rPr>
          <w:rFonts w:ascii="Palatino Linotype" w:hAnsi="Palatino Linotype"/>
          <w:sz w:val="18"/>
          <w:szCs w:val="18"/>
        </w:rPr>
        <w:t>: «</w:t>
      </w:r>
      <w:r w:rsidR="00AB1151" w:rsidRPr="00C325B9">
        <w:rPr>
          <w:rFonts w:ascii="Palatino Linotype" w:hAnsi="Palatino Linotype"/>
          <w:sz w:val="18"/>
          <w:szCs w:val="18"/>
        </w:rPr>
        <w:t xml:space="preserve"> </w:t>
      </w:r>
      <w:proofErr w:type="spellStart"/>
      <w:r w:rsidR="0062347D" w:rsidRPr="00C325B9">
        <w:rPr>
          <w:rFonts w:ascii="Palatino Linotype" w:hAnsi="Palatino Linotype"/>
          <w:b/>
          <w:sz w:val="18"/>
          <w:szCs w:val="18"/>
        </w:rPr>
        <w:t>caeli</w:t>
      </w:r>
      <w:proofErr w:type="spellEnd"/>
      <w:r w:rsidR="0062347D" w:rsidRPr="00C325B9">
        <w:rPr>
          <w:rFonts w:ascii="Palatino Linotype" w:hAnsi="Palatino Linotype"/>
          <w:b/>
          <w:sz w:val="18"/>
          <w:szCs w:val="18"/>
        </w:rPr>
        <w:t xml:space="preserve"> </w:t>
      </w:r>
      <w:proofErr w:type="spellStart"/>
      <w:r w:rsidR="0062347D" w:rsidRPr="00C325B9">
        <w:rPr>
          <w:rFonts w:ascii="Palatino Linotype" w:hAnsi="Palatino Linotype"/>
          <w:b/>
          <w:sz w:val="18"/>
          <w:szCs w:val="18"/>
        </w:rPr>
        <w:t>subter</w:t>
      </w:r>
      <w:proofErr w:type="spellEnd"/>
      <w:r w:rsidR="0062347D" w:rsidRPr="00C325B9">
        <w:rPr>
          <w:rFonts w:ascii="Palatino Linotype" w:hAnsi="Palatino Linotype"/>
          <w:b/>
          <w:sz w:val="18"/>
          <w:szCs w:val="18"/>
        </w:rPr>
        <w:t xml:space="preserve"> </w:t>
      </w:r>
      <w:proofErr w:type="spellStart"/>
      <w:r w:rsidR="0062347D" w:rsidRPr="00C325B9">
        <w:rPr>
          <w:rFonts w:ascii="Palatino Linotype" w:hAnsi="Palatino Linotype"/>
          <w:b/>
          <w:sz w:val="18"/>
          <w:szCs w:val="18"/>
        </w:rPr>
        <w:t>l</w:t>
      </w:r>
      <w:r w:rsidR="0062347D" w:rsidRPr="00C325B9">
        <w:rPr>
          <w:rFonts w:ascii="Palatino Linotype" w:hAnsi="Palatino Linotype"/>
          <w:b/>
          <w:bCs/>
          <w:sz w:val="18"/>
          <w:szCs w:val="18"/>
        </w:rPr>
        <w:t>ā</w:t>
      </w:r>
      <w:r w:rsidR="0062347D" w:rsidRPr="00C325B9">
        <w:rPr>
          <w:rFonts w:ascii="Palatino Linotype" w:hAnsi="Palatino Linotype"/>
          <w:b/>
          <w:sz w:val="18"/>
          <w:szCs w:val="18"/>
        </w:rPr>
        <w:t>bentia</w:t>
      </w:r>
      <w:proofErr w:type="spellEnd"/>
      <w:r w:rsidR="0062347D" w:rsidRPr="00C325B9">
        <w:rPr>
          <w:rFonts w:ascii="Palatino Linotype" w:hAnsi="Palatino Linotype"/>
          <w:b/>
          <w:sz w:val="18"/>
          <w:szCs w:val="18"/>
        </w:rPr>
        <w:t xml:space="preserve"> signa.</w:t>
      </w:r>
      <w:r w:rsidR="00AB1151" w:rsidRPr="00C325B9">
        <w:rPr>
          <w:rFonts w:ascii="Palatino Linotype" w:hAnsi="Palatino Linotype"/>
          <w:b/>
          <w:sz w:val="18"/>
          <w:szCs w:val="18"/>
        </w:rPr>
        <w:t xml:space="preserve"> </w:t>
      </w:r>
      <w:r w:rsidR="0062347D" w:rsidRPr="00C325B9">
        <w:rPr>
          <w:rFonts w:ascii="Palatino Linotype" w:hAnsi="Palatino Linotype"/>
          <w:b/>
          <w:sz w:val="18"/>
          <w:szCs w:val="18"/>
        </w:rPr>
        <w:t>»</w:t>
      </w:r>
      <w:r w:rsidR="00946633" w:rsidRPr="00C325B9">
        <w:rPr>
          <w:rFonts w:ascii="Palatino Linotype" w:hAnsi="Palatino Linotype"/>
          <w:sz w:val="18"/>
          <w:szCs w:val="18"/>
        </w:rPr>
        <w:t xml:space="preserve"> </w:t>
      </w:r>
      <w:r w:rsidR="0062347D" w:rsidRPr="00C325B9">
        <w:rPr>
          <w:rFonts w:ascii="Palatino Linotype" w:hAnsi="Palatino Linotype"/>
          <w:sz w:val="18"/>
          <w:szCs w:val="18"/>
        </w:rPr>
        <w:t xml:space="preserve"> </w:t>
      </w:r>
      <w:r w:rsidR="0062347D" w:rsidRPr="00C325B9">
        <w:rPr>
          <w:rFonts w:ascii="Palatino Linotype" w:hAnsi="Palatino Linotype"/>
          <w:b/>
          <w:bCs/>
          <w:sz w:val="18"/>
          <w:szCs w:val="18"/>
        </w:rPr>
        <w:t xml:space="preserve">- </w:t>
      </w:r>
      <w:proofErr w:type="spellStart"/>
      <w:r w:rsidR="0062347D" w:rsidRPr="00C325B9">
        <w:rPr>
          <w:rFonts w:ascii="Palatino Linotype" w:hAnsi="Palatino Linotype"/>
          <w:b/>
          <w:bCs/>
          <w:sz w:val="18"/>
          <w:szCs w:val="18"/>
        </w:rPr>
        <w:t>tractŭs</w:t>
      </w:r>
      <w:proofErr w:type="spellEnd"/>
      <w:r w:rsidR="0062347D" w:rsidRPr="00C325B9">
        <w:rPr>
          <w:rFonts w:ascii="Palatino Linotype" w:hAnsi="Palatino Linotype"/>
          <w:b/>
          <w:bCs/>
          <w:sz w:val="18"/>
          <w:szCs w:val="18"/>
        </w:rPr>
        <w:t>, ūs, m. :</w:t>
      </w:r>
      <w:r w:rsidR="00AB1151" w:rsidRPr="00C325B9">
        <w:rPr>
          <w:rFonts w:ascii="Palatino Linotype" w:hAnsi="Palatino Linotype"/>
          <w:b/>
          <w:bCs/>
          <w:sz w:val="18"/>
          <w:szCs w:val="18"/>
        </w:rPr>
        <w:t xml:space="preserve"> </w:t>
      </w:r>
      <w:r w:rsidR="00AB1151" w:rsidRPr="00C325B9">
        <w:rPr>
          <w:rFonts w:ascii="Palatino Linotype" w:hAnsi="Palatino Linotype"/>
          <w:sz w:val="18"/>
          <w:szCs w:val="18"/>
        </w:rPr>
        <w:t xml:space="preserve"> </w:t>
      </w:r>
      <w:r w:rsidR="0062347D" w:rsidRPr="00C325B9">
        <w:rPr>
          <w:rFonts w:ascii="Palatino Linotype" w:hAnsi="Palatino Linotype"/>
          <w:sz w:val="18"/>
          <w:szCs w:val="18"/>
        </w:rPr>
        <w:t>action de tirer, de traîner.</w:t>
      </w:r>
      <w:r w:rsidR="00F631D1" w:rsidRPr="00C325B9">
        <w:rPr>
          <w:rFonts w:ascii="Palatino Linotype" w:hAnsi="Palatino Linotype"/>
          <w:sz w:val="18"/>
          <w:szCs w:val="18"/>
        </w:rPr>
        <w:t xml:space="preserve">  [</w:t>
      </w:r>
      <w:proofErr w:type="gramStart"/>
      <w:r w:rsidR="00F631D1" w:rsidRPr="00C325B9">
        <w:rPr>
          <w:rFonts w:ascii="Palatino Linotype" w:hAnsi="Palatino Linotype"/>
          <w:sz w:val="18"/>
          <w:szCs w:val="18"/>
        </w:rPr>
        <w:t>…]idée</w:t>
      </w:r>
      <w:proofErr w:type="gramEnd"/>
      <w:r w:rsidR="00F631D1" w:rsidRPr="00C325B9">
        <w:rPr>
          <w:rFonts w:ascii="Palatino Linotype" w:hAnsi="Palatino Linotype"/>
          <w:sz w:val="18"/>
          <w:szCs w:val="18"/>
        </w:rPr>
        <w:t xml:space="preserve"> d'une chose qui s'étire, qui se traîne ; acheminement lent, mouvement lent et progressif.  </w:t>
      </w:r>
    </w:p>
  </w:footnote>
  <w:footnote w:id="1005">
    <w:p w:rsidR="008D63C2" w:rsidRPr="00C325B9" w:rsidRDefault="00B612DB" w:rsidP="00C325B9">
      <w:pPr>
        <w:tabs>
          <w:tab w:val="left" w:pos="426"/>
        </w:tabs>
        <w:spacing w:after="120"/>
        <w:ind w:firstLine="426"/>
        <w:rPr>
          <w:rFonts w:ascii="Palatino Linotype" w:hAnsi="Palatino Linotype"/>
          <w:b/>
          <w:sz w:val="18"/>
          <w:szCs w:val="18"/>
        </w:rPr>
      </w:pPr>
      <w:r w:rsidRPr="00C325B9">
        <w:rPr>
          <w:rFonts w:ascii="Palatino Linotype" w:hAnsi="Palatino Linotype"/>
          <w:b/>
          <w:bCs/>
          <w:color w:val="C00000"/>
          <w:sz w:val="18"/>
          <w:szCs w:val="18"/>
        </w:rPr>
        <w:t xml:space="preserve">NB. </w:t>
      </w:r>
      <w:r w:rsidR="00F631D1" w:rsidRPr="00C325B9">
        <w:rPr>
          <w:rFonts w:ascii="Palatino Linotype" w:hAnsi="Palatino Linotype"/>
          <w:b/>
          <w:bCs/>
          <w:sz w:val="18"/>
          <w:szCs w:val="18"/>
        </w:rPr>
        <w:t>E-R</w:t>
      </w:r>
      <w:r w:rsidR="00AB1151" w:rsidRPr="00C325B9">
        <w:rPr>
          <w:rFonts w:ascii="Palatino Linotype" w:hAnsi="Palatino Linotype"/>
          <w:b/>
          <w:bCs/>
          <w:sz w:val="18"/>
          <w:szCs w:val="18"/>
        </w:rPr>
        <w:t xml:space="preserve"> </w:t>
      </w:r>
      <w:r w:rsidR="00F631D1" w:rsidRPr="00C325B9">
        <w:rPr>
          <w:rFonts w:ascii="Palatino Linotype" w:hAnsi="Palatino Linotype"/>
          <w:b/>
          <w:bCs/>
          <w:sz w:val="18"/>
          <w:szCs w:val="18"/>
        </w:rPr>
        <w:t>et Bailey : «</w:t>
      </w:r>
      <w:r w:rsidR="00AB1151" w:rsidRPr="00C325B9">
        <w:rPr>
          <w:rFonts w:ascii="Palatino Linotype" w:hAnsi="Palatino Linotype"/>
          <w:b/>
          <w:bCs/>
          <w:sz w:val="18"/>
          <w:szCs w:val="18"/>
        </w:rPr>
        <w:t xml:space="preserve"> </w:t>
      </w:r>
      <w:proofErr w:type="spellStart"/>
      <w:r w:rsidRPr="00C325B9">
        <w:rPr>
          <w:rFonts w:ascii="Palatino Linotype" w:hAnsi="Palatino Linotype"/>
          <w:sz w:val="18"/>
          <w:szCs w:val="18"/>
        </w:rPr>
        <w:t>Gliding</w:t>
      </w:r>
      <w:proofErr w:type="spellEnd"/>
      <w:r w:rsidRPr="00C325B9">
        <w:rPr>
          <w:rFonts w:ascii="Palatino Linotype" w:hAnsi="Palatino Linotype"/>
          <w:sz w:val="18"/>
          <w:szCs w:val="18"/>
        </w:rPr>
        <w:t xml:space="preserve"> on </w:t>
      </w:r>
      <w:proofErr w:type="spellStart"/>
      <w:r w:rsidRPr="00C325B9">
        <w:rPr>
          <w:rFonts w:ascii="Palatino Linotype" w:hAnsi="Palatino Linotype"/>
          <w:sz w:val="18"/>
          <w:szCs w:val="18"/>
        </w:rPr>
        <w:t>through</w:t>
      </w:r>
      <w:proofErr w:type="spellEnd"/>
      <w:r w:rsidRPr="00C325B9">
        <w:rPr>
          <w:rFonts w:ascii="Palatino Linotype" w:hAnsi="Palatino Linotype"/>
          <w:sz w:val="18"/>
          <w:szCs w:val="18"/>
        </w:rPr>
        <w:t xml:space="preserve"> the </w:t>
      </w:r>
      <w:proofErr w:type="spellStart"/>
      <w:r w:rsidRPr="00C325B9">
        <w:rPr>
          <w:rFonts w:ascii="Palatino Linotype" w:hAnsi="Palatino Linotype"/>
          <w:sz w:val="18"/>
          <w:szCs w:val="18"/>
        </w:rPr>
        <w:t>everlasting</w:t>
      </w:r>
      <w:proofErr w:type="spellEnd"/>
      <w:r w:rsidRPr="00C325B9">
        <w:rPr>
          <w:rFonts w:ascii="Palatino Linotype" w:hAnsi="Palatino Linotype"/>
          <w:sz w:val="18"/>
          <w:szCs w:val="18"/>
        </w:rPr>
        <w:t xml:space="preserve"> tract of time</w:t>
      </w:r>
      <w:proofErr w:type="gramStart"/>
      <w:r w:rsidRPr="00C325B9">
        <w:rPr>
          <w:rFonts w:ascii="Palatino Linotype" w:hAnsi="Palatino Linotype"/>
          <w:sz w:val="18"/>
          <w:szCs w:val="18"/>
        </w:rPr>
        <w:t>’;</w:t>
      </w:r>
      <w:proofErr w:type="gramEnd"/>
      <w:r w:rsidRPr="00C325B9">
        <w:rPr>
          <w:rFonts w:ascii="Palatino Linotype" w:hAnsi="Palatino Linotype"/>
          <w:sz w:val="18"/>
          <w:szCs w:val="18"/>
        </w:rPr>
        <w:t xml:space="preserve"> the </w:t>
      </w:r>
      <w:proofErr w:type="spellStart"/>
      <w:r w:rsidRPr="00C325B9">
        <w:rPr>
          <w:rFonts w:ascii="Palatino Linotype" w:hAnsi="Palatino Linotype"/>
          <w:sz w:val="18"/>
          <w:szCs w:val="18"/>
        </w:rPr>
        <w:t>idea</w:t>
      </w:r>
      <w:proofErr w:type="spellEnd"/>
      <w:r w:rsidRPr="00C325B9">
        <w:rPr>
          <w:rFonts w:ascii="Palatino Linotype" w:hAnsi="Palatino Linotype"/>
          <w:sz w:val="18"/>
          <w:szCs w:val="18"/>
        </w:rPr>
        <w:t xml:space="preserve"> of the </w:t>
      </w:r>
      <w:proofErr w:type="spellStart"/>
      <w:r w:rsidRPr="00C325B9">
        <w:rPr>
          <w:rFonts w:ascii="Palatino Linotype" w:hAnsi="Palatino Linotype"/>
          <w:sz w:val="18"/>
          <w:szCs w:val="18"/>
        </w:rPr>
        <w:t>eternity</w:t>
      </w:r>
      <w:proofErr w:type="spellEnd"/>
      <w:r w:rsidRPr="00C325B9">
        <w:rPr>
          <w:rFonts w:ascii="Palatino Linotype" w:hAnsi="Palatino Linotype"/>
          <w:sz w:val="18"/>
          <w:szCs w:val="18"/>
        </w:rPr>
        <w:t xml:space="preserve"> of time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here</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connected</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with</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that</w:t>
      </w:r>
      <w:proofErr w:type="spellEnd"/>
      <w:r w:rsidRPr="00C325B9">
        <w:rPr>
          <w:rFonts w:ascii="Palatino Linotype" w:hAnsi="Palatino Linotype"/>
          <w:sz w:val="18"/>
          <w:szCs w:val="18"/>
        </w:rPr>
        <w:t xml:space="preserve"> of the </w:t>
      </w:r>
      <w:proofErr w:type="spellStart"/>
      <w:r w:rsidRPr="00C325B9">
        <w:rPr>
          <w:rFonts w:ascii="Palatino Linotype" w:hAnsi="Palatino Linotype"/>
          <w:sz w:val="18"/>
          <w:szCs w:val="18"/>
        </w:rPr>
        <w:t>infinity</w:t>
      </w:r>
      <w:proofErr w:type="spellEnd"/>
      <w:r w:rsidRPr="00C325B9">
        <w:rPr>
          <w:rFonts w:ascii="Palatino Linotype" w:hAnsi="Palatino Linotype"/>
          <w:sz w:val="18"/>
          <w:szCs w:val="18"/>
        </w:rPr>
        <w:t xml:space="preserve"> of </w:t>
      </w:r>
      <w:proofErr w:type="spellStart"/>
      <w:r w:rsidRPr="00C325B9">
        <w:rPr>
          <w:rFonts w:ascii="Palatino Linotype" w:hAnsi="Palatino Linotype"/>
          <w:sz w:val="18"/>
          <w:szCs w:val="18"/>
        </w:rPr>
        <w:t>space</w:t>
      </w:r>
      <w:proofErr w:type="spellEnd"/>
      <w:r w:rsidRPr="00C325B9">
        <w:rPr>
          <w:rFonts w:ascii="Palatino Linotype" w:hAnsi="Palatino Linotype"/>
          <w:sz w:val="18"/>
          <w:szCs w:val="18"/>
        </w:rPr>
        <w:t xml:space="preserve">. The </w:t>
      </w:r>
      <w:proofErr w:type="spellStart"/>
      <w:r w:rsidRPr="00C325B9">
        <w:rPr>
          <w:rFonts w:ascii="Palatino Linotype" w:hAnsi="Palatino Linotype"/>
          <w:sz w:val="18"/>
          <w:szCs w:val="18"/>
        </w:rPr>
        <w:t>spondaic</w:t>
      </w:r>
      <w:proofErr w:type="spellEnd"/>
      <w:r w:rsidRPr="00C325B9">
        <w:rPr>
          <w:rFonts w:ascii="Palatino Linotype" w:hAnsi="Palatino Linotype"/>
          <w:sz w:val="18"/>
          <w:szCs w:val="18"/>
        </w:rPr>
        <w:t xml:space="preserve"> fine </w:t>
      </w:r>
      <w:proofErr w:type="spellStart"/>
      <w:r w:rsidRPr="00C325B9">
        <w:rPr>
          <w:rFonts w:ascii="Palatino Linotype" w:hAnsi="Palatino Linotype"/>
          <w:sz w:val="18"/>
          <w:szCs w:val="18"/>
        </w:rPr>
        <w:t>expressing</w:t>
      </w:r>
      <w:proofErr w:type="spellEnd"/>
      <w:r w:rsidRPr="00C325B9">
        <w:rPr>
          <w:rFonts w:ascii="Palatino Linotype" w:hAnsi="Palatino Linotype"/>
          <w:sz w:val="18"/>
          <w:szCs w:val="18"/>
        </w:rPr>
        <w:t xml:space="preserve"> the slow </w:t>
      </w:r>
      <w:proofErr w:type="spellStart"/>
      <w:r w:rsidRPr="00C325B9">
        <w:rPr>
          <w:rFonts w:ascii="Palatino Linotype" w:hAnsi="Palatino Linotype"/>
          <w:sz w:val="18"/>
          <w:szCs w:val="18"/>
        </w:rPr>
        <w:t>march</w:t>
      </w:r>
      <w:proofErr w:type="spellEnd"/>
      <w:r w:rsidRPr="00C325B9">
        <w:rPr>
          <w:rFonts w:ascii="Palatino Linotype" w:hAnsi="Palatino Linotype"/>
          <w:sz w:val="18"/>
          <w:szCs w:val="18"/>
        </w:rPr>
        <w:t xml:space="preserve"> of time </w:t>
      </w:r>
      <w:proofErr w:type="spellStart"/>
      <w:r w:rsidRPr="00C325B9">
        <w:rPr>
          <w:rFonts w:ascii="Palatino Linotype" w:hAnsi="Palatino Linotype"/>
          <w:sz w:val="18"/>
          <w:szCs w:val="18"/>
        </w:rPr>
        <w:t>is</w:t>
      </w:r>
      <w:proofErr w:type="spellEnd"/>
      <w:r w:rsidRPr="00C325B9">
        <w:rPr>
          <w:rFonts w:ascii="Palatino Linotype" w:hAnsi="Palatino Linotype"/>
          <w:sz w:val="18"/>
          <w:szCs w:val="18"/>
        </w:rPr>
        <w:t xml:space="preserve"> in </w:t>
      </w:r>
      <w:proofErr w:type="spellStart"/>
      <w:r w:rsidRPr="00C325B9">
        <w:rPr>
          <w:rFonts w:ascii="Palatino Linotype" w:hAnsi="Palatino Linotype"/>
          <w:sz w:val="18"/>
          <w:szCs w:val="18"/>
        </w:rPr>
        <w:t>intentional</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contrast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with</w:t>
      </w:r>
      <w:proofErr w:type="spellEnd"/>
      <w:r w:rsidRPr="00C325B9">
        <w:rPr>
          <w:rFonts w:ascii="Palatino Linotype" w:hAnsi="Palatino Linotype"/>
          <w:sz w:val="18"/>
          <w:szCs w:val="18"/>
        </w:rPr>
        <w:t xml:space="preserve"> the </w:t>
      </w:r>
      <w:proofErr w:type="spellStart"/>
      <w:r w:rsidRPr="00C325B9">
        <w:rPr>
          <w:rFonts w:ascii="Palatino Linotype" w:hAnsi="Palatino Linotype"/>
          <w:sz w:val="18"/>
          <w:szCs w:val="18"/>
        </w:rPr>
        <w:t>dactylic</w:t>
      </w:r>
      <w:proofErr w:type="spellEnd"/>
      <w:r w:rsidRPr="00C325B9">
        <w:rPr>
          <w:rFonts w:ascii="Palatino Linotype" w:hAnsi="Palatino Linotype"/>
          <w:sz w:val="18"/>
          <w:szCs w:val="18"/>
        </w:rPr>
        <w:t xml:space="preserve"> line </w:t>
      </w:r>
      <w:proofErr w:type="spellStart"/>
      <w:r w:rsidRPr="00C325B9">
        <w:rPr>
          <w:rFonts w:ascii="Palatino Linotype" w:hAnsi="Palatino Linotype"/>
          <w:sz w:val="18"/>
          <w:szCs w:val="18"/>
        </w:rPr>
        <w:t>preceding</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it</w:t>
      </w:r>
      <w:proofErr w:type="spellEnd"/>
      <w:r w:rsidRPr="00C325B9">
        <w:rPr>
          <w:rFonts w:ascii="Palatino Linotype" w:hAnsi="Palatino Linotype"/>
          <w:sz w:val="18"/>
          <w:szCs w:val="18"/>
        </w:rPr>
        <w:t xml:space="preserve"> and </w:t>
      </w:r>
      <w:proofErr w:type="spellStart"/>
      <w:r w:rsidRPr="00C325B9">
        <w:rPr>
          <w:rFonts w:ascii="Palatino Linotype" w:hAnsi="Palatino Linotype"/>
          <w:sz w:val="18"/>
          <w:szCs w:val="18"/>
        </w:rPr>
        <w:t>ex¬pressing</w:t>
      </w:r>
      <w:proofErr w:type="spellEnd"/>
      <w:r w:rsidRPr="00C325B9">
        <w:rPr>
          <w:rFonts w:ascii="Palatino Linotype" w:hAnsi="Palatino Linotype"/>
          <w:sz w:val="18"/>
          <w:szCs w:val="18"/>
        </w:rPr>
        <w:t xml:space="preserve"> the </w:t>
      </w:r>
      <w:proofErr w:type="spellStart"/>
      <w:r w:rsidRPr="00C325B9">
        <w:rPr>
          <w:rFonts w:ascii="Palatino Linotype" w:hAnsi="Palatino Linotype"/>
          <w:sz w:val="18"/>
          <w:szCs w:val="18"/>
        </w:rPr>
        <w:t>swift</w:t>
      </w:r>
      <w:proofErr w:type="spellEnd"/>
      <w:r w:rsidRPr="00C325B9">
        <w:rPr>
          <w:rFonts w:ascii="Palatino Linotype" w:hAnsi="Palatino Linotype"/>
          <w:sz w:val="18"/>
          <w:szCs w:val="18"/>
        </w:rPr>
        <w:t xml:space="preserve"> </w:t>
      </w:r>
      <w:proofErr w:type="spellStart"/>
      <w:r w:rsidRPr="00C325B9">
        <w:rPr>
          <w:rFonts w:ascii="Palatino Linotype" w:hAnsi="Palatino Linotype"/>
          <w:sz w:val="18"/>
          <w:szCs w:val="18"/>
        </w:rPr>
        <w:t>movements</w:t>
      </w:r>
      <w:proofErr w:type="spellEnd"/>
      <w:r w:rsidRPr="00C325B9">
        <w:rPr>
          <w:rFonts w:ascii="Palatino Linotype" w:hAnsi="Palatino Linotype"/>
          <w:sz w:val="18"/>
          <w:szCs w:val="18"/>
        </w:rPr>
        <w:t xml:space="preserve"> of the </w:t>
      </w:r>
      <w:proofErr w:type="spellStart"/>
      <w:r w:rsidRPr="00C325B9">
        <w:rPr>
          <w:rFonts w:ascii="Palatino Linotype" w:hAnsi="Palatino Linotype"/>
          <w:sz w:val="18"/>
          <w:szCs w:val="18"/>
        </w:rPr>
        <w:t>thunderbolts</w:t>
      </w:r>
      <w:proofErr w:type="spellEnd"/>
      <w:r w:rsidR="00AB1151" w:rsidRPr="00C325B9">
        <w:rPr>
          <w:rFonts w:ascii="Palatino Linotype" w:hAnsi="Palatino Linotype"/>
          <w:sz w:val="18"/>
          <w:szCs w:val="18"/>
        </w:rPr>
        <w:t xml:space="preserve"> </w:t>
      </w:r>
      <w:r w:rsidR="00F631D1" w:rsidRPr="00C325B9">
        <w:rPr>
          <w:rFonts w:ascii="Palatino Linotype" w:hAnsi="Palatino Linotype"/>
          <w:sz w:val="18"/>
          <w:szCs w:val="18"/>
        </w:rPr>
        <w:t>».</w:t>
      </w:r>
    </w:p>
    <w:p w:rsidR="00B009D7" w:rsidRPr="00C325B9" w:rsidRDefault="00B009D7"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1005. </w:t>
      </w:r>
      <w:proofErr w:type="gramStart"/>
      <w:r w:rsidR="00CA7EEC" w:rsidRPr="00C325B9">
        <w:rPr>
          <w:rFonts w:ascii="Palatino Linotype" w:hAnsi="Palatino Linotype"/>
          <w:b/>
          <w:sz w:val="18"/>
          <w:szCs w:val="18"/>
        </w:rPr>
        <w:t>nec</w:t>
      </w:r>
      <w:proofErr w:type="gram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prorsum</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facere</w:t>
      </w:r>
      <w:proofErr w:type="spellEnd"/>
      <w:r w:rsidR="00CA7EEC" w:rsidRPr="00C325B9">
        <w:rPr>
          <w:rFonts w:ascii="Palatino Linotype" w:hAnsi="Palatino Linotype"/>
          <w:b/>
          <w:sz w:val="18"/>
          <w:szCs w:val="18"/>
        </w:rPr>
        <w:t xml:space="preserve"> ut </w:t>
      </w:r>
      <w:proofErr w:type="spellStart"/>
      <w:r w:rsidR="00CA7EEC" w:rsidRPr="00C325B9">
        <w:rPr>
          <w:rFonts w:ascii="Palatino Linotype" w:hAnsi="Palatino Linotype"/>
          <w:b/>
          <w:sz w:val="18"/>
          <w:szCs w:val="18"/>
        </w:rPr>
        <w:t>restet</w:t>
      </w:r>
      <w:proofErr w:type="spellEnd"/>
      <w:r w:rsidR="00CA7EEC" w:rsidRPr="00C325B9">
        <w:rPr>
          <w:rFonts w:ascii="Palatino Linotype" w:hAnsi="Palatino Linotype"/>
          <w:b/>
          <w:sz w:val="18"/>
          <w:szCs w:val="18"/>
        </w:rPr>
        <w:t xml:space="preserve"> minus ire </w:t>
      </w:r>
      <w:proofErr w:type="spellStart"/>
      <w:r w:rsidR="00CA7EEC" w:rsidRPr="00C325B9">
        <w:rPr>
          <w:rFonts w:ascii="Palatino Linotype" w:hAnsi="Palatino Linotype"/>
          <w:b/>
          <w:sz w:val="18"/>
          <w:szCs w:val="18"/>
        </w:rPr>
        <w:t>meando</w:t>
      </w:r>
      <w:proofErr w:type="spellEnd"/>
      <w:r w:rsidR="00B612DB" w:rsidRPr="00C325B9">
        <w:rPr>
          <w:rFonts w:ascii="Palatino Linotype" w:hAnsi="Palatino Linotype"/>
          <w:b/>
          <w:sz w:val="18"/>
          <w:szCs w:val="18"/>
        </w:rPr>
        <w:t xml:space="preserve"> </w:t>
      </w:r>
      <w:r w:rsidR="00CA7EEC" w:rsidRPr="00C325B9">
        <w:rPr>
          <w:rFonts w:ascii="Palatino Linotype" w:hAnsi="Palatino Linotype"/>
          <w:b/>
          <w:sz w:val="18"/>
          <w:szCs w:val="18"/>
        </w:rPr>
        <w:t>; —</w:t>
      </w:r>
      <w:r w:rsidRPr="00C325B9">
        <w:rPr>
          <w:rFonts w:ascii="Palatino Linotype" w:hAnsi="Palatino Linotype"/>
          <w:b/>
          <w:sz w:val="18"/>
          <w:szCs w:val="18"/>
        </w:rPr>
        <w:t xml:space="preserve">      </w:t>
      </w:r>
      <w:r w:rsidR="00932D59" w:rsidRPr="00C325B9">
        <w:rPr>
          <w:rFonts w:ascii="Palatino Linotype" w:hAnsi="Palatino Linotype"/>
          <w:b/>
          <w:bCs/>
          <w:sz w:val="18"/>
          <w:szCs w:val="18"/>
        </w:rPr>
        <w:t xml:space="preserve">Nec </w:t>
      </w:r>
      <w:proofErr w:type="spellStart"/>
      <w:r w:rsidR="00932D59" w:rsidRPr="00C325B9">
        <w:rPr>
          <w:rFonts w:ascii="Palatino Linotype" w:hAnsi="Palatino Linotype"/>
          <w:b/>
          <w:bCs/>
          <w:sz w:val="18"/>
          <w:szCs w:val="18"/>
        </w:rPr>
        <w:t>prorsum</w:t>
      </w:r>
      <w:proofErr w:type="spellEnd"/>
      <w:r w:rsidR="00932D59" w:rsidRPr="00C325B9">
        <w:rPr>
          <w:rFonts w:ascii="Palatino Linotype" w:hAnsi="Palatino Linotype"/>
          <w:b/>
          <w:bCs/>
          <w:sz w:val="18"/>
          <w:szCs w:val="18"/>
        </w:rPr>
        <w:t xml:space="preserve"> </w:t>
      </w:r>
      <w:r w:rsidR="00932D59" w:rsidRPr="00C325B9">
        <w:rPr>
          <w:rFonts w:ascii="Palatino Linotype" w:hAnsi="Palatino Linotype"/>
          <w:sz w:val="18"/>
          <w:szCs w:val="18"/>
        </w:rPr>
        <w:t xml:space="preserve">= </w:t>
      </w:r>
      <w:r w:rsidR="00932D59" w:rsidRPr="00C325B9">
        <w:rPr>
          <w:rFonts w:ascii="Palatino Linotype" w:hAnsi="Palatino Linotype"/>
          <w:b/>
          <w:bCs/>
          <w:sz w:val="18"/>
          <w:szCs w:val="18"/>
        </w:rPr>
        <w:t xml:space="preserve">nec </w:t>
      </w:r>
      <w:proofErr w:type="spellStart"/>
      <w:r w:rsidR="00932D59" w:rsidRPr="00C325B9">
        <w:rPr>
          <w:rFonts w:ascii="Palatino Linotype" w:hAnsi="Palatino Linotype"/>
          <w:b/>
          <w:bCs/>
          <w:sz w:val="18"/>
          <w:szCs w:val="18"/>
        </w:rPr>
        <w:t>omnino</w:t>
      </w:r>
      <w:proofErr w:type="spellEnd"/>
      <w:r w:rsidR="00932D59" w:rsidRPr="00C325B9">
        <w:rPr>
          <w:rFonts w:ascii="Palatino Linotype" w:hAnsi="Palatino Linotype"/>
          <w:sz w:val="18"/>
          <w:szCs w:val="18"/>
        </w:rPr>
        <w:t xml:space="preserve"> (ER. 748).     </w:t>
      </w:r>
      <w:r w:rsidRPr="00C325B9">
        <w:rPr>
          <w:rFonts w:ascii="Palatino Linotype" w:hAnsi="Palatino Linotype"/>
          <w:b/>
          <w:sz w:val="18"/>
          <w:szCs w:val="18"/>
        </w:rPr>
        <w:t xml:space="preserve">  </w:t>
      </w:r>
      <w:r w:rsidR="00B612DB" w:rsidRPr="00C325B9">
        <w:rPr>
          <w:rFonts w:ascii="Palatino Linotype" w:hAnsi="Palatino Linotype"/>
          <w:b/>
          <w:sz w:val="18"/>
          <w:szCs w:val="18"/>
        </w:rPr>
        <w:t xml:space="preserve">Cst. </w:t>
      </w:r>
      <w:proofErr w:type="spellStart"/>
      <w:r w:rsidR="00B612DB" w:rsidRPr="00C325B9">
        <w:rPr>
          <w:rFonts w:ascii="Palatino Linotype" w:hAnsi="Palatino Linotype"/>
          <w:bCs/>
          <w:sz w:val="18"/>
          <w:szCs w:val="18"/>
        </w:rPr>
        <w:t>Facere</w:t>
      </w:r>
      <w:proofErr w:type="spellEnd"/>
      <w:r w:rsidR="00B612DB" w:rsidRPr="00C325B9">
        <w:rPr>
          <w:rFonts w:ascii="Palatino Linotype" w:hAnsi="Palatino Linotype"/>
          <w:bCs/>
          <w:sz w:val="18"/>
          <w:szCs w:val="18"/>
        </w:rPr>
        <w:t xml:space="preserve"> </w:t>
      </w:r>
      <w:proofErr w:type="spellStart"/>
      <w:r w:rsidR="00B612DB" w:rsidRPr="00C325B9">
        <w:rPr>
          <w:rFonts w:ascii="Palatino Linotype" w:hAnsi="Palatino Linotype"/>
          <w:bCs/>
          <w:sz w:val="18"/>
          <w:szCs w:val="18"/>
        </w:rPr>
        <w:t>meando</w:t>
      </w:r>
      <w:proofErr w:type="spellEnd"/>
      <w:r w:rsidR="00B612DB" w:rsidRPr="00C325B9">
        <w:rPr>
          <w:rFonts w:ascii="Palatino Linotype" w:hAnsi="Palatino Linotype"/>
          <w:bCs/>
          <w:sz w:val="18"/>
          <w:szCs w:val="18"/>
        </w:rPr>
        <w:t xml:space="preserve"> ut minus </w:t>
      </w:r>
      <w:proofErr w:type="spellStart"/>
      <w:r w:rsidR="00B612DB" w:rsidRPr="00C325B9">
        <w:rPr>
          <w:rFonts w:ascii="Palatino Linotype" w:hAnsi="Palatino Linotype"/>
          <w:bCs/>
          <w:sz w:val="18"/>
          <w:szCs w:val="18"/>
        </w:rPr>
        <w:t>restet</w:t>
      </w:r>
      <w:proofErr w:type="spellEnd"/>
      <w:r w:rsidR="00B612DB" w:rsidRPr="00C325B9">
        <w:rPr>
          <w:rFonts w:ascii="Palatino Linotype" w:hAnsi="Palatino Linotype"/>
          <w:bCs/>
          <w:sz w:val="18"/>
          <w:szCs w:val="18"/>
        </w:rPr>
        <w:t xml:space="preserve"> ire</w:t>
      </w:r>
      <w:r w:rsidR="00AB1151" w:rsidRPr="00C325B9">
        <w:rPr>
          <w:rFonts w:ascii="Palatino Linotype" w:hAnsi="Palatino Linotype"/>
          <w:bCs/>
          <w:sz w:val="18"/>
          <w:szCs w:val="18"/>
        </w:rPr>
        <w:t xml:space="preserve"> </w:t>
      </w:r>
      <w:r w:rsidR="00B612DB" w:rsidRPr="00C325B9">
        <w:rPr>
          <w:rFonts w:ascii="Palatino Linotype" w:hAnsi="Palatino Linotype"/>
          <w:bCs/>
          <w:sz w:val="18"/>
          <w:szCs w:val="18"/>
        </w:rPr>
        <w:t>; cf</w:t>
      </w:r>
      <w:r w:rsidR="00932D59" w:rsidRPr="00C325B9">
        <w:rPr>
          <w:rFonts w:ascii="Palatino Linotype" w:hAnsi="Palatino Linotype"/>
          <w:bCs/>
          <w:sz w:val="18"/>
          <w:szCs w:val="18"/>
        </w:rPr>
        <w:t>.</w:t>
      </w:r>
      <w:r w:rsidR="00B612DB" w:rsidRPr="00C325B9">
        <w:rPr>
          <w:rFonts w:ascii="Palatino Linotype" w:hAnsi="Palatino Linotype"/>
          <w:bCs/>
          <w:sz w:val="18"/>
          <w:szCs w:val="18"/>
        </w:rPr>
        <w:t xml:space="preserve"> V, 227</w:t>
      </w:r>
      <w:r w:rsidR="00932D59"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proofErr w:type="spellStart"/>
      <w:r w:rsidR="00932D59" w:rsidRPr="00C325B9">
        <w:rPr>
          <w:rFonts w:ascii="Palatino Linotype" w:hAnsi="Palatino Linotype"/>
          <w:sz w:val="18"/>
          <w:szCs w:val="18"/>
        </w:rPr>
        <w:t>cui</w:t>
      </w:r>
      <w:proofErr w:type="spellEnd"/>
      <w:r w:rsidR="00932D59" w:rsidRPr="00C325B9">
        <w:rPr>
          <w:rFonts w:ascii="Palatino Linotype" w:hAnsi="Palatino Linotype"/>
          <w:sz w:val="18"/>
          <w:szCs w:val="18"/>
        </w:rPr>
        <w:t xml:space="preserve"> </w:t>
      </w:r>
      <w:proofErr w:type="spellStart"/>
      <w:r w:rsidR="00932D59" w:rsidRPr="00C325B9">
        <w:rPr>
          <w:rFonts w:ascii="Palatino Linotype" w:hAnsi="Palatino Linotype"/>
          <w:sz w:val="18"/>
          <w:szCs w:val="18"/>
        </w:rPr>
        <w:t>tantum</w:t>
      </w:r>
      <w:proofErr w:type="spellEnd"/>
      <w:r w:rsidR="00932D59" w:rsidRPr="00C325B9">
        <w:rPr>
          <w:rFonts w:ascii="Palatino Linotype" w:hAnsi="Palatino Linotype"/>
          <w:sz w:val="18"/>
          <w:szCs w:val="18"/>
        </w:rPr>
        <w:t xml:space="preserve"> in </w:t>
      </w:r>
      <w:proofErr w:type="spellStart"/>
      <w:r w:rsidR="00932D59" w:rsidRPr="00C325B9">
        <w:rPr>
          <w:rFonts w:ascii="Palatino Linotype" w:hAnsi="Palatino Linotype"/>
          <w:sz w:val="18"/>
          <w:szCs w:val="18"/>
        </w:rPr>
        <w:t>vita</w:t>
      </w:r>
      <w:proofErr w:type="spellEnd"/>
      <w:r w:rsidR="00932D59" w:rsidRPr="00C325B9">
        <w:rPr>
          <w:rFonts w:ascii="Palatino Linotype" w:hAnsi="Palatino Linotype"/>
          <w:sz w:val="18"/>
          <w:szCs w:val="18"/>
        </w:rPr>
        <w:t xml:space="preserve"> </w:t>
      </w:r>
      <w:proofErr w:type="spellStart"/>
      <w:r w:rsidR="00932D59" w:rsidRPr="00C325B9">
        <w:rPr>
          <w:rFonts w:ascii="Palatino Linotype" w:hAnsi="Palatino Linotype"/>
          <w:sz w:val="18"/>
          <w:szCs w:val="18"/>
        </w:rPr>
        <w:t>restet</w:t>
      </w:r>
      <w:proofErr w:type="spellEnd"/>
      <w:r w:rsidR="00932D59" w:rsidRPr="00C325B9">
        <w:rPr>
          <w:rFonts w:ascii="Palatino Linotype" w:hAnsi="Palatino Linotype"/>
          <w:sz w:val="18"/>
          <w:szCs w:val="18"/>
        </w:rPr>
        <w:t xml:space="preserve"> </w:t>
      </w:r>
      <w:proofErr w:type="spellStart"/>
      <w:r w:rsidR="00932D59" w:rsidRPr="00C325B9">
        <w:rPr>
          <w:rFonts w:ascii="Palatino Linotype" w:hAnsi="Palatino Linotype"/>
          <w:sz w:val="18"/>
          <w:szCs w:val="18"/>
        </w:rPr>
        <w:t>transire</w:t>
      </w:r>
      <w:proofErr w:type="spellEnd"/>
      <w:r w:rsidR="00932D59" w:rsidRPr="00C325B9">
        <w:rPr>
          <w:rFonts w:ascii="Palatino Linotype" w:hAnsi="Palatino Linotype"/>
          <w:sz w:val="18"/>
          <w:szCs w:val="18"/>
        </w:rPr>
        <w:t xml:space="preserve"> </w:t>
      </w:r>
      <w:proofErr w:type="spellStart"/>
      <w:r w:rsidR="00932D59" w:rsidRPr="00C325B9">
        <w:rPr>
          <w:rFonts w:ascii="Palatino Linotype" w:hAnsi="Palatino Linotype"/>
          <w:sz w:val="18"/>
          <w:szCs w:val="18"/>
        </w:rPr>
        <w:t>malorum</w:t>
      </w:r>
      <w:proofErr w:type="spellEnd"/>
      <w:r w:rsidR="00932D59" w:rsidRPr="00C325B9">
        <w:rPr>
          <w:rFonts w:ascii="Palatino Linotype" w:hAnsi="Palatino Linotype"/>
          <w:sz w:val="18"/>
          <w:szCs w:val="18"/>
        </w:rPr>
        <w:t>.</w:t>
      </w:r>
      <w:r w:rsidR="00AB1151" w:rsidRPr="00C325B9">
        <w:rPr>
          <w:rFonts w:ascii="Palatino Linotype" w:hAnsi="Palatino Linotype"/>
          <w:sz w:val="18"/>
          <w:szCs w:val="18"/>
        </w:rPr>
        <w:t xml:space="preserve"> </w:t>
      </w:r>
      <w:r w:rsidR="00932D59" w:rsidRPr="00C325B9">
        <w:rPr>
          <w:rFonts w:ascii="Palatino Linotype" w:hAnsi="Palatino Linotype"/>
          <w:sz w:val="18"/>
          <w:szCs w:val="18"/>
        </w:rPr>
        <w:t xml:space="preserve">»   </w:t>
      </w:r>
      <w:r w:rsidR="00B612DB" w:rsidRPr="00C325B9">
        <w:rPr>
          <w:rFonts w:ascii="Palatino Linotype" w:hAnsi="Palatino Linotype"/>
          <w:bCs/>
          <w:sz w:val="18"/>
          <w:szCs w:val="18"/>
        </w:rPr>
        <w:t xml:space="preserve"> </w:t>
      </w:r>
      <w:r w:rsidR="003633B6" w:rsidRPr="00C325B9">
        <w:rPr>
          <w:rFonts w:ascii="Palatino Linotype" w:hAnsi="Palatino Linotype"/>
          <w:bCs/>
          <w:sz w:val="18"/>
          <w:szCs w:val="18"/>
        </w:rPr>
        <w:t xml:space="preserve">   </w:t>
      </w:r>
      <w:proofErr w:type="spellStart"/>
      <w:r w:rsidR="00932D59" w:rsidRPr="00C325B9">
        <w:rPr>
          <w:rFonts w:ascii="Palatino Linotype" w:hAnsi="Palatino Linotype"/>
          <w:b/>
          <w:sz w:val="18"/>
          <w:szCs w:val="18"/>
        </w:rPr>
        <w:t>Facere</w:t>
      </w:r>
      <w:proofErr w:type="spellEnd"/>
      <w:r w:rsidR="00932D59" w:rsidRPr="00C325B9">
        <w:rPr>
          <w:rFonts w:ascii="Palatino Linotype" w:hAnsi="Palatino Linotype"/>
          <w:bCs/>
          <w:sz w:val="18"/>
          <w:szCs w:val="18"/>
        </w:rPr>
        <w:t xml:space="preserve"> dépend de </w:t>
      </w:r>
      <w:proofErr w:type="spellStart"/>
      <w:r w:rsidR="00932D59" w:rsidRPr="00C325B9">
        <w:rPr>
          <w:rFonts w:ascii="Palatino Linotype" w:hAnsi="Palatino Linotype"/>
          <w:b/>
          <w:sz w:val="18"/>
          <w:szCs w:val="18"/>
        </w:rPr>
        <w:t>possint</w:t>
      </w:r>
      <w:proofErr w:type="spellEnd"/>
      <w:r w:rsidR="00932D59" w:rsidRPr="00C325B9">
        <w:rPr>
          <w:rFonts w:ascii="Palatino Linotype" w:hAnsi="Palatino Linotype"/>
          <w:b/>
          <w:sz w:val="18"/>
          <w:szCs w:val="18"/>
        </w:rPr>
        <w:t xml:space="preserve">.     </w:t>
      </w:r>
      <w:proofErr w:type="spellStart"/>
      <w:r w:rsidR="0062347D" w:rsidRPr="00C325B9">
        <w:rPr>
          <w:rFonts w:ascii="Palatino Linotype" w:hAnsi="Palatino Linotype"/>
          <w:b/>
          <w:sz w:val="18"/>
          <w:szCs w:val="18"/>
        </w:rPr>
        <w:t>Restare</w:t>
      </w:r>
      <w:proofErr w:type="spellEnd"/>
      <w:r w:rsidR="0062347D" w:rsidRPr="00C325B9">
        <w:rPr>
          <w:rFonts w:ascii="Palatino Linotype" w:hAnsi="Palatino Linotype"/>
          <w:bCs/>
          <w:sz w:val="18"/>
          <w:szCs w:val="18"/>
        </w:rPr>
        <w:t xml:space="preserve"> </w:t>
      </w:r>
      <w:r w:rsidR="00F631D1" w:rsidRPr="00C325B9">
        <w:rPr>
          <w:rFonts w:ascii="Palatino Linotype" w:hAnsi="Palatino Linotype"/>
          <w:bCs/>
          <w:sz w:val="18"/>
          <w:szCs w:val="18"/>
        </w:rPr>
        <w:t>peut</w:t>
      </w:r>
      <w:r w:rsidR="0062347D" w:rsidRPr="00C325B9">
        <w:rPr>
          <w:rFonts w:ascii="Palatino Linotype" w:hAnsi="Palatino Linotype"/>
          <w:bCs/>
          <w:sz w:val="18"/>
          <w:szCs w:val="18"/>
        </w:rPr>
        <w:t xml:space="preserve"> se cst avec l’infinitif </w:t>
      </w:r>
      <w:r w:rsidR="00932D59" w:rsidRPr="00C325B9">
        <w:rPr>
          <w:rFonts w:ascii="Palatino Linotype" w:hAnsi="Palatino Linotype"/>
          <w:bCs/>
          <w:sz w:val="18"/>
          <w:szCs w:val="18"/>
        </w:rPr>
        <w:t>(ici</w:t>
      </w:r>
      <w:r w:rsidR="00AB1151" w:rsidRPr="00C325B9">
        <w:rPr>
          <w:rFonts w:ascii="Palatino Linotype" w:hAnsi="Palatino Linotype"/>
          <w:bCs/>
          <w:sz w:val="18"/>
          <w:szCs w:val="18"/>
        </w:rPr>
        <w:t xml:space="preserve"> </w:t>
      </w:r>
      <w:r w:rsidR="00932D59" w:rsidRPr="00C325B9">
        <w:rPr>
          <w:rFonts w:ascii="Palatino Linotype" w:hAnsi="Palatino Linotype"/>
          <w:bCs/>
          <w:sz w:val="18"/>
          <w:szCs w:val="18"/>
        </w:rPr>
        <w:t xml:space="preserve">: </w:t>
      </w:r>
      <w:r w:rsidR="00932D59" w:rsidRPr="00C325B9">
        <w:rPr>
          <w:rFonts w:ascii="Palatino Linotype" w:hAnsi="Palatino Linotype"/>
          <w:b/>
          <w:sz w:val="18"/>
          <w:szCs w:val="18"/>
        </w:rPr>
        <w:t>ire</w:t>
      </w:r>
      <w:r w:rsidR="00932D59" w:rsidRPr="00C325B9">
        <w:rPr>
          <w:rFonts w:ascii="Palatino Linotype" w:hAnsi="Palatino Linotype"/>
          <w:bCs/>
          <w:sz w:val="18"/>
          <w:szCs w:val="18"/>
        </w:rPr>
        <w:t xml:space="preserve">) </w:t>
      </w:r>
      <w:r w:rsidR="0062347D" w:rsidRPr="00C325B9">
        <w:rPr>
          <w:rFonts w:ascii="Palatino Linotype" w:hAnsi="Palatino Linotype"/>
          <w:bCs/>
          <w:sz w:val="18"/>
          <w:szCs w:val="18"/>
        </w:rPr>
        <w:t xml:space="preserve">ou avec </w:t>
      </w:r>
      <w:r w:rsidR="0062347D" w:rsidRPr="00C325B9">
        <w:rPr>
          <w:rFonts w:ascii="Palatino Linotype" w:hAnsi="Palatino Linotype"/>
          <w:b/>
          <w:sz w:val="18"/>
          <w:szCs w:val="18"/>
        </w:rPr>
        <w:t>ut</w:t>
      </w:r>
      <w:r w:rsidR="0062347D" w:rsidRPr="00C325B9">
        <w:rPr>
          <w:rFonts w:ascii="Palatino Linotype" w:hAnsi="Palatino Linotype"/>
          <w:bCs/>
          <w:sz w:val="18"/>
          <w:szCs w:val="18"/>
        </w:rPr>
        <w:t xml:space="preserve"> + </w:t>
      </w:r>
      <w:proofErr w:type="spellStart"/>
      <w:r w:rsidR="0062347D" w:rsidRPr="00C325B9">
        <w:rPr>
          <w:rFonts w:ascii="Palatino Linotype" w:hAnsi="Palatino Linotype"/>
          <w:bCs/>
          <w:sz w:val="18"/>
          <w:szCs w:val="18"/>
        </w:rPr>
        <w:t>sbj</w:t>
      </w:r>
      <w:proofErr w:type="spellEnd"/>
      <w:r w:rsidR="0062347D" w:rsidRPr="00C325B9">
        <w:rPr>
          <w:rFonts w:ascii="Palatino Linotype" w:hAnsi="Palatino Linotype"/>
          <w:bCs/>
          <w:sz w:val="18"/>
          <w:szCs w:val="18"/>
        </w:rPr>
        <w:t xml:space="preserve">. </w:t>
      </w:r>
      <w:r w:rsidR="00B612DB" w:rsidRPr="00C325B9">
        <w:rPr>
          <w:rFonts w:ascii="Palatino Linotype" w:hAnsi="Palatino Linotype"/>
          <w:bCs/>
          <w:sz w:val="18"/>
          <w:szCs w:val="18"/>
        </w:rPr>
        <w:t xml:space="preserve">(Ernout). </w:t>
      </w:r>
      <w:r w:rsidR="00932D59" w:rsidRPr="00C325B9">
        <w:rPr>
          <w:rFonts w:ascii="Palatino Linotype" w:hAnsi="Palatino Linotype"/>
          <w:bCs/>
          <w:sz w:val="18"/>
          <w:szCs w:val="18"/>
        </w:rPr>
        <w:t xml:space="preserve">  </w:t>
      </w:r>
      <w:proofErr w:type="spellStart"/>
      <w:r w:rsidR="00932D59" w:rsidRPr="00C325B9">
        <w:rPr>
          <w:rFonts w:ascii="Palatino Linotype" w:hAnsi="Palatino Linotype"/>
          <w:b/>
          <w:sz w:val="18"/>
          <w:szCs w:val="18"/>
        </w:rPr>
        <w:t>Meando</w:t>
      </w:r>
      <w:proofErr w:type="spellEnd"/>
      <w:r w:rsidR="00AB1151" w:rsidRPr="00C325B9">
        <w:rPr>
          <w:rFonts w:ascii="Palatino Linotype" w:hAnsi="Palatino Linotype"/>
          <w:bCs/>
          <w:sz w:val="18"/>
          <w:szCs w:val="18"/>
        </w:rPr>
        <w:t xml:space="preserve"> </w:t>
      </w:r>
      <w:r w:rsidR="00932D59" w:rsidRPr="00C325B9">
        <w:rPr>
          <w:rFonts w:ascii="Palatino Linotype" w:hAnsi="Palatino Linotype"/>
          <w:bCs/>
          <w:sz w:val="18"/>
          <w:szCs w:val="18"/>
        </w:rPr>
        <w:t xml:space="preserve">: plutôt avec </w:t>
      </w:r>
      <w:proofErr w:type="spellStart"/>
      <w:r w:rsidR="00932D59" w:rsidRPr="00C325B9">
        <w:rPr>
          <w:rFonts w:ascii="Palatino Linotype" w:hAnsi="Palatino Linotype"/>
          <w:bCs/>
          <w:sz w:val="18"/>
          <w:szCs w:val="18"/>
        </w:rPr>
        <w:t>facere</w:t>
      </w:r>
      <w:proofErr w:type="spellEnd"/>
      <w:r w:rsidR="00932D59" w:rsidRPr="00C325B9">
        <w:rPr>
          <w:rFonts w:ascii="Palatino Linotype" w:hAnsi="Palatino Linotype"/>
          <w:bCs/>
          <w:sz w:val="18"/>
          <w:szCs w:val="18"/>
        </w:rPr>
        <w:t xml:space="preserve"> qu’avec </w:t>
      </w:r>
      <w:r w:rsidR="00932D59" w:rsidRPr="00C325B9">
        <w:rPr>
          <w:rFonts w:ascii="Palatino Linotype" w:hAnsi="Palatino Linotype"/>
          <w:b/>
          <w:sz w:val="18"/>
          <w:szCs w:val="18"/>
        </w:rPr>
        <w:t>ire</w:t>
      </w:r>
      <w:r w:rsidR="00932D59" w:rsidRPr="00C325B9">
        <w:rPr>
          <w:rFonts w:ascii="Palatino Linotype" w:hAnsi="Palatino Linotype"/>
          <w:bCs/>
          <w:sz w:val="18"/>
          <w:szCs w:val="18"/>
        </w:rPr>
        <w:t xml:space="preserve"> </w:t>
      </w:r>
      <w:proofErr w:type="gramStart"/>
      <w:r w:rsidR="00932D59" w:rsidRPr="00C325B9">
        <w:rPr>
          <w:rFonts w:ascii="Palatino Linotype" w:hAnsi="Palatino Linotype"/>
          <w:bCs/>
          <w:sz w:val="18"/>
          <w:szCs w:val="18"/>
        </w:rPr>
        <w:t>( E</w:t>
      </w:r>
      <w:proofErr w:type="gramEnd"/>
      <w:r w:rsidR="00932D59" w:rsidRPr="00C325B9">
        <w:rPr>
          <w:rFonts w:ascii="Palatino Linotype" w:hAnsi="Palatino Linotype"/>
          <w:bCs/>
          <w:sz w:val="18"/>
          <w:szCs w:val="18"/>
        </w:rPr>
        <w:t xml:space="preserve">-R et B.). </w:t>
      </w:r>
      <w:proofErr w:type="spellStart"/>
      <w:r w:rsidR="00932D59" w:rsidRPr="00C325B9">
        <w:rPr>
          <w:rFonts w:ascii="Palatino Linotype" w:hAnsi="Palatino Linotype"/>
          <w:b/>
          <w:bCs/>
          <w:sz w:val="18"/>
          <w:szCs w:val="18"/>
        </w:rPr>
        <w:t>Mĕo</w:t>
      </w:r>
      <w:proofErr w:type="spellEnd"/>
      <w:r w:rsidR="00932D59" w:rsidRPr="00C325B9">
        <w:rPr>
          <w:rFonts w:ascii="Palatino Linotype" w:hAnsi="Palatino Linotype"/>
          <w:b/>
          <w:bCs/>
          <w:sz w:val="18"/>
          <w:szCs w:val="18"/>
        </w:rPr>
        <w:t xml:space="preserve">, </w:t>
      </w:r>
      <w:proofErr w:type="spellStart"/>
      <w:r w:rsidR="00932D59" w:rsidRPr="00C325B9">
        <w:rPr>
          <w:rFonts w:ascii="Palatino Linotype" w:hAnsi="Palatino Linotype"/>
          <w:b/>
          <w:bCs/>
          <w:sz w:val="18"/>
          <w:szCs w:val="18"/>
        </w:rPr>
        <w:t>āre</w:t>
      </w:r>
      <w:proofErr w:type="spellEnd"/>
      <w:r w:rsidR="00932D59"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proofErr w:type="spellStart"/>
      <w:r w:rsidR="00932D59" w:rsidRPr="00C325B9">
        <w:rPr>
          <w:rFonts w:ascii="Palatino Linotype" w:hAnsi="Palatino Linotype"/>
          <w:sz w:val="18"/>
          <w:szCs w:val="18"/>
        </w:rPr>
        <w:t>āvi</w:t>
      </w:r>
      <w:proofErr w:type="spellEnd"/>
      <w:r w:rsidR="00932D59"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932D59" w:rsidRPr="00C325B9">
        <w:rPr>
          <w:rFonts w:ascii="Palatino Linotype" w:hAnsi="Palatino Linotype"/>
          <w:sz w:val="18"/>
          <w:szCs w:val="18"/>
        </w:rPr>
        <w:t>ātum</w:t>
      </w:r>
      <w:proofErr w:type="spellEnd"/>
      <w:r w:rsidR="00932D59" w:rsidRPr="00C325B9">
        <w:rPr>
          <w:rFonts w:ascii="Palatino Linotype" w:hAnsi="Palatino Linotype"/>
          <w:sz w:val="18"/>
          <w:szCs w:val="18"/>
        </w:rPr>
        <w:t xml:space="preserve"> : - </w:t>
      </w:r>
      <w:proofErr w:type="spellStart"/>
      <w:r w:rsidR="00932D59" w:rsidRPr="00C325B9">
        <w:rPr>
          <w:rFonts w:ascii="Palatino Linotype" w:hAnsi="Palatino Linotype"/>
          <w:sz w:val="18"/>
          <w:szCs w:val="18"/>
        </w:rPr>
        <w:t>intr</w:t>
      </w:r>
      <w:proofErr w:type="spellEnd"/>
      <w:r w:rsidR="00932D59" w:rsidRPr="00C325B9">
        <w:rPr>
          <w:rFonts w:ascii="Palatino Linotype" w:hAnsi="Palatino Linotype"/>
          <w:sz w:val="18"/>
          <w:szCs w:val="18"/>
        </w:rPr>
        <w:t>. - aller, passer, circuler.</w:t>
      </w:r>
      <w:r w:rsidR="00B612DB" w:rsidRPr="00C325B9">
        <w:rPr>
          <w:rFonts w:ascii="Palatino Linotype" w:hAnsi="Palatino Linotype"/>
          <w:bCs/>
          <w:sz w:val="18"/>
          <w:szCs w:val="18"/>
        </w:rPr>
        <w:t xml:space="preserve">    </w:t>
      </w:r>
      <w:r w:rsidR="00B612DB" w:rsidRPr="00C325B9">
        <w:rPr>
          <w:rFonts w:ascii="Palatino Linotype" w:hAnsi="Palatino Linotype"/>
          <w:sz w:val="18"/>
          <w:szCs w:val="18"/>
        </w:rPr>
        <w:t xml:space="preserve"> </w:t>
      </w:r>
      <w:r w:rsidR="00932D59" w:rsidRPr="00C325B9">
        <w:rPr>
          <w:rFonts w:ascii="Palatino Linotype" w:hAnsi="Palatino Linotype"/>
          <w:sz w:val="18"/>
          <w:szCs w:val="18"/>
        </w:rPr>
        <w:t xml:space="preserve">  </w:t>
      </w:r>
      <w:r w:rsidR="00B612DB" w:rsidRPr="00C325B9">
        <w:rPr>
          <w:rFonts w:ascii="Palatino Linotype" w:hAnsi="Palatino Linotype"/>
          <w:sz w:val="18"/>
          <w:szCs w:val="18"/>
        </w:rPr>
        <w:t xml:space="preserve">       </w:t>
      </w:r>
    </w:p>
  </w:footnote>
  <w:footnote w:id="1006">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1006. </w:t>
      </w:r>
      <w:proofErr w:type="spellStart"/>
      <w:proofErr w:type="gramStart"/>
      <w:r w:rsidR="00CA7EEC" w:rsidRPr="00C325B9">
        <w:rPr>
          <w:rFonts w:ascii="Palatino Linotype" w:hAnsi="Palatino Linotype"/>
          <w:b/>
          <w:sz w:val="18"/>
          <w:szCs w:val="18"/>
        </w:rPr>
        <w:t>usque</w:t>
      </w:r>
      <w:proofErr w:type="spellEnd"/>
      <w:proofErr w:type="gram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adeo</w:t>
      </w:r>
      <w:proofErr w:type="spellEnd"/>
      <w:r w:rsidR="00CA7EEC" w:rsidRPr="00C325B9">
        <w:rPr>
          <w:rFonts w:ascii="Palatino Linotype" w:hAnsi="Palatino Linotype"/>
          <w:b/>
          <w:sz w:val="18"/>
          <w:szCs w:val="18"/>
        </w:rPr>
        <w:t xml:space="preserve"> passim </w:t>
      </w:r>
      <w:proofErr w:type="spellStart"/>
      <w:r w:rsidR="00CA7EEC" w:rsidRPr="00C325B9">
        <w:rPr>
          <w:rFonts w:ascii="Palatino Linotype" w:hAnsi="Palatino Linotype"/>
          <w:b/>
          <w:sz w:val="18"/>
          <w:szCs w:val="18"/>
        </w:rPr>
        <w:t>patet</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ingens</w:t>
      </w:r>
      <w:proofErr w:type="spellEnd"/>
      <w:r w:rsidR="00CA7EEC" w:rsidRPr="00C325B9">
        <w:rPr>
          <w:rFonts w:ascii="Palatino Linotype" w:hAnsi="Palatino Linotype"/>
          <w:b/>
          <w:sz w:val="18"/>
          <w:szCs w:val="18"/>
        </w:rPr>
        <w:t xml:space="preserve"> copia rebus — </w:t>
      </w:r>
      <w:r w:rsidRPr="00C325B9">
        <w:rPr>
          <w:rFonts w:ascii="Palatino Linotype" w:hAnsi="Palatino Linotype"/>
          <w:b/>
          <w:sz w:val="18"/>
          <w:szCs w:val="18"/>
        </w:rPr>
        <w:t xml:space="preserve">  </w:t>
      </w:r>
      <w:r w:rsidR="00932D59" w:rsidRPr="00C325B9">
        <w:rPr>
          <w:rFonts w:ascii="Palatino Linotype" w:hAnsi="Palatino Linotype"/>
          <w:sz w:val="18"/>
          <w:szCs w:val="18"/>
        </w:rPr>
        <w:t xml:space="preserve">   </w:t>
      </w:r>
      <w:r w:rsidR="00932D59" w:rsidRPr="00C325B9">
        <w:rPr>
          <w:rFonts w:ascii="Palatino Linotype" w:hAnsi="Palatino Linotype"/>
          <w:b/>
          <w:bCs/>
          <w:sz w:val="18"/>
          <w:szCs w:val="18"/>
        </w:rPr>
        <w:t xml:space="preserve"> </w:t>
      </w:r>
      <w:proofErr w:type="spellStart"/>
      <w:r w:rsidR="00932D59" w:rsidRPr="00C325B9">
        <w:rPr>
          <w:rFonts w:ascii="Palatino Linotype" w:hAnsi="Palatino Linotype"/>
          <w:b/>
          <w:bCs/>
          <w:sz w:val="18"/>
          <w:szCs w:val="18"/>
        </w:rPr>
        <w:t>Usque</w:t>
      </w:r>
      <w:proofErr w:type="spellEnd"/>
      <w:r w:rsidR="00932D59" w:rsidRPr="00C325B9">
        <w:rPr>
          <w:rFonts w:ascii="Palatino Linotype" w:hAnsi="Palatino Linotype"/>
          <w:b/>
          <w:bCs/>
          <w:sz w:val="18"/>
          <w:szCs w:val="18"/>
        </w:rPr>
        <w:t xml:space="preserve"> </w:t>
      </w:r>
      <w:proofErr w:type="spellStart"/>
      <w:r w:rsidR="00932D59" w:rsidRPr="00C325B9">
        <w:rPr>
          <w:rFonts w:ascii="Palatino Linotype" w:hAnsi="Palatino Linotype"/>
          <w:b/>
          <w:bCs/>
          <w:sz w:val="18"/>
          <w:szCs w:val="18"/>
        </w:rPr>
        <w:t>adeo</w:t>
      </w:r>
      <w:proofErr w:type="spellEnd"/>
      <w:r w:rsidR="00932D59" w:rsidRPr="00C325B9">
        <w:rPr>
          <w:rFonts w:ascii="Palatino Linotype" w:hAnsi="Palatino Linotype"/>
          <w:b/>
          <w:bCs/>
          <w:sz w:val="18"/>
          <w:szCs w:val="18"/>
        </w:rPr>
        <w:t xml:space="preserve">, : </w:t>
      </w:r>
      <w:r w:rsidR="00932D59" w:rsidRPr="00C325B9">
        <w:rPr>
          <w:rFonts w:ascii="Palatino Linotype" w:hAnsi="Palatino Linotype"/>
          <w:sz w:val="18"/>
          <w:szCs w:val="18"/>
        </w:rPr>
        <w:t>à ce point, à tel point.</w:t>
      </w:r>
      <w:r w:rsidR="00AB1151" w:rsidRPr="00C325B9">
        <w:rPr>
          <w:rFonts w:ascii="Palatino Linotype" w:hAnsi="Palatino Linotype"/>
          <w:sz w:val="18"/>
          <w:szCs w:val="18"/>
        </w:rPr>
        <w:t xml:space="preserve"> </w:t>
      </w:r>
      <w:proofErr w:type="gramStart"/>
      <w:r w:rsidR="00ED6C51" w:rsidRPr="00C325B9">
        <w:rPr>
          <w:rFonts w:ascii="Palatino Linotype" w:hAnsi="Palatino Linotype"/>
          <w:sz w:val="18"/>
          <w:szCs w:val="18"/>
        </w:rPr>
        <w:t xml:space="preserve">; </w:t>
      </w:r>
      <w:r w:rsidR="00932D59" w:rsidRPr="00C325B9">
        <w:rPr>
          <w:rFonts w:ascii="Palatino Linotype" w:hAnsi="Palatino Linotype"/>
          <w:sz w:val="18"/>
          <w:szCs w:val="18"/>
        </w:rPr>
        <w:t xml:space="preserve"> </w:t>
      </w:r>
      <w:r w:rsidR="00ED6C51" w:rsidRPr="00C325B9">
        <w:rPr>
          <w:rFonts w:ascii="Palatino Linotype" w:hAnsi="Palatino Linotype"/>
          <w:sz w:val="18"/>
          <w:szCs w:val="18"/>
        </w:rPr>
        <w:t>Tant</w:t>
      </w:r>
      <w:proofErr w:type="gramEnd"/>
      <w:r w:rsidR="00AB1151" w:rsidRPr="00C325B9">
        <w:rPr>
          <w:rFonts w:ascii="Palatino Linotype" w:hAnsi="Palatino Linotype"/>
          <w:sz w:val="18"/>
          <w:szCs w:val="18"/>
        </w:rPr>
        <w:t xml:space="preserve"> </w:t>
      </w:r>
      <w:r w:rsidR="00ED6C51" w:rsidRPr="00C325B9">
        <w:rPr>
          <w:rFonts w:ascii="Palatino Linotype" w:hAnsi="Palatino Linotype"/>
          <w:sz w:val="18"/>
          <w:szCs w:val="18"/>
        </w:rPr>
        <w:t>!</w:t>
      </w:r>
      <w:r w:rsidR="00AB1151" w:rsidRPr="00C325B9">
        <w:rPr>
          <w:rFonts w:ascii="Palatino Linotype" w:hAnsi="Palatino Linotype"/>
          <w:sz w:val="18"/>
          <w:szCs w:val="18"/>
        </w:rPr>
        <w:t xml:space="preserve"> </w:t>
      </w:r>
      <w:r w:rsidR="004B6B9F" w:rsidRPr="00C325B9">
        <w:rPr>
          <w:rFonts w:ascii="Palatino Linotype" w:hAnsi="Palatino Linotype"/>
          <w:sz w:val="18"/>
          <w:szCs w:val="18"/>
        </w:rPr>
        <w:t xml:space="preserve">; </w:t>
      </w:r>
      <w:r w:rsidR="00ED6C51" w:rsidRPr="00C325B9">
        <w:rPr>
          <w:rFonts w:ascii="Palatino Linotype" w:hAnsi="Palatino Linotype"/>
          <w:sz w:val="18"/>
          <w:szCs w:val="18"/>
        </w:rPr>
        <w:t>Tellement</w:t>
      </w:r>
      <w:r w:rsidR="004B6B9F" w:rsidRPr="00C325B9">
        <w:rPr>
          <w:rFonts w:ascii="Palatino Linotype" w:hAnsi="Palatino Linotype"/>
          <w:sz w:val="18"/>
          <w:szCs w:val="18"/>
        </w:rPr>
        <w:t xml:space="preserve"> / tant</w:t>
      </w:r>
      <w:r w:rsidR="00AB1151" w:rsidRPr="00C325B9">
        <w:rPr>
          <w:rFonts w:ascii="Palatino Linotype" w:hAnsi="Palatino Linotype"/>
          <w:sz w:val="18"/>
          <w:szCs w:val="18"/>
        </w:rPr>
        <w:t xml:space="preserve"> </w:t>
      </w:r>
      <w:r w:rsidR="004B6B9F" w:rsidRPr="00C325B9">
        <w:rPr>
          <w:rFonts w:ascii="Palatino Linotype" w:hAnsi="Palatino Linotype"/>
          <w:sz w:val="18"/>
          <w:szCs w:val="18"/>
        </w:rPr>
        <w:t xml:space="preserve">il est vrai que </w:t>
      </w:r>
      <w:r w:rsidR="00ED6C51" w:rsidRPr="00C325B9">
        <w:rPr>
          <w:rFonts w:ascii="Palatino Linotype" w:hAnsi="Palatino Linotype"/>
          <w:sz w:val="18"/>
          <w:szCs w:val="18"/>
        </w:rPr>
        <w:t>!</w:t>
      </w:r>
      <w:r w:rsidR="00ED6C51" w:rsidRPr="00C325B9">
        <w:rPr>
          <w:rFonts w:ascii="Palatino Linotype" w:hAnsi="Palatino Linotype"/>
          <w:b/>
          <w:bCs/>
          <w:sz w:val="18"/>
          <w:szCs w:val="18"/>
        </w:rPr>
        <w:t xml:space="preserve">  Copia &lt; </w:t>
      </w:r>
      <w:proofErr w:type="spellStart"/>
      <w:r w:rsidR="00ED6C51" w:rsidRPr="00C325B9">
        <w:rPr>
          <w:rFonts w:ascii="Palatino Linotype" w:hAnsi="Palatino Linotype"/>
          <w:b/>
          <w:bCs/>
          <w:sz w:val="18"/>
          <w:szCs w:val="18"/>
        </w:rPr>
        <w:t>loci</w:t>
      </w:r>
      <w:proofErr w:type="spellEnd"/>
      <w:r w:rsidR="00ED6C51" w:rsidRPr="00C325B9">
        <w:rPr>
          <w:rFonts w:ascii="Palatino Linotype" w:hAnsi="Palatino Linotype"/>
          <w:b/>
          <w:bCs/>
          <w:sz w:val="18"/>
          <w:szCs w:val="18"/>
        </w:rPr>
        <w:t xml:space="preserve"> &gt; </w:t>
      </w:r>
      <w:r w:rsidR="00ED6C51" w:rsidRPr="00C325B9">
        <w:rPr>
          <w:rFonts w:ascii="Palatino Linotype" w:hAnsi="Palatino Linotype"/>
          <w:sz w:val="18"/>
          <w:szCs w:val="18"/>
        </w:rPr>
        <w:t>selon E-R.</w:t>
      </w:r>
      <w:r w:rsidR="00757B60" w:rsidRPr="00C325B9">
        <w:rPr>
          <w:rFonts w:ascii="Palatino Linotype" w:hAnsi="Palatino Linotype"/>
          <w:sz w:val="18"/>
          <w:szCs w:val="18"/>
        </w:rPr>
        <w:t xml:space="preserve">   </w:t>
      </w:r>
      <w:r w:rsidR="00ED6C51" w:rsidRPr="00C325B9">
        <w:rPr>
          <w:rFonts w:ascii="Palatino Linotype" w:hAnsi="Palatino Linotype"/>
          <w:sz w:val="18"/>
          <w:szCs w:val="18"/>
        </w:rPr>
        <w:t xml:space="preserve">   </w:t>
      </w:r>
      <w:bookmarkStart w:id="501" w:name="passim"/>
      <w:bookmarkEnd w:id="501"/>
      <w:r w:rsidR="00ED6C51" w:rsidRPr="00C325B9">
        <w:rPr>
          <w:rFonts w:ascii="Palatino Linotype" w:hAnsi="Palatino Linotype"/>
          <w:b/>
          <w:bCs/>
          <w:sz w:val="18"/>
          <w:szCs w:val="18"/>
        </w:rPr>
        <w:t xml:space="preserve">Passim, </w:t>
      </w:r>
      <w:r w:rsidR="00ED6C51" w:rsidRPr="00C325B9">
        <w:rPr>
          <w:rFonts w:ascii="Palatino Linotype" w:hAnsi="Palatino Linotype"/>
          <w:sz w:val="18"/>
          <w:szCs w:val="18"/>
        </w:rPr>
        <w:t>adv. [</w:t>
      </w:r>
      <w:proofErr w:type="spellStart"/>
      <w:r w:rsidR="00ED6C51" w:rsidRPr="00C325B9">
        <w:rPr>
          <w:rFonts w:ascii="Palatino Linotype" w:hAnsi="Palatino Linotype"/>
          <w:sz w:val="18"/>
          <w:szCs w:val="18"/>
        </w:rPr>
        <w:t>passus</w:t>
      </w:r>
      <w:proofErr w:type="spellEnd"/>
      <w:r w:rsidR="00ED6C51" w:rsidRPr="00C325B9">
        <w:rPr>
          <w:rFonts w:ascii="Palatino Linotype" w:hAnsi="Palatino Linotype"/>
          <w:sz w:val="18"/>
          <w:szCs w:val="18"/>
        </w:rPr>
        <w:t xml:space="preserve">, </w:t>
      </w:r>
      <w:proofErr w:type="spellStart"/>
      <w:r w:rsidR="00ED6C51" w:rsidRPr="00C325B9">
        <w:rPr>
          <w:rFonts w:ascii="Palatino Linotype" w:hAnsi="Palatino Linotype"/>
          <w:sz w:val="18"/>
          <w:szCs w:val="18"/>
        </w:rPr>
        <w:t>pando</w:t>
      </w:r>
      <w:proofErr w:type="spellEnd"/>
      <w:r w:rsidR="00ED6C51" w:rsidRPr="00C325B9">
        <w:rPr>
          <w:rFonts w:ascii="Palatino Linotype" w:hAnsi="Palatino Linotype"/>
          <w:sz w:val="18"/>
          <w:szCs w:val="18"/>
        </w:rPr>
        <w:t>] :</w:t>
      </w:r>
      <w:r w:rsidR="00AB1151" w:rsidRPr="00C325B9">
        <w:rPr>
          <w:rFonts w:ascii="Palatino Linotype" w:hAnsi="Palatino Linotype"/>
          <w:sz w:val="18"/>
          <w:szCs w:val="18"/>
        </w:rPr>
        <w:t xml:space="preserve"> </w:t>
      </w:r>
      <w:r w:rsidR="00ED6C51" w:rsidRPr="00C325B9">
        <w:rPr>
          <w:rFonts w:ascii="Palatino Linotype" w:hAnsi="Palatino Linotype"/>
          <w:sz w:val="18"/>
          <w:szCs w:val="18"/>
        </w:rPr>
        <w:t>1 -</w:t>
      </w:r>
      <w:r w:rsidR="00AB1151" w:rsidRPr="00C325B9">
        <w:rPr>
          <w:rFonts w:ascii="Palatino Linotype" w:hAnsi="Palatino Linotype"/>
          <w:sz w:val="18"/>
          <w:szCs w:val="18"/>
        </w:rPr>
        <w:t xml:space="preserve"> </w:t>
      </w:r>
      <w:r w:rsidR="00ED6C51" w:rsidRPr="00C325B9">
        <w:rPr>
          <w:rFonts w:ascii="Palatino Linotype" w:hAnsi="Palatino Linotype"/>
          <w:sz w:val="18"/>
          <w:szCs w:val="18"/>
        </w:rPr>
        <w:t>en se déployant en tous sens, à l’aventure, de tous côtés, partout, de toutes parts.</w:t>
      </w:r>
      <w:r w:rsidR="00AB1151" w:rsidRPr="00C325B9">
        <w:rPr>
          <w:rFonts w:ascii="Palatino Linotype" w:hAnsi="Palatino Linotype"/>
          <w:sz w:val="18"/>
          <w:szCs w:val="18"/>
        </w:rPr>
        <w:t xml:space="preserve"> </w:t>
      </w:r>
      <w:r w:rsidR="00ED6C51" w:rsidRPr="00C325B9">
        <w:rPr>
          <w:rFonts w:ascii="Palatino Linotype" w:hAnsi="Palatino Linotype"/>
          <w:sz w:val="18"/>
          <w:szCs w:val="18"/>
        </w:rPr>
        <w:t>2 -</w:t>
      </w:r>
      <w:r w:rsidR="00AB1151" w:rsidRPr="00C325B9">
        <w:rPr>
          <w:rFonts w:ascii="Palatino Linotype" w:hAnsi="Palatino Linotype"/>
          <w:sz w:val="18"/>
          <w:szCs w:val="18"/>
        </w:rPr>
        <w:t xml:space="preserve"> </w:t>
      </w:r>
      <w:r w:rsidR="00ED6C51" w:rsidRPr="00C325B9">
        <w:rPr>
          <w:rFonts w:ascii="Palatino Linotype" w:hAnsi="Palatino Linotype"/>
          <w:sz w:val="18"/>
          <w:szCs w:val="18"/>
        </w:rPr>
        <w:t>pêle-mêle, sans distinction, indistinctement.</w:t>
      </w:r>
      <w:r w:rsidR="00757B60" w:rsidRPr="00C325B9">
        <w:rPr>
          <w:rFonts w:ascii="Palatino Linotype" w:hAnsi="Palatino Linotype"/>
          <w:sz w:val="18"/>
          <w:szCs w:val="18"/>
        </w:rPr>
        <w:t xml:space="preserve">   </w:t>
      </w:r>
      <w:proofErr w:type="spellStart"/>
      <w:r w:rsidR="00757B60" w:rsidRPr="00C325B9">
        <w:rPr>
          <w:rFonts w:ascii="Palatino Linotype" w:hAnsi="Palatino Linotype"/>
          <w:b/>
          <w:bCs/>
          <w:sz w:val="18"/>
          <w:szCs w:val="18"/>
        </w:rPr>
        <w:t>Pătĕo</w:t>
      </w:r>
      <w:proofErr w:type="spellEnd"/>
      <w:r w:rsidR="00757B60" w:rsidRPr="00C325B9">
        <w:rPr>
          <w:rFonts w:ascii="Palatino Linotype" w:hAnsi="Palatino Linotype"/>
          <w:b/>
          <w:bCs/>
          <w:sz w:val="18"/>
          <w:szCs w:val="18"/>
        </w:rPr>
        <w:t xml:space="preserve">, </w:t>
      </w:r>
      <w:proofErr w:type="spellStart"/>
      <w:r w:rsidR="00757B60" w:rsidRPr="00C325B9">
        <w:rPr>
          <w:rFonts w:ascii="Palatino Linotype" w:hAnsi="Palatino Linotype"/>
          <w:b/>
          <w:bCs/>
          <w:sz w:val="18"/>
          <w:szCs w:val="18"/>
        </w:rPr>
        <w:t>ēre</w:t>
      </w:r>
      <w:proofErr w:type="spellEnd"/>
      <w:r w:rsidR="00757B60" w:rsidRPr="00C325B9">
        <w:rPr>
          <w:rFonts w:ascii="Palatino Linotype" w:hAnsi="Palatino Linotype"/>
          <w:b/>
          <w:bCs/>
          <w:sz w:val="18"/>
          <w:szCs w:val="18"/>
        </w:rPr>
        <w:t xml:space="preserve">, </w:t>
      </w:r>
      <w:proofErr w:type="spellStart"/>
      <w:r w:rsidR="00757B60" w:rsidRPr="00C325B9">
        <w:rPr>
          <w:rFonts w:ascii="Palatino Linotype" w:hAnsi="Palatino Linotype"/>
          <w:b/>
          <w:bCs/>
          <w:sz w:val="18"/>
          <w:szCs w:val="18"/>
        </w:rPr>
        <w:t>pătŭi</w:t>
      </w:r>
      <w:proofErr w:type="spellEnd"/>
      <w:r w:rsidR="00757B60" w:rsidRPr="00C325B9">
        <w:rPr>
          <w:rFonts w:ascii="Palatino Linotype" w:hAnsi="Palatino Linotype"/>
          <w:b/>
          <w:bCs/>
          <w:sz w:val="18"/>
          <w:szCs w:val="18"/>
        </w:rPr>
        <w:t xml:space="preserve"> : </w:t>
      </w:r>
      <w:r w:rsidR="00757B60" w:rsidRPr="00C325B9">
        <w:rPr>
          <w:rFonts w:ascii="Palatino Linotype" w:hAnsi="Palatino Linotype"/>
          <w:sz w:val="18"/>
          <w:szCs w:val="18"/>
        </w:rPr>
        <w:t xml:space="preserve">- </w:t>
      </w:r>
      <w:proofErr w:type="spellStart"/>
      <w:r w:rsidR="00757B60" w:rsidRPr="00C325B9">
        <w:rPr>
          <w:rFonts w:ascii="Palatino Linotype" w:hAnsi="Palatino Linotype"/>
          <w:sz w:val="18"/>
          <w:szCs w:val="18"/>
        </w:rPr>
        <w:t>intr</w:t>
      </w:r>
      <w:proofErr w:type="spellEnd"/>
      <w:r w:rsidR="00757B60" w:rsidRPr="00C325B9">
        <w:rPr>
          <w:rFonts w:ascii="Palatino Linotype" w:hAnsi="Palatino Linotype"/>
          <w:sz w:val="18"/>
          <w:szCs w:val="18"/>
        </w:rPr>
        <w:t xml:space="preserve">. souvent avec </w:t>
      </w:r>
      <w:proofErr w:type="spellStart"/>
      <w:r w:rsidR="00757B60" w:rsidRPr="00C325B9">
        <w:rPr>
          <w:rFonts w:ascii="Palatino Linotype" w:hAnsi="Palatino Linotype"/>
          <w:sz w:val="18"/>
          <w:szCs w:val="18"/>
        </w:rPr>
        <w:t>dat</w:t>
      </w:r>
      <w:proofErr w:type="spellEnd"/>
      <w:r w:rsidR="00757B60" w:rsidRPr="00C325B9">
        <w:rPr>
          <w:rFonts w:ascii="Palatino Linotype" w:hAnsi="Palatino Linotype"/>
          <w:sz w:val="18"/>
          <w:szCs w:val="18"/>
        </w:rPr>
        <w:t>.</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être ouvert</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(pour, à</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 </w:t>
      </w:r>
      <w:proofErr w:type="spellStart"/>
      <w:r w:rsidR="00757B60" w:rsidRPr="00C325B9">
        <w:rPr>
          <w:rFonts w:ascii="Palatino Linotype" w:hAnsi="Palatino Linotype"/>
          <w:sz w:val="18"/>
          <w:szCs w:val="18"/>
        </w:rPr>
        <w:t>dat</w:t>
      </w:r>
      <w:proofErr w:type="spellEnd"/>
      <w:r w:rsidR="00757B60" w:rsidRPr="00C325B9">
        <w:rPr>
          <w:rFonts w:ascii="Palatino Linotype" w:hAnsi="Palatino Linotype"/>
          <w:sz w:val="18"/>
          <w:szCs w:val="18"/>
        </w:rPr>
        <w:t>.</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ici rebus) ; accessible</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 s’étendre.   </w:t>
      </w:r>
    </w:p>
  </w:footnote>
  <w:footnote w:id="1007">
    <w:p w:rsidR="00757B60"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1007. </w:t>
      </w:r>
      <w:proofErr w:type="spellStart"/>
      <w:proofErr w:type="gramStart"/>
      <w:r w:rsidR="00CA7EEC" w:rsidRPr="00C325B9">
        <w:rPr>
          <w:rFonts w:ascii="Palatino Linotype" w:hAnsi="Palatino Linotype"/>
          <w:b/>
          <w:sz w:val="18"/>
          <w:szCs w:val="18"/>
        </w:rPr>
        <w:t>finibus</w:t>
      </w:r>
      <w:proofErr w:type="spellEnd"/>
      <w:proofErr w:type="gram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exemptis</w:t>
      </w:r>
      <w:proofErr w:type="spellEnd"/>
      <w:r w:rsidR="00CA7EEC" w:rsidRPr="00C325B9">
        <w:rPr>
          <w:rFonts w:ascii="Palatino Linotype" w:hAnsi="Palatino Linotype"/>
          <w:b/>
          <w:sz w:val="18"/>
          <w:szCs w:val="18"/>
        </w:rPr>
        <w:t xml:space="preserve"> in </w:t>
      </w:r>
      <w:proofErr w:type="spellStart"/>
      <w:r w:rsidR="00CA7EEC" w:rsidRPr="00C325B9">
        <w:rPr>
          <w:rFonts w:ascii="Palatino Linotype" w:hAnsi="Palatino Linotype"/>
          <w:b/>
          <w:sz w:val="18"/>
          <w:szCs w:val="18"/>
        </w:rPr>
        <w:t>cunctas</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undique</w:t>
      </w:r>
      <w:proofErr w:type="spellEnd"/>
      <w:r w:rsidR="00CA7EEC" w:rsidRPr="00C325B9">
        <w:rPr>
          <w:rFonts w:ascii="Palatino Linotype" w:hAnsi="Palatino Linotype"/>
          <w:b/>
          <w:sz w:val="18"/>
          <w:szCs w:val="18"/>
        </w:rPr>
        <w:t xml:space="preserve"> partis. —</w:t>
      </w:r>
      <w:r w:rsidRPr="00C325B9">
        <w:rPr>
          <w:rFonts w:ascii="Palatino Linotype" w:hAnsi="Palatino Linotype"/>
          <w:b/>
          <w:sz w:val="18"/>
          <w:szCs w:val="18"/>
        </w:rPr>
        <w:t xml:space="preserve">      </w:t>
      </w:r>
      <w:proofErr w:type="spellStart"/>
      <w:r w:rsidR="00757B60" w:rsidRPr="00C325B9">
        <w:rPr>
          <w:rFonts w:ascii="Palatino Linotype" w:hAnsi="Palatino Linotype"/>
          <w:b/>
          <w:bCs/>
          <w:sz w:val="18"/>
          <w:szCs w:val="18"/>
        </w:rPr>
        <w:t>Exĭmo</w:t>
      </w:r>
      <w:proofErr w:type="spellEnd"/>
      <w:r w:rsidR="00757B60" w:rsidRPr="00C325B9">
        <w:rPr>
          <w:rFonts w:ascii="Palatino Linotype" w:hAnsi="Palatino Linotype"/>
          <w:b/>
          <w:bCs/>
          <w:sz w:val="18"/>
          <w:szCs w:val="18"/>
        </w:rPr>
        <w:t xml:space="preserve">, </w:t>
      </w:r>
      <w:proofErr w:type="spellStart"/>
      <w:r w:rsidR="00757B60" w:rsidRPr="00C325B9">
        <w:rPr>
          <w:rFonts w:ascii="Palatino Linotype" w:hAnsi="Palatino Linotype"/>
          <w:b/>
          <w:bCs/>
          <w:sz w:val="18"/>
          <w:szCs w:val="18"/>
        </w:rPr>
        <w:t>ĕre</w:t>
      </w:r>
      <w:proofErr w:type="spellEnd"/>
      <w:r w:rsidR="00757B60" w:rsidRPr="00C325B9">
        <w:rPr>
          <w:rFonts w:ascii="Palatino Linotype" w:hAnsi="Palatino Linotype"/>
          <w:b/>
          <w:bCs/>
          <w:sz w:val="18"/>
          <w:szCs w:val="18"/>
        </w:rPr>
        <w:t xml:space="preserve">, </w:t>
      </w:r>
      <w:proofErr w:type="spellStart"/>
      <w:r w:rsidR="00757B60" w:rsidRPr="00C325B9">
        <w:rPr>
          <w:rFonts w:ascii="Palatino Linotype" w:hAnsi="Palatino Linotype"/>
          <w:b/>
          <w:bCs/>
          <w:sz w:val="18"/>
          <w:szCs w:val="18"/>
        </w:rPr>
        <w:t>ēmi</w:t>
      </w:r>
      <w:proofErr w:type="spellEnd"/>
      <w:r w:rsidR="00757B60" w:rsidRPr="00C325B9">
        <w:rPr>
          <w:rFonts w:ascii="Palatino Linotype" w:hAnsi="Palatino Linotype"/>
          <w:b/>
          <w:bCs/>
          <w:sz w:val="18"/>
          <w:szCs w:val="18"/>
        </w:rPr>
        <w:t xml:space="preserve">, </w:t>
      </w:r>
      <w:proofErr w:type="spellStart"/>
      <w:proofErr w:type="gramStart"/>
      <w:r w:rsidR="00757B60" w:rsidRPr="00C325B9">
        <w:rPr>
          <w:rFonts w:ascii="Palatino Linotype" w:hAnsi="Palatino Linotype"/>
          <w:b/>
          <w:bCs/>
          <w:sz w:val="18"/>
          <w:szCs w:val="18"/>
        </w:rPr>
        <w:t>emptum</w:t>
      </w:r>
      <w:proofErr w:type="spellEnd"/>
      <w:r w:rsidR="00757B60" w:rsidRPr="00C325B9">
        <w:rPr>
          <w:rFonts w:ascii="Palatino Linotype" w:hAnsi="Palatino Linotype"/>
          <w:b/>
          <w:bCs/>
          <w:sz w:val="18"/>
          <w:szCs w:val="18"/>
        </w:rPr>
        <w:t>:</w:t>
      </w:r>
      <w:proofErr w:type="gramEnd"/>
      <w:r w:rsidR="00757B60" w:rsidRPr="00C325B9">
        <w:rPr>
          <w:rFonts w:ascii="Palatino Linotype" w:hAnsi="Palatino Linotype"/>
          <w:b/>
          <w:bCs/>
          <w:sz w:val="18"/>
          <w:szCs w:val="18"/>
        </w:rPr>
        <w:t xml:space="preserve"> - tr. -</w:t>
      </w:r>
      <w:r w:rsidR="00AB1151" w:rsidRPr="00C325B9">
        <w:rPr>
          <w:rFonts w:ascii="Palatino Linotype" w:hAnsi="Palatino Linotype"/>
          <w:b/>
          <w:bCs/>
          <w:sz w:val="18"/>
          <w:szCs w:val="18"/>
        </w:rPr>
        <w:t xml:space="preserve"> </w:t>
      </w:r>
      <w:r w:rsidR="00757B60" w:rsidRPr="00C325B9">
        <w:rPr>
          <w:rFonts w:ascii="Palatino Linotype" w:hAnsi="Palatino Linotype"/>
          <w:b/>
          <w:bCs/>
          <w:sz w:val="18"/>
          <w:szCs w:val="18"/>
        </w:rPr>
        <w:t xml:space="preserve">: </w:t>
      </w:r>
      <w:r w:rsidR="00757B60" w:rsidRPr="00C325B9">
        <w:rPr>
          <w:rFonts w:ascii="Palatino Linotype" w:hAnsi="Palatino Linotype"/>
          <w:sz w:val="18"/>
          <w:szCs w:val="18"/>
        </w:rPr>
        <w:t>tirer de, retirer, ôter, enlever [</w:t>
      </w:r>
      <w:proofErr w:type="spellStart"/>
      <w:r w:rsidR="00757B60" w:rsidRPr="00C325B9">
        <w:rPr>
          <w:rFonts w:ascii="Palatino Linotype" w:hAnsi="Palatino Linotype"/>
          <w:i/>
          <w:iCs/>
          <w:sz w:val="18"/>
          <w:szCs w:val="18"/>
        </w:rPr>
        <w:t>pr</w:t>
      </w:r>
      <w:proofErr w:type="spellEnd"/>
      <w:r w:rsidR="00757B60" w:rsidRPr="00C325B9">
        <w:rPr>
          <w:rFonts w:ascii="Palatino Linotype" w:hAnsi="Palatino Linotype"/>
          <w:i/>
          <w:iCs/>
          <w:sz w:val="18"/>
          <w:szCs w:val="18"/>
        </w:rPr>
        <w:t>. et fig</w:t>
      </w:r>
      <w:r w:rsidR="00757B60" w:rsidRPr="00C325B9">
        <w:rPr>
          <w:rFonts w:ascii="Palatino Linotype" w:hAnsi="Palatino Linotype"/>
          <w:sz w:val="18"/>
          <w:szCs w:val="18"/>
        </w:rPr>
        <w:t xml:space="preserve">.], supprimer. </w:t>
      </w:r>
      <w:r w:rsidRPr="00C325B9">
        <w:rPr>
          <w:rFonts w:ascii="Palatino Linotype" w:hAnsi="Palatino Linotype"/>
          <w:sz w:val="18"/>
          <w:szCs w:val="18"/>
        </w:rPr>
        <w:t xml:space="preserve">  </w:t>
      </w:r>
      <w:r w:rsidR="00757B60" w:rsidRPr="00C325B9">
        <w:rPr>
          <w:rFonts w:ascii="Palatino Linotype" w:hAnsi="Palatino Linotype"/>
          <w:sz w:val="18"/>
          <w:szCs w:val="18"/>
        </w:rPr>
        <w:t xml:space="preserve">    </w:t>
      </w:r>
      <w:proofErr w:type="spellStart"/>
      <w:r w:rsidR="00757B60" w:rsidRPr="00C325B9">
        <w:rPr>
          <w:rFonts w:ascii="Palatino Linotype" w:hAnsi="Palatino Linotype"/>
          <w:b/>
          <w:bCs/>
          <w:sz w:val="18"/>
          <w:szCs w:val="18"/>
        </w:rPr>
        <w:t>Fīnis</w:t>
      </w:r>
      <w:proofErr w:type="spellEnd"/>
      <w:r w:rsidR="00757B60" w:rsidRPr="00C325B9">
        <w:rPr>
          <w:rFonts w:ascii="Palatino Linotype" w:hAnsi="Palatino Linotype"/>
          <w:b/>
          <w:bCs/>
          <w:sz w:val="18"/>
          <w:szCs w:val="18"/>
        </w:rPr>
        <w:t xml:space="preserve">, </w:t>
      </w:r>
      <w:proofErr w:type="spellStart"/>
      <w:r w:rsidR="00757B60" w:rsidRPr="00C325B9">
        <w:rPr>
          <w:rFonts w:ascii="Palatino Linotype" w:hAnsi="Palatino Linotype"/>
          <w:b/>
          <w:bCs/>
          <w:sz w:val="18"/>
          <w:szCs w:val="18"/>
        </w:rPr>
        <w:t>is</w:t>
      </w:r>
      <w:proofErr w:type="spellEnd"/>
      <w:r w:rsidR="00757B60" w:rsidRPr="00C325B9">
        <w:rPr>
          <w:rFonts w:ascii="Palatino Linotype" w:hAnsi="Palatino Linotype"/>
          <w:b/>
          <w:bCs/>
          <w:sz w:val="18"/>
          <w:szCs w:val="18"/>
        </w:rPr>
        <w:t>, m. f.</w:t>
      </w:r>
      <w:r w:rsidR="00AB1151" w:rsidRPr="00C325B9">
        <w:rPr>
          <w:rFonts w:ascii="Palatino Linotype" w:hAnsi="Palatino Linotype"/>
          <w:b/>
          <w:bCs/>
          <w:sz w:val="18"/>
          <w:szCs w:val="18"/>
        </w:rPr>
        <w:t xml:space="preserve"> </w:t>
      </w:r>
      <w:r w:rsidR="00757B60"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757B60" w:rsidRPr="00C325B9">
        <w:rPr>
          <w:rFonts w:ascii="Palatino Linotype" w:hAnsi="Palatino Linotype"/>
          <w:b/>
          <w:bCs/>
          <w:sz w:val="18"/>
          <w:szCs w:val="18"/>
        </w:rPr>
        <w:t xml:space="preserve"> </w:t>
      </w:r>
      <w:r w:rsidR="00757B60" w:rsidRPr="00C325B9">
        <w:rPr>
          <w:rFonts w:ascii="Palatino Linotype" w:hAnsi="Palatino Linotype"/>
          <w:sz w:val="18"/>
          <w:szCs w:val="18"/>
        </w:rPr>
        <w:t>1 - limite.</w:t>
      </w:r>
      <w:r w:rsidR="00AB1151" w:rsidRPr="00C325B9">
        <w:rPr>
          <w:rFonts w:ascii="Palatino Linotype" w:hAnsi="Palatino Linotype"/>
          <w:sz w:val="18"/>
          <w:szCs w:val="18"/>
        </w:rPr>
        <w:t xml:space="preserve"> </w:t>
      </w:r>
      <w:proofErr w:type="gramStart"/>
      <w:r w:rsidR="00757B60" w:rsidRPr="00C325B9">
        <w:rPr>
          <w:rFonts w:ascii="Palatino Linotype" w:hAnsi="Palatino Linotype"/>
          <w:sz w:val="18"/>
          <w:szCs w:val="18"/>
        </w:rPr>
        <w:t xml:space="preserve">;  </w:t>
      </w:r>
      <w:r w:rsidR="00757B60" w:rsidRPr="00C325B9">
        <w:rPr>
          <w:rFonts w:ascii="Palatino Linotype" w:hAnsi="Palatino Linotype"/>
          <w:b/>
          <w:bCs/>
          <w:i/>
          <w:iCs/>
          <w:sz w:val="18"/>
          <w:szCs w:val="18"/>
        </w:rPr>
        <w:t>pl.</w:t>
      </w:r>
      <w:proofErr w:type="gramEnd"/>
      <w:r w:rsidR="00757B60" w:rsidRPr="00C325B9">
        <w:rPr>
          <w:rFonts w:ascii="Palatino Linotype" w:hAnsi="Palatino Linotype"/>
          <w:b/>
          <w:bCs/>
          <w:i/>
          <w:iCs/>
          <w:sz w:val="18"/>
          <w:szCs w:val="18"/>
        </w:rPr>
        <w:t xml:space="preserve"> .</w:t>
      </w:r>
      <w:r w:rsidR="00AB1151" w:rsidRPr="00C325B9">
        <w:rPr>
          <w:rFonts w:ascii="Palatino Linotype" w:hAnsi="Palatino Linotype"/>
          <w:b/>
          <w:bCs/>
          <w:sz w:val="18"/>
          <w:szCs w:val="18"/>
        </w:rPr>
        <w:t xml:space="preserve"> </w:t>
      </w:r>
      <w:proofErr w:type="gramStart"/>
      <w:r w:rsidR="00757B60" w:rsidRPr="00C325B9">
        <w:rPr>
          <w:rFonts w:ascii="Palatino Linotype" w:hAnsi="Palatino Linotype"/>
          <w:b/>
          <w:bCs/>
          <w:sz w:val="18"/>
          <w:szCs w:val="18"/>
        </w:rPr>
        <w:t>fines</w:t>
      </w:r>
      <w:proofErr w:type="gramEnd"/>
      <w:r w:rsidR="00757B60"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a) limites d'un champ, frontières d'un pays. b) le pays lui-même, territoire : </w:t>
      </w:r>
      <w:proofErr w:type="spellStart"/>
      <w:r w:rsidR="00757B60" w:rsidRPr="00C325B9">
        <w:rPr>
          <w:rFonts w:ascii="Palatino Linotype" w:hAnsi="Palatino Linotype"/>
          <w:sz w:val="18"/>
          <w:szCs w:val="18"/>
        </w:rPr>
        <w:t>extremi</w:t>
      </w:r>
      <w:proofErr w:type="spellEnd"/>
      <w:r w:rsidR="00757B60" w:rsidRPr="00C325B9">
        <w:rPr>
          <w:rFonts w:ascii="Palatino Linotype" w:hAnsi="Palatino Linotype"/>
          <w:sz w:val="18"/>
          <w:szCs w:val="18"/>
        </w:rPr>
        <w:t xml:space="preserve">, </w:t>
      </w:r>
      <w:proofErr w:type="spellStart"/>
      <w:r w:rsidR="00757B60" w:rsidRPr="00C325B9">
        <w:rPr>
          <w:rFonts w:ascii="Palatino Linotype" w:hAnsi="Palatino Linotype"/>
          <w:sz w:val="18"/>
          <w:szCs w:val="18"/>
        </w:rPr>
        <w:t>primi</w:t>
      </w:r>
      <w:proofErr w:type="spellEnd"/>
      <w:r w:rsidR="00757B60" w:rsidRPr="00C325B9">
        <w:rPr>
          <w:rFonts w:ascii="Palatino Linotype" w:hAnsi="Palatino Linotype"/>
          <w:sz w:val="18"/>
          <w:szCs w:val="18"/>
        </w:rPr>
        <w:t xml:space="preserve"> fines :</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l'extrémité, le commencement du territoire.   Pour «</w:t>
      </w:r>
      <w:r w:rsidR="00AB1151" w:rsidRPr="00C325B9">
        <w:rPr>
          <w:rFonts w:ascii="Palatino Linotype" w:hAnsi="Palatino Linotype"/>
          <w:sz w:val="18"/>
          <w:szCs w:val="18"/>
        </w:rPr>
        <w:t xml:space="preserve"> </w:t>
      </w:r>
      <w:proofErr w:type="spellStart"/>
      <w:r w:rsidR="00757B60" w:rsidRPr="00C325B9">
        <w:rPr>
          <w:rFonts w:ascii="Palatino Linotype" w:hAnsi="Palatino Linotype"/>
          <w:b/>
          <w:sz w:val="18"/>
          <w:szCs w:val="18"/>
        </w:rPr>
        <w:t>finibus</w:t>
      </w:r>
      <w:proofErr w:type="spellEnd"/>
      <w:r w:rsidR="00757B60" w:rsidRPr="00C325B9">
        <w:rPr>
          <w:rFonts w:ascii="Palatino Linotype" w:hAnsi="Palatino Linotype"/>
          <w:b/>
          <w:sz w:val="18"/>
          <w:szCs w:val="18"/>
        </w:rPr>
        <w:t xml:space="preserve"> </w:t>
      </w:r>
      <w:proofErr w:type="spellStart"/>
      <w:r w:rsidR="00757B60" w:rsidRPr="00C325B9">
        <w:rPr>
          <w:rFonts w:ascii="Palatino Linotype" w:hAnsi="Palatino Linotype"/>
          <w:b/>
          <w:sz w:val="18"/>
          <w:szCs w:val="18"/>
        </w:rPr>
        <w:t>exemptis</w:t>
      </w:r>
      <w:proofErr w:type="spellEnd"/>
      <w:r w:rsidR="00AB1151" w:rsidRPr="00C325B9">
        <w:rPr>
          <w:rFonts w:ascii="Palatino Linotype" w:hAnsi="Palatino Linotype"/>
          <w:b/>
          <w:sz w:val="18"/>
          <w:szCs w:val="18"/>
        </w:rPr>
        <w:t xml:space="preserve"> </w:t>
      </w:r>
      <w:proofErr w:type="gramStart"/>
      <w:r w:rsidR="00757B60" w:rsidRPr="00C325B9">
        <w:rPr>
          <w:rFonts w:ascii="Palatino Linotype" w:hAnsi="Palatino Linotype"/>
          <w:b/>
          <w:sz w:val="18"/>
          <w:szCs w:val="18"/>
        </w:rPr>
        <w:t xml:space="preserve">»  </w:t>
      </w:r>
      <w:r w:rsidR="00757B60" w:rsidRPr="00C325B9">
        <w:rPr>
          <w:rFonts w:ascii="Palatino Linotype" w:hAnsi="Palatino Linotype"/>
          <w:bCs/>
          <w:sz w:val="18"/>
          <w:szCs w:val="18"/>
        </w:rPr>
        <w:t>cf</w:t>
      </w:r>
      <w:r w:rsidR="00757B60" w:rsidRPr="00C325B9">
        <w:rPr>
          <w:rFonts w:ascii="Palatino Linotype" w:hAnsi="Palatino Linotype"/>
          <w:sz w:val="18"/>
          <w:szCs w:val="18"/>
        </w:rPr>
        <w:t>.</w:t>
      </w:r>
      <w:proofErr w:type="gramEnd"/>
      <w:r w:rsidR="00757B60" w:rsidRPr="00C325B9">
        <w:rPr>
          <w:rFonts w:ascii="Palatino Linotype" w:hAnsi="Palatino Linotype"/>
          <w:smallCaps/>
          <w:sz w:val="18"/>
          <w:szCs w:val="18"/>
        </w:rPr>
        <w:t xml:space="preserve"> i</w:t>
      </w:r>
      <w:r w:rsidR="00757B60" w:rsidRPr="00C325B9">
        <w:rPr>
          <w:rFonts w:ascii="Palatino Linotype" w:hAnsi="Palatino Linotype"/>
          <w:sz w:val="18"/>
          <w:szCs w:val="18"/>
        </w:rPr>
        <w:t>. 976 «</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Exempta fine</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et pour «</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in </w:t>
      </w:r>
      <w:proofErr w:type="spellStart"/>
      <w:r w:rsidR="00757B60" w:rsidRPr="00C325B9">
        <w:rPr>
          <w:rFonts w:ascii="Palatino Linotype" w:hAnsi="Palatino Linotype"/>
          <w:sz w:val="18"/>
          <w:szCs w:val="18"/>
        </w:rPr>
        <w:t>cunctas</w:t>
      </w:r>
      <w:proofErr w:type="spellEnd"/>
      <w:r w:rsidR="00757B60" w:rsidRPr="00C325B9">
        <w:rPr>
          <w:rFonts w:ascii="Palatino Linotype" w:hAnsi="Palatino Linotype"/>
          <w:sz w:val="18"/>
          <w:szCs w:val="18"/>
        </w:rPr>
        <w:t xml:space="preserve"> . . . partis</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cf. 966 «</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in </w:t>
      </w:r>
      <w:proofErr w:type="spellStart"/>
      <w:r w:rsidR="00757B60" w:rsidRPr="00C325B9">
        <w:rPr>
          <w:rFonts w:ascii="Palatino Linotype" w:hAnsi="Palatino Linotype"/>
          <w:sz w:val="18"/>
          <w:szCs w:val="18"/>
        </w:rPr>
        <w:t>omnis</w:t>
      </w:r>
      <w:proofErr w:type="spellEnd"/>
      <w:r w:rsidR="00757B60" w:rsidRPr="00C325B9">
        <w:rPr>
          <w:rFonts w:ascii="Palatino Linotype" w:hAnsi="Palatino Linotype"/>
          <w:sz w:val="18"/>
          <w:szCs w:val="18"/>
        </w:rPr>
        <w:t xml:space="preserve"> . . . partis.</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  </w:t>
      </w:r>
      <w:proofErr w:type="spellStart"/>
      <w:r w:rsidR="00757B60" w:rsidRPr="00C325B9">
        <w:rPr>
          <w:rFonts w:ascii="Palatino Linotype" w:hAnsi="Palatino Linotype"/>
          <w:b/>
          <w:bCs/>
          <w:sz w:val="18"/>
          <w:szCs w:val="18"/>
        </w:rPr>
        <w:t>Undĭquĕ</w:t>
      </w:r>
      <w:proofErr w:type="spellEnd"/>
      <w:r w:rsidR="00AB1151" w:rsidRPr="00C325B9">
        <w:rPr>
          <w:rFonts w:ascii="Palatino Linotype" w:hAnsi="Palatino Linotype"/>
          <w:b/>
          <w:bCs/>
          <w:sz w:val="18"/>
          <w:szCs w:val="18"/>
        </w:rPr>
        <w:t xml:space="preserve"> </w:t>
      </w:r>
      <w:r w:rsidR="00757B60" w:rsidRPr="00C325B9">
        <w:rPr>
          <w:rFonts w:ascii="Palatino Linotype" w:hAnsi="Palatino Linotype"/>
          <w:i/>
          <w:iCs/>
          <w:sz w:val="18"/>
          <w:szCs w:val="18"/>
        </w:rPr>
        <w:t>adv</w:t>
      </w:r>
      <w:r w:rsidR="00757B60" w:rsidRPr="00C325B9">
        <w:rPr>
          <w:rFonts w:ascii="Palatino Linotype" w:hAnsi="Palatino Linotype"/>
          <w:sz w:val="18"/>
          <w:szCs w:val="18"/>
        </w:rPr>
        <w:t>. :</w:t>
      </w:r>
      <w:r w:rsidR="00AB1151" w:rsidRPr="00C325B9">
        <w:rPr>
          <w:rFonts w:ascii="Palatino Linotype" w:hAnsi="Palatino Linotype"/>
          <w:sz w:val="18"/>
          <w:szCs w:val="18"/>
        </w:rPr>
        <w:t xml:space="preserve"> </w:t>
      </w:r>
      <w:r w:rsidR="00757B60" w:rsidRPr="00C325B9">
        <w:rPr>
          <w:rFonts w:ascii="Palatino Linotype" w:hAnsi="Palatino Linotype"/>
          <w:sz w:val="18"/>
          <w:szCs w:val="18"/>
        </w:rPr>
        <w:t xml:space="preserve"> de toutes parts, de tous côtés.</w:t>
      </w:r>
    </w:p>
  </w:footnote>
  <w:footnote w:id="1008">
    <w:p w:rsidR="00436E0F"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1008. </w:t>
      </w:r>
      <w:proofErr w:type="spellStart"/>
      <w:r w:rsidR="00CA7EEC" w:rsidRPr="00C325B9">
        <w:rPr>
          <w:rFonts w:ascii="Palatino Linotype" w:hAnsi="Palatino Linotype"/>
          <w:b/>
          <w:sz w:val="18"/>
          <w:szCs w:val="18"/>
        </w:rPr>
        <w:t>Ipsa</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modum</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porro</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sibi</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rerum</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summa</w:t>
      </w:r>
      <w:proofErr w:type="spellEnd"/>
      <w:r w:rsidR="00CA7EEC" w:rsidRPr="00C325B9">
        <w:rPr>
          <w:rFonts w:ascii="Palatino Linotype" w:hAnsi="Palatino Linotype"/>
          <w:b/>
          <w:sz w:val="18"/>
          <w:szCs w:val="18"/>
        </w:rPr>
        <w:t xml:space="preserve"> </w:t>
      </w:r>
      <w:proofErr w:type="spellStart"/>
      <w:proofErr w:type="gramStart"/>
      <w:r w:rsidR="00CA7EEC" w:rsidRPr="00C325B9">
        <w:rPr>
          <w:rFonts w:ascii="Palatino Linotype" w:hAnsi="Palatino Linotype"/>
          <w:b/>
          <w:sz w:val="18"/>
          <w:szCs w:val="18"/>
        </w:rPr>
        <w:t>parare</w:t>
      </w:r>
      <w:proofErr w:type="spellEnd"/>
      <w:r w:rsidR="00CA7EEC" w:rsidRPr="00C325B9">
        <w:rPr>
          <w:rFonts w:ascii="Palatino Linotype" w:hAnsi="Palatino Linotype"/>
          <w:b/>
          <w:sz w:val="18"/>
          <w:szCs w:val="18"/>
        </w:rPr>
        <w:t xml:space="preserve">  —</w:t>
      </w:r>
      <w:proofErr w:type="gramEnd"/>
      <w:r w:rsidR="00CA7EEC"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D86E5A" w:rsidRPr="00C325B9">
        <w:rPr>
          <w:rFonts w:ascii="Palatino Linotype" w:hAnsi="Palatino Linotype"/>
          <w:b/>
          <w:sz w:val="18"/>
          <w:szCs w:val="18"/>
        </w:rPr>
        <w:t>Rerum</w:t>
      </w:r>
      <w:proofErr w:type="spellEnd"/>
      <w:r w:rsidR="00D86E5A" w:rsidRPr="00C325B9">
        <w:rPr>
          <w:rFonts w:ascii="Palatino Linotype" w:hAnsi="Palatino Linotype"/>
          <w:b/>
          <w:sz w:val="18"/>
          <w:szCs w:val="18"/>
        </w:rPr>
        <w:t xml:space="preserve"> </w:t>
      </w:r>
      <w:proofErr w:type="spellStart"/>
      <w:r w:rsidR="00D86E5A" w:rsidRPr="00C325B9">
        <w:rPr>
          <w:rFonts w:ascii="Palatino Linotype" w:hAnsi="Palatino Linotype"/>
          <w:b/>
          <w:sz w:val="18"/>
          <w:szCs w:val="18"/>
        </w:rPr>
        <w:t>summa</w:t>
      </w:r>
      <w:proofErr w:type="spellEnd"/>
      <w:r w:rsidR="00AB1151" w:rsidRPr="00C325B9">
        <w:rPr>
          <w:rFonts w:ascii="Palatino Linotype" w:hAnsi="Palatino Linotype"/>
          <w:b/>
          <w:sz w:val="18"/>
          <w:szCs w:val="18"/>
        </w:rPr>
        <w:t xml:space="preserve"> </w:t>
      </w:r>
      <w:r w:rsidR="00D86E5A" w:rsidRPr="00C325B9">
        <w:rPr>
          <w:rFonts w:ascii="Palatino Linotype" w:hAnsi="Palatino Linotype"/>
          <w:b/>
          <w:sz w:val="18"/>
          <w:szCs w:val="18"/>
        </w:rPr>
        <w:t xml:space="preserve">: </w:t>
      </w:r>
      <w:r w:rsidR="00D86E5A" w:rsidRPr="00C325B9">
        <w:rPr>
          <w:rFonts w:ascii="Palatino Linotype" w:hAnsi="Palatino Linotype"/>
          <w:bCs/>
          <w:sz w:val="18"/>
          <w:szCs w:val="18"/>
        </w:rPr>
        <w:t xml:space="preserve">l’ensemble des choses </w:t>
      </w:r>
      <w:proofErr w:type="gramStart"/>
      <w:r w:rsidR="00D86E5A" w:rsidRPr="00C325B9">
        <w:rPr>
          <w:rFonts w:ascii="Palatino Linotype" w:hAnsi="Palatino Linotype"/>
          <w:bCs/>
          <w:sz w:val="18"/>
          <w:szCs w:val="18"/>
        </w:rPr>
        <w:t>( Er</w:t>
      </w:r>
      <w:proofErr w:type="gramEnd"/>
      <w:r w:rsidR="00D86E5A"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D86E5A" w:rsidRPr="00C325B9">
        <w:rPr>
          <w:rFonts w:ascii="Palatino Linotype" w:hAnsi="Palatino Linotype"/>
          <w:bCs/>
          <w:sz w:val="18"/>
          <w:szCs w:val="18"/>
        </w:rPr>
        <w:t xml:space="preserve">; la totalité de la matière, pour </w:t>
      </w:r>
      <w:r w:rsidR="00D86E5A" w:rsidRPr="00C325B9">
        <w:rPr>
          <w:rFonts w:ascii="Palatino Linotype" w:hAnsi="Palatino Linotype"/>
          <w:b/>
          <w:sz w:val="18"/>
          <w:szCs w:val="18"/>
        </w:rPr>
        <w:t xml:space="preserve">B. </w:t>
      </w:r>
      <w:r w:rsidR="00D86E5A" w:rsidRPr="00C325B9">
        <w:rPr>
          <w:rFonts w:ascii="Palatino Linotype" w:hAnsi="Palatino Linotype"/>
          <w:bCs/>
          <w:sz w:val="18"/>
          <w:szCs w:val="18"/>
        </w:rPr>
        <w:t xml:space="preserve"> </w:t>
      </w:r>
      <w:r w:rsidRPr="00C325B9">
        <w:rPr>
          <w:rFonts w:ascii="Palatino Linotype" w:hAnsi="Palatino Linotype"/>
          <w:bCs/>
          <w:sz w:val="18"/>
          <w:szCs w:val="18"/>
        </w:rPr>
        <w:t xml:space="preserve">     </w:t>
      </w:r>
      <w:proofErr w:type="spellStart"/>
      <w:r w:rsidR="00D86E5A" w:rsidRPr="00C325B9">
        <w:rPr>
          <w:rFonts w:ascii="Palatino Linotype" w:hAnsi="Palatino Linotype"/>
          <w:b/>
          <w:bCs/>
          <w:sz w:val="18"/>
          <w:szCs w:val="18"/>
        </w:rPr>
        <w:t>Păro</w:t>
      </w:r>
      <w:proofErr w:type="spellEnd"/>
      <w:r w:rsidR="00D86E5A" w:rsidRPr="00C325B9">
        <w:rPr>
          <w:rFonts w:ascii="Palatino Linotype" w:hAnsi="Palatino Linotype"/>
          <w:b/>
          <w:bCs/>
          <w:sz w:val="18"/>
          <w:szCs w:val="18"/>
        </w:rPr>
        <w:t xml:space="preserve">, </w:t>
      </w:r>
      <w:proofErr w:type="spellStart"/>
      <w:r w:rsidR="00D86E5A" w:rsidRPr="00C325B9">
        <w:rPr>
          <w:rFonts w:ascii="Palatino Linotype" w:hAnsi="Palatino Linotype"/>
          <w:b/>
          <w:bCs/>
          <w:sz w:val="18"/>
          <w:szCs w:val="18"/>
        </w:rPr>
        <w:t>āre</w:t>
      </w:r>
      <w:proofErr w:type="spellEnd"/>
      <w:r w:rsidR="00D86E5A" w:rsidRPr="00C325B9">
        <w:rPr>
          <w:rFonts w:ascii="Palatino Linotype" w:hAnsi="Palatino Linotype"/>
          <w:b/>
          <w:bCs/>
          <w:sz w:val="18"/>
          <w:szCs w:val="18"/>
        </w:rPr>
        <w:t xml:space="preserve">, </w:t>
      </w:r>
      <w:proofErr w:type="spellStart"/>
      <w:r w:rsidR="00D86E5A" w:rsidRPr="00C325B9">
        <w:rPr>
          <w:rFonts w:ascii="Palatino Linotype" w:hAnsi="Palatino Linotype"/>
          <w:b/>
          <w:bCs/>
          <w:sz w:val="18"/>
          <w:szCs w:val="18"/>
        </w:rPr>
        <w:t>āvi</w:t>
      </w:r>
      <w:proofErr w:type="spellEnd"/>
      <w:r w:rsidR="00D86E5A" w:rsidRPr="00C325B9">
        <w:rPr>
          <w:rFonts w:ascii="Palatino Linotype" w:hAnsi="Palatino Linotype"/>
          <w:b/>
          <w:bCs/>
          <w:sz w:val="18"/>
          <w:szCs w:val="18"/>
        </w:rPr>
        <w:t xml:space="preserve">, </w:t>
      </w:r>
      <w:proofErr w:type="spellStart"/>
      <w:r w:rsidR="00D86E5A" w:rsidRPr="00C325B9">
        <w:rPr>
          <w:rFonts w:ascii="Palatino Linotype" w:hAnsi="Palatino Linotype"/>
          <w:b/>
          <w:bCs/>
          <w:sz w:val="18"/>
          <w:szCs w:val="18"/>
        </w:rPr>
        <w:t>ātum</w:t>
      </w:r>
      <w:proofErr w:type="spellEnd"/>
      <w:r w:rsidR="00D86E5A" w:rsidRPr="00C325B9">
        <w:rPr>
          <w:rFonts w:ascii="Palatino Linotype" w:hAnsi="Palatino Linotype"/>
          <w:b/>
          <w:bCs/>
          <w:sz w:val="18"/>
          <w:szCs w:val="18"/>
        </w:rPr>
        <w:t xml:space="preserve"> : </w:t>
      </w:r>
      <w:r w:rsidR="00D86E5A" w:rsidRPr="00C325B9">
        <w:rPr>
          <w:rFonts w:ascii="Palatino Linotype" w:hAnsi="Palatino Linotype"/>
          <w:sz w:val="18"/>
          <w:szCs w:val="18"/>
        </w:rPr>
        <w:t>- tr.</w:t>
      </w:r>
      <w:r w:rsidR="00AB1151" w:rsidRPr="00C325B9">
        <w:rPr>
          <w:rFonts w:ascii="Palatino Linotype" w:hAnsi="Palatino Linotype"/>
          <w:sz w:val="18"/>
          <w:szCs w:val="18"/>
        </w:rPr>
        <w:t xml:space="preserve"> </w:t>
      </w:r>
      <w:proofErr w:type="gramStart"/>
      <w:r w:rsidR="00D86E5A" w:rsidRPr="00C325B9">
        <w:rPr>
          <w:rFonts w:ascii="Palatino Linotype" w:hAnsi="Palatino Linotype"/>
          <w:sz w:val="18"/>
          <w:szCs w:val="18"/>
        </w:rPr>
        <w:t>-</w:t>
      </w:r>
      <w:r w:rsidR="00AB1151" w:rsidRPr="00C325B9">
        <w:rPr>
          <w:rFonts w:ascii="Palatino Linotype" w:hAnsi="Palatino Linotype"/>
          <w:sz w:val="18"/>
          <w:szCs w:val="18"/>
        </w:rPr>
        <w:t xml:space="preserve"> </w:t>
      </w:r>
      <w:r w:rsidR="00D86E5A" w:rsidRPr="00C325B9">
        <w:rPr>
          <w:rFonts w:ascii="Palatino Linotype" w:hAnsi="Palatino Linotype"/>
          <w:sz w:val="18"/>
          <w:szCs w:val="18"/>
        </w:rPr>
        <w:t xml:space="preserve"> préparer</w:t>
      </w:r>
      <w:proofErr w:type="gramEnd"/>
      <w:r w:rsidR="00D86E5A" w:rsidRPr="00C325B9">
        <w:rPr>
          <w:rFonts w:ascii="Palatino Linotype" w:hAnsi="Palatino Linotype"/>
          <w:sz w:val="18"/>
          <w:szCs w:val="18"/>
        </w:rPr>
        <w:t xml:space="preserve">, apprêter, </w:t>
      </w:r>
      <w:proofErr w:type="gramStart"/>
      <w:r w:rsidR="00D86E5A" w:rsidRPr="00C325B9">
        <w:rPr>
          <w:rFonts w:ascii="Palatino Linotype" w:hAnsi="Palatino Linotype"/>
          <w:sz w:val="18"/>
          <w:szCs w:val="18"/>
        </w:rPr>
        <w:t>arranger  [</w:t>
      </w:r>
      <w:proofErr w:type="gramEnd"/>
      <w:r w:rsidR="00D86E5A"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proofErr w:type="gramStart"/>
      <w:r w:rsidR="00D86E5A" w:rsidRPr="00C325B9">
        <w:rPr>
          <w:rFonts w:ascii="Palatino Linotype" w:hAnsi="Palatino Linotype"/>
          <w:sz w:val="18"/>
          <w:szCs w:val="18"/>
        </w:rPr>
        <w:t>c</w:t>
      </w:r>
      <w:proofErr w:type="gramEnd"/>
      <w:r w:rsidR="00D86E5A" w:rsidRPr="00C325B9">
        <w:rPr>
          <w:rFonts w:ascii="Palatino Linotype" w:hAnsi="Palatino Linotype"/>
          <w:sz w:val="18"/>
          <w:szCs w:val="18"/>
        </w:rPr>
        <w:t xml:space="preserve"> - procurer, ménager, faire avoir</w:t>
      </w:r>
      <w:r w:rsidR="00AB1151" w:rsidRPr="00C325B9">
        <w:rPr>
          <w:rFonts w:ascii="Palatino Linotype" w:hAnsi="Palatino Linotype"/>
          <w:sz w:val="18"/>
          <w:szCs w:val="18"/>
        </w:rPr>
        <w:t xml:space="preserve"> </w:t>
      </w:r>
      <w:r w:rsidR="00D86E5A" w:rsidRPr="00C325B9">
        <w:rPr>
          <w:rFonts w:ascii="Palatino Linotype" w:hAnsi="Palatino Linotype"/>
          <w:sz w:val="18"/>
          <w:szCs w:val="18"/>
        </w:rPr>
        <w:t xml:space="preserve">; avec ou sans </w:t>
      </w:r>
      <w:proofErr w:type="spellStart"/>
      <w:r w:rsidR="00D86E5A" w:rsidRPr="00C325B9">
        <w:rPr>
          <w:rFonts w:ascii="Palatino Linotype" w:hAnsi="Palatino Linotype"/>
          <w:i/>
          <w:iCs/>
          <w:sz w:val="18"/>
          <w:szCs w:val="18"/>
        </w:rPr>
        <w:t>sibi</w:t>
      </w:r>
      <w:proofErr w:type="spellEnd"/>
      <w:r w:rsidR="00D86E5A" w:rsidRPr="00C325B9">
        <w:rPr>
          <w:rFonts w:ascii="Palatino Linotype" w:hAnsi="Palatino Linotype"/>
          <w:sz w:val="18"/>
          <w:szCs w:val="18"/>
        </w:rPr>
        <w:t xml:space="preserve"> se procurer, acquérir</w:t>
      </w:r>
      <w:r w:rsidR="00436E0F" w:rsidRPr="00C325B9">
        <w:rPr>
          <w:rFonts w:ascii="Palatino Linotype" w:hAnsi="Palatino Linotype"/>
          <w:sz w:val="18"/>
          <w:szCs w:val="18"/>
        </w:rPr>
        <w:t>.</w:t>
      </w:r>
      <w:r w:rsidR="00D86E5A" w:rsidRPr="00C325B9">
        <w:rPr>
          <w:rFonts w:ascii="Palatino Linotype" w:hAnsi="Palatino Linotype"/>
          <w:i/>
          <w:iCs/>
          <w:sz w:val="18"/>
          <w:szCs w:val="18"/>
        </w:rPr>
        <w:t xml:space="preserve"> </w:t>
      </w:r>
      <w:r w:rsidR="00436E0F" w:rsidRPr="00C325B9">
        <w:rPr>
          <w:rFonts w:ascii="Palatino Linotype" w:hAnsi="Palatino Linotype"/>
          <w:i/>
          <w:iCs/>
          <w:sz w:val="18"/>
          <w:szCs w:val="18"/>
        </w:rPr>
        <w:t xml:space="preserve">  </w:t>
      </w:r>
      <w:r w:rsidR="00D86E5A" w:rsidRPr="00C325B9">
        <w:rPr>
          <w:rFonts w:ascii="Palatino Linotype" w:hAnsi="Palatino Linotype"/>
          <w:i/>
          <w:iCs/>
          <w:sz w:val="18"/>
          <w:szCs w:val="18"/>
        </w:rPr>
        <w:t xml:space="preserve">  </w:t>
      </w:r>
      <w:proofErr w:type="spellStart"/>
      <w:r w:rsidR="00D86E5A" w:rsidRPr="00C325B9">
        <w:rPr>
          <w:rFonts w:ascii="Palatino Linotype" w:hAnsi="Palatino Linotype"/>
          <w:b/>
          <w:bCs/>
          <w:sz w:val="18"/>
          <w:szCs w:val="18"/>
        </w:rPr>
        <w:t>Mŏdus</w:t>
      </w:r>
      <w:proofErr w:type="spellEnd"/>
      <w:r w:rsidR="00D86E5A" w:rsidRPr="00C325B9">
        <w:rPr>
          <w:rFonts w:ascii="Palatino Linotype" w:hAnsi="Palatino Linotype"/>
          <w:b/>
          <w:bCs/>
          <w:sz w:val="18"/>
          <w:szCs w:val="18"/>
        </w:rPr>
        <w:t>, i, m. :</w:t>
      </w:r>
      <w:r w:rsidR="00AB1151" w:rsidRPr="00C325B9">
        <w:rPr>
          <w:rFonts w:ascii="Palatino Linotype" w:hAnsi="Palatino Linotype"/>
          <w:b/>
          <w:bCs/>
          <w:sz w:val="18"/>
          <w:szCs w:val="18"/>
        </w:rPr>
        <w:t xml:space="preserve"> </w:t>
      </w:r>
      <w:r w:rsidR="00D86E5A" w:rsidRPr="00C325B9">
        <w:rPr>
          <w:rFonts w:ascii="Palatino Linotype" w:hAnsi="Palatino Linotype"/>
          <w:b/>
          <w:bCs/>
          <w:sz w:val="18"/>
          <w:szCs w:val="18"/>
        </w:rPr>
        <w:t xml:space="preserve"> </w:t>
      </w:r>
      <w:r w:rsidR="00D86E5A" w:rsidRPr="00C325B9">
        <w:rPr>
          <w:rFonts w:ascii="Palatino Linotype" w:hAnsi="Palatino Linotype"/>
          <w:sz w:val="18"/>
          <w:szCs w:val="18"/>
        </w:rPr>
        <w:t>1 -</w:t>
      </w:r>
      <w:r w:rsidR="00AB1151" w:rsidRPr="00C325B9">
        <w:rPr>
          <w:rFonts w:ascii="Palatino Linotype" w:hAnsi="Palatino Linotype"/>
          <w:sz w:val="18"/>
          <w:szCs w:val="18"/>
        </w:rPr>
        <w:t xml:space="preserve"> </w:t>
      </w:r>
      <w:r w:rsidR="00D86E5A" w:rsidRPr="00C325B9">
        <w:rPr>
          <w:rFonts w:ascii="Palatino Linotype" w:hAnsi="Palatino Linotype"/>
          <w:sz w:val="18"/>
          <w:szCs w:val="18"/>
        </w:rPr>
        <w:t>mesure [</w:t>
      </w:r>
      <w:r w:rsidR="00D86E5A" w:rsidRPr="00C325B9">
        <w:rPr>
          <w:rFonts w:ascii="Palatino Linotype" w:hAnsi="Palatino Linotype"/>
          <w:i/>
          <w:iCs/>
          <w:sz w:val="18"/>
          <w:szCs w:val="18"/>
        </w:rPr>
        <w:t>avec quoi on mesure qqch</w:t>
      </w:r>
      <w:r w:rsidR="00D86E5A" w:rsidRPr="00C325B9">
        <w:rPr>
          <w:rFonts w:ascii="Palatino Linotype" w:hAnsi="Palatino Linotype"/>
          <w:sz w:val="18"/>
          <w:szCs w:val="18"/>
        </w:rPr>
        <w:t>]</w:t>
      </w:r>
      <w:r w:rsidR="00AB1151" w:rsidRPr="00C325B9">
        <w:rPr>
          <w:rFonts w:ascii="Palatino Linotype" w:hAnsi="Palatino Linotype"/>
          <w:sz w:val="18"/>
          <w:szCs w:val="18"/>
        </w:rPr>
        <w:t xml:space="preserve"> </w:t>
      </w:r>
      <w:r w:rsidR="00436E0F" w:rsidRPr="00C325B9">
        <w:rPr>
          <w:rFonts w:ascii="Palatino Linotype" w:hAnsi="Palatino Linotype"/>
          <w:sz w:val="18"/>
          <w:szCs w:val="18"/>
        </w:rPr>
        <w:t xml:space="preserve">; </w:t>
      </w:r>
      <w:r w:rsidR="00D86E5A" w:rsidRPr="00C325B9">
        <w:rPr>
          <w:rFonts w:ascii="Palatino Linotype" w:hAnsi="Palatino Linotype"/>
          <w:sz w:val="18"/>
          <w:szCs w:val="18"/>
        </w:rPr>
        <w:t>2 -</w:t>
      </w:r>
      <w:r w:rsidR="00AB1151" w:rsidRPr="00C325B9">
        <w:rPr>
          <w:rFonts w:ascii="Palatino Linotype" w:hAnsi="Palatino Linotype"/>
          <w:sz w:val="18"/>
          <w:szCs w:val="18"/>
        </w:rPr>
        <w:t xml:space="preserve"> </w:t>
      </w:r>
      <w:r w:rsidR="00D86E5A" w:rsidRPr="00C325B9">
        <w:rPr>
          <w:rFonts w:ascii="Palatino Linotype" w:hAnsi="Palatino Linotype"/>
          <w:sz w:val="18"/>
          <w:szCs w:val="18"/>
        </w:rPr>
        <w:t>mesure, étendue, quantité.</w:t>
      </w:r>
      <w:r w:rsidR="00436E0F" w:rsidRPr="00C325B9">
        <w:rPr>
          <w:rFonts w:ascii="Palatino Linotype" w:hAnsi="Palatino Linotype"/>
          <w:sz w:val="18"/>
          <w:szCs w:val="18"/>
        </w:rPr>
        <w:t xml:space="preserve"> </w:t>
      </w:r>
    </w:p>
  </w:footnote>
  <w:footnote w:id="1009">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1009. </w:t>
      </w:r>
      <w:proofErr w:type="gramStart"/>
      <w:r w:rsidR="00CA7EEC" w:rsidRPr="00C325B9">
        <w:rPr>
          <w:rFonts w:ascii="Palatino Linotype" w:hAnsi="Palatino Linotype"/>
          <w:b/>
          <w:sz w:val="18"/>
          <w:szCs w:val="18"/>
        </w:rPr>
        <w:t>ne</w:t>
      </w:r>
      <w:proofErr w:type="gram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possit</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natura</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tenet</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quae</w:t>
      </w:r>
      <w:proofErr w:type="spellEnd"/>
      <w:r w:rsidR="00CA7EEC" w:rsidRPr="00C325B9">
        <w:rPr>
          <w:rFonts w:ascii="Palatino Linotype" w:hAnsi="Palatino Linotype"/>
          <w:b/>
          <w:sz w:val="18"/>
          <w:szCs w:val="18"/>
        </w:rPr>
        <w:t xml:space="preserve"> corpus </w:t>
      </w:r>
      <w:proofErr w:type="spellStart"/>
      <w:proofErr w:type="gramStart"/>
      <w:r w:rsidR="00CA7EEC" w:rsidRPr="00C325B9">
        <w:rPr>
          <w:rFonts w:ascii="Palatino Linotype" w:hAnsi="Palatino Linotype"/>
          <w:b/>
          <w:sz w:val="18"/>
          <w:szCs w:val="18"/>
        </w:rPr>
        <w:t>inani</w:t>
      </w:r>
      <w:proofErr w:type="spellEnd"/>
      <w:r w:rsidR="00CA7EEC"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436E0F" w:rsidRPr="00C325B9">
        <w:rPr>
          <w:rFonts w:ascii="Palatino Linotype" w:hAnsi="Palatino Linotype"/>
          <w:b/>
          <w:bCs/>
          <w:sz w:val="18"/>
          <w:szCs w:val="18"/>
        </w:rPr>
        <w:t xml:space="preserve">Non </w:t>
      </w:r>
      <w:proofErr w:type="spellStart"/>
      <w:r w:rsidR="00436E0F" w:rsidRPr="00C325B9">
        <w:rPr>
          <w:rFonts w:ascii="Palatino Linotype" w:hAnsi="Palatino Linotype"/>
          <w:b/>
          <w:bCs/>
          <w:sz w:val="18"/>
          <w:szCs w:val="18"/>
        </w:rPr>
        <w:t>teneo</w:t>
      </w:r>
      <w:proofErr w:type="spellEnd"/>
      <w:r w:rsidR="00436E0F" w:rsidRPr="00C325B9">
        <w:rPr>
          <w:rFonts w:ascii="Palatino Linotype" w:hAnsi="Palatino Linotype"/>
          <w:b/>
          <w:bCs/>
          <w:sz w:val="18"/>
          <w:szCs w:val="18"/>
        </w:rPr>
        <w:t xml:space="preserve"> </w:t>
      </w:r>
      <w:proofErr w:type="spellStart"/>
      <w:r w:rsidR="00436E0F" w:rsidRPr="00C325B9">
        <w:rPr>
          <w:rFonts w:ascii="Palatino Linotype" w:hAnsi="Palatino Linotype"/>
          <w:b/>
          <w:bCs/>
          <w:sz w:val="18"/>
          <w:szCs w:val="18"/>
        </w:rPr>
        <w:t>quin</w:t>
      </w:r>
      <w:proofErr w:type="spellEnd"/>
      <w:r w:rsidR="00436E0F" w:rsidRPr="00C325B9">
        <w:rPr>
          <w:rFonts w:ascii="Palatino Linotype" w:hAnsi="Palatino Linotype"/>
          <w:b/>
          <w:bCs/>
          <w:sz w:val="18"/>
          <w:szCs w:val="18"/>
        </w:rPr>
        <w:t xml:space="preserve"> :</w:t>
      </w:r>
      <w:r w:rsidR="00436E0F" w:rsidRPr="00C325B9">
        <w:rPr>
          <w:rFonts w:ascii="Palatino Linotype" w:hAnsi="Palatino Linotype"/>
          <w:sz w:val="18"/>
          <w:szCs w:val="18"/>
        </w:rPr>
        <w:t xml:space="preserve"> </w:t>
      </w:r>
      <w:r w:rsidR="00436E0F" w:rsidRPr="00C325B9">
        <w:rPr>
          <w:rStyle w:val="Accentuation"/>
          <w:rFonts w:ascii="Palatino Linotype" w:hAnsi="Palatino Linotype"/>
          <w:sz w:val="18"/>
          <w:szCs w:val="18"/>
        </w:rPr>
        <w:t>je ne puis m'empêcher de</w:t>
      </w:r>
      <w:r w:rsidR="00436E0F"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4B6B9F" w:rsidRPr="00C325B9">
        <w:rPr>
          <w:rFonts w:ascii="Palatino Linotype" w:hAnsi="Palatino Linotype"/>
          <w:b/>
          <w:sz w:val="18"/>
          <w:szCs w:val="18"/>
        </w:rPr>
        <w:t xml:space="preserve">Natura </w:t>
      </w:r>
      <w:proofErr w:type="spellStart"/>
      <w:r w:rsidR="004B6B9F" w:rsidRPr="00C325B9">
        <w:rPr>
          <w:rFonts w:ascii="Palatino Linotype" w:hAnsi="Palatino Linotype"/>
          <w:b/>
          <w:sz w:val="18"/>
          <w:szCs w:val="18"/>
        </w:rPr>
        <w:t>tenet</w:t>
      </w:r>
      <w:proofErr w:type="spellEnd"/>
      <w:r w:rsidR="004B6B9F" w:rsidRPr="00C325B9">
        <w:rPr>
          <w:rFonts w:ascii="Palatino Linotype" w:hAnsi="Palatino Linotype"/>
          <w:b/>
          <w:sz w:val="18"/>
          <w:szCs w:val="18"/>
        </w:rPr>
        <w:t xml:space="preserve"> ne + </w:t>
      </w:r>
      <w:proofErr w:type="spellStart"/>
      <w:r w:rsidR="004B6B9F" w:rsidRPr="00C325B9">
        <w:rPr>
          <w:rFonts w:ascii="Palatino Linotype" w:hAnsi="Palatino Linotype"/>
          <w:b/>
          <w:sz w:val="18"/>
          <w:szCs w:val="18"/>
        </w:rPr>
        <w:t>sbj</w:t>
      </w:r>
      <w:proofErr w:type="spellEnd"/>
      <w:r w:rsidR="004B6B9F" w:rsidRPr="00C325B9">
        <w:rPr>
          <w:rFonts w:ascii="Palatino Linotype" w:hAnsi="Palatino Linotype"/>
          <w:b/>
          <w:sz w:val="18"/>
          <w:szCs w:val="18"/>
        </w:rPr>
        <w:t xml:space="preserve">.  </w:t>
      </w:r>
      <w:proofErr w:type="gramStart"/>
      <w:r w:rsidR="004B6B9F" w:rsidRPr="00C325B9">
        <w:rPr>
          <w:rFonts w:ascii="Palatino Linotype" w:hAnsi="Palatino Linotype"/>
          <w:bCs/>
          <w:sz w:val="18"/>
          <w:szCs w:val="18"/>
        </w:rPr>
        <w:t>équivalent</w:t>
      </w:r>
      <w:proofErr w:type="gramEnd"/>
      <w:r w:rsidR="004B6B9F" w:rsidRPr="00C325B9">
        <w:rPr>
          <w:rFonts w:ascii="Palatino Linotype" w:hAnsi="Palatino Linotype"/>
          <w:bCs/>
          <w:sz w:val="18"/>
          <w:szCs w:val="18"/>
        </w:rPr>
        <w:t xml:space="preserve"> correct </w:t>
      </w:r>
      <w:r w:rsidR="00436E0F" w:rsidRPr="00C325B9">
        <w:rPr>
          <w:rFonts w:ascii="Palatino Linotype" w:hAnsi="Palatino Linotype"/>
          <w:bCs/>
          <w:sz w:val="18"/>
          <w:szCs w:val="18"/>
        </w:rPr>
        <w:t xml:space="preserve">dans une phrase positive </w:t>
      </w:r>
      <w:r w:rsidR="004B6B9F" w:rsidRPr="00C325B9">
        <w:rPr>
          <w:rFonts w:ascii="Palatino Linotype" w:hAnsi="Palatino Linotype"/>
          <w:bCs/>
          <w:sz w:val="18"/>
          <w:szCs w:val="18"/>
        </w:rPr>
        <w:t xml:space="preserve">de non </w:t>
      </w:r>
      <w:proofErr w:type="spellStart"/>
      <w:r w:rsidR="004B6B9F" w:rsidRPr="00C325B9">
        <w:rPr>
          <w:rFonts w:ascii="Palatino Linotype" w:hAnsi="Palatino Linotype"/>
          <w:bCs/>
          <w:sz w:val="18"/>
          <w:szCs w:val="18"/>
        </w:rPr>
        <w:t>teneo</w:t>
      </w:r>
      <w:proofErr w:type="spellEnd"/>
      <w:r w:rsidR="004B6B9F" w:rsidRPr="00C325B9">
        <w:rPr>
          <w:rFonts w:ascii="Palatino Linotype" w:hAnsi="Palatino Linotype"/>
          <w:bCs/>
          <w:sz w:val="18"/>
          <w:szCs w:val="18"/>
        </w:rPr>
        <w:t xml:space="preserve"> </w:t>
      </w:r>
      <w:proofErr w:type="spellStart"/>
      <w:r w:rsidR="004B6B9F" w:rsidRPr="00C325B9">
        <w:rPr>
          <w:rFonts w:ascii="Palatino Linotype" w:hAnsi="Palatino Linotype"/>
          <w:bCs/>
          <w:sz w:val="18"/>
          <w:szCs w:val="18"/>
        </w:rPr>
        <w:t>quin</w:t>
      </w:r>
      <w:proofErr w:type="spellEnd"/>
      <w:r w:rsidR="00436E0F" w:rsidRPr="00C325B9">
        <w:rPr>
          <w:rFonts w:ascii="Palatino Linotype" w:hAnsi="Palatino Linotype"/>
          <w:bCs/>
          <w:sz w:val="18"/>
          <w:szCs w:val="18"/>
        </w:rPr>
        <w:t>, dont l’emploi est courant</w:t>
      </w:r>
      <w:r w:rsidR="00D86E5A" w:rsidRPr="00C325B9">
        <w:rPr>
          <w:rFonts w:ascii="Palatino Linotype" w:hAnsi="Palatino Linotype"/>
          <w:b/>
          <w:sz w:val="18"/>
          <w:szCs w:val="18"/>
        </w:rPr>
        <w:t xml:space="preserve"> (E-R.)</w:t>
      </w:r>
      <w:r w:rsidR="00AB1151" w:rsidRPr="00C325B9">
        <w:rPr>
          <w:rFonts w:ascii="Palatino Linotype" w:hAnsi="Palatino Linotype"/>
          <w:b/>
          <w:sz w:val="18"/>
          <w:szCs w:val="18"/>
        </w:rPr>
        <w:t xml:space="preserve"> </w:t>
      </w:r>
      <w:r w:rsidR="00436E0F" w:rsidRPr="00C325B9">
        <w:rPr>
          <w:rFonts w:ascii="Palatino Linotype" w:hAnsi="Palatino Linotype"/>
          <w:b/>
          <w:sz w:val="18"/>
          <w:szCs w:val="18"/>
        </w:rPr>
        <w:t>; Bailey traduit «</w:t>
      </w:r>
      <w:r w:rsidR="00AB1151" w:rsidRPr="00C325B9">
        <w:rPr>
          <w:rFonts w:ascii="Palatino Linotype" w:hAnsi="Palatino Linotype"/>
          <w:b/>
          <w:sz w:val="18"/>
          <w:szCs w:val="18"/>
        </w:rPr>
        <w:t xml:space="preserve"> </w:t>
      </w:r>
      <w:r w:rsidR="004B6B9F" w:rsidRPr="00C325B9">
        <w:rPr>
          <w:rFonts w:ascii="Palatino Linotype" w:hAnsi="Palatino Linotype"/>
          <w:color w:val="000000"/>
          <w:sz w:val="18"/>
          <w:szCs w:val="18"/>
        </w:rPr>
        <w:t xml:space="preserve">ne </w:t>
      </w:r>
      <w:proofErr w:type="spellStart"/>
      <w:r w:rsidR="004B6B9F" w:rsidRPr="00C325B9">
        <w:rPr>
          <w:rFonts w:ascii="Palatino Linotype" w:hAnsi="Palatino Linotype"/>
          <w:color w:val="000000"/>
          <w:sz w:val="18"/>
          <w:szCs w:val="18"/>
        </w:rPr>
        <w:t>possit</w:t>
      </w:r>
      <w:proofErr w:type="spellEnd"/>
      <w:r w:rsidR="004B6B9F" w:rsidRPr="00C325B9">
        <w:rPr>
          <w:rFonts w:ascii="Palatino Linotype" w:hAnsi="Palatino Linotype"/>
          <w:color w:val="000000"/>
          <w:sz w:val="18"/>
          <w:szCs w:val="18"/>
        </w:rPr>
        <w:t xml:space="preserve">, </w:t>
      </w:r>
      <w:proofErr w:type="spellStart"/>
      <w:r w:rsidR="004B6B9F" w:rsidRPr="00C325B9">
        <w:rPr>
          <w:rFonts w:ascii="Palatino Linotype" w:hAnsi="Palatino Linotype"/>
          <w:color w:val="000000"/>
          <w:sz w:val="18"/>
          <w:szCs w:val="18"/>
        </w:rPr>
        <w:t>natura</w:t>
      </w:r>
      <w:proofErr w:type="spellEnd"/>
      <w:r w:rsidR="004B6B9F" w:rsidRPr="00C325B9">
        <w:rPr>
          <w:rFonts w:ascii="Palatino Linotype" w:hAnsi="Palatino Linotype"/>
          <w:color w:val="000000"/>
          <w:sz w:val="18"/>
          <w:szCs w:val="18"/>
        </w:rPr>
        <w:t xml:space="preserve"> </w:t>
      </w:r>
      <w:proofErr w:type="spellStart"/>
      <w:r w:rsidR="004B6B9F" w:rsidRPr="00C325B9">
        <w:rPr>
          <w:rFonts w:ascii="Palatino Linotype" w:hAnsi="Palatino Linotype"/>
          <w:color w:val="000000"/>
          <w:sz w:val="18"/>
          <w:szCs w:val="18"/>
        </w:rPr>
        <w:t>tenet</w:t>
      </w:r>
      <w:proofErr w:type="spellEnd"/>
      <w:r w:rsidR="00AB1151" w:rsidRPr="00C325B9">
        <w:rPr>
          <w:rFonts w:ascii="Palatino Linotype" w:hAnsi="Palatino Linotype"/>
          <w:sz w:val="18"/>
          <w:szCs w:val="18"/>
        </w:rPr>
        <w:t xml:space="preserve"> </w:t>
      </w:r>
      <w:r w:rsidR="00436E0F" w:rsidRPr="00C325B9">
        <w:rPr>
          <w:rFonts w:ascii="Palatino Linotype" w:hAnsi="Palatino Linotype"/>
          <w:sz w:val="18"/>
          <w:szCs w:val="18"/>
        </w:rPr>
        <w:t xml:space="preserve">» </w:t>
      </w:r>
      <w:r w:rsidR="004B6B9F" w:rsidRPr="00C325B9">
        <w:rPr>
          <w:rFonts w:ascii="Palatino Linotype" w:hAnsi="Palatino Linotype"/>
          <w:color w:val="000000"/>
          <w:sz w:val="18"/>
          <w:szCs w:val="18"/>
        </w:rPr>
        <w:t xml:space="preserve">: ‘nature </w:t>
      </w:r>
      <w:proofErr w:type="spellStart"/>
      <w:r w:rsidR="004B6B9F" w:rsidRPr="00C325B9">
        <w:rPr>
          <w:rFonts w:ascii="Palatino Linotype" w:hAnsi="Palatino Linotype"/>
          <w:color w:val="000000"/>
          <w:sz w:val="18"/>
          <w:szCs w:val="18"/>
        </w:rPr>
        <w:t>sees</w:t>
      </w:r>
      <w:proofErr w:type="spellEnd"/>
      <w:r w:rsidR="004B6B9F" w:rsidRPr="00C325B9">
        <w:rPr>
          <w:rFonts w:ascii="Palatino Linotype" w:hAnsi="Palatino Linotype"/>
          <w:color w:val="000000"/>
          <w:sz w:val="18"/>
          <w:szCs w:val="18"/>
        </w:rPr>
        <w:t xml:space="preserve"> to </w:t>
      </w:r>
      <w:proofErr w:type="spellStart"/>
      <w:r w:rsidR="004B6B9F" w:rsidRPr="00C325B9">
        <w:rPr>
          <w:rFonts w:ascii="Palatino Linotype" w:hAnsi="Palatino Linotype"/>
          <w:color w:val="000000"/>
          <w:sz w:val="18"/>
          <w:szCs w:val="18"/>
        </w:rPr>
        <w:t>it</w:t>
      </w:r>
      <w:proofErr w:type="spellEnd"/>
      <w:r w:rsidR="004B6B9F" w:rsidRPr="00C325B9">
        <w:rPr>
          <w:rFonts w:ascii="Palatino Linotype" w:hAnsi="Palatino Linotype"/>
          <w:color w:val="000000"/>
          <w:sz w:val="18"/>
          <w:szCs w:val="18"/>
        </w:rPr>
        <w:t xml:space="preserve"> </w:t>
      </w:r>
      <w:proofErr w:type="spellStart"/>
      <w:r w:rsidR="004B6B9F" w:rsidRPr="00C325B9">
        <w:rPr>
          <w:rFonts w:ascii="Palatino Linotype" w:hAnsi="Palatino Linotype"/>
          <w:color w:val="000000"/>
          <w:sz w:val="18"/>
          <w:szCs w:val="18"/>
        </w:rPr>
        <w:t>that</w:t>
      </w:r>
      <w:proofErr w:type="spellEnd"/>
      <w:r w:rsidR="004B6B9F" w:rsidRPr="00C325B9">
        <w:rPr>
          <w:rFonts w:ascii="Palatino Linotype" w:hAnsi="Palatino Linotype"/>
          <w:color w:val="000000"/>
          <w:sz w:val="18"/>
          <w:szCs w:val="18"/>
        </w:rPr>
        <w:t xml:space="preserve"> </w:t>
      </w:r>
      <w:proofErr w:type="spellStart"/>
      <w:r w:rsidR="004B6B9F" w:rsidRPr="00C325B9">
        <w:rPr>
          <w:rFonts w:ascii="Palatino Linotype" w:hAnsi="Palatino Linotype"/>
          <w:color w:val="000000"/>
          <w:sz w:val="18"/>
          <w:szCs w:val="18"/>
        </w:rPr>
        <w:t>it</w:t>
      </w:r>
      <w:proofErr w:type="spellEnd"/>
      <w:r w:rsidR="004B6B9F" w:rsidRPr="00C325B9">
        <w:rPr>
          <w:rFonts w:ascii="Palatino Linotype" w:hAnsi="Palatino Linotype"/>
          <w:color w:val="000000"/>
          <w:sz w:val="18"/>
          <w:szCs w:val="18"/>
        </w:rPr>
        <w:t xml:space="preserve"> </w:t>
      </w:r>
      <w:proofErr w:type="spellStart"/>
      <w:r w:rsidR="004B6B9F" w:rsidRPr="00C325B9">
        <w:rPr>
          <w:rFonts w:ascii="Palatino Linotype" w:hAnsi="Palatino Linotype"/>
          <w:color w:val="000000"/>
          <w:sz w:val="18"/>
          <w:szCs w:val="18"/>
        </w:rPr>
        <w:t>should</w:t>
      </w:r>
      <w:proofErr w:type="spellEnd"/>
      <w:r w:rsidR="004B6B9F" w:rsidRPr="00C325B9">
        <w:rPr>
          <w:rFonts w:ascii="Palatino Linotype" w:hAnsi="Palatino Linotype"/>
          <w:color w:val="000000"/>
          <w:sz w:val="18"/>
          <w:szCs w:val="18"/>
        </w:rPr>
        <w:t xml:space="preserve"> not</w:t>
      </w:r>
      <w:r w:rsidR="00436E0F" w:rsidRPr="00C325B9">
        <w:rPr>
          <w:rFonts w:ascii="Palatino Linotype" w:hAnsi="Palatino Linotype"/>
          <w:sz w:val="18"/>
          <w:szCs w:val="18"/>
        </w:rPr>
        <w:t xml:space="preserve"> </w:t>
      </w:r>
      <w:proofErr w:type="spellStart"/>
      <w:r w:rsidR="004B6B9F" w:rsidRPr="00C325B9">
        <w:rPr>
          <w:rFonts w:ascii="Palatino Linotype" w:hAnsi="Palatino Linotype"/>
          <w:color w:val="000000"/>
          <w:sz w:val="18"/>
          <w:szCs w:val="18"/>
        </w:rPr>
        <w:t>be</w:t>
      </w:r>
      <w:proofErr w:type="spellEnd"/>
      <w:r w:rsidR="004B6B9F" w:rsidRPr="00C325B9">
        <w:rPr>
          <w:rFonts w:ascii="Palatino Linotype" w:hAnsi="Palatino Linotype"/>
          <w:color w:val="000000"/>
          <w:sz w:val="18"/>
          <w:szCs w:val="18"/>
        </w:rPr>
        <w:t xml:space="preserve"> able</w:t>
      </w:r>
      <w:proofErr w:type="gramStart"/>
      <w:r w:rsidR="004B6B9F" w:rsidRPr="00C325B9">
        <w:rPr>
          <w:rFonts w:ascii="Palatino Linotype" w:hAnsi="Palatino Linotype"/>
          <w:color w:val="000000"/>
          <w:sz w:val="18"/>
          <w:szCs w:val="18"/>
        </w:rPr>
        <w:t>’;</w:t>
      </w:r>
      <w:proofErr w:type="gramEnd"/>
      <w:r w:rsidR="004B6B9F" w:rsidRPr="00C325B9">
        <w:rPr>
          <w:rFonts w:ascii="Palatino Linotype" w:hAnsi="Palatino Linotype"/>
          <w:color w:val="000000"/>
          <w:sz w:val="18"/>
          <w:szCs w:val="18"/>
        </w:rPr>
        <w:t xml:space="preserve"> </w:t>
      </w:r>
      <w:r w:rsidR="00436E0F" w:rsidRPr="00C325B9">
        <w:rPr>
          <w:rFonts w:ascii="Palatino Linotype" w:hAnsi="Palatino Linotype"/>
          <w:sz w:val="18"/>
          <w:szCs w:val="18"/>
        </w:rPr>
        <w:t xml:space="preserve">et renvoie à </w:t>
      </w:r>
      <w:r w:rsidR="004B6B9F" w:rsidRPr="00C325B9">
        <w:rPr>
          <w:rFonts w:ascii="Palatino Linotype" w:hAnsi="Palatino Linotype"/>
          <w:color w:val="000000"/>
          <w:sz w:val="18"/>
          <w:szCs w:val="18"/>
        </w:rPr>
        <w:t xml:space="preserve">Liv. xxiv. 19. 7 </w:t>
      </w:r>
      <w:r w:rsidR="00436E0F" w:rsidRPr="00C325B9">
        <w:rPr>
          <w:rFonts w:ascii="Palatino Linotype" w:hAnsi="Palatino Linotype"/>
          <w:sz w:val="18"/>
          <w:szCs w:val="18"/>
        </w:rPr>
        <w:t>«</w:t>
      </w:r>
      <w:r w:rsidR="00AB1151" w:rsidRPr="00C325B9">
        <w:rPr>
          <w:rFonts w:ascii="Palatino Linotype" w:hAnsi="Palatino Linotype"/>
          <w:sz w:val="18"/>
          <w:szCs w:val="18"/>
        </w:rPr>
        <w:t xml:space="preserve"> </w:t>
      </w:r>
      <w:r w:rsidR="004B6B9F" w:rsidRPr="00C325B9">
        <w:rPr>
          <w:rFonts w:ascii="Palatino Linotype" w:hAnsi="Palatino Linotype"/>
          <w:color w:val="000000"/>
          <w:sz w:val="18"/>
          <w:szCs w:val="18"/>
        </w:rPr>
        <w:t xml:space="preserve">Marcellus . . . </w:t>
      </w:r>
      <w:proofErr w:type="spellStart"/>
      <w:r w:rsidR="004B6B9F" w:rsidRPr="00C325B9">
        <w:rPr>
          <w:rFonts w:ascii="Palatino Linotype" w:hAnsi="Palatino Linotype"/>
          <w:color w:val="000000"/>
          <w:sz w:val="18"/>
          <w:szCs w:val="18"/>
        </w:rPr>
        <w:t>tenuit</w:t>
      </w:r>
      <w:proofErr w:type="spellEnd"/>
      <w:r w:rsidR="004B6B9F" w:rsidRPr="00C325B9">
        <w:rPr>
          <w:rFonts w:ascii="Palatino Linotype" w:hAnsi="Palatino Linotype"/>
          <w:color w:val="000000"/>
          <w:sz w:val="18"/>
          <w:szCs w:val="18"/>
        </w:rPr>
        <w:t xml:space="preserve"> ne </w:t>
      </w:r>
      <w:proofErr w:type="spellStart"/>
      <w:r w:rsidR="004B6B9F" w:rsidRPr="00C325B9">
        <w:rPr>
          <w:rFonts w:ascii="Palatino Linotype" w:hAnsi="Palatino Linotype"/>
          <w:color w:val="000000"/>
          <w:sz w:val="18"/>
          <w:szCs w:val="18"/>
        </w:rPr>
        <w:t>irrito</w:t>
      </w:r>
      <w:proofErr w:type="spellEnd"/>
      <w:r w:rsidR="004B6B9F" w:rsidRPr="00C325B9">
        <w:rPr>
          <w:rFonts w:ascii="Palatino Linotype" w:hAnsi="Palatino Linotype"/>
          <w:color w:val="000000"/>
          <w:sz w:val="18"/>
          <w:szCs w:val="18"/>
        </w:rPr>
        <w:t xml:space="preserve"> </w:t>
      </w:r>
      <w:proofErr w:type="spellStart"/>
      <w:r w:rsidR="004B6B9F" w:rsidRPr="00C325B9">
        <w:rPr>
          <w:rFonts w:ascii="Palatino Linotype" w:hAnsi="Palatino Linotype"/>
          <w:color w:val="000000"/>
          <w:sz w:val="18"/>
          <w:szCs w:val="18"/>
        </w:rPr>
        <w:t>incepto</w:t>
      </w:r>
      <w:proofErr w:type="spellEnd"/>
      <w:r w:rsidR="00436E0F" w:rsidRPr="00C325B9">
        <w:rPr>
          <w:rFonts w:ascii="Palatino Linotype" w:hAnsi="Palatino Linotype"/>
          <w:sz w:val="18"/>
          <w:szCs w:val="18"/>
        </w:rPr>
        <w:t xml:space="preserve"> </w:t>
      </w:r>
      <w:proofErr w:type="spellStart"/>
      <w:r w:rsidR="004B6B9F" w:rsidRPr="00C325B9">
        <w:rPr>
          <w:rFonts w:ascii="Palatino Linotype" w:hAnsi="Palatino Linotype"/>
          <w:color w:val="000000"/>
          <w:sz w:val="18"/>
          <w:szCs w:val="18"/>
        </w:rPr>
        <w:t>abiretur</w:t>
      </w:r>
      <w:proofErr w:type="spellEnd"/>
      <w:r w:rsidR="00AB1151" w:rsidRPr="00C325B9">
        <w:rPr>
          <w:rFonts w:ascii="Palatino Linotype" w:hAnsi="Palatino Linotype"/>
          <w:sz w:val="18"/>
          <w:szCs w:val="18"/>
        </w:rPr>
        <w:t xml:space="preserve"> </w:t>
      </w:r>
      <w:r w:rsidR="00436E0F" w:rsidRPr="00C325B9">
        <w:rPr>
          <w:rFonts w:ascii="Palatino Linotype" w:hAnsi="Palatino Linotype"/>
          <w:sz w:val="18"/>
          <w:szCs w:val="18"/>
        </w:rPr>
        <w:t xml:space="preserve">» cité par </w:t>
      </w:r>
      <w:proofErr w:type="gramStart"/>
      <w:r w:rsidR="004B6B9F" w:rsidRPr="00C325B9">
        <w:rPr>
          <w:rFonts w:ascii="Palatino Linotype" w:hAnsi="Palatino Linotype"/>
          <w:color w:val="000000"/>
          <w:sz w:val="18"/>
          <w:szCs w:val="18"/>
        </w:rPr>
        <w:t xml:space="preserve">Munro. </w:t>
      </w:r>
      <w:r w:rsidR="00436E0F" w:rsidRPr="00C325B9">
        <w:rPr>
          <w:rFonts w:ascii="Palatino Linotype" w:hAnsi="Palatino Linotype"/>
          <w:sz w:val="18"/>
          <w:szCs w:val="18"/>
        </w:rPr>
        <w:t xml:space="preserve"> .</w:t>
      </w:r>
      <w:proofErr w:type="gramEnd"/>
      <w:r w:rsidR="00436E0F" w:rsidRPr="00C325B9">
        <w:rPr>
          <w:rFonts w:ascii="Palatino Linotype" w:hAnsi="Palatino Linotype"/>
          <w:sz w:val="18"/>
          <w:szCs w:val="18"/>
        </w:rPr>
        <w:t xml:space="preserve">   </w:t>
      </w:r>
      <w:proofErr w:type="spellStart"/>
      <w:proofErr w:type="gramStart"/>
      <w:r w:rsidR="00436E0F" w:rsidRPr="00C325B9">
        <w:rPr>
          <w:rFonts w:ascii="Palatino Linotype" w:hAnsi="Palatino Linotype"/>
          <w:b/>
          <w:bCs/>
          <w:sz w:val="18"/>
          <w:szCs w:val="18"/>
        </w:rPr>
        <w:t>ĭnānis</w:t>
      </w:r>
      <w:proofErr w:type="spellEnd"/>
      <w:proofErr w:type="gramEnd"/>
      <w:r w:rsidR="00436E0F" w:rsidRPr="00C325B9">
        <w:rPr>
          <w:rFonts w:ascii="Palatino Linotype" w:hAnsi="Palatino Linotype"/>
          <w:b/>
          <w:bCs/>
          <w:sz w:val="18"/>
          <w:szCs w:val="18"/>
        </w:rPr>
        <w:t xml:space="preserve">, </w:t>
      </w:r>
      <w:proofErr w:type="spellStart"/>
      <w:r w:rsidR="00436E0F" w:rsidRPr="00C325B9">
        <w:rPr>
          <w:rFonts w:ascii="Palatino Linotype" w:hAnsi="Palatino Linotype"/>
          <w:b/>
          <w:bCs/>
          <w:sz w:val="18"/>
          <w:szCs w:val="18"/>
        </w:rPr>
        <w:t>is</w:t>
      </w:r>
      <w:proofErr w:type="spellEnd"/>
      <w:r w:rsidR="00436E0F" w:rsidRPr="00C325B9">
        <w:rPr>
          <w:rFonts w:ascii="Palatino Linotype" w:hAnsi="Palatino Linotype"/>
          <w:b/>
          <w:bCs/>
          <w:sz w:val="18"/>
          <w:szCs w:val="18"/>
        </w:rPr>
        <w:t xml:space="preserve">, e : </w:t>
      </w:r>
      <w:r w:rsidR="00436E0F" w:rsidRPr="00C325B9">
        <w:rPr>
          <w:rFonts w:ascii="Palatino Linotype" w:hAnsi="Palatino Linotype"/>
          <w:sz w:val="18"/>
          <w:szCs w:val="18"/>
        </w:rPr>
        <w:t>vide</w:t>
      </w:r>
      <w:r w:rsidR="00AB1151" w:rsidRPr="00C325B9">
        <w:rPr>
          <w:rFonts w:ascii="Palatino Linotype" w:hAnsi="Palatino Linotype"/>
          <w:sz w:val="18"/>
          <w:szCs w:val="18"/>
        </w:rPr>
        <w:t xml:space="preserve"> </w:t>
      </w:r>
      <w:r w:rsidR="00436E0F" w:rsidRPr="00C325B9">
        <w:rPr>
          <w:rFonts w:ascii="Palatino Linotype" w:hAnsi="Palatino Linotype"/>
          <w:b/>
          <w:bCs/>
          <w:sz w:val="18"/>
          <w:szCs w:val="18"/>
        </w:rPr>
        <w:t xml:space="preserve">; inane, </w:t>
      </w:r>
      <w:proofErr w:type="spellStart"/>
      <w:r w:rsidR="00436E0F" w:rsidRPr="00C325B9">
        <w:rPr>
          <w:rFonts w:ascii="Palatino Linotype" w:hAnsi="Palatino Linotype"/>
          <w:b/>
          <w:bCs/>
          <w:sz w:val="18"/>
          <w:szCs w:val="18"/>
        </w:rPr>
        <w:t>is</w:t>
      </w:r>
      <w:proofErr w:type="spellEnd"/>
      <w:r w:rsidR="00436E0F" w:rsidRPr="00C325B9">
        <w:rPr>
          <w:rFonts w:ascii="Palatino Linotype" w:hAnsi="Palatino Linotype"/>
          <w:b/>
          <w:bCs/>
          <w:sz w:val="18"/>
          <w:szCs w:val="18"/>
        </w:rPr>
        <w:t>, n</w:t>
      </w:r>
      <w:r w:rsidR="00AB1151" w:rsidRPr="00C325B9">
        <w:rPr>
          <w:rFonts w:ascii="Palatino Linotype" w:hAnsi="Palatino Linotype"/>
          <w:b/>
          <w:bCs/>
          <w:sz w:val="18"/>
          <w:szCs w:val="18"/>
        </w:rPr>
        <w:t xml:space="preserve"> </w:t>
      </w:r>
      <w:r w:rsidR="00436E0F" w:rsidRPr="00C325B9">
        <w:rPr>
          <w:rFonts w:ascii="Palatino Linotype" w:hAnsi="Palatino Linotype"/>
          <w:b/>
          <w:bCs/>
          <w:sz w:val="18"/>
          <w:szCs w:val="18"/>
        </w:rPr>
        <w:t>:</w:t>
      </w:r>
      <w:r w:rsidR="00436E0F" w:rsidRPr="00C325B9">
        <w:rPr>
          <w:rFonts w:ascii="Palatino Linotype" w:hAnsi="Palatino Linotype"/>
          <w:sz w:val="18"/>
          <w:szCs w:val="18"/>
        </w:rPr>
        <w:t xml:space="preserve"> le vide</w:t>
      </w:r>
      <w:r w:rsidR="00B45DF1" w:rsidRPr="00C325B9">
        <w:rPr>
          <w:rFonts w:ascii="Palatino Linotype" w:hAnsi="Palatino Linotype"/>
          <w:sz w:val="18"/>
          <w:szCs w:val="18"/>
        </w:rPr>
        <w:t xml:space="preserve"> (c-à-d.  </w:t>
      </w:r>
      <w:proofErr w:type="gramStart"/>
      <w:r w:rsidR="00B45DF1" w:rsidRPr="00C325B9">
        <w:rPr>
          <w:rFonts w:ascii="Palatino Linotype" w:hAnsi="Palatino Linotype"/>
          <w:sz w:val="18"/>
          <w:szCs w:val="18"/>
        </w:rPr>
        <w:t>les</w:t>
      </w:r>
      <w:proofErr w:type="gramEnd"/>
      <w:r w:rsidR="00B45DF1" w:rsidRPr="00C325B9">
        <w:rPr>
          <w:rFonts w:ascii="Palatino Linotype" w:hAnsi="Palatino Linotype"/>
          <w:sz w:val="18"/>
          <w:szCs w:val="18"/>
        </w:rPr>
        <w:t xml:space="preserve"> intervalles entre les corps et non le lieu et l’espace, précise </w:t>
      </w:r>
      <w:r w:rsidR="00B45DF1" w:rsidRPr="00C325B9">
        <w:rPr>
          <w:rFonts w:ascii="Palatino Linotype" w:hAnsi="Palatino Linotype"/>
          <w:b/>
          <w:bCs/>
          <w:sz w:val="18"/>
          <w:szCs w:val="18"/>
        </w:rPr>
        <w:t>B.</w:t>
      </w:r>
      <w:r w:rsidR="00B45DF1" w:rsidRPr="00C325B9">
        <w:rPr>
          <w:rFonts w:ascii="Palatino Linotype" w:hAnsi="Palatino Linotype"/>
          <w:sz w:val="18"/>
          <w:szCs w:val="18"/>
        </w:rPr>
        <w:t>)</w:t>
      </w:r>
      <w:r w:rsidR="00436E0F" w:rsidRPr="00C325B9">
        <w:rPr>
          <w:rFonts w:ascii="Palatino Linotype" w:hAnsi="Palatino Linotype"/>
          <w:sz w:val="18"/>
          <w:szCs w:val="18"/>
        </w:rPr>
        <w:t xml:space="preserve">. </w:t>
      </w:r>
      <w:r w:rsidR="0048441A" w:rsidRPr="00C325B9">
        <w:rPr>
          <w:rFonts w:ascii="Palatino Linotype" w:hAnsi="Palatino Linotype"/>
          <w:sz w:val="18"/>
          <w:szCs w:val="18"/>
        </w:rPr>
        <w:t xml:space="preserve">      </w:t>
      </w:r>
      <w:r w:rsidR="00B45DF1" w:rsidRPr="00C325B9">
        <w:rPr>
          <w:rFonts w:ascii="Palatino Linotype" w:hAnsi="Palatino Linotype"/>
          <w:b/>
          <w:bCs/>
          <w:sz w:val="18"/>
          <w:szCs w:val="18"/>
        </w:rPr>
        <w:t xml:space="preserve">Corpus, </w:t>
      </w:r>
      <w:proofErr w:type="spellStart"/>
      <w:r w:rsidR="00B45DF1" w:rsidRPr="00C325B9">
        <w:rPr>
          <w:rFonts w:ascii="Palatino Linotype" w:hAnsi="Palatino Linotype"/>
          <w:b/>
          <w:bCs/>
          <w:sz w:val="18"/>
          <w:szCs w:val="18"/>
        </w:rPr>
        <w:t>ŏris</w:t>
      </w:r>
      <w:proofErr w:type="spellEnd"/>
      <w:r w:rsidR="00B45DF1" w:rsidRPr="00C325B9">
        <w:rPr>
          <w:rFonts w:ascii="Palatino Linotype" w:hAnsi="Palatino Linotype"/>
          <w:b/>
          <w:bCs/>
          <w:sz w:val="18"/>
          <w:szCs w:val="18"/>
        </w:rPr>
        <w:t>, n. :</w:t>
      </w:r>
      <w:r w:rsidR="00B45DF1" w:rsidRPr="00C325B9">
        <w:rPr>
          <w:rFonts w:ascii="Palatino Linotype" w:hAnsi="Palatino Linotype"/>
          <w:sz w:val="18"/>
          <w:szCs w:val="18"/>
        </w:rPr>
        <w:t xml:space="preserve"> </w:t>
      </w:r>
      <w:r w:rsidR="00B45DF1" w:rsidRPr="00C325B9">
        <w:rPr>
          <w:rFonts w:ascii="Palatino Linotype" w:hAnsi="Palatino Linotype"/>
          <w:color w:val="660000"/>
          <w:sz w:val="18"/>
          <w:szCs w:val="18"/>
        </w:rPr>
        <w:t>corps.</w:t>
      </w:r>
      <w:r w:rsidR="00436E0F" w:rsidRPr="00C325B9">
        <w:rPr>
          <w:rFonts w:ascii="Palatino Linotype" w:hAnsi="Palatino Linotype"/>
          <w:sz w:val="18"/>
          <w:szCs w:val="18"/>
        </w:rPr>
        <w:t xml:space="preserve">   </w:t>
      </w:r>
      <w:proofErr w:type="spellStart"/>
      <w:r w:rsidR="00B45DF1" w:rsidRPr="00C325B9">
        <w:rPr>
          <w:rFonts w:ascii="Palatino Linotype" w:hAnsi="Palatino Linotype"/>
          <w:b/>
          <w:sz w:val="18"/>
          <w:szCs w:val="18"/>
        </w:rPr>
        <w:t>Q</w:t>
      </w:r>
      <w:r w:rsidR="00436E0F" w:rsidRPr="00C325B9">
        <w:rPr>
          <w:rFonts w:ascii="Palatino Linotype" w:hAnsi="Palatino Linotype"/>
          <w:b/>
          <w:sz w:val="18"/>
          <w:szCs w:val="18"/>
        </w:rPr>
        <w:t>uae</w:t>
      </w:r>
      <w:proofErr w:type="spellEnd"/>
      <w:r w:rsidR="00436E0F" w:rsidRPr="00C325B9">
        <w:rPr>
          <w:rFonts w:ascii="Palatino Linotype" w:hAnsi="Palatino Linotype"/>
          <w:b/>
          <w:sz w:val="18"/>
          <w:szCs w:val="18"/>
        </w:rPr>
        <w:t xml:space="preserve"> corpus </w:t>
      </w:r>
      <w:proofErr w:type="spellStart"/>
      <w:proofErr w:type="gramStart"/>
      <w:r w:rsidR="00436E0F" w:rsidRPr="00C325B9">
        <w:rPr>
          <w:rFonts w:ascii="Palatino Linotype" w:hAnsi="Palatino Linotype"/>
          <w:b/>
          <w:sz w:val="18"/>
          <w:szCs w:val="18"/>
        </w:rPr>
        <w:t>inani</w:t>
      </w:r>
      <w:proofErr w:type="spellEnd"/>
      <w:r w:rsidR="00436E0F" w:rsidRPr="00C325B9">
        <w:rPr>
          <w:rFonts w:ascii="Palatino Linotype" w:hAnsi="Palatino Linotype"/>
          <w:b/>
          <w:sz w:val="18"/>
          <w:szCs w:val="18"/>
        </w:rPr>
        <w:t xml:space="preserve"> </w:t>
      </w:r>
      <w:r w:rsidR="00B45DF1" w:rsidRPr="00C325B9">
        <w:rPr>
          <w:rFonts w:ascii="Palatino Linotype" w:hAnsi="Palatino Linotype"/>
          <w:b/>
          <w:sz w:val="18"/>
          <w:szCs w:val="18"/>
        </w:rPr>
        <w:t xml:space="preserve"> &lt;</w:t>
      </w:r>
      <w:proofErr w:type="spellStart"/>
      <w:proofErr w:type="gramEnd"/>
      <w:r w:rsidR="00436E0F" w:rsidRPr="00C325B9">
        <w:rPr>
          <w:rFonts w:ascii="Palatino Linotype" w:hAnsi="Palatino Linotype"/>
          <w:b/>
          <w:sz w:val="18"/>
          <w:szCs w:val="18"/>
        </w:rPr>
        <w:t>finiri</w:t>
      </w:r>
      <w:proofErr w:type="spellEnd"/>
      <w:r w:rsidR="00436E0F" w:rsidRPr="00C325B9">
        <w:rPr>
          <w:rFonts w:ascii="Palatino Linotype" w:hAnsi="Palatino Linotype"/>
          <w:b/>
          <w:sz w:val="18"/>
          <w:szCs w:val="18"/>
        </w:rPr>
        <w:t xml:space="preserve"> </w:t>
      </w:r>
      <w:proofErr w:type="spellStart"/>
      <w:r w:rsidR="00B45DF1" w:rsidRPr="00C325B9">
        <w:rPr>
          <w:rFonts w:ascii="Palatino Linotype" w:hAnsi="Palatino Linotype"/>
          <w:b/>
          <w:sz w:val="18"/>
          <w:szCs w:val="18"/>
        </w:rPr>
        <w:t>cogit</w:t>
      </w:r>
      <w:proofErr w:type="spellEnd"/>
      <w:r w:rsidR="00B45DF1" w:rsidRPr="00C325B9">
        <w:rPr>
          <w:rFonts w:ascii="Palatino Linotype" w:hAnsi="Palatino Linotype"/>
          <w:b/>
          <w:sz w:val="18"/>
          <w:szCs w:val="18"/>
        </w:rPr>
        <w:t>.&gt;</w:t>
      </w:r>
    </w:p>
  </w:footnote>
  <w:footnote w:id="1010">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1010. </w:t>
      </w:r>
      <w:proofErr w:type="gramStart"/>
      <w:r w:rsidR="00CA7EEC" w:rsidRPr="00C325B9">
        <w:rPr>
          <w:rFonts w:ascii="Palatino Linotype" w:hAnsi="Palatino Linotype"/>
          <w:b/>
          <w:sz w:val="18"/>
          <w:szCs w:val="18"/>
        </w:rPr>
        <w:t>et</w:t>
      </w:r>
      <w:proofErr w:type="gramEnd"/>
      <w:r w:rsidR="00CA7EEC" w:rsidRPr="00C325B9">
        <w:rPr>
          <w:rFonts w:ascii="Palatino Linotype" w:hAnsi="Palatino Linotype"/>
          <w:b/>
          <w:sz w:val="18"/>
          <w:szCs w:val="18"/>
        </w:rPr>
        <w:t xml:space="preserve"> quod inane </w:t>
      </w:r>
      <w:proofErr w:type="spellStart"/>
      <w:r w:rsidR="00CA7EEC" w:rsidRPr="00C325B9">
        <w:rPr>
          <w:rFonts w:ascii="Palatino Linotype" w:hAnsi="Palatino Linotype"/>
          <w:b/>
          <w:sz w:val="18"/>
          <w:szCs w:val="18"/>
        </w:rPr>
        <w:t>autem</w:t>
      </w:r>
      <w:proofErr w:type="spellEnd"/>
      <w:r w:rsidR="00CA7EEC" w:rsidRPr="00C325B9">
        <w:rPr>
          <w:rFonts w:ascii="Palatino Linotype" w:hAnsi="Palatino Linotype"/>
          <w:b/>
          <w:sz w:val="18"/>
          <w:szCs w:val="18"/>
        </w:rPr>
        <w:t xml:space="preserve"> est </w:t>
      </w:r>
      <w:proofErr w:type="spellStart"/>
      <w:r w:rsidR="00CA7EEC" w:rsidRPr="00C325B9">
        <w:rPr>
          <w:rFonts w:ascii="Palatino Linotype" w:hAnsi="Palatino Linotype"/>
          <w:b/>
          <w:sz w:val="18"/>
          <w:szCs w:val="18"/>
        </w:rPr>
        <w:t>finiri</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corp</w:t>
      </w:r>
      <w:r w:rsidR="00B45DF1" w:rsidRPr="00C325B9">
        <w:rPr>
          <w:rFonts w:ascii="Palatino Linotype" w:hAnsi="Palatino Linotype"/>
          <w:b/>
          <w:bCs/>
          <w:sz w:val="18"/>
          <w:szCs w:val="18"/>
        </w:rPr>
        <w:t>ŏ</w:t>
      </w:r>
      <w:r w:rsidR="00CA7EEC" w:rsidRPr="00C325B9">
        <w:rPr>
          <w:rFonts w:ascii="Palatino Linotype" w:hAnsi="Palatino Linotype"/>
          <w:b/>
          <w:sz w:val="18"/>
          <w:szCs w:val="18"/>
        </w:rPr>
        <w:t>re</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c</w:t>
      </w:r>
      <w:r w:rsidR="00B45DF1" w:rsidRPr="00C325B9">
        <w:rPr>
          <w:rFonts w:ascii="Palatino Linotype" w:hAnsi="Palatino Linotype"/>
          <w:b/>
          <w:bCs/>
          <w:sz w:val="18"/>
          <w:szCs w:val="18"/>
        </w:rPr>
        <w:t>ō</w:t>
      </w:r>
      <w:r w:rsidR="00CA7EEC" w:rsidRPr="00C325B9">
        <w:rPr>
          <w:rFonts w:ascii="Palatino Linotype" w:hAnsi="Palatino Linotype"/>
          <w:b/>
          <w:sz w:val="18"/>
          <w:szCs w:val="18"/>
        </w:rPr>
        <w:t>git</w:t>
      </w:r>
      <w:proofErr w:type="spellEnd"/>
      <w:r w:rsidR="00CA7EEC" w:rsidRPr="00C325B9">
        <w:rPr>
          <w:rFonts w:ascii="Palatino Linotype" w:hAnsi="Palatino Linotype"/>
          <w:b/>
          <w:sz w:val="18"/>
          <w:szCs w:val="18"/>
        </w:rPr>
        <w:t>, —</w:t>
      </w:r>
      <w:r w:rsidRPr="00C325B9">
        <w:rPr>
          <w:rFonts w:ascii="Palatino Linotype" w:hAnsi="Palatino Linotype"/>
          <w:b/>
          <w:sz w:val="18"/>
          <w:szCs w:val="18"/>
        </w:rPr>
        <w:t xml:space="preserve">  </w:t>
      </w:r>
      <w:r w:rsidR="009E4B73" w:rsidRPr="00C325B9">
        <w:rPr>
          <w:rFonts w:ascii="Palatino Linotype" w:hAnsi="Palatino Linotype"/>
          <w:b/>
          <w:sz w:val="18"/>
          <w:szCs w:val="18"/>
        </w:rPr>
        <w:t xml:space="preserve"> </w:t>
      </w:r>
      <w:proofErr w:type="spellStart"/>
      <w:r w:rsidR="009E4B73" w:rsidRPr="00C325B9">
        <w:rPr>
          <w:rFonts w:ascii="Palatino Linotype" w:hAnsi="Palatino Linotype"/>
          <w:sz w:val="18"/>
          <w:szCs w:val="18"/>
        </w:rPr>
        <w:t>ēt</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quŏd</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ĭnān</w:t>
      </w:r>
      <w:proofErr w:type="spellEnd"/>
      <w:r w:rsidR="009E4B73" w:rsidRPr="00C325B9">
        <w:rPr>
          <w:rFonts w:ascii="Palatino Linotype" w:hAnsi="Palatino Linotype"/>
          <w:sz w:val="18"/>
          <w:szCs w:val="18"/>
        </w:rPr>
        <w:t xml:space="preserve">[e] </w:t>
      </w:r>
      <w:proofErr w:type="spellStart"/>
      <w:r w:rsidR="009E4B73" w:rsidRPr="00C325B9">
        <w:rPr>
          <w:rFonts w:ascii="Palatino Linotype" w:hAnsi="Palatino Linotype"/>
          <w:sz w:val="18"/>
          <w:szCs w:val="18"/>
        </w:rPr>
        <w:t>āut</w:t>
      </w:r>
      <w:proofErr w:type="spellEnd"/>
      <w:r w:rsidR="009E4B73" w:rsidRPr="00C325B9">
        <w:rPr>
          <w:rFonts w:ascii="Palatino Linotype" w:hAnsi="Palatino Linotype"/>
          <w:sz w:val="18"/>
          <w:szCs w:val="18"/>
        </w:rPr>
        <w:t>[</w:t>
      </w:r>
      <w:proofErr w:type="spellStart"/>
      <w:r w:rsidR="009E4B73" w:rsidRPr="00C325B9">
        <w:rPr>
          <w:rFonts w:ascii="Palatino Linotype" w:hAnsi="Palatino Linotype"/>
          <w:sz w:val="18"/>
          <w:szCs w:val="18"/>
        </w:rPr>
        <w:t>em</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ēst</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fīnīrī</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cōrpŏrĕ</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cōgĭt</w:t>
      </w:r>
      <w:proofErr w:type="spellEnd"/>
      <w:r w:rsidR="009E4B73" w:rsidRPr="00C325B9">
        <w:rPr>
          <w:rFonts w:ascii="Palatino Linotype" w:hAnsi="Palatino Linotype"/>
          <w:sz w:val="18"/>
          <w:szCs w:val="18"/>
        </w:rPr>
        <w:t xml:space="preserve">. — </w:t>
      </w:r>
      <w:r w:rsidRPr="00C325B9">
        <w:rPr>
          <w:rFonts w:ascii="Palatino Linotype" w:hAnsi="Palatino Linotype"/>
          <w:b/>
          <w:sz w:val="18"/>
          <w:szCs w:val="18"/>
        </w:rPr>
        <w:t xml:space="preserve"> </w:t>
      </w:r>
      <w:r w:rsidR="00B45DF1" w:rsidRPr="00C325B9">
        <w:rPr>
          <w:rFonts w:ascii="Palatino Linotype" w:hAnsi="Palatino Linotype"/>
          <w:b/>
          <w:sz w:val="18"/>
          <w:szCs w:val="18"/>
        </w:rPr>
        <w:t>La relative «</w:t>
      </w:r>
      <w:r w:rsidR="00AB1151" w:rsidRPr="00C325B9">
        <w:rPr>
          <w:rFonts w:ascii="Palatino Linotype" w:hAnsi="Palatino Linotype"/>
          <w:b/>
          <w:sz w:val="18"/>
          <w:szCs w:val="18"/>
        </w:rPr>
        <w:t xml:space="preserve"> </w:t>
      </w:r>
      <w:r w:rsidR="00B45DF1" w:rsidRPr="00C325B9">
        <w:rPr>
          <w:rFonts w:ascii="Palatino Linotype" w:hAnsi="Palatino Linotype"/>
          <w:b/>
          <w:sz w:val="18"/>
          <w:szCs w:val="18"/>
        </w:rPr>
        <w:t xml:space="preserve">quod inane </w:t>
      </w:r>
      <w:proofErr w:type="spellStart"/>
      <w:r w:rsidR="00B45DF1" w:rsidRPr="00C325B9">
        <w:rPr>
          <w:rFonts w:ascii="Palatino Linotype" w:hAnsi="Palatino Linotype"/>
          <w:b/>
          <w:sz w:val="18"/>
          <w:szCs w:val="18"/>
        </w:rPr>
        <w:t>autem</w:t>
      </w:r>
      <w:proofErr w:type="spellEnd"/>
      <w:r w:rsidR="00B45DF1" w:rsidRPr="00C325B9">
        <w:rPr>
          <w:rFonts w:ascii="Palatino Linotype" w:hAnsi="Palatino Linotype"/>
          <w:b/>
          <w:sz w:val="18"/>
          <w:szCs w:val="18"/>
        </w:rPr>
        <w:t xml:space="preserve"> est</w:t>
      </w:r>
      <w:r w:rsidR="00AB1151" w:rsidRPr="00C325B9">
        <w:rPr>
          <w:rFonts w:ascii="Palatino Linotype" w:hAnsi="Palatino Linotype"/>
          <w:b/>
          <w:sz w:val="18"/>
          <w:szCs w:val="18"/>
        </w:rPr>
        <w:t xml:space="preserve"> </w:t>
      </w:r>
      <w:proofErr w:type="gramStart"/>
      <w:r w:rsidR="00B45DF1" w:rsidRPr="00C325B9">
        <w:rPr>
          <w:rFonts w:ascii="Palatino Linotype" w:hAnsi="Palatino Linotype"/>
          <w:b/>
          <w:sz w:val="18"/>
          <w:szCs w:val="18"/>
        </w:rPr>
        <w:t>»  (</w:t>
      </w:r>
      <w:proofErr w:type="gramEnd"/>
      <w:r w:rsidR="00B45DF1" w:rsidRPr="00C325B9">
        <w:rPr>
          <w:rFonts w:ascii="Palatino Linotype" w:hAnsi="Palatino Linotype"/>
          <w:b/>
          <w:sz w:val="18"/>
          <w:szCs w:val="18"/>
        </w:rPr>
        <w:t xml:space="preserve">= inane) </w:t>
      </w:r>
      <w:r w:rsidR="00B45DF1" w:rsidRPr="00C325B9">
        <w:rPr>
          <w:rFonts w:ascii="Palatino Linotype" w:hAnsi="Palatino Linotype"/>
          <w:bCs/>
          <w:sz w:val="18"/>
          <w:szCs w:val="18"/>
        </w:rPr>
        <w:t>est sujet de</w:t>
      </w:r>
      <w:r w:rsidR="00B45DF1" w:rsidRPr="00C325B9">
        <w:rPr>
          <w:rFonts w:ascii="Palatino Linotype" w:hAnsi="Palatino Linotype"/>
          <w:b/>
          <w:sz w:val="18"/>
          <w:szCs w:val="18"/>
        </w:rPr>
        <w:t xml:space="preserve"> </w:t>
      </w:r>
      <w:proofErr w:type="spellStart"/>
      <w:r w:rsidR="00B45DF1" w:rsidRPr="00C325B9">
        <w:rPr>
          <w:rFonts w:ascii="Palatino Linotype" w:hAnsi="Palatino Linotype"/>
          <w:b/>
          <w:sz w:val="18"/>
          <w:szCs w:val="18"/>
        </w:rPr>
        <w:t>finiri</w:t>
      </w:r>
      <w:proofErr w:type="spellEnd"/>
      <w:r w:rsidR="00B45DF1"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39231A" w:rsidRPr="00C325B9">
        <w:rPr>
          <w:rFonts w:ascii="Palatino Linotype" w:hAnsi="Palatino Linotype"/>
          <w:sz w:val="18"/>
          <w:szCs w:val="18"/>
        </w:rPr>
        <w:t xml:space="preserve">   </w:t>
      </w:r>
      <w:proofErr w:type="spellStart"/>
      <w:r w:rsidR="0039231A" w:rsidRPr="00C325B9">
        <w:rPr>
          <w:rFonts w:ascii="Palatino Linotype" w:hAnsi="Palatino Linotype"/>
          <w:b/>
          <w:bCs/>
          <w:sz w:val="18"/>
          <w:szCs w:val="18"/>
        </w:rPr>
        <w:t>Fīnĭo</w:t>
      </w:r>
      <w:proofErr w:type="spellEnd"/>
      <w:r w:rsidR="0039231A" w:rsidRPr="00C325B9">
        <w:rPr>
          <w:rFonts w:ascii="Palatino Linotype" w:hAnsi="Palatino Linotype"/>
          <w:b/>
          <w:bCs/>
          <w:sz w:val="18"/>
          <w:szCs w:val="18"/>
        </w:rPr>
        <w:t xml:space="preserve">, </w:t>
      </w:r>
      <w:proofErr w:type="spellStart"/>
      <w:r w:rsidR="0039231A" w:rsidRPr="00C325B9">
        <w:rPr>
          <w:rFonts w:ascii="Palatino Linotype" w:hAnsi="Palatino Linotype"/>
          <w:b/>
          <w:bCs/>
          <w:sz w:val="18"/>
          <w:szCs w:val="18"/>
        </w:rPr>
        <w:t>īre</w:t>
      </w:r>
      <w:proofErr w:type="spellEnd"/>
      <w:r w:rsidR="0039231A" w:rsidRPr="00C325B9">
        <w:rPr>
          <w:rFonts w:ascii="Palatino Linotype" w:hAnsi="Palatino Linotype"/>
          <w:b/>
          <w:bCs/>
          <w:sz w:val="18"/>
          <w:szCs w:val="18"/>
        </w:rPr>
        <w:t xml:space="preserve">, </w:t>
      </w:r>
      <w:proofErr w:type="spellStart"/>
      <w:r w:rsidR="0039231A" w:rsidRPr="00C325B9">
        <w:rPr>
          <w:rFonts w:ascii="Palatino Linotype" w:hAnsi="Palatino Linotype"/>
          <w:sz w:val="18"/>
          <w:szCs w:val="18"/>
        </w:rPr>
        <w:t>īvi</w:t>
      </w:r>
      <w:proofErr w:type="spellEnd"/>
      <w:r w:rsidR="0039231A" w:rsidRPr="00C325B9">
        <w:rPr>
          <w:rFonts w:ascii="Palatino Linotype" w:hAnsi="Palatino Linotype"/>
          <w:sz w:val="18"/>
          <w:szCs w:val="18"/>
        </w:rPr>
        <w:t xml:space="preserve"> (</w:t>
      </w:r>
      <w:proofErr w:type="spellStart"/>
      <w:r w:rsidR="0039231A" w:rsidRPr="00C325B9">
        <w:rPr>
          <w:rFonts w:ascii="Palatino Linotype" w:hAnsi="Palatino Linotype"/>
          <w:sz w:val="18"/>
          <w:szCs w:val="18"/>
        </w:rPr>
        <w:t>ĭi</w:t>
      </w:r>
      <w:proofErr w:type="spellEnd"/>
      <w:r w:rsidR="0039231A" w:rsidRPr="00C325B9">
        <w:rPr>
          <w:rFonts w:ascii="Palatino Linotype" w:hAnsi="Palatino Linotype"/>
          <w:sz w:val="18"/>
          <w:szCs w:val="18"/>
        </w:rPr>
        <w:t xml:space="preserve">), </w:t>
      </w:r>
      <w:proofErr w:type="spellStart"/>
      <w:r w:rsidR="0039231A" w:rsidRPr="00C325B9">
        <w:rPr>
          <w:rFonts w:ascii="Palatino Linotype" w:hAnsi="Palatino Linotype"/>
          <w:sz w:val="18"/>
          <w:szCs w:val="18"/>
        </w:rPr>
        <w:t>ītum</w:t>
      </w:r>
      <w:proofErr w:type="spellEnd"/>
      <w:r w:rsidR="0039231A"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39231A" w:rsidRPr="00C325B9">
        <w:rPr>
          <w:rFonts w:ascii="Palatino Linotype" w:hAnsi="Palatino Linotype"/>
          <w:sz w:val="18"/>
          <w:szCs w:val="18"/>
        </w:rPr>
        <w:t xml:space="preserve">- tr. </w:t>
      </w:r>
      <w:proofErr w:type="gramStart"/>
      <w:r w:rsidR="0039231A" w:rsidRPr="00C325B9">
        <w:rPr>
          <w:rFonts w:ascii="Palatino Linotype" w:hAnsi="Palatino Linotype"/>
          <w:sz w:val="18"/>
          <w:szCs w:val="18"/>
        </w:rPr>
        <w:t>-  limiter</w:t>
      </w:r>
      <w:proofErr w:type="gramEnd"/>
      <w:r w:rsidR="0039231A" w:rsidRPr="00C325B9">
        <w:rPr>
          <w:rFonts w:ascii="Palatino Linotype" w:hAnsi="Palatino Linotype"/>
          <w:sz w:val="18"/>
          <w:szCs w:val="18"/>
        </w:rPr>
        <w:t>, délimiter, borner [</w:t>
      </w:r>
      <w:proofErr w:type="spellStart"/>
      <w:r w:rsidR="0039231A" w:rsidRPr="00C325B9">
        <w:rPr>
          <w:rFonts w:ascii="Palatino Linotype" w:hAnsi="Palatino Linotype"/>
          <w:i/>
          <w:iCs/>
          <w:sz w:val="18"/>
          <w:szCs w:val="18"/>
        </w:rPr>
        <w:t>pr</w:t>
      </w:r>
      <w:proofErr w:type="spellEnd"/>
      <w:r w:rsidR="0039231A" w:rsidRPr="00C325B9">
        <w:rPr>
          <w:rFonts w:ascii="Palatino Linotype" w:hAnsi="Palatino Linotype"/>
          <w:i/>
          <w:iCs/>
          <w:sz w:val="18"/>
          <w:szCs w:val="18"/>
        </w:rPr>
        <w:t>. et fig.</w:t>
      </w:r>
      <w:r w:rsidR="0039231A" w:rsidRPr="00C325B9">
        <w:rPr>
          <w:rFonts w:ascii="Palatino Linotype" w:hAnsi="Palatino Linotype"/>
          <w:sz w:val="18"/>
          <w:szCs w:val="18"/>
        </w:rPr>
        <w:t>].  […]  (</w:t>
      </w:r>
      <w:proofErr w:type="spellStart"/>
      <w:r w:rsidR="0039231A" w:rsidRPr="00C325B9">
        <w:rPr>
          <w:rFonts w:ascii="Palatino Linotype" w:hAnsi="Palatino Linotype"/>
          <w:sz w:val="18"/>
          <w:szCs w:val="18"/>
        </w:rPr>
        <w:t>Intr</w:t>
      </w:r>
      <w:proofErr w:type="spellEnd"/>
      <w:r w:rsidR="0039231A" w:rsidRPr="00C325B9">
        <w:rPr>
          <w:rFonts w:ascii="Palatino Linotype" w:hAnsi="Palatino Linotype"/>
          <w:sz w:val="18"/>
          <w:szCs w:val="18"/>
        </w:rPr>
        <w:t>.)</w:t>
      </w:r>
      <w:r w:rsidR="00AB1151" w:rsidRPr="00C325B9">
        <w:rPr>
          <w:rFonts w:ascii="Palatino Linotype" w:hAnsi="Palatino Linotype"/>
          <w:sz w:val="18"/>
          <w:szCs w:val="18"/>
        </w:rPr>
        <w:t xml:space="preserve"> </w:t>
      </w:r>
      <w:r w:rsidR="0039231A"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39231A" w:rsidRPr="00C325B9">
        <w:rPr>
          <w:rFonts w:ascii="Palatino Linotype" w:hAnsi="Palatino Linotype"/>
          <w:sz w:val="18"/>
          <w:szCs w:val="18"/>
        </w:rPr>
        <w:t xml:space="preserve">avoir un </w:t>
      </w:r>
      <w:proofErr w:type="gramStart"/>
      <w:r w:rsidR="0039231A" w:rsidRPr="00C325B9">
        <w:rPr>
          <w:rFonts w:ascii="Palatino Linotype" w:hAnsi="Palatino Linotype"/>
          <w:sz w:val="18"/>
          <w:szCs w:val="18"/>
        </w:rPr>
        <w:t>terme;</w:t>
      </w:r>
      <w:proofErr w:type="gramEnd"/>
      <w:r w:rsidR="0039231A" w:rsidRPr="00C325B9">
        <w:rPr>
          <w:rFonts w:ascii="Palatino Linotype" w:hAnsi="Palatino Linotype"/>
          <w:sz w:val="18"/>
          <w:szCs w:val="18"/>
        </w:rPr>
        <w:t xml:space="preserve"> finir.    </w:t>
      </w:r>
      <w:r w:rsidRPr="00C325B9">
        <w:rPr>
          <w:rFonts w:ascii="Palatino Linotype" w:hAnsi="Palatino Linotype"/>
          <w:b/>
          <w:sz w:val="18"/>
          <w:szCs w:val="18"/>
        </w:rPr>
        <w:t xml:space="preserve">   </w:t>
      </w:r>
      <w:r w:rsidR="00B45DF1" w:rsidRPr="00C325B9">
        <w:rPr>
          <w:rFonts w:ascii="Palatino Linotype" w:hAnsi="Palatino Linotype"/>
          <w:sz w:val="18"/>
          <w:szCs w:val="18"/>
        </w:rPr>
        <w:t xml:space="preserve"> </w:t>
      </w:r>
      <w:proofErr w:type="spellStart"/>
      <w:r w:rsidR="00B45DF1" w:rsidRPr="00C325B9">
        <w:rPr>
          <w:rFonts w:ascii="Palatino Linotype" w:hAnsi="Palatino Linotype"/>
          <w:b/>
          <w:bCs/>
          <w:sz w:val="18"/>
          <w:szCs w:val="18"/>
        </w:rPr>
        <w:t>Cōgo</w:t>
      </w:r>
      <w:proofErr w:type="spellEnd"/>
      <w:r w:rsidR="00B45DF1" w:rsidRPr="00C325B9">
        <w:rPr>
          <w:rFonts w:ascii="Palatino Linotype" w:hAnsi="Palatino Linotype"/>
          <w:b/>
          <w:bCs/>
          <w:sz w:val="18"/>
          <w:szCs w:val="18"/>
        </w:rPr>
        <w:t xml:space="preserve">, </w:t>
      </w:r>
      <w:proofErr w:type="spellStart"/>
      <w:r w:rsidR="00B45DF1" w:rsidRPr="00C325B9">
        <w:rPr>
          <w:rFonts w:ascii="Palatino Linotype" w:hAnsi="Palatino Linotype"/>
          <w:b/>
          <w:bCs/>
          <w:sz w:val="18"/>
          <w:szCs w:val="18"/>
        </w:rPr>
        <w:t>ĕre</w:t>
      </w:r>
      <w:proofErr w:type="spellEnd"/>
      <w:r w:rsidR="00B45DF1" w:rsidRPr="00C325B9">
        <w:rPr>
          <w:rFonts w:ascii="Palatino Linotype" w:hAnsi="Palatino Linotype"/>
          <w:b/>
          <w:bCs/>
          <w:sz w:val="18"/>
          <w:szCs w:val="18"/>
        </w:rPr>
        <w:t xml:space="preserve">, </w:t>
      </w:r>
      <w:proofErr w:type="spellStart"/>
      <w:r w:rsidR="00B45DF1" w:rsidRPr="00C325B9">
        <w:rPr>
          <w:rFonts w:ascii="Palatino Linotype" w:hAnsi="Palatino Linotype"/>
          <w:b/>
          <w:bCs/>
          <w:sz w:val="18"/>
          <w:szCs w:val="18"/>
        </w:rPr>
        <w:t>cŏēgi</w:t>
      </w:r>
      <w:proofErr w:type="spellEnd"/>
      <w:r w:rsidR="00B45DF1" w:rsidRPr="00C325B9">
        <w:rPr>
          <w:rFonts w:ascii="Palatino Linotype" w:hAnsi="Palatino Linotype"/>
          <w:b/>
          <w:bCs/>
          <w:sz w:val="18"/>
          <w:szCs w:val="18"/>
        </w:rPr>
        <w:t xml:space="preserve">, </w:t>
      </w:r>
      <w:proofErr w:type="spellStart"/>
      <w:r w:rsidR="00B45DF1" w:rsidRPr="00C325B9">
        <w:rPr>
          <w:rFonts w:ascii="Palatino Linotype" w:hAnsi="Palatino Linotype"/>
          <w:b/>
          <w:bCs/>
          <w:sz w:val="18"/>
          <w:szCs w:val="18"/>
        </w:rPr>
        <w:t>cŏactum</w:t>
      </w:r>
      <w:proofErr w:type="spellEnd"/>
      <w:r w:rsidR="00B45DF1" w:rsidRPr="00C325B9">
        <w:rPr>
          <w:rFonts w:ascii="Palatino Linotype" w:hAnsi="Palatino Linotype"/>
          <w:b/>
          <w:bCs/>
          <w:sz w:val="18"/>
          <w:szCs w:val="18"/>
        </w:rPr>
        <w:t xml:space="preserve"> </w:t>
      </w:r>
      <w:r w:rsidR="00B45DF1" w:rsidRPr="00C325B9">
        <w:rPr>
          <w:rFonts w:ascii="Palatino Linotype" w:hAnsi="Palatino Linotype"/>
          <w:sz w:val="18"/>
          <w:szCs w:val="18"/>
        </w:rPr>
        <w:t xml:space="preserve">[cum + </w:t>
      </w:r>
      <w:proofErr w:type="spellStart"/>
      <w:proofErr w:type="gramStart"/>
      <w:r w:rsidR="00B45DF1" w:rsidRPr="00C325B9">
        <w:rPr>
          <w:rFonts w:ascii="Palatino Linotype" w:hAnsi="Palatino Linotype"/>
          <w:sz w:val="18"/>
          <w:szCs w:val="18"/>
        </w:rPr>
        <w:t>ago</w:t>
      </w:r>
      <w:proofErr w:type="spellEnd"/>
      <w:r w:rsidR="00B45DF1" w:rsidRPr="00C325B9">
        <w:rPr>
          <w:rFonts w:ascii="Palatino Linotype" w:hAnsi="Palatino Linotype"/>
          <w:sz w:val="18"/>
          <w:szCs w:val="18"/>
        </w:rPr>
        <w:t>;</w:t>
      </w:r>
      <w:proofErr w:type="gramEnd"/>
      <w:r w:rsidR="00B45DF1" w:rsidRPr="00C325B9">
        <w:rPr>
          <w:rFonts w:ascii="Palatino Linotype" w:hAnsi="Palatino Linotype"/>
          <w:sz w:val="18"/>
          <w:szCs w:val="18"/>
        </w:rPr>
        <w:t xml:space="preserve"> </w:t>
      </w:r>
      <w:proofErr w:type="spellStart"/>
      <w:r w:rsidR="00B45DF1" w:rsidRPr="00C325B9">
        <w:rPr>
          <w:rFonts w:ascii="Palatino Linotype" w:hAnsi="Palatino Linotype"/>
          <w:sz w:val="18"/>
          <w:szCs w:val="18"/>
        </w:rPr>
        <w:t>co</w:t>
      </w:r>
      <w:proofErr w:type="spellEnd"/>
      <w:r w:rsidR="00B45DF1" w:rsidRPr="00C325B9">
        <w:rPr>
          <w:rFonts w:ascii="Palatino Linotype" w:hAnsi="Palatino Linotype"/>
          <w:sz w:val="18"/>
          <w:szCs w:val="18"/>
        </w:rPr>
        <w:t xml:space="preserve"> + </w:t>
      </w:r>
      <w:proofErr w:type="spellStart"/>
      <w:r w:rsidR="00B45DF1" w:rsidRPr="00C325B9">
        <w:rPr>
          <w:rFonts w:ascii="Palatino Linotype" w:hAnsi="Palatino Linotype"/>
          <w:sz w:val="18"/>
          <w:szCs w:val="18"/>
        </w:rPr>
        <w:t>ago</w:t>
      </w:r>
      <w:proofErr w:type="spellEnd"/>
      <w:r w:rsidR="00B45DF1" w:rsidRPr="00C325B9">
        <w:rPr>
          <w:rFonts w:ascii="Palatino Linotype" w:hAnsi="Palatino Linotype"/>
          <w:sz w:val="18"/>
          <w:szCs w:val="18"/>
        </w:rPr>
        <w:t xml:space="preserve">] : - tr. - pousser ensemble, assembler, réunir, rassembler.  […]   </w:t>
      </w:r>
      <w:proofErr w:type="gramStart"/>
      <w:r w:rsidR="00B45DF1" w:rsidRPr="00C325B9">
        <w:rPr>
          <w:rFonts w:ascii="Palatino Linotype" w:hAnsi="Palatino Linotype"/>
          <w:sz w:val="18"/>
          <w:szCs w:val="18"/>
        </w:rPr>
        <w:t>forcer</w:t>
      </w:r>
      <w:proofErr w:type="gramEnd"/>
      <w:r w:rsidR="00B45DF1" w:rsidRPr="00C325B9">
        <w:rPr>
          <w:rFonts w:ascii="Palatino Linotype" w:hAnsi="Palatino Linotype"/>
          <w:sz w:val="18"/>
          <w:szCs w:val="18"/>
        </w:rPr>
        <w:t xml:space="preserve"> à, contraindre à </w:t>
      </w:r>
    </w:p>
  </w:footnote>
  <w:footnote w:id="1011">
    <w:p w:rsidR="007C171E"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CA7EEC" w:rsidRPr="00C325B9">
        <w:rPr>
          <w:rFonts w:ascii="Palatino Linotype" w:hAnsi="Palatino Linotype"/>
          <w:b/>
          <w:sz w:val="18"/>
          <w:szCs w:val="18"/>
        </w:rPr>
        <w:t xml:space="preserve">1011. ut sic </w:t>
      </w:r>
      <w:proofErr w:type="spellStart"/>
      <w:r w:rsidR="00CA7EEC" w:rsidRPr="00C325B9">
        <w:rPr>
          <w:rFonts w:ascii="Palatino Linotype" w:hAnsi="Palatino Linotype"/>
          <w:b/>
          <w:sz w:val="18"/>
          <w:szCs w:val="18"/>
        </w:rPr>
        <w:t>alternis</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infinita</w:t>
      </w:r>
      <w:proofErr w:type="spellEnd"/>
      <w:r w:rsidR="00CA7EEC" w:rsidRPr="00C325B9">
        <w:rPr>
          <w:rFonts w:ascii="Palatino Linotype" w:hAnsi="Palatino Linotype"/>
          <w:b/>
          <w:sz w:val="18"/>
          <w:szCs w:val="18"/>
        </w:rPr>
        <w:t xml:space="preserve"> </w:t>
      </w:r>
      <w:proofErr w:type="spellStart"/>
      <w:r w:rsidR="00CA7EEC" w:rsidRPr="00C325B9">
        <w:rPr>
          <w:rFonts w:ascii="Palatino Linotype" w:hAnsi="Palatino Linotype"/>
          <w:b/>
          <w:sz w:val="18"/>
          <w:szCs w:val="18"/>
        </w:rPr>
        <w:t>omnia</w:t>
      </w:r>
      <w:proofErr w:type="spellEnd"/>
      <w:r w:rsidR="00CA7EEC" w:rsidRPr="00C325B9">
        <w:rPr>
          <w:rFonts w:ascii="Palatino Linotype" w:hAnsi="Palatino Linotype"/>
          <w:b/>
          <w:sz w:val="18"/>
          <w:szCs w:val="18"/>
        </w:rPr>
        <w:t xml:space="preserve"> </w:t>
      </w:r>
      <w:proofErr w:type="spellStart"/>
      <w:proofErr w:type="gramStart"/>
      <w:r w:rsidR="00CA7EEC" w:rsidRPr="00C325B9">
        <w:rPr>
          <w:rFonts w:ascii="Palatino Linotype" w:hAnsi="Palatino Linotype"/>
          <w:b/>
          <w:sz w:val="18"/>
          <w:szCs w:val="18"/>
        </w:rPr>
        <w:t>reddat</w:t>
      </w:r>
      <w:proofErr w:type="spellEnd"/>
      <w:r w:rsidR="00CA7EEC"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gramEnd"/>
      <w:r w:rsidR="00CA7EEC" w:rsidRPr="00C325B9">
        <w:rPr>
          <w:rFonts w:ascii="Palatino Linotype" w:hAnsi="Palatino Linotype"/>
          <w:b/>
          <w:sz w:val="18"/>
          <w:szCs w:val="18"/>
        </w:rPr>
        <w:t>—</w:t>
      </w:r>
      <w:r w:rsidRPr="00C325B9">
        <w:rPr>
          <w:rFonts w:ascii="Palatino Linotype" w:hAnsi="Palatino Linotype"/>
          <w:b/>
          <w:sz w:val="18"/>
          <w:szCs w:val="18"/>
        </w:rPr>
        <w:t xml:space="preserve">   </w:t>
      </w:r>
      <w:r w:rsidR="007C171E" w:rsidRPr="00C325B9">
        <w:rPr>
          <w:rFonts w:ascii="Palatino Linotype" w:hAnsi="Palatino Linotype"/>
          <w:b/>
          <w:sz w:val="18"/>
          <w:szCs w:val="18"/>
        </w:rPr>
        <w:t>Ut</w:t>
      </w:r>
      <w:r w:rsidR="00AB1151" w:rsidRPr="00C325B9">
        <w:rPr>
          <w:rFonts w:ascii="Palatino Linotype" w:hAnsi="Palatino Linotype"/>
          <w:b/>
          <w:sz w:val="18"/>
          <w:szCs w:val="18"/>
        </w:rPr>
        <w:t xml:space="preserve"> </w:t>
      </w:r>
      <w:r w:rsidR="007C171E" w:rsidRPr="00C325B9">
        <w:rPr>
          <w:rFonts w:ascii="Palatino Linotype" w:hAnsi="Palatino Linotype"/>
          <w:b/>
          <w:sz w:val="18"/>
          <w:szCs w:val="18"/>
        </w:rPr>
        <w:t xml:space="preserve">: si bien que.  </w:t>
      </w:r>
      <w:r w:rsidRPr="00C325B9">
        <w:rPr>
          <w:rFonts w:ascii="Palatino Linotype" w:hAnsi="Palatino Linotype"/>
          <w:b/>
          <w:sz w:val="18"/>
          <w:szCs w:val="18"/>
        </w:rPr>
        <w:t xml:space="preserve"> </w:t>
      </w:r>
      <w:bookmarkStart w:id="502" w:name="reddo"/>
      <w:bookmarkEnd w:id="502"/>
      <w:r w:rsidR="009E4B73" w:rsidRPr="00C325B9">
        <w:rPr>
          <w:rFonts w:ascii="Palatino Linotype" w:hAnsi="Palatino Linotype"/>
          <w:b/>
          <w:sz w:val="18"/>
          <w:szCs w:val="18"/>
        </w:rPr>
        <w:t>Sic</w:t>
      </w:r>
      <w:r w:rsidR="00AB1151" w:rsidRPr="00C325B9">
        <w:rPr>
          <w:rFonts w:ascii="Palatino Linotype" w:hAnsi="Palatino Linotype"/>
          <w:b/>
          <w:sz w:val="18"/>
          <w:szCs w:val="18"/>
        </w:rPr>
        <w:t xml:space="preserve"> </w:t>
      </w:r>
      <w:r w:rsidR="009E4B73" w:rsidRPr="00C325B9">
        <w:rPr>
          <w:rFonts w:ascii="Palatino Linotype" w:hAnsi="Palatino Linotype"/>
          <w:b/>
          <w:sz w:val="18"/>
          <w:szCs w:val="18"/>
        </w:rPr>
        <w:t xml:space="preserve">: </w:t>
      </w:r>
      <w:r w:rsidR="009E4B73" w:rsidRPr="00C325B9">
        <w:rPr>
          <w:rFonts w:ascii="Palatino Linotype" w:hAnsi="Palatino Linotype"/>
          <w:bCs/>
          <w:sz w:val="18"/>
          <w:szCs w:val="18"/>
        </w:rPr>
        <w:t xml:space="preserve">par l’alternance </w:t>
      </w:r>
      <w:r w:rsidR="009D6F65" w:rsidRPr="00C325B9">
        <w:rPr>
          <w:rFonts w:ascii="Palatino Linotype" w:hAnsi="Palatino Linotype"/>
          <w:bCs/>
          <w:sz w:val="18"/>
          <w:szCs w:val="18"/>
        </w:rPr>
        <w:t xml:space="preserve">à l’infini du vide et de la matière (B.).  </w:t>
      </w:r>
      <w:r w:rsidR="009D6F65" w:rsidRPr="00C325B9">
        <w:rPr>
          <w:rFonts w:ascii="Palatino Linotype" w:hAnsi="Palatino Linotype"/>
          <w:b/>
          <w:sz w:val="18"/>
          <w:szCs w:val="18"/>
        </w:rPr>
        <w:t xml:space="preserve"> </w:t>
      </w:r>
      <w:proofErr w:type="spellStart"/>
      <w:r w:rsidR="009D6F65" w:rsidRPr="00C325B9">
        <w:rPr>
          <w:rFonts w:ascii="Palatino Linotype" w:hAnsi="Palatino Linotype"/>
          <w:b/>
          <w:bCs/>
          <w:sz w:val="18"/>
          <w:szCs w:val="18"/>
        </w:rPr>
        <w:t>Alternus</w:t>
      </w:r>
      <w:proofErr w:type="spellEnd"/>
      <w:r w:rsidR="009D6F65" w:rsidRPr="00C325B9">
        <w:rPr>
          <w:rFonts w:ascii="Palatino Linotype" w:hAnsi="Palatino Linotype"/>
          <w:b/>
          <w:bCs/>
          <w:sz w:val="18"/>
          <w:szCs w:val="18"/>
        </w:rPr>
        <w:t xml:space="preserve">, a, um : </w:t>
      </w:r>
      <w:r w:rsidR="009D6F65" w:rsidRPr="00C325B9">
        <w:rPr>
          <w:rFonts w:ascii="Palatino Linotype" w:hAnsi="Palatino Linotype"/>
          <w:sz w:val="18"/>
          <w:szCs w:val="18"/>
        </w:rPr>
        <w:t xml:space="preserve"> l'un après l'autre, alternant, tout à tour. Ici </w:t>
      </w:r>
      <w:r w:rsidR="009D6F65" w:rsidRPr="00C325B9">
        <w:rPr>
          <w:rFonts w:ascii="Palatino Linotype" w:hAnsi="Palatino Linotype"/>
          <w:i/>
          <w:iCs/>
          <w:sz w:val="18"/>
          <w:szCs w:val="18"/>
        </w:rPr>
        <w:t>adv</w:t>
      </w:r>
      <w:r w:rsidR="009D6F65" w:rsidRPr="00C325B9">
        <w:rPr>
          <w:rFonts w:ascii="Palatino Linotype" w:hAnsi="Palatino Linotype"/>
          <w:sz w:val="18"/>
          <w:szCs w:val="18"/>
        </w:rPr>
        <w:t xml:space="preserve">. selon B. </w:t>
      </w:r>
      <w:proofErr w:type="spellStart"/>
      <w:proofErr w:type="gramStart"/>
      <w:r w:rsidR="009D6F65" w:rsidRPr="00C325B9">
        <w:rPr>
          <w:rFonts w:ascii="Palatino Linotype" w:hAnsi="Palatino Linotype"/>
          <w:sz w:val="18"/>
          <w:szCs w:val="18"/>
        </w:rPr>
        <w:t>cō</w:t>
      </w:r>
      <w:proofErr w:type="spellEnd"/>
      <w:r w:rsidR="009D6F65" w:rsidRPr="00C325B9">
        <w:rPr>
          <w:rFonts w:ascii="Palatino Linotype" w:hAnsi="Palatino Linotype"/>
          <w:sz w:val="18"/>
          <w:szCs w:val="18"/>
        </w:rPr>
        <w:t xml:space="preserve">  en</w:t>
      </w:r>
      <w:proofErr w:type="gramEnd"/>
      <w:r w:rsidR="009D6F65" w:rsidRPr="00C325B9">
        <w:rPr>
          <w:rFonts w:ascii="Palatino Linotype" w:hAnsi="Palatino Linotype"/>
          <w:sz w:val="18"/>
          <w:szCs w:val="18"/>
        </w:rPr>
        <w:t xml:space="preserve"> I,</w:t>
      </w:r>
      <w:r w:rsidR="00AB1151" w:rsidRPr="00C325B9">
        <w:rPr>
          <w:rFonts w:ascii="Palatino Linotype" w:hAnsi="Palatino Linotype"/>
          <w:sz w:val="18"/>
          <w:szCs w:val="18"/>
        </w:rPr>
        <w:t xml:space="preserve"> </w:t>
      </w:r>
      <w:r w:rsidR="009D6F65" w:rsidRPr="00C325B9">
        <w:rPr>
          <w:rFonts w:ascii="Palatino Linotype" w:hAnsi="Palatino Linotype"/>
          <w:sz w:val="18"/>
          <w:szCs w:val="18"/>
        </w:rPr>
        <w:t>524</w:t>
      </w:r>
      <w:r w:rsidR="00AB1151" w:rsidRPr="00C325B9">
        <w:rPr>
          <w:rFonts w:ascii="Palatino Linotype" w:hAnsi="Palatino Linotype"/>
          <w:sz w:val="18"/>
          <w:szCs w:val="18"/>
        </w:rPr>
        <w:t xml:space="preserve"> </w:t>
      </w:r>
      <w:r w:rsidR="009D6F65" w:rsidRPr="00C325B9">
        <w:rPr>
          <w:rFonts w:ascii="Palatino Linotype" w:hAnsi="Palatino Linotype"/>
          <w:sz w:val="18"/>
          <w:szCs w:val="18"/>
        </w:rPr>
        <w:t>: «</w:t>
      </w:r>
      <w:r w:rsidR="00AB1151" w:rsidRPr="00C325B9">
        <w:rPr>
          <w:rFonts w:ascii="Palatino Linotype" w:hAnsi="Palatino Linotype"/>
          <w:sz w:val="18"/>
          <w:szCs w:val="18"/>
        </w:rPr>
        <w:t xml:space="preserve"> </w:t>
      </w:r>
      <w:proofErr w:type="spellStart"/>
      <w:r w:rsidR="009D6F65" w:rsidRPr="00C325B9">
        <w:rPr>
          <w:rFonts w:ascii="Palatino Linotype" w:hAnsi="Palatino Linotype"/>
          <w:sz w:val="18"/>
          <w:szCs w:val="18"/>
        </w:rPr>
        <w:t>alternis</w:t>
      </w:r>
      <w:proofErr w:type="spellEnd"/>
      <w:r w:rsidR="009D6F65" w:rsidRPr="00C325B9">
        <w:rPr>
          <w:rFonts w:ascii="Palatino Linotype" w:hAnsi="Palatino Linotype"/>
          <w:sz w:val="18"/>
          <w:szCs w:val="18"/>
        </w:rPr>
        <w:t xml:space="preserve"> </w:t>
      </w:r>
      <w:proofErr w:type="spellStart"/>
      <w:r w:rsidR="009D6F65" w:rsidRPr="00C325B9">
        <w:rPr>
          <w:rFonts w:ascii="Palatino Linotype" w:hAnsi="Palatino Linotype"/>
          <w:sz w:val="18"/>
          <w:szCs w:val="18"/>
        </w:rPr>
        <w:t>igitur</w:t>
      </w:r>
      <w:proofErr w:type="spellEnd"/>
      <w:r w:rsidR="009D6F65" w:rsidRPr="00C325B9">
        <w:rPr>
          <w:rFonts w:ascii="Palatino Linotype" w:hAnsi="Palatino Linotype"/>
          <w:sz w:val="18"/>
          <w:szCs w:val="18"/>
        </w:rPr>
        <w:t xml:space="preserve"> </w:t>
      </w:r>
      <w:proofErr w:type="spellStart"/>
      <w:r w:rsidR="009D6F65" w:rsidRPr="00C325B9">
        <w:rPr>
          <w:rFonts w:ascii="Palatino Linotype" w:hAnsi="Palatino Linotype"/>
          <w:sz w:val="18"/>
          <w:szCs w:val="18"/>
        </w:rPr>
        <w:t>nimirum</w:t>
      </w:r>
      <w:proofErr w:type="spellEnd"/>
      <w:r w:rsidR="009D6F65" w:rsidRPr="00C325B9">
        <w:rPr>
          <w:rFonts w:ascii="Palatino Linotype" w:hAnsi="Palatino Linotype"/>
          <w:sz w:val="18"/>
          <w:szCs w:val="18"/>
        </w:rPr>
        <w:t xml:space="preserve"> corpus </w:t>
      </w:r>
      <w:proofErr w:type="spellStart"/>
      <w:r w:rsidR="009D6F65" w:rsidRPr="00C325B9">
        <w:rPr>
          <w:rFonts w:ascii="Palatino Linotype" w:hAnsi="Palatino Linotype"/>
          <w:sz w:val="18"/>
          <w:szCs w:val="18"/>
        </w:rPr>
        <w:t>inani</w:t>
      </w:r>
      <w:proofErr w:type="spellEnd"/>
      <w:r w:rsidR="009D6F65" w:rsidRPr="00C325B9">
        <w:rPr>
          <w:rFonts w:ascii="Palatino Linotype" w:hAnsi="Palatino Linotype"/>
          <w:sz w:val="18"/>
          <w:szCs w:val="18"/>
        </w:rPr>
        <w:t xml:space="preserve"> </w:t>
      </w:r>
      <w:proofErr w:type="spellStart"/>
      <w:r w:rsidR="009D6F65" w:rsidRPr="00C325B9">
        <w:rPr>
          <w:rFonts w:ascii="Palatino Linotype" w:hAnsi="Palatino Linotype"/>
          <w:sz w:val="18"/>
          <w:szCs w:val="18"/>
        </w:rPr>
        <w:t>distinctum</w:t>
      </w:r>
      <w:proofErr w:type="spellEnd"/>
      <w:r w:rsidR="00AB1151" w:rsidRPr="00C325B9">
        <w:rPr>
          <w:rFonts w:ascii="Palatino Linotype" w:hAnsi="Palatino Linotype"/>
          <w:sz w:val="18"/>
          <w:szCs w:val="18"/>
        </w:rPr>
        <w:t xml:space="preserve"> </w:t>
      </w:r>
      <w:r w:rsidR="009D6F65" w:rsidRPr="00C325B9">
        <w:rPr>
          <w:rFonts w:ascii="Palatino Linotype" w:hAnsi="Palatino Linotype"/>
          <w:sz w:val="18"/>
          <w:szCs w:val="18"/>
        </w:rPr>
        <w:t xml:space="preserve">».   </w:t>
      </w:r>
      <w:r w:rsidR="009D6F65" w:rsidRPr="00C325B9">
        <w:rPr>
          <w:rFonts w:ascii="Palatino Linotype" w:hAnsi="Palatino Linotype"/>
          <w:b/>
          <w:sz w:val="18"/>
          <w:szCs w:val="18"/>
        </w:rPr>
        <w:t xml:space="preserve">     </w:t>
      </w:r>
      <w:proofErr w:type="spellStart"/>
      <w:r w:rsidR="009E4B73" w:rsidRPr="00C325B9">
        <w:rPr>
          <w:rFonts w:ascii="Palatino Linotype" w:hAnsi="Palatino Linotype"/>
          <w:b/>
          <w:bCs/>
          <w:sz w:val="18"/>
          <w:szCs w:val="18"/>
        </w:rPr>
        <w:t>Reddo</w:t>
      </w:r>
      <w:proofErr w:type="spellEnd"/>
      <w:r w:rsidR="009E4B73" w:rsidRPr="00C325B9">
        <w:rPr>
          <w:rFonts w:ascii="Palatino Linotype" w:hAnsi="Palatino Linotype"/>
          <w:b/>
          <w:bCs/>
          <w:sz w:val="18"/>
          <w:szCs w:val="18"/>
        </w:rPr>
        <w:t xml:space="preserve">, </w:t>
      </w:r>
      <w:proofErr w:type="spellStart"/>
      <w:r w:rsidR="009E4B73" w:rsidRPr="00C325B9">
        <w:rPr>
          <w:rFonts w:ascii="Palatino Linotype" w:hAnsi="Palatino Linotype"/>
          <w:b/>
          <w:bCs/>
          <w:sz w:val="18"/>
          <w:szCs w:val="18"/>
        </w:rPr>
        <w:t>ĕre</w:t>
      </w:r>
      <w:proofErr w:type="spellEnd"/>
      <w:r w:rsidR="009E4B73" w:rsidRPr="00C325B9">
        <w:rPr>
          <w:rFonts w:ascii="Palatino Linotype" w:hAnsi="Palatino Linotype"/>
          <w:b/>
          <w:bCs/>
          <w:sz w:val="18"/>
          <w:szCs w:val="18"/>
        </w:rPr>
        <w:t xml:space="preserve">, </w:t>
      </w:r>
      <w:proofErr w:type="spellStart"/>
      <w:r w:rsidR="009E4B73" w:rsidRPr="00C325B9">
        <w:rPr>
          <w:rFonts w:ascii="Palatino Linotype" w:hAnsi="Palatino Linotype"/>
          <w:sz w:val="18"/>
          <w:szCs w:val="18"/>
        </w:rPr>
        <w:t>dĭdi</w:t>
      </w:r>
      <w:proofErr w:type="spellEnd"/>
      <w:r w:rsidR="009E4B73" w:rsidRPr="00C325B9">
        <w:rPr>
          <w:rFonts w:ascii="Palatino Linotype" w:hAnsi="Palatino Linotype"/>
          <w:sz w:val="18"/>
          <w:szCs w:val="18"/>
        </w:rPr>
        <w:t xml:space="preserve">, </w:t>
      </w:r>
      <w:proofErr w:type="spellStart"/>
      <w:r w:rsidR="009E4B73" w:rsidRPr="00C325B9">
        <w:rPr>
          <w:rFonts w:ascii="Palatino Linotype" w:hAnsi="Palatino Linotype"/>
          <w:sz w:val="18"/>
          <w:szCs w:val="18"/>
        </w:rPr>
        <w:t>dĭtum</w:t>
      </w:r>
      <w:proofErr w:type="spellEnd"/>
      <w:r w:rsidR="009E4B73" w:rsidRPr="00C325B9">
        <w:rPr>
          <w:rFonts w:ascii="Palatino Linotype" w:hAnsi="Palatino Linotype"/>
          <w:sz w:val="18"/>
          <w:szCs w:val="18"/>
        </w:rPr>
        <w:t xml:space="preserve"> : 1 - donner en retour, rendre (</w:t>
      </w:r>
      <w:r w:rsidR="009E4B73" w:rsidRPr="00C325B9">
        <w:rPr>
          <w:rFonts w:ascii="Palatino Linotype" w:hAnsi="Palatino Linotype"/>
          <w:i/>
          <w:iCs/>
          <w:sz w:val="18"/>
          <w:szCs w:val="18"/>
        </w:rPr>
        <w:t>à une pers. ce qu'elle vous a donné</w:t>
      </w:r>
      <w:r w:rsidR="009E4B73" w:rsidRPr="00C325B9">
        <w:rPr>
          <w:rFonts w:ascii="Palatino Linotype" w:hAnsi="Palatino Linotype"/>
          <w:sz w:val="18"/>
          <w:szCs w:val="18"/>
        </w:rPr>
        <w:t>).   […]  12 - amener d'un état à un autre, rendre (avec attribut).</w:t>
      </w:r>
      <w:r w:rsidR="009D6F65" w:rsidRPr="00C325B9">
        <w:rPr>
          <w:rFonts w:ascii="Palatino Linotype" w:hAnsi="Palatino Linotype"/>
          <w:sz w:val="18"/>
          <w:szCs w:val="18"/>
        </w:rPr>
        <w:t xml:space="preserve"> </w:t>
      </w:r>
      <w:r w:rsidR="00A13CDE" w:rsidRPr="00C325B9">
        <w:rPr>
          <w:rFonts w:ascii="Palatino Linotype" w:hAnsi="Palatino Linotype"/>
          <w:sz w:val="18"/>
          <w:szCs w:val="18"/>
        </w:rPr>
        <w:t xml:space="preserve"> Le </w:t>
      </w:r>
      <w:proofErr w:type="spellStart"/>
      <w:r w:rsidR="00A13CDE" w:rsidRPr="00C325B9">
        <w:rPr>
          <w:rFonts w:ascii="Palatino Linotype" w:hAnsi="Palatino Linotype"/>
          <w:sz w:val="18"/>
          <w:szCs w:val="18"/>
        </w:rPr>
        <w:t>sjt</w:t>
      </w:r>
      <w:proofErr w:type="spellEnd"/>
      <w:r w:rsidR="00A13CDE" w:rsidRPr="00C325B9">
        <w:rPr>
          <w:rFonts w:ascii="Palatino Linotype" w:hAnsi="Palatino Linotype"/>
          <w:sz w:val="18"/>
          <w:szCs w:val="18"/>
        </w:rPr>
        <w:t xml:space="preserve"> de </w:t>
      </w:r>
      <w:proofErr w:type="spellStart"/>
      <w:r w:rsidR="00A13CDE" w:rsidRPr="00C325B9">
        <w:rPr>
          <w:rFonts w:ascii="Palatino Linotype" w:hAnsi="Palatino Linotype"/>
          <w:b/>
          <w:bCs/>
          <w:sz w:val="18"/>
          <w:szCs w:val="18"/>
        </w:rPr>
        <w:t>reddat</w:t>
      </w:r>
      <w:proofErr w:type="spellEnd"/>
      <w:r w:rsidR="00A13CDE" w:rsidRPr="00C325B9">
        <w:rPr>
          <w:rFonts w:ascii="Palatino Linotype" w:hAnsi="Palatino Linotype"/>
          <w:sz w:val="18"/>
          <w:szCs w:val="18"/>
        </w:rPr>
        <w:t xml:space="preserve"> est </w:t>
      </w:r>
      <w:proofErr w:type="spellStart"/>
      <w:r w:rsidR="00A13CDE" w:rsidRPr="00C325B9">
        <w:rPr>
          <w:rFonts w:ascii="Palatino Linotype" w:hAnsi="Palatino Linotype"/>
          <w:sz w:val="18"/>
          <w:szCs w:val="18"/>
        </w:rPr>
        <w:t>natura</w:t>
      </w:r>
      <w:proofErr w:type="spellEnd"/>
      <w:r w:rsidR="00A13CDE" w:rsidRPr="00C325B9">
        <w:rPr>
          <w:rFonts w:ascii="Palatino Linotype" w:hAnsi="Palatino Linotype"/>
          <w:sz w:val="18"/>
          <w:szCs w:val="18"/>
        </w:rPr>
        <w:t xml:space="preserve">.  </w:t>
      </w:r>
      <w:r w:rsidR="009D6F65" w:rsidRPr="00C325B9">
        <w:rPr>
          <w:rFonts w:ascii="Palatino Linotype" w:hAnsi="Palatino Linotype"/>
          <w:sz w:val="18"/>
          <w:szCs w:val="18"/>
        </w:rPr>
        <w:t xml:space="preserve"> </w:t>
      </w:r>
      <w:proofErr w:type="spellStart"/>
      <w:proofErr w:type="gramStart"/>
      <w:r w:rsidR="009D6F65" w:rsidRPr="00C325B9">
        <w:rPr>
          <w:rFonts w:ascii="Palatino Linotype" w:hAnsi="Palatino Linotype"/>
          <w:b/>
          <w:bCs/>
          <w:sz w:val="18"/>
          <w:szCs w:val="18"/>
        </w:rPr>
        <w:t>O</w:t>
      </w:r>
      <w:r w:rsidR="00B45DF1" w:rsidRPr="00C325B9">
        <w:rPr>
          <w:rFonts w:ascii="Palatino Linotype" w:hAnsi="Palatino Linotype"/>
          <w:b/>
          <w:bCs/>
          <w:sz w:val="18"/>
          <w:szCs w:val="18"/>
        </w:rPr>
        <w:t>mnia</w:t>
      </w:r>
      <w:proofErr w:type="spellEnd"/>
      <w:r w:rsidR="00B45DF1" w:rsidRPr="00C325B9">
        <w:rPr>
          <w:rFonts w:ascii="Palatino Linotype" w:hAnsi="Palatino Linotype"/>
          <w:sz w:val="18"/>
          <w:szCs w:val="18"/>
        </w:rPr>
        <w:t>:</w:t>
      </w:r>
      <w:proofErr w:type="gramEnd"/>
      <w:r w:rsidR="00B45DF1" w:rsidRPr="00C325B9">
        <w:rPr>
          <w:rFonts w:ascii="Palatino Linotype" w:hAnsi="Palatino Linotype"/>
          <w:sz w:val="18"/>
          <w:szCs w:val="18"/>
        </w:rPr>
        <w:t xml:space="preserve"> ‘the </w:t>
      </w:r>
      <w:proofErr w:type="spellStart"/>
      <w:r w:rsidR="00B45DF1" w:rsidRPr="00C325B9">
        <w:rPr>
          <w:rFonts w:ascii="Palatino Linotype" w:hAnsi="Palatino Linotype"/>
          <w:sz w:val="18"/>
          <w:szCs w:val="18"/>
        </w:rPr>
        <w:t>universe</w:t>
      </w:r>
      <w:proofErr w:type="spellEnd"/>
      <w:r w:rsidR="00B45DF1" w:rsidRPr="00C325B9">
        <w:rPr>
          <w:rFonts w:ascii="Palatino Linotype" w:hAnsi="Palatino Linotype"/>
          <w:sz w:val="18"/>
          <w:szCs w:val="18"/>
        </w:rPr>
        <w:t xml:space="preserve">’ == </w:t>
      </w:r>
      <w:proofErr w:type="spellStart"/>
      <w:r w:rsidR="00B45DF1" w:rsidRPr="00C325B9">
        <w:rPr>
          <w:rFonts w:ascii="Palatino Linotype" w:hAnsi="Palatino Linotype"/>
          <w:sz w:val="18"/>
          <w:szCs w:val="18"/>
        </w:rPr>
        <w:t>omne</w:t>
      </w:r>
      <w:proofErr w:type="spellEnd"/>
      <w:r w:rsidR="00B45DF1" w:rsidRPr="00C325B9">
        <w:rPr>
          <w:rFonts w:ascii="Palatino Linotype" w:hAnsi="Palatino Linotype"/>
          <w:sz w:val="18"/>
          <w:szCs w:val="18"/>
        </w:rPr>
        <w:t xml:space="preserve"> in 967, </w:t>
      </w:r>
      <w:proofErr w:type="gramStart"/>
      <w:r w:rsidR="00B45DF1" w:rsidRPr="00C325B9">
        <w:rPr>
          <w:rFonts w:ascii="Palatino Linotype" w:hAnsi="Palatino Linotype"/>
          <w:sz w:val="18"/>
          <w:szCs w:val="18"/>
        </w:rPr>
        <w:t>975»</w:t>
      </w:r>
      <w:proofErr w:type="gramEnd"/>
      <w:r w:rsidR="00B45DF1" w:rsidRPr="00C325B9">
        <w:rPr>
          <w:rFonts w:ascii="Palatino Linotype" w:hAnsi="Palatino Linotype"/>
          <w:sz w:val="18"/>
          <w:szCs w:val="18"/>
        </w:rPr>
        <w:t xml:space="preserve"> </w:t>
      </w:r>
      <w:proofErr w:type="gramStart"/>
      <w:r w:rsidR="00B45DF1" w:rsidRPr="00C325B9">
        <w:rPr>
          <w:rFonts w:ascii="Palatino Linotype" w:hAnsi="Palatino Linotype"/>
          <w:sz w:val="18"/>
          <w:szCs w:val="18"/>
        </w:rPr>
        <w:t>1001;</w:t>
      </w:r>
      <w:proofErr w:type="gramEnd"/>
      <w:r w:rsidR="00B45DF1" w:rsidRPr="00C325B9">
        <w:rPr>
          <w:rFonts w:ascii="Palatino Linotype" w:hAnsi="Palatino Linotype"/>
          <w:sz w:val="18"/>
          <w:szCs w:val="18"/>
        </w:rPr>
        <w:t xml:space="preserve"> </w:t>
      </w:r>
      <w:proofErr w:type="spellStart"/>
      <w:r w:rsidR="00B45DF1" w:rsidRPr="00C325B9">
        <w:rPr>
          <w:rFonts w:ascii="Palatino Linotype" w:hAnsi="Palatino Linotype"/>
          <w:sz w:val="18"/>
          <w:szCs w:val="18"/>
        </w:rPr>
        <w:t>here</w:t>
      </w:r>
      <w:proofErr w:type="spellEnd"/>
      <w:r w:rsidR="00B45DF1" w:rsidRPr="00C325B9">
        <w:rPr>
          <w:rFonts w:ascii="Palatino Linotype" w:hAnsi="Palatino Linotype"/>
          <w:sz w:val="18"/>
          <w:szCs w:val="18"/>
        </w:rPr>
        <w:t xml:space="preserve"> </w:t>
      </w:r>
      <w:proofErr w:type="spellStart"/>
      <w:r w:rsidR="00B45DF1" w:rsidRPr="00C325B9">
        <w:rPr>
          <w:rFonts w:ascii="Palatino Linotype" w:hAnsi="Palatino Linotype"/>
          <w:sz w:val="18"/>
          <w:szCs w:val="18"/>
        </w:rPr>
        <w:t>only</w:t>
      </w:r>
      <w:proofErr w:type="spellEnd"/>
      <w:r w:rsidR="00B45DF1" w:rsidRPr="00C325B9">
        <w:rPr>
          <w:rFonts w:ascii="Palatino Linotype" w:hAnsi="Palatino Linotype"/>
          <w:sz w:val="18"/>
          <w:szCs w:val="18"/>
        </w:rPr>
        <w:t xml:space="preserve"> in </w:t>
      </w:r>
      <w:proofErr w:type="spellStart"/>
      <w:r w:rsidR="00B45DF1" w:rsidRPr="00C325B9">
        <w:rPr>
          <w:rFonts w:ascii="Palatino Linotype" w:hAnsi="Palatino Linotype"/>
          <w:sz w:val="18"/>
          <w:szCs w:val="18"/>
        </w:rPr>
        <w:t>this</w:t>
      </w:r>
      <w:proofErr w:type="spellEnd"/>
      <w:r w:rsidR="00B45DF1" w:rsidRPr="00C325B9">
        <w:rPr>
          <w:rFonts w:ascii="Palatino Linotype" w:hAnsi="Palatino Linotype"/>
          <w:sz w:val="18"/>
          <w:szCs w:val="18"/>
        </w:rPr>
        <w:t xml:space="preserve"> </w:t>
      </w:r>
      <w:proofErr w:type="spellStart"/>
      <w:r w:rsidR="00B45DF1" w:rsidRPr="00C325B9">
        <w:rPr>
          <w:rFonts w:ascii="Palatino Linotype" w:hAnsi="Palatino Linotype"/>
          <w:sz w:val="18"/>
          <w:szCs w:val="18"/>
        </w:rPr>
        <w:t>sense</w:t>
      </w:r>
      <w:proofErr w:type="spellEnd"/>
      <w:r w:rsidR="009D6F65" w:rsidRPr="00C325B9">
        <w:rPr>
          <w:rFonts w:ascii="Palatino Linotype" w:hAnsi="Palatino Linotype"/>
          <w:sz w:val="18"/>
          <w:szCs w:val="18"/>
        </w:rPr>
        <w:t>, note B.</w:t>
      </w:r>
    </w:p>
  </w:footnote>
  <w:footnote w:id="1012">
    <w:p w:rsidR="009D6F65"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CA7EEC" w:rsidRPr="00C325B9">
        <w:rPr>
          <w:rFonts w:ascii="Palatino Linotype" w:hAnsi="Palatino Linotype"/>
          <w:b/>
          <w:color w:val="auto"/>
          <w:sz w:val="18"/>
          <w:szCs w:val="18"/>
        </w:rPr>
        <w:t xml:space="preserve">1012. </w:t>
      </w:r>
      <w:proofErr w:type="spellStart"/>
      <w:r w:rsidR="00CA7EEC" w:rsidRPr="00C325B9">
        <w:rPr>
          <w:rFonts w:ascii="Palatino Linotype" w:hAnsi="Palatino Linotype"/>
          <w:b/>
          <w:color w:val="auto"/>
          <w:sz w:val="18"/>
          <w:szCs w:val="18"/>
        </w:rPr>
        <w:t>aut</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etiam</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alterutrum</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nisi</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terminet</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alterum</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eorum</w:t>
      </w:r>
      <w:proofErr w:type="spellEnd"/>
      <w:r w:rsidR="00CA7EEC" w:rsidRPr="00C325B9">
        <w:rPr>
          <w:rFonts w:ascii="Palatino Linotype" w:hAnsi="Palatino Linotype"/>
          <w:b/>
          <w:color w:val="auto"/>
          <w:sz w:val="18"/>
          <w:szCs w:val="18"/>
        </w:rPr>
        <w:t>, —</w:t>
      </w:r>
      <w:r w:rsidRPr="00C325B9">
        <w:rPr>
          <w:rFonts w:ascii="Palatino Linotype" w:hAnsi="Palatino Linotype"/>
          <w:b/>
          <w:color w:val="auto"/>
          <w:sz w:val="18"/>
          <w:szCs w:val="18"/>
        </w:rPr>
        <w:t xml:space="preserve">   </w:t>
      </w:r>
      <w:proofErr w:type="spellStart"/>
      <w:r w:rsidR="007C171E" w:rsidRPr="00C325B9">
        <w:rPr>
          <w:rFonts w:ascii="Palatino Linotype" w:hAnsi="Palatino Linotype"/>
          <w:b/>
          <w:color w:val="auto"/>
          <w:sz w:val="18"/>
          <w:szCs w:val="18"/>
        </w:rPr>
        <w:t>aut</w:t>
      </w:r>
      <w:proofErr w:type="spellEnd"/>
      <w:r w:rsidR="007C171E" w:rsidRPr="00C325B9">
        <w:rPr>
          <w:rFonts w:ascii="Palatino Linotype" w:hAnsi="Palatino Linotype"/>
          <w:b/>
          <w:color w:val="auto"/>
          <w:sz w:val="18"/>
          <w:szCs w:val="18"/>
        </w:rPr>
        <w:t xml:space="preserve"> </w:t>
      </w:r>
      <w:proofErr w:type="spellStart"/>
      <w:r w:rsidR="007C171E" w:rsidRPr="00C325B9">
        <w:rPr>
          <w:rFonts w:ascii="Palatino Linotype" w:hAnsi="Palatino Linotype"/>
          <w:b/>
          <w:color w:val="auto"/>
          <w:sz w:val="18"/>
          <w:szCs w:val="18"/>
        </w:rPr>
        <w:t>etiam</w:t>
      </w:r>
      <w:proofErr w:type="spellEnd"/>
      <w:r w:rsidR="007C171E" w:rsidRPr="00C325B9">
        <w:rPr>
          <w:rFonts w:ascii="Palatino Linotype" w:hAnsi="Palatino Linotype"/>
          <w:b/>
          <w:color w:val="auto"/>
          <w:sz w:val="18"/>
          <w:szCs w:val="18"/>
        </w:rPr>
        <w:t xml:space="preserve"> &lt;ut&gt;</w:t>
      </w:r>
      <w:r w:rsidR="00AB1151" w:rsidRPr="00C325B9">
        <w:rPr>
          <w:rFonts w:ascii="Palatino Linotype" w:hAnsi="Palatino Linotype"/>
          <w:b/>
          <w:color w:val="auto"/>
          <w:sz w:val="18"/>
          <w:szCs w:val="18"/>
        </w:rPr>
        <w:t xml:space="preserve"> </w:t>
      </w:r>
      <w:r w:rsidR="007C171E" w:rsidRPr="00C325B9">
        <w:rPr>
          <w:rFonts w:ascii="Palatino Linotype" w:hAnsi="Palatino Linotype"/>
          <w:b/>
          <w:color w:val="auto"/>
          <w:sz w:val="18"/>
          <w:szCs w:val="18"/>
        </w:rPr>
        <w:t xml:space="preserve">: ou encore que.  </w:t>
      </w:r>
      <w:r w:rsidRPr="00C325B9">
        <w:rPr>
          <w:rFonts w:ascii="Palatino Linotype" w:hAnsi="Palatino Linotype"/>
          <w:b/>
          <w:color w:val="auto"/>
          <w:sz w:val="18"/>
          <w:szCs w:val="18"/>
        </w:rPr>
        <w:t xml:space="preserve"> </w:t>
      </w:r>
      <w:r w:rsidR="007C171E" w:rsidRPr="00C325B9">
        <w:rPr>
          <w:rFonts w:ascii="Palatino Linotype" w:hAnsi="Palatino Linotype"/>
          <w:b/>
          <w:color w:val="auto"/>
          <w:sz w:val="18"/>
          <w:szCs w:val="18"/>
        </w:rPr>
        <w:t xml:space="preserve">     </w:t>
      </w:r>
      <w:proofErr w:type="spellStart"/>
      <w:r w:rsidR="007C171E" w:rsidRPr="00C325B9">
        <w:rPr>
          <w:rFonts w:ascii="Palatino Linotype" w:hAnsi="Palatino Linotype"/>
          <w:b/>
          <w:bCs/>
          <w:color w:val="auto"/>
          <w:sz w:val="18"/>
          <w:szCs w:val="18"/>
        </w:rPr>
        <w:t>Altĕrŭtĕr</w:t>
      </w:r>
      <w:proofErr w:type="spellEnd"/>
      <w:r w:rsidR="007C171E" w:rsidRPr="00C325B9">
        <w:rPr>
          <w:rFonts w:ascii="Palatino Linotype" w:hAnsi="Palatino Linotype"/>
          <w:b/>
          <w:bCs/>
          <w:color w:val="auto"/>
          <w:sz w:val="18"/>
          <w:szCs w:val="18"/>
        </w:rPr>
        <w:t xml:space="preserve">, </w:t>
      </w:r>
      <w:proofErr w:type="spellStart"/>
      <w:r w:rsidR="007C171E" w:rsidRPr="00C325B9">
        <w:rPr>
          <w:rFonts w:ascii="Palatino Linotype" w:hAnsi="Palatino Linotype"/>
          <w:b/>
          <w:bCs/>
          <w:color w:val="auto"/>
          <w:sz w:val="18"/>
          <w:szCs w:val="18"/>
        </w:rPr>
        <w:t>utra</w:t>
      </w:r>
      <w:proofErr w:type="spellEnd"/>
      <w:r w:rsidR="007C171E" w:rsidRPr="00C325B9">
        <w:rPr>
          <w:rFonts w:ascii="Palatino Linotype" w:hAnsi="Palatino Linotype"/>
          <w:b/>
          <w:bCs/>
          <w:color w:val="auto"/>
          <w:sz w:val="18"/>
          <w:szCs w:val="18"/>
        </w:rPr>
        <w:t xml:space="preserve">, </w:t>
      </w:r>
      <w:proofErr w:type="spellStart"/>
      <w:r w:rsidR="007C171E" w:rsidRPr="00C325B9">
        <w:rPr>
          <w:rFonts w:ascii="Palatino Linotype" w:hAnsi="Palatino Linotype"/>
          <w:b/>
          <w:bCs/>
          <w:color w:val="auto"/>
          <w:sz w:val="18"/>
          <w:szCs w:val="18"/>
        </w:rPr>
        <w:t>utrum</w:t>
      </w:r>
      <w:proofErr w:type="spellEnd"/>
      <w:r w:rsidR="007C171E" w:rsidRPr="00C325B9">
        <w:rPr>
          <w:rFonts w:ascii="Palatino Linotype" w:hAnsi="Palatino Linotype"/>
          <w:b/>
          <w:bCs/>
          <w:color w:val="auto"/>
          <w:sz w:val="18"/>
          <w:szCs w:val="18"/>
        </w:rPr>
        <w:t xml:space="preserve"> :</w:t>
      </w:r>
      <w:r w:rsidR="00AB1151" w:rsidRPr="00C325B9">
        <w:rPr>
          <w:rFonts w:ascii="Palatino Linotype" w:hAnsi="Palatino Linotype"/>
          <w:b/>
          <w:bCs/>
          <w:color w:val="auto"/>
          <w:sz w:val="18"/>
          <w:szCs w:val="18"/>
        </w:rPr>
        <w:t xml:space="preserve"> </w:t>
      </w:r>
      <w:r w:rsidR="007C171E" w:rsidRPr="00C325B9">
        <w:rPr>
          <w:rFonts w:ascii="Palatino Linotype" w:hAnsi="Palatino Linotype"/>
          <w:color w:val="auto"/>
          <w:sz w:val="18"/>
          <w:szCs w:val="18"/>
        </w:rPr>
        <w:t xml:space="preserve">l'un ou l'autre, l'un des deux.  </w:t>
      </w:r>
      <w:proofErr w:type="spellStart"/>
      <w:r w:rsidR="00AB6F6E" w:rsidRPr="00C325B9">
        <w:rPr>
          <w:rFonts w:ascii="Palatino Linotype" w:hAnsi="Palatino Linotype"/>
          <w:color w:val="auto"/>
          <w:sz w:val="18"/>
          <w:szCs w:val="18"/>
        </w:rPr>
        <w:t>Alteruturm</w:t>
      </w:r>
      <w:proofErr w:type="spellEnd"/>
      <w:r w:rsidR="00AB6F6E" w:rsidRPr="00C325B9">
        <w:rPr>
          <w:rFonts w:ascii="Palatino Linotype" w:hAnsi="Palatino Linotype"/>
          <w:color w:val="auto"/>
          <w:sz w:val="18"/>
          <w:szCs w:val="18"/>
        </w:rPr>
        <w:t xml:space="preserve"> est </w:t>
      </w:r>
      <w:proofErr w:type="spellStart"/>
      <w:r w:rsidR="00AB6F6E" w:rsidRPr="00C325B9">
        <w:rPr>
          <w:rFonts w:ascii="Palatino Linotype" w:hAnsi="Palatino Linotype"/>
          <w:color w:val="auto"/>
          <w:sz w:val="18"/>
          <w:szCs w:val="18"/>
        </w:rPr>
        <w:t>sjt</w:t>
      </w:r>
      <w:proofErr w:type="spellEnd"/>
      <w:r w:rsidR="00AB6F6E" w:rsidRPr="00C325B9">
        <w:rPr>
          <w:rFonts w:ascii="Palatino Linotype" w:hAnsi="Palatino Linotype"/>
          <w:color w:val="auto"/>
          <w:sz w:val="18"/>
          <w:szCs w:val="18"/>
        </w:rPr>
        <w:t xml:space="preserve"> de. </w:t>
      </w:r>
      <w:proofErr w:type="spellStart"/>
      <w:proofErr w:type="gramStart"/>
      <w:r w:rsidR="00AB6F6E" w:rsidRPr="00C325B9">
        <w:rPr>
          <w:rFonts w:ascii="Palatino Linotype" w:hAnsi="Palatino Linotype"/>
          <w:color w:val="auto"/>
          <w:sz w:val="18"/>
          <w:szCs w:val="18"/>
        </w:rPr>
        <w:t>patet</w:t>
      </w:r>
      <w:proofErr w:type="spellEnd"/>
      <w:proofErr w:type="gramEnd"/>
      <w:r w:rsidR="00AB6F6E" w:rsidRPr="00C325B9">
        <w:rPr>
          <w:rFonts w:ascii="Palatino Linotype" w:hAnsi="Palatino Linotype"/>
          <w:color w:val="auto"/>
          <w:sz w:val="18"/>
          <w:szCs w:val="18"/>
        </w:rPr>
        <w:t xml:space="preserve">.    </w:t>
      </w:r>
      <w:r w:rsidRPr="00C325B9">
        <w:rPr>
          <w:rFonts w:ascii="Palatino Linotype" w:hAnsi="Palatino Linotype"/>
          <w:b/>
          <w:color w:val="auto"/>
          <w:sz w:val="18"/>
          <w:szCs w:val="18"/>
        </w:rPr>
        <w:t xml:space="preserve">   </w:t>
      </w:r>
      <w:r w:rsidR="0039231A" w:rsidRPr="00C325B9">
        <w:rPr>
          <w:rFonts w:ascii="Palatino Linotype" w:hAnsi="Palatino Linotype"/>
          <w:b/>
          <w:color w:val="auto"/>
          <w:sz w:val="18"/>
          <w:szCs w:val="18"/>
        </w:rPr>
        <w:t>Cst «</w:t>
      </w:r>
      <w:r w:rsidR="00AB1151" w:rsidRPr="00C325B9">
        <w:rPr>
          <w:rFonts w:ascii="Palatino Linotype" w:hAnsi="Palatino Linotype"/>
          <w:b/>
          <w:color w:val="auto"/>
          <w:sz w:val="18"/>
          <w:szCs w:val="18"/>
        </w:rPr>
        <w:t xml:space="preserve"> </w:t>
      </w:r>
      <w:proofErr w:type="spellStart"/>
      <w:r w:rsidR="0039231A" w:rsidRPr="00C325B9">
        <w:rPr>
          <w:rFonts w:ascii="Palatino Linotype" w:hAnsi="Palatino Linotype"/>
          <w:b/>
          <w:color w:val="auto"/>
          <w:sz w:val="18"/>
          <w:szCs w:val="18"/>
        </w:rPr>
        <w:t>nisi</w:t>
      </w:r>
      <w:proofErr w:type="spellEnd"/>
      <w:r w:rsidR="0039231A" w:rsidRPr="00C325B9">
        <w:rPr>
          <w:rFonts w:ascii="Palatino Linotype" w:hAnsi="Palatino Linotype"/>
          <w:b/>
          <w:color w:val="auto"/>
          <w:sz w:val="18"/>
          <w:szCs w:val="18"/>
        </w:rPr>
        <w:t xml:space="preserve"> </w:t>
      </w:r>
      <w:proofErr w:type="spellStart"/>
      <w:r w:rsidR="0039231A" w:rsidRPr="00C325B9">
        <w:rPr>
          <w:rFonts w:ascii="Palatino Linotype" w:hAnsi="Palatino Linotype"/>
          <w:b/>
          <w:color w:val="auto"/>
          <w:sz w:val="18"/>
          <w:szCs w:val="18"/>
        </w:rPr>
        <w:t>alterum</w:t>
      </w:r>
      <w:proofErr w:type="spellEnd"/>
      <w:r w:rsidR="0039231A" w:rsidRPr="00C325B9">
        <w:rPr>
          <w:rFonts w:ascii="Palatino Linotype" w:hAnsi="Palatino Linotype"/>
          <w:b/>
          <w:color w:val="auto"/>
          <w:sz w:val="18"/>
          <w:szCs w:val="18"/>
        </w:rPr>
        <w:t xml:space="preserve"> </w:t>
      </w:r>
      <w:proofErr w:type="spellStart"/>
      <w:proofErr w:type="gramStart"/>
      <w:r w:rsidR="0039231A" w:rsidRPr="00C325B9">
        <w:rPr>
          <w:rFonts w:ascii="Palatino Linotype" w:hAnsi="Palatino Linotype"/>
          <w:b/>
          <w:color w:val="auto"/>
          <w:sz w:val="18"/>
          <w:szCs w:val="18"/>
        </w:rPr>
        <w:t>terminet</w:t>
      </w:r>
      <w:proofErr w:type="spellEnd"/>
      <w:r w:rsidR="0039231A" w:rsidRPr="00C325B9">
        <w:rPr>
          <w:rFonts w:ascii="Palatino Linotype" w:hAnsi="Palatino Linotype"/>
          <w:b/>
          <w:color w:val="auto"/>
          <w:sz w:val="18"/>
          <w:szCs w:val="18"/>
        </w:rPr>
        <w:t xml:space="preserve">  &lt;</w:t>
      </w:r>
      <w:proofErr w:type="spellStart"/>
      <w:proofErr w:type="gramEnd"/>
      <w:r w:rsidR="0039231A" w:rsidRPr="00C325B9">
        <w:rPr>
          <w:rFonts w:ascii="Palatino Linotype" w:hAnsi="Palatino Linotype"/>
          <w:b/>
          <w:color w:val="auto"/>
          <w:sz w:val="18"/>
          <w:szCs w:val="18"/>
        </w:rPr>
        <w:t>illud</w:t>
      </w:r>
      <w:proofErr w:type="spellEnd"/>
      <w:r w:rsidR="0039231A" w:rsidRPr="00C325B9">
        <w:rPr>
          <w:rFonts w:ascii="Palatino Linotype" w:hAnsi="Palatino Linotype"/>
          <w:b/>
          <w:color w:val="auto"/>
          <w:sz w:val="18"/>
          <w:szCs w:val="18"/>
        </w:rPr>
        <w:t>&gt;</w:t>
      </w:r>
      <w:r w:rsidR="00AB1151" w:rsidRPr="00C325B9">
        <w:rPr>
          <w:rFonts w:ascii="Palatino Linotype" w:hAnsi="Palatino Linotype"/>
          <w:b/>
          <w:color w:val="auto"/>
          <w:sz w:val="18"/>
          <w:szCs w:val="18"/>
        </w:rPr>
        <w:t xml:space="preserve"> </w:t>
      </w:r>
      <w:r w:rsidR="0039231A" w:rsidRPr="00C325B9">
        <w:rPr>
          <w:rFonts w:ascii="Palatino Linotype" w:hAnsi="Palatino Linotype"/>
          <w:b/>
          <w:color w:val="auto"/>
          <w:sz w:val="18"/>
          <w:szCs w:val="18"/>
        </w:rPr>
        <w:t xml:space="preserve">» </w:t>
      </w:r>
      <w:r w:rsidR="009E4B73" w:rsidRPr="00C325B9">
        <w:rPr>
          <w:rFonts w:ascii="Palatino Linotype" w:hAnsi="Palatino Linotype"/>
          <w:bCs/>
          <w:color w:val="auto"/>
          <w:sz w:val="18"/>
          <w:szCs w:val="18"/>
        </w:rPr>
        <w:t xml:space="preserve">Toutefois on attendrait </w:t>
      </w:r>
      <w:r w:rsidR="009E4B73" w:rsidRPr="00C325B9">
        <w:rPr>
          <w:rFonts w:ascii="Palatino Linotype" w:hAnsi="Palatino Linotype"/>
          <w:b/>
          <w:color w:val="auto"/>
          <w:sz w:val="18"/>
          <w:szCs w:val="18"/>
        </w:rPr>
        <w:t>si non</w:t>
      </w:r>
      <w:r w:rsidR="009E4B73" w:rsidRPr="00C325B9">
        <w:rPr>
          <w:rFonts w:ascii="Palatino Linotype" w:hAnsi="Palatino Linotype"/>
          <w:bCs/>
          <w:color w:val="auto"/>
          <w:sz w:val="18"/>
          <w:szCs w:val="18"/>
        </w:rPr>
        <w:t xml:space="preserve"> au lieu de </w:t>
      </w:r>
      <w:proofErr w:type="spellStart"/>
      <w:r w:rsidR="009E4B73" w:rsidRPr="00C325B9">
        <w:rPr>
          <w:rFonts w:ascii="Palatino Linotype" w:hAnsi="Palatino Linotype"/>
          <w:b/>
          <w:color w:val="auto"/>
          <w:sz w:val="18"/>
          <w:szCs w:val="18"/>
        </w:rPr>
        <w:t>nisi</w:t>
      </w:r>
      <w:proofErr w:type="spellEnd"/>
      <w:r w:rsidR="00AB1151" w:rsidRPr="00C325B9">
        <w:rPr>
          <w:rFonts w:ascii="Palatino Linotype" w:hAnsi="Palatino Linotype"/>
          <w:bCs/>
          <w:color w:val="auto"/>
          <w:sz w:val="18"/>
          <w:szCs w:val="18"/>
        </w:rPr>
        <w:t xml:space="preserve"> </w:t>
      </w:r>
      <w:r w:rsidR="009E4B73" w:rsidRPr="00C325B9">
        <w:rPr>
          <w:rFonts w:ascii="Palatino Linotype" w:hAnsi="Palatino Linotype"/>
          <w:bCs/>
          <w:color w:val="auto"/>
          <w:sz w:val="18"/>
          <w:szCs w:val="18"/>
        </w:rPr>
        <w:t>; cf. I, 515</w:t>
      </w:r>
      <w:r w:rsidR="00AB1151" w:rsidRPr="00C325B9">
        <w:rPr>
          <w:rFonts w:ascii="Palatino Linotype" w:hAnsi="Palatino Linotype"/>
          <w:bCs/>
          <w:sz w:val="18"/>
          <w:szCs w:val="18"/>
        </w:rPr>
        <w:t xml:space="preserve"> </w:t>
      </w:r>
      <w:r w:rsidR="00AB6F6E" w:rsidRPr="00C325B9">
        <w:rPr>
          <w:rFonts w:ascii="Palatino Linotype" w:hAnsi="Palatino Linotype"/>
          <w:bCs/>
          <w:sz w:val="18"/>
          <w:szCs w:val="18"/>
        </w:rPr>
        <w:t xml:space="preserve">; </w:t>
      </w:r>
      <w:r w:rsidR="00A13CDE" w:rsidRPr="00C325B9">
        <w:rPr>
          <w:rFonts w:ascii="Palatino Linotype" w:hAnsi="Palatino Linotype"/>
          <w:bCs/>
          <w:sz w:val="18"/>
          <w:szCs w:val="18"/>
        </w:rPr>
        <w:t xml:space="preserve">cf. </w:t>
      </w:r>
      <w:r w:rsidR="00AB6F6E" w:rsidRPr="00C325B9">
        <w:rPr>
          <w:rFonts w:ascii="Palatino Linotype" w:hAnsi="Palatino Linotype"/>
          <w:smallCaps/>
          <w:sz w:val="18"/>
          <w:szCs w:val="18"/>
        </w:rPr>
        <w:t>vi.</w:t>
      </w:r>
      <w:r w:rsidR="00AB6F6E" w:rsidRPr="00C325B9">
        <w:rPr>
          <w:rFonts w:ascii="Palatino Linotype" w:hAnsi="Palatino Linotype"/>
          <w:sz w:val="18"/>
          <w:szCs w:val="18"/>
        </w:rPr>
        <w:t xml:space="preserve"> 591 </w:t>
      </w:r>
      <w:r w:rsidR="00A13CDE" w:rsidRPr="00C325B9">
        <w:rPr>
          <w:rFonts w:ascii="Palatino Linotype" w:hAnsi="Palatino Linotype"/>
          <w:sz w:val="18"/>
          <w:szCs w:val="18"/>
        </w:rPr>
        <w:t>«</w:t>
      </w:r>
      <w:r w:rsidR="00AB1151" w:rsidRPr="00C325B9">
        <w:rPr>
          <w:rFonts w:ascii="Palatino Linotype" w:hAnsi="Palatino Linotype"/>
          <w:sz w:val="18"/>
          <w:szCs w:val="18"/>
        </w:rPr>
        <w:t xml:space="preserve"> </w:t>
      </w:r>
      <w:r w:rsidR="00AB6F6E" w:rsidRPr="00C325B9">
        <w:rPr>
          <w:rFonts w:ascii="Palatino Linotype" w:hAnsi="Palatino Linotype"/>
          <w:sz w:val="18"/>
          <w:szCs w:val="18"/>
        </w:rPr>
        <w:t xml:space="preserve">quod </w:t>
      </w:r>
      <w:proofErr w:type="spellStart"/>
      <w:r w:rsidR="00AB6F6E" w:rsidRPr="00C325B9">
        <w:rPr>
          <w:rFonts w:ascii="Palatino Linotype" w:hAnsi="Palatino Linotype"/>
          <w:sz w:val="18"/>
          <w:szCs w:val="18"/>
        </w:rPr>
        <w:t>nisi</w:t>
      </w:r>
      <w:proofErr w:type="spellEnd"/>
      <w:r w:rsidR="00AB6F6E" w:rsidRPr="00C325B9">
        <w:rPr>
          <w:rFonts w:ascii="Palatino Linotype" w:hAnsi="Palatino Linotype"/>
          <w:sz w:val="18"/>
          <w:szCs w:val="18"/>
        </w:rPr>
        <w:t xml:space="preserve"> </w:t>
      </w:r>
      <w:proofErr w:type="spellStart"/>
      <w:r w:rsidR="00AB6F6E" w:rsidRPr="00C325B9">
        <w:rPr>
          <w:rFonts w:ascii="Palatino Linotype" w:hAnsi="Palatino Linotype"/>
          <w:sz w:val="18"/>
          <w:szCs w:val="18"/>
        </w:rPr>
        <w:t>prorumpit</w:t>
      </w:r>
      <w:proofErr w:type="spellEnd"/>
      <w:r w:rsidR="00AB1151" w:rsidRPr="00C325B9">
        <w:rPr>
          <w:rFonts w:ascii="Palatino Linotype" w:hAnsi="Palatino Linotype"/>
          <w:sz w:val="18"/>
          <w:szCs w:val="18"/>
        </w:rPr>
        <w:t xml:space="preserve"> </w:t>
      </w:r>
      <w:r w:rsidR="00A13CDE" w:rsidRPr="00C325B9">
        <w:rPr>
          <w:rFonts w:ascii="Palatino Linotype" w:hAnsi="Palatino Linotype"/>
          <w:sz w:val="18"/>
          <w:szCs w:val="18"/>
        </w:rPr>
        <w:t>»</w:t>
      </w:r>
      <w:r w:rsidR="00AB1151" w:rsidRPr="00C325B9">
        <w:rPr>
          <w:rFonts w:ascii="Palatino Linotype" w:hAnsi="Palatino Linotype"/>
          <w:sz w:val="18"/>
          <w:szCs w:val="18"/>
        </w:rPr>
        <w:t xml:space="preserve"> </w:t>
      </w:r>
      <w:r w:rsidR="0039231A" w:rsidRPr="00C325B9">
        <w:rPr>
          <w:rFonts w:ascii="Palatino Linotype" w:hAnsi="Palatino Linotype"/>
          <w:b/>
          <w:color w:val="auto"/>
          <w:sz w:val="18"/>
          <w:szCs w:val="18"/>
        </w:rPr>
        <w:t>(E-R</w:t>
      </w:r>
      <w:r w:rsidR="00A13CDE" w:rsidRPr="00C325B9">
        <w:rPr>
          <w:rFonts w:ascii="Palatino Linotype" w:hAnsi="Palatino Linotype"/>
          <w:b/>
          <w:color w:val="auto"/>
          <w:sz w:val="18"/>
          <w:szCs w:val="18"/>
        </w:rPr>
        <w:t xml:space="preserve"> et B.</w:t>
      </w:r>
      <w:r w:rsidR="0039231A" w:rsidRPr="00C325B9">
        <w:rPr>
          <w:rFonts w:ascii="Palatino Linotype" w:hAnsi="Palatino Linotype"/>
          <w:b/>
          <w:color w:val="auto"/>
          <w:sz w:val="18"/>
          <w:szCs w:val="18"/>
        </w:rPr>
        <w:t>)</w:t>
      </w:r>
      <w:r w:rsidR="00AB1151" w:rsidRPr="00C325B9">
        <w:rPr>
          <w:rFonts w:ascii="Palatino Linotype" w:hAnsi="Palatino Linotype"/>
          <w:b/>
          <w:sz w:val="18"/>
          <w:szCs w:val="18"/>
        </w:rPr>
        <w:t xml:space="preserve"> </w:t>
      </w:r>
      <w:r w:rsidR="007C171E" w:rsidRPr="00C325B9">
        <w:rPr>
          <w:rFonts w:ascii="Palatino Linotype" w:hAnsi="Palatino Linotype"/>
          <w:b/>
          <w:sz w:val="18"/>
          <w:szCs w:val="18"/>
        </w:rPr>
        <w:t>; Voir Ernout et Thomas p. 384, § 377</w:t>
      </w:r>
      <w:r w:rsidR="00AB6F6E" w:rsidRPr="00C325B9">
        <w:rPr>
          <w:rFonts w:ascii="Palatino Linotype" w:hAnsi="Palatino Linotype"/>
          <w:b/>
          <w:sz w:val="18"/>
          <w:szCs w:val="18"/>
        </w:rPr>
        <w:t xml:space="preserve">.       </w:t>
      </w:r>
      <w:proofErr w:type="spellStart"/>
      <w:r w:rsidR="00AB6F6E" w:rsidRPr="00C325B9">
        <w:rPr>
          <w:rFonts w:ascii="Palatino Linotype" w:hAnsi="Palatino Linotype"/>
          <w:b/>
          <w:sz w:val="18"/>
          <w:szCs w:val="18"/>
        </w:rPr>
        <w:t>Eorum</w:t>
      </w:r>
      <w:proofErr w:type="spellEnd"/>
      <w:r w:rsidR="00AB1151" w:rsidRPr="00C325B9">
        <w:rPr>
          <w:rFonts w:ascii="Palatino Linotype" w:hAnsi="Palatino Linotype"/>
          <w:b/>
          <w:sz w:val="18"/>
          <w:szCs w:val="18"/>
        </w:rPr>
        <w:t xml:space="preserve"> </w:t>
      </w:r>
      <w:r w:rsidR="00AB6F6E" w:rsidRPr="00C325B9">
        <w:rPr>
          <w:rFonts w:ascii="Palatino Linotype" w:hAnsi="Palatino Linotype"/>
          <w:b/>
          <w:sz w:val="18"/>
          <w:szCs w:val="18"/>
        </w:rPr>
        <w:t xml:space="preserve">: </w:t>
      </w:r>
      <w:r w:rsidR="00AB6F6E" w:rsidRPr="00C325B9">
        <w:rPr>
          <w:rFonts w:ascii="Palatino Linotype" w:hAnsi="Palatino Linotype"/>
          <w:bCs/>
          <w:sz w:val="18"/>
          <w:szCs w:val="18"/>
        </w:rPr>
        <w:t xml:space="preserve">avec </w:t>
      </w:r>
      <w:proofErr w:type="spellStart"/>
      <w:r w:rsidR="00AB6F6E" w:rsidRPr="00C325B9">
        <w:rPr>
          <w:rFonts w:ascii="Palatino Linotype" w:hAnsi="Palatino Linotype"/>
          <w:bCs/>
          <w:sz w:val="18"/>
          <w:szCs w:val="18"/>
        </w:rPr>
        <w:t>alterum</w:t>
      </w:r>
      <w:proofErr w:type="spellEnd"/>
      <w:r w:rsidR="00AB6F6E" w:rsidRPr="00C325B9">
        <w:rPr>
          <w:rFonts w:ascii="Palatino Linotype" w:hAnsi="Palatino Linotype"/>
          <w:bCs/>
          <w:sz w:val="18"/>
          <w:szCs w:val="18"/>
        </w:rPr>
        <w:t xml:space="preserve"> ou </w:t>
      </w:r>
      <w:proofErr w:type="spellStart"/>
      <w:r w:rsidR="00AB6F6E" w:rsidRPr="00C325B9">
        <w:rPr>
          <w:rFonts w:ascii="Palatino Linotype" w:hAnsi="Palatino Linotype"/>
          <w:bCs/>
          <w:sz w:val="18"/>
          <w:szCs w:val="18"/>
        </w:rPr>
        <w:t>alterutrum</w:t>
      </w:r>
      <w:proofErr w:type="spellEnd"/>
      <w:r w:rsidR="00AB6F6E" w:rsidRPr="00C325B9">
        <w:rPr>
          <w:rFonts w:ascii="Palatino Linotype" w:hAnsi="Palatino Linotype"/>
          <w:bCs/>
          <w:sz w:val="18"/>
          <w:szCs w:val="18"/>
        </w:rPr>
        <w:t xml:space="preserve"> </w:t>
      </w:r>
      <w:r w:rsidR="00A13CDE" w:rsidRPr="00C325B9">
        <w:rPr>
          <w:rFonts w:ascii="Palatino Linotype" w:hAnsi="Palatino Linotype"/>
          <w:bCs/>
          <w:sz w:val="18"/>
          <w:szCs w:val="18"/>
        </w:rPr>
        <w:t>(B.)</w:t>
      </w:r>
    </w:p>
  </w:footnote>
  <w:footnote w:id="1013">
    <w:p w:rsidR="009D6F65" w:rsidRPr="00C325B9" w:rsidRDefault="00B009D7" w:rsidP="00C325B9">
      <w:pPr>
        <w:pStyle w:val="p1"/>
        <w:tabs>
          <w:tab w:val="left" w:pos="426"/>
        </w:tabs>
        <w:spacing w:after="120"/>
        <w:ind w:firstLine="426"/>
        <w:rPr>
          <w:rFonts w:ascii="Palatino Linotype" w:hAnsi="Palatino Linotype"/>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CA7EEC" w:rsidRPr="00C325B9">
        <w:rPr>
          <w:rFonts w:ascii="Palatino Linotype" w:hAnsi="Palatino Linotype"/>
          <w:b/>
          <w:color w:val="auto"/>
          <w:sz w:val="18"/>
          <w:szCs w:val="18"/>
        </w:rPr>
        <w:t xml:space="preserve">1013. </w:t>
      </w:r>
      <w:proofErr w:type="spellStart"/>
      <w:proofErr w:type="gramStart"/>
      <w:r w:rsidR="00CA7EEC" w:rsidRPr="00C325B9">
        <w:rPr>
          <w:rFonts w:ascii="Palatino Linotype" w:hAnsi="Palatino Linotype"/>
          <w:b/>
          <w:color w:val="auto"/>
          <w:sz w:val="18"/>
          <w:szCs w:val="18"/>
        </w:rPr>
        <w:t>simpl</w:t>
      </w:r>
      <w:r w:rsidR="009D6F65" w:rsidRPr="00C325B9">
        <w:rPr>
          <w:rFonts w:ascii="Palatino Linotype" w:hAnsi="Palatino Linotype"/>
          <w:b/>
          <w:bCs/>
          <w:color w:val="auto"/>
          <w:sz w:val="18"/>
          <w:szCs w:val="18"/>
        </w:rPr>
        <w:t>ĭ</w:t>
      </w:r>
      <w:r w:rsidR="00CA7EEC" w:rsidRPr="00C325B9">
        <w:rPr>
          <w:rFonts w:ascii="Palatino Linotype" w:hAnsi="Palatino Linotype"/>
          <w:b/>
          <w:color w:val="auto"/>
          <w:sz w:val="18"/>
          <w:szCs w:val="18"/>
        </w:rPr>
        <w:t>ce</w:t>
      </w:r>
      <w:proofErr w:type="spellEnd"/>
      <w:proofErr w:type="gramEnd"/>
      <w:r w:rsidR="00CA7EEC" w:rsidRPr="00C325B9">
        <w:rPr>
          <w:rFonts w:ascii="Palatino Linotype" w:hAnsi="Palatino Linotype"/>
          <w:b/>
          <w:color w:val="auto"/>
          <w:sz w:val="18"/>
          <w:szCs w:val="18"/>
        </w:rPr>
        <w:t xml:space="preserve"> </w:t>
      </w:r>
      <w:proofErr w:type="spellStart"/>
      <w:r w:rsidR="009D6F65" w:rsidRPr="00C325B9">
        <w:rPr>
          <w:rFonts w:ascii="Palatino Linotype" w:hAnsi="Palatino Linotype"/>
          <w:b/>
          <w:bCs/>
          <w:color w:val="auto"/>
          <w:sz w:val="18"/>
          <w:szCs w:val="18"/>
        </w:rPr>
        <w:t>nātū</w:t>
      </w:r>
      <w:r w:rsidR="00CA7EEC" w:rsidRPr="00C325B9">
        <w:rPr>
          <w:rFonts w:ascii="Palatino Linotype" w:hAnsi="Palatino Linotype"/>
          <w:b/>
          <w:color w:val="auto"/>
          <w:sz w:val="18"/>
          <w:szCs w:val="18"/>
        </w:rPr>
        <w:t>ra</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patet</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tamen</w:t>
      </w:r>
      <w:proofErr w:type="spellEnd"/>
      <w:r w:rsidR="00CA7EEC" w:rsidRPr="00C325B9">
        <w:rPr>
          <w:rFonts w:ascii="Palatino Linotype" w:hAnsi="Palatino Linotype"/>
          <w:b/>
          <w:color w:val="auto"/>
          <w:sz w:val="18"/>
          <w:szCs w:val="18"/>
        </w:rPr>
        <w:t xml:space="preserve"> </w:t>
      </w:r>
      <w:proofErr w:type="spellStart"/>
      <w:r w:rsidR="00CA7EEC" w:rsidRPr="00C325B9">
        <w:rPr>
          <w:rFonts w:ascii="Palatino Linotype" w:hAnsi="Palatino Linotype"/>
          <w:b/>
          <w:color w:val="auto"/>
          <w:sz w:val="18"/>
          <w:szCs w:val="18"/>
        </w:rPr>
        <w:t>im</w:t>
      </w:r>
      <w:r w:rsidR="00AB6F6E" w:rsidRPr="00C325B9">
        <w:rPr>
          <w:rFonts w:ascii="Palatino Linotype" w:hAnsi="Palatino Linotype"/>
          <w:b/>
          <w:bCs/>
          <w:color w:val="auto"/>
          <w:sz w:val="18"/>
          <w:szCs w:val="18"/>
        </w:rPr>
        <w:t>ŏdĕrā</w:t>
      </w:r>
      <w:r w:rsidR="00CA7EEC" w:rsidRPr="00C325B9">
        <w:rPr>
          <w:rFonts w:ascii="Palatino Linotype" w:hAnsi="Palatino Linotype"/>
          <w:b/>
          <w:color w:val="auto"/>
          <w:sz w:val="18"/>
          <w:szCs w:val="18"/>
        </w:rPr>
        <w:t>tum</w:t>
      </w:r>
      <w:proofErr w:type="spellEnd"/>
      <w:r w:rsidR="00CA7EEC" w:rsidRPr="00C325B9">
        <w:rPr>
          <w:rFonts w:ascii="Palatino Linotype" w:hAnsi="Palatino Linotype"/>
          <w:b/>
          <w:color w:val="auto"/>
          <w:sz w:val="18"/>
          <w:szCs w:val="18"/>
        </w:rPr>
        <w:t>. —</w:t>
      </w:r>
      <w:r w:rsidRPr="00C325B9">
        <w:rPr>
          <w:rFonts w:ascii="Palatino Linotype" w:hAnsi="Palatino Linotype"/>
          <w:b/>
          <w:color w:val="auto"/>
          <w:sz w:val="18"/>
          <w:szCs w:val="18"/>
        </w:rPr>
        <w:t xml:space="preserve">        </w:t>
      </w:r>
      <w:bookmarkStart w:id="503" w:name="simplex"/>
      <w:bookmarkStart w:id="504" w:name="simplicior"/>
      <w:bookmarkStart w:id="505" w:name="simplicissimus"/>
      <w:bookmarkEnd w:id="503"/>
      <w:bookmarkEnd w:id="504"/>
      <w:bookmarkEnd w:id="505"/>
      <w:r w:rsidR="009D6F65" w:rsidRPr="00C325B9">
        <w:rPr>
          <w:rFonts w:ascii="Palatino Linotype" w:hAnsi="Palatino Linotype"/>
          <w:b/>
          <w:bCs/>
          <w:color w:val="auto"/>
          <w:sz w:val="18"/>
          <w:szCs w:val="18"/>
        </w:rPr>
        <w:t xml:space="preserve">Simplex, </w:t>
      </w:r>
      <w:proofErr w:type="spellStart"/>
      <w:r w:rsidR="009D6F65" w:rsidRPr="00C325B9">
        <w:rPr>
          <w:rFonts w:ascii="Palatino Linotype" w:hAnsi="Palatino Linotype"/>
          <w:b/>
          <w:bCs/>
          <w:color w:val="auto"/>
          <w:sz w:val="18"/>
          <w:szCs w:val="18"/>
        </w:rPr>
        <w:t>ĭcis</w:t>
      </w:r>
      <w:proofErr w:type="spellEnd"/>
      <w:r w:rsidR="009D6F65" w:rsidRPr="00C325B9">
        <w:rPr>
          <w:rFonts w:ascii="Palatino Linotype" w:hAnsi="Palatino Linotype"/>
          <w:b/>
          <w:bCs/>
          <w:color w:val="auto"/>
          <w:sz w:val="18"/>
          <w:szCs w:val="18"/>
        </w:rPr>
        <w:t xml:space="preserve"> </w:t>
      </w:r>
      <w:r w:rsidR="009D6F65" w:rsidRPr="00C325B9">
        <w:rPr>
          <w:rFonts w:ascii="Palatino Linotype" w:hAnsi="Palatino Linotype"/>
          <w:color w:val="auto"/>
          <w:sz w:val="18"/>
          <w:szCs w:val="18"/>
        </w:rPr>
        <w:t>[</w:t>
      </w:r>
      <w:proofErr w:type="spellStart"/>
      <w:r w:rsidR="009D6F65" w:rsidRPr="00C325B9">
        <w:rPr>
          <w:rFonts w:ascii="Palatino Linotype" w:hAnsi="Palatino Linotype"/>
          <w:color w:val="auto"/>
          <w:sz w:val="18"/>
          <w:szCs w:val="18"/>
        </w:rPr>
        <w:t>sem</w:t>
      </w:r>
      <w:proofErr w:type="spellEnd"/>
      <w:r w:rsidR="009D6F65" w:rsidRPr="00C325B9">
        <w:rPr>
          <w:rFonts w:ascii="Palatino Linotype" w:hAnsi="Palatino Linotype"/>
          <w:color w:val="auto"/>
          <w:sz w:val="18"/>
          <w:szCs w:val="18"/>
        </w:rPr>
        <w:t xml:space="preserve"> + </w:t>
      </w:r>
      <w:proofErr w:type="spellStart"/>
      <w:proofErr w:type="gramStart"/>
      <w:r w:rsidR="009D6F65" w:rsidRPr="00C325B9">
        <w:rPr>
          <w:rFonts w:ascii="Palatino Linotype" w:hAnsi="Palatino Linotype"/>
          <w:color w:val="auto"/>
          <w:sz w:val="18"/>
          <w:szCs w:val="18"/>
        </w:rPr>
        <w:t>plex</w:t>
      </w:r>
      <w:proofErr w:type="spellEnd"/>
      <w:r w:rsidR="009D6F65" w:rsidRPr="00C325B9">
        <w:rPr>
          <w:rFonts w:ascii="Palatino Linotype" w:hAnsi="Palatino Linotype"/>
          <w:color w:val="auto"/>
          <w:sz w:val="18"/>
          <w:szCs w:val="18"/>
        </w:rPr>
        <w:t>;</w:t>
      </w:r>
      <w:proofErr w:type="gramEnd"/>
      <w:r w:rsidR="009D6F65" w:rsidRPr="00C325B9">
        <w:rPr>
          <w:rFonts w:ascii="Palatino Linotype" w:hAnsi="Palatino Linotype"/>
          <w:color w:val="auto"/>
          <w:sz w:val="18"/>
          <w:szCs w:val="18"/>
        </w:rPr>
        <w:t xml:space="preserve"> cf. </w:t>
      </w:r>
      <w:proofErr w:type="gramStart"/>
      <w:r w:rsidR="009D6F65" w:rsidRPr="00C325B9">
        <w:rPr>
          <w:rFonts w:ascii="Palatino Linotype" w:hAnsi="Palatino Linotype"/>
          <w:color w:val="auto"/>
          <w:sz w:val="18"/>
          <w:szCs w:val="18"/>
        </w:rPr>
        <w:t xml:space="preserve">semel] </w:t>
      </w:r>
      <w:r w:rsidR="009D6F65" w:rsidRPr="00C325B9">
        <w:rPr>
          <w:rFonts w:ascii="Palatino Linotype" w:hAnsi="Palatino Linotype"/>
          <w:i/>
          <w:iCs/>
          <w:color w:val="auto"/>
          <w:sz w:val="18"/>
          <w:szCs w:val="18"/>
        </w:rPr>
        <w:t xml:space="preserve"> -</w:t>
      </w:r>
      <w:proofErr w:type="gramEnd"/>
      <w:r w:rsidR="009D6F65" w:rsidRPr="00C325B9">
        <w:rPr>
          <w:rFonts w:ascii="Palatino Linotype" w:hAnsi="Palatino Linotype"/>
          <w:i/>
          <w:iCs/>
          <w:color w:val="auto"/>
          <w:sz w:val="18"/>
          <w:szCs w:val="18"/>
        </w:rPr>
        <w:t xml:space="preserve"> </w:t>
      </w:r>
      <w:proofErr w:type="spellStart"/>
      <w:r w:rsidR="009D6F65" w:rsidRPr="00C325B9">
        <w:rPr>
          <w:rFonts w:ascii="Palatino Linotype" w:hAnsi="Palatino Linotype"/>
          <w:i/>
          <w:iCs/>
          <w:color w:val="auto"/>
          <w:sz w:val="18"/>
          <w:szCs w:val="18"/>
        </w:rPr>
        <w:t>abl</w:t>
      </w:r>
      <w:proofErr w:type="spellEnd"/>
      <w:r w:rsidR="009D6F65" w:rsidRPr="00C325B9">
        <w:rPr>
          <w:rFonts w:ascii="Palatino Linotype" w:hAnsi="Palatino Linotype"/>
          <w:i/>
          <w:iCs/>
          <w:color w:val="auto"/>
          <w:sz w:val="18"/>
          <w:szCs w:val="18"/>
        </w:rPr>
        <w:t xml:space="preserve">. </w:t>
      </w:r>
      <w:proofErr w:type="spellStart"/>
      <w:proofErr w:type="gramStart"/>
      <w:r w:rsidR="009D6F65" w:rsidRPr="00C325B9">
        <w:rPr>
          <w:rFonts w:ascii="Palatino Linotype" w:hAnsi="Palatino Linotype"/>
          <w:i/>
          <w:iCs/>
          <w:color w:val="auto"/>
          <w:sz w:val="18"/>
          <w:szCs w:val="18"/>
        </w:rPr>
        <w:t>regulier</w:t>
      </w:r>
      <w:proofErr w:type="spellEnd"/>
      <w:proofErr w:type="gramEnd"/>
      <w:r w:rsidR="009D6F65" w:rsidRPr="00C325B9">
        <w:rPr>
          <w:rFonts w:ascii="Palatino Linotype" w:hAnsi="Palatino Linotype"/>
          <w:i/>
          <w:iCs/>
          <w:color w:val="auto"/>
          <w:sz w:val="18"/>
          <w:szCs w:val="18"/>
        </w:rPr>
        <w:t xml:space="preserve"> </w:t>
      </w:r>
      <w:proofErr w:type="spellStart"/>
      <w:proofErr w:type="gramStart"/>
      <w:r w:rsidR="009D6F65" w:rsidRPr="00C325B9">
        <w:rPr>
          <w:rFonts w:ascii="Palatino Linotype" w:hAnsi="Palatino Linotype"/>
          <w:i/>
          <w:iCs/>
          <w:color w:val="auto"/>
          <w:sz w:val="18"/>
          <w:szCs w:val="18"/>
        </w:rPr>
        <w:t>simplici</w:t>
      </w:r>
      <w:proofErr w:type="spellEnd"/>
      <w:r w:rsidR="009D6F65" w:rsidRPr="00C325B9">
        <w:rPr>
          <w:rFonts w:ascii="Palatino Linotype" w:hAnsi="Palatino Linotype"/>
          <w:i/>
          <w:iCs/>
          <w:color w:val="auto"/>
          <w:sz w:val="18"/>
          <w:szCs w:val="18"/>
        </w:rPr>
        <w:t>;</w:t>
      </w:r>
      <w:proofErr w:type="gramEnd"/>
      <w:r w:rsidR="00AB1151" w:rsidRPr="00C325B9">
        <w:rPr>
          <w:rFonts w:ascii="Palatino Linotype" w:hAnsi="Palatino Linotype"/>
          <w:i/>
          <w:iCs/>
          <w:color w:val="auto"/>
          <w:sz w:val="18"/>
          <w:szCs w:val="18"/>
        </w:rPr>
        <w:t xml:space="preserve"> </w:t>
      </w:r>
      <w:proofErr w:type="spellStart"/>
      <w:r w:rsidR="009D6F65" w:rsidRPr="00C325B9">
        <w:rPr>
          <w:rFonts w:ascii="Palatino Linotype" w:hAnsi="Palatino Linotype"/>
          <w:i/>
          <w:iCs/>
          <w:color w:val="auto"/>
          <w:sz w:val="18"/>
          <w:szCs w:val="18"/>
        </w:rPr>
        <w:t>simplice</w:t>
      </w:r>
      <w:proofErr w:type="spellEnd"/>
      <w:r w:rsidR="009D6F65" w:rsidRPr="00C325B9">
        <w:rPr>
          <w:rFonts w:ascii="Palatino Linotype" w:hAnsi="Palatino Linotype"/>
          <w:i/>
          <w:iCs/>
          <w:color w:val="auto"/>
          <w:sz w:val="18"/>
          <w:szCs w:val="18"/>
        </w:rPr>
        <w:t xml:space="preserve">, </w:t>
      </w:r>
      <w:proofErr w:type="spellStart"/>
      <w:r w:rsidR="009D6F65" w:rsidRPr="00C325B9">
        <w:rPr>
          <w:rFonts w:ascii="Palatino Linotype" w:hAnsi="Palatino Linotype"/>
          <w:i/>
          <w:iCs/>
          <w:color w:val="auto"/>
          <w:sz w:val="18"/>
          <w:szCs w:val="18"/>
        </w:rPr>
        <w:t>Lucr</w:t>
      </w:r>
      <w:proofErr w:type="spellEnd"/>
      <w:r w:rsidR="009D6F65" w:rsidRPr="00C325B9">
        <w:rPr>
          <w:rFonts w:ascii="Palatino Linotype" w:hAnsi="Palatino Linotype"/>
          <w:i/>
          <w:iCs/>
          <w:color w:val="auto"/>
          <w:sz w:val="18"/>
          <w:szCs w:val="18"/>
        </w:rPr>
        <w:t>. 1, 1013</w:t>
      </w:r>
      <w:r w:rsidR="00AB6F6E" w:rsidRPr="00C325B9">
        <w:rPr>
          <w:rFonts w:ascii="Palatino Linotype" w:hAnsi="Palatino Linotype"/>
          <w:i/>
          <w:iCs/>
          <w:color w:val="auto"/>
          <w:sz w:val="18"/>
          <w:szCs w:val="18"/>
        </w:rPr>
        <w:t xml:space="preserve">, </w:t>
      </w:r>
      <w:proofErr w:type="spellStart"/>
      <w:r w:rsidR="00AB6F6E" w:rsidRPr="00C325B9">
        <w:rPr>
          <w:rFonts w:ascii="Palatino Linotype" w:hAnsi="Palatino Linotype"/>
          <w:i/>
          <w:iCs/>
          <w:color w:val="auto"/>
          <w:sz w:val="18"/>
          <w:szCs w:val="18"/>
        </w:rPr>
        <w:t>metri</w:t>
      </w:r>
      <w:proofErr w:type="spellEnd"/>
      <w:r w:rsidR="00AB6F6E" w:rsidRPr="00C325B9">
        <w:rPr>
          <w:rFonts w:ascii="Palatino Linotype" w:hAnsi="Palatino Linotype"/>
          <w:i/>
          <w:iCs/>
          <w:color w:val="auto"/>
          <w:sz w:val="18"/>
          <w:szCs w:val="18"/>
        </w:rPr>
        <w:t xml:space="preserve"> causa selon E-R</w:t>
      </w:r>
      <w:r w:rsidR="009D6F65" w:rsidRPr="00C325B9">
        <w:rPr>
          <w:rFonts w:ascii="Palatino Linotype" w:hAnsi="Palatino Linotype"/>
          <w:i/>
          <w:iCs/>
          <w:color w:val="auto"/>
          <w:sz w:val="18"/>
          <w:szCs w:val="18"/>
        </w:rPr>
        <w:t>.)</w:t>
      </w:r>
      <w:r w:rsidR="00AB1151" w:rsidRPr="00C325B9">
        <w:rPr>
          <w:rFonts w:ascii="Palatino Linotype" w:hAnsi="Palatino Linotype"/>
          <w:i/>
          <w:iCs/>
          <w:color w:val="auto"/>
          <w:sz w:val="18"/>
          <w:szCs w:val="18"/>
        </w:rPr>
        <w:t xml:space="preserve"> </w:t>
      </w:r>
      <w:r w:rsidR="009D6F65" w:rsidRPr="00C325B9">
        <w:rPr>
          <w:rFonts w:ascii="Palatino Linotype" w:hAnsi="Palatino Linotype"/>
          <w:color w:val="auto"/>
          <w:sz w:val="18"/>
          <w:szCs w:val="18"/>
        </w:rPr>
        <w:t xml:space="preserve">: qui n'a qu'un pli, uni, </w:t>
      </w:r>
      <w:proofErr w:type="gramStart"/>
      <w:r w:rsidR="009D6F65" w:rsidRPr="00C325B9">
        <w:rPr>
          <w:rFonts w:ascii="Palatino Linotype" w:hAnsi="Palatino Linotype"/>
          <w:color w:val="auto"/>
          <w:sz w:val="18"/>
          <w:szCs w:val="18"/>
        </w:rPr>
        <w:t>simple;</w:t>
      </w:r>
      <w:proofErr w:type="gramEnd"/>
      <w:r w:rsidR="009D6F65" w:rsidRPr="00C325B9">
        <w:rPr>
          <w:rFonts w:ascii="Palatino Linotype" w:hAnsi="Palatino Linotype"/>
          <w:color w:val="auto"/>
          <w:sz w:val="18"/>
          <w:szCs w:val="18"/>
        </w:rPr>
        <w:t xml:space="preserve"> non mélangé</w:t>
      </w:r>
      <w:r w:rsidR="009D6F65" w:rsidRPr="00C325B9">
        <w:rPr>
          <w:rFonts w:ascii="Palatino Linotype" w:hAnsi="Palatino Linotype"/>
          <w:b/>
          <w:bCs/>
          <w:color w:val="auto"/>
          <w:sz w:val="18"/>
          <w:szCs w:val="18"/>
        </w:rPr>
        <w:t xml:space="preserve">. </w:t>
      </w:r>
      <w:r w:rsidR="009D6F65" w:rsidRPr="00C325B9">
        <w:rPr>
          <w:rFonts w:ascii="Palatino Linotype" w:hAnsi="Palatino Linotype"/>
          <w:b/>
          <w:color w:val="auto"/>
          <w:sz w:val="18"/>
          <w:szCs w:val="18"/>
        </w:rPr>
        <w:t xml:space="preserve">Cf. </w:t>
      </w:r>
      <w:r w:rsidR="00AB6F6E" w:rsidRPr="00C325B9">
        <w:rPr>
          <w:rFonts w:ascii="Palatino Linotype" w:hAnsi="Palatino Linotype"/>
          <w:b/>
          <w:color w:val="auto"/>
          <w:sz w:val="18"/>
          <w:szCs w:val="18"/>
        </w:rPr>
        <w:t xml:space="preserve">I, </w:t>
      </w:r>
      <w:r w:rsidR="009D6F65" w:rsidRPr="00C325B9">
        <w:rPr>
          <w:rFonts w:ascii="Palatino Linotype" w:hAnsi="Palatino Linotype"/>
          <w:b/>
          <w:color w:val="auto"/>
          <w:sz w:val="18"/>
          <w:szCs w:val="18"/>
        </w:rPr>
        <w:t>503 «</w:t>
      </w:r>
      <w:r w:rsidR="00AB1151" w:rsidRPr="00C325B9">
        <w:rPr>
          <w:rFonts w:ascii="Palatino Linotype" w:hAnsi="Palatino Linotype"/>
          <w:b/>
          <w:color w:val="auto"/>
          <w:sz w:val="18"/>
          <w:szCs w:val="18"/>
        </w:rPr>
        <w:t xml:space="preserve"> </w:t>
      </w:r>
      <w:r w:rsidR="009D6F65" w:rsidRPr="00C325B9">
        <w:rPr>
          <w:rFonts w:ascii="Palatino Linotype" w:hAnsi="Palatino Linotype"/>
          <w:b/>
          <w:color w:val="auto"/>
          <w:sz w:val="18"/>
          <w:szCs w:val="18"/>
        </w:rPr>
        <w:t xml:space="preserve">Duplex </w:t>
      </w:r>
      <w:proofErr w:type="spellStart"/>
      <w:r w:rsidR="009D6F65" w:rsidRPr="00C325B9">
        <w:rPr>
          <w:rFonts w:ascii="Palatino Linotype" w:hAnsi="Palatino Linotype"/>
          <w:b/>
          <w:color w:val="auto"/>
          <w:sz w:val="18"/>
          <w:szCs w:val="18"/>
        </w:rPr>
        <w:t>natura</w:t>
      </w:r>
      <w:proofErr w:type="spellEnd"/>
      <w:r w:rsidR="009D6F65" w:rsidRPr="00C325B9">
        <w:rPr>
          <w:rFonts w:ascii="Palatino Linotype" w:hAnsi="Palatino Linotype"/>
          <w:b/>
          <w:color w:val="auto"/>
          <w:sz w:val="18"/>
          <w:szCs w:val="18"/>
        </w:rPr>
        <w:t xml:space="preserve"> </w:t>
      </w:r>
      <w:proofErr w:type="spellStart"/>
      <w:r w:rsidR="009D6F65" w:rsidRPr="00C325B9">
        <w:rPr>
          <w:rFonts w:ascii="Palatino Linotype" w:hAnsi="Palatino Linotype"/>
          <w:b/>
          <w:color w:val="auto"/>
          <w:sz w:val="18"/>
          <w:szCs w:val="18"/>
        </w:rPr>
        <w:t>duarum</w:t>
      </w:r>
      <w:proofErr w:type="spellEnd"/>
      <w:r w:rsidR="009D6F65" w:rsidRPr="00C325B9">
        <w:rPr>
          <w:rFonts w:ascii="Palatino Linotype" w:hAnsi="Palatino Linotype"/>
          <w:b/>
          <w:color w:val="auto"/>
          <w:sz w:val="18"/>
          <w:szCs w:val="18"/>
        </w:rPr>
        <w:t xml:space="preserve"> </w:t>
      </w:r>
      <w:proofErr w:type="spellStart"/>
      <w:r w:rsidR="009D6F65" w:rsidRPr="00C325B9">
        <w:rPr>
          <w:rFonts w:ascii="Palatino Linotype" w:hAnsi="Palatino Linotype"/>
          <w:b/>
          <w:color w:val="auto"/>
          <w:sz w:val="18"/>
          <w:szCs w:val="18"/>
        </w:rPr>
        <w:t>rerum</w:t>
      </w:r>
      <w:proofErr w:type="spellEnd"/>
      <w:r w:rsidR="00AB1151" w:rsidRPr="00C325B9">
        <w:rPr>
          <w:rFonts w:ascii="Palatino Linotype" w:hAnsi="Palatino Linotype"/>
          <w:b/>
          <w:color w:val="auto"/>
          <w:sz w:val="18"/>
          <w:szCs w:val="18"/>
        </w:rPr>
        <w:t xml:space="preserve"> </w:t>
      </w:r>
      <w:r w:rsidR="009D6F65" w:rsidRPr="00C325B9">
        <w:rPr>
          <w:rFonts w:ascii="Palatino Linotype" w:hAnsi="Palatino Linotype"/>
          <w:b/>
          <w:color w:val="auto"/>
          <w:sz w:val="18"/>
          <w:szCs w:val="18"/>
        </w:rPr>
        <w:t>» (E-R)</w:t>
      </w:r>
      <w:r w:rsidR="00AB6F6E" w:rsidRPr="00C325B9">
        <w:rPr>
          <w:rFonts w:ascii="Palatino Linotype" w:hAnsi="Palatino Linotype"/>
          <w:b/>
          <w:color w:val="auto"/>
          <w:sz w:val="18"/>
          <w:szCs w:val="18"/>
        </w:rPr>
        <w:t>. Trad.</w:t>
      </w:r>
      <w:r w:rsidR="00AB1151" w:rsidRPr="00C325B9">
        <w:rPr>
          <w:rFonts w:ascii="Palatino Linotype" w:hAnsi="Palatino Linotype"/>
          <w:b/>
          <w:color w:val="auto"/>
          <w:sz w:val="18"/>
          <w:szCs w:val="18"/>
        </w:rPr>
        <w:t xml:space="preserve"> </w:t>
      </w:r>
      <w:r w:rsidR="00AB6F6E" w:rsidRPr="00C325B9">
        <w:rPr>
          <w:rFonts w:ascii="Palatino Linotype" w:hAnsi="Palatino Linotype"/>
          <w:b/>
          <w:color w:val="auto"/>
          <w:sz w:val="18"/>
          <w:szCs w:val="18"/>
        </w:rPr>
        <w:t>: «</w:t>
      </w:r>
      <w:r w:rsidR="00AB1151" w:rsidRPr="00C325B9">
        <w:rPr>
          <w:rFonts w:ascii="Palatino Linotype" w:hAnsi="Palatino Linotype"/>
          <w:b/>
          <w:color w:val="auto"/>
          <w:sz w:val="18"/>
          <w:szCs w:val="18"/>
        </w:rPr>
        <w:t xml:space="preserve"> </w:t>
      </w:r>
      <w:r w:rsidR="00AB6F6E" w:rsidRPr="00C325B9">
        <w:rPr>
          <w:rFonts w:ascii="Palatino Linotype" w:hAnsi="Palatino Linotype"/>
          <w:b/>
          <w:color w:val="auto"/>
          <w:sz w:val="18"/>
          <w:szCs w:val="18"/>
        </w:rPr>
        <w:t>à lui seul</w:t>
      </w:r>
      <w:r w:rsidR="00AB1151" w:rsidRPr="00C325B9">
        <w:rPr>
          <w:rFonts w:ascii="Palatino Linotype" w:hAnsi="Palatino Linotype"/>
          <w:b/>
          <w:color w:val="auto"/>
          <w:sz w:val="18"/>
          <w:szCs w:val="18"/>
        </w:rPr>
        <w:t xml:space="preserve"> </w:t>
      </w:r>
      <w:r w:rsidR="00AB6F6E" w:rsidRPr="00C325B9">
        <w:rPr>
          <w:rFonts w:ascii="Palatino Linotype" w:hAnsi="Palatino Linotype"/>
          <w:b/>
          <w:color w:val="auto"/>
          <w:sz w:val="18"/>
          <w:szCs w:val="18"/>
        </w:rPr>
        <w:t xml:space="preserve">» (Er.)        </w:t>
      </w:r>
      <w:proofErr w:type="spellStart"/>
      <w:r w:rsidR="00AB6F6E" w:rsidRPr="00C325B9">
        <w:rPr>
          <w:rFonts w:ascii="Palatino Linotype" w:hAnsi="Palatino Linotype"/>
          <w:b/>
          <w:bCs/>
          <w:color w:val="auto"/>
          <w:sz w:val="18"/>
          <w:szCs w:val="18"/>
        </w:rPr>
        <w:t>Pătĕo</w:t>
      </w:r>
      <w:proofErr w:type="spellEnd"/>
      <w:r w:rsidR="00AB6F6E" w:rsidRPr="00C325B9">
        <w:rPr>
          <w:rFonts w:ascii="Palatino Linotype" w:hAnsi="Palatino Linotype"/>
          <w:b/>
          <w:bCs/>
          <w:color w:val="auto"/>
          <w:sz w:val="18"/>
          <w:szCs w:val="18"/>
        </w:rPr>
        <w:t xml:space="preserve">, </w:t>
      </w:r>
      <w:proofErr w:type="spellStart"/>
      <w:r w:rsidR="00AB6F6E" w:rsidRPr="00C325B9">
        <w:rPr>
          <w:rFonts w:ascii="Palatino Linotype" w:hAnsi="Palatino Linotype"/>
          <w:b/>
          <w:bCs/>
          <w:color w:val="auto"/>
          <w:sz w:val="18"/>
          <w:szCs w:val="18"/>
        </w:rPr>
        <w:t>ēre</w:t>
      </w:r>
      <w:proofErr w:type="spellEnd"/>
      <w:r w:rsidR="00AB6F6E" w:rsidRPr="00C325B9">
        <w:rPr>
          <w:rFonts w:ascii="Palatino Linotype" w:hAnsi="Palatino Linotype"/>
          <w:b/>
          <w:bCs/>
          <w:color w:val="auto"/>
          <w:sz w:val="18"/>
          <w:szCs w:val="18"/>
        </w:rPr>
        <w:t xml:space="preserve">, </w:t>
      </w:r>
      <w:proofErr w:type="spellStart"/>
      <w:r w:rsidR="00AB6F6E" w:rsidRPr="00C325B9">
        <w:rPr>
          <w:rFonts w:ascii="Palatino Linotype" w:hAnsi="Palatino Linotype"/>
          <w:b/>
          <w:bCs/>
          <w:color w:val="auto"/>
          <w:sz w:val="18"/>
          <w:szCs w:val="18"/>
        </w:rPr>
        <w:t>pătŭi</w:t>
      </w:r>
      <w:proofErr w:type="spellEnd"/>
      <w:r w:rsidR="00AB6F6E" w:rsidRPr="00C325B9">
        <w:rPr>
          <w:rFonts w:ascii="Palatino Linotype" w:hAnsi="Palatino Linotype"/>
          <w:b/>
          <w:bCs/>
          <w:color w:val="auto"/>
          <w:sz w:val="18"/>
          <w:szCs w:val="18"/>
        </w:rPr>
        <w:t xml:space="preserve"> : - </w:t>
      </w:r>
      <w:proofErr w:type="spellStart"/>
      <w:r w:rsidR="00AB6F6E" w:rsidRPr="00C325B9">
        <w:rPr>
          <w:rFonts w:ascii="Palatino Linotype" w:hAnsi="Palatino Linotype"/>
          <w:color w:val="auto"/>
          <w:sz w:val="18"/>
          <w:szCs w:val="18"/>
        </w:rPr>
        <w:t>intr</w:t>
      </w:r>
      <w:proofErr w:type="spellEnd"/>
      <w:r w:rsidR="00AB6F6E" w:rsidRPr="00C325B9">
        <w:rPr>
          <w:rFonts w:ascii="Palatino Linotype" w:hAnsi="Palatino Linotype"/>
          <w:color w:val="auto"/>
          <w:sz w:val="18"/>
          <w:szCs w:val="18"/>
        </w:rPr>
        <w:t xml:space="preserve">. souvent avec </w:t>
      </w:r>
      <w:proofErr w:type="spellStart"/>
      <w:r w:rsidR="00AB6F6E" w:rsidRPr="00C325B9">
        <w:rPr>
          <w:rFonts w:ascii="Palatino Linotype" w:hAnsi="Palatino Linotype"/>
          <w:color w:val="auto"/>
          <w:sz w:val="18"/>
          <w:szCs w:val="18"/>
        </w:rPr>
        <w:t>dat</w:t>
      </w:r>
      <w:proofErr w:type="spellEnd"/>
      <w:r w:rsidR="00AB6F6E"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AB6F6E" w:rsidRPr="00C325B9">
        <w:rPr>
          <w:rFonts w:ascii="Palatino Linotype" w:hAnsi="Palatino Linotype"/>
          <w:color w:val="auto"/>
          <w:sz w:val="18"/>
          <w:szCs w:val="18"/>
        </w:rPr>
        <w:t xml:space="preserve">: être </w:t>
      </w:r>
      <w:proofErr w:type="gramStart"/>
      <w:r w:rsidR="00AB6F6E" w:rsidRPr="00C325B9">
        <w:rPr>
          <w:rFonts w:ascii="Palatino Linotype" w:hAnsi="Palatino Linotype"/>
          <w:color w:val="auto"/>
          <w:sz w:val="18"/>
          <w:szCs w:val="18"/>
        </w:rPr>
        <w:t>ouvert  [</w:t>
      </w:r>
      <w:proofErr w:type="gramEnd"/>
      <w:r w:rsidR="00AB6F6E" w:rsidRPr="00C325B9">
        <w:rPr>
          <w:rFonts w:ascii="Palatino Linotype" w:hAnsi="Palatino Linotype"/>
          <w:color w:val="auto"/>
          <w:sz w:val="18"/>
          <w:szCs w:val="18"/>
        </w:rPr>
        <w:t xml:space="preserve">…]  </w:t>
      </w:r>
      <w:proofErr w:type="gramStart"/>
      <w:r w:rsidR="00AB6F6E" w:rsidRPr="00C325B9">
        <w:rPr>
          <w:rFonts w:ascii="Palatino Linotype" w:hAnsi="Palatino Linotype"/>
          <w:color w:val="auto"/>
          <w:sz w:val="18"/>
          <w:szCs w:val="18"/>
        </w:rPr>
        <w:t>s’étendre</w:t>
      </w:r>
      <w:proofErr w:type="gramEnd"/>
      <w:r w:rsidR="00AB6F6E" w:rsidRPr="00C325B9">
        <w:rPr>
          <w:rFonts w:ascii="Palatino Linotype" w:hAnsi="Palatino Linotype"/>
          <w:color w:val="auto"/>
          <w:sz w:val="18"/>
          <w:szCs w:val="18"/>
        </w:rPr>
        <w:t xml:space="preserve">. </w:t>
      </w:r>
      <w:r w:rsidR="0048441A" w:rsidRPr="00C325B9">
        <w:rPr>
          <w:rFonts w:ascii="Palatino Linotype" w:hAnsi="Palatino Linotype"/>
          <w:color w:val="auto"/>
          <w:sz w:val="18"/>
          <w:szCs w:val="18"/>
        </w:rPr>
        <w:t xml:space="preserve">     </w:t>
      </w:r>
      <w:proofErr w:type="spellStart"/>
      <w:r w:rsidR="0048441A" w:rsidRPr="00C325B9">
        <w:rPr>
          <w:rFonts w:ascii="Palatino Linotype" w:hAnsi="Palatino Linotype"/>
          <w:b/>
          <w:bCs/>
          <w:color w:val="auto"/>
          <w:sz w:val="18"/>
          <w:szCs w:val="18"/>
        </w:rPr>
        <w:t>Tamen</w:t>
      </w:r>
      <w:proofErr w:type="spellEnd"/>
      <w:r w:rsidR="00AB1151" w:rsidRPr="00C325B9">
        <w:rPr>
          <w:rFonts w:ascii="Palatino Linotype" w:hAnsi="Palatino Linotype"/>
          <w:b/>
          <w:bCs/>
          <w:color w:val="auto"/>
          <w:sz w:val="18"/>
          <w:szCs w:val="18"/>
        </w:rPr>
        <w:t xml:space="preserve"> </w:t>
      </w:r>
      <w:r w:rsidR="0048441A" w:rsidRPr="00C325B9">
        <w:rPr>
          <w:rFonts w:ascii="Palatino Linotype" w:hAnsi="Palatino Linotype"/>
          <w:b/>
          <w:bCs/>
          <w:color w:val="auto"/>
          <w:sz w:val="18"/>
          <w:szCs w:val="18"/>
        </w:rPr>
        <w:t xml:space="preserve">: </w:t>
      </w:r>
      <w:r w:rsidR="0048441A" w:rsidRPr="00C325B9">
        <w:rPr>
          <w:rFonts w:ascii="Palatino Linotype" w:hAnsi="Palatino Linotype"/>
          <w:color w:val="auto"/>
          <w:sz w:val="18"/>
          <w:szCs w:val="18"/>
        </w:rPr>
        <w:t>cependant</w:t>
      </w:r>
      <w:r w:rsidR="0048441A" w:rsidRPr="00C325B9">
        <w:rPr>
          <w:rFonts w:ascii="Palatino Linotype" w:hAnsi="Palatino Linotype"/>
          <w:b/>
          <w:bCs/>
          <w:color w:val="auto"/>
          <w:sz w:val="18"/>
          <w:szCs w:val="18"/>
        </w:rPr>
        <w:t xml:space="preserve"> (</w:t>
      </w:r>
      <w:r w:rsidR="0048441A" w:rsidRPr="00C325B9">
        <w:rPr>
          <w:rFonts w:ascii="Palatino Linotype" w:hAnsi="Palatino Linotype"/>
          <w:color w:val="auto"/>
          <w:sz w:val="18"/>
          <w:szCs w:val="18"/>
        </w:rPr>
        <w:t xml:space="preserve">par opposition à </w:t>
      </w:r>
      <w:proofErr w:type="spellStart"/>
      <w:r w:rsidR="0048441A" w:rsidRPr="00C325B9">
        <w:rPr>
          <w:rFonts w:ascii="Palatino Linotype" w:hAnsi="Palatino Linotype"/>
          <w:b/>
          <w:bCs/>
          <w:color w:val="auto"/>
          <w:sz w:val="18"/>
          <w:szCs w:val="18"/>
        </w:rPr>
        <w:t>nisi</w:t>
      </w:r>
      <w:proofErr w:type="spellEnd"/>
      <w:r w:rsidR="00AB1151" w:rsidRPr="00C325B9">
        <w:rPr>
          <w:rFonts w:ascii="Palatino Linotype" w:hAnsi="Palatino Linotype"/>
          <w:b/>
          <w:bCs/>
          <w:color w:val="auto"/>
          <w:sz w:val="18"/>
          <w:szCs w:val="18"/>
        </w:rPr>
        <w:t xml:space="preserve"> </w:t>
      </w:r>
      <w:r w:rsidR="0048441A" w:rsidRPr="00C325B9">
        <w:rPr>
          <w:rFonts w:ascii="Palatino Linotype" w:hAnsi="Palatino Linotype"/>
          <w:b/>
          <w:bCs/>
          <w:color w:val="auto"/>
          <w:sz w:val="18"/>
          <w:szCs w:val="18"/>
        </w:rPr>
        <w:t xml:space="preserve">: </w:t>
      </w:r>
      <w:r w:rsidR="0048441A" w:rsidRPr="00C325B9">
        <w:rPr>
          <w:rFonts w:ascii="Palatino Linotype" w:hAnsi="Palatino Linotype"/>
          <w:i/>
          <w:iCs/>
          <w:sz w:val="18"/>
          <w:szCs w:val="18"/>
        </w:rPr>
        <w:t>sc</w:t>
      </w:r>
      <w:r w:rsidR="0048441A" w:rsidRPr="00C325B9">
        <w:rPr>
          <w:rFonts w:ascii="Palatino Linotype" w:hAnsi="Palatino Linotype"/>
          <w:sz w:val="18"/>
          <w:szCs w:val="18"/>
        </w:rPr>
        <w:t xml:space="preserve">. </w:t>
      </w:r>
      <w:proofErr w:type="spellStart"/>
      <w:r w:rsidR="0048441A" w:rsidRPr="00C325B9">
        <w:rPr>
          <w:rFonts w:ascii="Palatino Linotype" w:hAnsi="Palatino Linotype"/>
          <w:sz w:val="18"/>
          <w:szCs w:val="18"/>
        </w:rPr>
        <w:t>even</w:t>
      </w:r>
      <w:proofErr w:type="spellEnd"/>
      <w:r w:rsidR="0048441A" w:rsidRPr="00C325B9">
        <w:rPr>
          <w:rFonts w:ascii="Palatino Linotype" w:hAnsi="Palatino Linotype"/>
          <w:sz w:val="18"/>
          <w:szCs w:val="18"/>
        </w:rPr>
        <w:t xml:space="preserve"> if the one </w:t>
      </w:r>
      <w:proofErr w:type="spellStart"/>
      <w:r w:rsidR="0048441A" w:rsidRPr="00C325B9">
        <w:rPr>
          <w:rFonts w:ascii="Palatino Linotype" w:hAnsi="Palatino Linotype"/>
          <w:sz w:val="18"/>
          <w:szCs w:val="18"/>
        </w:rPr>
        <w:t>left</w:t>
      </w:r>
      <w:proofErr w:type="spellEnd"/>
      <w:r w:rsidR="0048441A" w:rsidRPr="00C325B9">
        <w:rPr>
          <w:rFonts w:ascii="Palatino Linotype" w:hAnsi="Palatino Linotype"/>
          <w:sz w:val="18"/>
          <w:szCs w:val="18"/>
        </w:rPr>
        <w:t xml:space="preserve"> off, the </w:t>
      </w:r>
      <w:proofErr w:type="spellStart"/>
      <w:r w:rsidR="0048441A" w:rsidRPr="00C325B9">
        <w:rPr>
          <w:rFonts w:ascii="Palatino Linotype" w:hAnsi="Palatino Linotype"/>
          <w:sz w:val="18"/>
          <w:szCs w:val="18"/>
        </w:rPr>
        <w:t>other</w:t>
      </w:r>
      <w:proofErr w:type="spellEnd"/>
      <w:r w:rsidR="0048441A" w:rsidRPr="00C325B9">
        <w:rPr>
          <w:rFonts w:ascii="Palatino Linotype" w:hAnsi="Palatino Linotype"/>
          <w:sz w:val="18"/>
          <w:szCs w:val="18"/>
        </w:rPr>
        <w:t xml:space="preserve"> </w:t>
      </w:r>
      <w:proofErr w:type="spellStart"/>
      <w:r w:rsidR="0048441A" w:rsidRPr="00C325B9">
        <w:rPr>
          <w:rFonts w:ascii="Palatino Linotype" w:hAnsi="Palatino Linotype"/>
          <w:sz w:val="18"/>
          <w:szCs w:val="18"/>
        </w:rPr>
        <w:t>would</w:t>
      </w:r>
      <w:proofErr w:type="spellEnd"/>
      <w:r w:rsidR="0048441A" w:rsidRPr="00C325B9">
        <w:rPr>
          <w:rFonts w:ascii="Palatino Linotype" w:hAnsi="Palatino Linotype"/>
          <w:sz w:val="18"/>
          <w:szCs w:val="18"/>
        </w:rPr>
        <w:t xml:space="preserve"> go on, and </w:t>
      </w:r>
      <w:proofErr w:type="spellStart"/>
      <w:r w:rsidR="0048441A" w:rsidRPr="00C325B9">
        <w:rPr>
          <w:rFonts w:ascii="Palatino Linotype" w:hAnsi="Palatino Linotype"/>
          <w:sz w:val="18"/>
          <w:szCs w:val="18"/>
        </w:rPr>
        <w:t>so</w:t>
      </w:r>
      <w:proofErr w:type="spellEnd"/>
      <w:r w:rsidR="0048441A" w:rsidRPr="00C325B9">
        <w:rPr>
          <w:rFonts w:ascii="Palatino Linotype" w:hAnsi="Palatino Linotype"/>
          <w:sz w:val="18"/>
          <w:szCs w:val="18"/>
        </w:rPr>
        <w:t xml:space="preserve"> the </w:t>
      </w:r>
      <w:proofErr w:type="spellStart"/>
      <w:r w:rsidR="0048441A" w:rsidRPr="00C325B9">
        <w:rPr>
          <w:rFonts w:ascii="Palatino Linotype" w:hAnsi="Palatino Linotype"/>
          <w:sz w:val="18"/>
          <w:szCs w:val="18"/>
        </w:rPr>
        <w:t>universe</w:t>
      </w:r>
      <w:proofErr w:type="spellEnd"/>
      <w:r w:rsidR="0048441A" w:rsidRPr="00C325B9">
        <w:rPr>
          <w:rFonts w:ascii="Palatino Linotype" w:hAnsi="Palatino Linotype"/>
          <w:sz w:val="18"/>
          <w:szCs w:val="18"/>
        </w:rPr>
        <w:t xml:space="preserve"> </w:t>
      </w:r>
      <w:proofErr w:type="spellStart"/>
      <w:r w:rsidR="0048441A" w:rsidRPr="00C325B9">
        <w:rPr>
          <w:rFonts w:ascii="Palatino Linotype" w:hAnsi="Palatino Linotype"/>
          <w:sz w:val="18"/>
          <w:szCs w:val="18"/>
        </w:rPr>
        <w:t>would</w:t>
      </w:r>
      <w:proofErr w:type="spellEnd"/>
      <w:r w:rsidR="0048441A" w:rsidRPr="00C325B9">
        <w:rPr>
          <w:rFonts w:ascii="Palatino Linotype" w:hAnsi="Palatino Linotype"/>
          <w:sz w:val="18"/>
          <w:szCs w:val="18"/>
        </w:rPr>
        <w:t xml:space="preserve"> </w:t>
      </w:r>
      <w:proofErr w:type="spellStart"/>
      <w:r w:rsidR="0048441A" w:rsidRPr="00C325B9">
        <w:rPr>
          <w:rFonts w:ascii="Palatino Linotype" w:hAnsi="Palatino Linotype"/>
          <w:sz w:val="18"/>
          <w:szCs w:val="18"/>
        </w:rPr>
        <w:t>be</w:t>
      </w:r>
      <w:proofErr w:type="spellEnd"/>
      <w:r w:rsidR="0048441A" w:rsidRPr="00C325B9">
        <w:rPr>
          <w:rFonts w:ascii="Palatino Linotype" w:hAnsi="Palatino Linotype"/>
          <w:sz w:val="18"/>
          <w:szCs w:val="18"/>
        </w:rPr>
        <w:t xml:space="preserve"> </w:t>
      </w:r>
      <w:proofErr w:type="spellStart"/>
      <w:r w:rsidR="0048441A" w:rsidRPr="00C325B9">
        <w:rPr>
          <w:rFonts w:ascii="Palatino Linotype" w:hAnsi="Palatino Linotype"/>
          <w:sz w:val="18"/>
          <w:szCs w:val="18"/>
        </w:rPr>
        <w:t>infinite</w:t>
      </w:r>
      <w:proofErr w:type="spellEnd"/>
      <w:r w:rsidR="0048441A" w:rsidRPr="00C325B9">
        <w:rPr>
          <w:rFonts w:ascii="Palatino Linotype" w:hAnsi="Palatino Linotype"/>
          <w:sz w:val="18"/>
          <w:szCs w:val="18"/>
        </w:rPr>
        <w:t xml:space="preserve">.  </w:t>
      </w:r>
      <w:r w:rsidR="0048441A" w:rsidRPr="00C325B9">
        <w:rPr>
          <w:rFonts w:ascii="Palatino Linotype" w:hAnsi="Palatino Linotype"/>
          <w:color w:val="auto"/>
          <w:sz w:val="18"/>
          <w:szCs w:val="18"/>
        </w:rPr>
        <w:t xml:space="preserve">B.).  </w:t>
      </w:r>
      <w:r w:rsidR="00AB6F6E" w:rsidRPr="00C325B9">
        <w:rPr>
          <w:rFonts w:ascii="Palatino Linotype" w:hAnsi="Palatino Linotype"/>
          <w:color w:val="auto"/>
          <w:sz w:val="18"/>
          <w:szCs w:val="18"/>
        </w:rPr>
        <w:t xml:space="preserve">  </w:t>
      </w:r>
      <w:bookmarkStart w:id="506" w:name="immoderatus"/>
      <w:bookmarkEnd w:id="506"/>
      <w:proofErr w:type="spellStart"/>
      <w:r w:rsidR="0048441A" w:rsidRPr="00C325B9">
        <w:rPr>
          <w:rFonts w:ascii="Palatino Linotype" w:hAnsi="Palatino Linotype"/>
          <w:b/>
          <w:bCs/>
          <w:color w:val="auto"/>
          <w:sz w:val="18"/>
          <w:szCs w:val="18"/>
        </w:rPr>
        <w:t>I</w:t>
      </w:r>
      <w:r w:rsidR="00AB6F6E" w:rsidRPr="00C325B9">
        <w:rPr>
          <w:rFonts w:ascii="Palatino Linotype" w:hAnsi="Palatino Linotype"/>
          <w:b/>
          <w:bCs/>
          <w:color w:val="auto"/>
          <w:sz w:val="18"/>
          <w:szCs w:val="18"/>
        </w:rPr>
        <w:t>mmŏdĕrātus</w:t>
      </w:r>
      <w:proofErr w:type="spellEnd"/>
      <w:r w:rsidR="00AB6F6E" w:rsidRPr="00C325B9">
        <w:rPr>
          <w:rFonts w:ascii="Palatino Linotype" w:hAnsi="Palatino Linotype"/>
          <w:b/>
          <w:bCs/>
          <w:color w:val="auto"/>
          <w:sz w:val="18"/>
          <w:szCs w:val="18"/>
        </w:rPr>
        <w:t xml:space="preserve"> </w:t>
      </w:r>
      <w:r w:rsidR="00AB6F6E" w:rsidRPr="00C325B9">
        <w:rPr>
          <w:rFonts w:ascii="Palatino Linotype" w:hAnsi="Palatino Linotype"/>
          <w:color w:val="auto"/>
          <w:sz w:val="18"/>
          <w:szCs w:val="18"/>
        </w:rPr>
        <w:t>(</w:t>
      </w:r>
      <w:proofErr w:type="spellStart"/>
      <w:r w:rsidR="00AB6F6E" w:rsidRPr="00C325B9">
        <w:rPr>
          <w:rFonts w:ascii="Palatino Linotype" w:hAnsi="Palatino Linotype"/>
          <w:color w:val="auto"/>
          <w:sz w:val="18"/>
          <w:szCs w:val="18"/>
        </w:rPr>
        <w:t>inmŏdĕrātus</w:t>
      </w:r>
      <w:proofErr w:type="spellEnd"/>
      <w:r w:rsidR="00AB6F6E" w:rsidRPr="00C325B9">
        <w:rPr>
          <w:rFonts w:ascii="Palatino Linotype" w:hAnsi="Palatino Linotype"/>
          <w:color w:val="auto"/>
          <w:sz w:val="18"/>
          <w:szCs w:val="18"/>
        </w:rPr>
        <w:t>), a, um :</w:t>
      </w:r>
      <w:r w:rsidR="00AB1151" w:rsidRPr="00C325B9">
        <w:rPr>
          <w:rFonts w:ascii="Palatino Linotype" w:hAnsi="Palatino Linotype"/>
          <w:color w:val="auto"/>
          <w:sz w:val="18"/>
          <w:szCs w:val="18"/>
        </w:rPr>
        <w:t xml:space="preserve">  </w:t>
      </w:r>
      <w:r w:rsidR="00AB6F6E" w:rsidRPr="00C325B9">
        <w:rPr>
          <w:rFonts w:ascii="Palatino Linotype" w:hAnsi="Palatino Linotype"/>
          <w:color w:val="auto"/>
          <w:sz w:val="18"/>
          <w:szCs w:val="18"/>
        </w:rPr>
        <w:t>qui est sans bornes, infini</w:t>
      </w:r>
      <w:proofErr w:type="gramStart"/>
      <w:r w:rsidR="00AB1151" w:rsidRPr="00C325B9">
        <w:rPr>
          <w:rFonts w:ascii="Palatino Linotype" w:hAnsi="Palatino Linotype"/>
          <w:color w:val="auto"/>
          <w:sz w:val="18"/>
          <w:szCs w:val="18"/>
        </w:rPr>
        <w:t xml:space="preserve"> </w:t>
      </w:r>
      <w:r w:rsidR="00AB6F6E" w:rsidRPr="00C325B9">
        <w:rPr>
          <w:rFonts w:ascii="Palatino Linotype" w:hAnsi="Palatino Linotype"/>
          <w:color w:val="auto"/>
          <w:sz w:val="18"/>
          <w:szCs w:val="18"/>
        </w:rPr>
        <w:t xml:space="preserve">  [</w:t>
      </w:r>
      <w:proofErr w:type="gramEnd"/>
      <w:r w:rsidR="00AB6F6E" w:rsidRPr="00C325B9">
        <w:rPr>
          <w:rFonts w:ascii="Palatino Linotype" w:hAnsi="Palatino Linotype"/>
          <w:color w:val="auto"/>
          <w:sz w:val="18"/>
          <w:szCs w:val="18"/>
        </w:rPr>
        <w:t>…].</w:t>
      </w:r>
      <w:r w:rsidR="0048441A" w:rsidRPr="00C325B9">
        <w:rPr>
          <w:rFonts w:ascii="Palatino Linotype" w:hAnsi="Palatino Linotype"/>
          <w:color w:val="auto"/>
          <w:sz w:val="18"/>
          <w:szCs w:val="18"/>
        </w:rPr>
        <w:t xml:space="preserve"> </w:t>
      </w:r>
      <w:r w:rsidR="0048441A" w:rsidRPr="00C325B9">
        <w:rPr>
          <w:rFonts w:ascii="Palatino Linotype" w:hAnsi="Palatino Linotype"/>
          <w:color w:val="auto"/>
          <w:sz w:val="18"/>
          <w:szCs w:val="18"/>
        </w:rPr>
        <w:br/>
      </w:r>
      <w:r w:rsidR="0048441A" w:rsidRPr="00C325B9">
        <w:rPr>
          <w:rFonts w:ascii="Palatino Linotype" w:hAnsi="Palatino Linotype"/>
          <w:b/>
          <w:bCs/>
          <w:color w:val="auto"/>
          <w:sz w:val="18"/>
          <w:szCs w:val="18"/>
        </w:rPr>
        <w:t xml:space="preserve">         </w:t>
      </w:r>
      <w:r w:rsidR="0048441A" w:rsidRPr="00C325B9">
        <w:rPr>
          <w:rFonts w:ascii="Palatino Linotype" w:hAnsi="Palatino Linotype"/>
          <w:b/>
          <w:bCs/>
          <w:color w:val="C00000"/>
          <w:sz w:val="18"/>
          <w:szCs w:val="18"/>
        </w:rPr>
        <w:t>NB.</w:t>
      </w:r>
      <w:r w:rsidR="0048441A" w:rsidRPr="00C325B9">
        <w:rPr>
          <w:rFonts w:ascii="Palatino Linotype" w:hAnsi="Palatino Linotype"/>
          <w:color w:val="C00000"/>
          <w:sz w:val="18"/>
          <w:szCs w:val="18"/>
        </w:rPr>
        <w:t xml:space="preserve"> </w:t>
      </w:r>
      <w:r w:rsidR="0048441A" w:rsidRPr="00C325B9">
        <w:rPr>
          <w:rFonts w:ascii="Palatino Linotype" w:hAnsi="Palatino Linotype"/>
          <w:color w:val="auto"/>
          <w:sz w:val="18"/>
          <w:szCs w:val="18"/>
        </w:rPr>
        <w:t>Lacune évidente selon E-R</w:t>
      </w:r>
      <w:r w:rsidR="008F0488" w:rsidRPr="00C325B9">
        <w:rPr>
          <w:rFonts w:ascii="Palatino Linotype" w:hAnsi="Palatino Linotype"/>
          <w:color w:val="auto"/>
          <w:sz w:val="18"/>
          <w:szCs w:val="18"/>
        </w:rPr>
        <w:t xml:space="preserve"> qui renvoie à 1008, n.</w:t>
      </w:r>
      <w:r w:rsidR="0048441A" w:rsidRPr="00C325B9">
        <w:rPr>
          <w:rFonts w:ascii="Palatino Linotype" w:hAnsi="Palatino Linotype"/>
          <w:color w:val="auto"/>
          <w:sz w:val="18"/>
          <w:szCs w:val="18"/>
        </w:rPr>
        <w:t xml:space="preserve"> </w:t>
      </w:r>
      <w:r w:rsidR="008F0488"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48441A" w:rsidRPr="00C325B9">
        <w:rPr>
          <w:rFonts w:ascii="Palatino Linotype" w:hAnsi="Palatino Linotype"/>
          <w:color w:val="auto"/>
          <w:sz w:val="18"/>
          <w:szCs w:val="18"/>
        </w:rPr>
        <w:t>L.</w:t>
      </w:r>
      <w:r w:rsidR="008F0488" w:rsidRPr="00C325B9">
        <w:rPr>
          <w:rFonts w:ascii="Palatino Linotype" w:hAnsi="Palatino Linotype"/>
          <w:color w:val="auto"/>
          <w:sz w:val="18"/>
          <w:szCs w:val="18"/>
        </w:rPr>
        <w:t xml:space="preserve"> </w:t>
      </w:r>
      <w:r w:rsidR="0048441A" w:rsidRPr="00C325B9">
        <w:rPr>
          <w:rFonts w:ascii="Palatino Linotype" w:hAnsi="Palatino Linotype"/>
          <w:color w:val="auto"/>
          <w:sz w:val="18"/>
          <w:szCs w:val="18"/>
        </w:rPr>
        <w:t>devait y démontrer</w:t>
      </w:r>
      <w:r w:rsidR="008F0488" w:rsidRPr="00C325B9">
        <w:rPr>
          <w:rFonts w:ascii="Palatino Linotype" w:hAnsi="Palatino Linotype"/>
          <w:color w:val="auto"/>
          <w:sz w:val="18"/>
          <w:szCs w:val="18"/>
        </w:rPr>
        <w:t xml:space="preserve"> qu’il est impossible d’imaginer un nombre infini, isolé et </w:t>
      </w:r>
      <w:proofErr w:type="spellStart"/>
      <w:r w:rsidR="008F0488" w:rsidRPr="00C325B9">
        <w:rPr>
          <w:rFonts w:ascii="Palatino Linotype" w:hAnsi="Palatino Linotype"/>
          <w:b/>
          <w:bCs/>
          <w:i/>
          <w:iCs/>
          <w:color w:val="auto"/>
          <w:sz w:val="18"/>
          <w:szCs w:val="18"/>
        </w:rPr>
        <w:t>simplice</w:t>
      </w:r>
      <w:proofErr w:type="spellEnd"/>
      <w:r w:rsidR="008F0488" w:rsidRPr="00C325B9">
        <w:rPr>
          <w:rFonts w:ascii="Palatino Linotype" w:hAnsi="Palatino Linotype"/>
          <w:b/>
          <w:bCs/>
          <w:i/>
          <w:iCs/>
          <w:color w:val="auto"/>
          <w:sz w:val="18"/>
          <w:szCs w:val="18"/>
        </w:rPr>
        <w:t xml:space="preserve"> </w:t>
      </w:r>
      <w:proofErr w:type="spellStart"/>
      <w:r w:rsidR="008F0488" w:rsidRPr="00C325B9">
        <w:rPr>
          <w:rFonts w:ascii="Palatino Linotype" w:hAnsi="Palatino Linotype"/>
          <w:b/>
          <w:bCs/>
          <w:i/>
          <w:iCs/>
          <w:color w:val="auto"/>
          <w:sz w:val="18"/>
          <w:szCs w:val="18"/>
        </w:rPr>
        <w:t>natura</w:t>
      </w:r>
      <w:proofErr w:type="spellEnd"/>
      <w:r w:rsidR="008F0488" w:rsidRPr="00C325B9">
        <w:rPr>
          <w:rFonts w:ascii="Palatino Linotype" w:hAnsi="Palatino Linotype"/>
          <w:color w:val="auto"/>
          <w:sz w:val="18"/>
          <w:szCs w:val="18"/>
        </w:rPr>
        <w:t xml:space="preserve">, d’atomes dans un vide de grandeur </w:t>
      </w:r>
      <w:proofErr w:type="gramStart"/>
      <w:r w:rsidR="008F0488" w:rsidRPr="00C325B9">
        <w:rPr>
          <w:rFonts w:ascii="Palatino Linotype" w:hAnsi="Palatino Linotype"/>
          <w:color w:val="auto"/>
          <w:sz w:val="18"/>
          <w:szCs w:val="18"/>
        </w:rPr>
        <w:t>finie,  ou</w:t>
      </w:r>
      <w:proofErr w:type="gramEnd"/>
      <w:r w:rsidR="008F0488" w:rsidRPr="00C325B9">
        <w:rPr>
          <w:rFonts w:ascii="Palatino Linotype" w:hAnsi="Palatino Linotype"/>
          <w:color w:val="auto"/>
          <w:sz w:val="18"/>
          <w:szCs w:val="18"/>
        </w:rPr>
        <w:t xml:space="preserve"> bien un vide de grandeur infini en face d’un nombre fini d’atomes, ce second infini étant lui aussi isolé et </w:t>
      </w:r>
      <w:proofErr w:type="spellStart"/>
      <w:r w:rsidR="008F0488" w:rsidRPr="00C325B9">
        <w:rPr>
          <w:rFonts w:ascii="Palatino Linotype" w:hAnsi="Palatino Linotype"/>
          <w:b/>
          <w:bCs/>
          <w:i/>
          <w:iCs/>
          <w:color w:val="auto"/>
          <w:sz w:val="18"/>
          <w:szCs w:val="18"/>
        </w:rPr>
        <w:t>simplici</w:t>
      </w:r>
      <w:proofErr w:type="spellEnd"/>
      <w:r w:rsidR="008F0488" w:rsidRPr="00C325B9">
        <w:rPr>
          <w:rFonts w:ascii="Palatino Linotype" w:hAnsi="Palatino Linotype"/>
          <w:b/>
          <w:bCs/>
          <w:i/>
          <w:iCs/>
          <w:color w:val="auto"/>
          <w:sz w:val="18"/>
          <w:szCs w:val="18"/>
        </w:rPr>
        <w:t xml:space="preserve"> </w:t>
      </w:r>
      <w:proofErr w:type="spellStart"/>
      <w:r w:rsidR="008F0488" w:rsidRPr="00C325B9">
        <w:rPr>
          <w:rFonts w:ascii="Palatino Linotype" w:hAnsi="Palatino Linotype"/>
          <w:b/>
          <w:bCs/>
          <w:i/>
          <w:iCs/>
          <w:color w:val="auto"/>
          <w:sz w:val="18"/>
          <w:szCs w:val="18"/>
        </w:rPr>
        <w:t>natura</w:t>
      </w:r>
      <w:proofErr w:type="spellEnd"/>
      <w:r w:rsidR="00AB1151" w:rsidRPr="00C325B9">
        <w:rPr>
          <w:rFonts w:ascii="Palatino Linotype" w:hAnsi="Palatino Linotype"/>
          <w:color w:val="auto"/>
          <w:sz w:val="18"/>
          <w:szCs w:val="18"/>
        </w:rPr>
        <w:t xml:space="preserve"> </w:t>
      </w:r>
      <w:r w:rsidR="008F0488" w:rsidRPr="00C325B9">
        <w:rPr>
          <w:rFonts w:ascii="Palatino Linotype" w:hAnsi="Palatino Linotype"/>
          <w:color w:val="auto"/>
          <w:sz w:val="18"/>
          <w:szCs w:val="18"/>
        </w:rPr>
        <w:t xml:space="preserve">; car en ce </w:t>
      </w:r>
      <w:proofErr w:type="gramStart"/>
      <w:r w:rsidR="008F0488" w:rsidRPr="00C325B9">
        <w:rPr>
          <w:rFonts w:ascii="Palatino Linotype" w:hAnsi="Palatino Linotype"/>
          <w:color w:val="auto"/>
          <w:sz w:val="18"/>
          <w:szCs w:val="18"/>
        </w:rPr>
        <w:t>cas  nec</w:t>
      </w:r>
      <w:proofErr w:type="gramEnd"/>
      <w:r w:rsidR="008F0488" w:rsidRPr="00C325B9">
        <w:rPr>
          <w:rFonts w:ascii="Palatino Linotype" w:hAnsi="Palatino Linotype"/>
          <w:color w:val="auto"/>
          <w:sz w:val="18"/>
          <w:szCs w:val="18"/>
        </w:rPr>
        <w:t xml:space="preserve"> mare nec </w:t>
      </w:r>
      <w:proofErr w:type="spellStart"/>
      <w:r w:rsidR="008F0488" w:rsidRPr="00C325B9">
        <w:rPr>
          <w:rFonts w:ascii="Palatino Linotype" w:hAnsi="Palatino Linotype"/>
          <w:color w:val="auto"/>
          <w:sz w:val="18"/>
          <w:szCs w:val="18"/>
        </w:rPr>
        <w:t>tellus</w:t>
      </w:r>
      <w:proofErr w:type="spellEnd"/>
      <w:r w:rsidR="008F0488"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8F0488" w:rsidRPr="00C325B9">
        <w:rPr>
          <w:rFonts w:ascii="Palatino Linotype" w:hAnsi="Palatino Linotype"/>
          <w:color w:val="auto"/>
          <w:sz w:val="18"/>
          <w:szCs w:val="18"/>
        </w:rPr>
        <w:t xml:space="preserve">» </w:t>
      </w:r>
      <w:proofErr w:type="gramStart"/>
      <w:r w:rsidR="008F0488" w:rsidRPr="00C325B9">
        <w:rPr>
          <w:rFonts w:ascii="Palatino Linotype" w:hAnsi="Palatino Linotype"/>
          <w:color w:val="auto"/>
          <w:sz w:val="18"/>
          <w:szCs w:val="18"/>
        </w:rPr>
        <w:t>( E</w:t>
      </w:r>
      <w:proofErr w:type="gramEnd"/>
      <w:r w:rsidR="008F0488" w:rsidRPr="00C325B9">
        <w:rPr>
          <w:rFonts w:ascii="Palatino Linotype" w:hAnsi="Palatino Linotype"/>
          <w:color w:val="auto"/>
          <w:sz w:val="18"/>
          <w:szCs w:val="18"/>
        </w:rPr>
        <w:t xml:space="preserve">-R). </w:t>
      </w:r>
    </w:p>
  </w:footnote>
  <w:footnote w:id="1014">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612DB" w:rsidRPr="00C325B9">
        <w:rPr>
          <w:rFonts w:ascii="Palatino Linotype" w:hAnsi="Palatino Linotype"/>
          <w:b/>
          <w:sz w:val="18"/>
          <w:szCs w:val="18"/>
        </w:rPr>
        <w:t xml:space="preserve">1014. Nec mare nec </w:t>
      </w:r>
      <w:proofErr w:type="spellStart"/>
      <w:r w:rsidR="00B612DB" w:rsidRPr="00C325B9">
        <w:rPr>
          <w:rFonts w:ascii="Palatino Linotype" w:hAnsi="Palatino Linotype"/>
          <w:b/>
          <w:sz w:val="18"/>
          <w:szCs w:val="18"/>
        </w:rPr>
        <w:t>tellus</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neque</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caeli</w:t>
      </w:r>
      <w:proofErr w:type="spellEnd"/>
      <w:r w:rsidR="00B612DB" w:rsidRPr="00C325B9">
        <w:rPr>
          <w:rFonts w:ascii="Palatino Linotype" w:hAnsi="Palatino Linotype"/>
          <w:b/>
          <w:sz w:val="18"/>
          <w:szCs w:val="18"/>
        </w:rPr>
        <w:t xml:space="preserve"> lucida </w:t>
      </w:r>
      <w:proofErr w:type="spellStart"/>
      <w:proofErr w:type="gramStart"/>
      <w:r w:rsidR="00B612DB" w:rsidRPr="00C325B9">
        <w:rPr>
          <w:rFonts w:ascii="Palatino Linotype" w:hAnsi="Palatino Linotype"/>
          <w:b/>
          <w:sz w:val="18"/>
          <w:szCs w:val="18"/>
        </w:rPr>
        <w:t>templa</w:t>
      </w:r>
      <w:proofErr w:type="spellEnd"/>
      <w:r w:rsidR="00B612DB" w:rsidRPr="00C325B9">
        <w:rPr>
          <w:rFonts w:ascii="Palatino Linotype" w:hAnsi="Palatino Linotype"/>
          <w:b/>
          <w:sz w:val="18"/>
          <w:szCs w:val="18"/>
        </w:rPr>
        <w:t xml:space="preserve">  —</w:t>
      </w:r>
      <w:proofErr w:type="gramEnd"/>
      <w:r w:rsidR="00B612DB"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9F33C0" w:rsidRPr="00C325B9">
        <w:rPr>
          <w:rFonts w:ascii="Palatino Linotype" w:hAnsi="Palatino Linotype"/>
          <w:b/>
          <w:bCs/>
          <w:sz w:val="18"/>
          <w:szCs w:val="18"/>
        </w:rPr>
        <w:t>Lūcĭdus</w:t>
      </w:r>
      <w:proofErr w:type="spellEnd"/>
      <w:r w:rsidR="009F33C0" w:rsidRPr="00C325B9">
        <w:rPr>
          <w:rFonts w:ascii="Palatino Linotype" w:hAnsi="Palatino Linotype"/>
          <w:b/>
          <w:bCs/>
          <w:sz w:val="18"/>
          <w:szCs w:val="18"/>
        </w:rPr>
        <w:t>, a, um :</w:t>
      </w:r>
      <w:r w:rsidR="009F33C0" w:rsidRPr="00C325B9">
        <w:rPr>
          <w:rFonts w:ascii="Palatino Linotype" w:hAnsi="Palatino Linotype"/>
          <w:sz w:val="18"/>
          <w:szCs w:val="18"/>
        </w:rPr>
        <w:t xml:space="preserve"> clair, brillant, éclatant, plein de lumière.  </w:t>
      </w:r>
      <w:bookmarkStart w:id="507" w:name="templum"/>
      <w:bookmarkEnd w:id="507"/>
      <w:r w:rsidR="009F33C0" w:rsidRPr="00C325B9">
        <w:rPr>
          <w:rFonts w:ascii="Palatino Linotype" w:hAnsi="Palatino Linotype"/>
          <w:sz w:val="18"/>
          <w:szCs w:val="18"/>
        </w:rPr>
        <w:t xml:space="preserve">        </w:t>
      </w:r>
      <w:proofErr w:type="spellStart"/>
      <w:r w:rsidR="009F33C0" w:rsidRPr="00C325B9">
        <w:rPr>
          <w:rFonts w:ascii="Palatino Linotype" w:hAnsi="Palatino Linotype"/>
          <w:b/>
          <w:bCs/>
          <w:sz w:val="18"/>
          <w:szCs w:val="18"/>
        </w:rPr>
        <w:t>Templum</w:t>
      </w:r>
      <w:proofErr w:type="spellEnd"/>
      <w:r w:rsidR="009F33C0" w:rsidRPr="00C325B9">
        <w:rPr>
          <w:rFonts w:ascii="Palatino Linotype" w:hAnsi="Palatino Linotype"/>
          <w:b/>
          <w:bCs/>
          <w:sz w:val="18"/>
          <w:szCs w:val="18"/>
        </w:rPr>
        <w:t>, i, n. (</w:t>
      </w:r>
      <w:r w:rsidR="009F33C0" w:rsidRPr="00C325B9">
        <w:rPr>
          <w:rFonts w:ascii="Palatino Linotype" w:hAnsi="Palatino Linotype"/>
          <w:sz w:val="18"/>
          <w:szCs w:val="18"/>
        </w:rPr>
        <w:t xml:space="preserve">- gr. </w:t>
      </w:r>
      <w:proofErr w:type="spellStart"/>
      <w:r w:rsidR="009F33C0" w:rsidRPr="00C325B9">
        <w:rPr>
          <w:rStyle w:val="foreign"/>
          <w:rFonts w:ascii="Palatino Linotype" w:hAnsi="Palatino Linotype"/>
          <w:sz w:val="18"/>
          <w:szCs w:val="18"/>
        </w:rPr>
        <w:t>τέμνω</w:t>
      </w:r>
      <w:proofErr w:type="spellEnd"/>
      <w:r w:rsidR="009F33C0" w:rsidRPr="00C325B9">
        <w:rPr>
          <w:rStyle w:val="foreign"/>
          <w:rFonts w:ascii="Palatino Linotype" w:hAnsi="Palatino Linotype"/>
          <w:sz w:val="18"/>
          <w:szCs w:val="18"/>
        </w:rPr>
        <w:t xml:space="preserve"> : </w:t>
      </w:r>
      <w:proofErr w:type="gramStart"/>
      <w:r w:rsidR="009F33C0" w:rsidRPr="00C325B9">
        <w:rPr>
          <w:rStyle w:val="foreign"/>
          <w:rFonts w:ascii="Palatino Linotype" w:hAnsi="Palatino Linotype"/>
          <w:sz w:val="18"/>
          <w:szCs w:val="18"/>
        </w:rPr>
        <w:t>couper;</w:t>
      </w:r>
      <w:proofErr w:type="gramEnd"/>
      <w:r w:rsidR="009F33C0" w:rsidRPr="00C325B9">
        <w:rPr>
          <w:rFonts w:ascii="Palatino Linotype" w:hAnsi="Palatino Linotype"/>
          <w:sz w:val="18"/>
          <w:szCs w:val="18"/>
        </w:rPr>
        <w:t xml:space="preserve"> cf. </w:t>
      </w:r>
      <w:proofErr w:type="spellStart"/>
      <w:r w:rsidR="009F33C0" w:rsidRPr="00C325B9">
        <w:rPr>
          <w:rStyle w:val="foreign"/>
          <w:rFonts w:ascii="Palatino Linotype" w:hAnsi="Palatino Linotype"/>
          <w:sz w:val="18"/>
          <w:szCs w:val="18"/>
        </w:rPr>
        <w:t>τέμενος</w:t>
      </w:r>
      <w:proofErr w:type="spellEnd"/>
      <w:r w:rsidR="009F33C0" w:rsidRPr="00C325B9">
        <w:rPr>
          <w:rStyle w:val="foreign"/>
          <w:rFonts w:ascii="Palatino Linotype" w:hAnsi="Palatino Linotype"/>
          <w:sz w:val="18"/>
          <w:szCs w:val="18"/>
        </w:rPr>
        <w:t xml:space="preserve"> : enclos sacré (avec temple ou non))</w:t>
      </w:r>
      <w:r w:rsidR="00AB1151" w:rsidRPr="00C325B9">
        <w:rPr>
          <w:rStyle w:val="foreign"/>
          <w:rFonts w:ascii="Palatino Linotype" w:hAnsi="Palatino Linotype"/>
          <w:sz w:val="18"/>
          <w:szCs w:val="18"/>
        </w:rPr>
        <w:t xml:space="preserve"> </w:t>
      </w:r>
      <w:r w:rsidR="009F33C0" w:rsidRPr="00C325B9">
        <w:rPr>
          <w:rStyle w:val="foreign"/>
          <w:rFonts w:ascii="Palatino Linotype" w:hAnsi="Palatino Linotype"/>
          <w:sz w:val="18"/>
          <w:szCs w:val="18"/>
        </w:rPr>
        <w:t xml:space="preserve">: </w:t>
      </w:r>
      <w:r w:rsidR="009F33C0" w:rsidRPr="00C325B9">
        <w:rPr>
          <w:rFonts w:ascii="Palatino Linotype" w:hAnsi="Palatino Linotype"/>
          <w:sz w:val="18"/>
          <w:szCs w:val="18"/>
        </w:rPr>
        <w:t xml:space="preserve">espace circonscrit, </w:t>
      </w:r>
      <w:proofErr w:type="gramStart"/>
      <w:r w:rsidR="009F33C0" w:rsidRPr="00C325B9">
        <w:rPr>
          <w:rFonts w:ascii="Palatino Linotype" w:hAnsi="Palatino Linotype"/>
          <w:sz w:val="18"/>
          <w:szCs w:val="18"/>
        </w:rPr>
        <w:t>délimité;</w:t>
      </w:r>
      <w:proofErr w:type="gramEnd"/>
      <w:r w:rsidR="009F33C0" w:rsidRPr="00C325B9">
        <w:rPr>
          <w:rFonts w:ascii="Palatino Linotype" w:hAnsi="Palatino Linotype"/>
          <w:sz w:val="18"/>
          <w:szCs w:val="18"/>
        </w:rPr>
        <w:t xml:space="preserve"> espace tracé dans l'air par le bâton de l'augure comme champ d'observation en vue des auspices</w:t>
      </w:r>
      <w:r w:rsidR="00AB1151" w:rsidRPr="00C325B9">
        <w:rPr>
          <w:rFonts w:ascii="Palatino Linotype" w:hAnsi="Palatino Linotype"/>
          <w:sz w:val="18"/>
          <w:szCs w:val="18"/>
        </w:rPr>
        <w:t xml:space="preserve"> </w:t>
      </w:r>
      <w:r w:rsidR="009F33C0" w:rsidRPr="00C325B9">
        <w:rPr>
          <w:rFonts w:ascii="Palatino Linotype" w:hAnsi="Palatino Linotype"/>
          <w:sz w:val="18"/>
          <w:szCs w:val="18"/>
        </w:rPr>
        <w:t xml:space="preserve">; 2-  </w:t>
      </w:r>
      <w:r w:rsidR="00AB1151" w:rsidRPr="00C325B9">
        <w:rPr>
          <w:rFonts w:ascii="Palatino Linotype" w:hAnsi="Palatino Linotype"/>
          <w:sz w:val="18"/>
          <w:szCs w:val="18"/>
        </w:rPr>
        <w:t xml:space="preserve"> </w:t>
      </w:r>
      <w:r w:rsidR="009F33C0" w:rsidRPr="00C325B9">
        <w:rPr>
          <w:rFonts w:ascii="Palatino Linotype" w:hAnsi="Palatino Linotype"/>
          <w:sz w:val="18"/>
          <w:szCs w:val="18"/>
        </w:rPr>
        <w:t>espace que la vue embrasse, champ de l'espace, enceinte, circonscription. 3</w:t>
      </w:r>
      <w:proofErr w:type="gramStart"/>
      <w:r w:rsidR="009F33C0" w:rsidRPr="00C325B9">
        <w:rPr>
          <w:rFonts w:ascii="Palatino Linotype" w:hAnsi="Palatino Linotype"/>
          <w:sz w:val="18"/>
          <w:szCs w:val="18"/>
        </w:rPr>
        <w:t>-  espace</w:t>
      </w:r>
      <w:proofErr w:type="gramEnd"/>
      <w:r w:rsidR="009F33C0" w:rsidRPr="00C325B9">
        <w:rPr>
          <w:rFonts w:ascii="Palatino Linotype" w:hAnsi="Palatino Linotype"/>
          <w:sz w:val="18"/>
          <w:szCs w:val="18"/>
        </w:rPr>
        <w:t xml:space="preserve"> consacré, inauguré. 4- temple, sanctuaire (Pr. &amp; fig.).  </w:t>
      </w:r>
      <w:r w:rsidRPr="00C325B9">
        <w:rPr>
          <w:rFonts w:ascii="Palatino Linotype" w:hAnsi="Palatino Linotype"/>
          <w:b/>
          <w:sz w:val="18"/>
          <w:szCs w:val="18"/>
        </w:rPr>
        <w:t xml:space="preserve"> </w:t>
      </w:r>
      <w:proofErr w:type="spellStart"/>
      <w:r w:rsidR="008F0488" w:rsidRPr="00C325B9">
        <w:rPr>
          <w:rFonts w:ascii="Palatino Linotype" w:hAnsi="Palatino Linotype"/>
          <w:b/>
          <w:sz w:val="18"/>
          <w:szCs w:val="18"/>
        </w:rPr>
        <w:t>Caeli</w:t>
      </w:r>
      <w:proofErr w:type="spellEnd"/>
      <w:r w:rsidR="008F0488" w:rsidRPr="00C325B9">
        <w:rPr>
          <w:rFonts w:ascii="Palatino Linotype" w:hAnsi="Palatino Linotype"/>
          <w:b/>
          <w:sz w:val="18"/>
          <w:szCs w:val="18"/>
        </w:rPr>
        <w:t xml:space="preserve"> lucida </w:t>
      </w:r>
      <w:proofErr w:type="spellStart"/>
      <w:r w:rsidR="008F0488" w:rsidRPr="00C325B9">
        <w:rPr>
          <w:rFonts w:ascii="Palatino Linotype" w:hAnsi="Palatino Linotype"/>
          <w:b/>
          <w:sz w:val="18"/>
          <w:szCs w:val="18"/>
        </w:rPr>
        <w:t>templa</w:t>
      </w:r>
      <w:proofErr w:type="spellEnd"/>
      <w:r w:rsidRPr="00C325B9">
        <w:rPr>
          <w:rFonts w:ascii="Palatino Linotype" w:hAnsi="Palatino Linotype"/>
          <w:b/>
          <w:sz w:val="18"/>
          <w:szCs w:val="18"/>
        </w:rPr>
        <w:t xml:space="preserve"> </w:t>
      </w:r>
      <w:r w:rsidR="008F0488" w:rsidRPr="00C325B9">
        <w:rPr>
          <w:rFonts w:ascii="Palatino Linotype" w:hAnsi="Palatino Linotype"/>
          <w:sz w:val="18"/>
          <w:szCs w:val="18"/>
        </w:rPr>
        <w:t xml:space="preserve">: E-R et B. renvoient à </w:t>
      </w:r>
      <w:r w:rsidR="008F0488" w:rsidRPr="00C325B9">
        <w:rPr>
          <w:rFonts w:ascii="Palatino Linotype" w:hAnsi="Palatino Linotype"/>
          <w:smallCaps/>
          <w:sz w:val="18"/>
          <w:szCs w:val="18"/>
        </w:rPr>
        <w:t>ii</w:t>
      </w:r>
      <w:r w:rsidR="008F0488" w:rsidRPr="00C325B9">
        <w:rPr>
          <w:rFonts w:ascii="Palatino Linotype" w:hAnsi="Palatino Linotype"/>
          <w:sz w:val="18"/>
          <w:szCs w:val="18"/>
        </w:rPr>
        <w:t xml:space="preserve">. 1039 ; </w:t>
      </w:r>
      <w:r w:rsidR="008F0488" w:rsidRPr="00C325B9">
        <w:rPr>
          <w:rFonts w:ascii="Palatino Linotype" w:hAnsi="Palatino Linotype"/>
          <w:smallCaps/>
          <w:sz w:val="18"/>
          <w:szCs w:val="18"/>
        </w:rPr>
        <w:t>ii</w:t>
      </w:r>
      <w:r w:rsidR="008F0488" w:rsidRPr="00C325B9">
        <w:rPr>
          <w:rFonts w:ascii="Palatino Linotype" w:hAnsi="Palatino Linotype"/>
          <w:sz w:val="18"/>
          <w:szCs w:val="18"/>
        </w:rPr>
        <w:t>. 1001 «</w:t>
      </w:r>
      <w:r w:rsidR="00AB1151"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caeli</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templa</w:t>
      </w:r>
      <w:proofErr w:type="spellEnd"/>
      <w:r w:rsidR="00AB1151" w:rsidRPr="00C325B9">
        <w:rPr>
          <w:rFonts w:ascii="Palatino Linotype" w:hAnsi="Palatino Linotype"/>
          <w:sz w:val="18"/>
          <w:szCs w:val="18"/>
        </w:rPr>
        <w:t xml:space="preserve"> </w:t>
      </w:r>
      <w:r w:rsidR="008F0488" w:rsidRPr="00C325B9">
        <w:rPr>
          <w:rFonts w:ascii="Palatino Linotype" w:hAnsi="Palatino Linotype"/>
          <w:sz w:val="18"/>
          <w:szCs w:val="18"/>
        </w:rPr>
        <w:t xml:space="preserve">» et aussi </w:t>
      </w:r>
      <w:r w:rsidR="008F0488" w:rsidRPr="00C325B9">
        <w:rPr>
          <w:rFonts w:ascii="Palatino Linotype" w:hAnsi="Palatino Linotype"/>
          <w:smallCaps/>
          <w:sz w:val="18"/>
          <w:szCs w:val="18"/>
        </w:rPr>
        <w:t>v</w:t>
      </w:r>
      <w:r w:rsidR="008F0488" w:rsidRPr="00C325B9">
        <w:rPr>
          <w:rFonts w:ascii="Palatino Linotype" w:hAnsi="Palatino Linotype"/>
          <w:sz w:val="18"/>
          <w:szCs w:val="18"/>
        </w:rPr>
        <w:t>. 521 «</w:t>
      </w:r>
      <w:r w:rsidR="00AB1151"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caeli</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summania</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templa</w:t>
      </w:r>
      <w:proofErr w:type="spellEnd"/>
      <w:r w:rsidR="008F0488" w:rsidRPr="00C325B9">
        <w:rPr>
          <w:rFonts w:ascii="Palatino Linotype" w:hAnsi="Palatino Linotype"/>
          <w:sz w:val="18"/>
          <w:szCs w:val="18"/>
        </w:rPr>
        <w:t>.</w:t>
      </w:r>
      <w:r w:rsidR="00AB1151" w:rsidRPr="00C325B9">
        <w:rPr>
          <w:rFonts w:ascii="Palatino Linotype" w:hAnsi="Palatino Linotype"/>
          <w:sz w:val="18"/>
          <w:szCs w:val="18"/>
        </w:rPr>
        <w:t xml:space="preserve"> </w:t>
      </w:r>
      <w:r w:rsidR="008F0488" w:rsidRPr="00C325B9">
        <w:rPr>
          <w:rFonts w:ascii="Palatino Linotype" w:hAnsi="Palatino Linotype"/>
          <w:sz w:val="18"/>
          <w:szCs w:val="18"/>
        </w:rPr>
        <w:t>» L’expression est faite sur le modèle d’Ennius Ann. 49</w:t>
      </w:r>
      <w:r w:rsidR="00AB1151" w:rsidRPr="00C325B9">
        <w:rPr>
          <w:rFonts w:ascii="Palatino Linotype" w:hAnsi="Palatino Linotype"/>
          <w:sz w:val="18"/>
          <w:szCs w:val="18"/>
        </w:rPr>
        <w:t xml:space="preserve"> </w:t>
      </w:r>
      <w:r w:rsidR="008F0488" w:rsidRPr="00C325B9">
        <w:rPr>
          <w:rFonts w:ascii="Palatino Linotype" w:hAnsi="Palatino Linotype"/>
          <w:sz w:val="18"/>
          <w:szCs w:val="18"/>
        </w:rPr>
        <w:t>: «</w:t>
      </w:r>
      <w:r w:rsidR="00AB1151"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caeli</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caerula</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templa</w:t>
      </w:r>
      <w:proofErr w:type="spellEnd"/>
      <w:r w:rsidR="00AB1151" w:rsidRPr="00C325B9">
        <w:rPr>
          <w:rFonts w:ascii="Palatino Linotype" w:hAnsi="Palatino Linotype"/>
          <w:sz w:val="18"/>
          <w:szCs w:val="18"/>
        </w:rPr>
        <w:t xml:space="preserve"> </w:t>
      </w:r>
      <w:r w:rsidR="008F0488" w:rsidRPr="00C325B9">
        <w:rPr>
          <w:rFonts w:ascii="Palatino Linotype" w:hAnsi="Palatino Linotype"/>
          <w:sz w:val="18"/>
          <w:szCs w:val="18"/>
        </w:rPr>
        <w:t xml:space="preserve">» que </w:t>
      </w:r>
      <w:proofErr w:type="spellStart"/>
      <w:r w:rsidR="008F0488" w:rsidRPr="00C325B9">
        <w:rPr>
          <w:rFonts w:ascii="Palatino Linotype" w:hAnsi="Palatino Linotype"/>
          <w:sz w:val="18"/>
          <w:szCs w:val="18"/>
        </w:rPr>
        <w:t>Lucr</w:t>
      </w:r>
      <w:proofErr w:type="spellEnd"/>
      <w:r w:rsidR="008F0488" w:rsidRPr="00C325B9">
        <w:rPr>
          <w:rFonts w:ascii="Palatino Linotype" w:hAnsi="Palatino Linotype"/>
          <w:sz w:val="18"/>
          <w:szCs w:val="18"/>
        </w:rPr>
        <w:t xml:space="preserve">. </w:t>
      </w:r>
      <w:proofErr w:type="gramStart"/>
      <w:r w:rsidR="008F0488" w:rsidRPr="00C325B9">
        <w:rPr>
          <w:rFonts w:ascii="Palatino Linotype" w:hAnsi="Palatino Linotype"/>
          <w:sz w:val="18"/>
          <w:szCs w:val="18"/>
        </w:rPr>
        <w:t>utilise</w:t>
      </w:r>
      <w:proofErr w:type="gramEnd"/>
      <w:r w:rsidR="008F0488" w:rsidRPr="00C325B9">
        <w:rPr>
          <w:rFonts w:ascii="Palatino Linotype" w:hAnsi="Palatino Linotype"/>
          <w:sz w:val="18"/>
          <w:szCs w:val="18"/>
        </w:rPr>
        <w:t xml:space="preserve"> en </w:t>
      </w:r>
      <w:r w:rsidR="008F0488" w:rsidRPr="00C325B9">
        <w:rPr>
          <w:rFonts w:ascii="Palatino Linotype" w:hAnsi="Palatino Linotype"/>
          <w:smallCaps/>
          <w:sz w:val="18"/>
          <w:szCs w:val="18"/>
        </w:rPr>
        <w:t>i.</w:t>
      </w:r>
      <w:r w:rsidR="008F0488" w:rsidRPr="00C325B9">
        <w:rPr>
          <w:rFonts w:ascii="Palatino Linotype" w:hAnsi="Palatino Linotype"/>
          <w:sz w:val="18"/>
          <w:szCs w:val="18"/>
        </w:rPr>
        <w:t xml:space="preserve"> 1090. </w:t>
      </w:r>
      <w:proofErr w:type="spellStart"/>
      <w:r w:rsidR="008F0488" w:rsidRPr="00C325B9">
        <w:rPr>
          <w:rFonts w:ascii="Palatino Linotype" w:hAnsi="Palatino Linotype"/>
          <w:sz w:val="18"/>
          <w:szCs w:val="18"/>
        </w:rPr>
        <w:t>Templa</w:t>
      </w:r>
      <w:proofErr w:type="spellEnd"/>
      <w:r w:rsidR="008F0488" w:rsidRPr="00C325B9">
        <w:rPr>
          <w:rFonts w:ascii="Palatino Linotype" w:hAnsi="Palatino Linotype"/>
          <w:sz w:val="18"/>
          <w:szCs w:val="18"/>
        </w:rPr>
        <w:t xml:space="preserve"> in </w:t>
      </w:r>
      <w:proofErr w:type="spellStart"/>
      <w:r w:rsidR="008F0488" w:rsidRPr="00C325B9">
        <w:rPr>
          <w:rFonts w:ascii="Palatino Linotype" w:hAnsi="Palatino Linotype"/>
          <w:sz w:val="18"/>
          <w:szCs w:val="18"/>
        </w:rPr>
        <w:t>this</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sense</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is</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probably</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derived</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from</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its</w:t>
      </w:r>
      <w:proofErr w:type="spellEnd"/>
      <w:r w:rsidR="008F0488" w:rsidRPr="00C325B9">
        <w:rPr>
          <w:rFonts w:ascii="Palatino Linotype" w:hAnsi="Palatino Linotype"/>
          <w:sz w:val="18"/>
          <w:szCs w:val="18"/>
        </w:rPr>
        <w:t xml:space="preserve"> augural </w:t>
      </w:r>
      <w:proofErr w:type="spellStart"/>
      <w:r w:rsidR="008F0488" w:rsidRPr="00C325B9">
        <w:rPr>
          <w:rFonts w:ascii="Palatino Linotype" w:hAnsi="Palatino Linotype"/>
          <w:sz w:val="18"/>
          <w:szCs w:val="18"/>
        </w:rPr>
        <w:t>sense</w:t>
      </w:r>
      <w:proofErr w:type="spellEnd"/>
      <w:r w:rsidR="008F0488" w:rsidRPr="00C325B9">
        <w:rPr>
          <w:rFonts w:ascii="Palatino Linotype" w:hAnsi="Palatino Linotype"/>
          <w:sz w:val="18"/>
          <w:szCs w:val="18"/>
        </w:rPr>
        <w:t xml:space="preserve"> (</w:t>
      </w:r>
      <w:proofErr w:type="spellStart"/>
      <w:r w:rsidR="008F0488" w:rsidRPr="00C325B9">
        <w:rPr>
          <w:rFonts w:ascii="Palatino Linotype" w:hAnsi="Palatino Linotype"/>
          <w:sz w:val="18"/>
          <w:szCs w:val="18"/>
        </w:rPr>
        <w:t>see</w:t>
      </w:r>
      <w:proofErr w:type="spellEnd"/>
      <w:r w:rsidR="008F0488" w:rsidRPr="00C325B9">
        <w:rPr>
          <w:rFonts w:ascii="Palatino Linotype" w:hAnsi="Palatino Linotype"/>
          <w:sz w:val="18"/>
          <w:szCs w:val="18"/>
        </w:rPr>
        <w:t xml:space="preserve"> i. 120 n.). </w:t>
      </w:r>
      <w:r w:rsidR="00464412" w:rsidRPr="00C325B9">
        <w:rPr>
          <w:rFonts w:ascii="Palatino Linotype" w:hAnsi="Palatino Linotype"/>
          <w:sz w:val="18"/>
          <w:szCs w:val="18"/>
        </w:rPr>
        <w:t xml:space="preserve"> </w:t>
      </w:r>
      <w:r w:rsidR="00464412" w:rsidRPr="00C325B9">
        <w:rPr>
          <w:rFonts w:ascii="Palatino Linotype" w:hAnsi="Palatino Linotype"/>
          <w:bCs/>
          <w:sz w:val="18"/>
          <w:szCs w:val="18"/>
        </w:rPr>
        <w:t xml:space="preserve">Les n-tifs st sujet de </w:t>
      </w:r>
      <w:proofErr w:type="spellStart"/>
      <w:r w:rsidR="00464412" w:rsidRPr="00C325B9">
        <w:rPr>
          <w:rFonts w:ascii="Palatino Linotype" w:hAnsi="Palatino Linotype"/>
          <w:bCs/>
          <w:sz w:val="18"/>
          <w:szCs w:val="18"/>
        </w:rPr>
        <w:t>possent</w:t>
      </w:r>
      <w:proofErr w:type="spellEnd"/>
      <w:r w:rsidR="00464412" w:rsidRPr="00C325B9">
        <w:rPr>
          <w:rFonts w:ascii="Palatino Linotype" w:hAnsi="Palatino Linotype"/>
          <w:bCs/>
          <w:sz w:val="18"/>
          <w:szCs w:val="18"/>
        </w:rPr>
        <w:t xml:space="preserve">. </w:t>
      </w:r>
    </w:p>
  </w:footnote>
  <w:footnote w:id="1015">
    <w:p w:rsidR="00B009D7" w:rsidRPr="00C325B9" w:rsidRDefault="00B009D7"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612DB" w:rsidRPr="00C325B9">
        <w:rPr>
          <w:rFonts w:ascii="Palatino Linotype" w:hAnsi="Palatino Linotype"/>
          <w:b/>
          <w:sz w:val="18"/>
          <w:szCs w:val="18"/>
        </w:rPr>
        <w:t xml:space="preserve">1015. nec </w:t>
      </w:r>
      <w:proofErr w:type="spellStart"/>
      <w:r w:rsidR="00B612DB" w:rsidRPr="00C325B9">
        <w:rPr>
          <w:rFonts w:ascii="Palatino Linotype" w:hAnsi="Palatino Linotype"/>
          <w:b/>
          <w:sz w:val="18"/>
          <w:szCs w:val="18"/>
        </w:rPr>
        <w:t>mortale</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genus</w:t>
      </w:r>
      <w:proofErr w:type="spellEnd"/>
      <w:r w:rsidR="00B612DB" w:rsidRPr="00C325B9">
        <w:rPr>
          <w:rFonts w:ascii="Palatino Linotype" w:hAnsi="Palatino Linotype"/>
          <w:b/>
          <w:sz w:val="18"/>
          <w:szCs w:val="18"/>
        </w:rPr>
        <w:t xml:space="preserve"> nec </w:t>
      </w:r>
      <w:proofErr w:type="spellStart"/>
      <w:r w:rsidR="00B612DB" w:rsidRPr="00C325B9">
        <w:rPr>
          <w:rFonts w:ascii="Palatino Linotype" w:hAnsi="Palatino Linotype"/>
          <w:b/>
          <w:sz w:val="18"/>
          <w:szCs w:val="18"/>
        </w:rPr>
        <w:t>divum</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corpora</w:t>
      </w:r>
      <w:proofErr w:type="spellEnd"/>
      <w:r w:rsidR="00B612DB" w:rsidRPr="00C325B9">
        <w:rPr>
          <w:rFonts w:ascii="Palatino Linotype" w:hAnsi="Palatino Linotype"/>
          <w:b/>
          <w:sz w:val="18"/>
          <w:szCs w:val="18"/>
        </w:rPr>
        <w:t xml:space="preserve"> </w:t>
      </w:r>
      <w:proofErr w:type="spellStart"/>
      <w:proofErr w:type="gramStart"/>
      <w:r w:rsidR="00B612DB" w:rsidRPr="00C325B9">
        <w:rPr>
          <w:rFonts w:ascii="Palatino Linotype" w:hAnsi="Palatino Linotype"/>
          <w:b/>
          <w:sz w:val="18"/>
          <w:szCs w:val="18"/>
        </w:rPr>
        <w:t>sancta</w:t>
      </w:r>
      <w:proofErr w:type="spellEnd"/>
      <w:r w:rsidR="00B612DB"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CA7641" w:rsidRPr="00C325B9">
        <w:rPr>
          <w:rFonts w:ascii="Palatino Linotype" w:hAnsi="Palatino Linotype"/>
          <w:b/>
          <w:sz w:val="18"/>
          <w:szCs w:val="18"/>
        </w:rPr>
        <w:t>Divum</w:t>
      </w:r>
      <w:proofErr w:type="spellEnd"/>
      <w:r w:rsidR="00CA7641" w:rsidRPr="00C325B9">
        <w:rPr>
          <w:rFonts w:ascii="Palatino Linotype" w:hAnsi="Palatino Linotype"/>
          <w:b/>
          <w:sz w:val="18"/>
          <w:szCs w:val="18"/>
        </w:rPr>
        <w:t xml:space="preserve"> = </w:t>
      </w:r>
      <w:proofErr w:type="spellStart"/>
      <w:r w:rsidR="00CA7641" w:rsidRPr="00C325B9">
        <w:rPr>
          <w:rFonts w:ascii="Palatino Linotype" w:hAnsi="Palatino Linotype"/>
          <w:b/>
          <w:sz w:val="18"/>
          <w:szCs w:val="18"/>
        </w:rPr>
        <w:t>divorum</w:t>
      </w:r>
      <w:proofErr w:type="spellEnd"/>
      <w:r w:rsidR="00CA7641" w:rsidRPr="00C325B9">
        <w:rPr>
          <w:rFonts w:ascii="Palatino Linotype" w:hAnsi="Palatino Linotype"/>
          <w:b/>
          <w:sz w:val="18"/>
          <w:szCs w:val="18"/>
        </w:rPr>
        <w:t xml:space="preserve"> pour </w:t>
      </w:r>
      <w:proofErr w:type="spellStart"/>
      <w:r w:rsidR="00CA7641" w:rsidRPr="00C325B9">
        <w:rPr>
          <w:rFonts w:ascii="Palatino Linotype" w:hAnsi="Palatino Linotype"/>
          <w:b/>
          <w:sz w:val="18"/>
          <w:szCs w:val="18"/>
        </w:rPr>
        <w:t>deorum</w:t>
      </w:r>
      <w:proofErr w:type="spellEnd"/>
      <w:r w:rsidR="00CA7641" w:rsidRPr="00C325B9">
        <w:rPr>
          <w:rFonts w:ascii="Palatino Linotype" w:hAnsi="Palatino Linotype"/>
          <w:b/>
          <w:sz w:val="18"/>
          <w:szCs w:val="18"/>
        </w:rPr>
        <w:t xml:space="preserve">.  </w:t>
      </w:r>
      <w:r w:rsidR="00063510" w:rsidRPr="00C325B9">
        <w:rPr>
          <w:rFonts w:ascii="Palatino Linotype" w:hAnsi="Palatino Linotype"/>
          <w:bCs/>
          <w:sz w:val="18"/>
          <w:szCs w:val="18"/>
        </w:rPr>
        <w:t xml:space="preserve">Les n-tifs st sujet de </w:t>
      </w:r>
      <w:proofErr w:type="spellStart"/>
      <w:r w:rsidR="00063510" w:rsidRPr="00C325B9">
        <w:rPr>
          <w:rFonts w:ascii="Palatino Linotype" w:hAnsi="Palatino Linotype"/>
          <w:bCs/>
          <w:sz w:val="18"/>
          <w:szCs w:val="18"/>
        </w:rPr>
        <w:t>possent</w:t>
      </w:r>
      <w:proofErr w:type="spellEnd"/>
      <w:r w:rsidR="00063510" w:rsidRPr="00C325B9">
        <w:rPr>
          <w:rFonts w:ascii="Palatino Linotype" w:hAnsi="Palatino Linotype"/>
          <w:bCs/>
          <w:sz w:val="18"/>
          <w:szCs w:val="18"/>
        </w:rPr>
        <w:t xml:space="preserve">.   </w:t>
      </w:r>
      <w:r w:rsidR="00063510" w:rsidRPr="00C325B9">
        <w:rPr>
          <w:rFonts w:ascii="Palatino Linotype" w:hAnsi="Palatino Linotype"/>
          <w:bCs/>
          <w:sz w:val="18"/>
          <w:szCs w:val="18"/>
        </w:rPr>
        <w:br/>
        <w:t xml:space="preserve">       </w:t>
      </w:r>
      <w:r w:rsidR="00CA7641" w:rsidRPr="00C325B9">
        <w:rPr>
          <w:rFonts w:ascii="Palatino Linotype" w:hAnsi="Palatino Linotype"/>
          <w:b/>
          <w:color w:val="C00000"/>
          <w:sz w:val="18"/>
          <w:szCs w:val="18"/>
        </w:rPr>
        <w:t xml:space="preserve">NB. </w:t>
      </w:r>
      <w:r w:rsidR="00AB1151" w:rsidRPr="00C325B9">
        <w:rPr>
          <w:rFonts w:ascii="Palatino Linotype" w:hAnsi="Palatino Linotype"/>
          <w:sz w:val="18"/>
          <w:szCs w:val="18"/>
        </w:rPr>
        <w:t xml:space="preserve"> </w:t>
      </w:r>
      <w:r w:rsidR="00CA7641" w:rsidRPr="00C325B9">
        <w:rPr>
          <w:rFonts w:ascii="Palatino Linotype" w:hAnsi="Palatino Linotype"/>
          <w:sz w:val="18"/>
          <w:szCs w:val="18"/>
        </w:rPr>
        <w:t>Voir I, 38 «</w:t>
      </w:r>
      <w:r w:rsidR="00AB1151" w:rsidRPr="00C325B9">
        <w:rPr>
          <w:rFonts w:ascii="Palatino Linotype" w:hAnsi="Palatino Linotype"/>
          <w:sz w:val="18"/>
          <w:szCs w:val="18"/>
        </w:rPr>
        <w:t xml:space="preserve"> </w:t>
      </w:r>
      <w:proofErr w:type="spellStart"/>
      <w:r w:rsidR="00CA7641" w:rsidRPr="00C325B9">
        <w:rPr>
          <w:rFonts w:ascii="Palatino Linotype" w:hAnsi="Palatino Linotype"/>
          <w:sz w:val="18"/>
          <w:szCs w:val="18"/>
        </w:rPr>
        <w:t>Hunc</w:t>
      </w:r>
      <w:proofErr w:type="spellEnd"/>
      <w:r w:rsidR="00CA7641" w:rsidRPr="00C325B9">
        <w:rPr>
          <w:rFonts w:ascii="Palatino Linotype" w:hAnsi="Palatino Linotype"/>
          <w:sz w:val="18"/>
          <w:szCs w:val="18"/>
        </w:rPr>
        <w:t xml:space="preserve"> tu, diva, </w:t>
      </w:r>
      <w:proofErr w:type="spellStart"/>
      <w:r w:rsidR="00CA7641" w:rsidRPr="00C325B9">
        <w:rPr>
          <w:rFonts w:ascii="Palatino Linotype" w:hAnsi="Palatino Linotype"/>
          <w:sz w:val="18"/>
          <w:szCs w:val="18"/>
        </w:rPr>
        <w:t>tuo</w:t>
      </w:r>
      <w:proofErr w:type="spellEnd"/>
      <w:r w:rsidR="00CA7641" w:rsidRPr="00C325B9">
        <w:rPr>
          <w:rFonts w:ascii="Palatino Linotype" w:hAnsi="Palatino Linotype"/>
          <w:sz w:val="18"/>
          <w:szCs w:val="18"/>
        </w:rPr>
        <w:t xml:space="preserve"> </w:t>
      </w:r>
      <w:proofErr w:type="spellStart"/>
      <w:r w:rsidR="00CA7641" w:rsidRPr="00C325B9">
        <w:rPr>
          <w:rFonts w:ascii="Palatino Linotype" w:hAnsi="Palatino Linotype"/>
          <w:color w:val="auto"/>
          <w:sz w:val="18"/>
          <w:szCs w:val="18"/>
        </w:rPr>
        <w:t>recubantem</w:t>
      </w:r>
      <w:proofErr w:type="spellEnd"/>
      <w:r w:rsidR="00CA7641" w:rsidRPr="00C325B9">
        <w:rPr>
          <w:rFonts w:ascii="Palatino Linotype" w:hAnsi="Palatino Linotype"/>
          <w:color w:val="auto"/>
          <w:sz w:val="18"/>
          <w:szCs w:val="18"/>
        </w:rPr>
        <w:t xml:space="preserve"> </w:t>
      </w:r>
      <w:proofErr w:type="spellStart"/>
      <w:r w:rsidR="00CA7641" w:rsidRPr="00C325B9">
        <w:rPr>
          <w:rFonts w:ascii="Palatino Linotype" w:hAnsi="Palatino Linotype"/>
          <w:color w:val="auto"/>
          <w:sz w:val="18"/>
          <w:szCs w:val="18"/>
        </w:rPr>
        <w:t>corpore</w:t>
      </w:r>
      <w:proofErr w:type="spellEnd"/>
      <w:r w:rsidR="00CA7641" w:rsidRPr="00C325B9">
        <w:rPr>
          <w:rFonts w:ascii="Palatino Linotype" w:hAnsi="Palatino Linotype"/>
          <w:color w:val="auto"/>
          <w:sz w:val="18"/>
          <w:szCs w:val="18"/>
        </w:rPr>
        <w:t xml:space="preserve"> </w:t>
      </w:r>
      <w:proofErr w:type="spellStart"/>
      <w:proofErr w:type="gramStart"/>
      <w:r w:rsidR="00CA7641" w:rsidRPr="00C325B9">
        <w:rPr>
          <w:rFonts w:ascii="Palatino Linotype" w:hAnsi="Palatino Linotype"/>
          <w:color w:val="auto"/>
          <w:sz w:val="18"/>
          <w:szCs w:val="18"/>
        </w:rPr>
        <w:t>sancto</w:t>
      </w:r>
      <w:proofErr w:type="spellEnd"/>
      <w:r w:rsidR="00CA7641" w:rsidRPr="00C325B9">
        <w:rPr>
          <w:rFonts w:ascii="Palatino Linotype" w:hAnsi="Palatino Linotype"/>
          <w:color w:val="auto"/>
          <w:sz w:val="18"/>
          <w:szCs w:val="18"/>
        </w:rPr>
        <w:t xml:space="preserve"> </w:t>
      </w:r>
      <w:r w:rsidR="00CA7641" w:rsidRPr="00C325B9">
        <w:rPr>
          <w:rFonts w:ascii="Palatino Linotype" w:hAnsi="Palatino Linotype"/>
          <w:b/>
          <w:color w:val="auto"/>
          <w:sz w:val="18"/>
          <w:szCs w:val="18"/>
        </w:rPr>
        <w:t xml:space="preserve"> </w:t>
      </w:r>
      <w:r w:rsidR="00CA7641" w:rsidRPr="00C325B9">
        <w:rPr>
          <w:rFonts w:ascii="Palatino Linotype" w:hAnsi="Palatino Linotype"/>
          <w:color w:val="auto"/>
          <w:sz w:val="18"/>
          <w:szCs w:val="18"/>
        </w:rPr>
        <w:t>circumfusa</w:t>
      </w:r>
      <w:proofErr w:type="gramEnd"/>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xml:space="preserve">; Voir </w:t>
      </w:r>
      <w:r w:rsidR="00CA7641" w:rsidRPr="00C325B9">
        <w:rPr>
          <w:rFonts w:ascii="Palatino Linotype" w:hAnsi="Palatino Linotype"/>
          <w:smallCaps/>
          <w:color w:val="auto"/>
          <w:sz w:val="18"/>
          <w:szCs w:val="18"/>
        </w:rPr>
        <w:t>ii.</w:t>
      </w:r>
      <w:r w:rsidR="00CA7641" w:rsidRPr="00C325B9">
        <w:rPr>
          <w:rFonts w:ascii="Palatino Linotype" w:hAnsi="Palatino Linotype"/>
          <w:color w:val="auto"/>
          <w:sz w:val="18"/>
          <w:szCs w:val="18"/>
        </w:rPr>
        <w:t xml:space="preserve"> 434 «</w:t>
      </w:r>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xml:space="preserve">pro </w:t>
      </w:r>
      <w:proofErr w:type="spellStart"/>
      <w:r w:rsidR="00CA7641" w:rsidRPr="00C325B9">
        <w:rPr>
          <w:rFonts w:ascii="Palatino Linotype" w:hAnsi="Palatino Linotype"/>
          <w:color w:val="auto"/>
          <w:sz w:val="18"/>
          <w:szCs w:val="18"/>
        </w:rPr>
        <w:t>divum</w:t>
      </w:r>
      <w:proofErr w:type="spellEnd"/>
      <w:r w:rsidR="00CA7641" w:rsidRPr="00C325B9">
        <w:rPr>
          <w:rFonts w:ascii="Palatino Linotype" w:hAnsi="Palatino Linotype"/>
          <w:color w:val="auto"/>
          <w:sz w:val="18"/>
          <w:szCs w:val="18"/>
        </w:rPr>
        <w:t xml:space="preserve"> </w:t>
      </w:r>
      <w:proofErr w:type="spellStart"/>
      <w:r w:rsidR="00CA7641" w:rsidRPr="00C325B9">
        <w:rPr>
          <w:rFonts w:ascii="Palatino Linotype" w:hAnsi="Palatino Linotype"/>
          <w:color w:val="auto"/>
          <w:sz w:val="18"/>
          <w:szCs w:val="18"/>
        </w:rPr>
        <w:t>numina</w:t>
      </w:r>
      <w:proofErr w:type="spellEnd"/>
      <w:r w:rsidR="00CA7641" w:rsidRPr="00C325B9">
        <w:rPr>
          <w:rFonts w:ascii="Palatino Linotype" w:hAnsi="Palatino Linotype"/>
          <w:color w:val="auto"/>
          <w:sz w:val="18"/>
          <w:szCs w:val="18"/>
        </w:rPr>
        <w:t xml:space="preserve"> </w:t>
      </w:r>
      <w:proofErr w:type="spellStart"/>
      <w:r w:rsidR="00CA7641" w:rsidRPr="00C325B9">
        <w:rPr>
          <w:rFonts w:ascii="Palatino Linotype" w:hAnsi="Palatino Linotype"/>
          <w:color w:val="auto"/>
          <w:sz w:val="18"/>
          <w:szCs w:val="18"/>
        </w:rPr>
        <w:t>sancta</w:t>
      </w:r>
      <w:proofErr w:type="spellEnd"/>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and 1093 «</w:t>
      </w:r>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xml:space="preserve">pro </w:t>
      </w:r>
      <w:proofErr w:type="spellStart"/>
      <w:r w:rsidR="00CA7641" w:rsidRPr="00C325B9">
        <w:rPr>
          <w:rFonts w:ascii="Palatino Linotype" w:hAnsi="Palatino Linotype"/>
          <w:color w:val="auto"/>
          <w:sz w:val="18"/>
          <w:szCs w:val="18"/>
        </w:rPr>
        <w:t>sancta</w:t>
      </w:r>
      <w:proofErr w:type="spellEnd"/>
      <w:r w:rsidR="00CA7641" w:rsidRPr="00C325B9">
        <w:rPr>
          <w:rFonts w:ascii="Palatino Linotype" w:hAnsi="Palatino Linotype"/>
          <w:color w:val="auto"/>
          <w:sz w:val="18"/>
          <w:szCs w:val="18"/>
        </w:rPr>
        <w:t xml:space="preserve"> deum </w:t>
      </w:r>
      <w:proofErr w:type="spellStart"/>
      <w:r w:rsidR="00CA7641" w:rsidRPr="00C325B9">
        <w:rPr>
          <w:rFonts w:ascii="Palatino Linotype" w:hAnsi="Palatino Linotype"/>
          <w:color w:val="auto"/>
          <w:sz w:val="18"/>
          <w:szCs w:val="18"/>
        </w:rPr>
        <w:t>tranquilla</w:t>
      </w:r>
      <w:proofErr w:type="spellEnd"/>
      <w:r w:rsidR="00CA7641" w:rsidRPr="00C325B9">
        <w:rPr>
          <w:rFonts w:ascii="Palatino Linotype" w:hAnsi="Palatino Linotype"/>
          <w:color w:val="auto"/>
          <w:sz w:val="18"/>
          <w:szCs w:val="18"/>
        </w:rPr>
        <w:t xml:space="preserve"> </w:t>
      </w:r>
      <w:proofErr w:type="spellStart"/>
      <w:r w:rsidR="00CA7641" w:rsidRPr="00C325B9">
        <w:rPr>
          <w:rFonts w:ascii="Palatino Linotype" w:hAnsi="Palatino Linotype"/>
          <w:color w:val="auto"/>
          <w:sz w:val="18"/>
          <w:szCs w:val="18"/>
        </w:rPr>
        <w:t>pectora</w:t>
      </w:r>
      <w:proofErr w:type="spellEnd"/>
      <w:r w:rsidR="00CA7641" w:rsidRPr="00C325B9">
        <w:rPr>
          <w:rFonts w:ascii="Palatino Linotype" w:hAnsi="Palatino Linotype"/>
          <w:color w:val="auto"/>
          <w:sz w:val="18"/>
          <w:szCs w:val="18"/>
        </w:rPr>
        <w:t xml:space="preserve"> pace.</w:t>
      </w:r>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xml:space="preserve">» </w:t>
      </w:r>
      <w:r w:rsidR="00456983"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xml:space="preserve">B. </w:t>
      </w:r>
      <w:r w:rsidR="00456983"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CA7641" w:rsidRPr="00C325B9">
        <w:rPr>
          <w:rFonts w:ascii="Palatino Linotype" w:hAnsi="Palatino Linotype"/>
          <w:color w:val="auto"/>
          <w:sz w:val="18"/>
          <w:szCs w:val="18"/>
        </w:rPr>
        <w:t xml:space="preserve">note </w:t>
      </w:r>
      <w:proofErr w:type="spellStart"/>
      <w:r w:rsidR="00CA7641" w:rsidRPr="00C325B9">
        <w:rPr>
          <w:rFonts w:ascii="Palatino Linotype" w:hAnsi="Palatino Linotype"/>
          <w:color w:val="auto"/>
          <w:sz w:val="18"/>
          <w:szCs w:val="18"/>
        </w:rPr>
        <w:t>that</w:t>
      </w:r>
      <w:proofErr w:type="spellEnd"/>
      <w:r w:rsidR="00CA7641" w:rsidRPr="00C325B9">
        <w:rPr>
          <w:rFonts w:ascii="Palatino Linotype" w:hAnsi="Palatino Linotype"/>
          <w:color w:val="auto"/>
          <w:sz w:val="18"/>
          <w:szCs w:val="18"/>
        </w:rPr>
        <w:t xml:space="preserve"> the </w:t>
      </w:r>
      <w:proofErr w:type="spellStart"/>
      <w:r w:rsidR="00CA7641" w:rsidRPr="00C325B9">
        <w:rPr>
          <w:rFonts w:ascii="Palatino Linotype" w:hAnsi="Palatino Linotype"/>
          <w:color w:val="auto"/>
          <w:sz w:val="18"/>
          <w:szCs w:val="18"/>
        </w:rPr>
        <w:t>gods</w:t>
      </w:r>
      <w:proofErr w:type="spellEnd"/>
      <w:r w:rsidR="00CA7641" w:rsidRPr="00C325B9">
        <w:rPr>
          <w:rFonts w:ascii="Palatino Linotype" w:hAnsi="Palatino Linotype"/>
          <w:color w:val="auto"/>
          <w:sz w:val="18"/>
          <w:szCs w:val="18"/>
        </w:rPr>
        <w:t xml:space="preserve"> are </w:t>
      </w:r>
      <w:proofErr w:type="spellStart"/>
      <w:r w:rsidR="00CA7641" w:rsidRPr="00C325B9">
        <w:rPr>
          <w:rFonts w:ascii="Palatino Linotype" w:hAnsi="Palatino Linotype"/>
          <w:color w:val="auto"/>
          <w:sz w:val="18"/>
          <w:szCs w:val="18"/>
        </w:rPr>
        <w:t>mentioned</w:t>
      </w:r>
      <w:proofErr w:type="spellEnd"/>
      <w:r w:rsidR="00CA7641" w:rsidRPr="00C325B9">
        <w:rPr>
          <w:rFonts w:ascii="Palatino Linotype" w:hAnsi="Palatino Linotype"/>
          <w:color w:val="auto"/>
          <w:sz w:val="18"/>
          <w:szCs w:val="18"/>
        </w:rPr>
        <w:t xml:space="preserve"> as </w:t>
      </w:r>
      <w:proofErr w:type="gramStart"/>
      <w:r w:rsidR="00CA7641" w:rsidRPr="00C325B9">
        <w:rPr>
          <w:rFonts w:ascii="Palatino Linotype" w:hAnsi="Palatino Linotype"/>
          <w:color w:val="auto"/>
          <w:sz w:val="18"/>
          <w:szCs w:val="18"/>
        </w:rPr>
        <w:t>a</w:t>
      </w:r>
      <w:proofErr w:type="gramEnd"/>
      <w:r w:rsidR="00CA7641" w:rsidRPr="00C325B9">
        <w:rPr>
          <w:rFonts w:ascii="Palatino Linotype" w:hAnsi="Palatino Linotype"/>
          <w:color w:val="auto"/>
          <w:sz w:val="18"/>
          <w:szCs w:val="18"/>
        </w:rPr>
        <w:t xml:space="preserve"> constituent part of the </w:t>
      </w:r>
      <w:proofErr w:type="spellStart"/>
      <w:proofErr w:type="gramStart"/>
      <w:r w:rsidR="00CA7641" w:rsidRPr="00C325B9">
        <w:rPr>
          <w:rFonts w:ascii="Palatino Linotype" w:hAnsi="Palatino Linotype"/>
          <w:color w:val="auto"/>
          <w:sz w:val="18"/>
          <w:szCs w:val="18"/>
        </w:rPr>
        <w:t>universe</w:t>
      </w:r>
      <w:proofErr w:type="spellEnd"/>
      <w:r w:rsidR="00CA7641" w:rsidRPr="00C325B9">
        <w:rPr>
          <w:rFonts w:ascii="Palatino Linotype" w:hAnsi="Palatino Linotype"/>
          <w:color w:val="auto"/>
          <w:sz w:val="18"/>
          <w:szCs w:val="18"/>
        </w:rPr>
        <w:t>;</w:t>
      </w:r>
      <w:proofErr w:type="gramEnd"/>
      <w:r w:rsidR="00CA7641" w:rsidRPr="00C325B9">
        <w:rPr>
          <w:rFonts w:ascii="Palatino Linotype" w:hAnsi="Palatino Linotype"/>
          <w:color w:val="auto"/>
          <w:sz w:val="18"/>
          <w:szCs w:val="18"/>
        </w:rPr>
        <w:t xml:space="preserve"> </w:t>
      </w:r>
      <w:proofErr w:type="spellStart"/>
      <w:r w:rsidR="00CA7641" w:rsidRPr="00C325B9">
        <w:rPr>
          <w:rFonts w:ascii="Palatino Linotype" w:hAnsi="Palatino Linotype"/>
          <w:color w:val="auto"/>
          <w:sz w:val="18"/>
          <w:szCs w:val="18"/>
        </w:rPr>
        <w:t>their</w:t>
      </w:r>
      <w:proofErr w:type="spellEnd"/>
      <w:r w:rsidR="00CA7641" w:rsidRPr="00C325B9">
        <w:rPr>
          <w:rFonts w:ascii="Palatino Linotype" w:hAnsi="Palatino Linotype"/>
          <w:color w:val="auto"/>
          <w:sz w:val="18"/>
          <w:szCs w:val="18"/>
        </w:rPr>
        <w:t xml:space="preserve"> ‘</w:t>
      </w:r>
      <w:proofErr w:type="spellStart"/>
      <w:r w:rsidR="00CA7641" w:rsidRPr="00C325B9">
        <w:rPr>
          <w:rFonts w:ascii="Palatino Linotype" w:hAnsi="Palatino Linotype"/>
          <w:color w:val="auto"/>
          <w:sz w:val="18"/>
          <w:szCs w:val="18"/>
        </w:rPr>
        <w:t>holy</w:t>
      </w:r>
      <w:proofErr w:type="spellEnd"/>
      <w:r w:rsidR="00CA7641" w:rsidRPr="00C325B9">
        <w:rPr>
          <w:rFonts w:ascii="Palatino Linotype" w:hAnsi="Palatino Linotype"/>
          <w:color w:val="auto"/>
          <w:sz w:val="18"/>
          <w:szCs w:val="18"/>
        </w:rPr>
        <w:t xml:space="preserve"> bodies’ </w:t>
      </w:r>
      <w:proofErr w:type="spellStart"/>
      <w:r w:rsidR="00CA7641" w:rsidRPr="00C325B9">
        <w:rPr>
          <w:rFonts w:ascii="Palatino Linotype" w:hAnsi="Palatino Linotype"/>
          <w:color w:val="auto"/>
          <w:sz w:val="18"/>
          <w:szCs w:val="18"/>
        </w:rPr>
        <w:t>dwelt</w:t>
      </w:r>
      <w:proofErr w:type="spellEnd"/>
      <w:r w:rsidR="00CA7641" w:rsidRPr="00C325B9">
        <w:rPr>
          <w:rFonts w:ascii="Palatino Linotype" w:hAnsi="Palatino Linotype"/>
          <w:color w:val="auto"/>
          <w:sz w:val="18"/>
          <w:szCs w:val="18"/>
        </w:rPr>
        <w:t xml:space="preserve"> in the </w:t>
      </w:r>
      <w:proofErr w:type="spellStart"/>
      <w:r w:rsidR="00CA7641" w:rsidRPr="00C325B9">
        <w:rPr>
          <w:rFonts w:ascii="Palatino Linotype" w:hAnsi="Palatino Linotype"/>
          <w:b/>
          <w:bCs/>
          <w:i/>
          <w:iCs/>
          <w:color w:val="auto"/>
          <w:sz w:val="18"/>
          <w:szCs w:val="18"/>
        </w:rPr>
        <w:t>intermundia</w:t>
      </w:r>
      <w:proofErr w:type="spellEnd"/>
      <w:r w:rsidR="00CA7641"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456983" w:rsidRPr="00C325B9">
        <w:rPr>
          <w:rFonts w:ascii="Palatino Linotype" w:hAnsi="Palatino Linotype"/>
          <w:color w:val="auto"/>
          <w:sz w:val="18"/>
          <w:szCs w:val="18"/>
        </w:rPr>
        <w:t>»</w:t>
      </w:r>
    </w:p>
  </w:footnote>
  <w:footnote w:id="1016">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B612DB" w:rsidRPr="00C325B9">
        <w:rPr>
          <w:rFonts w:ascii="Palatino Linotype" w:hAnsi="Palatino Linotype"/>
          <w:b/>
          <w:sz w:val="18"/>
          <w:szCs w:val="18"/>
        </w:rPr>
        <w:t xml:space="preserve">1016. </w:t>
      </w:r>
      <w:proofErr w:type="spellStart"/>
      <w:r w:rsidR="00B612DB" w:rsidRPr="00C325B9">
        <w:rPr>
          <w:rFonts w:ascii="Palatino Linotype" w:hAnsi="Palatino Linotype"/>
          <w:b/>
          <w:sz w:val="18"/>
          <w:szCs w:val="18"/>
        </w:rPr>
        <w:t>exiguum</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possent</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hor</w:t>
      </w:r>
      <w:r w:rsidR="00464412" w:rsidRPr="00C325B9">
        <w:rPr>
          <w:rFonts w:ascii="Palatino Linotype" w:hAnsi="Palatino Linotype"/>
          <w:b/>
          <w:sz w:val="18"/>
          <w:szCs w:val="18"/>
        </w:rPr>
        <w:t>āī</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sistere</w:t>
      </w:r>
      <w:proofErr w:type="spellEnd"/>
      <w:r w:rsidR="00B612DB" w:rsidRPr="00C325B9">
        <w:rPr>
          <w:rFonts w:ascii="Palatino Linotype" w:hAnsi="Palatino Linotype"/>
          <w:b/>
          <w:sz w:val="18"/>
          <w:szCs w:val="18"/>
        </w:rPr>
        <w:t xml:space="preserve"> </w:t>
      </w:r>
      <w:proofErr w:type="spellStart"/>
      <w:r w:rsidR="00B612DB" w:rsidRPr="00C325B9">
        <w:rPr>
          <w:rFonts w:ascii="Palatino Linotype" w:hAnsi="Palatino Linotype"/>
          <w:b/>
          <w:sz w:val="18"/>
          <w:szCs w:val="18"/>
        </w:rPr>
        <w:t>tempus</w:t>
      </w:r>
      <w:proofErr w:type="spellEnd"/>
      <w:r w:rsidR="00B612DB" w:rsidRPr="00C325B9">
        <w:rPr>
          <w:rFonts w:ascii="Palatino Linotype" w:hAnsi="Palatino Linotype"/>
          <w:b/>
          <w:sz w:val="18"/>
          <w:szCs w:val="18"/>
        </w:rPr>
        <w:t>. —</w:t>
      </w:r>
      <w:r w:rsidRPr="00C325B9">
        <w:rPr>
          <w:rFonts w:ascii="Palatino Linotype" w:hAnsi="Palatino Linotype"/>
          <w:b/>
          <w:sz w:val="18"/>
          <w:szCs w:val="18"/>
        </w:rPr>
        <w:t xml:space="preserve">   </w:t>
      </w:r>
      <w:r w:rsidR="00464412" w:rsidRPr="00C325B9">
        <w:rPr>
          <w:rFonts w:ascii="Palatino Linotype" w:hAnsi="Palatino Linotype"/>
          <w:b/>
          <w:sz w:val="18"/>
          <w:szCs w:val="18"/>
        </w:rPr>
        <w:t xml:space="preserve"> Tempus</w:t>
      </w:r>
      <w:r w:rsidR="00AB1151" w:rsidRPr="00C325B9">
        <w:rPr>
          <w:rFonts w:ascii="Palatino Linotype" w:hAnsi="Palatino Linotype"/>
          <w:b/>
          <w:sz w:val="18"/>
          <w:szCs w:val="18"/>
        </w:rPr>
        <w:t xml:space="preserve"> </w:t>
      </w:r>
      <w:r w:rsidR="00464412" w:rsidRPr="00C325B9">
        <w:rPr>
          <w:rFonts w:ascii="Palatino Linotype" w:hAnsi="Palatino Linotype"/>
          <w:b/>
          <w:sz w:val="18"/>
          <w:szCs w:val="18"/>
        </w:rPr>
        <w:t xml:space="preserve">: acc. </w:t>
      </w:r>
      <w:proofErr w:type="gramStart"/>
      <w:r w:rsidR="00464412" w:rsidRPr="00C325B9">
        <w:rPr>
          <w:rFonts w:ascii="Palatino Linotype" w:hAnsi="Palatino Linotype"/>
          <w:b/>
          <w:sz w:val="18"/>
          <w:szCs w:val="18"/>
        </w:rPr>
        <w:t>de</w:t>
      </w:r>
      <w:proofErr w:type="gramEnd"/>
      <w:r w:rsidR="00464412" w:rsidRPr="00C325B9">
        <w:rPr>
          <w:rFonts w:ascii="Palatino Linotype" w:hAnsi="Palatino Linotype"/>
          <w:b/>
          <w:sz w:val="18"/>
          <w:szCs w:val="18"/>
        </w:rPr>
        <w:t xml:space="preserve"> durée.   </w:t>
      </w:r>
      <w:r w:rsidRPr="00C325B9">
        <w:rPr>
          <w:rFonts w:ascii="Palatino Linotype" w:hAnsi="Palatino Linotype"/>
          <w:b/>
          <w:sz w:val="18"/>
          <w:szCs w:val="18"/>
        </w:rPr>
        <w:t xml:space="preserve"> </w:t>
      </w:r>
      <w:r w:rsidR="00063510" w:rsidRPr="00C325B9">
        <w:rPr>
          <w:rFonts w:ascii="Palatino Linotype" w:hAnsi="Palatino Linotype"/>
          <w:b/>
          <w:sz w:val="18"/>
          <w:szCs w:val="18"/>
        </w:rPr>
        <w:t xml:space="preserve">Tempus </w:t>
      </w:r>
      <w:proofErr w:type="spellStart"/>
      <w:r w:rsidR="00063510" w:rsidRPr="00C325B9">
        <w:rPr>
          <w:rFonts w:ascii="Palatino Linotype" w:hAnsi="Palatino Linotype"/>
          <w:b/>
          <w:sz w:val="18"/>
          <w:szCs w:val="18"/>
        </w:rPr>
        <w:t>horai</w:t>
      </w:r>
      <w:proofErr w:type="spellEnd"/>
      <w:r w:rsidR="00AB1151" w:rsidRPr="00C325B9">
        <w:rPr>
          <w:rFonts w:ascii="Palatino Linotype" w:hAnsi="Palatino Linotype"/>
          <w:b/>
          <w:sz w:val="18"/>
          <w:szCs w:val="18"/>
        </w:rPr>
        <w:t xml:space="preserve"> </w:t>
      </w:r>
      <w:r w:rsidR="00063510" w:rsidRPr="00C325B9">
        <w:rPr>
          <w:rFonts w:ascii="Palatino Linotype" w:hAnsi="Palatino Linotype"/>
          <w:b/>
          <w:sz w:val="18"/>
          <w:szCs w:val="18"/>
        </w:rPr>
        <w:t xml:space="preserve">: </w:t>
      </w:r>
      <w:r w:rsidR="00063510" w:rsidRPr="00C325B9">
        <w:rPr>
          <w:rFonts w:ascii="Palatino Linotype" w:hAnsi="Palatino Linotype"/>
          <w:bCs/>
          <w:sz w:val="18"/>
          <w:szCs w:val="18"/>
        </w:rPr>
        <w:t>périphrase analogue au vers 558.</w:t>
      </w:r>
      <w:r w:rsidR="00063510" w:rsidRPr="00C325B9">
        <w:rPr>
          <w:rFonts w:ascii="Palatino Linotype" w:hAnsi="Palatino Linotype"/>
          <w:b/>
          <w:sz w:val="18"/>
          <w:szCs w:val="18"/>
        </w:rPr>
        <w:t xml:space="preserve"> </w:t>
      </w:r>
      <w:r w:rsidR="00AB1151" w:rsidRPr="00C325B9">
        <w:rPr>
          <w:rFonts w:ascii="Palatino Linotype" w:hAnsi="Palatino Linotype"/>
          <w:b/>
          <w:bCs/>
          <w:sz w:val="18"/>
          <w:szCs w:val="18"/>
        </w:rPr>
        <w:t xml:space="preserve"> </w:t>
      </w:r>
      <w:r w:rsidR="00063510" w:rsidRPr="00C325B9">
        <w:rPr>
          <w:rFonts w:ascii="Palatino Linotype" w:hAnsi="Palatino Linotype"/>
          <w:b/>
          <w:bCs/>
          <w:sz w:val="18"/>
          <w:szCs w:val="18"/>
        </w:rPr>
        <w:t xml:space="preserve">    </w:t>
      </w:r>
      <w:proofErr w:type="spellStart"/>
      <w:r w:rsidR="00063510" w:rsidRPr="00C325B9">
        <w:rPr>
          <w:rFonts w:ascii="Palatino Linotype" w:hAnsi="Palatino Linotype"/>
          <w:b/>
          <w:bCs/>
          <w:sz w:val="18"/>
          <w:szCs w:val="18"/>
        </w:rPr>
        <w:t>Hōra</w:t>
      </w:r>
      <w:proofErr w:type="spellEnd"/>
      <w:r w:rsidR="00063510" w:rsidRPr="00C325B9">
        <w:rPr>
          <w:rFonts w:ascii="Palatino Linotype" w:hAnsi="Palatino Linotype"/>
          <w:b/>
          <w:bCs/>
          <w:sz w:val="18"/>
          <w:szCs w:val="18"/>
        </w:rPr>
        <w:t>, æ, f. :</w:t>
      </w:r>
      <w:r w:rsidR="00AB1151" w:rsidRPr="00C325B9">
        <w:rPr>
          <w:rFonts w:ascii="Palatino Linotype" w:hAnsi="Palatino Linotype"/>
          <w:b/>
          <w:bCs/>
          <w:sz w:val="18"/>
          <w:szCs w:val="18"/>
        </w:rPr>
        <w:t xml:space="preserve"> </w:t>
      </w:r>
      <w:r w:rsidR="00063510" w:rsidRPr="00C325B9">
        <w:rPr>
          <w:rFonts w:ascii="Palatino Linotype" w:hAnsi="Palatino Linotype"/>
          <w:sz w:val="18"/>
          <w:szCs w:val="18"/>
        </w:rPr>
        <w:t xml:space="preserve">- </w:t>
      </w:r>
      <w:proofErr w:type="spellStart"/>
      <w:r w:rsidR="00063510" w:rsidRPr="00C325B9">
        <w:rPr>
          <w:rFonts w:ascii="Palatino Linotype" w:hAnsi="Palatino Linotype"/>
          <w:i/>
          <w:iCs/>
          <w:sz w:val="18"/>
          <w:szCs w:val="18"/>
        </w:rPr>
        <w:t>gén</w:t>
      </w:r>
      <w:proofErr w:type="spellEnd"/>
      <w:r w:rsidR="00063510" w:rsidRPr="00C325B9">
        <w:rPr>
          <w:rFonts w:ascii="Palatino Linotype" w:hAnsi="Palatino Linotype"/>
          <w:i/>
          <w:iCs/>
          <w:sz w:val="18"/>
          <w:szCs w:val="18"/>
        </w:rPr>
        <w:t xml:space="preserve">. arch. </w:t>
      </w:r>
      <w:proofErr w:type="spellStart"/>
      <w:r w:rsidR="00063510" w:rsidRPr="00C325B9">
        <w:rPr>
          <w:rFonts w:ascii="Palatino Linotype" w:hAnsi="Palatino Linotype"/>
          <w:i/>
          <w:iCs/>
          <w:sz w:val="18"/>
          <w:szCs w:val="18"/>
        </w:rPr>
        <w:t>horāī</w:t>
      </w:r>
      <w:proofErr w:type="spellEnd"/>
      <w:r w:rsidR="00063510" w:rsidRPr="00C325B9">
        <w:rPr>
          <w:rFonts w:ascii="Palatino Linotype" w:hAnsi="Palatino Linotype"/>
          <w:i/>
          <w:iCs/>
          <w:sz w:val="18"/>
          <w:szCs w:val="18"/>
        </w:rPr>
        <w:t xml:space="preserve"> (</w:t>
      </w:r>
      <w:proofErr w:type="spellStart"/>
      <w:r w:rsidR="00063510" w:rsidRPr="00C325B9">
        <w:rPr>
          <w:rFonts w:ascii="Palatino Linotype" w:hAnsi="Palatino Linotype"/>
          <w:i/>
          <w:iCs/>
          <w:sz w:val="18"/>
          <w:szCs w:val="18"/>
        </w:rPr>
        <w:t>Lucr</w:t>
      </w:r>
      <w:proofErr w:type="spellEnd"/>
      <w:r w:rsidR="00063510" w:rsidRPr="00C325B9">
        <w:rPr>
          <w:rFonts w:ascii="Palatino Linotype" w:hAnsi="Palatino Linotype"/>
          <w:i/>
          <w:iCs/>
          <w:sz w:val="18"/>
          <w:szCs w:val="18"/>
        </w:rPr>
        <w:t>. 1, 1016 ; -</w:t>
      </w:r>
      <w:proofErr w:type="spellStart"/>
      <w:r w:rsidR="00063510" w:rsidRPr="00C325B9">
        <w:rPr>
          <w:rFonts w:ascii="Palatino Linotype" w:hAnsi="Palatino Linotype"/>
          <w:i/>
          <w:iCs/>
          <w:sz w:val="18"/>
          <w:szCs w:val="18"/>
        </w:rPr>
        <w:t>āī</w:t>
      </w:r>
      <w:proofErr w:type="spellEnd"/>
      <w:r w:rsidR="00063510" w:rsidRPr="00C325B9">
        <w:rPr>
          <w:rFonts w:ascii="Palatino Linotype" w:hAnsi="Palatino Linotype"/>
          <w:i/>
          <w:iCs/>
          <w:sz w:val="18"/>
          <w:szCs w:val="18"/>
        </w:rPr>
        <w:t xml:space="preserve"> = deux longues. --- cf. </w:t>
      </w:r>
      <w:proofErr w:type="spellStart"/>
      <w:r w:rsidR="00063510" w:rsidRPr="00C325B9">
        <w:rPr>
          <w:rFonts w:ascii="Palatino Linotype" w:hAnsi="Palatino Linotype"/>
          <w:i/>
          <w:iCs/>
          <w:sz w:val="18"/>
          <w:szCs w:val="18"/>
        </w:rPr>
        <w:t>Niederman</w:t>
      </w:r>
      <w:proofErr w:type="spellEnd"/>
      <w:r w:rsidR="00063510" w:rsidRPr="00C325B9">
        <w:rPr>
          <w:rFonts w:ascii="Palatino Linotype" w:hAnsi="Palatino Linotype"/>
          <w:i/>
          <w:iCs/>
          <w:sz w:val="18"/>
          <w:szCs w:val="18"/>
        </w:rPr>
        <w:t>, § 24.</w:t>
      </w:r>
      <w:r w:rsidR="00AB1151" w:rsidRPr="00C325B9">
        <w:rPr>
          <w:rFonts w:ascii="Palatino Linotype" w:hAnsi="Palatino Linotype"/>
          <w:sz w:val="18"/>
          <w:szCs w:val="18"/>
        </w:rPr>
        <w:t xml:space="preserve"> </w:t>
      </w:r>
      <w:r w:rsidR="00063510" w:rsidRPr="00C325B9">
        <w:rPr>
          <w:rFonts w:ascii="Palatino Linotype" w:hAnsi="Palatino Linotype"/>
          <w:sz w:val="18"/>
          <w:szCs w:val="18"/>
        </w:rPr>
        <w:t xml:space="preserve">: heure. </w:t>
      </w:r>
      <w:r w:rsidR="00464412" w:rsidRPr="00C325B9">
        <w:rPr>
          <w:rFonts w:ascii="Palatino Linotype" w:hAnsi="Palatino Linotype"/>
          <w:sz w:val="18"/>
          <w:szCs w:val="18"/>
        </w:rPr>
        <w:t xml:space="preserve">  </w:t>
      </w:r>
      <w:r w:rsidR="00730DB9" w:rsidRPr="00C325B9">
        <w:rPr>
          <w:rFonts w:ascii="Palatino Linotype" w:hAnsi="Palatino Linotype"/>
          <w:sz w:val="18"/>
          <w:szCs w:val="18"/>
        </w:rPr>
        <w:t xml:space="preserve"> </w:t>
      </w:r>
      <w:bookmarkStart w:id="508" w:name="sisto"/>
      <w:bookmarkEnd w:id="508"/>
      <w:proofErr w:type="spellStart"/>
      <w:r w:rsidR="00730DB9" w:rsidRPr="00C325B9">
        <w:rPr>
          <w:rFonts w:ascii="Palatino Linotype" w:hAnsi="Palatino Linotype"/>
          <w:b/>
          <w:bCs/>
          <w:sz w:val="18"/>
          <w:szCs w:val="18"/>
        </w:rPr>
        <w:t>Sisto</w:t>
      </w:r>
      <w:proofErr w:type="spellEnd"/>
      <w:r w:rsidR="00730DB9"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ĕre</w:t>
      </w:r>
      <w:proofErr w:type="spellEnd"/>
      <w:r w:rsidR="00730DB9"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stĭtī</w:t>
      </w:r>
      <w:proofErr w:type="spellEnd"/>
      <w:r w:rsidR="00730DB9" w:rsidRPr="00C325B9">
        <w:rPr>
          <w:rFonts w:ascii="Palatino Linotype" w:hAnsi="Palatino Linotype"/>
          <w:b/>
          <w:bCs/>
          <w:sz w:val="18"/>
          <w:szCs w:val="18"/>
        </w:rPr>
        <w:t xml:space="preserve"> (qqf. </w:t>
      </w:r>
      <w:proofErr w:type="spellStart"/>
      <w:r w:rsidR="00730DB9" w:rsidRPr="00C325B9">
        <w:rPr>
          <w:rFonts w:ascii="Palatino Linotype" w:hAnsi="Palatino Linotype"/>
          <w:b/>
          <w:bCs/>
          <w:sz w:val="18"/>
          <w:szCs w:val="18"/>
        </w:rPr>
        <w:t>stĕti</w:t>
      </w:r>
      <w:proofErr w:type="spellEnd"/>
      <w:r w:rsidR="00730DB9" w:rsidRPr="00C325B9">
        <w:rPr>
          <w:rFonts w:ascii="Palatino Linotype" w:hAnsi="Palatino Linotype"/>
          <w:b/>
          <w:bCs/>
          <w:sz w:val="18"/>
          <w:szCs w:val="18"/>
        </w:rPr>
        <w:t xml:space="preserve">), </w:t>
      </w:r>
      <w:proofErr w:type="spellStart"/>
      <w:proofErr w:type="gramStart"/>
      <w:r w:rsidR="00730DB9" w:rsidRPr="00C325B9">
        <w:rPr>
          <w:rFonts w:ascii="Palatino Linotype" w:hAnsi="Palatino Linotype"/>
          <w:b/>
          <w:bCs/>
          <w:sz w:val="18"/>
          <w:szCs w:val="18"/>
        </w:rPr>
        <w:t>stătum</w:t>
      </w:r>
      <w:proofErr w:type="spellEnd"/>
      <w:r w:rsidR="00730DB9" w:rsidRPr="00C325B9">
        <w:rPr>
          <w:rFonts w:ascii="Palatino Linotype" w:hAnsi="Palatino Linotype"/>
          <w:b/>
          <w:bCs/>
          <w:sz w:val="18"/>
          <w:szCs w:val="18"/>
        </w:rPr>
        <w:t xml:space="preserve">  [</w:t>
      </w:r>
      <w:proofErr w:type="gramEnd"/>
      <w:r w:rsidR="00730DB9"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730DB9"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s</w:t>
      </w:r>
      <w:r w:rsidR="00464412" w:rsidRPr="00C325B9">
        <w:rPr>
          <w:rFonts w:ascii="Palatino Linotype" w:hAnsi="Palatino Linotype"/>
          <w:b/>
          <w:bCs/>
          <w:sz w:val="18"/>
          <w:szCs w:val="18"/>
        </w:rPr>
        <w:t>istere</w:t>
      </w:r>
      <w:proofErr w:type="spellEnd"/>
      <w:r w:rsidR="00464412" w:rsidRPr="00C325B9">
        <w:rPr>
          <w:rFonts w:ascii="Palatino Linotype" w:hAnsi="Palatino Linotype"/>
          <w:sz w:val="18"/>
          <w:szCs w:val="18"/>
        </w:rPr>
        <w:t xml:space="preserve"> au sens de subsister</w:t>
      </w:r>
      <w:r w:rsidR="00730DB9" w:rsidRPr="00C325B9">
        <w:rPr>
          <w:rFonts w:ascii="Palatino Linotype" w:hAnsi="Palatino Linotype"/>
          <w:sz w:val="18"/>
          <w:szCs w:val="18"/>
        </w:rPr>
        <w:t>, se maintenir</w:t>
      </w:r>
      <w:r w:rsidR="00464412" w:rsidRPr="00C325B9">
        <w:rPr>
          <w:rFonts w:ascii="Palatino Linotype" w:hAnsi="Palatino Linotype"/>
          <w:sz w:val="18"/>
          <w:szCs w:val="18"/>
        </w:rPr>
        <w:t>.</w:t>
      </w:r>
      <w:r w:rsidR="00730DB9" w:rsidRPr="00C325B9">
        <w:rPr>
          <w:rFonts w:ascii="Palatino Linotype" w:hAnsi="Palatino Linotype"/>
          <w:sz w:val="18"/>
          <w:szCs w:val="18"/>
        </w:rPr>
        <w:t xml:space="preserve"> </w:t>
      </w:r>
    </w:p>
  </w:footnote>
  <w:footnote w:id="1017">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13CDE" w:rsidRPr="00C325B9">
        <w:rPr>
          <w:rFonts w:ascii="Palatino Linotype" w:hAnsi="Palatino Linotype"/>
          <w:b/>
          <w:sz w:val="18"/>
          <w:szCs w:val="18"/>
        </w:rPr>
        <w:t xml:space="preserve">1017. </w:t>
      </w:r>
      <w:r w:rsidR="00464412" w:rsidRPr="00C325B9">
        <w:rPr>
          <w:rFonts w:ascii="Palatino Linotype" w:hAnsi="Palatino Linotype"/>
          <w:b/>
          <w:sz w:val="18"/>
          <w:szCs w:val="18"/>
        </w:rPr>
        <w:t xml:space="preserve"> </w:t>
      </w:r>
      <w:r w:rsidR="00A13CDE" w:rsidRPr="00C325B9">
        <w:rPr>
          <w:rFonts w:ascii="Palatino Linotype" w:hAnsi="Palatino Linotype"/>
          <w:b/>
          <w:sz w:val="18"/>
          <w:szCs w:val="18"/>
        </w:rPr>
        <w:t xml:space="preserve">Nam </w:t>
      </w:r>
      <w:proofErr w:type="spellStart"/>
      <w:r w:rsidR="00A13CDE" w:rsidRPr="00C325B9">
        <w:rPr>
          <w:rFonts w:ascii="Palatino Linotype" w:hAnsi="Palatino Linotype"/>
          <w:b/>
          <w:sz w:val="18"/>
          <w:szCs w:val="18"/>
        </w:rPr>
        <w:t>dispulsa</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suo</w:t>
      </w:r>
      <w:proofErr w:type="spellEnd"/>
      <w:r w:rsidR="00A13CDE" w:rsidRPr="00C325B9">
        <w:rPr>
          <w:rFonts w:ascii="Palatino Linotype" w:hAnsi="Palatino Linotype"/>
          <w:b/>
          <w:sz w:val="18"/>
          <w:szCs w:val="18"/>
        </w:rPr>
        <w:t xml:space="preserve"> de </w:t>
      </w:r>
      <w:proofErr w:type="spellStart"/>
      <w:r w:rsidR="00A13CDE" w:rsidRPr="00C325B9">
        <w:rPr>
          <w:rFonts w:ascii="Palatino Linotype" w:hAnsi="Palatino Linotype"/>
          <w:b/>
          <w:sz w:val="18"/>
          <w:szCs w:val="18"/>
        </w:rPr>
        <w:t>coetu</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materi</w:t>
      </w:r>
      <w:r w:rsidR="00464412" w:rsidRPr="00C325B9">
        <w:rPr>
          <w:rFonts w:ascii="Palatino Linotype" w:hAnsi="Palatino Linotype"/>
          <w:b/>
          <w:sz w:val="18"/>
          <w:szCs w:val="18"/>
        </w:rPr>
        <w:t>āī</w:t>
      </w:r>
      <w:proofErr w:type="spellEnd"/>
      <w:r w:rsidR="00A13CDE" w:rsidRPr="00C325B9">
        <w:rPr>
          <w:rFonts w:ascii="Palatino Linotype" w:hAnsi="Palatino Linotype"/>
          <w:b/>
          <w:sz w:val="18"/>
          <w:szCs w:val="18"/>
        </w:rPr>
        <w:t xml:space="preserve"> </w:t>
      </w:r>
      <w:r w:rsidR="00464412" w:rsidRPr="00C325B9">
        <w:rPr>
          <w:rFonts w:ascii="Palatino Linotype" w:hAnsi="Palatino Linotype"/>
          <w:b/>
          <w:sz w:val="18"/>
          <w:szCs w:val="18"/>
        </w:rPr>
        <w:t xml:space="preserve"> </w:t>
      </w:r>
      <w:r w:rsidR="00A13CDE"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509" w:name="dispello"/>
      <w:bookmarkEnd w:id="509"/>
      <w:r w:rsidR="00464412" w:rsidRPr="00C325B9">
        <w:rPr>
          <w:rFonts w:ascii="Palatino Linotype" w:hAnsi="Palatino Linotype"/>
          <w:sz w:val="18"/>
          <w:szCs w:val="18"/>
        </w:rPr>
        <w:t xml:space="preserve">  </w:t>
      </w:r>
      <w:proofErr w:type="spellStart"/>
      <w:r w:rsidR="00464412" w:rsidRPr="00C325B9">
        <w:rPr>
          <w:rFonts w:ascii="Palatino Linotype" w:hAnsi="Palatino Linotype"/>
          <w:b/>
          <w:bCs/>
          <w:sz w:val="18"/>
          <w:szCs w:val="18"/>
        </w:rPr>
        <w:t>Dispello</w:t>
      </w:r>
      <w:proofErr w:type="spellEnd"/>
      <w:r w:rsidR="00464412" w:rsidRPr="00C325B9">
        <w:rPr>
          <w:rFonts w:ascii="Palatino Linotype" w:hAnsi="Palatino Linotype"/>
          <w:b/>
          <w:bCs/>
          <w:sz w:val="18"/>
          <w:szCs w:val="18"/>
        </w:rPr>
        <w:t xml:space="preserve">, </w:t>
      </w:r>
      <w:proofErr w:type="spellStart"/>
      <w:r w:rsidR="00464412" w:rsidRPr="00C325B9">
        <w:rPr>
          <w:rFonts w:ascii="Palatino Linotype" w:hAnsi="Palatino Linotype"/>
          <w:b/>
          <w:bCs/>
          <w:sz w:val="18"/>
          <w:szCs w:val="18"/>
        </w:rPr>
        <w:t>ĕre</w:t>
      </w:r>
      <w:proofErr w:type="spellEnd"/>
      <w:r w:rsidR="00464412" w:rsidRPr="00C325B9">
        <w:rPr>
          <w:rFonts w:ascii="Palatino Linotype" w:hAnsi="Palatino Linotype"/>
          <w:b/>
          <w:bCs/>
          <w:sz w:val="18"/>
          <w:szCs w:val="18"/>
        </w:rPr>
        <w:t xml:space="preserve">, </w:t>
      </w:r>
      <w:proofErr w:type="spellStart"/>
      <w:r w:rsidR="00464412" w:rsidRPr="00C325B9">
        <w:rPr>
          <w:rFonts w:ascii="Palatino Linotype" w:hAnsi="Palatino Linotype"/>
          <w:sz w:val="18"/>
          <w:szCs w:val="18"/>
        </w:rPr>
        <w:t>puli</w:t>
      </w:r>
      <w:proofErr w:type="spellEnd"/>
      <w:r w:rsidR="00464412" w:rsidRPr="00C325B9">
        <w:rPr>
          <w:rFonts w:ascii="Palatino Linotype" w:hAnsi="Palatino Linotype"/>
          <w:sz w:val="18"/>
          <w:szCs w:val="18"/>
        </w:rPr>
        <w:t xml:space="preserve">, </w:t>
      </w:r>
      <w:proofErr w:type="spellStart"/>
      <w:proofErr w:type="gramStart"/>
      <w:r w:rsidR="00464412" w:rsidRPr="00C325B9">
        <w:rPr>
          <w:rFonts w:ascii="Palatino Linotype" w:hAnsi="Palatino Linotype"/>
          <w:sz w:val="18"/>
          <w:szCs w:val="18"/>
        </w:rPr>
        <w:t>pulsum</w:t>
      </w:r>
      <w:proofErr w:type="spellEnd"/>
      <w:r w:rsidR="00AB1151" w:rsidRPr="00C325B9">
        <w:rPr>
          <w:rFonts w:ascii="Palatino Linotype" w:hAnsi="Palatino Linotype"/>
          <w:sz w:val="18"/>
          <w:szCs w:val="18"/>
        </w:rPr>
        <w:t xml:space="preserve"> </w:t>
      </w:r>
      <w:r w:rsidR="00464412" w:rsidRPr="00C325B9">
        <w:rPr>
          <w:rFonts w:ascii="Palatino Linotype" w:hAnsi="Palatino Linotype"/>
          <w:sz w:val="18"/>
          <w:szCs w:val="18"/>
        </w:rPr>
        <w:t xml:space="preserve"> -</w:t>
      </w:r>
      <w:proofErr w:type="gramEnd"/>
      <w:r w:rsidR="00464412" w:rsidRPr="00C325B9">
        <w:rPr>
          <w:rFonts w:ascii="Palatino Linotype" w:hAnsi="Palatino Linotype"/>
          <w:sz w:val="18"/>
          <w:szCs w:val="18"/>
        </w:rPr>
        <w:t xml:space="preserve"> </w:t>
      </w:r>
      <w:r w:rsidR="00464412" w:rsidRPr="00C325B9">
        <w:rPr>
          <w:rFonts w:ascii="Palatino Linotype" w:hAnsi="Palatino Linotype"/>
          <w:i/>
          <w:iCs/>
          <w:sz w:val="18"/>
          <w:szCs w:val="18"/>
        </w:rPr>
        <w:t xml:space="preserve">s'emploie </w:t>
      </w:r>
      <w:proofErr w:type="spellStart"/>
      <w:r w:rsidR="00464412" w:rsidRPr="00C325B9">
        <w:rPr>
          <w:rFonts w:ascii="Palatino Linotype" w:hAnsi="Palatino Linotype"/>
          <w:i/>
          <w:iCs/>
          <w:sz w:val="18"/>
          <w:szCs w:val="18"/>
        </w:rPr>
        <w:t>ordint</w:t>
      </w:r>
      <w:proofErr w:type="spellEnd"/>
      <w:r w:rsidR="00464412" w:rsidRPr="00C325B9">
        <w:rPr>
          <w:rFonts w:ascii="Palatino Linotype" w:hAnsi="Palatino Linotype"/>
          <w:i/>
          <w:iCs/>
          <w:sz w:val="18"/>
          <w:szCs w:val="18"/>
        </w:rPr>
        <w:t xml:space="preserve"> au parfait et participe. </w:t>
      </w:r>
      <w:proofErr w:type="gramStart"/>
      <w:r w:rsidR="00464412" w:rsidRPr="00C325B9">
        <w:rPr>
          <w:rFonts w:ascii="Palatino Linotype" w:hAnsi="Palatino Linotype"/>
          <w:i/>
          <w:iCs/>
          <w:sz w:val="18"/>
          <w:szCs w:val="18"/>
        </w:rPr>
        <w:t xml:space="preserve">- </w:t>
      </w:r>
      <w:r w:rsidR="00AB1151" w:rsidRPr="00C325B9">
        <w:rPr>
          <w:rFonts w:ascii="Palatino Linotype" w:hAnsi="Palatino Linotype"/>
          <w:sz w:val="18"/>
          <w:szCs w:val="18"/>
        </w:rPr>
        <w:t xml:space="preserve"> </w:t>
      </w:r>
      <w:r w:rsidR="00464412" w:rsidRPr="00C325B9">
        <w:rPr>
          <w:rFonts w:ascii="Palatino Linotype" w:hAnsi="Palatino Linotype"/>
          <w:sz w:val="18"/>
          <w:szCs w:val="18"/>
        </w:rPr>
        <w:t>:</w:t>
      </w:r>
      <w:proofErr w:type="gramEnd"/>
      <w:r w:rsidR="00464412" w:rsidRPr="00C325B9">
        <w:rPr>
          <w:rFonts w:ascii="Palatino Linotype" w:hAnsi="Palatino Linotype"/>
          <w:sz w:val="18"/>
          <w:szCs w:val="18"/>
        </w:rPr>
        <w:t xml:space="preserve"> tr. </w:t>
      </w:r>
      <w:proofErr w:type="gramStart"/>
      <w:r w:rsidR="00464412" w:rsidRPr="00C325B9">
        <w:rPr>
          <w:rFonts w:ascii="Palatino Linotype" w:hAnsi="Palatino Linotype"/>
          <w:sz w:val="18"/>
          <w:szCs w:val="18"/>
        </w:rPr>
        <w:t>-  -</w:t>
      </w:r>
      <w:proofErr w:type="gramEnd"/>
      <w:r w:rsidR="00AB1151" w:rsidRPr="00C325B9">
        <w:rPr>
          <w:rFonts w:ascii="Palatino Linotype" w:hAnsi="Palatino Linotype"/>
          <w:sz w:val="18"/>
          <w:szCs w:val="18"/>
        </w:rPr>
        <w:t xml:space="preserve"> </w:t>
      </w:r>
      <w:r w:rsidR="00464412" w:rsidRPr="00C325B9">
        <w:rPr>
          <w:rFonts w:ascii="Palatino Linotype" w:hAnsi="Palatino Linotype"/>
          <w:sz w:val="18"/>
          <w:szCs w:val="18"/>
        </w:rPr>
        <w:t>disperser, dissiper</w:t>
      </w:r>
      <w:r w:rsidR="00AB1151" w:rsidRPr="00C325B9">
        <w:rPr>
          <w:rFonts w:ascii="Palatino Linotype" w:hAnsi="Palatino Linotype"/>
          <w:sz w:val="18"/>
          <w:szCs w:val="18"/>
        </w:rPr>
        <w:t xml:space="preserve"> </w:t>
      </w:r>
      <w:r w:rsidR="00464412" w:rsidRPr="00C325B9">
        <w:rPr>
          <w:rFonts w:ascii="Palatino Linotype" w:hAnsi="Palatino Linotype"/>
          <w:sz w:val="18"/>
          <w:szCs w:val="18"/>
        </w:rPr>
        <w:t>; écarter, chasser</w:t>
      </w:r>
      <w:r w:rsidR="00AB1151" w:rsidRPr="00C325B9">
        <w:rPr>
          <w:rFonts w:ascii="Palatino Linotype" w:hAnsi="Palatino Linotype"/>
          <w:sz w:val="18"/>
          <w:szCs w:val="18"/>
        </w:rPr>
        <w:t xml:space="preserve"> </w:t>
      </w:r>
      <w:r w:rsidR="00464412" w:rsidRPr="00C325B9">
        <w:rPr>
          <w:rFonts w:ascii="Palatino Linotype" w:hAnsi="Palatino Linotype"/>
          <w:sz w:val="18"/>
          <w:szCs w:val="18"/>
        </w:rPr>
        <w:t>; fendre [</w:t>
      </w:r>
      <w:r w:rsidR="00464412" w:rsidRPr="00C325B9">
        <w:rPr>
          <w:rFonts w:ascii="Palatino Linotype" w:hAnsi="Palatino Linotype"/>
          <w:i/>
          <w:iCs/>
          <w:sz w:val="18"/>
          <w:szCs w:val="18"/>
        </w:rPr>
        <w:t>les flots</w:t>
      </w:r>
      <w:r w:rsidR="00464412" w:rsidRPr="00C325B9">
        <w:rPr>
          <w:rFonts w:ascii="Palatino Linotype" w:hAnsi="Palatino Linotype"/>
          <w:sz w:val="18"/>
          <w:szCs w:val="18"/>
        </w:rPr>
        <w:t xml:space="preserve">]. </w:t>
      </w:r>
      <w:r w:rsidR="009F33C0" w:rsidRPr="00C325B9">
        <w:rPr>
          <w:rFonts w:ascii="Palatino Linotype" w:hAnsi="Palatino Linotype"/>
          <w:sz w:val="18"/>
          <w:szCs w:val="18"/>
        </w:rPr>
        <w:t xml:space="preserve"> </w:t>
      </w:r>
      <w:r w:rsidR="00464412" w:rsidRPr="00C325B9">
        <w:rPr>
          <w:rFonts w:ascii="Palatino Linotype" w:hAnsi="Palatino Linotype"/>
          <w:sz w:val="18"/>
          <w:szCs w:val="18"/>
        </w:rPr>
        <w:t xml:space="preserve">  </w:t>
      </w:r>
      <w:proofErr w:type="spellStart"/>
      <w:r w:rsidR="009F33C0" w:rsidRPr="00C325B9">
        <w:rPr>
          <w:rFonts w:ascii="Palatino Linotype" w:hAnsi="Palatino Linotype"/>
          <w:b/>
          <w:bCs/>
          <w:sz w:val="18"/>
          <w:szCs w:val="18"/>
        </w:rPr>
        <w:t>Cœtŭs</w:t>
      </w:r>
      <w:proofErr w:type="spellEnd"/>
      <w:r w:rsidR="009F33C0" w:rsidRPr="00C325B9">
        <w:rPr>
          <w:rFonts w:ascii="Palatino Linotype" w:hAnsi="Palatino Linotype"/>
          <w:b/>
          <w:bCs/>
          <w:sz w:val="18"/>
          <w:szCs w:val="18"/>
        </w:rPr>
        <w:t xml:space="preserve">, </w:t>
      </w:r>
      <w:proofErr w:type="spellStart"/>
      <w:r w:rsidR="009F33C0" w:rsidRPr="00C325B9">
        <w:rPr>
          <w:rFonts w:ascii="Palatino Linotype" w:hAnsi="Palatino Linotype"/>
          <w:b/>
          <w:bCs/>
          <w:sz w:val="18"/>
          <w:szCs w:val="18"/>
        </w:rPr>
        <w:t>ūs</w:t>
      </w:r>
      <w:proofErr w:type="spellEnd"/>
      <w:r w:rsidR="009F33C0" w:rsidRPr="00C325B9">
        <w:rPr>
          <w:rFonts w:ascii="Palatino Linotype" w:hAnsi="Palatino Linotype"/>
          <w:b/>
          <w:bCs/>
          <w:sz w:val="18"/>
          <w:szCs w:val="18"/>
        </w:rPr>
        <w:t>, m.</w:t>
      </w:r>
      <w:r w:rsidR="009F33C0" w:rsidRPr="00C325B9">
        <w:rPr>
          <w:rFonts w:ascii="Palatino Linotype" w:hAnsi="Palatino Linotype"/>
          <w:sz w:val="18"/>
          <w:szCs w:val="18"/>
        </w:rPr>
        <w:t xml:space="preserve"> [(cf. coitus de </w:t>
      </w:r>
      <w:proofErr w:type="spellStart"/>
      <w:r w:rsidR="009F33C0" w:rsidRPr="00C325B9">
        <w:rPr>
          <w:rFonts w:ascii="Palatino Linotype" w:hAnsi="Palatino Linotype"/>
          <w:sz w:val="18"/>
          <w:szCs w:val="18"/>
        </w:rPr>
        <w:t>coeo</w:t>
      </w:r>
      <w:proofErr w:type="spellEnd"/>
      <w:r w:rsidR="009F33C0" w:rsidRPr="00C325B9">
        <w:rPr>
          <w:rFonts w:ascii="Palatino Linotype" w:hAnsi="Palatino Linotype"/>
          <w:sz w:val="18"/>
          <w:szCs w:val="18"/>
        </w:rPr>
        <w:t>)] : jonction, assemblage, rencontre</w:t>
      </w:r>
      <w:r w:rsidR="00AB1151" w:rsidRPr="00C325B9">
        <w:rPr>
          <w:rFonts w:ascii="Palatino Linotype" w:hAnsi="Palatino Linotype"/>
          <w:sz w:val="18"/>
          <w:szCs w:val="18"/>
        </w:rPr>
        <w:t xml:space="preserve"> </w:t>
      </w:r>
      <w:proofErr w:type="gramStart"/>
      <w:r w:rsidR="009F33C0" w:rsidRPr="00C325B9">
        <w:rPr>
          <w:rFonts w:ascii="Palatino Linotype" w:hAnsi="Palatino Linotype"/>
          <w:sz w:val="18"/>
          <w:szCs w:val="18"/>
        </w:rPr>
        <w:t>;  réunion</w:t>
      </w:r>
      <w:proofErr w:type="gramEnd"/>
      <w:r w:rsidR="009F33C0" w:rsidRPr="00C325B9">
        <w:rPr>
          <w:rFonts w:ascii="Palatino Linotype" w:hAnsi="Palatino Linotype"/>
          <w:sz w:val="18"/>
          <w:szCs w:val="18"/>
        </w:rPr>
        <w:t xml:space="preserve">, union. </w:t>
      </w:r>
      <w:r w:rsidR="009F33C0" w:rsidRPr="00C325B9">
        <w:rPr>
          <w:rFonts w:ascii="Palatino Linotype" w:hAnsi="Palatino Linotype"/>
          <w:b/>
          <w:bCs/>
          <w:sz w:val="18"/>
          <w:szCs w:val="18"/>
        </w:rPr>
        <w:t xml:space="preserve">    </w:t>
      </w:r>
      <w:r w:rsidR="00464412" w:rsidRPr="00C325B9">
        <w:rPr>
          <w:rFonts w:ascii="Palatino Linotype" w:hAnsi="Palatino Linotype"/>
          <w:i/>
          <w:iCs/>
          <w:sz w:val="18"/>
          <w:szCs w:val="18"/>
        </w:rPr>
        <w:t xml:space="preserve"> </w:t>
      </w:r>
      <w:proofErr w:type="spellStart"/>
      <w:r w:rsidR="00464412" w:rsidRPr="00C325B9">
        <w:rPr>
          <w:rFonts w:ascii="Palatino Linotype" w:hAnsi="Palatino Linotype"/>
          <w:b/>
          <w:bCs/>
          <w:sz w:val="18"/>
          <w:szCs w:val="18"/>
        </w:rPr>
        <w:t>Materiai</w:t>
      </w:r>
      <w:proofErr w:type="spellEnd"/>
      <w:r w:rsidR="00464412" w:rsidRPr="00C325B9">
        <w:rPr>
          <w:rFonts w:ascii="Palatino Linotype" w:hAnsi="Palatino Linotype"/>
          <w:b/>
          <w:bCs/>
          <w:sz w:val="18"/>
          <w:szCs w:val="18"/>
        </w:rPr>
        <w:t xml:space="preserve"> (</w:t>
      </w:r>
      <w:r w:rsidR="00464412" w:rsidRPr="00C325B9">
        <w:rPr>
          <w:rFonts w:ascii="Palatino Linotype" w:hAnsi="Palatino Linotype"/>
          <w:i/>
          <w:iCs/>
          <w:sz w:val="18"/>
          <w:szCs w:val="18"/>
        </w:rPr>
        <w:t>-</w:t>
      </w:r>
      <w:proofErr w:type="spellStart"/>
      <w:r w:rsidR="00464412" w:rsidRPr="00C325B9">
        <w:rPr>
          <w:rFonts w:ascii="Palatino Linotype" w:hAnsi="Palatino Linotype"/>
          <w:i/>
          <w:iCs/>
          <w:sz w:val="18"/>
          <w:szCs w:val="18"/>
        </w:rPr>
        <w:t>āī</w:t>
      </w:r>
      <w:proofErr w:type="spellEnd"/>
      <w:r w:rsidR="00464412" w:rsidRPr="00C325B9">
        <w:rPr>
          <w:rFonts w:ascii="Palatino Linotype" w:hAnsi="Palatino Linotype"/>
          <w:i/>
          <w:iCs/>
          <w:sz w:val="18"/>
          <w:szCs w:val="18"/>
        </w:rPr>
        <w:t xml:space="preserve"> = deux longues.)</w:t>
      </w:r>
      <w:r w:rsidR="00AB1151" w:rsidRPr="00C325B9">
        <w:rPr>
          <w:rFonts w:ascii="Palatino Linotype" w:hAnsi="Palatino Linotype"/>
          <w:i/>
          <w:iCs/>
          <w:sz w:val="18"/>
          <w:szCs w:val="18"/>
        </w:rPr>
        <w:t xml:space="preserve"> </w:t>
      </w:r>
      <w:r w:rsidR="00464412" w:rsidRPr="00C325B9">
        <w:rPr>
          <w:rFonts w:ascii="Palatino Linotype" w:hAnsi="Palatino Linotype"/>
          <w:sz w:val="18"/>
          <w:szCs w:val="18"/>
        </w:rPr>
        <w:t xml:space="preserve">: </w:t>
      </w:r>
      <w:proofErr w:type="spellStart"/>
      <w:r w:rsidR="00464412" w:rsidRPr="00C325B9">
        <w:rPr>
          <w:rFonts w:ascii="Palatino Linotype" w:hAnsi="Palatino Linotype"/>
          <w:sz w:val="18"/>
          <w:szCs w:val="18"/>
        </w:rPr>
        <w:t>gén</w:t>
      </w:r>
      <w:proofErr w:type="spellEnd"/>
      <w:r w:rsidR="00464412" w:rsidRPr="00C325B9">
        <w:rPr>
          <w:rFonts w:ascii="Palatino Linotype" w:hAnsi="Palatino Linotype"/>
          <w:sz w:val="18"/>
          <w:szCs w:val="18"/>
        </w:rPr>
        <w:t xml:space="preserve">. </w:t>
      </w:r>
      <w:proofErr w:type="spellStart"/>
      <w:proofErr w:type="gramStart"/>
      <w:r w:rsidR="00464412" w:rsidRPr="00C325B9">
        <w:rPr>
          <w:rFonts w:ascii="Palatino Linotype" w:hAnsi="Palatino Linotype"/>
          <w:sz w:val="18"/>
          <w:szCs w:val="18"/>
        </w:rPr>
        <w:t>cp</w:t>
      </w:r>
      <w:proofErr w:type="spellEnd"/>
      <w:proofErr w:type="gramEnd"/>
      <w:r w:rsidR="00464412" w:rsidRPr="00C325B9">
        <w:rPr>
          <w:rFonts w:ascii="Palatino Linotype" w:hAnsi="Palatino Linotype"/>
          <w:sz w:val="18"/>
          <w:szCs w:val="18"/>
        </w:rPr>
        <w:t xml:space="preserve"> de copia. </w:t>
      </w:r>
      <w:r w:rsidR="009F33C0" w:rsidRPr="00C325B9">
        <w:rPr>
          <w:rFonts w:ascii="Palatino Linotype" w:hAnsi="Palatino Linotype"/>
          <w:sz w:val="18"/>
          <w:szCs w:val="18"/>
        </w:rPr>
        <w:t xml:space="preserve">   </w:t>
      </w:r>
      <w:r w:rsidR="009F33C0" w:rsidRPr="00C325B9">
        <w:rPr>
          <w:rFonts w:ascii="Palatino Linotype" w:hAnsi="Palatino Linotype"/>
          <w:sz w:val="18"/>
          <w:szCs w:val="18"/>
        </w:rPr>
        <w:br/>
        <w:t xml:space="preserve">    </w:t>
      </w:r>
      <w:r w:rsidR="0066622B" w:rsidRPr="00C325B9">
        <w:rPr>
          <w:rFonts w:ascii="Palatino Linotype" w:hAnsi="Palatino Linotype"/>
          <w:sz w:val="18"/>
          <w:szCs w:val="18"/>
        </w:rPr>
        <w:t xml:space="preserve">     </w:t>
      </w:r>
      <w:r w:rsidR="00464412" w:rsidRPr="00C325B9">
        <w:rPr>
          <w:rFonts w:ascii="Palatino Linotype" w:hAnsi="Palatino Linotype"/>
          <w:b/>
          <w:color w:val="C00000"/>
          <w:sz w:val="18"/>
          <w:szCs w:val="18"/>
        </w:rPr>
        <w:t xml:space="preserve">NB. </w:t>
      </w:r>
      <w:r w:rsidR="00F631D1" w:rsidRPr="00C325B9">
        <w:rPr>
          <w:rFonts w:ascii="Palatino Linotype" w:hAnsi="Palatino Linotype"/>
          <w:b/>
          <w:bCs/>
          <w:smallCaps/>
          <w:sz w:val="18"/>
          <w:szCs w:val="18"/>
        </w:rPr>
        <w:t>Luciani</w:t>
      </w:r>
      <w:r w:rsidR="00AB1151" w:rsidRPr="00C325B9">
        <w:rPr>
          <w:rFonts w:ascii="Palatino Linotype" w:hAnsi="Palatino Linotype"/>
          <w:smallCaps/>
          <w:sz w:val="18"/>
          <w:szCs w:val="18"/>
        </w:rPr>
        <w:t xml:space="preserve"> </w:t>
      </w:r>
      <w:r w:rsidR="00F631D1" w:rsidRPr="00C325B9">
        <w:rPr>
          <w:rFonts w:ascii="Palatino Linotype" w:hAnsi="Palatino Linotype"/>
          <w:smallCaps/>
          <w:sz w:val="18"/>
          <w:szCs w:val="18"/>
        </w:rPr>
        <w:t>S</w:t>
      </w:r>
      <w:r w:rsidR="00F631D1" w:rsidRPr="00C325B9">
        <w:rPr>
          <w:rStyle w:val="Accentuation"/>
          <w:rFonts w:ascii="Palatino Linotype" w:hAnsi="Palatino Linotype"/>
          <w:sz w:val="18"/>
          <w:szCs w:val="18"/>
        </w:rPr>
        <w:t xml:space="preserve">. </w:t>
      </w:r>
      <w:r w:rsidR="00F631D1" w:rsidRPr="00C325B9">
        <w:rPr>
          <w:rFonts w:ascii="Palatino Linotype" w:hAnsi="Palatino Linotype"/>
          <w:sz w:val="18"/>
          <w:szCs w:val="18"/>
        </w:rPr>
        <w:t>2000,</w:t>
      </w:r>
      <w:r w:rsidR="00F631D1" w:rsidRPr="00C325B9">
        <w:rPr>
          <w:rStyle w:val="Accentuation"/>
          <w:rFonts w:ascii="Palatino Linotype" w:hAnsi="Palatino Linotype"/>
          <w:sz w:val="18"/>
          <w:szCs w:val="18"/>
        </w:rPr>
        <w:t xml:space="preserve"> L'éclair immobile dans la plaine. Philosophie et poétique du temps chez Lucrèce</w:t>
      </w:r>
      <w:r w:rsidR="00F631D1" w:rsidRPr="00C325B9">
        <w:rPr>
          <w:rFonts w:ascii="Palatino Linotype" w:hAnsi="Palatino Linotype"/>
          <w:sz w:val="18"/>
          <w:szCs w:val="18"/>
        </w:rPr>
        <w:t>, Louvain-Paris, Peeters. Voir le deuxième chapitre.</w:t>
      </w:r>
      <w:r w:rsidRPr="00C325B9">
        <w:rPr>
          <w:rFonts w:ascii="Palatino Linotype" w:hAnsi="Palatino Linotype"/>
          <w:b/>
          <w:sz w:val="18"/>
          <w:szCs w:val="18"/>
        </w:rPr>
        <w:t xml:space="preserve">  </w:t>
      </w:r>
    </w:p>
  </w:footnote>
  <w:footnote w:id="1018">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13CDE" w:rsidRPr="00C325B9">
        <w:rPr>
          <w:rFonts w:ascii="Palatino Linotype" w:hAnsi="Palatino Linotype"/>
          <w:b/>
          <w:sz w:val="18"/>
          <w:szCs w:val="18"/>
        </w:rPr>
        <w:t xml:space="preserve">1018. </w:t>
      </w:r>
      <w:proofErr w:type="spellStart"/>
      <w:r w:rsidR="00A13CDE" w:rsidRPr="00C325B9">
        <w:rPr>
          <w:rFonts w:ascii="Palatino Linotype" w:hAnsi="Palatino Linotype"/>
          <w:b/>
          <w:sz w:val="18"/>
          <w:szCs w:val="18"/>
        </w:rPr>
        <w:t>c</w:t>
      </w:r>
      <w:r w:rsidR="00730DB9" w:rsidRPr="00C325B9">
        <w:rPr>
          <w:rFonts w:ascii="Palatino Linotype" w:hAnsi="Palatino Linotype"/>
          <w:b/>
          <w:bCs/>
          <w:sz w:val="18"/>
          <w:szCs w:val="18"/>
        </w:rPr>
        <w:t>ōpĭ</w:t>
      </w:r>
      <w:r w:rsidR="00A13CDE" w:rsidRPr="00C325B9">
        <w:rPr>
          <w:rFonts w:ascii="Palatino Linotype" w:hAnsi="Palatino Linotype"/>
          <w:b/>
          <w:sz w:val="18"/>
          <w:szCs w:val="18"/>
        </w:rPr>
        <w:t>a</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ferretur</w:t>
      </w:r>
      <w:proofErr w:type="spellEnd"/>
      <w:r w:rsidR="00A13CDE" w:rsidRPr="00C325B9">
        <w:rPr>
          <w:rFonts w:ascii="Palatino Linotype" w:hAnsi="Palatino Linotype"/>
          <w:b/>
          <w:sz w:val="18"/>
          <w:szCs w:val="18"/>
        </w:rPr>
        <w:t xml:space="preserve"> magnum per </w:t>
      </w:r>
      <w:proofErr w:type="spellStart"/>
      <w:r w:rsidR="00730DB9" w:rsidRPr="00C325B9">
        <w:rPr>
          <w:rFonts w:ascii="Palatino Linotype" w:hAnsi="Palatino Linotype"/>
          <w:b/>
          <w:bCs/>
          <w:sz w:val="18"/>
          <w:szCs w:val="18"/>
        </w:rPr>
        <w:t>ĭnānĕ</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s</w:t>
      </w:r>
      <w:r w:rsidR="00730DB9" w:rsidRPr="00C325B9">
        <w:rPr>
          <w:rFonts w:ascii="Palatino Linotype" w:hAnsi="Palatino Linotype"/>
          <w:b/>
          <w:bCs/>
          <w:sz w:val="18"/>
          <w:szCs w:val="18"/>
        </w:rPr>
        <w:t>ŏlū</w:t>
      </w:r>
      <w:r w:rsidR="00A13CDE" w:rsidRPr="00C325B9">
        <w:rPr>
          <w:rFonts w:ascii="Palatino Linotype" w:hAnsi="Palatino Linotype"/>
          <w:b/>
          <w:sz w:val="18"/>
          <w:szCs w:val="18"/>
        </w:rPr>
        <w:t>ta</w:t>
      </w:r>
      <w:proofErr w:type="spellEnd"/>
      <w:r w:rsidR="00A13CDE" w:rsidRPr="00C325B9">
        <w:rPr>
          <w:rFonts w:ascii="Palatino Linotype" w:hAnsi="Palatino Linotype"/>
          <w:b/>
          <w:sz w:val="18"/>
          <w:szCs w:val="18"/>
        </w:rPr>
        <w:t>, —</w:t>
      </w:r>
      <w:r w:rsidRPr="00C325B9">
        <w:rPr>
          <w:rFonts w:ascii="Palatino Linotype" w:hAnsi="Palatino Linotype"/>
          <w:b/>
          <w:sz w:val="18"/>
          <w:szCs w:val="18"/>
        </w:rPr>
        <w:t xml:space="preserve">    </w:t>
      </w:r>
      <w:r w:rsidR="00AB1151"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Cōpĭa</w:t>
      </w:r>
      <w:proofErr w:type="spellEnd"/>
      <w:r w:rsidR="00730DB9" w:rsidRPr="00C325B9">
        <w:rPr>
          <w:rFonts w:ascii="Palatino Linotype" w:hAnsi="Palatino Linotype"/>
          <w:b/>
          <w:bCs/>
          <w:sz w:val="18"/>
          <w:szCs w:val="18"/>
        </w:rPr>
        <w:t xml:space="preserve">, æ, f. : </w:t>
      </w:r>
      <w:r w:rsidR="00730DB9" w:rsidRPr="00C325B9">
        <w:rPr>
          <w:rFonts w:ascii="Palatino Linotype" w:hAnsi="Palatino Linotype"/>
          <w:sz w:val="18"/>
          <w:szCs w:val="18"/>
        </w:rPr>
        <w:t xml:space="preserve"> abondance (</w:t>
      </w:r>
      <w:r w:rsidR="00730DB9" w:rsidRPr="00C325B9">
        <w:rPr>
          <w:rFonts w:ascii="Palatino Linotype" w:hAnsi="Palatino Linotype"/>
          <w:i/>
          <w:iCs/>
          <w:sz w:val="18"/>
          <w:szCs w:val="18"/>
        </w:rPr>
        <w:t>d'objets divers</w:t>
      </w:r>
      <w:r w:rsidR="00730DB9" w:rsidRPr="00C325B9">
        <w:rPr>
          <w:rFonts w:ascii="Palatino Linotype" w:hAnsi="Palatino Linotype"/>
          <w:sz w:val="18"/>
          <w:szCs w:val="18"/>
        </w:rPr>
        <w:t xml:space="preserve">), grande quantité </w:t>
      </w:r>
      <w:proofErr w:type="gramStart"/>
      <w:r w:rsidR="00730DB9" w:rsidRPr="00C325B9">
        <w:rPr>
          <w:rFonts w:ascii="Palatino Linotype" w:hAnsi="Palatino Linotype"/>
          <w:sz w:val="18"/>
          <w:szCs w:val="18"/>
        </w:rPr>
        <w:t>de  [</w:t>
      </w:r>
      <w:proofErr w:type="gramEnd"/>
      <w:r w:rsidR="00730DB9" w:rsidRPr="00C325B9">
        <w:rPr>
          <w:rFonts w:ascii="Palatino Linotype" w:hAnsi="Palatino Linotype"/>
          <w:sz w:val="18"/>
          <w:szCs w:val="18"/>
        </w:rPr>
        <w:t xml:space="preserve">…].  </w:t>
      </w:r>
      <w:r w:rsidR="009F33C0" w:rsidRPr="00C325B9">
        <w:rPr>
          <w:rFonts w:ascii="Palatino Linotype" w:hAnsi="Palatino Linotype"/>
          <w:sz w:val="18"/>
          <w:szCs w:val="18"/>
        </w:rPr>
        <w:t xml:space="preserve"> </w:t>
      </w:r>
      <w:proofErr w:type="spellStart"/>
      <w:r w:rsidR="009F33C0" w:rsidRPr="00C325B9">
        <w:rPr>
          <w:rFonts w:ascii="Palatino Linotype" w:hAnsi="Palatino Linotype"/>
          <w:b/>
          <w:bCs/>
          <w:sz w:val="18"/>
          <w:szCs w:val="18"/>
        </w:rPr>
        <w:t>Fĕro</w:t>
      </w:r>
      <w:proofErr w:type="spellEnd"/>
      <w:r w:rsidR="009F33C0" w:rsidRPr="00C325B9">
        <w:rPr>
          <w:rFonts w:ascii="Palatino Linotype" w:hAnsi="Palatino Linotype"/>
          <w:b/>
          <w:bCs/>
          <w:sz w:val="18"/>
          <w:szCs w:val="18"/>
        </w:rPr>
        <w:t xml:space="preserve">, ferre, </w:t>
      </w:r>
      <w:proofErr w:type="spellStart"/>
      <w:r w:rsidR="009F33C0" w:rsidRPr="00C325B9">
        <w:rPr>
          <w:rFonts w:ascii="Palatino Linotype" w:hAnsi="Palatino Linotype"/>
          <w:b/>
          <w:bCs/>
          <w:sz w:val="18"/>
          <w:szCs w:val="18"/>
        </w:rPr>
        <w:t>tŭli</w:t>
      </w:r>
      <w:proofErr w:type="spellEnd"/>
      <w:r w:rsidR="009F33C0" w:rsidRPr="00C325B9">
        <w:rPr>
          <w:rFonts w:ascii="Palatino Linotype" w:hAnsi="Palatino Linotype"/>
          <w:b/>
          <w:bCs/>
          <w:sz w:val="18"/>
          <w:szCs w:val="18"/>
        </w:rPr>
        <w:t xml:space="preserve">, </w:t>
      </w:r>
      <w:proofErr w:type="spellStart"/>
      <w:r w:rsidR="009F33C0" w:rsidRPr="00C325B9">
        <w:rPr>
          <w:rFonts w:ascii="Palatino Linotype" w:hAnsi="Palatino Linotype"/>
          <w:b/>
          <w:bCs/>
          <w:sz w:val="18"/>
          <w:szCs w:val="18"/>
        </w:rPr>
        <w:t>lātum</w:t>
      </w:r>
      <w:proofErr w:type="spellEnd"/>
      <w:r w:rsidR="009F33C0" w:rsidRPr="00C325B9">
        <w:rPr>
          <w:rFonts w:ascii="Palatino Linotype" w:hAnsi="Palatino Linotype"/>
          <w:b/>
          <w:bCs/>
          <w:sz w:val="18"/>
          <w:szCs w:val="18"/>
        </w:rPr>
        <w:t xml:space="preserve"> : - </w:t>
      </w:r>
      <w:r w:rsidR="009F33C0" w:rsidRPr="00C325B9">
        <w:rPr>
          <w:rFonts w:ascii="Palatino Linotype" w:hAnsi="Palatino Linotype"/>
          <w:sz w:val="18"/>
          <w:szCs w:val="18"/>
        </w:rPr>
        <w:t>tr.</w:t>
      </w:r>
      <w:r w:rsidR="00AB1151" w:rsidRPr="00C325B9">
        <w:rPr>
          <w:rFonts w:ascii="Palatino Linotype" w:hAnsi="Palatino Linotype"/>
          <w:sz w:val="18"/>
          <w:szCs w:val="18"/>
        </w:rPr>
        <w:t xml:space="preserve"> </w:t>
      </w:r>
      <w:r w:rsidR="009F33C0" w:rsidRPr="00C325B9">
        <w:rPr>
          <w:rFonts w:ascii="Palatino Linotype" w:hAnsi="Palatino Linotype"/>
          <w:sz w:val="18"/>
          <w:szCs w:val="18"/>
        </w:rPr>
        <w:t xml:space="preserve"> </w:t>
      </w:r>
      <w:proofErr w:type="gramStart"/>
      <w:r w:rsidR="009F33C0" w:rsidRPr="00C325B9">
        <w:rPr>
          <w:rFonts w:ascii="Palatino Linotype" w:hAnsi="Palatino Linotype"/>
          <w:sz w:val="18"/>
          <w:szCs w:val="18"/>
        </w:rPr>
        <w:t>porter</w:t>
      </w:r>
      <w:proofErr w:type="gramEnd"/>
      <w:r w:rsidR="00AB1151" w:rsidRPr="00C325B9">
        <w:rPr>
          <w:rFonts w:ascii="Palatino Linotype" w:hAnsi="Palatino Linotype"/>
          <w:sz w:val="18"/>
          <w:szCs w:val="18"/>
        </w:rPr>
        <w:t xml:space="preserve"> </w:t>
      </w:r>
      <w:r w:rsidR="009F33C0" w:rsidRPr="00C325B9">
        <w:rPr>
          <w:rFonts w:ascii="Palatino Linotype" w:hAnsi="Palatino Linotype"/>
          <w:sz w:val="18"/>
          <w:szCs w:val="18"/>
        </w:rPr>
        <w:t xml:space="preserve">; </w:t>
      </w:r>
      <w:proofErr w:type="gramStart"/>
      <w:r w:rsidR="009F33C0" w:rsidRPr="00C325B9">
        <w:rPr>
          <w:rFonts w:ascii="Palatino Linotype" w:hAnsi="Palatino Linotype"/>
          <w:sz w:val="18"/>
          <w:szCs w:val="18"/>
        </w:rPr>
        <w:t>emporter  [</w:t>
      </w:r>
      <w:proofErr w:type="gramEnd"/>
      <w:r w:rsidR="009F33C0" w:rsidRPr="00C325B9">
        <w:rPr>
          <w:rFonts w:ascii="Palatino Linotype" w:hAnsi="Palatino Linotype"/>
          <w:sz w:val="18"/>
          <w:szCs w:val="18"/>
        </w:rPr>
        <w:t xml:space="preserve">…].   </w:t>
      </w:r>
      <w:r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730DB9" w:rsidRPr="00C325B9">
        <w:rPr>
          <w:rFonts w:ascii="Palatino Linotype" w:hAnsi="Palatino Linotype"/>
          <w:b/>
          <w:bCs/>
          <w:sz w:val="18"/>
          <w:szCs w:val="18"/>
        </w:rPr>
        <w:t xml:space="preserve"> </w:t>
      </w:r>
      <w:proofErr w:type="spellStart"/>
      <w:proofErr w:type="gramStart"/>
      <w:r w:rsidR="00730DB9" w:rsidRPr="00C325B9">
        <w:rPr>
          <w:rFonts w:ascii="Palatino Linotype" w:hAnsi="Palatino Linotype"/>
          <w:b/>
          <w:bCs/>
          <w:sz w:val="18"/>
          <w:szCs w:val="18"/>
        </w:rPr>
        <w:t>ĭnānĕ</w:t>
      </w:r>
      <w:proofErr w:type="spellEnd"/>
      <w:proofErr w:type="gramEnd"/>
      <w:r w:rsidR="00730DB9" w:rsidRPr="00C325B9">
        <w:rPr>
          <w:rFonts w:ascii="Palatino Linotype" w:hAnsi="Palatino Linotype"/>
          <w:b/>
          <w:bCs/>
          <w:sz w:val="18"/>
          <w:szCs w:val="18"/>
        </w:rPr>
        <w:t xml:space="preserve">, is, n. :  </w:t>
      </w:r>
      <w:r w:rsidR="00730DB9" w:rsidRPr="00C325B9">
        <w:rPr>
          <w:rFonts w:ascii="Palatino Linotype" w:hAnsi="Palatino Linotype"/>
          <w:bCs/>
          <w:sz w:val="18"/>
          <w:szCs w:val="18"/>
        </w:rPr>
        <w:t>l'étendue de l'air,</w:t>
      </w:r>
      <w:r w:rsidR="00AB1151" w:rsidRPr="00C325B9">
        <w:rPr>
          <w:rFonts w:ascii="Palatino Linotype" w:hAnsi="Palatino Linotype"/>
          <w:bCs/>
          <w:sz w:val="18"/>
          <w:szCs w:val="18"/>
        </w:rPr>
        <w:t xml:space="preserve"> </w:t>
      </w:r>
      <w:r w:rsidR="00730DB9" w:rsidRPr="00C325B9">
        <w:rPr>
          <w:rFonts w:ascii="Palatino Linotype" w:hAnsi="Palatino Linotype"/>
          <w:bCs/>
          <w:sz w:val="18"/>
          <w:szCs w:val="18"/>
        </w:rPr>
        <w:t xml:space="preserve">le vide. </w:t>
      </w:r>
      <w:proofErr w:type="spellStart"/>
      <w:r w:rsidR="00730DB9" w:rsidRPr="00C325B9">
        <w:rPr>
          <w:rFonts w:ascii="Palatino Linotype" w:hAnsi="Palatino Linotype"/>
          <w:b/>
          <w:sz w:val="18"/>
          <w:szCs w:val="18"/>
        </w:rPr>
        <w:t>Solvo</w:t>
      </w:r>
      <w:proofErr w:type="spellEnd"/>
      <w:r w:rsidR="00730DB9"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ĕre</w:t>
      </w:r>
      <w:proofErr w:type="spellEnd"/>
      <w:r w:rsidR="00730DB9"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solvi</w:t>
      </w:r>
      <w:proofErr w:type="spellEnd"/>
      <w:r w:rsidR="00730DB9" w:rsidRPr="00C325B9">
        <w:rPr>
          <w:rFonts w:ascii="Palatino Linotype" w:hAnsi="Palatino Linotype"/>
          <w:b/>
          <w:bCs/>
          <w:sz w:val="18"/>
          <w:szCs w:val="18"/>
        </w:rPr>
        <w:t xml:space="preserve">, </w:t>
      </w:r>
      <w:proofErr w:type="spellStart"/>
      <w:r w:rsidR="00730DB9" w:rsidRPr="00C325B9">
        <w:rPr>
          <w:rFonts w:ascii="Palatino Linotype" w:hAnsi="Palatino Linotype"/>
          <w:b/>
          <w:bCs/>
          <w:sz w:val="18"/>
          <w:szCs w:val="18"/>
        </w:rPr>
        <w:t>sŏlūtum</w:t>
      </w:r>
      <w:proofErr w:type="spellEnd"/>
      <w:r w:rsidR="00730DB9" w:rsidRPr="00C325B9">
        <w:rPr>
          <w:rFonts w:ascii="Palatino Linotype" w:hAnsi="Palatino Linotype"/>
          <w:b/>
          <w:bCs/>
          <w:sz w:val="18"/>
          <w:szCs w:val="18"/>
        </w:rPr>
        <w:t xml:space="preserve"> : - tr.</w:t>
      </w:r>
      <w:r w:rsidR="00AB1151" w:rsidRPr="00C325B9">
        <w:rPr>
          <w:rFonts w:ascii="Palatino Linotype" w:hAnsi="Palatino Linotype"/>
          <w:sz w:val="18"/>
          <w:szCs w:val="18"/>
        </w:rPr>
        <w:t xml:space="preserve"> </w:t>
      </w:r>
      <w:r w:rsidR="00730DB9" w:rsidRPr="00C325B9">
        <w:rPr>
          <w:rFonts w:ascii="Palatino Linotype" w:hAnsi="Palatino Linotype"/>
          <w:sz w:val="18"/>
          <w:szCs w:val="18"/>
        </w:rPr>
        <w:t xml:space="preserve">: délier, dénouer, </w:t>
      </w:r>
      <w:proofErr w:type="gramStart"/>
      <w:r w:rsidR="00730DB9" w:rsidRPr="00C325B9">
        <w:rPr>
          <w:rFonts w:ascii="Palatino Linotype" w:hAnsi="Palatino Linotype"/>
          <w:sz w:val="18"/>
          <w:szCs w:val="18"/>
        </w:rPr>
        <w:t>détacher  [</w:t>
      </w:r>
      <w:proofErr w:type="gramEnd"/>
      <w:r w:rsidR="00730DB9" w:rsidRPr="00C325B9">
        <w:rPr>
          <w:rFonts w:ascii="Palatino Linotype" w:hAnsi="Palatino Linotype"/>
          <w:sz w:val="18"/>
          <w:szCs w:val="18"/>
        </w:rPr>
        <w:t xml:space="preserve">…]  </w:t>
      </w:r>
      <w:proofErr w:type="gramStart"/>
      <w:r w:rsidR="00730DB9" w:rsidRPr="00C325B9">
        <w:rPr>
          <w:rFonts w:ascii="Palatino Linotype" w:hAnsi="Palatino Linotype"/>
          <w:sz w:val="18"/>
          <w:szCs w:val="18"/>
        </w:rPr>
        <w:t>désagréger</w:t>
      </w:r>
      <w:proofErr w:type="gramEnd"/>
      <w:r w:rsidR="00730DB9" w:rsidRPr="00C325B9">
        <w:rPr>
          <w:rFonts w:ascii="Palatino Linotype" w:hAnsi="Palatino Linotype"/>
          <w:sz w:val="18"/>
          <w:szCs w:val="18"/>
        </w:rPr>
        <w:t xml:space="preserve">, dissoudre, rompre, résoudre.  </w:t>
      </w:r>
    </w:p>
  </w:footnote>
  <w:footnote w:id="1019">
    <w:p w:rsidR="00B009D7" w:rsidRPr="00C325B9" w:rsidRDefault="00B009D7"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A13CDE" w:rsidRPr="00C325B9">
        <w:rPr>
          <w:rFonts w:ascii="Palatino Linotype" w:hAnsi="Palatino Linotype"/>
          <w:b/>
          <w:color w:val="auto"/>
          <w:sz w:val="18"/>
          <w:szCs w:val="18"/>
        </w:rPr>
        <w:t xml:space="preserve">1019. </w:t>
      </w:r>
      <w:proofErr w:type="spellStart"/>
      <w:r w:rsidR="00A13CDE" w:rsidRPr="00C325B9">
        <w:rPr>
          <w:rFonts w:ascii="Palatino Linotype" w:hAnsi="Palatino Linotype"/>
          <w:b/>
          <w:color w:val="auto"/>
          <w:sz w:val="18"/>
          <w:szCs w:val="18"/>
        </w:rPr>
        <w:t>sive</w:t>
      </w:r>
      <w:proofErr w:type="spellEnd"/>
      <w:r w:rsidR="00A13CDE" w:rsidRPr="00C325B9">
        <w:rPr>
          <w:rFonts w:ascii="Palatino Linotype" w:hAnsi="Palatino Linotype"/>
          <w:b/>
          <w:color w:val="auto"/>
          <w:sz w:val="18"/>
          <w:szCs w:val="18"/>
        </w:rPr>
        <w:t xml:space="preserve"> </w:t>
      </w:r>
      <w:proofErr w:type="spellStart"/>
      <w:r w:rsidR="00A13CDE" w:rsidRPr="00C325B9">
        <w:rPr>
          <w:rFonts w:ascii="Palatino Linotype" w:hAnsi="Palatino Linotype"/>
          <w:b/>
          <w:color w:val="auto"/>
          <w:sz w:val="18"/>
          <w:szCs w:val="18"/>
        </w:rPr>
        <w:t>adeo</w:t>
      </w:r>
      <w:proofErr w:type="spellEnd"/>
      <w:r w:rsidR="00A13CDE" w:rsidRPr="00C325B9">
        <w:rPr>
          <w:rFonts w:ascii="Palatino Linotype" w:hAnsi="Palatino Linotype"/>
          <w:b/>
          <w:color w:val="auto"/>
          <w:sz w:val="18"/>
          <w:szCs w:val="18"/>
        </w:rPr>
        <w:t xml:space="preserve"> </w:t>
      </w:r>
      <w:proofErr w:type="spellStart"/>
      <w:r w:rsidR="00A13CDE" w:rsidRPr="00C325B9">
        <w:rPr>
          <w:rFonts w:ascii="Palatino Linotype" w:hAnsi="Palatino Linotype"/>
          <w:b/>
          <w:color w:val="auto"/>
          <w:sz w:val="18"/>
          <w:szCs w:val="18"/>
        </w:rPr>
        <w:t>poti</w:t>
      </w:r>
      <w:r w:rsidR="009F33C0" w:rsidRPr="00C325B9">
        <w:rPr>
          <w:rFonts w:ascii="Palatino Linotype" w:hAnsi="Palatino Linotype"/>
          <w:b/>
          <w:color w:val="auto"/>
          <w:sz w:val="18"/>
          <w:szCs w:val="18"/>
        </w:rPr>
        <w:t>u</w:t>
      </w:r>
      <w:r w:rsidR="00A13CDE" w:rsidRPr="00C325B9">
        <w:rPr>
          <w:rFonts w:ascii="Palatino Linotype" w:hAnsi="Palatino Linotype"/>
          <w:b/>
          <w:color w:val="auto"/>
          <w:sz w:val="18"/>
          <w:szCs w:val="18"/>
        </w:rPr>
        <w:t>s</w:t>
      </w:r>
      <w:proofErr w:type="spellEnd"/>
      <w:r w:rsidR="00A13CDE" w:rsidRPr="00C325B9">
        <w:rPr>
          <w:rFonts w:ascii="Palatino Linotype" w:hAnsi="Palatino Linotype"/>
          <w:b/>
          <w:color w:val="auto"/>
          <w:sz w:val="18"/>
          <w:szCs w:val="18"/>
        </w:rPr>
        <w:t xml:space="preserve"> </w:t>
      </w:r>
      <w:proofErr w:type="spellStart"/>
      <w:r w:rsidR="00A13CDE" w:rsidRPr="00C325B9">
        <w:rPr>
          <w:rFonts w:ascii="Palatino Linotype" w:hAnsi="Palatino Linotype"/>
          <w:b/>
          <w:color w:val="auto"/>
          <w:sz w:val="18"/>
          <w:szCs w:val="18"/>
        </w:rPr>
        <w:t>numquam</w:t>
      </w:r>
      <w:proofErr w:type="spellEnd"/>
      <w:r w:rsidR="00A13CDE" w:rsidRPr="00C325B9">
        <w:rPr>
          <w:rFonts w:ascii="Palatino Linotype" w:hAnsi="Palatino Linotype"/>
          <w:b/>
          <w:color w:val="auto"/>
          <w:sz w:val="18"/>
          <w:szCs w:val="18"/>
        </w:rPr>
        <w:t xml:space="preserve"> </w:t>
      </w:r>
      <w:proofErr w:type="spellStart"/>
      <w:r w:rsidR="00A13CDE" w:rsidRPr="00C325B9">
        <w:rPr>
          <w:rFonts w:ascii="Palatino Linotype" w:hAnsi="Palatino Linotype"/>
          <w:b/>
          <w:color w:val="auto"/>
          <w:sz w:val="18"/>
          <w:szCs w:val="18"/>
        </w:rPr>
        <w:t>concreta</w:t>
      </w:r>
      <w:proofErr w:type="spellEnd"/>
      <w:r w:rsidR="00A13CDE" w:rsidRPr="00C325B9">
        <w:rPr>
          <w:rFonts w:ascii="Palatino Linotype" w:hAnsi="Palatino Linotype"/>
          <w:b/>
          <w:color w:val="auto"/>
          <w:sz w:val="18"/>
          <w:szCs w:val="18"/>
        </w:rPr>
        <w:t xml:space="preserve"> </w:t>
      </w:r>
      <w:proofErr w:type="spellStart"/>
      <w:proofErr w:type="gramStart"/>
      <w:r w:rsidR="00A13CDE" w:rsidRPr="00C325B9">
        <w:rPr>
          <w:rFonts w:ascii="Palatino Linotype" w:hAnsi="Palatino Linotype"/>
          <w:b/>
          <w:color w:val="auto"/>
          <w:sz w:val="18"/>
          <w:szCs w:val="18"/>
        </w:rPr>
        <w:t>creasset</w:t>
      </w:r>
      <w:proofErr w:type="spellEnd"/>
      <w:r w:rsidR="00A13CDE" w:rsidRPr="00C325B9">
        <w:rPr>
          <w:rFonts w:ascii="Palatino Linotype" w:hAnsi="Palatino Linotype"/>
          <w:b/>
          <w:color w:val="auto"/>
          <w:sz w:val="18"/>
          <w:szCs w:val="18"/>
        </w:rPr>
        <w:t xml:space="preserve">  —</w:t>
      </w:r>
      <w:proofErr w:type="gramEnd"/>
      <w:r w:rsidRPr="00C325B9">
        <w:rPr>
          <w:rFonts w:ascii="Palatino Linotype" w:hAnsi="Palatino Linotype"/>
          <w:b/>
          <w:color w:val="auto"/>
          <w:sz w:val="18"/>
          <w:szCs w:val="18"/>
        </w:rPr>
        <w:t xml:space="preserve">     </w:t>
      </w:r>
      <w:proofErr w:type="spellStart"/>
      <w:r w:rsidR="0048441A" w:rsidRPr="00C325B9">
        <w:rPr>
          <w:rFonts w:ascii="Palatino Linotype" w:hAnsi="Palatino Linotype"/>
          <w:b/>
          <w:color w:val="auto"/>
          <w:sz w:val="18"/>
          <w:szCs w:val="18"/>
        </w:rPr>
        <w:t>Sive</w:t>
      </w:r>
      <w:proofErr w:type="spellEnd"/>
      <w:r w:rsidR="0048441A" w:rsidRPr="00C325B9">
        <w:rPr>
          <w:rFonts w:ascii="Palatino Linotype" w:hAnsi="Palatino Linotype"/>
          <w:b/>
          <w:color w:val="auto"/>
          <w:sz w:val="18"/>
          <w:szCs w:val="18"/>
        </w:rPr>
        <w:t xml:space="preserve"> </w:t>
      </w:r>
      <w:proofErr w:type="spellStart"/>
      <w:r w:rsidR="0048441A" w:rsidRPr="00C325B9">
        <w:rPr>
          <w:rFonts w:ascii="Palatino Linotype" w:hAnsi="Palatino Linotype"/>
          <w:b/>
          <w:color w:val="auto"/>
          <w:sz w:val="18"/>
          <w:szCs w:val="18"/>
        </w:rPr>
        <w:t>adeo</w:t>
      </w:r>
      <w:proofErr w:type="spellEnd"/>
      <w:r w:rsidR="00AB1151" w:rsidRPr="00C325B9">
        <w:rPr>
          <w:rFonts w:ascii="Palatino Linotype" w:hAnsi="Palatino Linotype"/>
          <w:b/>
          <w:color w:val="auto"/>
          <w:sz w:val="18"/>
          <w:szCs w:val="18"/>
        </w:rPr>
        <w:t xml:space="preserve"> </w:t>
      </w:r>
      <w:r w:rsidR="0048441A" w:rsidRPr="00C325B9">
        <w:rPr>
          <w:rFonts w:ascii="Palatino Linotype" w:hAnsi="Palatino Linotype"/>
          <w:b/>
          <w:color w:val="auto"/>
          <w:sz w:val="18"/>
          <w:szCs w:val="18"/>
        </w:rPr>
        <w:t xml:space="preserve">: </w:t>
      </w:r>
      <w:r w:rsidR="0048441A" w:rsidRPr="00C325B9">
        <w:rPr>
          <w:rFonts w:ascii="Palatino Linotype" w:hAnsi="Palatino Linotype"/>
          <w:bCs/>
          <w:color w:val="auto"/>
          <w:sz w:val="18"/>
          <w:szCs w:val="18"/>
        </w:rPr>
        <w:t xml:space="preserve">ou encore </w:t>
      </w:r>
      <w:proofErr w:type="gramStart"/>
      <w:r w:rsidR="0048441A" w:rsidRPr="00C325B9">
        <w:rPr>
          <w:rFonts w:ascii="Palatino Linotype" w:hAnsi="Palatino Linotype"/>
          <w:bCs/>
          <w:color w:val="auto"/>
          <w:sz w:val="18"/>
          <w:szCs w:val="18"/>
        </w:rPr>
        <w:t>( E</w:t>
      </w:r>
      <w:proofErr w:type="gramEnd"/>
      <w:r w:rsidR="0048441A" w:rsidRPr="00C325B9">
        <w:rPr>
          <w:rFonts w:ascii="Palatino Linotype" w:hAnsi="Palatino Linotype"/>
          <w:bCs/>
          <w:color w:val="auto"/>
          <w:sz w:val="18"/>
          <w:szCs w:val="18"/>
        </w:rPr>
        <w:t>-R).</w:t>
      </w:r>
      <w:r w:rsidRPr="00C325B9">
        <w:rPr>
          <w:rFonts w:ascii="Palatino Linotype" w:hAnsi="Palatino Linotype"/>
          <w:bCs/>
          <w:color w:val="auto"/>
          <w:sz w:val="18"/>
          <w:szCs w:val="18"/>
        </w:rPr>
        <w:t xml:space="preserve">  </w:t>
      </w:r>
      <w:r w:rsidR="009F33C0" w:rsidRPr="00C325B9">
        <w:rPr>
          <w:rFonts w:ascii="Palatino Linotype" w:hAnsi="Palatino Linotype"/>
          <w:bCs/>
          <w:color w:val="auto"/>
          <w:sz w:val="18"/>
          <w:szCs w:val="18"/>
        </w:rPr>
        <w:t xml:space="preserve">  </w:t>
      </w:r>
      <w:proofErr w:type="spellStart"/>
      <w:r w:rsidR="009F33C0" w:rsidRPr="00C325B9">
        <w:rPr>
          <w:rFonts w:ascii="Palatino Linotype" w:hAnsi="Palatino Linotype"/>
          <w:b/>
          <w:color w:val="auto"/>
          <w:sz w:val="18"/>
          <w:szCs w:val="18"/>
        </w:rPr>
        <w:t>Potius</w:t>
      </w:r>
      <w:proofErr w:type="spellEnd"/>
      <w:r w:rsidR="00AB1151" w:rsidRPr="00C325B9">
        <w:rPr>
          <w:rFonts w:ascii="Palatino Linotype" w:hAnsi="Palatino Linotype"/>
          <w:bCs/>
          <w:color w:val="auto"/>
          <w:sz w:val="18"/>
          <w:szCs w:val="18"/>
        </w:rPr>
        <w:t xml:space="preserve"> </w:t>
      </w:r>
      <w:r w:rsidR="009F33C0" w:rsidRPr="00C325B9">
        <w:rPr>
          <w:rFonts w:ascii="Palatino Linotype" w:hAnsi="Palatino Linotype"/>
          <w:bCs/>
          <w:color w:val="auto"/>
          <w:sz w:val="18"/>
          <w:szCs w:val="18"/>
        </w:rPr>
        <w:t>: pour mieux dire (E-R</w:t>
      </w:r>
      <w:proofErr w:type="gramStart"/>
      <w:r w:rsidR="00730DB9" w:rsidRPr="00C325B9">
        <w:rPr>
          <w:rFonts w:ascii="Palatino Linotype" w:hAnsi="Palatino Linotype"/>
          <w:bCs/>
          <w:color w:val="auto"/>
          <w:sz w:val="18"/>
          <w:szCs w:val="18"/>
        </w:rPr>
        <w:t>)</w:t>
      </w:r>
      <w:r w:rsidR="009F33C0" w:rsidRPr="00C325B9">
        <w:rPr>
          <w:rFonts w:ascii="Palatino Linotype" w:hAnsi="Palatino Linotype"/>
          <w:bCs/>
          <w:color w:val="auto"/>
          <w:sz w:val="18"/>
          <w:szCs w:val="18"/>
        </w:rPr>
        <w:t xml:space="preserve">. </w:t>
      </w:r>
      <w:r w:rsidR="00730DB9" w:rsidRPr="00C325B9">
        <w:rPr>
          <w:rFonts w:ascii="Palatino Linotype" w:hAnsi="Palatino Linotype"/>
          <w:bCs/>
          <w:color w:val="auto"/>
          <w:sz w:val="18"/>
          <w:szCs w:val="18"/>
        </w:rPr>
        <w:t xml:space="preserve"> </w:t>
      </w:r>
      <w:r w:rsidR="009F33C0" w:rsidRPr="00C325B9">
        <w:rPr>
          <w:rFonts w:ascii="Palatino Linotype" w:hAnsi="Palatino Linotype"/>
          <w:bCs/>
          <w:color w:val="auto"/>
          <w:sz w:val="18"/>
          <w:szCs w:val="18"/>
        </w:rPr>
        <w:t xml:space="preserve"> </w:t>
      </w:r>
      <w:proofErr w:type="gramEnd"/>
      <w:r w:rsidR="00730DB9" w:rsidRPr="00C325B9">
        <w:rPr>
          <w:rFonts w:ascii="Palatino Linotype" w:hAnsi="Palatino Linotype"/>
          <w:bCs/>
          <w:color w:val="auto"/>
          <w:sz w:val="18"/>
          <w:szCs w:val="18"/>
        </w:rPr>
        <w:t xml:space="preserve"> </w:t>
      </w:r>
      <w:r w:rsidR="00730DB9" w:rsidRPr="00C325B9">
        <w:rPr>
          <w:rFonts w:ascii="Palatino Linotype" w:hAnsi="Palatino Linotype"/>
          <w:color w:val="auto"/>
          <w:sz w:val="18"/>
          <w:szCs w:val="18"/>
        </w:rPr>
        <w:t xml:space="preserve"> </w:t>
      </w:r>
      <w:proofErr w:type="gramStart"/>
      <w:r w:rsidR="00730DB9" w:rsidRPr="00C325B9">
        <w:rPr>
          <w:rFonts w:ascii="Palatino Linotype" w:hAnsi="Palatino Linotype"/>
          <w:color w:val="auto"/>
          <w:sz w:val="18"/>
          <w:szCs w:val="18"/>
        </w:rPr>
        <w:t xml:space="preserve">  .</w:t>
      </w:r>
      <w:proofErr w:type="gramEnd"/>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 xml:space="preserve"> </w:t>
      </w:r>
      <w:proofErr w:type="spellStart"/>
      <w:r w:rsidR="00730DB9" w:rsidRPr="00C325B9">
        <w:rPr>
          <w:rFonts w:ascii="Palatino Linotype" w:hAnsi="Palatino Linotype"/>
          <w:b/>
          <w:bCs/>
          <w:color w:val="auto"/>
          <w:sz w:val="18"/>
          <w:szCs w:val="18"/>
        </w:rPr>
        <w:t>Crĕo</w:t>
      </w:r>
      <w:proofErr w:type="spellEnd"/>
      <w:r w:rsidR="00730DB9" w:rsidRPr="00C325B9">
        <w:rPr>
          <w:rFonts w:ascii="Palatino Linotype" w:hAnsi="Palatino Linotype"/>
          <w:b/>
          <w:bCs/>
          <w:color w:val="auto"/>
          <w:sz w:val="18"/>
          <w:szCs w:val="18"/>
        </w:rPr>
        <w:t xml:space="preserve">, </w:t>
      </w:r>
      <w:proofErr w:type="spellStart"/>
      <w:r w:rsidR="00730DB9" w:rsidRPr="00C325B9">
        <w:rPr>
          <w:rFonts w:ascii="Palatino Linotype" w:hAnsi="Palatino Linotype"/>
          <w:b/>
          <w:bCs/>
          <w:color w:val="auto"/>
          <w:sz w:val="18"/>
          <w:szCs w:val="18"/>
        </w:rPr>
        <w:t>āre</w:t>
      </w:r>
      <w:proofErr w:type="spellEnd"/>
      <w:r w:rsidR="00730DB9" w:rsidRPr="00C325B9">
        <w:rPr>
          <w:rFonts w:ascii="Palatino Linotype" w:hAnsi="Palatino Linotype"/>
          <w:b/>
          <w:bCs/>
          <w:color w:val="auto"/>
          <w:sz w:val="18"/>
          <w:szCs w:val="18"/>
        </w:rPr>
        <w:t xml:space="preserve">, </w:t>
      </w:r>
      <w:proofErr w:type="spellStart"/>
      <w:r w:rsidR="00730DB9" w:rsidRPr="00C325B9">
        <w:rPr>
          <w:rFonts w:ascii="Palatino Linotype" w:hAnsi="Palatino Linotype"/>
          <w:b/>
          <w:bCs/>
          <w:color w:val="auto"/>
          <w:sz w:val="18"/>
          <w:szCs w:val="18"/>
        </w:rPr>
        <w:t>āvi</w:t>
      </w:r>
      <w:proofErr w:type="spellEnd"/>
      <w:r w:rsidR="00730DB9" w:rsidRPr="00C325B9">
        <w:rPr>
          <w:rFonts w:ascii="Palatino Linotype" w:hAnsi="Palatino Linotype"/>
          <w:b/>
          <w:bCs/>
          <w:color w:val="auto"/>
          <w:sz w:val="18"/>
          <w:szCs w:val="18"/>
        </w:rPr>
        <w:t xml:space="preserve">, </w:t>
      </w:r>
      <w:proofErr w:type="spellStart"/>
      <w:r w:rsidR="00730DB9" w:rsidRPr="00C325B9">
        <w:rPr>
          <w:rFonts w:ascii="Palatino Linotype" w:hAnsi="Palatino Linotype"/>
          <w:b/>
          <w:bCs/>
          <w:color w:val="auto"/>
          <w:sz w:val="18"/>
          <w:szCs w:val="18"/>
        </w:rPr>
        <w:t>ātum</w:t>
      </w:r>
      <w:proofErr w:type="spellEnd"/>
      <w:r w:rsidR="00730DB9" w:rsidRPr="00C325B9">
        <w:rPr>
          <w:rFonts w:ascii="Palatino Linotype" w:hAnsi="Palatino Linotype"/>
          <w:b/>
          <w:bCs/>
          <w:color w:val="auto"/>
          <w:sz w:val="18"/>
          <w:szCs w:val="18"/>
        </w:rPr>
        <w:t xml:space="preserve"> [</w:t>
      </w:r>
      <w:proofErr w:type="spellStart"/>
      <w:r w:rsidR="00730DB9" w:rsidRPr="00C325B9">
        <w:rPr>
          <w:rFonts w:ascii="Palatino Linotype" w:hAnsi="Palatino Linotype"/>
          <w:b/>
          <w:bCs/>
          <w:color w:val="auto"/>
          <w:sz w:val="18"/>
          <w:szCs w:val="18"/>
        </w:rPr>
        <w:t>cresco</w:t>
      </w:r>
      <w:proofErr w:type="spellEnd"/>
      <w:r w:rsidR="00730DB9" w:rsidRPr="00C325B9">
        <w:rPr>
          <w:rFonts w:ascii="Palatino Linotype" w:hAnsi="Palatino Linotype"/>
          <w:b/>
          <w:bCs/>
          <w:color w:val="auto"/>
          <w:sz w:val="18"/>
          <w:szCs w:val="18"/>
        </w:rPr>
        <w:t>] : - tr. -</w:t>
      </w:r>
      <w:r w:rsidR="00AB1151" w:rsidRPr="00C325B9">
        <w:rPr>
          <w:rFonts w:ascii="Palatino Linotype" w:hAnsi="Palatino Linotype"/>
          <w:b/>
          <w:bCs/>
          <w:color w:val="auto"/>
          <w:sz w:val="18"/>
          <w:szCs w:val="18"/>
        </w:rPr>
        <w:t xml:space="preserve"> </w:t>
      </w:r>
      <w:r w:rsidR="00730DB9" w:rsidRPr="00C325B9">
        <w:rPr>
          <w:rFonts w:ascii="Palatino Linotype" w:hAnsi="Palatino Linotype"/>
          <w:b/>
          <w:bCs/>
          <w:color w:val="auto"/>
          <w:sz w:val="18"/>
          <w:szCs w:val="18"/>
        </w:rPr>
        <w:t xml:space="preserve">: </w:t>
      </w:r>
      <w:r w:rsidR="00730DB9" w:rsidRPr="00C325B9">
        <w:rPr>
          <w:rFonts w:ascii="Palatino Linotype" w:hAnsi="Palatino Linotype"/>
          <w:color w:val="auto"/>
          <w:sz w:val="18"/>
          <w:szCs w:val="18"/>
        </w:rPr>
        <w:t xml:space="preserve">créer, engendrer, procréer, produire.   </w:t>
      </w:r>
      <w:proofErr w:type="spellStart"/>
      <w:proofErr w:type="gramStart"/>
      <w:r w:rsidR="00730DB9" w:rsidRPr="00C325B9">
        <w:rPr>
          <w:rFonts w:ascii="Palatino Linotype" w:hAnsi="Palatino Linotype"/>
          <w:color w:val="auto"/>
          <w:sz w:val="18"/>
          <w:szCs w:val="18"/>
        </w:rPr>
        <w:t>Creasset</w:t>
      </w:r>
      <w:proofErr w:type="spellEnd"/>
      <w:r w:rsidR="00730DB9" w:rsidRPr="00C325B9">
        <w:rPr>
          <w:rFonts w:ascii="Palatino Linotype" w:hAnsi="Palatino Linotype"/>
          <w:color w:val="auto"/>
          <w:sz w:val="18"/>
          <w:szCs w:val="18"/>
        </w:rPr>
        <w:t xml:space="preserve">  =</w:t>
      </w:r>
      <w:proofErr w:type="gramEnd"/>
      <w:r w:rsidR="00730DB9" w:rsidRPr="00C325B9">
        <w:rPr>
          <w:rFonts w:ascii="Palatino Linotype" w:hAnsi="Palatino Linotype"/>
          <w:color w:val="auto"/>
          <w:sz w:val="18"/>
          <w:szCs w:val="18"/>
        </w:rPr>
        <w:t xml:space="preserve">  </w:t>
      </w:r>
      <w:proofErr w:type="spellStart"/>
      <w:r w:rsidR="00730DB9" w:rsidRPr="00C325B9">
        <w:rPr>
          <w:rFonts w:ascii="Palatino Linotype" w:hAnsi="Palatino Linotype"/>
          <w:color w:val="auto"/>
          <w:sz w:val="18"/>
          <w:szCs w:val="18"/>
        </w:rPr>
        <w:t>creavisset</w:t>
      </w:r>
      <w:proofErr w:type="spellEnd"/>
      <w:r w:rsidR="00730DB9" w:rsidRPr="00C325B9">
        <w:rPr>
          <w:rFonts w:ascii="Palatino Linotype" w:hAnsi="Palatino Linotype"/>
          <w:color w:val="auto"/>
          <w:sz w:val="18"/>
          <w:szCs w:val="18"/>
        </w:rPr>
        <w:t xml:space="preserve">.        </w:t>
      </w:r>
      <w:bookmarkStart w:id="510" w:name="concresco"/>
      <w:bookmarkStart w:id="511" w:name="concresse"/>
      <w:bookmarkEnd w:id="510"/>
      <w:bookmarkEnd w:id="511"/>
      <w:proofErr w:type="spellStart"/>
      <w:r w:rsidR="00730DB9" w:rsidRPr="00C325B9">
        <w:rPr>
          <w:rFonts w:ascii="Palatino Linotype" w:hAnsi="Palatino Linotype"/>
          <w:b/>
          <w:bCs/>
          <w:color w:val="auto"/>
          <w:sz w:val="18"/>
          <w:szCs w:val="18"/>
        </w:rPr>
        <w:t>Concresco</w:t>
      </w:r>
      <w:proofErr w:type="spellEnd"/>
      <w:r w:rsidR="00730DB9" w:rsidRPr="00C325B9">
        <w:rPr>
          <w:rFonts w:ascii="Palatino Linotype" w:hAnsi="Palatino Linotype"/>
          <w:b/>
          <w:bCs/>
          <w:color w:val="auto"/>
          <w:sz w:val="18"/>
          <w:szCs w:val="18"/>
        </w:rPr>
        <w:t xml:space="preserve">, </w:t>
      </w:r>
      <w:proofErr w:type="spellStart"/>
      <w:r w:rsidR="00730DB9" w:rsidRPr="00C325B9">
        <w:rPr>
          <w:rFonts w:ascii="Palatino Linotype" w:hAnsi="Palatino Linotype"/>
          <w:b/>
          <w:bCs/>
          <w:color w:val="auto"/>
          <w:sz w:val="18"/>
          <w:szCs w:val="18"/>
        </w:rPr>
        <w:t>ĕre</w:t>
      </w:r>
      <w:proofErr w:type="spellEnd"/>
      <w:r w:rsidR="00730DB9" w:rsidRPr="00C325B9">
        <w:rPr>
          <w:rFonts w:ascii="Palatino Linotype" w:hAnsi="Palatino Linotype"/>
          <w:b/>
          <w:bCs/>
          <w:color w:val="auto"/>
          <w:sz w:val="18"/>
          <w:szCs w:val="18"/>
        </w:rPr>
        <w:t xml:space="preserve">, </w:t>
      </w:r>
      <w:proofErr w:type="spellStart"/>
      <w:r w:rsidR="00730DB9" w:rsidRPr="00C325B9">
        <w:rPr>
          <w:rFonts w:ascii="Palatino Linotype" w:hAnsi="Palatino Linotype"/>
          <w:color w:val="auto"/>
          <w:sz w:val="18"/>
          <w:szCs w:val="18"/>
        </w:rPr>
        <w:t>crēvi</w:t>
      </w:r>
      <w:proofErr w:type="spellEnd"/>
      <w:r w:rsidR="00730DB9" w:rsidRPr="00C325B9">
        <w:rPr>
          <w:rFonts w:ascii="Palatino Linotype" w:hAnsi="Palatino Linotype"/>
          <w:color w:val="auto"/>
          <w:sz w:val="18"/>
          <w:szCs w:val="18"/>
        </w:rPr>
        <w:t xml:space="preserve">, </w:t>
      </w:r>
      <w:proofErr w:type="spellStart"/>
      <w:r w:rsidR="00730DB9" w:rsidRPr="00C325B9">
        <w:rPr>
          <w:rFonts w:ascii="Palatino Linotype" w:hAnsi="Palatino Linotype"/>
          <w:color w:val="auto"/>
          <w:sz w:val="18"/>
          <w:szCs w:val="18"/>
        </w:rPr>
        <w:t>crētum</w:t>
      </w:r>
      <w:proofErr w:type="spellEnd"/>
      <w:r w:rsidR="00730DB9"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 xml:space="preserve"> - </w:t>
      </w:r>
      <w:proofErr w:type="spellStart"/>
      <w:r w:rsidR="00730DB9" w:rsidRPr="00C325B9">
        <w:rPr>
          <w:rFonts w:ascii="Palatino Linotype" w:hAnsi="Palatino Linotype"/>
          <w:color w:val="auto"/>
          <w:sz w:val="18"/>
          <w:szCs w:val="18"/>
        </w:rPr>
        <w:t>intr</w:t>
      </w:r>
      <w:proofErr w:type="spellEnd"/>
      <w:r w:rsidR="00730DB9"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1</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croître ensemble par agglomération (agrégation), s'accroître. 2</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730DB9" w:rsidRPr="00C325B9">
        <w:rPr>
          <w:rFonts w:ascii="Palatino Linotype" w:hAnsi="Palatino Linotype"/>
          <w:color w:val="auto"/>
          <w:sz w:val="18"/>
          <w:szCs w:val="18"/>
        </w:rPr>
        <w:t xml:space="preserve">se former par </w:t>
      </w:r>
      <w:proofErr w:type="gramStart"/>
      <w:r w:rsidR="00730DB9" w:rsidRPr="00C325B9">
        <w:rPr>
          <w:rFonts w:ascii="Palatino Linotype" w:hAnsi="Palatino Linotype"/>
          <w:color w:val="auto"/>
          <w:sz w:val="18"/>
          <w:szCs w:val="18"/>
        </w:rPr>
        <w:t>condensation</w:t>
      </w:r>
      <w:r w:rsidR="00456983" w:rsidRPr="00C325B9">
        <w:rPr>
          <w:rFonts w:ascii="Palatino Linotype" w:hAnsi="Palatino Linotype"/>
          <w:color w:val="auto"/>
          <w:sz w:val="18"/>
          <w:szCs w:val="18"/>
        </w:rPr>
        <w:t xml:space="preserve">  [</w:t>
      </w:r>
      <w:proofErr w:type="gramEnd"/>
      <w:r w:rsidR="00456983" w:rsidRPr="00C325B9">
        <w:rPr>
          <w:rFonts w:ascii="Palatino Linotype" w:hAnsi="Palatino Linotype"/>
          <w:color w:val="auto"/>
          <w:sz w:val="18"/>
          <w:szCs w:val="18"/>
        </w:rPr>
        <w:t xml:space="preserve">…].  </w:t>
      </w:r>
      <w:r w:rsidR="0066622B" w:rsidRPr="00C325B9">
        <w:rPr>
          <w:rFonts w:ascii="Palatino Linotype" w:hAnsi="Palatino Linotype"/>
          <w:color w:val="auto"/>
          <w:sz w:val="18"/>
          <w:szCs w:val="18"/>
        </w:rPr>
        <w:br/>
        <w:t xml:space="preserve">         </w:t>
      </w:r>
      <w:r w:rsidR="00456983" w:rsidRPr="00C325B9">
        <w:rPr>
          <w:rFonts w:ascii="Palatino Linotype" w:hAnsi="Palatino Linotype"/>
          <w:b/>
          <w:color w:val="C00000"/>
          <w:sz w:val="18"/>
          <w:szCs w:val="18"/>
        </w:rPr>
        <w:t>NB.</w:t>
      </w:r>
      <w:r w:rsidR="00456983" w:rsidRPr="00C325B9">
        <w:rPr>
          <w:rFonts w:ascii="Palatino Linotype" w:hAnsi="Palatino Linotype"/>
          <w:b/>
          <w:color w:val="auto"/>
          <w:sz w:val="18"/>
          <w:szCs w:val="18"/>
        </w:rPr>
        <w:t xml:space="preserve"> Bailey</w:t>
      </w:r>
      <w:r w:rsidR="00AB1151" w:rsidRPr="00C325B9">
        <w:rPr>
          <w:rFonts w:ascii="Palatino Linotype" w:hAnsi="Palatino Linotype"/>
          <w:b/>
          <w:color w:val="auto"/>
          <w:sz w:val="18"/>
          <w:szCs w:val="18"/>
        </w:rPr>
        <w:t xml:space="preserve"> </w:t>
      </w:r>
      <w:r w:rsidR="00456983" w:rsidRPr="00C325B9">
        <w:rPr>
          <w:rFonts w:ascii="Palatino Linotype" w:hAnsi="Palatino Linotype"/>
          <w:b/>
          <w:color w:val="auto"/>
          <w:sz w:val="18"/>
          <w:szCs w:val="18"/>
        </w:rPr>
        <w:t>:</w:t>
      </w:r>
      <w:r w:rsidR="00456983"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proofErr w:type="spellStart"/>
      <w:r w:rsidR="00730DB9" w:rsidRPr="00C325B9">
        <w:rPr>
          <w:rFonts w:ascii="Palatino Linotype" w:hAnsi="Palatino Linotype"/>
          <w:color w:val="auto"/>
          <w:sz w:val="18"/>
          <w:szCs w:val="18"/>
        </w:rPr>
        <w:t>would</w:t>
      </w:r>
      <w:proofErr w:type="spellEnd"/>
      <w:r w:rsidR="00730DB9" w:rsidRPr="00C325B9">
        <w:rPr>
          <w:rFonts w:ascii="Palatino Linotype" w:hAnsi="Palatino Linotype"/>
          <w:color w:val="auto"/>
          <w:sz w:val="18"/>
          <w:szCs w:val="18"/>
        </w:rPr>
        <w:t xml:space="preserve"> </w:t>
      </w:r>
      <w:proofErr w:type="spellStart"/>
      <w:r w:rsidR="00730DB9" w:rsidRPr="00C325B9">
        <w:rPr>
          <w:rFonts w:ascii="Palatino Linotype" w:hAnsi="Palatino Linotype"/>
          <w:color w:val="auto"/>
          <w:sz w:val="18"/>
          <w:szCs w:val="18"/>
        </w:rPr>
        <w:t>never</w:t>
      </w:r>
      <w:proofErr w:type="spellEnd"/>
      <w:r w:rsidR="00730DB9" w:rsidRPr="00C325B9">
        <w:rPr>
          <w:rFonts w:ascii="Palatino Linotype" w:hAnsi="Palatino Linotype"/>
          <w:color w:val="auto"/>
          <w:sz w:val="18"/>
          <w:szCs w:val="18"/>
        </w:rPr>
        <w:t xml:space="preserve"> have </w:t>
      </w:r>
      <w:proofErr w:type="spellStart"/>
      <w:r w:rsidR="00730DB9" w:rsidRPr="00C325B9">
        <w:rPr>
          <w:rFonts w:ascii="Palatino Linotype" w:hAnsi="Palatino Linotype"/>
          <w:color w:val="auto"/>
          <w:sz w:val="18"/>
          <w:szCs w:val="18"/>
        </w:rPr>
        <w:t>united</w:t>
      </w:r>
      <w:proofErr w:type="spellEnd"/>
      <w:r w:rsidR="00730DB9" w:rsidRPr="00C325B9">
        <w:rPr>
          <w:rFonts w:ascii="Palatino Linotype" w:hAnsi="Palatino Linotype"/>
          <w:color w:val="auto"/>
          <w:sz w:val="18"/>
          <w:szCs w:val="18"/>
        </w:rPr>
        <w:t xml:space="preserve"> to </w:t>
      </w:r>
      <w:proofErr w:type="spellStart"/>
      <w:r w:rsidR="00730DB9" w:rsidRPr="00C325B9">
        <w:rPr>
          <w:rFonts w:ascii="Palatino Linotype" w:hAnsi="Palatino Linotype"/>
          <w:color w:val="auto"/>
          <w:sz w:val="18"/>
          <w:szCs w:val="18"/>
        </w:rPr>
        <w:t>form</w:t>
      </w:r>
      <w:proofErr w:type="spellEnd"/>
      <w:proofErr w:type="gramStart"/>
      <w:r w:rsidR="00730DB9" w:rsidRPr="00C325B9">
        <w:rPr>
          <w:rFonts w:ascii="Palatino Linotype" w:hAnsi="Palatino Linotype"/>
          <w:color w:val="auto"/>
          <w:sz w:val="18"/>
          <w:szCs w:val="18"/>
        </w:rPr>
        <w:t>’;</w:t>
      </w:r>
      <w:proofErr w:type="gramEnd"/>
      <w:r w:rsidR="00730DB9" w:rsidRPr="00C325B9">
        <w:rPr>
          <w:rFonts w:ascii="Palatino Linotype" w:hAnsi="Palatino Linotype"/>
          <w:color w:val="auto"/>
          <w:sz w:val="18"/>
          <w:szCs w:val="18"/>
        </w:rPr>
        <w:t xml:space="preserve"> </w:t>
      </w:r>
      <w:proofErr w:type="spellStart"/>
      <w:r w:rsidR="00730DB9" w:rsidRPr="00C325B9">
        <w:rPr>
          <w:rFonts w:ascii="Palatino Linotype" w:hAnsi="Palatino Linotype"/>
          <w:color w:val="auto"/>
          <w:sz w:val="18"/>
          <w:szCs w:val="18"/>
        </w:rPr>
        <w:t>concreta</w:t>
      </w:r>
      <w:proofErr w:type="spellEnd"/>
      <w:r w:rsidR="00730DB9" w:rsidRPr="00C325B9">
        <w:rPr>
          <w:rFonts w:ascii="Palatino Linotype" w:hAnsi="Palatino Linotype"/>
          <w:color w:val="auto"/>
          <w:sz w:val="18"/>
          <w:szCs w:val="18"/>
        </w:rPr>
        <w:t xml:space="preserve"> the</w:t>
      </w:r>
      <w:r w:rsidR="009473F0" w:rsidRPr="00C325B9">
        <w:rPr>
          <w:rFonts w:ascii="Palatino Linotype" w:hAnsi="Palatino Linotype"/>
          <w:color w:val="auto"/>
          <w:sz w:val="18"/>
          <w:szCs w:val="18"/>
        </w:rPr>
        <w:t xml:space="preserve"> </w:t>
      </w:r>
      <w:proofErr w:type="spellStart"/>
      <w:r w:rsidR="00730DB9" w:rsidRPr="00C325B9">
        <w:rPr>
          <w:rFonts w:ascii="Palatino Linotype" w:hAnsi="Palatino Linotype"/>
          <w:sz w:val="18"/>
          <w:szCs w:val="18"/>
        </w:rPr>
        <w:t>necessary</w:t>
      </w:r>
      <w:proofErr w:type="spellEnd"/>
      <w:r w:rsidR="00730DB9" w:rsidRPr="00C325B9">
        <w:rPr>
          <w:rFonts w:ascii="Palatino Linotype" w:hAnsi="Palatino Linotype"/>
          <w:sz w:val="18"/>
          <w:szCs w:val="18"/>
        </w:rPr>
        <w:t xml:space="preserve"> </w:t>
      </w:r>
      <w:proofErr w:type="spellStart"/>
      <w:r w:rsidR="00730DB9" w:rsidRPr="00C325B9">
        <w:rPr>
          <w:rFonts w:ascii="Palatino Linotype" w:hAnsi="Palatino Linotype"/>
          <w:sz w:val="18"/>
          <w:szCs w:val="18"/>
        </w:rPr>
        <w:t>preliminary</w:t>
      </w:r>
      <w:proofErr w:type="spellEnd"/>
      <w:r w:rsidR="00730DB9" w:rsidRPr="00C325B9">
        <w:rPr>
          <w:rFonts w:ascii="Palatino Linotype" w:hAnsi="Palatino Linotype"/>
          <w:sz w:val="18"/>
          <w:szCs w:val="18"/>
        </w:rPr>
        <w:t xml:space="preserve"> to </w:t>
      </w:r>
      <w:proofErr w:type="spellStart"/>
      <w:r w:rsidR="00730DB9" w:rsidRPr="00C325B9">
        <w:rPr>
          <w:rFonts w:ascii="Palatino Linotype" w:hAnsi="Palatino Linotype"/>
          <w:sz w:val="18"/>
          <w:szCs w:val="18"/>
        </w:rPr>
        <w:t>creation</w:t>
      </w:r>
      <w:proofErr w:type="spellEnd"/>
      <w:r w:rsidR="00730DB9" w:rsidRPr="00C325B9">
        <w:rPr>
          <w:rFonts w:ascii="Palatino Linotype" w:hAnsi="Palatino Linotype"/>
          <w:sz w:val="18"/>
          <w:szCs w:val="18"/>
        </w:rPr>
        <w:t xml:space="preserve">, cf. </w:t>
      </w:r>
      <w:proofErr w:type="spellStart"/>
      <w:r w:rsidR="00730DB9" w:rsidRPr="00C325B9">
        <w:rPr>
          <w:rFonts w:ascii="Palatino Linotype" w:hAnsi="Palatino Linotype"/>
          <w:sz w:val="18"/>
          <w:szCs w:val="18"/>
        </w:rPr>
        <w:t>coetu</w:t>
      </w:r>
      <w:proofErr w:type="spellEnd"/>
      <w:r w:rsidR="00730DB9" w:rsidRPr="00C325B9">
        <w:rPr>
          <w:rFonts w:ascii="Palatino Linotype" w:hAnsi="Palatino Linotype"/>
          <w:sz w:val="18"/>
          <w:szCs w:val="18"/>
        </w:rPr>
        <w:t xml:space="preserve"> 1017</w:t>
      </w:r>
      <w:r w:rsidR="00AB1151" w:rsidRPr="00C325B9">
        <w:rPr>
          <w:rFonts w:ascii="Palatino Linotype" w:hAnsi="Palatino Linotype"/>
          <w:sz w:val="18"/>
          <w:szCs w:val="18"/>
        </w:rPr>
        <w:t xml:space="preserve"> </w:t>
      </w:r>
      <w:r w:rsidR="00456983" w:rsidRPr="00C325B9">
        <w:rPr>
          <w:rFonts w:ascii="Palatino Linotype" w:hAnsi="Palatino Linotype"/>
          <w:sz w:val="18"/>
          <w:szCs w:val="18"/>
        </w:rPr>
        <w:t>»</w:t>
      </w:r>
      <w:r w:rsidR="00730DB9" w:rsidRPr="00C325B9">
        <w:rPr>
          <w:rFonts w:ascii="Palatino Linotype" w:hAnsi="Palatino Linotype"/>
          <w:sz w:val="18"/>
          <w:szCs w:val="18"/>
        </w:rPr>
        <w:t>.</w:t>
      </w:r>
    </w:p>
  </w:footnote>
  <w:footnote w:id="1020">
    <w:p w:rsidR="00B009D7" w:rsidRPr="00C325B9" w:rsidRDefault="00B009D7"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13CDE" w:rsidRPr="00C325B9">
        <w:rPr>
          <w:rFonts w:ascii="Palatino Linotype" w:hAnsi="Palatino Linotype"/>
          <w:b/>
          <w:sz w:val="18"/>
          <w:szCs w:val="18"/>
        </w:rPr>
        <w:t xml:space="preserve">1020. </w:t>
      </w:r>
      <w:proofErr w:type="spellStart"/>
      <w:r w:rsidR="00A13CDE" w:rsidRPr="00C325B9">
        <w:rPr>
          <w:rFonts w:ascii="Palatino Linotype" w:hAnsi="Palatino Linotype"/>
          <w:b/>
          <w:sz w:val="18"/>
          <w:szCs w:val="18"/>
        </w:rPr>
        <w:t>ullam</w:t>
      </w:r>
      <w:proofErr w:type="spellEnd"/>
      <w:r w:rsidR="00A13CDE" w:rsidRPr="00C325B9">
        <w:rPr>
          <w:rFonts w:ascii="Palatino Linotype" w:hAnsi="Palatino Linotype"/>
          <w:b/>
          <w:sz w:val="18"/>
          <w:szCs w:val="18"/>
        </w:rPr>
        <w:t xml:space="preserve"> rem, </w:t>
      </w:r>
      <w:proofErr w:type="spellStart"/>
      <w:r w:rsidR="00456983" w:rsidRPr="00C325B9">
        <w:rPr>
          <w:rFonts w:ascii="Palatino Linotype" w:hAnsi="Palatino Linotype"/>
          <w:b/>
          <w:bCs/>
          <w:sz w:val="18"/>
          <w:szCs w:val="18"/>
        </w:rPr>
        <w:t>quŏnĭ</w:t>
      </w:r>
      <w:r w:rsidR="00A13CDE" w:rsidRPr="00C325B9">
        <w:rPr>
          <w:rFonts w:ascii="Palatino Linotype" w:hAnsi="Palatino Linotype"/>
          <w:b/>
          <w:sz w:val="18"/>
          <w:szCs w:val="18"/>
        </w:rPr>
        <w:t>am</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c</w:t>
      </w:r>
      <w:r w:rsidR="00456983" w:rsidRPr="00C325B9">
        <w:rPr>
          <w:rFonts w:ascii="Palatino Linotype" w:hAnsi="Palatino Linotype"/>
          <w:b/>
          <w:bCs/>
          <w:sz w:val="18"/>
          <w:szCs w:val="18"/>
        </w:rPr>
        <w:t>ō</w:t>
      </w:r>
      <w:r w:rsidR="00A13CDE" w:rsidRPr="00C325B9">
        <w:rPr>
          <w:rFonts w:ascii="Palatino Linotype" w:hAnsi="Palatino Linotype"/>
          <w:b/>
          <w:sz w:val="18"/>
          <w:szCs w:val="18"/>
        </w:rPr>
        <w:t>gi</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disiecta</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nequisset</w:t>
      </w:r>
      <w:proofErr w:type="spellEnd"/>
      <w:r w:rsidR="00A13CDE" w:rsidRPr="00C325B9">
        <w:rPr>
          <w:rFonts w:ascii="Palatino Linotype" w:hAnsi="Palatino Linotype"/>
          <w:b/>
          <w:sz w:val="18"/>
          <w:szCs w:val="18"/>
        </w:rPr>
        <w:t>. —</w:t>
      </w:r>
      <w:r w:rsidRPr="00C325B9">
        <w:rPr>
          <w:rFonts w:ascii="Palatino Linotype" w:hAnsi="Palatino Linotype"/>
          <w:b/>
          <w:sz w:val="18"/>
          <w:szCs w:val="18"/>
        </w:rPr>
        <w:t xml:space="preserve">   </w:t>
      </w:r>
      <w:proofErr w:type="spellStart"/>
      <w:r w:rsidR="00456983" w:rsidRPr="00C325B9">
        <w:rPr>
          <w:rFonts w:ascii="Palatino Linotype" w:hAnsi="Palatino Linotype"/>
          <w:b/>
          <w:sz w:val="18"/>
          <w:szCs w:val="18"/>
        </w:rPr>
        <w:t>Nunquam</w:t>
      </w:r>
      <w:proofErr w:type="spellEnd"/>
      <w:r w:rsidR="00456983"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456983" w:rsidRPr="00C325B9">
        <w:rPr>
          <w:rFonts w:ascii="Palatino Linotype" w:hAnsi="Palatino Linotype"/>
          <w:b/>
          <w:sz w:val="18"/>
          <w:szCs w:val="18"/>
        </w:rPr>
        <w:t>ullam</w:t>
      </w:r>
      <w:proofErr w:type="spellEnd"/>
      <w:r w:rsidR="00456983" w:rsidRPr="00C325B9">
        <w:rPr>
          <w:rFonts w:ascii="Palatino Linotype" w:hAnsi="Palatino Linotype"/>
          <w:b/>
          <w:sz w:val="18"/>
          <w:szCs w:val="18"/>
        </w:rPr>
        <w:t xml:space="preserve"> rem </w:t>
      </w:r>
      <w:r w:rsidR="00456983" w:rsidRPr="00C325B9">
        <w:rPr>
          <w:rFonts w:ascii="Palatino Linotype" w:hAnsi="Palatino Linotype"/>
          <w:b/>
          <w:sz w:val="18"/>
          <w:szCs w:val="18"/>
        </w:rPr>
        <w:sym w:font="Symbol" w:char="F0AE"/>
      </w:r>
      <w:r w:rsidR="00456983" w:rsidRPr="00C325B9">
        <w:rPr>
          <w:rFonts w:ascii="Palatino Linotype" w:hAnsi="Palatino Linotype"/>
          <w:b/>
          <w:sz w:val="18"/>
          <w:szCs w:val="18"/>
        </w:rPr>
        <w:t xml:space="preserve">  </w:t>
      </w:r>
      <w:proofErr w:type="spellStart"/>
      <w:r w:rsidR="00456983" w:rsidRPr="00C325B9">
        <w:rPr>
          <w:rFonts w:ascii="Palatino Linotype" w:hAnsi="Palatino Linotype"/>
          <w:b/>
          <w:sz w:val="18"/>
          <w:szCs w:val="18"/>
        </w:rPr>
        <w:t>nullam</w:t>
      </w:r>
      <w:proofErr w:type="spellEnd"/>
      <w:r w:rsidR="00456983" w:rsidRPr="00C325B9">
        <w:rPr>
          <w:rFonts w:ascii="Palatino Linotype" w:hAnsi="Palatino Linotype"/>
          <w:b/>
          <w:sz w:val="18"/>
          <w:szCs w:val="18"/>
        </w:rPr>
        <w:t xml:space="preserve"> rem, </w:t>
      </w:r>
      <w:proofErr w:type="spellStart"/>
      <w:r w:rsidR="00456983" w:rsidRPr="00C325B9">
        <w:rPr>
          <w:rFonts w:ascii="Palatino Linotype" w:hAnsi="Palatino Linotype"/>
          <w:bCs/>
          <w:sz w:val="18"/>
          <w:szCs w:val="18"/>
        </w:rPr>
        <w:t>cod</w:t>
      </w:r>
      <w:proofErr w:type="spellEnd"/>
      <w:r w:rsidR="00456983" w:rsidRPr="00C325B9">
        <w:rPr>
          <w:rFonts w:ascii="Palatino Linotype" w:hAnsi="Palatino Linotype"/>
          <w:bCs/>
          <w:sz w:val="18"/>
          <w:szCs w:val="18"/>
        </w:rPr>
        <w:t xml:space="preserve"> de</w:t>
      </w:r>
      <w:r w:rsidR="00456983" w:rsidRPr="00C325B9">
        <w:rPr>
          <w:rFonts w:ascii="Palatino Linotype" w:hAnsi="Palatino Linotype"/>
          <w:b/>
          <w:sz w:val="18"/>
          <w:szCs w:val="18"/>
        </w:rPr>
        <w:t xml:space="preserve"> </w:t>
      </w:r>
      <w:proofErr w:type="spellStart"/>
      <w:r w:rsidR="00456983" w:rsidRPr="00C325B9">
        <w:rPr>
          <w:rFonts w:ascii="Palatino Linotype" w:hAnsi="Palatino Linotype"/>
          <w:b/>
          <w:sz w:val="18"/>
          <w:szCs w:val="18"/>
        </w:rPr>
        <w:t>creasset</w:t>
      </w:r>
      <w:proofErr w:type="spellEnd"/>
      <w:r w:rsidR="00456983" w:rsidRPr="00C325B9">
        <w:rPr>
          <w:rFonts w:ascii="Palatino Linotype" w:hAnsi="Palatino Linotype"/>
          <w:b/>
          <w:sz w:val="18"/>
          <w:szCs w:val="18"/>
        </w:rPr>
        <w:t xml:space="preserve">.    </w:t>
      </w:r>
      <w:proofErr w:type="spellStart"/>
      <w:proofErr w:type="gramStart"/>
      <w:r w:rsidR="00456983" w:rsidRPr="00C325B9">
        <w:rPr>
          <w:rFonts w:ascii="Palatino Linotype" w:hAnsi="Palatino Linotype"/>
          <w:b/>
          <w:bCs/>
          <w:sz w:val="18"/>
          <w:szCs w:val="18"/>
        </w:rPr>
        <w:t>quŏnĭăm</w:t>
      </w:r>
      <w:proofErr w:type="spellEnd"/>
      <w:proofErr w:type="gramEnd"/>
      <w:r w:rsidR="00456983" w:rsidRPr="00C325B9">
        <w:rPr>
          <w:rFonts w:ascii="Palatino Linotype" w:hAnsi="Palatino Linotype"/>
          <w:b/>
          <w:bCs/>
          <w:sz w:val="18"/>
          <w:szCs w:val="18"/>
        </w:rPr>
        <w:t>,</w:t>
      </w:r>
      <w:r w:rsidR="00456983" w:rsidRPr="00C325B9">
        <w:rPr>
          <w:rFonts w:ascii="Palatino Linotype" w:hAnsi="Palatino Linotype"/>
          <w:sz w:val="18"/>
          <w:szCs w:val="18"/>
        </w:rPr>
        <w:t xml:space="preserve"> </w:t>
      </w:r>
      <w:proofErr w:type="spellStart"/>
      <w:r w:rsidR="00456983" w:rsidRPr="00C325B9">
        <w:rPr>
          <w:rFonts w:ascii="Palatino Linotype" w:hAnsi="Palatino Linotype"/>
          <w:i/>
          <w:iCs/>
          <w:sz w:val="18"/>
          <w:szCs w:val="18"/>
        </w:rPr>
        <w:t>conj</w:t>
      </w:r>
      <w:proofErr w:type="spellEnd"/>
      <w:r w:rsidR="00456983" w:rsidRPr="00C325B9">
        <w:rPr>
          <w:rFonts w:ascii="Palatino Linotype" w:hAnsi="Palatino Linotype"/>
          <w:sz w:val="18"/>
          <w:szCs w:val="18"/>
        </w:rPr>
        <w:t>.</w:t>
      </w:r>
      <w:r w:rsidR="00456983" w:rsidRPr="00C325B9">
        <w:rPr>
          <w:rFonts w:ascii="Palatino Linotype" w:hAnsi="Palatino Linotype"/>
          <w:b/>
          <w:bCs/>
          <w:sz w:val="18"/>
          <w:szCs w:val="18"/>
        </w:rPr>
        <w:t xml:space="preserve"> : </w:t>
      </w:r>
      <w:r w:rsidR="00456983" w:rsidRPr="00C325B9">
        <w:rPr>
          <w:rFonts w:ascii="Palatino Linotype" w:hAnsi="Palatino Linotype"/>
          <w:sz w:val="18"/>
          <w:szCs w:val="18"/>
        </w:rPr>
        <w:t xml:space="preserve">puisque, parce que.    </w:t>
      </w:r>
      <w:proofErr w:type="spellStart"/>
      <w:r w:rsidR="00456983" w:rsidRPr="00C325B9">
        <w:rPr>
          <w:rFonts w:ascii="Palatino Linotype" w:hAnsi="Palatino Linotype"/>
          <w:b/>
          <w:bCs/>
          <w:sz w:val="18"/>
          <w:szCs w:val="18"/>
        </w:rPr>
        <w:t>Cōgo</w:t>
      </w:r>
      <w:proofErr w:type="spellEnd"/>
      <w:r w:rsidR="00456983" w:rsidRPr="00C325B9">
        <w:rPr>
          <w:rFonts w:ascii="Palatino Linotype" w:hAnsi="Palatino Linotype"/>
          <w:b/>
          <w:bCs/>
          <w:sz w:val="18"/>
          <w:szCs w:val="18"/>
        </w:rPr>
        <w:t xml:space="preserve">, </w:t>
      </w:r>
      <w:proofErr w:type="spellStart"/>
      <w:r w:rsidR="00456983" w:rsidRPr="00C325B9">
        <w:rPr>
          <w:rFonts w:ascii="Palatino Linotype" w:hAnsi="Palatino Linotype"/>
          <w:b/>
          <w:bCs/>
          <w:sz w:val="18"/>
          <w:szCs w:val="18"/>
        </w:rPr>
        <w:t>ĕre</w:t>
      </w:r>
      <w:proofErr w:type="spellEnd"/>
      <w:r w:rsidR="00456983" w:rsidRPr="00C325B9">
        <w:rPr>
          <w:rFonts w:ascii="Palatino Linotype" w:hAnsi="Palatino Linotype"/>
          <w:b/>
          <w:bCs/>
          <w:sz w:val="18"/>
          <w:szCs w:val="18"/>
        </w:rPr>
        <w:t xml:space="preserve">, </w:t>
      </w:r>
      <w:proofErr w:type="spellStart"/>
      <w:r w:rsidR="00456983" w:rsidRPr="00C325B9">
        <w:rPr>
          <w:rFonts w:ascii="Palatino Linotype" w:hAnsi="Palatino Linotype"/>
          <w:sz w:val="18"/>
          <w:szCs w:val="18"/>
        </w:rPr>
        <w:t>cŏēgi</w:t>
      </w:r>
      <w:proofErr w:type="spellEnd"/>
      <w:r w:rsidR="00456983" w:rsidRPr="00C325B9">
        <w:rPr>
          <w:rFonts w:ascii="Palatino Linotype" w:hAnsi="Palatino Linotype"/>
          <w:sz w:val="18"/>
          <w:szCs w:val="18"/>
        </w:rPr>
        <w:t xml:space="preserve">, </w:t>
      </w:r>
      <w:proofErr w:type="spellStart"/>
      <w:r w:rsidR="00456983" w:rsidRPr="00C325B9">
        <w:rPr>
          <w:rFonts w:ascii="Palatino Linotype" w:hAnsi="Palatino Linotype"/>
          <w:sz w:val="18"/>
          <w:szCs w:val="18"/>
        </w:rPr>
        <w:t>cŏactum</w:t>
      </w:r>
      <w:proofErr w:type="spellEnd"/>
      <w:r w:rsidR="00456983" w:rsidRPr="00C325B9">
        <w:rPr>
          <w:rFonts w:ascii="Palatino Linotype" w:hAnsi="Palatino Linotype"/>
          <w:sz w:val="18"/>
          <w:szCs w:val="18"/>
        </w:rPr>
        <w:t xml:space="preserve"> : - tr. - pousser ensemble</w:t>
      </w:r>
      <w:r w:rsidR="00AB1151" w:rsidRPr="00C325B9">
        <w:rPr>
          <w:rFonts w:ascii="Palatino Linotype" w:hAnsi="Palatino Linotype"/>
          <w:sz w:val="18"/>
          <w:szCs w:val="18"/>
        </w:rPr>
        <w:t xml:space="preserve"> </w:t>
      </w:r>
      <w:r w:rsidR="00456983" w:rsidRPr="00C325B9">
        <w:rPr>
          <w:rFonts w:ascii="Palatino Linotype" w:hAnsi="Palatino Linotype"/>
          <w:sz w:val="18"/>
          <w:szCs w:val="18"/>
        </w:rPr>
        <w:t xml:space="preserve">; assembler, réunir, rassembler […].  </w:t>
      </w:r>
      <w:r w:rsidR="0066622B" w:rsidRPr="00C325B9">
        <w:rPr>
          <w:rFonts w:ascii="Palatino Linotype" w:hAnsi="Palatino Linotype"/>
          <w:sz w:val="18"/>
          <w:szCs w:val="18"/>
        </w:rPr>
        <w:t xml:space="preserve"> </w:t>
      </w:r>
      <w:r w:rsidR="00456983" w:rsidRPr="00C325B9">
        <w:rPr>
          <w:rFonts w:ascii="Palatino Linotype" w:hAnsi="Palatino Linotype"/>
          <w:sz w:val="18"/>
          <w:szCs w:val="18"/>
        </w:rPr>
        <w:t xml:space="preserve">  </w:t>
      </w:r>
      <w:proofErr w:type="spellStart"/>
      <w:r w:rsidR="00456983" w:rsidRPr="00C325B9">
        <w:rPr>
          <w:rFonts w:ascii="Palatino Linotype" w:hAnsi="Palatino Linotype"/>
          <w:b/>
          <w:bCs/>
          <w:sz w:val="18"/>
          <w:szCs w:val="18"/>
        </w:rPr>
        <w:t>Disjĭcĭo</w:t>
      </w:r>
      <w:proofErr w:type="spellEnd"/>
      <w:r w:rsidR="00456983" w:rsidRPr="00C325B9">
        <w:rPr>
          <w:rFonts w:ascii="Palatino Linotype" w:hAnsi="Palatino Linotype"/>
          <w:b/>
          <w:bCs/>
          <w:sz w:val="18"/>
          <w:szCs w:val="18"/>
        </w:rPr>
        <w:t xml:space="preserve"> (</w:t>
      </w:r>
      <w:proofErr w:type="spellStart"/>
      <w:r w:rsidR="00456983" w:rsidRPr="00C325B9">
        <w:rPr>
          <w:rFonts w:ascii="Palatino Linotype" w:hAnsi="Palatino Linotype"/>
          <w:b/>
          <w:bCs/>
          <w:sz w:val="18"/>
          <w:szCs w:val="18"/>
        </w:rPr>
        <w:t>dīsĭcĭo</w:t>
      </w:r>
      <w:proofErr w:type="spellEnd"/>
      <w:r w:rsidR="00456983" w:rsidRPr="00C325B9">
        <w:rPr>
          <w:rFonts w:ascii="Palatino Linotype" w:hAnsi="Palatino Linotype"/>
          <w:b/>
          <w:bCs/>
          <w:sz w:val="18"/>
          <w:szCs w:val="18"/>
        </w:rPr>
        <w:t xml:space="preserve">), </w:t>
      </w:r>
      <w:proofErr w:type="spellStart"/>
      <w:r w:rsidR="00456983" w:rsidRPr="00C325B9">
        <w:rPr>
          <w:rFonts w:ascii="Palatino Linotype" w:hAnsi="Palatino Linotype"/>
          <w:sz w:val="18"/>
          <w:szCs w:val="18"/>
        </w:rPr>
        <w:t>ĕre</w:t>
      </w:r>
      <w:proofErr w:type="spellEnd"/>
      <w:r w:rsidR="00456983" w:rsidRPr="00C325B9">
        <w:rPr>
          <w:rFonts w:ascii="Palatino Linotype" w:hAnsi="Palatino Linotype"/>
          <w:sz w:val="18"/>
          <w:szCs w:val="18"/>
        </w:rPr>
        <w:t xml:space="preserve">, </w:t>
      </w:r>
      <w:proofErr w:type="spellStart"/>
      <w:r w:rsidR="00456983" w:rsidRPr="00C325B9">
        <w:rPr>
          <w:rFonts w:ascii="Palatino Linotype" w:hAnsi="Palatino Linotype"/>
          <w:sz w:val="18"/>
          <w:szCs w:val="18"/>
        </w:rPr>
        <w:t>jēci</w:t>
      </w:r>
      <w:proofErr w:type="spellEnd"/>
      <w:r w:rsidR="00456983" w:rsidRPr="00C325B9">
        <w:rPr>
          <w:rFonts w:ascii="Palatino Linotype" w:hAnsi="Palatino Linotype"/>
          <w:sz w:val="18"/>
          <w:szCs w:val="18"/>
        </w:rPr>
        <w:t xml:space="preserve">, </w:t>
      </w:r>
      <w:proofErr w:type="spellStart"/>
      <w:r w:rsidR="00456983" w:rsidRPr="00C325B9">
        <w:rPr>
          <w:rFonts w:ascii="Palatino Linotype" w:hAnsi="Palatino Linotype"/>
          <w:sz w:val="18"/>
          <w:szCs w:val="18"/>
        </w:rPr>
        <w:t>jectum</w:t>
      </w:r>
      <w:proofErr w:type="spellEnd"/>
      <w:r w:rsidR="00456983" w:rsidRPr="00C325B9">
        <w:rPr>
          <w:rFonts w:ascii="Palatino Linotype" w:hAnsi="Palatino Linotype"/>
          <w:sz w:val="18"/>
          <w:szCs w:val="18"/>
        </w:rPr>
        <w:t xml:space="preserve"> : - tr. - 1 - jeter çà et là, disperser, séparer. - 2 -</w:t>
      </w:r>
      <w:r w:rsidR="00AB1151" w:rsidRPr="00C325B9">
        <w:rPr>
          <w:rFonts w:ascii="Palatino Linotype" w:hAnsi="Palatino Linotype"/>
          <w:sz w:val="18"/>
          <w:szCs w:val="18"/>
        </w:rPr>
        <w:t xml:space="preserve"> </w:t>
      </w:r>
      <w:r w:rsidR="00456983" w:rsidRPr="00C325B9">
        <w:rPr>
          <w:rFonts w:ascii="Palatino Linotype" w:hAnsi="Palatino Linotype"/>
          <w:sz w:val="18"/>
          <w:szCs w:val="18"/>
        </w:rPr>
        <w:t xml:space="preserve">abattre, renverser, </w:t>
      </w:r>
      <w:proofErr w:type="gramStart"/>
      <w:r w:rsidR="00456983" w:rsidRPr="00C325B9">
        <w:rPr>
          <w:rFonts w:ascii="Palatino Linotype" w:hAnsi="Palatino Linotype"/>
          <w:sz w:val="18"/>
          <w:szCs w:val="18"/>
        </w:rPr>
        <w:t>détruire  [</w:t>
      </w:r>
      <w:proofErr w:type="gramEnd"/>
      <w:r w:rsidR="00456983" w:rsidRPr="00C325B9">
        <w:rPr>
          <w:rFonts w:ascii="Palatino Linotype" w:hAnsi="Palatino Linotype"/>
          <w:sz w:val="18"/>
          <w:szCs w:val="18"/>
        </w:rPr>
        <w:t xml:space="preserve">…].    </w:t>
      </w:r>
      <w:proofErr w:type="spellStart"/>
      <w:r w:rsidR="00456983" w:rsidRPr="00C325B9">
        <w:rPr>
          <w:rFonts w:ascii="Palatino Linotype" w:hAnsi="Palatino Linotype"/>
          <w:b/>
          <w:bCs/>
          <w:sz w:val="18"/>
          <w:szCs w:val="18"/>
        </w:rPr>
        <w:t>Nĕquĕo</w:t>
      </w:r>
      <w:proofErr w:type="spellEnd"/>
      <w:r w:rsidR="00456983" w:rsidRPr="00C325B9">
        <w:rPr>
          <w:rFonts w:ascii="Palatino Linotype" w:hAnsi="Palatino Linotype"/>
          <w:b/>
          <w:bCs/>
          <w:sz w:val="18"/>
          <w:szCs w:val="18"/>
        </w:rPr>
        <w:t xml:space="preserve">, </w:t>
      </w:r>
      <w:proofErr w:type="spellStart"/>
      <w:r w:rsidR="00456983" w:rsidRPr="00C325B9">
        <w:rPr>
          <w:rFonts w:ascii="Palatino Linotype" w:hAnsi="Palatino Linotype"/>
          <w:b/>
          <w:bCs/>
          <w:sz w:val="18"/>
          <w:szCs w:val="18"/>
        </w:rPr>
        <w:t>īre</w:t>
      </w:r>
      <w:proofErr w:type="spellEnd"/>
      <w:r w:rsidR="00456983" w:rsidRPr="00C325B9">
        <w:rPr>
          <w:rFonts w:ascii="Palatino Linotype" w:hAnsi="Palatino Linotype"/>
          <w:b/>
          <w:bCs/>
          <w:sz w:val="18"/>
          <w:szCs w:val="18"/>
        </w:rPr>
        <w:t xml:space="preserve">, </w:t>
      </w:r>
      <w:proofErr w:type="spellStart"/>
      <w:r w:rsidR="00456983" w:rsidRPr="00C325B9">
        <w:rPr>
          <w:rFonts w:ascii="Palatino Linotype" w:hAnsi="Palatino Linotype"/>
          <w:sz w:val="18"/>
          <w:szCs w:val="18"/>
        </w:rPr>
        <w:t>īvi</w:t>
      </w:r>
      <w:proofErr w:type="spellEnd"/>
      <w:r w:rsidR="00456983" w:rsidRPr="00C325B9">
        <w:rPr>
          <w:rFonts w:ascii="Palatino Linotype" w:hAnsi="Palatino Linotype"/>
          <w:sz w:val="18"/>
          <w:szCs w:val="18"/>
        </w:rPr>
        <w:t xml:space="preserve"> (</w:t>
      </w:r>
      <w:proofErr w:type="spellStart"/>
      <w:r w:rsidR="00456983" w:rsidRPr="00C325B9">
        <w:rPr>
          <w:rFonts w:ascii="Palatino Linotype" w:hAnsi="Palatino Linotype"/>
          <w:sz w:val="18"/>
          <w:szCs w:val="18"/>
        </w:rPr>
        <w:t>ĭi</w:t>
      </w:r>
      <w:proofErr w:type="spellEnd"/>
      <w:r w:rsidR="00456983" w:rsidRPr="00C325B9">
        <w:rPr>
          <w:rFonts w:ascii="Palatino Linotype" w:hAnsi="Palatino Linotype"/>
          <w:sz w:val="18"/>
          <w:szCs w:val="18"/>
        </w:rPr>
        <w:t xml:space="preserve">), </w:t>
      </w:r>
      <w:proofErr w:type="spellStart"/>
      <w:r w:rsidR="00456983" w:rsidRPr="00C325B9">
        <w:rPr>
          <w:rFonts w:ascii="Palatino Linotype" w:hAnsi="Palatino Linotype"/>
          <w:sz w:val="18"/>
          <w:szCs w:val="18"/>
        </w:rPr>
        <w:t>ĭtum</w:t>
      </w:r>
      <w:proofErr w:type="spellEnd"/>
      <w:r w:rsidR="00456983" w:rsidRPr="00C325B9">
        <w:rPr>
          <w:rFonts w:ascii="Palatino Linotype" w:hAnsi="Palatino Linotype"/>
          <w:sz w:val="18"/>
          <w:szCs w:val="18"/>
        </w:rPr>
        <w:t xml:space="preserve"> : - </w:t>
      </w:r>
      <w:proofErr w:type="spellStart"/>
      <w:r w:rsidR="00456983" w:rsidRPr="00C325B9">
        <w:rPr>
          <w:rFonts w:ascii="Palatino Linotype" w:hAnsi="Palatino Linotype"/>
          <w:sz w:val="18"/>
          <w:szCs w:val="18"/>
        </w:rPr>
        <w:t>intr</w:t>
      </w:r>
      <w:proofErr w:type="spellEnd"/>
      <w:r w:rsidR="00456983" w:rsidRPr="00C325B9">
        <w:rPr>
          <w:rFonts w:ascii="Palatino Linotype" w:hAnsi="Palatino Linotype"/>
          <w:sz w:val="18"/>
          <w:szCs w:val="18"/>
        </w:rPr>
        <w:t>. - n’être pas en état de, ne pas pouvoir.  Voir la note de Ernout à 1013.</w:t>
      </w:r>
      <w:r w:rsidR="0066622B" w:rsidRPr="00C325B9">
        <w:rPr>
          <w:rFonts w:ascii="Palatino Linotype" w:hAnsi="Palatino Linotype"/>
          <w:sz w:val="18"/>
          <w:szCs w:val="18"/>
        </w:rPr>
        <w:t xml:space="preserve"> </w:t>
      </w:r>
    </w:p>
  </w:footnote>
  <w:footnote w:id="1021">
    <w:p w:rsidR="00B009D7" w:rsidRPr="00C325B9" w:rsidRDefault="00B009D7"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13CDE" w:rsidRPr="00C325B9">
        <w:rPr>
          <w:rFonts w:ascii="Palatino Linotype" w:hAnsi="Palatino Linotype"/>
          <w:b/>
          <w:sz w:val="18"/>
          <w:szCs w:val="18"/>
        </w:rPr>
        <w:t xml:space="preserve">1021. Nam </w:t>
      </w:r>
      <w:proofErr w:type="spellStart"/>
      <w:r w:rsidR="00A13CDE" w:rsidRPr="00C325B9">
        <w:rPr>
          <w:rFonts w:ascii="Palatino Linotype" w:hAnsi="Palatino Linotype"/>
          <w:b/>
          <w:sz w:val="18"/>
          <w:szCs w:val="18"/>
        </w:rPr>
        <w:t>certe</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neque</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consilio</w:t>
      </w:r>
      <w:proofErr w:type="spellEnd"/>
      <w:r w:rsidR="00A13CDE" w:rsidRPr="00C325B9">
        <w:rPr>
          <w:rFonts w:ascii="Palatino Linotype" w:hAnsi="Palatino Linotype"/>
          <w:b/>
          <w:sz w:val="18"/>
          <w:szCs w:val="18"/>
        </w:rPr>
        <w:t xml:space="preserve"> primordia </w:t>
      </w:r>
      <w:proofErr w:type="spellStart"/>
      <w:proofErr w:type="gramStart"/>
      <w:r w:rsidR="00A13CDE" w:rsidRPr="00C325B9">
        <w:rPr>
          <w:rFonts w:ascii="Palatino Linotype" w:hAnsi="Palatino Linotype"/>
          <w:b/>
          <w:sz w:val="18"/>
          <w:szCs w:val="18"/>
        </w:rPr>
        <w:t>rerum</w:t>
      </w:r>
      <w:proofErr w:type="spellEnd"/>
      <w:r w:rsidR="00D520C9" w:rsidRPr="00C325B9">
        <w:rPr>
          <w:rFonts w:ascii="Palatino Linotype" w:hAnsi="Palatino Linotype"/>
          <w:b/>
          <w:sz w:val="18"/>
          <w:szCs w:val="18"/>
        </w:rPr>
        <w:t xml:space="preserve">  </w:t>
      </w:r>
      <w:r w:rsidR="00A13CDE" w:rsidRPr="00C325B9">
        <w:rPr>
          <w:rFonts w:ascii="Palatino Linotype" w:hAnsi="Palatino Linotype"/>
          <w:b/>
          <w:sz w:val="18"/>
          <w:szCs w:val="18"/>
        </w:rPr>
        <w:t>—</w:t>
      </w:r>
      <w:proofErr w:type="gramEnd"/>
      <w:r w:rsidR="00D520C9"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512" w:name="consilium"/>
      <w:bookmarkEnd w:id="512"/>
      <w:r w:rsidR="00D520C9" w:rsidRPr="00C325B9">
        <w:rPr>
          <w:rFonts w:ascii="Palatino Linotype" w:hAnsi="Palatino Linotype"/>
          <w:sz w:val="18"/>
          <w:szCs w:val="18"/>
        </w:rPr>
        <w:t xml:space="preserve"> </w:t>
      </w:r>
      <w:proofErr w:type="spellStart"/>
      <w:r w:rsidR="00D520C9" w:rsidRPr="00C325B9">
        <w:rPr>
          <w:rFonts w:ascii="Palatino Linotype" w:hAnsi="Palatino Linotype"/>
          <w:b/>
          <w:bCs/>
          <w:sz w:val="18"/>
          <w:szCs w:val="18"/>
        </w:rPr>
        <w:t>Consĭlĭum</w:t>
      </w:r>
      <w:proofErr w:type="spellEnd"/>
      <w:r w:rsidR="00D520C9" w:rsidRPr="00C325B9">
        <w:rPr>
          <w:rFonts w:ascii="Palatino Linotype" w:hAnsi="Palatino Linotype"/>
          <w:b/>
          <w:bCs/>
          <w:sz w:val="18"/>
          <w:szCs w:val="18"/>
        </w:rPr>
        <w:t xml:space="preserve">, </w:t>
      </w:r>
      <w:proofErr w:type="spellStart"/>
      <w:r w:rsidR="00D520C9" w:rsidRPr="00C325B9">
        <w:rPr>
          <w:rFonts w:ascii="Palatino Linotype" w:hAnsi="Palatino Linotype"/>
          <w:b/>
          <w:bCs/>
          <w:sz w:val="18"/>
          <w:szCs w:val="18"/>
        </w:rPr>
        <w:t>ĭi</w:t>
      </w:r>
      <w:proofErr w:type="spellEnd"/>
      <w:r w:rsidR="00D520C9" w:rsidRPr="00C325B9">
        <w:rPr>
          <w:rFonts w:ascii="Palatino Linotype" w:hAnsi="Palatino Linotype"/>
          <w:b/>
          <w:bCs/>
          <w:sz w:val="18"/>
          <w:szCs w:val="18"/>
        </w:rPr>
        <w:t xml:space="preserve">, n. </w:t>
      </w:r>
      <w:r w:rsidR="00D520C9" w:rsidRPr="00C325B9">
        <w:rPr>
          <w:rFonts w:ascii="Palatino Linotype" w:hAnsi="Palatino Linotype"/>
          <w:sz w:val="18"/>
          <w:szCs w:val="18"/>
        </w:rPr>
        <w:t>:  délibération, consultation</w:t>
      </w:r>
      <w:r w:rsidR="00AB1151" w:rsidRPr="00C325B9">
        <w:rPr>
          <w:rFonts w:ascii="Palatino Linotype" w:hAnsi="Palatino Linotype"/>
          <w:sz w:val="18"/>
          <w:szCs w:val="18"/>
        </w:rPr>
        <w:t xml:space="preserve"> </w:t>
      </w:r>
      <w:r w:rsidR="00D520C9" w:rsidRPr="00C325B9">
        <w:rPr>
          <w:rFonts w:ascii="Palatino Linotype" w:hAnsi="Palatino Linotype"/>
          <w:sz w:val="18"/>
          <w:szCs w:val="18"/>
        </w:rPr>
        <w:t xml:space="preserve">; résolution, plan, mesure, </w:t>
      </w:r>
      <w:proofErr w:type="gramStart"/>
      <w:r w:rsidR="00D520C9" w:rsidRPr="00C325B9">
        <w:rPr>
          <w:rFonts w:ascii="Palatino Linotype" w:hAnsi="Palatino Linotype"/>
          <w:sz w:val="18"/>
          <w:szCs w:val="18"/>
        </w:rPr>
        <w:t>dessein  [</w:t>
      </w:r>
      <w:proofErr w:type="gramEnd"/>
      <w:r w:rsidR="00D520C9" w:rsidRPr="00C325B9">
        <w:rPr>
          <w:rFonts w:ascii="Palatino Linotype" w:hAnsi="Palatino Linotype"/>
          <w:sz w:val="18"/>
          <w:szCs w:val="18"/>
        </w:rPr>
        <w:t xml:space="preserve">…]. </w:t>
      </w:r>
      <w:r w:rsidR="00D520C9" w:rsidRPr="00C325B9">
        <w:rPr>
          <w:rFonts w:ascii="Palatino Linotype" w:hAnsi="Palatino Linotype"/>
          <w:bCs/>
          <w:sz w:val="18"/>
          <w:szCs w:val="18"/>
        </w:rPr>
        <w:t xml:space="preserve"> </w:t>
      </w:r>
      <w:proofErr w:type="spellStart"/>
      <w:r w:rsidR="00D520C9" w:rsidRPr="00C325B9">
        <w:rPr>
          <w:rFonts w:ascii="Palatino Linotype" w:hAnsi="Palatino Linotype"/>
          <w:b/>
          <w:sz w:val="18"/>
          <w:szCs w:val="18"/>
        </w:rPr>
        <w:t>P</w:t>
      </w:r>
      <w:r w:rsidR="00D520C9" w:rsidRPr="00C325B9">
        <w:rPr>
          <w:rFonts w:ascii="Palatino Linotype" w:hAnsi="Palatino Linotype"/>
          <w:b/>
          <w:bCs/>
          <w:sz w:val="18"/>
          <w:szCs w:val="18"/>
        </w:rPr>
        <w:t>rīmordĭum</w:t>
      </w:r>
      <w:proofErr w:type="spellEnd"/>
      <w:r w:rsidR="00D520C9" w:rsidRPr="00C325B9">
        <w:rPr>
          <w:rFonts w:ascii="Palatino Linotype" w:hAnsi="Palatino Linotype"/>
          <w:b/>
          <w:bCs/>
          <w:sz w:val="18"/>
          <w:szCs w:val="18"/>
        </w:rPr>
        <w:t xml:space="preserve">, </w:t>
      </w:r>
      <w:proofErr w:type="spellStart"/>
      <w:r w:rsidR="00D520C9" w:rsidRPr="00C325B9">
        <w:rPr>
          <w:rFonts w:ascii="Palatino Linotype" w:hAnsi="Palatino Linotype"/>
          <w:b/>
          <w:bCs/>
          <w:sz w:val="18"/>
          <w:szCs w:val="18"/>
        </w:rPr>
        <w:t>ĭi</w:t>
      </w:r>
      <w:proofErr w:type="spellEnd"/>
      <w:r w:rsidR="00D520C9" w:rsidRPr="00C325B9">
        <w:rPr>
          <w:rFonts w:ascii="Palatino Linotype" w:hAnsi="Palatino Linotype"/>
          <w:b/>
          <w:bCs/>
          <w:sz w:val="18"/>
          <w:szCs w:val="18"/>
        </w:rPr>
        <w:t xml:space="preserve">, n. </w:t>
      </w:r>
      <w:r w:rsidR="00D520C9" w:rsidRPr="00C325B9">
        <w:rPr>
          <w:rFonts w:ascii="Palatino Linotype" w:hAnsi="Palatino Linotype"/>
          <w:bCs/>
          <w:sz w:val="18"/>
          <w:szCs w:val="18"/>
        </w:rPr>
        <w:t>(</w:t>
      </w:r>
      <w:r w:rsidR="00D520C9" w:rsidRPr="00C325B9">
        <w:rPr>
          <w:rFonts w:ascii="Palatino Linotype" w:hAnsi="Palatino Linotype"/>
          <w:bCs/>
          <w:i/>
          <w:iCs/>
          <w:sz w:val="18"/>
          <w:szCs w:val="18"/>
        </w:rPr>
        <w:t xml:space="preserve">surtout au </w:t>
      </w:r>
      <w:proofErr w:type="spellStart"/>
      <w:r w:rsidR="00D520C9" w:rsidRPr="00C325B9">
        <w:rPr>
          <w:rFonts w:ascii="Palatino Linotype" w:hAnsi="Palatino Linotype"/>
          <w:bCs/>
          <w:i/>
          <w:iCs/>
          <w:sz w:val="18"/>
          <w:szCs w:val="18"/>
        </w:rPr>
        <w:t>plur</w:t>
      </w:r>
      <w:proofErr w:type="spellEnd"/>
      <w:r w:rsidR="00D520C9" w:rsidRPr="00C325B9">
        <w:rPr>
          <w:rFonts w:ascii="Palatino Linotype" w:hAnsi="Palatino Linotype"/>
          <w:bCs/>
          <w:sz w:val="18"/>
          <w:szCs w:val="18"/>
        </w:rPr>
        <w:t xml:space="preserve">.) : 1. commencement, origine, </w:t>
      </w:r>
      <w:proofErr w:type="gramStart"/>
      <w:r w:rsidR="00D520C9" w:rsidRPr="00C325B9">
        <w:rPr>
          <w:rFonts w:ascii="Palatino Linotype" w:hAnsi="Palatino Linotype"/>
          <w:bCs/>
          <w:sz w:val="18"/>
          <w:szCs w:val="18"/>
        </w:rPr>
        <w:t xml:space="preserve">début </w:t>
      </w:r>
      <w:r w:rsidR="00D520C9" w:rsidRPr="00C325B9">
        <w:rPr>
          <w:rFonts w:ascii="Palatino Linotype" w:hAnsi="Palatino Linotype"/>
          <w:b/>
          <w:bCs/>
          <w:sz w:val="18"/>
          <w:szCs w:val="18"/>
        </w:rPr>
        <w:t xml:space="preserve"> ‖</w:t>
      </w:r>
      <w:proofErr w:type="gramEnd"/>
      <w:r w:rsidR="00D520C9" w:rsidRPr="00C325B9">
        <w:rPr>
          <w:rFonts w:ascii="Palatino Linotype" w:hAnsi="Palatino Linotype"/>
          <w:b/>
          <w:bCs/>
          <w:sz w:val="18"/>
          <w:szCs w:val="18"/>
        </w:rPr>
        <w:t xml:space="preserve"> Primordia </w:t>
      </w:r>
      <w:proofErr w:type="spellStart"/>
      <w:r w:rsidR="00D520C9" w:rsidRPr="00C325B9">
        <w:rPr>
          <w:rFonts w:ascii="Palatino Linotype" w:hAnsi="Palatino Linotype"/>
          <w:b/>
          <w:bCs/>
          <w:sz w:val="18"/>
          <w:szCs w:val="18"/>
        </w:rPr>
        <w:t>rerum</w:t>
      </w:r>
      <w:proofErr w:type="spellEnd"/>
      <w:r w:rsidR="00D520C9" w:rsidRPr="00C325B9">
        <w:rPr>
          <w:rFonts w:ascii="Palatino Linotype" w:hAnsi="Palatino Linotype"/>
          <w:b/>
          <w:bCs/>
          <w:sz w:val="18"/>
          <w:szCs w:val="18"/>
        </w:rPr>
        <w:t xml:space="preserve">, Cic. Part. 7 : </w:t>
      </w:r>
      <w:r w:rsidR="00D520C9" w:rsidRPr="00C325B9">
        <w:rPr>
          <w:rFonts w:ascii="Palatino Linotype" w:hAnsi="Palatino Linotype"/>
          <w:bCs/>
          <w:sz w:val="18"/>
          <w:szCs w:val="18"/>
        </w:rPr>
        <w:t xml:space="preserve">les principes des choses </w:t>
      </w:r>
      <w:proofErr w:type="gramStart"/>
      <w:r w:rsidR="00D520C9" w:rsidRPr="00C325B9">
        <w:rPr>
          <w:rFonts w:ascii="Palatino Linotype" w:hAnsi="Palatino Linotype"/>
          <w:bCs/>
          <w:sz w:val="18"/>
          <w:szCs w:val="18"/>
        </w:rPr>
        <w:t>;  […]  ;</w:t>
      </w:r>
      <w:proofErr w:type="gramEnd"/>
      <w:r w:rsidR="00D520C9" w:rsidRPr="00C325B9">
        <w:rPr>
          <w:rFonts w:ascii="Palatino Linotype" w:hAnsi="Palatino Linotype"/>
          <w:bCs/>
          <w:sz w:val="18"/>
          <w:szCs w:val="18"/>
        </w:rPr>
        <w:t xml:space="preserve">  2. molécules, éléments, principes</w:t>
      </w:r>
      <w:r w:rsidR="00D520C9" w:rsidRPr="00C325B9">
        <w:rPr>
          <w:rFonts w:ascii="Palatino Linotype" w:hAnsi="Palatino Linotype"/>
          <w:b/>
          <w:bCs/>
          <w:sz w:val="18"/>
          <w:szCs w:val="18"/>
        </w:rPr>
        <w:t xml:space="preserve"> (</w:t>
      </w:r>
      <w:proofErr w:type="spellStart"/>
      <w:r w:rsidR="00D520C9" w:rsidRPr="00C325B9">
        <w:rPr>
          <w:rFonts w:ascii="Palatino Linotype" w:hAnsi="Palatino Linotype"/>
          <w:b/>
          <w:bCs/>
          <w:sz w:val="18"/>
          <w:szCs w:val="18"/>
        </w:rPr>
        <w:t>ordĭa</w:t>
      </w:r>
      <w:proofErr w:type="spellEnd"/>
      <w:r w:rsidR="00D520C9" w:rsidRPr="00C325B9">
        <w:rPr>
          <w:rFonts w:ascii="Palatino Linotype" w:hAnsi="Palatino Linotype"/>
          <w:b/>
          <w:bCs/>
          <w:sz w:val="18"/>
          <w:szCs w:val="18"/>
        </w:rPr>
        <w:t xml:space="preserve"> </w:t>
      </w:r>
      <w:proofErr w:type="spellStart"/>
      <w:r w:rsidR="00D520C9" w:rsidRPr="00C325B9">
        <w:rPr>
          <w:rFonts w:ascii="Palatino Linotype" w:hAnsi="Palatino Linotype"/>
          <w:b/>
          <w:bCs/>
          <w:sz w:val="18"/>
          <w:szCs w:val="18"/>
        </w:rPr>
        <w:t>prīma</w:t>
      </w:r>
      <w:proofErr w:type="spellEnd"/>
      <w:r w:rsidR="00D520C9" w:rsidRPr="00C325B9">
        <w:rPr>
          <w:rFonts w:ascii="Palatino Linotype" w:hAnsi="Palatino Linotype"/>
          <w:b/>
          <w:bCs/>
          <w:sz w:val="18"/>
          <w:szCs w:val="18"/>
        </w:rPr>
        <w:t xml:space="preserve">, </w:t>
      </w:r>
      <w:proofErr w:type="spellStart"/>
      <w:r w:rsidR="00D520C9" w:rsidRPr="00C325B9">
        <w:rPr>
          <w:rFonts w:ascii="Palatino Linotype" w:hAnsi="Palatino Linotype"/>
          <w:b/>
          <w:bCs/>
          <w:sz w:val="18"/>
          <w:szCs w:val="18"/>
        </w:rPr>
        <w:t>Lucr</w:t>
      </w:r>
      <w:proofErr w:type="spellEnd"/>
      <w:r w:rsidR="00D520C9" w:rsidRPr="00C325B9">
        <w:rPr>
          <w:rFonts w:ascii="Palatino Linotype" w:hAnsi="Palatino Linotype"/>
          <w:b/>
          <w:bCs/>
          <w:sz w:val="18"/>
          <w:szCs w:val="18"/>
        </w:rPr>
        <w:t xml:space="preserve">. 4, 32).  </w:t>
      </w:r>
      <w:r w:rsidR="0066622B" w:rsidRPr="00C325B9">
        <w:rPr>
          <w:rFonts w:ascii="Palatino Linotype" w:hAnsi="Palatino Linotype"/>
          <w:b/>
          <w:bCs/>
          <w:sz w:val="18"/>
          <w:szCs w:val="18"/>
        </w:rPr>
        <w:t xml:space="preserve"> </w:t>
      </w:r>
      <w:r w:rsidR="0066622B" w:rsidRPr="00C325B9">
        <w:rPr>
          <w:rFonts w:ascii="Palatino Linotype" w:hAnsi="Palatino Linotype"/>
          <w:b/>
          <w:bCs/>
          <w:sz w:val="18"/>
          <w:szCs w:val="18"/>
        </w:rPr>
        <w:br/>
        <w:t xml:space="preserve">         </w:t>
      </w:r>
      <w:r w:rsidR="00674D56" w:rsidRPr="00C325B9">
        <w:rPr>
          <w:rFonts w:ascii="Palatino Linotype" w:hAnsi="Palatino Linotype"/>
          <w:b/>
          <w:bCs/>
          <w:sz w:val="18"/>
          <w:szCs w:val="18"/>
        </w:rPr>
        <w:t xml:space="preserve"> </w:t>
      </w:r>
      <w:r w:rsidR="0066622B" w:rsidRPr="00C325B9">
        <w:rPr>
          <w:rFonts w:ascii="Palatino Linotype" w:hAnsi="Palatino Linotype"/>
          <w:b/>
          <w:bCs/>
          <w:color w:val="C00000"/>
          <w:sz w:val="18"/>
          <w:szCs w:val="18"/>
        </w:rPr>
        <w:t>NB.</w:t>
      </w:r>
      <w:r w:rsidR="0066622B" w:rsidRPr="00C325B9">
        <w:rPr>
          <w:rFonts w:ascii="Palatino Linotype" w:hAnsi="Palatino Linotype"/>
          <w:b/>
          <w:bCs/>
          <w:sz w:val="18"/>
          <w:szCs w:val="18"/>
        </w:rPr>
        <w:t xml:space="preserve"> Les vers</w:t>
      </w:r>
      <w:r w:rsidR="0066622B" w:rsidRPr="00C325B9">
        <w:rPr>
          <w:rFonts w:ascii="Palatino Linotype" w:hAnsi="Palatino Linotype"/>
          <w:sz w:val="18"/>
          <w:szCs w:val="18"/>
        </w:rPr>
        <w:t xml:space="preserve"> 1021-1028 st repris en. V, 419-429, avec qq changements</w:t>
      </w:r>
      <w:r w:rsidR="0066622B" w:rsidRPr="00C325B9">
        <w:rPr>
          <w:rFonts w:ascii="Palatino Linotype" w:hAnsi="Palatino Linotype"/>
          <w:b/>
          <w:bCs/>
          <w:sz w:val="18"/>
          <w:szCs w:val="18"/>
        </w:rPr>
        <w:t>.</w:t>
      </w:r>
      <w:r w:rsidRPr="00C325B9">
        <w:rPr>
          <w:rFonts w:ascii="Palatino Linotype" w:hAnsi="Palatino Linotype"/>
          <w:b/>
          <w:sz w:val="18"/>
          <w:szCs w:val="18"/>
        </w:rPr>
        <w:t xml:space="preserve"> </w:t>
      </w:r>
    </w:p>
  </w:footnote>
  <w:footnote w:id="1022">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13CDE" w:rsidRPr="00C325B9">
        <w:rPr>
          <w:rFonts w:ascii="Palatino Linotype" w:hAnsi="Palatino Linotype"/>
          <w:b/>
          <w:sz w:val="18"/>
          <w:szCs w:val="18"/>
        </w:rPr>
        <w:t xml:space="preserve">1022. ordine se </w:t>
      </w:r>
      <w:proofErr w:type="spellStart"/>
      <w:r w:rsidR="00A13CDE" w:rsidRPr="00C325B9">
        <w:rPr>
          <w:rFonts w:ascii="Palatino Linotype" w:hAnsi="Palatino Linotype"/>
          <w:b/>
          <w:sz w:val="18"/>
          <w:szCs w:val="18"/>
        </w:rPr>
        <w:t>suo</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quaeque</w:t>
      </w:r>
      <w:proofErr w:type="spellEnd"/>
      <w:r w:rsidR="00A13CDE" w:rsidRPr="00C325B9">
        <w:rPr>
          <w:rFonts w:ascii="Palatino Linotype" w:hAnsi="Palatino Linotype"/>
          <w:b/>
          <w:sz w:val="18"/>
          <w:szCs w:val="18"/>
        </w:rPr>
        <w:t xml:space="preserve"> </w:t>
      </w:r>
      <w:proofErr w:type="spellStart"/>
      <w:r w:rsidR="00A13CDE" w:rsidRPr="00C325B9">
        <w:rPr>
          <w:rFonts w:ascii="Palatino Linotype" w:hAnsi="Palatino Linotype"/>
          <w:b/>
          <w:sz w:val="18"/>
          <w:szCs w:val="18"/>
        </w:rPr>
        <w:t>sagaci</w:t>
      </w:r>
      <w:proofErr w:type="spellEnd"/>
      <w:r w:rsidR="00A13CDE" w:rsidRPr="00C325B9">
        <w:rPr>
          <w:rFonts w:ascii="Palatino Linotype" w:hAnsi="Palatino Linotype"/>
          <w:b/>
          <w:sz w:val="18"/>
          <w:szCs w:val="18"/>
        </w:rPr>
        <w:t xml:space="preserve"> mente </w:t>
      </w:r>
      <w:proofErr w:type="spellStart"/>
      <w:r w:rsidR="00A13CDE" w:rsidRPr="00C325B9">
        <w:rPr>
          <w:rFonts w:ascii="Palatino Linotype" w:hAnsi="Palatino Linotype"/>
          <w:b/>
          <w:sz w:val="18"/>
          <w:szCs w:val="18"/>
        </w:rPr>
        <w:t>locarunt</w:t>
      </w:r>
      <w:proofErr w:type="spellEnd"/>
      <w:r w:rsidR="00D520C9" w:rsidRPr="00C325B9">
        <w:rPr>
          <w:rFonts w:ascii="Palatino Linotype" w:hAnsi="Palatino Linotype"/>
          <w:b/>
          <w:sz w:val="18"/>
          <w:szCs w:val="18"/>
        </w:rPr>
        <w:t xml:space="preserve"> </w:t>
      </w:r>
      <w:r w:rsidR="00A13CD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66622B" w:rsidRPr="00C325B9">
        <w:rPr>
          <w:rFonts w:ascii="Palatino Linotype" w:hAnsi="Palatino Linotype"/>
          <w:b/>
          <w:sz w:val="18"/>
          <w:szCs w:val="18"/>
        </w:rPr>
        <w:t xml:space="preserve">Voir 183.  </w:t>
      </w:r>
      <w:r w:rsidRPr="00C325B9">
        <w:rPr>
          <w:rFonts w:ascii="Palatino Linotype" w:hAnsi="Palatino Linotype"/>
          <w:b/>
          <w:sz w:val="18"/>
          <w:szCs w:val="18"/>
        </w:rPr>
        <w:t xml:space="preserve"> </w:t>
      </w:r>
      <w:r w:rsidR="00674D56" w:rsidRPr="00C325B9">
        <w:rPr>
          <w:rFonts w:ascii="Palatino Linotype" w:hAnsi="Palatino Linotype"/>
          <w:b/>
          <w:sz w:val="18"/>
          <w:szCs w:val="18"/>
        </w:rPr>
        <w:t xml:space="preserve"> </w:t>
      </w:r>
      <w:r w:rsidR="00674D56" w:rsidRPr="00C325B9">
        <w:rPr>
          <w:rFonts w:ascii="Palatino Linotype" w:hAnsi="Palatino Linotype"/>
          <w:b/>
          <w:bCs/>
          <w:sz w:val="18"/>
          <w:szCs w:val="18"/>
        </w:rPr>
        <w:t xml:space="preserve">Ordo, </w:t>
      </w:r>
      <w:proofErr w:type="spellStart"/>
      <w:r w:rsidR="00674D56" w:rsidRPr="00C325B9">
        <w:rPr>
          <w:rFonts w:ascii="Palatino Linotype" w:hAnsi="Palatino Linotype"/>
          <w:b/>
          <w:bCs/>
          <w:sz w:val="18"/>
          <w:szCs w:val="18"/>
        </w:rPr>
        <w:t>ĭnis</w:t>
      </w:r>
      <w:proofErr w:type="spellEnd"/>
      <w:r w:rsidR="00674D56" w:rsidRPr="00C325B9">
        <w:rPr>
          <w:rFonts w:ascii="Palatino Linotype" w:hAnsi="Palatino Linotype"/>
          <w:b/>
          <w:bCs/>
          <w:sz w:val="18"/>
          <w:szCs w:val="18"/>
        </w:rPr>
        <w:t xml:space="preserve">, m. : </w:t>
      </w:r>
      <w:r w:rsidR="00674D56" w:rsidRPr="00C325B9">
        <w:rPr>
          <w:rFonts w:ascii="Palatino Linotype" w:hAnsi="Palatino Linotype"/>
          <w:color w:val="auto"/>
          <w:sz w:val="18"/>
          <w:szCs w:val="18"/>
        </w:rPr>
        <w:br/>
        <w:t>-</w:t>
      </w:r>
      <w:r w:rsidR="00AB1151" w:rsidRPr="00C325B9">
        <w:rPr>
          <w:rFonts w:ascii="Palatino Linotype" w:hAnsi="Palatino Linotype"/>
          <w:color w:val="auto"/>
          <w:sz w:val="18"/>
          <w:szCs w:val="18"/>
        </w:rPr>
        <w:t xml:space="preserve"> </w:t>
      </w:r>
      <w:r w:rsidR="00674D56" w:rsidRPr="00C325B9">
        <w:rPr>
          <w:rFonts w:ascii="Palatino Linotype" w:hAnsi="Palatino Linotype"/>
          <w:color w:val="auto"/>
          <w:sz w:val="18"/>
          <w:szCs w:val="18"/>
        </w:rPr>
        <w:t>rang, rangée, ligne</w:t>
      </w:r>
      <w:r w:rsidR="00AB1151" w:rsidRPr="00C325B9">
        <w:rPr>
          <w:rFonts w:ascii="Palatino Linotype" w:hAnsi="Palatino Linotype"/>
          <w:color w:val="auto"/>
          <w:sz w:val="18"/>
          <w:szCs w:val="18"/>
        </w:rPr>
        <w:t xml:space="preserve"> </w:t>
      </w:r>
      <w:r w:rsidR="00674D56" w:rsidRPr="00C325B9">
        <w:rPr>
          <w:rFonts w:ascii="Palatino Linotype" w:hAnsi="Palatino Linotype"/>
          <w:color w:val="auto"/>
          <w:sz w:val="18"/>
          <w:szCs w:val="18"/>
        </w:rPr>
        <w:t>; place</w:t>
      </w:r>
      <w:r w:rsidR="00AB1151" w:rsidRPr="00C325B9">
        <w:rPr>
          <w:rFonts w:ascii="Palatino Linotype" w:hAnsi="Palatino Linotype"/>
          <w:color w:val="auto"/>
          <w:sz w:val="18"/>
          <w:szCs w:val="18"/>
        </w:rPr>
        <w:t xml:space="preserve"> </w:t>
      </w:r>
      <w:proofErr w:type="gramStart"/>
      <w:r w:rsidR="00674D56" w:rsidRPr="00C325B9">
        <w:rPr>
          <w:rFonts w:ascii="Palatino Linotype" w:hAnsi="Palatino Linotype"/>
          <w:color w:val="auto"/>
          <w:sz w:val="18"/>
          <w:szCs w:val="18"/>
        </w:rPr>
        <w:t xml:space="preserve">;  </w:t>
      </w:r>
      <w:proofErr w:type="spellStart"/>
      <w:r w:rsidR="00674D56" w:rsidRPr="00C325B9">
        <w:rPr>
          <w:rFonts w:ascii="Palatino Linotype" w:hAnsi="Palatino Linotype"/>
          <w:b/>
          <w:bCs/>
          <w:color w:val="auto"/>
          <w:sz w:val="18"/>
          <w:szCs w:val="18"/>
        </w:rPr>
        <w:t>Suo</w:t>
      </w:r>
      <w:proofErr w:type="spellEnd"/>
      <w:proofErr w:type="gramEnd"/>
      <w:r w:rsidR="00AB1151" w:rsidRPr="00C325B9">
        <w:rPr>
          <w:rFonts w:ascii="Palatino Linotype" w:hAnsi="Palatino Linotype"/>
          <w:color w:val="auto"/>
          <w:sz w:val="18"/>
          <w:szCs w:val="18"/>
        </w:rPr>
        <w:t xml:space="preserve"> </w:t>
      </w:r>
      <w:r w:rsidR="00674D56" w:rsidRPr="00C325B9">
        <w:rPr>
          <w:rFonts w:ascii="Palatino Linotype" w:hAnsi="Palatino Linotype"/>
          <w:color w:val="auto"/>
          <w:sz w:val="18"/>
          <w:szCs w:val="18"/>
        </w:rPr>
        <w:t>: monosyllabe selon E-</w:t>
      </w:r>
      <w:proofErr w:type="gramStart"/>
      <w:r w:rsidR="00674D56" w:rsidRPr="00C325B9">
        <w:rPr>
          <w:rFonts w:ascii="Palatino Linotype" w:hAnsi="Palatino Linotype"/>
          <w:color w:val="auto"/>
          <w:sz w:val="18"/>
          <w:szCs w:val="18"/>
        </w:rPr>
        <w:t>R..</w:t>
      </w:r>
      <w:proofErr w:type="gramEnd"/>
      <w:r w:rsidR="00674D56" w:rsidRPr="00C325B9">
        <w:rPr>
          <w:rFonts w:ascii="Palatino Linotype" w:hAnsi="Palatino Linotype"/>
          <w:b/>
          <w:bCs/>
          <w:color w:val="auto"/>
          <w:sz w:val="18"/>
          <w:szCs w:val="18"/>
        </w:rPr>
        <w:t xml:space="preserve">    </w:t>
      </w:r>
      <w:r w:rsidR="00D520C9" w:rsidRPr="00C325B9">
        <w:rPr>
          <w:rFonts w:ascii="Palatino Linotype" w:hAnsi="Palatino Linotype"/>
          <w:b/>
          <w:color w:val="auto"/>
          <w:sz w:val="18"/>
          <w:szCs w:val="18"/>
        </w:rPr>
        <w:t xml:space="preserve"> </w:t>
      </w:r>
      <w:proofErr w:type="spellStart"/>
      <w:r w:rsidR="00D520C9" w:rsidRPr="00C325B9">
        <w:rPr>
          <w:rFonts w:ascii="Palatino Linotype" w:hAnsi="Palatino Linotype"/>
          <w:b/>
          <w:bCs/>
          <w:color w:val="auto"/>
          <w:sz w:val="18"/>
          <w:szCs w:val="18"/>
        </w:rPr>
        <w:t>Lŏco</w:t>
      </w:r>
      <w:proofErr w:type="spellEnd"/>
      <w:r w:rsidR="00D520C9" w:rsidRPr="00C325B9">
        <w:rPr>
          <w:rFonts w:ascii="Palatino Linotype" w:hAnsi="Palatino Linotype"/>
          <w:b/>
          <w:bCs/>
          <w:color w:val="auto"/>
          <w:sz w:val="18"/>
          <w:szCs w:val="18"/>
        </w:rPr>
        <w:t xml:space="preserve">, </w:t>
      </w:r>
      <w:proofErr w:type="spellStart"/>
      <w:r w:rsidR="00D520C9" w:rsidRPr="00C325B9">
        <w:rPr>
          <w:rFonts w:ascii="Palatino Linotype" w:hAnsi="Palatino Linotype"/>
          <w:b/>
          <w:bCs/>
          <w:color w:val="auto"/>
          <w:sz w:val="18"/>
          <w:szCs w:val="18"/>
        </w:rPr>
        <w:t>āre</w:t>
      </w:r>
      <w:proofErr w:type="spellEnd"/>
      <w:r w:rsidR="00D520C9" w:rsidRPr="00C325B9">
        <w:rPr>
          <w:rFonts w:ascii="Palatino Linotype" w:hAnsi="Palatino Linotype"/>
          <w:b/>
          <w:bCs/>
          <w:color w:val="auto"/>
          <w:sz w:val="18"/>
          <w:szCs w:val="18"/>
        </w:rPr>
        <w:t xml:space="preserve">, </w:t>
      </w:r>
      <w:proofErr w:type="spellStart"/>
      <w:r w:rsidR="00D520C9" w:rsidRPr="00C325B9">
        <w:rPr>
          <w:rFonts w:ascii="Palatino Linotype" w:hAnsi="Palatino Linotype"/>
          <w:color w:val="auto"/>
          <w:sz w:val="18"/>
          <w:szCs w:val="18"/>
        </w:rPr>
        <w:t>āvi</w:t>
      </w:r>
      <w:proofErr w:type="spellEnd"/>
      <w:r w:rsidR="00D520C9" w:rsidRPr="00C325B9">
        <w:rPr>
          <w:rFonts w:ascii="Palatino Linotype" w:hAnsi="Palatino Linotype"/>
          <w:color w:val="auto"/>
          <w:sz w:val="18"/>
          <w:szCs w:val="18"/>
        </w:rPr>
        <w:t xml:space="preserve">, </w:t>
      </w:r>
      <w:proofErr w:type="spellStart"/>
      <w:r w:rsidR="00D520C9" w:rsidRPr="00C325B9">
        <w:rPr>
          <w:rFonts w:ascii="Palatino Linotype" w:hAnsi="Palatino Linotype"/>
          <w:color w:val="auto"/>
          <w:sz w:val="18"/>
          <w:szCs w:val="18"/>
        </w:rPr>
        <w:t>ātum</w:t>
      </w:r>
      <w:proofErr w:type="spellEnd"/>
      <w:r w:rsidR="00D520C9" w:rsidRPr="00C325B9">
        <w:rPr>
          <w:rFonts w:ascii="Palatino Linotype" w:hAnsi="Palatino Linotype"/>
          <w:color w:val="auto"/>
          <w:sz w:val="18"/>
          <w:szCs w:val="18"/>
        </w:rPr>
        <w:t xml:space="preserve"> : - tr. </w:t>
      </w:r>
      <w:proofErr w:type="gramStart"/>
      <w:r w:rsidR="00D520C9" w:rsidRPr="00C325B9">
        <w:rPr>
          <w:rFonts w:ascii="Palatino Linotype" w:hAnsi="Palatino Linotype"/>
          <w:color w:val="auto"/>
          <w:sz w:val="18"/>
          <w:szCs w:val="18"/>
        </w:rPr>
        <w:t>-  1</w:t>
      </w:r>
      <w:proofErr w:type="gramEnd"/>
      <w:r w:rsidR="00D520C9" w:rsidRPr="00C325B9">
        <w:rPr>
          <w:rFonts w:ascii="Palatino Linotype" w:hAnsi="Palatino Linotype"/>
          <w:color w:val="auto"/>
          <w:sz w:val="18"/>
          <w:szCs w:val="18"/>
        </w:rPr>
        <w:t xml:space="preserve"> - placer, établir, poser, mettre, </w:t>
      </w:r>
      <w:proofErr w:type="gramStart"/>
      <w:r w:rsidR="00D520C9" w:rsidRPr="00C325B9">
        <w:rPr>
          <w:rFonts w:ascii="Palatino Linotype" w:hAnsi="Palatino Linotype"/>
          <w:color w:val="auto"/>
          <w:sz w:val="18"/>
          <w:szCs w:val="18"/>
        </w:rPr>
        <w:t>disposer;</w:t>
      </w:r>
      <w:proofErr w:type="gramEnd"/>
      <w:r w:rsidR="00D520C9" w:rsidRPr="00C325B9">
        <w:rPr>
          <w:rFonts w:ascii="Palatino Linotype" w:hAnsi="Palatino Linotype"/>
          <w:color w:val="auto"/>
          <w:sz w:val="18"/>
          <w:szCs w:val="18"/>
        </w:rPr>
        <w:t xml:space="preserve"> marier (une fille)</w:t>
      </w:r>
      <w:r w:rsidR="00674D56" w:rsidRPr="00C325B9">
        <w:rPr>
          <w:rFonts w:ascii="Palatino Linotype" w:hAnsi="Palatino Linotype"/>
          <w:color w:val="auto"/>
          <w:sz w:val="18"/>
          <w:szCs w:val="18"/>
        </w:rPr>
        <w:t xml:space="preserve">. </w:t>
      </w:r>
      <w:r w:rsidR="0066622B" w:rsidRPr="00C325B9">
        <w:rPr>
          <w:rFonts w:ascii="Palatino Linotype" w:hAnsi="Palatino Linotype"/>
          <w:color w:val="auto"/>
          <w:sz w:val="18"/>
          <w:szCs w:val="18"/>
        </w:rPr>
        <w:t xml:space="preserve">    </w:t>
      </w:r>
      <w:proofErr w:type="spellStart"/>
      <w:r w:rsidR="0066622B" w:rsidRPr="00C325B9">
        <w:rPr>
          <w:rFonts w:ascii="Palatino Linotype" w:hAnsi="Palatino Linotype"/>
          <w:b/>
          <w:color w:val="auto"/>
          <w:sz w:val="18"/>
          <w:szCs w:val="18"/>
        </w:rPr>
        <w:t>Quaeque</w:t>
      </w:r>
      <w:proofErr w:type="spellEnd"/>
      <w:r w:rsidR="0066622B" w:rsidRPr="00C325B9">
        <w:rPr>
          <w:rFonts w:ascii="Palatino Linotype" w:hAnsi="Palatino Linotype"/>
          <w:b/>
          <w:color w:val="auto"/>
          <w:sz w:val="18"/>
          <w:szCs w:val="18"/>
        </w:rPr>
        <w:t xml:space="preserve"> (n. pl.)  </w:t>
      </w:r>
      <w:proofErr w:type="gramStart"/>
      <w:r w:rsidR="0066622B" w:rsidRPr="00C325B9">
        <w:rPr>
          <w:rFonts w:ascii="Palatino Linotype" w:hAnsi="Palatino Linotype"/>
          <w:bCs/>
          <w:color w:val="auto"/>
          <w:sz w:val="18"/>
          <w:szCs w:val="18"/>
        </w:rPr>
        <w:t>s’accorde</w:t>
      </w:r>
      <w:proofErr w:type="gramEnd"/>
      <w:r w:rsidR="0066622B" w:rsidRPr="00C325B9">
        <w:rPr>
          <w:rFonts w:ascii="Palatino Linotype" w:hAnsi="Palatino Linotype"/>
          <w:bCs/>
          <w:color w:val="auto"/>
          <w:sz w:val="18"/>
          <w:szCs w:val="18"/>
        </w:rPr>
        <w:t xml:space="preserve"> avec</w:t>
      </w:r>
      <w:r w:rsidR="0066622B" w:rsidRPr="00C325B9">
        <w:rPr>
          <w:rFonts w:ascii="Palatino Linotype" w:hAnsi="Palatino Linotype"/>
          <w:b/>
          <w:color w:val="auto"/>
          <w:sz w:val="18"/>
          <w:szCs w:val="18"/>
        </w:rPr>
        <w:t xml:space="preserve"> primordia </w:t>
      </w:r>
      <w:proofErr w:type="spellStart"/>
      <w:r w:rsidR="0066622B" w:rsidRPr="00C325B9">
        <w:rPr>
          <w:rFonts w:ascii="Palatino Linotype" w:hAnsi="Palatino Linotype"/>
          <w:b/>
          <w:color w:val="auto"/>
          <w:sz w:val="18"/>
          <w:szCs w:val="18"/>
        </w:rPr>
        <w:t>rerum</w:t>
      </w:r>
      <w:proofErr w:type="spellEnd"/>
      <w:r w:rsidR="0066622B" w:rsidRPr="00C325B9">
        <w:rPr>
          <w:rFonts w:ascii="Palatino Linotype" w:hAnsi="Palatino Linotype"/>
          <w:b/>
          <w:color w:val="auto"/>
          <w:sz w:val="18"/>
          <w:szCs w:val="18"/>
        </w:rPr>
        <w:t xml:space="preserve">.  </w:t>
      </w:r>
      <w:r w:rsidR="0066622B" w:rsidRPr="00C325B9">
        <w:rPr>
          <w:rFonts w:ascii="Palatino Linotype" w:hAnsi="Palatino Linotype"/>
          <w:b/>
          <w:bCs/>
          <w:color w:val="auto"/>
          <w:sz w:val="18"/>
          <w:szCs w:val="18"/>
        </w:rPr>
        <w:t xml:space="preserve">  </w:t>
      </w:r>
      <w:proofErr w:type="spellStart"/>
      <w:r w:rsidR="0066622B" w:rsidRPr="00C325B9">
        <w:rPr>
          <w:rFonts w:ascii="Palatino Linotype" w:hAnsi="Palatino Linotype"/>
          <w:b/>
          <w:bCs/>
          <w:color w:val="auto"/>
          <w:sz w:val="18"/>
          <w:szCs w:val="18"/>
        </w:rPr>
        <w:t>Quisque</w:t>
      </w:r>
      <w:proofErr w:type="spellEnd"/>
      <w:r w:rsidR="0066622B" w:rsidRPr="00C325B9">
        <w:rPr>
          <w:rFonts w:ascii="Palatino Linotype" w:hAnsi="Palatino Linotype"/>
          <w:b/>
          <w:bCs/>
          <w:color w:val="auto"/>
          <w:sz w:val="18"/>
          <w:szCs w:val="18"/>
        </w:rPr>
        <w:t xml:space="preserve">, </w:t>
      </w:r>
      <w:proofErr w:type="spellStart"/>
      <w:r w:rsidR="0066622B" w:rsidRPr="00C325B9">
        <w:rPr>
          <w:rFonts w:ascii="Palatino Linotype" w:hAnsi="Palatino Linotype"/>
          <w:b/>
          <w:bCs/>
          <w:color w:val="auto"/>
          <w:sz w:val="18"/>
          <w:szCs w:val="18"/>
        </w:rPr>
        <w:t>quæque</w:t>
      </w:r>
      <w:proofErr w:type="spellEnd"/>
      <w:r w:rsidR="0066622B" w:rsidRPr="00C325B9">
        <w:rPr>
          <w:rFonts w:ascii="Palatino Linotype" w:hAnsi="Palatino Linotype"/>
          <w:b/>
          <w:bCs/>
          <w:color w:val="auto"/>
          <w:sz w:val="18"/>
          <w:szCs w:val="18"/>
        </w:rPr>
        <w:t xml:space="preserve">, </w:t>
      </w:r>
      <w:proofErr w:type="spellStart"/>
      <w:r w:rsidR="0066622B" w:rsidRPr="00C325B9">
        <w:rPr>
          <w:rFonts w:ascii="Palatino Linotype" w:hAnsi="Palatino Linotype"/>
          <w:b/>
          <w:bCs/>
          <w:color w:val="auto"/>
          <w:sz w:val="18"/>
          <w:szCs w:val="18"/>
        </w:rPr>
        <w:t>quodque</w:t>
      </w:r>
      <w:proofErr w:type="spellEnd"/>
      <w:r w:rsidR="0066622B" w:rsidRPr="00C325B9">
        <w:rPr>
          <w:rFonts w:ascii="Palatino Linotype" w:hAnsi="Palatino Linotype"/>
          <w:b/>
          <w:bCs/>
          <w:color w:val="auto"/>
          <w:sz w:val="18"/>
          <w:szCs w:val="18"/>
        </w:rPr>
        <w:t xml:space="preserve"> </w:t>
      </w:r>
      <w:r w:rsidR="0066622B" w:rsidRPr="00C325B9">
        <w:rPr>
          <w:rFonts w:ascii="Palatino Linotype" w:hAnsi="Palatino Linotype"/>
          <w:color w:val="auto"/>
          <w:sz w:val="18"/>
          <w:szCs w:val="18"/>
        </w:rPr>
        <w:t>(</w:t>
      </w:r>
      <w:proofErr w:type="spellStart"/>
      <w:r w:rsidR="0066622B" w:rsidRPr="00C325B9">
        <w:rPr>
          <w:rFonts w:ascii="Palatino Linotype" w:hAnsi="Palatino Linotype"/>
          <w:i/>
          <w:iCs/>
          <w:color w:val="auto"/>
          <w:sz w:val="18"/>
          <w:szCs w:val="18"/>
        </w:rPr>
        <w:t>pron</w:t>
      </w:r>
      <w:proofErr w:type="spellEnd"/>
      <w:r w:rsidR="0066622B" w:rsidRPr="00C325B9">
        <w:rPr>
          <w:rFonts w:ascii="Palatino Linotype" w:hAnsi="Palatino Linotype"/>
          <w:color w:val="auto"/>
          <w:sz w:val="18"/>
          <w:szCs w:val="18"/>
        </w:rPr>
        <w:t xml:space="preserve">. </w:t>
      </w:r>
      <w:proofErr w:type="spellStart"/>
      <w:r w:rsidR="0066622B" w:rsidRPr="00C325B9">
        <w:rPr>
          <w:rFonts w:ascii="Palatino Linotype" w:hAnsi="Palatino Linotype"/>
          <w:color w:val="auto"/>
          <w:sz w:val="18"/>
          <w:szCs w:val="18"/>
        </w:rPr>
        <w:t>quidque</w:t>
      </w:r>
      <w:proofErr w:type="spellEnd"/>
      <w:r w:rsidR="0066622B" w:rsidRPr="00C325B9">
        <w:rPr>
          <w:rFonts w:ascii="Palatino Linotype" w:hAnsi="Palatino Linotype"/>
          <w:color w:val="auto"/>
          <w:sz w:val="18"/>
          <w:szCs w:val="18"/>
        </w:rPr>
        <w:t xml:space="preserve">, </w:t>
      </w:r>
      <w:proofErr w:type="spellStart"/>
      <w:r w:rsidR="0066622B" w:rsidRPr="00C325B9">
        <w:rPr>
          <w:rFonts w:ascii="Palatino Linotype" w:hAnsi="Palatino Linotype"/>
          <w:color w:val="auto"/>
          <w:sz w:val="18"/>
          <w:szCs w:val="18"/>
        </w:rPr>
        <w:t>quicque</w:t>
      </w:r>
      <w:proofErr w:type="spellEnd"/>
      <w:r w:rsidR="0066622B" w:rsidRPr="00C325B9">
        <w:rPr>
          <w:rFonts w:ascii="Palatino Linotype" w:hAnsi="Palatino Linotype"/>
          <w:color w:val="auto"/>
          <w:sz w:val="18"/>
          <w:szCs w:val="18"/>
        </w:rPr>
        <w:t>) : chaque, chacun</w:t>
      </w:r>
      <w:r w:rsidR="0066622B" w:rsidRPr="00C325B9">
        <w:rPr>
          <w:rFonts w:ascii="Palatino Linotype" w:hAnsi="Palatino Linotype"/>
          <w:b/>
          <w:bCs/>
          <w:color w:val="auto"/>
          <w:sz w:val="18"/>
          <w:szCs w:val="18"/>
        </w:rPr>
        <w:t>.</w:t>
      </w:r>
      <w:r w:rsidR="00674D56" w:rsidRPr="00C325B9">
        <w:rPr>
          <w:rFonts w:ascii="Palatino Linotype" w:hAnsi="Palatino Linotype"/>
          <w:b/>
          <w:bCs/>
          <w:color w:val="auto"/>
          <w:sz w:val="18"/>
          <w:szCs w:val="18"/>
        </w:rPr>
        <w:t xml:space="preserve">   </w:t>
      </w:r>
      <w:r w:rsidR="00674D56" w:rsidRPr="00C325B9">
        <w:rPr>
          <w:rFonts w:ascii="Palatino Linotype" w:hAnsi="Palatino Linotype"/>
          <w:bCs/>
          <w:color w:val="auto"/>
          <w:sz w:val="18"/>
          <w:szCs w:val="18"/>
        </w:rPr>
        <w:t xml:space="preserve">[…].      </w:t>
      </w:r>
      <w:proofErr w:type="spellStart"/>
      <w:r w:rsidR="00674D56" w:rsidRPr="00C325B9">
        <w:rPr>
          <w:rFonts w:ascii="Palatino Linotype" w:hAnsi="Palatino Linotype"/>
          <w:b/>
          <w:color w:val="auto"/>
          <w:sz w:val="18"/>
          <w:szCs w:val="18"/>
        </w:rPr>
        <w:t>S</w:t>
      </w:r>
      <w:r w:rsidR="00674D56" w:rsidRPr="00C325B9">
        <w:rPr>
          <w:rFonts w:ascii="Palatino Linotype" w:hAnsi="Palatino Linotype"/>
          <w:b/>
          <w:bCs/>
          <w:color w:val="auto"/>
          <w:sz w:val="18"/>
          <w:szCs w:val="18"/>
        </w:rPr>
        <w:t>ăgax</w:t>
      </w:r>
      <w:proofErr w:type="spellEnd"/>
      <w:r w:rsidR="00674D56" w:rsidRPr="00C325B9">
        <w:rPr>
          <w:rFonts w:ascii="Palatino Linotype" w:hAnsi="Palatino Linotype"/>
          <w:b/>
          <w:bCs/>
          <w:color w:val="auto"/>
          <w:sz w:val="18"/>
          <w:szCs w:val="18"/>
        </w:rPr>
        <w:t xml:space="preserve">, </w:t>
      </w:r>
      <w:proofErr w:type="spellStart"/>
      <w:r w:rsidR="00674D56" w:rsidRPr="00C325B9">
        <w:rPr>
          <w:rFonts w:ascii="Palatino Linotype" w:hAnsi="Palatino Linotype"/>
          <w:b/>
          <w:bCs/>
          <w:color w:val="auto"/>
          <w:sz w:val="18"/>
          <w:szCs w:val="18"/>
        </w:rPr>
        <w:t>săgācis</w:t>
      </w:r>
      <w:proofErr w:type="spellEnd"/>
      <w:r w:rsidR="00674D56" w:rsidRPr="00C325B9">
        <w:rPr>
          <w:rFonts w:ascii="Palatino Linotype" w:hAnsi="Palatino Linotype"/>
          <w:b/>
          <w:bCs/>
          <w:color w:val="auto"/>
          <w:sz w:val="18"/>
          <w:szCs w:val="18"/>
        </w:rPr>
        <w:t xml:space="preserve"> : </w:t>
      </w:r>
      <w:r w:rsidR="00674D56" w:rsidRPr="00C325B9">
        <w:rPr>
          <w:rFonts w:ascii="Palatino Linotype" w:hAnsi="Palatino Linotype"/>
          <w:bCs/>
          <w:color w:val="auto"/>
          <w:sz w:val="18"/>
          <w:szCs w:val="18"/>
        </w:rPr>
        <w:t xml:space="preserve">1.  qui a l'odorat subtil ; 2. qui a l'oreille subtile, qui a l'oreille fine, vigilant ;   3. sagace, pénétrant ; qui connaît (avec </w:t>
      </w:r>
      <w:proofErr w:type="spellStart"/>
      <w:r w:rsidR="00674D56" w:rsidRPr="00C325B9">
        <w:rPr>
          <w:rFonts w:ascii="Palatino Linotype" w:hAnsi="Palatino Linotype"/>
          <w:bCs/>
          <w:color w:val="auto"/>
          <w:sz w:val="18"/>
          <w:szCs w:val="18"/>
        </w:rPr>
        <w:t>gén</w:t>
      </w:r>
      <w:proofErr w:type="spellEnd"/>
      <w:r w:rsidR="00674D56" w:rsidRPr="00C325B9">
        <w:rPr>
          <w:rFonts w:ascii="Palatino Linotype" w:hAnsi="Palatino Linotype"/>
          <w:bCs/>
          <w:color w:val="auto"/>
          <w:sz w:val="18"/>
          <w:szCs w:val="18"/>
        </w:rPr>
        <w:t>.)</w:t>
      </w:r>
      <w:r w:rsidR="00674D56" w:rsidRPr="00C325B9">
        <w:rPr>
          <w:rFonts w:ascii="Palatino Linotype" w:hAnsi="Palatino Linotype"/>
          <w:b/>
          <w:bCs/>
          <w:color w:val="auto"/>
          <w:sz w:val="18"/>
          <w:szCs w:val="18"/>
        </w:rPr>
        <w:t xml:space="preserve">. </w:t>
      </w:r>
      <w:r w:rsidR="00674D56" w:rsidRPr="00C325B9">
        <w:rPr>
          <w:rFonts w:ascii="Palatino Linotype" w:hAnsi="Palatino Linotype"/>
          <w:b/>
          <w:bCs/>
          <w:sz w:val="18"/>
          <w:szCs w:val="18"/>
        </w:rPr>
        <w:t xml:space="preserve"> </w:t>
      </w:r>
      <w:r w:rsidR="00674D56" w:rsidRPr="00C325B9">
        <w:rPr>
          <w:rFonts w:ascii="Palatino Linotype" w:hAnsi="Palatino Linotype"/>
          <w:b/>
          <w:bCs/>
          <w:color w:val="auto"/>
          <w:sz w:val="18"/>
          <w:szCs w:val="18"/>
        </w:rPr>
        <w:t xml:space="preserve"> Mens, mentis, f</w:t>
      </w:r>
      <w:r w:rsidR="00AB1151" w:rsidRPr="00C325B9">
        <w:rPr>
          <w:rFonts w:ascii="Palatino Linotype" w:hAnsi="Palatino Linotype"/>
          <w:b/>
          <w:bCs/>
          <w:color w:val="auto"/>
          <w:sz w:val="18"/>
          <w:szCs w:val="18"/>
        </w:rPr>
        <w:t xml:space="preserve"> </w:t>
      </w:r>
      <w:r w:rsidR="00674D56" w:rsidRPr="00C325B9">
        <w:rPr>
          <w:rFonts w:ascii="Palatino Linotype" w:hAnsi="Palatino Linotype"/>
          <w:b/>
          <w:bCs/>
          <w:color w:val="auto"/>
          <w:sz w:val="18"/>
          <w:szCs w:val="18"/>
        </w:rPr>
        <w:t xml:space="preserve">: </w:t>
      </w:r>
      <w:r w:rsidR="00674D56" w:rsidRPr="00C325B9">
        <w:rPr>
          <w:rFonts w:ascii="Palatino Linotype" w:hAnsi="Palatino Linotype"/>
          <w:color w:val="auto"/>
          <w:sz w:val="18"/>
          <w:szCs w:val="18"/>
        </w:rPr>
        <w:t>esprit</w:t>
      </w:r>
      <w:r w:rsidR="00AB1151" w:rsidRPr="00C325B9">
        <w:rPr>
          <w:rFonts w:ascii="Palatino Linotype" w:hAnsi="Palatino Linotype"/>
          <w:color w:val="auto"/>
          <w:sz w:val="18"/>
          <w:szCs w:val="18"/>
        </w:rPr>
        <w:t xml:space="preserve"> </w:t>
      </w:r>
      <w:r w:rsidR="00674D56" w:rsidRPr="00C325B9">
        <w:rPr>
          <w:rFonts w:ascii="Palatino Linotype" w:hAnsi="Palatino Linotype"/>
          <w:color w:val="auto"/>
          <w:sz w:val="18"/>
          <w:szCs w:val="18"/>
        </w:rPr>
        <w:t>; intelligence</w:t>
      </w:r>
      <w:r w:rsidR="00674D56" w:rsidRPr="00C325B9">
        <w:rPr>
          <w:rFonts w:ascii="Palatino Linotype" w:hAnsi="Palatino Linotype"/>
          <w:sz w:val="18"/>
          <w:szCs w:val="18"/>
        </w:rPr>
        <w:t xml:space="preserve"> (v. 925.)</w:t>
      </w:r>
      <w:r w:rsidR="00674D56" w:rsidRPr="00C325B9">
        <w:rPr>
          <w:rFonts w:ascii="Palatino Linotype" w:hAnsi="Palatino Linotype"/>
          <w:color w:val="auto"/>
          <w:sz w:val="18"/>
          <w:szCs w:val="18"/>
        </w:rPr>
        <w:t>.</w:t>
      </w:r>
      <w:r w:rsidR="00674D56" w:rsidRPr="00C325B9">
        <w:rPr>
          <w:rFonts w:ascii="Palatino Linotype" w:hAnsi="Palatino Linotype"/>
          <w:sz w:val="18"/>
          <w:szCs w:val="18"/>
        </w:rPr>
        <w:t xml:space="preserve"> </w:t>
      </w:r>
      <w:r w:rsidR="0027397D" w:rsidRPr="00C325B9">
        <w:rPr>
          <w:rFonts w:ascii="Palatino Linotype" w:hAnsi="Palatino Linotype"/>
          <w:b/>
          <w:bCs/>
          <w:sz w:val="18"/>
          <w:szCs w:val="18"/>
        </w:rPr>
        <w:t xml:space="preserve">Bailey </w:t>
      </w:r>
      <w:r w:rsidR="0027397D" w:rsidRPr="00C325B9">
        <w:rPr>
          <w:rFonts w:ascii="Palatino Linotype" w:hAnsi="Palatino Linotype"/>
          <w:sz w:val="18"/>
          <w:szCs w:val="18"/>
        </w:rPr>
        <w:t>précise</w:t>
      </w:r>
      <w:r w:rsidR="00AB1151" w:rsidRPr="00C325B9">
        <w:rPr>
          <w:rFonts w:ascii="Palatino Linotype" w:hAnsi="Palatino Linotype"/>
          <w:sz w:val="18"/>
          <w:szCs w:val="18"/>
        </w:rPr>
        <w:t xml:space="preserve"> </w:t>
      </w:r>
      <w:r w:rsidR="0027397D" w:rsidRPr="00C325B9">
        <w:rPr>
          <w:rFonts w:ascii="Palatino Linotype" w:hAnsi="Palatino Linotype"/>
          <w:sz w:val="18"/>
          <w:szCs w:val="18"/>
        </w:rPr>
        <w:t xml:space="preserve">: </w:t>
      </w:r>
      <w:r w:rsidR="00674D56"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sagaci</w:t>
      </w:r>
      <w:proofErr w:type="spellEnd"/>
      <w:r w:rsidR="0027397D" w:rsidRPr="00C325B9">
        <w:rPr>
          <w:rFonts w:ascii="Palatino Linotype" w:hAnsi="Palatino Linotype"/>
          <w:sz w:val="18"/>
          <w:szCs w:val="18"/>
        </w:rPr>
        <w:t xml:space="preserve"> </w:t>
      </w:r>
      <w:proofErr w:type="gramStart"/>
      <w:r w:rsidR="0027397D" w:rsidRPr="00C325B9">
        <w:rPr>
          <w:rFonts w:ascii="Palatino Linotype" w:hAnsi="Palatino Linotype"/>
          <w:sz w:val="18"/>
          <w:szCs w:val="18"/>
        </w:rPr>
        <w:t>mente:</w:t>
      </w:r>
      <w:proofErr w:type="gramEnd"/>
      <w:r w:rsidR="0027397D"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with</w:t>
      </w:r>
      <w:proofErr w:type="spellEnd"/>
      <w:r w:rsidR="0027397D"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foreseeing</w:t>
      </w:r>
      <w:proofErr w:type="spellEnd"/>
      <w:r w:rsidR="0027397D"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mind</w:t>
      </w:r>
      <w:proofErr w:type="spellEnd"/>
      <w:r w:rsidR="0027397D" w:rsidRPr="00C325B9">
        <w:rPr>
          <w:rFonts w:ascii="Palatino Linotype" w:hAnsi="Palatino Linotype"/>
          <w:sz w:val="18"/>
          <w:szCs w:val="18"/>
        </w:rPr>
        <w:t xml:space="preserve">’, a </w:t>
      </w:r>
      <w:proofErr w:type="spellStart"/>
      <w:r w:rsidR="0027397D" w:rsidRPr="00C325B9">
        <w:rPr>
          <w:rFonts w:ascii="Palatino Linotype" w:hAnsi="Palatino Linotype"/>
          <w:sz w:val="18"/>
          <w:szCs w:val="18"/>
        </w:rPr>
        <w:t>reinforcement</w:t>
      </w:r>
      <w:proofErr w:type="spellEnd"/>
      <w:r w:rsidR="0027397D" w:rsidRPr="00C325B9">
        <w:rPr>
          <w:rFonts w:ascii="Palatino Linotype" w:hAnsi="Palatino Linotype"/>
          <w:sz w:val="18"/>
          <w:szCs w:val="18"/>
        </w:rPr>
        <w:t xml:space="preserve"> of </w:t>
      </w:r>
      <w:proofErr w:type="spellStart"/>
      <w:r w:rsidR="0027397D" w:rsidRPr="00C325B9">
        <w:rPr>
          <w:rFonts w:ascii="Palatino Linotype" w:hAnsi="Palatino Linotype"/>
          <w:sz w:val="18"/>
          <w:szCs w:val="18"/>
        </w:rPr>
        <w:t>consilio</w:t>
      </w:r>
      <w:proofErr w:type="spellEnd"/>
      <w:r w:rsidR="0027397D" w:rsidRPr="00C325B9">
        <w:rPr>
          <w:rFonts w:ascii="Palatino Linotype" w:hAnsi="Palatino Linotype"/>
          <w:sz w:val="18"/>
          <w:szCs w:val="18"/>
        </w:rPr>
        <w:t xml:space="preserve"> </w:t>
      </w:r>
      <w:proofErr w:type="gramStart"/>
      <w:r w:rsidR="0027397D" w:rsidRPr="00C325B9">
        <w:rPr>
          <w:rFonts w:ascii="Palatino Linotype" w:hAnsi="Palatino Linotype"/>
          <w:sz w:val="18"/>
          <w:szCs w:val="18"/>
        </w:rPr>
        <w:t>1021;</w:t>
      </w:r>
      <w:proofErr w:type="gramEnd"/>
      <w:r w:rsidR="0027397D"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almost</w:t>
      </w:r>
      <w:proofErr w:type="spellEnd"/>
      <w:r w:rsidR="0027397D"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equivalent</w:t>
      </w:r>
      <w:proofErr w:type="spellEnd"/>
      <w:r w:rsidR="0027397D" w:rsidRPr="00C325B9">
        <w:rPr>
          <w:rFonts w:ascii="Palatino Linotype" w:hAnsi="Palatino Linotype"/>
          <w:sz w:val="18"/>
          <w:szCs w:val="18"/>
        </w:rPr>
        <w:t xml:space="preserve"> to an </w:t>
      </w:r>
      <w:proofErr w:type="spellStart"/>
      <w:proofErr w:type="gramStart"/>
      <w:r w:rsidR="0027397D" w:rsidRPr="00C325B9">
        <w:rPr>
          <w:rFonts w:ascii="Palatino Linotype" w:hAnsi="Palatino Linotype"/>
          <w:sz w:val="18"/>
          <w:szCs w:val="18"/>
        </w:rPr>
        <w:t>adverb</w:t>
      </w:r>
      <w:proofErr w:type="spellEnd"/>
      <w:r w:rsidR="0027397D" w:rsidRPr="00C325B9">
        <w:rPr>
          <w:rFonts w:ascii="Palatino Linotype" w:hAnsi="Palatino Linotype"/>
          <w:sz w:val="18"/>
          <w:szCs w:val="18"/>
        </w:rPr>
        <w:t>;</w:t>
      </w:r>
      <w:proofErr w:type="gramEnd"/>
      <w:r w:rsidR="0027397D" w:rsidRPr="00C325B9">
        <w:rPr>
          <w:rFonts w:ascii="Palatino Linotype" w:hAnsi="Palatino Linotype"/>
          <w:sz w:val="18"/>
          <w:szCs w:val="18"/>
        </w:rPr>
        <w:t xml:space="preserve"> cf. v. 1325 </w:t>
      </w:r>
      <w:proofErr w:type="spellStart"/>
      <w:r w:rsidR="0027397D" w:rsidRPr="00C325B9">
        <w:rPr>
          <w:rFonts w:ascii="Palatino Linotype" w:hAnsi="Palatino Linotype"/>
          <w:sz w:val="18"/>
          <w:szCs w:val="18"/>
        </w:rPr>
        <w:t>minitanti</w:t>
      </w:r>
      <w:proofErr w:type="spellEnd"/>
      <w:r w:rsidR="0027397D" w:rsidRPr="00C325B9">
        <w:rPr>
          <w:rFonts w:ascii="Palatino Linotype" w:hAnsi="Palatino Linotype"/>
          <w:sz w:val="18"/>
          <w:szCs w:val="18"/>
        </w:rPr>
        <w:t xml:space="preserve"> mente.</w:t>
      </w:r>
    </w:p>
  </w:footnote>
  <w:footnote w:id="1023">
    <w:p w:rsidR="00674D5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9473F0" w:rsidRPr="00C325B9">
        <w:rPr>
          <w:rFonts w:ascii="Palatino Linotype" w:eastAsia="Times New Roman" w:hAnsi="Palatino Linotype" w:cs="Times New Roman"/>
          <w:b/>
          <w:kern w:val="0"/>
          <w:sz w:val="18"/>
          <w:szCs w:val="18"/>
          <w:lang w:eastAsia="fr-FR"/>
          <w14:ligatures w14:val="none"/>
        </w:rPr>
        <w:t xml:space="preserve">1023. nec </w:t>
      </w:r>
      <w:proofErr w:type="spellStart"/>
      <w:r w:rsidR="009473F0" w:rsidRPr="00C325B9">
        <w:rPr>
          <w:rFonts w:ascii="Palatino Linotype" w:eastAsia="Times New Roman" w:hAnsi="Palatino Linotype" w:cs="Times New Roman"/>
          <w:b/>
          <w:kern w:val="0"/>
          <w:sz w:val="18"/>
          <w:szCs w:val="18"/>
          <w:lang w:eastAsia="fr-FR"/>
          <w14:ligatures w14:val="none"/>
        </w:rPr>
        <w:t>quos</w:t>
      </w:r>
      <w:proofErr w:type="spellEnd"/>
      <w:r w:rsidR="009473F0" w:rsidRPr="00C325B9">
        <w:rPr>
          <w:rFonts w:ascii="Palatino Linotype" w:eastAsia="Times New Roman" w:hAnsi="Palatino Linotype" w:cs="Times New Roman"/>
          <w:b/>
          <w:kern w:val="0"/>
          <w:sz w:val="18"/>
          <w:szCs w:val="18"/>
          <w:lang w:eastAsia="fr-FR"/>
          <w14:ligatures w14:val="none"/>
        </w:rPr>
        <w:t xml:space="preserve"> </w:t>
      </w:r>
      <w:proofErr w:type="spellStart"/>
      <w:r w:rsidR="009473F0" w:rsidRPr="00C325B9">
        <w:rPr>
          <w:rFonts w:ascii="Palatino Linotype" w:eastAsia="Times New Roman" w:hAnsi="Palatino Linotype" w:cs="Times New Roman"/>
          <w:b/>
          <w:kern w:val="0"/>
          <w:sz w:val="18"/>
          <w:szCs w:val="18"/>
          <w:lang w:eastAsia="fr-FR"/>
          <w14:ligatures w14:val="none"/>
        </w:rPr>
        <w:t>quaeque</w:t>
      </w:r>
      <w:proofErr w:type="spellEnd"/>
      <w:proofErr w:type="gramStart"/>
      <w:r w:rsidR="009473F0" w:rsidRPr="00C325B9">
        <w:rPr>
          <w:rFonts w:ascii="Palatino Linotype" w:eastAsia="Times New Roman" w:hAnsi="Palatino Linotype" w:cs="Times New Roman"/>
          <w:b/>
          <w:kern w:val="0"/>
          <w:sz w:val="18"/>
          <w:szCs w:val="18"/>
          <w:lang w:eastAsia="fr-FR"/>
          <w14:ligatures w14:val="none"/>
        </w:rPr>
        <w:t xml:space="preserve"> ‹</w:t>
      </w:r>
      <w:proofErr w:type="spellStart"/>
      <w:r w:rsidR="009473F0" w:rsidRPr="00C325B9">
        <w:rPr>
          <w:rFonts w:ascii="Palatino Linotype" w:eastAsia="Times New Roman" w:hAnsi="Palatino Linotype" w:cs="Times New Roman"/>
          <w:b/>
          <w:kern w:val="0"/>
          <w:sz w:val="18"/>
          <w:szCs w:val="18"/>
          <w:lang w:eastAsia="fr-FR"/>
          <w14:ligatures w14:val="none"/>
        </w:rPr>
        <w:t>darent</w:t>
      </w:r>
      <w:proofErr w:type="spellEnd"/>
      <w:proofErr w:type="gramEnd"/>
      <w:r w:rsidR="009473F0" w:rsidRPr="00C325B9">
        <w:rPr>
          <w:rFonts w:ascii="Palatino Linotype" w:eastAsia="Times New Roman" w:hAnsi="Palatino Linotype" w:cs="Times New Roman"/>
          <w:b/>
          <w:kern w:val="0"/>
          <w:sz w:val="18"/>
          <w:szCs w:val="18"/>
          <w:lang w:eastAsia="fr-FR"/>
          <w14:ligatures w14:val="none"/>
        </w:rPr>
        <w:t xml:space="preserve"> motus </w:t>
      </w:r>
      <w:proofErr w:type="spellStart"/>
      <w:r w:rsidR="009473F0" w:rsidRPr="00C325B9">
        <w:rPr>
          <w:rFonts w:ascii="Palatino Linotype" w:eastAsia="Times New Roman" w:hAnsi="Palatino Linotype" w:cs="Times New Roman"/>
          <w:b/>
          <w:kern w:val="0"/>
          <w:sz w:val="18"/>
          <w:szCs w:val="18"/>
          <w:lang w:eastAsia="fr-FR"/>
          <w14:ligatures w14:val="none"/>
        </w:rPr>
        <w:t>pepigere</w:t>
      </w:r>
      <w:proofErr w:type="spellEnd"/>
      <w:r w:rsidR="009473F0"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9473F0" w:rsidRPr="00C325B9">
        <w:rPr>
          <w:rFonts w:ascii="Palatino Linotype" w:eastAsia="Times New Roman" w:hAnsi="Palatino Linotype" w:cs="Times New Roman"/>
          <w:b/>
          <w:kern w:val="0"/>
          <w:sz w:val="18"/>
          <w:szCs w:val="18"/>
          <w:lang w:eastAsia="fr-FR"/>
          <w14:ligatures w14:val="none"/>
        </w:rPr>
        <w:t>profecto</w:t>
      </w:r>
      <w:proofErr w:type="spellEnd"/>
      <w:r w:rsidR="009473F0" w:rsidRPr="00C325B9">
        <w:rPr>
          <w:rFonts w:ascii="Palatino Linotype" w:eastAsia="Times New Roman" w:hAnsi="Palatino Linotype" w:cs="Times New Roman"/>
          <w:b/>
          <w:kern w:val="0"/>
          <w:sz w:val="18"/>
          <w:szCs w:val="18"/>
          <w:lang w:eastAsia="fr-FR"/>
          <w14:ligatures w14:val="none"/>
        </w:rPr>
        <w:t>›</w:t>
      </w:r>
      <w:proofErr w:type="gramEnd"/>
      <w:r w:rsidR="009473F0" w:rsidRPr="00C325B9">
        <w:rPr>
          <w:rFonts w:ascii="Palatino Linotype" w:eastAsia="Times New Roman" w:hAnsi="Palatino Linotype" w:cs="Times New Roman"/>
          <w:b/>
          <w:kern w:val="0"/>
          <w:sz w:val="18"/>
          <w:szCs w:val="18"/>
          <w:lang w:eastAsia="fr-FR"/>
          <w14:ligatures w14:val="none"/>
        </w:rPr>
        <w:t xml:space="preserve"> — </w:t>
      </w:r>
      <w:r w:rsidRPr="00C325B9">
        <w:rPr>
          <w:rFonts w:ascii="Palatino Linotype" w:hAnsi="Palatino Linotype" w:cs="Times New Roman"/>
          <w:b/>
          <w:sz w:val="18"/>
          <w:szCs w:val="18"/>
        </w:rPr>
        <w:t xml:space="preserve">   </w:t>
      </w:r>
      <w:proofErr w:type="spellStart"/>
      <w:r w:rsidR="0027397D" w:rsidRPr="00C325B9">
        <w:rPr>
          <w:rFonts w:ascii="Palatino Linotype" w:hAnsi="Palatino Linotype" w:cs="Times New Roman"/>
          <w:b/>
          <w:bCs/>
          <w:sz w:val="18"/>
          <w:szCs w:val="18"/>
        </w:rPr>
        <w:t>M</w:t>
      </w:r>
      <w:r w:rsidR="00674D56" w:rsidRPr="00C325B9">
        <w:rPr>
          <w:rFonts w:ascii="Palatino Linotype" w:hAnsi="Palatino Linotype" w:cs="Times New Roman"/>
          <w:b/>
          <w:bCs/>
          <w:sz w:val="18"/>
          <w:szCs w:val="18"/>
        </w:rPr>
        <w:t>ōtŭs</w:t>
      </w:r>
      <w:proofErr w:type="spellEnd"/>
      <w:r w:rsidR="00674D56" w:rsidRPr="00C325B9">
        <w:rPr>
          <w:rFonts w:ascii="Palatino Linotype" w:hAnsi="Palatino Linotype" w:cs="Times New Roman"/>
          <w:b/>
          <w:bCs/>
          <w:sz w:val="18"/>
          <w:szCs w:val="18"/>
        </w:rPr>
        <w:t xml:space="preserve">, </w:t>
      </w:r>
      <w:proofErr w:type="spellStart"/>
      <w:r w:rsidR="00674D56" w:rsidRPr="00C325B9">
        <w:rPr>
          <w:rFonts w:ascii="Palatino Linotype" w:hAnsi="Palatino Linotype" w:cs="Times New Roman"/>
          <w:b/>
          <w:bCs/>
          <w:sz w:val="18"/>
          <w:szCs w:val="18"/>
        </w:rPr>
        <w:t>ūs</w:t>
      </w:r>
      <w:proofErr w:type="spellEnd"/>
      <w:r w:rsidR="00674D56" w:rsidRPr="00C325B9">
        <w:rPr>
          <w:rFonts w:ascii="Palatino Linotype" w:hAnsi="Palatino Linotype" w:cs="Times New Roman"/>
          <w:b/>
          <w:bCs/>
          <w:sz w:val="18"/>
          <w:szCs w:val="18"/>
        </w:rPr>
        <w:t xml:space="preserve">, m. : </w:t>
      </w:r>
      <w:r w:rsidR="00674D56" w:rsidRPr="00C325B9">
        <w:rPr>
          <w:rFonts w:ascii="Palatino Linotype" w:hAnsi="Palatino Linotype" w:cs="Times New Roman"/>
          <w:sz w:val="18"/>
          <w:szCs w:val="18"/>
        </w:rPr>
        <w:t>- mouvement.</w:t>
      </w:r>
      <w:r w:rsidRPr="00C325B9">
        <w:rPr>
          <w:rFonts w:ascii="Palatino Linotype" w:hAnsi="Palatino Linotype" w:cs="Times New Roman"/>
          <w:sz w:val="18"/>
          <w:szCs w:val="18"/>
        </w:rPr>
        <w:t xml:space="preserve">  </w:t>
      </w:r>
      <w:proofErr w:type="gramStart"/>
      <w:r w:rsidR="0027397D" w:rsidRPr="00C325B9">
        <w:rPr>
          <w:rFonts w:ascii="Palatino Linotype" w:eastAsia="Times New Roman" w:hAnsi="Palatino Linotype" w:cs="Times New Roman"/>
          <w:b/>
          <w:kern w:val="0"/>
          <w:sz w:val="18"/>
          <w:szCs w:val="18"/>
          <w:lang w:eastAsia="fr-FR"/>
          <w14:ligatures w14:val="none"/>
        </w:rPr>
        <w:t>motus</w:t>
      </w:r>
      <w:proofErr w:type="gramEnd"/>
      <w:r w:rsidR="0027397D" w:rsidRPr="00C325B9">
        <w:rPr>
          <w:rFonts w:ascii="Palatino Linotype" w:eastAsia="Times New Roman" w:hAnsi="Palatino Linotype" w:cs="Times New Roman"/>
          <w:b/>
          <w:kern w:val="0"/>
          <w:sz w:val="18"/>
          <w:szCs w:val="18"/>
          <w:lang w:eastAsia="fr-FR"/>
          <w14:ligatures w14:val="none"/>
        </w:rPr>
        <w:t xml:space="preserve"> </w:t>
      </w:r>
      <w:r w:rsidR="0027397D" w:rsidRPr="00C325B9">
        <w:rPr>
          <w:rFonts w:ascii="Palatino Linotype" w:eastAsia="Times New Roman" w:hAnsi="Palatino Linotype" w:cs="Times New Roman"/>
          <w:bCs/>
          <w:kern w:val="0"/>
          <w:sz w:val="18"/>
          <w:szCs w:val="18"/>
          <w:lang w:eastAsia="fr-FR"/>
          <w14:ligatures w14:val="none"/>
        </w:rPr>
        <w:t xml:space="preserve">attiré dans la relative = </w:t>
      </w:r>
      <w:r w:rsidR="0027397D" w:rsidRPr="00C325B9">
        <w:rPr>
          <w:rFonts w:ascii="Palatino Linotype" w:eastAsia="Times New Roman" w:hAnsi="Palatino Linotype" w:cs="Times New Roman"/>
          <w:b/>
          <w:kern w:val="0"/>
          <w:sz w:val="18"/>
          <w:szCs w:val="18"/>
          <w:lang w:eastAsia="fr-FR"/>
          <w14:ligatures w14:val="none"/>
        </w:rPr>
        <w:t xml:space="preserve">motus </w:t>
      </w:r>
      <w:proofErr w:type="spellStart"/>
      <w:r w:rsidR="0027397D" w:rsidRPr="00C325B9">
        <w:rPr>
          <w:rFonts w:ascii="Palatino Linotype" w:eastAsia="Times New Roman" w:hAnsi="Palatino Linotype" w:cs="Times New Roman"/>
          <w:b/>
          <w:kern w:val="0"/>
          <w:sz w:val="18"/>
          <w:szCs w:val="18"/>
          <w:lang w:eastAsia="fr-FR"/>
          <w14:ligatures w14:val="none"/>
        </w:rPr>
        <w:t>quos</w:t>
      </w:r>
      <w:proofErr w:type="spellEnd"/>
      <w:r w:rsidR="0027397D" w:rsidRPr="00C325B9">
        <w:rPr>
          <w:rFonts w:ascii="Palatino Linotype" w:eastAsia="Times New Roman" w:hAnsi="Palatino Linotype" w:cs="Times New Roman"/>
          <w:b/>
          <w:kern w:val="0"/>
          <w:sz w:val="18"/>
          <w:szCs w:val="18"/>
          <w:lang w:eastAsia="fr-FR"/>
          <w14:ligatures w14:val="none"/>
        </w:rPr>
        <w:t xml:space="preserve">       </w:t>
      </w:r>
      <w:proofErr w:type="spellStart"/>
      <w:r w:rsidR="0027397D" w:rsidRPr="00C325B9">
        <w:rPr>
          <w:rFonts w:ascii="Palatino Linotype" w:hAnsi="Palatino Linotype" w:cs="Times New Roman"/>
          <w:b/>
          <w:bCs/>
          <w:sz w:val="18"/>
          <w:szCs w:val="18"/>
        </w:rPr>
        <w:t>Pango</w:t>
      </w:r>
      <w:proofErr w:type="spellEnd"/>
      <w:r w:rsidR="0027397D" w:rsidRPr="00C325B9">
        <w:rPr>
          <w:rFonts w:ascii="Palatino Linotype" w:hAnsi="Palatino Linotype" w:cs="Times New Roman"/>
          <w:b/>
          <w:bCs/>
          <w:sz w:val="18"/>
          <w:szCs w:val="18"/>
        </w:rPr>
        <w:t xml:space="preserve">, </w:t>
      </w:r>
      <w:proofErr w:type="spellStart"/>
      <w:r w:rsidR="0027397D" w:rsidRPr="00C325B9">
        <w:rPr>
          <w:rFonts w:ascii="Palatino Linotype" w:hAnsi="Palatino Linotype" w:cs="Times New Roman"/>
          <w:b/>
          <w:bCs/>
          <w:sz w:val="18"/>
          <w:szCs w:val="18"/>
        </w:rPr>
        <w:t>ĕre</w:t>
      </w:r>
      <w:proofErr w:type="spellEnd"/>
      <w:r w:rsidR="0027397D" w:rsidRPr="00C325B9">
        <w:rPr>
          <w:rFonts w:ascii="Palatino Linotype" w:hAnsi="Palatino Linotype" w:cs="Times New Roman"/>
          <w:b/>
          <w:bCs/>
          <w:sz w:val="18"/>
          <w:szCs w:val="18"/>
        </w:rPr>
        <w:t xml:space="preserve">, </w:t>
      </w:r>
      <w:proofErr w:type="spellStart"/>
      <w:r w:rsidR="0027397D" w:rsidRPr="00C325B9">
        <w:rPr>
          <w:rFonts w:ascii="Palatino Linotype" w:hAnsi="Palatino Linotype" w:cs="Times New Roman"/>
          <w:b/>
          <w:bCs/>
          <w:sz w:val="18"/>
          <w:szCs w:val="18"/>
        </w:rPr>
        <w:t>panxi</w:t>
      </w:r>
      <w:proofErr w:type="spellEnd"/>
      <w:r w:rsidR="0027397D" w:rsidRPr="00C325B9">
        <w:rPr>
          <w:rFonts w:ascii="Palatino Linotype" w:hAnsi="Palatino Linotype" w:cs="Times New Roman"/>
          <w:b/>
          <w:bCs/>
          <w:sz w:val="18"/>
          <w:szCs w:val="18"/>
        </w:rPr>
        <w:t xml:space="preserve"> </w:t>
      </w:r>
      <w:r w:rsidR="0027397D" w:rsidRPr="00C325B9">
        <w:rPr>
          <w:rFonts w:ascii="Palatino Linotype" w:hAnsi="Palatino Linotype" w:cs="Times New Roman"/>
          <w:bCs/>
          <w:sz w:val="18"/>
          <w:szCs w:val="18"/>
        </w:rPr>
        <w:t>(</w:t>
      </w:r>
      <w:proofErr w:type="spellStart"/>
      <w:r w:rsidR="0027397D" w:rsidRPr="00C325B9">
        <w:rPr>
          <w:rFonts w:ascii="Palatino Linotype" w:hAnsi="Palatino Linotype" w:cs="Times New Roman"/>
          <w:bCs/>
          <w:sz w:val="18"/>
          <w:szCs w:val="18"/>
        </w:rPr>
        <w:t>pĕpĭgi</w:t>
      </w:r>
      <w:proofErr w:type="spellEnd"/>
      <w:r w:rsidR="0027397D" w:rsidRPr="00C325B9">
        <w:rPr>
          <w:rFonts w:ascii="Palatino Linotype" w:hAnsi="Palatino Linotype" w:cs="Times New Roman"/>
          <w:bCs/>
          <w:sz w:val="18"/>
          <w:szCs w:val="18"/>
        </w:rPr>
        <w:t xml:space="preserve">, </w:t>
      </w:r>
      <w:proofErr w:type="spellStart"/>
      <w:r w:rsidR="0027397D" w:rsidRPr="00C325B9">
        <w:rPr>
          <w:rFonts w:ascii="Palatino Linotype" w:hAnsi="Palatino Linotype" w:cs="Times New Roman"/>
          <w:bCs/>
          <w:sz w:val="18"/>
          <w:szCs w:val="18"/>
        </w:rPr>
        <w:t>pēgi</w:t>
      </w:r>
      <w:proofErr w:type="spellEnd"/>
      <w:r w:rsidR="0027397D" w:rsidRPr="00C325B9">
        <w:rPr>
          <w:rFonts w:ascii="Palatino Linotype" w:hAnsi="Palatino Linotype" w:cs="Times New Roman"/>
          <w:bCs/>
          <w:sz w:val="18"/>
          <w:szCs w:val="18"/>
        </w:rPr>
        <w:t xml:space="preserve">), </w:t>
      </w:r>
      <w:proofErr w:type="spellStart"/>
      <w:r w:rsidR="0027397D" w:rsidRPr="00C325B9">
        <w:rPr>
          <w:rFonts w:ascii="Palatino Linotype" w:hAnsi="Palatino Linotype" w:cs="Times New Roman"/>
          <w:bCs/>
          <w:sz w:val="18"/>
          <w:szCs w:val="18"/>
        </w:rPr>
        <w:t>pactum</w:t>
      </w:r>
      <w:proofErr w:type="spellEnd"/>
      <w:r w:rsidR="0027397D" w:rsidRPr="00C325B9">
        <w:rPr>
          <w:rFonts w:ascii="Palatino Linotype" w:hAnsi="Palatino Linotype" w:cs="Times New Roman"/>
          <w:bCs/>
          <w:sz w:val="18"/>
          <w:szCs w:val="18"/>
        </w:rPr>
        <w:t xml:space="preserve"> (</w:t>
      </w:r>
      <w:proofErr w:type="spellStart"/>
      <w:r w:rsidR="0027397D" w:rsidRPr="00C325B9">
        <w:rPr>
          <w:rFonts w:ascii="Palatino Linotype" w:hAnsi="Palatino Linotype" w:cs="Times New Roman"/>
          <w:bCs/>
          <w:sz w:val="18"/>
          <w:szCs w:val="18"/>
        </w:rPr>
        <w:t>panctum</w:t>
      </w:r>
      <w:proofErr w:type="spellEnd"/>
      <w:r w:rsidR="0027397D" w:rsidRPr="00C325B9">
        <w:rPr>
          <w:rFonts w:ascii="Palatino Linotype" w:hAnsi="Palatino Linotype" w:cs="Times New Roman"/>
          <w:bCs/>
          <w:sz w:val="18"/>
          <w:szCs w:val="18"/>
        </w:rPr>
        <w:t xml:space="preserve">) :   - </w:t>
      </w:r>
      <w:r w:rsidR="0027397D" w:rsidRPr="00C325B9">
        <w:rPr>
          <w:rFonts w:ascii="Palatino Linotype" w:hAnsi="Palatino Linotype" w:cs="Times New Roman"/>
          <w:bCs/>
          <w:i/>
          <w:iCs/>
          <w:sz w:val="18"/>
          <w:szCs w:val="18"/>
        </w:rPr>
        <w:t>tr.</w:t>
      </w:r>
      <w:r w:rsidR="0027397D" w:rsidRPr="00C325B9">
        <w:rPr>
          <w:rFonts w:ascii="Palatino Linotype" w:hAnsi="Palatino Linotype" w:cs="Times New Roman"/>
          <w:bCs/>
          <w:sz w:val="18"/>
          <w:szCs w:val="18"/>
        </w:rPr>
        <w:t xml:space="preserve"> -</w:t>
      </w:r>
      <w:r w:rsidR="0027397D" w:rsidRPr="00C325B9">
        <w:rPr>
          <w:rFonts w:ascii="Palatino Linotype" w:hAnsi="Palatino Linotype" w:cs="Times New Roman"/>
          <w:sz w:val="18"/>
          <w:szCs w:val="18"/>
        </w:rPr>
        <w:t xml:space="preserve"> </w:t>
      </w:r>
      <w:r w:rsidR="0027397D" w:rsidRPr="00C325B9">
        <w:rPr>
          <w:rFonts w:ascii="Palatino Linotype" w:hAnsi="Palatino Linotype" w:cs="Times New Roman"/>
          <w:bCs/>
          <w:sz w:val="18"/>
          <w:szCs w:val="18"/>
        </w:rPr>
        <w:t xml:space="preserve">    1 - enfoncer, </w:t>
      </w:r>
      <w:proofErr w:type="gramStart"/>
      <w:r w:rsidR="0027397D" w:rsidRPr="00C325B9">
        <w:rPr>
          <w:rFonts w:ascii="Palatino Linotype" w:hAnsi="Palatino Linotype" w:cs="Times New Roman"/>
          <w:bCs/>
          <w:sz w:val="18"/>
          <w:szCs w:val="18"/>
        </w:rPr>
        <w:t>ficher;</w:t>
      </w:r>
      <w:proofErr w:type="gramEnd"/>
      <w:r w:rsidR="0027397D" w:rsidRPr="00C325B9">
        <w:rPr>
          <w:rFonts w:ascii="Palatino Linotype" w:hAnsi="Palatino Linotype" w:cs="Times New Roman"/>
          <w:bCs/>
          <w:sz w:val="18"/>
          <w:szCs w:val="18"/>
        </w:rPr>
        <w:t xml:space="preserve"> planter, ensemencer ; 2. tracer des lettres (</w:t>
      </w:r>
      <w:r w:rsidR="0027397D" w:rsidRPr="00C325B9">
        <w:rPr>
          <w:rFonts w:ascii="Palatino Linotype" w:hAnsi="Palatino Linotype" w:cs="Times New Roman"/>
          <w:bCs/>
          <w:i/>
          <w:iCs/>
          <w:sz w:val="18"/>
          <w:szCs w:val="18"/>
        </w:rPr>
        <w:t>sur la cire</w:t>
      </w:r>
      <w:r w:rsidR="0027397D" w:rsidRPr="00C325B9">
        <w:rPr>
          <w:rFonts w:ascii="Palatino Linotype" w:hAnsi="Palatino Linotype" w:cs="Times New Roman"/>
          <w:bCs/>
          <w:sz w:val="18"/>
          <w:szCs w:val="18"/>
        </w:rPr>
        <w:t>), fixer dans la cire, écrire, composer, dire, chanter</w:t>
      </w:r>
      <w:r w:rsidR="00AB1151" w:rsidRPr="00C325B9">
        <w:rPr>
          <w:rFonts w:ascii="Palatino Linotype" w:hAnsi="Palatino Linotype" w:cs="Times New Roman"/>
          <w:bCs/>
          <w:sz w:val="18"/>
          <w:szCs w:val="18"/>
        </w:rPr>
        <w:t xml:space="preserve"> </w:t>
      </w:r>
      <w:r w:rsidR="0027397D" w:rsidRPr="00C325B9">
        <w:rPr>
          <w:rFonts w:ascii="Palatino Linotype" w:hAnsi="Palatino Linotype" w:cs="Times New Roman"/>
          <w:b/>
          <w:sz w:val="18"/>
          <w:szCs w:val="18"/>
        </w:rPr>
        <w:t xml:space="preserve">; </w:t>
      </w:r>
      <w:r w:rsidR="00AB1151" w:rsidRPr="00C325B9">
        <w:rPr>
          <w:rFonts w:ascii="Palatino Linotype" w:hAnsi="Palatino Linotype" w:cs="Times New Roman"/>
          <w:bCs/>
          <w:sz w:val="18"/>
          <w:szCs w:val="18"/>
        </w:rPr>
        <w:t xml:space="preserve"> </w:t>
      </w:r>
      <w:r w:rsidR="0027397D" w:rsidRPr="00C325B9">
        <w:rPr>
          <w:rFonts w:ascii="Palatino Linotype" w:hAnsi="Palatino Linotype" w:cs="Times New Roman"/>
          <w:bCs/>
          <w:sz w:val="18"/>
          <w:szCs w:val="18"/>
        </w:rPr>
        <w:t xml:space="preserve"> 3 - établir par une convention, stipuler, établir, conclure, s'engager à, promettre.  </w:t>
      </w:r>
      <w:proofErr w:type="spellStart"/>
      <w:r w:rsidR="0027397D" w:rsidRPr="00C325B9">
        <w:rPr>
          <w:rFonts w:ascii="Palatino Linotype" w:eastAsia="Times New Roman" w:hAnsi="Palatino Linotype" w:cs="Times New Roman"/>
          <w:b/>
          <w:kern w:val="0"/>
          <w:sz w:val="18"/>
          <w:szCs w:val="18"/>
          <w:lang w:eastAsia="fr-FR"/>
          <w14:ligatures w14:val="none"/>
        </w:rPr>
        <w:t>Pepigere</w:t>
      </w:r>
      <w:proofErr w:type="spellEnd"/>
      <w:r w:rsidR="0027397D" w:rsidRPr="00C325B9">
        <w:rPr>
          <w:rFonts w:ascii="Palatino Linotype" w:eastAsia="Times New Roman" w:hAnsi="Palatino Linotype" w:cs="Times New Roman"/>
          <w:bCs/>
          <w:kern w:val="0"/>
          <w:sz w:val="18"/>
          <w:szCs w:val="18"/>
          <w:lang w:eastAsia="fr-FR"/>
          <w14:ligatures w14:val="none"/>
        </w:rPr>
        <w:t xml:space="preserve"> a pour sujet </w:t>
      </w:r>
      <w:proofErr w:type="spellStart"/>
      <w:r w:rsidR="0027397D" w:rsidRPr="00C325B9">
        <w:rPr>
          <w:rFonts w:ascii="Palatino Linotype" w:eastAsia="Times New Roman" w:hAnsi="Palatino Linotype" w:cs="Times New Roman"/>
          <w:b/>
          <w:kern w:val="0"/>
          <w:sz w:val="18"/>
          <w:szCs w:val="18"/>
          <w:lang w:eastAsia="fr-FR"/>
          <w14:ligatures w14:val="none"/>
        </w:rPr>
        <w:t>quaeque</w:t>
      </w:r>
      <w:proofErr w:type="spellEnd"/>
      <w:r w:rsidR="00AB1151" w:rsidRPr="00C325B9">
        <w:rPr>
          <w:rFonts w:ascii="Palatino Linotype" w:eastAsia="Times New Roman" w:hAnsi="Palatino Linotype" w:cs="Times New Roman"/>
          <w:b/>
          <w:kern w:val="0"/>
          <w:sz w:val="18"/>
          <w:szCs w:val="18"/>
          <w:lang w:eastAsia="fr-FR"/>
          <w14:ligatures w14:val="none"/>
        </w:rPr>
        <w:t xml:space="preserve"> </w:t>
      </w:r>
      <w:r w:rsidR="0027397D" w:rsidRPr="00C325B9">
        <w:rPr>
          <w:rFonts w:ascii="Palatino Linotype" w:eastAsia="Times New Roman" w:hAnsi="Palatino Linotype" w:cs="Times New Roman"/>
          <w:b/>
          <w:kern w:val="0"/>
          <w:sz w:val="18"/>
          <w:szCs w:val="18"/>
          <w:lang w:eastAsia="fr-FR"/>
          <w14:ligatures w14:val="none"/>
        </w:rPr>
        <w:t xml:space="preserve">c-à-d. primordia </w:t>
      </w:r>
      <w:proofErr w:type="spellStart"/>
      <w:r w:rsidR="0027397D" w:rsidRPr="00C325B9">
        <w:rPr>
          <w:rFonts w:ascii="Palatino Linotype" w:eastAsia="Times New Roman" w:hAnsi="Palatino Linotype" w:cs="Times New Roman"/>
          <w:b/>
          <w:kern w:val="0"/>
          <w:sz w:val="18"/>
          <w:szCs w:val="18"/>
          <w:lang w:eastAsia="fr-FR"/>
          <w14:ligatures w14:val="none"/>
        </w:rPr>
        <w:t>rerum</w:t>
      </w:r>
      <w:proofErr w:type="spellEnd"/>
      <w:r w:rsidR="0027397D" w:rsidRPr="00C325B9">
        <w:rPr>
          <w:rFonts w:ascii="Palatino Linotype" w:eastAsia="Times New Roman" w:hAnsi="Palatino Linotype" w:cs="Times New Roman"/>
          <w:b/>
          <w:kern w:val="0"/>
          <w:sz w:val="18"/>
          <w:szCs w:val="18"/>
          <w:lang w:eastAsia="fr-FR"/>
          <w14:ligatures w14:val="none"/>
        </w:rPr>
        <w:t xml:space="preserve">, </w:t>
      </w:r>
      <w:r w:rsidR="0027397D" w:rsidRPr="00C325B9">
        <w:rPr>
          <w:rFonts w:ascii="Palatino Linotype" w:eastAsia="Times New Roman" w:hAnsi="Palatino Linotype" w:cs="Times New Roman"/>
          <w:bCs/>
          <w:kern w:val="0"/>
          <w:sz w:val="18"/>
          <w:szCs w:val="18"/>
          <w:lang w:eastAsia="fr-FR"/>
          <w14:ligatures w14:val="none"/>
        </w:rPr>
        <w:t xml:space="preserve">les atomes. </w:t>
      </w:r>
      <w:r w:rsidR="00027D7F" w:rsidRPr="00C325B9">
        <w:rPr>
          <w:rFonts w:ascii="Palatino Linotype" w:eastAsia="Times New Roman" w:hAnsi="Palatino Linotype" w:cs="Times New Roman"/>
          <w:bCs/>
          <w:kern w:val="0"/>
          <w:sz w:val="18"/>
          <w:szCs w:val="18"/>
          <w:lang w:eastAsia="fr-FR"/>
          <w14:ligatures w14:val="none"/>
        </w:rPr>
        <w:t xml:space="preserve"> </w:t>
      </w:r>
      <w:r w:rsidR="00AB1151" w:rsidRPr="00C325B9">
        <w:rPr>
          <w:rFonts w:ascii="Palatino Linotype" w:hAnsi="Palatino Linotype"/>
          <w:b/>
          <w:bCs/>
          <w:sz w:val="18"/>
          <w:szCs w:val="18"/>
        </w:rPr>
        <w:t xml:space="preserve">  </w:t>
      </w:r>
      <w:proofErr w:type="spellStart"/>
      <w:r w:rsidR="00027D7F" w:rsidRPr="00C325B9">
        <w:rPr>
          <w:rFonts w:ascii="Palatino Linotype" w:hAnsi="Palatino Linotype"/>
          <w:b/>
          <w:bCs/>
          <w:sz w:val="18"/>
          <w:szCs w:val="18"/>
        </w:rPr>
        <w:t>Prŏfectō</w:t>
      </w:r>
      <w:proofErr w:type="spellEnd"/>
      <w:r w:rsidR="00027D7F" w:rsidRPr="00C325B9">
        <w:rPr>
          <w:rFonts w:ascii="Palatino Linotype" w:hAnsi="Palatino Linotype"/>
          <w:b/>
          <w:bCs/>
          <w:sz w:val="18"/>
          <w:szCs w:val="18"/>
        </w:rPr>
        <w:t xml:space="preserve">, </w:t>
      </w:r>
      <w:r w:rsidR="00027D7F" w:rsidRPr="00C325B9">
        <w:rPr>
          <w:rFonts w:ascii="Palatino Linotype" w:hAnsi="Palatino Linotype"/>
          <w:sz w:val="18"/>
          <w:szCs w:val="18"/>
        </w:rPr>
        <w:t xml:space="preserve">adv. (= </w:t>
      </w:r>
      <w:proofErr w:type="spellStart"/>
      <w:r w:rsidR="00027D7F" w:rsidRPr="00C325B9">
        <w:rPr>
          <w:rFonts w:ascii="Palatino Linotype" w:hAnsi="Palatino Linotype"/>
          <w:i/>
          <w:iCs/>
          <w:sz w:val="18"/>
          <w:szCs w:val="18"/>
        </w:rPr>
        <w:t>habeto</w:t>
      </w:r>
      <w:proofErr w:type="spellEnd"/>
      <w:r w:rsidR="00027D7F" w:rsidRPr="00C325B9">
        <w:rPr>
          <w:rFonts w:ascii="Palatino Linotype" w:hAnsi="Palatino Linotype"/>
          <w:i/>
          <w:iCs/>
          <w:sz w:val="18"/>
          <w:szCs w:val="18"/>
        </w:rPr>
        <w:t xml:space="preserve"> pro facto : tiens pour chose faite</w:t>
      </w:r>
      <w:r w:rsidR="00027D7F" w:rsidRPr="00C325B9">
        <w:rPr>
          <w:rFonts w:ascii="Palatino Linotype" w:hAnsi="Palatino Linotype"/>
          <w:sz w:val="18"/>
          <w:szCs w:val="18"/>
        </w:rPr>
        <w:t xml:space="preserve">) : certes, assurément, certainement, bien sûr, sans aucun doute. </w:t>
      </w:r>
    </w:p>
  </w:footnote>
  <w:footnote w:id="1024">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D520C9" w:rsidRPr="00C325B9">
        <w:rPr>
          <w:rFonts w:ascii="Palatino Linotype" w:hAnsi="Palatino Linotype"/>
          <w:b/>
          <w:bCs/>
          <w:color w:val="auto"/>
          <w:sz w:val="18"/>
          <w:szCs w:val="18"/>
        </w:rPr>
        <w:t xml:space="preserve">1024. </w:t>
      </w:r>
      <w:proofErr w:type="spellStart"/>
      <w:r w:rsidR="00D520C9" w:rsidRPr="00C325B9">
        <w:rPr>
          <w:rFonts w:ascii="Palatino Linotype" w:hAnsi="Palatino Linotype"/>
          <w:b/>
          <w:bCs/>
          <w:color w:val="auto"/>
          <w:sz w:val="18"/>
          <w:szCs w:val="18"/>
        </w:rPr>
        <w:t>sed</w:t>
      </w:r>
      <w:proofErr w:type="spellEnd"/>
      <w:r w:rsidR="00D520C9" w:rsidRPr="00C325B9">
        <w:rPr>
          <w:rFonts w:ascii="Palatino Linotype" w:hAnsi="Palatino Linotype"/>
          <w:b/>
          <w:bCs/>
          <w:color w:val="auto"/>
          <w:sz w:val="18"/>
          <w:szCs w:val="18"/>
        </w:rPr>
        <w:t xml:space="preserve"> quia </w:t>
      </w:r>
      <w:proofErr w:type="spellStart"/>
      <w:r w:rsidR="00D520C9" w:rsidRPr="00C325B9">
        <w:rPr>
          <w:rFonts w:ascii="Palatino Linotype" w:hAnsi="Palatino Linotype"/>
          <w:b/>
          <w:bCs/>
          <w:color w:val="auto"/>
          <w:sz w:val="18"/>
          <w:szCs w:val="18"/>
        </w:rPr>
        <w:t>multa</w:t>
      </w:r>
      <w:proofErr w:type="spellEnd"/>
      <w:r w:rsidR="00D520C9" w:rsidRPr="00C325B9">
        <w:rPr>
          <w:rFonts w:ascii="Palatino Linotype" w:hAnsi="Palatino Linotype"/>
          <w:b/>
          <w:bCs/>
          <w:color w:val="auto"/>
          <w:sz w:val="18"/>
          <w:szCs w:val="18"/>
        </w:rPr>
        <w:t xml:space="preserve"> </w:t>
      </w:r>
      <w:proofErr w:type="spellStart"/>
      <w:r w:rsidR="00D520C9" w:rsidRPr="00C325B9">
        <w:rPr>
          <w:rFonts w:ascii="Palatino Linotype" w:hAnsi="Palatino Linotype"/>
          <w:b/>
          <w:bCs/>
          <w:color w:val="auto"/>
          <w:sz w:val="18"/>
          <w:szCs w:val="18"/>
        </w:rPr>
        <w:t>modis</w:t>
      </w:r>
      <w:proofErr w:type="spellEnd"/>
      <w:r w:rsidR="00D520C9" w:rsidRPr="00C325B9">
        <w:rPr>
          <w:rFonts w:ascii="Palatino Linotype" w:hAnsi="Palatino Linotype"/>
          <w:b/>
          <w:bCs/>
          <w:color w:val="auto"/>
          <w:sz w:val="18"/>
          <w:szCs w:val="18"/>
        </w:rPr>
        <w:t xml:space="preserve"> </w:t>
      </w:r>
      <w:proofErr w:type="spellStart"/>
      <w:r w:rsidR="00D520C9" w:rsidRPr="00C325B9">
        <w:rPr>
          <w:rFonts w:ascii="Palatino Linotype" w:hAnsi="Palatino Linotype"/>
          <w:b/>
          <w:bCs/>
          <w:color w:val="auto"/>
          <w:sz w:val="18"/>
          <w:szCs w:val="18"/>
        </w:rPr>
        <w:t>multis</w:t>
      </w:r>
      <w:proofErr w:type="spellEnd"/>
      <w:r w:rsidR="00D520C9" w:rsidRPr="00C325B9">
        <w:rPr>
          <w:rFonts w:ascii="Palatino Linotype" w:hAnsi="Palatino Linotype"/>
          <w:b/>
          <w:bCs/>
          <w:color w:val="auto"/>
          <w:sz w:val="18"/>
          <w:szCs w:val="18"/>
        </w:rPr>
        <w:t xml:space="preserve"> </w:t>
      </w:r>
      <w:proofErr w:type="spellStart"/>
      <w:r w:rsidR="00D520C9" w:rsidRPr="00C325B9">
        <w:rPr>
          <w:rFonts w:ascii="Palatino Linotype" w:hAnsi="Palatino Linotype"/>
          <w:b/>
          <w:bCs/>
          <w:color w:val="auto"/>
          <w:sz w:val="18"/>
          <w:szCs w:val="18"/>
        </w:rPr>
        <w:t>mutata</w:t>
      </w:r>
      <w:proofErr w:type="spellEnd"/>
      <w:r w:rsidR="00D520C9" w:rsidRPr="00C325B9">
        <w:rPr>
          <w:rFonts w:ascii="Palatino Linotype" w:hAnsi="Palatino Linotype"/>
          <w:b/>
          <w:bCs/>
          <w:color w:val="auto"/>
          <w:sz w:val="18"/>
          <w:szCs w:val="18"/>
        </w:rPr>
        <w:t xml:space="preserve"> per </w:t>
      </w:r>
      <w:proofErr w:type="spellStart"/>
      <w:proofErr w:type="gramStart"/>
      <w:r w:rsidR="00D520C9" w:rsidRPr="00C325B9">
        <w:rPr>
          <w:rFonts w:ascii="Palatino Linotype" w:hAnsi="Palatino Linotype"/>
          <w:b/>
          <w:bCs/>
          <w:color w:val="auto"/>
          <w:sz w:val="18"/>
          <w:szCs w:val="18"/>
        </w:rPr>
        <w:t>omne</w:t>
      </w:r>
      <w:proofErr w:type="spellEnd"/>
      <w:r w:rsidRPr="00C325B9">
        <w:rPr>
          <w:rFonts w:ascii="Palatino Linotype" w:hAnsi="Palatino Linotype"/>
          <w:b/>
          <w:color w:val="auto"/>
          <w:sz w:val="18"/>
          <w:szCs w:val="18"/>
        </w:rPr>
        <w:t xml:space="preserve"> </w:t>
      </w:r>
      <w:r w:rsidR="00D520C9" w:rsidRPr="00C325B9">
        <w:rPr>
          <w:rFonts w:ascii="Palatino Linotype" w:hAnsi="Palatino Linotype"/>
          <w:b/>
          <w:color w:val="auto"/>
          <w:sz w:val="18"/>
          <w:szCs w:val="18"/>
        </w:rPr>
        <w:t xml:space="preserve"> —</w:t>
      </w:r>
      <w:proofErr w:type="gramEnd"/>
      <w:r w:rsidR="00D520C9"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2F750B" w:rsidRPr="00C325B9">
        <w:rPr>
          <w:rFonts w:ascii="Palatino Linotype" w:hAnsi="Palatino Linotype"/>
          <w:b/>
          <w:color w:val="auto"/>
          <w:sz w:val="18"/>
          <w:szCs w:val="18"/>
        </w:rPr>
        <w:t xml:space="preserve">  </w:t>
      </w:r>
      <w:proofErr w:type="spellStart"/>
      <w:r w:rsidR="002F750B" w:rsidRPr="00C325B9">
        <w:rPr>
          <w:rFonts w:ascii="Palatino Linotype" w:hAnsi="Palatino Linotype"/>
          <w:b/>
          <w:bCs/>
          <w:color w:val="auto"/>
          <w:sz w:val="18"/>
          <w:szCs w:val="18"/>
        </w:rPr>
        <w:t>Multa</w:t>
      </w:r>
      <w:proofErr w:type="spellEnd"/>
      <w:r w:rsidR="002F750B" w:rsidRPr="00C325B9">
        <w:rPr>
          <w:rFonts w:ascii="Palatino Linotype" w:hAnsi="Palatino Linotype"/>
          <w:b/>
          <w:bCs/>
          <w:color w:val="auto"/>
          <w:sz w:val="18"/>
          <w:szCs w:val="18"/>
        </w:rPr>
        <w:t xml:space="preserve"> </w:t>
      </w:r>
      <w:proofErr w:type="spellStart"/>
      <w:r w:rsidR="002F750B" w:rsidRPr="00C325B9">
        <w:rPr>
          <w:rFonts w:ascii="Palatino Linotype" w:hAnsi="Palatino Linotype"/>
          <w:b/>
          <w:bCs/>
          <w:color w:val="auto"/>
          <w:sz w:val="18"/>
          <w:szCs w:val="18"/>
        </w:rPr>
        <w:t>modis</w:t>
      </w:r>
      <w:proofErr w:type="spellEnd"/>
      <w:r w:rsidR="002F750B" w:rsidRPr="00C325B9">
        <w:rPr>
          <w:rFonts w:ascii="Palatino Linotype" w:hAnsi="Palatino Linotype"/>
          <w:b/>
          <w:bCs/>
          <w:color w:val="auto"/>
          <w:sz w:val="18"/>
          <w:szCs w:val="18"/>
        </w:rPr>
        <w:t xml:space="preserve"> </w:t>
      </w:r>
      <w:proofErr w:type="spellStart"/>
      <w:r w:rsidR="002F750B" w:rsidRPr="00C325B9">
        <w:rPr>
          <w:rFonts w:ascii="Palatino Linotype" w:hAnsi="Palatino Linotype"/>
          <w:b/>
          <w:bCs/>
          <w:color w:val="auto"/>
          <w:sz w:val="18"/>
          <w:szCs w:val="18"/>
        </w:rPr>
        <w:t>multis</w:t>
      </w:r>
      <w:proofErr w:type="spellEnd"/>
      <w:r w:rsidR="002F750B" w:rsidRPr="00C325B9">
        <w:rPr>
          <w:rFonts w:ascii="Palatino Linotype" w:hAnsi="Palatino Linotype"/>
          <w:b/>
          <w:bCs/>
          <w:color w:val="auto"/>
          <w:sz w:val="18"/>
          <w:szCs w:val="18"/>
        </w:rPr>
        <w:t xml:space="preserve"> </w:t>
      </w:r>
      <w:proofErr w:type="spellStart"/>
      <w:r w:rsidR="002F750B" w:rsidRPr="00C325B9">
        <w:rPr>
          <w:rFonts w:ascii="Palatino Linotype" w:hAnsi="Palatino Linotype"/>
          <w:b/>
          <w:bCs/>
          <w:color w:val="auto"/>
          <w:sz w:val="18"/>
          <w:szCs w:val="18"/>
        </w:rPr>
        <w:t>mutata</w:t>
      </w:r>
      <w:proofErr w:type="spellEnd"/>
      <w:r w:rsidR="00AB1151" w:rsidRPr="00C325B9">
        <w:rPr>
          <w:rFonts w:ascii="Palatino Linotype" w:hAnsi="Palatino Linotype"/>
          <w:b/>
          <w:bCs/>
          <w:color w:val="auto"/>
          <w:sz w:val="18"/>
          <w:szCs w:val="18"/>
        </w:rPr>
        <w:t xml:space="preserve"> </w:t>
      </w:r>
      <w:r w:rsidR="009357C2" w:rsidRPr="00C325B9">
        <w:rPr>
          <w:rFonts w:ascii="Palatino Linotype" w:hAnsi="Palatino Linotype"/>
          <w:b/>
          <w:bCs/>
          <w:color w:val="auto"/>
          <w:sz w:val="18"/>
          <w:szCs w:val="18"/>
        </w:rPr>
        <w:t xml:space="preserve">: </w:t>
      </w:r>
      <w:r w:rsidR="002F750B" w:rsidRPr="00C325B9">
        <w:rPr>
          <w:rFonts w:ascii="Palatino Linotype" w:hAnsi="Palatino Linotype"/>
          <w:b/>
          <w:bCs/>
          <w:color w:val="auto"/>
          <w:sz w:val="18"/>
          <w:szCs w:val="18"/>
        </w:rPr>
        <w:t xml:space="preserve"> </w:t>
      </w:r>
      <w:r w:rsidR="002F750B" w:rsidRPr="00C325B9">
        <w:rPr>
          <w:rFonts w:ascii="Palatino Linotype" w:hAnsi="Palatino Linotype"/>
          <w:color w:val="auto"/>
          <w:sz w:val="18"/>
          <w:szCs w:val="18"/>
        </w:rPr>
        <w:t>chiasme</w:t>
      </w:r>
      <w:r w:rsidR="002F750B" w:rsidRPr="00C325B9">
        <w:rPr>
          <w:rFonts w:ascii="Palatino Linotype" w:hAnsi="Palatino Linotype"/>
          <w:b/>
          <w:bCs/>
          <w:color w:val="auto"/>
          <w:sz w:val="18"/>
          <w:szCs w:val="18"/>
        </w:rPr>
        <w:t>.  Modus, i, m</w:t>
      </w:r>
      <w:r w:rsidR="00AB1151" w:rsidRPr="00C325B9">
        <w:rPr>
          <w:rFonts w:ascii="Palatino Linotype" w:hAnsi="Palatino Linotype"/>
          <w:b/>
          <w:bCs/>
          <w:color w:val="auto"/>
          <w:sz w:val="18"/>
          <w:szCs w:val="18"/>
        </w:rPr>
        <w:t xml:space="preserve"> </w:t>
      </w:r>
      <w:r w:rsidR="002F750B" w:rsidRPr="00C325B9">
        <w:rPr>
          <w:rFonts w:ascii="Palatino Linotype" w:hAnsi="Palatino Linotype"/>
          <w:b/>
          <w:bCs/>
          <w:color w:val="auto"/>
          <w:sz w:val="18"/>
          <w:szCs w:val="18"/>
        </w:rPr>
        <w:t>:</w:t>
      </w:r>
      <w:r w:rsidR="002F750B" w:rsidRPr="00C325B9">
        <w:rPr>
          <w:rFonts w:ascii="Palatino Linotype" w:hAnsi="Palatino Linotype"/>
          <w:color w:val="auto"/>
          <w:sz w:val="18"/>
          <w:szCs w:val="18"/>
        </w:rPr>
        <w:t xml:space="preserve"> mesure</w:t>
      </w:r>
      <w:r w:rsidR="00AB1151" w:rsidRPr="00C325B9">
        <w:rPr>
          <w:rFonts w:ascii="Palatino Linotype" w:hAnsi="Palatino Linotype"/>
          <w:color w:val="auto"/>
          <w:sz w:val="18"/>
          <w:szCs w:val="18"/>
        </w:rPr>
        <w:t xml:space="preserve"> </w:t>
      </w:r>
      <w:r w:rsidR="002F750B" w:rsidRPr="00C325B9">
        <w:rPr>
          <w:rFonts w:ascii="Palatino Linotype" w:hAnsi="Palatino Linotype"/>
          <w:color w:val="auto"/>
          <w:sz w:val="18"/>
          <w:szCs w:val="18"/>
        </w:rPr>
        <w:t xml:space="preserve">; manière.  </w:t>
      </w:r>
      <w:r w:rsidRPr="00C325B9">
        <w:rPr>
          <w:rFonts w:ascii="Palatino Linotype" w:hAnsi="Palatino Linotype"/>
          <w:b/>
          <w:color w:val="auto"/>
          <w:sz w:val="18"/>
          <w:szCs w:val="18"/>
        </w:rPr>
        <w:t xml:space="preserve"> </w:t>
      </w:r>
      <w:r w:rsidR="0027397D" w:rsidRPr="00C325B9">
        <w:rPr>
          <w:rFonts w:ascii="Palatino Linotype" w:hAnsi="Palatino Linotype"/>
          <w:b/>
          <w:color w:val="auto"/>
          <w:sz w:val="18"/>
          <w:szCs w:val="18"/>
        </w:rPr>
        <w:t xml:space="preserve"> </w:t>
      </w:r>
      <w:proofErr w:type="spellStart"/>
      <w:proofErr w:type="gramStart"/>
      <w:r w:rsidR="0027397D" w:rsidRPr="00C325B9">
        <w:rPr>
          <w:rFonts w:ascii="Palatino Linotype" w:hAnsi="Palatino Linotype"/>
          <w:b/>
          <w:color w:val="auto"/>
          <w:sz w:val="18"/>
          <w:szCs w:val="18"/>
        </w:rPr>
        <w:t>Multa</w:t>
      </w:r>
      <w:proofErr w:type="spellEnd"/>
      <w:r w:rsidR="0027397D" w:rsidRPr="00C325B9">
        <w:rPr>
          <w:rFonts w:ascii="Palatino Linotype" w:hAnsi="Palatino Linotype"/>
          <w:b/>
          <w:color w:val="auto"/>
          <w:sz w:val="18"/>
          <w:szCs w:val="18"/>
        </w:rPr>
        <w:t xml:space="preserve">  =</w:t>
      </w:r>
      <w:proofErr w:type="gramEnd"/>
      <w:r w:rsidR="0027397D" w:rsidRPr="00C325B9">
        <w:rPr>
          <w:rFonts w:ascii="Palatino Linotype" w:hAnsi="Palatino Linotype"/>
          <w:b/>
          <w:color w:val="auto"/>
          <w:sz w:val="18"/>
          <w:szCs w:val="18"/>
        </w:rPr>
        <w:t xml:space="preserve"> </w:t>
      </w:r>
      <w:r w:rsidR="0027397D" w:rsidRPr="00C325B9">
        <w:rPr>
          <w:rFonts w:ascii="Palatino Linotype" w:hAnsi="Palatino Linotype"/>
          <w:b/>
          <w:sz w:val="18"/>
          <w:szCs w:val="18"/>
        </w:rPr>
        <w:t xml:space="preserve">primordia </w:t>
      </w:r>
      <w:proofErr w:type="spellStart"/>
      <w:r w:rsidR="0027397D" w:rsidRPr="00C325B9">
        <w:rPr>
          <w:rFonts w:ascii="Palatino Linotype" w:hAnsi="Palatino Linotype"/>
          <w:b/>
          <w:sz w:val="18"/>
          <w:szCs w:val="18"/>
        </w:rPr>
        <w:t>rerum</w:t>
      </w:r>
      <w:proofErr w:type="spellEnd"/>
      <w:r w:rsidR="002F750B" w:rsidRPr="00C325B9">
        <w:rPr>
          <w:rFonts w:ascii="Palatino Linotype" w:hAnsi="Palatino Linotype"/>
          <w:b/>
          <w:sz w:val="18"/>
          <w:szCs w:val="18"/>
        </w:rPr>
        <w:t xml:space="preserve">. </w:t>
      </w:r>
      <w:r w:rsidR="0027397D" w:rsidRPr="00C325B9">
        <w:rPr>
          <w:rFonts w:ascii="Palatino Linotype" w:hAnsi="Palatino Linotype"/>
          <w:b/>
          <w:sz w:val="18"/>
          <w:szCs w:val="18"/>
        </w:rPr>
        <w:t xml:space="preserve">  </w:t>
      </w:r>
      <w:r w:rsidR="002F750B" w:rsidRPr="00C325B9">
        <w:rPr>
          <w:rFonts w:ascii="Palatino Linotype" w:hAnsi="Palatino Linotype"/>
          <w:b/>
          <w:sz w:val="18"/>
          <w:szCs w:val="18"/>
        </w:rPr>
        <w:t xml:space="preserve">  </w:t>
      </w:r>
      <w:r w:rsidR="00F37A51" w:rsidRPr="00C325B9">
        <w:rPr>
          <w:rFonts w:ascii="Palatino Linotype" w:hAnsi="Palatino Linotype"/>
          <w:b/>
          <w:bCs/>
          <w:color w:val="auto"/>
          <w:sz w:val="18"/>
          <w:szCs w:val="18"/>
        </w:rPr>
        <w:t>P</w:t>
      </w:r>
      <w:r w:rsidR="002F750B" w:rsidRPr="00C325B9">
        <w:rPr>
          <w:rFonts w:ascii="Palatino Linotype" w:hAnsi="Palatino Linotype"/>
          <w:b/>
          <w:bCs/>
          <w:color w:val="auto"/>
          <w:sz w:val="18"/>
          <w:szCs w:val="18"/>
        </w:rPr>
        <w:t xml:space="preserve">er </w:t>
      </w:r>
      <w:proofErr w:type="spellStart"/>
      <w:r w:rsidR="009357C2" w:rsidRPr="00C325B9">
        <w:rPr>
          <w:rFonts w:ascii="Palatino Linotype" w:hAnsi="Palatino Linotype"/>
          <w:b/>
          <w:bCs/>
          <w:color w:val="auto"/>
          <w:sz w:val="18"/>
          <w:szCs w:val="18"/>
        </w:rPr>
        <w:t>omne</w:t>
      </w:r>
      <w:proofErr w:type="spellEnd"/>
      <w:r w:rsidR="00AB1151" w:rsidRPr="00C325B9">
        <w:rPr>
          <w:rFonts w:ascii="Palatino Linotype" w:hAnsi="Palatino Linotype"/>
          <w:b/>
          <w:bCs/>
          <w:color w:val="auto"/>
          <w:sz w:val="18"/>
          <w:szCs w:val="18"/>
        </w:rPr>
        <w:t xml:space="preserve"> </w:t>
      </w:r>
      <w:r w:rsidR="009357C2" w:rsidRPr="00C325B9">
        <w:rPr>
          <w:rFonts w:ascii="Palatino Linotype" w:hAnsi="Palatino Linotype"/>
          <w:b/>
          <w:bCs/>
          <w:color w:val="auto"/>
          <w:sz w:val="18"/>
          <w:szCs w:val="18"/>
        </w:rPr>
        <w:t xml:space="preserve">: </w:t>
      </w:r>
      <w:r w:rsidR="002F750B" w:rsidRPr="00C325B9">
        <w:rPr>
          <w:rFonts w:ascii="Palatino Linotype" w:hAnsi="Palatino Linotype"/>
          <w:sz w:val="18"/>
          <w:szCs w:val="18"/>
        </w:rPr>
        <w:t>‘</w:t>
      </w:r>
      <w:proofErr w:type="spellStart"/>
      <w:r w:rsidR="002F750B" w:rsidRPr="00C325B9">
        <w:rPr>
          <w:rFonts w:ascii="Palatino Linotype" w:hAnsi="Palatino Linotype"/>
          <w:sz w:val="18"/>
          <w:szCs w:val="18"/>
        </w:rPr>
        <w:t>throughout</w:t>
      </w:r>
      <w:proofErr w:type="spellEnd"/>
      <w:r w:rsidR="002F750B" w:rsidRPr="00C325B9">
        <w:rPr>
          <w:rFonts w:ascii="Palatino Linotype" w:hAnsi="Palatino Linotype"/>
          <w:sz w:val="18"/>
          <w:szCs w:val="18"/>
        </w:rPr>
        <w:t xml:space="preserve"> the </w:t>
      </w:r>
      <w:proofErr w:type="spellStart"/>
      <w:r w:rsidR="002F750B" w:rsidRPr="00C325B9">
        <w:rPr>
          <w:rFonts w:ascii="Palatino Linotype" w:hAnsi="Palatino Linotype"/>
          <w:sz w:val="18"/>
          <w:szCs w:val="18"/>
        </w:rPr>
        <w:t>universe</w:t>
      </w:r>
      <w:proofErr w:type="spellEnd"/>
      <w:r w:rsidR="002F750B" w:rsidRPr="00C325B9">
        <w:rPr>
          <w:rFonts w:ascii="Palatino Linotype" w:hAnsi="Palatino Linotype"/>
          <w:sz w:val="18"/>
          <w:szCs w:val="18"/>
        </w:rPr>
        <w:t xml:space="preserve">’, but </w:t>
      </w:r>
      <w:proofErr w:type="spellStart"/>
      <w:r w:rsidR="002F750B" w:rsidRPr="00C325B9">
        <w:rPr>
          <w:rFonts w:ascii="Palatino Linotype" w:hAnsi="Palatino Linotype"/>
          <w:sz w:val="18"/>
          <w:szCs w:val="18"/>
        </w:rPr>
        <w:t>omne</w:t>
      </w:r>
      <w:proofErr w:type="spellEnd"/>
      <w:r w:rsidR="002F750B" w:rsidRPr="00C325B9">
        <w:rPr>
          <w:rFonts w:ascii="Palatino Linotype" w:hAnsi="Palatino Linotype"/>
          <w:sz w:val="18"/>
          <w:szCs w:val="18"/>
        </w:rPr>
        <w:t xml:space="preserve"> </w:t>
      </w:r>
      <w:proofErr w:type="spellStart"/>
      <w:r w:rsidR="002F750B" w:rsidRPr="00C325B9">
        <w:rPr>
          <w:rFonts w:ascii="Palatino Linotype" w:hAnsi="Palatino Linotype"/>
          <w:sz w:val="18"/>
          <w:szCs w:val="18"/>
        </w:rPr>
        <w:t>is</w:t>
      </w:r>
      <w:proofErr w:type="spellEnd"/>
      <w:r w:rsidR="002F750B" w:rsidRPr="00C325B9">
        <w:rPr>
          <w:rFonts w:ascii="Palatino Linotype" w:hAnsi="Palatino Linotype"/>
          <w:sz w:val="18"/>
          <w:szCs w:val="18"/>
        </w:rPr>
        <w:t xml:space="preserve"> </w:t>
      </w:r>
      <w:proofErr w:type="spellStart"/>
      <w:r w:rsidR="002F750B" w:rsidRPr="00C325B9">
        <w:rPr>
          <w:rFonts w:ascii="Palatino Linotype" w:hAnsi="Palatino Linotype"/>
          <w:sz w:val="18"/>
          <w:szCs w:val="18"/>
        </w:rPr>
        <w:t>here</w:t>
      </w:r>
      <w:proofErr w:type="spellEnd"/>
      <w:r w:rsidR="002F750B" w:rsidRPr="00C325B9">
        <w:rPr>
          <w:rFonts w:ascii="Palatino Linotype" w:hAnsi="Palatino Linotype"/>
          <w:sz w:val="18"/>
          <w:szCs w:val="18"/>
        </w:rPr>
        <w:t xml:space="preserve"> </w:t>
      </w:r>
      <w:proofErr w:type="spellStart"/>
      <w:r w:rsidR="002F750B" w:rsidRPr="00C325B9">
        <w:rPr>
          <w:rFonts w:ascii="Palatino Linotype" w:hAnsi="Palatino Linotype"/>
          <w:sz w:val="18"/>
          <w:szCs w:val="18"/>
        </w:rPr>
        <w:t>almost</w:t>
      </w:r>
      <w:proofErr w:type="spellEnd"/>
      <w:r w:rsidR="002F750B" w:rsidRPr="00C325B9">
        <w:rPr>
          <w:rFonts w:ascii="Palatino Linotype" w:hAnsi="Palatino Linotype"/>
          <w:sz w:val="18"/>
          <w:szCs w:val="18"/>
        </w:rPr>
        <w:t xml:space="preserve"> </w:t>
      </w:r>
      <w:proofErr w:type="spellStart"/>
      <w:r w:rsidR="002F750B" w:rsidRPr="00C325B9">
        <w:rPr>
          <w:rFonts w:ascii="Palatino Linotype" w:hAnsi="Palatino Linotype"/>
          <w:sz w:val="18"/>
          <w:szCs w:val="18"/>
        </w:rPr>
        <w:t>equivalent</w:t>
      </w:r>
      <w:proofErr w:type="spellEnd"/>
      <w:r w:rsidR="002F750B" w:rsidRPr="00C325B9">
        <w:rPr>
          <w:rFonts w:ascii="Palatino Linotype" w:hAnsi="Palatino Linotype"/>
          <w:sz w:val="18"/>
          <w:szCs w:val="18"/>
        </w:rPr>
        <w:t xml:space="preserve"> to</w:t>
      </w:r>
      <w:r w:rsidR="009357C2" w:rsidRPr="00C325B9">
        <w:rPr>
          <w:rFonts w:ascii="Palatino Linotype" w:hAnsi="Palatino Linotype"/>
          <w:sz w:val="18"/>
          <w:szCs w:val="18"/>
        </w:rPr>
        <w:t xml:space="preserve"> </w:t>
      </w:r>
      <w:r w:rsidR="002F750B" w:rsidRPr="00C325B9">
        <w:rPr>
          <w:rFonts w:ascii="Palatino Linotype" w:hAnsi="Palatino Linotype"/>
          <w:sz w:val="18"/>
          <w:szCs w:val="18"/>
        </w:rPr>
        <w:t xml:space="preserve">‘all </w:t>
      </w:r>
      <w:proofErr w:type="spellStart"/>
      <w:r w:rsidR="002F750B" w:rsidRPr="00C325B9">
        <w:rPr>
          <w:rFonts w:ascii="Palatino Linotype" w:hAnsi="Palatino Linotype"/>
          <w:sz w:val="18"/>
          <w:szCs w:val="18"/>
        </w:rPr>
        <w:t>space</w:t>
      </w:r>
      <w:proofErr w:type="spellEnd"/>
      <w:r w:rsidR="002F750B" w:rsidRPr="00C325B9">
        <w:rPr>
          <w:rFonts w:ascii="Palatino Linotype" w:hAnsi="Palatino Linotype"/>
          <w:sz w:val="18"/>
          <w:szCs w:val="18"/>
        </w:rPr>
        <w:t xml:space="preserve">’, </w:t>
      </w:r>
      <w:proofErr w:type="spellStart"/>
      <w:r w:rsidR="002F750B" w:rsidRPr="00C325B9">
        <w:rPr>
          <w:rFonts w:ascii="Palatino Linotype" w:hAnsi="Palatino Linotype"/>
          <w:sz w:val="18"/>
          <w:szCs w:val="18"/>
        </w:rPr>
        <w:t>another</w:t>
      </w:r>
      <w:proofErr w:type="spellEnd"/>
      <w:r w:rsidR="002F750B" w:rsidRPr="00C325B9">
        <w:rPr>
          <w:rFonts w:ascii="Palatino Linotype" w:hAnsi="Palatino Linotype"/>
          <w:sz w:val="18"/>
          <w:szCs w:val="18"/>
        </w:rPr>
        <w:t xml:space="preserve"> indication of the </w:t>
      </w:r>
      <w:proofErr w:type="spellStart"/>
      <w:r w:rsidR="002F750B" w:rsidRPr="00C325B9">
        <w:rPr>
          <w:rFonts w:ascii="Palatino Linotype" w:hAnsi="Palatino Linotype"/>
          <w:sz w:val="18"/>
          <w:szCs w:val="18"/>
        </w:rPr>
        <w:t>frequent</w:t>
      </w:r>
      <w:proofErr w:type="spellEnd"/>
      <w:r w:rsidR="002F750B" w:rsidRPr="00C325B9">
        <w:rPr>
          <w:rFonts w:ascii="Palatino Linotype" w:hAnsi="Palatino Linotype"/>
          <w:sz w:val="18"/>
          <w:szCs w:val="18"/>
        </w:rPr>
        <w:t xml:space="preserve"> </w:t>
      </w:r>
      <w:proofErr w:type="spellStart"/>
      <w:r w:rsidR="002F750B" w:rsidRPr="00C325B9">
        <w:rPr>
          <w:rFonts w:ascii="Palatino Linotype" w:hAnsi="Palatino Linotype"/>
          <w:sz w:val="18"/>
          <w:szCs w:val="18"/>
        </w:rPr>
        <w:t>identity</w:t>
      </w:r>
      <w:proofErr w:type="spellEnd"/>
      <w:r w:rsidR="002F750B" w:rsidRPr="00C325B9">
        <w:rPr>
          <w:rFonts w:ascii="Palatino Linotype" w:hAnsi="Palatino Linotype"/>
          <w:sz w:val="18"/>
          <w:szCs w:val="18"/>
        </w:rPr>
        <w:t xml:space="preserve"> of </w:t>
      </w:r>
      <w:proofErr w:type="spellStart"/>
      <w:r w:rsidR="002F750B" w:rsidRPr="00C325B9">
        <w:rPr>
          <w:rFonts w:ascii="Palatino Linotype" w:hAnsi="Palatino Linotype"/>
          <w:sz w:val="18"/>
          <w:szCs w:val="18"/>
        </w:rPr>
        <w:t>space</w:t>
      </w:r>
      <w:proofErr w:type="spellEnd"/>
      <w:r w:rsidR="002F750B" w:rsidRPr="00C325B9">
        <w:rPr>
          <w:rFonts w:ascii="Palatino Linotype" w:hAnsi="Palatino Linotype"/>
          <w:sz w:val="18"/>
          <w:szCs w:val="18"/>
        </w:rPr>
        <w:t xml:space="preserve"> and</w:t>
      </w:r>
      <w:r w:rsidR="009357C2" w:rsidRPr="00C325B9">
        <w:rPr>
          <w:rFonts w:ascii="Palatino Linotype" w:hAnsi="Palatino Linotype"/>
          <w:sz w:val="18"/>
          <w:szCs w:val="18"/>
        </w:rPr>
        <w:t xml:space="preserve"> </w:t>
      </w:r>
      <w:r w:rsidR="002F750B" w:rsidRPr="00C325B9">
        <w:rPr>
          <w:rFonts w:ascii="Palatino Linotype" w:hAnsi="Palatino Linotype"/>
          <w:sz w:val="18"/>
          <w:szCs w:val="18"/>
        </w:rPr>
        <w:t xml:space="preserve">the </w:t>
      </w:r>
      <w:proofErr w:type="spellStart"/>
      <w:r w:rsidR="002F750B" w:rsidRPr="00C325B9">
        <w:rPr>
          <w:rFonts w:ascii="Palatino Linotype" w:hAnsi="Palatino Linotype"/>
          <w:sz w:val="18"/>
          <w:szCs w:val="18"/>
        </w:rPr>
        <w:t>universe</w:t>
      </w:r>
      <w:proofErr w:type="spellEnd"/>
      <w:r w:rsidR="002F750B" w:rsidRPr="00C325B9">
        <w:rPr>
          <w:rFonts w:ascii="Palatino Linotype" w:hAnsi="Palatino Linotype"/>
          <w:sz w:val="18"/>
          <w:szCs w:val="18"/>
        </w:rPr>
        <w:t xml:space="preserve"> in </w:t>
      </w:r>
      <w:proofErr w:type="spellStart"/>
      <w:r w:rsidR="002F750B" w:rsidRPr="00C325B9">
        <w:rPr>
          <w:rFonts w:ascii="Palatino Linotype" w:hAnsi="Palatino Linotype"/>
          <w:sz w:val="18"/>
          <w:szCs w:val="18"/>
        </w:rPr>
        <w:t>Lucr</w:t>
      </w:r>
      <w:proofErr w:type="spellEnd"/>
      <w:r w:rsidR="002F750B" w:rsidRPr="00C325B9">
        <w:rPr>
          <w:rFonts w:ascii="Palatino Linotype" w:hAnsi="Palatino Linotype"/>
          <w:sz w:val="18"/>
          <w:szCs w:val="18"/>
        </w:rPr>
        <w:t xml:space="preserve">.’s </w:t>
      </w:r>
      <w:proofErr w:type="spellStart"/>
      <w:r w:rsidR="002F750B" w:rsidRPr="00C325B9">
        <w:rPr>
          <w:rFonts w:ascii="Palatino Linotype" w:hAnsi="Palatino Linotype"/>
          <w:sz w:val="18"/>
          <w:szCs w:val="18"/>
        </w:rPr>
        <w:t>thought</w:t>
      </w:r>
      <w:proofErr w:type="spellEnd"/>
      <w:r w:rsidR="002F750B" w:rsidRPr="00C325B9">
        <w:rPr>
          <w:rFonts w:ascii="Palatino Linotype" w:hAnsi="Palatino Linotype"/>
          <w:sz w:val="18"/>
          <w:szCs w:val="18"/>
        </w:rPr>
        <w:t>.</w:t>
      </w:r>
      <w:r w:rsidR="009357C2" w:rsidRPr="00C325B9">
        <w:rPr>
          <w:rFonts w:ascii="Palatino Linotype" w:hAnsi="Palatino Linotype"/>
          <w:sz w:val="18"/>
          <w:szCs w:val="18"/>
        </w:rPr>
        <w:t xml:space="preserve"> (Bailey).    </w:t>
      </w:r>
      <w:r w:rsidR="009357C2" w:rsidRPr="00C325B9">
        <w:rPr>
          <w:rFonts w:ascii="Palatino Linotype" w:hAnsi="Palatino Linotype"/>
          <w:sz w:val="18"/>
          <w:szCs w:val="18"/>
        </w:rPr>
        <w:br/>
        <w:t xml:space="preserve">         </w:t>
      </w:r>
      <w:r w:rsidR="004A6DC7" w:rsidRPr="00C325B9">
        <w:rPr>
          <w:rFonts w:ascii="Palatino Linotype" w:hAnsi="Palatino Linotype"/>
          <w:sz w:val="18"/>
          <w:szCs w:val="18"/>
        </w:rPr>
        <w:t xml:space="preserve"> </w:t>
      </w:r>
      <w:r w:rsidR="0027397D" w:rsidRPr="00C325B9">
        <w:rPr>
          <w:rFonts w:ascii="Palatino Linotype" w:hAnsi="Palatino Linotype"/>
          <w:b/>
          <w:color w:val="C00000"/>
          <w:sz w:val="18"/>
          <w:szCs w:val="18"/>
        </w:rPr>
        <w:t>NB</w:t>
      </w:r>
      <w:r w:rsidR="0027397D" w:rsidRPr="00C325B9">
        <w:rPr>
          <w:rFonts w:ascii="Palatino Linotype" w:hAnsi="Palatino Linotype"/>
          <w:b/>
          <w:color w:val="auto"/>
          <w:sz w:val="18"/>
          <w:szCs w:val="18"/>
        </w:rPr>
        <w:t xml:space="preserve">. </w:t>
      </w:r>
      <w:r w:rsidR="0027397D" w:rsidRPr="00C325B9">
        <w:rPr>
          <w:rFonts w:ascii="Palatino Linotype" w:hAnsi="Palatino Linotype"/>
          <w:b/>
          <w:sz w:val="18"/>
          <w:szCs w:val="18"/>
        </w:rPr>
        <w:t xml:space="preserve"> </w:t>
      </w:r>
      <w:proofErr w:type="spellStart"/>
      <w:proofErr w:type="gramStart"/>
      <w:r w:rsidR="00F37A51" w:rsidRPr="00C325B9">
        <w:rPr>
          <w:rFonts w:ascii="Palatino Linotype" w:hAnsi="Palatino Linotype"/>
          <w:b/>
          <w:bCs/>
          <w:sz w:val="18"/>
          <w:szCs w:val="18"/>
        </w:rPr>
        <w:t>M</w:t>
      </w:r>
      <w:r w:rsidR="0027397D" w:rsidRPr="00C325B9">
        <w:rPr>
          <w:rFonts w:ascii="Palatino Linotype" w:hAnsi="Palatino Linotype"/>
          <w:b/>
          <w:bCs/>
          <w:sz w:val="18"/>
          <w:szCs w:val="18"/>
        </w:rPr>
        <w:t>utata</w:t>
      </w:r>
      <w:proofErr w:type="spellEnd"/>
      <w:r w:rsidR="0027397D" w:rsidRPr="00C325B9">
        <w:rPr>
          <w:rFonts w:ascii="Palatino Linotype" w:hAnsi="Palatino Linotype"/>
          <w:sz w:val="18"/>
          <w:szCs w:val="18"/>
        </w:rPr>
        <w:t>:</w:t>
      </w:r>
      <w:proofErr w:type="gramEnd"/>
      <w:r w:rsidR="0027397D" w:rsidRPr="00C325B9">
        <w:rPr>
          <w:rFonts w:ascii="Palatino Linotype" w:hAnsi="Palatino Linotype"/>
          <w:sz w:val="18"/>
          <w:szCs w:val="18"/>
        </w:rPr>
        <w:t xml:space="preserve"> ‘</w:t>
      </w:r>
      <w:proofErr w:type="spellStart"/>
      <w:r w:rsidR="0027397D" w:rsidRPr="00C325B9">
        <w:rPr>
          <w:rFonts w:ascii="Palatino Linotype" w:hAnsi="Palatino Linotype"/>
          <w:sz w:val="18"/>
          <w:szCs w:val="18"/>
        </w:rPr>
        <w:t>changed</w:t>
      </w:r>
      <w:proofErr w:type="spellEnd"/>
      <w:r w:rsidR="0027397D" w:rsidRPr="00C325B9">
        <w:rPr>
          <w:rFonts w:ascii="Palatino Linotype" w:hAnsi="Palatino Linotype"/>
          <w:sz w:val="18"/>
          <w:szCs w:val="18"/>
        </w:rPr>
        <w:t xml:space="preserve">’ not of course in </w:t>
      </w:r>
      <w:proofErr w:type="spellStart"/>
      <w:r w:rsidR="0027397D" w:rsidRPr="00C325B9">
        <w:rPr>
          <w:rFonts w:ascii="Palatino Linotype" w:hAnsi="Palatino Linotype"/>
          <w:sz w:val="18"/>
          <w:szCs w:val="18"/>
        </w:rPr>
        <w:t>shape</w:t>
      </w:r>
      <w:proofErr w:type="spellEnd"/>
      <w:r w:rsidR="0027397D" w:rsidRPr="00C325B9">
        <w:rPr>
          <w:rFonts w:ascii="Palatino Linotype" w:hAnsi="Palatino Linotype"/>
          <w:sz w:val="18"/>
          <w:szCs w:val="18"/>
        </w:rPr>
        <w:t xml:space="preserve"> or </w:t>
      </w:r>
      <w:proofErr w:type="spellStart"/>
      <w:r w:rsidR="0027397D" w:rsidRPr="00C325B9">
        <w:rPr>
          <w:rFonts w:ascii="Palatino Linotype" w:hAnsi="Palatino Linotype"/>
          <w:sz w:val="18"/>
          <w:szCs w:val="18"/>
        </w:rPr>
        <w:t>form</w:t>
      </w:r>
      <w:proofErr w:type="spellEnd"/>
      <w:r w:rsidR="0027397D" w:rsidRPr="00C325B9">
        <w:rPr>
          <w:rFonts w:ascii="Palatino Linotype" w:hAnsi="Palatino Linotype"/>
          <w:sz w:val="18"/>
          <w:szCs w:val="18"/>
        </w:rPr>
        <w:t xml:space="preserve">, but </w:t>
      </w:r>
      <w:proofErr w:type="gramStart"/>
      <w:r w:rsidR="0027397D" w:rsidRPr="00C325B9">
        <w:rPr>
          <w:rFonts w:ascii="Palatino Linotype" w:hAnsi="Palatino Linotype"/>
          <w:sz w:val="18"/>
          <w:szCs w:val="18"/>
        </w:rPr>
        <w:t>in  position</w:t>
      </w:r>
      <w:proofErr w:type="gramEnd"/>
      <w:r w:rsidR="0027397D" w:rsidRPr="00C325B9">
        <w:rPr>
          <w:rFonts w:ascii="Palatino Linotype" w:hAnsi="Palatino Linotype"/>
          <w:sz w:val="18"/>
          <w:szCs w:val="18"/>
        </w:rPr>
        <w:t>: ‘</w:t>
      </w:r>
      <w:proofErr w:type="spellStart"/>
      <w:r w:rsidR="0027397D" w:rsidRPr="00C325B9">
        <w:rPr>
          <w:rFonts w:ascii="Palatino Linotype" w:hAnsi="Palatino Linotype"/>
          <w:sz w:val="18"/>
          <w:szCs w:val="18"/>
        </w:rPr>
        <w:t>moving</w:t>
      </w:r>
      <w:proofErr w:type="spellEnd"/>
      <w:r w:rsidR="0027397D" w:rsidRPr="00C325B9">
        <w:rPr>
          <w:rFonts w:ascii="Palatino Linotype" w:hAnsi="Palatino Linotype"/>
          <w:sz w:val="18"/>
          <w:szCs w:val="18"/>
        </w:rPr>
        <w:t>’ (Bailey).</w:t>
      </w:r>
      <w:r w:rsidRPr="00C325B9">
        <w:rPr>
          <w:rFonts w:ascii="Palatino Linotype" w:hAnsi="Palatino Linotype"/>
          <w:b/>
          <w:sz w:val="18"/>
          <w:szCs w:val="18"/>
        </w:rPr>
        <w:t xml:space="preserve">   </w:t>
      </w:r>
    </w:p>
  </w:footnote>
  <w:footnote w:id="1025">
    <w:p w:rsidR="00027D7F"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520C9" w:rsidRPr="00C325B9">
        <w:rPr>
          <w:rFonts w:ascii="Palatino Linotype" w:hAnsi="Palatino Linotype"/>
          <w:b/>
          <w:sz w:val="18"/>
          <w:szCs w:val="18"/>
        </w:rPr>
        <w:t xml:space="preserve">1025. ex </w:t>
      </w:r>
      <w:proofErr w:type="spellStart"/>
      <w:r w:rsidR="00D520C9" w:rsidRPr="00C325B9">
        <w:rPr>
          <w:rFonts w:ascii="Palatino Linotype" w:hAnsi="Palatino Linotype"/>
          <w:b/>
          <w:sz w:val="18"/>
          <w:szCs w:val="18"/>
        </w:rPr>
        <w:t>infinito</w:t>
      </w:r>
      <w:proofErr w:type="spellEnd"/>
      <w:r w:rsidR="00D520C9" w:rsidRPr="00C325B9">
        <w:rPr>
          <w:rFonts w:ascii="Palatino Linotype" w:hAnsi="Palatino Linotype"/>
          <w:b/>
          <w:sz w:val="18"/>
          <w:szCs w:val="18"/>
        </w:rPr>
        <w:t xml:space="preserve"> </w:t>
      </w:r>
      <w:proofErr w:type="spellStart"/>
      <w:r w:rsidR="00D520C9" w:rsidRPr="00C325B9">
        <w:rPr>
          <w:rFonts w:ascii="Palatino Linotype" w:hAnsi="Palatino Linotype"/>
          <w:b/>
          <w:sz w:val="18"/>
          <w:szCs w:val="18"/>
        </w:rPr>
        <w:t>vexantur</w:t>
      </w:r>
      <w:proofErr w:type="spellEnd"/>
      <w:r w:rsidR="00D520C9" w:rsidRPr="00C325B9">
        <w:rPr>
          <w:rFonts w:ascii="Palatino Linotype" w:hAnsi="Palatino Linotype"/>
          <w:b/>
          <w:sz w:val="18"/>
          <w:szCs w:val="18"/>
        </w:rPr>
        <w:t xml:space="preserve"> </w:t>
      </w:r>
      <w:proofErr w:type="spellStart"/>
      <w:r w:rsidR="00D520C9" w:rsidRPr="00C325B9">
        <w:rPr>
          <w:rFonts w:ascii="Palatino Linotype" w:hAnsi="Palatino Linotype"/>
          <w:b/>
          <w:sz w:val="18"/>
          <w:szCs w:val="18"/>
        </w:rPr>
        <w:t>percita</w:t>
      </w:r>
      <w:proofErr w:type="spellEnd"/>
      <w:r w:rsidR="00D520C9" w:rsidRPr="00C325B9">
        <w:rPr>
          <w:rFonts w:ascii="Palatino Linotype" w:hAnsi="Palatino Linotype"/>
          <w:b/>
          <w:sz w:val="18"/>
          <w:szCs w:val="18"/>
        </w:rPr>
        <w:t xml:space="preserve"> </w:t>
      </w:r>
      <w:proofErr w:type="spellStart"/>
      <w:r w:rsidR="00D520C9" w:rsidRPr="00C325B9">
        <w:rPr>
          <w:rFonts w:ascii="Palatino Linotype" w:hAnsi="Palatino Linotype"/>
          <w:b/>
          <w:sz w:val="18"/>
          <w:szCs w:val="18"/>
        </w:rPr>
        <w:t>plagis</w:t>
      </w:r>
      <w:proofErr w:type="spellEnd"/>
      <w:r w:rsidR="00D520C9" w:rsidRPr="00C325B9">
        <w:rPr>
          <w:rFonts w:ascii="Palatino Linotype" w:hAnsi="Palatino Linotype"/>
          <w:b/>
          <w:sz w:val="18"/>
          <w:szCs w:val="18"/>
        </w:rPr>
        <w:t xml:space="preserve">, — </w:t>
      </w:r>
      <w:r w:rsidRPr="00C325B9">
        <w:rPr>
          <w:rFonts w:ascii="Palatino Linotype" w:hAnsi="Palatino Linotype"/>
          <w:b/>
          <w:sz w:val="18"/>
          <w:szCs w:val="18"/>
        </w:rPr>
        <w:t xml:space="preserve">  </w:t>
      </w:r>
      <w:bookmarkStart w:id="513" w:name="vexo"/>
      <w:bookmarkEnd w:id="513"/>
      <w:r w:rsidR="00027D7F" w:rsidRPr="00C325B9">
        <w:rPr>
          <w:rFonts w:ascii="Palatino Linotype" w:hAnsi="Palatino Linotype"/>
          <w:sz w:val="18"/>
          <w:szCs w:val="18"/>
        </w:rPr>
        <w:t xml:space="preserve">  </w:t>
      </w:r>
      <w:r w:rsidR="00AB1151" w:rsidRPr="00C325B9">
        <w:rPr>
          <w:rFonts w:ascii="Palatino Linotype" w:hAnsi="Palatino Linotype"/>
          <w:b/>
          <w:bCs/>
          <w:sz w:val="18"/>
          <w:szCs w:val="18"/>
        </w:rPr>
        <w:t xml:space="preserve"> </w:t>
      </w:r>
      <w:r w:rsidR="00027D7F" w:rsidRPr="00C325B9">
        <w:rPr>
          <w:rFonts w:ascii="Palatino Linotype" w:hAnsi="Palatino Linotype"/>
          <w:b/>
          <w:bCs/>
          <w:sz w:val="18"/>
          <w:szCs w:val="18"/>
        </w:rPr>
        <w:t xml:space="preserve">Ex </w:t>
      </w:r>
      <w:proofErr w:type="spellStart"/>
      <w:proofErr w:type="gramStart"/>
      <w:r w:rsidR="00027D7F" w:rsidRPr="00C325B9">
        <w:rPr>
          <w:rFonts w:ascii="Palatino Linotype" w:hAnsi="Palatino Linotype"/>
          <w:b/>
          <w:bCs/>
          <w:sz w:val="18"/>
          <w:szCs w:val="18"/>
        </w:rPr>
        <w:t>infinito</w:t>
      </w:r>
      <w:proofErr w:type="spellEnd"/>
      <w:r w:rsidR="00027D7F" w:rsidRPr="00C325B9">
        <w:rPr>
          <w:rFonts w:ascii="Palatino Linotype" w:hAnsi="Palatino Linotype"/>
          <w:b/>
          <w:bCs/>
          <w:sz w:val="18"/>
          <w:szCs w:val="18"/>
        </w:rPr>
        <w:t>:</w:t>
      </w:r>
      <w:proofErr w:type="gramEnd"/>
      <w:r w:rsidR="00027D7F" w:rsidRPr="00C325B9">
        <w:rPr>
          <w:rFonts w:ascii="Palatino Linotype" w:hAnsi="Palatino Linotype"/>
          <w:b/>
          <w:bCs/>
          <w:sz w:val="18"/>
          <w:szCs w:val="18"/>
        </w:rPr>
        <w:t xml:space="preserve"> sc. </w:t>
      </w:r>
      <w:proofErr w:type="spellStart"/>
      <w:r w:rsidR="00027D7F" w:rsidRPr="00C325B9">
        <w:rPr>
          <w:rFonts w:ascii="Palatino Linotype" w:hAnsi="Palatino Linotype"/>
          <w:b/>
          <w:bCs/>
          <w:sz w:val="18"/>
          <w:szCs w:val="18"/>
        </w:rPr>
        <w:t>tempore</w:t>
      </w:r>
      <w:proofErr w:type="spellEnd"/>
      <w:r w:rsidR="00027D7F" w:rsidRPr="00C325B9">
        <w:rPr>
          <w:rFonts w:ascii="Palatino Linotype" w:hAnsi="Palatino Linotype"/>
          <w:sz w:val="18"/>
          <w:szCs w:val="18"/>
        </w:rPr>
        <w:t xml:space="preserve"> (Bailey). </w:t>
      </w:r>
      <w:proofErr w:type="spellStart"/>
      <w:r w:rsidR="00027D7F" w:rsidRPr="00C325B9">
        <w:rPr>
          <w:rFonts w:ascii="Palatino Linotype" w:hAnsi="Palatino Linotype"/>
          <w:b/>
          <w:bCs/>
          <w:sz w:val="18"/>
          <w:szCs w:val="18"/>
        </w:rPr>
        <w:t>Vexo</w:t>
      </w:r>
      <w:proofErr w:type="spellEnd"/>
      <w:r w:rsidR="00027D7F" w:rsidRPr="00C325B9">
        <w:rPr>
          <w:rFonts w:ascii="Palatino Linotype" w:hAnsi="Palatino Linotype"/>
          <w:b/>
          <w:bCs/>
          <w:sz w:val="18"/>
          <w:szCs w:val="18"/>
        </w:rPr>
        <w:t xml:space="preserve">, </w:t>
      </w:r>
      <w:proofErr w:type="spellStart"/>
      <w:r w:rsidR="00027D7F" w:rsidRPr="00C325B9">
        <w:rPr>
          <w:rFonts w:ascii="Palatino Linotype" w:hAnsi="Palatino Linotype"/>
          <w:b/>
          <w:bCs/>
          <w:sz w:val="18"/>
          <w:szCs w:val="18"/>
        </w:rPr>
        <w:t>āre</w:t>
      </w:r>
      <w:proofErr w:type="spellEnd"/>
      <w:r w:rsidR="00027D7F" w:rsidRPr="00C325B9">
        <w:rPr>
          <w:rFonts w:ascii="Palatino Linotype" w:hAnsi="Palatino Linotype"/>
          <w:sz w:val="18"/>
          <w:szCs w:val="18"/>
        </w:rPr>
        <w:t xml:space="preserve">, </w:t>
      </w:r>
      <w:proofErr w:type="spellStart"/>
      <w:r w:rsidR="00027D7F" w:rsidRPr="00C325B9">
        <w:rPr>
          <w:rFonts w:ascii="Palatino Linotype" w:hAnsi="Palatino Linotype"/>
          <w:sz w:val="18"/>
          <w:szCs w:val="18"/>
        </w:rPr>
        <w:t>āvi</w:t>
      </w:r>
      <w:proofErr w:type="spellEnd"/>
      <w:r w:rsidR="00027D7F" w:rsidRPr="00C325B9">
        <w:rPr>
          <w:rFonts w:ascii="Palatino Linotype" w:hAnsi="Palatino Linotype"/>
          <w:sz w:val="18"/>
          <w:szCs w:val="18"/>
        </w:rPr>
        <w:t xml:space="preserve">, </w:t>
      </w:r>
      <w:proofErr w:type="spellStart"/>
      <w:proofErr w:type="gramStart"/>
      <w:r w:rsidR="00027D7F" w:rsidRPr="00C325B9">
        <w:rPr>
          <w:rFonts w:ascii="Palatino Linotype" w:hAnsi="Palatino Linotype"/>
          <w:sz w:val="18"/>
          <w:szCs w:val="18"/>
        </w:rPr>
        <w:t>ātum</w:t>
      </w:r>
      <w:proofErr w:type="spellEnd"/>
      <w:r w:rsidR="00AB1151" w:rsidRPr="00C325B9">
        <w:rPr>
          <w:rFonts w:ascii="Palatino Linotype" w:hAnsi="Palatino Linotype"/>
          <w:sz w:val="18"/>
          <w:szCs w:val="18"/>
        </w:rPr>
        <w:t xml:space="preserve"> </w:t>
      </w:r>
      <w:r w:rsidR="00027D7F" w:rsidRPr="00C325B9">
        <w:rPr>
          <w:rFonts w:ascii="Palatino Linotype" w:hAnsi="Palatino Linotype"/>
          <w:sz w:val="18"/>
          <w:szCs w:val="18"/>
        </w:rPr>
        <w:t xml:space="preserve"> [</w:t>
      </w:r>
      <w:proofErr w:type="spellStart"/>
      <w:proofErr w:type="gramEnd"/>
      <w:r w:rsidR="00027D7F" w:rsidRPr="00C325B9">
        <w:rPr>
          <w:rFonts w:ascii="Palatino Linotype" w:hAnsi="Palatino Linotype"/>
          <w:sz w:val="18"/>
          <w:szCs w:val="18"/>
        </w:rPr>
        <w:t>veho</w:t>
      </w:r>
      <w:proofErr w:type="spellEnd"/>
      <w:r w:rsidR="00027D7F"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027D7F" w:rsidRPr="00C325B9">
        <w:rPr>
          <w:rFonts w:ascii="Palatino Linotype" w:hAnsi="Palatino Linotype"/>
          <w:sz w:val="18"/>
          <w:szCs w:val="18"/>
        </w:rPr>
        <w:t xml:space="preserve">- tr. </w:t>
      </w:r>
      <w:proofErr w:type="gramStart"/>
      <w:r w:rsidR="00027D7F" w:rsidRPr="00C325B9">
        <w:rPr>
          <w:rFonts w:ascii="Palatino Linotype" w:hAnsi="Palatino Linotype"/>
          <w:sz w:val="18"/>
          <w:szCs w:val="18"/>
        </w:rPr>
        <w:t>-  remuer</w:t>
      </w:r>
      <w:proofErr w:type="gramEnd"/>
      <w:r w:rsidR="00027D7F" w:rsidRPr="00C325B9">
        <w:rPr>
          <w:rFonts w:ascii="Palatino Linotype" w:hAnsi="Palatino Linotype"/>
          <w:sz w:val="18"/>
          <w:szCs w:val="18"/>
        </w:rPr>
        <w:t xml:space="preserve"> violemment, secouer, ballotter.</w:t>
      </w:r>
      <w:r w:rsidR="00AB1151" w:rsidRPr="00C325B9">
        <w:rPr>
          <w:rFonts w:ascii="Palatino Linotype" w:hAnsi="Palatino Linotype"/>
          <w:sz w:val="18"/>
          <w:szCs w:val="18"/>
        </w:rPr>
        <w:t xml:space="preserve">    </w:t>
      </w:r>
      <w:r w:rsidR="00027D7F" w:rsidRPr="00C325B9">
        <w:rPr>
          <w:rFonts w:ascii="Palatino Linotype" w:hAnsi="Palatino Linotype"/>
          <w:sz w:val="18"/>
          <w:szCs w:val="18"/>
        </w:rPr>
        <w:t>2 - tourmenter, persécuter, maltraiter.</w:t>
      </w:r>
      <w:r w:rsidRPr="00C325B9">
        <w:rPr>
          <w:rFonts w:ascii="Palatino Linotype" w:hAnsi="Palatino Linotype"/>
          <w:sz w:val="18"/>
          <w:szCs w:val="18"/>
        </w:rPr>
        <w:t xml:space="preserve">   </w:t>
      </w:r>
      <w:r w:rsidR="00F37A51" w:rsidRPr="00C325B9">
        <w:rPr>
          <w:rFonts w:ascii="Palatino Linotype" w:hAnsi="Palatino Linotype"/>
          <w:sz w:val="18"/>
          <w:szCs w:val="18"/>
        </w:rPr>
        <w:t xml:space="preserve">     </w:t>
      </w:r>
      <w:r w:rsidR="00027D7F" w:rsidRPr="00C325B9">
        <w:rPr>
          <w:rFonts w:ascii="Palatino Linotype" w:hAnsi="Palatino Linotype"/>
          <w:sz w:val="18"/>
          <w:szCs w:val="18"/>
        </w:rPr>
        <w:t xml:space="preserve"> </w:t>
      </w:r>
      <w:bookmarkStart w:id="514" w:name="percio"/>
      <w:bookmarkStart w:id="515" w:name="percieo"/>
      <w:bookmarkEnd w:id="514"/>
      <w:bookmarkEnd w:id="515"/>
      <w:proofErr w:type="spellStart"/>
      <w:r w:rsidR="001E500E" w:rsidRPr="00C325B9">
        <w:rPr>
          <w:rFonts w:ascii="Palatino Linotype" w:hAnsi="Palatino Linotype"/>
          <w:b/>
          <w:bCs/>
          <w:sz w:val="18"/>
          <w:szCs w:val="18"/>
        </w:rPr>
        <w:t>Percĭĕō</w:t>
      </w:r>
      <w:proofErr w:type="spellEnd"/>
      <w:r w:rsidR="001E500E" w:rsidRPr="00C325B9">
        <w:rPr>
          <w:rFonts w:ascii="Palatino Linotype" w:hAnsi="Palatino Linotype"/>
          <w:b/>
          <w:bCs/>
          <w:sz w:val="18"/>
          <w:szCs w:val="18"/>
        </w:rPr>
        <w:t xml:space="preserve">, </w:t>
      </w:r>
      <w:proofErr w:type="spellStart"/>
      <w:r w:rsidR="001E500E" w:rsidRPr="00C325B9">
        <w:rPr>
          <w:rFonts w:ascii="Palatino Linotype" w:hAnsi="Palatino Linotype"/>
          <w:b/>
          <w:bCs/>
          <w:sz w:val="18"/>
          <w:szCs w:val="18"/>
        </w:rPr>
        <w:t>ēre</w:t>
      </w:r>
      <w:proofErr w:type="spellEnd"/>
      <w:r w:rsidR="001E500E" w:rsidRPr="00C325B9">
        <w:rPr>
          <w:rFonts w:ascii="Palatino Linotype" w:hAnsi="Palatino Linotype"/>
          <w:b/>
          <w:bCs/>
          <w:sz w:val="18"/>
          <w:szCs w:val="18"/>
        </w:rPr>
        <w:t xml:space="preserve">, </w:t>
      </w:r>
      <w:r w:rsidR="001E500E" w:rsidRPr="00C325B9">
        <w:rPr>
          <w:rFonts w:ascii="Palatino Linotype" w:hAnsi="Palatino Linotype"/>
          <w:b/>
          <w:bCs/>
          <w:i/>
          <w:iCs/>
          <w:sz w:val="18"/>
          <w:szCs w:val="18"/>
        </w:rPr>
        <w:t>et</w:t>
      </w:r>
      <w:r w:rsidR="001E500E" w:rsidRPr="00C325B9">
        <w:rPr>
          <w:rFonts w:ascii="Palatino Linotype" w:hAnsi="Palatino Linotype"/>
          <w:b/>
          <w:bCs/>
          <w:sz w:val="18"/>
          <w:szCs w:val="18"/>
        </w:rPr>
        <w:t xml:space="preserve"> </w:t>
      </w:r>
      <w:proofErr w:type="spellStart"/>
      <w:r w:rsidR="001E500E" w:rsidRPr="00C325B9">
        <w:rPr>
          <w:rFonts w:ascii="Palatino Linotype" w:hAnsi="Palatino Linotype"/>
          <w:b/>
          <w:bCs/>
          <w:sz w:val="18"/>
          <w:szCs w:val="18"/>
        </w:rPr>
        <w:t>percĭō</w:t>
      </w:r>
      <w:proofErr w:type="spellEnd"/>
      <w:r w:rsidR="001E500E" w:rsidRPr="00C325B9">
        <w:rPr>
          <w:rFonts w:ascii="Palatino Linotype" w:hAnsi="Palatino Linotype"/>
          <w:sz w:val="18"/>
          <w:szCs w:val="18"/>
        </w:rPr>
        <w:t xml:space="preserve">, </w:t>
      </w:r>
      <w:proofErr w:type="spellStart"/>
      <w:r w:rsidR="001E500E" w:rsidRPr="00C325B9">
        <w:rPr>
          <w:rFonts w:ascii="Palatino Linotype" w:hAnsi="Palatino Linotype"/>
          <w:sz w:val="18"/>
          <w:szCs w:val="18"/>
        </w:rPr>
        <w:t>īre</w:t>
      </w:r>
      <w:proofErr w:type="spellEnd"/>
      <w:r w:rsidR="001E500E" w:rsidRPr="00C325B9">
        <w:rPr>
          <w:rFonts w:ascii="Palatino Linotype" w:hAnsi="Palatino Linotype"/>
          <w:sz w:val="18"/>
          <w:szCs w:val="18"/>
        </w:rPr>
        <w:t xml:space="preserve">, </w:t>
      </w:r>
      <w:proofErr w:type="spellStart"/>
      <w:r w:rsidR="001E500E" w:rsidRPr="00C325B9">
        <w:rPr>
          <w:rFonts w:ascii="Palatino Linotype" w:hAnsi="Palatino Linotype"/>
          <w:sz w:val="18"/>
          <w:szCs w:val="18"/>
        </w:rPr>
        <w:t>ĭi</w:t>
      </w:r>
      <w:proofErr w:type="spellEnd"/>
      <w:r w:rsidR="001E500E" w:rsidRPr="00C325B9">
        <w:rPr>
          <w:rFonts w:ascii="Palatino Linotype" w:hAnsi="Palatino Linotype"/>
          <w:sz w:val="18"/>
          <w:szCs w:val="18"/>
        </w:rPr>
        <w:t xml:space="preserve"> </w:t>
      </w:r>
      <w:r w:rsidR="001E500E" w:rsidRPr="00C325B9">
        <w:rPr>
          <w:rFonts w:ascii="Palatino Linotype" w:hAnsi="Palatino Linotype"/>
          <w:i/>
          <w:iCs/>
          <w:sz w:val="18"/>
          <w:szCs w:val="18"/>
        </w:rPr>
        <w:t>ou</w:t>
      </w:r>
      <w:r w:rsidR="001E500E" w:rsidRPr="00C325B9">
        <w:rPr>
          <w:rFonts w:ascii="Palatino Linotype" w:hAnsi="Palatino Linotype"/>
          <w:sz w:val="18"/>
          <w:szCs w:val="18"/>
        </w:rPr>
        <w:t xml:space="preserve"> </w:t>
      </w:r>
      <w:proofErr w:type="spellStart"/>
      <w:r w:rsidR="001E500E" w:rsidRPr="00C325B9">
        <w:rPr>
          <w:rFonts w:ascii="Palatino Linotype" w:hAnsi="Palatino Linotype"/>
          <w:sz w:val="18"/>
          <w:szCs w:val="18"/>
        </w:rPr>
        <w:t>īvi</w:t>
      </w:r>
      <w:proofErr w:type="spellEnd"/>
      <w:r w:rsidR="001E500E" w:rsidRPr="00C325B9">
        <w:rPr>
          <w:rFonts w:ascii="Palatino Linotype" w:hAnsi="Palatino Linotype"/>
          <w:sz w:val="18"/>
          <w:szCs w:val="18"/>
        </w:rPr>
        <w:t xml:space="preserve">, </w:t>
      </w:r>
      <w:proofErr w:type="spellStart"/>
      <w:r w:rsidR="001E500E" w:rsidRPr="00C325B9">
        <w:rPr>
          <w:rFonts w:ascii="Palatino Linotype" w:hAnsi="Palatino Linotype"/>
          <w:sz w:val="18"/>
          <w:szCs w:val="18"/>
        </w:rPr>
        <w:t>ĭtum</w:t>
      </w:r>
      <w:proofErr w:type="spellEnd"/>
      <w:r w:rsidR="001E500E"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1E500E" w:rsidRPr="00C325B9">
        <w:rPr>
          <w:rFonts w:ascii="Palatino Linotype" w:hAnsi="Palatino Linotype"/>
          <w:sz w:val="18"/>
          <w:szCs w:val="18"/>
        </w:rPr>
        <w:t xml:space="preserve">ébranler, remuer fortement, exciter.  </w:t>
      </w:r>
      <w:r w:rsidR="00F37A51" w:rsidRPr="00C325B9">
        <w:rPr>
          <w:rFonts w:ascii="Palatino Linotype" w:hAnsi="Palatino Linotype"/>
          <w:sz w:val="18"/>
          <w:szCs w:val="18"/>
        </w:rPr>
        <w:t xml:space="preserve">     </w:t>
      </w:r>
      <w:r w:rsidR="001E500E" w:rsidRPr="00C325B9">
        <w:rPr>
          <w:rFonts w:ascii="Palatino Linotype" w:hAnsi="Palatino Linotype"/>
          <w:sz w:val="18"/>
          <w:szCs w:val="18"/>
        </w:rPr>
        <w:t xml:space="preserve"> </w:t>
      </w:r>
      <w:proofErr w:type="spellStart"/>
      <w:r w:rsidR="001E500E" w:rsidRPr="00C325B9">
        <w:rPr>
          <w:rFonts w:ascii="Palatino Linotype" w:hAnsi="Palatino Linotype"/>
          <w:b/>
          <w:bCs/>
          <w:sz w:val="18"/>
          <w:szCs w:val="18"/>
        </w:rPr>
        <w:t>Plāga</w:t>
      </w:r>
      <w:proofErr w:type="spellEnd"/>
      <w:r w:rsidR="001E500E" w:rsidRPr="00C325B9">
        <w:rPr>
          <w:rFonts w:ascii="Palatino Linotype" w:hAnsi="Palatino Linotype"/>
          <w:b/>
          <w:bCs/>
          <w:sz w:val="18"/>
          <w:szCs w:val="18"/>
        </w:rPr>
        <w:t>, æ, f. :</w:t>
      </w:r>
      <w:r w:rsidR="001E500E" w:rsidRPr="00C325B9">
        <w:rPr>
          <w:rFonts w:ascii="Palatino Linotype" w:hAnsi="Palatino Linotype"/>
          <w:sz w:val="18"/>
          <w:szCs w:val="18"/>
        </w:rPr>
        <w:t xml:space="preserve"> coup, percussion, secousse</w:t>
      </w:r>
      <w:r w:rsidR="00AB1151" w:rsidRPr="00C325B9">
        <w:rPr>
          <w:rFonts w:ascii="Palatino Linotype" w:hAnsi="Palatino Linotype"/>
          <w:sz w:val="18"/>
          <w:szCs w:val="18"/>
        </w:rPr>
        <w:t xml:space="preserve"> </w:t>
      </w:r>
      <w:r w:rsidR="001E500E" w:rsidRPr="00C325B9">
        <w:rPr>
          <w:rFonts w:ascii="Palatino Linotype" w:hAnsi="Palatino Linotype"/>
          <w:sz w:val="18"/>
          <w:szCs w:val="18"/>
        </w:rPr>
        <w:t>; contusion, blessure.</w:t>
      </w:r>
    </w:p>
  </w:footnote>
  <w:footnote w:id="1026">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520C9" w:rsidRPr="00C325B9">
        <w:rPr>
          <w:rFonts w:ascii="Palatino Linotype" w:hAnsi="Palatino Linotype"/>
          <w:b/>
          <w:sz w:val="18"/>
          <w:szCs w:val="18"/>
        </w:rPr>
        <w:t xml:space="preserve">1026. </w:t>
      </w:r>
      <w:proofErr w:type="spellStart"/>
      <w:r w:rsidR="00D520C9" w:rsidRPr="00C325B9">
        <w:rPr>
          <w:rFonts w:ascii="Palatino Linotype" w:hAnsi="Palatino Linotype"/>
          <w:b/>
          <w:sz w:val="18"/>
          <w:szCs w:val="18"/>
        </w:rPr>
        <w:t>omne</w:t>
      </w:r>
      <w:proofErr w:type="spellEnd"/>
      <w:r w:rsidR="00D520C9" w:rsidRPr="00C325B9">
        <w:rPr>
          <w:rFonts w:ascii="Palatino Linotype" w:hAnsi="Palatino Linotype"/>
          <w:b/>
          <w:sz w:val="18"/>
          <w:szCs w:val="18"/>
        </w:rPr>
        <w:t xml:space="preserve"> </w:t>
      </w:r>
      <w:proofErr w:type="spellStart"/>
      <w:r w:rsidR="00D520C9" w:rsidRPr="00C325B9">
        <w:rPr>
          <w:rFonts w:ascii="Palatino Linotype" w:hAnsi="Palatino Linotype"/>
          <w:b/>
          <w:sz w:val="18"/>
          <w:szCs w:val="18"/>
        </w:rPr>
        <w:t>genus</w:t>
      </w:r>
      <w:proofErr w:type="spellEnd"/>
      <w:r w:rsidR="00D520C9" w:rsidRPr="00C325B9">
        <w:rPr>
          <w:rFonts w:ascii="Palatino Linotype" w:hAnsi="Palatino Linotype"/>
          <w:b/>
          <w:sz w:val="18"/>
          <w:szCs w:val="18"/>
        </w:rPr>
        <w:t xml:space="preserve"> motus et </w:t>
      </w:r>
      <w:proofErr w:type="spellStart"/>
      <w:r w:rsidR="00D520C9" w:rsidRPr="00C325B9">
        <w:rPr>
          <w:rFonts w:ascii="Palatino Linotype" w:hAnsi="Palatino Linotype"/>
          <w:b/>
          <w:sz w:val="18"/>
          <w:szCs w:val="18"/>
        </w:rPr>
        <w:t>coetus</w:t>
      </w:r>
      <w:proofErr w:type="spellEnd"/>
      <w:r w:rsidR="00D520C9" w:rsidRPr="00C325B9">
        <w:rPr>
          <w:rFonts w:ascii="Palatino Linotype" w:hAnsi="Palatino Linotype"/>
          <w:b/>
          <w:sz w:val="18"/>
          <w:szCs w:val="18"/>
        </w:rPr>
        <w:t xml:space="preserve"> </w:t>
      </w:r>
      <w:proofErr w:type="spellStart"/>
      <w:r w:rsidR="00D520C9" w:rsidRPr="00C325B9">
        <w:rPr>
          <w:rFonts w:ascii="Palatino Linotype" w:hAnsi="Palatino Linotype"/>
          <w:b/>
          <w:sz w:val="18"/>
          <w:szCs w:val="18"/>
        </w:rPr>
        <w:t>experiundo</w:t>
      </w:r>
      <w:proofErr w:type="spellEnd"/>
      <w:r w:rsidRPr="00C325B9">
        <w:rPr>
          <w:rFonts w:ascii="Palatino Linotype" w:hAnsi="Palatino Linotype"/>
          <w:b/>
          <w:sz w:val="18"/>
          <w:szCs w:val="18"/>
        </w:rPr>
        <w:t xml:space="preserve">    </w:t>
      </w:r>
      <w:r w:rsidR="00D520C9"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1E500E" w:rsidRPr="00C325B9">
        <w:rPr>
          <w:rFonts w:ascii="Palatino Linotype" w:hAnsi="Palatino Linotype"/>
          <w:b/>
          <w:sz w:val="18"/>
          <w:szCs w:val="18"/>
        </w:rPr>
        <w:t>Omne</w:t>
      </w:r>
      <w:proofErr w:type="spellEnd"/>
      <w:r w:rsidR="001E500E" w:rsidRPr="00C325B9">
        <w:rPr>
          <w:rFonts w:ascii="Palatino Linotype" w:hAnsi="Palatino Linotype"/>
          <w:b/>
          <w:sz w:val="18"/>
          <w:szCs w:val="18"/>
        </w:rPr>
        <w:t xml:space="preserve"> </w:t>
      </w:r>
      <w:proofErr w:type="spellStart"/>
      <w:r w:rsidR="001E500E" w:rsidRPr="00C325B9">
        <w:rPr>
          <w:rFonts w:ascii="Palatino Linotype" w:hAnsi="Palatino Linotype"/>
          <w:b/>
          <w:sz w:val="18"/>
          <w:szCs w:val="18"/>
        </w:rPr>
        <w:t>genus</w:t>
      </w:r>
      <w:proofErr w:type="spellEnd"/>
      <w:r w:rsidR="001E500E" w:rsidRPr="00C325B9">
        <w:rPr>
          <w:rFonts w:ascii="Palatino Linotype" w:hAnsi="Palatino Linotype"/>
          <w:b/>
          <w:sz w:val="18"/>
          <w:szCs w:val="18"/>
        </w:rPr>
        <w:t xml:space="preserve"> : </w:t>
      </w:r>
      <w:r w:rsidR="001E500E" w:rsidRPr="00C325B9">
        <w:rPr>
          <w:rFonts w:ascii="Palatino Linotype" w:hAnsi="Palatino Linotype"/>
          <w:bCs/>
          <w:sz w:val="18"/>
          <w:szCs w:val="18"/>
        </w:rPr>
        <w:t>de toute sorte (</w:t>
      </w:r>
      <w:proofErr w:type="spellStart"/>
      <w:r w:rsidR="001E500E" w:rsidRPr="00C325B9">
        <w:rPr>
          <w:rFonts w:ascii="Palatino Linotype" w:hAnsi="Palatino Linotype"/>
          <w:sz w:val="18"/>
          <w:szCs w:val="18"/>
        </w:rPr>
        <w:t>omne</w:t>
      </w:r>
      <w:proofErr w:type="spellEnd"/>
      <w:r w:rsidR="001E500E" w:rsidRPr="00C325B9">
        <w:rPr>
          <w:rFonts w:ascii="Palatino Linotype" w:hAnsi="Palatino Linotype"/>
          <w:sz w:val="18"/>
          <w:szCs w:val="18"/>
        </w:rPr>
        <w:t xml:space="preserve"> </w:t>
      </w:r>
      <w:proofErr w:type="spellStart"/>
      <w:proofErr w:type="gramStart"/>
      <w:r w:rsidR="001E500E" w:rsidRPr="00C325B9">
        <w:rPr>
          <w:rFonts w:ascii="Palatino Linotype" w:hAnsi="Palatino Linotype"/>
          <w:sz w:val="18"/>
          <w:szCs w:val="18"/>
        </w:rPr>
        <w:t>genus</w:t>
      </w:r>
      <w:proofErr w:type="spellEnd"/>
      <w:r w:rsidR="001E500E" w:rsidRPr="00C325B9">
        <w:rPr>
          <w:rFonts w:ascii="Palatino Linotype" w:hAnsi="Palatino Linotype"/>
          <w:sz w:val="18"/>
          <w:szCs w:val="18"/>
        </w:rPr>
        <w:t>:</w:t>
      </w:r>
      <w:proofErr w:type="gramEnd"/>
      <w:r w:rsidR="001E500E" w:rsidRPr="00C325B9">
        <w:rPr>
          <w:rFonts w:ascii="Palatino Linotype" w:hAnsi="Palatino Linotype"/>
          <w:sz w:val="18"/>
          <w:szCs w:val="18"/>
        </w:rPr>
        <w:t xml:space="preserve"> ‘of all </w:t>
      </w:r>
      <w:proofErr w:type="spellStart"/>
      <w:r w:rsidR="001E500E" w:rsidRPr="00C325B9">
        <w:rPr>
          <w:rFonts w:ascii="Palatino Linotype" w:hAnsi="Palatino Linotype"/>
          <w:sz w:val="18"/>
          <w:szCs w:val="18"/>
        </w:rPr>
        <w:t>kinds</w:t>
      </w:r>
      <w:proofErr w:type="spellEnd"/>
      <w:r w:rsidR="001E500E" w:rsidRPr="00C325B9">
        <w:rPr>
          <w:rFonts w:ascii="Palatino Linotype" w:hAnsi="Palatino Linotype"/>
          <w:sz w:val="18"/>
          <w:szCs w:val="18"/>
        </w:rPr>
        <w:t xml:space="preserve">’ </w:t>
      </w:r>
      <w:proofErr w:type="spellStart"/>
      <w:r w:rsidR="001E500E" w:rsidRPr="00C325B9">
        <w:rPr>
          <w:rFonts w:ascii="Palatino Linotype" w:hAnsi="Palatino Linotype"/>
          <w:sz w:val="18"/>
          <w:szCs w:val="18"/>
        </w:rPr>
        <w:t>with</w:t>
      </w:r>
      <w:proofErr w:type="spellEnd"/>
      <w:r w:rsidR="001E500E" w:rsidRPr="00C325B9">
        <w:rPr>
          <w:rFonts w:ascii="Palatino Linotype" w:hAnsi="Palatino Linotype"/>
          <w:sz w:val="18"/>
          <w:szCs w:val="18"/>
        </w:rPr>
        <w:t xml:space="preserve"> motus et </w:t>
      </w:r>
      <w:proofErr w:type="spellStart"/>
      <w:r w:rsidR="001E500E" w:rsidRPr="00C325B9">
        <w:rPr>
          <w:rFonts w:ascii="Palatino Linotype" w:hAnsi="Palatino Linotype"/>
          <w:sz w:val="18"/>
          <w:szCs w:val="18"/>
        </w:rPr>
        <w:t>coetus</w:t>
      </w:r>
      <w:proofErr w:type="spellEnd"/>
      <w:r w:rsidR="001E500E" w:rsidRPr="00C325B9">
        <w:rPr>
          <w:rFonts w:ascii="Palatino Linotype" w:hAnsi="Palatino Linotype"/>
          <w:sz w:val="18"/>
          <w:szCs w:val="18"/>
        </w:rPr>
        <w:t xml:space="preserve">, an </w:t>
      </w:r>
      <w:proofErr w:type="spellStart"/>
      <w:proofErr w:type="gramStart"/>
      <w:r w:rsidR="001E500E" w:rsidRPr="00C325B9">
        <w:rPr>
          <w:rFonts w:ascii="Palatino Linotype" w:hAnsi="Palatino Linotype"/>
          <w:sz w:val="18"/>
          <w:szCs w:val="18"/>
        </w:rPr>
        <w:t>internal</w:t>
      </w:r>
      <w:proofErr w:type="spellEnd"/>
      <w:r w:rsidR="001E500E" w:rsidRPr="00C325B9">
        <w:rPr>
          <w:rFonts w:ascii="Palatino Linotype" w:hAnsi="Palatino Linotype"/>
          <w:sz w:val="18"/>
          <w:szCs w:val="18"/>
        </w:rPr>
        <w:t xml:space="preserve">  acc</w:t>
      </w:r>
      <w:proofErr w:type="gramEnd"/>
      <w:r w:rsidR="001E500E" w:rsidRPr="00C325B9">
        <w:rPr>
          <w:rFonts w:ascii="Palatino Linotype" w:hAnsi="Palatino Linotype"/>
          <w:sz w:val="18"/>
          <w:szCs w:val="18"/>
        </w:rPr>
        <w:t xml:space="preserve">. </w:t>
      </w:r>
      <w:proofErr w:type="gramStart"/>
      <w:r w:rsidR="001E500E" w:rsidRPr="00C325B9">
        <w:rPr>
          <w:rFonts w:ascii="Palatino Linotype" w:hAnsi="Palatino Linotype"/>
          <w:sz w:val="18"/>
          <w:szCs w:val="18"/>
        </w:rPr>
        <w:t>acting</w:t>
      </w:r>
      <w:proofErr w:type="gramEnd"/>
      <w:r w:rsidR="001E500E" w:rsidRPr="00C325B9">
        <w:rPr>
          <w:rFonts w:ascii="Palatino Linotype" w:hAnsi="Palatino Linotype"/>
          <w:sz w:val="18"/>
          <w:szCs w:val="18"/>
        </w:rPr>
        <w:t xml:space="preserve"> as an adj. Bailey et Ernout.</w:t>
      </w:r>
      <w:r w:rsidR="001E500E" w:rsidRPr="00C325B9">
        <w:rPr>
          <w:rFonts w:ascii="Palatino Linotype" w:hAnsi="Palatino Linotype"/>
          <w:bCs/>
          <w:sz w:val="18"/>
          <w:szCs w:val="18"/>
        </w:rPr>
        <w:t>).</w:t>
      </w:r>
      <w:r w:rsidR="001E500E" w:rsidRPr="00C325B9">
        <w:rPr>
          <w:rFonts w:ascii="Palatino Linotype" w:hAnsi="Palatino Linotype"/>
          <w:b/>
          <w:sz w:val="18"/>
          <w:szCs w:val="18"/>
        </w:rPr>
        <w:t xml:space="preserve">   </w:t>
      </w:r>
      <w:r w:rsidR="00F37A51" w:rsidRPr="00C325B9">
        <w:rPr>
          <w:rFonts w:ascii="Palatino Linotype" w:hAnsi="Palatino Linotype"/>
          <w:b/>
          <w:sz w:val="18"/>
          <w:szCs w:val="18"/>
        </w:rPr>
        <w:t xml:space="preserve">Bailey note :  </w:t>
      </w:r>
      <w:proofErr w:type="spellStart"/>
      <w:proofErr w:type="gramStart"/>
      <w:r w:rsidR="00F37A51" w:rsidRPr="00C325B9">
        <w:rPr>
          <w:rFonts w:ascii="Palatino Linotype" w:hAnsi="Palatino Linotype"/>
          <w:b/>
          <w:bCs/>
          <w:sz w:val="18"/>
          <w:szCs w:val="18"/>
        </w:rPr>
        <w:t>Experiundo</w:t>
      </w:r>
      <w:proofErr w:type="spellEnd"/>
      <w:r w:rsidR="00F37A51" w:rsidRPr="00C325B9">
        <w:rPr>
          <w:rFonts w:ascii="Palatino Linotype" w:hAnsi="Palatino Linotype"/>
          <w:sz w:val="18"/>
          <w:szCs w:val="18"/>
        </w:rPr>
        <w:t>:</w:t>
      </w:r>
      <w:proofErr w:type="gramEnd"/>
      <w:r w:rsidR="00F37A51" w:rsidRPr="00C325B9">
        <w:rPr>
          <w:rFonts w:ascii="Palatino Linotype" w:hAnsi="Palatino Linotype"/>
          <w:sz w:val="18"/>
          <w:szCs w:val="18"/>
        </w:rPr>
        <w:t xml:space="preserve"> ‘by </w:t>
      </w:r>
      <w:proofErr w:type="spellStart"/>
      <w:r w:rsidR="00F37A51" w:rsidRPr="00C325B9">
        <w:rPr>
          <w:rFonts w:ascii="Palatino Linotype" w:hAnsi="Palatino Linotype"/>
          <w:sz w:val="18"/>
          <w:szCs w:val="18"/>
        </w:rPr>
        <w:t>trying</w:t>
      </w:r>
      <w:proofErr w:type="spellEnd"/>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almost</w:t>
      </w:r>
      <w:proofErr w:type="spellEnd"/>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involving</w:t>
      </w:r>
      <w:proofErr w:type="spellEnd"/>
      <w:r w:rsidR="00F37A51" w:rsidRPr="00C325B9">
        <w:rPr>
          <w:rFonts w:ascii="Palatino Linotype" w:hAnsi="Palatino Linotype"/>
          <w:sz w:val="18"/>
          <w:szCs w:val="18"/>
        </w:rPr>
        <w:t xml:space="preserve"> a </w:t>
      </w:r>
      <w:proofErr w:type="spellStart"/>
      <w:r w:rsidR="00F37A51" w:rsidRPr="00C325B9">
        <w:rPr>
          <w:rFonts w:ascii="Palatino Linotype" w:hAnsi="Palatino Linotype"/>
          <w:sz w:val="18"/>
          <w:szCs w:val="18"/>
        </w:rPr>
        <w:t>personification</w:t>
      </w:r>
      <w:proofErr w:type="spellEnd"/>
      <w:r w:rsidR="00F37A51" w:rsidRPr="00C325B9">
        <w:rPr>
          <w:rFonts w:ascii="Palatino Linotype" w:hAnsi="Palatino Linotype"/>
          <w:sz w:val="18"/>
          <w:szCs w:val="18"/>
        </w:rPr>
        <w:t xml:space="preserve"> of the </w:t>
      </w:r>
      <w:proofErr w:type="spellStart"/>
      <w:r w:rsidR="00F37A51" w:rsidRPr="00C325B9">
        <w:rPr>
          <w:rFonts w:ascii="Palatino Linotype" w:hAnsi="Palatino Linotype"/>
          <w:sz w:val="18"/>
          <w:szCs w:val="18"/>
        </w:rPr>
        <w:t>atoms</w:t>
      </w:r>
      <w:proofErr w:type="spellEnd"/>
      <w:r w:rsidR="00F37A51" w:rsidRPr="00C325B9">
        <w:rPr>
          <w:rFonts w:ascii="Palatino Linotype" w:hAnsi="Palatino Linotype"/>
          <w:sz w:val="18"/>
          <w:szCs w:val="18"/>
        </w:rPr>
        <w:t>, as in 1008.</w:t>
      </w:r>
    </w:p>
  </w:footnote>
  <w:footnote w:id="1027">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D520C9" w:rsidRPr="00C325B9">
        <w:rPr>
          <w:rFonts w:ascii="Palatino Linotype" w:hAnsi="Palatino Linotype"/>
          <w:b/>
          <w:sz w:val="18"/>
          <w:szCs w:val="18"/>
        </w:rPr>
        <w:t xml:space="preserve">1027. tandem </w:t>
      </w:r>
      <w:proofErr w:type="spellStart"/>
      <w:r w:rsidR="00D520C9" w:rsidRPr="00C325B9">
        <w:rPr>
          <w:rFonts w:ascii="Palatino Linotype" w:hAnsi="Palatino Linotype"/>
          <w:b/>
          <w:sz w:val="18"/>
          <w:szCs w:val="18"/>
        </w:rPr>
        <w:t>deveniunt</w:t>
      </w:r>
      <w:proofErr w:type="spellEnd"/>
      <w:r w:rsidR="00D520C9" w:rsidRPr="00C325B9">
        <w:rPr>
          <w:rFonts w:ascii="Palatino Linotype" w:hAnsi="Palatino Linotype"/>
          <w:b/>
          <w:sz w:val="18"/>
          <w:szCs w:val="18"/>
        </w:rPr>
        <w:t xml:space="preserve"> in </w:t>
      </w:r>
      <w:proofErr w:type="spellStart"/>
      <w:r w:rsidR="00D520C9" w:rsidRPr="00C325B9">
        <w:rPr>
          <w:rFonts w:ascii="Palatino Linotype" w:hAnsi="Palatino Linotype"/>
          <w:b/>
          <w:sz w:val="18"/>
          <w:szCs w:val="18"/>
        </w:rPr>
        <w:t>talis</w:t>
      </w:r>
      <w:proofErr w:type="spellEnd"/>
      <w:r w:rsidR="00D520C9" w:rsidRPr="00C325B9">
        <w:rPr>
          <w:rFonts w:ascii="Palatino Linotype" w:hAnsi="Palatino Linotype"/>
          <w:b/>
          <w:sz w:val="18"/>
          <w:szCs w:val="18"/>
        </w:rPr>
        <w:t xml:space="preserve"> </w:t>
      </w:r>
      <w:proofErr w:type="spellStart"/>
      <w:r w:rsidR="00D520C9" w:rsidRPr="00C325B9">
        <w:rPr>
          <w:rFonts w:ascii="Palatino Linotype" w:hAnsi="Palatino Linotype"/>
          <w:b/>
          <w:sz w:val="18"/>
          <w:szCs w:val="18"/>
        </w:rPr>
        <w:t>disposituras</w:t>
      </w:r>
      <w:proofErr w:type="spellEnd"/>
      <w:r w:rsidR="00D520C9" w:rsidRPr="00C325B9">
        <w:rPr>
          <w:rFonts w:ascii="Palatino Linotype" w:hAnsi="Palatino Linotype"/>
          <w:b/>
          <w:sz w:val="18"/>
          <w:szCs w:val="18"/>
        </w:rPr>
        <w:t xml:space="preserve">, — </w:t>
      </w:r>
      <w:r w:rsidRPr="00C325B9">
        <w:rPr>
          <w:rFonts w:ascii="Palatino Linotype" w:hAnsi="Palatino Linotype"/>
          <w:b/>
          <w:sz w:val="18"/>
          <w:szCs w:val="18"/>
        </w:rPr>
        <w:t xml:space="preserve">   </w:t>
      </w:r>
      <w:proofErr w:type="spellStart"/>
      <w:r w:rsidR="00F37A51" w:rsidRPr="00C325B9">
        <w:rPr>
          <w:rFonts w:ascii="Palatino Linotype" w:hAnsi="Palatino Linotype"/>
          <w:b/>
          <w:bCs/>
          <w:color w:val="auto"/>
          <w:sz w:val="18"/>
          <w:szCs w:val="18"/>
        </w:rPr>
        <w:t>Devĕnĭo</w:t>
      </w:r>
      <w:proofErr w:type="spellEnd"/>
      <w:r w:rsidR="00F37A51" w:rsidRPr="00C325B9">
        <w:rPr>
          <w:rFonts w:ascii="Palatino Linotype" w:hAnsi="Palatino Linotype"/>
          <w:b/>
          <w:bCs/>
          <w:color w:val="auto"/>
          <w:sz w:val="18"/>
          <w:szCs w:val="18"/>
        </w:rPr>
        <w:t xml:space="preserve">, </w:t>
      </w:r>
      <w:proofErr w:type="spellStart"/>
      <w:r w:rsidR="00F37A51" w:rsidRPr="00C325B9">
        <w:rPr>
          <w:rFonts w:ascii="Palatino Linotype" w:hAnsi="Palatino Linotype"/>
          <w:b/>
          <w:bCs/>
          <w:color w:val="auto"/>
          <w:sz w:val="18"/>
          <w:szCs w:val="18"/>
        </w:rPr>
        <w:t>īre</w:t>
      </w:r>
      <w:proofErr w:type="spellEnd"/>
      <w:r w:rsidR="00F37A51" w:rsidRPr="00C325B9">
        <w:rPr>
          <w:rFonts w:ascii="Palatino Linotype" w:hAnsi="Palatino Linotype"/>
          <w:b/>
          <w:bCs/>
          <w:color w:val="auto"/>
          <w:sz w:val="18"/>
          <w:szCs w:val="18"/>
        </w:rPr>
        <w:t xml:space="preserve">, </w:t>
      </w:r>
      <w:proofErr w:type="spellStart"/>
      <w:r w:rsidR="00F37A51" w:rsidRPr="00C325B9">
        <w:rPr>
          <w:rFonts w:ascii="Palatino Linotype" w:hAnsi="Palatino Linotype"/>
          <w:color w:val="auto"/>
          <w:sz w:val="18"/>
          <w:szCs w:val="18"/>
        </w:rPr>
        <w:t>vēni</w:t>
      </w:r>
      <w:proofErr w:type="spellEnd"/>
      <w:r w:rsidR="00F37A51" w:rsidRPr="00C325B9">
        <w:rPr>
          <w:rFonts w:ascii="Palatino Linotype" w:hAnsi="Palatino Linotype"/>
          <w:color w:val="auto"/>
          <w:sz w:val="18"/>
          <w:szCs w:val="18"/>
        </w:rPr>
        <w:t xml:space="preserve">, </w:t>
      </w:r>
      <w:proofErr w:type="spellStart"/>
      <w:r w:rsidR="00F37A51" w:rsidRPr="00C325B9">
        <w:rPr>
          <w:rFonts w:ascii="Palatino Linotype" w:hAnsi="Palatino Linotype"/>
          <w:color w:val="auto"/>
          <w:sz w:val="18"/>
          <w:szCs w:val="18"/>
        </w:rPr>
        <w:t>ventum</w:t>
      </w:r>
      <w:proofErr w:type="spellEnd"/>
      <w:r w:rsidR="00F37A51" w:rsidRPr="00C325B9">
        <w:rPr>
          <w:rFonts w:ascii="Palatino Linotype" w:hAnsi="Palatino Linotype"/>
          <w:color w:val="auto"/>
          <w:sz w:val="18"/>
          <w:szCs w:val="18"/>
        </w:rPr>
        <w:t xml:space="preserve"> : - </w:t>
      </w:r>
      <w:proofErr w:type="spellStart"/>
      <w:r w:rsidR="00F37A51" w:rsidRPr="00C325B9">
        <w:rPr>
          <w:rFonts w:ascii="Palatino Linotype" w:hAnsi="Palatino Linotype"/>
          <w:color w:val="auto"/>
          <w:sz w:val="18"/>
          <w:szCs w:val="18"/>
        </w:rPr>
        <w:t>intr</w:t>
      </w:r>
      <w:proofErr w:type="spellEnd"/>
      <w:r w:rsidR="00F37A51"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F37A51" w:rsidRPr="00C325B9">
        <w:rPr>
          <w:rFonts w:ascii="Palatino Linotype" w:hAnsi="Palatino Linotype"/>
          <w:color w:val="auto"/>
          <w:sz w:val="18"/>
          <w:szCs w:val="18"/>
        </w:rPr>
        <w:t>1 - venir en descendant, tomber dans, arriver à.</w:t>
      </w:r>
      <w:r w:rsidR="00AB1151" w:rsidRPr="00C325B9">
        <w:rPr>
          <w:rFonts w:ascii="Palatino Linotype" w:hAnsi="Palatino Linotype"/>
          <w:color w:val="auto"/>
          <w:sz w:val="18"/>
          <w:szCs w:val="18"/>
        </w:rPr>
        <w:t xml:space="preserve">   </w:t>
      </w:r>
      <w:r w:rsidR="00F37A51" w:rsidRPr="00C325B9">
        <w:rPr>
          <w:rFonts w:ascii="Palatino Linotype" w:hAnsi="Palatino Linotype"/>
          <w:color w:val="auto"/>
          <w:sz w:val="18"/>
          <w:szCs w:val="18"/>
        </w:rPr>
        <w:t>2 -</w:t>
      </w:r>
      <w:r w:rsidR="00AB1151" w:rsidRPr="00C325B9">
        <w:rPr>
          <w:rFonts w:ascii="Palatino Linotype" w:hAnsi="Palatino Linotype"/>
          <w:color w:val="auto"/>
          <w:sz w:val="18"/>
          <w:szCs w:val="18"/>
        </w:rPr>
        <w:t xml:space="preserve"> </w:t>
      </w:r>
      <w:r w:rsidR="00F37A51" w:rsidRPr="00C325B9">
        <w:rPr>
          <w:rFonts w:ascii="Palatino Linotype" w:hAnsi="Palatino Linotype"/>
          <w:i/>
          <w:iCs/>
          <w:color w:val="auto"/>
          <w:sz w:val="18"/>
          <w:szCs w:val="18"/>
        </w:rPr>
        <w:t>fig.</w:t>
      </w:r>
      <w:r w:rsidR="00F37A51" w:rsidRPr="00C325B9">
        <w:rPr>
          <w:rFonts w:ascii="Palatino Linotype" w:hAnsi="Palatino Linotype"/>
          <w:color w:val="auto"/>
          <w:sz w:val="18"/>
          <w:szCs w:val="18"/>
        </w:rPr>
        <w:t xml:space="preserve"> en venir à, recourir à.    </w:t>
      </w:r>
      <w:proofErr w:type="spellStart"/>
      <w:r w:rsidR="00F37A51" w:rsidRPr="00C325B9">
        <w:rPr>
          <w:rFonts w:ascii="Palatino Linotype" w:hAnsi="Palatino Linotype"/>
          <w:b/>
          <w:bCs/>
          <w:color w:val="auto"/>
          <w:sz w:val="18"/>
          <w:szCs w:val="18"/>
        </w:rPr>
        <w:t>Talis</w:t>
      </w:r>
      <w:proofErr w:type="spellEnd"/>
      <w:r w:rsidR="00F37A51" w:rsidRPr="00C325B9">
        <w:rPr>
          <w:rFonts w:ascii="Palatino Linotype" w:hAnsi="Palatino Linotype"/>
          <w:b/>
          <w:bCs/>
          <w:color w:val="auto"/>
          <w:sz w:val="18"/>
          <w:szCs w:val="18"/>
        </w:rPr>
        <w:t xml:space="preserve"> = tales</w:t>
      </w:r>
      <w:r w:rsidR="00AB1151" w:rsidRPr="00C325B9">
        <w:rPr>
          <w:rFonts w:ascii="Palatino Linotype" w:hAnsi="Palatino Linotype"/>
          <w:b/>
          <w:bCs/>
          <w:color w:val="auto"/>
          <w:sz w:val="18"/>
          <w:szCs w:val="18"/>
        </w:rPr>
        <w:t xml:space="preserve"> </w:t>
      </w:r>
      <w:r w:rsidR="003C698D" w:rsidRPr="00C325B9">
        <w:rPr>
          <w:rFonts w:ascii="Palatino Linotype" w:hAnsi="Palatino Linotype"/>
          <w:b/>
          <w:bCs/>
          <w:color w:val="auto"/>
          <w:sz w:val="18"/>
          <w:szCs w:val="18"/>
        </w:rPr>
        <w:t xml:space="preserve">; </w:t>
      </w:r>
      <w:r w:rsidR="003C698D" w:rsidRPr="00C325B9">
        <w:rPr>
          <w:rFonts w:ascii="Palatino Linotype" w:hAnsi="Palatino Linotype"/>
          <w:color w:val="auto"/>
          <w:sz w:val="18"/>
          <w:szCs w:val="18"/>
        </w:rPr>
        <w:t>corrélation</w:t>
      </w:r>
      <w:r w:rsidR="003C698D" w:rsidRPr="00C325B9">
        <w:rPr>
          <w:rFonts w:ascii="Palatino Linotype" w:hAnsi="Palatino Linotype"/>
          <w:b/>
          <w:bCs/>
          <w:color w:val="auto"/>
          <w:sz w:val="18"/>
          <w:szCs w:val="18"/>
        </w:rPr>
        <w:t xml:space="preserve"> tales </w:t>
      </w:r>
      <w:proofErr w:type="spellStart"/>
      <w:r w:rsidR="003C698D" w:rsidRPr="00C325B9">
        <w:rPr>
          <w:rFonts w:ascii="Palatino Linotype" w:hAnsi="Palatino Linotype"/>
          <w:b/>
          <w:bCs/>
          <w:color w:val="auto"/>
          <w:sz w:val="18"/>
          <w:szCs w:val="18"/>
        </w:rPr>
        <w:t>qualibus</w:t>
      </w:r>
      <w:proofErr w:type="spellEnd"/>
      <w:r w:rsidR="003C698D" w:rsidRPr="00C325B9">
        <w:rPr>
          <w:rFonts w:ascii="Palatino Linotype" w:hAnsi="Palatino Linotype"/>
          <w:b/>
          <w:bCs/>
          <w:color w:val="auto"/>
          <w:sz w:val="18"/>
          <w:szCs w:val="18"/>
        </w:rPr>
        <w:t xml:space="preserve">. </w:t>
      </w:r>
      <w:r w:rsidR="00F37A51" w:rsidRPr="00C325B9">
        <w:rPr>
          <w:rFonts w:ascii="Palatino Linotype" w:hAnsi="Palatino Linotype"/>
          <w:b/>
          <w:bCs/>
          <w:color w:val="auto"/>
          <w:sz w:val="18"/>
          <w:szCs w:val="18"/>
        </w:rPr>
        <w:t xml:space="preserve">     </w:t>
      </w:r>
      <w:proofErr w:type="spellStart"/>
      <w:r w:rsidR="00F37A51" w:rsidRPr="00C325B9">
        <w:rPr>
          <w:rFonts w:ascii="Palatino Linotype" w:hAnsi="Palatino Linotype"/>
          <w:b/>
          <w:bCs/>
          <w:sz w:val="18"/>
          <w:szCs w:val="18"/>
        </w:rPr>
        <w:t>Dispŏsĭtūra</w:t>
      </w:r>
      <w:proofErr w:type="spellEnd"/>
      <w:r w:rsidR="00F37A51" w:rsidRPr="00C325B9">
        <w:rPr>
          <w:rFonts w:ascii="Palatino Linotype" w:hAnsi="Palatino Linotype"/>
          <w:b/>
          <w:bCs/>
          <w:sz w:val="18"/>
          <w:szCs w:val="18"/>
        </w:rPr>
        <w:t xml:space="preserve">, æ, f. </w:t>
      </w:r>
      <w:r w:rsidR="00F37A51" w:rsidRPr="00C325B9">
        <w:rPr>
          <w:rFonts w:ascii="Palatino Linotype" w:hAnsi="Palatino Linotype"/>
          <w:sz w:val="18"/>
          <w:szCs w:val="18"/>
        </w:rPr>
        <w:t>[</w:t>
      </w:r>
      <w:proofErr w:type="spellStart"/>
      <w:r w:rsidR="00F37A51" w:rsidRPr="00C325B9">
        <w:rPr>
          <w:rFonts w:ascii="Palatino Linotype" w:hAnsi="Palatino Linotype"/>
          <w:sz w:val="18"/>
          <w:szCs w:val="18"/>
        </w:rPr>
        <w:t>dispono</w:t>
      </w:r>
      <w:proofErr w:type="spellEnd"/>
      <w:r w:rsidR="00F37A51" w:rsidRPr="00C325B9">
        <w:rPr>
          <w:rFonts w:ascii="Palatino Linotype" w:hAnsi="Palatino Linotype"/>
          <w:sz w:val="18"/>
          <w:szCs w:val="18"/>
        </w:rPr>
        <w:t>] :</w:t>
      </w:r>
      <w:r w:rsidR="00AB1151" w:rsidRPr="00C325B9">
        <w:rPr>
          <w:rFonts w:ascii="Palatino Linotype" w:hAnsi="Palatino Linotype"/>
          <w:sz w:val="18"/>
          <w:szCs w:val="18"/>
        </w:rPr>
        <w:t xml:space="preserve"> </w:t>
      </w:r>
      <w:r w:rsidR="00F37A51" w:rsidRPr="00C325B9">
        <w:rPr>
          <w:rFonts w:ascii="Palatino Linotype" w:hAnsi="Palatino Linotype"/>
          <w:sz w:val="18"/>
          <w:szCs w:val="18"/>
        </w:rPr>
        <w:t>ordre, disposition.</w:t>
      </w:r>
      <w:r w:rsidRPr="00C325B9">
        <w:rPr>
          <w:rFonts w:ascii="Palatino Linotype" w:hAnsi="Palatino Linotype"/>
          <w:b/>
          <w:sz w:val="18"/>
          <w:szCs w:val="18"/>
        </w:rPr>
        <w:t xml:space="preserve"> </w:t>
      </w:r>
      <w:bookmarkStart w:id="516" w:name="dispono"/>
      <w:bookmarkEnd w:id="516"/>
      <w:r w:rsidR="00F37A51" w:rsidRPr="00C325B9">
        <w:rPr>
          <w:rFonts w:ascii="Palatino Linotype" w:hAnsi="Palatino Linotype"/>
          <w:b/>
          <w:bCs/>
          <w:sz w:val="18"/>
          <w:szCs w:val="18"/>
        </w:rPr>
        <w:t>Bailey précise</w:t>
      </w:r>
      <w:r w:rsidR="00AB1151" w:rsidRPr="00C325B9">
        <w:rPr>
          <w:rFonts w:ascii="Palatino Linotype" w:hAnsi="Palatino Linotype"/>
          <w:b/>
          <w:bCs/>
          <w:sz w:val="18"/>
          <w:szCs w:val="18"/>
        </w:rPr>
        <w:t xml:space="preserve"> </w:t>
      </w:r>
      <w:r w:rsidR="00F37A51" w:rsidRPr="00C325B9">
        <w:rPr>
          <w:rFonts w:ascii="Palatino Linotype" w:hAnsi="Palatino Linotype"/>
          <w:b/>
          <w:bCs/>
          <w:sz w:val="18"/>
          <w:szCs w:val="18"/>
        </w:rPr>
        <w:t xml:space="preserve">: </w:t>
      </w:r>
      <w:proofErr w:type="spellStart"/>
      <w:r w:rsidR="00F37A51" w:rsidRPr="00C325B9">
        <w:rPr>
          <w:rFonts w:ascii="Palatino Linotype" w:hAnsi="Palatino Linotype"/>
          <w:b/>
          <w:bCs/>
          <w:sz w:val="18"/>
          <w:szCs w:val="18"/>
        </w:rPr>
        <w:t>Disposituras</w:t>
      </w:r>
      <w:proofErr w:type="spellEnd"/>
      <w:r w:rsidR="00F37A51" w:rsidRPr="00C325B9">
        <w:rPr>
          <w:rFonts w:ascii="Palatino Linotype" w:hAnsi="Palatino Linotype"/>
          <w:b/>
          <w:bCs/>
          <w:sz w:val="18"/>
          <w:szCs w:val="18"/>
        </w:rPr>
        <w:t xml:space="preserve"> </w:t>
      </w:r>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another</w:t>
      </w:r>
      <w:proofErr w:type="spellEnd"/>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Lucretian</w:t>
      </w:r>
      <w:proofErr w:type="spellEnd"/>
      <w:r w:rsidR="00F37A51" w:rsidRPr="00C325B9">
        <w:rPr>
          <w:rFonts w:ascii="Palatino Linotype" w:hAnsi="Palatino Linotype"/>
          <w:sz w:val="18"/>
          <w:szCs w:val="18"/>
        </w:rPr>
        <w:t xml:space="preserve"> formation as a </w:t>
      </w:r>
      <w:proofErr w:type="gramStart"/>
      <w:r w:rsidR="00F37A51" w:rsidRPr="00C325B9">
        <w:rPr>
          <w:rFonts w:ascii="Palatino Linotype" w:hAnsi="Palatino Linotype"/>
          <w:sz w:val="18"/>
          <w:szCs w:val="18"/>
        </w:rPr>
        <w:t>substitute  for</w:t>
      </w:r>
      <w:proofErr w:type="gramEnd"/>
      <w:r w:rsidR="00F37A51" w:rsidRPr="00C325B9">
        <w:rPr>
          <w:rFonts w:ascii="Palatino Linotype" w:hAnsi="Palatino Linotype"/>
          <w:sz w:val="18"/>
          <w:szCs w:val="18"/>
        </w:rPr>
        <w:t xml:space="preserve"> the normal </w:t>
      </w:r>
      <w:proofErr w:type="spellStart"/>
      <w:r w:rsidR="00F37A51" w:rsidRPr="00C325B9">
        <w:rPr>
          <w:rFonts w:ascii="Palatino Linotype" w:hAnsi="Palatino Linotype"/>
          <w:b/>
          <w:bCs/>
          <w:sz w:val="18"/>
          <w:szCs w:val="18"/>
        </w:rPr>
        <w:t>dispositiones</w:t>
      </w:r>
      <w:proofErr w:type="spellEnd"/>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which</w:t>
      </w:r>
      <w:proofErr w:type="spellEnd"/>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will</w:t>
      </w:r>
      <w:proofErr w:type="spellEnd"/>
      <w:r w:rsidR="00F37A51" w:rsidRPr="00C325B9">
        <w:rPr>
          <w:rFonts w:ascii="Palatino Linotype" w:hAnsi="Palatino Linotype"/>
          <w:sz w:val="18"/>
          <w:szCs w:val="18"/>
        </w:rPr>
        <w:t xml:space="preserve"> not </w:t>
      </w:r>
      <w:proofErr w:type="gramStart"/>
      <w:r w:rsidR="00F37A51" w:rsidRPr="00C325B9">
        <w:rPr>
          <w:rFonts w:ascii="Palatino Linotype" w:hAnsi="Palatino Linotype"/>
          <w:sz w:val="18"/>
          <w:szCs w:val="18"/>
        </w:rPr>
        <w:t>scan;</w:t>
      </w:r>
      <w:proofErr w:type="gramEnd"/>
      <w:r w:rsidR="00F37A51" w:rsidRPr="00C325B9">
        <w:rPr>
          <w:rFonts w:ascii="Palatino Linotype" w:hAnsi="Palatino Linotype"/>
          <w:sz w:val="18"/>
          <w:szCs w:val="18"/>
        </w:rPr>
        <w:t xml:space="preserve"> cf. </w:t>
      </w:r>
      <w:proofErr w:type="spellStart"/>
      <w:r w:rsidR="00F37A51" w:rsidRPr="00C325B9">
        <w:rPr>
          <w:rFonts w:ascii="Palatino Linotype" w:hAnsi="Palatino Linotype"/>
          <w:sz w:val="18"/>
          <w:szCs w:val="18"/>
        </w:rPr>
        <w:t>formatura</w:t>
      </w:r>
      <w:proofErr w:type="spellEnd"/>
      <w:r w:rsidR="00F37A51" w:rsidRPr="00C325B9">
        <w:rPr>
          <w:rFonts w:ascii="Palatino Linotype" w:hAnsi="Palatino Linotype"/>
          <w:sz w:val="18"/>
          <w:szCs w:val="18"/>
        </w:rPr>
        <w:t xml:space="preserve"> for </w:t>
      </w:r>
      <w:proofErr w:type="spellStart"/>
      <w:r w:rsidR="00F37A51" w:rsidRPr="00C325B9">
        <w:rPr>
          <w:rFonts w:ascii="Palatino Linotype" w:hAnsi="Palatino Linotype"/>
          <w:sz w:val="18"/>
          <w:szCs w:val="18"/>
        </w:rPr>
        <w:t>conformatio</w:t>
      </w:r>
      <w:proofErr w:type="spellEnd"/>
      <w:r w:rsidR="00F37A51" w:rsidRPr="00C325B9">
        <w:rPr>
          <w:rFonts w:ascii="Palatino Linotype" w:hAnsi="Palatino Linotype"/>
          <w:sz w:val="18"/>
          <w:szCs w:val="18"/>
        </w:rPr>
        <w:t xml:space="preserve"> iv. 552 and 556. </w:t>
      </w:r>
      <w:proofErr w:type="spellStart"/>
      <w:r w:rsidR="00F37A51" w:rsidRPr="00C325B9">
        <w:rPr>
          <w:rFonts w:ascii="Palatino Linotype" w:hAnsi="Palatino Linotype"/>
          <w:sz w:val="18"/>
          <w:szCs w:val="18"/>
        </w:rPr>
        <w:t>See</w:t>
      </w:r>
      <w:proofErr w:type="spellEnd"/>
      <w:r w:rsidR="00F37A51" w:rsidRPr="00C325B9">
        <w:rPr>
          <w:rFonts w:ascii="Palatino Linotype" w:hAnsi="Palatino Linotype"/>
          <w:sz w:val="18"/>
          <w:szCs w:val="18"/>
        </w:rPr>
        <w:t xml:space="preserve"> Prol. VII, § 4. </w:t>
      </w:r>
      <w:proofErr w:type="spellStart"/>
      <w:proofErr w:type="gramStart"/>
      <w:r w:rsidR="00F37A51" w:rsidRPr="00C325B9">
        <w:rPr>
          <w:rFonts w:ascii="Palatino Linotype" w:hAnsi="Palatino Linotype"/>
          <w:sz w:val="18"/>
          <w:szCs w:val="18"/>
        </w:rPr>
        <w:t>disposituras</w:t>
      </w:r>
      <w:proofErr w:type="spellEnd"/>
      <w:proofErr w:type="gramEnd"/>
      <w:r w:rsidR="00F37A51" w:rsidRPr="00C325B9">
        <w:rPr>
          <w:rFonts w:ascii="Palatino Linotype" w:hAnsi="Palatino Linotype"/>
          <w:sz w:val="18"/>
          <w:szCs w:val="18"/>
        </w:rPr>
        <w:t xml:space="preserve"> </w:t>
      </w:r>
      <w:proofErr w:type="spellStart"/>
      <w:r w:rsidR="00F37A51" w:rsidRPr="00C325B9">
        <w:rPr>
          <w:rFonts w:ascii="Palatino Linotype" w:hAnsi="Palatino Linotype"/>
          <w:sz w:val="18"/>
          <w:szCs w:val="18"/>
        </w:rPr>
        <w:t>recurs</w:t>
      </w:r>
      <w:proofErr w:type="spellEnd"/>
      <w:r w:rsidR="00F37A51" w:rsidRPr="00C325B9">
        <w:rPr>
          <w:rFonts w:ascii="Palatino Linotype" w:hAnsi="Palatino Linotype"/>
          <w:sz w:val="18"/>
          <w:szCs w:val="18"/>
        </w:rPr>
        <w:t xml:space="preserve"> in the </w:t>
      </w:r>
      <w:proofErr w:type="spellStart"/>
      <w:r w:rsidR="00F37A51" w:rsidRPr="00C325B9">
        <w:rPr>
          <w:rFonts w:ascii="Palatino Linotype" w:hAnsi="Palatino Linotype"/>
          <w:sz w:val="18"/>
          <w:szCs w:val="18"/>
        </w:rPr>
        <w:t>parallel</w:t>
      </w:r>
      <w:proofErr w:type="spellEnd"/>
      <w:r w:rsidR="00F37A51" w:rsidRPr="00C325B9">
        <w:rPr>
          <w:rFonts w:ascii="Palatino Linotype" w:hAnsi="Palatino Linotype"/>
          <w:sz w:val="18"/>
          <w:szCs w:val="18"/>
        </w:rPr>
        <w:t xml:space="preserve"> line v. 192</w:t>
      </w:r>
      <w:r w:rsidR="003C698D" w:rsidRPr="00C325B9">
        <w:rPr>
          <w:rFonts w:ascii="Palatino Linotype" w:hAnsi="Palatino Linotype"/>
          <w:sz w:val="18"/>
          <w:szCs w:val="18"/>
        </w:rPr>
        <w:t xml:space="preserve">. </w:t>
      </w:r>
      <w:r w:rsidR="00B869CA" w:rsidRPr="00C325B9">
        <w:rPr>
          <w:rFonts w:ascii="Palatino Linotype" w:hAnsi="Palatino Linotype"/>
          <w:b/>
          <w:bCs/>
          <w:i/>
          <w:iCs/>
          <w:sz w:val="18"/>
          <w:szCs w:val="18"/>
        </w:rPr>
        <w:t xml:space="preserve"> </w:t>
      </w:r>
    </w:p>
  </w:footnote>
  <w:footnote w:id="1028">
    <w:p w:rsidR="003C698D"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7397D" w:rsidRPr="00C325B9">
        <w:rPr>
          <w:rFonts w:ascii="Palatino Linotype" w:hAnsi="Palatino Linotype"/>
          <w:b/>
          <w:sz w:val="18"/>
          <w:szCs w:val="18"/>
        </w:rPr>
        <w:t xml:space="preserve">1028. </w:t>
      </w:r>
      <w:proofErr w:type="spellStart"/>
      <w:r w:rsidR="003C698D" w:rsidRPr="00C325B9">
        <w:rPr>
          <w:rFonts w:ascii="Palatino Linotype" w:hAnsi="Palatino Linotype"/>
          <w:b/>
          <w:sz w:val="18"/>
          <w:szCs w:val="18"/>
        </w:rPr>
        <w:t>quālĭbŭs</w:t>
      </w:r>
      <w:proofErr w:type="spellEnd"/>
      <w:r w:rsidR="003C698D" w:rsidRPr="00C325B9">
        <w:rPr>
          <w:rFonts w:ascii="Palatino Linotype" w:hAnsi="Palatino Linotype"/>
          <w:b/>
          <w:sz w:val="18"/>
          <w:szCs w:val="18"/>
        </w:rPr>
        <w:t xml:space="preserve"> </w:t>
      </w:r>
      <w:proofErr w:type="spellStart"/>
      <w:r w:rsidR="003C698D" w:rsidRPr="00C325B9">
        <w:rPr>
          <w:rFonts w:ascii="Palatino Linotype" w:hAnsi="Palatino Linotype"/>
          <w:b/>
          <w:sz w:val="18"/>
          <w:szCs w:val="18"/>
        </w:rPr>
        <w:t>hāec</w:t>
      </w:r>
      <w:proofErr w:type="spellEnd"/>
      <w:r w:rsidR="003C698D" w:rsidRPr="00C325B9">
        <w:rPr>
          <w:rFonts w:ascii="Palatino Linotype" w:hAnsi="Palatino Linotype"/>
          <w:b/>
          <w:sz w:val="18"/>
          <w:szCs w:val="18"/>
        </w:rPr>
        <w:t xml:space="preserve"> </w:t>
      </w:r>
      <w:proofErr w:type="spellStart"/>
      <w:r w:rsidR="003C698D" w:rsidRPr="00C325B9">
        <w:rPr>
          <w:rFonts w:ascii="Palatino Linotype" w:hAnsi="Palatino Linotype"/>
          <w:b/>
          <w:sz w:val="18"/>
          <w:szCs w:val="18"/>
        </w:rPr>
        <w:t>rērūm</w:t>
      </w:r>
      <w:proofErr w:type="spellEnd"/>
      <w:r w:rsidR="003C698D" w:rsidRPr="00C325B9">
        <w:rPr>
          <w:rFonts w:ascii="Palatino Linotype" w:hAnsi="Palatino Linotype"/>
          <w:b/>
          <w:sz w:val="18"/>
          <w:szCs w:val="18"/>
        </w:rPr>
        <w:t xml:space="preserve"> </w:t>
      </w:r>
      <w:proofErr w:type="spellStart"/>
      <w:r w:rsidR="003C698D" w:rsidRPr="00C325B9">
        <w:rPr>
          <w:rFonts w:ascii="Palatino Linotype" w:hAnsi="Palatino Linotype"/>
          <w:b/>
          <w:sz w:val="18"/>
          <w:szCs w:val="18"/>
        </w:rPr>
        <w:t>cōnsīstīt</w:t>
      </w:r>
      <w:proofErr w:type="spellEnd"/>
      <w:r w:rsidR="003C698D" w:rsidRPr="00C325B9">
        <w:rPr>
          <w:rFonts w:ascii="Palatino Linotype" w:hAnsi="Palatino Linotype"/>
          <w:b/>
          <w:sz w:val="18"/>
          <w:szCs w:val="18"/>
        </w:rPr>
        <w:t xml:space="preserve"> </w:t>
      </w:r>
      <w:proofErr w:type="spellStart"/>
      <w:r w:rsidR="003C698D" w:rsidRPr="00C325B9">
        <w:rPr>
          <w:rFonts w:ascii="Palatino Linotype" w:hAnsi="Palatino Linotype"/>
          <w:b/>
          <w:sz w:val="18"/>
          <w:szCs w:val="18"/>
        </w:rPr>
        <w:t>sūmmă</w:t>
      </w:r>
      <w:proofErr w:type="spellEnd"/>
      <w:r w:rsidR="003C698D" w:rsidRPr="00C325B9">
        <w:rPr>
          <w:rFonts w:ascii="Palatino Linotype" w:hAnsi="Palatino Linotype"/>
          <w:b/>
          <w:sz w:val="18"/>
          <w:szCs w:val="18"/>
        </w:rPr>
        <w:t xml:space="preserve"> </w:t>
      </w:r>
      <w:proofErr w:type="spellStart"/>
      <w:proofErr w:type="gramStart"/>
      <w:r w:rsidR="003C698D" w:rsidRPr="00C325B9">
        <w:rPr>
          <w:rFonts w:ascii="Palatino Linotype" w:hAnsi="Palatino Linotype"/>
          <w:b/>
          <w:sz w:val="18"/>
          <w:szCs w:val="18"/>
        </w:rPr>
        <w:t>crĕātă</w:t>
      </w:r>
      <w:proofErr w:type="spellEnd"/>
      <w:r w:rsidR="0027397D" w:rsidRPr="00C325B9">
        <w:rPr>
          <w:rFonts w:ascii="Palatino Linotype" w:hAnsi="Palatino Linotype"/>
          <w:b/>
          <w:sz w:val="18"/>
          <w:szCs w:val="18"/>
        </w:rPr>
        <w:t>,</w:t>
      </w:r>
      <w:r w:rsidRPr="00C325B9">
        <w:rPr>
          <w:rFonts w:ascii="Palatino Linotype" w:hAnsi="Palatino Linotype"/>
          <w:b/>
          <w:sz w:val="18"/>
          <w:szCs w:val="18"/>
        </w:rPr>
        <w:t xml:space="preserve">   </w:t>
      </w:r>
      <w:proofErr w:type="gramEnd"/>
      <w:r w:rsidR="0027397D"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3C698D" w:rsidRPr="00C325B9">
        <w:rPr>
          <w:rFonts w:ascii="Palatino Linotype" w:hAnsi="Palatino Linotype"/>
          <w:b/>
          <w:sz w:val="18"/>
          <w:szCs w:val="18"/>
        </w:rPr>
        <w:t>haec</w:t>
      </w:r>
      <w:proofErr w:type="spellEnd"/>
      <w:r w:rsidR="003C698D" w:rsidRPr="00C325B9">
        <w:rPr>
          <w:rFonts w:ascii="Palatino Linotype" w:hAnsi="Palatino Linotype"/>
          <w:b/>
          <w:sz w:val="18"/>
          <w:szCs w:val="18"/>
        </w:rPr>
        <w:t xml:space="preserve"> </w:t>
      </w:r>
      <w:proofErr w:type="spellStart"/>
      <w:r w:rsidR="003C698D" w:rsidRPr="00C325B9">
        <w:rPr>
          <w:rFonts w:ascii="Palatino Linotype" w:hAnsi="Palatino Linotype"/>
          <w:b/>
          <w:sz w:val="18"/>
          <w:szCs w:val="18"/>
        </w:rPr>
        <w:t>rerum</w:t>
      </w:r>
      <w:proofErr w:type="spellEnd"/>
      <w:r w:rsidR="003C698D" w:rsidRPr="00C325B9">
        <w:rPr>
          <w:rFonts w:ascii="Palatino Linotype" w:hAnsi="Palatino Linotype"/>
          <w:b/>
          <w:sz w:val="18"/>
          <w:szCs w:val="18"/>
        </w:rPr>
        <w:t xml:space="preserve"> … </w:t>
      </w:r>
      <w:proofErr w:type="spellStart"/>
      <w:r w:rsidR="003C698D" w:rsidRPr="00C325B9">
        <w:rPr>
          <w:rFonts w:ascii="Palatino Linotype" w:hAnsi="Palatino Linotype"/>
          <w:b/>
          <w:sz w:val="18"/>
          <w:szCs w:val="18"/>
        </w:rPr>
        <w:t>summa</w:t>
      </w:r>
      <w:proofErr w:type="spellEnd"/>
      <w:r w:rsidR="00AB1151" w:rsidRPr="00C325B9">
        <w:rPr>
          <w:rFonts w:ascii="Palatino Linotype" w:hAnsi="Palatino Linotype"/>
          <w:b/>
          <w:sz w:val="18"/>
          <w:szCs w:val="18"/>
        </w:rPr>
        <w:t xml:space="preserve"> </w:t>
      </w:r>
      <w:r w:rsidR="003C698D" w:rsidRPr="00C325B9">
        <w:rPr>
          <w:rFonts w:ascii="Palatino Linotype" w:hAnsi="Palatino Linotype"/>
          <w:b/>
          <w:sz w:val="18"/>
          <w:szCs w:val="18"/>
        </w:rPr>
        <w:t xml:space="preserve">: </w:t>
      </w:r>
      <w:r w:rsidR="003C698D" w:rsidRPr="00C325B9">
        <w:rPr>
          <w:rFonts w:ascii="Palatino Linotype" w:hAnsi="Palatino Linotype"/>
          <w:bCs/>
          <w:sz w:val="18"/>
          <w:szCs w:val="18"/>
        </w:rPr>
        <w:t>ici sans doute notre univers</w:t>
      </w:r>
      <w:r w:rsidR="00AB1151" w:rsidRPr="00C325B9">
        <w:rPr>
          <w:rFonts w:ascii="Palatino Linotype" w:hAnsi="Palatino Linotype"/>
          <w:bCs/>
          <w:sz w:val="18"/>
          <w:szCs w:val="18"/>
        </w:rPr>
        <w:t xml:space="preserve"> </w:t>
      </w:r>
      <w:r w:rsidR="003C698D" w:rsidRPr="00C325B9">
        <w:rPr>
          <w:rFonts w:ascii="Palatino Linotype" w:hAnsi="Palatino Linotype"/>
          <w:bCs/>
          <w:sz w:val="18"/>
          <w:szCs w:val="18"/>
        </w:rPr>
        <w:t xml:space="preserve">; au </w:t>
      </w:r>
      <w:proofErr w:type="spellStart"/>
      <w:r w:rsidR="003C698D" w:rsidRPr="00C325B9">
        <w:rPr>
          <w:rFonts w:ascii="Palatino Linotype" w:hAnsi="Palatino Linotype"/>
          <w:bCs/>
          <w:sz w:val="18"/>
          <w:szCs w:val="18"/>
        </w:rPr>
        <w:t>vers</w:t>
      </w:r>
      <w:proofErr w:type="spellEnd"/>
      <w:r w:rsidR="003C698D" w:rsidRPr="00C325B9">
        <w:rPr>
          <w:rFonts w:ascii="Palatino Linotype" w:hAnsi="Palatino Linotype"/>
          <w:bCs/>
          <w:sz w:val="18"/>
          <w:szCs w:val="18"/>
        </w:rPr>
        <w:t xml:space="preserve">. 1008 </w:t>
      </w:r>
      <w:proofErr w:type="gramStart"/>
      <w:r w:rsidR="003C698D" w:rsidRPr="00C325B9">
        <w:rPr>
          <w:rFonts w:ascii="Palatino Linotype" w:hAnsi="Palatino Linotype"/>
          <w:bCs/>
          <w:sz w:val="18"/>
          <w:szCs w:val="18"/>
        </w:rPr>
        <w:t>l’expression  est</w:t>
      </w:r>
      <w:proofErr w:type="gramEnd"/>
      <w:r w:rsidR="003C698D" w:rsidRPr="00C325B9">
        <w:rPr>
          <w:rFonts w:ascii="Palatino Linotype" w:hAnsi="Palatino Linotype"/>
          <w:bCs/>
          <w:sz w:val="18"/>
          <w:szCs w:val="18"/>
        </w:rPr>
        <w:t xml:space="preserve"> bcp plus générale et plus vague.</w:t>
      </w:r>
      <w:r w:rsidR="003C698D" w:rsidRPr="00C325B9">
        <w:rPr>
          <w:rFonts w:ascii="Palatino Linotype" w:hAnsi="Palatino Linotype"/>
          <w:b/>
          <w:sz w:val="18"/>
          <w:szCs w:val="18"/>
        </w:rPr>
        <w:t xml:space="preserve"> (E-R).  Voir v. </w:t>
      </w:r>
      <w:r w:rsidR="003C698D" w:rsidRPr="00C325B9">
        <w:rPr>
          <w:rFonts w:ascii="Palatino Linotype" w:hAnsi="Palatino Linotype"/>
          <w:b/>
          <w:bCs/>
          <w:sz w:val="18"/>
          <w:szCs w:val="18"/>
        </w:rPr>
        <w:t xml:space="preserve">235. —  e </w:t>
      </w:r>
      <w:proofErr w:type="spellStart"/>
      <w:r w:rsidR="003C698D" w:rsidRPr="00C325B9">
        <w:rPr>
          <w:rFonts w:ascii="Palatino Linotype" w:hAnsi="Palatino Linotype"/>
          <w:b/>
          <w:bCs/>
          <w:sz w:val="18"/>
          <w:szCs w:val="18"/>
        </w:rPr>
        <w:t>quibus</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haec</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rerum</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consistit</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summa</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refecta</w:t>
      </w:r>
      <w:proofErr w:type="spellEnd"/>
      <w:r w:rsidR="003C698D" w:rsidRPr="00C325B9">
        <w:rPr>
          <w:rFonts w:ascii="Palatino Linotype" w:hAnsi="Palatino Linotype"/>
          <w:b/>
          <w:bCs/>
          <w:sz w:val="18"/>
          <w:szCs w:val="18"/>
        </w:rPr>
        <w:t xml:space="preserve">, —    </w:t>
      </w:r>
      <w:proofErr w:type="spellStart"/>
      <w:r w:rsidR="003C698D" w:rsidRPr="00C325B9">
        <w:rPr>
          <w:rFonts w:ascii="Palatino Linotype" w:hAnsi="Palatino Linotype"/>
          <w:b/>
          <w:bCs/>
          <w:sz w:val="18"/>
          <w:szCs w:val="18"/>
        </w:rPr>
        <w:t>h</w:t>
      </w:r>
      <w:r w:rsidR="003C698D" w:rsidRPr="00C325B9">
        <w:rPr>
          <w:rFonts w:ascii="Palatino Linotype" w:hAnsi="Palatino Linotype"/>
          <w:sz w:val="18"/>
          <w:szCs w:val="18"/>
        </w:rPr>
        <w:t>aec</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rerum</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summa</w:t>
      </w:r>
      <w:proofErr w:type="spellEnd"/>
      <w:r w:rsidR="003C698D" w:rsidRPr="00C325B9">
        <w:rPr>
          <w:rFonts w:ascii="Palatino Linotype" w:hAnsi="Palatino Linotype"/>
          <w:sz w:val="18"/>
          <w:szCs w:val="18"/>
        </w:rPr>
        <w:t xml:space="preserve"> </w:t>
      </w:r>
      <w:proofErr w:type="gramStart"/>
      <w:r w:rsidR="003C698D" w:rsidRPr="00C325B9">
        <w:rPr>
          <w:rFonts w:ascii="Palatino Linotype" w:hAnsi="Palatino Linotype"/>
          <w:sz w:val="18"/>
          <w:szCs w:val="18"/>
        </w:rPr>
        <w:t>:  «</w:t>
      </w:r>
      <w:proofErr w:type="gramEnd"/>
      <w:r w:rsidR="003C698D" w:rsidRPr="00C325B9">
        <w:rPr>
          <w:rFonts w:ascii="Palatino Linotype" w:hAnsi="Palatino Linotype"/>
          <w:sz w:val="18"/>
          <w:szCs w:val="18"/>
        </w:rPr>
        <w:t xml:space="preserve"> notre univers » (E.).    </w:t>
      </w:r>
      <w:proofErr w:type="spellStart"/>
      <w:r w:rsidR="003C698D" w:rsidRPr="00C325B9">
        <w:rPr>
          <w:rFonts w:ascii="Palatino Linotype" w:hAnsi="Palatino Linotype"/>
          <w:b/>
          <w:bCs/>
          <w:sz w:val="18"/>
          <w:szCs w:val="18"/>
        </w:rPr>
        <w:t>Consisto</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ĕre</w:t>
      </w:r>
      <w:proofErr w:type="spell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constĭtī</w:t>
      </w:r>
      <w:proofErr w:type="spellEnd"/>
      <w:r w:rsidR="003C698D" w:rsidRPr="00C325B9">
        <w:rPr>
          <w:rFonts w:ascii="Palatino Linotype" w:hAnsi="Palatino Linotype"/>
          <w:b/>
          <w:bCs/>
          <w:sz w:val="18"/>
          <w:szCs w:val="18"/>
        </w:rPr>
        <w:t xml:space="preserve"> : - </w:t>
      </w:r>
      <w:proofErr w:type="spellStart"/>
      <w:r w:rsidR="003C698D" w:rsidRPr="00C325B9">
        <w:rPr>
          <w:rFonts w:ascii="Palatino Linotype" w:hAnsi="Palatino Linotype"/>
          <w:b/>
          <w:bCs/>
          <w:sz w:val="18"/>
          <w:szCs w:val="18"/>
        </w:rPr>
        <w:t>intr</w:t>
      </w:r>
      <w:proofErr w:type="spellEnd"/>
      <w:r w:rsidR="003C698D" w:rsidRPr="00C325B9">
        <w:rPr>
          <w:rFonts w:ascii="Palatino Linotype" w:hAnsi="Palatino Linotype"/>
          <w:b/>
          <w:bCs/>
          <w:sz w:val="18"/>
          <w:szCs w:val="18"/>
        </w:rPr>
        <w:t>.</w:t>
      </w:r>
      <w:r w:rsidR="003C698D" w:rsidRPr="00C325B9">
        <w:rPr>
          <w:rFonts w:ascii="Palatino Linotype" w:hAnsi="Palatino Linotype"/>
          <w:sz w:val="18"/>
          <w:szCs w:val="18"/>
        </w:rPr>
        <w:t xml:space="preserve"> - se tenir, se placer, se mettre, se poser</w:t>
      </w:r>
      <w:proofErr w:type="gramStart"/>
      <w:r w:rsidR="003C698D" w:rsidRPr="00C325B9">
        <w:rPr>
          <w:rFonts w:ascii="Palatino Linotype" w:hAnsi="Palatino Linotype"/>
          <w:sz w:val="18"/>
          <w:szCs w:val="18"/>
        </w:rPr>
        <w:t xml:space="preserve">   [</w:t>
      </w:r>
      <w:proofErr w:type="gramEnd"/>
      <w:r w:rsidR="003C698D" w:rsidRPr="00C325B9">
        <w:rPr>
          <w:rFonts w:ascii="Palatino Linotype" w:hAnsi="Palatino Linotype"/>
          <w:sz w:val="18"/>
          <w:szCs w:val="18"/>
        </w:rPr>
        <w:t xml:space="preserve">…]  </w:t>
      </w:r>
      <w:proofErr w:type="spellStart"/>
      <w:proofErr w:type="gramStart"/>
      <w:r w:rsidR="003C698D" w:rsidRPr="00C325B9">
        <w:rPr>
          <w:rFonts w:ascii="Palatino Linotype" w:hAnsi="Palatino Linotype"/>
          <w:b/>
          <w:bCs/>
          <w:sz w:val="18"/>
          <w:szCs w:val="18"/>
        </w:rPr>
        <w:t>consistere</w:t>
      </w:r>
      <w:proofErr w:type="spellEnd"/>
      <w:proofErr w:type="gramEnd"/>
      <w:r w:rsidR="003C698D" w:rsidRPr="00C325B9">
        <w:rPr>
          <w:rFonts w:ascii="Palatino Linotype" w:hAnsi="Palatino Linotype"/>
          <w:b/>
          <w:bCs/>
          <w:sz w:val="18"/>
          <w:szCs w:val="18"/>
        </w:rPr>
        <w:t xml:space="preserve"> ex </w:t>
      </w:r>
      <w:r w:rsidR="003C698D" w:rsidRPr="00C325B9">
        <w:rPr>
          <w:rFonts w:ascii="Palatino Linotype" w:hAnsi="Palatino Linotype"/>
          <w:b/>
          <w:bCs/>
          <w:i/>
          <w:iCs/>
          <w:sz w:val="18"/>
          <w:szCs w:val="18"/>
        </w:rPr>
        <w:t xml:space="preserve">+ </w:t>
      </w:r>
      <w:proofErr w:type="spellStart"/>
      <w:r w:rsidR="003C698D" w:rsidRPr="00C325B9">
        <w:rPr>
          <w:rFonts w:ascii="Palatino Linotype" w:hAnsi="Palatino Linotype"/>
          <w:b/>
          <w:bCs/>
          <w:i/>
          <w:iCs/>
          <w:sz w:val="18"/>
          <w:szCs w:val="18"/>
        </w:rPr>
        <w:t>abl</w:t>
      </w:r>
      <w:proofErr w:type="spellEnd"/>
      <w:r w:rsidR="003C698D" w:rsidRPr="00C325B9">
        <w:rPr>
          <w:rFonts w:ascii="Palatino Linotype" w:hAnsi="Palatino Linotype"/>
          <w:b/>
          <w:bCs/>
          <w:i/>
          <w:iCs/>
          <w:sz w:val="18"/>
          <w:szCs w:val="18"/>
        </w:rPr>
        <w:t>.</w:t>
      </w:r>
      <w:r w:rsidR="003C698D" w:rsidRPr="00C325B9">
        <w:rPr>
          <w:rFonts w:ascii="Palatino Linotype" w:hAnsi="Palatino Linotype"/>
          <w:b/>
          <w:bCs/>
          <w:sz w:val="18"/>
          <w:szCs w:val="18"/>
        </w:rPr>
        <w:t xml:space="preserve">  </w:t>
      </w:r>
      <w:proofErr w:type="gramStart"/>
      <w:r w:rsidR="003C698D" w:rsidRPr="00C325B9">
        <w:rPr>
          <w:rFonts w:ascii="Palatino Linotype" w:hAnsi="Palatino Linotype"/>
          <w:b/>
          <w:bCs/>
          <w:sz w:val="18"/>
          <w:szCs w:val="18"/>
        </w:rPr>
        <w:t>ou</w:t>
      </w:r>
      <w:proofErr w:type="gramEnd"/>
      <w:r w:rsidR="003C698D" w:rsidRPr="00C325B9">
        <w:rPr>
          <w:rFonts w:ascii="Palatino Linotype" w:hAnsi="Palatino Linotype"/>
          <w:b/>
          <w:bCs/>
          <w:sz w:val="18"/>
          <w:szCs w:val="18"/>
        </w:rPr>
        <w:t xml:space="preserve"> </w:t>
      </w:r>
      <w:proofErr w:type="spellStart"/>
      <w:r w:rsidR="003C698D" w:rsidRPr="00C325B9">
        <w:rPr>
          <w:rFonts w:ascii="Palatino Linotype" w:hAnsi="Palatino Linotype"/>
          <w:b/>
          <w:bCs/>
          <w:sz w:val="18"/>
          <w:szCs w:val="18"/>
        </w:rPr>
        <w:t>abl</w:t>
      </w:r>
      <w:proofErr w:type="spellEnd"/>
      <w:r w:rsidR="003C698D" w:rsidRPr="00C325B9">
        <w:rPr>
          <w:rFonts w:ascii="Palatino Linotype" w:hAnsi="Palatino Linotype"/>
          <w:b/>
          <w:bCs/>
          <w:sz w:val="18"/>
          <w:szCs w:val="18"/>
        </w:rPr>
        <w:t xml:space="preserve">. </w:t>
      </w:r>
      <w:proofErr w:type="gramStart"/>
      <w:r w:rsidR="003C698D" w:rsidRPr="00C325B9">
        <w:rPr>
          <w:rFonts w:ascii="Palatino Linotype" w:hAnsi="Palatino Linotype"/>
          <w:b/>
          <w:bCs/>
          <w:sz w:val="18"/>
          <w:szCs w:val="18"/>
        </w:rPr>
        <w:t>seul</w:t>
      </w:r>
      <w:proofErr w:type="gramEnd"/>
      <w:r w:rsidR="003C698D" w:rsidRPr="00C325B9">
        <w:rPr>
          <w:rFonts w:ascii="Palatino Linotype" w:hAnsi="Palatino Linotype"/>
          <w:b/>
          <w:bCs/>
          <w:sz w:val="18"/>
          <w:szCs w:val="18"/>
        </w:rPr>
        <w:t xml:space="preserve">. : </w:t>
      </w:r>
      <w:r w:rsidR="003C698D" w:rsidRPr="00C325B9">
        <w:rPr>
          <w:rFonts w:ascii="Palatino Linotype" w:hAnsi="Palatino Linotype"/>
          <w:sz w:val="18"/>
          <w:szCs w:val="18"/>
        </w:rPr>
        <w:t>résulter de, être composé de</w:t>
      </w:r>
      <w:r w:rsidR="00AB1151" w:rsidRPr="00C325B9">
        <w:rPr>
          <w:rFonts w:ascii="Palatino Linotype" w:hAnsi="Palatino Linotype"/>
          <w:sz w:val="18"/>
          <w:szCs w:val="18"/>
        </w:rPr>
        <w:t xml:space="preserve"> </w:t>
      </w:r>
      <w:r w:rsidR="003C698D" w:rsidRPr="00C325B9">
        <w:rPr>
          <w:rFonts w:ascii="Palatino Linotype" w:hAnsi="Palatino Linotype"/>
          <w:sz w:val="18"/>
          <w:szCs w:val="18"/>
        </w:rPr>
        <w:t xml:space="preserve">: être.   </w:t>
      </w:r>
      <w:r w:rsidR="003C698D" w:rsidRPr="00C325B9">
        <w:rPr>
          <w:rFonts w:ascii="Palatino Linotype" w:hAnsi="Palatino Linotype"/>
          <w:b/>
          <w:bCs/>
          <w:sz w:val="18"/>
          <w:szCs w:val="18"/>
        </w:rPr>
        <w:t xml:space="preserve">Summa, æ, </w:t>
      </w:r>
      <w:proofErr w:type="gramStart"/>
      <w:r w:rsidR="003C698D" w:rsidRPr="00C325B9">
        <w:rPr>
          <w:rFonts w:ascii="Palatino Linotype" w:hAnsi="Palatino Linotype"/>
          <w:b/>
          <w:bCs/>
          <w:sz w:val="18"/>
          <w:szCs w:val="18"/>
        </w:rPr>
        <w:t>f.:</w:t>
      </w:r>
      <w:proofErr w:type="gramEnd"/>
      <w:r w:rsidR="003C698D" w:rsidRPr="00C325B9">
        <w:rPr>
          <w:rFonts w:ascii="Palatino Linotype" w:hAnsi="Palatino Linotype"/>
          <w:b/>
          <w:bCs/>
          <w:sz w:val="18"/>
          <w:szCs w:val="18"/>
        </w:rPr>
        <w:t xml:space="preserve"> 1 -</w:t>
      </w:r>
      <w:r w:rsidR="003C698D" w:rsidRPr="00C325B9">
        <w:rPr>
          <w:rFonts w:ascii="Palatino Linotype" w:hAnsi="Palatino Linotype"/>
          <w:sz w:val="18"/>
          <w:szCs w:val="18"/>
        </w:rPr>
        <w:t xml:space="preserve"> la place la plus haute, le point le plus élevé. </w:t>
      </w:r>
      <w:proofErr w:type="gramStart"/>
      <w:r w:rsidR="003C698D" w:rsidRPr="00C325B9">
        <w:rPr>
          <w:rFonts w:ascii="Palatino Linotype" w:hAnsi="Palatino Linotype"/>
          <w:sz w:val="18"/>
          <w:szCs w:val="18"/>
        </w:rPr>
        <w:t>;  [</w:t>
      </w:r>
      <w:proofErr w:type="gramEnd"/>
      <w:r w:rsidR="003C698D" w:rsidRPr="00C325B9">
        <w:rPr>
          <w:rFonts w:ascii="Palatino Linotype" w:hAnsi="Palatino Linotype"/>
          <w:sz w:val="18"/>
          <w:szCs w:val="18"/>
        </w:rPr>
        <w:t xml:space="preserve">…]  </w:t>
      </w:r>
      <w:proofErr w:type="gramStart"/>
      <w:r w:rsidR="003C698D" w:rsidRPr="00C325B9">
        <w:rPr>
          <w:rFonts w:ascii="Palatino Linotype" w:hAnsi="Palatino Linotype"/>
          <w:sz w:val="18"/>
          <w:szCs w:val="18"/>
        </w:rPr>
        <w:t>la</w:t>
      </w:r>
      <w:proofErr w:type="gramEnd"/>
      <w:r w:rsidR="003C698D" w:rsidRPr="00C325B9">
        <w:rPr>
          <w:rFonts w:ascii="Palatino Linotype" w:hAnsi="Palatino Linotype"/>
          <w:sz w:val="18"/>
          <w:szCs w:val="18"/>
        </w:rPr>
        <w:t xml:space="preserve"> totalité, l’ensemble.   </w:t>
      </w:r>
      <w:proofErr w:type="spellStart"/>
      <w:proofErr w:type="gramStart"/>
      <w:r w:rsidR="003C698D" w:rsidRPr="00C325B9">
        <w:rPr>
          <w:rStyle w:val="lev"/>
          <w:rFonts w:ascii="Palatino Linotype" w:hAnsi="Palatino Linotype"/>
          <w:sz w:val="18"/>
          <w:szCs w:val="18"/>
        </w:rPr>
        <w:t>crĕo</w:t>
      </w:r>
      <w:proofErr w:type="spellEnd"/>
      <w:proofErr w:type="gramEnd"/>
      <w:r w:rsidR="003C698D" w:rsidRPr="00C325B9">
        <w:rPr>
          <w:rFonts w:ascii="Palatino Linotype" w:hAnsi="Palatino Linotype"/>
          <w:sz w:val="18"/>
          <w:szCs w:val="18"/>
        </w:rPr>
        <w:t xml:space="preserve">, </w:t>
      </w:r>
      <w:r w:rsidR="003C698D" w:rsidRPr="00C325B9">
        <w:rPr>
          <w:rStyle w:val="Accentuation"/>
          <w:rFonts w:ascii="Palatino Linotype" w:hAnsi="Palatino Linotype"/>
          <w:sz w:val="18"/>
          <w:szCs w:val="18"/>
        </w:rPr>
        <w:t>as, are</w:t>
      </w:r>
      <w:r w:rsidR="003C698D" w:rsidRPr="00C325B9">
        <w:rPr>
          <w:rFonts w:ascii="Palatino Linotype" w:hAnsi="Palatino Linotype"/>
          <w:sz w:val="18"/>
          <w:szCs w:val="18"/>
        </w:rPr>
        <w:t xml:space="preserve"> : créer, engendrer, produire ; nommer un magistrat.</w:t>
      </w:r>
    </w:p>
  </w:footnote>
  <w:footnote w:id="1029">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37A51" w:rsidRPr="00C325B9">
        <w:rPr>
          <w:rFonts w:ascii="Palatino Linotype" w:hAnsi="Palatino Linotype"/>
          <w:b/>
          <w:sz w:val="18"/>
          <w:szCs w:val="18"/>
        </w:rPr>
        <w:t xml:space="preserve">1029. et </w:t>
      </w:r>
      <w:proofErr w:type="spellStart"/>
      <w:r w:rsidR="00F37A51" w:rsidRPr="00C325B9">
        <w:rPr>
          <w:rFonts w:ascii="Palatino Linotype" w:hAnsi="Palatino Linotype"/>
          <w:b/>
          <w:sz w:val="18"/>
          <w:szCs w:val="18"/>
        </w:rPr>
        <w:t>multos</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etiam</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magnos</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servata</w:t>
      </w:r>
      <w:proofErr w:type="spellEnd"/>
      <w:r w:rsidR="00F37A51" w:rsidRPr="00C325B9">
        <w:rPr>
          <w:rFonts w:ascii="Palatino Linotype" w:hAnsi="Palatino Linotype"/>
          <w:b/>
          <w:sz w:val="18"/>
          <w:szCs w:val="18"/>
        </w:rPr>
        <w:t xml:space="preserve"> per </w:t>
      </w:r>
      <w:proofErr w:type="spellStart"/>
      <w:r w:rsidR="00F37A51" w:rsidRPr="00C325B9">
        <w:rPr>
          <w:rFonts w:ascii="Palatino Linotype" w:hAnsi="Palatino Linotype"/>
          <w:b/>
          <w:sz w:val="18"/>
          <w:szCs w:val="18"/>
        </w:rPr>
        <w:t>annos</w:t>
      </w:r>
      <w:proofErr w:type="spellEnd"/>
      <w:r w:rsidR="00F37A51" w:rsidRPr="00C325B9">
        <w:rPr>
          <w:rFonts w:ascii="Palatino Linotype" w:hAnsi="Palatino Linotype"/>
          <w:b/>
          <w:sz w:val="18"/>
          <w:szCs w:val="18"/>
        </w:rPr>
        <w:t xml:space="preserve"> </w:t>
      </w:r>
      <w:proofErr w:type="gramStart"/>
      <w:r w:rsidR="00F37A51"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517" w:name="servo"/>
      <w:bookmarkEnd w:id="517"/>
      <w:r w:rsidR="005968B2" w:rsidRPr="00C325B9">
        <w:rPr>
          <w:rFonts w:ascii="Palatino Linotype" w:hAnsi="Palatino Linotype"/>
          <w:b/>
          <w:bCs/>
          <w:sz w:val="18"/>
          <w:szCs w:val="18"/>
        </w:rPr>
        <w:t>Servo</w:t>
      </w:r>
      <w:proofErr w:type="gramEnd"/>
      <w:r w:rsidR="005968B2" w:rsidRPr="00C325B9">
        <w:rPr>
          <w:rFonts w:ascii="Palatino Linotype" w:hAnsi="Palatino Linotype"/>
          <w:b/>
          <w:bCs/>
          <w:sz w:val="18"/>
          <w:szCs w:val="18"/>
        </w:rPr>
        <w:t xml:space="preserve">, </w:t>
      </w:r>
      <w:proofErr w:type="spellStart"/>
      <w:r w:rsidR="005968B2" w:rsidRPr="00C325B9">
        <w:rPr>
          <w:rFonts w:ascii="Palatino Linotype" w:hAnsi="Palatino Linotype"/>
          <w:b/>
          <w:bCs/>
          <w:sz w:val="18"/>
          <w:szCs w:val="18"/>
        </w:rPr>
        <w:t>āre</w:t>
      </w:r>
      <w:proofErr w:type="spellEnd"/>
      <w:r w:rsidR="005968B2" w:rsidRPr="00C325B9">
        <w:rPr>
          <w:rFonts w:ascii="Palatino Linotype" w:hAnsi="Palatino Linotype"/>
          <w:b/>
          <w:bCs/>
          <w:sz w:val="18"/>
          <w:szCs w:val="18"/>
        </w:rPr>
        <w:t xml:space="preserve">, </w:t>
      </w:r>
      <w:proofErr w:type="spellStart"/>
      <w:r w:rsidR="005968B2" w:rsidRPr="00C325B9">
        <w:rPr>
          <w:rFonts w:ascii="Palatino Linotype" w:hAnsi="Palatino Linotype"/>
          <w:b/>
          <w:bCs/>
          <w:sz w:val="18"/>
          <w:szCs w:val="18"/>
        </w:rPr>
        <w:t>āvi</w:t>
      </w:r>
      <w:proofErr w:type="spellEnd"/>
      <w:r w:rsidR="005968B2" w:rsidRPr="00C325B9">
        <w:rPr>
          <w:rFonts w:ascii="Palatino Linotype" w:hAnsi="Palatino Linotype"/>
          <w:b/>
          <w:bCs/>
          <w:sz w:val="18"/>
          <w:szCs w:val="18"/>
        </w:rPr>
        <w:t xml:space="preserve">, </w:t>
      </w:r>
      <w:proofErr w:type="spellStart"/>
      <w:r w:rsidR="005968B2" w:rsidRPr="00C325B9">
        <w:rPr>
          <w:rFonts w:ascii="Palatino Linotype" w:hAnsi="Palatino Linotype"/>
          <w:b/>
          <w:bCs/>
          <w:sz w:val="18"/>
          <w:szCs w:val="18"/>
        </w:rPr>
        <w:t>ātum</w:t>
      </w:r>
      <w:proofErr w:type="spellEnd"/>
      <w:r w:rsidR="005968B2" w:rsidRPr="00C325B9">
        <w:rPr>
          <w:rFonts w:ascii="Palatino Linotype" w:hAnsi="Palatino Linotype"/>
          <w:b/>
          <w:bCs/>
          <w:sz w:val="18"/>
          <w:szCs w:val="18"/>
        </w:rPr>
        <w:t xml:space="preserve"> </w:t>
      </w:r>
      <w:r w:rsidR="005968B2" w:rsidRPr="00C325B9">
        <w:rPr>
          <w:rFonts w:ascii="Palatino Linotype" w:hAnsi="Palatino Linotype"/>
          <w:sz w:val="18"/>
          <w:szCs w:val="18"/>
        </w:rPr>
        <w:t>: - tr. --</w:t>
      </w:r>
      <w:r w:rsidR="00AB1151" w:rsidRPr="00C325B9">
        <w:rPr>
          <w:rFonts w:ascii="Palatino Linotype" w:hAnsi="Palatino Linotype"/>
          <w:sz w:val="18"/>
          <w:szCs w:val="18"/>
        </w:rPr>
        <w:t xml:space="preserve"> </w:t>
      </w:r>
      <w:r w:rsidR="005968B2" w:rsidRPr="00C325B9">
        <w:rPr>
          <w:rFonts w:ascii="Palatino Linotype" w:hAnsi="Palatino Linotype"/>
          <w:sz w:val="18"/>
          <w:szCs w:val="18"/>
        </w:rPr>
        <w:t>observer, faire attention à, être attentif à.</w:t>
      </w:r>
      <w:r w:rsidR="00AB1151" w:rsidRPr="00C325B9">
        <w:rPr>
          <w:rFonts w:ascii="Palatino Linotype" w:hAnsi="Palatino Linotype"/>
          <w:sz w:val="18"/>
          <w:szCs w:val="18"/>
        </w:rPr>
        <w:t xml:space="preserve"> </w:t>
      </w:r>
      <w:r w:rsidR="005968B2" w:rsidRPr="00C325B9">
        <w:rPr>
          <w:rFonts w:ascii="Palatino Linotype" w:hAnsi="Palatino Linotype"/>
          <w:sz w:val="18"/>
          <w:szCs w:val="18"/>
        </w:rPr>
        <w:t>observer, garder, sauvegarder, conserver, maintenir.</w:t>
      </w:r>
      <w:r w:rsidR="003C698D" w:rsidRPr="00C325B9">
        <w:rPr>
          <w:rFonts w:ascii="Palatino Linotype" w:hAnsi="Palatino Linotype"/>
          <w:sz w:val="18"/>
          <w:szCs w:val="18"/>
        </w:rPr>
        <w:t xml:space="preserve"> </w:t>
      </w:r>
      <w:r w:rsidR="005968B2" w:rsidRPr="00C325B9">
        <w:rPr>
          <w:rFonts w:ascii="Palatino Linotype" w:hAnsi="Palatino Linotype"/>
          <w:b/>
          <w:sz w:val="18"/>
          <w:szCs w:val="18"/>
        </w:rPr>
        <w:br/>
        <w:t xml:space="preserve">          </w:t>
      </w:r>
      <w:r w:rsidR="003C698D" w:rsidRPr="00C325B9">
        <w:rPr>
          <w:rFonts w:ascii="Palatino Linotype" w:hAnsi="Palatino Linotype"/>
          <w:b/>
          <w:color w:val="C00000"/>
          <w:sz w:val="18"/>
          <w:szCs w:val="18"/>
        </w:rPr>
        <w:t>NB.</w:t>
      </w:r>
      <w:r w:rsidR="003C698D" w:rsidRPr="00C325B9">
        <w:rPr>
          <w:rFonts w:ascii="Palatino Linotype" w:hAnsi="Palatino Linotype"/>
          <w:b/>
          <w:sz w:val="18"/>
          <w:szCs w:val="18"/>
        </w:rPr>
        <w:t xml:space="preserve"> </w:t>
      </w:r>
      <w:proofErr w:type="spellStart"/>
      <w:proofErr w:type="gramStart"/>
      <w:r w:rsidR="003C698D" w:rsidRPr="00C325B9">
        <w:rPr>
          <w:rFonts w:ascii="Palatino Linotype" w:hAnsi="Palatino Linotype"/>
          <w:b/>
          <w:sz w:val="18"/>
          <w:szCs w:val="18"/>
        </w:rPr>
        <w:t>multos</w:t>
      </w:r>
      <w:proofErr w:type="spellEnd"/>
      <w:proofErr w:type="gramEnd"/>
      <w:r w:rsidR="003C698D" w:rsidRPr="00C325B9">
        <w:rPr>
          <w:rFonts w:ascii="Palatino Linotype" w:hAnsi="Palatino Linotype"/>
          <w:b/>
          <w:sz w:val="18"/>
          <w:szCs w:val="18"/>
        </w:rPr>
        <w:t xml:space="preserve"> . . . </w:t>
      </w:r>
      <w:proofErr w:type="spellStart"/>
      <w:r w:rsidR="003C698D" w:rsidRPr="00C325B9">
        <w:rPr>
          <w:rFonts w:ascii="Palatino Linotype" w:hAnsi="Palatino Linotype"/>
          <w:b/>
          <w:sz w:val="18"/>
          <w:szCs w:val="18"/>
        </w:rPr>
        <w:t>magnos</w:t>
      </w:r>
      <w:proofErr w:type="spellEnd"/>
      <w:r w:rsidR="003C698D" w:rsidRPr="00C325B9">
        <w:rPr>
          <w:rFonts w:ascii="Palatino Linotype" w:hAnsi="Palatino Linotype"/>
          <w:b/>
          <w:sz w:val="18"/>
          <w:szCs w:val="18"/>
        </w:rPr>
        <w:t xml:space="preserve"> . . . per </w:t>
      </w:r>
      <w:proofErr w:type="spellStart"/>
      <w:proofErr w:type="gramStart"/>
      <w:r w:rsidR="003C698D" w:rsidRPr="00C325B9">
        <w:rPr>
          <w:rFonts w:ascii="Palatino Linotype" w:hAnsi="Palatino Linotype"/>
          <w:b/>
          <w:sz w:val="18"/>
          <w:szCs w:val="18"/>
        </w:rPr>
        <w:t>annos</w:t>
      </w:r>
      <w:proofErr w:type="spellEnd"/>
      <w:r w:rsidR="003C698D" w:rsidRPr="00C325B9">
        <w:rPr>
          <w:rFonts w:ascii="Palatino Linotype" w:hAnsi="Palatino Linotype"/>
          <w:b/>
          <w:sz w:val="18"/>
          <w:szCs w:val="18"/>
        </w:rPr>
        <w:t>:</w:t>
      </w:r>
      <w:proofErr w:type="gramEnd"/>
      <w:r w:rsidR="003C698D" w:rsidRPr="00C325B9">
        <w:rPr>
          <w:rFonts w:ascii="Palatino Linotype" w:hAnsi="Palatino Linotype"/>
          <w:sz w:val="18"/>
          <w:szCs w:val="18"/>
        </w:rPr>
        <w:t xml:space="preserve"> ‘for </w:t>
      </w:r>
      <w:proofErr w:type="spellStart"/>
      <w:r w:rsidR="003C698D" w:rsidRPr="00C325B9">
        <w:rPr>
          <w:rFonts w:ascii="Palatino Linotype" w:hAnsi="Palatino Linotype"/>
          <w:sz w:val="18"/>
          <w:szCs w:val="18"/>
        </w:rPr>
        <w:t>many</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great</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years</w:t>
      </w:r>
      <w:proofErr w:type="spellEnd"/>
      <w:r w:rsidR="003C698D" w:rsidRPr="00C325B9">
        <w:rPr>
          <w:rFonts w:ascii="Palatino Linotype" w:hAnsi="Palatino Linotype"/>
          <w:sz w:val="18"/>
          <w:szCs w:val="18"/>
        </w:rPr>
        <w:t xml:space="preserve">’. Cf. v. 644 </w:t>
      </w:r>
      <w:proofErr w:type="spellStart"/>
      <w:r w:rsidR="003C698D" w:rsidRPr="00C325B9">
        <w:rPr>
          <w:rFonts w:ascii="Palatino Linotype" w:hAnsi="Palatino Linotype"/>
          <w:sz w:val="18"/>
          <w:szCs w:val="18"/>
        </w:rPr>
        <w:t>quae</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volvunt</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magnos</w:t>
      </w:r>
      <w:proofErr w:type="spellEnd"/>
      <w:r w:rsidR="003C698D" w:rsidRPr="00C325B9">
        <w:rPr>
          <w:rFonts w:ascii="Palatino Linotype" w:hAnsi="Palatino Linotype"/>
          <w:sz w:val="18"/>
          <w:szCs w:val="18"/>
        </w:rPr>
        <w:t xml:space="preserve"> in </w:t>
      </w:r>
      <w:proofErr w:type="spellStart"/>
      <w:r w:rsidR="003C698D" w:rsidRPr="00C325B9">
        <w:rPr>
          <w:rFonts w:ascii="Palatino Linotype" w:hAnsi="Palatino Linotype"/>
          <w:sz w:val="18"/>
          <w:szCs w:val="18"/>
        </w:rPr>
        <w:t>magnis</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orbibus</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annos</w:t>
      </w:r>
      <w:proofErr w:type="spellEnd"/>
      <w:r w:rsidR="003C698D" w:rsidRPr="00C325B9">
        <w:rPr>
          <w:rFonts w:ascii="Palatino Linotype" w:hAnsi="Palatino Linotype"/>
          <w:sz w:val="18"/>
          <w:szCs w:val="18"/>
        </w:rPr>
        <w:t xml:space="preserve">. It </w:t>
      </w:r>
      <w:proofErr w:type="spellStart"/>
      <w:r w:rsidR="003C698D" w:rsidRPr="00C325B9">
        <w:rPr>
          <w:rFonts w:ascii="Palatino Linotype" w:hAnsi="Palatino Linotype"/>
          <w:sz w:val="18"/>
          <w:szCs w:val="18"/>
        </w:rPr>
        <w:t>is</w:t>
      </w:r>
      <w:proofErr w:type="spellEnd"/>
      <w:r w:rsidR="003C698D" w:rsidRPr="00C325B9">
        <w:rPr>
          <w:rFonts w:ascii="Palatino Linotype" w:hAnsi="Palatino Linotype"/>
          <w:sz w:val="18"/>
          <w:szCs w:val="18"/>
        </w:rPr>
        <w:t xml:space="preserve"> improbable </w:t>
      </w:r>
      <w:proofErr w:type="spellStart"/>
      <w:r w:rsidR="003C698D" w:rsidRPr="00C325B9">
        <w:rPr>
          <w:rFonts w:ascii="Palatino Linotype" w:hAnsi="Palatino Linotype"/>
          <w:sz w:val="18"/>
          <w:szCs w:val="18"/>
        </w:rPr>
        <w:t>that</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this</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is</w:t>
      </w:r>
      <w:proofErr w:type="spellEnd"/>
      <w:r w:rsidR="003C698D" w:rsidRPr="00C325B9">
        <w:rPr>
          <w:rFonts w:ascii="Palatino Linotype" w:hAnsi="Palatino Linotype"/>
          <w:sz w:val="18"/>
          <w:szCs w:val="18"/>
        </w:rPr>
        <w:t xml:space="preserve">, as Munro supposes, a </w:t>
      </w:r>
      <w:proofErr w:type="spellStart"/>
      <w:r w:rsidR="003C698D" w:rsidRPr="00C325B9">
        <w:rPr>
          <w:rFonts w:ascii="Palatino Linotype" w:hAnsi="Palatino Linotype"/>
          <w:sz w:val="18"/>
          <w:szCs w:val="18"/>
        </w:rPr>
        <w:t>sarcastic</w:t>
      </w:r>
      <w:proofErr w:type="spellEnd"/>
      <w:r w:rsidR="003C698D" w:rsidRPr="00C325B9">
        <w:rPr>
          <w:rFonts w:ascii="Palatino Linotype" w:hAnsi="Palatino Linotype"/>
          <w:sz w:val="18"/>
          <w:szCs w:val="18"/>
        </w:rPr>
        <w:t xml:space="preserve"> allusion to the </w:t>
      </w:r>
      <w:proofErr w:type="spellStart"/>
      <w:r w:rsidR="003C698D" w:rsidRPr="00C325B9">
        <w:rPr>
          <w:rFonts w:ascii="Palatino Linotype" w:hAnsi="Palatino Linotype"/>
          <w:sz w:val="18"/>
          <w:szCs w:val="18"/>
        </w:rPr>
        <w:t>Stoic</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idea</w:t>
      </w:r>
      <w:proofErr w:type="spellEnd"/>
      <w:r w:rsidR="003C698D" w:rsidRPr="00C325B9">
        <w:rPr>
          <w:rFonts w:ascii="Palatino Linotype" w:hAnsi="Palatino Linotype"/>
          <w:sz w:val="18"/>
          <w:szCs w:val="18"/>
        </w:rPr>
        <w:t xml:space="preserve"> of the </w:t>
      </w:r>
      <w:proofErr w:type="spellStart"/>
      <w:r w:rsidR="003C698D" w:rsidRPr="00C325B9">
        <w:rPr>
          <w:rFonts w:ascii="Palatino Linotype" w:hAnsi="Palatino Linotype"/>
          <w:sz w:val="18"/>
          <w:szCs w:val="18"/>
        </w:rPr>
        <w:t>great</w:t>
      </w:r>
      <w:proofErr w:type="spellEnd"/>
      <w:r w:rsidR="003C698D" w:rsidRPr="00C325B9">
        <w:rPr>
          <w:rFonts w:ascii="Palatino Linotype" w:hAnsi="Palatino Linotype"/>
          <w:sz w:val="18"/>
          <w:szCs w:val="18"/>
        </w:rPr>
        <w:t xml:space="preserve"> world-cycle of 18,000 </w:t>
      </w:r>
      <w:proofErr w:type="spellStart"/>
      <w:r w:rsidR="003C698D" w:rsidRPr="00C325B9">
        <w:rPr>
          <w:rFonts w:ascii="Palatino Linotype" w:hAnsi="Palatino Linotype"/>
          <w:sz w:val="18"/>
          <w:szCs w:val="18"/>
        </w:rPr>
        <w:t>years</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after</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sz w:val="18"/>
          <w:szCs w:val="18"/>
        </w:rPr>
        <w:t>which</w:t>
      </w:r>
      <w:proofErr w:type="spellEnd"/>
      <w:r w:rsidR="003C698D" w:rsidRPr="00C325B9">
        <w:rPr>
          <w:rFonts w:ascii="Palatino Linotype" w:hAnsi="Palatino Linotype"/>
          <w:sz w:val="18"/>
          <w:szCs w:val="18"/>
        </w:rPr>
        <w:t xml:space="preserve"> </w:t>
      </w:r>
      <w:r w:rsidR="003C698D" w:rsidRPr="00C325B9">
        <w:rPr>
          <w:rFonts w:ascii="Palatino Linotype" w:hAnsi="Palatino Linotype"/>
          <w:color w:val="000000"/>
          <w:sz w:val="18"/>
          <w:szCs w:val="18"/>
        </w:rPr>
        <w:t xml:space="preserve">the world </w:t>
      </w:r>
      <w:proofErr w:type="spellStart"/>
      <w:r w:rsidR="003C698D" w:rsidRPr="00C325B9">
        <w:rPr>
          <w:rFonts w:ascii="Palatino Linotype" w:hAnsi="Palatino Linotype"/>
          <w:color w:val="000000"/>
          <w:sz w:val="18"/>
          <w:szCs w:val="18"/>
        </w:rPr>
        <w:t>ended</w:t>
      </w:r>
      <w:proofErr w:type="spellEnd"/>
      <w:r w:rsidR="003C698D" w:rsidRPr="00C325B9">
        <w:rPr>
          <w:rFonts w:ascii="Palatino Linotype" w:hAnsi="Palatino Linotype"/>
          <w:color w:val="000000"/>
          <w:sz w:val="18"/>
          <w:szCs w:val="18"/>
        </w:rPr>
        <w:t xml:space="preserve"> in </w:t>
      </w:r>
      <w:proofErr w:type="gramStart"/>
      <w:r w:rsidR="003C698D" w:rsidRPr="00C325B9">
        <w:rPr>
          <w:rFonts w:ascii="Palatino Linotype" w:hAnsi="Palatino Linotype"/>
          <w:color w:val="000000"/>
          <w:sz w:val="18"/>
          <w:szCs w:val="18"/>
        </w:rPr>
        <w:t>a</w:t>
      </w:r>
      <w:proofErr w:type="gramEnd"/>
      <w:r w:rsidR="003C698D" w:rsidRPr="00C325B9">
        <w:rPr>
          <w:rFonts w:ascii="Palatino Linotype" w:hAnsi="Palatino Linotype"/>
          <w:color w:val="000000"/>
          <w:sz w:val="18"/>
          <w:szCs w:val="18"/>
        </w:rPr>
        <w:t xml:space="preserve"> conflagration and </w:t>
      </w:r>
      <w:proofErr w:type="spellStart"/>
      <w:r w:rsidR="003C698D" w:rsidRPr="00C325B9">
        <w:rPr>
          <w:rFonts w:ascii="Palatino Linotype" w:hAnsi="Palatino Linotype"/>
          <w:color w:val="000000"/>
          <w:sz w:val="18"/>
          <w:szCs w:val="18"/>
        </w:rPr>
        <w:t>its</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history</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color w:val="000000"/>
          <w:sz w:val="18"/>
          <w:szCs w:val="18"/>
        </w:rPr>
        <w:t>repeated</w:t>
      </w:r>
      <w:proofErr w:type="spellEnd"/>
      <w:r w:rsidR="003C698D" w:rsidRPr="00C325B9">
        <w:rPr>
          <w:rFonts w:ascii="Palatino Linotype" w:hAnsi="Palatino Linotype"/>
          <w:color w:val="000000"/>
          <w:sz w:val="18"/>
          <w:szCs w:val="18"/>
        </w:rPr>
        <w:t xml:space="preserve"> </w:t>
      </w:r>
      <w:proofErr w:type="spellStart"/>
      <w:proofErr w:type="gramStart"/>
      <w:r w:rsidR="003C698D" w:rsidRPr="00C325B9">
        <w:rPr>
          <w:rFonts w:ascii="Palatino Linotype" w:hAnsi="Palatino Linotype"/>
          <w:color w:val="000000"/>
          <w:sz w:val="18"/>
          <w:szCs w:val="18"/>
        </w:rPr>
        <w:t>itself</w:t>
      </w:r>
      <w:proofErr w:type="spellEnd"/>
      <w:r w:rsidR="003C698D" w:rsidRPr="00C325B9">
        <w:rPr>
          <w:rFonts w:ascii="Palatino Linotype" w:hAnsi="Palatino Linotype"/>
          <w:color w:val="000000"/>
          <w:sz w:val="18"/>
          <w:szCs w:val="18"/>
        </w:rPr>
        <w:t>;</w:t>
      </w:r>
      <w:proofErr w:type="gramEnd"/>
      <w:r w:rsidR="003C698D" w:rsidRPr="00C325B9">
        <w:rPr>
          <w:rFonts w:ascii="Palatino Linotype" w:hAnsi="Palatino Linotype"/>
          <w:color w:val="000000"/>
          <w:sz w:val="18"/>
          <w:szCs w:val="18"/>
        </w:rPr>
        <w:t xml:space="preserve"> as Robin (in </w:t>
      </w:r>
      <w:proofErr w:type="spellStart"/>
      <w:r w:rsidR="003C698D" w:rsidRPr="00C325B9">
        <w:rPr>
          <w:rFonts w:ascii="Palatino Linotype" w:hAnsi="Palatino Linotype"/>
          <w:color w:val="000000"/>
          <w:sz w:val="18"/>
          <w:szCs w:val="18"/>
        </w:rPr>
        <w:t>Emout</w:t>
      </w:r>
      <w:proofErr w:type="spellEnd"/>
      <w:r w:rsidR="003C698D" w:rsidRPr="00C325B9">
        <w:rPr>
          <w:rFonts w:ascii="Palatino Linotype" w:hAnsi="Palatino Linotype"/>
          <w:color w:val="000000"/>
          <w:sz w:val="18"/>
          <w:szCs w:val="18"/>
        </w:rPr>
        <w:t xml:space="preserve">) has </w:t>
      </w:r>
      <w:proofErr w:type="spellStart"/>
      <w:r w:rsidR="003C698D" w:rsidRPr="00C325B9">
        <w:rPr>
          <w:rFonts w:ascii="Palatino Linotype" w:hAnsi="Palatino Linotype"/>
          <w:color w:val="000000"/>
          <w:sz w:val="18"/>
          <w:szCs w:val="18"/>
        </w:rPr>
        <w:t>shown</w:t>
      </w:r>
      <w:proofErr w:type="spellEnd"/>
      <w:r w:rsidR="003C698D" w:rsidRPr="00C325B9">
        <w:rPr>
          <w:rFonts w:ascii="Palatino Linotype" w:hAnsi="Palatino Linotype"/>
          <w:color w:val="000000"/>
          <w:sz w:val="18"/>
          <w:szCs w:val="18"/>
        </w:rPr>
        <w:t xml:space="preserve">, the </w:t>
      </w:r>
      <w:proofErr w:type="spellStart"/>
      <w:r w:rsidR="003C698D" w:rsidRPr="00C325B9">
        <w:rPr>
          <w:rFonts w:ascii="Palatino Linotype" w:hAnsi="Palatino Linotype"/>
          <w:color w:val="000000"/>
          <w:sz w:val="18"/>
          <w:szCs w:val="18"/>
        </w:rPr>
        <w:t>idea</w:t>
      </w:r>
      <w:proofErr w:type="spellEnd"/>
      <w:r w:rsidR="003C698D" w:rsidRPr="00C325B9">
        <w:rPr>
          <w:rFonts w:ascii="Palatino Linotype" w:hAnsi="Palatino Linotype"/>
          <w:color w:val="000000"/>
          <w:sz w:val="18"/>
          <w:szCs w:val="18"/>
        </w:rPr>
        <w:t xml:space="preserve"> of the</w:t>
      </w:r>
      <w:r w:rsidR="005968B2" w:rsidRPr="00C325B9">
        <w:rPr>
          <w:rFonts w:ascii="Palatino Linotype" w:hAnsi="Palatino Linotype"/>
          <w:sz w:val="18"/>
          <w:szCs w:val="18"/>
        </w:rPr>
        <w:t xml:space="preserve"> </w:t>
      </w:r>
      <w:proofErr w:type="spellStart"/>
      <w:r w:rsidR="005968B2" w:rsidRPr="00C325B9">
        <w:rPr>
          <w:rFonts w:ascii="Palatino Linotype" w:hAnsi="Palatino Linotype"/>
          <w:b/>
          <w:bCs/>
          <w:sz w:val="18"/>
          <w:szCs w:val="18"/>
        </w:rPr>
        <w:t>μέγ</w:t>
      </w:r>
      <w:proofErr w:type="spellEnd"/>
      <w:r w:rsidR="005968B2" w:rsidRPr="00C325B9">
        <w:rPr>
          <w:rFonts w:ascii="Palatino Linotype" w:hAnsi="Palatino Linotype"/>
          <w:b/>
          <w:bCs/>
          <w:sz w:val="18"/>
          <w:szCs w:val="18"/>
        </w:rPr>
        <w:t xml:space="preserve">ας </w:t>
      </w:r>
      <w:proofErr w:type="spellStart"/>
      <w:r w:rsidR="005968B2" w:rsidRPr="00C325B9">
        <w:rPr>
          <w:rFonts w:ascii="Palatino Linotype" w:hAnsi="Palatino Linotype"/>
          <w:b/>
          <w:bCs/>
          <w:sz w:val="18"/>
          <w:szCs w:val="18"/>
        </w:rPr>
        <w:t>ἐνι</w:t>
      </w:r>
      <w:proofErr w:type="spellEnd"/>
      <w:r w:rsidR="005968B2" w:rsidRPr="00C325B9">
        <w:rPr>
          <w:rFonts w:ascii="Palatino Linotype" w:hAnsi="Palatino Linotype"/>
          <w:b/>
          <w:bCs/>
          <w:sz w:val="18"/>
          <w:szCs w:val="18"/>
        </w:rPr>
        <w:t>α</w:t>
      </w:r>
      <w:proofErr w:type="spellStart"/>
      <w:r w:rsidR="005968B2" w:rsidRPr="00C325B9">
        <w:rPr>
          <w:rFonts w:ascii="Palatino Linotype" w:hAnsi="Palatino Linotype"/>
          <w:b/>
          <w:bCs/>
          <w:sz w:val="18"/>
          <w:szCs w:val="18"/>
        </w:rPr>
        <w:t>υτός</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was</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common</w:t>
      </w:r>
      <w:proofErr w:type="spellEnd"/>
      <w:r w:rsidR="003C698D" w:rsidRPr="00C325B9">
        <w:rPr>
          <w:rFonts w:ascii="Palatino Linotype" w:hAnsi="Palatino Linotype"/>
          <w:color w:val="000000"/>
          <w:sz w:val="18"/>
          <w:szCs w:val="18"/>
        </w:rPr>
        <w:t xml:space="preserve"> to </w:t>
      </w:r>
      <w:proofErr w:type="spellStart"/>
      <w:r w:rsidR="003C698D" w:rsidRPr="00C325B9">
        <w:rPr>
          <w:rFonts w:ascii="Palatino Linotype" w:hAnsi="Palatino Linotype"/>
          <w:color w:val="000000"/>
          <w:sz w:val="18"/>
          <w:szCs w:val="18"/>
        </w:rPr>
        <w:t>many</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early</w:t>
      </w:r>
      <w:proofErr w:type="spellEnd"/>
      <w:r w:rsidR="003C698D" w:rsidRPr="00C325B9">
        <w:rPr>
          <w:rFonts w:ascii="Palatino Linotype" w:hAnsi="Palatino Linotype"/>
          <w:color w:val="000000"/>
          <w:sz w:val="18"/>
          <w:szCs w:val="18"/>
        </w:rPr>
        <w:t xml:space="preserve"> Greek </w:t>
      </w:r>
      <w:proofErr w:type="spellStart"/>
      <w:r w:rsidR="003C698D" w:rsidRPr="00C325B9">
        <w:rPr>
          <w:rFonts w:ascii="Palatino Linotype" w:hAnsi="Palatino Linotype"/>
          <w:color w:val="000000"/>
          <w:sz w:val="18"/>
          <w:szCs w:val="18"/>
        </w:rPr>
        <w:t>thinkers</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including</w:t>
      </w:r>
      <w:proofErr w:type="spellEnd"/>
      <w:r w:rsidR="003C698D" w:rsidRPr="00C325B9">
        <w:rPr>
          <w:rFonts w:ascii="Palatino Linotype" w:hAnsi="Palatino Linotype"/>
          <w:sz w:val="18"/>
          <w:szCs w:val="18"/>
        </w:rPr>
        <w:t xml:space="preserve"> </w:t>
      </w:r>
      <w:proofErr w:type="spellStart"/>
      <w:r w:rsidR="003C698D" w:rsidRPr="00C325B9">
        <w:rPr>
          <w:rFonts w:ascii="Palatino Linotype" w:hAnsi="Palatino Linotype"/>
          <w:color w:val="000000"/>
          <w:sz w:val="18"/>
          <w:szCs w:val="18"/>
        </w:rPr>
        <w:t>Democritus</w:t>
      </w:r>
      <w:proofErr w:type="spellEnd"/>
      <w:r w:rsidR="003C698D" w:rsidRPr="00C325B9">
        <w:rPr>
          <w:rFonts w:ascii="Palatino Linotype" w:hAnsi="Palatino Linotype"/>
          <w:color w:val="000000"/>
          <w:sz w:val="18"/>
          <w:szCs w:val="18"/>
        </w:rPr>
        <w:t xml:space="preserve">, the </w:t>
      </w:r>
      <w:proofErr w:type="spellStart"/>
      <w:r w:rsidR="003C698D" w:rsidRPr="00C325B9">
        <w:rPr>
          <w:rFonts w:ascii="Palatino Linotype" w:hAnsi="Palatino Linotype"/>
          <w:color w:val="000000"/>
          <w:sz w:val="18"/>
          <w:szCs w:val="18"/>
        </w:rPr>
        <w:t>title</w:t>
      </w:r>
      <w:proofErr w:type="spellEnd"/>
      <w:r w:rsidR="003C698D" w:rsidRPr="00C325B9">
        <w:rPr>
          <w:rFonts w:ascii="Palatino Linotype" w:hAnsi="Palatino Linotype"/>
          <w:color w:val="000000"/>
          <w:sz w:val="18"/>
          <w:szCs w:val="18"/>
        </w:rPr>
        <w:t xml:space="preserve"> of one of </w:t>
      </w:r>
      <w:proofErr w:type="spellStart"/>
      <w:r w:rsidR="003C698D" w:rsidRPr="00C325B9">
        <w:rPr>
          <w:rFonts w:ascii="Palatino Linotype" w:hAnsi="Palatino Linotype"/>
          <w:color w:val="000000"/>
          <w:sz w:val="18"/>
          <w:szCs w:val="18"/>
        </w:rPr>
        <w:t>whose</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works</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was</w:t>
      </w:r>
      <w:proofErr w:type="spellEnd"/>
      <w:r w:rsidR="005968B2" w:rsidRPr="00C325B9">
        <w:rPr>
          <w:rFonts w:ascii="Palatino Linotype" w:hAnsi="Palatino Linotype"/>
          <w:sz w:val="18"/>
          <w:szCs w:val="18"/>
        </w:rPr>
        <w:t xml:space="preserve"> </w:t>
      </w:r>
      <w:r w:rsidR="00BC2A56" w:rsidRPr="00C325B9">
        <w:rPr>
          <w:rFonts w:ascii="Palatino Linotype" w:hAnsi="Palatino Linotype"/>
          <w:sz w:val="18"/>
          <w:szCs w:val="18"/>
        </w:rPr>
        <w:t>‘</w:t>
      </w:r>
      <w:proofErr w:type="spellStart"/>
      <w:r w:rsidR="005968B2" w:rsidRPr="00C325B9">
        <w:rPr>
          <w:rFonts w:ascii="Palatino Linotype" w:hAnsi="Palatino Linotype"/>
          <w:sz w:val="18"/>
          <w:szCs w:val="18"/>
        </w:rPr>
        <w:t>μέγ</w:t>
      </w:r>
      <w:proofErr w:type="spellEnd"/>
      <w:r w:rsidR="005968B2" w:rsidRPr="00C325B9">
        <w:rPr>
          <w:rFonts w:ascii="Palatino Linotype" w:hAnsi="Palatino Linotype"/>
          <w:sz w:val="18"/>
          <w:szCs w:val="18"/>
        </w:rPr>
        <w:t xml:space="preserve">ας </w:t>
      </w:r>
      <w:proofErr w:type="spellStart"/>
      <w:proofErr w:type="gramStart"/>
      <w:r w:rsidR="005968B2" w:rsidRPr="00C325B9">
        <w:rPr>
          <w:rFonts w:ascii="Palatino Linotype" w:hAnsi="Palatino Linotype"/>
          <w:sz w:val="18"/>
          <w:szCs w:val="18"/>
        </w:rPr>
        <w:t>ἐνι</w:t>
      </w:r>
      <w:proofErr w:type="spellEnd"/>
      <w:r w:rsidR="005968B2" w:rsidRPr="00C325B9">
        <w:rPr>
          <w:rFonts w:ascii="Palatino Linotype" w:hAnsi="Palatino Linotype"/>
          <w:sz w:val="18"/>
          <w:szCs w:val="18"/>
        </w:rPr>
        <w:t>α</w:t>
      </w:r>
      <w:proofErr w:type="spellStart"/>
      <w:r w:rsidR="005968B2" w:rsidRPr="00C325B9">
        <w:rPr>
          <w:rFonts w:ascii="Palatino Linotype" w:hAnsi="Palatino Linotype"/>
          <w:sz w:val="18"/>
          <w:szCs w:val="18"/>
        </w:rPr>
        <w:t>υτὸς</w:t>
      </w:r>
      <w:proofErr w:type="spellEnd"/>
      <w:r w:rsidR="005968B2" w:rsidRPr="00C325B9">
        <w:rPr>
          <w:rFonts w:ascii="Palatino Linotype" w:hAnsi="Palatino Linotype"/>
          <w:sz w:val="18"/>
          <w:szCs w:val="18"/>
        </w:rPr>
        <w:t xml:space="preserve">  ἤ</w:t>
      </w:r>
      <w:proofErr w:type="gramEnd"/>
      <w:r w:rsidR="005968B2" w:rsidRPr="00C325B9">
        <w:rPr>
          <w:rFonts w:ascii="Palatino Linotype" w:hAnsi="Palatino Linotype"/>
          <w:sz w:val="18"/>
          <w:szCs w:val="18"/>
        </w:rPr>
        <w:t xml:space="preserve"> </w:t>
      </w:r>
      <w:proofErr w:type="spellStart"/>
      <w:r w:rsidR="005968B2" w:rsidRPr="00C325B9">
        <w:rPr>
          <w:rFonts w:ascii="Palatino Linotype" w:hAnsi="Palatino Linotype"/>
          <w:sz w:val="18"/>
          <w:szCs w:val="18"/>
        </w:rPr>
        <w:t>ἀστρονομίη</w:t>
      </w:r>
      <w:proofErr w:type="spellEnd"/>
      <w:r w:rsidR="00BC2A56" w:rsidRPr="00C325B9">
        <w:rPr>
          <w:rFonts w:ascii="Palatino Linotype" w:hAnsi="Palatino Linotype"/>
          <w:sz w:val="18"/>
          <w:szCs w:val="18"/>
        </w:rPr>
        <w:t>’</w:t>
      </w:r>
      <w:r w:rsidR="005968B2" w:rsidRPr="00C325B9">
        <w:rPr>
          <w:rFonts w:ascii="Palatino Linotype" w:hAnsi="Palatino Linotype"/>
          <w:sz w:val="18"/>
          <w:szCs w:val="18"/>
        </w:rPr>
        <w:t xml:space="preserve">.  </w:t>
      </w:r>
      <w:r w:rsidR="003C698D" w:rsidRPr="00C325B9">
        <w:rPr>
          <w:rFonts w:ascii="Palatino Linotype" w:hAnsi="Palatino Linotype"/>
          <w:color w:val="000000"/>
          <w:sz w:val="18"/>
          <w:szCs w:val="18"/>
        </w:rPr>
        <w:t xml:space="preserve"> It </w:t>
      </w:r>
      <w:proofErr w:type="spellStart"/>
      <w:r w:rsidR="003C698D" w:rsidRPr="00C325B9">
        <w:rPr>
          <w:rFonts w:ascii="Palatino Linotype" w:hAnsi="Palatino Linotype"/>
          <w:color w:val="000000"/>
          <w:sz w:val="18"/>
          <w:szCs w:val="18"/>
        </w:rPr>
        <w:t>is</w:t>
      </w:r>
      <w:proofErr w:type="spellEnd"/>
      <w:r w:rsidR="003C698D" w:rsidRPr="00C325B9">
        <w:rPr>
          <w:rFonts w:ascii="Palatino Linotype" w:hAnsi="Palatino Linotype"/>
          <w:color w:val="000000"/>
          <w:sz w:val="18"/>
          <w:szCs w:val="18"/>
        </w:rPr>
        <w:t xml:space="preserve"> probable </w:t>
      </w:r>
      <w:proofErr w:type="spellStart"/>
      <w:r w:rsidR="003C698D" w:rsidRPr="00C325B9">
        <w:rPr>
          <w:rFonts w:ascii="Palatino Linotype" w:hAnsi="Palatino Linotype"/>
          <w:color w:val="000000"/>
          <w:sz w:val="18"/>
          <w:szCs w:val="18"/>
        </w:rPr>
        <w:t>that</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he</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does</w:t>
      </w:r>
      <w:proofErr w:type="spellEnd"/>
      <w:r w:rsidR="003C698D" w:rsidRPr="00C325B9">
        <w:rPr>
          <w:rFonts w:ascii="Palatino Linotype" w:hAnsi="Palatino Linotype"/>
          <w:color w:val="000000"/>
          <w:sz w:val="18"/>
          <w:szCs w:val="18"/>
        </w:rPr>
        <w:t xml:space="preserve"> not </w:t>
      </w:r>
      <w:proofErr w:type="spellStart"/>
      <w:r w:rsidR="003C698D" w:rsidRPr="00C325B9">
        <w:rPr>
          <w:rFonts w:ascii="Palatino Linotype" w:hAnsi="Palatino Linotype"/>
          <w:color w:val="000000"/>
          <w:sz w:val="18"/>
          <w:szCs w:val="18"/>
        </w:rPr>
        <w:t>mean</w:t>
      </w:r>
      <w:proofErr w:type="spellEnd"/>
      <w:r w:rsidR="003C698D" w:rsidRPr="00C325B9">
        <w:rPr>
          <w:rFonts w:ascii="Palatino Linotype" w:hAnsi="Palatino Linotype"/>
          <w:color w:val="000000"/>
          <w:sz w:val="18"/>
          <w:szCs w:val="18"/>
        </w:rPr>
        <w:t xml:space="preserve"> more </w:t>
      </w:r>
      <w:proofErr w:type="spellStart"/>
      <w:r w:rsidR="003C698D" w:rsidRPr="00C325B9">
        <w:rPr>
          <w:rFonts w:ascii="Palatino Linotype" w:hAnsi="Palatino Linotype"/>
          <w:color w:val="000000"/>
          <w:sz w:val="18"/>
          <w:szCs w:val="18"/>
        </w:rPr>
        <w:t>here</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than</w:t>
      </w:r>
      <w:proofErr w:type="spellEnd"/>
      <w:r w:rsidR="003C698D" w:rsidRPr="00C325B9">
        <w:rPr>
          <w:rFonts w:ascii="Palatino Linotype" w:hAnsi="Palatino Linotype"/>
          <w:color w:val="000000"/>
          <w:sz w:val="18"/>
          <w:szCs w:val="18"/>
        </w:rPr>
        <w:t xml:space="preserve"> ‘a long </w:t>
      </w:r>
      <w:proofErr w:type="spellStart"/>
      <w:r w:rsidR="003C698D" w:rsidRPr="00C325B9">
        <w:rPr>
          <w:rFonts w:ascii="Palatino Linotype" w:hAnsi="Palatino Linotype"/>
          <w:color w:val="000000"/>
          <w:sz w:val="18"/>
          <w:szCs w:val="18"/>
        </w:rPr>
        <w:t>period</w:t>
      </w:r>
      <w:proofErr w:type="spellEnd"/>
      <w:r w:rsidR="003C698D" w:rsidRPr="00C325B9">
        <w:rPr>
          <w:rFonts w:ascii="Palatino Linotype" w:hAnsi="Palatino Linotype"/>
          <w:color w:val="000000"/>
          <w:sz w:val="18"/>
          <w:szCs w:val="18"/>
        </w:rPr>
        <w:t xml:space="preserve"> of </w:t>
      </w:r>
      <w:proofErr w:type="spellStart"/>
      <w:r w:rsidR="003C698D" w:rsidRPr="00C325B9">
        <w:rPr>
          <w:rFonts w:ascii="Palatino Linotype" w:hAnsi="Palatino Linotype"/>
          <w:color w:val="000000"/>
          <w:sz w:val="18"/>
          <w:szCs w:val="18"/>
        </w:rPr>
        <w:t>years</w:t>
      </w:r>
      <w:proofErr w:type="spellEnd"/>
      <w:proofErr w:type="gramStart"/>
      <w:r w:rsidR="003C698D" w:rsidRPr="00C325B9">
        <w:rPr>
          <w:rFonts w:ascii="Palatino Linotype" w:hAnsi="Palatino Linotype"/>
          <w:color w:val="000000"/>
          <w:sz w:val="18"/>
          <w:szCs w:val="18"/>
        </w:rPr>
        <w:t>’;</w:t>
      </w:r>
      <w:proofErr w:type="gramEnd"/>
      <w:r w:rsidR="003C698D" w:rsidRPr="00C325B9">
        <w:rPr>
          <w:rFonts w:ascii="Palatino Linotype" w:hAnsi="Palatino Linotype"/>
          <w:color w:val="000000"/>
          <w:sz w:val="18"/>
          <w:szCs w:val="18"/>
        </w:rPr>
        <w:t xml:space="preserve"> the </w:t>
      </w:r>
      <w:proofErr w:type="spellStart"/>
      <w:r w:rsidR="003C698D" w:rsidRPr="00C325B9">
        <w:rPr>
          <w:rFonts w:ascii="Palatino Linotype" w:hAnsi="Palatino Linotype"/>
          <w:color w:val="000000"/>
          <w:sz w:val="18"/>
          <w:szCs w:val="18"/>
        </w:rPr>
        <w:t>epithet</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is</w:t>
      </w:r>
      <w:proofErr w:type="spellEnd"/>
      <w:r w:rsidR="003C698D" w:rsidRPr="00C325B9">
        <w:rPr>
          <w:rFonts w:ascii="Palatino Linotype" w:hAnsi="Palatino Linotype"/>
          <w:color w:val="000000"/>
          <w:sz w:val="18"/>
          <w:szCs w:val="18"/>
        </w:rPr>
        <w:t xml:space="preserve"> like </w:t>
      </w:r>
      <w:proofErr w:type="spellStart"/>
      <w:r w:rsidR="003C698D" w:rsidRPr="00C325B9">
        <w:rPr>
          <w:rFonts w:ascii="Palatino Linotype" w:hAnsi="Palatino Linotype"/>
          <w:color w:val="000000"/>
          <w:sz w:val="18"/>
          <w:szCs w:val="18"/>
        </w:rPr>
        <w:t>that</w:t>
      </w:r>
      <w:proofErr w:type="spellEnd"/>
      <w:r w:rsidR="003C698D" w:rsidRPr="00C325B9">
        <w:rPr>
          <w:rFonts w:ascii="Palatino Linotype" w:hAnsi="Palatino Linotype"/>
          <w:color w:val="000000"/>
          <w:sz w:val="18"/>
          <w:szCs w:val="18"/>
        </w:rPr>
        <w:t xml:space="preserve"> in magnum per inane 1018. </w:t>
      </w:r>
      <w:proofErr w:type="spellStart"/>
      <w:r w:rsidR="003C698D" w:rsidRPr="00C325B9">
        <w:rPr>
          <w:rFonts w:ascii="Palatino Linotype" w:hAnsi="Palatino Linotype"/>
          <w:color w:val="000000"/>
          <w:sz w:val="18"/>
          <w:szCs w:val="18"/>
        </w:rPr>
        <w:t>Lucr</w:t>
      </w:r>
      <w:proofErr w:type="spellEnd"/>
      <w:r w:rsidR="003C698D" w:rsidRPr="00C325B9">
        <w:rPr>
          <w:rFonts w:ascii="Palatino Linotype" w:hAnsi="Palatino Linotype"/>
          <w:color w:val="000000"/>
          <w:sz w:val="18"/>
          <w:szCs w:val="18"/>
        </w:rPr>
        <w:t xml:space="preserve">. </w:t>
      </w:r>
      <w:proofErr w:type="gramStart"/>
      <w:r w:rsidR="003C698D" w:rsidRPr="00C325B9">
        <w:rPr>
          <w:rFonts w:ascii="Palatino Linotype" w:hAnsi="Palatino Linotype"/>
          <w:color w:val="000000"/>
          <w:sz w:val="18"/>
          <w:szCs w:val="18"/>
        </w:rPr>
        <w:t>in</w:t>
      </w:r>
      <w:proofErr w:type="gram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fact</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considered</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that</w:t>
      </w:r>
      <w:proofErr w:type="spellEnd"/>
      <w:r w:rsidR="003C698D" w:rsidRPr="00C325B9">
        <w:rPr>
          <w:rFonts w:ascii="Palatino Linotype" w:hAnsi="Palatino Linotype"/>
          <w:color w:val="000000"/>
          <w:sz w:val="18"/>
          <w:szCs w:val="18"/>
        </w:rPr>
        <w:t xml:space="preserve"> the duration of </w:t>
      </w:r>
      <w:proofErr w:type="spellStart"/>
      <w:r w:rsidR="003C698D" w:rsidRPr="00C325B9">
        <w:rPr>
          <w:rFonts w:ascii="Palatino Linotype" w:hAnsi="Palatino Linotype"/>
          <w:color w:val="000000"/>
          <w:sz w:val="18"/>
          <w:szCs w:val="18"/>
        </w:rPr>
        <w:t>any</w:t>
      </w:r>
      <w:proofErr w:type="spellEnd"/>
      <w:r w:rsidR="003C698D" w:rsidRPr="00C325B9">
        <w:rPr>
          <w:rFonts w:ascii="Palatino Linotype" w:hAnsi="Palatino Linotype"/>
          <w:color w:val="000000"/>
          <w:sz w:val="18"/>
          <w:szCs w:val="18"/>
        </w:rPr>
        <w:t xml:space="preserve"> one world </w:t>
      </w:r>
      <w:proofErr w:type="spellStart"/>
      <w:r w:rsidR="003C698D" w:rsidRPr="00C325B9">
        <w:rPr>
          <w:rFonts w:ascii="Palatino Linotype" w:hAnsi="Palatino Linotype"/>
          <w:color w:val="000000"/>
          <w:sz w:val="18"/>
          <w:szCs w:val="18"/>
        </w:rPr>
        <w:t>was</w:t>
      </w:r>
      <w:proofErr w:type="spellEnd"/>
      <w:r w:rsidR="003C698D" w:rsidRPr="00C325B9">
        <w:rPr>
          <w:rFonts w:ascii="Palatino Linotype" w:hAnsi="Palatino Linotype"/>
          <w:color w:val="000000"/>
          <w:sz w:val="18"/>
          <w:szCs w:val="18"/>
        </w:rPr>
        <w:t xml:space="preserve"> </w:t>
      </w:r>
      <w:proofErr w:type="spellStart"/>
      <w:r w:rsidR="003C698D" w:rsidRPr="00C325B9">
        <w:rPr>
          <w:rFonts w:ascii="Palatino Linotype" w:hAnsi="Palatino Linotype"/>
          <w:color w:val="000000"/>
          <w:sz w:val="18"/>
          <w:szCs w:val="18"/>
        </w:rPr>
        <w:t>comparatively</w:t>
      </w:r>
      <w:proofErr w:type="spellEnd"/>
      <w:r w:rsidR="003C698D" w:rsidRPr="00C325B9">
        <w:rPr>
          <w:rFonts w:ascii="Palatino Linotype" w:hAnsi="Palatino Linotype"/>
          <w:color w:val="000000"/>
          <w:sz w:val="18"/>
          <w:szCs w:val="18"/>
        </w:rPr>
        <w:t xml:space="preserve"> short (ii. 1144 </w:t>
      </w:r>
      <w:proofErr w:type="spellStart"/>
      <w:r w:rsidR="003C698D" w:rsidRPr="00C325B9">
        <w:rPr>
          <w:rFonts w:ascii="Palatino Linotype" w:hAnsi="Palatino Linotype"/>
          <w:color w:val="000000"/>
          <w:sz w:val="18"/>
          <w:szCs w:val="18"/>
        </w:rPr>
        <w:t>ff</w:t>
      </w:r>
      <w:proofErr w:type="spellEnd"/>
      <w:r w:rsidR="003C698D" w:rsidRPr="00C325B9">
        <w:rPr>
          <w:rFonts w:ascii="Palatino Linotype" w:hAnsi="Palatino Linotype"/>
          <w:color w:val="000000"/>
          <w:sz w:val="18"/>
          <w:szCs w:val="18"/>
        </w:rPr>
        <w:t>.).</w:t>
      </w:r>
      <w:r w:rsidR="005968B2" w:rsidRPr="00C325B9">
        <w:rPr>
          <w:rFonts w:ascii="Palatino Linotype" w:hAnsi="Palatino Linotype"/>
          <w:color w:val="000000"/>
          <w:sz w:val="18"/>
          <w:szCs w:val="18"/>
        </w:rPr>
        <w:t xml:space="preserve">  (Bailey).</w:t>
      </w:r>
      <w:r w:rsidR="0057668E" w:rsidRPr="00C325B9">
        <w:rPr>
          <w:rFonts w:ascii="Palatino Linotype" w:hAnsi="Palatino Linotype"/>
          <w:color w:val="000000"/>
          <w:sz w:val="18"/>
          <w:szCs w:val="18"/>
        </w:rPr>
        <w:t xml:space="preserve"> </w:t>
      </w:r>
      <w:r w:rsidRPr="00C325B9">
        <w:rPr>
          <w:rFonts w:ascii="Palatino Linotype" w:hAnsi="Palatino Linotype"/>
          <w:b/>
          <w:sz w:val="18"/>
          <w:szCs w:val="18"/>
        </w:rPr>
        <w:t xml:space="preserve">    </w:t>
      </w:r>
    </w:p>
  </w:footnote>
  <w:footnote w:id="1030">
    <w:p w:rsidR="00BF00F6" w:rsidRPr="00C325B9" w:rsidRDefault="00BF00F6"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37A51" w:rsidRPr="00C325B9">
        <w:rPr>
          <w:rFonts w:ascii="Palatino Linotype" w:hAnsi="Palatino Linotype"/>
          <w:b/>
          <w:sz w:val="18"/>
          <w:szCs w:val="18"/>
        </w:rPr>
        <w:t>—</w:t>
      </w:r>
      <w:r w:rsidRPr="00C325B9">
        <w:rPr>
          <w:rFonts w:ascii="Palatino Linotype" w:hAnsi="Palatino Linotype"/>
          <w:b/>
          <w:sz w:val="18"/>
          <w:szCs w:val="18"/>
        </w:rPr>
        <w:t xml:space="preserve"> </w:t>
      </w:r>
      <w:r w:rsidR="005968B2" w:rsidRPr="00C325B9">
        <w:rPr>
          <w:rFonts w:ascii="Palatino Linotype" w:hAnsi="Palatino Linotype"/>
          <w:b/>
          <w:sz w:val="18"/>
          <w:szCs w:val="18"/>
        </w:rPr>
        <w:t xml:space="preserve">1030. </w:t>
      </w:r>
      <w:proofErr w:type="gramStart"/>
      <w:r w:rsidR="005968B2" w:rsidRPr="00C325B9">
        <w:rPr>
          <w:rFonts w:ascii="Palatino Linotype" w:hAnsi="Palatino Linotype"/>
          <w:b/>
          <w:sz w:val="18"/>
          <w:szCs w:val="18"/>
        </w:rPr>
        <w:t>ut</w:t>
      </w:r>
      <w:proofErr w:type="gramEnd"/>
      <w:r w:rsidR="005968B2" w:rsidRPr="00C325B9">
        <w:rPr>
          <w:rFonts w:ascii="Palatino Linotype" w:hAnsi="Palatino Linotype"/>
          <w:b/>
          <w:sz w:val="18"/>
          <w:szCs w:val="18"/>
        </w:rPr>
        <w:t xml:space="preserve"> semel in motus </w:t>
      </w:r>
      <w:proofErr w:type="spellStart"/>
      <w:r w:rsidR="005968B2" w:rsidRPr="00C325B9">
        <w:rPr>
          <w:rFonts w:ascii="Palatino Linotype" w:hAnsi="Palatino Linotype"/>
          <w:b/>
          <w:sz w:val="18"/>
          <w:szCs w:val="18"/>
        </w:rPr>
        <w:t>coniectast</w:t>
      </w:r>
      <w:proofErr w:type="spellEnd"/>
      <w:r w:rsidR="005968B2" w:rsidRPr="00C325B9">
        <w:rPr>
          <w:rFonts w:ascii="Palatino Linotype" w:hAnsi="Palatino Linotype"/>
          <w:b/>
          <w:sz w:val="18"/>
          <w:szCs w:val="18"/>
        </w:rPr>
        <w:t xml:space="preserve"> </w:t>
      </w:r>
      <w:proofErr w:type="spellStart"/>
      <w:proofErr w:type="gramStart"/>
      <w:r w:rsidR="005968B2" w:rsidRPr="00C325B9">
        <w:rPr>
          <w:rFonts w:ascii="Palatino Linotype" w:hAnsi="Palatino Linotype"/>
          <w:b/>
          <w:sz w:val="18"/>
          <w:szCs w:val="18"/>
        </w:rPr>
        <w:t>convenientis</w:t>
      </w:r>
      <w:proofErr w:type="spellEnd"/>
      <w:r w:rsidR="005968B2" w:rsidRPr="00C325B9">
        <w:rPr>
          <w:rFonts w:ascii="Palatino Linotype" w:hAnsi="Palatino Linotype"/>
          <w:b/>
          <w:color w:val="auto"/>
          <w:sz w:val="18"/>
          <w:szCs w:val="18"/>
        </w:rPr>
        <w:t>,</w:t>
      </w:r>
      <w:r w:rsidR="0057668E" w:rsidRPr="00C325B9">
        <w:rPr>
          <w:rFonts w:ascii="Palatino Linotype" w:hAnsi="Palatino Linotype"/>
          <w:b/>
          <w:color w:val="auto"/>
          <w:sz w:val="18"/>
          <w:szCs w:val="18"/>
        </w:rPr>
        <w:t xml:space="preserve">  </w:t>
      </w:r>
      <w:r w:rsidR="005968B2" w:rsidRPr="00C325B9">
        <w:rPr>
          <w:rFonts w:ascii="Palatino Linotype" w:hAnsi="Palatino Linotype"/>
          <w:b/>
          <w:color w:val="auto"/>
          <w:sz w:val="18"/>
          <w:szCs w:val="18"/>
        </w:rPr>
        <w:t>—</w:t>
      </w:r>
      <w:proofErr w:type="gramEnd"/>
      <w:r w:rsidR="005968B2" w:rsidRPr="00C325B9">
        <w:rPr>
          <w:rFonts w:ascii="Palatino Linotype" w:hAnsi="Palatino Linotype"/>
          <w:b/>
          <w:color w:val="auto"/>
          <w:sz w:val="18"/>
          <w:szCs w:val="18"/>
        </w:rPr>
        <w:t xml:space="preserve"> </w:t>
      </w:r>
      <w:r w:rsidR="00BC2A56" w:rsidRPr="00C325B9">
        <w:rPr>
          <w:rFonts w:ascii="Palatino Linotype" w:hAnsi="Palatino Linotype"/>
          <w:b/>
          <w:color w:val="auto"/>
          <w:sz w:val="18"/>
          <w:szCs w:val="18"/>
        </w:rPr>
        <w:t xml:space="preserve">  </w:t>
      </w:r>
      <w:proofErr w:type="spellStart"/>
      <w:r w:rsidR="00BC2A56" w:rsidRPr="00C325B9">
        <w:rPr>
          <w:rFonts w:ascii="Palatino Linotype" w:hAnsi="Palatino Linotype"/>
          <w:b/>
          <w:color w:val="auto"/>
          <w:sz w:val="18"/>
          <w:szCs w:val="18"/>
        </w:rPr>
        <w:t>conjecta</w:t>
      </w:r>
      <w:proofErr w:type="spellEnd"/>
      <w:r w:rsidR="00BC2A56" w:rsidRPr="00C325B9">
        <w:rPr>
          <w:rFonts w:ascii="Palatino Linotype" w:hAnsi="Palatino Linotype"/>
          <w:b/>
          <w:color w:val="auto"/>
          <w:sz w:val="18"/>
          <w:szCs w:val="18"/>
        </w:rPr>
        <w:t xml:space="preserve"> </w:t>
      </w:r>
      <w:proofErr w:type="spellStart"/>
      <w:r w:rsidR="00BC2A56" w:rsidRPr="00C325B9">
        <w:rPr>
          <w:rFonts w:ascii="Palatino Linotype" w:hAnsi="Palatino Linotype"/>
          <w:b/>
          <w:color w:val="auto"/>
          <w:sz w:val="18"/>
          <w:szCs w:val="18"/>
        </w:rPr>
        <w:t>est</w:t>
      </w:r>
      <w:proofErr w:type="spellEnd"/>
      <w:r w:rsidR="00BC2A56" w:rsidRPr="00C325B9">
        <w:rPr>
          <w:rFonts w:ascii="Palatino Linotype" w:hAnsi="Palatino Linotype"/>
          <w:b/>
          <w:color w:val="auto"/>
          <w:sz w:val="18"/>
          <w:szCs w:val="18"/>
        </w:rPr>
        <w:t xml:space="preserve"> </w:t>
      </w:r>
      <w:r w:rsidR="00BC2A56" w:rsidRPr="00C325B9">
        <w:rPr>
          <w:rFonts w:ascii="Palatino Linotype" w:hAnsi="Palatino Linotype"/>
          <w:color w:val="auto"/>
          <w:sz w:val="18"/>
          <w:szCs w:val="18"/>
        </w:rPr>
        <w:t xml:space="preserve">s’oppose à </w:t>
      </w:r>
      <w:proofErr w:type="spellStart"/>
      <w:r w:rsidR="00BC2A56" w:rsidRPr="00C325B9">
        <w:rPr>
          <w:rFonts w:ascii="Palatino Linotype" w:hAnsi="Palatino Linotype"/>
          <w:b/>
          <w:bCs/>
          <w:color w:val="auto"/>
          <w:sz w:val="18"/>
          <w:szCs w:val="18"/>
        </w:rPr>
        <w:t>disjecta</w:t>
      </w:r>
      <w:proofErr w:type="spellEnd"/>
      <w:r w:rsidR="00BC2A56" w:rsidRPr="00C325B9">
        <w:rPr>
          <w:rFonts w:ascii="Palatino Linotype" w:hAnsi="Palatino Linotype"/>
          <w:color w:val="auto"/>
          <w:sz w:val="18"/>
          <w:szCs w:val="18"/>
        </w:rPr>
        <w:t xml:space="preserve"> de 1020 (E-R). Le sujet est </w:t>
      </w:r>
      <w:proofErr w:type="spellStart"/>
      <w:r w:rsidR="00BC2A56" w:rsidRPr="00C325B9">
        <w:rPr>
          <w:rFonts w:ascii="Palatino Linotype" w:hAnsi="Palatino Linotype"/>
          <w:b/>
          <w:color w:val="auto"/>
          <w:sz w:val="18"/>
          <w:szCs w:val="18"/>
        </w:rPr>
        <w:t>haec</w:t>
      </w:r>
      <w:proofErr w:type="spellEnd"/>
      <w:r w:rsidR="00BC2A56" w:rsidRPr="00C325B9">
        <w:rPr>
          <w:rFonts w:ascii="Palatino Linotype" w:hAnsi="Palatino Linotype"/>
          <w:b/>
          <w:color w:val="auto"/>
          <w:sz w:val="18"/>
          <w:szCs w:val="18"/>
        </w:rPr>
        <w:t xml:space="preserve"> </w:t>
      </w:r>
      <w:proofErr w:type="spellStart"/>
      <w:r w:rsidR="00BC2A56" w:rsidRPr="00C325B9">
        <w:rPr>
          <w:rFonts w:ascii="Palatino Linotype" w:hAnsi="Palatino Linotype"/>
          <w:b/>
          <w:color w:val="auto"/>
          <w:sz w:val="18"/>
          <w:szCs w:val="18"/>
        </w:rPr>
        <w:t>rerum</w:t>
      </w:r>
      <w:proofErr w:type="spellEnd"/>
      <w:r w:rsidR="00BC2A56" w:rsidRPr="00C325B9">
        <w:rPr>
          <w:rFonts w:ascii="Palatino Linotype" w:hAnsi="Palatino Linotype"/>
          <w:b/>
          <w:color w:val="auto"/>
          <w:sz w:val="18"/>
          <w:szCs w:val="18"/>
        </w:rPr>
        <w:t xml:space="preserve"> … </w:t>
      </w:r>
      <w:proofErr w:type="spellStart"/>
      <w:r w:rsidR="00BC2A56" w:rsidRPr="00C325B9">
        <w:rPr>
          <w:rFonts w:ascii="Palatino Linotype" w:hAnsi="Palatino Linotype"/>
          <w:b/>
          <w:color w:val="auto"/>
          <w:sz w:val="18"/>
          <w:szCs w:val="18"/>
        </w:rPr>
        <w:t>summa</w:t>
      </w:r>
      <w:proofErr w:type="spellEnd"/>
      <w:r w:rsidR="00BC2A56" w:rsidRPr="00C325B9">
        <w:rPr>
          <w:rFonts w:ascii="Palatino Linotype" w:hAnsi="Palatino Linotype"/>
          <w:b/>
          <w:color w:val="auto"/>
          <w:sz w:val="18"/>
          <w:szCs w:val="18"/>
        </w:rPr>
        <w:t xml:space="preserve">. </w:t>
      </w:r>
      <w:r w:rsidR="00AB1151" w:rsidRPr="00C325B9">
        <w:rPr>
          <w:rFonts w:ascii="Palatino Linotype" w:hAnsi="Palatino Linotype"/>
          <w:b/>
          <w:color w:val="auto"/>
          <w:sz w:val="18"/>
          <w:szCs w:val="18"/>
        </w:rPr>
        <w:t xml:space="preserve"> </w:t>
      </w:r>
      <w:r w:rsidR="00BC2A56" w:rsidRPr="00C325B9">
        <w:rPr>
          <w:rFonts w:ascii="Palatino Linotype" w:hAnsi="Palatino Linotype"/>
          <w:b/>
          <w:color w:val="auto"/>
          <w:sz w:val="18"/>
          <w:szCs w:val="18"/>
        </w:rPr>
        <w:t xml:space="preserve"> </w:t>
      </w:r>
      <w:r w:rsidR="0057668E" w:rsidRPr="00C325B9">
        <w:rPr>
          <w:rFonts w:ascii="Palatino Linotype" w:hAnsi="Palatino Linotype"/>
          <w:b/>
          <w:color w:val="auto"/>
          <w:sz w:val="18"/>
          <w:szCs w:val="18"/>
        </w:rPr>
        <w:t xml:space="preserve">    </w:t>
      </w:r>
      <w:proofErr w:type="spellStart"/>
      <w:r w:rsidR="00BC2A56" w:rsidRPr="00C325B9">
        <w:rPr>
          <w:rFonts w:ascii="Palatino Linotype" w:hAnsi="Palatino Linotype"/>
          <w:b/>
          <w:bCs/>
          <w:color w:val="auto"/>
          <w:sz w:val="18"/>
          <w:szCs w:val="18"/>
        </w:rPr>
        <w:t>Sĕmĕl</w:t>
      </w:r>
      <w:proofErr w:type="spellEnd"/>
      <w:r w:rsidR="00BC2A56" w:rsidRPr="00C325B9">
        <w:rPr>
          <w:rFonts w:ascii="Palatino Linotype" w:hAnsi="Palatino Linotype"/>
          <w:b/>
          <w:bCs/>
          <w:color w:val="auto"/>
          <w:sz w:val="18"/>
          <w:szCs w:val="18"/>
        </w:rPr>
        <w:t xml:space="preserve">, </w:t>
      </w:r>
      <w:r w:rsidR="00BC2A56" w:rsidRPr="00C325B9">
        <w:rPr>
          <w:rFonts w:ascii="Palatino Linotype" w:hAnsi="Palatino Linotype"/>
          <w:color w:val="auto"/>
          <w:sz w:val="18"/>
          <w:szCs w:val="18"/>
        </w:rPr>
        <w:t>adv. : 1 -</w:t>
      </w:r>
      <w:r w:rsidR="00AB1151" w:rsidRPr="00C325B9">
        <w:rPr>
          <w:rFonts w:ascii="Palatino Linotype" w:hAnsi="Palatino Linotype"/>
          <w:color w:val="auto"/>
          <w:sz w:val="18"/>
          <w:szCs w:val="18"/>
        </w:rPr>
        <w:t xml:space="preserve"> </w:t>
      </w:r>
      <w:r w:rsidR="00BC2A56" w:rsidRPr="00C325B9">
        <w:rPr>
          <w:rFonts w:ascii="Palatino Linotype" w:hAnsi="Palatino Linotype"/>
          <w:color w:val="auto"/>
          <w:sz w:val="18"/>
          <w:szCs w:val="18"/>
        </w:rPr>
        <w:t>une fois, une seule fois.  2 -</w:t>
      </w:r>
      <w:r w:rsidR="00AB1151" w:rsidRPr="00C325B9">
        <w:rPr>
          <w:rFonts w:ascii="Palatino Linotype" w:hAnsi="Palatino Linotype"/>
          <w:color w:val="auto"/>
          <w:sz w:val="18"/>
          <w:szCs w:val="18"/>
        </w:rPr>
        <w:t xml:space="preserve"> </w:t>
      </w:r>
      <w:r w:rsidR="00BC2A56" w:rsidRPr="00C325B9">
        <w:rPr>
          <w:rFonts w:ascii="Palatino Linotype" w:hAnsi="Palatino Linotype"/>
          <w:color w:val="auto"/>
          <w:sz w:val="18"/>
          <w:szCs w:val="18"/>
        </w:rPr>
        <w:t>une fois pour toutes, une bonne fois, en une fois</w:t>
      </w:r>
      <w:r w:rsidR="00AB1151" w:rsidRPr="00C325B9">
        <w:rPr>
          <w:rFonts w:ascii="Palatino Linotype" w:hAnsi="Palatino Linotype"/>
          <w:color w:val="auto"/>
          <w:sz w:val="18"/>
          <w:szCs w:val="18"/>
        </w:rPr>
        <w:t xml:space="preserve"> </w:t>
      </w:r>
      <w:proofErr w:type="gramStart"/>
      <w:r w:rsidR="0057668E" w:rsidRPr="00C325B9">
        <w:rPr>
          <w:rFonts w:ascii="Palatino Linotype" w:hAnsi="Palatino Linotype"/>
          <w:color w:val="auto"/>
          <w:sz w:val="18"/>
          <w:szCs w:val="18"/>
        </w:rPr>
        <w:t xml:space="preserve">; </w:t>
      </w:r>
      <w:r w:rsidR="0057668E" w:rsidRPr="00C325B9">
        <w:rPr>
          <w:rFonts w:ascii="Palatino Linotype" w:hAnsi="Palatino Linotype"/>
          <w:b/>
          <w:bCs/>
          <w:sz w:val="18"/>
          <w:szCs w:val="18"/>
        </w:rPr>
        <w:t xml:space="preserve"> ut</w:t>
      </w:r>
      <w:proofErr w:type="gramEnd"/>
      <w:r w:rsidR="0057668E" w:rsidRPr="00C325B9">
        <w:rPr>
          <w:rFonts w:ascii="Palatino Linotype" w:hAnsi="Palatino Linotype"/>
          <w:b/>
          <w:bCs/>
          <w:sz w:val="18"/>
          <w:szCs w:val="18"/>
        </w:rPr>
        <w:t xml:space="preserve"> semel </w:t>
      </w:r>
      <w:r w:rsidR="0057668E" w:rsidRPr="00C325B9">
        <w:rPr>
          <w:rFonts w:ascii="Palatino Linotype" w:hAnsi="Palatino Linotype"/>
          <w:sz w:val="18"/>
          <w:szCs w:val="18"/>
        </w:rPr>
        <w:t xml:space="preserve">(cum semel, </w:t>
      </w:r>
      <w:proofErr w:type="spellStart"/>
      <w:r w:rsidR="0057668E" w:rsidRPr="00C325B9">
        <w:rPr>
          <w:rFonts w:ascii="Palatino Linotype" w:hAnsi="Palatino Linotype"/>
          <w:sz w:val="18"/>
          <w:szCs w:val="18"/>
        </w:rPr>
        <w:t>ubi</w:t>
      </w:r>
      <w:proofErr w:type="spellEnd"/>
      <w:r w:rsidR="0057668E" w:rsidRPr="00C325B9">
        <w:rPr>
          <w:rFonts w:ascii="Palatino Linotype" w:hAnsi="Palatino Linotype"/>
          <w:sz w:val="18"/>
          <w:szCs w:val="18"/>
        </w:rPr>
        <w:t xml:space="preserve"> semel, semel si) : une fois </w:t>
      </w:r>
      <w:proofErr w:type="gramStart"/>
      <w:r w:rsidR="0057668E" w:rsidRPr="00C325B9">
        <w:rPr>
          <w:rFonts w:ascii="Palatino Linotype" w:hAnsi="Palatino Linotype"/>
          <w:sz w:val="18"/>
          <w:szCs w:val="18"/>
        </w:rPr>
        <w:t>que.</w:t>
      </w:r>
      <w:r w:rsidR="00BC2A56" w:rsidRPr="00C325B9">
        <w:rPr>
          <w:rFonts w:ascii="Palatino Linotype" w:hAnsi="Palatino Linotype"/>
          <w:color w:val="auto"/>
          <w:sz w:val="18"/>
          <w:szCs w:val="18"/>
        </w:rPr>
        <w:t>.</w:t>
      </w:r>
      <w:proofErr w:type="gramEnd"/>
      <w:r w:rsidR="00BC2A56" w:rsidRPr="00C325B9">
        <w:rPr>
          <w:rFonts w:ascii="Palatino Linotype" w:hAnsi="Palatino Linotype"/>
          <w:sz w:val="18"/>
          <w:szCs w:val="18"/>
        </w:rPr>
        <w:t xml:space="preserve">   </w:t>
      </w:r>
      <w:r w:rsidR="0025440F" w:rsidRPr="00C325B9">
        <w:rPr>
          <w:rFonts w:ascii="Palatino Linotype" w:hAnsi="Palatino Linotype"/>
          <w:sz w:val="18"/>
          <w:szCs w:val="18"/>
        </w:rPr>
        <w:t xml:space="preserve">  </w:t>
      </w:r>
      <w:r w:rsidR="00BC2A56" w:rsidRPr="00C325B9">
        <w:rPr>
          <w:rFonts w:ascii="Palatino Linotype" w:hAnsi="Palatino Linotype"/>
          <w:sz w:val="18"/>
          <w:szCs w:val="18"/>
        </w:rPr>
        <w:t xml:space="preserve"> </w:t>
      </w:r>
      <w:proofErr w:type="spellStart"/>
      <w:r w:rsidR="0057668E" w:rsidRPr="00C325B9">
        <w:rPr>
          <w:rFonts w:ascii="Palatino Linotype" w:hAnsi="Palatino Linotype"/>
          <w:b/>
          <w:bCs/>
          <w:sz w:val="18"/>
          <w:szCs w:val="18"/>
        </w:rPr>
        <w:t>C</w:t>
      </w:r>
      <w:r w:rsidR="00BC2A56" w:rsidRPr="00C325B9">
        <w:rPr>
          <w:rFonts w:ascii="Palatino Linotype" w:hAnsi="Palatino Linotype"/>
          <w:b/>
          <w:bCs/>
          <w:sz w:val="18"/>
          <w:szCs w:val="18"/>
        </w:rPr>
        <w:t>onjĭcĭo</w:t>
      </w:r>
      <w:proofErr w:type="spellEnd"/>
      <w:r w:rsidR="00BC2A56" w:rsidRPr="00C325B9">
        <w:rPr>
          <w:rFonts w:ascii="Palatino Linotype" w:hAnsi="Palatino Linotype"/>
          <w:b/>
          <w:bCs/>
          <w:sz w:val="18"/>
          <w:szCs w:val="18"/>
        </w:rPr>
        <w:t xml:space="preserve"> </w:t>
      </w:r>
      <w:r w:rsidR="00BC2A56" w:rsidRPr="00C325B9">
        <w:rPr>
          <w:rFonts w:ascii="Palatino Linotype" w:hAnsi="Palatino Linotype"/>
          <w:sz w:val="18"/>
          <w:szCs w:val="18"/>
        </w:rPr>
        <w:t>(</w:t>
      </w:r>
      <w:proofErr w:type="spellStart"/>
      <w:r w:rsidR="00BC2A56" w:rsidRPr="00C325B9">
        <w:rPr>
          <w:rFonts w:ascii="Palatino Linotype" w:hAnsi="Palatino Linotype"/>
          <w:sz w:val="18"/>
          <w:szCs w:val="18"/>
        </w:rPr>
        <w:t>conĭcĭo</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cŏĭcĭo</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ĕre</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jēci</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jectum</w:t>
      </w:r>
      <w:proofErr w:type="spellEnd"/>
      <w:r w:rsidR="00BC2A56" w:rsidRPr="00C325B9">
        <w:rPr>
          <w:rFonts w:ascii="Palatino Linotype" w:hAnsi="Palatino Linotype"/>
          <w:sz w:val="18"/>
          <w:szCs w:val="18"/>
        </w:rPr>
        <w:t xml:space="preserve"> [cum + </w:t>
      </w:r>
      <w:proofErr w:type="spellStart"/>
      <w:r w:rsidR="00BC2A56" w:rsidRPr="00C325B9">
        <w:rPr>
          <w:rFonts w:ascii="Palatino Linotype" w:hAnsi="Palatino Linotype"/>
          <w:sz w:val="18"/>
          <w:szCs w:val="18"/>
        </w:rPr>
        <w:t>jacio</w:t>
      </w:r>
      <w:proofErr w:type="spellEnd"/>
      <w:r w:rsidR="00BC2A56" w:rsidRPr="00C325B9">
        <w:rPr>
          <w:rFonts w:ascii="Palatino Linotype" w:hAnsi="Palatino Linotype"/>
          <w:sz w:val="18"/>
          <w:szCs w:val="18"/>
        </w:rPr>
        <w:t>] :</w:t>
      </w:r>
      <w:r w:rsidR="00AB1151" w:rsidRPr="00C325B9">
        <w:rPr>
          <w:rFonts w:ascii="Palatino Linotype" w:hAnsi="Palatino Linotype"/>
          <w:sz w:val="18"/>
          <w:szCs w:val="18"/>
        </w:rPr>
        <w:t xml:space="preserve"> </w:t>
      </w:r>
      <w:r w:rsidR="00BC2A56" w:rsidRPr="00C325B9">
        <w:rPr>
          <w:rFonts w:ascii="Palatino Linotype" w:hAnsi="Palatino Linotype"/>
          <w:sz w:val="18"/>
          <w:szCs w:val="18"/>
        </w:rPr>
        <w:t xml:space="preserve">- </w:t>
      </w:r>
      <w:r w:rsidR="00BC2A56" w:rsidRPr="00C325B9">
        <w:rPr>
          <w:rFonts w:ascii="Palatino Linotype" w:hAnsi="Palatino Linotype"/>
          <w:color w:val="auto"/>
          <w:sz w:val="18"/>
          <w:szCs w:val="18"/>
        </w:rPr>
        <w:t>tr. -</w:t>
      </w:r>
      <w:r w:rsidR="00AB1151" w:rsidRPr="00C325B9">
        <w:rPr>
          <w:rFonts w:ascii="Palatino Linotype" w:hAnsi="Palatino Linotype"/>
          <w:color w:val="auto"/>
          <w:sz w:val="18"/>
          <w:szCs w:val="18"/>
        </w:rPr>
        <w:t xml:space="preserve"> </w:t>
      </w:r>
      <w:r w:rsidR="00BC2A56"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BC2A56" w:rsidRPr="00C325B9">
        <w:rPr>
          <w:rFonts w:ascii="Palatino Linotype" w:hAnsi="Palatino Linotype"/>
          <w:color w:val="auto"/>
          <w:sz w:val="18"/>
          <w:szCs w:val="18"/>
        </w:rPr>
        <w:t>1 - jeter ensemble [</w:t>
      </w:r>
      <w:r w:rsidR="00BC2A56" w:rsidRPr="00C325B9">
        <w:rPr>
          <w:rFonts w:ascii="Palatino Linotype" w:hAnsi="Palatino Linotype"/>
          <w:i/>
          <w:iCs/>
          <w:color w:val="auto"/>
          <w:sz w:val="18"/>
          <w:szCs w:val="18"/>
        </w:rPr>
        <w:t>sur un point</w:t>
      </w:r>
      <w:r w:rsidR="00BC2A56"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57668E" w:rsidRPr="00C325B9">
        <w:rPr>
          <w:rFonts w:ascii="Palatino Linotype" w:hAnsi="Palatino Linotype"/>
          <w:color w:val="auto"/>
          <w:sz w:val="18"/>
          <w:szCs w:val="18"/>
        </w:rPr>
        <w:t xml:space="preserve">; jeter en tas (en masse) sur un point, réunir en un point.   </w:t>
      </w:r>
      <w:r w:rsidR="00BC2A56" w:rsidRPr="00C325B9">
        <w:rPr>
          <w:rFonts w:ascii="Palatino Linotype" w:hAnsi="Palatino Linotype"/>
          <w:sz w:val="18"/>
          <w:szCs w:val="18"/>
        </w:rPr>
        <w:br/>
        <w:t xml:space="preserve">       </w:t>
      </w:r>
      <w:r w:rsidR="0025440F" w:rsidRPr="00C325B9">
        <w:rPr>
          <w:rFonts w:ascii="Palatino Linotype" w:hAnsi="Palatino Linotype"/>
          <w:sz w:val="18"/>
          <w:szCs w:val="18"/>
        </w:rPr>
        <w:t xml:space="preserve">  </w:t>
      </w:r>
      <w:r w:rsidR="00BC2A56" w:rsidRPr="00C325B9">
        <w:rPr>
          <w:rFonts w:ascii="Palatino Linotype" w:hAnsi="Palatino Linotype"/>
          <w:b/>
          <w:bCs/>
          <w:color w:val="C00000"/>
          <w:sz w:val="18"/>
          <w:szCs w:val="18"/>
        </w:rPr>
        <w:t>NB.</w:t>
      </w:r>
      <w:r w:rsidR="00BC2A56"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BC2A56" w:rsidRPr="00C325B9">
        <w:rPr>
          <w:rFonts w:ascii="Palatino Linotype" w:hAnsi="Palatino Linotype"/>
          <w:b/>
          <w:bCs/>
          <w:sz w:val="18"/>
          <w:szCs w:val="18"/>
        </w:rPr>
        <w:t xml:space="preserve">Motus ... </w:t>
      </w:r>
      <w:proofErr w:type="spellStart"/>
      <w:proofErr w:type="gramStart"/>
      <w:r w:rsidR="00BC2A56" w:rsidRPr="00C325B9">
        <w:rPr>
          <w:rFonts w:ascii="Palatino Linotype" w:hAnsi="Palatino Linotype"/>
          <w:b/>
          <w:bCs/>
          <w:sz w:val="18"/>
          <w:szCs w:val="18"/>
        </w:rPr>
        <w:t>convenientis</w:t>
      </w:r>
      <w:proofErr w:type="spellEnd"/>
      <w:r w:rsidR="00BC2A56" w:rsidRPr="00C325B9">
        <w:rPr>
          <w:rFonts w:ascii="Palatino Linotype" w:hAnsi="Palatino Linotype"/>
          <w:b/>
          <w:bCs/>
          <w:sz w:val="18"/>
          <w:szCs w:val="18"/>
        </w:rPr>
        <w:t>:</w:t>
      </w:r>
      <w:proofErr w:type="gramEnd"/>
      <w:r w:rsidR="00BC2A56" w:rsidRPr="00C325B9">
        <w:rPr>
          <w:rFonts w:ascii="Palatino Linotype" w:hAnsi="Palatino Linotype"/>
          <w:sz w:val="18"/>
          <w:szCs w:val="18"/>
        </w:rPr>
        <w:t xml:space="preserve"> cf. </w:t>
      </w:r>
      <w:r w:rsidR="00BC2A56" w:rsidRPr="00C325B9">
        <w:rPr>
          <w:rFonts w:ascii="Palatino Linotype" w:hAnsi="Palatino Linotype"/>
          <w:smallCaps/>
          <w:sz w:val="18"/>
          <w:szCs w:val="18"/>
        </w:rPr>
        <w:t>ii.</w:t>
      </w:r>
      <w:r w:rsidR="00BC2A56" w:rsidRPr="00C325B9">
        <w:rPr>
          <w:rFonts w:ascii="Palatino Linotype" w:hAnsi="Palatino Linotype"/>
          <w:sz w:val="18"/>
          <w:szCs w:val="18"/>
        </w:rPr>
        <w:t xml:space="preserve"> 712 </w:t>
      </w:r>
      <w:proofErr w:type="spellStart"/>
      <w:r w:rsidR="00BC2A56" w:rsidRPr="00C325B9">
        <w:rPr>
          <w:rFonts w:ascii="Palatino Linotype" w:hAnsi="Palatino Linotype"/>
          <w:sz w:val="18"/>
          <w:szCs w:val="18"/>
        </w:rPr>
        <w:t>convenientis</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efficiunt</w:t>
      </w:r>
      <w:proofErr w:type="spellEnd"/>
      <w:r w:rsidR="00BC2A56" w:rsidRPr="00C325B9">
        <w:rPr>
          <w:rFonts w:ascii="Palatino Linotype" w:hAnsi="Palatino Linotype"/>
          <w:sz w:val="18"/>
          <w:szCs w:val="18"/>
        </w:rPr>
        <w:t xml:space="preserve"> motus and </w:t>
      </w:r>
      <w:proofErr w:type="spellStart"/>
      <w:r w:rsidR="00BC2A56" w:rsidRPr="00C325B9">
        <w:rPr>
          <w:rFonts w:ascii="Palatino Linotype" w:hAnsi="Palatino Linotype"/>
          <w:sz w:val="18"/>
          <w:szCs w:val="18"/>
        </w:rPr>
        <w:t>possibly</w:t>
      </w:r>
      <w:proofErr w:type="spellEnd"/>
      <w:r w:rsidR="00BC2A56" w:rsidRPr="00C325B9">
        <w:rPr>
          <w:rFonts w:ascii="Palatino Linotype" w:hAnsi="Palatino Linotype"/>
          <w:sz w:val="18"/>
          <w:szCs w:val="18"/>
        </w:rPr>
        <w:t xml:space="preserve"> 941 </w:t>
      </w:r>
      <w:proofErr w:type="spellStart"/>
      <w:r w:rsidR="00BC2A56" w:rsidRPr="00C325B9">
        <w:rPr>
          <w:rFonts w:ascii="Palatino Linotype" w:hAnsi="Palatino Linotype"/>
          <w:sz w:val="18"/>
          <w:szCs w:val="18"/>
        </w:rPr>
        <w:t>convenientis</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contulit</w:t>
      </w:r>
      <w:proofErr w:type="spellEnd"/>
      <w:r w:rsidR="00BC2A56" w:rsidRPr="00C325B9">
        <w:rPr>
          <w:rFonts w:ascii="Palatino Linotype" w:hAnsi="Palatino Linotype"/>
          <w:sz w:val="18"/>
          <w:szCs w:val="18"/>
        </w:rPr>
        <w:t xml:space="preserve"> inter se motus. The </w:t>
      </w:r>
      <w:proofErr w:type="spellStart"/>
      <w:r w:rsidR="00BC2A56" w:rsidRPr="00C325B9">
        <w:rPr>
          <w:rFonts w:ascii="Palatino Linotype" w:hAnsi="Palatino Linotype"/>
          <w:sz w:val="18"/>
          <w:szCs w:val="18"/>
        </w:rPr>
        <w:t>meaning</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is</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probably</w:t>
      </w:r>
      <w:proofErr w:type="spellEnd"/>
      <w:r w:rsidR="00BC2A56" w:rsidRPr="00C325B9">
        <w:rPr>
          <w:rFonts w:ascii="Palatino Linotype" w:hAnsi="Palatino Linotype"/>
          <w:sz w:val="18"/>
          <w:szCs w:val="18"/>
        </w:rPr>
        <w:t xml:space="preserve"> not ‘</w:t>
      </w:r>
      <w:proofErr w:type="spellStart"/>
      <w:r w:rsidR="00BC2A56" w:rsidRPr="00C325B9">
        <w:rPr>
          <w:rFonts w:ascii="Palatino Linotype" w:hAnsi="Palatino Linotype"/>
          <w:sz w:val="18"/>
          <w:szCs w:val="18"/>
        </w:rPr>
        <w:t>suitable</w:t>
      </w:r>
      <w:proofErr w:type="spellEnd"/>
      <w:r w:rsidR="00BC2A56" w:rsidRPr="00C325B9">
        <w:rPr>
          <w:rFonts w:ascii="Palatino Linotype" w:hAnsi="Palatino Linotype"/>
          <w:sz w:val="18"/>
          <w:szCs w:val="18"/>
        </w:rPr>
        <w:t xml:space="preserve">’ motions, but in the more </w:t>
      </w:r>
      <w:proofErr w:type="spellStart"/>
      <w:r w:rsidR="00BC2A56" w:rsidRPr="00C325B9">
        <w:rPr>
          <w:rFonts w:ascii="Palatino Linotype" w:hAnsi="Palatino Linotype"/>
          <w:sz w:val="18"/>
          <w:szCs w:val="18"/>
        </w:rPr>
        <w:t>primary</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sense</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harmonious</w:t>
      </w:r>
      <w:proofErr w:type="spellEnd"/>
      <w:r w:rsidR="00BC2A56" w:rsidRPr="00C325B9">
        <w:rPr>
          <w:rFonts w:ascii="Palatino Linotype" w:hAnsi="Palatino Linotype"/>
          <w:sz w:val="18"/>
          <w:szCs w:val="18"/>
        </w:rPr>
        <w:t xml:space="preserve">’ </w:t>
      </w:r>
      <w:proofErr w:type="gramStart"/>
      <w:r w:rsidR="00BC2A56" w:rsidRPr="00C325B9">
        <w:rPr>
          <w:rFonts w:ascii="Palatino Linotype" w:hAnsi="Palatino Linotype"/>
          <w:sz w:val="18"/>
          <w:szCs w:val="18"/>
        </w:rPr>
        <w:t>motions;</w:t>
      </w:r>
      <w:proofErr w:type="gram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atoms</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which</w:t>
      </w:r>
      <w:proofErr w:type="spellEnd"/>
      <w:r w:rsidR="00BC2A56" w:rsidRPr="00C325B9">
        <w:rPr>
          <w:rFonts w:ascii="Palatino Linotype" w:hAnsi="Palatino Linotype"/>
          <w:sz w:val="18"/>
          <w:szCs w:val="18"/>
        </w:rPr>
        <w:t xml:space="preserve"> are to </w:t>
      </w:r>
      <w:proofErr w:type="spellStart"/>
      <w:r w:rsidR="00BC2A56" w:rsidRPr="00C325B9">
        <w:rPr>
          <w:rFonts w:ascii="Palatino Linotype" w:hAnsi="Palatino Linotype"/>
          <w:sz w:val="18"/>
          <w:szCs w:val="18"/>
        </w:rPr>
        <w:t>remain</w:t>
      </w:r>
      <w:proofErr w:type="spellEnd"/>
      <w:r w:rsidR="00BC2A56" w:rsidRPr="00C325B9">
        <w:rPr>
          <w:rFonts w:ascii="Palatino Linotype" w:hAnsi="Palatino Linotype"/>
          <w:sz w:val="18"/>
          <w:szCs w:val="18"/>
        </w:rPr>
        <w:t xml:space="preserve"> in a compound body must not </w:t>
      </w:r>
      <w:proofErr w:type="spellStart"/>
      <w:r w:rsidR="00BC2A56" w:rsidRPr="00C325B9">
        <w:rPr>
          <w:rFonts w:ascii="Palatino Linotype" w:hAnsi="Palatino Linotype"/>
          <w:sz w:val="18"/>
          <w:szCs w:val="18"/>
        </w:rPr>
        <w:t>only</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be</w:t>
      </w:r>
      <w:proofErr w:type="spellEnd"/>
      <w:r w:rsidR="00BC2A56" w:rsidRPr="00C325B9">
        <w:rPr>
          <w:rFonts w:ascii="Palatino Linotype" w:hAnsi="Palatino Linotype"/>
          <w:sz w:val="18"/>
          <w:szCs w:val="18"/>
        </w:rPr>
        <w:t xml:space="preserve"> of the right size and </w:t>
      </w:r>
      <w:proofErr w:type="spellStart"/>
      <w:r w:rsidR="00BC2A56" w:rsidRPr="00C325B9">
        <w:rPr>
          <w:rFonts w:ascii="Palatino Linotype" w:hAnsi="Palatino Linotype"/>
          <w:sz w:val="18"/>
          <w:szCs w:val="18"/>
        </w:rPr>
        <w:t>shape</w:t>
      </w:r>
      <w:proofErr w:type="spellEnd"/>
      <w:r w:rsidR="00BC2A56" w:rsidRPr="00C325B9">
        <w:rPr>
          <w:rFonts w:ascii="Palatino Linotype" w:hAnsi="Palatino Linotype"/>
          <w:sz w:val="18"/>
          <w:szCs w:val="18"/>
        </w:rPr>
        <w:t xml:space="preserve"> but must </w:t>
      </w:r>
      <w:proofErr w:type="spellStart"/>
      <w:r w:rsidR="00BC2A56" w:rsidRPr="00C325B9">
        <w:rPr>
          <w:rFonts w:ascii="Palatino Linotype" w:hAnsi="Palatino Linotype"/>
          <w:sz w:val="18"/>
          <w:szCs w:val="18"/>
        </w:rPr>
        <w:t>also</w:t>
      </w:r>
      <w:proofErr w:type="spellEnd"/>
      <w:r w:rsidR="00BC2A56" w:rsidRPr="00C325B9">
        <w:rPr>
          <w:rFonts w:ascii="Palatino Linotype" w:hAnsi="Palatino Linotype"/>
          <w:sz w:val="18"/>
          <w:szCs w:val="18"/>
        </w:rPr>
        <w:t xml:space="preserve"> </w:t>
      </w:r>
      <w:proofErr w:type="spellStart"/>
      <w:r w:rsidR="00BC2A56" w:rsidRPr="00C325B9">
        <w:rPr>
          <w:rFonts w:ascii="Palatino Linotype" w:hAnsi="Palatino Linotype"/>
          <w:sz w:val="18"/>
          <w:szCs w:val="18"/>
        </w:rPr>
        <w:t>be</w:t>
      </w:r>
      <w:proofErr w:type="spellEnd"/>
      <w:r w:rsidR="00BC2A56" w:rsidRPr="00C325B9">
        <w:rPr>
          <w:rFonts w:ascii="Palatino Linotype" w:hAnsi="Palatino Linotype"/>
          <w:sz w:val="18"/>
          <w:szCs w:val="18"/>
        </w:rPr>
        <w:t xml:space="preserve"> able </w:t>
      </w:r>
      <w:proofErr w:type="spellStart"/>
      <w:r w:rsidR="00BC2A56" w:rsidRPr="00C325B9">
        <w:rPr>
          <w:rFonts w:ascii="Palatino Linotype" w:hAnsi="Palatino Linotype"/>
          <w:sz w:val="18"/>
          <w:szCs w:val="18"/>
        </w:rPr>
        <w:t>consociare</w:t>
      </w:r>
      <w:proofErr w:type="spellEnd"/>
      <w:r w:rsidR="00BC2A56" w:rsidRPr="00C325B9">
        <w:rPr>
          <w:rFonts w:ascii="Palatino Linotype" w:hAnsi="Palatino Linotype"/>
          <w:sz w:val="18"/>
          <w:szCs w:val="18"/>
        </w:rPr>
        <w:t xml:space="preserve"> motus ii. 111. </w:t>
      </w:r>
      <w:r w:rsidR="0057668E" w:rsidRPr="00C325B9">
        <w:rPr>
          <w:rFonts w:ascii="Palatino Linotype" w:hAnsi="Palatino Linotype"/>
          <w:sz w:val="18"/>
          <w:szCs w:val="18"/>
        </w:rPr>
        <w:t xml:space="preserve">  </w:t>
      </w:r>
      <w:r w:rsidR="0057668E" w:rsidRPr="00C325B9">
        <w:rPr>
          <w:rFonts w:ascii="Palatino Linotype" w:hAnsi="Palatino Linotype"/>
          <w:sz w:val="18"/>
          <w:szCs w:val="18"/>
        </w:rPr>
        <w:br/>
        <w:t xml:space="preserve">     </w:t>
      </w:r>
      <w:r w:rsidR="0025440F" w:rsidRPr="00C325B9">
        <w:rPr>
          <w:rFonts w:ascii="Palatino Linotype" w:hAnsi="Palatino Linotype"/>
          <w:sz w:val="18"/>
          <w:szCs w:val="18"/>
        </w:rPr>
        <w:t xml:space="preserve">   </w:t>
      </w:r>
      <w:r w:rsidR="002E1F38" w:rsidRPr="00C325B9">
        <w:rPr>
          <w:rFonts w:ascii="Palatino Linotype" w:hAnsi="Palatino Linotype"/>
          <w:sz w:val="18"/>
          <w:szCs w:val="18"/>
        </w:rPr>
        <w:t xml:space="preserve">  </w:t>
      </w:r>
      <w:r w:rsidR="0057668E" w:rsidRPr="00C325B9">
        <w:rPr>
          <w:rFonts w:ascii="Palatino Linotype" w:hAnsi="Palatino Linotype"/>
          <w:b/>
          <w:bCs/>
          <w:sz w:val="18"/>
          <w:szCs w:val="18"/>
        </w:rPr>
        <w:t xml:space="preserve"> </w:t>
      </w:r>
      <w:r w:rsidR="0057668E" w:rsidRPr="00C325B9">
        <w:rPr>
          <w:rFonts w:ascii="Palatino Linotype" w:hAnsi="Palatino Linotype"/>
          <w:b/>
          <w:bCs/>
          <w:color w:val="C00000"/>
          <w:sz w:val="18"/>
          <w:szCs w:val="18"/>
        </w:rPr>
        <w:t>NB.</w:t>
      </w:r>
      <w:r w:rsidR="0057668E" w:rsidRPr="00C325B9">
        <w:rPr>
          <w:rFonts w:ascii="Palatino Linotype" w:hAnsi="Palatino Linotype"/>
          <w:color w:val="C00000"/>
          <w:sz w:val="18"/>
          <w:szCs w:val="18"/>
        </w:rPr>
        <w:t xml:space="preserve"> </w:t>
      </w:r>
      <w:r w:rsidR="0057668E"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57668E" w:rsidRPr="00C325B9">
        <w:rPr>
          <w:rFonts w:ascii="Palatino Linotype" w:hAnsi="Palatino Linotype"/>
          <w:color w:val="auto"/>
          <w:sz w:val="18"/>
          <w:szCs w:val="18"/>
        </w:rPr>
        <w:t xml:space="preserve">Une fois qu’elle a été réunie </w:t>
      </w:r>
      <w:r w:rsidR="0057668E" w:rsidRPr="00C325B9">
        <w:rPr>
          <w:rFonts w:ascii="Palatino Linotype" w:hAnsi="Palatino Linotype"/>
          <w:color w:val="auto"/>
          <w:sz w:val="18"/>
          <w:szCs w:val="18"/>
          <w:u w:val="single"/>
        </w:rPr>
        <w:t>pour</w:t>
      </w:r>
      <w:r w:rsidR="0057668E" w:rsidRPr="00C325B9">
        <w:rPr>
          <w:rFonts w:ascii="Palatino Linotype" w:hAnsi="Palatino Linotype"/>
          <w:color w:val="auto"/>
          <w:sz w:val="18"/>
          <w:szCs w:val="18"/>
        </w:rPr>
        <w:t xml:space="preserve"> des mouvements appropriés</w:t>
      </w:r>
      <w:r w:rsidR="00AB1151" w:rsidRPr="00C325B9">
        <w:rPr>
          <w:rFonts w:ascii="Palatino Linotype" w:hAnsi="Palatino Linotype"/>
          <w:color w:val="auto"/>
          <w:sz w:val="18"/>
          <w:szCs w:val="18"/>
        </w:rPr>
        <w:t xml:space="preserve"> </w:t>
      </w:r>
      <w:r w:rsidR="0057668E" w:rsidRPr="00C325B9">
        <w:rPr>
          <w:rFonts w:ascii="Palatino Linotype" w:hAnsi="Palatino Linotype"/>
          <w:color w:val="auto"/>
          <w:sz w:val="18"/>
          <w:szCs w:val="18"/>
        </w:rPr>
        <w:t xml:space="preserve">» traduit Jackie Pigeaud.   </w:t>
      </w:r>
      <w:r w:rsidR="0025440F"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25440F" w:rsidRPr="00C325B9">
        <w:rPr>
          <w:rFonts w:ascii="Palatino Linotype" w:hAnsi="Palatino Linotype"/>
          <w:color w:val="auto"/>
          <w:sz w:val="18"/>
          <w:szCs w:val="18"/>
        </w:rPr>
        <w:t xml:space="preserve">Une fois qu’il (notre univers) eut </w:t>
      </w:r>
      <w:r w:rsidR="0025440F" w:rsidRPr="00C325B9">
        <w:rPr>
          <w:rFonts w:ascii="Palatino Linotype" w:hAnsi="Palatino Linotype"/>
          <w:color w:val="auto"/>
          <w:sz w:val="18"/>
          <w:szCs w:val="18"/>
          <w:u w:val="single"/>
        </w:rPr>
        <w:t>abouti aux</w:t>
      </w:r>
      <w:r w:rsidR="0025440F" w:rsidRPr="00C325B9">
        <w:rPr>
          <w:rFonts w:ascii="Palatino Linotype" w:hAnsi="Palatino Linotype"/>
          <w:color w:val="auto"/>
          <w:sz w:val="18"/>
          <w:szCs w:val="18"/>
        </w:rPr>
        <w:t xml:space="preserve"> mouvements convenables.</w:t>
      </w:r>
      <w:r w:rsidR="00AB1151" w:rsidRPr="00C325B9">
        <w:rPr>
          <w:rFonts w:ascii="Palatino Linotype" w:hAnsi="Palatino Linotype"/>
          <w:color w:val="auto"/>
          <w:sz w:val="18"/>
          <w:szCs w:val="18"/>
        </w:rPr>
        <w:t xml:space="preserve"> </w:t>
      </w:r>
      <w:r w:rsidR="0025440F" w:rsidRPr="00C325B9">
        <w:rPr>
          <w:rFonts w:ascii="Palatino Linotype" w:hAnsi="Palatino Linotype"/>
          <w:color w:val="auto"/>
          <w:sz w:val="18"/>
          <w:szCs w:val="18"/>
        </w:rPr>
        <w:t xml:space="preserve">»  </w:t>
      </w:r>
      <w:proofErr w:type="gramStart"/>
      <w:r w:rsidR="0025440F" w:rsidRPr="00C325B9">
        <w:rPr>
          <w:rFonts w:ascii="Palatino Linotype" w:hAnsi="Palatino Linotype"/>
          <w:color w:val="auto"/>
          <w:sz w:val="18"/>
          <w:szCs w:val="18"/>
        </w:rPr>
        <w:t>traduit</w:t>
      </w:r>
      <w:proofErr w:type="gramEnd"/>
      <w:r w:rsidR="0025440F" w:rsidRPr="00C325B9">
        <w:rPr>
          <w:rFonts w:ascii="Palatino Linotype" w:hAnsi="Palatino Linotype"/>
          <w:color w:val="auto"/>
          <w:sz w:val="18"/>
          <w:szCs w:val="18"/>
        </w:rPr>
        <w:t xml:space="preserve"> Ernout.</w:t>
      </w:r>
    </w:p>
  </w:footnote>
  <w:footnote w:id="1031">
    <w:p w:rsidR="00BF00F6" w:rsidRPr="00C325B9" w:rsidRDefault="00BF00F6" w:rsidP="00C325B9">
      <w:pPr>
        <w:pStyle w:val="p1"/>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37A51" w:rsidRPr="00C325B9">
        <w:rPr>
          <w:rFonts w:ascii="Palatino Linotype" w:hAnsi="Palatino Linotype"/>
          <w:b/>
          <w:sz w:val="18"/>
          <w:szCs w:val="18"/>
        </w:rPr>
        <w:t xml:space="preserve">1031. </w:t>
      </w:r>
      <w:r w:rsidR="0057668E" w:rsidRPr="00C325B9">
        <w:rPr>
          <w:rFonts w:ascii="Palatino Linotype" w:hAnsi="Palatino Linotype"/>
          <w:b/>
          <w:sz w:val="18"/>
          <w:szCs w:val="18"/>
        </w:rPr>
        <w:t xml:space="preserve"> </w:t>
      </w:r>
      <w:proofErr w:type="spellStart"/>
      <w:r w:rsidR="0057668E" w:rsidRPr="00C325B9">
        <w:rPr>
          <w:rFonts w:ascii="Palatino Linotype" w:hAnsi="Palatino Linotype"/>
          <w:b/>
          <w:sz w:val="18"/>
          <w:szCs w:val="18"/>
        </w:rPr>
        <w:t>E</w:t>
      </w:r>
      <w:r w:rsidR="00F37A51" w:rsidRPr="00C325B9">
        <w:rPr>
          <w:rFonts w:ascii="Palatino Linotype" w:hAnsi="Palatino Linotype"/>
          <w:b/>
          <w:sz w:val="18"/>
          <w:szCs w:val="18"/>
        </w:rPr>
        <w:t>fficit</w:t>
      </w:r>
      <w:proofErr w:type="spellEnd"/>
      <w:r w:rsidR="00F37A51" w:rsidRPr="00C325B9">
        <w:rPr>
          <w:rFonts w:ascii="Palatino Linotype" w:hAnsi="Palatino Linotype"/>
          <w:b/>
          <w:sz w:val="18"/>
          <w:szCs w:val="18"/>
        </w:rPr>
        <w:t xml:space="preserve"> ut </w:t>
      </w:r>
      <w:proofErr w:type="spellStart"/>
      <w:r w:rsidR="00F37A51" w:rsidRPr="00C325B9">
        <w:rPr>
          <w:rFonts w:ascii="Palatino Linotype" w:hAnsi="Palatino Linotype"/>
          <w:b/>
          <w:sz w:val="18"/>
          <w:szCs w:val="18"/>
        </w:rPr>
        <w:t>largis</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avidum</w:t>
      </w:r>
      <w:proofErr w:type="spellEnd"/>
      <w:r w:rsidR="00F37A51" w:rsidRPr="00C325B9">
        <w:rPr>
          <w:rFonts w:ascii="Palatino Linotype" w:hAnsi="Palatino Linotype"/>
          <w:b/>
          <w:sz w:val="18"/>
          <w:szCs w:val="18"/>
        </w:rPr>
        <w:t xml:space="preserve"> mare </w:t>
      </w:r>
      <w:proofErr w:type="spellStart"/>
      <w:r w:rsidR="00F37A51" w:rsidRPr="00C325B9">
        <w:rPr>
          <w:rFonts w:ascii="Palatino Linotype" w:hAnsi="Palatino Linotype"/>
          <w:b/>
          <w:sz w:val="18"/>
          <w:szCs w:val="18"/>
        </w:rPr>
        <w:t>fluminis</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undis</w:t>
      </w:r>
      <w:proofErr w:type="spellEnd"/>
      <w:r w:rsidR="00F37A51"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57668E" w:rsidRPr="00C325B9">
        <w:rPr>
          <w:rFonts w:ascii="Palatino Linotype" w:hAnsi="Palatino Linotype"/>
          <w:b/>
          <w:sz w:val="18"/>
          <w:szCs w:val="18"/>
        </w:rPr>
        <w:t>Efficit</w:t>
      </w:r>
      <w:proofErr w:type="spellEnd"/>
      <w:r w:rsidR="0057668E" w:rsidRPr="00C325B9">
        <w:rPr>
          <w:rFonts w:ascii="Palatino Linotype" w:hAnsi="Palatino Linotype"/>
          <w:b/>
          <w:sz w:val="18"/>
          <w:szCs w:val="18"/>
        </w:rPr>
        <w:t xml:space="preserve"> ut + </w:t>
      </w:r>
      <w:proofErr w:type="spellStart"/>
      <w:r w:rsidR="0057668E" w:rsidRPr="00C325B9">
        <w:rPr>
          <w:rFonts w:ascii="Palatino Linotype" w:hAnsi="Palatino Linotype"/>
          <w:b/>
          <w:sz w:val="18"/>
          <w:szCs w:val="18"/>
        </w:rPr>
        <w:t>sbj</w:t>
      </w:r>
      <w:proofErr w:type="spellEnd"/>
      <w:r w:rsidR="0057668E" w:rsidRPr="00C325B9">
        <w:rPr>
          <w:rFonts w:ascii="Palatino Linotype" w:hAnsi="Palatino Linotype"/>
          <w:b/>
          <w:sz w:val="18"/>
          <w:szCs w:val="18"/>
        </w:rPr>
        <w:t xml:space="preserve">. </w:t>
      </w:r>
      <w:r w:rsidR="0057668E" w:rsidRPr="00C325B9">
        <w:rPr>
          <w:rFonts w:ascii="Palatino Linotype" w:hAnsi="Palatino Linotype"/>
          <w:bCs/>
          <w:sz w:val="18"/>
          <w:szCs w:val="18"/>
        </w:rPr>
        <w:t xml:space="preserve">: il arrive que, il se produit que. </w:t>
      </w:r>
      <w:r w:rsidRPr="00C325B9">
        <w:rPr>
          <w:rFonts w:ascii="Palatino Linotype" w:hAnsi="Palatino Linotype"/>
          <w:bCs/>
          <w:sz w:val="18"/>
          <w:szCs w:val="18"/>
        </w:rPr>
        <w:t xml:space="preserve">  </w:t>
      </w:r>
      <w:bookmarkStart w:id="518" w:name="avidus"/>
      <w:bookmarkStart w:id="519" w:name="avidissimus"/>
      <w:bookmarkStart w:id="520" w:name="avidior"/>
      <w:bookmarkEnd w:id="518"/>
      <w:bookmarkEnd w:id="519"/>
      <w:bookmarkEnd w:id="520"/>
      <w:r w:rsidR="002E1F38" w:rsidRPr="00C325B9">
        <w:rPr>
          <w:rFonts w:ascii="Palatino Linotype" w:hAnsi="Palatino Linotype"/>
          <w:sz w:val="18"/>
          <w:szCs w:val="18"/>
        </w:rPr>
        <w:t xml:space="preserve"> </w:t>
      </w:r>
      <w:proofErr w:type="spellStart"/>
      <w:r w:rsidR="00E31CE0" w:rsidRPr="00C325B9">
        <w:rPr>
          <w:rFonts w:ascii="Palatino Linotype" w:hAnsi="Palatino Linotype"/>
          <w:b/>
          <w:bCs/>
          <w:sz w:val="18"/>
          <w:szCs w:val="18"/>
        </w:rPr>
        <w:t>Largus</w:t>
      </w:r>
      <w:proofErr w:type="spellEnd"/>
      <w:r w:rsidR="00E31CE0" w:rsidRPr="00C325B9">
        <w:rPr>
          <w:rFonts w:ascii="Palatino Linotype" w:hAnsi="Palatino Linotype"/>
          <w:b/>
          <w:bCs/>
          <w:sz w:val="18"/>
          <w:szCs w:val="18"/>
        </w:rPr>
        <w:t>, a, um : -</w:t>
      </w:r>
      <w:r w:rsidR="00E31CE0" w:rsidRPr="00C325B9">
        <w:rPr>
          <w:rFonts w:ascii="Palatino Linotype" w:hAnsi="Palatino Linotype"/>
          <w:sz w:val="18"/>
          <w:szCs w:val="18"/>
        </w:rPr>
        <w:t xml:space="preserve"> </w:t>
      </w:r>
      <w:r w:rsidR="00E31CE0" w:rsidRPr="00C325B9">
        <w:rPr>
          <w:rFonts w:ascii="Palatino Linotype" w:hAnsi="Palatino Linotype"/>
          <w:color w:val="auto"/>
          <w:sz w:val="18"/>
          <w:szCs w:val="18"/>
        </w:rPr>
        <w:t>a - abondant, copieux, considérable. - b - qui abonde en. - c - large, libéral, généreux</w:t>
      </w:r>
      <w:r w:rsidR="00E31CE0" w:rsidRPr="00C325B9">
        <w:rPr>
          <w:rFonts w:ascii="Palatino Linotype" w:hAnsi="Palatino Linotype"/>
          <w:sz w:val="18"/>
          <w:szCs w:val="18"/>
        </w:rPr>
        <w:t xml:space="preserve">, prodigue.     </w:t>
      </w:r>
      <w:r w:rsidR="00E31CE0" w:rsidRPr="00C325B9">
        <w:rPr>
          <w:rFonts w:ascii="Palatino Linotype" w:hAnsi="Palatino Linotype"/>
          <w:b/>
          <w:bCs/>
          <w:sz w:val="18"/>
          <w:szCs w:val="18"/>
        </w:rPr>
        <w:t xml:space="preserve">  </w:t>
      </w:r>
      <w:proofErr w:type="spellStart"/>
      <w:proofErr w:type="gramStart"/>
      <w:r w:rsidR="002E1F38" w:rsidRPr="00C325B9">
        <w:rPr>
          <w:rFonts w:ascii="Palatino Linotype" w:hAnsi="Palatino Linotype"/>
          <w:b/>
          <w:bCs/>
          <w:sz w:val="18"/>
          <w:szCs w:val="18"/>
        </w:rPr>
        <w:t>ăvĭdus</w:t>
      </w:r>
      <w:proofErr w:type="spellEnd"/>
      <w:proofErr w:type="gramEnd"/>
      <w:r w:rsidR="002E1F38" w:rsidRPr="00C325B9">
        <w:rPr>
          <w:rFonts w:ascii="Palatino Linotype" w:hAnsi="Palatino Linotype"/>
          <w:b/>
          <w:bCs/>
          <w:sz w:val="18"/>
          <w:szCs w:val="18"/>
        </w:rPr>
        <w:t>, a, um [</w:t>
      </w:r>
      <w:proofErr w:type="spellStart"/>
      <w:r w:rsidR="002E1F38" w:rsidRPr="00C325B9">
        <w:rPr>
          <w:rFonts w:ascii="Palatino Linotype" w:hAnsi="Palatino Linotype"/>
          <w:b/>
          <w:bCs/>
          <w:sz w:val="18"/>
          <w:szCs w:val="18"/>
        </w:rPr>
        <w:t>aveo</w:t>
      </w:r>
      <w:proofErr w:type="spellEnd"/>
      <w:r w:rsidR="002E1F38" w:rsidRPr="00C325B9">
        <w:rPr>
          <w:rFonts w:ascii="Palatino Linotype" w:hAnsi="Palatino Linotype"/>
          <w:b/>
          <w:bCs/>
          <w:sz w:val="18"/>
          <w:szCs w:val="18"/>
        </w:rPr>
        <w:t>] :</w:t>
      </w:r>
      <w:r w:rsidR="00AB1151" w:rsidRPr="00C325B9">
        <w:rPr>
          <w:rFonts w:ascii="Palatino Linotype" w:hAnsi="Palatino Linotype"/>
          <w:b/>
          <w:bCs/>
          <w:sz w:val="18"/>
          <w:szCs w:val="18"/>
        </w:rPr>
        <w:t xml:space="preserve">  </w:t>
      </w:r>
      <w:r w:rsidR="002E1F38" w:rsidRPr="00C325B9">
        <w:rPr>
          <w:rFonts w:ascii="Palatino Linotype" w:hAnsi="Palatino Linotype"/>
          <w:color w:val="auto"/>
          <w:sz w:val="18"/>
          <w:szCs w:val="18"/>
        </w:rPr>
        <w:t>qui désire vivement, avide</w:t>
      </w:r>
      <w:r w:rsidR="002E1F38" w:rsidRPr="00C325B9">
        <w:rPr>
          <w:rFonts w:ascii="Palatino Linotype" w:hAnsi="Palatino Linotype"/>
          <w:sz w:val="18"/>
          <w:szCs w:val="18"/>
        </w:rPr>
        <w:t xml:space="preserve"> </w:t>
      </w:r>
      <w:r w:rsidR="002E1F38" w:rsidRPr="00C325B9">
        <w:rPr>
          <w:rFonts w:ascii="Palatino Linotype" w:hAnsi="Palatino Linotype"/>
          <w:color w:val="auto"/>
          <w:sz w:val="18"/>
          <w:szCs w:val="18"/>
        </w:rPr>
        <w:t xml:space="preserve">; insatiable.   </w:t>
      </w:r>
      <w:r w:rsidR="002E1F38" w:rsidRPr="00C325B9">
        <w:rPr>
          <w:rFonts w:ascii="Palatino Linotype" w:hAnsi="Palatino Linotype"/>
          <w:b/>
          <w:bCs/>
          <w:sz w:val="18"/>
          <w:szCs w:val="18"/>
        </w:rPr>
        <w:t xml:space="preserve">   </w:t>
      </w:r>
      <w:proofErr w:type="spellStart"/>
      <w:r w:rsidR="0025440F" w:rsidRPr="00C325B9">
        <w:rPr>
          <w:rFonts w:ascii="Palatino Linotype" w:hAnsi="Palatino Linotype"/>
          <w:b/>
          <w:bCs/>
          <w:sz w:val="18"/>
          <w:szCs w:val="18"/>
        </w:rPr>
        <w:t>Flūmĕn</w:t>
      </w:r>
      <w:proofErr w:type="spellEnd"/>
      <w:r w:rsidR="0025440F" w:rsidRPr="00C325B9">
        <w:rPr>
          <w:rFonts w:ascii="Palatino Linotype" w:hAnsi="Palatino Linotype"/>
          <w:b/>
          <w:bCs/>
          <w:sz w:val="18"/>
          <w:szCs w:val="18"/>
        </w:rPr>
        <w:t xml:space="preserve">, </w:t>
      </w:r>
      <w:proofErr w:type="spellStart"/>
      <w:r w:rsidR="0025440F" w:rsidRPr="00C325B9">
        <w:rPr>
          <w:rFonts w:ascii="Palatino Linotype" w:hAnsi="Palatino Linotype"/>
          <w:b/>
          <w:bCs/>
          <w:sz w:val="18"/>
          <w:szCs w:val="18"/>
        </w:rPr>
        <w:t>ĭnĭs</w:t>
      </w:r>
      <w:proofErr w:type="spellEnd"/>
      <w:r w:rsidR="0025440F" w:rsidRPr="00C325B9">
        <w:rPr>
          <w:rFonts w:ascii="Palatino Linotype" w:hAnsi="Palatino Linotype"/>
          <w:b/>
          <w:bCs/>
          <w:sz w:val="18"/>
          <w:szCs w:val="18"/>
        </w:rPr>
        <w:t>, n. [fluo] :</w:t>
      </w:r>
      <w:r w:rsidR="0025440F" w:rsidRPr="00C325B9">
        <w:rPr>
          <w:rFonts w:ascii="Palatino Linotype" w:hAnsi="Palatino Linotype"/>
          <w:sz w:val="18"/>
          <w:szCs w:val="18"/>
        </w:rPr>
        <w:t xml:space="preserve"> eau courante, cours d'eau, courant</w:t>
      </w:r>
      <w:r w:rsidR="00AB1151" w:rsidRPr="00C325B9">
        <w:rPr>
          <w:rFonts w:ascii="Palatino Linotype" w:hAnsi="Palatino Linotype"/>
          <w:sz w:val="18"/>
          <w:szCs w:val="18"/>
        </w:rPr>
        <w:t xml:space="preserve"> </w:t>
      </w:r>
      <w:r w:rsidR="0025440F" w:rsidRPr="00C325B9">
        <w:rPr>
          <w:rFonts w:ascii="Palatino Linotype" w:hAnsi="Palatino Linotype"/>
          <w:sz w:val="18"/>
          <w:szCs w:val="18"/>
        </w:rPr>
        <w:t xml:space="preserve">; </w:t>
      </w:r>
      <w:proofErr w:type="spellStart"/>
      <w:r w:rsidR="0025440F" w:rsidRPr="00C325B9">
        <w:rPr>
          <w:rFonts w:ascii="Palatino Linotype" w:hAnsi="Palatino Linotype"/>
          <w:b/>
          <w:sz w:val="18"/>
          <w:szCs w:val="18"/>
        </w:rPr>
        <w:t>fluminis</w:t>
      </w:r>
      <w:proofErr w:type="spellEnd"/>
      <w:r w:rsidR="0025440F" w:rsidRPr="00C325B9">
        <w:rPr>
          <w:rFonts w:ascii="Palatino Linotype" w:hAnsi="Palatino Linotype"/>
          <w:b/>
          <w:sz w:val="18"/>
          <w:szCs w:val="18"/>
        </w:rPr>
        <w:t xml:space="preserve"> </w:t>
      </w:r>
      <w:proofErr w:type="spellStart"/>
      <w:r w:rsidR="0025440F" w:rsidRPr="00C325B9">
        <w:rPr>
          <w:rFonts w:ascii="Palatino Linotype" w:hAnsi="Palatino Linotype"/>
          <w:b/>
          <w:sz w:val="18"/>
          <w:szCs w:val="18"/>
        </w:rPr>
        <w:t>undis</w:t>
      </w:r>
      <w:proofErr w:type="spellEnd"/>
      <w:r w:rsidR="00AB1151" w:rsidRPr="00C325B9">
        <w:rPr>
          <w:rFonts w:ascii="Palatino Linotype" w:hAnsi="Palatino Linotype"/>
          <w:b/>
          <w:sz w:val="18"/>
          <w:szCs w:val="18"/>
        </w:rPr>
        <w:t xml:space="preserve"> </w:t>
      </w:r>
      <w:r w:rsidR="0025440F" w:rsidRPr="00C325B9">
        <w:rPr>
          <w:rFonts w:ascii="Palatino Linotype" w:hAnsi="Palatino Linotype"/>
          <w:b/>
          <w:sz w:val="18"/>
          <w:szCs w:val="18"/>
        </w:rPr>
        <w:t>:</w:t>
      </w:r>
      <w:r w:rsidR="0025440F" w:rsidRPr="00C325B9">
        <w:rPr>
          <w:rFonts w:ascii="Palatino Linotype" w:hAnsi="Palatino Linotype"/>
          <w:sz w:val="18"/>
          <w:szCs w:val="18"/>
        </w:rPr>
        <w:t xml:space="preserve"> les eaux de leur cours </w:t>
      </w:r>
      <w:proofErr w:type="gramStart"/>
      <w:r w:rsidR="0025440F" w:rsidRPr="00C325B9">
        <w:rPr>
          <w:rFonts w:ascii="Palatino Linotype" w:hAnsi="Palatino Linotype"/>
          <w:sz w:val="18"/>
          <w:szCs w:val="18"/>
        </w:rPr>
        <w:t>( Jackie</w:t>
      </w:r>
      <w:proofErr w:type="gramEnd"/>
      <w:r w:rsidR="0025440F" w:rsidRPr="00C325B9">
        <w:rPr>
          <w:rFonts w:ascii="Palatino Linotype" w:hAnsi="Palatino Linotype"/>
          <w:sz w:val="18"/>
          <w:szCs w:val="18"/>
        </w:rPr>
        <w:t xml:space="preserve"> Pigeaud)</w:t>
      </w:r>
      <w:r w:rsidR="00AB1151" w:rsidRPr="00C325B9">
        <w:rPr>
          <w:rFonts w:ascii="Palatino Linotype" w:hAnsi="Palatino Linotype"/>
          <w:sz w:val="18"/>
          <w:szCs w:val="18"/>
        </w:rPr>
        <w:t xml:space="preserve"> </w:t>
      </w:r>
      <w:r w:rsidR="002E1F38" w:rsidRPr="00C325B9">
        <w:rPr>
          <w:rFonts w:ascii="Palatino Linotype" w:hAnsi="Palatino Linotype"/>
          <w:sz w:val="18"/>
          <w:szCs w:val="18"/>
        </w:rPr>
        <w:t xml:space="preserve">; ‘the waters of </w:t>
      </w:r>
      <w:proofErr w:type="spellStart"/>
      <w:r w:rsidR="002E1F38" w:rsidRPr="00C325B9">
        <w:rPr>
          <w:rFonts w:ascii="Palatino Linotype" w:hAnsi="Palatino Linotype"/>
          <w:sz w:val="18"/>
          <w:szCs w:val="18"/>
        </w:rPr>
        <w:t>their</w:t>
      </w:r>
      <w:proofErr w:type="spellEnd"/>
      <w:r w:rsidR="002E1F38" w:rsidRPr="00C325B9">
        <w:rPr>
          <w:rFonts w:ascii="Palatino Linotype" w:hAnsi="Palatino Linotype"/>
          <w:sz w:val="18"/>
          <w:szCs w:val="18"/>
        </w:rPr>
        <w:t xml:space="preserve"> </w:t>
      </w:r>
      <w:proofErr w:type="spellStart"/>
      <w:r w:rsidR="002E1F38" w:rsidRPr="00C325B9">
        <w:rPr>
          <w:rFonts w:ascii="Palatino Linotype" w:hAnsi="Palatino Linotype"/>
          <w:sz w:val="18"/>
          <w:szCs w:val="18"/>
        </w:rPr>
        <w:t>stream</w:t>
      </w:r>
      <w:proofErr w:type="spellEnd"/>
      <w:r w:rsidR="002E1F38" w:rsidRPr="00C325B9">
        <w:rPr>
          <w:rFonts w:ascii="Palatino Linotype" w:hAnsi="Palatino Linotype"/>
          <w:sz w:val="18"/>
          <w:szCs w:val="18"/>
        </w:rPr>
        <w:t>’ (Bailey).</w:t>
      </w:r>
    </w:p>
  </w:footnote>
  <w:footnote w:id="1032">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37A51" w:rsidRPr="00C325B9">
        <w:rPr>
          <w:rFonts w:ascii="Palatino Linotype" w:hAnsi="Palatino Linotype"/>
          <w:b/>
          <w:sz w:val="18"/>
          <w:szCs w:val="18"/>
        </w:rPr>
        <w:t xml:space="preserve">1032. </w:t>
      </w:r>
      <w:proofErr w:type="spellStart"/>
      <w:r w:rsidR="005E7521" w:rsidRPr="00C325B9">
        <w:rPr>
          <w:rFonts w:ascii="Palatino Linotype" w:hAnsi="Palatino Linotype"/>
          <w:b/>
          <w:sz w:val="18"/>
          <w:szCs w:val="18"/>
        </w:rPr>
        <w:t>īntē</w:t>
      </w:r>
      <w:r w:rsidR="005E7521" w:rsidRPr="00C325B9">
        <w:rPr>
          <w:b/>
          <w:sz w:val="18"/>
          <w:szCs w:val="18"/>
        </w:rPr>
        <w:t>̆</w:t>
      </w:r>
      <w:r w:rsidR="005E7521" w:rsidRPr="00C325B9">
        <w:rPr>
          <w:rFonts w:ascii="Palatino Linotype" w:hAnsi="Palatino Linotype"/>
          <w:b/>
          <w:sz w:val="18"/>
          <w:szCs w:val="18"/>
        </w:rPr>
        <w:t>grēnt</w:t>
      </w:r>
      <w:proofErr w:type="spellEnd"/>
      <w:r w:rsidR="005E7521" w:rsidRPr="00C325B9">
        <w:rPr>
          <w:rFonts w:ascii="Palatino Linotype" w:hAnsi="Palatino Linotype"/>
          <w:b/>
          <w:sz w:val="18"/>
          <w:szCs w:val="18"/>
        </w:rPr>
        <w:t xml:space="preserve"> </w:t>
      </w:r>
      <w:proofErr w:type="spellStart"/>
      <w:r w:rsidR="005E7521" w:rsidRPr="00C325B9">
        <w:rPr>
          <w:rFonts w:ascii="Palatino Linotype" w:hAnsi="Palatino Linotype"/>
          <w:b/>
          <w:sz w:val="18"/>
          <w:szCs w:val="18"/>
        </w:rPr>
        <w:t>āmnēs</w:t>
      </w:r>
      <w:proofErr w:type="spellEnd"/>
      <w:r w:rsidR="005E7521" w:rsidRPr="00C325B9">
        <w:rPr>
          <w:rFonts w:ascii="Palatino Linotype" w:hAnsi="Palatino Linotype"/>
          <w:b/>
          <w:sz w:val="18"/>
          <w:szCs w:val="18"/>
        </w:rPr>
        <w:t xml:space="preserve"> </w:t>
      </w:r>
      <w:proofErr w:type="spellStart"/>
      <w:r w:rsidR="005E7521" w:rsidRPr="00C325B9">
        <w:rPr>
          <w:rFonts w:ascii="Palatino Linotype" w:hAnsi="Palatino Linotype"/>
          <w:b/>
          <w:sz w:val="18"/>
          <w:szCs w:val="18"/>
        </w:rPr>
        <w:t>ēt</w:t>
      </w:r>
      <w:proofErr w:type="spellEnd"/>
      <w:r w:rsidR="005E7521" w:rsidRPr="00C325B9">
        <w:rPr>
          <w:rFonts w:ascii="Palatino Linotype" w:hAnsi="Palatino Linotype"/>
          <w:b/>
          <w:sz w:val="18"/>
          <w:szCs w:val="18"/>
        </w:rPr>
        <w:t xml:space="preserve"> </w:t>
      </w:r>
      <w:proofErr w:type="spellStart"/>
      <w:r w:rsidR="005E7521" w:rsidRPr="00C325B9">
        <w:rPr>
          <w:rFonts w:ascii="Palatino Linotype" w:hAnsi="Palatino Linotype"/>
          <w:b/>
          <w:sz w:val="18"/>
          <w:szCs w:val="18"/>
        </w:rPr>
        <w:t>sōlīs</w:t>
      </w:r>
      <w:proofErr w:type="spellEnd"/>
      <w:r w:rsidR="005E7521" w:rsidRPr="00C325B9">
        <w:rPr>
          <w:rFonts w:ascii="Palatino Linotype" w:hAnsi="Palatino Linotype"/>
          <w:b/>
          <w:sz w:val="18"/>
          <w:szCs w:val="18"/>
        </w:rPr>
        <w:t xml:space="preserve"> </w:t>
      </w:r>
      <w:proofErr w:type="spellStart"/>
      <w:r w:rsidR="005E7521" w:rsidRPr="00C325B9">
        <w:rPr>
          <w:rFonts w:ascii="Palatino Linotype" w:hAnsi="Palatino Linotype"/>
          <w:b/>
          <w:sz w:val="18"/>
          <w:szCs w:val="18"/>
        </w:rPr>
        <w:t>tērră</w:t>
      </w:r>
      <w:proofErr w:type="spellEnd"/>
      <w:r w:rsidR="005E7521" w:rsidRPr="00C325B9">
        <w:rPr>
          <w:rFonts w:ascii="Palatino Linotype" w:hAnsi="Palatino Linotype"/>
          <w:b/>
          <w:sz w:val="18"/>
          <w:szCs w:val="18"/>
        </w:rPr>
        <w:t xml:space="preserve"> </w:t>
      </w:r>
      <w:proofErr w:type="spellStart"/>
      <w:proofErr w:type="gramStart"/>
      <w:r w:rsidR="005E7521" w:rsidRPr="00C325B9">
        <w:rPr>
          <w:rFonts w:ascii="Palatino Linotype" w:hAnsi="Palatino Linotype"/>
          <w:b/>
          <w:sz w:val="18"/>
          <w:szCs w:val="18"/>
        </w:rPr>
        <w:t>văpōrĕ</w:t>
      </w:r>
      <w:proofErr w:type="spellEnd"/>
      <w:r w:rsidR="005E7521" w:rsidRPr="00C325B9">
        <w:rPr>
          <w:rFonts w:ascii="Palatino Linotype" w:hAnsi="Palatino Linotype"/>
          <w:b/>
          <w:sz w:val="18"/>
          <w:szCs w:val="18"/>
        </w:rPr>
        <w:t xml:space="preserve"> </w:t>
      </w:r>
      <w:r w:rsidR="00F37A51"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25440F" w:rsidRPr="00C325B9">
        <w:rPr>
          <w:rFonts w:ascii="Palatino Linotype" w:hAnsi="Palatino Linotype"/>
          <w:b/>
          <w:sz w:val="18"/>
          <w:szCs w:val="18"/>
        </w:rPr>
        <w:t>Intĕgro</w:t>
      </w:r>
      <w:proofErr w:type="spellEnd"/>
      <w:r w:rsidR="0025440F" w:rsidRPr="00C325B9">
        <w:rPr>
          <w:rFonts w:ascii="Palatino Linotype" w:hAnsi="Palatino Linotype"/>
          <w:b/>
          <w:bCs/>
          <w:sz w:val="18"/>
          <w:szCs w:val="18"/>
        </w:rPr>
        <w:t xml:space="preserve">, </w:t>
      </w:r>
      <w:proofErr w:type="spellStart"/>
      <w:r w:rsidR="0025440F" w:rsidRPr="00C325B9">
        <w:rPr>
          <w:rFonts w:ascii="Palatino Linotype" w:hAnsi="Palatino Linotype"/>
          <w:b/>
          <w:bCs/>
          <w:sz w:val="18"/>
          <w:szCs w:val="18"/>
        </w:rPr>
        <w:t>āre</w:t>
      </w:r>
      <w:proofErr w:type="spellEnd"/>
      <w:r w:rsidR="0025440F" w:rsidRPr="00C325B9">
        <w:rPr>
          <w:rFonts w:ascii="Palatino Linotype" w:hAnsi="Palatino Linotype"/>
          <w:b/>
          <w:bCs/>
          <w:sz w:val="18"/>
          <w:szCs w:val="18"/>
        </w:rPr>
        <w:t xml:space="preserve">, </w:t>
      </w:r>
      <w:proofErr w:type="spellStart"/>
      <w:r w:rsidR="0025440F" w:rsidRPr="00C325B9">
        <w:rPr>
          <w:rFonts w:ascii="Palatino Linotype" w:hAnsi="Palatino Linotype"/>
          <w:sz w:val="18"/>
          <w:szCs w:val="18"/>
        </w:rPr>
        <w:t>āvi</w:t>
      </w:r>
      <w:proofErr w:type="spellEnd"/>
      <w:r w:rsidR="0025440F" w:rsidRPr="00C325B9">
        <w:rPr>
          <w:rFonts w:ascii="Palatino Linotype" w:hAnsi="Palatino Linotype"/>
          <w:sz w:val="18"/>
          <w:szCs w:val="18"/>
        </w:rPr>
        <w:t xml:space="preserve">, </w:t>
      </w:r>
      <w:proofErr w:type="spellStart"/>
      <w:r w:rsidR="0025440F" w:rsidRPr="00C325B9">
        <w:rPr>
          <w:rFonts w:ascii="Palatino Linotype" w:hAnsi="Palatino Linotype"/>
          <w:sz w:val="18"/>
          <w:szCs w:val="18"/>
        </w:rPr>
        <w:t>ātum</w:t>
      </w:r>
      <w:proofErr w:type="spellEnd"/>
      <w:r w:rsidR="0025440F" w:rsidRPr="00C325B9">
        <w:rPr>
          <w:rFonts w:ascii="Palatino Linotype" w:hAnsi="Palatino Linotype"/>
          <w:sz w:val="18"/>
          <w:szCs w:val="18"/>
        </w:rPr>
        <w:t xml:space="preserve"> [</w:t>
      </w:r>
      <w:proofErr w:type="spellStart"/>
      <w:r w:rsidR="0025440F" w:rsidRPr="00C325B9">
        <w:rPr>
          <w:rFonts w:ascii="Palatino Linotype" w:hAnsi="Palatino Linotype"/>
          <w:sz w:val="18"/>
          <w:szCs w:val="18"/>
        </w:rPr>
        <w:t>integer</w:t>
      </w:r>
      <w:proofErr w:type="spellEnd"/>
      <w:r w:rsidR="0025440F" w:rsidRPr="00C325B9">
        <w:rPr>
          <w:rFonts w:ascii="Palatino Linotype" w:hAnsi="Palatino Linotype"/>
          <w:sz w:val="18"/>
          <w:szCs w:val="18"/>
        </w:rPr>
        <w:t>] : - tr. - 1 -</w:t>
      </w:r>
      <w:r w:rsidR="00AB1151" w:rsidRPr="00C325B9">
        <w:rPr>
          <w:rFonts w:ascii="Palatino Linotype" w:hAnsi="Palatino Linotype"/>
          <w:sz w:val="18"/>
          <w:szCs w:val="18"/>
        </w:rPr>
        <w:t xml:space="preserve"> </w:t>
      </w:r>
      <w:r w:rsidR="0025440F" w:rsidRPr="00C325B9">
        <w:rPr>
          <w:rFonts w:ascii="Palatino Linotype" w:hAnsi="Palatino Linotype"/>
          <w:sz w:val="18"/>
          <w:szCs w:val="18"/>
        </w:rPr>
        <w:t xml:space="preserve">rétablir, réparer, remettre en état. </w:t>
      </w:r>
      <w:r w:rsidR="0025440F" w:rsidRPr="00C325B9">
        <w:rPr>
          <w:rFonts w:ascii="Palatino Linotype" w:hAnsi="Palatino Linotype"/>
          <w:i/>
          <w:iCs/>
          <w:sz w:val="18"/>
          <w:szCs w:val="18"/>
        </w:rPr>
        <w:t xml:space="preserve">--- </w:t>
      </w:r>
      <w:proofErr w:type="spellStart"/>
      <w:r w:rsidR="0025440F" w:rsidRPr="00C325B9">
        <w:rPr>
          <w:rFonts w:ascii="Palatino Linotype" w:hAnsi="Palatino Linotype"/>
          <w:i/>
          <w:iCs/>
          <w:sz w:val="18"/>
          <w:szCs w:val="18"/>
        </w:rPr>
        <w:t>Lucr</w:t>
      </w:r>
      <w:proofErr w:type="spellEnd"/>
      <w:r w:rsidR="0025440F" w:rsidRPr="00C325B9">
        <w:rPr>
          <w:rFonts w:ascii="Palatino Linotype" w:hAnsi="Palatino Linotype"/>
          <w:i/>
          <w:iCs/>
          <w:sz w:val="18"/>
          <w:szCs w:val="18"/>
        </w:rPr>
        <w:t>. 1, 1032</w:t>
      </w:r>
      <w:r w:rsidR="0025440F" w:rsidRPr="00C325B9">
        <w:rPr>
          <w:rFonts w:ascii="Palatino Linotype" w:hAnsi="Palatino Linotype"/>
          <w:sz w:val="18"/>
          <w:szCs w:val="18"/>
        </w:rPr>
        <w:t>.</w:t>
      </w:r>
      <w:r w:rsidR="0025440F" w:rsidRPr="00C325B9">
        <w:rPr>
          <w:rFonts w:ascii="Palatino Linotype" w:hAnsi="Palatino Linotype"/>
          <w:i/>
          <w:iCs/>
          <w:sz w:val="18"/>
          <w:szCs w:val="18"/>
        </w:rPr>
        <w:t xml:space="preserve"> </w:t>
      </w:r>
      <w:r w:rsidR="005E7521" w:rsidRPr="00C325B9">
        <w:rPr>
          <w:rFonts w:ascii="Palatino Linotype" w:hAnsi="Palatino Linotype"/>
          <w:i/>
          <w:iCs/>
          <w:sz w:val="18"/>
          <w:szCs w:val="18"/>
        </w:rPr>
        <w:t xml:space="preserve">  </w:t>
      </w:r>
      <w:bookmarkStart w:id="521" w:name="amnis"/>
      <w:bookmarkEnd w:id="521"/>
      <w:proofErr w:type="spellStart"/>
      <w:r w:rsidR="005E7521" w:rsidRPr="00C325B9">
        <w:rPr>
          <w:rFonts w:ascii="Palatino Linotype" w:hAnsi="Palatino Linotype"/>
          <w:b/>
          <w:bCs/>
          <w:sz w:val="18"/>
          <w:szCs w:val="18"/>
        </w:rPr>
        <w:t>Amnis</w:t>
      </w:r>
      <w:proofErr w:type="spellEnd"/>
      <w:r w:rsidR="005E7521" w:rsidRPr="00C325B9">
        <w:rPr>
          <w:rFonts w:ascii="Palatino Linotype" w:hAnsi="Palatino Linotype"/>
          <w:b/>
          <w:bCs/>
          <w:sz w:val="18"/>
          <w:szCs w:val="18"/>
        </w:rPr>
        <w:t xml:space="preserve">, is, m. : </w:t>
      </w:r>
      <w:r w:rsidR="005E7521" w:rsidRPr="00C325B9">
        <w:rPr>
          <w:rFonts w:ascii="Palatino Linotype" w:hAnsi="Palatino Linotype"/>
          <w:sz w:val="18"/>
          <w:szCs w:val="18"/>
        </w:rPr>
        <w:t>- cours d'eau rapide, fleuve (au fort courant</w:t>
      </w:r>
      <w:r w:rsidR="00AB1151" w:rsidRPr="00C325B9">
        <w:rPr>
          <w:rFonts w:ascii="Palatino Linotype" w:hAnsi="Palatino Linotype"/>
          <w:sz w:val="18"/>
          <w:szCs w:val="18"/>
        </w:rPr>
        <w:t xml:space="preserve"> </w:t>
      </w:r>
      <w:r w:rsidR="005E7521" w:rsidRPr="00C325B9">
        <w:rPr>
          <w:rFonts w:ascii="Palatino Linotype" w:hAnsi="Palatino Linotype"/>
          <w:sz w:val="18"/>
          <w:szCs w:val="18"/>
        </w:rPr>
        <w:t xml:space="preserve">; cf. </w:t>
      </w:r>
      <w:proofErr w:type="spellStart"/>
      <w:r w:rsidR="005E7521" w:rsidRPr="00C325B9">
        <w:rPr>
          <w:rFonts w:ascii="Palatino Linotype" w:hAnsi="Palatino Linotype"/>
          <w:sz w:val="18"/>
          <w:szCs w:val="18"/>
        </w:rPr>
        <w:t>Lucr</w:t>
      </w:r>
      <w:proofErr w:type="spellEnd"/>
      <w:r w:rsidR="005E7521" w:rsidRPr="00C325B9">
        <w:rPr>
          <w:rFonts w:ascii="Palatino Linotype" w:hAnsi="Palatino Linotype"/>
          <w:sz w:val="18"/>
          <w:szCs w:val="18"/>
        </w:rPr>
        <w:t xml:space="preserve">. 1, 288).      </w:t>
      </w:r>
      <w:proofErr w:type="spellStart"/>
      <w:r w:rsidR="005E7521" w:rsidRPr="00C325B9">
        <w:rPr>
          <w:rFonts w:ascii="Palatino Linotype" w:hAnsi="Palatino Linotype"/>
          <w:b/>
          <w:bCs/>
          <w:sz w:val="18"/>
          <w:szCs w:val="18"/>
        </w:rPr>
        <w:t>Vapor</w:t>
      </w:r>
      <w:proofErr w:type="spellEnd"/>
      <w:r w:rsidR="005E7521" w:rsidRPr="00C325B9">
        <w:rPr>
          <w:rFonts w:ascii="Palatino Linotype" w:hAnsi="Palatino Linotype"/>
          <w:sz w:val="18"/>
          <w:szCs w:val="18"/>
        </w:rPr>
        <w:t xml:space="preserve">. = </w:t>
      </w:r>
      <w:proofErr w:type="spellStart"/>
      <w:r w:rsidR="005E7521" w:rsidRPr="00C325B9">
        <w:rPr>
          <w:rFonts w:ascii="Palatino Linotype" w:hAnsi="Palatino Linotype"/>
          <w:sz w:val="18"/>
          <w:szCs w:val="18"/>
        </w:rPr>
        <w:t>calor</w:t>
      </w:r>
      <w:proofErr w:type="spellEnd"/>
      <w:r w:rsidR="005E7521" w:rsidRPr="00C325B9">
        <w:rPr>
          <w:rFonts w:ascii="Palatino Linotype" w:hAnsi="Palatino Linotype"/>
          <w:sz w:val="18"/>
          <w:szCs w:val="18"/>
        </w:rPr>
        <w:t xml:space="preserve">. Presque </w:t>
      </w:r>
      <w:proofErr w:type="spellStart"/>
      <w:r w:rsidR="005E7521" w:rsidRPr="00C325B9">
        <w:rPr>
          <w:rFonts w:ascii="Palatino Linotype" w:hAnsi="Palatino Linotype"/>
          <w:sz w:val="18"/>
          <w:szCs w:val="18"/>
        </w:rPr>
        <w:t>tjs</w:t>
      </w:r>
      <w:proofErr w:type="spellEnd"/>
      <w:r w:rsidR="005E7521" w:rsidRPr="00C325B9">
        <w:rPr>
          <w:rFonts w:ascii="Palatino Linotype" w:hAnsi="Palatino Linotype"/>
          <w:sz w:val="18"/>
          <w:szCs w:val="18"/>
        </w:rPr>
        <w:t xml:space="preserve"> chez </w:t>
      </w:r>
      <w:proofErr w:type="spellStart"/>
      <w:r w:rsidR="005E7521" w:rsidRPr="00C325B9">
        <w:rPr>
          <w:rFonts w:ascii="Palatino Linotype" w:hAnsi="Palatino Linotype"/>
          <w:sz w:val="18"/>
          <w:szCs w:val="18"/>
        </w:rPr>
        <w:t>Lucr</w:t>
      </w:r>
      <w:proofErr w:type="spellEnd"/>
      <w:r w:rsidR="005E7521" w:rsidRPr="00C325B9">
        <w:rPr>
          <w:rFonts w:ascii="Palatino Linotype" w:hAnsi="Palatino Linotype"/>
          <w:sz w:val="18"/>
          <w:szCs w:val="18"/>
        </w:rPr>
        <w:t xml:space="preserve">.   </w:t>
      </w:r>
      <w:proofErr w:type="spellStart"/>
      <w:proofErr w:type="gramStart"/>
      <w:r w:rsidR="005E7521" w:rsidRPr="00C325B9">
        <w:rPr>
          <w:rFonts w:ascii="Palatino Linotype" w:hAnsi="Palatino Linotype"/>
          <w:b/>
          <w:sz w:val="18"/>
          <w:szCs w:val="18"/>
        </w:rPr>
        <w:t>sōlīs</w:t>
      </w:r>
      <w:proofErr w:type="spellEnd"/>
      <w:proofErr w:type="gramEnd"/>
      <w:r w:rsidR="005E7521" w:rsidRPr="00C325B9">
        <w:rPr>
          <w:rFonts w:ascii="Palatino Linotype" w:hAnsi="Palatino Linotype"/>
          <w:b/>
          <w:sz w:val="18"/>
          <w:szCs w:val="18"/>
        </w:rPr>
        <w:t xml:space="preserve"> </w:t>
      </w:r>
      <w:proofErr w:type="spellStart"/>
      <w:r w:rsidR="005E7521" w:rsidRPr="00C325B9">
        <w:rPr>
          <w:rFonts w:ascii="Palatino Linotype" w:hAnsi="Palatino Linotype"/>
          <w:b/>
          <w:sz w:val="18"/>
          <w:szCs w:val="18"/>
        </w:rPr>
        <w:t>văpōrĕ</w:t>
      </w:r>
      <w:proofErr w:type="spellEnd"/>
      <w:r w:rsidR="005E7521" w:rsidRPr="00C325B9">
        <w:rPr>
          <w:rFonts w:ascii="Palatino Linotype" w:hAnsi="Palatino Linotype"/>
          <w:bCs/>
          <w:sz w:val="18"/>
          <w:szCs w:val="18"/>
        </w:rPr>
        <w:t xml:space="preserve">, </w:t>
      </w:r>
      <w:proofErr w:type="spellStart"/>
      <w:r w:rsidR="005E7521" w:rsidRPr="00C325B9">
        <w:rPr>
          <w:rFonts w:ascii="Palatino Linotype" w:hAnsi="Palatino Linotype"/>
          <w:bCs/>
          <w:sz w:val="18"/>
          <w:szCs w:val="18"/>
        </w:rPr>
        <w:t>abl</w:t>
      </w:r>
      <w:proofErr w:type="spellEnd"/>
      <w:r w:rsidR="005E7521" w:rsidRPr="00C325B9">
        <w:rPr>
          <w:rFonts w:ascii="Palatino Linotype" w:hAnsi="Palatino Linotype"/>
          <w:bCs/>
          <w:sz w:val="18"/>
          <w:szCs w:val="18"/>
        </w:rPr>
        <w:t xml:space="preserve">.   </w:t>
      </w:r>
      <w:proofErr w:type="spellStart"/>
      <w:proofErr w:type="gramStart"/>
      <w:r w:rsidR="005E7521" w:rsidRPr="00C325B9">
        <w:rPr>
          <w:rFonts w:ascii="Palatino Linotype" w:hAnsi="Palatino Linotype"/>
          <w:bCs/>
          <w:sz w:val="18"/>
          <w:szCs w:val="18"/>
        </w:rPr>
        <w:t>cp</w:t>
      </w:r>
      <w:proofErr w:type="spellEnd"/>
      <w:proofErr w:type="gramEnd"/>
      <w:r w:rsidR="005E7521" w:rsidRPr="00C325B9">
        <w:rPr>
          <w:rFonts w:ascii="Palatino Linotype" w:hAnsi="Palatino Linotype"/>
          <w:bCs/>
          <w:sz w:val="18"/>
          <w:szCs w:val="18"/>
        </w:rPr>
        <w:t xml:space="preserve"> de</w:t>
      </w:r>
      <w:r w:rsidR="005E7521" w:rsidRPr="00C325B9">
        <w:rPr>
          <w:rFonts w:ascii="Palatino Linotype" w:hAnsi="Palatino Linotype"/>
          <w:b/>
          <w:sz w:val="18"/>
          <w:szCs w:val="18"/>
        </w:rPr>
        <w:t xml:space="preserve"> </w:t>
      </w:r>
      <w:proofErr w:type="spellStart"/>
      <w:r w:rsidR="005E7521" w:rsidRPr="00C325B9">
        <w:rPr>
          <w:rFonts w:ascii="Palatino Linotype" w:hAnsi="Palatino Linotype"/>
          <w:b/>
          <w:sz w:val="18"/>
          <w:szCs w:val="18"/>
        </w:rPr>
        <w:t>fota</w:t>
      </w:r>
      <w:proofErr w:type="spellEnd"/>
      <w:r w:rsidR="005E7521" w:rsidRPr="00C325B9">
        <w:rPr>
          <w:rFonts w:ascii="Palatino Linotype" w:hAnsi="Palatino Linotype"/>
          <w:b/>
          <w:sz w:val="18"/>
          <w:szCs w:val="18"/>
        </w:rPr>
        <w:t>.</w:t>
      </w:r>
    </w:p>
  </w:footnote>
  <w:footnote w:id="1033">
    <w:p w:rsidR="00BF00F6" w:rsidRPr="00C325B9" w:rsidRDefault="00BF00F6"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37A51" w:rsidRPr="00C325B9">
        <w:rPr>
          <w:rFonts w:ascii="Palatino Linotype" w:hAnsi="Palatino Linotype"/>
          <w:b/>
          <w:sz w:val="18"/>
          <w:szCs w:val="18"/>
        </w:rPr>
        <w:t xml:space="preserve">1033. </w:t>
      </w:r>
      <w:proofErr w:type="spellStart"/>
      <w:r w:rsidR="00F37A51" w:rsidRPr="00C325B9">
        <w:rPr>
          <w:rFonts w:ascii="Palatino Linotype" w:hAnsi="Palatino Linotype"/>
          <w:b/>
          <w:sz w:val="18"/>
          <w:szCs w:val="18"/>
        </w:rPr>
        <w:t>fota</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novet</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fetus</w:t>
      </w:r>
      <w:proofErr w:type="spellEnd"/>
      <w:r w:rsidR="00F37A51" w:rsidRPr="00C325B9">
        <w:rPr>
          <w:rFonts w:ascii="Palatino Linotype" w:hAnsi="Palatino Linotype"/>
          <w:b/>
          <w:sz w:val="18"/>
          <w:szCs w:val="18"/>
        </w:rPr>
        <w:t xml:space="preserve"> </w:t>
      </w:r>
      <w:proofErr w:type="spellStart"/>
      <w:r w:rsidR="00F37A51" w:rsidRPr="00C325B9">
        <w:rPr>
          <w:rFonts w:ascii="Palatino Linotype" w:hAnsi="Palatino Linotype"/>
          <w:b/>
          <w:sz w:val="18"/>
          <w:szCs w:val="18"/>
        </w:rPr>
        <w:t>summissaque</w:t>
      </w:r>
      <w:proofErr w:type="spellEnd"/>
      <w:r w:rsidR="00F37A51" w:rsidRPr="00C325B9">
        <w:rPr>
          <w:rFonts w:ascii="Palatino Linotype" w:hAnsi="Palatino Linotype"/>
          <w:b/>
          <w:sz w:val="18"/>
          <w:szCs w:val="18"/>
        </w:rPr>
        <w:t xml:space="preserve"> gens </w:t>
      </w:r>
      <w:proofErr w:type="spellStart"/>
      <w:r w:rsidR="00F37A51" w:rsidRPr="00C325B9">
        <w:rPr>
          <w:rFonts w:ascii="Palatino Linotype" w:hAnsi="Palatino Linotype"/>
          <w:b/>
          <w:sz w:val="18"/>
          <w:szCs w:val="18"/>
        </w:rPr>
        <w:t>animantum</w:t>
      </w:r>
      <w:proofErr w:type="spellEnd"/>
      <w:r w:rsidR="00F37A51" w:rsidRPr="00C325B9">
        <w:rPr>
          <w:rFonts w:ascii="Palatino Linotype" w:hAnsi="Palatino Linotype"/>
          <w:b/>
          <w:sz w:val="18"/>
          <w:szCs w:val="18"/>
        </w:rPr>
        <w:t>—</w:t>
      </w:r>
      <w:r w:rsidR="00F37A51" w:rsidRPr="00C325B9">
        <w:rPr>
          <w:rFonts w:ascii="Palatino Linotype" w:hAnsi="Palatino Linotype"/>
          <w:sz w:val="18"/>
          <w:szCs w:val="18"/>
        </w:rPr>
        <w:t xml:space="preserve"> </w:t>
      </w:r>
      <w:r w:rsidRPr="00C325B9">
        <w:rPr>
          <w:rFonts w:ascii="Palatino Linotype" w:hAnsi="Palatino Linotype"/>
          <w:b/>
          <w:sz w:val="18"/>
          <w:szCs w:val="18"/>
        </w:rPr>
        <w:t xml:space="preserve">  </w:t>
      </w:r>
      <w:proofErr w:type="spellStart"/>
      <w:r w:rsidR="005E7521" w:rsidRPr="00C325B9">
        <w:rPr>
          <w:rFonts w:ascii="Palatino Linotype" w:hAnsi="Palatino Linotype"/>
          <w:b/>
          <w:bCs/>
          <w:sz w:val="18"/>
          <w:szCs w:val="18"/>
        </w:rPr>
        <w:t>Fŏvĕo</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sz w:val="18"/>
          <w:szCs w:val="18"/>
        </w:rPr>
        <w:t>ēre</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sz w:val="18"/>
          <w:szCs w:val="18"/>
        </w:rPr>
        <w:t>fōvi</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sz w:val="18"/>
          <w:szCs w:val="18"/>
        </w:rPr>
        <w:t>fōtum</w:t>
      </w:r>
      <w:proofErr w:type="spellEnd"/>
      <w:r w:rsidR="005E7521" w:rsidRPr="00C325B9">
        <w:rPr>
          <w:rFonts w:ascii="Palatino Linotype" w:hAnsi="Palatino Linotype"/>
          <w:b/>
          <w:bCs/>
          <w:sz w:val="18"/>
          <w:szCs w:val="18"/>
        </w:rPr>
        <w:t xml:space="preserve"> : - tr.</w:t>
      </w:r>
      <w:r w:rsidR="00AB1151" w:rsidRPr="00C325B9">
        <w:rPr>
          <w:rFonts w:ascii="Palatino Linotype" w:hAnsi="Palatino Linotype"/>
          <w:b/>
          <w:bCs/>
          <w:sz w:val="18"/>
          <w:szCs w:val="18"/>
        </w:rPr>
        <w:t xml:space="preserve"> </w:t>
      </w:r>
      <w:r w:rsidR="005E7521" w:rsidRPr="00C325B9">
        <w:rPr>
          <w:rFonts w:ascii="Palatino Linotype" w:hAnsi="Palatino Linotype"/>
          <w:b/>
          <w:bCs/>
          <w:color w:val="FF0000"/>
          <w:sz w:val="18"/>
          <w:szCs w:val="18"/>
        </w:rPr>
        <w:t xml:space="preserve">: </w:t>
      </w:r>
      <w:r w:rsidR="00AB1151" w:rsidRPr="00C325B9">
        <w:rPr>
          <w:rFonts w:ascii="Palatino Linotype" w:hAnsi="Palatino Linotype"/>
          <w:b/>
          <w:bCs/>
          <w:sz w:val="18"/>
          <w:szCs w:val="18"/>
        </w:rPr>
        <w:t xml:space="preserve"> </w:t>
      </w:r>
      <w:r w:rsidR="005E7521" w:rsidRPr="00C325B9">
        <w:rPr>
          <w:rFonts w:ascii="Palatino Linotype" w:hAnsi="Palatino Linotype"/>
          <w:color w:val="660000"/>
          <w:sz w:val="18"/>
          <w:szCs w:val="18"/>
        </w:rPr>
        <w:t>échauffer, réchauffer, tenir au chaud.</w:t>
      </w:r>
      <w:r w:rsidRPr="00C325B9">
        <w:rPr>
          <w:rFonts w:ascii="Palatino Linotype" w:hAnsi="Palatino Linotype"/>
          <w:sz w:val="18"/>
          <w:szCs w:val="18"/>
        </w:rPr>
        <w:t xml:space="preserve">   </w:t>
      </w:r>
      <w:r w:rsidR="005E7521" w:rsidRPr="00C325B9">
        <w:rPr>
          <w:rFonts w:ascii="Palatino Linotype" w:hAnsi="Palatino Linotype"/>
          <w:sz w:val="18"/>
          <w:szCs w:val="18"/>
        </w:rPr>
        <w:t xml:space="preserve"> </w:t>
      </w:r>
      <w:bookmarkStart w:id="522" w:name="novo"/>
      <w:bookmarkEnd w:id="522"/>
      <w:proofErr w:type="spellStart"/>
      <w:r w:rsidR="005E7521" w:rsidRPr="00C325B9">
        <w:rPr>
          <w:rFonts w:ascii="Palatino Linotype" w:hAnsi="Palatino Linotype"/>
          <w:b/>
          <w:bCs/>
          <w:sz w:val="18"/>
          <w:szCs w:val="18"/>
        </w:rPr>
        <w:t>Nŏvo</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sz w:val="18"/>
          <w:szCs w:val="18"/>
        </w:rPr>
        <w:t>āre</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sz w:val="18"/>
          <w:szCs w:val="18"/>
        </w:rPr>
        <w:t>āvi</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sz w:val="18"/>
          <w:szCs w:val="18"/>
        </w:rPr>
        <w:t>ātum</w:t>
      </w:r>
      <w:proofErr w:type="spellEnd"/>
      <w:r w:rsidR="005E7521" w:rsidRPr="00C325B9">
        <w:rPr>
          <w:rFonts w:ascii="Palatino Linotype" w:hAnsi="Palatino Linotype"/>
          <w:b/>
          <w:bCs/>
          <w:sz w:val="18"/>
          <w:szCs w:val="18"/>
        </w:rPr>
        <w:t xml:space="preserve"> [</w:t>
      </w:r>
      <w:proofErr w:type="spellStart"/>
      <w:r w:rsidR="005E7521" w:rsidRPr="00C325B9">
        <w:rPr>
          <w:rFonts w:ascii="Palatino Linotype" w:hAnsi="Palatino Linotype"/>
          <w:b/>
          <w:bCs/>
          <w:color w:val="auto"/>
          <w:sz w:val="18"/>
          <w:szCs w:val="18"/>
        </w:rPr>
        <w:t>novus</w:t>
      </w:r>
      <w:proofErr w:type="spellEnd"/>
      <w:r w:rsidR="005E7521" w:rsidRPr="00C325B9">
        <w:rPr>
          <w:rFonts w:ascii="Palatino Linotype" w:hAnsi="Palatino Linotype"/>
          <w:b/>
          <w:bCs/>
          <w:color w:val="auto"/>
          <w:sz w:val="18"/>
          <w:szCs w:val="18"/>
        </w:rPr>
        <w:t>] : - tr. -</w:t>
      </w:r>
      <w:r w:rsidR="00AB1151" w:rsidRPr="00C325B9">
        <w:rPr>
          <w:rFonts w:ascii="Palatino Linotype" w:hAnsi="Palatino Linotype"/>
          <w:b/>
          <w:bCs/>
          <w:color w:val="auto"/>
          <w:sz w:val="18"/>
          <w:szCs w:val="18"/>
        </w:rPr>
        <w:t xml:space="preserve"> </w:t>
      </w:r>
      <w:r w:rsidR="005E7521" w:rsidRPr="00C325B9">
        <w:rPr>
          <w:rFonts w:ascii="Palatino Linotype" w:hAnsi="Palatino Linotype"/>
          <w:b/>
          <w:bCs/>
          <w:color w:val="auto"/>
          <w:sz w:val="18"/>
          <w:szCs w:val="18"/>
        </w:rPr>
        <w:t>renouveler, refaire, réparer, restaurer</w:t>
      </w:r>
      <w:r w:rsidR="00015282" w:rsidRPr="00C325B9">
        <w:rPr>
          <w:rFonts w:ascii="Palatino Linotype" w:hAnsi="Palatino Linotype"/>
          <w:b/>
          <w:bCs/>
          <w:color w:val="auto"/>
          <w:sz w:val="18"/>
          <w:szCs w:val="18"/>
        </w:rPr>
        <w:t xml:space="preserve"> (</w:t>
      </w:r>
      <w:proofErr w:type="spellStart"/>
      <w:r w:rsidR="00015282" w:rsidRPr="00C325B9">
        <w:rPr>
          <w:rFonts w:ascii="Palatino Linotype" w:hAnsi="Palatino Linotype"/>
          <w:color w:val="auto"/>
          <w:sz w:val="18"/>
          <w:szCs w:val="18"/>
        </w:rPr>
        <w:t>novet</w:t>
      </w:r>
      <w:proofErr w:type="spellEnd"/>
      <w:r w:rsidR="00015282" w:rsidRPr="00C325B9">
        <w:rPr>
          <w:rFonts w:ascii="Palatino Linotype" w:hAnsi="Palatino Linotype"/>
          <w:color w:val="auto"/>
          <w:sz w:val="18"/>
          <w:szCs w:val="18"/>
        </w:rPr>
        <w:t xml:space="preserve"> dépend de </w:t>
      </w:r>
      <w:proofErr w:type="spellStart"/>
      <w:r w:rsidR="00015282" w:rsidRPr="00C325B9">
        <w:rPr>
          <w:rFonts w:ascii="Palatino Linotype" w:hAnsi="Palatino Linotype"/>
          <w:color w:val="auto"/>
          <w:sz w:val="18"/>
          <w:szCs w:val="18"/>
        </w:rPr>
        <w:t>efficit</w:t>
      </w:r>
      <w:proofErr w:type="spellEnd"/>
      <w:r w:rsidR="00015282" w:rsidRPr="00C325B9">
        <w:rPr>
          <w:rFonts w:ascii="Palatino Linotype" w:hAnsi="Palatino Linotype"/>
          <w:color w:val="auto"/>
          <w:sz w:val="18"/>
          <w:szCs w:val="18"/>
        </w:rPr>
        <w:t xml:space="preserve"> ut</w:t>
      </w:r>
      <w:r w:rsidR="005E7521" w:rsidRPr="00C325B9">
        <w:rPr>
          <w:rFonts w:ascii="Palatino Linotype" w:hAnsi="Palatino Linotype"/>
          <w:b/>
          <w:bCs/>
          <w:color w:val="auto"/>
          <w:sz w:val="18"/>
          <w:szCs w:val="18"/>
        </w:rPr>
        <w:t>.</w:t>
      </w:r>
      <w:r w:rsidR="00AB1151" w:rsidRPr="00C325B9">
        <w:rPr>
          <w:rFonts w:ascii="Palatino Linotype" w:hAnsi="Palatino Linotype"/>
          <w:b/>
          <w:bCs/>
          <w:color w:val="auto"/>
          <w:sz w:val="18"/>
          <w:szCs w:val="18"/>
        </w:rPr>
        <w:t xml:space="preserve"> </w:t>
      </w:r>
      <w:r w:rsidR="005E7521" w:rsidRPr="00C325B9">
        <w:rPr>
          <w:rFonts w:ascii="Palatino Linotype" w:hAnsi="Palatino Linotype"/>
          <w:color w:val="auto"/>
          <w:sz w:val="18"/>
          <w:szCs w:val="18"/>
        </w:rPr>
        <w:t xml:space="preserve"> </w:t>
      </w:r>
      <w:proofErr w:type="spellStart"/>
      <w:r w:rsidR="005E7521" w:rsidRPr="00C325B9">
        <w:rPr>
          <w:rFonts w:ascii="Palatino Linotype" w:hAnsi="Palatino Linotype"/>
          <w:b/>
          <w:bCs/>
          <w:color w:val="auto"/>
          <w:sz w:val="18"/>
          <w:szCs w:val="18"/>
        </w:rPr>
        <w:t>Animantum</w:t>
      </w:r>
      <w:proofErr w:type="spellEnd"/>
      <w:r w:rsidR="005E7521" w:rsidRPr="00C325B9">
        <w:rPr>
          <w:rFonts w:ascii="Palatino Linotype" w:hAnsi="Palatino Linotype"/>
          <w:color w:val="auto"/>
          <w:sz w:val="18"/>
          <w:szCs w:val="18"/>
        </w:rPr>
        <w:t xml:space="preserve"> = </w:t>
      </w:r>
      <w:proofErr w:type="spellStart"/>
      <w:r w:rsidR="005E7521" w:rsidRPr="00C325B9">
        <w:rPr>
          <w:rFonts w:ascii="Palatino Linotype" w:hAnsi="Palatino Linotype"/>
          <w:color w:val="auto"/>
          <w:sz w:val="18"/>
          <w:szCs w:val="18"/>
        </w:rPr>
        <w:t>animantium</w:t>
      </w:r>
      <w:proofErr w:type="spellEnd"/>
      <w:r w:rsidR="005E7521" w:rsidRPr="00C325B9">
        <w:rPr>
          <w:rFonts w:ascii="Palatino Linotype" w:hAnsi="Palatino Linotype"/>
          <w:color w:val="auto"/>
          <w:sz w:val="18"/>
          <w:szCs w:val="18"/>
        </w:rPr>
        <w:t xml:space="preserve">.  </w:t>
      </w:r>
      <w:r w:rsidR="00015282" w:rsidRPr="00C325B9">
        <w:rPr>
          <w:rFonts w:ascii="Palatino Linotype" w:hAnsi="Palatino Linotype"/>
          <w:color w:val="auto"/>
          <w:sz w:val="18"/>
          <w:szCs w:val="18"/>
        </w:rPr>
        <w:t xml:space="preserve"> </w:t>
      </w:r>
      <w:r w:rsidR="00015282" w:rsidRPr="00C325B9">
        <w:rPr>
          <w:rFonts w:ascii="Palatino Linotype" w:hAnsi="Palatino Linotype"/>
          <w:color w:val="auto"/>
          <w:sz w:val="18"/>
          <w:szCs w:val="18"/>
        </w:rPr>
        <w:br/>
      </w:r>
      <w:r w:rsidR="00015282" w:rsidRPr="00C325B9">
        <w:rPr>
          <w:rFonts w:ascii="Palatino Linotype" w:hAnsi="Palatino Linotype"/>
          <w:sz w:val="18"/>
          <w:szCs w:val="18"/>
        </w:rPr>
        <w:t xml:space="preserve">         </w:t>
      </w:r>
      <w:r w:rsidR="00015282" w:rsidRPr="00C325B9">
        <w:rPr>
          <w:rFonts w:ascii="Palatino Linotype" w:hAnsi="Palatino Linotype"/>
          <w:b/>
          <w:bCs/>
          <w:color w:val="C00000"/>
          <w:sz w:val="18"/>
          <w:szCs w:val="18"/>
        </w:rPr>
        <w:t xml:space="preserve">NB. </w:t>
      </w:r>
      <w:r w:rsidR="00015282" w:rsidRPr="00C325B9">
        <w:rPr>
          <w:rFonts w:ascii="Palatino Linotype" w:hAnsi="Palatino Linotype"/>
          <w:b/>
          <w:bCs/>
          <w:sz w:val="18"/>
          <w:szCs w:val="18"/>
        </w:rPr>
        <w:t xml:space="preserve">1033. </w:t>
      </w:r>
      <w:proofErr w:type="spellStart"/>
      <w:r w:rsidR="00015282" w:rsidRPr="00C325B9">
        <w:rPr>
          <w:rFonts w:ascii="Palatino Linotype" w:hAnsi="Palatino Linotype"/>
          <w:b/>
          <w:bCs/>
          <w:sz w:val="18"/>
          <w:szCs w:val="18"/>
        </w:rPr>
        <w:t>summissaque</w:t>
      </w:r>
      <w:proofErr w:type="spellEnd"/>
      <w:r w:rsidR="00015282" w:rsidRPr="00C325B9">
        <w:rPr>
          <w:rFonts w:ascii="Palatino Linotype" w:hAnsi="Palatino Linotype"/>
          <w:b/>
          <w:bCs/>
          <w:sz w:val="18"/>
          <w:szCs w:val="18"/>
        </w:rPr>
        <w:t xml:space="preserve"> gens </w:t>
      </w:r>
      <w:proofErr w:type="spellStart"/>
      <w:r w:rsidR="00015282" w:rsidRPr="00C325B9">
        <w:rPr>
          <w:rFonts w:ascii="Palatino Linotype" w:hAnsi="Palatino Linotype"/>
          <w:b/>
          <w:bCs/>
          <w:sz w:val="18"/>
          <w:szCs w:val="18"/>
        </w:rPr>
        <w:t>animantum</w:t>
      </w:r>
      <w:proofErr w:type="spellEnd"/>
      <w:r w:rsidR="004A6DC7" w:rsidRPr="00C325B9">
        <w:rPr>
          <w:rFonts w:ascii="Palatino Linotype" w:hAnsi="Palatino Linotype"/>
          <w:b/>
          <w:bCs/>
          <w:sz w:val="18"/>
          <w:szCs w:val="18"/>
        </w:rPr>
        <w:t xml:space="preserve"> </w:t>
      </w:r>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summissa</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is</w:t>
      </w:r>
      <w:proofErr w:type="spellEnd"/>
      <w:r w:rsidR="00015282" w:rsidRPr="00C325B9">
        <w:rPr>
          <w:rFonts w:ascii="Palatino Linotype" w:hAnsi="Palatino Linotype"/>
          <w:sz w:val="18"/>
          <w:szCs w:val="18"/>
        </w:rPr>
        <w:t xml:space="preserve"> the certain correction of </w:t>
      </w:r>
      <w:proofErr w:type="spellStart"/>
      <w:r w:rsidR="00015282" w:rsidRPr="00C325B9">
        <w:rPr>
          <w:rFonts w:ascii="Palatino Linotype" w:hAnsi="Palatino Linotype"/>
          <w:sz w:val="18"/>
          <w:szCs w:val="18"/>
        </w:rPr>
        <w:t>Pontanus</w:t>
      </w:r>
      <w:proofErr w:type="spellEnd"/>
      <w:r w:rsidR="00015282" w:rsidRPr="00C325B9">
        <w:rPr>
          <w:rFonts w:ascii="Palatino Linotype" w:hAnsi="Palatino Linotype"/>
          <w:sz w:val="18"/>
          <w:szCs w:val="18"/>
        </w:rPr>
        <w:t xml:space="preserve"> for </w:t>
      </w:r>
      <w:proofErr w:type="spellStart"/>
      <w:r w:rsidR="00015282" w:rsidRPr="00C325B9">
        <w:rPr>
          <w:rFonts w:ascii="Palatino Linotype" w:hAnsi="Palatino Linotype"/>
          <w:sz w:val="18"/>
          <w:szCs w:val="18"/>
        </w:rPr>
        <w:t>summa</w:t>
      </w:r>
      <w:proofErr w:type="spellEnd"/>
      <w:r w:rsidR="00015282" w:rsidRPr="00C325B9">
        <w:rPr>
          <w:rFonts w:ascii="Palatino Linotype" w:hAnsi="Palatino Linotype"/>
          <w:sz w:val="18"/>
          <w:szCs w:val="18"/>
        </w:rPr>
        <w:t xml:space="preserve"> OQ, but the </w:t>
      </w:r>
      <w:proofErr w:type="spellStart"/>
      <w:r w:rsidR="00015282" w:rsidRPr="00C325B9">
        <w:rPr>
          <w:rFonts w:ascii="Palatino Linotype" w:hAnsi="Palatino Linotype"/>
          <w:sz w:val="18"/>
          <w:szCs w:val="18"/>
        </w:rPr>
        <w:t>most</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varied</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views</w:t>
      </w:r>
      <w:proofErr w:type="spellEnd"/>
      <w:r w:rsidR="00015282" w:rsidRPr="00C325B9">
        <w:rPr>
          <w:rFonts w:ascii="Palatino Linotype" w:hAnsi="Palatino Linotype"/>
          <w:sz w:val="18"/>
          <w:szCs w:val="18"/>
        </w:rPr>
        <w:t xml:space="preserve"> have been </w:t>
      </w:r>
      <w:proofErr w:type="spellStart"/>
      <w:r w:rsidR="00015282" w:rsidRPr="00C325B9">
        <w:rPr>
          <w:rFonts w:ascii="Palatino Linotype" w:hAnsi="Palatino Linotype"/>
          <w:sz w:val="18"/>
          <w:szCs w:val="18"/>
        </w:rPr>
        <w:t>taken</w:t>
      </w:r>
      <w:proofErr w:type="spellEnd"/>
      <w:r w:rsidR="00015282" w:rsidRPr="00C325B9">
        <w:rPr>
          <w:rFonts w:ascii="Palatino Linotype" w:hAnsi="Palatino Linotype"/>
          <w:sz w:val="18"/>
          <w:szCs w:val="18"/>
        </w:rPr>
        <w:t xml:space="preserve"> of </w:t>
      </w:r>
      <w:proofErr w:type="spellStart"/>
      <w:r w:rsidR="00015282" w:rsidRPr="00C325B9">
        <w:rPr>
          <w:rFonts w:ascii="Palatino Linotype" w:hAnsi="Palatino Linotype"/>
          <w:sz w:val="18"/>
          <w:szCs w:val="18"/>
        </w:rPr>
        <w:t>its</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meaning</w:t>
      </w:r>
      <w:proofErr w:type="spellEnd"/>
      <w:r w:rsidR="00015282" w:rsidRPr="00C325B9">
        <w:rPr>
          <w:rFonts w:ascii="Palatino Linotype" w:hAnsi="Palatino Linotype"/>
          <w:sz w:val="18"/>
          <w:szCs w:val="18"/>
        </w:rPr>
        <w:t xml:space="preserve">. Munro, </w:t>
      </w:r>
      <w:proofErr w:type="spellStart"/>
      <w:r w:rsidR="00015282" w:rsidRPr="00C325B9">
        <w:rPr>
          <w:rFonts w:ascii="Palatino Linotype" w:hAnsi="Palatino Linotype"/>
          <w:sz w:val="18"/>
          <w:szCs w:val="18"/>
        </w:rPr>
        <w:t>comparing</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military</w:t>
      </w:r>
      <w:proofErr w:type="spellEnd"/>
      <w:r w:rsidR="00015282" w:rsidRPr="00C325B9">
        <w:rPr>
          <w:rFonts w:ascii="Palatino Linotype" w:hAnsi="Palatino Linotype"/>
          <w:sz w:val="18"/>
          <w:szCs w:val="18"/>
        </w:rPr>
        <w:t xml:space="preserve"> expressions like </w:t>
      </w:r>
      <w:proofErr w:type="spellStart"/>
      <w:r w:rsidR="00015282" w:rsidRPr="00C325B9">
        <w:rPr>
          <w:rFonts w:ascii="Palatino Linotype" w:hAnsi="Palatino Linotype"/>
          <w:sz w:val="18"/>
          <w:szCs w:val="18"/>
        </w:rPr>
        <w:t>submittere</w:t>
      </w:r>
      <w:proofErr w:type="spellEnd"/>
      <w:r w:rsidR="00015282" w:rsidRPr="00C325B9">
        <w:rPr>
          <w:rFonts w:ascii="Palatino Linotype" w:hAnsi="Palatino Linotype"/>
          <w:sz w:val="18"/>
          <w:szCs w:val="18"/>
        </w:rPr>
        <w:t xml:space="preserve"> subsidia, </w:t>
      </w:r>
      <w:proofErr w:type="spellStart"/>
      <w:r w:rsidR="00015282" w:rsidRPr="00C325B9">
        <w:rPr>
          <w:rFonts w:ascii="Palatino Linotype" w:hAnsi="Palatino Linotype"/>
          <w:sz w:val="18"/>
          <w:szCs w:val="18"/>
        </w:rPr>
        <w:t>auxilia</w:t>
      </w:r>
      <w:proofErr w:type="spellEnd"/>
      <w:r w:rsidR="00015282" w:rsidRPr="00C325B9">
        <w:rPr>
          <w:rFonts w:ascii="Palatino Linotype" w:hAnsi="Palatino Linotype"/>
          <w:sz w:val="18"/>
          <w:szCs w:val="18"/>
        </w:rPr>
        <w:t xml:space="preserve">, etc., </w:t>
      </w:r>
      <w:proofErr w:type="spellStart"/>
      <w:r w:rsidR="00015282" w:rsidRPr="00C325B9">
        <w:rPr>
          <w:rFonts w:ascii="Palatino Linotype" w:hAnsi="Palatino Linotype"/>
          <w:sz w:val="18"/>
          <w:szCs w:val="18"/>
        </w:rPr>
        <w:t>takes</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it</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supplied</w:t>
      </w:r>
      <w:proofErr w:type="spellEnd"/>
      <w:r w:rsidR="00015282" w:rsidRPr="00C325B9">
        <w:rPr>
          <w:rFonts w:ascii="Palatino Linotype" w:hAnsi="Palatino Linotype"/>
          <w:sz w:val="18"/>
          <w:szCs w:val="18"/>
        </w:rPr>
        <w:t>’</w:t>
      </w:r>
      <w:r w:rsidR="002E1F38" w:rsidRPr="00C325B9">
        <w:rPr>
          <w:rFonts w:ascii="Palatino Linotype" w:hAnsi="Palatino Linotype"/>
          <w:sz w:val="18"/>
          <w:szCs w:val="18"/>
        </w:rPr>
        <w:t xml:space="preserve"> (voir sa trad. </w:t>
      </w:r>
      <w:r w:rsidR="002E1F38" w:rsidRPr="00C325B9">
        <w:rPr>
          <w:rFonts w:ascii="Palatino Linotype" w:hAnsi="Palatino Linotype"/>
          <w:i/>
          <w:iCs/>
          <w:sz w:val="18"/>
          <w:szCs w:val="18"/>
        </w:rPr>
        <w:t>infra</w:t>
      </w:r>
      <w:proofErr w:type="gramStart"/>
      <w:r w:rsidR="002E1F38" w:rsidRPr="00C325B9">
        <w:rPr>
          <w:rFonts w:ascii="Palatino Linotype" w:hAnsi="Palatino Linotype"/>
          <w:sz w:val="18"/>
          <w:szCs w:val="18"/>
        </w:rPr>
        <w:t xml:space="preserve">) </w:t>
      </w:r>
      <w:r w:rsidR="00015282" w:rsidRPr="00C325B9">
        <w:rPr>
          <w:rFonts w:ascii="Palatino Linotype" w:hAnsi="Palatino Linotype"/>
          <w:sz w:val="18"/>
          <w:szCs w:val="18"/>
        </w:rPr>
        <w:t>,</w:t>
      </w:r>
      <w:proofErr w:type="gram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Giussani</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generating</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itself</w:t>
      </w:r>
      <w:proofErr w:type="spellEnd"/>
      <w:r w:rsidR="00015282" w:rsidRPr="00C325B9">
        <w:rPr>
          <w:rFonts w:ascii="Palatino Linotype" w:hAnsi="Palatino Linotype"/>
          <w:sz w:val="18"/>
          <w:szCs w:val="18"/>
        </w:rPr>
        <w:t>, Pascal ‘</w:t>
      </w:r>
      <w:proofErr w:type="spellStart"/>
      <w:r w:rsidR="00015282" w:rsidRPr="00C325B9">
        <w:rPr>
          <w:rFonts w:ascii="Palatino Linotype" w:hAnsi="Palatino Linotype"/>
          <w:sz w:val="18"/>
          <w:szCs w:val="18"/>
        </w:rPr>
        <w:t>flourishing</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Castiglioni</w:t>
      </w:r>
      <w:proofErr w:type="spellEnd"/>
      <w:r w:rsidR="00015282" w:rsidRPr="00C325B9">
        <w:rPr>
          <w:rFonts w:ascii="Palatino Linotype" w:hAnsi="Palatino Linotype"/>
          <w:sz w:val="18"/>
          <w:szCs w:val="18"/>
        </w:rPr>
        <w:t xml:space="preserve"> (in Pascal2) ‘</w:t>
      </w:r>
      <w:proofErr w:type="spellStart"/>
      <w:r w:rsidR="00015282" w:rsidRPr="00C325B9">
        <w:rPr>
          <w:rFonts w:ascii="Palatino Linotype" w:hAnsi="Palatino Linotype"/>
          <w:sz w:val="18"/>
          <w:szCs w:val="18"/>
        </w:rPr>
        <w:t>freshly</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created</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while</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Emout</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believes</w:t>
      </w:r>
      <w:proofErr w:type="spellEnd"/>
      <w:r w:rsidR="00015282" w:rsidRPr="00C325B9">
        <w:rPr>
          <w:rFonts w:ascii="Palatino Linotype" w:hAnsi="Palatino Linotype"/>
          <w:sz w:val="18"/>
          <w:szCs w:val="18"/>
        </w:rPr>
        <w:t xml:space="preserve"> the </w:t>
      </w:r>
      <w:proofErr w:type="spellStart"/>
      <w:r w:rsidR="00015282" w:rsidRPr="00C325B9">
        <w:rPr>
          <w:rFonts w:ascii="Palatino Linotype" w:hAnsi="Palatino Linotype"/>
          <w:sz w:val="18"/>
          <w:szCs w:val="18"/>
        </w:rPr>
        <w:t>meaning</w:t>
      </w:r>
      <w:proofErr w:type="spellEnd"/>
      <w:r w:rsidR="00015282" w:rsidRPr="00C325B9">
        <w:rPr>
          <w:rFonts w:ascii="Palatino Linotype" w:hAnsi="Palatino Linotype"/>
          <w:sz w:val="18"/>
          <w:szCs w:val="18"/>
        </w:rPr>
        <w:t xml:space="preserve"> to </w:t>
      </w:r>
      <w:proofErr w:type="spellStart"/>
      <w:r w:rsidR="00015282" w:rsidRPr="00C325B9">
        <w:rPr>
          <w:rFonts w:ascii="Palatino Linotype" w:hAnsi="Palatino Linotype"/>
          <w:sz w:val="18"/>
          <w:szCs w:val="18"/>
        </w:rPr>
        <w:t>be</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even</w:t>
      </w:r>
      <w:proofErr w:type="spellEnd"/>
      <w:r w:rsidR="00015282" w:rsidRPr="00C325B9">
        <w:rPr>
          <w:rFonts w:ascii="Palatino Linotype" w:hAnsi="Palatino Linotype"/>
          <w:sz w:val="18"/>
          <w:szCs w:val="18"/>
        </w:rPr>
        <w:t xml:space="preserve"> more </w:t>
      </w:r>
      <w:proofErr w:type="spellStart"/>
      <w:r w:rsidR="00015282" w:rsidRPr="00C325B9">
        <w:rPr>
          <w:rFonts w:ascii="Palatino Linotype" w:hAnsi="Palatino Linotype"/>
          <w:sz w:val="18"/>
          <w:szCs w:val="18"/>
        </w:rPr>
        <w:t>physical</w:t>
      </w:r>
      <w:proofErr w:type="spellEnd"/>
      <w:r w:rsidR="00015282" w:rsidRPr="00C325B9">
        <w:rPr>
          <w:rFonts w:ascii="Palatino Linotype" w:hAnsi="Palatino Linotype"/>
          <w:sz w:val="18"/>
          <w:szCs w:val="18"/>
        </w:rPr>
        <w:t xml:space="preserve"> and compares </w:t>
      </w:r>
      <w:proofErr w:type="spellStart"/>
      <w:r w:rsidR="00015282" w:rsidRPr="00C325B9">
        <w:rPr>
          <w:rFonts w:ascii="Palatino Linotype" w:hAnsi="Palatino Linotype"/>
          <w:sz w:val="18"/>
          <w:szCs w:val="18"/>
        </w:rPr>
        <w:t>Virg</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Ecl</w:t>
      </w:r>
      <w:proofErr w:type="spellEnd"/>
      <w:r w:rsidR="00015282" w:rsidRPr="00C325B9">
        <w:rPr>
          <w:rFonts w:ascii="Palatino Linotype" w:hAnsi="Palatino Linotype"/>
          <w:sz w:val="18"/>
          <w:szCs w:val="18"/>
        </w:rPr>
        <w:t xml:space="preserve">. i. 46 </w:t>
      </w:r>
      <w:proofErr w:type="spellStart"/>
      <w:r w:rsidR="00015282" w:rsidRPr="00C325B9">
        <w:rPr>
          <w:rFonts w:ascii="Palatino Linotype" w:hAnsi="Palatino Linotype"/>
          <w:sz w:val="18"/>
          <w:szCs w:val="18"/>
        </w:rPr>
        <w:t>submittite</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tauros</w:t>
      </w:r>
      <w:proofErr w:type="spellEnd"/>
      <w:r w:rsidR="00015282" w:rsidRPr="00C325B9">
        <w:rPr>
          <w:rFonts w:ascii="Palatino Linotype" w:hAnsi="Palatino Linotype"/>
          <w:sz w:val="18"/>
          <w:szCs w:val="18"/>
        </w:rPr>
        <w:t xml:space="preserve">, Georg. iii. 73 </w:t>
      </w:r>
      <w:proofErr w:type="spellStart"/>
      <w:r w:rsidR="00015282" w:rsidRPr="00C325B9">
        <w:rPr>
          <w:rFonts w:ascii="Palatino Linotype" w:hAnsi="Palatino Linotype"/>
          <w:sz w:val="18"/>
          <w:szCs w:val="18"/>
        </w:rPr>
        <w:t>quos</w:t>
      </w:r>
      <w:proofErr w:type="spellEnd"/>
      <w:r w:rsidR="00015282" w:rsidRPr="00C325B9">
        <w:rPr>
          <w:rFonts w:ascii="Palatino Linotype" w:hAnsi="Palatino Linotype"/>
          <w:sz w:val="18"/>
          <w:szCs w:val="18"/>
        </w:rPr>
        <w:t xml:space="preserve"> in </w:t>
      </w:r>
      <w:proofErr w:type="spellStart"/>
      <w:r w:rsidR="00015282" w:rsidRPr="00C325B9">
        <w:rPr>
          <w:rFonts w:ascii="Palatino Linotype" w:hAnsi="Palatino Linotype"/>
          <w:sz w:val="18"/>
          <w:szCs w:val="18"/>
        </w:rPr>
        <w:t>spem</w:t>
      </w:r>
      <w:proofErr w:type="spellEnd"/>
      <w:r w:rsidR="00015282" w:rsidRPr="00C325B9">
        <w:rPr>
          <w:rFonts w:ascii="Palatino Linotype" w:hAnsi="Palatino Linotype"/>
          <w:sz w:val="18"/>
          <w:szCs w:val="18"/>
        </w:rPr>
        <w:t xml:space="preserve"> statues </w:t>
      </w:r>
      <w:proofErr w:type="spellStart"/>
      <w:r w:rsidR="00015282" w:rsidRPr="00C325B9">
        <w:rPr>
          <w:rFonts w:ascii="Palatino Linotype" w:hAnsi="Palatino Linotype"/>
          <w:sz w:val="18"/>
          <w:szCs w:val="18"/>
        </w:rPr>
        <w:t>submittere</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gentis</w:t>
      </w:r>
      <w:proofErr w:type="spellEnd"/>
      <w:r w:rsidR="00015282" w:rsidRPr="00C325B9">
        <w:rPr>
          <w:rFonts w:ascii="Palatino Linotype" w:hAnsi="Palatino Linotype"/>
          <w:sz w:val="18"/>
          <w:szCs w:val="18"/>
        </w:rPr>
        <w:t xml:space="preserve">. But </w:t>
      </w:r>
      <w:proofErr w:type="spellStart"/>
      <w:r w:rsidR="00015282" w:rsidRPr="00C325B9">
        <w:rPr>
          <w:rFonts w:ascii="Palatino Linotype" w:hAnsi="Palatino Linotype"/>
          <w:sz w:val="18"/>
          <w:szCs w:val="18"/>
        </w:rPr>
        <w:t>it</w:t>
      </w:r>
      <w:proofErr w:type="spellEnd"/>
      <w:r w:rsidR="00015282" w:rsidRPr="00C325B9">
        <w:rPr>
          <w:rFonts w:ascii="Palatino Linotype" w:hAnsi="Palatino Linotype"/>
          <w:sz w:val="18"/>
          <w:szCs w:val="18"/>
        </w:rPr>
        <w:t xml:space="preserve"> more </w:t>
      </w:r>
      <w:proofErr w:type="spellStart"/>
      <w:r w:rsidR="00015282" w:rsidRPr="00C325B9">
        <w:rPr>
          <w:rFonts w:ascii="Palatino Linotype" w:hAnsi="Palatino Linotype"/>
          <w:sz w:val="18"/>
          <w:szCs w:val="18"/>
        </w:rPr>
        <w:t>probably</w:t>
      </w:r>
      <w:proofErr w:type="spellEnd"/>
      <w:r w:rsidR="00015282" w:rsidRPr="00C325B9">
        <w:rPr>
          <w:rFonts w:ascii="Palatino Linotype" w:hAnsi="Palatino Linotype"/>
          <w:sz w:val="18"/>
          <w:szCs w:val="18"/>
        </w:rPr>
        <w:t xml:space="preserve"> has </w:t>
      </w:r>
      <w:proofErr w:type="spellStart"/>
      <w:r w:rsidR="00015282" w:rsidRPr="00C325B9">
        <w:rPr>
          <w:rFonts w:ascii="Palatino Linotype" w:hAnsi="Palatino Linotype"/>
          <w:sz w:val="18"/>
          <w:szCs w:val="18"/>
        </w:rPr>
        <w:t>reference</w:t>
      </w:r>
      <w:proofErr w:type="spellEnd"/>
      <w:r w:rsidR="00015282" w:rsidRPr="00C325B9">
        <w:rPr>
          <w:rFonts w:ascii="Palatino Linotype" w:hAnsi="Palatino Linotype"/>
          <w:sz w:val="18"/>
          <w:szCs w:val="18"/>
        </w:rPr>
        <w:t xml:space="preserve"> to </w:t>
      </w:r>
      <w:proofErr w:type="spellStart"/>
      <w:r w:rsidR="00015282" w:rsidRPr="00C325B9">
        <w:rPr>
          <w:rFonts w:ascii="Palatino Linotype" w:hAnsi="Palatino Linotype"/>
          <w:sz w:val="18"/>
          <w:szCs w:val="18"/>
        </w:rPr>
        <w:t>Lucr</w:t>
      </w:r>
      <w:proofErr w:type="spellEnd"/>
      <w:r w:rsidR="00015282" w:rsidRPr="00C325B9">
        <w:rPr>
          <w:rFonts w:ascii="Palatino Linotype" w:hAnsi="Palatino Linotype"/>
          <w:sz w:val="18"/>
          <w:szCs w:val="18"/>
        </w:rPr>
        <w:t xml:space="preserve">.’s </w:t>
      </w:r>
      <w:proofErr w:type="spellStart"/>
      <w:r w:rsidR="00015282" w:rsidRPr="00C325B9">
        <w:rPr>
          <w:rFonts w:ascii="Palatino Linotype" w:hAnsi="Palatino Linotype"/>
          <w:sz w:val="18"/>
          <w:szCs w:val="18"/>
        </w:rPr>
        <w:t>theory</w:t>
      </w:r>
      <w:proofErr w:type="spellEnd"/>
      <w:r w:rsidR="00015282" w:rsidRPr="00C325B9">
        <w:rPr>
          <w:rFonts w:ascii="Palatino Linotype" w:hAnsi="Palatino Linotype"/>
          <w:sz w:val="18"/>
          <w:szCs w:val="18"/>
        </w:rPr>
        <w:t xml:space="preserve"> in v. 807-8 </w:t>
      </w:r>
      <w:proofErr w:type="spellStart"/>
      <w:r w:rsidR="00015282" w:rsidRPr="00C325B9">
        <w:rPr>
          <w:rFonts w:ascii="Palatino Linotype" w:hAnsi="Palatino Linotype"/>
          <w:sz w:val="18"/>
          <w:szCs w:val="18"/>
        </w:rPr>
        <w:t>that</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animals</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were</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originally</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created</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from</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wombs</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which</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grew</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from</w:t>
      </w:r>
      <w:proofErr w:type="spellEnd"/>
      <w:r w:rsidR="00015282" w:rsidRPr="00C325B9">
        <w:rPr>
          <w:rFonts w:ascii="Palatino Linotype" w:hAnsi="Palatino Linotype"/>
          <w:sz w:val="18"/>
          <w:szCs w:val="18"/>
        </w:rPr>
        <w:t xml:space="preserve"> the </w:t>
      </w:r>
      <w:proofErr w:type="spellStart"/>
      <w:proofErr w:type="gramStart"/>
      <w:r w:rsidR="00015282" w:rsidRPr="00C325B9">
        <w:rPr>
          <w:rFonts w:ascii="Palatino Linotype" w:hAnsi="Palatino Linotype"/>
          <w:sz w:val="18"/>
          <w:szCs w:val="18"/>
        </w:rPr>
        <w:t>earth</w:t>
      </w:r>
      <w:proofErr w:type="spellEnd"/>
      <w:r w:rsidR="00015282" w:rsidRPr="00C325B9">
        <w:rPr>
          <w:rFonts w:ascii="Palatino Linotype" w:hAnsi="Palatino Linotype"/>
          <w:sz w:val="18"/>
          <w:szCs w:val="18"/>
        </w:rPr>
        <w:t>:</w:t>
      </w:r>
      <w:proofErr w:type="gramEnd"/>
      <w:r w:rsidR="00015282" w:rsidRPr="00C325B9">
        <w:rPr>
          <w:rFonts w:ascii="Palatino Linotype" w:hAnsi="Palatino Linotype"/>
          <w:sz w:val="18"/>
          <w:szCs w:val="18"/>
        </w:rPr>
        <w:t xml:space="preserve"> the use of the </w:t>
      </w:r>
      <w:proofErr w:type="spellStart"/>
      <w:r w:rsidR="00015282" w:rsidRPr="00C325B9">
        <w:rPr>
          <w:rFonts w:ascii="Palatino Linotype" w:hAnsi="Palatino Linotype"/>
          <w:sz w:val="18"/>
          <w:szCs w:val="18"/>
        </w:rPr>
        <w:t>word</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will</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then</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be</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exactly</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parallel</w:t>
      </w:r>
      <w:proofErr w:type="spellEnd"/>
      <w:r w:rsidR="00015282" w:rsidRPr="00C325B9">
        <w:rPr>
          <w:rFonts w:ascii="Palatino Linotype" w:hAnsi="Palatino Linotype"/>
          <w:sz w:val="18"/>
          <w:szCs w:val="18"/>
        </w:rPr>
        <w:t xml:space="preserve"> to i. 7 </w:t>
      </w:r>
      <w:proofErr w:type="spellStart"/>
      <w:r w:rsidR="00015282" w:rsidRPr="00C325B9">
        <w:rPr>
          <w:rFonts w:ascii="Palatino Linotype" w:hAnsi="Palatino Linotype"/>
          <w:sz w:val="18"/>
          <w:szCs w:val="18"/>
        </w:rPr>
        <w:t>daedala</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tellus</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submittit</w:t>
      </w:r>
      <w:proofErr w:type="spellEnd"/>
      <w:r w:rsidR="00015282" w:rsidRPr="00C325B9">
        <w:rPr>
          <w:rFonts w:ascii="Palatino Linotype" w:hAnsi="Palatino Linotype"/>
          <w:sz w:val="18"/>
          <w:szCs w:val="18"/>
        </w:rPr>
        <w:t xml:space="preserve"> </w:t>
      </w:r>
      <w:proofErr w:type="gramStart"/>
      <w:r w:rsidR="00015282" w:rsidRPr="00C325B9">
        <w:rPr>
          <w:rFonts w:ascii="Palatino Linotype" w:hAnsi="Palatino Linotype"/>
          <w:sz w:val="18"/>
          <w:szCs w:val="18"/>
        </w:rPr>
        <w:t>flores;</w:t>
      </w:r>
      <w:proofErr w:type="gramEnd"/>
      <w:r w:rsidR="00015282" w:rsidRPr="00C325B9">
        <w:rPr>
          <w:rFonts w:ascii="Palatino Linotype" w:hAnsi="Palatino Linotype"/>
          <w:sz w:val="18"/>
          <w:szCs w:val="18"/>
        </w:rPr>
        <w:t xml:space="preserve"> the race of living </w:t>
      </w:r>
      <w:proofErr w:type="spellStart"/>
      <w:r w:rsidR="00015282" w:rsidRPr="00C325B9">
        <w:rPr>
          <w:rFonts w:ascii="Palatino Linotype" w:hAnsi="Palatino Linotype"/>
          <w:sz w:val="18"/>
          <w:szCs w:val="18"/>
        </w:rPr>
        <w:t>things</w:t>
      </w:r>
      <w:proofErr w:type="spellEnd"/>
      <w:r w:rsidR="00015282" w:rsidRPr="00C325B9">
        <w:rPr>
          <w:rFonts w:ascii="Palatino Linotype" w:hAnsi="Palatino Linotype"/>
          <w:sz w:val="18"/>
          <w:szCs w:val="18"/>
        </w:rPr>
        <w:t xml:space="preserve"> </w:t>
      </w:r>
      <w:proofErr w:type="spellStart"/>
      <w:r w:rsidR="00015282" w:rsidRPr="00C325B9">
        <w:rPr>
          <w:rFonts w:ascii="Palatino Linotype" w:hAnsi="Palatino Linotype"/>
          <w:sz w:val="18"/>
          <w:szCs w:val="18"/>
        </w:rPr>
        <w:t>was</w:t>
      </w:r>
      <w:proofErr w:type="spellEnd"/>
      <w:r w:rsidR="00015282" w:rsidRPr="00C325B9">
        <w:rPr>
          <w:rFonts w:ascii="Palatino Linotype" w:hAnsi="Palatino Linotype"/>
          <w:sz w:val="18"/>
          <w:szCs w:val="18"/>
        </w:rPr>
        <w:t xml:space="preserve"> ‘sent up </w:t>
      </w:r>
      <w:proofErr w:type="spellStart"/>
      <w:r w:rsidR="00015282" w:rsidRPr="00C325B9">
        <w:rPr>
          <w:rFonts w:ascii="Palatino Linotype" w:hAnsi="Palatino Linotype"/>
          <w:sz w:val="18"/>
          <w:szCs w:val="18"/>
        </w:rPr>
        <w:t>from</w:t>
      </w:r>
      <w:proofErr w:type="spellEnd"/>
      <w:r w:rsidR="00015282" w:rsidRPr="00C325B9">
        <w:rPr>
          <w:rFonts w:ascii="Palatino Linotype" w:hAnsi="Palatino Linotype"/>
          <w:sz w:val="18"/>
          <w:szCs w:val="18"/>
        </w:rPr>
        <w:t xml:space="preserve"> the </w:t>
      </w:r>
      <w:proofErr w:type="spellStart"/>
      <w:r w:rsidR="00015282" w:rsidRPr="00C325B9">
        <w:rPr>
          <w:rFonts w:ascii="Palatino Linotype" w:hAnsi="Palatino Linotype"/>
          <w:sz w:val="18"/>
          <w:szCs w:val="18"/>
        </w:rPr>
        <w:t>womb</w:t>
      </w:r>
      <w:proofErr w:type="spellEnd"/>
      <w:r w:rsidR="00015282" w:rsidRPr="00C325B9">
        <w:rPr>
          <w:rFonts w:ascii="Palatino Linotype" w:hAnsi="Palatino Linotype"/>
          <w:sz w:val="18"/>
          <w:szCs w:val="18"/>
        </w:rPr>
        <w:t xml:space="preserve"> of </w:t>
      </w:r>
      <w:proofErr w:type="spellStart"/>
      <w:r w:rsidR="00015282" w:rsidRPr="00C325B9">
        <w:rPr>
          <w:rFonts w:ascii="Palatino Linotype" w:hAnsi="Palatino Linotype"/>
          <w:sz w:val="18"/>
          <w:szCs w:val="18"/>
        </w:rPr>
        <w:t>earth</w:t>
      </w:r>
      <w:proofErr w:type="spellEnd"/>
      <w:r w:rsidR="00015282" w:rsidRPr="00C325B9">
        <w:rPr>
          <w:rFonts w:ascii="Palatino Linotype" w:hAnsi="Palatino Linotype"/>
          <w:sz w:val="18"/>
          <w:szCs w:val="18"/>
        </w:rPr>
        <w:t>’.</w:t>
      </w:r>
    </w:p>
  </w:footnote>
  <w:footnote w:id="1034">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15282" w:rsidRPr="00C325B9">
        <w:rPr>
          <w:rFonts w:ascii="Palatino Linotype" w:hAnsi="Palatino Linotype"/>
          <w:b/>
          <w:sz w:val="18"/>
          <w:szCs w:val="18"/>
        </w:rPr>
        <w:t xml:space="preserve">1034. </w:t>
      </w:r>
      <w:proofErr w:type="spellStart"/>
      <w:r w:rsidR="00015282" w:rsidRPr="00C325B9">
        <w:rPr>
          <w:rFonts w:ascii="Palatino Linotype" w:hAnsi="Palatino Linotype"/>
          <w:b/>
          <w:sz w:val="18"/>
          <w:szCs w:val="18"/>
        </w:rPr>
        <w:t>floreat</w:t>
      </w:r>
      <w:proofErr w:type="spellEnd"/>
      <w:r w:rsidR="00015282" w:rsidRPr="00C325B9">
        <w:rPr>
          <w:rFonts w:ascii="Palatino Linotype" w:hAnsi="Palatino Linotype"/>
          <w:b/>
          <w:sz w:val="18"/>
          <w:szCs w:val="18"/>
        </w:rPr>
        <w:t xml:space="preserve"> et vivant </w:t>
      </w:r>
      <w:proofErr w:type="spellStart"/>
      <w:r w:rsidR="00015282" w:rsidRPr="00C325B9">
        <w:rPr>
          <w:rFonts w:ascii="Palatino Linotype" w:hAnsi="Palatino Linotype"/>
          <w:b/>
          <w:sz w:val="18"/>
          <w:szCs w:val="18"/>
        </w:rPr>
        <w:t>labentes</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aetheris</w:t>
      </w:r>
      <w:proofErr w:type="spellEnd"/>
      <w:r w:rsidR="00015282" w:rsidRPr="00C325B9">
        <w:rPr>
          <w:rFonts w:ascii="Palatino Linotype" w:hAnsi="Palatino Linotype"/>
          <w:b/>
          <w:sz w:val="18"/>
          <w:szCs w:val="18"/>
        </w:rPr>
        <w:t xml:space="preserve"> </w:t>
      </w:r>
      <w:proofErr w:type="spellStart"/>
      <w:proofErr w:type="gramStart"/>
      <w:r w:rsidR="00015282" w:rsidRPr="00C325B9">
        <w:rPr>
          <w:rFonts w:ascii="Palatino Linotype" w:hAnsi="Palatino Linotype"/>
          <w:b/>
          <w:sz w:val="18"/>
          <w:szCs w:val="18"/>
        </w:rPr>
        <w:t>ignes</w:t>
      </w:r>
      <w:proofErr w:type="spellEnd"/>
      <w:r w:rsidR="00015282" w:rsidRPr="00C325B9">
        <w:rPr>
          <w:rFonts w:ascii="Palatino Linotype" w:hAnsi="Palatino Linotype"/>
          <w:b/>
          <w:sz w:val="18"/>
          <w:szCs w:val="18"/>
        </w:rPr>
        <w:t>;</w:t>
      </w:r>
      <w:proofErr w:type="gramEnd"/>
      <w:r w:rsidR="00015282" w:rsidRPr="00C325B9">
        <w:rPr>
          <w:rFonts w:ascii="Palatino Linotype" w:hAnsi="Palatino Linotype"/>
          <w:b/>
          <w:sz w:val="18"/>
          <w:szCs w:val="18"/>
        </w:rPr>
        <w:t xml:space="preserve"> — </w:t>
      </w:r>
      <w:proofErr w:type="spellStart"/>
      <w:r w:rsidR="00015282" w:rsidRPr="00C325B9">
        <w:rPr>
          <w:rFonts w:ascii="Palatino Linotype" w:hAnsi="Palatino Linotype"/>
          <w:b/>
          <w:sz w:val="18"/>
          <w:szCs w:val="18"/>
        </w:rPr>
        <w:t>fl</w:t>
      </w:r>
      <w:r w:rsidR="00015282" w:rsidRPr="00C325B9">
        <w:rPr>
          <w:rFonts w:ascii="Palatino Linotype" w:hAnsi="Palatino Linotype"/>
          <w:b/>
          <w:bCs/>
          <w:sz w:val="18"/>
          <w:szCs w:val="18"/>
        </w:rPr>
        <w:t>oreat</w:t>
      </w:r>
      <w:proofErr w:type="spellEnd"/>
      <w:r w:rsidR="00015282" w:rsidRPr="00C325B9">
        <w:rPr>
          <w:rFonts w:ascii="Palatino Linotype" w:hAnsi="Palatino Linotype"/>
          <w:sz w:val="18"/>
          <w:szCs w:val="18"/>
        </w:rPr>
        <w:t xml:space="preserve">, </w:t>
      </w:r>
      <w:r w:rsidR="00015282" w:rsidRPr="00C325B9">
        <w:rPr>
          <w:rFonts w:ascii="Palatino Linotype" w:hAnsi="Palatino Linotype"/>
          <w:b/>
          <w:bCs/>
          <w:sz w:val="18"/>
          <w:szCs w:val="18"/>
        </w:rPr>
        <w:t>vivant</w:t>
      </w:r>
      <w:r w:rsidR="00015282" w:rsidRPr="00C325B9">
        <w:rPr>
          <w:rFonts w:ascii="Palatino Linotype" w:hAnsi="Palatino Linotype"/>
          <w:sz w:val="18"/>
          <w:szCs w:val="18"/>
        </w:rPr>
        <w:t xml:space="preserve"> dépendent de </w:t>
      </w:r>
      <w:proofErr w:type="spellStart"/>
      <w:r w:rsidR="00015282" w:rsidRPr="00C325B9">
        <w:rPr>
          <w:rFonts w:ascii="Palatino Linotype" w:hAnsi="Palatino Linotype"/>
          <w:sz w:val="18"/>
          <w:szCs w:val="18"/>
        </w:rPr>
        <w:t>efficit</w:t>
      </w:r>
      <w:proofErr w:type="spellEnd"/>
      <w:r w:rsidR="00015282" w:rsidRPr="00C325B9">
        <w:rPr>
          <w:rFonts w:ascii="Palatino Linotype" w:hAnsi="Palatino Linotype"/>
          <w:sz w:val="18"/>
          <w:szCs w:val="18"/>
        </w:rPr>
        <w:t xml:space="preserve"> ut.  </w:t>
      </w:r>
      <w:bookmarkStart w:id="523" w:name="floreo"/>
      <w:bookmarkEnd w:id="523"/>
      <w:proofErr w:type="spellStart"/>
      <w:r w:rsidR="00015282" w:rsidRPr="00C325B9">
        <w:rPr>
          <w:rFonts w:ascii="Palatino Linotype" w:hAnsi="Palatino Linotype"/>
          <w:b/>
          <w:bCs/>
          <w:sz w:val="18"/>
          <w:szCs w:val="18"/>
        </w:rPr>
        <w:t>Flōrĕo</w:t>
      </w:r>
      <w:proofErr w:type="spellEnd"/>
      <w:r w:rsidR="00015282" w:rsidRPr="00C325B9">
        <w:rPr>
          <w:rFonts w:ascii="Palatino Linotype" w:hAnsi="Palatino Linotype"/>
          <w:b/>
          <w:bCs/>
          <w:sz w:val="18"/>
          <w:szCs w:val="18"/>
        </w:rPr>
        <w:t xml:space="preserve">, </w:t>
      </w:r>
      <w:proofErr w:type="spellStart"/>
      <w:r w:rsidR="00015282" w:rsidRPr="00C325B9">
        <w:rPr>
          <w:rFonts w:ascii="Palatino Linotype" w:hAnsi="Palatino Linotype"/>
          <w:b/>
          <w:bCs/>
          <w:sz w:val="18"/>
          <w:szCs w:val="18"/>
        </w:rPr>
        <w:t>ēre</w:t>
      </w:r>
      <w:proofErr w:type="spellEnd"/>
      <w:r w:rsidR="00015282" w:rsidRPr="00C325B9">
        <w:rPr>
          <w:rFonts w:ascii="Palatino Linotype" w:hAnsi="Palatino Linotype"/>
          <w:b/>
          <w:bCs/>
          <w:sz w:val="18"/>
          <w:szCs w:val="18"/>
        </w:rPr>
        <w:t xml:space="preserve">, </w:t>
      </w:r>
      <w:proofErr w:type="spellStart"/>
      <w:r w:rsidR="00015282" w:rsidRPr="00C325B9">
        <w:rPr>
          <w:rFonts w:ascii="Palatino Linotype" w:hAnsi="Palatino Linotype"/>
          <w:sz w:val="18"/>
          <w:szCs w:val="18"/>
        </w:rPr>
        <w:t>flōrŭi</w:t>
      </w:r>
      <w:proofErr w:type="spellEnd"/>
      <w:r w:rsidR="00015282" w:rsidRPr="00C325B9">
        <w:rPr>
          <w:rFonts w:ascii="Palatino Linotype" w:hAnsi="Palatino Linotype"/>
          <w:sz w:val="18"/>
          <w:szCs w:val="18"/>
        </w:rPr>
        <w:t xml:space="preserve"> : - </w:t>
      </w:r>
      <w:proofErr w:type="spellStart"/>
      <w:r w:rsidR="00015282" w:rsidRPr="00C325B9">
        <w:rPr>
          <w:rFonts w:ascii="Palatino Linotype" w:hAnsi="Palatino Linotype"/>
          <w:sz w:val="18"/>
          <w:szCs w:val="18"/>
        </w:rPr>
        <w:t>intr</w:t>
      </w:r>
      <w:proofErr w:type="spellEnd"/>
      <w:r w:rsidR="00015282" w:rsidRPr="00C325B9">
        <w:rPr>
          <w:rFonts w:ascii="Palatino Linotype" w:hAnsi="Palatino Linotype"/>
          <w:sz w:val="18"/>
          <w:szCs w:val="18"/>
        </w:rPr>
        <w:t>. - fleurir, être en fleur [</w:t>
      </w:r>
      <w:proofErr w:type="spellStart"/>
      <w:r w:rsidR="00015282" w:rsidRPr="00C325B9">
        <w:rPr>
          <w:rFonts w:ascii="Palatino Linotype" w:hAnsi="Palatino Linotype"/>
          <w:i/>
          <w:iCs/>
          <w:sz w:val="18"/>
          <w:szCs w:val="18"/>
        </w:rPr>
        <w:t>pr</w:t>
      </w:r>
      <w:proofErr w:type="spellEnd"/>
      <w:r w:rsidR="00015282" w:rsidRPr="00C325B9">
        <w:rPr>
          <w:rFonts w:ascii="Palatino Linotype" w:hAnsi="Palatino Linotype"/>
          <w:i/>
          <w:iCs/>
          <w:sz w:val="18"/>
          <w:szCs w:val="18"/>
        </w:rPr>
        <w:t>. et fig</w:t>
      </w:r>
      <w:r w:rsidR="00015282" w:rsidRPr="00C325B9">
        <w:rPr>
          <w:rFonts w:ascii="Palatino Linotype" w:hAnsi="Palatino Linotype"/>
          <w:sz w:val="18"/>
          <w:szCs w:val="18"/>
        </w:rPr>
        <w:t>.).</w:t>
      </w:r>
      <w:r w:rsidR="004A3614" w:rsidRPr="00C325B9">
        <w:rPr>
          <w:rFonts w:ascii="Palatino Linotype" w:hAnsi="Palatino Linotype"/>
          <w:sz w:val="18"/>
          <w:szCs w:val="18"/>
        </w:rPr>
        <w:t xml:space="preserve">     </w:t>
      </w:r>
      <w:proofErr w:type="spellStart"/>
      <w:r w:rsidR="004A3614" w:rsidRPr="00C325B9">
        <w:rPr>
          <w:rFonts w:ascii="Palatino Linotype" w:hAnsi="Palatino Linotype"/>
          <w:b/>
          <w:sz w:val="18"/>
          <w:szCs w:val="18"/>
        </w:rPr>
        <w:t>Labentes</w:t>
      </w:r>
      <w:proofErr w:type="spellEnd"/>
      <w:r w:rsidR="004A3614" w:rsidRPr="00C325B9">
        <w:rPr>
          <w:rFonts w:ascii="Palatino Linotype" w:hAnsi="Palatino Linotype"/>
          <w:b/>
          <w:sz w:val="18"/>
          <w:szCs w:val="18"/>
        </w:rPr>
        <w:t xml:space="preserve"> voir v. I, 2</w:t>
      </w:r>
      <w:r w:rsidR="00AB1151" w:rsidRPr="00C325B9">
        <w:rPr>
          <w:rFonts w:ascii="Palatino Linotype" w:hAnsi="Palatino Linotype"/>
          <w:b/>
          <w:sz w:val="18"/>
          <w:szCs w:val="18"/>
        </w:rPr>
        <w:t xml:space="preserve"> </w:t>
      </w:r>
      <w:r w:rsidR="004A3614" w:rsidRPr="00C325B9">
        <w:rPr>
          <w:rFonts w:ascii="Palatino Linotype" w:hAnsi="Palatino Linotype"/>
          <w:b/>
          <w:sz w:val="18"/>
          <w:szCs w:val="18"/>
        </w:rPr>
        <w:t>; I, 231</w:t>
      </w:r>
      <w:r w:rsidR="00AB1151" w:rsidRPr="00C325B9">
        <w:rPr>
          <w:rFonts w:ascii="Palatino Linotype" w:hAnsi="Palatino Linotype"/>
          <w:b/>
          <w:sz w:val="18"/>
          <w:szCs w:val="18"/>
        </w:rPr>
        <w:t xml:space="preserve"> </w:t>
      </w:r>
      <w:r w:rsidR="004A3614" w:rsidRPr="00C325B9">
        <w:rPr>
          <w:rFonts w:ascii="Palatino Linotype" w:hAnsi="Palatino Linotype"/>
          <w:b/>
          <w:sz w:val="18"/>
          <w:szCs w:val="18"/>
        </w:rPr>
        <w:t>; V, 476</w:t>
      </w:r>
      <w:r w:rsidR="00AB1151" w:rsidRPr="00C325B9">
        <w:rPr>
          <w:rFonts w:ascii="Palatino Linotype" w:hAnsi="Palatino Linotype"/>
          <w:b/>
          <w:sz w:val="18"/>
          <w:szCs w:val="18"/>
        </w:rPr>
        <w:t xml:space="preserve"> </w:t>
      </w:r>
      <w:r w:rsidR="004A3614" w:rsidRPr="00C325B9">
        <w:rPr>
          <w:rFonts w:ascii="Palatino Linotype" w:hAnsi="Palatino Linotype"/>
          <w:b/>
          <w:sz w:val="18"/>
          <w:szCs w:val="18"/>
        </w:rPr>
        <w:t>; V, 537</w:t>
      </w:r>
      <w:r w:rsidR="00AB1151" w:rsidRPr="00C325B9">
        <w:rPr>
          <w:rFonts w:ascii="Palatino Linotype" w:hAnsi="Palatino Linotype"/>
          <w:b/>
          <w:sz w:val="18"/>
          <w:szCs w:val="18"/>
        </w:rPr>
        <w:t xml:space="preserve"> </w:t>
      </w:r>
      <w:proofErr w:type="gramStart"/>
      <w:r w:rsidR="004A3614" w:rsidRPr="00C325B9">
        <w:rPr>
          <w:rFonts w:ascii="Palatino Linotype" w:hAnsi="Palatino Linotype"/>
          <w:b/>
          <w:sz w:val="18"/>
          <w:szCs w:val="18"/>
        </w:rPr>
        <w:t xml:space="preserve">;  </w:t>
      </w:r>
      <w:proofErr w:type="spellStart"/>
      <w:r w:rsidR="004A3614" w:rsidRPr="00C325B9">
        <w:rPr>
          <w:rFonts w:ascii="Palatino Linotype" w:hAnsi="Palatino Linotype"/>
          <w:b/>
          <w:sz w:val="18"/>
          <w:szCs w:val="18"/>
        </w:rPr>
        <w:t>Aetheris</w:t>
      </w:r>
      <w:proofErr w:type="spellEnd"/>
      <w:proofErr w:type="gramEnd"/>
      <w:r w:rsidR="004A3614" w:rsidRPr="00C325B9">
        <w:rPr>
          <w:rFonts w:ascii="Palatino Linotype" w:hAnsi="Palatino Linotype"/>
          <w:b/>
          <w:sz w:val="18"/>
          <w:szCs w:val="18"/>
        </w:rPr>
        <w:t xml:space="preserve"> </w:t>
      </w:r>
      <w:proofErr w:type="spellStart"/>
      <w:r w:rsidR="004A3614" w:rsidRPr="00C325B9">
        <w:rPr>
          <w:rFonts w:ascii="Palatino Linotype" w:hAnsi="Palatino Linotype"/>
          <w:b/>
          <w:sz w:val="18"/>
          <w:szCs w:val="18"/>
        </w:rPr>
        <w:t>ignes</w:t>
      </w:r>
      <w:proofErr w:type="spellEnd"/>
      <w:r w:rsidR="004A3614" w:rsidRPr="00C325B9">
        <w:rPr>
          <w:rFonts w:ascii="Palatino Linotype" w:hAnsi="Palatino Linotype"/>
          <w:b/>
          <w:sz w:val="18"/>
          <w:szCs w:val="18"/>
        </w:rPr>
        <w:t xml:space="preserve"> voir V, 585.  (Ernout).  </w:t>
      </w:r>
      <w:proofErr w:type="spellStart"/>
      <w:proofErr w:type="gramStart"/>
      <w:r w:rsidR="004A3614" w:rsidRPr="00C325B9">
        <w:rPr>
          <w:rFonts w:ascii="Palatino Linotype" w:hAnsi="Palatino Linotype"/>
          <w:b/>
          <w:bCs/>
          <w:sz w:val="18"/>
          <w:szCs w:val="18"/>
        </w:rPr>
        <w:t>æthēr</w:t>
      </w:r>
      <w:proofErr w:type="spellEnd"/>
      <w:proofErr w:type="gramEnd"/>
      <w:r w:rsidR="004A3614" w:rsidRPr="00C325B9">
        <w:rPr>
          <w:rFonts w:ascii="Palatino Linotype" w:hAnsi="Palatino Linotype"/>
          <w:b/>
          <w:bCs/>
          <w:sz w:val="18"/>
          <w:szCs w:val="18"/>
        </w:rPr>
        <w:t xml:space="preserve">, </w:t>
      </w:r>
      <w:proofErr w:type="spellStart"/>
      <w:r w:rsidR="004A3614" w:rsidRPr="00C325B9">
        <w:rPr>
          <w:rFonts w:ascii="Palatino Linotype" w:hAnsi="Palatino Linotype"/>
          <w:b/>
          <w:bCs/>
          <w:sz w:val="18"/>
          <w:szCs w:val="18"/>
        </w:rPr>
        <w:t>ĕris</w:t>
      </w:r>
      <w:proofErr w:type="spellEnd"/>
      <w:r w:rsidR="004A3614" w:rsidRPr="00C325B9">
        <w:rPr>
          <w:rFonts w:ascii="Palatino Linotype" w:hAnsi="Palatino Linotype"/>
          <w:b/>
          <w:bCs/>
          <w:sz w:val="18"/>
          <w:szCs w:val="18"/>
        </w:rPr>
        <w:t xml:space="preserve">, m. (acc. </w:t>
      </w:r>
      <w:proofErr w:type="spellStart"/>
      <w:proofErr w:type="gramStart"/>
      <w:r w:rsidR="004A3614" w:rsidRPr="00C325B9">
        <w:rPr>
          <w:rFonts w:ascii="Palatino Linotype" w:hAnsi="Palatino Linotype"/>
          <w:b/>
          <w:bCs/>
          <w:sz w:val="18"/>
          <w:szCs w:val="18"/>
        </w:rPr>
        <w:t>æthera</w:t>
      </w:r>
      <w:proofErr w:type="spellEnd"/>
      <w:proofErr w:type="gramEnd"/>
      <w:r w:rsidR="004A3614" w:rsidRPr="00C325B9">
        <w:rPr>
          <w:rFonts w:ascii="Palatino Linotype" w:hAnsi="Palatino Linotype"/>
          <w:b/>
          <w:bCs/>
          <w:sz w:val="18"/>
          <w:szCs w:val="18"/>
        </w:rPr>
        <w:t xml:space="preserve"> </w:t>
      </w:r>
      <w:r w:rsidR="004A3614" w:rsidRPr="00C325B9">
        <w:rPr>
          <w:rFonts w:ascii="Palatino Linotype" w:hAnsi="Palatino Linotype"/>
          <w:b/>
          <w:bCs/>
          <w:i/>
          <w:iCs/>
          <w:sz w:val="18"/>
          <w:szCs w:val="18"/>
        </w:rPr>
        <w:t>ou</w:t>
      </w:r>
      <w:r w:rsidR="004A3614" w:rsidRPr="00C325B9">
        <w:rPr>
          <w:rFonts w:ascii="Palatino Linotype" w:hAnsi="Palatino Linotype"/>
          <w:b/>
          <w:bCs/>
          <w:sz w:val="18"/>
          <w:szCs w:val="18"/>
        </w:rPr>
        <w:t xml:space="preserve"> </w:t>
      </w:r>
      <w:proofErr w:type="spellStart"/>
      <w:r w:rsidR="004A3614" w:rsidRPr="00C325B9">
        <w:rPr>
          <w:rFonts w:ascii="Palatino Linotype" w:hAnsi="Palatino Linotype"/>
          <w:b/>
          <w:bCs/>
          <w:sz w:val="18"/>
          <w:szCs w:val="18"/>
        </w:rPr>
        <w:t>ætherem</w:t>
      </w:r>
      <w:proofErr w:type="spellEnd"/>
      <w:r w:rsidR="004A3614" w:rsidRPr="00C325B9">
        <w:rPr>
          <w:rFonts w:ascii="Palatino Linotype" w:hAnsi="Palatino Linotype"/>
          <w:b/>
          <w:bCs/>
          <w:sz w:val="18"/>
          <w:szCs w:val="18"/>
        </w:rPr>
        <w:t>) :</w:t>
      </w:r>
      <w:r w:rsidR="00C64EC1" w:rsidRPr="00C325B9">
        <w:rPr>
          <w:rFonts w:ascii="Palatino Linotype" w:hAnsi="Palatino Linotype"/>
          <w:b/>
          <w:bCs/>
          <w:sz w:val="18"/>
          <w:szCs w:val="18"/>
        </w:rPr>
        <w:t xml:space="preserve">  </w:t>
      </w:r>
      <w:r w:rsidR="004A3614" w:rsidRPr="00C325B9">
        <w:rPr>
          <w:rFonts w:ascii="Palatino Linotype" w:hAnsi="Palatino Linotype"/>
          <w:sz w:val="18"/>
          <w:szCs w:val="18"/>
        </w:rPr>
        <w:t>éther [</w:t>
      </w:r>
      <w:r w:rsidR="004A3614" w:rsidRPr="00C325B9">
        <w:rPr>
          <w:rFonts w:ascii="Palatino Linotype" w:hAnsi="Palatino Linotype"/>
          <w:i/>
          <w:iCs/>
          <w:sz w:val="18"/>
          <w:szCs w:val="18"/>
        </w:rPr>
        <w:t>air subtil des régions supérieures, qui enveloppe l'atmosphère</w:t>
      </w:r>
      <w:r w:rsidR="004A3614" w:rsidRPr="00C325B9">
        <w:rPr>
          <w:rFonts w:ascii="Palatino Linotype" w:hAnsi="Palatino Linotype"/>
          <w:sz w:val="18"/>
          <w:szCs w:val="18"/>
        </w:rPr>
        <w:t>].</w:t>
      </w:r>
      <w:r w:rsidR="004A3614" w:rsidRPr="00C325B9">
        <w:rPr>
          <w:rFonts w:ascii="Palatino Linotype" w:hAnsi="Palatino Linotype"/>
          <w:b/>
          <w:bCs/>
          <w:i/>
          <w:iCs/>
          <w:sz w:val="18"/>
          <w:szCs w:val="18"/>
        </w:rPr>
        <w:t xml:space="preserve"> --- voir Cic. Nat. 2, </w:t>
      </w:r>
      <w:proofErr w:type="gramStart"/>
      <w:r w:rsidR="004A3614" w:rsidRPr="00C325B9">
        <w:rPr>
          <w:rFonts w:ascii="Palatino Linotype" w:hAnsi="Palatino Linotype"/>
          <w:b/>
          <w:bCs/>
          <w:i/>
          <w:iCs/>
          <w:sz w:val="18"/>
          <w:szCs w:val="18"/>
        </w:rPr>
        <w:t>91;</w:t>
      </w:r>
      <w:proofErr w:type="gramEnd"/>
      <w:r w:rsidR="004A3614" w:rsidRPr="00C325B9">
        <w:rPr>
          <w:rFonts w:ascii="Palatino Linotype" w:hAnsi="Palatino Linotype"/>
          <w:b/>
          <w:bCs/>
          <w:i/>
          <w:iCs/>
          <w:sz w:val="18"/>
          <w:szCs w:val="18"/>
        </w:rPr>
        <w:t xml:space="preserve"> Sen. Nat. 2, 10, </w:t>
      </w:r>
      <w:proofErr w:type="gramStart"/>
      <w:r w:rsidR="004A3614" w:rsidRPr="00C325B9">
        <w:rPr>
          <w:rFonts w:ascii="Palatino Linotype" w:hAnsi="Palatino Linotype"/>
          <w:b/>
          <w:bCs/>
          <w:i/>
          <w:iCs/>
          <w:sz w:val="18"/>
          <w:szCs w:val="18"/>
        </w:rPr>
        <w:t>1;</w:t>
      </w:r>
      <w:proofErr w:type="gramEnd"/>
      <w:r w:rsidR="004A3614" w:rsidRPr="00C325B9">
        <w:rPr>
          <w:rFonts w:ascii="Palatino Linotype" w:hAnsi="Palatino Linotype"/>
          <w:b/>
          <w:bCs/>
          <w:i/>
          <w:iCs/>
          <w:sz w:val="18"/>
          <w:szCs w:val="18"/>
        </w:rPr>
        <w:t xml:space="preserve"> </w:t>
      </w:r>
      <w:proofErr w:type="spellStart"/>
      <w:r w:rsidR="004A3614" w:rsidRPr="00C325B9">
        <w:rPr>
          <w:rFonts w:ascii="Palatino Linotype" w:hAnsi="Palatino Linotype"/>
          <w:b/>
          <w:bCs/>
          <w:i/>
          <w:iCs/>
          <w:sz w:val="18"/>
          <w:szCs w:val="18"/>
        </w:rPr>
        <w:t>Lucr</w:t>
      </w:r>
      <w:proofErr w:type="spellEnd"/>
      <w:r w:rsidR="004A3614" w:rsidRPr="00C325B9">
        <w:rPr>
          <w:rFonts w:ascii="Palatino Linotype" w:hAnsi="Palatino Linotype"/>
          <w:b/>
          <w:bCs/>
          <w:i/>
          <w:iCs/>
          <w:sz w:val="18"/>
          <w:szCs w:val="18"/>
        </w:rPr>
        <w:t>. 5, 1205, etc.</w:t>
      </w:r>
      <w:r w:rsidR="00C64EC1" w:rsidRPr="00C325B9">
        <w:rPr>
          <w:rFonts w:ascii="Palatino Linotype" w:hAnsi="Palatino Linotype"/>
          <w:b/>
          <w:bCs/>
          <w:i/>
          <w:iCs/>
          <w:sz w:val="18"/>
          <w:szCs w:val="18"/>
        </w:rPr>
        <w:t xml:space="preserve">  […]. </w:t>
      </w:r>
    </w:p>
  </w:footnote>
  <w:footnote w:id="1035">
    <w:p w:rsidR="00BF00F6" w:rsidRPr="00C325B9" w:rsidRDefault="00BF00F6" w:rsidP="00C325B9">
      <w:pPr>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15282" w:rsidRPr="00C325B9">
        <w:rPr>
          <w:rFonts w:ascii="Palatino Linotype" w:hAnsi="Palatino Linotype"/>
          <w:b/>
          <w:sz w:val="18"/>
          <w:szCs w:val="18"/>
        </w:rPr>
        <w:t xml:space="preserve">1035. quod </w:t>
      </w:r>
      <w:proofErr w:type="spellStart"/>
      <w:r w:rsidR="00015282" w:rsidRPr="00C325B9">
        <w:rPr>
          <w:rFonts w:ascii="Palatino Linotype" w:hAnsi="Palatino Linotype"/>
          <w:b/>
          <w:sz w:val="18"/>
          <w:szCs w:val="18"/>
        </w:rPr>
        <w:t>nullo</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facerent</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pacto</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nisi</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materiai</w:t>
      </w:r>
      <w:proofErr w:type="spellEnd"/>
      <w:r w:rsidR="00015282" w:rsidRPr="00C325B9">
        <w:rPr>
          <w:rFonts w:ascii="Palatino Linotype" w:hAnsi="Palatino Linotype"/>
          <w:b/>
          <w:sz w:val="18"/>
          <w:szCs w:val="18"/>
        </w:rPr>
        <w:t xml:space="preserve">     </w:t>
      </w:r>
      <w:proofErr w:type="gramStart"/>
      <w:r w:rsidR="00015282" w:rsidRPr="00C325B9">
        <w:rPr>
          <w:rFonts w:ascii="Palatino Linotype" w:hAnsi="Palatino Linotype"/>
          <w:b/>
          <w:sz w:val="18"/>
          <w:szCs w:val="18"/>
        </w:rPr>
        <w:t xml:space="preserve">—  </w:t>
      </w:r>
      <w:r w:rsidR="00C64EC1" w:rsidRPr="00C325B9">
        <w:rPr>
          <w:rFonts w:ascii="Palatino Linotype" w:hAnsi="Palatino Linotype"/>
          <w:b/>
          <w:sz w:val="18"/>
          <w:szCs w:val="18"/>
        </w:rPr>
        <w:t>Quod</w:t>
      </w:r>
      <w:proofErr w:type="gramEnd"/>
      <w:r w:rsidR="00C64EC1" w:rsidRPr="00C325B9">
        <w:rPr>
          <w:rFonts w:ascii="Palatino Linotype" w:hAnsi="Palatino Linotype"/>
          <w:b/>
          <w:sz w:val="18"/>
          <w:szCs w:val="18"/>
        </w:rPr>
        <w:t xml:space="preserve"> : </w:t>
      </w:r>
      <w:r w:rsidR="00C64EC1" w:rsidRPr="00C325B9">
        <w:rPr>
          <w:rFonts w:ascii="Palatino Linotype" w:hAnsi="Palatino Linotype"/>
          <w:bCs/>
          <w:sz w:val="18"/>
          <w:szCs w:val="18"/>
        </w:rPr>
        <w:t>chose qui / que.</w:t>
      </w:r>
      <w:r w:rsidR="00C64EC1" w:rsidRPr="00C325B9">
        <w:rPr>
          <w:rFonts w:ascii="Palatino Linotype" w:hAnsi="Palatino Linotype"/>
          <w:b/>
          <w:sz w:val="18"/>
          <w:szCs w:val="18"/>
        </w:rPr>
        <w:t xml:space="preserve"> </w:t>
      </w:r>
      <w:r w:rsidR="00015282" w:rsidRPr="00C325B9">
        <w:rPr>
          <w:rFonts w:ascii="Palatino Linotype" w:hAnsi="Palatino Linotype"/>
          <w:sz w:val="18"/>
          <w:szCs w:val="18"/>
        </w:rPr>
        <w:t xml:space="preserve">  </w:t>
      </w:r>
      <w:proofErr w:type="spellStart"/>
      <w:r w:rsidR="00C64EC1" w:rsidRPr="00C325B9">
        <w:rPr>
          <w:rFonts w:ascii="Palatino Linotype" w:hAnsi="Palatino Linotype"/>
          <w:b/>
          <w:bCs/>
          <w:sz w:val="18"/>
          <w:szCs w:val="18"/>
        </w:rPr>
        <w:t>Nullo</w:t>
      </w:r>
      <w:proofErr w:type="spellEnd"/>
      <w:r w:rsidR="00C64EC1" w:rsidRPr="00C325B9">
        <w:rPr>
          <w:rFonts w:ascii="Palatino Linotype" w:hAnsi="Palatino Linotype"/>
          <w:b/>
          <w:bCs/>
          <w:sz w:val="18"/>
          <w:szCs w:val="18"/>
        </w:rPr>
        <w:t xml:space="preserve"> </w:t>
      </w:r>
      <w:proofErr w:type="spellStart"/>
      <w:r w:rsidR="00C64EC1" w:rsidRPr="00C325B9">
        <w:rPr>
          <w:rFonts w:ascii="Palatino Linotype" w:hAnsi="Palatino Linotype"/>
          <w:b/>
          <w:bCs/>
          <w:sz w:val="18"/>
          <w:szCs w:val="18"/>
        </w:rPr>
        <w:t>pacto</w:t>
      </w:r>
      <w:proofErr w:type="spellEnd"/>
      <w:r w:rsidR="00AB1151" w:rsidRPr="00C325B9">
        <w:rPr>
          <w:rFonts w:ascii="Palatino Linotype" w:hAnsi="Palatino Linotype"/>
          <w:b/>
          <w:bCs/>
          <w:sz w:val="18"/>
          <w:szCs w:val="18"/>
        </w:rPr>
        <w:t xml:space="preserve"> </w:t>
      </w:r>
      <w:r w:rsidR="00C64EC1" w:rsidRPr="00C325B9">
        <w:rPr>
          <w:rFonts w:ascii="Palatino Linotype" w:hAnsi="Palatino Linotype"/>
          <w:sz w:val="18"/>
          <w:szCs w:val="18"/>
        </w:rPr>
        <w:t>: en aucune façon.</w:t>
      </w:r>
      <w:r w:rsidR="00C64EC1" w:rsidRPr="00C325B9">
        <w:rPr>
          <w:rFonts w:ascii="Palatino Linotype" w:hAnsi="Palatino Linotype"/>
          <w:b/>
          <w:bCs/>
          <w:sz w:val="18"/>
          <w:szCs w:val="18"/>
        </w:rPr>
        <w:t xml:space="preserve">     </w:t>
      </w:r>
      <w:r w:rsidR="00C64EC1" w:rsidRPr="00C325B9">
        <w:rPr>
          <w:rFonts w:ascii="Palatino Linotype" w:hAnsi="Palatino Linotype"/>
          <w:sz w:val="18"/>
          <w:szCs w:val="18"/>
        </w:rPr>
        <w:t xml:space="preserve">  </w:t>
      </w:r>
      <w:proofErr w:type="spellStart"/>
      <w:r w:rsidR="00C64EC1" w:rsidRPr="00C325B9">
        <w:rPr>
          <w:rFonts w:ascii="Palatino Linotype" w:eastAsiaTheme="minorHAnsi" w:hAnsi="Palatino Linotype" w:cstheme="minorBidi"/>
          <w:b/>
          <w:bCs/>
          <w:kern w:val="2"/>
          <w:sz w:val="18"/>
          <w:szCs w:val="18"/>
          <w:lang w:eastAsia="en-US"/>
          <w14:ligatures w14:val="standardContextual"/>
        </w:rPr>
        <w:t>N</w:t>
      </w:r>
      <w:r w:rsidR="00C64EC1" w:rsidRPr="00C325B9">
        <w:rPr>
          <w:rFonts w:ascii="Palatino Linotype" w:hAnsi="Palatino Linotype"/>
          <w:b/>
          <w:bCs/>
          <w:sz w:val="18"/>
          <w:szCs w:val="18"/>
        </w:rPr>
        <w:t>ĭsĭ</w:t>
      </w:r>
      <w:proofErr w:type="spellEnd"/>
      <w:r w:rsidR="00C64EC1" w:rsidRPr="00C325B9">
        <w:rPr>
          <w:rFonts w:ascii="Palatino Linotype" w:hAnsi="Palatino Linotype"/>
          <w:b/>
          <w:bCs/>
          <w:sz w:val="18"/>
          <w:szCs w:val="18"/>
        </w:rPr>
        <w:t xml:space="preserve">, </w:t>
      </w:r>
      <w:proofErr w:type="spellStart"/>
      <w:r w:rsidR="00C64EC1" w:rsidRPr="00C325B9">
        <w:rPr>
          <w:rFonts w:ascii="Palatino Linotype" w:hAnsi="Palatino Linotype"/>
          <w:b/>
          <w:bCs/>
          <w:sz w:val="18"/>
          <w:szCs w:val="18"/>
        </w:rPr>
        <w:t>conj</w:t>
      </w:r>
      <w:proofErr w:type="spellEnd"/>
      <w:r w:rsidR="00C64EC1" w:rsidRPr="00C325B9">
        <w:rPr>
          <w:rFonts w:ascii="Palatino Linotype" w:hAnsi="Palatino Linotype"/>
          <w:b/>
          <w:bCs/>
          <w:sz w:val="18"/>
          <w:szCs w:val="18"/>
        </w:rPr>
        <w:t xml:space="preserve">. : - </w:t>
      </w:r>
      <w:r w:rsidR="00C64EC1" w:rsidRPr="00C325B9">
        <w:rPr>
          <w:rFonts w:ascii="Palatino Linotype" w:hAnsi="Palatino Linotype"/>
          <w:sz w:val="18"/>
          <w:szCs w:val="18"/>
        </w:rPr>
        <w:t>si ne... pas, dans le cas où ne... pas</w:t>
      </w:r>
      <w:r w:rsidR="00AB1151" w:rsidRPr="00C325B9">
        <w:rPr>
          <w:rFonts w:ascii="Palatino Linotype" w:hAnsi="Palatino Linotype"/>
          <w:sz w:val="18"/>
          <w:szCs w:val="18"/>
        </w:rPr>
        <w:t xml:space="preserve"> </w:t>
      </w:r>
      <w:proofErr w:type="gramStart"/>
      <w:r w:rsidR="00C64EC1"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C64EC1" w:rsidRPr="00C325B9">
        <w:rPr>
          <w:rFonts w:ascii="Palatino Linotype" w:hAnsi="Palatino Linotype"/>
          <w:sz w:val="18"/>
          <w:szCs w:val="18"/>
        </w:rPr>
        <w:t>2</w:t>
      </w:r>
      <w:proofErr w:type="gramEnd"/>
      <w:r w:rsidR="00C64EC1" w:rsidRPr="00C325B9">
        <w:rPr>
          <w:rFonts w:ascii="Palatino Linotype" w:hAnsi="Palatino Linotype"/>
          <w:sz w:val="18"/>
          <w:szCs w:val="18"/>
        </w:rPr>
        <w:t xml:space="preserve"> - excepté si, à moins que.</w:t>
      </w:r>
      <w:r w:rsidR="00015282" w:rsidRPr="00C325B9">
        <w:rPr>
          <w:rFonts w:ascii="Palatino Linotype" w:hAnsi="Palatino Linotype"/>
          <w:sz w:val="18"/>
          <w:szCs w:val="18"/>
        </w:rPr>
        <w:t xml:space="preserve">  </w:t>
      </w:r>
      <w:r w:rsidR="00C64EC1" w:rsidRPr="00C325B9">
        <w:rPr>
          <w:rFonts w:ascii="Palatino Linotype" w:hAnsi="Palatino Linotype"/>
          <w:sz w:val="18"/>
          <w:szCs w:val="18"/>
        </w:rPr>
        <w:t xml:space="preserve">     </w:t>
      </w:r>
      <w:proofErr w:type="spellStart"/>
      <w:r w:rsidR="00C64EC1" w:rsidRPr="00C325B9">
        <w:rPr>
          <w:rFonts w:ascii="Palatino Linotype" w:hAnsi="Palatino Linotype"/>
          <w:b/>
          <w:bCs/>
          <w:sz w:val="18"/>
          <w:szCs w:val="18"/>
        </w:rPr>
        <w:t>Mātĕrĭa</w:t>
      </w:r>
      <w:proofErr w:type="spellEnd"/>
      <w:r w:rsidR="00C64EC1" w:rsidRPr="00C325B9">
        <w:rPr>
          <w:rFonts w:ascii="Palatino Linotype" w:hAnsi="Palatino Linotype"/>
          <w:b/>
          <w:bCs/>
          <w:sz w:val="18"/>
          <w:szCs w:val="18"/>
        </w:rPr>
        <w:t xml:space="preserve">, æ </w:t>
      </w:r>
      <w:r w:rsidR="00C64EC1" w:rsidRPr="00C325B9">
        <w:rPr>
          <w:rFonts w:ascii="Palatino Linotype" w:hAnsi="Palatino Linotype"/>
          <w:sz w:val="18"/>
          <w:szCs w:val="18"/>
        </w:rPr>
        <w:t>(</w:t>
      </w:r>
      <w:proofErr w:type="spellStart"/>
      <w:r w:rsidR="00C64EC1" w:rsidRPr="00C325B9">
        <w:rPr>
          <w:rFonts w:ascii="Palatino Linotype" w:hAnsi="Palatino Linotype"/>
          <w:i/>
          <w:iCs/>
          <w:sz w:val="18"/>
          <w:szCs w:val="18"/>
        </w:rPr>
        <w:t>Mātĕrĭāī</w:t>
      </w:r>
      <w:proofErr w:type="spellEnd"/>
      <w:r w:rsidR="00C64EC1" w:rsidRPr="00C325B9">
        <w:rPr>
          <w:rFonts w:ascii="Palatino Linotype" w:hAnsi="Palatino Linotype"/>
          <w:i/>
          <w:iCs/>
          <w:sz w:val="18"/>
          <w:szCs w:val="18"/>
        </w:rPr>
        <w:t xml:space="preserve"> :</w:t>
      </w:r>
      <w:r w:rsidR="00C64EC1" w:rsidRPr="00C325B9">
        <w:rPr>
          <w:rFonts w:ascii="Palatino Linotype" w:hAnsi="Palatino Linotype"/>
          <w:sz w:val="18"/>
          <w:szCs w:val="18"/>
        </w:rPr>
        <w:t xml:space="preserve"> </w:t>
      </w:r>
      <w:proofErr w:type="spellStart"/>
      <w:r w:rsidR="00C64EC1" w:rsidRPr="00C325B9">
        <w:rPr>
          <w:rFonts w:ascii="Palatino Linotype" w:hAnsi="Palatino Linotype"/>
          <w:sz w:val="18"/>
          <w:szCs w:val="18"/>
        </w:rPr>
        <w:t>gén</w:t>
      </w:r>
      <w:proofErr w:type="spellEnd"/>
      <w:r w:rsidR="00C64EC1" w:rsidRPr="00C325B9">
        <w:rPr>
          <w:rFonts w:ascii="Palatino Linotype" w:hAnsi="Palatino Linotype"/>
          <w:sz w:val="18"/>
          <w:szCs w:val="18"/>
        </w:rPr>
        <w:t>. arch.</w:t>
      </w:r>
      <w:r w:rsidR="00C64EC1" w:rsidRPr="00C325B9">
        <w:rPr>
          <w:rFonts w:ascii="Palatino Linotype" w:hAnsi="Palatino Linotype"/>
          <w:i/>
          <w:iCs/>
          <w:sz w:val="18"/>
          <w:szCs w:val="18"/>
        </w:rPr>
        <w:t xml:space="preserve"> ; ā ī = deux longues)</w:t>
      </w:r>
      <w:r w:rsidR="00C64EC1" w:rsidRPr="00C325B9">
        <w:rPr>
          <w:rFonts w:ascii="Palatino Linotype" w:hAnsi="Palatino Linotype"/>
          <w:b/>
          <w:bCs/>
          <w:sz w:val="18"/>
          <w:szCs w:val="18"/>
        </w:rPr>
        <w:t>, f. :</w:t>
      </w:r>
      <w:r w:rsidR="00C64EC1" w:rsidRPr="00C325B9">
        <w:rPr>
          <w:rFonts w:ascii="Palatino Linotype" w:hAnsi="Palatino Linotype"/>
          <w:sz w:val="18"/>
          <w:szCs w:val="18"/>
        </w:rPr>
        <w:t xml:space="preserve">  la matière ; matériaux.   </w:t>
      </w:r>
      <w:r w:rsidR="00822C36" w:rsidRPr="00C325B9">
        <w:rPr>
          <w:rFonts w:ascii="Palatino Linotype" w:hAnsi="Palatino Linotype"/>
          <w:b/>
          <w:bCs/>
          <w:sz w:val="18"/>
          <w:szCs w:val="18"/>
        </w:rPr>
        <w:t>Materiae</w:t>
      </w:r>
      <w:r w:rsidR="00AB1151" w:rsidRPr="00C325B9">
        <w:rPr>
          <w:rFonts w:ascii="Palatino Linotype" w:hAnsi="Palatino Linotype"/>
          <w:sz w:val="18"/>
          <w:szCs w:val="18"/>
        </w:rPr>
        <w:t xml:space="preserve"> </w:t>
      </w:r>
      <w:r w:rsidR="00822C36" w:rsidRPr="00C325B9">
        <w:rPr>
          <w:rFonts w:ascii="Palatino Linotype" w:hAnsi="Palatino Linotype"/>
          <w:sz w:val="18"/>
          <w:szCs w:val="18"/>
        </w:rPr>
        <w:t xml:space="preserve">: </w:t>
      </w:r>
      <w:proofErr w:type="spellStart"/>
      <w:r w:rsidR="00822C36" w:rsidRPr="00C325B9">
        <w:rPr>
          <w:rFonts w:ascii="Palatino Linotype" w:hAnsi="Palatino Linotype"/>
          <w:sz w:val="18"/>
          <w:szCs w:val="18"/>
        </w:rPr>
        <w:t>gén</w:t>
      </w:r>
      <w:proofErr w:type="spellEnd"/>
      <w:r w:rsidR="00822C36" w:rsidRPr="00C325B9">
        <w:rPr>
          <w:rFonts w:ascii="Palatino Linotype" w:hAnsi="Palatino Linotype"/>
          <w:sz w:val="18"/>
          <w:szCs w:val="18"/>
        </w:rPr>
        <w:t xml:space="preserve">. </w:t>
      </w:r>
      <w:proofErr w:type="spellStart"/>
      <w:proofErr w:type="gramStart"/>
      <w:r w:rsidR="00822C36" w:rsidRPr="00C325B9">
        <w:rPr>
          <w:rFonts w:ascii="Palatino Linotype" w:hAnsi="Palatino Linotype"/>
          <w:sz w:val="18"/>
          <w:szCs w:val="18"/>
        </w:rPr>
        <w:t>cp</w:t>
      </w:r>
      <w:proofErr w:type="spellEnd"/>
      <w:proofErr w:type="gramEnd"/>
      <w:r w:rsidR="00822C36" w:rsidRPr="00C325B9">
        <w:rPr>
          <w:rFonts w:ascii="Palatino Linotype" w:hAnsi="Palatino Linotype"/>
          <w:sz w:val="18"/>
          <w:szCs w:val="18"/>
        </w:rPr>
        <w:t xml:space="preserve"> de </w:t>
      </w:r>
      <w:r w:rsidR="00822C36" w:rsidRPr="00C325B9">
        <w:rPr>
          <w:rFonts w:ascii="Palatino Linotype" w:hAnsi="Palatino Linotype"/>
          <w:b/>
          <w:bCs/>
          <w:sz w:val="18"/>
          <w:szCs w:val="18"/>
        </w:rPr>
        <w:t>copia</w:t>
      </w:r>
      <w:r w:rsidR="00822C36" w:rsidRPr="00C325B9">
        <w:rPr>
          <w:rFonts w:ascii="Palatino Linotype" w:hAnsi="Palatino Linotype"/>
          <w:sz w:val="18"/>
          <w:szCs w:val="18"/>
        </w:rPr>
        <w:t xml:space="preserve">.  </w:t>
      </w:r>
      <w:r w:rsidR="00C64EC1" w:rsidRPr="00C325B9">
        <w:rPr>
          <w:rFonts w:ascii="Palatino Linotype" w:hAnsi="Palatino Linotype"/>
          <w:sz w:val="18"/>
          <w:szCs w:val="18"/>
        </w:rPr>
        <w:t xml:space="preserve">     </w:t>
      </w:r>
      <w:r w:rsidR="00C64EC1" w:rsidRPr="00C325B9">
        <w:rPr>
          <w:rFonts w:ascii="Palatino Linotype" w:hAnsi="Palatino Linotype"/>
          <w:sz w:val="18"/>
          <w:szCs w:val="18"/>
        </w:rPr>
        <w:br/>
        <w:t xml:space="preserve">          </w:t>
      </w:r>
      <w:r w:rsidR="00C64EC1" w:rsidRPr="00C325B9">
        <w:rPr>
          <w:rFonts w:ascii="Palatino Linotype" w:hAnsi="Palatino Linotype"/>
          <w:b/>
          <w:bCs/>
          <w:color w:val="C00000"/>
          <w:sz w:val="18"/>
          <w:szCs w:val="18"/>
        </w:rPr>
        <w:t>NB.</w:t>
      </w:r>
      <w:r w:rsidR="00C64EC1" w:rsidRPr="00C325B9">
        <w:rPr>
          <w:rFonts w:ascii="Palatino Linotype" w:hAnsi="Palatino Linotype"/>
          <w:b/>
          <w:bCs/>
          <w:sz w:val="18"/>
          <w:szCs w:val="18"/>
        </w:rPr>
        <w:t xml:space="preserve"> Quod </w:t>
      </w:r>
      <w:proofErr w:type="spellStart"/>
      <w:r w:rsidR="00C64EC1" w:rsidRPr="00C325B9">
        <w:rPr>
          <w:rFonts w:ascii="Palatino Linotype" w:hAnsi="Palatino Linotype"/>
          <w:b/>
          <w:bCs/>
          <w:sz w:val="18"/>
          <w:szCs w:val="18"/>
        </w:rPr>
        <w:t>nullo</w:t>
      </w:r>
      <w:proofErr w:type="spellEnd"/>
      <w:r w:rsidR="00C64EC1" w:rsidRPr="00C325B9">
        <w:rPr>
          <w:rFonts w:ascii="Palatino Linotype" w:hAnsi="Palatino Linotype"/>
          <w:b/>
          <w:bCs/>
          <w:sz w:val="18"/>
          <w:szCs w:val="18"/>
        </w:rPr>
        <w:t xml:space="preserve"> </w:t>
      </w:r>
      <w:proofErr w:type="spellStart"/>
      <w:r w:rsidR="00C64EC1" w:rsidRPr="00C325B9">
        <w:rPr>
          <w:rFonts w:ascii="Palatino Linotype" w:hAnsi="Palatino Linotype"/>
          <w:b/>
          <w:bCs/>
          <w:sz w:val="18"/>
          <w:szCs w:val="18"/>
        </w:rPr>
        <w:t>facerent</w:t>
      </w:r>
      <w:proofErr w:type="spellEnd"/>
      <w:r w:rsidR="00C64EC1" w:rsidRPr="00C325B9">
        <w:rPr>
          <w:rFonts w:ascii="Palatino Linotype" w:hAnsi="Palatino Linotype"/>
          <w:b/>
          <w:bCs/>
          <w:sz w:val="18"/>
          <w:szCs w:val="18"/>
        </w:rPr>
        <w:t xml:space="preserve"> </w:t>
      </w:r>
      <w:proofErr w:type="spellStart"/>
      <w:r w:rsidR="00C64EC1" w:rsidRPr="00C325B9">
        <w:rPr>
          <w:rFonts w:ascii="Palatino Linotype" w:hAnsi="Palatino Linotype"/>
          <w:b/>
          <w:bCs/>
          <w:sz w:val="18"/>
          <w:szCs w:val="18"/>
        </w:rPr>
        <w:t>pacto</w:t>
      </w:r>
      <w:proofErr w:type="spellEnd"/>
      <w:r w:rsidR="00C64EC1" w:rsidRPr="00C325B9">
        <w:rPr>
          <w:rFonts w:ascii="Palatino Linotype" w:hAnsi="Palatino Linotype"/>
          <w:sz w:val="18"/>
          <w:szCs w:val="18"/>
        </w:rPr>
        <w:t xml:space="preserve"> </w:t>
      </w:r>
      <w:r w:rsidR="004A6DC7" w:rsidRPr="00C325B9">
        <w:rPr>
          <w:rFonts w:ascii="Palatino Linotype" w:hAnsi="Palatino Linotype"/>
          <w:sz w:val="18"/>
          <w:szCs w:val="18"/>
        </w:rPr>
        <w:t xml:space="preserve">renvoie à </w:t>
      </w:r>
      <w:proofErr w:type="spellStart"/>
      <w:r w:rsidR="00C64EC1" w:rsidRPr="00C325B9">
        <w:rPr>
          <w:rFonts w:ascii="Palatino Linotype" w:hAnsi="Palatino Linotype"/>
          <w:b/>
          <w:bCs/>
          <w:sz w:val="18"/>
          <w:szCs w:val="18"/>
        </w:rPr>
        <w:t>deveniunt</w:t>
      </w:r>
      <w:proofErr w:type="spellEnd"/>
      <w:r w:rsidR="00C64EC1" w:rsidRPr="00C325B9">
        <w:rPr>
          <w:rFonts w:ascii="Palatino Linotype" w:hAnsi="Palatino Linotype"/>
          <w:b/>
          <w:bCs/>
          <w:sz w:val="18"/>
          <w:szCs w:val="18"/>
        </w:rPr>
        <w:t xml:space="preserve"> in </w:t>
      </w:r>
      <w:proofErr w:type="spellStart"/>
      <w:r w:rsidR="00C64EC1" w:rsidRPr="00C325B9">
        <w:rPr>
          <w:rFonts w:ascii="Palatino Linotype" w:hAnsi="Palatino Linotype"/>
          <w:b/>
          <w:bCs/>
          <w:sz w:val="18"/>
          <w:szCs w:val="18"/>
        </w:rPr>
        <w:t>talis</w:t>
      </w:r>
      <w:proofErr w:type="spellEnd"/>
      <w:r w:rsidR="00C64EC1" w:rsidRPr="00C325B9">
        <w:rPr>
          <w:rFonts w:ascii="Palatino Linotype" w:hAnsi="Palatino Linotype"/>
          <w:b/>
          <w:bCs/>
          <w:sz w:val="18"/>
          <w:szCs w:val="18"/>
        </w:rPr>
        <w:t xml:space="preserve"> </w:t>
      </w:r>
      <w:proofErr w:type="spellStart"/>
      <w:r w:rsidR="00C64EC1" w:rsidRPr="00C325B9">
        <w:rPr>
          <w:rFonts w:ascii="Palatino Linotype" w:hAnsi="Palatino Linotype"/>
          <w:b/>
          <w:bCs/>
          <w:sz w:val="18"/>
          <w:szCs w:val="18"/>
        </w:rPr>
        <w:t>disposituras</w:t>
      </w:r>
      <w:proofErr w:type="spellEnd"/>
      <w:r w:rsidR="00C64EC1" w:rsidRPr="00C325B9">
        <w:rPr>
          <w:rFonts w:ascii="Palatino Linotype" w:hAnsi="Palatino Linotype"/>
          <w:sz w:val="18"/>
          <w:szCs w:val="18"/>
        </w:rPr>
        <w:t xml:space="preserve"> </w:t>
      </w:r>
      <w:r w:rsidR="004A6DC7" w:rsidRPr="00C325B9">
        <w:rPr>
          <w:rFonts w:ascii="Palatino Linotype" w:hAnsi="Palatino Linotype"/>
          <w:sz w:val="18"/>
          <w:szCs w:val="18"/>
        </w:rPr>
        <w:t xml:space="preserve">de </w:t>
      </w:r>
      <w:r w:rsidR="00C64EC1" w:rsidRPr="00C325B9">
        <w:rPr>
          <w:rFonts w:ascii="Palatino Linotype" w:hAnsi="Palatino Linotype"/>
          <w:sz w:val="18"/>
          <w:szCs w:val="18"/>
        </w:rPr>
        <w:t>1027</w:t>
      </w:r>
      <w:r w:rsidR="004A6DC7" w:rsidRPr="00C325B9">
        <w:rPr>
          <w:rFonts w:ascii="Palatino Linotype" w:hAnsi="Palatino Linotype"/>
          <w:sz w:val="18"/>
          <w:szCs w:val="18"/>
        </w:rPr>
        <w:t xml:space="preserve"> (B.)</w:t>
      </w:r>
      <w:r w:rsidR="00C64EC1" w:rsidRPr="00C325B9">
        <w:rPr>
          <w:rFonts w:ascii="Palatino Linotype" w:hAnsi="Palatino Linotype"/>
          <w:sz w:val="18"/>
          <w:szCs w:val="18"/>
        </w:rPr>
        <w:t>.</w:t>
      </w:r>
      <w:r w:rsidR="000A5EDE" w:rsidRPr="00C325B9">
        <w:rPr>
          <w:rFonts w:ascii="Palatino Linotype" w:hAnsi="Palatino Linotype"/>
          <w:sz w:val="18"/>
          <w:szCs w:val="18"/>
        </w:rPr>
        <w:br/>
        <w:t xml:space="preserve">          </w:t>
      </w:r>
      <w:r w:rsidR="000A5EDE" w:rsidRPr="00C325B9">
        <w:rPr>
          <w:rFonts w:ascii="Palatino Linotype" w:hAnsi="Palatino Linotype"/>
          <w:b/>
          <w:bCs/>
          <w:color w:val="C00000"/>
          <w:sz w:val="18"/>
          <w:szCs w:val="18"/>
        </w:rPr>
        <w:t xml:space="preserve">NB. 1035 – 1051 </w:t>
      </w:r>
      <w:r w:rsidR="000A5EDE" w:rsidRPr="00C325B9">
        <w:rPr>
          <w:rFonts w:ascii="Palatino Linotype" w:hAnsi="Palatino Linotype"/>
          <w:b/>
          <w:bCs/>
          <w:sz w:val="18"/>
          <w:szCs w:val="18"/>
        </w:rPr>
        <w:t xml:space="preserve">Voir Alain </w:t>
      </w:r>
      <w:proofErr w:type="spellStart"/>
      <w:r w:rsidR="000A5EDE" w:rsidRPr="00C325B9">
        <w:rPr>
          <w:rFonts w:ascii="Palatino Linotype" w:hAnsi="Palatino Linotype"/>
          <w:b/>
          <w:bCs/>
          <w:sz w:val="18"/>
          <w:szCs w:val="18"/>
        </w:rPr>
        <w:t>Gigandet</w:t>
      </w:r>
      <w:proofErr w:type="spellEnd"/>
      <w:r w:rsidR="000A5EDE" w:rsidRPr="00C325B9">
        <w:rPr>
          <w:rFonts w:ascii="Palatino Linotype" w:hAnsi="Palatino Linotype"/>
          <w:sz w:val="18"/>
          <w:szCs w:val="18"/>
        </w:rPr>
        <w:t xml:space="preserve"> « Natura </w:t>
      </w:r>
      <w:proofErr w:type="spellStart"/>
      <w:r w:rsidR="000A5EDE" w:rsidRPr="00C325B9">
        <w:rPr>
          <w:rFonts w:ascii="Palatino Linotype" w:hAnsi="Palatino Linotype"/>
          <w:sz w:val="18"/>
          <w:szCs w:val="18"/>
        </w:rPr>
        <w:t>gubernans</w:t>
      </w:r>
      <w:proofErr w:type="spellEnd"/>
      <w:r w:rsidR="000A5EDE" w:rsidRPr="00C325B9">
        <w:rPr>
          <w:rFonts w:ascii="Palatino Linotype" w:hAnsi="Palatino Linotype"/>
          <w:sz w:val="18"/>
          <w:szCs w:val="18"/>
        </w:rPr>
        <w:t> </w:t>
      </w:r>
      <w:proofErr w:type="gramStart"/>
      <w:r w:rsidR="000A5EDE" w:rsidRPr="00C325B9">
        <w:rPr>
          <w:rFonts w:ascii="Palatino Linotype" w:hAnsi="Palatino Linotype"/>
          <w:sz w:val="18"/>
          <w:szCs w:val="18"/>
        </w:rPr>
        <w:t>»  in</w:t>
      </w:r>
      <w:proofErr w:type="gramEnd"/>
      <w:r w:rsidR="000A5EDE" w:rsidRPr="00C325B9">
        <w:rPr>
          <w:rFonts w:ascii="Palatino Linotype" w:hAnsi="Palatino Linotype"/>
          <w:sz w:val="18"/>
          <w:szCs w:val="18"/>
        </w:rPr>
        <w:t xml:space="preserve"> </w:t>
      </w:r>
      <w:r w:rsidR="000A5EDE" w:rsidRPr="00C325B9">
        <w:rPr>
          <w:rFonts w:ascii="Palatino Linotype" w:hAnsi="Palatino Linotype"/>
          <w:i/>
          <w:iCs/>
          <w:sz w:val="18"/>
          <w:szCs w:val="18"/>
        </w:rPr>
        <w:t>Le concept de nature à Rome</w:t>
      </w:r>
      <w:r w:rsidR="000A5EDE" w:rsidRPr="00C325B9">
        <w:rPr>
          <w:rFonts w:ascii="Palatino Linotype" w:hAnsi="Palatino Linotype"/>
          <w:sz w:val="18"/>
          <w:szCs w:val="18"/>
        </w:rPr>
        <w:t xml:space="preserve"> 1996. : </w:t>
      </w:r>
      <w:proofErr w:type="gramStart"/>
      <w:r w:rsidR="000A5EDE" w:rsidRPr="00C325B9">
        <w:rPr>
          <w:rFonts w:ascii="Palatino Linotype" w:hAnsi="Palatino Linotype"/>
          <w:sz w:val="18"/>
          <w:szCs w:val="18"/>
        </w:rPr>
        <w:t>«  On</w:t>
      </w:r>
      <w:proofErr w:type="gramEnd"/>
      <w:r w:rsidR="000A5EDE" w:rsidRPr="00C325B9">
        <w:rPr>
          <w:rFonts w:ascii="Palatino Linotype" w:hAnsi="Palatino Linotype"/>
          <w:sz w:val="18"/>
          <w:szCs w:val="18"/>
        </w:rPr>
        <w:t xml:space="preserve"> rappellera ici quelques thèses physiques majeures du De </w:t>
      </w:r>
      <w:proofErr w:type="spellStart"/>
      <w:r w:rsidR="000A5EDE" w:rsidRPr="00C325B9">
        <w:rPr>
          <w:rFonts w:ascii="Palatino Linotype" w:hAnsi="Palatino Linotype"/>
          <w:sz w:val="18"/>
          <w:szCs w:val="18"/>
        </w:rPr>
        <w:t>natura</w:t>
      </w:r>
      <w:proofErr w:type="spellEnd"/>
      <w:r w:rsidR="000A5EDE" w:rsidRPr="00C325B9">
        <w:rPr>
          <w:rFonts w:ascii="Palatino Linotype" w:hAnsi="Palatino Linotype"/>
          <w:sz w:val="18"/>
          <w:szCs w:val="18"/>
        </w:rPr>
        <w:t xml:space="preserve"> </w:t>
      </w:r>
      <w:proofErr w:type="spellStart"/>
      <w:r w:rsidR="000A5EDE" w:rsidRPr="00C325B9">
        <w:rPr>
          <w:rFonts w:ascii="Palatino Linotype" w:hAnsi="Palatino Linotype"/>
          <w:sz w:val="18"/>
          <w:szCs w:val="18"/>
        </w:rPr>
        <w:t>rerum</w:t>
      </w:r>
      <w:proofErr w:type="spellEnd"/>
      <w:r w:rsidR="000A5EDE" w:rsidRPr="00C325B9">
        <w:rPr>
          <w:rFonts w:ascii="Palatino Linotype" w:hAnsi="Palatino Linotype"/>
          <w:sz w:val="18"/>
          <w:szCs w:val="18"/>
        </w:rPr>
        <w:t xml:space="preserve">, qui illustrent ce principe. - Tout composé est par nature instable : chaque chose ne se fait et ne dure. </w:t>
      </w:r>
      <w:proofErr w:type="gramStart"/>
      <w:r w:rsidR="000A5EDE" w:rsidRPr="00C325B9">
        <w:rPr>
          <w:rFonts w:ascii="Palatino Linotype" w:hAnsi="Palatino Linotype"/>
          <w:sz w:val="18"/>
          <w:szCs w:val="18"/>
        </w:rPr>
        <w:t>qu’en</w:t>
      </w:r>
      <w:proofErr w:type="gramEnd"/>
      <w:r w:rsidR="000A5EDE" w:rsidRPr="00C325B9">
        <w:rPr>
          <w:rFonts w:ascii="Palatino Linotype" w:hAnsi="Palatino Linotype"/>
          <w:sz w:val="18"/>
          <w:szCs w:val="18"/>
        </w:rPr>
        <w:t xml:space="preserve"> se défaisant simultanément. - C’est la multitude inépuisable des atomes, la copia </w:t>
      </w:r>
      <w:proofErr w:type="spellStart"/>
      <w:r w:rsidR="000A5EDE" w:rsidRPr="00C325B9">
        <w:rPr>
          <w:rFonts w:ascii="Palatino Linotype" w:hAnsi="Palatino Linotype"/>
          <w:sz w:val="18"/>
          <w:szCs w:val="18"/>
        </w:rPr>
        <w:t>materiai</w:t>
      </w:r>
      <w:proofErr w:type="spellEnd"/>
      <w:r w:rsidR="000A5EDE" w:rsidRPr="00C325B9">
        <w:rPr>
          <w:rFonts w:ascii="Palatino Linotype" w:hAnsi="Palatino Linotype"/>
          <w:sz w:val="18"/>
          <w:szCs w:val="18"/>
        </w:rPr>
        <w:t xml:space="preserve"> affluant </w:t>
      </w:r>
      <w:proofErr w:type="spellStart"/>
      <w:r w:rsidR="000A5EDE" w:rsidRPr="00C325B9">
        <w:rPr>
          <w:rFonts w:ascii="Palatino Linotype" w:hAnsi="Palatino Linotype"/>
          <w:sz w:val="18"/>
          <w:szCs w:val="18"/>
        </w:rPr>
        <w:t>d u</w:t>
      </w:r>
      <w:proofErr w:type="spellEnd"/>
      <w:r w:rsidR="000A5EDE" w:rsidRPr="00C325B9">
        <w:rPr>
          <w:rFonts w:ascii="Palatino Linotype" w:hAnsi="Palatino Linotype"/>
          <w:sz w:val="18"/>
          <w:szCs w:val="18"/>
        </w:rPr>
        <w:t xml:space="preserve"> vide </w:t>
      </w:r>
      <w:proofErr w:type="spellStart"/>
      <w:r w:rsidR="000A5EDE" w:rsidRPr="00C325B9">
        <w:rPr>
          <w:rFonts w:ascii="Palatino Linotype" w:hAnsi="Palatino Linotype"/>
          <w:sz w:val="18"/>
          <w:szCs w:val="18"/>
        </w:rPr>
        <w:t>intercosmique</w:t>
      </w:r>
      <w:proofErr w:type="spellEnd"/>
      <w:r w:rsidR="000A5EDE" w:rsidRPr="00C325B9">
        <w:rPr>
          <w:rFonts w:ascii="Palatino Linotype" w:hAnsi="Palatino Linotype"/>
          <w:sz w:val="18"/>
          <w:szCs w:val="18"/>
        </w:rPr>
        <w:t xml:space="preserve">, qui permet de compenser cette dislocation permanente. Les vers 1035-1051 du chant </w:t>
      </w:r>
      <w:r w:rsidR="000A5EDE" w:rsidRPr="00C325B9">
        <w:rPr>
          <w:rFonts w:ascii="Palatino Linotype" w:hAnsi="Palatino Linotype"/>
          <w:smallCaps/>
          <w:sz w:val="18"/>
          <w:szCs w:val="18"/>
        </w:rPr>
        <w:t>i</w:t>
      </w:r>
      <w:r w:rsidR="000A5EDE" w:rsidRPr="00C325B9">
        <w:rPr>
          <w:rFonts w:ascii="Palatino Linotype" w:hAnsi="Palatino Linotype"/>
          <w:sz w:val="18"/>
          <w:szCs w:val="18"/>
        </w:rPr>
        <w:t xml:space="preserve"> montrent que la vis </w:t>
      </w:r>
      <w:proofErr w:type="spellStart"/>
      <w:r w:rsidR="000A5EDE" w:rsidRPr="00C325B9">
        <w:rPr>
          <w:rFonts w:ascii="Palatino Linotype" w:hAnsi="Palatino Linotype"/>
          <w:sz w:val="18"/>
          <w:szCs w:val="18"/>
        </w:rPr>
        <w:t>materiai</w:t>
      </w:r>
      <w:proofErr w:type="spellEnd"/>
      <w:r w:rsidR="000A5EDE" w:rsidRPr="00C325B9">
        <w:rPr>
          <w:rFonts w:ascii="Palatino Linotype" w:hAnsi="Palatino Linotype"/>
          <w:sz w:val="18"/>
          <w:szCs w:val="18"/>
        </w:rPr>
        <w:t xml:space="preserve"> est en un sens assimilable à cette masse elle-même : </w:t>
      </w:r>
      <w:r w:rsidR="000A5EDE" w:rsidRPr="00C325B9">
        <w:rPr>
          <w:rFonts w:ascii="Palatino Linotype" w:hAnsi="Palatino Linotype"/>
          <w:i/>
          <w:iCs/>
          <w:sz w:val="18"/>
          <w:szCs w:val="18"/>
        </w:rPr>
        <w:t>« Encore faut-il que la matière en abondance surgisse constamment de l’infini pour offrir (</w:t>
      </w:r>
      <w:proofErr w:type="spellStart"/>
      <w:r w:rsidR="000A5EDE" w:rsidRPr="00C325B9">
        <w:rPr>
          <w:rFonts w:ascii="Palatino Linotype" w:hAnsi="Palatino Linotype"/>
          <w:i/>
          <w:iCs/>
          <w:sz w:val="18"/>
          <w:szCs w:val="18"/>
        </w:rPr>
        <w:t>nisi</w:t>
      </w:r>
      <w:proofErr w:type="spellEnd"/>
      <w:r w:rsidR="000A5EDE" w:rsidRPr="00C325B9">
        <w:rPr>
          <w:rFonts w:ascii="Palatino Linotype" w:hAnsi="Palatino Linotype"/>
          <w:i/>
          <w:iCs/>
          <w:sz w:val="18"/>
          <w:szCs w:val="18"/>
        </w:rPr>
        <w:t xml:space="preserve"> </w:t>
      </w:r>
      <w:proofErr w:type="spellStart"/>
      <w:r w:rsidR="000A5EDE" w:rsidRPr="00C325B9">
        <w:rPr>
          <w:rFonts w:ascii="Palatino Linotype" w:hAnsi="Palatino Linotype"/>
          <w:i/>
          <w:iCs/>
          <w:sz w:val="18"/>
          <w:szCs w:val="18"/>
        </w:rPr>
        <w:t>materiai</w:t>
      </w:r>
      <w:proofErr w:type="spellEnd"/>
      <w:r w:rsidR="000A5EDE" w:rsidRPr="00C325B9">
        <w:rPr>
          <w:rFonts w:ascii="Palatino Linotype" w:hAnsi="Palatino Linotype"/>
          <w:i/>
          <w:iCs/>
          <w:sz w:val="18"/>
          <w:szCs w:val="18"/>
        </w:rPr>
        <w:t xml:space="preserve"> / ex </w:t>
      </w:r>
      <w:proofErr w:type="spellStart"/>
      <w:r w:rsidR="000A5EDE" w:rsidRPr="00C325B9">
        <w:rPr>
          <w:rFonts w:ascii="Palatino Linotype" w:hAnsi="Palatino Linotype"/>
          <w:i/>
          <w:iCs/>
          <w:sz w:val="18"/>
          <w:szCs w:val="18"/>
        </w:rPr>
        <w:t>infinito</w:t>
      </w:r>
      <w:proofErr w:type="spellEnd"/>
      <w:r w:rsidR="000A5EDE" w:rsidRPr="00C325B9">
        <w:rPr>
          <w:rFonts w:ascii="Palatino Linotype" w:hAnsi="Palatino Linotype"/>
          <w:i/>
          <w:iCs/>
          <w:sz w:val="18"/>
          <w:szCs w:val="18"/>
        </w:rPr>
        <w:t xml:space="preserve"> </w:t>
      </w:r>
      <w:proofErr w:type="spellStart"/>
      <w:r w:rsidR="000A5EDE" w:rsidRPr="00C325B9">
        <w:rPr>
          <w:rFonts w:ascii="Palatino Linotype" w:hAnsi="Palatino Linotype"/>
          <w:i/>
          <w:iCs/>
          <w:sz w:val="18"/>
          <w:szCs w:val="18"/>
        </w:rPr>
        <w:t>suboriri</w:t>
      </w:r>
      <w:proofErr w:type="spellEnd"/>
      <w:r w:rsidR="000A5EDE" w:rsidRPr="00C325B9">
        <w:rPr>
          <w:rFonts w:ascii="Palatino Linotype" w:hAnsi="Palatino Linotype"/>
          <w:i/>
          <w:iCs/>
          <w:sz w:val="18"/>
          <w:szCs w:val="18"/>
        </w:rPr>
        <w:t xml:space="preserve"> copia </w:t>
      </w:r>
      <w:proofErr w:type="spellStart"/>
      <w:proofErr w:type="gramStart"/>
      <w:r w:rsidR="000A5EDE" w:rsidRPr="00C325B9">
        <w:rPr>
          <w:rFonts w:ascii="Palatino Linotype" w:hAnsi="Palatino Linotype"/>
          <w:i/>
          <w:iCs/>
          <w:sz w:val="18"/>
          <w:szCs w:val="18"/>
        </w:rPr>
        <w:t>posset</w:t>
      </w:r>
      <w:proofErr w:type="spellEnd"/>
      <w:r w:rsidR="000A5EDE" w:rsidRPr="00C325B9">
        <w:rPr>
          <w:rFonts w:ascii="Palatino Linotype" w:hAnsi="Palatino Linotype"/>
          <w:i/>
          <w:iCs/>
          <w:sz w:val="18"/>
          <w:szCs w:val="18"/>
        </w:rPr>
        <w:t>)  de</w:t>
      </w:r>
      <w:proofErr w:type="gramEnd"/>
      <w:r w:rsidR="000A5EDE" w:rsidRPr="00C325B9">
        <w:rPr>
          <w:rFonts w:ascii="Palatino Linotype" w:hAnsi="Palatino Linotype"/>
          <w:i/>
          <w:iCs/>
          <w:sz w:val="18"/>
          <w:szCs w:val="18"/>
        </w:rPr>
        <w:t xml:space="preserve"> quoi réparer à temps toutes les pertes. (. ..) Oui, il faut un afflux incessant et nombreux, mais pour que les chocs eux-mêmes y pourvoient la matière doit être infinie de toutes parts (. . . </w:t>
      </w:r>
      <w:proofErr w:type="spellStart"/>
      <w:r w:rsidR="000A5EDE" w:rsidRPr="00C325B9">
        <w:rPr>
          <w:rFonts w:ascii="Palatino Linotype" w:hAnsi="Palatino Linotype"/>
          <w:i/>
          <w:iCs/>
          <w:sz w:val="18"/>
          <w:szCs w:val="18"/>
        </w:rPr>
        <w:t>infinita</w:t>
      </w:r>
      <w:proofErr w:type="spellEnd"/>
      <w:r w:rsidR="000A5EDE" w:rsidRPr="00C325B9">
        <w:rPr>
          <w:rFonts w:ascii="Palatino Linotype" w:hAnsi="Palatino Linotype"/>
          <w:i/>
          <w:iCs/>
          <w:sz w:val="18"/>
          <w:szCs w:val="18"/>
        </w:rPr>
        <w:t xml:space="preserve"> opus est vis </w:t>
      </w:r>
      <w:proofErr w:type="spellStart"/>
      <w:r w:rsidR="000A5EDE" w:rsidRPr="00C325B9">
        <w:rPr>
          <w:rFonts w:ascii="Palatino Linotype" w:hAnsi="Palatino Linotype"/>
          <w:i/>
          <w:iCs/>
          <w:sz w:val="18"/>
          <w:szCs w:val="18"/>
        </w:rPr>
        <w:t>undique</w:t>
      </w:r>
      <w:proofErr w:type="spellEnd"/>
      <w:r w:rsidR="000A5EDE" w:rsidRPr="00C325B9">
        <w:rPr>
          <w:rFonts w:ascii="Palatino Linotype" w:hAnsi="Palatino Linotype"/>
          <w:i/>
          <w:iCs/>
          <w:sz w:val="18"/>
          <w:szCs w:val="18"/>
        </w:rPr>
        <w:t xml:space="preserve"> </w:t>
      </w:r>
      <w:proofErr w:type="spellStart"/>
      <w:r w:rsidR="000A5EDE" w:rsidRPr="00C325B9">
        <w:rPr>
          <w:rFonts w:ascii="Palatino Linotype" w:hAnsi="Palatino Linotype"/>
          <w:i/>
          <w:iCs/>
          <w:sz w:val="18"/>
          <w:szCs w:val="18"/>
        </w:rPr>
        <w:t>materiai</w:t>
      </w:r>
      <w:proofErr w:type="spellEnd"/>
      <w:r w:rsidR="000A5EDE" w:rsidRPr="00C325B9">
        <w:rPr>
          <w:rFonts w:ascii="Palatino Linotype" w:hAnsi="Palatino Linotype"/>
          <w:i/>
          <w:iCs/>
          <w:sz w:val="18"/>
          <w:szCs w:val="18"/>
        </w:rPr>
        <w:t>) »</w:t>
      </w:r>
      <w:r w:rsidR="000A5EDE" w:rsidRPr="00C325B9">
        <w:rPr>
          <w:rFonts w:ascii="Palatino Linotype" w:hAnsi="Palatino Linotype"/>
          <w:sz w:val="18"/>
          <w:szCs w:val="18"/>
        </w:rPr>
        <w:t xml:space="preserve">. Texte remarquable : il ne faut pas moins que l’infinité de la matière pour réparer la perte constante que subissent les corps, d’où ce schéma récurrent d’écart à l’équilibre, de rattrapage précaire par quoi l’assiette du monde se fonde sur son déséquilibre même (. </w:t>
      </w:r>
      <w:proofErr w:type="gramStart"/>
      <w:r w:rsidR="000A5EDE" w:rsidRPr="00C325B9">
        <w:rPr>
          <w:rFonts w:ascii="Palatino Linotype" w:hAnsi="Palatino Linotype"/>
          <w:sz w:val="18"/>
          <w:szCs w:val="18"/>
        </w:rPr>
        <w:t>ça</w:t>
      </w:r>
      <w:proofErr w:type="gramEnd"/>
      <w:r w:rsidR="000A5EDE" w:rsidRPr="00C325B9">
        <w:rPr>
          <w:rFonts w:ascii="Palatino Linotype" w:hAnsi="Palatino Linotype"/>
          <w:sz w:val="18"/>
          <w:szCs w:val="18"/>
        </w:rPr>
        <w:t xml:space="preserve"> marche du fait que ça ne marche </w:t>
      </w:r>
      <w:proofErr w:type="gramStart"/>
      <w:r w:rsidR="000A5EDE" w:rsidRPr="00C325B9">
        <w:rPr>
          <w:rFonts w:ascii="Palatino Linotype" w:hAnsi="Palatino Linotype"/>
          <w:sz w:val="18"/>
          <w:szCs w:val="18"/>
        </w:rPr>
        <w:t>pas .</w:t>
      </w:r>
      <w:proofErr w:type="gramEnd"/>
      <w:r w:rsidR="000A5EDE" w:rsidRPr="00C325B9">
        <w:rPr>
          <w:rFonts w:ascii="Palatino Linotype" w:hAnsi="Palatino Linotype"/>
          <w:sz w:val="18"/>
          <w:szCs w:val="18"/>
        </w:rPr>
        <w:t>). - La condamnation finale, inéluctable, qui pèse sur l’ensemble des étants (les dieux exceptés : mais leur impérissabilité n’est-elle pas elle-même contingente ?</w:t>
      </w:r>
      <w:proofErr w:type="gramStart"/>
      <w:r w:rsidR="000A5EDE" w:rsidRPr="00C325B9">
        <w:rPr>
          <w:rFonts w:ascii="Palatino Linotype" w:hAnsi="Palatino Linotype"/>
          <w:sz w:val="18"/>
          <w:szCs w:val="18"/>
        </w:rPr>
        <w:t>),et</w:t>
      </w:r>
      <w:proofErr w:type="gramEnd"/>
      <w:r w:rsidR="000A5EDE" w:rsidRPr="00C325B9">
        <w:rPr>
          <w:rFonts w:ascii="Palatino Linotype" w:hAnsi="Palatino Linotype"/>
          <w:sz w:val="18"/>
          <w:szCs w:val="18"/>
        </w:rPr>
        <w:t xml:space="preserve">, au premier chef, sur le monde lui-même, met en lumière ce que tente de penser l’épicurisme : une théorie de la causalité élémentaire (vis </w:t>
      </w:r>
      <w:proofErr w:type="spellStart"/>
      <w:r w:rsidR="000A5EDE" w:rsidRPr="00C325B9">
        <w:rPr>
          <w:rFonts w:ascii="Palatino Linotype" w:hAnsi="Palatino Linotype"/>
          <w:sz w:val="18"/>
          <w:szCs w:val="18"/>
        </w:rPr>
        <w:t>materiai</w:t>
      </w:r>
      <w:proofErr w:type="spellEnd"/>
      <w:r w:rsidR="000A5EDE" w:rsidRPr="00C325B9">
        <w:rPr>
          <w:rFonts w:ascii="Palatino Linotype" w:hAnsi="Palatino Linotype"/>
          <w:sz w:val="18"/>
          <w:szCs w:val="18"/>
        </w:rPr>
        <w:t xml:space="preserve">) comme </w:t>
      </w:r>
      <w:r w:rsidR="00C325B9" w:rsidRPr="00C325B9">
        <w:rPr>
          <w:rFonts w:ascii="Palatino Linotype" w:hAnsi="Palatino Linotype"/>
          <w:sz w:val="18"/>
          <w:szCs w:val="18"/>
        </w:rPr>
        <w:t>« </w:t>
      </w:r>
      <w:r w:rsidR="000A5EDE" w:rsidRPr="00C325B9">
        <w:rPr>
          <w:rFonts w:ascii="Palatino Linotype" w:hAnsi="Palatino Linotype"/>
          <w:sz w:val="18"/>
          <w:szCs w:val="18"/>
        </w:rPr>
        <w:t>nécessité contingente</w:t>
      </w:r>
      <w:r w:rsidR="00C325B9" w:rsidRPr="00C325B9">
        <w:rPr>
          <w:rFonts w:ascii="Palatino Linotype" w:hAnsi="Palatino Linotype"/>
          <w:sz w:val="18"/>
          <w:szCs w:val="18"/>
        </w:rPr>
        <w:t xml:space="preserve"> </w:t>
      </w:r>
      <w:r w:rsidR="000A5EDE" w:rsidRPr="00C325B9">
        <w:rPr>
          <w:rFonts w:ascii="Palatino Linotype" w:hAnsi="Palatino Linotype"/>
          <w:sz w:val="18"/>
          <w:szCs w:val="18"/>
        </w:rPr>
        <w:t>».</w:t>
      </w:r>
      <w:r w:rsidR="00C325B9" w:rsidRPr="00C325B9">
        <w:rPr>
          <w:rFonts w:ascii="Palatino Linotype" w:hAnsi="Palatino Linotype"/>
          <w:sz w:val="18"/>
          <w:szCs w:val="18"/>
        </w:rPr>
        <w:t xml:space="preserve"> </w:t>
      </w:r>
      <w:r w:rsidR="000A5EDE" w:rsidRPr="00C325B9">
        <w:rPr>
          <w:rFonts w:ascii="Palatino Linotype" w:hAnsi="Palatino Linotype"/>
          <w:sz w:val="18"/>
          <w:szCs w:val="18"/>
        </w:rPr>
        <w:t xml:space="preserve">Avec le monde s’abolissent les pactes mêmes sur lesquels celui-ci reposait, ce qui dénonce leur origine elle- même contingente : </w:t>
      </w:r>
      <w:proofErr w:type="spellStart"/>
      <w:r w:rsidR="000A5EDE" w:rsidRPr="00C325B9">
        <w:rPr>
          <w:rFonts w:ascii="Palatino Linotype" w:hAnsi="Palatino Linotype"/>
          <w:sz w:val="18"/>
          <w:szCs w:val="18"/>
        </w:rPr>
        <w:t>natura</w:t>
      </w:r>
      <w:proofErr w:type="spellEnd"/>
      <w:r w:rsidR="000A5EDE" w:rsidRPr="00C325B9">
        <w:rPr>
          <w:rFonts w:ascii="Palatino Linotype" w:hAnsi="Palatino Linotype"/>
          <w:sz w:val="18"/>
          <w:szCs w:val="18"/>
        </w:rPr>
        <w:t xml:space="preserve"> </w:t>
      </w:r>
      <w:proofErr w:type="spellStart"/>
      <w:r w:rsidR="000A5EDE" w:rsidRPr="00C325B9">
        <w:rPr>
          <w:rFonts w:ascii="Palatino Linotype" w:hAnsi="Palatino Linotype"/>
          <w:sz w:val="18"/>
          <w:szCs w:val="18"/>
        </w:rPr>
        <w:t>gubernans</w:t>
      </w:r>
      <w:proofErr w:type="spellEnd"/>
      <w:r w:rsidR="000A5EDE" w:rsidRPr="00C325B9">
        <w:rPr>
          <w:rFonts w:ascii="Palatino Linotype" w:hAnsi="Palatino Linotype"/>
          <w:sz w:val="18"/>
          <w:szCs w:val="18"/>
        </w:rPr>
        <w:t xml:space="preserve">, </w:t>
      </w:r>
      <w:proofErr w:type="spellStart"/>
      <w:r w:rsidR="000A5EDE" w:rsidRPr="00C325B9">
        <w:rPr>
          <w:rFonts w:ascii="Palatino Linotype" w:hAnsi="Palatino Linotype"/>
          <w:sz w:val="18"/>
          <w:szCs w:val="18"/>
        </w:rPr>
        <w:t>fortuna</w:t>
      </w:r>
      <w:proofErr w:type="spellEnd"/>
      <w:r w:rsidR="000A5EDE" w:rsidRPr="00C325B9">
        <w:rPr>
          <w:rFonts w:ascii="Palatino Linotype" w:hAnsi="Palatino Linotype"/>
          <w:sz w:val="18"/>
          <w:szCs w:val="18"/>
        </w:rPr>
        <w:t xml:space="preserve"> </w:t>
      </w:r>
      <w:proofErr w:type="spellStart"/>
      <w:r w:rsidR="000A5EDE" w:rsidRPr="00C325B9">
        <w:rPr>
          <w:rFonts w:ascii="Palatino Linotype" w:hAnsi="Palatino Linotype"/>
          <w:sz w:val="18"/>
          <w:szCs w:val="18"/>
        </w:rPr>
        <w:t>gubernans</w:t>
      </w:r>
      <w:proofErr w:type="spellEnd"/>
      <w:r w:rsidR="000A5EDE" w:rsidRPr="00C325B9">
        <w:rPr>
          <w:rFonts w:ascii="Palatino Linotype" w:hAnsi="Palatino Linotype"/>
          <w:sz w:val="18"/>
          <w:szCs w:val="18"/>
        </w:rPr>
        <w:t xml:space="preserve"> ensemble indiquent la tâche de penser la nécessité elle-même comme effet local du hasard, les lois comme agencement précaire de la contingence, etc. »  (Voir aussi note. 1051).   </w:t>
      </w:r>
    </w:p>
  </w:footnote>
  <w:footnote w:id="1036">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15282" w:rsidRPr="00C325B9">
        <w:rPr>
          <w:rFonts w:ascii="Palatino Linotype" w:hAnsi="Palatino Linotype"/>
          <w:b/>
          <w:sz w:val="18"/>
          <w:szCs w:val="18"/>
        </w:rPr>
        <w:t xml:space="preserve">1036. ex </w:t>
      </w:r>
      <w:proofErr w:type="spellStart"/>
      <w:r w:rsidR="00015282" w:rsidRPr="00C325B9">
        <w:rPr>
          <w:rFonts w:ascii="Palatino Linotype" w:hAnsi="Palatino Linotype"/>
          <w:b/>
          <w:sz w:val="18"/>
          <w:szCs w:val="18"/>
        </w:rPr>
        <w:t>infinito</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suboriri</w:t>
      </w:r>
      <w:proofErr w:type="spellEnd"/>
      <w:r w:rsidR="00015282" w:rsidRPr="00C325B9">
        <w:rPr>
          <w:rFonts w:ascii="Palatino Linotype" w:hAnsi="Palatino Linotype"/>
          <w:b/>
          <w:sz w:val="18"/>
          <w:szCs w:val="18"/>
        </w:rPr>
        <w:t xml:space="preserve"> copia </w:t>
      </w:r>
      <w:proofErr w:type="spellStart"/>
      <w:r w:rsidR="00015282" w:rsidRPr="00C325B9">
        <w:rPr>
          <w:rFonts w:ascii="Palatino Linotype" w:hAnsi="Palatino Linotype"/>
          <w:b/>
          <w:sz w:val="18"/>
          <w:szCs w:val="18"/>
        </w:rPr>
        <w:t>posset</w:t>
      </w:r>
      <w:proofErr w:type="spellEnd"/>
      <w:r w:rsidR="00822C36" w:rsidRPr="00C325B9">
        <w:rPr>
          <w:rFonts w:ascii="Palatino Linotype" w:hAnsi="Palatino Linotype"/>
          <w:b/>
          <w:sz w:val="18"/>
          <w:szCs w:val="18"/>
        </w:rPr>
        <w:t>, —</w:t>
      </w:r>
      <w:r w:rsidR="00C64EC1"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C64EC1" w:rsidRPr="00C325B9">
        <w:rPr>
          <w:rFonts w:ascii="Palatino Linotype" w:hAnsi="Palatino Linotype"/>
          <w:sz w:val="18"/>
          <w:szCs w:val="18"/>
        </w:rPr>
        <w:t xml:space="preserve">  ex </w:t>
      </w:r>
      <w:proofErr w:type="spellStart"/>
      <w:proofErr w:type="gramStart"/>
      <w:r w:rsidR="00C64EC1" w:rsidRPr="00C325B9">
        <w:rPr>
          <w:rFonts w:ascii="Palatino Linotype" w:hAnsi="Palatino Linotype"/>
          <w:sz w:val="18"/>
          <w:szCs w:val="18"/>
        </w:rPr>
        <w:t>infinito</w:t>
      </w:r>
      <w:proofErr w:type="spellEnd"/>
      <w:r w:rsidR="00C64EC1" w:rsidRPr="00C325B9">
        <w:rPr>
          <w:rFonts w:ascii="Palatino Linotype" w:hAnsi="Palatino Linotype"/>
          <w:sz w:val="18"/>
          <w:szCs w:val="18"/>
        </w:rPr>
        <w:t>:</w:t>
      </w:r>
      <w:proofErr w:type="gramEnd"/>
      <w:r w:rsidR="00C64EC1" w:rsidRPr="00C325B9">
        <w:rPr>
          <w:rFonts w:ascii="Palatino Linotype" w:hAnsi="Palatino Linotype"/>
          <w:sz w:val="18"/>
          <w:szCs w:val="18"/>
        </w:rPr>
        <w:t xml:space="preserve"> sc. </w:t>
      </w:r>
      <w:proofErr w:type="spellStart"/>
      <w:r w:rsidR="00C64EC1" w:rsidRPr="00C325B9">
        <w:rPr>
          <w:rFonts w:ascii="Palatino Linotype" w:hAnsi="Palatino Linotype"/>
          <w:sz w:val="18"/>
          <w:szCs w:val="18"/>
        </w:rPr>
        <w:t>spatio</w:t>
      </w:r>
      <w:proofErr w:type="spellEnd"/>
      <w:r w:rsidR="00C64EC1" w:rsidRPr="00C325B9">
        <w:rPr>
          <w:rFonts w:ascii="Palatino Linotype" w:hAnsi="Palatino Linotype"/>
          <w:sz w:val="18"/>
          <w:szCs w:val="18"/>
        </w:rPr>
        <w:t>, as in 997 (Bailey)</w:t>
      </w:r>
      <w:r w:rsidR="004A6DC7" w:rsidRPr="00C325B9">
        <w:rPr>
          <w:rFonts w:ascii="Palatino Linotype" w:hAnsi="Palatino Linotype"/>
          <w:sz w:val="18"/>
          <w:szCs w:val="18"/>
        </w:rPr>
        <w:t>.</w:t>
      </w:r>
      <w:bookmarkStart w:id="524" w:name="suborior"/>
      <w:bookmarkEnd w:id="524"/>
      <w:r w:rsidR="004A6DC7" w:rsidRPr="00C325B9">
        <w:rPr>
          <w:rFonts w:ascii="Palatino Linotype" w:hAnsi="Palatino Linotype"/>
          <w:sz w:val="18"/>
          <w:szCs w:val="18"/>
        </w:rPr>
        <w:t xml:space="preserve"> </w:t>
      </w:r>
      <w:proofErr w:type="spellStart"/>
      <w:r w:rsidR="004A6DC7" w:rsidRPr="00C325B9">
        <w:rPr>
          <w:rFonts w:ascii="Palatino Linotype" w:hAnsi="Palatino Linotype"/>
          <w:b/>
          <w:bCs/>
          <w:sz w:val="18"/>
          <w:szCs w:val="18"/>
        </w:rPr>
        <w:t>Sŭbŏrĭor</w:t>
      </w:r>
      <w:proofErr w:type="spellEnd"/>
      <w:r w:rsidR="004A6DC7" w:rsidRPr="00C325B9">
        <w:rPr>
          <w:rFonts w:ascii="Palatino Linotype" w:hAnsi="Palatino Linotype"/>
          <w:b/>
          <w:bCs/>
          <w:sz w:val="18"/>
          <w:szCs w:val="18"/>
        </w:rPr>
        <w:t xml:space="preserve">, </w:t>
      </w:r>
      <w:proofErr w:type="spellStart"/>
      <w:r w:rsidR="004A6DC7" w:rsidRPr="00C325B9">
        <w:rPr>
          <w:rFonts w:ascii="Palatino Linotype" w:hAnsi="Palatino Linotype"/>
          <w:b/>
          <w:bCs/>
          <w:sz w:val="18"/>
          <w:szCs w:val="18"/>
        </w:rPr>
        <w:t>īri</w:t>
      </w:r>
      <w:proofErr w:type="spellEnd"/>
      <w:r w:rsidR="004A6DC7" w:rsidRPr="00C325B9">
        <w:rPr>
          <w:rFonts w:ascii="Palatino Linotype" w:hAnsi="Palatino Linotype"/>
          <w:b/>
          <w:bCs/>
          <w:sz w:val="18"/>
          <w:szCs w:val="18"/>
        </w:rPr>
        <w:t xml:space="preserve"> </w:t>
      </w:r>
      <w:r w:rsidR="004A6DC7" w:rsidRPr="00C325B9">
        <w:rPr>
          <w:rFonts w:ascii="Palatino Linotype" w:hAnsi="Palatino Linotype"/>
          <w:sz w:val="18"/>
          <w:szCs w:val="18"/>
        </w:rPr>
        <w:t xml:space="preserve">: - </w:t>
      </w:r>
      <w:proofErr w:type="spellStart"/>
      <w:r w:rsidR="004A6DC7" w:rsidRPr="00C325B9">
        <w:rPr>
          <w:rFonts w:ascii="Palatino Linotype" w:hAnsi="Palatino Linotype"/>
          <w:sz w:val="18"/>
          <w:szCs w:val="18"/>
        </w:rPr>
        <w:t>intr</w:t>
      </w:r>
      <w:proofErr w:type="spellEnd"/>
      <w:r w:rsidR="004A6DC7" w:rsidRPr="00C325B9">
        <w:rPr>
          <w:rFonts w:ascii="Palatino Linotype" w:hAnsi="Palatino Linotype"/>
          <w:sz w:val="18"/>
          <w:szCs w:val="18"/>
        </w:rPr>
        <w:t>. - naître [à la place ou successivement], se reproduire, se reformer.</w:t>
      </w:r>
      <w:r w:rsidR="004A6DC7" w:rsidRPr="00C325B9">
        <w:rPr>
          <w:rFonts w:ascii="Palatino Linotype" w:hAnsi="Palatino Linotype"/>
          <w:i/>
          <w:iCs/>
          <w:sz w:val="18"/>
          <w:szCs w:val="18"/>
        </w:rPr>
        <w:t xml:space="preserve"> --- </w:t>
      </w:r>
      <w:proofErr w:type="spellStart"/>
      <w:r w:rsidR="004A6DC7" w:rsidRPr="00C325B9">
        <w:rPr>
          <w:rFonts w:ascii="Palatino Linotype" w:hAnsi="Palatino Linotype"/>
          <w:i/>
          <w:iCs/>
          <w:sz w:val="18"/>
          <w:szCs w:val="18"/>
        </w:rPr>
        <w:t>Lucr</w:t>
      </w:r>
      <w:proofErr w:type="spellEnd"/>
      <w:r w:rsidR="004A6DC7" w:rsidRPr="00C325B9">
        <w:rPr>
          <w:rFonts w:ascii="Palatino Linotype" w:hAnsi="Palatino Linotype"/>
          <w:i/>
          <w:iCs/>
          <w:sz w:val="18"/>
          <w:szCs w:val="18"/>
        </w:rPr>
        <w:t xml:space="preserve">. 1, </w:t>
      </w:r>
      <w:proofErr w:type="gramStart"/>
      <w:r w:rsidR="004A6DC7" w:rsidRPr="00C325B9">
        <w:rPr>
          <w:rFonts w:ascii="Palatino Linotype" w:hAnsi="Palatino Linotype"/>
          <w:i/>
          <w:iCs/>
          <w:sz w:val="18"/>
          <w:szCs w:val="18"/>
        </w:rPr>
        <w:t>1035;</w:t>
      </w:r>
      <w:proofErr w:type="gramEnd"/>
      <w:r w:rsidR="004A6DC7" w:rsidRPr="00C325B9">
        <w:rPr>
          <w:rFonts w:ascii="Palatino Linotype" w:hAnsi="Palatino Linotype"/>
          <w:i/>
          <w:iCs/>
          <w:sz w:val="18"/>
          <w:szCs w:val="18"/>
        </w:rPr>
        <w:t xml:space="preserve"> Plin. 2, 207.</w:t>
      </w:r>
      <w:r w:rsidR="004A6DC7" w:rsidRPr="00C325B9">
        <w:rPr>
          <w:rFonts w:ascii="Palatino Linotype" w:hAnsi="Palatino Linotype"/>
          <w:sz w:val="18"/>
          <w:szCs w:val="18"/>
        </w:rPr>
        <w:t xml:space="preserve"> </w:t>
      </w:r>
      <w:proofErr w:type="spellStart"/>
      <w:r w:rsidR="005366E1" w:rsidRPr="00C325B9">
        <w:rPr>
          <w:rFonts w:ascii="Palatino Linotype" w:hAnsi="Palatino Linotype"/>
          <w:sz w:val="18"/>
          <w:szCs w:val="18"/>
        </w:rPr>
        <w:t>S</w:t>
      </w:r>
      <w:r w:rsidR="00C64EC1" w:rsidRPr="00C325B9">
        <w:rPr>
          <w:rFonts w:ascii="Palatino Linotype" w:hAnsi="Palatino Linotype"/>
          <w:sz w:val="18"/>
          <w:szCs w:val="18"/>
        </w:rPr>
        <w:t>uboriri</w:t>
      </w:r>
      <w:proofErr w:type="spellEnd"/>
      <w:r w:rsidR="004A6DC7" w:rsidRPr="00C325B9">
        <w:rPr>
          <w:rFonts w:ascii="Palatino Linotype" w:hAnsi="Palatino Linotype"/>
          <w:sz w:val="18"/>
          <w:szCs w:val="18"/>
        </w:rPr>
        <w:t xml:space="preserve"> </w:t>
      </w:r>
      <w:r w:rsidR="00C64EC1" w:rsidRPr="00C325B9">
        <w:rPr>
          <w:rFonts w:ascii="Palatino Linotype" w:hAnsi="Palatino Linotype"/>
          <w:sz w:val="18"/>
          <w:szCs w:val="18"/>
        </w:rPr>
        <w:t>:</w:t>
      </w:r>
      <w:r w:rsidR="004A6DC7" w:rsidRPr="00C325B9">
        <w:rPr>
          <w:rFonts w:ascii="Palatino Linotype" w:hAnsi="Palatino Linotype"/>
          <w:sz w:val="18"/>
          <w:szCs w:val="18"/>
        </w:rPr>
        <w:t xml:space="preserve"> </w:t>
      </w:r>
      <w:r w:rsidR="00C64EC1" w:rsidRPr="00C325B9">
        <w:rPr>
          <w:rFonts w:ascii="Palatino Linotype" w:hAnsi="Palatino Linotype"/>
          <w:color w:val="000000"/>
          <w:sz w:val="18"/>
          <w:szCs w:val="18"/>
        </w:rPr>
        <w:t>‘</w:t>
      </w:r>
      <w:proofErr w:type="spellStart"/>
      <w:r w:rsidR="00C64EC1" w:rsidRPr="00C325B9">
        <w:rPr>
          <w:rFonts w:ascii="Palatino Linotype" w:hAnsi="Palatino Linotype"/>
          <w:color w:val="000000"/>
          <w:sz w:val="18"/>
          <w:szCs w:val="18"/>
        </w:rPr>
        <w:t>be</w:t>
      </w:r>
      <w:proofErr w:type="spellEnd"/>
      <w:r w:rsidR="00C64EC1" w:rsidRPr="00C325B9">
        <w:rPr>
          <w:rFonts w:ascii="Palatino Linotype" w:hAnsi="Palatino Linotype"/>
          <w:color w:val="000000"/>
          <w:sz w:val="18"/>
          <w:szCs w:val="18"/>
        </w:rPr>
        <w:t xml:space="preserve"> </w:t>
      </w:r>
      <w:proofErr w:type="spellStart"/>
      <w:r w:rsidR="00C64EC1" w:rsidRPr="00C325B9">
        <w:rPr>
          <w:rFonts w:ascii="Palatino Linotype" w:hAnsi="Palatino Linotype"/>
          <w:color w:val="000000"/>
          <w:sz w:val="18"/>
          <w:szCs w:val="18"/>
        </w:rPr>
        <w:t>supplied</w:t>
      </w:r>
      <w:proofErr w:type="spellEnd"/>
      <w:r w:rsidR="00C64EC1" w:rsidRPr="00C325B9">
        <w:rPr>
          <w:rFonts w:ascii="Palatino Linotype" w:hAnsi="Palatino Linotype"/>
          <w:color w:val="000000"/>
          <w:sz w:val="18"/>
          <w:szCs w:val="18"/>
        </w:rPr>
        <w:t>’</w:t>
      </w:r>
      <w:r w:rsidR="005366E1" w:rsidRPr="00C325B9">
        <w:rPr>
          <w:rFonts w:ascii="Palatino Linotype" w:hAnsi="Palatino Linotype"/>
          <w:color w:val="000000"/>
          <w:sz w:val="18"/>
          <w:szCs w:val="18"/>
        </w:rPr>
        <w:t xml:space="preserve"> </w:t>
      </w:r>
      <w:proofErr w:type="gramStart"/>
      <w:r w:rsidR="005366E1" w:rsidRPr="00C325B9">
        <w:rPr>
          <w:rFonts w:ascii="Palatino Linotype" w:hAnsi="Palatino Linotype"/>
          <w:color w:val="000000"/>
          <w:sz w:val="18"/>
          <w:szCs w:val="18"/>
        </w:rPr>
        <w:t>( B.</w:t>
      </w:r>
      <w:proofErr w:type="gramEnd"/>
      <w:r w:rsidR="005366E1" w:rsidRPr="00C325B9">
        <w:rPr>
          <w:rFonts w:ascii="Palatino Linotype" w:hAnsi="Palatino Linotype"/>
          <w:color w:val="000000"/>
          <w:sz w:val="18"/>
          <w:szCs w:val="18"/>
        </w:rPr>
        <w:t>)</w:t>
      </w:r>
      <w:r w:rsidR="00AB1151" w:rsidRPr="00C325B9">
        <w:rPr>
          <w:rFonts w:ascii="Palatino Linotype" w:hAnsi="Palatino Linotype"/>
          <w:color w:val="000000"/>
          <w:sz w:val="18"/>
          <w:szCs w:val="18"/>
        </w:rPr>
        <w:t xml:space="preserve"> </w:t>
      </w:r>
      <w:r w:rsidR="005366E1" w:rsidRPr="00C325B9">
        <w:rPr>
          <w:rFonts w:ascii="Palatino Linotype" w:hAnsi="Palatino Linotype"/>
          <w:color w:val="000000"/>
          <w:sz w:val="18"/>
          <w:szCs w:val="18"/>
        </w:rPr>
        <w:t>; = 1049</w:t>
      </w:r>
      <w:r w:rsidR="00AB1151" w:rsidRPr="00C325B9">
        <w:rPr>
          <w:rFonts w:ascii="Palatino Linotype" w:hAnsi="Palatino Linotype"/>
          <w:color w:val="000000"/>
          <w:sz w:val="18"/>
          <w:szCs w:val="18"/>
        </w:rPr>
        <w:t xml:space="preserve"> </w:t>
      </w:r>
      <w:r w:rsidR="005366E1" w:rsidRPr="00C325B9">
        <w:rPr>
          <w:rFonts w:ascii="Palatino Linotype" w:hAnsi="Palatino Linotype"/>
          <w:color w:val="000000"/>
          <w:sz w:val="18"/>
          <w:szCs w:val="18"/>
        </w:rPr>
        <w:t xml:space="preserve">; II, 1138, </w:t>
      </w:r>
      <w:proofErr w:type="spellStart"/>
      <w:r w:rsidR="005366E1" w:rsidRPr="00C325B9">
        <w:rPr>
          <w:rFonts w:ascii="Palatino Linotype" w:hAnsi="Palatino Linotype"/>
          <w:color w:val="000000"/>
          <w:sz w:val="18"/>
          <w:szCs w:val="18"/>
        </w:rPr>
        <w:t>suboriri</w:t>
      </w:r>
      <w:proofErr w:type="spellEnd"/>
      <w:r w:rsidR="005366E1" w:rsidRPr="00C325B9">
        <w:rPr>
          <w:rFonts w:ascii="Palatino Linotype" w:hAnsi="Palatino Linotype"/>
          <w:color w:val="000000"/>
          <w:sz w:val="18"/>
          <w:szCs w:val="18"/>
        </w:rPr>
        <w:t xml:space="preserve"> </w:t>
      </w:r>
      <w:proofErr w:type="spellStart"/>
      <w:r w:rsidR="005366E1" w:rsidRPr="00C325B9">
        <w:rPr>
          <w:rFonts w:ascii="Palatino Linotype" w:hAnsi="Palatino Linotype"/>
          <w:color w:val="000000"/>
          <w:sz w:val="18"/>
          <w:szCs w:val="18"/>
        </w:rPr>
        <w:t>ac</w:t>
      </w:r>
      <w:proofErr w:type="spellEnd"/>
      <w:r w:rsidR="005366E1" w:rsidRPr="00C325B9">
        <w:rPr>
          <w:rFonts w:ascii="Palatino Linotype" w:hAnsi="Palatino Linotype"/>
          <w:color w:val="000000"/>
          <w:sz w:val="18"/>
          <w:szCs w:val="18"/>
        </w:rPr>
        <w:t xml:space="preserve"> </w:t>
      </w:r>
      <w:proofErr w:type="spellStart"/>
      <w:r w:rsidR="005366E1" w:rsidRPr="00C325B9">
        <w:rPr>
          <w:rFonts w:ascii="Palatino Linotype" w:hAnsi="Palatino Linotype"/>
          <w:color w:val="000000"/>
          <w:sz w:val="18"/>
          <w:szCs w:val="18"/>
        </w:rPr>
        <w:t>suppeditare</w:t>
      </w:r>
      <w:proofErr w:type="spellEnd"/>
      <w:r w:rsidR="00AB1151" w:rsidRPr="00C325B9">
        <w:rPr>
          <w:rFonts w:ascii="Palatino Linotype" w:hAnsi="Palatino Linotype"/>
          <w:color w:val="000000"/>
          <w:sz w:val="18"/>
          <w:szCs w:val="18"/>
        </w:rPr>
        <w:t xml:space="preserve"> </w:t>
      </w:r>
      <w:r w:rsidR="005366E1" w:rsidRPr="00C325B9">
        <w:rPr>
          <w:rFonts w:ascii="Palatino Linotype" w:hAnsi="Palatino Linotype"/>
          <w:color w:val="000000"/>
          <w:sz w:val="18"/>
          <w:szCs w:val="18"/>
        </w:rPr>
        <w:t xml:space="preserve">; </w:t>
      </w:r>
      <w:proofErr w:type="spellStart"/>
      <w:r w:rsidR="005366E1" w:rsidRPr="00C325B9">
        <w:rPr>
          <w:rFonts w:ascii="Palatino Linotype" w:hAnsi="Palatino Linotype"/>
          <w:color w:val="000000"/>
          <w:sz w:val="18"/>
          <w:szCs w:val="18"/>
        </w:rPr>
        <w:t>suppetere</w:t>
      </w:r>
      <w:proofErr w:type="spellEnd"/>
      <w:r w:rsidR="005366E1" w:rsidRPr="00C325B9">
        <w:rPr>
          <w:rFonts w:ascii="Palatino Linotype" w:hAnsi="Palatino Linotype"/>
          <w:color w:val="000000"/>
          <w:sz w:val="18"/>
          <w:szCs w:val="18"/>
        </w:rPr>
        <w:t xml:space="preserve"> 1050 (E-R).</w:t>
      </w:r>
      <w:r w:rsidR="00015282" w:rsidRPr="00C325B9">
        <w:rPr>
          <w:rFonts w:ascii="Palatino Linotype" w:hAnsi="Palatino Linotype"/>
          <w:b/>
          <w:sz w:val="18"/>
          <w:szCs w:val="18"/>
        </w:rPr>
        <w:t xml:space="preserve">  </w:t>
      </w:r>
      <w:r w:rsidR="005366E1" w:rsidRPr="00C325B9">
        <w:rPr>
          <w:rFonts w:ascii="Palatino Linotype" w:hAnsi="Palatino Linotype"/>
          <w:b/>
          <w:sz w:val="18"/>
          <w:szCs w:val="18"/>
        </w:rPr>
        <w:t xml:space="preserve">Copia = </w:t>
      </w:r>
      <w:r w:rsidR="005366E1" w:rsidRPr="00C325B9">
        <w:rPr>
          <w:rFonts w:ascii="Palatino Linotype" w:hAnsi="Palatino Linotype"/>
          <w:bCs/>
          <w:sz w:val="18"/>
          <w:szCs w:val="18"/>
        </w:rPr>
        <w:t xml:space="preserve">antécédent de </w:t>
      </w:r>
      <w:proofErr w:type="spellStart"/>
      <w:r w:rsidR="005366E1" w:rsidRPr="00C325B9">
        <w:rPr>
          <w:rFonts w:ascii="Palatino Linotype" w:hAnsi="Palatino Linotype"/>
          <w:b/>
          <w:sz w:val="18"/>
          <w:szCs w:val="18"/>
        </w:rPr>
        <w:t>unde</w:t>
      </w:r>
      <w:proofErr w:type="spellEnd"/>
      <w:r w:rsidR="005366E1" w:rsidRPr="00C325B9">
        <w:rPr>
          <w:rFonts w:ascii="Palatino Linotype" w:hAnsi="Palatino Linotype"/>
          <w:b/>
          <w:sz w:val="18"/>
          <w:szCs w:val="18"/>
        </w:rPr>
        <w:t xml:space="preserve">. </w:t>
      </w:r>
      <w:r w:rsidR="00F37A51" w:rsidRPr="00C325B9">
        <w:rPr>
          <w:rFonts w:ascii="Palatino Linotype" w:hAnsi="Palatino Linotype"/>
          <w:sz w:val="18"/>
          <w:szCs w:val="18"/>
        </w:rPr>
        <w:t xml:space="preserve"> </w:t>
      </w:r>
      <w:r w:rsidRPr="00C325B9">
        <w:rPr>
          <w:rFonts w:ascii="Palatino Linotype" w:hAnsi="Palatino Linotype"/>
          <w:b/>
          <w:sz w:val="18"/>
          <w:szCs w:val="18"/>
        </w:rPr>
        <w:t xml:space="preserve">       </w:t>
      </w:r>
    </w:p>
  </w:footnote>
  <w:footnote w:id="1037">
    <w:p w:rsidR="00BF00F6" w:rsidRPr="00C325B9" w:rsidRDefault="00BF00F6"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15282" w:rsidRPr="00C325B9">
        <w:rPr>
          <w:rFonts w:ascii="Palatino Linotype" w:hAnsi="Palatino Linotype"/>
          <w:b/>
          <w:sz w:val="18"/>
          <w:szCs w:val="18"/>
        </w:rPr>
        <w:t xml:space="preserve">1037. </w:t>
      </w:r>
      <w:proofErr w:type="spellStart"/>
      <w:r w:rsidR="00015282" w:rsidRPr="00C325B9">
        <w:rPr>
          <w:rFonts w:ascii="Palatino Linotype" w:hAnsi="Palatino Linotype"/>
          <w:b/>
          <w:sz w:val="18"/>
          <w:szCs w:val="18"/>
        </w:rPr>
        <w:t>unde</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amissa</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solent</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reparare</w:t>
      </w:r>
      <w:proofErr w:type="spellEnd"/>
      <w:r w:rsidR="00015282" w:rsidRPr="00C325B9">
        <w:rPr>
          <w:rFonts w:ascii="Palatino Linotype" w:hAnsi="Palatino Linotype"/>
          <w:b/>
          <w:sz w:val="18"/>
          <w:szCs w:val="18"/>
        </w:rPr>
        <w:t xml:space="preserve"> in </w:t>
      </w:r>
      <w:proofErr w:type="spellStart"/>
      <w:r w:rsidR="00015282" w:rsidRPr="00C325B9">
        <w:rPr>
          <w:rFonts w:ascii="Palatino Linotype" w:hAnsi="Palatino Linotype"/>
          <w:b/>
          <w:sz w:val="18"/>
          <w:szCs w:val="18"/>
        </w:rPr>
        <w:t>tempore</w:t>
      </w:r>
      <w:proofErr w:type="spellEnd"/>
      <w:r w:rsidR="00015282" w:rsidRPr="00C325B9">
        <w:rPr>
          <w:rFonts w:ascii="Palatino Linotype" w:hAnsi="Palatino Linotype"/>
          <w:b/>
          <w:sz w:val="18"/>
          <w:szCs w:val="18"/>
        </w:rPr>
        <w:t xml:space="preserve"> </w:t>
      </w:r>
      <w:proofErr w:type="spellStart"/>
      <w:r w:rsidR="00015282" w:rsidRPr="00C325B9">
        <w:rPr>
          <w:rFonts w:ascii="Palatino Linotype" w:hAnsi="Palatino Linotype"/>
          <w:b/>
          <w:sz w:val="18"/>
          <w:szCs w:val="18"/>
        </w:rPr>
        <w:t>quaeque</w:t>
      </w:r>
      <w:proofErr w:type="spellEnd"/>
      <w:r w:rsidR="00015282" w:rsidRPr="00C325B9">
        <w:rPr>
          <w:rFonts w:ascii="Palatino Linotype" w:hAnsi="Palatino Linotype"/>
          <w:b/>
          <w:sz w:val="18"/>
          <w:szCs w:val="18"/>
        </w:rPr>
        <w:t>.</w:t>
      </w:r>
      <w:r w:rsidRPr="00C325B9">
        <w:rPr>
          <w:rFonts w:ascii="Palatino Linotype" w:hAnsi="Palatino Linotype"/>
          <w:b/>
          <w:sz w:val="18"/>
          <w:szCs w:val="18"/>
        </w:rPr>
        <w:t xml:space="preserve"> </w:t>
      </w:r>
      <w:r w:rsidR="008670CE" w:rsidRPr="00C325B9">
        <w:rPr>
          <w:rFonts w:ascii="Palatino Linotype" w:hAnsi="Palatino Linotype"/>
          <w:b/>
          <w:sz w:val="18"/>
          <w:szCs w:val="18"/>
        </w:rPr>
        <w:t xml:space="preserve"> </w:t>
      </w:r>
      <w:r w:rsidR="005366E1" w:rsidRPr="00C325B9">
        <w:rPr>
          <w:rFonts w:ascii="Palatino Linotype" w:hAnsi="Palatino Linotype"/>
          <w:b/>
          <w:sz w:val="18"/>
          <w:szCs w:val="18"/>
        </w:rPr>
        <w:t xml:space="preserve">—    </w:t>
      </w:r>
      <w:proofErr w:type="spellStart"/>
      <w:r w:rsidR="005366E1" w:rsidRPr="00C325B9">
        <w:rPr>
          <w:rFonts w:ascii="Palatino Linotype" w:hAnsi="Palatino Linotype"/>
          <w:b/>
          <w:sz w:val="18"/>
          <w:szCs w:val="18"/>
        </w:rPr>
        <w:t>Amissa</w:t>
      </w:r>
      <w:proofErr w:type="spellEnd"/>
      <w:r w:rsidR="005366E1" w:rsidRPr="00C325B9">
        <w:rPr>
          <w:rFonts w:ascii="Palatino Linotype" w:hAnsi="Palatino Linotype"/>
          <w:b/>
          <w:sz w:val="18"/>
          <w:szCs w:val="18"/>
        </w:rPr>
        <w:t xml:space="preserve"> </w:t>
      </w:r>
      <w:proofErr w:type="spellStart"/>
      <w:r w:rsidR="005366E1" w:rsidRPr="00C325B9">
        <w:rPr>
          <w:rFonts w:ascii="Palatino Linotype" w:hAnsi="Palatino Linotype"/>
          <w:b/>
          <w:sz w:val="18"/>
          <w:szCs w:val="18"/>
        </w:rPr>
        <w:t>quaeque</w:t>
      </w:r>
      <w:proofErr w:type="spellEnd"/>
      <w:r w:rsidR="00AB1151" w:rsidRPr="00C325B9">
        <w:rPr>
          <w:rFonts w:ascii="Palatino Linotype" w:hAnsi="Palatino Linotype"/>
          <w:b/>
          <w:sz w:val="18"/>
          <w:szCs w:val="18"/>
        </w:rPr>
        <w:t xml:space="preserve"> </w:t>
      </w:r>
      <w:proofErr w:type="gramStart"/>
      <w:r w:rsidR="005366E1" w:rsidRPr="00C325B9">
        <w:rPr>
          <w:rFonts w:ascii="Palatino Linotype" w:hAnsi="Palatino Linotype"/>
          <w:b/>
          <w:sz w:val="18"/>
          <w:szCs w:val="18"/>
        </w:rPr>
        <w:t xml:space="preserve">; </w:t>
      </w:r>
      <w:r w:rsidR="005366E1" w:rsidRPr="00C325B9">
        <w:rPr>
          <w:rFonts w:ascii="Palatino Linotype" w:hAnsi="Palatino Linotype"/>
          <w:sz w:val="18"/>
          <w:szCs w:val="18"/>
        </w:rPr>
        <w:t xml:space="preserve"> </w:t>
      </w:r>
      <w:proofErr w:type="spellStart"/>
      <w:r w:rsidR="005366E1" w:rsidRPr="00C325B9">
        <w:rPr>
          <w:rFonts w:ascii="Palatino Linotype" w:hAnsi="Palatino Linotype"/>
          <w:b/>
          <w:bCs/>
          <w:sz w:val="18"/>
          <w:szCs w:val="18"/>
        </w:rPr>
        <w:t>āmitto</w:t>
      </w:r>
      <w:proofErr w:type="spellEnd"/>
      <w:proofErr w:type="gramEnd"/>
      <w:r w:rsidR="005366E1" w:rsidRPr="00C325B9">
        <w:rPr>
          <w:rFonts w:ascii="Palatino Linotype" w:hAnsi="Palatino Linotype"/>
          <w:b/>
          <w:bCs/>
          <w:sz w:val="18"/>
          <w:szCs w:val="18"/>
        </w:rPr>
        <w:t xml:space="preserve">, </w:t>
      </w:r>
      <w:proofErr w:type="spellStart"/>
      <w:r w:rsidR="005366E1" w:rsidRPr="00C325B9">
        <w:rPr>
          <w:rFonts w:ascii="Palatino Linotype" w:hAnsi="Palatino Linotype"/>
          <w:b/>
          <w:bCs/>
          <w:sz w:val="18"/>
          <w:szCs w:val="18"/>
        </w:rPr>
        <w:t>ĕre</w:t>
      </w:r>
      <w:proofErr w:type="spellEnd"/>
      <w:r w:rsidR="005366E1" w:rsidRPr="00C325B9">
        <w:rPr>
          <w:rFonts w:ascii="Palatino Linotype" w:hAnsi="Palatino Linotype"/>
          <w:b/>
          <w:bCs/>
          <w:sz w:val="18"/>
          <w:szCs w:val="18"/>
        </w:rPr>
        <w:t xml:space="preserve">, </w:t>
      </w:r>
      <w:proofErr w:type="spellStart"/>
      <w:r w:rsidR="005366E1" w:rsidRPr="00C325B9">
        <w:rPr>
          <w:rFonts w:ascii="Palatino Linotype" w:hAnsi="Palatino Linotype"/>
          <w:sz w:val="18"/>
          <w:szCs w:val="18"/>
        </w:rPr>
        <w:t>mīsi</w:t>
      </w:r>
      <w:proofErr w:type="spellEnd"/>
      <w:r w:rsidR="005366E1" w:rsidRPr="00C325B9">
        <w:rPr>
          <w:rFonts w:ascii="Palatino Linotype" w:hAnsi="Palatino Linotype"/>
          <w:sz w:val="18"/>
          <w:szCs w:val="18"/>
        </w:rPr>
        <w:t xml:space="preserve">, </w:t>
      </w:r>
      <w:proofErr w:type="spellStart"/>
      <w:r w:rsidR="005366E1" w:rsidRPr="00C325B9">
        <w:rPr>
          <w:rFonts w:ascii="Palatino Linotype" w:hAnsi="Palatino Linotype"/>
          <w:sz w:val="18"/>
          <w:szCs w:val="18"/>
        </w:rPr>
        <w:t>missum</w:t>
      </w:r>
      <w:proofErr w:type="spellEnd"/>
      <w:r w:rsidR="005366E1"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5366E1" w:rsidRPr="00C325B9">
        <w:rPr>
          <w:rFonts w:ascii="Palatino Linotype" w:hAnsi="Palatino Linotype"/>
          <w:sz w:val="18"/>
          <w:szCs w:val="18"/>
        </w:rPr>
        <w:t xml:space="preserve"> - tr. -</w:t>
      </w:r>
      <w:r w:rsidR="00AB1151" w:rsidRPr="00C325B9">
        <w:rPr>
          <w:rFonts w:ascii="Palatino Linotype" w:hAnsi="Palatino Linotype"/>
          <w:sz w:val="18"/>
          <w:szCs w:val="18"/>
        </w:rPr>
        <w:t xml:space="preserve"> </w:t>
      </w:r>
      <w:r w:rsidR="005366E1" w:rsidRPr="00C325B9">
        <w:rPr>
          <w:rFonts w:ascii="Palatino Linotype" w:hAnsi="Palatino Linotype"/>
          <w:sz w:val="18"/>
          <w:szCs w:val="18"/>
        </w:rPr>
        <w:t xml:space="preserve">envoyer loin de soi), </w:t>
      </w:r>
      <w:r w:rsidR="005366E1" w:rsidRPr="00C325B9">
        <w:rPr>
          <w:rFonts w:ascii="Palatino Linotype" w:hAnsi="Palatino Linotype"/>
          <w:i/>
          <w:iCs/>
          <w:sz w:val="18"/>
          <w:szCs w:val="18"/>
        </w:rPr>
        <w:t>ou</w:t>
      </w:r>
      <w:r w:rsidR="005366E1" w:rsidRPr="00C325B9">
        <w:rPr>
          <w:rFonts w:ascii="Palatino Linotype" w:hAnsi="Palatino Linotype"/>
          <w:sz w:val="18"/>
          <w:szCs w:val="18"/>
        </w:rPr>
        <w:t xml:space="preserve"> laisser partir</w:t>
      </w:r>
      <w:r w:rsidR="00AB1151" w:rsidRPr="00C325B9">
        <w:rPr>
          <w:rFonts w:ascii="Palatino Linotype" w:hAnsi="Palatino Linotype"/>
          <w:sz w:val="18"/>
          <w:szCs w:val="18"/>
        </w:rPr>
        <w:t xml:space="preserve"> </w:t>
      </w:r>
      <w:r w:rsidR="005366E1" w:rsidRPr="00C325B9">
        <w:rPr>
          <w:rFonts w:ascii="Palatino Linotype" w:hAnsi="Palatino Linotype"/>
          <w:sz w:val="18"/>
          <w:szCs w:val="18"/>
        </w:rPr>
        <w:t>; perdre.</w:t>
      </w:r>
      <w:r w:rsidR="005366E1" w:rsidRPr="00C325B9">
        <w:rPr>
          <w:rFonts w:ascii="Palatino Linotype" w:hAnsi="Palatino Linotype"/>
          <w:b/>
          <w:bCs/>
          <w:sz w:val="18"/>
          <w:szCs w:val="18"/>
        </w:rPr>
        <w:t xml:space="preserve">      </w:t>
      </w:r>
      <w:bookmarkStart w:id="525" w:name="reparo"/>
      <w:bookmarkEnd w:id="525"/>
      <w:proofErr w:type="spellStart"/>
      <w:r w:rsidR="005366E1" w:rsidRPr="00C325B9">
        <w:rPr>
          <w:rFonts w:ascii="Palatino Linotype" w:hAnsi="Palatino Linotype"/>
          <w:b/>
          <w:bCs/>
          <w:sz w:val="18"/>
          <w:szCs w:val="18"/>
        </w:rPr>
        <w:t>Rĕpăro</w:t>
      </w:r>
      <w:proofErr w:type="spellEnd"/>
      <w:r w:rsidR="005366E1" w:rsidRPr="00C325B9">
        <w:rPr>
          <w:rFonts w:ascii="Palatino Linotype" w:hAnsi="Palatino Linotype"/>
          <w:b/>
          <w:bCs/>
          <w:sz w:val="18"/>
          <w:szCs w:val="18"/>
        </w:rPr>
        <w:t xml:space="preserve">, </w:t>
      </w:r>
      <w:proofErr w:type="spellStart"/>
      <w:r w:rsidR="005366E1" w:rsidRPr="00C325B9">
        <w:rPr>
          <w:rFonts w:ascii="Palatino Linotype" w:hAnsi="Palatino Linotype"/>
          <w:b/>
          <w:bCs/>
          <w:sz w:val="18"/>
          <w:szCs w:val="18"/>
        </w:rPr>
        <w:t>āre</w:t>
      </w:r>
      <w:proofErr w:type="spellEnd"/>
      <w:r w:rsidR="005366E1" w:rsidRPr="00C325B9">
        <w:rPr>
          <w:rFonts w:ascii="Palatino Linotype" w:hAnsi="Palatino Linotype"/>
          <w:b/>
          <w:bCs/>
          <w:sz w:val="18"/>
          <w:szCs w:val="18"/>
        </w:rPr>
        <w:t xml:space="preserve">, </w:t>
      </w:r>
      <w:proofErr w:type="spellStart"/>
      <w:r w:rsidR="005366E1" w:rsidRPr="00C325B9">
        <w:rPr>
          <w:rFonts w:ascii="Palatino Linotype" w:hAnsi="Palatino Linotype"/>
          <w:sz w:val="18"/>
          <w:szCs w:val="18"/>
        </w:rPr>
        <w:t>āvi</w:t>
      </w:r>
      <w:proofErr w:type="spellEnd"/>
      <w:r w:rsidR="005366E1" w:rsidRPr="00C325B9">
        <w:rPr>
          <w:rFonts w:ascii="Palatino Linotype" w:hAnsi="Palatino Linotype"/>
          <w:sz w:val="18"/>
          <w:szCs w:val="18"/>
        </w:rPr>
        <w:t xml:space="preserve">, </w:t>
      </w:r>
      <w:proofErr w:type="spellStart"/>
      <w:r w:rsidR="005366E1" w:rsidRPr="00C325B9">
        <w:rPr>
          <w:rFonts w:ascii="Palatino Linotype" w:hAnsi="Palatino Linotype"/>
          <w:sz w:val="18"/>
          <w:szCs w:val="18"/>
        </w:rPr>
        <w:t>ātum</w:t>
      </w:r>
      <w:proofErr w:type="spellEnd"/>
      <w:r w:rsidR="005366E1"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5366E1" w:rsidRPr="00C325B9">
        <w:rPr>
          <w:rFonts w:ascii="Palatino Linotype" w:hAnsi="Palatino Linotype"/>
          <w:sz w:val="18"/>
          <w:szCs w:val="18"/>
        </w:rPr>
        <w:t>: préparer de nouveau.</w:t>
      </w:r>
      <w:r w:rsidR="00AB1151" w:rsidRPr="00C325B9">
        <w:rPr>
          <w:rFonts w:ascii="Palatino Linotype" w:hAnsi="Palatino Linotype"/>
          <w:sz w:val="18"/>
          <w:szCs w:val="18"/>
        </w:rPr>
        <w:t xml:space="preserve">   </w:t>
      </w:r>
      <w:r w:rsidR="005366E1" w:rsidRPr="00C325B9">
        <w:rPr>
          <w:rFonts w:ascii="Palatino Linotype" w:hAnsi="Palatino Linotype"/>
          <w:sz w:val="18"/>
          <w:szCs w:val="18"/>
        </w:rPr>
        <w:t>2 - remettre en état.</w:t>
      </w:r>
      <w:r w:rsidR="00AB1151" w:rsidRPr="00C325B9">
        <w:rPr>
          <w:rFonts w:ascii="Palatino Linotype" w:hAnsi="Palatino Linotype"/>
          <w:sz w:val="18"/>
          <w:szCs w:val="18"/>
        </w:rPr>
        <w:t xml:space="preserve">   </w:t>
      </w:r>
      <w:r w:rsidR="005366E1" w:rsidRPr="00C325B9">
        <w:rPr>
          <w:rFonts w:ascii="Palatino Linotype" w:hAnsi="Palatino Linotype"/>
          <w:sz w:val="18"/>
          <w:szCs w:val="18"/>
        </w:rPr>
        <w:t>3 - réparer, retrouver, rétablir</w:t>
      </w:r>
      <w:r w:rsidR="00AB1151" w:rsidRPr="00C325B9">
        <w:rPr>
          <w:rFonts w:ascii="Palatino Linotype" w:hAnsi="Palatino Linotype"/>
          <w:sz w:val="18"/>
          <w:szCs w:val="18"/>
        </w:rPr>
        <w:t xml:space="preserve"> </w:t>
      </w:r>
      <w:r w:rsidR="00BD1605" w:rsidRPr="00C325B9">
        <w:rPr>
          <w:rFonts w:ascii="Palatino Linotype" w:hAnsi="Palatino Linotype"/>
          <w:sz w:val="18"/>
          <w:szCs w:val="18"/>
        </w:rPr>
        <w:t xml:space="preserve">; </w:t>
      </w:r>
      <w:proofErr w:type="spellStart"/>
      <w:r w:rsidR="00BD1605" w:rsidRPr="00C325B9">
        <w:rPr>
          <w:rFonts w:ascii="Palatino Linotype" w:hAnsi="Palatino Linotype"/>
          <w:sz w:val="18"/>
          <w:szCs w:val="18"/>
        </w:rPr>
        <w:t>Clouard</w:t>
      </w:r>
      <w:proofErr w:type="spellEnd"/>
      <w:r w:rsidR="00BD1605" w:rsidRPr="00C325B9">
        <w:rPr>
          <w:rFonts w:ascii="Palatino Linotype" w:hAnsi="Palatino Linotype"/>
          <w:sz w:val="18"/>
          <w:szCs w:val="18"/>
        </w:rPr>
        <w:t xml:space="preserve"> imprime </w:t>
      </w:r>
      <w:proofErr w:type="spellStart"/>
      <w:r w:rsidR="00BD1605" w:rsidRPr="00C325B9">
        <w:rPr>
          <w:rFonts w:ascii="Palatino Linotype" w:hAnsi="Palatino Linotype"/>
          <w:b/>
          <w:bCs/>
          <w:sz w:val="18"/>
          <w:szCs w:val="18"/>
        </w:rPr>
        <w:t>reparari</w:t>
      </w:r>
      <w:proofErr w:type="spellEnd"/>
      <w:r w:rsidR="00BD1605"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822C36" w:rsidRPr="00C325B9">
        <w:rPr>
          <w:rFonts w:ascii="Palatino Linotype" w:hAnsi="Palatino Linotype"/>
          <w:sz w:val="18"/>
          <w:szCs w:val="18"/>
        </w:rPr>
        <w:t xml:space="preserve"> Le sujet de </w:t>
      </w:r>
      <w:proofErr w:type="spellStart"/>
      <w:r w:rsidR="00822C36" w:rsidRPr="00C325B9">
        <w:rPr>
          <w:rFonts w:ascii="Palatino Linotype" w:hAnsi="Palatino Linotype"/>
          <w:b/>
          <w:bCs/>
          <w:sz w:val="18"/>
          <w:szCs w:val="18"/>
        </w:rPr>
        <w:t>solent</w:t>
      </w:r>
      <w:proofErr w:type="spellEnd"/>
      <w:r w:rsidR="00BD1605" w:rsidRPr="00C325B9">
        <w:rPr>
          <w:rFonts w:ascii="Palatino Linotype" w:hAnsi="Palatino Linotype"/>
          <w:sz w:val="18"/>
          <w:szCs w:val="18"/>
        </w:rPr>
        <w:t xml:space="preserve"> </w:t>
      </w:r>
      <w:proofErr w:type="spellStart"/>
      <w:proofErr w:type="gramStart"/>
      <w:r w:rsidR="00BD1605" w:rsidRPr="00C325B9">
        <w:rPr>
          <w:rFonts w:ascii="Palatino Linotype" w:hAnsi="Palatino Linotype"/>
          <w:sz w:val="18"/>
          <w:szCs w:val="18"/>
        </w:rPr>
        <w:t>reparare</w:t>
      </w:r>
      <w:proofErr w:type="spellEnd"/>
      <w:r w:rsidR="00BD1605" w:rsidRPr="00C325B9">
        <w:rPr>
          <w:rFonts w:ascii="Palatino Linotype" w:hAnsi="Palatino Linotype"/>
          <w:sz w:val="18"/>
          <w:szCs w:val="18"/>
        </w:rPr>
        <w:t xml:space="preserve"> </w:t>
      </w:r>
      <w:r w:rsidR="00822C36" w:rsidRPr="00C325B9">
        <w:rPr>
          <w:rFonts w:ascii="Palatino Linotype" w:hAnsi="Palatino Linotype"/>
          <w:sz w:val="18"/>
          <w:szCs w:val="18"/>
        </w:rPr>
        <w:t xml:space="preserve"> est</w:t>
      </w:r>
      <w:proofErr w:type="gramEnd"/>
      <w:r w:rsidR="00822C36" w:rsidRPr="00C325B9">
        <w:rPr>
          <w:rFonts w:ascii="Palatino Linotype" w:hAnsi="Palatino Linotype"/>
          <w:sz w:val="18"/>
          <w:szCs w:val="18"/>
        </w:rPr>
        <w:t xml:space="preserve"> </w:t>
      </w:r>
      <w:r w:rsidR="00BD1605" w:rsidRPr="00C325B9">
        <w:rPr>
          <w:rFonts w:ascii="Palatino Linotype" w:hAnsi="Palatino Linotype"/>
          <w:sz w:val="18"/>
          <w:szCs w:val="18"/>
        </w:rPr>
        <w:t>les choses (plantes et vivants…) qui renaissent sans cesse selon les vers précédents</w:t>
      </w:r>
      <w:r w:rsidR="002E1F38" w:rsidRPr="00C325B9">
        <w:rPr>
          <w:rFonts w:ascii="Palatino Linotype" w:hAnsi="Palatino Linotype"/>
          <w:sz w:val="18"/>
          <w:szCs w:val="18"/>
        </w:rPr>
        <w:t>.</w:t>
      </w:r>
      <w:r w:rsidR="002E1F38" w:rsidRPr="00C325B9">
        <w:rPr>
          <w:rFonts w:ascii="Palatino Linotype" w:hAnsi="Palatino Linotype"/>
          <w:sz w:val="18"/>
          <w:szCs w:val="18"/>
        </w:rPr>
        <w:br/>
        <w:t xml:space="preserve">          </w:t>
      </w:r>
      <w:r w:rsidR="008670CE" w:rsidRPr="00C325B9">
        <w:rPr>
          <w:rFonts w:ascii="Palatino Linotype" w:hAnsi="Palatino Linotype"/>
          <w:b/>
          <w:color w:val="C00000"/>
          <w:sz w:val="18"/>
          <w:szCs w:val="18"/>
        </w:rPr>
        <w:t>NB. Trad. de Munro</w:t>
      </w:r>
      <w:r w:rsidR="008670CE" w:rsidRPr="00C325B9">
        <w:rPr>
          <w:rFonts w:ascii="Palatino Linotype" w:hAnsi="Palatino Linotype"/>
          <w:b/>
          <w:sz w:val="18"/>
          <w:szCs w:val="18"/>
        </w:rPr>
        <w:t xml:space="preserve"> : </w:t>
      </w:r>
      <w:r w:rsidR="008670CE" w:rsidRPr="00C325B9">
        <w:rPr>
          <w:rFonts w:ascii="Palatino Linotype" w:hAnsi="Palatino Linotype"/>
          <w:bCs/>
          <w:sz w:val="18"/>
          <w:szCs w:val="18"/>
        </w:rPr>
        <w:t xml:space="preserve">“  For </w:t>
      </w:r>
      <w:proofErr w:type="spellStart"/>
      <w:r w:rsidR="008670CE" w:rsidRPr="00C325B9">
        <w:rPr>
          <w:rFonts w:ascii="Palatino Linotype" w:hAnsi="Palatino Linotype"/>
          <w:bCs/>
          <w:sz w:val="18"/>
          <w:szCs w:val="18"/>
        </w:rPr>
        <w:t>verilv</w:t>
      </w:r>
      <w:proofErr w:type="spellEnd"/>
      <w:r w:rsidR="008670CE" w:rsidRPr="00C325B9">
        <w:rPr>
          <w:rFonts w:ascii="Palatino Linotype" w:hAnsi="Palatino Linotype"/>
          <w:bCs/>
          <w:sz w:val="18"/>
          <w:szCs w:val="18"/>
        </w:rPr>
        <w:t xml:space="preserve"> not by design </w:t>
      </w:r>
      <w:proofErr w:type="spellStart"/>
      <w:r w:rsidR="008670CE" w:rsidRPr="00C325B9">
        <w:rPr>
          <w:rFonts w:ascii="Palatino Linotype" w:hAnsi="Palatino Linotype"/>
          <w:bCs/>
          <w:sz w:val="18"/>
          <w:szCs w:val="18"/>
        </w:rPr>
        <w:t>did</w:t>
      </w:r>
      <w:proofErr w:type="spellEnd"/>
      <w:r w:rsidR="008670CE" w:rsidRPr="00C325B9">
        <w:rPr>
          <w:rFonts w:ascii="Palatino Linotype" w:hAnsi="Palatino Linotype"/>
          <w:bCs/>
          <w:sz w:val="18"/>
          <w:szCs w:val="18"/>
        </w:rPr>
        <w:t xml:space="preserve"> the first-</w:t>
      </w:r>
      <w:proofErr w:type="spellStart"/>
      <w:r w:rsidR="008670CE" w:rsidRPr="00C325B9">
        <w:rPr>
          <w:rFonts w:ascii="Palatino Linotype" w:hAnsi="Palatino Linotype"/>
          <w:bCs/>
          <w:sz w:val="18"/>
          <w:szCs w:val="18"/>
        </w:rPr>
        <w:t>biginings</w:t>
      </w:r>
      <w:proofErr w:type="spellEnd"/>
      <w:r w:rsidR="008670CE" w:rsidRPr="00C325B9">
        <w:rPr>
          <w:rFonts w:ascii="Palatino Linotype" w:hAnsi="Palatino Linotype"/>
          <w:bCs/>
          <w:sz w:val="18"/>
          <w:szCs w:val="18"/>
        </w:rPr>
        <w:t xml:space="preserve"> of </w:t>
      </w:r>
      <w:proofErr w:type="spellStart"/>
      <w:r w:rsidR="008670CE" w:rsidRPr="00C325B9">
        <w:rPr>
          <w:rFonts w:ascii="Palatino Linotype" w:hAnsi="Palatino Linotype"/>
          <w:bCs/>
          <w:sz w:val="18"/>
          <w:szCs w:val="18"/>
        </w:rPr>
        <w:t>things</w:t>
      </w:r>
      <w:proofErr w:type="spellEnd"/>
      <w:r w:rsidR="008670CE" w:rsidRPr="00C325B9">
        <w:rPr>
          <w:rFonts w:ascii="Palatino Linotype" w:hAnsi="Palatino Linotype"/>
          <w:bCs/>
          <w:sz w:val="18"/>
          <w:szCs w:val="18"/>
        </w:rPr>
        <w:t xml:space="preserve"> station </w:t>
      </w:r>
      <w:proofErr w:type="spellStart"/>
      <w:r w:rsidR="008670CE" w:rsidRPr="00C325B9">
        <w:rPr>
          <w:rFonts w:ascii="Palatino Linotype" w:hAnsi="Palatino Linotype"/>
          <w:bCs/>
          <w:sz w:val="18"/>
          <w:szCs w:val="18"/>
        </w:rPr>
        <w:t>themselves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each</w:t>
      </w:r>
      <w:proofErr w:type="spellEnd"/>
      <w:r w:rsidR="008670CE" w:rsidRPr="00C325B9">
        <w:rPr>
          <w:rFonts w:ascii="Palatino Linotype" w:hAnsi="Palatino Linotype"/>
          <w:bCs/>
          <w:sz w:val="18"/>
          <w:szCs w:val="18"/>
        </w:rPr>
        <w:t xml:space="preserve"> in </w:t>
      </w:r>
      <w:proofErr w:type="spellStart"/>
      <w:r w:rsidR="008670CE" w:rsidRPr="00C325B9">
        <w:rPr>
          <w:rFonts w:ascii="Palatino Linotype" w:hAnsi="Palatino Linotype"/>
          <w:bCs/>
          <w:sz w:val="18"/>
          <w:szCs w:val="18"/>
        </w:rPr>
        <w:t>its</w:t>
      </w:r>
      <w:proofErr w:type="spellEnd"/>
      <w:r w:rsidR="008670CE" w:rsidRPr="00C325B9">
        <w:rPr>
          <w:rFonts w:ascii="Palatino Linotype" w:hAnsi="Palatino Linotype"/>
          <w:bCs/>
          <w:sz w:val="18"/>
          <w:szCs w:val="18"/>
        </w:rPr>
        <w:t xml:space="preserve"> right place </w:t>
      </w:r>
      <w:proofErr w:type="spellStart"/>
      <w:r w:rsidR="008670CE" w:rsidRPr="00C325B9">
        <w:rPr>
          <w:rFonts w:ascii="Palatino Linotype" w:hAnsi="Palatino Linotype"/>
          <w:bCs/>
          <w:sz w:val="18"/>
          <w:szCs w:val="18"/>
        </w:rPr>
        <w:t>guided</w:t>
      </w:r>
      <w:proofErr w:type="spellEnd"/>
      <w:r w:rsidR="008670CE" w:rsidRPr="00C325B9">
        <w:rPr>
          <w:rFonts w:ascii="Palatino Linotype" w:hAnsi="Palatino Linotype"/>
          <w:bCs/>
          <w:sz w:val="18"/>
          <w:szCs w:val="18"/>
        </w:rPr>
        <w:t xml:space="preserve"> by </w:t>
      </w:r>
      <w:proofErr w:type="spellStart"/>
      <w:r w:rsidR="008670CE" w:rsidRPr="00C325B9">
        <w:rPr>
          <w:rFonts w:ascii="Palatino Linotype" w:hAnsi="Palatino Linotype"/>
          <w:bCs/>
          <w:sz w:val="18"/>
          <w:szCs w:val="18"/>
        </w:rPr>
        <w:t>keen-sighted</w:t>
      </w:r>
      <w:proofErr w:type="spellEnd"/>
      <w:r w:rsidR="008670CE" w:rsidRPr="00C325B9">
        <w:rPr>
          <w:rFonts w:ascii="Palatino Linotype" w:hAnsi="Palatino Linotype"/>
          <w:bCs/>
          <w:sz w:val="18"/>
          <w:szCs w:val="18"/>
        </w:rPr>
        <w:t xml:space="preserve"> intelligence, </w:t>
      </w:r>
      <w:proofErr w:type="spellStart"/>
      <w:r w:rsidR="008670CE" w:rsidRPr="00C325B9">
        <w:rPr>
          <w:rFonts w:ascii="Palatino Linotype" w:hAnsi="Palatino Linotype"/>
          <w:bCs/>
          <w:sz w:val="18"/>
          <w:szCs w:val="18"/>
        </w:rPr>
        <w:t>nor</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did</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they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bargain</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sooth</w:t>
      </w:r>
      <w:proofErr w:type="spellEnd"/>
      <w:r w:rsidR="008670CE" w:rsidRPr="00C325B9">
        <w:rPr>
          <w:rFonts w:ascii="Palatino Linotype" w:hAnsi="Palatino Linotype"/>
          <w:bCs/>
          <w:sz w:val="18"/>
          <w:szCs w:val="18"/>
        </w:rPr>
        <w:t xml:space="preserve"> to </w:t>
      </w:r>
      <w:proofErr w:type="spellStart"/>
      <w:r w:rsidR="008670CE" w:rsidRPr="00C325B9">
        <w:rPr>
          <w:rFonts w:ascii="Palatino Linotype" w:hAnsi="Palatino Linotype"/>
          <w:bCs/>
          <w:sz w:val="18"/>
          <w:szCs w:val="18"/>
        </w:rPr>
        <w:t>say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vhat</w:t>
      </w:r>
      <w:proofErr w:type="spellEnd"/>
      <w:r w:rsidR="008670CE" w:rsidRPr="00C325B9">
        <w:rPr>
          <w:rFonts w:ascii="Palatino Linotype" w:hAnsi="Palatino Linotype"/>
          <w:bCs/>
          <w:sz w:val="18"/>
          <w:szCs w:val="18"/>
        </w:rPr>
        <w:t xml:space="preserve"> motions </w:t>
      </w:r>
      <w:proofErr w:type="spellStart"/>
      <w:r w:rsidR="008670CE" w:rsidRPr="00C325B9">
        <w:rPr>
          <w:rFonts w:ascii="Palatino Linotype" w:hAnsi="Palatino Linotype"/>
          <w:bCs/>
          <w:sz w:val="18"/>
          <w:szCs w:val="18"/>
        </w:rPr>
        <w:t>each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should</w:t>
      </w:r>
      <w:proofErr w:type="spellEnd"/>
      <w:r w:rsidR="008670CE" w:rsidRPr="00C325B9">
        <w:rPr>
          <w:rFonts w:ascii="Palatino Linotype" w:hAnsi="Palatino Linotype"/>
          <w:bCs/>
          <w:sz w:val="18"/>
          <w:szCs w:val="18"/>
        </w:rPr>
        <w:t xml:space="preserve"> assume, but </w:t>
      </w:r>
      <w:proofErr w:type="spellStart"/>
      <w:r w:rsidR="008670CE" w:rsidRPr="00C325B9">
        <w:rPr>
          <w:rFonts w:ascii="Palatino Linotype" w:hAnsi="Palatino Linotype"/>
          <w:bCs/>
          <w:sz w:val="18"/>
          <w:szCs w:val="18"/>
        </w:rPr>
        <w:t>because</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many</w:t>
      </w:r>
      <w:proofErr w:type="spellEnd"/>
      <w:r w:rsidR="008670CE" w:rsidRPr="00C325B9">
        <w:rPr>
          <w:rFonts w:ascii="Palatino Linotype" w:hAnsi="Palatino Linotype"/>
          <w:bCs/>
          <w:sz w:val="18"/>
          <w:szCs w:val="18"/>
        </w:rPr>
        <w:t xml:space="preserve"> in </w:t>
      </w:r>
      <w:proofErr w:type="spellStart"/>
      <w:r w:rsidR="008670CE" w:rsidRPr="00C325B9">
        <w:rPr>
          <w:rFonts w:ascii="Palatino Linotype" w:hAnsi="Palatino Linotype"/>
          <w:bCs/>
          <w:sz w:val="18"/>
          <w:szCs w:val="18"/>
        </w:rPr>
        <w:t>number</w:t>
      </w:r>
      <w:proofErr w:type="spellEnd"/>
      <w:r w:rsidR="008670CE" w:rsidRPr="00C325B9">
        <w:rPr>
          <w:rFonts w:ascii="Palatino Linotype" w:hAnsi="Palatino Linotype"/>
          <w:bCs/>
          <w:sz w:val="18"/>
          <w:szCs w:val="18"/>
        </w:rPr>
        <w:t xml:space="preserve"> and </w:t>
      </w:r>
      <w:proofErr w:type="spellStart"/>
      <w:r w:rsidR="008670CE" w:rsidRPr="00C325B9">
        <w:rPr>
          <w:rFonts w:ascii="Palatino Linotype" w:hAnsi="Palatino Linotype"/>
          <w:bCs/>
          <w:sz w:val="18"/>
          <w:szCs w:val="18"/>
        </w:rPr>
        <w:t>shifting</w:t>
      </w:r>
      <w:proofErr w:type="spellEnd"/>
      <w:r w:rsidR="008670CE" w:rsidRPr="00C325B9">
        <w:rPr>
          <w:rFonts w:ascii="Palatino Linotype" w:hAnsi="Palatino Linotype"/>
          <w:bCs/>
          <w:sz w:val="18"/>
          <w:szCs w:val="18"/>
        </w:rPr>
        <w:t xml:space="preserve"> about in </w:t>
      </w:r>
      <w:proofErr w:type="spellStart"/>
      <w:r w:rsidR="008670CE" w:rsidRPr="00C325B9">
        <w:rPr>
          <w:rFonts w:ascii="Palatino Linotype" w:hAnsi="Palatino Linotype"/>
          <w:bCs/>
          <w:sz w:val="18"/>
          <w:szCs w:val="18"/>
        </w:rPr>
        <w:t>many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ways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throughout</w:t>
      </w:r>
      <w:proofErr w:type="spellEnd"/>
      <w:r w:rsidR="008670CE" w:rsidRPr="00C325B9">
        <w:rPr>
          <w:rFonts w:ascii="Palatino Linotype" w:hAnsi="Palatino Linotype"/>
          <w:bCs/>
          <w:sz w:val="18"/>
          <w:szCs w:val="18"/>
        </w:rPr>
        <w:t xml:space="preserve"> the </w:t>
      </w:r>
      <w:proofErr w:type="spellStart"/>
      <w:r w:rsidR="008670CE" w:rsidRPr="00C325B9">
        <w:rPr>
          <w:rFonts w:ascii="Palatino Linotype" w:hAnsi="Palatino Linotype"/>
          <w:bCs/>
          <w:sz w:val="18"/>
          <w:szCs w:val="18"/>
        </w:rPr>
        <w:t>universe</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they</w:t>
      </w:r>
      <w:proofErr w:type="spellEnd"/>
      <w:r w:rsidR="008670CE" w:rsidRPr="00C325B9">
        <w:rPr>
          <w:rFonts w:ascii="Palatino Linotype" w:hAnsi="Palatino Linotype"/>
          <w:bCs/>
          <w:sz w:val="18"/>
          <w:szCs w:val="18"/>
        </w:rPr>
        <w:t xml:space="preserve"> are </w:t>
      </w:r>
      <w:proofErr w:type="spellStart"/>
      <w:r w:rsidR="008670CE" w:rsidRPr="00C325B9">
        <w:rPr>
          <w:rFonts w:ascii="Palatino Linotype" w:hAnsi="Palatino Linotype"/>
          <w:bCs/>
          <w:sz w:val="18"/>
          <w:szCs w:val="18"/>
        </w:rPr>
        <w:t>driven</w:t>
      </w:r>
      <w:proofErr w:type="spellEnd"/>
      <w:r w:rsidR="008670CE" w:rsidRPr="00C325B9">
        <w:rPr>
          <w:rFonts w:ascii="Palatino Linotype" w:hAnsi="Palatino Linotype"/>
          <w:bCs/>
          <w:sz w:val="18"/>
          <w:szCs w:val="18"/>
        </w:rPr>
        <w:t xml:space="preserve"> and </w:t>
      </w:r>
      <w:proofErr w:type="spellStart"/>
      <w:r w:rsidR="008670CE" w:rsidRPr="00C325B9">
        <w:rPr>
          <w:rFonts w:ascii="Palatino Linotype" w:hAnsi="Palatino Linotype"/>
          <w:bCs/>
          <w:sz w:val="18"/>
          <w:szCs w:val="18"/>
        </w:rPr>
        <w:t>tormented</w:t>
      </w:r>
      <w:proofErr w:type="spellEnd"/>
      <w:r w:rsidR="008670CE" w:rsidRPr="00C325B9">
        <w:rPr>
          <w:rFonts w:ascii="Palatino Linotype" w:hAnsi="Palatino Linotype"/>
          <w:bCs/>
          <w:sz w:val="18"/>
          <w:szCs w:val="18"/>
        </w:rPr>
        <w:t xml:space="preserve"> by </w:t>
      </w:r>
      <w:proofErr w:type="spellStart"/>
      <w:r w:rsidR="008670CE" w:rsidRPr="00C325B9">
        <w:rPr>
          <w:rFonts w:ascii="Palatino Linotype" w:hAnsi="Palatino Linotype"/>
          <w:bCs/>
          <w:sz w:val="18"/>
          <w:szCs w:val="18"/>
        </w:rPr>
        <w:t>blows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during</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infinite</w:t>
      </w:r>
      <w:proofErr w:type="spellEnd"/>
      <w:r w:rsidR="008670CE" w:rsidRPr="00C325B9">
        <w:rPr>
          <w:rFonts w:ascii="Palatino Linotype" w:hAnsi="Palatino Linotype"/>
          <w:bCs/>
          <w:sz w:val="18"/>
          <w:szCs w:val="18"/>
        </w:rPr>
        <w:t xml:space="preserve"> time </w:t>
      </w:r>
      <w:proofErr w:type="spellStart"/>
      <w:r w:rsidR="008670CE" w:rsidRPr="00C325B9">
        <w:rPr>
          <w:rFonts w:ascii="Palatino Linotype" w:hAnsi="Palatino Linotype"/>
          <w:bCs/>
          <w:sz w:val="18"/>
          <w:szCs w:val="18"/>
        </w:rPr>
        <w:t>past</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after</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trying</w:t>
      </w:r>
      <w:proofErr w:type="spellEnd"/>
      <w:r w:rsidR="008670CE" w:rsidRPr="00C325B9">
        <w:rPr>
          <w:rFonts w:ascii="Palatino Linotype" w:hAnsi="Palatino Linotype"/>
          <w:bCs/>
          <w:sz w:val="18"/>
          <w:szCs w:val="18"/>
        </w:rPr>
        <w:t xml:space="preserve"> motions and unions of </w:t>
      </w:r>
      <w:proofErr w:type="spellStart"/>
      <w:r w:rsidR="008670CE" w:rsidRPr="00C325B9">
        <w:rPr>
          <w:rFonts w:ascii="Palatino Linotype" w:hAnsi="Palatino Linotype"/>
          <w:bCs/>
          <w:sz w:val="18"/>
          <w:szCs w:val="18"/>
        </w:rPr>
        <w:t>every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kind</w:t>
      </w:r>
      <w:proofErr w:type="spellEnd"/>
      <w:r w:rsidR="008670CE" w:rsidRPr="00C325B9">
        <w:rPr>
          <w:rFonts w:ascii="Palatino Linotype" w:hAnsi="Palatino Linotype"/>
          <w:bCs/>
          <w:sz w:val="18"/>
          <w:szCs w:val="18"/>
        </w:rPr>
        <w:t xml:space="preserve"> at </w:t>
      </w:r>
      <w:proofErr w:type="spellStart"/>
      <w:r w:rsidR="008670CE" w:rsidRPr="00C325B9">
        <w:rPr>
          <w:rFonts w:ascii="Palatino Linotype" w:hAnsi="Palatino Linotype"/>
          <w:bCs/>
          <w:sz w:val="18"/>
          <w:szCs w:val="18"/>
        </w:rPr>
        <w:t>length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they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fall</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into</w:t>
      </w:r>
      <w:proofErr w:type="spellEnd"/>
      <w:r w:rsidR="008670CE" w:rsidRPr="00C325B9">
        <w:rPr>
          <w:rFonts w:ascii="Palatino Linotype" w:hAnsi="Palatino Linotype"/>
          <w:bCs/>
          <w:sz w:val="18"/>
          <w:szCs w:val="18"/>
        </w:rPr>
        <w:t xml:space="preserve"> arrangements </w:t>
      </w:r>
      <w:proofErr w:type="spellStart"/>
      <w:r w:rsidR="008670CE" w:rsidRPr="00C325B9">
        <w:rPr>
          <w:rFonts w:ascii="Palatino Linotype" w:hAnsi="Palatino Linotype"/>
          <w:bCs/>
          <w:sz w:val="18"/>
          <w:szCs w:val="18"/>
        </w:rPr>
        <w:t>such</w:t>
      </w:r>
      <w:proofErr w:type="spellEnd"/>
      <w:r w:rsidR="008670CE" w:rsidRPr="00C325B9">
        <w:rPr>
          <w:rFonts w:ascii="Palatino Linotype" w:hAnsi="Palatino Linotype"/>
          <w:bCs/>
          <w:sz w:val="18"/>
          <w:szCs w:val="18"/>
        </w:rPr>
        <w:t xml:space="preserve"> as </w:t>
      </w:r>
      <w:proofErr w:type="spellStart"/>
      <w:r w:rsidR="008670CE" w:rsidRPr="00C325B9">
        <w:rPr>
          <w:rFonts w:ascii="Palatino Linotype" w:hAnsi="Palatino Linotype"/>
          <w:bCs/>
          <w:sz w:val="18"/>
          <w:szCs w:val="18"/>
        </w:rPr>
        <w:t>those</w:t>
      </w:r>
      <w:proofErr w:type="spellEnd"/>
      <w:r w:rsidR="008670CE" w:rsidRPr="00C325B9">
        <w:rPr>
          <w:rFonts w:ascii="Palatino Linotype" w:hAnsi="Palatino Linotype"/>
          <w:bCs/>
          <w:sz w:val="18"/>
          <w:szCs w:val="18"/>
        </w:rPr>
        <w:t xml:space="preserve"> out of </w:t>
      </w:r>
      <w:proofErr w:type="spellStart"/>
      <w:r w:rsidR="008670CE" w:rsidRPr="00C325B9">
        <w:rPr>
          <w:rFonts w:ascii="Palatino Linotype" w:hAnsi="Palatino Linotype"/>
          <w:bCs/>
          <w:sz w:val="18"/>
          <w:szCs w:val="18"/>
        </w:rPr>
        <w:t>which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this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our</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sum</w:t>
      </w:r>
      <w:proofErr w:type="spellEnd"/>
      <w:r w:rsidR="008670CE" w:rsidRPr="00C325B9">
        <w:rPr>
          <w:rFonts w:ascii="Palatino Linotype" w:hAnsi="Palatino Linotype"/>
          <w:bCs/>
          <w:sz w:val="18"/>
          <w:szCs w:val="18"/>
        </w:rPr>
        <w:t xml:space="preserve"> of </w:t>
      </w:r>
      <w:proofErr w:type="spellStart"/>
      <w:r w:rsidR="008670CE" w:rsidRPr="00C325B9">
        <w:rPr>
          <w:rFonts w:ascii="Palatino Linotype" w:hAnsi="Palatino Linotype"/>
          <w:bCs/>
          <w:sz w:val="18"/>
          <w:szCs w:val="18"/>
        </w:rPr>
        <w:t>things</w:t>
      </w:r>
      <w:proofErr w:type="spellEnd"/>
      <w:r w:rsidR="008670CE" w:rsidRPr="00C325B9">
        <w:rPr>
          <w:rFonts w:ascii="Palatino Linotype" w:hAnsi="Palatino Linotype"/>
          <w:bCs/>
          <w:sz w:val="18"/>
          <w:szCs w:val="18"/>
        </w:rPr>
        <w:t xml:space="preserve"> has been </w:t>
      </w:r>
      <w:proofErr w:type="spellStart"/>
      <w:r w:rsidR="008670CE" w:rsidRPr="00C325B9">
        <w:rPr>
          <w:rFonts w:ascii="Palatino Linotype" w:hAnsi="Palatino Linotype"/>
          <w:bCs/>
          <w:sz w:val="18"/>
          <w:szCs w:val="18"/>
        </w:rPr>
        <w:t>formed</w:t>
      </w:r>
      <w:proofErr w:type="spellEnd"/>
      <w:r w:rsidR="008670CE" w:rsidRPr="00C325B9">
        <w:rPr>
          <w:rFonts w:ascii="Palatino Linotype" w:hAnsi="Palatino Linotype"/>
          <w:bCs/>
          <w:sz w:val="18"/>
          <w:szCs w:val="18"/>
        </w:rPr>
        <w:t xml:space="preserve">, and by </w:t>
      </w:r>
      <w:proofErr w:type="spellStart"/>
      <w:r w:rsidR="008670CE" w:rsidRPr="00C325B9">
        <w:rPr>
          <w:rFonts w:ascii="Palatino Linotype" w:hAnsi="Palatino Linotype"/>
          <w:bCs/>
          <w:sz w:val="18"/>
          <w:szCs w:val="18"/>
        </w:rPr>
        <w:t>which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too</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it</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preserved</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through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many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great</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years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when</w:t>
      </w:r>
      <w:proofErr w:type="spellEnd"/>
      <w:r w:rsidR="008670CE" w:rsidRPr="00C325B9">
        <w:rPr>
          <w:rFonts w:ascii="Palatino Linotype" w:hAnsi="Palatino Linotype"/>
          <w:bCs/>
          <w:sz w:val="18"/>
          <w:szCs w:val="18"/>
        </w:rPr>
        <w:t xml:space="preserve"> once </w:t>
      </w:r>
      <w:proofErr w:type="spellStart"/>
      <w:r w:rsidR="008670CE" w:rsidRPr="00C325B9">
        <w:rPr>
          <w:rFonts w:ascii="Palatino Linotype" w:hAnsi="Palatino Linotype"/>
          <w:bCs/>
          <w:sz w:val="18"/>
          <w:szCs w:val="18"/>
        </w:rPr>
        <w:t>it</w:t>
      </w:r>
      <w:proofErr w:type="spellEnd"/>
      <w:r w:rsidR="008670CE" w:rsidRPr="00C325B9">
        <w:rPr>
          <w:rFonts w:ascii="Palatino Linotype" w:hAnsi="Palatino Linotype"/>
          <w:bCs/>
          <w:sz w:val="18"/>
          <w:szCs w:val="18"/>
        </w:rPr>
        <w:t xml:space="preserve"> has been </w:t>
      </w:r>
      <w:proofErr w:type="spellStart"/>
      <w:r w:rsidR="008670CE" w:rsidRPr="00C325B9">
        <w:rPr>
          <w:rFonts w:ascii="Palatino Linotype" w:hAnsi="Palatino Linotype"/>
          <w:bCs/>
          <w:sz w:val="18"/>
          <w:szCs w:val="18"/>
        </w:rPr>
        <w:t>thrown</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into</w:t>
      </w:r>
      <w:proofErr w:type="spellEnd"/>
      <w:r w:rsidR="008670CE" w:rsidRPr="00C325B9">
        <w:rPr>
          <w:rFonts w:ascii="Palatino Linotype" w:hAnsi="Palatino Linotype"/>
          <w:bCs/>
          <w:sz w:val="18"/>
          <w:szCs w:val="18"/>
        </w:rPr>
        <w:t xml:space="preserve"> the </w:t>
      </w:r>
      <w:proofErr w:type="spellStart"/>
      <w:r w:rsidR="008670CE" w:rsidRPr="00C325B9">
        <w:rPr>
          <w:rFonts w:ascii="Palatino Linotype" w:hAnsi="Palatino Linotype"/>
          <w:bCs/>
          <w:sz w:val="18"/>
          <w:szCs w:val="18"/>
        </w:rPr>
        <w:t>appropriate</w:t>
      </w:r>
      <w:proofErr w:type="spellEnd"/>
      <w:r w:rsidR="008670CE" w:rsidRPr="00C325B9">
        <w:rPr>
          <w:rFonts w:ascii="Palatino Linotype" w:hAnsi="Palatino Linotype"/>
          <w:bCs/>
          <w:sz w:val="18"/>
          <w:szCs w:val="18"/>
        </w:rPr>
        <w:t xml:space="preserve"> motions, and causes the </w:t>
      </w:r>
      <w:proofErr w:type="spellStart"/>
      <w:r w:rsidR="008670CE" w:rsidRPr="00C325B9">
        <w:rPr>
          <w:rFonts w:ascii="Palatino Linotype" w:hAnsi="Palatino Linotype"/>
          <w:bCs/>
          <w:sz w:val="18"/>
          <w:szCs w:val="18"/>
        </w:rPr>
        <w:t>streams</w:t>
      </w:r>
      <w:proofErr w:type="spellEnd"/>
      <w:r w:rsidR="008670CE" w:rsidRPr="00C325B9">
        <w:rPr>
          <w:rFonts w:ascii="Palatino Linotype" w:hAnsi="Palatino Linotype"/>
          <w:bCs/>
          <w:sz w:val="18"/>
          <w:szCs w:val="18"/>
        </w:rPr>
        <w:t xml:space="preserve"> to </w:t>
      </w:r>
      <w:proofErr w:type="spellStart"/>
      <w:r w:rsidR="008670CE" w:rsidRPr="00C325B9">
        <w:rPr>
          <w:rFonts w:ascii="Palatino Linotype" w:hAnsi="Palatino Linotype"/>
          <w:bCs/>
          <w:sz w:val="18"/>
          <w:szCs w:val="18"/>
        </w:rPr>
        <w:t>replenish</w:t>
      </w:r>
      <w:proofErr w:type="spellEnd"/>
      <w:r w:rsidR="008670CE" w:rsidRPr="00C325B9">
        <w:rPr>
          <w:rFonts w:ascii="Palatino Linotype" w:hAnsi="Palatino Linotype"/>
          <w:bCs/>
          <w:sz w:val="18"/>
          <w:szCs w:val="18"/>
        </w:rPr>
        <w:t xml:space="preserve"> the </w:t>
      </w:r>
      <w:proofErr w:type="spellStart"/>
      <w:r w:rsidR="008670CE" w:rsidRPr="00C325B9">
        <w:rPr>
          <w:rFonts w:ascii="Palatino Linotype" w:hAnsi="Palatino Linotype"/>
          <w:bCs/>
          <w:sz w:val="18"/>
          <w:szCs w:val="18"/>
        </w:rPr>
        <w:t>greedy</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sea</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with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copious</w:t>
      </w:r>
      <w:proofErr w:type="spellEnd"/>
      <w:r w:rsidR="008670CE" w:rsidRPr="00C325B9">
        <w:rPr>
          <w:rFonts w:ascii="Palatino Linotype" w:hAnsi="Palatino Linotype"/>
          <w:bCs/>
          <w:sz w:val="18"/>
          <w:szCs w:val="18"/>
        </w:rPr>
        <w:t xml:space="preserve"> river-</w:t>
      </w:r>
      <w:proofErr w:type="spellStart"/>
      <w:r w:rsidR="008670CE" w:rsidRPr="00C325B9">
        <w:rPr>
          <w:rFonts w:ascii="Palatino Linotype" w:hAnsi="Palatino Linotype"/>
          <w:bCs/>
          <w:sz w:val="18"/>
          <w:szCs w:val="18"/>
        </w:rPr>
        <w:t>vaters</w:t>
      </w:r>
      <w:proofErr w:type="spellEnd"/>
      <w:r w:rsidR="008670CE" w:rsidRPr="00C325B9">
        <w:rPr>
          <w:rFonts w:ascii="Palatino Linotype" w:hAnsi="Palatino Linotype"/>
          <w:bCs/>
          <w:sz w:val="18"/>
          <w:szCs w:val="18"/>
        </w:rPr>
        <w:t xml:space="preserve"> and the </w:t>
      </w:r>
      <w:proofErr w:type="spellStart"/>
      <w:r w:rsidR="008670CE" w:rsidRPr="00C325B9">
        <w:rPr>
          <w:rFonts w:ascii="Palatino Linotype" w:hAnsi="Palatino Linotype"/>
          <w:bCs/>
          <w:sz w:val="18"/>
          <w:szCs w:val="18"/>
        </w:rPr>
        <w:t>earth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fostered</w:t>
      </w:r>
      <w:proofErr w:type="spellEnd"/>
      <w:r w:rsidR="008670CE" w:rsidRPr="00C325B9">
        <w:rPr>
          <w:rFonts w:ascii="Palatino Linotype" w:hAnsi="Palatino Linotype"/>
          <w:bCs/>
          <w:sz w:val="18"/>
          <w:szCs w:val="18"/>
        </w:rPr>
        <w:t xml:space="preserve"> by the </w:t>
      </w:r>
      <w:proofErr w:type="spellStart"/>
      <w:r w:rsidR="008670CE" w:rsidRPr="00C325B9">
        <w:rPr>
          <w:rFonts w:ascii="Palatino Linotype" w:hAnsi="Palatino Linotype"/>
          <w:bCs/>
          <w:sz w:val="18"/>
          <w:szCs w:val="18"/>
        </w:rPr>
        <w:t>heat</w:t>
      </w:r>
      <w:proofErr w:type="spellEnd"/>
      <w:r w:rsidR="008670CE" w:rsidRPr="00C325B9">
        <w:rPr>
          <w:rFonts w:ascii="Palatino Linotype" w:hAnsi="Palatino Linotype"/>
          <w:bCs/>
          <w:sz w:val="18"/>
          <w:szCs w:val="18"/>
        </w:rPr>
        <w:t xml:space="preserve"> of the </w:t>
      </w:r>
      <w:proofErr w:type="spellStart"/>
      <w:r w:rsidR="008670CE" w:rsidRPr="00C325B9">
        <w:rPr>
          <w:rFonts w:ascii="Palatino Linotype" w:hAnsi="Palatino Linotype"/>
          <w:bCs/>
          <w:sz w:val="18"/>
          <w:szCs w:val="18"/>
        </w:rPr>
        <w:t>sun</w:t>
      </w:r>
      <w:proofErr w:type="spellEnd"/>
      <w:r w:rsidR="008670CE" w:rsidRPr="00C325B9">
        <w:rPr>
          <w:rFonts w:ascii="Palatino Linotype" w:hAnsi="Palatino Linotype"/>
          <w:bCs/>
          <w:sz w:val="18"/>
          <w:szCs w:val="18"/>
        </w:rPr>
        <w:t xml:space="preserve">, to </w:t>
      </w:r>
      <w:proofErr w:type="spellStart"/>
      <w:r w:rsidR="008670CE" w:rsidRPr="00C325B9">
        <w:rPr>
          <w:rFonts w:ascii="Palatino Linotype" w:hAnsi="Palatino Linotype"/>
          <w:bCs/>
          <w:sz w:val="18"/>
          <w:szCs w:val="18"/>
        </w:rPr>
        <w:t>renew</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its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produce</w:t>
      </w:r>
      <w:proofErr w:type="spellEnd"/>
      <w:r w:rsidR="008670CE" w:rsidRPr="00C325B9">
        <w:rPr>
          <w:rFonts w:ascii="Palatino Linotype" w:hAnsi="Palatino Linotype"/>
          <w:bCs/>
          <w:sz w:val="18"/>
          <w:szCs w:val="18"/>
        </w:rPr>
        <w:t xml:space="preserve">, and the race of living </w:t>
      </w:r>
      <w:proofErr w:type="spellStart"/>
      <w:r w:rsidR="008670CE" w:rsidRPr="00C325B9">
        <w:rPr>
          <w:rFonts w:ascii="Palatino Linotype" w:hAnsi="Palatino Linotype"/>
          <w:bCs/>
          <w:sz w:val="18"/>
          <w:szCs w:val="18"/>
        </w:rPr>
        <w:t>things</w:t>
      </w:r>
      <w:proofErr w:type="spellEnd"/>
      <w:r w:rsidR="008670CE" w:rsidRPr="00C325B9">
        <w:rPr>
          <w:rFonts w:ascii="Palatino Linotype" w:hAnsi="Palatino Linotype"/>
          <w:bCs/>
          <w:sz w:val="18"/>
          <w:szCs w:val="18"/>
        </w:rPr>
        <w:t xml:space="preserve"> to </w:t>
      </w:r>
      <w:proofErr w:type="spellStart"/>
      <w:r w:rsidR="008670CE" w:rsidRPr="00C325B9">
        <w:rPr>
          <w:rFonts w:ascii="Palatino Linotype" w:hAnsi="Palatino Linotype"/>
          <w:bCs/>
          <w:sz w:val="18"/>
          <w:szCs w:val="18"/>
        </w:rPr>
        <w:t>breed</w:t>
      </w:r>
      <w:proofErr w:type="spellEnd"/>
      <w:r w:rsidR="008670CE" w:rsidRPr="00C325B9">
        <w:rPr>
          <w:rFonts w:ascii="Palatino Linotype" w:hAnsi="Palatino Linotype"/>
          <w:bCs/>
          <w:sz w:val="18"/>
          <w:szCs w:val="18"/>
        </w:rPr>
        <w:t xml:space="preserve"> and </w:t>
      </w:r>
      <w:proofErr w:type="spellStart"/>
      <w:r w:rsidR="008670CE" w:rsidRPr="00C325B9">
        <w:rPr>
          <w:rFonts w:ascii="Palatino Linotype" w:hAnsi="Palatino Linotype"/>
          <w:bCs/>
          <w:sz w:val="18"/>
          <w:szCs w:val="18"/>
        </w:rPr>
        <w:t>flourish</w:t>
      </w:r>
      <w:proofErr w:type="spellEnd"/>
      <w:r w:rsidR="008670CE" w:rsidRPr="00C325B9">
        <w:rPr>
          <w:rFonts w:ascii="Palatino Linotype" w:hAnsi="Palatino Linotype"/>
          <w:bCs/>
          <w:sz w:val="18"/>
          <w:szCs w:val="18"/>
        </w:rPr>
        <w:t xml:space="preserve">, and the </w:t>
      </w:r>
      <w:proofErr w:type="spellStart"/>
      <w:r w:rsidR="008670CE" w:rsidRPr="00C325B9">
        <w:rPr>
          <w:rFonts w:ascii="Palatino Linotype" w:hAnsi="Palatino Linotype"/>
          <w:bCs/>
          <w:sz w:val="18"/>
          <w:szCs w:val="18"/>
        </w:rPr>
        <w:t>gliding</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fires</w:t>
      </w:r>
      <w:proofErr w:type="spellEnd"/>
      <w:r w:rsidR="008670CE" w:rsidRPr="00C325B9">
        <w:rPr>
          <w:rFonts w:ascii="Palatino Linotype" w:hAnsi="Palatino Linotype"/>
          <w:bCs/>
          <w:sz w:val="18"/>
          <w:szCs w:val="18"/>
        </w:rPr>
        <w:t xml:space="preserve"> of </w:t>
      </w:r>
      <w:proofErr w:type="spellStart"/>
      <w:r w:rsidR="008670CE" w:rsidRPr="00C325B9">
        <w:rPr>
          <w:rFonts w:ascii="Palatino Linotype" w:hAnsi="Palatino Linotype"/>
          <w:bCs/>
          <w:sz w:val="18"/>
          <w:szCs w:val="18"/>
        </w:rPr>
        <w:t>ether</w:t>
      </w:r>
      <w:proofErr w:type="spellEnd"/>
      <w:r w:rsidR="008670CE" w:rsidRPr="00C325B9">
        <w:rPr>
          <w:rFonts w:ascii="Palatino Linotype" w:hAnsi="Palatino Linotype"/>
          <w:bCs/>
          <w:sz w:val="18"/>
          <w:szCs w:val="18"/>
        </w:rPr>
        <w:t xml:space="preserve"> to live : all </w:t>
      </w:r>
      <w:proofErr w:type="spellStart"/>
      <w:r w:rsidR="008670CE" w:rsidRPr="00C325B9">
        <w:rPr>
          <w:rFonts w:ascii="Palatino Linotype" w:hAnsi="Palatino Linotype"/>
          <w:bCs/>
          <w:sz w:val="18"/>
          <w:szCs w:val="18"/>
        </w:rPr>
        <w:t>which</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these</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several</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things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could</w:t>
      </w:r>
      <w:proofErr w:type="spellEnd"/>
      <w:r w:rsidR="008670CE" w:rsidRPr="00C325B9">
        <w:rPr>
          <w:rFonts w:ascii="Palatino Linotype" w:hAnsi="Palatino Linotype"/>
          <w:bCs/>
          <w:sz w:val="18"/>
          <w:szCs w:val="18"/>
        </w:rPr>
        <w:t xml:space="preserve"> in no </w:t>
      </w:r>
      <w:proofErr w:type="spellStart"/>
      <w:r w:rsidR="008670CE" w:rsidRPr="00C325B9">
        <w:rPr>
          <w:rFonts w:ascii="Palatino Linotype" w:hAnsi="Palatino Linotype"/>
          <w:bCs/>
          <w:sz w:val="18"/>
          <w:szCs w:val="18"/>
        </w:rPr>
        <w:t>wise</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bring</w:t>
      </w:r>
      <w:proofErr w:type="spellEnd"/>
      <w:r w:rsidR="008670CE" w:rsidRPr="00C325B9">
        <w:rPr>
          <w:rFonts w:ascii="Palatino Linotype" w:hAnsi="Palatino Linotype"/>
          <w:bCs/>
          <w:sz w:val="18"/>
          <w:szCs w:val="18"/>
        </w:rPr>
        <w:t xml:space="preserve"> to </w:t>
      </w:r>
      <w:proofErr w:type="spellStart"/>
      <w:r w:rsidR="008670CE" w:rsidRPr="00C325B9">
        <w:rPr>
          <w:rFonts w:ascii="Palatino Linotype" w:hAnsi="Palatino Linotype"/>
          <w:bCs/>
          <w:sz w:val="18"/>
          <w:szCs w:val="18"/>
        </w:rPr>
        <w:t>pass</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unless</w:t>
      </w:r>
      <w:proofErr w:type="spellEnd"/>
      <w:r w:rsidR="008670CE" w:rsidRPr="00C325B9">
        <w:rPr>
          <w:rFonts w:ascii="Palatino Linotype" w:hAnsi="Palatino Linotype"/>
          <w:bCs/>
          <w:sz w:val="18"/>
          <w:szCs w:val="18"/>
        </w:rPr>
        <w:t xml:space="preserve"> a store of </w:t>
      </w:r>
      <w:proofErr w:type="spellStart"/>
      <w:r w:rsidR="008670CE" w:rsidRPr="00C325B9">
        <w:rPr>
          <w:rFonts w:ascii="Palatino Linotype" w:hAnsi="Palatino Linotype"/>
          <w:bCs/>
          <w:sz w:val="18"/>
          <w:szCs w:val="18"/>
        </w:rPr>
        <w:t>matter</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could</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rise</w:t>
      </w:r>
      <w:proofErr w:type="spellEnd"/>
      <w:r w:rsidR="008670CE" w:rsidRPr="00C325B9">
        <w:rPr>
          <w:rFonts w:ascii="Palatino Linotype" w:hAnsi="Palatino Linotype"/>
          <w:bCs/>
          <w:sz w:val="18"/>
          <w:szCs w:val="18"/>
        </w:rPr>
        <w:t xml:space="preserve"> up </w:t>
      </w:r>
      <w:proofErr w:type="spellStart"/>
      <w:r w:rsidR="008670CE" w:rsidRPr="00C325B9">
        <w:rPr>
          <w:rFonts w:ascii="Palatino Linotype" w:hAnsi="Palatino Linotype"/>
          <w:bCs/>
          <w:sz w:val="18"/>
          <w:szCs w:val="18"/>
        </w:rPr>
        <w:t>from</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infinite</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space</w:t>
      </w:r>
      <w:proofErr w:type="spellEnd"/>
      <w:r w:rsidR="00980DB0" w:rsidRPr="00C325B9">
        <w:rPr>
          <w:rFonts w:ascii="Palatino Linotype" w:hAnsi="Palatino Linotype"/>
          <w:bCs/>
          <w:sz w:val="18"/>
          <w:szCs w:val="18"/>
        </w:rPr>
        <w:t>,</w:t>
      </w:r>
      <w:r w:rsidR="008670CE" w:rsidRPr="00C325B9">
        <w:rPr>
          <w:rFonts w:ascii="Palatino Linotype" w:hAnsi="Palatino Linotype"/>
          <w:bCs/>
          <w:sz w:val="18"/>
          <w:szCs w:val="18"/>
        </w:rPr>
        <w:t xml:space="preserve"> out of </w:t>
      </w:r>
      <w:proofErr w:type="spellStart"/>
      <w:r w:rsidR="008670CE" w:rsidRPr="00C325B9">
        <w:rPr>
          <w:rFonts w:ascii="Palatino Linotype" w:hAnsi="Palatino Linotype"/>
          <w:bCs/>
          <w:sz w:val="18"/>
          <w:szCs w:val="18"/>
        </w:rPr>
        <w:t>which</w:t>
      </w:r>
      <w:proofErr w:type="spellEnd"/>
      <w:r w:rsidR="008670CE" w:rsidRPr="00C325B9">
        <w:rPr>
          <w:rFonts w:ascii="Palatino Linotype" w:hAnsi="Palatino Linotype"/>
          <w:bCs/>
          <w:sz w:val="18"/>
          <w:szCs w:val="18"/>
        </w:rPr>
        <w:t xml:space="preserve"> store </w:t>
      </w:r>
      <w:proofErr w:type="spellStart"/>
      <w:r w:rsidR="008670CE" w:rsidRPr="00C325B9">
        <w:rPr>
          <w:rFonts w:ascii="Palatino Linotype" w:hAnsi="Palatino Linotype"/>
          <w:bCs/>
          <w:sz w:val="18"/>
          <w:szCs w:val="18"/>
        </w:rPr>
        <w:t>they</w:t>
      </w:r>
      <w:proofErr w:type="spellEnd"/>
      <w:r w:rsidR="008670CE" w:rsidRPr="00C325B9">
        <w:rPr>
          <w:rFonts w:ascii="Palatino Linotype" w:hAnsi="Palatino Linotype"/>
          <w:bCs/>
          <w:sz w:val="18"/>
          <w:szCs w:val="18"/>
        </w:rPr>
        <w:t xml:space="preserve"> are </w:t>
      </w:r>
      <w:proofErr w:type="spellStart"/>
      <w:r w:rsidR="008670CE" w:rsidRPr="00C325B9">
        <w:rPr>
          <w:rFonts w:ascii="Palatino Linotype" w:hAnsi="Palatino Linotype"/>
          <w:bCs/>
          <w:sz w:val="18"/>
          <w:szCs w:val="18"/>
        </w:rPr>
        <w:t>wont</w:t>
      </w:r>
      <w:proofErr w:type="spellEnd"/>
      <w:r w:rsidR="008670CE" w:rsidRPr="00C325B9">
        <w:rPr>
          <w:rFonts w:ascii="Palatino Linotype" w:hAnsi="Palatino Linotype"/>
          <w:bCs/>
          <w:sz w:val="18"/>
          <w:szCs w:val="18"/>
        </w:rPr>
        <w:t xml:space="preserve"> to </w:t>
      </w:r>
      <w:proofErr w:type="spellStart"/>
      <w:r w:rsidR="008670CE" w:rsidRPr="00C325B9">
        <w:rPr>
          <w:rFonts w:ascii="Palatino Linotype" w:hAnsi="Palatino Linotype"/>
          <w:bCs/>
          <w:sz w:val="18"/>
          <w:szCs w:val="18"/>
        </w:rPr>
        <w:t>make</w:t>
      </w:r>
      <w:proofErr w:type="spellEnd"/>
      <w:r w:rsidR="008670CE" w:rsidRPr="00C325B9">
        <w:rPr>
          <w:rFonts w:ascii="Palatino Linotype" w:hAnsi="Palatino Linotype"/>
          <w:bCs/>
          <w:sz w:val="18"/>
          <w:szCs w:val="18"/>
        </w:rPr>
        <w:t xml:space="preserve"> up in due </w:t>
      </w:r>
      <w:proofErr w:type="spellStart"/>
      <w:r w:rsidR="008670CE" w:rsidRPr="00C325B9">
        <w:rPr>
          <w:rFonts w:ascii="Palatino Linotype" w:hAnsi="Palatino Linotype"/>
          <w:bCs/>
          <w:sz w:val="18"/>
          <w:szCs w:val="18"/>
        </w:rPr>
        <w:t>season</w:t>
      </w:r>
      <w:proofErr w:type="spellEnd"/>
      <w:r w:rsidR="008670CE" w:rsidRPr="00C325B9">
        <w:rPr>
          <w:rFonts w:ascii="Palatino Linotype" w:hAnsi="Palatino Linotype"/>
          <w:bCs/>
          <w:sz w:val="18"/>
          <w:szCs w:val="18"/>
        </w:rPr>
        <w:t xml:space="preserve"> </w:t>
      </w:r>
      <w:proofErr w:type="spellStart"/>
      <w:r w:rsidR="008670CE" w:rsidRPr="00C325B9">
        <w:rPr>
          <w:rFonts w:ascii="Palatino Linotype" w:hAnsi="Palatino Linotype"/>
          <w:bCs/>
          <w:sz w:val="18"/>
          <w:szCs w:val="18"/>
        </w:rPr>
        <w:t>vhatever</w:t>
      </w:r>
      <w:proofErr w:type="spellEnd"/>
      <w:r w:rsidR="008670CE" w:rsidRPr="00C325B9">
        <w:rPr>
          <w:rFonts w:ascii="Palatino Linotype" w:hAnsi="Palatino Linotype"/>
          <w:bCs/>
          <w:sz w:val="18"/>
          <w:szCs w:val="18"/>
        </w:rPr>
        <w:t xml:space="preserve"> has been </w:t>
      </w:r>
      <w:proofErr w:type="spellStart"/>
      <w:r w:rsidR="008670CE" w:rsidRPr="00C325B9">
        <w:rPr>
          <w:rFonts w:ascii="Palatino Linotype" w:hAnsi="Palatino Linotype"/>
          <w:bCs/>
          <w:sz w:val="18"/>
          <w:szCs w:val="18"/>
        </w:rPr>
        <w:t>lost</w:t>
      </w:r>
      <w:proofErr w:type="spellEnd"/>
      <w:r w:rsidR="008670CE" w:rsidRPr="00C325B9">
        <w:rPr>
          <w:rFonts w:ascii="Palatino Linotype" w:hAnsi="Palatino Linotype"/>
          <w:bCs/>
          <w:sz w:val="18"/>
          <w:szCs w:val="18"/>
        </w:rPr>
        <w:t>”.</w:t>
      </w:r>
      <w:r w:rsidRPr="00C325B9">
        <w:rPr>
          <w:rFonts w:ascii="Palatino Linotype" w:hAnsi="Palatino Linotype"/>
          <w:bCs/>
          <w:sz w:val="18"/>
          <w:szCs w:val="18"/>
        </w:rPr>
        <w:t xml:space="preserve">      </w:t>
      </w:r>
    </w:p>
  </w:footnote>
  <w:footnote w:id="1038">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A0816" w:rsidRPr="00C325B9">
        <w:rPr>
          <w:rFonts w:ascii="Palatino Linotype" w:hAnsi="Palatino Linotype"/>
          <w:b/>
          <w:sz w:val="18"/>
          <w:szCs w:val="18"/>
        </w:rPr>
        <w:t xml:space="preserve">1038. </w:t>
      </w:r>
      <w:proofErr w:type="spellStart"/>
      <w:r w:rsidR="00E31CE0" w:rsidRPr="00C325B9">
        <w:rPr>
          <w:rFonts w:ascii="Palatino Linotype" w:hAnsi="Palatino Linotype"/>
          <w:b/>
          <w:sz w:val="18"/>
          <w:szCs w:val="18"/>
        </w:rPr>
        <w:t>Nām</w:t>
      </w:r>
      <w:proofErr w:type="spellEnd"/>
      <w:r w:rsidR="00E31CE0" w:rsidRPr="00C325B9">
        <w:rPr>
          <w:rFonts w:ascii="Palatino Linotype" w:hAnsi="Palatino Linotype"/>
          <w:b/>
          <w:sz w:val="18"/>
          <w:szCs w:val="18"/>
        </w:rPr>
        <w:t xml:space="preserve"> </w:t>
      </w:r>
      <w:proofErr w:type="spellStart"/>
      <w:proofErr w:type="gramStart"/>
      <w:r w:rsidR="00E31CE0" w:rsidRPr="00C325B9">
        <w:rPr>
          <w:rFonts w:ascii="Palatino Linotype" w:hAnsi="Palatino Linotype"/>
          <w:b/>
          <w:sz w:val="18"/>
          <w:szCs w:val="18"/>
        </w:rPr>
        <w:t>vĕlŭ</w:t>
      </w:r>
      <w:proofErr w:type="spellEnd"/>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sz w:val="18"/>
          <w:szCs w:val="18"/>
        </w:rPr>
        <w:t>tī</w:t>
      </w:r>
      <w:proofErr w:type="spellEnd"/>
      <w:proofErr w:type="gramEnd"/>
      <w:r w:rsidR="00E31CE0" w:rsidRPr="00C325B9">
        <w:rPr>
          <w:rFonts w:ascii="Palatino Linotype" w:hAnsi="Palatino Linotype"/>
          <w:b/>
          <w:sz w:val="18"/>
          <w:szCs w:val="18"/>
        </w:rPr>
        <w:t xml:space="preserve"> </w:t>
      </w:r>
      <w:proofErr w:type="spellStart"/>
      <w:proofErr w:type="gramStart"/>
      <w:r w:rsidR="00E31CE0" w:rsidRPr="00C325B9">
        <w:rPr>
          <w:rFonts w:ascii="Palatino Linotype" w:hAnsi="Palatino Linotype"/>
          <w:b/>
          <w:sz w:val="18"/>
          <w:szCs w:val="18"/>
        </w:rPr>
        <w:t>prī</w:t>
      </w:r>
      <w:proofErr w:type="spellEnd"/>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sz w:val="18"/>
          <w:szCs w:val="18"/>
        </w:rPr>
        <w:t>vātă</w:t>
      </w:r>
      <w:proofErr w:type="spellEnd"/>
      <w:proofErr w:type="gramEnd"/>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sz w:val="18"/>
          <w:szCs w:val="18"/>
        </w:rPr>
        <w:t>cĭ</w:t>
      </w:r>
      <w:proofErr w:type="spellEnd"/>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sz w:val="18"/>
          <w:szCs w:val="18"/>
        </w:rPr>
        <w:t>bō</w:t>
      </w:r>
      <w:proofErr w:type="spellEnd"/>
      <w:r w:rsidR="00E31CE0" w:rsidRPr="00C325B9">
        <w:rPr>
          <w:rFonts w:ascii="Palatino Linotype" w:hAnsi="Palatino Linotype"/>
          <w:b/>
          <w:sz w:val="18"/>
          <w:szCs w:val="18"/>
        </w:rPr>
        <w:t xml:space="preserve"> </w:t>
      </w:r>
      <w:proofErr w:type="spellStart"/>
      <w:proofErr w:type="gramStart"/>
      <w:r w:rsidR="00E31CE0" w:rsidRPr="00C325B9">
        <w:rPr>
          <w:rFonts w:ascii="Palatino Linotype" w:hAnsi="Palatino Linotype"/>
          <w:b/>
          <w:sz w:val="18"/>
          <w:szCs w:val="18"/>
        </w:rPr>
        <w:t>nā</w:t>
      </w:r>
      <w:proofErr w:type="spellEnd"/>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sz w:val="18"/>
          <w:szCs w:val="18"/>
        </w:rPr>
        <w:t>tūr</w:t>
      </w:r>
      <w:proofErr w:type="spellEnd"/>
      <w:proofErr w:type="gramEnd"/>
      <w:r w:rsidR="00E31CE0" w:rsidRPr="00C325B9">
        <w:rPr>
          <w:rFonts w:ascii="Palatino Linotype" w:hAnsi="Palatino Linotype"/>
          <w:b/>
          <w:sz w:val="18"/>
          <w:szCs w:val="18"/>
        </w:rPr>
        <w:t xml:space="preserve">[ă] </w:t>
      </w:r>
      <w:proofErr w:type="spellStart"/>
      <w:proofErr w:type="gramStart"/>
      <w:r w:rsidR="00E31CE0" w:rsidRPr="00C325B9">
        <w:rPr>
          <w:rFonts w:ascii="Palatino Linotype" w:hAnsi="Palatino Linotype"/>
          <w:b/>
          <w:sz w:val="18"/>
          <w:szCs w:val="18"/>
        </w:rPr>
        <w:t>ănĭm</w:t>
      </w:r>
      <w:proofErr w:type="spellEnd"/>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sz w:val="18"/>
          <w:szCs w:val="18"/>
        </w:rPr>
        <w:t>āntŭm</w:t>
      </w:r>
      <w:proofErr w:type="spellEnd"/>
      <w:proofErr w:type="gramEnd"/>
      <w:r w:rsidR="00E31CE0" w:rsidRPr="00C325B9">
        <w:rPr>
          <w:rFonts w:ascii="Palatino Linotype" w:hAnsi="Palatino Linotype"/>
          <w:b/>
          <w:sz w:val="18"/>
          <w:szCs w:val="18"/>
        </w:rPr>
        <w:t xml:space="preserve">  </w:t>
      </w:r>
      <w:proofErr w:type="gramStart"/>
      <w:r w:rsidR="003A0816"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V</w:t>
      </w:r>
      <w:r w:rsidR="003A0816" w:rsidRPr="00C325B9">
        <w:rPr>
          <w:rFonts w:ascii="Palatino Linotype" w:hAnsi="Palatino Linotype"/>
          <w:b/>
          <w:bCs/>
          <w:sz w:val="18"/>
          <w:szCs w:val="18"/>
        </w:rPr>
        <w:t>ĕlŭt</w:t>
      </w:r>
      <w:proofErr w:type="spellEnd"/>
      <w:proofErr w:type="gramEnd"/>
      <w:r w:rsidR="003A0816" w:rsidRPr="00C325B9">
        <w:rPr>
          <w:rFonts w:ascii="Palatino Linotype" w:hAnsi="Palatino Linotype"/>
          <w:b/>
          <w:bCs/>
          <w:sz w:val="18"/>
          <w:szCs w:val="18"/>
        </w:rPr>
        <w:t xml:space="preserve"> (</w:t>
      </w:r>
      <w:proofErr w:type="spellStart"/>
      <w:r w:rsidR="003A0816" w:rsidRPr="00C325B9">
        <w:rPr>
          <w:rFonts w:ascii="Palatino Linotype" w:hAnsi="Palatino Linotype"/>
          <w:b/>
          <w:bCs/>
          <w:sz w:val="18"/>
          <w:szCs w:val="18"/>
        </w:rPr>
        <w:t>vĕlŭtī</w:t>
      </w:r>
      <w:proofErr w:type="spellEnd"/>
      <w:r w:rsidR="003A0816" w:rsidRPr="00C325B9">
        <w:rPr>
          <w:rFonts w:ascii="Palatino Linotype" w:hAnsi="Palatino Linotype"/>
          <w:b/>
          <w:bCs/>
          <w:sz w:val="18"/>
          <w:szCs w:val="18"/>
        </w:rPr>
        <w:t>)</w:t>
      </w:r>
      <w:r w:rsidR="003A0816" w:rsidRPr="00C325B9">
        <w:rPr>
          <w:rFonts w:ascii="Palatino Linotype" w:hAnsi="Palatino Linotype"/>
          <w:sz w:val="18"/>
          <w:szCs w:val="18"/>
        </w:rPr>
        <w:t>, adv.</w:t>
      </w:r>
      <w:r w:rsidR="00AB1151" w:rsidRPr="00C325B9">
        <w:rPr>
          <w:rFonts w:ascii="Palatino Linotype" w:hAnsi="Palatino Linotype"/>
          <w:sz w:val="18"/>
          <w:szCs w:val="18"/>
        </w:rPr>
        <w:t xml:space="preserve"> </w:t>
      </w:r>
      <w:r w:rsidR="003A0816" w:rsidRPr="00C325B9">
        <w:rPr>
          <w:rFonts w:ascii="Palatino Linotype" w:hAnsi="Palatino Linotype"/>
          <w:sz w:val="18"/>
          <w:szCs w:val="18"/>
        </w:rPr>
        <w:t>[</w:t>
      </w:r>
      <w:proofErr w:type="spellStart"/>
      <w:r w:rsidR="003A0816" w:rsidRPr="00C325B9">
        <w:rPr>
          <w:rFonts w:ascii="Palatino Linotype" w:hAnsi="Palatino Linotype"/>
          <w:sz w:val="18"/>
          <w:szCs w:val="18"/>
        </w:rPr>
        <w:t>vel</w:t>
      </w:r>
      <w:proofErr w:type="spellEnd"/>
      <w:r w:rsidR="003A0816" w:rsidRPr="00C325B9">
        <w:rPr>
          <w:rFonts w:ascii="Palatino Linotype" w:hAnsi="Palatino Linotype"/>
          <w:sz w:val="18"/>
          <w:szCs w:val="18"/>
        </w:rPr>
        <w:t xml:space="preserve"> + ut] : par exemple comme, ainsi, par exemple</w:t>
      </w:r>
      <w:r w:rsidR="00AB1151" w:rsidRPr="00C325B9">
        <w:rPr>
          <w:rFonts w:ascii="Palatino Linotype" w:hAnsi="Palatino Linotype"/>
          <w:sz w:val="18"/>
          <w:szCs w:val="18"/>
        </w:rPr>
        <w:t xml:space="preserve"> </w:t>
      </w:r>
      <w:r w:rsidR="003A0816" w:rsidRPr="00C325B9">
        <w:rPr>
          <w:rFonts w:ascii="Palatino Linotype" w:hAnsi="Palatino Linotype"/>
          <w:sz w:val="18"/>
          <w:szCs w:val="18"/>
        </w:rPr>
        <w:t>; comme, de même que</w:t>
      </w:r>
      <w:r w:rsidR="00DC5814" w:rsidRPr="00C325B9">
        <w:rPr>
          <w:rFonts w:ascii="Palatino Linotype" w:hAnsi="Palatino Linotype"/>
          <w:sz w:val="18"/>
          <w:szCs w:val="18"/>
        </w:rPr>
        <w:t xml:space="preserve">. </w:t>
      </w:r>
      <w:r w:rsidR="003A0816" w:rsidRPr="00C325B9">
        <w:rPr>
          <w:rFonts w:ascii="Palatino Linotype" w:hAnsi="Palatino Linotype"/>
          <w:sz w:val="18"/>
          <w:szCs w:val="18"/>
        </w:rPr>
        <w:t xml:space="preserve">  </w:t>
      </w:r>
      <w:bookmarkStart w:id="526" w:name="privo"/>
      <w:bookmarkEnd w:id="526"/>
      <w:r w:rsidR="003A0816" w:rsidRPr="00C325B9">
        <w:rPr>
          <w:rFonts w:ascii="Palatino Linotype" w:hAnsi="Palatino Linotype"/>
          <w:sz w:val="18"/>
          <w:szCs w:val="18"/>
        </w:rPr>
        <w:t xml:space="preserve">  </w:t>
      </w:r>
      <w:proofErr w:type="spellStart"/>
      <w:r w:rsidR="003A0816" w:rsidRPr="00C325B9">
        <w:rPr>
          <w:rFonts w:ascii="Palatino Linotype" w:hAnsi="Palatino Linotype"/>
          <w:b/>
          <w:bCs/>
          <w:sz w:val="18"/>
          <w:szCs w:val="18"/>
        </w:rPr>
        <w:t>Prīvo</w:t>
      </w:r>
      <w:proofErr w:type="spellEnd"/>
      <w:r w:rsidR="003A0816" w:rsidRPr="00C325B9">
        <w:rPr>
          <w:rFonts w:ascii="Palatino Linotype" w:hAnsi="Palatino Linotype"/>
          <w:b/>
          <w:bCs/>
          <w:sz w:val="18"/>
          <w:szCs w:val="18"/>
        </w:rPr>
        <w:t xml:space="preserve">, </w:t>
      </w:r>
      <w:proofErr w:type="spellStart"/>
      <w:r w:rsidR="003A0816" w:rsidRPr="00C325B9">
        <w:rPr>
          <w:rFonts w:ascii="Palatino Linotype" w:hAnsi="Palatino Linotype"/>
          <w:b/>
          <w:bCs/>
          <w:sz w:val="18"/>
          <w:szCs w:val="18"/>
        </w:rPr>
        <w:t>āre</w:t>
      </w:r>
      <w:proofErr w:type="spellEnd"/>
      <w:r w:rsidR="003A0816" w:rsidRPr="00C325B9">
        <w:rPr>
          <w:rFonts w:ascii="Palatino Linotype" w:hAnsi="Palatino Linotype"/>
          <w:b/>
          <w:bCs/>
          <w:sz w:val="18"/>
          <w:szCs w:val="18"/>
        </w:rPr>
        <w:t xml:space="preserve">, </w:t>
      </w:r>
      <w:proofErr w:type="spellStart"/>
      <w:r w:rsidR="003A0816" w:rsidRPr="00C325B9">
        <w:rPr>
          <w:rFonts w:ascii="Palatino Linotype" w:hAnsi="Palatino Linotype"/>
          <w:sz w:val="18"/>
          <w:szCs w:val="18"/>
        </w:rPr>
        <w:t>āvi</w:t>
      </w:r>
      <w:proofErr w:type="spellEnd"/>
      <w:r w:rsidR="003A0816" w:rsidRPr="00C325B9">
        <w:rPr>
          <w:rFonts w:ascii="Palatino Linotype" w:hAnsi="Palatino Linotype"/>
          <w:sz w:val="18"/>
          <w:szCs w:val="18"/>
        </w:rPr>
        <w:t xml:space="preserve">, </w:t>
      </w:r>
      <w:proofErr w:type="spellStart"/>
      <w:r w:rsidR="003A0816" w:rsidRPr="00C325B9">
        <w:rPr>
          <w:rFonts w:ascii="Palatino Linotype" w:hAnsi="Palatino Linotype"/>
          <w:sz w:val="18"/>
          <w:szCs w:val="18"/>
        </w:rPr>
        <w:t>ātum</w:t>
      </w:r>
      <w:proofErr w:type="spellEnd"/>
      <w:r w:rsidR="003A0816" w:rsidRPr="00C325B9">
        <w:rPr>
          <w:rFonts w:ascii="Palatino Linotype" w:hAnsi="Palatino Linotype"/>
          <w:sz w:val="18"/>
          <w:szCs w:val="18"/>
        </w:rPr>
        <w:t xml:space="preserve"> [</w:t>
      </w:r>
      <w:proofErr w:type="spellStart"/>
      <w:r w:rsidR="003A0816" w:rsidRPr="00C325B9">
        <w:rPr>
          <w:rFonts w:ascii="Palatino Linotype" w:hAnsi="Palatino Linotype"/>
          <w:sz w:val="18"/>
          <w:szCs w:val="18"/>
        </w:rPr>
        <w:t>privus</w:t>
      </w:r>
      <w:proofErr w:type="spellEnd"/>
      <w:r w:rsidR="003A0816" w:rsidRPr="00C325B9">
        <w:rPr>
          <w:rFonts w:ascii="Palatino Linotype" w:hAnsi="Palatino Linotype"/>
          <w:sz w:val="18"/>
          <w:szCs w:val="18"/>
        </w:rPr>
        <w:t>]</w:t>
      </w:r>
      <w:r w:rsidR="00AB1151" w:rsidRPr="00C325B9">
        <w:rPr>
          <w:rFonts w:ascii="Palatino Linotype" w:hAnsi="Palatino Linotype"/>
          <w:sz w:val="18"/>
          <w:szCs w:val="18"/>
        </w:rPr>
        <w:t xml:space="preserve"> </w:t>
      </w:r>
      <w:r w:rsidR="003A0816" w:rsidRPr="00C325B9">
        <w:rPr>
          <w:rFonts w:ascii="Palatino Linotype" w:hAnsi="Palatino Linotype"/>
          <w:sz w:val="18"/>
          <w:szCs w:val="18"/>
        </w:rPr>
        <w:t>: - tr. - mettre à part.</w:t>
      </w:r>
      <w:r w:rsidR="00AB1151" w:rsidRPr="00C325B9">
        <w:rPr>
          <w:rFonts w:ascii="Palatino Linotype" w:hAnsi="Palatino Linotype"/>
          <w:sz w:val="18"/>
          <w:szCs w:val="18"/>
        </w:rPr>
        <w:t xml:space="preserve"> </w:t>
      </w:r>
      <w:r w:rsidR="003A0816" w:rsidRPr="00C325B9">
        <w:rPr>
          <w:rFonts w:ascii="Palatino Linotype" w:hAnsi="Palatino Linotype"/>
          <w:sz w:val="18"/>
          <w:szCs w:val="18"/>
        </w:rPr>
        <w:t>; écarter de, ôter de</w:t>
      </w:r>
      <w:r w:rsidR="00AB1151" w:rsidRPr="00C325B9">
        <w:rPr>
          <w:rFonts w:ascii="Palatino Linotype" w:hAnsi="Palatino Linotype"/>
          <w:sz w:val="18"/>
          <w:szCs w:val="18"/>
        </w:rPr>
        <w:t xml:space="preserve"> </w:t>
      </w:r>
      <w:proofErr w:type="gramStart"/>
      <w:r w:rsidR="003A0816" w:rsidRPr="00C325B9">
        <w:rPr>
          <w:rFonts w:ascii="Palatino Linotype" w:hAnsi="Palatino Linotype"/>
          <w:sz w:val="18"/>
          <w:szCs w:val="18"/>
        </w:rPr>
        <w:t>;  dépouiller</w:t>
      </w:r>
      <w:proofErr w:type="gramEnd"/>
      <w:r w:rsidR="003A0816" w:rsidRPr="00C325B9">
        <w:rPr>
          <w:rFonts w:ascii="Palatino Linotype" w:hAnsi="Palatino Linotype"/>
          <w:sz w:val="18"/>
          <w:szCs w:val="18"/>
        </w:rPr>
        <w:t>, priver.</w:t>
      </w:r>
      <w:r w:rsidR="00DC5814" w:rsidRPr="00C325B9">
        <w:rPr>
          <w:rFonts w:ascii="Palatino Linotype" w:hAnsi="Palatino Linotype"/>
          <w:sz w:val="18"/>
          <w:szCs w:val="18"/>
        </w:rPr>
        <w:t xml:space="preserve">  </w:t>
      </w:r>
      <w:r w:rsidR="00DC5814"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Animantum</w:t>
      </w:r>
      <w:proofErr w:type="spellEnd"/>
      <w:r w:rsidR="003A0816" w:rsidRPr="00C325B9">
        <w:rPr>
          <w:rFonts w:ascii="Palatino Linotype" w:hAnsi="Palatino Linotype"/>
          <w:b/>
          <w:sz w:val="18"/>
          <w:szCs w:val="18"/>
        </w:rPr>
        <w:t xml:space="preserve"> = </w:t>
      </w:r>
      <w:proofErr w:type="spellStart"/>
      <w:r w:rsidR="003A0816" w:rsidRPr="00C325B9">
        <w:rPr>
          <w:rFonts w:ascii="Palatino Linotype" w:hAnsi="Palatino Linotype"/>
          <w:b/>
          <w:sz w:val="18"/>
          <w:szCs w:val="18"/>
        </w:rPr>
        <w:t>animantium</w:t>
      </w:r>
      <w:proofErr w:type="spellEnd"/>
      <w:r w:rsidR="00DC5814" w:rsidRPr="00C325B9">
        <w:rPr>
          <w:rFonts w:ascii="Palatino Linotype" w:hAnsi="Palatino Linotype"/>
          <w:b/>
          <w:sz w:val="18"/>
          <w:szCs w:val="18"/>
        </w:rPr>
        <w:t>.</w:t>
      </w:r>
    </w:p>
  </w:footnote>
  <w:footnote w:id="1039">
    <w:p w:rsidR="00DC5814"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A0816" w:rsidRPr="00C325B9">
        <w:rPr>
          <w:rFonts w:ascii="Palatino Linotype" w:hAnsi="Palatino Linotype"/>
          <w:b/>
          <w:sz w:val="18"/>
          <w:szCs w:val="18"/>
        </w:rPr>
        <w:t xml:space="preserve">1039. </w:t>
      </w:r>
      <w:proofErr w:type="spellStart"/>
      <w:r w:rsidR="003A0816" w:rsidRPr="00C325B9">
        <w:rPr>
          <w:rFonts w:ascii="Palatino Linotype" w:hAnsi="Palatino Linotype"/>
          <w:b/>
          <w:sz w:val="18"/>
          <w:szCs w:val="18"/>
        </w:rPr>
        <w:t>diffluit</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amittens</w:t>
      </w:r>
      <w:proofErr w:type="spellEnd"/>
      <w:r w:rsidR="003A0816" w:rsidRPr="00C325B9">
        <w:rPr>
          <w:rFonts w:ascii="Palatino Linotype" w:hAnsi="Palatino Linotype"/>
          <w:b/>
          <w:sz w:val="18"/>
          <w:szCs w:val="18"/>
        </w:rPr>
        <w:t xml:space="preserve"> corpus, sic </w:t>
      </w:r>
      <w:proofErr w:type="spellStart"/>
      <w:r w:rsidR="003A0816" w:rsidRPr="00C325B9">
        <w:rPr>
          <w:rFonts w:ascii="Palatino Linotype" w:hAnsi="Palatino Linotype"/>
          <w:b/>
          <w:sz w:val="18"/>
          <w:szCs w:val="18"/>
        </w:rPr>
        <w:t>omnia</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debent</w:t>
      </w:r>
      <w:proofErr w:type="spellEnd"/>
      <w:r w:rsidR="00DC5814" w:rsidRPr="00C325B9">
        <w:rPr>
          <w:rFonts w:ascii="Palatino Linotype" w:hAnsi="Palatino Linotype"/>
          <w:b/>
          <w:sz w:val="18"/>
          <w:szCs w:val="18"/>
        </w:rPr>
        <w:t xml:space="preserve">   </w:t>
      </w:r>
      <w:r w:rsidR="003A0816"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DC5814" w:rsidRPr="00C325B9">
        <w:rPr>
          <w:rFonts w:ascii="Palatino Linotype" w:hAnsi="Palatino Linotype"/>
          <w:sz w:val="18"/>
          <w:szCs w:val="18"/>
        </w:rPr>
        <w:t xml:space="preserve">  </w:t>
      </w:r>
      <w:r w:rsidR="00DC5814" w:rsidRPr="00C325B9">
        <w:rPr>
          <w:rFonts w:ascii="Palatino Linotype" w:hAnsi="Palatino Linotype"/>
          <w:b/>
          <w:bCs/>
          <w:sz w:val="18"/>
          <w:szCs w:val="18"/>
        </w:rPr>
        <w:t xml:space="preserve"> </w:t>
      </w:r>
      <w:proofErr w:type="spellStart"/>
      <w:r w:rsidR="00DC5814" w:rsidRPr="00C325B9">
        <w:rPr>
          <w:rFonts w:ascii="Palatino Linotype" w:hAnsi="Palatino Linotype"/>
          <w:b/>
          <w:bCs/>
          <w:sz w:val="18"/>
          <w:szCs w:val="18"/>
        </w:rPr>
        <w:t>Difflŭo</w:t>
      </w:r>
      <w:proofErr w:type="spellEnd"/>
      <w:r w:rsidR="00DC5814" w:rsidRPr="00C325B9">
        <w:rPr>
          <w:rFonts w:ascii="Palatino Linotype" w:hAnsi="Palatino Linotype"/>
          <w:b/>
          <w:bCs/>
          <w:sz w:val="18"/>
          <w:szCs w:val="18"/>
        </w:rPr>
        <w:t xml:space="preserve">, </w:t>
      </w:r>
      <w:proofErr w:type="spellStart"/>
      <w:r w:rsidR="00DC5814" w:rsidRPr="00C325B9">
        <w:rPr>
          <w:rFonts w:ascii="Palatino Linotype" w:hAnsi="Palatino Linotype"/>
          <w:b/>
          <w:bCs/>
          <w:sz w:val="18"/>
          <w:szCs w:val="18"/>
        </w:rPr>
        <w:t>ĕre</w:t>
      </w:r>
      <w:proofErr w:type="spellEnd"/>
      <w:r w:rsidR="00DC5814" w:rsidRPr="00C325B9">
        <w:rPr>
          <w:rFonts w:ascii="Palatino Linotype" w:hAnsi="Palatino Linotype"/>
          <w:b/>
          <w:bCs/>
          <w:sz w:val="18"/>
          <w:szCs w:val="18"/>
        </w:rPr>
        <w:t xml:space="preserve">, </w:t>
      </w:r>
      <w:proofErr w:type="spellStart"/>
      <w:r w:rsidR="00DC5814" w:rsidRPr="00C325B9">
        <w:rPr>
          <w:rFonts w:ascii="Palatino Linotype" w:hAnsi="Palatino Linotype"/>
          <w:sz w:val="18"/>
          <w:szCs w:val="18"/>
        </w:rPr>
        <w:t>fluxi</w:t>
      </w:r>
      <w:proofErr w:type="spellEnd"/>
      <w:r w:rsidR="00DC5814" w:rsidRPr="00C325B9">
        <w:rPr>
          <w:rFonts w:ascii="Palatino Linotype" w:hAnsi="Palatino Linotype"/>
          <w:sz w:val="18"/>
          <w:szCs w:val="18"/>
        </w:rPr>
        <w:t xml:space="preserve">, </w:t>
      </w:r>
      <w:proofErr w:type="spellStart"/>
      <w:proofErr w:type="gramStart"/>
      <w:r w:rsidR="00DC5814" w:rsidRPr="00C325B9">
        <w:rPr>
          <w:rFonts w:ascii="Palatino Linotype" w:hAnsi="Palatino Linotype"/>
          <w:sz w:val="18"/>
          <w:szCs w:val="18"/>
        </w:rPr>
        <w:t>fluxum</w:t>
      </w:r>
      <w:proofErr w:type="spellEnd"/>
      <w:r w:rsidR="00DC5814" w:rsidRPr="00C325B9">
        <w:rPr>
          <w:rFonts w:ascii="Palatino Linotype" w:hAnsi="Palatino Linotype"/>
          <w:sz w:val="18"/>
          <w:szCs w:val="18"/>
        </w:rPr>
        <w:t xml:space="preserve">  :</w:t>
      </w:r>
      <w:proofErr w:type="gramEnd"/>
      <w:r w:rsidR="00DC5814" w:rsidRPr="00C325B9">
        <w:rPr>
          <w:rFonts w:ascii="Palatino Linotype" w:hAnsi="Palatino Linotype"/>
          <w:sz w:val="18"/>
          <w:szCs w:val="18"/>
        </w:rPr>
        <w:t xml:space="preserve"> - </w:t>
      </w:r>
      <w:proofErr w:type="spellStart"/>
      <w:r w:rsidR="00DC5814" w:rsidRPr="00C325B9">
        <w:rPr>
          <w:rFonts w:ascii="Palatino Linotype" w:hAnsi="Palatino Linotype"/>
          <w:sz w:val="18"/>
          <w:szCs w:val="18"/>
        </w:rPr>
        <w:t>intr</w:t>
      </w:r>
      <w:proofErr w:type="spellEnd"/>
      <w:r w:rsidR="00DC5814" w:rsidRPr="00C325B9">
        <w:rPr>
          <w:rFonts w:ascii="Palatino Linotype" w:hAnsi="Palatino Linotype"/>
          <w:sz w:val="18"/>
          <w:szCs w:val="18"/>
        </w:rPr>
        <w:t>. -</w:t>
      </w:r>
      <w:r w:rsidR="00AB1151" w:rsidRPr="00C325B9">
        <w:rPr>
          <w:rFonts w:ascii="Palatino Linotype" w:hAnsi="Palatino Linotype"/>
          <w:sz w:val="18"/>
          <w:szCs w:val="18"/>
        </w:rPr>
        <w:t xml:space="preserve"> </w:t>
      </w:r>
      <w:r w:rsidR="00DC5814"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DC5814" w:rsidRPr="00C325B9">
        <w:rPr>
          <w:rFonts w:ascii="Palatino Linotype" w:hAnsi="Palatino Linotype"/>
          <w:sz w:val="18"/>
          <w:szCs w:val="18"/>
        </w:rPr>
        <w:t>couler de côté et d'autre, se répandre en</w:t>
      </w:r>
      <w:r w:rsidR="00AB1151" w:rsidRPr="00C325B9">
        <w:rPr>
          <w:rFonts w:ascii="Palatino Linotype" w:hAnsi="Palatino Linotype"/>
          <w:sz w:val="18"/>
          <w:szCs w:val="18"/>
        </w:rPr>
        <w:t xml:space="preserve"> </w:t>
      </w:r>
      <w:r w:rsidR="00DC5814" w:rsidRPr="00C325B9">
        <w:rPr>
          <w:rFonts w:ascii="Palatino Linotype" w:hAnsi="Palatino Linotype"/>
          <w:sz w:val="18"/>
          <w:szCs w:val="18"/>
        </w:rPr>
        <w:t xml:space="preserve">; se liquéfier, se dissoudre.  </w:t>
      </w:r>
      <w:r w:rsidR="00DC5814" w:rsidRPr="00C325B9">
        <w:rPr>
          <w:rFonts w:ascii="Palatino Linotype" w:hAnsi="Palatino Linotype"/>
          <w:b/>
          <w:bCs/>
          <w:sz w:val="18"/>
          <w:szCs w:val="18"/>
        </w:rPr>
        <w:t xml:space="preserve">Corpus, </w:t>
      </w:r>
      <w:proofErr w:type="spellStart"/>
      <w:r w:rsidR="00DC5814" w:rsidRPr="00C325B9">
        <w:rPr>
          <w:rFonts w:ascii="Palatino Linotype" w:hAnsi="Palatino Linotype"/>
          <w:b/>
          <w:bCs/>
          <w:sz w:val="18"/>
          <w:szCs w:val="18"/>
        </w:rPr>
        <w:t>ŏris</w:t>
      </w:r>
      <w:proofErr w:type="spellEnd"/>
      <w:r w:rsidR="00DC5814" w:rsidRPr="00C325B9">
        <w:rPr>
          <w:rFonts w:ascii="Palatino Linotype" w:hAnsi="Palatino Linotype"/>
          <w:b/>
          <w:bCs/>
          <w:sz w:val="18"/>
          <w:szCs w:val="18"/>
        </w:rPr>
        <w:t xml:space="preserve">, n. : </w:t>
      </w:r>
      <w:r w:rsidR="00DC5814" w:rsidRPr="00C325B9">
        <w:rPr>
          <w:rFonts w:ascii="Palatino Linotype" w:hAnsi="Palatino Linotype"/>
          <w:color w:val="660000"/>
          <w:sz w:val="18"/>
          <w:szCs w:val="18"/>
        </w:rPr>
        <w:t xml:space="preserve">corps </w:t>
      </w:r>
      <w:proofErr w:type="gramStart"/>
      <w:r w:rsidR="00DC5814" w:rsidRPr="00C325B9">
        <w:rPr>
          <w:rFonts w:ascii="Palatino Linotype" w:hAnsi="Palatino Linotype"/>
          <w:color w:val="660000"/>
          <w:sz w:val="18"/>
          <w:szCs w:val="18"/>
        </w:rPr>
        <w:t xml:space="preserve">; </w:t>
      </w:r>
      <w:r w:rsidR="00DC5814" w:rsidRPr="00C325B9">
        <w:rPr>
          <w:rFonts w:ascii="Palatino Linotype" w:hAnsi="Palatino Linotype"/>
          <w:sz w:val="18"/>
          <w:szCs w:val="18"/>
        </w:rPr>
        <w:t xml:space="preserve"> </w:t>
      </w:r>
      <w:r w:rsidR="00DC5814" w:rsidRPr="00C325B9">
        <w:rPr>
          <w:rFonts w:ascii="Palatino Linotype" w:hAnsi="Palatino Linotype"/>
          <w:color w:val="660000"/>
          <w:sz w:val="18"/>
          <w:szCs w:val="18"/>
        </w:rPr>
        <w:t>chair</w:t>
      </w:r>
      <w:proofErr w:type="gramEnd"/>
      <w:r w:rsidR="00DC5814" w:rsidRPr="00C325B9">
        <w:rPr>
          <w:rFonts w:ascii="Palatino Linotype" w:hAnsi="Palatino Linotype"/>
          <w:color w:val="660000"/>
          <w:sz w:val="18"/>
          <w:szCs w:val="18"/>
        </w:rPr>
        <w:t xml:space="preserve"> du corps</w:t>
      </w:r>
      <w:r w:rsidR="00DC5814" w:rsidRPr="00C325B9">
        <w:rPr>
          <w:rFonts w:ascii="Palatino Linotype" w:hAnsi="Palatino Linotype"/>
          <w:b/>
          <w:bCs/>
          <w:color w:val="660000"/>
          <w:sz w:val="18"/>
          <w:szCs w:val="18"/>
        </w:rPr>
        <w:t xml:space="preserve"> </w:t>
      </w:r>
      <w:proofErr w:type="gramStart"/>
      <w:r w:rsidR="00DC5814" w:rsidRPr="00C325B9">
        <w:rPr>
          <w:rFonts w:ascii="Palatino Linotype" w:hAnsi="Palatino Linotype"/>
          <w:b/>
          <w:bCs/>
          <w:color w:val="660000"/>
          <w:sz w:val="18"/>
          <w:szCs w:val="18"/>
        </w:rPr>
        <w:t>‖</w:t>
      </w:r>
      <w:r w:rsidR="00AB1151" w:rsidRPr="00C325B9">
        <w:rPr>
          <w:rFonts w:ascii="Palatino Linotype" w:hAnsi="Palatino Linotype"/>
          <w:b/>
          <w:bCs/>
          <w:sz w:val="18"/>
          <w:szCs w:val="18"/>
        </w:rPr>
        <w:t xml:space="preserve"> </w:t>
      </w:r>
      <w:r w:rsidR="00DC5814" w:rsidRPr="00C325B9">
        <w:rPr>
          <w:rFonts w:ascii="Palatino Linotype" w:hAnsi="Palatino Linotype"/>
          <w:b/>
          <w:bCs/>
          <w:sz w:val="18"/>
          <w:szCs w:val="18"/>
        </w:rPr>
        <w:t xml:space="preserve"> -</w:t>
      </w:r>
      <w:proofErr w:type="gramEnd"/>
      <w:r w:rsidR="00DC5814" w:rsidRPr="00C325B9">
        <w:rPr>
          <w:rFonts w:ascii="Palatino Linotype" w:hAnsi="Palatino Linotype"/>
          <w:b/>
          <w:bCs/>
          <w:sz w:val="18"/>
          <w:szCs w:val="18"/>
        </w:rPr>
        <w:t xml:space="preserve"> corpus </w:t>
      </w:r>
      <w:proofErr w:type="spellStart"/>
      <w:r w:rsidR="00DC5814" w:rsidRPr="00C325B9">
        <w:rPr>
          <w:rFonts w:ascii="Palatino Linotype" w:hAnsi="Palatino Linotype"/>
          <w:b/>
          <w:bCs/>
          <w:sz w:val="18"/>
          <w:szCs w:val="18"/>
        </w:rPr>
        <w:t>amittere</w:t>
      </w:r>
      <w:proofErr w:type="spellEnd"/>
      <w:r w:rsidR="00DC5814" w:rsidRPr="00C325B9">
        <w:rPr>
          <w:rFonts w:ascii="Palatino Linotype" w:hAnsi="Palatino Linotype"/>
          <w:b/>
          <w:bCs/>
          <w:sz w:val="18"/>
          <w:szCs w:val="18"/>
        </w:rPr>
        <w:t xml:space="preserve"> </w:t>
      </w:r>
      <w:r w:rsidR="00DC5814" w:rsidRPr="00C325B9">
        <w:rPr>
          <w:rFonts w:ascii="Palatino Linotype" w:hAnsi="Palatino Linotype"/>
          <w:sz w:val="18"/>
          <w:szCs w:val="18"/>
        </w:rPr>
        <w:t xml:space="preserve">: perdre sa chair, maigrir. </w:t>
      </w:r>
      <w:r w:rsidR="00DC5814" w:rsidRPr="00C325B9">
        <w:rPr>
          <w:rFonts w:ascii="Palatino Linotype" w:hAnsi="Palatino Linotype"/>
          <w:i/>
          <w:iCs/>
          <w:sz w:val="18"/>
          <w:szCs w:val="18"/>
        </w:rPr>
        <w:t xml:space="preserve">--- Cic. Fam. 7, 26, </w:t>
      </w:r>
      <w:proofErr w:type="gramStart"/>
      <w:r w:rsidR="00DC5814" w:rsidRPr="00C325B9">
        <w:rPr>
          <w:rFonts w:ascii="Palatino Linotype" w:hAnsi="Palatino Linotype"/>
          <w:i/>
          <w:iCs/>
          <w:sz w:val="18"/>
          <w:szCs w:val="18"/>
        </w:rPr>
        <w:t>2;</w:t>
      </w:r>
      <w:proofErr w:type="gramEnd"/>
      <w:r w:rsidR="00DC5814" w:rsidRPr="00C325B9">
        <w:rPr>
          <w:rFonts w:ascii="Palatino Linotype" w:hAnsi="Palatino Linotype"/>
          <w:i/>
          <w:iCs/>
          <w:sz w:val="18"/>
          <w:szCs w:val="18"/>
        </w:rPr>
        <w:t xml:space="preserve"> </w:t>
      </w:r>
      <w:proofErr w:type="spellStart"/>
      <w:r w:rsidR="00DC5814" w:rsidRPr="00C325B9">
        <w:rPr>
          <w:rFonts w:ascii="Palatino Linotype" w:hAnsi="Palatino Linotype"/>
          <w:i/>
          <w:iCs/>
          <w:sz w:val="18"/>
          <w:szCs w:val="18"/>
        </w:rPr>
        <w:t>Lucr</w:t>
      </w:r>
      <w:proofErr w:type="spellEnd"/>
      <w:r w:rsidR="00DC5814" w:rsidRPr="00C325B9">
        <w:rPr>
          <w:rFonts w:ascii="Palatino Linotype" w:hAnsi="Palatino Linotype"/>
          <w:i/>
          <w:iCs/>
          <w:sz w:val="18"/>
          <w:szCs w:val="18"/>
        </w:rPr>
        <w:t>. 1, 1038</w:t>
      </w:r>
      <w:r w:rsidR="00AB1151" w:rsidRPr="00C325B9">
        <w:rPr>
          <w:rFonts w:ascii="Palatino Linotype" w:hAnsi="Palatino Linotype"/>
          <w:i/>
          <w:iCs/>
          <w:sz w:val="18"/>
          <w:szCs w:val="18"/>
        </w:rPr>
        <w:t xml:space="preserve"> </w:t>
      </w:r>
      <w:r w:rsidR="00DC5814" w:rsidRPr="00C325B9">
        <w:rPr>
          <w:rFonts w:ascii="Palatino Linotype" w:hAnsi="Palatino Linotype"/>
          <w:i/>
          <w:iCs/>
          <w:sz w:val="18"/>
          <w:szCs w:val="18"/>
        </w:rPr>
        <w:t xml:space="preserve">; </w:t>
      </w:r>
      <w:r w:rsidR="00DC5814" w:rsidRPr="00C325B9">
        <w:rPr>
          <w:rFonts w:ascii="Palatino Linotype" w:hAnsi="Palatino Linotype"/>
          <w:sz w:val="18"/>
          <w:szCs w:val="18"/>
        </w:rPr>
        <w:t xml:space="preserve">cf. </w:t>
      </w:r>
      <w:r w:rsidR="00DC5814" w:rsidRPr="00C325B9">
        <w:rPr>
          <w:rFonts w:ascii="Palatino Linotype" w:hAnsi="Palatino Linotype"/>
          <w:smallCaps/>
          <w:sz w:val="18"/>
          <w:szCs w:val="18"/>
        </w:rPr>
        <w:t>i.</w:t>
      </w:r>
      <w:r w:rsidR="00DC5814" w:rsidRPr="00C325B9">
        <w:rPr>
          <w:rFonts w:ascii="Palatino Linotype" w:hAnsi="Palatino Linotype"/>
          <w:sz w:val="18"/>
          <w:szCs w:val="18"/>
        </w:rPr>
        <w:t xml:space="preserve"> 810 </w:t>
      </w:r>
      <w:proofErr w:type="spellStart"/>
      <w:r w:rsidR="00DC5814" w:rsidRPr="00C325B9">
        <w:rPr>
          <w:rFonts w:ascii="Palatino Linotype" w:hAnsi="Palatino Linotype"/>
          <w:sz w:val="18"/>
          <w:szCs w:val="18"/>
        </w:rPr>
        <w:t>amisso</w:t>
      </w:r>
      <w:proofErr w:type="spellEnd"/>
      <w:r w:rsidR="00DC5814" w:rsidRPr="00C325B9">
        <w:rPr>
          <w:rFonts w:ascii="Palatino Linotype" w:hAnsi="Palatino Linotype"/>
          <w:sz w:val="18"/>
          <w:szCs w:val="18"/>
        </w:rPr>
        <w:t xml:space="preserve"> </w:t>
      </w:r>
      <w:proofErr w:type="spellStart"/>
      <w:r w:rsidR="00DC5814" w:rsidRPr="00C325B9">
        <w:rPr>
          <w:rFonts w:ascii="Palatino Linotype" w:hAnsi="Palatino Linotype"/>
          <w:sz w:val="18"/>
          <w:szCs w:val="18"/>
        </w:rPr>
        <w:t>iam</w:t>
      </w:r>
      <w:proofErr w:type="spellEnd"/>
      <w:r w:rsidR="00DC5814" w:rsidRPr="00C325B9">
        <w:rPr>
          <w:rFonts w:ascii="Palatino Linotype" w:hAnsi="Palatino Linotype"/>
          <w:sz w:val="18"/>
          <w:szCs w:val="18"/>
        </w:rPr>
        <w:t xml:space="preserve"> </w:t>
      </w:r>
      <w:proofErr w:type="spellStart"/>
      <w:r w:rsidR="00DC5814" w:rsidRPr="00C325B9">
        <w:rPr>
          <w:rFonts w:ascii="Palatino Linotype" w:hAnsi="Palatino Linotype"/>
          <w:sz w:val="18"/>
          <w:szCs w:val="18"/>
        </w:rPr>
        <w:t>corpore</w:t>
      </w:r>
      <w:proofErr w:type="spellEnd"/>
      <w:r w:rsidR="00DC5814" w:rsidRPr="00C325B9">
        <w:rPr>
          <w:rFonts w:ascii="Palatino Linotype" w:hAnsi="Palatino Linotype"/>
          <w:sz w:val="18"/>
          <w:szCs w:val="18"/>
        </w:rPr>
        <w:t>.</w:t>
      </w:r>
    </w:p>
  </w:footnote>
  <w:footnote w:id="1040">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A0816" w:rsidRPr="00C325B9">
        <w:rPr>
          <w:rFonts w:ascii="Palatino Linotype" w:hAnsi="Palatino Linotype"/>
          <w:b/>
          <w:sz w:val="18"/>
          <w:szCs w:val="18"/>
        </w:rPr>
        <w:t xml:space="preserve">1040. </w:t>
      </w:r>
      <w:proofErr w:type="spellStart"/>
      <w:r w:rsidR="003A0816" w:rsidRPr="00C325B9">
        <w:rPr>
          <w:rFonts w:ascii="Palatino Linotype" w:hAnsi="Palatino Linotype"/>
          <w:b/>
          <w:sz w:val="18"/>
          <w:szCs w:val="18"/>
        </w:rPr>
        <w:t>dissolvi</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simul</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ac</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defecerit</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suppeditare</w:t>
      </w:r>
      <w:proofErr w:type="spellEnd"/>
      <w:r w:rsidRPr="00C325B9">
        <w:rPr>
          <w:rFonts w:ascii="Palatino Linotype" w:hAnsi="Palatino Linotype"/>
          <w:b/>
          <w:sz w:val="18"/>
          <w:szCs w:val="18"/>
        </w:rPr>
        <w:t xml:space="preserve">   </w:t>
      </w:r>
      <w:r w:rsidR="003A0816"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DC5814" w:rsidRPr="00C325B9">
        <w:rPr>
          <w:rFonts w:ascii="Palatino Linotype" w:hAnsi="Palatino Linotype"/>
          <w:b/>
          <w:bCs/>
          <w:sz w:val="18"/>
          <w:szCs w:val="18"/>
        </w:rPr>
        <w:t>Dissolvo</w:t>
      </w:r>
      <w:proofErr w:type="spellEnd"/>
      <w:r w:rsidR="00DC5814" w:rsidRPr="00C325B9">
        <w:rPr>
          <w:rFonts w:ascii="Palatino Linotype" w:hAnsi="Palatino Linotype"/>
          <w:b/>
          <w:bCs/>
          <w:sz w:val="18"/>
          <w:szCs w:val="18"/>
        </w:rPr>
        <w:t xml:space="preserve">, </w:t>
      </w:r>
      <w:proofErr w:type="spellStart"/>
      <w:r w:rsidR="00DC5814" w:rsidRPr="00C325B9">
        <w:rPr>
          <w:rFonts w:ascii="Palatino Linotype" w:hAnsi="Palatino Linotype"/>
          <w:b/>
          <w:bCs/>
          <w:sz w:val="18"/>
          <w:szCs w:val="18"/>
        </w:rPr>
        <w:t>ĕre</w:t>
      </w:r>
      <w:proofErr w:type="spellEnd"/>
      <w:r w:rsidR="00DC5814" w:rsidRPr="00C325B9">
        <w:rPr>
          <w:rFonts w:ascii="Palatino Linotype" w:hAnsi="Palatino Linotype"/>
          <w:b/>
          <w:bCs/>
          <w:sz w:val="18"/>
          <w:szCs w:val="18"/>
        </w:rPr>
        <w:t xml:space="preserve">, </w:t>
      </w:r>
      <w:proofErr w:type="spellStart"/>
      <w:r w:rsidR="00DC5814" w:rsidRPr="00C325B9">
        <w:rPr>
          <w:rFonts w:ascii="Palatino Linotype" w:hAnsi="Palatino Linotype"/>
          <w:sz w:val="18"/>
          <w:szCs w:val="18"/>
        </w:rPr>
        <w:t>solvi</w:t>
      </w:r>
      <w:proofErr w:type="spellEnd"/>
      <w:r w:rsidR="00DC5814" w:rsidRPr="00C325B9">
        <w:rPr>
          <w:rFonts w:ascii="Palatino Linotype" w:hAnsi="Palatino Linotype"/>
          <w:sz w:val="18"/>
          <w:szCs w:val="18"/>
        </w:rPr>
        <w:t xml:space="preserve">, </w:t>
      </w:r>
      <w:proofErr w:type="spellStart"/>
      <w:r w:rsidR="00DC5814" w:rsidRPr="00C325B9">
        <w:rPr>
          <w:rFonts w:ascii="Palatino Linotype" w:hAnsi="Palatino Linotype"/>
          <w:sz w:val="18"/>
          <w:szCs w:val="18"/>
        </w:rPr>
        <w:t>sŏlūtum</w:t>
      </w:r>
      <w:proofErr w:type="spellEnd"/>
      <w:r w:rsidR="00DC5814"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DC5814" w:rsidRPr="00C325B9">
        <w:rPr>
          <w:rFonts w:ascii="Palatino Linotype" w:hAnsi="Palatino Linotype"/>
          <w:sz w:val="18"/>
          <w:szCs w:val="18"/>
        </w:rPr>
        <w:t xml:space="preserve">: dissoudre, séparer, désunir.  </w:t>
      </w:r>
      <w:bookmarkStart w:id="527" w:name="deficio"/>
      <w:bookmarkEnd w:id="527"/>
      <w:r w:rsidR="00DC5814" w:rsidRPr="00C325B9">
        <w:rPr>
          <w:rFonts w:ascii="Palatino Linotype" w:hAnsi="Palatino Linotype"/>
          <w:sz w:val="18"/>
          <w:szCs w:val="18"/>
        </w:rPr>
        <w:t xml:space="preserve">    </w:t>
      </w:r>
      <w:proofErr w:type="spellStart"/>
      <w:r w:rsidR="00DC5814" w:rsidRPr="00C325B9">
        <w:rPr>
          <w:rFonts w:ascii="Palatino Linotype" w:hAnsi="Palatino Linotype"/>
          <w:b/>
          <w:bCs/>
          <w:sz w:val="18"/>
          <w:szCs w:val="18"/>
        </w:rPr>
        <w:t>Dēfĭcĭo</w:t>
      </w:r>
      <w:proofErr w:type="spellEnd"/>
      <w:r w:rsidR="00DC5814" w:rsidRPr="00C325B9">
        <w:rPr>
          <w:rFonts w:ascii="Palatino Linotype" w:hAnsi="Palatino Linotype"/>
          <w:b/>
          <w:bCs/>
          <w:sz w:val="18"/>
          <w:szCs w:val="18"/>
        </w:rPr>
        <w:t xml:space="preserve">, </w:t>
      </w:r>
      <w:proofErr w:type="spellStart"/>
      <w:r w:rsidR="00DC5814" w:rsidRPr="00C325B9">
        <w:rPr>
          <w:rFonts w:ascii="Palatino Linotype" w:hAnsi="Palatino Linotype"/>
          <w:b/>
          <w:bCs/>
          <w:sz w:val="18"/>
          <w:szCs w:val="18"/>
        </w:rPr>
        <w:t>ĕre</w:t>
      </w:r>
      <w:proofErr w:type="spellEnd"/>
      <w:r w:rsidR="00DC5814" w:rsidRPr="00C325B9">
        <w:rPr>
          <w:rFonts w:ascii="Palatino Linotype" w:hAnsi="Palatino Linotype"/>
          <w:sz w:val="18"/>
          <w:szCs w:val="18"/>
        </w:rPr>
        <w:t xml:space="preserve">, </w:t>
      </w:r>
      <w:proofErr w:type="spellStart"/>
      <w:r w:rsidR="00DC5814" w:rsidRPr="00C325B9">
        <w:rPr>
          <w:rFonts w:ascii="Palatino Linotype" w:hAnsi="Palatino Linotype"/>
          <w:sz w:val="18"/>
          <w:szCs w:val="18"/>
        </w:rPr>
        <w:t>fēci</w:t>
      </w:r>
      <w:proofErr w:type="spellEnd"/>
      <w:r w:rsidR="00DC5814" w:rsidRPr="00C325B9">
        <w:rPr>
          <w:rFonts w:ascii="Palatino Linotype" w:hAnsi="Palatino Linotype"/>
          <w:sz w:val="18"/>
          <w:szCs w:val="18"/>
        </w:rPr>
        <w:t xml:space="preserve">, </w:t>
      </w:r>
      <w:proofErr w:type="spellStart"/>
      <w:r w:rsidR="00DC5814" w:rsidRPr="00C325B9">
        <w:rPr>
          <w:rFonts w:ascii="Palatino Linotype" w:hAnsi="Palatino Linotype"/>
          <w:sz w:val="18"/>
          <w:szCs w:val="18"/>
        </w:rPr>
        <w:t>fectum</w:t>
      </w:r>
      <w:proofErr w:type="spellEnd"/>
      <w:r w:rsidR="00DC5814" w:rsidRPr="00C325B9">
        <w:rPr>
          <w:rFonts w:ascii="Palatino Linotype" w:hAnsi="Palatino Linotype"/>
          <w:sz w:val="18"/>
          <w:szCs w:val="18"/>
        </w:rPr>
        <w:t xml:space="preserve"> [de + </w:t>
      </w:r>
      <w:proofErr w:type="spellStart"/>
      <w:r w:rsidR="00DC5814" w:rsidRPr="00C325B9">
        <w:rPr>
          <w:rFonts w:ascii="Palatino Linotype" w:hAnsi="Palatino Linotype"/>
          <w:sz w:val="18"/>
          <w:szCs w:val="18"/>
        </w:rPr>
        <w:t>facio</w:t>
      </w:r>
      <w:proofErr w:type="spellEnd"/>
      <w:r w:rsidR="00DC5814" w:rsidRPr="00C325B9">
        <w:rPr>
          <w:rFonts w:ascii="Palatino Linotype" w:hAnsi="Palatino Linotype"/>
          <w:sz w:val="18"/>
          <w:szCs w:val="18"/>
        </w:rPr>
        <w:t xml:space="preserve">] : - </w:t>
      </w:r>
      <w:proofErr w:type="spellStart"/>
      <w:r w:rsidR="00DC5814" w:rsidRPr="00C325B9">
        <w:rPr>
          <w:rFonts w:ascii="Palatino Linotype" w:hAnsi="Palatino Linotype"/>
          <w:sz w:val="18"/>
          <w:szCs w:val="18"/>
        </w:rPr>
        <w:t>intr</w:t>
      </w:r>
      <w:proofErr w:type="spellEnd"/>
      <w:r w:rsidR="00DC5814" w:rsidRPr="00C325B9">
        <w:rPr>
          <w:rFonts w:ascii="Palatino Linotype" w:hAnsi="Palatino Linotype"/>
          <w:sz w:val="18"/>
          <w:szCs w:val="18"/>
        </w:rPr>
        <w:t>. -</w:t>
      </w:r>
      <w:r w:rsidR="00AB1151" w:rsidRPr="00C325B9">
        <w:rPr>
          <w:rFonts w:ascii="Palatino Linotype" w:hAnsi="Palatino Linotype"/>
          <w:sz w:val="18"/>
          <w:szCs w:val="18"/>
        </w:rPr>
        <w:t xml:space="preserve"> </w:t>
      </w:r>
      <w:r w:rsidR="00DC5814" w:rsidRPr="00C325B9">
        <w:rPr>
          <w:rFonts w:ascii="Palatino Linotype" w:hAnsi="Palatino Linotype"/>
          <w:sz w:val="18"/>
          <w:szCs w:val="18"/>
        </w:rPr>
        <w:t>: se séparer de</w:t>
      </w:r>
      <w:r w:rsidR="00AC2DEC" w:rsidRPr="00C325B9">
        <w:rPr>
          <w:rFonts w:ascii="Palatino Linotype" w:hAnsi="Palatino Linotype"/>
          <w:sz w:val="18"/>
          <w:szCs w:val="18"/>
        </w:rPr>
        <w:t xml:space="preserve"> </w:t>
      </w:r>
      <w:proofErr w:type="gramStart"/>
      <w:r w:rsidR="00AC2DEC" w:rsidRPr="00C325B9">
        <w:rPr>
          <w:rFonts w:ascii="Palatino Linotype" w:hAnsi="Palatino Linotype"/>
          <w:sz w:val="18"/>
          <w:szCs w:val="18"/>
        </w:rPr>
        <w:t>;  [</w:t>
      </w:r>
      <w:proofErr w:type="gramEnd"/>
      <w:r w:rsidR="00AC2DEC" w:rsidRPr="00C325B9">
        <w:rPr>
          <w:rFonts w:ascii="Palatino Linotype" w:hAnsi="Palatino Linotype"/>
          <w:sz w:val="18"/>
          <w:szCs w:val="18"/>
        </w:rPr>
        <w:t xml:space="preserve">…] </w:t>
      </w:r>
      <w:r w:rsidR="00DC5814" w:rsidRPr="00C325B9">
        <w:rPr>
          <w:rFonts w:ascii="Palatino Linotype" w:hAnsi="Palatino Linotype"/>
          <w:sz w:val="18"/>
          <w:szCs w:val="18"/>
        </w:rPr>
        <w:t>; cesser</w:t>
      </w:r>
      <w:r w:rsidR="00AB1151" w:rsidRPr="00C325B9">
        <w:rPr>
          <w:rFonts w:ascii="Palatino Linotype" w:hAnsi="Palatino Linotype"/>
          <w:sz w:val="18"/>
          <w:szCs w:val="18"/>
        </w:rPr>
        <w:t xml:space="preserve"> </w:t>
      </w:r>
      <w:proofErr w:type="gramStart"/>
      <w:r w:rsidR="00AC2DEC" w:rsidRPr="00C325B9">
        <w:rPr>
          <w:rFonts w:ascii="Palatino Linotype" w:hAnsi="Palatino Linotype"/>
          <w:sz w:val="18"/>
          <w:szCs w:val="18"/>
        </w:rPr>
        <w:t xml:space="preserve">; </w:t>
      </w:r>
      <w:r w:rsidR="00DC5814" w:rsidRPr="00C325B9">
        <w:rPr>
          <w:rFonts w:ascii="Palatino Linotype" w:hAnsi="Palatino Linotype"/>
          <w:sz w:val="18"/>
          <w:szCs w:val="18"/>
        </w:rPr>
        <w:t xml:space="preserve"> manquer</w:t>
      </w:r>
      <w:proofErr w:type="gramEnd"/>
      <w:r w:rsidR="00DC5814" w:rsidRPr="00C325B9">
        <w:rPr>
          <w:rFonts w:ascii="Palatino Linotype" w:hAnsi="Palatino Linotype"/>
          <w:sz w:val="18"/>
          <w:szCs w:val="18"/>
        </w:rPr>
        <w:t xml:space="preserve">.  </w:t>
      </w:r>
      <w:proofErr w:type="spellStart"/>
      <w:r w:rsidR="00DC5814" w:rsidRPr="00C325B9">
        <w:rPr>
          <w:rFonts w:ascii="Palatino Linotype" w:hAnsi="Palatino Linotype"/>
          <w:b/>
          <w:bCs/>
          <w:sz w:val="18"/>
          <w:szCs w:val="18"/>
        </w:rPr>
        <w:t>Defecit</w:t>
      </w:r>
      <w:proofErr w:type="spellEnd"/>
      <w:r w:rsidR="00AC2DEC" w:rsidRPr="00C325B9">
        <w:rPr>
          <w:rFonts w:ascii="Palatino Linotype" w:hAnsi="Palatino Linotype"/>
          <w:b/>
          <w:bCs/>
          <w:sz w:val="18"/>
          <w:szCs w:val="18"/>
        </w:rPr>
        <w:t xml:space="preserve"> </w:t>
      </w:r>
      <w:r w:rsidR="00AC2DEC" w:rsidRPr="00C325B9">
        <w:rPr>
          <w:rFonts w:ascii="Palatino Linotype" w:hAnsi="Palatino Linotype"/>
          <w:sz w:val="18"/>
          <w:szCs w:val="18"/>
        </w:rPr>
        <w:t xml:space="preserve">est ici </w:t>
      </w:r>
      <w:r w:rsidR="00DC5814" w:rsidRPr="00C325B9">
        <w:rPr>
          <w:rFonts w:ascii="Palatino Linotype" w:hAnsi="Palatino Linotype"/>
          <w:sz w:val="18"/>
          <w:szCs w:val="18"/>
        </w:rPr>
        <w:t xml:space="preserve">suivi de l’infinitif par analogie avec </w:t>
      </w:r>
      <w:proofErr w:type="spellStart"/>
      <w:r w:rsidR="00DC5814" w:rsidRPr="00C325B9">
        <w:rPr>
          <w:rFonts w:ascii="Palatino Linotype" w:hAnsi="Palatino Linotype"/>
          <w:b/>
          <w:bCs/>
          <w:sz w:val="18"/>
          <w:szCs w:val="18"/>
        </w:rPr>
        <w:t>desinit</w:t>
      </w:r>
      <w:proofErr w:type="spellEnd"/>
      <w:r w:rsidR="00AC2DEC" w:rsidRPr="00C325B9">
        <w:rPr>
          <w:rFonts w:ascii="Palatino Linotype" w:hAnsi="Palatino Linotype"/>
          <w:sz w:val="18"/>
          <w:szCs w:val="18"/>
        </w:rPr>
        <w:t xml:space="preserve"> au sens de cesser de + inf.   </w:t>
      </w:r>
      <w:proofErr w:type="spellStart"/>
      <w:r w:rsidR="00AC2DEC" w:rsidRPr="00C325B9">
        <w:rPr>
          <w:rFonts w:ascii="Palatino Linotype" w:hAnsi="Palatino Linotype"/>
          <w:b/>
          <w:bCs/>
          <w:sz w:val="18"/>
          <w:szCs w:val="18"/>
        </w:rPr>
        <w:t>Suppĕdĭto</w:t>
      </w:r>
      <w:proofErr w:type="spellEnd"/>
      <w:r w:rsidR="00AC2DEC" w:rsidRPr="00C325B9">
        <w:rPr>
          <w:rFonts w:ascii="Palatino Linotype" w:hAnsi="Palatino Linotype"/>
          <w:b/>
          <w:bCs/>
          <w:sz w:val="18"/>
          <w:szCs w:val="18"/>
        </w:rPr>
        <w:t xml:space="preserve"> </w:t>
      </w:r>
      <w:r w:rsidR="00AC2DEC" w:rsidRPr="00C325B9">
        <w:rPr>
          <w:rFonts w:ascii="Palatino Linotype" w:hAnsi="Palatino Linotype"/>
          <w:sz w:val="18"/>
          <w:szCs w:val="18"/>
        </w:rPr>
        <w:t>(</w:t>
      </w:r>
      <w:proofErr w:type="spellStart"/>
      <w:r w:rsidR="00AC2DEC" w:rsidRPr="00C325B9">
        <w:rPr>
          <w:rFonts w:ascii="Palatino Linotype" w:hAnsi="Palatino Linotype"/>
          <w:sz w:val="18"/>
          <w:szCs w:val="18"/>
        </w:rPr>
        <w:t>subpĕdĭto</w:t>
      </w:r>
      <w:proofErr w:type="spellEnd"/>
      <w:r w:rsidR="00AC2DEC" w:rsidRPr="00C325B9">
        <w:rPr>
          <w:rFonts w:ascii="Palatino Linotype" w:hAnsi="Palatino Linotype"/>
          <w:sz w:val="18"/>
          <w:szCs w:val="18"/>
        </w:rPr>
        <w:t xml:space="preserve">), </w:t>
      </w:r>
      <w:proofErr w:type="spellStart"/>
      <w:r w:rsidR="00AC2DEC" w:rsidRPr="00C325B9">
        <w:rPr>
          <w:rFonts w:ascii="Palatino Linotype" w:hAnsi="Palatino Linotype"/>
          <w:sz w:val="18"/>
          <w:szCs w:val="18"/>
        </w:rPr>
        <w:t>āre</w:t>
      </w:r>
      <w:proofErr w:type="spellEnd"/>
      <w:r w:rsidR="00AC2DEC" w:rsidRPr="00C325B9">
        <w:rPr>
          <w:rFonts w:ascii="Palatino Linotype" w:hAnsi="Palatino Linotype"/>
          <w:sz w:val="18"/>
          <w:szCs w:val="18"/>
        </w:rPr>
        <w:t xml:space="preserve">, </w:t>
      </w:r>
      <w:proofErr w:type="spellStart"/>
      <w:r w:rsidR="00AC2DEC" w:rsidRPr="00C325B9">
        <w:rPr>
          <w:rFonts w:ascii="Palatino Linotype" w:hAnsi="Palatino Linotype"/>
          <w:sz w:val="18"/>
          <w:szCs w:val="18"/>
        </w:rPr>
        <w:t>āvi</w:t>
      </w:r>
      <w:proofErr w:type="spellEnd"/>
      <w:r w:rsidR="00AC2DEC" w:rsidRPr="00C325B9">
        <w:rPr>
          <w:rFonts w:ascii="Palatino Linotype" w:hAnsi="Palatino Linotype"/>
          <w:sz w:val="18"/>
          <w:szCs w:val="18"/>
        </w:rPr>
        <w:t xml:space="preserve">, </w:t>
      </w:r>
      <w:proofErr w:type="spellStart"/>
      <w:r w:rsidR="00AC2DEC" w:rsidRPr="00C325B9">
        <w:rPr>
          <w:rFonts w:ascii="Palatino Linotype" w:hAnsi="Palatino Linotype"/>
          <w:sz w:val="18"/>
          <w:szCs w:val="18"/>
        </w:rPr>
        <w:t>ātum</w:t>
      </w:r>
      <w:proofErr w:type="spellEnd"/>
      <w:r w:rsidR="00AC2DEC" w:rsidRPr="00C325B9">
        <w:rPr>
          <w:rFonts w:ascii="Palatino Linotype" w:hAnsi="Palatino Linotype"/>
          <w:sz w:val="18"/>
          <w:szCs w:val="18"/>
        </w:rPr>
        <w:t xml:space="preserve"> :  </w:t>
      </w:r>
      <w:proofErr w:type="spellStart"/>
      <w:r w:rsidR="00AC2DEC" w:rsidRPr="00C325B9">
        <w:rPr>
          <w:rFonts w:ascii="Palatino Linotype" w:hAnsi="Palatino Linotype"/>
          <w:sz w:val="18"/>
          <w:szCs w:val="18"/>
        </w:rPr>
        <w:t>intr</w:t>
      </w:r>
      <w:proofErr w:type="spellEnd"/>
      <w:r w:rsidR="00AC2DEC" w:rsidRPr="00C325B9">
        <w:rPr>
          <w:rFonts w:ascii="Palatino Linotype" w:hAnsi="Palatino Linotype"/>
          <w:sz w:val="18"/>
          <w:szCs w:val="18"/>
        </w:rPr>
        <w:t>. -</w:t>
      </w:r>
      <w:r w:rsidR="00AB1151" w:rsidRPr="00C325B9">
        <w:rPr>
          <w:rFonts w:ascii="Palatino Linotype" w:hAnsi="Palatino Linotype"/>
          <w:sz w:val="18"/>
          <w:szCs w:val="18"/>
        </w:rPr>
        <w:t xml:space="preserve"> </w:t>
      </w:r>
      <w:r w:rsidR="00AC2DEC" w:rsidRPr="00C325B9">
        <w:rPr>
          <w:rFonts w:ascii="Palatino Linotype" w:hAnsi="Palatino Linotype"/>
          <w:sz w:val="18"/>
          <w:szCs w:val="18"/>
        </w:rPr>
        <w:t xml:space="preserve">:  être en abondance, être sous la main, être à discrétion.  - tr. -    donner en abondance, fournir, procurer. </w:t>
      </w:r>
      <w:r w:rsidR="00AC2DEC" w:rsidRPr="00C325B9">
        <w:rPr>
          <w:rFonts w:ascii="Palatino Linotype" w:hAnsi="Palatino Linotype"/>
          <w:b/>
          <w:bCs/>
          <w:sz w:val="18"/>
          <w:szCs w:val="18"/>
        </w:rPr>
        <w:t xml:space="preserve">Ici intransitif.  </w:t>
      </w:r>
      <w:bookmarkStart w:id="528" w:name="simul"/>
      <w:bookmarkEnd w:id="528"/>
      <w:r w:rsidR="00AC2DEC" w:rsidRPr="00C325B9">
        <w:rPr>
          <w:rFonts w:ascii="Palatino Linotype" w:hAnsi="Palatino Linotype"/>
          <w:b/>
          <w:bCs/>
          <w:sz w:val="18"/>
          <w:szCs w:val="18"/>
        </w:rPr>
        <w:t xml:space="preserve">     </w:t>
      </w:r>
      <w:proofErr w:type="spellStart"/>
      <w:proofErr w:type="gramStart"/>
      <w:r w:rsidR="00AC2DEC" w:rsidRPr="00C325B9">
        <w:rPr>
          <w:rFonts w:ascii="Palatino Linotype" w:hAnsi="Palatino Linotype"/>
          <w:b/>
          <w:bCs/>
          <w:sz w:val="18"/>
          <w:szCs w:val="18"/>
        </w:rPr>
        <w:t>Sĭmŭl</w:t>
      </w:r>
      <w:proofErr w:type="spellEnd"/>
      <w:r w:rsidR="00AC2DEC" w:rsidRPr="00C325B9">
        <w:rPr>
          <w:rFonts w:ascii="Palatino Linotype" w:hAnsi="Palatino Linotype"/>
          <w:b/>
          <w:bCs/>
          <w:sz w:val="18"/>
          <w:szCs w:val="18"/>
        </w:rPr>
        <w:t xml:space="preserve"> </w:t>
      </w:r>
      <w:r w:rsidR="00AC2DEC" w:rsidRPr="00C325B9">
        <w:rPr>
          <w:rFonts w:ascii="Palatino Linotype" w:hAnsi="Palatino Linotype"/>
          <w:i/>
          <w:iCs/>
          <w:sz w:val="18"/>
          <w:szCs w:val="18"/>
        </w:rPr>
        <w:t xml:space="preserve"> adv.</w:t>
      </w:r>
      <w:proofErr w:type="gramEnd"/>
      <w:r w:rsidR="00AC2DEC" w:rsidRPr="00C325B9">
        <w:rPr>
          <w:rFonts w:ascii="Palatino Linotype" w:hAnsi="Palatino Linotype"/>
          <w:i/>
          <w:iCs/>
          <w:sz w:val="18"/>
          <w:szCs w:val="18"/>
        </w:rPr>
        <w:t xml:space="preserve"> </w:t>
      </w:r>
      <w:r w:rsidR="00AC2DEC"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AC2DEC" w:rsidRPr="00C325B9">
        <w:rPr>
          <w:rFonts w:ascii="Palatino Linotype" w:hAnsi="Palatino Linotype"/>
          <w:b/>
          <w:bCs/>
          <w:sz w:val="18"/>
          <w:szCs w:val="18"/>
        </w:rPr>
        <w:t xml:space="preserve"> </w:t>
      </w:r>
      <w:r w:rsidR="00AC2DEC" w:rsidRPr="00C325B9">
        <w:rPr>
          <w:rFonts w:ascii="Palatino Linotype" w:hAnsi="Palatino Linotype"/>
          <w:color w:val="660000"/>
          <w:sz w:val="18"/>
          <w:szCs w:val="18"/>
        </w:rPr>
        <w:t>dans le même temps, en même temps, ensemble</w:t>
      </w:r>
      <w:r w:rsidR="00AB1151" w:rsidRPr="00C325B9">
        <w:rPr>
          <w:rFonts w:ascii="Palatino Linotype" w:hAnsi="Palatino Linotype"/>
          <w:b/>
          <w:bCs/>
          <w:color w:val="660000"/>
          <w:sz w:val="18"/>
          <w:szCs w:val="18"/>
        </w:rPr>
        <w:t xml:space="preserve"> </w:t>
      </w:r>
      <w:r w:rsidR="00AC2DEC" w:rsidRPr="00C325B9">
        <w:rPr>
          <w:rFonts w:ascii="Palatino Linotype" w:hAnsi="Palatino Linotype"/>
          <w:b/>
          <w:bCs/>
          <w:color w:val="660000"/>
          <w:sz w:val="18"/>
          <w:szCs w:val="18"/>
        </w:rPr>
        <w:t xml:space="preserve">; </w:t>
      </w:r>
      <w:proofErr w:type="spellStart"/>
      <w:r w:rsidR="00AC2DEC" w:rsidRPr="00C325B9">
        <w:rPr>
          <w:rFonts w:ascii="Palatino Linotype" w:hAnsi="Palatino Linotype"/>
          <w:b/>
          <w:bCs/>
          <w:sz w:val="18"/>
          <w:szCs w:val="18"/>
        </w:rPr>
        <w:t>Simul</w:t>
      </w:r>
      <w:proofErr w:type="spellEnd"/>
      <w:r w:rsidR="00AC2DEC" w:rsidRPr="00C325B9">
        <w:rPr>
          <w:rFonts w:ascii="Palatino Linotype" w:hAnsi="Palatino Linotype"/>
          <w:b/>
          <w:bCs/>
          <w:sz w:val="18"/>
          <w:szCs w:val="18"/>
        </w:rPr>
        <w:t xml:space="preserve"> et, </w:t>
      </w:r>
      <w:proofErr w:type="spellStart"/>
      <w:r w:rsidR="00AC2DEC" w:rsidRPr="00C325B9">
        <w:rPr>
          <w:rFonts w:ascii="Palatino Linotype" w:hAnsi="Palatino Linotype"/>
          <w:b/>
          <w:bCs/>
          <w:sz w:val="18"/>
          <w:szCs w:val="18"/>
        </w:rPr>
        <w:t>sĭmŭl</w:t>
      </w:r>
      <w:proofErr w:type="spellEnd"/>
      <w:r w:rsidR="00AC2DEC" w:rsidRPr="00C325B9">
        <w:rPr>
          <w:rFonts w:ascii="Palatino Linotype" w:hAnsi="Palatino Linotype"/>
          <w:b/>
          <w:bCs/>
          <w:sz w:val="18"/>
          <w:szCs w:val="18"/>
        </w:rPr>
        <w:t xml:space="preserve"> </w:t>
      </w:r>
      <w:proofErr w:type="spellStart"/>
      <w:r w:rsidR="00AC2DEC" w:rsidRPr="00C325B9">
        <w:rPr>
          <w:rFonts w:ascii="Palatino Linotype" w:hAnsi="Palatino Linotype"/>
          <w:b/>
          <w:bCs/>
          <w:sz w:val="18"/>
          <w:szCs w:val="18"/>
        </w:rPr>
        <w:t>ac</w:t>
      </w:r>
      <w:proofErr w:type="spellEnd"/>
      <w:r w:rsidR="00AC2DEC" w:rsidRPr="00C325B9">
        <w:rPr>
          <w:rFonts w:ascii="Palatino Linotype" w:hAnsi="Palatino Linotype"/>
          <w:b/>
          <w:bCs/>
          <w:sz w:val="18"/>
          <w:szCs w:val="18"/>
        </w:rPr>
        <w:t xml:space="preserve">, </w:t>
      </w:r>
      <w:proofErr w:type="spellStart"/>
      <w:r w:rsidR="00AC2DEC" w:rsidRPr="00C325B9">
        <w:rPr>
          <w:rFonts w:ascii="Palatino Linotype" w:hAnsi="Palatino Linotype"/>
          <w:b/>
          <w:bCs/>
          <w:sz w:val="18"/>
          <w:szCs w:val="18"/>
        </w:rPr>
        <w:t>sĭmŭl</w:t>
      </w:r>
      <w:proofErr w:type="spellEnd"/>
      <w:r w:rsidR="00AC2DEC" w:rsidRPr="00C325B9">
        <w:rPr>
          <w:rFonts w:ascii="Palatino Linotype" w:hAnsi="Palatino Linotype"/>
          <w:b/>
          <w:bCs/>
          <w:sz w:val="18"/>
          <w:szCs w:val="18"/>
        </w:rPr>
        <w:t xml:space="preserve"> </w:t>
      </w:r>
      <w:proofErr w:type="spellStart"/>
      <w:r w:rsidR="00AC2DEC" w:rsidRPr="00C325B9">
        <w:rPr>
          <w:rFonts w:ascii="Palatino Linotype" w:hAnsi="Palatino Linotype"/>
          <w:b/>
          <w:bCs/>
          <w:sz w:val="18"/>
          <w:szCs w:val="18"/>
        </w:rPr>
        <w:t>atque</w:t>
      </w:r>
      <w:proofErr w:type="spellEnd"/>
      <w:r w:rsidR="00AB1151" w:rsidRPr="00C325B9">
        <w:rPr>
          <w:rFonts w:ascii="Palatino Linotype" w:hAnsi="Palatino Linotype"/>
          <w:b/>
          <w:bCs/>
          <w:sz w:val="18"/>
          <w:szCs w:val="18"/>
        </w:rPr>
        <w:t xml:space="preserve"> </w:t>
      </w:r>
      <w:r w:rsidR="00AC2DEC" w:rsidRPr="00C325B9">
        <w:rPr>
          <w:rFonts w:ascii="Palatino Linotype" w:hAnsi="Palatino Linotype"/>
          <w:b/>
          <w:bCs/>
          <w:sz w:val="18"/>
          <w:szCs w:val="18"/>
        </w:rPr>
        <w:t>:</w:t>
      </w:r>
      <w:r w:rsidR="00AC2DEC" w:rsidRPr="00C325B9">
        <w:rPr>
          <w:rFonts w:ascii="Palatino Linotype" w:hAnsi="Palatino Linotype"/>
          <w:sz w:val="18"/>
          <w:szCs w:val="18"/>
        </w:rPr>
        <w:t xml:space="preserve"> en même temps que.</w:t>
      </w:r>
    </w:p>
  </w:footnote>
  <w:footnote w:id="1041">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A0816" w:rsidRPr="00C325B9">
        <w:rPr>
          <w:rFonts w:ascii="Palatino Linotype" w:hAnsi="Palatino Linotype"/>
          <w:b/>
          <w:sz w:val="18"/>
          <w:szCs w:val="18"/>
        </w:rPr>
        <w:t xml:space="preserve"> 1041. </w:t>
      </w:r>
      <w:proofErr w:type="spellStart"/>
      <w:r w:rsidR="003A0816" w:rsidRPr="00C325B9">
        <w:rPr>
          <w:rFonts w:ascii="Palatino Linotype" w:hAnsi="Palatino Linotype"/>
          <w:b/>
          <w:sz w:val="18"/>
          <w:szCs w:val="18"/>
        </w:rPr>
        <w:t>materies</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aliqua</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ratione</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aversa</w:t>
      </w:r>
      <w:proofErr w:type="spellEnd"/>
      <w:r w:rsidR="003A0816" w:rsidRPr="00C325B9">
        <w:rPr>
          <w:rFonts w:ascii="Palatino Linotype" w:hAnsi="Palatino Linotype"/>
          <w:b/>
          <w:sz w:val="18"/>
          <w:szCs w:val="18"/>
        </w:rPr>
        <w:t xml:space="preserve"> </w:t>
      </w:r>
      <w:proofErr w:type="spellStart"/>
      <w:r w:rsidR="00D73B07" w:rsidRPr="00C325B9">
        <w:rPr>
          <w:rFonts w:ascii="Palatino Linotype" w:hAnsi="Palatino Linotype"/>
          <w:b/>
          <w:sz w:val="18"/>
          <w:szCs w:val="18"/>
        </w:rPr>
        <w:t>vĭāī</w:t>
      </w:r>
      <w:proofErr w:type="spellEnd"/>
      <w:r w:rsidR="003A0816" w:rsidRPr="00C325B9">
        <w:rPr>
          <w:rFonts w:ascii="Palatino Linotype" w:hAnsi="Palatino Linotype"/>
          <w:b/>
          <w:sz w:val="18"/>
          <w:szCs w:val="18"/>
        </w:rPr>
        <w:t>. —</w:t>
      </w:r>
      <w:r w:rsidRPr="00C325B9">
        <w:rPr>
          <w:rFonts w:ascii="Palatino Linotype" w:hAnsi="Palatino Linotype"/>
          <w:b/>
          <w:sz w:val="18"/>
          <w:szCs w:val="18"/>
        </w:rPr>
        <w:t xml:space="preserve">  </w:t>
      </w:r>
      <w:r w:rsidR="00AC2DEC" w:rsidRPr="00C325B9">
        <w:rPr>
          <w:rFonts w:ascii="Palatino Linotype" w:hAnsi="Palatino Linotype"/>
          <w:b/>
          <w:sz w:val="18"/>
          <w:szCs w:val="18"/>
        </w:rPr>
        <w:t xml:space="preserve">  </w:t>
      </w:r>
      <w:proofErr w:type="spellStart"/>
      <w:r w:rsidR="00AC2DEC" w:rsidRPr="00C325B9">
        <w:rPr>
          <w:rFonts w:ascii="Palatino Linotype" w:hAnsi="Palatino Linotype"/>
          <w:b/>
          <w:bCs/>
          <w:sz w:val="18"/>
          <w:szCs w:val="18"/>
        </w:rPr>
        <w:t>Mātĕrĭēs</w:t>
      </w:r>
      <w:proofErr w:type="spellEnd"/>
      <w:r w:rsidR="00AC2DEC" w:rsidRPr="00C325B9">
        <w:rPr>
          <w:rFonts w:ascii="Palatino Linotype" w:hAnsi="Palatino Linotype"/>
          <w:b/>
          <w:bCs/>
          <w:sz w:val="18"/>
          <w:szCs w:val="18"/>
        </w:rPr>
        <w:t xml:space="preserve">, </w:t>
      </w:r>
      <w:proofErr w:type="spellStart"/>
      <w:r w:rsidR="00AC2DEC" w:rsidRPr="00C325B9">
        <w:rPr>
          <w:rFonts w:ascii="Palatino Linotype" w:hAnsi="Palatino Linotype"/>
          <w:b/>
          <w:bCs/>
          <w:sz w:val="18"/>
          <w:szCs w:val="18"/>
        </w:rPr>
        <w:t>ēi</w:t>
      </w:r>
      <w:proofErr w:type="spellEnd"/>
      <w:r w:rsidR="00AC2DEC" w:rsidRPr="00C325B9">
        <w:rPr>
          <w:rFonts w:ascii="Palatino Linotype" w:hAnsi="Palatino Linotype"/>
          <w:b/>
          <w:bCs/>
          <w:sz w:val="18"/>
          <w:szCs w:val="18"/>
        </w:rPr>
        <w:t xml:space="preserve"> f. : c. </w:t>
      </w:r>
      <w:proofErr w:type="spellStart"/>
      <w:r w:rsidR="00AC2DEC" w:rsidRPr="00C325B9">
        <w:rPr>
          <w:rFonts w:ascii="Palatino Linotype" w:hAnsi="Palatino Linotype"/>
          <w:b/>
          <w:bCs/>
          <w:sz w:val="18"/>
          <w:szCs w:val="18"/>
        </w:rPr>
        <w:t>materia</w:t>
      </w:r>
      <w:proofErr w:type="spellEnd"/>
      <w:r w:rsidR="00AC2DEC" w:rsidRPr="00C325B9">
        <w:rPr>
          <w:rFonts w:ascii="Palatino Linotype" w:hAnsi="Palatino Linotype"/>
          <w:b/>
          <w:bCs/>
          <w:sz w:val="18"/>
          <w:szCs w:val="18"/>
        </w:rPr>
        <w:t>.</w:t>
      </w:r>
      <w:r w:rsidRPr="00C325B9">
        <w:rPr>
          <w:rFonts w:ascii="Palatino Linotype" w:hAnsi="Palatino Linotype"/>
          <w:b/>
          <w:sz w:val="18"/>
          <w:szCs w:val="18"/>
        </w:rPr>
        <w:t xml:space="preserve">  </w:t>
      </w:r>
      <w:r w:rsidR="00AC2DEC"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529" w:name="aversus"/>
      <w:bookmarkEnd w:id="529"/>
      <w:r w:rsidR="00AC2DEC" w:rsidRPr="00C325B9">
        <w:rPr>
          <w:rFonts w:ascii="Palatino Linotype" w:hAnsi="Palatino Linotype"/>
          <w:b/>
          <w:sz w:val="18"/>
          <w:szCs w:val="18"/>
        </w:rPr>
        <w:t xml:space="preserve">  </w:t>
      </w:r>
      <w:proofErr w:type="spellStart"/>
      <w:proofErr w:type="gramStart"/>
      <w:r w:rsidR="00AC2DEC" w:rsidRPr="00C325B9">
        <w:rPr>
          <w:rFonts w:ascii="Palatino Linotype" w:hAnsi="Palatino Linotype"/>
          <w:b/>
          <w:bCs/>
          <w:sz w:val="18"/>
          <w:szCs w:val="18"/>
        </w:rPr>
        <w:t>āversus</w:t>
      </w:r>
      <w:proofErr w:type="spellEnd"/>
      <w:proofErr w:type="gramEnd"/>
      <w:r w:rsidR="00AC2DEC" w:rsidRPr="00C325B9">
        <w:rPr>
          <w:rFonts w:ascii="Palatino Linotype" w:hAnsi="Palatino Linotype"/>
          <w:sz w:val="18"/>
          <w:szCs w:val="18"/>
        </w:rPr>
        <w:t xml:space="preserve"> : part. de </w:t>
      </w:r>
      <w:proofErr w:type="spellStart"/>
      <w:r w:rsidR="00AC2DEC" w:rsidRPr="00C325B9">
        <w:rPr>
          <w:rFonts w:ascii="Palatino Linotype" w:hAnsi="Palatino Linotype"/>
          <w:sz w:val="18"/>
          <w:szCs w:val="18"/>
        </w:rPr>
        <w:t>averto</w:t>
      </w:r>
      <w:proofErr w:type="spellEnd"/>
      <w:r w:rsidR="00AC2DEC" w:rsidRPr="00C325B9">
        <w:rPr>
          <w:rFonts w:ascii="Palatino Linotype" w:hAnsi="Palatino Linotype"/>
          <w:sz w:val="18"/>
          <w:szCs w:val="18"/>
        </w:rPr>
        <w:t xml:space="preserve"> pris adjt.</w:t>
      </w:r>
      <w:r w:rsidR="00AB1151" w:rsidRPr="00C325B9">
        <w:rPr>
          <w:rFonts w:ascii="Palatino Linotype" w:hAnsi="Palatino Linotype"/>
          <w:sz w:val="18"/>
          <w:szCs w:val="18"/>
        </w:rPr>
        <w:t xml:space="preserve"> </w:t>
      </w:r>
      <w:r w:rsidR="004152C2" w:rsidRPr="00C325B9">
        <w:rPr>
          <w:rFonts w:ascii="Palatino Linotype" w:hAnsi="Palatino Linotype"/>
          <w:sz w:val="18"/>
          <w:szCs w:val="18"/>
        </w:rPr>
        <w:t xml:space="preserve">: </w:t>
      </w:r>
      <w:r w:rsidR="00AC2DEC" w:rsidRPr="00C325B9">
        <w:rPr>
          <w:rFonts w:ascii="Palatino Linotype" w:hAnsi="Palatino Linotype"/>
          <w:color w:val="660000"/>
          <w:sz w:val="18"/>
          <w:szCs w:val="18"/>
        </w:rPr>
        <w:t xml:space="preserve">détourné </w:t>
      </w:r>
      <w:r w:rsidR="004152C2" w:rsidRPr="00C325B9">
        <w:rPr>
          <w:rFonts w:ascii="Palatino Linotype" w:hAnsi="Palatino Linotype"/>
          <w:color w:val="660000"/>
          <w:sz w:val="18"/>
          <w:szCs w:val="18"/>
        </w:rPr>
        <w:t xml:space="preserve">placé </w:t>
      </w:r>
      <w:r w:rsidR="00AC2DEC" w:rsidRPr="00C325B9">
        <w:rPr>
          <w:rFonts w:ascii="Palatino Linotype" w:hAnsi="Palatino Linotype"/>
          <w:color w:val="660000"/>
          <w:sz w:val="18"/>
          <w:szCs w:val="18"/>
        </w:rPr>
        <w:t>du côté opposé</w:t>
      </w:r>
      <w:r w:rsidR="004152C2" w:rsidRPr="00C325B9">
        <w:rPr>
          <w:rFonts w:ascii="Palatino Linotype" w:hAnsi="Palatino Linotype"/>
          <w:color w:val="660000"/>
          <w:sz w:val="18"/>
          <w:szCs w:val="18"/>
        </w:rPr>
        <w:t xml:space="preserve"> ou</w:t>
      </w:r>
      <w:r w:rsidR="00AC2DEC" w:rsidRPr="00C325B9">
        <w:rPr>
          <w:rFonts w:ascii="Palatino Linotype" w:hAnsi="Palatino Linotype"/>
          <w:color w:val="660000"/>
          <w:sz w:val="18"/>
          <w:szCs w:val="18"/>
        </w:rPr>
        <w:t xml:space="preserve"> derrière</w:t>
      </w:r>
      <w:r w:rsidR="00AB1151" w:rsidRPr="00C325B9">
        <w:rPr>
          <w:rFonts w:ascii="Palatino Linotype" w:hAnsi="Palatino Linotype"/>
          <w:color w:val="660000"/>
          <w:sz w:val="18"/>
          <w:szCs w:val="18"/>
        </w:rPr>
        <w:t xml:space="preserve"> </w:t>
      </w:r>
      <w:r w:rsidR="004152C2" w:rsidRPr="00C325B9">
        <w:rPr>
          <w:rFonts w:ascii="Palatino Linotype" w:hAnsi="Palatino Linotype"/>
          <w:color w:val="660000"/>
          <w:sz w:val="18"/>
          <w:szCs w:val="18"/>
        </w:rPr>
        <w:t xml:space="preserve">; </w:t>
      </w:r>
      <w:r w:rsidR="00AC2DEC" w:rsidRPr="00C325B9">
        <w:rPr>
          <w:rFonts w:ascii="Palatino Linotype" w:hAnsi="Palatino Linotype"/>
          <w:color w:val="660000"/>
          <w:sz w:val="18"/>
          <w:szCs w:val="18"/>
        </w:rPr>
        <w:t>détourné</w:t>
      </w:r>
      <w:r w:rsidR="004152C2" w:rsidRPr="00C325B9">
        <w:rPr>
          <w:rFonts w:ascii="Palatino Linotype" w:hAnsi="Palatino Linotype"/>
          <w:color w:val="660000"/>
          <w:sz w:val="18"/>
          <w:szCs w:val="18"/>
        </w:rPr>
        <w:t xml:space="preserve">, </w:t>
      </w:r>
      <w:r w:rsidR="00AC2DEC" w:rsidRPr="00C325B9">
        <w:rPr>
          <w:rFonts w:ascii="Palatino Linotype" w:hAnsi="Palatino Linotype"/>
          <w:color w:val="660000"/>
          <w:sz w:val="18"/>
          <w:szCs w:val="18"/>
        </w:rPr>
        <w:t>qui a de la répugnance (de l'éloignement) pour.</w:t>
      </w:r>
      <w:r w:rsidR="00AC2DEC" w:rsidRPr="00C325B9">
        <w:rPr>
          <w:rFonts w:ascii="Palatino Linotype" w:hAnsi="Palatino Linotype"/>
          <w:b/>
          <w:bCs/>
          <w:color w:val="660000"/>
          <w:sz w:val="18"/>
          <w:szCs w:val="18"/>
        </w:rPr>
        <w:t xml:space="preserve">  ‖</w:t>
      </w:r>
      <w:r w:rsidR="00AB1151" w:rsidRPr="00C325B9">
        <w:rPr>
          <w:rFonts w:ascii="Palatino Linotype" w:hAnsi="Palatino Linotype"/>
          <w:sz w:val="18"/>
          <w:szCs w:val="18"/>
        </w:rPr>
        <w:t xml:space="preserve"> </w:t>
      </w:r>
      <w:proofErr w:type="spellStart"/>
      <w:r w:rsidR="00AC2DEC" w:rsidRPr="00C325B9">
        <w:rPr>
          <w:rFonts w:ascii="Palatino Linotype" w:hAnsi="Palatino Linotype"/>
          <w:b/>
          <w:bCs/>
          <w:sz w:val="18"/>
          <w:szCs w:val="18"/>
        </w:rPr>
        <w:t>aversus</w:t>
      </w:r>
      <w:proofErr w:type="spellEnd"/>
      <w:r w:rsidR="00AC2DEC" w:rsidRPr="00C325B9">
        <w:rPr>
          <w:rFonts w:ascii="Palatino Linotype" w:hAnsi="Palatino Linotype"/>
          <w:b/>
          <w:bCs/>
          <w:sz w:val="18"/>
          <w:szCs w:val="18"/>
        </w:rPr>
        <w:t xml:space="preserve"> a </w:t>
      </w:r>
      <w:proofErr w:type="spellStart"/>
      <w:r w:rsidR="00AC2DEC" w:rsidRPr="00C325B9">
        <w:rPr>
          <w:rFonts w:ascii="Palatino Linotype" w:hAnsi="Palatino Linotype"/>
          <w:b/>
          <w:bCs/>
          <w:sz w:val="18"/>
          <w:szCs w:val="18"/>
        </w:rPr>
        <w:t>vero</w:t>
      </w:r>
      <w:proofErr w:type="spellEnd"/>
      <w:r w:rsidR="00AC2DEC" w:rsidRPr="00C325B9">
        <w:rPr>
          <w:rFonts w:ascii="Palatino Linotype" w:hAnsi="Palatino Linotype"/>
          <w:b/>
          <w:bCs/>
          <w:sz w:val="18"/>
          <w:szCs w:val="18"/>
        </w:rPr>
        <w:t xml:space="preserve">, </w:t>
      </w:r>
      <w:r w:rsidR="00AC2DEC" w:rsidRPr="00C325B9">
        <w:rPr>
          <w:rFonts w:ascii="Palatino Linotype" w:hAnsi="Palatino Linotype"/>
          <w:sz w:val="18"/>
          <w:szCs w:val="18"/>
        </w:rPr>
        <w:t>Cic</w:t>
      </w:r>
      <w:proofErr w:type="gramStart"/>
      <w:r w:rsidR="00AC2DEC" w:rsidRPr="00C325B9">
        <w:rPr>
          <w:rFonts w:ascii="Palatino Linotype" w:hAnsi="Palatino Linotype"/>
          <w:sz w:val="18"/>
          <w:szCs w:val="18"/>
        </w:rPr>
        <w:t>.:</w:t>
      </w:r>
      <w:proofErr w:type="gramEnd"/>
      <w:r w:rsidR="00AC2DEC" w:rsidRPr="00C325B9">
        <w:rPr>
          <w:rFonts w:ascii="Palatino Linotype" w:hAnsi="Palatino Linotype"/>
          <w:sz w:val="18"/>
          <w:szCs w:val="18"/>
        </w:rPr>
        <w:t xml:space="preserve"> ennemi du vrai.  </w:t>
      </w:r>
      <w:proofErr w:type="spellStart"/>
      <w:r w:rsidR="00AC2DEC" w:rsidRPr="00C325B9">
        <w:rPr>
          <w:rFonts w:ascii="Palatino Linotype" w:hAnsi="Palatino Linotype"/>
          <w:b/>
          <w:sz w:val="18"/>
          <w:szCs w:val="18"/>
        </w:rPr>
        <w:t>Viai</w:t>
      </w:r>
      <w:proofErr w:type="spellEnd"/>
      <w:r w:rsidR="00AC2DEC" w:rsidRPr="00C325B9">
        <w:rPr>
          <w:rFonts w:ascii="Palatino Linotype" w:hAnsi="Palatino Linotype"/>
          <w:b/>
          <w:sz w:val="18"/>
          <w:szCs w:val="18"/>
        </w:rPr>
        <w:t xml:space="preserve"> </w:t>
      </w:r>
      <w:r w:rsidR="00AC2DEC" w:rsidRPr="00C325B9">
        <w:rPr>
          <w:rFonts w:ascii="Palatino Linotype" w:hAnsi="Palatino Linotype"/>
          <w:bCs/>
          <w:sz w:val="18"/>
          <w:szCs w:val="18"/>
        </w:rPr>
        <w:t xml:space="preserve">: </w:t>
      </w:r>
      <w:proofErr w:type="spellStart"/>
      <w:r w:rsidR="00AC2DEC" w:rsidRPr="00C325B9">
        <w:rPr>
          <w:rFonts w:ascii="Palatino Linotype" w:hAnsi="Palatino Linotype"/>
          <w:bCs/>
          <w:sz w:val="18"/>
          <w:szCs w:val="18"/>
        </w:rPr>
        <w:t>gén</w:t>
      </w:r>
      <w:proofErr w:type="spellEnd"/>
      <w:r w:rsidR="00AC2DEC" w:rsidRPr="00C325B9">
        <w:rPr>
          <w:rFonts w:ascii="Palatino Linotype" w:hAnsi="Palatino Linotype"/>
          <w:bCs/>
          <w:sz w:val="18"/>
          <w:szCs w:val="18"/>
        </w:rPr>
        <w:t xml:space="preserve">. </w:t>
      </w:r>
      <w:proofErr w:type="gramStart"/>
      <w:r w:rsidR="00AC2DEC" w:rsidRPr="00C325B9">
        <w:rPr>
          <w:rFonts w:ascii="Palatino Linotype" w:hAnsi="Palatino Linotype"/>
          <w:bCs/>
          <w:sz w:val="18"/>
          <w:szCs w:val="18"/>
        </w:rPr>
        <w:t>de</w:t>
      </w:r>
      <w:proofErr w:type="gramEnd"/>
      <w:r w:rsidR="00AC2DEC" w:rsidRPr="00C325B9">
        <w:rPr>
          <w:rFonts w:ascii="Palatino Linotype" w:hAnsi="Palatino Linotype"/>
          <w:bCs/>
          <w:sz w:val="18"/>
          <w:szCs w:val="18"/>
        </w:rPr>
        <w:t xml:space="preserve"> relation, </w:t>
      </w:r>
      <w:proofErr w:type="spellStart"/>
      <w:r w:rsidR="00AC2DEC" w:rsidRPr="00C325B9">
        <w:rPr>
          <w:rFonts w:ascii="Palatino Linotype" w:hAnsi="Palatino Linotype"/>
          <w:bCs/>
          <w:sz w:val="18"/>
          <w:szCs w:val="18"/>
        </w:rPr>
        <w:t>cp</w:t>
      </w:r>
      <w:proofErr w:type="spellEnd"/>
      <w:r w:rsidR="00AC2DEC" w:rsidRPr="00C325B9">
        <w:rPr>
          <w:rFonts w:ascii="Palatino Linotype" w:hAnsi="Palatino Linotype"/>
          <w:bCs/>
          <w:sz w:val="18"/>
          <w:szCs w:val="18"/>
        </w:rPr>
        <w:t xml:space="preserve"> de </w:t>
      </w:r>
      <w:proofErr w:type="spellStart"/>
      <w:r w:rsidR="00AC2DEC" w:rsidRPr="00C325B9">
        <w:rPr>
          <w:rFonts w:ascii="Palatino Linotype" w:hAnsi="Palatino Linotype"/>
          <w:bCs/>
          <w:sz w:val="18"/>
          <w:szCs w:val="18"/>
        </w:rPr>
        <w:t>aversa</w:t>
      </w:r>
      <w:proofErr w:type="spellEnd"/>
      <w:r w:rsidR="00AC2DEC" w:rsidRPr="00C325B9">
        <w:rPr>
          <w:rFonts w:ascii="Palatino Linotype" w:hAnsi="Palatino Linotype"/>
          <w:bCs/>
          <w:sz w:val="18"/>
          <w:szCs w:val="18"/>
        </w:rPr>
        <w:t xml:space="preserve"> (E-</w:t>
      </w:r>
      <w:proofErr w:type="gramStart"/>
      <w:r w:rsidR="00AC2DEC" w:rsidRPr="00C325B9">
        <w:rPr>
          <w:rFonts w:ascii="Palatino Linotype" w:hAnsi="Palatino Linotype"/>
          <w:bCs/>
          <w:sz w:val="18"/>
          <w:szCs w:val="18"/>
        </w:rPr>
        <w:t xml:space="preserve">R)  =&gt;  </w:t>
      </w:r>
      <w:proofErr w:type="spellStart"/>
      <w:r w:rsidR="00AC2DEC" w:rsidRPr="00C325B9">
        <w:rPr>
          <w:rFonts w:ascii="Palatino Linotype" w:hAnsi="Palatino Linotype"/>
          <w:sz w:val="18"/>
          <w:szCs w:val="18"/>
        </w:rPr>
        <w:t>aversa</w:t>
      </w:r>
      <w:proofErr w:type="spellEnd"/>
      <w:proofErr w:type="gramEnd"/>
      <w:r w:rsidR="00AC2DEC" w:rsidRPr="00C325B9">
        <w:rPr>
          <w:rFonts w:ascii="Palatino Linotype" w:hAnsi="Palatino Linotype"/>
          <w:sz w:val="18"/>
          <w:szCs w:val="18"/>
        </w:rPr>
        <w:t xml:space="preserve"> </w:t>
      </w:r>
      <w:proofErr w:type="spellStart"/>
      <w:r w:rsidR="00AC2DEC" w:rsidRPr="00C325B9">
        <w:rPr>
          <w:rFonts w:ascii="Palatino Linotype" w:hAnsi="Palatino Linotype"/>
          <w:sz w:val="18"/>
          <w:szCs w:val="18"/>
        </w:rPr>
        <w:t>viai</w:t>
      </w:r>
      <w:proofErr w:type="spellEnd"/>
      <w:r w:rsidR="004152C2" w:rsidRPr="00C325B9">
        <w:rPr>
          <w:rFonts w:ascii="Palatino Linotype" w:hAnsi="Palatino Linotype"/>
          <w:sz w:val="18"/>
          <w:szCs w:val="18"/>
        </w:rPr>
        <w:t xml:space="preserve"> = </w:t>
      </w:r>
      <w:proofErr w:type="spellStart"/>
      <w:r w:rsidR="004152C2" w:rsidRPr="00C325B9">
        <w:rPr>
          <w:rFonts w:ascii="Palatino Linotype" w:hAnsi="Palatino Linotype"/>
          <w:sz w:val="18"/>
          <w:szCs w:val="18"/>
        </w:rPr>
        <w:t>aversa</w:t>
      </w:r>
      <w:proofErr w:type="spellEnd"/>
      <w:r w:rsidR="004152C2" w:rsidRPr="00C325B9">
        <w:rPr>
          <w:rFonts w:ascii="Palatino Linotype" w:hAnsi="Palatino Linotype"/>
          <w:sz w:val="18"/>
          <w:szCs w:val="18"/>
        </w:rPr>
        <w:t xml:space="preserve"> a via</w:t>
      </w:r>
      <w:r w:rsidR="00AC2DEC" w:rsidRPr="00C325B9">
        <w:rPr>
          <w:rFonts w:ascii="Palatino Linotype" w:hAnsi="Palatino Linotype"/>
          <w:bCs/>
          <w:sz w:val="18"/>
          <w:szCs w:val="18"/>
        </w:rPr>
        <w:t xml:space="preserve">.  </w:t>
      </w:r>
      <w:r w:rsidR="004152C2" w:rsidRPr="00C325B9">
        <w:rPr>
          <w:rFonts w:ascii="Palatino Linotype" w:hAnsi="Palatino Linotype"/>
          <w:bCs/>
          <w:sz w:val="18"/>
          <w:szCs w:val="18"/>
        </w:rPr>
        <w:t xml:space="preserve">   </w:t>
      </w:r>
      <w:proofErr w:type="gramStart"/>
      <w:r w:rsidR="004152C2" w:rsidRPr="00C325B9">
        <w:rPr>
          <w:rFonts w:ascii="Palatino Linotype" w:hAnsi="Palatino Linotype"/>
          <w:b/>
          <w:sz w:val="18"/>
          <w:szCs w:val="18"/>
        </w:rPr>
        <w:t>Ratio</w:t>
      </w:r>
      <w:r w:rsidR="004152C2" w:rsidRPr="00C325B9">
        <w:rPr>
          <w:rFonts w:ascii="Palatino Linotype" w:hAnsi="Palatino Linotype"/>
          <w:bCs/>
          <w:sz w:val="18"/>
          <w:szCs w:val="18"/>
        </w:rPr>
        <w:t>:</w:t>
      </w:r>
      <w:proofErr w:type="gramEnd"/>
      <w:r w:rsidR="004152C2" w:rsidRPr="00C325B9">
        <w:rPr>
          <w:rFonts w:ascii="Palatino Linotype" w:hAnsi="Palatino Linotype"/>
          <w:bCs/>
          <w:sz w:val="18"/>
          <w:szCs w:val="18"/>
        </w:rPr>
        <w:t xml:space="preserve"> raison, cause, manière.</w:t>
      </w:r>
      <w:r w:rsidR="00D73B07" w:rsidRPr="00C325B9">
        <w:rPr>
          <w:rFonts w:ascii="Palatino Linotype" w:hAnsi="Palatino Linotype"/>
          <w:bCs/>
          <w:sz w:val="18"/>
          <w:szCs w:val="18"/>
        </w:rPr>
        <w:t xml:space="preserve"> </w:t>
      </w:r>
    </w:p>
  </w:footnote>
  <w:footnote w:id="1042">
    <w:p w:rsidR="00A5506D"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A0816" w:rsidRPr="00C325B9">
        <w:rPr>
          <w:rFonts w:ascii="Palatino Linotype" w:hAnsi="Palatino Linotype"/>
          <w:b/>
          <w:sz w:val="18"/>
          <w:szCs w:val="18"/>
        </w:rPr>
        <w:t xml:space="preserve">1042. Nec </w:t>
      </w:r>
      <w:proofErr w:type="spellStart"/>
      <w:r w:rsidR="003A0816" w:rsidRPr="00C325B9">
        <w:rPr>
          <w:rFonts w:ascii="Palatino Linotype" w:hAnsi="Palatino Linotype"/>
          <w:b/>
          <w:sz w:val="18"/>
          <w:szCs w:val="18"/>
        </w:rPr>
        <w:t>plagae</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possunt</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extrinsecus</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undique</w:t>
      </w:r>
      <w:proofErr w:type="spellEnd"/>
      <w:r w:rsidR="003A0816" w:rsidRPr="00C325B9">
        <w:rPr>
          <w:rFonts w:ascii="Palatino Linotype" w:hAnsi="Palatino Linotype"/>
          <w:b/>
          <w:sz w:val="18"/>
          <w:szCs w:val="18"/>
        </w:rPr>
        <w:t xml:space="preserve"> </w:t>
      </w:r>
      <w:proofErr w:type="spellStart"/>
      <w:proofErr w:type="gramStart"/>
      <w:r w:rsidR="003A0816" w:rsidRPr="00C325B9">
        <w:rPr>
          <w:rFonts w:ascii="Palatino Linotype" w:hAnsi="Palatino Linotype"/>
          <w:b/>
          <w:sz w:val="18"/>
          <w:szCs w:val="18"/>
        </w:rPr>
        <w:t>summam</w:t>
      </w:r>
      <w:proofErr w:type="spellEnd"/>
      <w:r w:rsidR="003A0816"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E31CE0" w:rsidRPr="00C325B9">
        <w:rPr>
          <w:rFonts w:ascii="Palatino Linotype" w:hAnsi="Palatino Linotype"/>
          <w:b/>
          <w:sz w:val="18"/>
          <w:szCs w:val="18"/>
        </w:rPr>
        <w:t xml:space="preserve"> </w:t>
      </w:r>
      <w:proofErr w:type="spellStart"/>
      <w:r w:rsidR="00E31CE0" w:rsidRPr="00C325B9">
        <w:rPr>
          <w:rFonts w:ascii="Palatino Linotype" w:hAnsi="Palatino Linotype"/>
          <w:b/>
          <w:bCs/>
          <w:color w:val="auto"/>
          <w:sz w:val="18"/>
          <w:szCs w:val="18"/>
        </w:rPr>
        <w:t>Plāga</w:t>
      </w:r>
      <w:proofErr w:type="spellEnd"/>
      <w:r w:rsidR="00E31CE0" w:rsidRPr="00C325B9">
        <w:rPr>
          <w:rFonts w:ascii="Palatino Linotype" w:hAnsi="Palatino Linotype"/>
          <w:b/>
          <w:bCs/>
          <w:color w:val="auto"/>
          <w:sz w:val="18"/>
          <w:szCs w:val="18"/>
        </w:rPr>
        <w:t xml:space="preserve">, æ, f. </w:t>
      </w:r>
      <w:r w:rsidR="00E31CE0" w:rsidRPr="00C325B9">
        <w:rPr>
          <w:rFonts w:ascii="Palatino Linotype" w:hAnsi="Palatino Linotype"/>
          <w:color w:val="auto"/>
          <w:sz w:val="18"/>
          <w:szCs w:val="18"/>
        </w:rPr>
        <w:t>:  coup, percussion, secousse</w:t>
      </w:r>
      <w:r w:rsidR="00AB1151" w:rsidRPr="00C325B9">
        <w:rPr>
          <w:rFonts w:ascii="Palatino Linotype" w:hAnsi="Palatino Linotype"/>
          <w:color w:val="auto"/>
          <w:sz w:val="18"/>
          <w:szCs w:val="18"/>
        </w:rPr>
        <w:t xml:space="preserve"> </w:t>
      </w:r>
      <w:proofErr w:type="gramStart"/>
      <w:r w:rsidR="00E31CE0" w:rsidRPr="00C325B9">
        <w:rPr>
          <w:rFonts w:ascii="Palatino Linotype" w:hAnsi="Palatino Linotype"/>
          <w:color w:val="auto"/>
          <w:sz w:val="18"/>
          <w:szCs w:val="18"/>
        </w:rPr>
        <w:t>;  blessure</w:t>
      </w:r>
      <w:proofErr w:type="gramEnd"/>
      <w:r w:rsidR="00E31CE0" w:rsidRPr="00C325B9">
        <w:rPr>
          <w:rFonts w:ascii="Palatino Linotype" w:hAnsi="Palatino Linotype"/>
          <w:color w:val="auto"/>
          <w:sz w:val="18"/>
          <w:szCs w:val="18"/>
        </w:rPr>
        <w:t>, plaie</w:t>
      </w:r>
      <w:r w:rsidR="00D73B07" w:rsidRPr="00C325B9">
        <w:rPr>
          <w:rFonts w:ascii="Palatino Linotype" w:hAnsi="Palatino Linotype"/>
          <w:color w:val="auto"/>
          <w:sz w:val="18"/>
          <w:szCs w:val="18"/>
        </w:rPr>
        <w:t xml:space="preserve"> </w:t>
      </w:r>
      <w:proofErr w:type="gramStart"/>
      <w:r w:rsidR="00D73B07" w:rsidRPr="00C325B9">
        <w:rPr>
          <w:rFonts w:ascii="Palatino Linotype" w:hAnsi="Palatino Linotype"/>
          <w:color w:val="auto"/>
          <w:sz w:val="18"/>
          <w:szCs w:val="18"/>
        </w:rPr>
        <w:t>( «</w:t>
      </w:r>
      <w:proofErr w:type="gramEnd"/>
      <w:r w:rsidR="00AB1151" w:rsidRPr="00C325B9">
        <w:rPr>
          <w:rFonts w:ascii="Palatino Linotype" w:hAnsi="Palatino Linotype"/>
          <w:color w:val="auto"/>
          <w:sz w:val="18"/>
          <w:szCs w:val="18"/>
        </w:rPr>
        <w:t xml:space="preserve"> </w:t>
      </w:r>
      <w:r w:rsidR="00D73B07" w:rsidRPr="00C325B9">
        <w:rPr>
          <w:rFonts w:ascii="Palatino Linotype" w:hAnsi="Palatino Linotype"/>
          <w:color w:val="auto"/>
          <w:sz w:val="18"/>
          <w:szCs w:val="18"/>
        </w:rPr>
        <w:t>Les chocs que les atomes se donnent mutuellement et qui viennent modifier et contrarier le mouvement vers le bas</w:t>
      </w:r>
      <w:r w:rsidR="00AB1151" w:rsidRPr="00C325B9">
        <w:rPr>
          <w:rFonts w:ascii="Palatino Linotype" w:hAnsi="Palatino Linotype"/>
          <w:color w:val="auto"/>
          <w:sz w:val="18"/>
          <w:szCs w:val="18"/>
        </w:rPr>
        <w:t xml:space="preserve"> </w:t>
      </w:r>
      <w:r w:rsidR="00D73B07" w:rsidRPr="00C325B9">
        <w:rPr>
          <w:rFonts w:ascii="Palatino Linotype" w:hAnsi="Palatino Linotype"/>
          <w:color w:val="auto"/>
          <w:sz w:val="18"/>
          <w:szCs w:val="18"/>
        </w:rPr>
        <w:t>» (Ernout)</w:t>
      </w:r>
      <w:r w:rsidR="00AB1151" w:rsidRPr="00C325B9">
        <w:rPr>
          <w:rFonts w:ascii="Palatino Linotype" w:hAnsi="Palatino Linotype"/>
          <w:color w:val="auto"/>
          <w:sz w:val="18"/>
          <w:szCs w:val="18"/>
        </w:rPr>
        <w:t xml:space="preserve"> </w:t>
      </w:r>
      <w:r w:rsidR="00D73B07" w:rsidRPr="00C325B9">
        <w:rPr>
          <w:rFonts w:ascii="Palatino Linotype" w:hAnsi="Palatino Linotype"/>
          <w:color w:val="auto"/>
          <w:sz w:val="18"/>
          <w:szCs w:val="18"/>
        </w:rPr>
        <w:t>»</w:t>
      </w:r>
      <w:r w:rsidR="00E31CE0"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D73B07" w:rsidRPr="00C325B9">
        <w:rPr>
          <w:rFonts w:ascii="Palatino Linotype" w:hAnsi="Palatino Linotype"/>
          <w:color w:val="auto"/>
          <w:sz w:val="18"/>
          <w:szCs w:val="18"/>
        </w:rPr>
        <w:t>; B.</w:t>
      </w:r>
      <w:r w:rsidR="00E40DF8" w:rsidRPr="00C325B9">
        <w:rPr>
          <w:rFonts w:ascii="Palatino Linotype" w:hAnsi="Palatino Linotype"/>
          <w:color w:val="auto"/>
          <w:sz w:val="18"/>
          <w:szCs w:val="18"/>
        </w:rPr>
        <w:t xml:space="preserve"> nuance</w:t>
      </w:r>
      <w:r w:rsidR="00AB1151" w:rsidRPr="00C325B9">
        <w:rPr>
          <w:rFonts w:ascii="Palatino Linotype" w:hAnsi="Palatino Linotype"/>
          <w:color w:val="auto"/>
          <w:sz w:val="18"/>
          <w:szCs w:val="18"/>
        </w:rPr>
        <w:t xml:space="preserve"> </w:t>
      </w:r>
      <w:r w:rsidR="00E40DF8" w:rsidRPr="00C325B9">
        <w:rPr>
          <w:rFonts w:ascii="Palatino Linotype" w:hAnsi="Palatino Linotype"/>
          <w:color w:val="auto"/>
          <w:sz w:val="18"/>
          <w:szCs w:val="18"/>
        </w:rPr>
        <w:t>: il ne s’agit pas ici des collisions ordinaires des atomes comme en 1025.</w:t>
      </w:r>
      <w:r w:rsidR="00D73B07" w:rsidRPr="00C325B9">
        <w:rPr>
          <w:rFonts w:ascii="Palatino Linotype" w:hAnsi="Palatino Linotype"/>
          <w:color w:val="auto"/>
          <w:sz w:val="18"/>
          <w:szCs w:val="18"/>
        </w:rPr>
        <w:t xml:space="preserve"> </w:t>
      </w:r>
      <w:r w:rsidR="00E31CE0" w:rsidRPr="00C325B9">
        <w:rPr>
          <w:rFonts w:ascii="Palatino Linotype" w:hAnsi="Palatino Linotype"/>
          <w:color w:val="auto"/>
          <w:sz w:val="18"/>
          <w:szCs w:val="18"/>
        </w:rPr>
        <w:t xml:space="preserve">       </w:t>
      </w:r>
      <w:bookmarkStart w:id="530" w:name="extrinsecus"/>
      <w:bookmarkEnd w:id="530"/>
      <w:proofErr w:type="spellStart"/>
      <w:r w:rsidR="00E31CE0" w:rsidRPr="00C325B9">
        <w:rPr>
          <w:rFonts w:ascii="Palatino Linotype" w:hAnsi="Palatino Linotype"/>
          <w:b/>
          <w:bCs/>
          <w:color w:val="auto"/>
          <w:sz w:val="18"/>
          <w:szCs w:val="18"/>
        </w:rPr>
        <w:t>Extrinsĕcŭs</w:t>
      </w:r>
      <w:proofErr w:type="spellEnd"/>
      <w:r w:rsidR="00E31CE0" w:rsidRPr="00C325B9">
        <w:rPr>
          <w:rFonts w:ascii="Palatino Linotype" w:hAnsi="Palatino Linotype"/>
          <w:color w:val="auto"/>
          <w:sz w:val="18"/>
          <w:szCs w:val="18"/>
        </w:rPr>
        <w:t xml:space="preserve">, </w:t>
      </w:r>
      <w:r w:rsidR="00E31CE0" w:rsidRPr="00C325B9">
        <w:rPr>
          <w:rFonts w:ascii="Palatino Linotype" w:hAnsi="Palatino Linotype"/>
          <w:i/>
          <w:iCs/>
          <w:color w:val="auto"/>
          <w:sz w:val="18"/>
          <w:szCs w:val="18"/>
        </w:rPr>
        <w:t>adv</w:t>
      </w:r>
      <w:r w:rsidR="00E31CE0" w:rsidRPr="00C325B9">
        <w:rPr>
          <w:rFonts w:ascii="Palatino Linotype" w:hAnsi="Palatino Linotype"/>
          <w:color w:val="auto"/>
          <w:sz w:val="18"/>
          <w:szCs w:val="18"/>
        </w:rPr>
        <w:t>.</w:t>
      </w:r>
      <w:r w:rsidR="00E31CE0" w:rsidRPr="00C325B9">
        <w:rPr>
          <w:rFonts w:ascii="Palatino Linotype" w:hAnsi="Palatino Linotype"/>
          <w:b/>
          <w:bCs/>
          <w:color w:val="auto"/>
          <w:sz w:val="18"/>
          <w:szCs w:val="18"/>
        </w:rPr>
        <w:t xml:space="preserve"> : </w:t>
      </w:r>
      <w:r w:rsidR="00E31CE0" w:rsidRPr="00C325B9">
        <w:rPr>
          <w:rFonts w:ascii="Palatino Linotype" w:hAnsi="Palatino Linotype"/>
          <w:color w:val="auto"/>
          <w:sz w:val="18"/>
          <w:szCs w:val="18"/>
        </w:rPr>
        <w:t xml:space="preserve">du dehors, de l'extérieur.  </w:t>
      </w:r>
      <w:r w:rsidR="00E31CE0" w:rsidRPr="00C325B9">
        <w:rPr>
          <w:rFonts w:ascii="Palatino Linotype" w:hAnsi="Palatino Linotype"/>
          <w:i/>
          <w:iCs/>
          <w:color w:val="auto"/>
          <w:sz w:val="18"/>
          <w:szCs w:val="18"/>
        </w:rPr>
        <w:t xml:space="preserve"> </w:t>
      </w:r>
      <w:r w:rsidR="00E31CE0" w:rsidRPr="00C325B9">
        <w:rPr>
          <w:rFonts w:ascii="Palatino Linotype" w:hAnsi="Palatino Linotype"/>
          <w:sz w:val="18"/>
          <w:szCs w:val="18"/>
        </w:rPr>
        <w:t xml:space="preserve"> </w:t>
      </w:r>
      <w:proofErr w:type="spellStart"/>
      <w:r w:rsidR="00E31CE0" w:rsidRPr="00C325B9">
        <w:rPr>
          <w:rFonts w:ascii="Palatino Linotype" w:hAnsi="Palatino Linotype"/>
          <w:b/>
          <w:sz w:val="18"/>
          <w:szCs w:val="18"/>
        </w:rPr>
        <w:t>Extrinsecus</w:t>
      </w:r>
      <w:proofErr w:type="spellEnd"/>
      <w:r w:rsidR="00E31CE0" w:rsidRPr="00C325B9">
        <w:rPr>
          <w:rFonts w:ascii="Palatino Linotype" w:hAnsi="Palatino Linotype"/>
          <w:b/>
          <w:sz w:val="18"/>
          <w:szCs w:val="18"/>
        </w:rPr>
        <w:t xml:space="preserve"> </w:t>
      </w:r>
      <w:proofErr w:type="spellStart"/>
      <w:proofErr w:type="gramStart"/>
      <w:r w:rsidR="00E31CE0" w:rsidRPr="00C325B9">
        <w:rPr>
          <w:rFonts w:ascii="Palatino Linotype" w:hAnsi="Palatino Linotype"/>
          <w:b/>
          <w:sz w:val="18"/>
          <w:szCs w:val="18"/>
        </w:rPr>
        <w:t>undique</w:t>
      </w:r>
      <w:proofErr w:type="spellEnd"/>
      <w:r w:rsidR="00E31CE0" w:rsidRPr="00C325B9">
        <w:rPr>
          <w:rFonts w:ascii="Palatino Linotype" w:hAnsi="Palatino Linotype"/>
          <w:b/>
          <w:sz w:val="18"/>
          <w:szCs w:val="18"/>
        </w:rPr>
        <w:t>:</w:t>
      </w:r>
      <w:proofErr w:type="gramEnd"/>
      <w:r w:rsidR="00E31CE0" w:rsidRPr="00C325B9">
        <w:rPr>
          <w:rFonts w:ascii="Palatino Linotype" w:hAnsi="Palatino Linotype"/>
          <w:sz w:val="18"/>
          <w:szCs w:val="18"/>
        </w:rPr>
        <w:t xml:space="preserve"> ‘</w:t>
      </w:r>
      <w:proofErr w:type="spellStart"/>
      <w:r w:rsidR="00E31CE0" w:rsidRPr="00C325B9">
        <w:rPr>
          <w:rFonts w:ascii="Palatino Linotype" w:hAnsi="Palatino Linotype"/>
          <w:sz w:val="18"/>
          <w:szCs w:val="18"/>
        </w:rPr>
        <w:t>from</w:t>
      </w:r>
      <w:proofErr w:type="spellEnd"/>
      <w:r w:rsidR="00E31CE0" w:rsidRPr="00C325B9">
        <w:rPr>
          <w:rFonts w:ascii="Palatino Linotype" w:hAnsi="Palatino Linotype"/>
          <w:sz w:val="18"/>
          <w:szCs w:val="18"/>
        </w:rPr>
        <w:t xml:space="preserve"> all </w:t>
      </w:r>
      <w:proofErr w:type="spellStart"/>
      <w:r w:rsidR="00E31CE0" w:rsidRPr="00C325B9">
        <w:rPr>
          <w:rFonts w:ascii="Palatino Linotype" w:hAnsi="Palatino Linotype"/>
          <w:sz w:val="18"/>
          <w:szCs w:val="18"/>
        </w:rPr>
        <w:t>quarters</w:t>
      </w:r>
      <w:proofErr w:type="spellEnd"/>
      <w:r w:rsidR="00E31CE0" w:rsidRPr="00C325B9">
        <w:rPr>
          <w:rFonts w:ascii="Palatino Linotype" w:hAnsi="Palatino Linotype"/>
          <w:sz w:val="18"/>
          <w:szCs w:val="18"/>
        </w:rPr>
        <w:t xml:space="preserve"> </w:t>
      </w:r>
      <w:proofErr w:type="spellStart"/>
      <w:r w:rsidR="00E31CE0" w:rsidRPr="00C325B9">
        <w:rPr>
          <w:rFonts w:ascii="Palatino Linotype" w:hAnsi="Palatino Linotype"/>
          <w:sz w:val="18"/>
          <w:szCs w:val="18"/>
        </w:rPr>
        <w:t>outside</w:t>
      </w:r>
      <w:proofErr w:type="spellEnd"/>
      <w:r w:rsidR="00E31CE0" w:rsidRPr="00C325B9">
        <w:rPr>
          <w:rFonts w:ascii="Palatino Linotype" w:hAnsi="Palatino Linotype"/>
          <w:sz w:val="18"/>
          <w:szCs w:val="18"/>
        </w:rPr>
        <w:t>’ (Bailey).</w:t>
      </w:r>
      <w:r w:rsidR="00D73B07" w:rsidRPr="00C325B9">
        <w:rPr>
          <w:rFonts w:ascii="Palatino Linotype" w:hAnsi="Palatino Linotype"/>
          <w:sz w:val="18"/>
          <w:szCs w:val="18"/>
        </w:rPr>
        <w:t xml:space="preserve">   </w:t>
      </w:r>
      <w:r w:rsidR="00D73B07" w:rsidRPr="00C325B9">
        <w:rPr>
          <w:rFonts w:ascii="Palatino Linotype" w:hAnsi="Palatino Linotype"/>
          <w:sz w:val="18"/>
          <w:szCs w:val="18"/>
        </w:rPr>
        <w:br/>
        <w:t xml:space="preserve">          </w:t>
      </w:r>
      <w:r w:rsidR="00D73B07" w:rsidRPr="00C325B9">
        <w:rPr>
          <w:rFonts w:ascii="Palatino Linotype" w:hAnsi="Palatino Linotype"/>
          <w:b/>
          <w:bCs/>
          <w:color w:val="C00000"/>
          <w:sz w:val="18"/>
          <w:szCs w:val="18"/>
        </w:rPr>
        <w:t xml:space="preserve">NB. </w:t>
      </w:r>
      <w:proofErr w:type="spellStart"/>
      <w:r w:rsidR="00D73B07" w:rsidRPr="00C325B9">
        <w:rPr>
          <w:rFonts w:ascii="Palatino Linotype" w:hAnsi="Palatino Linotype"/>
          <w:b/>
          <w:bCs/>
          <w:sz w:val="18"/>
          <w:szCs w:val="18"/>
        </w:rPr>
        <w:t>Summam</w:t>
      </w:r>
      <w:proofErr w:type="spellEnd"/>
      <w:r w:rsidR="00D73B07" w:rsidRPr="00C325B9">
        <w:rPr>
          <w:rFonts w:ascii="Palatino Linotype" w:hAnsi="Palatino Linotype"/>
          <w:b/>
          <w:bCs/>
          <w:sz w:val="18"/>
          <w:szCs w:val="18"/>
        </w:rPr>
        <w:t xml:space="preserve"> </w:t>
      </w:r>
      <w:proofErr w:type="spellStart"/>
      <w:r w:rsidR="00D73B07" w:rsidRPr="00C325B9">
        <w:rPr>
          <w:rFonts w:ascii="Palatino Linotype" w:hAnsi="Palatino Linotype"/>
          <w:b/>
          <w:bCs/>
          <w:sz w:val="18"/>
          <w:szCs w:val="18"/>
        </w:rPr>
        <w:t>omnem</w:t>
      </w:r>
      <w:proofErr w:type="spellEnd"/>
      <w:r w:rsidR="00AB1151" w:rsidRPr="00C325B9">
        <w:rPr>
          <w:rFonts w:ascii="Palatino Linotype" w:hAnsi="Palatino Linotype"/>
          <w:b/>
          <w:bCs/>
          <w:sz w:val="18"/>
          <w:szCs w:val="18"/>
        </w:rPr>
        <w:t xml:space="preserve"> </w:t>
      </w:r>
      <w:r w:rsidR="00D73B07" w:rsidRPr="00C325B9">
        <w:rPr>
          <w:rFonts w:ascii="Palatino Linotype" w:hAnsi="Palatino Linotype"/>
          <w:b/>
          <w:bCs/>
          <w:sz w:val="18"/>
          <w:szCs w:val="18"/>
        </w:rPr>
        <w:t xml:space="preserve">: </w:t>
      </w:r>
      <w:r w:rsidR="00D73B07" w:rsidRPr="00C325B9">
        <w:rPr>
          <w:rFonts w:ascii="Palatino Linotype" w:hAnsi="Palatino Linotype"/>
          <w:sz w:val="18"/>
          <w:szCs w:val="18"/>
        </w:rPr>
        <w:t>«</w:t>
      </w:r>
      <w:r w:rsidR="00AB1151" w:rsidRPr="00C325B9">
        <w:rPr>
          <w:rFonts w:ascii="Palatino Linotype" w:hAnsi="Palatino Linotype"/>
          <w:sz w:val="18"/>
          <w:szCs w:val="18"/>
        </w:rPr>
        <w:t xml:space="preserve"> </w:t>
      </w:r>
      <w:r w:rsidR="00D73B07" w:rsidRPr="00C325B9">
        <w:rPr>
          <w:rFonts w:ascii="Palatino Linotype" w:hAnsi="Palatino Linotype"/>
          <w:sz w:val="18"/>
          <w:szCs w:val="18"/>
        </w:rPr>
        <w:t xml:space="preserve">L’intégrité de l’ensemble </w:t>
      </w:r>
      <w:proofErr w:type="spellStart"/>
      <w:r w:rsidR="00D73B07" w:rsidRPr="00C325B9">
        <w:rPr>
          <w:rFonts w:ascii="Palatino Linotype" w:hAnsi="Palatino Linotype"/>
          <w:sz w:val="18"/>
          <w:szCs w:val="18"/>
        </w:rPr>
        <w:t>quelque</w:t>
      </w:r>
      <w:proofErr w:type="spellEnd"/>
      <w:r w:rsidR="00D73B07" w:rsidRPr="00C325B9">
        <w:rPr>
          <w:rFonts w:ascii="Palatino Linotype" w:hAnsi="Palatino Linotype"/>
          <w:sz w:val="18"/>
          <w:szCs w:val="18"/>
        </w:rPr>
        <w:t xml:space="preserve"> soit sa formation</w:t>
      </w:r>
      <w:r w:rsidR="00AB1151" w:rsidRPr="00C325B9">
        <w:rPr>
          <w:rFonts w:ascii="Palatino Linotype" w:hAnsi="Palatino Linotype"/>
          <w:sz w:val="18"/>
          <w:szCs w:val="18"/>
        </w:rPr>
        <w:t xml:space="preserve"> </w:t>
      </w:r>
      <w:r w:rsidR="00D73B07" w:rsidRPr="00C325B9">
        <w:rPr>
          <w:rFonts w:ascii="Palatino Linotype" w:hAnsi="Palatino Linotype"/>
          <w:sz w:val="18"/>
          <w:szCs w:val="18"/>
        </w:rPr>
        <w:t>» Ernout</w:t>
      </w:r>
      <w:r w:rsidR="00AB1151" w:rsidRPr="00C325B9">
        <w:rPr>
          <w:rFonts w:ascii="Palatino Linotype" w:hAnsi="Palatino Linotype"/>
          <w:sz w:val="18"/>
          <w:szCs w:val="18"/>
        </w:rPr>
        <w:t xml:space="preserve"> </w:t>
      </w:r>
      <w:r w:rsidR="00D73B07" w:rsidRPr="00C325B9">
        <w:rPr>
          <w:rFonts w:ascii="Palatino Linotype" w:hAnsi="Palatino Linotype"/>
          <w:sz w:val="18"/>
          <w:szCs w:val="18"/>
        </w:rPr>
        <w:t xml:space="preserve">; suivi par J. </w:t>
      </w:r>
      <w:proofErr w:type="spellStart"/>
      <w:proofErr w:type="gramStart"/>
      <w:r w:rsidR="00D73B07" w:rsidRPr="00C325B9">
        <w:rPr>
          <w:rFonts w:ascii="Palatino Linotype" w:hAnsi="Palatino Linotype"/>
          <w:sz w:val="18"/>
          <w:szCs w:val="18"/>
        </w:rPr>
        <w:t>Pigeaut</w:t>
      </w:r>
      <w:proofErr w:type="spellEnd"/>
      <w:r w:rsidR="00D73B07" w:rsidRPr="00C325B9">
        <w:rPr>
          <w:rFonts w:ascii="Palatino Linotype" w:hAnsi="Palatino Linotype"/>
          <w:sz w:val="18"/>
          <w:szCs w:val="18"/>
        </w:rPr>
        <w:t>)  Mais</w:t>
      </w:r>
      <w:proofErr w:type="gramEnd"/>
      <w:r w:rsidR="00D73B07" w:rsidRPr="00C325B9">
        <w:rPr>
          <w:rFonts w:ascii="Palatino Linotype" w:hAnsi="Palatino Linotype"/>
          <w:sz w:val="18"/>
          <w:szCs w:val="18"/>
        </w:rPr>
        <w:t xml:space="preserve"> Bailey </w:t>
      </w:r>
      <w:proofErr w:type="gramStart"/>
      <w:r w:rsidR="00D73B07" w:rsidRPr="00C325B9">
        <w:rPr>
          <w:rFonts w:ascii="Palatino Linotype" w:hAnsi="Palatino Linotype"/>
          <w:sz w:val="18"/>
          <w:szCs w:val="18"/>
        </w:rPr>
        <w:t>( suivi</w:t>
      </w:r>
      <w:proofErr w:type="gramEnd"/>
      <w:r w:rsidR="00D73B07" w:rsidRPr="00C325B9">
        <w:rPr>
          <w:rFonts w:ascii="Palatino Linotype" w:hAnsi="Palatino Linotype"/>
          <w:sz w:val="18"/>
          <w:szCs w:val="18"/>
        </w:rPr>
        <w:t xml:space="preserve"> par J. </w:t>
      </w:r>
      <w:proofErr w:type="spellStart"/>
      <w:proofErr w:type="gramStart"/>
      <w:r w:rsidR="00D73B07" w:rsidRPr="00C325B9">
        <w:rPr>
          <w:rFonts w:ascii="Palatino Linotype" w:hAnsi="Palatino Linotype"/>
          <w:sz w:val="18"/>
          <w:szCs w:val="18"/>
        </w:rPr>
        <w:t>K.Turpin</w:t>
      </w:r>
      <w:proofErr w:type="spellEnd"/>
      <w:r w:rsidR="00D73B07"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D73B07" w:rsidRPr="00C325B9">
        <w:rPr>
          <w:rFonts w:ascii="Palatino Linotype" w:hAnsi="Palatino Linotype"/>
          <w:sz w:val="18"/>
          <w:szCs w:val="18"/>
        </w:rPr>
        <w:t>:</w:t>
      </w:r>
      <w:proofErr w:type="gramEnd"/>
      <w:r w:rsidR="00D73B07"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Summam</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omnem</w:t>
      </w:r>
      <w:proofErr w:type="spellEnd"/>
      <w:r w:rsidR="00D73B07" w:rsidRPr="00C325B9">
        <w:rPr>
          <w:rFonts w:ascii="Palatino Linotype" w:hAnsi="Palatino Linotype"/>
          <w:sz w:val="18"/>
          <w:szCs w:val="18"/>
        </w:rPr>
        <w:t xml:space="preserve"> . . . </w:t>
      </w:r>
      <w:proofErr w:type="spellStart"/>
      <w:r w:rsidR="00D73B07" w:rsidRPr="00C325B9">
        <w:rPr>
          <w:rFonts w:ascii="Palatino Linotype" w:hAnsi="Palatino Linotype"/>
          <w:sz w:val="18"/>
          <w:szCs w:val="18"/>
        </w:rPr>
        <w:t>quaecumque</w:t>
      </w:r>
      <w:proofErr w:type="spellEnd"/>
      <w:r w:rsidR="00D73B07" w:rsidRPr="00C325B9">
        <w:rPr>
          <w:rFonts w:ascii="Palatino Linotype" w:hAnsi="Palatino Linotype"/>
          <w:sz w:val="18"/>
          <w:szCs w:val="18"/>
        </w:rPr>
        <w:t xml:space="preserve"> est </w:t>
      </w:r>
      <w:proofErr w:type="spellStart"/>
      <w:proofErr w:type="gramStart"/>
      <w:r w:rsidR="00D73B07" w:rsidRPr="00C325B9">
        <w:rPr>
          <w:rFonts w:ascii="Palatino Linotype" w:hAnsi="Palatino Linotype"/>
          <w:sz w:val="18"/>
          <w:szCs w:val="18"/>
        </w:rPr>
        <w:t>conciliata</w:t>
      </w:r>
      <w:proofErr w:type="spellEnd"/>
      <w:r w:rsidR="00D73B07" w:rsidRPr="00C325B9">
        <w:rPr>
          <w:rFonts w:ascii="Palatino Linotype" w:hAnsi="Palatino Linotype"/>
          <w:sz w:val="18"/>
          <w:szCs w:val="18"/>
        </w:rPr>
        <w:t>:</w:t>
      </w:r>
      <w:proofErr w:type="gram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every</w:t>
      </w:r>
      <w:proofErr w:type="spellEnd"/>
      <w:r w:rsidR="00D73B07" w:rsidRPr="00C325B9">
        <w:rPr>
          <w:rFonts w:ascii="Palatino Linotype" w:hAnsi="Palatino Linotype"/>
          <w:sz w:val="18"/>
          <w:szCs w:val="18"/>
        </w:rPr>
        <w:t xml:space="preserve"> world </w:t>
      </w:r>
      <w:proofErr w:type="spellStart"/>
      <w:r w:rsidR="00D73B07" w:rsidRPr="00C325B9">
        <w:rPr>
          <w:rFonts w:ascii="Palatino Linotype" w:hAnsi="Palatino Linotype"/>
          <w:sz w:val="18"/>
          <w:szCs w:val="18"/>
        </w:rPr>
        <w:t>that</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is</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formed</w:t>
      </w:r>
      <w:proofErr w:type="spellEnd"/>
      <w:r w:rsidR="00D73B07" w:rsidRPr="00C325B9">
        <w:rPr>
          <w:rFonts w:ascii="Palatino Linotype" w:hAnsi="Palatino Linotype"/>
          <w:sz w:val="18"/>
          <w:szCs w:val="18"/>
        </w:rPr>
        <w:t xml:space="preserve"> by the union of </w:t>
      </w:r>
      <w:proofErr w:type="spellStart"/>
      <w:r w:rsidR="00D73B07" w:rsidRPr="00C325B9">
        <w:rPr>
          <w:rFonts w:ascii="Palatino Linotype" w:hAnsi="Palatino Linotype"/>
          <w:sz w:val="18"/>
          <w:szCs w:val="18"/>
        </w:rPr>
        <w:t>atoms</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Lucr</w:t>
      </w:r>
      <w:proofErr w:type="spellEnd"/>
      <w:r w:rsidR="00D73B07" w:rsidRPr="00C325B9">
        <w:rPr>
          <w:rFonts w:ascii="Palatino Linotype" w:hAnsi="Palatino Linotype"/>
          <w:sz w:val="18"/>
          <w:szCs w:val="18"/>
        </w:rPr>
        <w:t xml:space="preserve">. </w:t>
      </w:r>
      <w:proofErr w:type="spellStart"/>
      <w:proofErr w:type="gramStart"/>
      <w:r w:rsidR="00D73B07" w:rsidRPr="00C325B9">
        <w:rPr>
          <w:rFonts w:ascii="Palatino Linotype" w:hAnsi="Palatino Linotype"/>
          <w:sz w:val="18"/>
          <w:szCs w:val="18"/>
        </w:rPr>
        <w:t>believed</w:t>
      </w:r>
      <w:proofErr w:type="spellEnd"/>
      <w:proofErr w:type="gramEnd"/>
      <w:r w:rsidR="00D73B07" w:rsidRPr="00C325B9">
        <w:rPr>
          <w:rFonts w:ascii="Palatino Linotype" w:hAnsi="Palatino Linotype"/>
          <w:sz w:val="18"/>
          <w:szCs w:val="18"/>
        </w:rPr>
        <w:t xml:space="preserve"> in the existence of </w:t>
      </w:r>
      <w:proofErr w:type="spellStart"/>
      <w:r w:rsidR="00D73B07" w:rsidRPr="00C325B9">
        <w:rPr>
          <w:rFonts w:ascii="Palatino Linotype" w:hAnsi="Palatino Linotype"/>
          <w:sz w:val="18"/>
          <w:szCs w:val="18"/>
        </w:rPr>
        <w:t>many</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other</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uoafioi</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besides</w:t>
      </w:r>
      <w:proofErr w:type="spell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our</w:t>
      </w:r>
      <w:proofErr w:type="spellEnd"/>
      <w:r w:rsidR="00D73B07" w:rsidRPr="00C325B9">
        <w:rPr>
          <w:rFonts w:ascii="Palatino Linotype" w:hAnsi="Palatino Linotype"/>
          <w:sz w:val="18"/>
          <w:szCs w:val="18"/>
        </w:rPr>
        <w:t xml:space="preserve"> </w:t>
      </w:r>
      <w:proofErr w:type="spellStart"/>
      <w:proofErr w:type="gramStart"/>
      <w:r w:rsidR="00D73B07" w:rsidRPr="00C325B9">
        <w:rPr>
          <w:rFonts w:ascii="Palatino Linotype" w:hAnsi="Palatino Linotype"/>
          <w:sz w:val="18"/>
          <w:szCs w:val="18"/>
        </w:rPr>
        <w:t>own</w:t>
      </w:r>
      <w:proofErr w:type="spellEnd"/>
      <w:r w:rsidR="00D73B07" w:rsidRPr="00C325B9">
        <w:rPr>
          <w:rFonts w:ascii="Palatino Linotype" w:hAnsi="Palatino Linotype"/>
          <w:sz w:val="18"/>
          <w:szCs w:val="18"/>
        </w:rPr>
        <w:t>;</w:t>
      </w:r>
      <w:proofErr w:type="gramEnd"/>
      <w:r w:rsidR="00D73B07" w:rsidRPr="00C325B9">
        <w:rPr>
          <w:rFonts w:ascii="Palatino Linotype" w:hAnsi="Palatino Linotype"/>
          <w:sz w:val="18"/>
          <w:szCs w:val="18"/>
        </w:rPr>
        <w:t xml:space="preserve"> </w:t>
      </w:r>
      <w:proofErr w:type="spellStart"/>
      <w:r w:rsidR="00D73B07" w:rsidRPr="00C325B9">
        <w:rPr>
          <w:rFonts w:ascii="Palatino Linotype" w:hAnsi="Palatino Linotype"/>
          <w:sz w:val="18"/>
          <w:szCs w:val="18"/>
        </w:rPr>
        <w:t>see</w:t>
      </w:r>
      <w:proofErr w:type="spellEnd"/>
      <w:r w:rsidR="00D73B07" w:rsidRPr="00C325B9">
        <w:rPr>
          <w:rFonts w:ascii="Palatino Linotype" w:hAnsi="Palatino Linotype"/>
          <w:sz w:val="18"/>
          <w:szCs w:val="18"/>
        </w:rPr>
        <w:t xml:space="preserve"> ii. 1048-89.</w:t>
      </w:r>
      <w:r w:rsidR="00AB1151" w:rsidRPr="00C325B9">
        <w:rPr>
          <w:rFonts w:ascii="Palatino Linotype" w:hAnsi="Palatino Linotype"/>
          <w:sz w:val="18"/>
          <w:szCs w:val="18"/>
        </w:rPr>
        <w:t xml:space="preserve"> </w:t>
      </w:r>
      <w:r w:rsidR="00D73B07" w:rsidRPr="00C325B9">
        <w:rPr>
          <w:rFonts w:ascii="Palatino Linotype" w:hAnsi="Palatino Linotype"/>
          <w:sz w:val="18"/>
          <w:szCs w:val="18"/>
        </w:rPr>
        <w:t xml:space="preserve">».  </w:t>
      </w:r>
      <w:r w:rsidR="00A5506D" w:rsidRPr="00C325B9">
        <w:rPr>
          <w:rFonts w:ascii="Palatino Linotype" w:hAnsi="Palatino Linotype"/>
          <w:sz w:val="18"/>
          <w:szCs w:val="18"/>
        </w:rPr>
        <w:br/>
        <w:t xml:space="preserve">         </w:t>
      </w:r>
      <w:r w:rsidR="00A5506D" w:rsidRPr="00C325B9">
        <w:rPr>
          <w:rFonts w:ascii="Palatino Linotype" w:hAnsi="Palatino Linotype"/>
          <w:b/>
          <w:bCs/>
          <w:color w:val="C00000"/>
          <w:sz w:val="18"/>
          <w:szCs w:val="18"/>
        </w:rPr>
        <w:t>NB.</w:t>
      </w:r>
      <w:r w:rsidR="00A5506D" w:rsidRPr="00C325B9">
        <w:rPr>
          <w:rFonts w:ascii="Palatino Linotype" w:hAnsi="Palatino Linotype"/>
          <w:b/>
          <w:bCs/>
          <w:sz w:val="18"/>
          <w:szCs w:val="18"/>
        </w:rPr>
        <w:t xml:space="preserve"> J K T.</w:t>
      </w:r>
      <w:r w:rsidR="00A5506D" w:rsidRPr="00C325B9">
        <w:rPr>
          <w:rFonts w:ascii="Palatino Linotype" w:hAnsi="Palatino Linotype"/>
          <w:sz w:val="18"/>
          <w:szCs w:val="18"/>
        </w:rPr>
        <w:t xml:space="preserve">  Les vers 1000 42 051 sont difficiles à interpréter. On ne trouve aucun texte semblable dans la littérature épicurienne. La description s’applique à tout nucléus formant un monde</w:t>
      </w:r>
      <w:r w:rsidR="00AB1151" w:rsidRPr="00C325B9">
        <w:rPr>
          <w:rFonts w:ascii="Palatino Linotype" w:hAnsi="Palatino Linotype"/>
          <w:sz w:val="18"/>
          <w:szCs w:val="18"/>
        </w:rPr>
        <w:t xml:space="preserve"> </w:t>
      </w:r>
      <w:r w:rsidR="00A5506D" w:rsidRPr="00C325B9">
        <w:rPr>
          <w:rFonts w:ascii="Palatino Linotype" w:hAnsi="Palatino Linotype"/>
          <w:sz w:val="18"/>
          <w:szCs w:val="18"/>
        </w:rPr>
        <w:t xml:space="preserve">: Bailey à la suite de </w:t>
      </w:r>
      <w:proofErr w:type="spellStart"/>
      <w:proofErr w:type="gramStart"/>
      <w:r w:rsidR="00A5506D" w:rsidRPr="00C325B9">
        <w:rPr>
          <w:rFonts w:ascii="Palatino Linotype" w:hAnsi="Palatino Linotype"/>
          <w:sz w:val="18"/>
          <w:szCs w:val="18"/>
        </w:rPr>
        <w:t>Giussiani</w:t>
      </w:r>
      <w:proofErr w:type="spellEnd"/>
      <w:r w:rsidR="00A5506D" w:rsidRPr="00C325B9">
        <w:rPr>
          <w:rFonts w:ascii="Palatino Linotype" w:hAnsi="Palatino Linotype"/>
          <w:sz w:val="18"/>
          <w:szCs w:val="18"/>
        </w:rPr>
        <w:t xml:space="preserve"> ,</w:t>
      </w:r>
      <w:proofErr w:type="gramEnd"/>
      <w:r w:rsidR="00A5506D" w:rsidRPr="00C325B9">
        <w:rPr>
          <w:rFonts w:ascii="Palatino Linotype" w:hAnsi="Palatino Linotype"/>
          <w:sz w:val="18"/>
          <w:szCs w:val="18"/>
        </w:rPr>
        <w:t xml:space="preserve"> comprend que la cohésion des atomes d’un monde, atome en perpétuel mouvement, ne peut être assuré surtout vers l’extérieur, que par le continu martèlement des atomes de l’univers. Mais, hors de cette zone limite poreuse qui n’est pas mentionné dans le texte, le cycle de renouvellement des atomes les uns par les autres à l’intérieur d’un monde ne se fait pas s’en déperdition ni sans que certains atomes s’échappent</w:t>
      </w:r>
      <w:r w:rsidR="00AB1151" w:rsidRPr="00C325B9">
        <w:rPr>
          <w:rFonts w:ascii="Palatino Linotype" w:hAnsi="Palatino Linotype"/>
          <w:sz w:val="18"/>
          <w:szCs w:val="18"/>
        </w:rPr>
        <w:t xml:space="preserve"> </w:t>
      </w:r>
      <w:r w:rsidR="00A5506D" w:rsidRPr="00C325B9">
        <w:rPr>
          <w:rFonts w:ascii="Palatino Linotype" w:hAnsi="Palatino Linotype"/>
          <w:sz w:val="18"/>
          <w:szCs w:val="18"/>
        </w:rPr>
        <w:t xml:space="preserve">; or la venue des atomes de l’univers ne peut, en raison de délais accidentels, empêcher ou compenser sans cesse cette fuite. L’organisation d’un monde ne parvient donc pas à se maintenir telle </w:t>
      </w:r>
      <w:proofErr w:type="gramStart"/>
      <w:r w:rsidR="00A5506D" w:rsidRPr="00C325B9">
        <w:rPr>
          <w:rFonts w:ascii="Palatino Linotype" w:hAnsi="Palatino Linotype"/>
          <w:sz w:val="18"/>
          <w:szCs w:val="18"/>
        </w:rPr>
        <w:t>quelle ,</w:t>
      </w:r>
      <w:proofErr w:type="gramEnd"/>
      <w:r w:rsidR="00A5506D" w:rsidRPr="00C325B9">
        <w:rPr>
          <w:rFonts w:ascii="Palatino Linotype" w:hAnsi="Palatino Linotype"/>
          <w:sz w:val="18"/>
          <w:szCs w:val="18"/>
        </w:rPr>
        <w:t xml:space="preserve"> ainsi le monde lui-même se désagréger voir livre </w:t>
      </w:r>
      <w:proofErr w:type="gramStart"/>
      <w:r w:rsidR="00A5506D" w:rsidRPr="00C325B9">
        <w:rPr>
          <w:rFonts w:ascii="Palatino Linotype" w:hAnsi="Palatino Linotype"/>
          <w:sz w:val="18"/>
          <w:szCs w:val="18"/>
        </w:rPr>
        <w:t>2  1122</w:t>
      </w:r>
      <w:proofErr w:type="gramEnd"/>
      <w:r w:rsidR="00A5506D" w:rsidRPr="00C325B9">
        <w:rPr>
          <w:rFonts w:ascii="Palatino Linotype" w:hAnsi="Palatino Linotype"/>
          <w:sz w:val="18"/>
          <w:szCs w:val="18"/>
        </w:rPr>
        <w:t xml:space="preserve">- 1145. </w:t>
      </w:r>
    </w:p>
  </w:footnote>
  <w:footnote w:id="1043">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3A0816" w:rsidRPr="00C325B9">
        <w:rPr>
          <w:rFonts w:ascii="Palatino Linotype" w:hAnsi="Palatino Linotype"/>
          <w:b/>
          <w:sz w:val="18"/>
          <w:szCs w:val="18"/>
        </w:rPr>
        <w:t xml:space="preserve">1043. </w:t>
      </w:r>
      <w:proofErr w:type="spellStart"/>
      <w:r w:rsidR="003A0816" w:rsidRPr="00C325B9">
        <w:rPr>
          <w:rFonts w:ascii="Palatino Linotype" w:hAnsi="Palatino Linotype"/>
          <w:b/>
          <w:sz w:val="18"/>
          <w:szCs w:val="18"/>
        </w:rPr>
        <w:t>conservare</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omnem</w:t>
      </w:r>
      <w:proofErr w:type="spellEnd"/>
      <w:r w:rsidR="003A0816" w:rsidRPr="00C325B9">
        <w:rPr>
          <w:rFonts w:ascii="Palatino Linotype" w:hAnsi="Palatino Linotype"/>
          <w:b/>
          <w:sz w:val="18"/>
          <w:szCs w:val="18"/>
        </w:rPr>
        <w:t xml:space="preserve"> </w:t>
      </w:r>
      <w:proofErr w:type="spellStart"/>
      <w:r w:rsidR="003A0816" w:rsidRPr="00C325B9">
        <w:rPr>
          <w:rFonts w:ascii="Palatino Linotype" w:hAnsi="Palatino Linotype"/>
          <w:b/>
          <w:sz w:val="18"/>
          <w:szCs w:val="18"/>
        </w:rPr>
        <w:t>quaecumque</w:t>
      </w:r>
      <w:proofErr w:type="spellEnd"/>
      <w:r w:rsidR="003A0816" w:rsidRPr="00C325B9">
        <w:rPr>
          <w:rFonts w:ascii="Palatino Linotype" w:hAnsi="Palatino Linotype"/>
          <w:b/>
          <w:sz w:val="18"/>
          <w:szCs w:val="18"/>
        </w:rPr>
        <w:t xml:space="preserve"> est </w:t>
      </w:r>
      <w:proofErr w:type="spellStart"/>
      <w:r w:rsidR="003A0816" w:rsidRPr="00C325B9">
        <w:rPr>
          <w:rFonts w:ascii="Palatino Linotype" w:hAnsi="Palatino Linotype"/>
          <w:b/>
          <w:sz w:val="18"/>
          <w:szCs w:val="18"/>
        </w:rPr>
        <w:t>conciliata</w:t>
      </w:r>
      <w:proofErr w:type="spellEnd"/>
      <w:r w:rsidR="003A0816"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4152C2"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531" w:name="conservo"/>
      <w:bookmarkEnd w:id="531"/>
      <w:proofErr w:type="spellStart"/>
      <w:r w:rsidR="00E40DF8" w:rsidRPr="00C325B9">
        <w:rPr>
          <w:rFonts w:ascii="Palatino Linotype" w:hAnsi="Palatino Linotype"/>
          <w:b/>
          <w:bCs/>
          <w:sz w:val="18"/>
          <w:szCs w:val="18"/>
        </w:rPr>
        <w:t>Conservo</w:t>
      </w:r>
      <w:proofErr w:type="spellEnd"/>
      <w:r w:rsidR="00E40DF8" w:rsidRPr="00C325B9">
        <w:rPr>
          <w:rFonts w:ascii="Palatino Linotype" w:hAnsi="Palatino Linotype"/>
          <w:b/>
          <w:bCs/>
          <w:sz w:val="18"/>
          <w:szCs w:val="18"/>
        </w:rPr>
        <w:t xml:space="preserve">, </w:t>
      </w:r>
      <w:proofErr w:type="spellStart"/>
      <w:r w:rsidR="00E40DF8" w:rsidRPr="00C325B9">
        <w:rPr>
          <w:rFonts w:ascii="Palatino Linotype" w:hAnsi="Palatino Linotype"/>
          <w:b/>
          <w:bCs/>
          <w:sz w:val="18"/>
          <w:szCs w:val="18"/>
        </w:rPr>
        <w:t>āre</w:t>
      </w:r>
      <w:proofErr w:type="spellEnd"/>
      <w:r w:rsidR="00E40DF8" w:rsidRPr="00C325B9">
        <w:rPr>
          <w:rFonts w:ascii="Palatino Linotype" w:hAnsi="Palatino Linotype"/>
          <w:b/>
          <w:bCs/>
          <w:sz w:val="18"/>
          <w:szCs w:val="18"/>
        </w:rPr>
        <w:t xml:space="preserve">, </w:t>
      </w:r>
      <w:proofErr w:type="spellStart"/>
      <w:r w:rsidR="00E40DF8" w:rsidRPr="00C325B9">
        <w:rPr>
          <w:rFonts w:ascii="Palatino Linotype" w:hAnsi="Palatino Linotype"/>
          <w:sz w:val="18"/>
          <w:szCs w:val="18"/>
        </w:rPr>
        <w:t>āvi</w:t>
      </w:r>
      <w:proofErr w:type="spellEnd"/>
      <w:r w:rsidR="00E40DF8" w:rsidRPr="00C325B9">
        <w:rPr>
          <w:rFonts w:ascii="Palatino Linotype" w:hAnsi="Palatino Linotype"/>
          <w:sz w:val="18"/>
          <w:szCs w:val="18"/>
        </w:rPr>
        <w:t xml:space="preserve">, </w:t>
      </w:r>
      <w:proofErr w:type="spellStart"/>
      <w:r w:rsidR="00E40DF8" w:rsidRPr="00C325B9">
        <w:rPr>
          <w:rFonts w:ascii="Palatino Linotype" w:hAnsi="Palatino Linotype"/>
          <w:sz w:val="18"/>
          <w:szCs w:val="18"/>
        </w:rPr>
        <w:t>ātum</w:t>
      </w:r>
      <w:proofErr w:type="spellEnd"/>
      <w:r w:rsidR="00E40DF8" w:rsidRPr="00C325B9">
        <w:rPr>
          <w:rFonts w:ascii="Palatino Linotype" w:hAnsi="Palatino Linotype"/>
          <w:sz w:val="18"/>
          <w:szCs w:val="18"/>
        </w:rPr>
        <w:t xml:space="preserve"> : - tr. - conserver.</w:t>
      </w:r>
      <w:r w:rsidR="00E40DF8" w:rsidRPr="00C325B9">
        <w:rPr>
          <w:rFonts w:ascii="Palatino Linotype" w:hAnsi="Palatino Linotype"/>
          <w:b/>
          <w:bCs/>
          <w:sz w:val="18"/>
          <w:szCs w:val="18"/>
        </w:rPr>
        <w:t xml:space="preserve"> </w:t>
      </w:r>
      <w:r w:rsidR="00E40DF8"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E40DF8" w:rsidRPr="00C325B9">
        <w:rPr>
          <w:rFonts w:ascii="Palatino Linotype" w:hAnsi="Palatino Linotype"/>
          <w:b/>
          <w:bCs/>
          <w:sz w:val="18"/>
          <w:szCs w:val="18"/>
        </w:rPr>
        <w:t>Concĭlĭo</w:t>
      </w:r>
      <w:proofErr w:type="spellEnd"/>
      <w:r w:rsidR="00E40DF8" w:rsidRPr="00C325B9">
        <w:rPr>
          <w:rFonts w:ascii="Palatino Linotype" w:hAnsi="Palatino Linotype"/>
          <w:sz w:val="18"/>
          <w:szCs w:val="18"/>
        </w:rPr>
        <w:t xml:space="preserve">, </w:t>
      </w:r>
      <w:proofErr w:type="spellStart"/>
      <w:r w:rsidR="00E40DF8" w:rsidRPr="00C325B9">
        <w:rPr>
          <w:rFonts w:ascii="Palatino Linotype" w:hAnsi="Palatino Linotype"/>
          <w:sz w:val="18"/>
          <w:szCs w:val="18"/>
        </w:rPr>
        <w:t>āre</w:t>
      </w:r>
      <w:proofErr w:type="spellEnd"/>
      <w:r w:rsidR="00E40DF8" w:rsidRPr="00C325B9">
        <w:rPr>
          <w:rFonts w:ascii="Palatino Linotype" w:hAnsi="Palatino Linotype"/>
          <w:sz w:val="18"/>
          <w:szCs w:val="18"/>
        </w:rPr>
        <w:t xml:space="preserve">, </w:t>
      </w:r>
      <w:proofErr w:type="spellStart"/>
      <w:r w:rsidR="00E40DF8" w:rsidRPr="00C325B9">
        <w:rPr>
          <w:rFonts w:ascii="Palatino Linotype" w:hAnsi="Palatino Linotype"/>
          <w:sz w:val="18"/>
          <w:szCs w:val="18"/>
        </w:rPr>
        <w:t>āvi</w:t>
      </w:r>
      <w:proofErr w:type="spellEnd"/>
      <w:r w:rsidR="00E40DF8" w:rsidRPr="00C325B9">
        <w:rPr>
          <w:rFonts w:ascii="Palatino Linotype" w:hAnsi="Palatino Linotype"/>
          <w:sz w:val="18"/>
          <w:szCs w:val="18"/>
        </w:rPr>
        <w:t xml:space="preserve">, </w:t>
      </w:r>
      <w:proofErr w:type="spellStart"/>
      <w:r w:rsidR="00E40DF8" w:rsidRPr="00C325B9">
        <w:rPr>
          <w:rFonts w:ascii="Palatino Linotype" w:hAnsi="Palatino Linotype"/>
          <w:sz w:val="18"/>
          <w:szCs w:val="18"/>
        </w:rPr>
        <w:t>ātum</w:t>
      </w:r>
      <w:proofErr w:type="spellEnd"/>
      <w:r w:rsidR="00AB1151" w:rsidRPr="00C325B9">
        <w:rPr>
          <w:rFonts w:ascii="Palatino Linotype" w:hAnsi="Palatino Linotype"/>
          <w:sz w:val="18"/>
          <w:szCs w:val="18"/>
        </w:rPr>
        <w:t xml:space="preserve"> </w:t>
      </w:r>
      <w:r w:rsidR="00E40DF8" w:rsidRPr="00C325B9">
        <w:rPr>
          <w:rFonts w:ascii="Palatino Linotype" w:hAnsi="Palatino Linotype"/>
          <w:sz w:val="18"/>
          <w:szCs w:val="18"/>
        </w:rPr>
        <w:t>[</w:t>
      </w:r>
      <w:proofErr w:type="spellStart"/>
      <w:r w:rsidR="00E40DF8" w:rsidRPr="00C325B9">
        <w:rPr>
          <w:rFonts w:ascii="Palatino Linotype" w:hAnsi="Palatino Linotype"/>
          <w:sz w:val="18"/>
          <w:szCs w:val="18"/>
        </w:rPr>
        <w:t>concilium</w:t>
      </w:r>
      <w:proofErr w:type="spellEnd"/>
      <w:r w:rsidR="00E40DF8" w:rsidRPr="00C325B9">
        <w:rPr>
          <w:rFonts w:ascii="Palatino Linotype" w:hAnsi="Palatino Linotype"/>
          <w:sz w:val="18"/>
          <w:szCs w:val="18"/>
        </w:rPr>
        <w:t xml:space="preserve">] : - tr. </w:t>
      </w:r>
      <w:proofErr w:type="gramStart"/>
      <w:r w:rsidR="00E40DF8"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E40DF8" w:rsidRPr="00C325B9">
        <w:rPr>
          <w:rFonts w:ascii="Palatino Linotype" w:hAnsi="Palatino Linotype"/>
          <w:sz w:val="18"/>
          <w:szCs w:val="18"/>
        </w:rPr>
        <w:t>assembler</w:t>
      </w:r>
      <w:proofErr w:type="gramEnd"/>
      <w:r w:rsidR="00E40DF8" w:rsidRPr="00C325B9">
        <w:rPr>
          <w:rFonts w:ascii="Palatino Linotype" w:hAnsi="Palatino Linotype"/>
          <w:sz w:val="18"/>
          <w:szCs w:val="18"/>
        </w:rPr>
        <w:t>, unir, réunir, associer.</w:t>
      </w:r>
    </w:p>
  </w:footnote>
  <w:footnote w:id="1044">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152C2" w:rsidRPr="00C325B9">
        <w:rPr>
          <w:rFonts w:ascii="Palatino Linotype" w:hAnsi="Palatino Linotype"/>
          <w:b/>
          <w:sz w:val="18"/>
          <w:szCs w:val="18"/>
        </w:rPr>
        <w:t xml:space="preserve"> 1044. </w:t>
      </w:r>
      <w:proofErr w:type="spellStart"/>
      <w:r w:rsidR="004152C2" w:rsidRPr="00C325B9">
        <w:rPr>
          <w:rFonts w:ascii="Palatino Linotype" w:hAnsi="Palatino Linotype"/>
          <w:b/>
          <w:sz w:val="18"/>
          <w:szCs w:val="18"/>
        </w:rPr>
        <w:t>Cudere</w:t>
      </w:r>
      <w:proofErr w:type="spellEnd"/>
      <w:r w:rsidR="004152C2" w:rsidRPr="00C325B9">
        <w:rPr>
          <w:rFonts w:ascii="Palatino Linotype" w:hAnsi="Palatino Linotype"/>
          <w:b/>
          <w:sz w:val="18"/>
          <w:szCs w:val="18"/>
        </w:rPr>
        <w:t xml:space="preserve"> </w:t>
      </w:r>
      <w:proofErr w:type="spellStart"/>
      <w:r w:rsidR="004152C2" w:rsidRPr="00C325B9">
        <w:rPr>
          <w:rFonts w:ascii="Palatino Linotype" w:hAnsi="Palatino Linotype"/>
          <w:b/>
          <w:sz w:val="18"/>
          <w:szCs w:val="18"/>
        </w:rPr>
        <w:t>enim</w:t>
      </w:r>
      <w:proofErr w:type="spellEnd"/>
      <w:r w:rsidR="004152C2" w:rsidRPr="00C325B9">
        <w:rPr>
          <w:rFonts w:ascii="Palatino Linotype" w:hAnsi="Palatino Linotype"/>
          <w:b/>
          <w:sz w:val="18"/>
          <w:szCs w:val="18"/>
        </w:rPr>
        <w:t xml:space="preserve"> </w:t>
      </w:r>
      <w:proofErr w:type="spellStart"/>
      <w:r w:rsidR="004152C2" w:rsidRPr="00C325B9">
        <w:rPr>
          <w:rFonts w:ascii="Palatino Linotype" w:hAnsi="Palatino Linotype"/>
          <w:b/>
          <w:sz w:val="18"/>
          <w:szCs w:val="18"/>
        </w:rPr>
        <w:t>crebro</w:t>
      </w:r>
      <w:proofErr w:type="spellEnd"/>
      <w:r w:rsidR="004152C2" w:rsidRPr="00C325B9">
        <w:rPr>
          <w:rFonts w:ascii="Palatino Linotype" w:hAnsi="Palatino Linotype"/>
          <w:b/>
          <w:sz w:val="18"/>
          <w:szCs w:val="18"/>
        </w:rPr>
        <w:t xml:space="preserve"> </w:t>
      </w:r>
      <w:proofErr w:type="spellStart"/>
      <w:r w:rsidR="004152C2" w:rsidRPr="00C325B9">
        <w:rPr>
          <w:rFonts w:ascii="Palatino Linotype" w:hAnsi="Palatino Linotype"/>
          <w:b/>
          <w:sz w:val="18"/>
          <w:szCs w:val="18"/>
        </w:rPr>
        <w:t>possunt</w:t>
      </w:r>
      <w:proofErr w:type="spellEnd"/>
      <w:r w:rsidR="004152C2" w:rsidRPr="00C325B9">
        <w:rPr>
          <w:rFonts w:ascii="Palatino Linotype" w:hAnsi="Palatino Linotype"/>
          <w:b/>
          <w:sz w:val="18"/>
          <w:szCs w:val="18"/>
        </w:rPr>
        <w:t xml:space="preserve"> </w:t>
      </w:r>
      <w:proofErr w:type="spellStart"/>
      <w:r w:rsidR="004152C2" w:rsidRPr="00C325B9">
        <w:rPr>
          <w:rFonts w:ascii="Palatino Linotype" w:hAnsi="Palatino Linotype"/>
          <w:b/>
          <w:sz w:val="18"/>
          <w:szCs w:val="18"/>
        </w:rPr>
        <w:t>partemque</w:t>
      </w:r>
      <w:proofErr w:type="spellEnd"/>
      <w:r w:rsidR="004152C2" w:rsidRPr="00C325B9">
        <w:rPr>
          <w:rFonts w:ascii="Palatino Linotype" w:hAnsi="Palatino Linotype"/>
          <w:b/>
          <w:sz w:val="18"/>
          <w:szCs w:val="18"/>
        </w:rPr>
        <w:t xml:space="preserve"> </w:t>
      </w:r>
      <w:proofErr w:type="spellStart"/>
      <w:proofErr w:type="gramStart"/>
      <w:r w:rsidR="004152C2" w:rsidRPr="00C325B9">
        <w:rPr>
          <w:rFonts w:ascii="Palatino Linotype" w:hAnsi="Palatino Linotype"/>
          <w:b/>
          <w:sz w:val="18"/>
          <w:szCs w:val="18"/>
        </w:rPr>
        <w:t>morari</w:t>
      </w:r>
      <w:proofErr w:type="spellEnd"/>
      <w:r w:rsidR="004152C2"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gramEnd"/>
      <w:r w:rsidR="004152C2" w:rsidRPr="00C325B9">
        <w:rPr>
          <w:rFonts w:ascii="Palatino Linotype" w:hAnsi="Palatino Linotype"/>
          <w:b/>
          <w:sz w:val="18"/>
          <w:szCs w:val="18"/>
        </w:rPr>
        <w:t>—</w:t>
      </w:r>
      <w:r w:rsidR="002764B8"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E40DF8" w:rsidRPr="00C325B9">
        <w:rPr>
          <w:rFonts w:ascii="Palatino Linotype" w:hAnsi="Palatino Linotype"/>
          <w:b/>
          <w:bCs/>
          <w:sz w:val="18"/>
          <w:szCs w:val="18"/>
        </w:rPr>
        <w:t>Cūdo</w:t>
      </w:r>
      <w:proofErr w:type="spellEnd"/>
      <w:r w:rsidR="00E40DF8" w:rsidRPr="00C325B9">
        <w:rPr>
          <w:rFonts w:ascii="Palatino Linotype" w:hAnsi="Palatino Linotype"/>
          <w:b/>
          <w:bCs/>
          <w:sz w:val="18"/>
          <w:szCs w:val="18"/>
        </w:rPr>
        <w:t xml:space="preserve">, </w:t>
      </w:r>
      <w:proofErr w:type="spellStart"/>
      <w:r w:rsidR="00E40DF8" w:rsidRPr="00C325B9">
        <w:rPr>
          <w:rFonts w:ascii="Palatino Linotype" w:hAnsi="Palatino Linotype"/>
          <w:b/>
          <w:bCs/>
          <w:sz w:val="18"/>
          <w:szCs w:val="18"/>
        </w:rPr>
        <w:t>ĕre</w:t>
      </w:r>
      <w:proofErr w:type="spellEnd"/>
      <w:r w:rsidR="00E40DF8" w:rsidRPr="00C325B9">
        <w:rPr>
          <w:rFonts w:ascii="Palatino Linotype" w:hAnsi="Palatino Linotype"/>
          <w:sz w:val="18"/>
          <w:szCs w:val="18"/>
        </w:rPr>
        <w:t xml:space="preserve">, </w:t>
      </w:r>
      <w:proofErr w:type="spellStart"/>
      <w:r w:rsidR="00E40DF8" w:rsidRPr="00C325B9">
        <w:rPr>
          <w:rFonts w:ascii="Palatino Linotype" w:hAnsi="Palatino Linotype"/>
          <w:sz w:val="18"/>
          <w:szCs w:val="18"/>
        </w:rPr>
        <w:t>cūdi</w:t>
      </w:r>
      <w:proofErr w:type="spellEnd"/>
      <w:r w:rsidR="00E40DF8" w:rsidRPr="00C325B9">
        <w:rPr>
          <w:rFonts w:ascii="Palatino Linotype" w:hAnsi="Palatino Linotype"/>
          <w:sz w:val="18"/>
          <w:szCs w:val="18"/>
        </w:rPr>
        <w:t xml:space="preserve">, </w:t>
      </w:r>
      <w:proofErr w:type="spellStart"/>
      <w:r w:rsidR="00E40DF8" w:rsidRPr="00C325B9">
        <w:rPr>
          <w:rFonts w:ascii="Palatino Linotype" w:hAnsi="Palatino Linotype"/>
          <w:sz w:val="18"/>
          <w:szCs w:val="18"/>
        </w:rPr>
        <w:t>cūsum</w:t>
      </w:r>
      <w:proofErr w:type="spellEnd"/>
      <w:r w:rsidR="00E40DF8" w:rsidRPr="00C325B9">
        <w:rPr>
          <w:rFonts w:ascii="Palatino Linotype" w:hAnsi="Palatino Linotype"/>
          <w:sz w:val="18"/>
          <w:szCs w:val="18"/>
        </w:rPr>
        <w:t xml:space="preserve"> : - tr. - battre, frapper, battre</w:t>
      </w:r>
      <w:r w:rsidR="00AB1151" w:rsidRPr="00C325B9">
        <w:rPr>
          <w:rFonts w:ascii="Palatino Linotype" w:hAnsi="Palatino Linotype"/>
          <w:sz w:val="18"/>
          <w:szCs w:val="18"/>
        </w:rPr>
        <w:t xml:space="preserve"> </w:t>
      </w:r>
      <w:r w:rsidR="002764B8" w:rsidRPr="00C325B9">
        <w:rPr>
          <w:rFonts w:ascii="Palatino Linotype" w:hAnsi="Palatino Linotype"/>
          <w:sz w:val="18"/>
          <w:szCs w:val="18"/>
        </w:rPr>
        <w:t>; forger</w:t>
      </w:r>
      <w:r w:rsidR="00E40DF8" w:rsidRPr="00C325B9">
        <w:rPr>
          <w:rFonts w:ascii="Palatino Linotype" w:hAnsi="Palatino Linotype"/>
          <w:sz w:val="18"/>
          <w:szCs w:val="18"/>
        </w:rPr>
        <w:t>.</w:t>
      </w:r>
      <w:r w:rsidR="002764B8"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bookmarkStart w:id="532" w:name="crebro"/>
      <w:bookmarkEnd w:id="532"/>
      <w:r w:rsidR="002764B8" w:rsidRPr="00C325B9">
        <w:rPr>
          <w:rFonts w:ascii="Palatino Linotype" w:hAnsi="Palatino Linotype"/>
          <w:sz w:val="18"/>
          <w:szCs w:val="18"/>
        </w:rPr>
        <w:t xml:space="preserve">  </w:t>
      </w:r>
      <w:proofErr w:type="spellStart"/>
      <w:r w:rsidR="002764B8" w:rsidRPr="00C325B9">
        <w:rPr>
          <w:rFonts w:ascii="Palatino Linotype" w:hAnsi="Palatino Linotype"/>
          <w:b/>
          <w:bCs/>
          <w:sz w:val="18"/>
          <w:szCs w:val="18"/>
        </w:rPr>
        <w:t>Crēbrō</w:t>
      </w:r>
      <w:proofErr w:type="spellEnd"/>
      <w:r w:rsidR="002764B8" w:rsidRPr="00C325B9">
        <w:rPr>
          <w:rFonts w:ascii="Palatino Linotype" w:hAnsi="Palatino Linotype"/>
          <w:b/>
          <w:bCs/>
          <w:sz w:val="18"/>
          <w:szCs w:val="18"/>
        </w:rPr>
        <w:t xml:space="preserve">, </w:t>
      </w:r>
      <w:r w:rsidR="002764B8" w:rsidRPr="00C325B9">
        <w:rPr>
          <w:rFonts w:ascii="Palatino Linotype" w:hAnsi="Palatino Linotype"/>
          <w:i/>
          <w:iCs/>
          <w:sz w:val="18"/>
          <w:szCs w:val="18"/>
        </w:rPr>
        <w:t>adv</w:t>
      </w:r>
      <w:r w:rsidR="002764B8" w:rsidRPr="00C325B9">
        <w:rPr>
          <w:rFonts w:ascii="Palatino Linotype" w:hAnsi="Palatino Linotype"/>
          <w:b/>
          <w:bCs/>
          <w:sz w:val="18"/>
          <w:szCs w:val="18"/>
        </w:rPr>
        <w:t xml:space="preserve">. : </w:t>
      </w:r>
      <w:r w:rsidR="002764B8" w:rsidRPr="00C325B9">
        <w:rPr>
          <w:rFonts w:ascii="Palatino Linotype" w:hAnsi="Palatino Linotype"/>
          <w:sz w:val="18"/>
          <w:szCs w:val="18"/>
        </w:rPr>
        <w:t>d'une manière serrée</w:t>
      </w:r>
      <w:r w:rsidR="00AB1151" w:rsidRPr="00C325B9">
        <w:rPr>
          <w:rFonts w:ascii="Palatino Linotype" w:hAnsi="Palatino Linotype"/>
          <w:sz w:val="18"/>
          <w:szCs w:val="18"/>
        </w:rPr>
        <w:t xml:space="preserve"> </w:t>
      </w:r>
      <w:r w:rsidR="002764B8" w:rsidRPr="00C325B9">
        <w:rPr>
          <w:rFonts w:ascii="Palatino Linotype" w:hAnsi="Palatino Linotype"/>
          <w:sz w:val="18"/>
          <w:szCs w:val="18"/>
        </w:rPr>
        <w:t xml:space="preserve">; souvent.     </w:t>
      </w:r>
      <w:proofErr w:type="spellStart"/>
      <w:r w:rsidR="002764B8" w:rsidRPr="00C325B9">
        <w:rPr>
          <w:rFonts w:ascii="Palatino Linotype" w:hAnsi="Palatino Linotype"/>
          <w:b/>
          <w:bCs/>
          <w:sz w:val="18"/>
          <w:szCs w:val="18"/>
        </w:rPr>
        <w:t>Mŏror</w:t>
      </w:r>
      <w:proofErr w:type="spellEnd"/>
      <w:r w:rsidR="002764B8" w:rsidRPr="00C325B9">
        <w:rPr>
          <w:rFonts w:ascii="Palatino Linotype" w:hAnsi="Palatino Linotype"/>
          <w:b/>
          <w:bCs/>
          <w:sz w:val="18"/>
          <w:szCs w:val="18"/>
        </w:rPr>
        <w:t xml:space="preserve">, </w:t>
      </w:r>
      <w:proofErr w:type="spellStart"/>
      <w:r w:rsidR="002764B8" w:rsidRPr="00C325B9">
        <w:rPr>
          <w:rFonts w:ascii="Palatino Linotype" w:hAnsi="Palatino Linotype"/>
          <w:sz w:val="18"/>
          <w:szCs w:val="18"/>
        </w:rPr>
        <w:t>āri</w:t>
      </w:r>
      <w:proofErr w:type="spellEnd"/>
      <w:r w:rsidR="002764B8" w:rsidRPr="00C325B9">
        <w:rPr>
          <w:rFonts w:ascii="Palatino Linotype" w:hAnsi="Palatino Linotype"/>
          <w:sz w:val="18"/>
          <w:szCs w:val="18"/>
        </w:rPr>
        <w:t xml:space="preserve">, </w:t>
      </w:r>
      <w:proofErr w:type="spellStart"/>
      <w:r w:rsidR="002764B8" w:rsidRPr="00C325B9">
        <w:rPr>
          <w:rFonts w:ascii="Palatino Linotype" w:hAnsi="Palatino Linotype"/>
          <w:sz w:val="18"/>
          <w:szCs w:val="18"/>
        </w:rPr>
        <w:t>ātus</w:t>
      </w:r>
      <w:proofErr w:type="spellEnd"/>
      <w:r w:rsidR="002764B8" w:rsidRPr="00C325B9">
        <w:rPr>
          <w:rFonts w:ascii="Palatino Linotype" w:hAnsi="Palatino Linotype"/>
          <w:sz w:val="18"/>
          <w:szCs w:val="18"/>
        </w:rPr>
        <w:t xml:space="preserve"> </w:t>
      </w:r>
      <w:proofErr w:type="spellStart"/>
      <w:r w:rsidR="002764B8" w:rsidRPr="00C325B9">
        <w:rPr>
          <w:rFonts w:ascii="Palatino Linotype" w:hAnsi="Palatino Linotype"/>
          <w:sz w:val="18"/>
          <w:szCs w:val="18"/>
        </w:rPr>
        <w:t>sum</w:t>
      </w:r>
      <w:proofErr w:type="spellEnd"/>
      <w:r w:rsidR="002764B8"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2764B8" w:rsidRPr="00C325B9">
        <w:rPr>
          <w:rFonts w:ascii="Palatino Linotype" w:hAnsi="Palatino Linotype"/>
          <w:sz w:val="18"/>
          <w:szCs w:val="18"/>
        </w:rPr>
        <w:t xml:space="preserve"> a -</w:t>
      </w:r>
      <w:r w:rsidR="002764B8" w:rsidRPr="00C325B9">
        <w:rPr>
          <w:rFonts w:ascii="Palatino Linotype" w:hAnsi="Palatino Linotype"/>
          <w:i/>
          <w:iCs/>
          <w:sz w:val="18"/>
          <w:szCs w:val="18"/>
        </w:rPr>
        <w:t xml:space="preserve"> </w:t>
      </w:r>
      <w:proofErr w:type="spellStart"/>
      <w:r w:rsidR="002764B8" w:rsidRPr="00C325B9">
        <w:rPr>
          <w:rFonts w:ascii="Palatino Linotype" w:hAnsi="Palatino Linotype"/>
          <w:i/>
          <w:iCs/>
          <w:sz w:val="18"/>
          <w:szCs w:val="18"/>
        </w:rPr>
        <w:t>intr</w:t>
      </w:r>
      <w:proofErr w:type="spellEnd"/>
      <w:r w:rsidR="002764B8" w:rsidRPr="00C325B9">
        <w:rPr>
          <w:rFonts w:ascii="Palatino Linotype" w:hAnsi="Palatino Linotype"/>
          <w:i/>
          <w:iCs/>
          <w:sz w:val="18"/>
          <w:szCs w:val="18"/>
        </w:rPr>
        <w:t>.</w:t>
      </w:r>
      <w:r w:rsidR="002764B8" w:rsidRPr="00C325B9">
        <w:rPr>
          <w:rFonts w:ascii="Palatino Linotype" w:hAnsi="Palatino Linotype"/>
          <w:sz w:val="18"/>
          <w:szCs w:val="18"/>
        </w:rPr>
        <w:t xml:space="preserve"> - s'attarder, agir avec lenteur, tarder </w:t>
      </w:r>
      <w:proofErr w:type="gramStart"/>
      <w:r w:rsidR="002764B8" w:rsidRPr="00C325B9">
        <w:rPr>
          <w:rFonts w:ascii="Palatino Linotype" w:hAnsi="Palatino Linotype"/>
          <w:sz w:val="18"/>
          <w:szCs w:val="18"/>
        </w:rPr>
        <w:t>à;</w:t>
      </w:r>
      <w:proofErr w:type="gramEnd"/>
      <w:r w:rsidR="002764B8" w:rsidRPr="00C325B9">
        <w:rPr>
          <w:rFonts w:ascii="Palatino Linotype" w:hAnsi="Palatino Linotype"/>
          <w:sz w:val="18"/>
          <w:szCs w:val="18"/>
        </w:rPr>
        <w:t xml:space="preserve"> s’arrêter, séjourner, demeurer, rester.  </w:t>
      </w:r>
      <w:proofErr w:type="gramStart"/>
      <w:r w:rsidR="002764B8" w:rsidRPr="00C325B9">
        <w:rPr>
          <w:rFonts w:ascii="Palatino Linotype" w:hAnsi="Palatino Linotype"/>
          <w:sz w:val="18"/>
          <w:szCs w:val="18"/>
        </w:rPr>
        <w:t>b</w:t>
      </w:r>
      <w:proofErr w:type="gramEnd"/>
      <w:r w:rsidR="002764B8" w:rsidRPr="00C325B9">
        <w:rPr>
          <w:rFonts w:ascii="Palatino Linotype" w:hAnsi="Palatino Linotype"/>
          <w:sz w:val="18"/>
          <w:szCs w:val="18"/>
        </w:rPr>
        <w:t xml:space="preserve"> - </w:t>
      </w:r>
      <w:r w:rsidR="002764B8" w:rsidRPr="00C325B9">
        <w:rPr>
          <w:rFonts w:ascii="Palatino Linotype" w:hAnsi="Palatino Linotype"/>
          <w:i/>
          <w:iCs/>
          <w:sz w:val="18"/>
          <w:szCs w:val="18"/>
        </w:rPr>
        <w:t>tr.</w:t>
      </w:r>
      <w:r w:rsidR="002764B8" w:rsidRPr="00C325B9">
        <w:rPr>
          <w:rFonts w:ascii="Palatino Linotype" w:hAnsi="Palatino Linotype"/>
          <w:sz w:val="18"/>
          <w:szCs w:val="18"/>
        </w:rPr>
        <w:t xml:space="preserve"> - retarder, retenir, empêcher, différer, s'opposer à.  […]   </w:t>
      </w:r>
      <w:proofErr w:type="spellStart"/>
      <w:proofErr w:type="gramStart"/>
      <w:r w:rsidR="002764B8" w:rsidRPr="00C325B9">
        <w:rPr>
          <w:rFonts w:ascii="Palatino Linotype" w:hAnsi="Palatino Linotype"/>
          <w:color w:val="000000"/>
          <w:sz w:val="18"/>
          <w:szCs w:val="18"/>
        </w:rPr>
        <w:t>partemque</w:t>
      </w:r>
      <w:proofErr w:type="spellEnd"/>
      <w:proofErr w:type="gramEnd"/>
      <w:r w:rsidR="002764B8" w:rsidRPr="00C325B9">
        <w:rPr>
          <w:rFonts w:ascii="Palatino Linotype" w:hAnsi="Palatino Linotype"/>
          <w:color w:val="000000"/>
          <w:sz w:val="18"/>
          <w:szCs w:val="18"/>
        </w:rPr>
        <w:t xml:space="preserve"> </w:t>
      </w:r>
      <w:proofErr w:type="spellStart"/>
      <w:proofErr w:type="gramStart"/>
      <w:r w:rsidR="002764B8" w:rsidRPr="00C325B9">
        <w:rPr>
          <w:rFonts w:ascii="Palatino Linotype" w:hAnsi="Palatino Linotype"/>
          <w:color w:val="000000"/>
          <w:sz w:val="18"/>
          <w:szCs w:val="18"/>
        </w:rPr>
        <w:t>morari</w:t>
      </w:r>
      <w:proofErr w:type="spellEnd"/>
      <w:r w:rsidR="002764B8" w:rsidRPr="00C325B9">
        <w:rPr>
          <w:rFonts w:ascii="Palatino Linotype" w:hAnsi="Palatino Linotype"/>
          <w:color w:val="000000"/>
          <w:sz w:val="18"/>
          <w:szCs w:val="18"/>
        </w:rPr>
        <w:t>:</w:t>
      </w:r>
      <w:proofErr w:type="gramEnd"/>
      <w:r w:rsidR="002764B8" w:rsidRPr="00C325B9">
        <w:rPr>
          <w:rFonts w:ascii="Palatino Linotype" w:hAnsi="Palatino Linotype"/>
          <w:color w:val="000000"/>
          <w:sz w:val="18"/>
          <w:szCs w:val="18"/>
        </w:rPr>
        <w:t xml:space="preserve"> ‘to </w:t>
      </w:r>
      <w:proofErr w:type="spellStart"/>
      <w:r w:rsidR="002764B8" w:rsidRPr="00C325B9">
        <w:rPr>
          <w:rFonts w:ascii="Palatino Linotype" w:hAnsi="Palatino Linotype"/>
          <w:color w:val="000000"/>
          <w:sz w:val="18"/>
          <w:szCs w:val="18"/>
        </w:rPr>
        <w:t>keep</w:t>
      </w:r>
      <w:proofErr w:type="spellEnd"/>
      <w:r w:rsidR="002764B8" w:rsidRPr="00C325B9">
        <w:rPr>
          <w:rFonts w:ascii="Palatino Linotype" w:hAnsi="Palatino Linotype"/>
          <w:color w:val="000000"/>
          <w:sz w:val="18"/>
          <w:szCs w:val="18"/>
        </w:rPr>
        <w:t xml:space="preserve"> part of </w:t>
      </w:r>
      <w:proofErr w:type="spellStart"/>
      <w:r w:rsidR="002764B8" w:rsidRPr="00C325B9">
        <w:rPr>
          <w:rFonts w:ascii="Palatino Linotype" w:hAnsi="Palatino Linotype"/>
          <w:color w:val="000000"/>
          <w:sz w:val="18"/>
          <w:szCs w:val="18"/>
        </w:rPr>
        <w:t>it</w:t>
      </w:r>
      <w:proofErr w:type="spellEnd"/>
      <w:r w:rsidR="002764B8" w:rsidRPr="00C325B9">
        <w:rPr>
          <w:rFonts w:ascii="Palatino Linotype" w:hAnsi="Palatino Linotype"/>
          <w:color w:val="000000"/>
          <w:sz w:val="18"/>
          <w:szCs w:val="18"/>
        </w:rPr>
        <w:t xml:space="preserve"> in check’, i.e. a </w:t>
      </w:r>
      <w:proofErr w:type="gramStart"/>
      <w:r w:rsidR="002764B8" w:rsidRPr="00C325B9">
        <w:rPr>
          <w:rFonts w:ascii="Palatino Linotype" w:hAnsi="Palatino Linotype"/>
          <w:color w:val="000000"/>
          <w:sz w:val="18"/>
          <w:szCs w:val="18"/>
        </w:rPr>
        <w:t>certain proportion</w:t>
      </w:r>
      <w:proofErr w:type="gramEnd"/>
      <w:r w:rsidR="002764B8" w:rsidRPr="00C325B9">
        <w:rPr>
          <w:rFonts w:ascii="Palatino Linotype" w:hAnsi="Palatino Linotype"/>
          <w:color w:val="000000"/>
          <w:sz w:val="18"/>
          <w:szCs w:val="18"/>
        </w:rPr>
        <w:t xml:space="preserve"> of the </w:t>
      </w:r>
      <w:proofErr w:type="spellStart"/>
      <w:r w:rsidR="002764B8" w:rsidRPr="00C325B9">
        <w:rPr>
          <w:rFonts w:ascii="Palatino Linotype" w:hAnsi="Palatino Linotype"/>
          <w:color w:val="000000"/>
          <w:sz w:val="18"/>
          <w:szCs w:val="18"/>
        </w:rPr>
        <w:t>atoms</w:t>
      </w:r>
      <w:proofErr w:type="spellEnd"/>
      <w:r w:rsidR="002764B8" w:rsidRPr="00C325B9">
        <w:rPr>
          <w:rFonts w:ascii="Palatino Linotype" w:hAnsi="Palatino Linotype"/>
          <w:color w:val="000000"/>
          <w:sz w:val="18"/>
          <w:szCs w:val="18"/>
        </w:rPr>
        <w:t xml:space="preserve"> </w:t>
      </w:r>
      <w:proofErr w:type="spellStart"/>
      <w:r w:rsidR="002764B8" w:rsidRPr="00C325B9">
        <w:rPr>
          <w:rFonts w:ascii="Palatino Linotype" w:hAnsi="Palatino Linotype"/>
          <w:color w:val="000000"/>
          <w:sz w:val="18"/>
          <w:szCs w:val="18"/>
        </w:rPr>
        <w:t>driven</w:t>
      </w:r>
      <w:proofErr w:type="spellEnd"/>
      <w:r w:rsidR="002764B8" w:rsidRPr="00C325B9">
        <w:rPr>
          <w:rFonts w:ascii="Palatino Linotype" w:hAnsi="Palatino Linotype"/>
          <w:color w:val="000000"/>
          <w:sz w:val="18"/>
          <w:szCs w:val="18"/>
        </w:rPr>
        <w:t xml:space="preserve"> by </w:t>
      </w:r>
      <w:proofErr w:type="spellStart"/>
      <w:r w:rsidR="002764B8" w:rsidRPr="00C325B9">
        <w:rPr>
          <w:rFonts w:ascii="Palatino Linotype" w:hAnsi="Palatino Linotype"/>
          <w:color w:val="000000"/>
          <w:sz w:val="18"/>
          <w:szCs w:val="18"/>
        </w:rPr>
        <w:t>blows</w:t>
      </w:r>
      <w:proofErr w:type="spellEnd"/>
      <w:r w:rsidR="002764B8" w:rsidRPr="00C325B9">
        <w:rPr>
          <w:rFonts w:ascii="Palatino Linotype" w:hAnsi="Palatino Linotype"/>
          <w:color w:val="000000"/>
          <w:sz w:val="18"/>
          <w:szCs w:val="18"/>
        </w:rPr>
        <w:t xml:space="preserve"> to the </w:t>
      </w:r>
      <w:proofErr w:type="spellStart"/>
      <w:r w:rsidR="002764B8" w:rsidRPr="00C325B9">
        <w:rPr>
          <w:rFonts w:ascii="Palatino Linotype" w:hAnsi="Palatino Linotype"/>
          <w:color w:val="000000"/>
          <w:sz w:val="18"/>
          <w:szCs w:val="18"/>
        </w:rPr>
        <w:t>outer</w:t>
      </w:r>
      <w:proofErr w:type="spellEnd"/>
      <w:r w:rsidR="002764B8" w:rsidRPr="00C325B9">
        <w:rPr>
          <w:rFonts w:ascii="Palatino Linotype" w:hAnsi="Palatino Linotype"/>
          <w:color w:val="000000"/>
          <w:sz w:val="18"/>
          <w:szCs w:val="18"/>
        </w:rPr>
        <w:t xml:space="preserve"> </w:t>
      </w:r>
      <w:proofErr w:type="spellStart"/>
      <w:r w:rsidR="002764B8" w:rsidRPr="00C325B9">
        <w:rPr>
          <w:rFonts w:ascii="Palatino Linotype" w:hAnsi="Palatino Linotype"/>
          <w:color w:val="000000"/>
          <w:sz w:val="18"/>
          <w:szCs w:val="18"/>
        </w:rPr>
        <w:t>edge</w:t>
      </w:r>
      <w:proofErr w:type="spellEnd"/>
      <w:r w:rsidR="002764B8" w:rsidRPr="00C325B9">
        <w:rPr>
          <w:rFonts w:ascii="Palatino Linotype" w:hAnsi="Palatino Linotype"/>
          <w:color w:val="000000"/>
          <w:sz w:val="18"/>
          <w:szCs w:val="18"/>
        </w:rPr>
        <w:t xml:space="preserve"> of a </w:t>
      </w:r>
      <w:proofErr w:type="gramStart"/>
      <w:r w:rsidR="002764B8" w:rsidRPr="00C325B9">
        <w:rPr>
          <w:rFonts w:ascii="Palatino Linotype" w:hAnsi="Palatino Linotype"/>
          <w:color w:val="000000"/>
          <w:sz w:val="18"/>
          <w:szCs w:val="18"/>
        </w:rPr>
        <w:t>world  and</w:t>
      </w:r>
      <w:proofErr w:type="gramEnd"/>
      <w:r w:rsidR="002764B8" w:rsidRPr="00C325B9">
        <w:rPr>
          <w:rFonts w:ascii="Palatino Linotype" w:hAnsi="Palatino Linotype"/>
          <w:color w:val="000000"/>
          <w:sz w:val="18"/>
          <w:szCs w:val="18"/>
        </w:rPr>
        <w:t xml:space="preserve"> </w:t>
      </w:r>
      <w:proofErr w:type="spellStart"/>
      <w:r w:rsidR="002764B8" w:rsidRPr="00C325B9">
        <w:rPr>
          <w:rFonts w:ascii="Palatino Linotype" w:hAnsi="Palatino Linotype"/>
          <w:color w:val="000000"/>
          <w:sz w:val="18"/>
          <w:szCs w:val="18"/>
        </w:rPr>
        <w:t>ready</w:t>
      </w:r>
      <w:proofErr w:type="spellEnd"/>
      <w:r w:rsidR="002764B8" w:rsidRPr="00C325B9">
        <w:rPr>
          <w:rFonts w:ascii="Palatino Linotype" w:hAnsi="Palatino Linotype"/>
          <w:color w:val="000000"/>
          <w:sz w:val="18"/>
          <w:szCs w:val="18"/>
        </w:rPr>
        <w:t xml:space="preserve"> to escape. 1045. (B.).  </w:t>
      </w:r>
      <w:r w:rsidR="00AB1151"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p>
  </w:footnote>
  <w:footnote w:id="1045">
    <w:p w:rsidR="00BF00F6" w:rsidRPr="00C325B9" w:rsidRDefault="00BF00F6"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152C2" w:rsidRPr="00C325B9">
        <w:rPr>
          <w:rFonts w:ascii="Palatino Linotype" w:hAnsi="Palatino Linotype"/>
          <w:b/>
          <w:sz w:val="18"/>
          <w:szCs w:val="18"/>
        </w:rPr>
        <w:t xml:space="preserve"> 1045. </w:t>
      </w:r>
      <w:proofErr w:type="spellStart"/>
      <w:r w:rsidR="0052393C" w:rsidRPr="00C325B9">
        <w:rPr>
          <w:rFonts w:ascii="Palatino Linotype" w:hAnsi="Palatino Linotype"/>
          <w:b/>
          <w:sz w:val="18"/>
          <w:szCs w:val="18"/>
        </w:rPr>
        <w:t>dūm</w:t>
      </w:r>
      <w:proofErr w:type="spellEnd"/>
      <w:r w:rsidR="0052393C"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vĕnĭānt</w:t>
      </w:r>
      <w:proofErr w:type="spellEnd"/>
      <w:r w:rsidR="0052393C"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ălĭ</w:t>
      </w:r>
      <w:proofErr w:type="spellEnd"/>
      <w:r w:rsidR="0052393C" w:rsidRPr="00C325B9">
        <w:rPr>
          <w:rFonts w:ascii="Palatino Linotype" w:hAnsi="Palatino Linotype"/>
          <w:b/>
          <w:sz w:val="18"/>
          <w:szCs w:val="18"/>
        </w:rPr>
        <w:t>[</w:t>
      </w:r>
      <w:proofErr w:type="spellStart"/>
      <w:r w:rsidR="0052393C" w:rsidRPr="00C325B9">
        <w:rPr>
          <w:rFonts w:ascii="Palatino Linotype" w:hAnsi="Palatino Linotype"/>
          <w:b/>
          <w:sz w:val="18"/>
          <w:szCs w:val="18"/>
        </w:rPr>
        <w:t>āe</w:t>
      </w:r>
      <w:proofErr w:type="spellEnd"/>
      <w:r w:rsidR="0052393C"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āc</w:t>
      </w:r>
      <w:proofErr w:type="spellEnd"/>
      <w:r w:rsidR="0052393C"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sūpplērī</w:t>
      </w:r>
      <w:proofErr w:type="spellEnd"/>
      <w:r w:rsidR="0052393C"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sūmmă</w:t>
      </w:r>
      <w:proofErr w:type="spellEnd"/>
      <w:r w:rsidR="0052393C" w:rsidRPr="00C325B9">
        <w:rPr>
          <w:rFonts w:ascii="Palatino Linotype" w:hAnsi="Palatino Linotype"/>
          <w:b/>
          <w:sz w:val="18"/>
          <w:szCs w:val="18"/>
        </w:rPr>
        <w:t xml:space="preserve"> </w:t>
      </w:r>
      <w:proofErr w:type="spellStart"/>
      <w:r w:rsidR="0052393C" w:rsidRPr="00C325B9">
        <w:rPr>
          <w:rStyle w:val="Accentuation"/>
          <w:rFonts w:ascii="Palatino Linotype" w:hAnsi="Palatino Linotype"/>
          <w:b/>
          <w:sz w:val="18"/>
          <w:szCs w:val="18"/>
        </w:rPr>
        <w:t>quĕatur</w:t>
      </w:r>
      <w:proofErr w:type="spellEnd"/>
      <w:r w:rsidR="004152C2"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4152C2"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Aliae</w:t>
      </w:r>
      <w:proofErr w:type="spellEnd"/>
      <w:r w:rsidR="0052393C" w:rsidRPr="00C325B9">
        <w:rPr>
          <w:rFonts w:ascii="Palatino Linotype" w:hAnsi="Palatino Linotype"/>
          <w:b/>
          <w:sz w:val="18"/>
          <w:szCs w:val="18"/>
        </w:rPr>
        <w:t xml:space="preserve"> (</w:t>
      </w:r>
      <w:proofErr w:type="spellStart"/>
      <w:r w:rsidR="0052393C" w:rsidRPr="00C325B9">
        <w:rPr>
          <w:rFonts w:ascii="Palatino Linotype" w:hAnsi="Palatino Linotype"/>
          <w:b/>
          <w:sz w:val="18"/>
          <w:szCs w:val="18"/>
        </w:rPr>
        <w:t>plagae</w:t>
      </w:r>
      <w:proofErr w:type="spellEnd"/>
      <w:r w:rsidR="0052393C" w:rsidRPr="00C325B9">
        <w:rPr>
          <w:rFonts w:ascii="Palatino Linotype" w:hAnsi="Palatino Linotype"/>
          <w:bCs/>
          <w:sz w:val="18"/>
          <w:szCs w:val="18"/>
        </w:rPr>
        <w:t xml:space="preserve">) désigne les atomes.    </w:t>
      </w:r>
      <w:proofErr w:type="spellStart"/>
      <w:r w:rsidR="0052393C" w:rsidRPr="00C325B9">
        <w:rPr>
          <w:rFonts w:ascii="Palatino Linotype" w:hAnsi="Palatino Linotype"/>
          <w:b/>
          <w:bCs/>
          <w:sz w:val="18"/>
          <w:szCs w:val="18"/>
        </w:rPr>
        <w:t>Dum</w:t>
      </w:r>
      <w:proofErr w:type="spellEnd"/>
      <w:r w:rsidR="0052393C" w:rsidRPr="00C325B9">
        <w:rPr>
          <w:rFonts w:ascii="Palatino Linotype" w:hAnsi="Palatino Linotype"/>
          <w:b/>
          <w:bCs/>
          <w:sz w:val="18"/>
          <w:szCs w:val="18"/>
        </w:rPr>
        <w:t xml:space="preserve"> a) +</w:t>
      </w:r>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ind</w:t>
      </w:r>
      <w:proofErr w:type="spellEnd"/>
      <w:r w:rsidR="0052393C" w:rsidRPr="00C325B9">
        <w:rPr>
          <w:rFonts w:ascii="Palatino Linotype" w:hAnsi="Palatino Linotype"/>
          <w:sz w:val="18"/>
          <w:szCs w:val="18"/>
        </w:rPr>
        <w:t xml:space="preserve"> : jusqu’au moment où ; tant que, aussi lgtps que ; </w:t>
      </w:r>
      <w:proofErr w:type="gramStart"/>
      <w:r w:rsidR="0052393C" w:rsidRPr="00C325B9">
        <w:rPr>
          <w:rFonts w:ascii="Palatino Linotype" w:hAnsi="Palatino Linotype"/>
          <w:sz w:val="18"/>
          <w:szCs w:val="18"/>
        </w:rPr>
        <w:t xml:space="preserve">b)  </w:t>
      </w:r>
      <w:proofErr w:type="spellStart"/>
      <w:r w:rsidR="0052393C" w:rsidRPr="00C325B9">
        <w:rPr>
          <w:rFonts w:ascii="Palatino Linotype" w:hAnsi="Palatino Linotype"/>
          <w:sz w:val="18"/>
          <w:szCs w:val="18"/>
        </w:rPr>
        <w:t>dum</w:t>
      </w:r>
      <w:proofErr w:type="spellEnd"/>
      <w:proofErr w:type="gramEnd"/>
      <w:r w:rsidR="0052393C" w:rsidRPr="00C325B9">
        <w:rPr>
          <w:rFonts w:ascii="Palatino Linotype" w:hAnsi="Palatino Linotype"/>
          <w:sz w:val="18"/>
          <w:szCs w:val="18"/>
        </w:rPr>
        <w:t xml:space="preserve"> + </w:t>
      </w:r>
      <w:proofErr w:type="spellStart"/>
      <w:r w:rsidR="0052393C" w:rsidRPr="00C325B9">
        <w:rPr>
          <w:rFonts w:ascii="Palatino Linotype" w:hAnsi="Palatino Linotype"/>
          <w:sz w:val="18"/>
          <w:szCs w:val="18"/>
        </w:rPr>
        <w:t>ind</w:t>
      </w:r>
      <w:proofErr w:type="spellEnd"/>
      <w:r w:rsidR="0052393C" w:rsidRPr="00C325B9">
        <w:rPr>
          <w:rFonts w:ascii="Palatino Linotype" w:hAnsi="Palatino Linotype"/>
          <w:sz w:val="18"/>
          <w:szCs w:val="18"/>
        </w:rPr>
        <w:t xml:space="preserve"> </w:t>
      </w:r>
      <w:proofErr w:type="gramStart"/>
      <w:r w:rsidR="0052393C" w:rsidRPr="00C325B9">
        <w:rPr>
          <w:rFonts w:ascii="Palatino Linotype" w:hAnsi="Palatino Linotype"/>
          <w:sz w:val="18"/>
          <w:szCs w:val="18"/>
        </w:rPr>
        <w:t>pst  (</w:t>
      </w:r>
      <w:proofErr w:type="gramEnd"/>
      <w:r w:rsidR="0052393C" w:rsidRPr="00C325B9">
        <w:rPr>
          <w:rFonts w:ascii="Palatino Linotype" w:hAnsi="Palatino Linotype"/>
          <w:sz w:val="18"/>
          <w:szCs w:val="18"/>
        </w:rPr>
        <w:t xml:space="preserve">sans concordance de tps) : pendant que (équivaut </w:t>
      </w:r>
      <w:proofErr w:type="spellStart"/>
      <w:r w:rsidR="0052393C" w:rsidRPr="00C325B9">
        <w:rPr>
          <w:rFonts w:ascii="Palatino Linotype" w:hAnsi="Palatino Linotype"/>
          <w:sz w:val="18"/>
          <w:szCs w:val="18"/>
        </w:rPr>
        <w:t>svt</w:t>
      </w:r>
      <w:proofErr w:type="spellEnd"/>
      <w:r w:rsidR="0052393C" w:rsidRPr="00C325B9">
        <w:rPr>
          <w:rFonts w:ascii="Palatino Linotype" w:hAnsi="Palatino Linotype"/>
          <w:sz w:val="18"/>
          <w:szCs w:val="18"/>
        </w:rPr>
        <w:t xml:space="preserve"> à « en + participe pst ») </w:t>
      </w:r>
      <w:proofErr w:type="gramStart"/>
      <w:r w:rsidR="0052393C" w:rsidRPr="00C325B9">
        <w:rPr>
          <w:rFonts w:ascii="Palatino Linotype" w:hAnsi="Palatino Linotype"/>
          <w:sz w:val="18"/>
          <w:szCs w:val="18"/>
        </w:rPr>
        <w:t>;  c</w:t>
      </w:r>
      <w:proofErr w:type="gramEnd"/>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dum</w:t>
      </w:r>
      <w:proofErr w:type="spellEnd"/>
      <w:r w:rsidR="0052393C" w:rsidRPr="00C325B9">
        <w:rPr>
          <w:rFonts w:ascii="Palatino Linotype" w:hAnsi="Palatino Linotype"/>
          <w:sz w:val="18"/>
          <w:szCs w:val="18"/>
        </w:rPr>
        <w:t xml:space="preserve"> + </w:t>
      </w:r>
      <w:proofErr w:type="spellStart"/>
      <w:r w:rsidR="0052393C" w:rsidRPr="00C325B9">
        <w:rPr>
          <w:rFonts w:ascii="Palatino Linotype" w:hAnsi="Palatino Linotype"/>
          <w:sz w:val="18"/>
          <w:szCs w:val="18"/>
        </w:rPr>
        <w:t>sbj</w:t>
      </w:r>
      <w:proofErr w:type="spellEnd"/>
      <w:r w:rsidR="0052393C" w:rsidRPr="00C325B9">
        <w:rPr>
          <w:rFonts w:ascii="Palatino Linotype" w:hAnsi="Palatino Linotype"/>
          <w:sz w:val="18"/>
          <w:szCs w:val="18"/>
        </w:rPr>
        <w:t xml:space="preserve">. : jusqu’à ce que, en attendant que </w:t>
      </w:r>
      <w:proofErr w:type="gramStart"/>
      <w:r w:rsidR="0052393C" w:rsidRPr="00C325B9">
        <w:rPr>
          <w:rFonts w:ascii="Palatino Linotype" w:hAnsi="Palatino Linotype"/>
          <w:sz w:val="18"/>
          <w:szCs w:val="18"/>
        </w:rPr>
        <w:t>;  d</w:t>
      </w:r>
      <w:proofErr w:type="gramEnd"/>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dum</w:t>
      </w:r>
      <w:proofErr w:type="spellEnd"/>
      <w:r w:rsidR="0052393C" w:rsidRPr="00C325B9">
        <w:rPr>
          <w:rFonts w:ascii="Palatino Linotype" w:hAnsi="Palatino Linotype"/>
          <w:sz w:val="18"/>
          <w:szCs w:val="18"/>
        </w:rPr>
        <w:t xml:space="preserve"> + </w:t>
      </w:r>
      <w:proofErr w:type="spellStart"/>
      <w:r w:rsidR="0052393C" w:rsidRPr="00C325B9">
        <w:rPr>
          <w:rFonts w:ascii="Palatino Linotype" w:hAnsi="Palatino Linotype"/>
          <w:sz w:val="18"/>
          <w:szCs w:val="18"/>
        </w:rPr>
        <w:t>sbj</w:t>
      </w:r>
      <w:proofErr w:type="spellEnd"/>
      <w:r w:rsidR="0052393C" w:rsidRPr="00C325B9">
        <w:rPr>
          <w:rFonts w:ascii="Palatino Linotype" w:hAnsi="Palatino Linotype"/>
          <w:sz w:val="18"/>
          <w:szCs w:val="18"/>
        </w:rPr>
        <w:t xml:space="preserve">. : pourvu que.   </w:t>
      </w:r>
      <w:r w:rsidR="0052393C" w:rsidRPr="00C325B9">
        <w:rPr>
          <w:rFonts w:ascii="Palatino Linotype" w:hAnsi="Palatino Linotype"/>
          <w:b/>
          <w:bCs/>
          <w:sz w:val="18"/>
          <w:szCs w:val="18"/>
        </w:rPr>
        <w:t>Summa</w:t>
      </w:r>
      <w:r w:rsidR="00AB1151" w:rsidRPr="00C325B9">
        <w:rPr>
          <w:rFonts w:ascii="Palatino Linotype" w:hAnsi="Palatino Linotype"/>
          <w:sz w:val="18"/>
          <w:szCs w:val="18"/>
        </w:rPr>
        <w:t xml:space="preserve"> </w:t>
      </w:r>
      <w:r w:rsidR="0052393C" w:rsidRPr="00C325B9">
        <w:rPr>
          <w:rFonts w:ascii="Palatino Linotype" w:hAnsi="Palatino Linotype"/>
          <w:sz w:val="18"/>
          <w:szCs w:val="18"/>
        </w:rPr>
        <w:t xml:space="preserve">: voir 1042.      </w:t>
      </w:r>
      <w:proofErr w:type="spellStart"/>
      <w:r w:rsidR="0052393C" w:rsidRPr="00C325B9">
        <w:rPr>
          <w:rFonts w:ascii="Palatino Linotype" w:hAnsi="Palatino Linotype"/>
          <w:b/>
          <w:bCs/>
          <w:sz w:val="18"/>
          <w:szCs w:val="18"/>
        </w:rPr>
        <w:t>Quĕo</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quīre</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quīs</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quīvī</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quĭī</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quĭtum</w:t>
      </w:r>
      <w:proofErr w:type="spellEnd"/>
      <w:r w:rsidR="0052393C" w:rsidRPr="00C325B9">
        <w:rPr>
          <w:rFonts w:ascii="Palatino Linotype" w:hAnsi="Palatino Linotype"/>
          <w:b/>
          <w:bCs/>
          <w:sz w:val="18"/>
          <w:szCs w:val="18"/>
        </w:rPr>
        <w:t xml:space="preserve"> </w:t>
      </w:r>
      <w:r w:rsidR="0052393C" w:rsidRPr="00C325B9">
        <w:rPr>
          <w:rFonts w:ascii="Palatino Linotype" w:hAnsi="Palatino Linotype"/>
          <w:sz w:val="18"/>
          <w:szCs w:val="18"/>
        </w:rPr>
        <w:t>(</w:t>
      </w:r>
      <w:r w:rsidR="0052393C" w:rsidRPr="00C325B9">
        <w:rPr>
          <w:rFonts w:ascii="Palatino Linotype" w:hAnsi="Palatino Linotype"/>
          <w:i/>
          <w:iCs/>
          <w:sz w:val="18"/>
          <w:szCs w:val="18"/>
        </w:rPr>
        <w:t xml:space="preserve">verbe </w:t>
      </w:r>
      <w:proofErr w:type="gramStart"/>
      <w:r w:rsidR="0052393C" w:rsidRPr="00C325B9">
        <w:rPr>
          <w:rFonts w:ascii="Palatino Linotype" w:hAnsi="Palatino Linotype"/>
          <w:i/>
          <w:iCs/>
          <w:sz w:val="18"/>
          <w:szCs w:val="18"/>
        </w:rPr>
        <w:t>défectif</w:t>
      </w:r>
      <w:r w:rsidR="0052393C" w:rsidRPr="00C325B9">
        <w:rPr>
          <w:rFonts w:ascii="Palatino Linotype" w:hAnsi="Palatino Linotype"/>
          <w:sz w:val="18"/>
          <w:szCs w:val="18"/>
        </w:rPr>
        <w:t xml:space="preserve"> )</w:t>
      </w:r>
      <w:proofErr w:type="gramEnd"/>
      <w:r w:rsidR="0052393C"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52393C" w:rsidRPr="00C325B9">
        <w:rPr>
          <w:rFonts w:ascii="Palatino Linotype" w:hAnsi="Palatino Linotype"/>
          <w:sz w:val="18"/>
          <w:szCs w:val="18"/>
        </w:rPr>
        <w:t xml:space="preserve">pouvoir, être capable de, être en état de. Au passif avec inf. passif (comme </w:t>
      </w:r>
      <w:proofErr w:type="spellStart"/>
      <w:r w:rsidR="0052393C" w:rsidRPr="00C325B9">
        <w:rPr>
          <w:rFonts w:ascii="Palatino Linotype" w:hAnsi="Palatino Linotype"/>
          <w:sz w:val="18"/>
          <w:szCs w:val="18"/>
        </w:rPr>
        <w:t>coeptum</w:t>
      </w:r>
      <w:proofErr w:type="spellEnd"/>
      <w:r w:rsidR="0052393C" w:rsidRPr="00C325B9">
        <w:rPr>
          <w:rFonts w:ascii="Palatino Linotype" w:hAnsi="Palatino Linotype"/>
          <w:sz w:val="18"/>
          <w:szCs w:val="18"/>
        </w:rPr>
        <w:t xml:space="preserve"> est).    </w:t>
      </w:r>
      <w:bookmarkStart w:id="533" w:name="suppleo"/>
      <w:bookmarkEnd w:id="533"/>
      <w:proofErr w:type="spellStart"/>
      <w:r w:rsidR="0052393C" w:rsidRPr="00C325B9">
        <w:rPr>
          <w:rFonts w:ascii="Palatino Linotype" w:hAnsi="Palatino Linotype"/>
          <w:b/>
          <w:bCs/>
          <w:sz w:val="18"/>
          <w:szCs w:val="18"/>
        </w:rPr>
        <w:t>Supplĕo</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ēre</w:t>
      </w:r>
      <w:proofErr w:type="spellEnd"/>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plēvi</w:t>
      </w:r>
      <w:proofErr w:type="spellEnd"/>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plētum</w:t>
      </w:r>
      <w:proofErr w:type="spellEnd"/>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sub</w:t>
      </w:r>
      <w:proofErr w:type="spellEnd"/>
      <w:r w:rsidR="0052393C" w:rsidRPr="00C325B9">
        <w:rPr>
          <w:rFonts w:ascii="Palatino Linotype" w:hAnsi="Palatino Linotype"/>
          <w:sz w:val="18"/>
          <w:szCs w:val="18"/>
        </w:rPr>
        <w:t xml:space="preserve">, </w:t>
      </w:r>
      <w:proofErr w:type="spellStart"/>
      <w:r w:rsidR="0052393C" w:rsidRPr="00C325B9">
        <w:rPr>
          <w:rFonts w:ascii="Palatino Linotype" w:hAnsi="Palatino Linotype"/>
          <w:sz w:val="18"/>
          <w:szCs w:val="18"/>
        </w:rPr>
        <w:t>pleo</w:t>
      </w:r>
      <w:proofErr w:type="spellEnd"/>
      <w:r w:rsidR="0052393C" w:rsidRPr="00C325B9">
        <w:rPr>
          <w:rFonts w:ascii="Palatino Linotype" w:hAnsi="Palatino Linotype"/>
          <w:sz w:val="18"/>
          <w:szCs w:val="18"/>
        </w:rPr>
        <w:t xml:space="preserve">] : - tr. - compléter </w:t>
      </w:r>
      <w:r w:rsidR="0052393C" w:rsidRPr="00C325B9">
        <w:rPr>
          <w:rFonts w:ascii="Palatino Linotype" w:hAnsi="Palatino Linotype"/>
          <w:i/>
          <w:iCs/>
          <w:sz w:val="18"/>
          <w:szCs w:val="18"/>
        </w:rPr>
        <w:t>en ajoutant ce qui manque</w:t>
      </w:r>
      <w:r w:rsidR="00AB1151" w:rsidRPr="00C325B9">
        <w:rPr>
          <w:rFonts w:ascii="Palatino Linotype" w:hAnsi="Palatino Linotype"/>
          <w:i/>
          <w:iCs/>
          <w:sz w:val="18"/>
          <w:szCs w:val="18"/>
        </w:rPr>
        <w:t xml:space="preserve"> </w:t>
      </w:r>
      <w:r w:rsidR="0052393C" w:rsidRPr="00C325B9">
        <w:rPr>
          <w:rFonts w:ascii="Palatino Linotype" w:hAnsi="Palatino Linotype"/>
          <w:i/>
          <w:iCs/>
          <w:sz w:val="18"/>
          <w:szCs w:val="18"/>
        </w:rPr>
        <w:t xml:space="preserve">; ajouter pour compléter. </w:t>
      </w:r>
    </w:p>
  </w:footnote>
  <w:footnote w:id="1046">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52393C" w:rsidRPr="00C325B9">
        <w:rPr>
          <w:rFonts w:ascii="Palatino Linotype" w:hAnsi="Palatino Linotype"/>
          <w:b/>
          <w:bCs/>
          <w:sz w:val="18"/>
          <w:szCs w:val="18"/>
        </w:rPr>
        <w:t xml:space="preserve">1046. </w:t>
      </w:r>
      <w:proofErr w:type="spellStart"/>
      <w:r w:rsidR="0052393C" w:rsidRPr="00C325B9">
        <w:rPr>
          <w:rFonts w:ascii="Palatino Linotype" w:hAnsi="Palatino Linotype"/>
          <w:b/>
          <w:bCs/>
          <w:sz w:val="18"/>
          <w:szCs w:val="18"/>
        </w:rPr>
        <w:t>Interdum</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resilire</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tamen</w:t>
      </w:r>
      <w:proofErr w:type="spellEnd"/>
      <w:r w:rsidR="0052393C" w:rsidRPr="00C325B9">
        <w:rPr>
          <w:rFonts w:ascii="Palatino Linotype" w:hAnsi="Palatino Linotype"/>
          <w:b/>
          <w:bCs/>
          <w:sz w:val="18"/>
          <w:szCs w:val="18"/>
        </w:rPr>
        <w:t xml:space="preserve"> </w:t>
      </w:r>
      <w:proofErr w:type="spellStart"/>
      <w:r w:rsidR="0052393C" w:rsidRPr="00C325B9">
        <w:rPr>
          <w:rFonts w:ascii="Palatino Linotype" w:hAnsi="Palatino Linotype"/>
          <w:b/>
          <w:bCs/>
          <w:sz w:val="18"/>
          <w:szCs w:val="18"/>
        </w:rPr>
        <w:t>coguntur</w:t>
      </w:r>
      <w:proofErr w:type="spellEnd"/>
      <w:r w:rsidR="0052393C" w:rsidRPr="00C325B9">
        <w:rPr>
          <w:rFonts w:ascii="Palatino Linotype" w:hAnsi="Palatino Linotype"/>
          <w:b/>
          <w:bCs/>
          <w:sz w:val="18"/>
          <w:szCs w:val="18"/>
        </w:rPr>
        <w:t xml:space="preserve"> et </w:t>
      </w:r>
      <w:proofErr w:type="spellStart"/>
      <w:r w:rsidR="0052393C" w:rsidRPr="00C325B9">
        <w:rPr>
          <w:rFonts w:ascii="Palatino Linotype" w:hAnsi="Palatino Linotype"/>
          <w:b/>
          <w:bCs/>
          <w:sz w:val="18"/>
          <w:szCs w:val="18"/>
        </w:rPr>
        <w:t>una</w:t>
      </w:r>
      <w:proofErr w:type="spellEnd"/>
      <w:r w:rsidR="0052393C"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proofErr w:type="spellStart"/>
      <w:r w:rsidR="006266AF" w:rsidRPr="00C325B9">
        <w:rPr>
          <w:rFonts w:ascii="Palatino Linotype" w:hAnsi="Palatino Linotype"/>
          <w:b/>
          <w:bCs/>
          <w:sz w:val="18"/>
          <w:szCs w:val="18"/>
        </w:rPr>
        <w:t>Rĕsĭlĭo</w:t>
      </w:r>
      <w:proofErr w:type="spellEnd"/>
      <w:r w:rsidR="006266AF" w:rsidRPr="00C325B9">
        <w:rPr>
          <w:rFonts w:ascii="Palatino Linotype" w:hAnsi="Palatino Linotype"/>
          <w:b/>
          <w:bCs/>
          <w:sz w:val="18"/>
          <w:szCs w:val="18"/>
        </w:rPr>
        <w:t xml:space="preserve">, </w:t>
      </w:r>
      <w:proofErr w:type="spellStart"/>
      <w:r w:rsidR="006266AF" w:rsidRPr="00C325B9">
        <w:rPr>
          <w:rFonts w:ascii="Palatino Linotype" w:hAnsi="Palatino Linotype"/>
          <w:b/>
          <w:bCs/>
          <w:sz w:val="18"/>
          <w:szCs w:val="18"/>
        </w:rPr>
        <w:t>īre</w:t>
      </w:r>
      <w:proofErr w:type="spellEnd"/>
      <w:r w:rsidR="006266AF" w:rsidRPr="00C325B9">
        <w:rPr>
          <w:rFonts w:ascii="Palatino Linotype" w:hAnsi="Palatino Linotype"/>
          <w:b/>
          <w:bCs/>
          <w:sz w:val="18"/>
          <w:szCs w:val="18"/>
        </w:rPr>
        <w:t xml:space="preserve">, </w:t>
      </w:r>
      <w:proofErr w:type="spellStart"/>
      <w:r w:rsidR="006266AF" w:rsidRPr="00C325B9">
        <w:rPr>
          <w:rFonts w:ascii="Palatino Linotype" w:hAnsi="Palatino Linotype"/>
          <w:sz w:val="18"/>
          <w:szCs w:val="18"/>
        </w:rPr>
        <w:t>sĭlŭi</w:t>
      </w:r>
      <w:proofErr w:type="spellEnd"/>
      <w:r w:rsidR="006266AF" w:rsidRPr="00C325B9">
        <w:rPr>
          <w:rFonts w:ascii="Palatino Linotype" w:hAnsi="Palatino Linotype"/>
          <w:sz w:val="18"/>
          <w:szCs w:val="18"/>
        </w:rPr>
        <w:t xml:space="preserve">, </w:t>
      </w:r>
      <w:proofErr w:type="spellStart"/>
      <w:r w:rsidR="006266AF" w:rsidRPr="00C325B9">
        <w:rPr>
          <w:rFonts w:ascii="Palatino Linotype" w:hAnsi="Palatino Linotype"/>
          <w:sz w:val="18"/>
          <w:szCs w:val="18"/>
        </w:rPr>
        <w:t>sultum</w:t>
      </w:r>
      <w:proofErr w:type="spellEnd"/>
      <w:r w:rsidR="006266AF" w:rsidRPr="00C325B9">
        <w:rPr>
          <w:rFonts w:ascii="Palatino Linotype" w:hAnsi="Palatino Linotype"/>
          <w:sz w:val="18"/>
          <w:szCs w:val="18"/>
        </w:rPr>
        <w:t xml:space="preserve"> [re + </w:t>
      </w:r>
      <w:proofErr w:type="spellStart"/>
      <w:r w:rsidR="006266AF" w:rsidRPr="00C325B9">
        <w:rPr>
          <w:rFonts w:ascii="Palatino Linotype" w:hAnsi="Palatino Linotype"/>
          <w:sz w:val="18"/>
          <w:szCs w:val="18"/>
        </w:rPr>
        <w:t>salio</w:t>
      </w:r>
      <w:proofErr w:type="spellEnd"/>
      <w:r w:rsidR="006266AF" w:rsidRPr="00C325B9">
        <w:rPr>
          <w:rFonts w:ascii="Palatino Linotype" w:hAnsi="Palatino Linotype"/>
          <w:sz w:val="18"/>
          <w:szCs w:val="18"/>
        </w:rPr>
        <w:t>] : - tr. - sauter en arrière, revenir en sautant</w:t>
      </w:r>
      <w:r w:rsidR="00AB1151" w:rsidRPr="00C325B9">
        <w:rPr>
          <w:rFonts w:ascii="Palatino Linotype" w:hAnsi="Palatino Linotype"/>
          <w:sz w:val="18"/>
          <w:szCs w:val="18"/>
        </w:rPr>
        <w:t xml:space="preserve"> </w:t>
      </w:r>
      <w:r w:rsidR="006266AF" w:rsidRPr="00C325B9">
        <w:rPr>
          <w:rFonts w:ascii="Palatino Linotype" w:hAnsi="Palatino Linotype"/>
          <w:sz w:val="18"/>
          <w:szCs w:val="18"/>
        </w:rPr>
        <w:t xml:space="preserve">; rebondir, rejaillir.    </w:t>
      </w:r>
      <w:proofErr w:type="spellStart"/>
      <w:r w:rsidR="006266AF" w:rsidRPr="00C325B9">
        <w:rPr>
          <w:rFonts w:ascii="Palatino Linotype" w:hAnsi="Palatino Linotype"/>
          <w:b/>
          <w:bCs/>
          <w:sz w:val="18"/>
          <w:szCs w:val="18"/>
        </w:rPr>
        <w:t>Cōgo</w:t>
      </w:r>
      <w:proofErr w:type="spellEnd"/>
      <w:r w:rsidR="006266AF" w:rsidRPr="00C325B9">
        <w:rPr>
          <w:rFonts w:ascii="Palatino Linotype" w:hAnsi="Palatino Linotype"/>
          <w:b/>
          <w:bCs/>
          <w:sz w:val="18"/>
          <w:szCs w:val="18"/>
        </w:rPr>
        <w:t xml:space="preserve">, </w:t>
      </w:r>
      <w:proofErr w:type="spellStart"/>
      <w:r w:rsidR="006266AF" w:rsidRPr="00C325B9">
        <w:rPr>
          <w:rFonts w:ascii="Palatino Linotype" w:hAnsi="Palatino Linotype"/>
          <w:b/>
          <w:bCs/>
          <w:sz w:val="18"/>
          <w:szCs w:val="18"/>
        </w:rPr>
        <w:t>ĕre</w:t>
      </w:r>
      <w:proofErr w:type="spellEnd"/>
      <w:r w:rsidR="006266AF" w:rsidRPr="00C325B9">
        <w:rPr>
          <w:rFonts w:ascii="Palatino Linotype" w:hAnsi="Palatino Linotype"/>
          <w:b/>
          <w:bCs/>
          <w:sz w:val="18"/>
          <w:szCs w:val="18"/>
        </w:rPr>
        <w:t xml:space="preserve">, </w:t>
      </w:r>
      <w:proofErr w:type="spellStart"/>
      <w:r w:rsidR="006266AF" w:rsidRPr="00C325B9">
        <w:rPr>
          <w:rFonts w:ascii="Palatino Linotype" w:hAnsi="Palatino Linotype"/>
          <w:sz w:val="18"/>
          <w:szCs w:val="18"/>
        </w:rPr>
        <w:t>cŏēgi</w:t>
      </w:r>
      <w:proofErr w:type="spellEnd"/>
      <w:r w:rsidR="006266AF" w:rsidRPr="00C325B9">
        <w:rPr>
          <w:rFonts w:ascii="Palatino Linotype" w:hAnsi="Palatino Linotype"/>
          <w:sz w:val="18"/>
          <w:szCs w:val="18"/>
        </w:rPr>
        <w:t>,</w:t>
      </w:r>
      <w:r w:rsidR="006266AF" w:rsidRPr="00C325B9">
        <w:rPr>
          <w:rFonts w:ascii="Palatino Linotype" w:hAnsi="Palatino Linotype"/>
          <w:b/>
          <w:bCs/>
          <w:sz w:val="18"/>
          <w:szCs w:val="18"/>
        </w:rPr>
        <w:t xml:space="preserve"> </w:t>
      </w:r>
      <w:proofErr w:type="spellStart"/>
      <w:r w:rsidR="006266AF" w:rsidRPr="00C325B9">
        <w:rPr>
          <w:rFonts w:ascii="Palatino Linotype" w:hAnsi="Palatino Linotype"/>
          <w:sz w:val="18"/>
          <w:szCs w:val="18"/>
        </w:rPr>
        <w:t>cŏactum</w:t>
      </w:r>
      <w:proofErr w:type="spellEnd"/>
      <w:r w:rsidR="006266AF" w:rsidRPr="00C325B9">
        <w:rPr>
          <w:rFonts w:ascii="Palatino Linotype" w:hAnsi="Palatino Linotype"/>
          <w:sz w:val="18"/>
          <w:szCs w:val="18"/>
        </w:rPr>
        <w:t xml:space="preserve"> [cum + </w:t>
      </w:r>
      <w:proofErr w:type="spellStart"/>
      <w:proofErr w:type="gramStart"/>
      <w:r w:rsidR="006266AF" w:rsidRPr="00C325B9">
        <w:rPr>
          <w:rFonts w:ascii="Palatino Linotype" w:hAnsi="Palatino Linotype"/>
          <w:sz w:val="18"/>
          <w:szCs w:val="18"/>
        </w:rPr>
        <w:t>ago</w:t>
      </w:r>
      <w:proofErr w:type="spellEnd"/>
      <w:r w:rsidR="006266AF" w:rsidRPr="00C325B9">
        <w:rPr>
          <w:rFonts w:ascii="Palatino Linotype" w:hAnsi="Palatino Linotype"/>
          <w:sz w:val="18"/>
          <w:szCs w:val="18"/>
        </w:rPr>
        <w:t>;</w:t>
      </w:r>
      <w:proofErr w:type="gramEnd"/>
      <w:r w:rsidR="006266AF" w:rsidRPr="00C325B9">
        <w:rPr>
          <w:rFonts w:ascii="Palatino Linotype" w:hAnsi="Palatino Linotype"/>
          <w:sz w:val="18"/>
          <w:szCs w:val="18"/>
        </w:rPr>
        <w:t xml:space="preserve"> </w:t>
      </w:r>
      <w:proofErr w:type="spellStart"/>
      <w:r w:rsidR="006266AF" w:rsidRPr="00C325B9">
        <w:rPr>
          <w:rFonts w:ascii="Palatino Linotype" w:hAnsi="Palatino Linotype"/>
          <w:sz w:val="18"/>
          <w:szCs w:val="18"/>
        </w:rPr>
        <w:t>co</w:t>
      </w:r>
      <w:proofErr w:type="spellEnd"/>
      <w:r w:rsidR="006266AF" w:rsidRPr="00C325B9">
        <w:rPr>
          <w:rFonts w:ascii="Palatino Linotype" w:hAnsi="Palatino Linotype"/>
          <w:sz w:val="18"/>
          <w:szCs w:val="18"/>
        </w:rPr>
        <w:t xml:space="preserve"> + </w:t>
      </w:r>
      <w:proofErr w:type="spellStart"/>
      <w:r w:rsidR="006266AF" w:rsidRPr="00C325B9">
        <w:rPr>
          <w:rFonts w:ascii="Palatino Linotype" w:hAnsi="Palatino Linotype"/>
          <w:sz w:val="18"/>
          <w:szCs w:val="18"/>
        </w:rPr>
        <w:t>ago</w:t>
      </w:r>
      <w:proofErr w:type="spellEnd"/>
      <w:r w:rsidR="006266AF" w:rsidRPr="00C325B9">
        <w:rPr>
          <w:rFonts w:ascii="Palatino Linotype" w:hAnsi="Palatino Linotype"/>
          <w:sz w:val="18"/>
          <w:szCs w:val="18"/>
        </w:rPr>
        <w:t>] : - tr. - pousser ensemble</w:t>
      </w:r>
      <w:r w:rsidR="00AB1151" w:rsidRPr="00C325B9">
        <w:rPr>
          <w:rFonts w:ascii="Palatino Linotype" w:hAnsi="Palatino Linotype"/>
          <w:sz w:val="18"/>
          <w:szCs w:val="18"/>
        </w:rPr>
        <w:t xml:space="preserve"> </w:t>
      </w:r>
      <w:r w:rsidR="006266AF" w:rsidRPr="00C325B9">
        <w:rPr>
          <w:rFonts w:ascii="Palatino Linotype" w:hAnsi="Palatino Linotype"/>
          <w:sz w:val="18"/>
          <w:szCs w:val="18"/>
        </w:rPr>
        <w:t>; assembler, réunir, rassembler</w:t>
      </w:r>
      <w:r w:rsidR="00AB1151" w:rsidRPr="00C325B9">
        <w:rPr>
          <w:rFonts w:ascii="Palatino Linotype" w:hAnsi="Palatino Linotype"/>
          <w:sz w:val="18"/>
          <w:szCs w:val="18"/>
        </w:rPr>
        <w:t xml:space="preserve"> </w:t>
      </w:r>
      <w:r w:rsidR="006266AF" w:rsidRPr="00C325B9">
        <w:rPr>
          <w:rFonts w:ascii="Palatino Linotype" w:hAnsi="Palatino Linotype"/>
          <w:sz w:val="18"/>
          <w:szCs w:val="18"/>
        </w:rPr>
        <w:t xml:space="preserve">; avec inf. forcer à, contraindre à.  </w:t>
      </w:r>
      <w:bookmarkStart w:id="534" w:name="una"/>
      <w:bookmarkEnd w:id="534"/>
      <w:r w:rsidR="006266AF" w:rsidRPr="00C325B9">
        <w:rPr>
          <w:rFonts w:ascii="Palatino Linotype" w:hAnsi="Palatino Linotype"/>
          <w:sz w:val="18"/>
          <w:szCs w:val="18"/>
        </w:rPr>
        <w:t xml:space="preserve">  </w:t>
      </w:r>
      <w:proofErr w:type="spellStart"/>
      <w:proofErr w:type="gramStart"/>
      <w:r w:rsidR="006266AF" w:rsidRPr="00C325B9">
        <w:rPr>
          <w:rFonts w:ascii="Palatino Linotype" w:hAnsi="Palatino Linotype"/>
          <w:b/>
          <w:bCs/>
          <w:sz w:val="18"/>
          <w:szCs w:val="18"/>
        </w:rPr>
        <w:t>ūnā</w:t>
      </w:r>
      <w:proofErr w:type="spellEnd"/>
      <w:proofErr w:type="gramEnd"/>
      <w:r w:rsidR="006266AF" w:rsidRPr="00C325B9">
        <w:rPr>
          <w:rFonts w:ascii="Palatino Linotype" w:hAnsi="Palatino Linotype"/>
          <w:b/>
          <w:bCs/>
          <w:sz w:val="18"/>
          <w:szCs w:val="18"/>
        </w:rPr>
        <w:t xml:space="preserve">, </w:t>
      </w:r>
      <w:r w:rsidR="006266AF" w:rsidRPr="00C325B9">
        <w:rPr>
          <w:rFonts w:ascii="Palatino Linotype" w:hAnsi="Palatino Linotype"/>
          <w:i/>
          <w:iCs/>
          <w:sz w:val="18"/>
          <w:szCs w:val="18"/>
        </w:rPr>
        <w:t>adv</w:t>
      </w:r>
      <w:r w:rsidR="006266AF" w:rsidRPr="00C325B9">
        <w:rPr>
          <w:rFonts w:ascii="Palatino Linotype" w:hAnsi="Palatino Linotype"/>
          <w:sz w:val="18"/>
          <w:szCs w:val="18"/>
        </w:rPr>
        <w:t xml:space="preserve">. : ensemble, de compagnie ; en même temps, à la fois.  </w:t>
      </w:r>
      <w:r w:rsidR="0052393C" w:rsidRPr="00C325B9">
        <w:rPr>
          <w:rFonts w:ascii="Palatino Linotype" w:hAnsi="Palatino Linotype"/>
          <w:b/>
          <w:sz w:val="18"/>
          <w:szCs w:val="18"/>
        </w:rPr>
        <w:t xml:space="preserve"> </w:t>
      </w:r>
    </w:p>
  </w:footnote>
  <w:footnote w:id="1047">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6266AF" w:rsidRPr="00C325B9">
        <w:rPr>
          <w:rFonts w:ascii="Palatino Linotype" w:hAnsi="Palatino Linotype"/>
          <w:b/>
          <w:color w:val="auto"/>
          <w:sz w:val="18"/>
          <w:szCs w:val="18"/>
        </w:rPr>
        <w:t xml:space="preserve">1047. </w:t>
      </w:r>
      <w:proofErr w:type="spellStart"/>
      <w:r w:rsidR="006266AF" w:rsidRPr="00C325B9">
        <w:rPr>
          <w:rFonts w:ascii="Palatino Linotype" w:hAnsi="Palatino Linotype"/>
          <w:b/>
          <w:color w:val="auto"/>
          <w:sz w:val="18"/>
          <w:szCs w:val="18"/>
        </w:rPr>
        <w:t>principiis</w:t>
      </w:r>
      <w:proofErr w:type="spellEnd"/>
      <w:r w:rsidR="006266AF" w:rsidRPr="00C325B9">
        <w:rPr>
          <w:rFonts w:ascii="Palatino Linotype" w:hAnsi="Palatino Linotype"/>
          <w:b/>
          <w:color w:val="auto"/>
          <w:sz w:val="18"/>
          <w:szCs w:val="18"/>
        </w:rPr>
        <w:t xml:space="preserve"> </w:t>
      </w:r>
      <w:proofErr w:type="spellStart"/>
      <w:r w:rsidR="006266AF" w:rsidRPr="00C325B9">
        <w:rPr>
          <w:rFonts w:ascii="Palatino Linotype" w:hAnsi="Palatino Linotype"/>
          <w:b/>
          <w:color w:val="auto"/>
          <w:sz w:val="18"/>
          <w:szCs w:val="18"/>
        </w:rPr>
        <w:t>rerum</w:t>
      </w:r>
      <w:proofErr w:type="spellEnd"/>
      <w:r w:rsidR="006266AF" w:rsidRPr="00C325B9">
        <w:rPr>
          <w:rFonts w:ascii="Palatino Linotype" w:hAnsi="Palatino Linotype"/>
          <w:b/>
          <w:color w:val="auto"/>
          <w:sz w:val="18"/>
          <w:szCs w:val="18"/>
        </w:rPr>
        <w:t xml:space="preserve"> </w:t>
      </w:r>
      <w:proofErr w:type="spellStart"/>
      <w:r w:rsidR="006266AF" w:rsidRPr="00C325B9">
        <w:rPr>
          <w:rFonts w:ascii="Palatino Linotype" w:hAnsi="Palatino Linotype"/>
          <w:b/>
          <w:color w:val="auto"/>
          <w:sz w:val="18"/>
          <w:szCs w:val="18"/>
        </w:rPr>
        <w:t>spatium</w:t>
      </w:r>
      <w:proofErr w:type="spellEnd"/>
      <w:r w:rsidR="006266AF" w:rsidRPr="00C325B9">
        <w:rPr>
          <w:rFonts w:ascii="Palatino Linotype" w:hAnsi="Palatino Linotype"/>
          <w:b/>
          <w:color w:val="auto"/>
          <w:sz w:val="18"/>
          <w:szCs w:val="18"/>
        </w:rPr>
        <w:t xml:space="preserve"> </w:t>
      </w:r>
      <w:proofErr w:type="spellStart"/>
      <w:r w:rsidR="006266AF" w:rsidRPr="00C325B9">
        <w:rPr>
          <w:rFonts w:ascii="Palatino Linotype" w:hAnsi="Palatino Linotype"/>
          <w:b/>
          <w:color w:val="auto"/>
          <w:sz w:val="18"/>
          <w:szCs w:val="18"/>
        </w:rPr>
        <w:t>tempusque</w:t>
      </w:r>
      <w:proofErr w:type="spellEnd"/>
      <w:r w:rsidR="006266AF" w:rsidRPr="00C325B9">
        <w:rPr>
          <w:rFonts w:ascii="Palatino Linotype" w:hAnsi="Palatino Linotype"/>
          <w:b/>
          <w:color w:val="auto"/>
          <w:sz w:val="18"/>
          <w:szCs w:val="18"/>
        </w:rPr>
        <w:t xml:space="preserve"> </w:t>
      </w:r>
      <w:proofErr w:type="spellStart"/>
      <w:r w:rsidR="006266AF" w:rsidRPr="00C325B9">
        <w:rPr>
          <w:rFonts w:ascii="Palatino Linotype" w:hAnsi="Palatino Linotype"/>
          <w:b/>
          <w:color w:val="auto"/>
          <w:sz w:val="18"/>
          <w:szCs w:val="18"/>
        </w:rPr>
        <w:t>fugai</w:t>
      </w:r>
      <w:proofErr w:type="spellEnd"/>
      <w:r w:rsidR="000235AF" w:rsidRPr="00C325B9">
        <w:rPr>
          <w:rFonts w:ascii="Palatino Linotype" w:hAnsi="Palatino Linotype"/>
          <w:b/>
          <w:color w:val="auto"/>
          <w:sz w:val="18"/>
          <w:szCs w:val="18"/>
        </w:rPr>
        <w:t xml:space="preserve"> </w:t>
      </w:r>
      <w:r w:rsidR="006266AF"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0235AF" w:rsidRPr="00C325B9">
        <w:rPr>
          <w:rFonts w:ascii="Palatino Linotype" w:hAnsi="Palatino Linotype"/>
          <w:color w:val="auto"/>
          <w:sz w:val="18"/>
          <w:szCs w:val="18"/>
        </w:rPr>
        <w:t xml:space="preserve"> </w:t>
      </w:r>
      <w:proofErr w:type="spellStart"/>
      <w:r w:rsidR="000235AF" w:rsidRPr="00C325B9">
        <w:rPr>
          <w:rFonts w:ascii="Palatino Linotype" w:hAnsi="Palatino Linotype"/>
          <w:b/>
          <w:bCs/>
          <w:color w:val="auto"/>
          <w:sz w:val="18"/>
          <w:szCs w:val="18"/>
        </w:rPr>
        <w:t>Princĭpĭum</w:t>
      </w:r>
      <w:proofErr w:type="spellEnd"/>
      <w:r w:rsidR="000235AF" w:rsidRPr="00C325B9">
        <w:rPr>
          <w:rFonts w:ascii="Palatino Linotype" w:hAnsi="Palatino Linotype"/>
          <w:b/>
          <w:bCs/>
          <w:color w:val="auto"/>
          <w:sz w:val="18"/>
          <w:szCs w:val="18"/>
        </w:rPr>
        <w:t xml:space="preserve">, </w:t>
      </w:r>
      <w:proofErr w:type="spellStart"/>
      <w:r w:rsidR="000235AF" w:rsidRPr="00C325B9">
        <w:rPr>
          <w:rFonts w:ascii="Palatino Linotype" w:hAnsi="Palatino Linotype"/>
          <w:b/>
          <w:bCs/>
          <w:color w:val="auto"/>
          <w:sz w:val="18"/>
          <w:szCs w:val="18"/>
        </w:rPr>
        <w:t>ĭi</w:t>
      </w:r>
      <w:proofErr w:type="spellEnd"/>
      <w:r w:rsidR="000235AF" w:rsidRPr="00C325B9">
        <w:rPr>
          <w:rFonts w:ascii="Palatino Linotype" w:hAnsi="Palatino Linotype"/>
          <w:b/>
          <w:bCs/>
          <w:color w:val="auto"/>
          <w:sz w:val="18"/>
          <w:szCs w:val="18"/>
        </w:rPr>
        <w:t xml:space="preserve">, </w:t>
      </w:r>
      <w:proofErr w:type="gramStart"/>
      <w:r w:rsidR="000235AF" w:rsidRPr="00C325B9">
        <w:rPr>
          <w:rFonts w:ascii="Palatino Linotype" w:hAnsi="Palatino Linotype"/>
          <w:b/>
          <w:bCs/>
          <w:color w:val="auto"/>
          <w:sz w:val="18"/>
          <w:szCs w:val="18"/>
        </w:rPr>
        <w:t>n.</w:t>
      </w:r>
      <w:r w:rsidR="000235AF" w:rsidRPr="00C325B9">
        <w:rPr>
          <w:rFonts w:ascii="Palatino Linotype" w:hAnsi="Palatino Linotype"/>
          <w:color w:val="auto"/>
          <w:sz w:val="18"/>
          <w:szCs w:val="18"/>
        </w:rPr>
        <w:t>:</w:t>
      </w:r>
      <w:proofErr w:type="gramEnd"/>
      <w:r w:rsidR="00AB1151" w:rsidRPr="00C325B9">
        <w:rPr>
          <w:rFonts w:ascii="Palatino Linotype" w:hAnsi="Palatino Linotype"/>
          <w:color w:val="auto"/>
          <w:sz w:val="18"/>
          <w:szCs w:val="18"/>
        </w:rPr>
        <w:t xml:space="preserve"> </w:t>
      </w:r>
      <w:r w:rsidR="000235AF" w:rsidRPr="00C325B9">
        <w:rPr>
          <w:rFonts w:ascii="Palatino Linotype" w:hAnsi="Palatino Linotype"/>
          <w:color w:val="auto"/>
          <w:sz w:val="18"/>
          <w:szCs w:val="18"/>
        </w:rPr>
        <w:t xml:space="preserve"> commencement</w:t>
      </w:r>
      <w:r w:rsidR="00AB1151" w:rsidRPr="00C325B9">
        <w:rPr>
          <w:rFonts w:ascii="Palatino Linotype" w:hAnsi="Palatino Linotype"/>
          <w:color w:val="auto"/>
          <w:sz w:val="18"/>
          <w:szCs w:val="18"/>
        </w:rPr>
        <w:t xml:space="preserve"> </w:t>
      </w:r>
      <w:r w:rsidR="000235AF"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proofErr w:type="spellStart"/>
      <w:r w:rsidR="000235AF" w:rsidRPr="00C325B9">
        <w:rPr>
          <w:rFonts w:ascii="Palatino Linotype" w:hAnsi="Palatino Linotype"/>
          <w:b/>
          <w:bCs/>
          <w:color w:val="auto"/>
          <w:sz w:val="18"/>
          <w:szCs w:val="18"/>
        </w:rPr>
        <w:t>principia</w:t>
      </w:r>
      <w:proofErr w:type="spellEnd"/>
      <w:r w:rsidR="000235AF" w:rsidRPr="00C325B9">
        <w:rPr>
          <w:rFonts w:ascii="Palatino Linotype" w:hAnsi="Palatino Linotype"/>
          <w:b/>
          <w:bCs/>
          <w:color w:val="auto"/>
          <w:sz w:val="18"/>
          <w:szCs w:val="18"/>
        </w:rPr>
        <w:t xml:space="preserve"> </w:t>
      </w:r>
      <w:proofErr w:type="spellStart"/>
      <w:r w:rsidR="000235AF" w:rsidRPr="00C325B9">
        <w:rPr>
          <w:rFonts w:ascii="Palatino Linotype" w:hAnsi="Palatino Linotype"/>
          <w:b/>
          <w:bCs/>
          <w:color w:val="auto"/>
          <w:sz w:val="18"/>
          <w:szCs w:val="18"/>
        </w:rPr>
        <w:t>rerum</w:t>
      </w:r>
      <w:proofErr w:type="spellEnd"/>
      <w:r w:rsidR="000235AF" w:rsidRPr="00C325B9">
        <w:rPr>
          <w:rFonts w:ascii="Palatino Linotype" w:hAnsi="Palatino Linotype"/>
          <w:b/>
          <w:bCs/>
          <w:color w:val="auto"/>
          <w:sz w:val="18"/>
          <w:szCs w:val="18"/>
        </w:rPr>
        <w:t>, Cic</w:t>
      </w:r>
      <w:proofErr w:type="gramStart"/>
      <w:r w:rsidR="000235AF" w:rsidRPr="00C325B9">
        <w:rPr>
          <w:rFonts w:ascii="Palatino Linotype" w:hAnsi="Palatino Linotype"/>
          <w:b/>
          <w:bCs/>
          <w:color w:val="auto"/>
          <w:sz w:val="18"/>
          <w:szCs w:val="18"/>
        </w:rPr>
        <w:t>.</w:t>
      </w:r>
      <w:r w:rsidR="000235AF" w:rsidRPr="00C325B9">
        <w:rPr>
          <w:rFonts w:ascii="Palatino Linotype" w:hAnsi="Palatino Linotype"/>
          <w:color w:val="auto"/>
          <w:sz w:val="18"/>
          <w:szCs w:val="18"/>
        </w:rPr>
        <w:t>:</w:t>
      </w:r>
      <w:proofErr w:type="gramEnd"/>
      <w:r w:rsidR="00AB1151" w:rsidRPr="00C325B9">
        <w:rPr>
          <w:rFonts w:ascii="Palatino Linotype" w:hAnsi="Palatino Linotype"/>
          <w:color w:val="auto"/>
          <w:sz w:val="18"/>
          <w:szCs w:val="18"/>
        </w:rPr>
        <w:t xml:space="preserve"> </w:t>
      </w:r>
      <w:r w:rsidR="000235AF" w:rsidRPr="00C325B9">
        <w:rPr>
          <w:rFonts w:ascii="Palatino Linotype" w:hAnsi="Palatino Linotype"/>
          <w:color w:val="auto"/>
          <w:sz w:val="18"/>
          <w:szCs w:val="18"/>
        </w:rPr>
        <w:t xml:space="preserve">les éléments dont tout est formé.  </w:t>
      </w:r>
      <w:r w:rsidRPr="00C325B9">
        <w:rPr>
          <w:rFonts w:ascii="Palatino Linotype" w:hAnsi="Palatino Linotype"/>
          <w:b/>
          <w:color w:val="auto"/>
          <w:sz w:val="18"/>
          <w:szCs w:val="18"/>
        </w:rPr>
        <w:t xml:space="preserve"> </w:t>
      </w:r>
      <w:r w:rsidR="006266AF" w:rsidRPr="00C325B9">
        <w:rPr>
          <w:rFonts w:ascii="Palatino Linotype" w:hAnsi="Palatino Linotype"/>
          <w:b/>
          <w:color w:val="auto"/>
          <w:sz w:val="18"/>
          <w:szCs w:val="18"/>
        </w:rPr>
        <w:t xml:space="preserve">  Tempus </w:t>
      </w:r>
      <w:proofErr w:type="spellStart"/>
      <w:r w:rsidR="006266AF" w:rsidRPr="00C325B9">
        <w:rPr>
          <w:rFonts w:ascii="Palatino Linotype" w:hAnsi="Palatino Linotype"/>
          <w:b/>
          <w:color w:val="auto"/>
          <w:sz w:val="18"/>
          <w:szCs w:val="18"/>
        </w:rPr>
        <w:t>fugai</w:t>
      </w:r>
      <w:proofErr w:type="spellEnd"/>
      <w:r w:rsidR="006266AF" w:rsidRPr="00C325B9">
        <w:rPr>
          <w:rFonts w:ascii="Palatino Linotype" w:hAnsi="Palatino Linotype"/>
          <w:b/>
          <w:color w:val="auto"/>
          <w:sz w:val="18"/>
          <w:szCs w:val="18"/>
        </w:rPr>
        <w:t xml:space="preserve"> = </w:t>
      </w:r>
      <w:proofErr w:type="spellStart"/>
      <w:r w:rsidR="006266AF" w:rsidRPr="00C325B9">
        <w:rPr>
          <w:rFonts w:ascii="Palatino Linotype" w:hAnsi="Palatino Linotype"/>
          <w:b/>
          <w:color w:val="auto"/>
          <w:sz w:val="18"/>
          <w:szCs w:val="18"/>
        </w:rPr>
        <w:t>tempus</w:t>
      </w:r>
      <w:proofErr w:type="spellEnd"/>
      <w:r w:rsidR="006266AF" w:rsidRPr="00C325B9">
        <w:rPr>
          <w:rFonts w:ascii="Palatino Linotype" w:hAnsi="Palatino Linotype"/>
          <w:b/>
          <w:color w:val="auto"/>
          <w:sz w:val="18"/>
          <w:szCs w:val="18"/>
        </w:rPr>
        <w:t xml:space="preserve"> </w:t>
      </w:r>
      <w:proofErr w:type="spellStart"/>
      <w:r w:rsidR="006266AF" w:rsidRPr="00C325B9">
        <w:rPr>
          <w:rFonts w:ascii="Palatino Linotype" w:hAnsi="Palatino Linotype"/>
          <w:b/>
          <w:color w:val="auto"/>
          <w:sz w:val="18"/>
          <w:szCs w:val="18"/>
        </w:rPr>
        <w:t>fugae</w:t>
      </w:r>
      <w:proofErr w:type="spellEnd"/>
      <w:r w:rsidR="006266AF" w:rsidRPr="00C325B9">
        <w:rPr>
          <w:rFonts w:ascii="Palatino Linotype" w:hAnsi="Palatino Linotype"/>
          <w:b/>
          <w:color w:val="auto"/>
          <w:sz w:val="18"/>
          <w:szCs w:val="18"/>
        </w:rPr>
        <w:t xml:space="preserve">. </w:t>
      </w:r>
      <w:r w:rsidR="000235AF" w:rsidRPr="00C325B9">
        <w:rPr>
          <w:rFonts w:ascii="Palatino Linotype" w:hAnsi="Palatino Linotype"/>
          <w:b/>
          <w:color w:val="auto"/>
          <w:sz w:val="18"/>
          <w:szCs w:val="18"/>
        </w:rPr>
        <w:t xml:space="preserve">  </w:t>
      </w:r>
      <w:r w:rsidR="007468D7" w:rsidRPr="00C325B9">
        <w:rPr>
          <w:rFonts w:ascii="Palatino Linotype" w:hAnsi="Palatino Linotype"/>
          <w:b/>
          <w:color w:val="auto"/>
          <w:sz w:val="18"/>
          <w:szCs w:val="18"/>
        </w:rPr>
        <w:t xml:space="preserve">NB. </w:t>
      </w:r>
      <w:proofErr w:type="spellStart"/>
      <w:proofErr w:type="gramStart"/>
      <w:r w:rsidR="007468D7" w:rsidRPr="00C325B9">
        <w:rPr>
          <w:rFonts w:ascii="Palatino Linotype" w:hAnsi="Palatino Linotype"/>
          <w:color w:val="auto"/>
          <w:sz w:val="18"/>
          <w:szCs w:val="18"/>
        </w:rPr>
        <w:t>fugai</w:t>
      </w:r>
      <w:proofErr w:type="spellEnd"/>
      <w:proofErr w:type="gramEnd"/>
      <w:r w:rsidR="007468D7" w:rsidRPr="00C325B9">
        <w:rPr>
          <w:rFonts w:ascii="Palatino Linotype" w:hAnsi="Palatino Linotype"/>
          <w:color w:val="auto"/>
          <w:sz w:val="18"/>
          <w:szCs w:val="18"/>
        </w:rPr>
        <w:t xml:space="preserve"> </w:t>
      </w:r>
      <w:proofErr w:type="spellStart"/>
      <w:r w:rsidR="007468D7" w:rsidRPr="00C325B9">
        <w:rPr>
          <w:rFonts w:ascii="Palatino Linotype" w:hAnsi="Palatino Linotype"/>
          <w:color w:val="auto"/>
          <w:sz w:val="18"/>
          <w:szCs w:val="18"/>
        </w:rPr>
        <w:t>might</w:t>
      </w:r>
      <w:proofErr w:type="spellEnd"/>
      <w:r w:rsidR="00AD01BC" w:rsidRPr="00C325B9">
        <w:rPr>
          <w:rFonts w:ascii="Palatino Linotype" w:hAnsi="Palatino Linotype"/>
          <w:color w:val="auto"/>
          <w:sz w:val="18"/>
          <w:szCs w:val="18"/>
        </w:rPr>
        <w:t xml:space="preserve"> </w:t>
      </w:r>
      <w:proofErr w:type="spellStart"/>
      <w:r w:rsidR="007468D7" w:rsidRPr="00C325B9">
        <w:rPr>
          <w:rFonts w:ascii="Palatino Linotype" w:hAnsi="Palatino Linotype"/>
          <w:color w:val="auto"/>
          <w:sz w:val="18"/>
          <w:szCs w:val="18"/>
        </w:rPr>
        <w:t>again</w:t>
      </w:r>
      <w:proofErr w:type="spellEnd"/>
      <w:r w:rsidR="007468D7" w:rsidRPr="00C325B9">
        <w:rPr>
          <w:rFonts w:ascii="Palatino Linotype" w:hAnsi="Palatino Linotype"/>
          <w:color w:val="auto"/>
          <w:sz w:val="18"/>
          <w:szCs w:val="18"/>
        </w:rPr>
        <w:t xml:space="preserve"> </w:t>
      </w:r>
      <w:proofErr w:type="spellStart"/>
      <w:r w:rsidR="007468D7" w:rsidRPr="00C325B9">
        <w:rPr>
          <w:rFonts w:ascii="Palatino Linotype" w:hAnsi="Palatino Linotype"/>
          <w:color w:val="auto"/>
          <w:sz w:val="18"/>
          <w:szCs w:val="18"/>
        </w:rPr>
        <w:t>be</w:t>
      </w:r>
      <w:proofErr w:type="spellEnd"/>
      <w:r w:rsidR="007468D7" w:rsidRPr="00C325B9">
        <w:rPr>
          <w:rFonts w:ascii="Palatino Linotype" w:hAnsi="Palatino Linotype"/>
          <w:color w:val="auto"/>
          <w:sz w:val="18"/>
          <w:szCs w:val="18"/>
        </w:rPr>
        <w:t xml:space="preserve"> a dative as in 453 </w:t>
      </w:r>
      <w:proofErr w:type="spellStart"/>
      <w:r w:rsidR="007468D7" w:rsidRPr="00C325B9">
        <w:rPr>
          <w:rFonts w:ascii="Palatino Linotype" w:hAnsi="Palatino Linotype"/>
          <w:color w:val="auto"/>
          <w:sz w:val="18"/>
          <w:szCs w:val="18"/>
        </w:rPr>
        <w:t>aquai</w:t>
      </w:r>
      <w:proofErr w:type="spellEnd"/>
      <w:r w:rsidR="007468D7" w:rsidRPr="00C325B9">
        <w:rPr>
          <w:rFonts w:ascii="Palatino Linotype" w:hAnsi="Palatino Linotype"/>
          <w:color w:val="auto"/>
          <w:sz w:val="18"/>
          <w:szCs w:val="18"/>
        </w:rPr>
        <w:t xml:space="preserve"> and </w:t>
      </w:r>
      <w:proofErr w:type="spellStart"/>
      <w:r w:rsidR="007468D7" w:rsidRPr="00C325B9">
        <w:rPr>
          <w:rFonts w:ascii="Palatino Linotype" w:hAnsi="Palatino Linotype"/>
          <w:color w:val="auto"/>
          <w:sz w:val="18"/>
          <w:szCs w:val="18"/>
        </w:rPr>
        <w:t>possibly</w:t>
      </w:r>
      <w:proofErr w:type="spellEnd"/>
      <w:r w:rsidR="007468D7" w:rsidRPr="00C325B9">
        <w:rPr>
          <w:rFonts w:ascii="Palatino Linotype" w:hAnsi="Palatino Linotype"/>
          <w:color w:val="auto"/>
          <w:sz w:val="18"/>
          <w:szCs w:val="18"/>
        </w:rPr>
        <w:t xml:space="preserve"> 953 </w:t>
      </w:r>
      <w:proofErr w:type="spellStart"/>
      <w:r w:rsidR="007468D7" w:rsidRPr="00C325B9">
        <w:rPr>
          <w:rFonts w:ascii="Palatino Linotype" w:hAnsi="Palatino Linotype"/>
          <w:color w:val="auto"/>
          <w:sz w:val="18"/>
          <w:szCs w:val="18"/>
        </w:rPr>
        <w:t>summai</w:t>
      </w:r>
      <w:proofErr w:type="spellEnd"/>
      <w:r w:rsidR="007468D7" w:rsidRPr="00C325B9">
        <w:rPr>
          <w:rFonts w:ascii="Palatino Linotype" w:hAnsi="Palatino Linotype"/>
          <w:color w:val="auto"/>
          <w:sz w:val="18"/>
          <w:szCs w:val="18"/>
        </w:rPr>
        <w:t xml:space="preserve">. But </w:t>
      </w:r>
      <w:proofErr w:type="spellStart"/>
      <w:r w:rsidR="007468D7" w:rsidRPr="00C325B9">
        <w:rPr>
          <w:rFonts w:ascii="Palatino Linotype" w:hAnsi="Palatino Linotype"/>
          <w:color w:val="auto"/>
          <w:sz w:val="18"/>
          <w:szCs w:val="18"/>
        </w:rPr>
        <w:t>it</w:t>
      </w:r>
      <w:proofErr w:type="spellEnd"/>
      <w:r w:rsidR="007468D7" w:rsidRPr="00C325B9">
        <w:rPr>
          <w:rFonts w:ascii="Palatino Linotype" w:hAnsi="Palatino Linotype"/>
          <w:color w:val="auto"/>
          <w:sz w:val="18"/>
          <w:szCs w:val="18"/>
        </w:rPr>
        <w:t xml:space="preserve"> </w:t>
      </w:r>
      <w:proofErr w:type="spellStart"/>
      <w:r w:rsidR="007468D7" w:rsidRPr="00C325B9">
        <w:rPr>
          <w:rFonts w:ascii="Palatino Linotype" w:hAnsi="Palatino Linotype"/>
          <w:color w:val="auto"/>
          <w:sz w:val="18"/>
          <w:szCs w:val="18"/>
        </w:rPr>
        <w:t>is</w:t>
      </w:r>
      <w:proofErr w:type="spellEnd"/>
      <w:r w:rsidR="007468D7" w:rsidRPr="00C325B9">
        <w:rPr>
          <w:rFonts w:ascii="Palatino Linotype" w:hAnsi="Palatino Linotype"/>
          <w:color w:val="auto"/>
          <w:sz w:val="18"/>
          <w:szCs w:val="18"/>
        </w:rPr>
        <w:t xml:space="preserve"> </w:t>
      </w:r>
      <w:proofErr w:type="spellStart"/>
      <w:r w:rsidR="007468D7" w:rsidRPr="00C325B9">
        <w:rPr>
          <w:rFonts w:ascii="Palatino Linotype" w:hAnsi="Palatino Linotype"/>
          <w:color w:val="auto"/>
          <w:sz w:val="18"/>
          <w:szCs w:val="18"/>
        </w:rPr>
        <w:t>perhaps</w:t>
      </w:r>
      <w:proofErr w:type="spellEnd"/>
      <w:r w:rsidR="007468D7" w:rsidRPr="00C325B9">
        <w:rPr>
          <w:rFonts w:ascii="Palatino Linotype" w:hAnsi="Palatino Linotype"/>
          <w:color w:val="auto"/>
          <w:sz w:val="18"/>
          <w:szCs w:val="18"/>
        </w:rPr>
        <w:t xml:space="preserve"> </w:t>
      </w:r>
      <w:proofErr w:type="spellStart"/>
      <w:r w:rsidR="007468D7" w:rsidRPr="00C325B9">
        <w:rPr>
          <w:rFonts w:ascii="Palatino Linotype" w:hAnsi="Palatino Linotype"/>
          <w:color w:val="auto"/>
          <w:sz w:val="18"/>
          <w:szCs w:val="18"/>
        </w:rPr>
        <w:t>safer</w:t>
      </w:r>
      <w:proofErr w:type="spellEnd"/>
      <w:r w:rsidR="007468D7" w:rsidRPr="00C325B9">
        <w:rPr>
          <w:rFonts w:ascii="Palatino Linotype" w:hAnsi="Palatino Linotype"/>
          <w:color w:val="auto"/>
          <w:sz w:val="18"/>
          <w:szCs w:val="18"/>
        </w:rPr>
        <w:t xml:space="preserve"> to regard </w:t>
      </w:r>
      <w:proofErr w:type="spellStart"/>
      <w:r w:rsidR="007468D7" w:rsidRPr="00C325B9">
        <w:rPr>
          <w:rFonts w:ascii="Palatino Linotype" w:hAnsi="Palatino Linotype"/>
          <w:color w:val="auto"/>
          <w:sz w:val="18"/>
          <w:szCs w:val="18"/>
        </w:rPr>
        <w:t>it</w:t>
      </w:r>
      <w:proofErr w:type="spellEnd"/>
      <w:r w:rsidR="007468D7" w:rsidRPr="00C325B9">
        <w:rPr>
          <w:rFonts w:ascii="Palatino Linotype" w:hAnsi="Palatino Linotype"/>
          <w:color w:val="auto"/>
          <w:sz w:val="18"/>
          <w:szCs w:val="18"/>
        </w:rPr>
        <w:t xml:space="preserve"> as </w:t>
      </w:r>
      <w:proofErr w:type="spellStart"/>
      <w:r w:rsidR="007468D7" w:rsidRPr="00C325B9">
        <w:rPr>
          <w:rFonts w:ascii="Palatino Linotype" w:hAnsi="Palatino Linotype"/>
          <w:color w:val="auto"/>
          <w:sz w:val="18"/>
          <w:szCs w:val="18"/>
        </w:rPr>
        <w:t>gen</w:t>
      </w:r>
      <w:proofErr w:type="spellEnd"/>
      <w:r w:rsidR="007468D7" w:rsidRPr="00C325B9">
        <w:rPr>
          <w:rFonts w:ascii="Palatino Linotype" w:hAnsi="Palatino Linotype"/>
          <w:color w:val="auto"/>
          <w:sz w:val="18"/>
          <w:szCs w:val="18"/>
        </w:rPr>
        <w:t xml:space="preserve">. (B.). </w:t>
      </w:r>
      <w:r w:rsidRPr="00C325B9">
        <w:rPr>
          <w:rFonts w:ascii="Palatino Linotype" w:hAnsi="Palatino Linotype"/>
          <w:b/>
          <w:color w:val="auto"/>
          <w:sz w:val="18"/>
          <w:szCs w:val="18"/>
        </w:rPr>
        <w:t xml:space="preserve">    </w:t>
      </w:r>
    </w:p>
  </w:footnote>
  <w:footnote w:id="1048">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266AF" w:rsidRPr="00C325B9">
        <w:rPr>
          <w:rFonts w:ascii="Palatino Linotype" w:hAnsi="Palatino Linotype"/>
          <w:b/>
          <w:sz w:val="18"/>
          <w:szCs w:val="18"/>
        </w:rPr>
        <w:t xml:space="preserve">1048. </w:t>
      </w:r>
      <w:proofErr w:type="spellStart"/>
      <w:r w:rsidR="006266AF" w:rsidRPr="00C325B9">
        <w:rPr>
          <w:rFonts w:ascii="Palatino Linotype" w:hAnsi="Palatino Linotype"/>
          <w:b/>
          <w:sz w:val="18"/>
          <w:szCs w:val="18"/>
        </w:rPr>
        <w:t>largiri</w:t>
      </w:r>
      <w:proofErr w:type="spellEnd"/>
      <w:r w:rsidR="006266AF" w:rsidRPr="00C325B9">
        <w:rPr>
          <w:rFonts w:ascii="Palatino Linotype" w:hAnsi="Palatino Linotype"/>
          <w:b/>
          <w:sz w:val="18"/>
          <w:szCs w:val="18"/>
        </w:rPr>
        <w:t xml:space="preserve">, ut </w:t>
      </w:r>
      <w:proofErr w:type="spellStart"/>
      <w:r w:rsidR="006266AF" w:rsidRPr="00C325B9">
        <w:rPr>
          <w:rFonts w:ascii="Palatino Linotype" w:hAnsi="Palatino Linotype"/>
          <w:b/>
          <w:sz w:val="18"/>
          <w:szCs w:val="18"/>
        </w:rPr>
        <w:t>possint</w:t>
      </w:r>
      <w:proofErr w:type="spellEnd"/>
      <w:r w:rsidR="006266AF" w:rsidRPr="00C325B9">
        <w:rPr>
          <w:rFonts w:ascii="Palatino Linotype" w:hAnsi="Palatino Linotype"/>
          <w:b/>
          <w:sz w:val="18"/>
          <w:szCs w:val="18"/>
        </w:rPr>
        <w:t xml:space="preserve"> a </w:t>
      </w:r>
      <w:proofErr w:type="spellStart"/>
      <w:r w:rsidR="006266AF" w:rsidRPr="00C325B9">
        <w:rPr>
          <w:rFonts w:ascii="Palatino Linotype" w:hAnsi="Palatino Linotype"/>
          <w:b/>
          <w:sz w:val="18"/>
          <w:szCs w:val="18"/>
        </w:rPr>
        <w:t>coetu</w:t>
      </w:r>
      <w:proofErr w:type="spellEnd"/>
      <w:r w:rsidR="006266AF" w:rsidRPr="00C325B9">
        <w:rPr>
          <w:rFonts w:ascii="Palatino Linotype" w:hAnsi="Palatino Linotype"/>
          <w:b/>
          <w:sz w:val="18"/>
          <w:szCs w:val="18"/>
        </w:rPr>
        <w:t xml:space="preserve"> libera </w:t>
      </w:r>
      <w:proofErr w:type="spellStart"/>
      <w:r w:rsidR="006266AF" w:rsidRPr="00C325B9">
        <w:rPr>
          <w:rFonts w:ascii="Palatino Linotype" w:hAnsi="Palatino Linotype"/>
          <w:b/>
          <w:sz w:val="18"/>
          <w:szCs w:val="18"/>
        </w:rPr>
        <w:t>ferri</w:t>
      </w:r>
      <w:proofErr w:type="spellEnd"/>
      <w:r w:rsidR="006266AF" w:rsidRPr="00C325B9">
        <w:rPr>
          <w:rFonts w:ascii="Palatino Linotype" w:hAnsi="Palatino Linotype"/>
          <w:b/>
          <w:sz w:val="18"/>
          <w:szCs w:val="18"/>
        </w:rPr>
        <w:t xml:space="preserve">. — </w:t>
      </w:r>
      <w:r w:rsidRPr="00C325B9">
        <w:rPr>
          <w:rFonts w:ascii="Palatino Linotype" w:hAnsi="Palatino Linotype"/>
          <w:b/>
          <w:sz w:val="18"/>
          <w:szCs w:val="18"/>
        </w:rPr>
        <w:t xml:space="preserve">    </w:t>
      </w:r>
      <w:proofErr w:type="spellStart"/>
      <w:r w:rsidR="000235AF" w:rsidRPr="00C325B9">
        <w:rPr>
          <w:rFonts w:ascii="Palatino Linotype" w:hAnsi="Palatino Linotype"/>
          <w:b/>
          <w:bCs/>
          <w:sz w:val="18"/>
          <w:szCs w:val="18"/>
        </w:rPr>
        <w:t>Largĭor</w:t>
      </w:r>
      <w:proofErr w:type="spellEnd"/>
      <w:r w:rsidR="000235AF" w:rsidRPr="00C325B9">
        <w:rPr>
          <w:rFonts w:ascii="Palatino Linotype" w:hAnsi="Palatino Linotype"/>
          <w:b/>
          <w:bCs/>
          <w:sz w:val="18"/>
          <w:szCs w:val="18"/>
        </w:rPr>
        <w:t xml:space="preserve">, </w:t>
      </w:r>
      <w:proofErr w:type="spellStart"/>
      <w:r w:rsidR="000235AF" w:rsidRPr="00C325B9">
        <w:rPr>
          <w:rFonts w:ascii="Palatino Linotype" w:hAnsi="Palatino Linotype"/>
          <w:b/>
          <w:bCs/>
          <w:sz w:val="18"/>
          <w:szCs w:val="18"/>
        </w:rPr>
        <w:t>largīri</w:t>
      </w:r>
      <w:proofErr w:type="spellEnd"/>
      <w:r w:rsidR="000235AF" w:rsidRPr="00C325B9">
        <w:rPr>
          <w:rFonts w:ascii="Palatino Linotype" w:hAnsi="Palatino Linotype"/>
          <w:b/>
          <w:bCs/>
          <w:sz w:val="18"/>
          <w:szCs w:val="18"/>
        </w:rPr>
        <w:t xml:space="preserve">, </w:t>
      </w:r>
      <w:proofErr w:type="spellStart"/>
      <w:r w:rsidR="000235AF" w:rsidRPr="00C325B9">
        <w:rPr>
          <w:rFonts w:ascii="Palatino Linotype" w:hAnsi="Palatino Linotype"/>
          <w:sz w:val="18"/>
          <w:szCs w:val="18"/>
        </w:rPr>
        <w:t>largītus</w:t>
      </w:r>
      <w:proofErr w:type="spellEnd"/>
      <w:r w:rsidR="000235AF" w:rsidRPr="00C325B9">
        <w:rPr>
          <w:rFonts w:ascii="Palatino Linotype" w:hAnsi="Palatino Linotype"/>
          <w:sz w:val="18"/>
          <w:szCs w:val="18"/>
        </w:rPr>
        <w:t xml:space="preserve"> </w:t>
      </w:r>
      <w:proofErr w:type="spellStart"/>
      <w:r w:rsidR="000235AF" w:rsidRPr="00C325B9">
        <w:rPr>
          <w:rFonts w:ascii="Palatino Linotype" w:hAnsi="Palatino Linotype"/>
          <w:sz w:val="18"/>
          <w:szCs w:val="18"/>
        </w:rPr>
        <w:t>sum</w:t>
      </w:r>
      <w:proofErr w:type="spellEnd"/>
      <w:r w:rsidR="000235AF" w:rsidRPr="00C325B9">
        <w:rPr>
          <w:rFonts w:ascii="Palatino Linotype" w:hAnsi="Palatino Linotype"/>
          <w:sz w:val="18"/>
          <w:szCs w:val="18"/>
        </w:rPr>
        <w:t xml:space="preserve"> [</w:t>
      </w:r>
      <w:proofErr w:type="spellStart"/>
      <w:r w:rsidR="000235AF" w:rsidRPr="00C325B9">
        <w:rPr>
          <w:rFonts w:ascii="Palatino Linotype" w:hAnsi="Palatino Linotype"/>
          <w:sz w:val="18"/>
          <w:szCs w:val="18"/>
        </w:rPr>
        <w:t>largus</w:t>
      </w:r>
      <w:proofErr w:type="spellEnd"/>
      <w:r w:rsidR="000235AF" w:rsidRPr="00C325B9">
        <w:rPr>
          <w:rFonts w:ascii="Palatino Linotype" w:hAnsi="Palatino Linotype"/>
          <w:sz w:val="18"/>
          <w:szCs w:val="18"/>
        </w:rPr>
        <w:t>] : - tr. - donner largement, accorder généreusement (</w:t>
      </w:r>
      <w:proofErr w:type="spellStart"/>
      <w:r w:rsidR="000235AF" w:rsidRPr="00C325B9">
        <w:rPr>
          <w:rFonts w:ascii="Palatino Linotype" w:hAnsi="Palatino Linotype"/>
          <w:sz w:val="18"/>
          <w:szCs w:val="18"/>
        </w:rPr>
        <w:t>qc</w:t>
      </w:r>
      <w:proofErr w:type="spellEnd"/>
      <w:r w:rsidR="000235AF" w:rsidRPr="00C325B9">
        <w:rPr>
          <w:rFonts w:ascii="Palatino Linotype" w:hAnsi="Palatino Linotype"/>
          <w:sz w:val="18"/>
          <w:szCs w:val="18"/>
        </w:rPr>
        <w:t xml:space="preserve">. </w:t>
      </w:r>
      <w:proofErr w:type="gramStart"/>
      <w:r w:rsidR="000235AF" w:rsidRPr="00C325B9">
        <w:rPr>
          <w:rFonts w:ascii="Palatino Linotype" w:hAnsi="Palatino Linotype"/>
          <w:sz w:val="18"/>
          <w:szCs w:val="18"/>
        </w:rPr>
        <w:t>à</w:t>
      </w:r>
      <w:proofErr w:type="gramEnd"/>
      <w:r w:rsidR="000235AF" w:rsidRPr="00C325B9">
        <w:rPr>
          <w:rFonts w:ascii="Palatino Linotype" w:hAnsi="Palatino Linotype"/>
          <w:sz w:val="18"/>
          <w:szCs w:val="18"/>
        </w:rPr>
        <w:t xml:space="preserve"> </w:t>
      </w:r>
      <w:proofErr w:type="spellStart"/>
      <w:r w:rsidR="000235AF" w:rsidRPr="00C325B9">
        <w:rPr>
          <w:rFonts w:ascii="Palatino Linotype" w:hAnsi="Palatino Linotype"/>
          <w:sz w:val="18"/>
          <w:szCs w:val="18"/>
        </w:rPr>
        <w:t>qn</w:t>
      </w:r>
      <w:proofErr w:type="spellEnd"/>
      <w:r w:rsidR="00AB1151" w:rsidRPr="00C325B9">
        <w:rPr>
          <w:rFonts w:ascii="Palatino Linotype" w:hAnsi="Palatino Linotype"/>
          <w:sz w:val="18"/>
          <w:szCs w:val="18"/>
        </w:rPr>
        <w:t xml:space="preserve"> </w:t>
      </w:r>
      <w:r w:rsidR="000235AF" w:rsidRPr="00C325B9">
        <w:rPr>
          <w:rFonts w:ascii="Palatino Linotype" w:hAnsi="Palatino Linotype"/>
          <w:sz w:val="18"/>
          <w:szCs w:val="18"/>
        </w:rPr>
        <w:t xml:space="preserve">: acc. </w:t>
      </w:r>
      <w:proofErr w:type="gramStart"/>
      <w:r w:rsidR="000235AF" w:rsidRPr="00C325B9">
        <w:rPr>
          <w:rFonts w:ascii="Palatino Linotype" w:hAnsi="Palatino Linotype"/>
          <w:sz w:val="18"/>
          <w:szCs w:val="18"/>
        </w:rPr>
        <w:t>et</w:t>
      </w:r>
      <w:proofErr w:type="gramEnd"/>
      <w:r w:rsidR="000235AF" w:rsidRPr="00C325B9">
        <w:rPr>
          <w:rFonts w:ascii="Palatino Linotype" w:hAnsi="Palatino Linotype"/>
          <w:sz w:val="18"/>
          <w:szCs w:val="18"/>
        </w:rPr>
        <w:t xml:space="preserve"> </w:t>
      </w:r>
      <w:proofErr w:type="spellStart"/>
      <w:r w:rsidR="000235AF" w:rsidRPr="00C325B9">
        <w:rPr>
          <w:rFonts w:ascii="Palatino Linotype" w:hAnsi="Palatino Linotype"/>
          <w:sz w:val="18"/>
          <w:szCs w:val="18"/>
        </w:rPr>
        <w:t>dat</w:t>
      </w:r>
      <w:proofErr w:type="spellEnd"/>
      <w:r w:rsidR="000235AF" w:rsidRPr="00C325B9">
        <w:rPr>
          <w:rFonts w:ascii="Palatino Linotype" w:hAnsi="Palatino Linotype"/>
          <w:sz w:val="18"/>
          <w:szCs w:val="18"/>
        </w:rPr>
        <w:t xml:space="preserve">.).  </w:t>
      </w:r>
      <w:proofErr w:type="spellStart"/>
      <w:r w:rsidR="000235AF" w:rsidRPr="00C325B9">
        <w:rPr>
          <w:rFonts w:ascii="Palatino Linotype" w:hAnsi="Palatino Linotype"/>
          <w:b/>
          <w:bCs/>
          <w:sz w:val="18"/>
          <w:szCs w:val="18"/>
        </w:rPr>
        <w:t>Possint</w:t>
      </w:r>
      <w:proofErr w:type="spellEnd"/>
      <w:r w:rsidR="000235AF" w:rsidRPr="00C325B9">
        <w:rPr>
          <w:rFonts w:ascii="Palatino Linotype" w:hAnsi="Palatino Linotype"/>
          <w:sz w:val="18"/>
          <w:szCs w:val="18"/>
        </w:rPr>
        <w:t xml:space="preserve"> a pour sujet &lt;</w:t>
      </w:r>
      <w:proofErr w:type="spellStart"/>
      <w:r w:rsidR="000235AF" w:rsidRPr="00C325B9">
        <w:rPr>
          <w:rFonts w:ascii="Palatino Linotype" w:hAnsi="Palatino Linotype"/>
          <w:b/>
          <w:bCs/>
          <w:sz w:val="18"/>
          <w:szCs w:val="18"/>
        </w:rPr>
        <w:t>principia</w:t>
      </w:r>
      <w:proofErr w:type="spellEnd"/>
      <w:r w:rsidR="000235AF" w:rsidRPr="00C325B9">
        <w:rPr>
          <w:rFonts w:ascii="Palatino Linotype" w:hAnsi="Palatino Linotype"/>
          <w:sz w:val="18"/>
          <w:szCs w:val="18"/>
        </w:rPr>
        <w:t xml:space="preserve">&gt;.   </w:t>
      </w:r>
      <w:proofErr w:type="spellStart"/>
      <w:r w:rsidR="000235AF" w:rsidRPr="00C325B9">
        <w:rPr>
          <w:rFonts w:ascii="Palatino Linotype" w:hAnsi="Palatino Linotype"/>
          <w:b/>
          <w:bCs/>
          <w:sz w:val="18"/>
          <w:szCs w:val="18"/>
        </w:rPr>
        <w:t>Cœtŭs</w:t>
      </w:r>
      <w:proofErr w:type="spellEnd"/>
      <w:r w:rsidR="000235AF" w:rsidRPr="00C325B9">
        <w:rPr>
          <w:rFonts w:ascii="Palatino Linotype" w:hAnsi="Palatino Linotype"/>
          <w:b/>
          <w:bCs/>
          <w:sz w:val="18"/>
          <w:szCs w:val="18"/>
        </w:rPr>
        <w:t>, ūs, m</w:t>
      </w:r>
      <w:r w:rsidR="000235AF" w:rsidRPr="00C325B9">
        <w:rPr>
          <w:rFonts w:ascii="Palatino Linotype" w:hAnsi="Palatino Linotype"/>
          <w:sz w:val="18"/>
          <w:szCs w:val="18"/>
        </w:rPr>
        <w:t xml:space="preserve">. </w:t>
      </w:r>
      <w:r w:rsidR="000235AF" w:rsidRPr="00C325B9">
        <w:rPr>
          <w:rFonts w:ascii="Palatino Linotype" w:hAnsi="Palatino Linotype"/>
          <w:b/>
          <w:bCs/>
          <w:sz w:val="18"/>
          <w:szCs w:val="18"/>
        </w:rPr>
        <w:t xml:space="preserve">:   </w:t>
      </w:r>
      <w:r w:rsidR="000235AF" w:rsidRPr="00C325B9">
        <w:rPr>
          <w:rFonts w:ascii="Palatino Linotype" w:hAnsi="Palatino Linotype"/>
          <w:sz w:val="18"/>
          <w:szCs w:val="18"/>
        </w:rPr>
        <w:t>1 - jonction, assemblage, rencontre ; 2 - réunion (d'hommes), assemblée, troupe.</w:t>
      </w:r>
      <w:r w:rsidR="000235AF" w:rsidRPr="00C325B9">
        <w:rPr>
          <w:rFonts w:ascii="Palatino Linotype" w:hAnsi="Palatino Linotype"/>
          <w:b/>
          <w:bCs/>
          <w:sz w:val="18"/>
          <w:szCs w:val="18"/>
        </w:rPr>
        <w:t xml:space="preserve"> </w:t>
      </w:r>
      <w:r w:rsidR="000235AF" w:rsidRPr="00C325B9">
        <w:rPr>
          <w:rFonts w:ascii="Palatino Linotype" w:hAnsi="Palatino Linotype"/>
          <w:sz w:val="18"/>
          <w:szCs w:val="18"/>
        </w:rPr>
        <w:t xml:space="preserve">  </w:t>
      </w:r>
      <w:r w:rsidR="00AD01BC" w:rsidRPr="00C325B9">
        <w:rPr>
          <w:rFonts w:ascii="Palatino Linotype" w:hAnsi="Palatino Linotype"/>
          <w:b/>
          <w:sz w:val="18"/>
          <w:szCs w:val="18"/>
        </w:rPr>
        <w:t xml:space="preserve">     </w:t>
      </w:r>
      <w:r w:rsidR="000235AF" w:rsidRPr="00C325B9">
        <w:rPr>
          <w:rFonts w:ascii="Palatino Linotype" w:hAnsi="Palatino Linotype"/>
          <w:b/>
          <w:sz w:val="18"/>
          <w:szCs w:val="18"/>
        </w:rPr>
        <w:t>Ferri</w:t>
      </w:r>
      <w:r w:rsidR="00AD01BC" w:rsidRPr="00C325B9">
        <w:rPr>
          <w:rFonts w:ascii="Palatino Linotype" w:hAnsi="Palatino Linotype"/>
          <w:b/>
          <w:sz w:val="18"/>
          <w:szCs w:val="18"/>
        </w:rPr>
        <w:t xml:space="preserve"> (</w:t>
      </w:r>
      <w:r w:rsidR="00AD01BC" w:rsidRPr="00C325B9">
        <w:rPr>
          <w:rFonts w:ascii="Palatino Linotype" w:hAnsi="Palatino Linotype"/>
          <w:bCs/>
          <w:i/>
          <w:iCs/>
          <w:sz w:val="18"/>
          <w:szCs w:val="18"/>
        </w:rPr>
        <w:t>inf. passif de</w:t>
      </w:r>
      <w:r w:rsidR="00AD01BC" w:rsidRPr="00C325B9">
        <w:rPr>
          <w:rFonts w:ascii="Palatino Linotype" w:hAnsi="Palatino Linotype"/>
          <w:b/>
          <w:sz w:val="18"/>
          <w:szCs w:val="18"/>
        </w:rPr>
        <w:t xml:space="preserve"> </w:t>
      </w:r>
      <w:proofErr w:type="spellStart"/>
      <w:r w:rsidR="00AD01BC" w:rsidRPr="00C325B9">
        <w:rPr>
          <w:rFonts w:ascii="Palatino Linotype" w:hAnsi="Palatino Linotype"/>
          <w:b/>
          <w:sz w:val="18"/>
          <w:szCs w:val="18"/>
        </w:rPr>
        <w:t>ferre</w:t>
      </w:r>
      <w:proofErr w:type="spellEnd"/>
      <w:r w:rsidR="00AD01BC" w:rsidRPr="00C325B9">
        <w:rPr>
          <w:rFonts w:ascii="Palatino Linotype" w:hAnsi="Palatino Linotype"/>
          <w:b/>
          <w:sz w:val="18"/>
          <w:szCs w:val="18"/>
        </w:rPr>
        <w:t xml:space="preserve">) </w:t>
      </w:r>
      <w:r w:rsidR="000235AF" w:rsidRPr="00C325B9">
        <w:rPr>
          <w:rFonts w:ascii="Palatino Linotype" w:hAnsi="Palatino Linotype"/>
          <w:b/>
          <w:sz w:val="18"/>
          <w:szCs w:val="18"/>
        </w:rPr>
        <w:t>:</w:t>
      </w:r>
      <w:r w:rsidR="000235AF" w:rsidRPr="00C325B9">
        <w:rPr>
          <w:rFonts w:ascii="Palatino Linotype" w:hAnsi="Palatino Linotype"/>
          <w:bCs/>
          <w:sz w:val="18"/>
          <w:szCs w:val="18"/>
        </w:rPr>
        <w:t xml:space="preserve"> être emporté, s’en aller.</w:t>
      </w:r>
    </w:p>
  </w:footnote>
  <w:footnote w:id="1049">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266AF" w:rsidRPr="00C325B9">
        <w:rPr>
          <w:rFonts w:ascii="Palatino Linotype" w:hAnsi="Palatino Linotype" w:cs="Times New Roman"/>
          <w:b/>
          <w:sz w:val="18"/>
          <w:szCs w:val="18"/>
        </w:rPr>
        <w:t xml:space="preserve"> </w:t>
      </w:r>
      <w:r w:rsidR="006266AF" w:rsidRPr="00C325B9">
        <w:rPr>
          <w:rFonts w:ascii="Palatino Linotype" w:eastAsia="Times New Roman" w:hAnsi="Palatino Linotype" w:cs="Times New Roman"/>
          <w:b/>
          <w:kern w:val="0"/>
          <w:sz w:val="18"/>
          <w:szCs w:val="18"/>
          <w:lang w:eastAsia="fr-FR"/>
          <w14:ligatures w14:val="none"/>
        </w:rPr>
        <w:t xml:space="preserve">1049. </w:t>
      </w:r>
      <w:proofErr w:type="spellStart"/>
      <w:r w:rsidR="006266AF" w:rsidRPr="00C325B9">
        <w:rPr>
          <w:rFonts w:ascii="Palatino Linotype" w:eastAsia="Times New Roman" w:hAnsi="Palatino Linotype" w:cs="Times New Roman"/>
          <w:b/>
          <w:kern w:val="0"/>
          <w:sz w:val="18"/>
          <w:szCs w:val="18"/>
          <w:lang w:eastAsia="fr-FR"/>
          <w14:ligatures w14:val="none"/>
        </w:rPr>
        <w:t>Quare</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proofErr w:type="spellStart"/>
      <w:r w:rsidR="006266AF" w:rsidRPr="00C325B9">
        <w:rPr>
          <w:rFonts w:ascii="Palatino Linotype" w:eastAsia="Times New Roman" w:hAnsi="Palatino Linotype" w:cs="Times New Roman"/>
          <w:b/>
          <w:kern w:val="0"/>
          <w:sz w:val="18"/>
          <w:szCs w:val="18"/>
          <w:lang w:eastAsia="fr-FR"/>
          <w14:ligatures w14:val="none"/>
        </w:rPr>
        <w:t>etiam</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proofErr w:type="spellStart"/>
      <w:r w:rsidR="006266AF" w:rsidRPr="00C325B9">
        <w:rPr>
          <w:rFonts w:ascii="Palatino Linotype" w:eastAsia="Times New Roman" w:hAnsi="Palatino Linotype" w:cs="Times New Roman"/>
          <w:b/>
          <w:kern w:val="0"/>
          <w:sz w:val="18"/>
          <w:szCs w:val="18"/>
          <w:lang w:eastAsia="fr-FR"/>
          <w14:ligatures w14:val="none"/>
        </w:rPr>
        <w:t>atque</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proofErr w:type="spellStart"/>
      <w:r w:rsidR="006266AF" w:rsidRPr="00C325B9">
        <w:rPr>
          <w:rFonts w:ascii="Palatino Linotype" w:eastAsia="Times New Roman" w:hAnsi="Palatino Linotype" w:cs="Times New Roman"/>
          <w:b/>
          <w:kern w:val="0"/>
          <w:sz w:val="18"/>
          <w:szCs w:val="18"/>
          <w:lang w:eastAsia="fr-FR"/>
          <w14:ligatures w14:val="none"/>
        </w:rPr>
        <w:t>etiam</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proofErr w:type="spellStart"/>
      <w:r w:rsidR="006266AF" w:rsidRPr="00C325B9">
        <w:rPr>
          <w:rFonts w:ascii="Palatino Linotype" w:eastAsia="Times New Roman" w:hAnsi="Palatino Linotype" w:cs="Times New Roman"/>
          <w:b/>
          <w:kern w:val="0"/>
          <w:sz w:val="18"/>
          <w:szCs w:val="18"/>
          <w:lang w:eastAsia="fr-FR"/>
          <w14:ligatures w14:val="none"/>
        </w:rPr>
        <w:t>suboriri</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proofErr w:type="spellStart"/>
      <w:r w:rsidR="006266AF" w:rsidRPr="00C325B9">
        <w:rPr>
          <w:rFonts w:ascii="Palatino Linotype" w:eastAsia="Times New Roman" w:hAnsi="Palatino Linotype" w:cs="Times New Roman"/>
          <w:b/>
          <w:kern w:val="0"/>
          <w:sz w:val="18"/>
          <w:szCs w:val="18"/>
          <w:lang w:eastAsia="fr-FR"/>
          <w14:ligatures w14:val="none"/>
        </w:rPr>
        <w:t>multa</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6266AF" w:rsidRPr="00C325B9">
        <w:rPr>
          <w:rFonts w:ascii="Palatino Linotype" w:eastAsia="Times New Roman" w:hAnsi="Palatino Linotype" w:cs="Times New Roman"/>
          <w:b/>
          <w:kern w:val="0"/>
          <w:sz w:val="18"/>
          <w:szCs w:val="18"/>
          <w:lang w:eastAsia="fr-FR"/>
          <w14:ligatures w14:val="none"/>
        </w:rPr>
        <w:t>necessest</w:t>
      </w:r>
      <w:proofErr w:type="spellEnd"/>
      <w:r w:rsidR="006266AF"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gramEnd"/>
      <w:r w:rsidR="006266AF" w:rsidRPr="00C325B9">
        <w:rPr>
          <w:rFonts w:ascii="Palatino Linotype" w:hAnsi="Palatino Linotype" w:cs="Times New Roman"/>
          <w:b/>
          <w:sz w:val="18"/>
          <w:szCs w:val="18"/>
        </w:rPr>
        <w:t xml:space="preserve">—   </w:t>
      </w:r>
      <w:proofErr w:type="spellStart"/>
      <w:r w:rsidR="006266AF" w:rsidRPr="00C325B9">
        <w:rPr>
          <w:rFonts w:ascii="Palatino Linotype" w:hAnsi="Palatino Linotype"/>
          <w:b/>
          <w:sz w:val="18"/>
          <w:szCs w:val="18"/>
        </w:rPr>
        <w:t>Sŭbŏrĭor</w:t>
      </w:r>
      <w:proofErr w:type="spellEnd"/>
      <w:r w:rsidR="006266AF" w:rsidRPr="00C325B9">
        <w:rPr>
          <w:rFonts w:ascii="Palatino Linotype" w:hAnsi="Palatino Linotype"/>
          <w:b/>
          <w:sz w:val="18"/>
          <w:szCs w:val="18"/>
        </w:rPr>
        <w:t xml:space="preserve">, </w:t>
      </w:r>
      <w:proofErr w:type="spellStart"/>
      <w:r w:rsidR="006266AF" w:rsidRPr="00C325B9">
        <w:rPr>
          <w:rFonts w:ascii="Palatino Linotype" w:hAnsi="Palatino Linotype"/>
          <w:b/>
          <w:sz w:val="18"/>
          <w:szCs w:val="18"/>
        </w:rPr>
        <w:t>īri</w:t>
      </w:r>
      <w:proofErr w:type="spellEnd"/>
      <w:r w:rsidR="006266AF" w:rsidRPr="00C325B9">
        <w:rPr>
          <w:rFonts w:ascii="Palatino Linotype" w:hAnsi="Palatino Linotype"/>
          <w:b/>
          <w:sz w:val="18"/>
          <w:szCs w:val="18"/>
        </w:rPr>
        <w:t xml:space="preserve"> : - </w:t>
      </w:r>
      <w:proofErr w:type="spellStart"/>
      <w:r w:rsidR="006266AF" w:rsidRPr="00C325B9">
        <w:rPr>
          <w:rFonts w:ascii="Palatino Linotype" w:hAnsi="Palatino Linotype"/>
          <w:bCs/>
          <w:sz w:val="18"/>
          <w:szCs w:val="18"/>
        </w:rPr>
        <w:t>intr</w:t>
      </w:r>
      <w:proofErr w:type="spellEnd"/>
      <w:r w:rsidR="006266AF" w:rsidRPr="00C325B9">
        <w:rPr>
          <w:rFonts w:ascii="Palatino Linotype" w:hAnsi="Palatino Linotype"/>
          <w:bCs/>
          <w:sz w:val="18"/>
          <w:szCs w:val="18"/>
        </w:rPr>
        <w:t>. - naître [à la place ou successivement], se reproduire, se reformer.</w:t>
      </w:r>
      <w:r w:rsidR="006266AF" w:rsidRPr="00C325B9">
        <w:rPr>
          <w:rFonts w:ascii="Palatino Linotype" w:hAnsi="Palatino Linotype"/>
          <w:bCs/>
          <w:i/>
          <w:iCs/>
          <w:sz w:val="18"/>
          <w:szCs w:val="18"/>
        </w:rPr>
        <w:t xml:space="preserve"> --- </w:t>
      </w:r>
      <w:proofErr w:type="spellStart"/>
      <w:r w:rsidR="006266AF" w:rsidRPr="00C325B9">
        <w:rPr>
          <w:rFonts w:ascii="Palatino Linotype" w:hAnsi="Palatino Linotype"/>
          <w:bCs/>
          <w:i/>
          <w:iCs/>
          <w:sz w:val="18"/>
          <w:szCs w:val="18"/>
        </w:rPr>
        <w:t>Lucr</w:t>
      </w:r>
      <w:proofErr w:type="spellEnd"/>
      <w:r w:rsidR="006266AF" w:rsidRPr="00C325B9">
        <w:rPr>
          <w:rFonts w:ascii="Palatino Linotype" w:hAnsi="Palatino Linotype"/>
          <w:bCs/>
          <w:i/>
          <w:iCs/>
          <w:sz w:val="18"/>
          <w:szCs w:val="18"/>
        </w:rPr>
        <w:t xml:space="preserve">. 1, </w:t>
      </w:r>
      <w:proofErr w:type="gramStart"/>
      <w:r w:rsidR="006266AF" w:rsidRPr="00C325B9">
        <w:rPr>
          <w:rFonts w:ascii="Palatino Linotype" w:hAnsi="Palatino Linotype"/>
          <w:bCs/>
          <w:i/>
          <w:iCs/>
          <w:sz w:val="18"/>
          <w:szCs w:val="18"/>
        </w:rPr>
        <w:t>1035;</w:t>
      </w:r>
      <w:proofErr w:type="gramEnd"/>
      <w:r w:rsidR="006266AF" w:rsidRPr="00C325B9">
        <w:rPr>
          <w:rFonts w:ascii="Palatino Linotype" w:hAnsi="Palatino Linotype"/>
          <w:bCs/>
          <w:i/>
          <w:iCs/>
          <w:sz w:val="18"/>
          <w:szCs w:val="18"/>
        </w:rPr>
        <w:t xml:space="preserve"> Plin. 2, 207.</w:t>
      </w:r>
      <w:r w:rsidR="00AD01BC" w:rsidRPr="00C325B9">
        <w:rPr>
          <w:rFonts w:ascii="Palatino Linotype" w:hAnsi="Palatino Linotype"/>
          <w:bCs/>
          <w:i/>
          <w:iCs/>
          <w:sz w:val="18"/>
          <w:szCs w:val="18"/>
        </w:rPr>
        <w:t xml:space="preserve"> </w:t>
      </w:r>
      <w:r w:rsidR="006266AF" w:rsidRPr="00C325B9">
        <w:rPr>
          <w:rFonts w:ascii="Palatino Linotype" w:hAnsi="Palatino Linotype"/>
          <w:bCs/>
          <w:sz w:val="18"/>
          <w:szCs w:val="18"/>
        </w:rPr>
        <w:t xml:space="preserve"> </w:t>
      </w:r>
      <w:proofErr w:type="spellStart"/>
      <w:r w:rsidR="006266AF" w:rsidRPr="00C325B9">
        <w:rPr>
          <w:rFonts w:ascii="Palatino Linotype" w:hAnsi="Palatino Linotype"/>
          <w:bCs/>
          <w:sz w:val="18"/>
          <w:szCs w:val="18"/>
        </w:rPr>
        <w:t>Suboriri</w:t>
      </w:r>
      <w:proofErr w:type="spellEnd"/>
      <w:r w:rsidR="006266AF" w:rsidRPr="00C325B9">
        <w:rPr>
          <w:rFonts w:ascii="Palatino Linotype" w:hAnsi="Palatino Linotype"/>
          <w:bCs/>
          <w:sz w:val="18"/>
          <w:szCs w:val="18"/>
        </w:rPr>
        <w:t xml:space="preserve"> : ‘</w:t>
      </w:r>
      <w:proofErr w:type="spellStart"/>
      <w:r w:rsidR="006266AF" w:rsidRPr="00C325B9">
        <w:rPr>
          <w:rFonts w:ascii="Palatino Linotype" w:hAnsi="Palatino Linotype"/>
          <w:bCs/>
          <w:sz w:val="18"/>
          <w:szCs w:val="18"/>
        </w:rPr>
        <w:t>be</w:t>
      </w:r>
      <w:proofErr w:type="spellEnd"/>
      <w:r w:rsidR="006266AF" w:rsidRPr="00C325B9">
        <w:rPr>
          <w:rFonts w:ascii="Palatino Linotype" w:hAnsi="Palatino Linotype"/>
          <w:bCs/>
          <w:sz w:val="18"/>
          <w:szCs w:val="18"/>
        </w:rPr>
        <w:t xml:space="preserve"> </w:t>
      </w:r>
      <w:proofErr w:type="spellStart"/>
      <w:r w:rsidR="006266AF" w:rsidRPr="00C325B9">
        <w:rPr>
          <w:rFonts w:ascii="Palatino Linotype" w:hAnsi="Palatino Linotype"/>
          <w:bCs/>
          <w:sz w:val="18"/>
          <w:szCs w:val="18"/>
        </w:rPr>
        <w:t>supplied</w:t>
      </w:r>
      <w:proofErr w:type="spellEnd"/>
      <w:r w:rsidR="006266AF" w:rsidRPr="00C325B9">
        <w:rPr>
          <w:rFonts w:ascii="Palatino Linotype" w:hAnsi="Palatino Linotype"/>
          <w:bCs/>
          <w:sz w:val="18"/>
          <w:szCs w:val="18"/>
        </w:rPr>
        <w:t xml:space="preserve">’ </w:t>
      </w:r>
      <w:proofErr w:type="gramStart"/>
      <w:r w:rsidR="006266AF" w:rsidRPr="00C325B9">
        <w:rPr>
          <w:rFonts w:ascii="Palatino Linotype" w:hAnsi="Palatino Linotype"/>
          <w:bCs/>
          <w:sz w:val="18"/>
          <w:szCs w:val="18"/>
        </w:rPr>
        <w:t>( B.</w:t>
      </w:r>
      <w:proofErr w:type="gramEnd"/>
      <w:r w:rsidR="006266AF"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6266AF" w:rsidRPr="00C325B9">
        <w:rPr>
          <w:rFonts w:ascii="Palatino Linotype" w:hAnsi="Palatino Linotype"/>
          <w:bCs/>
          <w:sz w:val="18"/>
          <w:szCs w:val="18"/>
        </w:rPr>
        <w:t>; = 1049</w:t>
      </w:r>
      <w:r w:rsidR="00AB1151" w:rsidRPr="00C325B9">
        <w:rPr>
          <w:rFonts w:ascii="Palatino Linotype" w:hAnsi="Palatino Linotype"/>
          <w:bCs/>
          <w:sz w:val="18"/>
          <w:szCs w:val="18"/>
        </w:rPr>
        <w:t xml:space="preserve"> </w:t>
      </w:r>
      <w:r w:rsidR="006266AF" w:rsidRPr="00C325B9">
        <w:rPr>
          <w:rFonts w:ascii="Palatino Linotype" w:hAnsi="Palatino Linotype"/>
          <w:bCs/>
          <w:sz w:val="18"/>
          <w:szCs w:val="18"/>
        </w:rPr>
        <w:t xml:space="preserve">; II, 1138, </w:t>
      </w:r>
      <w:proofErr w:type="spellStart"/>
      <w:r w:rsidR="006266AF" w:rsidRPr="00C325B9">
        <w:rPr>
          <w:rFonts w:ascii="Palatino Linotype" w:hAnsi="Palatino Linotype"/>
          <w:bCs/>
          <w:sz w:val="18"/>
          <w:szCs w:val="18"/>
        </w:rPr>
        <w:t>suboriri</w:t>
      </w:r>
      <w:proofErr w:type="spellEnd"/>
      <w:r w:rsidR="006266AF" w:rsidRPr="00C325B9">
        <w:rPr>
          <w:rFonts w:ascii="Palatino Linotype" w:hAnsi="Palatino Linotype"/>
          <w:bCs/>
          <w:sz w:val="18"/>
          <w:szCs w:val="18"/>
        </w:rPr>
        <w:t xml:space="preserve"> </w:t>
      </w:r>
      <w:proofErr w:type="spellStart"/>
      <w:r w:rsidR="006266AF" w:rsidRPr="00C325B9">
        <w:rPr>
          <w:rFonts w:ascii="Palatino Linotype" w:hAnsi="Palatino Linotype"/>
          <w:bCs/>
          <w:sz w:val="18"/>
          <w:szCs w:val="18"/>
        </w:rPr>
        <w:t>ac</w:t>
      </w:r>
      <w:proofErr w:type="spellEnd"/>
      <w:r w:rsidR="006266AF" w:rsidRPr="00C325B9">
        <w:rPr>
          <w:rFonts w:ascii="Palatino Linotype" w:hAnsi="Palatino Linotype"/>
          <w:bCs/>
          <w:sz w:val="18"/>
          <w:szCs w:val="18"/>
        </w:rPr>
        <w:t xml:space="preserve"> </w:t>
      </w:r>
      <w:proofErr w:type="spellStart"/>
      <w:r w:rsidR="006266AF" w:rsidRPr="00C325B9">
        <w:rPr>
          <w:rFonts w:ascii="Palatino Linotype" w:hAnsi="Palatino Linotype"/>
          <w:bCs/>
          <w:sz w:val="18"/>
          <w:szCs w:val="18"/>
        </w:rPr>
        <w:t>suppeditare</w:t>
      </w:r>
      <w:proofErr w:type="spellEnd"/>
      <w:r w:rsidR="00AB1151" w:rsidRPr="00C325B9">
        <w:rPr>
          <w:rFonts w:ascii="Palatino Linotype" w:hAnsi="Palatino Linotype"/>
          <w:bCs/>
          <w:sz w:val="18"/>
          <w:szCs w:val="18"/>
        </w:rPr>
        <w:t xml:space="preserve"> </w:t>
      </w:r>
      <w:r w:rsidR="006266AF" w:rsidRPr="00C325B9">
        <w:rPr>
          <w:rFonts w:ascii="Palatino Linotype" w:hAnsi="Palatino Linotype"/>
          <w:bCs/>
          <w:sz w:val="18"/>
          <w:szCs w:val="18"/>
        </w:rPr>
        <w:t xml:space="preserve">; </w:t>
      </w:r>
      <w:proofErr w:type="spellStart"/>
      <w:r w:rsidR="006266AF" w:rsidRPr="00C325B9">
        <w:rPr>
          <w:rFonts w:ascii="Palatino Linotype" w:hAnsi="Palatino Linotype"/>
          <w:bCs/>
          <w:sz w:val="18"/>
          <w:szCs w:val="18"/>
        </w:rPr>
        <w:t>suppetere</w:t>
      </w:r>
      <w:proofErr w:type="spellEnd"/>
      <w:r w:rsidR="006266AF" w:rsidRPr="00C325B9">
        <w:rPr>
          <w:rFonts w:ascii="Palatino Linotype" w:hAnsi="Palatino Linotype"/>
          <w:bCs/>
          <w:sz w:val="18"/>
          <w:szCs w:val="18"/>
        </w:rPr>
        <w:t xml:space="preserve"> 1050 (E-R).   </w:t>
      </w:r>
      <w:r w:rsidR="0035184E" w:rsidRPr="00C325B9">
        <w:rPr>
          <w:rFonts w:ascii="Palatino Linotype" w:hAnsi="Palatino Linotype"/>
          <w:bCs/>
          <w:sz w:val="18"/>
          <w:szCs w:val="18"/>
        </w:rPr>
        <w:t xml:space="preserve">    </w:t>
      </w:r>
      <w:proofErr w:type="spellStart"/>
      <w:r w:rsidR="0035184E" w:rsidRPr="00C325B9">
        <w:rPr>
          <w:rFonts w:ascii="Palatino Linotype" w:hAnsi="Palatino Linotype"/>
          <w:b/>
          <w:sz w:val="18"/>
          <w:szCs w:val="18"/>
        </w:rPr>
        <w:t>Necesse</w:t>
      </w:r>
      <w:proofErr w:type="spellEnd"/>
      <w:r w:rsidR="0035184E" w:rsidRPr="00C325B9">
        <w:rPr>
          <w:rFonts w:ascii="Palatino Linotype" w:hAnsi="Palatino Linotype"/>
          <w:b/>
          <w:sz w:val="18"/>
          <w:szCs w:val="18"/>
        </w:rPr>
        <w:t xml:space="preserve"> est + inf.</w:t>
      </w:r>
      <w:r w:rsidR="0035184E" w:rsidRPr="00C325B9">
        <w:rPr>
          <w:rFonts w:ascii="Palatino Linotype" w:hAnsi="Palatino Linotype"/>
          <w:bCs/>
          <w:sz w:val="18"/>
          <w:szCs w:val="18"/>
        </w:rPr>
        <w:t xml:space="preserve">       </w:t>
      </w:r>
      <w:proofErr w:type="spellStart"/>
      <w:r w:rsidR="0035184E" w:rsidRPr="00C325B9">
        <w:rPr>
          <w:rFonts w:ascii="Palatino Linotype" w:hAnsi="Palatino Linotype"/>
          <w:b/>
          <w:sz w:val="18"/>
          <w:szCs w:val="18"/>
        </w:rPr>
        <w:t>Multa</w:t>
      </w:r>
      <w:proofErr w:type="spellEnd"/>
      <w:r w:rsidR="00AD01BC" w:rsidRPr="00C325B9">
        <w:rPr>
          <w:rFonts w:ascii="Palatino Linotype" w:hAnsi="Palatino Linotype"/>
          <w:b/>
          <w:sz w:val="18"/>
          <w:szCs w:val="18"/>
        </w:rPr>
        <w:t xml:space="preserve"> n. pl. </w:t>
      </w:r>
      <w:r w:rsidR="0035184E" w:rsidRPr="00C325B9">
        <w:rPr>
          <w:rFonts w:ascii="Palatino Linotype" w:hAnsi="Palatino Linotype"/>
          <w:bCs/>
          <w:sz w:val="18"/>
          <w:szCs w:val="18"/>
        </w:rPr>
        <w:t xml:space="preserve"> </w:t>
      </w:r>
      <w:proofErr w:type="gramStart"/>
      <w:r w:rsidR="0035184E" w:rsidRPr="00C325B9">
        <w:rPr>
          <w:rFonts w:ascii="Palatino Linotype" w:hAnsi="Palatino Linotype"/>
          <w:bCs/>
          <w:sz w:val="18"/>
          <w:szCs w:val="18"/>
        </w:rPr>
        <w:t>sujet</w:t>
      </w:r>
      <w:proofErr w:type="gramEnd"/>
      <w:r w:rsidR="0035184E" w:rsidRPr="00C325B9">
        <w:rPr>
          <w:rFonts w:ascii="Palatino Linotype" w:hAnsi="Palatino Linotype"/>
          <w:bCs/>
          <w:sz w:val="18"/>
          <w:szCs w:val="18"/>
        </w:rPr>
        <w:t xml:space="preserve"> de </w:t>
      </w:r>
      <w:proofErr w:type="spellStart"/>
      <w:r w:rsidR="0035184E" w:rsidRPr="00C325B9">
        <w:rPr>
          <w:rFonts w:ascii="Palatino Linotype" w:hAnsi="Palatino Linotype"/>
          <w:b/>
          <w:sz w:val="18"/>
          <w:szCs w:val="18"/>
        </w:rPr>
        <w:t>suboriri</w:t>
      </w:r>
      <w:proofErr w:type="spellEnd"/>
      <w:r w:rsidR="0035184E" w:rsidRPr="00C325B9">
        <w:rPr>
          <w:rFonts w:ascii="Palatino Linotype" w:hAnsi="Palatino Linotype"/>
          <w:bCs/>
          <w:sz w:val="18"/>
          <w:szCs w:val="18"/>
        </w:rPr>
        <w:t>.</w:t>
      </w:r>
    </w:p>
  </w:footnote>
  <w:footnote w:id="1050">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266AF" w:rsidRPr="00C325B9">
        <w:rPr>
          <w:rFonts w:ascii="Palatino Linotype" w:hAnsi="Palatino Linotype"/>
          <w:b/>
          <w:sz w:val="18"/>
          <w:szCs w:val="18"/>
        </w:rPr>
        <w:t xml:space="preserve"> 1050. et </w:t>
      </w:r>
      <w:proofErr w:type="spellStart"/>
      <w:r w:rsidR="006266AF" w:rsidRPr="00C325B9">
        <w:rPr>
          <w:rFonts w:ascii="Palatino Linotype" w:hAnsi="Palatino Linotype"/>
          <w:b/>
          <w:sz w:val="18"/>
          <w:szCs w:val="18"/>
        </w:rPr>
        <w:t>tamen</w:t>
      </w:r>
      <w:proofErr w:type="spellEnd"/>
      <w:r w:rsidR="006266AF" w:rsidRPr="00C325B9">
        <w:rPr>
          <w:rFonts w:ascii="Palatino Linotype" w:hAnsi="Palatino Linotype"/>
          <w:b/>
          <w:sz w:val="18"/>
          <w:szCs w:val="18"/>
        </w:rPr>
        <w:t xml:space="preserve"> ut </w:t>
      </w:r>
      <w:proofErr w:type="spellStart"/>
      <w:r w:rsidR="006266AF" w:rsidRPr="00C325B9">
        <w:rPr>
          <w:rFonts w:ascii="Palatino Linotype" w:hAnsi="Palatino Linotype"/>
          <w:b/>
          <w:sz w:val="18"/>
          <w:szCs w:val="18"/>
        </w:rPr>
        <w:t>plagae</w:t>
      </w:r>
      <w:proofErr w:type="spellEnd"/>
      <w:r w:rsidR="006266AF" w:rsidRPr="00C325B9">
        <w:rPr>
          <w:rFonts w:ascii="Palatino Linotype" w:hAnsi="Palatino Linotype"/>
          <w:b/>
          <w:sz w:val="18"/>
          <w:szCs w:val="18"/>
        </w:rPr>
        <w:t xml:space="preserve"> </w:t>
      </w:r>
      <w:proofErr w:type="spellStart"/>
      <w:r w:rsidR="006266AF" w:rsidRPr="00C325B9">
        <w:rPr>
          <w:rFonts w:ascii="Palatino Linotype" w:hAnsi="Palatino Linotype"/>
          <w:b/>
          <w:sz w:val="18"/>
          <w:szCs w:val="18"/>
        </w:rPr>
        <w:t>quoque</w:t>
      </w:r>
      <w:proofErr w:type="spellEnd"/>
      <w:r w:rsidR="006266AF" w:rsidRPr="00C325B9">
        <w:rPr>
          <w:rFonts w:ascii="Palatino Linotype" w:hAnsi="Palatino Linotype"/>
          <w:b/>
          <w:sz w:val="18"/>
          <w:szCs w:val="18"/>
        </w:rPr>
        <w:t xml:space="preserve"> </w:t>
      </w:r>
      <w:proofErr w:type="spellStart"/>
      <w:r w:rsidR="006266AF" w:rsidRPr="00C325B9">
        <w:rPr>
          <w:rFonts w:ascii="Palatino Linotype" w:hAnsi="Palatino Linotype"/>
          <w:b/>
          <w:sz w:val="18"/>
          <w:szCs w:val="18"/>
        </w:rPr>
        <w:t>possint</w:t>
      </w:r>
      <w:proofErr w:type="spellEnd"/>
      <w:r w:rsidR="006266AF" w:rsidRPr="00C325B9">
        <w:rPr>
          <w:rFonts w:ascii="Palatino Linotype" w:hAnsi="Palatino Linotype"/>
          <w:b/>
          <w:sz w:val="18"/>
          <w:szCs w:val="18"/>
        </w:rPr>
        <w:t xml:space="preserve"> </w:t>
      </w:r>
      <w:proofErr w:type="spellStart"/>
      <w:r w:rsidR="006266AF" w:rsidRPr="00C325B9">
        <w:rPr>
          <w:rFonts w:ascii="Palatino Linotype" w:hAnsi="Palatino Linotype"/>
          <w:b/>
          <w:sz w:val="18"/>
          <w:szCs w:val="18"/>
        </w:rPr>
        <w:t>suppetere</w:t>
      </w:r>
      <w:proofErr w:type="spellEnd"/>
      <w:r w:rsidR="006266AF" w:rsidRPr="00C325B9">
        <w:rPr>
          <w:rFonts w:ascii="Palatino Linotype" w:hAnsi="Palatino Linotype"/>
          <w:b/>
          <w:sz w:val="18"/>
          <w:szCs w:val="18"/>
        </w:rPr>
        <w:t xml:space="preserve"> </w:t>
      </w:r>
      <w:proofErr w:type="spellStart"/>
      <w:r w:rsidR="006266AF" w:rsidRPr="00C325B9">
        <w:rPr>
          <w:rFonts w:ascii="Palatino Linotype" w:hAnsi="Palatino Linotype"/>
          <w:b/>
          <w:sz w:val="18"/>
          <w:szCs w:val="18"/>
        </w:rPr>
        <w:t>ipsae</w:t>
      </w:r>
      <w:proofErr w:type="spellEnd"/>
      <w:r w:rsidR="006266AF" w:rsidRPr="00C325B9">
        <w:rPr>
          <w:rFonts w:ascii="Palatino Linotype" w:hAnsi="Palatino Linotype"/>
          <w:b/>
          <w:sz w:val="18"/>
          <w:szCs w:val="18"/>
        </w:rPr>
        <w:t xml:space="preserve">, </w:t>
      </w:r>
      <w:proofErr w:type="gramStart"/>
      <w:r w:rsidR="006266AF" w:rsidRPr="00C325B9">
        <w:rPr>
          <w:rFonts w:ascii="Palatino Linotype" w:hAnsi="Palatino Linotype"/>
          <w:b/>
          <w:sz w:val="18"/>
          <w:szCs w:val="18"/>
        </w:rPr>
        <w:t xml:space="preserve">— </w:t>
      </w:r>
      <w:r w:rsidR="007468D7" w:rsidRPr="00C325B9">
        <w:rPr>
          <w:rFonts w:ascii="Palatino Linotype" w:hAnsi="Palatino Linotype"/>
          <w:b/>
          <w:sz w:val="18"/>
          <w:szCs w:val="18"/>
        </w:rPr>
        <w:t xml:space="preserve"> </w:t>
      </w:r>
      <w:r w:rsidR="0035184E" w:rsidRPr="00C325B9">
        <w:rPr>
          <w:rFonts w:ascii="Palatino Linotype" w:hAnsi="Palatino Linotype"/>
          <w:b/>
          <w:sz w:val="18"/>
          <w:szCs w:val="18"/>
        </w:rPr>
        <w:t>Et</w:t>
      </w:r>
      <w:proofErr w:type="gramEnd"/>
      <w:r w:rsidR="0035184E" w:rsidRPr="00C325B9">
        <w:rPr>
          <w:rFonts w:ascii="Palatino Linotype" w:hAnsi="Palatino Linotype"/>
          <w:b/>
          <w:sz w:val="18"/>
          <w:szCs w:val="18"/>
        </w:rPr>
        <w:t xml:space="preserve"> </w:t>
      </w:r>
      <w:proofErr w:type="spellStart"/>
      <w:r w:rsidR="0035184E" w:rsidRPr="00C325B9">
        <w:rPr>
          <w:rFonts w:ascii="Palatino Linotype" w:hAnsi="Palatino Linotype"/>
          <w:b/>
          <w:sz w:val="18"/>
          <w:szCs w:val="18"/>
        </w:rPr>
        <w:t>tamen</w:t>
      </w:r>
      <w:proofErr w:type="spellEnd"/>
      <w:r w:rsidR="00AB1151" w:rsidRPr="00C325B9">
        <w:rPr>
          <w:rFonts w:ascii="Palatino Linotype" w:hAnsi="Palatino Linotype"/>
          <w:b/>
          <w:sz w:val="18"/>
          <w:szCs w:val="18"/>
        </w:rPr>
        <w:t xml:space="preserve"> </w:t>
      </w:r>
      <w:r w:rsidR="0035184E" w:rsidRPr="00C325B9">
        <w:rPr>
          <w:rFonts w:ascii="Palatino Linotype" w:hAnsi="Palatino Linotype"/>
          <w:b/>
          <w:sz w:val="18"/>
          <w:szCs w:val="18"/>
        </w:rPr>
        <w:t xml:space="preserve">: </w:t>
      </w:r>
      <w:r w:rsidR="0035184E" w:rsidRPr="00C325B9">
        <w:rPr>
          <w:rFonts w:ascii="Palatino Linotype" w:hAnsi="Palatino Linotype"/>
          <w:bCs/>
          <w:sz w:val="18"/>
          <w:szCs w:val="18"/>
        </w:rPr>
        <w:t>et du reste (E-</w:t>
      </w:r>
      <w:proofErr w:type="gramStart"/>
      <w:r w:rsidR="0035184E" w:rsidRPr="00C325B9">
        <w:rPr>
          <w:rFonts w:ascii="Palatino Linotype" w:hAnsi="Palatino Linotype"/>
          <w:bCs/>
          <w:sz w:val="18"/>
          <w:szCs w:val="18"/>
        </w:rPr>
        <w:t>R)</w:t>
      </w:r>
      <w:r w:rsidRPr="00C325B9">
        <w:rPr>
          <w:rFonts w:ascii="Palatino Linotype" w:hAnsi="Palatino Linotype"/>
          <w:bCs/>
          <w:sz w:val="18"/>
          <w:szCs w:val="18"/>
        </w:rPr>
        <w:t xml:space="preserve">  </w:t>
      </w:r>
      <w:r w:rsidR="0035184E" w:rsidRPr="00C325B9">
        <w:rPr>
          <w:rFonts w:ascii="Palatino Linotype" w:hAnsi="Palatino Linotype"/>
          <w:bCs/>
          <w:sz w:val="18"/>
          <w:szCs w:val="18"/>
        </w:rPr>
        <w:t xml:space="preserve"> </w:t>
      </w:r>
      <w:proofErr w:type="gramEnd"/>
      <w:r w:rsidR="0035184E" w:rsidRPr="00C325B9">
        <w:rPr>
          <w:rFonts w:ascii="Palatino Linotype" w:hAnsi="Palatino Linotype"/>
          <w:bCs/>
          <w:sz w:val="18"/>
          <w:szCs w:val="18"/>
        </w:rPr>
        <w:t xml:space="preserve">   </w:t>
      </w:r>
      <w:proofErr w:type="spellStart"/>
      <w:r w:rsidR="0035184E" w:rsidRPr="00C325B9">
        <w:rPr>
          <w:rFonts w:ascii="Palatino Linotype" w:hAnsi="Palatino Linotype"/>
          <w:b/>
          <w:sz w:val="18"/>
          <w:szCs w:val="18"/>
        </w:rPr>
        <w:t>Ipsae</w:t>
      </w:r>
      <w:proofErr w:type="spellEnd"/>
      <w:r w:rsidR="0035184E" w:rsidRPr="00C325B9">
        <w:rPr>
          <w:rFonts w:ascii="Palatino Linotype" w:hAnsi="Palatino Linotype"/>
          <w:b/>
          <w:sz w:val="18"/>
          <w:szCs w:val="18"/>
        </w:rPr>
        <w:t xml:space="preserve"> </w:t>
      </w:r>
      <w:proofErr w:type="spellStart"/>
      <w:r w:rsidR="0035184E" w:rsidRPr="00C325B9">
        <w:rPr>
          <w:rFonts w:ascii="Palatino Linotype" w:hAnsi="Palatino Linotype"/>
          <w:b/>
          <w:sz w:val="18"/>
          <w:szCs w:val="18"/>
        </w:rPr>
        <w:t>plagae</w:t>
      </w:r>
      <w:proofErr w:type="spellEnd"/>
      <w:r w:rsidR="0035184E" w:rsidRPr="00C325B9">
        <w:rPr>
          <w:rFonts w:ascii="Palatino Linotype" w:hAnsi="Palatino Linotype"/>
          <w:b/>
          <w:sz w:val="18"/>
          <w:szCs w:val="18"/>
        </w:rPr>
        <w:t xml:space="preserve"> :</w:t>
      </w:r>
      <w:r w:rsidR="0035184E" w:rsidRPr="00C325B9">
        <w:rPr>
          <w:rFonts w:ascii="Palatino Linotype" w:hAnsi="Palatino Linotype"/>
          <w:bCs/>
          <w:sz w:val="18"/>
          <w:szCs w:val="18"/>
        </w:rPr>
        <w:t xml:space="preserve"> les chocs eux-mêmes.       </w:t>
      </w:r>
      <w:proofErr w:type="spellStart"/>
      <w:r w:rsidR="0035184E" w:rsidRPr="00C325B9">
        <w:rPr>
          <w:rFonts w:ascii="Palatino Linotype" w:hAnsi="Palatino Linotype"/>
          <w:b/>
          <w:sz w:val="18"/>
          <w:szCs w:val="18"/>
        </w:rPr>
        <w:t>Suppetere</w:t>
      </w:r>
      <w:proofErr w:type="spellEnd"/>
      <w:r w:rsidR="0035184E" w:rsidRPr="00C325B9">
        <w:rPr>
          <w:rFonts w:ascii="Palatino Linotype" w:hAnsi="Palatino Linotype"/>
          <w:bCs/>
          <w:sz w:val="18"/>
          <w:szCs w:val="18"/>
        </w:rPr>
        <w:t xml:space="preserve"> au sens de </w:t>
      </w:r>
      <w:proofErr w:type="spellStart"/>
      <w:r w:rsidR="0035184E" w:rsidRPr="00C325B9">
        <w:rPr>
          <w:rFonts w:ascii="Palatino Linotype" w:hAnsi="Palatino Linotype"/>
          <w:b/>
          <w:sz w:val="18"/>
          <w:szCs w:val="18"/>
        </w:rPr>
        <w:t>suppeditare</w:t>
      </w:r>
      <w:proofErr w:type="spellEnd"/>
      <w:r w:rsidR="0035184E" w:rsidRPr="00C325B9">
        <w:rPr>
          <w:rFonts w:ascii="Palatino Linotype" w:hAnsi="Palatino Linotype"/>
          <w:bCs/>
          <w:sz w:val="18"/>
          <w:szCs w:val="18"/>
        </w:rPr>
        <w:t>.</w:t>
      </w:r>
      <w:bookmarkStart w:id="535" w:name="suppeto"/>
      <w:bookmarkEnd w:id="535"/>
      <w:r w:rsidR="00AD01BC" w:rsidRPr="00C325B9">
        <w:rPr>
          <w:rFonts w:ascii="Palatino Linotype" w:hAnsi="Palatino Linotype"/>
          <w:bCs/>
          <w:sz w:val="18"/>
          <w:szCs w:val="18"/>
        </w:rPr>
        <w:t xml:space="preserve">   </w:t>
      </w:r>
      <w:proofErr w:type="spellStart"/>
      <w:r w:rsidR="00AD01BC" w:rsidRPr="00C325B9">
        <w:rPr>
          <w:rFonts w:ascii="Palatino Linotype" w:hAnsi="Palatino Linotype"/>
          <w:b/>
          <w:bCs/>
          <w:sz w:val="18"/>
          <w:szCs w:val="18"/>
        </w:rPr>
        <w:t>S</w:t>
      </w:r>
      <w:r w:rsidR="0035184E" w:rsidRPr="00C325B9">
        <w:rPr>
          <w:rFonts w:ascii="Palatino Linotype" w:hAnsi="Palatino Linotype"/>
          <w:b/>
          <w:bCs/>
          <w:sz w:val="18"/>
          <w:szCs w:val="18"/>
        </w:rPr>
        <w:t>uppĕto</w:t>
      </w:r>
      <w:proofErr w:type="spellEnd"/>
      <w:r w:rsidR="00AD01BC" w:rsidRPr="00C325B9">
        <w:rPr>
          <w:rFonts w:ascii="Palatino Linotype" w:hAnsi="Palatino Linotype"/>
          <w:b/>
          <w:bCs/>
          <w:sz w:val="18"/>
          <w:szCs w:val="18"/>
        </w:rPr>
        <w:t>,</w:t>
      </w:r>
      <w:r w:rsidR="0035184E" w:rsidRPr="00C325B9">
        <w:rPr>
          <w:rFonts w:ascii="Palatino Linotype" w:hAnsi="Palatino Linotype"/>
          <w:b/>
          <w:bCs/>
          <w:sz w:val="18"/>
          <w:szCs w:val="18"/>
        </w:rPr>
        <w:t xml:space="preserve"> </w:t>
      </w:r>
      <w:proofErr w:type="spellStart"/>
      <w:r w:rsidR="0035184E" w:rsidRPr="00C325B9">
        <w:rPr>
          <w:rFonts w:ascii="Palatino Linotype" w:hAnsi="Palatino Linotype"/>
          <w:b/>
          <w:bCs/>
          <w:sz w:val="18"/>
          <w:szCs w:val="18"/>
        </w:rPr>
        <w:t>ĕre</w:t>
      </w:r>
      <w:proofErr w:type="spellEnd"/>
      <w:r w:rsidR="0035184E" w:rsidRPr="00C325B9">
        <w:rPr>
          <w:rFonts w:ascii="Palatino Linotype" w:hAnsi="Palatino Linotype"/>
          <w:b/>
          <w:bCs/>
          <w:sz w:val="18"/>
          <w:szCs w:val="18"/>
        </w:rPr>
        <w:t xml:space="preserve">, </w:t>
      </w:r>
      <w:proofErr w:type="spellStart"/>
      <w:r w:rsidR="0035184E" w:rsidRPr="00C325B9">
        <w:rPr>
          <w:rFonts w:ascii="Palatino Linotype" w:hAnsi="Palatino Linotype"/>
          <w:sz w:val="18"/>
          <w:szCs w:val="18"/>
        </w:rPr>
        <w:t>pĕtīvi</w:t>
      </w:r>
      <w:proofErr w:type="spellEnd"/>
      <w:r w:rsidR="0035184E" w:rsidRPr="00C325B9">
        <w:rPr>
          <w:rFonts w:ascii="Palatino Linotype" w:hAnsi="Palatino Linotype"/>
          <w:sz w:val="18"/>
          <w:szCs w:val="18"/>
        </w:rPr>
        <w:t xml:space="preserve"> (</w:t>
      </w:r>
      <w:proofErr w:type="spellStart"/>
      <w:r w:rsidR="0035184E" w:rsidRPr="00C325B9">
        <w:rPr>
          <w:rFonts w:ascii="Palatino Linotype" w:hAnsi="Palatino Linotype"/>
          <w:sz w:val="18"/>
          <w:szCs w:val="18"/>
        </w:rPr>
        <w:t>pĕtĭi</w:t>
      </w:r>
      <w:proofErr w:type="spellEnd"/>
      <w:r w:rsidR="0035184E" w:rsidRPr="00C325B9">
        <w:rPr>
          <w:rFonts w:ascii="Palatino Linotype" w:hAnsi="Palatino Linotype"/>
          <w:sz w:val="18"/>
          <w:szCs w:val="18"/>
        </w:rPr>
        <w:t xml:space="preserve">), </w:t>
      </w:r>
      <w:proofErr w:type="spellStart"/>
      <w:r w:rsidR="0035184E" w:rsidRPr="00C325B9">
        <w:rPr>
          <w:rFonts w:ascii="Palatino Linotype" w:hAnsi="Palatino Linotype"/>
          <w:sz w:val="18"/>
          <w:szCs w:val="18"/>
        </w:rPr>
        <w:t>pĕtĭtum</w:t>
      </w:r>
      <w:proofErr w:type="spellEnd"/>
      <w:r w:rsidR="0035184E" w:rsidRPr="00C325B9">
        <w:rPr>
          <w:rFonts w:ascii="Palatino Linotype" w:hAnsi="Palatino Linotype"/>
          <w:sz w:val="18"/>
          <w:szCs w:val="18"/>
        </w:rPr>
        <w:t xml:space="preserve"> : - </w:t>
      </w:r>
      <w:proofErr w:type="spellStart"/>
      <w:r w:rsidR="0035184E" w:rsidRPr="00C325B9">
        <w:rPr>
          <w:rFonts w:ascii="Palatino Linotype" w:hAnsi="Palatino Linotype"/>
          <w:sz w:val="18"/>
          <w:szCs w:val="18"/>
        </w:rPr>
        <w:t>intr</w:t>
      </w:r>
      <w:proofErr w:type="spellEnd"/>
      <w:r w:rsidR="0035184E" w:rsidRPr="00C325B9">
        <w:rPr>
          <w:rFonts w:ascii="Palatino Linotype" w:hAnsi="Palatino Linotype"/>
          <w:sz w:val="18"/>
          <w:szCs w:val="18"/>
        </w:rPr>
        <w:t xml:space="preserve">. avec </w:t>
      </w:r>
      <w:proofErr w:type="spellStart"/>
      <w:r w:rsidR="0035184E" w:rsidRPr="00C325B9">
        <w:rPr>
          <w:rFonts w:ascii="Palatino Linotype" w:hAnsi="Palatino Linotype"/>
          <w:sz w:val="18"/>
          <w:szCs w:val="18"/>
        </w:rPr>
        <w:t>dat</w:t>
      </w:r>
      <w:proofErr w:type="spellEnd"/>
      <w:r w:rsidR="0035184E" w:rsidRPr="00C325B9">
        <w:rPr>
          <w:rFonts w:ascii="Palatino Linotype" w:hAnsi="Palatino Linotype"/>
          <w:sz w:val="18"/>
          <w:szCs w:val="18"/>
        </w:rPr>
        <w:t>. - 1 - être sous la main, à la disposition.</w:t>
      </w:r>
      <w:r w:rsidR="00AD01BC" w:rsidRPr="00C325B9">
        <w:rPr>
          <w:rFonts w:ascii="Palatino Linotype" w:hAnsi="Palatino Linotype"/>
          <w:sz w:val="18"/>
          <w:szCs w:val="18"/>
        </w:rPr>
        <w:t xml:space="preserve"> </w:t>
      </w:r>
      <w:r w:rsidR="0035184E" w:rsidRPr="00C325B9">
        <w:rPr>
          <w:rFonts w:ascii="Palatino Linotype" w:hAnsi="Palatino Linotype"/>
          <w:sz w:val="18"/>
          <w:szCs w:val="18"/>
        </w:rPr>
        <w:t xml:space="preserve"> 2 - être en abondance à la disposition.</w:t>
      </w:r>
      <w:r w:rsidR="00AB1151" w:rsidRPr="00C325B9">
        <w:rPr>
          <w:rFonts w:ascii="Palatino Linotype" w:hAnsi="Palatino Linotype"/>
          <w:sz w:val="18"/>
          <w:szCs w:val="18"/>
        </w:rPr>
        <w:t xml:space="preserve"> </w:t>
      </w:r>
      <w:r w:rsidR="0035184E" w:rsidRPr="00C325B9">
        <w:rPr>
          <w:rFonts w:ascii="Palatino Linotype" w:hAnsi="Palatino Linotype"/>
          <w:sz w:val="18"/>
          <w:szCs w:val="18"/>
        </w:rPr>
        <w:t xml:space="preserve">3 - être en quantité suffisante, suffire. </w:t>
      </w:r>
    </w:p>
  </w:footnote>
  <w:footnote w:id="1051">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6266AF" w:rsidRPr="00C325B9">
        <w:rPr>
          <w:rFonts w:ascii="Palatino Linotype" w:hAnsi="Palatino Linotype"/>
          <w:b/>
          <w:color w:val="auto"/>
          <w:sz w:val="18"/>
          <w:szCs w:val="18"/>
        </w:rPr>
        <w:t xml:space="preserve">1051. </w:t>
      </w:r>
      <w:proofErr w:type="spellStart"/>
      <w:r w:rsidR="006266AF" w:rsidRPr="00C325B9">
        <w:rPr>
          <w:rFonts w:ascii="Palatino Linotype" w:hAnsi="Palatino Linotype"/>
          <w:b/>
          <w:color w:val="auto"/>
          <w:sz w:val="18"/>
          <w:szCs w:val="18"/>
        </w:rPr>
        <w:t>infinita</w:t>
      </w:r>
      <w:proofErr w:type="spellEnd"/>
      <w:r w:rsidR="006266AF" w:rsidRPr="00C325B9">
        <w:rPr>
          <w:rFonts w:ascii="Palatino Linotype" w:hAnsi="Palatino Linotype"/>
          <w:b/>
          <w:color w:val="auto"/>
          <w:sz w:val="18"/>
          <w:szCs w:val="18"/>
        </w:rPr>
        <w:t xml:space="preserve"> opus est vis </w:t>
      </w:r>
      <w:proofErr w:type="spellStart"/>
      <w:r w:rsidR="006266AF" w:rsidRPr="00C325B9">
        <w:rPr>
          <w:rFonts w:ascii="Palatino Linotype" w:hAnsi="Palatino Linotype"/>
          <w:b/>
          <w:color w:val="auto"/>
          <w:sz w:val="18"/>
          <w:szCs w:val="18"/>
        </w:rPr>
        <w:t>undique</w:t>
      </w:r>
      <w:proofErr w:type="spellEnd"/>
      <w:r w:rsidR="006266AF" w:rsidRPr="00C325B9">
        <w:rPr>
          <w:rFonts w:ascii="Palatino Linotype" w:hAnsi="Palatino Linotype"/>
          <w:b/>
          <w:color w:val="auto"/>
          <w:sz w:val="18"/>
          <w:szCs w:val="18"/>
        </w:rPr>
        <w:t xml:space="preserve"> </w:t>
      </w:r>
      <w:proofErr w:type="spellStart"/>
      <w:r w:rsidR="006266AF" w:rsidRPr="00C325B9">
        <w:rPr>
          <w:rFonts w:ascii="Palatino Linotype" w:hAnsi="Palatino Linotype"/>
          <w:b/>
          <w:color w:val="auto"/>
          <w:sz w:val="18"/>
          <w:szCs w:val="18"/>
        </w:rPr>
        <w:t>m</w:t>
      </w:r>
      <w:r w:rsidR="00AD01BC" w:rsidRPr="00C325B9">
        <w:rPr>
          <w:rFonts w:ascii="Palatino Linotype" w:hAnsi="Palatino Linotype"/>
          <w:b/>
          <w:bCs/>
          <w:color w:val="auto"/>
          <w:sz w:val="18"/>
          <w:szCs w:val="18"/>
        </w:rPr>
        <w:t>ātĕ</w:t>
      </w:r>
      <w:r w:rsidR="00AD01BC" w:rsidRPr="00C325B9">
        <w:rPr>
          <w:rFonts w:ascii="Palatino Linotype" w:hAnsi="Palatino Linotype"/>
          <w:b/>
          <w:color w:val="auto"/>
          <w:sz w:val="18"/>
          <w:szCs w:val="18"/>
        </w:rPr>
        <w:t>rĭāī</w:t>
      </w:r>
      <w:proofErr w:type="spellEnd"/>
      <w:r w:rsidR="006266AF" w:rsidRPr="00C325B9">
        <w:rPr>
          <w:rFonts w:ascii="Palatino Linotype" w:hAnsi="Palatino Linotype"/>
          <w:b/>
          <w:color w:val="auto"/>
          <w:sz w:val="18"/>
          <w:szCs w:val="18"/>
        </w:rPr>
        <w:t>. —</w:t>
      </w:r>
      <w:r w:rsidRPr="00C325B9">
        <w:rPr>
          <w:rFonts w:ascii="Palatino Linotype" w:hAnsi="Palatino Linotype"/>
          <w:b/>
          <w:color w:val="auto"/>
          <w:sz w:val="18"/>
          <w:szCs w:val="18"/>
        </w:rPr>
        <w:t xml:space="preserve">   </w:t>
      </w:r>
      <w:r w:rsidR="007468D7" w:rsidRPr="00C325B9">
        <w:rPr>
          <w:rFonts w:ascii="Palatino Linotype" w:hAnsi="Palatino Linotype"/>
          <w:b/>
          <w:color w:val="auto"/>
          <w:sz w:val="18"/>
          <w:szCs w:val="18"/>
        </w:rPr>
        <w:t xml:space="preserve"> </w:t>
      </w:r>
      <w:proofErr w:type="spellStart"/>
      <w:r w:rsidR="007468D7" w:rsidRPr="00C325B9">
        <w:rPr>
          <w:rFonts w:ascii="Palatino Linotype" w:hAnsi="Palatino Linotype"/>
          <w:b/>
          <w:bCs/>
          <w:color w:val="auto"/>
          <w:sz w:val="18"/>
          <w:szCs w:val="18"/>
        </w:rPr>
        <w:t>Alicui</w:t>
      </w:r>
      <w:proofErr w:type="spellEnd"/>
      <w:r w:rsidR="007468D7" w:rsidRPr="00C325B9">
        <w:rPr>
          <w:rFonts w:ascii="Palatino Linotype" w:hAnsi="Palatino Linotype"/>
          <w:b/>
          <w:bCs/>
          <w:color w:val="auto"/>
          <w:sz w:val="18"/>
          <w:szCs w:val="18"/>
        </w:rPr>
        <w:t xml:space="preserve"> opus est </w:t>
      </w:r>
      <w:proofErr w:type="spellStart"/>
      <w:r w:rsidR="007468D7" w:rsidRPr="00C325B9">
        <w:rPr>
          <w:rFonts w:ascii="Palatino Linotype" w:hAnsi="Palatino Linotype"/>
          <w:b/>
          <w:bCs/>
          <w:color w:val="auto"/>
          <w:sz w:val="18"/>
          <w:szCs w:val="18"/>
        </w:rPr>
        <w:t>aliquo</w:t>
      </w:r>
      <w:proofErr w:type="spellEnd"/>
      <w:r w:rsidR="007468D7" w:rsidRPr="00C325B9">
        <w:rPr>
          <w:rFonts w:ascii="Palatino Linotype" w:hAnsi="Palatino Linotype"/>
          <w:b/>
          <w:bCs/>
          <w:color w:val="auto"/>
          <w:sz w:val="18"/>
          <w:szCs w:val="18"/>
        </w:rPr>
        <w:t xml:space="preserve"> : </w:t>
      </w:r>
      <w:r w:rsidR="007468D7" w:rsidRPr="00C325B9">
        <w:rPr>
          <w:rFonts w:ascii="Palatino Linotype" w:hAnsi="Palatino Linotype"/>
          <w:color w:val="auto"/>
          <w:sz w:val="18"/>
          <w:szCs w:val="18"/>
        </w:rPr>
        <w:t>qqn a besoin de qqn.</w:t>
      </w:r>
      <w:r w:rsidRPr="00C325B9">
        <w:rPr>
          <w:rFonts w:ascii="Palatino Linotype" w:hAnsi="Palatino Linotype"/>
          <w:color w:val="auto"/>
          <w:sz w:val="18"/>
          <w:szCs w:val="18"/>
        </w:rPr>
        <w:t xml:space="preserve"> </w:t>
      </w:r>
      <w:r w:rsidR="007468D7" w:rsidRPr="00C325B9">
        <w:rPr>
          <w:rFonts w:ascii="Palatino Linotype" w:hAnsi="Palatino Linotype"/>
          <w:color w:val="auto"/>
          <w:sz w:val="18"/>
          <w:szCs w:val="18"/>
        </w:rPr>
        <w:t xml:space="preserve">Cst de </w:t>
      </w:r>
      <w:r w:rsidR="007468D7" w:rsidRPr="00C325B9">
        <w:rPr>
          <w:rFonts w:ascii="Palatino Linotype" w:hAnsi="Palatino Linotype"/>
          <w:b/>
          <w:bCs/>
          <w:color w:val="auto"/>
          <w:sz w:val="18"/>
          <w:szCs w:val="18"/>
        </w:rPr>
        <w:t>opus est</w:t>
      </w:r>
      <w:r w:rsidR="007468D7" w:rsidRPr="00C325B9">
        <w:rPr>
          <w:rFonts w:ascii="Palatino Linotype" w:hAnsi="Palatino Linotype"/>
          <w:color w:val="auto"/>
          <w:sz w:val="18"/>
          <w:szCs w:val="18"/>
        </w:rPr>
        <w:t xml:space="preserve"> avec nominatif au lieu de l’ablatif</w:t>
      </w:r>
      <w:r w:rsidR="0035184E"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7468D7" w:rsidRPr="00C325B9">
        <w:rPr>
          <w:rFonts w:ascii="Palatino Linotype" w:hAnsi="Palatino Linotype"/>
          <w:color w:val="auto"/>
          <w:sz w:val="18"/>
          <w:szCs w:val="18"/>
        </w:rPr>
        <w:t xml:space="preserve">On la trouve aussi en </w:t>
      </w:r>
      <w:r w:rsidR="007468D7" w:rsidRPr="00C325B9">
        <w:rPr>
          <w:rFonts w:ascii="Palatino Linotype" w:hAnsi="Palatino Linotype"/>
          <w:smallCaps/>
          <w:color w:val="auto"/>
          <w:sz w:val="18"/>
          <w:szCs w:val="18"/>
        </w:rPr>
        <w:t>ii</w:t>
      </w:r>
      <w:r w:rsidR="007468D7" w:rsidRPr="00C325B9">
        <w:rPr>
          <w:rFonts w:ascii="Palatino Linotype" w:hAnsi="Palatino Linotype"/>
          <w:color w:val="auto"/>
          <w:sz w:val="18"/>
          <w:szCs w:val="18"/>
        </w:rPr>
        <w:t xml:space="preserve">. 1149, </w:t>
      </w:r>
      <w:r w:rsidR="007468D7" w:rsidRPr="00C325B9">
        <w:rPr>
          <w:rFonts w:ascii="Palatino Linotype" w:hAnsi="Palatino Linotype"/>
          <w:smallCaps/>
          <w:color w:val="auto"/>
          <w:sz w:val="18"/>
          <w:szCs w:val="18"/>
        </w:rPr>
        <w:t>iii.</w:t>
      </w:r>
      <w:r w:rsidR="007468D7" w:rsidRPr="00C325B9">
        <w:rPr>
          <w:rFonts w:ascii="Palatino Linotype" w:hAnsi="Palatino Linotype"/>
          <w:color w:val="auto"/>
          <w:sz w:val="18"/>
          <w:szCs w:val="18"/>
        </w:rPr>
        <w:t xml:space="preserve"> 967, </w:t>
      </w:r>
      <w:r w:rsidR="007468D7" w:rsidRPr="00C325B9">
        <w:rPr>
          <w:rFonts w:ascii="Palatino Linotype" w:hAnsi="Palatino Linotype"/>
          <w:smallCaps/>
          <w:color w:val="auto"/>
          <w:sz w:val="18"/>
          <w:szCs w:val="18"/>
        </w:rPr>
        <w:t>iv.</w:t>
      </w:r>
      <w:r w:rsidR="007468D7" w:rsidRPr="00C325B9">
        <w:rPr>
          <w:rFonts w:ascii="Palatino Linotype" w:hAnsi="Palatino Linotype"/>
          <w:color w:val="auto"/>
          <w:sz w:val="18"/>
          <w:szCs w:val="18"/>
        </w:rPr>
        <w:t xml:space="preserve"> 1268, 1277 and in or. </w:t>
      </w:r>
      <w:proofErr w:type="gramStart"/>
      <w:r w:rsidR="007468D7" w:rsidRPr="00C325B9">
        <w:rPr>
          <w:rFonts w:ascii="Palatino Linotype" w:hAnsi="Palatino Linotype"/>
          <w:color w:val="auto"/>
          <w:sz w:val="18"/>
          <w:szCs w:val="18"/>
        </w:rPr>
        <w:t>obi</w:t>
      </w:r>
      <w:proofErr w:type="gramEnd"/>
      <w:r w:rsidR="007468D7" w:rsidRPr="00C325B9">
        <w:rPr>
          <w:rFonts w:ascii="Palatino Linotype" w:hAnsi="Palatino Linotype"/>
          <w:color w:val="auto"/>
          <w:sz w:val="18"/>
          <w:szCs w:val="18"/>
        </w:rPr>
        <w:t xml:space="preserve">. </w:t>
      </w:r>
      <w:r w:rsidR="007468D7" w:rsidRPr="00C325B9">
        <w:rPr>
          <w:rFonts w:ascii="Palatino Linotype" w:hAnsi="Palatino Linotype"/>
          <w:smallCaps/>
          <w:color w:val="auto"/>
          <w:sz w:val="18"/>
          <w:szCs w:val="18"/>
        </w:rPr>
        <w:t>ii</w:t>
      </w:r>
      <w:r w:rsidR="007468D7" w:rsidRPr="00C325B9">
        <w:rPr>
          <w:rFonts w:ascii="Palatino Linotype" w:hAnsi="Palatino Linotype"/>
          <w:color w:val="auto"/>
          <w:sz w:val="18"/>
          <w:szCs w:val="18"/>
        </w:rPr>
        <w:t xml:space="preserve">. 20 and </w:t>
      </w:r>
      <w:proofErr w:type="spellStart"/>
      <w:r w:rsidR="007468D7" w:rsidRPr="00C325B9">
        <w:rPr>
          <w:rFonts w:ascii="Palatino Linotype" w:hAnsi="Palatino Linotype"/>
          <w:color w:val="auto"/>
          <w:sz w:val="18"/>
          <w:szCs w:val="18"/>
        </w:rPr>
        <w:t>probably</w:t>
      </w:r>
      <w:proofErr w:type="spellEnd"/>
      <w:r w:rsidR="0035184E" w:rsidRPr="00C325B9">
        <w:rPr>
          <w:rFonts w:ascii="Palatino Linotype" w:hAnsi="Palatino Linotype"/>
          <w:color w:val="auto"/>
          <w:sz w:val="18"/>
          <w:szCs w:val="18"/>
        </w:rPr>
        <w:t xml:space="preserve"> </w:t>
      </w:r>
      <w:r w:rsidR="007468D7" w:rsidRPr="00C325B9">
        <w:rPr>
          <w:rFonts w:ascii="Palatino Linotype" w:hAnsi="Palatino Linotype"/>
          <w:smallCaps/>
          <w:color w:val="auto"/>
          <w:sz w:val="18"/>
          <w:szCs w:val="18"/>
        </w:rPr>
        <w:t>ii.</w:t>
      </w:r>
      <w:r w:rsidR="007468D7" w:rsidRPr="00C325B9">
        <w:rPr>
          <w:rFonts w:ascii="Palatino Linotype" w:hAnsi="Palatino Linotype"/>
          <w:color w:val="auto"/>
          <w:sz w:val="18"/>
          <w:szCs w:val="18"/>
        </w:rPr>
        <w:t xml:space="preserve"> 815.</w:t>
      </w:r>
      <w:r w:rsidR="0035184E" w:rsidRPr="00C325B9">
        <w:rPr>
          <w:rFonts w:ascii="Palatino Linotype" w:hAnsi="Palatino Linotype"/>
          <w:color w:val="auto"/>
          <w:sz w:val="18"/>
          <w:szCs w:val="18"/>
        </w:rPr>
        <w:t xml:space="preserve"> </w:t>
      </w:r>
      <w:proofErr w:type="gramStart"/>
      <w:r w:rsidR="0035184E" w:rsidRPr="00C325B9">
        <w:rPr>
          <w:rFonts w:ascii="Palatino Linotype" w:hAnsi="Palatino Linotype"/>
          <w:color w:val="auto"/>
          <w:sz w:val="18"/>
          <w:szCs w:val="18"/>
        </w:rPr>
        <w:t>( B.</w:t>
      </w:r>
      <w:proofErr w:type="gramEnd"/>
      <w:r w:rsidR="0035184E" w:rsidRPr="00C325B9">
        <w:rPr>
          <w:rFonts w:ascii="Palatino Linotype" w:hAnsi="Palatino Linotype"/>
          <w:color w:val="auto"/>
          <w:sz w:val="18"/>
          <w:szCs w:val="18"/>
        </w:rPr>
        <w:t xml:space="preserve">)  Ernout note qu’on trouve cette cst quelquefois chez Cicéron. </w:t>
      </w:r>
      <w:r w:rsidR="007468D7" w:rsidRPr="00C325B9">
        <w:rPr>
          <w:rFonts w:ascii="Palatino Linotype" w:hAnsi="Palatino Linotype"/>
          <w:color w:val="auto"/>
          <w:sz w:val="18"/>
          <w:szCs w:val="18"/>
        </w:rPr>
        <w:t xml:space="preserve"> </w:t>
      </w:r>
      <w:r w:rsidR="00AD01BC" w:rsidRPr="00C325B9">
        <w:rPr>
          <w:rFonts w:ascii="Palatino Linotype" w:hAnsi="Palatino Linotype"/>
          <w:color w:val="auto"/>
          <w:sz w:val="18"/>
          <w:szCs w:val="18"/>
        </w:rPr>
        <w:t xml:space="preserve">    Materiae </w:t>
      </w:r>
      <w:proofErr w:type="spellStart"/>
      <w:r w:rsidR="00AD01BC" w:rsidRPr="00C325B9">
        <w:rPr>
          <w:rFonts w:ascii="Palatino Linotype" w:hAnsi="Palatino Linotype"/>
          <w:color w:val="auto"/>
          <w:sz w:val="18"/>
          <w:szCs w:val="18"/>
        </w:rPr>
        <w:t>gén</w:t>
      </w:r>
      <w:proofErr w:type="spellEnd"/>
      <w:r w:rsidR="00AD01BC" w:rsidRPr="00C325B9">
        <w:rPr>
          <w:rFonts w:ascii="Palatino Linotype" w:hAnsi="Palatino Linotype"/>
          <w:color w:val="auto"/>
          <w:sz w:val="18"/>
          <w:szCs w:val="18"/>
        </w:rPr>
        <w:t xml:space="preserve">. </w:t>
      </w:r>
      <w:proofErr w:type="spellStart"/>
      <w:proofErr w:type="gramStart"/>
      <w:r w:rsidR="00AD01BC" w:rsidRPr="00C325B9">
        <w:rPr>
          <w:rFonts w:ascii="Palatino Linotype" w:hAnsi="Palatino Linotype"/>
          <w:color w:val="auto"/>
          <w:sz w:val="18"/>
          <w:szCs w:val="18"/>
        </w:rPr>
        <w:t>cp</w:t>
      </w:r>
      <w:proofErr w:type="spellEnd"/>
      <w:proofErr w:type="gramEnd"/>
      <w:r w:rsidR="00AD01BC" w:rsidRPr="00C325B9">
        <w:rPr>
          <w:rFonts w:ascii="Palatino Linotype" w:hAnsi="Palatino Linotype"/>
          <w:color w:val="auto"/>
          <w:sz w:val="18"/>
          <w:szCs w:val="18"/>
        </w:rPr>
        <w:t xml:space="preserve"> de vis</w:t>
      </w:r>
      <w:r w:rsidR="00AB1151" w:rsidRPr="00C325B9">
        <w:rPr>
          <w:rFonts w:ascii="Palatino Linotype" w:hAnsi="Palatino Linotype"/>
          <w:color w:val="auto"/>
          <w:sz w:val="18"/>
          <w:szCs w:val="18"/>
        </w:rPr>
        <w:t xml:space="preserve"> </w:t>
      </w:r>
      <w:r w:rsidR="00AD01BC" w:rsidRPr="00C325B9">
        <w:rPr>
          <w:rFonts w:ascii="Palatino Linotype" w:hAnsi="Palatino Linotype"/>
          <w:color w:val="auto"/>
          <w:sz w:val="18"/>
          <w:szCs w:val="18"/>
        </w:rPr>
        <w:t xml:space="preserve">; vis au sens de copia.     </w:t>
      </w:r>
      <w:proofErr w:type="spellStart"/>
      <w:r w:rsidR="00AD01BC" w:rsidRPr="00C325B9">
        <w:rPr>
          <w:rFonts w:ascii="Palatino Linotype" w:hAnsi="Palatino Linotype"/>
          <w:b/>
          <w:bCs/>
          <w:color w:val="auto"/>
          <w:sz w:val="18"/>
          <w:szCs w:val="18"/>
        </w:rPr>
        <w:t>Mātĕrĭa</w:t>
      </w:r>
      <w:proofErr w:type="spellEnd"/>
      <w:r w:rsidR="00AD01BC" w:rsidRPr="00C325B9">
        <w:rPr>
          <w:rFonts w:ascii="Palatino Linotype" w:hAnsi="Palatino Linotype"/>
          <w:b/>
          <w:bCs/>
          <w:color w:val="auto"/>
          <w:sz w:val="18"/>
          <w:szCs w:val="18"/>
        </w:rPr>
        <w:t xml:space="preserve">, æ, f </w:t>
      </w:r>
      <w:r w:rsidR="00AD01BC" w:rsidRPr="00C325B9">
        <w:rPr>
          <w:rFonts w:ascii="Palatino Linotype" w:hAnsi="Palatino Linotype"/>
          <w:color w:val="auto"/>
          <w:sz w:val="18"/>
          <w:szCs w:val="18"/>
        </w:rPr>
        <w:t>(</w:t>
      </w:r>
      <w:proofErr w:type="spellStart"/>
      <w:r w:rsidR="00AD01BC" w:rsidRPr="00C325B9">
        <w:rPr>
          <w:rFonts w:ascii="Palatino Linotype" w:hAnsi="Palatino Linotype"/>
          <w:color w:val="auto"/>
          <w:sz w:val="18"/>
          <w:szCs w:val="18"/>
        </w:rPr>
        <w:t>mātĕrĭēs</w:t>
      </w:r>
      <w:proofErr w:type="spellEnd"/>
      <w:r w:rsidR="00AD01BC" w:rsidRPr="00C325B9">
        <w:rPr>
          <w:rFonts w:ascii="Palatino Linotype" w:hAnsi="Palatino Linotype"/>
          <w:color w:val="auto"/>
          <w:sz w:val="18"/>
          <w:szCs w:val="18"/>
        </w:rPr>
        <w:t xml:space="preserve">, </w:t>
      </w:r>
      <w:proofErr w:type="spellStart"/>
      <w:r w:rsidR="00AD01BC" w:rsidRPr="00C325B9">
        <w:rPr>
          <w:rFonts w:ascii="Palatino Linotype" w:hAnsi="Palatino Linotype"/>
          <w:color w:val="auto"/>
          <w:sz w:val="18"/>
          <w:szCs w:val="18"/>
        </w:rPr>
        <w:t>ēi</w:t>
      </w:r>
      <w:proofErr w:type="spellEnd"/>
      <w:r w:rsidR="00AD01BC" w:rsidRPr="00C325B9">
        <w:rPr>
          <w:rFonts w:ascii="Palatino Linotype" w:hAnsi="Palatino Linotype"/>
          <w:color w:val="auto"/>
          <w:sz w:val="18"/>
          <w:szCs w:val="18"/>
        </w:rPr>
        <w:t xml:space="preserve">, f. ; </w:t>
      </w:r>
      <w:proofErr w:type="spellStart"/>
      <w:r w:rsidR="00AD01BC" w:rsidRPr="00C325B9">
        <w:rPr>
          <w:rFonts w:ascii="Palatino Linotype" w:hAnsi="Palatino Linotype"/>
          <w:i/>
          <w:iCs/>
          <w:color w:val="auto"/>
          <w:sz w:val="18"/>
          <w:szCs w:val="18"/>
        </w:rPr>
        <w:t>gén</w:t>
      </w:r>
      <w:proofErr w:type="spellEnd"/>
      <w:r w:rsidR="00AD01BC" w:rsidRPr="00C325B9">
        <w:rPr>
          <w:rFonts w:ascii="Palatino Linotype" w:hAnsi="Palatino Linotype"/>
          <w:i/>
          <w:iCs/>
          <w:color w:val="auto"/>
          <w:sz w:val="18"/>
          <w:szCs w:val="18"/>
        </w:rPr>
        <w:t xml:space="preserve">. </w:t>
      </w:r>
      <w:proofErr w:type="spellStart"/>
      <w:r w:rsidR="00AD01BC" w:rsidRPr="00C325B9">
        <w:rPr>
          <w:rFonts w:ascii="Palatino Linotype" w:hAnsi="Palatino Linotype"/>
          <w:i/>
          <w:iCs/>
          <w:color w:val="auto"/>
          <w:sz w:val="18"/>
          <w:szCs w:val="18"/>
        </w:rPr>
        <w:t>sing</w:t>
      </w:r>
      <w:proofErr w:type="spellEnd"/>
      <w:r w:rsidR="00AD01BC" w:rsidRPr="00C325B9">
        <w:rPr>
          <w:rFonts w:ascii="Palatino Linotype" w:hAnsi="Palatino Linotype"/>
          <w:i/>
          <w:iCs/>
          <w:color w:val="auto"/>
          <w:sz w:val="18"/>
          <w:szCs w:val="18"/>
        </w:rPr>
        <w:t xml:space="preserve">. arch. </w:t>
      </w:r>
      <w:proofErr w:type="spellStart"/>
      <w:proofErr w:type="gramStart"/>
      <w:r w:rsidR="00AD01BC" w:rsidRPr="00C325B9">
        <w:rPr>
          <w:rFonts w:ascii="Palatino Linotype" w:hAnsi="Palatino Linotype"/>
          <w:i/>
          <w:iCs/>
          <w:color w:val="auto"/>
          <w:sz w:val="18"/>
          <w:szCs w:val="18"/>
        </w:rPr>
        <w:t>mātĕrĭāī</w:t>
      </w:r>
      <w:proofErr w:type="spellEnd"/>
      <w:r w:rsidR="00AD01BC" w:rsidRPr="00C325B9">
        <w:rPr>
          <w:rFonts w:ascii="Palatino Linotype" w:hAnsi="Palatino Linotype"/>
          <w:i/>
          <w:iCs/>
          <w:color w:val="auto"/>
          <w:sz w:val="18"/>
          <w:szCs w:val="18"/>
        </w:rPr>
        <w:t xml:space="preserve">  =</w:t>
      </w:r>
      <w:proofErr w:type="gramEnd"/>
      <w:r w:rsidR="00AD01BC" w:rsidRPr="00C325B9">
        <w:rPr>
          <w:rFonts w:ascii="Palatino Linotype" w:hAnsi="Palatino Linotype"/>
          <w:i/>
          <w:iCs/>
          <w:color w:val="auto"/>
          <w:sz w:val="18"/>
          <w:szCs w:val="18"/>
        </w:rPr>
        <w:t xml:space="preserve"> </w:t>
      </w:r>
      <w:proofErr w:type="spellStart"/>
      <w:r w:rsidR="00AD01BC" w:rsidRPr="00C325B9">
        <w:rPr>
          <w:rFonts w:ascii="Palatino Linotype" w:hAnsi="Palatino Linotype"/>
          <w:i/>
          <w:iCs/>
          <w:color w:val="auto"/>
          <w:sz w:val="18"/>
          <w:szCs w:val="18"/>
        </w:rPr>
        <w:t>mātĕrĭa</w:t>
      </w:r>
      <w:r w:rsidR="00AD01BC" w:rsidRPr="00C325B9">
        <w:rPr>
          <w:rFonts w:ascii="Times New Roman" w:hAnsi="Times New Roman"/>
          <w:i/>
          <w:iCs/>
          <w:color w:val="auto"/>
          <w:sz w:val="18"/>
          <w:szCs w:val="18"/>
        </w:rPr>
        <w:t>̅</w:t>
      </w:r>
      <w:r w:rsidR="00AD01BC" w:rsidRPr="00C325B9">
        <w:rPr>
          <w:rFonts w:ascii="Palatino Linotype" w:hAnsi="Palatino Linotype"/>
          <w:i/>
          <w:iCs/>
          <w:color w:val="auto"/>
          <w:sz w:val="18"/>
          <w:szCs w:val="18"/>
        </w:rPr>
        <w:t>e</w:t>
      </w:r>
      <w:proofErr w:type="spellEnd"/>
      <w:r w:rsidR="00AD01BC" w:rsidRPr="00C325B9">
        <w:rPr>
          <w:rFonts w:ascii="Times New Roman" w:hAnsi="Times New Roman"/>
          <w:i/>
          <w:iCs/>
          <w:color w:val="auto"/>
          <w:sz w:val="18"/>
          <w:szCs w:val="18"/>
        </w:rPr>
        <w:t>̅</w:t>
      </w:r>
      <w:r w:rsidR="00AD01BC" w:rsidRPr="00C325B9">
        <w:rPr>
          <w:rFonts w:ascii="Palatino Linotype" w:hAnsi="Palatino Linotype"/>
          <w:i/>
          <w:iCs/>
          <w:color w:val="auto"/>
          <w:sz w:val="18"/>
          <w:szCs w:val="18"/>
        </w:rPr>
        <w:t xml:space="preserve"> (Gén.). Le </w:t>
      </w:r>
      <w:proofErr w:type="spellStart"/>
      <w:r w:rsidR="00AD01BC" w:rsidRPr="00C325B9">
        <w:rPr>
          <w:rFonts w:ascii="Palatino Linotype" w:hAnsi="Palatino Linotype"/>
          <w:i/>
          <w:iCs/>
          <w:color w:val="auto"/>
          <w:sz w:val="18"/>
          <w:szCs w:val="18"/>
        </w:rPr>
        <w:t>disyllabique</w:t>
      </w:r>
      <w:proofErr w:type="spellEnd"/>
      <w:r w:rsidR="00AD01BC" w:rsidRPr="00C325B9">
        <w:rPr>
          <w:rFonts w:ascii="Palatino Linotype" w:hAnsi="Palatino Linotype"/>
          <w:i/>
          <w:iCs/>
          <w:color w:val="auto"/>
          <w:sz w:val="18"/>
          <w:szCs w:val="18"/>
        </w:rPr>
        <w:t xml:space="preserve"> –ai = deux longues ; la diphtongue -</w:t>
      </w:r>
      <w:proofErr w:type="spellStart"/>
      <w:r w:rsidR="00AD01BC" w:rsidRPr="00C325B9">
        <w:rPr>
          <w:rFonts w:ascii="Palatino Linotype" w:hAnsi="Palatino Linotype"/>
          <w:i/>
          <w:iCs/>
          <w:color w:val="auto"/>
          <w:sz w:val="18"/>
          <w:szCs w:val="18"/>
        </w:rPr>
        <w:t>ae</w:t>
      </w:r>
      <w:proofErr w:type="spellEnd"/>
      <w:r w:rsidR="00AD01BC" w:rsidRPr="00C325B9">
        <w:rPr>
          <w:rFonts w:ascii="Palatino Linotype" w:hAnsi="Palatino Linotype"/>
          <w:i/>
          <w:iCs/>
          <w:color w:val="auto"/>
          <w:sz w:val="18"/>
          <w:szCs w:val="18"/>
        </w:rPr>
        <w:t xml:space="preserve"> = une seule longue)</w:t>
      </w:r>
      <w:r w:rsidR="00AD01BC" w:rsidRPr="00C325B9">
        <w:rPr>
          <w:rFonts w:ascii="Palatino Linotype" w:hAnsi="Palatino Linotype"/>
          <w:color w:val="auto"/>
          <w:sz w:val="18"/>
          <w:szCs w:val="18"/>
        </w:rPr>
        <w:t xml:space="preserve"> : la matière.</w:t>
      </w:r>
      <w:r w:rsidR="000A5EDE" w:rsidRPr="00C325B9">
        <w:rPr>
          <w:rFonts w:ascii="Palatino Linotype" w:hAnsi="Palatino Linotype"/>
          <w:color w:val="auto"/>
          <w:sz w:val="18"/>
          <w:szCs w:val="18"/>
        </w:rPr>
        <w:t xml:space="preserve">  NB. </w:t>
      </w:r>
      <w:r w:rsidR="000A5EDE" w:rsidRPr="00C325B9">
        <w:rPr>
          <w:rFonts w:ascii="Palatino Linotype" w:hAnsi="Palatino Linotype"/>
          <w:sz w:val="18"/>
          <w:szCs w:val="18"/>
        </w:rPr>
        <w:t xml:space="preserve">          </w:t>
      </w:r>
      <w:r w:rsidR="000A5EDE" w:rsidRPr="00C325B9">
        <w:rPr>
          <w:rFonts w:ascii="Palatino Linotype" w:hAnsi="Palatino Linotype"/>
          <w:sz w:val="18"/>
          <w:szCs w:val="18"/>
        </w:rPr>
        <w:br/>
        <w:t xml:space="preserve">        </w:t>
      </w:r>
      <w:r w:rsidR="000A5EDE" w:rsidRPr="00C325B9">
        <w:rPr>
          <w:rFonts w:ascii="Palatino Linotype" w:hAnsi="Palatino Linotype"/>
          <w:b/>
          <w:bCs/>
          <w:color w:val="C00000"/>
          <w:sz w:val="18"/>
          <w:szCs w:val="18"/>
        </w:rPr>
        <w:t>NB. Voir la note à 1035</w:t>
      </w:r>
      <w:r w:rsidR="000A5EDE" w:rsidRPr="00C325B9">
        <w:rPr>
          <w:rFonts w:ascii="Palatino Linotype" w:hAnsi="Palatino Linotype"/>
          <w:b/>
          <w:bCs/>
          <w:color w:val="auto"/>
          <w:sz w:val="18"/>
          <w:szCs w:val="18"/>
        </w:rPr>
        <w:t xml:space="preserve">.  1035 – 1051 Voir </w:t>
      </w:r>
      <w:r w:rsidR="000A5EDE" w:rsidRPr="00C325B9">
        <w:rPr>
          <w:rFonts w:ascii="Palatino Linotype" w:hAnsi="Palatino Linotype"/>
          <w:b/>
          <w:bCs/>
          <w:sz w:val="18"/>
          <w:szCs w:val="18"/>
        </w:rPr>
        <w:t xml:space="preserve">Alain </w:t>
      </w:r>
      <w:proofErr w:type="spellStart"/>
      <w:r w:rsidR="000A5EDE" w:rsidRPr="00C325B9">
        <w:rPr>
          <w:rFonts w:ascii="Palatino Linotype" w:hAnsi="Palatino Linotype"/>
          <w:b/>
          <w:bCs/>
          <w:sz w:val="18"/>
          <w:szCs w:val="18"/>
        </w:rPr>
        <w:t>Gigandet</w:t>
      </w:r>
      <w:proofErr w:type="spellEnd"/>
      <w:r w:rsidR="000A5EDE" w:rsidRPr="00C325B9">
        <w:rPr>
          <w:rFonts w:ascii="Palatino Linotype" w:hAnsi="Palatino Linotype"/>
          <w:sz w:val="18"/>
          <w:szCs w:val="18"/>
        </w:rPr>
        <w:t xml:space="preserve"> « Natura </w:t>
      </w:r>
      <w:proofErr w:type="spellStart"/>
      <w:r w:rsidR="000A5EDE" w:rsidRPr="00C325B9">
        <w:rPr>
          <w:rFonts w:ascii="Palatino Linotype" w:hAnsi="Palatino Linotype"/>
          <w:sz w:val="18"/>
          <w:szCs w:val="18"/>
        </w:rPr>
        <w:t>gubernans</w:t>
      </w:r>
      <w:proofErr w:type="spellEnd"/>
      <w:r w:rsidR="000A5EDE" w:rsidRPr="00C325B9">
        <w:rPr>
          <w:rFonts w:ascii="Palatino Linotype" w:hAnsi="Palatino Linotype"/>
          <w:sz w:val="18"/>
          <w:szCs w:val="18"/>
        </w:rPr>
        <w:t> </w:t>
      </w:r>
      <w:proofErr w:type="gramStart"/>
      <w:r w:rsidR="000A5EDE" w:rsidRPr="00C325B9">
        <w:rPr>
          <w:rFonts w:ascii="Palatino Linotype" w:hAnsi="Palatino Linotype"/>
          <w:sz w:val="18"/>
          <w:szCs w:val="18"/>
        </w:rPr>
        <w:t>»  in</w:t>
      </w:r>
      <w:proofErr w:type="gramEnd"/>
      <w:r w:rsidR="000A5EDE" w:rsidRPr="00C325B9">
        <w:rPr>
          <w:rFonts w:ascii="Palatino Linotype" w:hAnsi="Palatino Linotype"/>
          <w:sz w:val="18"/>
          <w:szCs w:val="18"/>
        </w:rPr>
        <w:t xml:space="preserve"> </w:t>
      </w:r>
      <w:r w:rsidR="000A5EDE" w:rsidRPr="00C325B9">
        <w:rPr>
          <w:rFonts w:ascii="Palatino Linotype" w:hAnsi="Palatino Linotype"/>
          <w:i/>
          <w:iCs/>
          <w:sz w:val="18"/>
          <w:szCs w:val="18"/>
        </w:rPr>
        <w:t>Le concept de nature à Rome</w:t>
      </w:r>
      <w:r w:rsidR="000A5EDE" w:rsidRPr="00C325B9">
        <w:rPr>
          <w:rFonts w:ascii="Palatino Linotype" w:hAnsi="Palatino Linotype"/>
          <w:sz w:val="18"/>
          <w:szCs w:val="18"/>
        </w:rPr>
        <w:t xml:space="preserve"> 1996. :</w:t>
      </w:r>
    </w:p>
  </w:footnote>
  <w:footnote w:id="1052">
    <w:p w:rsidR="00BF00F6" w:rsidRPr="00C325B9" w:rsidRDefault="00BF00F6"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266AF" w:rsidRPr="00C325B9">
        <w:rPr>
          <w:rFonts w:ascii="Palatino Linotype" w:hAnsi="Palatino Linotype"/>
          <w:b/>
          <w:sz w:val="18"/>
          <w:szCs w:val="18"/>
        </w:rPr>
        <w:t xml:space="preserve">1052. </w:t>
      </w:r>
      <w:proofErr w:type="spellStart"/>
      <w:r w:rsidR="006266AF" w:rsidRPr="00C325B9">
        <w:rPr>
          <w:rFonts w:ascii="Palatino Linotype" w:hAnsi="Palatino Linotype"/>
          <w:b/>
          <w:sz w:val="18"/>
          <w:szCs w:val="18"/>
        </w:rPr>
        <w:t>Illud</w:t>
      </w:r>
      <w:proofErr w:type="spellEnd"/>
      <w:r w:rsidR="006266AF" w:rsidRPr="00C325B9">
        <w:rPr>
          <w:rFonts w:ascii="Palatino Linotype" w:hAnsi="Palatino Linotype"/>
          <w:b/>
          <w:sz w:val="18"/>
          <w:szCs w:val="18"/>
        </w:rPr>
        <w:t xml:space="preserve"> in </w:t>
      </w:r>
      <w:proofErr w:type="spellStart"/>
      <w:r w:rsidR="006266AF" w:rsidRPr="00C325B9">
        <w:rPr>
          <w:rFonts w:ascii="Palatino Linotype" w:hAnsi="Palatino Linotype"/>
          <w:b/>
          <w:sz w:val="18"/>
          <w:szCs w:val="18"/>
        </w:rPr>
        <w:t>his</w:t>
      </w:r>
      <w:proofErr w:type="spellEnd"/>
      <w:r w:rsidR="006266AF" w:rsidRPr="00C325B9">
        <w:rPr>
          <w:rFonts w:ascii="Palatino Linotype" w:hAnsi="Palatino Linotype"/>
          <w:b/>
          <w:sz w:val="18"/>
          <w:szCs w:val="18"/>
        </w:rPr>
        <w:t xml:space="preserve"> rebus longe </w:t>
      </w:r>
      <w:proofErr w:type="spellStart"/>
      <w:r w:rsidR="006266AF" w:rsidRPr="00C325B9">
        <w:rPr>
          <w:rFonts w:ascii="Palatino Linotype" w:hAnsi="Palatino Linotype"/>
          <w:b/>
          <w:sz w:val="18"/>
          <w:szCs w:val="18"/>
        </w:rPr>
        <w:t>fuge</w:t>
      </w:r>
      <w:proofErr w:type="spellEnd"/>
      <w:r w:rsidR="006266AF" w:rsidRPr="00C325B9">
        <w:rPr>
          <w:rFonts w:ascii="Palatino Linotype" w:hAnsi="Palatino Linotype"/>
          <w:b/>
          <w:sz w:val="18"/>
          <w:szCs w:val="18"/>
        </w:rPr>
        <w:t xml:space="preserve"> </w:t>
      </w:r>
      <w:proofErr w:type="spellStart"/>
      <w:r w:rsidR="006266AF" w:rsidRPr="00C325B9">
        <w:rPr>
          <w:rFonts w:ascii="Palatino Linotype" w:hAnsi="Palatino Linotype"/>
          <w:b/>
          <w:sz w:val="18"/>
          <w:szCs w:val="18"/>
        </w:rPr>
        <w:t>credere</w:t>
      </w:r>
      <w:proofErr w:type="spellEnd"/>
      <w:r w:rsidR="006266AF" w:rsidRPr="00C325B9">
        <w:rPr>
          <w:rFonts w:ascii="Palatino Linotype" w:hAnsi="Palatino Linotype"/>
          <w:b/>
          <w:sz w:val="18"/>
          <w:szCs w:val="18"/>
        </w:rPr>
        <w:t>, Memmi,</w:t>
      </w:r>
      <w:r w:rsidRPr="00C325B9">
        <w:rPr>
          <w:rFonts w:ascii="Palatino Linotype" w:hAnsi="Palatino Linotype"/>
          <w:b/>
          <w:sz w:val="18"/>
          <w:szCs w:val="18"/>
        </w:rPr>
        <w:t xml:space="preserve"> </w:t>
      </w:r>
      <w:r w:rsidR="00625820"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4C21B4" w:rsidRPr="00C325B9">
        <w:rPr>
          <w:rFonts w:ascii="Palatino Linotype" w:eastAsiaTheme="minorHAnsi" w:hAnsi="Palatino Linotype" w:cstheme="minorBidi"/>
          <w:b/>
          <w:bCs/>
          <w:kern w:val="2"/>
          <w:sz w:val="18"/>
          <w:szCs w:val="18"/>
          <w:lang w:eastAsia="en-US"/>
          <w14:ligatures w14:val="standardContextual"/>
        </w:rPr>
        <w:t>F</w:t>
      </w:r>
      <w:r w:rsidR="004C21B4" w:rsidRPr="00C325B9">
        <w:rPr>
          <w:rFonts w:ascii="Palatino Linotype" w:hAnsi="Palatino Linotype"/>
          <w:b/>
          <w:bCs/>
          <w:sz w:val="18"/>
          <w:szCs w:val="18"/>
        </w:rPr>
        <w:t>ŭgĭo</w:t>
      </w:r>
      <w:proofErr w:type="spellEnd"/>
      <w:r w:rsidR="004C21B4" w:rsidRPr="00C325B9">
        <w:rPr>
          <w:rFonts w:ascii="Palatino Linotype" w:hAnsi="Palatino Linotype"/>
          <w:b/>
          <w:bCs/>
          <w:sz w:val="18"/>
          <w:szCs w:val="18"/>
        </w:rPr>
        <w:t xml:space="preserve">, </w:t>
      </w:r>
      <w:proofErr w:type="spellStart"/>
      <w:r w:rsidR="004C21B4" w:rsidRPr="00C325B9">
        <w:rPr>
          <w:rFonts w:ascii="Palatino Linotype" w:hAnsi="Palatino Linotype"/>
          <w:b/>
          <w:bCs/>
          <w:sz w:val="18"/>
          <w:szCs w:val="18"/>
        </w:rPr>
        <w:t>ĕre</w:t>
      </w:r>
      <w:proofErr w:type="spellEnd"/>
      <w:r w:rsidR="004C21B4" w:rsidRPr="00C325B9">
        <w:rPr>
          <w:rFonts w:ascii="Palatino Linotype" w:hAnsi="Palatino Linotype"/>
          <w:sz w:val="18"/>
          <w:szCs w:val="18"/>
        </w:rPr>
        <w:t xml:space="preserve">, </w:t>
      </w:r>
      <w:proofErr w:type="spellStart"/>
      <w:r w:rsidR="004C21B4" w:rsidRPr="00C325B9">
        <w:rPr>
          <w:rFonts w:ascii="Palatino Linotype" w:hAnsi="Palatino Linotype"/>
          <w:sz w:val="18"/>
          <w:szCs w:val="18"/>
        </w:rPr>
        <w:t>fūgi</w:t>
      </w:r>
      <w:proofErr w:type="spellEnd"/>
      <w:r w:rsidR="004C21B4"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4C21B4" w:rsidRPr="00C325B9">
        <w:rPr>
          <w:rFonts w:ascii="Palatino Linotype" w:hAnsi="Palatino Linotype"/>
          <w:sz w:val="18"/>
          <w:szCs w:val="18"/>
        </w:rPr>
        <w:t xml:space="preserve">- tr. et </w:t>
      </w:r>
      <w:proofErr w:type="spellStart"/>
      <w:r w:rsidR="004C21B4" w:rsidRPr="00C325B9">
        <w:rPr>
          <w:rFonts w:ascii="Palatino Linotype" w:hAnsi="Palatino Linotype"/>
          <w:sz w:val="18"/>
          <w:szCs w:val="18"/>
        </w:rPr>
        <w:t>intr</w:t>
      </w:r>
      <w:proofErr w:type="spellEnd"/>
      <w:r w:rsidR="004C21B4" w:rsidRPr="00C325B9">
        <w:rPr>
          <w:rFonts w:ascii="Palatino Linotype" w:hAnsi="Palatino Linotype"/>
          <w:sz w:val="18"/>
          <w:szCs w:val="18"/>
        </w:rPr>
        <w:t xml:space="preserve">. - </w:t>
      </w:r>
      <w:r w:rsidR="004C21B4" w:rsidRPr="00C325B9">
        <w:rPr>
          <w:rFonts w:ascii="Palatino Linotype" w:hAnsi="Palatino Linotype"/>
          <w:sz w:val="18"/>
          <w:szCs w:val="18"/>
        </w:rPr>
        <w:br/>
      </w:r>
      <w:r w:rsidR="00AB1151" w:rsidRPr="00C325B9">
        <w:rPr>
          <w:rFonts w:ascii="Palatino Linotype" w:hAnsi="Palatino Linotype"/>
          <w:sz w:val="18"/>
          <w:szCs w:val="18"/>
        </w:rPr>
        <w:t xml:space="preserve"> </w:t>
      </w:r>
      <w:r w:rsidR="004C21B4" w:rsidRPr="00C325B9">
        <w:rPr>
          <w:rFonts w:ascii="Palatino Linotype" w:hAnsi="Palatino Linotype"/>
          <w:sz w:val="18"/>
          <w:szCs w:val="18"/>
        </w:rPr>
        <w:t xml:space="preserve">: </w:t>
      </w:r>
      <w:proofErr w:type="gramStart"/>
      <w:r w:rsidR="004C21B4" w:rsidRPr="00C325B9">
        <w:rPr>
          <w:rFonts w:ascii="Palatino Linotype" w:hAnsi="Palatino Linotype"/>
          <w:sz w:val="18"/>
          <w:szCs w:val="18"/>
        </w:rPr>
        <w:t>fuir  [</w:t>
      </w:r>
      <w:proofErr w:type="gramEnd"/>
      <w:r w:rsidR="004C21B4"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gramStart"/>
      <w:r w:rsidR="004C21B4" w:rsidRPr="00C325B9">
        <w:rPr>
          <w:rFonts w:ascii="Palatino Linotype" w:hAnsi="Palatino Linotype"/>
          <w:sz w:val="18"/>
          <w:szCs w:val="18"/>
        </w:rPr>
        <w:t>;  avec</w:t>
      </w:r>
      <w:proofErr w:type="gramEnd"/>
      <w:r w:rsidR="004C21B4" w:rsidRPr="00C325B9">
        <w:rPr>
          <w:rFonts w:ascii="Palatino Linotype" w:hAnsi="Palatino Linotype"/>
          <w:sz w:val="18"/>
          <w:szCs w:val="18"/>
        </w:rPr>
        <w:t xml:space="preserve"> inf. : éviter de. </w:t>
      </w:r>
      <w:r w:rsidR="0066455C" w:rsidRPr="00C325B9">
        <w:rPr>
          <w:rFonts w:ascii="Palatino Linotype" w:hAnsi="Palatino Linotype"/>
          <w:sz w:val="18"/>
          <w:szCs w:val="18"/>
        </w:rPr>
        <w:t xml:space="preserve">  </w:t>
      </w:r>
      <w:r w:rsidR="00E66DF4" w:rsidRPr="00C325B9">
        <w:rPr>
          <w:rFonts w:ascii="Palatino Linotype" w:hAnsi="Palatino Linotype"/>
          <w:sz w:val="18"/>
          <w:szCs w:val="18"/>
        </w:rPr>
        <w:t xml:space="preserve"> </w:t>
      </w:r>
      <w:r w:rsidR="00625820" w:rsidRPr="00C325B9">
        <w:rPr>
          <w:rFonts w:ascii="Palatino Linotype" w:hAnsi="Palatino Linotype"/>
          <w:sz w:val="18"/>
          <w:szCs w:val="18"/>
        </w:rPr>
        <w:t xml:space="preserve">  </w:t>
      </w:r>
      <w:r w:rsidR="00625820" w:rsidRPr="00C325B9">
        <w:rPr>
          <w:rFonts w:ascii="Palatino Linotype" w:hAnsi="Palatino Linotype"/>
          <w:b/>
          <w:bCs/>
          <w:sz w:val="18"/>
          <w:szCs w:val="18"/>
        </w:rPr>
        <w:t xml:space="preserve">In </w:t>
      </w:r>
      <w:proofErr w:type="spellStart"/>
      <w:r w:rsidR="00625820" w:rsidRPr="00C325B9">
        <w:rPr>
          <w:rFonts w:ascii="Palatino Linotype" w:hAnsi="Palatino Linotype"/>
          <w:b/>
          <w:bCs/>
          <w:sz w:val="18"/>
          <w:szCs w:val="18"/>
        </w:rPr>
        <w:t>his</w:t>
      </w:r>
      <w:proofErr w:type="spellEnd"/>
      <w:r w:rsidR="00625820" w:rsidRPr="00C325B9">
        <w:rPr>
          <w:rFonts w:ascii="Palatino Linotype" w:hAnsi="Palatino Linotype"/>
          <w:b/>
          <w:bCs/>
          <w:sz w:val="18"/>
          <w:szCs w:val="18"/>
        </w:rPr>
        <w:t xml:space="preserve"> rebus</w:t>
      </w:r>
      <w:r w:rsidR="00625820" w:rsidRPr="00C325B9">
        <w:rPr>
          <w:rFonts w:ascii="Palatino Linotype" w:hAnsi="Palatino Linotype"/>
          <w:sz w:val="18"/>
          <w:szCs w:val="18"/>
        </w:rPr>
        <w:t xml:space="preserve"> = à propos des choses que nous traitons.   </w:t>
      </w:r>
      <w:proofErr w:type="spellStart"/>
      <w:proofErr w:type="gramStart"/>
      <w:r w:rsidR="00625820" w:rsidRPr="00C325B9">
        <w:rPr>
          <w:rFonts w:ascii="Palatino Linotype" w:hAnsi="Palatino Linotype"/>
          <w:b/>
          <w:sz w:val="18"/>
          <w:szCs w:val="18"/>
        </w:rPr>
        <w:t>Memius</w:t>
      </w:r>
      <w:proofErr w:type="spellEnd"/>
      <w:r w:rsidR="00625820" w:rsidRPr="00C325B9">
        <w:rPr>
          <w:rFonts w:ascii="Palatino Linotype" w:hAnsi="Palatino Linotype"/>
          <w:b/>
          <w:sz w:val="18"/>
          <w:szCs w:val="18"/>
        </w:rPr>
        <w:t>,  voir</w:t>
      </w:r>
      <w:proofErr w:type="gramEnd"/>
      <w:r w:rsidR="00625820" w:rsidRPr="00C325B9">
        <w:rPr>
          <w:rFonts w:ascii="Palatino Linotype" w:hAnsi="Palatino Linotype"/>
          <w:b/>
          <w:sz w:val="18"/>
          <w:szCs w:val="18"/>
        </w:rPr>
        <w:t xml:space="preserve"> vers 26, note de José </w:t>
      </w:r>
      <w:proofErr w:type="spellStart"/>
      <w:r w:rsidR="00625820" w:rsidRPr="00C325B9">
        <w:rPr>
          <w:rFonts w:ascii="Palatino Linotype" w:hAnsi="Palatino Linotype"/>
          <w:b/>
          <w:sz w:val="18"/>
          <w:szCs w:val="18"/>
        </w:rPr>
        <w:t>Kany</w:t>
      </w:r>
      <w:proofErr w:type="spellEnd"/>
      <w:r w:rsidR="00625820" w:rsidRPr="00C325B9">
        <w:rPr>
          <w:rFonts w:ascii="Palatino Linotype" w:hAnsi="Palatino Linotype"/>
          <w:b/>
          <w:sz w:val="18"/>
          <w:szCs w:val="18"/>
        </w:rPr>
        <w:t>-Turpin.</w:t>
      </w:r>
    </w:p>
  </w:footnote>
  <w:footnote w:id="1053">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C21B4" w:rsidRPr="00C325B9">
        <w:rPr>
          <w:rFonts w:ascii="Palatino Linotype" w:hAnsi="Palatino Linotype"/>
          <w:b/>
          <w:sz w:val="18"/>
          <w:szCs w:val="18"/>
        </w:rPr>
        <w:t xml:space="preserve"> 1053. in medium </w:t>
      </w:r>
      <w:proofErr w:type="spellStart"/>
      <w:r w:rsidR="004C21B4" w:rsidRPr="00C325B9">
        <w:rPr>
          <w:rFonts w:ascii="Palatino Linotype" w:hAnsi="Palatino Linotype"/>
          <w:b/>
          <w:sz w:val="18"/>
          <w:szCs w:val="18"/>
        </w:rPr>
        <w:t>summae</w:t>
      </w:r>
      <w:proofErr w:type="spellEnd"/>
      <w:r w:rsidR="004C21B4" w:rsidRPr="00C325B9">
        <w:rPr>
          <w:rFonts w:ascii="Palatino Linotype" w:hAnsi="Palatino Linotype"/>
          <w:b/>
          <w:sz w:val="18"/>
          <w:szCs w:val="18"/>
        </w:rPr>
        <w:t xml:space="preserve"> quod </w:t>
      </w:r>
      <w:proofErr w:type="spellStart"/>
      <w:r w:rsidR="004C21B4" w:rsidRPr="00C325B9">
        <w:rPr>
          <w:rFonts w:ascii="Palatino Linotype" w:hAnsi="Palatino Linotype"/>
          <w:b/>
          <w:sz w:val="18"/>
          <w:szCs w:val="18"/>
        </w:rPr>
        <w:t>dicunt</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omnia</w:t>
      </w:r>
      <w:proofErr w:type="spellEnd"/>
      <w:r w:rsidR="004C21B4" w:rsidRPr="00C325B9">
        <w:rPr>
          <w:rFonts w:ascii="Palatino Linotype" w:hAnsi="Palatino Linotype"/>
          <w:b/>
          <w:sz w:val="18"/>
          <w:szCs w:val="18"/>
        </w:rPr>
        <w:t xml:space="preserve"> </w:t>
      </w:r>
      <w:proofErr w:type="spellStart"/>
      <w:proofErr w:type="gramStart"/>
      <w:r w:rsidR="004C21B4" w:rsidRPr="00C325B9">
        <w:rPr>
          <w:rFonts w:ascii="Palatino Linotype" w:hAnsi="Palatino Linotype"/>
          <w:b/>
          <w:sz w:val="18"/>
          <w:szCs w:val="18"/>
        </w:rPr>
        <w:t>niti</w:t>
      </w:r>
      <w:proofErr w:type="spellEnd"/>
      <w:r w:rsidR="004C21B4" w:rsidRPr="00C325B9">
        <w:rPr>
          <w:rFonts w:ascii="Palatino Linotype" w:hAnsi="Palatino Linotype"/>
          <w:b/>
          <w:sz w:val="18"/>
          <w:szCs w:val="18"/>
        </w:rPr>
        <w:t>,</w:t>
      </w:r>
      <w:r w:rsidRPr="00C325B9">
        <w:rPr>
          <w:rFonts w:ascii="Palatino Linotype" w:hAnsi="Palatino Linotype"/>
          <w:b/>
          <w:sz w:val="18"/>
          <w:szCs w:val="18"/>
        </w:rPr>
        <w:t xml:space="preserve">   </w:t>
      </w:r>
      <w:r w:rsidR="004C21B4" w:rsidRPr="00C325B9">
        <w:rPr>
          <w:rFonts w:ascii="Palatino Linotype" w:hAnsi="Palatino Linotype"/>
          <w:b/>
          <w:sz w:val="18"/>
          <w:szCs w:val="18"/>
        </w:rPr>
        <w:t>—</w:t>
      </w:r>
      <w:r w:rsidR="00625820" w:rsidRPr="00C325B9">
        <w:rPr>
          <w:rFonts w:ascii="Palatino Linotype" w:hAnsi="Palatino Linotype"/>
          <w:b/>
          <w:sz w:val="18"/>
          <w:szCs w:val="18"/>
        </w:rPr>
        <w:t xml:space="preserve">  </w:t>
      </w:r>
      <w:proofErr w:type="spellStart"/>
      <w:r w:rsidR="00625820" w:rsidRPr="00C325B9">
        <w:rPr>
          <w:rFonts w:ascii="Palatino Linotype" w:hAnsi="Palatino Linotype"/>
          <w:b/>
          <w:sz w:val="18"/>
          <w:szCs w:val="18"/>
        </w:rPr>
        <w:t>Summae</w:t>
      </w:r>
      <w:proofErr w:type="spellEnd"/>
      <w:proofErr w:type="gramEnd"/>
      <w:r w:rsidR="00625820" w:rsidRPr="00C325B9">
        <w:rPr>
          <w:rFonts w:ascii="Palatino Linotype" w:hAnsi="Palatino Linotype"/>
          <w:b/>
          <w:sz w:val="18"/>
          <w:szCs w:val="18"/>
        </w:rPr>
        <w:t xml:space="preserve"> :</w:t>
      </w:r>
      <w:r w:rsidR="00625820" w:rsidRPr="00C325B9">
        <w:rPr>
          <w:rFonts w:ascii="Palatino Linotype" w:hAnsi="Palatino Linotype"/>
          <w:bCs/>
          <w:sz w:val="18"/>
          <w:szCs w:val="18"/>
        </w:rPr>
        <w:t xml:space="preserve">  </w:t>
      </w:r>
      <w:proofErr w:type="spellStart"/>
      <w:r w:rsidR="00625820" w:rsidRPr="00C325B9">
        <w:rPr>
          <w:rFonts w:ascii="Palatino Linotype" w:hAnsi="Palatino Linotype"/>
          <w:bCs/>
          <w:sz w:val="18"/>
          <w:szCs w:val="18"/>
        </w:rPr>
        <w:t>gén</w:t>
      </w:r>
      <w:proofErr w:type="spellEnd"/>
      <w:r w:rsidR="00625820" w:rsidRPr="00C325B9">
        <w:rPr>
          <w:rFonts w:ascii="Palatino Linotype" w:hAnsi="Palatino Linotype"/>
          <w:bCs/>
          <w:sz w:val="18"/>
          <w:szCs w:val="18"/>
        </w:rPr>
        <w:t xml:space="preserve">. </w:t>
      </w:r>
      <w:proofErr w:type="spellStart"/>
      <w:proofErr w:type="gramStart"/>
      <w:r w:rsidR="00625820" w:rsidRPr="00C325B9">
        <w:rPr>
          <w:rFonts w:ascii="Palatino Linotype" w:hAnsi="Palatino Linotype"/>
          <w:bCs/>
          <w:sz w:val="18"/>
          <w:szCs w:val="18"/>
        </w:rPr>
        <w:t>cp</w:t>
      </w:r>
      <w:proofErr w:type="spellEnd"/>
      <w:proofErr w:type="gramEnd"/>
      <w:r w:rsidR="00625820" w:rsidRPr="00C325B9">
        <w:rPr>
          <w:rFonts w:ascii="Palatino Linotype" w:hAnsi="Palatino Linotype"/>
          <w:bCs/>
          <w:sz w:val="18"/>
          <w:szCs w:val="18"/>
        </w:rPr>
        <w:t xml:space="preserve"> de</w:t>
      </w:r>
      <w:r w:rsidR="00625820" w:rsidRPr="00C325B9">
        <w:rPr>
          <w:rFonts w:ascii="Palatino Linotype" w:hAnsi="Palatino Linotype"/>
          <w:b/>
          <w:sz w:val="18"/>
          <w:szCs w:val="18"/>
        </w:rPr>
        <w:t xml:space="preserve"> medium. </w:t>
      </w:r>
      <w:r w:rsidR="00625820" w:rsidRPr="00C325B9">
        <w:rPr>
          <w:rFonts w:ascii="Palatino Linotype" w:hAnsi="Palatino Linotype"/>
          <w:b/>
          <w:bCs/>
          <w:sz w:val="18"/>
          <w:szCs w:val="18"/>
        </w:rPr>
        <w:t xml:space="preserve"> </w:t>
      </w:r>
      <w:proofErr w:type="spellStart"/>
      <w:r w:rsidR="00625820" w:rsidRPr="00C325B9">
        <w:rPr>
          <w:rFonts w:ascii="Palatino Linotype" w:hAnsi="Palatino Linotype"/>
          <w:b/>
          <w:bCs/>
          <w:color w:val="000099"/>
          <w:sz w:val="18"/>
          <w:szCs w:val="18"/>
        </w:rPr>
        <w:t>Nītor</w:t>
      </w:r>
      <w:proofErr w:type="spellEnd"/>
      <w:r w:rsidR="00625820" w:rsidRPr="00C325B9">
        <w:rPr>
          <w:rFonts w:ascii="Palatino Linotype" w:hAnsi="Palatino Linotype"/>
          <w:b/>
          <w:bCs/>
          <w:sz w:val="18"/>
          <w:szCs w:val="18"/>
        </w:rPr>
        <w:t xml:space="preserve">, </w:t>
      </w:r>
      <w:proofErr w:type="spellStart"/>
      <w:r w:rsidR="00625820" w:rsidRPr="00C325B9">
        <w:rPr>
          <w:rFonts w:ascii="Palatino Linotype" w:hAnsi="Palatino Linotype"/>
          <w:b/>
          <w:bCs/>
          <w:sz w:val="18"/>
          <w:szCs w:val="18"/>
        </w:rPr>
        <w:t>nīti</w:t>
      </w:r>
      <w:proofErr w:type="spellEnd"/>
      <w:r w:rsidR="00625820" w:rsidRPr="00C325B9">
        <w:rPr>
          <w:rFonts w:ascii="Palatino Linotype" w:hAnsi="Palatino Linotype"/>
          <w:b/>
          <w:bCs/>
          <w:sz w:val="18"/>
          <w:szCs w:val="18"/>
        </w:rPr>
        <w:t>,</w:t>
      </w:r>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nīsus</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nixus</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sum</w:t>
      </w:r>
      <w:proofErr w:type="spellEnd"/>
      <w:r w:rsidR="00625820"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625820" w:rsidRPr="00C325B9">
        <w:rPr>
          <w:rFonts w:ascii="Palatino Linotype" w:hAnsi="Palatino Linotype"/>
          <w:sz w:val="18"/>
          <w:szCs w:val="18"/>
        </w:rPr>
        <w:t xml:space="preserve"> </w:t>
      </w:r>
      <w:proofErr w:type="gramStart"/>
      <w:r w:rsidR="00625820" w:rsidRPr="00C325B9">
        <w:rPr>
          <w:rFonts w:ascii="Palatino Linotype" w:hAnsi="Palatino Linotype"/>
          <w:color w:val="660000"/>
          <w:sz w:val="18"/>
          <w:szCs w:val="18"/>
        </w:rPr>
        <w:t>s’appuyer</w:t>
      </w:r>
      <w:r w:rsidR="00AB1151" w:rsidRPr="00C325B9">
        <w:rPr>
          <w:rFonts w:ascii="Palatino Linotype" w:hAnsi="Palatino Linotype"/>
          <w:color w:val="660000"/>
          <w:sz w:val="18"/>
          <w:szCs w:val="18"/>
        </w:rPr>
        <w:t xml:space="preserve"> </w:t>
      </w:r>
      <w:r w:rsidR="00625820" w:rsidRPr="00C325B9">
        <w:rPr>
          <w:rFonts w:ascii="Palatino Linotype" w:hAnsi="Palatino Linotype"/>
          <w:color w:val="660000"/>
          <w:sz w:val="18"/>
          <w:szCs w:val="18"/>
        </w:rPr>
        <w:t xml:space="preserve"> sur</w:t>
      </w:r>
      <w:proofErr w:type="gramEnd"/>
      <w:r w:rsidR="00AB1151" w:rsidRPr="00C325B9">
        <w:rPr>
          <w:rFonts w:ascii="Palatino Linotype" w:hAnsi="Palatino Linotype"/>
          <w:color w:val="660000"/>
          <w:sz w:val="18"/>
          <w:szCs w:val="18"/>
        </w:rPr>
        <w:t xml:space="preserve"> </w:t>
      </w:r>
      <w:proofErr w:type="gramStart"/>
      <w:r w:rsidR="00625820" w:rsidRPr="00C325B9">
        <w:rPr>
          <w:rFonts w:ascii="Palatino Linotype" w:hAnsi="Palatino Linotype"/>
          <w:color w:val="660000"/>
          <w:sz w:val="18"/>
          <w:szCs w:val="18"/>
        </w:rPr>
        <w:t>;  faire</w:t>
      </w:r>
      <w:proofErr w:type="gramEnd"/>
      <w:r w:rsidR="00625820" w:rsidRPr="00C325B9">
        <w:rPr>
          <w:rFonts w:ascii="Palatino Linotype" w:hAnsi="Palatino Linotype"/>
          <w:color w:val="660000"/>
          <w:sz w:val="18"/>
          <w:szCs w:val="18"/>
        </w:rPr>
        <w:t xml:space="preserve"> effort</w:t>
      </w:r>
      <w:r w:rsidR="00AB1151" w:rsidRPr="00C325B9">
        <w:rPr>
          <w:rFonts w:ascii="Palatino Linotype" w:hAnsi="Palatino Linotype"/>
          <w:color w:val="660000"/>
          <w:sz w:val="18"/>
          <w:szCs w:val="18"/>
        </w:rPr>
        <w:t xml:space="preserve"> </w:t>
      </w:r>
      <w:r w:rsidR="00625820" w:rsidRPr="00C325B9">
        <w:rPr>
          <w:rFonts w:ascii="Palatino Linotype" w:hAnsi="Palatino Linotype"/>
          <w:color w:val="660000"/>
          <w:sz w:val="18"/>
          <w:szCs w:val="18"/>
        </w:rPr>
        <w:t>; tendre vers</w:t>
      </w:r>
      <w:r w:rsidR="0066455C" w:rsidRPr="00C325B9">
        <w:rPr>
          <w:rFonts w:ascii="Palatino Linotype" w:hAnsi="Palatino Linotype"/>
          <w:color w:val="660000"/>
          <w:sz w:val="18"/>
          <w:szCs w:val="18"/>
        </w:rPr>
        <w:t xml:space="preserve"> ( </w:t>
      </w:r>
      <w:r w:rsidR="0066455C" w:rsidRPr="00C325B9">
        <w:rPr>
          <w:rFonts w:ascii="Palatino Linotype" w:hAnsi="Palatino Linotype"/>
          <w:color w:val="660000"/>
          <w:sz w:val="18"/>
          <w:szCs w:val="18"/>
        </w:rPr>
        <w:sym w:font="Symbol" w:char="F0AE"/>
      </w:r>
      <w:r w:rsidR="0066455C" w:rsidRPr="00C325B9">
        <w:rPr>
          <w:rFonts w:ascii="Palatino Linotype" w:hAnsi="Palatino Linotype"/>
          <w:color w:val="660000"/>
          <w:sz w:val="18"/>
          <w:szCs w:val="18"/>
        </w:rPr>
        <w:t xml:space="preserve"> in medium </w:t>
      </w:r>
      <w:proofErr w:type="spellStart"/>
      <w:r w:rsidR="0066455C" w:rsidRPr="00C325B9">
        <w:rPr>
          <w:rFonts w:ascii="Palatino Linotype" w:hAnsi="Palatino Linotype"/>
          <w:color w:val="660000"/>
          <w:sz w:val="18"/>
          <w:szCs w:val="18"/>
        </w:rPr>
        <w:t>summae</w:t>
      </w:r>
      <w:proofErr w:type="spellEnd"/>
      <w:r w:rsidR="00AB1151" w:rsidRPr="00C325B9">
        <w:rPr>
          <w:rFonts w:ascii="Palatino Linotype" w:hAnsi="Palatino Linotype"/>
          <w:color w:val="660000"/>
          <w:sz w:val="18"/>
          <w:szCs w:val="18"/>
        </w:rPr>
        <w:t xml:space="preserve"> </w:t>
      </w:r>
      <w:r w:rsidR="0066455C" w:rsidRPr="00C325B9">
        <w:rPr>
          <w:rFonts w:ascii="Palatino Linotype" w:hAnsi="Palatino Linotype"/>
          <w:color w:val="660000"/>
          <w:sz w:val="18"/>
          <w:szCs w:val="18"/>
        </w:rPr>
        <w:t>: le centre de l’univers)</w:t>
      </w:r>
      <w:r w:rsidR="00625820" w:rsidRPr="00C325B9">
        <w:rPr>
          <w:rFonts w:ascii="Palatino Linotype" w:hAnsi="Palatino Linotype"/>
          <w:color w:val="660000"/>
          <w:sz w:val="18"/>
          <w:szCs w:val="18"/>
        </w:rPr>
        <w:t>.</w:t>
      </w:r>
      <w:r w:rsidR="0066455C" w:rsidRPr="00C325B9">
        <w:rPr>
          <w:rFonts w:ascii="Palatino Linotype" w:hAnsi="Palatino Linotype"/>
          <w:color w:val="660000"/>
          <w:sz w:val="18"/>
          <w:szCs w:val="18"/>
        </w:rPr>
        <w:t xml:space="preserve"> </w:t>
      </w:r>
      <w:r w:rsidR="0066455C" w:rsidRPr="00C325B9">
        <w:rPr>
          <w:rFonts w:ascii="Palatino Linotype" w:hAnsi="Palatino Linotype"/>
          <w:color w:val="660000"/>
          <w:sz w:val="18"/>
          <w:szCs w:val="18"/>
        </w:rPr>
        <w:br/>
        <w:t xml:space="preserve">       </w:t>
      </w:r>
      <w:r w:rsidR="00625820" w:rsidRPr="00C325B9">
        <w:rPr>
          <w:rFonts w:ascii="Palatino Linotype" w:hAnsi="Palatino Linotype"/>
          <w:b/>
          <w:bCs/>
          <w:sz w:val="18"/>
          <w:szCs w:val="18"/>
        </w:rPr>
        <w:t xml:space="preserve">NB. Quod </w:t>
      </w:r>
      <w:proofErr w:type="spellStart"/>
      <w:r w:rsidR="00625820" w:rsidRPr="00C325B9">
        <w:rPr>
          <w:rFonts w:ascii="Palatino Linotype" w:hAnsi="Palatino Linotype"/>
          <w:b/>
          <w:bCs/>
          <w:sz w:val="18"/>
          <w:szCs w:val="18"/>
        </w:rPr>
        <w:t>dicunt</w:t>
      </w:r>
      <w:proofErr w:type="spellEnd"/>
      <w:r w:rsidR="00625820" w:rsidRPr="00C325B9">
        <w:rPr>
          <w:rFonts w:ascii="Palatino Linotype" w:hAnsi="Palatino Linotype"/>
          <w:b/>
          <w:bCs/>
          <w:sz w:val="18"/>
          <w:szCs w:val="18"/>
        </w:rPr>
        <w:t>.</w:t>
      </w:r>
      <w:r w:rsidR="00E66DF4" w:rsidRPr="00C325B9">
        <w:rPr>
          <w:rFonts w:ascii="Palatino Linotype" w:hAnsi="Palatino Linotype"/>
          <w:b/>
          <w:bCs/>
          <w:sz w:val="18"/>
          <w:szCs w:val="18"/>
        </w:rPr>
        <w:t xml:space="preserve">  </w:t>
      </w:r>
      <w:proofErr w:type="spellStart"/>
      <w:r w:rsidR="00E66DF4" w:rsidRPr="00C325B9">
        <w:rPr>
          <w:rFonts w:ascii="Palatino Linotype" w:hAnsi="Palatino Linotype"/>
          <w:b/>
          <w:bCs/>
          <w:sz w:val="18"/>
          <w:szCs w:val="18"/>
        </w:rPr>
        <w:t>Illud</w:t>
      </w:r>
      <w:proofErr w:type="spellEnd"/>
      <w:r w:rsidR="00E66DF4" w:rsidRPr="00C325B9">
        <w:rPr>
          <w:rFonts w:ascii="Palatino Linotype" w:hAnsi="Palatino Linotype"/>
          <w:sz w:val="18"/>
          <w:szCs w:val="18"/>
        </w:rPr>
        <w:t xml:space="preserve"> est développé est développé par </w:t>
      </w:r>
      <w:r w:rsidR="00E66DF4" w:rsidRPr="00C325B9">
        <w:rPr>
          <w:rFonts w:ascii="Palatino Linotype" w:hAnsi="Palatino Linotype"/>
          <w:b/>
          <w:bCs/>
          <w:sz w:val="18"/>
          <w:szCs w:val="18"/>
        </w:rPr>
        <w:t>quod</w:t>
      </w:r>
      <w:r w:rsidR="00E66DF4" w:rsidRPr="00C325B9">
        <w:rPr>
          <w:rFonts w:ascii="Palatino Linotype" w:hAnsi="Palatino Linotype"/>
          <w:sz w:val="18"/>
          <w:szCs w:val="18"/>
        </w:rPr>
        <w:t xml:space="preserve"> pour Bailey </w:t>
      </w:r>
      <w:proofErr w:type="spellStart"/>
      <w:proofErr w:type="gramStart"/>
      <w:r w:rsidR="00E66DF4" w:rsidRPr="00C325B9">
        <w:rPr>
          <w:rFonts w:ascii="Palatino Linotype" w:hAnsi="Palatino Linotype"/>
          <w:sz w:val="18"/>
          <w:szCs w:val="18"/>
        </w:rPr>
        <w:t>co</w:t>
      </w:r>
      <w:proofErr w:type="spellEnd"/>
      <w:r w:rsidR="00E66DF4" w:rsidRPr="00C325B9">
        <w:rPr>
          <w:rFonts w:ascii="Palatino Linotype" w:hAnsi="Palatino Linotype"/>
          <w:sz w:val="18"/>
          <w:szCs w:val="18"/>
        </w:rPr>
        <w:t xml:space="preserve">  en</w:t>
      </w:r>
      <w:proofErr w:type="gramEnd"/>
      <w:r w:rsidR="00E66DF4" w:rsidRPr="00C325B9">
        <w:rPr>
          <w:rFonts w:ascii="Palatino Linotype" w:hAnsi="Palatino Linotype"/>
          <w:sz w:val="18"/>
          <w:szCs w:val="18"/>
        </w:rPr>
        <w:t xml:space="preserve"> I, 370 ; par les </w:t>
      </w:r>
      <w:proofErr w:type="spellStart"/>
      <w:r w:rsidR="00E66DF4" w:rsidRPr="00C325B9">
        <w:rPr>
          <w:rFonts w:ascii="Palatino Linotype" w:hAnsi="Palatino Linotype"/>
          <w:sz w:val="18"/>
          <w:szCs w:val="18"/>
        </w:rPr>
        <w:t>infves</w:t>
      </w:r>
      <w:proofErr w:type="spellEnd"/>
      <w:r w:rsidR="00E66DF4" w:rsidRPr="00C325B9">
        <w:rPr>
          <w:rFonts w:ascii="Palatino Linotype" w:hAnsi="Palatino Linotype"/>
          <w:sz w:val="18"/>
          <w:szCs w:val="18"/>
        </w:rPr>
        <w:t xml:space="preserve"> en apposition pour Munro ; </w:t>
      </w:r>
      <w:r w:rsidR="00E66DF4" w:rsidRPr="00C325B9">
        <w:rPr>
          <w:rFonts w:ascii="Palatino Linotype" w:hAnsi="Palatino Linotype"/>
          <w:b/>
          <w:bCs/>
          <w:sz w:val="18"/>
          <w:szCs w:val="18"/>
        </w:rPr>
        <w:t xml:space="preserve">quod </w:t>
      </w:r>
      <w:proofErr w:type="spellStart"/>
      <w:r w:rsidR="00E66DF4" w:rsidRPr="00C325B9">
        <w:rPr>
          <w:rFonts w:ascii="Palatino Linotype" w:hAnsi="Palatino Linotype"/>
          <w:b/>
          <w:bCs/>
          <w:sz w:val="18"/>
          <w:szCs w:val="18"/>
        </w:rPr>
        <w:t>dicunt</w:t>
      </w:r>
      <w:proofErr w:type="spellEnd"/>
      <w:r w:rsidR="00E66DF4" w:rsidRPr="00C325B9">
        <w:rPr>
          <w:rFonts w:ascii="Palatino Linotype" w:hAnsi="Palatino Linotype"/>
          <w:sz w:val="18"/>
          <w:szCs w:val="18"/>
        </w:rPr>
        <w:t xml:space="preserve"> est une incise, restrictive, soulignant l’absurdité de “medium </w:t>
      </w:r>
      <w:proofErr w:type="spellStart"/>
      <w:r w:rsidR="00E66DF4" w:rsidRPr="00C325B9">
        <w:rPr>
          <w:rFonts w:ascii="Palatino Linotype" w:hAnsi="Palatino Linotype"/>
          <w:sz w:val="18"/>
          <w:szCs w:val="18"/>
        </w:rPr>
        <w:t>summae</w:t>
      </w:r>
      <w:proofErr w:type="spellEnd"/>
      <w:r w:rsidR="00E66DF4" w:rsidRPr="00C325B9">
        <w:rPr>
          <w:rFonts w:ascii="Palatino Linotype" w:hAnsi="Palatino Linotype"/>
          <w:sz w:val="18"/>
          <w:szCs w:val="18"/>
        </w:rPr>
        <w:t>”, pour Ernout.</w:t>
      </w:r>
      <w:r w:rsidR="00820A29" w:rsidRPr="00C325B9">
        <w:rPr>
          <w:rFonts w:ascii="Palatino Linotype" w:hAnsi="Palatino Linotype"/>
          <w:sz w:val="18"/>
          <w:szCs w:val="18"/>
        </w:rPr>
        <w:t xml:space="preserve"> </w:t>
      </w:r>
      <w:r w:rsidR="00625820" w:rsidRPr="00C325B9">
        <w:rPr>
          <w:rFonts w:ascii="Palatino Linotype" w:hAnsi="Palatino Linotype"/>
          <w:b/>
          <w:bCs/>
          <w:sz w:val="18"/>
          <w:szCs w:val="18"/>
        </w:rPr>
        <w:t xml:space="preserve"> </w:t>
      </w:r>
      <w:r w:rsidR="00625820" w:rsidRPr="00C325B9">
        <w:rPr>
          <w:rFonts w:ascii="Palatino Linotype" w:hAnsi="Palatino Linotype"/>
          <w:sz w:val="18"/>
          <w:szCs w:val="18"/>
        </w:rPr>
        <w:t xml:space="preserve">Lucrèce </w:t>
      </w:r>
      <w:r w:rsidR="009F61E3" w:rsidRPr="00C325B9">
        <w:rPr>
          <w:rFonts w:ascii="Palatino Linotype" w:hAnsi="Palatino Linotype"/>
          <w:sz w:val="18"/>
          <w:szCs w:val="18"/>
        </w:rPr>
        <w:t xml:space="preserve">vise les </w:t>
      </w:r>
      <w:r w:rsidR="00625820" w:rsidRPr="00C325B9">
        <w:rPr>
          <w:rFonts w:ascii="Palatino Linotype" w:hAnsi="Palatino Linotype"/>
          <w:sz w:val="18"/>
          <w:szCs w:val="18"/>
        </w:rPr>
        <w:t>stoïciens</w:t>
      </w:r>
      <w:r w:rsidR="00A5506D" w:rsidRPr="00C325B9">
        <w:rPr>
          <w:rFonts w:ascii="Palatino Linotype" w:hAnsi="Palatino Linotype"/>
          <w:sz w:val="18"/>
          <w:szCs w:val="18"/>
        </w:rPr>
        <w:t xml:space="preserve">, </w:t>
      </w:r>
      <w:r w:rsidR="00820A29" w:rsidRPr="00C325B9">
        <w:rPr>
          <w:rFonts w:ascii="Palatino Linotype" w:hAnsi="Palatino Linotype"/>
          <w:sz w:val="18"/>
          <w:szCs w:val="18"/>
        </w:rPr>
        <w:t>en raison de leur théorie d’un monde ou cosmos sphérique au centre de l’espace infini (Plutarque)</w:t>
      </w:r>
      <w:r w:rsidR="00625820" w:rsidRPr="00C325B9">
        <w:rPr>
          <w:rFonts w:ascii="Palatino Linotype" w:hAnsi="Palatino Linotype"/>
          <w:sz w:val="18"/>
          <w:szCs w:val="18"/>
        </w:rPr>
        <w:t>.</w:t>
      </w:r>
      <w:r w:rsidR="00820A29" w:rsidRPr="00C325B9">
        <w:rPr>
          <w:rFonts w:ascii="Palatino Linotype" w:hAnsi="Palatino Linotype"/>
          <w:sz w:val="18"/>
          <w:szCs w:val="18"/>
        </w:rPr>
        <w:t xml:space="preserve">  Il défendait ton ou une théorie de l'attraction dans le sens où les corps temps de naturellement vers le centre ; comme le centre est aussi le point le plus bas de la sphère cosmique cette attraction avait pour conséquence l'équilibre de la terre en ce centre (J K T).   </w:t>
      </w:r>
      <w:r w:rsidR="00625820" w:rsidRPr="00C325B9">
        <w:rPr>
          <w:rFonts w:ascii="Palatino Linotype" w:hAnsi="Palatino Linotype"/>
          <w:sz w:val="18"/>
          <w:szCs w:val="18"/>
        </w:rPr>
        <w:t xml:space="preserve"> Voir Cic. N.D.</w:t>
      </w:r>
      <w:r w:rsidR="00625820" w:rsidRPr="00C325B9">
        <w:rPr>
          <w:rFonts w:ascii="Palatino Linotype" w:hAnsi="Palatino Linotype"/>
          <w:smallCaps/>
          <w:sz w:val="18"/>
          <w:szCs w:val="18"/>
        </w:rPr>
        <w:t xml:space="preserve"> ii.</w:t>
      </w:r>
      <w:r w:rsidR="00625820" w:rsidRPr="00C325B9">
        <w:rPr>
          <w:rFonts w:ascii="Palatino Linotype" w:hAnsi="Palatino Linotype"/>
          <w:sz w:val="18"/>
          <w:szCs w:val="18"/>
        </w:rPr>
        <w:t xml:space="preserve"> 45.115 </w:t>
      </w:r>
      <w:r w:rsidR="00820A29"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omnes</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enim</w:t>
      </w:r>
      <w:proofErr w:type="spellEnd"/>
      <w:r w:rsidR="00625820" w:rsidRPr="00C325B9">
        <w:rPr>
          <w:rFonts w:ascii="Palatino Linotype" w:hAnsi="Palatino Linotype"/>
          <w:sz w:val="18"/>
          <w:szCs w:val="18"/>
        </w:rPr>
        <w:t xml:space="preserve"> partes </w:t>
      </w:r>
      <w:proofErr w:type="spellStart"/>
      <w:r w:rsidR="00625820" w:rsidRPr="00C325B9">
        <w:rPr>
          <w:rFonts w:ascii="Palatino Linotype" w:hAnsi="Palatino Linotype"/>
          <w:sz w:val="18"/>
          <w:szCs w:val="18"/>
        </w:rPr>
        <w:t>eius</w:t>
      </w:r>
      <w:proofErr w:type="spellEnd"/>
      <w:r w:rsidR="00625820" w:rsidRPr="00C325B9">
        <w:rPr>
          <w:rFonts w:ascii="Palatino Linotype" w:hAnsi="Palatino Linotype"/>
          <w:sz w:val="18"/>
          <w:szCs w:val="18"/>
        </w:rPr>
        <w:t xml:space="preserve"> (sc. </w:t>
      </w:r>
      <w:proofErr w:type="spellStart"/>
      <w:r w:rsidR="00625820" w:rsidRPr="00C325B9">
        <w:rPr>
          <w:rFonts w:ascii="Palatino Linotype" w:hAnsi="Palatino Linotype"/>
          <w:sz w:val="18"/>
          <w:szCs w:val="18"/>
        </w:rPr>
        <w:t>mundi</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undique</w:t>
      </w:r>
      <w:proofErr w:type="spellEnd"/>
      <w:r w:rsidR="00625820" w:rsidRPr="00C325B9">
        <w:rPr>
          <w:rFonts w:ascii="Palatino Linotype" w:hAnsi="Palatino Linotype"/>
          <w:sz w:val="18"/>
          <w:szCs w:val="18"/>
        </w:rPr>
        <w:t xml:space="preserve"> medium </w:t>
      </w:r>
      <w:proofErr w:type="spellStart"/>
      <w:r w:rsidR="00625820" w:rsidRPr="00C325B9">
        <w:rPr>
          <w:rFonts w:ascii="Palatino Linotype" w:hAnsi="Palatino Linotype"/>
          <w:sz w:val="18"/>
          <w:szCs w:val="18"/>
        </w:rPr>
        <w:t>locum</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capessentes</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nituntur</w:t>
      </w:r>
      <w:proofErr w:type="spellEnd"/>
      <w:r w:rsidR="00625820" w:rsidRPr="00C325B9">
        <w:rPr>
          <w:rFonts w:ascii="Palatino Linotype" w:hAnsi="Palatino Linotype"/>
          <w:sz w:val="18"/>
          <w:szCs w:val="18"/>
        </w:rPr>
        <w:t xml:space="preserve"> </w:t>
      </w:r>
      <w:proofErr w:type="spellStart"/>
      <w:r w:rsidR="00625820" w:rsidRPr="00C325B9">
        <w:rPr>
          <w:rFonts w:ascii="Palatino Linotype" w:hAnsi="Palatino Linotype"/>
          <w:sz w:val="18"/>
          <w:szCs w:val="18"/>
        </w:rPr>
        <w:t>aequaliter</w:t>
      </w:r>
      <w:proofErr w:type="spellEnd"/>
      <w:r w:rsidR="00625820" w:rsidRPr="00C325B9">
        <w:rPr>
          <w:rFonts w:ascii="Palatino Linotype" w:hAnsi="Palatino Linotype"/>
          <w:sz w:val="18"/>
          <w:szCs w:val="18"/>
        </w:rPr>
        <w:t xml:space="preserve">. Cf. </w:t>
      </w:r>
      <w:proofErr w:type="spellStart"/>
      <w:r w:rsidR="00625820" w:rsidRPr="00C325B9">
        <w:rPr>
          <w:rFonts w:ascii="Palatino Linotype" w:hAnsi="Palatino Linotype"/>
          <w:sz w:val="18"/>
          <w:szCs w:val="18"/>
        </w:rPr>
        <w:t>also</w:t>
      </w:r>
      <w:proofErr w:type="spellEnd"/>
      <w:r w:rsidR="00625820" w:rsidRPr="00C325B9">
        <w:rPr>
          <w:rFonts w:ascii="Palatino Linotype" w:hAnsi="Palatino Linotype"/>
          <w:sz w:val="18"/>
          <w:szCs w:val="18"/>
        </w:rPr>
        <w:t xml:space="preserve"> ibid. 45. 116 omnibus </w:t>
      </w:r>
      <w:proofErr w:type="spellStart"/>
      <w:r w:rsidR="00625820" w:rsidRPr="00C325B9">
        <w:rPr>
          <w:rFonts w:ascii="Palatino Linotype" w:hAnsi="Palatino Linotype"/>
          <w:sz w:val="18"/>
          <w:szCs w:val="18"/>
        </w:rPr>
        <w:t>eius</w:t>
      </w:r>
      <w:proofErr w:type="spellEnd"/>
      <w:r w:rsidR="00625820" w:rsidRPr="00C325B9">
        <w:rPr>
          <w:rFonts w:ascii="Palatino Linotype" w:hAnsi="Palatino Linotype"/>
          <w:sz w:val="18"/>
          <w:szCs w:val="18"/>
        </w:rPr>
        <w:t xml:space="preserve"> partibus in medium </w:t>
      </w:r>
      <w:proofErr w:type="spellStart"/>
      <w:r w:rsidR="00625820" w:rsidRPr="00C325B9">
        <w:rPr>
          <w:rFonts w:ascii="Palatino Linotype" w:hAnsi="Palatino Linotype"/>
          <w:sz w:val="18"/>
          <w:szCs w:val="18"/>
        </w:rPr>
        <w:t>vergentibus</w:t>
      </w:r>
      <w:proofErr w:type="spellEnd"/>
      <w:r w:rsidR="00625820" w:rsidRPr="00C325B9">
        <w:rPr>
          <w:rFonts w:ascii="Palatino Linotype" w:hAnsi="Palatino Linotype"/>
          <w:sz w:val="18"/>
          <w:szCs w:val="18"/>
        </w:rPr>
        <w:t>.</w:t>
      </w:r>
      <w:r w:rsidR="00AB1151" w:rsidRPr="00C325B9">
        <w:rPr>
          <w:rFonts w:ascii="Palatino Linotype" w:hAnsi="Palatino Linotype"/>
          <w:sz w:val="18"/>
          <w:szCs w:val="18"/>
        </w:rPr>
        <w:t xml:space="preserve"> </w:t>
      </w:r>
      <w:r w:rsidR="00820A29" w:rsidRPr="00C325B9">
        <w:rPr>
          <w:rFonts w:ascii="Palatino Linotype" w:hAnsi="Palatino Linotype"/>
          <w:sz w:val="18"/>
          <w:szCs w:val="18"/>
        </w:rPr>
        <w:t>»</w:t>
      </w:r>
      <w:r w:rsidR="00A5506D" w:rsidRPr="00C325B9">
        <w:rPr>
          <w:rFonts w:ascii="Palatino Linotype" w:hAnsi="Palatino Linotype"/>
          <w:sz w:val="18"/>
          <w:szCs w:val="18"/>
        </w:rPr>
        <w:t xml:space="preserve"> </w:t>
      </w:r>
    </w:p>
  </w:footnote>
  <w:footnote w:id="1054">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C21B4" w:rsidRPr="00C325B9">
        <w:rPr>
          <w:rFonts w:ascii="Palatino Linotype" w:hAnsi="Palatino Linotype"/>
          <w:b/>
          <w:sz w:val="18"/>
          <w:szCs w:val="18"/>
        </w:rPr>
        <w:t xml:space="preserve">1054. </w:t>
      </w:r>
      <w:proofErr w:type="spellStart"/>
      <w:r w:rsidR="004C21B4" w:rsidRPr="00C325B9">
        <w:rPr>
          <w:rFonts w:ascii="Palatino Linotype" w:hAnsi="Palatino Linotype"/>
          <w:b/>
          <w:sz w:val="18"/>
          <w:szCs w:val="18"/>
        </w:rPr>
        <w:t>atque</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ideo</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mundi</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naturam</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stare</w:t>
      </w:r>
      <w:proofErr w:type="spellEnd"/>
      <w:r w:rsidR="004C21B4" w:rsidRPr="00C325B9">
        <w:rPr>
          <w:rFonts w:ascii="Palatino Linotype" w:hAnsi="Palatino Linotype"/>
          <w:b/>
          <w:sz w:val="18"/>
          <w:szCs w:val="18"/>
        </w:rPr>
        <w:t xml:space="preserve"> sine </w:t>
      </w:r>
      <w:proofErr w:type="spellStart"/>
      <w:r w:rsidR="004C21B4" w:rsidRPr="00C325B9">
        <w:rPr>
          <w:rFonts w:ascii="Palatino Linotype" w:hAnsi="Palatino Linotype"/>
          <w:b/>
          <w:sz w:val="18"/>
          <w:szCs w:val="18"/>
        </w:rPr>
        <w:t>ullis</w:t>
      </w:r>
      <w:proofErr w:type="spellEnd"/>
      <w:r w:rsidR="004C21B4"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66455C" w:rsidRPr="00C325B9">
        <w:rPr>
          <w:rFonts w:ascii="Palatino Linotype" w:hAnsi="Palatino Linotype"/>
          <w:b/>
          <w:bCs/>
          <w:sz w:val="18"/>
          <w:szCs w:val="18"/>
        </w:rPr>
        <w:t>ĭdĕō</w:t>
      </w:r>
      <w:proofErr w:type="spellEnd"/>
      <w:r w:rsidR="0066455C" w:rsidRPr="00C325B9">
        <w:rPr>
          <w:rFonts w:ascii="Palatino Linotype" w:hAnsi="Palatino Linotype"/>
          <w:b/>
          <w:bCs/>
          <w:sz w:val="18"/>
          <w:szCs w:val="18"/>
        </w:rPr>
        <w:t xml:space="preserve">, </w:t>
      </w:r>
      <w:r w:rsidR="0066455C" w:rsidRPr="00C325B9">
        <w:rPr>
          <w:rFonts w:ascii="Palatino Linotype" w:hAnsi="Palatino Linotype"/>
          <w:sz w:val="18"/>
          <w:szCs w:val="18"/>
        </w:rPr>
        <w:t>adv. : pour cela, pour cette raison, à cause de cela</w:t>
      </w:r>
      <w:r w:rsidR="00AB1151" w:rsidRPr="00C325B9">
        <w:rPr>
          <w:rFonts w:ascii="Palatino Linotype" w:hAnsi="Palatino Linotype"/>
          <w:sz w:val="18"/>
          <w:szCs w:val="18"/>
        </w:rPr>
        <w:t xml:space="preserve"> </w:t>
      </w:r>
      <w:r w:rsidR="0066455C" w:rsidRPr="00C325B9">
        <w:rPr>
          <w:rFonts w:ascii="Palatino Linotype" w:hAnsi="Palatino Linotype"/>
          <w:sz w:val="18"/>
          <w:szCs w:val="18"/>
        </w:rPr>
        <w:t>;</w:t>
      </w:r>
      <w:r w:rsidR="00E66DF4" w:rsidRPr="00C325B9">
        <w:rPr>
          <w:rFonts w:ascii="Palatino Linotype" w:hAnsi="Palatino Linotype"/>
          <w:b/>
          <w:bCs/>
          <w:sz w:val="18"/>
          <w:szCs w:val="18"/>
        </w:rPr>
        <w:t xml:space="preserve"> </w:t>
      </w:r>
      <w:proofErr w:type="spellStart"/>
      <w:r w:rsidR="0039435B" w:rsidRPr="00C325B9">
        <w:rPr>
          <w:rFonts w:ascii="Palatino Linotype" w:hAnsi="Palatino Linotype"/>
          <w:b/>
          <w:bCs/>
          <w:sz w:val="18"/>
          <w:szCs w:val="18"/>
        </w:rPr>
        <w:t>Atque</w:t>
      </w:r>
      <w:proofErr w:type="spellEnd"/>
      <w:r w:rsidR="0039435B" w:rsidRPr="00C325B9">
        <w:rPr>
          <w:rFonts w:ascii="Palatino Linotype" w:hAnsi="Palatino Linotype"/>
          <w:b/>
          <w:bCs/>
          <w:sz w:val="18"/>
          <w:szCs w:val="18"/>
        </w:rPr>
        <w:t xml:space="preserve"> </w:t>
      </w:r>
      <w:proofErr w:type="spellStart"/>
      <w:r w:rsidR="0066455C" w:rsidRPr="00C325B9">
        <w:rPr>
          <w:rFonts w:ascii="Palatino Linotype" w:hAnsi="Palatino Linotype"/>
          <w:b/>
          <w:bCs/>
          <w:sz w:val="18"/>
          <w:szCs w:val="18"/>
        </w:rPr>
        <w:t>ideo</w:t>
      </w:r>
      <w:proofErr w:type="spellEnd"/>
      <w:r w:rsidR="0039435B" w:rsidRPr="00C325B9">
        <w:rPr>
          <w:rFonts w:ascii="Palatino Linotype" w:hAnsi="Palatino Linotype"/>
          <w:b/>
          <w:bCs/>
          <w:sz w:val="18"/>
          <w:szCs w:val="18"/>
        </w:rPr>
        <w:t>…</w:t>
      </w:r>
      <w:r w:rsidR="0066455C" w:rsidRPr="00C325B9">
        <w:rPr>
          <w:rFonts w:ascii="Palatino Linotype" w:hAnsi="Palatino Linotype"/>
          <w:b/>
          <w:bCs/>
          <w:sz w:val="18"/>
          <w:szCs w:val="18"/>
        </w:rPr>
        <w:t xml:space="preserve"> quod</w:t>
      </w:r>
      <w:r w:rsidR="0039435B" w:rsidRPr="00C325B9">
        <w:rPr>
          <w:rFonts w:ascii="Palatino Linotype" w:hAnsi="Palatino Linotype"/>
          <w:sz w:val="18"/>
          <w:szCs w:val="18"/>
        </w:rPr>
        <w:t xml:space="preserve"> (1056)</w:t>
      </w:r>
      <w:r w:rsidR="0039435B" w:rsidRPr="00C325B9">
        <w:rPr>
          <w:rFonts w:ascii="Palatino Linotype" w:hAnsi="Palatino Linotype"/>
          <w:b/>
          <w:bCs/>
          <w:sz w:val="18"/>
          <w:szCs w:val="18"/>
        </w:rPr>
        <w:t xml:space="preserve"> : </w:t>
      </w:r>
      <w:proofErr w:type="spellStart"/>
      <w:r w:rsidR="0039435B" w:rsidRPr="00C325B9">
        <w:rPr>
          <w:rFonts w:ascii="Palatino Linotype" w:hAnsi="Palatino Linotype"/>
          <w:b/>
          <w:bCs/>
          <w:sz w:val="18"/>
          <w:szCs w:val="18"/>
        </w:rPr>
        <w:t>Ideo</w:t>
      </w:r>
      <w:proofErr w:type="spellEnd"/>
      <w:r w:rsidR="0039435B" w:rsidRPr="00C325B9">
        <w:rPr>
          <w:rFonts w:ascii="Palatino Linotype" w:hAnsi="Palatino Linotype"/>
          <w:sz w:val="18"/>
          <w:szCs w:val="18"/>
        </w:rPr>
        <w:t xml:space="preserve"> emploi premier de </w:t>
      </w:r>
      <w:proofErr w:type="spellStart"/>
      <w:r w:rsidR="0039435B" w:rsidRPr="00C325B9">
        <w:rPr>
          <w:rFonts w:ascii="Palatino Linotype" w:hAnsi="Palatino Linotype"/>
          <w:sz w:val="18"/>
          <w:szCs w:val="18"/>
        </w:rPr>
        <w:t>ideo</w:t>
      </w:r>
      <w:proofErr w:type="spellEnd"/>
      <w:r w:rsidR="0039435B"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proofErr w:type="gramStart"/>
      <w:r w:rsidR="0039435B" w:rsidRPr="00C325B9">
        <w:rPr>
          <w:rFonts w:ascii="Palatino Linotype" w:hAnsi="Palatino Linotype"/>
          <w:sz w:val="18"/>
          <w:szCs w:val="18"/>
        </w:rPr>
        <w:t>ceci,  parce</w:t>
      </w:r>
      <w:proofErr w:type="gramEnd"/>
      <w:r w:rsidR="0039435B" w:rsidRPr="00C325B9">
        <w:rPr>
          <w:rFonts w:ascii="Palatino Linotype" w:hAnsi="Palatino Linotype"/>
          <w:sz w:val="18"/>
          <w:szCs w:val="18"/>
        </w:rPr>
        <w:t xml:space="preserve"> que</w:t>
      </w:r>
      <w:r w:rsidR="00AB1151" w:rsidRPr="00C325B9">
        <w:rPr>
          <w:rFonts w:ascii="Palatino Linotype" w:hAnsi="Palatino Linotype"/>
          <w:sz w:val="18"/>
          <w:szCs w:val="18"/>
        </w:rPr>
        <w:t xml:space="preserve"> </w:t>
      </w:r>
      <w:r w:rsidR="0039435B" w:rsidRPr="00C325B9">
        <w:rPr>
          <w:rFonts w:ascii="Palatino Linotype" w:hAnsi="Palatino Linotype"/>
          <w:sz w:val="18"/>
          <w:szCs w:val="18"/>
        </w:rPr>
        <w:t xml:space="preserve">», id étant un acc. </w:t>
      </w:r>
      <w:proofErr w:type="gramStart"/>
      <w:r w:rsidR="0039435B" w:rsidRPr="00C325B9">
        <w:rPr>
          <w:rFonts w:ascii="Palatino Linotype" w:hAnsi="Palatino Linotype"/>
          <w:sz w:val="18"/>
          <w:szCs w:val="18"/>
        </w:rPr>
        <w:t>de</w:t>
      </w:r>
      <w:proofErr w:type="gramEnd"/>
      <w:r w:rsidR="0039435B" w:rsidRPr="00C325B9">
        <w:rPr>
          <w:rFonts w:ascii="Palatino Linotype" w:hAnsi="Palatino Linotype"/>
          <w:sz w:val="18"/>
          <w:szCs w:val="18"/>
        </w:rPr>
        <w:t xml:space="preserve"> relation, selon E-</w:t>
      </w:r>
      <w:proofErr w:type="gramStart"/>
      <w:r w:rsidR="0039435B" w:rsidRPr="00C325B9">
        <w:rPr>
          <w:rFonts w:ascii="Palatino Linotype" w:hAnsi="Palatino Linotype"/>
          <w:sz w:val="18"/>
          <w:szCs w:val="18"/>
        </w:rPr>
        <w:t xml:space="preserve">R) </w:t>
      </w:r>
      <w:r w:rsidRPr="00C325B9">
        <w:rPr>
          <w:rFonts w:ascii="Palatino Linotype" w:hAnsi="Palatino Linotype"/>
          <w:sz w:val="18"/>
          <w:szCs w:val="18"/>
        </w:rPr>
        <w:t xml:space="preserve">  </w:t>
      </w:r>
      <w:proofErr w:type="gramEnd"/>
      <w:r w:rsidR="0066455C" w:rsidRPr="00C325B9">
        <w:rPr>
          <w:rFonts w:ascii="Palatino Linotype" w:hAnsi="Palatino Linotype"/>
          <w:sz w:val="18"/>
          <w:szCs w:val="18"/>
        </w:rPr>
        <w:t xml:space="preserve"> </w:t>
      </w:r>
      <w:r w:rsidR="0066455C" w:rsidRPr="00C325B9">
        <w:rPr>
          <w:rFonts w:ascii="Palatino Linotype" w:hAnsi="Palatino Linotype"/>
          <w:b/>
          <w:bCs/>
          <w:sz w:val="18"/>
          <w:szCs w:val="18"/>
        </w:rPr>
        <w:t xml:space="preserve">Mundi </w:t>
      </w:r>
      <w:proofErr w:type="spellStart"/>
      <w:r w:rsidR="0066455C" w:rsidRPr="00C325B9">
        <w:rPr>
          <w:rFonts w:ascii="Palatino Linotype" w:hAnsi="Palatino Linotype"/>
          <w:b/>
          <w:bCs/>
          <w:sz w:val="18"/>
          <w:szCs w:val="18"/>
        </w:rPr>
        <w:t>natura</w:t>
      </w:r>
      <w:proofErr w:type="spellEnd"/>
      <w:r w:rsidR="0066455C" w:rsidRPr="00C325B9">
        <w:rPr>
          <w:rFonts w:ascii="Palatino Linotype" w:hAnsi="Palatino Linotype"/>
          <w:b/>
          <w:bCs/>
          <w:sz w:val="18"/>
          <w:szCs w:val="18"/>
        </w:rPr>
        <w:t xml:space="preserve"> </w:t>
      </w:r>
      <w:r w:rsidR="0066455C" w:rsidRPr="00C325B9">
        <w:rPr>
          <w:rFonts w:ascii="Palatino Linotype" w:hAnsi="Palatino Linotype"/>
          <w:sz w:val="18"/>
          <w:szCs w:val="18"/>
        </w:rPr>
        <w:t xml:space="preserve">: </w:t>
      </w:r>
      <w:proofErr w:type="spellStart"/>
      <w:r w:rsidR="0066455C" w:rsidRPr="00C325B9">
        <w:rPr>
          <w:rFonts w:ascii="Palatino Linotype" w:hAnsi="Palatino Linotype"/>
          <w:sz w:val="18"/>
          <w:szCs w:val="18"/>
        </w:rPr>
        <w:t>probablt</w:t>
      </w:r>
      <w:proofErr w:type="spellEnd"/>
      <w:r w:rsidR="0066455C" w:rsidRPr="00C325B9">
        <w:rPr>
          <w:rFonts w:ascii="Palatino Linotype" w:hAnsi="Palatino Linotype"/>
          <w:sz w:val="18"/>
          <w:szCs w:val="18"/>
        </w:rPr>
        <w:t>.</w:t>
      </w:r>
      <w:r w:rsidR="009F61E3" w:rsidRPr="00C325B9">
        <w:rPr>
          <w:rFonts w:ascii="Palatino Linotype" w:hAnsi="Palatino Linotype"/>
          <w:sz w:val="18"/>
          <w:szCs w:val="18"/>
        </w:rPr>
        <w:t xml:space="preserve"> =</w:t>
      </w:r>
      <w:r w:rsidR="0066455C" w:rsidRPr="00C325B9">
        <w:rPr>
          <w:rFonts w:ascii="Palatino Linotype" w:hAnsi="Palatino Linotype"/>
          <w:sz w:val="18"/>
          <w:szCs w:val="18"/>
        </w:rPr>
        <w:t xml:space="preserve"> périphrase pour </w:t>
      </w:r>
      <w:proofErr w:type="spellStart"/>
      <w:proofErr w:type="gramStart"/>
      <w:r w:rsidR="0066455C" w:rsidRPr="00C325B9">
        <w:rPr>
          <w:rFonts w:ascii="Palatino Linotype" w:hAnsi="Palatino Linotype"/>
          <w:sz w:val="18"/>
          <w:szCs w:val="18"/>
        </w:rPr>
        <w:t>natura</w:t>
      </w:r>
      <w:proofErr w:type="spellEnd"/>
      <w:r w:rsidR="0066455C" w:rsidRPr="00C325B9">
        <w:rPr>
          <w:rFonts w:ascii="Palatino Linotype" w:hAnsi="Palatino Linotype"/>
          <w:sz w:val="18"/>
          <w:szCs w:val="18"/>
        </w:rPr>
        <w:t>;</w:t>
      </w:r>
      <w:proofErr w:type="gramEnd"/>
      <w:r w:rsidR="0066455C" w:rsidRPr="00C325B9">
        <w:rPr>
          <w:rFonts w:ascii="Palatino Linotype" w:hAnsi="Palatino Linotype"/>
          <w:sz w:val="18"/>
          <w:szCs w:val="18"/>
        </w:rPr>
        <w:t xml:space="preserve"> B. n’exclut pas le sens propre</w:t>
      </w:r>
      <w:r w:rsidR="009F61E3" w:rsidRPr="00C325B9">
        <w:rPr>
          <w:rFonts w:ascii="Palatino Linotype" w:hAnsi="Palatino Linotype"/>
          <w:sz w:val="18"/>
          <w:szCs w:val="18"/>
        </w:rPr>
        <w:t xml:space="preserve"> (le monde par sa propre nature)</w:t>
      </w:r>
      <w:r w:rsidR="0066455C" w:rsidRPr="00C325B9">
        <w:rPr>
          <w:rFonts w:ascii="Palatino Linotype" w:hAnsi="Palatino Linotype"/>
          <w:sz w:val="18"/>
          <w:szCs w:val="18"/>
        </w:rPr>
        <w:t>.</w:t>
      </w:r>
    </w:p>
  </w:footnote>
  <w:footnote w:id="1055">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C21B4" w:rsidRPr="00C325B9">
        <w:rPr>
          <w:rFonts w:ascii="Palatino Linotype" w:hAnsi="Palatino Linotype"/>
          <w:b/>
          <w:sz w:val="18"/>
          <w:szCs w:val="18"/>
        </w:rPr>
        <w:t xml:space="preserve">1055. </w:t>
      </w:r>
      <w:proofErr w:type="spellStart"/>
      <w:r w:rsidR="004C21B4" w:rsidRPr="00C325B9">
        <w:rPr>
          <w:rFonts w:ascii="Palatino Linotype" w:hAnsi="Palatino Linotype"/>
          <w:b/>
          <w:sz w:val="18"/>
          <w:szCs w:val="18"/>
        </w:rPr>
        <w:t>ictibus</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externis</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neque</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quoquam</w:t>
      </w:r>
      <w:proofErr w:type="spellEnd"/>
      <w:r w:rsidR="004C21B4" w:rsidRPr="00C325B9">
        <w:rPr>
          <w:rFonts w:ascii="Palatino Linotype" w:hAnsi="Palatino Linotype"/>
          <w:b/>
          <w:sz w:val="18"/>
          <w:szCs w:val="18"/>
        </w:rPr>
        <w:t xml:space="preserve"> posse </w:t>
      </w:r>
      <w:proofErr w:type="spellStart"/>
      <w:r w:rsidR="004C21B4" w:rsidRPr="00C325B9">
        <w:rPr>
          <w:rFonts w:ascii="Palatino Linotype" w:hAnsi="Palatino Linotype"/>
          <w:b/>
          <w:sz w:val="18"/>
          <w:szCs w:val="18"/>
        </w:rPr>
        <w:t>resolvi</w:t>
      </w:r>
      <w:proofErr w:type="spellEnd"/>
      <w:r w:rsidR="004C21B4"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4C21B4" w:rsidRPr="00C325B9">
        <w:rPr>
          <w:rFonts w:ascii="Palatino Linotype" w:hAnsi="Palatino Linotype"/>
          <w:b/>
          <w:sz w:val="18"/>
          <w:szCs w:val="18"/>
        </w:rPr>
        <w:t>—</w:t>
      </w:r>
      <w:r w:rsidR="00AB1151" w:rsidRPr="00C325B9">
        <w:rPr>
          <w:rFonts w:ascii="Palatino Linotype" w:hAnsi="Palatino Linotype"/>
          <w:b/>
          <w:bCs/>
          <w:sz w:val="18"/>
          <w:szCs w:val="18"/>
        </w:rPr>
        <w:t xml:space="preserve"> </w:t>
      </w:r>
      <w:proofErr w:type="spellStart"/>
      <w:r w:rsidR="009F61E3" w:rsidRPr="00C325B9">
        <w:rPr>
          <w:rFonts w:ascii="Palatino Linotype" w:hAnsi="Palatino Linotype"/>
          <w:b/>
          <w:bCs/>
          <w:sz w:val="18"/>
          <w:szCs w:val="18"/>
        </w:rPr>
        <w:t>Ictŭs</w:t>
      </w:r>
      <w:proofErr w:type="spellEnd"/>
      <w:r w:rsidR="009F61E3" w:rsidRPr="00C325B9">
        <w:rPr>
          <w:rFonts w:ascii="Palatino Linotype" w:hAnsi="Palatino Linotype"/>
          <w:b/>
          <w:bCs/>
          <w:sz w:val="18"/>
          <w:szCs w:val="18"/>
        </w:rPr>
        <w:t xml:space="preserve">, </w:t>
      </w:r>
      <w:proofErr w:type="spellStart"/>
      <w:r w:rsidR="009F61E3" w:rsidRPr="00C325B9">
        <w:rPr>
          <w:rFonts w:ascii="Palatino Linotype" w:hAnsi="Palatino Linotype"/>
          <w:b/>
          <w:bCs/>
          <w:sz w:val="18"/>
          <w:szCs w:val="18"/>
        </w:rPr>
        <w:t>ūs</w:t>
      </w:r>
      <w:proofErr w:type="spellEnd"/>
      <w:r w:rsidR="009F61E3" w:rsidRPr="00C325B9">
        <w:rPr>
          <w:rFonts w:ascii="Palatino Linotype" w:hAnsi="Palatino Linotype"/>
          <w:b/>
          <w:bCs/>
          <w:sz w:val="18"/>
          <w:szCs w:val="18"/>
        </w:rPr>
        <w:t xml:space="preserve">, m. :  </w:t>
      </w:r>
      <w:r w:rsidR="009F61E3" w:rsidRPr="00C325B9">
        <w:rPr>
          <w:rFonts w:ascii="Palatino Linotype" w:hAnsi="Palatino Linotype"/>
          <w:sz w:val="18"/>
          <w:szCs w:val="18"/>
        </w:rPr>
        <w:t>coup,</w:t>
      </w:r>
      <w:r w:rsidR="00AB1151" w:rsidRPr="00C325B9">
        <w:rPr>
          <w:rFonts w:ascii="Palatino Linotype" w:hAnsi="Palatino Linotype"/>
          <w:sz w:val="18"/>
          <w:szCs w:val="18"/>
        </w:rPr>
        <w:t xml:space="preserve"> </w:t>
      </w:r>
      <w:r w:rsidR="009F61E3" w:rsidRPr="00C325B9">
        <w:rPr>
          <w:rFonts w:ascii="Palatino Linotype" w:hAnsi="Palatino Linotype"/>
          <w:sz w:val="18"/>
          <w:szCs w:val="18"/>
        </w:rPr>
        <w:t xml:space="preserve">choc, atteinte. </w:t>
      </w:r>
      <w:r w:rsidR="009F61E3" w:rsidRPr="00C325B9">
        <w:rPr>
          <w:rFonts w:ascii="Palatino Linotype" w:hAnsi="Palatino Linotype"/>
          <w:b/>
          <w:bCs/>
          <w:sz w:val="18"/>
          <w:szCs w:val="18"/>
        </w:rPr>
        <w:t xml:space="preserve">Ictus = </w:t>
      </w:r>
      <w:proofErr w:type="spellStart"/>
      <w:r w:rsidR="009F61E3" w:rsidRPr="00C325B9">
        <w:rPr>
          <w:rFonts w:ascii="Palatino Linotype" w:hAnsi="Palatino Linotype"/>
          <w:b/>
          <w:bCs/>
          <w:sz w:val="18"/>
          <w:szCs w:val="18"/>
        </w:rPr>
        <w:t>Plaga</w:t>
      </w:r>
      <w:proofErr w:type="spellEnd"/>
      <w:r w:rsidR="009F61E3" w:rsidRPr="00C325B9">
        <w:rPr>
          <w:rFonts w:ascii="Palatino Linotype" w:hAnsi="Palatino Linotype"/>
          <w:sz w:val="18"/>
          <w:szCs w:val="18"/>
        </w:rPr>
        <w:t xml:space="preserve"> selon Ernout</w:t>
      </w:r>
      <w:r w:rsidR="00AB1151" w:rsidRPr="00C325B9">
        <w:rPr>
          <w:rFonts w:ascii="Palatino Linotype" w:hAnsi="Palatino Linotype"/>
          <w:sz w:val="18"/>
          <w:szCs w:val="18"/>
        </w:rPr>
        <w:t xml:space="preserve"> </w:t>
      </w:r>
      <w:r w:rsidR="009F61E3" w:rsidRPr="00C325B9">
        <w:rPr>
          <w:rFonts w:ascii="Palatino Linotype" w:hAnsi="Palatino Linotype"/>
          <w:sz w:val="18"/>
          <w:szCs w:val="18"/>
        </w:rPr>
        <w:t xml:space="preserve">; cf. 1042-48.   </w:t>
      </w:r>
      <w:bookmarkStart w:id="536" w:name="quoquam"/>
      <w:bookmarkEnd w:id="536"/>
      <w:proofErr w:type="spellStart"/>
      <w:r w:rsidR="009F61E3" w:rsidRPr="00C325B9">
        <w:rPr>
          <w:rFonts w:ascii="Palatino Linotype" w:hAnsi="Palatino Linotype"/>
          <w:b/>
          <w:bCs/>
          <w:sz w:val="18"/>
          <w:szCs w:val="18"/>
        </w:rPr>
        <w:t>Quōquam</w:t>
      </w:r>
      <w:proofErr w:type="spellEnd"/>
      <w:r w:rsidR="009F61E3" w:rsidRPr="00C325B9">
        <w:rPr>
          <w:rFonts w:ascii="Palatino Linotype" w:hAnsi="Palatino Linotype"/>
          <w:b/>
          <w:bCs/>
          <w:sz w:val="18"/>
          <w:szCs w:val="18"/>
        </w:rPr>
        <w:t xml:space="preserve">, </w:t>
      </w:r>
      <w:r w:rsidR="009F61E3" w:rsidRPr="00C325B9">
        <w:rPr>
          <w:rFonts w:ascii="Palatino Linotype" w:hAnsi="Palatino Linotype"/>
          <w:i/>
          <w:iCs/>
          <w:sz w:val="18"/>
          <w:szCs w:val="18"/>
        </w:rPr>
        <w:t>adv</w:t>
      </w:r>
      <w:r w:rsidR="009F61E3" w:rsidRPr="00C325B9">
        <w:rPr>
          <w:rFonts w:ascii="Palatino Linotype" w:hAnsi="Palatino Linotype"/>
          <w:sz w:val="18"/>
          <w:szCs w:val="18"/>
        </w:rPr>
        <w:t xml:space="preserve">. : quelque part (avec </w:t>
      </w:r>
      <w:proofErr w:type="spellStart"/>
      <w:r w:rsidR="009F61E3" w:rsidRPr="00C325B9">
        <w:rPr>
          <w:rFonts w:ascii="Palatino Linotype" w:hAnsi="Palatino Linotype"/>
          <w:sz w:val="18"/>
          <w:szCs w:val="18"/>
        </w:rPr>
        <w:t>mouvt</w:t>
      </w:r>
      <w:proofErr w:type="spellEnd"/>
      <w:r w:rsidR="009F61E3" w:rsidRPr="00C325B9">
        <w:rPr>
          <w:rFonts w:ascii="Palatino Linotype" w:hAnsi="Palatino Linotype"/>
          <w:sz w:val="18"/>
          <w:szCs w:val="18"/>
        </w:rPr>
        <w:t>)</w:t>
      </w:r>
      <w:r w:rsidR="00AB1151" w:rsidRPr="00C325B9">
        <w:rPr>
          <w:rFonts w:ascii="Palatino Linotype" w:hAnsi="Palatino Linotype"/>
          <w:sz w:val="18"/>
          <w:szCs w:val="18"/>
        </w:rPr>
        <w:t xml:space="preserve"> </w:t>
      </w:r>
      <w:r w:rsidR="009F61E3" w:rsidRPr="00C325B9">
        <w:rPr>
          <w:rFonts w:ascii="Palatino Linotype" w:hAnsi="Palatino Linotype"/>
          <w:sz w:val="18"/>
          <w:szCs w:val="18"/>
        </w:rPr>
        <w:t>; avec nég.</w:t>
      </w:r>
      <w:r w:rsidR="00AB1151" w:rsidRPr="00C325B9">
        <w:rPr>
          <w:rFonts w:ascii="Palatino Linotype" w:hAnsi="Palatino Linotype"/>
          <w:sz w:val="18"/>
          <w:szCs w:val="18"/>
        </w:rPr>
        <w:t xml:space="preserve"> </w:t>
      </w:r>
      <w:r w:rsidR="009F61E3" w:rsidRPr="00C325B9">
        <w:rPr>
          <w:rFonts w:ascii="Palatino Linotype" w:hAnsi="Palatino Linotype"/>
          <w:sz w:val="18"/>
          <w:szCs w:val="18"/>
        </w:rPr>
        <w:t xml:space="preserve">: nulle part.   </w:t>
      </w:r>
      <w:r w:rsidR="009F61E3" w:rsidRPr="00C325B9">
        <w:rPr>
          <w:rFonts w:ascii="Palatino Linotype" w:hAnsi="Palatino Linotype"/>
          <w:b/>
          <w:bCs/>
          <w:sz w:val="18"/>
          <w:szCs w:val="18"/>
        </w:rPr>
        <w:t xml:space="preserve"> </w:t>
      </w:r>
      <w:r w:rsidR="009F61E3" w:rsidRPr="00C325B9">
        <w:rPr>
          <w:rFonts w:ascii="Palatino Linotype" w:hAnsi="Palatino Linotype"/>
          <w:sz w:val="18"/>
          <w:szCs w:val="18"/>
        </w:rPr>
        <w:t xml:space="preserve"> </w:t>
      </w:r>
      <w:bookmarkStart w:id="537" w:name="resolvo"/>
      <w:bookmarkEnd w:id="537"/>
      <w:proofErr w:type="spellStart"/>
      <w:r w:rsidR="009F61E3" w:rsidRPr="00C325B9">
        <w:rPr>
          <w:rFonts w:ascii="Palatino Linotype" w:hAnsi="Palatino Linotype"/>
          <w:b/>
          <w:bCs/>
          <w:sz w:val="18"/>
          <w:szCs w:val="18"/>
        </w:rPr>
        <w:t>Rĕsolvo</w:t>
      </w:r>
      <w:proofErr w:type="spellEnd"/>
      <w:r w:rsidR="009F61E3" w:rsidRPr="00C325B9">
        <w:rPr>
          <w:rFonts w:ascii="Palatino Linotype" w:hAnsi="Palatino Linotype"/>
          <w:b/>
          <w:bCs/>
          <w:sz w:val="18"/>
          <w:szCs w:val="18"/>
        </w:rPr>
        <w:t xml:space="preserve">, </w:t>
      </w:r>
      <w:proofErr w:type="spellStart"/>
      <w:r w:rsidR="009F61E3" w:rsidRPr="00C325B9">
        <w:rPr>
          <w:rFonts w:ascii="Palatino Linotype" w:hAnsi="Palatino Linotype"/>
          <w:b/>
          <w:bCs/>
          <w:sz w:val="18"/>
          <w:szCs w:val="18"/>
        </w:rPr>
        <w:t>ĕre</w:t>
      </w:r>
      <w:proofErr w:type="spellEnd"/>
      <w:r w:rsidR="009F61E3" w:rsidRPr="00C325B9">
        <w:rPr>
          <w:rFonts w:ascii="Palatino Linotype" w:hAnsi="Palatino Linotype"/>
          <w:b/>
          <w:bCs/>
          <w:sz w:val="18"/>
          <w:szCs w:val="18"/>
        </w:rPr>
        <w:t xml:space="preserve">, </w:t>
      </w:r>
      <w:proofErr w:type="spellStart"/>
      <w:r w:rsidR="009F61E3" w:rsidRPr="00C325B9">
        <w:rPr>
          <w:rFonts w:ascii="Palatino Linotype" w:hAnsi="Palatino Linotype"/>
          <w:b/>
          <w:bCs/>
          <w:sz w:val="18"/>
          <w:szCs w:val="18"/>
        </w:rPr>
        <w:t>solvi</w:t>
      </w:r>
      <w:proofErr w:type="spellEnd"/>
      <w:r w:rsidR="009F61E3" w:rsidRPr="00C325B9">
        <w:rPr>
          <w:rFonts w:ascii="Palatino Linotype" w:hAnsi="Palatino Linotype"/>
          <w:b/>
          <w:bCs/>
          <w:sz w:val="18"/>
          <w:szCs w:val="18"/>
        </w:rPr>
        <w:t xml:space="preserve">, </w:t>
      </w:r>
      <w:proofErr w:type="spellStart"/>
      <w:r w:rsidR="009F61E3" w:rsidRPr="00C325B9">
        <w:rPr>
          <w:rFonts w:ascii="Palatino Linotype" w:hAnsi="Palatino Linotype"/>
          <w:b/>
          <w:bCs/>
          <w:sz w:val="18"/>
          <w:szCs w:val="18"/>
        </w:rPr>
        <w:t>sŏlūtum</w:t>
      </w:r>
      <w:proofErr w:type="spellEnd"/>
      <w:r w:rsidR="009F61E3" w:rsidRPr="00C325B9">
        <w:rPr>
          <w:rFonts w:ascii="Palatino Linotype" w:hAnsi="Palatino Linotype"/>
          <w:b/>
          <w:bCs/>
          <w:sz w:val="18"/>
          <w:szCs w:val="18"/>
        </w:rPr>
        <w:t xml:space="preserve"> : - tr. -</w:t>
      </w:r>
      <w:r w:rsidR="00AB1151" w:rsidRPr="00C325B9">
        <w:rPr>
          <w:rFonts w:ascii="Palatino Linotype" w:hAnsi="Palatino Linotype"/>
          <w:b/>
          <w:bCs/>
          <w:sz w:val="18"/>
          <w:szCs w:val="18"/>
        </w:rPr>
        <w:t xml:space="preserve"> </w:t>
      </w:r>
      <w:r w:rsidR="009F61E3" w:rsidRPr="00C325B9">
        <w:rPr>
          <w:rFonts w:ascii="Palatino Linotype" w:hAnsi="Palatino Linotype"/>
          <w:b/>
          <w:bCs/>
          <w:sz w:val="18"/>
          <w:szCs w:val="18"/>
        </w:rPr>
        <w:t>:</w:t>
      </w:r>
      <w:r w:rsidR="009F61E3" w:rsidRPr="00C325B9">
        <w:rPr>
          <w:rFonts w:ascii="Palatino Linotype" w:hAnsi="Palatino Linotype"/>
          <w:color w:val="FF0000"/>
          <w:sz w:val="18"/>
          <w:szCs w:val="18"/>
        </w:rPr>
        <w:t>1</w:t>
      </w:r>
      <w:r w:rsidR="009F61E3" w:rsidRPr="00C325B9">
        <w:rPr>
          <w:rFonts w:ascii="Palatino Linotype" w:hAnsi="Palatino Linotype"/>
          <w:sz w:val="18"/>
          <w:szCs w:val="18"/>
        </w:rPr>
        <w:t xml:space="preserve"> - </w:t>
      </w:r>
      <w:r w:rsidR="009F61E3" w:rsidRPr="00C325B9">
        <w:rPr>
          <w:rFonts w:ascii="Palatino Linotype" w:hAnsi="Palatino Linotype"/>
          <w:color w:val="660000"/>
          <w:sz w:val="18"/>
          <w:szCs w:val="18"/>
        </w:rPr>
        <w:t>dénouer, délier</w:t>
      </w:r>
      <w:r w:rsidR="00AB1151" w:rsidRPr="00C325B9">
        <w:rPr>
          <w:rFonts w:ascii="Palatino Linotype" w:hAnsi="Palatino Linotype"/>
          <w:color w:val="660000"/>
          <w:sz w:val="18"/>
          <w:szCs w:val="18"/>
        </w:rPr>
        <w:t xml:space="preserve"> </w:t>
      </w:r>
      <w:proofErr w:type="gramStart"/>
      <w:r w:rsidR="009F61E3" w:rsidRPr="00C325B9">
        <w:rPr>
          <w:rFonts w:ascii="Palatino Linotype" w:hAnsi="Palatino Linotype"/>
          <w:color w:val="660000"/>
          <w:sz w:val="18"/>
          <w:szCs w:val="18"/>
        </w:rPr>
        <w:t>;  dissoudre</w:t>
      </w:r>
      <w:proofErr w:type="gramEnd"/>
      <w:r w:rsidR="009F61E3" w:rsidRPr="00C325B9">
        <w:rPr>
          <w:rFonts w:ascii="Palatino Linotype" w:hAnsi="Palatino Linotype"/>
          <w:color w:val="660000"/>
          <w:sz w:val="18"/>
          <w:szCs w:val="18"/>
        </w:rPr>
        <w:t xml:space="preserve">. </w:t>
      </w:r>
    </w:p>
  </w:footnote>
  <w:footnote w:id="1056">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21B4" w:rsidRPr="00C325B9">
        <w:rPr>
          <w:rFonts w:ascii="Palatino Linotype" w:eastAsia="Times New Roman" w:hAnsi="Palatino Linotype" w:cs="Times New Roman"/>
          <w:b/>
          <w:kern w:val="0"/>
          <w:sz w:val="18"/>
          <w:szCs w:val="18"/>
          <w:lang w:eastAsia="fr-FR"/>
          <w14:ligatures w14:val="none"/>
        </w:rPr>
        <w:t xml:space="preserve">1056. </w:t>
      </w:r>
      <w:proofErr w:type="spellStart"/>
      <w:r w:rsidR="004C21B4" w:rsidRPr="00C325B9">
        <w:rPr>
          <w:rFonts w:ascii="Palatino Linotype" w:eastAsia="Times New Roman" w:hAnsi="Palatino Linotype" w:cs="Times New Roman"/>
          <w:b/>
          <w:kern w:val="0"/>
          <w:sz w:val="18"/>
          <w:szCs w:val="18"/>
          <w:lang w:eastAsia="fr-FR"/>
          <w14:ligatures w14:val="none"/>
        </w:rPr>
        <w:t>summa</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atque</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ima</w:t>
      </w:r>
      <w:proofErr w:type="spellEnd"/>
      <w:r w:rsidR="004C21B4" w:rsidRPr="00C325B9">
        <w:rPr>
          <w:rFonts w:ascii="Palatino Linotype" w:eastAsia="Times New Roman" w:hAnsi="Palatino Linotype" w:cs="Times New Roman"/>
          <w:b/>
          <w:kern w:val="0"/>
          <w:sz w:val="18"/>
          <w:szCs w:val="18"/>
          <w:lang w:eastAsia="fr-FR"/>
          <w14:ligatures w14:val="none"/>
        </w:rPr>
        <w:t xml:space="preserve">, quod in medium </w:t>
      </w:r>
      <w:proofErr w:type="spellStart"/>
      <w:r w:rsidR="004C21B4" w:rsidRPr="00C325B9">
        <w:rPr>
          <w:rFonts w:ascii="Palatino Linotype" w:eastAsia="Times New Roman" w:hAnsi="Palatino Linotype" w:cs="Times New Roman"/>
          <w:b/>
          <w:kern w:val="0"/>
          <w:sz w:val="18"/>
          <w:szCs w:val="18"/>
          <w:lang w:eastAsia="fr-FR"/>
          <w14:ligatures w14:val="none"/>
        </w:rPr>
        <w:t>sint</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omnia</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nixa</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r w:rsidR="009F61E3" w:rsidRPr="00C325B9">
        <w:rPr>
          <w:rFonts w:ascii="Palatino Linotype" w:hAnsi="Palatino Linotype" w:cs="Times New Roman"/>
          <w:b/>
          <w:sz w:val="18"/>
          <w:szCs w:val="18"/>
        </w:rPr>
        <w:t xml:space="preserve">Summa </w:t>
      </w:r>
      <w:proofErr w:type="spellStart"/>
      <w:r w:rsidR="009F61E3" w:rsidRPr="00C325B9">
        <w:rPr>
          <w:rFonts w:ascii="Palatino Linotype" w:hAnsi="Palatino Linotype" w:cs="Times New Roman"/>
          <w:b/>
          <w:sz w:val="18"/>
          <w:szCs w:val="18"/>
        </w:rPr>
        <w:t>atque</w:t>
      </w:r>
      <w:proofErr w:type="spellEnd"/>
      <w:r w:rsidR="009F61E3" w:rsidRPr="00C325B9">
        <w:rPr>
          <w:rFonts w:ascii="Palatino Linotype" w:hAnsi="Palatino Linotype" w:cs="Times New Roman"/>
          <w:b/>
          <w:sz w:val="18"/>
          <w:szCs w:val="18"/>
        </w:rPr>
        <w:t xml:space="preserve"> </w:t>
      </w:r>
      <w:proofErr w:type="spellStart"/>
      <w:r w:rsidR="009F61E3" w:rsidRPr="00C325B9">
        <w:rPr>
          <w:rFonts w:ascii="Palatino Linotype" w:hAnsi="Palatino Linotype" w:cs="Times New Roman"/>
          <w:b/>
          <w:sz w:val="18"/>
          <w:szCs w:val="18"/>
        </w:rPr>
        <w:t>ima</w:t>
      </w:r>
      <w:proofErr w:type="spellEnd"/>
      <w:r w:rsidR="009F61E3" w:rsidRPr="00C325B9">
        <w:rPr>
          <w:rFonts w:ascii="Palatino Linotype" w:hAnsi="Palatino Linotype" w:cs="Times New Roman"/>
          <w:b/>
          <w:sz w:val="18"/>
          <w:szCs w:val="18"/>
        </w:rPr>
        <w:t xml:space="preserve"> </w:t>
      </w:r>
      <w:r w:rsidR="009F61E3" w:rsidRPr="00C325B9">
        <w:rPr>
          <w:rFonts w:ascii="Palatino Linotype" w:hAnsi="Palatino Linotype" w:cs="Times New Roman"/>
          <w:bCs/>
          <w:sz w:val="18"/>
          <w:szCs w:val="18"/>
        </w:rPr>
        <w:t xml:space="preserve">: les choses qui sont en </w:t>
      </w:r>
      <w:proofErr w:type="gramStart"/>
      <w:r w:rsidR="009F61E3" w:rsidRPr="00C325B9">
        <w:rPr>
          <w:rFonts w:ascii="Palatino Linotype" w:hAnsi="Palatino Linotype" w:cs="Times New Roman"/>
          <w:bCs/>
          <w:sz w:val="18"/>
          <w:szCs w:val="18"/>
        </w:rPr>
        <w:t>haut;</w:t>
      </w:r>
      <w:proofErr w:type="gramEnd"/>
      <w:r w:rsidR="009F61E3" w:rsidRPr="00C325B9">
        <w:rPr>
          <w:rFonts w:ascii="Palatino Linotype" w:hAnsi="Palatino Linotype" w:cs="Times New Roman"/>
          <w:bCs/>
          <w:sz w:val="18"/>
          <w:szCs w:val="18"/>
        </w:rPr>
        <w:t xml:space="preserve"> les choses qui sont en bas </w:t>
      </w:r>
      <w:r w:rsidR="009F61E3" w:rsidRPr="00C325B9">
        <w:rPr>
          <w:rFonts w:ascii="Palatino Linotype" w:hAnsi="Palatino Linotype" w:cs="Times New Roman"/>
          <w:bCs/>
          <w:sz w:val="18"/>
          <w:szCs w:val="18"/>
        </w:rPr>
        <w:sym w:font="Symbol" w:char="F0AE"/>
      </w:r>
      <w:r w:rsidR="009F61E3" w:rsidRPr="00C325B9">
        <w:rPr>
          <w:rFonts w:ascii="Palatino Linotype" w:hAnsi="Palatino Linotype" w:cs="Times New Roman"/>
          <w:bCs/>
          <w:sz w:val="18"/>
          <w:szCs w:val="18"/>
        </w:rPr>
        <w:t xml:space="preserve">  le haut et le bas. </w:t>
      </w:r>
      <w:r w:rsidRPr="00C325B9">
        <w:rPr>
          <w:rFonts w:ascii="Palatino Linotype" w:hAnsi="Palatino Linotype" w:cs="Times New Roman"/>
          <w:bCs/>
          <w:sz w:val="18"/>
          <w:szCs w:val="18"/>
        </w:rPr>
        <w:t xml:space="preserve">     </w:t>
      </w:r>
      <w:r w:rsidR="009F61E3" w:rsidRPr="00C325B9">
        <w:rPr>
          <w:rFonts w:ascii="Palatino Linotype" w:eastAsia="Times New Roman" w:hAnsi="Palatino Linotype" w:cs="Times New Roman"/>
          <w:b/>
          <w:kern w:val="0"/>
          <w:sz w:val="18"/>
          <w:szCs w:val="18"/>
          <w:lang w:eastAsia="fr-FR"/>
          <w14:ligatures w14:val="none"/>
        </w:rPr>
        <w:t xml:space="preserve">In medium </w:t>
      </w:r>
      <w:proofErr w:type="spellStart"/>
      <w:r w:rsidR="009F61E3" w:rsidRPr="00C325B9">
        <w:rPr>
          <w:rFonts w:ascii="Palatino Linotype" w:eastAsia="Times New Roman" w:hAnsi="Palatino Linotype" w:cs="Times New Roman"/>
          <w:b/>
          <w:kern w:val="0"/>
          <w:sz w:val="18"/>
          <w:szCs w:val="18"/>
          <w:lang w:eastAsia="fr-FR"/>
          <w14:ligatures w14:val="none"/>
        </w:rPr>
        <w:t>nixa</w:t>
      </w:r>
      <w:proofErr w:type="spellEnd"/>
      <w:r w:rsidR="009F61E3" w:rsidRPr="00C325B9">
        <w:rPr>
          <w:rFonts w:ascii="Palatino Linotype" w:eastAsia="Times New Roman" w:hAnsi="Palatino Linotype" w:cs="Times New Roman"/>
          <w:b/>
          <w:kern w:val="0"/>
          <w:sz w:val="18"/>
          <w:szCs w:val="18"/>
          <w:lang w:eastAsia="fr-FR"/>
          <w14:ligatures w14:val="none"/>
        </w:rPr>
        <w:t xml:space="preserve"> : </w:t>
      </w:r>
      <w:r w:rsidR="009F61E3" w:rsidRPr="00C325B9">
        <w:rPr>
          <w:rFonts w:ascii="Palatino Linotype" w:eastAsia="Times New Roman" w:hAnsi="Palatino Linotype" w:cs="Times New Roman"/>
          <w:bCs/>
          <w:kern w:val="0"/>
          <w:sz w:val="18"/>
          <w:szCs w:val="18"/>
          <w:lang w:eastAsia="fr-FR"/>
          <w14:ligatures w14:val="none"/>
        </w:rPr>
        <w:t xml:space="preserve">voir 1053. </w:t>
      </w:r>
      <w:r w:rsidR="0064214A" w:rsidRPr="00C325B9">
        <w:rPr>
          <w:rFonts w:ascii="Palatino Linotype" w:eastAsia="Times New Roman" w:hAnsi="Palatino Linotype" w:cs="Times New Roman"/>
          <w:bCs/>
          <w:kern w:val="0"/>
          <w:sz w:val="18"/>
          <w:szCs w:val="18"/>
          <w:lang w:eastAsia="fr-FR"/>
          <w14:ligatures w14:val="none"/>
        </w:rPr>
        <w:t xml:space="preserve"> </w:t>
      </w:r>
      <w:r w:rsidR="0039435B" w:rsidRPr="00C325B9">
        <w:rPr>
          <w:rFonts w:ascii="Palatino Linotype" w:eastAsia="Times New Roman" w:hAnsi="Palatino Linotype" w:cs="Times New Roman"/>
          <w:bCs/>
          <w:kern w:val="0"/>
          <w:sz w:val="18"/>
          <w:szCs w:val="18"/>
          <w:lang w:eastAsia="fr-FR"/>
          <w14:ligatures w14:val="none"/>
        </w:rPr>
        <w:t xml:space="preserve"> </w:t>
      </w:r>
      <w:r w:rsidR="0064214A" w:rsidRPr="00C325B9">
        <w:rPr>
          <w:rFonts w:ascii="Palatino Linotype" w:eastAsia="Times New Roman" w:hAnsi="Palatino Linotype" w:cs="Times New Roman"/>
          <w:bCs/>
          <w:kern w:val="0"/>
          <w:sz w:val="18"/>
          <w:szCs w:val="18"/>
          <w:lang w:eastAsia="fr-FR"/>
          <w14:ligatures w14:val="none"/>
        </w:rPr>
        <w:t xml:space="preserve">  </w:t>
      </w:r>
      <w:r w:rsidR="009F61E3" w:rsidRPr="00C325B9">
        <w:rPr>
          <w:rFonts w:ascii="Palatino Linotype" w:eastAsia="Times New Roman" w:hAnsi="Palatino Linotype" w:cs="Times New Roman"/>
          <w:b/>
          <w:kern w:val="0"/>
          <w:sz w:val="18"/>
          <w:szCs w:val="18"/>
          <w:lang w:eastAsia="fr-FR"/>
          <w14:ligatures w14:val="none"/>
        </w:rPr>
        <w:t xml:space="preserve"> </w:t>
      </w:r>
    </w:p>
  </w:footnote>
  <w:footnote w:id="1057">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21B4" w:rsidRPr="00C325B9">
        <w:rPr>
          <w:rFonts w:ascii="Palatino Linotype" w:eastAsia="Times New Roman" w:hAnsi="Palatino Linotype" w:cs="Times New Roman"/>
          <w:b/>
          <w:kern w:val="0"/>
          <w:sz w:val="18"/>
          <w:szCs w:val="18"/>
          <w:lang w:eastAsia="fr-FR"/>
          <w14:ligatures w14:val="none"/>
        </w:rPr>
        <w:t xml:space="preserve">1057. (ipsum si </w:t>
      </w:r>
      <w:proofErr w:type="spellStart"/>
      <w:r w:rsidR="004C21B4" w:rsidRPr="00C325B9">
        <w:rPr>
          <w:rFonts w:ascii="Palatino Linotype" w:eastAsia="Times New Roman" w:hAnsi="Palatino Linotype" w:cs="Times New Roman"/>
          <w:b/>
          <w:kern w:val="0"/>
          <w:sz w:val="18"/>
          <w:szCs w:val="18"/>
          <w:lang w:eastAsia="fr-FR"/>
          <w14:ligatures w14:val="none"/>
        </w:rPr>
        <w:t>quicquam</w:t>
      </w:r>
      <w:proofErr w:type="spellEnd"/>
      <w:r w:rsidR="004C21B4" w:rsidRPr="00C325B9">
        <w:rPr>
          <w:rFonts w:ascii="Palatino Linotype" w:eastAsia="Times New Roman" w:hAnsi="Palatino Linotype" w:cs="Times New Roman"/>
          <w:b/>
          <w:kern w:val="0"/>
          <w:sz w:val="18"/>
          <w:szCs w:val="18"/>
          <w:lang w:eastAsia="fr-FR"/>
          <w14:ligatures w14:val="none"/>
        </w:rPr>
        <w:t xml:space="preserve"> posse in se </w:t>
      </w:r>
      <w:proofErr w:type="spellStart"/>
      <w:r w:rsidR="004C21B4" w:rsidRPr="00C325B9">
        <w:rPr>
          <w:rFonts w:ascii="Palatino Linotype" w:eastAsia="Times New Roman" w:hAnsi="Palatino Linotype" w:cs="Times New Roman"/>
          <w:b/>
          <w:kern w:val="0"/>
          <w:sz w:val="18"/>
          <w:szCs w:val="18"/>
          <w:lang w:eastAsia="fr-FR"/>
          <w14:ligatures w14:val="none"/>
        </w:rPr>
        <w:t>sistere</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credis</w:t>
      </w:r>
      <w:proofErr w:type="spellEnd"/>
      <w:proofErr w:type="gramStart"/>
      <w:r w:rsidR="004C21B4" w:rsidRPr="00C325B9">
        <w:rPr>
          <w:rFonts w:ascii="Palatino Linotype" w:eastAsia="Times New Roman" w:hAnsi="Palatino Linotype" w:cs="Times New Roman"/>
          <w:b/>
          <w:kern w:val="0"/>
          <w:sz w:val="18"/>
          <w:szCs w:val="18"/>
          <w:lang w:eastAsia="fr-FR"/>
          <w14:ligatures w14:val="none"/>
        </w:rPr>
        <w:t>):</w:t>
      </w:r>
      <w:proofErr w:type="gramEnd"/>
      <w:r w:rsidR="004C21B4"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spellStart"/>
      <w:r w:rsidR="0064214A" w:rsidRPr="00C325B9">
        <w:rPr>
          <w:rFonts w:ascii="Palatino Linotype" w:hAnsi="Palatino Linotype" w:cs="Times New Roman"/>
          <w:b/>
          <w:sz w:val="18"/>
          <w:szCs w:val="18"/>
        </w:rPr>
        <w:t>sistere</w:t>
      </w:r>
      <w:proofErr w:type="spellEnd"/>
      <w:r w:rsidR="0064214A" w:rsidRPr="00C325B9">
        <w:rPr>
          <w:rFonts w:ascii="Palatino Linotype" w:hAnsi="Palatino Linotype" w:cs="Times New Roman"/>
          <w:b/>
          <w:sz w:val="18"/>
          <w:szCs w:val="18"/>
        </w:rPr>
        <w:t xml:space="preserve"> in : </w:t>
      </w:r>
      <w:r w:rsidR="0064214A" w:rsidRPr="00C325B9">
        <w:rPr>
          <w:rFonts w:ascii="Palatino Linotype" w:hAnsi="Palatino Linotype" w:cs="Times New Roman"/>
          <w:bCs/>
          <w:sz w:val="18"/>
          <w:szCs w:val="18"/>
        </w:rPr>
        <w:t xml:space="preserve">être assis </w:t>
      </w:r>
      <w:proofErr w:type="gramStart"/>
      <w:r w:rsidR="0064214A" w:rsidRPr="00C325B9">
        <w:rPr>
          <w:rFonts w:ascii="Palatino Linotype" w:hAnsi="Palatino Linotype" w:cs="Times New Roman"/>
          <w:bCs/>
          <w:sz w:val="18"/>
          <w:szCs w:val="18"/>
        </w:rPr>
        <w:t>sur;</w:t>
      </w:r>
      <w:proofErr w:type="gramEnd"/>
      <w:r w:rsidR="0064214A" w:rsidRPr="00C325B9">
        <w:rPr>
          <w:rFonts w:ascii="Palatino Linotype" w:hAnsi="Palatino Linotype" w:cs="Times New Roman"/>
          <w:bCs/>
          <w:sz w:val="18"/>
          <w:szCs w:val="18"/>
        </w:rPr>
        <w:t xml:space="preserve"> </w:t>
      </w:r>
      <w:r w:rsidR="0064214A" w:rsidRPr="00C325B9">
        <w:rPr>
          <w:rFonts w:ascii="Palatino Linotype" w:hAnsi="Palatino Linotype" w:cs="Times New Roman"/>
          <w:bCs/>
          <w:sz w:val="18"/>
          <w:szCs w:val="18"/>
        </w:rPr>
        <w:sym w:font="Symbol" w:char="F0AE"/>
      </w:r>
      <w:r w:rsidR="0064214A" w:rsidRPr="00C325B9">
        <w:rPr>
          <w:rFonts w:ascii="Palatino Linotype" w:hAnsi="Palatino Linotype" w:cs="Times New Roman"/>
          <w:bCs/>
          <w:sz w:val="18"/>
          <w:szCs w:val="18"/>
        </w:rPr>
        <w:t xml:space="preserve">  s’appuyer sur.  </w:t>
      </w:r>
      <w:r w:rsidRPr="00C325B9">
        <w:rPr>
          <w:rFonts w:ascii="Palatino Linotype" w:hAnsi="Palatino Linotype" w:cs="Times New Roman"/>
          <w:bCs/>
          <w:sz w:val="18"/>
          <w:szCs w:val="18"/>
        </w:rPr>
        <w:t xml:space="preserve"> </w:t>
      </w:r>
      <w:r w:rsidR="0064214A" w:rsidRPr="00C325B9">
        <w:rPr>
          <w:rFonts w:ascii="Palatino Linotype" w:hAnsi="Palatino Linotype" w:cs="Times New Roman"/>
          <w:b/>
          <w:sz w:val="18"/>
          <w:szCs w:val="18"/>
        </w:rPr>
        <w:t>Ipsum</w:t>
      </w:r>
      <w:r w:rsidR="0064214A" w:rsidRPr="00C325B9">
        <w:rPr>
          <w:rFonts w:ascii="Palatino Linotype" w:hAnsi="Palatino Linotype" w:cs="Times New Roman"/>
          <w:bCs/>
          <w:sz w:val="18"/>
          <w:szCs w:val="18"/>
        </w:rPr>
        <w:t xml:space="preserve"> </w:t>
      </w:r>
      <w:r w:rsidR="0039435B" w:rsidRPr="00C325B9">
        <w:rPr>
          <w:rFonts w:ascii="Palatino Linotype" w:hAnsi="Palatino Linotype" w:cs="Times New Roman"/>
          <w:bCs/>
          <w:sz w:val="18"/>
          <w:szCs w:val="18"/>
        </w:rPr>
        <w:t>= per ipsum (</w:t>
      </w:r>
      <w:r w:rsidR="0039435B" w:rsidRPr="00C325B9">
        <w:rPr>
          <w:rFonts w:ascii="Palatino Linotype" w:hAnsi="Palatino Linotype" w:cs="Times New Roman"/>
          <w:b/>
          <w:sz w:val="18"/>
          <w:szCs w:val="18"/>
        </w:rPr>
        <w:t>E-R</w:t>
      </w:r>
      <w:r w:rsidR="0039435B" w:rsidRPr="00C325B9">
        <w:rPr>
          <w:rFonts w:ascii="Palatino Linotype" w:hAnsi="Palatino Linotype" w:cs="Times New Roman"/>
          <w:bCs/>
          <w:sz w:val="18"/>
          <w:szCs w:val="18"/>
        </w:rPr>
        <w:t>)</w:t>
      </w:r>
      <w:r w:rsidR="0064214A" w:rsidRPr="00C325B9">
        <w:rPr>
          <w:rFonts w:ascii="Palatino Linotype" w:hAnsi="Palatino Linotype" w:cs="Times New Roman"/>
          <w:bCs/>
          <w:sz w:val="18"/>
          <w:szCs w:val="18"/>
        </w:rPr>
        <w:t xml:space="preserve">.   </w:t>
      </w:r>
      <w:r w:rsidRPr="00C325B9">
        <w:rPr>
          <w:rFonts w:ascii="Palatino Linotype" w:hAnsi="Palatino Linotype" w:cs="Times New Roman"/>
          <w:bCs/>
          <w:sz w:val="18"/>
          <w:szCs w:val="18"/>
        </w:rPr>
        <w:t xml:space="preserve"> </w:t>
      </w:r>
      <w:r w:rsidR="0064214A" w:rsidRPr="00C325B9">
        <w:rPr>
          <w:rFonts w:ascii="Palatino Linotype" w:hAnsi="Palatino Linotype" w:cs="Times New Roman"/>
          <w:bCs/>
          <w:sz w:val="18"/>
          <w:szCs w:val="18"/>
        </w:rPr>
        <w:t xml:space="preserve">  </w:t>
      </w:r>
      <w:proofErr w:type="spellStart"/>
      <w:r w:rsidR="0064214A" w:rsidRPr="00C325B9">
        <w:rPr>
          <w:rFonts w:ascii="Palatino Linotype" w:hAnsi="Palatino Linotype" w:cs="Times New Roman"/>
          <w:b/>
          <w:sz w:val="18"/>
          <w:szCs w:val="18"/>
        </w:rPr>
        <w:t>Credis</w:t>
      </w:r>
      <w:proofErr w:type="spellEnd"/>
      <w:r w:rsidR="0064214A" w:rsidRPr="00C325B9">
        <w:rPr>
          <w:rFonts w:ascii="Palatino Linotype" w:hAnsi="Palatino Linotype" w:cs="Times New Roman"/>
          <w:bCs/>
          <w:sz w:val="18"/>
          <w:szCs w:val="18"/>
        </w:rPr>
        <w:t xml:space="preserve"> </w:t>
      </w:r>
      <w:proofErr w:type="gramStart"/>
      <w:r w:rsidR="0064214A" w:rsidRPr="00C325B9">
        <w:rPr>
          <w:rFonts w:ascii="Palatino Linotype" w:hAnsi="Palatino Linotype" w:cs="Times New Roman"/>
          <w:bCs/>
          <w:sz w:val="18"/>
          <w:szCs w:val="18"/>
        </w:rPr>
        <w:t>(</w:t>
      </w:r>
      <w:r w:rsidR="0039435B" w:rsidRPr="00C325B9">
        <w:rPr>
          <w:rFonts w:ascii="Palatino Linotype" w:hAnsi="Palatino Linotype" w:cs="Times New Roman"/>
          <w:bCs/>
          <w:sz w:val="18"/>
          <w:szCs w:val="18"/>
        </w:rPr>
        <w:t xml:space="preserve"> 2</w:t>
      </w:r>
      <w:proofErr w:type="gramEnd"/>
      <w:r w:rsidR="0039435B" w:rsidRPr="00C325B9">
        <w:rPr>
          <w:rFonts w:ascii="Palatino Linotype" w:hAnsi="Palatino Linotype" w:cs="Times New Roman"/>
          <w:bCs/>
          <w:sz w:val="18"/>
          <w:szCs w:val="18"/>
        </w:rPr>
        <w:t xml:space="preserve">° </w:t>
      </w:r>
      <w:proofErr w:type="spellStart"/>
      <w:r w:rsidR="0039435B" w:rsidRPr="00C325B9">
        <w:rPr>
          <w:rFonts w:ascii="Palatino Linotype" w:hAnsi="Palatino Linotype" w:cs="Times New Roman"/>
          <w:bCs/>
          <w:sz w:val="18"/>
          <w:szCs w:val="18"/>
        </w:rPr>
        <w:t>sg</w:t>
      </w:r>
      <w:proofErr w:type="spellEnd"/>
      <w:r w:rsidR="0039435B" w:rsidRPr="00C325B9">
        <w:rPr>
          <w:rFonts w:ascii="Palatino Linotype" w:hAnsi="Palatino Linotype" w:cs="Times New Roman"/>
          <w:bCs/>
          <w:sz w:val="18"/>
          <w:szCs w:val="18"/>
        </w:rPr>
        <w:t xml:space="preserve">. </w:t>
      </w:r>
      <w:r w:rsidR="0064214A" w:rsidRPr="00C325B9">
        <w:rPr>
          <w:rFonts w:ascii="Palatino Linotype" w:hAnsi="Palatino Linotype" w:cs="Times New Roman"/>
          <w:bCs/>
          <w:sz w:val="18"/>
          <w:szCs w:val="18"/>
        </w:rPr>
        <w:t xml:space="preserve">cf. Memmi).  </w:t>
      </w:r>
    </w:p>
  </w:footnote>
  <w:footnote w:id="1058">
    <w:p w:rsidR="00BF00F6" w:rsidRPr="00C325B9" w:rsidRDefault="00BF00F6" w:rsidP="00C325B9">
      <w:pPr>
        <w:tabs>
          <w:tab w:val="left" w:pos="426"/>
        </w:tabs>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C21B4" w:rsidRPr="00C325B9">
        <w:rPr>
          <w:rFonts w:ascii="Palatino Linotype" w:hAnsi="Palatino Linotype"/>
          <w:b/>
          <w:sz w:val="18"/>
          <w:szCs w:val="18"/>
        </w:rPr>
        <w:t xml:space="preserve">1058. et </w:t>
      </w:r>
      <w:proofErr w:type="spellStart"/>
      <w:r w:rsidR="004C21B4" w:rsidRPr="00C325B9">
        <w:rPr>
          <w:rFonts w:ascii="Palatino Linotype" w:hAnsi="Palatino Linotype"/>
          <w:b/>
          <w:sz w:val="18"/>
          <w:szCs w:val="18"/>
        </w:rPr>
        <w:t>quae</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pondera</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sunt</w:t>
      </w:r>
      <w:proofErr w:type="spellEnd"/>
      <w:r w:rsidR="004C21B4" w:rsidRPr="00C325B9">
        <w:rPr>
          <w:rFonts w:ascii="Palatino Linotype" w:hAnsi="Palatino Linotype"/>
          <w:b/>
          <w:sz w:val="18"/>
          <w:szCs w:val="18"/>
        </w:rPr>
        <w:t xml:space="preserve"> </w:t>
      </w:r>
      <w:proofErr w:type="spellStart"/>
      <w:r w:rsidR="004C21B4" w:rsidRPr="00C325B9">
        <w:rPr>
          <w:rFonts w:ascii="Palatino Linotype" w:hAnsi="Palatino Linotype"/>
          <w:b/>
          <w:sz w:val="18"/>
          <w:szCs w:val="18"/>
        </w:rPr>
        <w:t>sub</w:t>
      </w:r>
      <w:proofErr w:type="spellEnd"/>
      <w:r w:rsidR="004C21B4" w:rsidRPr="00C325B9">
        <w:rPr>
          <w:rFonts w:ascii="Palatino Linotype" w:hAnsi="Palatino Linotype"/>
          <w:b/>
          <w:sz w:val="18"/>
          <w:szCs w:val="18"/>
        </w:rPr>
        <w:t xml:space="preserve"> terris </w:t>
      </w:r>
      <w:proofErr w:type="spellStart"/>
      <w:r w:rsidR="004C21B4" w:rsidRPr="00C325B9">
        <w:rPr>
          <w:rFonts w:ascii="Palatino Linotype" w:hAnsi="Palatino Linotype"/>
          <w:b/>
          <w:sz w:val="18"/>
          <w:szCs w:val="18"/>
        </w:rPr>
        <w:t>omnia</w:t>
      </w:r>
      <w:proofErr w:type="spellEnd"/>
      <w:r w:rsidR="004C21B4" w:rsidRPr="00C325B9">
        <w:rPr>
          <w:rFonts w:ascii="Palatino Linotype" w:hAnsi="Palatino Linotype"/>
          <w:b/>
          <w:sz w:val="18"/>
          <w:szCs w:val="18"/>
        </w:rPr>
        <w:t xml:space="preserve"> sursum—</w:t>
      </w:r>
      <w:r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pondera</w:t>
      </w:r>
      <w:proofErr w:type="spellEnd"/>
      <w:r w:rsidR="0064214A" w:rsidRPr="00C325B9">
        <w:rPr>
          <w:rFonts w:ascii="Palatino Linotype" w:hAnsi="Palatino Linotype"/>
          <w:b/>
          <w:sz w:val="18"/>
          <w:szCs w:val="18"/>
        </w:rPr>
        <w:t xml:space="preserve"> : </w:t>
      </w:r>
      <w:r w:rsidR="0064214A" w:rsidRPr="00C325B9">
        <w:rPr>
          <w:rFonts w:ascii="Palatino Linotype" w:hAnsi="Palatino Linotype"/>
          <w:bCs/>
          <w:sz w:val="18"/>
          <w:szCs w:val="18"/>
        </w:rPr>
        <w:t xml:space="preserve">antécédent attiré </w:t>
      </w:r>
      <w:proofErr w:type="spellStart"/>
      <w:r w:rsidR="0064214A" w:rsidRPr="00C325B9">
        <w:rPr>
          <w:rFonts w:ascii="Palatino Linotype" w:hAnsi="Palatino Linotype"/>
          <w:bCs/>
          <w:sz w:val="18"/>
          <w:szCs w:val="18"/>
        </w:rPr>
        <w:t>ds</w:t>
      </w:r>
      <w:proofErr w:type="spellEnd"/>
      <w:r w:rsidR="0064214A" w:rsidRPr="00C325B9">
        <w:rPr>
          <w:rFonts w:ascii="Palatino Linotype" w:hAnsi="Palatino Linotype"/>
          <w:bCs/>
          <w:sz w:val="18"/>
          <w:szCs w:val="18"/>
        </w:rPr>
        <w:t xml:space="preserve"> la relative</w:t>
      </w:r>
      <w:r w:rsidR="00820A29" w:rsidRPr="00C325B9">
        <w:rPr>
          <w:rFonts w:ascii="Palatino Linotype" w:hAnsi="Palatino Linotype"/>
          <w:bCs/>
          <w:sz w:val="18"/>
          <w:szCs w:val="18"/>
        </w:rPr>
        <w:t xml:space="preserve">, cf. 991 </w:t>
      </w:r>
      <w:proofErr w:type="gramStart"/>
      <w:r w:rsidR="00820A29" w:rsidRPr="00C325B9">
        <w:rPr>
          <w:rFonts w:ascii="Palatino Linotype" w:hAnsi="Palatino Linotype"/>
          <w:bCs/>
          <w:sz w:val="18"/>
          <w:szCs w:val="18"/>
        </w:rPr>
        <w:t>&amp;  II</w:t>
      </w:r>
      <w:proofErr w:type="gramEnd"/>
      <w:r w:rsidR="00820A29" w:rsidRPr="00C325B9">
        <w:rPr>
          <w:rFonts w:ascii="Palatino Linotype" w:hAnsi="Palatino Linotype"/>
          <w:bCs/>
          <w:sz w:val="18"/>
          <w:szCs w:val="18"/>
        </w:rPr>
        <w:t xml:space="preserve"> 190 : “</w:t>
      </w:r>
      <w:proofErr w:type="spellStart"/>
      <w:r w:rsidR="00F036C9" w:rsidRPr="00C325B9">
        <w:rPr>
          <w:rFonts w:ascii="Palatino Linotype" w:hAnsi="Palatino Linotype"/>
          <w:bCs/>
          <w:sz w:val="18"/>
          <w:szCs w:val="18"/>
        </w:rPr>
        <w:t>p</w:t>
      </w:r>
      <w:r w:rsidR="00820A29" w:rsidRPr="00C325B9">
        <w:rPr>
          <w:rFonts w:ascii="Palatino Linotype" w:hAnsi="Palatino Linotype"/>
          <w:bCs/>
          <w:sz w:val="18"/>
          <w:szCs w:val="18"/>
        </w:rPr>
        <w:t>o</w:t>
      </w:r>
      <w:r w:rsidR="00F036C9" w:rsidRPr="00C325B9">
        <w:rPr>
          <w:rFonts w:ascii="Palatino Linotype" w:hAnsi="Palatino Linotype"/>
          <w:bCs/>
          <w:sz w:val="18"/>
          <w:szCs w:val="18"/>
        </w:rPr>
        <w:t>n</w:t>
      </w:r>
      <w:r w:rsidR="00820A29" w:rsidRPr="00C325B9">
        <w:rPr>
          <w:rFonts w:ascii="Palatino Linotype" w:hAnsi="Palatino Linotype"/>
          <w:bCs/>
          <w:sz w:val="18"/>
          <w:szCs w:val="18"/>
        </w:rPr>
        <w:t>dera</w:t>
      </w:r>
      <w:proofErr w:type="spellEnd"/>
      <w:r w:rsidR="00820A29" w:rsidRPr="00C325B9">
        <w:rPr>
          <w:rFonts w:ascii="Palatino Linotype" w:hAnsi="Palatino Linotype"/>
          <w:bCs/>
          <w:sz w:val="18"/>
          <w:szCs w:val="18"/>
        </w:rPr>
        <w:t xml:space="preserve">, quantum in </w:t>
      </w:r>
      <w:proofErr w:type="gramStart"/>
      <w:r w:rsidR="00820A29" w:rsidRPr="00C325B9">
        <w:rPr>
          <w:rFonts w:ascii="Palatino Linotype" w:hAnsi="Palatino Linotype"/>
          <w:bCs/>
          <w:sz w:val="18"/>
          <w:szCs w:val="18"/>
        </w:rPr>
        <w:t>se est</w:t>
      </w:r>
      <w:proofErr w:type="gramEnd"/>
      <w:r w:rsidR="00820A29" w:rsidRPr="00C325B9">
        <w:rPr>
          <w:rFonts w:ascii="Palatino Linotype" w:hAnsi="Palatino Linotype"/>
          <w:bCs/>
          <w:sz w:val="18"/>
          <w:szCs w:val="18"/>
        </w:rPr>
        <w:t xml:space="preserve">, cum </w:t>
      </w:r>
      <w:proofErr w:type="spellStart"/>
      <w:r w:rsidR="00820A29" w:rsidRPr="00C325B9">
        <w:rPr>
          <w:rFonts w:ascii="Palatino Linotype" w:hAnsi="Palatino Linotype"/>
          <w:bCs/>
          <w:sz w:val="18"/>
          <w:szCs w:val="18"/>
        </w:rPr>
        <w:t>deorsum</w:t>
      </w:r>
      <w:proofErr w:type="spellEnd"/>
      <w:r w:rsidR="00820A29" w:rsidRPr="00C325B9">
        <w:rPr>
          <w:rFonts w:ascii="Palatino Linotype" w:hAnsi="Palatino Linotype"/>
          <w:bCs/>
          <w:sz w:val="18"/>
          <w:szCs w:val="18"/>
        </w:rPr>
        <w:t xml:space="preserve"> </w:t>
      </w:r>
      <w:proofErr w:type="spellStart"/>
      <w:r w:rsidR="00820A29" w:rsidRPr="00C325B9">
        <w:rPr>
          <w:rFonts w:ascii="Palatino Linotype" w:hAnsi="Palatino Linotype"/>
          <w:bCs/>
          <w:sz w:val="18"/>
          <w:szCs w:val="18"/>
        </w:rPr>
        <w:t>cuncta</w:t>
      </w:r>
      <w:proofErr w:type="spellEnd"/>
      <w:r w:rsidR="00820A29" w:rsidRPr="00C325B9">
        <w:rPr>
          <w:rFonts w:ascii="Palatino Linotype" w:hAnsi="Palatino Linotype"/>
          <w:bCs/>
          <w:sz w:val="18"/>
          <w:szCs w:val="18"/>
        </w:rPr>
        <w:t xml:space="preserve"> </w:t>
      </w:r>
      <w:proofErr w:type="spellStart"/>
      <w:r w:rsidR="00820A29" w:rsidRPr="00C325B9">
        <w:rPr>
          <w:rFonts w:ascii="Palatino Linotype" w:hAnsi="Palatino Linotype"/>
          <w:bCs/>
          <w:sz w:val="18"/>
          <w:szCs w:val="18"/>
        </w:rPr>
        <w:t>ferantur</w:t>
      </w:r>
      <w:proofErr w:type="spellEnd"/>
      <w:r w:rsidR="00820A29" w:rsidRPr="00C325B9">
        <w:rPr>
          <w:rFonts w:ascii="Palatino Linotype" w:hAnsi="Palatino Linotype"/>
          <w:bCs/>
          <w:sz w:val="18"/>
          <w:szCs w:val="18"/>
        </w:rPr>
        <w:t xml:space="preserve">.” </w:t>
      </w:r>
      <w:r w:rsidR="0064214A" w:rsidRPr="00C325B9">
        <w:rPr>
          <w:rFonts w:ascii="Palatino Linotype" w:hAnsi="Palatino Linotype"/>
          <w:bCs/>
          <w:sz w:val="18"/>
          <w:szCs w:val="18"/>
        </w:rPr>
        <w:t xml:space="preserve"> </w:t>
      </w:r>
      <w:r w:rsidRPr="00C325B9">
        <w:rPr>
          <w:rFonts w:ascii="Palatino Linotype" w:hAnsi="Palatino Linotype"/>
          <w:bCs/>
          <w:sz w:val="18"/>
          <w:szCs w:val="18"/>
        </w:rPr>
        <w:t xml:space="preserve"> </w:t>
      </w:r>
      <w:proofErr w:type="spellStart"/>
      <w:r w:rsidR="00820A29" w:rsidRPr="00C325B9">
        <w:rPr>
          <w:rFonts w:ascii="Palatino Linotype" w:hAnsi="Palatino Linotype"/>
          <w:b/>
          <w:sz w:val="18"/>
          <w:szCs w:val="18"/>
        </w:rPr>
        <w:t>Sub</w:t>
      </w:r>
      <w:proofErr w:type="spellEnd"/>
      <w:r w:rsidR="00820A29" w:rsidRPr="00C325B9">
        <w:rPr>
          <w:rFonts w:ascii="Palatino Linotype" w:hAnsi="Palatino Linotype"/>
          <w:b/>
          <w:sz w:val="18"/>
          <w:szCs w:val="18"/>
        </w:rPr>
        <w:t xml:space="preserve"> terris : </w:t>
      </w:r>
      <w:r w:rsidR="00820A29" w:rsidRPr="00C325B9">
        <w:rPr>
          <w:rFonts w:ascii="Palatino Linotype" w:hAnsi="Palatino Linotype"/>
          <w:bCs/>
          <w:sz w:val="18"/>
          <w:szCs w:val="18"/>
        </w:rPr>
        <w:t>en dessous de la terre</w:t>
      </w:r>
      <w:r w:rsidR="00DB68D2" w:rsidRPr="00C325B9">
        <w:rPr>
          <w:rFonts w:ascii="Palatino Linotype" w:hAnsi="Palatino Linotype"/>
          <w:bCs/>
          <w:sz w:val="18"/>
          <w:szCs w:val="18"/>
        </w:rPr>
        <w:t xml:space="preserve"> c-à-d. «</w:t>
      </w:r>
      <w:r w:rsidR="00AB1151" w:rsidRPr="00C325B9">
        <w:rPr>
          <w:rFonts w:ascii="Palatino Linotype" w:hAnsi="Palatino Linotype"/>
          <w:bCs/>
          <w:sz w:val="18"/>
          <w:szCs w:val="18"/>
        </w:rPr>
        <w:t xml:space="preserve"> </w:t>
      </w:r>
      <w:r w:rsidR="001C2DA4" w:rsidRPr="00C325B9">
        <w:rPr>
          <w:rFonts w:ascii="Palatino Linotype" w:hAnsi="Palatino Linotype"/>
          <w:bCs/>
          <w:sz w:val="18"/>
          <w:szCs w:val="18"/>
        </w:rPr>
        <w:t xml:space="preserve">par rapport à </w:t>
      </w:r>
      <w:r w:rsidR="00DB68D2" w:rsidRPr="00C325B9">
        <w:rPr>
          <w:rFonts w:ascii="Palatino Linotype" w:hAnsi="Palatino Linotype"/>
          <w:bCs/>
          <w:sz w:val="18"/>
          <w:szCs w:val="18"/>
        </w:rPr>
        <w:t>nous</w:t>
      </w:r>
      <w:r w:rsidR="00AB1151" w:rsidRPr="00C325B9">
        <w:rPr>
          <w:rFonts w:ascii="Palatino Linotype" w:hAnsi="Palatino Linotype"/>
          <w:bCs/>
          <w:sz w:val="18"/>
          <w:szCs w:val="18"/>
        </w:rPr>
        <w:t xml:space="preserve"> </w:t>
      </w:r>
      <w:proofErr w:type="gramStart"/>
      <w:r w:rsidR="00DB68D2" w:rsidRPr="00C325B9">
        <w:rPr>
          <w:rFonts w:ascii="Palatino Linotype" w:hAnsi="Palatino Linotype"/>
          <w:bCs/>
          <w:sz w:val="18"/>
          <w:szCs w:val="18"/>
        </w:rPr>
        <w:t xml:space="preserve">» </w:t>
      </w:r>
      <w:r w:rsidR="00820A29" w:rsidRPr="00C325B9">
        <w:rPr>
          <w:rFonts w:ascii="Palatino Linotype" w:hAnsi="Palatino Linotype"/>
          <w:bCs/>
          <w:sz w:val="18"/>
          <w:szCs w:val="18"/>
        </w:rPr>
        <w:t xml:space="preserve"> l’autre</w:t>
      </w:r>
      <w:proofErr w:type="gramEnd"/>
      <w:r w:rsidR="00820A29" w:rsidRPr="00C325B9">
        <w:rPr>
          <w:rFonts w:ascii="Palatino Linotype" w:hAnsi="Palatino Linotype"/>
          <w:bCs/>
          <w:sz w:val="18"/>
          <w:szCs w:val="18"/>
        </w:rPr>
        <w:t xml:space="preserve"> côté de la terre</w:t>
      </w:r>
      <w:r w:rsidR="001C2DA4" w:rsidRPr="00C325B9">
        <w:rPr>
          <w:rFonts w:ascii="Palatino Linotype" w:hAnsi="Palatino Linotype"/>
          <w:bCs/>
          <w:sz w:val="18"/>
          <w:szCs w:val="18"/>
        </w:rPr>
        <w:t xml:space="preserve"> </w:t>
      </w:r>
      <w:proofErr w:type="gramStart"/>
      <w:r w:rsidR="001C2DA4" w:rsidRPr="00C325B9">
        <w:rPr>
          <w:rFonts w:ascii="Palatino Linotype" w:hAnsi="Palatino Linotype"/>
          <w:bCs/>
          <w:sz w:val="18"/>
          <w:szCs w:val="18"/>
        </w:rPr>
        <w:t>( E</w:t>
      </w:r>
      <w:proofErr w:type="gramEnd"/>
      <w:r w:rsidR="001C2DA4" w:rsidRPr="00C325B9">
        <w:rPr>
          <w:rFonts w:ascii="Palatino Linotype" w:hAnsi="Palatino Linotype"/>
          <w:bCs/>
          <w:sz w:val="18"/>
          <w:szCs w:val="18"/>
        </w:rPr>
        <w:t>-R)</w:t>
      </w:r>
      <w:r w:rsidR="00820A29" w:rsidRPr="00C325B9">
        <w:rPr>
          <w:rFonts w:ascii="Palatino Linotype" w:hAnsi="Palatino Linotype"/>
          <w:bCs/>
          <w:sz w:val="18"/>
          <w:szCs w:val="18"/>
        </w:rPr>
        <w:t>.</w:t>
      </w:r>
      <w:r w:rsidR="00820A29" w:rsidRPr="00C325B9">
        <w:rPr>
          <w:rFonts w:ascii="Palatino Linotype" w:hAnsi="Palatino Linotype"/>
          <w:b/>
          <w:sz w:val="18"/>
          <w:szCs w:val="18"/>
        </w:rPr>
        <w:t xml:space="preserve">  </w:t>
      </w:r>
      <w:r w:rsidRPr="00C325B9">
        <w:rPr>
          <w:rFonts w:ascii="Palatino Linotype" w:hAnsi="Palatino Linotype"/>
          <w:bCs/>
          <w:sz w:val="18"/>
          <w:szCs w:val="18"/>
        </w:rPr>
        <w:t xml:space="preserve"> </w:t>
      </w:r>
      <w:bookmarkStart w:id="538" w:name="sursum"/>
      <w:bookmarkEnd w:id="538"/>
      <w:r w:rsidR="0064214A" w:rsidRPr="00C325B9">
        <w:rPr>
          <w:rFonts w:ascii="Palatino Linotype" w:hAnsi="Palatino Linotype"/>
          <w:b/>
          <w:bCs/>
          <w:sz w:val="18"/>
          <w:szCs w:val="18"/>
        </w:rPr>
        <w:t>Sursum, adv. [</w:t>
      </w:r>
      <w:proofErr w:type="spellStart"/>
      <w:r w:rsidR="0064214A" w:rsidRPr="00C325B9">
        <w:rPr>
          <w:rFonts w:ascii="Palatino Linotype" w:hAnsi="Palatino Linotype"/>
          <w:b/>
          <w:bCs/>
          <w:sz w:val="18"/>
          <w:szCs w:val="18"/>
        </w:rPr>
        <w:t>sub</w:t>
      </w:r>
      <w:proofErr w:type="spellEnd"/>
      <w:r w:rsidR="0064214A" w:rsidRPr="00C325B9">
        <w:rPr>
          <w:rFonts w:ascii="Palatino Linotype" w:hAnsi="Palatino Linotype"/>
          <w:b/>
          <w:bCs/>
          <w:sz w:val="18"/>
          <w:szCs w:val="18"/>
        </w:rPr>
        <w:t xml:space="preserve"> + </w:t>
      </w:r>
      <w:proofErr w:type="spellStart"/>
      <w:r w:rsidR="0064214A" w:rsidRPr="00C325B9">
        <w:rPr>
          <w:rFonts w:ascii="Palatino Linotype" w:hAnsi="Palatino Linotype"/>
          <w:b/>
          <w:bCs/>
          <w:sz w:val="18"/>
          <w:szCs w:val="18"/>
        </w:rPr>
        <w:t>versum</w:t>
      </w:r>
      <w:proofErr w:type="spellEnd"/>
      <w:r w:rsidR="0064214A" w:rsidRPr="00C325B9">
        <w:rPr>
          <w:rFonts w:ascii="Palatino Linotype" w:hAnsi="Palatino Linotype"/>
          <w:b/>
          <w:bCs/>
          <w:sz w:val="18"/>
          <w:szCs w:val="18"/>
        </w:rPr>
        <w:t xml:space="preserve">] : </w:t>
      </w:r>
      <w:r w:rsidR="0064214A" w:rsidRPr="00C325B9">
        <w:rPr>
          <w:rFonts w:ascii="Palatino Linotype" w:hAnsi="Palatino Linotype"/>
          <w:sz w:val="18"/>
          <w:szCs w:val="18"/>
        </w:rPr>
        <w:t xml:space="preserve">- 1 - de dessous vers le </w:t>
      </w:r>
      <w:proofErr w:type="gramStart"/>
      <w:r w:rsidR="0064214A" w:rsidRPr="00C325B9">
        <w:rPr>
          <w:rFonts w:ascii="Palatino Linotype" w:hAnsi="Palatino Linotype"/>
          <w:sz w:val="18"/>
          <w:szCs w:val="18"/>
        </w:rPr>
        <w:t>haut;</w:t>
      </w:r>
      <w:proofErr w:type="gramEnd"/>
      <w:r w:rsidR="0064214A" w:rsidRPr="00C325B9">
        <w:rPr>
          <w:rFonts w:ascii="Palatino Linotype" w:hAnsi="Palatino Linotype"/>
          <w:sz w:val="18"/>
          <w:szCs w:val="18"/>
        </w:rPr>
        <w:t xml:space="preserve"> en haut, en montant. - 2 - en haut </w:t>
      </w:r>
      <w:r w:rsidR="0064214A" w:rsidRPr="00C325B9">
        <w:rPr>
          <w:rFonts w:ascii="Palatino Linotype" w:hAnsi="Palatino Linotype"/>
          <w:i/>
          <w:iCs/>
          <w:sz w:val="18"/>
          <w:szCs w:val="18"/>
        </w:rPr>
        <w:t xml:space="preserve">(sans </w:t>
      </w:r>
      <w:proofErr w:type="spellStart"/>
      <w:r w:rsidR="0064214A" w:rsidRPr="00C325B9">
        <w:rPr>
          <w:rFonts w:ascii="Palatino Linotype" w:hAnsi="Palatino Linotype"/>
          <w:i/>
          <w:iCs/>
          <w:sz w:val="18"/>
          <w:szCs w:val="18"/>
        </w:rPr>
        <w:t>mouv</w:t>
      </w:r>
      <w:proofErr w:type="spellEnd"/>
      <w:r w:rsidR="0064214A" w:rsidRPr="00C325B9">
        <w:rPr>
          <w:rFonts w:ascii="Palatino Linotype" w:hAnsi="Palatino Linotype"/>
          <w:i/>
          <w:iCs/>
          <w:sz w:val="18"/>
          <w:szCs w:val="18"/>
        </w:rPr>
        <w:t>.)</w:t>
      </w:r>
      <w:r w:rsidR="001C2DA4" w:rsidRPr="00C325B9">
        <w:rPr>
          <w:rFonts w:ascii="Palatino Linotype" w:hAnsi="Palatino Linotype"/>
          <w:i/>
          <w:iCs/>
          <w:sz w:val="18"/>
          <w:szCs w:val="18"/>
        </w:rPr>
        <w:t xml:space="preserve"> Ernout traduit «</w:t>
      </w:r>
      <w:r w:rsidR="00AB1151" w:rsidRPr="00C325B9">
        <w:rPr>
          <w:rFonts w:ascii="Palatino Linotype" w:hAnsi="Palatino Linotype"/>
          <w:i/>
          <w:iCs/>
          <w:sz w:val="18"/>
          <w:szCs w:val="18"/>
        </w:rPr>
        <w:t xml:space="preserve"> </w:t>
      </w:r>
      <w:proofErr w:type="gramStart"/>
      <w:r w:rsidR="001C2DA4" w:rsidRPr="00C325B9">
        <w:rPr>
          <w:rFonts w:ascii="Palatino Linotype" w:hAnsi="Palatino Linotype"/>
          <w:i/>
          <w:iCs/>
          <w:sz w:val="18"/>
          <w:szCs w:val="18"/>
        </w:rPr>
        <w:t>tendent</w:t>
      </w:r>
      <w:proofErr w:type="gramEnd"/>
      <w:r w:rsidR="001C2DA4" w:rsidRPr="00C325B9">
        <w:rPr>
          <w:rFonts w:ascii="Palatino Linotype" w:hAnsi="Palatino Linotype"/>
          <w:i/>
          <w:iCs/>
          <w:sz w:val="18"/>
          <w:szCs w:val="18"/>
        </w:rPr>
        <w:t xml:space="preserve"> vers la surface supérieure</w:t>
      </w:r>
      <w:r w:rsidR="0064214A" w:rsidRPr="00C325B9">
        <w:rPr>
          <w:rFonts w:ascii="Palatino Linotype" w:hAnsi="Palatino Linotype"/>
          <w:sz w:val="18"/>
          <w:szCs w:val="18"/>
        </w:rPr>
        <w:t>.</w:t>
      </w:r>
      <w:r w:rsidR="00AB1151" w:rsidRPr="00C325B9">
        <w:rPr>
          <w:rFonts w:ascii="Palatino Linotype" w:hAnsi="Palatino Linotype"/>
          <w:sz w:val="18"/>
          <w:szCs w:val="18"/>
        </w:rPr>
        <w:t xml:space="preserve"> </w:t>
      </w:r>
      <w:r w:rsidR="001C2DA4" w:rsidRPr="00C325B9">
        <w:rPr>
          <w:rFonts w:ascii="Palatino Linotype" w:hAnsi="Palatino Linotype"/>
          <w:sz w:val="18"/>
          <w:szCs w:val="18"/>
        </w:rPr>
        <w:t xml:space="preserve">» JKT. </w:t>
      </w:r>
      <w:proofErr w:type="gramStart"/>
      <w:r w:rsidR="001C2DA4" w:rsidRPr="00C325B9">
        <w:rPr>
          <w:rFonts w:ascii="Palatino Linotype" w:hAnsi="Palatino Linotype"/>
          <w:sz w:val="18"/>
          <w:szCs w:val="18"/>
        </w:rPr>
        <w:t>traduit</w:t>
      </w:r>
      <w:proofErr w:type="gramEnd"/>
      <w:r w:rsidR="00AB1151" w:rsidRPr="00C325B9">
        <w:rPr>
          <w:rFonts w:ascii="Palatino Linotype" w:hAnsi="Palatino Linotype"/>
          <w:sz w:val="18"/>
          <w:szCs w:val="18"/>
        </w:rPr>
        <w:t xml:space="preserve"> </w:t>
      </w:r>
      <w:r w:rsidR="001C2DA4" w:rsidRPr="00C325B9">
        <w:rPr>
          <w:rFonts w:ascii="Palatino Linotype" w:hAnsi="Palatino Linotype"/>
          <w:sz w:val="18"/>
          <w:szCs w:val="18"/>
        </w:rPr>
        <w:t>: «</w:t>
      </w:r>
      <w:r w:rsidR="00AB1151" w:rsidRPr="00C325B9">
        <w:rPr>
          <w:rFonts w:ascii="Palatino Linotype" w:hAnsi="Palatino Linotype"/>
          <w:sz w:val="18"/>
          <w:szCs w:val="18"/>
        </w:rPr>
        <w:t xml:space="preserve"> </w:t>
      </w:r>
      <w:r w:rsidR="001C2DA4" w:rsidRPr="00C325B9">
        <w:rPr>
          <w:rFonts w:ascii="Palatino Linotype" w:hAnsi="Palatino Linotype"/>
          <w:sz w:val="18"/>
          <w:szCs w:val="18"/>
        </w:rPr>
        <w:t>les corps pesants de l’autre côté de la terre tendraient tous vers le haut, reposant à l’envers, tels les reflets d’objet que nous voyons dans l’eau.</w:t>
      </w:r>
      <w:r w:rsidR="00AB1151" w:rsidRPr="00C325B9">
        <w:rPr>
          <w:rFonts w:ascii="Palatino Linotype" w:hAnsi="Palatino Linotype"/>
          <w:sz w:val="18"/>
          <w:szCs w:val="18"/>
        </w:rPr>
        <w:t xml:space="preserve"> </w:t>
      </w:r>
      <w:r w:rsidR="001C2DA4" w:rsidRPr="00C325B9">
        <w:rPr>
          <w:rFonts w:ascii="Palatino Linotype" w:hAnsi="Palatino Linotype"/>
          <w:sz w:val="18"/>
          <w:szCs w:val="18"/>
        </w:rPr>
        <w:t>»</w:t>
      </w:r>
      <w:r w:rsidR="0064214A" w:rsidRPr="00C325B9">
        <w:rPr>
          <w:rFonts w:ascii="Palatino Linotype" w:hAnsi="Palatino Linotype"/>
          <w:sz w:val="18"/>
          <w:szCs w:val="18"/>
        </w:rPr>
        <w:t xml:space="preserve"> </w:t>
      </w:r>
      <w:r w:rsidR="0064214A" w:rsidRPr="00C325B9">
        <w:rPr>
          <w:rFonts w:ascii="Palatino Linotype" w:hAnsi="Palatino Linotype"/>
          <w:sz w:val="18"/>
          <w:szCs w:val="18"/>
        </w:rPr>
        <w:br/>
      </w:r>
    </w:p>
  </w:footnote>
  <w:footnote w:id="1059">
    <w:p w:rsidR="00BF00F6" w:rsidRPr="00C325B9" w:rsidRDefault="00BF00F6" w:rsidP="00C325B9">
      <w:pPr>
        <w:pStyle w:val="p1"/>
        <w:tabs>
          <w:tab w:val="left" w:pos="426"/>
        </w:tabs>
        <w:spacing w:after="120"/>
        <w:ind w:firstLine="426"/>
        <w:rPr>
          <w:rFonts w:ascii="Palatino Linotype" w:hAnsi="Palatino Linotype"/>
          <w:bCs/>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C21B4" w:rsidRPr="00C325B9">
        <w:rPr>
          <w:rFonts w:ascii="Palatino Linotype" w:hAnsi="Palatino Linotype"/>
          <w:b/>
          <w:sz w:val="18"/>
          <w:szCs w:val="18"/>
        </w:rPr>
        <w:t xml:space="preserve">1059. </w:t>
      </w:r>
      <w:proofErr w:type="spellStart"/>
      <w:r w:rsidR="004C21B4" w:rsidRPr="00C325B9">
        <w:rPr>
          <w:rFonts w:ascii="Palatino Linotype" w:hAnsi="Palatino Linotype"/>
          <w:b/>
          <w:sz w:val="18"/>
          <w:szCs w:val="18"/>
        </w:rPr>
        <w:t>nitier</w:t>
      </w:r>
      <w:proofErr w:type="spellEnd"/>
      <w:r w:rsidR="004C21B4" w:rsidRPr="00C325B9">
        <w:rPr>
          <w:rFonts w:ascii="Palatino Linotype" w:hAnsi="Palatino Linotype"/>
          <w:b/>
          <w:sz w:val="18"/>
          <w:szCs w:val="18"/>
        </w:rPr>
        <w:t xml:space="preserve"> in </w:t>
      </w:r>
      <w:proofErr w:type="spellStart"/>
      <w:r w:rsidR="004C21B4" w:rsidRPr="00C325B9">
        <w:rPr>
          <w:rFonts w:ascii="Palatino Linotype" w:hAnsi="Palatino Linotype"/>
          <w:b/>
          <w:sz w:val="18"/>
          <w:szCs w:val="18"/>
        </w:rPr>
        <w:t>terraque</w:t>
      </w:r>
      <w:proofErr w:type="spellEnd"/>
      <w:r w:rsidR="004C21B4" w:rsidRPr="00C325B9">
        <w:rPr>
          <w:rFonts w:ascii="Palatino Linotype" w:hAnsi="Palatino Linotype"/>
          <w:b/>
          <w:sz w:val="18"/>
          <w:szCs w:val="18"/>
        </w:rPr>
        <w:t xml:space="preserve"> retro </w:t>
      </w:r>
      <w:proofErr w:type="spellStart"/>
      <w:r w:rsidR="004C21B4" w:rsidRPr="00C325B9">
        <w:rPr>
          <w:rFonts w:ascii="Palatino Linotype" w:hAnsi="Palatino Linotype"/>
          <w:b/>
          <w:sz w:val="18"/>
          <w:szCs w:val="18"/>
        </w:rPr>
        <w:t>requiescere</w:t>
      </w:r>
      <w:proofErr w:type="spellEnd"/>
      <w:r w:rsidR="004C21B4" w:rsidRPr="00C325B9">
        <w:rPr>
          <w:rFonts w:ascii="Palatino Linotype" w:hAnsi="Palatino Linotype"/>
          <w:b/>
          <w:sz w:val="18"/>
          <w:szCs w:val="18"/>
        </w:rPr>
        <w:t xml:space="preserve"> </w:t>
      </w:r>
      <w:proofErr w:type="gramStart"/>
      <w:r w:rsidR="004C21B4" w:rsidRPr="00C325B9">
        <w:rPr>
          <w:rFonts w:ascii="Palatino Linotype" w:hAnsi="Palatino Linotype"/>
          <w:b/>
          <w:sz w:val="18"/>
          <w:szCs w:val="18"/>
        </w:rPr>
        <w:t xml:space="preserve">posta, </w:t>
      </w:r>
      <w:r w:rsidRPr="00C325B9">
        <w:rPr>
          <w:rFonts w:ascii="Palatino Linotype" w:hAnsi="Palatino Linotype"/>
          <w:b/>
          <w:sz w:val="18"/>
          <w:szCs w:val="18"/>
        </w:rPr>
        <w:t xml:space="preserve">  </w:t>
      </w:r>
      <w:proofErr w:type="gramEnd"/>
      <w:r w:rsidR="004C21B4"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Nitier</w:t>
      </w:r>
      <w:proofErr w:type="spellEnd"/>
      <w:r w:rsidR="0064214A" w:rsidRPr="00C325B9">
        <w:rPr>
          <w:rFonts w:ascii="Palatino Linotype" w:hAnsi="Palatino Linotype"/>
          <w:b/>
          <w:sz w:val="18"/>
          <w:szCs w:val="18"/>
        </w:rPr>
        <w:t xml:space="preserve">, </w:t>
      </w:r>
      <w:r w:rsidR="0064214A" w:rsidRPr="00C325B9">
        <w:rPr>
          <w:rFonts w:ascii="Palatino Linotype" w:hAnsi="Palatino Linotype"/>
          <w:bCs/>
          <w:sz w:val="18"/>
          <w:szCs w:val="18"/>
        </w:rPr>
        <w:t>inf. arch.</w:t>
      </w:r>
      <w:r w:rsidR="0064214A" w:rsidRPr="00C325B9">
        <w:rPr>
          <w:rFonts w:ascii="Palatino Linotype" w:hAnsi="Palatino Linotype"/>
          <w:b/>
          <w:sz w:val="18"/>
          <w:szCs w:val="18"/>
        </w:rPr>
        <w:t xml:space="preserve"> = </w:t>
      </w:r>
      <w:proofErr w:type="spellStart"/>
      <w:r w:rsidR="0064214A" w:rsidRPr="00C325B9">
        <w:rPr>
          <w:rFonts w:ascii="Palatino Linotype" w:hAnsi="Palatino Linotype"/>
          <w:b/>
          <w:sz w:val="18"/>
          <w:szCs w:val="18"/>
        </w:rPr>
        <w:t>niti</w:t>
      </w:r>
      <w:proofErr w:type="spellEnd"/>
      <w:r w:rsidR="00DB68D2" w:rsidRPr="00C325B9">
        <w:rPr>
          <w:rFonts w:ascii="Palatino Linotype" w:hAnsi="Palatino Linotype"/>
          <w:b/>
          <w:sz w:val="18"/>
          <w:szCs w:val="18"/>
        </w:rPr>
        <w:t xml:space="preserve"> </w:t>
      </w:r>
      <w:r w:rsidR="00DB68D2" w:rsidRPr="00C325B9">
        <w:rPr>
          <w:rFonts w:ascii="Palatino Linotype" w:hAnsi="Palatino Linotype"/>
          <w:bCs/>
          <w:sz w:val="18"/>
          <w:szCs w:val="18"/>
        </w:rPr>
        <w:t>(ils reposent)</w:t>
      </w:r>
      <w:r w:rsidR="0064214A" w:rsidRPr="00C325B9">
        <w:rPr>
          <w:rFonts w:ascii="Palatino Linotype" w:hAnsi="Palatino Linotype"/>
          <w:b/>
          <w:sz w:val="18"/>
          <w:szCs w:val="18"/>
        </w:rPr>
        <w:t xml:space="preserve"> ;</w:t>
      </w:r>
      <w:r w:rsidR="0064214A" w:rsidRPr="00C325B9">
        <w:rPr>
          <w:rFonts w:ascii="Palatino Linotype" w:hAnsi="Palatino Linotype"/>
          <w:bCs/>
          <w:sz w:val="18"/>
          <w:szCs w:val="18"/>
        </w:rPr>
        <w:t xml:space="preserve"> cf. 1053. </w:t>
      </w:r>
      <w:r w:rsidR="00F036C9" w:rsidRPr="00C325B9">
        <w:rPr>
          <w:rFonts w:ascii="Palatino Linotype" w:hAnsi="Palatino Linotype"/>
          <w:bCs/>
          <w:sz w:val="18"/>
          <w:szCs w:val="18"/>
        </w:rPr>
        <w:t xml:space="preserve">  </w:t>
      </w:r>
      <w:r w:rsidR="00DB68D2" w:rsidRPr="00C325B9">
        <w:rPr>
          <w:rFonts w:ascii="Palatino Linotype" w:hAnsi="Palatino Linotype"/>
          <w:bCs/>
          <w:sz w:val="18"/>
          <w:szCs w:val="18"/>
        </w:rPr>
        <w:t xml:space="preserve"> </w:t>
      </w:r>
      <w:r w:rsidR="00F036C9" w:rsidRPr="00C325B9">
        <w:rPr>
          <w:rFonts w:ascii="Palatino Linotype" w:hAnsi="Palatino Linotype"/>
          <w:b/>
          <w:sz w:val="18"/>
          <w:szCs w:val="18"/>
        </w:rPr>
        <w:t xml:space="preserve">Sursum </w:t>
      </w:r>
      <w:proofErr w:type="spellStart"/>
      <w:r w:rsidR="00F036C9" w:rsidRPr="00C325B9">
        <w:rPr>
          <w:rFonts w:ascii="Palatino Linotype" w:hAnsi="Palatino Linotype"/>
          <w:b/>
          <w:sz w:val="18"/>
          <w:szCs w:val="18"/>
        </w:rPr>
        <w:t>nitier</w:t>
      </w:r>
      <w:proofErr w:type="spellEnd"/>
      <w:r w:rsidR="00F036C9" w:rsidRPr="00C325B9">
        <w:rPr>
          <w:rFonts w:ascii="Palatino Linotype" w:hAnsi="Palatino Linotype"/>
          <w:b/>
          <w:sz w:val="18"/>
          <w:szCs w:val="18"/>
        </w:rPr>
        <w:t xml:space="preserve"> :</w:t>
      </w:r>
      <w:r w:rsidR="00F036C9" w:rsidRPr="00C325B9">
        <w:rPr>
          <w:rFonts w:ascii="Palatino Linotype" w:hAnsi="Palatino Linotype"/>
          <w:bCs/>
          <w:sz w:val="18"/>
          <w:szCs w:val="18"/>
        </w:rPr>
        <w:t xml:space="preserve"> cf. II, 189, sq. “ </w:t>
      </w:r>
      <w:proofErr w:type="spellStart"/>
      <w:r w:rsidR="00F036C9" w:rsidRPr="00C325B9">
        <w:rPr>
          <w:rFonts w:ascii="Palatino Linotype" w:hAnsi="Palatino Linotype"/>
          <w:bCs/>
          <w:sz w:val="18"/>
          <w:szCs w:val="18"/>
        </w:rPr>
        <w:t>nullam</w:t>
      </w:r>
      <w:proofErr w:type="spellEnd"/>
      <w:r w:rsidR="00F036C9" w:rsidRPr="00C325B9">
        <w:rPr>
          <w:rFonts w:ascii="Palatino Linotype" w:hAnsi="Palatino Linotype"/>
          <w:bCs/>
          <w:sz w:val="18"/>
          <w:szCs w:val="18"/>
        </w:rPr>
        <w:t xml:space="preserve"> rem posse sua vi </w:t>
      </w:r>
      <w:proofErr w:type="spellStart"/>
      <w:r w:rsidR="00F036C9" w:rsidRPr="00C325B9">
        <w:rPr>
          <w:rFonts w:ascii="Palatino Linotype" w:hAnsi="Palatino Linotype"/>
          <w:bCs/>
          <w:sz w:val="18"/>
          <w:szCs w:val="18"/>
        </w:rPr>
        <w:t>Corpoream</w:t>
      </w:r>
      <w:proofErr w:type="spellEnd"/>
      <w:r w:rsidR="00F036C9" w:rsidRPr="00C325B9">
        <w:rPr>
          <w:rFonts w:ascii="Palatino Linotype" w:hAnsi="Palatino Linotype"/>
          <w:bCs/>
          <w:sz w:val="18"/>
          <w:szCs w:val="18"/>
        </w:rPr>
        <w:t xml:space="preserve"> sursum </w:t>
      </w:r>
      <w:proofErr w:type="spellStart"/>
      <w:r w:rsidR="00F036C9" w:rsidRPr="00C325B9">
        <w:rPr>
          <w:rFonts w:ascii="Palatino Linotype" w:hAnsi="Palatino Linotype"/>
          <w:bCs/>
          <w:sz w:val="18"/>
          <w:szCs w:val="18"/>
        </w:rPr>
        <w:t>ferri</w:t>
      </w:r>
      <w:proofErr w:type="spellEnd"/>
      <w:r w:rsidR="00F036C9" w:rsidRPr="00C325B9">
        <w:rPr>
          <w:rFonts w:ascii="Palatino Linotype" w:hAnsi="Palatino Linotype"/>
          <w:bCs/>
          <w:sz w:val="18"/>
          <w:szCs w:val="18"/>
        </w:rPr>
        <w:t xml:space="preserve"> </w:t>
      </w:r>
      <w:proofErr w:type="spellStart"/>
      <w:r w:rsidR="00F036C9" w:rsidRPr="00C325B9">
        <w:rPr>
          <w:rFonts w:ascii="Palatino Linotype" w:hAnsi="Palatino Linotype"/>
          <w:bCs/>
          <w:sz w:val="18"/>
          <w:szCs w:val="18"/>
        </w:rPr>
        <w:t>sursumque</w:t>
      </w:r>
      <w:proofErr w:type="spellEnd"/>
      <w:r w:rsidR="00F036C9" w:rsidRPr="00C325B9">
        <w:rPr>
          <w:rFonts w:ascii="Palatino Linotype" w:hAnsi="Palatino Linotype"/>
          <w:bCs/>
          <w:sz w:val="18"/>
          <w:szCs w:val="18"/>
        </w:rPr>
        <w:t xml:space="preserve"> </w:t>
      </w:r>
      <w:proofErr w:type="spellStart"/>
      <w:r w:rsidR="00F036C9" w:rsidRPr="00C325B9">
        <w:rPr>
          <w:rFonts w:ascii="Palatino Linotype" w:hAnsi="Palatino Linotype"/>
          <w:bCs/>
          <w:sz w:val="18"/>
          <w:szCs w:val="18"/>
        </w:rPr>
        <w:t>meare</w:t>
      </w:r>
      <w:proofErr w:type="spellEnd"/>
      <w:r w:rsidR="00F036C9" w:rsidRPr="00C325B9">
        <w:rPr>
          <w:rFonts w:ascii="Palatino Linotype" w:hAnsi="Palatino Linotype"/>
          <w:bCs/>
          <w:sz w:val="18"/>
          <w:szCs w:val="18"/>
        </w:rPr>
        <w:t xml:space="preserve">.”    </w:t>
      </w:r>
      <w:r w:rsidR="00F66F1C" w:rsidRPr="00C325B9">
        <w:rPr>
          <w:rFonts w:ascii="Palatino Linotype" w:hAnsi="Palatino Linotype"/>
          <w:bCs/>
          <w:sz w:val="18"/>
          <w:szCs w:val="18"/>
        </w:rPr>
        <w:t xml:space="preserve"> </w:t>
      </w:r>
      <w:bookmarkStart w:id="539" w:name="postus"/>
      <w:bookmarkEnd w:id="539"/>
      <w:proofErr w:type="spellStart"/>
      <w:r w:rsidR="00F66F1C" w:rsidRPr="00C325B9">
        <w:rPr>
          <w:rFonts w:ascii="Palatino Linotype" w:hAnsi="Palatino Linotype"/>
          <w:b/>
          <w:bCs/>
          <w:sz w:val="18"/>
          <w:szCs w:val="18"/>
        </w:rPr>
        <w:t>Postus</w:t>
      </w:r>
      <w:proofErr w:type="spellEnd"/>
      <w:r w:rsidR="00F66F1C" w:rsidRPr="00C325B9">
        <w:rPr>
          <w:rFonts w:ascii="Palatino Linotype" w:hAnsi="Palatino Linotype"/>
          <w:b/>
          <w:bCs/>
          <w:sz w:val="18"/>
          <w:szCs w:val="18"/>
        </w:rPr>
        <w:t xml:space="preserve">, a, um : c. </w:t>
      </w:r>
      <w:proofErr w:type="spellStart"/>
      <w:r w:rsidR="00F66F1C" w:rsidRPr="00C325B9">
        <w:rPr>
          <w:rFonts w:ascii="Palatino Linotype" w:hAnsi="Palatino Linotype"/>
          <w:b/>
          <w:bCs/>
          <w:sz w:val="18"/>
          <w:szCs w:val="18"/>
        </w:rPr>
        <w:t>positus</w:t>
      </w:r>
      <w:bookmarkStart w:id="540" w:name="requiesco"/>
      <w:bookmarkEnd w:id="540"/>
      <w:proofErr w:type="spellEnd"/>
      <w:r w:rsidR="00F66F1C" w:rsidRPr="00C325B9">
        <w:rPr>
          <w:rFonts w:ascii="Palatino Linotype" w:hAnsi="Palatino Linotype"/>
          <w:b/>
          <w:bCs/>
          <w:sz w:val="18"/>
          <w:szCs w:val="18"/>
        </w:rPr>
        <w:t xml:space="preserve">.       </w:t>
      </w:r>
      <w:proofErr w:type="spellStart"/>
      <w:r w:rsidR="00F66F1C" w:rsidRPr="00C325B9">
        <w:rPr>
          <w:rFonts w:ascii="Palatino Linotype" w:hAnsi="Palatino Linotype"/>
          <w:b/>
          <w:bCs/>
          <w:sz w:val="18"/>
          <w:szCs w:val="18"/>
        </w:rPr>
        <w:t>Rĕquĭesco</w:t>
      </w:r>
      <w:proofErr w:type="spellEnd"/>
      <w:r w:rsidR="00F66F1C" w:rsidRPr="00C325B9">
        <w:rPr>
          <w:rFonts w:ascii="Palatino Linotype" w:hAnsi="Palatino Linotype"/>
          <w:b/>
          <w:bCs/>
          <w:sz w:val="18"/>
          <w:szCs w:val="18"/>
        </w:rPr>
        <w:t xml:space="preserve">, </w:t>
      </w:r>
      <w:proofErr w:type="spellStart"/>
      <w:r w:rsidR="00F66F1C" w:rsidRPr="00C325B9">
        <w:rPr>
          <w:rFonts w:ascii="Palatino Linotype" w:hAnsi="Palatino Linotype"/>
          <w:b/>
          <w:bCs/>
          <w:sz w:val="18"/>
          <w:szCs w:val="18"/>
        </w:rPr>
        <w:t>ĕre</w:t>
      </w:r>
      <w:proofErr w:type="spellEnd"/>
      <w:r w:rsidR="00F66F1C" w:rsidRPr="00C325B9">
        <w:rPr>
          <w:rFonts w:ascii="Palatino Linotype" w:hAnsi="Palatino Linotype"/>
          <w:b/>
          <w:bCs/>
          <w:sz w:val="18"/>
          <w:szCs w:val="18"/>
        </w:rPr>
        <w:t xml:space="preserve">, </w:t>
      </w:r>
      <w:proofErr w:type="spellStart"/>
      <w:r w:rsidR="00F66F1C" w:rsidRPr="00C325B9">
        <w:rPr>
          <w:rFonts w:ascii="Palatino Linotype" w:hAnsi="Palatino Linotype"/>
          <w:b/>
          <w:bCs/>
          <w:sz w:val="18"/>
          <w:szCs w:val="18"/>
        </w:rPr>
        <w:t>quĭēvi</w:t>
      </w:r>
      <w:proofErr w:type="spellEnd"/>
      <w:r w:rsidR="00F66F1C" w:rsidRPr="00C325B9">
        <w:rPr>
          <w:rFonts w:ascii="Palatino Linotype" w:hAnsi="Palatino Linotype"/>
          <w:b/>
          <w:bCs/>
          <w:sz w:val="18"/>
          <w:szCs w:val="18"/>
        </w:rPr>
        <w:t xml:space="preserve">, </w:t>
      </w:r>
      <w:proofErr w:type="spellStart"/>
      <w:r w:rsidR="00F66F1C" w:rsidRPr="00C325B9">
        <w:rPr>
          <w:rFonts w:ascii="Palatino Linotype" w:hAnsi="Palatino Linotype"/>
          <w:b/>
          <w:bCs/>
          <w:sz w:val="18"/>
          <w:szCs w:val="18"/>
        </w:rPr>
        <w:t>quĭētum</w:t>
      </w:r>
      <w:proofErr w:type="spellEnd"/>
      <w:r w:rsidR="00F66F1C" w:rsidRPr="00C325B9">
        <w:rPr>
          <w:rFonts w:ascii="Palatino Linotype" w:hAnsi="Palatino Linotype"/>
          <w:b/>
          <w:bCs/>
          <w:sz w:val="18"/>
          <w:szCs w:val="18"/>
        </w:rPr>
        <w:t xml:space="preserve"> : - </w:t>
      </w:r>
      <w:proofErr w:type="spellStart"/>
      <w:r w:rsidR="00F66F1C" w:rsidRPr="00C325B9">
        <w:rPr>
          <w:rFonts w:ascii="Palatino Linotype" w:hAnsi="Palatino Linotype"/>
          <w:b/>
          <w:bCs/>
          <w:sz w:val="18"/>
          <w:szCs w:val="18"/>
        </w:rPr>
        <w:t>intr</w:t>
      </w:r>
      <w:proofErr w:type="spellEnd"/>
      <w:r w:rsidR="00F66F1C" w:rsidRPr="00C325B9">
        <w:rPr>
          <w:rFonts w:ascii="Palatino Linotype" w:hAnsi="Palatino Linotype"/>
          <w:b/>
          <w:bCs/>
          <w:sz w:val="18"/>
          <w:szCs w:val="18"/>
        </w:rPr>
        <w:t>. -</w:t>
      </w:r>
      <w:r w:rsidR="00AB1151" w:rsidRPr="00C325B9">
        <w:rPr>
          <w:rFonts w:ascii="Palatino Linotype" w:hAnsi="Palatino Linotype"/>
          <w:b/>
          <w:bCs/>
          <w:sz w:val="18"/>
          <w:szCs w:val="18"/>
        </w:rPr>
        <w:t xml:space="preserve"> </w:t>
      </w:r>
      <w:r w:rsidR="00F66F1C" w:rsidRPr="00C325B9">
        <w:rPr>
          <w:rFonts w:ascii="Palatino Linotype" w:hAnsi="Palatino Linotype"/>
          <w:b/>
          <w:bCs/>
          <w:sz w:val="18"/>
          <w:szCs w:val="18"/>
        </w:rPr>
        <w:t>:</w:t>
      </w:r>
      <w:r w:rsidR="00F66F1C" w:rsidRPr="00C325B9">
        <w:rPr>
          <w:rFonts w:ascii="Palatino Linotype" w:hAnsi="Palatino Linotype"/>
          <w:sz w:val="18"/>
          <w:szCs w:val="18"/>
        </w:rPr>
        <w:t xml:space="preserve"> se reposer, prendre du </w:t>
      </w:r>
      <w:proofErr w:type="gramStart"/>
      <w:r w:rsidR="00F66F1C" w:rsidRPr="00C325B9">
        <w:rPr>
          <w:rFonts w:ascii="Palatino Linotype" w:hAnsi="Palatino Linotype"/>
          <w:sz w:val="18"/>
          <w:szCs w:val="18"/>
        </w:rPr>
        <w:t>repos;</w:t>
      </w:r>
      <w:proofErr w:type="gramEnd"/>
      <w:r w:rsidR="00F66F1C" w:rsidRPr="00C325B9">
        <w:rPr>
          <w:rFonts w:ascii="Palatino Linotype" w:hAnsi="Palatino Linotype"/>
          <w:sz w:val="18"/>
          <w:szCs w:val="18"/>
        </w:rPr>
        <w:t xml:space="preserve"> reposer (dans la tombe). 2 - se reposer sur, s'appuyer sur.</w:t>
      </w:r>
      <w:r w:rsidR="00F036C9" w:rsidRPr="00C325B9">
        <w:rPr>
          <w:rFonts w:ascii="Palatino Linotype" w:hAnsi="Palatino Linotype"/>
          <w:sz w:val="18"/>
          <w:szCs w:val="18"/>
        </w:rPr>
        <w:t xml:space="preserve">  </w:t>
      </w:r>
      <w:proofErr w:type="spellStart"/>
      <w:r w:rsidR="00F036C9" w:rsidRPr="00C325B9">
        <w:rPr>
          <w:rFonts w:ascii="Palatino Linotype" w:hAnsi="Palatino Linotype"/>
          <w:b/>
          <w:bCs/>
          <w:sz w:val="18"/>
          <w:szCs w:val="18"/>
        </w:rPr>
        <w:t>Requiescere</w:t>
      </w:r>
      <w:proofErr w:type="spellEnd"/>
      <w:r w:rsidR="00F036C9" w:rsidRPr="00C325B9">
        <w:rPr>
          <w:rFonts w:ascii="Palatino Linotype" w:hAnsi="Palatino Linotype"/>
          <w:b/>
          <w:bCs/>
          <w:sz w:val="18"/>
          <w:szCs w:val="18"/>
        </w:rPr>
        <w:t xml:space="preserve">. = </w:t>
      </w:r>
      <w:proofErr w:type="spellStart"/>
      <w:r w:rsidR="00F036C9" w:rsidRPr="00C325B9">
        <w:rPr>
          <w:rFonts w:ascii="Palatino Linotype" w:hAnsi="Palatino Linotype"/>
          <w:b/>
          <w:bCs/>
          <w:sz w:val="18"/>
          <w:szCs w:val="18"/>
        </w:rPr>
        <w:t>quiescere</w:t>
      </w:r>
      <w:proofErr w:type="spellEnd"/>
      <w:r w:rsidR="00F036C9" w:rsidRPr="00C325B9">
        <w:rPr>
          <w:rFonts w:ascii="Palatino Linotype" w:hAnsi="Palatino Linotype"/>
          <w:b/>
          <w:bCs/>
          <w:sz w:val="18"/>
          <w:szCs w:val="18"/>
        </w:rPr>
        <w:t xml:space="preserve"> = </w:t>
      </w:r>
      <w:proofErr w:type="spellStart"/>
      <w:r w:rsidR="00F036C9" w:rsidRPr="00C325B9">
        <w:rPr>
          <w:rFonts w:ascii="Palatino Linotype" w:hAnsi="Palatino Linotype"/>
          <w:b/>
          <w:bCs/>
          <w:sz w:val="18"/>
          <w:szCs w:val="18"/>
        </w:rPr>
        <w:t>immota</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b/>
          <w:bCs/>
          <w:sz w:val="18"/>
          <w:szCs w:val="18"/>
        </w:rPr>
        <w:t>stare</w:t>
      </w:r>
      <w:proofErr w:type="spellEnd"/>
      <w:r w:rsidR="00F036C9" w:rsidRPr="00C325B9">
        <w:rPr>
          <w:rFonts w:ascii="Palatino Linotype" w:hAnsi="Palatino Linotype"/>
          <w:sz w:val="18"/>
          <w:szCs w:val="18"/>
        </w:rPr>
        <w:t xml:space="preserve"> (E-</w:t>
      </w:r>
      <w:proofErr w:type="gramStart"/>
      <w:r w:rsidR="00F036C9" w:rsidRPr="00C325B9">
        <w:rPr>
          <w:rFonts w:ascii="Palatino Linotype" w:hAnsi="Palatino Linotype"/>
          <w:sz w:val="18"/>
          <w:szCs w:val="18"/>
        </w:rPr>
        <w:t xml:space="preserve">R) </w:t>
      </w:r>
      <w:r w:rsidR="00F66F1C" w:rsidRPr="00C325B9">
        <w:rPr>
          <w:rFonts w:ascii="Palatino Linotype" w:hAnsi="Palatino Linotype"/>
          <w:sz w:val="18"/>
          <w:szCs w:val="18"/>
        </w:rPr>
        <w:t xml:space="preserve"> </w:t>
      </w:r>
      <w:r w:rsidR="00E66DF4" w:rsidRPr="00C325B9">
        <w:rPr>
          <w:rFonts w:ascii="Palatino Linotype" w:hAnsi="Palatino Linotype"/>
          <w:sz w:val="18"/>
          <w:szCs w:val="18"/>
        </w:rPr>
        <w:t xml:space="preserve"> </w:t>
      </w:r>
      <w:proofErr w:type="gramEnd"/>
      <w:r w:rsidR="00E66DF4" w:rsidRPr="00C325B9">
        <w:rPr>
          <w:rFonts w:ascii="Palatino Linotype" w:hAnsi="Palatino Linotype"/>
          <w:sz w:val="18"/>
          <w:szCs w:val="18"/>
        </w:rPr>
        <w:br/>
        <w:t xml:space="preserve">        </w:t>
      </w:r>
      <w:r w:rsidR="00E66DF4" w:rsidRPr="00C325B9">
        <w:rPr>
          <w:rFonts w:ascii="Palatino Linotype" w:hAnsi="Palatino Linotype"/>
          <w:b/>
          <w:bCs/>
          <w:color w:val="C00000"/>
          <w:sz w:val="18"/>
          <w:szCs w:val="18"/>
        </w:rPr>
        <w:t>NB</w:t>
      </w:r>
      <w:r w:rsidR="00E66DF4" w:rsidRPr="00C325B9">
        <w:rPr>
          <w:rFonts w:ascii="Palatino Linotype" w:hAnsi="Palatino Linotype"/>
          <w:color w:val="C00000"/>
          <w:sz w:val="18"/>
          <w:szCs w:val="18"/>
        </w:rPr>
        <w:t xml:space="preserve">. </w:t>
      </w:r>
      <w:r w:rsidR="00E66DF4" w:rsidRPr="00C325B9">
        <w:rPr>
          <w:rFonts w:ascii="Palatino Linotype" w:hAnsi="Palatino Linotype"/>
          <w:sz w:val="18"/>
          <w:szCs w:val="18"/>
        </w:rPr>
        <w:t>‘</w:t>
      </w:r>
      <w:proofErr w:type="spellStart"/>
      <w:proofErr w:type="gramStart"/>
      <w:r w:rsidR="00E66DF4" w:rsidRPr="00C325B9">
        <w:rPr>
          <w:rFonts w:ascii="Palatino Linotype" w:hAnsi="Palatino Linotype"/>
          <w:sz w:val="18"/>
          <w:szCs w:val="18"/>
        </w:rPr>
        <w:t>rest</w:t>
      </w:r>
      <w:proofErr w:type="spellEnd"/>
      <w:proofErr w:type="gramEnd"/>
      <w:r w:rsidR="00E66DF4" w:rsidRPr="00C325B9">
        <w:rPr>
          <w:rFonts w:ascii="Palatino Linotype" w:hAnsi="Palatino Linotype"/>
          <w:sz w:val="18"/>
          <w:szCs w:val="18"/>
        </w:rPr>
        <w:t xml:space="preserve"> in </w:t>
      </w:r>
      <w:proofErr w:type="gramStart"/>
      <w:r w:rsidR="00E66DF4" w:rsidRPr="00C325B9">
        <w:rPr>
          <w:rFonts w:ascii="Palatino Linotype" w:hAnsi="Palatino Linotype"/>
          <w:sz w:val="18"/>
          <w:szCs w:val="18"/>
        </w:rPr>
        <w:t>a</w:t>
      </w:r>
      <w:proofErr w:type="gramEnd"/>
      <w:r w:rsidR="00E66DF4" w:rsidRPr="00C325B9">
        <w:rPr>
          <w:rFonts w:ascii="Palatino Linotype" w:hAnsi="Palatino Linotype"/>
          <w:sz w:val="18"/>
          <w:szCs w:val="18"/>
        </w:rPr>
        <w:t xml:space="preserve"> position </w:t>
      </w:r>
      <w:proofErr w:type="spellStart"/>
      <w:r w:rsidR="00E66DF4" w:rsidRPr="00C325B9">
        <w:rPr>
          <w:rFonts w:ascii="Palatino Linotype" w:hAnsi="Palatino Linotype"/>
          <w:sz w:val="18"/>
          <w:szCs w:val="18"/>
        </w:rPr>
        <w:t>upside</w:t>
      </w:r>
      <w:proofErr w:type="spellEnd"/>
      <w:r w:rsidR="00E66DF4" w:rsidRPr="00C325B9">
        <w:rPr>
          <w:rFonts w:ascii="Palatino Linotype" w:hAnsi="Palatino Linotype"/>
          <w:sz w:val="18"/>
          <w:szCs w:val="18"/>
        </w:rPr>
        <w:t xml:space="preserve"> down’. Munro notes ‘if </w:t>
      </w:r>
      <w:proofErr w:type="spellStart"/>
      <w:r w:rsidR="00E66DF4" w:rsidRPr="00C325B9">
        <w:rPr>
          <w:rFonts w:ascii="Palatino Linotype" w:hAnsi="Palatino Linotype"/>
          <w:sz w:val="18"/>
          <w:szCs w:val="18"/>
        </w:rPr>
        <w:t>two</w:t>
      </w:r>
      <w:proofErr w:type="spellEnd"/>
      <w:r w:rsidR="00E66DF4" w:rsidRPr="00C325B9">
        <w:rPr>
          <w:rFonts w:ascii="Palatino Linotype" w:hAnsi="Palatino Linotype"/>
          <w:sz w:val="18"/>
          <w:szCs w:val="18"/>
        </w:rPr>
        <w:t xml:space="preserve"> men are </w:t>
      </w:r>
      <w:proofErr w:type="spellStart"/>
      <w:r w:rsidR="00E66DF4" w:rsidRPr="00C325B9">
        <w:rPr>
          <w:rFonts w:ascii="Palatino Linotype" w:hAnsi="Palatino Linotype"/>
          <w:sz w:val="18"/>
          <w:szCs w:val="18"/>
        </w:rPr>
        <w:t>feet</w:t>
      </w:r>
      <w:proofErr w:type="spellEnd"/>
      <w:r w:rsidR="00E66DF4" w:rsidRPr="00C325B9">
        <w:rPr>
          <w:rFonts w:ascii="Palatino Linotype" w:hAnsi="Palatino Linotype"/>
          <w:sz w:val="18"/>
          <w:szCs w:val="18"/>
        </w:rPr>
        <w:t xml:space="preserve"> to </w:t>
      </w:r>
      <w:proofErr w:type="spellStart"/>
      <w:r w:rsidR="00E66DF4" w:rsidRPr="00C325B9">
        <w:rPr>
          <w:rFonts w:ascii="Palatino Linotype" w:hAnsi="Palatino Linotype"/>
          <w:sz w:val="18"/>
          <w:szCs w:val="18"/>
        </w:rPr>
        <w:t>feet</w:t>
      </w:r>
      <w:proofErr w:type="spellEnd"/>
      <w:r w:rsidR="00E66DF4" w:rsidRPr="00C325B9">
        <w:rPr>
          <w:rFonts w:ascii="Palatino Linotype" w:hAnsi="Palatino Linotype"/>
          <w:sz w:val="18"/>
          <w:szCs w:val="18"/>
        </w:rPr>
        <w:t xml:space="preserve">, the one </w:t>
      </w:r>
      <w:proofErr w:type="spellStart"/>
      <w:r w:rsidR="00E66DF4" w:rsidRPr="00C325B9">
        <w:rPr>
          <w:rFonts w:ascii="Palatino Linotype" w:hAnsi="Palatino Linotype"/>
          <w:sz w:val="18"/>
          <w:szCs w:val="18"/>
        </w:rPr>
        <w:t>is</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supposed</w:t>
      </w:r>
      <w:proofErr w:type="spellEnd"/>
      <w:r w:rsidR="00E66DF4" w:rsidRPr="00C325B9">
        <w:rPr>
          <w:rFonts w:ascii="Palatino Linotype" w:hAnsi="Palatino Linotype"/>
          <w:sz w:val="18"/>
          <w:szCs w:val="18"/>
        </w:rPr>
        <w:t xml:space="preserve"> to </w:t>
      </w:r>
      <w:proofErr w:type="spellStart"/>
      <w:r w:rsidR="00E66DF4" w:rsidRPr="00C325B9">
        <w:rPr>
          <w:rFonts w:ascii="Palatino Linotype" w:hAnsi="Palatino Linotype"/>
          <w:sz w:val="18"/>
          <w:szCs w:val="18"/>
        </w:rPr>
        <w:t>be</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reversed</w:t>
      </w:r>
      <w:proofErr w:type="spellEnd"/>
      <w:r w:rsidR="00E66DF4" w:rsidRPr="00C325B9">
        <w:rPr>
          <w:rFonts w:ascii="Palatino Linotype" w:hAnsi="Palatino Linotype"/>
          <w:sz w:val="18"/>
          <w:szCs w:val="18"/>
        </w:rPr>
        <w:t xml:space="preserve"> or </w:t>
      </w:r>
      <w:proofErr w:type="spellStart"/>
      <w:r w:rsidR="00E66DF4" w:rsidRPr="00C325B9">
        <w:rPr>
          <w:rFonts w:ascii="Palatino Linotype" w:hAnsi="Palatino Linotype"/>
          <w:sz w:val="18"/>
          <w:szCs w:val="18"/>
        </w:rPr>
        <w:t>turned</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upside</w:t>
      </w:r>
      <w:proofErr w:type="spellEnd"/>
      <w:r w:rsidR="00E66DF4" w:rsidRPr="00C325B9">
        <w:rPr>
          <w:rFonts w:ascii="Palatino Linotype" w:hAnsi="Palatino Linotype"/>
          <w:sz w:val="18"/>
          <w:szCs w:val="18"/>
        </w:rPr>
        <w:t xml:space="preserve"> down, </w:t>
      </w:r>
      <w:proofErr w:type="spellStart"/>
      <w:r w:rsidR="00E66DF4" w:rsidRPr="00C325B9">
        <w:rPr>
          <w:rFonts w:ascii="Palatino Linotype" w:hAnsi="Palatino Linotype"/>
          <w:sz w:val="18"/>
          <w:szCs w:val="18"/>
        </w:rPr>
        <w:t>just</w:t>
      </w:r>
      <w:proofErr w:type="spellEnd"/>
      <w:r w:rsidR="00E66DF4" w:rsidRPr="00C325B9">
        <w:rPr>
          <w:rFonts w:ascii="Palatino Linotype" w:hAnsi="Palatino Linotype"/>
          <w:sz w:val="18"/>
          <w:szCs w:val="18"/>
        </w:rPr>
        <w:t xml:space="preserve"> as </w:t>
      </w:r>
      <w:proofErr w:type="spellStart"/>
      <w:r w:rsidR="00E66DF4" w:rsidRPr="00C325B9">
        <w:rPr>
          <w:rFonts w:ascii="Palatino Linotype" w:hAnsi="Palatino Linotype"/>
          <w:sz w:val="18"/>
          <w:szCs w:val="18"/>
        </w:rPr>
        <w:t>your</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shadow</w:t>
      </w:r>
      <w:proofErr w:type="spellEnd"/>
      <w:r w:rsidR="00E66DF4" w:rsidRPr="00C325B9">
        <w:rPr>
          <w:rFonts w:ascii="Palatino Linotype" w:hAnsi="Palatino Linotype"/>
          <w:sz w:val="18"/>
          <w:szCs w:val="18"/>
        </w:rPr>
        <w:t xml:space="preserve"> in the water looks to </w:t>
      </w:r>
      <w:proofErr w:type="spellStart"/>
      <w:r w:rsidR="00E66DF4" w:rsidRPr="00C325B9">
        <w:rPr>
          <w:rFonts w:ascii="Palatino Linotype" w:hAnsi="Palatino Linotype"/>
          <w:sz w:val="18"/>
          <w:szCs w:val="18"/>
        </w:rPr>
        <w:t>be</w:t>
      </w:r>
      <w:proofErr w:type="spellEnd"/>
      <w:r w:rsidR="00E66DF4" w:rsidRPr="00C325B9">
        <w:rPr>
          <w:rFonts w:ascii="Palatino Linotype" w:hAnsi="Palatino Linotype"/>
          <w:sz w:val="18"/>
          <w:szCs w:val="18"/>
        </w:rPr>
        <w:t xml:space="preserve">’, and </w:t>
      </w:r>
      <w:proofErr w:type="spellStart"/>
      <w:r w:rsidR="00E66DF4" w:rsidRPr="00C325B9">
        <w:rPr>
          <w:rFonts w:ascii="Palatino Linotype" w:hAnsi="Palatino Linotype"/>
          <w:sz w:val="18"/>
          <w:szCs w:val="18"/>
        </w:rPr>
        <w:t>well</w:t>
      </w:r>
      <w:proofErr w:type="spellEnd"/>
      <w:r w:rsidR="00E66DF4" w:rsidRPr="00C325B9">
        <w:rPr>
          <w:rFonts w:ascii="Palatino Linotype" w:hAnsi="Palatino Linotype"/>
          <w:sz w:val="18"/>
          <w:szCs w:val="18"/>
        </w:rPr>
        <w:t xml:space="preserve"> compares Cic. Acad. Pr. ii. 123 qui </w:t>
      </w:r>
      <w:proofErr w:type="spellStart"/>
      <w:r w:rsidR="00E66DF4" w:rsidRPr="00C325B9">
        <w:rPr>
          <w:rFonts w:ascii="Palatino Linotype" w:hAnsi="Palatino Linotype"/>
          <w:sz w:val="18"/>
          <w:szCs w:val="18"/>
        </w:rPr>
        <w:t>adversis</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vestigiis</w:t>
      </w:r>
      <w:proofErr w:type="spellEnd"/>
      <w:r w:rsidR="00E66DF4" w:rsidRPr="00C325B9">
        <w:rPr>
          <w:rFonts w:ascii="Palatino Linotype" w:hAnsi="Palatino Linotype"/>
          <w:sz w:val="18"/>
          <w:szCs w:val="18"/>
        </w:rPr>
        <w:t xml:space="preserve"> stent contra </w:t>
      </w:r>
      <w:proofErr w:type="spellStart"/>
      <w:r w:rsidR="00E66DF4" w:rsidRPr="00C325B9">
        <w:rPr>
          <w:rFonts w:ascii="Palatino Linotype" w:hAnsi="Palatino Linotype"/>
          <w:sz w:val="18"/>
          <w:szCs w:val="18"/>
        </w:rPr>
        <w:t>nostra</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vestigia</w:t>
      </w:r>
      <w:proofErr w:type="spellEnd"/>
      <w:r w:rsidR="00E66DF4" w:rsidRPr="00C325B9">
        <w:rPr>
          <w:rFonts w:ascii="Palatino Linotype" w:hAnsi="Palatino Linotype"/>
          <w:sz w:val="18"/>
          <w:szCs w:val="18"/>
        </w:rPr>
        <w:t>,</w:t>
      </w:r>
      <w:r w:rsidR="00820A29"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quos</w:t>
      </w:r>
      <w:proofErr w:type="spellEnd"/>
      <w:r w:rsidR="00820A29"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820A29" w:rsidRPr="00C325B9">
        <w:rPr>
          <w:rFonts w:ascii="Palatino Linotype" w:hAnsi="Palatino Linotype"/>
          <w:sz w:val="18"/>
          <w:szCs w:val="18"/>
        </w:rPr>
        <w:t>gr-</w:t>
      </w:r>
      <w:proofErr w:type="spellStart"/>
      <w:r w:rsidR="00820A29" w:rsidRPr="00C325B9">
        <w:rPr>
          <w:rFonts w:ascii="Palatino Linotype" w:hAnsi="Palatino Linotype"/>
          <w:sz w:val="18"/>
          <w:szCs w:val="18"/>
        </w:rPr>
        <w:t>antipodas</w:t>
      </w:r>
      <w:proofErr w:type="spellEnd"/>
      <w:r w:rsidR="00AB1151" w:rsidRPr="00C325B9">
        <w:rPr>
          <w:rFonts w:ascii="Palatino Linotype" w:hAnsi="Palatino Linotype"/>
          <w:sz w:val="18"/>
          <w:szCs w:val="18"/>
        </w:rPr>
        <w:t xml:space="preserve"> </w:t>
      </w:r>
      <w:r w:rsidR="00820A29"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vocatis</w:t>
      </w:r>
      <w:proofErr w:type="spellEnd"/>
      <w:r w:rsidR="00E66DF4" w:rsidRPr="00C325B9">
        <w:rPr>
          <w:rFonts w:ascii="Palatino Linotype" w:hAnsi="Palatino Linotype"/>
          <w:sz w:val="18"/>
          <w:szCs w:val="18"/>
        </w:rPr>
        <w:t xml:space="preserve">, retro </w:t>
      </w:r>
      <w:proofErr w:type="spellStart"/>
      <w:r w:rsidR="00E66DF4" w:rsidRPr="00C325B9">
        <w:rPr>
          <w:rFonts w:ascii="Palatino Linotype" w:hAnsi="Palatino Linotype"/>
          <w:sz w:val="18"/>
          <w:szCs w:val="18"/>
        </w:rPr>
        <w:t>goes</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probably</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both</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with</w:t>
      </w:r>
      <w:proofErr w:type="spellEnd"/>
      <w:r w:rsidR="00E66DF4" w:rsidRPr="00C325B9">
        <w:rPr>
          <w:rFonts w:ascii="Palatino Linotype" w:hAnsi="Palatino Linotype"/>
          <w:sz w:val="18"/>
          <w:szCs w:val="18"/>
        </w:rPr>
        <w:t xml:space="preserve"> </w:t>
      </w:r>
      <w:proofErr w:type="spellStart"/>
      <w:r w:rsidR="00E66DF4" w:rsidRPr="00C325B9">
        <w:rPr>
          <w:rFonts w:ascii="Palatino Linotype" w:hAnsi="Palatino Linotype"/>
          <w:sz w:val="18"/>
          <w:szCs w:val="18"/>
        </w:rPr>
        <w:t>requiescere</w:t>
      </w:r>
      <w:proofErr w:type="spellEnd"/>
      <w:r w:rsidR="00E66DF4" w:rsidRPr="00C325B9">
        <w:rPr>
          <w:rFonts w:ascii="Palatino Linotype" w:hAnsi="Palatino Linotype"/>
          <w:sz w:val="18"/>
          <w:szCs w:val="18"/>
        </w:rPr>
        <w:t xml:space="preserve"> and posta. (Bailey). </w:t>
      </w:r>
    </w:p>
  </w:footnote>
  <w:footnote w:id="1060">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C21B4" w:rsidRPr="00C325B9">
        <w:rPr>
          <w:rFonts w:ascii="Palatino Linotype" w:eastAsia="Times New Roman" w:hAnsi="Palatino Linotype" w:cs="Times New Roman"/>
          <w:b/>
          <w:kern w:val="0"/>
          <w:sz w:val="18"/>
          <w:szCs w:val="18"/>
          <w:lang w:eastAsia="fr-FR"/>
          <w14:ligatures w14:val="none"/>
        </w:rPr>
        <w:t xml:space="preserve">1060. ut per </w:t>
      </w:r>
      <w:proofErr w:type="spellStart"/>
      <w:r w:rsidR="004C21B4" w:rsidRPr="00C325B9">
        <w:rPr>
          <w:rFonts w:ascii="Palatino Linotype" w:eastAsia="Times New Roman" w:hAnsi="Palatino Linotype" w:cs="Times New Roman"/>
          <w:b/>
          <w:kern w:val="0"/>
          <w:sz w:val="18"/>
          <w:szCs w:val="18"/>
          <w:lang w:eastAsia="fr-FR"/>
          <w14:ligatures w14:val="none"/>
        </w:rPr>
        <w:t>aquas</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quae</w:t>
      </w:r>
      <w:proofErr w:type="spellEnd"/>
      <w:r w:rsidR="004C21B4" w:rsidRPr="00C325B9">
        <w:rPr>
          <w:rFonts w:ascii="Palatino Linotype" w:eastAsia="Times New Roman" w:hAnsi="Palatino Linotype" w:cs="Times New Roman"/>
          <w:b/>
          <w:kern w:val="0"/>
          <w:sz w:val="18"/>
          <w:szCs w:val="18"/>
          <w:lang w:eastAsia="fr-FR"/>
          <w14:ligatures w14:val="none"/>
        </w:rPr>
        <w:t xml:space="preserve"> nunc </w:t>
      </w:r>
      <w:proofErr w:type="spellStart"/>
      <w:r w:rsidR="004C21B4" w:rsidRPr="00C325B9">
        <w:rPr>
          <w:rFonts w:ascii="Palatino Linotype" w:eastAsia="Times New Roman" w:hAnsi="Palatino Linotype" w:cs="Times New Roman"/>
          <w:b/>
          <w:kern w:val="0"/>
          <w:sz w:val="18"/>
          <w:szCs w:val="18"/>
          <w:lang w:eastAsia="fr-FR"/>
          <w14:ligatures w14:val="none"/>
        </w:rPr>
        <w:t>rerum</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s</w:t>
      </w:r>
      <w:r w:rsidR="00E66DF4" w:rsidRPr="00C325B9">
        <w:rPr>
          <w:rFonts w:ascii="Palatino Linotype" w:hAnsi="Palatino Linotype"/>
          <w:b/>
          <w:bCs/>
          <w:sz w:val="18"/>
          <w:szCs w:val="18"/>
        </w:rPr>
        <w:t>ĭmŭlā</w:t>
      </w:r>
      <w:r w:rsidR="004C21B4" w:rsidRPr="00C325B9">
        <w:rPr>
          <w:rFonts w:ascii="Palatino Linotype" w:eastAsia="Times New Roman" w:hAnsi="Palatino Linotype" w:cs="Times New Roman"/>
          <w:b/>
          <w:kern w:val="0"/>
          <w:sz w:val="18"/>
          <w:szCs w:val="18"/>
          <w:lang w:eastAsia="fr-FR"/>
          <w14:ligatures w14:val="none"/>
        </w:rPr>
        <w:t>cra</w:t>
      </w:r>
      <w:proofErr w:type="spellEnd"/>
      <w:r w:rsidR="004C21B4" w:rsidRPr="00C325B9">
        <w:rPr>
          <w:rFonts w:ascii="Palatino Linotype" w:eastAsia="Times New Roman" w:hAnsi="Palatino Linotype" w:cs="Times New Roman"/>
          <w:b/>
          <w:kern w:val="0"/>
          <w:sz w:val="18"/>
          <w:szCs w:val="18"/>
          <w:lang w:eastAsia="fr-FR"/>
          <w14:ligatures w14:val="none"/>
        </w:rPr>
        <w:t xml:space="preserve"> </w:t>
      </w:r>
      <w:proofErr w:type="spellStart"/>
      <w:r w:rsidR="004C21B4" w:rsidRPr="00C325B9">
        <w:rPr>
          <w:rFonts w:ascii="Palatino Linotype" w:eastAsia="Times New Roman" w:hAnsi="Palatino Linotype" w:cs="Times New Roman"/>
          <w:b/>
          <w:kern w:val="0"/>
          <w:sz w:val="18"/>
          <w:szCs w:val="18"/>
          <w:lang w:eastAsia="fr-FR"/>
          <w14:ligatures w14:val="none"/>
        </w:rPr>
        <w:t>videmus</w:t>
      </w:r>
      <w:proofErr w:type="spellEnd"/>
      <w:r w:rsidR="004C21B4" w:rsidRPr="00C325B9">
        <w:rPr>
          <w:rFonts w:ascii="Palatino Linotype" w:eastAsia="Times New Roman" w:hAnsi="Palatino Linotype" w:cs="Times New Roman"/>
          <w:b/>
          <w:kern w:val="0"/>
          <w:sz w:val="18"/>
          <w:szCs w:val="18"/>
          <w:lang w:eastAsia="fr-FR"/>
          <w14:ligatures w14:val="none"/>
        </w:rPr>
        <w:t>. —</w:t>
      </w:r>
      <w:r w:rsidR="004C21B4" w:rsidRPr="00C325B9">
        <w:rPr>
          <w:rFonts w:ascii="Palatino Linotype" w:eastAsia="Times New Roman" w:hAnsi="Palatino Linotype" w:cs="Times New Roman"/>
          <w:kern w:val="0"/>
          <w:sz w:val="18"/>
          <w:szCs w:val="18"/>
          <w:lang w:eastAsia="fr-FR"/>
          <w14:ligatures w14:val="none"/>
        </w:rPr>
        <w:t xml:space="preserve"> </w:t>
      </w:r>
      <w:r w:rsidRPr="00C325B9">
        <w:rPr>
          <w:rFonts w:ascii="Palatino Linotype" w:hAnsi="Palatino Linotype" w:cs="Times New Roman"/>
          <w:b/>
          <w:sz w:val="18"/>
          <w:szCs w:val="18"/>
        </w:rPr>
        <w:t xml:space="preserve">  </w:t>
      </w:r>
      <w:r w:rsidR="00E66DF4" w:rsidRPr="00C325B9">
        <w:rPr>
          <w:rFonts w:ascii="Palatino Linotype" w:hAnsi="Palatino Linotype" w:cs="Times New Roman"/>
          <w:b/>
          <w:sz w:val="18"/>
          <w:szCs w:val="18"/>
        </w:rPr>
        <w:t xml:space="preserve">Ut </w:t>
      </w:r>
      <w:proofErr w:type="spellStart"/>
      <w:r w:rsidR="00E66DF4" w:rsidRPr="00C325B9">
        <w:rPr>
          <w:rFonts w:ascii="Palatino Linotype" w:hAnsi="Palatino Linotype" w:cs="Times New Roman"/>
          <w:b/>
          <w:sz w:val="18"/>
          <w:szCs w:val="18"/>
        </w:rPr>
        <w:t>simulacra</w:t>
      </w:r>
      <w:proofErr w:type="spellEnd"/>
      <w:r w:rsidR="00E66DF4" w:rsidRPr="00C325B9">
        <w:rPr>
          <w:rFonts w:ascii="Palatino Linotype" w:hAnsi="Palatino Linotype" w:cs="Times New Roman"/>
          <w:b/>
          <w:sz w:val="18"/>
          <w:szCs w:val="18"/>
        </w:rPr>
        <w:t xml:space="preserve">, </w:t>
      </w:r>
      <w:proofErr w:type="spellStart"/>
      <w:r w:rsidR="00E66DF4" w:rsidRPr="00C325B9">
        <w:rPr>
          <w:rFonts w:ascii="Palatino Linotype" w:hAnsi="Palatino Linotype" w:cs="Times New Roman"/>
          <w:b/>
          <w:sz w:val="18"/>
          <w:szCs w:val="18"/>
        </w:rPr>
        <w:t>quae</w:t>
      </w:r>
      <w:proofErr w:type="spellEnd"/>
      <w:r w:rsidR="00E66DF4" w:rsidRPr="00C325B9">
        <w:rPr>
          <w:rFonts w:ascii="Palatino Linotype" w:hAnsi="Palatino Linotype" w:cs="Times New Roman"/>
          <w:b/>
          <w:sz w:val="18"/>
          <w:szCs w:val="18"/>
        </w:rPr>
        <w:t xml:space="preserve">….    </w:t>
      </w:r>
      <w:proofErr w:type="spellStart"/>
      <w:r w:rsidR="00E66DF4" w:rsidRPr="00C325B9">
        <w:rPr>
          <w:rFonts w:ascii="Palatino Linotype" w:hAnsi="Palatino Linotype" w:cs="Times New Roman"/>
          <w:b/>
          <w:sz w:val="18"/>
          <w:szCs w:val="18"/>
        </w:rPr>
        <w:t>S</w:t>
      </w:r>
      <w:r w:rsidR="00FC1C5B" w:rsidRPr="00C325B9">
        <w:rPr>
          <w:rFonts w:ascii="Palatino Linotype" w:hAnsi="Palatino Linotype"/>
          <w:b/>
          <w:bCs/>
          <w:sz w:val="18"/>
          <w:szCs w:val="18"/>
        </w:rPr>
        <w:t>ĭmŭlācrum</w:t>
      </w:r>
      <w:proofErr w:type="spellEnd"/>
      <w:r w:rsidR="00FC1C5B" w:rsidRPr="00C325B9">
        <w:rPr>
          <w:rFonts w:ascii="Palatino Linotype" w:hAnsi="Palatino Linotype"/>
          <w:b/>
          <w:bCs/>
          <w:sz w:val="18"/>
          <w:szCs w:val="18"/>
        </w:rPr>
        <w:t xml:space="preserve">, i, n. </w:t>
      </w:r>
      <w:r w:rsidR="00FC1C5B" w:rsidRPr="00C325B9">
        <w:rPr>
          <w:rFonts w:ascii="Palatino Linotype" w:hAnsi="Palatino Linotype"/>
          <w:sz w:val="18"/>
          <w:szCs w:val="18"/>
        </w:rPr>
        <w:t>:</w:t>
      </w:r>
      <w:r w:rsidR="00AB1151" w:rsidRPr="00C325B9">
        <w:rPr>
          <w:rFonts w:ascii="Palatino Linotype" w:hAnsi="Palatino Linotype"/>
          <w:sz w:val="18"/>
          <w:szCs w:val="18"/>
        </w:rPr>
        <w:t xml:space="preserve">  </w:t>
      </w:r>
      <w:r w:rsidR="00FC1C5B" w:rsidRPr="00C325B9">
        <w:rPr>
          <w:rFonts w:ascii="Palatino Linotype" w:hAnsi="Palatino Linotype"/>
          <w:sz w:val="18"/>
          <w:szCs w:val="18"/>
        </w:rPr>
        <w:t>1 -</w:t>
      </w:r>
      <w:r w:rsidR="00AB1151" w:rsidRPr="00C325B9">
        <w:rPr>
          <w:rFonts w:ascii="Palatino Linotype" w:hAnsi="Palatino Linotype"/>
          <w:sz w:val="18"/>
          <w:szCs w:val="18"/>
        </w:rPr>
        <w:t xml:space="preserve"> </w:t>
      </w:r>
      <w:r w:rsidR="00FC1C5B" w:rsidRPr="00C325B9">
        <w:rPr>
          <w:rFonts w:ascii="Palatino Linotype" w:hAnsi="Palatino Linotype"/>
          <w:sz w:val="18"/>
          <w:szCs w:val="18"/>
        </w:rPr>
        <w:t>représentation figurée de qqch. 2 -</w:t>
      </w:r>
      <w:r w:rsidR="00AB1151" w:rsidRPr="00C325B9">
        <w:rPr>
          <w:rFonts w:ascii="Palatino Linotype" w:hAnsi="Palatino Linotype"/>
          <w:sz w:val="18"/>
          <w:szCs w:val="18"/>
        </w:rPr>
        <w:t xml:space="preserve"> </w:t>
      </w:r>
      <w:r w:rsidR="00FC1C5B" w:rsidRPr="00C325B9">
        <w:rPr>
          <w:rFonts w:ascii="Palatino Linotype" w:hAnsi="Palatino Linotype"/>
          <w:sz w:val="18"/>
          <w:szCs w:val="18"/>
        </w:rPr>
        <w:t>image, portrait, effigie, statue.</w:t>
      </w:r>
      <w:r w:rsidR="00AB1151" w:rsidRPr="00C325B9">
        <w:rPr>
          <w:rFonts w:ascii="Palatino Linotype" w:hAnsi="Palatino Linotype"/>
          <w:sz w:val="18"/>
          <w:szCs w:val="18"/>
        </w:rPr>
        <w:t xml:space="preserve">   </w:t>
      </w:r>
      <w:r w:rsidR="00FC1C5B" w:rsidRPr="00C325B9">
        <w:rPr>
          <w:rFonts w:ascii="Palatino Linotype" w:hAnsi="Palatino Linotype"/>
          <w:sz w:val="18"/>
          <w:szCs w:val="18"/>
        </w:rPr>
        <w:t>3 -</w:t>
      </w:r>
      <w:r w:rsidR="00AB1151" w:rsidRPr="00C325B9">
        <w:rPr>
          <w:rFonts w:ascii="Palatino Linotype" w:hAnsi="Palatino Linotype"/>
          <w:sz w:val="18"/>
          <w:szCs w:val="18"/>
        </w:rPr>
        <w:t xml:space="preserve"> </w:t>
      </w:r>
      <w:r w:rsidR="00FC1C5B" w:rsidRPr="00C325B9">
        <w:rPr>
          <w:rFonts w:ascii="Palatino Linotype" w:hAnsi="Palatino Linotype"/>
          <w:sz w:val="18"/>
          <w:szCs w:val="18"/>
        </w:rPr>
        <w:t xml:space="preserve">fantôme, ombre, spectre. </w:t>
      </w:r>
      <w:r w:rsidR="00FC1C5B" w:rsidRPr="00C325B9">
        <w:rPr>
          <w:rFonts w:ascii="Palatino Linotype" w:hAnsi="Palatino Linotype"/>
          <w:i/>
          <w:iCs/>
          <w:sz w:val="18"/>
          <w:szCs w:val="18"/>
        </w:rPr>
        <w:t xml:space="preserve">--- </w:t>
      </w:r>
      <w:proofErr w:type="spellStart"/>
      <w:r w:rsidR="00FC1C5B" w:rsidRPr="00C325B9">
        <w:rPr>
          <w:rFonts w:ascii="Palatino Linotype" w:hAnsi="Palatino Linotype"/>
          <w:i/>
          <w:iCs/>
          <w:sz w:val="18"/>
          <w:szCs w:val="18"/>
        </w:rPr>
        <w:t>Lucr</w:t>
      </w:r>
      <w:proofErr w:type="spellEnd"/>
      <w:r w:rsidR="00FC1C5B" w:rsidRPr="00C325B9">
        <w:rPr>
          <w:rFonts w:ascii="Palatino Linotype" w:hAnsi="Palatino Linotype"/>
          <w:i/>
          <w:iCs/>
          <w:sz w:val="18"/>
          <w:szCs w:val="18"/>
        </w:rPr>
        <w:t>. 4, 99</w:t>
      </w:r>
      <w:r w:rsidR="00AB1151" w:rsidRPr="00C325B9">
        <w:rPr>
          <w:rFonts w:ascii="Palatino Linotype" w:hAnsi="Palatino Linotype"/>
          <w:sz w:val="18"/>
          <w:szCs w:val="18"/>
        </w:rPr>
        <w:t xml:space="preserve">   </w:t>
      </w:r>
      <w:r w:rsidR="00FC1C5B" w:rsidRPr="00C325B9">
        <w:rPr>
          <w:rFonts w:ascii="Palatino Linotype" w:hAnsi="Palatino Linotype"/>
          <w:sz w:val="18"/>
          <w:szCs w:val="18"/>
        </w:rPr>
        <w:t>4 -</w:t>
      </w:r>
      <w:r w:rsidR="00AB1151" w:rsidRPr="00C325B9">
        <w:rPr>
          <w:rFonts w:ascii="Palatino Linotype" w:hAnsi="Palatino Linotype"/>
          <w:sz w:val="18"/>
          <w:szCs w:val="18"/>
        </w:rPr>
        <w:t xml:space="preserve"> </w:t>
      </w:r>
      <w:proofErr w:type="spellStart"/>
      <w:r w:rsidR="00FC1C5B" w:rsidRPr="00C325B9">
        <w:rPr>
          <w:rFonts w:ascii="Palatino Linotype" w:hAnsi="Palatino Linotype"/>
          <w:i/>
          <w:iCs/>
          <w:sz w:val="18"/>
          <w:szCs w:val="18"/>
        </w:rPr>
        <w:t>phil</w:t>
      </w:r>
      <w:proofErr w:type="spellEnd"/>
      <w:r w:rsidR="00FC1C5B" w:rsidRPr="00C325B9">
        <w:rPr>
          <w:rFonts w:ascii="Palatino Linotype" w:hAnsi="Palatino Linotype"/>
          <w:i/>
          <w:iCs/>
          <w:sz w:val="18"/>
          <w:szCs w:val="18"/>
        </w:rPr>
        <w:t>.</w:t>
      </w:r>
      <w:r w:rsidR="00FC1C5B" w:rsidRPr="00C325B9">
        <w:rPr>
          <w:rFonts w:ascii="Palatino Linotype" w:hAnsi="Palatino Linotype"/>
          <w:sz w:val="18"/>
          <w:szCs w:val="18"/>
        </w:rPr>
        <w:t xml:space="preserve"> </w:t>
      </w:r>
      <w:proofErr w:type="gramStart"/>
      <w:r w:rsidR="00FC1C5B" w:rsidRPr="00C325B9">
        <w:rPr>
          <w:rFonts w:ascii="Palatino Linotype" w:hAnsi="Palatino Linotype"/>
          <w:sz w:val="18"/>
          <w:szCs w:val="18"/>
        </w:rPr>
        <w:t>image</w:t>
      </w:r>
      <w:proofErr w:type="gramEnd"/>
      <w:r w:rsidR="00FC1C5B" w:rsidRPr="00C325B9">
        <w:rPr>
          <w:rFonts w:ascii="Palatino Linotype" w:hAnsi="Palatino Linotype"/>
          <w:sz w:val="18"/>
          <w:szCs w:val="18"/>
        </w:rPr>
        <w:t xml:space="preserve">, simulacre des objets. </w:t>
      </w:r>
      <w:r w:rsidR="00FC1C5B" w:rsidRPr="00C325B9">
        <w:rPr>
          <w:rFonts w:ascii="Palatino Linotype" w:hAnsi="Palatino Linotype"/>
          <w:i/>
          <w:iCs/>
          <w:sz w:val="18"/>
          <w:szCs w:val="18"/>
        </w:rPr>
        <w:t xml:space="preserve">--- </w:t>
      </w:r>
      <w:proofErr w:type="spellStart"/>
      <w:r w:rsidR="00FC1C5B" w:rsidRPr="00C325B9">
        <w:rPr>
          <w:rFonts w:ascii="Palatino Linotype" w:hAnsi="Palatino Linotype"/>
          <w:i/>
          <w:iCs/>
          <w:sz w:val="18"/>
          <w:szCs w:val="18"/>
        </w:rPr>
        <w:t>Lucr</w:t>
      </w:r>
      <w:proofErr w:type="spellEnd"/>
      <w:r w:rsidR="00FC1C5B" w:rsidRPr="00C325B9">
        <w:rPr>
          <w:rFonts w:ascii="Palatino Linotype" w:hAnsi="Palatino Linotype"/>
          <w:i/>
          <w:iCs/>
          <w:sz w:val="18"/>
          <w:szCs w:val="18"/>
        </w:rPr>
        <w:t xml:space="preserve">. 4, 130, </w:t>
      </w:r>
      <w:proofErr w:type="gramStart"/>
      <w:r w:rsidR="00FC1C5B" w:rsidRPr="00C325B9">
        <w:rPr>
          <w:rFonts w:ascii="Palatino Linotype" w:hAnsi="Palatino Linotype"/>
          <w:i/>
          <w:iCs/>
          <w:sz w:val="18"/>
          <w:szCs w:val="18"/>
        </w:rPr>
        <w:t>etc.;</w:t>
      </w:r>
      <w:proofErr w:type="gramEnd"/>
      <w:r w:rsidR="00FC1C5B" w:rsidRPr="00C325B9">
        <w:rPr>
          <w:rFonts w:ascii="Palatino Linotype" w:hAnsi="Palatino Linotype"/>
          <w:i/>
          <w:iCs/>
          <w:sz w:val="18"/>
          <w:szCs w:val="18"/>
        </w:rPr>
        <w:t xml:space="preserve"> cf.</w:t>
      </w:r>
      <w:r w:rsidR="00AB1151" w:rsidRPr="00C325B9">
        <w:rPr>
          <w:rFonts w:ascii="Palatino Linotype" w:hAnsi="Palatino Linotype"/>
          <w:i/>
          <w:iCs/>
          <w:sz w:val="18"/>
          <w:szCs w:val="18"/>
        </w:rPr>
        <w:t xml:space="preserve"> </w:t>
      </w:r>
      <w:proofErr w:type="spellStart"/>
      <w:r w:rsidR="00FC1C5B" w:rsidRPr="00C325B9">
        <w:rPr>
          <w:rFonts w:ascii="Palatino Linotype" w:hAnsi="Palatino Linotype"/>
          <w:i/>
          <w:iCs/>
          <w:sz w:val="18"/>
          <w:szCs w:val="18"/>
        </w:rPr>
        <w:t>εἴδωλον</w:t>
      </w:r>
      <w:proofErr w:type="spellEnd"/>
      <w:r w:rsidR="00FC1C5B" w:rsidRPr="00C325B9">
        <w:rPr>
          <w:rFonts w:ascii="Palatino Linotype" w:hAnsi="Palatino Linotype"/>
          <w:i/>
          <w:iCs/>
          <w:sz w:val="18"/>
          <w:szCs w:val="18"/>
        </w:rPr>
        <w:t xml:space="preserve">. </w:t>
      </w:r>
      <w:r w:rsidR="00AB1151" w:rsidRPr="00C325B9">
        <w:rPr>
          <w:rFonts w:ascii="Palatino Linotype" w:hAnsi="Palatino Linotype"/>
          <w:i/>
          <w:iCs/>
          <w:sz w:val="18"/>
          <w:szCs w:val="18"/>
        </w:rPr>
        <w:t xml:space="preserve"> </w:t>
      </w:r>
      <w:r w:rsidR="00E66DF4" w:rsidRPr="00C325B9">
        <w:rPr>
          <w:rFonts w:ascii="Palatino Linotype" w:hAnsi="Palatino Linotype"/>
          <w:i/>
          <w:iCs/>
          <w:sz w:val="18"/>
          <w:szCs w:val="18"/>
        </w:rPr>
        <w:t xml:space="preserve"> […].</w:t>
      </w:r>
      <w:r w:rsidR="00F036C9" w:rsidRPr="00C325B9">
        <w:rPr>
          <w:rFonts w:ascii="Palatino Linotype" w:hAnsi="Palatino Linotype"/>
          <w:sz w:val="18"/>
          <w:szCs w:val="18"/>
        </w:rPr>
        <w:br/>
        <w:t xml:space="preserve">        </w:t>
      </w:r>
      <w:r w:rsidR="00F036C9" w:rsidRPr="00C325B9">
        <w:rPr>
          <w:rFonts w:ascii="Palatino Linotype" w:hAnsi="Palatino Linotype"/>
          <w:b/>
          <w:bCs/>
          <w:sz w:val="18"/>
          <w:szCs w:val="18"/>
        </w:rPr>
        <w:t xml:space="preserve"> </w:t>
      </w:r>
      <w:r w:rsidR="00F036C9" w:rsidRPr="00C325B9">
        <w:rPr>
          <w:rFonts w:ascii="Palatino Linotype" w:hAnsi="Palatino Linotype"/>
          <w:b/>
          <w:bCs/>
          <w:color w:val="C00000"/>
          <w:sz w:val="18"/>
          <w:szCs w:val="18"/>
        </w:rPr>
        <w:t xml:space="preserve">NB. </w:t>
      </w:r>
      <w:r w:rsidR="00F036C9" w:rsidRPr="00C325B9">
        <w:rPr>
          <w:rFonts w:ascii="Palatino Linotype" w:hAnsi="Palatino Linotype"/>
          <w:sz w:val="18"/>
          <w:szCs w:val="18"/>
        </w:rPr>
        <w:t xml:space="preserve"> </w:t>
      </w:r>
      <w:r w:rsidR="00F036C9" w:rsidRPr="00C325B9">
        <w:rPr>
          <w:rFonts w:ascii="Palatino Linotype" w:hAnsi="Palatino Linotype"/>
          <w:b/>
          <w:bCs/>
          <w:sz w:val="18"/>
          <w:szCs w:val="18"/>
        </w:rPr>
        <w:t>E-R</w:t>
      </w:r>
      <w:r w:rsidR="00D5381B" w:rsidRPr="00C325B9">
        <w:rPr>
          <w:rFonts w:ascii="Palatino Linotype" w:hAnsi="Palatino Linotype"/>
          <w:b/>
          <w:bCs/>
          <w:sz w:val="18"/>
          <w:szCs w:val="18"/>
        </w:rPr>
        <w:t>,</w:t>
      </w:r>
      <w:r w:rsidR="00F036C9" w:rsidRPr="00C325B9">
        <w:rPr>
          <w:rFonts w:ascii="Palatino Linotype" w:hAnsi="Palatino Linotype"/>
          <w:b/>
          <w:bCs/>
          <w:sz w:val="18"/>
          <w:szCs w:val="18"/>
        </w:rPr>
        <w:t xml:space="preserve"> Per </w:t>
      </w:r>
      <w:proofErr w:type="spellStart"/>
      <w:r w:rsidR="00F036C9" w:rsidRPr="00C325B9">
        <w:rPr>
          <w:rFonts w:ascii="Palatino Linotype" w:hAnsi="Palatino Linotype"/>
          <w:b/>
          <w:bCs/>
          <w:sz w:val="18"/>
          <w:szCs w:val="18"/>
        </w:rPr>
        <w:t>aquas</w:t>
      </w:r>
      <w:proofErr w:type="spellEnd"/>
      <w:r w:rsidR="00F036C9" w:rsidRPr="00C325B9">
        <w:rPr>
          <w:rFonts w:ascii="Palatino Linotype" w:hAnsi="Palatino Linotype"/>
          <w:b/>
          <w:bCs/>
          <w:sz w:val="18"/>
          <w:szCs w:val="18"/>
        </w:rPr>
        <w:t xml:space="preserve">.  </w:t>
      </w:r>
      <w:r w:rsidR="00F036C9" w:rsidRPr="00C325B9">
        <w:rPr>
          <w:rFonts w:ascii="Palatino Linotype" w:hAnsi="Palatino Linotype"/>
          <w:sz w:val="18"/>
          <w:szCs w:val="18"/>
        </w:rPr>
        <w:t>«</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 xml:space="preserve">Dans un passage du </w:t>
      </w:r>
      <w:proofErr w:type="spellStart"/>
      <w:r w:rsidR="00F036C9" w:rsidRPr="00C325B9">
        <w:rPr>
          <w:rFonts w:ascii="Palatino Linotype" w:hAnsi="Palatino Linotype"/>
          <w:i/>
          <w:iCs/>
          <w:sz w:val="18"/>
          <w:szCs w:val="18"/>
        </w:rPr>
        <w:t>Démonax</w:t>
      </w:r>
      <w:proofErr w:type="spellEnd"/>
      <w:r w:rsidR="00F036C9" w:rsidRPr="00C325B9">
        <w:rPr>
          <w:rFonts w:ascii="Palatino Linotype" w:hAnsi="Palatino Linotype"/>
          <w:sz w:val="18"/>
          <w:szCs w:val="18"/>
        </w:rPr>
        <w:t>, Lucien (22) nous montre D. interrompant un physicien,</w:t>
      </w:r>
      <w:r w:rsidR="001C2DA4" w:rsidRPr="00C325B9">
        <w:rPr>
          <w:rFonts w:ascii="Palatino Linotype" w:hAnsi="Palatino Linotype"/>
          <w:sz w:val="18"/>
          <w:szCs w:val="18"/>
        </w:rPr>
        <w:t xml:space="preserve"> </w:t>
      </w:r>
      <w:r w:rsidR="00F036C9" w:rsidRPr="00C325B9">
        <w:rPr>
          <w:rFonts w:ascii="Palatino Linotype" w:hAnsi="Palatino Linotype"/>
          <w:sz w:val="18"/>
          <w:szCs w:val="18"/>
        </w:rPr>
        <w:t xml:space="preserve">pour </w:t>
      </w:r>
      <w:proofErr w:type="gramStart"/>
      <w:r w:rsidR="00F036C9" w:rsidRPr="00C325B9">
        <w:rPr>
          <w:rFonts w:ascii="Palatino Linotype" w:hAnsi="Palatino Linotype"/>
          <w:sz w:val="18"/>
          <w:szCs w:val="18"/>
        </w:rPr>
        <w:t>l</w:t>
      </w:r>
      <w:r w:rsidR="001C2DA4" w:rsidRPr="00C325B9">
        <w:rPr>
          <w:rFonts w:ascii="Palatino Linotype" w:hAnsi="Palatino Linotype"/>
          <w:sz w:val="18"/>
          <w:szCs w:val="18"/>
        </w:rPr>
        <w:t>’</w:t>
      </w:r>
      <w:r w:rsidR="00F036C9" w:rsidRPr="00C325B9">
        <w:rPr>
          <w:rFonts w:ascii="Palatino Linotype" w:hAnsi="Palatino Linotype"/>
          <w:sz w:val="18"/>
          <w:szCs w:val="18"/>
        </w:rPr>
        <w:t xml:space="preserve"> e</w:t>
      </w:r>
      <w:r w:rsidR="001C2DA4" w:rsidRPr="00C325B9">
        <w:rPr>
          <w:rFonts w:ascii="Palatino Linotype" w:hAnsi="Palatino Linotype"/>
          <w:sz w:val="18"/>
          <w:szCs w:val="18"/>
        </w:rPr>
        <w:t>m</w:t>
      </w:r>
      <w:r w:rsidR="00F036C9" w:rsidRPr="00C325B9">
        <w:rPr>
          <w:rFonts w:ascii="Palatino Linotype" w:hAnsi="Palatino Linotype"/>
          <w:sz w:val="18"/>
          <w:szCs w:val="18"/>
        </w:rPr>
        <w:t>mener</w:t>
      </w:r>
      <w:proofErr w:type="gramEnd"/>
      <w:r w:rsidR="00F036C9" w:rsidRPr="00C325B9">
        <w:rPr>
          <w:rFonts w:ascii="Palatino Linotype" w:hAnsi="Palatino Linotype"/>
          <w:sz w:val="18"/>
          <w:szCs w:val="18"/>
        </w:rPr>
        <w:t xml:space="preserve"> au bord d’un puits. Il y voit son image la tête en bas. </w:t>
      </w:r>
      <w:r w:rsidR="001C2DA4" w:rsidRPr="00C325B9">
        <w:rPr>
          <w:rFonts w:ascii="Palatino Linotype" w:hAnsi="Palatino Linotype"/>
          <w:sz w:val="18"/>
          <w:szCs w:val="18"/>
        </w:rPr>
        <w:t>‘</w:t>
      </w:r>
      <w:r w:rsidR="00F036C9" w:rsidRPr="00C325B9">
        <w:rPr>
          <w:rFonts w:ascii="Palatino Linotype" w:hAnsi="Palatino Linotype"/>
          <w:sz w:val="18"/>
          <w:szCs w:val="18"/>
        </w:rPr>
        <w:t>Est-ce là demande D. ce que tu nommes les antipodes</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w:t>
      </w:r>
      <w:r w:rsidR="001C2DA4" w:rsidRPr="00C325B9">
        <w:rPr>
          <w:rFonts w:ascii="Palatino Linotype" w:hAnsi="Palatino Linotype"/>
          <w:sz w:val="18"/>
          <w:szCs w:val="18"/>
        </w:rPr>
        <w:t>’</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 xml:space="preserve">»  Souvenir de </w:t>
      </w:r>
      <w:proofErr w:type="spellStart"/>
      <w:r w:rsidR="00F036C9" w:rsidRPr="00C325B9">
        <w:rPr>
          <w:rFonts w:ascii="Palatino Linotype" w:hAnsi="Palatino Linotype"/>
          <w:sz w:val="18"/>
          <w:szCs w:val="18"/>
        </w:rPr>
        <w:t>Lucr</w:t>
      </w:r>
      <w:proofErr w:type="spellEnd"/>
      <w:r w:rsidR="00F036C9" w:rsidRPr="00C325B9">
        <w:rPr>
          <w:rFonts w:ascii="Palatino Linotype" w:hAnsi="Palatino Linotype"/>
          <w:sz w:val="18"/>
          <w:szCs w:val="18"/>
        </w:rPr>
        <w:t>.</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w:t>
      </w:r>
    </w:p>
  </w:footnote>
  <w:footnote w:id="1061">
    <w:p w:rsidR="00820A29"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1061. Et simili </w:t>
      </w:r>
      <w:proofErr w:type="spellStart"/>
      <w:r w:rsidR="0064214A" w:rsidRPr="00C325B9">
        <w:rPr>
          <w:rFonts w:ascii="Palatino Linotype" w:hAnsi="Palatino Linotype"/>
          <w:b/>
          <w:sz w:val="18"/>
          <w:szCs w:val="18"/>
        </w:rPr>
        <w:t>ratione</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animalia</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suppa</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vagari</w:t>
      </w:r>
      <w:proofErr w:type="spellEnd"/>
      <w:r w:rsidRPr="00C325B9">
        <w:rPr>
          <w:rFonts w:ascii="Palatino Linotype" w:hAnsi="Palatino Linotype"/>
          <w:b/>
          <w:sz w:val="18"/>
          <w:szCs w:val="18"/>
        </w:rPr>
        <w:t xml:space="preserve">      </w:t>
      </w:r>
      <w:r w:rsidR="0064214A" w:rsidRPr="00C325B9">
        <w:rPr>
          <w:rFonts w:ascii="Palatino Linotype" w:hAnsi="Palatino Linotype"/>
          <w:b/>
          <w:sz w:val="18"/>
          <w:szCs w:val="18"/>
        </w:rPr>
        <w:t>—</w:t>
      </w:r>
      <w:r w:rsidR="00A5506D" w:rsidRPr="00C325B9">
        <w:rPr>
          <w:rFonts w:ascii="Palatino Linotype" w:hAnsi="Palatino Linotype"/>
          <w:b/>
          <w:sz w:val="18"/>
          <w:szCs w:val="18"/>
        </w:rPr>
        <w:t xml:space="preserve"> </w:t>
      </w:r>
      <w:r w:rsidR="00D5381B" w:rsidRPr="00C325B9">
        <w:rPr>
          <w:rFonts w:ascii="Palatino Linotype" w:hAnsi="Palatino Linotype"/>
          <w:b/>
          <w:sz w:val="18"/>
          <w:szCs w:val="18"/>
        </w:rPr>
        <w:t xml:space="preserve">  Et simili </w:t>
      </w:r>
      <w:proofErr w:type="spellStart"/>
      <w:r w:rsidR="00D5381B" w:rsidRPr="00C325B9">
        <w:rPr>
          <w:rFonts w:ascii="Palatino Linotype" w:hAnsi="Palatino Linotype"/>
          <w:b/>
          <w:sz w:val="18"/>
          <w:szCs w:val="18"/>
        </w:rPr>
        <w:t>ratione</w:t>
      </w:r>
      <w:proofErr w:type="spellEnd"/>
      <w:r w:rsidR="00D5381B" w:rsidRPr="00C325B9">
        <w:rPr>
          <w:rFonts w:ascii="Palatino Linotype" w:hAnsi="Palatino Linotype"/>
          <w:b/>
          <w:sz w:val="18"/>
          <w:szCs w:val="18"/>
        </w:rPr>
        <w:t xml:space="preserve"> : </w:t>
      </w:r>
      <w:r w:rsidR="00D5381B" w:rsidRPr="00C325B9">
        <w:rPr>
          <w:rFonts w:ascii="Palatino Linotype" w:hAnsi="Palatino Linotype"/>
          <w:bCs/>
          <w:sz w:val="18"/>
          <w:szCs w:val="18"/>
        </w:rPr>
        <w:t xml:space="preserve">Er. </w:t>
      </w:r>
      <w:proofErr w:type="gramStart"/>
      <w:r w:rsidR="00D5381B" w:rsidRPr="00C325B9">
        <w:rPr>
          <w:rFonts w:ascii="Palatino Linotype" w:hAnsi="Palatino Linotype"/>
          <w:bCs/>
          <w:sz w:val="18"/>
          <w:szCs w:val="18"/>
        </w:rPr>
        <w:t>traduit</w:t>
      </w:r>
      <w:proofErr w:type="gramEnd"/>
      <w:r w:rsidR="00AB1151" w:rsidRPr="00C325B9">
        <w:rPr>
          <w:rFonts w:ascii="Palatino Linotype" w:hAnsi="Palatino Linotype"/>
          <w:bCs/>
          <w:sz w:val="18"/>
          <w:szCs w:val="18"/>
        </w:rPr>
        <w:t xml:space="preserve"> </w:t>
      </w:r>
      <w:r w:rsidR="00D5381B" w:rsidRPr="00C325B9">
        <w:rPr>
          <w:rFonts w:ascii="Palatino Linotype" w:hAnsi="Palatino Linotype"/>
          <w:bCs/>
          <w:sz w:val="18"/>
          <w:szCs w:val="18"/>
        </w:rPr>
        <w:t>: «</w:t>
      </w:r>
      <w:r w:rsidR="00AB1151" w:rsidRPr="00C325B9">
        <w:rPr>
          <w:rFonts w:ascii="Palatino Linotype" w:hAnsi="Palatino Linotype"/>
          <w:bCs/>
          <w:sz w:val="18"/>
          <w:szCs w:val="18"/>
        </w:rPr>
        <w:t xml:space="preserve"> </w:t>
      </w:r>
      <w:r w:rsidR="00D5381B" w:rsidRPr="00C325B9">
        <w:rPr>
          <w:rFonts w:ascii="Palatino Linotype" w:hAnsi="Palatino Linotype"/>
          <w:bCs/>
          <w:sz w:val="18"/>
          <w:szCs w:val="18"/>
        </w:rPr>
        <w:t>en vertu du même raisonnement</w:t>
      </w:r>
      <w:r w:rsidR="00AB1151" w:rsidRPr="00C325B9">
        <w:rPr>
          <w:rFonts w:ascii="Palatino Linotype" w:hAnsi="Palatino Linotype"/>
          <w:bCs/>
          <w:sz w:val="18"/>
          <w:szCs w:val="18"/>
        </w:rPr>
        <w:t xml:space="preserve"> </w:t>
      </w:r>
      <w:r w:rsidR="00D5381B" w:rsidRPr="00C325B9">
        <w:rPr>
          <w:rFonts w:ascii="Palatino Linotype" w:hAnsi="Palatino Linotype"/>
          <w:bCs/>
          <w:sz w:val="18"/>
          <w:szCs w:val="18"/>
        </w:rPr>
        <w:t>».</w:t>
      </w:r>
      <w:r w:rsidR="00D5381B" w:rsidRPr="00C325B9">
        <w:rPr>
          <w:rFonts w:ascii="Palatino Linotype" w:hAnsi="Palatino Linotype"/>
          <w:b/>
          <w:sz w:val="18"/>
          <w:szCs w:val="18"/>
        </w:rPr>
        <w:t xml:space="preserve">  </w:t>
      </w:r>
      <w:r w:rsidR="00A5506D" w:rsidRPr="00C325B9">
        <w:rPr>
          <w:rFonts w:ascii="Palatino Linotype" w:hAnsi="Palatino Linotype"/>
          <w:b/>
          <w:sz w:val="18"/>
          <w:szCs w:val="18"/>
        </w:rPr>
        <w:t xml:space="preserve"> </w:t>
      </w:r>
      <w:proofErr w:type="spellStart"/>
      <w:r w:rsidR="00820A29" w:rsidRPr="00C325B9">
        <w:rPr>
          <w:rFonts w:ascii="Palatino Linotype" w:hAnsi="Palatino Linotype"/>
          <w:b/>
          <w:sz w:val="18"/>
          <w:szCs w:val="18"/>
        </w:rPr>
        <w:t>S</w:t>
      </w:r>
      <w:r w:rsidR="00A5506D" w:rsidRPr="00C325B9">
        <w:rPr>
          <w:rFonts w:ascii="Palatino Linotype" w:hAnsi="Palatino Linotype"/>
          <w:b/>
          <w:sz w:val="18"/>
          <w:szCs w:val="18"/>
        </w:rPr>
        <w:t>uppa</w:t>
      </w:r>
      <w:proofErr w:type="spellEnd"/>
      <w:r w:rsidR="00A5506D" w:rsidRPr="00C325B9">
        <w:rPr>
          <w:rFonts w:ascii="Palatino Linotype" w:hAnsi="Palatino Linotype"/>
          <w:b/>
          <w:sz w:val="18"/>
          <w:szCs w:val="18"/>
        </w:rPr>
        <w:t xml:space="preserve"> </w:t>
      </w:r>
      <w:r w:rsidR="00820A29" w:rsidRPr="00C325B9">
        <w:rPr>
          <w:rFonts w:ascii="Palatino Linotype" w:hAnsi="Palatino Linotype"/>
          <w:b/>
          <w:sz w:val="18"/>
          <w:szCs w:val="18"/>
        </w:rPr>
        <w:t xml:space="preserve">= </w:t>
      </w:r>
      <w:proofErr w:type="spellStart"/>
      <w:proofErr w:type="gramStart"/>
      <w:r w:rsidR="00A5506D" w:rsidRPr="00C325B9">
        <w:rPr>
          <w:rFonts w:ascii="Palatino Linotype" w:hAnsi="Palatino Linotype"/>
          <w:b/>
          <w:sz w:val="18"/>
          <w:szCs w:val="18"/>
        </w:rPr>
        <w:t>supina</w:t>
      </w:r>
      <w:bookmarkStart w:id="541" w:name="supinus"/>
      <w:bookmarkEnd w:id="541"/>
      <w:proofErr w:type="spellEnd"/>
      <w:r w:rsidR="00820A29" w:rsidRPr="00C325B9">
        <w:rPr>
          <w:rFonts w:ascii="Palatino Linotype" w:hAnsi="Palatino Linotype"/>
          <w:b/>
          <w:sz w:val="18"/>
          <w:szCs w:val="18"/>
        </w:rPr>
        <w:t xml:space="preserve">; </w:t>
      </w:r>
      <w:r w:rsidR="00820A29" w:rsidRPr="00C325B9">
        <w:rPr>
          <w:rFonts w:ascii="Palatino Linotype" w:hAnsi="Palatino Linotype"/>
          <w:b/>
          <w:bCs/>
          <w:sz w:val="18"/>
          <w:szCs w:val="18"/>
        </w:rPr>
        <w:t xml:space="preserve"> </w:t>
      </w:r>
      <w:proofErr w:type="spellStart"/>
      <w:r w:rsidR="00820A29" w:rsidRPr="00C325B9">
        <w:rPr>
          <w:rFonts w:ascii="Palatino Linotype" w:hAnsi="Palatino Linotype"/>
          <w:b/>
          <w:bCs/>
          <w:sz w:val="18"/>
          <w:szCs w:val="18"/>
        </w:rPr>
        <w:t>sŭpīnus</w:t>
      </w:r>
      <w:proofErr w:type="spellEnd"/>
      <w:proofErr w:type="gramEnd"/>
      <w:r w:rsidR="00820A29" w:rsidRPr="00C325B9">
        <w:rPr>
          <w:rFonts w:ascii="Palatino Linotype" w:hAnsi="Palatino Linotype"/>
          <w:b/>
          <w:bCs/>
          <w:sz w:val="18"/>
          <w:szCs w:val="18"/>
        </w:rPr>
        <w:t>, a, um :</w:t>
      </w:r>
      <w:r w:rsidR="00AB1151" w:rsidRPr="00C325B9">
        <w:rPr>
          <w:rFonts w:ascii="Palatino Linotype" w:hAnsi="Palatino Linotype"/>
          <w:b/>
          <w:bCs/>
          <w:sz w:val="18"/>
          <w:szCs w:val="18"/>
        </w:rPr>
        <w:t xml:space="preserve">  </w:t>
      </w:r>
      <w:r w:rsidR="00820A29" w:rsidRPr="00C325B9">
        <w:rPr>
          <w:rFonts w:ascii="Palatino Linotype" w:hAnsi="Palatino Linotype"/>
          <w:sz w:val="18"/>
          <w:szCs w:val="18"/>
        </w:rPr>
        <w:t xml:space="preserve">tourné vers le haut </w:t>
      </w:r>
      <w:r w:rsidR="00DB68D2" w:rsidRPr="00C325B9">
        <w:rPr>
          <w:rFonts w:ascii="Palatino Linotype" w:hAnsi="Palatino Linotype"/>
          <w:sz w:val="18"/>
          <w:szCs w:val="18"/>
        </w:rPr>
        <w:t>= la tête en bas, du point de vue de celui qui est de l’autre côté.</w:t>
      </w:r>
      <w:r w:rsidR="00820A29" w:rsidRPr="00C325B9">
        <w:rPr>
          <w:rFonts w:ascii="Palatino Linotype" w:hAnsi="Palatino Linotype"/>
          <w:sz w:val="18"/>
          <w:szCs w:val="18"/>
        </w:rPr>
        <w:t xml:space="preserve">    </w:t>
      </w:r>
      <w:proofErr w:type="spellStart"/>
      <w:r w:rsidR="00820A29" w:rsidRPr="00C325B9">
        <w:rPr>
          <w:rFonts w:ascii="Palatino Linotype" w:hAnsi="Palatino Linotype"/>
          <w:b/>
          <w:bCs/>
          <w:sz w:val="18"/>
          <w:szCs w:val="18"/>
        </w:rPr>
        <w:t>Văgor</w:t>
      </w:r>
      <w:proofErr w:type="spellEnd"/>
      <w:r w:rsidR="00820A29"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proofErr w:type="spellStart"/>
      <w:r w:rsidR="00820A29" w:rsidRPr="00C325B9">
        <w:rPr>
          <w:rFonts w:ascii="Palatino Linotype" w:hAnsi="Palatino Linotype"/>
          <w:b/>
          <w:bCs/>
          <w:sz w:val="18"/>
          <w:szCs w:val="18"/>
        </w:rPr>
        <w:t>āri</w:t>
      </w:r>
      <w:proofErr w:type="spellEnd"/>
      <w:r w:rsidR="00820A29" w:rsidRPr="00C325B9">
        <w:rPr>
          <w:rFonts w:ascii="Palatino Linotype" w:hAnsi="Palatino Linotype"/>
          <w:b/>
          <w:bCs/>
          <w:sz w:val="18"/>
          <w:szCs w:val="18"/>
        </w:rPr>
        <w:t xml:space="preserve">, </w:t>
      </w:r>
      <w:proofErr w:type="spellStart"/>
      <w:r w:rsidR="00820A29" w:rsidRPr="00C325B9">
        <w:rPr>
          <w:rFonts w:ascii="Palatino Linotype" w:hAnsi="Palatino Linotype"/>
          <w:b/>
          <w:bCs/>
          <w:sz w:val="18"/>
          <w:szCs w:val="18"/>
        </w:rPr>
        <w:t>ātus</w:t>
      </w:r>
      <w:proofErr w:type="spellEnd"/>
      <w:r w:rsidR="00820A29" w:rsidRPr="00C325B9">
        <w:rPr>
          <w:rFonts w:ascii="Palatino Linotype" w:hAnsi="Palatino Linotype"/>
          <w:b/>
          <w:bCs/>
          <w:sz w:val="18"/>
          <w:szCs w:val="18"/>
        </w:rPr>
        <w:t xml:space="preserve"> </w:t>
      </w:r>
      <w:proofErr w:type="spellStart"/>
      <w:r w:rsidR="00820A29" w:rsidRPr="00C325B9">
        <w:rPr>
          <w:rFonts w:ascii="Palatino Linotype" w:hAnsi="Palatino Linotype"/>
          <w:b/>
          <w:bCs/>
          <w:sz w:val="18"/>
          <w:szCs w:val="18"/>
        </w:rPr>
        <w:t>sum</w:t>
      </w:r>
      <w:proofErr w:type="spellEnd"/>
      <w:r w:rsidR="00820A29" w:rsidRPr="00C325B9">
        <w:rPr>
          <w:rFonts w:ascii="Palatino Linotype" w:hAnsi="Palatino Linotype"/>
          <w:b/>
          <w:bCs/>
          <w:sz w:val="18"/>
          <w:szCs w:val="18"/>
        </w:rPr>
        <w:t xml:space="preserve"> [</w:t>
      </w:r>
      <w:proofErr w:type="spellStart"/>
      <w:r w:rsidR="00820A29" w:rsidRPr="00C325B9">
        <w:rPr>
          <w:rFonts w:ascii="Palatino Linotype" w:hAnsi="Palatino Linotype"/>
          <w:b/>
          <w:bCs/>
          <w:sz w:val="18"/>
          <w:szCs w:val="18"/>
        </w:rPr>
        <w:t>vagus</w:t>
      </w:r>
      <w:proofErr w:type="spellEnd"/>
      <w:r w:rsidR="00820A29" w:rsidRPr="00C325B9">
        <w:rPr>
          <w:rFonts w:ascii="Palatino Linotype" w:hAnsi="Palatino Linotype"/>
          <w:b/>
          <w:bCs/>
          <w:sz w:val="18"/>
          <w:szCs w:val="18"/>
        </w:rPr>
        <w:t xml:space="preserve">] : - </w:t>
      </w:r>
      <w:proofErr w:type="spellStart"/>
      <w:r w:rsidR="00820A29" w:rsidRPr="00C325B9">
        <w:rPr>
          <w:rFonts w:ascii="Palatino Linotype" w:hAnsi="Palatino Linotype"/>
          <w:b/>
          <w:bCs/>
          <w:sz w:val="18"/>
          <w:szCs w:val="18"/>
        </w:rPr>
        <w:t>intr</w:t>
      </w:r>
      <w:proofErr w:type="spellEnd"/>
      <w:r w:rsidR="00820A29" w:rsidRPr="00C325B9">
        <w:rPr>
          <w:rFonts w:ascii="Palatino Linotype" w:hAnsi="Palatino Linotype"/>
          <w:b/>
          <w:bCs/>
          <w:sz w:val="18"/>
          <w:szCs w:val="18"/>
        </w:rPr>
        <w:t xml:space="preserve">. </w:t>
      </w:r>
      <w:proofErr w:type="gramStart"/>
      <w:r w:rsidR="00820A29"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820A29" w:rsidRPr="00C325B9">
        <w:rPr>
          <w:rFonts w:ascii="Palatino Linotype" w:hAnsi="Palatino Linotype"/>
          <w:bCs/>
          <w:sz w:val="18"/>
          <w:szCs w:val="18"/>
        </w:rPr>
        <w:t xml:space="preserve"> -</w:t>
      </w:r>
      <w:proofErr w:type="gramEnd"/>
      <w:r w:rsidR="00AB1151" w:rsidRPr="00C325B9">
        <w:rPr>
          <w:rFonts w:ascii="Palatino Linotype" w:hAnsi="Palatino Linotype"/>
          <w:bCs/>
          <w:sz w:val="18"/>
          <w:szCs w:val="18"/>
        </w:rPr>
        <w:t xml:space="preserve"> </w:t>
      </w:r>
      <w:r w:rsidR="00820A29" w:rsidRPr="00C325B9">
        <w:rPr>
          <w:rFonts w:ascii="Palatino Linotype" w:hAnsi="Palatino Linotype"/>
          <w:bCs/>
          <w:sz w:val="18"/>
          <w:szCs w:val="18"/>
        </w:rPr>
        <w:t>aller çà et là, errer.</w:t>
      </w:r>
    </w:p>
  </w:footnote>
  <w:footnote w:id="1062">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1062. </w:t>
      </w:r>
      <w:proofErr w:type="spellStart"/>
      <w:r w:rsidR="0064214A" w:rsidRPr="00C325B9">
        <w:rPr>
          <w:rFonts w:ascii="Palatino Linotype" w:hAnsi="Palatino Linotype"/>
          <w:b/>
          <w:sz w:val="18"/>
          <w:szCs w:val="18"/>
        </w:rPr>
        <w:t>contendunt</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neque</w:t>
      </w:r>
      <w:proofErr w:type="spellEnd"/>
      <w:r w:rsidR="0064214A" w:rsidRPr="00C325B9">
        <w:rPr>
          <w:rFonts w:ascii="Palatino Linotype" w:hAnsi="Palatino Linotype"/>
          <w:b/>
          <w:sz w:val="18"/>
          <w:szCs w:val="18"/>
        </w:rPr>
        <w:t xml:space="preserve"> posse e terris in </w:t>
      </w:r>
      <w:proofErr w:type="spellStart"/>
      <w:r w:rsidR="0064214A" w:rsidRPr="00C325B9">
        <w:rPr>
          <w:rFonts w:ascii="Palatino Linotype" w:hAnsi="Palatino Linotype"/>
          <w:b/>
          <w:sz w:val="18"/>
          <w:szCs w:val="18"/>
        </w:rPr>
        <w:t>loca</w:t>
      </w:r>
      <w:proofErr w:type="spellEnd"/>
      <w:r w:rsidR="0064214A" w:rsidRPr="00C325B9">
        <w:rPr>
          <w:rFonts w:ascii="Palatino Linotype" w:hAnsi="Palatino Linotype"/>
          <w:b/>
          <w:sz w:val="18"/>
          <w:szCs w:val="18"/>
        </w:rPr>
        <w:t xml:space="preserve"> </w:t>
      </w:r>
      <w:proofErr w:type="spellStart"/>
      <w:proofErr w:type="gramStart"/>
      <w:r w:rsidR="0064214A" w:rsidRPr="00C325B9">
        <w:rPr>
          <w:rFonts w:ascii="Palatino Linotype" w:hAnsi="Palatino Linotype"/>
          <w:b/>
          <w:sz w:val="18"/>
          <w:szCs w:val="18"/>
        </w:rPr>
        <w:t>caeli</w:t>
      </w:r>
      <w:proofErr w:type="spellEnd"/>
      <w:r w:rsidR="0064214A"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bookmarkStart w:id="542" w:name="contendo"/>
      <w:bookmarkEnd w:id="542"/>
      <w:proofErr w:type="spellStart"/>
      <w:r w:rsidR="00F036C9" w:rsidRPr="00C325B9">
        <w:rPr>
          <w:rFonts w:ascii="Palatino Linotype" w:hAnsi="Palatino Linotype"/>
          <w:b/>
          <w:bCs/>
          <w:sz w:val="18"/>
          <w:szCs w:val="18"/>
        </w:rPr>
        <w:t>Contendo</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b/>
          <w:bCs/>
          <w:sz w:val="18"/>
          <w:szCs w:val="18"/>
        </w:rPr>
        <w:t>ĕre</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b/>
          <w:bCs/>
          <w:sz w:val="18"/>
          <w:szCs w:val="18"/>
        </w:rPr>
        <w:t>tendi</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b/>
          <w:bCs/>
          <w:sz w:val="18"/>
          <w:szCs w:val="18"/>
        </w:rPr>
        <w:t>tentum</w:t>
      </w:r>
      <w:proofErr w:type="spellEnd"/>
      <w:r w:rsidR="00F036C9" w:rsidRPr="00C325B9">
        <w:rPr>
          <w:rFonts w:ascii="Palatino Linotype" w:hAnsi="Palatino Linotype"/>
          <w:b/>
          <w:bCs/>
          <w:sz w:val="18"/>
          <w:szCs w:val="18"/>
        </w:rPr>
        <w:t xml:space="preserve"> : - tr. et </w:t>
      </w:r>
      <w:proofErr w:type="spellStart"/>
      <w:r w:rsidR="00F036C9" w:rsidRPr="00C325B9">
        <w:rPr>
          <w:rFonts w:ascii="Palatino Linotype" w:hAnsi="Palatino Linotype"/>
          <w:b/>
          <w:bCs/>
          <w:sz w:val="18"/>
          <w:szCs w:val="18"/>
        </w:rPr>
        <w:t>intr</w:t>
      </w:r>
      <w:proofErr w:type="spellEnd"/>
      <w:r w:rsidR="00F036C9" w:rsidRPr="00C325B9">
        <w:rPr>
          <w:rFonts w:ascii="Palatino Linotype" w:hAnsi="Palatino Linotype"/>
          <w:b/>
          <w:bCs/>
          <w:sz w:val="18"/>
          <w:szCs w:val="18"/>
        </w:rPr>
        <w:t xml:space="preserve">. </w:t>
      </w:r>
      <w:proofErr w:type="gramStart"/>
      <w:r w:rsidR="00F036C9"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F036C9" w:rsidRPr="00C325B9">
        <w:rPr>
          <w:rFonts w:ascii="Palatino Linotype" w:hAnsi="Palatino Linotype"/>
          <w:sz w:val="18"/>
          <w:szCs w:val="18"/>
        </w:rPr>
        <w:t xml:space="preserve"> -</w:t>
      </w:r>
      <w:proofErr w:type="gramEnd"/>
      <w:r w:rsidR="00F036C9" w:rsidRPr="00C325B9">
        <w:rPr>
          <w:rFonts w:ascii="Palatino Linotype" w:hAnsi="Palatino Linotype"/>
          <w:sz w:val="18"/>
          <w:szCs w:val="18"/>
        </w:rPr>
        <w:t xml:space="preserve"> tr. -</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tendre (</w:t>
      </w:r>
      <w:r w:rsidR="00F036C9" w:rsidRPr="00C325B9">
        <w:rPr>
          <w:rFonts w:ascii="Palatino Linotype" w:hAnsi="Palatino Linotype"/>
          <w:i/>
          <w:iCs/>
          <w:sz w:val="18"/>
          <w:szCs w:val="18"/>
        </w:rPr>
        <w:t>avec force</w:t>
      </w:r>
      <w:r w:rsidR="00F036C9" w:rsidRPr="00C325B9">
        <w:rPr>
          <w:rFonts w:ascii="Palatino Linotype" w:hAnsi="Palatino Linotype"/>
          <w:sz w:val="18"/>
          <w:szCs w:val="18"/>
        </w:rPr>
        <w:t>), raidir, bander (</w:t>
      </w:r>
      <w:r w:rsidR="00F036C9" w:rsidRPr="00C325B9">
        <w:rPr>
          <w:rFonts w:ascii="Palatino Linotype" w:hAnsi="Palatino Linotype"/>
          <w:i/>
          <w:iCs/>
          <w:sz w:val="18"/>
          <w:szCs w:val="18"/>
        </w:rPr>
        <w:t>un arc</w:t>
      </w:r>
      <w:r w:rsidR="00F036C9" w:rsidRPr="00C325B9">
        <w:rPr>
          <w:rFonts w:ascii="Palatino Linotype" w:hAnsi="Palatino Linotype"/>
          <w:sz w:val="18"/>
          <w:szCs w:val="18"/>
        </w:rPr>
        <w:t>)</w:t>
      </w:r>
      <w:r w:rsidR="00AB1151" w:rsidRPr="00C325B9">
        <w:rPr>
          <w:rFonts w:ascii="Palatino Linotype" w:hAnsi="Palatino Linotype"/>
          <w:sz w:val="18"/>
          <w:szCs w:val="18"/>
        </w:rPr>
        <w:t xml:space="preserve"> </w:t>
      </w:r>
      <w:r w:rsidR="00F036C9" w:rsidRPr="00C325B9">
        <w:rPr>
          <w:rFonts w:ascii="Palatino Linotype" w:hAnsi="Palatino Linotype"/>
          <w:sz w:val="18"/>
          <w:szCs w:val="18"/>
        </w:rPr>
        <w:t>; avec inf. forcer à, contraindre à</w:t>
      </w:r>
      <w:r w:rsidR="00AB1151" w:rsidRPr="00C325B9">
        <w:rPr>
          <w:rFonts w:ascii="Palatino Linotype" w:hAnsi="Palatino Linotype"/>
          <w:sz w:val="18"/>
          <w:szCs w:val="18"/>
        </w:rPr>
        <w:t xml:space="preserve"> </w:t>
      </w:r>
      <w:r w:rsidR="00DA6510" w:rsidRPr="00C325B9">
        <w:rPr>
          <w:rFonts w:ascii="Palatino Linotype" w:hAnsi="Palatino Linotype"/>
          <w:sz w:val="18"/>
          <w:szCs w:val="18"/>
        </w:rPr>
        <w:t>; soutenir énergiquement, affirmer, prétendre (</w:t>
      </w:r>
      <w:proofErr w:type="spellStart"/>
      <w:r w:rsidR="00DA6510" w:rsidRPr="00C325B9">
        <w:rPr>
          <w:rFonts w:ascii="Palatino Linotype" w:hAnsi="Palatino Linotype"/>
          <w:sz w:val="18"/>
          <w:szCs w:val="18"/>
        </w:rPr>
        <w:t>mê</w:t>
      </w:r>
      <w:proofErr w:type="spellEnd"/>
      <w:r w:rsidR="00DA6510" w:rsidRPr="00C325B9">
        <w:rPr>
          <w:rFonts w:ascii="Palatino Linotype" w:hAnsi="Palatino Linotype"/>
          <w:sz w:val="18"/>
          <w:szCs w:val="18"/>
        </w:rPr>
        <w:t xml:space="preserve"> </w:t>
      </w:r>
      <w:proofErr w:type="spellStart"/>
      <w:r w:rsidR="00DA6510" w:rsidRPr="00C325B9">
        <w:rPr>
          <w:rFonts w:ascii="Palatino Linotype" w:hAnsi="Palatino Linotype"/>
          <w:sz w:val="18"/>
          <w:szCs w:val="18"/>
        </w:rPr>
        <w:t>sjt</w:t>
      </w:r>
      <w:proofErr w:type="spellEnd"/>
      <w:r w:rsidR="00DA6510" w:rsidRPr="00C325B9">
        <w:rPr>
          <w:rFonts w:ascii="Palatino Linotype" w:hAnsi="Palatino Linotype"/>
          <w:sz w:val="18"/>
          <w:szCs w:val="18"/>
        </w:rPr>
        <w:t xml:space="preserve"> que </w:t>
      </w:r>
      <w:proofErr w:type="spellStart"/>
      <w:proofErr w:type="gramStart"/>
      <w:r w:rsidR="00DA6510" w:rsidRPr="00C325B9">
        <w:rPr>
          <w:rFonts w:ascii="Palatino Linotype" w:hAnsi="Palatino Linotype"/>
          <w:sz w:val="18"/>
          <w:szCs w:val="18"/>
        </w:rPr>
        <w:t>dicunt</w:t>
      </w:r>
      <w:proofErr w:type="spellEnd"/>
      <w:r w:rsidR="00DA6510" w:rsidRPr="00C325B9">
        <w:rPr>
          <w:rFonts w:ascii="Palatino Linotype" w:hAnsi="Palatino Linotype"/>
          <w:sz w:val="18"/>
          <w:szCs w:val="18"/>
        </w:rPr>
        <w:t>) .</w:t>
      </w:r>
      <w:r w:rsidR="00D5381B" w:rsidRPr="00C325B9">
        <w:rPr>
          <w:rFonts w:ascii="Palatino Linotype" w:hAnsi="Palatino Linotype"/>
          <w:sz w:val="18"/>
          <w:szCs w:val="18"/>
        </w:rPr>
        <w:t>.</w:t>
      </w:r>
      <w:proofErr w:type="gramEnd"/>
      <w:r w:rsidR="00D5381B" w:rsidRPr="00C325B9">
        <w:rPr>
          <w:rFonts w:ascii="Palatino Linotype" w:hAnsi="Palatino Linotype"/>
          <w:b/>
          <w:bCs/>
          <w:sz w:val="18"/>
          <w:szCs w:val="18"/>
        </w:rPr>
        <w:t xml:space="preserve"> </w:t>
      </w:r>
      <w:r w:rsidR="00F036C9" w:rsidRPr="00C325B9">
        <w:rPr>
          <w:rFonts w:ascii="Palatino Linotype" w:hAnsi="Palatino Linotype"/>
          <w:b/>
          <w:bCs/>
          <w:sz w:val="18"/>
          <w:szCs w:val="18"/>
        </w:rPr>
        <w:t xml:space="preserve">  </w:t>
      </w:r>
      <w:r w:rsidRPr="00C325B9">
        <w:rPr>
          <w:rFonts w:ascii="Palatino Linotype" w:hAnsi="Palatino Linotype"/>
          <w:b/>
          <w:sz w:val="18"/>
          <w:szCs w:val="18"/>
        </w:rPr>
        <w:t xml:space="preserve"> </w:t>
      </w:r>
      <w:r w:rsidR="00D5381B" w:rsidRPr="00C325B9">
        <w:rPr>
          <w:rFonts w:ascii="Palatino Linotype" w:hAnsi="Palatino Linotype"/>
          <w:b/>
          <w:sz w:val="18"/>
          <w:szCs w:val="18"/>
        </w:rPr>
        <w:t xml:space="preserve">Loca </w:t>
      </w:r>
      <w:r w:rsidR="00D5381B" w:rsidRPr="00C325B9">
        <w:rPr>
          <w:rFonts w:ascii="Palatino Linotype" w:hAnsi="Palatino Linotype"/>
          <w:bCs/>
          <w:sz w:val="18"/>
          <w:szCs w:val="18"/>
        </w:rPr>
        <w:t>avec</w:t>
      </w:r>
      <w:r w:rsidR="00D5381B" w:rsidRPr="00C325B9">
        <w:rPr>
          <w:rFonts w:ascii="Palatino Linotype" w:hAnsi="Palatino Linotype"/>
          <w:b/>
          <w:sz w:val="18"/>
          <w:szCs w:val="18"/>
        </w:rPr>
        <w:t xml:space="preserve"> </w:t>
      </w:r>
      <w:proofErr w:type="spellStart"/>
      <w:r w:rsidR="00D5381B" w:rsidRPr="00C325B9">
        <w:rPr>
          <w:rFonts w:ascii="Palatino Linotype" w:hAnsi="Palatino Linotype"/>
          <w:b/>
          <w:sz w:val="18"/>
          <w:szCs w:val="18"/>
        </w:rPr>
        <w:t>inferiora</w:t>
      </w:r>
      <w:proofErr w:type="spellEnd"/>
      <w:r w:rsidR="00D5381B" w:rsidRPr="00C325B9">
        <w:rPr>
          <w:rFonts w:ascii="Palatino Linotype" w:hAnsi="Palatino Linotype"/>
          <w:b/>
          <w:sz w:val="18"/>
          <w:szCs w:val="18"/>
        </w:rPr>
        <w:t xml:space="preserve">. </w:t>
      </w:r>
    </w:p>
  </w:footnote>
  <w:footnote w:id="1063">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1063. </w:t>
      </w:r>
      <w:proofErr w:type="spellStart"/>
      <w:r w:rsidR="0064214A" w:rsidRPr="00C325B9">
        <w:rPr>
          <w:rFonts w:ascii="Palatino Linotype" w:hAnsi="Palatino Linotype"/>
          <w:b/>
          <w:sz w:val="18"/>
          <w:szCs w:val="18"/>
        </w:rPr>
        <w:t>reccidere</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inferiora</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magis</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quam</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corpora</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nostra</w:t>
      </w:r>
      <w:proofErr w:type="spellEnd"/>
      <w:r w:rsidR="0064214A"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64214A" w:rsidRPr="00C325B9">
        <w:rPr>
          <w:rFonts w:ascii="Palatino Linotype" w:hAnsi="Palatino Linotype"/>
          <w:b/>
          <w:sz w:val="18"/>
          <w:szCs w:val="18"/>
        </w:rPr>
        <w:t>—</w:t>
      </w:r>
      <w:r w:rsidRPr="00C325B9">
        <w:rPr>
          <w:rFonts w:ascii="Palatino Linotype" w:hAnsi="Palatino Linotype"/>
          <w:b/>
          <w:sz w:val="18"/>
          <w:szCs w:val="18"/>
        </w:rPr>
        <w:t xml:space="preserve">   </w:t>
      </w:r>
      <w:r w:rsidR="00DA6510" w:rsidRPr="00C325B9">
        <w:rPr>
          <w:rFonts w:ascii="Palatino Linotype" w:hAnsi="Palatino Linotype"/>
          <w:b/>
          <w:sz w:val="18"/>
          <w:szCs w:val="18"/>
        </w:rPr>
        <w:t>Cst. &lt;</w:t>
      </w:r>
      <w:proofErr w:type="spellStart"/>
      <w:proofErr w:type="gramStart"/>
      <w:r w:rsidR="00DA6510" w:rsidRPr="00C325B9">
        <w:rPr>
          <w:rFonts w:ascii="Palatino Linotype" w:hAnsi="Palatino Linotype"/>
          <w:b/>
          <w:sz w:val="18"/>
          <w:szCs w:val="18"/>
        </w:rPr>
        <w:t>contendunt</w:t>
      </w:r>
      <w:proofErr w:type="spellEnd"/>
      <w:proofErr w:type="gramEnd"/>
      <w:r w:rsidR="00DA6510" w:rsidRPr="00C325B9">
        <w:rPr>
          <w:rFonts w:ascii="Palatino Linotype" w:hAnsi="Palatino Linotype"/>
          <w:b/>
          <w:sz w:val="18"/>
          <w:szCs w:val="18"/>
        </w:rPr>
        <w:t xml:space="preserve">&gt; </w:t>
      </w:r>
      <w:proofErr w:type="spellStart"/>
      <w:r w:rsidR="00DA6510" w:rsidRPr="00C325B9">
        <w:rPr>
          <w:rFonts w:ascii="Palatino Linotype" w:hAnsi="Palatino Linotype"/>
          <w:b/>
          <w:sz w:val="18"/>
          <w:szCs w:val="18"/>
        </w:rPr>
        <w:t>animalia</w:t>
      </w:r>
      <w:proofErr w:type="spellEnd"/>
      <w:r w:rsidR="00DA6510" w:rsidRPr="00C325B9">
        <w:rPr>
          <w:rFonts w:ascii="Palatino Linotype" w:hAnsi="Palatino Linotype"/>
          <w:b/>
          <w:sz w:val="18"/>
          <w:szCs w:val="18"/>
        </w:rPr>
        <w:t xml:space="preserve"> </w:t>
      </w:r>
      <w:proofErr w:type="spellStart"/>
      <w:r w:rsidR="00DA6510" w:rsidRPr="00C325B9">
        <w:rPr>
          <w:rFonts w:ascii="Palatino Linotype" w:hAnsi="Palatino Linotype"/>
          <w:b/>
          <w:sz w:val="18"/>
          <w:szCs w:val="18"/>
        </w:rPr>
        <w:t>reccidere</w:t>
      </w:r>
      <w:proofErr w:type="spellEnd"/>
      <w:r w:rsidR="00DA6510" w:rsidRPr="00C325B9">
        <w:rPr>
          <w:rFonts w:ascii="Palatino Linotype" w:hAnsi="Palatino Linotype"/>
          <w:b/>
          <w:sz w:val="18"/>
          <w:szCs w:val="18"/>
        </w:rPr>
        <w:t xml:space="preserve">.   </w:t>
      </w:r>
      <w:proofErr w:type="spellStart"/>
      <w:r w:rsidR="00F036C9" w:rsidRPr="00C325B9">
        <w:rPr>
          <w:rFonts w:ascii="Palatino Linotype" w:hAnsi="Palatino Linotype"/>
          <w:b/>
          <w:sz w:val="18"/>
          <w:szCs w:val="18"/>
        </w:rPr>
        <w:t>Reccidere</w:t>
      </w:r>
      <w:proofErr w:type="spellEnd"/>
      <w:r w:rsidR="00F036C9" w:rsidRPr="00C325B9">
        <w:rPr>
          <w:rFonts w:ascii="Palatino Linotype" w:hAnsi="Palatino Linotype"/>
          <w:b/>
          <w:sz w:val="18"/>
          <w:szCs w:val="18"/>
        </w:rPr>
        <w:t xml:space="preserve">, cf. </w:t>
      </w:r>
      <w:proofErr w:type="gramStart"/>
      <w:r w:rsidR="00F036C9" w:rsidRPr="00C325B9">
        <w:rPr>
          <w:rFonts w:ascii="Palatino Linotype" w:hAnsi="Palatino Linotype"/>
          <w:b/>
          <w:sz w:val="18"/>
          <w:szCs w:val="18"/>
        </w:rPr>
        <w:t xml:space="preserve">857  </w:t>
      </w:r>
      <w:r w:rsidR="00F036C9" w:rsidRPr="00C325B9">
        <w:rPr>
          <w:rFonts w:ascii="Palatino Linotype" w:hAnsi="Palatino Linotype"/>
          <w:b/>
          <w:bCs/>
          <w:sz w:val="18"/>
          <w:szCs w:val="18"/>
        </w:rPr>
        <w:t>—</w:t>
      </w:r>
      <w:proofErr w:type="gramEnd"/>
      <w:r w:rsidR="00F036C9" w:rsidRPr="00C325B9">
        <w:rPr>
          <w:rFonts w:ascii="Palatino Linotype" w:hAnsi="Palatino Linotype"/>
          <w:sz w:val="18"/>
          <w:szCs w:val="18"/>
        </w:rPr>
        <w:t xml:space="preserve">  </w:t>
      </w:r>
      <w:proofErr w:type="spellStart"/>
      <w:r w:rsidR="00F036C9" w:rsidRPr="00C325B9">
        <w:rPr>
          <w:rFonts w:ascii="Palatino Linotype" w:hAnsi="Palatino Linotype"/>
          <w:b/>
          <w:bCs/>
          <w:sz w:val="18"/>
          <w:szCs w:val="18"/>
        </w:rPr>
        <w:t>Rĕcĭdo</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b/>
          <w:bCs/>
          <w:sz w:val="18"/>
          <w:szCs w:val="18"/>
        </w:rPr>
        <w:t>reccĭdo</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b/>
          <w:bCs/>
          <w:sz w:val="18"/>
          <w:szCs w:val="18"/>
        </w:rPr>
        <w:t>ĕre</w:t>
      </w:r>
      <w:proofErr w:type="spellEnd"/>
      <w:r w:rsidR="00F036C9" w:rsidRPr="00C325B9">
        <w:rPr>
          <w:rFonts w:ascii="Palatino Linotype" w:hAnsi="Palatino Linotype"/>
          <w:b/>
          <w:bCs/>
          <w:sz w:val="18"/>
          <w:szCs w:val="18"/>
        </w:rPr>
        <w:t xml:space="preserve">, </w:t>
      </w:r>
      <w:proofErr w:type="spellStart"/>
      <w:r w:rsidR="00F036C9" w:rsidRPr="00C325B9">
        <w:rPr>
          <w:rFonts w:ascii="Palatino Linotype" w:hAnsi="Palatino Linotype"/>
          <w:sz w:val="18"/>
          <w:szCs w:val="18"/>
        </w:rPr>
        <w:t>cĭdi</w:t>
      </w:r>
      <w:proofErr w:type="spellEnd"/>
      <w:r w:rsidR="00F036C9" w:rsidRPr="00C325B9">
        <w:rPr>
          <w:rFonts w:ascii="Palatino Linotype" w:hAnsi="Palatino Linotype"/>
          <w:sz w:val="18"/>
          <w:szCs w:val="18"/>
        </w:rPr>
        <w:t xml:space="preserve">, </w:t>
      </w:r>
      <w:proofErr w:type="spellStart"/>
      <w:r w:rsidR="00F036C9" w:rsidRPr="00C325B9">
        <w:rPr>
          <w:rFonts w:ascii="Palatino Linotype" w:hAnsi="Palatino Linotype"/>
          <w:sz w:val="18"/>
          <w:szCs w:val="18"/>
        </w:rPr>
        <w:t>cāsum</w:t>
      </w:r>
      <w:proofErr w:type="spellEnd"/>
      <w:r w:rsidR="00F036C9" w:rsidRPr="00C325B9">
        <w:rPr>
          <w:rFonts w:ascii="Palatino Linotype" w:hAnsi="Palatino Linotype"/>
          <w:sz w:val="18"/>
          <w:szCs w:val="18"/>
        </w:rPr>
        <w:t xml:space="preserve"> [re + </w:t>
      </w:r>
      <w:proofErr w:type="spellStart"/>
      <w:r w:rsidR="00F036C9" w:rsidRPr="00C325B9">
        <w:rPr>
          <w:rFonts w:ascii="Palatino Linotype" w:hAnsi="Palatino Linotype"/>
          <w:sz w:val="18"/>
          <w:szCs w:val="18"/>
        </w:rPr>
        <w:t>cado</w:t>
      </w:r>
      <w:proofErr w:type="spellEnd"/>
      <w:r w:rsidR="00F036C9" w:rsidRPr="00C325B9">
        <w:rPr>
          <w:rFonts w:ascii="Palatino Linotype" w:hAnsi="Palatino Linotype"/>
          <w:sz w:val="18"/>
          <w:szCs w:val="18"/>
        </w:rPr>
        <w:t xml:space="preserve">] : - </w:t>
      </w:r>
      <w:proofErr w:type="spellStart"/>
      <w:r w:rsidR="00F036C9" w:rsidRPr="00C325B9">
        <w:rPr>
          <w:rFonts w:ascii="Palatino Linotype" w:hAnsi="Palatino Linotype"/>
          <w:sz w:val="18"/>
          <w:szCs w:val="18"/>
        </w:rPr>
        <w:t>intr</w:t>
      </w:r>
      <w:proofErr w:type="spellEnd"/>
      <w:r w:rsidR="00F036C9" w:rsidRPr="00C325B9">
        <w:rPr>
          <w:rFonts w:ascii="Palatino Linotype" w:hAnsi="Palatino Linotype"/>
          <w:sz w:val="18"/>
          <w:szCs w:val="18"/>
        </w:rPr>
        <w:t xml:space="preserve">. -   </w:t>
      </w:r>
      <w:r w:rsidR="00F036C9" w:rsidRPr="00C325B9">
        <w:rPr>
          <w:rFonts w:ascii="Palatino Linotype" w:hAnsi="Palatino Linotype"/>
          <w:i/>
          <w:iCs/>
          <w:sz w:val="18"/>
          <w:szCs w:val="18"/>
        </w:rPr>
        <w:t xml:space="preserve">chez les poètes </w:t>
      </w:r>
      <w:proofErr w:type="spellStart"/>
      <w:r w:rsidR="00F036C9" w:rsidRPr="00C325B9">
        <w:rPr>
          <w:rFonts w:ascii="Palatino Linotype" w:hAnsi="Palatino Linotype"/>
          <w:i/>
          <w:iCs/>
          <w:sz w:val="18"/>
          <w:szCs w:val="18"/>
        </w:rPr>
        <w:t>reccido</w:t>
      </w:r>
      <w:proofErr w:type="spellEnd"/>
      <w:r w:rsidR="00F036C9" w:rsidRPr="00C325B9">
        <w:rPr>
          <w:rFonts w:ascii="Palatino Linotype" w:hAnsi="Palatino Linotype"/>
          <w:i/>
          <w:iCs/>
          <w:sz w:val="18"/>
          <w:szCs w:val="18"/>
        </w:rPr>
        <w:t xml:space="preserve"> pour allonger la première syllabe. </w:t>
      </w:r>
      <w:r w:rsidR="00F036C9" w:rsidRPr="00C325B9">
        <w:rPr>
          <w:rFonts w:ascii="Palatino Linotype" w:hAnsi="Palatino Linotype"/>
          <w:sz w:val="18"/>
          <w:szCs w:val="18"/>
        </w:rPr>
        <w:t>:  retomber (</w:t>
      </w:r>
      <w:proofErr w:type="spellStart"/>
      <w:r w:rsidR="00F036C9" w:rsidRPr="00C325B9">
        <w:rPr>
          <w:rFonts w:ascii="Palatino Linotype" w:hAnsi="Palatino Linotype"/>
          <w:i/>
          <w:iCs/>
          <w:sz w:val="18"/>
          <w:szCs w:val="18"/>
        </w:rPr>
        <w:t>pr</w:t>
      </w:r>
      <w:proofErr w:type="spellEnd"/>
      <w:r w:rsidR="00F036C9" w:rsidRPr="00C325B9">
        <w:rPr>
          <w:rFonts w:ascii="Palatino Linotype" w:hAnsi="Palatino Linotype"/>
          <w:i/>
          <w:iCs/>
          <w:sz w:val="18"/>
          <w:szCs w:val="18"/>
        </w:rPr>
        <w:t>. et fig.</w:t>
      </w:r>
      <w:r w:rsidR="00F036C9" w:rsidRPr="00C325B9">
        <w:rPr>
          <w:rFonts w:ascii="Palatino Linotype" w:hAnsi="Palatino Linotype"/>
          <w:sz w:val="18"/>
          <w:szCs w:val="18"/>
        </w:rPr>
        <w:t xml:space="preserve">) ; tomber dans, en venir à.    </w:t>
      </w:r>
      <w:r w:rsidR="001C2DA4" w:rsidRPr="00C325B9">
        <w:rPr>
          <w:rFonts w:ascii="Palatino Linotype" w:hAnsi="Palatino Linotype"/>
          <w:sz w:val="18"/>
          <w:szCs w:val="18"/>
        </w:rPr>
        <w:t xml:space="preserve"> </w:t>
      </w:r>
      <w:bookmarkStart w:id="543" w:name="inferior"/>
      <w:bookmarkEnd w:id="543"/>
      <w:proofErr w:type="spellStart"/>
      <w:r w:rsidR="001C2DA4" w:rsidRPr="00C325B9">
        <w:rPr>
          <w:rFonts w:ascii="Palatino Linotype" w:hAnsi="Palatino Linotype"/>
          <w:b/>
          <w:bCs/>
          <w:sz w:val="18"/>
          <w:szCs w:val="18"/>
        </w:rPr>
        <w:t>Infĕrĭor</w:t>
      </w:r>
      <w:proofErr w:type="spellEnd"/>
      <w:r w:rsidR="001C2DA4" w:rsidRPr="00C325B9">
        <w:rPr>
          <w:rFonts w:ascii="Palatino Linotype" w:hAnsi="Palatino Linotype"/>
          <w:b/>
          <w:bCs/>
          <w:sz w:val="18"/>
          <w:szCs w:val="18"/>
        </w:rPr>
        <w:t xml:space="preserve">, </w:t>
      </w:r>
      <w:proofErr w:type="spellStart"/>
      <w:r w:rsidR="001C2DA4" w:rsidRPr="00C325B9">
        <w:rPr>
          <w:rFonts w:ascii="Palatino Linotype" w:hAnsi="Palatino Linotype"/>
          <w:b/>
          <w:bCs/>
          <w:sz w:val="18"/>
          <w:szCs w:val="18"/>
        </w:rPr>
        <w:t>infĕrĭus</w:t>
      </w:r>
      <w:proofErr w:type="spellEnd"/>
      <w:r w:rsidR="001C2DA4" w:rsidRPr="00C325B9">
        <w:rPr>
          <w:rFonts w:ascii="Palatino Linotype" w:hAnsi="Palatino Linotype"/>
          <w:sz w:val="18"/>
          <w:szCs w:val="18"/>
        </w:rPr>
        <w:t xml:space="preserve">, </w:t>
      </w:r>
      <w:proofErr w:type="spellStart"/>
      <w:r w:rsidR="001C2DA4" w:rsidRPr="00C325B9">
        <w:rPr>
          <w:rFonts w:ascii="Palatino Linotype" w:hAnsi="Palatino Linotype"/>
          <w:sz w:val="18"/>
          <w:szCs w:val="18"/>
        </w:rPr>
        <w:t>compar</w:t>
      </w:r>
      <w:proofErr w:type="spellEnd"/>
      <w:r w:rsidR="001C2DA4" w:rsidRPr="00C325B9">
        <w:rPr>
          <w:rFonts w:ascii="Palatino Linotype" w:hAnsi="Palatino Linotype"/>
          <w:sz w:val="18"/>
          <w:szCs w:val="18"/>
        </w:rPr>
        <w:t xml:space="preserve">. de </w:t>
      </w:r>
      <w:proofErr w:type="spellStart"/>
      <w:r w:rsidR="001C2DA4" w:rsidRPr="00C325B9">
        <w:rPr>
          <w:rFonts w:ascii="Palatino Linotype" w:hAnsi="Palatino Linotype"/>
          <w:sz w:val="18"/>
          <w:szCs w:val="18"/>
        </w:rPr>
        <w:t>inferus</w:t>
      </w:r>
      <w:proofErr w:type="spellEnd"/>
      <w:r w:rsidR="001C2DA4"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1C2DA4" w:rsidRPr="00C325B9">
        <w:rPr>
          <w:rFonts w:ascii="Palatino Linotype" w:hAnsi="Palatino Linotype"/>
          <w:sz w:val="18"/>
          <w:szCs w:val="18"/>
        </w:rPr>
        <w:t xml:space="preserve">qui est plus bas, inférieur.   </w:t>
      </w:r>
      <w:r w:rsidR="00DA6510" w:rsidRPr="00C325B9">
        <w:rPr>
          <w:rFonts w:ascii="Palatino Linotype" w:hAnsi="Palatino Linotype"/>
          <w:b/>
          <w:bCs/>
          <w:sz w:val="18"/>
          <w:szCs w:val="18"/>
        </w:rPr>
        <w:t xml:space="preserve">Non </w:t>
      </w:r>
      <w:proofErr w:type="spellStart"/>
      <w:r w:rsidR="00DA6510" w:rsidRPr="00C325B9">
        <w:rPr>
          <w:rFonts w:ascii="Palatino Linotype" w:hAnsi="Palatino Linotype"/>
          <w:b/>
          <w:bCs/>
          <w:sz w:val="18"/>
          <w:szCs w:val="18"/>
        </w:rPr>
        <w:t>magis</w:t>
      </w:r>
      <w:proofErr w:type="spellEnd"/>
      <w:r w:rsidR="00DA6510" w:rsidRPr="00C325B9">
        <w:rPr>
          <w:rFonts w:ascii="Palatino Linotype" w:hAnsi="Palatino Linotype"/>
          <w:b/>
          <w:bCs/>
          <w:sz w:val="18"/>
          <w:szCs w:val="18"/>
        </w:rPr>
        <w:t xml:space="preserve"> </w:t>
      </w:r>
      <w:proofErr w:type="spellStart"/>
      <w:r w:rsidR="00DA6510" w:rsidRPr="00C325B9">
        <w:rPr>
          <w:rFonts w:ascii="Palatino Linotype" w:hAnsi="Palatino Linotype"/>
          <w:b/>
          <w:bCs/>
          <w:sz w:val="18"/>
          <w:szCs w:val="18"/>
        </w:rPr>
        <w:t>quam</w:t>
      </w:r>
      <w:proofErr w:type="spellEnd"/>
      <w:r w:rsidR="00AB1151" w:rsidRPr="00C325B9">
        <w:rPr>
          <w:rFonts w:ascii="Palatino Linotype" w:hAnsi="Palatino Linotype"/>
          <w:b/>
          <w:bCs/>
          <w:sz w:val="18"/>
          <w:szCs w:val="18"/>
        </w:rPr>
        <w:t xml:space="preserve"> </w:t>
      </w:r>
      <w:r w:rsidR="00DA6510" w:rsidRPr="00C325B9">
        <w:rPr>
          <w:rFonts w:ascii="Palatino Linotype" w:hAnsi="Palatino Linotype"/>
          <w:b/>
          <w:bCs/>
          <w:sz w:val="18"/>
          <w:szCs w:val="18"/>
        </w:rPr>
        <w:t>:</w:t>
      </w:r>
      <w:r w:rsidR="00DA6510" w:rsidRPr="00C325B9">
        <w:rPr>
          <w:rFonts w:ascii="Palatino Linotype" w:hAnsi="Palatino Linotype"/>
          <w:sz w:val="18"/>
          <w:szCs w:val="18"/>
        </w:rPr>
        <w:t xml:space="preserve"> pas plus que.</w:t>
      </w:r>
    </w:p>
  </w:footnote>
  <w:footnote w:id="1064">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4214A" w:rsidRPr="00C325B9">
        <w:rPr>
          <w:rFonts w:ascii="Palatino Linotype" w:eastAsia="Times New Roman" w:hAnsi="Palatino Linotype" w:cs="Times New Roman"/>
          <w:b/>
          <w:kern w:val="0"/>
          <w:sz w:val="18"/>
          <w:szCs w:val="18"/>
          <w:lang w:eastAsia="fr-FR"/>
          <w14:ligatures w14:val="none"/>
        </w:rPr>
        <w:t xml:space="preserve">1064. </w:t>
      </w:r>
      <w:proofErr w:type="spellStart"/>
      <w:r w:rsidR="0064214A" w:rsidRPr="00C325B9">
        <w:rPr>
          <w:rFonts w:ascii="Palatino Linotype" w:eastAsia="Times New Roman" w:hAnsi="Palatino Linotype" w:cs="Times New Roman"/>
          <w:b/>
          <w:kern w:val="0"/>
          <w:sz w:val="18"/>
          <w:szCs w:val="18"/>
          <w:lang w:eastAsia="fr-FR"/>
          <w14:ligatures w14:val="none"/>
        </w:rPr>
        <w:t>sponte</w:t>
      </w:r>
      <w:proofErr w:type="spellEnd"/>
      <w:r w:rsidR="0064214A" w:rsidRPr="00C325B9">
        <w:rPr>
          <w:rFonts w:ascii="Palatino Linotype" w:eastAsia="Times New Roman" w:hAnsi="Palatino Linotype" w:cs="Times New Roman"/>
          <w:b/>
          <w:kern w:val="0"/>
          <w:sz w:val="18"/>
          <w:szCs w:val="18"/>
          <w:lang w:eastAsia="fr-FR"/>
          <w14:ligatures w14:val="none"/>
        </w:rPr>
        <w:t xml:space="preserve"> sua </w:t>
      </w:r>
      <w:proofErr w:type="spellStart"/>
      <w:r w:rsidR="0064214A" w:rsidRPr="00C325B9">
        <w:rPr>
          <w:rFonts w:ascii="Palatino Linotype" w:eastAsia="Times New Roman" w:hAnsi="Palatino Linotype" w:cs="Times New Roman"/>
          <w:b/>
          <w:kern w:val="0"/>
          <w:sz w:val="18"/>
          <w:szCs w:val="18"/>
          <w:lang w:eastAsia="fr-FR"/>
          <w14:ligatures w14:val="none"/>
        </w:rPr>
        <w:t>possint</w:t>
      </w:r>
      <w:proofErr w:type="spellEnd"/>
      <w:r w:rsidR="0064214A" w:rsidRPr="00C325B9">
        <w:rPr>
          <w:rFonts w:ascii="Palatino Linotype" w:eastAsia="Times New Roman" w:hAnsi="Palatino Linotype" w:cs="Times New Roman"/>
          <w:b/>
          <w:kern w:val="0"/>
          <w:sz w:val="18"/>
          <w:szCs w:val="18"/>
          <w:lang w:eastAsia="fr-FR"/>
          <w14:ligatures w14:val="none"/>
        </w:rPr>
        <w:t xml:space="preserve"> in </w:t>
      </w:r>
      <w:proofErr w:type="spellStart"/>
      <w:r w:rsidR="0064214A" w:rsidRPr="00C325B9">
        <w:rPr>
          <w:rFonts w:ascii="Palatino Linotype" w:eastAsia="Times New Roman" w:hAnsi="Palatino Linotype" w:cs="Times New Roman"/>
          <w:b/>
          <w:kern w:val="0"/>
          <w:sz w:val="18"/>
          <w:szCs w:val="18"/>
          <w:lang w:eastAsia="fr-FR"/>
          <w14:ligatures w14:val="none"/>
        </w:rPr>
        <w:t>caeli</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spellStart"/>
      <w:r w:rsidR="0064214A" w:rsidRPr="00C325B9">
        <w:rPr>
          <w:rFonts w:ascii="Palatino Linotype" w:eastAsia="Times New Roman" w:hAnsi="Palatino Linotype" w:cs="Times New Roman"/>
          <w:b/>
          <w:kern w:val="0"/>
          <w:sz w:val="18"/>
          <w:szCs w:val="18"/>
          <w:lang w:eastAsia="fr-FR"/>
          <w14:ligatures w14:val="none"/>
        </w:rPr>
        <w:t>templa</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spellStart"/>
      <w:proofErr w:type="gramStart"/>
      <w:r w:rsidR="0064214A" w:rsidRPr="00C325B9">
        <w:rPr>
          <w:rFonts w:ascii="Palatino Linotype" w:eastAsia="Times New Roman" w:hAnsi="Palatino Linotype" w:cs="Times New Roman"/>
          <w:b/>
          <w:kern w:val="0"/>
          <w:sz w:val="18"/>
          <w:szCs w:val="18"/>
          <w:lang w:eastAsia="fr-FR"/>
          <w14:ligatures w14:val="none"/>
        </w:rPr>
        <w:t>volare</w:t>
      </w:r>
      <w:proofErr w:type="spellEnd"/>
      <w:r w:rsidR="0064214A" w:rsidRPr="00C325B9">
        <w:rPr>
          <w:rFonts w:ascii="Palatino Linotype" w:eastAsia="Times New Roman" w:hAnsi="Palatino Linotype" w:cs="Times New Roman"/>
          <w:b/>
          <w:kern w:val="0"/>
          <w:sz w:val="18"/>
          <w:szCs w:val="18"/>
          <w:lang w:eastAsia="fr-FR"/>
          <w14:ligatures w14:val="none"/>
        </w:rPr>
        <w:t>:</w:t>
      </w:r>
      <w:proofErr w:type="gramEnd"/>
      <w:r w:rsidR="0064214A"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spellStart"/>
      <w:r w:rsidR="00DA6510" w:rsidRPr="00C325B9">
        <w:rPr>
          <w:rFonts w:ascii="Palatino Linotype" w:hAnsi="Palatino Linotype" w:cs="Times New Roman"/>
          <w:b/>
          <w:sz w:val="18"/>
          <w:szCs w:val="18"/>
        </w:rPr>
        <w:t>Sponte</w:t>
      </w:r>
      <w:proofErr w:type="spellEnd"/>
      <w:r w:rsidR="00DA6510" w:rsidRPr="00C325B9">
        <w:rPr>
          <w:rFonts w:ascii="Palatino Linotype" w:hAnsi="Palatino Linotype" w:cs="Times New Roman"/>
          <w:b/>
          <w:sz w:val="18"/>
          <w:szCs w:val="18"/>
        </w:rPr>
        <w:t xml:space="preserve"> sua</w:t>
      </w:r>
      <w:r w:rsidR="00AB1151" w:rsidRPr="00C325B9">
        <w:rPr>
          <w:rFonts w:ascii="Palatino Linotype" w:hAnsi="Palatino Linotype" w:cs="Times New Roman"/>
          <w:b/>
          <w:sz w:val="18"/>
          <w:szCs w:val="18"/>
        </w:rPr>
        <w:t xml:space="preserve"> </w:t>
      </w:r>
      <w:r w:rsidR="00DA6510" w:rsidRPr="00C325B9">
        <w:rPr>
          <w:rFonts w:ascii="Palatino Linotype" w:hAnsi="Palatino Linotype" w:cs="Times New Roman"/>
          <w:b/>
          <w:sz w:val="18"/>
          <w:szCs w:val="18"/>
        </w:rPr>
        <w:t xml:space="preserve">: </w:t>
      </w:r>
      <w:r w:rsidR="00DA6510" w:rsidRPr="00C325B9">
        <w:rPr>
          <w:rFonts w:ascii="Palatino Linotype" w:hAnsi="Palatino Linotype" w:cs="Times New Roman"/>
          <w:bCs/>
          <w:sz w:val="18"/>
          <w:szCs w:val="18"/>
        </w:rPr>
        <w:t xml:space="preserve">de leur propre mouvement.  </w:t>
      </w:r>
      <w:r w:rsidR="004058FF" w:rsidRPr="00C325B9">
        <w:rPr>
          <w:rFonts w:ascii="Palatino Linotype" w:hAnsi="Palatino Linotype" w:cs="Times New Roman"/>
          <w:b/>
          <w:sz w:val="18"/>
          <w:szCs w:val="18"/>
        </w:rPr>
        <w:t xml:space="preserve"> </w:t>
      </w:r>
      <w:proofErr w:type="spellStart"/>
      <w:r w:rsidR="00DA6510" w:rsidRPr="00C325B9">
        <w:rPr>
          <w:rFonts w:ascii="Palatino Linotype" w:hAnsi="Palatino Linotype" w:cs="Times New Roman"/>
          <w:b/>
          <w:sz w:val="18"/>
          <w:szCs w:val="18"/>
        </w:rPr>
        <w:t>Caeli</w:t>
      </w:r>
      <w:proofErr w:type="spellEnd"/>
      <w:r w:rsidR="00DA6510" w:rsidRPr="00C325B9">
        <w:rPr>
          <w:rFonts w:ascii="Palatino Linotype" w:hAnsi="Palatino Linotype" w:cs="Times New Roman"/>
          <w:b/>
          <w:sz w:val="18"/>
          <w:szCs w:val="18"/>
        </w:rPr>
        <w:t xml:space="preserve"> </w:t>
      </w:r>
      <w:proofErr w:type="spellStart"/>
      <w:r w:rsidR="00DA6510" w:rsidRPr="00C325B9">
        <w:rPr>
          <w:rFonts w:ascii="Palatino Linotype" w:hAnsi="Palatino Linotype" w:cs="Times New Roman"/>
          <w:b/>
          <w:sz w:val="18"/>
          <w:szCs w:val="18"/>
        </w:rPr>
        <w:t>templa</w:t>
      </w:r>
      <w:proofErr w:type="spellEnd"/>
      <w:r w:rsidR="00AB1151" w:rsidRPr="00C325B9">
        <w:rPr>
          <w:rFonts w:ascii="Palatino Linotype" w:hAnsi="Palatino Linotype" w:cs="Times New Roman"/>
          <w:b/>
          <w:sz w:val="18"/>
          <w:szCs w:val="18"/>
        </w:rPr>
        <w:t xml:space="preserve"> </w:t>
      </w:r>
      <w:r w:rsidR="003807E0" w:rsidRPr="00C325B9">
        <w:rPr>
          <w:rFonts w:ascii="Palatino Linotype" w:hAnsi="Palatino Linotype" w:cs="Times New Roman"/>
          <w:b/>
          <w:sz w:val="18"/>
          <w:szCs w:val="18"/>
        </w:rPr>
        <w:t>:</w:t>
      </w:r>
      <w:r w:rsidR="00DA6510" w:rsidRPr="00C325B9">
        <w:rPr>
          <w:rFonts w:ascii="Palatino Linotype" w:hAnsi="Palatino Linotype" w:cs="Times New Roman"/>
          <w:b/>
          <w:sz w:val="18"/>
          <w:szCs w:val="18"/>
        </w:rPr>
        <w:t xml:space="preserve"> voir. 1014.   </w:t>
      </w:r>
    </w:p>
  </w:footnote>
  <w:footnote w:id="1065">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1065. </w:t>
      </w:r>
      <w:proofErr w:type="spellStart"/>
      <w:r w:rsidR="0064214A" w:rsidRPr="00C325B9">
        <w:rPr>
          <w:rFonts w:ascii="Palatino Linotype" w:hAnsi="Palatino Linotype"/>
          <w:b/>
          <w:sz w:val="18"/>
          <w:szCs w:val="18"/>
        </w:rPr>
        <w:t>illi</w:t>
      </w:r>
      <w:proofErr w:type="spellEnd"/>
      <w:r w:rsidR="0064214A" w:rsidRPr="00C325B9">
        <w:rPr>
          <w:rFonts w:ascii="Palatino Linotype" w:hAnsi="Palatino Linotype"/>
          <w:b/>
          <w:sz w:val="18"/>
          <w:szCs w:val="18"/>
        </w:rPr>
        <w:t xml:space="preserve"> cum </w:t>
      </w:r>
      <w:proofErr w:type="spellStart"/>
      <w:r w:rsidR="00427E2A" w:rsidRPr="00C325B9">
        <w:rPr>
          <w:rFonts w:ascii="Palatino Linotype" w:hAnsi="Palatino Linotype"/>
          <w:b/>
          <w:sz w:val="18"/>
          <w:szCs w:val="18"/>
        </w:rPr>
        <w:t>v</w:t>
      </w:r>
      <w:r w:rsidR="00427E2A" w:rsidRPr="00C325B9">
        <w:rPr>
          <w:rFonts w:ascii="Palatino Linotype" w:hAnsi="Palatino Linotype"/>
          <w:b/>
          <w:bCs/>
          <w:sz w:val="18"/>
          <w:szCs w:val="18"/>
        </w:rPr>
        <w:t>ĭdĕ</w:t>
      </w:r>
      <w:r w:rsidR="0064214A" w:rsidRPr="00C325B9">
        <w:rPr>
          <w:rFonts w:ascii="Palatino Linotype" w:hAnsi="Palatino Linotype"/>
          <w:b/>
          <w:sz w:val="18"/>
          <w:szCs w:val="18"/>
        </w:rPr>
        <w:t>ant</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s</w:t>
      </w:r>
      <w:r w:rsidR="00F81F53" w:rsidRPr="00C325B9">
        <w:rPr>
          <w:rFonts w:ascii="Palatino Linotype" w:hAnsi="Palatino Linotype"/>
          <w:b/>
          <w:bCs/>
          <w:sz w:val="18"/>
          <w:szCs w:val="18"/>
        </w:rPr>
        <w:t>ō</w:t>
      </w:r>
      <w:r w:rsidR="0064214A" w:rsidRPr="00C325B9">
        <w:rPr>
          <w:rFonts w:ascii="Palatino Linotype" w:hAnsi="Palatino Linotype"/>
          <w:b/>
          <w:sz w:val="18"/>
          <w:szCs w:val="18"/>
        </w:rPr>
        <w:t>lem</w:t>
      </w:r>
      <w:proofErr w:type="spellEnd"/>
      <w:r w:rsidR="0064214A" w:rsidRPr="00C325B9">
        <w:rPr>
          <w:rFonts w:ascii="Palatino Linotype" w:hAnsi="Palatino Linotype"/>
          <w:b/>
          <w:sz w:val="18"/>
          <w:szCs w:val="18"/>
        </w:rPr>
        <w:t xml:space="preserve">, nos </w:t>
      </w:r>
      <w:proofErr w:type="spellStart"/>
      <w:r w:rsidR="0064214A" w:rsidRPr="00C325B9">
        <w:rPr>
          <w:rFonts w:ascii="Palatino Linotype" w:hAnsi="Palatino Linotype"/>
          <w:b/>
          <w:sz w:val="18"/>
          <w:szCs w:val="18"/>
        </w:rPr>
        <w:t>s</w:t>
      </w:r>
      <w:r w:rsidR="00F81F53" w:rsidRPr="00C325B9">
        <w:rPr>
          <w:rFonts w:ascii="Palatino Linotype" w:hAnsi="Palatino Linotype"/>
          <w:b/>
          <w:bCs/>
          <w:sz w:val="18"/>
          <w:szCs w:val="18"/>
        </w:rPr>
        <w:t>ī</w:t>
      </w:r>
      <w:r w:rsidR="0064214A" w:rsidRPr="00C325B9">
        <w:rPr>
          <w:rFonts w:ascii="Palatino Linotype" w:hAnsi="Palatino Linotype"/>
          <w:b/>
          <w:sz w:val="18"/>
          <w:szCs w:val="18"/>
        </w:rPr>
        <w:t>dera</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noctis</w:t>
      </w:r>
      <w:proofErr w:type="spellEnd"/>
      <w:r w:rsidRPr="00C325B9">
        <w:rPr>
          <w:rFonts w:ascii="Palatino Linotype" w:hAnsi="Palatino Linotype"/>
          <w:b/>
          <w:sz w:val="18"/>
          <w:szCs w:val="18"/>
        </w:rPr>
        <w:t xml:space="preserve">     </w:t>
      </w:r>
      <w:proofErr w:type="spellStart"/>
      <w:r w:rsidR="00DA6510" w:rsidRPr="00C325B9">
        <w:rPr>
          <w:rFonts w:ascii="Palatino Linotype" w:hAnsi="Palatino Linotype"/>
          <w:b/>
          <w:sz w:val="18"/>
          <w:szCs w:val="18"/>
        </w:rPr>
        <w:t>Illi</w:t>
      </w:r>
      <w:proofErr w:type="spellEnd"/>
      <w:r w:rsidR="00AB1151" w:rsidRPr="00C325B9">
        <w:rPr>
          <w:rFonts w:ascii="Palatino Linotype" w:hAnsi="Palatino Linotype"/>
          <w:b/>
          <w:sz w:val="18"/>
          <w:szCs w:val="18"/>
        </w:rPr>
        <w:t xml:space="preserve"> </w:t>
      </w:r>
      <w:r w:rsidR="00DA6510" w:rsidRPr="00C325B9">
        <w:rPr>
          <w:rFonts w:ascii="Palatino Linotype" w:hAnsi="Palatino Linotype"/>
          <w:b/>
          <w:sz w:val="18"/>
          <w:szCs w:val="18"/>
        </w:rPr>
        <w:t xml:space="preserve">: </w:t>
      </w:r>
      <w:r w:rsidR="00DA6510" w:rsidRPr="00C325B9">
        <w:rPr>
          <w:rFonts w:ascii="Palatino Linotype" w:hAnsi="Palatino Linotype"/>
          <w:bCs/>
          <w:sz w:val="18"/>
          <w:szCs w:val="18"/>
        </w:rPr>
        <w:t>les</w:t>
      </w:r>
      <w:r w:rsidR="00DA6510" w:rsidRPr="00C325B9">
        <w:rPr>
          <w:rFonts w:ascii="Palatino Linotype" w:hAnsi="Palatino Linotype"/>
          <w:b/>
          <w:sz w:val="18"/>
          <w:szCs w:val="18"/>
        </w:rPr>
        <w:t xml:space="preserve"> </w:t>
      </w:r>
      <w:r w:rsidR="00DA6510" w:rsidRPr="00C325B9">
        <w:rPr>
          <w:rFonts w:ascii="Palatino Linotype" w:hAnsi="Palatino Linotype"/>
          <w:bCs/>
          <w:sz w:val="18"/>
          <w:szCs w:val="18"/>
        </w:rPr>
        <w:t>antipodes.</w:t>
      </w:r>
      <w:r w:rsidR="00DA6510" w:rsidRPr="00C325B9">
        <w:rPr>
          <w:rFonts w:ascii="Palatino Linotype" w:hAnsi="Palatino Linotype"/>
          <w:b/>
          <w:sz w:val="18"/>
          <w:szCs w:val="18"/>
        </w:rPr>
        <w:t xml:space="preserve"> </w:t>
      </w:r>
      <w:r w:rsidR="00427E2A" w:rsidRPr="00C325B9">
        <w:rPr>
          <w:rFonts w:ascii="Palatino Linotype" w:hAnsi="Palatino Linotype"/>
          <w:b/>
          <w:sz w:val="18"/>
          <w:szCs w:val="18"/>
        </w:rPr>
        <w:t xml:space="preserve"> </w:t>
      </w:r>
      <w:bookmarkStart w:id="544" w:name="video"/>
      <w:bookmarkEnd w:id="544"/>
      <w:proofErr w:type="spellStart"/>
      <w:r w:rsidR="00427E2A" w:rsidRPr="00C325B9">
        <w:rPr>
          <w:rFonts w:ascii="Palatino Linotype" w:hAnsi="Palatino Linotype"/>
          <w:b/>
          <w:bCs/>
          <w:sz w:val="18"/>
          <w:szCs w:val="18"/>
        </w:rPr>
        <w:t>Vĭdĕo</w:t>
      </w:r>
      <w:proofErr w:type="spellEnd"/>
      <w:r w:rsidR="00427E2A" w:rsidRPr="00C325B9">
        <w:rPr>
          <w:rFonts w:ascii="Palatino Linotype" w:hAnsi="Palatino Linotype"/>
          <w:b/>
          <w:bCs/>
          <w:sz w:val="18"/>
          <w:szCs w:val="18"/>
        </w:rPr>
        <w:t xml:space="preserve">, </w:t>
      </w:r>
      <w:proofErr w:type="spellStart"/>
      <w:r w:rsidR="00427E2A" w:rsidRPr="00C325B9">
        <w:rPr>
          <w:rFonts w:ascii="Palatino Linotype" w:hAnsi="Palatino Linotype"/>
          <w:b/>
          <w:bCs/>
          <w:sz w:val="18"/>
          <w:szCs w:val="18"/>
        </w:rPr>
        <w:t>ēre</w:t>
      </w:r>
      <w:proofErr w:type="spellEnd"/>
      <w:r w:rsidR="00427E2A" w:rsidRPr="00C325B9">
        <w:rPr>
          <w:rFonts w:ascii="Palatino Linotype" w:hAnsi="Palatino Linotype"/>
          <w:b/>
          <w:bCs/>
          <w:sz w:val="18"/>
          <w:szCs w:val="18"/>
        </w:rPr>
        <w:t xml:space="preserve">, </w:t>
      </w:r>
      <w:proofErr w:type="spellStart"/>
      <w:r w:rsidR="00427E2A" w:rsidRPr="00C325B9">
        <w:rPr>
          <w:rFonts w:ascii="Palatino Linotype" w:hAnsi="Palatino Linotype"/>
          <w:b/>
          <w:bCs/>
          <w:sz w:val="18"/>
          <w:szCs w:val="18"/>
        </w:rPr>
        <w:t>vīdi</w:t>
      </w:r>
      <w:proofErr w:type="spellEnd"/>
      <w:r w:rsidR="00427E2A" w:rsidRPr="00C325B9">
        <w:rPr>
          <w:rFonts w:ascii="Palatino Linotype" w:hAnsi="Palatino Linotype"/>
          <w:b/>
          <w:bCs/>
          <w:sz w:val="18"/>
          <w:szCs w:val="18"/>
        </w:rPr>
        <w:t xml:space="preserve">, </w:t>
      </w:r>
      <w:proofErr w:type="spellStart"/>
      <w:r w:rsidR="00427E2A" w:rsidRPr="00C325B9">
        <w:rPr>
          <w:rFonts w:ascii="Palatino Linotype" w:hAnsi="Palatino Linotype"/>
          <w:b/>
          <w:bCs/>
          <w:sz w:val="18"/>
          <w:szCs w:val="18"/>
        </w:rPr>
        <w:t>vīsum</w:t>
      </w:r>
      <w:proofErr w:type="spellEnd"/>
      <w:r w:rsidR="00427E2A" w:rsidRPr="00C325B9">
        <w:rPr>
          <w:rFonts w:ascii="Palatino Linotype" w:hAnsi="Palatino Linotype"/>
          <w:b/>
          <w:bCs/>
          <w:sz w:val="18"/>
          <w:szCs w:val="18"/>
        </w:rPr>
        <w:t xml:space="preserve"> : - tr. -</w:t>
      </w:r>
      <w:r w:rsidR="00AB1151" w:rsidRPr="00C325B9">
        <w:rPr>
          <w:rFonts w:ascii="Palatino Linotype" w:hAnsi="Palatino Linotype"/>
          <w:b/>
          <w:bCs/>
          <w:sz w:val="18"/>
          <w:szCs w:val="18"/>
        </w:rPr>
        <w:t xml:space="preserve"> </w:t>
      </w:r>
      <w:r w:rsidR="00427E2A" w:rsidRPr="00C325B9">
        <w:rPr>
          <w:rFonts w:ascii="Palatino Linotype" w:hAnsi="Palatino Linotype"/>
          <w:b/>
          <w:bCs/>
          <w:sz w:val="18"/>
          <w:szCs w:val="18"/>
        </w:rPr>
        <w:t xml:space="preserve">: </w:t>
      </w:r>
      <w:r w:rsidR="00427E2A" w:rsidRPr="00C325B9">
        <w:rPr>
          <w:rFonts w:ascii="Palatino Linotype" w:hAnsi="Palatino Linotype"/>
          <w:sz w:val="18"/>
          <w:szCs w:val="18"/>
        </w:rPr>
        <w:t>voir,</w:t>
      </w:r>
      <w:r w:rsidR="00AB1151" w:rsidRPr="00C325B9">
        <w:rPr>
          <w:rFonts w:ascii="Palatino Linotype" w:hAnsi="Palatino Linotype"/>
          <w:sz w:val="18"/>
          <w:szCs w:val="18"/>
        </w:rPr>
        <w:t xml:space="preserve"> </w:t>
      </w:r>
      <w:r w:rsidR="00427E2A" w:rsidRPr="00C325B9">
        <w:rPr>
          <w:rFonts w:ascii="Palatino Linotype" w:hAnsi="Palatino Linotype"/>
          <w:sz w:val="18"/>
          <w:szCs w:val="18"/>
        </w:rPr>
        <w:t xml:space="preserve">percevoir par la vue. </w:t>
      </w:r>
      <w:r w:rsidR="00427E2A" w:rsidRPr="00C325B9">
        <w:rPr>
          <w:rFonts w:ascii="Palatino Linotype" w:hAnsi="Palatino Linotype"/>
          <w:b/>
          <w:sz w:val="18"/>
          <w:szCs w:val="18"/>
        </w:rPr>
        <w:t xml:space="preserve">      </w:t>
      </w:r>
      <w:r w:rsidR="00DA6510" w:rsidRPr="00C325B9">
        <w:rPr>
          <w:rFonts w:ascii="Palatino Linotype" w:hAnsi="Palatino Linotype"/>
          <w:b/>
          <w:sz w:val="18"/>
          <w:szCs w:val="18"/>
        </w:rPr>
        <w:t xml:space="preserve"> </w:t>
      </w:r>
      <w:proofErr w:type="spellStart"/>
      <w:r w:rsidR="00F81F53" w:rsidRPr="00C325B9">
        <w:rPr>
          <w:rFonts w:ascii="Palatino Linotype" w:hAnsi="Palatino Linotype"/>
          <w:b/>
          <w:bCs/>
          <w:sz w:val="18"/>
          <w:szCs w:val="18"/>
        </w:rPr>
        <w:t>Sōl</w:t>
      </w:r>
      <w:proofErr w:type="spellEnd"/>
      <w:r w:rsidR="00F81F53" w:rsidRPr="00C325B9">
        <w:rPr>
          <w:rFonts w:ascii="Palatino Linotype" w:hAnsi="Palatino Linotype"/>
          <w:b/>
          <w:bCs/>
          <w:sz w:val="18"/>
          <w:szCs w:val="18"/>
        </w:rPr>
        <w:t xml:space="preserve">, </w:t>
      </w:r>
      <w:proofErr w:type="spellStart"/>
      <w:r w:rsidR="00F81F53" w:rsidRPr="00C325B9">
        <w:rPr>
          <w:rFonts w:ascii="Palatino Linotype" w:hAnsi="Palatino Linotype"/>
          <w:b/>
          <w:bCs/>
          <w:sz w:val="18"/>
          <w:szCs w:val="18"/>
        </w:rPr>
        <w:t>sōlis</w:t>
      </w:r>
      <w:proofErr w:type="spellEnd"/>
      <w:r w:rsidR="00F81F53" w:rsidRPr="00C325B9">
        <w:rPr>
          <w:rFonts w:ascii="Palatino Linotype" w:hAnsi="Palatino Linotype"/>
          <w:b/>
          <w:bCs/>
          <w:sz w:val="18"/>
          <w:szCs w:val="18"/>
        </w:rPr>
        <w:t>, m.</w:t>
      </w:r>
      <w:r w:rsidR="00AB1151" w:rsidRPr="00C325B9">
        <w:rPr>
          <w:rFonts w:ascii="Palatino Linotype" w:hAnsi="Palatino Linotype"/>
          <w:b/>
          <w:bCs/>
          <w:sz w:val="18"/>
          <w:szCs w:val="18"/>
        </w:rPr>
        <w:t xml:space="preserve"> </w:t>
      </w:r>
      <w:r w:rsidR="00F81F53" w:rsidRPr="00C325B9">
        <w:rPr>
          <w:rFonts w:ascii="Palatino Linotype" w:hAnsi="Palatino Linotype"/>
          <w:b/>
          <w:bCs/>
          <w:sz w:val="18"/>
          <w:szCs w:val="18"/>
        </w:rPr>
        <w:t xml:space="preserve">: </w:t>
      </w:r>
      <w:r w:rsidR="00F81F53" w:rsidRPr="00C325B9">
        <w:rPr>
          <w:rFonts w:ascii="Palatino Linotype" w:hAnsi="Palatino Linotype"/>
          <w:sz w:val="18"/>
          <w:szCs w:val="18"/>
        </w:rPr>
        <w:t>soleil</w:t>
      </w:r>
      <w:r w:rsidR="00F81F53" w:rsidRPr="00C325B9">
        <w:rPr>
          <w:rFonts w:ascii="Palatino Linotype" w:hAnsi="Palatino Linotype"/>
          <w:b/>
          <w:bCs/>
          <w:sz w:val="18"/>
          <w:szCs w:val="18"/>
        </w:rPr>
        <w:t xml:space="preserve">.   </w:t>
      </w:r>
      <w:proofErr w:type="spellStart"/>
      <w:r w:rsidR="00F81F53" w:rsidRPr="00C325B9">
        <w:rPr>
          <w:rFonts w:ascii="Palatino Linotype" w:hAnsi="Palatino Linotype"/>
          <w:b/>
          <w:bCs/>
          <w:sz w:val="18"/>
          <w:szCs w:val="18"/>
        </w:rPr>
        <w:t>S</w:t>
      </w:r>
      <w:r w:rsidR="00DA6510" w:rsidRPr="00C325B9">
        <w:rPr>
          <w:rFonts w:ascii="Palatino Linotype" w:hAnsi="Palatino Linotype"/>
          <w:b/>
          <w:bCs/>
          <w:sz w:val="18"/>
          <w:szCs w:val="18"/>
        </w:rPr>
        <w:t>īdus</w:t>
      </w:r>
      <w:proofErr w:type="spellEnd"/>
      <w:r w:rsidR="00DA6510" w:rsidRPr="00C325B9">
        <w:rPr>
          <w:rFonts w:ascii="Palatino Linotype" w:hAnsi="Palatino Linotype"/>
          <w:b/>
          <w:bCs/>
          <w:sz w:val="18"/>
          <w:szCs w:val="18"/>
        </w:rPr>
        <w:t xml:space="preserve">, </w:t>
      </w:r>
      <w:proofErr w:type="spellStart"/>
      <w:r w:rsidR="00DA6510" w:rsidRPr="00C325B9">
        <w:rPr>
          <w:rFonts w:ascii="Palatino Linotype" w:hAnsi="Palatino Linotype"/>
          <w:b/>
          <w:bCs/>
          <w:sz w:val="18"/>
          <w:szCs w:val="18"/>
        </w:rPr>
        <w:t>ĕris</w:t>
      </w:r>
      <w:proofErr w:type="spellEnd"/>
      <w:r w:rsidR="00DA6510" w:rsidRPr="00C325B9">
        <w:rPr>
          <w:rFonts w:ascii="Palatino Linotype" w:hAnsi="Palatino Linotype"/>
          <w:b/>
          <w:bCs/>
          <w:sz w:val="18"/>
          <w:szCs w:val="18"/>
        </w:rPr>
        <w:t xml:space="preserve">, n. </w:t>
      </w:r>
      <w:r w:rsidR="00DA6510" w:rsidRPr="00C325B9">
        <w:rPr>
          <w:rFonts w:ascii="Palatino Linotype" w:hAnsi="Palatino Linotype"/>
          <w:sz w:val="18"/>
          <w:szCs w:val="18"/>
        </w:rPr>
        <w:t xml:space="preserve">: étoile </w:t>
      </w:r>
      <w:r w:rsidR="00DA6510" w:rsidRPr="00C325B9">
        <w:rPr>
          <w:rFonts w:ascii="Palatino Linotype" w:hAnsi="Palatino Linotype"/>
          <w:i/>
          <w:iCs/>
          <w:sz w:val="18"/>
          <w:szCs w:val="18"/>
        </w:rPr>
        <w:t>ou</w:t>
      </w:r>
      <w:r w:rsidR="00DA6510" w:rsidRPr="00C325B9">
        <w:rPr>
          <w:rFonts w:ascii="Palatino Linotype" w:hAnsi="Palatino Linotype"/>
          <w:sz w:val="18"/>
          <w:szCs w:val="18"/>
        </w:rPr>
        <w:t xml:space="preserve"> groupe d'étoiles, constellation</w:t>
      </w:r>
      <w:r w:rsidR="00F81F53" w:rsidRPr="00C325B9">
        <w:rPr>
          <w:rFonts w:ascii="Palatino Linotype" w:hAnsi="Palatino Linotype"/>
          <w:sz w:val="18"/>
          <w:szCs w:val="18"/>
        </w:rPr>
        <w:t xml:space="preserve">.   </w:t>
      </w:r>
    </w:p>
  </w:footnote>
  <w:footnote w:id="1066">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4214A" w:rsidRPr="00C325B9">
        <w:rPr>
          <w:rFonts w:ascii="Palatino Linotype" w:eastAsia="Times New Roman" w:hAnsi="Palatino Linotype" w:cs="Times New Roman"/>
          <w:b/>
          <w:kern w:val="0"/>
          <w:sz w:val="18"/>
          <w:szCs w:val="18"/>
          <w:lang w:eastAsia="fr-FR"/>
          <w14:ligatures w14:val="none"/>
        </w:rPr>
        <w:t xml:space="preserve">1066. </w:t>
      </w:r>
      <w:proofErr w:type="spellStart"/>
      <w:r w:rsidR="0064214A" w:rsidRPr="00C325B9">
        <w:rPr>
          <w:rFonts w:ascii="Palatino Linotype" w:eastAsia="Times New Roman" w:hAnsi="Palatino Linotype" w:cs="Times New Roman"/>
          <w:b/>
          <w:kern w:val="0"/>
          <w:sz w:val="18"/>
          <w:szCs w:val="18"/>
          <w:lang w:eastAsia="fr-FR"/>
          <w14:ligatures w14:val="none"/>
        </w:rPr>
        <w:t>cernere</w:t>
      </w:r>
      <w:proofErr w:type="spellEnd"/>
      <w:r w:rsidR="0064214A" w:rsidRPr="00C325B9">
        <w:rPr>
          <w:rFonts w:ascii="Palatino Linotype" w:eastAsia="Times New Roman" w:hAnsi="Palatino Linotype" w:cs="Times New Roman"/>
          <w:b/>
          <w:kern w:val="0"/>
          <w:sz w:val="18"/>
          <w:szCs w:val="18"/>
          <w:lang w:eastAsia="fr-FR"/>
          <w14:ligatures w14:val="none"/>
        </w:rPr>
        <w:t xml:space="preserve">, et </w:t>
      </w:r>
      <w:proofErr w:type="spellStart"/>
      <w:r w:rsidR="0064214A" w:rsidRPr="00C325B9">
        <w:rPr>
          <w:rFonts w:ascii="Palatino Linotype" w:eastAsia="Times New Roman" w:hAnsi="Palatino Linotype" w:cs="Times New Roman"/>
          <w:b/>
          <w:kern w:val="0"/>
          <w:sz w:val="18"/>
          <w:szCs w:val="18"/>
          <w:lang w:eastAsia="fr-FR"/>
          <w14:ligatures w14:val="none"/>
        </w:rPr>
        <w:t>alternis</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spellStart"/>
      <w:r w:rsidR="0064214A" w:rsidRPr="00C325B9">
        <w:rPr>
          <w:rFonts w:ascii="Palatino Linotype" w:eastAsia="Times New Roman" w:hAnsi="Palatino Linotype" w:cs="Times New Roman"/>
          <w:b/>
          <w:kern w:val="0"/>
          <w:sz w:val="18"/>
          <w:szCs w:val="18"/>
          <w:lang w:eastAsia="fr-FR"/>
          <w14:ligatures w14:val="none"/>
        </w:rPr>
        <w:t>nobiscum</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spellStart"/>
      <w:r w:rsidR="0064214A" w:rsidRPr="00C325B9">
        <w:rPr>
          <w:rFonts w:ascii="Palatino Linotype" w:eastAsia="Times New Roman" w:hAnsi="Palatino Linotype" w:cs="Times New Roman"/>
          <w:b/>
          <w:kern w:val="0"/>
          <w:sz w:val="18"/>
          <w:szCs w:val="18"/>
          <w:lang w:eastAsia="fr-FR"/>
          <w14:ligatures w14:val="none"/>
        </w:rPr>
        <w:t>tempora</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spellStart"/>
      <w:r w:rsidR="0064214A" w:rsidRPr="00C325B9">
        <w:rPr>
          <w:rFonts w:ascii="Palatino Linotype" w:eastAsia="Times New Roman" w:hAnsi="Palatino Linotype" w:cs="Times New Roman"/>
          <w:b/>
          <w:kern w:val="0"/>
          <w:sz w:val="18"/>
          <w:szCs w:val="18"/>
          <w:lang w:eastAsia="fr-FR"/>
          <w14:ligatures w14:val="none"/>
        </w:rPr>
        <w:t>caeli</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r w:rsidRPr="00C325B9">
        <w:rPr>
          <w:rFonts w:ascii="Palatino Linotype" w:hAnsi="Palatino Linotype" w:cs="Times New Roman"/>
          <w:b/>
          <w:sz w:val="18"/>
          <w:szCs w:val="18"/>
        </w:rPr>
        <w:t xml:space="preserve">  </w:t>
      </w:r>
      <w:r w:rsidR="00DA6510" w:rsidRPr="00C325B9">
        <w:rPr>
          <w:rFonts w:ascii="Palatino Linotype" w:hAnsi="Palatino Linotype" w:cs="Times New Roman"/>
          <w:b/>
          <w:sz w:val="18"/>
          <w:szCs w:val="18"/>
        </w:rPr>
        <w:t xml:space="preserve">— </w:t>
      </w:r>
      <w:r w:rsidR="00AB1151" w:rsidRPr="00C325B9">
        <w:rPr>
          <w:rFonts w:ascii="Palatino Linotype" w:hAnsi="Palatino Linotype"/>
          <w:b/>
          <w:bCs/>
          <w:sz w:val="18"/>
          <w:szCs w:val="18"/>
        </w:rPr>
        <w:t xml:space="preserve">      </w:t>
      </w:r>
      <w:proofErr w:type="spellStart"/>
      <w:r w:rsidR="00427E2A" w:rsidRPr="00C325B9">
        <w:rPr>
          <w:rFonts w:ascii="Palatino Linotype" w:hAnsi="Palatino Linotype"/>
          <w:b/>
          <w:bCs/>
          <w:sz w:val="18"/>
          <w:szCs w:val="18"/>
        </w:rPr>
        <w:t>Alternus</w:t>
      </w:r>
      <w:proofErr w:type="spellEnd"/>
      <w:r w:rsidR="00427E2A" w:rsidRPr="00C325B9">
        <w:rPr>
          <w:rFonts w:ascii="Palatino Linotype" w:hAnsi="Palatino Linotype"/>
          <w:b/>
          <w:bCs/>
          <w:sz w:val="18"/>
          <w:szCs w:val="18"/>
        </w:rPr>
        <w:t xml:space="preserve">, a, um : </w:t>
      </w:r>
      <w:r w:rsidR="00AB1151" w:rsidRPr="00C325B9">
        <w:rPr>
          <w:rFonts w:ascii="Palatino Linotype" w:hAnsi="Palatino Linotype"/>
          <w:b/>
          <w:bCs/>
          <w:sz w:val="18"/>
          <w:szCs w:val="18"/>
        </w:rPr>
        <w:t xml:space="preserve"> </w:t>
      </w:r>
      <w:r w:rsidR="00427E2A" w:rsidRPr="00C325B9">
        <w:rPr>
          <w:rFonts w:ascii="Palatino Linotype" w:hAnsi="Palatino Linotype"/>
          <w:b/>
          <w:bCs/>
          <w:sz w:val="18"/>
          <w:szCs w:val="18"/>
        </w:rPr>
        <w:t xml:space="preserve"> l'un après l'autre, alternant</w:t>
      </w:r>
      <w:r w:rsidR="00AB1151" w:rsidRPr="00C325B9">
        <w:rPr>
          <w:rFonts w:ascii="Palatino Linotype" w:hAnsi="Palatino Linotype"/>
          <w:b/>
          <w:bCs/>
          <w:sz w:val="18"/>
          <w:szCs w:val="18"/>
        </w:rPr>
        <w:t xml:space="preserve"> </w:t>
      </w:r>
      <w:r w:rsidR="00427E2A" w:rsidRPr="00C325B9">
        <w:rPr>
          <w:rFonts w:ascii="Palatino Linotype" w:hAnsi="Palatino Linotype"/>
          <w:b/>
          <w:bCs/>
          <w:sz w:val="18"/>
          <w:szCs w:val="18"/>
        </w:rPr>
        <w:t xml:space="preserve">; </w:t>
      </w:r>
      <w:proofErr w:type="spellStart"/>
      <w:r w:rsidR="00427E2A" w:rsidRPr="00C325B9">
        <w:rPr>
          <w:rFonts w:ascii="Palatino Linotype" w:hAnsi="Palatino Linotype" w:cs="Times New Roman"/>
          <w:b/>
          <w:bCs/>
          <w:sz w:val="18"/>
          <w:szCs w:val="18"/>
        </w:rPr>
        <w:t>Alternis</w:t>
      </w:r>
      <w:proofErr w:type="spellEnd"/>
      <w:r w:rsidR="00427E2A" w:rsidRPr="00C325B9">
        <w:rPr>
          <w:rFonts w:ascii="Palatino Linotype" w:hAnsi="Palatino Linotype" w:cs="Times New Roman"/>
          <w:sz w:val="18"/>
          <w:szCs w:val="18"/>
        </w:rPr>
        <w:t xml:space="preserve">, </w:t>
      </w:r>
      <w:r w:rsidR="00427E2A" w:rsidRPr="00C325B9">
        <w:rPr>
          <w:rFonts w:ascii="Palatino Linotype" w:hAnsi="Palatino Linotype" w:cs="Times New Roman"/>
          <w:i/>
          <w:iCs/>
          <w:sz w:val="18"/>
          <w:szCs w:val="18"/>
        </w:rPr>
        <w:t>adv</w:t>
      </w:r>
      <w:r w:rsidR="00427E2A" w:rsidRPr="00C325B9">
        <w:rPr>
          <w:rFonts w:ascii="Palatino Linotype" w:hAnsi="Palatino Linotype" w:cs="Times New Roman"/>
          <w:sz w:val="18"/>
          <w:szCs w:val="18"/>
        </w:rPr>
        <w:t xml:space="preserve">. = </w:t>
      </w:r>
      <w:proofErr w:type="spellStart"/>
      <w:r w:rsidR="00427E2A" w:rsidRPr="00C325B9">
        <w:rPr>
          <w:rFonts w:ascii="Palatino Linotype" w:hAnsi="Palatino Linotype" w:cs="Times New Roman"/>
          <w:sz w:val="18"/>
          <w:szCs w:val="18"/>
        </w:rPr>
        <w:t>Alternis</w:t>
      </w:r>
      <w:proofErr w:type="spellEnd"/>
      <w:r w:rsidR="00427E2A" w:rsidRPr="00C325B9">
        <w:rPr>
          <w:rFonts w:ascii="Palatino Linotype" w:hAnsi="Palatino Linotype" w:cs="Times New Roman"/>
          <w:sz w:val="18"/>
          <w:szCs w:val="18"/>
        </w:rPr>
        <w:t xml:space="preserve"> </w:t>
      </w:r>
      <w:proofErr w:type="spellStart"/>
      <w:r w:rsidR="00427E2A" w:rsidRPr="00C325B9">
        <w:rPr>
          <w:rFonts w:ascii="Palatino Linotype" w:hAnsi="Palatino Linotype" w:cs="Times New Roman"/>
          <w:sz w:val="18"/>
          <w:szCs w:val="18"/>
        </w:rPr>
        <w:t>vicibus</w:t>
      </w:r>
      <w:proofErr w:type="spellEnd"/>
      <w:r w:rsidR="00427E2A" w:rsidRPr="00C325B9">
        <w:rPr>
          <w:rFonts w:ascii="Palatino Linotype" w:hAnsi="Palatino Linotype" w:cs="Times New Roman"/>
          <w:sz w:val="18"/>
          <w:szCs w:val="18"/>
        </w:rPr>
        <w:t xml:space="preserve"> : alternativement ; tout à tour </w:t>
      </w:r>
      <w:r w:rsidR="00427E2A" w:rsidRPr="00C325B9">
        <w:rPr>
          <w:rFonts w:ascii="Palatino Linotype" w:hAnsi="Palatino Linotype"/>
          <w:b/>
          <w:bCs/>
          <w:sz w:val="18"/>
          <w:szCs w:val="18"/>
        </w:rPr>
        <w:t xml:space="preserve">cf. </w:t>
      </w:r>
      <w:r w:rsidR="00427E2A" w:rsidRPr="00C325B9">
        <w:rPr>
          <w:rFonts w:ascii="Palatino Linotype" w:hAnsi="Palatino Linotype" w:cs="Times New Roman"/>
          <w:b/>
          <w:sz w:val="18"/>
          <w:szCs w:val="18"/>
        </w:rPr>
        <w:t xml:space="preserve">I, 524.        </w:t>
      </w:r>
      <w:proofErr w:type="spellStart"/>
      <w:r w:rsidR="00427E2A" w:rsidRPr="00C325B9">
        <w:rPr>
          <w:rFonts w:ascii="Palatino Linotype" w:hAnsi="Palatino Linotype" w:cs="Times New Roman"/>
          <w:b/>
          <w:sz w:val="18"/>
          <w:szCs w:val="18"/>
        </w:rPr>
        <w:t>T</w:t>
      </w:r>
      <w:r w:rsidR="00DA6510" w:rsidRPr="00C325B9">
        <w:rPr>
          <w:rFonts w:ascii="Palatino Linotype" w:hAnsi="Palatino Linotype" w:cs="Times New Roman"/>
          <w:b/>
          <w:sz w:val="18"/>
          <w:szCs w:val="18"/>
        </w:rPr>
        <w:t>empora</w:t>
      </w:r>
      <w:proofErr w:type="spellEnd"/>
      <w:r w:rsidR="00DA6510" w:rsidRPr="00C325B9">
        <w:rPr>
          <w:rFonts w:ascii="Palatino Linotype" w:hAnsi="Palatino Linotype" w:cs="Times New Roman"/>
          <w:b/>
          <w:sz w:val="18"/>
          <w:szCs w:val="18"/>
        </w:rPr>
        <w:t xml:space="preserve"> </w:t>
      </w:r>
      <w:proofErr w:type="spellStart"/>
      <w:r w:rsidR="00DA6510" w:rsidRPr="00C325B9">
        <w:rPr>
          <w:rFonts w:ascii="Palatino Linotype" w:hAnsi="Palatino Linotype" w:cs="Times New Roman"/>
          <w:b/>
          <w:sz w:val="18"/>
          <w:szCs w:val="18"/>
        </w:rPr>
        <w:t>caeli</w:t>
      </w:r>
      <w:proofErr w:type="spellEnd"/>
      <w:r w:rsidR="00DA6510" w:rsidRPr="00C325B9">
        <w:rPr>
          <w:rFonts w:ascii="Palatino Linotype" w:hAnsi="Palatino Linotype" w:cs="Times New Roman"/>
          <w:b/>
          <w:sz w:val="18"/>
          <w:szCs w:val="18"/>
        </w:rPr>
        <w:t xml:space="preserve"> = </w:t>
      </w:r>
      <w:proofErr w:type="spellStart"/>
      <w:r w:rsidR="00DA6510" w:rsidRPr="00C325B9">
        <w:rPr>
          <w:rFonts w:ascii="Palatino Linotype" w:hAnsi="Palatino Linotype" w:cs="Times New Roman"/>
          <w:b/>
          <w:sz w:val="18"/>
          <w:szCs w:val="18"/>
        </w:rPr>
        <w:t>anni</w:t>
      </w:r>
      <w:proofErr w:type="spellEnd"/>
      <w:r w:rsidR="00DA6510" w:rsidRPr="00C325B9">
        <w:rPr>
          <w:rFonts w:ascii="Palatino Linotype" w:hAnsi="Palatino Linotype" w:cs="Times New Roman"/>
          <w:b/>
          <w:sz w:val="18"/>
          <w:szCs w:val="18"/>
        </w:rPr>
        <w:t xml:space="preserve"> </w:t>
      </w:r>
      <w:proofErr w:type="spellStart"/>
      <w:r w:rsidR="00DA6510" w:rsidRPr="00C325B9">
        <w:rPr>
          <w:rFonts w:ascii="Palatino Linotype" w:hAnsi="Palatino Linotype" w:cs="Times New Roman"/>
          <w:b/>
          <w:sz w:val="18"/>
          <w:szCs w:val="18"/>
        </w:rPr>
        <w:t>tempora</w:t>
      </w:r>
      <w:proofErr w:type="spellEnd"/>
      <w:r w:rsidR="00DA6510" w:rsidRPr="00C325B9">
        <w:rPr>
          <w:rFonts w:ascii="Palatino Linotype" w:hAnsi="Palatino Linotype" w:cs="Times New Roman"/>
          <w:b/>
          <w:sz w:val="18"/>
          <w:szCs w:val="18"/>
        </w:rPr>
        <w:t xml:space="preserve"> selon E-R.  </w:t>
      </w:r>
      <w:r w:rsidR="00427E2A" w:rsidRPr="00C325B9">
        <w:rPr>
          <w:rFonts w:ascii="Palatino Linotype" w:hAnsi="Palatino Linotype" w:cs="Times New Roman"/>
          <w:b/>
          <w:sz w:val="18"/>
          <w:szCs w:val="18"/>
        </w:rPr>
        <w:t xml:space="preserve">     </w:t>
      </w:r>
      <w:r w:rsidR="00DA6510" w:rsidRPr="00C325B9">
        <w:rPr>
          <w:rFonts w:ascii="Palatino Linotype" w:hAnsi="Palatino Linotype" w:cs="Times New Roman"/>
          <w:b/>
          <w:sz w:val="18"/>
          <w:szCs w:val="18"/>
        </w:rPr>
        <w:t>Cst. &lt;</w:t>
      </w:r>
      <w:proofErr w:type="spellStart"/>
      <w:proofErr w:type="gramStart"/>
      <w:r w:rsidR="00DA6510" w:rsidRPr="00C325B9">
        <w:rPr>
          <w:rFonts w:ascii="Palatino Linotype" w:hAnsi="Palatino Linotype" w:cs="Times New Roman"/>
          <w:b/>
          <w:sz w:val="18"/>
          <w:szCs w:val="18"/>
        </w:rPr>
        <w:t>contendunt</w:t>
      </w:r>
      <w:proofErr w:type="spellEnd"/>
      <w:r w:rsidR="00DA6510" w:rsidRPr="00C325B9">
        <w:rPr>
          <w:rFonts w:ascii="Palatino Linotype" w:hAnsi="Palatino Linotype" w:cs="Times New Roman"/>
          <w:b/>
          <w:sz w:val="18"/>
          <w:szCs w:val="18"/>
        </w:rPr>
        <w:t>&gt;  nos</w:t>
      </w:r>
      <w:proofErr w:type="gramEnd"/>
      <w:r w:rsidR="00DA6510" w:rsidRPr="00C325B9">
        <w:rPr>
          <w:rFonts w:ascii="Palatino Linotype" w:hAnsi="Palatino Linotype" w:cs="Times New Roman"/>
          <w:b/>
          <w:sz w:val="18"/>
          <w:szCs w:val="18"/>
        </w:rPr>
        <w:t xml:space="preserve"> </w:t>
      </w:r>
      <w:proofErr w:type="spellStart"/>
      <w:r w:rsidR="00DA6510" w:rsidRPr="00C325B9">
        <w:rPr>
          <w:rFonts w:ascii="Palatino Linotype" w:hAnsi="Palatino Linotype" w:cs="Times New Roman"/>
          <w:b/>
          <w:sz w:val="18"/>
          <w:szCs w:val="18"/>
        </w:rPr>
        <w:t>cernere</w:t>
      </w:r>
      <w:proofErr w:type="spellEnd"/>
      <w:r w:rsidR="00DA6510" w:rsidRPr="00C325B9">
        <w:rPr>
          <w:rFonts w:ascii="Palatino Linotype" w:hAnsi="Palatino Linotype" w:cs="Times New Roman"/>
          <w:b/>
          <w:sz w:val="18"/>
          <w:szCs w:val="18"/>
        </w:rPr>
        <w:t xml:space="preserve">.  </w:t>
      </w:r>
    </w:p>
  </w:footnote>
  <w:footnote w:id="1067">
    <w:p w:rsidR="00287715"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1067. </w:t>
      </w:r>
      <w:proofErr w:type="spellStart"/>
      <w:r w:rsidR="0064214A" w:rsidRPr="00C325B9">
        <w:rPr>
          <w:rFonts w:ascii="Palatino Linotype" w:hAnsi="Palatino Linotype"/>
          <w:b/>
          <w:sz w:val="18"/>
          <w:szCs w:val="18"/>
        </w:rPr>
        <w:t>dividere</w:t>
      </w:r>
      <w:proofErr w:type="spellEnd"/>
      <w:r w:rsidR="0064214A" w:rsidRPr="00C325B9">
        <w:rPr>
          <w:rFonts w:ascii="Palatino Linotype" w:hAnsi="Palatino Linotype"/>
          <w:b/>
          <w:sz w:val="18"/>
          <w:szCs w:val="18"/>
        </w:rPr>
        <w:t xml:space="preserve"> et </w:t>
      </w:r>
      <w:proofErr w:type="spellStart"/>
      <w:r w:rsidR="0064214A" w:rsidRPr="00C325B9">
        <w:rPr>
          <w:rFonts w:ascii="Palatino Linotype" w:hAnsi="Palatino Linotype"/>
          <w:b/>
          <w:sz w:val="18"/>
          <w:szCs w:val="18"/>
        </w:rPr>
        <w:t>noctes</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parilis</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agitare</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diebus</w:t>
      </w:r>
      <w:proofErr w:type="spellEnd"/>
      <w:r w:rsidR="0064214A" w:rsidRPr="00C325B9">
        <w:rPr>
          <w:rFonts w:ascii="Palatino Linotype" w:hAnsi="Palatino Linotype"/>
          <w:b/>
          <w:sz w:val="18"/>
          <w:szCs w:val="18"/>
        </w:rPr>
        <w:t xml:space="preserve">. </w:t>
      </w:r>
      <w:r w:rsidR="00427E2A" w:rsidRPr="00C325B9">
        <w:rPr>
          <w:rFonts w:ascii="Palatino Linotype" w:hAnsi="Palatino Linotype"/>
          <w:b/>
          <w:sz w:val="18"/>
          <w:szCs w:val="18"/>
        </w:rPr>
        <w:t xml:space="preserve">—  </w:t>
      </w:r>
      <w:proofErr w:type="spellStart"/>
      <w:r w:rsidR="00427E2A" w:rsidRPr="00C325B9">
        <w:rPr>
          <w:rFonts w:ascii="Palatino Linotype" w:hAnsi="Palatino Linotype"/>
          <w:b/>
          <w:sz w:val="18"/>
          <w:szCs w:val="18"/>
        </w:rPr>
        <w:t>Dividere</w:t>
      </w:r>
      <w:proofErr w:type="spellEnd"/>
      <w:r w:rsidR="00AB1151" w:rsidRPr="00C325B9">
        <w:rPr>
          <w:rFonts w:ascii="Palatino Linotype" w:hAnsi="Palatino Linotype"/>
          <w:b/>
          <w:sz w:val="18"/>
          <w:szCs w:val="18"/>
        </w:rPr>
        <w:t xml:space="preserve"> </w:t>
      </w:r>
      <w:r w:rsidR="00427E2A" w:rsidRPr="00C325B9">
        <w:rPr>
          <w:rFonts w:ascii="Palatino Linotype" w:hAnsi="Palatino Linotype"/>
          <w:b/>
          <w:sz w:val="18"/>
          <w:szCs w:val="18"/>
        </w:rPr>
        <w:t>: &lt;</w:t>
      </w:r>
      <w:proofErr w:type="spellStart"/>
      <w:r w:rsidR="00427E2A" w:rsidRPr="00C325B9">
        <w:rPr>
          <w:rFonts w:ascii="Palatino Linotype" w:hAnsi="Palatino Linotype"/>
          <w:b/>
          <w:sz w:val="18"/>
          <w:szCs w:val="18"/>
        </w:rPr>
        <w:t>illos</w:t>
      </w:r>
      <w:proofErr w:type="spellEnd"/>
      <w:r w:rsidR="00427E2A" w:rsidRPr="00C325B9">
        <w:rPr>
          <w:rFonts w:ascii="Palatino Linotype" w:hAnsi="Palatino Linotype"/>
          <w:b/>
          <w:sz w:val="18"/>
          <w:szCs w:val="18"/>
        </w:rPr>
        <w:t xml:space="preserve">&gt; </w:t>
      </w:r>
      <w:proofErr w:type="spellStart"/>
      <w:r w:rsidR="00427E2A" w:rsidRPr="00C325B9">
        <w:rPr>
          <w:rFonts w:ascii="Palatino Linotype" w:hAnsi="Palatino Linotype"/>
          <w:b/>
          <w:sz w:val="18"/>
          <w:szCs w:val="18"/>
        </w:rPr>
        <w:t>dividere</w:t>
      </w:r>
      <w:proofErr w:type="spellEnd"/>
      <w:r w:rsidR="00427E2A" w:rsidRPr="00C325B9">
        <w:rPr>
          <w:rFonts w:ascii="Palatino Linotype" w:hAnsi="Palatino Linotype"/>
          <w:b/>
          <w:sz w:val="18"/>
          <w:szCs w:val="18"/>
        </w:rPr>
        <w:t xml:space="preserve">.  </w:t>
      </w:r>
      <w:bookmarkStart w:id="545" w:name="agito"/>
      <w:bookmarkEnd w:id="545"/>
      <w:r w:rsidR="00427E2A" w:rsidRPr="00C325B9">
        <w:rPr>
          <w:rFonts w:ascii="Palatino Linotype" w:hAnsi="Palatino Linotype"/>
          <w:b/>
          <w:sz w:val="18"/>
          <w:szCs w:val="18"/>
        </w:rPr>
        <w:t xml:space="preserve">     </w:t>
      </w:r>
      <w:proofErr w:type="spellStart"/>
      <w:r w:rsidR="00427E2A" w:rsidRPr="00C325B9">
        <w:rPr>
          <w:rFonts w:ascii="Palatino Linotype" w:hAnsi="Palatino Linotype"/>
          <w:b/>
          <w:bCs/>
          <w:sz w:val="18"/>
          <w:szCs w:val="18"/>
        </w:rPr>
        <w:t>Părĭlis</w:t>
      </w:r>
      <w:proofErr w:type="spellEnd"/>
      <w:r w:rsidR="00427E2A" w:rsidRPr="00C325B9">
        <w:rPr>
          <w:rFonts w:ascii="Palatino Linotype" w:hAnsi="Palatino Linotype"/>
          <w:b/>
          <w:bCs/>
          <w:sz w:val="18"/>
          <w:szCs w:val="18"/>
        </w:rPr>
        <w:t xml:space="preserve">, e : </w:t>
      </w:r>
      <w:r w:rsidR="00427E2A" w:rsidRPr="00C325B9">
        <w:rPr>
          <w:rFonts w:ascii="Palatino Linotype" w:hAnsi="Palatino Linotype"/>
          <w:sz w:val="18"/>
          <w:szCs w:val="18"/>
        </w:rPr>
        <w:t>semblable, égal</w:t>
      </w:r>
      <w:r w:rsidR="003807E0" w:rsidRPr="00C325B9">
        <w:rPr>
          <w:rFonts w:ascii="Palatino Linotype" w:hAnsi="Palatino Linotype"/>
          <w:sz w:val="18"/>
          <w:szCs w:val="18"/>
        </w:rPr>
        <w:t xml:space="preserve"> à</w:t>
      </w:r>
      <w:r w:rsidR="00427E2A" w:rsidRPr="00C325B9">
        <w:rPr>
          <w:rFonts w:ascii="Palatino Linotype" w:hAnsi="Palatino Linotype"/>
          <w:sz w:val="18"/>
          <w:szCs w:val="18"/>
        </w:rPr>
        <w:t>, pareil</w:t>
      </w:r>
      <w:r w:rsidR="00AB1151" w:rsidRPr="00C325B9">
        <w:rPr>
          <w:rFonts w:ascii="Palatino Linotype" w:hAnsi="Palatino Linotype"/>
          <w:sz w:val="18"/>
          <w:szCs w:val="18"/>
        </w:rPr>
        <w:t xml:space="preserve"> </w:t>
      </w:r>
      <w:r w:rsidR="003807E0" w:rsidRPr="00C325B9">
        <w:rPr>
          <w:rFonts w:ascii="Palatino Linotype" w:hAnsi="Palatino Linotype"/>
          <w:sz w:val="18"/>
          <w:szCs w:val="18"/>
        </w:rPr>
        <w:t xml:space="preserve">; </w:t>
      </w:r>
      <w:r w:rsidR="00427E2A" w:rsidRPr="00C325B9">
        <w:rPr>
          <w:rFonts w:ascii="Palatino Linotype" w:hAnsi="Palatino Linotype"/>
          <w:sz w:val="18"/>
          <w:szCs w:val="18"/>
        </w:rPr>
        <w:t xml:space="preserve">cst avec datif </w:t>
      </w:r>
      <w:r w:rsidR="003807E0" w:rsidRPr="00C325B9">
        <w:rPr>
          <w:rFonts w:ascii="Palatino Linotype" w:hAnsi="Palatino Linotype"/>
          <w:sz w:val="18"/>
          <w:szCs w:val="18"/>
        </w:rPr>
        <w:t>(</w:t>
      </w:r>
      <w:proofErr w:type="spellStart"/>
      <w:r w:rsidR="003807E0" w:rsidRPr="00C325B9">
        <w:rPr>
          <w:rFonts w:ascii="Palatino Linotype" w:hAnsi="Palatino Linotype"/>
          <w:sz w:val="18"/>
          <w:szCs w:val="18"/>
        </w:rPr>
        <w:t>diebus</w:t>
      </w:r>
      <w:proofErr w:type="spellEnd"/>
      <w:r w:rsidR="003807E0" w:rsidRPr="00C325B9">
        <w:rPr>
          <w:rFonts w:ascii="Palatino Linotype" w:hAnsi="Palatino Linotype"/>
          <w:sz w:val="18"/>
          <w:szCs w:val="18"/>
        </w:rPr>
        <w:t>)</w:t>
      </w:r>
      <w:r w:rsidR="00427E2A" w:rsidRPr="00C325B9">
        <w:rPr>
          <w:rFonts w:ascii="Palatino Linotype" w:hAnsi="Palatino Linotype"/>
          <w:sz w:val="18"/>
          <w:szCs w:val="18"/>
        </w:rPr>
        <w:t>.</w:t>
      </w:r>
      <w:r w:rsidR="00427E2A" w:rsidRPr="00C325B9">
        <w:rPr>
          <w:rFonts w:ascii="Palatino Linotype" w:hAnsi="Palatino Linotype"/>
          <w:b/>
          <w:bCs/>
          <w:sz w:val="18"/>
          <w:szCs w:val="18"/>
        </w:rPr>
        <w:t xml:space="preserve"> </w:t>
      </w:r>
      <w:r w:rsidR="00427E2A" w:rsidRPr="00C325B9">
        <w:rPr>
          <w:rFonts w:ascii="Palatino Linotype" w:hAnsi="Palatino Linotype"/>
          <w:b/>
          <w:bCs/>
          <w:i/>
          <w:iCs/>
          <w:sz w:val="18"/>
          <w:szCs w:val="18"/>
        </w:rPr>
        <w:t xml:space="preserve">--- </w:t>
      </w:r>
      <w:proofErr w:type="spellStart"/>
      <w:r w:rsidR="00427E2A" w:rsidRPr="00C325B9">
        <w:rPr>
          <w:rFonts w:ascii="Palatino Linotype" w:hAnsi="Palatino Linotype"/>
          <w:b/>
          <w:bCs/>
          <w:i/>
          <w:iCs/>
          <w:sz w:val="18"/>
          <w:szCs w:val="18"/>
        </w:rPr>
        <w:t>Lucr</w:t>
      </w:r>
      <w:proofErr w:type="spellEnd"/>
      <w:r w:rsidR="00427E2A" w:rsidRPr="00C325B9">
        <w:rPr>
          <w:rFonts w:ascii="Palatino Linotype" w:hAnsi="Palatino Linotype"/>
          <w:b/>
          <w:bCs/>
          <w:i/>
          <w:iCs/>
          <w:sz w:val="18"/>
          <w:szCs w:val="18"/>
        </w:rPr>
        <w:t xml:space="preserve">. 1, </w:t>
      </w:r>
      <w:proofErr w:type="gramStart"/>
      <w:r w:rsidR="00427E2A" w:rsidRPr="00C325B9">
        <w:rPr>
          <w:rFonts w:ascii="Palatino Linotype" w:hAnsi="Palatino Linotype"/>
          <w:b/>
          <w:bCs/>
          <w:i/>
          <w:iCs/>
          <w:sz w:val="18"/>
          <w:szCs w:val="18"/>
        </w:rPr>
        <w:t>1067;</w:t>
      </w:r>
      <w:proofErr w:type="gramEnd"/>
      <w:r w:rsidR="00427E2A" w:rsidRPr="00C325B9">
        <w:rPr>
          <w:rFonts w:ascii="Palatino Linotype" w:hAnsi="Palatino Linotype"/>
          <w:b/>
          <w:bCs/>
          <w:i/>
          <w:iCs/>
          <w:sz w:val="18"/>
          <w:szCs w:val="18"/>
        </w:rPr>
        <w:t xml:space="preserve"> Ov. M. 8, 631.     </w:t>
      </w:r>
      <w:proofErr w:type="spellStart"/>
      <w:proofErr w:type="gramStart"/>
      <w:r w:rsidR="00427E2A" w:rsidRPr="00C325B9">
        <w:rPr>
          <w:rFonts w:ascii="Palatino Linotype" w:hAnsi="Palatino Linotype"/>
          <w:b/>
          <w:bCs/>
          <w:sz w:val="18"/>
          <w:szCs w:val="18"/>
        </w:rPr>
        <w:t>ăgĭto</w:t>
      </w:r>
      <w:proofErr w:type="spellEnd"/>
      <w:proofErr w:type="gramEnd"/>
      <w:r w:rsidR="00427E2A" w:rsidRPr="00C325B9">
        <w:rPr>
          <w:rFonts w:ascii="Palatino Linotype" w:hAnsi="Palatino Linotype"/>
          <w:b/>
          <w:bCs/>
          <w:sz w:val="18"/>
          <w:szCs w:val="18"/>
        </w:rPr>
        <w:t xml:space="preserve">, </w:t>
      </w:r>
      <w:proofErr w:type="spellStart"/>
      <w:r w:rsidR="00427E2A" w:rsidRPr="00C325B9">
        <w:rPr>
          <w:rFonts w:ascii="Palatino Linotype" w:hAnsi="Palatino Linotype"/>
          <w:b/>
          <w:bCs/>
          <w:sz w:val="18"/>
          <w:szCs w:val="18"/>
        </w:rPr>
        <w:t>āre</w:t>
      </w:r>
      <w:proofErr w:type="spellEnd"/>
      <w:r w:rsidR="00427E2A" w:rsidRPr="00C325B9">
        <w:rPr>
          <w:rFonts w:ascii="Palatino Linotype" w:hAnsi="Palatino Linotype"/>
          <w:b/>
          <w:bCs/>
          <w:sz w:val="18"/>
          <w:szCs w:val="18"/>
        </w:rPr>
        <w:t xml:space="preserve">, </w:t>
      </w:r>
      <w:proofErr w:type="spellStart"/>
      <w:r w:rsidR="00427E2A" w:rsidRPr="00C325B9">
        <w:rPr>
          <w:rFonts w:ascii="Palatino Linotype" w:hAnsi="Palatino Linotype"/>
          <w:sz w:val="18"/>
          <w:szCs w:val="18"/>
        </w:rPr>
        <w:t>āvi</w:t>
      </w:r>
      <w:proofErr w:type="spellEnd"/>
      <w:r w:rsidR="00427E2A" w:rsidRPr="00C325B9">
        <w:rPr>
          <w:rFonts w:ascii="Palatino Linotype" w:hAnsi="Palatino Linotype"/>
          <w:sz w:val="18"/>
          <w:szCs w:val="18"/>
        </w:rPr>
        <w:t xml:space="preserve">, </w:t>
      </w:r>
      <w:proofErr w:type="spellStart"/>
      <w:r w:rsidR="00427E2A" w:rsidRPr="00C325B9">
        <w:rPr>
          <w:rFonts w:ascii="Palatino Linotype" w:hAnsi="Palatino Linotype"/>
          <w:sz w:val="18"/>
          <w:szCs w:val="18"/>
        </w:rPr>
        <w:t>ātum</w:t>
      </w:r>
      <w:proofErr w:type="spellEnd"/>
      <w:r w:rsidR="00427E2A"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427E2A" w:rsidRPr="00C325B9">
        <w:rPr>
          <w:rFonts w:ascii="Palatino Linotype" w:hAnsi="Palatino Linotype"/>
          <w:sz w:val="18"/>
          <w:szCs w:val="18"/>
        </w:rPr>
        <w:t>pousser vivement</w:t>
      </w:r>
      <w:r w:rsidR="00AB1151" w:rsidRPr="00C325B9">
        <w:rPr>
          <w:rFonts w:ascii="Palatino Linotype" w:hAnsi="Palatino Linotype"/>
          <w:sz w:val="18"/>
          <w:szCs w:val="18"/>
        </w:rPr>
        <w:t xml:space="preserve"> </w:t>
      </w:r>
      <w:proofErr w:type="gramStart"/>
      <w:r w:rsidR="00CE75DB" w:rsidRPr="00C325B9">
        <w:rPr>
          <w:rFonts w:ascii="Palatino Linotype" w:hAnsi="Palatino Linotype"/>
          <w:sz w:val="18"/>
          <w:szCs w:val="18"/>
        </w:rPr>
        <w:t>;  [</w:t>
      </w:r>
      <w:proofErr w:type="gramEnd"/>
      <w:r w:rsidR="00CE75DB" w:rsidRPr="00C325B9">
        <w:rPr>
          <w:rFonts w:ascii="Palatino Linotype" w:hAnsi="Palatino Linotype"/>
          <w:sz w:val="18"/>
          <w:szCs w:val="18"/>
        </w:rPr>
        <w:t xml:space="preserve">…] </w:t>
      </w:r>
      <w:r w:rsidR="00427E2A" w:rsidRPr="00C325B9">
        <w:rPr>
          <w:rFonts w:ascii="Palatino Linotype" w:hAnsi="Palatino Linotype"/>
          <w:b/>
          <w:bCs/>
          <w:sz w:val="18"/>
          <w:szCs w:val="18"/>
        </w:rPr>
        <w:t xml:space="preserve"> = </w:t>
      </w:r>
      <w:proofErr w:type="spellStart"/>
      <w:r w:rsidR="00427E2A" w:rsidRPr="00C325B9">
        <w:rPr>
          <w:rFonts w:ascii="Palatino Linotype" w:hAnsi="Palatino Linotype"/>
          <w:b/>
          <w:bCs/>
          <w:sz w:val="18"/>
          <w:szCs w:val="18"/>
        </w:rPr>
        <w:t>agere</w:t>
      </w:r>
      <w:proofErr w:type="spellEnd"/>
      <w:r w:rsidR="00AB1151" w:rsidRPr="00C325B9">
        <w:rPr>
          <w:rFonts w:ascii="Palatino Linotype" w:hAnsi="Palatino Linotype"/>
          <w:sz w:val="18"/>
          <w:szCs w:val="18"/>
        </w:rPr>
        <w:t xml:space="preserve"> </w:t>
      </w:r>
      <w:r w:rsidR="00427E2A" w:rsidRPr="00C325B9">
        <w:rPr>
          <w:rFonts w:ascii="Palatino Linotype" w:hAnsi="Palatino Linotype"/>
          <w:sz w:val="18"/>
          <w:szCs w:val="18"/>
        </w:rPr>
        <w:t>: passer (</w:t>
      </w:r>
      <w:r w:rsidR="00427E2A" w:rsidRPr="00C325B9">
        <w:rPr>
          <w:rFonts w:ascii="Palatino Linotype" w:hAnsi="Palatino Linotype"/>
          <w:i/>
          <w:iCs/>
          <w:sz w:val="18"/>
          <w:szCs w:val="18"/>
        </w:rPr>
        <w:t>le temps</w:t>
      </w:r>
      <w:r w:rsidR="00427E2A" w:rsidRPr="00C325B9">
        <w:rPr>
          <w:rFonts w:ascii="Palatino Linotype" w:hAnsi="Palatino Linotype"/>
          <w:sz w:val="18"/>
          <w:szCs w:val="18"/>
        </w:rPr>
        <w:t>), vivre ‖</w:t>
      </w:r>
      <w:r w:rsidR="00AB1151" w:rsidRPr="00C325B9">
        <w:rPr>
          <w:rFonts w:ascii="Palatino Linotype" w:hAnsi="Palatino Linotype"/>
          <w:sz w:val="18"/>
          <w:szCs w:val="18"/>
        </w:rPr>
        <w:t xml:space="preserve"> </w:t>
      </w:r>
      <w:r w:rsidR="00427E2A" w:rsidRPr="00C325B9">
        <w:rPr>
          <w:rFonts w:ascii="Palatino Linotype" w:hAnsi="Palatino Linotype"/>
          <w:sz w:val="18"/>
          <w:szCs w:val="18"/>
        </w:rPr>
        <w:t xml:space="preserve">pro </w:t>
      </w:r>
      <w:proofErr w:type="spellStart"/>
      <w:r w:rsidR="00427E2A" w:rsidRPr="00C325B9">
        <w:rPr>
          <w:rFonts w:ascii="Palatino Linotype" w:hAnsi="Palatino Linotype"/>
          <w:sz w:val="18"/>
          <w:szCs w:val="18"/>
        </w:rPr>
        <w:t>muro</w:t>
      </w:r>
      <w:proofErr w:type="spellEnd"/>
      <w:r w:rsidR="00427E2A" w:rsidRPr="00C325B9">
        <w:rPr>
          <w:rFonts w:ascii="Palatino Linotype" w:hAnsi="Palatino Linotype"/>
          <w:sz w:val="18"/>
          <w:szCs w:val="18"/>
        </w:rPr>
        <w:t xml:space="preserve"> dies </w:t>
      </w:r>
      <w:proofErr w:type="spellStart"/>
      <w:r w:rsidR="00427E2A" w:rsidRPr="00C325B9">
        <w:rPr>
          <w:rFonts w:ascii="Palatino Linotype" w:hAnsi="Palatino Linotype"/>
          <w:sz w:val="18"/>
          <w:szCs w:val="18"/>
        </w:rPr>
        <w:t>noctesque</w:t>
      </w:r>
      <w:proofErr w:type="spellEnd"/>
      <w:r w:rsidR="00427E2A" w:rsidRPr="00C325B9">
        <w:rPr>
          <w:rFonts w:ascii="Palatino Linotype" w:hAnsi="Palatino Linotype"/>
          <w:sz w:val="18"/>
          <w:szCs w:val="18"/>
        </w:rPr>
        <w:t xml:space="preserve"> </w:t>
      </w:r>
      <w:proofErr w:type="spellStart"/>
      <w:r w:rsidR="00427E2A" w:rsidRPr="00C325B9">
        <w:rPr>
          <w:rFonts w:ascii="Palatino Linotype" w:hAnsi="Palatino Linotype"/>
          <w:sz w:val="18"/>
          <w:szCs w:val="18"/>
        </w:rPr>
        <w:t>agitare</w:t>
      </w:r>
      <w:proofErr w:type="spellEnd"/>
      <w:r w:rsidR="00427E2A" w:rsidRPr="00C325B9">
        <w:rPr>
          <w:rFonts w:ascii="Palatino Linotype" w:hAnsi="Palatino Linotype"/>
          <w:sz w:val="18"/>
          <w:szCs w:val="18"/>
        </w:rPr>
        <w:t xml:space="preserve">, </w:t>
      </w:r>
      <w:proofErr w:type="spellStart"/>
      <w:r w:rsidR="00427E2A" w:rsidRPr="00C325B9">
        <w:rPr>
          <w:rFonts w:ascii="Palatino Linotype" w:hAnsi="Palatino Linotype"/>
          <w:sz w:val="18"/>
          <w:szCs w:val="18"/>
        </w:rPr>
        <w:t>Sall</w:t>
      </w:r>
      <w:proofErr w:type="spellEnd"/>
      <w:proofErr w:type="gramStart"/>
      <w:r w:rsidR="00427E2A" w:rsidRPr="00C325B9">
        <w:rPr>
          <w:rFonts w:ascii="Palatino Linotype" w:hAnsi="Palatino Linotype"/>
          <w:sz w:val="18"/>
          <w:szCs w:val="18"/>
        </w:rPr>
        <w:t>.:</w:t>
      </w:r>
      <w:proofErr w:type="gramEnd"/>
      <w:r w:rsidR="00AB1151" w:rsidRPr="00C325B9">
        <w:rPr>
          <w:rFonts w:ascii="Palatino Linotype" w:hAnsi="Palatino Linotype"/>
          <w:sz w:val="18"/>
          <w:szCs w:val="18"/>
        </w:rPr>
        <w:t xml:space="preserve"> </w:t>
      </w:r>
      <w:r w:rsidR="00427E2A" w:rsidRPr="00C325B9">
        <w:rPr>
          <w:rFonts w:ascii="Palatino Linotype" w:hAnsi="Palatino Linotype"/>
          <w:sz w:val="18"/>
          <w:szCs w:val="18"/>
        </w:rPr>
        <w:t>passer les jours et les nuits devant les remparts.</w:t>
      </w:r>
      <w:r w:rsidR="00287715" w:rsidRPr="00C325B9">
        <w:rPr>
          <w:rFonts w:ascii="Palatino Linotype" w:hAnsi="Palatino Linotype"/>
          <w:sz w:val="18"/>
          <w:szCs w:val="18"/>
        </w:rPr>
        <w:t xml:space="preserve"> </w:t>
      </w:r>
      <w:r w:rsidR="00287715" w:rsidRPr="00C325B9">
        <w:rPr>
          <w:rFonts w:ascii="Palatino Linotype" w:hAnsi="Palatino Linotype"/>
          <w:sz w:val="18"/>
          <w:szCs w:val="18"/>
        </w:rPr>
        <w:br/>
      </w:r>
      <w:r w:rsidR="00287715" w:rsidRPr="00C325B9">
        <w:rPr>
          <w:rFonts w:ascii="Palatino Linotype" w:hAnsi="Palatino Linotype"/>
          <w:b/>
          <w:bCs/>
          <w:color w:val="C00000"/>
          <w:sz w:val="18"/>
          <w:szCs w:val="18"/>
        </w:rPr>
        <w:t xml:space="preserve">      NB.  E-R.</w:t>
      </w:r>
      <w:r w:rsidR="00287715" w:rsidRPr="00C325B9">
        <w:rPr>
          <w:rFonts w:ascii="Palatino Linotype" w:hAnsi="Palatino Linotype"/>
          <w:color w:val="C00000"/>
          <w:sz w:val="18"/>
          <w:szCs w:val="18"/>
        </w:rPr>
        <w:t xml:space="preserve"> </w:t>
      </w:r>
      <w:r w:rsidR="00287715" w:rsidRPr="00C325B9">
        <w:rPr>
          <w:rFonts w:ascii="Palatino Linotype" w:hAnsi="Palatino Linotype"/>
          <w:sz w:val="18"/>
          <w:szCs w:val="18"/>
        </w:rPr>
        <w:t xml:space="preserve">La notion des antipodes est familière à la philosophie grecque. Platon en traite dans le </w:t>
      </w:r>
      <w:proofErr w:type="spellStart"/>
      <w:r w:rsidR="00287715" w:rsidRPr="00C325B9">
        <w:rPr>
          <w:rFonts w:ascii="Palatino Linotype" w:hAnsi="Palatino Linotype"/>
          <w:sz w:val="18"/>
          <w:szCs w:val="18"/>
        </w:rPr>
        <w:t>Timé</w:t>
      </w:r>
      <w:proofErr w:type="spellEnd"/>
      <w:r w:rsidR="00287715" w:rsidRPr="00C325B9">
        <w:rPr>
          <w:rFonts w:ascii="Palatino Linotype" w:hAnsi="Palatino Linotype"/>
          <w:sz w:val="18"/>
          <w:szCs w:val="18"/>
        </w:rPr>
        <w:t xml:space="preserve"> 62 C et, à sa suite, Cicéron mentionne cette conception de gens qui se tiennent debout, diamétralement opposé à nous, les pieds contre nos pieds, et qu'on nomme antipodes : </w:t>
      </w:r>
      <w:r w:rsidR="00287715" w:rsidRPr="00C325B9">
        <w:rPr>
          <w:rFonts w:ascii="Palatino Linotype" w:hAnsi="Palatino Linotype"/>
          <w:i/>
          <w:iCs/>
          <w:sz w:val="18"/>
          <w:szCs w:val="18"/>
        </w:rPr>
        <w:t xml:space="preserve">Qui </w:t>
      </w:r>
      <w:proofErr w:type="spellStart"/>
      <w:r w:rsidR="00287715" w:rsidRPr="00C325B9">
        <w:rPr>
          <w:rFonts w:ascii="Palatino Linotype" w:hAnsi="Palatino Linotype"/>
          <w:i/>
          <w:iCs/>
          <w:sz w:val="18"/>
          <w:szCs w:val="18"/>
        </w:rPr>
        <w:t>adversis</w:t>
      </w:r>
      <w:proofErr w:type="spellEnd"/>
      <w:r w:rsidR="00287715" w:rsidRPr="00C325B9">
        <w:rPr>
          <w:rFonts w:ascii="Palatino Linotype" w:hAnsi="Palatino Linotype"/>
          <w:i/>
          <w:iCs/>
          <w:sz w:val="18"/>
          <w:szCs w:val="18"/>
        </w:rPr>
        <w:t xml:space="preserve"> </w:t>
      </w:r>
      <w:proofErr w:type="spellStart"/>
      <w:r w:rsidR="00287715" w:rsidRPr="00C325B9">
        <w:rPr>
          <w:rFonts w:ascii="Palatino Linotype" w:hAnsi="Palatino Linotype"/>
          <w:i/>
          <w:iCs/>
          <w:sz w:val="18"/>
          <w:szCs w:val="18"/>
        </w:rPr>
        <w:t>vestigiis</w:t>
      </w:r>
      <w:proofErr w:type="spellEnd"/>
      <w:r w:rsidR="00287715" w:rsidRPr="00C325B9">
        <w:rPr>
          <w:rFonts w:ascii="Palatino Linotype" w:hAnsi="Palatino Linotype"/>
          <w:i/>
          <w:iCs/>
          <w:sz w:val="18"/>
          <w:szCs w:val="18"/>
        </w:rPr>
        <w:t xml:space="preserve"> stent contra </w:t>
      </w:r>
      <w:proofErr w:type="spellStart"/>
      <w:r w:rsidR="00287715" w:rsidRPr="00C325B9">
        <w:rPr>
          <w:rFonts w:ascii="Palatino Linotype" w:hAnsi="Palatino Linotype"/>
          <w:i/>
          <w:iCs/>
          <w:sz w:val="18"/>
          <w:szCs w:val="18"/>
        </w:rPr>
        <w:t>nostra</w:t>
      </w:r>
      <w:proofErr w:type="spellEnd"/>
      <w:r w:rsidR="00287715" w:rsidRPr="00C325B9">
        <w:rPr>
          <w:rFonts w:ascii="Palatino Linotype" w:hAnsi="Palatino Linotype"/>
          <w:i/>
          <w:iCs/>
          <w:sz w:val="18"/>
          <w:szCs w:val="18"/>
        </w:rPr>
        <w:t xml:space="preserve"> </w:t>
      </w:r>
      <w:proofErr w:type="spellStart"/>
      <w:r w:rsidR="00287715" w:rsidRPr="00C325B9">
        <w:rPr>
          <w:rFonts w:ascii="Palatino Linotype" w:hAnsi="Palatino Linotype"/>
          <w:i/>
          <w:iCs/>
          <w:sz w:val="18"/>
          <w:szCs w:val="18"/>
        </w:rPr>
        <w:t>vestigia</w:t>
      </w:r>
      <w:proofErr w:type="spellEnd"/>
      <w:r w:rsidR="00287715" w:rsidRPr="00C325B9">
        <w:rPr>
          <w:rFonts w:ascii="Palatino Linotype" w:hAnsi="Palatino Linotype"/>
          <w:i/>
          <w:iCs/>
          <w:sz w:val="18"/>
          <w:szCs w:val="18"/>
        </w:rPr>
        <w:t xml:space="preserve">, </w:t>
      </w:r>
      <w:proofErr w:type="spellStart"/>
      <w:r w:rsidR="00287715" w:rsidRPr="00C325B9">
        <w:rPr>
          <w:rFonts w:ascii="Palatino Linotype" w:hAnsi="Palatino Linotype"/>
          <w:i/>
          <w:iCs/>
          <w:sz w:val="18"/>
          <w:szCs w:val="18"/>
        </w:rPr>
        <w:t>quios</w:t>
      </w:r>
      <w:proofErr w:type="spellEnd"/>
      <w:r w:rsidR="00287715" w:rsidRPr="00C325B9">
        <w:rPr>
          <w:rFonts w:ascii="Palatino Linotype" w:hAnsi="Palatino Linotype"/>
          <w:i/>
          <w:iCs/>
          <w:sz w:val="18"/>
          <w:szCs w:val="18"/>
        </w:rPr>
        <w:t xml:space="preserve"> </w:t>
      </w:r>
      <w:proofErr w:type="spellStart"/>
      <w:r w:rsidR="00287715" w:rsidRPr="00C325B9">
        <w:rPr>
          <w:rFonts w:ascii="Palatino Linotype" w:hAnsi="Palatino Linotype"/>
          <w:i/>
          <w:iCs/>
          <w:sz w:val="18"/>
          <w:szCs w:val="18"/>
        </w:rPr>
        <w:t>antipodas</w:t>
      </w:r>
      <w:proofErr w:type="spellEnd"/>
      <w:r w:rsidR="00287715" w:rsidRPr="00C325B9">
        <w:rPr>
          <w:rFonts w:ascii="Palatino Linotype" w:hAnsi="Palatino Linotype"/>
          <w:i/>
          <w:iCs/>
          <w:sz w:val="18"/>
          <w:szCs w:val="18"/>
        </w:rPr>
        <w:t xml:space="preserve"> </w:t>
      </w:r>
      <w:proofErr w:type="spellStart"/>
      <w:r w:rsidR="00287715" w:rsidRPr="00C325B9">
        <w:rPr>
          <w:rFonts w:ascii="Palatino Linotype" w:hAnsi="Palatino Linotype"/>
          <w:i/>
          <w:iCs/>
          <w:sz w:val="18"/>
          <w:szCs w:val="18"/>
        </w:rPr>
        <w:t>vocatis</w:t>
      </w:r>
      <w:proofErr w:type="spellEnd"/>
      <w:r w:rsidR="00287715"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r w:rsidR="00287715" w:rsidRPr="00C325B9">
        <w:rPr>
          <w:rFonts w:ascii="Palatino Linotype" w:hAnsi="Palatino Linotype"/>
          <w:i/>
          <w:iCs/>
          <w:sz w:val="18"/>
          <w:szCs w:val="18"/>
        </w:rPr>
        <w:t xml:space="preserve">» (Acad. II, 123. </w:t>
      </w:r>
      <w:r w:rsidR="00287715" w:rsidRPr="00C325B9">
        <w:rPr>
          <w:rFonts w:ascii="Palatino Linotype" w:hAnsi="Palatino Linotype"/>
          <w:sz w:val="18"/>
          <w:szCs w:val="18"/>
        </w:rPr>
        <w:t xml:space="preserve">Enfin comme Lucrèce, Lucien les compare </w:t>
      </w:r>
      <w:proofErr w:type="gramStart"/>
      <w:r w:rsidR="00287715" w:rsidRPr="00C325B9">
        <w:rPr>
          <w:rFonts w:ascii="Palatino Linotype" w:hAnsi="Palatino Linotype"/>
          <w:sz w:val="18"/>
          <w:szCs w:val="18"/>
        </w:rPr>
        <w:t>aux images renversés</w:t>
      </w:r>
      <w:proofErr w:type="gramEnd"/>
      <w:r w:rsidR="00287715" w:rsidRPr="00C325B9">
        <w:rPr>
          <w:rFonts w:ascii="Palatino Linotype" w:hAnsi="Palatino Linotype"/>
          <w:sz w:val="18"/>
          <w:szCs w:val="18"/>
        </w:rPr>
        <w:t xml:space="preserve"> que nous voyons dans l’eau </w:t>
      </w:r>
      <w:proofErr w:type="spellStart"/>
      <w:r w:rsidR="00287715" w:rsidRPr="00C325B9">
        <w:rPr>
          <w:rFonts w:ascii="Palatino Linotype" w:hAnsi="Palatino Linotype"/>
          <w:sz w:val="18"/>
          <w:szCs w:val="18"/>
        </w:rPr>
        <w:t>Démonax</w:t>
      </w:r>
      <w:proofErr w:type="spellEnd"/>
      <w:r w:rsidR="00287715" w:rsidRPr="00C325B9">
        <w:rPr>
          <w:rFonts w:ascii="Palatino Linotype" w:hAnsi="Palatino Linotype"/>
          <w:sz w:val="18"/>
          <w:szCs w:val="18"/>
        </w:rPr>
        <w:t>, 22 pour Lucrèce, cette notion est d’autant plus absurde qu’il a dû concevoir la terre non comme une sphère mais comme une sorte de disque.</w:t>
      </w:r>
      <w:r w:rsidR="00E0178D" w:rsidRPr="00C325B9">
        <w:rPr>
          <w:rFonts w:ascii="Palatino Linotype" w:hAnsi="Palatino Linotype"/>
          <w:sz w:val="18"/>
          <w:szCs w:val="18"/>
        </w:rPr>
        <w:t xml:space="preserve"> (Ernout). </w:t>
      </w:r>
    </w:p>
  </w:footnote>
  <w:footnote w:id="1068">
    <w:p w:rsidR="00CE75DB"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1068. Sed </w:t>
      </w:r>
      <w:proofErr w:type="spellStart"/>
      <w:r w:rsidR="0064214A" w:rsidRPr="00C325B9">
        <w:rPr>
          <w:rFonts w:ascii="Palatino Linotype" w:hAnsi="Palatino Linotype"/>
          <w:b/>
          <w:sz w:val="18"/>
          <w:szCs w:val="18"/>
        </w:rPr>
        <w:t>vanus</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stolidis</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haec</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error</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falsa</w:t>
      </w:r>
      <w:proofErr w:type="spellEnd"/>
      <w:r w:rsidR="0064214A" w:rsidRPr="00C325B9">
        <w:rPr>
          <w:rFonts w:ascii="Palatino Linotype" w:hAnsi="Palatino Linotype"/>
          <w:b/>
          <w:sz w:val="18"/>
          <w:szCs w:val="18"/>
        </w:rPr>
        <w:t xml:space="preserve"> </w:t>
      </w:r>
      <w:proofErr w:type="spellStart"/>
      <w:r w:rsidR="0064214A" w:rsidRPr="00C325B9">
        <w:rPr>
          <w:rFonts w:ascii="Palatino Linotype" w:hAnsi="Palatino Linotype"/>
          <w:b/>
          <w:sz w:val="18"/>
          <w:szCs w:val="18"/>
        </w:rPr>
        <w:t>probavit</w:t>
      </w:r>
      <w:proofErr w:type="spellEnd"/>
      <w:proofErr w:type="gramStart"/>
      <w:r w:rsidR="0064214A" w:rsidRPr="00C325B9">
        <w:rPr>
          <w:rFonts w:ascii="Palatino Linotype" w:hAnsi="Palatino Linotype"/>
          <w:b/>
          <w:sz w:val="18"/>
          <w:szCs w:val="18"/>
        </w:rPr>
        <w:t>,]</w:t>
      </w:r>
      <w:r w:rsidR="00CE75DB"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3807E0" w:rsidRPr="00C325B9">
        <w:rPr>
          <w:rFonts w:ascii="Palatino Linotype" w:hAnsi="Palatino Linotype"/>
          <w:b/>
          <w:sz w:val="18"/>
          <w:szCs w:val="18"/>
        </w:rPr>
        <w:t>—</w:t>
      </w:r>
      <w:proofErr w:type="gramEnd"/>
      <w:r w:rsidR="003807E0" w:rsidRPr="00C325B9">
        <w:rPr>
          <w:rFonts w:ascii="Palatino Linotype" w:hAnsi="Palatino Linotype"/>
          <w:b/>
          <w:sz w:val="18"/>
          <w:szCs w:val="18"/>
        </w:rPr>
        <w:t xml:space="preserve">   1068-</w:t>
      </w:r>
      <w:proofErr w:type="gramStart"/>
      <w:r w:rsidR="003807E0" w:rsidRPr="00C325B9">
        <w:rPr>
          <w:rFonts w:ascii="Palatino Linotype" w:hAnsi="Palatino Linotype"/>
          <w:b/>
          <w:sz w:val="18"/>
          <w:szCs w:val="18"/>
        </w:rPr>
        <w:t xml:space="preserve">1075  </w:t>
      </w:r>
      <w:r w:rsidR="003807E0" w:rsidRPr="00C325B9">
        <w:rPr>
          <w:rFonts w:ascii="Palatino Linotype" w:hAnsi="Palatino Linotype"/>
          <w:bCs/>
          <w:sz w:val="18"/>
          <w:szCs w:val="18"/>
        </w:rPr>
        <w:t>le</w:t>
      </w:r>
      <w:proofErr w:type="gramEnd"/>
      <w:r w:rsidR="003807E0" w:rsidRPr="00C325B9">
        <w:rPr>
          <w:rFonts w:ascii="Palatino Linotype" w:hAnsi="Palatino Linotype"/>
          <w:bCs/>
          <w:sz w:val="18"/>
          <w:szCs w:val="18"/>
        </w:rPr>
        <w:t xml:space="preserve"> texte est très abîmé. Les restitutions mises entre crochets sont dues à Munro. </w:t>
      </w:r>
      <w:r w:rsidR="003807E0" w:rsidRPr="00C325B9">
        <w:rPr>
          <w:rFonts w:ascii="Palatino Linotype" w:hAnsi="Palatino Linotype"/>
          <w:b/>
          <w:sz w:val="18"/>
          <w:szCs w:val="18"/>
        </w:rPr>
        <w:t xml:space="preserve">  </w:t>
      </w:r>
      <w:r w:rsidR="00CE75DB" w:rsidRPr="00C325B9">
        <w:rPr>
          <w:rFonts w:ascii="Palatino Linotype" w:hAnsi="Palatino Linotype"/>
          <w:sz w:val="18"/>
          <w:szCs w:val="18"/>
        </w:rPr>
        <w:t xml:space="preserve">   </w:t>
      </w:r>
      <w:proofErr w:type="spellStart"/>
      <w:r w:rsidR="00CE75DB" w:rsidRPr="00C325B9">
        <w:rPr>
          <w:rFonts w:ascii="Palatino Linotype" w:hAnsi="Palatino Linotype"/>
          <w:b/>
          <w:bCs/>
          <w:sz w:val="18"/>
          <w:szCs w:val="18"/>
        </w:rPr>
        <w:t>Vānus</w:t>
      </w:r>
      <w:proofErr w:type="spellEnd"/>
      <w:r w:rsidR="00CE75DB" w:rsidRPr="00C325B9">
        <w:rPr>
          <w:rFonts w:ascii="Palatino Linotype" w:hAnsi="Palatino Linotype"/>
          <w:b/>
          <w:bCs/>
          <w:sz w:val="18"/>
          <w:szCs w:val="18"/>
        </w:rPr>
        <w:t xml:space="preserve">, a, um </w:t>
      </w:r>
      <w:r w:rsidR="00CE75DB" w:rsidRPr="00C325B9">
        <w:rPr>
          <w:rFonts w:ascii="Palatino Linotype" w:hAnsi="Palatino Linotype"/>
          <w:sz w:val="18"/>
          <w:szCs w:val="18"/>
        </w:rPr>
        <w:t>:</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 xml:space="preserve"> 1 -</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 xml:space="preserve">vide, où il n'y a rien.   </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 xml:space="preserve">2 - </w:t>
      </w:r>
      <w:r w:rsidR="00CE75DB" w:rsidRPr="00C325B9">
        <w:rPr>
          <w:rFonts w:ascii="Palatino Linotype" w:hAnsi="Palatino Linotype"/>
          <w:i/>
          <w:iCs/>
          <w:sz w:val="18"/>
          <w:szCs w:val="18"/>
        </w:rPr>
        <w:t>fig.</w:t>
      </w:r>
      <w:r w:rsidR="00CE75DB" w:rsidRPr="00C325B9">
        <w:rPr>
          <w:rFonts w:ascii="Palatino Linotype" w:hAnsi="Palatino Linotype"/>
          <w:sz w:val="18"/>
          <w:szCs w:val="18"/>
        </w:rPr>
        <w:t xml:space="preserve"> creux, vain, sans consistance, sans fondement, mensonger.  </w:t>
      </w:r>
      <w:bookmarkStart w:id="546" w:name="stolidus"/>
      <w:bookmarkEnd w:id="546"/>
      <w:proofErr w:type="spellStart"/>
      <w:r w:rsidR="00CE75DB" w:rsidRPr="00C325B9">
        <w:rPr>
          <w:rFonts w:ascii="Palatino Linotype" w:hAnsi="Palatino Linotype"/>
          <w:b/>
          <w:bCs/>
          <w:sz w:val="18"/>
          <w:szCs w:val="18"/>
        </w:rPr>
        <w:t>Stŏlĭdus</w:t>
      </w:r>
      <w:proofErr w:type="spellEnd"/>
      <w:r w:rsidR="00CE75DB" w:rsidRPr="00C325B9">
        <w:rPr>
          <w:rFonts w:ascii="Palatino Linotype" w:hAnsi="Palatino Linotype"/>
          <w:b/>
          <w:bCs/>
          <w:sz w:val="18"/>
          <w:szCs w:val="18"/>
        </w:rPr>
        <w:t xml:space="preserve">, a, um : </w:t>
      </w:r>
      <w:r w:rsidR="00CE75DB" w:rsidRPr="00C325B9">
        <w:rPr>
          <w:rFonts w:ascii="Palatino Linotype" w:hAnsi="Palatino Linotype"/>
          <w:sz w:val="18"/>
          <w:szCs w:val="18"/>
        </w:rPr>
        <w:t xml:space="preserve">lourd, grossier, sot, stupide, niais (ici les Stoïciens). </w:t>
      </w:r>
      <w:bookmarkStart w:id="547" w:name="error"/>
      <w:bookmarkEnd w:id="547"/>
      <w:r w:rsidR="00CE75DB" w:rsidRPr="00C325B9">
        <w:rPr>
          <w:rFonts w:ascii="Palatino Linotype" w:hAnsi="Palatino Linotype"/>
          <w:sz w:val="18"/>
          <w:szCs w:val="18"/>
        </w:rPr>
        <w:t xml:space="preserve">  </w:t>
      </w:r>
      <w:proofErr w:type="spellStart"/>
      <w:r w:rsidR="00CE75DB" w:rsidRPr="00C325B9">
        <w:rPr>
          <w:rFonts w:ascii="Palatino Linotype" w:hAnsi="Palatino Linotype"/>
          <w:b/>
          <w:bCs/>
          <w:sz w:val="18"/>
          <w:szCs w:val="18"/>
        </w:rPr>
        <w:t>Errŏr</w:t>
      </w:r>
      <w:proofErr w:type="spellEnd"/>
      <w:r w:rsidR="00CE75DB" w:rsidRPr="00C325B9">
        <w:rPr>
          <w:rFonts w:ascii="Palatino Linotype" w:hAnsi="Palatino Linotype"/>
          <w:b/>
          <w:bCs/>
          <w:sz w:val="18"/>
          <w:szCs w:val="18"/>
        </w:rPr>
        <w:t xml:space="preserve">, </w:t>
      </w:r>
      <w:proofErr w:type="spellStart"/>
      <w:r w:rsidR="00CE75DB" w:rsidRPr="00C325B9">
        <w:rPr>
          <w:rFonts w:ascii="Palatino Linotype" w:hAnsi="Palatino Linotype"/>
          <w:b/>
          <w:bCs/>
          <w:sz w:val="18"/>
          <w:szCs w:val="18"/>
        </w:rPr>
        <w:t>ōris</w:t>
      </w:r>
      <w:proofErr w:type="spellEnd"/>
      <w:r w:rsidR="00CE75DB" w:rsidRPr="00C325B9">
        <w:rPr>
          <w:rFonts w:ascii="Palatino Linotype" w:hAnsi="Palatino Linotype"/>
          <w:b/>
          <w:bCs/>
          <w:sz w:val="18"/>
          <w:szCs w:val="18"/>
        </w:rPr>
        <w:t>, m. :</w:t>
      </w:r>
      <w:r w:rsidR="00AB1151" w:rsidRPr="00C325B9">
        <w:rPr>
          <w:rFonts w:ascii="Palatino Linotype" w:hAnsi="Palatino Linotype"/>
          <w:b/>
          <w:bCs/>
          <w:sz w:val="18"/>
          <w:szCs w:val="18"/>
        </w:rPr>
        <w:t xml:space="preserve"> </w:t>
      </w:r>
      <w:r w:rsidR="00CE75DB" w:rsidRPr="00C325B9">
        <w:rPr>
          <w:rFonts w:ascii="Palatino Linotype" w:hAnsi="Palatino Linotype"/>
          <w:sz w:val="18"/>
          <w:szCs w:val="18"/>
        </w:rPr>
        <w:t>1</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action d'errer çà et là, de s'égarer, course à l'aventure, détour, circuit. -</w:t>
      </w:r>
      <w:r w:rsidR="00AB1151" w:rsidRPr="00C325B9">
        <w:rPr>
          <w:rFonts w:ascii="Palatino Linotype" w:hAnsi="Palatino Linotype"/>
          <w:sz w:val="18"/>
          <w:szCs w:val="18"/>
        </w:rPr>
        <w:t xml:space="preserve"> </w:t>
      </w:r>
      <w:r w:rsidR="00CE75DB" w:rsidRPr="00C325B9">
        <w:rPr>
          <w:rFonts w:ascii="Palatino Linotype" w:hAnsi="Palatino Linotype"/>
          <w:i/>
          <w:iCs/>
          <w:sz w:val="18"/>
          <w:szCs w:val="18"/>
        </w:rPr>
        <w:t>fig</w:t>
      </w:r>
      <w:r w:rsidR="00CE75DB" w:rsidRPr="00C325B9">
        <w:rPr>
          <w:rFonts w:ascii="Palatino Linotype" w:hAnsi="Palatino Linotype"/>
          <w:sz w:val="18"/>
          <w:szCs w:val="18"/>
        </w:rPr>
        <w:t>. incertitude, indécision, ignorance</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3</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w:t>
      </w:r>
      <w:r w:rsidR="00AB1151" w:rsidRPr="00C325B9">
        <w:rPr>
          <w:rFonts w:ascii="Palatino Linotype" w:hAnsi="Palatino Linotype"/>
          <w:sz w:val="18"/>
          <w:szCs w:val="18"/>
        </w:rPr>
        <w:t xml:space="preserve"> </w:t>
      </w:r>
      <w:r w:rsidR="00CE75DB" w:rsidRPr="00C325B9">
        <w:rPr>
          <w:rFonts w:ascii="Palatino Linotype" w:hAnsi="Palatino Linotype"/>
          <w:sz w:val="18"/>
          <w:szCs w:val="18"/>
        </w:rPr>
        <w:t xml:space="preserve">erreur, illusion, méprise. </w:t>
      </w:r>
      <w:r w:rsidR="00F36D35" w:rsidRPr="00C325B9">
        <w:rPr>
          <w:rFonts w:ascii="Palatino Linotype" w:hAnsi="Palatino Linotype"/>
          <w:sz w:val="18"/>
          <w:szCs w:val="18"/>
        </w:rPr>
        <w:t xml:space="preserve">  </w:t>
      </w:r>
      <w:bookmarkStart w:id="548" w:name="probo"/>
      <w:bookmarkEnd w:id="548"/>
      <w:r w:rsidR="00F36D35" w:rsidRPr="00C325B9">
        <w:rPr>
          <w:rFonts w:ascii="Palatino Linotype" w:hAnsi="Palatino Linotype"/>
          <w:sz w:val="18"/>
          <w:szCs w:val="18"/>
        </w:rPr>
        <w:t xml:space="preserve">  </w:t>
      </w:r>
      <w:proofErr w:type="spellStart"/>
      <w:r w:rsidR="00F36D35" w:rsidRPr="00C325B9">
        <w:rPr>
          <w:rFonts w:ascii="Palatino Linotype" w:hAnsi="Palatino Linotype"/>
          <w:b/>
          <w:bCs/>
          <w:sz w:val="18"/>
          <w:szCs w:val="18"/>
        </w:rPr>
        <w:t>Prŏbo</w:t>
      </w:r>
      <w:proofErr w:type="spellEnd"/>
      <w:r w:rsidR="00F36D35" w:rsidRPr="00C325B9">
        <w:rPr>
          <w:rFonts w:ascii="Palatino Linotype" w:hAnsi="Palatino Linotype"/>
          <w:b/>
          <w:bCs/>
          <w:sz w:val="18"/>
          <w:szCs w:val="18"/>
        </w:rPr>
        <w:t xml:space="preserve">, </w:t>
      </w:r>
      <w:proofErr w:type="spellStart"/>
      <w:r w:rsidR="00F36D35" w:rsidRPr="00C325B9">
        <w:rPr>
          <w:rFonts w:ascii="Palatino Linotype" w:hAnsi="Palatino Linotype"/>
          <w:b/>
          <w:bCs/>
          <w:sz w:val="18"/>
          <w:szCs w:val="18"/>
        </w:rPr>
        <w:t>āre</w:t>
      </w:r>
      <w:proofErr w:type="spellEnd"/>
      <w:r w:rsidR="00F36D35" w:rsidRPr="00C325B9">
        <w:rPr>
          <w:rFonts w:ascii="Palatino Linotype" w:hAnsi="Palatino Linotype"/>
          <w:b/>
          <w:bCs/>
          <w:sz w:val="18"/>
          <w:szCs w:val="18"/>
        </w:rPr>
        <w:t xml:space="preserve">, </w:t>
      </w:r>
      <w:proofErr w:type="spellStart"/>
      <w:r w:rsidR="00F36D35" w:rsidRPr="00C325B9">
        <w:rPr>
          <w:rFonts w:ascii="Palatino Linotype" w:hAnsi="Palatino Linotype"/>
          <w:sz w:val="18"/>
          <w:szCs w:val="18"/>
        </w:rPr>
        <w:t>āvi</w:t>
      </w:r>
      <w:proofErr w:type="spellEnd"/>
      <w:r w:rsidR="00F36D35" w:rsidRPr="00C325B9">
        <w:rPr>
          <w:rFonts w:ascii="Palatino Linotype" w:hAnsi="Palatino Linotype"/>
          <w:sz w:val="18"/>
          <w:szCs w:val="18"/>
        </w:rPr>
        <w:t xml:space="preserve">, </w:t>
      </w:r>
      <w:proofErr w:type="spellStart"/>
      <w:r w:rsidR="00F36D35" w:rsidRPr="00C325B9">
        <w:rPr>
          <w:rFonts w:ascii="Palatino Linotype" w:hAnsi="Palatino Linotype"/>
          <w:sz w:val="18"/>
          <w:szCs w:val="18"/>
        </w:rPr>
        <w:t>ātum</w:t>
      </w:r>
      <w:proofErr w:type="spellEnd"/>
      <w:r w:rsidR="00F36D35"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proofErr w:type="gramStart"/>
      <w:r w:rsidR="00F36D35" w:rsidRPr="00C325B9">
        <w:rPr>
          <w:rFonts w:ascii="Palatino Linotype" w:hAnsi="Palatino Linotype"/>
          <w:sz w:val="18"/>
          <w:szCs w:val="18"/>
        </w:rPr>
        <w:t>faire</w:t>
      </w:r>
      <w:proofErr w:type="gramEnd"/>
      <w:r w:rsidR="00F36D35" w:rsidRPr="00C325B9">
        <w:rPr>
          <w:rFonts w:ascii="Palatino Linotype" w:hAnsi="Palatino Linotype"/>
          <w:sz w:val="18"/>
          <w:szCs w:val="18"/>
        </w:rPr>
        <w:t xml:space="preserve"> l'essai, éprouver, examiner, vérifier.  </w:t>
      </w:r>
      <w:r w:rsidR="00AB1151" w:rsidRPr="00C325B9">
        <w:rPr>
          <w:rFonts w:ascii="Palatino Linotype" w:hAnsi="Palatino Linotype"/>
          <w:sz w:val="18"/>
          <w:szCs w:val="18"/>
        </w:rPr>
        <w:t xml:space="preserve"> </w:t>
      </w:r>
      <w:r w:rsidR="00F36D35" w:rsidRPr="00C325B9">
        <w:rPr>
          <w:rFonts w:ascii="Palatino Linotype" w:hAnsi="Palatino Linotype"/>
          <w:sz w:val="18"/>
          <w:szCs w:val="18"/>
        </w:rPr>
        <w:t>2</w:t>
      </w:r>
      <w:r w:rsidR="00AB1151" w:rsidRPr="00C325B9">
        <w:rPr>
          <w:rFonts w:ascii="Palatino Linotype" w:hAnsi="Palatino Linotype"/>
          <w:sz w:val="18"/>
          <w:szCs w:val="18"/>
        </w:rPr>
        <w:t xml:space="preserve"> </w:t>
      </w:r>
      <w:r w:rsidR="00F36D35" w:rsidRPr="00C325B9">
        <w:rPr>
          <w:rFonts w:ascii="Palatino Linotype" w:hAnsi="Palatino Linotype"/>
          <w:sz w:val="18"/>
          <w:szCs w:val="18"/>
        </w:rPr>
        <w:t>-</w:t>
      </w:r>
      <w:r w:rsidR="00AB1151" w:rsidRPr="00C325B9">
        <w:rPr>
          <w:rFonts w:ascii="Palatino Linotype" w:hAnsi="Palatino Linotype"/>
          <w:sz w:val="18"/>
          <w:szCs w:val="18"/>
        </w:rPr>
        <w:t xml:space="preserve"> </w:t>
      </w:r>
      <w:r w:rsidR="00F36D35" w:rsidRPr="00C325B9">
        <w:rPr>
          <w:rFonts w:ascii="Palatino Linotype" w:hAnsi="Palatino Linotype"/>
          <w:sz w:val="18"/>
          <w:szCs w:val="18"/>
        </w:rPr>
        <w:t xml:space="preserve">reconnaître comme bon, trouver bon, approuver, louer ; être d'avis de.     </w:t>
      </w:r>
      <w:proofErr w:type="spellStart"/>
      <w:r w:rsidR="00F36D35" w:rsidRPr="00C325B9">
        <w:rPr>
          <w:rFonts w:ascii="Palatino Linotype" w:hAnsi="Palatino Linotype"/>
          <w:b/>
          <w:bCs/>
          <w:sz w:val="18"/>
          <w:szCs w:val="18"/>
        </w:rPr>
        <w:t>Falsus</w:t>
      </w:r>
      <w:proofErr w:type="spellEnd"/>
      <w:r w:rsidR="00F36D35" w:rsidRPr="00C325B9">
        <w:rPr>
          <w:rFonts w:ascii="Palatino Linotype" w:hAnsi="Palatino Linotype"/>
          <w:b/>
          <w:bCs/>
          <w:sz w:val="18"/>
          <w:szCs w:val="18"/>
        </w:rPr>
        <w:t xml:space="preserve">, a, um </w:t>
      </w:r>
      <w:r w:rsidR="00F36D35" w:rsidRPr="00C325B9">
        <w:rPr>
          <w:rFonts w:ascii="Palatino Linotype" w:hAnsi="Palatino Linotype"/>
          <w:sz w:val="18"/>
          <w:szCs w:val="18"/>
        </w:rPr>
        <w:t xml:space="preserve">: part.-adj. de </w:t>
      </w:r>
      <w:proofErr w:type="spellStart"/>
      <w:r w:rsidR="00F36D35" w:rsidRPr="00C325B9">
        <w:rPr>
          <w:rFonts w:ascii="Palatino Linotype" w:hAnsi="Palatino Linotype"/>
          <w:sz w:val="18"/>
          <w:szCs w:val="18"/>
        </w:rPr>
        <w:t>fallo</w:t>
      </w:r>
      <w:proofErr w:type="spellEnd"/>
      <w:r w:rsidR="00AB1151" w:rsidRPr="00C325B9">
        <w:rPr>
          <w:rFonts w:ascii="Palatino Linotype" w:hAnsi="Palatino Linotype"/>
          <w:sz w:val="18"/>
          <w:szCs w:val="18"/>
        </w:rPr>
        <w:t xml:space="preserve"> </w:t>
      </w:r>
      <w:r w:rsidR="009F11B4" w:rsidRPr="00C325B9">
        <w:rPr>
          <w:rFonts w:ascii="Palatino Linotype" w:hAnsi="Palatino Linotype"/>
          <w:sz w:val="18"/>
          <w:szCs w:val="18"/>
        </w:rPr>
        <w:t xml:space="preserve">: </w:t>
      </w:r>
      <w:r w:rsidR="00F36D35" w:rsidRPr="00C325B9">
        <w:rPr>
          <w:rFonts w:ascii="Palatino Linotype" w:hAnsi="Palatino Linotype"/>
          <w:sz w:val="18"/>
          <w:szCs w:val="18"/>
        </w:rPr>
        <w:t xml:space="preserve"> faux</w:t>
      </w:r>
      <w:r w:rsidR="00AB1151" w:rsidRPr="00C325B9">
        <w:rPr>
          <w:rFonts w:ascii="Palatino Linotype" w:hAnsi="Palatino Linotype"/>
          <w:sz w:val="18"/>
          <w:szCs w:val="18"/>
        </w:rPr>
        <w:t xml:space="preserve"> </w:t>
      </w:r>
      <w:proofErr w:type="gramStart"/>
      <w:r w:rsidR="009F11B4" w:rsidRPr="00C325B9">
        <w:rPr>
          <w:rFonts w:ascii="Palatino Linotype" w:hAnsi="Palatino Linotype"/>
          <w:sz w:val="18"/>
          <w:szCs w:val="18"/>
        </w:rPr>
        <w:t>;  [</w:t>
      </w:r>
      <w:proofErr w:type="gramEnd"/>
      <w:r w:rsidR="009F11B4" w:rsidRPr="00C325B9">
        <w:rPr>
          <w:rFonts w:ascii="Palatino Linotype" w:hAnsi="Palatino Linotype"/>
          <w:sz w:val="18"/>
          <w:szCs w:val="18"/>
        </w:rPr>
        <w:t>…]</w:t>
      </w:r>
      <w:r w:rsidR="00AB1151" w:rsidRPr="00C325B9">
        <w:rPr>
          <w:rFonts w:ascii="Palatino Linotype" w:hAnsi="Palatino Linotype"/>
          <w:sz w:val="18"/>
          <w:szCs w:val="18"/>
        </w:rPr>
        <w:t xml:space="preserve"> </w:t>
      </w:r>
      <w:r w:rsidR="009F11B4" w:rsidRPr="00C325B9">
        <w:rPr>
          <w:rFonts w:ascii="Palatino Linotype" w:hAnsi="Palatino Linotype"/>
          <w:sz w:val="18"/>
          <w:szCs w:val="18"/>
        </w:rPr>
        <w:t xml:space="preserve">; vain imaginaire. </w:t>
      </w:r>
      <w:r w:rsidR="00F36D35" w:rsidRPr="00C325B9">
        <w:rPr>
          <w:rFonts w:ascii="Palatino Linotype" w:hAnsi="Palatino Linotype"/>
          <w:sz w:val="18"/>
          <w:szCs w:val="18"/>
        </w:rPr>
        <w:t xml:space="preserve"> </w:t>
      </w:r>
    </w:p>
  </w:footnote>
  <w:footnote w:id="1069">
    <w:p w:rsidR="00F36D35"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4214A" w:rsidRPr="00C325B9">
        <w:rPr>
          <w:rFonts w:ascii="Palatino Linotype" w:hAnsi="Palatino Linotype"/>
          <w:b/>
          <w:sz w:val="18"/>
          <w:szCs w:val="18"/>
        </w:rPr>
        <w:t xml:space="preserve">1069. </w:t>
      </w:r>
      <w:proofErr w:type="spellStart"/>
      <w:r w:rsidR="0064214A" w:rsidRPr="00C325B9">
        <w:rPr>
          <w:rFonts w:ascii="Palatino Linotype" w:hAnsi="Palatino Linotype"/>
          <w:b/>
          <w:sz w:val="18"/>
          <w:szCs w:val="18"/>
        </w:rPr>
        <w:t>amplexi</w:t>
      </w:r>
      <w:proofErr w:type="spellEnd"/>
      <w:r w:rsidR="0064214A" w:rsidRPr="00C325B9">
        <w:rPr>
          <w:rFonts w:ascii="Palatino Linotype" w:hAnsi="Palatino Linotype"/>
          <w:b/>
          <w:sz w:val="18"/>
          <w:szCs w:val="18"/>
        </w:rPr>
        <w:t xml:space="preserve"> quod </w:t>
      </w:r>
      <w:proofErr w:type="spellStart"/>
      <w:r w:rsidR="0064214A" w:rsidRPr="00C325B9">
        <w:rPr>
          <w:rFonts w:ascii="Palatino Linotype" w:hAnsi="Palatino Linotype"/>
          <w:b/>
          <w:sz w:val="18"/>
          <w:szCs w:val="18"/>
        </w:rPr>
        <w:t>habent</w:t>
      </w:r>
      <w:proofErr w:type="spellEnd"/>
      <w:r w:rsidR="0064214A" w:rsidRPr="00C325B9">
        <w:rPr>
          <w:rFonts w:ascii="Palatino Linotype" w:hAnsi="Palatino Linotype"/>
          <w:b/>
          <w:sz w:val="18"/>
          <w:szCs w:val="18"/>
        </w:rPr>
        <w:t xml:space="preserve"> </w:t>
      </w:r>
      <w:proofErr w:type="spellStart"/>
      <w:proofErr w:type="gramStart"/>
      <w:r w:rsidR="0064214A" w:rsidRPr="00C325B9">
        <w:rPr>
          <w:rFonts w:ascii="Palatino Linotype" w:hAnsi="Palatino Linotype"/>
          <w:b/>
          <w:sz w:val="18"/>
          <w:szCs w:val="18"/>
        </w:rPr>
        <w:t>perv</w:t>
      </w:r>
      <w:proofErr w:type="spellEnd"/>
      <w:r w:rsidR="0064214A" w:rsidRPr="00C325B9">
        <w:rPr>
          <w:rFonts w:ascii="Palatino Linotype" w:hAnsi="Palatino Linotype"/>
          <w:b/>
          <w:sz w:val="18"/>
          <w:szCs w:val="18"/>
        </w:rPr>
        <w:t>[</w:t>
      </w:r>
      <w:proofErr w:type="spellStart"/>
      <w:proofErr w:type="gramEnd"/>
      <w:r w:rsidR="0064214A" w:rsidRPr="00C325B9">
        <w:rPr>
          <w:rFonts w:ascii="Palatino Linotype" w:hAnsi="Palatino Linotype"/>
          <w:b/>
          <w:sz w:val="18"/>
          <w:szCs w:val="18"/>
        </w:rPr>
        <w:t>ersa</w:t>
      </w:r>
      <w:proofErr w:type="spellEnd"/>
      <w:r w:rsidR="0064214A" w:rsidRPr="00C325B9">
        <w:rPr>
          <w:rFonts w:ascii="Palatino Linotype" w:hAnsi="Palatino Linotype"/>
          <w:b/>
          <w:sz w:val="18"/>
          <w:szCs w:val="18"/>
        </w:rPr>
        <w:t xml:space="preserve"> rem </w:t>
      </w:r>
      <w:proofErr w:type="spellStart"/>
      <w:proofErr w:type="gramStart"/>
      <w:r w:rsidR="0064214A" w:rsidRPr="00C325B9">
        <w:rPr>
          <w:rFonts w:ascii="Palatino Linotype" w:hAnsi="Palatino Linotype"/>
          <w:b/>
          <w:sz w:val="18"/>
          <w:szCs w:val="18"/>
        </w:rPr>
        <w:t>ratione</w:t>
      </w:r>
      <w:proofErr w:type="spellEnd"/>
      <w:r w:rsidR="0064214A"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F36D35" w:rsidRPr="00C325B9">
        <w:rPr>
          <w:rFonts w:ascii="Palatino Linotype" w:hAnsi="Palatino Linotype"/>
          <w:b/>
          <w:sz w:val="18"/>
          <w:szCs w:val="18"/>
        </w:rPr>
        <w:t>—</w:t>
      </w:r>
      <w:proofErr w:type="spellStart"/>
      <w:proofErr w:type="gramEnd"/>
      <w:r w:rsidR="00F36D35" w:rsidRPr="00C325B9">
        <w:rPr>
          <w:rFonts w:ascii="Palatino Linotype" w:hAnsi="Palatino Linotype"/>
          <w:b/>
          <w:sz w:val="18"/>
          <w:szCs w:val="18"/>
        </w:rPr>
        <w:t>Habent</w:t>
      </w:r>
      <w:proofErr w:type="spellEnd"/>
      <w:r w:rsidR="00AB1151" w:rsidRPr="00C325B9">
        <w:rPr>
          <w:rFonts w:ascii="Palatino Linotype" w:hAnsi="Palatino Linotype"/>
          <w:b/>
          <w:sz w:val="18"/>
          <w:szCs w:val="18"/>
        </w:rPr>
        <w:t xml:space="preserve"> </w:t>
      </w:r>
      <w:r w:rsidR="00F36D35" w:rsidRPr="00C325B9">
        <w:rPr>
          <w:rFonts w:ascii="Palatino Linotype" w:hAnsi="Palatino Linotype"/>
          <w:b/>
          <w:sz w:val="18"/>
          <w:szCs w:val="18"/>
        </w:rPr>
        <w:t xml:space="preserve">: </w:t>
      </w:r>
      <w:r w:rsidR="00F36D35" w:rsidRPr="00C325B9">
        <w:rPr>
          <w:rFonts w:ascii="Palatino Linotype" w:hAnsi="Palatino Linotype"/>
          <w:bCs/>
          <w:sz w:val="18"/>
          <w:szCs w:val="18"/>
        </w:rPr>
        <w:t>semble un simple auxiliaire.  Voir p-ê</w:t>
      </w:r>
      <w:r w:rsidR="00AB1151" w:rsidRPr="00C325B9">
        <w:rPr>
          <w:rFonts w:ascii="Palatino Linotype" w:hAnsi="Palatino Linotype"/>
          <w:bCs/>
          <w:sz w:val="18"/>
          <w:szCs w:val="18"/>
        </w:rPr>
        <w:t xml:space="preserve"> </w:t>
      </w:r>
      <w:r w:rsidR="00F36D35" w:rsidRPr="00C325B9">
        <w:rPr>
          <w:rFonts w:ascii="Palatino Linotype" w:hAnsi="Palatino Linotype"/>
          <w:bCs/>
          <w:sz w:val="18"/>
          <w:szCs w:val="18"/>
        </w:rPr>
        <w:t>Cic.</w:t>
      </w:r>
      <w:r w:rsidR="00AB1151" w:rsidRPr="00C325B9">
        <w:rPr>
          <w:rFonts w:ascii="Palatino Linotype" w:hAnsi="Palatino Linotype"/>
          <w:bCs/>
          <w:sz w:val="18"/>
          <w:szCs w:val="18"/>
        </w:rPr>
        <w:t xml:space="preserve"> </w:t>
      </w:r>
      <w:r w:rsidR="00F36D35" w:rsidRPr="00C325B9">
        <w:rPr>
          <w:rFonts w:ascii="Palatino Linotype" w:hAnsi="Palatino Linotype"/>
          <w:bCs/>
          <w:sz w:val="18"/>
          <w:szCs w:val="18"/>
        </w:rPr>
        <w:t xml:space="preserve">: </w:t>
      </w:r>
      <w:proofErr w:type="spellStart"/>
      <w:r w:rsidR="00F36D35" w:rsidRPr="00C325B9">
        <w:rPr>
          <w:rFonts w:ascii="Palatino Linotype" w:hAnsi="Palatino Linotype"/>
          <w:bCs/>
          <w:sz w:val="18"/>
          <w:szCs w:val="18"/>
        </w:rPr>
        <w:t>Possessiones</w:t>
      </w:r>
      <w:proofErr w:type="spellEnd"/>
      <w:r w:rsidR="00F36D35" w:rsidRPr="00C325B9">
        <w:rPr>
          <w:rFonts w:ascii="Palatino Linotype" w:hAnsi="Palatino Linotype"/>
          <w:bCs/>
          <w:sz w:val="18"/>
          <w:szCs w:val="18"/>
        </w:rPr>
        <w:t xml:space="preserve"> </w:t>
      </w:r>
      <w:proofErr w:type="spellStart"/>
      <w:r w:rsidR="00F36D35" w:rsidRPr="00C325B9">
        <w:rPr>
          <w:rFonts w:ascii="Palatino Linotype" w:hAnsi="Palatino Linotype"/>
          <w:bCs/>
          <w:sz w:val="18"/>
          <w:szCs w:val="18"/>
        </w:rPr>
        <w:t>amplexi</w:t>
      </w:r>
      <w:proofErr w:type="spellEnd"/>
      <w:r w:rsidR="00F36D35" w:rsidRPr="00C325B9">
        <w:rPr>
          <w:rFonts w:ascii="Palatino Linotype" w:hAnsi="Palatino Linotype"/>
          <w:bCs/>
          <w:sz w:val="18"/>
          <w:szCs w:val="18"/>
        </w:rPr>
        <w:t xml:space="preserve"> </w:t>
      </w:r>
      <w:proofErr w:type="spellStart"/>
      <w:r w:rsidR="00F36D35" w:rsidRPr="00C325B9">
        <w:rPr>
          <w:rFonts w:ascii="Palatino Linotype" w:hAnsi="Palatino Linotype"/>
          <w:bCs/>
          <w:sz w:val="18"/>
          <w:szCs w:val="18"/>
        </w:rPr>
        <w:t>tenebant</w:t>
      </w:r>
      <w:proofErr w:type="spellEnd"/>
      <w:r w:rsidR="00F36D35" w:rsidRPr="00C325B9">
        <w:rPr>
          <w:rFonts w:ascii="Palatino Linotype" w:hAnsi="Palatino Linotype"/>
          <w:bCs/>
          <w:sz w:val="18"/>
          <w:szCs w:val="18"/>
        </w:rPr>
        <w:t>.</w:t>
      </w:r>
      <w:r w:rsidRPr="00C325B9">
        <w:rPr>
          <w:rFonts w:ascii="Palatino Linotype" w:hAnsi="Palatino Linotype"/>
          <w:bCs/>
          <w:sz w:val="18"/>
          <w:szCs w:val="18"/>
        </w:rPr>
        <w:t xml:space="preserve">     </w:t>
      </w:r>
      <w:r w:rsidR="00F36D35" w:rsidRPr="00C325B9">
        <w:rPr>
          <w:rFonts w:ascii="Palatino Linotype" w:hAnsi="Palatino Linotype"/>
          <w:bCs/>
          <w:sz w:val="18"/>
          <w:szCs w:val="18"/>
        </w:rPr>
        <w:t xml:space="preserve">   </w:t>
      </w:r>
      <w:r w:rsidRPr="00C325B9">
        <w:rPr>
          <w:rFonts w:ascii="Palatino Linotype" w:hAnsi="Palatino Linotype"/>
          <w:bCs/>
          <w:sz w:val="18"/>
          <w:szCs w:val="18"/>
        </w:rPr>
        <w:t xml:space="preserve"> </w:t>
      </w:r>
      <w:bookmarkStart w:id="549" w:name="amplector"/>
      <w:bookmarkEnd w:id="549"/>
      <w:proofErr w:type="spellStart"/>
      <w:r w:rsidR="00F36D35" w:rsidRPr="00C325B9">
        <w:rPr>
          <w:rFonts w:ascii="Palatino Linotype" w:hAnsi="Palatino Linotype"/>
          <w:b/>
          <w:bCs/>
          <w:sz w:val="18"/>
          <w:szCs w:val="18"/>
        </w:rPr>
        <w:t>Amplector</w:t>
      </w:r>
      <w:proofErr w:type="spellEnd"/>
      <w:r w:rsidR="00F36D35" w:rsidRPr="00C325B9">
        <w:rPr>
          <w:rFonts w:ascii="Palatino Linotype" w:hAnsi="Palatino Linotype"/>
          <w:b/>
          <w:bCs/>
          <w:sz w:val="18"/>
          <w:szCs w:val="18"/>
        </w:rPr>
        <w:t xml:space="preserve">, </w:t>
      </w:r>
      <w:proofErr w:type="spellStart"/>
      <w:r w:rsidR="00F36D35" w:rsidRPr="00C325B9">
        <w:rPr>
          <w:rFonts w:ascii="Palatino Linotype" w:hAnsi="Palatino Linotype"/>
          <w:b/>
          <w:bCs/>
          <w:sz w:val="18"/>
          <w:szCs w:val="18"/>
        </w:rPr>
        <w:t>amplecti</w:t>
      </w:r>
      <w:proofErr w:type="spellEnd"/>
      <w:r w:rsidR="00F36D35" w:rsidRPr="00C325B9">
        <w:rPr>
          <w:rFonts w:ascii="Palatino Linotype" w:hAnsi="Palatino Linotype"/>
          <w:b/>
          <w:bCs/>
          <w:sz w:val="18"/>
          <w:szCs w:val="18"/>
        </w:rPr>
        <w:t xml:space="preserve">, </w:t>
      </w:r>
      <w:r w:rsidR="00F36D35" w:rsidRPr="00C325B9">
        <w:rPr>
          <w:rFonts w:ascii="Palatino Linotype" w:hAnsi="Palatino Linotype"/>
          <w:sz w:val="18"/>
          <w:szCs w:val="18"/>
        </w:rPr>
        <w:t xml:space="preserve">amplexus </w:t>
      </w:r>
      <w:proofErr w:type="spellStart"/>
      <w:r w:rsidR="00F36D35" w:rsidRPr="00C325B9">
        <w:rPr>
          <w:rFonts w:ascii="Palatino Linotype" w:hAnsi="Palatino Linotype"/>
          <w:sz w:val="18"/>
          <w:szCs w:val="18"/>
        </w:rPr>
        <w:t>sum</w:t>
      </w:r>
      <w:proofErr w:type="spellEnd"/>
      <w:r w:rsidR="00F36D35" w:rsidRPr="00C325B9">
        <w:rPr>
          <w:rFonts w:ascii="Palatino Linotype" w:hAnsi="Palatino Linotype"/>
          <w:sz w:val="18"/>
          <w:szCs w:val="18"/>
        </w:rPr>
        <w:t xml:space="preserve"> [</w:t>
      </w:r>
      <w:proofErr w:type="spellStart"/>
      <w:r w:rsidR="00F36D35" w:rsidRPr="00C325B9">
        <w:rPr>
          <w:rFonts w:ascii="Palatino Linotype" w:hAnsi="Palatino Linotype"/>
          <w:sz w:val="18"/>
          <w:szCs w:val="18"/>
        </w:rPr>
        <w:t>am</w:t>
      </w:r>
      <w:proofErr w:type="spellEnd"/>
      <w:r w:rsidR="00F36D35" w:rsidRPr="00C325B9">
        <w:rPr>
          <w:rFonts w:ascii="Palatino Linotype" w:hAnsi="Palatino Linotype"/>
          <w:sz w:val="18"/>
          <w:szCs w:val="18"/>
        </w:rPr>
        <w:t xml:space="preserve">, </w:t>
      </w:r>
      <w:proofErr w:type="spellStart"/>
      <w:r w:rsidR="00F36D35" w:rsidRPr="00C325B9">
        <w:rPr>
          <w:rFonts w:ascii="Palatino Linotype" w:hAnsi="Palatino Linotype"/>
          <w:sz w:val="18"/>
          <w:szCs w:val="18"/>
        </w:rPr>
        <w:t>plector</w:t>
      </w:r>
      <w:proofErr w:type="spellEnd"/>
      <w:r w:rsidR="00F36D35" w:rsidRPr="00C325B9">
        <w:rPr>
          <w:rFonts w:ascii="Palatino Linotype" w:hAnsi="Palatino Linotype"/>
          <w:sz w:val="18"/>
          <w:szCs w:val="18"/>
        </w:rPr>
        <w:t>] : serrer dans ses bras, étreindre</w:t>
      </w:r>
      <w:r w:rsidR="00AB1151" w:rsidRPr="00C325B9">
        <w:rPr>
          <w:rFonts w:ascii="Palatino Linotype" w:hAnsi="Palatino Linotype"/>
          <w:sz w:val="18"/>
          <w:szCs w:val="18"/>
        </w:rPr>
        <w:t xml:space="preserve"> </w:t>
      </w:r>
      <w:r w:rsidR="00F36D35" w:rsidRPr="00C325B9">
        <w:rPr>
          <w:rFonts w:ascii="Palatino Linotype" w:hAnsi="Palatino Linotype"/>
          <w:sz w:val="18"/>
          <w:szCs w:val="18"/>
        </w:rPr>
        <w:t>; tenir dans un espace, contenir</w:t>
      </w:r>
      <w:r w:rsidR="00AB1151" w:rsidRPr="00C325B9">
        <w:rPr>
          <w:rFonts w:ascii="Palatino Linotype" w:hAnsi="Palatino Linotype"/>
          <w:sz w:val="18"/>
          <w:szCs w:val="18"/>
        </w:rPr>
        <w:t xml:space="preserve"> </w:t>
      </w:r>
      <w:r w:rsidR="00F36D35" w:rsidRPr="00C325B9">
        <w:rPr>
          <w:rFonts w:ascii="Palatino Linotype" w:hAnsi="Palatino Linotype"/>
          <w:sz w:val="18"/>
          <w:szCs w:val="18"/>
        </w:rPr>
        <w:t>; - embrasser par la pensée ou par la parole, comprendre, concevoir, exposer, traiter.</w:t>
      </w:r>
    </w:p>
  </w:footnote>
  <w:footnote w:id="1070">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4214A" w:rsidRPr="00C325B9">
        <w:rPr>
          <w:rFonts w:ascii="Palatino Linotype" w:eastAsia="Times New Roman" w:hAnsi="Palatino Linotype" w:cs="Times New Roman"/>
          <w:b/>
          <w:kern w:val="0"/>
          <w:sz w:val="18"/>
          <w:szCs w:val="18"/>
          <w:lang w:eastAsia="fr-FR"/>
          <w14:ligatures w14:val="none"/>
        </w:rPr>
        <w:t xml:space="preserve">1070. </w:t>
      </w:r>
      <w:proofErr w:type="spellStart"/>
      <w:r w:rsidR="0064214A" w:rsidRPr="00C325B9">
        <w:rPr>
          <w:rFonts w:ascii="Palatino Linotype" w:eastAsia="Times New Roman" w:hAnsi="Palatino Linotype" w:cs="Times New Roman"/>
          <w:b/>
          <w:kern w:val="0"/>
          <w:sz w:val="18"/>
          <w:szCs w:val="18"/>
          <w:lang w:eastAsia="fr-FR"/>
          <w14:ligatures w14:val="none"/>
        </w:rPr>
        <w:t>nam</w:t>
      </w:r>
      <w:proofErr w:type="spellEnd"/>
      <w:r w:rsidR="0064214A" w:rsidRPr="00C325B9">
        <w:rPr>
          <w:rFonts w:ascii="Palatino Linotype" w:eastAsia="Times New Roman" w:hAnsi="Palatino Linotype" w:cs="Times New Roman"/>
          <w:b/>
          <w:kern w:val="0"/>
          <w:sz w:val="18"/>
          <w:szCs w:val="18"/>
          <w:lang w:eastAsia="fr-FR"/>
          <w14:ligatures w14:val="none"/>
        </w:rPr>
        <w:t xml:space="preserve"> medium </w:t>
      </w:r>
      <w:proofErr w:type="spellStart"/>
      <w:r w:rsidR="0064214A" w:rsidRPr="00C325B9">
        <w:rPr>
          <w:rFonts w:ascii="Palatino Linotype" w:eastAsia="Times New Roman" w:hAnsi="Palatino Linotype" w:cs="Times New Roman"/>
          <w:b/>
          <w:kern w:val="0"/>
          <w:sz w:val="18"/>
          <w:szCs w:val="18"/>
          <w:lang w:eastAsia="fr-FR"/>
          <w14:ligatures w14:val="none"/>
        </w:rPr>
        <w:t>nil</w:t>
      </w:r>
      <w:proofErr w:type="spellEnd"/>
      <w:r w:rsidR="0064214A" w:rsidRPr="00C325B9">
        <w:rPr>
          <w:rFonts w:ascii="Palatino Linotype" w:eastAsia="Times New Roman" w:hAnsi="Palatino Linotype" w:cs="Times New Roman"/>
          <w:b/>
          <w:kern w:val="0"/>
          <w:sz w:val="18"/>
          <w:szCs w:val="18"/>
          <w:lang w:eastAsia="fr-FR"/>
          <w14:ligatures w14:val="none"/>
        </w:rPr>
        <w:t xml:space="preserve"> esse </w:t>
      </w:r>
      <w:proofErr w:type="spellStart"/>
      <w:r w:rsidR="0064214A" w:rsidRPr="00C325B9">
        <w:rPr>
          <w:rFonts w:ascii="Palatino Linotype" w:eastAsia="Times New Roman" w:hAnsi="Palatino Linotype" w:cs="Times New Roman"/>
          <w:b/>
          <w:kern w:val="0"/>
          <w:sz w:val="18"/>
          <w:szCs w:val="18"/>
          <w:lang w:eastAsia="fr-FR"/>
          <w14:ligatures w14:val="none"/>
        </w:rPr>
        <w:t>potest</w:t>
      </w:r>
      <w:proofErr w:type="spellEnd"/>
      <w:r w:rsidR="0064214A" w:rsidRPr="00C325B9">
        <w:rPr>
          <w:rFonts w:ascii="Palatino Linotype" w:eastAsia="Times New Roman" w:hAnsi="Palatino Linotype" w:cs="Times New Roman"/>
          <w:b/>
          <w:kern w:val="0"/>
          <w:sz w:val="18"/>
          <w:szCs w:val="18"/>
          <w:lang w:eastAsia="fr-FR"/>
          <w14:ligatures w14:val="none"/>
        </w:rPr>
        <w:t>, [</w:t>
      </w:r>
      <w:proofErr w:type="spellStart"/>
      <w:r w:rsidR="0064214A" w:rsidRPr="00C325B9">
        <w:rPr>
          <w:rFonts w:ascii="Palatino Linotype" w:eastAsia="Times New Roman" w:hAnsi="Palatino Linotype" w:cs="Times New Roman"/>
          <w:b/>
          <w:kern w:val="0"/>
          <w:sz w:val="18"/>
          <w:szCs w:val="18"/>
          <w:lang w:eastAsia="fr-FR"/>
          <w14:ligatures w14:val="none"/>
        </w:rPr>
        <w:t>quando</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spellStart"/>
      <w:r w:rsidR="0064214A" w:rsidRPr="00C325B9">
        <w:rPr>
          <w:rFonts w:ascii="Palatino Linotype" w:eastAsia="Times New Roman" w:hAnsi="Palatino Linotype" w:cs="Times New Roman"/>
          <w:b/>
          <w:kern w:val="0"/>
          <w:sz w:val="18"/>
          <w:szCs w:val="18"/>
          <w:lang w:eastAsia="fr-FR"/>
          <w14:ligatures w14:val="none"/>
        </w:rPr>
        <w:t>omnia</w:t>
      </w:r>
      <w:proofErr w:type="spellEnd"/>
      <w:r w:rsidR="0064214A" w:rsidRPr="00C325B9">
        <w:rPr>
          <w:rFonts w:ascii="Palatino Linotype" w:eastAsia="Times New Roman" w:hAnsi="Palatino Linotype" w:cs="Times New Roman"/>
          <w:b/>
          <w:kern w:val="0"/>
          <w:sz w:val="18"/>
          <w:szCs w:val="18"/>
          <w:lang w:eastAsia="fr-FR"/>
          <w14:ligatures w14:val="none"/>
        </w:rPr>
        <w:t xml:space="preserve"> </w:t>
      </w:r>
      <w:proofErr w:type="gramStart"/>
      <w:r w:rsidR="0064214A" w:rsidRPr="00C325B9">
        <w:rPr>
          <w:rFonts w:ascii="Palatino Linotype" w:eastAsia="Times New Roman" w:hAnsi="Palatino Linotype" w:cs="Times New Roman"/>
          <w:b/>
          <w:kern w:val="0"/>
          <w:sz w:val="18"/>
          <w:szCs w:val="18"/>
          <w:lang w:eastAsia="fr-FR"/>
          <w14:ligatures w14:val="none"/>
        </w:rPr>
        <w:t>constant]</w:t>
      </w:r>
      <w:r w:rsidR="0064214A" w:rsidRPr="00C325B9">
        <w:rPr>
          <w:rFonts w:ascii="Palatino Linotype" w:eastAsia="Times New Roman" w:hAnsi="Palatino Linotype" w:cs="Times New Roman"/>
          <w:kern w:val="0"/>
          <w:sz w:val="18"/>
          <w:szCs w:val="18"/>
          <w:lang w:eastAsia="fr-FR"/>
          <w14:ligatures w14:val="none"/>
        </w:rPr>
        <w:t xml:space="preserve"> </w:t>
      </w:r>
      <w:r w:rsidRPr="00C325B9">
        <w:rPr>
          <w:rFonts w:ascii="Palatino Linotype" w:hAnsi="Palatino Linotype" w:cs="Times New Roman"/>
          <w:b/>
          <w:sz w:val="18"/>
          <w:szCs w:val="18"/>
        </w:rPr>
        <w:t xml:space="preserve">  </w:t>
      </w:r>
      <w:proofErr w:type="gramEnd"/>
      <w:r w:rsidRPr="00C325B9">
        <w:rPr>
          <w:rFonts w:ascii="Palatino Linotype" w:hAnsi="Palatino Linotype" w:cs="Times New Roman"/>
          <w:b/>
          <w:sz w:val="18"/>
          <w:szCs w:val="18"/>
        </w:rPr>
        <w:t xml:space="preserve">  </w:t>
      </w:r>
      <w:r w:rsidR="00E0178D" w:rsidRPr="00C325B9">
        <w:rPr>
          <w:rFonts w:ascii="Palatino Linotype" w:hAnsi="Palatino Linotype" w:cs="Times New Roman"/>
          <w:b/>
          <w:sz w:val="18"/>
          <w:szCs w:val="18"/>
        </w:rPr>
        <w:t xml:space="preserve">—  </w:t>
      </w:r>
      <w:r w:rsidR="00E0178D" w:rsidRPr="00C325B9">
        <w:rPr>
          <w:rFonts w:ascii="Palatino Linotype" w:hAnsi="Palatino Linotype" w:cs="Times New Roman"/>
          <w:b/>
          <w:bCs/>
          <w:sz w:val="18"/>
          <w:szCs w:val="18"/>
        </w:rPr>
        <w:t xml:space="preserve"> </w:t>
      </w:r>
      <w:r w:rsidR="00E0178D" w:rsidRPr="00C325B9">
        <w:rPr>
          <w:rFonts w:ascii="Palatino Linotype" w:hAnsi="Palatino Linotype" w:cs="Times New Roman"/>
          <w:sz w:val="18"/>
          <w:szCs w:val="18"/>
        </w:rPr>
        <w:t xml:space="preserve"> </w:t>
      </w:r>
      <w:proofErr w:type="spellStart"/>
      <w:proofErr w:type="gramStart"/>
      <w:r w:rsidR="00E0178D" w:rsidRPr="00C325B9">
        <w:rPr>
          <w:rFonts w:ascii="Palatino Linotype" w:hAnsi="Palatino Linotype" w:cs="Times New Roman"/>
          <w:b/>
          <w:bCs/>
          <w:sz w:val="18"/>
          <w:szCs w:val="18"/>
          <w:lang w:eastAsia="fr-FR"/>
        </w:rPr>
        <w:t>Nīl</w:t>
      </w:r>
      <w:proofErr w:type="spellEnd"/>
      <w:r w:rsidR="00E0178D" w:rsidRPr="00C325B9">
        <w:rPr>
          <w:rFonts w:ascii="Palatino Linotype" w:hAnsi="Palatino Linotype" w:cs="Times New Roman"/>
          <w:b/>
          <w:bCs/>
          <w:sz w:val="18"/>
          <w:szCs w:val="18"/>
          <w:lang w:eastAsia="fr-FR"/>
        </w:rPr>
        <w:t xml:space="preserve"> </w:t>
      </w:r>
      <w:r w:rsidR="00E0178D" w:rsidRPr="00C325B9">
        <w:rPr>
          <w:rFonts w:ascii="Palatino Linotype" w:hAnsi="Palatino Linotype" w:cs="Times New Roman"/>
          <w:i/>
          <w:iCs/>
          <w:sz w:val="18"/>
          <w:szCs w:val="18"/>
          <w:lang w:eastAsia="fr-FR"/>
        </w:rPr>
        <w:t xml:space="preserve"> </w:t>
      </w:r>
      <w:proofErr w:type="spellStart"/>
      <w:r w:rsidR="00E0178D" w:rsidRPr="00C325B9">
        <w:rPr>
          <w:rFonts w:ascii="Palatino Linotype" w:hAnsi="Palatino Linotype" w:cs="Times New Roman"/>
          <w:i/>
          <w:iCs/>
          <w:sz w:val="18"/>
          <w:szCs w:val="18"/>
          <w:lang w:eastAsia="fr-FR"/>
        </w:rPr>
        <w:t>cō</w:t>
      </w:r>
      <w:proofErr w:type="spellEnd"/>
      <w:proofErr w:type="gramEnd"/>
      <w:r w:rsidR="00E0178D" w:rsidRPr="00C325B9">
        <w:rPr>
          <w:rFonts w:ascii="Palatino Linotype" w:hAnsi="Palatino Linotype" w:cs="Times New Roman"/>
          <w:i/>
          <w:iCs/>
          <w:sz w:val="18"/>
          <w:szCs w:val="18"/>
          <w:lang w:eastAsia="fr-FR"/>
        </w:rPr>
        <w:t xml:space="preserve"> </w:t>
      </w:r>
      <w:r w:rsidR="00E0178D" w:rsidRPr="00C325B9">
        <w:rPr>
          <w:rFonts w:ascii="Palatino Linotype" w:hAnsi="Palatino Linotype" w:cs="Times New Roman"/>
          <w:b/>
          <w:bCs/>
          <w:sz w:val="18"/>
          <w:szCs w:val="18"/>
          <w:lang w:eastAsia="fr-FR"/>
        </w:rPr>
        <w:t xml:space="preserve"> </w:t>
      </w:r>
      <w:proofErr w:type="spellStart"/>
      <w:r w:rsidR="00E0178D" w:rsidRPr="00C325B9">
        <w:rPr>
          <w:rFonts w:ascii="Palatino Linotype" w:hAnsi="Palatino Linotype" w:cs="Times New Roman"/>
          <w:b/>
          <w:bCs/>
          <w:sz w:val="18"/>
          <w:szCs w:val="18"/>
          <w:lang w:eastAsia="fr-FR"/>
        </w:rPr>
        <w:t>nĭhĭl</w:t>
      </w:r>
      <w:proofErr w:type="spellEnd"/>
      <w:r w:rsidR="00E0178D" w:rsidRPr="00C325B9">
        <w:rPr>
          <w:rFonts w:ascii="Palatino Linotype" w:hAnsi="Palatino Linotype" w:cs="Times New Roman"/>
          <w:b/>
          <w:bCs/>
          <w:sz w:val="18"/>
          <w:szCs w:val="18"/>
          <w:lang w:eastAsia="fr-FR"/>
        </w:rPr>
        <w:t xml:space="preserve">.     </w:t>
      </w:r>
      <w:proofErr w:type="spellStart"/>
      <w:r w:rsidR="00E0178D" w:rsidRPr="00C325B9">
        <w:rPr>
          <w:rFonts w:ascii="Palatino Linotype" w:hAnsi="Palatino Linotype" w:cs="Times New Roman"/>
          <w:b/>
          <w:bCs/>
          <w:sz w:val="18"/>
          <w:szCs w:val="18"/>
          <w:lang w:eastAsia="fr-FR"/>
        </w:rPr>
        <w:t>Quando</w:t>
      </w:r>
      <w:proofErr w:type="spellEnd"/>
      <w:r w:rsidR="00AB1151" w:rsidRPr="00C325B9">
        <w:rPr>
          <w:rFonts w:ascii="Palatino Linotype" w:hAnsi="Palatino Linotype" w:cs="Times New Roman"/>
          <w:b/>
          <w:bCs/>
          <w:sz w:val="18"/>
          <w:szCs w:val="18"/>
          <w:lang w:eastAsia="fr-FR"/>
        </w:rPr>
        <w:t xml:space="preserve"> </w:t>
      </w:r>
      <w:r w:rsidR="00E0178D" w:rsidRPr="00C325B9">
        <w:rPr>
          <w:rFonts w:ascii="Palatino Linotype" w:hAnsi="Palatino Linotype" w:cs="Times New Roman"/>
          <w:b/>
          <w:bCs/>
          <w:sz w:val="18"/>
          <w:szCs w:val="18"/>
          <w:lang w:eastAsia="fr-FR"/>
        </w:rPr>
        <w:t xml:space="preserve">: </w:t>
      </w:r>
      <w:r w:rsidR="00E0178D" w:rsidRPr="00C325B9">
        <w:rPr>
          <w:rFonts w:ascii="Palatino Linotype" w:hAnsi="Palatino Linotype" w:cs="Times New Roman"/>
          <w:sz w:val="18"/>
          <w:szCs w:val="18"/>
          <w:lang w:eastAsia="fr-FR"/>
        </w:rPr>
        <w:t xml:space="preserve">puisque. </w:t>
      </w:r>
      <w:r w:rsidR="00E0178D" w:rsidRPr="00C325B9">
        <w:rPr>
          <w:rFonts w:ascii="Palatino Linotype" w:hAnsi="Palatino Linotype" w:cs="Times New Roman"/>
          <w:b/>
          <w:bCs/>
          <w:sz w:val="18"/>
          <w:szCs w:val="18"/>
          <w:lang w:eastAsia="fr-FR"/>
        </w:rPr>
        <w:t xml:space="preserve"> </w:t>
      </w:r>
      <w:r w:rsidR="00E0178D" w:rsidRPr="00C325B9">
        <w:rPr>
          <w:rFonts w:ascii="Palatino Linotype" w:hAnsi="Palatino Linotype" w:cs="Times New Roman"/>
          <w:sz w:val="18"/>
          <w:szCs w:val="18"/>
        </w:rPr>
        <w:t xml:space="preserve"> </w:t>
      </w:r>
      <w:r w:rsidR="00E0178D" w:rsidRPr="00C325B9">
        <w:rPr>
          <w:rStyle w:val="Appelnotedebasdep"/>
          <w:rFonts w:ascii="Palatino Linotype" w:hAnsi="Palatino Linotype" w:cs="Times New Roman"/>
          <w:sz w:val="18"/>
          <w:szCs w:val="18"/>
          <w:vertAlign w:val="baseline"/>
        </w:rPr>
        <w:t xml:space="preserve"> </w:t>
      </w:r>
      <w:r w:rsidR="00E0178D" w:rsidRPr="00C325B9">
        <w:rPr>
          <w:rFonts w:ascii="Palatino Linotype" w:hAnsi="Palatino Linotype" w:cs="Times New Roman"/>
          <w:sz w:val="18"/>
          <w:szCs w:val="18"/>
        </w:rPr>
        <w:t xml:space="preserve">  </w:t>
      </w:r>
      <w:proofErr w:type="spellStart"/>
      <w:r w:rsidR="00E0178D" w:rsidRPr="00C325B9">
        <w:rPr>
          <w:rFonts w:ascii="Palatino Linotype" w:hAnsi="Palatino Linotype" w:cs="Times New Roman"/>
          <w:b/>
          <w:bCs/>
          <w:sz w:val="18"/>
          <w:szCs w:val="18"/>
        </w:rPr>
        <w:t>Consto</w:t>
      </w:r>
      <w:proofErr w:type="spellEnd"/>
      <w:r w:rsidR="00E0178D" w:rsidRPr="00C325B9">
        <w:rPr>
          <w:rFonts w:ascii="Palatino Linotype" w:hAnsi="Palatino Linotype" w:cs="Times New Roman"/>
          <w:b/>
          <w:bCs/>
          <w:sz w:val="18"/>
          <w:szCs w:val="18"/>
        </w:rPr>
        <w:t xml:space="preserve">, </w:t>
      </w:r>
      <w:proofErr w:type="spellStart"/>
      <w:r w:rsidR="00E0178D" w:rsidRPr="00C325B9">
        <w:rPr>
          <w:rFonts w:ascii="Palatino Linotype" w:hAnsi="Palatino Linotype" w:cs="Times New Roman"/>
          <w:b/>
          <w:bCs/>
          <w:sz w:val="18"/>
          <w:szCs w:val="18"/>
        </w:rPr>
        <w:t>āre</w:t>
      </w:r>
      <w:proofErr w:type="spellEnd"/>
      <w:r w:rsidR="00E0178D" w:rsidRPr="00C325B9">
        <w:rPr>
          <w:rFonts w:ascii="Palatino Linotype" w:hAnsi="Palatino Linotype" w:cs="Times New Roman"/>
          <w:b/>
          <w:bCs/>
          <w:sz w:val="18"/>
          <w:szCs w:val="18"/>
        </w:rPr>
        <w:t xml:space="preserve">, </w:t>
      </w:r>
      <w:proofErr w:type="spellStart"/>
      <w:r w:rsidR="00E0178D" w:rsidRPr="00C325B9">
        <w:rPr>
          <w:rFonts w:ascii="Palatino Linotype" w:hAnsi="Palatino Linotype" w:cs="Times New Roman"/>
          <w:sz w:val="18"/>
          <w:szCs w:val="18"/>
        </w:rPr>
        <w:t>constĭtī</w:t>
      </w:r>
      <w:proofErr w:type="spellEnd"/>
      <w:r w:rsidR="00E0178D" w:rsidRPr="00C325B9">
        <w:rPr>
          <w:rFonts w:ascii="Palatino Linotype" w:hAnsi="Palatino Linotype" w:cs="Times New Roman"/>
          <w:sz w:val="18"/>
          <w:szCs w:val="18"/>
        </w:rPr>
        <w:t xml:space="preserve"> : - </w:t>
      </w:r>
      <w:proofErr w:type="spellStart"/>
      <w:r w:rsidR="00E0178D" w:rsidRPr="00C325B9">
        <w:rPr>
          <w:rFonts w:ascii="Palatino Linotype" w:hAnsi="Palatino Linotype" w:cs="Times New Roman"/>
          <w:sz w:val="18"/>
          <w:szCs w:val="18"/>
        </w:rPr>
        <w:t>intr</w:t>
      </w:r>
      <w:proofErr w:type="spellEnd"/>
      <w:r w:rsidR="00E0178D" w:rsidRPr="00C325B9">
        <w:rPr>
          <w:rFonts w:ascii="Palatino Linotype" w:hAnsi="Palatino Linotype" w:cs="Times New Roman"/>
          <w:sz w:val="18"/>
          <w:szCs w:val="18"/>
        </w:rPr>
        <w:t xml:space="preserve">. </w:t>
      </w:r>
      <w:proofErr w:type="gramStart"/>
      <w:r w:rsidR="00E0178D" w:rsidRPr="00C325B9">
        <w:rPr>
          <w:rFonts w:ascii="Palatino Linotype" w:hAnsi="Palatino Linotype" w:cs="Times New Roman"/>
          <w:sz w:val="18"/>
          <w:szCs w:val="18"/>
        </w:rPr>
        <w:t>-  1</w:t>
      </w:r>
      <w:proofErr w:type="gramEnd"/>
      <w:r w:rsidR="00E0178D" w:rsidRPr="00C325B9">
        <w:rPr>
          <w:rFonts w:ascii="Palatino Linotype" w:hAnsi="Palatino Linotype" w:cs="Times New Roman"/>
          <w:sz w:val="18"/>
          <w:szCs w:val="18"/>
        </w:rPr>
        <w:t xml:space="preserve"> - se tenir arrêté, s'arrêter, s'établir.    2 - se tenir par la réunion des éléments constitutifs, se maintenir, être constitué, exister, subsister, </w:t>
      </w:r>
      <w:r w:rsidR="00E0178D" w:rsidRPr="00C325B9">
        <w:rPr>
          <w:rFonts w:ascii="Palatino Linotype" w:hAnsi="Palatino Linotype" w:cs="Times New Roman"/>
          <w:b/>
          <w:bCs/>
          <w:sz w:val="18"/>
          <w:szCs w:val="18"/>
        </w:rPr>
        <w:t>être</w:t>
      </w:r>
      <w:r w:rsidR="00E0178D" w:rsidRPr="00C325B9">
        <w:rPr>
          <w:rFonts w:ascii="Palatino Linotype" w:hAnsi="Palatino Linotype" w:cs="Times New Roman"/>
          <w:sz w:val="18"/>
          <w:szCs w:val="18"/>
        </w:rPr>
        <w:t xml:space="preserve"> (</w:t>
      </w:r>
      <w:r w:rsidR="00E0178D" w:rsidRPr="00C325B9">
        <w:rPr>
          <w:rFonts w:ascii="Palatino Linotype" w:hAnsi="Palatino Linotype" w:cs="Times New Roman"/>
          <w:i/>
          <w:iCs/>
          <w:sz w:val="18"/>
          <w:szCs w:val="18"/>
        </w:rPr>
        <w:t xml:space="preserve">dans </w:t>
      </w:r>
      <w:proofErr w:type="spellStart"/>
      <w:r w:rsidR="00E0178D" w:rsidRPr="00C325B9">
        <w:rPr>
          <w:rFonts w:ascii="Palatino Linotype" w:hAnsi="Palatino Linotype" w:cs="Times New Roman"/>
          <w:i/>
          <w:iCs/>
          <w:sz w:val="18"/>
          <w:szCs w:val="18"/>
        </w:rPr>
        <w:t>Lucr</w:t>
      </w:r>
      <w:proofErr w:type="spellEnd"/>
      <w:r w:rsidR="00E0178D" w:rsidRPr="00C325B9">
        <w:rPr>
          <w:rFonts w:ascii="Palatino Linotype" w:hAnsi="Palatino Linotype" w:cs="Times New Roman"/>
          <w:i/>
          <w:iCs/>
          <w:sz w:val="18"/>
          <w:szCs w:val="18"/>
        </w:rPr>
        <w:t xml:space="preserve">. </w:t>
      </w:r>
      <w:proofErr w:type="gramStart"/>
      <w:r w:rsidR="00E0178D" w:rsidRPr="00C325B9">
        <w:rPr>
          <w:rFonts w:ascii="Palatino Linotype" w:hAnsi="Palatino Linotype" w:cs="Times New Roman"/>
          <w:i/>
          <w:iCs/>
          <w:sz w:val="18"/>
          <w:szCs w:val="18"/>
        </w:rPr>
        <w:t>souvent</w:t>
      </w:r>
      <w:proofErr w:type="gramEnd"/>
      <w:r w:rsidR="00E0178D" w:rsidRPr="00C325B9">
        <w:rPr>
          <w:rFonts w:ascii="Palatino Linotype" w:hAnsi="Palatino Linotype" w:cs="Times New Roman"/>
          <w:i/>
          <w:iCs/>
          <w:sz w:val="18"/>
          <w:szCs w:val="18"/>
        </w:rPr>
        <w:t xml:space="preserve"> voisin </w:t>
      </w:r>
      <w:proofErr w:type="gramStart"/>
      <w:r w:rsidR="00E0178D" w:rsidRPr="00C325B9">
        <w:rPr>
          <w:rFonts w:ascii="Palatino Linotype" w:hAnsi="Palatino Linotype" w:cs="Times New Roman"/>
          <w:i/>
          <w:iCs/>
          <w:sz w:val="18"/>
          <w:szCs w:val="18"/>
        </w:rPr>
        <w:t>de</w:t>
      </w:r>
      <w:r w:rsidR="00E0178D" w:rsidRPr="00C325B9">
        <w:rPr>
          <w:rFonts w:ascii="Palatino Linotype" w:hAnsi="Palatino Linotype" w:cs="Times New Roman"/>
          <w:sz w:val="18"/>
          <w:szCs w:val="18"/>
        </w:rPr>
        <w:t xml:space="preserve"> </w:t>
      </w:r>
      <w:r w:rsidR="00E0178D" w:rsidRPr="00C325B9">
        <w:rPr>
          <w:rFonts w:ascii="Palatino Linotype" w:hAnsi="Palatino Linotype" w:cs="Times New Roman"/>
          <w:i/>
          <w:iCs/>
          <w:sz w:val="18"/>
          <w:szCs w:val="18"/>
        </w:rPr>
        <w:t>esse</w:t>
      </w:r>
      <w:proofErr w:type="gramEnd"/>
      <w:r w:rsidR="009F11B4" w:rsidRPr="00C325B9">
        <w:rPr>
          <w:rFonts w:ascii="Palatino Linotype" w:hAnsi="Palatino Linotype" w:cs="Times New Roman"/>
          <w:i/>
          <w:iCs/>
          <w:sz w:val="18"/>
          <w:szCs w:val="18"/>
        </w:rPr>
        <w:t xml:space="preserve">. </w:t>
      </w:r>
    </w:p>
  </w:footnote>
  <w:footnote w:id="1071">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F36D35" w:rsidRPr="00C325B9">
        <w:rPr>
          <w:rFonts w:ascii="Palatino Linotype" w:hAnsi="Palatino Linotype"/>
          <w:b/>
          <w:sz w:val="18"/>
          <w:szCs w:val="18"/>
          <w:lang w:val="en-US"/>
        </w:rPr>
        <w:t xml:space="preserve">1071. </w:t>
      </w:r>
      <w:proofErr w:type="spellStart"/>
      <w:r w:rsidR="00F36D35" w:rsidRPr="00C325B9">
        <w:rPr>
          <w:rFonts w:ascii="Palatino Linotype" w:hAnsi="Palatino Linotype"/>
          <w:b/>
          <w:sz w:val="18"/>
          <w:szCs w:val="18"/>
          <w:lang w:val="en-US"/>
        </w:rPr>
        <w:t>infinita</w:t>
      </w:r>
      <w:proofErr w:type="spellEnd"/>
      <w:r w:rsidR="00F36D35" w:rsidRPr="00C325B9">
        <w:rPr>
          <w:rFonts w:ascii="Palatino Linotype" w:hAnsi="Palatino Linotype"/>
          <w:b/>
          <w:sz w:val="18"/>
          <w:szCs w:val="18"/>
          <w:lang w:val="en-US"/>
        </w:rPr>
        <w:t xml:space="preserve">. </w:t>
      </w:r>
      <w:proofErr w:type="spellStart"/>
      <w:r w:rsidR="00F36D35" w:rsidRPr="00C325B9">
        <w:rPr>
          <w:rFonts w:ascii="Palatino Linotype" w:hAnsi="Palatino Linotype"/>
          <w:b/>
          <w:sz w:val="18"/>
          <w:szCs w:val="18"/>
          <w:lang w:val="en-US"/>
        </w:rPr>
        <w:t>Neque</w:t>
      </w:r>
      <w:proofErr w:type="spellEnd"/>
      <w:r w:rsidR="00F36D35" w:rsidRPr="00C325B9">
        <w:rPr>
          <w:rFonts w:ascii="Palatino Linotype" w:hAnsi="Palatino Linotype"/>
          <w:b/>
          <w:sz w:val="18"/>
          <w:szCs w:val="18"/>
          <w:lang w:val="en-US"/>
        </w:rPr>
        <w:t xml:space="preserve"> </w:t>
      </w:r>
      <w:proofErr w:type="spellStart"/>
      <w:r w:rsidR="00F36D35" w:rsidRPr="00C325B9">
        <w:rPr>
          <w:rFonts w:ascii="Palatino Linotype" w:hAnsi="Palatino Linotype"/>
          <w:b/>
          <w:sz w:val="18"/>
          <w:szCs w:val="18"/>
          <w:lang w:val="en-US"/>
        </w:rPr>
        <w:t>omnino</w:t>
      </w:r>
      <w:proofErr w:type="spellEnd"/>
      <w:r w:rsidR="00F36D35" w:rsidRPr="00C325B9">
        <w:rPr>
          <w:rFonts w:ascii="Palatino Linotype" w:hAnsi="Palatino Linotype"/>
          <w:b/>
          <w:sz w:val="18"/>
          <w:szCs w:val="18"/>
          <w:lang w:val="en-US"/>
        </w:rPr>
        <w:t xml:space="preserve">, </w:t>
      </w:r>
      <w:proofErr w:type="spellStart"/>
      <w:r w:rsidR="00F36D35" w:rsidRPr="00C325B9">
        <w:rPr>
          <w:rFonts w:ascii="Palatino Linotype" w:hAnsi="Palatino Linotype"/>
          <w:b/>
          <w:sz w:val="18"/>
          <w:szCs w:val="18"/>
          <w:lang w:val="en-US"/>
        </w:rPr>
        <w:t>si</w:t>
      </w:r>
      <w:proofErr w:type="spellEnd"/>
      <w:r w:rsidR="00F36D35" w:rsidRPr="00C325B9">
        <w:rPr>
          <w:rFonts w:ascii="Palatino Linotype" w:hAnsi="Palatino Linotype"/>
          <w:b/>
          <w:sz w:val="18"/>
          <w:szCs w:val="18"/>
          <w:lang w:val="en-US"/>
        </w:rPr>
        <w:t xml:space="preserve"> </w:t>
      </w:r>
      <w:proofErr w:type="spellStart"/>
      <w:r w:rsidR="00F36D35" w:rsidRPr="00C325B9">
        <w:rPr>
          <w:rFonts w:ascii="Palatino Linotype" w:hAnsi="Palatino Linotype"/>
          <w:b/>
          <w:sz w:val="18"/>
          <w:szCs w:val="18"/>
          <w:lang w:val="en-US"/>
        </w:rPr>
        <w:t>iam</w:t>
      </w:r>
      <w:proofErr w:type="spellEnd"/>
      <w:r w:rsidR="00F36D35" w:rsidRPr="00C325B9">
        <w:rPr>
          <w:rFonts w:ascii="Palatino Linotype" w:hAnsi="Palatino Linotype"/>
          <w:b/>
          <w:sz w:val="18"/>
          <w:szCs w:val="18"/>
          <w:lang w:val="en-US"/>
        </w:rPr>
        <w:t xml:space="preserve"> [medium sit</w:t>
      </w:r>
      <w:proofErr w:type="gramStart"/>
      <w:r w:rsidR="00F36D35" w:rsidRPr="00C325B9">
        <w:rPr>
          <w:rFonts w:ascii="Palatino Linotype" w:hAnsi="Palatino Linotype"/>
          <w:b/>
          <w:sz w:val="18"/>
          <w:szCs w:val="18"/>
          <w:lang w:val="en-US"/>
        </w:rPr>
        <w:t>,]</w:t>
      </w:r>
      <w:r w:rsidR="00F36D35"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E0178D" w:rsidRPr="00C325B9">
        <w:rPr>
          <w:rFonts w:ascii="Palatino Linotype" w:hAnsi="Palatino Linotype"/>
          <w:b/>
          <w:sz w:val="18"/>
          <w:szCs w:val="18"/>
        </w:rPr>
        <w:t>—</w:t>
      </w:r>
      <w:proofErr w:type="gramEnd"/>
      <w:r w:rsidR="00E0178D" w:rsidRPr="00C325B9">
        <w:rPr>
          <w:rFonts w:ascii="Palatino Linotype" w:hAnsi="Palatino Linotype"/>
          <w:b/>
          <w:sz w:val="18"/>
          <w:szCs w:val="18"/>
        </w:rPr>
        <w:t xml:space="preserve">  </w:t>
      </w:r>
      <w:r w:rsidR="00E0178D" w:rsidRPr="00C325B9">
        <w:rPr>
          <w:rFonts w:ascii="Palatino Linotype" w:hAnsi="Palatino Linotype"/>
          <w:sz w:val="18"/>
          <w:szCs w:val="18"/>
        </w:rPr>
        <w:t xml:space="preserve"> </w:t>
      </w:r>
      <w:r w:rsidR="009F11B4" w:rsidRPr="00C325B9">
        <w:rPr>
          <w:rFonts w:ascii="Palatino Linotype" w:hAnsi="Palatino Linotype"/>
          <w:sz w:val="18"/>
          <w:szCs w:val="18"/>
        </w:rPr>
        <w:t xml:space="preserve"> </w:t>
      </w:r>
      <w:proofErr w:type="spellStart"/>
      <w:r w:rsidR="009F11B4" w:rsidRPr="00C325B9">
        <w:rPr>
          <w:rFonts w:ascii="Palatino Linotype" w:hAnsi="Palatino Linotype"/>
          <w:b/>
          <w:bCs/>
          <w:sz w:val="18"/>
          <w:szCs w:val="18"/>
        </w:rPr>
        <w:t>Infinita</w:t>
      </w:r>
      <w:proofErr w:type="spellEnd"/>
      <w:r w:rsidR="009F11B4" w:rsidRPr="00C325B9">
        <w:rPr>
          <w:rFonts w:ascii="Palatino Linotype" w:hAnsi="Palatino Linotype"/>
          <w:sz w:val="18"/>
          <w:szCs w:val="18"/>
        </w:rPr>
        <w:t xml:space="preserve"> </w:t>
      </w:r>
      <w:proofErr w:type="spellStart"/>
      <w:r w:rsidR="009F11B4" w:rsidRPr="00C325B9">
        <w:rPr>
          <w:rFonts w:ascii="Palatino Linotype" w:hAnsi="Palatino Linotype"/>
          <w:sz w:val="18"/>
          <w:szCs w:val="18"/>
        </w:rPr>
        <w:t>attr</w:t>
      </w:r>
      <w:proofErr w:type="spellEnd"/>
      <w:r w:rsidR="009F11B4" w:rsidRPr="00C325B9">
        <w:rPr>
          <w:rFonts w:ascii="Palatino Linotype" w:hAnsi="Palatino Linotype"/>
          <w:sz w:val="18"/>
          <w:szCs w:val="18"/>
        </w:rPr>
        <w:t xml:space="preserve">. </w:t>
      </w:r>
      <w:proofErr w:type="gramStart"/>
      <w:r w:rsidR="009F11B4" w:rsidRPr="00C325B9">
        <w:rPr>
          <w:rFonts w:ascii="Palatino Linotype" w:hAnsi="Palatino Linotype"/>
          <w:sz w:val="18"/>
          <w:szCs w:val="18"/>
        </w:rPr>
        <w:t>de</w:t>
      </w:r>
      <w:proofErr w:type="gramEnd"/>
      <w:r w:rsidR="009F11B4" w:rsidRPr="00C325B9">
        <w:rPr>
          <w:rFonts w:ascii="Palatino Linotype" w:hAnsi="Palatino Linotype"/>
          <w:sz w:val="18"/>
          <w:szCs w:val="18"/>
        </w:rPr>
        <w:t xml:space="preserve"> </w:t>
      </w:r>
      <w:proofErr w:type="spellStart"/>
      <w:r w:rsidR="009F11B4" w:rsidRPr="00C325B9">
        <w:rPr>
          <w:rFonts w:ascii="Palatino Linotype" w:hAnsi="Palatino Linotype"/>
          <w:b/>
          <w:bCs/>
          <w:sz w:val="18"/>
          <w:szCs w:val="18"/>
        </w:rPr>
        <w:t>omnia</w:t>
      </w:r>
      <w:proofErr w:type="spellEnd"/>
      <w:r w:rsidR="009F11B4" w:rsidRPr="00C325B9">
        <w:rPr>
          <w:rFonts w:ascii="Palatino Linotype" w:hAnsi="Palatino Linotype"/>
          <w:sz w:val="18"/>
          <w:szCs w:val="18"/>
        </w:rPr>
        <w:t xml:space="preserve">.   </w:t>
      </w:r>
      <w:r w:rsidR="00E0178D" w:rsidRPr="00C325B9">
        <w:rPr>
          <w:rFonts w:ascii="Palatino Linotype" w:hAnsi="Palatino Linotype"/>
          <w:sz w:val="18"/>
          <w:szCs w:val="18"/>
        </w:rPr>
        <w:t xml:space="preserve"> </w:t>
      </w:r>
      <w:proofErr w:type="spellStart"/>
      <w:r w:rsidR="00E0178D" w:rsidRPr="00C325B9">
        <w:rPr>
          <w:rFonts w:ascii="Palatino Linotype" w:hAnsi="Palatino Linotype"/>
          <w:b/>
          <w:bCs/>
          <w:color w:val="000000"/>
          <w:sz w:val="18"/>
          <w:szCs w:val="18"/>
        </w:rPr>
        <w:t>Omnīnō</w:t>
      </w:r>
      <w:proofErr w:type="spellEnd"/>
      <w:r w:rsidR="00E0178D" w:rsidRPr="00C325B9">
        <w:rPr>
          <w:rFonts w:ascii="Palatino Linotype" w:hAnsi="Palatino Linotype"/>
          <w:b/>
          <w:bCs/>
          <w:color w:val="000000"/>
          <w:sz w:val="18"/>
          <w:szCs w:val="18"/>
        </w:rPr>
        <w:t xml:space="preserve">, </w:t>
      </w:r>
      <w:r w:rsidR="00E0178D" w:rsidRPr="00C325B9">
        <w:rPr>
          <w:rFonts w:ascii="Palatino Linotype" w:hAnsi="Palatino Linotype"/>
          <w:b/>
          <w:bCs/>
          <w:i/>
          <w:iCs/>
          <w:color w:val="000000"/>
          <w:sz w:val="18"/>
          <w:szCs w:val="18"/>
        </w:rPr>
        <w:t>adv</w:t>
      </w:r>
      <w:r w:rsidR="00E0178D" w:rsidRPr="00C325B9">
        <w:rPr>
          <w:rFonts w:ascii="Palatino Linotype" w:hAnsi="Palatino Linotype"/>
          <w:b/>
          <w:bCs/>
          <w:color w:val="000000"/>
          <w:sz w:val="18"/>
          <w:szCs w:val="18"/>
        </w:rPr>
        <w:t xml:space="preserve">. : </w:t>
      </w:r>
      <w:r w:rsidR="00E0178D" w:rsidRPr="00C325B9">
        <w:rPr>
          <w:rFonts w:ascii="Palatino Linotype" w:hAnsi="Palatino Linotype"/>
          <w:b/>
          <w:bCs/>
          <w:color w:val="660000"/>
          <w:sz w:val="18"/>
          <w:szCs w:val="18"/>
        </w:rPr>
        <w:t>tout à fait, entièrement</w:t>
      </w:r>
      <w:r w:rsidR="00AB1151" w:rsidRPr="00C325B9">
        <w:rPr>
          <w:rFonts w:ascii="Palatino Linotype" w:hAnsi="Palatino Linotype"/>
          <w:b/>
          <w:bCs/>
          <w:color w:val="660000"/>
          <w:sz w:val="18"/>
          <w:szCs w:val="18"/>
        </w:rPr>
        <w:t xml:space="preserve"> </w:t>
      </w:r>
      <w:r w:rsidR="00480539" w:rsidRPr="00C325B9">
        <w:rPr>
          <w:rFonts w:ascii="Palatino Linotype" w:hAnsi="Palatino Linotype"/>
          <w:b/>
          <w:bCs/>
          <w:color w:val="660000"/>
          <w:sz w:val="18"/>
          <w:szCs w:val="18"/>
        </w:rPr>
        <w:t xml:space="preserve">; ‖ </w:t>
      </w:r>
      <w:proofErr w:type="spellStart"/>
      <w:r w:rsidR="00480539" w:rsidRPr="00C325B9">
        <w:rPr>
          <w:rFonts w:ascii="Palatino Linotype" w:hAnsi="Palatino Linotype"/>
          <w:b/>
          <w:bCs/>
          <w:sz w:val="18"/>
          <w:szCs w:val="18"/>
        </w:rPr>
        <w:t>omnino</w:t>
      </w:r>
      <w:proofErr w:type="spellEnd"/>
      <w:r w:rsidR="00480539" w:rsidRPr="00C325B9">
        <w:rPr>
          <w:rFonts w:ascii="Palatino Linotype" w:hAnsi="Palatino Linotype"/>
          <w:b/>
          <w:bCs/>
          <w:sz w:val="18"/>
          <w:szCs w:val="18"/>
        </w:rPr>
        <w:t xml:space="preserve"> </w:t>
      </w:r>
      <w:proofErr w:type="spellStart"/>
      <w:r w:rsidR="00480539" w:rsidRPr="00C325B9">
        <w:rPr>
          <w:rFonts w:ascii="Palatino Linotype" w:hAnsi="Palatino Linotype"/>
          <w:b/>
          <w:bCs/>
          <w:sz w:val="18"/>
          <w:szCs w:val="18"/>
        </w:rPr>
        <w:t>nemo</w:t>
      </w:r>
      <w:proofErr w:type="spellEnd"/>
      <w:r w:rsidR="00480539" w:rsidRPr="00C325B9">
        <w:rPr>
          <w:rFonts w:ascii="Palatino Linotype" w:hAnsi="Palatino Linotype"/>
          <w:b/>
          <w:bCs/>
          <w:sz w:val="18"/>
          <w:szCs w:val="18"/>
        </w:rPr>
        <w:t xml:space="preserve"> :</w:t>
      </w:r>
      <w:r w:rsidR="00480539" w:rsidRPr="00C325B9">
        <w:rPr>
          <w:rFonts w:ascii="Palatino Linotype" w:hAnsi="Palatino Linotype"/>
          <w:sz w:val="18"/>
          <w:szCs w:val="18"/>
        </w:rPr>
        <w:t xml:space="preserve"> absolument personne.    </w:t>
      </w:r>
      <w:r w:rsidR="00E0178D" w:rsidRPr="00C325B9">
        <w:rPr>
          <w:rFonts w:ascii="Palatino Linotype" w:hAnsi="Palatino Linotype"/>
          <w:b/>
          <w:sz w:val="18"/>
          <w:szCs w:val="18"/>
        </w:rPr>
        <w:t xml:space="preserve">Si jam cf. 968.  </w:t>
      </w:r>
      <w:r w:rsidR="00E0178D" w:rsidRPr="00C325B9">
        <w:rPr>
          <w:rFonts w:ascii="Palatino Linotype" w:hAnsi="Palatino Linotype"/>
          <w:b/>
          <w:bCs/>
          <w:sz w:val="18"/>
          <w:szCs w:val="18"/>
        </w:rPr>
        <w:t>Bailey note (en 968</w:t>
      </w:r>
      <w:proofErr w:type="gramStart"/>
      <w:r w:rsidR="00E0178D" w:rsidRPr="00C325B9">
        <w:rPr>
          <w:rFonts w:ascii="Palatino Linotype" w:hAnsi="Palatino Linotype"/>
          <w:b/>
          <w:bCs/>
          <w:sz w:val="18"/>
          <w:szCs w:val="18"/>
        </w:rPr>
        <w:t>) .</w:t>
      </w:r>
      <w:proofErr w:type="gramEnd"/>
      <w:r w:rsidR="00E0178D" w:rsidRPr="00C325B9">
        <w:rPr>
          <w:rFonts w:ascii="Palatino Linotype" w:hAnsi="Palatino Linotype"/>
          <w:b/>
          <w:bCs/>
          <w:sz w:val="18"/>
          <w:szCs w:val="18"/>
        </w:rPr>
        <w:t xml:space="preserve"> </w:t>
      </w:r>
      <w:r w:rsidR="00E0178D" w:rsidRPr="00C325B9">
        <w:rPr>
          <w:rFonts w:ascii="Palatino Linotype" w:hAnsi="Palatino Linotype"/>
          <w:sz w:val="18"/>
          <w:szCs w:val="18"/>
        </w:rPr>
        <w:t xml:space="preserve"> Si </w:t>
      </w:r>
      <w:proofErr w:type="spellStart"/>
      <w:r w:rsidR="00E0178D" w:rsidRPr="00C325B9">
        <w:rPr>
          <w:rFonts w:ascii="Palatino Linotype" w:hAnsi="Palatino Linotype"/>
          <w:sz w:val="18"/>
          <w:szCs w:val="18"/>
        </w:rPr>
        <w:t>iam</w:t>
      </w:r>
      <w:proofErr w:type="spellEnd"/>
      <w:r w:rsidR="00E0178D" w:rsidRPr="00C325B9">
        <w:rPr>
          <w:rFonts w:ascii="Palatino Linotype" w:hAnsi="Palatino Linotype"/>
          <w:sz w:val="18"/>
          <w:szCs w:val="18"/>
        </w:rPr>
        <w:t xml:space="preserve"> . . . </w:t>
      </w:r>
      <w:proofErr w:type="spellStart"/>
      <w:proofErr w:type="gramStart"/>
      <w:r w:rsidR="00E0178D" w:rsidRPr="00C325B9">
        <w:rPr>
          <w:rFonts w:ascii="Palatino Linotype" w:hAnsi="Palatino Linotype"/>
          <w:sz w:val="18"/>
          <w:szCs w:val="18"/>
        </w:rPr>
        <w:t>constituatur</w:t>
      </w:r>
      <w:proofErr w:type="spellEnd"/>
      <w:r w:rsidR="00E0178D" w:rsidRPr="00C325B9">
        <w:rPr>
          <w:rFonts w:ascii="Palatino Linotype" w:hAnsi="Palatino Linotype"/>
          <w:sz w:val="18"/>
          <w:szCs w:val="18"/>
        </w:rPr>
        <w:t>:</w:t>
      </w:r>
      <w:proofErr w:type="gramEnd"/>
      <w:r w:rsidR="00E0178D" w:rsidRPr="00C325B9">
        <w:rPr>
          <w:rFonts w:ascii="Palatino Linotype" w:hAnsi="Palatino Linotype"/>
          <w:sz w:val="18"/>
          <w:szCs w:val="18"/>
        </w:rPr>
        <w:t xml:space="preserve"> ‘suppose for a moment </w:t>
      </w:r>
      <w:proofErr w:type="spellStart"/>
      <w:r w:rsidR="00E0178D" w:rsidRPr="00C325B9">
        <w:rPr>
          <w:rFonts w:ascii="Palatino Linotype" w:hAnsi="Palatino Linotype"/>
          <w:sz w:val="18"/>
          <w:szCs w:val="18"/>
        </w:rPr>
        <w:t>it</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were</w:t>
      </w:r>
      <w:proofErr w:type="spellEnd"/>
      <w:r w:rsidR="00E0178D" w:rsidRPr="00C325B9">
        <w:rPr>
          <w:rFonts w:ascii="Palatino Linotype" w:hAnsi="Palatino Linotype"/>
          <w:sz w:val="18"/>
          <w:szCs w:val="18"/>
        </w:rPr>
        <w:t xml:space="preserve"> to </w:t>
      </w:r>
      <w:proofErr w:type="spellStart"/>
      <w:r w:rsidR="00E0178D" w:rsidRPr="00C325B9">
        <w:rPr>
          <w:rFonts w:ascii="Palatino Linotype" w:hAnsi="Palatino Linotype"/>
          <w:sz w:val="18"/>
          <w:szCs w:val="18"/>
        </w:rPr>
        <w:t>be</w:t>
      </w:r>
      <w:proofErr w:type="spellEnd"/>
      <w:r w:rsidR="00E0178D" w:rsidRPr="00C325B9">
        <w:rPr>
          <w:rFonts w:ascii="Palatino Linotype" w:hAnsi="Palatino Linotype"/>
          <w:sz w:val="18"/>
          <w:szCs w:val="18"/>
        </w:rPr>
        <w:t xml:space="preserve">’. A </w:t>
      </w:r>
      <w:proofErr w:type="spellStart"/>
      <w:r w:rsidR="00E0178D" w:rsidRPr="00C325B9">
        <w:rPr>
          <w:rFonts w:ascii="Palatino Linotype" w:hAnsi="Palatino Linotype"/>
          <w:sz w:val="18"/>
          <w:szCs w:val="18"/>
        </w:rPr>
        <w:t>regular</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idiomatic</w:t>
      </w:r>
      <w:proofErr w:type="spellEnd"/>
      <w:r w:rsidR="00E0178D" w:rsidRPr="00C325B9">
        <w:rPr>
          <w:rFonts w:ascii="Palatino Linotype" w:hAnsi="Palatino Linotype"/>
          <w:sz w:val="18"/>
          <w:szCs w:val="18"/>
        </w:rPr>
        <w:t xml:space="preserve"> use of </w:t>
      </w:r>
      <w:r w:rsidR="00E0178D" w:rsidRPr="00C325B9">
        <w:rPr>
          <w:rFonts w:ascii="Palatino Linotype" w:hAnsi="Palatino Linotype"/>
          <w:b/>
          <w:bCs/>
          <w:sz w:val="18"/>
          <w:szCs w:val="18"/>
        </w:rPr>
        <w:t xml:space="preserve">si </w:t>
      </w:r>
      <w:proofErr w:type="spellStart"/>
      <w:r w:rsidR="00E0178D" w:rsidRPr="00C325B9">
        <w:rPr>
          <w:rFonts w:ascii="Palatino Linotype" w:hAnsi="Palatino Linotype"/>
          <w:b/>
          <w:bCs/>
          <w:sz w:val="18"/>
          <w:szCs w:val="18"/>
        </w:rPr>
        <w:t>iam</w:t>
      </w:r>
      <w:proofErr w:type="spellEnd"/>
      <w:r w:rsidR="00E0178D" w:rsidRPr="00C325B9">
        <w:rPr>
          <w:rFonts w:ascii="Palatino Linotype" w:hAnsi="Palatino Linotype"/>
          <w:sz w:val="18"/>
          <w:szCs w:val="18"/>
        </w:rPr>
        <w:t xml:space="preserve"> and </w:t>
      </w:r>
      <w:proofErr w:type="spellStart"/>
      <w:r w:rsidR="00E0178D" w:rsidRPr="00C325B9">
        <w:rPr>
          <w:rFonts w:ascii="Palatino Linotype" w:hAnsi="Palatino Linotype"/>
          <w:sz w:val="18"/>
          <w:szCs w:val="18"/>
        </w:rPr>
        <w:t>pres</w:t>
      </w:r>
      <w:proofErr w:type="spellEnd"/>
      <w:r w:rsidR="00E0178D" w:rsidRPr="00C325B9">
        <w:rPr>
          <w:rFonts w:ascii="Palatino Linotype" w:hAnsi="Palatino Linotype"/>
          <w:sz w:val="18"/>
          <w:szCs w:val="18"/>
        </w:rPr>
        <w:t xml:space="preserve">. subj. in </w:t>
      </w:r>
      <w:proofErr w:type="spellStart"/>
      <w:r w:rsidR="00E0178D" w:rsidRPr="00C325B9">
        <w:rPr>
          <w:rFonts w:ascii="Palatino Linotype" w:hAnsi="Palatino Linotype"/>
          <w:sz w:val="18"/>
          <w:szCs w:val="18"/>
        </w:rPr>
        <w:t>Lucr</w:t>
      </w:r>
      <w:proofErr w:type="spellEnd"/>
      <w:r w:rsidR="00E0178D" w:rsidRPr="00C325B9">
        <w:rPr>
          <w:rFonts w:ascii="Palatino Linotype" w:hAnsi="Palatino Linotype"/>
          <w:sz w:val="18"/>
          <w:szCs w:val="18"/>
        </w:rPr>
        <w:t xml:space="preserve">. Cf. </w:t>
      </w:r>
      <w:r w:rsidR="00E0178D" w:rsidRPr="00C325B9">
        <w:rPr>
          <w:rFonts w:ascii="Palatino Linotype" w:hAnsi="Palatino Linotype"/>
          <w:smallCaps/>
          <w:sz w:val="18"/>
          <w:szCs w:val="18"/>
        </w:rPr>
        <w:t>i</w:t>
      </w:r>
      <w:r w:rsidR="00E0178D" w:rsidRPr="00C325B9">
        <w:rPr>
          <w:rFonts w:ascii="Palatino Linotype" w:hAnsi="Palatino Linotype"/>
          <w:sz w:val="18"/>
          <w:szCs w:val="18"/>
        </w:rPr>
        <w:t xml:space="preserve">. 1071 si </w:t>
      </w:r>
      <w:proofErr w:type="spellStart"/>
      <w:r w:rsidR="00E0178D" w:rsidRPr="00C325B9">
        <w:rPr>
          <w:rFonts w:ascii="Palatino Linotype" w:hAnsi="Palatino Linotype"/>
          <w:sz w:val="18"/>
          <w:szCs w:val="18"/>
        </w:rPr>
        <w:t>iam</w:t>
      </w:r>
      <w:proofErr w:type="spellEnd"/>
      <w:r w:rsidR="00E0178D" w:rsidRPr="00C325B9">
        <w:rPr>
          <w:rFonts w:ascii="Palatino Linotype" w:hAnsi="Palatino Linotype"/>
          <w:sz w:val="18"/>
          <w:szCs w:val="18"/>
        </w:rPr>
        <w:t xml:space="preserve"> (medium </w:t>
      </w:r>
      <w:proofErr w:type="spellStart"/>
      <w:r w:rsidR="00E0178D" w:rsidRPr="00C325B9">
        <w:rPr>
          <w:rFonts w:ascii="Palatino Linotype" w:hAnsi="Palatino Linotype"/>
          <w:sz w:val="18"/>
          <w:szCs w:val="18"/>
        </w:rPr>
        <w:t>sit</w:t>
      </w:r>
      <w:proofErr w:type="spellEnd"/>
      <w:r w:rsidR="00E0178D" w:rsidRPr="00C325B9">
        <w:rPr>
          <w:rFonts w:ascii="Palatino Linotype" w:hAnsi="Palatino Linotype"/>
          <w:sz w:val="18"/>
          <w:szCs w:val="18"/>
        </w:rPr>
        <w:t xml:space="preserve">), iii. 540 si </w:t>
      </w:r>
      <w:proofErr w:type="spellStart"/>
      <w:r w:rsidR="00E0178D" w:rsidRPr="00C325B9">
        <w:rPr>
          <w:rFonts w:ascii="Palatino Linotype" w:hAnsi="Palatino Linotype"/>
          <w:sz w:val="18"/>
          <w:szCs w:val="18"/>
        </w:rPr>
        <w:t>iam</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libeat</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concedere</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falsum</w:t>
      </w:r>
      <w:proofErr w:type="spellEnd"/>
      <w:r w:rsidR="00E0178D" w:rsidRPr="00C325B9">
        <w:rPr>
          <w:rFonts w:ascii="Palatino Linotype" w:hAnsi="Palatino Linotype"/>
          <w:sz w:val="18"/>
          <w:szCs w:val="18"/>
        </w:rPr>
        <w:t xml:space="preserve">, </w:t>
      </w:r>
      <w:r w:rsidR="00E0178D" w:rsidRPr="00C325B9">
        <w:rPr>
          <w:rFonts w:ascii="Palatino Linotype" w:hAnsi="Palatino Linotype"/>
          <w:smallCaps/>
          <w:sz w:val="18"/>
          <w:szCs w:val="18"/>
        </w:rPr>
        <w:t>v</w:t>
      </w:r>
      <w:r w:rsidR="00E0178D" w:rsidRPr="00C325B9">
        <w:rPr>
          <w:rFonts w:ascii="Palatino Linotype" w:hAnsi="Palatino Linotype"/>
          <w:sz w:val="18"/>
          <w:szCs w:val="18"/>
        </w:rPr>
        <w:t xml:space="preserve">. 195 quod si </w:t>
      </w:r>
      <w:proofErr w:type="spellStart"/>
      <w:r w:rsidR="00E0178D" w:rsidRPr="00C325B9">
        <w:rPr>
          <w:rFonts w:ascii="Palatino Linotype" w:hAnsi="Palatino Linotype"/>
          <w:sz w:val="18"/>
          <w:szCs w:val="18"/>
        </w:rPr>
        <w:t>iam</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rerum</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ignorem</w:t>
      </w:r>
      <w:proofErr w:type="spellEnd"/>
      <w:r w:rsidR="00E0178D" w:rsidRPr="00C325B9">
        <w:rPr>
          <w:rFonts w:ascii="Palatino Linotype" w:hAnsi="Palatino Linotype"/>
          <w:sz w:val="18"/>
          <w:szCs w:val="18"/>
        </w:rPr>
        <w:t xml:space="preserve"> primordia </w:t>
      </w:r>
      <w:proofErr w:type="spellStart"/>
      <w:r w:rsidR="00E0178D" w:rsidRPr="00C325B9">
        <w:rPr>
          <w:rFonts w:ascii="Palatino Linotype" w:hAnsi="Palatino Linotype"/>
          <w:sz w:val="18"/>
          <w:szCs w:val="18"/>
        </w:rPr>
        <w:t>quae</w:t>
      </w:r>
      <w:proofErr w:type="spellEnd"/>
      <w:r w:rsidR="00E0178D" w:rsidRPr="00C325B9">
        <w:rPr>
          <w:rFonts w:ascii="Palatino Linotype" w:hAnsi="Palatino Linotype"/>
          <w:sz w:val="18"/>
          <w:szCs w:val="18"/>
        </w:rPr>
        <w:t xml:space="preserve"> </w:t>
      </w:r>
      <w:proofErr w:type="spellStart"/>
      <w:r w:rsidR="00E0178D" w:rsidRPr="00C325B9">
        <w:rPr>
          <w:rFonts w:ascii="Palatino Linotype" w:hAnsi="Palatino Linotype"/>
          <w:sz w:val="18"/>
          <w:szCs w:val="18"/>
        </w:rPr>
        <w:t>sint</w:t>
      </w:r>
      <w:proofErr w:type="spellEnd"/>
      <w:r w:rsidR="00E0178D" w:rsidRPr="00C325B9">
        <w:rPr>
          <w:rFonts w:ascii="Palatino Linotype" w:hAnsi="Palatino Linotype"/>
          <w:sz w:val="18"/>
          <w:szCs w:val="18"/>
        </w:rPr>
        <w:t>.</w:t>
      </w:r>
      <w:r w:rsidR="00E0178D" w:rsidRPr="00C325B9">
        <w:rPr>
          <w:rFonts w:ascii="Palatino Linotype" w:hAnsi="Palatino Linotype"/>
          <w:b/>
          <w:sz w:val="18"/>
          <w:szCs w:val="18"/>
        </w:rPr>
        <w:t xml:space="preserve"> </w:t>
      </w:r>
      <w:r w:rsidR="009F11B4" w:rsidRPr="00C325B9">
        <w:rPr>
          <w:rFonts w:ascii="Palatino Linotype" w:hAnsi="Palatino Linotype"/>
          <w:b/>
          <w:sz w:val="18"/>
          <w:szCs w:val="18"/>
        </w:rPr>
        <w:t xml:space="preserve">   </w:t>
      </w:r>
    </w:p>
  </w:footnote>
  <w:footnote w:id="1072">
    <w:p w:rsidR="00480539" w:rsidRPr="00C325B9" w:rsidRDefault="00480539"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p>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F36D35" w:rsidRPr="00C325B9">
        <w:rPr>
          <w:rFonts w:ascii="Palatino Linotype" w:eastAsia="Times New Roman" w:hAnsi="Palatino Linotype" w:cs="Times New Roman"/>
          <w:b/>
          <w:kern w:val="0"/>
          <w:sz w:val="18"/>
          <w:szCs w:val="18"/>
          <w:lang w:val="en-US" w:eastAsia="fr-FR"/>
          <w14:ligatures w14:val="none"/>
        </w:rPr>
        <w:t xml:space="preserve">1072. </w:t>
      </w:r>
      <w:proofErr w:type="spellStart"/>
      <w:r w:rsidR="00F36D35" w:rsidRPr="00C325B9">
        <w:rPr>
          <w:rFonts w:ascii="Palatino Linotype" w:eastAsia="Times New Roman" w:hAnsi="Palatino Linotype" w:cs="Times New Roman"/>
          <w:b/>
          <w:kern w:val="0"/>
          <w:sz w:val="18"/>
          <w:szCs w:val="18"/>
          <w:lang w:val="en-US" w:eastAsia="fr-FR"/>
          <w14:ligatures w14:val="none"/>
        </w:rPr>
        <w:t>possit</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F36D35" w:rsidRPr="00C325B9">
        <w:rPr>
          <w:rFonts w:ascii="Palatino Linotype" w:eastAsia="Times New Roman" w:hAnsi="Palatino Linotype" w:cs="Times New Roman"/>
          <w:b/>
          <w:kern w:val="0"/>
          <w:sz w:val="18"/>
          <w:szCs w:val="18"/>
          <w:lang w:val="en-US" w:eastAsia="fr-FR"/>
          <w14:ligatures w14:val="none"/>
        </w:rPr>
        <w:t>ibi</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F36D35" w:rsidRPr="00C325B9">
        <w:rPr>
          <w:rFonts w:ascii="Palatino Linotype" w:eastAsia="Times New Roman" w:hAnsi="Palatino Linotype" w:cs="Times New Roman"/>
          <w:b/>
          <w:kern w:val="0"/>
          <w:sz w:val="18"/>
          <w:szCs w:val="18"/>
          <w:lang w:val="en-US" w:eastAsia="fr-FR"/>
          <w14:ligatures w14:val="none"/>
        </w:rPr>
        <w:t>quicquam</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F36D35" w:rsidRPr="00C325B9">
        <w:rPr>
          <w:rFonts w:ascii="Palatino Linotype" w:eastAsia="Times New Roman" w:hAnsi="Palatino Linotype" w:cs="Times New Roman"/>
          <w:b/>
          <w:kern w:val="0"/>
          <w:sz w:val="18"/>
          <w:szCs w:val="18"/>
          <w:lang w:val="en-US" w:eastAsia="fr-FR"/>
          <w14:ligatures w14:val="none"/>
        </w:rPr>
        <w:t>consistere</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F36D35" w:rsidRPr="00C325B9">
        <w:rPr>
          <w:rFonts w:ascii="Palatino Linotype" w:eastAsia="Times New Roman" w:hAnsi="Palatino Linotype" w:cs="Times New Roman"/>
          <w:b/>
          <w:kern w:val="0"/>
          <w:sz w:val="18"/>
          <w:szCs w:val="18"/>
          <w:lang w:val="en-US" w:eastAsia="fr-FR"/>
          <w14:ligatures w14:val="none"/>
        </w:rPr>
        <w:t>eam</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F36D35" w:rsidRPr="00C325B9">
        <w:rPr>
          <w:rFonts w:ascii="Palatino Linotype" w:eastAsia="Times New Roman" w:hAnsi="Palatino Linotype" w:cs="Times New Roman"/>
          <w:b/>
          <w:kern w:val="0"/>
          <w:sz w:val="18"/>
          <w:szCs w:val="18"/>
          <w:lang w:val="en-US" w:eastAsia="fr-FR"/>
          <w14:ligatures w14:val="none"/>
        </w:rPr>
        <w:t>magis</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F36D35" w:rsidRPr="00C325B9">
        <w:rPr>
          <w:rFonts w:ascii="Palatino Linotype" w:eastAsia="Times New Roman" w:hAnsi="Palatino Linotype" w:cs="Times New Roman"/>
          <w:b/>
          <w:kern w:val="0"/>
          <w:sz w:val="18"/>
          <w:szCs w:val="18"/>
          <w:lang w:val="en-US" w:eastAsia="fr-FR"/>
          <w14:ligatures w14:val="none"/>
        </w:rPr>
        <w:t>ob</w:t>
      </w:r>
      <w:proofErr w:type="spellEnd"/>
      <w:r w:rsidR="00F36D35" w:rsidRPr="00C325B9">
        <w:rPr>
          <w:rFonts w:ascii="Palatino Linotype" w:eastAsia="Times New Roman" w:hAnsi="Palatino Linotype" w:cs="Times New Roman"/>
          <w:b/>
          <w:kern w:val="0"/>
          <w:sz w:val="18"/>
          <w:szCs w:val="18"/>
          <w:lang w:val="en-US" w:eastAsia="fr-FR"/>
          <w14:ligatures w14:val="none"/>
        </w:rPr>
        <w:t xml:space="preserve"> rem]</w:t>
      </w:r>
      <w:r w:rsidR="00E0178D" w:rsidRPr="00C325B9">
        <w:rPr>
          <w:rFonts w:ascii="Palatino Linotype" w:eastAsia="Times New Roman" w:hAnsi="Palatino Linotype" w:cs="Times New Roman"/>
          <w:b/>
          <w:kern w:val="0"/>
          <w:sz w:val="18"/>
          <w:szCs w:val="18"/>
          <w:lang w:val="en-US" w:eastAsia="fr-FR"/>
          <w14:ligatures w14:val="none"/>
        </w:rPr>
        <w:t>.</w:t>
      </w:r>
      <w:r w:rsidR="00E0178D" w:rsidRPr="00C325B9">
        <w:rPr>
          <w:rFonts w:ascii="Palatino Linotype" w:eastAsia="Times New Roman" w:hAnsi="Palatino Linotype" w:cs="Times New Roman"/>
          <w:kern w:val="0"/>
          <w:sz w:val="18"/>
          <w:szCs w:val="18"/>
          <w:lang w:val="en-US" w:eastAsia="fr-FR"/>
          <w14:ligatures w14:val="none"/>
        </w:rPr>
        <w:t xml:space="preserve"> </w:t>
      </w:r>
      <w:r w:rsidR="00F36D35" w:rsidRPr="00C325B9">
        <w:rPr>
          <w:rFonts w:ascii="Palatino Linotype" w:eastAsia="Times New Roman" w:hAnsi="Palatino Linotype" w:cs="Times New Roman"/>
          <w:kern w:val="0"/>
          <w:sz w:val="18"/>
          <w:szCs w:val="18"/>
          <w:lang w:val="en-US" w:eastAsia="fr-FR"/>
          <w14:ligatures w14:val="none"/>
        </w:rPr>
        <w:t xml:space="preserve"> </w:t>
      </w:r>
      <w:r w:rsidRPr="00C325B9">
        <w:rPr>
          <w:rFonts w:ascii="Palatino Linotype" w:hAnsi="Palatino Linotype" w:cs="Times New Roman"/>
          <w:b/>
          <w:sz w:val="18"/>
          <w:szCs w:val="18"/>
        </w:rPr>
        <w:t xml:space="preserve"> </w:t>
      </w:r>
      <w:r w:rsidR="009F11B4" w:rsidRPr="00C325B9">
        <w:rPr>
          <w:rFonts w:ascii="Palatino Linotype" w:hAnsi="Palatino Linotype" w:cs="Times New Roman"/>
          <w:b/>
          <w:sz w:val="18"/>
          <w:szCs w:val="18"/>
        </w:rPr>
        <w:t xml:space="preserve">—  </w:t>
      </w:r>
      <w:r w:rsidR="009F11B4" w:rsidRPr="00C325B9">
        <w:rPr>
          <w:rFonts w:ascii="Palatino Linotype" w:eastAsia="Times New Roman" w:hAnsi="Palatino Linotype" w:cs="Times New Roman"/>
          <w:b/>
          <w:bCs/>
          <w:kern w:val="0"/>
          <w:sz w:val="18"/>
          <w:szCs w:val="18"/>
          <w:lang w:val="en-US" w:eastAsia="fr-FR"/>
          <w14:ligatures w14:val="none"/>
        </w:rPr>
        <w:t xml:space="preserve">Ibi = in medio.  </w:t>
      </w:r>
      <w:r w:rsidRPr="00C325B9">
        <w:rPr>
          <w:rFonts w:ascii="Palatino Linotype" w:hAnsi="Palatino Linotype" w:cs="Times New Roman"/>
          <w:b/>
          <w:sz w:val="18"/>
          <w:szCs w:val="18"/>
        </w:rPr>
        <w:t xml:space="preserve"> </w:t>
      </w:r>
      <w:proofErr w:type="spellStart"/>
      <w:r w:rsidR="009F11B4" w:rsidRPr="00C325B9">
        <w:rPr>
          <w:rFonts w:ascii="Palatino Linotype" w:hAnsi="Palatino Linotype"/>
          <w:b/>
          <w:sz w:val="18"/>
          <w:szCs w:val="18"/>
        </w:rPr>
        <w:t>Neque</w:t>
      </w:r>
      <w:proofErr w:type="spellEnd"/>
      <w:r w:rsidR="009F11B4" w:rsidRPr="00C325B9">
        <w:rPr>
          <w:rFonts w:ascii="Palatino Linotype" w:hAnsi="Palatino Linotype"/>
          <w:b/>
          <w:sz w:val="18"/>
          <w:szCs w:val="18"/>
        </w:rPr>
        <w:t xml:space="preserve">… </w:t>
      </w:r>
      <w:proofErr w:type="spellStart"/>
      <w:r w:rsidR="009F11B4" w:rsidRPr="00C325B9">
        <w:rPr>
          <w:rFonts w:ascii="Palatino Linotype" w:hAnsi="Palatino Linotype"/>
          <w:b/>
          <w:sz w:val="18"/>
          <w:szCs w:val="18"/>
        </w:rPr>
        <w:t>quicquam</w:t>
      </w:r>
      <w:proofErr w:type="spellEnd"/>
      <w:r w:rsidR="009F11B4" w:rsidRPr="00C325B9">
        <w:rPr>
          <w:rFonts w:ascii="Palatino Linotype" w:hAnsi="Palatino Linotype"/>
          <w:b/>
          <w:sz w:val="18"/>
          <w:szCs w:val="18"/>
        </w:rPr>
        <w:t xml:space="preserve"> = nihil.   </w:t>
      </w:r>
      <w:r w:rsidR="009F11B4" w:rsidRPr="00C325B9">
        <w:rPr>
          <w:rFonts w:ascii="Palatino Linotype" w:hAnsi="Palatino Linotype" w:cs="Times New Roman"/>
          <w:b/>
          <w:sz w:val="18"/>
          <w:szCs w:val="18"/>
        </w:rPr>
        <w:t xml:space="preserve"> Ob </w:t>
      </w:r>
      <w:proofErr w:type="spellStart"/>
      <w:r w:rsidR="009F11B4" w:rsidRPr="00C325B9">
        <w:rPr>
          <w:rFonts w:ascii="Palatino Linotype" w:hAnsi="Palatino Linotype" w:cs="Times New Roman"/>
          <w:b/>
          <w:sz w:val="18"/>
          <w:szCs w:val="18"/>
        </w:rPr>
        <w:t>eam</w:t>
      </w:r>
      <w:proofErr w:type="spellEnd"/>
      <w:r w:rsidR="009F11B4" w:rsidRPr="00C325B9">
        <w:rPr>
          <w:rFonts w:ascii="Palatino Linotype" w:hAnsi="Palatino Linotype" w:cs="Times New Roman"/>
          <w:b/>
          <w:sz w:val="18"/>
          <w:szCs w:val="18"/>
        </w:rPr>
        <w:t xml:space="preserve"> rem</w:t>
      </w:r>
      <w:r w:rsidR="00AB1151" w:rsidRPr="00C325B9">
        <w:rPr>
          <w:rFonts w:ascii="Palatino Linotype" w:hAnsi="Palatino Linotype" w:cs="Times New Roman"/>
          <w:b/>
          <w:sz w:val="18"/>
          <w:szCs w:val="18"/>
        </w:rPr>
        <w:t xml:space="preserve"> </w:t>
      </w:r>
      <w:r w:rsidR="009F11B4" w:rsidRPr="00C325B9">
        <w:rPr>
          <w:rFonts w:ascii="Palatino Linotype" w:hAnsi="Palatino Linotype" w:cs="Times New Roman"/>
          <w:b/>
          <w:sz w:val="18"/>
          <w:szCs w:val="18"/>
        </w:rPr>
        <w:t>:</w:t>
      </w:r>
      <w:r w:rsidR="009F11B4" w:rsidRPr="00C325B9">
        <w:rPr>
          <w:rFonts w:ascii="Palatino Linotype" w:hAnsi="Palatino Linotype" w:cs="Times New Roman"/>
          <w:bCs/>
          <w:sz w:val="18"/>
          <w:szCs w:val="18"/>
        </w:rPr>
        <w:t xml:space="preserve"> pour cette raison (qu’il y aurait un centre)</w:t>
      </w:r>
      <w:r w:rsidR="009F11B4" w:rsidRPr="00C325B9">
        <w:rPr>
          <w:rFonts w:ascii="Palatino Linotype" w:hAnsi="Palatino Linotype" w:cs="Times New Roman"/>
          <w:b/>
          <w:sz w:val="18"/>
          <w:szCs w:val="18"/>
        </w:rPr>
        <w:t xml:space="preserve">.   </w:t>
      </w:r>
      <w:proofErr w:type="spellStart"/>
      <w:r w:rsidR="009F11B4" w:rsidRPr="00C325B9">
        <w:rPr>
          <w:rFonts w:ascii="Palatino Linotype" w:hAnsi="Palatino Linotype" w:cs="Times New Roman"/>
          <w:b/>
          <w:sz w:val="18"/>
          <w:szCs w:val="18"/>
        </w:rPr>
        <w:t>Consistere</w:t>
      </w:r>
      <w:proofErr w:type="spellEnd"/>
      <w:r w:rsidR="009F11B4" w:rsidRPr="00C325B9">
        <w:rPr>
          <w:rFonts w:ascii="Palatino Linotype" w:hAnsi="Palatino Linotype" w:cs="Times New Roman"/>
          <w:b/>
          <w:sz w:val="18"/>
          <w:szCs w:val="18"/>
        </w:rPr>
        <w:t xml:space="preserve"> et </w:t>
      </w:r>
      <w:proofErr w:type="spellStart"/>
      <w:r w:rsidR="009F11B4" w:rsidRPr="00C325B9">
        <w:rPr>
          <w:rFonts w:ascii="Palatino Linotype" w:hAnsi="Palatino Linotype" w:cs="Times New Roman"/>
          <w:b/>
          <w:sz w:val="18"/>
          <w:szCs w:val="18"/>
        </w:rPr>
        <w:t>repelli</w:t>
      </w:r>
      <w:proofErr w:type="spellEnd"/>
      <w:r w:rsidR="009F11B4" w:rsidRPr="00C325B9">
        <w:rPr>
          <w:rFonts w:ascii="Palatino Linotype" w:hAnsi="Palatino Linotype" w:cs="Times New Roman"/>
          <w:b/>
          <w:sz w:val="18"/>
          <w:szCs w:val="18"/>
        </w:rPr>
        <w:t xml:space="preserve"> </w:t>
      </w:r>
      <w:r w:rsidR="009F11B4" w:rsidRPr="00C325B9">
        <w:rPr>
          <w:rFonts w:ascii="Palatino Linotype" w:hAnsi="Palatino Linotype" w:cs="Times New Roman"/>
          <w:bCs/>
          <w:sz w:val="18"/>
          <w:szCs w:val="18"/>
        </w:rPr>
        <w:t>sont comparés par</w:t>
      </w:r>
      <w:r w:rsidR="009F11B4" w:rsidRPr="00C325B9">
        <w:rPr>
          <w:rFonts w:ascii="Palatino Linotype" w:hAnsi="Palatino Linotype" w:cs="Times New Roman"/>
          <w:b/>
          <w:sz w:val="18"/>
          <w:szCs w:val="18"/>
        </w:rPr>
        <w:t xml:space="preserve"> </w:t>
      </w:r>
      <w:proofErr w:type="spellStart"/>
      <w:r w:rsidR="009F11B4" w:rsidRPr="00C325B9">
        <w:rPr>
          <w:rFonts w:ascii="Palatino Linotype" w:hAnsi="Palatino Linotype" w:cs="Times New Roman"/>
          <w:b/>
          <w:sz w:val="18"/>
          <w:szCs w:val="18"/>
        </w:rPr>
        <w:t>magis</w:t>
      </w:r>
      <w:proofErr w:type="spellEnd"/>
      <w:r w:rsidR="009F11B4" w:rsidRPr="00C325B9">
        <w:rPr>
          <w:rFonts w:ascii="Palatino Linotype" w:hAnsi="Palatino Linotype" w:cs="Times New Roman"/>
          <w:b/>
          <w:sz w:val="18"/>
          <w:szCs w:val="18"/>
        </w:rPr>
        <w:t xml:space="preserve"> </w:t>
      </w:r>
      <w:proofErr w:type="spellStart"/>
      <w:r w:rsidR="009F11B4" w:rsidRPr="00C325B9">
        <w:rPr>
          <w:rFonts w:ascii="Palatino Linotype" w:hAnsi="Palatino Linotype" w:cs="Times New Roman"/>
          <w:b/>
          <w:sz w:val="18"/>
          <w:szCs w:val="18"/>
        </w:rPr>
        <w:t>quam</w:t>
      </w:r>
      <w:proofErr w:type="spellEnd"/>
      <w:r w:rsidR="009F11B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073">
    <w:p w:rsidR="00480539"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80539" w:rsidRPr="00C325B9">
        <w:rPr>
          <w:rFonts w:ascii="Palatino Linotype" w:hAnsi="Palatino Linotype"/>
          <w:b/>
          <w:sz w:val="18"/>
          <w:szCs w:val="18"/>
          <w:lang w:val="en-US"/>
        </w:rPr>
        <w:t xml:space="preserve">1073. </w:t>
      </w:r>
      <w:proofErr w:type="spellStart"/>
      <w:r w:rsidR="00480539" w:rsidRPr="00C325B9">
        <w:rPr>
          <w:rFonts w:ascii="Palatino Linotype" w:hAnsi="Palatino Linotype"/>
          <w:b/>
          <w:sz w:val="18"/>
          <w:szCs w:val="18"/>
          <w:lang w:val="en-US"/>
        </w:rPr>
        <w:t>quam</w:t>
      </w:r>
      <w:proofErr w:type="spellEnd"/>
      <w:r w:rsidR="00480539" w:rsidRPr="00C325B9">
        <w:rPr>
          <w:rFonts w:ascii="Palatino Linotype" w:hAnsi="Palatino Linotype"/>
          <w:b/>
          <w:sz w:val="18"/>
          <w:szCs w:val="18"/>
          <w:lang w:val="en-US"/>
        </w:rPr>
        <w:t xml:space="preserve"> </w:t>
      </w:r>
      <w:proofErr w:type="spellStart"/>
      <w:r w:rsidR="00480539" w:rsidRPr="00C325B9">
        <w:rPr>
          <w:rFonts w:ascii="Palatino Linotype" w:hAnsi="Palatino Linotype"/>
          <w:b/>
          <w:sz w:val="18"/>
          <w:szCs w:val="18"/>
          <w:lang w:val="en-US"/>
        </w:rPr>
        <w:t>quavis</w:t>
      </w:r>
      <w:proofErr w:type="spellEnd"/>
      <w:r w:rsidR="00480539" w:rsidRPr="00C325B9">
        <w:rPr>
          <w:rFonts w:ascii="Palatino Linotype" w:hAnsi="Palatino Linotype"/>
          <w:b/>
          <w:sz w:val="18"/>
          <w:szCs w:val="18"/>
          <w:lang w:val="en-US"/>
        </w:rPr>
        <w:t xml:space="preserve"> alia </w:t>
      </w:r>
      <w:proofErr w:type="spellStart"/>
      <w:r w:rsidR="00480539" w:rsidRPr="00C325B9">
        <w:rPr>
          <w:rFonts w:ascii="Palatino Linotype" w:hAnsi="Palatino Linotype"/>
          <w:b/>
          <w:sz w:val="18"/>
          <w:szCs w:val="18"/>
          <w:lang w:val="en-US"/>
        </w:rPr>
        <w:t>longe</w:t>
      </w:r>
      <w:proofErr w:type="spellEnd"/>
      <w:r w:rsidR="00480539" w:rsidRPr="00C325B9">
        <w:rPr>
          <w:rFonts w:ascii="Palatino Linotype" w:hAnsi="Palatino Linotype"/>
          <w:b/>
          <w:sz w:val="18"/>
          <w:szCs w:val="18"/>
          <w:lang w:val="en-US"/>
        </w:rPr>
        <w:t xml:space="preserve"> ratione [r</w:t>
      </w:r>
      <w:r w:rsidR="00876507" w:rsidRPr="00C325B9">
        <w:rPr>
          <w:rFonts w:ascii="Palatino Linotype" w:hAnsi="Palatino Linotype"/>
          <w:b/>
          <w:bCs/>
          <w:sz w:val="18"/>
          <w:szCs w:val="18"/>
        </w:rPr>
        <w:t>ĕ</w:t>
      </w:r>
      <w:proofErr w:type="spellStart"/>
      <w:r w:rsidR="00480539" w:rsidRPr="00C325B9">
        <w:rPr>
          <w:rFonts w:ascii="Palatino Linotype" w:hAnsi="Palatino Linotype"/>
          <w:b/>
          <w:sz w:val="18"/>
          <w:szCs w:val="18"/>
          <w:lang w:val="en-US"/>
        </w:rPr>
        <w:t>pelli</w:t>
      </w:r>
      <w:proofErr w:type="spellEnd"/>
      <w:proofErr w:type="gramStart"/>
      <w:r w:rsidR="00480539" w:rsidRPr="00C325B9">
        <w:rPr>
          <w:rFonts w:ascii="Palatino Linotype" w:hAnsi="Palatino Linotype"/>
          <w:b/>
          <w:sz w:val="18"/>
          <w:szCs w:val="18"/>
          <w:lang w:val="en-US"/>
        </w:rPr>
        <w:t xml:space="preserve">:] </w:t>
      </w:r>
      <w:r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gramStart"/>
      <w:r w:rsidR="00480539" w:rsidRPr="00C325B9">
        <w:rPr>
          <w:rFonts w:ascii="Palatino Linotype" w:hAnsi="Palatino Linotype"/>
          <w:b/>
          <w:sz w:val="18"/>
          <w:szCs w:val="18"/>
        </w:rPr>
        <w:t xml:space="preserve">—  </w:t>
      </w:r>
      <w:proofErr w:type="spellStart"/>
      <w:r w:rsidR="00480539" w:rsidRPr="00C325B9">
        <w:rPr>
          <w:rFonts w:ascii="Palatino Linotype" w:hAnsi="Palatino Linotype"/>
          <w:b/>
          <w:bCs/>
          <w:sz w:val="18"/>
          <w:szCs w:val="18"/>
        </w:rPr>
        <w:t>Rĕpello</w:t>
      </w:r>
      <w:proofErr w:type="spellEnd"/>
      <w:proofErr w:type="gramEnd"/>
      <w:r w:rsidR="00480539" w:rsidRPr="00C325B9">
        <w:rPr>
          <w:rFonts w:ascii="Palatino Linotype" w:hAnsi="Palatino Linotype"/>
          <w:b/>
          <w:bCs/>
          <w:sz w:val="18"/>
          <w:szCs w:val="18"/>
        </w:rPr>
        <w:t xml:space="preserve">, </w:t>
      </w:r>
      <w:proofErr w:type="spellStart"/>
      <w:r w:rsidR="00480539" w:rsidRPr="00C325B9">
        <w:rPr>
          <w:rFonts w:ascii="Palatino Linotype" w:hAnsi="Palatino Linotype"/>
          <w:b/>
          <w:bCs/>
          <w:sz w:val="18"/>
          <w:szCs w:val="18"/>
        </w:rPr>
        <w:t>ĕre</w:t>
      </w:r>
      <w:proofErr w:type="spellEnd"/>
      <w:r w:rsidR="00480539" w:rsidRPr="00C325B9">
        <w:rPr>
          <w:rFonts w:ascii="Palatino Linotype" w:hAnsi="Palatino Linotype"/>
          <w:b/>
          <w:bCs/>
          <w:sz w:val="18"/>
          <w:szCs w:val="18"/>
        </w:rPr>
        <w:t>,</w:t>
      </w:r>
      <w:r w:rsidR="00480539" w:rsidRPr="00C325B9">
        <w:rPr>
          <w:rFonts w:ascii="Palatino Linotype" w:hAnsi="Palatino Linotype"/>
          <w:sz w:val="18"/>
          <w:szCs w:val="18"/>
        </w:rPr>
        <w:t xml:space="preserve"> </w:t>
      </w:r>
      <w:proofErr w:type="spellStart"/>
      <w:r w:rsidR="00480539" w:rsidRPr="00C325B9">
        <w:rPr>
          <w:rFonts w:ascii="Palatino Linotype" w:hAnsi="Palatino Linotype"/>
          <w:sz w:val="18"/>
          <w:szCs w:val="18"/>
        </w:rPr>
        <w:t>reppŭli</w:t>
      </w:r>
      <w:proofErr w:type="spellEnd"/>
      <w:r w:rsidR="00480539" w:rsidRPr="00C325B9">
        <w:rPr>
          <w:rFonts w:ascii="Palatino Linotype" w:hAnsi="Palatino Linotype"/>
          <w:sz w:val="18"/>
          <w:szCs w:val="18"/>
        </w:rPr>
        <w:t xml:space="preserve"> (</w:t>
      </w:r>
      <w:proofErr w:type="spellStart"/>
      <w:r w:rsidR="00480539" w:rsidRPr="00C325B9">
        <w:rPr>
          <w:rFonts w:ascii="Palatino Linotype" w:hAnsi="Palatino Linotype"/>
          <w:sz w:val="18"/>
          <w:szCs w:val="18"/>
        </w:rPr>
        <w:t>repŭli</w:t>
      </w:r>
      <w:proofErr w:type="spellEnd"/>
      <w:r w:rsidR="00480539"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spellStart"/>
      <w:proofErr w:type="gramStart"/>
      <w:r w:rsidR="00480539" w:rsidRPr="00C325B9">
        <w:rPr>
          <w:rFonts w:ascii="Palatino Linotype" w:hAnsi="Palatino Linotype"/>
          <w:sz w:val="18"/>
          <w:szCs w:val="18"/>
        </w:rPr>
        <w:t>pulsum</w:t>
      </w:r>
      <w:proofErr w:type="spellEnd"/>
      <w:r w:rsidR="00480539" w:rsidRPr="00C325B9">
        <w:rPr>
          <w:rFonts w:ascii="Palatino Linotype" w:hAnsi="Palatino Linotype"/>
          <w:sz w:val="18"/>
          <w:szCs w:val="18"/>
        </w:rPr>
        <w:t xml:space="preserve"> :</w:t>
      </w:r>
      <w:proofErr w:type="gramEnd"/>
      <w:r w:rsidR="00480539" w:rsidRPr="00C325B9">
        <w:rPr>
          <w:rFonts w:ascii="Palatino Linotype" w:hAnsi="Palatino Linotype"/>
          <w:sz w:val="18"/>
          <w:szCs w:val="18"/>
        </w:rPr>
        <w:t xml:space="preserve"> - tr. </w:t>
      </w:r>
      <w:proofErr w:type="gramStart"/>
      <w:r w:rsidR="00480539" w:rsidRPr="00C325B9">
        <w:rPr>
          <w:rFonts w:ascii="Palatino Linotype" w:hAnsi="Palatino Linotype"/>
          <w:sz w:val="18"/>
          <w:szCs w:val="18"/>
        </w:rPr>
        <w:t>-</w:t>
      </w:r>
      <w:r w:rsidR="00AB1151" w:rsidRPr="00C325B9">
        <w:rPr>
          <w:rFonts w:ascii="Palatino Linotype" w:hAnsi="Palatino Linotype"/>
          <w:sz w:val="18"/>
          <w:szCs w:val="18"/>
        </w:rPr>
        <w:t xml:space="preserve"> </w:t>
      </w:r>
      <w:r w:rsidR="00480539" w:rsidRPr="00C325B9">
        <w:rPr>
          <w:rFonts w:ascii="Palatino Linotype" w:hAnsi="Palatino Linotype"/>
          <w:sz w:val="18"/>
          <w:szCs w:val="18"/>
        </w:rPr>
        <w:t>:</w:t>
      </w:r>
      <w:proofErr w:type="gramEnd"/>
      <w:r w:rsidR="00480539" w:rsidRPr="00C325B9">
        <w:rPr>
          <w:rFonts w:ascii="Palatino Linotype" w:hAnsi="Palatino Linotype"/>
          <w:sz w:val="18"/>
          <w:szCs w:val="18"/>
        </w:rPr>
        <w:t xml:space="preserve">  repousser, écarter, refouler.  2 - repousser un point d’appui pour s’élever dans les airs. 3 - renvoyer, faire rebondir.</w:t>
      </w:r>
      <w:r w:rsidR="00480539" w:rsidRPr="00C325B9">
        <w:rPr>
          <w:rFonts w:ascii="Palatino Linotype" w:hAnsi="Palatino Linotype"/>
          <w:i/>
          <w:iCs/>
          <w:sz w:val="18"/>
          <w:szCs w:val="18"/>
        </w:rPr>
        <w:t xml:space="preserve"> </w:t>
      </w:r>
      <w:r w:rsidR="00876507" w:rsidRPr="00C325B9">
        <w:rPr>
          <w:rFonts w:ascii="Palatino Linotype" w:hAnsi="Palatino Linotype"/>
          <w:i/>
          <w:iCs/>
          <w:sz w:val="18"/>
          <w:szCs w:val="18"/>
        </w:rPr>
        <w:t xml:space="preserve"> </w:t>
      </w:r>
      <w:r w:rsidR="00876507" w:rsidRPr="00C325B9">
        <w:rPr>
          <w:rFonts w:ascii="Palatino Linotype" w:hAnsi="Palatino Linotype"/>
          <w:b/>
          <w:bCs/>
          <w:sz w:val="18"/>
          <w:szCs w:val="18"/>
        </w:rPr>
        <w:t xml:space="preserve">Longe </w:t>
      </w:r>
      <w:r w:rsidR="00876507" w:rsidRPr="00C325B9">
        <w:rPr>
          <w:rFonts w:ascii="Palatino Linotype" w:hAnsi="Palatino Linotype"/>
          <w:sz w:val="18"/>
          <w:szCs w:val="18"/>
        </w:rPr>
        <w:t>avec</w:t>
      </w:r>
      <w:r w:rsidR="00876507" w:rsidRPr="00C325B9">
        <w:rPr>
          <w:rFonts w:ascii="Palatino Linotype" w:hAnsi="Palatino Linotype"/>
          <w:b/>
          <w:bCs/>
          <w:sz w:val="18"/>
          <w:szCs w:val="18"/>
        </w:rPr>
        <w:t xml:space="preserve"> </w:t>
      </w:r>
      <w:proofErr w:type="spellStart"/>
      <w:r w:rsidR="00876507" w:rsidRPr="00C325B9">
        <w:rPr>
          <w:rFonts w:ascii="Palatino Linotype" w:hAnsi="Palatino Linotype"/>
          <w:b/>
          <w:bCs/>
          <w:sz w:val="18"/>
          <w:szCs w:val="18"/>
        </w:rPr>
        <w:t>repelli</w:t>
      </w:r>
      <w:proofErr w:type="spellEnd"/>
      <w:r w:rsidR="00876507" w:rsidRPr="00C325B9">
        <w:rPr>
          <w:rFonts w:ascii="Palatino Linotype" w:hAnsi="Palatino Linotype"/>
          <w:b/>
          <w:bCs/>
          <w:sz w:val="18"/>
          <w:szCs w:val="18"/>
        </w:rPr>
        <w:t xml:space="preserve">.  </w:t>
      </w:r>
      <w:r w:rsidR="00876507" w:rsidRPr="00C325B9">
        <w:rPr>
          <w:rFonts w:ascii="Palatino Linotype" w:hAnsi="Palatino Linotype"/>
          <w:sz w:val="18"/>
          <w:szCs w:val="18"/>
        </w:rPr>
        <w:t xml:space="preserve">    </w:t>
      </w:r>
      <w:proofErr w:type="spellStart"/>
      <w:r w:rsidR="00876507" w:rsidRPr="00C325B9">
        <w:rPr>
          <w:rFonts w:ascii="Palatino Linotype" w:hAnsi="Palatino Linotype"/>
          <w:b/>
          <w:bCs/>
          <w:sz w:val="18"/>
          <w:szCs w:val="18"/>
        </w:rPr>
        <w:t>Quīvis</w:t>
      </w:r>
      <w:proofErr w:type="spellEnd"/>
      <w:r w:rsidR="00876507" w:rsidRPr="00C325B9">
        <w:rPr>
          <w:rFonts w:ascii="Palatino Linotype" w:hAnsi="Palatino Linotype"/>
          <w:b/>
          <w:bCs/>
          <w:sz w:val="18"/>
          <w:szCs w:val="18"/>
        </w:rPr>
        <w:t xml:space="preserve">, </w:t>
      </w:r>
      <w:proofErr w:type="spellStart"/>
      <w:r w:rsidR="00876507" w:rsidRPr="00C325B9">
        <w:rPr>
          <w:rFonts w:ascii="Palatino Linotype" w:hAnsi="Palatino Linotype"/>
          <w:b/>
          <w:bCs/>
          <w:sz w:val="18"/>
          <w:szCs w:val="18"/>
        </w:rPr>
        <w:t>quævis</w:t>
      </w:r>
      <w:proofErr w:type="spellEnd"/>
      <w:r w:rsidR="00876507" w:rsidRPr="00C325B9">
        <w:rPr>
          <w:rFonts w:ascii="Palatino Linotype" w:hAnsi="Palatino Linotype"/>
          <w:b/>
          <w:bCs/>
          <w:sz w:val="18"/>
          <w:szCs w:val="18"/>
        </w:rPr>
        <w:t xml:space="preserve">, </w:t>
      </w:r>
      <w:proofErr w:type="spellStart"/>
      <w:r w:rsidR="00876507" w:rsidRPr="00C325B9">
        <w:rPr>
          <w:rFonts w:ascii="Palatino Linotype" w:hAnsi="Palatino Linotype"/>
          <w:b/>
          <w:bCs/>
          <w:sz w:val="18"/>
          <w:szCs w:val="18"/>
        </w:rPr>
        <w:t>quodvis</w:t>
      </w:r>
      <w:proofErr w:type="spellEnd"/>
      <w:r w:rsidR="00876507" w:rsidRPr="00C325B9">
        <w:rPr>
          <w:rFonts w:ascii="Palatino Linotype" w:hAnsi="Palatino Linotype"/>
          <w:b/>
          <w:bCs/>
          <w:sz w:val="18"/>
          <w:szCs w:val="18"/>
        </w:rPr>
        <w:t xml:space="preserve"> </w:t>
      </w:r>
      <w:r w:rsidR="00876507" w:rsidRPr="00C325B9">
        <w:rPr>
          <w:rFonts w:ascii="Palatino Linotype" w:hAnsi="Palatino Linotype"/>
          <w:sz w:val="18"/>
          <w:szCs w:val="18"/>
        </w:rPr>
        <w:t>(</w:t>
      </w:r>
      <w:proofErr w:type="spellStart"/>
      <w:r w:rsidR="00876507" w:rsidRPr="00C325B9">
        <w:rPr>
          <w:rFonts w:ascii="Palatino Linotype" w:hAnsi="Palatino Linotype"/>
          <w:i/>
          <w:iCs/>
          <w:sz w:val="18"/>
          <w:szCs w:val="18"/>
        </w:rPr>
        <w:t>pron</w:t>
      </w:r>
      <w:proofErr w:type="spellEnd"/>
      <w:r w:rsidR="00876507" w:rsidRPr="00C325B9">
        <w:rPr>
          <w:rFonts w:ascii="Palatino Linotype" w:hAnsi="Palatino Linotype"/>
          <w:i/>
          <w:iCs/>
          <w:sz w:val="18"/>
          <w:szCs w:val="18"/>
        </w:rPr>
        <w:t>.</w:t>
      </w:r>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quidvis</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pron</w:t>
      </w:r>
      <w:proofErr w:type="spellEnd"/>
      <w:r w:rsidR="00876507" w:rsidRPr="00C325B9">
        <w:rPr>
          <w:rFonts w:ascii="Palatino Linotype" w:hAnsi="Palatino Linotype"/>
          <w:sz w:val="18"/>
          <w:szCs w:val="18"/>
        </w:rPr>
        <w:t xml:space="preserve">.-adj. indéfini : n'importe qui, n'importe quel, tout le monde, qui que ce </w:t>
      </w:r>
      <w:proofErr w:type="gramStart"/>
      <w:r w:rsidR="00876507" w:rsidRPr="00C325B9">
        <w:rPr>
          <w:rFonts w:ascii="Palatino Linotype" w:hAnsi="Palatino Linotype"/>
          <w:sz w:val="18"/>
          <w:szCs w:val="18"/>
        </w:rPr>
        <w:t>soit;</w:t>
      </w:r>
      <w:proofErr w:type="gramEnd"/>
      <w:r w:rsidR="00876507" w:rsidRPr="00C325B9">
        <w:rPr>
          <w:rFonts w:ascii="Palatino Linotype" w:hAnsi="Palatino Linotype"/>
          <w:sz w:val="18"/>
          <w:szCs w:val="18"/>
        </w:rPr>
        <w:t xml:space="preserve"> tout, n'importe quoi. </w:t>
      </w:r>
    </w:p>
  </w:footnote>
  <w:footnote w:id="1074">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480539" w:rsidRPr="00C325B9">
        <w:rPr>
          <w:rFonts w:ascii="Palatino Linotype" w:eastAsia="Times New Roman" w:hAnsi="Palatino Linotype" w:cs="Times New Roman"/>
          <w:b/>
          <w:kern w:val="0"/>
          <w:sz w:val="18"/>
          <w:szCs w:val="18"/>
          <w:lang w:val="en-US" w:eastAsia="fr-FR"/>
          <w14:ligatures w14:val="none"/>
        </w:rPr>
        <w:t xml:space="preserve">1074. </w:t>
      </w:r>
      <w:proofErr w:type="spellStart"/>
      <w:r w:rsidR="00480539" w:rsidRPr="00C325B9">
        <w:rPr>
          <w:rFonts w:ascii="Palatino Linotype" w:eastAsia="Times New Roman" w:hAnsi="Palatino Linotype" w:cs="Times New Roman"/>
          <w:b/>
          <w:kern w:val="0"/>
          <w:sz w:val="18"/>
          <w:szCs w:val="18"/>
          <w:lang w:val="en-US" w:eastAsia="fr-FR"/>
          <w14:ligatures w14:val="none"/>
        </w:rPr>
        <w:t>omnis</w:t>
      </w:r>
      <w:proofErr w:type="spellEnd"/>
      <w:r w:rsidR="00480539"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480539" w:rsidRPr="00C325B9">
        <w:rPr>
          <w:rFonts w:ascii="Palatino Linotype" w:eastAsia="Times New Roman" w:hAnsi="Palatino Linotype" w:cs="Times New Roman"/>
          <w:b/>
          <w:kern w:val="0"/>
          <w:sz w:val="18"/>
          <w:szCs w:val="18"/>
          <w:lang w:val="en-US" w:eastAsia="fr-FR"/>
          <w14:ligatures w14:val="none"/>
        </w:rPr>
        <w:t>enim</w:t>
      </w:r>
      <w:proofErr w:type="spellEnd"/>
      <w:r w:rsidR="00480539" w:rsidRPr="00C325B9">
        <w:rPr>
          <w:rFonts w:ascii="Palatino Linotype" w:eastAsia="Times New Roman" w:hAnsi="Palatino Linotype" w:cs="Times New Roman"/>
          <w:b/>
          <w:kern w:val="0"/>
          <w:sz w:val="18"/>
          <w:szCs w:val="18"/>
          <w:lang w:val="en-US" w:eastAsia="fr-FR"/>
          <w14:ligatures w14:val="none"/>
        </w:rPr>
        <w:t xml:space="preserve"> locus ac </w:t>
      </w:r>
      <w:proofErr w:type="spellStart"/>
      <w:r w:rsidR="00480539" w:rsidRPr="00C325B9">
        <w:rPr>
          <w:rFonts w:ascii="Palatino Linotype" w:eastAsia="Times New Roman" w:hAnsi="Palatino Linotype" w:cs="Times New Roman"/>
          <w:b/>
          <w:kern w:val="0"/>
          <w:sz w:val="18"/>
          <w:szCs w:val="18"/>
          <w:lang w:val="en-US" w:eastAsia="fr-FR"/>
          <w14:ligatures w14:val="none"/>
        </w:rPr>
        <w:t>spatium</w:t>
      </w:r>
      <w:proofErr w:type="spellEnd"/>
      <w:r w:rsidR="00480539"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480539" w:rsidRPr="00C325B9">
        <w:rPr>
          <w:rFonts w:ascii="Palatino Linotype" w:eastAsia="Times New Roman" w:hAnsi="Palatino Linotype" w:cs="Times New Roman"/>
          <w:b/>
          <w:kern w:val="0"/>
          <w:sz w:val="18"/>
          <w:szCs w:val="18"/>
          <w:lang w:val="en-US" w:eastAsia="fr-FR"/>
          <w14:ligatures w14:val="none"/>
        </w:rPr>
        <w:t>quod</w:t>
      </w:r>
      <w:proofErr w:type="spellEnd"/>
      <w:r w:rsidR="00480539" w:rsidRPr="00C325B9">
        <w:rPr>
          <w:rFonts w:ascii="Palatino Linotype" w:eastAsia="Times New Roman" w:hAnsi="Palatino Linotype" w:cs="Times New Roman"/>
          <w:b/>
          <w:kern w:val="0"/>
          <w:sz w:val="18"/>
          <w:szCs w:val="18"/>
          <w:lang w:val="en-US" w:eastAsia="fr-FR"/>
          <w14:ligatures w14:val="none"/>
        </w:rPr>
        <w:t xml:space="preserve"> </w:t>
      </w:r>
      <w:proofErr w:type="gramStart"/>
      <w:r w:rsidR="00480539" w:rsidRPr="00C325B9">
        <w:rPr>
          <w:rFonts w:ascii="Palatino Linotype" w:eastAsia="Times New Roman" w:hAnsi="Palatino Linotype" w:cs="Times New Roman"/>
          <w:b/>
          <w:kern w:val="0"/>
          <w:sz w:val="18"/>
          <w:szCs w:val="18"/>
          <w:lang w:val="en-US" w:eastAsia="fr-FR"/>
          <w14:ligatures w14:val="none"/>
        </w:rPr>
        <w:t>in[</w:t>
      </w:r>
      <w:proofErr w:type="spellStart"/>
      <w:proofErr w:type="gramEnd"/>
      <w:r w:rsidR="00480539" w:rsidRPr="00C325B9">
        <w:rPr>
          <w:rFonts w:ascii="Palatino Linotype" w:eastAsia="Times New Roman" w:hAnsi="Palatino Linotype" w:cs="Times New Roman"/>
          <w:b/>
          <w:kern w:val="0"/>
          <w:sz w:val="18"/>
          <w:szCs w:val="18"/>
          <w:lang w:val="en-US" w:eastAsia="fr-FR"/>
          <w14:ligatures w14:val="none"/>
        </w:rPr>
        <w:t>ane</w:t>
      </w:r>
      <w:proofErr w:type="spellEnd"/>
      <w:r w:rsidR="00480539" w:rsidRPr="00C325B9">
        <w:rPr>
          <w:rFonts w:ascii="Palatino Linotype" w:eastAsia="Times New Roman" w:hAnsi="Palatino Linotype" w:cs="Times New Roman"/>
          <w:b/>
          <w:kern w:val="0"/>
          <w:sz w:val="18"/>
          <w:szCs w:val="18"/>
          <w:lang w:val="en-US" w:eastAsia="fr-FR"/>
          <w14:ligatures w14:val="none"/>
        </w:rPr>
        <w:t xml:space="preserve"> </w:t>
      </w:r>
      <w:proofErr w:type="spellStart"/>
      <w:proofErr w:type="gramStart"/>
      <w:r w:rsidR="00480539" w:rsidRPr="00C325B9">
        <w:rPr>
          <w:rFonts w:ascii="Palatino Linotype" w:eastAsia="Times New Roman" w:hAnsi="Palatino Linotype" w:cs="Times New Roman"/>
          <w:b/>
          <w:kern w:val="0"/>
          <w:sz w:val="18"/>
          <w:szCs w:val="18"/>
          <w:lang w:val="en-US" w:eastAsia="fr-FR"/>
          <w14:ligatures w14:val="none"/>
        </w:rPr>
        <w:t>vocamus</w:t>
      </w:r>
      <w:proofErr w:type="spellEnd"/>
      <w:r w:rsidR="00480539" w:rsidRPr="00C325B9">
        <w:rPr>
          <w:rFonts w:ascii="Palatino Linotype" w:eastAsia="Times New Roman" w:hAnsi="Palatino Linotype" w:cs="Times New Roman"/>
          <w:b/>
          <w:kern w:val="0"/>
          <w:sz w:val="18"/>
          <w:szCs w:val="18"/>
          <w:lang w:val="en-US" w:eastAsia="fr-FR"/>
          <w14:ligatures w14:val="none"/>
        </w:rPr>
        <w:t xml:space="preserve">]  </w:t>
      </w:r>
      <w:r w:rsidR="00480539" w:rsidRPr="00C325B9">
        <w:rPr>
          <w:rFonts w:ascii="Palatino Linotype" w:hAnsi="Palatino Linotype" w:cs="Times New Roman"/>
          <w:b/>
          <w:sz w:val="18"/>
          <w:szCs w:val="18"/>
        </w:rPr>
        <w:t>—</w:t>
      </w:r>
      <w:proofErr w:type="gramEnd"/>
      <w:r w:rsidRPr="00C325B9">
        <w:rPr>
          <w:rFonts w:ascii="Palatino Linotype" w:hAnsi="Palatino Linotype" w:cs="Times New Roman"/>
          <w:b/>
          <w:sz w:val="18"/>
          <w:szCs w:val="18"/>
        </w:rPr>
        <w:t xml:space="preserve">  </w:t>
      </w:r>
      <w:proofErr w:type="gramStart"/>
      <w:r w:rsidRPr="00C325B9">
        <w:rPr>
          <w:rFonts w:ascii="Palatino Linotype" w:hAnsi="Palatino Linotype" w:cs="Times New Roman"/>
          <w:b/>
          <w:sz w:val="18"/>
          <w:szCs w:val="18"/>
        </w:rPr>
        <w:t xml:space="preserve">  </w:t>
      </w:r>
      <w:r w:rsidR="00480539" w:rsidRPr="00C325B9">
        <w:rPr>
          <w:rFonts w:ascii="Palatino Linotype" w:hAnsi="Palatino Linotype" w:cs="Times New Roman"/>
          <w:sz w:val="18"/>
          <w:szCs w:val="18"/>
        </w:rPr>
        <w:t>.</w:t>
      </w:r>
      <w:proofErr w:type="gramEnd"/>
      <w:r w:rsidR="00480539" w:rsidRPr="00C325B9">
        <w:rPr>
          <w:rFonts w:ascii="Palatino Linotype" w:hAnsi="Palatino Linotype" w:cs="Times New Roman"/>
          <w:sz w:val="18"/>
          <w:szCs w:val="18"/>
        </w:rPr>
        <w:t xml:space="preserve">     </w:t>
      </w:r>
      <w:r w:rsidR="00480539" w:rsidRPr="00C325B9">
        <w:rPr>
          <w:rFonts w:ascii="Palatino Linotype" w:hAnsi="Palatino Linotype" w:cs="Times New Roman"/>
          <w:b/>
          <w:bCs/>
          <w:sz w:val="18"/>
          <w:szCs w:val="18"/>
        </w:rPr>
        <w:t xml:space="preserve">  </w:t>
      </w:r>
      <w:proofErr w:type="spellStart"/>
      <w:proofErr w:type="gramStart"/>
      <w:r w:rsidR="00480539" w:rsidRPr="00C325B9">
        <w:rPr>
          <w:rFonts w:ascii="Palatino Linotype" w:hAnsi="Palatino Linotype" w:cs="Times New Roman"/>
          <w:b/>
          <w:bCs/>
          <w:sz w:val="18"/>
          <w:szCs w:val="18"/>
        </w:rPr>
        <w:t>ĭnānĕ</w:t>
      </w:r>
      <w:proofErr w:type="spellEnd"/>
      <w:proofErr w:type="gramEnd"/>
      <w:r w:rsidR="00480539" w:rsidRPr="00C325B9">
        <w:rPr>
          <w:rFonts w:ascii="Palatino Linotype" w:hAnsi="Palatino Linotype" w:cs="Times New Roman"/>
          <w:b/>
          <w:bCs/>
          <w:sz w:val="18"/>
          <w:szCs w:val="18"/>
        </w:rPr>
        <w:t xml:space="preserve">, is, n. : </w:t>
      </w:r>
      <w:r w:rsidR="00480539" w:rsidRPr="00C325B9">
        <w:rPr>
          <w:rFonts w:ascii="Palatino Linotype" w:hAnsi="Palatino Linotype" w:cs="Times New Roman"/>
          <w:sz w:val="18"/>
          <w:szCs w:val="18"/>
        </w:rPr>
        <w:t xml:space="preserve">- a - l'étendue de l'air, le vide. - b - futilité, vanité. </w:t>
      </w:r>
      <w:r w:rsidR="00480539"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
  </w:footnote>
  <w:footnote w:id="1075">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80539" w:rsidRPr="00C325B9">
        <w:rPr>
          <w:rFonts w:ascii="Palatino Linotype" w:hAnsi="Palatino Linotype"/>
          <w:b/>
          <w:sz w:val="18"/>
          <w:szCs w:val="18"/>
        </w:rPr>
        <w:t xml:space="preserve"> </w:t>
      </w:r>
      <w:r w:rsidR="00480539" w:rsidRPr="00C325B9">
        <w:rPr>
          <w:rFonts w:ascii="Palatino Linotype" w:hAnsi="Palatino Linotype"/>
          <w:b/>
          <w:sz w:val="18"/>
          <w:szCs w:val="18"/>
          <w:lang w:val="en-US"/>
        </w:rPr>
        <w:t xml:space="preserve">1075. per medium, per non medium </w:t>
      </w:r>
      <w:proofErr w:type="spellStart"/>
      <w:r w:rsidR="00480539" w:rsidRPr="00C325B9">
        <w:rPr>
          <w:rFonts w:ascii="Palatino Linotype" w:hAnsi="Palatino Linotype"/>
          <w:b/>
          <w:sz w:val="18"/>
          <w:szCs w:val="18"/>
          <w:lang w:val="en-US"/>
        </w:rPr>
        <w:t>concedere</w:t>
      </w:r>
      <w:proofErr w:type="spellEnd"/>
      <w:r w:rsidR="00480539" w:rsidRPr="00C325B9">
        <w:rPr>
          <w:rFonts w:ascii="Palatino Linotype" w:hAnsi="Palatino Linotype"/>
          <w:b/>
          <w:sz w:val="18"/>
          <w:szCs w:val="18"/>
          <w:lang w:val="en-US"/>
        </w:rPr>
        <w:t xml:space="preserve"> [</w:t>
      </w:r>
      <w:proofErr w:type="spellStart"/>
      <w:r w:rsidR="00480539" w:rsidRPr="00C325B9">
        <w:rPr>
          <w:rFonts w:ascii="Palatino Linotype" w:hAnsi="Palatino Linotype"/>
          <w:b/>
          <w:sz w:val="18"/>
          <w:szCs w:val="18"/>
          <w:lang w:val="en-US"/>
        </w:rPr>
        <w:t>debet</w:t>
      </w:r>
      <w:proofErr w:type="spellEnd"/>
      <w:r w:rsidR="00480539" w:rsidRPr="00C325B9">
        <w:rPr>
          <w:rFonts w:ascii="Palatino Linotype" w:hAnsi="Palatino Linotype"/>
          <w:b/>
          <w:sz w:val="18"/>
          <w:szCs w:val="18"/>
          <w:lang w:val="en-US"/>
        </w:rPr>
        <w:t xml:space="preserve">] </w:t>
      </w:r>
      <w:proofErr w:type="gramStart"/>
      <w:r w:rsidR="00480539" w:rsidRPr="00C325B9">
        <w:rPr>
          <w:rFonts w:ascii="Palatino Linotype" w:hAnsi="Palatino Linotype"/>
          <w:b/>
          <w:sz w:val="18"/>
          <w:szCs w:val="18"/>
          <w:lang w:val="en-US"/>
        </w:rPr>
        <w:t>—</w:t>
      </w:r>
      <w:r w:rsidR="00CC2BC4" w:rsidRPr="00C325B9">
        <w:rPr>
          <w:rFonts w:ascii="Palatino Linotype" w:hAnsi="Palatino Linotype"/>
          <w:b/>
          <w:bCs/>
          <w:sz w:val="18"/>
          <w:szCs w:val="18"/>
        </w:rPr>
        <w:t xml:space="preserve">  </w:t>
      </w:r>
      <w:proofErr w:type="spellStart"/>
      <w:r w:rsidR="00480539" w:rsidRPr="00C325B9">
        <w:rPr>
          <w:rFonts w:ascii="Palatino Linotype" w:hAnsi="Palatino Linotype"/>
          <w:b/>
          <w:bCs/>
          <w:sz w:val="18"/>
          <w:szCs w:val="18"/>
        </w:rPr>
        <w:t>Concēdo</w:t>
      </w:r>
      <w:proofErr w:type="spellEnd"/>
      <w:proofErr w:type="gramEnd"/>
      <w:r w:rsidR="00480539" w:rsidRPr="00C325B9">
        <w:rPr>
          <w:rFonts w:ascii="Palatino Linotype" w:hAnsi="Palatino Linotype"/>
          <w:b/>
          <w:bCs/>
          <w:sz w:val="18"/>
          <w:szCs w:val="18"/>
        </w:rPr>
        <w:t xml:space="preserve">, </w:t>
      </w:r>
      <w:proofErr w:type="spellStart"/>
      <w:r w:rsidR="00480539" w:rsidRPr="00C325B9">
        <w:rPr>
          <w:rFonts w:ascii="Palatino Linotype" w:hAnsi="Palatino Linotype"/>
          <w:b/>
          <w:bCs/>
          <w:sz w:val="18"/>
          <w:szCs w:val="18"/>
        </w:rPr>
        <w:t>ĕre</w:t>
      </w:r>
      <w:proofErr w:type="spellEnd"/>
      <w:r w:rsidR="00480539" w:rsidRPr="00C325B9">
        <w:rPr>
          <w:rFonts w:ascii="Palatino Linotype" w:hAnsi="Palatino Linotype"/>
          <w:sz w:val="18"/>
          <w:szCs w:val="18"/>
        </w:rPr>
        <w:t xml:space="preserve">, </w:t>
      </w:r>
      <w:proofErr w:type="spellStart"/>
      <w:r w:rsidR="00480539" w:rsidRPr="00C325B9">
        <w:rPr>
          <w:rFonts w:ascii="Palatino Linotype" w:hAnsi="Palatino Linotype"/>
          <w:sz w:val="18"/>
          <w:szCs w:val="18"/>
        </w:rPr>
        <w:t>cessi</w:t>
      </w:r>
      <w:proofErr w:type="spellEnd"/>
      <w:r w:rsidR="00480539" w:rsidRPr="00C325B9">
        <w:rPr>
          <w:rFonts w:ascii="Palatino Linotype" w:hAnsi="Palatino Linotype"/>
          <w:sz w:val="18"/>
          <w:szCs w:val="18"/>
        </w:rPr>
        <w:t xml:space="preserve">, </w:t>
      </w:r>
      <w:proofErr w:type="spellStart"/>
      <w:proofErr w:type="gramStart"/>
      <w:r w:rsidR="00480539" w:rsidRPr="00C325B9">
        <w:rPr>
          <w:rFonts w:ascii="Palatino Linotype" w:hAnsi="Palatino Linotype"/>
          <w:sz w:val="18"/>
          <w:szCs w:val="18"/>
        </w:rPr>
        <w:t>cessum</w:t>
      </w:r>
      <w:proofErr w:type="spellEnd"/>
      <w:r w:rsidR="00480539"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r w:rsidR="00480539" w:rsidRPr="00C325B9">
        <w:rPr>
          <w:rFonts w:ascii="Palatino Linotype" w:hAnsi="Palatino Linotype"/>
          <w:sz w:val="18"/>
          <w:szCs w:val="18"/>
        </w:rPr>
        <w:t xml:space="preserve"> </w:t>
      </w:r>
      <w:proofErr w:type="gramStart"/>
      <w:r w:rsidR="00480539" w:rsidRPr="00C325B9">
        <w:rPr>
          <w:rFonts w:ascii="Palatino Linotype" w:hAnsi="Palatino Linotype"/>
          <w:sz w:val="18"/>
          <w:szCs w:val="18"/>
        </w:rPr>
        <w:t>-</w:t>
      </w:r>
      <w:r w:rsidR="00AB1151" w:rsidRPr="00C325B9">
        <w:rPr>
          <w:rFonts w:ascii="Palatino Linotype" w:hAnsi="Palatino Linotype"/>
          <w:sz w:val="18"/>
          <w:szCs w:val="18"/>
        </w:rPr>
        <w:t xml:space="preserve"> </w:t>
      </w:r>
      <w:r w:rsidR="00AB1151" w:rsidRPr="00C325B9">
        <w:rPr>
          <w:rFonts w:ascii="Palatino Linotype" w:hAnsi="Palatino Linotype"/>
          <w:i/>
          <w:iCs/>
          <w:sz w:val="18"/>
          <w:szCs w:val="18"/>
        </w:rPr>
        <w:t xml:space="preserve"> </w:t>
      </w:r>
      <w:proofErr w:type="spellStart"/>
      <w:r w:rsidR="00480539" w:rsidRPr="00C325B9">
        <w:rPr>
          <w:rFonts w:ascii="Palatino Linotype" w:hAnsi="Palatino Linotype"/>
          <w:i/>
          <w:iCs/>
          <w:sz w:val="18"/>
          <w:szCs w:val="18"/>
        </w:rPr>
        <w:t>intr</w:t>
      </w:r>
      <w:proofErr w:type="spellEnd"/>
      <w:r w:rsidR="00480539" w:rsidRPr="00C325B9">
        <w:rPr>
          <w:rFonts w:ascii="Palatino Linotype" w:hAnsi="Palatino Linotype"/>
          <w:i/>
          <w:iCs/>
          <w:sz w:val="18"/>
          <w:szCs w:val="18"/>
        </w:rPr>
        <w:t>.</w:t>
      </w:r>
      <w:proofErr w:type="gramEnd"/>
      <w:r w:rsidR="00AB1151" w:rsidRPr="00C325B9">
        <w:rPr>
          <w:rFonts w:ascii="Palatino Linotype" w:hAnsi="Palatino Linotype"/>
          <w:i/>
          <w:iCs/>
          <w:sz w:val="18"/>
          <w:szCs w:val="18"/>
        </w:rPr>
        <w:t xml:space="preserve"> </w:t>
      </w:r>
      <w:r w:rsidR="00480539" w:rsidRPr="00C325B9">
        <w:rPr>
          <w:rFonts w:ascii="Palatino Linotype" w:hAnsi="Palatino Linotype"/>
          <w:i/>
          <w:iCs/>
          <w:sz w:val="18"/>
          <w:szCs w:val="18"/>
        </w:rPr>
        <w:t>:</w:t>
      </w:r>
      <w:r w:rsidR="00AB1151" w:rsidRPr="00C325B9">
        <w:rPr>
          <w:rFonts w:ascii="Palatino Linotype" w:hAnsi="Palatino Linotype"/>
          <w:sz w:val="18"/>
          <w:szCs w:val="18"/>
        </w:rPr>
        <w:t xml:space="preserve">  </w:t>
      </w:r>
      <w:r w:rsidR="00480539" w:rsidRPr="00C325B9">
        <w:rPr>
          <w:rFonts w:ascii="Palatino Linotype" w:hAnsi="Palatino Linotype"/>
          <w:sz w:val="18"/>
          <w:szCs w:val="18"/>
        </w:rPr>
        <w:t>s'en aller, se retirer, s'éloigner.</w:t>
      </w:r>
      <w:r w:rsidRPr="00C325B9">
        <w:rPr>
          <w:rFonts w:ascii="Palatino Linotype" w:hAnsi="Palatino Linotype"/>
          <w:sz w:val="18"/>
          <w:szCs w:val="18"/>
        </w:rPr>
        <w:t xml:space="preserve">   </w:t>
      </w:r>
      <w:r w:rsidR="00876507"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876507" w:rsidRPr="00C325B9">
        <w:rPr>
          <w:rFonts w:ascii="Palatino Linotype" w:hAnsi="Palatino Linotype"/>
          <w:sz w:val="18"/>
          <w:szCs w:val="18"/>
        </w:rPr>
        <w:t>3</w:t>
      </w:r>
      <w:r w:rsidR="00AB1151" w:rsidRPr="00C325B9">
        <w:rPr>
          <w:rFonts w:ascii="Palatino Linotype" w:hAnsi="Palatino Linotype"/>
          <w:sz w:val="18"/>
          <w:szCs w:val="18"/>
        </w:rPr>
        <w:t xml:space="preserve"> </w:t>
      </w:r>
      <w:r w:rsidR="00876507" w:rsidRPr="00C325B9">
        <w:rPr>
          <w:rFonts w:ascii="Palatino Linotype" w:hAnsi="Palatino Linotype"/>
          <w:sz w:val="18"/>
          <w:szCs w:val="18"/>
        </w:rPr>
        <w:t>-</w:t>
      </w:r>
      <w:r w:rsidR="00AB1151" w:rsidRPr="00C325B9">
        <w:rPr>
          <w:rFonts w:ascii="Palatino Linotype" w:hAnsi="Palatino Linotype"/>
          <w:sz w:val="18"/>
          <w:szCs w:val="18"/>
        </w:rPr>
        <w:t xml:space="preserve"> </w:t>
      </w:r>
      <w:r w:rsidR="00876507" w:rsidRPr="00C325B9">
        <w:rPr>
          <w:rFonts w:ascii="Palatino Linotype" w:hAnsi="Palatino Linotype"/>
          <w:i/>
          <w:iCs/>
          <w:sz w:val="18"/>
          <w:szCs w:val="18"/>
        </w:rPr>
        <w:t>avec datif</w:t>
      </w:r>
      <w:r w:rsidR="00AB1151" w:rsidRPr="00C325B9">
        <w:rPr>
          <w:rFonts w:ascii="Palatino Linotype" w:hAnsi="Palatino Linotype"/>
          <w:sz w:val="18"/>
          <w:szCs w:val="18"/>
        </w:rPr>
        <w:t xml:space="preserve"> </w:t>
      </w:r>
      <w:r w:rsidR="00876507" w:rsidRPr="00C325B9">
        <w:rPr>
          <w:rFonts w:ascii="Palatino Linotype" w:hAnsi="Palatino Linotype"/>
          <w:sz w:val="18"/>
          <w:szCs w:val="18"/>
        </w:rPr>
        <w:t>se retirer devant, céder la place à, céder à.</w:t>
      </w:r>
      <w:r w:rsidRPr="00C325B9">
        <w:rPr>
          <w:rFonts w:ascii="Palatino Linotype" w:hAnsi="Palatino Linotype"/>
          <w:sz w:val="18"/>
          <w:szCs w:val="18"/>
        </w:rPr>
        <w:t xml:space="preserve">      </w:t>
      </w:r>
    </w:p>
  </w:footnote>
  <w:footnote w:id="1076">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480539" w:rsidRPr="00C325B9">
        <w:rPr>
          <w:rFonts w:ascii="Palatino Linotype" w:hAnsi="Palatino Linotype"/>
          <w:b/>
          <w:color w:val="auto"/>
          <w:sz w:val="18"/>
          <w:szCs w:val="18"/>
        </w:rPr>
        <w:t xml:space="preserve">1076. </w:t>
      </w:r>
      <w:proofErr w:type="spellStart"/>
      <w:r w:rsidR="00480539" w:rsidRPr="00C325B9">
        <w:rPr>
          <w:rFonts w:ascii="Palatino Linotype" w:hAnsi="Palatino Linotype"/>
          <w:b/>
          <w:color w:val="auto"/>
          <w:sz w:val="18"/>
          <w:szCs w:val="18"/>
        </w:rPr>
        <w:t>aeque</w:t>
      </w:r>
      <w:proofErr w:type="spellEnd"/>
      <w:r w:rsidR="00480539" w:rsidRPr="00C325B9">
        <w:rPr>
          <w:rFonts w:ascii="Palatino Linotype" w:hAnsi="Palatino Linotype"/>
          <w:b/>
          <w:color w:val="auto"/>
          <w:sz w:val="18"/>
          <w:szCs w:val="18"/>
        </w:rPr>
        <w:t xml:space="preserve"> </w:t>
      </w:r>
      <w:proofErr w:type="spellStart"/>
      <w:r w:rsidR="00480539" w:rsidRPr="00C325B9">
        <w:rPr>
          <w:rFonts w:ascii="Palatino Linotype" w:hAnsi="Palatino Linotype"/>
          <w:b/>
          <w:color w:val="auto"/>
          <w:sz w:val="18"/>
          <w:szCs w:val="18"/>
        </w:rPr>
        <w:t>ponderibus</w:t>
      </w:r>
      <w:proofErr w:type="spellEnd"/>
      <w:r w:rsidR="00480539" w:rsidRPr="00C325B9">
        <w:rPr>
          <w:rFonts w:ascii="Palatino Linotype" w:hAnsi="Palatino Linotype"/>
          <w:b/>
          <w:color w:val="auto"/>
          <w:sz w:val="18"/>
          <w:szCs w:val="18"/>
        </w:rPr>
        <w:t xml:space="preserve">, motus </w:t>
      </w:r>
      <w:proofErr w:type="spellStart"/>
      <w:r w:rsidR="00480539" w:rsidRPr="00C325B9">
        <w:rPr>
          <w:rFonts w:ascii="Palatino Linotype" w:hAnsi="Palatino Linotype"/>
          <w:b/>
          <w:color w:val="auto"/>
          <w:sz w:val="18"/>
          <w:szCs w:val="18"/>
        </w:rPr>
        <w:t>quacumque</w:t>
      </w:r>
      <w:proofErr w:type="spellEnd"/>
      <w:r w:rsidR="00480539" w:rsidRPr="00C325B9">
        <w:rPr>
          <w:rFonts w:ascii="Palatino Linotype" w:hAnsi="Palatino Linotype"/>
          <w:b/>
          <w:color w:val="auto"/>
          <w:sz w:val="18"/>
          <w:szCs w:val="18"/>
        </w:rPr>
        <w:t xml:space="preserve"> </w:t>
      </w:r>
      <w:proofErr w:type="spellStart"/>
      <w:r w:rsidR="00480539" w:rsidRPr="00C325B9">
        <w:rPr>
          <w:rFonts w:ascii="Palatino Linotype" w:hAnsi="Palatino Linotype"/>
          <w:b/>
          <w:color w:val="auto"/>
          <w:sz w:val="18"/>
          <w:szCs w:val="18"/>
        </w:rPr>
        <w:t>feruntur</w:t>
      </w:r>
      <w:proofErr w:type="spellEnd"/>
      <w:r w:rsidR="00480539" w:rsidRPr="00C325B9">
        <w:rPr>
          <w:rFonts w:ascii="Palatino Linotype" w:hAnsi="Palatino Linotype"/>
          <w:b/>
          <w:color w:val="auto"/>
          <w:sz w:val="18"/>
          <w:szCs w:val="18"/>
        </w:rPr>
        <w:t>. —</w:t>
      </w:r>
      <w:r w:rsidRPr="00C325B9">
        <w:rPr>
          <w:rFonts w:ascii="Palatino Linotype" w:hAnsi="Palatino Linotype"/>
          <w:b/>
          <w:color w:val="auto"/>
          <w:sz w:val="18"/>
          <w:szCs w:val="18"/>
        </w:rPr>
        <w:t xml:space="preserve">  </w:t>
      </w:r>
      <w:bookmarkStart w:id="550" w:name="aeque"/>
      <w:bookmarkEnd w:id="550"/>
      <w:proofErr w:type="spellStart"/>
      <w:r w:rsidR="00876507" w:rsidRPr="00C325B9">
        <w:rPr>
          <w:rFonts w:ascii="Palatino Linotype" w:hAnsi="Palatino Linotype"/>
          <w:b/>
          <w:bCs/>
          <w:color w:val="auto"/>
          <w:sz w:val="18"/>
          <w:szCs w:val="18"/>
        </w:rPr>
        <w:t>Æquē</w:t>
      </w:r>
      <w:proofErr w:type="spellEnd"/>
      <w:r w:rsidR="00876507" w:rsidRPr="00C325B9">
        <w:rPr>
          <w:rFonts w:ascii="Palatino Linotype" w:hAnsi="Palatino Linotype"/>
          <w:b/>
          <w:bCs/>
          <w:color w:val="auto"/>
          <w:sz w:val="18"/>
          <w:szCs w:val="18"/>
        </w:rPr>
        <w:t xml:space="preserve">, </w:t>
      </w:r>
      <w:r w:rsidR="00876507" w:rsidRPr="00C325B9">
        <w:rPr>
          <w:rFonts w:ascii="Palatino Linotype" w:hAnsi="Palatino Linotype"/>
          <w:i/>
          <w:iCs/>
          <w:color w:val="auto"/>
          <w:sz w:val="18"/>
          <w:szCs w:val="18"/>
        </w:rPr>
        <w:t>adv</w:t>
      </w:r>
      <w:r w:rsidR="00876507"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876507" w:rsidRPr="00C325B9">
        <w:rPr>
          <w:rFonts w:ascii="Palatino Linotype" w:hAnsi="Palatino Linotype"/>
          <w:color w:val="auto"/>
          <w:sz w:val="18"/>
          <w:szCs w:val="18"/>
        </w:rPr>
        <w:t xml:space="preserve"> également, de la même manière, autant.</w:t>
      </w:r>
      <w:r w:rsidR="00AB1151" w:rsidRPr="00C325B9">
        <w:rPr>
          <w:rFonts w:ascii="Palatino Linotype" w:hAnsi="Palatino Linotype"/>
          <w:color w:val="auto"/>
          <w:sz w:val="18"/>
          <w:szCs w:val="18"/>
        </w:rPr>
        <w:t xml:space="preserve"> </w:t>
      </w:r>
      <w:r w:rsidRPr="00C325B9">
        <w:rPr>
          <w:rFonts w:ascii="Palatino Linotype" w:hAnsi="Palatino Linotype"/>
          <w:color w:val="auto"/>
          <w:sz w:val="18"/>
          <w:szCs w:val="18"/>
        </w:rPr>
        <w:t xml:space="preserve"> </w:t>
      </w:r>
      <w:r w:rsidRPr="00C325B9">
        <w:rPr>
          <w:rFonts w:ascii="Palatino Linotype" w:hAnsi="Palatino Linotype"/>
          <w:b/>
          <w:color w:val="auto"/>
          <w:sz w:val="18"/>
          <w:szCs w:val="18"/>
        </w:rPr>
        <w:t xml:space="preserve">   </w:t>
      </w:r>
      <w:proofErr w:type="spellStart"/>
      <w:r w:rsidR="00480539" w:rsidRPr="00C325B9">
        <w:rPr>
          <w:rFonts w:ascii="Palatino Linotype" w:hAnsi="Palatino Linotype"/>
          <w:b/>
          <w:bCs/>
          <w:color w:val="auto"/>
          <w:sz w:val="18"/>
          <w:szCs w:val="18"/>
        </w:rPr>
        <w:t>Pondŭs</w:t>
      </w:r>
      <w:proofErr w:type="spellEnd"/>
      <w:r w:rsidR="00480539" w:rsidRPr="00C325B9">
        <w:rPr>
          <w:rFonts w:ascii="Palatino Linotype" w:hAnsi="Palatino Linotype"/>
          <w:b/>
          <w:bCs/>
          <w:color w:val="auto"/>
          <w:sz w:val="18"/>
          <w:szCs w:val="18"/>
        </w:rPr>
        <w:t xml:space="preserve">, </w:t>
      </w:r>
      <w:proofErr w:type="spellStart"/>
      <w:r w:rsidR="00480539" w:rsidRPr="00C325B9">
        <w:rPr>
          <w:rFonts w:ascii="Palatino Linotype" w:hAnsi="Palatino Linotype"/>
          <w:b/>
          <w:bCs/>
          <w:color w:val="auto"/>
          <w:sz w:val="18"/>
          <w:szCs w:val="18"/>
        </w:rPr>
        <w:t>ĕris</w:t>
      </w:r>
      <w:proofErr w:type="spellEnd"/>
      <w:r w:rsidR="00480539" w:rsidRPr="00C325B9">
        <w:rPr>
          <w:rFonts w:ascii="Palatino Linotype" w:hAnsi="Palatino Linotype"/>
          <w:b/>
          <w:bCs/>
          <w:color w:val="auto"/>
          <w:sz w:val="18"/>
          <w:szCs w:val="18"/>
        </w:rPr>
        <w:t xml:space="preserve">, n. : </w:t>
      </w:r>
      <w:r w:rsidR="00480539" w:rsidRPr="00C325B9">
        <w:rPr>
          <w:rFonts w:ascii="Palatino Linotype" w:hAnsi="Palatino Linotype"/>
          <w:color w:val="auto"/>
          <w:sz w:val="18"/>
          <w:szCs w:val="18"/>
        </w:rPr>
        <w:t>poids</w:t>
      </w:r>
      <w:r w:rsidR="00480539"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CC2BC4" w:rsidRPr="00C325B9">
        <w:rPr>
          <w:rFonts w:ascii="Palatino Linotype" w:hAnsi="Palatino Linotype"/>
          <w:b/>
          <w:color w:val="auto"/>
          <w:sz w:val="18"/>
          <w:szCs w:val="18"/>
        </w:rPr>
        <w:t xml:space="preserve"> </w:t>
      </w:r>
      <w:r w:rsidR="00876507" w:rsidRPr="00C325B9">
        <w:rPr>
          <w:rFonts w:ascii="Palatino Linotype" w:hAnsi="Palatino Linotype"/>
          <w:b/>
          <w:color w:val="auto"/>
          <w:sz w:val="18"/>
          <w:szCs w:val="18"/>
        </w:rPr>
        <w:t xml:space="preserve">  </w:t>
      </w:r>
      <w:proofErr w:type="spellStart"/>
      <w:r w:rsidR="00876507" w:rsidRPr="00C325B9">
        <w:rPr>
          <w:rFonts w:ascii="Palatino Linotype" w:hAnsi="Palatino Linotype"/>
          <w:b/>
          <w:color w:val="auto"/>
          <w:sz w:val="18"/>
          <w:szCs w:val="18"/>
        </w:rPr>
        <w:t>Quacumque</w:t>
      </w:r>
      <w:proofErr w:type="spellEnd"/>
      <w:r w:rsidR="00AB1151" w:rsidRPr="00C325B9">
        <w:rPr>
          <w:rFonts w:ascii="Palatino Linotype" w:hAnsi="Palatino Linotype"/>
          <w:b/>
          <w:color w:val="auto"/>
          <w:sz w:val="18"/>
          <w:szCs w:val="18"/>
        </w:rPr>
        <w:t xml:space="preserve"> </w:t>
      </w:r>
      <w:r w:rsidR="00876507" w:rsidRPr="00C325B9">
        <w:rPr>
          <w:rFonts w:ascii="Palatino Linotype" w:hAnsi="Palatino Linotype"/>
          <w:b/>
          <w:color w:val="auto"/>
          <w:sz w:val="18"/>
          <w:szCs w:val="18"/>
        </w:rPr>
        <w:t xml:space="preserve">:  </w:t>
      </w:r>
      <w:r w:rsidR="00876507" w:rsidRPr="00C325B9">
        <w:rPr>
          <w:rFonts w:ascii="Palatino Linotype" w:hAnsi="Palatino Linotype"/>
          <w:bCs/>
          <w:color w:val="auto"/>
          <w:sz w:val="18"/>
          <w:szCs w:val="18"/>
        </w:rPr>
        <w:t>de / par quelque que côté que</w:t>
      </w:r>
      <w:r w:rsidR="00876507" w:rsidRPr="00C325B9">
        <w:rPr>
          <w:rFonts w:ascii="Palatino Linotype" w:hAnsi="Palatino Linotype"/>
          <w:b/>
          <w:color w:val="auto"/>
          <w:sz w:val="18"/>
          <w:szCs w:val="18"/>
        </w:rPr>
        <w:t xml:space="preserve">.  </w:t>
      </w:r>
      <w:proofErr w:type="spellStart"/>
      <w:r w:rsidR="00876507" w:rsidRPr="00C325B9">
        <w:rPr>
          <w:rFonts w:ascii="Palatino Linotype" w:hAnsi="Palatino Linotype"/>
          <w:b/>
          <w:bCs/>
          <w:color w:val="auto"/>
          <w:sz w:val="18"/>
          <w:szCs w:val="18"/>
        </w:rPr>
        <w:t>Mōtŭs</w:t>
      </w:r>
      <w:proofErr w:type="spellEnd"/>
      <w:r w:rsidR="00876507" w:rsidRPr="00C325B9">
        <w:rPr>
          <w:rFonts w:ascii="Palatino Linotype" w:hAnsi="Palatino Linotype"/>
          <w:b/>
          <w:bCs/>
          <w:color w:val="auto"/>
          <w:sz w:val="18"/>
          <w:szCs w:val="18"/>
        </w:rPr>
        <w:t>, ūs, m. :</w:t>
      </w:r>
      <w:r w:rsidR="00876507" w:rsidRPr="00C325B9">
        <w:rPr>
          <w:rFonts w:ascii="Palatino Linotype" w:hAnsi="Palatino Linotype"/>
          <w:color w:val="auto"/>
          <w:sz w:val="18"/>
          <w:szCs w:val="18"/>
        </w:rPr>
        <w:t xml:space="preserve"> mouvement (‘in </w:t>
      </w:r>
      <w:proofErr w:type="spellStart"/>
      <w:r w:rsidR="00876507" w:rsidRPr="00C325B9">
        <w:rPr>
          <w:rFonts w:ascii="Palatino Linotype" w:hAnsi="Palatino Linotype"/>
          <w:color w:val="auto"/>
          <w:sz w:val="18"/>
          <w:szCs w:val="18"/>
        </w:rPr>
        <w:t>whatever</w:t>
      </w:r>
      <w:proofErr w:type="spellEnd"/>
      <w:r w:rsidR="00876507" w:rsidRPr="00C325B9">
        <w:rPr>
          <w:rFonts w:ascii="Palatino Linotype" w:hAnsi="Palatino Linotype"/>
          <w:color w:val="auto"/>
          <w:sz w:val="18"/>
          <w:szCs w:val="18"/>
        </w:rPr>
        <w:t xml:space="preserve"> direction </w:t>
      </w:r>
      <w:proofErr w:type="spellStart"/>
      <w:r w:rsidR="00876507" w:rsidRPr="00C325B9">
        <w:rPr>
          <w:rFonts w:ascii="Palatino Linotype" w:hAnsi="Palatino Linotype"/>
          <w:color w:val="auto"/>
          <w:sz w:val="18"/>
          <w:szCs w:val="18"/>
        </w:rPr>
        <w:t>their</w:t>
      </w:r>
      <w:proofErr w:type="spellEnd"/>
      <w:r w:rsidR="00876507" w:rsidRPr="00C325B9">
        <w:rPr>
          <w:rFonts w:ascii="Palatino Linotype" w:hAnsi="Palatino Linotype"/>
          <w:color w:val="auto"/>
          <w:sz w:val="18"/>
          <w:szCs w:val="18"/>
        </w:rPr>
        <w:t xml:space="preserve"> motions tend’.</w:t>
      </w:r>
      <w:r w:rsidR="00AB1151" w:rsidRPr="00C325B9">
        <w:rPr>
          <w:rFonts w:ascii="Palatino Linotype" w:hAnsi="Palatino Linotype"/>
          <w:color w:val="auto"/>
          <w:sz w:val="18"/>
          <w:szCs w:val="18"/>
        </w:rPr>
        <w:t xml:space="preserve"> </w:t>
      </w:r>
      <w:r w:rsidR="00876507" w:rsidRPr="00C325B9">
        <w:rPr>
          <w:rFonts w:ascii="Palatino Linotype" w:hAnsi="Palatino Linotype"/>
          <w:color w:val="auto"/>
          <w:sz w:val="18"/>
          <w:szCs w:val="18"/>
        </w:rPr>
        <w:t xml:space="preserve">– B.)  </w:t>
      </w:r>
      <w:r w:rsidR="00876507" w:rsidRPr="00C325B9">
        <w:rPr>
          <w:rFonts w:ascii="Palatino Linotype" w:hAnsi="Palatino Linotype"/>
          <w:color w:val="auto"/>
          <w:sz w:val="18"/>
          <w:szCs w:val="18"/>
        </w:rPr>
        <w:br/>
        <w:t xml:space="preserve">       </w:t>
      </w:r>
      <w:r w:rsidR="00876507" w:rsidRPr="00C325B9">
        <w:rPr>
          <w:rFonts w:ascii="Palatino Linotype" w:hAnsi="Palatino Linotype"/>
          <w:b/>
          <w:bCs/>
          <w:color w:val="C00000"/>
          <w:sz w:val="18"/>
          <w:szCs w:val="18"/>
        </w:rPr>
        <w:t>NB.</w:t>
      </w:r>
      <w:r w:rsidR="00876507" w:rsidRPr="00C325B9">
        <w:rPr>
          <w:rFonts w:ascii="Palatino Linotype" w:hAnsi="Palatino Linotype"/>
          <w:b/>
          <w:bCs/>
          <w:color w:val="auto"/>
          <w:sz w:val="18"/>
          <w:szCs w:val="18"/>
        </w:rPr>
        <w:t xml:space="preserve"> </w:t>
      </w:r>
      <w:r w:rsidR="00876507" w:rsidRPr="00C325B9">
        <w:rPr>
          <w:rFonts w:ascii="Palatino Linotype" w:hAnsi="Palatino Linotype"/>
          <w:b/>
          <w:bCs/>
          <w:sz w:val="18"/>
          <w:szCs w:val="18"/>
        </w:rPr>
        <w:t xml:space="preserve">1076. </w:t>
      </w:r>
      <w:proofErr w:type="spellStart"/>
      <w:r w:rsidR="00E80B80" w:rsidRPr="00C325B9">
        <w:rPr>
          <w:rFonts w:ascii="Palatino Linotype" w:hAnsi="Palatino Linotype"/>
          <w:b/>
          <w:bCs/>
          <w:sz w:val="18"/>
          <w:szCs w:val="18"/>
        </w:rPr>
        <w:t>A</w:t>
      </w:r>
      <w:r w:rsidR="00876507" w:rsidRPr="00C325B9">
        <w:rPr>
          <w:rFonts w:ascii="Palatino Linotype" w:hAnsi="Palatino Linotype"/>
          <w:b/>
          <w:bCs/>
          <w:sz w:val="18"/>
          <w:szCs w:val="18"/>
        </w:rPr>
        <w:t>eque</w:t>
      </w:r>
      <w:proofErr w:type="spellEnd"/>
      <w:r w:rsidR="00E80B80" w:rsidRPr="00C325B9">
        <w:rPr>
          <w:rFonts w:ascii="Palatino Linotype" w:hAnsi="Palatino Linotype"/>
          <w:b/>
          <w:bCs/>
          <w:sz w:val="18"/>
          <w:szCs w:val="18"/>
        </w:rPr>
        <w:t xml:space="preserve"> </w:t>
      </w:r>
      <w:r w:rsidR="00876507" w:rsidRPr="00C325B9">
        <w:rPr>
          <w:rFonts w:ascii="Palatino Linotype" w:hAnsi="Palatino Linotype"/>
          <w:b/>
          <w:bCs/>
          <w:sz w:val="18"/>
          <w:szCs w:val="18"/>
        </w:rPr>
        <w:t xml:space="preserve">: </w:t>
      </w:r>
      <w:proofErr w:type="spellStart"/>
      <w:r w:rsidR="00876507" w:rsidRPr="00C325B9">
        <w:rPr>
          <w:rFonts w:ascii="Palatino Linotype" w:hAnsi="Palatino Linotype"/>
          <w:sz w:val="18"/>
          <w:szCs w:val="18"/>
        </w:rPr>
        <w:t>Marullus’s</w:t>
      </w:r>
      <w:proofErr w:type="spellEnd"/>
      <w:r w:rsidR="00876507" w:rsidRPr="00C325B9">
        <w:rPr>
          <w:rFonts w:ascii="Palatino Linotype" w:hAnsi="Palatino Linotype"/>
          <w:sz w:val="18"/>
          <w:szCs w:val="18"/>
        </w:rPr>
        <w:t xml:space="preserve"> certain correction for </w:t>
      </w:r>
      <w:proofErr w:type="spellStart"/>
      <w:r w:rsidR="00876507" w:rsidRPr="00C325B9">
        <w:rPr>
          <w:rFonts w:ascii="Palatino Linotype" w:hAnsi="Palatino Linotype"/>
          <w:sz w:val="18"/>
          <w:szCs w:val="18"/>
        </w:rPr>
        <w:t>aequis</w:t>
      </w:r>
      <w:proofErr w:type="spellEnd"/>
      <w:r w:rsidR="00876507" w:rsidRPr="00C325B9">
        <w:rPr>
          <w:rFonts w:ascii="Palatino Linotype" w:hAnsi="Palatino Linotype"/>
          <w:sz w:val="18"/>
          <w:szCs w:val="18"/>
        </w:rPr>
        <w:t xml:space="preserve">. The </w:t>
      </w:r>
      <w:proofErr w:type="spellStart"/>
      <w:r w:rsidR="00876507" w:rsidRPr="00C325B9">
        <w:rPr>
          <w:rFonts w:ascii="Palatino Linotype" w:hAnsi="Palatino Linotype"/>
          <w:sz w:val="18"/>
          <w:szCs w:val="18"/>
        </w:rPr>
        <w:t>void</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offers</w:t>
      </w:r>
      <w:proofErr w:type="spellEnd"/>
      <w:r w:rsidR="00876507" w:rsidRPr="00C325B9">
        <w:rPr>
          <w:rFonts w:ascii="Palatino Linotype" w:hAnsi="Palatino Linotype"/>
          <w:sz w:val="18"/>
          <w:szCs w:val="18"/>
        </w:rPr>
        <w:t xml:space="preserve"> no </w:t>
      </w:r>
      <w:proofErr w:type="spellStart"/>
      <w:r w:rsidR="00876507" w:rsidRPr="00C325B9">
        <w:rPr>
          <w:rFonts w:ascii="Palatino Linotype" w:hAnsi="Palatino Linotype"/>
          <w:sz w:val="18"/>
          <w:szCs w:val="18"/>
        </w:rPr>
        <w:t>resistance</w:t>
      </w:r>
      <w:proofErr w:type="spellEnd"/>
      <w:r w:rsidR="00876507" w:rsidRPr="00C325B9">
        <w:rPr>
          <w:rFonts w:ascii="Palatino Linotype" w:hAnsi="Palatino Linotype"/>
          <w:sz w:val="18"/>
          <w:szCs w:val="18"/>
        </w:rPr>
        <w:t xml:space="preserve"> to </w:t>
      </w:r>
      <w:proofErr w:type="spellStart"/>
      <w:r w:rsidR="00876507" w:rsidRPr="00C325B9">
        <w:rPr>
          <w:rFonts w:ascii="Palatino Linotype" w:hAnsi="Palatino Linotype"/>
          <w:sz w:val="18"/>
          <w:szCs w:val="18"/>
        </w:rPr>
        <w:t>any</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weight</w:t>
      </w:r>
      <w:proofErr w:type="spellEnd"/>
      <w:r w:rsidR="00876507" w:rsidRPr="00C325B9">
        <w:rPr>
          <w:rFonts w:ascii="Palatino Linotype" w:hAnsi="Palatino Linotype"/>
          <w:sz w:val="18"/>
          <w:szCs w:val="18"/>
        </w:rPr>
        <w:t xml:space="preserve"> and </w:t>
      </w:r>
      <w:proofErr w:type="spellStart"/>
      <w:r w:rsidR="00876507" w:rsidRPr="00C325B9">
        <w:rPr>
          <w:rFonts w:ascii="Palatino Linotype" w:hAnsi="Palatino Linotype"/>
          <w:sz w:val="18"/>
          <w:szCs w:val="18"/>
        </w:rPr>
        <w:t>yields</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equally</w:t>
      </w:r>
      <w:proofErr w:type="spellEnd"/>
      <w:r w:rsidR="00876507" w:rsidRPr="00C325B9">
        <w:rPr>
          <w:rFonts w:ascii="Palatino Linotype" w:hAnsi="Palatino Linotype"/>
          <w:sz w:val="18"/>
          <w:szCs w:val="18"/>
        </w:rPr>
        <w:t xml:space="preserve">’ to all. Cf. </w:t>
      </w:r>
      <w:r w:rsidR="00876507" w:rsidRPr="00C325B9">
        <w:rPr>
          <w:rFonts w:ascii="Palatino Linotype" w:hAnsi="Palatino Linotype"/>
          <w:smallCaps/>
          <w:sz w:val="18"/>
          <w:szCs w:val="18"/>
        </w:rPr>
        <w:t xml:space="preserve">ii. </w:t>
      </w:r>
      <w:r w:rsidR="00876507" w:rsidRPr="00C325B9">
        <w:rPr>
          <w:rFonts w:ascii="Palatino Linotype" w:hAnsi="Palatino Linotype"/>
          <w:sz w:val="18"/>
          <w:szCs w:val="18"/>
        </w:rPr>
        <w:t>238</w:t>
      </w:r>
      <w:r w:rsidR="00AB1151" w:rsidRPr="00C325B9">
        <w:rPr>
          <w:rFonts w:ascii="Palatino Linotype" w:hAnsi="Palatino Linotype"/>
          <w:sz w:val="18"/>
          <w:szCs w:val="18"/>
        </w:rPr>
        <w:t xml:space="preserve"> </w:t>
      </w:r>
      <w:r w:rsidR="00876507" w:rsidRPr="00C325B9">
        <w:rPr>
          <w:rFonts w:ascii="Palatino Linotype" w:hAnsi="Palatino Linotype"/>
          <w:sz w:val="18"/>
          <w:szCs w:val="18"/>
        </w:rPr>
        <w:t>: «</w:t>
      </w:r>
      <w:r w:rsidR="00AB1151"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omnia</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quapropter</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debent</w:t>
      </w:r>
      <w:proofErr w:type="spellEnd"/>
      <w:r w:rsidR="00876507" w:rsidRPr="00C325B9">
        <w:rPr>
          <w:rFonts w:ascii="Palatino Linotype" w:hAnsi="Palatino Linotype"/>
          <w:sz w:val="18"/>
          <w:szCs w:val="18"/>
        </w:rPr>
        <w:t xml:space="preserve"> per inane </w:t>
      </w:r>
      <w:proofErr w:type="spellStart"/>
      <w:r w:rsidR="00876507" w:rsidRPr="00C325B9">
        <w:rPr>
          <w:rFonts w:ascii="Palatino Linotype" w:hAnsi="Palatino Linotype"/>
          <w:sz w:val="18"/>
          <w:szCs w:val="18"/>
        </w:rPr>
        <w:t>quietum</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aeque</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ponderibus</w:t>
      </w:r>
      <w:proofErr w:type="spellEnd"/>
      <w:r w:rsidR="00876507" w:rsidRPr="00C325B9">
        <w:rPr>
          <w:rFonts w:ascii="Palatino Linotype" w:hAnsi="Palatino Linotype"/>
          <w:sz w:val="18"/>
          <w:szCs w:val="18"/>
        </w:rPr>
        <w:t xml:space="preserve"> non </w:t>
      </w:r>
      <w:proofErr w:type="spellStart"/>
      <w:r w:rsidR="00876507" w:rsidRPr="00C325B9">
        <w:rPr>
          <w:rFonts w:ascii="Palatino Linotype" w:hAnsi="Palatino Linotype"/>
          <w:sz w:val="18"/>
          <w:szCs w:val="18"/>
        </w:rPr>
        <w:t>aequis</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concita</w:t>
      </w:r>
      <w:proofErr w:type="spellEnd"/>
      <w:r w:rsidR="00876507" w:rsidRPr="00C325B9">
        <w:rPr>
          <w:rFonts w:ascii="Palatino Linotype" w:hAnsi="Palatino Linotype"/>
          <w:sz w:val="18"/>
          <w:szCs w:val="18"/>
        </w:rPr>
        <w:t xml:space="preserve"> </w:t>
      </w:r>
      <w:proofErr w:type="spellStart"/>
      <w:r w:rsidR="00876507" w:rsidRPr="00C325B9">
        <w:rPr>
          <w:rFonts w:ascii="Palatino Linotype" w:hAnsi="Palatino Linotype"/>
          <w:sz w:val="18"/>
          <w:szCs w:val="18"/>
        </w:rPr>
        <w:t>ferri</w:t>
      </w:r>
      <w:proofErr w:type="spellEnd"/>
      <w:r w:rsidR="00876507" w:rsidRPr="00C325B9">
        <w:rPr>
          <w:rFonts w:ascii="Palatino Linotype" w:hAnsi="Palatino Linotype"/>
          <w:sz w:val="18"/>
          <w:szCs w:val="18"/>
        </w:rPr>
        <w:t>.</w:t>
      </w:r>
      <w:r w:rsidR="00AB1151" w:rsidRPr="00C325B9">
        <w:rPr>
          <w:rFonts w:ascii="Palatino Linotype" w:hAnsi="Palatino Linotype"/>
          <w:sz w:val="18"/>
          <w:szCs w:val="18"/>
        </w:rPr>
        <w:t xml:space="preserve"> </w:t>
      </w:r>
      <w:r w:rsidR="00876507" w:rsidRPr="00C325B9">
        <w:rPr>
          <w:rFonts w:ascii="Palatino Linotype" w:hAnsi="Palatino Linotype"/>
          <w:sz w:val="18"/>
          <w:szCs w:val="18"/>
        </w:rPr>
        <w:t>»</w:t>
      </w:r>
      <w:r w:rsidR="002672C1" w:rsidRPr="00C325B9">
        <w:rPr>
          <w:rFonts w:ascii="Palatino Linotype" w:hAnsi="Palatino Linotype"/>
          <w:sz w:val="18"/>
          <w:szCs w:val="18"/>
        </w:rPr>
        <w:t xml:space="preserve"> (Bailey).</w:t>
      </w:r>
    </w:p>
  </w:footnote>
  <w:footnote w:id="1077">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CC2BC4" w:rsidRPr="00C325B9">
        <w:rPr>
          <w:rFonts w:ascii="Palatino Linotype" w:eastAsia="Times New Roman" w:hAnsi="Palatino Linotype" w:cs="Times New Roman"/>
          <w:b/>
          <w:kern w:val="0"/>
          <w:sz w:val="18"/>
          <w:szCs w:val="18"/>
          <w:lang w:eastAsia="fr-FR"/>
          <w14:ligatures w14:val="none"/>
        </w:rPr>
        <w:t xml:space="preserve">1077. Nec </w:t>
      </w:r>
      <w:proofErr w:type="spellStart"/>
      <w:r w:rsidR="00CC2BC4" w:rsidRPr="00C325B9">
        <w:rPr>
          <w:rFonts w:ascii="Palatino Linotype" w:eastAsia="Times New Roman" w:hAnsi="Palatino Linotype" w:cs="Times New Roman"/>
          <w:b/>
          <w:kern w:val="0"/>
          <w:sz w:val="18"/>
          <w:szCs w:val="18"/>
          <w:lang w:eastAsia="fr-FR"/>
          <w14:ligatures w14:val="none"/>
        </w:rPr>
        <w:t>quisquam</w:t>
      </w:r>
      <w:proofErr w:type="spellEnd"/>
      <w:r w:rsidR="00CC2BC4" w:rsidRPr="00C325B9">
        <w:rPr>
          <w:rFonts w:ascii="Palatino Linotype" w:eastAsia="Times New Roman" w:hAnsi="Palatino Linotype" w:cs="Times New Roman"/>
          <w:b/>
          <w:kern w:val="0"/>
          <w:sz w:val="18"/>
          <w:szCs w:val="18"/>
          <w:lang w:eastAsia="fr-FR"/>
          <w14:ligatures w14:val="none"/>
        </w:rPr>
        <w:t xml:space="preserve"> locus est, quo </w:t>
      </w:r>
      <w:proofErr w:type="spellStart"/>
      <w:r w:rsidR="00CC2BC4" w:rsidRPr="00C325B9">
        <w:rPr>
          <w:rFonts w:ascii="Palatino Linotype" w:eastAsia="Times New Roman" w:hAnsi="Palatino Linotype" w:cs="Times New Roman"/>
          <w:b/>
          <w:kern w:val="0"/>
          <w:sz w:val="18"/>
          <w:szCs w:val="18"/>
          <w:lang w:eastAsia="fr-FR"/>
          <w14:ligatures w14:val="none"/>
        </w:rPr>
        <w:t>corpora</w:t>
      </w:r>
      <w:proofErr w:type="spellEnd"/>
      <w:r w:rsidR="00CC2BC4" w:rsidRPr="00C325B9">
        <w:rPr>
          <w:rFonts w:ascii="Palatino Linotype" w:eastAsia="Times New Roman" w:hAnsi="Palatino Linotype" w:cs="Times New Roman"/>
          <w:b/>
          <w:kern w:val="0"/>
          <w:sz w:val="18"/>
          <w:szCs w:val="18"/>
          <w:lang w:eastAsia="fr-FR"/>
          <w14:ligatures w14:val="none"/>
        </w:rPr>
        <w:t xml:space="preserve"> cum </w:t>
      </w:r>
      <w:proofErr w:type="spellStart"/>
      <w:proofErr w:type="gramStart"/>
      <w:r w:rsidR="00CC2BC4" w:rsidRPr="00C325B9">
        <w:rPr>
          <w:rFonts w:ascii="Palatino Linotype" w:eastAsia="Times New Roman" w:hAnsi="Palatino Linotype" w:cs="Times New Roman"/>
          <w:b/>
          <w:kern w:val="0"/>
          <w:sz w:val="18"/>
          <w:szCs w:val="18"/>
          <w:lang w:eastAsia="fr-FR"/>
          <w14:ligatures w14:val="none"/>
        </w:rPr>
        <w:t>venere</w:t>
      </w:r>
      <w:proofErr w:type="spellEnd"/>
      <w:r w:rsidR="00CC2BC4" w:rsidRPr="00C325B9">
        <w:rPr>
          <w:rFonts w:ascii="Palatino Linotype" w:eastAsia="Times New Roman" w:hAnsi="Palatino Linotype" w:cs="Times New Roman"/>
          <w:b/>
          <w:kern w:val="0"/>
          <w:sz w:val="18"/>
          <w:szCs w:val="18"/>
          <w:lang w:eastAsia="fr-FR"/>
          <w14:ligatures w14:val="none"/>
        </w:rPr>
        <w:t>,</w:t>
      </w:r>
      <w:r w:rsidRPr="00C325B9">
        <w:rPr>
          <w:rFonts w:ascii="Palatino Linotype" w:hAnsi="Palatino Linotype" w:cs="Times New Roman"/>
          <w:b/>
          <w:sz w:val="18"/>
          <w:szCs w:val="18"/>
        </w:rPr>
        <w:t xml:space="preserve">   </w:t>
      </w:r>
      <w:proofErr w:type="gramEnd"/>
      <w:r w:rsidR="00CC2BC4" w:rsidRPr="00C325B9">
        <w:rPr>
          <w:rFonts w:ascii="Palatino Linotype" w:hAnsi="Palatino Linotype" w:cs="Times New Roman"/>
          <w:b/>
          <w:sz w:val="18"/>
          <w:szCs w:val="18"/>
        </w:rPr>
        <w:t xml:space="preserve">— Vers spondaïque. </w:t>
      </w:r>
      <w:r w:rsidRPr="00C325B9">
        <w:rPr>
          <w:rFonts w:ascii="Palatino Linotype" w:hAnsi="Palatino Linotype" w:cs="Times New Roman"/>
          <w:b/>
          <w:sz w:val="18"/>
          <w:szCs w:val="18"/>
        </w:rPr>
        <w:t xml:space="preserve">   </w:t>
      </w:r>
      <w:r w:rsidR="00CC2BC4" w:rsidRPr="00C325B9">
        <w:rPr>
          <w:rFonts w:ascii="Palatino Linotype" w:hAnsi="Palatino Linotype" w:cs="Times New Roman"/>
          <w:b/>
          <w:sz w:val="18"/>
          <w:szCs w:val="18"/>
        </w:rPr>
        <w:t xml:space="preserve"> Nec </w:t>
      </w:r>
      <w:proofErr w:type="spellStart"/>
      <w:r w:rsidR="00CC2BC4" w:rsidRPr="00C325B9">
        <w:rPr>
          <w:rFonts w:ascii="Palatino Linotype" w:hAnsi="Palatino Linotype" w:cs="Times New Roman"/>
          <w:b/>
          <w:sz w:val="18"/>
          <w:szCs w:val="18"/>
        </w:rPr>
        <w:t>quisquam</w:t>
      </w:r>
      <w:proofErr w:type="spellEnd"/>
      <w:r w:rsidR="00CC2BC4" w:rsidRPr="00C325B9">
        <w:rPr>
          <w:rFonts w:ascii="Palatino Linotype" w:hAnsi="Palatino Linotype" w:cs="Times New Roman"/>
          <w:b/>
          <w:sz w:val="18"/>
          <w:szCs w:val="18"/>
        </w:rPr>
        <w:t xml:space="preserve"> locus = (et) </w:t>
      </w:r>
      <w:proofErr w:type="spellStart"/>
      <w:proofErr w:type="gramStart"/>
      <w:r w:rsidR="00CC2BC4" w:rsidRPr="00C325B9">
        <w:rPr>
          <w:rFonts w:ascii="Palatino Linotype" w:hAnsi="Palatino Linotype" w:cs="Times New Roman"/>
          <w:b/>
          <w:sz w:val="18"/>
          <w:szCs w:val="18"/>
        </w:rPr>
        <w:t>nullus</w:t>
      </w:r>
      <w:proofErr w:type="spellEnd"/>
      <w:r w:rsidRPr="00C325B9">
        <w:rPr>
          <w:rFonts w:ascii="Palatino Linotype" w:hAnsi="Palatino Linotype" w:cs="Times New Roman"/>
          <w:b/>
          <w:sz w:val="18"/>
          <w:szCs w:val="18"/>
        </w:rPr>
        <w:t xml:space="preserve">  </w:t>
      </w:r>
      <w:r w:rsidR="00CC2BC4" w:rsidRPr="00C325B9">
        <w:rPr>
          <w:rFonts w:ascii="Palatino Linotype" w:hAnsi="Palatino Linotype" w:cs="Times New Roman"/>
          <w:b/>
          <w:sz w:val="18"/>
          <w:szCs w:val="18"/>
        </w:rPr>
        <w:t>locus</w:t>
      </w:r>
      <w:proofErr w:type="gramEnd"/>
      <w:r w:rsidR="00CC2BC4" w:rsidRPr="00C325B9">
        <w:rPr>
          <w:rFonts w:ascii="Palatino Linotype" w:hAnsi="Palatino Linotype" w:cs="Times New Roman"/>
          <w:b/>
          <w:sz w:val="18"/>
          <w:szCs w:val="18"/>
        </w:rPr>
        <w:t xml:space="preserve">.   </w:t>
      </w:r>
      <w:proofErr w:type="spellStart"/>
      <w:r w:rsidR="00CC2BC4" w:rsidRPr="00C325B9">
        <w:rPr>
          <w:rFonts w:ascii="Palatino Linotype" w:hAnsi="Palatino Linotype" w:cs="Times New Roman"/>
          <w:b/>
          <w:sz w:val="18"/>
          <w:szCs w:val="18"/>
        </w:rPr>
        <w:t>Corpora</w:t>
      </w:r>
      <w:proofErr w:type="spellEnd"/>
      <w:r w:rsidR="00CC2BC4" w:rsidRPr="00C325B9">
        <w:rPr>
          <w:rFonts w:ascii="Palatino Linotype" w:hAnsi="Palatino Linotype" w:cs="Times New Roman"/>
          <w:b/>
          <w:sz w:val="18"/>
          <w:szCs w:val="18"/>
        </w:rPr>
        <w:t xml:space="preserve"> </w:t>
      </w:r>
      <w:proofErr w:type="gramStart"/>
      <w:r w:rsidR="00CC2BC4" w:rsidRPr="00C325B9">
        <w:rPr>
          <w:rFonts w:ascii="Palatino Linotype" w:hAnsi="Palatino Linotype" w:cs="Times New Roman"/>
          <w:b/>
          <w:sz w:val="18"/>
          <w:szCs w:val="18"/>
        </w:rPr>
        <w:t xml:space="preserve">cum  </w:t>
      </w:r>
      <w:proofErr w:type="spellStart"/>
      <w:r w:rsidR="00CC2BC4" w:rsidRPr="00C325B9">
        <w:rPr>
          <w:rFonts w:ascii="Palatino Linotype" w:hAnsi="Palatino Linotype" w:cs="Times New Roman"/>
          <w:b/>
          <w:sz w:val="18"/>
          <w:szCs w:val="18"/>
        </w:rPr>
        <w:t>venere</w:t>
      </w:r>
      <w:proofErr w:type="spellEnd"/>
      <w:proofErr w:type="gramEnd"/>
      <w:r w:rsidR="00CC2BC4" w:rsidRPr="00C325B9">
        <w:rPr>
          <w:rFonts w:ascii="Palatino Linotype" w:hAnsi="Palatino Linotype" w:cs="Times New Roman"/>
          <w:b/>
          <w:sz w:val="18"/>
          <w:szCs w:val="18"/>
        </w:rPr>
        <w:t xml:space="preserve"> = cum </w:t>
      </w:r>
      <w:proofErr w:type="spellStart"/>
      <w:r w:rsidR="00CC2BC4" w:rsidRPr="00C325B9">
        <w:rPr>
          <w:rFonts w:ascii="Palatino Linotype" w:hAnsi="Palatino Linotype" w:cs="Times New Roman"/>
          <w:b/>
          <w:sz w:val="18"/>
          <w:szCs w:val="18"/>
        </w:rPr>
        <w:t>corpora</w:t>
      </w:r>
      <w:proofErr w:type="spellEnd"/>
      <w:r w:rsidR="00CC2BC4" w:rsidRPr="00C325B9">
        <w:rPr>
          <w:rFonts w:ascii="Palatino Linotype" w:hAnsi="Palatino Linotype" w:cs="Times New Roman"/>
          <w:b/>
          <w:sz w:val="18"/>
          <w:szCs w:val="18"/>
        </w:rPr>
        <w:t xml:space="preserve"> </w:t>
      </w:r>
      <w:proofErr w:type="spellStart"/>
      <w:r w:rsidR="00CC2BC4" w:rsidRPr="00C325B9">
        <w:rPr>
          <w:rFonts w:ascii="Palatino Linotype" w:hAnsi="Palatino Linotype" w:cs="Times New Roman"/>
          <w:b/>
          <w:sz w:val="18"/>
          <w:szCs w:val="18"/>
        </w:rPr>
        <w:t>venere</w:t>
      </w:r>
      <w:proofErr w:type="spellEnd"/>
      <w:r w:rsidR="00CC2BC4" w:rsidRPr="00C325B9">
        <w:rPr>
          <w:rFonts w:ascii="Palatino Linotype" w:hAnsi="Palatino Linotype" w:cs="Times New Roman"/>
          <w:b/>
          <w:sz w:val="18"/>
          <w:szCs w:val="18"/>
        </w:rPr>
        <w:t xml:space="preserve"> (</w:t>
      </w:r>
      <w:proofErr w:type="spellStart"/>
      <w:r w:rsidR="00CC2BC4" w:rsidRPr="00C325B9">
        <w:rPr>
          <w:rFonts w:ascii="Palatino Linotype" w:hAnsi="Palatino Linotype" w:cs="Times New Roman"/>
          <w:b/>
          <w:sz w:val="18"/>
          <w:szCs w:val="18"/>
        </w:rPr>
        <w:t>venerunt</w:t>
      </w:r>
      <w:proofErr w:type="spellEnd"/>
      <w:r w:rsidR="00CC2BC4" w:rsidRPr="00C325B9">
        <w:rPr>
          <w:rFonts w:ascii="Palatino Linotype" w:hAnsi="Palatino Linotype" w:cs="Times New Roman"/>
          <w:b/>
          <w:sz w:val="18"/>
          <w:szCs w:val="18"/>
        </w:rPr>
        <w:t xml:space="preserve">). </w:t>
      </w:r>
    </w:p>
  </w:footnote>
  <w:footnote w:id="1078">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v.</w:t>
      </w:r>
      <w:r w:rsidR="002672C1" w:rsidRPr="00C325B9">
        <w:rPr>
          <w:rFonts w:ascii="Palatino Linotype" w:hAnsi="Palatino Linotype"/>
          <w:b/>
          <w:color w:val="auto"/>
          <w:sz w:val="18"/>
          <w:szCs w:val="18"/>
        </w:rPr>
        <w:t xml:space="preserve">  1078. </w:t>
      </w:r>
      <w:proofErr w:type="spellStart"/>
      <w:r w:rsidR="002672C1" w:rsidRPr="00C325B9">
        <w:rPr>
          <w:rFonts w:ascii="Palatino Linotype" w:hAnsi="Palatino Linotype"/>
          <w:b/>
          <w:color w:val="auto"/>
          <w:sz w:val="18"/>
          <w:szCs w:val="18"/>
        </w:rPr>
        <w:t>ponderis</w:t>
      </w:r>
      <w:proofErr w:type="spellEnd"/>
      <w:r w:rsidR="002672C1" w:rsidRPr="00C325B9">
        <w:rPr>
          <w:rFonts w:ascii="Palatino Linotype" w:hAnsi="Palatino Linotype"/>
          <w:b/>
          <w:color w:val="auto"/>
          <w:sz w:val="18"/>
          <w:szCs w:val="18"/>
        </w:rPr>
        <w:t xml:space="preserve"> </w:t>
      </w:r>
      <w:proofErr w:type="spellStart"/>
      <w:r w:rsidR="002672C1" w:rsidRPr="00C325B9">
        <w:rPr>
          <w:rFonts w:ascii="Palatino Linotype" w:hAnsi="Palatino Linotype"/>
          <w:b/>
          <w:color w:val="auto"/>
          <w:sz w:val="18"/>
          <w:szCs w:val="18"/>
        </w:rPr>
        <w:t>amissa</w:t>
      </w:r>
      <w:proofErr w:type="spellEnd"/>
      <w:r w:rsidR="002672C1" w:rsidRPr="00C325B9">
        <w:rPr>
          <w:rFonts w:ascii="Palatino Linotype" w:hAnsi="Palatino Linotype"/>
          <w:b/>
          <w:color w:val="auto"/>
          <w:sz w:val="18"/>
          <w:szCs w:val="18"/>
        </w:rPr>
        <w:t xml:space="preserve"> vi </w:t>
      </w:r>
      <w:proofErr w:type="spellStart"/>
      <w:r w:rsidR="002672C1" w:rsidRPr="00C325B9">
        <w:rPr>
          <w:rFonts w:ascii="Palatino Linotype" w:hAnsi="Palatino Linotype"/>
          <w:b/>
          <w:color w:val="auto"/>
          <w:sz w:val="18"/>
          <w:szCs w:val="18"/>
        </w:rPr>
        <w:t>possint</w:t>
      </w:r>
      <w:proofErr w:type="spellEnd"/>
      <w:r w:rsidR="002672C1" w:rsidRPr="00C325B9">
        <w:rPr>
          <w:rFonts w:ascii="Palatino Linotype" w:hAnsi="Palatino Linotype"/>
          <w:b/>
          <w:color w:val="auto"/>
          <w:sz w:val="18"/>
          <w:szCs w:val="18"/>
        </w:rPr>
        <w:t xml:space="preserve"> </w:t>
      </w:r>
      <w:proofErr w:type="spellStart"/>
      <w:r w:rsidR="002672C1" w:rsidRPr="00C325B9">
        <w:rPr>
          <w:rFonts w:ascii="Palatino Linotype" w:hAnsi="Palatino Linotype"/>
          <w:b/>
          <w:color w:val="auto"/>
          <w:sz w:val="18"/>
          <w:szCs w:val="18"/>
        </w:rPr>
        <w:t>stare</w:t>
      </w:r>
      <w:proofErr w:type="spellEnd"/>
      <w:r w:rsidR="002672C1" w:rsidRPr="00C325B9">
        <w:rPr>
          <w:rFonts w:ascii="Palatino Linotype" w:hAnsi="Palatino Linotype"/>
          <w:b/>
          <w:color w:val="auto"/>
          <w:sz w:val="18"/>
          <w:szCs w:val="18"/>
        </w:rPr>
        <w:t xml:space="preserve"> ‹</w:t>
      </w:r>
      <w:proofErr w:type="gramStart"/>
      <w:r w:rsidR="002672C1" w:rsidRPr="00C325B9">
        <w:rPr>
          <w:rFonts w:ascii="Palatino Linotype" w:hAnsi="Palatino Linotype"/>
          <w:b/>
          <w:color w:val="auto"/>
          <w:sz w:val="18"/>
          <w:szCs w:val="18"/>
        </w:rPr>
        <w:t>in›</w:t>
      </w:r>
      <w:proofErr w:type="gramEnd"/>
      <w:r w:rsidR="002672C1" w:rsidRPr="00C325B9">
        <w:rPr>
          <w:rFonts w:ascii="Palatino Linotype" w:hAnsi="Palatino Linotype"/>
          <w:b/>
          <w:color w:val="auto"/>
          <w:sz w:val="18"/>
          <w:szCs w:val="18"/>
        </w:rPr>
        <w:t xml:space="preserve"> </w:t>
      </w:r>
      <w:proofErr w:type="spellStart"/>
      <w:r w:rsidR="002672C1" w:rsidRPr="00C325B9">
        <w:rPr>
          <w:rFonts w:ascii="Palatino Linotype" w:hAnsi="Palatino Linotype"/>
          <w:b/>
          <w:color w:val="auto"/>
          <w:sz w:val="18"/>
          <w:szCs w:val="18"/>
        </w:rPr>
        <w:t>inani</w:t>
      </w:r>
      <w:proofErr w:type="spellEnd"/>
      <w:r w:rsidR="00E80B80" w:rsidRPr="00C325B9">
        <w:rPr>
          <w:rFonts w:ascii="Palatino Linotype" w:hAnsi="Palatino Linotype"/>
          <w:b/>
          <w:color w:val="auto"/>
          <w:sz w:val="18"/>
          <w:szCs w:val="18"/>
        </w:rPr>
        <w:t xml:space="preserve"> </w:t>
      </w:r>
      <w:r w:rsidR="002672C1"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2672C1" w:rsidRPr="00C325B9">
        <w:rPr>
          <w:rFonts w:ascii="Palatino Linotype" w:hAnsi="Palatino Linotype"/>
          <w:b/>
          <w:color w:val="auto"/>
          <w:sz w:val="18"/>
          <w:szCs w:val="18"/>
        </w:rPr>
        <w:t xml:space="preserve">—  </w:t>
      </w:r>
      <w:r w:rsidR="002672C1" w:rsidRPr="00C325B9">
        <w:rPr>
          <w:rFonts w:ascii="Palatino Linotype" w:hAnsi="Palatino Linotype"/>
          <w:color w:val="auto"/>
          <w:sz w:val="18"/>
          <w:szCs w:val="18"/>
        </w:rPr>
        <w:t xml:space="preserve">  </w:t>
      </w:r>
      <w:proofErr w:type="spellStart"/>
      <w:r w:rsidR="002672C1" w:rsidRPr="00C325B9">
        <w:rPr>
          <w:rFonts w:ascii="Palatino Linotype" w:hAnsi="Palatino Linotype"/>
          <w:b/>
          <w:bCs/>
          <w:color w:val="auto"/>
          <w:sz w:val="18"/>
          <w:szCs w:val="18"/>
        </w:rPr>
        <w:t>āmitto</w:t>
      </w:r>
      <w:proofErr w:type="spellEnd"/>
      <w:r w:rsidR="002672C1" w:rsidRPr="00C325B9">
        <w:rPr>
          <w:rFonts w:ascii="Palatino Linotype" w:hAnsi="Palatino Linotype"/>
          <w:b/>
          <w:bCs/>
          <w:color w:val="auto"/>
          <w:sz w:val="18"/>
          <w:szCs w:val="18"/>
        </w:rPr>
        <w:t xml:space="preserve">, </w:t>
      </w:r>
      <w:proofErr w:type="spellStart"/>
      <w:r w:rsidR="002672C1" w:rsidRPr="00C325B9">
        <w:rPr>
          <w:rFonts w:ascii="Palatino Linotype" w:hAnsi="Palatino Linotype"/>
          <w:b/>
          <w:bCs/>
          <w:color w:val="auto"/>
          <w:sz w:val="18"/>
          <w:szCs w:val="18"/>
        </w:rPr>
        <w:t>ĕre</w:t>
      </w:r>
      <w:proofErr w:type="spellEnd"/>
      <w:r w:rsidR="002672C1" w:rsidRPr="00C325B9">
        <w:rPr>
          <w:rFonts w:ascii="Palatino Linotype" w:hAnsi="Palatino Linotype"/>
          <w:b/>
          <w:bCs/>
          <w:color w:val="auto"/>
          <w:sz w:val="18"/>
          <w:szCs w:val="18"/>
        </w:rPr>
        <w:t xml:space="preserve">, </w:t>
      </w:r>
      <w:proofErr w:type="spellStart"/>
      <w:r w:rsidR="002672C1" w:rsidRPr="00C325B9">
        <w:rPr>
          <w:rFonts w:ascii="Palatino Linotype" w:hAnsi="Palatino Linotype"/>
          <w:b/>
          <w:bCs/>
          <w:color w:val="auto"/>
          <w:sz w:val="18"/>
          <w:szCs w:val="18"/>
        </w:rPr>
        <w:t>mīsi</w:t>
      </w:r>
      <w:proofErr w:type="spellEnd"/>
      <w:r w:rsidR="002672C1" w:rsidRPr="00C325B9">
        <w:rPr>
          <w:rFonts w:ascii="Palatino Linotype" w:hAnsi="Palatino Linotype"/>
          <w:b/>
          <w:bCs/>
          <w:color w:val="auto"/>
          <w:sz w:val="18"/>
          <w:szCs w:val="18"/>
        </w:rPr>
        <w:t xml:space="preserve">, </w:t>
      </w:r>
      <w:proofErr w:type="spellStart"/>
      <w:r w:rsidR="002672C1" w:rsidRPr="00C325B9">
        <w:rPr>
          <w:rFonts w:ascii="Palatino Linotype" w:hAnsi="Palatino Linotype"/>
          <w:b/>
          <w:bCs/>
          <w:color w:val="auto"/>
          <w:sz w:val="18"/>
          <w:szCs w:val="18"/>
        </w:rPr>
        <w:t>missum</w:t>
      </w:r>
      <w:proofErr w:type="spellEnd"/>
      <w:r w:rsidR="002672C1" w:rsidRPr="00C325B9">
        <w:rPr>
          <w:rFonts w:ascii="Palatino Linotype" w:hAnsi="Palatino Linotype"/>
          <w:b/>
          <w:bCs/>
          <w:color w:val="auto"/>
          <w:sz w:val="18"/>
          <w:szCs w:val="18"/>
        </w:rPr>
        <w:t xml:space="preserve"> :</w:t>
      </w:r>
      <w:r w:rsidR="00AB1151" w:rsidRPr="00C325B9">
        <w:rPr>
          <w:rFonts w:ascii="Palatino Linotype" w:hAnsi="Palatino Linotype"/>
          <w:b/>
          <w:bCs/>
          <w:color w:val="auto"/>
          <w:sz w:val="18"/>
          <w:szCs w:val="18"/>
        </w:rPr>
        <w:t xml:space="preserve"> </w:t>
      </w:r>
      <w:r w:rsidR="002672C1" w:rsidRPr="00C325B9">
        <w:rPr>
          <w:rFonts w:ascii="Palatino Linotype" w:hAnsi="Palatino Linotype"/>
          <w:b/>
          <w:bCs/>
          <w:color w:val="auto"/>
          <w:sz w:val="18"/>
          <w:szCs w:val="18"/>
        </w:rPr>
        <w:t xml:space="preserve"> - tr. -</w:t>
      </w:r>
      <w:r w:rsidR="00AB1151" w:rsidRPr="00C325B9">
        <w:rPr>
          <w:rFonts w:ascii="Palatino Linotype" w:hAnsi="Palatino Linotype"/>
          <w:b/>
          <w:bCs/>
          <w:color w:val="auto"/>
          <w:sz w:val="18"/>
          <w:szCs w:val="18"/>
        </w:rPr>
        <w:t xml:space="preserve"> </w:t>
      </w:r>
      <w:r w:rsidR="002672C1" w:rsidRPr="00C325B9">
        <w:rPr>
          <w:rFonts w:ascii="Palatino Linotype" w:hAnsi="Palatino Linotype"/>
          <w:b/>
          <w:bCs/>
          <w:color w:val="auto"/>
          <w:sz w:val="18"/>
          <w:szCs w:val="18"/>
        </w:rPr>
        <w:t>:</w:t>
      </w:r>
      <w:r w:rsidR="00AB1151" w:rsidRPr="00C325B9">
        <w:rPr>
          <w:rFonts w:ascii="Palatino Linotype" w:hAnsi="Palatino Linotype"/>
          <w:b/>
          <w:bCs/>
          <w:color w:val="auto"/>
          <w:sz w:val="18"/>
          <w:szCs w:val="18"/>
        </w:rPr>
        <w:t xml:space="preserve"> </w:t>
      </w:r>
      <w:r w:rsidR="002672C1" w:rsidRPr="00C325B9">
        <w:rPr>
          <w:rFonts w:ascii="Palatino Linotype" w:hAnsi="Palatino Linotype"/>
          <w:color w:val="auto"/>
          <w:sz w:val="18"/>
          <w:szCs w:val="18"/>
        </w:rPr>
        <w:t xml:space="preserve">envoyer loin de soi (renvoyer), </w:t>
      </w:r>
      <w:r w:rsidR="002672C1" w:rsidRPr="00C325B9">
        <w:rPr>
          <w:rFonts w:ascii="Palatino Linotype" w:hAnsi="Palatino Linotype"/>
          <w:i/>
          <w:iCs/>
          <w:color w:val="auto"/>
          <w:sz w:val="18"/>
          <w:szCs w:val="18"/>
        </w:rPr>
        <w:t>ou</w:t>
      </w:r>
      <w:r w:rsidR="002672C1" w:rsidRPr="00C325B9">
        <w:rPr>
          <w:rFonts w:ascii="Palatino Linotype" w:hAnsi="Palatino Linotype"/>
          <w:color w:val="auto"/>
          <w:sz w:val="18"/>
          <w:szCs w:val="18"/>
        </w:rPr>
        <w:t xml:space="preserve"> laisser partir</w:t>
      </w:r>
      <w:r w:rsidR="00AB1151" w:rsidRPr="00C325B9">
        <w:rPr>
          <w:rFonts w:ascii="Palatino Linotype" w:hAnsi="Palatino Linotype"/>
          <w:color w:val="auto"/>
          <w:sz w:val="18"/>
          <w:szCs w:val="18"/>
        </w:rPr>
        <w:t xml:space="preserve"> </w:t>
      </w:r>
      <w:proofErr w:type="gramStart"/>
      <w:r w:rsidR="002672C1" w:rsidRPr="00C325B9">
        <w:rPr>
          <w:rFonts w:ascii="Palatino Linotype" w:hAnsi="Palatino Linotype"/>
          <w:color w:val="auto"/>
          <w:sz w:val="18"/>
          <w:szCs w:val="18"/>
        </w:rPr>
        <w:t>;  [</w:t>
      </w:r>
      <w:proofErr w:type="gramEnd"/>
      <w:r w:rsidR="002672C1" w:rsidRPr="00C325B9">
        <w:rPr>
          <w:rFonts w:ascii="Palatino Linotype" w:hAnsi="Palatino Linotype"/>
          <w:color w:val="auto"/>
          <w:sz w:val="18"/>
          <w:szCs w:val="18"/>
        </w:rPr>
        <w:t xml:space="preserve">…] perdre.   </w:t>
      </w:r>
      <w:r w:rsidR="002672C1" w:rsidRPr="00C325B9">
        <w:rPr>
          <w:rFonts w:ascii="Palatino Linotype" w:hAnsi="Palatino Linotype"/>
          <w:b/>
          <w:color w:val="auto"/>
          <w:sz w:val="18"/>
          <w:szCs w:val="18"/>
        </w:rPr>
        <w:t xml:space="preserve">   </w:t>
      </w:r>
      <w:proofErr w:type="spellStart"/>
      <w:r w:rsidR="002672C1" w:rsidRPr="00C325B9">
        <w:rPr>
          <w:rFonts w:ascii="Palatino Linotype" w:hAnsi="Palatino Linotype"/>
          <w:b/>
          <w:bCs/>
          <w:color w:val="auto"/>
          <w:sz w:val="18"/>
          <w:szCs w:val="18"/>
        </w:rPr>
        <w:t>Pondŭs</w:t>
      </w:r>
      <w:proofErr w:type="spellEnd"/>
      <w:r w:rsidR="002672C1" w:rsidRPr="00C325B9">
        <w:rPr>
          <w:rFonts w:ascii="Palatino Linotype" w:hAnsi="Palatino Linotype"/>
          <w:b/>
          <w:bCs/>
          <w:color w:val="auto"/>
          <w:sz w:val="18"/>
          <w:szCs w:val="18"/>
        </w:rPr>
        <w:t xml:space="preserve">, </w:t>
      </w:r>
      <w:proofErr w:type="spellStart"/>
      <w:r w:rsidR="002672C1" w:rsidRPr="00C325B9">
        <w:rPr>
          <w:rFonts w:ascii="Palatino Linotype" w:hAnsi="Palatino Linotype"/>
          <w:b/>
          <w:bCs/>
          <w:color w:val="auto"/>
          <w:sz w:val="18"/>
          <w:szCs w:val="18"/>
        </w:rPr>
        <w:t>ĕris</w:t>
      </w:r>
      <w:proofErr w:type="spellEnd"/>
      <w:r w:rsidR="002672C1" w:rsidRPr="00C325B9">
        <w:rPr>
          <w:rFonts w:ascii="Palatino Linotype" w:hAnsi="Palatino Linotype"/>
          <w:b/>
          <w:bCs/>
          <w:color w:val="auto"/>
          <w:sz w:val="18"/>
          <w:szCs w:val="18"/>
        </w:rPr>
        <w:t xml:space="preserve">, n. : </w:t>
      </w:r>
      <w:r w:rsidR="002672C1" w:rsidRPr="00C325B9">
        <w:rPr>
          <w:rFonts w:ascii="Palatino Linotype" w:hAnsi="Palatino Linotype"/>
          <w:color w:val="auto"/>
          <w:sz w:val="18"/>
          <w:szCs w:val="18"/>
        </w:rPr>
        <w:t>poids</w:t>
      </w:r>
      <w:r w:rsidR="002672C1" w:rsidRPr="00C325B9">
        <w:rPr>
          <w:rFonts w:ascii="Palatino Linotype" w:hAnsi="Palatino Linotype"/>
          <w:b/>
          <w:color w:val="auto"/>
          <w:sz w:val="18"/>
          <w:szCs w:val="18"/>
        </w:rPr>
        <w:t xml:space="preserve">.    </w:t>
      </w:r>
      <w:r w:rsidR="00E80B80" w:rsidRPr="00C325B9">
        <w:rPr>
          <w:rFonts w:ascii="Palatino Linotype" w:hAnsi="Palatino Linotype"/>
          <w:b/>
          <w:color w:val="auto"/>
          <w:sz w:val="18"/>
          <w:szCs w:val="18"/>
        </w:rPr>
        <w:t xml:space="preserve">NB.  </w:t>
      </w:r>
      <w:r w:rsidR="00E80B80" w:rsidRPr="00C325B9">
        <w:rPr>
          <w:rFonts w:ascii="Palatino Linotype" w:hAnsi="Palatino Linotype"/>
          <w:color w:val="auto"/>
          <w:sz w:val="18"/>
          <w:szCs w:val="18"/>
        </w:rPr>
        <w:t>‘</w:t>
      </w:r>
      <w:proofErr w:type="spellStart"/>
      <w:r w:rsidR="00E80B80" w:rsidRPr="00C325B9">
        <w:rPr>
          <w:rFonts w:ascii="Palatino Linotype" w:hAnsi="Palatino Linotype"/>
          <w:color w:val="auto"/>
          <w:sz w:val="18"/>
          <w:szCs w:val="18"/>
        </w:rPr>
        <w:t>They</w:t>
      </w:r>
      <w:proofErr w:type="spell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could</w:t>
      </w:r>
      <w:proofErr w:type="spellEnd"/>
      <w:r w:rsidR="00E80B80" w:rsidRPr="00C325B9">
        <w:rPr>
          <w:rFonts w:ascii="Palatino Linotype" w:hAnsi="Palatino Linotype"/>
          <w:color w:val="auto"/>
          <w:sz w:val="18"/>
          <w:szCs w:val="18"/>
        </w:rPr>
        <w:t xml:space="preserve"> lose the force of </w:t>
      </w:r>
      <w:proofErr w:type="spellStart"/>
      <w:r w:rsidR="00E80B80" w:rsidRPr="00C325B9">
        <w:rPr>
          <w:rFonts w:ascii="Palatino Linotype" w:hAnsi="Palatino Linotype"/>
          <w:color w:val="auto"/>
          <w:sz w:val="18"/>
          <w:szCs w:val="18"/>
        </w:rPr>
        <w:t>their</w:t>
      </w:r>
      <w:proofErr w:type="spell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weight</w:t>
      </w:r>
      <w:proofErr w:type="spellEnd"/>
      <w:r w:rsidR="00E80B80" w:rsidRPr="00C325B9">
        <w:rPr>
          <w:rFonts w:ascii="Palatino Linotype" w:hAnsi="Palatino Linotype"/>
          <w:color w:val="auto"/>
          <w:sz w:val="18"/>
          <w:szCs w:val="18"/>
        </w:rPr>
        <w:t xml:space="preserve"> and come to a </w:t>
      </w:r>
      <w:proofErr w:type="spellStart"/>
      <w:r w:rsidR="00E80B80" w:rsidRPr="00C325B9">
        <w:rPr>
          <w:rFonts w:ascii="Palatino Linotype" w:hAnsi="Palatino Linotype"/>
          <w:color w:val="auto"/>
          <w:sz w:val="18"/>
          <w:szCs w:val="18"/>
        </w:rPr>
        <w:t>standstill</w:t>
      </w:r>
      <w:proofErr w:type="spellEnd"/>
      <w:r w:rsidR="00E80B80" w:rsidRPr="00C325B9">
        <w:rPr>
          <w:rFonts w:ascii="Palatino Linotype" w:hAnsi="Palatino Linotype"/>
          <w:color w:val="auto"/>
          <w:sz w:val="18"/>
          <w:szCs w:val="18"/>
        </w:rPr>
        <w:t xml:space="preserve"> in the </w:t>
      </w:r>
      <w:proofErr w:type="spellStart"/>
      <w:proofErr w:type="gramStart"/>
      <w:r w:rsidR="00E80B80" w:rsidRPr="00C325B9">
        <w:rPr>
          <w:rFonts w:ascii="Palatino Linotype" w:hAnsi="Palatino Linotype"/>
          <w:color w:val="auto"/>
          <w:sz w:val="18"/>
          <w:szCs w:val="18"/>
        </w:rPr>
        <w:t>void</w:t>
      </w:r>
      <w:proofErr w:type="spellEnd"/>
      <w:r w:rsidR="00E80B80"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as</w:t>
      </w:r>
      <w:proofErr w:type="gram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they</w:t>
      </w:r>
      <w:proofErr w:type="spell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would</w:t>
      </w:r>
      <w:proofErr w:type="spellEnd"/>
      <w:r w:rsidR="00E80B80" w:rsidRPr="00C325B9">
        <w:rPr>
          <w:rFonts w:ascii="Palatino Linotype" w:hAnsi="Palatino Linotype"/>
          <w:color w:val="auto"/>
          <w:sz w:val="18"/>
          <w:szCs w:val="18"/>
        </w:rPr>
        <w:t xml:space="preserve"> on the </w:t>
      </w:r>
      <w:proofErr w:type="spellStart"/>
      <w:r w:rsidR="00E80B80" w:rsidRPr="00C325B9">
        <w:rPr>
          <w:rFonts w:ascii="Palatino Linotype" w:hAnsi="Palatino Linotype"/>
          <w:color w:val="auto"/>
          <w:sz w:val="18"/>
          <w:szCs w:val="18"/>
        </w:rPr>
        <w:t>Stoic</w:t>
      </w:r>
      <w:proofErr w:type="spell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theory</w:t>
      </w:r>
      <w:proofErr w:type="spellEnd"/>
      <w:r w:rsidR="00E80B80" w:rsidRPr="00C325B9">
        <w:rPr>
          <w:rFonts w:ascii="Palatino Linotype" w:hAnsi="Palatino Linotype"/>
          <w:color w:val="auto"/>
          <w:sz w:val="18"/>
          <w:szCs w:val="18"/>
        </w:rPr>
        <w:t>, at the centre of the world.</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 xml:space="preserve">(Bailey). </w:t>
      </w:r>
      <w:r w:rsidRPr="00C325B9">
        <w:rPr>
          <w:rFonts w:ascii="Palatino Linotype" w:hAnsi="Palatino Linotype"/>
          <w:b/>
          <w:color w:val="auto"/>
          <w:sz w:val="18"/>
          <w:szCs w:val="18"/>
        </w:rPr>
        <w:t xml:space="preserve">       </w:t>
      </w:r>
    </w:p>
  </w:footnote>
  <w:footnote w:id="1079">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2672C1" w:rsidRPr="00C325B9">
        <w:rPr>
          <w:rFonts w:ascii="Palatino Linotype" w:hAnsi="Palatino Linotype"/>
          <w:b/>
          <w:color w:val="auto"/>
          <w:sz w:val="18"/>
          <w:szCs w:val="18"/>
        </w:rPr>
        <w:t xml:space="preserve">1079. nec quod inane </w:t>
      </w:r>
      <w:proofErr w:type="spellStart"/>
      <w:r w:rsidR="002672C1" w:rsidRPr="00C325B9">
        <w:rPr>
          <w:rFonts w:ascii="Palatino Linotype" w:hAnsi="Palatino Linotype"/>
          <w:b/>
          <w:color w:val="auto"/>
          <w:sz w:val="18"/>
          <w:szCs w:val="18"/>
        </w:rPr>
        <w:t>autem</w:t>
      </w:r>
      <w:proofErr w:type="spellEnd"/>
      <w:r w:rsidR="002672C1" w:rsidRPr="00C325B9">
        <w:rPr>
          <w:rFonts w:ascii="Palatino Linotype" w:hAnsi="Palatino Linotype"/>
          <w:b/>
          <w:color w:val="auto"/>
          <w:sz w:val="18"/>
          <w:szCs w:val="18"/>
        </w:rPr>
        <w:t xml:space="preserve"> est </w:t>
      </w:r>
      <w:proofErr w:type="spellStart"/>
      <w:r w:rsidR="002672C1" w:rsidRPr="00C325B9">
        <w:rPr>
          <w:rFonts w:ascii="Palatino Linotype" w:hAnsi="Palatino Linotype"/>
          <w:b/>
          <w:color w:val="auto"/>
          <w:sz w:val="18"/>
          <w:szCs w:val="18"/>
        </w:rPr>
        <w:t>ulli</w:t>
      </w:r>
      <w:proofErr w:type="spellEnd"/>
      <w:r w:rsidR="002672C1" w:rsidRPr="00C325B9">
        <w:rPr>
          <w:rFonts w:ascii="Palatino Linotype" w:hAnsi="Palatino Linotype"/>
          <w:b/>
          <w:color w:val="auto"/>
          <w:sz w:val="18"/>
          <w:szCs w:val="18"/>
        </w:rPr>
        <w:t xml:space="preserve"> </w:t>
      </w:r>
      <w:proofErr w:type="spellStart"/>
      <w:r w:rsidR="002672C1" w:rsidRPr="00C325B9">
        <w:rPr>
          <w:rFonts w:ascii="Palatino Linotype" w:hAnsi="Palatino Linotype"/>
          <w:b/>
          <w:color w:val="auto"/>
          <w:sz w:val="18"/>
          <w:szCs w:val="18"/>
        </w:rPr>
        <w:t>subsistere</w:t>
      </w:r>
      <w:proofErr w:type="spellEnd"/>
      <w:r w:rsidR="002672C1" w:rsidRPr="00C325B9">
        <w:rPr>
          <w:rFonts w:ascii="Palatino Linotype" w:hAnsi="Palatino Linotype"/>
          <w:b/>
          <w:color w:val="auto"/>
          <w:sz w:val="18"/>
          <w:szCs w:val="18"/>
        </w:rPr>
        <w:t xml:space="preserve"> </w:t>
      </w:r>
      <w:proofErr w:type="spellStart"/>
      <w:proofErr w:type="gramStart"/>
      <w:r w:rsidR="002672C1" w:rsidRPr="00C325B9">
        <w:rPr>
          <w:rFonts w:ascii="Palatino Linotype" w:hAnsi="Palatino Linotype"/>
          <w:b/>
          <w:color w:val="auto"/>
          <w:sz w:val="18"/>
          <w:szCs w:val="18"/>
        </w:rPr>
        <w:t>debet</w:t>
      </w:r>
      <w:proofErr w:type="spellEnd"/>
      <w:r w:rsidR="002672C1"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proofErr w:type="gramEnd"/>
      <w:r w:rsidR="002672C1" w:rsidRPr="00C325B9">
        <w:rPr>
          <w:rFonts w:ascii="Palatino Linotype" w:hAnsi="Palatino Linotype"/>
          <w:b/>
          <w:color w:val="auto"/>
          <w:sz w:val="18"/>
          <w:szCs w:val="18"/>
        </w:rPr>
        <w:t>—</w:t>
      </w:r>
      <w:r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nec </w:t>
      </w:r>
      <w:proofErr w:type="spellStart"/>
      <w:r w:rsidR="002535E0" w:rsidRPr="00C325B9">
        <w:rPr>
          <w:rFonts w:ascii="Palatino Linotype" w:hAnsi="Palatino Linotype"/>
          <w:b/>
          <w:color w:val="auto"/>
          <w:sz w:val="18"/>
          <w:szCs w:val="18"/>
        </w:rPr>
        <w:t>ulli</w:t>
      </w:r>
      <w:proofErr w:type="spellEnd"/>
      <w:r w:rsidR="00AB1151"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 </w:t>
      </w:r>
      <w:proofErr w:type="spellStart"/>
      <w:r w:rsidR="002535E0" w:rsidRPr="00C325B9">
        <w:rPr>
          <w:rFonts w:ascii="Palatino Linotype" w:hAnsi="Palatino Linotype"/>
          <w:b/>
          <w:color w:val="auto"/>
          <w:sz w:val="18"/>
          <w:szCs w:val="18"/>
        </w:rPr>
        <w:t>nulli</w:t>
      </w:r>
      <w:proofErr w:type="spellEnd"/>
      <w:r w:rsidR="002535E0"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 </w:t>
      </w:r>
      <w:proofErr w:type="spellStart"/>
      <w:r w:rsidR="002535E0" w:rsidRPr="00C325B9">
        <w:rPr>
          <w:rFonts w:ascii="Palatino Linotype" w:hAnsi="Palatino Linotype"/>
          <w:b/>
          <w:bCs/>
          <w:color w:val="auto"/>
          <w:sz w:val="18"/>
          <w:szCs w:val="18"/>
        </w:rPr>
        <w:t>Subsisto</w:t>
      </w:r>
      <w:proofErr w:type="spellEnd"/>
      <w:r w:rsidR="002535E0" w:rsidRPr="00C325B9">
        <w:rPr>
          <w:rFonts w:ascii="Palatino Linotype" w:hAnsi="Palatino Linotype"/>
          <w:b/>
          <w:bCs/>
          <w:color w:val="auto"/>
          <w:sz w:val="18"/>
          <w:szCs w:val="18"/>
        </w:rPr>
        <w:t xml:space="preserve">, </w:t>
      </w:r>
      <w:proofErr w:type="spellStart"/>
      <w:r w:rsidR="002535E0" w:rsidRPr="00C325B9">
        <w:rPr>
          <w:rFonts w:ascii="Palatino Linotype" w:hAnsi="Palatino Linotype"/>
          <w:b/>
          <w:bCs/>
          <w:color w:val="auto"/>
          <w:sz w:val="18"/>
          <w:szCs w:val="18"/>
        </w:rPr>
        <w:t>ĕre</w:t>
      </w:r>
      <w:proofErr w:type="spellEnd"/>
      <w:r w:rsidR="002535E0" w:rsidRPr="00C325B9">
        <w:rPr>
          <w:rFonts w:ascii="Palatino Linotype" w:hAnsi="Palatino Linotype"/>
          <w:b/>
          <w:bCs/>
          <w:color w:val="auto"/>
          <w:sz w:val="18"/>
          <w:szCs w:val="18"/>
        </w:rPr>
        <w:t xml:space="preserve">, </w:t>
      </w:r>
      <w:proofErr w:type="spellStart"/>
      <w:r w:rsidR="002535E0" w:rsidRPr="00C325B9">
        <w:rPr>
          <w:rFonts w:ascii="Palatino Linotype" w:hAnsi="Palatino Linotype"/>
          <w:b/>
          <w:bCs/>
          <w:color w:val="auto"/>
          <w:sz w:val="18"/>
          <w:szCs w:val="18"/>
        </w:rPr>
        <w:t>substĭtī</w:t>
      </w:r>
      <w:proofErr w:type="spellEnd"/>
      <w:r w:rsidR="002535E0" w:rsidRPr="00C325B9">
        <w:rPr>
          <w:rFonts w:ascii="Palatino Linotype" w:hAnsi="Palatino Linotype"/>
          <w:b/>
          <w:bCs/>
          <w:color w:val="auto"/>
          <w:sz w:val="18"/>
          <w:szCs w:val="18"/>
        </w:rPr>
        <w:t xml:space="preserve"> :</w:t>
      </w:r>
      <w:r w:rsidR="00AB1151" w:rsidRPr="00C325B9">
        <w:rPr>
          <w:rFonts w:ascii="Palatino Linotype" w:hAnsi="Palatino Linotype"/>
          <w:b/>
          <w:bCs/>
          <w:color w:val="auto"/>
          <w:sz w:val="18"/>
          <w:szCs w:val="18"/>
        </w:rPr>
        <w:t xml:space="preserve"> </w:t>
      </w:r>
      <w:r w:rsidR="002535E0" w:rsidRPr="00C325B9">
        <w:rPr>
          <w:rFonts w:ascii="Palatino Linotype" w:hAnsi="Palatino Linotype"/>
          <w:b/>
          <w:bCs/>
          <w:color w:val="auto"/>
          <w:sz w:val="18"/>
          <w:szCs w:val="18"/>
        </w:rPr>
        <w:t xml:space="preserve">- </w:t>
      </w:r>
      <w:proofErr w:type="spellStart"/>
      <w:r w:rsidR="002535E0" w:rsidRPr="00C325B9">
        <w:rPr>
          <w:rFonts w:ascii="Palatino Linotype" w:hAnsi="Palatino Linotype"/>
          <w:b/>
          <w:bCs/>
          <w:color w:val="auto"/>
          <w:sz w:val="18"/>
          <w:szCs w:val="18"/>
        </w:rPr>
        <w:t>intr</w:t>
      </w:r>
      <w:proofErr w:type="spellEnd"/>
      <w:r w:rsidR="002535E0" w:rsidRPr="00C325B9">
        <w:rPr>
          <w:rFonts w:ascii="Palatino Linotype" w:hAnsi="Palatino Linotype"/>
          <w:b/>
          <w:bCs/>
          <w:color w:val="auto"/>
          <w:sz w:val="18"/>
          <w:szCs w:val="18"/>
        </w:rPr>
        <w:t xml:space="preserve">. et tr. - </w:t>
      </w:r>
      <w:r w:rsidR="00AB1151" w:rsidRPr="00C325B9">
        <w:rPr>
          <w:rFonts w:ascii="Palatino Linotype" w:hAnsi="Palatino Linotype"/>
          <w:color w:val="auto"/>
          <w:sz w:val="18"/>
          <w:szCs w:val="18"/>
        </w:rPr>
        <w:t xml:space="preserve">   </w:t>
      </w:r>
      <w:r w:rsidR="002535E0" w:rsidRPr="00C325B9">
        <w:rPr>
          <w:rFonts w:ascii="Palatino Linotype" w:hAnsi="Palatino Linotype"/>
          <w:color w:val="auto"/>
          <w:sz w:val="18"/>
          <w:szCs w:val="18"/>
        </w:rPr>
        <w:t xml:space="preserve"> 1 - s'arrêter, faire halte</w:t>
      </w:r>
      <w:r w:rsidR="00AB1151" w:rsidRPr="00C325B9">
        <w:rPr>
          <w:rFonts w:ascii="Palatino Linotype" w:hAnsi="Palatino Linotype"/>
          <w:color w:val="auto"/>
          <w:sz w:val="18"/>
          <w:szCs w:val="18"/>
        </w:rPr>
        <w:t xml:space="preserve"> </w:t>
      </w:r>
      <w:proofErr w:type="gramStart"/>
      <w:r w:rsidR="002535E0" w:rsidRPr="00C325B9">
        <w:rPr>
          <w:rFonts w:ascii="Palatino Linotype" w:hAnsi="Palatino Linotype"/>
          <w:color w:val="auto"/>
          <w:sz w:val="18"/>
          <w:szCs w:val="18"/>
        </w:rPr>
        <w:t xml:space="preserve">; </w:t>
      </w:r>
      <w:r w:rsidR="002535E0" w:rsidRPr="00C325B9">
        <w:rPr>
          <w:rFonts w:ascii="Palatino Linotype" w:hAnsi="Palatino Linotype"/>
          <w:b/>
          <w:color w:val="auto"/>
          <w:sz w:val="18"/>
          <w:szCs w:val="18"/>
        </w:rPr>
        <w:t xml:space="preserve"> [</w:t>
      </w:r>
      <w:proofErr w:type="gramEnd"/>
      <w:r w:rsidR="002535E0" w:rsidRPr="00C325B9">
        <w:rPr>
          <w:rFonts w:ascii="Palatino Linotype" w:hAnsi="Palatino Linotype"/>
          <w:b/>
          <w:color w:val="auto"/>
          <w:sz w:val="18"/>
          <w:szCs w:val="18"/>
        </w:rPr>
        <w:t>…]</w:t>
      </w:r>
      <w:r w:rsidR="00AB1151"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  </w:t>
      </w:r>
      <w:r w:rsidR="002535E0" w:rsidRPr="00C325B9">
        <w:rPr>
          <w:rFonts w:ascii="Palatino Linotype" w:hAnsi="Palatino Linotype"/>
          <w:bCs/>
          <w:color w:val="auto"/>
          <w:sz w:val="18"/>
          <w:szCs w:val="18"/>
        </w:rPr>
        <w:t xml:space="preserve"> opposer de la résistance, résister, tenir bon.   </w:t>
      </w:r>
      <w:r w:rsidR="002535E0" w:rsidRPr="00C325B9">
        <w:rPr>
          <w:rFonts w:ascii="Palatino Linotype" w:hAnsi="Palatino Linotype"/>
          <w:b/>
          <w:color w:val="auto"/>
          <w:sz w:val="18"/>
          <w:szCs w:val="18"/>
        </w:rPr>
        <w:t xml:space="preserve">Quod inane </w:t>
      </w:r>
      <w:proofErr w:type="spellStart"/>
      <w:r w:rsidR="002535E0" w:rsidRPr="00C325B9">
        <w:rPr>
          <w:rFonts w:ascii="Palatino Linotype" w:hAnsi="Palatino Linotype"/>
          <w:b/>
          <w:color w:val="auto"/>
          <w:sz w:val="18"/>
          <w:szCs w:val="18"/>
        </w:rPr>
        <w:t>autem</w:t>
      </w:r>
      <w:proofErr w:type="spellEnd"/>
      <w:r w:rsidR="002535E0" w:rsidRPr="00C325B9">
        <w:rPr>
          <w:rFonts w:ascii="Palatino Linotype" w:hAnsi="Palatino Linotype"/>
          <w:b/>
          <w:color w:val="auto"/>
          <w:sz w:val="18"/>
          <w:szCs w:val="18"/>
        </w:rPr>
        <w:t xml:space="preserve"> est</w:t>
      </w:r>
      <w:r w:rsidR="00AB1151"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 </w:t>
      </w:r>
      <w:r w:rsidR="002535E0" w:rsidRPr="00C325B9">
        <w:rPr>
          <w:rFonts w:ascii="Palatino Linotype" w:hAnsi="Palatino Linotype"/>
          <w:bCs/>
          <w:color w:val="auto"/>
          <w:sz w:val="18"/>
          <w:szCs w:val="18"/>
        </w:rPr>
        <w:t xml:space="preserve"> sujet de</w:t>
      </w:r>
      <w:r w:rsidR="002535E0" w:rsidRPr="00C325B9">
        <w:rPr>
          <w:rFonts w:ascii="Palatino Linotype" w:hAnsi="Palatino Linotype"/>
          <w:b/>
          <w:color w:val="auto"/>
          <w:sz w:val="18"/>
          <w:szCs w:val="18"/>
        </w:rPr>
        <w:t xml:space="preserve"> </w:t>
      </w:r>
      <w:proofErr w:type="spellStart"/>
      <w:r w:rsidR="002535E0" w:rsidRPr="00C325B9">
        <w:rPr>
          <w:rFonts w:ascii="Palatino Linotype" w:hAnsi="Palatino Linotype"/>
          <w:b/>
          <w:color w:val="auto"/>
          <w:sz w:val="18"/>
          <w:szCs w:val="18"/>
        </w:rPr>
        <w:t>debet</w:t>
      </w:r>
      <w:proofErr w:type="spellEnd"/>
      <w:r w:rsidR="002535E0" w:rsidRPr="00C325B9">
        <w:rPr>
          <w:rFonts w:ascii="Palatino Linotype" w:hAnsi="Palatino Linotype"/>
          <w:b/>
          <w:color w:val="auto"/>
          <w:sz w:val="18"/>
          <w:szCs w:val="18"/>
        </w:rPr>
        <w:t xml:space="preserve">.   </w:t>
      </w:r>
      <w:r w:rsidR="002535E0" w:rsidRPr="00C325B9">
        <w:rPr>
          <w:rFonts w:ascii="Palatino Linotype" w:hAnsi="Palatino Linotype"/>
          <w:color w:val="auto"/>
          <w:sz w:val="18"/>
          <w:szCs w:val="18"/>
        </w:rPr>
        <w:t xml:space="preserve">cf. </w:t>
      </w:r>
      <w:r w:rsidR="002535E0" w:rsidRPr="00C325B9">
        <w:rPr>
          <w:rFonts w:ascii="Palatino Linotype" w:hAnsi="Palatino Linotype"/>
          <w:smallCaps/>
          <w:color w:val="auto"/>
          <w:sz w:val="18"/>
          <w:szCs w:val="18"/>
        </w:rPr>
        <w:t xml:space="preserve">ii. </w:t>
      </w:r>
      <w:r w:rsidR="002535E0" w:rsidRPr="00C325B9">
        <w:rPr>
          <w:rFonts w:ascii="Palatino Linotype" w:hAnsi="Palatino Linotype"/>
          <w:color w:val="auto"/>
          <w:sz w:val="18"/>
          <w:szCs w:val="18"/>
        </w:rPr>
        <w:t>235 «</w:t>
      </w:r>
      <w:r w:rsidR="00AB1151" w:rsidRPr="00C325B9">
        <w:rPr>
          <w:rFonts w:ascii="Palatino Linotype" w:hAnsi="Palatino Linotype"/>
          <w:color w:val="auto"/>
          <w:sz w:val="18"/>
          <w:szCs w:val="18"/>
        </w:rPr>
        <w:t xml:space="preserve"> </w:t>
      </w:r>
      <w:proofErr w:type="spellStart"/>
      <w:proofErr w:type="gramStart"/>
      <w:r w:rsidR="002535E0" w:rsidRPr="00C325B9">
        <w:rPr>
          <w:rFonts w:ascii="Palatino Linotype" w:hAnsi="Palatino Linotype"/>
          <w:color w:val="auto"/>
          <w:sz w:val="18"/>
          <w:szCs w:val="18"/>
        </w:rPr>
        <w:t>nulli</w:t>
      </w:r>
      <w:proofErr w:type="spellEnd"/>
      <w:r w:rsidR="002535E0" w:rsidRPr="00C325B9">
        <w:rPr>
          <w:rFonts w:ascii="Palatino Linotype" w:hAnsi="Palatino Linotype"/>
          <w:color w:val="auto"/>
          <w:sz w:val="18"/>
          <w:szCs w:val="18"/>
        </w:rPr>
        <w:t xml:space="preserve"> . ..</w:t>
      </w:r>
      <w:proofErr w:type="gramEnd"/>
      <w:r w:rsidR="002535E0" w:rsidRPr="00C325B9">
        <w:rPr>
          <w:rFonts w:ascii="Palatino Linotype" w:hAnsi="Palatino Linotype"/>
          <w:color w:val="auto"/>
          <w:sz w:val="18"/>
          <w:szCs w:val="18"/>
        </w:rPr>
        <w:t xml:space="preserve"> </w:t>
      </w:r>
      <w:proofErr w:type="spellStart"/>
      <w:proofErr w:type="gramStart"/>
      <w:r w:rsidR="002535E0" w:rsidRPr="00C325B9">
        <w:rPr>
          <w:rFonts w:ascii="Palatino Linotype" w:hAnsi="Palatino Linotype"/>
          <w:color w:val="auto"/>
          <w:sz w:val="18"/>
          <w:szCs w:val="18"/>
        </w:rPr>
        <w:t>neque</w:t>
      </w:r>
      <w:proofErr w:type="spellEnd"/>
      <w:proofErr w:type="gramEnd"/>
      <w:r w:rsidR="002535E0" w:rsidRPr="00C325B9">
        <w:rPr>
          <w:rFonts w:ascii="Palatino Linotype" w:hAnsi="Palatino Linotype"/>
          <w:color w:val="auto"/>
          <w:sz w:val="18"/>
          <w:szCs w:val="18"/>
        </w:rPr>
        <w:t xml:space="preserve"> </w:t>
      </w:r>
      <w:proofErr w:type="spellStart"/>
      <w:r w:rsidR="002535E0" w:rsidRPr="00C325B9">
        <w:rPr>
          <w:rFonts w:ascii="Palatino Linotype" w:hAnsi="Palatino Linotype"/>
          <w:color w:val="auto"/>
          <w:sz w:val="18"/>
          <w:szCs w:val="18"/>
        </w:rPr>
        <w:t>ullo</w:t>
      </w:r>
      <w:proofErr w:type="spellEnd"/>
      <w:r w:rsidR="002535E0" w:rsidRPr="00C325B9">
        <w:rPr>
          <w:rFonts w:ascii="Palatino Linotype" w:hAnsi="Palatino Linotype"/>
          <w:color w:val="auto"/>
          <w:sz w:val="18"/>
          <w:szCs w:val="18"/>
        </w:rPr>
        <w:t xml:space="preserve"> </w:t>
      </w:r>
      <w:proofErr w:type="spellStart"/>
      <w:r w:rsidR="002535E0" w:rsidRPr="00C325B9">
        <w:rPr>
          <w:rFonts w:ascii="Palatino Linotype" w:hAnsi="Palatino Linotype"/>
          <w:color w:val="auto"/>
          <w:sz w:val="18"/>
          <w:szCs w:val="18"/>
        </w:rPr>
        <w:t>tempore</w:t>
      </w:r>
      <w:proofErr w:type="spellEnd"/>
      <w:r w:rsidR="002535E0" w:rsidRPr="00C325B9">
        <w:rPr>
          <w:rFonts w:ascii="Palatino Linotype" w:hAnsi="Palatino Linotype"/>
          <w:color w:val="auto"/>
          <w:sz w:val="18"/>
          <w:szCs w:val="18"/>
        </w:rPr>
        <w:t xml:space="preserve"> inane </w:t>
      </w:r>
      <w:proofErr w:type="spellStart"/>
      <w:r w:rsidR="002535E0" w:rsidRPr="00C325B9">
        <w:rPr>
          <w:rFonts w:ascii="Palatino Linotype" w:hAnsi="Palatino Linotype"/>
          <w:color w:val="auto"/>
          <w:sz w:val="18"/>
          <w:szCs w:val="18"/>
        </w:rPr>
        <w:t>potest</w:t>
      </w:r>
      <w:proofErr w:type="spellEnd"/>
      <w:r w:rsidR="002535E0" w:rsidRPr="00C325B9">
        <w:rPr>
          <w:rFonts w:ascii="Palatino Linotype" w:hAnsi="Palatino Linotype"/>
          <w:color w:val="auto"/>
          <w:sz w:val="18"/>
          <w:szCs w:val="18"/>
        </w:rPr>
        <w:t xml:space="preserve"> vacuum </w:t>
      </w:r>
      <w:proofErr w:type="spellStart"/>
      <w:r w:rsidR="002535E0" w:rsidRPr="00C325B9">
        <w:rPr>
          <w:rFonts w:ascii="Palatino Linotype" w:hAnsi="Palatino Linotype"/>
          <w:color w:val="auto"/>
          <w:sz w:val="18"/>
          <w:szCs w:val="18"/>
        </w:rPr>
        <w:t>subsistere</w:t>
      </w:r>
      <w:proofErr w:type="spellEnd"/>
      <w:r w:rsidR="002535E0" w:rsidRPr="00C325B9">
        <w:rPr>
          <w:rFonts w:ascii="Palatino Linotype" w:hAnsi="Palatino Linotype"/>
          <w:color w:val="auto"/>
          <w:sz w:val="18"/>
          <w:szCs w:val="18"/>
        </w:rPr>
        <w:t xml:space="preserve"> rei.</w:t>
      </w:r>
      <w:r w:rsidR="00AB1151" w:rsidRPr="00C325B9">
        <w:rPr>
          <w:rFonts w:ascii="Palatino Linotype" w:hAnsi="Palatino Linotype"/>
          <w:color w:val="auto"/>
          <w:sz w:val="18"/>
          <w:szCs w:val="18"/>
        </w:rPr>
        <w:t xml:space="preserve"> </w:t>
      </w:r>
      <w:r w:rsidR="002535E0"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p>
  </w:footnote>
  <w:footnote w:id="1080">
    <w:p w:rsidR="002535E0"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2672C1" w:rsidRPr="00C325B9">
        <w:rPr>
          <w:rFonts w:ascii="Palatino Linotype" w:hAnsi="Palatino Linotype"/>
          <w:b/>
          <w:bCs/>
          <w:color w:val="auto"/>
          <w:sz w:val="18"/>
          <w:szCs w:val="18"/>
        </w:rPr>
        <w:t xml:space="preserve">1080. </w:t>
      </w:r>
      <w:proofErr w:type="spellStart"/>
      <w:r w:rsidR="002672C1" w:rsidRPr="00C325B9">
        <w:rPr>
          <w:rFonts w:ascii="Palatino Linotype" w:hAnsi="Palatino Linotype"/>
          <w:b/>
          <w:bCs/>
          <w:color w:val="auto"/>
          <w:sz w:val="18"/>
          <w:szCs w:val="18"/>
        </w:rPr>
        <w:t>quin</w:t>
      </w:r>
      <w:proofErr w:type="spellEnd"/>
      <w:r w:rsidR="002672C1" w:rsidRPr="00C325B9">
        <w:rPr>
          <w:rFonts w:ascii="Palatino Linotype" w:hAnsi="Palatino Linotype"/>
          <w:b/>
          <w:bCs/>
          <w:color w:val="auto"/>
          <w:sz w:val="18"/>
          <w:szCs w:val="18"/>
        </w:rPr>
        <w:t xml:space="preserve">, sua quod </w:t>
      </w:r>
      <w:proofErr w:type="spellStart"/>
      <w:r w:rsidR="002672C1" w:rsidRPr="00C325B9">
        <w:rPr>
          <w:rFonts w:ascii="Palatino Linotype" w:hAnsi="Palatino Linotype"/>
          <w:b/>
          <w:bCs/>
          <w:color w:val="auto"/>
          <w:sz w:val="18"/>
          <w:szCs w:val="18"/>
        </w:rPr>
        <w:t>natura</w:t>
      </w:r>
      <w:proofErr w:type="spellEnd"/>
      <w:r w:rsidR="002672C1" w:rsidRPr="00C325B9">
        <w:rPr>
          <w:rFonts w:ascii="Palatino Linotype" w:hAnsi="Palatino Linotype"/>
          <w:b/>
          <w:bCs/>
          <w:color w:val="auto"/>
          <w:sz w:val="18"/>
          <w:szCs w:val="18"/>
        </w:rPr>
        <w:t xml:space="preserve"> petit, </w:t>
      </w:r>
      <w:proofErr w:type="spellStart"/>
      <w:r w:rsidR="002672C1" w:rsidRPr="00C325B9">
        <w:rPr>
          <w:rFonts w:ascii="Palatino Linotype" w:hAnsi="Palatino Linotype"/>
          <w:b/>
          <w:bCs/>
          <w:color w:val="auto"/>
          <w:sz w:val="18"/>
          <w:szCs w:val="18"/>
        </w:rPr>
        <w:t>concedere</w:t>
      </w:r>
      <w:proofErr w:type="spellEnd"/>
      <w:r w:rsidR="002672C1" w:rsidRPr="00C325B9">
        <w:rPr>
          <w:rFonts w:ascii="Palatino Linotype" w:hAnsi="Palatino Linotype"/>
          <w:b/>
          <w:bCs/>
          <w:color w:val="auto"/>
          <w:sz w:val="18"/>
          <w:szCs w:val="18"/>
        </w:rPr>
        <w:t xml:space="preserve"> </w:t>
      </w:r>
      <w:proofErr w:type="spellStart"/>
      <w:r w:rsidR="002672C1" w:rsidRPr="00C325B9">
        <w:rPr>
          <w:rFonts w:ascii="Palatino Linotype" w:hAnsi="Palatino Linotype"/>
          <w:b/>
          <w:bCs/>
          <w:color w:val="auto"/>
          <w:sz w:val="18"/>
          <w:szCs w:val="18"/>
        </w:rPr>
        <w:t>pergat</w:t>
      </w:r>
      <w:proofErr w:type="spellEnd"/>
      <w:r w:rsidR="002672C1" w:rsidRPr="00C325B9">
        <w:rPr>
          <w:rFonts w:ascii="Palatino Linotype" w:hAnsi="Palatino Linotype"/>
          <w:b/>
          <w:bCs/>
          <w:color w:val="auto"/>
          <w:sz w:val="18"/>
          <w:szCs w:val="18"/>
        </w:rPr>
        <w:t>.  —</w:t>
      </w:r>
      <w:r w:rsidR="002672C1" w:rsidRPr="00C325B9">
        <w:rPr>
          <w:rFonts w:ascii="Palatino Linotype" w:hAnsi="Palatino Linotype"/>
          <w:color w:val="auto"/>
          <w:sz w:val="18"/>
          <w:szCs w:val="18"/>
        </w:rPr>
        <w:t xml:space="preserve"> </w:t>
      </w:r>
      <w:r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Quin + </w:t>
      </w:r>
      <w:proofErr w:type="spellStart"/>
      <w:r w:rsidR="002535E0" w:rsidRPr="00C325B9">
        <w:rPr>
          <w:rFonts w:ascii="Palatino Linotype" w:hAnsi="Palatino Linotype"/>
          <w:b/>
          <w:color w:val="auto"/>
          <w:sz w:val="18"/>
          <w:szCs w:val="18"/>
        </w:rPr>
        <w:t>sbj</w:t>
      </w:r>
      <w:proofErr w:type="spellEnd"/>
      <w:r w:rsidR="002535E0" w:rsidRPr="00C325B9">
        <w:rPr>
          <w:rFonts w:ascii="Palatino Linotype" w:hAnsi="Palatino Linotype"/>
          <w:b/>
          <w:color w:val="auto"/>
          <w:sz w:val="18"/>
          <w:szCs w:val="18"/>
        </w:rPr>
        <w:t xml:space="preserve">. </w:t>
      </w:r>
      <w:r w:rsidR="00616041" w:rsidRPr="00C325B9">
        <w:rPr>
          <w:rFonts w:ascii="Palatino Linotype" w:hAnsi="Palatino Linotype"/>
          <w:b/>
          <w:sz w:val="18"/>
          <w:szCs w:val="18"/>
        </w:rPr>
        <w:t xml:space="preserve">= </w:t>
      </w:r>
      <w:proofErr w:type="spellStart"/>
      <w:r w:rsidR="00616041" w:rsidRPr="00C325B9">
        <w:rPr>
          <w:rFonts w:ascii="Palatino Linotype" w:hAnsi="Palatino Linotype"/>
          <w:sz w:val="18"/>
          <w:szCs w:val="18"/>
        </w:rPr>
        <w:t>ita</w:t>
      </w:r>
      <w:proofErr w:type="spellEnd"/>
      <w:r w:rsidR="00616041" w:rsidRPr="00C325B9">
        <w:rPr>
          <w:rFonts w:ascii="Palatino Linotype" w:hAnsi="Palatino Linotype"/>
          <w:sz w:val="18"/>
          <w:szCs w:val="18"/>
        </w:rPr>
        <w:t xml:space="preserve"> ut non </w:t>
      </w:r>
      <w:r w:rsidR="002535E0" w:rsidRPr="00C325B9">
        <w:rPr>
          <w:rFonts w:ascii="Palatino Linotype" w:hAnsi="Palatino Linotype"/>
          <w:b/>
          <w:color w:val="auto"/>
          <w:sz w:val="18"/>
          <w:szCs w:val="18"/>
        </w:rPr>
        <w:t xml:space="preserve">: </w:t>
      </w:r>
      <w:r w:rsidR="002535E0" w:rsidRPr="00C325B9">
        <w:rPr>
          <w:rFonts w:ascii="Palatino Linotype" w:hAnsi="Palatino Linotype"/>
          <w:bCs/>
          <w:color w:val="auto"/>
          <w:sz w:val="18"/>
          <w:szCs w:val="18"/>
        </w:rPr>
        <w:t xml:space="preserve">(consécutive nég.) : sans que. </w:t>
      </w:r>
      <w:r w:rsidR="002535E0"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Q</w:t>
      </w:r>
      <w:r w:rsidR="00E80B80" w:rsidRPr="00C325B9">
        <w:rPr>
          <w:rFonts w:ascii="Palatino Linotype" w:hAnsi="Palatino Linotype"/>
          <w:b/>
          <w:color w:val="auto"/>
          <w:sz w:val="18"/>
          <w:szCs w:val="18"/>
        </w:rPr>
        <w:t>uod</w:t>
      </w:r>
      <w:r w:rsidR="00616041" w:rsidRPr="00C325B9">
        <w:rPr>
          <w:rFonts w:ascii="Palatino Linotype" w:hAnsi="Palatino Linotype"/>
          <w:b/>
          <w:color w:val="auto"/>
          <w:sz w:val="18"/>
          <w:szCs w:val="18"/>
        </w:rPr>
        <w:t xml:space="preserve">… petit </w:t>
      </w:r>
      <w:r w:rsidR="00616041" w:rsidRPr="00C325B9">
        <w:rPr>
          <w:rFonts w:ascii="Palatino Linotype" w:hAnsi="Palatino Linotype"/>
          <w:bCs/>
          <w:color w:val="auto"/>
          <w:sz w:val="18"/>
          <w:szCs w:val="18"/>
        </w:rPr>
        <w:t xml:space="preserve">sans attraction modale. </w:t>
      </w:r>
      <w:r w:rsidR="00E80B80" w:rsidRPr="00C325B9">
        <w:rPr>
          <w:rFonts w:ascii="Palatino Linotype" w:hAnsi="Palatino Linotype"/>
          <w:bCs/>
          <w:color w:val="auto"/>
          <w:sz w:val="18"/>
          <w:szCs w:val="18"/>
        </w:rPr>
        <w:t xml:space="preserve"> v. 1053</w:t>
      </w:r>
      <w:r w:rsidR="00E80B80"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E80B80" w:rsidRPr="00C325B9">
        <w:rPr>
          <w:rFonts w:ascii="Palatino Linotype" w:hAnsi="Palatino Linotype"/>
          <w:b/>
          <w:color w:val="auto"/>
          <w:sz w:val="18"/>
          <w:szCs w:val="18"/>
        </w:rPr>
        <w:t xml:space="preserve"> </w:t>
      </w:r>
      <w:r w:rsidR="002535E0" w:rsidRPr="00C325B9">
        <w:rPr>
          <w:rFonts w:ascii="Palatino Linotype" w:hAnsi="Palatino Linotype"/>
          <w:b/>
          <w:color w:val="auto"/>
          <w:sz w:val="18"/>
          <w:szCs w:val="18"/>
        </w:rPr>
        <w:t xml:space="preserve"> </w:t>
      </w:r>
      <w:r w:rsidR="00616041" w:rsidRPr="00C325B9">
        <w:rPr>
          <w:rFonts w:ascii="Palatino Linotype" w:hAnsi="Palatino Linotype"/>
          <w:b/>
          <w:color w:val="auto"/>
          <w:sz w:val="18"/>
          <w:szCs w:val="18"/>
        </w:rPr>
        <w:t xml:space="preserve"> </w:t>
      </w:r>
      <w:r w:rsidR="00E80B80" w:rsidRPr="00C325B9">
        <w:rPr>
          <w:rFonts w:ascii="Palatino Linotype" w:hAnsi="Palatino Linotype"/>
          <w:b/>
          <w:color w:val="auto"/>
          <w:sz w:val="18"/>
          <w:szCs w:val="18"/>
        </w:rPr>
        <w:t xml:space="preserve"> </w:t>
      </w:r>
      <w:proofErr w:type="spellStart"/>
      <w:r w:rsidR="00E80B80" w:rsidRPr="00C325B9">
        <w:rPr>
          <w:rFonts w:ascii="Palatino Linotype" w:hAnsi="Palatino Linotype"/>
          <w:b/>
          <w:bCs/>
          <w:color w:val="auto"/>
          <w:sz w:val="18"/>
          <w:szCs w:val="18"/>
        </w:rPr>
        <w:t>Concēdo</w:t>
      </w:r>
      <w:proofErr w:type="spellEnd"/>
      <w:r w:rsidR="00E80B80" w:rsidRPr="00C325B9">
        <w:rPr>
          <w:rFonts w:ascii="Palatino Linotype" w:hAnsi="Palatino Linotype"/>
          <w:b/>
          <w:bCs/>
          <w:color w:val="auto"/>
          <w:sz w:val="18"/>
          <w:szCs w:val="18"/>
        </w:rPr>
        <w:t xml:space="preserve">, </w:t>
      </w:r>
      <w:proofErr w:type="spellStart"/>
      <w:r w:rsidR="00E80B80" w:rsidRPr="00C325B9">
        <w:rPr>
          <w:rFonts w:ascii="Palatino Linotype" w:hAnsi="Palatino Linotype"/>
          <w:b/>
          <w:bCs/>
          <w:color w:val="auto"/>
          <w:sz w:val="18"/>
          <w:szCs w:val="18"/>
        </w:rPr>
        <w:t>ĕre</w:t>
      </w:r>
      <w:proofErr w:type="spell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cessi</w:t>
      </w:r>
      <w:proofErr w:type="spellEnd"/>
      <w:r w:rsidR="00E80B80" w:rsidRPr="00C325B9">
        <w:rPr>
          <w:rFonts w:ascii="Palatino Linotype" w:hAnsi="Palatino Linotype"/>
          <w:color w:val="auto"/>
          <w:sz w:val="18"/>
          <w:szCs w:val="18"/>
        </w:rPr>
        <w:t xml:space="preserve">, </w:t>
      </w:r>
      <w:proofErr w:type="spellStart"/>
      <w:r w:rsidR="00E80B80" w:rsidRPr="00C325B9">
        <w:rPr>
          <w:rFonts w:ascii="Palatino Linotype" w:hAnsi="Palatino Linotype"/>
          <w:color w:val="auto"/>
          <w:sz w:val="18"/>
          <w:szCs w:val="18"/>
        </w:rPr>
        <w:t>cessum</w:t>
      </w:r>
      <w:proofErr w:type="spellEnd"/>
      <w:r w:rsidR="00E80B80"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 xml:space="preserve"> </w:t>
      </w:r>
      <w:proofErr w:type="gramStart"/>
      <w:r w:rsidR="00E80B80"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AB1151" w:rsidRPr="00C325B9">
        <w:rPr>
          <w:rFonts w:ascii="Palatino Linotype" w:hAnsi="Palatino Linotype"/>
          <w:i/>
          <w:iCs/>
          <w:color w:val="auto"/>
          <w:sz w:val="18"/>
          <w:szCs w:val="18"/>
        </w:rPr>
        <w:t xml:space="preserve"> </w:t>
      </w:r>
      <w:proofErr w:type="spellStart"/>
      <w:r w:rsidR="00E80B80" w:rsidRPr="00C325B9">
        <w:rPr>
          <w:rFonts w:ascii="Palatino Linotype" w:hAnsi="Palatino Linotype"/>
          <w:i/>
          <w:iCs/>
          <w:color w:val="auto"/>
          <w:sz w:val="18"/>
          <w:szCs w:val="18"/>
        </w:rPr>
        <w:t>intr</w:t>
      </w:r>
      <w:proofErr w:type="spellEnd"/>
      <w:r w:rsidR="00E80B80" w:rsidRPr="00C325B9">
        <w:rPr>
          <w:rFonts w:ascii="Palatino Linotype" w:hAnsi="Palatino Linotype"/>
          <w:i/>
          <w:iCs/>
          <w:color w:val="auto"/>
          <w:sz w:val="18"/>
          <w:szCs w:val="18"/>
        </w:rPr>
        <w:t>.</w:t>
      </w:r>
      <w:proofErr w:type="gramEnd"/>
      <w:r w:rsidR="00AB1151" w:rsidRPr="00C325B9">
        <w:rPr>
          <w:rFonts w:ascii="Palatino Linotype" w:hAnsi="Palatino Linotype"/>
          <w:i/>
          <w:iCs/>
          <w:color w:val="auto"/>
          <w:sz w:val="18"/>
          <w:szCs w:val="18"/>
        </w:rPr>
        <w:t xml:space="preserve"> </w:t>
      </w:r>
      <w:r w:rsidR="00E80B80" w:rsidRPr="00C325B9">
        <w:rPr>
          <w:rFonts w:ascii="Palatino Linotype" w:hAnsi="Palatino Linotype"/>
          <w:i/>
          <w:iCs/>
          <w:color w:val="auto"/>
          <w:sz w:val="18"/>
          <w:szCs w:val="18"/>
        </w:rPr>
        <w:t>:</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s'en aller, se retirer, s'éloigner.    […]</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3</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E80B80" w:rsidRPr="00C325B9">
        <w:rPr>
          <w:rFonts w:ascii="Palatino Linotype" w:hAnsi="Palatino Linotype"/>
          <w:i/>
          <w:iCs/>
          <w:color w:val="auto"/>
          <w:sz w:val="18"/>
          <w:szCs w:val="18"/>
        </w:rPr>
        <w:t>avec datif</w:t>
      </w:r>
      <w:r w:rsidR="00AB1151" w:rsidRPr="00C325B9">
        <w:rPr>
          <w:rFonts w:ascii="Palatino Linotype" w:hAnsi="Palatino Linotype"/>
          <w:color w:val="auto"/>
          <w:sz w:val="18"/>
          <w:szCs w:val="18"/>
        </w:rPr>
        <w:t xml:space="preserve"> </w:t>
      </w:r>
      <w:r w:rsidR="00E80B80" w:rsidRPr="00C325B9">
        <w:rPr>
          <w:rFonts w:ascii="Palatino Linotype" w:hAnsi="Palatino Linotype"/>
          <w:color w:val="auto"/>
          <w:sz w:val="18"/>
          <w:szCs w:val="18"/>
        </w:rPr>
        <w:t xml:space="preserve">se retirer devant, céder la place à, céder à.     </w:t>
      </w:r>
      <w:proofErr w:type="spellStart"/>
      <w:r w:rsidR="002535E0" w:rsidRPr="00C325B9">
        <w:rPr>
          <w:rFonts w:ascii="Palatino Linotype" w:hAnsi="Palatino Linotype"/>
          <w:b/>
          <w:bCs/>
          <w:color w:val="auto"/>
          <w:sz w:val="18"/>
          <w:szCs w:val="18"/>
        </w:rPr>
        <w:t>Pergo</w:t>
      </w:r>
      <w:proofErr w:type="spellEnd"/>
      <w:r w:rsidR="002535E0" w:rsidRPr="00C325B9">
        <w:rPr>
          <w:rFonts w:ascii="Palatino Linotype" w:hAnsi="Palatino Linotype"/>
          <w:b/>
          <w:bCs/>
          <w:color w:val="auto"/>
          <w:sz w:val="18"/>
          <w:szCs w:val="18"/>
        </w:rPr>
        <w:t xml:space="preserve">, </w:t>
      </w:r>
      <w:proofErr w:type="spellStart"/>
      <w:r w:rsidR="002535E0" w:rsidRPr="00C325B9">
        <w:rPr>
          <w:rFonts w:ascii="Palatino Linotype" w:hAnsi="Palatino Linotype"/>
          <w:b/>
          <w:bCs/>
          <w:color w:val="auto"/>
          <w:sz w:val="18"/>
          <w:szCs w:val="18"/>
        </w:rPr>
        <w:t>ĕre</w:t>
      </w:r>
      <w:proofErr w:type="spellEnd"/>
      <w:r w:rsidR="002535E0" w:rsidRPr="00C325B9">
        <w:rPr>
          <w:rFonts w:ascii="Palatino Linotype" w:hAnsi="Palatino Linotype"/>
          <w:b/>
          <w:bCs/>
          <w:color w:val="auto"/>
          <w:sz w:val="18"/>
          <w:szCs w:val="18"/>
        </w:rPr>
        <w:t xml:space="preserve">, </w:t>
      </w:r>
      <w:proofErr w:type="spellStart"/>
      <w:r w:rsidR="002535E0" w:rsidRPr="00C325B9">
        <w:rPr>
          <w:rFonts w:ascii="Palatino Linotype" w:hAnsi="Palatino Linotype"/>
          <w:color w:val="auto"/>
          <w:sz w:val="18"/>
          <w:szCs w:val="18"/>
        </w:rPr>
        <w:t>perrexi</w:t>
      </w:r>
      <w:proofErr w:type="spellEnd"/>
      <w:r w:rsidR="002535E0" w:rsidRPr="00C325B9">
        <w:rPr>
          <w:rFonts w:ascii="Palatino Linotype" w:hAnsi="Palatino Linotype"/>
          <w:color w:val="auto"/>
          <w:sz w:val="18"/>
          <w:szCs w:val="18"/>
        </w:rPr>
        <w:t xml:space="preserve">, </w:t>
      </w:r>
      <w:proofErr w:type="spellStart"/>
      <w:r w:rsidR="002535E0" w:rsidRPr="00C325B9">
        <w:rPr>
          <w:rFonts w:ascii="Palatino Linotype" w:hAnsi="Palatino Linotype"/>
          <w:color w:val="auto"/>
          <w:sz w:val="18"/>
          <w:szCs w:val="18"/>
        </w:rPr>
        <w:t>perrectum</w:t>
      </w:r>
      <w:proofErr w:type="spellEnd"/>
      <w:r w:rsidR="002535E0" w:rsidRPr="00C325B9">
        <w:rPr>
          <w:rFonts w:ascii="Palatino Linotype" w:hAnsi="Palatino Linotype"/>
          <w:color w:val="auto"/>
          <w:sz w:val="18"/>
          <w:szCs w:val="18"/>
        </w:rPr>
        <w:t xml:space="preserve"> : - tr. et </w:t>
      </w:r>
      <w:proofErr w:type="spellStart"/>
      <w:r w:rsidR="002535E0" w:rsidRPr="00C325B9">
        <w:rPr>
          <w:rFonts w:ascii="Palatino Linotype" w:hAnsi="Palatino Linotype"/>
          <w:color w:val="auto"/>
          <w:sz w:val="18"/>
          <w:szCs w:val="18"/>
        </w:rPr>
        <w:t>intr</w:t>
      </w:r>
      <w:proofErr w:type="spellEnd"/>
      <w:r w:rsidR="002535E0" w:rsidRPr="00C325B9">
        <w:rPr>
          <w:rFonts w:ascii="Palatino Linotype" w:hAnsi="Palatino Linotype"/>
          <w:color w:val="auto"/>
          <w:sz w:val="18"/>
          <w:szCs w:val="18"/>
        </w:rPr>
        <w:t>. -</w:t>
      </w:r>
      <w:r w:rsidR="00AB1151" w:rsidRPr="00C325B9">
        <w:rPr>
          <w:rFonts w:ascii="Palatino Linotype" w:hAnsi="Palatino Linotype"/>
          <w:color w:val="auto"/>
          <w:sz w:val="18"/>
          <w:szCs w:val="18"/>
        </w:rPr>
        <w:t xml:space="preserve"> </w:t>
      </w:r>
      <w:r w:rsidR="002535E0" w:rsidRPr="00C325B9">
        <w:rPr>
          <w:rFonts w:ascii="Palatino Linotype" w:hAnsi="Palatino Linotype"/>
          <w:color w:val="auto"/>
          <w:sz w:val="18"/>
          <w:szCs w:val="18"/>
        </w:rPr>
        <w:t>diriger jusqu'au bout, mener à son terme, poursuivre jusqu'à achèvement.</w:t>
      </w:r>
      <w:r w:rsidR="00AB1151" w:rsidRPr="00C325B9">
        <w:rPr>
          <w:rFonts w:ascii="Palatino Linotype" w:hAnsi="Palatino Linotype"/>
          <w:color w:val="auto"/>
          <w:sz w:val="18"/>
          <w:szCs w:val="18"/>
        </w:rPr>
        <w:t xml:space="preserve">       </w:t>
      </w:r>
      <w:r w:rsidR="002535E0" w:rsidRPr="00C325B9">
        <w:rPr>
          <w:rFonts w:ascii="Palatino Linotype" w:hAnsi="Palatino Linotype"/>
          <w:color w:val="auto"/>
          <w:sz w:val="18"/>
          <w:szCs w:val="18"/>
        </w:rPr>
        <w:t xml:space="preserve"> 2 -</w:t>
      </w:r>
      <w:r w:rsidR="00AB1151" w:rsidRPr="00C325B9">
        <w:rPr>
          <w:rFonts w:ascii="Palatino Linotype" w:hAnsi="Palatino Linotype"/>
          <w:color w:val="auto"/>
          <w:sz w:val="18"/>
          <w:szCs w:val="18"/>
        </w:rPr>
        <w:t xml:space="preserve"> </w:t>
      </w:r>
      <w:r w:rsidR="002535E0" w:rsidRPr="00C325B9">
        <w:rPr>
          <w:rFonts w:ascii="Palatino Linotype" w:hAnsi="Palatino Linotype"/>
          <w:i/>
          <w:iCs/>
          <w:color w:val="auto"/>
          <w:sz w:val="18"/>
          <w:szCs w:val="18"/>
        </w:rPr>
        <w:t>avec inf.</w:t>
      </w:r>
      <w:r w:rsidR="002535E0" w:rsidRPr="00C325B9">
        <w:rPr>
          <w:rFonts w:ascii="Palatino Linotype" w:hAnsi="Palatino Linotype"/>
          <w:color w:val="auto"/>
          <w:sz w:val="18"/>
          <w:szCs w:val="18"/>
        </w:rPr>
        <w:t xml:space="preserve"> continuer de, persister à.</w:t>
      </w:r>
    </w:p>
  </w:footnote>
  <w:footnote w:id="1081">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2672C1" w:rsidRPr="00C325B9">
        <w:rPr>
          <w:rFonts w:ascii="Palatino Linotype" w:hAnsi="Palatino Linotype"/>
          <w:b/>
          <w:sz w:val="18"/>
          <w:szCs w:val="18"/>
          <w:lang w:val="en-US"/>
        </w:rPr>
        <w:t xml:space="preserve">1081. </w:t>
      </w:r>
      <w:proofErr w:type="spellStart"/>
      <w:r w:rsidR="002672C1" w:rsidRPr="00C325B9">
        <w:rPr>
          <w:rFonts w:ascii="Palatino Linotype" w:hAnsi="Palatino Linotype"/>
          <w:b/>
          <w:sz w:val="18"/>
          <w:szCs w:val="18"/>
          <w:lang w:val="en-US"/>
        </w:rPr>
        <w:t>Haud</w:t>
      </w:r>
      <w:proofErr w:type="spellEnd"/>
      <w:r w:rsidR="002672C1" w:rsidRPr="00C325B9">
        <w:rPr>
          <w:rFonts w:ascii="Palatino Linotype" w:hAnsi="Palatino Linotype"/>
          <w:b/>
          <w:sz w:val="18"/>
          <w:szCs w:val="18"/>
          <w:lang w:val="en-US"/>
        </w:rPr>
        <w:t xml:space="preserve"> </w:t>
      </w:r>
      <w:proofErr w:type="spellStart"/>
      <w:r w:rsidR="002672C1" w:rsidRPr="00C325B9">
        <w:rPr>
          <w:rFonts w:ascii="Palatino Linotype" w:hAnsi="Palatino Linotype"/>
          <w:b/>
          <w:sz w:val="18"/>
          <w:szCs w:val="18"/>
          <w:lang w:val="en-US"/>
        </w:rPr>
        <w:t>igitur</w:t>
      </w:r>
      <w:proofErr w:type="spellEnd"/>
      <w:r w:rsidR="002672C1" w:rsidRPr="00C325B9">
        <w:rPr>
          <w:rFonts w:ascii="Palatino Linotype" w:hAnsi="Palatino Linotype"/>
          <w:b/>
          <w:sz w:val="18"/>
          <w:szCs w:val="18"/>
          <w:lang w:val="en-US"/>
        </w:rPr>
        <w:t xml:space="preserve"> </w:t>
      </w:r>
      <w:proofErr w:type="spellStart"/>
      <w:r w:rsidR="002672C1" w:rsidRPr="00C325B9">
        <w:rPr>
          <w:rFonts w:ascii="Palatino Linotype" w:hAnsi="Palatino Linotype"/>
          <w:b/>
          <w:sz w:val="18"/>
          <w:szCs w:val="18"/>
          <w:lang w:val="en-US"/>
        </w:rPr>
        <w:t>possunt</w:t>
      </w:r>
      <w:proofErr w:type="spellEnd"/>
      <w:r w:rsidR="002672C1" w:rsidRPr="00C325B9">
        <w:rPr>
          <w:rFonts w:ascii="Palatino Linotype" w:hAnsi="Palatino Linotype"/>
          <w:b/>
          <w:sz w:val="18"/>
          <w:szCs w:val="18"/>
          <w:lang w:val="en-US"/>
        </w:rPr>
        <w:t xml:space="preserve"> </w:t>
      </w:r>
      <w:proofErr w:type="spellStart"/>
      <w:r w:rsidR="002672C1" w:rsidRPr="00C325B9">
        <w:rPr>
          <w:rFonts w:ascii="Palatino Linotype" w:hAnsi="Palatino Linotype"/>
          <w:b/>
          <w:sz w:val="18"/>
          <w:szCs w:val="18"/>
          <w:lang w:val="en-US"/>
        </w:rPr>
        <w:t>tali</w:t>
      </w:r>
      <w:proofErr w:type="spellEnd"/>
      <w:r w:rsidR="002672C1" w:rsidRPr="00C325B9">
        <w:rPr>
          <w:rFonts w:ascii="Palatino Linotype" w:hAnsi="Palatino Linotype"/>
          <w:b/>
          <w:sz w:val="18"/>
          <w:szCs w:val="18"/>
          <w:lang w:val="en-US"/>
        </w:rPr>
        <w:t xml:space="preserve"> ratione </w:t>
      </w:r>
      <w:proofErr w:type="spellStart"/>
      <w:r w:rsidR="002672C1" w:rsidRPr="00C325B9">
        <w:rPr>
          <w:rFonts w:ascii="Palatino Linotype" w:hAnsi="Palatino Linotype"/>
          <w:b/>
          <w:sz w:val="18"/>
          <w:szCs w:val="18"/>
          <w:lang w:val="en-US"/>
        </w:rPr>
        <w:t>teneri</w:t>
      </w:r>
      <w:proofErr w:type="spellEnd"/>
      <w:r w:rsidR="002672C1" w:rsidRPr="00C325B9">
        <w:rPr>
          <w:rFonts w:ascii="Palatino Linotype" w:hAnsi="Palatino Linotype"/>
          <w:b/>
          <w:sz w:val="18"/>
          <w:szCs w:val="18"/>
          <w:lang w:val="en-US"/>
        </w:rPr>
        <w:t xml:space="preserve"> </w:t>
      </w:r>
      <w:r w:rsidR="002672C1"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2672C1" w:rsidRPr="00C325B9">
        <w:rPr>
          <w:rFonts w:ascii="Palatino Linotype" w:hAnsi="Palatino Linotype"/>
          <w:b/>
          <w:sz w:val="18"/>
          <w:szCs w:val="18"/>
        </w:rPr>
        <w:t>—</w:t>
      </w:r>
      <w:r w:rsidRPr="00C325B9">
        <w:rPr>
          <w:rFonts w:ascii="Palatino Linotype" w:hAnsi="Palatino Linotype"/>
          <w:b/>
          <w:sz w:val="18"/>
          <w:szCs w:val="18"/>
        </w:rPr>
        <w:t xml:space="preserve">  </w:t>
      </w:r>
      <w:r w:rsidR="00616041" w:rsidRPr="00C325B9">
        <w:rPr>
          <w:rFonts w:ascii="Palatino Linotype" w:hAnsi="Palatino Linotype"/>
          <w:b/>
          <w:sz w:val="18"/>
          <w:szCs w:val="18"/>
        </w:rPr>
        <w:t xml:space="preserve">  </w:t>
      </w:r>
      <w:proofErr w:type="spellStart"/>
      <w:r w:rsidR="00616041" w:rsidRPr="00C325B9">
        <w:rPr>
          <w:rFonts w:ascii="Palatino Linotype" w:hAnsi="Palatino Linotype"/>
          <w:b/>
          <w:bCs/>
          <w:sz w:val="18"/>
          <w:szCs w:val="18"/>
        </w:rPr>
        <w:t>ĭgĭtŭr</w:t>
      </w:r>
      <w:proofErr w:type="spellEnd"/>
      <w:r w:rsidR="00616041" w:rsidRPr="00C325B9">
        <w:rPr>
          <w:rFonts w:ascii="Palatino Linotype" w:hAnsi="Palatino Linotype"/>
          <w:b/>
          <w:bCs/>
          <w:sz w:val="18"/>
          <w:szCs w:val="18"/>
        </w:rPr>
        <w:t xml:space="preserve">, </w:t>
      </w:r>
      <w:proofErr w:type="spellStart"/>
      <w:proofErr w:type="gramStart"/>
      <w:r w:rsidR="00616041" w:rsidRPr="00C325B9">
        <w:rPr>
          <w:rFonts w:ascii="Palatino Linotype" w:hAnsi="Palatino Linotype"/>
          <w:i/>
          <w:iCs/>
          <w:sz w:val="18"/>
          <w:szCs w:val="18"/>
        </w:rPr>
        <w:t>conj</w:t>
      </w:r>
      <w:proofErr w:type="spellEnd"/>
      <w:r w:rsidR="00616041" w:rsidRPr="00C325B9">
        <w:rPr>
          <w:rFonts w:ascii="Palatino Linotype" w:hAnsi="Palatino Linotype"/>
          <w:b/>
          <w:bCs/>
          <w:sz w:val="18"/>
          <w:szCs w:val="18"/>
        </w:rPr>
        <w:t>. :</w:t>
      </w:r>
      <w:proofErr w:type="gramEnd"/>
      <w:r w:rsidR="00616041" w:rsidRPr="00C325B9">
        <w:rPr>
          <w:rFonts w:ascii="Palatino Linotype" w:hAnsi="Palatino Linotype"/>
          <w:sz w:val="18"/>
          <w:szCs w:val="18"/>
        </w:rPr>
        <w:t xml:space="preserve"> dans ces circonstances, </w:t>
      </w:r>
      <w:proofErr w:type="gramStart"/>
      <w:r w:rsidR="00616041" w:rsidRPr="00C325B9">
        <w:rPr>
          <w:rFonts w:ascii="Palatino Linotype" w:hAnsi="Palatino Linotype"/>
          <w:sz w:val="18"/>
          <w:szCs w:val="18"/>
        </w:rPr>
        <w:t>alors</w:t>
      </w:r>
      <w:r w:rsidR="00AB1151" w:rsidRPr="00C325B9">
        <w:rPr>
          <w:rFonts w:ascii="Palatino Linotype" w:hAnsi="Palatino Linotype"/>
          <w:sz w:val="18"/>
          <w:szCs w:val="18"/>
        </w:rPr>
        <w:t xml:space="preserve"> </w:t>
      </w:r>
      <w:r w:rsidR="00616041" w:rsidRPr="00C325B9">
        <w:rPr>
          <w:rFonts w:ascii="Palatino Linotype" w:hAnsi="Palatino Linotype"/>
          <w:sz w:val="18"/>
          <w:szCs w:val="18"/>
        </w:rPr>
        <w:t>;</w:t>
      </w:r>
      <w:proofErr w:type="gramEnd"/>
      <w:r w:rsidR="00616041" w:rsidRPr="00C325B9">
        <w:rPr>
          <w:rFonts w:ascii="Palatino Linotype" w:hAnsi="Palatino Linotype"/>
          <w:sz w:val="18"/>
          <w:szCs w:val="18"/>
        </w:rPr>
        <w:t xml:space="preserve"> donc.   </w:t>
      </w:r>
      <w:r w:rsidR="00616041" w:rsidRPr="00C325B9">
        <w:rPr>
          <w:rFonts w:ascii="Palatino Linotype" w:hAnsi="Palatino Linotype"/>
          <w:b/>
          <w:bCs/>
          <w:sz w:val="18"/>
          <w:szCs w:val="18"/>
          <w:lang w:val="en-US"/>
        </w:rPr>
        <w:t xml:space="preserve">Tali </w:t>
      </w:r>
      <w:proofErr w:type="gramStart"/>
      <w:r w:rsidR="00616041" w:rsidRPr="00C325B9">
        <w:rPr>
          <w:rFonts w:ascii="Palatino Linotype" w:hAnsi="Palatino Linotype"/>
          <w:b/>
          <w:bCs/>
          <w:sz w:val="18"/>
          <w:szCs w:val="18"/>
          <w:lang w:val="en-US"/>
        </w:rPr>
        <w:t>ratione :</w:t>
      </w:r>
      <w:proofErr w:type="gramEnd"/>
      <w:r w:rsidR="00616041" w:rsidRPr="00C325B9">
        <w:rPr>
          <w:rFonts w:ascii="Palatino Linotype" w:hAnsi="Palatino Linotype"/>
          <w:sz w:val="18"/>
          <w:szCs w:val="18"/>
          <w:lang w:val="en-US"/>
        </w:rPr>
        <w:t xml:space="preserve"> avec </w:t>
      </w:r>
      <w:proofErr w:type="spellStart"/>
      <w:r w:rsidR="00616041" w:rsidRPr="00C325B9">
        <w:rPr>
          <w:rFonts w:ascii="Palatino Linotype" w:hAnsi="Palatino Linotype"/>
          <w:sz w:val="18"/>
          <w:szCs w:val="18"/>
          <w:lang w:val="en-US"/>
        </w:rPr>
        <w:t>ce</w:t>
      </w:r>
      <w:proofErr w:type="spellEnd"/>
      <w:r w:rsidR="00616041" w:rsidRPr="00C325B9">
        <w:rPr>
          <w:rFonts w:ascii="Palatino Linotype" w:hAnsi="Palatino Linotype"/>
          <w:sz w:val="18"/>
          <w:szCs w:val="18"/>
          <w:lang w:val="en-US"/>
        </w:rPr>
        <w:t xml:space="preserve"> </w:t>
      </w:r>
      <w:proofErr w:type="spellStart"/>
      <w:r w:rsidR="00616041" w:rsidRPr="00C325B9">
        <w:rPr>
          <w:rFonts w:ascii="Palatino Linotype" w:hAnsi="Palatino Linotype"/>
          <w:sz w:val="18"/>
          <w:szCs w:val="18"/>
          <w:lang w:val="en-US"/>
        </w:rPr>
        <w:t>système</w:t>
      </w:r>
      <w:proofErr w:type="spellEnd"/>
      <w:r w:rsidR="00616041" w:rsidRPr="00C325B9">
        <w:rPr>
          <w:rFonts w:ascii="Palatino Linotype" w:hAnsi="Palatino Linotype"/>
          <w:sz w:val="18"/>
          <w:szCs w:val="18"/>
          <w:lang w:val="en-US"/>
        </w:rPr>
        <w:t xml:space="preserve"> (</w:t>
      </w:r>
      <w:proofErr w:type="spellStart"/>
      <w:r w:rsidR="00616041" w:rsidRPr="00C325B9">
        <w:rPr>
          <w:rFonts w:ascii="Palatino Linotype" w:hAnsi="Palatino Linotype"/>
          <w:sz w:val="18"/>
          <w:szCs w:val="18"/>
          <w:lang w:val="en-US"/>
        </w:rPr>
        <w:t>stoïcien</w:t>
      </w:r>
      <w:proofErr w:type="spellEnd"/>
      <w:r w:rsidR="00616041" w:rsidRPr="00C325B9">
        <w:rPr>
          <w:rFonts w:ascii="Palatino Linotype" w:hAnsi="Palatino Linotype"/>
          <w:sz w:val="18"/>
          <w:szCs w:val="18"/>
          <w:lang w:val="en-US"/>
        </w:rPr>
        <w:t xml:space="preserve">). </w:t>
      </w:r>
      <w:r w:rsidR="004A4842" w:rsidRPr="00C325B9">
        <w:rPr>
          <w:rFonts w:ascii="Palatino Linotype" w:hAnsi="Palatino Linotype"/>
          <w:sz w:val="18"/>
          <w:szCs w:val="18"/>
          <w:lang w:val="en-US"/>
        </w:rPr>
        <w:t xml:space="preserve">  </w:t>
      </w:r>
    </w:p>
  </w:footnote>
  <w:footnote w:id="1082">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Cs/>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2672C1" w:rsidRPr="00C325B9">
        <w:rPr>
          <w:rFonts w:ascii="Palatino Linotype" w:eastAsia="Times New Roman" w:hAnsi="Palatino Linotype" w:cs="Times New Roman"/>
          <w:b/>
          <w:kern w:val="0"/>
          <w:sz w:val="18"/>
          <w:szCs w:val="18"/>
          <w:lang w:val="en-US" w:eastAsia="fr-FR"/>
          <w14:ligatures w14:val="none"/>
        </w:rPr>
        <w:t xml:space="preserve">1082. res in </w:t>
      </w:r>
      <w:proofErr w:type="spellStart"/>
      <w:r w:rsidR="002672C1" w:rsidRPr="00C325B9">
        <w:rPr>
          <w:rFonts w:ascii="Palatino Linotype" w:eastAsia="Times New Roman" w:hAnsi="Palatino Linotype" w:cs="Times New Roman"/>
          <w:b/>
          <w:kern w:val="0"/>
          <w:sz w:val="18"/>
          <w:szCs w:val="18"/>
          <w:lang w:val="en-US" w:eastAsia="fr-FR"/>
          <w14:ligatures w14:val="none"/>
        </w:rPr>
        <w:t>concilium</w:t>
      </w:r>
      <w:proofErr w:type="spellEnd"/>
      <w:r w:rsidR="002672C1"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2672C1" w:rsidRPr="00C325B9">
        <w:rPr>
          <w:rFonts w:ascii="Palatino Linotype" w:eastAsia="Times New Roman" w:hAnsi="Palatino Linotype" w:cs="Times New Roman"/>
          <w:b/>
          <w:kern w:val="0"/>
          <w:sz w:val="18"/>
          <w:szCs w:val="18"/>
          <w:lang w:val="en-US" w:eastAsia="fr-FR"/>
          <w14:ligatures w14:val="none"/>
        </w:rPr>
        <w:t>medii</w:t>
      </w:r>
      <w:proofErr w:type="spellEnd"/>
      <w:r w:rsidR="002672C1"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2672C1" w:rsidRPr="00C325B9">
        <w:rPr>
          <w:rFonts w:ascii="Palatino Linotype" w:eastAsia="Times New Roman" w:hAnsi="Palatino Linotype" w:cs="Times New Roman"/>
          <w:b/>
          <w:kern w:val="0"/>
          <w:sz w:val="18"/>
          <w:szCs w:val="18"/>
          <w:lang w:val="en-US" w:eastAsia="fr-FR"/>
          <w14:ligatures w14:val="none"/>
        </w:rPr>
        <w:t>cuppedine</w:t>
      </w:r>
      <w:proofErr w:type="spellEnd"/>
      <w:r w:rsidR="002672C1" w:rsidRPr="00C325B9">
        <w:rPr>
          <w:rFonts w:ascii="Palatino Linotype" w:eastAsia="Times New Roman" w:hAnsi="Palatino Linotype" w:cs="Times New Roman"/>
          <w:b/>
          <w:kern w:val="0"/>
          <w:sz w:val="18"/>
          <w:szCs w:val="18"/>
          <w:lang w:val="en-US" w:eastAsia="fr-FR"/>
          <w14:ligatures w14:val="none"/>
        </w:rPr>
        <w:t xml:space="preserve"> </w:t>
      </w:r>
      <w:proofErr w:type="spellStart"/>
      <w:r w:rsidR="002672C1" w:rsidRPr="00C325B9">
        <w:rPr>
          <w:rFonts w:ascii="Palatino Linotype" w:eastAsia="Times New Roman" w:hAnsi="Palatino Linotype" w:cs="Times New Roman"/>
          <w:b/>
          <w:kern w:val="0"/>
          <w:sz w:val="18"/>
          <w:szCs w:val="18"/>
          <w:lang w:val="en-US" w:eastAsia="fr-FR"/>
          <w14:ligatures w14:val="none"/>
        </w:rPr>
        <w:t>victae</w:t>
      </w:r>
      <w:proofErr w:type="spellEnd"/>
      <w:r w:rsidR="002672C1" w:rsidRPr="00C325B9">
        <w:rPr>
          <w:rFonts w:ascii="Palatino Linotype" w:eastAsia="Times New Roman" w:hAnsi="Palatino Linotype" w:cs="Times New Roman"/>
          <w:b/>
          <w:kern w:val="0"/>
          <w:sz w:val="18"/>
          <w:szCs w:val="18"/>
          <w:lang w:val="en-US" w:eastAsia="fr-FR"/>
          <w14:ligatures w14:val="none"/>
        </w:rPr>
        <w:t>. —</w:t>
      </w:r>
      <w:r w:rsidRPr="00C325B9">
        <w:rPr>
          <w:rFonts w:ascii="Palatino Linotype" w:hAnsi="Palatino Linotype" w:cs="Times New Roman"/>
          <w:b/>
          <w:sz w:val="18"/>
          <w:szCs w:val="18"/>
        </w:rPr>
        <w:t xml:space="preserve">     </w:t>
      </w:r>
      <w:r w:rsidR="002535E0" w:rsidRPr="00C325B9">
        <w:rPr>
          <w:rFonts w:ascii="Palatino Linotype" w:hAnsi="Palatino Linotype" w:cs="Times New Roman"/>
          <w:b/>
          <w:sz w:val="18"/>
          <w:szCs w:val="18"/>
        </w:rPr>
        <w:t xml:space="preserve">In </w:t>
      </w:r>
      <w:proofErr w:type="spellStart"/>
      <w:r w:rsidR="002535E0" w:rsidRPr="00C325B9">
        <w:rPr>
          <w:rFonts w:ascii="Palatino Linotype" w:hAnsi="Palatino Linotype" w:cs="Times New Roman"/>
          <w:b/>
          <w:sz w:val="18"/>
          <w:szCs w:val="18"/>
        </w:rPr>
        <w:t>concilium</w:t>
      </w:r>
      <w:proofErr w:type="spellEnd"/>
      <w:r w:rsidR="002535E0" w:rsidRPr="00C325B9">
        <w:rPr>
          <w:rFonts w:ascii="Palatino Linotype" w:hAnsi="Palatino Linotype" w:cs="Times New Roman"/>
          <w:b/>
          <w:sz w:val="18"/>
          <w:szCs w:val="18"/>
        </w:rPr>
        <w:t xml:space="preserve"> </w:t>
      </w:r>
      <w:r w:rsidR="002535E0" w:rsidRPr="00C325B9">
        <w:rPr>
          <w:rFonts w:ascii="Palatino Linotype" w:hAnsi="Palatino Linotype" w:cs="Times New Roman"/>
          <w:bCs/>
          <w:sz w:val="18"/>
          <w:szCs w:val="18"/>
        </w:rPr>
        <w:t>au lieu de</w:t>
      </w:r>
      <w:r w:rsidR="002535E0" w:rsidRPr="00C325B9">
        <w:rPr>
          <w:rFonts w:ascii="Palatino Linotype" w:hAnsi="Palatino Linotype" w:cs="Times New Roman"/>
          <w:b/>
          <w:sz w:val="18"/>
          <w:szCs w:val="18"/>
        </w:rPr>
        <w:t xml:space="preserve"> in </w:t>
      </w:r>
      <w:proofErr w:type="spellStart"/>
      <w:r w:rsidR="002535E0" w:rsidRPr="00C325B9">
        <w:rPr>
          <w:rFonts w:ascii="Palatino Linotype" w:hAnsi="Palatino Linotype" w:cs="Times New Roman"/>
          <w:b/>
          <w:sz w:val="18"/>
          <w:szCs w:val="18"/>
        </w:rPr>
        <w:t>concilio</w:t>
      </w:r>
      <w:proofErr w:type="spellEnd"/>
      <w:r w:rsidR="002535E0" w:rsidRPr="00C325B9">
        <w:rPr>
          <w:rFonts w:ascii="Palatino Linotype" w:hAnsi="Palatino Linotype" w:cs="Times New Roman"/>
          <w:b/>
          <w:sz w:val="18"/>
          <w:szCs w:val="18"/>
        </w:rPr>
        <w:t xml:space="preserve"> </w:t>
      </w:r>
      <w:r w:rsidR="002535E0" w:rsidRPr="00C325B9">
        <w:rPr>
          <w:rFonts w:ascii="Palatino Linotype" w:hAnsi="Palatino Linotype" w:cs="Times New Roman"/>
          <w:bCs/>
          <w:sz w:val="18"/>
          <w:szCs w:val="18"/>
        </w:rPr>
        <w:t xml:space="preserve">(avec </w:t>
      </w:r>
      <w:proofErr w:type="spellStart"/>
      <w:r w:rsidR="002535E0" w:rsidRPr="00C325B9">
        <w:rPr>
          <w:rFonts w:ascii="Palatino Linotype" w:hAnsi="Palatino Linotype" w:cs="Times New Roman"/>
          <w:bCs/>
          <w:sz w:val="18"/>
          <w:szCs w:val="18"/>
        </w:rPr>
        <w:t>teneri</w:t>
      </w:r>
      <w:proofErr w:type="spellEnd"/>
      <w:r w:rsidR="002535E0" w:rsidRPr="00C325B9">
        <w:rPr>
          <w:rFonts w:ascii="Palatino Linotype" w:hAnsi="Palatino Linotype" w:cs="Times New Roman"/>
          <w:bCs/>
          <w:sz w:val="18"/>
          <w:szCs w:val="18"/>
        </w:rPr>
        <w:t>)</w:t>
      </w:r>
      <w:r w:rsidR="00616041" w:rsidRPr="00C325B9">
        <w:rPr>
          <w:rFonts w:ascii="Palatino Linotype" w:hAnsi="Palatino Linotype" w:cs="Times New Roman"/>
          <w:bCs/>
          <w:sz w:val="18"/>
          <w:szCs w:val="18"/>
        </w:rPr>
        <w:t xml:space="preserve">, parce que cela équivaut à </w:t>
      </w:r>
      <w:r w:rsidR="004A4842" w:rsidRPr="00C325B9">
        <w:rPr>
          <w:rFonts w:ascii="Palatino Linotype" w:hAnsi="Palatino Linotype" w:cs="Times New Roman"/>
          <w:bCs/>
          <w:sz w:val="18"/>
          <w:szCs w:val="18"/>
        </w:rPr>
        <w:t>«</w:t>
      </w:r>
      <w:r w:rsidR="00AB1151" w:rsidRPr="00C325B9">
        <w:rPr>
          <w:rFonts w:ascii="Palatino Linotype" w:hAnsi="Palatino Linotype" w:cs="Times New Roman"/>
          <w:bCs/>
          <w:sz w:val="18"/>
          <w:szCs w:val="18"/>
        </w:rPr>
        <w:t xml:space="preserve"> </w:t>
      </w:r>
      <w:r w:rsidR="00616041" w:rsidRPr="00C325B9">
        <w:rPr>
          <w:rFonts w:ascii="Palatino Linotype" w:hAnsi="Palatino Linotype" w:cs="Times New Roman"/>
          <w:bCs/>
          <w:sz w:val="18"/>
          <w:szCs w:val="18"/>
        </w:rPr>
        <w:t xml:space="preserve">être </w:t>
      </w:r>
      <w:r w:rsidR="00616041" w:rsidRPr="00C325B9">
        <w:rPr>
          <w:rFonts w:ascii="Palatino Linotype" w:hAnsi="Palatino Linotype"/>
          <w:bCs/>
          <w:sz w:val="18"/>
          <w:szCs w:val="18"/>
        </w:rPr>
        <w:t>attiré dans une union, et y rester</w:t>
      </w:r>
      <w:r w:rsidR="004A4842"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4A4842" w:rsidRPr="00C325B9">
        <w:rPr>
          <w:rFonts w:ascii="Palatino Linotype" w:hAnsi="Palatino Linotype"/>
          <w:bCs/>
          <w:sz w:val="18"/>
          <w:szCs w:val="18"/>
        </w:rPr>
        <w:t>»</w:t>
      </w:r>
      <w:r w:rsidR="00616041" w:rsidRPr="00C325B9">
        <w:rPr>
          <w:rFonts w:ascii="Palatino Linotype" w:hAnsi="Palatino Linotype"/>
          <w:bCs/>
          <w:sz w:val="18"/>
          <w:szCs w:val="18"/>
        </w:rPr>
        <w:t xml:space="preserve"> (B.).  </w:t>
      </w:r>
      <w:bookmarkStart w:id="551" w:name="cuppedo"/>
      <w:bookmarkEnd w:id="551"/>
      <w:proofErr w:type="spellStart"/>
      <w:r w:rsidR="00616041" w:rsidRPr="00C325B9">
        <w:rPr>
          <w:rFonts w:ascii="Palatino Linotype" w:hAnsi="Palatino Linotype"/>
          <w:b/>
          <w:bCs/>
          <w:sz w:val="18"/>
          <w:szCs w:val="18"/>
        </w:rPr>
        <w:t>Cuppēdo</w:t>
      </w:r>
      <w:proofErr w:type="spellEnd"/>
      <w:r w:rsidR="00616041" w:rsidRPr="00C325B9">
        <w:rPr>
          <w:rFonts w:ascii="Palatino Linotype" w:hAnsi="Palatino Linotype"/>
          <w:sz w:val="18"/>
          <w:szCs w:val="18"/>
        </w:rPr>
        <w:t xml:space="preserve"> (</w:t>
      </w:r>
      <w:proofErr w:type="spellStart"/>
      <w:r w:rsidR="00616041" w:rsidRPr="00C325B9">
        <w:rPr>
          <w:rFonts w:ascii="Palatino Linotype" w:hAnsi="Palatino Linotype"/>
          <w:sz w:val="18"/>
          <w:szCs w:val="18"/>
        </w:rPr>
        <w:t>cūpēdo</w:t>
      </w:r>
      <w:proofErr w:type="spellEnd"/>
      <w:r w:rsidR="00616041" w:rsidRPr="00C325B9">
        <w:rPr>
          <w:rFonts w:ascii="Palatino Linotype" w:hAnsi="Palatino Linotype"/>
          <w:sz w:val="18"/>
          <w:szCs w:val="18"/>
        </w:rPr>
        <w:t xml:space="preserve">), </w:t>
      </w:r>
      <w:proofErr w:type="spellStart"/>
      <w:r w:rsidR="00616041" w:rsidRPr="00C325B9">
        <w:rPr>
          <w:rFonts w:ascii="Palatino Linotype" w:hAnsi="Palatino Linotype"/>
          <w:sz w:val="18"/>
          <w:szCs w:val="18"/>
        </w:rPr>
        <w:t>ĭnis</w:t>
      </w:r>
      <w:proofErr w:type="spellEnd"/>
      <w:r w:rsidR="00616041" w:rsidRPr="00C325B9">
        <w:rPr>
          <w:rFonts w:ascii="Palatino Linotype" w:hAnsi="Palatino Linotype"/>
          <w:sz w:val="18"/>
          <w:szCs w:val="18"/>
        </w:rPr>
        <w:t>, f. : - 1 - (</w:t>
      </w:r>
      <w:r w:rsidR="00616041" w:rsidRPr="00C325B9">
        <w:rPr>
          <w:rFonts w:ascii="Palatino Linotype" w:hAnsi="Palatino Linotype"/>
          <w:i/>
          <w:iCs/>
          <w:sz w:val="18"/>
          <w:szCs w:val="18"/>
        </w:rPr>
        <w:t>arch</w:t>
      </w:r>
      <w:r w:rsidR="00616041" w:rsidRPr="00C325B9">
        <w:rPr>
          <w:rFonts w:ascii="Palatino Linotype" w:hAnsi="Palatino Linotype"/>
          <w:sz w:val="18"/>
          <w:szCs w:val="18"/>
        </w:rPr>
        <w:t xml:space="preserve">.) = </w:t>
      </w:r>
      <w:proofErr w:type="spellStart"/>
      <w:r w:rsidR="00616041" w:rsidRPr="00C325B9">
        <w:rPr>
          <w:rFonts w:ascii="Palatino Linotype" w:hAnsi="Palatino Linotype"/>
          <w:sz w:val="18"/>
          <w:szCs w:val="18"/>
        </w:rPr>
        <w:t>cupido</w:t>
      </w:r>
      <w:proofErr w:type="spellEnd"/>
      <w:r w:rsidR="00616041" w:rsidRPr="00C325B9">
        <w:rPr>
          <w:rFonts w:ascii="Palatino Linotype" w:hAnsi="Palatino Linotype"/>
          <w:sz w:val="18"/>
          <w:szCs w:val="18"/>
        </w:rPr>
        <w:t xml:space="preserve">. - 2 - c. </w:t>
      </w:r>
      <w:proofErr w:type="spellStart"/>
      <w:r w:rsidR="00616041" w:rsidRPr="00C325B9">
        <w:rPr>
          <w:rFonts w:ascii="Palatino Linotype" w:hAnsi="Palatino Linotype"/>
          <w:i/>
          <w:iCs/>
          <w:sz w:val="18"/>
          <w:szCs w:val="18"/>
        </w:rPr>
        <w:t>cuppediæ</w:t>
      </w:r>
      <w:proofErr w:type="spellEnd"/>
      <w:r w:rsidR="00AB1151" w:rsidRPr="00C325B9">
        <w:rPr>
          <w:rFonts w:ascii="Palatino Linotype" w:hAnsi="Palatino Linotype"/>
          <w:i/>
          <w:iCs/>
          <w:sz w:val="18"/>
          <w:szCs w:val="18"/>
        </w:rPr>
        <w:t xml:space="preserve"> </w:t>
      </w:r>
      <w:r w:rsidR="00616041" w:rsidRPr="00C325B9">
        <w:rPr>
          <w:rFonts w:ascii="Palatino Linotype" w:hAnsi="Palatino Linotype"/>
          <w:i/>
          <w:iCs/>
          <w:sz w:val="18"/>
          <w:szCs w:val="18"/>
        </w:rPr>
        <w:t xml:space="preserve">:   gourmandise. </w:t>
      </w:r>
      <w:r w:rsidR="004A4842" w:rsidRPr="00C325B9">
        <w:rPr>
          <w:rFonts w:ascii="Palatino Linotype" w:hAnsi="Palatino Linotype"/>
          <w:i/>
          <w:iCs/>
          <w:sz w:val="18"/>
          <w:szCs w:val="18"/>
        </w:rPr>
        <w:t xml:space="preserve">    </w:t>
      </w:r>
      <w:proofErr w:type="spellStart"/>
      <w:r w:rsidR="00616041" w:rsidRPr="00C325B9">
        <w:rPr>
          <w:rFonts w:ascii="Palatino Linotype" w:hAnsi="Palatino Linotype"/>
          <w:b/>
          <w:bCs/>
          <w:sz w:val="18"/>
          <w:szCs w:val="18"/>
        </w:rPr>
        <w:t>Victae</w:t>
      </w:r>
      <w:proofErr w:type="spellEnd"/>
      <w:r w:rsidR="00616041" w:rsidRPr="00C325B9">
        <w:rPr>
          <w:rFonts w:ascii="Palatino Linotype" w:hAnsi="Palatino Linotype"/>
          <w:b/>
          <w:bCs/>
          <w:sz w:val="18"/>
          <w:szCs w:val="18"/>
        </w:rPr>
        <w:t xml:space="preserve"> </w:t>
      </w:r>
      <w:r w:rsidR="00616041" w:rsidRPr="00C325B9">
        <w:rPr>
          <w:rFonts w:ascii="Palatino Linotype" w:hAnsi="Palatino Linotype"/>
          <w:i/>
          <w:iCs/>
          <w:sz w:val="18"/>
          <w:szCs w:val="18"/>
        </w:rPr>
        <w:t>s’accorde à</w:t>
      </w:r>
      <w:r w:rsidR="00616041" w:rsidRPr="00C325B9">
        <w:rPr>
          <w:rFonts w:ascii="Palatino Linotype" w:hAnsi="Palatino Linotype"/>
          <w:b/>
          <w:bCs/>
          <w:sz w:val="18"/>
          <w:szCs w:val="18"/>
        </w:rPr>
        <w:t xml:space="preserve"> </w:t>
      </w:r>
      <w:proofErr w:type="spellStart"/>
      <w:r w:rsidR="00616041" w:rsidRPr="00C325B9">
        <w:rPr>
          <w:rFonts w:ascii="Palatino Linotype" w:hAnsi="Palatino Linotype"/>
          <w:b/>
          <w:bCs/>
          <w:sz w:val="18"/>
          <w:szCs w:val="18"/>
        </w:rPr>
        <w:t>res</w:t>
      </w:r>
      <w:proofErr w:type="spellEnd"/>
      <w:r w:rsidR="00616041" w:rsidRPr="00C325B9">
        <w:rPr>
          <w:rFonts w:ascii="Palatino Linotype" w:hAnsi="Palatino Linotype"/>
          <w:b/>
          <w:bCs/>
          <w:sz w:val="18"/>
          <w:szCs w:val="18"/>
        </w:rPr>
        <w:t xml:space="preserve">.  </w:t>
      </w:r>
      <w:r w:rsidR="00616041" w:rsidRPr="00C325B9">
        <w:rPr>
          <w:rFonts w:ascii="Palatino Linotype" w:hAnsi="Palatino Linotype"/>
          <w:i/>
          <w:iCs/>
          <w:sz w:val="18"/>
          <w:szCs w:val="18"/>
        </w:rPr>
        <w:t xml:space="preserve">  </w:t>
      </w:r>
      <w:proofErr w:type="spellStart"/>
      <w:r w:rsidR="00616041" w:rsidRPr="00C325B9">
        <w:rPr>
          <w:rFonts w:ascii="Palatino Linotype" w:hAnsi="Palatino Linotype"/>
          <w:b/>
          <w:bCs/>
          <w:sz w:val="18"/>
          <w:szCs w:val="18"/>
          <w:lang w:val="en-US"/>
        </w:rPr>
        <w:t>M</w:t>
      </w:r>
      <w:r w:rsidR="00616041" w:rsidRPr="00C325B9">
        <w:rPr>
          <w:rFonts w:ascii="Palatino Linotype" w:eastAsia="Times New Roman" w:hAnsi="Palatino Linotype" w:cs="Times New Roman"/>
          <w:b/>
          <w:bCs/>
          <w:kern w:val="0"/>
          <w:sz w:val="18"/>
          <w:szCs w:val="18"/>
          <w:lang w:val="en-US" w:eastAsia="fr-FR"/>
          <w14:ligatures w14:val="none"/>
        </w:rPr>
        <w:t>edii</w:t>
      </w:r>
      <w:proofErr w:type="spellEnd"/>
      <w:r w:rsidR="00616041" w:rsidRPr="00C325B9">
        <w:rPr>
          <w:rFonts w:ascii="Palatino Linotype" w:eastAsia="Times New Roman" w:hAnsi="Palatino Linotype" w:cs="Times New Roman"/>
          <w:b/>
          <w:bCs/>
          <w:kern w:val="0"/>
          <w:sz w:val="18"/>
          <w:szCs w:val="18"/>
          <w:lang w:val="en-US" w:eastAsia="fr-FR"/>
          <w14:ligatures w14:val="none"/>
        </w:rPr>
        <w:t xml:space="preserve"> </w:t>
      </w:r>
      <w:proofErr w:type="spellStart"/>
      <w:proofErr w:type="gramStart"/>
      <w:r w:rsidR="00616041" w:rsidRPr="00C325B9">
        <w:rPr>
          <w:rFonts w:ascii="Palatino Linotype" w:eastAsia="Times New Roman" w:hAnsi="Palatino Linotype" w:cs="Times New Roman"/>
          <w:b/>
          <w:bCs/>
          <w:kern w:val="0"/>
          <w:sz w:val="18"/>
          <w:szCs w:val="18"/>
          <w:lang w:val="en-US" w:eastAsia="fr-FR"/>
          <w14:ligatures w14:val="none"/>
        </w:rPr>
        <w:t>cuppedine</w:t>
      </w:r>
      <w:proofErr w:type="spellEnd"/>
      <w:r w:rsidR="00616041" w:rsidRPr="00C325B9">
        <w:rPr>
          <w:rFonts w:ascii="Palatino Linotype" w:hAnsi="Palatino Linotype"/>
          <w:b/>
          <w:bCs/>
          <w:sz w:val="18"/>
          <w:szCs w:val="18"/>
          <w:lang w:val="en-US"/>
        </w:rPr>
        <w:t xml:space="preserve"> :</w:t>
      </w:r>
      <w:proofErr w:type="gramEnd"/>
      <w:r w:rsidR="00616041" w:rsidRPr="00C325B9">
        <w:rPr>
          <w:rFonts w:ascii="Palatino Linotype" w:hAnsi="Palatino Linotype"/>
          <w:sz w:val="18"/>
          <w:szCs w:val="18"/>
          <w:lang w:val="en-US"/>
        </w:rPr>
        <w:t xml:space="preserve"> </w:t>
      </w:r>
      <w:proofErr w:type="spellStart"/>
      <w:r w:rsidR="00616041" w:rsidRPr="00C325B9">
        <w:rPr>
          <w:rFonts w:ascii="Palatino Linotype" w:hAnsi="Palatino Linotype"/>
          <w:sz w:val="18"/>
          <w:szCs w:val="18"/>
          <w:lang w:val="en-US"/>
        </w:rPr>
        <w:t>l’attrait</w:t>
      </w:r>
      <w:proofErr w:type="spellEnd"/>
      <w:r w:rsidR="00616041" w:rsidRPr="00C325B9">
        <w:rPr>
          <w:rFonts w:ascii="Palatino Linotype" w:hAnsi="Palatino Linotype"/>
          <w:sz w:val="18"/>
          <w:szCs w:val="18"/>
          <w:lang w:val="en-US"/>
        </w:rPr>
        <w:t xml:space="preserve"> </w:t>
      </w:r>
      <w:proofErr w:type="spellStart"/>
      <w:r w:rsidR="00616041" w:rsidRPr="00C325B9">
        <w:rPr>
          <w:rFonts w:ascii="Palatino Linotype" w:hAnsi="Palatino Linotype"/>
          <w:sz w:val="18"/>
          <w:szCs w:val="18"/>
          <w:lang w:val="en-US"/>
        </w:rPr>
        <w:t>irrésistible</w:t>
      </w:r>
      <w:proofErr w:type="spellEnd"/>
      <w:r w:rsidR="00616041" w:rsidRPr="00C325B9">
        <w:rPr>
          <w:rFonts w:ascii="Palatino Linotype" w:hAnsi="Palatino Linotype"/>
          <w:sz w:val="18"/>
          <w:szCs w:val="18"/>
          <w:lang w:val="en-US"/>
        </w:rPr>
        <w:t xml:space="preserve"> du </w:t>
      </w:r>
      <w:proofErr w:type="spellStart"/>
      <w:r w:rsidR="00616041" w:rsidRPr="00C325B9">
        <w:rPr>
          <w:rFonts w:ascii="Palatino Linotype" w:hAnsi="Palatino Linotype"/>
          <w:sz w:val="18"/>
          <w:szCs w:val="18"/>
          <w:lang w:val="en-US"/>
        </w:rPr>
        <w:t>centre</w:t>
      </w:r>
      <w:proofErr w:type="spellEnd"/>
      <w:r w:rsidR="00616041" w:rsidRPr="00C325B9">
        <w:rPr>
          <w:rFonts w:ascii="Palatino Linotype" w:hAnsi="Palatino Linotype"/>
          <w:sz w:val="18"/>
          <w:szCs w:val="18"/>
          <w:lang w:val="en-US"/>
        </w:rPr>
        <w:t xml:space="preserve"> (</w:t>
      </w:r>
      <w:proofErr w:type="spellStart"/>
      <w:r w:rsidR="00616041" w:rsidRPr="00C325B9">
        <w:rPr>
          <w:rFonts w:ascii="Palatino Linotype" w:hAnsi="Palatino Linotype"/>
          <w:sz w:val="18"/>
          <w:szCs w:val="18"/>
          <w:lang w:val="en-US"/>
        </w:rPr>
        <w:t>Ernout</w:t>
      </w:r>
      <w:proofErr w:type="spellEnd"/>
      <w:r w:rsidR="00616041" w:rsidRPr="00C325B9">
        <w:rPr>
          <w:rFonts w:ascii="Palatino Linotype" w:hAnsi="Palatino Linotype"/>
          <w:sz w:val="18"/>
          <w:szCs w:val="18"/>
          <w:lang w:val="en-US"/>
        </w:rPr>
        <w:t xml:space="preserve">). </w:t>
      </w:r>
      <w:r w:rsidR="004A4842" w:rsidRPr="00C325B9">
        <w:rPr>
          <w:rFonts w:ascii="Palatino Linotype" w:hAnsi="Palatino Linotype"/>
          <w:sz w:val="18"/>
          <w:szCs w:val="18"/>
          <w:lang w:val="en-US"/>
        </w:rPr>
        <w:br/>
        <w:t xml:space="preserve">          </w:t>
      </w:r>
      <w:r w:rsidR="004A4842" w:rsidRPr="00C325B9">
        <w:rPr>
          <w:rFonts w:ascii="Palatino Linotype" w:hAnsi="Palatino Linotype"/>
          <w:b/>
          <w:color w:val="C00000"/>
          <w:sz w:val="18"/>
          <w:szCs w:val="18"/>
          <w:lang w:val="en-US"/>
        </w:rPr>
        <w:t xml:space="preserve">NB. </w:t>
      </w:r>
      <w:proofErr w:type="spellStart"/>
      <w:r w:rsidR="004A4842" w:rsidRPr="00C325B9">
        <w:rPr>
          <w:rFonts w:ascii="Palatino Linotype" w:hAnsi="Palatino Linotype"/>
          <w:b/>
          <w:sz w:val="18"/>
          <w:szCs w:val="18"/>
          <w:lang w:val="en-US"/>
        </w:rPr>
        <w:t>Ernout</w:t>
      </w:r>
      <w:proofErr w:type="spellEnd"/>
      <w:r w:rsidR="000A7C0E" w:rsidRPr="00C325B9">
        <w:rPr>
          <w:rFonts w:ascii="Palatino Linotype" w:hAnsi="Palatino Linotype"/>
          <w:b/>
          <w:sz w:val="18"/>
          <w:szCs w:val="18"/>
          <w:lang w:val="en-US"/>
        </w:rPr>
        <w:t xml:space="preserve"> et Robin </w:t>
      </w:r>
      <w:proofErr w:type="spellStart"/>
      <w:r w:rsidR="004A4842" w:rsidRPr="00C325B9">
        <w:rPr>
          <w:rFonts w:ascii="Palatino Linotype" w:hAnsi="Palatino Linotype"/>
          <w:b/>
          <w:sz w:val="18"/>
          <w:szCs w:val="18"/>
          <w:lang w:val="en-US"/>
        </w:rPr>
        <w:t>e</w:t>
      </w:r>
      <w:r w:rsidR="004A4842" w:rsidRPr="00C325B9">
        <w:rPr>
          <w:rFonts w:ascii="Palatino Linotype" w:hAnsi="Palatino Linotype"/>
          <w:sz w:val="18"/>
          <w:szCs w:val="18"/>
          <w:lang w:val="en-US"/>
        </w:rPr>
        <w:t>xplique</w:t>
      </w:r>
      <w:r w:rsidR="000A7C0E" w:rsidRPr="00C325B9">
        <w:rPr>
          <w:rFonts w:ascii="Palatino Linotype" w:hAnsi="Palatino Linotype"/>
          <w:sz w:val="18"/>
          <w:szCs w:val="18"/>
          <w:lang w:val="en-US"/>
        </w:rPr>
        <w:t>nt</w:t>
      </w:r>
      <w:proofErr w:type="spellEnd"/>
      <w:r w:rsidR="004A4842" w:rsidRPr="00C325B9">
        <w:rPr>
          <w:rFonts w:ascii="Palatino Linotype" w:hAnsi="Palatino Linotype"/>
          <w:sz w:val="18"/>
          <w:szCs w:val="18"/>
          <w:lang w:val="en-US"/>
        </w:rPr>
        <w:t xml:space="preserve"> </w:t>
      </w:r>
      <w:proofErr w:type="spellStart"/>
      <w:r w:rsidR="004A4842" w:rsidRPr="00C325B9">
        <w:rPr>
          <w:rFonts w:ascii="Palatino Linotype" w:hAnsi="Palatino Linotype"/>
          <w:sz w:val="18"/>
          <w:szCs w:val="18"/>
          <w:lang w:val="en-US"/>
        </w:rPr>
        <w:t>l’erreur</w:t>
      </w:r>
      <w:proofErr w:type="spellEnd"/>
      <w:r w:rsidR="004A4842" w:rsidRPr="00C325B9">
        <w:rPr>
          <w:rFonts w:ascii="Palatino Linotype" w:hAnsi="Palatino Linotype"/>
          <w:sz w:val="18"/>
          <w:szCs w:val="18"/>
          <w:lang w:val="en-US"/>
        </w:rPr>
        <w:t xml:space="preserve"> de Lucrèce qui </w:t>
      </w:r>
      <w:proofErr w:type="spellStart"/>
      <w:r w:rsidR="004A4842" w:rsidRPr="00C325B9">
        <w:rPr>
          <w:rFonts w:ascii="Palatino Linotype" w:hAnsi="Palatino Linotype"/>
          <w:sz w:val="18"/>
          <w:szCs w:val="18"/>
          <w:lang w:val="en-US"/>
        </w:rPr>
        <w:t>interprète</w:t>
      </w:r>
      <w:proofErr w:type="spellEnd"/>
      <w:r w:rsidR="004A4842" w:rsidRPr="00C325B9">
        <w:rPr>
          <w:rFonts w:ascii="Palatino Linotype" w:hAnsi="Palatino Linotype"/>
          <w:sz w:val="18"/>
          <w:szCs w:val="18"/>
          <w:lang w:val="en-US"/>
        </w:rPr>
        <w:t xml:space="preserve"> </w:t>
      </w:r>
      <w:proofErr w:type="spellStart"/>
      <w:r w:rsidR="004A4842" w:rsidRPr="00C325B9">
        <w:rPr>
          <w:rFonts w:ascii="Palatino Linotype" w:hAnsi="Palatino Linotype"/>
          <w:sz w:val="18"/>
          <w:szCs w:val="18"/>
          <w:lang w:val="en-US"/>
        </w:rPr>
        <w:t>faussement</w:t>
      </w:r>
      <w:proofErr w:type="spellEnd"/>
      <w:r w:rsidR="004A4842" w:rsidRPr="00C325B9">
        <w:rPr>
          <w:rFonts w:ascii="Palatino Linotype" w:hAnsi="Palatino Linotype"/>
          <w:sz w:val="18"/>
          <w:szCs w:val="18"/>
          <w:lang w:val="en-US"/>
        </w:rPr>
        <w:t xml:space="preserve"> la </w:t>
      </w:r>
      <w:proofErr w:type="spellStart"/>
      <w:r w:rsidR="004A4842" w:rsidRPr="00C325B9">
        <w:rPr>
          <w:rFonts w:ascii="Palatino Linotype" w:hAnsi="Palatino Linotype"/>
          <w:sz w:val="18"/>
          <w:szCs w:val="18"/>
          <w:lang w:val="en-US"/>
        </w:rPr>
        <w:t>théorie</w:t>
      </w:r>
      <w:proofErr w:type="spellEnd"/>
      <w:r w:rsidR="004A4842" w:rsidRPr="00C325B9">
        <w:rPr>
          <w:rFonts w:ascii="Palatino Linotype" w:hAnsi="Palatino Linotype"/>
          <w:sz w:val="18"/>
          <w:szCs w:val="18"/>
          <w:lang w:val="en-US"/>
        </w:rPr>
        <w:t xml:space="preserve"> </w:t>
      </w:r>
      <w:proofErr w:type="spellStart"/>
      <w:r w:rsidR="004A4842" w:rsidRPr="00C325B9">
        <w:rPr>
          <w:rFonts w:ascii="Palatino Linotype" w:hAnsi="Palatino Linotype"/>
          <w:sz w:val="18"/>
          <w:szCs w:val="18"/>
          <w:lang w:val="en-US"/>
        </w:rPr>
        <w:t>stoïcienne</w:t>
      </w:r>
      <w:proofErr w:type="spellEnd"/>
      <w:r w:rsidR="004A4842" w:rsidRPr="00C325B9">
        <w:rPr>
          <w:rFonts w:ascii="Palatino Linotype" w:hAnsi="Palatino Linotype"/>
          <w:sz w:val="18"/>
          <w:szCs w:val="18"/>
          <w:lang w:val="en-US"/>
        </w:rPr>
        <w:t xml:space="preserve">.  </w:t>
      </w:r>
      <w:r w:rsidR="0072629C" w:rsidRPr="00C325B9">
        <w:rPr>
          <w:rFonts w:ascii="Palatino Linotype" w:hAnsi="Palatino Linotype"/>
          <w:sz w:val="18"/>
          <w:szCs w:val="18"/>
          <w:lang w:val="en-US"/>
        </w:rPr>
        <w:t xml:space="preserve">“Ce </w:t>
      </w:r>
      <w:proofErr w:type="spellStart"/>
      <w:r w:rsidR="0072629C" w:rsidRPr="00C325B9">
        <w:rPr>
          <w:rFonts w:ascii="Palatino Linotype" w:hAnsi="Palatino Linotype"/>
          <w:sz w:val="18"/>
          <w:szCs w:val="18"/>
          <w:lang w:val="en-US"/>
        </w:rPr>
        <w:t>n’est</w:t>
      </w:r>
      <w:proofErr w:type="spellEnd"/>
      <w:r w:rsidR="0072629C" w:rsidRPr="00C325B9">
        <w:rPr>
          <w:rFonts w:ascii="Palatino Linotype" w:hAnsi="Palatino Linotype"/>
          <w:sz w:val="18"/>
          <w:szCs w:val="18"/>
          <w:lang w:val="en-US"/>
        </w:rPr>
        <w:t xml:space="preserve"> pas </w:t>
      </w:r>
      <w:proofErr w:type="spellStart"/>
      <w:r w:rsidR="0072629C" w:rsidRPr="00C325B9">
        <w:rPr>
          <w:rFonts w:ascii="Palatino Linotype" w:hAnsi="Palatino Linotype"/>
          <w:sz w:val="18"/>
          <w:szCs w:val="18"/>
          <w:lang w:val="en-US"/>
        </w:rPr>
        <w:t>une</w:t>
      </w:r>
      <w:proofErr w:type="spellEnd"/>
      <w:r w:rsidR="0072629C" w:rsidRPr="00C325B9">
        <w:rPr>
          <w:rFonts w:ascii="Palatino Linotype" w:hAnsi="Palatino Linotype"/>
          <w:sz w:val="18"/>
          <w:szCs w:val="18"/>
          <w:lang w:val="en-US"/>
        </w:rPr>
        <w:t xml:space="preserve"> raison </w:t>
      </w:r>
      <w:proofErr w:type="spellStart"/>
      <w:r w:rsidR="0072629C" w:rsidRPr="00C325B9">
        <w:rPr>
          <w:rFonts w:ascii="Palatino Linotype" w:hAnsi="Palatino Linotype"/>
          <w:sz w:val="18"/>
          <w:szCs w:val="18"/>
          <w:lang w:val="en-US"/>
        </w:rPr>
        <w:t>disait</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Zénon</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parce</w:t>
      </w:r>
      <w:proofErr w:type="spellEnd"/>
      <w:r w:rsidR="0072629C" w:rsidRPr="00C325B9">
        <w:rPr>
          <w:rFonts w:ascii="Palatino Linotype" w:hAnsi="Palatino Linotype"/>
          <w:sz w:val="18"/>
          <w:szCs w:val="18"/>
          <w:lang w:val="en-US"/>
        </w:rPr>
        <w:t xml:space="preserve"> que le monde </w:t>
      </w:r>
      <w:proofErr w:type="spellStart"/>
      <w:r w:rsidR="0072629C" w:rsidRPr="00C325B9">
        <w:rPr>
          <w:rFonts w:ascii="Palatino Linotype" w:hAnsi="Palatino Linotype"/>
          <w:sz w:val="18"/>
          <w:szCs w:val="18"/>
          <w:lang w:val="en-US"/>
        </w:rPr>
        <w:t>comprend</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sa</w:t>
      </w:r>
      <w:proofErr w:type="spellEnd"/>
      <w:r w:rsidR="0072629C" w:rsidRPr="00C325B9">
        <w:rPr>
          <w:rFonts w:ascii="Palatino Linotype" w:hAnsi="Palatino Linotype"/>
          <w:sz w:val="18"/>
          <w:szCs w:val="18"/>
          <w:lang w:val="en-US"/>
        </w:rPr>
        <w:t xml:space="preserve"> constitution des corps </w:t>
      </w:r>
      <w:proofErr w:type="spellStart"/>
      <w:r w:rsidR="0072629C" w:rsidRPr="00C325B9">
        <w:rPr>
          <w:rFonts w:ascii="Palatino Linotype" w:hAnsi="Palatino Linotype"/>
          <w:sz w:val="18"/>
          <w:szCs w:val="18"/>
          <w:lang w:val="en-US"/>
        </w:rPr>
        <w:t>lourds</w:t>
      </w:r>
      <w:proofErr w:type="spellEnd"/>
      <w:r w:rsidR="0072629C" w:rsidRPr="00C325B9">
        <w:rPr>
          <w:rFonts w:ascii="Palatino Linotype" w:hAnsi="Palatino Linotype"/>
          <w:sz w:val="18"/>
          <w:szCs w:val="18"/>
          <w:lang w:val="en-US"/>
        </w:rPr>
        <w:t xml:space="preserve"> et </w:t>
      </w:r>
      <w:proofErr w:type="spellStart"/>
      <w:r w:rsidR="0072629C" w:rsidRPr="00C325B9">
        <w:rPr>
          <w:rFonts w:ascii="Palatino Linotype" w:hAnsi="Palatino Linotype"/>
          <w:sz w:val="18"/>
          <w:szCs w:val="18"/>
          <w:lang w:val="en-US"/>
        </w:rPr>
        <w:t>décore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léger</w:t>
      </w:r>
      <w:proofErr w:type="spellEnd"/>
      <w:r w:rsidR="0072629C" w:rsidRPr="00C325B9">
        <w:rPr>
          <w:rFonts w:ascii="Palatino Linotype" w:hAnsi="Palatino Linotype"/>
          <w:sz w:val="18"/>
          <w:szCs w:val="18"/>
          <w:lang w:val="en-US"/>
        </w:rPr>
        <w:t xml:space="preserve">, pour </w:t>
      </w:r>
      <w:proofErr w:type="spellStart"/>
      <w:proofErr w:type="gramStart"/>
      <w:r w:rsidR="0072629C" w:rsidRPr="00C325B9">
        <w:rPr>
          <w:rFonts w:ascii="Palatino Linotype" w:hAnsi="Palatino Linotype"/>
          <w:sz w:val="18"/>
          <w:szCs w:val="18"/>
          <w:lang w:val="en-US"/>
        </w:rPr>
        <w:t>qu’il</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ait</w:t>
      </w:r>
      <w:proofErr w:type="spellEnd"/>
      <w:proofErr w:type="gramEnd"/>
      <w:r w:rsidR="0072629C" w:rsidRPr="00C325B9">
        <w:rPr>
          <w:rFonts w:ascii="Palatino Linotype" w:hAnsi="Palatino Linotype"/>
          <w:sz w:val="18"/>
          <w:szCs w:val="18"/>
          <w:lang w:val="en-US"/>
        </w:rPr>
        <w:t xml:space="preserve"> du </w:t>
      </w:r>
      <w:proofErr w:type="spellStart"/>
      <w:r w:rsidR="0072629C" w:rsidRPr="00C325B9">
        <w:rPr>
          <w:rFonts w:ascii="Palatino Linotype" w:hAnsi="Palatino Linotype"/>
          <w:sz w:val="18"/>
          <w:szCs w:val="18"/>
          <w:lang w:val="en-US"/>
        </w:rPr>
        <w:t>poids</w:t>
      </w:r>
      <w:proofErr w:type="spellEnd"/>
      <w:r w:rsidR="0072629C" w:rsidRPr="00C325B9">
        <w:rPr>
          <w:rFonts w:ascii="Palatino Linotype" w:hAnsi="Palatino Linotype"/>
          <w:sz w:val="18"/>
          <w:szCs w:val="18"/>
          <w:lang w:val="en-US"/>
        </w:rPr>
        <w:t xml:space="preserve">. La </w:t>
      </w:r>
      <w:proofErr w:type="spellStart"/>
      <w:r w:rsidR="0072629C" w:rsidRPr="00C325B9">
        <w:rPr>
          <w:rFonts w:ascii="Palatino Linotype" w:hAnsi="Palatino Linotype"/>
          <w:sz w:val="18"/>
          <w:szCs w:val="18"/>
          <w:lang w:val="en-US"/>
        </w:rPr>
        <w:t>pesanteur</w:t>
      </w:r>
      <w:proofErr w:type="spellEnd"/>
      <w:r w:rsidR="0072629C" w:rsidRPr="00C325B9">
        <w:rPr>
          <w:rFonts w:ascii="Palatino Linotype" w:hAnsi="Palatino Linotype"/>
          <w:sz w:val="18"/>
          <w:szCs w:val="18"/>
          <w:lang w:val="en-US"/>
        </w:rPr>
        <w:t xml:space="preserve"> et la </w:t>
      </w:r>
      <w:proofErr w:type="spellStart"/>
      <w:r w:rsidR="0072629C" w:rsidRPr="00C325B9">
        <w:rPr>
          <w:rFonts w:ascii="Palatino Linotype" w:hAnsi="Palatino Linotype"/>
          <w:sz w:val="18"/>
          <w:szCs w:val="18"/>
          <w:lang w:val="en-US"/>
        </w:rPr>
        <w:t>légèreté</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sont</w:t>
      </w:r>
      <w:proofErr w:type="spellEnd"/>
      <w:r w:rsidR="0072629C" w:rsidRPr="00C325B9">
        <w:rPr>
          <w:rFonts w:ascii="Palatino Linotype" w:hAnsi="Palatino Linotype"/>
          <w:sz w:val="18"/>
          <w:szCs w:val="18"/>
          <w:lang w:val="en-US"/>
        </w:rPr>
        <w:t xml:space="preserve"> des </w:t>
      </w:r>
      <w:proofErr w:type="spellStart"/>
      <w:r w:rsidR="0072629C" w:rsidRPr="00C325B9">
        <w:rPr>
          <w:rFonts w:ascii="Palatino Linotype" w:hAnsi="Palatino Linotype"/>
          <w:sz w:val="18"/>
          <w:szCs w:val="18"/>
          <w:lang w:val="en-US"/>
        </w:rPr>
        <w:t>conséquences</w:t>
      </w:r>
      <w:proofErr w:type="spellEnd"/>
      <w:r w:rsidR="0072629C" w:rsidRPr="00C325B9">
        <w:rPr>
          <w:rFonts w:ascii="Palatino Linotype" w:hAnsi="Palatino Linotype"/>
          <w:sz w:val="18"/>
          <w:szCs w:val="18"/>
          <w:lang w:val="en-US"/>
        </w:rPr>
        <w:t xml:space="preserve"> de la tendance aux </w:t>
      </w:r>
      <w:proofErr w:type="spellStart"/>
      <w:r w:rsidR="0072629C" w:rsidRPr="00C325B9">
        <w:rPr>
          <w:rFonts w:ascii="Palatino Linotype" w:hAnsi="Palatino Linotype"/>
          <w:sz w:val="18"/>
          <w:szCs w:val="18"/>
          <w:lang w:val="en-US"/>
        </w:rPr>
        <w:t>centre</w:t>
      </w:r>
      <w:proofErr w:type="spellEnd"/>
      <w:r w:rsidR="0072629C" w:rsidRPr="00C325B9">
        <w:rPr>
          <w:rFonts w:ascii="Palatino Linotype" w:hAnsi="Palatino Linotype"/>
          <w:sz w:val="18"/>
          <w:szCs w:val="18"/>
          <w:lang w:val="en-US"/>
        </w:rPr>
        <w:t xml:space="preserve"> et </w:t>
      </w:r>
      <w:proofErr w:type="spellStart"/>
      <w:r w:rsidR="0072629C" w:rsidRPr="00C325B9">
        <w:rPr>
          <w:rFonts w:ascii="Palatino Linotype" w:hAnsi="Palatino Linotype"/>
          <w:sz w:val="18"/>
          <w:szCs w:val="18"/>
          <w:lang w:val="en-US"/>
        </w:rPr>
        <w:t>proportionnelle</w:t>
      </w:r>
      <w:proofErr w:type="spellEnd"/>
      <w:r w:rsidR="0072629C" w:rsidRPr="00C325B9">
        <w:rPr>
          <w:rFonts w:ascii="Palatino Linotype" w:hAnsi="Palatino Linotype"/>
          <w:sz w:val="18"/>
          <w:szCs w:val="18"/>
          <w:lang w:val="en-US"/>
        </w:rPr>
        <w:t xml:space="preserve"> à </w:t>
      </w:r>
      <w:proofErr w:type="spellStart"/>
      <w:r w:rsidR="0072629C" w:rsidRPr="00C325B9">
        <w:rPr>
          <w:rFonts w:ascii="Palatino Linotype" w:hAnsi="Palatino Linotype"/>
          <w:sz w:val="18"/>
          <w:szCs w:val="18"/>
          <w:lang w:val="en-US"/>
        </w:rPr>
        <w:t>cette</w:t>
      </w:r>
      <w:proofErr w:type="spellEnd"/>
      <w:r w:rsidR="0072629C" w:rsidRPr="00C325B9">
        <w:rPr>
          <w:rFonts w:ascii="Palatino Linotype" w:hAnsi="Palatino Linotype"/>
          <w:sz w:val="18"/>
          <w:szCs w:val="18"/>
          <w:lang w:val="en-US"/>
        </w:rPr>
        <w:t xml:space="preserve"> tendance. Par suite la terre se </w:t>
      </w:r>
      <w:proofErr w:type="spellStart"/>
      <w:r w:rsidR="0072629C" w:rsidRPr="00C325B9">
        <w:rPr>
          <w:rFonts w:ascii="Palatino Linotype" w:hAnsi="Palatino Linotype"/>
          <w:sz w:val="18"/>
          <w:szCs w:val="18"/>
          <w:lang w:val="en-US"/>
        </w:rPr>
        <w:t>maintient</w:t>
      </w:r>
      <w:proofErr w:type="spellEnd"/>
      <w:r w:rsidR="0072629C" w:rsidRPr="00C325B9">
        <w:rPr>
          <w:rFonts w:ascii="Palatino Linotype" w:hAnsi="Palatino Linotype"/>
          <w:sz w:val="18"/>
          <w:szCs w:val="18"/>
          <w:lang w:val="en-US"/>
        </w:rPr>
        <w:t xml:space="preserve"> au </w:t>
      </w:r>
      <w:proofErr w:type="spellStart"/>
      <w:r w:rsidR="0072629C" w:rsidRPr="00C325B9">
        <w:rPr>
          <w:rFonts w:ascii="Palatino Linotype" w:hAnsi="Palatino Linotype"/>
          <w:sz w:val="18"/>
          <w:szCs w:val="18"/>
          <w:lang w:val="en-US"/>
        </w:rPr>
        <w:t>centre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parce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qu’elle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vient</w:t>
      </w:r>
      <w:proofErr w:type="spellEnd"/>
      <w:r w:rsidR="0072629C" w:rsidRPr="00C325B9">
        <w:rPr>
          <w:rFonts w:ascii="Palatino Linotype" w:hAnsi="Palatino Linotype"/>
          <w:sz w:val="18"/>
          <w:szCs w:val="18"/>
          <w:lang w:val="en-US"/>
        </w:rPr>
        <w:t xml:space="preserve"> de </w:t>
      </w:r>
      <w:proofErr w:type="spellStart"/>
      <w:r w:rsidR="0072629C" w:rsidRPr="00C325B9">
        <w:rPr>
          <w:rFonts w:ascii="Palatino Linotype" w:hAnsi="Palatino Linotype"/>
          <w:sz w:val="18"/>
          <w:szCs w:val="18"/>
          <w:lang w:val="en-US"/>
        </w:rPr>
        <w:t>ce</w:t>
      </w:r>
      <w:proofErr w:type="spellEnd"/>
      <w:r w:rsidR="0072629C" w:rsidRPr="00C325B9">
        <w:rPr>
          <w:rFonts w:ascii="Palatino Linotype" w:hAnsi="Palatino Linotype"/>
          <w:sz w:val="18"/>
          <w:szCs w:val="18"/>
          <w:lang w:val="en-US"/>
        </w:rPr>
        <w:t xml:space="preserve"> qui y </w:t>
      </w:r>
      <w:proofErr w:type="gramStart"/>
      <w:r w:rsidR="0072629C" w:rsidRPr="00C325B9">
        <w:rPr>
          <w:rFonts w:ascii="Palatino Linotype" w:hAnsi="Palatino Linotype"/>
          <w:sz w:val="18"/>
          <w:szCs w:val="18"/>
          <w:lang w:val="en-US"/>
        </w:rPr>
        <w:t>tend</w:t>
      </w:r>
      <w:proofErr w:type="gramEnd"/>
      <w:r w:rsidR="0072629C" w:rsidRPr="00C325B9">
        <w:rPr>
          <w:rFonts w:ascii="Palatino Linotype" w:hAnsi="Palatino Linotype"/>
          <w:sz w:val="18"/>
          <w:szCs w:val="18"/>
          <w:lang w:val="en-US"/>
        </w:rPr>
        <w:t xml:space="preserve"> et non </w:t>
      </w:r>
      <w:proofErr w:type="spellStart"/>
      <w:r w:rsidR="0072629C" w:rsidRPr="00C325B9">
        <w:rPr>
          <w:rFonts w:ascii="Palatino Linotype" w:hAnsi="Palatino Linotype"/>
          <w:sz w:val="18"/>
          <w:szCs w:val="18"/>
          <w:lang w:val="en-US"/>
        </w:rPr>
        <w:t>parce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qu’elle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est</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lourde</w:t>
      </w:r>
      <w:proofErr w:type="spellEnd"/>
      <w:r w:rsidR="0072629C" w:rsidRPr="00C325B9">
        <w:rPr>
          <w:rFonts w:ascii="Palatino Linotype" w:hAnsi="Palatino Linotype"/>
          <w:sz w:val="18"/>
          <w:szCs w:val="18"/>
          <w:lang w:val="en-US"/>
        </w:rPr>
        <w:t xml:space="preserve">.”  </w:t>
      </w:r>
      <w:r w:rsidR="004A4842"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Voir</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aussi</w:t>
      </w:r>
      <w:proofErr w:type="spellEnd"/>
      <w:r w:rsidR="0072629C" w:rsidRPr="00C325B9">
        <w:rPr>
          <w:rFonts w:ascii="Palatino Linotype" w:hAnsi="Palatino Linotype"/>
          <w:sz w:val="18"/>
          <w:szCs w:val="18"/>
          <w:lang w:val="en-US"/>
        </w:rPr>
        <w:t xml:space="preserve"> </w:t>
      </w:r>
      <w:proofErr w:type="spellStart"/>
      <w:r w:rsidR="004A4842" w:rsidRPr="00C325B9">
        <w:rPr>
          <w:rFonts w:ascii="Palatino Linotype" w:hAnsi="Palatino Linotype"/>
          <w:sz w:val="18"/>
          <w:szCs w:val="18"/>
          <w:lang w:val="en-US"/>
        </w:rPr>
        <w:t>Chrysippe</w:t>
      </w:r>
      <w:proofErr w:type="spellEnd"/>
      <w:r w:rsidR="0072629C" w:rsidRPr="00C325B9">
        <w:rPr>
          <w:rFonts w:ascii="Palatino Linotype" w:hAnsi="Palatino Linotype"/>
          <w:sz w:val="18"/>
          <w:szCs w:val="18"/>
          <w:lang w:val="en-US"/>
        </w:rPr>
        <w:t xml:space="preserve">, dans </w:t>
      </w:r>
      <w:proofErr w:type="spellStart"/>
      <w:r w:rsidR="0072629C" w:rsidRPr="00C325B9">
        <w:rPr>
          <w:rFonts w:ascii="Palatino Linotype" w:hAnsi="Palatino Linotype"/>
          <w:sz w:val="18"/>
          <w:szCs w:val="18"/>
          <w:lang w:val="en-US"/>
        </w:rPr>
        <w:t>Plutarque</w:t>
      </w:r>
      <w:proofErr w:type="spellEnd"/>
      <w:r w:rsidR="0072629C" w:rsidRPr="00C325B9">
        <w:rPr>
          <w:rFonts w:ascii="Palatino Linotype" w:hAnsi="Palatino Linotype"/>
          <w:sz w:val="18"/>
          <w:szCs w:val="18"/>
          <w:lang w:val="en-US"/>
        </w:rPr>
        <w:t xml:space="preserve">. Tous le morceau repose sur </w:t>
      </w:r>
      <w:proofErr w:type="spellStart"/>
      <w:r w:rsidR="0072629C" w:rsidRPr="00C325B9">
        <w:rPr>
          <w:rFonts w:ascii="Palatino Linotype" w:hAnsi="Palatino Linotype"/>
          <w:sz w:val="18"/>
          <w:szCs w:val="18"/>
          <w:lang w:val="en-US"/>
        </w:rPr>
        <w:t>une</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erreur</w:t>
      </w:r>
      <w:proofErr w:type="spellEnd"/>
      <w:r w:rsidR="0072629C" w:rsidRPr="00C325B9">
        <w:rPr>
          <w:rFonts w:ascii="Palatino Linotype" w:hAnsi="Palatino Linotype"/>
          <w:sz w:val="18"/>
          <w:szCs w:val="18"/>
          <w:lang w:val="en-US"/>
        </w:rPr>
        <w:t xml:space="preserve"> </w:t>
      </w:r>
      <w:proofErr w:type="spellStart"/>
      <w:r w:rsidR="0072629C" w:rsidRPr="00C325B9">
        <w:rPr>
          <w:rFonts w:ascii="Palatino Linotype" w:hAnsi="Palatino Linotype"/>
          <w:sz w:val="18"/>
          <w:szCs w:val="18"/>
          <w:lang w:val="en-US"/>
        </w:rPr>
        <w:t>initiale</w:t>
      </w:r>
      <w:proofErr w:type="spellEnd"/>
      <w:r w:rsidR="0072629C" w:rsidRPr="00C325B9">
        <w:rPr>
          <w:rFonts w:ascii="Palatino Linotype" w:hAnsi="Palatino Linotype"/>
          <w:sz w:val="18"/>
          <w:szCs w:val="18"/>
          <w:lang w:val="en-US"/>
        </w:rPr>
        <w:t xml:space="preserve"> </w:t>
      </w:r>
      <w:proofErr w:type="gramStart"/>
      <w:r w:rsidR="0072629C" w:rsidRPr="00C325B9">
        <w:rPr>
          <w:rFonts w:ascii="Palatino Linotype" w:hAnsi="Palatino Linotype"/>
          <w:sz w:val="18"/>
          <w:szCs w:val="18"/>
          <w:lang w:val="en-US"/>
        </w:rPr>
        <w:t xml:space="preserve"> </w:t>
      </w:r>
      <w:r w:rsidR="004A4842" w:rsidRPr="00C325B9">
        <w:rPr>
          <w:rFonts w:ascii="Palatino Linotype" w:hAnsi="Palatino Linotype"/>
          <w:sz w:val="18"/>
          <w:szCs w:val="18"/>
          <w:lang w:val="en-US"/>
        </w:rPr>
        <w:t xml:space="preserve"> </w:t>
      </w:r>
      <w:r w:rsidR="0072629C" w:rsidRPr="00C325B9">
        <w:rPr>
          <w:rFonts w:ascii="Palatino Linotype" w:hAnsi="Palatino Linotype"/>
          <w:sz w:val="18"/>
          <w:szCs w:val="18"/>
          <w:lang w:val="en-US"/>
        </w:rPr>
        <w:t>:</w:t>
      </w:r>
      <w:proofErr w:type="gramEnd"/>
      <w:r w:rsidR="0072629C" w:rsidRPr="00C325B9">
        <w:rPr>
          <w:rFonts w:ascii="Palatino Linotype" w:hAnsi="Palatino Linotype"/>
          <w:sz w:val="18"/>
          <w:szCs w:val="18"/>
          <w:lang w:val="en-US"/>
        </w:rPr>
        <w:t xml:space="preserve"> “</w:t>
      </w:r>
      <w:r w:rsidR="0072629C" w:rsidRPr="00C325B9">
        <w:rPr>
          <w:rFonts w:ascii="Palatino Linotype" w:eastAsia="Times New Roman" w:hAnsi="Palatino Linotype" w:cs="Times New Roman"/>
          <w:kern w:val="0"/>
          <w:sz w:val="18"/>
          <w:szCs w:val="18"/>
          <w:lang w:val="en-US" w:eastAsia="fr-FR"/>
          <w14:ligatures w14:val="none"/>
        </w:rPr>
        <w:t xml:space="preserve">non omnia corpora </w:t>
      </w:r>
      <w:proofErr w:type="spellStart"/>
      <w:r w:rsidR="0072629C" w:rsidRPr="00C325B9">
        <w:rPr>
          <w:rFonts w:ascii="Palatino Linotype" w:eastAsia="Times New Roman" w:hAnsi="Palatino Linotype" w:cs="Times New Roman"/>
          <w:kern w:val="0"/>
          <w:sz w:val="18"/>
          <w:szCs w:val="18"/>
          <w:lang w:val="en-US" w:eastAsia="fr-FR"/>
          <w14:ligatures w14:val="none"/>
        </w:rPr>
        <w:t>fingunt</w:t>
      </w:r>
      <w:proofErr w:type="spellEnd"/>
      <w:r w:rsidR="0072629C" w:rsidRPr="00C325B9">
        <w:rPr>
          <w:rFonts w:ascii="Palatino Linotype" w:eastAsia="Times New Roman" w:hAnsi="Palatino Linotype" w:cs="Times New Roman"/>
          <w:kern w:val="0"/>
          <w:sz w:val="18"/>
          <w:szCs w:val="18"/>
          <w:lang w:val="en-US" w:eastAsia="fr-FR"/>
          <w14:ligatures w14:val="none"/>
        </w:rPr>
        <w:t xml:space="preserve"> </w:t>
      </w:r>
      <w:r w:rsidR="0072629C" w:rsidRPr="00C325B9">
        <w:rPr>
          <w:rFonts w:ascii="Palatino Linotype" w:eastAsia="Times New Roman" w:hAnsi="Palatino Linotype" w:cs="Times New Roman"/>
          <w:kern w:val="0"/>
          <w:sz w:val="18"/>
          <w:szCs w:val="18"/>
          <w:lang w:eastAsia="fr-FR"/>
          <w14:ligatures w14:val="none"/>
        </w:rPr>
        <w:t xml:space="preserve">/ in medium </w:t>
      </w:r>
      <w:proofErr w:type="spellStart"/>
      <w:r w:rsidR="0072629C" w:rsidRPr="00C325B9">
        <w:rPr>
          <w:rFonts w:ascii="Palatino Linotype" w:eastAsia="Times New Roman" w:hAnsi="Palatino Linotype" w:cs="Times New Roman"/>
          <w:kern w:val="0"/>
          <w:sz w:val="18"/>
          <w:szCs w:val="18"/>
          <w:lang w:eastAsia="fr-FR"/>
          <w14:ligatures w14:val="none"/>
        </w:rPr>
        <w:t>niti</w:t>
      </w:r>
      <w:proofErr w:type="spellEnd"/>
      <w:r w:rsidR="0072629C" w:rsidRPr="00C325B9">
        <w:rPr>
          <w:rFonts w:ascii="Palatino Linotype" w:eastAsia="Times New Roman" w:hAnsi="Palatino Linotype" w:cs="Times New Roman"/>
          <w:kern w:val="0"/>
          <w:sz w:val="18"/>
          <w:szCs w:val="18"/>
          <w:lang w:eastAsia="fr-FR"/>
          <w14:ligatures w14:val="none"/>
        </w:rPr>
        <w:t>.</w:t>
      </w:r>
      <w:r w:rsidR="00AB1151" w:rsidRPr="00C325B9">
        <w:rPr>
          <w:rFonts w:ascii="Palatino Linotype" w:eastAsia="Times New Roman" w:hAnsi="Palatino Linotype" w:cs="Times New Roman"/>
          <w:kern w:val="0"/>
          <w:sz w:val="18"/>
          <w:szCs w:val="18"/>
          <w:lang w:eastAsia="fr-FR"/>
          <w14:ligatures w14:val="none"/>
        </w:rPr>
        <w:t xml:space="preserve"> </w:t>
      </w:r>
      <w:r w:rsidR="0072629C" w:rsidRPr="00C325B9">
        <w:rPr>
          <w:rFonts w:ascii="Palatino Linotype" w:eastAsia="Times New Roman" w:hAnsi="Palatino Linotype" w:cs="Times New Roman"/>
          <w:kern w:val="0"/>
          <w:sz w:val="18"/>
          <w:szCs w:val="18"/>
          <w:lang w:eastAsia="fr-FR"/>
          <w14:ligatures w14:val="none"/>
        </w:rPr>
        <w:t>» ce qui n’est pas vrai, comme on l’a vu plus haut. De cette erreur Lucrèce déduit une série de conséquences qui dans sa pensée constitue autant d’objections (Robin).</w:t>
      </w:r>
    </w:p>
  </w:footnote>
  <w:footnote w:id="1083">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E80B80" w:rsidRPr="00C325B9">
        <w:rPr>
          <w:rFonts w:ascii="Palatino Linotype" w:hAnsi="Palatino Linotype"/>
          <w:b/>
          <w:sz w:val="18"/>
          <w:szCs w:val="18"/>
          <w:lang w:val="en-US"/>
        </w:rPr>
        <w:t xml:space="preserve">1083. </w:t>
      </w:r>
      <w:proofErr w:type="spellStart"/>
      <w:r w:rsidR="00E80B80" w:rsidRPr="00C325B9">
        <w:rPr>
          <w:rFonts w:ascii="Palatino Linotype" w:hAnsi="Palatino Linotype"/>
          <w:b/>
          <w:sz w:val="18"/>
          <w:szCs w:val="18"/>
          <w:lang w:val="en-US"/>
        </w:rPr>
        <w:t>Praeterea</w:t>
      </w:r>
      <w:proofErr w:type="spellEnd"/>
      <w:r w:rsidR="00E80B80" w:rsidRPr="00C325B9">
        <w:rPr>
          <w:rFonts w:ascii="Palatino Linotype" w:hAnsi="Palatino Linotype"/>
          <w:b/>
          <w:sz w:val="18"/>
          <w:szCs w:val="18"/>
          <w:lang w:val="en-US"/>
        </w:rPr>
        <w:t xml:space="preserve"> quoniam non omnia corpora </w:t>
      </w:r>
      <w:proofErr w:type="spellStart"/>
      <w:proofErr w:type="gramStart"/>
      <w:r w:rsidR="00E80B80" w:rsidRPr="00C325B9">
        <w:rPr>
          <w:rFonts w:ascii="Palatino Linotype" w:hAnsi="Palatino Linotype"/>
          <w:b/>
          <w:sz w:val="18"/>
          <w:szCs w:val="18"/>
          <w:lang w:val="en-US"/>
        </w:rPr>
        <w:t>fingunt</w:t>
      </w:r>
      <w:proofErr w:type="spellEnd"/>
      <w:r w:rsidR="00E80B80" w:rsidRPr="00C325B9">
        <w:rPr>
          <w:rFonts w:ascii="Palatino Linotype" w:hAnsi="Palatino Linotype"/>
          <w:b/>
          <w:sz w:val="18"/>
          <w:szCs w:val="18"/>
          <w:lang w:val="en-US"/>
        </w:rPr>
        <w:t xml:space="preserve"> </w:t>
      </w:r>
      <w:r w:rsidR="00E80B80"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proofErr w:type="spellStart"/>
      <w:r w:rsidR="004A4842" w:rsidRPr="00C325B9">
        <w:rPr>
          <w:rFonts w:ascii="Palatino Linotype" w:hAnsi="Palatino Linotype"/>
          <w:b/>
          <w:bCs/>
          <w:sz w:val="18"/>
          <w:szCs w:val="18"/>
        </w:rPr>
        <w:t>Prætĕrĕā</w:t>
      </w:r>
      <w:proofErr w:type="spellEnd"/>
      <w:r w:rsidR="004A4842" w:rsidRPr="00C325B9">
        <w:rPr>
          <w:rFonts w:ascii="Palatino Linotype" w:hAnsi="Palatino Linotype"/>
          <w:sz w:val="18"/>
          <w:szCs w:val="18"/>
        </w:rPr>
        <w:t xml:space="preserve">, </w:t>
      </w:r>
      <w:proofErr w:type="gramStart"/>
      <w:r w:rsidR="004A4842" w:rsidRPr="00C325B9">
        <w:rPr>
          <w:rFonts w:ascii="Palatino Linotype" w:hAnsi="Palatino Linotype"/>
          <w:sz w:val="18"/>
          <w:szCs w:val="18"/>
        </w:rPr>
        <w:t>adv. :</w:t>
      </w:r>
      <w:proofErr w:type="gramEnd"/>
      <w:r w:rsidR="004A4842" w:rsidRPr="00C325B9">
        <w:rPr>
          <w:rFonts w:ascii="Palatino Linotype" w:hAnsi="Palatino Linotype"/>
          <w:sz w:val="18"/>
          <w:szCs w:val="18"/>
        </w:rPr>
        <w:t xml:space="preserve"> - 1 - en outre, de plus, encore. - 2 - ensuite, dès lors, désormais, après cela.</w:t>
      </w:r>
      <w:r w:rsidR="00AB1151" w:rsidRPr="00C325B9">
        <w:rPr>
          <w:rFonts w:ascii="Palatino Linotype" w:hAnsi="Palatino Linotype"/>
          <w:sz w:val="18"/>
          <w:szCs w:val="18"/>
        </w:rPr>
        <w:t xml:space="preserve"> </w:t>
      </w:r>
      <w:r w:rsidR="004A4842" w:rsidRPr="00C325B9">
        <w:rPr>
          <w:rFonts w:ascii="Palatino Linotype" w:hAnsi="Palatino Linotype"/>
          <w:sz w:val="18"/>
          <w:szCs w:val="18"/>
        </w:rPr>
        <w:t xml:space="preserve">   Quoniam </w:t>
      </w:r>
      <w:proofErr w:type="spellStart"/>
      <w:r w:rsidR="004A4842" w:rsidRPr="00C325B9">
        <w:rPr>
          <w:rFonts w:ascii="Palatino Linotype" w:hAnsi="Palatino Linotype"/>
          <w:sz w:val="18"/>
          <w:szCs w:val="18"/>
        </w:rPr>
        <w:t>dominates</w:t>
      </w:r>
      <w:proofErr w:type="spellEnd"/>
      <w:r w:rsidR="004A4842" w:rsidRPr="00C325B9">
        <w:rPr>
          <w:rFonts w:ascii="Palatino Linotype" w:hAnsi="Palatino Linotype"/>
          <w:sz w:val="18"/>
          <w:szCs w:val="18"/>
        </w:rPr>
        <w:t xml:space="preserve"> the </w:t>
      </w:r>
      <w:proofErr w:type="spellStart"/>
      <w:r w:rsidR="004A4842" w:rsidRPr="00C325B9">
        <w:rPr>
          <w:rFonts w:ascii="Palatino Linotype" w:hAnsi="Palatino Linotype"/>
          <w:sz w:val="18"/>
          <w:szCs w:val="18"/>
        </w:rPr>
        <w:t>whole</w:t>
      </w:r>
      <w:proofErr w:type="spellEnd"/>
      <w:r w:rsidR="004A4842" w:rsidRPr="00C325B9">
        <w:rPr>
          <w:rFonts w:ascii="Palatino Linotype" w:hAnsi="Palatino Linotype"/>
          <w:sz w:val="18"/>
          <w:szCs w:val="18"/>
        </w:rPr>
        <w:t xml:space="preserve"> sentence down to </w:t>
      </w:r>
      <w:proofErr w:type="spellStart"/>
      <w:r w:rsidR="004A4842" w:rsidRPr="00C325B9">
        <w:rPr>
          <w:rFonts w:ascii="Palatino Linotype" w:hAnsi="Palatino Linotype"/>
          <w:sz w:val="18"/>
          <w:szCs w:val="18"/>
        </w:rPr>
        <w:t>some</w:t>
      </w:r>
      <w:proofErr w:type="spellEnd"/>
      <w:r w:rsidR="004A4842" w:rsidRPr="00C325B9">
        <w:rPr>
          <w:rFonts w:ascii="Palatino Linotype" w:hAnsi="Palatino Linotype"/>
          <w:sz w:val="18"/>
          <w:szCs w:val="18"/>
        </w:rPr>
        <w:t xml:space="preserve"> point in the </w:t>
      </w:r>
      <w:proofErr w:type="spellStart"/>
      <w:r w:rsidR="004A4842" w:rsidRPr="00C325B9">
        <w:rPr>
          <w:rFonts w:ascii="Palatino Linotype" w:hAnsi="Palatino Linotype"/>
          <w:sz w:val="18"/>
          <w:szCs w:val="18"/>
        </w:rPr>
        <w:t>lacuna</w:t>
      </w:r>
      <w:proofErr w:type="spellEnd"/>
      <w:r w:rsidR="004A4842" w:rsidRPr="00C325B9">
        <w:rPr>
          <w:rFonts w:ascii="Palatino Linotype" w:hAnsi="Palatino Linotype"/>
          <w:sz w:val="18"/>
          <w:szCs w:val="18"/>
        </w:rPr>
        <w:t xml:space="preserve">, </w:t>
      </w:r>
      <w:proofErr w:type="spellStart"/>
      <w:r w:rsidR="004A4842" w:rsidRPr="00C325B9">
        <w:rPr>
          <w:rFonts w:ascii="Palatino Linotype" w:hAnsi="Palatino Linotype"/>
          <w:sz w:val="18"/>
          <w:szCs w:val="18"/>
        </w:rPr>
        <w:t>where</w:t>
      </w:r>
      <w:proofErr w:type="spellEnd"/>
      <w:r w:rsidR="004A4842" w:rsidRPr="00C325B9">
        <w:rPr>
          <w:rFonts w:ascii="Palatino Linotype" w:hAnsi="Palatino Linotype"/>
          <w:sz w:val="18"/>
          <w:szCs w:val="18"/>
        </w:rPr>
        <w:t xml:space="preserve"> in the </w:t>
      </w:r>
      <w:proofErr w:type="spellStart"/>
      <w:r w:rsidR="004A4842" w:rsidRPr="00C325B9">
        <w:rPr>
          <w:rFonts w:ascii="Palatino Linotype" w:hAnsi="Palatino Linotype"/>
          <w:sz w:val="18"/>
          <w:szCs w:val="18"/>
        </w:rPr>
        <w:t>apodosis</w:t>
      </w:r>
      <w:proofErr w:type="spellEnd"/>
      <w:r w:rsidR="004A4842" w:rsidRPr="00C325B9">
        <w:rPr>
          <w:rFonts w:ascii="Palatino Linotype" w:hAnsi="Palatino Linotype"/>
          <w:sz w:val="18"/>
          <w:szCs w:val="18"/>
        </w:rPr>
        <w:t xml:space="preserve"> </w:t>
      </w:r>
      <w:proofErr w:type="spellStart"/>
      <w:r w:rsidR="004A4842" w:rsidRPr="00C325B9">
        <w:rPr>
          <w:rFonts w:ascii="Palatino Linotype" w:hAnsi="Palatino Linotype"/>
          <w:sz w:val="18"/>
          <w:szCs w:val="18"/>
        </w:rPr>
        <w:t>Lucr</w:t>
      </w:r>
      <w:proofErr w:type="spellEnd"/>
      <w:r w:rsidR="004A4842" w:rsidRPr="00C325B9">
        <w:rPr>
          <w:rFonts w:ascii="Palatino Linotype" w:hAnsi="Palatino Linotype"/>
          <w:sz w:val="18"/>
          <w:szCs w:val="18"/>
        </w:rPr>
        <w:t xml:space="preserve">. </w:t>
      </w:r>
      <w:proofErr w:type="spellStart"/>
      <w:proofErr w:type="gramStart"/>
      <w:r w:rsidR="004A4842" w:rsidRPr="00C325B9">
        <w:rPr>
          <w:rFonts w:ascii="Palatino Linotype" w:hAnsi="Palatino Linotype"/>
          <w:sz w:val="18"/>
          <w:szCs w:val="18"/>
        </w:rPr>
        <w:t>began</w:t>
      </w:r>
      <w:proofErr w:type="spellEnd"/>
      <w:proofErr w:type="gramEnd"/>
      <w:r w:rsidR="004A4842" w:rsidRPr="00C325B9">
        <w:rPr>
          <w:rFonts w:ascii="Palatino Linotype" w:hAnsi="Palatino Linotype"/>
          <w:sz w:val="18"/>
          <w:szCs w:val="18"/>
        </w:rPr>
        <w:t xml:space="preserve"> </w:t>
      </w:r>
      <w:proofErr w:type="spellStart"/>
      <w:r w:rsidR="004A4842" w:rsidRPr="00C325B9">
        <w:rPr>
          <w:rFonts w:ascii="Palatino Linotype" w:hAnsi="Palatino Linotype"/>
          <w:sz w:val="18"/>
          <w:szCs w:val="18"/>
        </w:rPr>
        <w:t>his</w:t>
      </w:r>
      <w:proofErr w:type="spellEnd"/>
      <w:r w:rsidR="004A4842" w:rsidRPr="00C325B9">
        <w:rPr>
          <w:rFonts w:ascii="Palatino Linotype" w:hAnsi="Palatino Linotype"/>
          <w:sz w:val="18"/>
          <w:szCs w:val="18"/>
        </w:rPr>
        <w:t xml:space="preserve"> </w:t>
      </w:r>
      <w:proofErr w:type="spellStart"/>
      <w:r w:rsidR="004A4842" w:rsidRPr="00C325B9">
        <w:rPr>
          <w:rFonts w:ascii="Palatino Linotype" w:hAnsi="Palatino Linotype"/>
          <w:sz w:val="18"/>
          <w:szCs w:val="18"/>
        </w:rPr>
        <w:t>criticism</w:t>
      </w:r>
      <w:proofErr w:type="spellEnd"/>
      <w:r w:rsidR="004A4842" w:rsidRPr="00C325B9">
        <w:rPr>
          <w:rFonts w:ascii="Palatino Linotype" w:hAnsi="Palatino Linotype"/>
          <w:sz w:val="18"/>
          <w:szCs w:val="18"/>
        </w:rPr>
        <w:t xml:space="preserve"> (B.). </w:t>
      </w:r>
      <w:r w:rsidR="0072629C" w:rsidRPr="00C325B9">
        <w:rPr>
          <w:rFonts w:ascii="Palatino Linotype" w:hAnsi="Palatino Linotype"/>
          <w:sz w:val="18"/>
          <w:szCs w:val="18"/>
        </w:rPr>
        <w:t xml:space="preserve"> </w:t>
      </w:r>
      <w:proofErr w:type="spellStart"/>
      <w:r w:rsidR="0072629C" w:rsidRPr="00C325B9">
        <w:rPr>
          <w:rFonts w:ascii="Palatino Linotype" w:hAnsi="Palatino Linotype"/>
          <w:b/>
          <w:bCs/>
          <w:sz w:val="18"/>
          <w:szCs w:val="18"/>
        </w:rPr>
        <w:t>Fingunt</w:t>
      </w:r>
      <w:proofErr w:type="spellEnd"/>
      <w:r w:rsidR="00AB1151" w:rsidRPr="00C325B9">
        <w:rPr>
          <w:rFonts w:ascii="Palatino Linotype" w:hAnsi="Palatino Linotype"/>
          <w:b/>
          <w:bCs/>
          <w:sz w:val="18"/>
          <w:szCs w:val="18"/>
        </w:rPr>
        <w:t xml:space="preserve"> </w:t>
      </w:r>
      <w:r w:rsidR="0072629C" w:rsidRPr="00C325B9">
        <w:rPr>
          <w:rFonts w:ascii="Palatino Linotype" w:hAnsi="Palatino Linotype"/>
          <w:b/>
          <w:bCs/>
          <w:sz w:val="18"/>
          <w:szCs w:val="18"/>
        </w:rPr>
        <w:t xml:space="preserve">: </w:t>
      </w:r>
      <w:r w:rsidR="004A4842" w:rsidRPr="00C325B9">
        <w:rPr>
          <w:rFonts w:ascii="Palatino Linotype" w:hAnsi="Palatino Linotype"/>
          <w:sz w:val="18"/>
          <w:szCs w:val="18"/>
        </w:rPr>
        <w:t>'</w:t>
      </w:r>
      <w:proofErr w:type="spellStart"/>
      <w:r w:rsidR="004A4842" w:rsidRPr="00C325B9">
        <w:rPr>
          <w:rFonts w:ascii="Palatino Linotype" w:hAnsi="Palatino Linotype"/>
          <w:sz w:val="18"/>
          <w:szCs w:val="18"/>
        </w:rPr>
        <w:t>they</w:t>
      </w:r>
      <w:proofErr w:type="spellEnd"/>
      <w:r w:rsidR="004A4842" w:rsidRPr="00C325B9">
        <w:rPr>
          <w:rFonts w:ascii="Palatino Linotype" w:hAnsi="Palatino Linotype"/>
          <w:sz w:val="18"/>
          <w:szCs w:val="18"/>
        </w:rPr>
        <w:t xml:space="preserve"> imagine’, an </w:t>
      </w:r>
      <w:proofErr w:type="spellStart"/>
      <w:r w:rsidR="004A4842" w:rsidRPr="00C325B9">
        <w:rPr>
          <w:rFonts w:ascii="Palatino Linotype" w:hAnsi="Palatino Linotype"/>
          <w:sz w:val="18"/>
          <w:szCs w:val="18"/>
        </w:rPr>
        <w:t>intentionally</w:t>
      </w:r>
      <w:proofErr w:type="spellEnd"/>
      <w:r w:rsidR="004A4842" w:rsidRPr="00C325B9">
        <w:rPr>
          <w:rFonts w:ascii="Palatino Linotype" w:hAnsi="Palatino Linotype"/>
          <w:sz w:val="18"/>
          <w:szCs w:val="18"/>
        </w:rPr>
        <w:t xml:space="preserve"> </w:t>
      </w:r>
      <w:proofErr w:type="spellStart"/>
      <w:r w:rsidR="004A4842" w:rsidRPr="00C325B9">
        <w:rPr>
          <w:rFonts w:ascii="Palatino Linotype" w:hAnsi="Palatino Linotype"/>
          <w:sz w:val="18"/>
          <w:szCs w:val="18"/>
        </w:rPr>
        <w:t>sceptical</w:t>
      </w:r>
      <w:proofErr w:type="spellEnd"/>
      <w:r w:rsidR="004A4842" w:rsidRPr="00C325B9">
        <w:rPr>
          <w:rFonts w:ascii="Palatino Linotype" w:hAnsi="Palatino Linotype"/>
          <w:sz w:val="18"/>
          <w:szCs w:val="18"/>
        </w:rPr>
        <w:t xml:space="preserve"> </w:t>
      </w:r>
      <w:proofErr w:type="spellStart"/>
      <w:proofErr w:type="gramStart"/>
      <w:r w:rsidR="004A4842" w:rsidRPr="00C325B9">
        <w:rPr>
          <w:rFonts w:ascii="Palatino Linotype" w:hAnsi="Palatino Linotype"/>
          <w:sz w:val="18"/>
          <w:szCs w:val="18"/>
        </w:rPr>
        <w:t>word</w:t>
      </w:r>
      <w:proofErr w:type="spellEnd"/>
      <w:r w:rsidR="004A4842" w:rsidRPr="00C325B9">
        <w:rPr>
          <w:rFonts w:ascii="Palatino Linotype" w:hAnsi="Palatino Linotype"/>
          <w:sz w:val="18"/>
          <w:szCs w:val="18"/>
        </w:rPr>
        <w:t>;</w:t>
      </w:r>
      <w:proofErr w:type="gramEnd"/>
      <w:r w:rsidR="004A4842" w:rsidRPr="00C325B9">
        <w:rPr>
          <w:rFonts w:ascii="Palatino Linotype" w:hAnsi="Palatino Linotype"/>
          <w:sz w:val="18"/>
          <w:szCs w:val="18"/>
        </w:rPr>
        <w:t xml:space="preserve"> cf. i. 847 n.</w:t>
      </w:r>
    </w:p>
  </w:footnote>
  <w:footnote w:id="1084">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4A4842" w:rsidRPr="00C325B9">
        <w:rPr>
          <w:rFonts w:ascii="Palatino Linotype" w:hAnsi="Palatino Linotype"/>
          <w:b/>
          <w:sz w:val="18"/>
          <w:szCs w:val="18"/>
        </w:rPr>
        <w:t xml:space="preserve"> </w:t>
      </w:r>
      <w:r w:rsidR="004A4842" w:rsidRPr="00C325B9">
        <w:rPr>
          <w:rFonts w:ascii="Palatino Linotype" w:hAnsi="Palatino Linotype"/>
          <w:b/>
          <w:sz w:val="18"/>
          <w:szCs w:val="18"/>
          <w:lang w:val="en-US"/>
        </w:rPr>
        <w:t xml:space="preserve">1084. in medium </w:t>
      </w:r>
      <w:proofErr w:type="spellStart"/>
      <w:r w:rsidR="004A4842" w:rsidRPr="00C325B9">
        <w:rPr>
          <w:rFonts w:ascii="Palatino Linotype" w:hAnsi="Palatino Linotype"/>
          <w:b/>
          <w:sz w:val="18"/>
          <w:szCs w:val="18"/>
          <w:lang w:val="en-US"/>
        </w:rPr>
        <w:t>niti</w:t>
      </w:r>
      <w:proofErr w:type="spellEnd"/>
      <w:r w:rsidR="004A4842" w:rsidRPr="00C325B9">
        <w:rPr>
          <w:rFonts w:ascii="Palatino Linotype" w:hAnsi="Palatino Linotype"/>
          <w:b/>
          <w:sz w:val="18"/>
          <w:szCs w:val="18"/>
          <w:lang w:val="en-US"/>
        </w:rPr>
        <w:t xml:space="preserve">, sed </w:t>
      </w:r>
      <w:proofErr w:type="spellStart"/>
      <w:r w:rsidR="004A4842" w:rsidRPr="00C325B9">
        <w:rPr>
          <w:rFonts w:ascii="Palatino Linotype" w:hAnsi="Palatino Linotype"/>
          <w:b/>
          <w:sz w:val="18"/>
          <w:szCs w:val="18"/>
          <w:lang w:val="en-US"/>
        </w:rPr>
        <w:t>terrarum</w:t>
      </w:r>
      <w:proofErr w:type="spellEnd"/>
      <w:r w:rsidR="004A4842" w:rsidRPr="00C325B9">
        <w:rPr>
          <w:rFonts w:ascii="Palatino Linotype" w:hAnsi="Palatino Linotype"/>
          <w:b/>
          <w:sz w:val="18"/>
          <w:szCs w:val="18"/>
          <w:lang w:val="en-US"/>
        </w:rPr>
        <w:t xml:space="preserve"> </w:t>
      </w:r>
      <w:proofErr w:type="spellStart"/>
      <w:r w:rsidR="004A4842" w:rsidRPr="00C325B9">
        <w:rPr>
          <w:rFonts w:ascii="Palatino Linotype" w:hAnsi="Palatino Linotype"/>
          <w:b/>
          <w:sz w:val="18"/>
          <w:szCs w:val="18"/>
          <w:lang w:val="en-US"/>
        </w:rPr>
        <w:t>atque</w:t>
      </w:r>
      <w:proofErr w:type="spellEnd"/>
      <w:r w:rsidR="004A4842" w:rsidRPr="00C325B9">
        <w:rPr>
          <w:rFonts w:ascii="Palatino Linotype" w:hAnsi="Palatino Linotype"/>
          <w:b/>
          <w:sz w:val="18"/>
          <w:szCs w:val="18"/>
          <w:lang w:val="en-US"/>
        </w:rPr>
        <w:t xml:space="preserve"> </w:t>
      </w:r>
      <w:proofErr w:type="spellStart"/>
      <w:r w:rsidR="004A4842" w:rsidRPr="00C325B9">
        <w:rPr>
          <w:rFonts w:ascii="Palatino Linotype" w:hAnsi="Palatino Linotype"/>
          <w:b/>
          <w:sz w:val="18"/>
          <w:szCs w:val="18"/>
          <w:lang w:val="en-US"/>
        </w:rPr>
        <w:t>liquoris</w:t>
      </w:r>
      <w:proofErr w:type="spellEnd"/>
      <w:r w:rsidR="004A4842" w:rsidRPr="00C325B9">
        <w:rPr>
          <w:rFonts w:ascii="Palatino Linotype" w:hAnsi="Palatino Linotype"/>
          <w:b/>
          <w:sz w:val="18"/>
          <w:szCs w:val="18"/>
          <w:lang w:val="en-US"/>
        </w:rPr>
        <w:t>,</w:t>
      </w:r>
      <w:r w:rsidRPr="00C325B9">
        <w:rPr>
          <w:rFonts w:ascii="Palatino Linotype" w:hAnsi="Palatino Linotype"/>
          <w:b/>
          <w:sz w:val="18"/>
          <w:szCs w:val="18"/>
        </w:rPr>
        <w:t xml:space="preserve"> </w:t>
      </w:r>
      <w:proofErr w:type="gramStart"/>
      <w:r w:rsidR="00E80B80" w:rsidRPr="00C325B9">
        <w:rPr>
          <w:rFonts w:ascii="Palatino Linotype" w:hAnsi="Palatino Linotype"/>
          <w:b/>
          <w:sz w:val="18"/>
          <w:szCs w:val="18"/>
        </w:rPr>
        <w:t>—</w:t>
      </w:r>
      <w:r w:rsidR="0072629C" w:rsidRPr="00C325B9">
        <w:rPr>
          <w:rFonts w:ascii="Palatino Linotype" w:hAnsi="Palatino Linotype"/>
          <w:b/>
          <w:sz w:val="18"/>
          <w:szCs w:val="18"/>
        </w:rPr>
        <w:t xml:space="preserve">  </w:t>
      </w:r>
      <w:r w:rsidR="00E80B80" w:rsidRPr="00C325B9">
        <w:rPr>
          <w:rFonts w:ascii="Palatino Linotype" w:hAnsi="Palatino Linotype"/>
          <w:b/>
          <w:sz w:val="18"/>
          <w:szCs w:val="18"/>
        </w:rPr>
        <w:t>1084</w:t>
      </w:r>
      <w:proofErr w:type="gramEnd"/>
      <w:r w:rsidR="00E80B80" w:rsidRPr="00C325B9">
        <w:rPr>
          <w:rFonts w:ascii="Palatino Linotype" w:hAnsi="Palatino Linotype"/>
          <w:b/>
          <w:sz w:val="18"/>
          <w:szCs w:val="18"/>
        </w:rPr>
        <w:t xml:space="preserve">-1086 grand désordre dit Ernout. </w:t>
      </w:r>
      <w:r w:rsidRPr="00C325B9">
        <w:rPr>
          <w:rFonts w:ascii="Palatino Linotype" w:hAnsi="Palatino Linotype"/>
          <w:b/>
          <w:sz w:val="18"/>
          <w:szCs w:val="18"/>
        </w:rPr>
        <w:t xml:space="preserve">  </w:t>
      </w:r>
      <w:r w:rsidR="0072629C" w:rsidRPr="00C325B9">
        <w:rPr>
          <w:rFonts w:ascii="Palatino Linotype" w:hAnsi="Palatino Linotype"/>
          <w:b/>
          <w:sz w:val="18"/>
          <w:szCs w:val="18"/>
        </w:rPr>
        <w:t>Cst. Sed &lt;</w:t>
      </w:r>
      <w:proofErr w:type="spellStart"/>
      <w:r w:rsidR="0072629C" w:rsidRPr="00C325B9">
        <w:rPr>
          <w:rFonts w:ascii="Palatino Linotype" w:hAnsi="Palatino Linotype"/>
          <w:b/>
          <w:sz w:val="18"/>
          <w:szCs w:val="18"/>
        </w:rPr>
        <w:t>solum</w:t>
      </w:r>
      <w:proofErr w:type="spellEnd"/>
      <w:r w:rsidR="0072629C" w:rsidRPr="00C325B9">
        <w:rPr>
          <w:rFonts w:ascii="Palatino Linotype" w:hAnsi="Palatino Linotype"/>
          <w:b/>
          <w:sz w:val="18"/>
          <w:szCs w:val="18"/>
        </w:rPr>
        <w:t xml:space="preserve">&gt; </w:t>
      </w:r>
      <w:proofErr w:type="spellStart"/>
      <w:r w:rsidR="004A4842" w:rsidRPr="00C325B9">
        <w:rPr>
          <w:rFonts w:ascii="Palatino Linotype" w:hAnsi="Palatino Linotype"/>
          <w:color w:val="000000"/>
          <w:sz w:val="18"/>
          <w:szCs w:val="18"/>
        </w:rPr>
        <w:t>terrarum</w:t>
      </w:r>
      <w:proofErr w:type="spellEnd"/>
      <w:r w:rsidR="004A4842" w:rsidRPr="00C325B9">
        <w:rPr>
          <w:rFonts w:ascii="Palatino Linotype" w:hAnsi="Palatino Linotype"/>
          <w:color w:val="000000"/>
          <w:sz w:val="18"/>
          <w:szCs w:val="18"/>
        </w:rPr>
        <w:t xml:space="preserve"> </w:t>
      </w:r>
      <w:proofErr w:type="spellStart"/>
      <w:r w:rsidR="004A4842" w:rsidRPr="00C325B9">
        <w:rPr>
          <w:rFonts w:ascii="Palatino Linotype" w:hAnsi="Palatino Linotype"/>
          <w:color w:val="000000"/>
          <w:sz w:val="18"/>
          <w:szCs w:val="18"/>
        </w:rPr>
        <w:t>atque</w:t>
      </w:r>
      <w:proofErr w:type="spellEnd"/>
      <w:r w:rsidR="004A4842" w:rsidRPr="00C325B9">
        <w:rPr>
          <w:rFonts w:ascii="Palatino Linotype" w:hAnsi="Palatino Linotype"/>
          <w:color w:val="000000"/>
          <w:sz w:val="18"/>
          <w:szCs w:val="18"/>
        </w:rPr>
        <w:t xml:space="preserve"> </w:t>
      </w:r>
      <w:proofErr w:type="spellStart"/>
      <w:r w:rsidR="004A4842" w:rsidRPr="00C325B9">
        <w:rPr>
          <w:rFonts w:ascii="Palatino Linotype" w:hAnsi="Palatino Linotype"/>
          <w:color w:val="000000"/>
          <w:sz w:val="18"/>
          <w:szCs w:val="18"/>
        </w:rPr>
        <w:t>liquoris</w:t>
      </w:r>
      <w:proofErr w:type="spellEnd"/>
      <w:r w:rsidR="0072629C" w:rsidRPr="00C325B9">
        <w:rPr>
          <w:rFonts w:ascii="Palatino Linotype" w:hAnsi="Palatino Linotype"/>
          <w:color w:val="000000"/>
          <w:sz w:val="18"/>
          <w:szCs w:val="18"/>
        </w:rPr>
        <w:t xml:space="preserve"> </w:t>
      </w:r>
      <w:r w:rsidR="0072629C" w:rsidRPr="00C325B9">
        <w:rPr>
          <w:rFonts w:ascii="Palatino Linotype" w:hAnsi="Palatino Linotype"/>
          <w:b/>
          <w:bCs/>
          <w:color w:val="000000"/>
          <w:sz w:val="18"/>
          <w:szCs w:val="18"/>
        </w:rPr>
        <w:t>&lt;</w:t>
      </w:r>
      <w:r w:rsidR="004A4842" w:rsidRPr="00C325B9">
        <w:rPr>
          <w:rFonts w:ascii="Palatino Linotype" w:hAnsi="Palatino Linotype"/>
          <w:b/>
          <w:bCs/>
          <w:color w:val="000000"/>
          <w:sz w:val="18"/>
          <w:szCs w:val="18"/>
        </w:rPr>
        <w:t xml:space="preserve"> </w:t>
      </w:r>
      <w:proofErr w:type="spellStart"/>
      <w:r w:rsidR="004A4842" w:rsidRPr="00C325B9">
        <w:rPr>
          <w:rFonts w:ascii="Palatino Linotype" w:hAnsi="Palatino Linotype"/>
          <w:b/>
          <w:bCs/>
          <w:color w:val="000000"/>
          <w:sz w:val="18"/>
          <w:szCs w:val="18"/>
        </w:rPr>
        <w:t>corpora</w:t>
      </w:r>
      <w:proofErr w:type="spellEnd"/>
      <w:r w:rsidR="0072629C" w:rsidRPr="00C325B9">
        <w:rPr>
          <w:rFonts w:ascii="Palatino Linotype" w:hAnsi="Palatino Linotype"/>
          <w:b/>
          <w:bCs/>
          <w:sz w:val="18"/>
          <w:szCs w:val="18"/>
        </w:rPr>
        <w:t>&gt;</w:t>
      </w:r>
      <w:r w:rsidR="004A4842" w:rsidRPr="00C325B9">
        <w:rPr>
          <w:rFonts w:ascii="Palatino Linotype" w:hAnsi="Palatino Linotype"/>
          <w:sz w:val="18"/>
          <w:szCs w:val="18"/>
        </w:rPr>
        <w:t>.</w:t>
      </w:r>
      <w:r w:rsidR="0072629C" w:rsidRPr="00C325B9">
        <w:rPr>
          <w:rFonts w:ascii="Palatino Linotype" w:hAnsi="Palatino Linotype"/>
          <w:sz w:val="18"/>
          <w:szCs w:val="18"/>
        </w:rPr>
        <w:t xml:space="preserve">    </w:t>
      </w:r>
      <w:proofErr w:type="spellStart"/>
      <w:r w:rsidR="0072629C" w:rsidRPr="00C325B9">
        <w:rPr>
          <w:rFonts w:ascii="Palatino Linotype" w:hAnsi="Palatino Linotype"/>
          <w:b/>
          <w:bCs/>
          <w:sz w:val="18"/>
          <w:szCs w:val="18"/>
        </w:rPr>
        <w:t>Lĭquŏr</w:t>
      </w:r>
      <w:proofErr w:type="spellEnd"/>
      <w:r w:rsidR="0072629C" w:rsidRPr="00C325B9">
        <w:rPr>
          <w:rFonts w:ascii="Palatino Linotype" w:hAnsi="Palatino Linotype"/>
          <w:b/>
          <w:bCs/>
          <w:sz w:val="18"/>
          <w:szCs w:val="18"/>
        </w:rPr>
        <w:t xml:space="preserve">, </w:t>
      </w:r>
      <w:proofErr w:type="spellStart"/>
      <w:r w:rsidR="0072629C" w:rsidRPr="00C325B9">
        <w:rPr>
          <w:rFonts w:ascii="Palatino Linotype" w:hAnsi="Palatino Linotype"/>
          <w:b/>
          <w:bCs/>
          <w:sz w:val="18"/>
          <w:szCs w:val="18"/>
        </w:rPr>
        <w:t>ōris</w:t>
      </w:r>
      <w:proofErr w:type="spellEnd"/>
      <w:r w:rsidR="0072629C" w:rsidRPr="00C325B9">
        <w:rPr>
          <w:rFonts w:ascii="Palatino Linotype" w:hAnsi="Palatino Linotype"/>
          <w:b/>
          <w:bCs/>
          <w:sz w:val="18"/>
          <w:szCs w:val="18"/>
        </w:rPr>
        <w:t>, m.</w:t>
      </w:r>
      <w:r w:rsidR="00AB1151" w:rsidRPr="00C325B9">
        <w:rPr>
          <w:rFonts w:ascii="Palatino Linotype" w:hAnsi="Palatino Linotype"/>
          <w:b/>
          <w:bCs/>
          <w:sz w:val="18"/>
          <w:szCs w:val="18"/>
        </w:rPr>
        <w:t xml:space="preserve"> </w:t>
      </w:r>
      <w:r w:rsidR="0072629C" w:rsidRPr="00C325B9">
        <w:rPr>
          <w:rFonts w:ascii="Palatino Linotype" w:hAnsi="Palatino Linotype"/>
          <w:sz w:val="18"/>
          <w:szCs w:val="18"/>
        </w:rPr>
        <w:t>: fluidité, liquidité.</w:t>
      </w:r>
      <w:r w:rsidR="00AB1151" w:rsidRPr="00C325B9">
        <w:rPr>
          <w:rFonts w:ascii="Palatino Linotype" w:hAnsi="Palatino Linotype"/>
          <w:sz w:val="18"/>
          <w:szCs w:val="18"/>
        </w:rPr>
        <w:t xml:space="preserve"> </w:t>
      </w:r>
      <w:r w:rsidR="0072629C"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proofErr w:type="spellStart"/>
      <w:r w:rsidR="0072629C" w:rsidRPr="00C325B9">
        <w:rPr>
          <w:rFonts w:ascii="Palatino Linotype" w:hAnsi="Palatino Linotype"/>
          <w:i/>
          <w:iCs/>
          <w:sz w:val="18"/>
          <w:szCs w:val="18"/>
        </w:rPr>
        <w:t>Lucr</w:t>
      </w:r>
      <w:proofErr w:type="spellEnd"/>
      <w:r w:rsidR="0072629C" w:rsidRPr="00C325B9">
        <w:rPr>
          <w:rFonts w:ascii="Palatino Linotype" w:hAnsi="Palatino Linotype"/>
          <w:i/>
          <w:iCs/>
          <w:sz w:val="18"/>
          <w:szCs w:val="18"/>
        </w:rPr>
        <w:t>. 1, 454</w:t>
      </w:r>
      <w:r w:rsidR="00AB1151" w:rsidRPr="00C325B9">
        <w:rPr>
          <w:rFonts w:ascii="Palatino Linotype" w:hAnsi="Palatino Linotype"/>
          <w:i/>
          <w:iCs/>
          <w:sz w:val="18"/>
          <w:szCs w:val="18"/>
        </w:rPr>
        <w:t xml:space="preserve"> </w:t>
      </w:r>
      <w:r w:rsidR="0072629C" w:rsidRPr="00C325B9">
        <w:rPr>
          <w:rFonts w:ascii="Palatino Linotype" w:hAnsi="Palatino Linotype"/>
          <w:i/>
          <w:iCs/>
          <w:sz w:val="18"/>
          <w:szCs w:val="18"/>
        </w:rPr>
        <w:t xml:space="preserve">; </w:t>
      </w:r>
      <w:r w:rsidR="0072629C" w:rsidRPr="00C325B9">
        <w:rPr>
          <w:rFonts w:ascii="Palatino Linotype" w:hAnsi="Palatino Linotype"/>
          <w:sz w:val="18"/>
          <w:szCs w:val="18"/>
        </w:rPr>
        <w:t xml:space="preserve">b - liquide, fluide. </w:t>
      </w:r>
      <w:r w:rsidR="0072629C" w:rsidRPr="00C325B9">
        <w:rPr>
          <w:rFonts w:ascii="Palatino Linotype" w:hAnsi="Palatino Linotype"/>
          <w:i/>
          <w:iCs/>
          <w:sz w:val="18"/>
          <w:szCs w:val="18"/>
        </w:rPr>
        <w:t>---</w:t>
      </w:r>
      <w:r w:rsidR="00AB1151" w:rsidRPr="00C325B9">
        <w:rPr>
          <w:rFonts w:ascii="Palatino Linotype" w:hAnsi="Palatino Linotype"/>
          <w:i/>
          <w:iCs/>
          <w:sz w:val="18"/>
          <w:szCs w:val="18"/>
        </w:rPr>
        <w:t xml:space="preserve"> </w:t>
      </w:r>
      <w:proofErr w:type="spellStart"/>
      <w:r w:rsidR="0072629C" w:rsidRPr="00C325B9">
        <w:rPr>
          <w:rFonts w:ascii="Palatino Linotype" w:hAnsi="Palatino Linotype"/>
          <w:i/>
          <w:iCs/>
          <w:sz w:val="18"/>
          <w:szCs w:val="18"/>
        </w:rPr>
        <w:t>Lucr</w:t>
      </w:r>
      <w:proofErr w:type="spellEnd"/>
      <w:r w:rsidR="0072629C" w:rsidRPr="00C325B9">
        <w:rPr>
          <w:rFonts w:ascii="Palatino Linotype" w:hAnsi="Palatino Linotype"/>
          <w:i/>
          <w:iCs/>
          <w:sz w:val="18"/>
          <w:szCs w:val="18"/>
        </w:rPr>
        <w:t xml:space="preserve">… </w:t>
      </w:r>
      <w:r w:rsidRPr="00C325B9">
        <w:rPr>
          <w:rFonts w:ascii="Palatino Linotype" w:hAnsi="Palatino Linotype"/>
          <w:b/>
          <w:sz w:val="18"/>
          <w:szCs w:val="18"/>
        </w:rPr>
        <w:t xml:space="preserve">    </w:t>
      </w:r>
    </w:p>
  </w:footnote>
  <w:footnote w:id="1085">
    <w:p w:rsidR="00BF00F6"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1085. et quasi </w:t>
      </w:r>
      <w:proofErr w:type="spellStart"/>
      <w:r w:rsidR="000A7C0E" w:rsidRPr="00C325B9">
        <w:rPr>
          <w:rFonts w:ascii="Palatino Linotype" w:hAnsi="Palatino Linotype"/>
          <w:b/>
          <w:sz w:val="18"/>
          <w:szCs w:val="18"/>
        </w:rPr>
        <w:t>terreno</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quae</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corpore</w:t>
      </w:r>
      <w:proofErr w:type="spellEnd"/>
      <w:r w:rsidR="000A7C0E" w:rsidRPr="00C325B9">
        <w:rPr>
          <w:rFonts w:ascii="Palatino Linotype" w:hAnsi="Palatino Linotype"/>
          <w:b/>
          <w:sz w:val="18"/>
          <w:szCs w:val="18"/>
        </w:rPr>
        <w:t xml:space="preserve"> </w:t>
      </w:r>
      <w:proofErr w:type="spellStart"/>
      <w:proofErr w:type="gramStart"/>
      <w:r w:rsidR="000A7C0E" w:rsidRPr="00C325B9">
        <w:rPr>
          <w:rFonts w:ascii="Palatino Linotype" w:hAnsi="Palatino Linotype"/>
          <w:b/>
          <w:sz w:val="18"/>
          <w:szCs w:val="18"/>
        </w:rPr>
        <w:t>contineantur</w:t>
      </w:r>
      <w:proofErr w:type="spellEnd"/>
      <w:r w:rsidR="000A7C0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0A7C0E"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0A7C0E" w:rsidRPr="00C325B9">
        <w:rPr>
          <w:rFonts w:ascii="Palatino Linotype" w:hAnsi="Palatino Linotype"/>
          <w:b/>
          <w:sz w:val="18"/>
          <w:szCs w:val="18"/>
        </w:rPr>
        <w:t>Et quasi,</w:t>
      </w:r>
      <w:r w:rsidR="000A7C0E" w:rsidRPr="00C325B9">
        <w:rPr>
          <w:rFonts w:ascii="Palatino Linotype" w:hAnsi="Palatino Linotype"/>
          <w:bCs/>
          <w:i/>
          <w:iCs/>
          <w:sz w:val="18"/>
          <w:szCs w:val="18"/>
        </w:rPr>
        <w:t xml:space="preserve"> adv.</w:t>
      </w:r>
      <w:r w:rsidR="00AB1151" w:rsidRPr="00C325B9">
        <w:rPr>
          <w:rFonts w:ascii="Palatino Linotype" w:hAnsi="Palatino Linotype"/>
          <w:b/>
          <w:sz w:val="18"/>
          <w:szCs w:val="18"/>
        </w:rPr>
        <w:t xml:space="preserve"> </w:t>
      </w:r>
      <w:r w:rsidR="000A7C0E" w:rsidRPr="00C325B9">
        <w:rPr>
          <w:rFonts w:ascii="Palatino Linotype" w:hAnsi="Palatino Linotype"/>
          <w:b/>
          <w:sz w:val="18"/>
          <w:szCs w:val="18"/>
        </w:rPr>
        <w:t>:</w:t>
      </w:r>
      <w:r w:rsidR="000A7C0E" w:rsidRPr="00C325B9">
        <w:rPr>
          <w:rFonts w:ascii="Palatino Linotype" w:hAnsi="Palatino Linotype"/>
          <w:bCs/>
          <w:sz w:val="18"/>
          <w:szCs w:val="18"/>
        </w:rPr>
        <w:t xml:space="preserve"> et pour ainsi dire.   </w:t>
      </w:r>
      <w:proofErr w:type="spellStart"/>
      <w:r w:rsidR="000A7C0E" w:rsidRPr="00C325B9">
        <w:rPr>
          <w:rFonts w:ascii="Palatino Linotype" w:hAnsi="Palatino Linotype"/>
          <w:b/>
          <w:sz w:val="18"/>
          <w:szCs w:val="18"/>
        </w:rPr>
        <w:t>Quae</w:t>
      </w:r>
      <w:proofErr w:type="spellEnd"/>
      <w:r w:rsidR="000A7C0E" w:rsidRPr="00C325B9">
        <w:rPr>
          <w:rFonts w:ascii="Palatino Linotype" w:hAnsi="Palatino Linotype"/>
          <w:bCs/>
          <w:sz w:val="18"/>
          <w:szCs w:val="18"/>
        </w:rPr>
        <w:t xml:space="preserve"> </w:t>
      </w:r>
      <w:proofErr w:type="gramStart"/>
      <w:r w:rsidR="000A7C0E" w:rsidRPr="00C325B9">
        <w:rPr>
          <w:rFonts w:ascii="Palatino Linotype" w:hAnsi="Palatino Linotype"/>
          <w:bCs/>
          <w:sz w:val="18"/>
          <w:szCs w:val="18"/>
        </w:rPr>
        <w:t xml:space="preserve">=  </w:t>
      </w:r>
      <w:proofErr w:type="spellStart"/>
      <w:r w:rsidR="000A7C0E" w:rsidRPr="00C325B9">
        <w:rPr>
          <w:rFonts w:ascii="Palatino Linotype" w:hAnsi="Palatino Linotype"/>
          <w:bCs/>
          <w:sz w:val="18"/>
          <w:szCs w:val="18"/>
        </w:rPr>
        <w:t>ea</w:t>
      </w:r>
      <w:proofErr w:type="spellEnd"/>
      <w:proofErr w:type="gramEnd"/>
      <w:r w:rsidR="000A7C0E" w:rsidRPr="00C325B9">
        <w:rPr>
          <w:rFonts w:ascii="Palatino Linotype" w:hAnsi="Palatino Linotype"/>
          <w:bCs/>
          <w:sz w:val="18"/>
          <w:szCs w:val="18"/>
        </w:rPr>
        <w:t xml:space="preserve"> </w:t>
      </w:r>
      <w:proofErr w:type="spellStart"/>
      <w:r w:rsidR="000A7C0E" w:rsidRPr="00C325B9">
        <w:rPr>
          <w:rFonts w:ascii="Palatino Linotype" w:hAnsi="Palatino Linotype"/>
          <w:bCs/>
          <w:sz w:val="18"/>
          <w:szCs w:val="18"/>
        </w:rPr>
        <w:t>corpora</w:t>
      </w:r>
      <w:proofErr w:type="spellEnd"/>
      <w:r w:rsidR="000A7C0E" w:rsidRPr="00C325B9">
        <w:rPr>
          <w:rFonts w:ascii="Palatino Linotype" w:hAnsi="Palatino Linotype"/>
          <w:bCs/>
          <w:sz w:val="18"/>
          <w:szCs w:val="18"/>
        </w:rPr>
        <w:t xml:space="preserve"> </w:t>
      </w:r>
      <w:proofErr w:type="spellStart"/>
      <w:r w:rsidR="000A7C0E" w:rsidRPr="00C325B9">
        <w:rPr>
          <w:rFonts w:ascii="Palatino Linotype" w:hAnsi="Palatino Linotype"/>
          <w:bCs/>
          <w:sz w:val="18"/>
          <w:szCs w:val="18"/>
        </w:rPr>
        <w:t>quae</w:t>
      </w:r>
      <w:proofErr w:type="spellEnd"/>
      <w:r w:rsidR="000A7C0E" w:rsidRPr="00C325B9">
        <w:rPr>
          <w:rFonts w:ascii="Palatino Linotype" w:hAnsi="Palatino Linotype"/>
          <w:bCs/>
          <w:sz w:val="18"/>
          <w:szCs w:val="18"/>
        </w:rPr>
        <w:t xml:space="preserve">….   </w:t>
      </w:r>
      <w:proofErr w:type="spellStart"/>
      <w:r w:rsidR="000A7C0E" w:rsidRPr="00C325B9">
        <w:rPr>
          <w:rFonts w:ascii="Palatino Linotype" w:hAnsi="Palatino Linotype"/>
          <w:b/>
          <w:sz w:val="18"/>
          <w:szCs w:val="18"/>
        </w:rPr>
        <w:t>Terreno</w:t>
      </w:r>
      <w:proofErr w:type="spellEnd"/>
      <w:r w:rsidR="000A7C0E" w:rsidRPr="00C325B9">
        <w:rPr>
          <w:rFonts w:ascii="Palatino Linotype" w:hAnsi="Palatino Linotype"/>
          <w:b/>
          <w:sz w:val="18"/>
          <w:szCs w:val="18"/>
        </w:rPr>
        <w:t xml:space="preserve"> </w:t>
      </w:r>
      <w:r w:rsidR="000A7C0E" w:rsidRPr="00C325B9">
        <w:rPr>
          <w:rFonts w:ascii="Palatino Linotype" w:hAnsi="Palatino Linotype"/>
          <w:bCs/>
          <w:sz w:val="18"/>
          <w:szCs w:val="18"/>
        </w:rPr>
        <w:t>s’accorde à</w:t>
      </w:r>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corpore</w:t>
      </w:r>
      <w:proofErr w:type="spellEnd"/>
      <w:r w:rsidR="000A7C0E" w:rsidRPr="00C325B9">
        <w:rPr>
          <w:rFonts w:ascii="Palatino Linotype" w:hAnsi="Palatino Linotype"/>
          <w:b/>
          <w:sz w:val="18"/>
          <w:szCs w:val="18"/>
        </w:rPr>
        <w:t xml:space="preserve">. </w:t>
      </w:r>
      <w:r w:rsidR="000A7C0E" w:rsidRPr="00C325B9">
        <w:rPr>
          <w:rFonts w:ascii="Palatino Linotype" w:hAnsi="Palatino Linotype"/>
          <w:bCs/>
          <w:sz w:val="18"/>
          <w:szCs w:val="18"/>
        </w:rPr>
        <w:t xml:space="preserve">   </w:t>
      </w:r>
      <w:proofErr w:type="spellStart"/>
      <w:r w:rsidR="000A7C0E" w:rsidRPr="00C325B9">
        <w:rPr>
          <w:rFonts w:ascii="Palatino Linotype" w:hAnsi="Palatino Linotype"/>
          <w:b/>
          <w:bCs/>
          <w:sz w:val="18"/>
          <w:szCs w:val="18"/>
        </w:rPr>
        <w:t>Contĭnĕo</w:t>
      </w:r>
      <w:proofErr w:type="spellEnd"/>
      <w:r w:rsidR="000A7C0E" w:rsidRPr="00C325B9">
        <w:rPr>
          <w:rFonts w:ascii="Palatino Linotype" w:hAnsi="Palatino Linotype"/>
          <w:b/>
          <w:bCs/>
          <w:sz w:val="18"/>
          <w:szCs w:val="18"/>
        </w:rPr>
        <w:t xml:space="preserve">, </w:t>
      </w:r>
      <w:proofErr w:type="spellStart"/>
      <w:r w:rsidR="000A7C0E" w:rsidRPr="00C325B9">
        <w:rPr>
          <w:rFonts w:ascii="Palatino Linotype" w:hAnsi="Palatino Linotype"/>
          <w:b/>
          <w:bCs/>
          <w:sz w:val="18"/>
          <w:szCs w:val="18"/>
        </w:rPr>
        <w:t>ēre</w:t>
      </w:r>
      <w:proofErr w:type="spellEnd"/>
      <w:r w:rsidR="000A7C0E" w:rsidRPr="00C325B9">
        <w:rPr>
          <w:rFonts w:ascii="Palatino Linotype" w:hAnsi="Palatino Linotype"/>
          <w:b/>
          <w:bCs/>
          <w:sz w:val="18"/>
          <w:szCs w:val="18"/>
        </w:rPr>
        <w:t xml:space="preserve">, </w:t>
      </w:r>
      <w:proofErr w:type="spellStart"/>
      <w:proofErr w:type="gramStart"/>
      <w:r w:rsidR="000A7C0E" w:rsidRPr="00C325B9">
        <w:rPr>
          <w:rFonts w:ascii="Palatino Linotype" w:hAnsi="Palatino Linotype"/>
          <w:sz w:val="18"/>
          <w:szCs w:val="18"/>
        </w:rPr>
        <w:t>tĭnŭi</w:t>
      </w:r>
      <w:proofErr w:type="spellEnd"/>
      <w:r w:rsidR="000A7C0E" w:rsidRPr="00C325B9">
        <w:rPr>
          <w:rFonts w:ascii="Palatino Linotype" w:hAnsi="Palatino Linotype"/>
          <w:sz w:val="18"/>
          <w:szCs w:val="18"/>
        </w:rPr>
        <w:t xml:space="preserve"> ,</w:t>
      </w:r>
      <w:proofErr w:type="gramEnd"/>
      <w:r w:rsidR="000A7C0E" w:rsidRPr="00C325B9">
        <w:rPr>
          <w:rFonts w:ascii="Palatino Linotype" w:hAnsi="Palatino Linotype"/>
          <w:sz w:val="18"/>
          <w:szCs w:val="18"/>
        </w:rPr>
        <w:t xml:space="preserve"> </w:t>
      </w:r>
      <w:proofErr w:type="spellStart"/>
      <w:r w:rsidR="000A7C0E" w:rsidRPr="00C325B9">
        <w:rPr>
          <w:rFonts w:ascii="Palatino Linotype" w:hAnsi="Palatino Linotype"/>
          <w:sz w:val="18"/>
          <w:szCs w:val="18"/>
        </w:rPr>
        <w:t>tentum</w:t>
      </w:r>
      <w:proofErr w:type="spellEnd"/>
      <w:r w:rsidR="000A7C0E" w:rsidRPr="00C325B9">
        <w:rPr>
          <w:rFonts w:ascii="Palatino Linotype" w:hAnsi="Palatino Linotype"/>
          <w:sz w:val="18"/>
          <w:szCs w:val="18"/>
        </w:rPr>
        <w:t xml:space="preserve"> [cum + </w:t>
      </w:r>
      <w:proofErr w:type="spellStart"/>
      <w:r w:rsidR="000A7C0E" w:rsidRPr="00C325B9">
        <w:rPr>
          <w:rFonts w:ascii="Palatino Linotype" w:hAnsi="Palatino Linotype"/>
          <w:sz w:val="18"/>
          <w:szCs w:val="18"/>
        </w:rPr>
        <w:t>teneo</w:t>
      </w:r>
      <w:proofErr w:type="spellEnd"/>
      <w:r w:rsidR="000A7C0E" w:rsidRPr="00C325B9">
        <w:rPr>
          <w:rFonts w:ascii="Palatino Linotype" w:hAnsi="Palatino Linotype"/>
          <w:sz w:val="18"/>
          <w:szCs w:val="18"/>
        </w:rPr>
        <w:t>] : -</w:t>
      </w:r>
      <w:r w:rsidR="00AB1151" w:rsidRPr="00C325B9">
        <w:rPr>
          <w:rFonts w:ascii="Palatino Linotype" w:hAnsi="Palatino Linotype"/>
          <w:sz w:val="18"/>
          <w:szCs w:val="18"/>
        </w:rPr>
        <w:t xml:space="preserve"> </w:t>
      </w:r>
      <w:r w:rsidR="000A7C0E" w:rsidRPr="00C325B9">
        <w:rPr>
          <w:rFonts w:ascii="Palatino Linotype" w:hAnsi="Palatino Linotype"/>
          <w:sz w:val="18"/>
          <w:szCs w:val="18"/>
        </w:rPr>
        <w:t>tr. -</w:t>
      </w:r>
      <w:r w:rsidR="00AB1151" w:rsidRPr="00C325B9">
        <w:rPr>
          <w:rFonts w:ascii="Palatino Linotype" w:hAnsi="Palatino Linotype"/>
          <w:sz w:val="18"/>
          <w:szCs w:val="18"/>
        </w:rPr>
        <w:t xml:space="preserve"> </w:t>
      </w:r>
      <w:r w:rsidR="000A7C0E" w:rsidRPr="00C325B9">
        <w:rPr>
          <w:rFonts w:ascii="Palatino Linotype" w:hAnsi="Palatino Linotype"/>
          <w:sz w:val="18"/>
          <w:szCs w:val="18"/>
        </w:rPr>
        <w:t>: tenir de tous côtés, tenir ensemble, maintenir, maintenir lié, entourer, envelopper.</w:t>
      </w:r>
      <w:r w:rsidR="00AB1151" w:rsidRPr="00C325B9">
        <w:rPr>
          <w:rFonts w:ascii="Palatino Linotype" w:hAnsi="Palatino Linotype"/>
          <w:sz w:val="18"/>
          <w:szCs w:val="18"/>
        </w:rPr>
        <w:t xml:space="preserve">      </w:t>
      </w:r>
    </w:p>
  </w:footnote>
  <w:footnote w:id="1086">
    <w:p w:rsidR="00BF00F6" w:rsidRPr="00C325B9" w:rsidRDefault="00BF00F6" w:rsidP="00C325B9">
      <w:pPr>
        <w:pStyle w:val="p1"/>
        <w:tabs>
          <w:tab w:val="left" w:pos="426"/>
        </w:tabs>
        <w:spacing w:after="120"/>
        <w:ind w:firstLine="426"/>
        <w:rPr>
          <w:rFonts w:ascii="Palatino Linotype" w:hAnsi="Palatino Linotype"/>
          <w:b/>
          <w:color w:val="auto"/>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 1086. </w:t>
      </w:r>
      <w:proofErr w:type="spellStart"/>
      <w:r w:rsidR="000A7C0E" w:rsidRPr="00C325B9">
        <w:rPr>
          <w:rFonts w:ascii="Palatino Linotype" w:hAnsi="Palatino Linotype"/>
          <w:b/>
          <w:sz w:val="18"/>
          <w:szCs w:val="18"/>
        </w:rPr>
        <w:t>umorem</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color w:val="auto"/>
          <w:sz w:val="18"/>
          <w:szCs w:val="18"/>
        </w:rPr>
        <w:t>ponti</w:t>
      </w:r>
      <w:proofErr w:type="spellEnd"/>
      <w:r w:rsidR="000A7C0E" w:rsidRPr="00C325B9">
        <w:rPr>
          <w:rFonts w:ascii="Palatino Linotype" w:hAnsi="Palatino Linotype"/>
          <w:b/>
          <w:color w:val="auto"/>
          <w:sz w:val="18"/>
          <w:szCs w:val="18"/>
        </w:rPr>
        <w:t xml:space="preserve"> </w:t>
      </w:r>
      <w:proofErr w:type="spellStart"/>
      <w:r w:rsidR="000A7C0E" w:rsidRPr="00C325B9">
        <w:rPr>
          <w:rFonts w:ascii="Palatino Linotype" w:hAnsi="Palatino Linotype"/>
          <w:b/>
          <w:color w:val="auto"/>
          <w:sz w:val="18"/>
          <w:szCs w:val="18"/>
        </w:rPr>
        <w:t>magnasque</w:t>
      </w:r>
      <w:proofErr w:type="spellEnd"/>
      <w:r w:rsidR="000A7C0E" w:rsidRPr="00C325B9">
        <w:rPr>
          <w:rFonts w:ascii="Palatino Linotype" w:hAnsi="Palatino Linotype"/>
          <w:b/>
          <w:color w:val="auto"/>
          <w:sz w:val="18"/>
          <w:szCs w:val="18"/>
        </w:rPr>
        <w:t xml:space="preserve"> e </w:t>
      </w:r>
      <w:proofErr w:type="spellStart"/>
      <w:r w:rsidR="000A7C0E" w:rsidRPr="00C325B9">
        <w:rPr>
          <w:rFonts w:ascii="Palatino Linotype" w:hAnsi="Palatino Linotype"/>
          <w:b/>
          <w:color w:val="auto"/>
          <w:sz w:val="18"/>
          <w:szCs w:val="18"/>
        </w:rPr>
        <w:t>montibus</w:t>
      </w:r>
      <w:proofErr w:type="spellEnd"/>
      <w:r w:rsidR="000A7C0E" w:rsidRPr="00C325B9">
        <w:rPr>
          <w:rFonts w:ascii="Palatino Linotype" w:hAnsi="Palatino Linotype"/>
          <w:b/>
          <w:color w:val="auto"/>
          <w:sz w:val="18"/>
          <w:szCs w:val="18"/>
        </w:rPr>
        <w:t xml:space="preserve"> </w:t>
      </w:r>
      <w:proofErr w:type="spellStart"/>
      <w:proofErr w:type="gramStart"/>
      <w:r w:rsidR="000A7C0E" w:rsidRPr="00C325B9">
        <w:rPr>
          <w:rFonts w:ascii="Palatino Linotype" w:hAnsi="Palatino Linotype"/>
          <w:b/>
          <w:color w:val="auto"/>
          <w:sz w:val="18"/>
          <w:szCs w:val="18"/>
        </w:rPr>
        <w:t>undas</w:t>
      </w:r>
      <w:proofErr w:type="spellEnd"/>
      <w:r w:rsidR="000A7C0E"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r w:rsidR="000A7C0E" w:rsidRPr="00C325B9">
        <w:rPr>
          <w:rFonts w:ascii="Palatino Linotype" w:hAnsi="Palatino Linotype"/>
          <w:b/>
          <w:color w:val="auto"/>
          <w:sz w:val="18"/>
          <w:szCs w:val="18"/>
        </w:rPr>
        <w:t>—</w:t>
      </w:r>
      <w:r w:rsidRPr="00C325B9">
        <w:rPr>
          <w:rFonts w:ascii="Palatino Linotype" w:hAnsi="Palatino Linotype"/>
          <w:b/>
          <w:color w:val="auto"/>
          <w:sz w:val="18"/>
          <w:szCs w:val="18"/>
        </w:rPr>
        <w:t xml:space="preserve">  </w:t>
      </w:r>
      <w:proofErr w:type="spellStart"/>
      <w:r w:rsidR="000A7C0E" w:rsidRPr="00C325B9">
        <w:rPr>
          <w:rFonts w:ascii="Palatino Linotype" w:hAnsi="Palatino Linotype"/>
          <w:b/>
          <w:color w:val="auto"/>
          <w:sz w:val="18"/>
          <w:szCs w:val="18"/>
        </w:rPr>
        <w:t>umorem</w:t>
      </w:r>
      <w:proofErr w:type="spellEnd"/>
      <w:proofErr w:type="gramEnd"/>
      <w:r w:rsidR="000A7C0E" w:rsidRPr="00C325B9">
        <w:rPr>
          <w:rFonts w:ascii="Palatino Linotype" w:hAnsi="Palatino Linotype"/>
          <w:b/>
          <w:color w:val="auto"/>
          <w:sz w:val="18"/>
          <w:szCs w:val="18"/>
        </w:rPr>
        <w:t xml:space="preserve"> et </w:t>
      </w:r>
      <w:proofErr w:type="spellStart"/>
      <w:r w:rsidR="000A7C0E" w:rsidRPr="00C325B9">
        <w:rPr>
          <w:rFonts w:ascii="Palatino Linotype" w:hAnsi="Palatino Linotype"/>
          <w:b/>
          <w:color w:val="auto"/>
          <w:sz w:val="18"/>
          <w:szCs w:val="18"/>
        </w:rPr>
        <w:t>undas</w:t>
      </w:r>
      <w:proofErr w:type="spellEnd"/>
      <w:r w:rsidR="000A7C0E" w:rsidRPr="00C325B9">
        <w:rPr>
          <w:rFonts w:ascii="Palatino Linotype" w:hAnsi="Palatino Linotype"/>
          <w:b/>
          <w:color w:val="auto"/>
          <w:sz w:val="18"/>
          <w:szCs w:val="18"/>
        </w:rPr>
        <w:t xml:space="preserve"> </w:t>
      </w:r>
      <w:r w:rsidR="000A7C0E" w:rsidRPr="00C325B9">
        <w:rPr>
          <w:rFonts w:ascii="Palatino Linotype" w:hAnsi="Palatino Linotype"/>
          <w:bCs/>
          <w:color w:val="auto"/>
          <w:sz w:val="18"/>
          <w:szCs w:val="18"/>
        </w:rPr>
        <w:t>sont apposés à</w:t>
      </w:r>
      <w:r w:rsidR="000A7C0E" w:rsidRPr="00C325B9">
        <w:rPr>
          <w:rFonts w:ascii="Palatino Linotype" w:hAnsi="Palatino Linotype"/>
          <w:b/>
          <w:color w:val="auto"/>
          <w:sz w:val="18"/>
          <w:szCs w:val="18"/>
        </w:rPr>
        <w:t xml:space="preserve"> &lt;</w:t>
      </w:r>
      <w:proofErr w:type="spellStart"/>
      <w:r w:rsidR="000A7C0E" w:rsidRPr="00C325B9">
        <w:rPr>
          <w:rFonts w:ascii="Palatino Linotype" w:hAnsi="Palatino Linotype"/>
          <w:b/>
          <w:color w:val="auto"/>
          <w:sz w:val="18"/>
          <w:szCs w:val="18"/>
        </w:rPr>
        <w:t>ea</w:t>
      </w:r>
      <w:proofErr w:type="spellEnd"/>
      <w:r w:rsidR="000A7C0E" w:rsidRPr="00C325B9">
        <w:rPr>
          <w:rFonts w:ascii="Palatino Linotype" w:hAnsi="Palatino Linotype"/>
          <w:b/>
          <w:color w:val="auto"/>
          <w:sz w:val="18"/>
          <w:szCs w:val="18"/>
        </w:rPr>
        <w:t xml:space="preserve"> </w:t>
      </w:r>
      <w:proofErr w:type="spellStart"/>
      <w:r w:rsidR="000A7C0E" w:rsidRPr="00C325B9">
        <w:rPr>
          <w:rFonts w:ascii="Palatino Linotype" w:hAnsi="Palatino Linotype"/>
          <w:b/>
          <w:color w:val="auto"/>
          <w:sz w:val="18"/>
          <w:szCs w:val="18"/>
        </w:rPr>
        <w:t>corpora</w:t>
      </w:r>
      <w:proofErr w:type="spellEnd"/>
      <w:r w:rsidR="000A7C0E" w:rsidRPr="00C325B9">
        <w:rPr>
          <w:rFonts w:ascii="Palatino Linotype" w:hAnsi="Palatino Linotype"/>
          <w:b/>
          <w:color w:val="auto"/>
          <w:sz w:val="18"/>
          <w:szCs w:val="18"/>
        </w:rPr>
        <w:t xml:space="preserve">&gt;. </w:t>
      </w:r>
      <w:r w:rsidRPr="00C325B9">
        <w:rPr>
          <w:rFonts w:ascii="Palatino Linotype" w:hAnsi="Palatino Linotype"/>
          <w:b/>
          <w:color w:val="auto"/>
          <w:sz w:val="18"/>
          <w:szCs w:val="18"/>
        </w:rPr>
        <w:t xml:space="preserve">   </w:t>
      </w:r>
      <w:proofErr w:type="spellStart"/>
      <w:r w:rsidR="000A7C0E" w:rsidRPr="00C325B9">
        <w:rPr>
          <w:rFonts w:ascii="Palatino Linotype" w:hAnsi="Palatino Linotype"/>
          <w:b/>
          <w:bCs/>
          <w:color w:val="auto"/>
          <w:sz w:val="18"/>
          <w:szCs w:val="18"/>
        </w:rPr>
        <w:t>Hūmŏr</w:t>
      </w:r>
      <w:proofErr w:type="spellEnd"/>
      <w:r w:rsidR="000A7C0E" w:rsidRPr="00C325B9">
        <w:rPr>
          <w:rFonts w:ascii="Palatino Linotype" w:hAnsi="Palatino Linotype"/>
          <w:b/>
          <w:bCs/>
          <w:color w:val="auto"/>
          <w:sz w:val="18"/>
          <w:szCs w:val="18"/>
        </w:rPr>
        <w:t xml:space="preserve"> (</w:t>
      </w:r>
      <w:proofErr w:type="spellStart"/>
      <w:r w:rsidR="000A7C0E" w:rsidRPr="00C325B9">
        <w:rPr>
          <w:rFonts w:ascii="Palatino Linotype" w:hAnsi="Palatino Linotype"/>
          <w:b/>
          <w:bCs/>
          <w:color w:val="auto"/>
          <w:sz w:val="18"/>
          <w:szCs w:val="18"/>
        </w:rPr>
        <w:t>ūmŏr</w:t>
      </w:r>
      <w:proofErr w:type="spellEnd"/>
      <w:r w:rsidR="000A7C0E" w:rsidRPr="00C325B9">
        <w:rPr>
          <w:rFonts w:ascii="Palatino Linotype" w:hAnsi="Palatino Linotype"/>
          <w:b/>
          <w:bCs/>
          <w:color w:val="auto"/>
          <w:sz w:val="18"/>
          <w:szCs w:val="18"/>
        </w:rPr>
        <w:t xml:space="preserve">), </w:t>
      </w:r>
      <w:proofErr w:type="spellStart"/>
      <w:r w:rsidR="000A7C0E" w:rsidRPr="00C325B9">
        <w:rPr>
          <w:rFonts w:ascii="Palatino Linotype" w:hAnsi="Palatino Linotype"/>
          <w:b/>
          <w:bCs/>
          <w:color w:val="auto"/>
          <w:sz w:val="18"/>
          <w:szCs w:val="18"/>
        </w:rPr>
        <w:t>ōris</w:t>
      </w:r>
      <w:proofErr w:type="spellEnd"/>
      <w:r w:rsidR="000A7C0E" w:rsidRPr="00C325B9">
        <w:rPr>
          <w:rFonts w:ascii="Palatino Linotype" w:hAnsi="Palatino Linotype"/>
          <w:b/>
          <w:bCs/>
          <w:color w:val="auto"/>
          <w:sz w:val="18"/>
          <w:szCs w:val="18"/>
        </w:rPr>
        <w:t xml:space="preserve">, m. : </w:t>
      </w:r>
      <w:r w:rsidR="000A7C0E" w:rsidRPr="00C325B9">
        <w:rPr>
          <w:rFonts w:ascii="Palatino Linotype" w:hAnsi="Palatino Linotype"/>
          <w:color w:val="auto"/>
          <w:sz w:val="18"/>
          <w:szCs w:val="18"/>
        </w:rPr>
        <w:t xml:space="preserve">- 1 - </w:t>
      </w:r>
      <w:r w:rsidR="000A7C0E" w:rsidRPr="00C325B9">
        <w:rPr>
          <w:rFonts w:ascii="Palatino Linotype" w:hAnsi="Palatino Linotype"/>
          <w:i/>
          <w:iCs/>
          <w:color w:val="auto"/>
          <w:sz w:val="18"/>
          <w:szCs w:val="18"/>
        </w:rPr>
        <w:t>tout liquide</w:t>
      </w:r>
      <w:r w:rsidR="000A7C0E" w:rsidRPr="00C325B9">
        <w:rPr>
          <w:rFonts w:ascii="Palatino Linotype" w:hAnsi="Palatino Linotype"/>
          <w:color w:val="auto"/>
          <w:sz w:val="18"/>
          <w:szCs w:val="18"/>
        </w:rPr>
        <w:t xml:space="preserve"> : eau</w:t>
      </w:r>
      <w:r w:rsidR="000A7C0E" w:rsidRPr="00C325B9">
        <w:rPr>
          <w:rFonts w:ascii="Palatino Linotype" w:hAnsi="Palatino Linotype"/>
          <w:sz w:val="18"/>
          <w:szCs w:val="18"/>
        </w:rPr>
        <w:t xml:space="preserve">, lait, etc. </w:t>
      </w:r>
      <w:r w:rsidR="00B74D74" w:rsidRPr="00C325B9">
        <w:rPr>
          <w:rFonts w:ascii="Palatino Linotype" w:hAnsi="Palatino Linotype"/>
          <w:b/>
          <w:bCs/>
          <w:sz w:val="18"/>
          <w:szCs w:val="18"/>
        </w:rPr>
        <w:t xml:space="preserve"> E </w:t>
      </w:r>
      <w:proofErr w:type="spellStart"/>
      <w:r w:rsidR="00B74D74" w:rsidRPr="00C325B9">
        <w:rPr>
          <w:rFonts w:ascii="Palatino Linotype" w:hAnsi="Palatino Linotype"/>
          <w:b/>
          <w:bCs/>
          <w:sz w:val="18"/>
          <w:szCs w:val="18"/>
        </w:rPr>
        <w:t>montibus</w:t>
      </w:r>
      <w:proofErr w:type="spellEnd"/>
      <w:r w:rsidR="00AB1151" w:rsidRPr="00C325B9">
        <w:rPr>
          <w:rFonts w:ascii="Palatino Linotype" w:hAnsi="Palatino Linotype"/>
          <w:sz w:val="18"/>
          <w:szCs w:val="18"/>
        </w:rPr>
        <w:t xml:space="preserve"> </w:t>
      </w:r>
      <w:r w:rsidR="00B74D74" w:rsidRPr="00C325B9">
        <w:rPr>
          <w:rFonts w:ascii="Palatino Linotype" w:hAnsi="Palatino Linotype"/>
          <w:sz w:val="18"/>
          <w:szCs w:val="18"/>
        </w:rPr>
        <w:t xml:space="preserve">cf.  I, 283. </w:t>
      </w:r>
      <w:r w:rsidR="00B74D74" w:rsidRPr="00C325B9">
        <w:rPr>
          <w:rFonts w:ascii="Palatino Linotype" w:hAnsi="Palatino Linotype"/>
          <w:sz w:val="18"/>
          <w:szCs w:val="18"/>
        </w:rPr>
        <w:br/>
        <w:t xml:space="preserve">          </w:t>
      </w:r>
      <w:r w:rsidR="00B74D74" w:rsidRPr="00C325B9">
        <w:rPr>
          <w:rFonts w:ascii="Palatino Linotype" w:hAnsi="Palatino Linotype"/>
          <w:color w:val="C00000"/>
          <w:sz w:val="18"/>
          <w:szCs w:val="18"/>
        </w:rPr>
        <w:t xml:space="preserve">NB. </w:t>
      </w:r>
      <w:r w:rsidR="00B74D74" w:rsidRPr="00C325B9">
        <w:rPr>
          <w:rFonts w:ascii="Palatino Linotype" w:hAnsi="Palatino Linotype"/>
          <w:sz w:val="18"/>
          <w:szCs w:val="18"/>
        </w:rPr>
        <w:t xml:space="preserve">Ces vers ont subi bcp </w:t>
      </w:r>
      <w:proofErr w:type="gramStart"/>
      <w:r w:rsidR="00B74D74" w:rsidRPr="00C325B9">
        <w:rPr>
          <w:rFonts w:ascii="Palatino Linotype" w:hAnsi="Palatino Linotype"/>
          <w:sz w:val="18"/>
          <w:szCs w:val="18"/>
        </w:rPr>
        <w:t>d’arrangements  [</w:t>
      </w:r>
      <w:proofErr w:type="gramEnd"/>
      <w:r w:rsidR="00B74D74" w:rsidRPr="00C325B9">
        <w:rPr>
          <w:rFonts w:ascii="Palatino Linotype" w:hAnsi="Palatino Linotype"/>
          <w:sz w:val="18"/>
          <w:szCs w:val="18"/>
        </w:rPr>
        <w:t>…]  Bailey conclut</w:t>
      </w:r>
      <w:r w:rsidR="00AB1151" w:rsidRPr="00C325B9">
        <w:rPr>
          <w:rFonts w:ascii="Palatino Linotype" w:hAnsi="Palatino Linotype"/>
          <w:sz w:val="18"/>
          <w:szCs w:val="18"/>
        </w:rPr>
        <w:t xml:space="preserve"> </w:t>
      </w:r>
      <w:r w:rsidR="00B74D74" w:rsidRPr="00C325B9">
        <w:rPr>
          <w:rFonts w:ascii="Palatino Linotype" w:hAnsi="Palatino Linotype"/>
          <w:sz w:val="18"/>
          <w:szCs w:val="18"/>
        </w:rPr>
        <w:t>: «</w:t>
      </w:r>
      <w:r w:rsidR="00AB1151" w:rsidRPr="00C325B9">
        <w:rPr>
          <w:rFonts w:ascii="Palatino Linotype" w:hAnsi="Palatino Linotype"/>
          <w:sz w:val="18"/>
          <w:szCs w:val="18"/>
        </w:rPr>
        <w:t xml:space="preserve"> </w:t>
      </w:r>
      <w:r w:rsidR="00B74D74" w:rsidRPr="00C325B9">
        <w:rPr>
          <w:rFonts w:ascii="Palatino Linotype" w:hAnsi="Palatino Linotype"/>
          <w:sz w:val="18"/>
          <w:szCs w:val="18"/>
        </w:rPr>
        <w:t xml:space="preserve">I </w:t>
      </w:r>
      <w:proofErr w:type="spellStart"/>
      <w:r w:rsidR="00B74D74" w:rsidRPr="00C325B9">
        <w:rPr>
          <w:rFonts w:ascii="Palatino Linotype" w:hAnsi="Palatino Linotype"/>
          <w:sz w:val="18"/>
          <w:szCs w:val="18"/>
        </w:rPr>
        <w:t>think</w:t>
      </w:r>
      <w:proofErr w:type="spellEnd"/>
      <w:r w:rsidR="00B74D74" w:rsidRPr="00C325B9">
        <w:rPr>
          <w:rFonts w:ascii="Palatino Linotype" w:hAnsi="Palatino Linotype"/>
          <w:sz w:val="18"/>
          <w:szCs w:val="18"/>
        </w:rPr>
        <w:t xml:space="preserve"> the best solution </w:t>
      </w:r>
      <w:proofErr w:type="spellStart"/>
      <w:r w:rsidR="00B74D74" w:rsidRPr="00C325B9">
        <w:rPr>
          <w:rFonts w:ascii="Palatino Linotype" w:hAnsi="Palatino Linotype"/>
          <w:sz w:val="18"/>
          <w:szCs w:val="18"/>
        </w:rPr>
        <w:t>is</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that</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suggested</w:t>
      </w:r>
      <w:proofErr w:type="spellEnd"/>
      <w:r w:rsidR="00B74D74" w:rsidRPr="00C325B9">
        <w:rPr>
          <w:rFonts w:ascii="Palatino Linotype" w:hAnsi="Palatino Linotype"/>
          <w:sz w:val="18"/>
          <w:szCs w:val="18"/>
        </w:rPr>
        <w:t xml:space="preserve"> long </w:t>
      </w:r>
      <w:proofErr w:type="spellStart"/>
      <w:r w:rsidR="00B74D74" w:rsidRPr="00C325B9">
        <w:rPr>
          <w:rFonts w:ascii="Palatino Linotype" w:hAnsi="Palatino Linotype"/>
          <w:sz w:val="18"/>
          <w:szCs w:val="18"/>
        </w:rPr>
        <w:t>ago</w:t>
      </w:r>
      <w:proofErr w:type="spellEnd"/>
      <w:r w:rsidR="00B74D74" w:rsidRPr="00C325B9">
        <w:rPr>
          <w:rFonts w:ascii="Palatino Linotype" w:hAnsi="Palatino Linotype"/>
          <w:sz w:val="18"/>
          <w:szCs w:val="18"/>
        </w:rPr>
        <w:t xml:space="preserve"> by </w:t>
      </w:r>
      <w:proofErr w:type="spellStart"/>
      <w:r w:rsidR="00B74D74" w:rsidRPr="00C325B9">
        <w:rPr>
          <w:rFonts w:ascii="Palatino Linotype" w:hAnsi="Palatino Linotype"/>
          <w:sz w:val="18"/>
          <w:szCs w:val="18"/>
        </w:rPr>
        <w:t>Marullus</w:t>
      </w:r>
      <w:proofErr w:type="spellEnd"/>
      <w:r w:rsidR="00B74D74" w:rsidRPr="00C325B9">
        <w:rPr>
          <w:rFonts w:ascii="Palatino Linotype" w:hAnsi="Palatino Linotype"/>
          <w:sz w:val="18"/>
          <w:szCs w:val="18"/>
        </w:rPr>
        <w:t xml:space="preserve"> and </w:t>
      </w:r>
      <w:proofErr w:type="spellStart"/>
      <w:r w:rsidR="00B74D74" w:rsidRPr="00C325B9">
        <w:rPr>
          <w:rFonts w:ascii="Palatino Linotype" w:hAnsi="Palatino Linotype"/>
          <w:sz w:val="18"/>
          <w:szCs w:val="18"/>
        </w:rPr>
        <w:t>adopted</w:t>
      </w:r>
      <w:proofErr w:type="spellEnd"/>
      <w:r w:rsidR="00B74D74" w:rsidRPr="00C325B9">
        <w:rPr>
          <w:rFonts w:ascii="Palatino Linotype" w:hAnsi="Palatino Linotype"/>
          <w:sz w:val="18"/>
          <w:szCs w:val="18"/>
        </w:rPr>
        <w:t xml:space="preserve"> by </w:t>
      </w:r>
      <w:proofErr w:type="spellStart"/>
      <w:r w:rsidR="00B74D74" w:rsidRPr="00C325B9">
        <w:rPr>
          <w:rFonts w:ascii="Palatino Linotype" w:hAnsi="Palatino Linotype"/>
          <w:sz w:val="18"/>
          <w:szCs w:val="18"/>
        </w:rPr>
        <w:t>Giussani</w:t>
      </w:r>
      <w:proofErr w:type="spellEnd"/>
      <w:r w:rsidR="00B74D74" w:rsidRPr="00C325B9">
        <w:rPr>
          <w:rFonts w:ascii="Palatino Linotype" w:hAnsi="Palatino Linotype"/>
          <w:sz w:val="18"/>
          <w:szCs w:val="18"/>
        </w:rPr>
        <w:t xml:space="preserve">, to transpose 1085 and 1086. You </w:t>
      </w:r>
      <w:proofErr w:type="spellStart"/>
      <w:r w:rsidR="00B74D74" w:rsidRPr="00C325B9">
        <w:rPr>
          <w:rFonts w:ascii="Palatino Linotype" w:hAnsi="Palatino Linotype"/>
          <w:sz w:val="18"/>
          <w:szCs w:val="18"/>
        </w:rPr>
        <w:t>then</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get</w:t>
      </w:r>
      <w:proofErr w:type="spellEnd"/>
      <w:r w:rsidR="00B74D74" w:rsidRPr="00C325B9">
        <w:rPr>
          <w:rFonts w:ascii="Palatino Linotype" w:hAnsi="Palatino Linotype"/>
          <w:sz w:val="18"/>
          <w:szCs w:val="18"/>
        </w:rPr>
        <w:t xml:space="preserve"> an </w:t>
      </w:r>
      <w:proofErr w:type="spellStart"/>
      <w:r w:rsidR="00B74D74" w:rsidRPr="00C325B9">
        <w:rPr>
          <w:rFonts w:ascii="Palatino Linotype" w:hAnsi="Palatino Linotype"/>
          <w:sz w:val="18"/>
          <w:szCs w:val="18"/>
        </w:rPr>
        <w:t>explanation</w:t>
      </w:r>
      <w:proofErr w:type="spellEnd"/>
      <w:r w:rsidR="00B74D74" w:rsidRPr="00C325B9">
        <w:rPr>
          <w:rFonts w:ascii="Palatino Linotype" w:hAnsi="Palatino Linotype"/>
          <w:sz w:val="18"/>
          <w:szCs w:val="18"/>
        </w:rPr>
        <w:t xml:space="preserve"> in </w:t>
      </w:r>
      <w:proofErr w:type="spellStart"/>
      <w:r w:rsidR="00B74D74" w:rsidRPr="00C325B9">
        <w:rPr>
          <w:rFonts w:ascii="Palatino Linotype" w:hAnsi="Palatino Linotype"/>
          <w:sz w:val="18"/>
          <w:szCs w:val="18"/>
        </w:rPr>
        <w:t>chiasmus</w:t>
      </w:r>
      <w:proofErr w:type="spellEnd"/>
      <w:r w:rsidR="00B74D74" w:rsidRPr="00C325B9">
        <w:rPr>
          <w:rFonts w:ascii="Palatino Linotype" w:hAnsi="Palatino Linotype"/>
          <w:sz w:val="18"/>
          <w:szCs w:val="18"/>
        </w:rPr>
        <w:t xml:space="preserve"> of </w:t>
      </w:r>
      <w:proofErr w:type="spellStart"/>
      <w:r w:rsidR="00B74D74" w:rsidRPr="00C325B9">
        <w:rPr>
          <w:rFonts w:ascii="Palatino Linotype" w:hAnsi="Palatino Linotype"/>
          <w:sz w:val="18"/>
          <w:szCs w:val="18"/>
        </w:rPr>
        <w:t>terrarum</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atque</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liquoris</w:t>
      </w:r>
      <w:proofErr w:type="spellEnd"/>
      <w:r w:rsidR="00B74D74" w:rsidRPr="00C325B9">
        <w:rPr>
          <w:rFonts w:ascii="Palatino Linotype" w:hAnsi="Palatino Linotype"/>
          <w:sz w:val="18"/>
          <w:szCs w:val="18"/>
        </w:rPr>
        <w:t xml:space="preserve">, 1086 </w:t>
      </w:r>
      <w:proofErr w:type="spellStart"/>
      <w:r w:rsidR="00B74D74" w:rsidRPr="00C325B9">
        <w:rPr>
          <w:rFonts w:ascii="Palatino Linotype" w:hAnsi="Palatino Linotype"/>
          <w:sz w:val="18"/>
          <w:szCs w:val="18"/>
        </w:rPr>
        <w:t>referring</w:t>
      </w:r>
      <w:proofErr w:type="spellEnd"/>
      <w:r w:rsidR="00B74D74" w:rsidRPr="00C325B9">
        <w:rPr>
          <w:rFonts w:ascii="Palatino Linotype" w:hAnsi="Palatino Linotype"/>
          <w:sz w:val="18"/>
          <w:szCs w:val="18"/>
        </w:rPr>
        <w:t xml:space="preserve"> to </w:t>
      </w:r>
      <w:proofErr w:type="spellStart"/>
      <w:r w:rsidR="00B74D74" w:rsidRPr="00C325B9">
        <w:rPr>
          <w:rFonts w:ascii="Palatino Linotype" w:hAnsi="Palatino Linotype"/>
          <w:sz w:val="18"/>
          <w:szCs w:val="18"/>
        </w:rPr>
        <w:t>liquoris</w:t>
      </w:r>
      <w:proofErr w:type="spellEnd"/>
      <w:r w:rsidR="00B74D74" w:rsidRPr="00C325B9">
        <w:rPr>
          <w:rFonts w:ascii="Palatino Linotype" w:hAnsi="Palatino Linotype"/>
          <w:sz w:val="18"/>
          <w:szCs w:val="18"/>
        </w:rPr>
        <w:t xml:space="preserve"> and 1085 (</w:t>
      </w:r>
      <w:proofErr w:type="spellStart"/>
      <w:r w:rsidR="00B74D74" w:rsidRPr="00C325B9">
        <w:rPr>
          <w:rFonts w:ascii="Palatino Linotype" w:hAnsi="Palatino Linotype"/>
          <w:sz w:val="18"/>
          <w:szCs w:val="18"/>
        </w:rPr>
        <w:t>which</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now</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follows</w:t>
      </w:r>
      <w:proofErr w:type="spellEnd"/>
      <w:r w:rsidR="00B74D74" w:rsidRPr="00C325B9">
        <w:rPr>
          <w:rFonts w:ascii="Palatino Linotype" w:hAnsi="Palatino Linotype"/>
          <w:sz w:val="18"/>
          <w:szCs w:val="18"/>
        </w:rPr>
        <w:t xml:space="preserve"> 1086) </w:t>
      </w:r>
      <w:proofErr w:type="spellStart"/>
      <w:r w:rsidR="00B74D74" w:rsidRPr="00C325B9">
        <w:rPr>
          <w:rFonts w:ascii="Palatino Linotype" w:hAnsi="Palatino Linotype"/>
          <w:sz w:val="18"/>
          <w:szCs w:val="18"/>
        </w:rPr>
        <w:t>referring</w:t>
      </w:r>
      <w:proofErr w:type="spellEnd"/>
      <w:r w:rsidR="00B74D74" w:rsidRPr="00C325B9">
        <w:rPr>
          <w:rFonts w:ascii="Palatino Linotype" w:hAnsi="Palatino Linotype"/>
          <w:sz w:val="18"/>
          <w:szCs w:val="18"/>
        </w:rPr>
        <w:t xml:space="preserve"> to </w:t>
      </w:r>
      <w:proofErr w:type="spellStart"/>
      <w:r w:rsidR="00B74D74" w:rsidRPr="00C325B9">
        <w:rPr>
          <w:rFonts w:ascii="Palatino Linotype" w:hAnsi="Palatino Linotype"/>
          <w:sz w:val="18"/>
          <w:szCs w:val="18"/>
        </w:rPr>
        <w:t>terrarum</w:t>
      </w:r>
      <w:proofErr w:type="spellEnd"/>
      <w:r w:rsidR="00B74D74" w:rsidRPr="00C325B9">
        <w:rPr>
          <w:rFonts w:ascii="Palatino Linotype" w:hAnsi="Palatino Linotype"/>
          <w:sz w:val="18"/>
          <w:szCs w:val="18"/>
        </w:rPr>
        <w:t xml:space="preserve"> and </w:t>
      </w:r>
      <w:proofErr w:type="spellStart"/>
      <w:r w:rsidR="00B74D74" w:rsidRPr="00C325B9">
        <w:rPr>
          <w:rFonts w:ascii="Palatino Linotype" w:hAnsi="Palatino Linotype"/>
          <w:sz w:val="18"/>
          <w:szCs w:val="18"/>
        </w:rPr>
        <w:t>meaning</w:t>
      </w:r>
      <w:proofErr w:type="spellEnd"/>
      <w:r w:rsidR="00B74D74" w:rsidRPr="00C325B9">
        <w:rPr>
          <w:rFonts w:ascii="Palatino Linotype" w:hAnsi="Palatino Linotype"/>
          <w:sz w:val="18"/>
          <w:szCs w:val="18"/>
        </w:rPr>
        <w:t xml:space="preserve"> ‘and all </w:t>
      </w:r>
      <w:proofErr w:type="spellStart"/>
      <w:r w:rsidR="00B74D74" w:rsidRPr="00C325B9">
        <w:rPr>
          <w:rFonts w:ascii="Palatino Linotype" w:hAnsi="Palatino Linotype"/>
          <w:sz w:val="18"/>
          <w:szCs w:val="18"/>
        </w:rPr>
        <w:t>things</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sz w:val="18"/>
          <w:szCs w:val="18"/>
        </w:rPr>
        <w:t>which</w:t>
      </w:r>
      <w:proofErr w:type="spellEnd"/>
      <w:r w:rsidR="00B74D74" w:rsidRPr="00C325B9">
        <w:rPr>
          <w:rFonts w:ascii="Palatino Linotype" w:hAnsi="Palatino Linotype"/>
          <w:sz w:val="18"/>
          <w:szCs w:val="18"/>
        </w:rPr>
        <w:t xml:space="preserve"> are </w:t>
      </w:r>
      <w:proofErr w:type="spellStart"/>
      <w:r w:rsidR="00B74D74" w:rsidRPr="00C325B9">
        <w:rPr>
          <w:rFonts w:ascii="Palatino Linotype" w:hAnsi="Palatino Linotype"/>
          <w:sz w:val="18"/>
          <w:szCs w:val="18"/>
        </w:rPr>
        <w:t>contained</w:t>
      </w:r>
      <w:proofErr w:type="spellEnd"/>
      <w:r w:rsidR="00B74D74" w:rsidRPr="00C325B9">
        <w:rPr>
          <w:rFonts w:ascii="Palatino Linotype" w:hAnsi="Palatino Linotype"/>
          <w:sz w:val="18"/>
          <w:szCs w:val="18"/>
        </w:rPr>
        <w:t xml:space="preserve"> as </w:t>
      </w:r>
      <w:proofErr w:type="spellStart"/>
      <w:r w:rsidR="00B74D74" w:rsidRPr="00C325B9">
        <w:rPr>
          <w:rFonts w:ascii="Palatino Linotype" w:hAnsi="Palatino Linotype"/>
          <w:sz w:val="18"/>
          <w:szCs w:val="18"/>
        </w:rPr>
        <w:t>it</w:t>
      </w:r>
      <w:proofErr w:type="spellEnd"/>
      <w:r w:rsidR="00B74D74" w:rsidRPr="00C325B9">
        <w:rPr>
          <w:rFonts w:ascii="Palatino Linotype" w:hAnsi="Palatino Linotype"/>
          <w:sz w:val="18"/>
          <w:szCs w:val="18"/>
        </w:rPr>
        <w:t xml:space="preserve"> </w:t>
      </w:r>
      <w:proofErr w:type="spellStart"/>
      <w:r w:rsidR="00B74D74" w:rsidRPr="00C325B9">
        <w:rPr>
          <w:rFonts w:ascii="Palatino Linotype" w:hAnsi="Palatino Linotype"/>
          <w:color w:val="auto"/>
          <w:sz w:val="18"/>
          <w:szCs w:val="18"/>
        </w:rPr>
        <w:t>were</w:t>
      </w:r>
      <w:proofErr w:type="spellEnd"/>
      <w:r w:rsidR="00B74D74" w:rsidRPr="00C325B9">
        <w:rPr>
          <w:rFonts w:ascii="Palatino Linotype" w:hAnsi="Palatino Linotype"/>
          <w:color w:val="auto"/>
          <w:sz w:val="18"/>
          <w:szCs w:val="18"/>
        </w:rPr>
        <w:t xml:space="preserve"> in an </w:t>
      </w:r>
      <w:proofErr w:type="spellStart"/>
      <w:r w:rsidR="00B74D74" w:rsidRPr="00C325B9">
        <w:rPr>
          <w:rFonts w:ascii="Palatino Linotype" w:hAnsi="Palatino Linotype"/>
          <w:color w:val="auto"/>
          <w:sz w:val="18"/>
          <w:szCs w:val="18"/>
        </w:rPr>
        <w:t>earthy</w:t>
      </w:r>
      <w:proofErr w:type="spellEnd"/>
      <w:r w:rsidR="00B74D74" w:rsidRPr="00C325B9">
        <w:rPr>
          <w:rFonts w:ascii="Palatino Linotype" w:hAnsi="Palatino Linotype"/>
          <w:color w:val="auto"/>
          <w:sz w:val="18"/>
          <w:szCs w:val="18"/>
        </w:rPr>
        <w:t xml:space="preserve"> body’, </w:t>
      </w:r>
      <w:proofErr w:type="spellStart"/>
      <w:r w:rsidR="00B74D74" w:rsidRPr="00C325B9">
        <w:rPr>
          <w:rFonts w:ascii="Palatino Linotype" w:hAnsi="Palatino Linotype"/>
          <w:color w:val="auto"/>
          <w:sz w:val="18"/>
          <w:szCs w:val="18"/>
        </w:rPr>
        <w:t>that</w:t>
      </w:r>
      <w:proofErr w:type="spellEnd"/>
      <w:r w:rsidR="00B74D74" w:rsidRPr="00C325B9">
        <w:rPr>
          <w:rFonts w:ascii="Palatino Linotype" w:hAnsi="Palatino Linotype"/>
          <w:color w:val="auto"/>
          <w:sz w:val="18"/>
          <w:szCs w:val="18"/>
        </w:rPr>
        <w:t xml:space="preserve"> </w:t>
      </w:r>
      <w:proofErr w:type="spellStart"/>
      <w:r w:rsidR="00B74D74" w:rsidRPr="00C325B9">
        <w:rPr>
          <w:rFonts w:ascii="Palatino Linotype" w:hAnsi="Palatino Linotype"/>
          <w:color w:val="auto"/>
          <w:sz w:val="18"/>
          <w:szCs w:val="18"/>
        </w:rPr>
        <w:t>is</w:t>
      </w:r>
      <w:proofErr w:type="spellEnd"/>
      <w:r w:rsidR="00B74D74" w:rsidRPr="00C325B9">
        <w:rPr>
          <w:rFonts w:ascii="Palatino Linotype" w:hAnsi="Palatino Linotype"/>
          <w:color w:val="auto"/>
          <w:sz w:val="18"/>
          <w:szCs w:val="18"/>
        </w:rPr>
        <w:t xml:space="preserve"> to </w:t>
      </w:r>
      <w:proofErr w:type="spellStart"/>
      <w:r w:rsidR="00B74D74" w:rsidRPr="00C325B9">
        <w:rPr>
          <w:rFonts w:ascii="Palatino Linotype" w:hAnsi="Palatino Linotype"/>
          <w:color w:val="auto"/>
          <w:sz w:val="18"/>
          <w:szCs w:val="18"/>
        </w:rPr>
        <w:t>say</w:t>
      </w:r>
      <w:proofErr w:type="spellEnd"/>
      <w:r w:rsidR="00B74D74" w:rsidRPr="00C325B9">
        <w:rPr>
          <w:rFonts w:ascii="Palatino Linotype" w:hAnsi="Palatino Linotype"/>
          <w:color w:val="auto"/>
          <w:sz w:val="18"/>
          <w:szCs w:val="18"/>
        </w:rPr>
        <w:t xml:space="preserve">, all </w:t>
      </w:r>
      <w:proofErr w:type="spellStart"/>
      <w:r w:rsidR="00B74D74" w:rsidRPr="00C325B9">
        <w:rPr>
          <w:rFonts w:ascii="Palatino Linotype" w:hAnsi="Palatino Linotype"/>
          <w:color w:val="auto"/>
          <w:sz w:val="18"/>
          <w:szCs w:val="18"/>
        </w:rPr>
        <w:t>things</w:t>
      </w:r>
      <w:proofErr w:type="spellEnd"/>
      <w:r w:rsidR="00B74D74" w:rsidRPr="00C325B9">
        <w:rPr>
          <w:rFonts w:ascii="Palatino Linotype" w:hAnsi="Palatino Linotype"/>
          <w:color w:val="auto"/>
          <w:sz w:val="18"/>
          <w:szCs w:val="18"/>
        </w:rPr>
        <w:t xml:space="preserve"> </w:t>
      </w:r>
      <w:proofErr w:type="spellStart"/>
      <w:r w:rsidR="00B74D74" w:rsidRPr="00C325B9">
        <w:rPr>
          <w:rFonts w:ascii="Palatino Linotype" w:hAnsi="Palatino Linotype"/>
          <w:color w:val="auto"/>
          <w:sz w:val="18"/>
          <w:szCs w:val="18"/>
        </w:rPr>
        <w:t>which</w:t>
      </w:r>
      <w:proofErr w:type="spellEnd"/>
      <w:r w:rsidR="00B74D74" w:rsidRPr="00C325B9">
        <w:rPr>
          <w:rFonts w:ascii="Palatino Linotype" w:hAnsi="Palatino Linotype"/>
          <w:color w:val="auto"/>
          <w:sz w:val="18"/>
          <w:szCs w:val="18"/>
        </w:rPr>
        <w:t xml:space="preserve"> on the </w:t>
      </w:r>
      <w:proofErr w:type="spellStart"/>
      <w:r w:rsidR="00B74D74" w:rsidRPr="00C325B9">
        <w:rPr>
          <w:rFonts w:ascii="Palatino Linotype" w:hAnsi="Palatino Linotype"/>
          <w:color w:val="auto"/>
          <w:sz w:val="18"/>
          <w:szCs w:val="18"/>
        </w:rPr>
        <w:t>old</w:t>
      </w:r>
      <w:proofErr w:type="spellEnd"/>
      <w:r w:rsidR="00B74D74" w:rsidRPr="00C325B9">
        <w:rPr>
          <w:rFonts w:ascii="Palatino Linotype" w:hAnsi="Palatino Linotype"/>
          <w:color w:val="auto"/>
          <w:sz w:val="18"/>
          <w:szCs w:val="18"/>
        </w:rPr>
        <w:t xml:space="preserve"> four-</w:t>
      </w:r>
      <w:proofErr w:type="spellStart"/>
      <w:r w:rsidR="00B74D74" w:rsidRPr="00C325B9">
        <w:rPr>
          <w:rFonts w:ascii="Palatino Linotype" w:hAnsi="Palatino Linotype"/>
          <w:color w:val="auto"/>
          <w:sz w:val="18"/>
          <w:szCs w:val="18"/>
        </w:rPr>
        <w:t>element</w:t>
      </w:r>
      <w:proofErr w:type="spellEnd"/>
      <w:r w:rsidR="00B74D74" w:rsidRPr="00C325B9">
        <w:rPr>
          <w:rFonts w:ascii="Palatino Linotype" w:hAnsi="Palatino Linotype"/>
          <w:color w:val="auto"/>
          <w:sz w:val="18"/>
          <w:szCs w:val="18"/>
        </w:rPr>
        <w:t xml:space="preserve"> </w:t>
      </w:r>
      <w:proofErr w:type="spellStart"/>
      <w:r w:rsidR="00B74D74" w:rsidRPr="00C325B9">
        <w:rPr>
          <w:rFonts w:ascii="Palatino Linotype" w:hAnsi="Palatino Linotype"/>
          <w:color w:val="auto"/>
          <w:sz w:val="18"/>
          <w:szCs w:val="18"/>
        </w:rPr>
        <w:t>theory</w:t>
      </w:r>
      <w:proofErr w:type="spellEnd"/>
      <w:r w:rsidR="00B74D74" w:rsidRPr="00C325B9">
        <w:rPr>
          <w:rFonts w:ascii="Palatino Linotype" w:hAnsi="Palatino Linotype"/>
          <w:color w:val="auto"/>
          <w:sz w:val="18"/>
          <w:szCs w:val="18"/>
        </w:rPr>
        <w:t xml:space="preserve"> </w:t>
      </w:r>
      <w:proofErr w:type="spellStart"/>
      <w:r w:rsidR="00B74D74" w:rsidRPr="00C325B9">
        <w:rPr>
          <w:rFonts w:ascii="Palatino Linotype" w:hAnsi="Palatino Linotype"/>
          <w:color w:val="auto"/>
          <w:sz w:val="18"/>
          <w:szCs w:val="18"/>
        </w:rPr>
        <w:t>would</w:t>
      </w:r>
      <w:proofErr w:type="spellEnd"/>
      <w:r w:rsidR="00B74D74" w:rsidRPr="00C325B9">
        <w:rPr>
          <w:rFonts w:ascii="Palatino Linotype" w:hAnsi="Palatino Linotype"/>
          <w:color w:val="auto"/>
          <w:sz w:val="18"/>
          <w:szCs w:val="18"/>
        </w:rPr>
        <w:t xml:space="preserve"> have been </w:t>
      </w:r>
      <w:proofErr w:type="spellStart"/>
      <w:r w:rsidR="00B74D74" w:rsidRPr="00C325B9">
        <w:rPr>
          <w:rFonts w:ascii="Palatino Linotype" w:hAnsi="Palatino Linotype"/>
          <w:color w:val="auto"/>
          <w:sz w:val="18"/>
          <w:szCs w:val="18"/>
        </w:rPr>
        <w:t>assigned</w:t>
      </w:r>
      <w:proofErr w:type="spellEnd"/>
      <w:r w:rsidR="00B74D74" w:rsidRPr="00C325B9">
        <w:rPr>
          <w:rFonts w:ascii="Palatino Linotype" w:hAnsi="Palatino Linotype"/>
          <w:color w:val="auto"/>
          <w:sz w:val="18"/>
          <w:szCs w:val="18"/>
        </w:rPr>
        <w:t xml:space="preserve"> to </w:t>
      </w:r>
      <w:proofErr w:type="spellStart"/>
      <w:r w:rsidR="00B74D74" w:rsidRPr="00C325B9">
        <w:rPr>
          <w:rFonts w:ascii="Palatino Linotype" w:hAnsi="Palatino Linotype"/>
          <w:color w:val="auto"/>
          <w:sz w:val="18"/>
          <w:szCs w:val="18"/>
        </w:rPr>
        <w:t>earth</w:t>
      </w:r>
      <w:proofErr w:type="spellEnd"/>
      <w:r w:rsidR="00B74D74" w:rsidRPr="00C325B9">
        <w:rPr>
          <w:rFonts w:ascii="Palatino Linotype" w:hAnsi="Palatino Linotype"/>
          <w:color w:val="auto"/>
          <w:sz w:val="18"/>
          <w:szCs w:val="18"/>
        </w:rPr>
        <w:t xml:space="preserve">, not </w:t>
      </w:r>
      <w:proofErr w:type="spellStart"/>
      <w:r w:rsidR="00B74D74" w:rsidRPr="00C325B9">
        <w:rPr>
          <w:rFonts w:ascii="Palatino Linotype" w:hAnsi="Palatino Linotype"/>
          <w:color w:val="auto"/>
          <w:sz w:val="18"/>
          <w:szCs w:val="18"/>
        </w:rPr>
        <w:t>only</w:t>
      </w:r>
      <w:proofErr w:type="spellEnd"/>
      <w:r w:rsidR="00B74D74" w:rsidRPr="00C325B9">
        <w:rPr>
          <w:rFonts w:ascii="Palatino Linotype" w:hAnsi="Palatino Linotype"/>
          <w:color w:val="auto"/>
          <w:sz w:val="18"/>
          <w:szCs w:val="18"/>
        </w:rPr>
        <w:t xml:space="preserve"> </w:t>
      </w:r>
      <w:proofErr w:type="spellStart"/>
      <w:r w:rsidR="00B74D74" w:rsidRPr="00C325B9">
        <w:rPr>
          <w:rFonts w:ascii="Palatino Linotype" w:hAnsi="Palatino Linotype"/>
          <w:color w:val="auto"/>
          <w:sz w:val="18"/>
          <w:szCs w:val="18"/>
        </w:rPr>
        <w:t>animals</w:t>
      </w:r>
      <w:proofErr w:type="spellEnd"/>
      <w:r w:rsidR="00B74D74" w:rsidRPr="00C325B9">
        <w:rPr>
          <w:rFonts w:ascii="Palatino Linotype" w:hAnsi="Palatino Linotype"/>
          <w:color w:val="auto"/>
          <w:sz w:val="18"/>
          <w:szCs w:val="18"/>
        </w:rPr>
        <w:t xml:space="preserve"> and</w:t>
      </w:r>
      <w:r w:rsidR="00EF6A81" w:rsidRPr="00C325B9">
        <w:rPr>
          <w:rFonts w:ascii="Palatino Linotype" w:hAnsi="Palatino Linotype"/>
          <w:color w:val="auto"/>
          <w:sz w:val="18"/>
          <w:szCs w:val="18"/>
        </w:rPr>
        <w:t xml:space="preserve"> </w:t>
      </w:r>
      <w:r w:rsidR="00B74D74" w:rsidRPr="00C325B9">
        <w:rPr>
          <w:rFonts w:ascii="Palatino Linotype" w:hAnsi="Palatino Linotype"/>
          <w:color w:val="auto"/>
          <w:sz w:val="18"/>
          <w:szCs w:val="18"/>
        </w:rPr>
        <w:t xml:space="preserve">plants, but </w:t>
      </w:r>
      <w:proofErr w:type="spellStart"/>
      <w:r w:rsidR="00B74D74" w:rsidRPr="00C325B9">
        <w:rPr>
          <w:rFonts w:ascii="Palatino Linotype" w:hAnsi="Palatino Linotype"/>
          <w:color w:val="auto"/>
          <w:sz w:val="18"/>
          <w:szCs w:val="18"/>
        </w:rPr>
        <w:t>also</w:t>
      </w:r>
      <w:proofErr w:type="spellEnd"/>
      <w:r w:rsidR="00B74D74" w:rsidRPr="00C325B9">
        <w:rPr>
          <w:rFonts w:ascii="Palatino Linotype" w:hAnsi="Palatino Linotype"/>
          <w:color w:val="auto"/>
          <w:sz w:val="18"/>
          <w:szCs w:val="18"/>
        </w:rPr>
        <w:t xml:space="preserve"> </w:t>
      </w:r>
      <w:proofErr w:type="spellStart"/>
      <w:r w:rsidR="00B74D74" w:rsidRPr="00C325B9">
        <w:rPr>
          <w:rFonts w:ascii="Palatino Linotype" w:hAnsi="Palatino Linotype"/>
          <w:color w:val="auto"/>
          <w:sz w:val="18"/>
          <w:szCs w:val="18"/>
        </w:rPr>
        <w:t>metals</w:t>
      </w:r>
      <w:proofErr w:type="spellEnd"/>
      <w:r w:rsidR="00B74D74" w:rsidRPr="00C325B9">
        <w:rPr>
          <w:rFonts w:ascii="Palatino Linotype" w:hAnsi="Palatino Linotype"/>
          <w:color w:val="auto"/>
          <w:sz w:val="18"/>
          <w:szCs w:val="18"/>
        </w:rPr>
        <w:t xml:space="preserve">. </w:t>
      </w:r>
    </w:p>
  </w:footnote>
  <w:footnote w:id="1087">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1087. at contra </w:t>
      </w:r>
      <w:proofErr w:type="spellStart"/>
      <w:r w:rsidR="000A7C0E" w:rsidRPr="00C325B9">
        <w:rPr>
          <w:rFonts w:ascii="Palatino Linotype" w:hAnsi="Palatino Linotype"/>
          <w:b/>
          <w:sz w:val="18"/>
          <w:szCs w:val="18"/>
        </w:rPr>
        <w:t>tenuis</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exponunt</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aëris</w:t>
      </w:r>
      <w:proofErr w:type="spellEnd"/>
      <w:r w:rsidR="000A7C0E" w:rsidRPr="00C325B9">
        <w:rPr>
          <w:rFonts w:ascii="Palatino Linotype" w:hAnsi="Palatino Linotype"/>
          <w:b/>
          <w:sz w:val="18"/>
          <w:szCs w:val="18"/>
        </w:rPr>
        <w:t xml:space="preserve"> auras  </w:t>
      </w:r>
      <w:r w:rsidRPr="00C325B9">
        <w:rPr>
          <w:rFonts w:ascii="Palatino Linotype" w:hAnsi="Palatino Linotype"/>
          <w:b/>
          <w:sz w:val="18"/>
          <w:szCs w:val="18"/>
        </w:rPr>
        <w:t xml:space="preserve">  </w:t>
      </w:r>
      <w:r w:rsidR="00EF6A81" w:rsidRPr="00C325B9">
        <w:rPr>
          <w:rFonts w:ascii="Palatino Linotype" w:hAnsi="Palatino Linotype"/>
          <w:b/>
          <w:sz w:val="18"/>
          <w:szCs w:val="18"/>
        </w:rPr>
        <w:t xml:space="preserve">— </w:t>
      </w:r>
      <w:proofErr w:type="spellStart"/>
      <w:r w:rsidR="00EF6A81" w:rsidRPr="00C325B9">
        <w:rPr>
          <w:rFonts w:ascii="Palatino Linotype" w:hAnsi="Palatino Linotype"/>
          <w:b/>
          <w:sz w:val="18"/>
          <w:szCs w:val="18"/>
        </w:rPr>
        <w:t>Exponunt</w:t>
      </w:r>
      <w:proofErr w:type="spellEnd"/>
      <w:r w:rsidR="00EF6A81" w:rsidRPr="00C325B9">
        <w:rPr>
          <w:rFonts w:ascii="Palatino Linotype" w:hAnsi="Palatino Linotype"/>
          <w:b/>
          <w:sz w:val="18"/>
          <w:szCs w:val="18"/>
        </w:rPr>
        <w:t xml:space="preserve"> </w:t>
      </w:r>
      <w:proofErr w:type="spellStart"/>
      <w:r w:rsidR="00EF6A81" w:rsidRPr="00C325B9">
        <w:rPr>
          <w:rFonts w:ascii="Palatino Linotype" w:hAnsi="Palatino Linotype"/>
          <w:b/>
          <w:sz w:val="18"/>
          <w:szCs w:val="18"/>
        </w:rPr>
        <w:t>cō</w:t>
      </w:r>
      <w:proofErr w:type="spellEnd"/>
      <w:r w:rsidR="00EF6A81" w:rsidRPr="00C325B9">
        <w:rPr>
          <w:rFonts w:ascii="Palatino Linotype" w:hAnsi="Palatino Linotype"/>
          <w:b/>
          <w:sz w:val="18"/>
          <w:szCs w:val="18"/>
        </w:rPr>
        <w:t xml:space="preserve"> </w:t>
      </w:r>
      <w:proofErr w:type="spellStart"/>
      <w:r w:rsidR="00EF6A81" w:rsidRPr="00C325B9">
        <w:rPr>
          <w:rFonts w:ascii="Palatino Linotype" w:hAnsi="Palatino Linotype"/>
          <w:b/>
          <w:sz w:val="18"/>
          <w:szCs w:val="18"/>
        </w:rPr>
        <w:t>fingunt</w:t>
      </w:r>
      <w:proofErr w:type="spellEnd"/>
      <w:r w:rsidR="00EF6A81" w:rsidRPr="00C325B9">
        <w:rPr>
          <w:rFonts w:ascii="Palatino Linotype" w:hAnsi="Palatino Linotype"/>
          <w:b/>
          <w:sz w:val="18"/>
          <w:szCs w:val="18"/>
        </w:rPr>
        <w:t xml:space="preserve"> </w:t>
      </w:r>
      <w:r w:rsidR="00EF6A81" w:rsidRPr="00C325B9">
        <w:rPr>
          <w:rFonts w:ascii="Palatino Linotype" w:hAnsi="Palatino Linotype"/>
          <w:bCs/>
          <w:sz w:val="18"/>
          <w:szCs w:val="18"/>
        </w:rPr>
        <w:t>a pour sujet les stoïciens.</w:t>
      </w:r>
      <w:r w:rsidR="00EF6A81" w:rsidRPr="00C325B9">
        <w:rPr>
          <w:rFonts w:ascii="Palatino Linotype" w:hAnsi="Palatino Linotype"/>
          <w:b/>
          <w:sz w:val="18"/>
          <w:szCs w:val="18"/>
        </w:rPr>
        <w:t xml:space="preserve">  </w:t>
      </w:r>
      <w:r w:rsidR="00B768A7" w:rsidRPr="00C325B9">
        <w:rPr>
          <w:rFonts w:ascii="Palatino Linotype" w:hAnsi="Palatino Linotype"/>
          <w:b/>
          <w:sz w:val="18"/>
          <w:szCs w:val="18"/>
        </w:rPr>
        <w:t xml:space="preserve"> </w:t>
      </w:r>
      <w:r w:rsidR="00EF6A81" w:rsidRPr="00C325B9">
        <w:rPr>
          <w:rFonts w:ascii="Palatino Linotype" w:hAnsi="Palatino Linotype"/>
          <w:b/>
          <w:sz w:val="18"/>
          <w:szCs w:val="18"/>
        </w:rPr>
        <w:t xml:space="preserve">  </w:t>
      </w:r>
      <w:proofErr w:type="spellStart"/>
      <w:proofErr w:type="gramStart"/>
      <w:r w:rsidR="00EF6A81" w:rsidRPr="00C325B9">
        <w:rPr>
          <w:rFonts w:ascii="Palatino Linotype" w:hAnsi="Palatino Linotype"/>
          <w:b/>
          <w:bCs/>
          <w:sz w:val="18"/>
          <w:szCs w:val="18"/>
        </w:rPr>
        <w:t>āēr</w:t>
      </w:r>
      <w:proofErr w:type="spellEnd"/>
      <w:proofErr w:type="gramEnd"/>
      <w:r w:rsidR="00EF6A81" w:rsidRPr="00C325B9">
        <w:rPr>
          <w:rFonts w:ascii="Palatino Linotype" w:hAnsi="Palatino Linotype"/>
          <w:b/>
          <w:bCs/>
          <w:sz w:val="18"/>
          <w:szCs w:val="18"/>
        </w:rPr>
        <w:t xml:space="preserve">, </w:t>
      </w:r>
      <w:proofErr w:type="spellStart"/>
      <w:r w:rsidR="00EF6A81" w:rsidRPr="00C325B9">
        <w:rPr>
          <w:rFonts w:ascii="Palatino Linotype" w:hAnsi="Palatino Linotype"/>
          <w:b/>
          <w:bCs/>
          <w:sz w:val="18"/>
          <w:szCs w:val="18"/>
        </w:rPr>
        <w:t>āĕris</w:t>
      </w:r>
      <w:proofErr w:type="spellEnd"/>
      <w:r w:rsidR="00EF6A81" w:rsidRPr="00C325B9">
        <w:rPr>
          <w:rFonts w:ascii="Palatino Linotype" w:hAnsi="Palatino Linotype"/>
          <w:b/>
          <w:bCs/>
          <w:sz w:val="18"/>
          <w:szCs w:val="18"/>
        </w:rPr>
        <w:t xml:space="preserve"> (</w:t>
      </w:r>
      <w:r w:rsidR="00EF6A81" w:rsidRPr="00C325B9">
        <w:rPr>
          <w:rFonts w:ascii="Palatino Linotype" w:hAnsi="Palatino Linotype"/>
          <w:sz w:val="18"/>
          <w:szCs w:val="18"/>
        </w:rPr>
        <w:t xml:space="preserve">qqf. </w:t>
      </w:r>
      <w:proofErr w:type="spellStart"/>
      <w:r w:rsidR="00EF6A81" w:rsidRPr="00C325B9">
        <w:rPr>
          <w:rFonts w:ascii="Palatino Linotype" w:hAnsi="Palatino Linotype"/>
          <w:sz w:val="18"/>
          <w:szCs w:val="18"/>
        </w:rPr>
        <w:t>āĕrŏs</w:t>
      </w:r>
      <w:proofErr w:type="spellEnd"/>
      <w:r w:rsidR="00EF6A81" w:rsidRPr="00C325B9">
        <w:rPr>
          <w:rFonts w:ascii="Palatino Linotype" w:hAnsi="Palatino Linotype"/>
          <w:sz w:val="18"/>
          <w:szCs w:val="18"/>
        </w:rPr>
        <w:t>), m. (</w:t>
      </w:r>
      <w:r w:rsidR="00EF6A81" w:rsidRPr="00C325B9">
        <w:rPr>
          <w:rFonts w:ascii="Palatino Linotype" w:hAnsi="Palatino Linotype"/>
          <w:i/>
          <w:iCs/>
          <w:sz w:val="18"/>
          <w:szCs w:val="18"/>
        </w:rPr>
        <w:t xml:space="preserve">acc. </w:t>
      </w:r>
      <w:proofErr w:type="spellStart"/>
      <w:r w:rsidR="00EF6A81" w:rsidRPr="00C325B9">
        <w:rPr>
          <w:rFonts w:ascii="Palatino Linotype" w:hAnsi="Palatino Linotype"/>
          <w:i/>
          <w:iCs/>
          <w:sz w:val="18"/>
          <w:szCs w:val="18"/>
        </w:rPr>
        <w:t>sing</w:t>
      </w:r>
      <w:proofErr w:type="spellEnd"/>
      <w:r w:rsidR="00EF6A81" w:rsidRPr="00C325B9">
        <w:rPr>
          <w:rFonts w:ascii="Palatino Linotype" w:hAnsi="Palatino Linotype"/>
          <w:i/>
          <w:iCs/>
          <w:sz w:val="18"/>
          <w:szCs w:val="18"/>
        </w:rPr>
        <w:t xml:space="preserve">. </w:t>
      </w:r>
      <w:proofErr w:type="spellStart"/>
      <w:r w:rsidR="00EF6A81" w:rsidRPr="00C325B9">
        <w:rPr>
          <w:rFonts w:ascii="Palatino Linotype" w:hAnsi="Palatino Linotype"/>
          <w:i/>
          <w:iCs/>
          <w:sz w:val="18"/>
          <w:szCs w:val="18"/>
        </w:rPr>
        <w:t>āĕrem</w:t>
      </w:r>
      <w:proofErr w:type="spellEnd"/>
      <w:r w:rsidR="00EF6A81" w:rsidRPr="00C325B9">
        <w:rPr>
          <w:rFonts w:ascii="Palatino Linotype" w:hAnsi="Palatino Linotype"/>
          <w:i/>
          <w:iCs/>
          <w:sz w:val="18"/>
          <w:szCs w:val="18"/>
        </w:rPr>
        <w:t xml:space="preserve"> et </w:t>
      </w:r>
      <w:proofErr w:type="spellStart"/>
      <w:r w:rsidR="00EF6A81" w:rsidRPr="00C325B9">
        <w:rPr>
          <w:rFonts w:ascii="Palatino Linotype" w:hAnsi="Palatino Linotype"/>
          <w:i/>
          <w:iCs/>
          <w:sz w:val="18"/>
          <w:szCs w:val="18"/>
        </w:rPr>
        <w:t>āĕra</w:t>
      </w:r>
      <w:proofErr w:type="spellEnd"/>
      <w:r w:rsidR="00EF6A81" w:rsidRPr="00C325B9">
        <w:rPr>
          <w:rFonts w:ascii="Palatino Linotype" w:hAnsi="Palatino Linotype"/>
          <w:sz w:val="18"/>
          <w:szCs w:val="18"/>
        </w:rPr>
        <w:t>) :</w:t>
      </w:r>
      <w:r w:rsidR="00AB1151" w:rsidRPr="00C325B9">
        <w:rPr>
          <w:rFonts w:ascii="Palatino Linotype" w:hAnsi="Palatino Linotype"/>
          <w:b/>
          <w:bCs/>
          <w:sz w:val="18"/>
          <w:szCs w:val="18"/>
        </w:rPr>
        <w:t xml:space="preserve"> </w:t>
      </w:r>
      <w:r w:rsidR="00AB1151" w:rsidRPr="00C325B9">
        <w:rPr>
          <w:rFonts w:ascii="Palatino Linotype" w:hAnsi="Palatino Linotype"/>
          <w:sz w:val="18"/>
          <w:szCs w:val="18"/>
        </w:rPr>
        <w:t xml:space="preserve"> </w:t>
      </w:r>
      <w:r w:rsidR="00EF6A81" w:rsidRPr="00C325B9">
        <w:rPr>
          <w:rFonts w:ascii="Palatino Linotype" w:hAnsi="Palatino Linotype"/>
          <w:sz w:val="18"/>
          <w:szCs w:val="18"/>
        </w:rPr>
        <w:t xml:space="preserve">air.   </w:t>
      </w:r>
      <w:r w:rsidR="00EF6A81" w:rsidRPr="00C325B9">
        <w:rPr>
          <w:rFonts w:ascii="Palatino Linotype" w:hAnsi="Palatino Linotype"/>
          <w:b/>
          <w:bCs/>
          <w:sz w:val="18"/>
          <w:szCs w:val="18"/>
        </w:rPr>
        <w:t xml:space="preserve">Aura, </w:t>
      </w:r>
      <w:proofErr w:type="spellStart"/>
      <w:r w:rsidR="00EF6A81" w:rsidRPr="00C325B9">
        <w:rPr>
          <w:rFonts w:ascii="Palatino Linotype" w:hAnsi="Palatino Linotype"/>
          <w:b/>
          <w:bCs/>
          <w:sz w:val="18"/>
          <w:szCs w:val="18"/>
        </w:rPr>
        <w:t>auræ</w:t>
      </w:r>
      <w:proofErr w:type="spellEnd"/>
      <w:r w:rsidR="00EF6A81" w:rsidRPr="00C325B9">
        <w:rPr>
          <w:rFonts w:ascii="Palatino Linotype" w:hAnsi="Palatino Linotype"/>
          <w:b/>
          <w:bCs/>
          <w:sz w:val="18"/>
          <w:szCs w:val="18"/>
        </w:rPr>
        <w:t xml:space="preserve">, f. </w:t>
      </w:r>
      <w:r w:rsidR="00EF6A81" w:rsidRPr="00C325B9">
        <w:rPr>
          <w:rFonts w:ascii="Palatino Linotype" w:hAnsi="Palatino Linotype"/>
          <w:sz w:val="18"/>
          <w:szCs w:val="18"/>
        </w:rPr>
        <w:t xml:space="preserve">:  </w:t>
      </w:r>
      <w:proofErr w:type="spellStart"/>
      <w:r w:rsidR="00EF6A81" w:rsidRPr="00C325B9">
        <w:rPr>
          <w:rFonts w:ascii="Palatino Linotype" w:hAnsi="Palatino Linotype"/>
          <w:i/>
          <w:iCs/>
          <w:sz w:val="18"/>
          <w:szCs w:val="18"/>
        </w:rPr>
        <w:t>gén</w:t>
      </w:r>
      <w:proofErr w:type="spellEnd"/>
      <w:r w:rsidR="00EF6A81" w:rsidRPr="00C325B9">
        <w:rPr>
          <w:rFonts w:ascii="Palatino Linotype" w:hAnsi="Palatino Linotype"/>
          <w:i/>
          <w:iCs/>
          <w:sz w:val="18"/>
          <w:szCs w:val="18"/>
        </w:rPr>
        <w:t xml:space="preserve">. </w:t>
      </w:r>
      <w:proofErr w:type="spellStart"/>
      <w:proofErr w:type="gramStart"/>
      <w:r w:rsidR="00EF6A81" w:rsidRPr="00C325B9">
        <w:rPr>
          <w:rFonts w:ascii="Palatino Linotype" w:hAnsi="Palatino Linotype"/>
          <w:i/>
          <w:iCs/>
          <w:sz w:val="18"/>
          <w:szCs w:val="18"/>
        </w:rPr>
        <w:t>sg</w:t>
      </w:r>
      <w:proofErr w:type="spellEnd"/>
      <w:proofErr w:type="gramEnd"/>
      <w:r w:rsidR="00EF6A81" w:rsidRPr="00C325B9">
        <w:rPr>
          <w:rFonts w:ascii="Palatino Linotype" w:hAnsi="Palatino Linotype"/>
          <w:i/>
          <w:iCs/>
          <w:sz w:val="18"/>
          <w:szCs w:val="18"/>
        </w:rPr>
        <w:t xml:space="preserve">. </w:t>
      </w:r>
      <w:proofErr w:type="spellStart"/>
      <w:proofErr w:type="gramStart"/>
      <w:r w:rsidR="00EF6A81" w:rsidRPr="00C325B9">
        <w:rPr>
          <w:rFonts w:ascii="Palatino Linotype" w:hAnsi="Palatino Linotype"/>
          <w:i/>
          <w:iCs/>
          <w:sz w:val="18"/>
          <w:szCs w:val="18"/>
        </w:rPr>
        <w:t>aurāī</w:t>
      </w:r>
      <w:proofErr w:type="spellEnd"/>
      <w:proofErr w:type="gramEnd"/>
      <w:r w:rsidR="00EF6A81" w:rsidRPr="00C325B9">
        <w:rPr>
          <w:rFonts w:ascii="Palatino Linotype" w:hAnsi="Palatino Linotype"/>
          <w:i/>
          <w:iCs/>
          <w:sz w:val="18"/>
          <w:szCs w:val="18"/>
        </w:rPr>
        <w:t xml:space="preserve">, </w:t>
      </w:r>
      <w:proofErr w:type="spellStart"/>
      <w:r w:rsidR="00EF6A81" w:rsidRPr="00C325B9">
        <w:rPr>
          <w:rFonts w:ascii="Palatino Linotype" w:hAnsi="Palatino Linotype"/>
          <w:i/>
          <w:iCs/>
          <w:sz w:val="18"/>
          <w:szCs w:val="18"/>
        </w:rPr>
        <w:t>Virg</w:t>
      </w:r>
      <w:proofErr w:type="spellEnd"/>
      <w:r w:rsidR="00EF6A81" w:rsidRPr="00C325B9">
        <w:rPr>
          <w:rFonts w:ascii="Palatino Linotype" w:hAnsi="Palatino Linotype"/>
          <w:i/>
          <w:iCs/>
          <w:sz w:val="18"/>
          <w:szCs w:val="18"/>
        </w:rPr>
        <w:t>.</w:t>
      </w:r>
      <w:r w:rsidR="00B768A7" w:rsidRPr="00C325B9">
        <w:rPr>
          <w:rFonts w:ascii="Palatino Linotype" w:hAnsi="Palatino Linotype"/>
          <w:sz w:val="18"/>
          <w:szCs w:val="18"/>
        </w:rPr>
        <w:t xml:space="preserve"> : </w:t>
      </w:r>
      <w:r w:rsidR="00AB1151" w:rsidRPr="00C325B9">
        <w:rPr>
          <w:rFonts w:ascii="Palatino Linotype" w:hAnsi="Palatino Linotype"/>
          <w:sz w:val="18"/>
          <w:szCs w:val="18"/>
        </w:rPr>
        <w:t xml:space="preserve"> </w:t>
      </w:r>
      <w:r w:rsidR="00EF6A81" w:rsidRPr="00C325B9">
        <w:rPr>
          <w:rFonts w:ascii="Palatino Linotype" w:hAnsi="Palatino Linotype"/>
          <w:sz w:val="18"/>
          <w:szCs w:val="18"/>
        </w:rPr>
        <w:t>souffle léger, brise</w:t>
      </w:r>
      <w:r w:rsidR="00AB1151" w:rsidRPr="00C325B9">
        <w:rPr>
          <w:rFonts w:ascii="Palatino Linotype" w:hAnsi="Palatino Linotype"/>
          <w:sz w:val="18"/>
          <w:szCs w:val="18"/>
        </w:rPr>
        <w:t xml:space="preserve"> </w:t>
      </w:r>
      <w:r w:rsidR="00B768A7" w:rsidRPr="00C325B9">
        <w:rPr>
          <w:rFonts w:ascii="Palatino Linotype" w:hAnsi="Palatino Linotype"/>
          <w:sz w:val="18"/>
          <w:szCs w:val="18"/>
        </w:rPr>
        <w:t>;</w:t>
      </w:r>
      <w:r w:rsidR="00AB1151" w:rsidRPr="00C325B9">
        <w:rPr>
          <w:rFonts w:ascii="Palatino Linotype" w:hAnsi="Palatino Linotype"/>
          <w:sz w:val="18"/>
          <w:szCs w:val="18"/>
        </w:rPr>
        <w:t xml:space="preserve"> </w:t>
      </w:r>
      <w:r w:rsidR="00EF6A81" w:rsidRPr="00C325B9">
        <w:rPr>
          <w:rFonts w:ascii="Palatino Linotype" w:hAnsi="Palatino Linotype"/>
          <w:sz w:val="18"/>
          <w:szCs w:val="18"/>
        </w:rPr>
        <w:t>souffle, vent.</w:t>
      </w:r>
      <w:r w:rsidR="00B768A7" w:rsidRPr="00C325B9">
        <w:rPr>
          <w:rFonts w:ascii="Palatino Linotype" w:hAnsi="Palatino Linotype"/>
          <w:sz w:val="18"/>
          <w:szCs w:val="18"/>
        </w:rPr>
        <w:t xml:space="preserve"> </w:t>
      </w:r>
      <w:proofErr w:type="spellStart"/>
      <w:r w:rsidR="00B768A7" w:rsidRPr="00C325B9">
        <w:rPr>
          <w:rFonts w:ascii="Palatino Linotype" w:hAnsi="Palatino Linotype"/>
          <w:b/>
          <w:bCs/>
          <w:sz w:val="18"/>
          <w:szCs w:val="18"/>
        </w:rPr>
        <w:t>Tĕnŭis</w:t>
      </w:r>
      <w:proofErr w:type="spellEnd"/>
      <w:r w:rsidR="00B768A7" w:rsidRPr="00C325B9">
        <w:rPr>
          <w:rFonts w:ascii="Palatino Linotype" w:hAnsi="Palatino Linotype"/>
          <w:b/>
          <w:bCs/>
          <w:sz w:val="18"/>
          <w:szCs w:val="18"/>
        </w:rPr>
        <w:t xml:space="preserve">, </w:t>
      </w:r>
      <w:proofErr w:type="spellStart"/>
      <w:r w:rsidR="00B768A7" w:rsidRPr="00C325B9">
        <w:rPr>
          <w:rFonts w:ascii="Palatino Linotype" w:hAnsi="Palatino Linotype"/>
          <w:b/>
          <w:bCs/>
          <w:sz w:val="18"/>
          <w:szCs w:val="18"/>
        </w:rPr>
        <w:t>is</w:t>
      </w:r>
      <w:proofErr w:type="spellEnd"/>
      <w:r w:rsidR="00B768A7" w:rsidRPr="00C325B9">
        <w:rPr>
          <w:rFonts w:ascii="Palatino Linotype" w:hAnsi="Palatino Linotype"/>
          <w:b/>
          <w:bCs/>
          <w:sz w:val="18"/>
          <w:szCs w:val="18"/>
        </w:rPr>
        <w:t xml:space="preserve">, e </w:t>
      </w:r>
      <w:r w:rsidR="00B768A7" w:rsidRPr="00C325B9">
        <w:rPr>
          <w:rFonts w:ascii="Palatino Linotype" w:hAnsi="Palatino Linotype"/>
          <w:sz w:val="18"/>
          <w:szCs w:val="18"/>
        </w:rPr>
        <w:t>:</w:t>
      </w:r>
      <w:r w:rsidR="00AB1151" w:rsidRPr="00C325B9">
        <w:rPr>
          <w:rFonts w:ascii="Palatino Linotype" w:hAnsi="Palatino Linotype"/>
          <w:sz w:val="18"/>
          <w:szCs w:val="18"/>
        </w:rPr>
        <w:t xml:space="preserve"> </w:t>
      </w:r>
      <w:r w:rsidR="00B768A7" w:rsidRPr="00C325B9">
        <w:rPr>
          <w:rFonts w:ascii="Palatino Linotype" w:hAnsi="Palatino Linotype"/>
          <w:sz w:val="18"/>
          <w:szCs w:val="18"/>
        </w:rPr>
        <w:t xml:space="preserve">mince, délié, fin, grêle, </w:t>
      </w:r>
      <w:proofErr w:type="gramStart"/>
      <w:r w:rsidR="00B768A7" w:rsidRPr="00C325B9">
        <w:rPr>
          <w:rFonts w:ascii="Palatino Linotype" w:hAnsi="Palatino Linotype"/>
          <w:sz w:val="18"/>
          <w:szCs w:val="18"/>
        </w:rPr>
        <w:t>ténu  [</w:t>
      </w:r>
      <w:proofErr w:type="gramEnd"/>
      <w:r w:rsidR="00B768A7" w:rsidRPr="00C325B9">
        <w:rPr>
          <w:rFonts w:ascii="Palatino Linotype" w:hAnsi="Palatino Linotype"/>
          <w:sz w:val="18"/>
          <w:szCs w:val="18"/>
        </w:rPr>
        <w:t xml:space="preserve">…].   </w:t>
      </w:r>
      <w:r w:rsidR="00EF6A81" w:rsidRPr="00C325B9">
        <w:rPr>
          <w:rFonts w:ascii="Palatino Linotype" w:hAnsi="Palatino Linotype"/>
          <w:b/>
          <w:sz w:val="18"/>
          <w:szCs w:val="18"/>
        </w:rPr>
        <w:t xml:space="preserve">NB. </w:t>
      </w:r>
      <w:proofErr w:type="spellStart"/>
      <w:r w:rsidR="00EF6A81" w:rsidRPr="00C325B9">
        <w:rPr>
          <w:rFonts w:ascii="Palatino Linotype" w:hAnsi="Palatino Linotype"/>
          <w:b/>
          <w:sz w:val="18"/>
          <w:szCs w:val="18"/>
        </w:rPr>
        <w:t>Tenuis</w:t>
      </w:r>
      <w:proofErr w:type="spellEnd"/>
      <w:r w:rsidR="00EF6A81" w:rsidRPr="00C325B9">
        <w:rPr>
          <w:rFonts w:ascii="Palatino Linotype" w:hAnsi="Palatino Linotype"/>
          <w:b/>
          <w:sz w:val="18"/>
          <w:szCs w:val="18"/>
        </w:rPr>
        <w:t xml:space="preserve"> </w:t>
      </w:r>
      <w:proofErr w:type="spellStart"/>
      <w:r w:rsidR="00EF6A81" w:rsidRPr="00C325B9">
        <w:rPr>
          <w:rFonts w:ascii="Palatino Linotype" w:hAnsi="Palatino Linotype"/>
          <w:b/>
          <w:sz w:val="18"/>
          <w:szCs w:val="18"/>
        </w:rPr>
        <w:t>aëris</w:t>
      </w:r>
      <w:proofErr w:type="spellEnd"/>
      <w:r w:rsidR="00EF6A81" w:rsidRPr="00C325B9">
        <w:rPr>
          <w:rFonts w:ascii="Palatino Linotype" w:hAnsi="Palatino Linotype"/>
          <w:b/>
          <w:sz w:val="18"/>
          <w:szCs w:val="18"/>
        </w:rPr>
        <w:t xml:space="preserve">.   </w:t>
      </w:r>
      <w:r w:rsidR="00EF6A81" w:rsidRPr="00C325B9">
        <w:rPr>
          <w:rFonts w:ascii="Palatino Linotype" w:hAnsi="Palatino Linotype"/>
          <w:bCs/>
          <w:sz w:val="18"/>
          <w:szCs w:val="18"/>
        </w:rPr>
        <w:t xml:space="preserve">Pour Zénon tous les corps ne sont pas pesants, car l’air et le feu sont </w:t>
      </w:r>
      <w:proofErr w:type="gramStart"/>
      <w:r w:rsidR="00EF6A81" w:rsidRPr="00C325B9">
        <w:rPr>
          <w:rFonts w:ascii="Palatino Linotype" w:hAnsi="Palatino Linotype"/>
          <w:bCs/>
          <w:sz w:val="18"/>
          <w:szCs w:val="18"/>
        </w:rPr>
        <w:t>impondérables  (</w:t>
      </w:r>
      <w:proofErr w:type="gramEnd"/>
      <w:r w:rsidR="00EF6A81" w:rsidRPr="00C325B9">
        <w:rPr>
          <w:rFonts w:ascii="Palatino Linotype" w:hAnsi="Palatino Linotype"/>
          <w:bCs/>
          <w:sz w:val="18"/>
          <w:szCs w:val="18"/>
        </w:rPr>
        <w:t>Ernout)</w:t>
      </w:r>
      <w:r w:rsidR="00EF6A81" w:rsidRPr="00C325B9">
        <w:rPr>
          <w:rFonts w:ascii="Palatino Linotype" w:hAnsi="Palatino Linotype"/>
          <w:b/>
          <w:sz w:val="18"/>
          <w:szCs w:val="18"/>
        </w:rPr>
        <w:t xml:space="preserve"> </w:t>
      </w:r>
      <w:r w:rsidRPr="00C325B9">
        <w:rPr>
          <w:rFonts w:ascii="Palatino Linotype" w:hAnsi="Palatino Linotype"/>
          <w:b/>
          <w:sz w:val="18"/>
          <w:szCs w:val="18"/>
        </w:rPr>
        <w:t xml:space="preserve">     </w:t>
      </w:r>
    </w:p>
  </w:footnote>
  <w:footnote w:id="1088">
    <w:p w:rsidR="00A21746" w:rsidRPr="00C325B9" w:rsidRDefault="00BF00F6"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0A7C0E" w:rsidRPr="00C325B9">
        <w:rPr>
          <w:rFonts w:ascii="Palatino Linotype" w:hAnsi="Palatino Linotype"/>
          <w:b/>
          <w:color w:val="auto"/>
          <w:sz w:val="18"/>
          <w:szCs w:val="18"/>
        </w:rPr>
        <w:t xml:space="preserve">1088. et </w:t>
      </w:r>
      <w:proofErr w:type="spellStart"/>
      <w:r w:rsidR="000A7C0E" w:rsidRPr="00C325B9">
        <w:rPr>
          <w:rFonts w:ascii="Palatino Linotype" w:hAnsi="Palatino Linotype"/>
          <w:b/>
          <w:color w:val="auto"/>
          <w:sz w:val="18"/>
          <w:szCs w:val="18"/>
        </w:rPr>
        <w:t>c</w:t>
      </w:r>
      <w:r w:rsidR="00B768A7" w:rsidRPr="00C325B9">
        <w:rPr>
          <w:rFonts w:ascii="Palatino Linotype" w:hAnsi="Palatino Linotype"/>
          <w:b/>
          <w:bCs/>
          <w:color w:val="auto"/>
          <w:sz w:val="18"/>
          <w:szCs w:val="18"/>
        </w:rPr>
        <w:t>ălĭ</w:t>
      </w:r>
      <w:r w:rsidR="000A7C0E" w:rsidRPr="00C325B9">
        <w:rPr>
          <w:rFonts w:ascii="Palatino Linotype" w:hAnsi="Palatino Linotype"/>
          <w:b/>
          <w:color w:val="auto"/>
          <w:sz w:val="18"/>
          <w:szCs w:val="18"/>
        </w:rPr>
        <w:t>dos</w:t>
      </w:r>
      <w:proofErr w:type="spellEnd"/>
      <w:r w:rsidR="000A7C0E" w:rsidRPr="00C325B9">
        <w:rPr>
          <w:rFonts w:ascii="Palatino Linotype" w:hAnsi="Palatino Linotype"/>
          <w:b/>
          <w:color w:val="auto"/>
          <w:sz w:val="18"/>
          <w:szCs w:val="18"/>
        </w:rPr>
        <w:t xml:space="preserve"> </w:t>
      </w:r>
      <w:proofErr w:type="spellStart"/>
      <w:r w:rsidR="000A7C0E" w:rsidRPr="00C325B9">
        <w:rPr>
          <w:rFonts w:ascii="Palatino Linotype" w:hAnsi="Palatino Linotype"/>
          <w:b/>
          <w:color w:val="auto"/>
          <w:sz w:val="18"/>
          <w:szCs w:val="18"/>
        </w:rPr>
        <w:t>simul</w:t>
      </w:r>
      <w:proofErr w:type="spellEnd"/>
      <w:r w:rsidR="000A7C0E" w:rsidRPr="00C325B9">
        <w:rPr>
          <w:rFonts w:ascii="Palatino Linotype" w:hAnsi="Palatino Linotype"/>
          <w:b/>
          <w:color w:val="auto"/>
          <w:sz w:val="18"/>
          <w:szCs w:val="18"/>
        </w:rPr>
        <w:t xml:space="preserve"> a medio </w:t>
      </w:r>
      <w:proofErr w:type="spellStart"/>
      <w:r w:rsidR="000A7C0E" w:rsidRPr="00C325B9">
        <w:rPr>
          <w:rFonts w:ascii="Palatino Linotype" w:hAnsi="Palatino Linotype"/>
          <w:b/>
          <w:color w:val="auto"/>
          <w:sz w:val="18"/>
          <w:szCs w:val="18"/>
        </w:rPr>
        <w:t>differrier</w:t>
      </w:r>
      <w:proofErr w:type="spellEnd"/>
      <w:r w:rsidR="000A7C0E" w:rsidRPr="00C325B9">
        <w:rPr>
          <w:rFonts w:ascii="Palatino Linotype" w:hAnsi="Palatino Linotype"/>
          <w:b/>
          <w:color w:val="auto"/>
          <w:sz w:val="18"/>
          <w:szCs w:val="18"/>
        </w:rPr>
        <w:t xml:space="preserve"> </w:t>
      </w:r>
      <w:proofErr w:type="spellStart"/>
      <w:proofErr w:type="gramStart"/>
      <w:r w:rsidR="000A7C0E" w:rsidRPr="00C325B9">
        <w:rPr>
          <w:rFonts w:ascii="Palatino Linotype" w:hAnsi="Palatino Linotype"/>
          <w:b/>
          <w:color w:val="auto"/>
          <w:sz w:val="18"/>
          <w:szCs w:val="18"/>
        </w:rPr>
        <w:t>ignis</w:t>
      </w:r>
      <w:proofErr w:type="spellEnd"/>
      <w:r w:rsidR="000A7C0E"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proofErr w:type="gramEnd"/>
      <w:r w:rsidRPr="00C325B9">
        <w:rPr>
          <w:rFonts w:ascii="Palatino Linotype" w:hAnsi="Palatino Linotype"/>
          <w:b/>
          <w:color w:val="auto"/>
          <w:sz w:val="18"/>
          <w:szCs w:val="18"/>
        </w:rPr>
        <w:t xml:space="preserve"> </w:t>
      </w:r>
      <w:proofErr w:type="gramStart"/>
      <w:r w:rsidR="00EF6A81" w:rsidRPr="00C325B9">
        <w:rPr>
          <w:rFonts w:ascii="Palatino Linotype" w:hAnsi="Palatino Linotype"/>
          <w:b/>
          <w:color w:val="auto"/>
          <w:sz w:val="18"/>
          <w:szCs w:val="18"/>
        </w:rPr>
        <w:t>—</w:t>
      </w:r>
      <w:r w:rsidR="00B768A7" w:rsidRPr="00C325B9">
        <w:rPr>
          <w:rFonts w:ascii="Palatino Linotype" w:hAnsi="Palatino Linotype"/>
          <w:b/>
          <w:color w:val="auto"/>
          <w:sz w:val="18"/>
          <w:szCs w:val="18"/>
        </w:rPr>
        <w:t xml:space="preserve">  </w:t>
      </w:r>
      <w:proofErr w:type="spellStart"/>
      <w:r w:rsidR="00B768A7" w:rsidRPr="00C325B9">
        <w:rPr>
          <w:rFonts w:ascii="Palatino Linotype" w:hAnsi="Palatino Linotype"/>
          <w:b/>
          <w:bCs/>
          <w:color w:val="auto"/>
          <w:sz w:val="18"/>
          <w:szCs w:val="18"/>
        </w:rPr>
        <w:t>Călĭdus</w:t>
      </w:r>
      <w:proofErr w:type="spellEnd"/>
      <w:proofErr w:type="gramEnd"/>
      <w:r w:rsidR="00B768A7" w:rsidRPr="00C325B9">
        <w:rPr>
          <w:rFonts w:ascii="Palatino Linotype" w:hAnsi="Palatino Linotype"/>
          <w:b/>
          <w:bCs/>
          <w:color w:val="auto"/>
          <w:sz w:val="18"/>
          <w:szCs w:val="18"/>
        </w:rPr>
        <w:t>, a, um : -</w:t>
      </w:r>
      <w:r w:rsidR="00AB1151" w:rsidRPr="00C325B9">
        <w:rPr>
          <w:rFonts w:ascii="Palatino Linotype" w:hAnsi="Palatino Linotype"/>
          <w:b/>
          <w:bCs/>
          <w:color w:val="auto"/>
          <w:sz w:val="18"/>
          <w:szCs w:val="18"/>
        </w:rPr>
        <w:t xml:space="preserve"> </w:t>
      </w:r>
      <w:r w:rsidR="00B768A7" w:rsidRPr="00C325B9">
        <w:rPr>
          <w:rFonts w:ascii="Palatino Linotype" w:hAnsi="Palatino Linotype"/>
          <w:b/>
          <w:bCs/>
          <w:color w:val="auto"/>
          <w:sz w:val="18"/>
          <w:szCs w:val="18"/>
        </w:rPr>
        <w:t xml:space="preserve">a - </w:t>
      </w:r>
      <w:r w:rsidR="00B768A7" w:rsidRPr="00C325B9">
        <w:rPr>
          <w:rFonts w:ascii="Palatino Linotype" w:hAnsi="Palatino Linotype"/>
          <w:color w:val="auto"/>
          <w:sz w:val="18"/>
          <w:szCs w:val="18"/>
        </w:rPr>
        <w:t>chaud, brûlant. -</w:t>
      </w:r>
      <w:r w:rsidR="00AB1151" w:rsidRPr="00C325B9">
        <w:rPr>
          <w:rFonts w:ascii="Palatino Linotype" w:hAnsi="Palatino Linotype"/>
          <w:color w:val="auto"/>
          <w:sz w:val="18"/>
          <w:szCs w:val="18"/>
        </w:rPr>
        <w:t xml:space="preserve"> </w:t>
      </w:r>
      <w:r w:rsidR="00B768A7" w:rsidRPr="00C325B9">
        <w:rPr>
          <w:rFonts w:ascii="Palatino Linotype" w:hAnsi="Palatino Linotype"/>
          <w:color w:val="auto"/>
          <w:sz w:val="18"/>
          <w:szCs w:val="18"/>
        </w:rPr>
        <w:t xml:space="preserve">b - vif, emporté, ardent, </w:t>
      </w:r>
      <w:proofErr w:type="gramStart"/>
      <w:r w:rsidR="00B768A7" w:rsidRPr="00C325B9">
        <w:rPr>
          <w:rFonts w:ascii="Palatino Linotype" w:hAnsi="Palatino Linotype"/>
          <w:color w:val="auto"/>
          <w:sz w:val="18"/>
          <w:szCs w:val="18"/>
        </w:rPr>
        <w:t>bouillant  [</w:t>
      </w:r>
      <w:proofErr w:type="gramEnd"/>
      <w:r w:rsidR="00B768A7" w:rsidRPr="00C325B9">
        <w:rPr>
          <w:rFonts w:ascii="Palatino Linotype" w:hAnsi="Palatino Linotype"/>
          <w:color w:val="auto"/>
          <w:sz w:val="18"/>
          <w:szCs w:val="18"/>
        </w:rPr>
        <w:t xml:space="preserve">…].   </w:t>
      </w:r>
      <w:proofErr w:type="spellStart"/>
      <w:r w:rsidR="00B768A7" w:rsidRPr="00C325B9">
        <w:rPr>
          <w:rFonts w:ascii="Palatino Linotype" w:hAnsi="Palatino Linotype"/>
          <w:b/>
          <w:bCs/>
          <w:color w:val="auto"/>
          <w:sz w:val="18"/>
          <w:szCs w:val="18"/>
        </w:rPr>
        <w:t>Sĭmŭl</w:t>
      </w:r>
      <w:proofErr w:type="spellEnd"/>
      <w:r w:rsidR="00B768A7" w:rsidRPr="00C325B9">
        <w:rPr>
          <w:rFonts w:ascii="Palatino Linotype" w:hAnsi="Palatino Linotype"/>
          <w:color w:val="auto"/>
          <w:sz w:val="18"/>
          <w:szCs w:val="18"/>
        </w:rPr>
        <w:t>, adv. : - dans le même temps, en même temps, ensemble.</w:t>
      </w:r>
      <w:r w:rsidR="00B768A7" w:rsidRPr="00C325B9">
        <w:rPr>
          <w:rFonts w:ascii="Palatino Linotype" w:hAnsi="Palatino Linotype"/>
          <w:b/>
          <w:bCs/>
          <w:color w:val="auto"/>
          <w:sz w:val="18"/>
          <w:szCs w:val="18"/>
        </w:rPr>
        <w:t xml:space="preserve">    </w:t>
      </w:r>
      <w:r w:rsidR="00B768A7" w:rsidRPr="00C325B9">
        <w:rPr>
          <w:rFonts w:ascii="Palatino Linotype" w:hAnsi="Palatino Linotype"/>
          <w:b/>
          <w:color w:val="auto"/>
          <w:sz w:val="18"/>
          <w:szCs w:val="18"/>
        </w:rPr>
        <w:t xml:space="preserve"> </w:t>
      </w:r>
      <w:proofErr w:type="spellStart"/>
      <w:r w:rsidR="00B768A7" w:rsidRPr="00C325B9">
        <w:rPr>
          <w:rFonts w:ascii="Palatino Linotype" w:hAnsi="Palatino Linotype"/>
          <w:b/>
          <w:color w:val="auto"/>
          <w:sz w:val="18"/>
          <w:szCs w:val="18"/>
        </w:rPr>
        <w:t>Ignis</w:t>
      </w:r>
      <w:proofErr w:type="spellEnd"/>
      <w:r w:rsidR="00B768A7" w:rsidRPr="00C325B9">
        <w:rPr>
          <w:rFonts w:ascii="Palatino Linotype" w:hAnsi="Palatino Linotype"/>
          <w:b/>
          <w:color w:val="auto"/>
          <w:sz w:val="18"/>
          <w:szCs w:val="18"/>
        </w:rPr>
        <w:t xml:space="preserve"> = </w:t>
      </w:r>
      <w:proofErr w:type="spellStart"/>
      <w:r w:rsidR="00B768A7" w:rsidRPr="00C325B9">
        <w:rPr>
          <w:rFonts w:ascii="Palatino Linotype" w:hAnsi="Palatino Linotype"/>
          <w:b/>
          <w:color w:val="auto"/>
          <w:sz w:val="18"/>
          <w:szCs w:val="18"/>
        </w:rPr>
        <w:t>ignes</w:t>
      </w:r>
      <w:proofErr w:type="spellEnd"/>
      <w:r w:rsidR="00B768A7" w:rsidRPr="00C325B9">
        <w:rPr>
          <w:rFonts w:ascii="Palatino Linotype" w:hAnsi="Palatino Linotype"/>
          <w:b/>
          <w:color w:val="auto"/>
          <w:sz w:val="18"/>
          <w:szCs w:val="18"/>
        </w:rPr>
        <w:t xml:space="preserve">.      </w:t>
      </w:r>
      <w:proofErr w:type="spellStart"/>
      <w:proofErr w:type="gramStart"/>
      <w:r w:rsidR="00EF6A81" w:rsidRPr="00C325B9">
        <w:rPr>
          <w:rFonts w:ascii="Palatino Linotype" w:hAnsi="Palatino Linotype"/>
          <w:b/>
          <w:color w:val="auto"/>
          <w:sz w:val="18"/>
          <w:szCs w:val="18"/>
        </w:rPr>
        <w:t>differier</w:t>
      </w:r>
      <w:proofErr w:type="spellEnd"/>
      <w:proofErr w:type="gramEnd"/>
      <w:r w:rsidR="00EF6A81" w:rsidRPr="00C325B9">
        <w:rPr>
          <w:rFonts w:ascii="Palatino Linotype" w:hAnsi="Palatino Linotype"/>
          <w:b/>
          <w:color w:val="auto"/>
          <w:sz w:val="18"/>
          <w:szCs w:val="18"/>
        </w:rPr>
        <w:t xml:space="preserve">, inf. pst. </w:t>
      </w:r>
      <w:proofErr w:type="gramStart"/>
      <w:r w:rsidR="00EF6A81" w:rsidRPr="00C325B9">
        <w:rPr>
          <w:rFonts w:ascii="Palatino Linotype" w:hAnsi="Palatino Linotype"/>
          <w:b/>
          <w:color w:val="auto"/>
          <w:sz w:val="18"/>
          <w:szCs w:val="18"/>
        </w:rPr>
        <w:t>passif  =</w:t>
      </w:r>
      <w:proofErr w:type="gramEnd"/>
      <w:r w:rsidR="00EF6A81" w:rsidRPr="00C325B9">
        <w:rPr>
          <w:rFonts w:ascii="Palatino Linotype" w:hAnsi="Palatino Linotype"/>
          <w:b/>
          <w:color w:val="auto"/>
          <w:sz w:val="18"/>
          <w:szCs w:val="18"/>
        </w:rPr>
        <w:t xml:space="preserve"> </w:t>
      </w:r>
      <w:proofErr w:type="spellStart"/>
      <w:r w:rsidR="00EF6A81" w:rsidRPr="00C325B9">
        <w:rPr>
          <w:rFonts w:ascii="Palatino Linotype" w:hAnsi="Palatino Linotype"/>
          <w:b/>
          <w:color w:val="auto"/>
          <w:sz w:val="18"/>
          <w:szCs w:val="18"/>
        </w:rPr>
        <w:t>differri</w:t>
      </w:r>
      <w:bookmarkStart w:id="552" w:name="differo"/>
      <w:bookmarkEnd w:id="552"/>
      <w:proofErr w:type="spellEnd"/>
      <w:r w:rsidR="00B768A7" w:rsidRPr="00C325B9">
        <w:rPr>
          <w:rFonts w:ascii="Palatino Linotype" w:hAnsi="Palatino Linotype"/>
          <w:b/>
          <w:color w:val="auto"/>
          <w:sz w:val="18"/>
          <w:szCs w:val="18"/>
        </w:rPr>
        <w:t xml:space="preserve">. </w:t>
      </w:r>
      <w:proofErr w:type="spellStart"/>
      <w:r w:rsidR="00B768A7" w:rsidRPr="00C325B9">
        <w:rPr>
          <w:rFonts w:ascii="Palatino Linotype" w:hAnsi="Palatino Linotype"/>
          <w:b/>
          <w:bCs/>
          <w:color w:val="auto"/>
          <w:sz w:val="18"/>
          <w:szCs w:val="18"/>
        </w:rPr>
        <w:t>Diffĕro</w:t>
      </w:r>
      <w:proofErr w:type="spellEnd"/>
      <w:r w:rsidR="00B768A7" w:rsidRPr="00C325B9">
        <w:rPr>
          <w:rFonts w:ascii="Palatino Linotype" w:hAnsi="Palatino Linotype"/>
          <w:b/>
          <w:bCs/>
          <w:color w:val="auto"/>
          <w:sz w:val="18"/>
          <w:szCs w:val="18"/>
        </w:rPr>
        <w:t xml:space="preserve">, </w:t>
      </w:r>
      <w:proofErr w:type="spellStart"/>
      <w:r w:rsidR="00B768A7" w:rsidRPr="00C325B9">
        <w:rPr>
          <w:rFonts w:ascii="Palatino Linotype" w:hAnsi="Palatino Linotype"/>
          <w:color w:val="auto"/>
          <w:sz w:val="18"/>
          <w:szCs w:val="18"/>
        </w:rPr>
        <w:t>differre</w:t>
      </w:r>
      <w:proofErr w:type="spellEnd"/>
      <w:r w:rsidR="00B768A7" w:rsidRPr="00C325B9">
        <w:rPr>
          <w:rFonts w:ascii="Palatino Linotype" w:hAnsi="Palatino Linotype"/>
          <w:color w:val="auto"/>
          <w:sz w:val="18"/>
          <w:szCs w:val="18"/>
        </w:rPr>
        <w:t xml:space="preserve">, </w:t>
      </w:r>
      <w:proofErr w:type="spellStart"/>
      <w:r w:rsidR="00B768A7" w:rsidRPr="00C325B9">
        <w:rPr>
          <w:rFonts w:ascii="Palatino Linotype" w:hAnsi="Palatino Linotype"/>
          <w:color w:val="auto"/>
          <w:sz w:val="18"/>
          <w:szCs w:val="18"/>
        </w:rPr>
        <w:t>distŭli</w:t>
      </w:r>
      <w:proofErr w:type="spellEnd"/>
      <w:r w:rsidR="00B768A7" w:rsidRPr="00C325B9">
        <w:rPr>
          <w:rFonts w:ascii="Palatino Linotype" w:hAnsi="Palatino Linotype"/>
          <w:color w:val="auto"/>
          <w:sz w:val="18"/>
          <w:szCs w:val="18"/>
        </w:rPr>
        <w:t xml:space="preserve">, </w:t>
      </w:r>
      <w:proofErr w:type="spellStart"/>
      <w:r w:rsidR="00B768A7" w:rsidRPr="00C325B9">
        <w:rPr>
          <w:rFonts w:ascii="Palatino Linotype" w:hAnsi="Palatino Linotype"/>
          <w:color w:val="auto"/>
          <w:sz w:val="18"/>
          <w:szCs w:val="18"/>
        </w:rPr>
        <w:t>dilātum</w:t>
      </w:r>
      <w:proofErr w:type="spellEnd"/>
      <w:r w:rsidR="00AB1151" w:rsidRPr="00C325B9">
        <w:rPr>
          <w:rFonts w:ascii="Palatino Linotype" w:hAnsi="Palatino Linotype"/>
          <w:color w:val="auto"/>
          <w:sz w:val="18"/>
          <w:szCs w:val="18"/>
        </w:rPr>
        <w:t xml:space="preserve"> </w:t>
      </w:r>
      <w:r w:rsidR="00B768A7"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B768A7" w:rsidRPr="00C325B9">
        <w:rPr>
          <w:rFonts w:ascii="Palatino Linotype" w:hAnsi="Palatino Linotype"/>
          <w:color w:val="auto"/>
          <w:sz w:val="18"/>
          <w:szCs w:val="18"/>
        </w:rPr>
        <w:t xml:space="preserve"> - tr. -</w:t>
      </w:r>
      <w:r w:rsidR="00AB1151" w:rsidRPr="00C325B9">
        <w:rPr>
          <w:rFonts w:ascii="Palatino Linotype" w:hAnsi="Palatino Linotype"/>
          <w:color w:val="auto"/>
          <w:sz w:val="18"/>
          <w:szCs w:val="18"/>
        </w:rPr>
        <w:t xml:space="preserve"> </w:t>
      </w:r>
      <w:r w:rsidR="00B768A7" w:rsidRPr="00C325B9">
        <w:rPr>
          <w:rFonts w:ascii="Palatino Linotype" w:hAnsi="Palatino Linotype"/>
          <w:color w:val="auto"/>
          <w:sz w:val="18"/>
          <w:szCs w:val="18"/>
        </w:rPr>
        <w:t xml:space="preserve">: porter en sens divers, disperser, disséminer.   </w:t>
      </w:r>
      <w:bookmarkStart w:id="553" w:name="medium"/>
      <w:bookmarkEnd w:id="553"/>
      <w:proofErr w:type="spellStart"/>
      <w:r w:rsidR="00B768A7" w:rsidRPr="00C325B9">
        <w:rPr>
          <w:rFonts w:ascii="Palatino Linotype" w:hAnsi="Palatino Linotype"/>
          <w:b/>
          <w:bCs/>
          <w:color w:val="auto"/>
          <w:sz w:val="18"/>
          <w:szCs w:val="18"/>
        </w:rPr>
        <w:t>Mĕdĭum</w:t>
      </w:r>
      <w:proofErr w:type="spellEnd"/>
      <w:r w:rsidR="00B768A7" w:rsidRPr="00C325B9">
        <w:rPr>
          <w:rFonts w:ascii="Palatino Linotype" w:hAnsi="Palatino Linotype"/>
          <w:b/>
          <w:bCs/>
          <w:color w:val="auto"/>
          <w:sz w:val="18"/>
          <w:szCs w:val="18"/>
        </w:rPr>
        <w:t>, ĭi, n. :</w:t>
      </w:r>
      <w:r w:rsidR="00AB1151" w:rsidRPr="00C325B9">
        <w:rPr>
          <w:rFonts w:ascii="Palatino Linotype" w:hAnsi="Palatino Linotype"/>
          <w:b/>
          <w:bCs/>
          <w:color w:val="auto"/>
          <w:sz w:val="18"/>
          <w:szCs w:val="18"/>
        </w:rPr>
        <w:t xml:space="preserve"> </w:t>
      </w:r>
      <w:r w:rsidR="00B768A7" w:rsidRPr="00C325B9">
        <w:rPr>
          <w:rFonts w:ascii="Palatino Linotype" w:hAnsi="Palatino Linotype"/>
          <w:b/>
          <w:bCs/>
          <w:color w:val="auto"/>
          <w:sz w:val="18"/>
          <w:szCs w:val="18"/>
        </w:rPr>
        <w:t xml:space="preserve"> </w:t>
      </w:r>
      <w:r w:rsidR="00B768A7" w:rsidRPr="00C325B9">
        <w:rPr>
          <w:rFonts w:ascii="Palatino Linotype" w:hAnsi="Palatino Linotype"/>
          <w:color w:val="auto"/>
          <w:sz w:val="18"/>
          <w:szCs w:val="18"/>
        </w:rPr>
        <w:t>milieu, centre.</w:t>
      </w:r>
      <w:r w:rsidR="00A21746" w:rsidRPr="00C325B9">
        <w:rPr>
          <w:rFonts w:ascii="Palatino Linotype" w:hAnsi="Palatino Linotype"/>
          <w:sz w:val="18"/>
          <w:szCs w:val="18"/>
        </w:rPr>
        <w:t xml:space="preserve">  </w:t>
      </w:r>
      <w:r w:rsidR="00A21746" w:rsidRPr="00C325B9">
        <w:rPr>
          <w:rFonts w:ascii="Palatino Linotype" w:hAnsi="Palatino Linotype"/>
          <w:sz w:val="18"/>
          <w:szCs w:val="18"/>
        </w:rPr>
        <w:br/>
      </w:r>
      <w:r w:rsidR="00A21746" w:rsidRPr="00C325B9">
        <w:rPr>
          <w:rFonts w:ascii="Palatino Linotype" w:hAnsi="Palatino Linotype"/>
          <w:b/>
          <w:bCs/>
          <w:sz w:val="18"/>
          <w:szCs w:val="18"/>
        </w:rPr>
        <w:t xml:space="preserve">        </w:t>
      </w:r>
      <w:r w:rsidR="00A21746" w:rsidRPr="00C325B9">
        <w:rPr>
          <w:rFonts w:ascii="Palatino Linotype" w:hAnsi="Palatino Linotype"/>
          <w:b/>
          <w:bCs/>
          <w:color w:val="C00000"/>
          <w:sz w:val="18"/>
          <w:szCs w:val="18"/>
        </w:rPr>
        <w:t>NB. 1087-8.</w:t>
      </w:r>
      <w:r w:rsidR="00A21746" w:rsidRPr="00C325B9">
        <w:rPr>
          <w:rFonts w:ascii="Palatino Linotype" w:hAnsi="Palatino Linotype"/>
          <w:b/>
          <w:bCs/>
          <w:sz w:val="18"/>
          <w:szCs w:val="18"/>
        </w:rPr>
        <w:t xml:space="preserve"> </w:t>
      </w:r>
      <w:r w:rsidR="00530A31" w:rsidRPr="00C325B9">
        <w:rPr>
          <w:rFonts w:ascii="Palatino Linotype" w:hAnsi="Palatino Linotype"/>
          <w:sz w:val="18"/>
          <w:szCs w:val="18"/>
        </w:rPr>
        <w:t>T</w:t>
      </w:r>
      <w:r w:rsidR="00A21746" w:rsidRPr="00C325B9">
        <w:rPr>
          <w:rFonts w:ascii="Palatino Linotype" w:hAnsi="Palatino Linotype"/>
          <w:sz w:val="18"/>
          <w:szCs w:val="18"/>
        </w:rPr>
        <w:t xml:space="preserve">his </w:t>
      </w:r>
      <w:proofErr w:type="spellStart"/>
      <w:r w:rsidR="00A21746" w:rsidRPr="00C325B9">
        <w:rPr>
          <w:rFonts w:ascii="Palatino Linotype" w:hAnsi="Palatino Linotype"/>
          <w:sz w:val="18"/>
          <w:szCs w:val="18"/>
        </w:rPr>
        <w:t>is</w:t>
      </w:r>
      <w:proofErr w:type="spellEnd"/>
      <w:r w:rsidR="00A21746" w:rsidRPr="00C325B9">
        <w:rPr>
          <w:rFonts w:ascii="Palatino Linotype" w:hAnsi="Palatino Linotype"/>
          <w:sz w:val="18"/>
          <w:szCs w:val="18"/>
        </w:rPr>
        <w:t xml:space="preserve"> an </w:t>
      </w:r>
      <w:proofErr w:type="spellStart"/>
      <w:r w:rsidR="00A21746" w:rsidRPr="00C325B9">
        <w:rPr>
          <w:rFonts w:ascii="Palatino Linotype" w:hAnsi="Palatino Linotype"/>
          <w:sz w:val="18"/>
          <w:szCs w:val="18"/>
        </w:rPr>
        <w:t>unreasonable</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interpretation</w:t>
      </w:r>
      <w:proofErr w:type="spellEnd"/>
      <w:r w:rsidR="00A21746" w:rsidRPr="00C325B9">
        <w:rPr>
          <w:rFonts w:ascii="Palatino Linotype" w:hAnsi="Palatino Linotype"/>
          <w:sz w:val="18"/>
          <w:szCs w:val="18"/>
        </w:rPr>
        <w:t xml:space="preserve"> of the </w:t>
      </w:r>
      <w:proofErr w:type="spellStart"/>
      <w:r w:rsidR="00A21746" w:rsidRPr="00C325B9">
        <w:rPr>
          <w:rFonts w:ascii="Palatino Linotype" w:hAnsi="Palatino Linotype"/>
          <w:sz w:val="18"/>
          <w:szCs w:val="18"/>
        </w:rPr>
        <w:t>Stoic</w:t>
      </w:r>
      <w:proofErr w:type="spellEnd"/>
      <w:r w:rsidR="00A21746" w:rsidRPr="00C325B9">
        <w:rPr>
          <w:rFonts w:ascii="Palatino Linotype" w:hAnsi="Palatino Linotype"/>
          <w:sz w:val="18"/>
          <w:szCs w:val="18"/>
        </w:rPr>
        <w:t xml:space="preserve"> position, for </w:t>
      </w:r>
      <w:r w:rsidR="00A21746" w:rsidRPr="00C325B9">
        <w:rPr>
          <w:rFonts w:ascii="Palatino Linotype" w:hAnsi="Palatino Linotype"/>
          <w:b/>
          <w:bCs/>
          <w:sz w:val="18"/>
          <w:szCs w:val="18"/>
        </w:rPr>
        <w:t xml:space="preserve">a medio </w:t>
      </w:r>
      <w:proofErr w:type="spellStart"/>
      <w:r w:rsidR="00A21746" w:rsidRPr="00C325B9">
        <w:rPr>
          <w:rFonts w:ascii="Palatino Linotype" w:hAnsi="Palatino Linotype"/>
          <w:b/>
          <w:bCs/>
          <w:sz w:val="18"/>
          <w:szCs w:val="18"/>
        </w:rPr>
        <w:t>differrier</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implies</w:t>
      </w:r>
      <w:proofErr w:type="spellEnd"/>
      <w:r w:rsidR="00A21746" w:rsidRPr="00C325B9">
        <w:rPr>
          <w:rFonts w:ascii="Palatino Linotype" w:hAnsi="Palatino Linotype"/>
          <w:sz w:val="18"/>
          <w:szCs w:val="18"/>
        </w:rPr>
        <w:t xml:space="preserve"> a </w:t>
      </w:r>
      <w:proofErr w:type="spellStart"/>
      <w:r w:rsidR="00A21746" w:rsidRPr="00C325B9">
        <w:rPr>
          <w:rFonts w:ascii="Palatino Linotype" w:hAnsi="Palatino Linotype"/>
          <w:sz w:val="18"/>
          <w:szCs w:val="18"/>
        </w:rPr>
        <w:t>regular</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centrifugal</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tendency</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which</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was</w:t>
      </w:r>
      <w:proofErr w:type="spellEnd"/>
      <w:r w:rsidR="00A21746" w:rsidRPr="00C325B9">
        <w:rPr>
          <w:rFonts w:ascii="Palatino Linotype" w:hAnsi="Palatino Linotype"/>
          <w:sz w:val="18"/>
          <w:szCs w:val="18"/>
        </w:rPr>
        <w:t xml:space="preserve"> not </w:t>
      </w:r>
      <w:proofErr w:type="spellStart"/>
      <w:r w:rsidR="00A21746" w:rsidRPr="00C325B9">
        <w:rPr>
          <w:rFonts w:ascii="Palatino Linotype" w:hAnsi="Palatino Linotype"/>
          <w:sz w:val="18"/>
          <w:szCs w:val="18"/>
        </w:rPr>
        <w:t>what</w:t>
      </w:r>
      <w:proofErr w:type="spellEnd"/>
      <w:r w:rsidR="00A21746" w:rsidRPr="00C325B9">
        <w:rPr>
          <w:rFonts w:ascii="Palatino Linotype" w:hAnsi="Palatino Linotype"/>
          <w:sz w:val="18"/>
          <w:szCs w:val="18"/>
        </w:rPr>
        <w:t xml:space="preserve"> the </w:t>
      </w:r>
      <w:proofErr w:type="spellStart"/>
      <w:r w:rsidR="00A21746" w:rsidRPr="00C325B9">
        <w:rPr>
          <w:rFonts w:ascii="Palatino Linotype" w:hAnsi="Palatino Linotype"/>
          <w:sz w:val="18"/>
          <w:szCs w:val="18"/>
        </w:rPr>
        <w:t>Stoics</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maintained</w:t>
      </w:r>
      <w:proofErr w:type="spellEnd"/>
      <w:r w:rsidR="00A21746" w:rsidRPr="00C325B9">
        <w:rPr>
          <w:rFonts w:ascii="Palatino Linotype" w:hAnsi="Palatino Linotype"/>
          <w:sz w:val="18"/>
          <w:szCs w:val="18"/>
        </w:rPr>
        <w:t xml:space="preserve">. (Bailey).  </w:t>
      </w:r>
    </w:p>
    <w:p w:rsidR="00BF00F6" w:rsidRPr="00C325B9" w:rsidRDefault="00BF00F6" w:rsidP="00C325B9">
      <w:pPr>
        <w:tabs>
          <w:tab w:val="left" w:pos="426"/>
        </w:tabs>
        <w:spacing w:after="120"/>
        <w:ind w:firstLine="426"/>
        <w:rPr>
          <w:rFonts w:ascii="Palatino Linotype" w:hAnsi="Palatino Linotype"/>
          <w:sz w:val="18"/>
          <w:szCs w:val="18"/>
        </w:rPr>
      </w:pPr>
    </w:p>
  </w:footnote>
  <w:footnote w:id="1089">
    <w:p w:rsidR="00530A31"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1089. </w:t>
      </w:r>
      <w:proofErr w:type="spellStart"/>
      <w:r w:rsidR="000A7C0E" w:rsidRPr="00C325B9">
        <w:rPr>
          <w:rFonts w:ascii="Palatino Linotype" w:hAnsi="Palatino Linotype"/>
          <w:b/>
          <w:sz w:val="18"/>
          <w:szCs w:val="18"/>
        </w:rPr>
        <w:t>atque</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ideo</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totum</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circum</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tr</w:t>
      </w:r>
      <w:r w:rsidR="00530A31" w:rsidRPr="00C325B9">
        <w:rPr>
          <w:rFonts w:ascii="Palatino Linotype" w:hAnsi="Palatino Linotype"/>
          <w:b/>
          <w:bCs/>
          <w:sz w:val="18"/>
          <w:szCs w:val="18"/>
        </w:rPr>
        <w:t>ĕ</w:t>
      </w:r>
      <w:r w:rsidR="000A7C0E" w:rsidRPr="00C325B9">
        <w:rPr>
          <w:rFonts w:ascii="Palatino Linotype" w:hAnsi="Palatino Linotype"/>
          <w:b/>
          <w:sz w:val="18"/>
          <w:szCs w:val="18"/>
        </w:rPr>
        <w:t>mere</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aethera</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signis</w:t>
      </w:r>
      <w:proofErr w:type="spellEnd"/>
      <w:r w:rsidR="00B768A7" w:rsidRPr="00C325B9">
        <w:rPr>
          <w:rFonts w:ascii="Palatino Linotype" w:hAnsi="Palatino Linotype"/>
          <w:b/>
          <w:sz w:val="18"/>
          <w:szCs w:val="18"/>
        </w:rPr>
        <w:t xml:space="preserve"> —</w:t>
      </w:r>
      <w:r w:rsidR="000A7C0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A21746" w:rsidRPr="00C325B9">
        <w:rPr>
          <w:rFonts w:ascii="Palatino Linotype" w:hAnsi="Palatino Linotype"/>
          <w:b/>
          <w:sz w:val="18"/>
          <w:szCs w:val="18"/>
        </w:rPr>
        <w:t xml:space="preserve">  </w:t>
      </w:r>
      <w:proofErr w:type="spellStart"/>
      <w:r w:rsidR="00A21746" w:rsidRPr="00C325B9">
        <w:rPr>
          <w:rFonts w:ascii="Palatino Linotype" w:hAnsi="Palatino Linotype"/>
          <w:b/>
          <w:bCs/>
          <w:sz w:val="18"/>
          <w:szCs w:val="18"/>
        </w:rPr>
        <w:t>ĭdĕō</w:t>
      </w:r>
      <w:proofErr w:type="spellEnd"/>
      <w:r w:rsidR="00A21746" w:rsidRPr="00C325B9">
        <w:rPr>
          <w:rFonts w:ascii="Palatino Linotype" w:hAnsi="Palatino Linotype"/>
          <w:b/>
          <w:bCs/>
          <w:sz w:val="18"/>
          <w:szCs w:val="18"/>
        </w:rPr>
        <w:t xml:space="preserve">, </w:t>
      </w:r>
      <w:r w:rsidR="00A21746" w:rsidRPr="00C325B9">
        <w:rPr>
          <w:rFonts w:ascii="Palatino Linotype" w:hAnsi="Palatino Linotype"/>
          <w:sz w:val="18"/>
          <w:szCs w:val="18"/>
        </w:rPr>
        <w:t>adv. : pour cela, pour cette raison, à cause de cela</w:t>
      </w:r>
      <w:r w:rsidR="00AB1151" w:rsidRPr="00C325B9">
        <w:rPr>
          <w:rFonts w:ascii="Palatino Linotype" w:hAnsi="Palatino Linotype"/>
          <w:sz w:val="18"/>
          <w:szCs w:val="18"/>
        </w:rPr>
        <w:t xml:space="preserve"> </w:t>
      </w:r>
      <w:r w:rsidR="00A21746" w:rsidRPr="00C325B9">
        <w:rPr>
          <w:rFonts w:ascii="Palatino Linotype" w:hAnsi="Palatino Linotype"/>
          <w:sz w:val="18"/>
          <w:szCs w:val="18"/>
        </w:rPr>
        <w:t>;</w:t>
      </w:r>
      <w:r w:rsidR="00AB1151" w:rsidRPr="00C325B9">
        <w:rPr>
          <w:rFonts w:ascii="Palatino Linotype" w:hAnsi="Palatino Linotype"/>
          <w:b/>
          <w:bCs/>
          <w:sz w:val="18"/>
          <w:szCs w:val="18"/>
        </w:rPr>
        <w:t xml:space="preserve">  </w:t>
      </w:r>
      <w:r w:rsidR="00A21746" w:rsidRPr="00C325B9">
        <w:rPr>
          <w:rFonts w:ascii="Palatino Linotype" w:hAnsi="Palatino Linotype"/>
          <w:b/>
          <w:bCs/>
          <w:sz w:val="18"/>
          <w:szCs w:val="18"/>
        </w:rPr>
        <w:t xml:space="preserve"> - </w:t>
      </w:r>
      <w:proofErr w:type="spellStart"/>
      <w:r w:rsidR="00A21746" w:rsidRPr="00C325B9">
        <w:rPr>
          <w:rFonts w:ascii="Palatino Linotype" w:hAnsi="Palatino Linotype"/>
          <w:b/>
          <w:bCs/>
          <w:sz w:val="18"/>
          <w:szCs w:val="18"/>
        </w:rPr>
        <w:t>ideo</w:t>
      </w:r>
      <w:proofErr w:type="spellEnd"/>
      <w:r w:rsidR="00A21746" w:rsidRPr="00C325B9">
        <w:rPr>
          <w:rFonts w:ascii="Palatino Linotype" w:hAnsi="Palatino Linotype"/>
          <w:b/>
          <w:bCs/>
          <w:sz w:val="18"/>
          <w:szCs w:val="18"/>
        </w:rPr>
        <w:t xml:space="preserve"> quod </w:t>
      </w:r>
      <w:r w:rsidR="00A21746" w:rsidRPr="00C325B9">
        <w:rPr>
          <w:rFonts w:ascii="Palatino Linotype" w:hAnsi="Palatino Linotype"/>
          <w:sz w:val="18"/>
          <w:szCs w:val="18"/>
        </w:rPr>
        <w:t>(</w:t>
      </w:r>
      <w:proofErr w:type="spellStart"/>
      <w:r w:rsidR="00A21746" w:rsidRPr="00C325B9">
        <w:rPr>
          <w:rFonts w:ascii="Palatino Linotype" w:hAnsi="Palatino Linotype"/>
          <w:sz w:val="18"/>
          <w:szCs w:val="18"/>
        </w:rPr>
        <w:t>ideo</w:t>
      </w:r>
      <w:proofErr w:type="spellEnd"/>
      <w:r w:rsidR="00A21746" w:rsidRPr="00C325B9">
        <w:rPr>
          <w:rFonts w:ascii="Palatino Linotype" w:hAnsi="Palatino Linotype"/>
          <w:sz w:val="18"/>
          <w:szCs w:val="18"/>
        </w:rPr>
        <w:t xml:space="preserve"> quia, </w:t>
      </w:r>
      <w:proofErr w:type="spellStart"/>
      <w:r w:rsidR="00A21746" w:rsidRPr="00C325B9">
        <w:rPr>
          <w:rFonts w:ascii="Palatino Linotype" w:hAnsi="Palatino Linotype"/>
          <w:sz w:val="18"/>
          <w:szCs w:val="18"/>
        </w:rPr>
        <w:t>ideo</w:t>
      </w:r>
      <w:proofErr w:type="spellEnd"/>
      <w:r w:rsidR="00A21746" w:rsidRPr="00C325B9">
        <w:rPr>
          <w:rFonts w:ascii="Palatino Linotype" w:hAnsi="Palatino Linotype"/>
          <w:sz w:val="18"/>
          <w:szCs w:val="18"/>
        </w:rPr>
        <w:t xml:space="preserve"> </w:t>
      </w:r>
      <w:proofErr w:type="spellStart"/>
      <w:r w:rsidR="00A21746" w:rsidRPr="00C325B9">
        <w:rPr>
          <w:rFonts w:ascii="Palatino Linotype" w:hAnsi="Palatino Linotype"/>
          <w:sz w:val="18"/>
          <w:szCs w:val="18"/>
        </w:rPr>
        <w:t>quoniam</w:t>
      </w:r>
      <w:proofErr w:type="spellEnd"/>
      <w:r w:rsidR="00A21746" w:rsidRPr="00C325B9">
        <w:rPr>
          <w:rFonts w:ascii="Palatino Linotype" w:hAnsi="Palatino Linotype"/>
          <w:sz w:val="18"/>
          <w:szCs w:val="18"/>
        </w:rPr>
        <w:t>) : pour cette raison que, parce que.</w:t>
      </w:r>
      <w:r w:rsidRPr="00C325B9">
        <w:rPr>
          <w:rFonts w:ascii="Palatino Linotype" w:hAnsi="Palatino Linotype"/>
          <w:sz w:val="18"/>
          <w:szCs w:val="18"/>
        </w:rPr>
        <w:t xml:space="preserve">    </w:t>
      </w:r>
      <w:proofErr w:type="spellStart"/>
      <w:r w:rsidR="00530A31" w:rsidRPr="00C325B9">
        <w:rPr>
          <w:rFonts w:ascii="Palatino Linotype" w:hAnsi="Palatino Linotype"/>
          <w:b/>
          <w:bCs/>
          <w:sz w:val="18"/>
          <w:szCs w:val="18"/>
        </w:rPr>
        <w:t>Trĕmo</w:t>
      </w:r>
      <w:proofErr w:type="spellEnd"/>
      <w:r w:rsidR="00530A31" w:rsidRPr="00C325B9">
        <w:rPr>
          <w:rFonts w:ascii="Palatino Linotype" w:hAnsi="Palatino Linotype"/>
          <w:b/>
          <w:bCs/>
          <w:sz w:val="18"/>
          <w:szCs w:val="18"/>
        </w:rPr>
        <w:t xml:space="preserve">, </w:t>
      </w:r>
      <w:proofErr w:type="spellStart"/>
      <w:r w:rsidR="00530A31" w:rsidRPr="00C325B9">
        <w:rPr>
          <w:rFonts w:ascii="Palatino Linotype" w:hAnsi="Palatino Linotype"/>
          <w:b/>
          <w:bCs/>
          <w:sz w:val="18"/>
          <w:szCs w:val="18"/>
        </w:rPr>
        <w:t>ĕre</w:t>
      </w:r>
      <w:proofErr w:type="spellEnd"/>
      <w:r w:rsidR="00530A31" w:rsidRPr="00C325B9">
        <w:rPr>
          <w:rFonts w:ascii="Palatino Linotype" w:hAnsi="Palatino Linotype"/>
          <w:b/>
          <w:bCs/>
          <w:sz w:val="18"/>
          <w:szCs w:val="18"/>
        </w:rPr>
        <w:t xml:space="preserve">, </w:t>
      </w:r>
      <w:proofErr w:type="spellStart"/>
      <w:r w:rsidR="00530A31" w:rsidRPr="00C325B9">
        <w:rPr>
          <w:rFonts w:ascii="Palatino Linotype" w:hAnsi="Palatino Linotype"/>
          <w:b/>
          <w:bCs/>
          <w:sz w:val="18"/>
          <w:szCs w:val="18"/>
        </w:rPr>
        <w:t>trĕmŭi</w:t>
      </w:r>
      <w:proofErr w:type="spellEnd"/>
      <w:r w:rsidR="00530A31" w:rsidRPr="00C325B9">
        <w:rPr>
          <w:rFonts w:ascii="Palatino Linotype" w:hAnsi="Palatino Linotype"/>
          <w:b/>
          <w:bCs/>
          <w:sz w:val="18"/>
          <w:szCs w:val="18"/>
        </w:rPr>
        <w:t xml:space="preserve"> : </w:t>
      </w:r>
      <w:proofErr w:type="spellStart"/>
      <w:r w:rsidR="00530A31" w:rsidRPr="00C325B9">
        <w:rPr>
          <w:rFonts w:ascii="Palatino Linotype" w:hAnsi="Palatino Linotype"/>
          <w:i/>
          <w:iCs/>
          <w:color w:val="006600"/>
          <w:sz w:val="18"/>
          <w:szCs w:val="18"/>
        </w:rPr>
        <w:t>intr</w:t>
      </w:r>
      <w:proofErr w:type="spellEnd"/>
      <w:r w:rsidR="00530A31" w:rsidRPr="00C325B9">
        <w:rPr>
          <w:rFonts w:ascii="Palatino Linotype" w:hAnsi="Palatino Linotype"/>
          <w:i/>
          <w:iCs/>
          <w:color w:val="006600"/>
          <w:sz w:val="18"/>
          <w:szCs w:val="18"/>
        </w:rPr>
        <w:t>.</w:t>
      </w:r>
      <w:r w:rsidR="00530A31" w:rsidRPr="00C325B9">
        <w:rPr>
          <w:rFonts w:ascii="Palatino Linotype" w:hAnsi="Palatino Linotype"/>
          <w:sz w:val="18"/>
          <w:szCs w:val="18"/>
        </w:rPr>
        <w:t xml:space="preserve"> - </w:t>
      </w:r>
      <w:r w:rsidR="00530A31" w:rsidRPr="00C325B9">
        <w:rPr>
          <w:rFonts w:ascii="Palatino Linotype" w:hAnsi="Palatino Linotype"/>
          <w:color w:val="660000"/>
          <w:sz w:val="18"/>
          <w:szCs w:val="18"/>
        </w:rPr>
        <w:t xml:space="preserve">trembler, être agité ( </w:t>
      </w:r>
      <w:r w:rsidR="00530A31" w:rsidRPr="00C325B9">
        <w:rPr>
          <w:rFonts w:ascii="Palatino Linotype" w:hAnsi="Palatino Linotype"/>
          <w:color w:val="660000"/>
          <w:sz w:val="18"/>
          <w:szCs w:val="18"/>
        </w:rPr>
        <w:sym w:font="Symbol" w:char="F0AE"/>
      </w:r>
      <w:r w:rsidR="00530A31" w:rsidRPr="00C325B9">
        <w:rPr>
          <w:rFonts w:ascii="Palatino Linotype" w:hAnsi="Palatino Linotype"/>
          <w:color w:val="660000"/>
          <w:sz w:val="18"/>
          <w:szCs w:val="18"/>
        </w:rPr>
        <w:t xml:space="preserve"> vibrer, étinceler).</w:t>
      </w:r>
      <w:r w:rsidR="00530A31" w:rsidRPr="00C325B9">
        <w:rPr>
          <w:rFonts w:ascii="Palatino Linotype" w:hAnsi="Palatino Linotype"/>
          <w:sz w:val="18"/>
          <w:szCs w:val="18"/>
        </w:rPr>
        <w:t xml:space="preserve"> </w:t>
      </w:r>
      <w:r w:rsidRPr="00C325B9">
        <w:rPr>
          <w:rFonts w:ascii="Palatino Linotype" w:hAnsi="Palatino Linotype"/>
          <w:sz w:val="18"/>
          <w:szCs w:val="18"/>
        </w:rPr>
        <w:t xml:space="preserve"> </w:t>
      </w:r>
      <w:r w:rsidR="00530A31" w:rsidRPr="00C325B9">
        <w:rPr>
          <w:rFonts w:ascii="Palatino Linotype" w:hAnsi="Palatino Linotype"/>
          <w:sz w:val="18"/>
          <w:szCs w:val="18"/>
        </w:rPr>
        <w:t xml:space="preserve">   </w:t>
      </w:r>
      <w:proofErr w:type="spellStart"/>
      <w:r w:rsidR="00530A31" w:rsidRPr="00C325B9">
        <w:rPr>
          <w:rFonts w:ascii="Palatino Linotype" w:hAnsi="Palatino Linotype"/>
          <w:b/>
          <w:bCs/>
          <w:sz w:val="18"/>
          <w:szCs w:val="18"/>
        </w:rPr>
        <w:t>Circum</w:t>
      </w:r>
      <w:proofErr w:type="spellEnd"/>
      <w:r w:rsidR="00530A31" w:rsidRPr="00C325B9">
        <w:rPr>
          <w:rFonts w:ascii="Palatino Linotype" w:hAnsi="Palatino Linotype"/>
          <w:sz w:val="18"/>
          <w:szCs w:val="18"/>
        </w:rPr>
        <w:t xml:space="preserve"> </w:t>
      </w:r>
      <w:r w:rsidR="00530A31" w:rsidRPr="00C325B9">
        <w:rPr>
          <w:rFonts w:ascii="Palatino Linotype" w:hAnsi="Palatino Linotype"/>
          <w:i/>
          <w:iCs/>
          <w:sz w:val="18"/>
          <w:szCs w:val="18"/>
        </w:rPr>
        <w:t>adv</w:t>
      </w:r>
      <w:r w:rsidR="00530A31" w:rsidRPr="00C325B9">
        <w:rPr>
          <w:rFonts w:ascii="Palatino Linotype" w:hAnsi="Palatino Linotype"/>
          <w:sz w:val="18"/>
          <w:szCs w:val="18"/>
        </w:rPr>
        <w:t>.</w:t>
      </w:r>
      <w:r w:rsidR="00AB1151" w:rsidRPr="00C325B9">
        <w:rPr>
          <w:rFonts w:ascii="Palatino Linotype" w:hAnsi="Palatino Linotype"/>
          <w:sz w:val="18"/>
          <w:szCs w:val="18"/>
        </w:rPr>
        <w:t xml:space="preserve"> </w:t>
      </w:r>
      <w:r w:rsidR="00530A31" w:rsidRPr="00C325B9">
        <w:rPr>
          <w:rFonts w:ascii="Palatino Linotype" w:hAnsi="Palatino Linotype"/>
          <w:sz w:val="18"/>
          <w:szCs w:val="18"/>
        </w:rPr>
        <w:t xml:space="preserve">: tout autour.  </w:t>
      </w:r>
      <w:bookmarkStart w:id="554" w:name="aether"/>
      <w:bookmarkEnd w:id="554"/>
      <w:proofErr w:type="spellStart"/>
      <w:r w:rsidR="00530A31" w:rsidRPr="00C325B9">
        <w:rPr>
          <w:rFonts w:ascii="Palatino Linotype" w:hAnsi="Palatino Linotype"/>
          <w:b/>
          <w:bCs/>
          <w:sz w:val="18"/>
          <w:szCs w:val="18"/>
        </w:rPr>
        <w:t>Æthēr</w:t>
      </w:r>
      <w:proofErr w:type="spellEnd"/>
      <w:r w:rsidR="00530A31" w:rsidRPr="00C325B9">
        <w:rPr>
          <w:rFonts w:ascii="Palatino Linotype" w:hAnsi="Palatino Linotype"/>
          <w:b/>
          <w:bCs/>
          <w:sz w:val="18"/>
          <w:szCs w:val="18"/>
        </w:rPr>
        <w:t xml:space="preserve">, </w:t>
      </w:r>
      <w:proofErr w:type="spellStart"/>
      <w:r w:rsidR="00530A31" w:rsidRPr="00C325B9">
        <w:rPr>
          <w:rFonts w:ascii="Palatino Linotype" w:hAnsi="Palatino Linotype"/>
          <w:b/>
          <w:bCs/>
          <w:sz w:val="18"/>
          <w:szCs w:val="18"/>
        </w:rPr>
        <w:t>ĕris</w:t>
      </w:r>
      <w:proofErr w:type="spellEnd"/>
      <w:r w:rsidR="00530A31" w:rsidRPr="00C325B9">
        <w:rPr>
          <w:rFonts w:ascii="Palatino Linotype" w:hAnsi="Palatino Linotype"/>
          <w:b/>
          <w:bCs/>
          <w:sz w:val="18"/>
          <w:szCs w:val="18"/>
        </w:rPr>
        <w:t xml:space="preserve">, m. (acc. </w:t>
      </w:r>
      <w:proofErr w:type="spellStart"/>
      <w:proofErr w:type="gramStart"/>
      <w:r w:rsidR="00530A31" w:rsidRPr="00C325B9">
        <w:rPr>
          <w:rFonts w:ascii="Palatino Linotype" w:hAnsi="Palatino Linotype"/>
          <w:b/>
          <w:bCs/>
          <w:sz w:val="18"/>
          <w:szCs w:val="18"/>
        </w:rPr>
        <w:t>æthera</w:t>
      </w:r>
      <w:proofErr w:type="spellEnd"/>
      <w:proofErr w:type="gramEnd"/>
      <w:r w:rsidR="00530A31" w:rsidRPr="00C325B9">
        <w:rPr>
          <w:rFonts w:ascii="Palatino Linotype" w:hAnsi="Palatino Linotype"/>
          <w:b/>
          <w:bCs/>
          <w:sz w:val="18"/>
          <w:szCs w:val="18"/>
        </w:rPr>
        <w:t xml:space="preserve"> </w:t>
      </w:r>
      <w:r w:rsidR="00530A31" w:rsidRPr="00C325B9">
        <w:rPr>
          <w:rFonts w:ascii="Palatino Linotype" w:hAnsi="Palatino Linotype"/>
          <w:b/>
          <w:bCs/>
          <w:i/>
          <w:iCs/>
          <w:color w:val="993300"/>
          <w:sz w:val="18"/>
          <w:szCs w:val="18"/>
        </w:rPr>
        <w:t>ou</w:t>
      </w:r>
      <w:r w:rsidR="00530A31" w:rsidRPr="00C325B9">
        <w:rPr>
          <w:rFonts w:ascii="Palatino Linotype" w:hAnsi="Palatino Linotype"/>
          <w:b/>
          <w:bCs/>
          <w:sz w:val="18"/>
          <w:szCs w:val="18"/>
        </w:rPr>
        <w:t xml:space="preserve"> </w:t>
      </w:r>
      <w:proofErr w:type="spellStart"/>
      <w:r w:rsidR="00530A31" w:rsidRPr="00C325B9">
        <w:rPr>
          <w:rFonts w:ascii="Palatino Linotype" w:hAnsi="Palatino Linotype"/>
          <w:b/>
          <w:bCs/>
          <w:sz w:val="18"/>
          <w:szCs w:val="18"/>
        </w:rPr>
        <w:t>ætherem</w:t>
      </w:r>
      <w:proofErr w:type="spellEnd"/>
      <w:r w:rsidR="00530A31"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530A31" w:rsidRPr="00C325B9">
        <w:rPr>
          <w:rFonts w:ascii="Palatino Linotype" w:hAnsi="Palatino Linotype"/>
          <w:b/>
          <w:bCs/>
          <w:sz w:val="18"/>
          <w:szCs w:val="18"/>
        </w:rPr>
        <w:t xml:space="preserve">: </w:t>
      </w:r>
      <w:r w:rsidR="00530A31" w:rsidRPr="00C325B9">
        <w:rPr>
          <w:rFonts w:ascii="Palatino Linotype" w:hAnsi="Palatino Linotype"/>
          <w:color w:val="660000"/>
          <w:sz w:val="18"/>
          <w:szCs w:val="18"/>
        </w:rPr>
        <w:t>éther</w:t>
      </w:r>
      <w:r w:rsidR="00530A31" w:rsidRPr="00C325B9">
        <w:rPr>
          <w:rFonts w:ascii="Palatino Linotype" w:hAnsi="Palatino Linotype"/>
          <w:sz w:val="18"/>
          <w:szCs w:val="18"/>
        </w:rPr>
        <w:t xml:space="preserve"> [</w:t>
      </w:r>
      <w:r w:rsidR="00530A31" w:rsidRPr="00C325B9">
        <w:rPr>
          <w:rFonts w:ascii="Palatino Linotype" w:hAnsi="Palatino Linotype"/>
          <w:i/>
          <w:iCs/>
          <w:sz w:val="18"/>
          <w:szCs w:val="18"/>
        </w:rPr>
        <w:t>air subtil des régions supérieures, qui enveloppe l'atmosphère</w:t>
      </w:r>
      <w:r w:rsidR="00530A31" w:rsidRPr="00C325B9">
        <w:rPr>
          <w:rFonts w:ascii="Palatino Linotype" w:hAnsi="Palatino Linotype"/>
          <w:sz w:val="18"/>
          <w:szCs w:val="18"/>
        </w:rPr>
        <w:t>].</w:t>
      </w:r>
      <w:r w:rsidR="00803E90" w:rsidRPr="00C325B9">
        <w:rPr>
          <w:rFonts w:ascii="Palatino Linotype" w:hAnsi="Palatino Linotype"/>
          <w:sz w:val="18"/>
          <w:szCs w:val="18"/>
        </w:rPr>
        <w:t xml:space="preserve">  </w:t>
      </w:r>
      <w:proofErr w:type="spellStart"/>
      <w:r w:rsidR="00803E90" w:rsidRPr="00C325B9">
        <w:rPr>
          <w:rFonts w:ascii="Palatino Linotype" w:hAnsi="Palatino Linotype"/>
          <w:b/>
          <w:bCs/>
          <w:sz w:val="18"/>
          <w:szCs w:val="18"/>
        </w:rPr>
        <w:t>Signum</w:t>
      </w:r>
      <w:proofErr w:type="spellEnd"/>
      <w:r w:rsidR="00803E90" w:rsidRPr="00C325B9">
        <w:rPr>
          <w:rFonts w:ascii="Palatino Linotype" w:hAnsi="Palatino Linotype"/>
          <w:b/>
          <w:bCs/>
          <w:sz w:val="18"/>
          <w:szCs w:val="18"/>
        </w:rPr>
        <w:t>, i, n.</w:t>
      </w:r>
      <w:r w:rsidR="00AB1151" w:rsidRPr="00C325B9">
        <w:rPr>
          <w:rFonts w:ascii="Palatino Linotype" w:hAnsi="Palatino Linotype"/>
          <w:b/>
          <w:bCs/>
          <w:sz w:val="18"/>
          <w:szCs w:val="18"/>
        </w:rPr>
        <w:t xml:space="preserve"> </w:t>
      </w:r>
      <w:r w:rsidR="00803E90" w:rsidRPr="00C325B9">
        <w:rPr>
          <w:rFonts w:ascii="Palatino Linotype" w:hAnsi="Palatino Linotype"/>
          <w:b/>
          <w:bCs/>
          <w:sz w:val="18"/>
          <w:szCs w:val="18"/>
        </w:rPr>
        <w:t xml:space="preserve">: </w:t>
      </w:r>
      <w:r w:rsidR="00803E90" w:rsidRPr="00C325B9">
        <w:rPr>
          <w:rFonts w:ascii="Palatino Linotype" w:hAnsi="Palatino Linotype"/>
          <w:sz w:val="18"/>
          <w:szCs w:val="18"/>
        </w:rPr>
        <w:t xml:space="preserve"> signe</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 xml:space="preserve">; étoile. </w:t>
      </w:r>
      <w:r w:rsidR="00530A31" w:rsidRPr="00C325B9">
        <w:rPr>
          <w:rFonts w:ascii="Palatino Linotype" w:hAnsi="Palatino Linotype"/>
          <w:i/>
          <w:iCs/>
          <w:sz w:val="18"/>
          <w:szCs w:val="18"/>
        </w:rPr>
        <w:t xml:space="preserve"> </w:t>
      </w:r>
    </w:p>
    <w:p w:rsidR="00BF00F6" w:rsidRPr="00C325B9" w:rsidRDefault="00530A31" w:rsidP="00C325B9">
      <w:pPr>
        <w:tabs>
          <w:tab w:val="left" w:pos="426"/>
        </w:tabs>
        <w:spacing w:after="120"/>
        <w:ind w:firstLine="426"/>
        <w:rPr>
          <w:rFonts w:ascii="Palatino Linotype" w:hAnsi="Palatino Linotype"/>
          <w:sz w:val="18"/>
          <w:szCs w:val="18"/>
        </w:rPr>
      </w:pPr>
      <w:r w:rsidRPr="00C325B9">
        <w:rPr>
          <w:rFonts w:ascii="Palatino Linotype" w:hAnsi="Palatino Linotype"/>
          <w:sz w:val="18"/>
          <w:szCs w:val="18"/>
        </w:rPr>
        <w:t xml:space="preserve"> </w:t>
      </w:r>
    </w:p>
  </w:footnote>
  <w:footnote w:id="1090">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1090. et </w:t>
      </w:r>
      <w:proofErr w:type="spellStart"/>
      <w:r w:rsidR="000A7C0E" w:rsidRPr="00C325B9">
        <w:rPr>
          <w:rFonts w:ascii="Palatino Linotype" w:hAnsi="Palatino Linotype"/>
          <w:b/>
          <w:sz w:val="18"/>
          <w:szCs w:val="18"/>
        </w:rPr>
        <w:t>solis</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flammam</w:t>
      </w:r>
      <w:proofErr w:type="spellEnd"/>
      <w:r w:rsidR="000A7C0E" w:rsidRPr="00C325B9">
        <w:rPr>
          <w:rFonts w:ascii="Palatino Linotype" w:hAnsi="Palatino Linotype"/>
          <w:b/>
          <w:sz w:val="18"/>
          <w:szCs w:val="18"/>
        </w:rPr>
        <w:t xml:space="preserve"> per </w:t>
      </w:r>
      <w:proofErr w:type="spellStart"/>
      <w:r w:rsidR="000A7C0E" w:rsidRPr="00C325B9">
        <w:rPr>
          <w:rFonts w:ascii="Palatino Linotype" w:hAnsi="Palatino Linotype"/>
          <w:b/>
          <w:sz w:val="18"/>
          <w:szCs w:val="18"/>
        </w:rPr>
        <w:t>caeli</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caerula</w:t>
      </w:r>
      <w:proofErr w:type="spellEnd"/>
      <w:r w:rsidR="000A7C0E" w:rsidRPr="00C325B9">
        <w:rPr>
          <w:rFonts w:ascii="Palatino Linotype" w:hAnsi="Palatino Linotype"/>
          <w:b/>
          <w:sz w:val="18"/>
          <w:szCs w:val="18"/>
        </w:rPr>
        <w:t xml:space="preserve"> </w:t>
      </w:r>
      <w:proofErr w:type="spellStart"/>
      <w:proofErr w:type="gramStart"/>
      <w:r w:rsidR="000A7C0E" w:rsidRPr="00C325B9">
        <w:rPr>
          <w:rFonts w:ascii="Palatino Linotype" w:hAnsi="Palatino Linotype"/>
          <w:b/>
          <w:sz w:val="18"/>
          <w:szCs w:val="18"/>
        </w:rPr>
        <w:t>pasci</w:t>
      </w:r>
      <w:proofErr w:type="spellEnd"/>
      <w:r w:rsidR="000A7C0E"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B768A7" w:rsidRPr="00C325B9">
        <w:rPr>
          <w:rFonts w:ascii="Palatino Linotype" w:hAnsi="Palatino Linotype"/>
          <w:b/>
          <w:sz w:val="18"/>
          <w:szCs w:val="18"/>
        </w:rPr>
        <w:t>—</w:t>
      </w:r>
      <w:r w:rsidRPr="00C325B9">
        <w:rPr>
          <w:rFonts w:ascii="Palatino Linotype" w:hAnsi="Palatino Linotype"/>
          <w:b/>
          <w:sz w:val="18"/>
          <w:szCs w:val="18"/>
        </w:rPr>
        <w:t xml:space="preserve">  </w:t>
      </w:r>
      <w:r w:rsidR="00803E90" w:rsidRPr="00C325B9">
        <w:rPr>
          <w:rFonts w:ascii="Palatino Linotype" w:hAnsi="Palatino Linotype"/>
          <w:b/>
          <w:sz w:val="18"/>
          <w:szCs w:val="18"/>
        </w:rPr>
        <w:t xml:space="preserve"> </w:t>
      </w:r>
      <w:proofErr w:type="spellStart"/>
      <w:r w:rsidR="00803E90" w:rsidRPr="00C325B9">
        <w:rPr>
          <w:rFonts w:ascii="Palatino Linotype" w:hAnsi="Palatino Linotype"/>
          <w:b/>
          <w:bCs/>
          <w:sz w:val="18"/>
          <w:szCs w:val="18"/>
        </w:rPr>
        <w:t>Cærŭlus</w:t>
      </w:r>
      <w:proofErr w:type="spellEnd"/>
      <w:r w:rsidR="00803E90" w:rsidRPr="00C325B9">
        <w:rPr>
          <w:rFonts w:ascii="Palatino Linotype" w:hAnsi="Palatino Linotype"/>
          <w:b/>
          <w:bCs/>
          <w:sz w:val="18"/>
          <w:szCs w:val="18"/>
        </w:rPr>
        <w:t>, a, um : c.</w:t>
      </w:r>
      <w:bookmarkStart w:id="555" w:name="caeruleus"/>
      <w:bookmarkStart w:id="556" w:name="caeruleum"/>
      <w:bookmarkEnd w:id="555"/>
      <w:bookmarkEnd w:id="556"/>
      <w:r w:rsidR="00803E90" w:rsidRPr="00C325B9">
        <w:rPr>
          <w:rFonts w:ascii="Palatino Linotype" w:hAnsi="Palatino Linotype"/>
          <w:sz w:val="18"/>
          <w:szCs w:val="18"/>
        </w:rPr>
        <w:t xml:space="preserve"> </w:t>
      </w:r>
      <w:proofErr w:type="spellStart"/>
      <w:r w:rsidR="00803E90" w:rsidRPr="00C325B9">
        <w:rPr>
          <w:rFonts w:ascii="Palatino Linotype" w:hAnsi="Palatino Linotype"/>
          <w:b/>
          <w:bCs/>
          <w:sz w:val="18"/>
          <w:szCs w:val="18"/>
        </w:rPr>
        <w:t>cærŭlĕus</w:t>
      </w:r>
      <w:proofErr w:type="spellEnd"/>
      <w:r w:rsidR="00803E90" w:rsidRPr="00C325B9">
        <w:rPr>
          <w:rFonts w:ascii="Palatino Linotype" w:hAnsi="Palatino Linotype"/>
          <w:b/>
          <w:bCs/>
          <w:sz w:val="18"/>
          <w:szCs w:val="18"/>
        </w:rPr>
        <w:t xml:space="preserve">, a, um </w:t>
      </w:r>
      <w:r w:rsidR="00803E90" w:rsidRPr="00C325B9">
        <w:rPr>
          <w:rFonts w:ascii="Palatino Linotype" w:hAnsi="Palatino Linotype"/>
          <w:sz w:val="18"/>
          <w:szCs w:val="18"/>
        </w:rPr>
        <w:t>[p. *</w:t>
      </w:r>
      <w:proofErr w:type="spellStart"/>
      <w:r w:rsidR="00803E90" w:rsidRPr="00C325B9">
        <w:rPr>
          <w:rFonts w:ascii="Palatino Linotype" w:hAnsi="Palatino Linotype"/>
          <w:sz w:val="18"/>
          <w:szCs w:val="18"/>
        </w:rPr>
        <w:t>cælulus</w:t>
      </w:r>
      <w:proofErr w:type="spellEnd"/>
      <w:r w:rsidR="00803E90" w:rsidRPr="00C325B9">
        <w:rPr>
          <w:rFonts w:ascii="Palatino Linotype" w:hAnsi="Palatino Linotype"/>
          <w:sz w:val="18"/>
          <w:szCs w:val="18"/>
        </w:rPr>
        <w:t xml:space="preserve">, de </w:t>
      </w:r>
      <w:proofErr w:type="spellStart"/>
      <w:r w:rsidR="00803E90" w:rsidRPr="00C325B9">
        <w:rPr>
          <w:rFonts w:ascii="Palatino Linotype" w:hAnsi="Palatino Linotype"/>
          <w:sz w:val="18"/>
          <w:szCs w:val="18"/>
        </w:rPr>
        <w:t>cælum</w:t>
      </w:r>
      <w:proofErr w:type="spellEnd"/>
      <w:r w:rsidR="00803E90" w:rsidRPr="00C325B9">
        <w:rPr>
          <w:rFonts w:ascii="Palatino Linotype" w:hAnsi="Palatino Linotype"/>
          <w:sz w:val="18"/>
          <w:szCs w:val="18"/>
        </w:rPr>
        <w:t>] :</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1 -</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bleu, bleu sombre. 2 -</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foncé, sombre, noirâtre</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 xml:space="preserve">; </w:t>
      </w:r>
      <w:r w:rsidR="00803E90" w:rsidRPr="00C325B9">
        <w:rPr>
          <w:rFonts w:ascii="Palatino Linotype" w:hAnsi="Palatino Linotype"/>
          <w:i/>
          <w:iCs/>
          <w:sz w:val="18"/>
          <w:szCs w:val="18"/>
        </w:rPr>
        <w:t xml:space="preserve">subst. n. </w:t>
      </w:r>
      <w:proofErr w:type="spellStart"/>
      <w:r w:rsidR="00803E90" w:rsidRPr="00C325B9">
        <w:rPr>
          <w:rFonts w:ascii="Palatino Linotype" w:hAnsi="Palatino Linotype"/>
          <w:i/>
          <w:iCs/>
          <w:sz w:val="18"/>
          <w:szCs w:val="18"/>
        </w:rPr>
        <w:t>plur</w:t>
      </w:r>
      <w:proofErr w:type="spellEnd"/>
      <w:r w:rsidR="00803E90" w:rsidRPr="00C325B9">
        <w:rPr>
          <w:rFonts w:ascii="Palatino Linotype" w:hAnsi="Palatino Linotype"/>
          <w:i/>
          <w:iCs/>
          <w:sz w:val="18"/>
          <w:szCs w:val="18"/>
        </w:rPr>
        <w:t>.</w:t>
      </w:r>
      <w:r w:rsidR="00803E90" w:rsidRPr="00C325B9">
        <w:rPr>
          <w:rFonts w:ascii="Palatino Linotype" w:hAnsi="Palatino Linotype"/>
          <w:sz w:val="18"/>
          <w:szCs w:val="18"/>
        </w:rPr>
        <w:t xml:space="preserve">, </w:t>
      </w:r>
      <w:proofErr w:type="spellStart"/>
      <w:r w:rsidR="00803E90" w:rsidRPr="00C325B9">
        <w:rPr>
          <w:rFonts w:ascii="Palatino Linotype" w:hAnsi="Palatino Linotype"/>
          <w:sz w:val="18"/>
          <w:szCs w:val="18"/>
        </w:rPr>
        <w:t>cærŭla</w:t>
      </w:r>
      <w:proofErr w:type="spellEnd"/>
      <w:r w:rsidR="00803E90" w:rsidRPr="00C325B9">
        <w:rPr>
          <w:rFonts w:ascii="Palatino Linotype" w:hAnsi="Palatino Linotype"/>
          <w:sz w:val="18"/>
          <w:szCs w:val="18"/>
        </w:rPr>
        <w:t xml:space="preserve">, </w:t>
      </w:r>
      <w:proofErr w:type="spellStart"/>
      <w:r w:rsidR="00803E90" w:rsidRPr="00C325B9">
        <w:rPr>
          <w:rFonts w:ascii="Palatino Linotype" w:hAnsi="Palatino Linotype"/>
          <w:sz w:val="18"/>
          <w:szCs w:val="18"/>
        </w:rPr>
        <w:t>ōrum</w:t>
      </w:r>
      <w:proofErr w:type="spellEnd"/>
      <w:r w:rsidR="00803E90" w:rsidRPr="00C325B9">
        <w:rPr>
          <w:rFonts w:ascii="Palatino Linotype" w:hAnsi="Palatino Linotype"/>
          <w:sz w:val="18"/>
          <w:szCs w:val="18"/>
        </w:rPr>
        <w:t>, n. :</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 xml:space="preserve"> les plaines azurées de la mer </w:t>
      </w:r>
      <w:r w:rsidR="00346BA1" w:rsidRPr="00C325B9">
        <w:rPr>
          <w:rFonts w:ascii="Palatino Linotype" w:hAnsi="Palatino Linotype"/>
          <w:sz w:val="18"/>
          <w:szCs w:val="18"/>
        </w:rPr>
        <w:t xml:space="preserve">ou </w:t>
      </w:r>
      <w:r w:rsidR="00803E90" w:rsidRPr="00C325B9">
        <w:rPr>
          <w:rFonts w:ascii="Palatino Linotype" w:hAnsi="Palatino Linotype"/>
          <w:sz w:val="18"/>
          <w:szCs w:val="18"/>
        </w:rPr>
        <w:t xml:space="preserve">du ciel.  </w:t>
      </w:r>
      <w:proofErr w:type="spellStart"/>
      <w:r w:rsidR="00803E90" w:rsidRPr="00C325B9">
        <w:rPr>
          <w:rFonts w:ascii="Palatino Linotype" w:hAnsi="Palatino Linotype"/>
          <w:b/>
          <w:bCs/>
          <w:sz w:val="18"/>
          <w:szCs w:val="18"/>
        </w:rPr>
        <w:t>Pascor</w:t>
      </w:r>
      <w:proofErr w:type="spellEnd"/>
      <w:r w:rsidR="00803E90" w:rsidRPr="00C325B9">
        <w:rPr>
          <w:rFonts w:ascii="Palatino Linotype" w:hAnsi="Palatino Linotype"/>
          <w:b/>
          <w:bCs/>
          <w:sz w:val="18"/>
          <w:szCs w:val="18"/>
        </w:rPr>
        <w:t xml:space="preserve">, </w:t>
      </w:r>
      <w:proofErr w:type="spellStart"/>
      <w:r w:rsidR="00803E90" w:rsidRPr="00C325B9">
        <w:rPr>
          <w:rFonts w:ascii="Palatino Linotype" w:hAnsi="Palatino Linotype"/>
          <w:b/>
          <w:bCs/>
          <w:sz w:val="18"/>
          <w:szCs w:val="18"/>
        </w:rPr>
        <w:t>pasci</w:t>
      </w:r>
      <w:proofErr w:type="spellEnd"/>
      <w:r w:rsidR="00803E90" w:rsidRPr="00C325B9">
        <w:rPr>
          <w:rFonts w:ascii="Palatino Linotype" w:hAnsi="Palatino Linotype"/>
          <w:b/>
          <w:bCs/>
          <w:sz w:val="18"/>
          <w:szCs w:val="18"/>
        </w:rPr>
        <w:t xml:space="preserve">, </w:t>
      </w:r>
      <w:proofErr w:type="spellStart"/>
      <w:r w:rsidR="00803E90" w:rsidRPr="00C325B9">
        <w:rPr>
          <w:rFonts w:ascii="Palatino Linotype" w:hAnsi="Palatino Linotype"/>
          <w:b/>
          <w:bCs/>
          <w:sz w:val="18"/>
          <w:szCs w:val="18"/>
        </w:rPr>
        <w:t>pastus</w:t>
      </w:r>
      <w:proofErr w:type="spellEnd"/>
      <w:r w:rsidR="00803E90" w:rsidRPr="00C325B9">
        <w:rPr>
          <w:rFonts w:ascii="Palatino Linotype" w:hAnsi="Palatino Linotype"/>
          <w:b/>
          <w:bCs/>
          <w:sz w:val="18"/>
          <w:szCs w:val="18"/>
        </w:rPr>
        <w:t xml:space="preserve"> </w:t>
      </w:r>
      <w:proofErr w:type="spellStart"/>
      <w:r w:rsidR="00803E90" w:rsidRPr="00C325B9">
        <w:rPr>
          <w:rFonts w:ascii="Palatino Linotype" w:hAnsi="Palatino Linotype"/>
          <w:b/>
          <w:bCs/>
          <w:sz w:val="18"/>
          <w:szCs w:val="18"/>
        </w:rPr>
        <w:t>sum</w:t>
      </w:r>
      <w:proofErr w:type="spellEnd"/>
      <w:r w:rsidR="00803E90" w:rsidRPr="00C325B9">
        <w:rPr>
          <w:rFonts w:ascii="Palatino Linotype" w:hAnsi="Palatino Linotype"/>
          <w:b/>
          <w:bCs/>
          <w:sz w:val="18"/>
          <w:szCs w:val="18"/>
        </w:rPr>
        <w:t xml:space="preserve"> </w:t>
      </w:r>
      <w:r w:rsidR="00803E90" w:rsidRPr="00C325B9">
        <w:rPr>
          <w:rFonts w:ascii="Palatino Linotype" w:hAnsi="Palatino Linotype"/>
          <w:sz w:val="18"/>
          <w:szCs w:val="18"/>
        </w:rPr>
        <w:t>: paître, brouter, manger, vivre de.</w:t>
      </w:r>
      <w:r w:rsidR="00AB1151" w:rsidRPr="00C325B9">
        <w:rPr>
          <w:rFonts w:ascii="Palatino Linotype" w:hAnsi="Palatino Linotype"/>
          <w:sz w:val="18"/>
          <w:szCs w:val="18"/>
        </w:rPr>
        <w:t xml:space="preserve"> </w:t>
      </w:r>
      <w:r w:rsidR="00803E90" w:rsidRPr="00C325B9">
        <w:rPr>
          <w:rFonts w:ascii="Palatino Linotype" w:hAnsi="Palatino Linotype"/>
          <w:sz w:val="18"/>
          <w:szCs w:val="18"/>
        </w:rPr>
        <w:t xml:space="preserve">  </w:t>
      </w:r>
      <w:r w:rsidR="00803E90" w:rsidRPr="00C325B9">
        <w:rPr>
          <w:rFonts w:ascii="Palatino Linotype" w:hAnsi="Palatino Linotype"/>
          <w:b/>
          <w:sz w:val="18"/>
          <w:szCs w:val="18"/>
        </w:rPr>
        <w:t xml:space="preserve">NB.  </w:t>
      </w:r>
      <w:r w:rsidR="00803E90" w:rsidRPr="00C325B9">
        <w:rPr>
          <w:rFonts w:ascii="Palatino Linotype" w:hAnsi="Palatino Linotype"/>
          <w:sz w:val="18"/>
          <w:szCs w:val="18"/>
        </w:rPr>
        <w:t xml:space="preserve">1090. per </w:t>
      </w:r>
      <w:proofErr w:type="spellStart"/>
      <w:r w:rsidR="00803E90" w:rsidRPr="00C325B9">
        <w:rPr>
          <w:rFonts w:ascii="Palatino Linotype" w:hAnsi="Palatino Linotype"/>
          <w:sz w:val="18"/>
          <w:szCs w:val="18"/>
        </w:rPr>
        <w:t>caeli</w:t>
      </w:r>
      <w:proofErr w:type="spellEnd"/>
      <w:r w:rsidR="00803E90" w:rsidRPr="00C325B9">
        <w:rPr>
          <w:rFonts w:ascii="Palatino Linotype" w:hAnsi="Palatino Linotype"/>
          <w:sz w:val="18"/>
          <w:szCs w:val="18"/>
        </w:rPr>
        <w:t xml:space="preserve"> </w:t>
      </w:r>
      <w:proofErr w:type="spellStart"/>
      <w:proofErr w:type="gramStart"/>
      <w:r w:rsidR="00803E90" w:rsidRPr="00C325B9">
        <w:rPr>
          <w:rFonts w:ascii="Palatino Linotype" w:hAnsi="Palatino Linotype"/>
          <w:sz w:val="18"/>
          <w:szCs w:val="18"/>
        </w:rPr>
        <w:t>caerula</w:t>
      </w:r>
      <w:proofErr w:type="spellEnd"/>
      <w:r w:rsidR="00803E90" w:rsidRPr="00C325B9">
        <w:rPr>
          <w:rFonts w:ascii="Palatino Linotype" w:hAnsi="Palatino Linotype"/>
          <w:sz w:val="18"/>
          <w:szCs w:val="18"/>
        </w:rPr>
        <w:t>:</w:t>
      </w:r>
      <w:proofErr w:type="gramEnd"/>
      <w:r w:rsidR="00803E90" w:rsidRPr="00C325B9">
        <w:rPr>
          <w:rFonts w:ascii="Palatino Linotype" w:hAnsi="Palatino Linotype"/>
          <w:sz w:val="18"/>
          <w:szCs w:val="18"/>
        </w:rPr>
        <w:t xml:space="preserve"> an </w:t>
      </w:r>
      <w:proofErr w:type="spellStart"/>
      <w:r w:rsidR="00803E90" w:rsidRPr="00C325B9">
        <w:rPr>
          <w:rFonts w:ascii="Palatino Linotype" w:hAnsi="Palatino Linotype"/>
          <w:sz w:val="18"/>
          <w:szCs w:val="18"/>
        </w:rPr>
        <w:t>Ennian</w:t>
      </w:r>
      <w:proofErr w:type="spellEnd"/>
      <w:r w:rsidR="00803E90" w:rsidRPr="00C325B9">
        <w:rPr>
          <w:rFonts w:ascii="Palatino Linotype" w:hAnsi="Palatino Linotype"/>
          <w:sz w:val="18"/>
          <w:szCs w:val="18"/>
        </w:rPr>
        <w:t xml:space="preserve"> </w:t>
      </w:r>
      <w:proofErr w:type="gramStart"/>
      <w:r w:rsidR="00803E90" w:rsidRPr="00C325B9">
        <w:rPr>
          <w:rFonts w:ascii="Palatino Linotype" w:hAnsi="Palatino Linotype"/>
          <w:sz w:val="18"/>
          <w:szCs w:val="18"/>
        </w:rPr>
        <w:t>phrase;</w:t>
      </w:r>
      <w:proofErr w:type="gramEnd"/>
      <w:r w:rsidR="00803E90" w:rsidRPr="00C325B9">
        <w:rPr>
          <w:rFonts w:ascii="Palatino Linotype" w:hAnsi="Palatino Linotype"/>
          <w:sz w:val="18"/>
          <w:szCs w:val="18"/>
        </w:rPr>
        <w:t xml:space="preserve"> </w:t>
      </w:r>
      <w:proofErr w:type="spellStart"/>
      <w:r w:rsidR="00803E90" w:rsidRPr="00C325B9">
        <w:rPr>
          <w:rFonts w:ascii="Palatino Linotype" w:hAnsi="Palatino Linotype"/>
          <w:sz w:val="18"/>
          <w:szCs w:val="18"/>
        </w:rPr>
        <w:t>see</w:t>
      </w:r>
      <w:proofErr w:type="spellEnd"/>
      <w:r w:rsidR="00803E90" w:rsidRPr="00C325B9">
        <w:rPr>
          <w:rFonts w:ascii="Palatino Linotype" w:hAnsi="Palatino Linotype"/>
          <w:sz w:val="18"/>
          <w:szCs w:val="18"/>
        </w:rPr>
        <w:t xml:space="preserve"> i. 1014 n. </w:t>
      </w:r>
      <w:proofErr w:type="spellStart"/>
      <w:proofErr w:type="gramStart"/>
      <w:r w:rsidR="00803E90" w:rsidRPr="00C325B9">
        <w:rPr>
          <w:rFonts w:ascii="Palatino Linotype" w:hAnsi="Palatino Linotype"/>
          <w:sz w:val="18"/>
          <w:szCs w:val="18"/>
        </w:rPr>
        <w:t>pasci</w:t>
      </w:r>
      <w:proofErr w:type="spellEnd"/>
      <w:r w:rsidR="00803E90" w:rsidRPr="00C325B9">
        <w:rPr>
          <w:rFonts w:ascii="Palatino Linotype" w:hAnsi="Palatino Linotype"/>
          <w:sz w:val="18"/>
          <w:szCs w:val="18"/>
        </w:rPr>
        <w:t>:</w:t>
      </w:r>
      <w:proofErr w:type="gramEnd"/>
      <w:r w:rsidR="00803E90" w:rsidRPr="00C325B9">
        <w:rPr>
          <w:rFonts w:ascii="Palatino Linotype" w:hAnsi="Palatino Linotype"/>
          <w:sz w:val="18"/>
          <w:szCs w:val="18"/>
        </w:rPr>
        <w:t xml:space="preserve"> the </w:t>
      </w:r>
      <w:proofErr w:type="spellStart"/>
      <w:r w:rsidR="00803E90" w:rsidRPr="00C325B9">
        <w:rPr>
          <w:rFonts w:ascii="Palatino Linotype" w:hAnsi="Palatino Linotype"/>
          <w:sz w:val="18"/>
          <w:szCs w:val="18"/>
        </w:rPr>
        <w:t>sun</w:t>
      </w:r>
      <w:proofErr w:type="spellEnd"/>
      <w:r w:rsidR="00803E90" w:rsidRPr="00C325B9">
        <w:rPr>
          <w:rFonts w:ascii="Palatino Linotype" w:hAnsi="Palatino Linotype"/>
          <w:sz w:val="18"/>
          <w:szCs w:val="18"/>
        </w:rPr>
        <w:t xml:space="preserve"> </w:t>
      </w:r>
      <w:proofErr w:type="spellStart"/>
      <w:r w:rsidR="00803E90" w:rsidRPr="00C325B9">
        <w:rPr>
          <w:rFonts w:ascii="Palatino Linotype" w:hAnsi="Palatino Linotype"/>
          <w:sz w:val="18"/>
          <w:szCs w:val="18"/>
        </w:rPr>
        <w:t>is</w:t>
      </w:r>
      <w:proofErr w:type="spellEnd"/>
      <w:r w:rsidR="00803E90" w:rsidRPr="00C325B9">
        <w:rPr>
          <w:rFonts w:ascii="Palatino Linotype" w:hAnsi="Palatino Linotype"/>
          <w:sz w:val="18"/>
          <w:szCs w:val="18"/>
        </w:rPr>
        <w:t xml:space="preserve"> </w:t>
      </w:r>
      <w:proofErr w:type="spellStart"/>
      <w:proofErr w:type="gramStart"/>
      <w:r w:rsidR="00803E90" w:rsidRPr="00C325B9">
        <w:rPr>
          <w:rFonts w:ascii="Palatino Linotype" w:hAnsi="Palatino Linotype"/>
          <w:sz w:val="18"/>
          <w:szCs w:val="18"/>
        </w:rPr>
        <w:t>personified</w:t>
      </w:r>
      <w:proofErr w:type="spellEnd"/>
      <w:r w:rsidR="00803E90" w:rsidRPr="00C325B9">
        <w:rPr>
          <w:rFonts w:ascii="Palatino Linotype" w:hAnsi="Palatino Linotype"/>
          <w:sz w:val="18"/>
          <w:szCs w:val="18"/>
        </w:rPr>
        <w:t>;</w:t>
      </w:r>
      <w:proofErr w:type="gramEnd"/>
      <w:r w:rsidR="00803E90" w:rsidRPr="00C325B9">
        <w:rPr>
          <w:rFonts w:ascii="Palatino Linotype" w:hAnsi="Palatino Linotype"/>
          <w:sz w:val="18"/>
          <w:szCs w:val="18"/>
        </w:rPr>
        <w:t xml:space="preserve"> </w:t>
      </w:r>
      <w:proofErr w:type="spellStart"/>
      <w:r w:rsidR="00803E90" w:rsidRPr="00C325B9">
        <w:rPr>
          <w:rFonts w:ascii="Palatino Linotype" w:hAnsi="Palatino Linotype"/>
          <w:sz w:val="18"/>
          <w:szCs w:val="18"/>
        </w:rPr>
        <w:t>see</w:t>
      </w:r>
      <w:proofErr w:type="spellEnd"/>
      <w:r w:rsidR="00803E90" w:rsidRPr="00C325B9">
        <w:rPr>
          <w:rFonts w:ascii="Palatino Linotype" w:hAnsi="Palatino Linotype"/>
          <w:sz w:val="18"/>
          <w:szCs w:val="18"/>
        </w:rPr>
        <w:t xml:space="preserve"> i. 1034 vivant... </w:t>
      </w:r>
      <w:proofErr w:type="spellStart"/>
      <w:r w:rsidR="00803E90" w:rsidRPr="00C325B9">
        <w:rPr>
          <w:rFonts w:ascii="Palatino Linotype" w:hAnsi="Palatino Linotype"/>
          <w:sz w:val="18"/>
          <w:szCs w:val="18"/>
        </w:rPr>
        <w:t>aetheris</w:t>
      </w:r>
      <w:proofErr w:type="spellEnd"/>
      <w:r w:rsidR="00803E90" w:rsidRPr="00C325B9">
        <w:rPr>
          <w:rFonts w:ascii="Palatino Linotype" w:hAnsi="Palatino Linotype"/>
          <w:sz w:val="18"/>
          <w:szCs w:val="18"/>
        </w:rPr>
        <w:t xml:space="preserve"> </w:t>
      </w:r>
      <w:proofErr w:type="spellStart"/>
      <w:r w:rsidR="00803E90" w:rsidRPr="00C325B9">
        <w:rPr>
          <w:rFonts w:ascii="Palatino Linotype" w:hAnsi="Palatino Linotype"/>
          <w:sz w:val="18"/>
          <w:szCs w:val="18"/>
        </w:rPr>
        <w:t>ignes</w:t>
      </w:r>
      <w:proofErr w:type="spellEnd"/>
      <w:r w:rsidR="00803E90" w:rsidRPr="00C325B9">
        <w:rPr>
          <w:rFonts w:ascii="Palatino Linotype" w:hAnsi="Palatino Linotype"/>
          <w:sz w:val="18"/>
          <w:szCs w:val="18"/>
        </w:rPr>
        <w:t xml:space="preserve"> and n. </w:t>
      </w:r>
      <w:proofErr w:type="spellStart"/>
      <w:r w:rsidR="00803E90" w:rsidRPr="00C325B9">
        <w:rPr>
          <w:rFonts w:ascii="Palatino Linotype" w:hAnsi="Palatino Linotype"/>
          <w:sz w:val="18"/>
          <w:szCs w:val="18"/>
        </w:rPr>
        <w:t>there</w:t>
      </w:r>
      <w:proofErr w:type="spellEnd"/>
      <w:r w:rsidR="00803E90" w:rsidRPr="00C325B9">
        <w:rPr>
          <w:rFonts w:ascii="Palatino Linotype" w:hAnsi="Palatino Linotype"/>
          <w:sz w:val="18"/>
          <w:szCs w:val="18"/>
        </w:rPr>
        <w:t>.</w:t>
      </w:r>
    </w:p>
  </w:footnote>
  <w:footnote w:id="1091">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0A7C0E" w:rsidRPr="00C325B9">
        <w:rPr>
          <w:rFonts w:ascii="Palatino Linotype" w:eastAsia="Times New Roman" w:hAnsi="Palatino Linotype" w:cs="Times New Roman"/>
          <w:b/>
          <w:kern w:val="0"/>
          <w:sz w:val="18"/>
          <w:szCs w:val="18"/>
          <w:lang w:eastAsia="fr-FR"/>
          <w14:ligatures w14:val="none"/>
        </w:rPr>
        <w:t xml:space="preserve">1091. quod </w:t>
      </w:r>
      <w:proofErr w:type="spellStart"/>
      <w:r w:rsidR="000A7C0E" w:rsidRPr="00C325B9">
        <w:rPr>
          <w:rFonts w:ascii="Palatino Linotype" w:eastAsia="Times New Roman" w:hAnsi="Palatino Linotype" w:cs="Times New Roman"/>
          <w:b/>
          <w:kern w:val="0"/>
          <w:sz w:val="18"/>
          <w:szCs w:val="18"/>
          <w:lang w:eastAsia="fr-FR"/>
          <w14:ligatures w14:val="none"/>
        </w:rPr>
        <w:t>calor</w:t>
      </w:r>
      <w:proofErr w:type="spellEnd"/>
      <w:r w:rsidR="000A7C0E" w:rsidRPr="00C325B9">
        <w:rPr>
          <w:rFonts w:ascii="Palatino Linotype" w:eastAsia="Times New Roman" w:hAnsi="Palatino Linotype" w:cs="Times New Roman"/>
          <w:b/>
          <w:kern w:val="0"/>
          <w:sz w:val="18"/>
          <w:szCs w:val="18"/>
          <w:lang w:eastAsia="fr-FR"/>
          <w14:ligatures w14:val="none"/>
        </w:rPr>
        <w:t xml:space="preserve"> a medio </w:t>
      </w:r>
      <w:proofErr w:type="spellStart"/>
      <w:r w:rsidR="000A7C0E" w:rsidRPr="00C325B9">
        <w:rPr>
          <w:rFonts w:ascii="Palatino Linotype" w:eastAsia="Times New Roman" w:hAnsi="Palatino Linotype" w:cs="Times New Roman"/>
          <w:b/>
          <w:kern w:val="0"/>
          <w:sz w:val="18"/>
          <w:szCs w:val="18"/>
          <w:lang w:eastAsia="fr-FR"/>
          <w14:ligatures w14:val="none"/>
        </w:rPr>
        <w:t>fugiens</w:t>
      </w:r>
      <w:proofErr w:type="spellEnd"/>
      <w:r w:rsidR="000A7C0E" w:rsidRPr="00C325B9">
        <w:rPr>
          <w:rFonts w:ascii="Palatino Linotype" w:eastAsia="Times New Roman" w:hAnsi="Palatino Linotype" w:cs="Times New Roman"/>
          <w:b/>
          <w:kern w:val="0"/>
          <w:sz w:val="18"/>
          <w:szCs w:val="18"/>
          <w:lang w:eastAsia="fr-FR"/>
          <w14:ligatures w14:val="none"/>
        </w:rPr>
        <w:t xml:space="preserve"> se </w:t>
      </w:r>
      <w:proofErr w:type="spellStart"/>
      <w:r w:rsidR="000A7C0E" w:rsidRPr="00C325B9">
        <w:rPr>
          <w:rFonts w:ascii="Palatino Linotype" w:eastAsia="Times New Roman" w:hAnsi="Palatino Linotype" w:cs="Times New Roman"/>
          <w:b/>
          <w:kern w:val="0"/>
          <w:sz w:val="18"/>
          <w:szCs w:val="18"/>
          <w:lang w:eastAsia="fr-FR"/>
          <w14:ligatures w14:val="none"/>
        </w:rPr>
        <w:t>ibi</w:t>
      </w:r>
      <w:proofErr w:type="spellEnd"/>
      <w:r w:rsidR="000A7C0E" w:rsidRPr="00C325B9">
        <w:rPr>
          <w:rFonts w:ascii="Palatino Linotype" w:eastAsia="Times New Roman" w:hAnsi="Palatino Linotype" w:cs="Times New Roman"/>
          <w:b/>
          <w:kern w:val="0"/>
          <w:sz w:val="18"/>
          <w:szCs w:val="18"/>
          <w:lang w:eastAsia="fr-FR"/>
          <w14:ligatures w14:val="none"/>
        </w:rPr>
        <w:t xml:space="preserve"> </w:t>
      </w:r>
      <w:proofErr w:type="spellStart"/>
      <w:r w:rsidR="000A7C0E" w:rsidRPr="00C325B9">
        <w:rPr>
          <w:rFonts w:ascii="Palatino Linotype" w:eastAsia="Times New Roman" w:hAnsi="Palatino Linotype" w:cs="Times New Roman"/>
          <w:b/>
          <w:kern w:val="0"/>
          <w:sz w:val="18"/>
          <w:szCs w:val="18"/>
          <w:lang w:eastAsia="fr-FR"/>
          <w14:ligatures w14:val="none"/>
        </w:rPr>
        <w:t>colligat</w:t>
      </w:r>
      <w:proofErr w:type="spellEnd"/>
      <w:r w:rsidR="000A7C0E" w:rsidRPr="00C325B9">
        <w:rPr>
          <w:rFonts w:ascii="Palatino Linotype" w:eastAsia="Times New Roman" w:hAnsi="Palatino Linotype" w:cs="Times New Roman"/>
          <w:b/>
          <w:kern w:val="0"/>
          <w:sz w:val="18"/>
          <w:szCs w:val="18"/>
          <w:lang w:eastAsia="fr-FR"/>
          <w14:ligatures w14:val="none"/>
        </w:rPr>
        <w:t xml:space="preserve"> </w:t>
      </w:r>
      <w:proofErr w:type="spellStart"/>
      <w:r w:rsidR="000A7C0E" w:rsidRPr="00C325B9">
        <w:rPr>
          <w:rFonts w:ascii="Palatino Linotype" w:eastAsia="Times New Roman" w:hAnsi="Palatino Linotype" w:cs="Times New Roman"/>
          <w:b/>
          <w:kern w:val="0"/>
          <w:sz w:val="18"/>
          <w:szCs w:val="18"/>
          <w:lang w:eastAsia="fr-FR"/>
          <w14:ligatures w14:val="none"/>
        </w:rPr>
        <w:t>omnis</w:t>
      </w:r>
      <w:proofErr w:type="spellEnd"/>
      <w:r w:rsidR="000A7C0E" w:rsidRPr="00C325B9">
        <w:rPr>
          <w:rFonts w:ascii="Palatino Linotype" w:eastAsia="Times New Roman" w:hAnsi="Palatino Linotype" w:cs="Times New Roman"/>
          <w:b/>
          <w:kern w:val="0"/>
          <w:sz w:val="18"/>
          <w:szCs w:val="18"/>
          <w:lang w:eastAsia="fr-FR"/>
          <w14:ligatures w14:val="none"/>
        </w:rPr>
        <w:t xml:space="preserve">, </w:t>
      </w:r>
      <w:r w:rsidR="00B768A7" w:rsidRPr="00C325B9">
        <w:rPr>
          <w:rFonts w:ascii="Palatino Linotype" w:hAnsi="Palatino Linotype" w:cs="Times New Roman"/>
          <w:b/>
          <w:sz w:val="18"/>
          <w:szCs w:val="18"/>
        </w:rPr>
        <w:t>—</w:t>
      </w:r>
      <w:r w:rsidRPr="00C325B9">
        <w:rPr>
          <w:rFonts w:ascii="Palatino Linotype" w:hAnsi="Palatino Linotype" w:cs="Times New Roman"/>
          <w:b/>
          <w:sz w:val="18"/>
          <w:szCs w:val="18"/>
        </w:rPr>
        <w:t xml:space="preserve">   </w:t>
      </w:r>
      <w:proofErr w:type="spellStart"/>
      <w:r w:rsidR="00803E90" w:rsidRPr="00C325B9">
        <w:rPr>
          <w:rFonts w:ascii="Palatino Linotype" w:hAnsi="Palatino Linotype" w:cs="Times New Roman"/>
          <w:b/>
          <w:sz w:val="18"/>
          <w:szCs w:val="18"/>
        </w:rPr>
        <w:t>Ideo</w:t>
      </w:r>
      <w:proofErr w:type="spellEnd"/>
      <w:r w:rsidR="00803E90" w:rsidRPr="00C325B9">
        <w:rPr>
          <w:rFonts w:ascii="Palatino Linotype" w:hAnsi="Palatino Linotype" w:cs="Times New Roman"/>
          <w:b/>
          <w:sz w:val="18"/>
          <w:szCs w:val="18"/>
        </w:rPr>
        <w:t xml:space="preserve">… quod.    </w:t>
      </w:r>
      <w:r w:rsidR="00803E90" w:rsidRPr="00C325B9">
        <w:rPr>
          <w:rFonts w:ascii="Palatino Linotype" w:hAnsi="Palatino Linotype"/>
          <w:b/>
          <w:bCs/>
          <w:sz w:val="18"/>
          <w:szCs w:val="18"/>
        </w:rPr>
        <w:t xml:space="preserve"> </w:t>
      </w:r>
      <w:proofErr w:type="spellStart"/>
      <w:r w:rsidR="00803E90" w:rsidRPr="00C325B9">
        <w:rPr>
          <w:rFonts w:ascii="Palatino Linotype" w:hAnsi="Palatino Linotype"/>
          <w:b/>
          <w:bCs/>
          <w:sz w:val="18"/>
          <w:szCs w:val="18"/>
        </w:rPr>
        <w:t>Călŏr</w:t>
      </w:r>
      <w:proofErr w:type="spellEnd"/>
      <w:r w:rsidR="00803E90" w:rsidRPr="00C325B9">
        <w:rPr>
          <w:rFonts w:ascii="Palatino Linotype" w:hAnsi="Palatino Linotype"/>
          <w:b/>
          <w:bCs/>
          <w:sz w:val="18"/>
          <w:szCs w:val="18"/>
        </w:rPr>
        <w:t xml:space="preserve">, </w:t>
      </w:r>
      <w:proofErr w:type="spellStart"/>
      <w:r w:rsidR="00803E90" w:rsidRPr="00C325B9">
        <w:rPr>
          <w:rFonts w:ascii="Palatino Linotype" w:hAnsi="Palatino Linotype"/>
          <w:b/>
          <w:bCs/>
          <w:sz w:val="18"/>
          <w:szCs w:val="18"/>
        </w:rPr>
        <w:t>ōris</w:t>
      </w:r>
      <w:proofErr w:type="spellEnd"/>
      <w:r w:rsidR="00803E90" w:rsidRPr="00C325B9">
        <w:rPr>
          <w:rFonts w:ascii="Palatino Linotype" w:hAnsi="Palatino Linotype"/>
          <w:b/>
          <w:bCs/>
          <w:sz w:val="18"/>
          <w:szCs w:val="18"/>
        </w:rPr>
        <w:t>, m. :</w:t>
      </w:r>
      <w:r w:rsidR="00AB1151" w:rsidRPr="00C325B9">
        <w:rPr>
          <w:rFonts w:ascii="Palatino Linotype" w:hAnsi="Palatino Linotype"/>
          <w:b/>
          <w:bCs/>
          <w:sz w:val="18"/>
          <w:szCs w:val="18"/>
        </w:rPr>
        <w:t xml:space="preserve"> </w:t>
      </w:r>
      <w:r w:rsidR="00803E90" w:rsidRPr="00C325B9">
        <w:rPr>
          <w:rFonts w:ascii="Palatino Linotype" w:hAnsi="Palatino Linotype"/>
          <w:sz w:val="18"/>
          <w:szCs w:val="18"/>
        </w:rPr>
        <w:t xml:space="preserve">chaleur. </w:t>
      </w:r>
      <w:r w:rsidR="00346BA1" w:rsidRPr="00C325B9">
        <w:rPr>
          <w:rFonts w:ascii="Palatino Linotype" w:hAnsi="Palatino Linotype"/>
          <w:sz w:val="18"/>
          <w:szCs w:val="18"/>
        </w:rPr>
        <w:t xml:space="preserve">  </w:t>
      </w:r>
      <w:proofErr w:type="spellStart"/>
      <w:r w:rsidR="00346BA1" w:rsidRPr="00C325B9">
        <w:rPr>
          <w:rFonts w:ascii="Palatino Linotype" w:hAnsi="Palatino Linotype"/>
          <w:b/>
          <w:bCs/>
          <w:sz w:val="18"/>
          <w:szCs w:val="18"/>
        </w:rPr>
        <w:t>Collĭgo</w:t>
      </w:r>
      <w:proofErr w:type="spellEnd"/>
      <w:r w:rsidR="00346BA1" w:rsidRPr="00C325B9">
        <w:rPr>
          <w:rFonts w:ascii="Palatino Linotype" w:hAnsi="Palatino Linotype"/>
          <w:b/>
          <w:bCs/>
          <w:sz w:val="18"/>
          <w:szCs w:val="18"/>
        </w:rPr>
        <w:t xml:space="preserve">, </w:t>
      </w:r>
      <w:proofErr w:type="spellStart"/>
      <w:r w:rsidR="00346BA1" w:rsidRPr="00C325B9">
        <w:rPr>
          <w:rFonts w:ascii="Palatino Linotype" w:hAnsi="Palatino Linotype"/>
          <w:b/>
          <w:bCs/>
          <w:sz w:val="18"/>
          <w:szCs w:val="18"/>
        </w:rPr>
        <w:t>ĕre</w:t>
      </w:r>
      <w:proofErr w:type="spellEnd"/>
      <w:r w:rsidR="00346BA1" w:rsidRPr="00C325B9">
        <w:rPr>
          <w:rFonts w:ascii="Palatino Linotype" w:hAnsi="Palatino Linotype"/>
          <w:b/>
          <w:bCs/>
          <w:sz w:val="18"/>
          <w:szCs w:val="18"/>
        </w:rPr>
        <w:t xml:space="preserve">, </w:t>
      </w:r>
      <w:proofErr w:type="spellStart"/>
      <w:r w:rsidR="00346BA1" w:rsidRPr="00C325B9">
        <w:rPr>
          <w:rFonts w:ascii="Palatino Linotype" w:hAnsi="Palatino Linotype"/>
          <w:b/>
          <w:bCs/>
          <w:sz w:val="18"/>
          <w:szCs w:val="18"/>
        </w:rPr>
        <w:t>lēgi</w:t>
      </w:r>
      <w:proofErr w:type="spellEnd"/>
      <w:r w:rsidR="00346BA1" w:rsidRPr="00C325B9">
        <w:rPr>
          <w:rFonts w:ascii="Palatino Linotype" w:hAnsi="Palatino Linotype"/>
          <w:sz w:val="18"/>
          <w:szCs w:val="18"/>
        </w:rPr>
        <w:t xml:space="preserve">, </w:t>
      </w:r>
      <w:proofErr w:type="spellStart"/>
      <w:r w:rsidR="00346BA1" w:rsidRPr="00C325B9">
        <w:rPr>
          <w:rFonts w:ascii="Palatino Linotype" w:hAnsi="Palatino Linotype"/>
          <w:sz w:val="18"/>
          <w:szCs w:val="18"/>
        </w:rPr>
        <w:t>lectum</w:t>
      </w:r>
      <w:proofErr w:type="spellEnd"/>
      <w:r w:rsidR="00346BA1" w:rsidRPr="00C325B9">
        <w:rPr>
          <w:rFonts w:ascii="Palatino Linotype" w:hAnsi="Palatino Linotype"/>
          <w:sz w:val="18"/>
          <w:szCs w:val="18"/>
        </w:rPr>
        <w:t xml:space="preserve"> [cum,</w:t>
      </w:r>
      <w:r w:rsidR="00AB1151" w:rsidRPr="00C325B9">
        <w:rPr>
          <w:rFonts w:ascii="Palatino Linotype" w:hAnsi="Palatino Linotype"/>
          <w:sz w:val="18"/>
          <w:szCs w:val="18"/>
        </w:rPr>
        <w:t xml:space="preserve"> </w:t>
      </w:r>
      <w:r w:rsidR="00346BA1" w:rsidRPr="00C325B9">
        <w:rPr>
          <w:rFonts w:ascii="Palatino Linotype" w:hAnsi="Palatino Linotype"/>
          <w:sz w:val="18"/>
          <w:szCs w:val="18"/>
        </w:rPr>
        <w:t xml:space="preserve">lego] : - tr. </w:t>
      </w:r>
      <w:proofErr w:type="gramStart"/>
      <w:r w:rsidR="00346BA1"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346BA1" w:rsidRPr="00C325B9">
        <w:rPr>
          <w:rFonts w:ascii="Palatino Linotype" w:hAnsi="Palatino Linotype"/>
          <w:sz w:val="18"/>
          <w:szCs w:val="18"/>
        </w:rPr>
        <w:t>cueillir</w:t>
      </w:r>
      <w:proofErr w:type="gramEnd"/>
      <w:r w:rsidR="00346BA1" w:rsidRPr="00C325B9">
        <w:rPr>
          <w:rFonts w:ascii="Palatino Linotype" w:hAnsi="Palatino Linotype"/>
          <w:sz w:val="18"/>
          <w:szCs w:val="18"/>
        </w:rPr>
        <w:t xml:space="preserve"> ensemble</w:t>
      </w:r>
      <w:r w:rsidR="00AB1151" w:rsidRPr="00C325B9">
        <w:rPr>
          <w:rFonts w:ascii="Palatino Linotype" w:hAnsi="Palatino Linotype"/>
          <w:sz w:val="18"/>
          <w:szCs w:val="18"/>
        </w:rPr>
        <w:t xml:space="preserve"> </w:t>
      </w:r>
      <w:r w:rsidR="00346BA1" w:rsidRPr="00C325B9">
        <w:rPr>
          <w:rFonts w:ascii="Palatino Linotype" w:hAnsi="Palatino Linotype"/>
          <w:sz w:val="18"/>
          <w:szCs w:val="18"/>
        </w:rPr>
        <w:t>; recueillir, réunir, ramasser, rassembler, grouper.</w:t>
      </w:r>
    </w:p>
  </w:footnote>
  <w:footnote w:id="1092">
    <w:p w:rsidR="00346BA1"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1092. nec </w:t>
      </w:r>
      <w:proofErr w:type="spellStart"/>
      <w:r w:rsidR="000A7C0E" w:rsidRPr="00C325B9">
        <w:rPr>
          <w:rFonts w:ascii="Palatino Linotype" w:hAnsi="Palatino Linotype"/>
          <w:b/>
          <w:sz w:val="18"/>
          <w:szCs w:val="18"/>
        </w:rPr>
        <w:t>prorsum</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arboribus</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summos</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frondescere</w:t>
      </w:r>
      <w:proofErr w:type="spellEnd"/>
      <w:r w:rsidR="000A7C0E" w:rsidRPr="00C325B9">
        <w:rPr>
          <w:rFonts w:ascii="Palatino Linotype" w:hAnsi="Palatino Linotype"/>
          <w:b/>
          <w:sz w:val="18"/>
          <w:szCs w:val="18"/>
        </w:rPr>
        <w:t xml:space="preserve"> </w:t>
      </w:r>
      <w:proofErr w:type="spellStart"/>
      <w:proofErr w:type="gramStart"/>
      <w:r w:rsidR="000A7C0E" w:rsidRPr="00C325B9">
        <w:rPr>
          <w:rFonts w:ascii="Palatino Linotype" w:hAnsi="Palatino Linotype"/>
          <w:b/>
          <w:sz w:val="18"/>
          <w:szCs w:val="18"/>
        </w:rPr>
        <w:t>ramos</w:t>
      </w:r>
      <w:proofErr w:type="spellEnd"/>
      <w:r w:rsidR="000A7C0E" w:rsidRPr="00C325B9">
        <w:rPr>
          <w:rFonts w:ascii="Palatino Linotype" w:hAnsi="Palatino Linotype"/>
          <w:b/>
          <w:sz w:val="18"/>
          <w:szCs w:val="18"/>
        </w:rPr>
        <w:t xml:space="preserve">  </w:t>
      </w:r>
      <w:r w:rsidR="00EF6A81"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r w:rsidR="00346BA1" w:rsidRPr="00C325B9">
        <w:rPr>
          <w:rFonts w:ascii="Palatino Linotype" w:hAnsi="Palatino Linotype"/>
          <w:b/>
          <w:sz w:val="18"/>
          <w:szCs w:val="18"/>
        </w:rPr>
        <w:t xml:space="preserve"> </w:t>
      </w:r>
      <w:bookmarkStart w:id="557" w:name="prorsum"/>
      <w:bookmarkEnd w:id="557"/>
      <w:proofErr w:type="spellStart"/>
      <w:r w:rsidR="00346BA1" w:rsidRPr="00C325B9">
        <w:rPr>
          <w:rFonts w:ascii="Palatino Linotype" w:hAnsi="Palatino Linotype"/>
          <w:b/>
          <w:bCs/>
          <w:sz w:val="18"/>
          <w:szCs w:val="18"/>
        </w:rPr>
        <w:t>Prorsum</w:t>
      </w:r>
      <w:proofErr w:type="spellEnd"/>
      <w:r w:rsidR="00AB1151" w:rsidRPr="00C325B9">
        <w:rPr>
          <w:rFonts w:ascii="Palatino Linotype" w:hAnsi="Palatino Linotype"/>
          <w:b/>
          <w:bCs/>
          <w:sz w:val="18"/>
          <w:szCs w:val="18"/>
        </w:rPr>
        <w:t xml:space="preserve"> </w:t>
      </w:r>
      <w:r w:rsidR="00346BA1"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346BA1" w:rsidRPr="00C325B9">
        <w:rPr>
          <w:rFonts w:ascii="Palatino Linotype" w:hAnsi="Palatino Linotype"/>
          <w:b/>
          <w:bCs/>
          <w:sz w:val="18"/>
          <w:szCs w:val="18"/>
        </w:rPr>
        <w:t xml:space="preserve"> </w:t>
      </w:r>
      <w:r w:rsidR="00346BA1" w:rsidRPr="00C325B9">
        <w:rPr>
          <w:rFonts w:ascii="Palatino Linotype" w:hAnsi="Palatino Linotype"/>
          <w:sz w:val="18"/>
          <w:szCs w:val="18"/>
        </w:rPr>
        <w:t>1 - en avant.</w:t>
      </w:r>
      <w:r w:rsidR="00AB1151" w:rsidRPr="00C325B9">
        <w:rPr>
          <w:rFonts w:ascii="Palatino Linotype" w:hAnsi="Palatino Linotype"/>
          <w:sz w:val="18"/>
          <w:szCs w:val="18"/>
        </w:rPr>
        <w:t xml:space="preserve"> </w:t>
      </w:r>
      <w:r w:rsidR="00346BA1" w:rsidRPr="00C325B9">
        <w:rPr>
          <w:rFonts w:ascii="Palatino Linotype" w:hAnsi="Palatino Linotype"/>
          <w:sz w:val="18"/>
          <w:szCs w:val="18"/>
        </w:rPr>
        <w:t xml:space="preserve"> 2 - directement, tout droit.   3 - </w:t>
      </w:r>
      <w:r w:rsidR="00346BA1" w:rsidRPr="00C325B9">
        <w:rPr>
          <w:rFonts w:ascii="Palatino Linotype" w:hAnsi="Palatino Linotype"/>
          <w:i/>
          <w:iCs/>
          <w:sz w:val="18"/>
          <w:szCs w:val="18"/>
        </w:rPr>
        <w:t>fig</w:t>
      </w:r>
      <w:r w:rsidR="00346BA1" w:rsidRPr="00C325B9">
        <w:rPr>
          <w:rFonts w:ascii="Palatino Linotype" w:hAnsi="Palatino Linotype"/>
          <w:sz w:val="18"/>
          <w:szCs w:val="18"/>
        </w:rPr>
        <w:t>. tout franc, carrément, purement et simplement.</w:t>
      </w:r>
      <w:r w:rsidR="00AB1151" w:rsidRPr="00C325B9">
        <w:rPr>
          <w:rFonts w:ascii="Palatino Linotype" w:hAnsi="Palatino Linotype"/>
          <w:sz w:val="18"/>
          <w:szCs w:val="18"/>
        </w:rPr>
        <w:t xml:space="preserve"> </w:t>
      </w:r>
      <w:r w:rsidR="00346BA1" w:rsidRPr="00C325B9">
        <w:rPr>
          <w:rFonts w:ascii="Palatino Linotype" w:hAnsi="Palatino Linotype"/>
          <w:sz w:val="18"/>
          <w:szCs w:val="18"/>
        </w:rPr>
        <w:t xml:space="preserve"> 4 - tout à fait, absolument. </w:t>
      </w:r>
      <w:r w:rsidR="00A41855" w:rsidRPr="00C325B9">
        <w:rPr>
          <w:rFonts w:ascii="Palatino Linotype" w:hAnsi="Palatino Linotype"/>
          <w:sz w:val="18"/>
          <w:szCs w:val="18"/>
        </w:rPr>
        <w:t xml:space="preserve"> </w:t>
      </w:r>
      <w:r w:rsidR="00A41855" w:rsidRPr="00C325B9">
        <w:rPr>
          <w:rFonts w:ascii="Palatino Linotype" w:hAnsi="Palatino Linotype"/>
          <w:b/>
          <w:bCs/>
          <w:sz w:val="18"/>
          <w:szCs w:val="18"/>
        </w:rPr>
        <w:t xml:space="preserve">Non </w:t>
      </w:r>
      <w:proofErr w:type="spellStart"/>
      <w:r w:rsidR="00A41855" w:rsidRPr="00C325B9">
        <w:rPr>
          <w:rFonts w:ascii="Palatino Linotype" w:hAnsi="Palatino Linotype"/>
          <w:b/>
          <w:bCs/>
          <w:sz w:val="18"/>
          <w:szCs w:val="18"/>
        </w:rPr>
        <w:t>prorsum</w:t>
      </w:r>
      <w:proofErr w:type="spellEnd"/>
      <w:r w:rsidR="00AB1151" w:rsidRPr="00C325B9">
        <w:rPr>
          <w:rFonts w:ascii="Palatino Linotype" w:hAnsi="Palatino Linotype"/>
          <w:b/>
          <w:bCs/>
          <w:sz w:val="18"/>
          <w:szCs w:val="18"/>
        </w:rPr>
        <w:t xml:space="preserve"> </w:t>
      </w:r>
      <w:r w:rsidR="00A41855" w:rsidRPr="00C325B9">
        <w:rPr>
          <w:rFonts w:ascii="Palatino Linotype" w:hAnsi="Palatino Linotype"/>
          <w:b/>
          <w:bCs/>
          <w:sz w:val="18"/>
          <w:szCs w:val="18"/>
        </w:rPr>
        <w:t>:</w:t>
      </w:r>
      <w:r w:rsidR="00A41855" w:rsidRPr="00C325B9">
        <w:rPr>
          <w:rFonts w:ascii="Palatino Linotype" w:hAnsi="Palatino Linotype"/>
          <w:sz w:val="18"/>
          <w:szCs w:val="18"/>
        </w:rPr>
        <w:t xml:space="preserve"> absolument pas.     </w:t>
      </w:r>
      <w:proofErr w:type="spellStart"/>
      <w:r w:rsidR="00A41855" w:rsidRPr="00C325B9">
        <w:rPr>
          <w:rFonts w:ascii="Palatino Linotype" w:hAnsi="Palatino Linotype"/>
          <w:b/>
          <w:bCs/>
          <w:sz w:val="18"/>
          <w:szCs w:val="18"/>
        </w:rPr>
        <w:t>Rāmus</w:t>
      </w:r>
      <w:proofErr w:type="spellEnd"/>
      <w:r w:rsidR="00A41855" w:rsidRPr="00C325B9">
        <w:rPr>
          <w:rFonts w:ascii="Palatino Linotype" w:hAnsi="Palatino Linotype"/>
          <w:b/>
          <w:bCs/>
          <w:sz w:val="18"/>
          <w:szCs w:val="18"/>
        </w:rPr>
        <w:t xml:space="preserve">, i, m. : </w:t>
      </w:r>
      <w:r w:rsidR="00A41855" w:rsidRPr="00C325B9">
        <w:rPr>
          <w:rFonts w:ascii="Palatino Linotype" w:hAnsi="Palatino Linotype"/>
          <w:color w:val="660000"/>
          <w:sz w:val="18"/>
          <w:szCs w:val="18"/>
        </w:rPr>
        <w:t xml:space="preserve">rameau, branche. </w:t>
      </w:r>
      <w:r w:rsidR="00A41855" w:rsidRPr="00C325B9">
        <w:rPr>
          <w:rFonts w:ascii="Palatino Linotype" w:hAnsi="Palatino Linotype"/>
          <w:sz w:val="18"/>
          <w:szCs w:val="18"/>
        </w:rPr>
        <w:t xml:space="preserve">    </w:t>
      </w:r>
      <w:proofErr w:type="spellStart"/>
      <w:r w:rsidR="00A41855" w:rsidRPr="00C325B9">
        <w:rPr>
          <w:rFonts w:ascii="Palatino Linotype" w:hAnsi="Palatino Linotype"/>
          <w:b/>
          <w:bCs/>
          <w:sz w:val="18"/>
          <w:szCs w:val="18"/>
        </w:rPr>
        <w:t>Arboribus</w:t>
      </w:r>
      <w:proofErr w:type="spellEnd"/>
      <w:r w:rsidR="00AB1151" w:rsidRPr="00C325B9">
        <w:rPr>
          <w:rFonts w:ascii="Palatino Linotype" w:hAnsi="Palatino Linotype"/>
          <w:sz w:val="18"/>
          <w:szCs w:val="18"/>
        </w:rPr>
        <w:t xml:space="preserve"> </w:t>
      </w:r>
      <w:r w:rsidR="00A41855" w:rsidRPr="00C325B9">
        <w:rPr>
          <w:rFonts w:ascii="Palatino Linotype" w:hAnsi="Palatino Linotype"/>
          <w:sz w:val="18"/>
          <w:szCs w:val="18"/>
        </w:rPr>
        <w:t xml:space="preserve">: </w:t>
      </w:r>
      <w:proofErr w:type="spellStart"/>
      <w:r w:rsidR="00A41855" w:rsidRPr="00C325B9">
        <w:rPr>
          <w:rFonts w:ascii="Palatino Linotype" w:hAnsi="Palatino Linotype"/>
          <w:sz w:val="18"/>
          <w:szCs w:val="18"/>
        </w:rPr>
        <w:t>dat</w:t>
      </w:r>
      <w:proofErr w:type="spellEnd"/>
      <w:r w:rsidR="00A41855" w:rsidRPr="00C325B9">
        <w:rPr>
          <w:rFonts w:ascii="Palatino Linotype" w:hAnsi="Palatino Linotype"/>
          <w:sz w:val="18"/>
          <w:szCs w:val="18"/>
        </w:rPr>
        <w:t xml:space="preserve">. </w:t>
      </w:r>
      <w:proofErr w:type="gramStart"/>
      <w:r w:rsidR="00A41855" w:rsidRPr="00C325B9">
        <w:rPr>
          <w:rFonts w:ascii="Palatino Linotype" w:hAnsi="Palatino Linotype"/>
          <w:sz w:val="18"/>
          <w:szCs w:val="18"/>
        </w:rPr>
        <w:t>au</w:t>
      </w:r>
      <w:proofErr w:type="gramEnd"/>
      <w:r w:rsidR="00A41855" w:rsidRPr="00C325B9">
        <w:rPr>
          <w:rFonts w:ascii="Palatino Linotype" w:hAnsi="Palatino Linotype"/>
          <w:sz w:val="18"/>
          <w:szCs w:val="18"/>
        </w:rPr>
        <w:t xml:space="preserve"> lieu de </w:t>
      </w:r>
      <w:proofErr w:type="spellStart"/>
      <w:r w:rsidR="00A41855" w:rsidRPr="00C325B9">
        <w:rPr>
          <w:rFonts w:ascii="Palatino Linotype" w:hAnsi="Palatino Linotype"/>
          <w:sz w:val="18"/>
          <w:szCs w:val="18"/>
        </w:rPr>
        <w:t>gén</w:t>
      </w:r>
      <w:proofErr w:type="spellEnd"/>
      <w:r w:rsidR="00A41855" w:rsidRPr="00C325B9">
        <w:rPr>
          <w:rFonts w:ascii="Palatino Linotype" w:hAnsi="Palatino Linotype"/>
          <w:sz w:val="18"/>
          <w:szCs w:val="18"/>
        </w:rPr>
        <w:t xml:space="preserve">. </w:t>
      </w:r>
      <w:proofErr w:type="gramStart"/>
      <w:r w:rsidR="00A41855" w:rsidRPr="00C325B9">
        <w:rPr>
          <w:rFonts w:ascii="Palatino Linotype" w:hAnsi="Palatino Linotype"/>
          <w:sz w:val="18"/>
          <w:szCs w:val="18"/>
        </w:rPr>
        <w:t>voir</w:t>
      </w:r>
      <w:proofErr w:type="gramEnd"/>
      <w:r w:rsidR="00A41855" w:rsidRPr="00C325B9">
        <w:rPr>
          <w:rFonts w:ascii="Palatino Linotype" w:hAnsi="Palatino Linotype"/>
          <w:sz w:val="18"/>
          <w:szCs w:val="18"/>
        </w:rPr>
        <w:t xml:space="preserve"> I, 58.    </w:t>
      </w:r>
      <w:proofErr w:type="spellStart"/>
      <w:r w:rsidR="00A41855" w:rsidRPr="00C325B9">
        <w:rPr>
          <w:rFonts w:ascii="Palatino Linotype" w:hAnsi="Palatino Linotype"/>
          <w:b/>
          <w:bCs/>
          <w:sz w:val="18"/>
          <w:szCs w:val="18"/>
        </w:rPr>
        <w:t>Frondesco</w:t>
      </w:r>
      <w:proofErr w:type="spellEnd"/>
      <w:r w:rsidR="00A41855" w:rsidRPr="00C325B9">
        <w:rPr>
          <w:rFonts w:ascii="Palatino Linotype" w:hAnsi="Palatino Linotype"/>
          <w:b/>
          <w:bCs/>
          <w:sz w:val="18"/>
          <w:szCs w:val="18"/>
        </w:rPr>
        <w:t xml:space="preserve">, </w:t>
      </w:r>
      <w:proofErr w:type="spellStart"/>
      <w:r w:rsidR="00A41855" w:rsidRPr="00C325B9">
        <w:rPr>
          <w:rFonts w:ascii="Palatino Linotype" w:hAnsi="Palatino Linotype"/>
          <w:b/>
          <w:bCs/>
          <w:sz w:val="18"/>
          <w:szCs w:val="18"/>
        </w:rPr>
        <w:t>ĕre</w:t>
      </w:r>
      <w:proofErr w:type="spellEnd"/>
      <w:r w:rsidR="00A41855" w:rsidRPr="00C325B9">
        <w:rPr>
          <w:rFonts w:ascii="Palatino Linotype" w:hAnsi="Palatino Linotype"/>
          <w:b/>
          <w:bCs/>
          <w:sz w:val="18"/>
          <w:szCs w:val="18"/>
        </w:rPr>
        <w:t xml:space="preserve">, </w:t>
      </w:r>
      <w:proofErr w:type="spellStart"/>
      <w:r w:rsidR="00A41855" w:rsidRPr="00C325B9">
        <w:rPr>
          <w:rFonts w:ascii="Palatino Linotype" w:hAnsi="Palatino Linotype"/>
          <w:b/>
          <w:bCs/>
          <w:sz w:val="18"/>
          <w:szCs w:val="18"/>
        </w:rPr>
        <w:t>dŭi</w:t>
      </w:r>
      <w:proofErr w:type="spellEnd"/>
      <w:r w:rsidR="00A41855" w:rsidRPr="00C325B9">
        <w:rPr>
          <w:rFonts w:ascii="Palatino Linotype" w:hAnsi="Palatino Linotype"/>
          <w:b/>
          <w:bCs/>
          <w:sz w:val="18"/>
          <w:szCs w:val="18"/>
        </w:rPr>
        <w:t xml:space="preserve"> : - </w:t>
      </w:r>
      <w:proofErr w:type="spellStart"/>
      <w:r w:rsidR="00A41855" w:rsidRPr="00C325B9">
        <w:rPr>
          <w:rFonts w:ascii="Palatino Linotype" w:hAnsi="Palatino Linotype"/>
          <w:b/>
          <w:bCs/>
          <w:sz w:val="18"/>
          <w:szCs w:val="18"/>
        </w:rPr>
        <w:t>intr</w:t>
      </w:r>
      <w:proofErr w:type="spellEnd"/>
      <w:r w:rsidR="00A41855" w:rsidRPr="00C325B9">
        <w:rPr>
          <w:rFonts w:ascii="Palatino Linotype" w:hAnsi="Palatino Linotype"/>
          <w:b/>
          <w:bCs/>
          <w:sz w:val="18"/>
          <w:szCs w:val="18"/>
        </w:rPr>
        <w:t xml:space="preserve">. </w:t>
      </w:r>
      <w:proofErr w:type="gramStart"/>
      <w:r w:rsidR="00A41855" w:rsidRPr="00C325B9">
        <w:rPr>
          <w:rFonts w:ascii="Palatino Linotype" w:hAnsi="Palatino Linotype"/>
          <w:b/>
          <w:bCs/>
          <w:sz w:val="18"/>
          <w:szCs w:val="18"/>
        </w:rPr>
        <w:t xml:space="preserve">- </w:t>
      </w:r>
      <w:r w:rsidR="00A41855" w:rsidRPr="00C325B9">
        <w:rPr>
          <w:rFonts w:ascii="Palatino Linotype" w:hAnsi="Palatino Linotype"/>
          <w:color w:val="660000"/>
          <w:sz w:val="18"/>
          <w:szCs w:val="18"/>
        </w:rPr>
        <w:t xml:space="preserve"> se</w:t>
      </w:r>
      <w:proofErr w:type="gramEnd"/>
      <w:r w:rsidR="00A41855" w:rsidRPr="00C325B9">
        <w:rPr>
          <w:rFonts w:ascii="Palatino Linotype" w:hAnsi="Palatino Linotype"/>
          <w:color w:val="660000"/>
          <w:sz w:val="18"/>
          <w:szCs w:val="18"/>
        </w:rPr>
        <w:t xml:space="preserve"> couvrir de feuilles</w:t>
      </w:r>
      <w:r w:rsidR="00A41855" w:rsidRPr="00C325B9">
        <w:rPr>
          <w:rFonts w:ascii="Palatino Linotype" w:hAnsi="Palatino Linotype"/>
          <w:sz w:val="18"/>
          <w:szCs w:val="18"/>
        </w:rPr>
        <w:t>.</w:t>
      </w:r>
    </w:p>
  </w:footnote>
  <w:footnote w:id="1093">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1093. posse, </w:t>
      </w:r>
      <w:proofErr w:type="spellStart"/>
      <w:r w:rsidR="000A7C0E" w:rsidRPr="00C325B9">
        <w:rPr>
          <w:rFonts w:ascii="Palatino Linotype" w:hAnsi="Palatino Linotype"/>
          <w:b/>
          <w:sz w:val="18"/>
          <w:szCs w:val="18"/>
        </w:rPr>
        <w:t>nisi</w:t>
      </w:r>
      <w:proofErr w:type="spellEnd"/>
      <w:r w:rsidR="000A7C0E" w:rsidRPr="00C325B9">
        <w:rPr>
          <w:rFonts w:ascii="Palatino Linotype" w:hAnsi="Palatino Linotype"/>
          <w:b/>
          <w:sz w:val="18"/>
          <w:szCs w:val="18"/>
        </w:rPr>
        <w:t xml:space="preserve"> a terris </w:t>
      </w:r>
      <w:proofErr w:type="spellStart"/>
      <w:r w:rsidR="000A7C0E" w:rsidRPr="00C325B9">
        <w:rPr>
          <w:rFonts w:ascii="Palatino Linotype" w:hAnsi="Palatino Linotype"/>
          <w:b/>
          <w:sz w:val="18"/>
          <w:szCs w:val="18"/>
        </w:rPr>
        <w:t>paulatim</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cuique</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cibatum</w:t>
      </w:r>
      <w:proofErr w:type="spellEnd"/>
      <w:r w:rsidRPr="00C325B9">
        <w:rPr>
          <w:rFonts w:ascii="Palatino Linotype" w:hAnsi="Palatino Linotype"/>
          <w:b/>
          <w:sz w:val="18"/>
          <w:szCs w:val="18"/>
        </w:rPr>
        <w:t xml:space="preserve">     </w:t>
      </w:r>
      <w:r w:rsidR="00EF6A81" w:rsidRPr="00C325B9">
        <w:rPr>
          <w:rFonts w:ascii="Palatino Linotype" w:hAnsi="Palatino Linotype"/>
          <w:b/>
          <w:sz w:val="18"/>
          <w:szCs w:val="18"/>
        </w:rPr>
        <w:t xml:space="preserve">— </w:t>
      </w:r>
      <w:r w:rsidR="00A41855" w:rsidRPr="00C325B9">
        <w:rPr>
          <w:rFonts w:ascii="Palatino Linotype" w:hAnsi="Palatino Linotype"/>
          <w:b/>
          <w:sz w:val="18"/>
          <w:szCs w:val="18"/>
        </w:rPr>
        <w:t xml:space="preserve">  </w:t>
      </w:r>
      <w:bookmarkStart w:id="558" w:name="cibatio"/>
      <w:bookmarkStart w:id="559" w:name="cibatus"/>
      <w:bookmarkEnd w:id="558"/>
      <w:bookmarkEnd w:id="559"/>
      <w:proofErr w:type="spellStart"/>
      <w:r w:rsidR="00A41855" w:rsidRPr="00C325B9">
        <w:rPr>
          <w:rFonts w:ascii="Palatino Linotype" w:hAnsi="Palatino Linotype"/>
          <w:b/>
          <w:bCs/>
          <w:sz w:val="18"/>
          <w:szCs w:val="18"/>
        </w:rPr>
        <w:t>Cĭbātŭs</w:t>
      </w:r>
      <w:proofErr w:type="spellEnd"/>
      <w:r w:rsidR="00A41855" w:rsidRPr="00C325B9">
        <w:rPr>
          <w:rFonts w:ascii="Palatino Linotype" w:hAnsi="Palatino Linotype"/>
          <w:b/>
          <w:bCs/>
          <w:sz w:val="18"/>
          <w:szCs w:val="18"/>
        </w:rPr>
        <w:t xml:space="preserve">, </w:t>
      </w:r>
      <w:proofErr w:type="spellStart"/>
      <w:r w:rsidR="00A41855" w:rsidRPr="00C325B9">
        <w:rPr>
          <w:rFonts w:ascii="Palatino Linotype" w:hAnsi="Palatino Linotype"/>
          <w:b/>
          <w:bCs/>
          <w:sz w:val="18"/>
          <w:szCs w:val="18"/>
        </w:rPr>
        <w:t>ūs</w:t>
      </w:r>
      <w:proofErr w:type="spellEnd"/>
      <w:r w:rsidR="00A41855" w:rsidRPr="00C325B9">
        <w:rPr>
          <w:rFonts w:ascii="Palatino Linotype" w:hAnsi="Palatino Linotype"/>
          <w:b/>
          <w:bCs/>
          <w:sz w:val="18"/>
          <w:szCs w:val="18"/>
        </w:rPr>
        <w:t xml:space="preserve">, m. </w:t>
      </w:r>
      <w:r w:rsidR="00A41855" w:rsidRPr="00C325B9">
        <w:rPr>
          <w:rFonts w:ascii="Palatino Linotype" w:hAnsi="Palatino Linotype"/>
          <w:sz w:val="18"/>
          <w:szCs w:val="18"/>
        </w:rPr>
        <w:t>: nourriture</w:t>
      </w:r>
      <w:r w:rsidR="00635059" w:rsidRPr="00C325B9">
        <w:rPr>
          <w:rFonts w:ascii="Palatino Linotype" w:hAnsi="Palatino Linotype"/>
          <w:sz w:val="18"/>
          <w:szCs w:val="18"/>
        </w:rPr>
        <w:t xml:space="preserve"> (terme d’</w:t>
      </w:r>
      <w:proofErr w:type="spellStart"/>
      <w:r w:rsidR="00635059" w:rsidRPr="00C325B9">
        <w:rPr>
          <w:rFonts w:ascii="Palatino Linotype" w:hAnsi="Palatino Linotype"/>
          <w:sz w:val="18"/>
          <w:szCs w:val="18"/>
        </w:rPr>
        <w:t>éléveurs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b/>
          <w:bCs/>
          <w:sz w:val="18"/>
          <w:szCs w:val="18"/>
        </w:rPr>
        <w:t>Paulatim</w:t>
      </w:r>
      <w:proofErr w:type="spellEnd"/>
      <w:r w:rsidR="00635059" w:rsidRPr="00C325B9">
        <w:rPr>
          <w:rFonts w:ascii="Palatino Linotype" w:hAnsi="Palatino Linotype"/>
          <w:sz w:val="18"/>
          <w:szCs w:val="18"/>
        </w:rPr>
        <w:t xml:space="preserve"> cf.  189.    </w:t>
      </w:r>
      <w:proofErr w:type="spellStart"/>
      <w:r w:rsidR="00635059" w:rsidRPr="00C325B9">
        <w:rPr>
          <w:rFonts w:ascii="Palatino Linotype" w:hAnsi="Palatino Linotype"/>
          <w:b/>
          <w:bCs/>
          <w:sz w:val="18"/>
          <w:szCs w:val="18"/>
        </w:rPr>
        <w:t>Quisque</w:t>
      </w:r>
      <w:proofErr w:type="spellEnd"/>
      <w:r w:rsidR="00AB1151" w:rsidRPr="00C325B9">
        <w:rPr>
          <w:rFonts w:ascii="Palatino Linotype" w:hAnsi="Palatino Linotype"/>
          <w:sz w:val="18"/>
          <w:szCs w:val="18"/>
        </w:rPr>
        <w:t xml:space="preserve"> </w:t>
      </w:r>
      <w:r w:rsidR="00635059" w:rsidRPr="00C325B9">
        <w:rPr>
          <w:rFonts w:ascii="Palatino Linotype" w:hAnsi="Palatino Linotype"/>
          <w:sz w:val="18"/>
          <w:szCs w:val="18"/>
        </w:rPr>
        <w:t xml:space="preserve">: chacun. </w:t>
      </w:r>
      <w:r w:rsidR="00635059" w:rsidRPr="00C325B9">
        <w:rPr>
          <w:rFonts w:ascii="Palatino Linotype" w:hAnsi="Palatino Linotype"/>
          <w:sz w:val="18"/>
          <w:szCs w:val="18"/>
        </w:rPr>
        <w:br/>
        <w:t xml:space="preserve">     </w:t>
      </w:r>
      <w:r w:rsidR="00A41855" w:rsidRPr="00C325B9">
        <w:rPr>
          <w:rFonts w:ascii="Palatino Linotype" w:hAnsi="Palatino Linotype"/>
          <w:b/>
          <w:sz w:val="18"/>
          <w:szCs w:val="18"/>
        </w:rPr>
        <w:t xml:space="preserve">     NB. </w:t>
      </w:r>
      <w:r w:rsidR="00EF6A81" w:rsidRPr="00C325B9">
        <w:rPr>
          <w:rFonts w:ascii="Palatino Linotype" w:hAnsi="Palatino Linotype"/>
          <w:bCs/>
          <w:sz w:val="18"/>
          <w:szCs w:val="18"/>
        </w:rPr>
        <w:t xml:space="preserve">La lacune rend ces deux vers </w:t>
      </w:r>
      <w:r w:rsidR="00346BA1" w:rsidRPr="00C325B9">
        <w:rPr>
          <w:rFonts w:ascii="Palatino Linotype" w:hAnsi="Palatino Linotype"/>
          <w:bCs/>
          <w:sz w:val="18"/>
          <w:szCs w:val="18"/>
        </w:rPr>
        <w:t>é</w:t>
      </w:r>
      <w:r w:rsidR="00EF6A81" w:rsidRPr="00C325B9">
        <w:rPr>
          <w:rFonts w:ascii="Palatino Linotype" w:hAnsi="Palatino Linotype"/>
          <w:bCs/>
          <w:sz w:val="18"/>
          <w:szCs w:val="18"/>
        </w:rPr>
        <w:t>nigmatique</w:t>
      </w:r>
      <w:r w:rsidR="00346BA1" w:rsidRPr="00C325B9">
        <w:rPr>
          <w:rFonts w:ascii="Palatino Linotype" w:hAnsi="Palatino Linotype"/>
          <w:bCs/>
          <w:sz w:val="18"/>
          <w:szCs w:val="18"/>
        </w:rPr>
        <w:t>s</w:t>
      </w:r>
      <w:r w:rsidR="00EF6A81" w:rsidRPr="00C325B9">
        <w:rPr>
          <w:rFonts w:ascii="Palatino Linotype" w:hAnsi="Palatino Linotype"/>
          <w:bCs/>
          <w:sz w:val="18"/>
          <w:szCs w:val="18"/>
        </w:rPr>
        <w:t xml:space="preserve"> dit Ernout. Comment la croissance des plantes se concilie-t-elle avec la théorie de l’attraction centrale</w:t>
      </w:r>
      <w:r w:rsidR="00AB1151" w:rsidRPr="00C325B9">
        <w:rPr>
          <w:rFonts w:ascii="Palatino Linotype" w:hAnsi="Palatino Linotype"/>
          <w:bCs/>
          <w:sz w:val="18"/>
          <w:szCs w:val="18"/>
        </w:rPr>
        <w:t xml:space="preserve"> </w:t>
      </w:r>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Brugger</w:t>
      </w:r>
      <w:proofErr w:type="spellEnd"/>
      <w:r w:rsidR="00EF6A81" w:rsidRPr="00C325B9">
        <w:rPr>
          <w:rFonts w:ascii="Palatino Linotype" w:hAnsi="Palatino Linotype"/>
          <w:bCs/>
          <w:sz w:val="18"/>
          <w:szCs w:val="18"/>
        </w:rPr>
        <w:t xml:space="preserve"> suppose que le premier des sept ver</w:t>
      </w:r>
      <w:r w:rsidR="00346BA1" w:rsidRPr="00C325B9">
        <w:rPr>
          <w:rFonts w:ascii="Palatino Linotype" w:hAnsi="Palatino Linotype"/>
          <w:bCs/>
          <w:sz w:val="18"/>
          <w:szCs w:val="18"/>
        </w:rPr>
        <w:t>s</w:t>
      </w:r>
      <w:r w:rsidR="00EF6A81" w:rsidRPr="00C325B9">
        <w:rPr>
          <w:rFonts w:ascii="Palatino Linotype" w:hAnsi="Palatino Linotype"/>
          <w:bCs/>
          <w:sz w:val="18"/>
          <w:szCs w:val="18"/>
        </w:rPr>
        <w:t xml:space="preserve"> perdus devait être à peu près</w:t>
      </w:r>
      <w:r w:rsidR="00AB1151" w:rsidRPr="00C325B9">
        <w:rPr>
          <w:rFonts w:ascii="Palatino Linotype" w:hAnsi="Palatino Linotype"/>
          <w:bCs/>
          <w:sz w:val="18"/>
          <w:szCs w:val="18"/>
        </w:rPr>
        <w:t xml:space="preserve"> </w:t>
      </w:r>
      <w:r w:rsidR="00A41855" w:rsidRPr="00C325B9">
        <w:rPr>
          <w:rFonts w:ascii="Palatino Linotype" w:hAnsi="Palatino Linotype"/>
          <w:bCs/>
          <w:sz w:val="18"/>
          <w:szCs w:val="18"/>
        </w:rPr>
        <w:t>: «</w:t>
      </w:r>
      <w:r w:rsidR="00AB115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afferret</w:t>
      </w:r>
      <w:proofErr w:type="spellEnd"/>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surgens</w:t>
      </w:r>
      <w:proofErr w:type="spellEnd"/>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ignis</w:t>
      </w:r>
      <w:proofErr w:type="spellEnd"/>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calor</w:t>
      </w:r>
      <w:proofErr w:type="spellEnd"/>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ac</w:t>
      </w:r>
      <w:proofErr w:type="spellEnd"/>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tener</w:t>
      </w:r>
      <w:proofErr w:type="spellEnd"/>
      <w:r w:rsidR="00EF6A81" w:rsidRPr="00C325B9">
        <w:rPr>
          <w:rFonts w:ascii="Palatino Linotype" w:hAnsi="Palatino Linotype"/>
          <w:bCs/>
          <w:sz w:val="18"/>
          <w:szCs w:val="18"/>
        </w:rPr>
        <w:t xml:space="preserve"> </w:t>
      </w:r>
      <w:proofErr w:type="spellStart"/>
      <w:r w:rsidR="00EF6A81" w:rsidRPr="00C325B9">
        <w:rPr>
          <w:rFonts w:ascii="Palatino Linotype" w:hAnsi="Palatino Linotype"/>
          <w:bCs/>
          <w:sz w:val="18"/>
          <w:szCs w:val="18"/>
        </w:rPr>
        <w:t>umor</w:t>
      </w:r>
      <w:proofErr w:type="spellEnd"/>
      <w:r w:rsidR="00AB1151" w:rsidRPr="00C325B9">
        <w:rPr>
          <w:rFonts w:ascii="Palatino Linotype" w:hAnsi="Palatino Linotype"/>
          <w:bCs/>
          <w:sz w:val="18"/>
          <w:szCs w:val="18"/>
        </w:rPr>
        <w:t xml:space="preserve"> </w:t>
      </w:r>
      <w:r w:rsidR="00A41855" w:rsidRPr="00C325B9">
        <w:rPr>
          <w:rFonts w:ascii="Palatino Linotype" w:hAnsi="Palatino Linotype"/>
          <w:bCs/>
          <w:sz w:val="18"/>
          <w:szCs w:val="18"/>
        </w:rPr>
        <w:t xml:space="preserve">» </w:t>
      </w:r>
      <w:r w:rsidR="00EF6A81" w:rsidRPr="00C325B9">
        <w:rPr>
          <w:rFonts w:ascii="Palatino Linotype" w:hAnsi="Palatino Linotype"/>
          <w:bCs/>
          <w:sz w:val="18"/>
          <w:szCs w:val="18"/>
        </w:rPr>
        <w:t>; mais l’</w:t>
      </w:r>
      <w:proofErr w:type="spellStart"/>
      <w:r w:rsidR="00EF6A81" w:rsidRPr="00C325B9">
        <w:rPr>
          <w:rFonts w:ascii="Palatino Linotype" w:hAnsi="Palatino Linotype"/>
          <w:bCs/>
          <w:sz w:val="18"/>
          <w:szCs w:val="18"/>
        </w:rPr>
        <w:t>umor</w:t>
      </w:r>
      <w:proofErr w:type="spellEnd"/>
      <w:r w:rsidR="00EF6A81" w:rsidRPr="00C325B9">
        <w:rPr>
          <w:rFonts w:ascii="Palatino Linotype" w:hAnsi="Palatino Linotype"/>
          <w:bCs/>
          <w:sz w:val="18"/>
          <w:szCs w:val="18"/>
        </w:rPr>
        <w:t xml:space="preserve"> est attirée vers le centre </w:t>
      </w:r>
      <w:proofErr w:type="gramStart"/>
      <w:r w:rsidR="00EF6A81" w:rsidRPr="00C325B9">
        <w:rPr>
          <w:rFonts w:ascii="Palatino Linotype" w:hAnsi="Palatino Linotype"/>
          <w:bCs/>
          <w:sz w:val="18"/>
          <w:szCs w:val="18"/>
        </w:rPr>
        <w:t>( 1084</w:t>
      </w:r>
      <w:proofErr w:type="gramEnd"/>
      <w:r w:rsidR="00EF6A81" w:rsidRPr="00C325B9">
        <w:rPr>
          <w:rFonts w:ascii="Palatino Linotype" w:hAnsi="Palatino Linotype"/>
          <w:bCs/>
          <w:sz w:val="18"/>
          <w:szCs w:val="18"/>
        </w:rPr>
        <w:t xml:space="preserve">).  […]. </w:t>
      </w:r>
      <w:r w:rsidR="00EF6A81" w:rsidRPr="00C325B9">
        <w:rPr>
          <w:rFonts w:ascii="Palatino Linotype" w:hAnsi="Palatino Linotype"/>
          <w:b/>
          <w:bCs/>
          <w:sz w:val="18"/>
          <w:szCs w:val="18"/>
        </w:rPr>
        <w:t xml:space="preserve">   </w:t>
      </w:r>
      <w:r w:rsidR="00A41855" w:rsidRPr="00C325B9">
        <w:rPr>
          <w:rFonts w:ascii="Palatino Linotype" w:hAnsi="Palatino Linotype"/>
          <w:b/>
          <w:bCs/>
          <w:sz w:val="18"/>
          <w:szCs w:val="18"/>
        </w:rPr>
        <w:t>B</w:t>
      </w:r>
      <w:r w:rsidR="00635059" w:rsidRPr="00C325B9">
        <w:rPr>
          <w:rFonts w:ascii="Palatino Linotype" w:hAnsi="Palatino Linotype"/>
          <w:b/>
          <w:bCs/>
          <w:sz w:val="18"/>
          <w:szCs w:val="18"/>
        </w:rPr>
        <w:t>ailey</w:t>
      </w:r>
      <w:r w:rsidR="00A41855" w:rsidRPr="00C325B9">
        <w:rPr>
          <w:rFonts w:ascii="Palatino Linotype" w:hAnsi="Palatino Linotype"/>
          <w:sz w:val="18"/>
          <w:szCs w:val="18"/>
        </w:rPr>
        <w:t xml:space="preserve"> ajoute</w:t>
      </w:r>
      <w:r w:rsidR="00AB1151" w:rsidRPr="00C325B9">
        <w:rPr>
          <w:rFonts w:ascii="Palatino Linotype" w:hAnsi="Palatino Linotype"/>
          <w:sz w:val="18"/>
          <w:szCs w:val="18"/>
        </w:rPr>
        <w:t xml:space="preserve"> </w:t>
      </w:r>
      <w:r w:rsidR="00635059" w:rsidRPr="00C325B9">
        <w:rPr>
          <w:rFonts w:ascii="Palatino Linotype" w:hAnsi="Palatino Linotype"/>
          <w:sz w:val="18"/>
          <w:szCs w:val="18"/>
        </w:rPr>
        <w:t>: «</w:t>
      </w:r>
      <w:r w:rsidR="00AB1151" w:rsidRPr="00C325B9">
        <w:rPr>
          <w:rFonts w:ascii="Palatino Linotype" w:hAnsi="Palatino Linotype"/>
          <w:sz w:val="18"/>
          <w:szCs w:val="18"/>
        </w:rPr>
        <w:t xml:space="preserve"> </w:t>
      </w:r>
      <w:r w:rsidR="00A41855" w:rsidRPr="00C325B9">
        <w:rPr>
          <w:rFonts w:ascii="Palatino Linotype" w:hAnsi="Palatino Linotype"/>
          <w:sz w:val="18"/>
          <w:szCs w:val="18"/>
        </w:rPr>
        <w:t xml:space="preserve">The clue to the </w:t>
      </w:r>
      <w:proofErr w:type="spellStart"/>
      <w:r w:rsidR="00A41855" w:rsidRPr="00C325B9">
        <w:rPr>
          <w:rFonts w:ascii="Palatino Linotype" w:hAnsi="Palatino Linotype"/>
          <w:sz w:val="18"/>
          <w:szCs w:val="18"/>
        </w:rPr>
        <w:t>lines</w:t>
      </w:r>
      <w:proofErr w:type="spellEnd"/>
      <w:r w:rsidR="00A41855" w:rsidRPr="00C325B9">
        <w:rPr>
          <w:rFonts w:ascii="Palatino Linotype" w:hAnsi="Palatino Linotype"/>
          <w:sz w:val="18"/>
          <w:szCs w:val="18"/>
        </w:rPr>
        <w:t xml:space="preserve"> </w:t>
      </w:r>
      <w:proofErr w:type="spellStart"/>
      <w:r w:rsidR="00A41855" w:rsidRPr="00C325B9">
        <w:rPr>
          <w:rFonts w:ascii="Palatino Linotype" w:hAnsi="Palatino Linotype"/>
          <w:sz w:val="18"/>
          <w:szCs w:val="18"/>
        </w:rPr>
        <w:t>was</w:t>
      </w:r>
      <w:proofErr w:type="spellEnd"/>
      <w:r w:rsidR="00A41855" w:rsidRPr="00C325B9">
        <w:rPr>
          <w:rFonts w:ascii="Palatino Linotype" w:hAnsi="Palatino Linotype"/>
          <w:sz w:val="18"/>
          <w:szCs w:val="18"/>
        </w:rPr>
        <w:t xml:space="preserve"> first </w:t>
      </w:r>
      <w:proofErr w:type="spellStart"/>
      <w:r w:rsidR="00A41855" w:rsidRPr="00C325B9">
        <w:rPr>
          <w:rFonts w:ascii="Palatino Linotype" w:hAnsi="Palatino Linotype"/>
          <w:sz w:val="18"/>
          <w:szCs w:val="18"/>
        </w:rPr>
        <w:t>given</w:t>
      </w:r>
      <w:proofErr w:type="spellEnd"/>
      <w:r w:rsidR="00A41855" w:rsidRPr="00C325B9">
        <w:rPr>
          <w:rFonts w:ascii="Palatino Linotype" w:hAnsi="Palatino Linotype"/>
          <w:sz w:val="18"/>
          <w:szCs w:val="18"/>
        </w:rPr>
        <w:t xml:space="preserve"> by </w:t>
      </w:r>
      <w:proofErr w:type="spellStart"/>
      <w:r w:rsidR="00A41855" w:rsidRPr="00C325B9">
        <w:rPr>
          <w:rFonts w:ascii="Palatino Linotype" w:hAnsi="Palatino Linotype"/>
          <w:sz w:val="18"/>
          <w:szCs w:val="18"/>
        </w:rPr>
        <w:t>Brieger</w:t>
      </w:r>
      <w:proofErr w:type="spellEnd"/>
      <w:r w:rsidR="00A41855" w:rsidRPr="00C325B9">
        <w:rPr>
          <w:rFonts w:ascii="Palatino Linotype" w:hAnsi="Palatino Linotype"/>
          <w:sz w:val="18"/>
          <w:szCs w:val="18"/>
        </w:rPr>
        <w:t xml:space="preserve"> and </w:t>
      </w:r>
      <w:proofErr w:type="spellStart"/>
      <w:r w:rsidR="00A41855" w:rsidRPr="00C325B9">
        <w:rPr>
          <w:rFonts w:ascii="Palatino Linotype" w:hAnsi="Palatino Linotype"/>
          <w:color w:val="000000"/>
          <w:sz w:val="18"/>
          <w:szCs w:val="18"/>
        </w:rPr>
        <w:t>Giussani</w:t>
      </w:r>
      <w:proofErr w:type="spellEnd"/>
      <w:r w:rsidR="00A41855" w:rsidRPr="00C325B9">
        <w:rPr>
          <w:rFonts w:ascii="Palatino Linotype" w:hAnsi="Palatino Linotype"/>
          <w:color w:val="000000"/>
          <w:sz w:val="18"/>
          <w:szCs w:val="18"/>
        </w:rPr>
        <w:t xml:space="preserve"> and more </w:t>
      </w:r>
      <w:proofErr w:type="spellStart"/>
      <w:r w:rsidR="00A41855" w:rsidRPr="00C325B9">
        <w:rPr>
          <w:rFonts w:ascii="Palatino Linotype" w:hAnsi="Palatino Linotype"/>
          <w:color w:val="000000"/>
          <w:sz w:val="18"/>
          <w:szCs w:val="18"/>
        </w:rPr>
        <w:t>clearly</w:t>
      </w:r>
      <w:proofErr w:type="spellEnd"/>
      <w:r w:rsidR="00A41855" w:rsidRPr="00C325B9">
        <w:rPr>
          <w:rFonts w:ascii="Palatino Linotype" w:hAnsi="Palatino Linotype"/>
          <w:color w:val="000000"/>
          <w:sz w:val="18"/>
          <w:szCs w:val="18"/>
        </w:rPr>
        <w:t xml:space="preserve"> by </w:t>
      </w:r>
      <w:proofErr w:type="gramStart"/>
      <w:r w:rsidR="00A41855" w:rsidRPr="00C325B9">
        <w:rPr>
          <w:rFonts w:ascii="Palatino Linotype" w:hAnsi="Palatino Linotype"/>
          <w:color w:val="000000"/>
          <w:sz w:val="18"/>
          <w:szCs w:val="18"/>
        </w:rPr>
        <w:t>Pascal;</w:t>
      </w:r>
      <w:proofErr w:type="gram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namely</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that</w:t>
      </w:r>
      <w:proofErr w:type="spellEnd"/>
      <w:r w:rsidR="00A41855" w:rsidRPr="00C325B9">
        <w:rPr>
          <w:rFonts w:ascii="Palatino Linotype" w:hAnsi="Palatino Linotype"/>
          <w:color w:val="000000"/>
          <w:sz w:val="18"/>
          <w:szCs w:val="18"/>
        </w:rPr>
        <w:t xml:space="preserve"> the </w:t>
      </w:r>
      <w:proofErr w:type="spellStart"/>
      <w:r w:rsidR="00A41855" w:rsidRPr="00C325B9">
        <w:rPr>
          <w:rFonts w:ascii="Palatino Linotype" w:hAnsi="Palatino Linotype"/>
          <w:color w:val="000000"/>
          <w:sz w:val="18"/>
          <w:szCs w:val="18"/>
        </w:rPr>
        <w:t>Stoics</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held</w:t>
      </w:r>
      <w:proofErr w:type="spellEnd"/>
      <w:r w:rsidR="00A41855" w:rsidRPr="00C325B9">
        <w:rPr>
          <w:rFonts w:ascii="Palatino Linotype" w:hAnsi="Palatino Linotype"/>
          <w:sz w:val="18"/>
          <w:szCs w:val="18"/>
        </w:rPr>
        <w:t xml:space="preserve"> </w:t>
      </w:r>
      <w:proofErr w:type="spellStart"/>
      <w:r w:rsidR="00A41855" w:rsidRPr="00C325B9">
        <w:rPr>
          <w:rFonts w:ascii="Palatino Linotype" w:hAnsi="Palatino Linotype"/>
          <w:color w:val="000000"/>
          <w:sz w:val="18"/>
          <w:szCs w:val="18"/>
        </w:rPr>
        <w:t>that</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it</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was</w:t>
      </w:r>
      <w:proofErr w:type="spellEnd"/>
      <w:r w:rsidR="00A41855" w:rsidRPr="00C325B9">
        <w:rPr>
          <w:rFonts w:ascii="Palatino Linotype" w:hAnsi="Palatino Linotype"/>
          <w:color w:val="000000"/>
          <w:sz w:val="18"/>
          <w:szCs w:val="18"/>
        </w:rPr>
        <w:t xml:space="preserve"> an </w:t>
      </w:r>
      <w:proofErr w:type="spellStart"/>
      <w:r w:rsidR="00A41855" w:rsidRPr="00C325B9">
        <w:rPr>
          <w:rFonts w:ascii="Palatino Linotype" w:hAnsi="Palatino Linotype"/>
          <w:color w:val="000000"/>
          <w:sz w:val="18"/>
          <w:szCs w:val="18"/>
        </w:rPr>
        <w:t>internal</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fire</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which</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enabled</w:t>
      </w:r>
      <w:proofErr w:type="spellEnd"/>
      <w:r w:rsidR="00A41855" w:rsidRPr="00C325B9">
        <w:rPr>
          <w:rFonts w:ascii="Palatino Linotype" w:hAnsi="Palatino Linotype"/>
          <w:color w:val="000000"/>
          <w:sz w:val="18"/>
          <w:szCs w:val="18"/>
        </w:rPr>
        <w:t xml:space="preserve"> the plants to </w:t>
      </w:r>
      <w:proofErr w:type="spellStart"/>
      <w:r w:rsidR="00A41855" w:rsidRPr="00C325B9">
        <w:rPr>
          <w:rFonts w:ascii="Palatino Linotype" w:hAnsi="Palatino Linotype"/>
          <w:color w:val="000000"/>
          <w:sz w:val="18"/>
          <w:szCs w:val="18"/>
        </w:rPr>
        <w:t>grow</w:t>
      </w:r>
      <w:proofErr w:type="spellEnd"/>
      <w:r w:rsidR="00A41855" w:rsidRPr="00C325B9">
        <w:rPr>
          <w:rFonts w:ascii="Palatino Linotype" w:hAnsi="Palatino Linotype"/>
          <w:color w:val="000000"/>
          <w:sz w:val="18"/>
          <w:szCs w:val="18"/>
        </w:rPr>
        <w:t xml:space="preserve"> </w:t>
      </w:r>
      <w:proofErr w:type="spellStart"/>
      <w:r w:rsidR="00A41855" w:rsidRPr="00C325B9">
        <w:rPr>
          <w:rFonts w:ascii="Palatino Linotype" w:hAnsi="Palatino Linotype"/>
          <w:color w:val="000000"/>
          <w:sz w:val="18"/>
          <w:szCs w:val="18"/>
        </w:rPr>
        <w:t>upwards</w:t>
      </w:r>
      <w:proofErr w:type="spellEnd"/>
      <w:r w:rsidR="00AB1151" w:rsidRPr="00C325B9">
        <w:rPr>
          <w:rFonts w:ascii="Palatino Linotype" w:hAnsi="Palatino Linotype"/>
          <w:color w:val="000000"/>
          <w:sz w:val="18"/>
          <w:szCs w:val="18"/>
        </w:rPr>
        <w:t xml:space="preserve"> </w:t>
      </w:r>
      <w:r w:rsidR="00635059" w:rsidRPr="00C325B9">
        <w:rPr>
          <w:rFonts w:ascii="Palatino Linotype" w:hAnsi="Palatino Linotype"/>
          <w:color w:val="000000"/>
          <w:sz w:val="18"/>
          <w:szCs w:val="18"/>
        </w:rPr>
        <w:t>»</w:t>
      </w:r>
      <w:r w:rsidR="00A41855" w:rsidRPr="00C325B9">
        <w:rPr>
          <w:rFonts w:ascii="Palatino Linotype" w:hAnsi="Palatino Linotype"/>
          <w:color w:val="000000"/>
          <w:sz w:val="18"/>
          <w:szCs w:val="18"/>
        </w:rPr>
        <w:t>.</w:t>
      </w:r>
    </w:p>
  </w:footnote>
  <w:footnote w:id="1094">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w:t>
      </w:r>
      <w:r w:rsidR="00635059" w:rsidRPr="00C325B9">
        <w:rPr>
          <w:rFonts w:ascii="Palatino Linotype" w:hAnsi="Palatino Linotype"/>
          <w:b/>
          <w:sz w:val="18"/>
          <w:szCs w:val="18"/>
        </w:rPr>
        <w:t xml:space="preserve"> </w:t>
      </w:r>
      <w:proofErr w:type="gramStart"/>
      <w:r w:rsidR="00635059" w:rsidRPr="00C325B9">
        <w:rPr>
          <w:rFonts w:ascii="Palatino Linotype" w:hAnsi="Palatino Linotype"/>
          <w:b/>
          <w:sz w:val="18"/>
          <w:szCs w:val="18"/>
        </w:rPr>
        <w:t xml:space="preserve">Bailey  </w:t>
      </w:r>
      <w:r w:rsidRPr="00C325B9">
        <w:rPr>
          <w:rFonts w:ascii="Palatino Linotype" w:hAnsi="Palatino Linotype"/>
          <w:b/>
          <w:sz w:val="18"/>
          <w:szCs w:val="18"/>
        </w:rPr>
        <w:t>v.</w:t>
      </w:r>
      <w:proofErr w:type="gramEnd"/>
      <w:r w:rsidRPr="00C325B9">
        <w:rPr>
          <w:rFonts w:ascii="Palatino Linotype" w:hAnsi="Palatino Linotype"/>
          <w:b/>
          <w:sz w:val="18"/>
          <w:szCs w:val="18"/>
        </w:rPr>
        <w:t xml:space="preserve"> </w:t>
      </w:r>
      <w:r w:rsidR="00635059" w:rsidRPr="00C325B9">
        <w:rPr>
          <w:rFonts w:ascii="Palatino Linotype" w:hAnsi="Palatino Linotype"/>
          <w:b/>
          <w:sz w:val="18"/>
          <w:szCs w:val="18"/>
        </w:rPr>
        <w:t xml:space="preserve"> </w:t>
      </w:r>
      <w:r w:rsidR="00635059" w:rsidRPr="00C325B9">
        <w:rPr>
          <w:rFonts w:ascii="Palatino Linotype" w:hAnsi="Palatino Linotype"/>
          <w:sz w:val="18"/>
          <w:szCs w:val="18"/>
        </w:rPr>
        <w:t xml:space="preserve">1093*1102. </w:t>
      </w:r>
      <w:proofErr w:type="spellStart"/>
      <w:r w:rsidR="00635059" w:rsidRPr="00C325B9">
        <w:rPr>
          <w:rFonts w:ascii="Palatino Linotype" w:hAnsi="Palatino Linotype"/>
          <w:sz w:val="18"/>
          <w:szCs w:val="18"/>
        </w:rPr>
        <w:t>Here</w:t>
      </w:r>
      <w:proofErr w:type="spellEnd"/>
      <w:r w:rsidR="00635059" w:rsidRPr="00C325B9">
        <w:rPr>
          <w:rFonts w:ascii="Palatino Linotype" w:hAnsi="Palatino Linotype"/>
          <w:sz w:val="18"/>
          <w:szCs w:val="18"/>
        </w:rPr>
        <w:t xml:space="preserve"> O </w:t>
      </w:r>
      <w:proofErr w:type="spellStart"/>
      <w:r w:rsidR="00635059" w:rsidRPr="00C325B9">
        <w:rPr>
          <w:rFonts w:ascii="Palatino Linotype" w:hAnsi="Palatino Linotype"/>
          <w:sz w:val="18"/>
          <w:szCs w:val="18"/>
        </w:rPr>
        <w:t>leaves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eight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lines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blank</w:t>
      </w:r>
      <w:proofErr w:type="spellEnd"/>
      <w:r w:rsidR="00635059" w:rsidRPr="00C325B9">
        <w:rPr>
          <w:rFonts w:ascii="Palatino Linotype" w:hAnsi="Palatino Linotype"/>
          <w:sz w:val="18"/>
          <w:szCs w:val="18"/>
        </w:rPr>
        <w:t xml:space="preserve"> and Q marks the place </w:t>
      </w:r>
      <w:proofErr w:type="spellStart"/>
      <w:r w:rsidR="00635059" w:rsidRPr="00C325B9">
        <w:rPr>
          <w:rFonts w:ascii="Palatino Linotype" w:hAnsi="Palatino Linotype"/>
          <w:sz w:val="18"/>
          <w:szCs w:val="18"/>
        </w:rPr>
        <w:t>with</w:t>
      </w:r>
      <w:proofErr w:type="spellEnd"/>
      <w:r w:rsidR="00635059" w:rsidRPr="00C325B9">
        <w:rPr>
          <w:rFonts w:ascii="Palatino Linotype" w:hAnsi="Palatino Linotype"/>
          <w:sz w:val="18"/>
          <w:szCs w:val="18"/>
        </w:rPr>
        <w:t xml:space="preserve"> a cross, as </w:t>
      </w:r>
      <w:proofErr w:type="spellStart"/>
      <w:r w:rsidR="00635059" w:rsidRPr="00C325B9">
        <w:rPr>
          <w:rFonts w:ascii="Palatino Linotype" w:hAnsi="Palatino Linotype"/>
          <w:sz w:val="18"/>
          <w:szCs w:val="18"/>
        </w:rPr>
        <w:t>it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does</w:t>
      </w:r>
      <w:proofErr w:type="spellEnd"/>
      <w:r w:rsidR="00635059" w:rsidRPr="00C325B9">
        <w:rPr>
          <w:rFonts w:ascii="Palatino Linotype" w:hAnsi="Palatino Linotype"/>
          <w:sz w:val="18"/>
          <w:szCs w:val="18"/>
        </w:rPr>
        <w:t xml:space="preserve"> in 1068. The </w:t>
      </w:r>
      <w:proofErr w:type="spellStart"/>
      <w:r w:rsidR="00635059" w:rsidRPr="00C325B9">
        <w:rPr>
          <w:rFonts w:ascii="Palatino Linotype" w:hAnsi="Palatino Linotype"/>
          <w:sz w:val="18"/>
          <w:szCs w:val="18"/>
        </w:rPr>
        <w:t>loss</w:t>
      </w:r>
      <w:proofErr w:type="spellEnd"/>
      <w:r w:rsidR="00635059" w:rsidRPr="00C325B9">
        <w:rPr>
          <w:rFonts w:ascii="Palatino Linotype" w:hAnsi="Palatino Linotype"/>
          <w:sz w:val="18"/>
          <w:szCs w:val="18"/>
        </w:rPr>
        <w:t xml:space="preserve"> must </w:t>
      </w:r>
      <w:proofErr w:type="spellStart"/>
      <w:r w:rsidR="00635059" w:rsidRPr="00C325B9">
        <w:rPr>
          <w:rFonts w:ascii="Palatino Linotype" w:hAnsi="Palatino Linotype"/>
          <w:sz w:val="18"/>
          <w:szCs w:val="18"/>
        </w:rPr>
        <w:t>be</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eight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lines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corresponding</w:t>
      </w:r>
      <w:proofErr w:type="spellEnd"/>
      <w:r w:rsidR="00635059" w:rsidRPr="00C325B9">
        <w:rPr>
          <w:rFonts w:ascii="Palatino Linotype" w:hAnsi="Palatino Linotype"/>
          <w:sz w:val="18"/>
          <w:szCs w:val="18"/>
        </w:rPr>
        <w:t xml:space="preserve"> to the </w:t>
      </w:r>
      <w:proofErr w:type="spellStart"/>
      <w:r w:rsidR="00635059" w:rsidRPr="00C325B9">
        <w:rPr>
          <w:rFonts w:ascii="Palatino Linotype" w:hAnsi="Palatino Linotype"/>
          <w:sz w:val="18"/>
          <w:szCs w:val="18"/>
        </w:rPr>
        <w:t>eight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mutilated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lines</w:t>
      </w:r>
      <w:proofErr w:type="spellEnd"/>
      <w:r w:rsidR="00635059" w:rsidRPr="00C325B9">
        <w:rPr>
          <w:rFonts w:ascii="Palatino Linotype" w:hAnsi="Palatino Linotype"/>
          <w:sz w:val="18"/>
          <w:szCs w:val="18"/>
        </w:rPr>
        <w:t xml:space="preserve"> at 1068.</w:t>
      </w:r>
      <w:r w:rsidR="00A069E4" w:rsidRPr="00C325B9">
        <w:rPr>
          <w:rFonts w:ascii="Palatino Linotype" w:hAnsi="Palatino Linotype"/>
          <w:sz w:val="18"/>
          <w:szCs w:val="18"/>
        </w:rPr>
        <w:br/>
        <w:t xml:space="preserve">         </w:t>
      </w:r>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With</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so</w:t>
      </w:r>
      <w:proofErr w:type="spellEnd"/>
      <w:r w:rsidR="00635059" w:rsidRPr="00C325B9">
        <w:rPr>
          <w:rFonts w:ascii="Palatino Linotype" w:hAnsi="Palatino Linotype"/>
          <w:sz w:val="18"/>
          <w:szCs w:val="18"/>
        </w:rPr>
        <w:t xml:space="preserve"> large a </w:t>
      </w:r>
      <w:proofErr w:type="spellStart"/>
      <w:r w:rsidR="00635059" w:rsidRPr="00C325B9">
        <w:rPr>
          <w:rFonts w:ascii="Palatino Linotype" w:hAnsi="Palatino Linotype"/>
          <w:sz w:val="18"/>
          <w:szCs w:val="18"/>
        </w:rPr>
        <w:t>lacuna</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is</w:t>
      </w:r>
      <w:proofErr w:type="spellEnd"/>
      <w:r w:rsidR="00635059" w:rsidRPr="00C325B9">
        <w:rPr>
          <w:rFonts w:ascii="Palatino Linotype" w:hAnsi="Palatino Linotype"/>
          <w:sz w:val="18"/>
          <w:szCs w:val="18"/>
        </w:rPr>
        <w:t xml:space="preserve"> impossible to </w:t>
      </w:r>
      <w:proofErr w:type="spellStart"/>
      <w:r w:rsidR="00635059" w:rsidRPr="00C325B9">
        <w:rPr>
          <w:rFonts w:ascii="Palatino Linotype" w:hAnsi="Palatino Linotype"/>
          <w:sz w:val="18"/>
          <w:szCs w:val="18"/>
        </w:rPr>
        <w:t>be</w:t>
      </w:r>
      <w:proofErr w:type="spellEnd"/>
      <w:r w:rsidR="00635059" w:rsidRPr="00C325B9">
        <w:rPr>
          <w:rFonts w:ascii="Palatino Linotype" w:hAnsi="Palatino Linotype"/>
          <w:sz w:val="18"/>
          <w:szCs w:val="18"/>
        </w:rPr>
        <w:t xml:space="preserve"> sure of </w:t>
      </w:r>
      <w:proofErr w:type="spellStart"/>
      <w:r w:rsidR="00635059" w:rsidRPr="00C325B9">
        <w:rPr>
          <w:rFonts w:ascii="Palatino Linotype" w:hAnsi="Palatino Linotype"/>
          <w:sz w:val="18"/>
          <w:szCs w:val="18"/>
        </w:rPr>
        <w:t>its</w:t>
      </w:r>
      <w:proofErr w:type="spellEnd"/>
      <w:r w:rsidR="00635059" w:rsidRPr="00C325B9">
        <w:rPr>
          <w:rFonts w:ascii="Palatino Linotype" w:hAnsi="Palatino Linotype"/>
          <w:sz w:val="18"/>
          <w:szCs w:val="18"/>
        </w:rPr>
        <w:t xml:space="preserve"> contents, </w:t>
      </w:r>
      <w:proofErr w:type="spellStart"/>
      <w:r w:rsidR="00635059" w:rsidRPr="00C325B9">
        <w:rPr>
          <w:rFonts w:ascii="Palatino Linotype" w:hAnsi="Palatino Linotype"/>
          <w:sz w:val="18"/>
          <w:szCs w:val="18"/>
        </w:rPr>
        <w:t>though</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their</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form</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fairly</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clear</w:t>
      </w:r>
      <w:proofErr w:type="spellEnd"/>
      <w:r w:rsidR="00635059" w:rsidRPr="00C325B9">
        <w:rPr>
          <w:rFonts w:ascii="Palatino Linotype" w:hAnsi="Palatino Linotype"/>
          <w:sz w:val="18"/>
          <w:szCs w:val="18"/>
        </w:rPr>
        <w:t xml:space="preserve">. First the </w:t>
      </w:r>
      <w:proofErr w:type="spellStart"/>
      <w:r w:rsidR="00635059" w:rsidRPr="00C325B9">
        <w:rPr>
          <w:rFonts w:ascii="Palatino Linotype" w:hAnsi="Palatino Linotype"/>
          <w:sz w:val="18"/>
          <w:szCs w:val="18"/>
        </w:rPr>
        <w:t>nisi</w:t>
      </w:r>
      <w:proofErr w:type="spellEnd"/>
      <w:r w:rsidR="00635059" w:rsidRPr="00C325B9">
        <w:rPr>
          <w:rFonts w:ascii="Palatino Linotype" w:hAnsi="Palatino Linotype"/>
          <w:sz w:val="18"/>
          <w:szCs w:val="18"/>
        </w:rPr>
        <w:t xml:space="preserve"> clause must have been </w:t>
      </w:r>
      <w:proofErr w:type="spellStart"/>
      <w:r w:rsidR="00635059" w:rsidRPr="00C325B9">
        <w:rPr>
          <w:rFonts w:ascii="Palatino Linotype" w:hAnsi="Palatino Linotype"/>
          <w:sz w:val="18"/>
          <w:szCs w:val="18"/>
        </w:rPr>
        <w:t>concluded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see</w:t>
      </w:r>
      <w:proofErr w:type="spellEnd"/>
      <w:r w:rsidR="00635059" w:rsidRPr="00C325B9">
        <w:rPr>
          <w:rFonts w:ascii="Palatino Linotype" w:hAnsi="Palatino Linotype"/>
          <w:sz w:val="18"/>
          <w:szCs w:val="18"/>
        </w:rPr>
        <w:t xml:space="preserve"> n. on 1092-3), </w:t>
      </w:r>
      <w:proofErr w:type="spellStart"/>
      <w:r w:rsidR="00635059" w:rsidRPr="00C325B9">
        <w:rPr>
          <w:rFonts w:ascii="Palatino Linotype" w:hAnsi="Palatino Linotype"/>
          <w:sz w:val="18"/>
          <w:szCs w:val="18"/>
        </w:rPr>
        <w:t>then</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there</w:t>
      </w:r>
      <w:proofErr w:type="spellEnd"/>
      <w:r w:rsidR="00635059" w:rsidRPr="00C325B9">
        <w:rPr>
          <w:rFonts w:ascii="Palatino Linotype" w:hAnsi="Palatino Linotype"/>
          <w:sz w:val="18"/>
          <w:szCs w:val="18"/>
        </w:rPr>
        <w:t xml:space="preserve"> must have </w:t>
      </w:r>
      <w:proofErr w:type="spellStart"/>
      <w:r w:rsidR="00635059" w:rsidRPr="00C325B9">
        <w:rPr>
          <w:rFonts w:ascii="Palatino Linotype" w:hAnsi="Palatino Linotype"/>
          <w:sz w:val="18"/>
          <w:szCs w:val="18"/>
        </w:rPr>
        <w:t>followed</w:t>
      </w:r>
      <w:proofErr w:type="spellEnd"/>
      <w:r w:rsidR="00635059" w:rsidRPr="00C325B9">
        <w:rPr>
          <w:rFonts w:ascii="Palatino Linotype" w:hAnsi="Palatino Linotype"/>
          <w:sz w:val="18"/>
          <w:szCs w:val="18"/>
        </w:rPr>
        <w:t xml:space="preserve"> an </w:t>
      </w:r>
      <w:proofErr w:type="spellStart"/>
      <w:r w:rsidR="00635059" w:rsidRPr="00C325B9">
        <w:rPr>
          <w:rFonts w:ascii="Palatino Linotype" w:hAnsi="Palatino Linotype"/>
          <w:sz w:val="18"/>
          <w:szCs w:val="18"/>
        </w:rPr>
        <w:t>apodosis</w:t>
      </w:r>
      <w:proofErr w:type="spellEnd"/>
      <w:r w:rsidR="00635059" w:rsidRPr="00C325B9">
        <w:rPr>
          <w:rFonts w:ascii="Palatino Linotype" w:hAnsi="Palatino Linotype"/>
          <w:sz w:val="18"/>
          <w:szCs w:val="18"/>
        </w:rPr>
        <w:t xml:space="preserve"> to the </w:t>
      </w:r>
      <w:proofErr w:type="spellStart"/>
      <w:r w:rsidR="00635059" w:rsidRPr="00C325B9">
        <w:rPr>
          <w:rFonts w:ascii="Palatino Linotype" w:hAnsi="Palatino Linotype"/>
          <w:sz w:val="18"/>
          <w:szCs w:val="18"/>
        </w:rPr>
        <w:t>quoniam</w:t>
      </w:r>
      <w:proofErr w:type="spellEnd"/>
      <w:r w:rsidR="00635059" w:rsidRPr="00C325B9">
        <w:rPr>
          <w:rFonts w:ascii="Palatino Linotype" w:hAnsi="Palatino Linotype"/>
          <w:sz w:val="18"/>
          <w:szCs w:val="18"/>
        </w:rPr>
        <w:t xml:space="preserve"> clause </w:t>
      </w:r>
      <w:proofErr w:type="spellStart"/>
      <w:r w:rsidR="00635059" w:rsidRPr="00C325B9">
        <w:rPr>
          <w:rFonts w:ascii="Palatino Linotype" w:hAnsi="Palatino Linotype"/>
          <w:sz w:val="18"/>
          <w:szCs w:val="18"/>
        </w:rPr>
        <w:t>begun</w:t>
      </w:r>
      <w:proofErr w:type="spellEnd"/>
      <w:r w:rsidR="00635059" w:rsidRPr="00C325B9">
        <w:rPr>
          <w:rFonts w:ascii="Palatino Linotype" w:hAnsi="Palatino Linotype"/>
          <w:sz w:val="18"/>
          <w:szCs w:val="18"/>
        </w:rPr>
        <w:t xml:space="preserve"> in 1083, </w:t>
      </w:r>
      <w:proofErr w:type="spellStart"/>
      <w:r w:rsidR="00635059" w:rsidRPr="00C325B9">
        <w:rPr>
          <w:rFonts w:ascii="Palatino Linotype" w:hAnsi="Palatino Linotype"/>
          <w:sz w:val="18"/>
          <w:szCs w:val="18"/>
        </w:rPr>
        <w:t>either</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stating</w:t>
      </w:r>
      <w:proofErr w:type="spellEnd"/>
      <w:r w:rsidR="00635059" w:rsidRPr="00C325B9">
        <w:rPr>
          <w:rFonts w:ascii="Palatino Linotype" w:hAnsi="Palatino Linotype"/>
          <w:sz w:val="18"/>
          <w:szCs w:val="18"/>
        </w:rPr>
        <w:t xml:space="preserve"> the </w:t>
      </w:r>
      <w:proofErr w:type="spellStart"/>
      <w:r w:rsidR="00635059" w:rsidRPr="00C325B9">
        <w:rPr>
          <w:rFonts w:ascii="Palatino Linotype" w:hAnsi="Palatino Linotype"/>
          <w:sz w:val="18"/>
          <w:szCs w:val="18"/>
        </w:rPr>
        <w:t>Stoics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were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wrong</w:t>
      </w:r>
      <w:proofErr w:type="spellEnd"/>
      <w:r w:rsidR="00635059" w:rsidRPr="00C325B9">
        <w:rPr>
          <w:rFonts w:ascii="Palatino Linotype" w:hAnsi="Palatino Linotype"/>
          <w:sz w:val="18"/>
          <w:szCs w:val="18"/>
        </w:rPr>
        <w:t xml:space="preserve">, or </w:t>
      </w:r>
      <w:proofErr w:type="spellStart"/>
      <w:r w:rsidR="00635059" w:rsidRPr="00C325B9">
        <w:rPr>
          <w:rFonts w:ascii="Palatino Linotype" w:hAnsi="Palatino Linotype"/>
          <w:sz w:val="18"/>
          <w:szCs w:val="18"/>
        </w:rPr>
        <w:t>accusing</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them</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inconsistency</w:t>
      </w:r>
      <w:proofErr w:type="spellEnd"/>
      <w:r w:rsidR="00635059" w:rsidRPr="00C325B9">
        <w:rPr>
          <w:rFonts w:ascii="Palatino Linotype" w:hAnsi="Palatino Linotype"/>
          <w:sz w:val="18"/>
          <w:szCs w:val="18"/>
        </w:rPr>
        <w:t xml:space="preserve">, or </w:t>
      </w:r>
      <w:proofErr w:type="spellStart"/>
      <w:r w:rsidR="00635059" w:rsidRPr="00C325B9">
        <w:rPr>
          <w:rFonts w:ascii="Palatino Linotype" w:hAnsi="Palatino Linotype"/>
          <w:sz w:val="18"/>
          <w:szCs w:val="18"/>
        </w:rPr>
        <w:t>both</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Then</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there</w:t>
      </w:r>
      <w:proofErr w:type="spellEnd"/>
      <w:r w:rsidR="00635059" w:rsidRPr="00C325B9">
        <w:rPr>
          <w:rFonts w:ascii="Palatino Linotype" w:hAnsi="Palatino Linotype"/>
          <w:sz w:val="18"/>
          <w:szCs w:val="18"/>
        </w:rPr>
        <w:t xml:space="preserve"> must have been a </w:t>
      </w:r>
      <w:proofErr w:type="spellStart"/>
      <w:r w:rsidR="00635059" w:rsidRPr="00C325B9">
        <w:rPr>
          <w:rFonts w:ascii="Palatino Linotype" w:hAnsi="Palatino Linotype"/>
          <w:sz w:val="18"/>
          <w:szCs w:val="18"/>
        </w:rPr>
        <w:t>statement</w:t>
      </w:r>
      <w:proofErr w:type="spellEnd"/>
      <w:r w:rsidR="00635059" w:rsidRPr="00C325B9">
        <w:rPr>
          <w:rFonts w:ascii="Palatino Linotype" w:hAnsi="Palatino Linotype"/>
          <w:sz w:val="18"/>
          <w:szCs w:val="18"/>
        </w:rPr>
        <w:t xml:space="preserve"> on </w:t>
      </w:r>
      <w:proofErr w:type="spellStart"/>
      <w:r w:rsidR="00635059" w:rsidRPr="00C325B9">
        <w:rPr>
          <w:rFonts w:ascii="Palatino Linotype" w:hAnsi="Palatino Linotype"/>
          <w:sz w:val="18"/>
          <w:szCs w:val="18"/>
        </w:rPr>
        <w:t>which</w:t>
      </w:r>
      <w:proofErr w:type="spellEnd"/>
      <w:r w:rsidR="00635059" w:rsidRPr="00C325B9">
        <w:rPr>
          <w:rFonts w:ascii="Palatino Linotype" w:hAnsi="Palatino Linotype"/>
          <w:sz w:val="18"/>
          <w:szCs w:val="18"/>
        </w:rPr>
        <w:t xml:space="preserve"> the </w:t>
      </w:r>
      <w:proofErr w:type="spellStart"/>
      <w:r w:rsidR="00635059" w:rsidRPr="00C325B9">
        <w:rPr>
          <w:rFonts w:ascii="Palatino Linotype" w:hAnsi="Palatino Linotype"/>
          <w:sz w:val="18"/>
          <w:szCs w:val="18"/>
        </w:rPr>
        <w:t>ne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volucri</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ritu</w:t>
      </w:r>
      <w:proofErr w:type="spellEnd"/>
      <w:r w:rsidR="00635059" w:rsidRPr="00C325B9">
        <w:rPr>
          <w:rFonts w:ascii="Palatino Linotype" w:hAnsi="Palatino Linotype"/>
          <w:sz w:val="18"/>
          <w:szCs w:val="18"/>
        </w:rPr>
        <w:t xml:space="preserve"> clause </w:t>
      </w:r>
      <w:proofErr w:type="spellStart"/>
      <w:r w:rsidR="00635059" w:rsidRPr="00C325B9">
        <w:rPr>
          <w:rFonts w:ascii="Palatino Linotype" w:hAnsi="Palatino Linotype"/>
          <w:sz w:val="18"/>
          <w:szCs w:val="18"/>
        </w:rPr>
        <w:t>could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depend</w:t>
      </w:r>
      <w:proofErr w:type="spellEnd"/>
      <w:r w:rsidR="00635059"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1095">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35059" w:rsidRPr="00C325B9">
        <w:rPr>
          <w:rFonts w:ascii="Palatino Linotype" w:hAnsi="Palatino Linotype"/>
          <w:b/>
          <w:sz w:val="18"/>
          <w:szCs w:val="18"/>
        </w:rPr>
        <w:t xml:space="preserve"> Bailey suite </w:t>
      </w:r>
      <w:r w:rsidRPr="00C325B9">
        <w:rPr>
          <w:rFonts w:ascii="Palatino Linotype" w:hAnsi="Palatino Linotype"/>
          <w:b/>
          <w:sz w:val="18"/>
          <w:szCs w:val="18"/>
        </w:rPr>
        <w:t xml:space="preserve"> </w:t>
      </w:r>
      <w:r w:rsidR="00635059" w:rsidRPr="00C325B9">
        <w:rPr>
          <w:rFonts w:ascii="Palatino Linotype" w:hAnsi="Palatino Linotype"/>
          <w:b/>
          <w:sz w:val="18"/>
          <w:szCs w:val="18"/>
        </w:rPr>
        <w:t xml:space="preserve">  </w:t>
      </w:r>
      <w:r w:rsidR="00635059" w:rsidRPr="00C325B9">
        <w:rPr>
          <w:rFonts w:ascii="Palatino Linotype" w:hAnsi="Palatino Linotype"/>
          <w:sz w:val="18"/>
          <w:szCs w:val="18"/>
        </w:rPr>
        <w:t xml:space="preserve">It </w:t>
      </w:r>
      <w:proofErr w:type="spellStart"/>
      <w:r w:rsidR="00635059" w:rsidRPr="00C325B9">
        <w:rPr>
          <w:rFonts w:ascii="Palatino Linotype" w:hAnsi="Palatino Linotype"/>
          <w:sz w:val="18"/>
          <w:szCs w:val="18"/>
        </w:rPr>
        <w:t>is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with</w:t>
      </w:r>
      <w:proofErr w:type="spellEnd"/>
      <w:r w:rsidR="00635059" w:rsidRPr="00C325B9">
        <w:rPr>
          <w:rFonts w:ascii="Palatino Linotype" w:hAnsi="Palatino Linotype"/>
          <w:sz w:val="18"/>
          <w:szCs w:val="18"/>
        </w:rPr>
        <w:t xml:space="preserve"> regard to </w:t>
      </w:r>
      <w:proofErr w:type="spellStart"/>
      <w:r w:rsidR="00635059" w:rsidRPr="00C325B9">
        <w:rPr>
          <w:rFonts w:ascii="Palatino Linotype" w:hAnsi="Palatino Linotype"/>
          <w:sz w:val="18"/>
          <w:szCs w:val="18"/>
        </w:rPr>
        <w:t>this</w:t>
      </w:r>
      <w:proofErr w:type="spellEnd"/>
      <w:r w:rsidR="00635059" w:rsidRPr="00C325B9">
        <w:rPr>
          <w:rFonts w:ascii="Palatino Linotype" w:hAnsi="Palatino Linotype"/>
          <w:sz w:val="18"/>
          <w:szCs w:val="18"/>
        </w:rPr>
        <w:t xml:space="preserve"> clause </w:t>
      </w:r>
      <w:proofErr w:type="spellStart"/>
      <w:r w:rsidR="00635059" w:rsidRPr="00C325B9">
        <w:rPr>
          <w:rFonts w:ascii="Palatino Linotype" w:hAnsi="Palatino Linotype"/>
          <w:sz w:val="18"/>
          <w:szCs w:val="18"/>
        </w:rPr>
        <w:t>that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views</w:t>
      </w:r>
      <w:proofErr w:type="spellEnd"/>
      <w:r w:rsidR="00635059" w:rsidRPr="00C325B9">
        <w:rPr>
          <w:rFonts w:ascii="Palatino Linotype" w:hAnsi="Palatino Linotype"/>
          <w:sz w:val="18"/>
          <w:szCs w:val="18"/>
        </w:rPr>
        <w:t xml:space="preserve"> are </w:t>
      </w:r>
      <w:proofErr w:type="spellStart"/>
      <w:r w:rsidR="00635059" w:rsidRPr="00C325B9">
        <w:rPr>
          <w:rFonts w:ascii="Palatino Linotype" w:hAnsi="Palatino Linotype"/>
          <w:sz w:val="18"/>
          <w:szCs w:val="18"/>
        </w:rPr>
        <w:t>most</w:t>
      </w:r>
      <w:proofErr w:type="spellEnd"/>
      <w:r w:rsidR="00635059" w:rsidRPr="00C325B9">
        <w:rPr>
          <w:rFonts w:ascii="Palatino Linotype" w:hAnsi="Palatino Linotype"/>
          <w:sz w:val="18"/>
          <w:szCs w:val="18"/>
        </w:rPr>
        <w:t xml:space="preserve"> divergent, and </w:t>
      </w:r>
      <w:proofErr w:type="spellStart"/>
      <w:r w:rsidR="00635059" w:rsidRPr="00C325B9">
        <w:rPr>
          <w:rFonts w:ascii="Palatino Linotype" w:hAnsi="Palatino Linotype"/>
          <w:sz w:val="18"/>
          <w:szCs w:val="18"/>
        </w:rPr>
        <w:t>some</w:t>
      </w:r>
      <w:proofErr w:type="spellEnd"/>
      <w:r w:rsidR="00635059" w:rsidRPr="00C325B9">
        <w:rPr>
          <w:rFonts w:ascii="Palatino Linotype" w:hAnsi="Palatino Linotype"/>
          <w:sz w:val="18"/>
          <w:szCs w:val="18"/>
        </w:rPr>
        <w:t xml:space="preserve"> pf </w:t>
      </w:r>
      <w:proofErr w:type="spellStart"/>
      <w:r w:rsidR="00635059" w:rsidRPr="00C325B9">
        <w:rPr>
          <w:rFonts w:ascii="Palatino Linotype" w:hAnsi="Palatino Linotype"/>
          <w:sz w:val="18"/>
          <w:szCs w:val="18"/>
        </w:rPr>
        <w:t>them</w:t>
      </w:r>
      <w:proofErr w:type="spellEnd"/>
      <w:r w:rsidR="00635059" w:rsidRPr="00C325B9">
        <w:rPr>
          <w:rFonts w:ascii="Palatino Linotype" w:hAnsi="Palatino Linotype"/>
          <w:sz w:val="18"/>
          <w:szCs w:val="18"/>
        </w:rPr>
        <w:t xml:space="preserve"> must </w:t>
      </w:r>
      <w:proofErr w:type="spellStart"/>
      <w:r w:rsidR="00635059" w:rsidRPr="00C325B9">
        <w:rPr>
          <w:rFonts w:ascii="Palatino Linotype" w:hAnsi="Palatino Linotype"/>
          <w:sz w:val="18"/>
          <w:szCs w:val="18"/>
        </w:rPr>
        <w:t>be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recorded</w:t>
      </w:r>
      <w:proofErr w:type="spellEnd"/>
      <w:r w:rsidR="00635059" w:rsidRPr="00C325B9">
        <w:rPr>
          <w:rFonts w:ascii="Palatino Linotype" w:hAnsi="Palatino Linotype"/>
          <w:sz w:val="18"/>
          <w:szCs w:val="18"/>
        </w:rPr>
        <w:t xml:space="preserve">. Munro </w:t>
      </w:r>
      <w:proofErr w:type="spellStart"/>
      <w:r w:rsidR="00635059" w:rsidRPr="00C325B9">
        <w:rPr>
          <w:rFonts w:ascii="Palatino Linotype" w:hAnsi="Palatino Linotype"/>
          <w:sz w:val="18"/>
          <w:szCs w:val="18"/>
        </w:rPr>
        <w:t>thought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that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there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was</w:t>
      </w:r>
      <w:proofErr w:type="spellEnd"/>
      <w:r w:rsidR="00635059" w:rsidRPr="00C325B9">
        <w:rPr>
          <w:rFonts w:ascii="Palatino Linotype" w:hAnsi="Palatino Linotype"/>
          <w:sz w:val="18"/>
          <w:szCs w:val="18"/>
        </w:rPr>
        <w:t xml:space="preserve"> a </w:t>
      </w:r>
      <w:proofErr w:type="spellStart"/>
      <w:r w:rsidR="00635059" w:rsidRPr="00C325B9">
        <w:rPr>
          <w:rFonts w:ascii="Palatino Linotype" w:hAnsi="Palatino Linotype"/>
          <w:sz w:val="18"/>
          <w:szCs w:val="18"/>
        </w:rPr>
        <w:t>reassertion</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Lucr</w:t>
      </w:r>
      <w:proofErr w:type="spellEnd"/>
      <w:r w:rsidR="00635059" w:rsidRPr="00C325B9">
        <w:rPr>
          <w:rFonts w:ascii="Palatino Linotype" w:hAnsi="Palatino Linotype"/>
          <w:sz w:val="18"/>
          <w:szCs w:val="18"/>
        </w:rPr>
        <w:t xml:space="preserve">.’s </w:t>
      </w:r>
      <w:proofErr w:type="spellStart"/>
      <w:r w:rsidR="00635059" w:rsidRPr="00C325B9">
        <w:rPr>
          <w:rFonts w:ascii="Palatino Linotype" w:hAnsi="Palatino Linotype"/>
          <w:sz w:val="18"/>
          <w:szCs w:val="18"/>
        </w:rPr>
        <w:t>own</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belief</w:t>
      </w:r>
      <w:proofErr w:type="spellEnd"/>
      <w:r w:rsidR="00635059" w:rsidRPr="00C325B9">
        <w:rPr>
          <w:rFonts w:ascii="Palatino Linotype" w:hAnsi="Palatino Linotype"/>
          <w:sz w:val="18"/>
          <w:szCs w:val="18"/>
        </w:rPr>
        <w:t xml:space="preserve"> in the </w:t>
      </w:r>
      <w:proofErr w:type="spellStart"/>
      <w:r w:rsidR="00635059" w:rsidRPr="00C325B9">
        <w:rPr>
          <w:rFonts w:ascii="Palatino Linotype" w:hAnsi="Palatino Linotype"/>
          <w:sz w:val="18"/>
          <w:szCs w:val="18"/>
        </w:rPr>
        <w:t>infinity</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space</w:t>
      </w:r>
      <w:proofErr w:type="spellEnd"/>
      <w:r w:rsidR="00635059" w:rsidRPr="00C325B9">
        <w:rPr>
          <w:rFonts w:ascii="Palatino Linotype" w:hAnsi="Palatino Linotype"/>
          <w:sz w:val="18"/>
          <w:szCs w:val="18"/>
        </w:rPr>
        <w:t xml:space="preserve"> and </w:t>
      </w:r>
      <w:proofErr w:type="spellStart"/>
      <w:r w:rsidR="00635059" w:rsidRPr="00C325B9">
        <w:rPr>
          <w:rFonts w:ascii="Palatino Linotype" w:hAnsi="Palatino Linotype"/>
          <w:sz w:val="18"/>
          <w:szCs w:val="18"/>
        </w:rPr>
        <w:t>particularly</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matter</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which</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was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necessary</w:t>
      </w:r>
      <w:proofErr w:type="spellEnd"/>
      <w:r w:rsidR="00635059" w:rsidRPr="00C325B9">
        <w:rPr>
          <w:rFonts w:ascii="Palatino Linotype" w:hAnsi="Palatino Linotype"/>
          <w:sz w:val="18"/>
          <w:szCs w:val="18"/>
        </w:rPr>
        <w:t xml:space="preserve"> to </w:t>
      </w:r>
      <w:proofErr w:type="spellStart"/>
      <w:r w:rsidR="00635059" w:rsidRPr="00C325B9">
        <w:rPr>
          <w:rFonts w:ascii="Palatino Linotype" w:hAnsi="Palatino Linotype"/>
          <w:sz w:val="18"/>
          <w:szCs w:val="18"/>
        </w:rPr>
        <w:t>prevent</w:t>
      </w:r>
      <w:proofErr w:type="spellEnd"/>
      <w:r w:rsidR="00635059" w:rsidRPr="00C325B9">
        <w:rPr>
          <w:rFonts w:ascii="Palatino Linotype" w:hAnsi="Palatino Linotype"/>
          <w:sz w:val="18"/>
          <w:szCs w:val="18"/>
        </w:rPr>
        <w:t xml:space="preserve"> the destruction of the </w:t>
      </w:r>
      <w:proofErr w:type="gramStart"/>
      <w:r w:rsidR="00635059" w:rsidRPr="00C325B9">
        <w:rPr>
          <w:rFonts w:ascii="Palatino Linotype" w:hAnsi="Palatino Linotype"/>
          <w:sz w:val="18"/>
          <w:szCs w:val="18"/>
        </w:rPr>
        <w:t>world;</w:t>
      </w:r>
      <w:proofErr w:type="gramEnd"/>
      <w:r w:rsidR="00635059" w:rsidRPr="00C325B9">
        <w:rPr>
          <w:rFonts w:ascii="Palatino Linotype" w:hAnsi="Palatino Linotype"/>
          <w:sz w:val="18"/>
          <w:szCs w:val="18"/>
        </w:rPr>
        <w:t xml:space="preserve"> cf. 1014-20. But the description of the destruction </w:t>
      </w:r>
      <w:proofErr w:type="spellStart"/>
      <w:r w:rsidR="00635059" w:rsidRPr="00C325B9">
        <w:rPr>
          <w:rFonts w:ascii="Palatino Linotype" w:hAnsi="Palatino Linotype"/>
          <w:sz w:val="18"/>
          <w:szCs w:val="18"/>
        </w:rPr>
        <w:t>here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different</w:t>
      </w:r>
      <w:proofErr w:type="spellEnd"/>
      <w:r w:rsidR="00635059" w:rsidRPr="00C325B9">
        <w:rPr>
          <w:rFonts w:ascii="Palatino Linotype" w:hAnsi="Palatino Linotype"/>
          <w:sz w:val="18"/>
          <w:szCs w:val="18"/>
        </w:rPr>
        <w:t xml:space="preserve">, and looks </w:t>
      </w:r>
      <w:proofErr w:type="spellStart"/>
      <w:r w:rsidR="00635059" w:rsidRPr="00C325B9">
        <w:rPr>
          <w:rFonts w:ascii="Palatino Linotype" w:hAnsi="Palatino Linotype"/>
          <w:sz w:val="18"/>
          <w:szCs w:val="18"/>
        </w:rPr>
        <w:t>much</w:t>
      </w:r>
      <w:proofErr w:type="spellEnd"/>
      <w:r w:rsidR="00635059" w:rsidRPr="00C325B9">
        <w:rPr>
          <w:rFonts w:ascii="Palatino Linotype" w:hAnsi="Palatino Linotype"/>
          <w:sz w:val="18"/>
          <w:szCs w:val="18"/>
        </w:rPr>
        <w:t xml:space="preserve"> more like the </w:t>
      </w:r>
      <w:proofErr w:type="spellStart"/>
      <w:r w:rsidR="00635059" w:rsidRPr="00C325B9">
        <w:rPr>
          <w:rFonts w:ascii="Palatino Linotype" w:hAnsi="Palatino Linotype"/>
          <w:sz w:val="18"/>
          <w:szCs w:val="18"/>
        </w:rPr>
        <w:t>outcome</w:t>
      </w:r>
      <w:proofErr w:type="spellEnd"/>
      <w:r w:rsidR="00635059" w:rsidRPr="00C325B9">
        <w:rPr>
          <w:rFonts w:ascii="Palatino Linotype" w:hAnsi="Palatino Linotype"/>
          <w:sz w:val="18"/>
          <w:szCs w:val="18"/>
        </w:rPr>
        <w:t xml:space="preserve"> of the </w:t>
      </w:r>
      <w:proofErr w:type="spellStart"/>
      <w:r w:rsidR="00635059" w:rsidRPr="00C325B9">
        <w:rPr>
          <w:rFonts w:ascii="Palatino Linotype" w:hAnsi="Palatino Linotype"/>
          <w:sz w:val="18"/>
          <w:szCs w:val="18"/>
        </w:rPr>
        <w:t>Stoic</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view</w:t>
      </w:r>
      <w:proofErr w:type="spellEnd"/>
      <w:r w:rsidR="00635059" w:rsidRPr="00C325B9">
        <w:rPr>
          <w:rFonts w:ascii="Palatino Linotype" w:hAnsi="Palatino Linotype"/>
          <w:sz w:val="18"/>
          <w:szCs w:val="18"/>
        </w:rPr>
        <w:t xml:space="preserve"> of the </w:t>
      </w:r>
      <w:proofErr w:type="spellStart"/>
      <w:r w:rsidR="00635059" w:rsidRPr="00C325B9">
        <w:rPr>
          <w:rFonts w:ascii="Palatino Linotype" w:hAnsi="Palatino Linotype"/>
          <w:sz w:val="18"/>
          <w:szCs w:val="18"/>
        </w:rPr>
        <w:t>centrifugal</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tendency</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fire</w:t>
      </w:r>
      <w:proofErr w:type="spellEnd"/>
      <w:r w:rsidR="00635059" w:rsidRPr="00C325B9">
        <w:rPr>
          <w:rFonts w:ascii="Palatino Linotype" w:hAnsi="Palatino Linotype"/>
          <w:sz w:val="18"/>
          <w:szCs w:val="18"/>
        </w:rPr>
        <w:t xml:space="preserve"> and air.</w:t>
      </w:r>
      <w:r w:rsidRPr="00C325B9">
        <w:rPr>
          <w:rFonts w:ascii="Palatino Linotype" w:hAnsi="Palatino Linotype"/>
          <w:b/>
          <w:sz w:val="18"/>
          <w:szCs w:val="18"/>
        </w:rPr>
        <w:t xml:space="preserve">    </w:t>
      </w:r>
    </w:p>
  </w:footnote>
  <w:footnote w:id="1096">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v.</w:t>
      </w:r>
      <w:r w:rsidR="00A069E4" w:rsidRPr="00C325B9">
        <w:rPr>
          <w:rFonts w:ascii="Palatino Linotype" w:hAnsi="Palatino Linotype" w:cs="Times New Roman"/>
          <w:b/>
          <w:sz w:val="18"/>
          <w:szCs w:val="18"/>
        </w:rPr>
        <w:t xml:space="preserve">   </w:t>
      </w:r>
      <w:r w:rsidR="00A069E4" w:rsidRPr="00C325B9">
        <w:rPr>
          <w:rFonts w:ascii="Palatino Linotype" w:hAnsi="Palatino Linotype"/>
          <w:b/>
          <w:sz w:val="18"/>
          <w:szCs w:val="18"/>
        </w:rPr>
        <w:t xml:space="preserve"> Bailey suite </w:t>
      </w:r>
      <w:r w:rsidR="00A069E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roofErr w:type="spellStart"/>
      <w:r w:rsidR="00635059" w:rsidRPr="00C325B9">
        <w:rPr>
          <w:rFonts w:ascii="Palatino Linotype" w:hAnsi="Palatino Linotype"/>
          <w:color w:val="000000"/>
          <w:sz w:val="18"/>
          <w:szCs w:val="18"/>
        </w:rPr>
        <w:t>Brieger</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supposed</w:t>
      </w:r>
      <w:proofErr w:type="spellEnd"/>
      <w:r w:rsidR="00635059" w:rsidRPr="00C325B9">
        <w:rPr>
          <w:rFonts w:ascii="Palatino Linotype" w:hAnsi="Palatino Linotype"/>
          <w:sz w:val="18"/>
          <w:szCs w:val="18"/>
        </w:rPr>
        <w:t xml:space="preserve"> </w:t>
      </w:r>
      <w:r w:rsidR="00635059" w:rsidRPr="00C325B9">
        <w:rPr>
          <w:rFonts w:ascii="Palatino Linotype" w:hAnsi="Palatino Linotype"/>
          <w:color w:val="000000"/>
          <w:sz w:val="18"/>
          <w:szCs w:val="18"/>
        </w:rPr>
        <w:t xml:space="preserve">an anticipation of ii. 184 and the distinction </w:t>
      </w:r>
      <w:proofErr w:type="spellStart"/>
      <w:r w:rsidR="00635059" w:rsidRPr="00C325B9">
        <w:rPr>
          <w:rFonts w:ascii="Palatino Linotype" w:hAnsi="Palatino Linotype"/>
          <w:color w:val="000000"/>
          <w:sz w:val="18"/>
          <w:szCs w:val="18"/>
        </w:rPr>
        <w:t>there</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between</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heavy</w:t>
      </w:r>
      <w:proofErr w:type="spellEnd"/>
      <w:r w:rsidR="00635059" w:rsidRPr="00C325B9">
        <w:rPr>
          <w:rFonts w:ascii="Palatino Linotype" w:hAnsi="Palatino Linotype"/>
          <w:sz w:val="18"/>
          <w:szCs w:val="18"/>
        </w:rPr>
        <w:t xml:space="preserve"> </w:t>
      </w:r>
      <w:r w:rsidR="00635059" w:rsidRPr="00C325B9">
        <w:rPr>
          <w:rFonts w:ascii="Palatino Linotype" w:hAnsi="Palatino Linotype"/>
          <w:color w:val="000000"/>
          <w:sz w:val="18"/>
          <w:szCs w:val="18"/>
        </w:rPr>
        <w:t xml:space="preserve">and light </w:t>
      </w:r>
      <w:proofErr w:type="gramStart"/>
      <w:r w:rsidR="00635059" w:rsidRPr="00C325B9">
        <w:rPr>
          <w:rFonts w:ascii="Palatino Linotype" w:hAnsi="Palatino Linotype"/>
          <w:color w:val="000000"/>
          <w:sz w:val="18"/>
          <w:szCs w:val="18"/>
        </w:rPr>
        <w:t>bodies;</w:t>
      </w:r>
      <w:proofErr w:type="gramEnd"/>
      <w:r w:rsidR="00635059" w:rsidRPr="00C325B9">
        <w:rPr>
          <w:rFonts w:ascii="Palatino Linotype" w:hAnsi="Palatino Linotype"/>
          <w:color w:val="000000"/>
          <w:sz w:val="18"/>
          <w:szCs w:val="18"/>
        </w:rPr>
        <w:t xml:space="preserve"> but </w:t>
      </w:r>
      <w:proofErr w:type="spellStart"/>
      <w:r w:rsidR="00635059" w:rsidRPr="00C325B9">
        <w:rPr>
          <w:rFonts w:ascii="Palatino Linotype" w:hAnsi="Palatino Linotype"/>
          <w:color w:val="000000"/>
          <w:sz w:val="18"/>
          <w:szCs w:val="18"/>
        </w:rPr>
        <w:t>this</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would</w:t>
      </w:r>
      <w:proofErr w:type="spellEnd"/>
      <w:r w:rsidR="00635059" w:rsidRPr="00C325B9">
        <w:rPr>
          <w:rFonts w:ascii="Palatino Linotype" w:hAnsi="Palatino Linotype"/>
          <w:color w:val="000000"/>
          <w:sz w:val="18"/>
          <w:szCs w:val="18"/>
        </w:rPr>
        <w:t xml:space="preserve"> not </w:t>
      </w:r>
      <w:proofErr w:type="spellStart"/>
      <w:r w:rsidR="00635059" w:rsidRPr="00C325B9">
        <w:rPr>
          <w:rFonts w:ascii="Palatino Linotype" w:hAnsi="Palatino Linotype"/>
          <w:color w:val="000000"/>
          <w:sz w:val="18"/>
          <w:szCs w:val="18"/>
        </w:rPr>
        <w:t>be</w:t>
      </w:r>
      <w:proofErr w:type="spellEnd"/>
      <w:r w:rsidR="00635059" w:rsidRPr="00C325B9">
        <w:rPr>
          <w:rFonts w:ascii="Palatino Linotype" w:hAnsi="Palatino Linotype"/>
          <w:color w:val="000000"/>
          <w:sz w:val="18"/>
          <w:szCs w:val="18"/>
        </w:rPr>
        <w:t xml:space="preserve"> a </w:t>
      </w:r>
      <w:proofErr w:type="spellStart"/>
      <w:r w:rsidR="00635059" w:rsidRPr="00C325B9">
        <w:rPr>
          <w:rFonts w:ascii="Palatino Linotype" w:hAnsi="Palatino Linotype"/>
          <w:color w:val="000000"/>
          <w:sz w:val="18"/>
          <w:szCs w:val="18"/>
        </w:rPr>
        <w:t>satisfactory</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answer</w:t>
      </w:r>
      <w:proofErr w:type="spellEnd"/>
      <w:r w:rsidR="00635059" w:rsidRPr="00C325B9">
        <w:rPr>
          <w:rFonts w:ascii="Palatino Linotype" w:hAnsi="Palatino Linotype"/>
          <w:color w:val="000000"/>
          <w:sz w:val="18"/>
          <w:szCs w:val="18"/>
        </w:rPr>
        <w:t xml:space="preserve"> to the</w:t>
      </w:r>
      <w:r w:rsidR="00635059" w:rsidRPr="00C325B9">
        <w:rPr>
          <w:rFonts w:ascii="Palatino Linotype" w:hAnsi="Palatino Linotype"/>
          <w:sz w:val="18"/>
          <w:szCs w:val="18"/>
        </w:rPr>
        <w:t xml:space="preserve"> </w:t>
      </w:r>
      <w:proofErr w:type="spellStart"/>
      <w:r w:rsidR="00635059" w:rsidRPr="00C325B9">
        <w:rPr>
          <w:rFonts w:ascii="Palatino Linotype" w:hAnsi="Palatino Linotype"/>
          <w:color w:val="000000"/>
          <w:sz w:val="18"/>
          <w:szCs w:val="18"/>
        </w:rPr>
        <w:t>Stoic</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theory</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nor</w:t>
      </w:r>
      <w:proofErr w:type="spellEnd"/>
      <w:r w:rsidR="00635059" w:rsidRPr="00C325B9">
        <w:rPr>
          <w:rFonts w:ascii="Palatino Linotype" w:hAnsi="Palatino Linotype"/>
          <w:color w:val="000000"/>
          <w:sz w:val="18"/>
          <w:szCs w:val="18"/>
        </w:rPr>
        <w:t xml:space="preserve"> fit </w:t>
      </w:r>
      <w:proofErr w:type="spellStart"/>
      <w:r w:rsidR="00635059" w:rsidRPr="00C325B9">
        <w:rPr>
          <w:rFonts w:ascii="Palatino Linotype" w:hAnsi="Palatino Linotype"/>
          <w:color w:val="000000"/>
          <w:sz w:val="18"/>
          <w:szCs w:val="18"/>
        </w:rPr>
        <w:t>well</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with</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what</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follows</w:t>
      </w:r>
      <w:proofErr w:type="spellEnd"/>
      <w:r w:rsidR="00635059" w:rsidRPr="00C325B9">
        <w:rPr>
          <w:rFonts w:ascii="Palatino Linotype" w:hAnsi="Palatino Linotype"/>
          <w:color w:val="000000"/>
          <w:sz w:val="18"/>
          <w:szCs w:val="18"/>
        </w:rPr>
        <w:t xml:space="preserve"> in 1102. </w:t>
      </w:r>
      <w:r w:rsidRPr="00C325B9">
        <w:rPr>
          <w:rFonts w:ascii="Palatino Linotype" w:hAnsi="Palatino Linotype" w:cs="Times New Roman"/>
          <w:b/>
          <w:sz w:val="18"/>
          <w:szCs w:val="18"/>
        </w:rPr>
        <w:t xml:space="preserve">     </w:t>
      </w:r>
    </w:p>
  </w:footnote>
  <w:footnote w:id="1097">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A069E4" w:rsidRPr="00C325B9">
        <w:rPr>
          <w:rFonts w:ascii="Palatino Linotype" w:hAnsi="Palatino Linotype"/>
          <w:b/>
          <w:sz w:val="18"/>
          <w:szCs w:val="18"/>
        </w:rPr>
        <w:t xml:space="preserve">   Bailey suite    </w:t>
      </w:r>
      <w:r w:rsidRPr="00C325B9">
        <w:rPr>
          <w:rFonts w:ascii="Palatino Linotype" w:hAnsi="Palatino Linotype"/>
          <w:b/>
          <w:sz w:val="18"/>
          <w:szCs w:val="18"/>
        </w:rPr>
        <w:t xml:space="preserve"> </w:t>
      </w:r>
      <w:proofErr w:type="spellStart"/>
      <w:r w:rsidR="00635059" w:rsidRPr="00C325B9">
        <w:rPr>
          <w:rFonts w:ascii="Palatino Linotype" w:hAnsi="Palatino Linotype"/>
          <w:sz w:val="18"/>
          <w:szCs w:val="18"/>
        </w:rPr>
        <w:t>Giussani</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seems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nearer</w:t>
      </w:r>
      <w:proofErr w:type="spellEnd"/>
      <w:r w:rsidR="00635059" w:rsidRPr="00C325B9">
        <w:rPr>
          <w:rFonts w:ascii="Palatino Linotype" w:hAnsi="Palatino Linotype"/>
          <w:sz w:val="18"/>
          <w:szCs w:val="18"/>
        </w:rPr>
        <w:t xml:space="preserve"> the mark in </w:t>
      </w:r>
      <w:proofErr w:type="spellStart"/>
      <w:r w:rsidR="00635059" w:rsidRPr="00C325B9">
        <w:rPr>
          <w:rFonts w:ascii="Palatino Linotype" w:hAnsi="Palatino Linotype"/>
          <w:sz w:val="18"/>
          <w:szCs w:val="18"/>
        </w:rPr>
        <w:t>supposing</w:t>
      </w:r>
      <w:proofErr w:type="spellEnd"/>
      <w:r w:rsidR="00635059" w:rsidRPr="00C325B9">
        <w:rPr>
          <w:rFonts w:ascii="Palatino Linotype" w:hAnsi="Palatino Linotype"/>
          <w:sz w:val="18"/>
          <w:szCs w:val="18"/>
        </w:rPr>
        <w:t xml:space="preserve"> an </w:t>
      </w:r>
      <w:proofErr w:type="spellStart"/>
      <w:r w:rsidR="00635059" w:rsidRPr="00C325B9">
        <w:rPr>
          <w:rFonts w:ascii="Palatino Linotype" w:hAnsi="Palatino Linotype"/>
          <w:sz w:val="18"/>
          <w:szCs w:val="18"/>
        </w:rPr>
        <w:t>explanation</w:t>
      </w:r>
      <w:proofErr w:type="spellEnd"/>
      <w:r w:rsidR="00635059" w:rsidRPr="00C325B9">
        <w:rPr>
          <w:rFonts w:ascii="Palatino Linotype" w:hAnsi="Palatino Linotype"/>
          <w:sz w:val="18"/>
          <w:szCs w:val="18"/>
        </w:rPr>
        <w:t xml:space="preserve"> of the </w:t>
      </w:r>
      <w:proofErr w:type="spellStart"/>
      <w:r w:rsidR="00635059" w:rsidRPr="00C325B9">
        <w:rPr>
          <w:rFonts w:ascii="Palatino Linotype" w:hAnsi="Palatino Linotype"/>
          <w:sz w:val="18"/>
          <w:szCs w:val="18"/>
        </w:rPr>
        <w:t>gathering</w:t>
      </w:r>
      <w:proofErr w:type="spellEnd"/>
      <w:r w:rsidR="00635059" w:rsidRPr="00C325B9">
        <w:rPr>
          <w:rFonts w:ascii="Palatino Linotype" w:hAnsi="Palatino Linotype"/>
          <w:sz w:val="18"/>
          <w:szCs w:val="18"/>
        </w:rPr>
        <w:t xml:space="preserve"> of the air and </w:t>
      </w:r>
      <w:proofErr w:type="spellStart"/>
      <w:r w:rsidR="00635059" w:rsidRPr="00C325B9">
        <w:rPr>
          <w:rFonts w:ascii="Palatino Linotype" w:hAnsi="Palatino Linotype"/>
          <w:sz w:val="18"/>
          <w:szCs w:val="18"/>
        </w:rPr>
        <w:t>fire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above</w:t>
      </w:r>
      <w:proofErr w:type="spellEnd"/>
      <w:r w:rsidR="00635059" w:rsidRPr="00C325B9">
        <w:rPr>
          <w:rFonts w:ascii="Palatino Linotype" w:hAnsi="Palatino Linotype"/>
          <w:sz w:val="18"/>
          <w:szCs w:val="18"/>
        </w:rPr>
        <w:t xml:space="preserve"> to </w:t>
      </w:r>
      <w:proofErr w:type="spellStart"/>
      <w:r w:rsidR="00635059" w:rsidRPr="00C325B9">
        <w:rPr>
          <w:rFonts w:ascii="Palatino Linotype" w:hAnsi="Palatino Linotype"/>
          <w:sz w:val="18"/>
          <w:szCs w:val="18"/>
        </w:rPr>
        <w:t>form</w:t>
      </w:r>
      <w:proofErr w:type="spellEnd"/>
      <w:r w:rsidR="00635059" w:rsidRPr="00C325B9">
        <w:rPr>
          <w:rFonts w:ascii="Palatino Linotype" w:hAnsi="Palatino Linotype"/>
          <w:sz w:val="18"/>
          <w:szCs w:val="18"/>
        </w:rPr>
        <w:t xml:space="preserve"> the </w:t>
      </w:r>
      <w:proofErr w:type="spellStart"/>
      <w:r w:rsidR="00635059" w:rsidRPr="00C325B9">
        <w:rPr>
          <w:rFonts w:ascii="Palatino Linotype" w:hAnsi="Palatino Linotype"/>
          <w:sz w:val="18"/>
          <w:szCs w:val="18"/>
        </w:rPr>
        <w:t>atmosphere</w:t>
      </w:r>
      <w:proofErr w:type="spellEnd"/>
      <w:r w:rsidR="00635059" w:rsidRPr="00C325B9">
        <w:rPr>
          <w:rFonts w:ascii="Palatino Linotype" w:hAnsi="Palatino Linotype"/>
          <w:sz w:val="18"/>
          <w:szCs w:val="18"/>
        </w:rPr>
        <w:t xml:space="preserve"> and the </w:t>
      </w:r>
      <w:proofErr w:type="spellStart"/>
      <w:r w:rsidR="00635059" w:rsidRPr="00C325B9">
        <w:rPr>
          <w:rFonts w:ascii="Palatino Linotype" w:hAnsi="Palatino Linotype"/>
          <w:sz w:val="18"/>
          <w:szCs w:val="18"/>
        </w:rPr>
        <w:t>moenia</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mundi</w:t>
      </w:r>
      <w:proofErr w:type="spellEnd"/>
      <w:r w:rsidR="00635059" w:rsidRPr="00C325B9">
        <w:rPr>
          <w:rFonts w:ascii="Palatino Linotype" w:hAnsi="Palatino Linotype"/>
          <w:sz w:val="18"/>
          <w:szCs w:val="18"/>
        </w:rPr>
        <w:t xml:space="preserve">, and </w:t>
      </w:r>
      <w:proofErr w:type="spellStart"/>
      <w:r w:rsidR="00635059" w:rsidRPr="00C325B9">
        <w:rPr>
          <w:rFonts w:ascii="Palatino Linotype" w:hAnsi="Palatino Linotype"/>
          <w:sz w:val="18"/>
          <w:szCs w:val="18"/>
        </w:rPr>
        <w:t>then</w:t>
      </w:r>
      <w:proofErr w:type="spellEnd"/>
      <w:r w:rsidR="00635059" w:rsidRPr="00C325B9">
        <w:rPr>
          <w:rFonts w:ascii="Palatino Linotype" w:hAnsi="Palatino Linotype"/>
          <w:sz w:val="18"/>
          <w:szCs w:val="18"/>
        </w:rPr>
        <w:t xml:space="preserve"> a </w:t>
      </w:r>
      <w:proofErr w:type="spellStart"/>
      <w:r w:rsidR="00635059" w:rsidRPr="00C325B9">
        <w:rPr>
          <w:rFonts w:ascii="Palatino Linotype" w:hAnsi="Palatino Linotype"/>
          <w:sz w:val="18"/>
          <w:szCs w:val="18"/>
        </w:rPr>
        <w:t>statement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that</w:t>
      </w:r>
      <w:proofErr w:type="spellEnd"/>
      <w:r w:rsidR="00635059" w:rsidRPr="00C325B9">
        <w:rPr>
          <w:rFonts w:ascii="Palatino Linotype" w:hAnsi="Palatino Linotype"/>
          <w:sz w:val="18"/>
          <w:szCs w:val="18"/>
        </w:rPr>
        <w:t xml:space="preserve"> the world </w:t>
      </w:r>
      <w:proofErr w:type="spellStart"/>
      <w:r w:rsidR="00635059" w:rsidRPr="00C325B9">
        <w:rPr>
          <w:rFonts w:ascii="Palatino Linotype" w:hAnsi="Palatino Linotype"/>
          <w:sz w:val="18"/>
          <w:szCs w:val="18"/>
        </w:rPr>
        <w:t>could</w:t>
      </w:r>
      <w:proofErr w:type="spellEnd"/>
      <w:r w:rsidR="00635059" w:rsidRPr="00C325B9">
        <w:rPr>
          <w:rFonts w:ascii="Palatino Linotype" w:hAnsi="Palatino Linotype"/>
          <w:sz w:val="18"/>
          <w:szCs w:val="18"/>
        </w:rPr>
        <w:t xml:space="preserve"> not </w:t>
      </w:r>
      <w:proofErr w:type="spellStart"/>
      <w:r w:rsidR="00635059" w:rsidRPr="00C325B9">
        <w:rPr>
          <w:rFonts w:ascii="Palatino Linotype" w:hAnsi="Palatino Linotype"/>
          <w:sz w:val="18"/>
          <w:szCs w:val="18"/>
        </w:rPr>
        <w:t>hold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together</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without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external</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blows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which</w:t>
      </w:r>
      <w:proofErr w:type="spellEnd"/>
      <w:r w:rsidR="00635059" w:rsidRPr="00C325B9">
        <w:rPr>
          <w:rFonts w:ascii="Palatino Linotype" w:hAnsi="Palatino Linotype"/>
          <w:sz w:val="18"/>
          <w:szCs w:val="18"/>
        </w:rPr>
        <w:t xml:space="preserve"> are </w:t>
      </w:r>
      <w:proofErr w:type="spellStart"/>
      <w:r w:rsidR="00635059" w:rsidRPr="00C325B9">
        <w:rPr>
          <w:rFonts w:ascii="Palatino Linotype" w:hAnsi="Palatino Linotype"/>
          <w:sz w:val="18"/>
          <w:szCs w:val="18"/>
        </w:rPr>
        <w:t>necessary</w:t>
      </w:r>
      <w:proofErr w:type="spellEnd"/>
      <w:r w:rsidR="00635059" w:rsidRPr="00C325B9">
        <w:rPr>
          <w:rFonts w:ascii="Palatino Linotype" w:hAnsi="Palatino Linotype"/>
          <w:sz w:val="18"/>
          <w:szCs w:val="18"/>
        </w:rPr>
        <w:t xml:space="preserve"> to </w:t>
      </w:r>
      <w:proofErr w:type="spellStart"/>
      <w:r w:rsidR="00635059" w:rsidRPr="00C325B9">
        <w:rPr>
          <w:rFonts w:ascii="Palatino Linotype" w:hAnsi="Palatino Linotype"/>
          <w:sz w:val="18"/>
          <w:szCs w:val="18"/>
        </w:rPr>
        <w:t>prevent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its</w:t>
      </w:r>
      <w:proofErr w:type="spellEnd"/>
      <w:r w:rsidR="00635059" w:rsidRPr="00C325B9">
        <w:rPr>
          <w:rFonts w:ascii="Palatino Linotype" w:hAnsi="Palatino Linotype"/>
          <w:sz w:val="18"/>
          <w:szCs w:val="18"/>
        </w:rPr>
        <w:t xml:space="preserve"> destruction. But the </w:t>
      </w:r>
      <w:proofErr w:type="spellStart"/>
      <w:r w:rsidR="00635059" w:rsidRPr="00C325B9">
        <w:rPr>
          <w:rFonts w:ascii="Palatino Linotype" w:hAnsi="Palatino Linotype"/>
          <w:sz w:val="18"/>
          <w:szCs w:val="18"/>
        </w:rPr>
        <w:t>reference</w:t>
      </w:r>
      <w:proofErr w:type="spellEnd"/>
      <w:r w:rsidR="00635059" w:rsidRPr="00C325B9">
        <w:rPr>
          <w:rFonts w:ascii="Palatino Linotype" w:hAnsi="Palatino Linotype"/>
          <w:sz w:val="18"/>
          <w:szCs w:val="18"/>
        </w:rPr>
        <w:t xml:space="preserve"> to the </w:t>
      </w:r>
      <w:proofErr w:type="spellStart"/>
      <w:r w:rsidR="00635059" w:rsidRPr="00C325B9">
        <w:rPr>
          <w:rFonts w:ascii="Palatino Linotype" w:hAnsi="Palatino Linotype"/>
          <w:sz w:val="18"/>
          <w:szCs w:val="18"/>
        </w:rPr>
        <w:t>plagae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extrinsecus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too</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special</w:t>
      </w:r>
      <w:proofErr w:type="spellEnd"/>
      <w:r w:rsidR="00635059" w:rsidRPr="00C325B9">
        <w:rPr>
          <w:rFonts w:ascii="Palatino Linotype" w:hAnsi="Palatino Linotype"/>
          <w:sz w:val="18"/>
          <w:szCs w:val="18"/>
        </w:rPr>
        <w:t xml:space="preserve"> and </w:t>
      </w:r>
      <w:proofErr w:type="spellStart"/>
      <w:r w:rsidR="00635059" w:rsidRPr="00C325B9">
        <w:rPr>
          <w:rFonts w:ascii="Palatino Linotype" w:hAnsi="Palatino Linotype"/>
          <w:sz w:val="18"/>
          <w:szCs w:val="18"/>
        </w:rPr>
        <w:t>narrow</w:t>
      </w:r>
      <w:proofErr w:type="spellEnd"/>
      <w:r w:rsidR="00635059" w:rsidRPr="00C325B9">
        <w:rPr>
          <w:rFonts w:ascii="Palatino Linotype" w:hAnsi="Palatino Linotype"/>
          <w:sz w:val="18"/>
          <w:szCs w:val="18"/>
        </w:rPr>
        <w:t>.</w:t>
      </w:r>
      <w:r w:rsidRPr="00C325B9">
        <w:rPr>
          <w:rFonts w:ascii="Palatino Linotype" w:hAnsi="Palatino Linotype"/>
          <w:b/>
          <w:sz w:val="18"/>
          <w:szCs w:val="18"/>
        </w:rPr>
        <w:t xml:space="preserve">     </w:t>
      </w:r>
    </w:p>
  </w:footnote>
  <w:footnote w:id="1098">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A069E4" w:rsidRPr="00C325B9">
        <w:rPr>
          <w:rFonts w:ascii="Palatino Linotype" w:hAnsi="Palatino Linotype" w:cs="Times New Roman"/>
          <w:b/>
          <w:sz w:val="18"/>
          <w:szCs w:val="18"/>
        </w:rPr>
        <w:t xml:space="preserve">  </w:t>
      </w:r>
      <w:r w:rsidR="00A069E4" w:rsidRPr="00C325B9">
        <w:rPr>
          <w:rFonts w:ascii="Palatino Linotype" w:hAnsi="Palatino Linotype"/>
          <w:b/>
          <w:sz w:val="18"/>
          <w:szCs w:val="18"/>
        </w:rPr>
        <w:t xml:space="preserve"> Bailey suite </w:t>
      </w:r>
      <w:r w:rsidR="00A069E4"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r w:rsidR="00635059" w:rsidRPr="00C325B9">
        <w:rPr>
          <w:rFonts w:ascii="Palatino Linotype" w:hAnsi="Palatino Linotype"/>
          <w:color w:val="000000"/>
          <w:sz w:val="18"/>
          <w:szCs w:val="18"/>
        </w:rPr>
        <w:t xml:space="preserve">Pascal </w:t>
      </w:r>
      <w:proofErr w:type="spellStart"/>
      <w:r w:rsidR="00635059" w:rsidRPr="00C325B9">
        <w:rPr>
          <w:rFonts w:ascii="Palatino Linotype" w:hAnsi="Palatino Linotype"/>
          <w:color w:val="000000"/>
          <w:sz w:val="18"/>
          <w:szCs w:val="18"/>
        </w:rPr>
        <w:t>comes</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nearest</w:t>
      </w:r>
      <w:proofErr w:type="spellEnd"/>
      <w:r w:rsidR="00635059" w:rsidRPr="00C325B9">
        <w:rPr>
          <w:rFonts w:ascii="Palatino Linotype" w:hAnsi="Palatino Linotype"/>
          <w:color w:val="000000"/>
          <w:sz w:val="18"/>
          <w:szCs w:val="18"/>
        </w:rPr>
        <w:t xml:space="preserve"> to the </w:t>
      </w:r>
      <w:proofErr w:type="spellStart"/>
      <w:r w:rsidR="00635059" w:rsidRPr="00C325B9">
        <w:rPr>
          <w:rFonts w:ascii="Palatino Linotype" w:hAnsi="Palatino Linotype"/>
          <w:color w:val="000000"/>
          <w:sz w:val="18"/>
          <w:szCs w:val="18"/>
        </w:rPr>
        <w:t>truth</w:t>
      </w:r>
      <w:proofErr w:type="spellEnd"/>
      <w:r w:rsidR="00635059" w:rsidRPr="00C325B9">
        <w:rPr>
          <w:rFonts w:ascii="Palatino Linotype" w:hAnsi="Palatino Linotype"/>
          <w:color w:val="000000"/>
          <w:sz w:val="18"/>
          <w:szCs w:val="18"/>
        </w:rPr>
        <w:t xml:space="preserve"> in </w:t>
      </w:r>
      <w:proofErr w:type="spellStart"/>
      <w:r w:rsidR="00635059" w:rsidRPr="00C325B9">
        <w:rPr>
          <w:rFonts w:ascii="Palatino Linotype" w:hAnsi="Palatino Linotype"/>
          <w:color w:val="000000"/>
          <w:sz w:val="18"/>
          <w:szCs w:val="18"/>
        </w:rPr>
        <w:t>supposing</w:t>
      </w:r>
      <w:proofErr w:type="spellEnd"/>
      <w:r w:rsidR="00635059" w:rsidRPr="00C325B9">
        <w:rPr>
          <w:rFonts w:ascii="Palatino Linotype" w:hAnsi="Palatino Linotype"/>
          <w:color w:val="000000"/>
          <w:sz w:val="18"/>
          <w:szCs w:val="18"/>
        </w:rPr>
        <w:t xml:space="preserve"> an argument of the </w:t>
      </w:r>
      <w:proofErr w:type="spellStart"/>
      <w:proofErr w:type="gramStart"/>
      <w:r w:rsidR="00635059" w:rsidRPr="00C325B9">
        <w:rPr>
          <w:rFonts w:ascii="Palatino Linotype" w:hAnsi="Palatino Linotype"/>
          <w:color w:val="000000"/>
          <w:sz w:val="18"/>
          <w:szCs w:val="18"/>
        </w:rPr>
        <w:t>form</w:t>
      </w:r>
      <w:proofErr w:type="spellEnd"/>
      <w:r w:rsidR="00635059" w:rsidRPr="00C325B9">
        <w:rPr>
          <w:rFonts w:ascii="Palatino Linotype" w:hAnsi="Palatino Linotype"/>
          <w:color w:val="000000"/>
          <w:sz w:val="18"/>
          <w:szCs w:val="18"/>
        </w:rPr>
        <w:t>:</w:t>
      </w:r>
      <w:proofErr w:type="gramEnd"/>
      <w:r w:rsidR="00635059" w:rsidRPr="00C325B9">
        <w:rPr>
          <w:rFonts w:ascii="Palatino Linotype" w:hAnsi="Palatino Linotype"/>
          <w:color w:val="000000"/>
          <w:sz w:val="18"/>
          <w:szCs w:val="18"/>
        </w:rPr>
        <w:t xml:space="preserve"> if </w:t>
      </w:r>
      <w:proofErr w:type="spellStart"/>
      <w:r w:rsidR="00635059" w:rsidRPr="00C325B9">
        <w:rPr>
          <w:rFonts w:ascii="Palatino Linotype" w:hAnsi="Palatino Linotype"/>
          <w:color w:val="000000"/>
          <w:sz w:val="18"/>
          <w:szCs w:val="18"/>
        </w:rPr>
        <w:t>fire</w:t>
      </w:r>
      <w:proofErr w:type="spellEnd"/>
      <w:r w:rsidR="00635059" w:rsidRPr="00C325B9">
        <w:rPr>
          <w:rFonts w:ascii="Palatino Linotype" w:hAnsi="Palatino Linotype"/>
          <w:color w:val="000000"/>
          <w:sz w:val="18"/>
          <w:szCs w:val="18"/>
        </w:rPr>
        <w:t xml:space="preserve"> and air, as </w:t>
      </w:r>
      <w:proofErr w:type="spellStart"/>
      <w:r w:rsidR="00635059" w:rsidRPr="00C325B9">
        <w:rPr>
          <w:rFonts w:ascii="Palatino Linotype" w:hAnsi="Palatino Linotype"/>
          <w:color w:val="000000"/>
          <w:sz w:val="18"/>
          <w:szCs w:val="18"/>
        </w:rPr>
        <w:t>Lucr</w:t>
      </w:r>
      <w:proofErr w:type="spellEnd"/>
      <w:r w:rsidR="00635059" w:rsidRPr="00C325B9">
        <w:rPr>
          <w:rFonts w:ascii="Palatino Linotype" w:hAnsi="Palatino Linotype"/>
          <w:color w:val="000000"/>
          <w:sz w:val="18"/>
          <w:szCs w:val="18"/>
        </w:rPr>
        <w:t xml:space="preserve">. </w:t>
      </w:r>
      <w:proofErr w:type="gramStart"/>
      <w:r w:rsidR="00635059" w:rsidRPr="00C325B9">
        <w:rPr>
          <w:rFonts w:ascii="Palatino Linotype" w:hAnsi="Palatino Linotype"/>
          <w:color w:val="000000"/>
          <w:sz w:val="18"/>
          <w:szCs w:val="18"/>
        </w:rPr>
        <w:t>supposes</w:t>
      </w:r>
      <w:proofErr w:type="gramEnd"/>
      <w:r w:rsidR="00635059" w:rsidRPr="00C325B9">
        <w:rPr>
          <w:rFonts w:ascii="Palatino Linotype" w:hAnsi="Palatino Linotype"/>
          <w:color w:val="000000"/>
          <w:sz w:val="18"/>
          <w:szCs w:val="18"/>
        </w:rPr>
        <w:t xml:space="preserve"> the </w:t>
      </w:r>
      <w:proofErr w:type="spellStart"/>
      <w:r w:rsidR="00635059" w:rsidRPr="00C325B9">
        <w:rPr>
          <w:rFonts w:ascii="Palatino Linotype" w:hAnsi="Palatino Linotype"/>
          <w:color w:val="000000"/>
          <w:sz w:val="18"/>
          <w:szCs w:val="18"/>
        </w:rPr>
        <w:t>Stoics</w:t>
      </w:r>
      <w:proofErr w:type="spellEnd"/>
      <w:r w:rsidR="00635059" w:rsidRPr="00C325B9">
        <w:rPr>
          <w:rFonts w:ascii="Palatino Linotype" w:hAnsi="Palatino Linotype"/>
          <w:color w:val="000000"/>
          <w:sz w:val="18"/>
          <w:szCs w:val="18"/>
        </w:rPr>
        <w:t xml:space="preserve"> to </w:t>
      </w:r>
      <w:proofErr w:type="spellStart"/>
      <w:r w:rsidR="00635059" w:rsidRPr="00C325B9">
        <w:rPr>
          <w:rFonts w:ascii="Palatino Linotype" w:hAnsi="Palatino Linotype"/>
          <w:color w:val="000000"/>
          <w:sz w:val="18"/>
          <w:szCs w:val="18"/>
        </w:rPr>
        <w:t>say</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rise</w:t>
      </w:r>
      <w:proofErr w:type="spellEnd"/>
      <w:r w:rsidR="00635059" w:rsidRPr="00C325B9">
        <w:rPr>
          <w:rFonts w:ascii="Palatino Linotype" w:hAnsi="Palatino Linotype"/>
          <w:color w:val="000000"/>
          <w:sz w:val="18"/>
          <w:szCs w:val="18"/>
        </w:rPr>
        <w:t xml:space="preserve"> up </w:t>
      </w:r>
      <w:proofErr w:type="spellStart"/>
      <w:r w:rsidR="00635059" w:rsidRPr="00C325B9">
        <w:rPr>
          <w:rFonts w:ascii="Palatino Linotype" w:hAnsi="Palatino Linotype"/>
          <w:color w:val="000000"/>
          <w:sz w:val="18"/>
          <w:szCs w:val="18"/>
        </w:rPr>
        <w:t>continually</w:t>
      </w:r>
      <w:proofErr w:type="spellEnd"/>
      <w:r w:rsidR="00635059" w:rsidRPr="00C325B9">
        <w:rPr>
          <w:rFonts w:ascii="Palatino Linotype" w:hAnsi="Palatino Linotype"/>
          <w:color w:val="000000"/>
          <w:sz w:val="18"/>
          <w:szCs w:val="18"/>
        </w:rPr>
        <w:t xml:space="preserve"> till </w:t>
      </w:r>
      <w:proofErr w:type="spellStart"/>
      <w:r w:rsidR="00635059" w:rsidRPr="00C325B9">
        <w:rPr>
          <w:rFonts w:ascii="Palatino Linotype" w:hAnsi="Palatino Linotype"/>
          <w:color w:val="000000"/>
          <w:sz w:val="18"/>
          <w:szCs w:val="18"/>
        </w:rPr>
        <w:t>they</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meet</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with</w:t>
      </w:r>
      <w:proofErr w:type="spellEnd"/>
      <w:r w:rsidR="00635059" w:rsidRPr="00C325B9">
        <w:rPr>
          <w:rFonts w:ascii="Palatino Linotype" w:hAnsi="Palatino Linotype"/>
          <w:color w:val="000000"/>
          <w:sz w:val="18"/>
          <w:szCs w:val="18"/>
        </w:rPr>
        <w:t xml:space="preserve"> opposition (cf. </w:t>
      </w:r>
      <w:proofErr w:type="spellStart"/>
      <w:r w:rsidR="00635059" w:rsidRPr="00C325B9">
        <w:rPr>
          <w:rFonts w:ascii="Palatino Linotype" w:hAnsi="Palatino Linotype"/>
          <w:color w:val="000000"/>
          <w:sz w:val="18"/>
          <w:szCs w:val="18"/>
        </w:rPr>
        <w:t>Arist</w:t>
      </w:r>
      <w:proofErr w:type="spellEnd"/>
      <w:r w:rsidR="00635059" w:rsidRPr="00C325B9">
        <w:rPr>
          <w:rFonts w:ascii="Palatino Linotype" w:hAnsi="Palatino Linotype"/>
          <w:color w:val="000000"/>
          <w:sz w:val="18"/>
          <w:szCs w:val="18"/>
        </w:rPr>
        <w:t xml:space="preserve">. De </w:t>
      </w:r>
      <w:proofErr w:type="spellStart"/>
      <w:r w:rsidR="00635059" w:rsidRPr="00C325B9">
        <w:rPr>
          <w:rFonts w:ascii="Palatino Linotype" w:hAnsi="Palatino Linotype"/>
          <w:color w:val="000000"/>
          <w:sz w:val="18"/>
          <w:szCs w:val="18"/>
        </w:rPr>
        <w:t>Caelo</w:t>
      </w:r>
      <w:proofErr w:type="spellEnd"/>
      <w:r w:rsidR="00635059" w:rsidRPr="00C325B9">
        <w:rPr>
          <w:rFonts w:ascii="Palatino Linotype" w:hAnsi="Palatino Linotype"/>
          <w:color w:val="000000"/>
          <w:sz w:val="18"/>
          <w:szCs w:val="18"/>
        </w:rPr>
        <w:t xml:space="preserve"> iv. 4. 311 </w:t>
      </w:r>
      <w:r w:rsidR="00A069E4" w:rsidRPr="00C325B9">
        <w:rPr>
          <w:rFonts w:ascii="Palatino Linotype" w:hAnsi="Palatino Linotype"/>
          <w:sz w:val="18"/>
          <w:szCs w:val="18"/>
        </w:rPr>
        <w:t>Ἁπ</w:t>
      </w:r>
      <w:proofErr w:type="spellStart"/>
      <w:r w:rsidR="00A069E4" w:rsidRPr="00C325B9">
        <w:rPr>
          <w:rFonts w:ascii="Palatino Linotype" w:hAnsi="Palatino Linotype"/>
          <w:sz w:val="18"/>
          <w:szCs w:val="18"/>
        </w:rPr>
        <w:t>λῶς</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δὲ</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λέγω</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εἴς</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τε</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τὸ</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γένος</w:t>
      </w:r>
      <w:proofErr w:type="spellEnd"/>
      <w:r w:rsidR="00A069E4" w:rsidRPr="00C325B9">
        <w:rPr>
          <w:rFonts w:ascii="Palatino Linotype" w:hAnsi="Palatino Linotype"/>
          <w:sz w:val="18"/>
          <w:szCs w:val="18"/>
        </w:rPr>
        <w:t xml:space="preserve"> β</w:t>
      </w:r>
      <w:proofErr w:type="spellStart"/>
      <w:r w:rsidR="00A069E4" w:rsidRPr="00C325B9">
        <w:rPr>
          <w:rFonts w:ascii="Palatino Linotype" w:hAnsi="Palatino Linotype"/>
          <w:sz w:val="18"/>
          <w:szCs w:val="18"/>
        </w:rPr>
        <w:t>λέ</w:t>
      </w:r>
      <w:proofErr w:type="spellEnd"/>
      <w:r w:rsidR="00A069E4" w:rsidRPr="00C325B9">
        <w:rPr>
          <w:rFonts w:ascii="Palatino Linotype" w:hAnsi="Palatino Linotype"/>
          <w:sz w:val="18"/>
          <w:szCs w:val="18"/>
        </w:rPr>
        <w:t>π</w:t>
      </w:r>
      <w:proofErr w:type="spellStart"/>
      <w:r w:rsidR="00A069E4" w:rsidRPr="00C325B9">
        <w:rPr>
          <w:rFonts w:ascii="Palatino Linotype" w:hAnsi="Palatino Linotype"/>
          <w:sz w:val="18"/>
          <w:szCs w:val="18"/>
        </w:rPr>
        <w:t>ων</w:t>
      </w:r>
      <w:proofErr w:type="spellEnd"/>
      <w:r w:rsidR="00A069E4" w:rsidRPr="00C325B9">
        <w:rPr>
          <w:rFonts w:ascii="Palatino Linotype" w:hAnsi="Palatino Linotype"/>
          <w:sz w:val="18"/>
          <w:szCs w:val="18"/>
        </w:rPr>
        <w:t xml:space="preserve">, καὶ </w:t>
      </w:r>
      <w:proofErr w:type="spellStart"/>
      <w:r w:rsidR="00A069E4" w:rsidRPr="00C325B9">
        <w:rPr>
          <w:rFonts w:ascii="Palatino Linotype" w:hAnsi="Palatino Linotype"/>
          <w:sz w:val="18"/>
          <w:szCs w:val="18"/>
        </w:rPr>
        <w:t>ὅσοις</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μὴ</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ἀμφότερ</w:t>
      </w:r>
      <w:proofErr w:type="spellEnd"/>
      <w:r w:rsidR="00A069E4" w:rsidRPr="00C325B9">
        <w:rPr>
          <w:rFonts w:ascii="Palatino Linotype" w:hAnsi="Palatino Linotype"/>
          <w:sz w:val="18"/>
          <w:szCs w:val="18"/>
        </w:rPr>
        <w:t>α ὑπ</w:t>
      </w:r>
      <w:proofErr w:type="spellStart"/>
      <w:r w:rsidR="00A069E4" w:rsidRPr="00C325B9">
        <w:rPr>
          <w:rFonts w:ascii="Palatino Linotype" w:hAnsi="Palatino Linotype"/>
          <w:sz w:val="18"/>
          <w:szCs w:val="18"/>
        </w:rPr>
        <w:t>άρχει</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οἷον</w:t>
      </w:r>
      <w:proofErr w:type="spellEnd"/>
      <w:r w:rsidR="00A069E4" w:rsidRPr="00C325B9">
        <w:rPr>
          <w:rFonts w:ascii="Palatino Linotype" w:hAnsi="Palatino Linotype"/>
          <w:sz w:val="18"/>
          <w:szCs w:val="18"/>
        </w:rPr>
        <w:t xml:space="preserve"> φα</w:t>
      </w:r>
      <w:proofErr w:type="spellStart"/>
      <w:r w:rsidR="00A069E4" w:rsidRPr="00C325B9">
        <w:rPr>
          <w:rFonts w:ascii="Palatino Linotype" w:hAnsi="Palatino Linotype"/>
          <w:sz w:val="18"/>
          <w:szCs w:val="18"/>
        </w:rPr>
        <w:t>ίνετ</w:t>
      </w:r>
      <w:proofErr w:type="spellEnd"/>
      <w:r w:rsidR="00A069E4" w:rsidRPr="00C325B9">
        <w:rPr>
          <w:rFonts w:ascii="Palatino Linotype" w:hAnsi="Palatino Linotype"/>
          <w:sz w:val="18"/>
          <w:szCs w:val="18"/>
        </w:rPr>
        <w:t>αι π</w:t>
      </w:r>
      <w:proofErr w:type="spellStart"/>
      <w:r w:rsidR="00A069E4" w:rsidRPr="00C325B9">
        <w:rPr>
          <w:rFonts w:ascii="Palatino Linotype" w:hAnsi="Palatino Linotype"/>
          <w:sz w:val="18"/>
          <w:szCs w:val="18"/>
        </w:rPr>
        <w:t>υρὸς</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μὲν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τὸ</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τυχὸν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μέγεθος</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ἄνω</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φερόμενον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ἐὰν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μή</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τι</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τύχῃ</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κωλῦον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ἕτερον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γῆς</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δὲ</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κάτω</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τὸν</w:t>
      </w:r>
      <w:proofErr w:type="spellEnd"/>
      <w:r w:rsidR="00A069E4" w:rsidRPr="00C325B9">
        <w:rPr>
          <w:rFonts w:ascii="Palatino Linotype" w:hAnsi="Palatino Linotype"/>
          <w:sz w:val="18"/>
          <w:szCs w:val="18"/>
        </w:rPr>
        <w:t xml:space="preserve"> α</w:t>
      </w:r>
      <w:proofErr w:type="spellStart"/>
      <w:r w:rsidR="00A069E4" w:rsidRPr="00C325B9">
        <w:rPr>
          <w:rFonts w:ascii="Palatino Linotype" w:hAnsi="Palatino Linotype"/>
          <w:sz w:val="18"/>
          <w:szCs w:val="18"/>
        </w:rPr>
        <w:t>ὐτὸν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δὲ</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τρό</w:t>
      </w:r>
      <w:proofErr w:type="spellEnd"/>
      <w:r w:rsidR="00A069E4" w:rsidRPr="00C325B9">
        <w:rPr>
          <w:rFonts w:ascii="Palatino Linotype" w:hAnsi="Palatino Linotype"/>
          <w:sz w:val="18"/>
          <w:szCs w:val="18"/>
        </w:rPr>
        <w:t>π</w:t>
      </w:r>
      <w:proofErr w:type="spellStart"/>
      <w:r w:rsidR="00A069E4" w:rsidRPr="00C325B9">
        <w:rPr>
          <w:rFonts w:ascii="Palatino Linotype" w:hAnsi="Palatino Linotype"/>
          <w:sz w:val="18"/>
          <w:szCs w:val="18"/>
        </w:rPr>
        <w:t>ον</w:t>
      </w:r>
      <w:proofErr w:type="spellEnd"/>
      <w:r w:rsidR="00A069E4" w:rsidRPr="00C325B9">
        <w:rPr>
          <w:rFonts w:ascii="Palatino Linotype" w:hAnsi="Palatino Linotype"/>
          <w:sz w:val="18"/>
          <w:szCs w:val="18"/>
        </w:rPr>
        <w:t xml:space="preserve"> καὶ </w:t>
      </w:r>
      <w:proofErr w:type="spellStart"/>
      <w:r w:rsidR="00A069E4" w:rsidRPr="00C325B9">
        <w:rPr>
          <w:rFonts w:ascii="Palatino Linotype" w:hAnsi="Palatino Linotype"/>
          <w:sz w:val="18"/>
          <w:szCs w:val="18"/>
        </w:rPr>
        <w:t>θᾶττον</w:t>
      </w:r>
      <w:proofErr w:type="spellEnd"/>
      <w:r w:rsidR="00A069E4" w:rsidRPr="00C325B9">
        <w:rPr>
          <w:rFonts w:ascii="Palatino Linotype" w:hAnsi="Palatino Linotype"/>
          <w:sz w:val="18"/>
          <w:szCs w:val="18"/>
        </w:rPr>
        <w:t xml:space="preserve"> </w:t>
      </w:r>
      <w:proofErr w:type="spellStart"/>
      <w:r w:rsidR="00A069E4" w:rsidRPr="00C325B9">
        <w:rPr>
          <w:rFonts w:ascii="Palatino Linotype" w:hAnsi="Palatino Linotype"/>
          <w:sz w:val="18"/>
          <w:szCs w:val="18"/>
        </w:rPr>
        <w:t>τὸ</w:t>
      </w:r>
      <w:proofErr w:type="spellEnd"/>
      <w:r w:rsidR="00A069E4" w:rsidRPr="00C325B9">
        <w:rPr>
          <w:rFonts w:ascii="Palatino Linotype" w:hAnsi="Palatino Linotype"/>
          <w:sz w:val="18"/>
          <w:szCs w:val="18"/>
        </w:rPr>
        <w:t xml:space="preserve"> π</w:t>
      </w:r>
      <w:proofErr w:type="spellStart"/>
      <w:r w:rsidR="00A069E4" w:rsidRPr="00C325B9">
        <w:rPr>
          <w:rFonts w:ascii="Palatino Linotype" w:hAnsi="Palatino Linotype"/>
          <w:sz w:val="18"/>
          <w:szCs w:val="18"/>
        </w:rPr>
        <w:t>λεῖον</w:t>
      </w:r>
      <w:proofErr w:type="spellEnd"/>
      <w:r w:rsidR="00635059" w:rsidRPr="00C325B9">
        <w:rPr>
          <w:rFonts w:ascii="Palatino Linotype" w:hAnsi="Palatino Linotype"/>
          <w:color w:val="000000"/>
          <w:sz w:val="18"/>
          <w:szCs w:val="18"/>
        </w:rPr>
        <w:t xml:space="preserve">), in </w:t>
      </w:r>
      <w:proofErr w:type="spellStart"/>
      <w:r w:rsidR="00635059" w:rsidRPr="00C325B9">
        <w:rPr>
          <w:rFonts w:ascii="Palatino Linotype" w:hAnsi="Palatino Linotype"/>
          <w:color w:val="000000"/>
          <w:sz w:val="18"/>
          <w:szCs w:val="18"/>
        </w:rPr>
        <w:t>that</w:t>
      </w:r>
      <w:proofErr w:type="spellEnd"/>
      <w:r w:rsidR="00635059" w:rsidRPr="00C325B9">
        <w:rPr>
          <w:rFonts w:ascii="Palatino Linotype" w:hAnsi="Palatino Linotype"/>
          <w:color w:val="000000"/>
          <w:sz w:val="18"/>
          <w:szCs w:val="18"/>
        </w:rPr>
        <w:t xml:space="preserve"> case, </w:t>
      </w:r>
      <w:proofErr w:type="spellStart"/>
      <w:r w:rsidR="00635059" w:rsidRPr="00C325B9">
        <w:rPr>
          <w:rFonts w:ascii="Palatino Linotype" w:hAnsi="Palatino Linotype"/>
          <w:color w:val="000000"/>
          <w:sz w:val="18"/>
          <w:szCs w:val="18"/>
        </w:rPr>
        <w:t>since</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there</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is</w:t>
      </w:r>
      <w:proofErr w:type="spellEnd"/>
      <w:r w:rsidR="00635059" w:rsidRPr="00C325B9">
        <w:rPr>
          <w:rFonts w:ascii="Palatino Linotype" w:hAnsi="Palatino Linotype"/>
          <w:color w:val="000000"/>
          <w:sz w:val="18"/>
          <w:szCs w:val="18"/>
        </w:rPr>
        <w:t xml:space="preserve"> no opposition in the </w:t>
      </w:r>
      <w:proofErr w:type="spellStart"/>
      <w:r w:rsidR="00635059" w:rsidRPr="00C325B9">
        <w:rPr>
          <w:rFonts w:ascii="Palatino Linotype" w:hAnsi="Palatino Linotype"/>
          <w:color w:val="000000"/>
          <w:sz w:val="18"/>
          <w:szCs w:val="18"/>
        </w:rPr>
        <w:t>external</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void</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they</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will</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fly</w:t>
      </w:r>
      <w:proofErr w:type="spellEnd"/>
      <w:r w:rsidR="00635059" w:rsidRPr="00C325B9">
        <w:rPr>
          <w:rFonts w:ascii="Palatino Linotype" w:hAnsi="Palatino Linotype"/>
          <w:color w:val="000000"/>
          <w:sz w:val="18"/>
          <w:szCs w:val="18"/>
        </w:rPr>
        <w:t xml:space="preserve"> out of the world </w:t>
      </w:r>
      <w:proofErr w:type="spellStart"/>
      <w:r w:rsidR="00635059" w:rsidRPr="00C325B9">
        <w:rPr>
          <w:rFonts w:ascii="Palatino Linotype" w:hAnsi="Palatino Linotype"/>
          <w:color w:val="000000"/>
          <w:sz w:val="18"/>
          <w:szCs w:val="18"/>
        </w:rPr>
        <w:t>into</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space</w:t>
      </w:r>
      <w:proofErr w:type="spellEnd"/>
      <w:r w:rsidR="00635059" w:rsidRPr="00C325B9">
        <w:rPr>
          <w:rFonts w:ascii="Palatino Linotype" w:hAnsi="Palatino Linotype"/>
          <w:color w:val="000000"/>
          <w:sz w:val="18"/>
          <w:szCs w:val="18"/>
        </w:rPr>
        <w:t xml:space="preserve">. This </w:t>
      </w:r>
      <w:proofErr w:type="spellStart"/>
      <w:r w:rsidR="00635059" w:rsidRPr="00C325B9">
        <w:rPr>
          <w:rFonts w:ascii="Palatino Linotype" w:hAnsi="Palatino Linotype"/>
          <w:color w:val="000000"/>
          <w:sz w:val="18"/>
          <w:szCs w:val="18"/>
        </w:rPr>
        <w:t>cannot</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be</w:t>
      </w:r>
      <w:proofErr w:type="spellEnd"/>
      <w:r w:rsidR="00635059" w:rsidRPr="00C325B9">
        <w:rPr>
          <w:rFonts w:ascii="Palatino Linotype" w:hAnsi="Palatino Linotype"/>
          <w:color w:val="000000"/>
          <w:sz w:val="18"/>
          <w:szCs w:val="18"/>
        </w:rPr>
        <w:t xml:space="preserve"> the case, for </w:t>
      </w:r>
      <w:proofErr w:type="spellStart"/>
      <w:r w:rsidR="00635059" w:rsidRPr="00C325B9">
        <w:rPr>
          <w:rFonts w:ascii="Palatino Linotype" w:hAnsi="Palatino Linotype"/>
          <w:color w:val="000000"/>
          <w:sz w:val="18"/>
          <w:szCs w:val="18"/>
        </w:rPr>
        <w:t>it</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would</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involve</w:t>
      </w:r>
      <w:proofErr w:type="spellEnd"/>
      <w:r w:rsidR="00635059" w:rsidRPr="00C325B9">
        <w:rPr>
          <w:rFonts w:ascii="Palatino Linotype" w:hAnsi="Palatino Linotype"/>
          <w:color w:val="000000"/>
          <w:sz w:val="18"/>
          <w:szCs w:val="18"/>
        </w:rPr>
        <w:t xml:space="preserve"> the destruction of the world. This </w:t>
      </w:r>
      <w:proofErr w:type="spellStart"/>
      <w:r w:rsidR="00635059" w:rsidRPr="00C325B9">
        <w:rPr>
          <w:rFonts w:ascii="Palatino Linotype" w:hAnsi="Palatino Linotype"/>
          <w:color w:val="000000"/>
          <w:sz w:val="18"/>
          <w:szCs w:val="18"/>
        </w:rPr>
        <w:t>view</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seems</w:t>
      </w:r>
      <w:proofErr w:type="spellEnd"/>
      <w:r w:rsidR="00635059" w:rsidRPr="00C325B9">
        <w:rPr>
          <w:rFonts w:ascii="Palatino Linotype" w:hAnsi="Palatino Linotype"/>
          <w:color w:val="000000"/>
          <w:sz w:val="18"/>
          <w:szCs w:val="18"/>
        </w:rPr>
        <w:t xml:space="preserve"> to me to </w:t>
      </w:r>
      <w:proofErr w:type="spellStart"/>
      <w:r w:rsidR="00635059" w:rsidRPr="00C325B9">
        <w:rPr>
          <w:rFonts w:ascii="Palatino Linotype" w:hAnsi="Palatino Linotype"/>
          <w:color w:val="000000"/>
          <w:sz w:val="18"/>
          <w:szCs w:val="18"/>
        </w:rPr>
        <w:t>be</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strongly</w:t>
      </w:r>
      <w:proofErr w:type="spellEnd"/>
      <w:r w:rsidR="00635059" w:rsidRPr="00C325B9">
        <w:rPr>
          <w:rFonts w:ascii="Palatino Linotype" w:hAnsi="Palatino Linotype"/>
          <w:color w:val="000000"/>
          <w:sz w:val="18"/>
          <w:szCs w:val="18"/>
        </w:rPr>
        <w:t xml:space="preserve"> borne out by the </w:t>
      </w:r>
      <w:proofErr w:type="spellStart"/>
      <w:r w:rsidR="00635059" w:rsidRPr="00C325B9">
        <w:rPr>
          <w:rFonts w:ascii="Palatino Linotype" w:hAnsi="Palatino Linotype"/>
          <w:color w:val="000000"/>
          <w:sz w:val="18"/>
          <w:szCs w:val="18"/>
        </w:rPr>
        <w:t>form</w:t>
      </w:r>
      <w:proofErr w:type="spellEnd"/>
      <w:r w:rsidR="00635059" w:rsidRPr="00C325B9">
        <w:rPr>
          <w:rFonts w:ascii="Palatino Linotype" w:hAnsi="Palatino Linotype"/>
          <w:color w:val="000000"/>
          <w:sz w:val="18"/>
          <w:szCs w:val="18"/>
        </w:rPr>
        <w:t xml:space="preserve"> of the </w:t>
      </w:r>
      <w:proofErr w:type="spellStart"/>
      <w:r w:rsidR="00635059" w:rsidRPr="00C325B9">
        <w:rPr>
          <w:rFonts w:ascii="Palatino Linotype" w:hAnsi="Palatino Linotype"/>
          <w:color w:val="000000"/>
          <w:sz w:val="18"/>
          <w:szCs w:val="18"/>
        </w:rPr>
        <w:t>statement</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which</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follows</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see</w:t>
      </w:r>
      <w:proofErr w:type="spellEnd"/>
      <w:r w:rsidR="00635059" w:rsidRPr="00C325B9">
        <w:rPr>
          <w:rFonts w:ascii="Palatino Linotype" w:hAnsi="Palatino Linotype"/>
          <w:color w:val="000000"/>
          <w:sz w:val="18"/>
          <w:szCs w:val="18"/>
        </w:rPr>
        <w:t xml:space="preserve"> </w:t>
      </w:r>
      <w:proofErr w:type="spellStart"/>
      <w:r w:rsidR="00635059" w:rsidRPr="00C325B9">
        <w:rPr>
          <w:rFonts w:ascii="Palatino Linotype" w:hAnsi="Palatino Linotype"/>
          <w:color w:val="000000"/>
          <w:sz w:val="18"/>
          <w:szCs w:val="18"/>
        </w:rPr>
        <w:t>next</w:t>
      </w:r>
      <w:proofErr w:type="spellEnd"/>
      <w:r w:rsidR="00635059" w:rsidRPr="00C325B9">
        <w:rPr>
          <w:rFonts w:ascii="Palatino Linotype" w:hAnsi="Palatino Linotype"/>
          <w:color w:val="000000"/>
          <w:sz w:val="18"/>
          <w:szCs w:val="18"/>
        </w:rPr>
        <w:t xml:space="preserve"> n.).</w:t>
      </w:r>
      <w:r w:rsidRPr="00C325B9">
        <w:rPr>
          <w:rFonts w:ascii="Palatino Linotype" w:hAnsi="Palatino Linotype" w:cs="Times New Roman"/>
          <w:b/>
          <w:sz w:val="18"/>
          <w:szCs w:val="18"/>
        </w:rPr>
        <w:t xml:space="preserve">    </w:t>
      </w:r>
    </w:p>
  </w:footnote>
  <w:footnote w:id="1099">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p>
  </w:footnote>
  <w:footnote w:id="1100">
    <w:p w:rsidR="00635059" w:rsidRPr="00C325B9" w:rsidRDefault="00BF00F6" w:rsidP="00C325B9">
      <w:pPr>
        <w:pStyle w:val="p1"/>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p>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Fonts w:ascii="Palatino Linotype" w:hAnsi="Palatino Linotype" w:cs="Times New Roman"/>
          <w:b/>
          <w:sz w:val="18"/>
          <w:szCs w:val="18"/>
        </w:rPr>
        <w:t xml:space="preserve">     </w:t>
      </w:r>
    </w:p>
  </w:footnote>
  <w:footnote w:id="1101">
    <w:p w:rsidR="00BF00F6" w:rsidRPr="00C325B9" w:rsidRDefault="00BF00F6" w:rsidP="00C325B9">
      <w:pPr>
        <w:pStyle w:val="p1"/>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35059" w:rsidRPr="00C325B9">
        <w:rPr>
          <w:rFonts w:ascii="Palatino Linotype" w:hAnsi="Palatino Linotype"/>
          <w:b/>
          <w:sz w:val="18"/>
          <w:szCs w:val="18"/>
        </w:rPr>
        <w:t xml:space="preserve">1102-1110   </w:t>
      </w:r>
      <w:r w:rsidR="00635059" w:rsidRPr="00C325B9">
        <w:rPr>
          <w:rFonts w:ascii="Palatino Linotype" w:hAnsi="Palatino Linotype"/>
          <w:sz w:val="18"/>
          <w:szCs w:val="18"/>
        </w:rPr>
        <w:t xml:space="preserve">Notice </w:t>
      </w:r>
      <w:proofErr w:type="spellStart"/>
      <w:r w:rsidR="00635059" w:rsidRPr="00C325B9">
        <w:rPr>
          <w:rFonts w:ascii="Palatino Linotype" w:hAnsi="Palatino Linotype"/>
          <w:sz w:val="18"/>
          <w:szCs w:val="18"/>
        </w:rPr>
        <w:t>carefully</w:t>
      </w:r>
      <w:proofErr w:type="spellEnd"/>
      <w:r w:rsidR="00635059" w:rsidRPr="00C325B9">
        <w:rPr>
          <w:rFonts w:ascii="Palatino Linotype" w:hAnsi="Palatino Linotype"/>
          <w:sz w:val="18"/>
          <w:szCs w:val="18"/>
        </w:rPr>
        <w:t xml:space="preserve"> the </w:t>
      </w:r>
      <w:proofErr w:type="spellStart"/>
      <w:r w:rsidR="00635059" w:rsidRPr="00C325B9">
        <w:rPr>
          <w:rFonts w:ascii="Palatino Linotype" w:hAnsi="Palatino Linotype"/>
          <w:sz w:val="18"/>
          <w:szCs w:val="18"/>
        </w:rPr>
        <w:t>order</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events</w:t>
      </w:r>
      <w:proofErr w:type="spellEnd"/>
      <w:r w:rsidR="00635059" w:rsidRPr="00C325B9">
        <w:rPr>
          <w:rFonts w:ascii="Palatino Linotype" w:hAnsi="Palatino Linotype"/>
          <w:sz w:val="18"/>
          <w:szCs w:val="18"/>
        </w:rPr>
        <w:t xml:space="preserve"> in the destruction. First the ‘</w:t>
      </w:r>
      <w:proofErr w:type="spellStart"/>
      <w:r w:rsidR="00635059" w:rsidRPr="00C325B9">
        <w:rPr>
          <w:rFonts w:ascii="Palatino Linotype" w:hAnsi="Palatino Linotype"/>
          <w:sz w:val="18"/>
          <w:szCs w:val="18"/>
        </w:rPr>
        <w:t>walls</w:t>
      </w:r>
      <w:proofErr w:type="spellEnd"/>
      <w:r w:rsidR="00635059" w:rsidRPr="00C325B9">
        <w:rPr>
          <w:rFonts w:ascii="Palatino Linotype" w:hAnsi="Palatino Linotype"/>
          <w:sz w:val="18"/>
          <w:szCs w:val="18"/>
        </w:rPr>
        <w:t xml:space="preserve"> of the world’ are </w:t>
      </w:r>
      <w:proofErr w:type="spellStart"/>
      <w:r w:rsidR="00635059" w:rsidRPr="00C325B9">
        <w:rPr>
          <w:rFonts w:ascii="Palatino Linotype" w:hAnsi="Palatino Linotype"/>
          <w:sz w:val="18"/>
          <w:szCs w:val="18"/>
        </w:rPr>
        <w:t>dissolved</w:t>
      </w:r>
      <w:proofErr w:type="spellEnd"/>
      <w:r w:rsidR="00635059" w:rsidRPr="00C325B9">
        <w:rPr>
          <w:rFonts w:ascii="Palatino Linotype" w:hAnsi="Palatino Linotype"/>
          <w:sz w:val="18"/>
          <w:szCs w:val="18"/>
        </w:rPr>
        <w:t xml:space="preserve"> and </w:t>
      </w:r>
      <w:proofErr w:type="spellStart"/>
      <w:r w:rsidR="00635059" w:rsidRPr="00C325B9">
        <w:rPr>
          <w:rFonts w:ascii="Palatino Linotype" w:hAnsi="Palatino Linotype"/>
          <w:sz w:val="18"/>
          <w:szCs w:val="18"/>
        </w:rPr>
        <w:t>pass</w:t>
      </w:r>
      <w:proofErr w:type="spellEnd"/>
      <w:r w:rsidR="00635059" w:rsidRPr="00C325B9">
        <w:rPr>
          <w:rFonts w:ascii="Palatino Linotype" w:hAnsi="Palatino Linotype"/>
          <w:sz w:val="18"/>
          <w:szCs w:val="18"/>
        </w:rPr>
        <w:t xml:space="preserve"> out </w:t>
      </w:r>
      <w:proofErr w:type="spellStart"/>
      <w:r w:rsidR="00635059" w:rsidRPr="00C325B9">
        <w:rPr>
          <w:rFonts w:ascii="Palatino Linotype" w:hAnsi="Palatino Linotype"/>
          <w:sz w:val="18"/>
          <w:szCs w:val="18"/>
        </w:rPr>
        <w:t>into</w:t>
      </w:r>
      <w:proofErr w:type="spellEnd"/>
      <w:r w:rsidR="00635059" w:rsidRPr="00C325B9">
        <w:rPr>
          <w:rFonts w:ascii="Palatino Linotype" w:hAnsi="Palatino Linotype"/>
          <w:sz w:val="18"/>
          <w:szCs w:val="18"/>
        </w:rPr>
        <w:t xml:space="preserve"> the </w:t>
      </w:r>
      <w:proofErr w:type="spellStart"/>
      <w:proofErr w:type="gramStart"/>
      <w:r w:rsidR="00635059" w:rsidRPr="00C325B9">
        <w:rPr>
          <w:rFonts w:ascii="Palatino Linotype" w:hAnsi="Palatino Linotype"/>
          <w:sz w:val="18"/>
          <w:szCs w:val="18"/>
        </w:rPr>
        <w:t>void</w:t>
      </w:r>
      <w:proofErr w:type="spellEnd"/>
      <w:r w:rsidR="00635059" w:rsidRPr="00C325B9">
        <w:rPr>
          <w:rFonts w:ascii="Palatino Linotype" w:hAnsi="Palatino Linotype"/>
          <w:sz w:val="18"/>
          <w:szCs w:val="18"/>
        </w:rPr>
        <w:t>;</w:t>
      </w:r>
      <w:proofErr w:type="gram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then</w:t>
      </w:r>
      <w:proofErr w:type="spellEnd"/>
      <w:r w:rsidR="00635059" w:rsidRPr="00C325B9">
        <w:rPr>
          <w:rFonts w:ascii="Palatino Linotype" w:hAnsi="Palatino Linotype"/>
          <w:sz w:val="18"/>
          <w:szCs w:val="18"/>
        </w:rPr>
        <w:t xml:space="preserve"> the sky </w:t>
      </w:r>
      <w:proofErr w:type="spellStart"/>
      <w:proofErr w:type="gramStart"/>
      <w:r w:rsidR="00635059" w:rsidRPr="00C325B9">
        <w:rPr>
          <w:rFonts w:ascii="Palatino Linotype" w:hAnsi="Palatino Linotype"/>
          <w:sz w:val="18"/>
          <w:szCs w:val="18"/>
        </w:rPr>
        <w:t>disappears</w:t>
      </w:r>
      <w:proofErr w:type="spellEnd"/>
      <w:r w:rsidR="00635059" w:rsidRPr="00C325B9">
        <w:rPr>
          <w:rFonts w:ascii="Palatino Linotype" w:hAnsi="Palatino Linotype"/>
          <w:sz w:val="18"/>
          <w:szCs w:val="18"/>
        </w:rPr>
        <w:t>;</w:t>
      </w:r>
      <w:proofErr w:type="gram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then</w:t>
      </w:r>
      <w:proofErr w:type="spellEnd"/>
      <w:r w:rsidR="00635059" w:rsidRPr="00C325B9">
        <w:rPr>
          <w:rFonts w:ascii="Palatino Linotype" w:hAnsi="Palatino Linotype"/>
          <w:sz w:val="18"/>
          <w:szCs w:val="18"/>
        </w:rPr>
        <w:t xml:space="preserve"> the </w:t>
      </w:r>
      <w:proofErr w:type="spellStart"/>
      <w:r w:rsidR="00635059" w:rsidRPr="00C325B9">
        <w:rPr>
          <w:rFonts w:ascii="Palatino Linotype" w:hAnsi="Palatino Linotype"/>
          <w:sz w:val="18"/>
          <w:szCs w:val="18"/>
        </w:rPr>
        <w:t>earth</w:t>
      </w:r>
      <w:proofErr w:type="spellEnd"/>
      <w:r w:rsidR="00635059" w:rsidRPr="00C325B9">
        <w:rPr>
          <w:rFonts w:ascii="Palatino Linotype" w:hAnsi="Palatino Linotype"/>
          <w:sz w:val="18"/>
          <w:szCs w:val="18"/>
        </w:rPr>
        <w:t xml:space="preserve"> breaks up, and in the </w:t>
      </w:r>
      <w:proofErr w:type="spellStart"/>
      <w:r w:rsidR="00635059" w:rsidRPr="00C325B9">
        <w:rPr>
          <w:rFonts w:ascii="Palatino Linotype" w:hAnsi="Palatino Linotype"/>
          <w:sz w:val="18"/>
          <w:szCs w:val="18"/>
        </w:rPr>
        <w:t>combined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ruin</w:t>
      </w:r>
      <w:proofErr w:type="spellEnd"/>
      <w:r w:rsidR="00635059" w:rsidRPr="00C325B9">
        <w:rPr>
          <w:rFonts w:ascii="Palatino Linotype" w:hAnsi="Palatino Linotype"/>
          <w:sz w:val="18"/>
          <w:szCs w:val="18"/>
        </w:rPr>
        <w:t xml:space="preserve"> of </w:t>
      </w:r>
      <w:proofErr w:type="spellStart"/>
      <w:r w:rsidR="00635059" w:rsidRPr="00C325B9">
        <w:rPr>
          <w:rFonts w:ascii="Palatino Linotype" w:hAnsi="Palatino Linotype"/>
          <w:sz w:val="18"/>
          <w:szCs w:val="18"/>
        </w:rPr>
        <w:t>heaven</w:t>
      </w:r>
      <w:proofErr w:type="spellEnd"/>
      <w:r w:rsidR="00635059" w:rsidRPr="00C325B9">
        <w:rPr>
          <w:rFonts w:ascii="Palatino Linotype" w:hAnsi="Palatino Linotype"/>
          <w:sz w:val="18"/>
          <w:szCs w:val="18"/>
        </w:rPr>
        <w:t xml:space="preserve"> and </w:t>
      </w:r>
      <w:proofErr w:type="spellStart"/>
      <w:r w:rsidR="00635059" w:rsidRPr="00C325B9">
        <w:rPr>
          <w:rFonts w:ascii="Palatino Linotype" w:hAnsi="Palatino Linotype"/>
          <w:sz w:val="18"/>
          <w:szCs w:val="18"/>
        </w:rPr>
        <w:t>earth</w:t>
      </w:r>
      <w:proofErr w:type="spellEnd"/>
      <w:r w:rsidR="00635059" w:rsidRPr="00C325B9">
        <w:rPr>
          <w:rFonts w:ascii="Palatino Linotype" w:hAnsi="Palatino Linotype"/>
          <w:sz w:val="18"/>
          <w:szCs w:val="18"/>
        </w:rPr>
        <w:t xml:space="preserve"> and the </w:t>
      </w:r>
      <w:proofErr w:type="spellStart"/>
      <w:r w:rsidR="00635059" w:rsidRPr="00C325B9">
        <w:rPr>
          <w:rFonts w:ascii="Palatino Linotype" w:hAnsi="Palatino Linotype"/>
          <w:sz w:val="18"/>
          <w:szCs w:val="18"/>
        </w:rPr>
        <w:t>general</w:t>
      </w:r>
      <w:proofErr w:type="spellEnd"/>
      <w:r w:rsidR="00635059" w:rsidRPr="00C325B9">
        <w:rPr>
          <w:rFonts w:ascii="Palatino Linotype" w:hAnsi="Palatino Linotype"/>
          <w:sz w:val="18"/>
          <w:szCs w:val="18"/>
        </w:rPr>
        <w:t xml:space="preserve"> dissolution of </w:t>
      </w:r>
      <w:proofErr w:type="spellStart"/>
      <w:r w:rsidR="00635059" w:rsidRPr="00C325B9">
        <w:rPr>
          <w:rFonts w:ascii="Palatino Linotype" w:hAnsi="Palatino Linotype"/>
          <w:sz w:val="18"/>
          <w:szCs w:val="18"/>
        </w:rPr>
        <w:t>matter</w:t>
      </w:r>
      <w:proofErr w:type="spellEnd"/>
      <w:r w:rsidR="00635059" w:rsidRPr="00C325B9">
        <w:rPr>
          <w:rFonts w:ascii="Palatino Linotype" w:hAnsi="Palatino Linotype"/>
          <w:sz w:val="18"/>
          <w:szCs w:val="18"/>
        </w:rPr>
        <w:t xml:space="preserve"> in an instant </w:t>
      </w:r>
      <w:proofErr w:type="spellStart"/>
      <w:r w:rsidR="00635059" w:rsidRPr="00C325B9">
        <w:rPr>
          <w:rFonts w:ascii="Palatino Linotype" w:hAnsi="Palatino Linotype"/>
          <w:sz w:val="18"/>
          <w:szCs w:val="18"/>
        </w:rPr>
        <w:t>there</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is</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nothing</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left</w:t>
      </w:r>
      <w:proofErr w:type="spellEnd"/>
      <w:r w:rsidR="00635059" w:rsidRPr="00C325B9">
        <w:rPr>
          <w:rFonts w:ascii="Palatino Linotype" w:hAnsi="Palatino Linotype"/>
          <w:sz w:val="18"/>
          <w:szCs w:val="18"/>
        </w:rPr>
        <w:t xml:space="preserve"> but </w:t>
      </w:r>
      <w:proofErr w:type="spellStart"/>
      <w:r w:rsidR="00635059" w:rsidRPr="00C325B9">
        <w:rPr>
          <w:rFonts w:ascii="Palatino Linotype" w:hAnsi="Palatino Linotype"/>
          <w:sz w:val="18"/>
          <w:szCs w:val="18"/>
        </w:rPr>
        <w:t>void</w:t>
      </w:r>
      <w:proofErr w:type="spellEnd"/>
      <w:r w:rsidR="00635059" w:rsidRPr="00C325B9">
        <w:rPr>
          <w:rFonts w:ascii="Palatino Linotype" w:hAnsi="Palatino Linotype"/>
          <w:sz w:val="18"/>
          <w:szCs w:val="18"/>
        </w:rPr>
        <w:t xml:space="preserve"> and the </w:t>
      </w:r>
      <w:proofErr w:type="spellStart"/>
      <w:r w:rsidR="00635059" w:rsidRPr="00C325B9">
        <w:rPr>
          <w:rFonts w:ascii="Palatino Linotype" w:hAnsi="Palatino Linotype"/>
          <w:sz w:val="18"/>
          <w:szCs w:val="18"/>
        </w:rPr>
        <w:t>atoms</w:t>
      </w:r>
      <w:proofErr w:type="spellEnd"/>
      <w:r w:rsidR="00635059" w:rsidRPr="00C325B9">
        <w:rPr>
          <w:rFonts w:ascii="Palatino Linotype" w:hAnsi="Palatino Linotype"/>
          <w:sz w:val="18"/>
          <w:szCs w:val="18"/>
        </w:rPr>
        <w:t xml:space="preserve">. This </w:t>
      </w:r>
      <w:proofErr w:type="gramStart"/>
      <w:r w:rsidR="00635059" w:rsidRPr="00C325B9">
        <w:rPr>
          <w:rFonts w:ascii="Palatino Linotype" w:hAnsi="Palatino Linotype"/>
          <w:sz w:val="18"/>
          <w:szCs w:val="18"/>
        </w:rPr>
        <w:t>corresponds</w:t>
      </w:r>
      <w:proofErr w:type="gram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very</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well</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with</w:t>
      </w:r>
      <w:proofErr w:type="spellEnd"/>
      <w:r w:rsidR="00635059" w:rsidRPr="00C325B9">
        <w:rPr>
          <w:rFonts w:ascii="Palatino Linotype" w:hAnsi="Palatino Linotype"/>
          <w:sz w:val="18"/>
          <w:szCs w:val="18"/>
        </w:rPr>
        <w:t xml:space="preserve"> a description of </w:t>
      </w:r>
      <w:proofErr w:type="spellStart"/>
      <w:r w:rsidR="00635059" w:rsidRPr="00C325B9">
        <w:rPr>
          <w:rFonts w:ascii="Palatino Linotype" w:hAnsi="Palatino Linotype"/>
          <w:sz w:val="18"/>
          <w:szCs w:val="18"/>
        </w:rPr>
        <w:t>what</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would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happen</w:t>
      </w:r>
      <w:proofErr w:type="spellEnd"/>
      <w:r w:rsidR="00635059" w:rsidRPr="00C325B9">
        <w:rPr>
          <w:rFonts w:ascii="Palatino Linotype" w:hAnsi="Palatino Linotype"/>
          <w:sz w:val="18"/>
          <w:szCs w:val="18"/>
        </w:rPr>
        <w:t xml:space="preserve"> on the </w:t>
      </w:r>
      <w:proofErr w:type="spellStart"/>
      <w:r w:rsidR="00635059" w:rsidRPr="00C325B9">
        <w:rPr>
          <w:rFonts w:ascii="Palatino Linotype" w:hAnsi="Palatino Linotype"/>
          <w:sz w:val="18"/>
          <w:szCs w:val="18"/>
        </w:rPr>
        <w:t>assumed</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Stoic</w:t>
      </w:r>
      <w:proofErr w:type="spellEnd"/>
      <w:r w:rsidR="00635059" w:rsidRPr="00C325B9">
        <w:rPr>
          <w:rFonts w:ascii="Palatino Linotype" w:hAnsi="Palatino Linotype"/>
          <w:sz w:val="18"/>
          <w:szCs w:val="18"/>
        </w:rPr>
        <w:t xml:space="preserve"> </w:t>
      </w:r>
      <w:proofErr w:type="spellStart"/>
      <w:r w:rsidR="00635059" w:rsidRPr="00C325B9">
        <w:rPr>
          <w:rFonts w:ascii="Palatino Linotype" w:hAnsi="Palatino Linotype"/>
          <w:sz w:val="18"/>
          <w:szCs w:val="18"/>
        </w:rPr>
        <w:t>theory</w:t>
      </w:r>
      <w:proofErr w:type="spellEnd"/>
      <w:r w:rsidR="00635059" w:rsidRPr="00C325B9">
        <w:rPr>
          <w:rFonts w:ascii="Palatino Linotype" w:hAnsi="Palatino Linotype"/>
          <w:sz w:val="18"/>
          <w:szCs w:val="18"/>
        </w:rPr>
        <w:t>.</w:t>
      </w:r>
    </w:p>
  </w:footnote>
  <w:footnote w:id="1102">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0A7C0E" w:rsidRPr="00C325B9">
        <w:rPr>
          <w:rFonts w:ascii="Palatino Linotype" w:hAnsi="Palatino Linotype"/>
          <w:b/>
          <w:sz w:val="18"/>
          <w:szCs w:val="18"/>
        </w:rPr>
        <w:t xml:space="preserve">1102. </w:t>
      </w:r>
      <w:proofErr w:type="gramStart"/>
      <w:r w:rsidR="000A7C0E" w:rsidRPr="00C325B9">
        <w:rPr>
          <w:rFonts w:ascii="Palatino Linotype" w:hAnsi="Palatino Linotype"/>
          <w:b/>
          <w:sz w:val="18"/>
          <w:szCs w:val="18"/>
        </w:rPr>
        <w:t>ne</w:t>
      </w:r>
      <w:proofErr w:type="gram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volucri</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ritu</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flammarum</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moenia</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mundi</w:t>
      </w:r>
      <w:proofErr w:type="spellEnd"/>
      <w:r w:rsidR="00A069E4" w:rsidRPr="00C325B9">
        <w:rPr>
          <w:rFonts w:ascii="Palatino Linotype" w:hAnsi="Palatino Linotype"/>
          <w:b/>
          <w:sz w:val="18"/>
          <w:szCs w:val="18"/>
        </w:rPr>
        <w:t xml:space="preserve"> —</w:t>
      </w:r>
      <w:r w:rsidR="000A7C0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C50DD0" w:rsidRPr="00C325B9">
        <w:rPr>
          <w:rFonts w:ascii="Palatino Linotype" w:hAnsi="Palatino Linotype"/>
          <w:b/>
          <w:sz w:val="18"/>
          <w:szCs w:val="18"/>
        </w:rPr>
        <w:t xml:space="preserve">Ne + </w:t>
      </w:r>
      <w:proofErr w:type="spellStart"/>
      <w:r w:rsidR="00C50DD0" w:rsidRPr="00C325B9">
        <w:rPr>
          <w:rFonts w:ascii="Palatino Linotype" w:hAnsi="Palatino Linotype"/>
          <w:b/>
          <w:sz w:val="18"/>
          <w:szCs w:val="18"/>
        </w:rPr>
        <w:t>sbj</w:t>
      </w:r>
      <w:proofErr w:type="spellEnd"/>
      <w:r w:rsidR="00C50DD0" w:rsidRPr="00C325B9">
        <w:rPr>
          <w:rFonts w:ascii="Palatino Linotype" w:hAnsi="Palatino Linotype"/>
          <w:b/>
          <w:sz w:val="18"/>
          <w:szCs w:val="18"/>
        </w:rPr>
        <w:t xml:space="preserve">. </w:t>
      </w:r>
      <w:proofErr w:type="gramStart"/>
      <w:r w:rsidR="00C50DD0" w:rsidRPr="00C325B9">
        <w:rPr>
          <w:rFonts w:ascii="Palatino Linotype" w:hAnsi="Palatino Linotype"/>
          <w:bCs/>
          <w:sz w:val="18"/>
          <w:szCs w:val="18"/>
        </w:rPr>
        <w:t>de</w:t>
      </w:r>
      <w:proofErr w:type="gramEnd"/>
      <w:r w:rsidR="00C50DD0" w:rsidRPr="00C325B9">
        <w:rPr>
          <w:rFonts w:ascii="Palatino Linotype" w:hAnsi="Palatino Linotype"/>
          <w:bCs/>
          <w:sz w:val="18"/>
          <w:szCs w:val="18"/>
        </w:rPr>
        <w:t xml:space="preserve"> peur que</w:t>
      </w:r>
      <w:r w:rsidR="00AB1151" w:rsidRPr="00C325B9">
        <w:rPr>
          <w:rFonts w:ascii="Palatino Linotype" w:hAnsi="Palatino Linotype"/>
          <w:bCs/>
          <w:sz w:val="18"/>
          <w:szCs w:val="18"/>
        </w:rPr>
        <w:t xml:space="preserve"> </w:t>
      </w:r>
      <w:r w:rsidR="00C50DD0" w:rsidRPr="00C325B9">
        <w:rPr>
          <w:rFonts w:ascii="Palatino Linotype" w:hAnsi="Palatino Linotype"/>
          <w:bCs/>
          <w:sz w:val="18"/>
          <w:szCs w:val="18"/>
        </w:rPr>
        <w:t xml:space="preserve">; </w:t>
      </w:r>
      <w:r w:rsidR="008A3EF7" w:rsidRPr="00C325B9">
        <w:rPr>
          <w:rFonts w:ascii="Palatino Linotype" w:hAnsi="Palatino Linotype"/>
          <w:bCs/>
          <w:sz w:val="18"/>
          <w:szCs w:val="18"/>
        </w:rPr>
        <w:t>«</w:t>
      </w:r>
      <w:r w:rsidR="00AB1151" w:rsidRPr="00C325B9">
        <w:rPr>
          <w:rFonts w:ascii="Palatino Linotype" w:hAnsi="Palatino Linotype"/>
          <w:bCs/>
          <w:sz w:val="18"/>
          <w:szCs w:val="18"/>
        </w:rPr>
        <w:t xml:space="preserve"> </w:t>
      </w:r>
      <w:r w:rsidR="00C50DD0" w:rsidRPr="00C325B9">
        <w:rPr>
          <w:rFonts w:ascii="Palatino Linotype" w:hAnsi="Palatino Linotype"/>
          <w:bCs/>
          <w:sz w:val="18"/>
          <w:szCs w:val="18"/>
        </w:rPr>
        <w:t xml:space="preserve">prends garde </w:t>
      </w:r>
      <w:r w:rsidR="008A3EF7" w:rsidRPr="00C325B9">
        <w:rPr>
          <w:rFonts w:ascii="Palatino Linotype" w:hAnsi="Palatino Linotype"/>
          <w:bCs/>
          <w:sz w:val="18"/>
          <w:szCs w:val="18"/>
        </w:rPr>
        <w:t xml:space="preserve">en ce cas </w:t>
      </w:r>
      <w:r w:rsidR="00C50DD0" w:rsidRPr="00C325B9">
        <w:rPr>
          <w:rFonts w:ascii="Palatino Linotype" w:hAnsi="Palatino Linotype"/>
          <w:bCs/>
          <w:sz w:val="18"/>
          <w:szCs w:val="18"/>
        </w:rPr>
        <w:t>que</w:t>
      </w:r>
      <w:r w:rsidR="00AB1151" w:rsidRPr="00C325B9">
        <w:rPr>
          <w:rFonts w:ascii="Palatino Linotype" w:hAnsi="Palatino Linotype"/>
          <w:bCs/>
          <w:sz w:val="18"/>
          <w:szCs w:val="18"/>
        </w:rPr>
        <w:t xml:space="preserve"> </w:t>
      </w:r>
      <w:proofErr w:type="gramStart"/>
      <w:r w:rsidR="008A3EF7" w:rsidRPr="00C325B9">
        <w:rPr>
          <w:rFonts w:ascii="Palatino Linotype" w:hAnsi="Palatino Linotype"/>
          <w:bCs/>
          <w:sz w:val="18"/>
          <w:szCs w:val="18"/>
        </w:rPr>
        <w:t>»  (</w:t>
      </w:r>
      <w:proofErr w:type="gramEnd"/>
      <w:r w:rsidR="008A3EF7" w:rsidRPr="00C325B9">
        <w:rPr>
          <w:rFonts w:ascii="Palatino Linotype" w:hAnsi="Palatino Linotype"/>
          <w:bCs/>
          <w:sz w:val="18"/>
          <w:szCs w:val="18"/>
        </w:rPr>
        <w:t>Ernout</w:t>
      </w:r>
      <w:proofErr w:type="gramStart"/>
      <w:r w:rsidR="008A3EF7" w:rsidRPr="00C325B9">
        <w:rPr>
          <w:rFonts w:ascii="Palatino Linotype" w:hAnsi="Palatino Linotype"/>
          <w:bCs/>
          <w:sz w:val="18"/>
          <w:szCs w:val="18"/>
        </w:rPr>
        <w:t xml:space="preserve">) </w:t>
      </w:r>
      <w:r w:rsidR="00C50DD0" w:rsidRPr="00C325B9">
        <w:rPr>
          <w:rFonts w:ascii="Palatino Linotype" w:hAnsi="Palatino Linotype"/>
          <w:bCs/>
          <w:sz w:val="18"/>
          <w:szCs w:val="18"/>
        </w:rPr>
        <w:t>.</w:t>
      </w:r>
      <w:proofErr w:type="gramEnd"/>
      <w:r w:rsidR="00C50DD0" w:rsidRPr="00C325B9">
        <w:rPr>
          <w:rFonts w:ascii="Palatino Linotype" w:hAnsi="Palatino Linotype"/>
          <w:bCs/>
          <w:sz w:val="18"/>
          <w:szCs w:val="18"/>
        </w:rPr>
        <w:t xml:space="preserve"> </w:t>
      </w:r>
      <w:r w:rsidR="00C50DD0"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A069E4" w:rsidRPr="00C325B9">
        <w:rPr>
          <w:rFonts w:ascii="Palatino Linotype" w:hAnsi="Palatino Linotype"/>
          <w:b/>
          <w:sz w:val="18"/>
          <w:szCs w:val="18"/>
        </w:rPr>
        <w:t>Volucri</w:t>
      </w:r>
      <w:proofErr w:type="spellEnd"/>
      <w:r w:rsidR="00AB1151" w:rsidRPr="00C325B9">
        <w:rPr>
          <w:rFonts w:ascii="Palatino Linotype" w:hAnsi="Palatino Linotype"/>
          <w:b/>
          <w:sz w:val="18"/>
          <w:szCs w:val="18"/>
        </w:rPr>
        <w:t xml:space="preserve"> </w:t>
      </w:r>
      <w:r w:rsidR="00A069E4" w:rsidRPr="00C325B9">
        <w:rPr>
          <w:rFonts w:ascii="Palatino Linotype" w:hAnsi="Palatino Linotype"/>
          <w:b/>
          <w:sz w:val="18"/>
          <w:szCs w:val="18"/>
        </w:rPr>
        <w:t xml:space="preserve">: hypallage pour </w:t>
      </w:r>
      <w:proofErr w:type="spellStart"/>
      <w:r w:rsidR="00A069E4" w:rsidRPr="00C325B9">
        <w:rPr>
          <w:rFonts w:ascii="Palatino Linotype" w:hAnsi="Palatino Linotype"/>
          <w:b/>
          <w:sz w:val="18"/>
          <w:szCs w:val="18"/>
        </w:rPr>
        <w:t>volucrium</w:t>
      </w:r>
      <w:proofErr w:type="spellEnd"/>
      <w:r w:rsidR="00A069E4" w:rsidRPr="00C325B9">
        <w:rPr>
          <w:rFonts w:ascii="Palatino Linotype" w:hAnsi="Palatino Linotype"/>
          <w:b/>
          <w:sz w:val="18"/>
          <w:szCs w:val="18"/>
        </w:rPr>
        <w:t xml:space="preserve"> (E-R)</w:t>
      </w:r>
      <w:r w:rsidR="0083631E" w:rsidRPr="00C325B9">
        <w:rPr>
          <w:rFonts w:ascii="Palatino Linotype" w:hAnsi="Palatino Linotype"/>
          <w:b/>
          <w:sz w:val="18"/>
          <w:szCs w:val="18"/>
        </w:rPr>
        <w:t xml:space="preserve"> = </w:t>
      </w:r>
      <w:proofErr w:type="spellStart"/>
      <w:r w:rsidR="0083631E" w:rsidRPr="00C325B9">
        <w:rPr>
          <w:rFonts w:ascii="Palatino Linotype" w:hAnsi="Palatino Linotype"/>
          <w:sz w:val="18"/>
          <w:szCs w:val="18"/>
        </w:rPr>
        <w:t>volucrium</w:t>
      </w:r>
      <w:proofErr w:type="spellEnd"/>
      <w:r w:rsidR="0083631E" w:rsidRPr="00C325B9">
        <w:rPr>
          <w:rFonts w:ascii="Palatino Linotype" w:hAnsi="Palatino Linotype"/>
          <w:sz w:val="18"/>
          <w:szCs w:val="18"/>
        </w:rPr>
        <w:t xml:space="preserve"> </w:t>
      </w:r>
      <w:proofErr w:type="spellStart"/>
      <w:r w:rsidR="0083631E" w:rsidRPr="00C325B9">
        <w:rPr>
          <w:rFonts w:ascii="Palatino Linotype" w:hAnsi="Palatino Linotype"/>
          <w:sz w:val="18"/>
          <w:szCs w:val="18"/>
        </w:rPr>
        <w:t>ritu</w:t>
      </w:r>
      <w:proofErr w:type="spellEnd"/>
      <w:r w:rsidR="0083631E" w:rsidRPr="00C325B9">
        <w:rPr>
          <w:rFonts w:ascii="Palatino Linotype" w:hAnsi="Palatino Linotype"/>
          <w:sz w:val="18"/>
          <w:szCs w:val="18"/>
        </w:rPr>
        <w:t xml:space="preserve"> </w:t>
      </w:r>
      <w:proofErr w:type="spellStart"/>
      <w:proofErr w:type="gramStart"/>
      <w:r w:rsidR="0083631E" w:rsidRPr="00C325B9">
        <w:rPr>
          <w:rFonts w:ascii="Palatino Linotype" w:hAnsi="Palatino Linotype"/>
          <w:sz w:val="18"/>
          <w:szCs w:val="18"/>
        </w:rPr>
        <w:t>flammarum</w:t>
      </w:r>
      <w:proofErr w:type="spellEnd"/>
      <w:r w:rsidR="0083631E" w:rsidRPr="00C325B9">
        <w:rPr>
          <w:rFonts w:ascii="Palatino Linotype" w:hAnsi="Palatino Linotype"/>
          <w:sz w:val="18"/>
          <w:szCs w:val="18"/>
        </w:rPr>
        <w:t xml:space="preserve"> </w:t>
      </w:r>
      <w:r w:rsidR="0083631E" w:rsidRPr="00C325B9">
        <w:rPr>
          <w:rFonts w:ascii="Palatino Linotype" w:hAnsi="Palatino Linotype"/>
          <w:b/>
          <w:sz w:val="18"/>
          <w:szCs w:val="18"/>
        </w:rPr>
        <w:t xml:space="preserve"> (</w:t>
      </w:r>
      <w:proofErr w:type="gramEnd"/>
      <w:r w:rsidR="0083631E" w:rsidRPr="00C325B9">
        <w:rPr>
          <w:rFonts w:ascii="Palatino Linotype" w:hAnsi="Palatino Linotype"/>
          <w:b/>
          <w:sz w:val="18"/>
          <w:szCs w:val="18"/>
        </w:rPr>
        <w:t>B.)</w:t>
      </w:r>
      <w:r w:rsidR="00A069E4" w:rsidRPr="00C325B9">
        <w:rPr>
          <w:rFonts w:ascii="Palatino Linotype" w:hAnsi="Palatino Linotype"/>
          <w:b/>
          <w:sz w:val="18"/>
          <w:szCs w:val="18"/>
        </w:rPr>
        <w:t>.</w:t>
      </w:r>
      <w:bookmarkStart w:id="560" w:name="volucer"/>
      <w:bookmarkEnd w:id="560"/>
      <w:r w:rsidR="0083631E" w:rsidRPr="00C325B9">
        <w:rPr>
          <w:rFonts w:ascii="Palatino Linotype" w:hAnsi="Palatino Linotype"/>
          <w:b/>
          <w:sz w:val="18"/>
          <w:szCs w:val="18"/>
        </w:rPr>
        <w:t xml:space="preserve"> </w:t>
      </w:r>
      <w:r w:rsidR="0083631E" w:rsidRPr="00C325B9">
        <w:rPr>
          <w:rFonts w:ascii="Palatino Linotype" w:hAnsi="Palatino Linotype"/>
          <w:sz w:val="18"/>
          <w:szCs w:val="18"/>
        </w:rPr>
        <w:t xml:space="preserve"> </w:t>
      </w:r>
      <w:proofErr w:type="spellStart"/>
      <w:r w:rsidR="0083631E" w:rsidRPr="00C325B9">
        <w:rPr>
          <w:rFonts w:ascii="Palatino Linotype" w:hAnsi="Palatino Linotype"/>
          <w:b/>
          <w:bCs/>
          <w:sz w:val="18"/>
          <w:szCs w:val="18"/>
        </w:rPr>
        <w:t>Vŏlŭcĕr</w:t>
      </w:r>
      <w:proofErr w:type="spellEnd"/>
      <w:r w:rsidR="0083631E" w:rsidRPr="00C325B9">
        <w:rPr>
          <w:rFonts w:ascii="Palatino Linotype" w:hAnsi="Palatino Linotype"/>
          <w:b/>
          <w:bCs/>
          <w:sz w:val="18"/>
          <w:szCs w:val="18"/>
        </w:rPr>
        <w:t xml:space="preserve">, cris, </w:t>
      </w:r>
      <w:proofErr w:type="spellStart"/>
      <w:r w:rsidR="0083631E" w:rsidRPr="00C325B9">
        <w:rPr>
          <w:rFonts w:ascii="Palatino Linotype" w:hAnsi="Palatino Linotype"/>
          <w:b/>
          <w:bCs/>
          <w:sz w:val="18"/>
          <w:szCs w:val="18"/>
        </w:rPr>
        <w:t>cre</w:t>
      </w:r>
      <w:proofErr w:type="spellEnd"/>
      <w:r w:rsidR="0083631E" w:rsidRPr="00C325B9">
        <w:rPr>
          <w:rFonts w:ascii="Palatino Linotype" w:hAnsi="Palatino Linotype"/>
          <w:b/>
          <w:bCs/>
          <w:sz w:val="18"/>
          <w:szCs w:val="18"/>
        </w:rPr>
        <w:t xml:space="preserve"> </w:t>
      </w:r>
      <w:r w:rsidR="0083631E" w:rsidRPr="00C325B9">
        <w:rPr>
          <w:rFonts w:ascii="Palatino Linotype" w:hAnsi="Palatino Linotype"/>
          <w:sz w:val="18"/>
          <w:szCs w:val="18"/>
        </w:rPr>
        <w:t>[</w:t>
      </w:r>
      <w:proofErr w:type="spellStart"/>
      <w:r w:rsidR="0083631E" w:rsidRPr="00C325B9">
        <w:rPr>
          <w:rFonts w:ascii="Palatino Linotype" w:hAnsi="Palatino Linotype"/>
          <w:sz w:val="18"/>
          <w:szCs w:val="18"/>
        </w:rPr>
        <w:t>volare</w:t>
      </w:r>
      <w:proofErr w:type="spellEnd"/>
      <w:r w:rsidR="0083631E" w:rsidRPr="00C325B9">
        <w:rPr>
          <w:rFonts w:ascii="Palatino Linotype" w:hAnsi="Palatino Linotype"/>
          <w:sz w:val="18"/>
          <w:szCs w:val="18"/>
        </w:rPr>
        <w:t>] :</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 xml:space="preserve"> qui vole, ailé.</w:t>
      </w:r>
      <w:r w:rsidR="00AB1151" w:rsidRPr="00C325B9">
        <w:rPr>
          <w:rFonts w:ascii="Palatino Linotype" w:hAnsi="Palatino Linotype"/>
          <w:sz w:val="18"/>
          <w:szCs w:val="18"/>
        </w:rPr>
        <w:t xml:space="preserve"> </w:t>
      </w:r>
      <w:proofErr w:type="gramStart"/>
      <w:r w:rsidR="0083631E" w:rsidRPr="00C325B9">
        <w:rPr>
          <w:rFonts w:ascii="Palatino Linotype" w:hAnsi="Palatino Linotype"/>
          <w:sz w:val="18"/>
          <w:szCs w:val="18"/>
        </w:rPr>
        <w:t>rapide</w:t>
      </w:r>
      <w:proofErr w:type="gramEnd"/>
      <w:r w:rsidR="0083631E" w:rsidRPr="00C325B9">
        <w:rPr>
          <w:rFonts w:ascii="Palatino Linotype" w:hAnsi="Palatino Linotype"/>
          <w:sz w:val="18"/>
          <w:szCs w:val="18"/>
        </w:rPr>
        <w:t xml:space="preserve">, vite, léger, ailé.   </w:t>
      </w:r>
      <w:r w:rsidR="0083631E" w:rsidRPr="00C325B9">
        <w:rPr>
          <w:rFonts w:ascii="Palatino Linotype" w:hAnsi="Palatino Linotype"/>
          <w:b/>
          <w:sz w:val="18"/>
          <w:szCs w:val="18"/>
        </w:rPr>
        <w:t xml:space="preserve"> </w:t>
      </w:r>
      <w:r w:rsidR="00A069E4" w:rsidRPr="00C325B9">
        <w:rPr>
          <w:rFonts w:ascii="Palatino Linotype" w:hAnsi="Palatino Linotype"/>
          <w:b/>
          <w:sz w:val="18"/>
          <w:szCs w:val="18"/>
        </w:rPr>
        <w:t xml:space="preserve"> </w:t>
      </w:r>
      <w:r w:rsidR="00C50DD0" w:rsidRPr="00C325B9">
        <w:rPr>
          <w:rFonts w:ascii="Palatino Linotype" w:hAnsi="Palatino Linotype"/>
          <w:b/>
          <w:sz w:val="18"/>
          <w:szCs w:val="18"/>
        </w:rPr>
        <w:t xml:space="preserve"> </w:t>
      </w:r>
      <w:proofErr w:type="spellStart"/>
      <w:r w:rsidR="00C50DD0" w:rsidRPr="00C325B9">
        <w:rPr>
          <w:rFonts w:ascii="Palatino Linotype" w:hAnsi="Palatino Linotype"/>
          <w:b/>
          <w:sz w:val="18"/>
          <w:szCs w:val="18"/>
        </w:rPr>
        <w:t>Moenia</w:t>
      </w:r>
      <w:proofErr w:type="spellEnd"/>
      <w:r w:rsidR="00C50DD0" w:rsidRPr="00C325B9">
        <w:rPr>
          <w:rFonts w:ascii="Palatino Linotype" w:hAnsi="Palatino Linotype"/>
          <w:b/>
          <w:sz w:val="18"/>
          <w:szCs w:val="18"/>
        </w:rPr>
        <w:t xml:space="preserve"> voir I, 73. </w:t>
      </w:r>
      <w:r w:rsidR="0083631E" w:rsidRPr="00C325B9">
        <w:rPr>
          <w:rFonts w:ascii="Palatino Linotype" w:hAnsi="Palatino Linotype"/>
          <w:b/>
          <w:sz w:val="18"/>
          <w:szCs w:val="18"/>
        </w:rPr>
        <w:t xml:space="preserve"> </w:t>
      </w:r>
      <w:r w:rsidR="0083631E" w:rsidRPr="00C325B9">
        <w:rPr>
          <w:rFonts w:ascii="Palatino Linotype" w:hAnsi="Palatino Linotype"/>
          <w:b/>
          <w:sz w:val="18"/>
          <w:szCs w:val="18"/>
        </w:rPr>
        <w:sym w:font="Symbol" w:char="F0AE"/>
      </w:r>
      <w:r w:rsidR="0083631E" w:rsidRPr="00C325B9">
        <w:rPr>
          <w:rFonts w:ascii="Palatino Linotype" w:hAnsi="Palatino Linotype"/>
          <w:b/>
          <w:sz w:val="18"/>
          <w:szCs w:val="18"/>
        </w:rPr>
        <w:t xml:space="preserve">  73. </w:t>
      </w:r>
      <w:proofErr w:type="spellStart"/>
      <w:proofErr w:type="gramStart"/>
      <w:r w:rsidR="0083631E" w:rsidRPr="00C325B9">
        <w:rPr>
          <w:rFonts w:ascii="Palatino Linotype" w:hAnsi="Palatino Linotype"/>
          <w:b/>
          <w:sz w:val="18"/>
          <w:szCs w:val="18"/>
        </w:rPr>
        <w:t>processit</w:t>
      </w:r>
      <w:proofErr w:type="spellEnd"/>
      <w:proofErr w:type="gramEnd"/>
      <w:r w:rsidR="0083631E" w:rsidRPr="00C325B9">
        <w:rPr>
          <w:rFonts w:ascii="Palatino Linotype" w:hAnsi="Palatino Linotype"/>
          <w:b/>
          <w:sz w:val="18"/>
          <w:szCs w:val="18"/>
        </w:rPr>
        <w:t xml:space="preserve"> longe </w:t>
      </w:r>
      <w:proofErr w:type="spellStart"/>
      <w:r w:rsidR="0083631E" w:rsidRPr="00C325B9">
        <w:rPr>
          <w:rFonts w:ascii="Palatino Linotype" w:hAnsi="Palatino Linotype"/>
          <w:b/>
          <w:sz w:val="18"/>
          <w:szCs w:val="18"/>
        </w:rPr>
        <w:t>flammantia</w:t>
      </w:r>
      <w:proofErr w:type="spellEnd"/>
      <w:r w:rsidR="0083631E" w:rsidRPr="00C325B9">
        <w:rPr>
          <w:rFonts w:ascii="Palatino Linotype" w:hAnsi="Palatino Linotype"/>
          <w:b/>
          <w:sz w:val="18"/>
          <w:szCs w:val="18"/>
        </w:rPr>
        <w:t xml:space="preserve"> </w:t>
      </w:r>
      <w:proofErr w:type="spellStart"/>
      <w:r w:rsidR="0083631E" w:rsidRPr="00C325B9">
        <w:rPr>
          <w:rFonts w:ascii="Palatino Linotype" w:hAnsi="Palatino Linotype"/>
          <w:b/>
          <w:sz w:val="18"/>
          <w:szCs w:val="18"/>
        </w:rPr>
        <w:t>moenia</w:t>
      </w:r>
      <w:proofErr w:type="spellEnd"/>
      <w:r w:rsidR="0083631E" w:rsidRPr="00C325B9">
        <w:rPr>
          <w:rFonts w:ascii="Palatino Linotype" w:hAnsi="Palatino Linotype"/>
          <w:b/>
          <w:sz w:val="18"/>
          <w:szCs w:val="18"/>
        </w:rPr>
        <w:t xml:space="preserve"> </w:t>
      </w:r>
      <w:proofErr w:type="spellStart"/>
      <w:r w:rsidR="0083631E" w:rsidRPr="00C325B9">
        <w:rPr>
          <w:rFonts w:ascii="Palatino Linotype" w:hAnsi="Palatino Linotype"/>
          <w:b/>
          <w:sz w:val="18"/>
          <w:szCs w:val="18"/>
        </w:rPr>
        <w:t>mundi</w:t>
      </w:r>
      <w:proofErr w:type="spellEnd"/>
      <w:r w:rsidR="0083631E" w:rsidRPr="00C325B9">
        <w:rPr>
          <w:rFonts w:ascii="Palatino Linotype" w:hAnsi="Palatino Linotype"/>
          <w:b/>
          <w:sz w:val="18"/>
          <w:szCs w:val="18"/>
        </w:rPr>
        <w:t xml:space="preserve"> —    </w:t>
      </w:r>
      <w:proofErr w:type="spellStart"/>
      <w:r w:rsidR="0083631E" w:rsidRPr="00C325B9">
        <w:rPr>
          <w:rFonts w:ascii="Palatino Linotype" w:hAnsi="Palatino Linotype"/>
          <w:b/>
          <w:bCs/>
          <w:sz w:val="18"/>
          <w:szCs w:val="18"/>
        </w:rPr>
        <w:t>Prōcēdo</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ĕre</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cessi</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cessum</w:t>
      </w:r>
      <w:proofErr w:type="spellEnd"/>
      <w:r w:rsidR="0083631E" w:rsidRPr="00C325B9">
        <w:rPr>
          <w:rFonts w:ascii="Palatino Linotype" w:hAnsi="Palatino Linotype"/>
          <w:b/>
          <w:bCs/>
          <w:sz w:val="18"/>
          <w:szCs w:val="18"/>
        </w:rPr>
        <w:t xml:space="preserve"> : - </w:t>
      </w:r>
      <w:proofErr w:type="spellStart"/>
      <w:r w:rsidR="0083631E" w:rsidRPr="00C325B9">
        <w:rPr>
          <w:rFonts w:ascii="Palatino Linotype" w:hAnsi="Palatino Linotype"/>
          <w:b/>
          <w:bCs/>
          <w:sz w:val="18"/>
          <w:szCs w:val="18"/>
        </w:rPr>
        <w:t>intr</w:t>
      </w:r>
      <w:proofErr w:type="spellEnd"/>
      <w:r w:rsidR="0083631E" w:rsidRPr="00C325B9">
        <w:rPr>
          <w:rFonts w:ascii="Palatino Linotype" w:hAnsi="Palatino Linotype"/>
          <w:b/>
          <w:bCs/>
          <w:sz w:val="18"/>
          <w:szCs w:val="18"/>
        </w:rPr>
        <w:t xml:space="preserve">. </w:t>
      </w:r>
      <w:proofErr w:type="gramStart"/>
      <w:r w:rsidR="0083631E" w:rsidRPr="00C325B9">
        <w:rPr>
          <w:rFonts w:ascii="Palatino Linotype" w:hAnsi="Palatino Linotype"/>
          <w:b/>
          <w:bCs/>
          <w:sz w:val="18"/>
          <w:szCs w:val="18"/>
        </w:rPr>
        <w:t>-</w:t>
      </w:r>
      <w:r w:rsidR="0083631E" w:rsidRPr="00C325B9">
        <w:rPr>
          <w:rFonts w:ascii="Palatino Linotype" w:hAnsi="Palatino Linotype"/>
          <w:sz w:val="18"/>
          <w:szCs w:val="18"/>
        </w:rPr>
        <w:t xml:space="preserve">  1</w:t>
      </w:r>
      <w:proofErr w:type="gramEnd"/>
      <w:r w:rsidR="0083631E" w:rsidRPr="00C325B9">
        <w:rPr>
          <w:rFonts w:ascii="Palatino Linotype" w:hAnsi="Palatino Linotype"/>
          <w:sz w:val="18"/>
          <w:szCs w:val="18"/>
        </w:rPr>
        <w:t xml:space="preserve"> - aller en avant, s'avancer hors de, être saillant, paraître, apparaître.   </w:t>
      </w:r>
      <w:proofErr w:type="spellStart"/>
      <w:r w:rsidR="0083631E" w:rsidRPr="00C325B9">
        <w:rPr>
          <w:rFonts w:ascii="Palatino Linotype" w:hAnsi="Palatino Linotype"/>
          <w:b/>
          <w:sz w:val="18"/>
          <w:szCs w:val="18"/>
        </w:rPr>
        <w:t>Processit</w:t>
      </w:r>
      <w:proofErr w:type="spellEnd"/>
      <w:r w:rsidR="0083631E" w:rsidRPr="00C325B9">
        <w:rPr>
          <w:rFonts w:ascii="Palatino Linotype" w:hAnsi="Palatino Linotype"/>
          <w:b/>
          <w:sz w:val="18"/>
          <w:szCs w:val="18"/>
        </w:rPr>
        <w:t xml:space="preserve"> sc. </w:t>
      </w:r>
      <w:proofErr w:type="spellStart"/>
      <w:r w:rsidR="0083631E" w:rsidRPr="00C325B9">
        <w:rPr>
          <w:rFonts w:ascii="Palatino Linotype" w:hAnsi="Palatino Linotype"/>
          <w:b/>
          <w:sz w:val="18"/>
          <w:szCs w:val="18"/>
        </w:rPr>
        <w:t>Epicure</w:t>
      </w:r>
      <w:proofErr w:type="spellEnd"/>
      <w:r w:rsidR="0083631E" w:rsidRPr="00C325B9">
        <w:rPr>
          <w:rFonts w:ascii="Palatino Linotype" w:hAnsi="Palatino Linotype"/>
          <w:b/>
          <w:sz w:val="18"/>
          <w:szCs w:val="18"/>
        </w:rPr>
        <w:t xml:space="preserve">.  </w:t>
      </w:r>
      <w:r w:rsidR="0083631E" w:rsidRPr="00C325B9">
        <w:rPr>
          <w:rFonts w:ascii="Palatino Linotype" w:hAnsi="Palatino Linotype"/>
          <w:sz w:val="18"/>
          <w:szCs w:val="18"/>
        </w:rPr>
        <w:t xml:space="preserve">       </w:t>
      </w:r>
      <w:proofErr w:type="spellStart"/>
      <w:r w:rsidR="0083631E" w:rsidRPr="00C325B9">
        <w:rPr>
          <w:rFonts w:ascii="Palatino Linotype" w:hAnsi="Palatino Linotype"/>
          <w:b/>
          <w:bCs/>
          <w:sz w:val="18"/>
          <w:szCs w:val="18"/>
        </w:rPr>
        <w:t>Longē</w:t>
      </w:r>
      <w:proofErr w:type="spellEnd"/>
      <w:r w:rsidR="0083631E" w:rsidRPr="00C325B9">
        <w:rPr>
          <w:rFonts w:ascii="Palatino Linotype" w:hAnsi="Palatino Linotype"/>
          <w:b/>
          <w:bCs/>
          <w:sz w:val="18"/>
          <w:szCs w:val="18"/>
        </w:rPr>
        <w:t>, adv. :</w:t>
      </w:r>
      <w:r w:rsidR="0083631E" w:rsidRPr="00C325B9">
        <w:rPr>
          <w:rFonts w:ascii="Palatino Linotype" w:hAnsi="Palatino Linotype"/>
          <w:sz w:val="18"/>
          <w:szCs w:val="18"/>
        </w:rPr>
        <w:t xml:space="preserve">  en long, en </w:t>
      </w:r>
      <w:proofErr w:type="gramStart"/>
      <w:r w:rsidR="0083631E" w:rsidRPr="00C325B9">
        <w:rPr>
          <w:rFonts w:ascii="Palatino Linotype" w:hAnsi="Palatino Linotype"/>
          <w:sz w:val="18"/>
          <w:szCs w:val="18"/>
        </w:rPr>
        <w:t>longueur;</w:t>
      </w:r>
      <w:proofErr w:type="gramEnd"/>
      <w:r w:rsidR="0083631E" w:rsidRPr="00C325B9">
        <w:rPr>
          <w:rFonts w:ascii="Palatino Linotype" w:hAnsi="Palatino Linotype"/>
          <w:sz w:val="18"/>
          <w:szCs w:val="18"/>
        </w:rPr>
        <w:t xml:space="preserve"> loin, au loin.   </w:t>
      </w:r>
      <w:proofErr w:type="spellStart"/>
      <w:r w:rsidR="0083631E" w:rsidRPr="00C325B9">
        <w:rPr>
          <w:rFonts w:ascii="Palatino Linotype" w:hAnsi="Palatino Linotype"/>
          <w:b/>
          <w:bCs/>
          <w:sz w:val="18"/>
          <w:szCs w:val="18"/>
        </w:rPr>
        <w:t>Mœnĭa</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ĭum</w:t>
      </w:r>
      <w:proofErr w:type="spellEnd"/>
      <w:r w:rsidR="0083631E" w:rsidRPr="00C325B9">
        <w:rPr>
          <w:rFonts w:ascii="Palatino Linotype" w:hAnsi="Palatino Linotype"/>
          <w:b/>
          <w:bCs/>
          <w:sz w:val="18"/>
          <w:szCs w:val="18"/>
        </w:rPr>
        <w:t>, n.  [</w:t>
      </w:r>
      <w:proofErr w:type="spellStart"/>
      <w:proofErr w:type="gramStart"/>
      <w:r w:rsidR="0083631E" w:rsidRPr="00C325B9">
        <w:rPr>
          <w:rFonts w:ascii="Palatino Linotype" w:hAnsi="Palatino Linotype"/>
          <w:b/>
          <w:bCs/>
          <w:sz w:val="18"/>
          <w:szCs w:val="18"/>
        </w:rPr>
        <w:t>munio</w:t>
      </w:r>
      <w:proofErr w:type="spellEnd"/>
      <w:proofErr w:type="gramEnd"/>
      <w:r w:rsidR="0083631E" w:rsidRPr="00C325B9">
        <w:rPr>
          <w:rFonts w:ascii="Palatino Linotype" w:hAnsi="Palatino Linotype"/>
          <w:b/>
          <w:bCs/>
          <w:sz w:val="18"/>
          <w:szCs w:val="18"/>
        </w:rPr>
        <w:t xml:space="preserve">] </w:t>
      </w:r>
      <w:r w:rsidR="0083631E" w:rsidRPr="00C325B9">
        <w:rPr>
          <w:rFonts w:ascii="Palatino Linotype" w:hAnsi="Palatino Linotype"/>
          <w:sz w:val="18"/>
          <w:szCs w:val="18"/>
        </w:rPr>
        <w:t>:  murailles [</w:t>
      </w:r>
      <w:r w:rsidR="0083631E" w:rsidRPr="00C325B9">
        <w:rPr>
          <w:rFonts w:ascii="Palatino Linotype" w:hAnsi="Palatino Linotype"/>
          <w:i/>
          <w:iCs/>
          <w:sz w:val="18"/>
          <w:szCs w:val="18"/>
        </w:rPr>
        <w:t>de ville</w:t>
      </w:r>
      <w:r w:rsidR="0083631E" w:rsidRPr="00C325B9">
        <w:rPr>
          <w:rFonts w:ascii="Palatino Linotype" w:hAnsi="Palatino Linotype"/>
          <w:sz w:val="18"/>
          <w:szCs w:val="18"/>
        </w:rPr>
        <w:t xml:space="preserve">], murs, remparts, fortifications ; enceinte.     </w:t>
      </w:r>
      <w:proofErr w:type="spellStart"/>
      <w:r w:rsidR="0083631E" w:rsidRPr="00C325B9">
        <w:rPr>
          <w:rFonts w:ascii="Palatino Linotype" w:hAnsi="Palatino Linotype"/>
          <w:b/>
          <w:bCs/>
          <w:sz w:val="18"/>
          <w:szCs w:val="18"/>
        </w:rPr>
        <w:t>Flammo</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āre</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āvi</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ātum</w:t>
      </w:r>
      <w:proofErr w:type="spellEnd"/>
      <w:r w:rsidR="0083631E" w:rsidRPr="00C325B9">
        <w:rPr>
          <w:rFonts w:ascii="Palatino Linotype" w:hAnsi="Palatino Linotype"/>
          <w:b/>
          <w:bCs/>
          <w:sz w:val="18"/>
          <w:szCs w:val="18"/>
        </w:rPr>
        <w:t xml:space="preserve"> :</w:t>
      </w:r>
      <w:r w:rsidR="0083631E" w:rsidRPr="00C325B9">
        <w:rPr>
          <w:rFonts w:ascii="Palatino Linotype" w:hAnsi="Palatino Linotype"/>
          <w:sz w:val="18"/>
          <w:szCs w:val="18"/>
        </w:rPr>
        <w:t xml:space="preserve">  1 - </w:t>
      </w:r>
      <w:proofErr w:type="spellStart"/>
      <w:r w:rsidR="0083631E" w:rsidRPr="00C325B9">
        <w:rPr>
          <w:rFonts w:ascii="Palatino Linotype" w:hAnsi="Palatino Linotype"/>
          <w:sz w:val="18"/>
          <w:szCs w:val="18"/>
        </w:rPr>
        <w:t>intr</w:t>
      </w:r>
      <w:proofErr w:type="spellEnd"/>
      <w:r w:rsidR="0083631E" w:rsidRPr="00C325B9">
        <w:rPr>
          <w:rFonts w:ascii="Palatino Linotype" w:hAnsi="Palatino Linotype"/>
          <w:sz w:val="18"/>
          <w:szCs w:val="18"/>
        </w:rPr>
        <w:t xml:space="preserve">. - être enflammé, étinceler.        2 - tr. - a - brûler, enflammer.        </w:t>
      </w:r>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Mundus</w:t>
      </w:r>
      <w:proofErr w:type="spellEnd"/>
      <w:r w:rsidR="0083631E" w:rsidRPr="00C325B9">
        <w:rPr>
          <w:rFonts w:ascii="Palatino Linotype" w:hAnsi="Palatino Linotype"/>
          <w:b/>
          <w:bCs/>
          <w:sz w:val="18"/>
          <w:szCs w:val="18"/>
        </w:rPr>
        <w:t>, i, m :</w:t>
      </w:r>
      <w:r w:rsidR="0083631E" w:rsidRPr="00C325B9">
        <w:rPr>
          <w:rFonts w:ascii="Palatino Linotype" w:hAnsi="Palatino Linotype"/>
          <w:sz w:val="18"/>
          <w:szCs w:val="18"/>
        </w:rPr>
        <w:t xml:space="preserve"> le monde.       Cette enceinte enflammée est </w:t>
      </w:r>
      <w:proofErr w:type="gramStart"/>
      <w:r w:rsidR="0083631E" w:rsidRPr="00C325B9">
        <w:rPr>
          <w:rFonts w:ascii="Palatino Linotype" w:hAnsi="Palatino Linotype"/>
          <w:sz w:val="18"/>
          <w:szCs w:val="18"/>
        </w:rPr>
        <w:t>l’éther  (</w:t>
      </w:r>
      <w:proofErr w:type="gramEnd"/>
      <w:r w:rsidR="0083631E" w:rsidRPr="00C325B9">
        <w:rPr>
          <w:rFonts w:ascii="Palatino Linotype" w:hAnsi="Palatino Linotype"/>
          <w:sz w:val="18"/>
          <w:szCs w:val="18"/>
        </w:rPr>
        <w:t xml:space="preserve"> ER) </w:t>
      </w:r>
      <w:proofErr w:type="gramStart"/>
      <w:r w:rsidR="0083631E" w:rsidRPr="00C325B9">
        <w:rPr>
          <w:rFonts w:ascii="Palatino Linotype" w:hAnsi="Palatino Linotype"/>
          <w:sz w:val="18"/>
          <w:szCs w:val="18"/>
        </w:rPr>
        <w:t>;  Plus</w:t>
      </w:r>
      <w:proofErr w:type="gramEnd"/>
      <w:r w:rsidR="0083631E" w:rsidRPr="00C325B9">
        <w:rPr>
          <w:rFonts w:ascii="Palatino Linotype" w:hAnsi="Palatino Linotype"/>
          <w:sz w:val="18"/>
          <w:szCs w:val="18"/>
        </w:rPr>
        <w:t xml:space="preserve"> précisément dans la théorie épicurienne les atomes les plus légers se portent à la </w:t>
      </w:r>
      <w:proofErr w:type="gramStart"/>
      <w:r w:rsidR="0083631E" w:rsidRPr="00C325B9">
        <w:rPr>
          <w:rFonts w:ascii="Palatino Linotype" w:hAnsi="Palatino Linotype"/>
          <w:sz w:val="18"/>
          <w:szCs w:val="18"/>
        </w:rPr>
        <w:t>circonférence  l’extrême</w:t>
      </w:r>
      <w:proofErr w:type="gramEnd"/>
      <w:r w:rsidR="0083631E" w:rsidRPr="00C325B9">
        <w:rPr>
          <w:rFonts w:ascii="Palatino Linotype" w:hAnsi="Palatino Linotype"/>
          <w:sz w:val="18"/>
          <w:szCs w:val="18"/>
        </w:rPr>
        <w:t xml:space="preserve"> du monde et emportés par le turbo s’enflamment. V, 454 sq. JKT</w:t>
      </w:r>
      <w:r w:rsidR="00AB1151" w:rsidRPr="00C325B9">
        <w:rPr>
          <w:rFonts w:ascii="Palatino Linotype" w:hAnsi="Palatino Linotype"/>
          <w:sz w:val="18"/>
          <w:szCs w:val="18"/>
        </w:rPr>
        <w:t xml:space="preserve"> </w:t>
      </w:r>
      <w:proofErr w:type="gramStart"/>
      <w:r w:rsidR="0083631E" w:rsidRPr="00C325B9">
        <w:rPr>
          <w:rFonts w:ascii="Palatino Linotype" w:hAnsi="Palatino Linotype"/>
          <w:sz w:val="18"/>
          <w:szCs w:val="18"/>
        </w:rPr>
        <w:t>;  Bailey</w:t>
      </w:r>
      <w:proofErr w:type="gramEnd"/>
      <w:r w:rsidR="0083631E" w:rsidRPr="00C325B9">
        <w:rPr>
          <w:rFonts w:ascii="Palatino Linotype" w:hAnsi="Palatino Linotype"/>
          <w:sz w:val="18"/>
          <w:szCs w:val="18"/>
        </w:rPr>
        <w:t>.</w:t>
      </w:r>
    </w:p>
  </w:footnote>
  <w:footnote w:id="1103">
    <w:p w:rsidR="0083631E" w:rsidRPr="00C325B9" w:rsidRDefault="00BF00F6" w:rsidP="00C325B9">
      <w:pPr>
        <w:tabs>
          <w:tab w:val="left" w:pos="426"/>
        </w:tabs>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0A7C0E" w:rsidRPr="00C325B9">
        <w:rPr>
          <w:rFonts w:ascii="Palatino Linotype" w:hAnsi="Palatino Linotype"/>
          <w:b/>
          <w:sz w:val="18"/>
          <w:szCs w:val="18"/>
        </w:rPr>
        <w:t xml:space="preserve"> 1103. </w:t>
      </w:r>
      <w:proofErr w:type="spellStart"/>
      <w:proofErr w:type="gramStart"/>
      <w:r w:rsidR="000A7C0E" w:rsidRPr="00C325B9">
        <w:rPr>
          <w:rFonts w:ascii="Palatino Linotype" w:hAnsi="Palatino Linotype"/>
          <w:b/>
          <w:sz w:val="18"/>
          <w:szCs w:val="18"/>
        </w:rPr>
        <w:t>diff</w:t>
      </w:r>
      <w:r w:rsidR="0083631E" w:rsidRPr="00C325B9">
        <w:rPr>
          <w:rFonts w:ascii="Palatino Linotype" w:hAnsi="Palatino Linotype"/>
          <w:b/>
          <w:sz w:val="18"/>
          <w:szCs w:val="18"/>
        </w:rPr>
        <w:t>ŭgĭ</w:t>
      </w:r>
      <w:r w:rsidR="000A7C0E" w:rsidRPr="00C325B9">
        <w:rPr>
          <w:rFonts w:ascii="Palatino Linotype" w:hAnsi="Palatino Linotype"/>
          <w:b/>
          <w:sz w:val="18"/>
          <w:szCs w:val="18"/>
        </w:rPr>
        <w:t>ant</w:t>
      </w:r>
      <w:proofErr w:type="spellEnd"/>
      <w:proofErr w:type="gram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sz w:val="18"/>
          <w:szCs w:val="18"/>
        </w:rPr>
        <w:t>s</w:t>
      </w:r>
      <w:r w:rsidR="008A3EF7" w:rsidRPr="00C325B9">
        <w:rPr>
          <w:rFonts w:ascii="Palatino Linotype" w:hAnsi="Palatino Linotype"/>
          <w:b/>
          <w:bCs/>
          <w:sz w:val="18"/>
          <w:szCs w:val="18"/>
        </w:rPr>
        <w:t>ŭbĭtō</w:t>
      </w:r>
      <w:proofErr w:type="spellEnd"/>
      <w:r w:rsidR="000A7C0E" w:rsidRPr="00C325B9">
        <w:rPr>
          <w:rFonts w:ascii="Palatino Linotype" w:hAnsi="Palatino Linotype"/>
          <w:b/>
          <w:sz w:val="18"/>
          <w:szCs w:val="18"/>
        </w:rPr>
        <w:t xml:space="preserve"> magnum per </w:t>
      </w:r>
      <w:proofErr w:type="spellStart"/>
      <w:r w:rsidR="0083631E" w:rsidRPr="00C325B9">
        <w:rPr>
          <w:rFonts w:ascii="Palatino Linotype" w:hAnsi="Palatino Linotype"/>
          <w:b/>
          <w:bCs/>
          <w:sz w:val="18"/>
          <w:szCs w:val="18"/>
        </w:rPr>
        <w:t>ĭnānĕ</w:t>
      </w:r>
      <w:proofErr w:type="spellEnd"/>
      <w:r w:rsidR="000A7C0E" w:rsidRPr="00C325B9">
        <w:rPr>
          <w:rFonts w:ascii="Palatino Linotype" w:hAnsi="Palatino Linotype"/>
          <w:b/>
          <w:sz w:val="18"/>
          <w:szCs w:val="18"/>
        </w:rPr>
        <w:t xml:space="preserve"> </w:t>
      </w:r>
      <w:proofErr w:type="spellStart"/>
      <w:r w:rsidR="000A7C0E" w:rsidRPr="00C325B9">
        <w:rPr>
          <w:rFonts w:ascii="Palatino Linotype" w:hAnsi="Palatino Linotype"/>
          <w:b/>
          <w:bCs/>
          <w:sz w:val="18"/>
          <w:szCs w:val="18"/>
        </w:rPr>
        <w:t>s</w:t>
      </w:r>
      <w:r w:rsidR="0083631E" w:rsidRPr="00C325B9">
        <w:rPr>
          <w:rFonts w:ascii="Palatino Linotype" w:hAnsi="Palatino Linotype"/>
          <w:b/>
          <w:bCs/>
          <w:sz w:val="18"/>
          <w:szCs w:val="18"/>
        </w:rPr>
        <w:t>ŏlū</w:t>
      </w:r>
      <w:r w:rsidR="000A7C0E" w:rsidRPr="00C325B9">
        <w:rPr>
          <w:rFonts w:ascii="Palatino Linotype" w:hAnsi="Palatino Linotype"/>
          <w:b/>
          <w:bCs/>
          <w:sz w:val="18"/>
          <w:szCs w:val="18"/>
        </w:rPr>
        <w:t>ta</w:t>
      </w:r>
      <w:proofErr w:type="spellEnd"/>
      <w:r w:rsidR="000A7C0E"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A069E4" w:rsidRPr="00C325B9">
        <w:rPr>
          <w:rFonts w:ascii="Palatino Linotype" w:hAnsi="Palatino Linotype"/>
          <w:b/>
          <w:sz w:val="18"/>
          <w:szCs w:val="18"/>
        </w:rPr>
        <w:t>—</w:t>
      </w:r>
      <w:r w:rsidRPr="00C325B9">
        <w:rPr>
          <w:rFonts w:ascii="Palatino Linotype" w:hAnsi="Palatino Linotype"/>
          <w:b/>
          <w:sz w:val="18"/>
          <w:szCs w:val="18"/>
        </w:rPr>
        <w:t xml:space="preserve">   </w:t>
      </w:r>
      <w:bookmarkStart w:id="561" w:name="diffugio"/>
      <w:bookmarkEnd w:id="561"/>
      <w:r w:rsidR="0083631E" w:rsidRPr="00C325B9">
        <w:rPr>
          <w:rFonts w:ascii="Palatino Linotype" w:hAnsi="Palatino Linotype"/>
          <w:b/>
          <w:sz w:val="18"/>
          <w:szCs w:val="18"/>
        </w:rPr>
        <w:t xml:space="preserve">  </w:t>
      </w:r>
      <w:proofErr w:type="spellStart"/>
      <w:r w:rsidR="0083631E" w:rsidRPr="00C325B9">
        <w:rPr>
          <w:rFonts w:ascii="Palatino Linotype" w:hAnsi="Palatino Linotype"/>
          <w:b/>
          <w:sz w:val="18"/>
          <w:szCs w:val="18"/>
        </w:rPr>
        <w:t>Diffŭgĭo</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ĕre</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sz w:val="18"/>
          <w:szCs w:val="18"/>
        </w:rPr>
        <w:t>fūgi</w:t>
      </w:r>
      <w:proofErr w:type="spellEnd"/>
      <w:r w:rsidR="0083631E" w:rsidRPr="00C325B9">
        <w:rPr>
          <w:rFonts w:ascii="Palatino Linotype" w:hAnsi="Palatino Linotype"/>
          <w:sz w:val="18"/>
          <w:szCs w:val="18"/>
        </w:rPr>
        <w:t xml:space="preserve"> : - </w:t>
      </w:r>
      <w:proofErr w:type="spellStart"/>
      <w:r w:rsidR="0083631E" w:rsidRPr="00C325B9">
        <w:rPr>
          <w:rFonts w:ascii="Palatino Linotype" w:hAnsi="Palatino Linotype"/>
          <w:sz w:val="18"/>
          <w:szCs w:val="18"/>
        </w:rPr>
        <w:t>intr</w:t>
      </w:r>
      <w:proofErr w:type="spellEnd"/>
      <w:r w:rsidR="0083631E" w:rsidRPr="00C325B9">
        <w:rPr>
          <w:rFonts w:ascii="Palatino Linotype" w:hAnsi="Palatino Linotype"/>
          <w:sz w:val="18"/>
          <w:szCs w:val="18"/>
        </w:rPr>
        <w:t>. -</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fuir çà et là, fuir en désordre, se disperser en fuyant</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se disperser, se diviser, se dissiper.</w:t>
      </w:r>
      <w:r w:rsidR="00AB1151" w:rsidRPr="00C325B9">
        <w:rPr>
          <w:rFonts w:ascii="Palatino Linotype" w:hAnsi="Palatino Linotype"/>
          <w:sz w:val="18"/>
          <w:szCs w:val="18"/>
        </w:rPr>
        <w:t xml:space="preserve"> </w:t>
      </w:r>
      <w:r w:rsidRPr="00C325B9">
        <w:rPr>
          <w:rFonts w:ascii="Palatino Linotype" w:hAnsi="Palatino Linotype"/>
          <w:sz w:val="18"/>
          <w:szCs w:val="18"/>
        </w:rPr>
        <w:t xml:space="preserve"> </w:t>
      </w:r>
      <w:bookmarkStart w:id="562" w:name="solvo"/>
      <w:bookmarkEnd w:id="562"/>
      <w:r w:rsidR="00AB1151" w:rsidRPr="00C325B9">
        <w:rPr>
          <w:rFonts w:ascii="Palatino Linotype" w:hAnsi="Palatino Linotype"/>
          <w:b/>
          <w:bCs/>
          <w:sz w:val="18"/>
          <w:szCs w:val="18"/>
        </w:rPr>
        <w:t xml:space="preserve">     </w:t>
      </w:r>
      <w:r w:rsidR="008A3EF7" w:rsidRPr="00C325B9">
        <w:rPr>
          <w:rFonts w:ascii="Palatino Linotype" w:hAnsi="Palatino Linotype"/>
          <w:b/>
          <w:bCs/>
          <w:sz w:val="18"/>
          <w:szCs w:val="18"/>
        </w:rPr>
        <w:t xml:space="preserve"> </w:t>
      </w:r>
      <w:proofErr w:type="spellStart"/>
      <w:r w:rsidR="008A3EF7" w:rsidRPr="00C325B9">
        <w:rPr>
          <w:rFonts w:ascii="Palatino Linotype" w:hAnsi="Palatino Linotype"/>
          <w:b/>
          <w:bCs/>
          <w:sz w:val="18"/>
          <w:szCs w:val="18"/>
        </w:rPr>
        <w:t>Sŭbĭtō</w:t>
      </w:r>
      <w:proofErr w:type="spellEnd"/>
      <w:r w:rsidR="008A3EF7" w:rsidRPr="00C325B9">
        <w:rPr>
          <w:rFonts w:ascii="Palatino Linotype" w:hAnsi="Palatino Linotype"/>
          <w:sz w:val="18"/>
          <w:szCs w:val="18"/>
        </w:rPr>
        <w:t xml:space="preserve">, </w:t>
      </w:r>
      <w:r w:rsidR="008A3EF7" w:rsidRPr="00C325B9">
        <w:rPr>
          <w:rFonts w:ascii="Palatino Linotype" w:hAnsi="Palatino Linotype"/>
          <w:i/>
          <w:iCs/>
          <w:sz w:val="18"/>
          <w:szCs w:val="18"/>
        </w:rPr>
        <w:t>adv</w:t>
      </w:r>
      <w:r w:rsidR="008A3EF7" w:rsidRPr="00C325B9">
        <w:rPr>
          <w:rFonts w:ascii="Palatino Linotype" w:hAnsi="Palatino Linotype"/>
          <w:sz w:val="18"/>
          <w:szCs w:val="18"/>
        </w:rPr>
        <w:t xml:space="preserve">. : subitement, soudain.     </w:t>
      </w:r>
      <w:r w:rsidR="008A3EF7" w:rsidRPr="00C325B9">
        <w:rPr>
          <w:rFonts w:ascii="Palatino Linotype" w:hAnsi="Palatino Linotype"/>
          <w:i/>
          <w:iCs/>
          <w:sz w:val="18"/>
          <w:szCs w:val="18"/>
        </w:rPr>
        <w:t xml:space="preserve"> </w:t>
      </w:r>
      <w:r w:rsidR="00AB1151" w:rsidRPr="00C325B9">
        <w:rPr>
          <w:rFonts w:ascii="Palatino Linotype" w:hAnsi="Palatino Linotype"/>
          <w:b/>
          <w:bCs/>
          <w:sz w:val="18"/>
          <w:szCs w:val="18"/>
        </w:rPr>
        <w:t xml:space="preserve">  </w:t>
      </w:r>
      <w:r w:rsidR="0083631E" w:rsidRPr="00C325B9">
        <w:rPr>
          <w:rFonts w:ascii="Palatino Linotype" w:hAnsi="Palatino Linotype"/>
          <w:b/>
          <w:bCs/>
          <w:sz w:val="18"/>
          <w:szCs w:val="18"/>
        </w:rPr>
        <w:t xml:space="preserve"> </w:t>
      </w:r>
      <w:proofErr w:type="spellStart"/>
      <w:proofErr w:type="gramStart"/>
      <w:r w:rsidR="0083631E" w:rsidRPr="00C325B9">
        <w:rPr>
          <w:rFonts w:ascii="Palatino Linotype" w:hAnsi="Palatino Linotype"/>
          <w:b/>
          <w:bCs/>
          <w:sz w:val="18"/>
          <w:szCs w:val="18"/>
        </w:rPr>
        <w:t>ĭnānĕ</w:t>
      </w:r>
      <w:proofErr w:type="spellEnd"/>
      <w:proofErr w:type="gramEnd"/>
      <w:r w:rsidR="0083631E" w:rsidRPr="00C325B9">
        <w:rPr>
          <w:rFonts w:ascii="Palatino Linotype" w:hAnsi="Palatino Linotype"/>
          <w:b/>
          <w:bCs/>
          <w:sz w:val="18"/>
          <w:szCs w:val="18"/>
        </w:rPr>
        <w:t>, is, n. :</w:t>
      </w:r>
      <w:r w:rsidR="00AB1151" w:rsidRPr="00C325B9">
        <w:rPr>
          <w:rFonts w:ascii="Palatino Linotype" w:hAnsi="Palatino Linotype"/>
          <w:b/>
          <w:bCs/>
          <w:sz w:val="18"/>
          <w:szCs w:val="18"/>
        </w:rPr>
        <w:t xml:space="preserve"> </w:t>
      </w:r>
      <w:r w:rsidR="0083631E" w:rsidRPr="00C325B9">
        <w:rPr>
          <w:rFonts w:ascii="Palatino Linotype" w:hAnsi="Palatino Linotype"/>
          <w:sz w:val="18"/>
          <w:szCs w:val="18"/>
        </w:rPr>
        <w:t>le vide.</w:t>
      </w:r>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Solvo</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b/>
          <w:bCs/>
          <w:sz w:val="18"/>
          <w:szCs w:val="18"/>
        </w:rPr>
        <w:t>ĕre</w:t>
      </w:r>
      <w:proofErr w:type="spellEnd"/>
      <w:r w:rsidR="0083631E" w:rsidRPr="00C325B9">
        <w:rPr>
          <w:rFonts w:ascii="Palatino Linotype" w:hAnsi="Palatino Linotype"/>
          <w:b/>
          <w:bCs/>
          <w:sz w:val="18"/>
          <w:szCs w:val="18"/>
        </w:rPr>
        <w:t xml:space="preserve">, </w:t>
      </w:r>
      <w:proofErr w:type="spellStart"/>
      <w:r w:rsidR="0083631E" w:rsidRPr="00C325B9">
        <w:rPr>
          <w:rFonts w:ascii="Palatino Linotype" w:hAnsi="Palatino Linotype"/>
          <w:sz w:val="18"/>
          <w:szCs w:val="18"/>
        </w:rPr>
        <w:t>solvi</w:t>
      </w:r>
      <w:proofErr w:type="spellEnd"/>
      <w:r w:rsidR="0083631E" w:rsidRPr="00C325B9">
        <w:rPr>
          <w:rFonts w:ascii="Palatino Linotype" w:hAnsi="Palatino Linotype"/>
          <w:sz w:val="18"/>
          <w:szCs w:val="18"/>
        </w:rPr>
        <w:t xml:space="preserve">, </w:t>
      </w:r>
      <w:proofErr w:type="spellStart"/>
      <w:r w:rsidR="0083631E" w:rsidRPr="00C325B9">
        <w:rPr>
          <w:rFonts w:ascii="Palatino Linotype" w:hAnsi="Palatino Linotype"/>
          <w:sz w:val="18"/>
          <w:szCs w:val="18"/>
        </w:rPr>
        <w:t>sŏlūtum</w:t>
      </w:r>
      <w:proofErr w:type="spellEnd"/>
      <w:r w:rsidR="0083631E" w:rsidRPr="00C325B9">
        <w:rPr>
          <w:rFonts w:ascii="Palatino Linotype" w:hAnsi="Palatino Linotype"/>
          <w:sz w:val="18"/>
          <w:szCs w:val="18"/>
        </w:rPr>
        <w:t xml:space="preserve"> : - tr.</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 délier, dénouer, détacher</w:t>
      </w:r>
      <w:r w:rsidR="00AB1151" w:rsidRPr="00C325B9">
        <w:rPr>
          <w:rFonts w:ascii="Palatino Linotype" w:hAnsi="Palatino Linotype"/>
          <w:sz w:val="18"/>
          <w:szCs w:val="18"/>
        </w:rPr>
        <w:t xml:space="preserve"> </w:t>
      </w:r>
      <w:r w:rsidR="0083631E" w:rsidRPr="00C325B9">
        <w:rPr>
          <w:rFonts w:ascii="Palatino Linotype" w:hAnsi="Palatino Linotype"/>
          <w:sz w:val="18"/>
          <w:szCs w:val="18"/>
        </w:rPr>
        <w:t xml:space="preserve">; dissoudre. </w:t>
      </w:r>
      <w:r w:rsidR="008A3EF7" w:rsidRPr="00C325B9">
        <w:rPr>
          <w:rFonts w:ascii="Palatino Linotype" w:hAnsi="Palatino Linotype"/>
          <w:sz w:val="18"/>
          <w:szCs w:val="18"/>
        </w:rPr>
        <w:t xml:space="preserve"> </w:t>
      </w:r>
      <w:proofErr w:type="spellStart"/>
      <w:r w:rsidR="008A3EF7" w:rsidRPr="00C325B9">
        <w:rPr>
          <w:rFonts w:ascii="Palatino Linotype" w:hAnsi="Palatino Linotype"/>
          <w:b/>
          <w:bCs/>
          <w:sz w:val="18"/>
          <w:szCs w:val="18"/>
        </w:rPr>
        <w:t>Soluta</w:t>
      </w:r>
      <w:proofErr w:type="spellEnd"/>
      <w:r w:rsidR="008A3EF7" w:rsidRPr="00C325B9">
        <w:rPr>
          <w:rFonts w:ascii="Palatino Linotype" w:hAnsi="Palatino Linotype"/>
          <w:sz w:val="18"/>
          <w:szCs w:val="18"/>
        </w:rPr>
        <w:t xml:space="preserve"> s’accorde à </w:t>
      </w:r>
      <w:proofErr w:type="spellStart"/>
      <w:r w:rsidR="008A3EF7" w:rsidRPr="00C325B9">
        <w:rPr>
          <w:rFonts w:ascii="Palatino Linotype" w:hAnsi="Palatino Linotype"/>
          <w:b/>
          <w:bCs/>
          <w:sz w:val="18"/>
          <w:szCs w:val="18"/>
        </w:rPr>
        <w:t>moenia</w:t>
      </w:r>
      <w:proofErr w:type="spellEnd"/>
      <w:r w:rsidR="008A3EF7" w:rsidRPr="00C325B9">
        <w:rPr>
          <w:rFonts w:ascii="Palatino Linotype" w:hAnsi="Palatino Linotype"/>
          <w:sz w:val="18"/>
          <w:szCs w:val="18"/>
        </w:rPr>
        <w:t xml:space="preserve">. </w:t>
      </w:r>
    </w:p>
  </w:footnote>
  <w:footnote w:id="1104">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A3EF7" w:rsidRPr="00C325B9">
        <w:rPr>
          <w:rFonts w:ascii="Palatino Linotype" w:hAnsi="Palatino Linotype"/>
          <w:b/>
          <w:sz w:val="18"/>
          <w:szCs w:val="18"/>
        </w:rPr>
        <w:t xml:space="preserve">1104. et ne cetera </w:t>
      </w:r>
      <w:proofErr w:type="spellStart"/>
      <w:r w:rsidR="008A3EF7" w:rsidRPr="00C325B9">
        <w:rPr>
          <w:rFonts w:ascii="Palatino Linotype" w:hAnsi="Palatino Linotype"/>
          <w:b/>
          <w:sz w:val="18"/>
          <w:szCs w:val="18"/>
        </w:rPr>
        <w:t>consimili</w:t>
      </w:r>
      <w:proofErr w:type="spellEnd"/>
      <w:r w:rsidR="008A3EF7" w:rsidRPr="00C325B9">
        <w:rPr>
          <w:rFonts w:ascii="Palatino Linotype" w:hAnsi="Palatino Linotype"/>
          <w:b/>
          <w:sz w:val="18"/>
          <w:szCs w:val="18"/>
        </w:rPr>
        <w:t xml:space="preserve"> </w:t>
      </w:r>
      <w:proofErr w:type="spellStart"/>
      <w:r w:rsidR="008A3EF7" w:rsidRPr="00C325B9">
        <w:rPr>
          <w:rFonts w:ascii="Palatino Linotype" w:hAnsi="Palatino Linotype"/>
          <w:b/>
          <w:sz w:val="18"/>
          <w:szCs w:val="18"/>
        </w:rPr>
        <w:t>ratione</w:t>
      </w:r>
      <w:proofErr w:type="spellEnd"/>
      <w:r w:rsidR="008A3EF7" w:rsidRPr="00C325B9">
        <w:rPr>
          <w:rFonts w:ascii="Palatino Linotype" w:hAnsi="Palatino Linotype"/>
          <w:b/>
          <w:sz w:val="18"/>
          <w:szCs w:val="18"/>
        </w:rPr>
        <w:t xml:space="preserve"> </w:t>
      </w:r>
      <w:proofErr w:type="spellStart"/>
      <w:r w:rsidR="008A3EF7" w:rsidRPr="00C325B9">
        <w:rPr>
          <w:rFonts w:ascii="Palatino Linotype" w:hAnsi="Palatino Linotype"/>
          <w:b/>
          <w:sz w:val="18"/>
          <w:szCs w:val="18"/>
        </w:rPr>
        <w:t>sequantur</w:t>
      </w:r>
      <w:proofErr w:type="spellEnd"/>
      <w:r w:rsidR="008A3EF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8A3EF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8A3EF7" w:rsidRPr="00C325B9">
        <w:rPr>
          <w:rFonts w:ascii="Palatino Linotype" w:hAnsi="Palatino Linotype"/>
          <w:b/>
          <w:sz w:val="18"/>
          <w:szCs w:val="18"/>
        </w:rPr>
        <w:t xml:space="preserve">Ne + </w:t>
      </w:r>
      <w:proofErr w:type="spellStart"/>
      <w:r w:rsidR="008A3EF7" w:rsidRPr="00C325B9">
        <w:rPr>
          <w:rFonts w:ascii="Palatino Linotype" w:hAnsi="Palatino Linotype"/>
          <w:b/>
          <w:sz w:val="18"/>
          <w:szCs w:val="18"/>
        </w:rPr>
        <w:t>sbj</w:t>
      </w:r>
      <w:proofErr w:type="spellEnd"/>
      <w:r w:rsidR="008A3EF7" w:rsidRPr="00C325B9">
        <w:rPr>
          <w:rFonts w:ascii="Palatino Linotype" w:hAnsi="Palatino Linotype"/>
          <w:b/>
          <w:sz w:val="18"/>
          <w:szCs w:val="18"/>
        </w:rPr>
        <w:t xml:space="preserve">. </w:t>
      </w:r>
      <w:proofErr w:type="gramStart"/>
      <w:r w:rsidR="008A3EF7" w:rsidRPr="00C325B9">
        <w:rPr>
          <w:rFonts w:ascii="Palatino Linotype" w:hAnsi="Palatino Linotype"/>
          <w:bCs/>
          <w:sz w:val="18"/>
          <w:szCs w:val="18"/>
        </w:rPr>
        <w:t>de</w:t>
      </w:r>
      <w:proofErr w:type="gramEnd"/>
      <w:r w:rsidR="008A3EF7" w:rsidRPr="00C325B9">
        <w:rPr>
          <w:rFonts w:ascii="Palatino Linotype" w:hAnsi="Palatino Linotype"/>
          <w:bCs/>
          <w:sz w:val="18"/>
          <w:szCs w:val="18"/>
        </w:rPr>
        <w:t xml:space="preserve"> peur que</w:t>
      </w:r>
      <w:r w:rsidR="00AB1151" w:rsidRPr="00C325B9">
        <w:rPr>
          <w:rFonts w:ascii="Palatino Linotype" w:hAnsi="Palatino Linotype"/>
          <w:bCs/>
          <w:sz w:val="18"/>
          <w:szCs w:val="18"/>
        </w:rPr>
        <w:t xml:space="preserve"> </w:t>
      </w:r>
      <w:r w:rsidR="008A3EF7" w:rsidRPr="00C325B9">
        <w:rPr>
          <w:rFonts w:ascii="Palatino Linotype" w:hAnsi="Palatino Linotype"/>
          <w:bCs/>
          <w:sz w:val="18"/>
          <w:szCs w:val="18"/>
        </w:rPr>
        <w:t>; «</w:t>
      </w:r>
      <w:r w:rsidR="00AB1151" w:rsidRPr="00C325B9">
        <w:rPr>
          <w:rFonts w:ascii="Palatino Linotype" w:hAnsi="Palatino Linotype"/>
          <w:bCs/>
          <w:sz w:val="18"/>
          <w:szCs w:val="18"/>
        </w:rPr>
        <w:t xml:space="preserve"> </w:t>
      </w:r>
      <w:r w:rsidR="008A3EF7" w:rsidRPr="00C325B9">
        <w:rPr>
          <w:rFonts w:ascii="Palatino Linotype" w:hAnsi="Palatino Linotype"/>
          <w:bCs/>
          <w:sz w:val="18"/>
          <w:szCs w:val="18"/>
        </w:rPr>
        <w:t>prends garde en ce cas que</w:t>
      </w:r>
      <w:r w:rsidR="00AB1151" w:rsidRPr="00C325B9">
        <w:rPr>
          <w:rFonts w:ascii="Palatino Linotype" w:hAnsi="Palatino Linotype"/>
          <w:bCs/>
          <w:sz w:val="18"/>
          <w:szCs w:val="18"/>
        </w:rPr>
        <w:t xml:space="preserve"> </w:t>
      </w:r>
      <w:proofErr w:type="gramStart"/>
      <w:r w:rsidR="008A3EF7" w:rsidRPr="00C325B9">
        <w:rPr>
          <w:rFonts w:ascii="Palatino Linotype" w:hAnsi="Palatino Linotype"/>
          <w:bCs/>
          <w:sz w:val="18"/>
          <w:szCs w:val="18"/>
        </w:rPr>
        <w:t>»  (</w:t>
      </w:r>
      <w:proofErr w:type="gramEnd"/>
      <w:r w:rsidR="008A3EF7" w:rsidRPr="00C325B9">
        <w:rPr>
          <w:rFonts w:ascii="Palatino Linotype" w:hAnsi="Palatino Linotype"/>
          <w:bCs/>
          <w:sz w:val="18"/>
          <w:szCs w:val="18"/>
        </w:rPr>
        <w:t>Ernout).</w:t>
      </w:r>
      <w:r w:rsidRPr="00C325B9">
        <w:rPr>
          <w:rFonts w:ascii="Palatino Linotype" w:hAnsi="Palatino Linotype"/>
          <w:b/>
          <w:sz w:val="18"/>
          <w:szCs w:val="18"/>
        </w:rPr>
        <w:t xml:space="preserve">   </w:t>
      </w:r>
      <w:r w:rsidR="00983021" w:rsidRPr="00C325B9">
        <w:rPr>
          <w:rFonts w:ascii="Palatino Linotype" w:hAnsi="Palatino Linotype"/>
          <w:b/>
          <w:sz w:val="18"/>
          <w:szCs w:val="18"/>
        </w:rPr>
        <w:t xml:space="preserve">  Cetera</w:t>
      </w:r>
      <w:r w:rsidR="00AB1151" w:rsidRPr="00C325B9">
        <w:rPr>
          <w:rFonts w:ascii="Palatino Linotype" w:hAnsi="Palatino Linotype"/>
          <w:b/>
          <w:sz w:val="18"/>
          <w:szCs w:val="18"/>
        </w:rPr>
        <w:t xml:space="preserve"> </w:t>
      </w:r>
      <w:r w:rsidR="00983021" w:rsidRPr="00C325B9">
        <w:rPr>
          <w:rFonts w:ascii="Palatino Linotype" w:hAnsi="Palatino Linotype"/>
          <w:b/>
          <w:sz w:val="18"/>
          <w:szCs w:val="18"/>
        </w:rPr>
        <w:t xml:space="preserve">: </w:t>
      </w:r>
      <w:r w:rsidR="00983021" w:rsidRPr="00C325B9">
        <w:rPr>
          <w:rFonts w:ascii="Palatino Linotype" w:hAnsi="Palatino Linotype"/>
          <w:bCs/>
          <w:sz w:val="18"/>
          <w:szCs w:val="18"/>
        </w:rPr>
        <w:t xml:space="preserve">le reste du monde.   </w:t>
      </w:r>
      <w:proofErr w:type="spellStart"/>
      <w:r w:rsidR="00983021" w:rsidRPr="00C325B9">
        <w:rPr>
          <w:rFonts w:ascii="Palatino Linotype" w:hAnsi="Palatino Linotype"/>
          <w:b/>
          <w:bCs/>
          <w:sz w:val="18"/>
          <w:szCs w:val="18"/>
        </w:rPr>
        <w:t>Consĭmĭli</w:t>
      </w:r>
      <w:proofErr w:type="spellEnd"/>
      <w:r w:rsidR="00983021" w:rsidRPr="00C325B9">
        <w:rPr>
          <w:rFonts w:ascii="Palatino Linotype" w:hAnsi="Palatino Linotype"/>
          <w:b/>
          <w:bCs/>
          <w:sz w:val="18"/>
          <w:szCs w:val="18"/>
        </w:rPr>
        <w:t xml:space="preserve"> </w:t>
      </w:r>
      <w:proofErr w:type="spellStart"/>
      <w:r w:rsidR="00983021" w:rsidRPr="00C325B9">
        <w:rPr>
          <w:rFonts w:ascii="Palatino Linotype" w:hAnsi="Palatino Linotype"/>
          <w:b/>
          <w:bCs/>
          <w:sz w:val="18"/>
          <w:szCs w:val="18"/>
        </w:rPr>
        <w:t>ratione</w:t>
      </w:r>
      <w:proofErr w:type="spellEnd"/>
      <w:r w:rsidR="00983021" w:rsidRPr="00C325B9">
        <w:rPr>
          <w:rFonts w:ascii="Palatino Linotype" w:hAnsi="Palatino Linotype"/>
          <w:b/>
          <w:bCs/>
          <w:sz w:val="18"/>
          <w:szCs w:val="18"/>
        </w:rPr>
        <w:t xml:space="preserve"> I, 842</w:t>
      </w:r>
      <w:r w:rsidR="00AB1151" w:rsidRPr="00C325B9">
        <w:rPr>
          <w:rFonts w:ascii="Palatino Linotype" w:hAnsi="Palatino Linotype"/>
          <w:b/>
          <w:bCs/>
          <w:sz w:val="18"/>
          <w:szCs w:val="18"/>
        </w:rPr>
        <w:t xml:space="preserve"> </w:t>
      </w:r>
      <w:r w:rsidR="00983021" w:rsidRPr="00C325B9">
        <w:rPr>
          <w:rFonts w:ascii="Palatino Linotype" w:hAnsi="Palatino Linotype"/>
          <w:b/>
          <w:bCs/>
          <w:sz w:val="18"/>
          <w:szCs w:val="18"/>
        </w:rPr>
        <w:t xml:space="preserve">; </w:t>
      </w:r>
      <w:proofErr w:type="spellStart"/>
      <w:r w:rsidR="00983021" w:rsidRPr="00C325B9">
        <w:rPr>
          <w:rFonts w:ascii="Palatino Linotype" w:hAnsi="Palatino Linotype"/>
          <w:b/>
          <w:bCs/>
          <w:sz w:val="18"/>
          <w:szCs w:val="18"/>
        </w:rPr>
        <w:t>Consĭmĭlis</w:t>
      </w:r>
      <w:proofErr w:type="spellEnd"/>
      <w:r w:rsidR="00983021" w:rsidRPr="00C325B9">
        <w:rPr>
          <w:rFonts w:ascii="Palatino Linotype" w:hAnsi="Palatino Linotype"/>
          <w:b/>
          <w:bCs/>
          <w:sz w:val="18"/>
          <w:szCs w:val="18"/>
        </w:rPr>
        <w:t xml:space="preserve">, </w:t>
      </w:r>
      <w:proofErr w:type="spellStart"/>
      <w:r w:rsidR="00983021" w:rsidRPr="00C325B9">
        <w:rPr>
          <w:rFonts w:ascii="Palatino Linotype" w:hAnsi="Palatino Linotype"/>
          <w:b/>
          <w:bCs/>
          <w:sz w:val="18"/>
          <w:szCs w:val="18"/>
        </w:rPr>
        <w:t>is</w:t>
      </w:r>
      <w:proofErr w:type="spellEnd"/>
      <w:r w:rsidR="00983021" w:rsidRPr="00C325B9">
        <w:rPr>
          <w:rFonts w:ascii="Palatino Linotype" w:hAnsi="Palatino Linotype"/>
          <w:b/>
          <w:bCs/>
          <w:sz w:val="18"/>
          <w:szCs w:val="18"/>
        </w:rPr>
        <w:t xml:space="preserve">, e : </w:t>
      </w:r>
      <w:r w:rsidR="00983021" w:rsidRPr="00C325B9">
        <w:rPr>
          <w:rFonts w:ascii="Palatino Linotype" w:hAnsi="Palatino Linotype"/>
          <w:sz w:val="18"/>
          <w:szCs w:val="18"/>
        </w:rPr>
        <w:t xml:space="preserve">entièrement semblable. </w:t>
      </w:r>
      <w:r w:rsidR="00AA0C62" w:rsidRPr="00C325B9">
        <w:rPr>
          <w:rFonts w:ascii="Palatino Linotype" w:hAnsi="Palatino Linotype"/>
          <w:sz w:val="18"/>
          <w:szCs w:val="18"/>
        </w:rPr>
        <w:t xml:space="preserve">  </w:t>
      </w:r>
      <w:proofErr w:type="spellStart"/>
      <w:r w:rsidR="00AA0C62" w:rsidRPr="00C325B9">
        <w:rPr>
          <w:rFonts w:ascii="Palatino Linotype" w:hAnsi="Palatino Linotype"/>
          <w:b/>
          <w:bCs/>
          <w:sz w:val="18"/>
          <w:szCs w:val="18"/>
        </w:rPr>
        <w:t>Sĕquor</w:t>
      </w:r>
      <w:proofErr w:type="spellEnd"/>
      <w:r w:rsidR="00AA0C62" w:rsidRPr="00C325B9">
        <w:rPr>
          <w:rFonts w:ascii="Palatino Linotype" w:hAnsi="Palatino Linotype"/>
          <w:b/>
          <w:bCs/>
          <w:sz w:val="18"/>
          <w:szCs w:val="18"/>
        </w:rPr>
        <w:t xml:space="preserve">, </w:t>
      </w:r>
      <w:proofErr w:type="spellStart"/>
      <w:r w:rsidR="00AA0C62" w:rsidRPr="00C325B9">
        <w:rPr>
          <w:rFonts w:ascii="Palatino Linotype" w:hAnsi="Palatino Linotype"/>
          <w:b/>
          <w:bCs/>
          <w:sz w:val="18"/>
          <w:szCs w:val="18"/>
        </w:rPr>
        <w:t>sĕqui</w:t>
      </w:r>
      <w:proofErr w:type="spellEnd"/>
      <w:r w:rsidR="00AA0C62" w:rsidRPr="00C325B9">
        <w:rPr>
          <w:rFonts w:ascii="Palatino Linotype" w:hAnsi="Palatino Linotype"/>
          <w:b/>
          <w:bCs/>
          <w:sz w:val="18"/>
          <w:szCs w:val="18"/>
        </w:rPr>
        <w:t xml:space="preserve">, </w:t>
      </w:r>
      <w:proofErr w:type="spellStart"/>
      <w:r w:rsidR="00AA0C62" w:rsidRPr="00C325B9">
        <w:rPr>
          <w:rFonts w:ascii="Palatino Linotype" w:hAnsi="Palatino Linotype"/>
          <w:sz w:val="18"/>
          <w:szCs w:val="18"/>
        </w:rPr>
        <w:t>sĕcūtus</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sum</w:t>
      </w:r>
      <w:proofErr w:type="spellEnd"/>
      <w:r w:rsidR="00AA0C62" w:rsidRPr="00C325B9">
        <w:rPr>
          <w:rFonts w:ascii="Palatino Linotype" w:hAnsi="Palatino Linotype"/>
          <w:sz w:val="18"/>
          <w:szCs w:val="18"/>
        </w:rPr>
        <w:t xml:space="preserve"> : - tr. -</w:t>
      </w:r>
      <w:r w:rsidR="00AB1151" w:rsidRPr="00C325B9">
        <w:rPr>
          <w:rFonts w:ascii="Palatino Linotype" w:hAnsi="Palatino Linotype"/>
          <w:sz w:val="18"/>
          <w:szCs w:val="18"/>
        </w:rPr>
        <w:t xml:space="preserve"> </w:t>
      </w:r>
      <w:r w:rsidR="00AA0C62" w:rsidRPr="00C325B9">
        <w:rPr>
          <w:rFonts w:ascii="Palatino Linotype" w:hAnsi="Palatino Linotype"/>
          <w:sz w:val="18"/>
          <w:szCs w:val="18"/>
        </w:rPr>
        <w:t xml:space="preserve">: suivre, aller à la </w:t>
      </w:r>
      <w:proofErr w:type="gramStart"/>
      <w:r w:rsidR="00AA0C62" w:rsidRPr="00C325B9">
        <w:rPr>
          <w:rFonts w:ascii="Palatino Linotype" w:hAnsi="Palatino Linotype"/>
          <w:sz w:val="18"/>
          <w:szCs w:val="18"/>
        </w:rPr>
        <w:t>suite  [</w:t>
      </w:r>
      <w:proofErr w:type="gramEnd"/>
      <w:r w:rsidR="00AA0C62" w:rsidRPr="00C325B9">
        <w:rPr>
          <w:rFonts w:ascii="Palatino Linotype" w:hAnsi="Palatino Linotype"/>
          <w:sz w:val="18"/>
          <w:szCs w:val="18"/>
        </w:rPr>
        <w:t>…]</w:t>
      </w:r>
      <w:r w:rsidR="00AB1151" w:rsidRPr="00C325B9">
        <w:rPr>
          <w:rFonts w:ascii="Palatino Linotype" w:hAnsi="Palatino Linotype"/>
          <w:sz w:val="18"/>
          <w:szCs w:val="18"/>
        </w:rPr>
        <w:t xml:space="preserve"> </w:t>
      </w:r>
      <w:r w:rsidR="00AA0C62" w:rsidRPr="00C325B9">
        <w:rPr>
          <w:rFonts w:ascii="Palatino Linotype" w:hAnsi="Palatino Linotype"/>
          <w:sz w:val="18"/>
          <w:szCs w:val="18"/>
        </w:rPr>
        <w:t xml:space="preserve">; </w:t>
      </w:r>
      <w:r w:rsidR="00AA0C62" w:rsidRPr="00C325B9">
        <w:rPr>
          <w:rFonts w:ascii="Palatino Linotype" w:hAnsi="Palatino Linotype"/>
          <w:i/>
          <w:iCs/>
          <w:sz w:val="18"/>
          <w:szCs w:val="18"/>
        </w:rPr>
        <w:t>fig</w:t>
      </w:r>
      <w:r w:rsidR="00AA0C62" w:rsidRPr="00C325B9">
        <w:rPr>
          <w:rFonts w:ascii="Palatino Linotype" w:hAnsi="Palatino Linotype"/>
          <w:sz w:val="18"/>
          <w:szCs w:val="18"/>
        </w:rPr>
        <w:t xml:space="preserve">. suivre le même chemin.  </w:t>
      </w:r>
    </w:p>
  </w:footnote>
  <w:footnote w:id="1105">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A3EF7" w:rsidRPr="00C325B9">
        <w:rPr>
          <w:rFonts w:ascii="Palatino Linotype" w:hAnsi="Palatino Linotype"/>
          <w:b/>
          <w:sz w:val="18"/>
          <w:szCs w:val="18"/>
        </w:rPr>
        <w:t xml:space="preserve">1105. </w:t>
      </w:r>
      <w:proofErr w:type="spellStart"/>
      <w:proofErr w:type="gramStart"/>
      <w:r w:rsidR="008A3EF7" w:rsidRPr="00C325B9">
        <w:rPr>
          <w:rFonts w:ascii="Palatino Linotype" w:hAnsi="Palatino Linotype"/>
          <w:b/>
          <w:sz w:val="18"/>
          <w:szCs w:val="18"/>
        </w:rPr>
        <w:t>neve</w:t>
      </w:r>
      <w:proofErr w:type="spellEnd"/>
      <w:proofErr w:type="gramEnd"/>
      <w:r w:rsidR="008A3EF7" w:rsidRPr="00C325B9">
        <w:rPr>
          <w:rFonts w:ascii="Palatino Linotype" w:hAnsi="Palatino Linotype"/>
          <w:b/>
          <w:sz w:val="18"/>
          <w:szCs w:val="18"/>
        </w:rPr>
        <w:t xml:space="preserve"> ruant </w:t>
      </w:r>
      <w:proofErr w:type="spellStart"/>
      <w:r w:rsidR="008A3EF7" w:rsidRPr="00C325B9">
        <w:rPr>
          <w:rFonts w:ascii="Palatino Linotype" w:hAnsi="Palatino Linotype"/>
          <w:b/>
          <w:sz w:val="18"/>
          <w:szCs w:val="18"/>
        </w:rPr>
        <w:t>caeli</w:t>
      </w:r>
      <w:proofErr w:type="spellEnd"/>
      <w:r w:rsidR="008A3EF7" w:rsidRPr="00C325B9">
        <w:rPr>
          <w:rFonts w:ascii="Palatino Linotype" w:hAnsi="Palatino Linotype"/>
          <w:b/>
          <w:sz w:val="18"/>
          <w:szCs w:val="18"/>
        </w:rPr>
        <w:t xml:space="preserve"> </w:t>
      </w:r>
      <w:proofErr w:type="spellStart"/>
      <w:r w:rsidR="008A3EF7" w:rsidRPr="00C325B9">
        <w:rPr>
          <w:rFonts w:ascii="Palatino Linotype" w:hAnsi="Palatino Linotype"/>
          <w:b/>
          <w:sz w:val="18"/>
          <w:szCs w:val="18"/>
        </w:rPr>
        <w:t>tonitralia</w:t>
      </w:r>
      <w:proofErr w:type="spellEnd"/>
      <w:r w:rsidR="008A3EF7" w:rsidRPr="00C325B9">
        <w:rPr>
          <w:rFonts w:ascii="Palatino Linotype" w:hAnsi="Palatino Linotype"/>
          <w:b/>
          <w:sz w:val="18"/>
          <w:szCs w:val="18"/>
        </w:rPr>
        <w:t xml:space="preserve"> </w:t>
      </w:r>
      <w:proofErr w:type="spellStart"/>
      <w:r w:rsidR="008A3EF7" w:rsidRPr="00C325B9">
        <w:rPr>
          <w:rFonts w:ascii="Palatino Linotype" w:hAnsi="Palatino Linotype"/>
          <w:b/>
          <w:sz w:val="18"/>
          <w:szCs w:val="18"/>
        </w:rPr>
        <w:t>templa</w:t>
      </w:r>
      <w:proofErr w:type="spellEnd"/>
      <w:r w:rsidR="008A3EF7" w:rsidRPr="00C325B9">
        <w:rPr>
          <w:rFonts w:ascii="Palatino Linotype" w:hAnsi="Palatino Linotype"/>
          <w:b/>
          <w:sz w:val="18"/>
          <w:szCs w:val="18"/>
        </w:rPr>
        <w:t xml:space="preserve"> </w:t>
      </w:r>
      <w:proofErr w:type="spellStart"/>
      <w:r w:rsidR="008A3EF7" w:rsidRPr="00C325B9">
        <w:rPr>
          <w:rFonts w:ascii="Palatino Linotype" w:hAnsi="Palatino Linotype"/>
          <w:b/>
          <w:sz w:val="18"/>
          <w:szCs w:val="18"/>
        </w:rPr>
        <w:t>superne</w:t>
      </w:r>
      <w:proofErr w:type="spellEnd"/>
      <w:r w:rsidR="008A3EF7"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8A3EF7" w:rsidRPr="00C325B9">
        <w:rPr>
          <w:rFonts w:ascii="Palatino Linotype" w:hAnsi="Palatino Linotype"/>
          <w:b/>
          <w:sz w:val="18"/>
          <w:szCs w:val="18"/>
        </w:rPr>
        <w:t xml:space="preserve">— </w:t>
      </w:r>
      <w:r w:rsidRPr="00C325B9">
        <w:rPr>
          <w:rFonts w:ascii="Palatino Linotype" w:hAnsi="Palatino Linotype"/>
          <w:b/>
          <w:sz w:val="18"/>
          <w:szCs w:val="18"/>
        </w:rPr>
        <w:t xml:space="preserve">  </w:t>
      </w:r>
      <w:bookmarkStart w:id="563" w:name="neve"/>
      <w:bookmarkEnd w:id="563"/>
      <w:proofErr w:type="spellStart"/>
      <w:r w:rsidR="008A3EF7" w:rsidRPr="00C325B9">
        <w:rPr>
          <w:rFonts w:ascii="Palatino Linotype" w:hAnsi="Palatino Linotype"/>
          <w:b/>
          <w:bCs/>
          <w:sz w:val="18"/>
          <w:szCs w:val="18"/>
        </w:rPr>
        <w:t>Nēve</w:t>
      </w:r>
      <w:proofErr w:type="spellEnd"/>
      <w:r w:rsidR="008A3EF7" w:rsidRPr="00C325B9">
        <w:rPr>
          <w:rFonts w:ascii="Palatino Linotype" w:hAnsi="Palatino Linotype"/>
          <w:sz w:val="18"/>
          <w:szCs w:val="18"/>
        </w:rPr>
        <w:t xml:space="preserve"> (</w:t>
      </w:r>
      <w:proofErr w:type="spellStart"/>
      <w:r w:rsidR="008A3EF7" w:rsidRPr="00C325B9">
        <w:rPr>
          <w:rFonts w:ascii="Palatino Linotype" w:hAnsi="Palatino Linotype"/>
          <w:sz w:val="18"/>
          <w:szCs w:val="18"/>
        </w:rPr>
        <w:t>neu</w:t>
      </w:r>
      <w:proofErr w:type="spellEnd"/>
      <w:r w:rsidR="008A3EF7" w:rsidRPr="00C325B9">
        <w:rPr>
          <w:rFonts w:ascii="Palatino Linotype" w:hAnsi="Palatino Linotype"/>
          <w:sz w:val="18"/>
          <w:szCs w:val="18"/>
        </w:rPr>
        <w:t xml:space="preserve">), </w:t>
      </w:r>
      <w:proofErr w:type="spellStart"/>
      <w:r w:rsidR="008A3EF7" w:rsidRPr="00C325B9">
        <w:rPr>
          <w:rFonts w:ascii="Palatino Linotype" w:hAnsi="Palatino Linotype"/>
          <w:sz w:val="18"/>
          <w:szCs w:val="18"/>
        </w:rPr>
        <w:t>conj</w:t>
      </w:r>
      <w:proofErr w:type="spellEnd"/>
      <w:r w:rsidR="008A3EF7" w:rsidRPr="00C325B9">
        <w:rPr>
          <w:rFonts w:ascii="Palatino Linotype" w:hAnsi="Palatino Linotype"/>
          <w:sz w:val="18"/>
          <w:szCs w:val="18"/>
        </w:rPr>
        <w:t xml:space="preserve">. : ou que ... ne... pas, et que ... ne... pas, et afin que ... ne ... pas, et ne ... pas, ni ... ni. </w:t>
      </w:r>
      <w:r w:rsidR="00983021" w:rsidRPr="00C325B9">
        <w:rPr>
          <w:rFonts w:ascii="Palatino Linotype" w:hAnsi="Palatino Linotype"/>
          <w:sz w:val="18"/>
          <w:szCs w:val="18"/>
        </w:rPr>
        <w:t xml:space="preserve">  </w:t>
      </w:r>
      <w:proofErr w:type="spellStart"/>
      <w:r w:rsidR="00983021" w:rsidRPr="00C325B9">
        <w:rPr>
          <w:rFonts w:ascii="Palatino Linotype" w:hAnsi="Palatino Linotype"/>
          <w:b/>
          <w:bCs/>
          <w:sz w:val="18"/>
          <w:szCs w:val="18"/>
        </w:rPr>
        <w:t>Rŭo</w:t>
      </w:r>
      <w:proofErr w:type="spellEnd"/>
      <w:r w:rsidR="00983021" w:rsidRPr="00C325B9">
        <w:rPr>
          <w:rFonts w:ascii="Palatino Linotype" w:hAnsi="Palatino Linotype"/>
          <w:b/>
          <w:bCs/>
          <w:sz w:val="18"/>
          <w:szCs w:val="18"/>
        </w:rPr>
        <w:t xml:space="preserve">, </w:t>
      </w:r>
      <w:proofErr w:type="spellStart"/>
      <w:r w:rsidR="00983021" w:rsidRPr="00C325B9">
        <w:rPr>
          <w:rFonts w:ascii="Palatino Linotype" w:hAnsi="Palatino Linotype"/>
          <w:b/>
          <w:bCs/>
          <w:sz w:val="18"/>
          <w:szCs w:val="18"/>
        </w:rPr>
        <w:t>rŭĕre</w:t>
      </w:r>
      <w:proofErr w:type="spellEnd"/>
      <w:r w:rsidR="00983021" w:rsidRPr="00C325B9">
        <w:rPr>
          <w:rFonts w:ascii="Palatino Linotype" w:hAnsi="Palatino Linotype"/>
          <w:b/>
          <w:bCs/>
          <w:sz w:val="18"/>
          <w:szCs w:val="18"/>
        </w:rPr>
        <w:t xml:space="preserve">, </w:t>
      </w:r>
      <w:proofErr w:type="spellStart"/>
      <w:r w:rsidR="00983021" w:rsidRPr="00C325B9">
        <w:rPr>
          <w:rFonts w:ascii="Palatino Linotype" w:hAnsi="Palatino Linotype"/>
          <w:b/>
          <w:bCs/>
          <w:sz w:val="18"/>
          <w:szCs w:val="18"/>
        </w:rPr>
        <w:t>rŭi</w:t>
      </w:r>
      <w:proofErr w:type="spellEnd"/>
      <w:r w:rsidR="00983021" w:rsidRPr="00C325B9">
        <w:rPr>
          <w:rFonts w:ascii="Palatino Linotype" w:hAnsi="Palatino Linotype"/>
          <w:b/>
          <w:bCs/>
          <w:sz w:val="18"/>
          <w:szCs w:val="18"/>
        </w:rPr>
        <w:t xml:space="preserve">, </w:t>
      </w:r>
      <w:proofErr w:type="spellStart"/>
      <w:r w:rsidR="00983021" w:rsidRPr="00C325B9">
        <w:rPr>
          <w:rFonts w:ascii="Palatino Linotype" w:hAnsi="Palatino Linotype"/>
          <w:sz w:val="18"/>
          <w:szCs w:val="18"/>
        </w:rPr>
        <w:t>rŭtum</w:t>
      </w:r>
      <w:proofErr w:type="spellEnd"/>
      <w:r w:rsidR="00AB1151" w:rsidRPr="00C325B9">
        <w:rPr>
          <w:rFonts w:ascii="Palatino Linotype" w:hAnsi="Palatino Linotype"/>
          <w:sz w:val="18"/>
          <w:szCs w:val="18"/>
        </w:rPr>
        <w:t xml:space="preserve"> </w:t>
      </w:r>
      <w:r w:rsidR="00983021" w:rsidRPr="00C325B9">
        <w:rPr>
          <w:rFonts w:ascii="Palatino Linotype" w:hAnsi="Palatino Linotype"/>
          <w:sz w:val="18"/>
          <w:szCs w:val="18"/>
        </w:rPr>
        <w:t xml:space="preserve">: </w:t>
      </w:r>
      <w:proofErr w:type="spellStart"/>
      <w:r w:rsidR="00983021" w:rsidRPr="00C325B9">
        <w:rPr>
          <w:rFonts w:ascii="Palatino Linotype" w:hAnsi="Palatino Linotype"/>
          <w:sz w:val="18"/>
          <w:szCs w:val="18"/>
        </w:rPr>
        <w:t>intr</w:t>
      </w:r>
      <w:proofErr w:type="spellEnd"/>
      <w:r w:rsidR="00983021" w:rsidRPr="00C325B9">
        <w:rPr>
          <w:rFonts w:ascii="Palatino Linotype" w:hAnsi="Palatino Linotype"/>
          <w:sz w:val="18"/>
          <w:szCs w:val="18"/>
        </w:rPr>
        <w:t>. -</w:t>
      </w:r>
      <w:r w:rsidR="00AB1151" w:rsidRPr="00C325B9">
        <w:rPr>
          <w:rFonts w:ascii="Palatino Linotype" w:hAnsi="Palatino Linotype"/>
          <w:sz w:val="18"/>
          <w:szCs w:val="18"/>
        </w:rPr>
        <w:t xml:space="preserve"> </w:t>
      </w:r>
      <w:r w:rsidR="00983021" w:rsidRPr="00C325B9">
        <w:rPr>
          <w:rFonts w:ascii="Palatino Linotype" w:hAnsi="Palatino Linotype"/>
          <w:sz w:val="18"/>
          <w:szCs w:val="18"/>
        </w:rPr>
        <w:t>se précipiter, se ruer, s’élancer</w:t>
      </w:r>
      <w:r w:rsidR="00AB1151" w:rsidRPr="00C325B9">
        <w:rPr>
          <w:rFonts w:ascii="Palatino Linotype" w:hAnsi="Palatino Linotype"/>
          <w:sz w:val="18"/>
          <w:szCs w:val="18"/>
        </w:rPr>
        <w:t xml:space="preserve"> </w:t>
      </w:r>
      <w:r w:rsidR="00983021" w:rsidRPr="00C325B9">
        <w:rPr>
          <w:rFonts w:ascii="Palatino Linotype" w:hAnsi="Palatino Linotype"/>
          <w:sz w:val="18"/>
          <w:szCs w:val="18"/>
        </w:rPr>
        <w:t xml:space="preserve">; s’écrouler. </w:t>
      </w:r>
      <w:r w:rsidR="00AA0C62" w:rsidRPr="00C325B9">
        <w:rPr>
          <w:rFonts w:ascii="Palatino Linotype" w:hAnsi="Palatino Linotype"/>
          <w:sz w:val="18"/>
          <w:szCs w:val="18"/>
        </w:rPr>
        <w:t xml:space="preserve"> </w:t>
      </w:r>
      <w:bookmarkStart w:id="564" w:name="superne"/>
      <w:bookmarkEnd w:id="564"/>
      <w:proofErr w:type="spellStart"/>
      <w:r w:rsidR="00AA0C62" w:rsidRPr="00C325B9">
        <w:rPr>
          <w:rFonts w:ascii="Palatino Linotype" w:hAnsi="Palatino Linotype"/>
          <w:b/>
          <w:bCs/>
          <w:sz w:val="18"/>
          <w:szCs w:val="18"/>
        </w:rPr>
        <w:t>Sŭpernē</w:t>
      </w:r>
      <w:proofErr w:type="spellEnd"/>
      <w:r w:rsidR="00AA0C62" w:rsidRPr="00C325B9">
        <w:rPr>
          <w:rFonts w:ascii="Palatino Linotype" w:hAnsi="Palatino Linotype"/>
          <w:b/>
          <w:bCs/>
          <w:sz w:val="18"/>
          <w:szCs w:val="18"/>
        </w:rPr>
        <w:t xml:space="preserve">, </w:t>
      </w:r>
      <w:proofErr w:type="gramStart"/>
      <w:r w:rsidR="00AA0C62" w:rsidRPr="00C325B9">
        <w:rPr>
          <w:rFonts w:ascii="Palatino Linotype" w:hAnsi="Palatino Linotype"/>
          <w:i/>
          <w:iCs/>
          <w:sz w:val="18"/>
          <w:szCs w:val="18"/>
        </w:rPr>
        <w:t>adv</w:t>
      </w:r>
      <w:r w:rsidR="00AA0C62" w:rsidRPr="00C325B9">
        <w:rPr>
          <w:rFonts w:ascii="Palatino Linotype" w:hAnsi="Palatino Linotype"/>
          <w:b/>
          <w:bCs/>
          <w:sz w:val="18"/>
          <w:szCs w:val="18"/>
        </w:rPr>
        <w:t>.:</w:t>
      </w:r>
      <w:proofErr w:type="gramEnd"/>
      <w:r w:rsidR="00AA0C62" w:rsidRPr="00C325B9">
        <w:rPr>
          <w:rFonts w:ascii="Palatino Linotype" w:hAnsi="Palatino Linotype"/>
          <w:b/>
          <w:bCs/>
          <w:sz w:val="18"/>
          <w:szCs w:val="18"/>
        </w:rPr>
        <w:t xml:space="preserve"> </w:t>
      </w:r>
      <w:r w:rsidR="00AA0C62" w:rsidRPr="00C325B9">
        <w:rPr>
          <w:rFonts w:ascii="Palatino Linotype" w:hAnsi="Palatino Linotype"/>
          <w:sz w:val="18"/>
          <w:szCs w:val="18"/>
        </w:rPr>
        <w:t>- 1 -</w:t>
      </w:r>
      <w:r w:rsidR="00AB1151" w:rsidRPr="00C325B9">
        <w:rPr>
          <w:rFonts w:ascii="Palatino Linotype" w:hAnsi="Palatino Linotype"/>
          <w:sz w:val="18"/>
          <w:szCs w:val="18"/>
        </w:rPr>
        <w:t xml:space="preserve"> </w:t>
      </w:r>
      <w:r w:rsidR="00AA0C62" w:rsidRPr="00C325B9">
        <w:rPr>
          <w:rFonts w:ascii="Palatino Linotype" w:hAnsi="Palatino Linotype"/>
          <w:sz w:val="18"/>
          <w:szCs w:val="18"/>
        </w:rPr>
        <w:t xml:space="preserve">d’en haut, de dessus. </w:t>
      </w:r>
      <w:r w:rsidR="00AA0C62" w:rsidRPr="00C325B9">
        <w:rPr>
          <w:rFonts w:ascii="Palatino Linotype" w:hAnsi="Palatino Linotype"/>
          <w:i/>
          <w:iCs/>
          <w:sz w:val="18"/>
          <w:szCs w:val="18"/>
        </w:rPr>
        <w:t xml:space="preserve">--- </w:t>
      </w:r>
      <w:proofErr w:type="spellStart"/>
      <w:r w:rsidR="00AA0C62" w:rsidRPr="00C325B9">
        <w:rPr>
          <w:rFonts w:ascii="Palatino Linotype" w:hAnsi="Palatino Linotype"/>
          <w:i/>
          <w:iCs/>
          <w:sz w:val="18"/>
          <w:szCs w:val="18"/>
        </w:rPr>
        <w:t>Lucr</w:t>
      </w:r>
      <w:proofErr w:type="spellEnd"/>
      <w:r w:rsidR="00AA0C62" w:rsidRPr="00C325B9">
        <w:rPr>
          <w:rFonts w:ascii="Palatino Linotype" w:hAnsi="Palatino Linotype"/>
          <w:i/>
          <w:iCs/>
          <w:sz w:val="18"/>
          <w:szCs w:val="18"/>
        </w:rPr>
        <w:t xml:space="preserve">. 1, 1105 ; </w:t>
      </w:r>
      <w:r w:rsidR="00AA0C62" w:rsidRPr="00C325B9">
        <w:rPr>
          <w:rFonts w:ascii="Palatino Linotype" w:hAnsi="Palatino Linotype"/>
          <w:sz w:val="18"/>
          <w:szCs w:val="18"/>
        </w:rPr>
        <w:t>- 2 -</w:t>
      </w:r>
      <w:r w:rsidR="00AB1151" w:rsidRPr="00C325B9">
        <w:rPr>
          <w:rFonts w:ascii="Palatino Linotype" w:hAnsi="Palatino Linotype"/>
          <w:sz w:val="18"/>
          <w:szCs w:val="18"/>
        </w:rPr>
        <w:t xml:space="preserve"> </w:t>
      </w:r>
      <w:r w:rsidR="00AA0C62" w:rsidRPr="00C325B9">
        <w:rPr>
          <w:rFonts w:ascii="Palatino Linotype" w:hAnsi="Palatino Linotype"/>
          <w:sz w:val="18"/>
          <w:szCs w:val="18"/>
        </w:rPr>
        <w:t>en haut, par en haut. - 3 -</w:t>
      </w:r>
      <w:r w:rsidR="00AB1151" w:rsidRPr="00C325B9">
        <w:rPr>
          <w:rFonts w:ascii="Palatino Linotype" w:hAnsi="Palatino Linotype"/>
          <w:sz w:val="18"/>
          <w:szCs w:val="18"/>
        </w:rPr>
        <w:t xml:space="preserve"> </w:t>
      </w:r>
      <w:r w:rsidR="00AA0C62" w:rsidRPr="00C325B9">
        <w:rPr>
          <w:rFonts w:ascii="Palatino Linotype" w:hAnsi="Palatino Linotype"/>
          <w:sz w:val="18"/>
          <w:szCs w:val="18"/>
        </w:rPr>
        <w:t xml:space="preserve">vers le haut. </w:t>
      </w:r>
      <w:r w:rsidR="00AA0C62" w:rsidRPr="00C325B9">
        <w:rPr>
          <w:rFonts w:ascii="Palatino Linotype" w:hAnsi="Palatino Linotype"/>
          <w:i/>
          <w:iCs/>
          <w:sz w:val="18"/>
          <w:szCs w:val="18"/>
        </w:rPr>
        <w:t xml:space="preserve">--- </w:t>
      </w:r>
      <w:proofErr w:type="spellStart"/>
      <w:r w:rsidR="00AA0C62" w:rsidRPr="00C325B9">
        <w:rPr>
          <w:rFonts w:ascii="Palatino Linotype" w:hAnsi="Palatino Linotype"/>
          <w:i/>
          <w:iCs/>
          <w:sz w:val="18"/>
          <w:szCs w:val="18"/>
        </w:rPr>
        <w:t>Virg</w:t>
      </w:r>
      <w:proofErr w:type="spellEnd"/>
      <w:r w:rsidR="00AA0C62" w:rsidRPr="00C325B9">
        <w:rPr>
          <w:rFonts w:ascii="Palatino Linotype" w:hAnsi="Palatino Linotype"/>
          <w:i/>
          <w:iCs/>
          <w:sz w:val="18"/>
          <w:szCs w:val="18"/>
        </w:rPr>
        <w:t xml:space="preserve">. En. 5, 658 </w:t>
      </w:r>
      <w:proofErr w:type="gramStart"/>
      <w:r w:rsidR="00AA0C62" w:rsidRPr="00C325B9">
        <w:rPr>
          <w:rFonts w:ascii="Palatino Linotype" w:hAnsi="Palatino Linotype"/>
          <w:i/>
          <w:iCs/>
          <w:sz w:val="18"/>
          <w:szCs w:val="18"/>
        </w:rPr>
        <w:t>( B.</w:t>
      </w:r>
      <w:proofErr w:type="gramEnd"/>
      <w:r w:rsidR="00AA0C62" w:rsidRPr="00C325B9">
        <w:rPr>
          <w:rFonts w:ascii="Palatino Linotype" w:hAnsi="Palatino Linotype"/>
          <w:i/>
          <w:iCs/>
          <w:sz w:val="18"/>
          <w:szCs w:val="18"/>
        </w:rPr>
        <w:t xml:space="preserve"> le prend au sens. 3</w:t>
      </w:r>
      <w:r w:rsidR="00AB1151" w:rsidRPr="00C325B9">
        <w:rPr>
          <w:rFonts w:ascii="Palatino Linotype" w:hAnsi="Palatino Linotype"/>
          <w:i/>
          <w:iCs/>
          <w:sz w:val="18"/>
          <w:szCs w:val="18"/>
        </w:rPr>
        <w:t xml:space="preserve"> </w:t>
      </w:r>
      <w:r w:rsidR="00AA0C62" w:rsidRPr="00C325B9">
        <w:rPr>
          <w:rFonts w:ascii="Palatino Linotype" w:hAnsi="Palatino Linotype"/>
          <w:i/>
          <w:iCs/>
          <w:sz w:val="18"/>
          <w:szCs w:val="18"/>
        </w:rPr>
        <w:t>; Ernout et JKT au sens 1).</w:t>
      </w:r>
      <w:r w:rsidR="00AA0C62" w:rsidRPr="00C325B9">
        <w:rPr>
          <w:rFonts w:ascii="Palatino Linotype" w:hAnsi="Palatino Linotype"/>
          <w:sz w:val="18"/>
          <w:szCs w:val="18"/>
        </w:rPr>
        <w:br/>
      </w:r>
      <w:r w:rsidR="00D34C04" w:rsidRPr="00C325B9">
        <w:rPr>
          <w:rFonts w:ascii="Palatino Linotype" w:hAnsi="Palatino Linotype"/>
          <w:b/>
          <w:bCs/>
          <w:sz w:val="18"/>
          <w:szCs w:val="18"/>
        </w:rPr>
        <w:t xml:space="preserve">          </w:t>
      </w:r>
      <w:r w:rsidR="00AA0C62" w:rsidRPr="00C325B9">
        <w:rPr>
          <w:rFonts w:ascii="Palatino Linotype" w:hAnsi="Palatino Linotype"/>
          <w:b/>
          <w:bCs/>
          <w:color w:val="C00000"/>
          <w:sz w:val="18"/>
          <w:szCs w:val="18"/>
        </w:rPr>
        <w:t>NB.</w:t>
      </w:r>
      <w:r w:rsidR="00AA0C62" w:rsidRPr="00C325B9">
        <w:rPr>
          <w:rFonts w:ascii="Palatino Linotype" w:hAnsi="Palatino Linotype"/>
          <w:b/>
          <w:bCs/>
          <w:sz w:val="18"/>
          <w:szCs w:val="18"/>
        </w:rPr>
        <w:t xml:space="preserve"> Bailey</w:t>
      </w:r>
      <w:r w:rsidR="00AB1151" w:rsidRPr="00C325B9">
        <w:rPr>
          <w:rFonts w:ascii="Palatino Linotype" w:hAnsi="Palatino Linotype"/>
          <w:b/>
          <w:bCs/>
          <w:sz w:val="18"/>
          <w:szCs w:val="18"/>
        </w:rPr>
        <w:t xml:space="preserve"> </w:t>
      </w:r>
      <w:r w:rsidR="00AA0C62"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AA0C62" w:rsidRPr="00C325B9">
        <w:rPr>
          <w:rFonts w:ascii="Palatino Linotype" w:hAnsi="Palatino Linotype"/>
          <w:b/>
          <w:bCs/>
          <w:sz w:val="18"/>
          <w:szCs w:val="18"/>
        </w:rPr>
        <w:t xml:space="preserve">ruant . . . </w:t>
      </w:r>
      <w:proofErr w:type="spellStart"/>
      <w:proofErr w:type="gramStart"/>
      <w:r w:rsidR="00AA0C62" w:rsidRPr="00C325B9">
        <w:rPr>
          <w:rFonts w:ascii="Palatino Linotype" w:hAnsi="Palatino Linotype"/>
          <w:b/>
          <w:bCs/>
          <w:sz w:val="18"/>
          <w:szCs w:val="18"/>
        </w:rPr>
        <w:t>superne</w:t>
      </w:r>
      <w:proofErr w:type="spellEnd"/>
      <w:r w:rsidR="00AA0C62" w:rsidRPr="00C325B9">
        <w:rPr>
          <w:rFonts w:ascii="Palatino Linotype" w:hAnsi="Palatino Linotype"/>
          <w:b/>
          <w:bCs/>
          <w:sz w:val="18"/>
          <w:szCs w:val="18"/>
        </w:rPr>
        <w:t>:</w:t>
      </w:r>
      <w:proofErr w:type="gram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would</w:t>
      </w:r>
      <w:proofErr w:type="spellEnd"/>
      <w:r w:rsidR="00AA0C62" w:rsidRPr="00C325B9">
        <w:rPr>
          <w:rFonts w:ascii="Palatino Linotype" w:hAnsi="Palatino Linotype"/>
          <w:sz w:val="18"/>
          <w:szCs w:val="18"/>
        </w:rPr>
        <w:t xml:space="preserve"> rush </w:t>
      </w:r>
      <w:proofErr w:type="spellStart"/>
      <w:r w:rsidR="00AA0C62" w:rsidRPr="00C325B9">
        <w:rPr>
          <w:rFonts w:ascii="Palatino Linotype" w:hAnsi="Palatino Linotype"/>
          <w:sz w:val="18"/>
          <w:szCs w:val="18"/>
        </w:rPr>
        <w:t>upwards</w:t>
      </w:r>
      <w:proofErr w:type="spellEnd"/>
      <w:r w:rsidR="00AA0C62" w:rsidRPr="00C325B9">
        <w:rPr>
          <w:rFonts w:ascii="Palatino Linotype" w:hAnsi="Palatino Linotype"/>
          <w:sz w:val="18"/>
          <w:szCs w:val="18"/>
        </w:rPr>
        <w:t xml:space="preserve">’, the air </w:t>
      </w:r>
      <w:proofErr w:type="spellStart"/>
      <w:r w:rsidR="00AA0C62" w:rsidRPr="00C325B9">
        <w:rPr>
          <w:rFonts w:ascii="Palatino Linotype" w:hAnsi="Palatino Linotype"/>
          <w:sz w:val="18"/>
          <w:szCs w:val="18"/>
        </w:rPr>
        <w:t>following</w:t>
      </w:r>
      <w:proofErr w:type="spellEnd"/>
      <w:r w:rsidR="00AA0C62" w:rsidRPr="00C325B9">
        <w:rPr>
          <w:rFonts w:ascii="Palatino Linotype" w:hAnsi="Palatino Linotype"/>
          <w:sz w:val="18"/>
          <w:szCs w:val="18"/>
        </w:rPr>
        <w:t xml:space="preserve"> the </w:t>
      </w:r>
      <w:proofErr w:type="spellStart"/>
      <w:r w:rsidR="00AA0C62" w:rsidRPr="00C325B9">
        <w:rPr>
          <w:rFonts w:ascii="Palatino Linotype" w:hAnsi="Palatino Linotype"/>
          <w:sz w:val="18"/>
          <w:szCs w:val="18"/>
        </w:rPr>
        <w:t>fire</w:t>
      </w:r>
      <w:proofErr w:type="spellEnd"/>
      <w:r w:rsidR="00AA0C62" w:rsidRPr="00C325B9">
        <w:rPr>
          <w:rFonts w:ascii="Palatino Linotype" w:hAnsi="Palatino Linotype"/>
          <w:sz w:val="18"/>
          <w:szCs w:val="18"/>
        </w:rPr>
        <w:t xml:space="preserve"> in </w:t>
      </w:r>
      <w:proofErr w:type="spellStart"/>
      <w:r w:rsidR="00AA0C62" w:rsidRPr="00C325B9">
        <w:rPr>
          <w:rFonts w:ascii="Palatino Linotype" w:hAnsi="Palatino Linotype"/>
          <w:sz w:val="18"/>
          <w:szCs w:val="18"/>
        </w:rPr>
        <w:t>its</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movement</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upwards</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into</w:t>
      </w:r>
      <w:proofErr w:type="spellEnd"/>
      <w:r w:rsidR="00AA0C62" w:rsidRPr="00C325B9">
        <w:rPr>
          <w:rFonts w:ascii="Palatino Linotype" w:hAnsi="Palatino Linotype"/>
          <w:sz w:val="18"/>
          <w:szCs w:val="18"/>
        </w:rPr>
        <w:t xml:space="preserve"> the </w:t>
      </w:r>
      <w:proofErr w:type="spellStart"/>
      <w:proofErr w:type="gramStart"/>
      <w:r w:rsidR="00AA0C62" w:rsidRPr="00C325B9">
        <w:rPr>
          <w:rFonts w:ascii="Palatino Linotype" w:hAnsi="Palatino Linotype"/>
          <w:sz w:val="18"/>
          <w:szCs w:val="18"/>
        </w:rPr>
        <w:t>void</w:t>
      </w:r>
      <w:proofErr w:type="spellEnd"/>
      <w:r w:rsidR="00AA0C62" w:rsidRPr="00C325B9">
        <w:rPr>
          <w:rFonts w:ascii="Palatino Linotype" w:hAnsi="Palatino Linotype"/>
          <w:sz w:val="18"/>
          <w:szCs w:val="18"/>
        </w:rPr>
        <w:t>;</w:t>
      </w:r>
      <w:proofErr w:type="gramEnd"/>
      <w:r w:rsidR="00AA0C62" w:rsidRPr="00C325B9">
        <w:rPr>
          <w:rFonts w:ascii="Palatino Linotype" w:hAnsi="Palatino Linotype"/>
          <w:sz w:val="18"/>
          <w:szCs w:val="18"/>
        </w:rPr>
        <w:t xml:space="preserve"> not ‘</w:t>
      </w:r>
      <w:proofErr w:type="spellStart"/>
      <w:r w:rsidR="00AA0C62" w:rsidRPr="00C325B9">
        <w:rPr>
          <w:rFonts w:ascii="Palatino Linotype" w:hAnsi="Palatino Linotype"/>
          <w:sz w:val="18"/>
          <w:szCs w:val="18"/>
        </w:rPr>
        <w:t>fall</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from</w:t>
      </w:r>
      <w:proofErr w:type="spellEnd"/>
      <w:r w:rsidR="00AA0C62" w:rsidRPr="00C325B9">
        <w:rPr>
          <w:rFonts w:ascii="Palatino Linotype" w:hAnsi="Palatino Linotype"/>
          <w:sz w:val="18"/>
          <w:szCs w:val="18"/>
        </w:rPr>
        <w:t xml:space="preserve"> on high on the </w:t>
      </w:r>
      <w:proofErr w:type="spellStart"/>
      <w:r w:rsidR="00AA0C62" w:rsidRPr="00C325B9">
        <w:rPr>
          <w:rFonts w:ascii="Palatino Linotype" w:hAnsi="Palatino Linotype"/>
          <w:sz w:val="18"/>
          <w:szCs w:val="18"/>
        </w:rPr>
        <w:t>earth</w:t>
      </w:r>
      <w:proofErr w:type="spellEnd"/>
      <w:r w:rsidR="00AA0C62" w:rsidRPr="00C325B9">
        <w:rPr>
          <w:rFonts w:ascii="Palatino Linotype" w:hAnsi="Palatino Linotype"/>
          <w:sz w:val="18"/>
          <w:szCs w:val="18"/>
        </w:rPr>
        <w:t xml:space="preserve">’, as Munro </w:t>
      </w:r>
      <w:proofErr w:type="spellStart"/>
      <w:r w:rsidR="00AA0C62" w:rsidRPr="00C325B9">
        <w:rPr>
          <w:rFonts w:ascii="Palatino Linotype" w:hAnsi="Palatino Linotype"/>
          <w:sz w:val="18"/>
          <w:szCs w:val="18"/>
        </w:rPr>
        <w:t>conceives</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it</w:t>
      </w:r>
      <w:proofErr w:type="spellEnd"/>
      <w:r w:rsidR="00AA0C62" w:rsidRPr="00C325B9">
        <w:rPr>
          <w:rFonts w:ascii="Palatino Linotype" w:hAnsi="Palatino Linotype"/>
          <w:sz w:val="18"/>
          <w:szCs w:val="18"/>
        </w:rPr>
        <w:t xml:space="preserve">, not </w:t>
      </w:r>
      <w:proofErr w:type="spellStart"/>
      <w:r w:rsidR="00AA0C62" w:rsidRPr="00C325B9">
        <w:rPr>
          <w:rFonts w:ascii="Palatino Linotype" w:hAnsi="Palatino Linotype"/>
          <w:sz w:val="18"/>
          <w:szCs w:val="18"/>
        </w:rPr>
        <w:t>grasping</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Lucr</w:t>
      </w:r>
      <w:proofErr w:type="spellEnd"/>
      <w:r w:rsidR="00AA0C62" w:rsidRPr="00C325B9">
        <w:rPr>
          <w:rFonts w:ascii="Palatino Linotype" w:hAnsi="Palatino Linotype"/>
          <w:sz w:val="18"/>
          <w:szCs w:val="18"/>
        </w:rPr>
        <w:t xml:space="preserve">.’s </w:t>
      </w:r>
      <w:proofErr w:type="spellStart"/>
      <w:proofErr w:type="gramStart"/>
      <w:r w:rsidR="00AA0C62" w:rsidRPr="00C325B9">
        <w:rPr>
          <w:rFonts w:ascii="Palatino Linotype" w:hAnsi="Palatino Linotype"/>
          <w:sz w:val="18"/>
          <w:szCs w:val="18"/>
        </w:rPr>
        <w:t>idea</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Tonitralia</w:t>
      </w:r>
      <w:proofErr w:type="spellEnd"/>
      <w:proofErr w:type="gram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templa</w:t>
      </w:r>
      <w:proofErr w:type="spellEnd"/>
      <w:r w:rsidR="00AB1151" w:rsidRPr="00C325B9">
        <w:rPr>
          <w:rFonts w:ascii="Palatino Linotype" w:hAnsi="Palatino Linotype"/>
          <w:sz w:val="18"/>
          <w:szCs w:val="18"/>
        </w:rPr>
        <w:t xml:space="preserve"> </w:t>
      </w:r>
      <w:r w:rsidR="00AA0C62" w:rsidRPr="00C325B9">
        <w:rPr>
          <w:rFonts w:ascii="Palatino Linotype" w:hAnsi="Palatino Linotype"/>
          <w:sz w:val="18"/>
          <w:szCs w:val="18"/>
        </w:rPr>
        <w:t xml:space="preserve">: 'The </w:t>
      </w:r>
      <w:proofErr w:type="spellStart"/>
      <w:r w:rsidR="00AA0C62" w:rsidRPr="00C325B9">
        <w:rPr>
          <w:rFonts w:ascii="Palatino Linotype" w:hAnsi="Palatino Linotype"/>
          <w:sz w:val="18"/>
          <w:szCs w:val="18"/>
        </w:rPr>
        <w:t>thundering</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quarters</w:t>
      </w:r>
      <w:proofErr w:type="spellEnd"/>
      <w:r w:rsidR="00AA0C62" w:rsidRPr="00C325B9">
        <w:rPr>
          <w:rFonts w:ascii="Palatino Linotype" w:hAnsi="Palatino Linotype"/>
          <w:sz w:val="18"/>
          <w:szCs w:val="18"/>
        </w:rPr>
        <w:t xml:space="preserve"> of the sky’ </w:t>
      </w:r>
      <w:proofErr w:type="spellStart"/>
      <w:r w:rsidR="00AA0C62" w:rsidRPr="00C325B9">
        <w:rPr>
          <w:rFonts w:ascii="Palatino Linotype" w:hAnsi="Palatino Linotype"/>
          <w:sz w:val="18"/>
          <w:szCs w:val="18"/>
        </w:rPr>
        <w:t>will</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be</w:t>
      </w:r>
      <w:proofErr w:type="spellEnd"/>
      <w:r w:rsidR="00AA0C62" w:rsidRPr="00C325B9">
        <w:rPr>
          <w:rFonts w:ascii="Palatino Linotype" w:hAnsi="Palatino Linotype"/>
          <w:sz w:val="18"/>
          <w:szCs w:val="18"/>
        </w:rPr>
        <w:t xml:space="preserve"> the </w:t>
      </w:r>
      <w:proofErr w:type="spellStart"/>
      <w:r w:rsidR="00AA0C62" w:rsidRPr="00C325B9">
        <w:rPr>
          <w:rFonts w:ascii="Palatino Linotype" w:hAnsi="Palatino Linotype"/>
          <w:sz w:val="18"/>
          <w:szCs w:val="18"/>
        </w:rPr>
        <w:t>atmosphere</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which</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comes</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next</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below</w:t>
      </w:r>
      <w:proofErr w:type="spellEnd"/>
      <w:r w:rsidR="00AA0C62" w:rsidRPr="00C325B9">
        <w:rPr>
          <w:rFonts w:ascii="Palatino Linotype" w:hAnsi="Palatino Linotype"/>
          <w:sz w:val="18"/>
          <w:szCs w:val="18"/>
        </w:rPr>
        <w:t xml:space="preserve"> the </w:t>
      </w:r>
      <w:proofErr w:type="spellStart"/>
      <w:r w:rsidR="00AA0C62" w:rsidRPr="00C325B9">
        <w:rPr>
          <w:rFonts w:ascii="Palatino Linotype" w:hAnsi="Palatino Linotype"/>
          <w:sz w:val="18"/>
          <w:szCs w:val="18"/>
        </w:rPr>
        <w:t>outer</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belt</w:t>
      </w:r>
      <w:proofErr w:type="spellEnd"/>
      <w:r w:rsidR="00AA0C62" w:rsidRPr="00C325B9">
        <w:rPr>
          <w:rFonts w:ascii="Palatino Linotype" w:hAnsi="Palatino Linotype"/>
          <w:sz w:val="18"/>
          <w:szCs w:val="18"/>
        </w:rPr>
        <w:t xml:space="preserve"> of the </w:t>
      </w:r>
      <w:proofErr w:type="spellStart"/>
      <w:r w:rsidR="00AA0C62" w:rsidRPr="00C325B9">
        <w:rPr>
          <w:rFonts w:ascii="Palatino Linotype" w:hAnsi="Palatino Linotype"/>
          <w:sz w:val="18"/>
          <w:szCs w:val="18"/>
        </w:rPr>
        <w:t>fiery</w:t>
      </w:r>
      <w:proofErr w:type="spellEnd"/>
      <w:r w:rsidR="00AA0C62" w:rsidRPr="00C325B9">
        <w:rPr>
          <w:rFonts w:ascii="Palatino Linotype" w:hAnsi="Palatino Linotype"/>
          <w:sz w:val="18"/>
          <w:szCs w:val="18"/>
        </w:rPr>
        <w:t xml:space="preserve"> </w:t>
      </w:r>
      <w:proofErr w:type="spellStart"/>
      <w:r w:rsidR="00AA0C62" w:rsidRPr="00C325B9">
        <w:rPr>
          <w:rFonts w:ascii="Palatino Linotype" w:hAnsi="Palatino Linotype"/>
          <w:sz w:val="18"/>
          <w:szCs w:val="18"/>
        </w:rPr>
        <w:t>ether</w:t>
      </w:r>
      <w:proofErr w:type="spellEnd"/>
      <w:r w:rsidR="00AA0C62" w:rsidRPr="00C325B9">
        <w:rPr>
          <w:rFonts w:ascii="Palatino Linotype" w:hAnsi="Palatino Linotype"/>
          <w:sz w:val="18"/>
          <w:szCs w:val="18"/>
        </w:rPr>
        <w:t>.</w:t>
      </w:r>
      <w:r w:rsidR="00AB1151" w:rsidRPr="00C325B9">
        <w:rPr>
          <w:rFonts w:ascii="Palatino Linotype" w:hAnsi="Palatino Linotype"/>
          <w:sz w:val="18"/>
          <w:szCs w:val="18"/>
        </w:rPr>
        <w:t xml:space="preserve"> </w:t>
      </w:r>
      <w:proofErr w:type="gramStart"/>
      <w:r w:rsidR="00AA0C62" w:rsidRPr="00C325B9">
        <w:rPr>
          <w:rFonts w:ascii="Palatino Linotype" w:hAnsi="Palatino Linotype"/>
          <w:sz w:val="18"/>
          <w:szCs w:val="18"/>
        </w:rPr>
        <w:t>( B.</w:t>
      </w:r>
      <w:proofErr w:type="gramEnd"/>
      <w:r w:rsidR="00AA0C62" w:rsidRPr="00C325B9">
        <w:rPr>
          <w:rFonts w:ascii="Palatino Linotype" w:hAnsi="Palatino Linotype"/>
          <w:sz w:val="18"/>
          <w:szCs w:val="18"/>
        </w:rPr>
        <w:t>)</w:t>
      </w:r>
      <w:r w:rsidR="00631CBB" w:rsidRPr="00C325B9">
        <w:rPr>
          <w:rFonts w:ascii="Palatino Linotype" w:hAnsi="Palatino Linotype"/>
          <w:sz w:val="18"/>
          <w:szCs w:val="18"/>
        </w:rPr>
        <w:t xml:space="preserve">. </w:t>
      </w:r>
    </w:p>
  </w:footnote>
  <w:footnote w:id="1106">
    <w:p w:rsidR="00BF00F6" w:rsidRPr="00C325B9" w:rsidRDefault="00BF00F6" w:rsidP="00C325B9">
      <w:pPr>
        <w:pStyle w:val="p1"/>
        <w:spacing w:after="120"/>
        <w:ind w:firstLine="426"/>
        <w:rPr>
          <w:rFonts w:ascii="Palatino Linotype" w:hAnsi="Palatino Linotype"/>
          <w:b/>
          <w:color w:val="auto"/>
          <w:sz w:val="18"/>
          <w:szCs w:val="18"/>
        </w:rPr>
      </w:pPr>
      <w:r w:rsidRPr="00C325B9">
        <w:rPr>
          <w:rStyle w:val="Appelnotedebasdep"/>
          <w:rFonts w:ascii="Palatino Linotype" w:hAnsi="Palatino Linotype"/>
          <w:b/>
          <w:color w:val="auto"/>
          <w:sz w:val="18"/>
          <w:szCs w:val="18"/>
          <w:vertAlign w:val="baseline"/>
        </w:rPr>
        <w:footnoteRef/>
      </w:r>
      <w:r w:rsidRPr="00C325B9">
        <w:rPr>
          <w:rFonts w:ascii="Palatino Linotype" w:hAnsi="Palatino Linotype"/>
          <w:b/>
          <w:color w:val="auto"/>
          <w:sz w:val="18"/>
          <w:szCs w:val="18"/>
        </w:rPr>
        <w:t xml:space="preserve">. v. </w:t>
      </w:r>
      <w:r w:rsidR="008A3EF7" w:rsidRPr="00C325B9">
        <w:rPr>
          <w:rFonts w:ascii="Palatino Linotype" w:hAnsi="Palatino Linotype"/>
          <w:b/>
          <w:color w:val="auto"/>
          <w:sz w:val="18"/>
          <w:szCs w:val="18"/>
        </w:rPr>
        <w:t xml:space="preserve">1106. </w:t>
      </w:r>
      <w:proofErr w:type="spellStart"/>
      <w:proofErr w:type="gramStart"/>
      <w:r w:rsidR="008A3EF7" w:rsidRPr="00C325B9">
        <w:rPr>
          <w:rFonts w:ascii="Palatino Linotype" w:hAnsi="Palatino Linotype"/>
          <w:b/>
          <w:color w:val="auto"/>
          <w:sz w:val="18"/>
          <w:szCs w:val="18"/>
        </w:rPr>
        <w:t>terraque</w:t>
      </w:r>
      <w:proofErr w:type="spellEnd"/>
      <w:proofErr w:type="gramEnd"/>
      <w:r w:rsidR="008A3EF7" w:rsidRPr="00C325B9">
        <w:rPr>
          <w:rFonts w:ascii="Palatino Linotype" w:hAnsi="Palatino Linotype"/>
          <w:b/>
          <w:color w:val="auto"/>
          <w:sz w:val="18"/>
          <w:szCs w:val="18"/>
        </w:rPr>
        <w:t xml:space="preserve"> se pedibus </w:t>
      </w:r>
      <w:proofErr w:type="spellStart"/>
      <w:r w:rsidR="008A3EF7" w:rsidRPr="00C325B9">
        <w:rPr>
          <w:rFonts w:ascii="Palatino Linotype" w:hAnsi="Palatino Linotype"/>
          <w:b/>
          <w:color w:val="auto"/>
          <w:sz w:val="18"/>
          <w:szCs w:val="18"/>
        </w:rPr>
        <w:t>raptim</w:t>
      </w:r>
      <w:proofErr w:type="spellEnd"/>
      <w:r w:rsidR="008A3EF7" w:rsidRPr="00C325B9">
        <w:rPr>
          <w:rFonts w:ascii="Palatino Linotype" w:hAnsi="Palatino Linotype"/>
          <w:b/>
          <w:color w:val="auto"/>
          <w:sz w:val="18"/>
          <w:szCs w:val="18"/>
        </w:rPr>
        <w:t xml:space="preserve"> </w:t>
      </w:r>
      <w:proofErr w:type="spellStart"/>
      <w:r w:rsidR="008A3EF7" w:rsidRPr="00C325B9">
        <w:rPr>
          <w:rFonts w:ascii="Palatino Linotype" w:hAnsi="Palatino Linotype"/>
          <w:b/>
          <w:color w:val="auto"/>
          <w:sz w:val="18"/>
          <w:szCs w:val="18"/>
        </w:rPr>
        <w:t>subducat</w:t>
      </w:r>
      <w:proofErr w:type="spellEnd"/>
      <w:r w:rsidR="008A3EF7" w:rsidRPr="00C325B9">
        <w:rPr>
          <w:rFonts w:ascii="Palatino Linotype" w:hAnsi="Palatino Linotype"/>
          <w:b/>
          <w:color w:val="auto"/>
          <w:sz w:val="18"/>
          <w:szCs w:val="18"/>
        </w:rPr>
        <w:t xml:space="preserve"> et </w:t>
      </w:r>
      <w:proofErr w:type="spellStart"/>
      <w:proofErr w:type="gramStart"/>
      <w:r w:rsidR="008A3EF7" w:rsidRPr="00C325B9">
        <w:rPr>
          <w:rFonts w:ascii="Palatino Linotype" w:hAnsi="Palatino Linotype"/>
          <w:b/>
          <w:color w:val="auto"/>
          <w:sz w:val="18"/>
          <w:szCs w:val="18"/>
        </w:rPr>
        <w:t>omnis</w:t>
      </w:r>
      <w:proofErr w:type="spellEnd"/>
      <w:r w:rsidR="008A3EF7" w:rsidRPr="00C325B9">
        <w:rPr>
          <w:rFonts w:ascii="Palatino Linotype" w:hAnsi="Palatino Linotype"/>
          <w:b/>
          <w:color w:val="auto"/>
          <w:sz w:val="18"/>
          <w:szCs w:val="18"/>
        </w:rPr>
        <w:t xml:space="preserve">  —</w:t>
      </w:r>
      <w:proofErr w:type="gramEnd"/>
      <w:r w:rsidR="008A3EF7" w:rsidRPr="00C325B9">
        <w:rPr>
          <w:rFonts w:ascii="Palatino Linotype" w:hAnsi="Palatino Linotype"/>
          <w:b/>
          <w:color w:val="auto"/>
          <w:sz w:val="18"/>
          <w:szCs w:val="18"/>
        </w:rPr>
        <w:t xml:space="preserve"> </w:t>
      </w:r>
      <w:r w:rsidRPr="00C325B9">
        <w:rPr>
          <w:rFonts w:ascii="Palatino Linotype" w:hAnsi="Palatino Linotype"/>
          <w:b/>
          <w:color w:val="auto"/>
          <w:sz w:val="18"/>
          <w:szCs w:val="18"/>
        </w:rPr>
        <w:t xml:space="preserve">  </w:t>
      </w:r>
      <w:proofErr w:type="spellStart"/>
      <w:r w:rsidR="008A3EF7" w:rsidRPr="00C325B9">
        <w:rPr>
          <w:rFonts w:ascii="Palatino Linotype" w:hAnsi="Palatino Linotype"/>
          <w:b/>
          <w:color w:val="auto"/>
          <w:sz w:val="18"/>
          <w:szCs w:val="18"/>
        </w:rPr>
        <w:t>Sub</w:t>
      </w:r>
      <w:r w:rsidR="008A3EF7" w:rsidRPr="00C325B9">
        <w:rPr>
          <w:rFonts w:ascii="Palatino Linotype" w:hAnsi="Palatino Linotype"/>
          <w:b/>
          <w:bCs/>
          <w:color w:val="auto"/>
          <w:sz w:val="18"/>
          <w:szCs w:val="18"/>
        </w:rPr>
        <w:t>dūco</w:t>
      </w:r>
      <w:proofErr w:type="spellEnd"/>
      <w:r w:rsidR="008A3EF7" w:rsidRPr="00C325B9">
        <w:rPr>
          <w:rFonts w:ascii="Palatino Linotype" w:hAnsi="Palatino Linotype"/>
          <w:b/>
          <w:bCs/>
          <w:color w:val="auto"/>
          <w:sz w:val="18"/>
          <w:szCs w:val="18"/>
        </w:rPr>
        <w:t xml:space="preserve">, </w:t>
      </w:r>
      <w:proofErr w:type="spellStart"/>
      <w:r w:rsidR="008A3EF7" w:rsidRPr="00C325B9">
        <w:rPr>
          <w:rFonts w:ascii="Palatino Linotype" w:hAnsi="Palatino Linotype"/>
          <w:b/>
          <w:bCs/>
          <w:color w:val="auto"/>
          <w:sz w:val="18"/>
          <w:szCs w:val="18"/>
        </w:rPr>
        <w:t>ĕre</w:t>
      </w:r>
      <w:proofErr w:type="spellEnd"/>
      <w:r w:rsidR="008A3EF7" w:rsidRPr="00C325B9">
        <w:rPr>
          <w:rFonts w:ascii="Palatino Linotype" w:hAnsi="Palatino Linotype"/>
          <w:b/>
          <w:bCs/>
          <w:color w:val="auto"/>
          <w:sz w:val="18"/>
          <w:szCs w:val="18"/>
        </w:rPr>
        <w:t xml:space="preserve">, </w:t>
      </w:r>
      <w:proofErr w:type="spellStart"/>
      <w:r w:rsidR="008A3EF7" w:rsidRPr="00C325B9">
        <w:rPr>
          <w:rFonts w:ascii="Palatino Linotype" w:hAnsi="Palatino Linotype"/>
          <w:color w:val="auto"/>
          <w:sz w:val="18"/>
          <w:szCs w:val="18"/>
        </w:rPr>
        <w:t>duxi</w:t>
      </w:r>
      <w:proofErr w:type="spellEnd"/>
      <w:r w:rsidR="008A3EF7" w:rsidRPr="00C325B9">
        <w:rPr>
          <w:rFonts w:ascii="Palatino Linotype" w:hAnsi="Palatino Linotype"/>
          <w:color w:val="auto"/>
          <w:sz w:val="18"/>
          <w:szCs w:val="18"/>
        </w:rPr>
        <w:t xml:space="preserve">, </w:t>
      </w:r>
      <w:proofErr w:type="spellStart"/>
      <w:r w:rsidR="008A3EF7" w:rsidRPr="00C325B9">
        <w:rPr>
          <w:rFonts w:ascii="Palatino Linotype" w:hAnsi="Palatino Linotype"/>
          <w:color w:val="auto"/>
          <w:sz w:val="18"/>
          <w:szCs w:val="18"/>
        </w:rPr>
        <w:t>ductum</w:t>
      </w:r>
      <w:proofErr w:type="spellEnd"/>
      <w:r w:rsidR="008A3EF7" w:rsidRPr="00C325B9">
        <w:rPr>
          <w:rFonts w:ascii="Palatino Linotype" w:hAnsi="Palatino Linotype"/>
          <w:color w:val="auto"/>
          <w:sz w:val="18"/>
          <w:szCs w:val="18"/>
        </w:rPr>
        <w:t xml:space="preserve"> : - tr. -</w:t>
      </w:r>
      <w:r w:rsidR="00AB1151" w:rsidRPr="00C325B9">
        <w:rPr>
          <w:rFonts w:ascii="Palatino Linotype" w:hAnsi="Palatino Linotype"/>
          <w:color w:val="auto"/>
          <w:sz w:val="18"/>
          <w:szCs w:val="18"/>
        </w:rPr>
        <w:t xml:space="preserve">  </w:t>
      </w:r>
      <w:r w:rsidR="008A3EF7" w:rsidRPr="00C325B9">
        <w:rPr>
          <w:rFonts w:ascii="Palatino Linotype" w:hAnsi="Palatino Linotype"/>
          <w:color w:val="auto"/>
          <w:sz w:val="18"/>
          <w:szCs w:val="18"/>
        </w:rPr>
        <w:br/>
        <w:t xml:space="preserve"> tirer de bas en haut</w:t>
      </w:r>
      <w:r w:rsidR="00AB1151" w:rsidRPr="00C325B9">
        <w:rPr>
          <w:rFonts w:ascii="Palatino Linotype" w:hAnsi="Palatino Linotype"/>
          <w:color w:val="auto"/>
          <w:sz w:val="18"/>
          <w:szCs w:val="18"/>
        </w:rPr>
        <w:t xml:space="preserve"> </w:t>
      </w:r>
      <w:r w:rsidR="008A3EF7" w:rsidRPr="00C325B9">
        <w:rPr>
          <w:rFonts w:ascii="Palatino Linotype" w:hAnsi="Palatino Linotype"/>
          <w:color w:val="auto"/>
          <w:sz w:val="18"/>
          <w:szCs w:val="18"/>
        </w:rPr>
        <w:t>;</w:t>
      </w:r>
      <w:r w:rsidR="00AB1151" w:rsidRPr="00C325B9">
        <w:rPr>
          <w:rFonts w:ascii="Palatino Linotype" w:hAnsi="Palatino Linotype"/>
          <w:color w:val="auto"/>
          <w:sz w:val="18"/>
          <w:szCs w:val="18"/>
        </w:rPr>
        <w:t xml:space="preserve"> </w:t>
      </w:r>
      <w:r w:rsidR="008A3EF7" w:rsidRPr="00C325B9">
        <w:rPr>
          <w:rFonts w:ascii="Palatino Linotype" w:hAnsi="Palatino Linotype"/>
          <w:color w:val="auto"/>
          <w:sz w:val="18"/>
          <w:szCs w:val="18"/>
        </w:rPr>
        <w:t>soulever</w:t>
      </w:r>
      <w:r w:rsidR="00AB1151" w:rsidRPr="00C325B9">
        <w:rPr>
          <w:rFonts w:ascii="Palatino Linotype" w:hAnsi="Palatino Linotype"/>
          <w:color w:val="auto"/>
          <w:sz w:val="18"/>
          <w:szCs w:val="18"/>
        </w:rPr>
        <w:t xml:space="preserve"> </w:t>
      </w:r>
      <w:r w:rsidR="008A3EF7" w:rsidRPr="00C325B9">
        <w:rPr>
          <w:rFonts w:ascii="Palatino Linotype" w:hAnsi="Palatino Linotype"/>
          <w:color w:val="auto"/>
          <w:sz w:val="18"/>
          <w:szCs w:val="18"/>
        </w:rPr>
        <w:t>; […]  -</w:t>
      </w:r>
      <w:r w:rsidR="00AB1151" w:rsidRPr="00C325B9">
        <w:rPr>
          <w:rFonts w:ascii="Palatino Linotype" w:hAnsi="Palatino Linotype"/>
          <w:color w:val="auto"/>
          <w:sz w:val="18"/>
          <w:szCs w:val="18"/>
        </w:rPr>
        <w:t xml:space="preserve"> </w:t>
      </w:r>
      <w:r w:rsidR="008A3EF7" w:rsidRPr="00C325B9">
        <w:rPr>
          <w:rFonts w:ascii="Palatino Linotype" w:hAnsi="Palatino Linotype"/>
          <w:color w:val="auto"/>
          <w:sz w:val="18"/>
          <w:szCs w:val="18"/>
        </w:rPr>
        <w:t>tirer de dessous</w:t>
      </w:r>
      <w:r w:rsidR="00AB1151" w:rsidRPr="00C325B9">
        <w:rPr>
          <w:rFonts w:ascii="Palatino Linotype" w:hAnsi="Palatino Linotype"/>
          <w:color w:val="auto"/>
          <w:sz w:val="18"/>
          <w:szCs w:val="18"/>
        </w:rPr>
        <w:t xml:space="preserve"> </w:t>
      </w:r>
      <w:proofErr w:type="gramStart"/>
      <w:r w:rsidR="008A3EF7" w:rsidRPr="00C325B9">
        <w:rPr>
          <w:rFonts w:ascii="Palatino Linotype" w:hAnsi="Palatino Linotype"/>
          <w:color w:val="auto"/>
          <w:sz w:val="18"/>
          <w:szCs w:val="18"/>
        </w:rPr>
        <w:t xml:space="preserve">; </w:t>
      </w:r>
      <w:r w:rsidR="00AB1151" w:rsidRPr="00C325B9">
        <w:rPr>
          <w:rFonts w:ascii="Palatino Linotype" w:hAnsi="Palatino Linotype"/>
          <w:color w:val="auto"/>
          <w:sz w:val="18"/>
          <w:szCs w:val="18"/>
        </w:rPr>
        <w:t xml:space="preserve"> </w:t>
      </w:r>
      <w:r w:rsidR="008A3EF7" w:rsidRPr="00C325B9">
        <w:rPr>
          <w:rFonts w:ascii="Palatino Linotype" w:hAnsi="Palatino Linotype"/>
          <w:color w:val="auto"/>
          <w:sz w:val="18"/>
          <w:szCs w:val="18"/>
        </w:rPr>
        <w:t>retirer</w:t>
      </w:r>
      <w:proofErr w:type="gramEnd"/>
      <w:r w:rsidR="008A3EF7" w:rsidRPr="00C325B9">
        <w:rPr>
          <w:rFonts w:ascii="Palatino Linotype" w:hAnsi="Palatino Linotype"/>
          <w:color w:val="auto"/>
          <w:sz w:val="18"/>
          <w:szCs w:val="18"/>
        </w:rPr>
        <w:t xml:space="preserve"> de dessous, retirer, soustraire.</w:t>
      </w:r>
      <w:r w:rsidRPr="00C325B9">
        <w:rPr>
          <w:rFonts w:ascii="Palatino Linotype" w:hAnsi="Palatino Linotype"/>
          <w:b/>
          <w:color w:val="auto"/>
          <w:sz w:val="18"/>
          <w:szCs w:val="18"/>
        </w:rPr>
        <w:t xml:space="preserve"> </w:t>
      </w:r>
      <w:r w:rsidR="00AA0C62" w:rsidRPr="00C325B9">
        <w:rPr>
          <w:rFonts w:ascii="Palatino Linotype" w:hAnsi="Palatino Linotype"/>
          <w:b/>
          <w:sz w:val="18"/>
          <w:szCs w:val="18"/>
        </w:rPr>
        <w:t xml:space="preserve">  </w:t>
      </w:r>
      <w:r w:rsidR="00631CBB" w:rsidRPr="00C325B9">
        <w:rPr>
          <w:rFonts w:ascii="Palatino Linotype" w:hAnsi="Palatino Linotype"/>
          <w:b/>
          <w:sz w:val="18"/>
          <w:szCs w:val="18"/>
        </w:rPr>
        <w:br/>
        <w:t xml:space="preserve">       </w:t>
      </w:r>
      <w:r w:rsidR="00D34C04" w:rsidRPr="00C325B9">
        <w:rPr>
          <w:rFonts w:ascii="Palatino Linotype" w:hAnsi="Palatino Linotype"/>
          <w:b/>
          <w:sz w:val="18"/>
          <w:szCs w:val="18"/>
        </w:rPr>
        <w:t xml:space="preserve">   </w:t>
      </w:r>
      <w:r w:rsidR="00AA0C62" w:rsidRPr="00C325B9">
        <w:rPr>
          <w:rFonts w:ascii="Palatino Linotype" w:hAnsi="Palatino Linotype"/>
          <w:b/>
          <w:color w:val="C00000"/>
          <w:sz w:val="18"/>
          <w:szCs w:val="18"/>
        </w:rPr>
        <w:t xml:space="preserve">NB. </w:t>
      </w:r>
      <w:r w:rsidR="00631CBB" w:rsidRPr="00C325B9">
        <w:rPr>
          <w:rFonts w:ascii="Palatino Linotype" w:hAnsi="Palatino Linotype"/>
          <w:b/>
          <w:color w:val="auto"/>
          <w:sz w:val="18"/>
          <w:szCs w:val="18"/>
        </w:rPr>
        <w:t xml:space="preserve">Bailey. </w:t>
      </w:r>
      <w:r w:rsidR="00D34C04" w:rsidRPr="00C325B9">
        <w:rPr>
          <w:rFonts w:ascii="Palatino Linotype" w:hAnsi="Palatino Linotype"/>
          <w:b/>
          <w:color w:val="auto"/>
          <w:sz w:val="18"/>
          <w:szCs w:val="18"/>
        </w:rPr>
        <w:t xml:space="preserve">    S</w:t>
      </w:r>
      <w:r w:rsidR="00AA0C62" w:rsidRPr="00C325B9">
        <w:rPr>
          <w:rFonts w:ascii="Palatino Linotype" w:hAnsi="Palatino Linotype"/>
          <w:b/>
          <w:color w:val="auto"/>
          <w:sz w:val="18"/>
          <w:szCs w:val="18"/>
        </w:rPr>
        <w:t xml:space="preserve">e pedibus . . . </w:t>
      </w:r>
      <w:proofErr w:type="spellStart"/>
      <w:proofErr w:type="gramStart"/>
      <w:r w:rsidR="00AA0C62" w:rsidRPr="00C325B9">
        <w:rPr>
          <w:rFonts w:ascii="Palatino Linotype" w:hAnsi="Palatino Linotype"/>
          <w:b/>
          <w:color w:val="auto"/>
          <w:sz w:val="18"/>
          <w:szCs w:val="18"/>
        </w:rPr>
        <w:t>subducat</w:t>
      </w:r>
      <w:proofErr w:type="spellEnd"/>
      <w:r w:rsidR="00AA0C62" w:rsidRPr="00C325B9">
        <w:rPr>
          <w:rFonts w:ascii="Palatino Linotype" w:hAnsi="Palatino Linotype"/>
          <w:b/>
          <w:color w:val="auto"/>
          <w:sz w:val="18"/>
          <w:szCs w:val="18"/>
        </w:rPr>
        <w:t>:</w:t>
      </w:r>
      <w:proofErr w:type="gramEnd"/>
      <w:r w:rsidR="00AA0C62" w:rsidRPr="00C325B9">
        <w:rPr>
          <w:rFonts w:ascii="Palatino Linotype" w:hAnsi="Palatino Linotype"/>
          <w:color w:val="auto"/>
          <w:sz w:val="18"/>
          <w:szCs w:val="18"/>
        </w:rPr>
        <w:t xml:space="preserve"> not by </w:t>
      </w:r>
      <w:proofErr w:type="spellStart"/>
      <w:r w:rsidR="00AA0C62" w:rsidRPr="00C325B9">
        <w:rPr>
          <w:rFonts w:ascii="Palatino Linotype" w:hAnsi="Palatino Linotype"/>
          <w:color w:val="auto"/>
          <w:sz w:val="18"/>
          <w:szCs w:val="18"/>
        </w:rPr>
        <w:t>falling</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away</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beneath</w:t>
      </w:r>
      <w:proofErr w:type="spellEnd"/>
      <w:r w:rsidR="00AA0C62" w:rsidRPr="00C325B9">
        <w:rPr>
          <w:rFonts w:ascii="Palatino Linotype" w:hAnsi="Palatino Linotype"/>
          <w:color w:val="auto"/>
          <w:sz w:val="18"/>
          <w:szCs w:val="18"/>
        </w:rPr>
        <w:t>, but</w:t>
      </w:r>
      <w:r w:rsidR="00631CBB" w:rsidRPr="00C325B9">
        <w:rPr>
          <w:rFonts w:ascii="Palatino Linotype" w:hAnsi="Palatino Linotype"/>
          <w:color w:val="auto"/>
          <w:sz w:val="18"/>
          <w:szCs w:val="18"/>
        </w:rPr>
        <w:t xml:space="preserve"> </w:t>
      </w:r>
      <w:r w:rsidR="00AA0C62" w:rsidRPr="00C325B9">
        <w:rPr>
          <w:rFonts w:ascii="Palatino Linotype" w:hAnsi="Palatino Linotype"/>
          <w:color w:val="auto"/>
          <w:sz w:val="18"/>
          <w:szCs w:val="18"/>
        </w:rPr>
        <w:t xml:space="preserve">by </w:t>
      </w:r>
      <w:proofErr w:type="spellStart"/>
      <w:r w:rsidR="00AA0C62" w:rsidRPr="00C325B9">
        <w:rPr>
          <w:rFonts w:ascii="Palatino Linotype" w:hAnsi="Palatino Linotype"/>
          <w:color w:val="auto"/>
          <w:sz w:val="18"/>
          <w:szCs w:val="18"/>
        </w:rPr>
        <w:t>dissolving</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into</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its</w:t>
      </w:r>
      <w:proofErr w:type="spellEnd"/>
      <w:r w:rsidR="00AA0C62" w:rsidRPr="00C325B9">
        <w:rPr>
          <w:rFonts w:ascii="Palatino Linotype" w:hAnsi="Palatino Linotype"/>
          <w:color w:val="auto"/>
          <w:sz w:val="18"/>
          <w:szCs w:val="18"/>
        </w:rPr>
        <w:t xml:space="preserve"> component </w:t>
      </w:r>
      <w:proofErr w:type="spellStart"/>
      <w:r w:rsidR="00AA0C62" w:rsidRPr="00C325B9">
        <w:rPr>
          <w:rFonts w:ascii="Palatino Linotype" w:hAnsi="Palatino Linotype"/>
          <w:color w:val="auto"/>
          <w:sz w:val="18"/>
          <w:szCs w:val="18"/>
        </w:rPr>
        <w:t>atoms</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now</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that</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there</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was</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nothing</w:t>
      </w:r>
      <w:proofErr w:type="spellEnd"/>
      <w:r w:rsidR="00631CBB"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outside</w:t>
      </w:r>
      <w:proofErr w:type="spellEnd"/>
      <w:r w:rsidR="00AA0C62" w:rsidRPr="00C325B9">
        <w:rPr>
          <w:rFonts w:ascii="Palatino Linotype" w:hAnsi="Palatino Linotype"/>
          <w:color w:val="auto"/>
          <w:sz w:val="18"/>
          <w:szCs w:val="18"/>
        </w:rPr>
        <w:t xml:space="preserve"> to </w:t>
      </w:r>
      <w:proofErr w:type="spellStart"/>
      <w:r w:rsidR="00AA0C62" w:rsidRPr="00C325B9">
        <w:rPr>
          <w:rFonts w:ascii="Palatino Linotype" w:hAnsi="Palatino Linotype"/>
          <w:color w:val="auto"/>
          <w:sz w:val="18"/>
          <w:szCs w:val="18"/>
        </w:rPr>
        <w:t>hold</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it</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together</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Here</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Lucr</w:t>
      </w:r>
      <w:proofErr w:type="spellEnd"/>
      <w:r w:rsidR="00AA0C62" w:rsidRPr="00C325B9">
        <w:rPr>
          <w:rFonts w:ascii="Palatino Linotype" w:hAnsi="Palatino Linotype"/>
          <w:color w:val="auto"/>
          <w:sz w:val="18"/>
          <w:szCs w:val="18"/>
        </w:rPr>
        <w:t xml:space="preserve">. </w:t>
      </w:r>
      <w:proofErr w:type="spellStart"/>
      <w:proofErr w:type="gramStart"/>
      <w:r w:rsidR="00AA0C62" w:rsidRPr="00C325B9">
        <w:rPr>
          <w:rFonts w:ascii="Palatino Linotype" w:hAnsi="Palatino Linotype"/>
          <w:color w:val="auto"/>
          <w:sz w:val="18"/>
          <w:szCs w:val="18"/>
        </w:rPr>
        <w:t>seems</w:t>
      </w:r>
      <w:proofErr w:type="spellEnd"/>
      <w:proofErr w:type="gramEnd"/>
      <w:r w:rsidR="00AA0C62" w:rsidRPr="00C325B9">
        <w:rPr>
          <w:rFonts w:ascii="Palatino Linotype" w:hAnsi="Palatino Linotype"/>
          <w:color w:val="auto"/>
          <w:sz w:val="18"/>
          <w:szCs w:val="18"/>
        </w:rPr>
        <w:t xml:space="preserve"> to </w:t>
      </w:r>
      <w:proofErr w:type="spellStart"/>
      <w:r w:rsidR="00AA0C62" w:rsidRPr="00C325B9">
        <w:rPr>
          <w:rFonts w:ascii="Palatino Linotype" w:hAnsi="Palatino Linotype"/>
          <w:color w:val="auto"/>
          <w:sz w:val="18"/>
          <w:szCs w:val="18"/>
        </w:rPr>
        <w:t>forget</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that</w:t>
      </w:r>
      <w:proofErr w:type="spellEnd"/>
      <w:r w:rsidR="00AA0C62" w:rsidRPr="00C325B9">
        <w:rPr>
          <w:rFonts w:ascii="Palatino Linotype" w:hAnsi="Palatino Linotype"/>
          <w:color w:val="auto"/>
          <w:sz w:val="18"/>
          <w:szCs w:val="18"/>
        </w:rPr>
        <w:t xml:space="preserve"> on</w:t>
      </w:r>
      <w:r w:rsidR="00631CBB" w:rsidRPr="00C325B9">
        <w:rPr>
          <w:rFonts w:ascii="Palatino Linotype" w:hAnsi="Palatino Linotype"/>
          <w:color w:val="auto"/>
          <w:sz w:val="18"/>
          <w:szCs w:val="18"/>
        </w:rPr>
        <w:t xml:space="preserve"> </w:t>
      </w:r>
      <w:r w:rsidR="00AA0C62" w:rsidRPr="00C325B9">
        <w:rPr>
          <w:rFonts w:ascii="Palatino Linotype" w:hAnsi="Palatino Linotype"/>
          <w:color w:val="auto"/>
          <w:sz w:val="18"/>
          <w:szCs w:val="18"/>
        </w:rPr>
        <w:t xml:space="preserve">the </w:t>
      </w:r>
      <w:proofErr w:type="spellStart"/>
      <w:r w:rsidR="00AA0C62" w:rsidRPr="00C325B9">
        <w:rPr>
          <w:rFonts w:ascii="Palatino Linotype" w:hAnsi="Palatino Linotype"/>
          <w:color w:val="auto"/>
          <w:sz w:val="18"/>
          <w:szCs w:val="18"/>
        </w:rPr>
        <w:t>assumed</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Stoic</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theory</w:t>
      </w:r>
      <w:proofErr w:type="spellEnd"/>
      <w:r w:rsidR="00AA0C62" w:rsidRPr="00C325B9">
        <w:rPr>
          <w:rFonts w:ascii="Palatino Linotype" w:hAnsi="Palatino Linotype"/>
          <w:color w:val="auto"/>
          <w:sz w:val="18"/>
          <w:szCs w:val="18"/>
        </w:rPr>
        <w:t xml:space="preserve"> the </w:t>
      </w:r>
      <w:proofErr w:type="spellStart"/>
      <w:r w:rsidR="00AA0C62" w:rsidRPr="00C325B9">
        <w:rPr>
          <w:rFonts w:ascii="Palatino Linotype" w:hAnsi="Palatino Linotype"/>
          <w:color w:val="auto"/>
          <w:sz w:val="18"/>
          <w:szCs w:val="18"/>
        </w:rPr>
        <w:t>earth</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might</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still</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hold</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together</w:t>
      </w:r>
      <w:proofErr w:type="spellEnd"/>
      <w:r w:rsidR="00AA0C62" w:rsidRPr="00C325B9">
        <w:rPr>
          <w:rFonts w:ascii="Palatino Linotype" w:hAnsi="Palatino Linotype"/>
          <w:color w:val="auto"/>
          <w:sz w:val="18"/>
          <w:szCs w:val="18"/>
        </w:rPr>
        <w:t xml:space="preserve"> by the</w:t>
      </w:r>
      <w:r w:rsidR="00631CBB"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centripetal</w:t>
      </w:r>
      <w:proofErr w:type="spellEnd"/>
      <w:r w:rsidR="00AA0C62" w:rsidRPr="00C325B9">
        <w:rPr>
          <w:rFonts w:ascii="Palatino Linotype" w:hAnsi="Palatino Linotype"/>
          <w:color w:val="auto"/>
          <w:sz w:val="18"/>
          <w:szCs w:val="18"/>
        </w:rPr>
        <w:t xml:space="preserve"> force of </w:t>
      </w:r>
      <w:proofErr w:type="spellStart"/>
      <w:r w:rsidR="00AA0C62" w:rsidRPr="00C325B9">
        <w:rPr>
          <w:rFonts w:ascii="Palatino Linotype" w:hAnsi="Palatino Linotype"/>
          <w:color w:val="auto"/>
          <w:sz w:val="18"/>
          <w:szCs w:val="18"/>
        </w:rPr>
        <w:t>earth</w:t>
      </w:r>
      <w:proofErr w:type="spellEnd"/>
      <w:r w:rsidR="00AA0C62" w:rsidRPr="00C325B9">
        <w:rPr>
          <w:rFonts w:ascii="Palatino Linotype" w:hAnsi="Palatino Linotype"/>
          <w:color w:val="auto"/>
          <w:sz w:val="18"/>
          <w:szCs w:val="18"/>
        </w:rPr>
        <w:t xml:space="preserve"> and </w:t>
      </w:r>
      <w:proofErr w:type="spellStart"/>
      <w:r w:rsidR="00AA0C62" w:rsidRPr="00C325B9">
        <w:rPr>
          <w:rFonts w:ascii="Palatino Linotype" w:hAnsi="Palatino Linotype"/>
          <w:color w:val="auto"/>
          <w:sz w:val="18"/>
          <w:szCs w:val="18"/>
        </w:rPr>
        <w:t>moisture</w:t>
      </w:r>
      <w:proofErr w:type="spellEnd"/>
      <w:r w:rsidR="00AA0C62" w:rsidRPr="00C325B9">
        <w:rPr>
          <w:rFonts w:ascii="Palatino Linotype" w:hAnsi="Palatino Linotype"/>
          <w:color w:val="auto"/>
          <w:sz w:val="18"/>
          <w:szCs w:val="18"/>
        </w:rPr>
        <w:t xml:space="preserve">. </w:t>
      </w:r>
      <w:proofErr w:type="spellStart"/>
      <w:proofErr w:type="gramStart"/>
      <w:r w:rsidR="00AA0C62" w:rsidRPr="00C325B9">
        <w:rPr>
          <w:rFonts w:ascii="Palatino Linotype" w:hAnsi="Palatino Linotype"/>
          <w:color w:val="auto"/>
          <w:sz w:val="18"/>
          <w:szCs w:val="18"/>
        </w:rPr>
        <w:t>omnis</w:t>
      </w:r>
      <w:proofErr w:type="spellEnd"/>
      <w:r w:rsidR="00AA0C62" w:rsidRPr="00C325B9">
        <w:rPr>
          <w:rFonts w:ascii="Palatino Linotype" w:hAnsi="Palatino Linotype"/>
          <w:color w:val="auto"/>
          <w:sz w:val="18"/>
          <w:szCs w:val="18"/>
        </w:rPr>
        <w:t>:</w:t>
      </w:r>
      <w:proofErr w:type="gramEnd"/>
      <w:r w:rsidR="00AA0C62" w:rsidRPr="00C325B9">
        <w:rPr>
          <w:rFonts w:ascii="Palatino Linotype" w:hAnsi="Palatino Linotype"/>
          <w:color w:val="auto"/>
          <w:sz w:val="18"/>
          <w:szCs w:val="18"/>
        </w:rPr>
        <w:t xml:space="preserve"> sc. </w:t>
      </w:r>
      <w:proofErr w:type="gramStart"/>
      <w:r w:rsidR="00AA0C62" w:rsidRPr="00C325B9">
        <w:rPr>
          <w:rFonts w:ascii="Palatino Linotype" w:hAnsi="Palatino Linotype"/>
          <w:color w:val="auto"/>
          <w:sz w:val="18"/>
          <w:szCs w:val="18"/>
        </w:rPr>
        <w:t>terra:</w:t>
      </w:r>
      <w:proofErr w:type="gramEnd"/>
      <w:r w:rsidR="00AA0C62" w:rsidRPr="00C325B9">
        <w:rPr>
          <w:rFonts w:ascii="Palatino Linotype" w:hAnsi="Palatino Linotype"/>
          <w:color w:val="auto"/>
          <w:sz w:val="18"/>
          <w:szCs w:val="18"/>
        </w:rPr>
        <w:t xml:space="preserve"> 'all the</w:t>
      </w:r>
      <w:r w:rsidR="00631CBB"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earth</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should</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depart</w:t>
      </w:r>
      <w:proofErr w:type="spellEnd"/>
      <w:r w:rsidR="00AA0C62" w:rsidRPr="00C325B9">
        <w:rPr>
          <w:rFonts w:ascii="Palatino Linotype" w:hAnsi="Palatino Linotype"/>
          <w:color w:val="auto"/>
          <w:sz w:val="18"/>
          <w:szCs w:val="18"/>
        </w:rPr>
        <w:t xml:space="preserve"> </w:t>
      </w:r>
      <w:proofErr w:type="spellStart"/>
      <w:r w:rsidR="00AA0C62" w:rsidRPr="00C325B9">
        <w:rPr>
          <w:rFonts w:ascii="Palatino Linotype" w:hAnsi="Palatino Linotype"/>
          <w:color w:val="auto"/>
          <w:sz w:val="18"/>
          <w:szCs w:val="18"/>
        </w:rPr>
        <w:t>into</w:t>
      </w:r>
      <w:proofErr w:type="spellEnd"/>
      <w:r w:rsidR="00AA0C62" w:rsidRPr="00C325B9">
        <w:rPr>
          <w:rFonts w:ascii="Palatino Linotype" w:hAnsi="Palatino Linotype"/>
          <w:color w:val="auto"/>
          <w:sz w:val="18"/>
          <w:szCs w:val="18"/>
        </w:rPr>
        <w:t xml:space="preserve"> the </w:t>
      </w:r>
      <w:proofErr w:type="spellStart"/>
      <w:r w:rsidR="00AA0C62" w:rsidRPr="00C325B9">
        <w:rPr>
          <w:rFonts w:ascii="Palatino Linotype" w:hAnsi="Palatino Linotype"/>
          <w:color w:val="auto"/>
          <w:sz w:val="18"/>
          <w:szCs w:val="18"/>
        </w:rPr>
        <w:t>void</w:t>
      </w:r>
      <w:proofErr w:type="spellEnd"/>
      <w:r w:rsidR="00AA0C62" w:rsidRPr="00C325B9">
        <w:rPr>
          <w:rFonts w:ascii="Palatino Linotype" w:hAnsi="Palatino Linotype"/>
          <w:color w:val="auto"/>
          <w:sz w:val="18"/>
          <w:szCs w:val="18"/>
        </w:rPr>
        <w:t>’</w:t>
      </w:r>
      <w:r w:rsidR="00631CBB" w:rsidRPr="00C325B9">
        <w:rPr>
          <w:rFonts w:ascii="Palatino Linotype" w:hAnsi="Palatino Linotype"/>
          <w:color w:val="auto"/>
          <w:sz w:val="18"/>
          <w:szCs w:val="18"/>
        </w:rPr>
        <w:t>.</w:t>
      </w:r>
      <w:r w:rsidRPr="00C325B9">
        <w:rPr>
          <w:rFonts w:ascii="Palatino Linotype" w:hAnsi="Palatino Linotype"/>
          <w:b/>
          <w:color w:val="auto"/>
          <w:sz w:val="18"/>
          <w:szCs w:val="18"/>
        </w:rPr>
        <w:t xml:space="preserve">    </w:t>
      </w:r>
    </w:p>
  </w:footnote>
  <w:footnote w:id="1107">
    <w:p w:rsidR="00BF00F6" w:rsidRPr="00C325B9" w:rsidRDefault="00BF00F6" w:rsidP="00C325B9">
      <w:pPr>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631CBB"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631CBB" w:rsidRPr="00C325B9">
        <w:rPr>
          <w:rFonts w:ascii="Palatino Linotype" w:hAnsi="Palatino Linotype"/>
          <w:b/>
          <w:sz w:val="18"/>
          <w:szCs w:val="18"/>
        </w:rPr>
        <w:t xml:space="preserve">1107. inter </w:t>
      </w:r>
      <w:proofErr w:type="spellStart"/>
      <w:r w:rsidR="00631CBB" w:rsidRPr="00C325B9">
        <w:rPr>
          <w:rFonts w:ascii="Palatino Linotype" w:hAnsi="Palatino Linotype"/>
          <w:b/>
          <w:sz w:val="18"/>
          <w:szCs w:val="18"/>
        </w:rPr>
        <w:t>permixtas</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rerum</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caelique</w:t>
      </w:r>
      <w:proofErr w:type="spellEnd"/>
      <w:r w:rsidR="00631CBB" w:rsidRPr="00C325B9">
        <w:rPr>
          <w:rFonts w:ascii="Palatino Linotype" w:hAnsi="Palatino Linotype"/>
          <w:b/>
          <w:sz w:val="18"/>
          <w:szCs w:val="18"/>
        </w:rPr>
        <w:t xml:space="preserve"> ruinas</w:t>
      </w:r>
      <w:r w:rsidRPr="00C325B9">
        <w:rPr>
          <w:rFonts w:ascii="Palatino Linotype" w:hAnsi="Palatino Linotype"/>
          <w:b/>
          <w:sz w:val="18"/>
          <w:szCs w:val="18"/>
        </w:rPr>
        <w:t xml:space="preserve">   </w:t>
      </w:r>
      <w:r w:rsidR="00631CBB" w:rsidRPr="00C325B9">
        <w:rPr>
          <w:rFonts w:ascii="Palatino Linotype" w:hAnsi="Palatino Linotype"/>
          <w:b/>
          <w:sz w:val="18"/>
          <w:szCs w:val="18"/>
        </w:rPr>
        <w:t>—</w:t>
      </w:r>
      <w:r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Rerum</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caelique</w:t>
      </w:r>
      <w:proofErr w:type="spellEnd"/>
      <w:r w:rsidR="00631CBB" w:rsidRPr="00C325B9">
        <w:rPr>
          <w:rFonts w:ascii="Palatino Linotype" w:hAnsi="Palatino Linotype"/>
          <w:b/>
          <w:sz w:val="18"/>
          <w:szCs w:val="18"/>
        </w:rPr>
        <w:t xml:space="preserve"> </w:t>
      </w:r>
      <w:r w:rsidR="00631CBB" w:rsidRPr="00C325B9">
        <w:rPr>
          <w:rFonts w:ascii="Palatino Linotype" w:hAnsi="Palatino Linotype"/>
          <w:bCs/>
          <w:sz w:val="18"/>
          <w:szCs w:val="18"/>
        </w:rPr>
        <w:t xml:space="preserve">désigne l’univers tout entier au milieu duquel la terre toute entière </w:t>
      </w:r>
      <w:proofErr w:type="gramStart"/>
      <w:r w:rsidR="00631CBB" w:rsidRPr="00C325B9">
        <w:rPr>
          <w:rFonts w:ascii="Palatino Linotype" w:hAnsi="Palatino Linotype"/>
          <w:bCs/>
          <w:sz w:val="18"/>
          <w:szCs w:val="18"/>
        </w:rPr>
        <w:t xml:space="preserve">( </w:t>
      </w:r>
      <w:proofErr w:type="spellStart"/>
      <w:r w:rsidR="00631CBB" w:rsidRPr="00C325B9">
        <w:rPr>
          <w:rFonts w:ascii="Palatino Linotype" w:hAnsi="Palatino Linotype"/>
          <w:bCs/>
          <w:sz w:val="18"/>
          <w:szCs w:val="18"/>
        </w:rPr>
        <w:t>omnis</w:t>
      </w:r>
      <w:proofErr w:type="spellEnd"/>
      <w:proofErr w:type="gramEnd"/>
      <w:r w:rsidR="00631CBB" w:rsidRPr="00C325B9">
        <w:rPr>
          <w:rFonts w:ascii="Palatino Linotype" w:hAnsi="Palatino Linotype"/>
          <w:bCs/>
          <w:sz w:val="18"/>
          <w:szCs w:val="18"/>
        </w:rPr>
        <w:t xml:space="preserve">) se trouve entraînée. </w:t>
      </w:r>
      <w:proofErr w:type="gramStart"/>
      <w:r w:rsidR="00631CBB" w:rsidRPr="00C325B9">
        <w:rPr>
          <w:rFonts w:ascii="Palatino Linotype" w:hAnsi="Palatino Linotype"/>
          <w:bCs/>
          <w:sz w:val="18"/>
          <w:szCs w:val="18"/>
        </w:rPr>
        <w:t>( E</w:t>
      </w:r>
      <w:proofErr w:type="gramEnd"/>
      <w:r w:rsidR="00631CBB" w:rsidRPr="00C325B9">
        <w:rPr>
          <w:rFonts w:ascii="Palatino Linotype" w:hAnsi="Palatino Linotype"/>
          <w:bCs/>
          <w:sz w:val="18"/>
          <w:szCs w:val="18"/>
        </w:rPr>
        <w:t>-R).</w:t>
      </w:r>
      <w:r w:rsidR="00631CBB" w:rsidRPr="00C325B9">
        <w:rPr>
          <w:rFonts w:ascii="Palatino Linotype" w:hAnsi="Palatino Linotype"/>
          <w:sz w:val="18"/>
          <w:szCs w:val="18"/>
        </w:rPr>
        <w:t xml:space="preserve">  </w:t>
      </w:r>
      <w:proofErr w:type="spellStart"/>
      <w:r w:rsidR="00631CBB" w:rsidRPr="00C325B9">
        <w:rPr>
          <w:rFonts w:ascii="Palatino Linotype" w:hAnsi="Palatino Linotype"/>
          <w:b/>
          <w:bCs/>
          <w:sz w:val="18"/>
          <w:szCs w:val="18"/>
        </w:rPr>
        <w:t>Permiscĕo</w:t>
      </w:r>
      <w:proofErr w:type="spellEnd"/>
      <w:r w:rsidR="00631CBB" w:rsidRPr="00C325B9">
        <w:rPr>
          <w:rFonts w:ascii="Palatino Linotype" w:hAnsi="Palatino Linotype"/>
          <w:b/>
          <w:bCs/>
          <w:sz w:val="18"/>
          <w:szCs w:val="18"/>
        </w:rPr>
        <w:t xml:space="preserve">, </w:t>
      </w:r>
      <w:proofErr w:type="spellStart"/>
      <w:r w:rsidR="00631CBB" w:rsidRPr="00C325B9">
        <w:rPr>
          <w:rFonts w:ascii="Palatino Linotype" w:hAnsi="Palatino Linotype"/>
          <w:b/>
          <w:bCs/>
          <w:sz w:val="18"/>
          <w:szCs w:val="18"/>
        </w:rPr>
        <w:t>ēre</w:t>
      </w:r>
      <w:proofErr w:type="spellEnd"/>
      <w:r w:rsidR="00631CBB" w:rsidRPr="00C325B9">
        <w:rPr>
          <w:rFonts w:ascii="Palatino Linotype" w:hAnsi="Palatino Linotype"/>
          <w:b/>
          <w:bCs/>
          <w:sz w:val="18"/>
          <w:szCs w:val="18"/>
        </w:rPr>
        <w:t xml:space="preserve">, </w:t>
      </w:r>
      <w:proofErr w:type="spellStart"/>
      <w:r w:rsidR="00631CBB" w:rsidRPr="00C325B9">
        <w:rPr>
          <w:rFonts w:ascii="Palatino Linotype" w:hAnsi="Palatino Linotype"/>
          <w:b/>
          <w:bCs/>
          <w:sz w:val="18"/>
          <w:szCs w:val="18"/>
        </w:rPr>
        <w:t>miscŭi</w:t>
      </w:r>
      <w:proofErr w:type="spellEnd"/>
      <w:r w:rsidR="00631CBB" w:rsidRPr="00C325B9">
        <w:rPr>
          <w:rFonts w:ascii="Palatino Linotype" w:hAnsi="Palatino Linotype"/>
          <w:b/>
          <w:bCs/>
          <w:sz w:val="18"/>
          <w:szCs w:val="18"/>
        </w:rPr>
        <w:t>,</w:t>
      </w:r>
      <w:r w:rsidR="00631CBB" w:rsidRPr="00C325B9">
        <w:rPr>
          <w:rFonts w:ascii="Palatino Linotype" w:hAnsi="Palatino Linotype"/>
          <w:sz w:val="18"/>
          <w:szCs w:val="18"/>
        </w:rPr>
        <w:t xml:space="preserve"> </w:t>
      </w:r>
      <w:proofErr w:type="spellStart"/>
      <w:r w:rsidR="00631CBB" w:rsidRPr="00C325B9">
        <w:rPr>
          <w:rFonts w:ascii="Palatino Linotype" w:hAnsi="Palatino Linotype"/>
          <w:sz w:val="18"/>
          <w:szCs w:val="18"/>
        </w:rPr>
        <w:t>mixtum</w:t>
      </w:r>
      <w:proofErr w:type="spellEnd"/>
      <w:r w:rsidR="00631CBB" w:rsidRPr="00C325B9">
        <w:rPr>
          <w:rFonts w:ascii="Palatino Linotype" w:hAnsi="Palatino Linotype"/>
          <w:sz w:val="18"/>
          <w:szCs w:val="18"/>
        </w:rPr>
        <w:t xml:space="preserve"> : - tr. </w:t>
      </w:r>
      <w:proofErr w:type="gramStart"/>
      <w:r w:rsidR="00631CBB" w:rsidRPr="00C325B9">
        <w:rPr>
          <w:rFonts w:ascii="Palatino Linotype" w:hAnsi="Palatino Linotype"/>
          <w:sz w:val="18"/>
          <w:szCs w:val="18"/>
        </w:rPr>
        <w:t>-</w:t>
      </w:r>
      <w:r w:rsidR="00AB1151" w:rsidRPr="00C325B9">
        <w:rPr>
          <w:rFonts w:ascii="Palatino Linotype" w:hAnsi="Palatino Linotype"/>
          <w:sz w:val="18"/>
          <w:szCs w:val="18"/>
        </w:rPr>
        <w:t xml:space="preserve"> </w:t>
      </w:r>
      <w:r w:rsidR="00631CBB" w:rsidRPr="00C325B9">
        <w:rPr>
          <w:rFonts w:ascii="Palatino Linotype" w:hAnsi="Palatino Linotype"/>
          <w:sz w:val="18"/>
          <w:szCs w:val="18"/>
        </w:rPr>
        <w:t xml:space="preserve"> 1</w:t>
      </w:r>
      <w:proofErr w:type="gramEnd"/>
      <w:r w:rsidR="00631CBB"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631CBB" w:rsidRPr="00C325B9">
        <w:rPr>
          <w:rFonts w:ascii="Palatino Linotype" w:hAnsi="Palatino Linotype"/>
          <w:sz w:val="18"/>
          <w:szCs w:val="18"/>
        </w:rPr>
        <w:t>mêler, mélanger.</w:t>
      </w:r>
      <w:r w:rsidR="00AB1151" w:rsidRPr="00C325B9">
        <w:rPr>
          <w:rFonts w:ascii="Palatino Linotype" w:hAnsi="Palatino Linotype"/>
          <w:sz w:val="18"/>
          <w:szCs w:val="18"/>
        </w:rPr>
        <w:t xml:space="preserve">  </w:t>
      </w:r>
      <w:r w:rsidR="00631CBB" w:rsidRPr="00C325B9">
        <w:rPr>
          <w:rFonts w:ascii="Palatino Linotype" w:hAnsi="Palatino Linotype"/>
          <w:sz w:val="18"/>
          <w:szCs w:val="18"/>
        </w:rPr>
        <w:t>2 -</w:t>
      </w:r>
      <w:r w:rsidR="00AB1151" w:rsidRPr="00C325B9">
        <w:rPr>
          <w:rFonts w:ascii="Palatino Linotype" w:hAnsi="Palatino Linotype"/>
          <w:sz w:val="18"/>
          <w:szCs w:val="18"/>
        </w:rPr>
        <w:t xml:space="preserve"> </w:t>
      </w:r>
      <w:r w:rsidR="00631CBB" w:rsidRPr="00C325B9">
        <w:rPr>
          <w:rFonts w:ascii="Palatino Linotype" w:hAnsi="Palatino Linotype"/>
          <w:sz w:val="18"/>
          <w:szCs w:val="18"/>
        </w:rPr>
        <w:t xml:space="preserve">troubler, brouiller, bouleverser.  </w:t>
      </w:r>
    </w:p>
  </w:footnote>
  <w:footnote w:id="1108">
    <w:p w:rsidR="00BF00F6" w:rsidRPr="00C325B9" w:rsidRDefault="00BF00F6" w:rsidP="00C325B9">
      <w:pPr>
        <w:pStyle w:val="Notedebasdepage"/>
        <w:tabs>
          <w:tab w:val="left" w:pos="284"/>
          <w:tab w:val="left" w:pos="426"/>
          <w:tab w:val="left" w:pos="567"/>
        </w:tabs>
        <w:spacing w:after="120"/>
        <w:ind w:firstLine="426"/>
        <w:rPr>
          <w:rFonts w:ascii="Palatino Linotype" w:hAnsi="Palatino Linotype" w:cs="Times New Roman"/>
          <w:b/>
          <w:sz w:val="18"/>
          <w:szCs w:val="18"/>
        </w:rPr>
      </w:pPr>
      <w:r w:rsidRPr="00C325B9">
        <w:rPr>
          <w:rStyle w:val="Appelnotedebasdep"/>
          <w:rFonts w:ascii="Palatino Linotype" w:hAnsi="Palatino Linotype" w:cs="Times New Roman"/>
          <w:b/>
          <w:sz w:val="18"/>
          <w:szCs w:val="18"/>
          <w:vertAlign w:val="baseline"/>
        </w:rPr>
        <w:footnoteRef/>
      </w:r>
      <w:r w:rsidRPr="00C325B9">
        <w:rPr>
          <w:rFonts w:ascii="Palatino Linotype" w:hAnsi="Palatino Linotype" w:cs="Times New Roman"/>
          <w:b/>
          <w:sz w:val="18"/>
          <w:szCs w:val="18"/>
        </w:rPr>
        <w:t xml:space="preserve">. v. </w:t>
      </w:r>
      <w:r w:rsidR="00631CBB" w:rsidRPr="00C325B9">
        <w:rPr>
          <w:rFonts w:ascii="Palatino Linotype" w:hAnsi="Palatino Linotype" w:cs="Times New Roman"/>
          <w:b/>
          <w:sz w:val="18"/>
          <w:szCs w:val="18"/>
        </w:rPr>
        <w:t xml:space="preserve"> </w:t>
      </w:r>
      <w:r w:rsidR="00631CBB" w:rsidRPr="00C325B9">
        <w:rPr>
          <w:rFonts w:ascii="Palatino Linotype" w:eastAsia="Times New Roman" w:hAnsi="Palatino Linotype" w:cs="Times New Roman"/>
          <w:b/>
          <w:kern w:val="0"/>
          <w:sz w:val="18"/>
          <w:szCs w:val="18"/>
          <w:lang w:eastAsia="fr-FR"/>
          <w14:ligatures w14:val="none"/>
        </w:rPr>
        <w:t xml:space="preserve">1108. </w:t>
      </w:r>
      <w:proofErr w:type="spellStart"/>
      <w:r w:rsidR="00631CBB" w:rsidRPr="00C325B9">
        <w:rPr>
          <w:rFonts w:ascii="Palatino Linotype" w:eastAsia="Times New Roman" w:hAnsi="Palatino Linotype" w:cs="Times New Roman"/>
          <w:b/>
          <w:kern w:val="0"/>
          <w:sz w:val="18"/>
          <w:szCs w:val="18"/>
          <w:lang w:eastAsia="fr-FR"/>
          <w14:ligatures w14:val="none"/>
        </w:rPr>
        <w:t>corpora</w:t>
      </w:r>
      <w:proofErr w:type="spellEnd"/>
      <w:r w:rsidR="00631CBB" w:rsidRPr="00C325B9">
        <w:rPr>
          <w:rFonts w:ascii="Palatino Linotype" w:eastAsia="Times New Roman" w:hAnsi="Palatino Linotype" w:cs="Times New Roman"/>
          <w:b/>
          <w:kern w:val="0"/>
          <w:sz w:val="18"/>
          <w:szCs w:val="18"/>
          <w:lang w:eastAsia="fr-FR"/>
          <w14:ligatures w14:val="none"/>
        </w:rPr>
        <w:t xml:space="preserve"> </w:t>
      </w:r>
      <w:proofErr w:type="spellStart"/>
      <w:r w:rsidR="00631CBB" w:rsidRPr="00C325B9">
        <w:rPr>
          <w:rFonts w:ascii="Palatino Linotype" w:eastAsia="Times New Roman" w:hAnsi="Palatino Linotype" w:cs="Times New Roman"/>
          <w:b/>
          <w:kern w:val="0"/>
          <w:sz w:val="18"/>
          <w:szCs w:val="18"/>
          <w:lang w:eastAsia="fr-FR"/>
          <w14:ligatures w14:val="none"/>
        </w:rPr>
        <w:t>solventis</w:t>
      </w:r>
      <w:proofErr w:type="spellEnd"/>
      <w:r w:rsidR="00631CBB" w:rsidRPr="00C325B9">
        <w:rPr>
          <w:rFonts w:ascii="Palatino Linotype" w:eastAsia="Times New Roman" w:hAnsi="Palatino Linotype" w:cs="Times New Roman"/>
          <w:b/>
          <w:kern w:val="0"/>
          <w:sz w:val="18"/>
          <w:szCs w:val="18"/>
          <w:lang w:eastAsia="fr-FR"/>
          <w14:ligatures w14:val="none"/>
        </w:rPr>
        <w:t xml:space="preserve"> </w:t>
      </w:r>
      <w:proofErr w:type="spellStart"/>
      <w:r w:rsidR="00631CBB" w:rsidRPr="00C325B9">
        <w:rPr>
          <w:rFonts w:ascii="Palatino Linotype" w:eastAsia="Times New Roman" w:hAnsi="Palatino Linotype" w:cs="Times New Roman"/>
          <w:b/>
          <w:kern w:val="0"/>
          <w:sz w:val="18"/>
          <w:szCs w:val="18"/>
          <w:lang w:eastAsia="fr-FR"/>
          <w14:ligatures w14:val="none"/>
        </w:rPr>
        <w:t>abeat</w:t>
      </w:r>
      <w:proofErr w:type="spellEnd"/>
      <w:r w:rsidR="00631CBB" w:rsidRPr="00C325B9">
        <w:rPr>
          <w:rFonts w:ascii="Palatino Linotype" w:eastAsia="Times New Roman" w:hAnsi="Palatino Linotype" w:cs="Times New Roman"/>
          <w:b/>
          <w:kern w:val="0"/>
          <w:sz w:val="18"/>
          <w:szCs w:val="18"/>
          <w:lang w:eastAsia="fr-FR"/>
          <w14:ligatures w14:val="none"/>
        </w:rPr>
        <w:t xml:space="preserve"> per inane </w:t>
      </w:r>
      <w:proofErr w:type="spellStart"/>
      <w:r w:rsidR="00631CBB" w:rsidRPr="00C325B9">
        <w:rPr>
          <w:rFonts w:ascii="Palatino Linotype" w:eastAsia="Times New Roman" w:hAnsi="Palatino Linotype" w:cs="Times New Roman"/>
          <w:b/>
          <w:kern w:val="0"/>
          <w:sz w:val="18"/>
          <w:szCs w:val="18"/>
          <w:lang w:eastAsia="fr-FR"/>
          <w14:ligatures w14:val="none"/>
        </w:rPr>
        <w:t>profundum</w:t>
      </w:r>
      <w:proofErr w:type="spellEnd"/>
      <w:r w:rsidR="00631CBB" w:rsidRPr="00C325B9">
        <w:rPr>
          <w:rFonts w:ascii="Palatino Linotype" w:eastAsia="Times New Roman" w:hAnsi="Palatino Linotype" w:cs="Times New Roman"/>
          <w:b/>
          <w:kern w:val="0"/>
          <w:sz w:val="18"/>
          <w:szCs w:val="18"/>
          <w:lang w:eastAsia="fr-FR"/>
          <w14:ligatures w14:val="none"/>
        </w:rPr>
        <w:t xml:space="preserve">, —  </w:t>
      </w:r>
      <w:r w:rsidRPr="00C325B9">
        <w:rPr>
          <w:rFonts w:ascii="Palatino Linotype" w:hAnsi="Palatino Linotype" w:cs="Times New Roman"/>
          <w:b/>
          <w:sz w:val="18"/>
          <w:szCs w:val="18"/>
        </w:rPr>
        <w:t xml:space="preserve"> </w:t>
      </w:r>
      <w:r w:rsidR="00631CBB" w:rsidRPr="00C325B9">
        <w:rPr>
          <w:rFonts w:ascii="Palatino Linotype" w:hAnsi="Palatino Linotype" w:cs="Times New Roman"/>
          <w:b/>
          <w:sz w:val="18"/>
          <w:szCs w:val="18"/>
        </w:rPr>
        <w:t xml:space="preserve">Terra </w:t>
      </w:r>
      <w:proofErr w:type="spellStart"/>
      <w:r w:rsidR="00631CBB" w:rsidRPr="00C325B9">
        <w:rPr>
          <w:rFonts w:ascii="Palatino Linotype" w:hAnsi="Palatino Linotype" w:cs="Times New Roman"/>
          <w:b/>
          <w:sz w:val="18"/>
          <w:szCs w:val="18"/>
        </w:rPr>
        <w:t>omnis</w:t>
      </w:r>
      <w:proofErr w:type="spellEnd"/>
      <w:r w:rsidR="00631CBB" w:rsidRPr="00C325B9">
        <w:rPr>
          <w:rFonts w:ascii="Palatino Linotype" w:hAnsi="Palatino Linotype" w:cs="Times New Roman"/>
          <w:b/>
          <w:sz w:val="18"/>
          <w:szCs w:val="18"/>
        </w:rPr>
        <w:t xml:space="preserve"> </w:t>
      </w:r>
      <w:r w:rsidR="00631CBB" w:rsidRPr="00C325B9">
        <w:rPr>
          <w:rFonts w:ascii="Palatino Linotype" w:hAnsi="Palatino Linotype" w:cs="Times New Roman"/>
          <w:bCs/>
          <w:sz w:val="18"/>
          <w:szCs w:val="18"/>
        </w:rPr>
        <w:t xml:space="preserve">est le sujet de </w:t>
      </w:r>
      <w:proofErr w:type="spellStart"/>
      <w:r w:rsidR="00631CBB" w:rsidRPr="00C325B9">
        <w:rPr>
          <w:rFonts w:ascii="Palatino Linotype" w:hAnsi="Palatino Linotype" w:cs="Times New Roman"/>
          <w:b/>
          <w:sz w:val="18"/>
          <w:szCs w:val="18"/>
        </w:rPr>
        <w:t>abeat</w:t>
      </w:r>
      <w:proofErr w:type="spellEnd"/>
      <w:r w:rsidR="00631CBB" w:rsidRPr="00C325B9">
        <w:rPr>
          <w:rFonts w:ascii="Palatino Linotype" w:hAnsi="Palatino Linotype" w:cs="Times New Roman"/>
          <w:b/>
          <w:sz w:val="18"/>
          <w:szCs w:val="18"/>
        </w:rPr>
        <w:t xml:space="preserve">.  </w:t>
      </w:r>
      <w:r w:rsidRPr="00C325B9">
        <w:rPr>
          <w:rFonts w:ascii="Palatino Linotype" w:hAnsi="Palatino Linotype" w:cs="Times New Roman"/>
          <w:b/>
          <w:sz w:val="18"/>
          <w:szCs w:val="18"/>
        </w:rPr>
        <w:t xml:space="preserve">    </w:t>
      </w:r>
      <w:proofErr w:type="spellStart"/>
      <w:r w:rsidR="00631CBB" w:rsidRPr="00C325B9">
        <w:rPr>
          <w:rFonts w:ascii="Palatino Linotype" w:hAnsi="Palatino Linotype" w:cs="Times New Roman"/>
          <w:b/>
          <w:sz w:val="18"/>
          <w:szCs w:val="18"/>
        </w:rPr>
        <w:t>Solventis</w:t>
      </w:r>
      <w:proofErr w:type="spellEnd"/>
      <w:r w:rsidR="00631CBB" w:rsidRPr="00C325B9">
        <w:rPr>
          <w:rFonts w:ascii="Palatino Linotype" w:hAnsi="Palatino Linotype" w:cs="Times New Roman"/>
          <w:b/>
          <w:sz w:val="18"/>
          <w:szCs w:val="18"/>
        </w:rPr>
        <w:t xml:space="preserve"> = </w:t>
      </w:r>
      <w:proofErr w:type="spellStart"/>
      <w:r w:rsidR="00631CBB" w:rsidRPr="00C325B9">
        <w:rPr>
          <w:rFonts w:ascii="Palatino Linotype" w:hAnsi="Palatino Linotype" w:cs="Times New Roman"/>
          <w:b/>
          <w:sz w:val="18"/>
          <w:szCs w:val="18"/>
        </w:rPr>
        <w:t>solventes</w:t>
      </w:r>
      <w:proofErr w:type="spellEnd"/>
      <w:r w:rsidR="00631CBB" w:rsidRPr="00C325B9">
        <w:rPr>
          <w:rFonts w:ascii="Palatino Linotype" w:hAnsi="Palatino Linotype" w:cs="Times New Roman"/>
          <w:bCs/>
          <w:sz w:val="18"/>
          <w:szCs w:val="18"/>
        </w:rPr>
        <w:t xml:space="preserve">, accordé à </w:t>
      </w:r>
      <w:r w:rsidR="00631CBB" w:rsidRPr="00C325B9">
        <w:rPr>
          <w:rFonts w:ascii="Palatino Linotype" w:hAnsi="Palatino Linotype" w:cs="Times New Roman"/>
          <w:b/>
          <w:sz w:val="18"/>
          <w:szCs w:val="18"/>
        </w:rPr>
        <w:t xml:space="preserve">ruinas. </w:t>
      </w:r>
      <w:r w:rsidRPr="00C325B9">
        <w:rPr>
          <w:rFonts w:ascii="Palatino Linotype" w:hAnsi="Palatino Linotype" w:cs="Times New Roman"/>
          <w:b/>
          <w:sz w:val="18"/>
          <w:szCs w:val="18"/>
        </w:rPr>
        <w:t xml:space="preserve">   </w:t>
      </w:r>
    </w:p>
  </w:footnote>
  <w:footnote w:id="1109">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631CBB" w:rsidRPr="00C325B9">
        <w:rPr>
          <w:rFonts w:ascii="Palatino Linotype" w:hAnsi="Palatino Linotype"/>
          <w:b/>
          <w:sz w:val="18"/>
          <w:szCs w:val="18"/>
        </w:rPr>
        <w:t xml:space="preserve">1109. </w:t>
      </w:r>
      <w:proofErr w:type="spellStart"/>
      <w:r w:rsidR="00631CBB" w:rsidRPr="00C325B9">
        <w:rPr>
          <w:rFonts w:ascii="Palatino Linotype" w:hAnsi="Palatino Linotype"/>
          <w:b/>
          <w:sz w:val="18"/>
          <w:szCs w:val="18"/>
        </w:rPr>
        <w:t>temporis</w:t>
      </w:r>
      <w:proofErr w:type="spellEnd"/>
      <w:r w:rsidR="00631CBB" w:rsidRPr="00C325B9">
        <w:rPr>
          <w:rFonts w:ascii="Palatino Linotype" w:hAnsi="Palatino Linotype"/>
          <w:b/>
          <w:sz w:val="18"/>
          <w:szCs w:val="18"/>
        </w:rPr>
        <w:t xml:space="preserve"> ut </w:t>
      </w:r>
      <w:proofErr w:type="spellStart"/>
      <w:r w:rsidR="00631CBB" w:rsidRPr="00C325B9">
        <w:rPr>
          <w:rFonts w:ascii="Palatino Linotype" w:hAnsi="Palatino Linotype"/>
          <w:b/>
          <w:sz w:val="18"/>
          <w:szCs w:val="18"/>
        </w:rPr>
        <w:t>puncto</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nil</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exstet</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reliquiarum</w:t>
      </w:r>
      <w:proofErr w:type="spellEnd"/>
      <w:r w:rsidR="00631CBB" w:rsidRPr="00C325B9">
        <w:rPr>
          <w:rFonts w:ascii="Palatino Linotype" w:hAnsi="Palatino Linotype"/>
          <w:b/>
          <w:sz w:val="18"/>
          <w:szCs w:val="18"/>
        </w:rPr>
        <w:t xml:space="preserve"> — </w:t>
      </w:r>
      <w:r w:rsidRPr="00C325B9">
        <w:rPr>
          <w:rFonts w:ascii="Palatino Linotype" w:hAnsi="Palatino Linotype"/>
          <w:b/>
          <w:sz w:val="18"/>
          <w:szCs w:val="18"/>
        </w:rPr>
        <w:t xml:space="preserve">   </w:t>
      </w:r>
      <w:r w:rsidR="00631CBB" w:rsidRPr="00C325B9">
        <w:rPr>
          <w:rFonts w:ascii="Palatino Linotype" w:hAnsi="Palatino Linotype"/>
          <w:b/>
          <w:sz w:val="18"/>
          <w:szCs w:val="18"/>
        </w:rPr>
        <w:t>Ut</w:t>
      </w:r>
      <w:r w:rsidR="00AB1151" w:rsidRPr="00C325B9">
        <w:rPr>
          <w:rFonts w:ascii="Palatino Linotype" w:hAnsi="Palatino Linotype"/>
          <w:b/>
          <w:sz w:val="18"/>
          <w:szCs w:val="18"/>
        </w:rPr>
        <w:t xml:space="preserve"> </w:t>
      </w:r>
      <w:r w:rsidR="00631CBB" w:rsidRPr="00C325B9">
        <w:rPr>
          <w:rFonts w:ascii="Palatino Linotype" w:hAnsi="Palatino Linotype"/>
          <w:b/>
          <w:sz w:val="18"/>
          <w:szCs w:val="18"/>
        </w:rPr>
        <w:t xml:space="preserve">: </w:t>
      </w:r>
      <w:r w:rsidR="00631CBB" w:rsidRPr="00C325B9">
        <w:rPr>
          <w:rFonts w:ascii="Palatino Linotype" w:hAnsi="Palatino Linotype"/>
          <w:bCs/>
          <w:sz w:val="18"/>
          <w:szCs w:val="18"/>
        </w:rPr>
        <w:t>consécutif, postposé.</w:t>
      </w:r>
      <w:r w:rsidR="000C1997" w:rsidRPr="00C325B9">
        <w:rPr>
          <w:rFonts w:ascii="Palatino Linotype" w:hAnsi="Palatino Linotype"/>
          <w:bCs/>
          <w:sz w:val="18"/>
          <w:szCs w:val="18"/>
        </w:rPr>
        <w:t xml:space="preserve">  </w:t>
      </w:r>
      <w:r w:rsidR="000C1997" w:rsidRPr="00C325B9">
        <w:rPr>
          <w:rFonts w:ascii="Palatino Linotype" w:hAnsi="Palatino Linotype"/>
          <w:b/>
          <w:bCs/>
          <w:sz w:val="18"/>
          <w:szCs w:val="18"/>
        </w:rPr>
        <w:t xml:space="preserve">Punctum, i, n. </w:t>
      </w:r>
      <w:r w:rsidR="000C1997" w:rsidRPr="00C325B9">
        <w:rPr>
          <w:rFonts w:ascii="Palatino Linotype" w:hAnsi="Palatino Linotype"/>
          <w:sz w:val="18"/>
          <w:szCs w:val="18"/>
        </w:rPr>
        <w:t>:</w:t>
      </w:r>
      <w:r w:rsidR="00AB1151" w:rsidRPr="00C325B9">
        <w:rPr>
          <w:rFonts w:ascii="Palatino Linotype" w:hAnsi="Palatino Linotype"/>
          <w:sz w:val="18"/>
          <w:szCs w:val="18"/>
        </w:rPr>
        <w:t xml:space="preserve">  </w:t>
      </w:r>
      <w:r w:rsidR="000C1997" w:rsidRPr="00C325B9">
        <w:rPr>
          <w:rFonts w:ascii="Palatino Linotype" w:hAnsi="Palatino Linotype"/>
          <w:sz w:val="18"/>
          <w:szCs w:val="18"/>
        </w:rPr>
        <w:t>piqûre</w:t>
      </w:r>
      <w:r w:rsidR="00AB1151" w:rsidRPr="00C325B9">
        <w:rPr>
          <w:rFonts w:ascii="Palatino Linotype" w:hAnsi="Palatino Linotype"/>
          <w:sz w:val="18"/>
          <w:szCs w:val="18"/>
        </w:rPr>
        <w:t xml:space="preserve"> </w:t>
      </w:r>
      <w:r w:rsidR="000C1997" w:rsidRPr="00C325B9">
        <w:rPr>
          <w:rFonts w:ascii="Palatino Linotype" w:hAnsi="Palatino Linotype"/>
          <w:sz w:val="18"/>
          <w:szCs w:val="18"/>
        </w:rPr>
        <w:t>;</w:t>
      </w:r>
      <w:r w:rsidR="00AB1151" w:rsidRPr="00C325B9">
        <w:rPr>
          <w:rFonts w:ascii="Palatino Linotype" w:hAnsi="Palatino Linotype"/>
          <w:sz w:val="18"/>
          <w:szCs w:val="18"/>
        </w:rPr>
        <w:t xml:space="preserve"> </w:t>
      </w:r>
      <w:r w:rsidR="000C1997" w:rsidRPr="00C325B9">
        <w:rPr>
          <w:rFonts w:ascii="Palatino Linotype" w:hAnsi="Palatino Linotype"/>
          <w:sz w:val="18"/>
          <w:szCs w:val="18"/>
        </w:rPr>
        <w:t>petit trou fait par une piqûre</w:t>
      </w:r>
      <w:r w:rsidR="00AB1151" w:rsidRPr="00C325B9">
        <w:rPr>
          <w:rFonts w:ascii="Palatino Linotype" w:hAnsi="Palatino Linotype"/>
          <w:sz w:val="18"/>
          <w:szCs w:val="18"/>
        </w:rPr>
        <w:t xml:space="preserve"> </w:t>
      </w:r>
      <w:r w:rsidR="000C1997" w:rsidRPr="00C325B9">
        <w:rPr>
          <w:rFonts w:ascii="Palatino Linotype" w:hAnsi="Palatino Linotype"/>
          <w:sz w:val="18"/>
          <w:szCs w:val="18"/>
        </w:rPr>
        <w:t>; point</w:t>
      </w:r>
      <w:r w:rsidR="00AB1151" w:rsidRPr="00C325B9">
        <w:rPr>
          <w:rFonts w:ascii="Palatino Linotype" w:hAnsi="Palatino Linotype"/>
          <w:sz w:val="18"/>
          <w:szCs w:val="18"/>
        </w:rPr>
        <w:t xml:space="preserve"> </w:t>
      </w:r>
      <w:proofErr w:type="gramStart"/>
      <w:r w:rsidR="000C1997" w:rsidRPr="00C325B9">
        <w:rPr>
          <w:rFonts w:ascii="Palatino Linotype" w:hAnsi="Palatino Linotype"/>
          <w:sz w:val="18"/>
          <w:szCs w:val="18"/>
        </w:rPr>
        <w:t>;</w:t>
      </w:r>
      <w:r w:rsidR="000C1997" w:rsidRPr="00C325B9">
        <w:rPr>
          <w:rFonts w:ascii="Palatino Linotype" w:hAnsi="Palatino Linotype"/>
          <w:b/>
          <w:bCs/>
          <w:sz w:val="18"/>
          <w:szCs w:val="18"/>
        </w:rPr>
        <w:t xml:space="preserve">  ‖</w:t>
      </w:r>
      <w:proofErr w:type="gramEnd"/>
      <w:r w:rsidR="000C1997"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proofErr w:type="spellStart"/>
      <w:r w:rsidR="000C1997" w:rsidRPr="00C325B9">
        <w:rPr>
          <w:rFonts w:ascii="Palatino Linotype" w:hAnsi="Palatino Linotype"/>
          <w:b/>
          <w:bCs/>
          <w:sz w:val="18"/>
          <w:szCs w:val="18"/>
        </w:rPr>
        <w:t>uno</w:t>
      </w:r>
      <w:proofErr w:type="spellEnd"/>
      <w:r w:rsidR="000C1997" w:rsidRPr="00C325B9">
        <w:rPr>
          <w:rFonts w:ascii="Palatino Linotype" w:hAnsi="Palatino Linotype"/>
          <w:b/>
          <w:bCs/>
          <w:sz w:val="18"/>
          <w:szCs w:val="18"/>
        </w:rPr>
        <w:t xml:space="preserve"> </w:t>
      </w:r>
      <w:proofErr w:type="spellStart"/>
      <w:r w:rsidR="000C1997" w:rsidRPr="00C325B9">
        <w:rPr>
          <w:rFonts w:ascii="Palatino Linotype" w:hAnsi="Palatino Linotype"/>
          <w:b/>
          <w:bCs/>
          <w:sz w:val="18"/>
          <w:szCs w:val="18"/>
        </w:rPr>
        <w:t>puncto</w:t>
      </w:r>
      <w:proofErr w:type="spellEnd"/>
      <w:r w:rsidR="000C1997" w:rsidRPr="00C325B9">
        <w:rPr>
          <w:rFonts w:ascii="Palatino Linotype" w:hAnsi="Palatino Linotype"/>
          <w:b/>
          <w:bCs/>
          <w:sz w:val="18"/>
          <w:szCs w:val="18"/>
        </w:rPr>
        <w:t xml:space="preserve"> </w:t>
      </w:r>
      <w:proofErr w:type="spellStart"/>
      <w:r w:rsidR="000C1997" w:rsidRPr="00C325B9">
        <w:rPr>
          <w:rFonts w:ascii="Palatino Linotype" w:hAnsi="Palatino Linotype"/>
          <w:b/>
          <w:bCs/>
          <w:sz w:val="18"/>
          <w:szCs w:val="18"/>
        </w:rPr>
        <w:t>temporis</w:t>
      </w:r>
      <w:proofErr w:type="spellEnd"/>
      <w:r w:rsidR="000C1997" w:rsidRPr="00C325B9">
        <w:rPr>
          <w:rFonts w:ascii="Palatino Linotype" w:hAnsi="Palatino Linotype"/>
          <w:sz w:val="18"/>
          <w:szCs w:val="18"/>
        </w:rPr>
        <w:t>, Cic. :</w:t>
      </w:r>
      <w:r w:rsidR="00AB1151" w:rsidRPr="00C325B9">
        <w:rPr>
          <w:rFonts w:ascii="Palatino Linotype" w:hAnsi="Palatino Linotype"/>
          <w:sz w:val="18"/>
          <w:szCs w:val="18"/>
        </w:rPr>
        <w:t xml:space="preserve"> </w:t>
      </w:r>
      <w:r w:rsidR="000C1997" w:rsidRPr="00C325B9">
        <w:rPr>
          <w:rFonts w:ascii="Palatino Linotype" w:hAnsi="Palatino Linotype"/>
          <w:sz w:val="18"/>
          <w:szCs w:val="18"/>
        </w:rPr>
        <w:t>dans le même instant.</w:t>
      </w:r>
      <w:r w:rsidRPr="00C325B9">
        <w:rPr>
          <w:rFonts w:ascii="Palatino Linotype" w:hAnsi="Palatino Linotype"/>
          <w:sz w:val="18"/>
          <w:szCs w:val="18"/>
        </w:rPr>
        <w:t xml:space="preserve"> </w:t>
      </w:r>
      <w:r w:rsidR="000C1997" w:rsidRPr="00C325B9">
        <w:rPr>
          <w:rFonts w:ascii="Palatino Linotype" w:hAnsi="Palatino Linotype"/>
          <w:sz w:val="18"/>
          <w:szCs w:val="18"/>
        </w:rPr>
        <w:t xml:space="preserve">  </w:t>
      </w:r>
      <w:proofErr w:type="spellStart"/>
      <w:r w:rsidR="000C1997" w:rsidRPr="00C325B9">
        <w:rPr>
          <w:rFonts w:ascii="Palatino Linotype" w:hAnsi="Palatino Linotype"/>
          <w:b/>
          <w:bCs/>
          <w:sz w:val="18"/>
          <w:szCs w:val="18"/>
        </w:rPr>
        <w:t>Nĭhĭl</w:t>
      </w:r>
      <w:proofErr w:type="spellEnd"/>
      <w:r w:rsidR="000C1997" w:rsidRPr="00C325B9">
        <w:rPr>
          <w:rFonts w:ascii="Palatino Linotype" w:hAnsi="Palatino Linotype"/>
          <w:b/>
          <w:bCs/>
          <w:sz w:val="18"/>
          <w:szCs w:val="18"/>
        </w:rPr>
        <w:t xml:space="preserve"> / nīl.      </w:t>
      </w:r>
      <w:bookmarkStart w:id="565" w:name="reliquiae"/>
      <w:bookmarkEnd w:id="565"/>
      <w:proofErr w:type="spellStart"/>
      <w:r w:rsidR="000C1997" w:rsidRPr="00C325B9">
        <w:rPr>
          <w:rFonts w:ascii="Palatino Linotype" w:hAnsi="Palatino Linotype"/>
          <w:b/>
          <w:bCs/>
          <w:sz w:val="18"/>
          <w:szCs w:val="18"/>
        </w:rPr>
        <w:t>Rĕlĭquĭæ</w:t>
      </w:r>
      <w:proofErr w:type="spellEnd"/>
      <w:r w:rsidR="000C1997" w:rsidRPr="00C325B9">
        <w:rPr>
          <w:rFonts w:ascii="Palatino Linotype" w:hAnsi="Palatino Linotype"/>
          <w:b/>
          <w:bCs/>
          <w:sz w:val="18"/>
          <w:szCs w:val="18"/>
        </w:rPr>
        <w:t xml:space="preserve">, </w:t>
      </w:r>
      <w:proofErr w:type="spellStart"/>
      <w:r w:rsidR="000C1997" w:rsidRPr="00C325B9">
        <w:rPr>
          <w:rFonts w:ascii="Palatino Linotype" w:hAnsi="Palatino Linotype"/>
          <w:b/>
          <w:bCs/>
          <w:sz w:val="18"/>
          <w:szCs w:val="18"/>
        </w:rPr>
        <w:t>ārum</w:t>
      </w:r>
      <w:proofErr w:type="spellEnd"/>
      <w:r w:rsidR="000C1997" w:rsidRPr="00C325B9">
        <w:rPr>
          <w:rFonts w:ascii="Palatino Linotype" w:hAnsi="Palatino Linotype"/>
          <w:b/>
          <w:bCs/>
          <w:sz w:val="18"/>
          <w:szCs w:val="18"/>
        </w:rPr>
        <w:t>, f. :</w:t>
      </w:r>
      <w:r w:rsidR="000C1997" w:rsidRPr="00C325B9">
        <w:rPr>
          <w:rFonts w:ascii="Palatino Linotype" w:hAnsi="Palatino Linotype"/>
          <w:sz w:val="18"/>
          <w:szCs w:val="18"/>
        </w:rPr>
        <w:t xml:space="preserve"> ce qui reste</w:t>
      </w:r>
      <w:r w:rsidR="00AB1151" w:rsidRPr="00C325B9">
        <w:rPr>
          <w:rFonts w:ascii="Palatino Linotype" w:hAnsi="Palatino Linotype"/>
          <w:sz w:val="18"/>
          <w:szCs w:val="18"/>
        </w:rPr>
        <w:t xml:space="preserve"> </w:t>
      </w:r>
      <w:r w:rsidR="000C1997" w:rsidRPr="00C325B9">
        <w:rPr>
          <w:rFonts w:ascii="Palatino Linotype" w:hAnsi="Palatino Linotype"/>
          <w:sz w:val="18"/>
          <w:szCs w:val="18"/>
        </w:rPr>
        <w:t xml:space="preserve">; reste </w:t>
      </w:r>
      <w:r w:rsidR="000C1997" w:rsidRPr="00C325B9">
        <w:rPr>
          <w:rFonts w:ascii="Palatino Linotype" w:hAnsi="Palatino Linotype"/>
          <w:i/>
          <w:iCs/>
          <w:sz w:val="18"/>
          <w:szCs w:val="18"/>
        </w:rPr>
        <w:t>ou</w:t>
      </w:r>
      <w:r w:rsidR="000C1997" w:rsidRPr="00C325B9">
        <w:rPr>
          <w:rFonts w:ascii="Palatino Linotype" w:hAnsi="Palatino Linotype"/>
          <w:sz w:val="18"/>
          <w:szCs w:val="18"/>
        </w:rPr>
        <w:t xml:space="preserve"> restes.  </w:t>
      </w:r>
      <w:proofErr w:type="spellStart"/>
      <w:r w:rsidR="000C1997" w:rsidRPr="00C325B9">
        <w:rPr>
          <w:rFonts w:ascii="Palatino Linotype" w:hAnsi="Palatino Linotype"/>
          <w:b/>
          <w:sz w:val="18"/>
          <w:szCs w:val="18"/>
        </w:rPr>
        <w:t>Reliquiarum</w:t>
      </w:r>
      <w:proofErr w:type="spellEnd"/>
      <w:r w:rsidR="000C1997" w:rsidRPr="00C325B9">
        <w:rPr>
          <w:rFonts w:ascii="Palatino Linotype" w:hAnsi="Palatino Linotype"/>
          <w:bCs/>
          <w:sz w:val="18"/>
          <w:szCs w:val="18"/>
        </w:rPr>
        <w:t xml:space="preserve"> </w:t>
      </w:r>
      <w:proofErr w:type="spellStart"/>
      <w:r w:rsidR="000C1997" w:rsidRPr="00C325B9">
        <w:rPr>
          <w:rFonts w:ascii="Palatino Linotype" w:hAnsi="Palatino Linotype"/>
          <w:bCs/>
          <w:sz w:val="18"/>
          <w:szCs w:val="18"/>
        </w:rPr>
        <w:t>gén</w:t>
      </w:r>
      <w:proofErr w:type="spellEnd"/>
      <w:r w:rsidR="000C1997" w:rsidRPr="00C325B9">
        <w:rPr>
          <w:rFonts w:ascii="Palatino Linotype" w:hAnsi="Palatino Linotype"/>
          <w:bCs/>
          <w:sz w:val="18"/>
          <w:szCs w:val="18"/>
        </w:rPr>
        <w:t xml:space="preserve">. </w:t>
      </w:r>
      <w:proofErr w:type="spellStart"/>
      <w:proofErr w:type="gramStart"/>
      <w:r w:rsidR="000C1997" w:rsidRPr="00C325B9">
        <w:rPr>
          <w:rFonts w:ascii="Palatino Linotype" w:hAnsi="Palatino Linotype"/>
          <w:bCs/>
          <w:sz w:val="18"/>
          <w:szCs w:val="18"/>
        </w:rPr>
        <w:t>cp</w:t>
      </w:r>
      <w:proofErr w:type="spellEnd"/>
      <w:proofErr w:type="gramEnd"/>
      <w:r w:rsidR="000C1997" w:rsidRPr="00C325B9">
        <w:rPr>
          <w:rFonts w:ascii="Palatino Linotype" w:hAnsi="Palatino Linotype"/>
          <w:bCs/>
          <w:sz w:val="18"/>
          <w:szCs w:val="18"/>
        </w:rPr>
        <w:t xml:space="preserve"> de </w:t>
      </w:r>
      <w:proofErr w:type="spellStart"/>
      <w:r w:rsidR="000C1997" w:rsidRPr="00C325B9">
        <w:rPr>
          <w:rFonts w:ascii="Palatino Linotype" w:hAnsi="Palatino Linotype"/>
          <w:b/>
          <w:sz w:val="18"/>
          <w:szCs w:val="18"/>
        </w:rPr>
        <w:t>nil</w:t>
      </w:r>
      <w:proofErr w:type="spellEnd"/>
      <w:r w:rsidR="000C1997" w:rsidRPr="00C325B9">
        <w:rPr>
          <w:rFonts w:ascii="Palatino Linotype" w:hAnsi="Palatino Linotype"/>
          <w:b/>
          <w:sz w:val="18"/>
          <w:szCs w:val="18"/>
        </w:rPr>
        <w:t>.</w:t>
      </w:r>
      <w:r w:rsidR="000C1997" w:rsidRPr="00C325B9">
        <w:rPr>
          <w:rFonts w:ascii="Palatino Linotype" w:hAnsi="Palatino Linotype"/>
          <w:bCs/>
          <w:sz w:val="18"/>
          <w:szCs w:val="18"/>
        </w:rPr>
        <w:t xml:space="preserve">  </w:t>
      </w:r>
      <w:r w:rsidR="000C1997" w:rsidRPr="00C325B9">
        <w:rPr>
          <w:rFonts w:ascii="Palatino Linotype" w:hAnsi="Palatino Linotype"/>
          <w:bCs/>
          <w:sz w:val="18"/>
          <w:szCs w:val="18"/>
        </w:rPr>
        <w:sym w:font="Symbol" w:char="F0AE"/>
      </w:r>
      <w:r w:rsidR="000C1997" w:rsidRPr="00C325B9">
        <w:rPr>
          <w:rFonts w:ascii="Palatino Linotype" w:hAnsi="Palatino Linotype"/>
          <w:bCs/>
          <w:sz w:val="18"/>
          <w:szCs w:val="18"/>
        </w:rPr>
        <w:t xml:space="preserve"> </w:t>
      </w:r>
      <w:proofErr w:type="gramStart"/>
      <w:r w:rsidR="000C1997" w:rsidRPr="00C325B9">
        <w:rPr>
          <w:rFonts w:ascii="Palatino Linotype" w:hAnsi="Palatino Linotype"/>
          <w:bCs/>
          <w:sz w:val="18"/>
          <w:szCs w:val="18"/>
        </w:rPr>
        <w:t>rien</w:t>
      </w:r>
      <w:proofErr w:type="gramEnd"/>
      <w:r w:rsidR="000C1997" w:rsidRPr="00C325B9">
        <w:rPr>
          <w:rFonts w:ascii="Palatino Linotype" w:hAnsi="Palatino Linotype"/>
          <w:bCs/>
          <w:sz w:val="18"/>
          <w:szCs w:val="18"/>
        </w:rPr>
        <w:t xml:space="preserve"> en fait de.  </w:t>
      </w:r>
      <w:r w:rsidR="000823CA" w:rsidRPr="00C325B9">
        <w:rPr>
          <w:rFonts w:ascii="Palatino Linotype" w:hAnsi="Palatino Linotype"/>
          <w:bCs/>
          <w:sz w:val="18"/>
          <w:szCs w:val="18"/>
        </w:rPr>
        <w:t xml:space="preserve">   </w:t>
      </w:r>
      <w:proofErr w:type="spellStart"/>
      <w:r w:rsidR="000823CA" w:rsidRPr="00C325B9">
        <w:rPr>
          <w:rFonts w:ascii="Palatino Linotype" w:hAnsi="Palatino Linotype"/>
          <w:b/>
          <w:bCs/>
          <w:sz w:val="18"/>
          <w:szCs w:val="18"/>
        </w:rPr>
        <w:t>Exsto</w:t>
      </w:r>
      <w:proofErr w:type="spellEnd"/>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exto</w:t>
      </w:r>
      <w:proofErr w:type="spellEnd"/>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āre</w:t>
      </w:r>
      <w:proofErr w:type="spellEnd"/>
      <w:r w:rsidR="000823CA" w:rsidRPr="00C325B9">
        <w:rPr>
          <w:rFonts w:ascii="Palatino Linotype" w:hAnsi="Palatino Linotype"/>
          <w:b/>
          <w:bCs/>
          <w:sz w:val="18"/>
          <w:szCs w:val="18"/>
        </w:rPr>
        <w:t xml:space="preserve"> </w:t>
      </w:r>
      <w:r w:rsidR="000823CA" w:rsidRPr="00C325B9">
        <w:rPr>
          <w:rFonts w:ascii="Palatino Linotype" w:hAnsi="Palatino Linotype"/>
          <w:sz w:val="18"/>
          <w:szCs w:val="18"/>
        </w:rPr>
        <w:t xml:space="preserve">: - </w:t>
      </w:r>
      <w:proofErr w:type="spellStart"/>
      <w:r w:rsidR="000823CA" w:rsidRPr="00C325B9">
        <w:rPr>
          <w:rFonts w:ascii="Palatino Linotype" w:hAnsi="Palatino Linotype"/>
          <w:sz w:val="18"/>
          <w:szCs w:val="18"/>
        </w:rPr>
        <w:t>intr</w:t>
      </w:r>
      <w:proofErr w:type="spellEnd"/>
      <w:r w:rsidR="000823CA" w:rsidRPr="00C325B9">
        <w:rPr>
          <w:rFonts w:ascii="Palatino Linotype" w:hAnsi="Palatino Linotype"/>
          <w:sz w:val="18"/>
          <w:szCs w:val="18"/>
        </w:rPr>
        <w:t>. -</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se tenir au-dessus, être élevé au-dessus, dépasser</w:t>
      </w:r>
      <w:r w:rsidR="00AB1151" w:rsidRPr="00C325B9">
        <w:rPr>
          <w:rFonts w:ascii="Palatino Linotype" w:hAnsi="Palatino Linotype"/>
          <w:sz w:val="18"/>
          <w:szCs w:val="18"/>
        </w:rPr>
        <w:t xml:space="preserve"> </w:t>
      </w:r>
      <w:proofErr w:type="gramStart"/>
      <w:r w:rsidR="000823CA" w:rsidRPr="00C325B9">
        <w:rPr>
          <w:rFonts w:ascii="Palatino Linotype" w:hAnsi="Palatino Linotype"/>
          <w:sz w:val="18"/>
          <w:szCs w:val="18"/>
        </w:rPr>
        <w:t>;  -</w:t>
      </w:r>
      <w:proofErr w:type="gramEnd"/>
      <w:r w:rsidR="000823CA" w:rsidRPr="00C325B9">
        <w:rPr>
          <w:rFonts w:ascii="Palatino Linotype" w:hAnsi="Palatino Linotype"/>
          <w:sz w:val="18"/>
          <w:szCs w:val="18"/>
        </w:rPr>
        <w:t xml:space="preserve"> être visible, se montrer, exister, être.</w:t>
      </w:r>
    </w:p>
  </w:footnote>
  <w:footnote w:id="1110">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v.</w:t>
      </w:r>
      <w:r w:rsidR="00631CBB" w:rsidRPr="00C325B9">
        <w:rPr>
          <w:rFonts w:ascii="Palatino Linotype" w:hAnsi="Palatino Linotype"/>
          <w:b/>
          <w:sz w:val="18"/>
          <w:szCs w:val="18"/>
        </w:rPr>
        <w:t xml:space="preserve">  1110. </w:t>
      </w:r>
      <w:proofErr w:type="spellStart"/>
      <w:r w:rsidR="00631CBB" w:rsidRPr="00C325B9">
        <w:rPr>
          <w:rFonts w:ascii="Palatino Linotype" w:hAnsi="Palatino Linotype"/>
          <w:b/>
          <w:sz w:val="18"/>
          <w:szCs w:val="18"/>
        </w:rPr>
        <w:t>desertum</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praeter</w:t>
      </w:r>
      <w:proofErr w:type="spellEnd"/>
      <w:r w:rsidR="00631CBB" w:rsidRPr="00C325B9">
        <w:rPr>
          <w:rFonts w:ascii="Palatino Linotype" w:hAnsi="Palatino Linotype"/>
          <w:b/>
          <w:sz w:val="18"/>
          <w:szCs w:val="18"/>
        </w:rPr>
        <w:t xml:space="preserve"> </w:t>
      </w:r>
      <w:proofErr w:type="spellStart"/>
      <w:r w:rsidR="00631CBB" w:rsidRPr="00C325B9">
        <w:rPr>
          <w:rFonts w:ascii="Palatino Linotype" w:hAnsi="Palatino Linotype"/>
          <w:b/>
          <w:sz w:val="18"/>
          <w:szCs w:val="18"/>
        </w:rPr>
        <w:t>spatium</w:t>
      </w:r>
      <w:proofErr w:type="spellEnd"/>
      <w:r w:rsidR="00631CBB" w:rsidRPr="00C325B9">
        <w:rPr>
          <w:rFonts w:ascii="Palatino Linotype" w:hAnsi="Palatino Linotype"/>
          <w:b/>
          <w:sz w:val="18"/>
          <w:szCs w:val="18"/>
        </w:rPr>
        <w:t xml:space="preserve"> et primordia caeca. </w:t>
      </w:r>
      <w:r w:rsidRPr="00C325B9">
        <w:rPr>
          <w:rFonts w:ascii="Palatino Linotype" w:hAnsi="Palatino Linotype"/>
          <w:b/>
          <w:sz w:val="18"/>
          <w:szCs w:val="18"/>
        </w:rPr>
        <w:t xml:space="preserve">  </w:t>
      </w:r>
      <w:r w:rsidR="00631CBB"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00AB1151"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Prætĕr</w:t>
      </w:r>
      <w:proofErr w:type="spellEnd"/>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prép</w:t>
      </w:r>
      <w:proofErr w:type="spellEnd"/>
      <w:r w:rsidR="000823CA" w:rsidRPr="00C325B9">
        <w:rPr>
          <w:rFonts w:ascii="Palatino Linotype" w:hAnsi="Palatino Linotype"/>
          <w:b/>
          <w:bCs/>
          <w:sz w:val="18"/>
          <w:szCs w:val="18"/>
        </w:rPr>
        <w:t>. + acc. :</w:t>
      </w:r>
      <w:r w:rsidRPr="00C325B9">
        <w:rPr>
          <w:rFonts w:ascii="Palatino Linotype" w:hAnsi="Palatino Linotype"/>
          <w:b/>
          <w:sz w:val="18"/>
          <w:szCs w:val="18"/>
        </w:rPr>
        <w:t xml:space="preserve">   </w:t>
      </w:r>
      <w:r w:rsidR="000823CA" w:rsidRPr="00C325B9">
        <w:rPr>
          <w:rFonts w:ascii="Palatino Linotype" w:hAnsi="Palatino Linotype"/>
          <w:bCs/>
          <w:sz w:val="18"/>
          <w:szCs w:val="18"/>
        </w:rPr>
        <w:t>devant</w:t>
      </w:r>
      <w:r w:rsidR="00AB1151" w:rsidRPr="00C325B9">
        <w:rPr>
          <w:rFonts w:ascii="Palatino Linotype" w:hAnsi="Palatino Linotype"/>
          <w:bCs/>
          <w:sz w:val="18"/>
          <w:szCs w:val="18"/>
        </w:rPr>
        <w:t xml:space="preserve"> </w:t>
      </w:r>
      <w:r w:rsidR="000823CA" w:rsidRPr="00C325B9">
        <w:rPr>
          <w:rFonts w:ascii="Palatino Linotype" w:hAnsi="Palatino Linotype"/>
          <w:bCs/>
          <w:sz w:val="18"/>
          <w:szCs w:val="18"/>
        </w:rPr>
        <w:t>; en outre</w:t>
      </w:r>
      <w:r w:rsidR="00AB1151" w:rsidRPr="00C325B9">
        <w:rPr>
          <w:rFonts w:ascii="Palatino Linotype" w:hAnsi="Palatino Linotype"/>
          <w:bCs/>
          <w:sz w:val="18"/>
          <w:szCs w:val="18"/>
        </w:rPr>
        <w:t xml:space="preserve"> </w:t>
      </w:r>
      <w:r w:rsidR="000823CA" w:rsidRPr="00C325B9">
        <w:rPr>
          <w:rFonts w:ascii="Palatino Linotype" w:hAnsi="Palatino Linotype"/>
          <w:bCs/>
          <w:sz w:val="18"/>
          <w:szCs w:val="18"/>
        </w:rPr>
        <w:t xml:space="preserve">; si ce n’est, excepté.  </w:t>
      </w:r>
      <w:r w:rsidRPr="00C325B9">
        <w:rPr>
          <w:rFonts w:ascii="Palatino Linotype" w:hAnsi="Palatino Linotype"/>
          <w:b/>
          <w:sz w:val="18"/>
          <w:szCs w:val="18"/>
        </w:rPr>
        <w:t xml:space="preserve">  </w:t>
      </w:r>
      <w:proofErr w:type="spellStart"/>
      <w:r w:rsidR="000823CA" w:rsidRPr="00C325B9">
        <w:rPr>
          <w:rFonts w:ascii="Palatino Linotype" w:hAnsi="Palatino Linotype"/>
          <w:b/>
          <w:bCs/>
          <w:sz w:val="18"/>
          <w:szCs w:val="18"/>
        </w:rPr>
        <w:t>Dēsertus</w:t>
      </w:r>
      <w:proofErr w:type="spellEnd"/>
      <w:r w:rsidR="000823CA" w:rsidRPr="00C325B9">
        <w:rPr>
          <w:rFonts w:ascii="Palatino Linotype" w:hAnsi="Palatino Linotype"/>
          <w:b/>
          <w:bCs/>
          <w:sz w:val="18"/>
          <w:szCs w:val="18"/>
        </w:rPr>
        <w:t xml:space="preserve">, a, um : part. passé de </w:t>
      </w:r>
      <w:proofErr w:type="spellStart"/>
      <w:r w:rsidR="000823CA" w:rsidRPr="00C325B9">
        <w:rPr>
          <w:rFonts w:ascii="Palatino Linotype" w:hAnsi="Palatino Linotype"/>
          <w:b/>
          <w:bCs/>
          <w:sz w:val="18"/>
          <w:szCs w:val="18"/>
        </w:rPr>
        <w:t>desero</w:t>
      </w:r>
      <w:proofErr w:type="spellEnd"/>
      <w:r w:rsidR="000823CA" w:rsidRPr="00C325B9">
        <w:rPr>
          <w:rFonts w:ascii="Palatino Linotype" w:hAnsi="Palatino Linotype"/>
          <w:b/>
          <w:bCs/>
          <w:sz w:val="18"/>
          <w:szCs w:val="18"/>
        </w:rPr>
        <w:t>.</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xml:space="preserve">:  abandonné, délaissé. - 2 - </w:t>
      </w:r>
      <w:r w:rsidR="000823CA" w:rsidRPr="00C325B9">
        <w:rPr>
          <w:rFonts w:ascii="Palatino Linotype" w:hAnsi="Palatino Linotype"/>
          <w:i/>
          <w:iCs/>
          <w:sz w:val="18"/>
          <w:szCs w:val="18"/>
        </w:rPr>
        <w:t>adj</w:t>
      </w:r>
      <w:r w:rsidR="000823CA" w:rsidRPr="00C325B9">
        <w:rPr>
          <w:rFonts w:ascii="Palatino Linotype" w:hAnsi="Palatino Linotype"/>
          <w:sz w:val="18"/>
          <w:szCs w:val="18"/>
        </w:rPr>
        <w:t>. désert, inculte, sauvage (</w:t>
      </w:r>
      <w:r w:rsidR="000823CA" w:rsidRPr="00C325B9">
        <w:rPr>
          <w:rFonts w:ascii="Palatino Linotype" w:hAnsi="Palatino Linotype"/>
          <w:i/>
          <w:iCs/>
          <w:sz w:val="18"/>
          <w:szCs w:val="18"/>
        </w:rPr>
        <w:t xml:space="preserve">en </w:t>
      </w:r>
      <w:proofErr w:type="spellStart"/>
      <w:r w:rsidR="000823CA" w:rsidRPr="00C325B9">
        <w:rPr>
          <w:rFonts w:ascii="Palatino Linotype" w:hAnsi="Palatino Linotype"/>
          <w:i/>
          <w:iCs/>
          <w:sz w:val="18"/>
          <w:szCs w:val="18"/>
        </w:rPr>
        <w:t>parl</w:t>
      </w:r>
      <w:proofErr w:type="spellEnd"/>
      <w:r w:rsidR="000823CA" w:rsidRPr="00C325B9">
        <w:rPr>
          <w:rFonts w:ascii="Palatino Linotype" w:hAnsi="Palatino Linotype"/>
          <w:i/>
          <w:iCs/>
          <w:sz w:val="18"/>
          <w:szCs w:val="18"/>
        </w:rPr>
        <w:t xml:space="preserve">. </w:t>
      </w:r>
      <w:proofErr w:type="gramStart"/>
      <w:r w:rsidR="000823CA" w:rsidRPr="00C325B9">
        <w:rPr>
          <w:rFonts w:ascii="Palatino Linotype" w:hAnsi="Palatino Linotype"/>
          <w:i/>
          <w:iCs/>
          <w:sz w:val="18"/>
          <w:szCs w:val="18"/>
        </w:rPr>
        <w:t>d'un</w:t>
      </w:r>
      <w:proofErr w:type="gramEnd"/>
      <w:r w:rsidR="000823CA" w:rsidRPr="00C325B9">
        <w:rPr>
          <w:rFonts w:ascii="Palatino Linotype" w:hAnsi="Palatino Linotype"/>
          <w:i/>
          <w:iCs/>
          <w:sz w:val="18"/>
          <w:szCs w:val="18"/>
        </w:rPr>
        <w:t xml:space="preserve"> lieu</w:t>
      </w:r>
      <w:r w:rsidR="000823CA" w:rsidRPr="00C325B9">
        <w:rPr>
          <w:rFonts w:ascii="Palatino Linotype" w:hAnsi="Palatino Linotype"/>
          <w:sz w:val="18"/>
          <w:szCs w:val="18"/>
        </w:rPr>
        <w:t xml:space="preserve">).   </w:t>
      </w:r>
      <w:proofErr w:type="gramStart"/>
      <w:r w:rsidR="000823CA" w:rsidRPr="00C325B9">
        <w:rPr>
          <w:rFonts w:ascii="Palatino Linotype" w:hAnsi="Palatino Linotype"/>
          <w:sz w:val="18"/>
          <w:szCs w:val="18"/>
        </w:rPr>
        <w:t>( abandonné</w:t>
      </w:r>
      <w:proofErr w:type="gramEnd"/>
      <w:r w:rsidR="000823CA" w:rsidRPr="00C325B9">
        <w:rPr>
          <w:rFonts w:ascii="Palatino Linotype" w:hAnsi="Palatino Linotype"/>
          <w:sz w:val="18"/>
          <w:szCs w:val="18"/>
        </w:rPr>
        <w:t xml:space="preserve"> du monde qui l’habitaient jusque là </w:t>
      </w:r>
      <w:r w:rsidR="000823CA" w:rsidRPr="00C325B9">
        <w:rPr>
          <w:rFonts w:ascii="Palatino Linotype" w:hAnsi="Palatino Linotype"/>
          <w:b/>
          <w:bCs/>
          <w:sz w:val="18"/>
          <w:szCs w:val="18"/>
        </w:rPr>
        <w:t>— B.</w:t>
      </w:r>
      <w:proofErr w:type="gramStart"/>
      <w:r w:rsidR="000823CA" w:rsidRPr="00C325B9">
        <w:rPr>
          <w:rFonts w:ascii="Palatino Linotype" w:hAnsi="Palatino Linotype"/>
          <w:b/>
          <w:bCs/>
          <w:sz w:val="18"/>
          <w:szCs w:val="18"/>
        </w:rPr>
        <w:t xml:space="preserve">).   </w:t>
      </w:r>
      <w:proofErr w:type="gramEnd"/>
      <w:r w:rsidR="000823CA" w:rsidRPr="00C325B9">
        <w:rPr>
          <w:rFonts w:ascii="Palatino Linotype" w:hAnsi="Palatino Linotype"/>
          <w:b/>
          <w:sz w:val="18"/>
          <w:szCs w:val="18"/>
        </w:rPr>
        <w:t xml:space="preserve"> </w:t>
      </w:r>
      <w:r w:rsidR="000823CA" w:rsidRPr="00C325B9">
        <w:rPr>
          <w:rFonts w:ascii="Palatino Linotype" w:hAnsi="Palatino Linotype"/>
          <w:bCs/>
          <w:sz w:val="18"/>
          <w:szCs w:val="18"/>
        </w:rPr>
        <w:t xml:space="preserve">.   </w:t>
      </w:r>
      <w:proofErr w:type="spellStart"/>
      <w:r w:rsidR="000823CA" w:rsidRPr="00C325B9">
        <w:rPr>
          <w:rFonts w:ascii="Palatino Linotype" w:hAnsi="Palatino Linotype"/>
          <w:b/>
          <w:sz w:val="18"/>
          <w:szCs w:val="18"/>
        </w:rPr>
        <w:t>P</w:t>
      </w:r>
      <w:r w:rsidR="000823CA" w:rsidRPr="00C325B9">
        <w:rPr>
          <w:rFonts w:ascii="Palatino Linotype" w:hAnsi="Palatino Linotype"/>
          <w:b/>
          <w:bCs/>
          <w:sz w:val="18"/>
          <w:szCs w:val="18"/>
        </w:rPr>
        <w:t>rīmordĭum</w:t>
      </w:r>
      <w:proofErr w:type="spellEnd"/>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ĭi</w:t>
      </w:r>
      <w:proofErr w:type="spellEnd"/>
      <w:r w:rsidR="000823CA" w:rsidRPr="00C325B9">
        <w:rPr>
          <w:rFonts w:ascii="Palatino Linotype" w:hAnsi="Palatino Linotype"/>
          <w:b/>
          <w:bCs/>
          <w:sz w:val="18"/>
          <w:szCs w:val="18"/>
        </w:rPr>
        <w:t xml:space="preserve">, n. </w:t>
      </w:r>
      <w:r w:rsidR="000823CA" w:rsidRPr="00C325B9">
        <w:rPr>
          <w:rFonts w:ascii="Palatino Linotype" w:hAnsi="Palatino Linotype"/>
          <w:bCs/>
          <w:sz w:val="18"/>
          <w:szCs w:val="18"/>
        </w:rPr>
        <w:t>(</w:t>
      </w:r>
      <w:r w:rsidR="000823CA" w:rsidRPr="00C325B9">
        <w:rPr>
          <w:rFonts w:ascii="Palatino Linotype" w:hAnsi="Palatino Linotype"/>
          <w:bCs/>
          <w:i/>
          <w:iCs/>
          <w:sz w:val="18"/>
          <w:szCs w:val="18"/>
        </w:rPr>
        <w:t xml:space="preserve">surtout au </w:t>
      </w:r>
      <w:proofErr w:type="spellStart"/>
      <w:r w:rsidR="000823CA" w:rsidRPr="00C325B9">
        <w:rPr>
          <w:rFonts w:ascii="Palatino Linotype" w:hAnsi="Palatino Linotype"/>
          <w:bCs/>
          <w:i/>
          <w:iCs/>
          <w:sz w:val="18"/>
          <w:szCs w:val="18"/>
        </w:rPr>
        <w:t>plur</w:t>
      </w:r>
      <w:proofErr w:type="spellEnd"/>
      <w:r w:rsidR="000823CA" w:rsidRPr="00C325B9">
        <w:rPr>
          <w:rFonts w:ascii="Palatino Linotype" w:hAnsi="Palatino Linotype"/>
          <w:bCs/>
          <w:sz w:val="18"/>
          <w:szCs w:val="18"/>
        </w:rPr>
        <w:t xml:space="preserve">.) : 1. commencement, origine, </w:t>
      </w:r>
      <w:proofErr w:type="gramStart"/>
      <w:r w:rsidR="000823CA" w:rsidRPr="00C325B9">
        <w:rPr>
          <w:rFonts w:ascii="Palatino Linotype" w:hAnsi="Palatino Linotype"/>
          <w:bCs/>
          <w:sz w:val="18"/>
          <w:szCs w:val="18"/>
        </w:rPr>
        <w:t xml:space="preserve">début </w:t>
      </w:r>
      <w:r w:rsidR="000823CA" w:rsidRPr="00C325B9">
        <w:rPr>
          <w:rFonts w:ascii="Palatino Linotype" w:hAnsi="Palatino Linotype"/>
          <w:b/>
          <w:bCs/>
          <w:sz w:val="18"/>
          <w:szCs w:val="18"/>
        </w:rPr>
        <w:t xml:space="preserve"> ‖</w:t>
      </w:r>
      <w:proofErr w:type="gramEnd"/>
      <w:r w:rsidR="000823CA" w:rsidRPr="00C325B9">
        <w:rPr>
          <w:rFonts w:ascii="Palatino Linotype" w:hAnsi="Palatino Linotype"/>
          <w:b/>
          <w:bCs/>
          <w:sz w:val="18"/>
          <w:szCs w:val="18"/>
        </w:rPr>
        <w:t xml:space="preserve"> Primordia </w:t>
      </w:r>
      <w:proofErr w:type="spellStart"/>
      <w:r w:rsidR="000823CA" w:rsidRPr="00C325B9">
        <w:rPr>
          <w:rFonts w:ascii="Palatino Linotype" w:hAnsi="Palatino Linotype"/>
          <w:b/>
          <w:bCs/>
          <w:sz w:val="18"/>
          <w:szCs w:val="18"/>
        </w:rPr>
        <w:t>rerum</w:t>
      </w:r>
      <w:proofErr w:type="spellEnd"/>
      <w:r w:rsidR="000823CA" w:rsidRPr="00C325B9">
        <w:rPr>
          <w:rFonts w:ascii="Palatino Linotype" w:hAnsi="Palatino Linotype"/>
          <w:b/>
          <w:bCs/>
          <w:sz w:val="18"/>
          <w:szCs w:val="18"/>
        </w:rPr>
        <w:t xml:space="preserve">, Cic. Part. 7 : </w:t>
      </w:r>
      <w:r w:rsidR="000823CA" w:rsidRPr="00C325B9">
        <w:rPr>
          <w:rFonts w:ascii="Palatino Linotype" w:hAnsi="Palatino Linotype"/>
          <w:bCs/>
          <w:sz w:val="18"/>
          <w:szCs w:val="18"/>
        </w:rPr>
        <w:t xml:space="preserve">les principes des choses </w:t>
      </w:r>
      <w:proofErr w:type="gramStart"/>
      <w:r w:rsidR="000823CA" w:rsidRPr="00C325B9">
        <w:rPr>
          <w:rFonts w:ascii="Palatino Linotype" w:hAnsi="Palatino Linotype"/>
          <w:bCs/>
          <w:sz w:val="18"/>
          <w:szCs w:val="18"/>
        </w:rPr>
        <w:t>;  […]  ;</w:t>
      </w:r>
      <w:proofErr w:type="gramEnd"/>
      <w:r w:rsidR="000823CA" w:rsidRPr="00C325B9">
        <w:rPr>
          <w:rFonts w:ascii="Palatino Linotype" w:hAnsi="Palatino Linotype"/>
          <w:bCs/>
          <w:sz w:val="18"/>
          <w:szCs w:val="18"/>
        </w:rPr>
        <w:t xml:space="preserve">  2. molécules, éléments, principes</w:t>
      </w:r>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ordĭa</w:t>
      </w:r>
      <w:proofErr w:type="spellEnd"/>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prīma</w:t>
      </w:r>
      <w:proofErr w:type="spellEnd"/>
      <w:r w:rsidR="000823CA" w:rsidRPr="00C325B9">
        <w:rPr>
          <w:rFonts w:ascii="Palatino Linotype" w:hAnsi="Palatino Linotype"/>
          <w:b/>
          <w:bCs/>
          <w:sz w:val="18"/>
          <w:szCs w:val="18"/>
        </w:rPr>
        <w:t xml:space="preserve">, </w:t>
      </w:r>
      <w:proofErr w:type="spellStart"/>
      <w:r w:rsidR="000823CA" w:rsidRPr="00C325B9">
        <w:rPr>
          <w:rFonts w:ascii="Palatino Linotype" w:hAnsi="Palatino Linotype"/>
          <w:b/>
          <w:bCs/>
          <w:sz w:val="18"/>
          <w:szCs w:val="18"/>
        </w:rPr>
        <w:t>Lucr</w:t>
      </w:r>
      <w:proofErr w:type="spellEnd"/>
      <w:r w:rsidR="000823CA" w:rsidRPr="00C325B9">
        <w:rPr>
          <w:rFonts w:ascii="Palatino Linotype" w:hAnsi="Palatino Linotype"/>
          <w:b/>
          <w:bCs/>
          <w:sz w:val="18"/>
          <w:szCs w:val="18"/>
        </w:rPr>
        <w:t xml:space="preserve">. 4, 32).    </w:t>
      </w:r>
      <w:r w:rsidR="000823CA" w:rsidRPr="00C325B9">
        <w:rPr>
          <w:rFonts w:ascii="Palatino Linotype" w:hAnsi="Palatino Linotype"/>
          <w:b/>
          <w:sz w:val="18"/>
          <w:szCs w:val="18"/>
        </w:rPr>
        <w:t xml:space="preserve"> </w:t>
      </w:r>
      <w:proofErr w:type="spellStart"/>
      <w:r w:rsidR="000823CA" w:rsidRPr="00C325B9">
        <w:rPr>
          <w:rFonts w:ascii="Palatino Linotype" w:hAnsi="Palatino Linotype"/>
          <w:b/>
          <w:bCs/>
          <w:sz w:val="18"/>
          <w:szCs w:val="18"/>
        </w:rPr>
        <w:t>Cæcus</w:t>
      </w:r>
      <w:proofErr w:type="spellEnd"/>
      <w:r w:rsidR="000823CA" w:rsidRPr="00C325B9">
        <w:rPr>
          <w:rFonts w:ascii="Palatino Linotype" w:hAnsi="Palatino Linotype"/>
          <w:b/>
          <w:bCs/>
          <w:sz w:val="18"/>
          <w:szCs w:val="18"/>
        </w:rPr>
        <w:t>, a, um</w:t>
      </w:r>
      <w:r w:rsidR="00AB1151" w:rsidRPr="00C325B9">
        <w:rPr>
          <w:rFonts w:ascii="Palatino Linotype" w:hAnsi="Palatino Linotype"/>
          <w:b/>
          <w:bCs/>
          <w:sz w:val="18"/>
          <w:szCs w:val="18"/>
        </w:rPr>
        <w:t xml:space="preserve"> </w:t>
      </w:r>
      <w:r w:rsidR="000823CA" w:rsidRPr="00C325B9">
        <w:rPr>
          <w:rFonts w:ascii="Palatino Linotype" w:hAnsi="Palatino Linotype"/>
          <w:b/>
          <w:bCs/>
          <w:sz w:val="18"/>
          <w:szCs w:val="18"/>
        </w:rPr>
        <w:t xml:space="preserve">: </w:t>
      </w:r>
      <w:r w:rsidR="000823CA" w:rsidRPr="00C325B9">
        <w:rPr>
          <w:rFonts w:ascii="Palatino Linotype" w:hAnsi="Palatino Linotype"/>
          <w:sz w:val="18"/>
          <w:szCs w:val="18"/>
        </w:rPr>
        <w:t xml:space="preserve">qui ne voit pas, aveugle </w:t>
      </w:r>
      <w:proofErr w:type="gramStart"/>
      <w:r w:rsidR="000823CA" w:rsidRPr="00C325B9">
        <w:rPr>
          <w:rFonts w:ascii="Palatino Linotype" w:hAnsi="Palatino Linotype"/>
          <w:sz w:val="18"/>
          <w:szCs w:val="18"/>
        </w:rPr>
        <w:t xml:space="preserve">( </w:t>
      </w:r>
      <w:r w:rsidR="000823CA" w:rsidRPr="00C325B9">
        <w:rPr>
          <w:rFonts w:ascii="Palatino Linotype" w:hAnsi="Palatino Linotype"/>
          <w:b/>
          <w:bCs/>
          <w:sz w:val="18"/>
          <w:szCs w:val="18"/>
        </w:rPr>
        <w:t>JKT</w:t>
      </w:r>
      <w:proofErr w:type="gramEnd"/>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aveugles principes</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xml:space="preserve">») </w:t>
      </w:r>
      <w:proofErr w:type="gramStart"/>
      <w:r w:rsidR="000823CA" w:rsidRPr="00C325B9">
        <w:rPr>
          <w:rFonts w:ascii="Palatino Linotype" w:hAnsi="Palatino Linotype"/>
          <w:sz w:val="18"/>
          <w:szCs w:val="18"/>
        </w:rPr>
        <w:t>;  [</w:t>
      </w:r>
      <w:proofErr w:type="gramEnd"/>
      <w:r w:rsidR="000823CA" w:rsidRPr="00C325B9">
        <w:rPr>
          <w:rFonts w:ascii="Palatino Linotype" w:hAnsi="Palatino Linotype"/>
          <w:sz w:val="18"/>
          <w:szCs w:val="18"/>
        </w:rPr>
        <w:t xml:space="preserve">…]  </w:t>
      </w:r>
      <w:proofErr w:type="gramStart"/>
      <w:r w:rsidR="000823CA" w:rsidRPr="00C325B9">
        <w:rPr>
          <w:rFonts w:ascii="Palatino Linotype" w:hAnsi="Palatino Linotype"/>
          <w:sz w:val="18"/>
          <w:szCs w:val="18"/>
        </w:rPr>
        <w:t>qu’on</w:t>
      </w:r>
      <w:proofErr w:type="gramEnd"/>
      <w:r w:rsidR="000823CA" w:rsidRPr="00C325B9">
        <w:rPr>
          <w:rFonts w:ascii="Palatino Linotype" w:hAnsi="Palatino Linotype"/>
          <w:sz w:val="18"/>
          <w:szCs w:val="18"/>
        </w:rPr>
        <w:t xml:space="preserve"> ne voit pas («</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atomes invisible</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xml:space="preserve">» — </w:t>
      </w:r>
      <w:r w:rsidR="000823CA" w:rsidRPr="00C325B9">
        <w:rPr>
          <w:rFonts w:ascii="Palatino Linotype" w:hAnsi="Palatino Linotype"/>
          <w:b/>
          <w:bCs/>
          <w:sz w:val="18"/>
          <w:szCs w:val="18"/>
        </w:rPr>
        <w:t>Ernout</w:t>
      </w:r>
      <w:r w:rsidR="000823CA"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p>
  </w:footnote>
  <w:footnote w:id="1111">
    <w:p w:rsidR="00D0627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437A3" w:rsidRPr="00C325B9">
        <w:rPr>
          <w:rFonts w:ascii="Palatino Linotype" w:hAnsi="Palatino Linotype"/>
          <w:b/>
          <w:sz w:val="18"/>
          <w:szCs w:val="18"/>
        </w:rPr>
        <w:t xml:space="preserve">1111. </w:t>
      </w:r>
      <w:r w:rsidR="00631CBB" w:rsidRPr="00C325B9">
        <w:rPr>
          <w:rFonts w:ascii="Palatino Linotype" w:hAnsi="Palatino Linotype"/>
          <w:b/>
          <w:sz w:val="18"/>
          <w:szCs w:val="18"/>
        </w:rPr>
        <w:t>N</w:t>
      </w:r>
      <w:r w:rsidR="008437A3" w:rsidRPr="00C325B9">
        <w:rPr>
          <w:rFonts w:ascii="Palatino Linotype" w:hAnsi="Palatino Linotype"/>
          <w:b/>
          <w:sz w:val="18"/>
          <w:szCs w:val="18"/>
        </w:rPr>
        <w:t xml:space="preserve">am </w:t>
      </w:r>
      <w:proofErr w:type="spellStart"/>
      <w:r w:rsidR="008437A3" w:rsidRPr="00C325B9">
        <w:rPr>
          <w:rFonts w:ascii="Palatino Linotype" w:hAnsi="Palatino Linotype"/>
          <w:b/>
          <w:sz w:val="18"/>
          <w:szCs w:val="18"/>
        </w:rPr>
        <w:t>quacumque</w:t>
      </w:r>
      <w:proofErr w:type="spellEnd"/>
      <w:r w:rsidR="008437A3" w:rsidRPr="00C325B9">
        <w:rPr>
          <w:rFonts w:ascii="Palatino Linotype" w:hAnsi="Palatino Linotype"/>
          <w:b/>
          <w:sz w:val="18"/>
          <w:szCs w:val="18"/>
        </w:rPr>
        <w:t xml:space="preserve"> </w:t>
      </w:r>
      <w:proofErr w:type="spellStart"/>
      <w:r w:rsidR="008437A3" w:rsidRPr="00C325B9">
        <w:rPr>
          <w:rFonts w:ascii="Palatino Linotype" w:hAnsi="Palatino Linotype"/>
          <w:b/>
          <w:sz w:val="18"/>
          <w:szCs w:val="18"/>
        </w:rPr>
        <w:t>prius</w:t>
      </w:r>
      <w:proofErr w:type="spellEnd"/>
      <w:r w:rsidR="008437A3" w:rsidRPr="00C325B9">
        <w:rPr>
          <w:rFonts w:ascii="Palatino Linotype" w:hAnsi="Palatino Linotype"/>
          <w:b/>
          <w:sz w:val="18"/>
          <w:szCs w:val="18"/>
        </w:rPr>
        <w:t xml:space="preserve"> de parti </w:t>
      </w:r>
      <w:proofErr w:type="spellStart"/>
      <w:r w:rsidR="008437A3" w:rsidRPr="00C325B9">
        <w:rPr>
          <w:rFonts w:ascii="Palatino Linotype" w:hAnsi="Palatino Linotype"/>
          <w:b/>
          <w:sz w:val="18"/>
          <w:szCs w:val="18"/>
        </w:rPr>
        <w:t>corpora</w:t>
      </w:r>
      <w:proofErr w:type="spellEnd"/>
      <w:r w:rsidR="008437A3" w:rsidRPr="00C325B9">
        <w:rPr>
          <w:rFonts w:ascii="Palatino Linotype" w:hAnsi="Palatino Linotype"/>
          <w:b/>
          <w:sz w:val="18"/>
          <w:szCs w:val="18"/>
        </w:rPr>
        <w:t xml:space="preserve"> </w:t>
      </w:r>
      <w:proofErr w:type="spellStart"/>
      <w:proofErr w:type="gramStart"/>
      <w:r w:rsidR="008437A3" w:rsidRPr="00C325B9">
        <w:rPr>
          <w:rFonts w:ascii="Palatino Linotype" w:hAnsi="Palatino Linotype"/>
          <w:b/>
          <w:sz w:val="18"/>
          <w:szCs w:val="18"/>
        </w:rPr>
        <w:t>desse</w:t>
      </w:r>
      <w:proofErr w:type="spellEnd"/>
      <w:r w:rsidR="008437A3" w:rsidRPr="00C325B9">
        <w:rPr>
          <w:rFonts w:ascii="Palatino Linotype" w:hAnsi="Palatino Linotype"/>
          <w:b/>
          <w:sz w:val="18"/>
          <w:szCs w:val="18"/>
        </w:rPr>
        <w:t xml:space="preserve">  —</w:t>
      </w:r>
      <w:proofErr w:type="gramEnd"/>
      <w:r w:rsidRPr="00C325B9">
        <w:rPr>
          <w:rFonts w:ascii="Palatino Linotype" w:hAnsi="Palatino Linotype"/>
          <w:b/>
          <w:sz w:val="18"/>
          <w:szCs w:val="18"/>
        </w:rPr>
        <w:t xml:space="preserve">  </w:t>
      </w:r>
      <w:r w:rsidR="00D06276" w:rsidRPr="00C325B9">
        <w:rPr>
          <w:rFonts w:ascii="Palatino Linotype" w:hAnsi="Palatino Linotype"/>
          <w:b/>
          <w:sz w:val="18"/>
          <w:szCs w:val="18"/>
        </w:rPr>
        <w:t xml:space="preserve"> </w:t>
      </w:r>
      <w:proofErr w:type="gramStart"/>
      <w:r w:rsidR="00D06276" w:rsidRPr="00C325B9">
        <w:rPr>
          <w:rFonts w:ascii="Palatino Linotype" w:hAnsi="Palatino Linotype"/>
          <w:b/>
          <w:bCs/>
          <w:sz w:val="18"/>
          <w:szCs w:val="18"/>
        </w:rPr>
        <w:t>Parti</w:t>
      </w:r>
      <w:r w:rsidR="00D06276" w:rsidRPr="00C325B9">
        <w:rPr>
          <w:rFonts w:ascii="Palatino Linotype" w:hAnsi="Palatino Linotype"/>
          <w:sz w:val="18"/>
          <w:szCs w:val="18"/>
        </w:rPr>
        <w:t>:</w:t>
      </w:r>
      <w:proofErr w:type="gram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this</w:t>
      </w:r>
      <w:proofErr w:type="spell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form</w:t>
      </w:r>
      <w:proofErr w:type="spellEnd"/>
      <w:r w:rsidR="00D06276" w:rsidRPr="00C325B9">
        <w:rPr>
          <w:rFonts w:ascii="Palatino Linotype" w:hAnsi="Palatino Linotype"/>
          <w:sz w:val="18"/>
          <w:szCs w:val="18"/>
        </w:rPr>
        <w:t xml:space="preserve"> of the </w:t>
      </w:r>
      <w:proofErr w:type="spellStart"/>
      <w:r w:rsidR="00D06276" w:rsidRPr="00C325B9">
        <w:rPr>
          <w:rFonts w:ascii="Palatino Linotype" w:hAnsi="Palatino Linotype"/>
          <w:sz w:val="18"/>
          <w:szCs w:val="18"/>
        </w:rPr>
        <w:t>abl</w:t>
      </w:r>
      <w:proofErr w:type="spellEnd"/>
      <w:r w:rsidR="00D06276" w:rsidRPr="00C325B9">
        <w:rPr>
          <w:rFonts w:ascii="Palatino Linotype" w:hAnsi="Palatino Linotype"/>
          <w:sz w:val="18"/>
          <w:szCs w:val="18"/>
        </w:rPr>
        <w:t xml:space="preserve">. </w:t>
      </w:r>
      <w:proofErr w:type="spellStart"/>
      <w:proofErr w:type="gramStart"/>
      <w:r w:rsidR="00D06276" w:rsidRPr="00C325B9">
        <w:rPr>
          <w:rFonts w:ascii="Palatino Linotype" w:hAnsi="Palatino Linotype"/>
          <w:sz w:val="18"/>
          <w:szCs w:val="18"/>
        </w:rPr>
        <w:t>recurs</w:t>
      </w:r>
      <w:proofErr w:type="spellEnd"/>
      <w:proofErr w:type="gramEnd"/>
      <w:r w:rsidR="00D06276" w:rsidRPr="00C325B9">
        <w:rPr>
          <w:rFonts w:ascii="Palatino Linotype" w:hAnsi="Palatino Linotype"/>
          <w:sz w:val="18"/>
          <w:szCs w:val="18"/>
        </w:rPr>
        <w:t xml:space="preserve"> in </w:t>
      </w:r>
      <w:r w:rsidR="00D06276" w:rsidRPr="00C325B9">
        <w:rPr>
          <w:rFonts w:ascii="Palatino Linotype" w:hAnsi="Palatino Linotype"/>
          <w:smallCaps/>
          <w:sz w:val="18"/>
          <w:szCs w:val="18"/>
        </w:rPr>
        <w:t>iii.</w:t>
      </w:r>
      <w:r w:rsidR="00D06276" w:rsidRPr="00C325B9">
        <w:rPr>
          <w:rFonts w:ascii="Palatino Linotype" w:hAnsi="Palatino Linotype"/>
          <w:sz w:val="18"/>
          <w:szCs w:val="18"/>
        </w:rPr>
        <w:t xml:space="preserve"> 611 and five </w:t>
      </w:r>
      <w:proofErr w:type="spellStart"/>
      <w:r w:rsidR="00D06276" w:rsidRPr="00C325B9">
        <w:rPr>
          <w:rFonts w:ascii="Palatino Linotype" w:hAnsi="Palatino Linotype"/>
          <w:sz w:val="18"/>
          <w:szCs w:val="18"/>
        </w:rPr>
        <w:t>other</w:t>
      </w:r>
      <w:proofErr w:type="spellEnd"/>
      <w:r w:rsidR="00D06276" w:rsidRPr="00C325B9">
        <w:rPr>
          <w:rFonts w:ascii="Palatino Linotype" w:hAnsi="Palatino Linotype"/>
          <w:sz w:val="18"/>
          <w:szCs w:val="18"/>
        </w:rPr>
        <w:t xml:space="preserve"> places in the </w:t>
      </w:r>
      <w:proofErr w:type="spellStart"/>
      <w:proofErr w:type="gramStart"/>
      <w:r w:rsidR="00D06276" w:rsidRPr="00C325B9">
        <w:rPr>
          <w:rFonts w:ascii="Palatino Linotype" w:hAnsi="Palatino Linotype"/>
          <w:sz w:val="18"/>
          <w:szCs w:val="18"/>
        </w:rPr>
        <w:t>poem</w:t>
      </w:r>
      <w:proofErr w:type="spellEnd"/>
      <w:r w:rsidR="00D06276" w:rsidRPr="00C325B9">
        <w:rPr>
          <w:rFonts w:ascii="Palatino Linotype" w:hAnsi="Palatino Linotype"/>
          <w:sz w:val="18"/>
          <w:szCs w:val="18"/>
        </w:rPr>
        <w:t>;</w:t>
      </w:r>
      <w:proofErr w:type="gram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see</w:t>
      </w:r>
      <w:proofErr w:type="spellEnd"/>
      <w:r w:rsidR="00D06276" w:rsidRPr="00C325B9">
        <w:rPr>
          <w:rFonts w:ascii="Palatino Linotype" w:hAnsi="Palatino Linotype"/>
          <w:sz w:val="18"/>
          <w:szCs w:val="18"/>
        </w:rPr>
        <w:t xml:space="preserve"> </w:t>
      </w:r>
      <w:r w:rsidR="00D06276" w:rsidRPr="00C325B9">
        <w:rPr>
          <w:rFonts w:ascii="Palatino Linotype" w:hAnsi="Palatino Linotype"/>
          <w:smallCaps/>
          <w:sz w:val="18"/>
          <w:szCs w:val="18"/>
        </w:rPr>
        <w:t>i</w:t>
      </w:r>
      <w:r w:rsidR="00D06276" w:rsidRPr="00C325B9">
        <w:rPr>
          <w:rFonts w:ascii="Palatino Linotype" w:hAnsi="Palatino Linotype"/>
          <w:sz w:val="18"/>
          <w:szCs w:val="18"/>
        </w:rPr>
        <w:t xml:space="preserve">. 286 n. (B.).     </w:t>
      </w:r>
      <w:proofErr w:type="spellStart"/>
      <w:r w:rsidR="00D06276" w:rsidRPr="00C325B9">
        <w:rPr>
          <w:rFonts w:ascii="Palatino Linotype" w:hAnsi="Palatino Linotype"/>
          <w:b/>
          <w:bCs/>
          <w:sz w:val="18"/>
          <w:szCs w:val="18"/>
        </w:rPr>
        <w:t>Prĭus</w:t>
      </w:r>
      <w:proofErr w:type="spellEnd"/>
      <w:r w:rsidR="00D06276" w:rsidRPr="00C325B9">
        <w:rPr>
          <w:rFonts w:ascii="Palatino Linotype" w:hAnsi="Palatino Linotype"/>
          <w:b/>
          <w:bCs/>
          <w:sz w:val="18"/>
          <w:szCs w:val="18"/>
        </w:rPr>
        <w:t xml:space="preserve">, </w:t>
      </w:r>
      <w:r w:rsidR="00D06276" w:rsidRPr="00C325B9">
        <w:rPr>
          <w:rFonts w:ascii="Palatino Linotype" w:hAnsi="Palatino Linotype"/>
          <w:b/>
          <w:bCs/>
          <w:i/>
          <w:iCs/>
          <w:sz w:val="18"/>
          <w:szCs w:val="18"/>
        </w:rPr>
        <w:t>adv</w:t>
      </w:r>
      <w:r w:rsidR="00D06276"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D06276" w:rsidRPr="00C325B9">
        <w:rPr>
          <w:rFonts w:ascii="Palatino Linotype" w:hAnsi="Palatino Linotype"/>
          <w:b/>
          <w:bCs/>
          <w:sz w:val="18"/>
          <w:szCs w:val="18"/>
        </w:rPr>
        <w:t>:</w:t>
      </w:r>
      <w:r w:rsidR="00D06276" w:rsidRPr="00C325B9">
        <w:rPr>
          <w:rFonts w:ascii="Palatino Linotype" w:hAnsi="Palatino Linotype"/>
          <w:sz w:val="18"/>
          <w:szCs w:val="18"/>
        </w:rPr>
        <w:t xml:space="preserve"> 1 -</w:t>
      </w:r>
      <w:r w:rsidR="00AB1151" w:rsidRPr="00C325B9">
        <w:rPr>
          <w:rFonts w:ascii="Palatino Linotype" w:hAnsi="Palatino Linotype"/>
          <w:sz w:val="18"/>
          <w:szCs w:val="18"/>
        </w:rPr>
        <w:t xml:space="preserve"> </w:t>
      </w:r>
      <w:r w:rsidR="00D06276" w:rsidRPr="00C325B9">
        <w:rPr>
          <w:rFonts w:ascii="Palatino Linotype" w:hAnsi="Palatino Linotype"/>
          <w:sz w:val="18"/>
          <w:szCs w:val="18"/>
        </w:rPr>
        <w:t xml:space="preserve">plus tôt, auparavant. </w:t>
      </w:r>
      <w:r w:rsidR="00D06276" w:rsidRPr="00C325B9">
        <w:rPr>
          <w:rFonts w:ascii="Palatino Linotype" w:hAnsi="Palatino Linotype"/>
          <w:b/>
          <w:bCs/>
          <w:sz w:val="18"/>
          <w:szCs w:val="18"/>
        </w:rPr>
        <w:t xml:space="preserve"> </w:t>
      </w:r>
      <w:proofErr w:type="spellStart"/>
      <w:r w:rsidR="00742002" w:rsidRPr="00C325B9">
        <w:rPr>
          <w:rFonts w:ascii="Palatino Linotype" w:hAnsi="Palatino Linotype"/>
          <w:b/>
          <w:sz w:val="18"/>
          <w:szCs w:val="18"/>
        </w:rPr>
        <w:t>Corpora</w:t>
      </w:r>
      <w:proofErr w:type="spellEnd"/>
      <w:r w:rsidR="00AB1151" w:rsidRPr="00C325B9">
        <w:rPr>
          <w:rFonts w:ascii="Palatino Linotype" w:hAnsi="Palatino Linotype"/>
          <w:b/>
          <w:sz w:val="18"/>
          <w:szCs w:val="18"/>
        </w:rPr>
        <w:t xml:space="preserve"> </w:t>
      </w:r>
      <w:r w:rsidR="00742002" w:rsidRPr="00C325B9">
        <w:rPr>
          <w:rFonts w:ascii="Palatino Linotype" w:hAnsi="Palatino Linotype"/>
          <w:b/>
          <w:sz w:val="18"/>
          <w:szCs w:val="18"/>
        </w:rPr>
        <w:t xml:space="preserve">: </w:t>
      </w:r>
      <w:r w:rsidR="00742002" w:rsidRPr="00C325B9">
        <w:rPr>
          <w:rFonts w:ascii="Palatino Linotype" w:hAnsi="Palatino Linotype"/>
          <w:bCs/>
          <w:sz w:val="18"/>
          <w:szCs w:val="18"/>
        </w:rPr>
        <w:t xml:space="preserve">les atomes. </w:t>
      </w:r>
      <w:r w:rsidR="00742002"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D06276" w:rsidRPr="00C325B9">
        <w:rPr>
          <w:rFonts w:ascii="Palatino Linotype" w:hAnsi="Palatino Linotype"/>
          <w:b/>
          <w:bCs/>
          <w:sz w:val="18"/>
          <w:szCs w:val="18"/>
        </w:rPr>
        <w:t>Dēsum</w:t>
      </w:r>
      <w:proofErr w:type="spellEnd"/>
      <w:r w:rsidR="00D06276" w:rsidRPr="00C325B9">
        <w:rPr>
          <w:rFonts w:ascii="Palatino Linotype" w:hAnsi="Palatino Linotype"/>
          <w:b/>
          <w:bCs/>
          <w:sz w:val="18"/>
          <w:szCs w:val="18"/>
        </w:rPr>
        <w:t xml:space="preserve">, </w:t>
      </w:r>
      <w:proofErr w:type="spellStart"/>
      <w:r w:rsidR="00D06276" w:rsidRPr="00C325B9">
        <w:rPr>
          <w:rFonts w:ascii="Palatino Linotype" w:hAnsi="Palatino Linotype"/>
          <w:sz w:val="18"/>
          <w:szCs w:val="18"/>
        </w:rPr>
        <w:t>dĕes</w:t>
      </w:r>
      <w:proofErr w:type="spell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dĕesse</w:t>
      </w:r>
      <w:proofErr w:type="spell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dēfŭi</w:t>
      </w:r>
      <w:proofErr w:type="spellEnd"/>
      <w:r w:rsidR="00AB1151" w:rsidRPr="00C325B9">
        <w:rPr>
          <w:rFonts w:ascii="Palatino Linotype" w:hAnsi="Palatino Linotype"/>
          <w:sz w:val="18"/>
          <w:szCs w:val="18"/>
        </w:rPr>
        <w:t xml:space="preserve"> </w:t>
      </w:r>
      <w:r w:rsidR="00D06276" w:rsidRPr="00C325B9">
        <w:rPr>
          <w:rFonts w:ascii="Palatino Linotype" w:hAnsi="Palatino Linotype"/>
          <w:sz w:val="18"/>
          <w:szCs w:val="18"/>
        </w:rPr>
        <w:t xml:space="preserve">; - </w:t>
      </w:r>
      <w:r w:rsidR="00D06276" w:rsidRPr="00C325B9">
        <w:rPr>
          <w:rFonts w:ascii="Palatino Linotype" w:hAnsi="Palatino Linotype"/>
          <w:i/>
          <w:iCs/>
          <w:sz w:val="18"/>
          <w:szCs w:val="18"/>
        </w:rPr>
        <w:t xml:space="preserve">surtout chez les poètes : </w:t>
      </w:r>
      <w:proofErr w:type="spellStart"/>
      <w:r w:rsidR="00D06276" w:rsidRPr="00C325B9">
        <w:rPr>
          <w:rFonts w:ascii="Palatino Linotype" w:hAnsi="Palatino Linotype"/>
          <w:i/>
          <w:iCs/>
          <w:sz w:val="18"/>
          <w:szCs w:val="18"/>
        </w:rPr>
        <w:t>ee</w:t>
      </w:r>
      <w:proofErr w:type="spellEnd"/>
      <w:r w:rsidR="00D06276" w:rsidRPr="00C325B9">
        <w:rPr>
          <w:rFonts w:ascii="Palatino Linotype" w:hAnsi="Palatino Linotype"/>
          <w:i/>
          <w:iCs/>
          <w:sz w:val="18"/>
          <w:szCs w:val="18"/>
        </w:rPr>
        <w:t xml:space="preserve"> ---&gt; e : </w:t>
      </w:r>
      <w:proofErr w:type="spellStart"/>
      <w:r w:rsidR="00D06276" w:rsidRPr="00C325B9">
        <w:rPr>
          <w:rFonts w:ascii="Palatino Linotype" w:hAnsi="Palatino Linotype"/>
          <w:i/>
          <w:iCs/>
          <w:sz w:val="18"/>
          <w:szCs w:val="18"/>
        </w:rPr>
        <w:t>dest</w:t>
      </w:r>
      <w:proofErr w:type="spellEnd"/>
      <w:r w:rsidR="00D06276" w:rsidRPr="00C325B9">
        <w:rPr>
          <w:rFonts w:ascii="Palatino Linotype" w:hAnsi="Palatino Linotype"/>
          <w:i/>
          <w:iCs/>
          <w:sz w:val="18"/>
          <w:szCs w:val="18"/>
        </w:rPr>
        <w:t xml:space="preserve"> (</w:t>
      </w:r>
      <w:proofErr w:type="spellStart"/>
      <w:r w:rsidR="00D06276" w:rsidRPr="00C325B9">
        <w:rPr>
          <w:rFonts w:ascii="Palatino Linotype" w:hAnsi="Palatino Linotype"/>
          <w:i/>
          <w:iCs/>
          <w:sz w:val="18"/>
          <w:szCs w:val="18"/>
        </w:rPr>
        <w:t>deest</w:t>
      </w:r>
      <w:proofErr w:type="spellEnd"/>
      <w:r w:rsidR="00D06276" w:rsidRPr="00C325B9">
        <w:rPr>
          <w:rFonts w:ascii="Palatino Linotype" w:hAnsi="Palatino Linotype"/>
          <w:i/>
          <w:iCs/>
          <w:sz w:val="18"/>
          <w:szCs w:val="18"/>
        </w:rPr>
        <w:t xml:space="preserve">) </w:t>
      </w:r>
      <w:r w:rsidR="00D06276" w:rsidRPr="00C325B9">
        <w:rPr>
          <w:rFonts w:ascii="Palatino Linotype" w:hAnsi="Palatino Linotype"/>
          <w:sz w:val="18"/>
          <w:szCs w:val="18"/>
        </w:rPr>
        <w:t xml:space="preserve">: - </w:t>
      </w:r>
      <w:proofErr w:type="spellStart"/>
      <w:r w:rsidR="00D06276" w:rsidRPr="00C325B9">
        <w:rPr>
          <w:rFonts w:ascii="Palatino Linotype" w:hAnsi="Palatino Linotype"/>
          <w:sz w:val="18"/>
          <w:szCs w:val="18"/>
        </w:rPr>
        <w:t>intr</w:t>
      </w:r>
      <w:proofErr w:type="spellEnd"/>
      <w:r w:rsidR="00D06276" w:rsidRPr="00C325B9">
        <w:rPr>
          <w:rFonts w:ascii="Palatino Linotype" w:hAnsi="Palatino Linotype"/>
          <w:sz w:val="18"/>
          <w:szCs w:val="18"/>
        </w:rPr>
        <w:t xml:space="preserve">. avec </w:t>
      </w:r>
      <w:proofErr w:type="spellStart"/>
      <w:r w:rsidR="00D06276" w:rsidRPr="00C325B9">
        <w:rPr>
          <w:rFonts w:ascii="Palatino Linotype" w:hAnsi="Palatino Linotype"/>
          <w:sz w:val="18"/>
          <w:szCs w:val="18"/>
        </w:rPr>
        <w:t>dat</w:t>
      </w:r>
      <w:proofErr w:type="spellEnd"/>
      <w:r w:rsidR="00D06276" w:rsidRPr="00C325B9">
        <w:rPr>
          <w:rFonts w:ascii="Palatino Linotype" w:hAnsi="Palatino Linotype"/>
          <w:sz w:val="18"/>
          <w:szCs w:val="18"/>
        </w:rPr>
        <w:t>. –</w:t>
      </w:r>
      <w:r w:rsidR="00AB1151" w:rsidRPr="00C325B9">
        <w:rPr>
          <w:rFonts w:ascii="Palatino Linotype" w:hAnsi="Palatino Linotype"/>
          <w:sz w:val="18"/>
          <w:szCs w:val="18"/>
        </w:rPr>
        <w:t xml:space="preserve"> </w:t>
      </w:r>
      <w:r w:rsidR="00D06276" w:rsidRPr="00C325B9">
        <w:rPr>
          <w:rFonts w:ascii="Palatino Linotype" w:hAnsi="Palatino Linotype"/>
          <w:sz w:val="18"/>
          <w:szCs w:val="18"/>
        </w:rPr>
        <w:t xml:space="preserve">manquer (à). </w:t>
      </w:r>
    </w:p>
  </w:footnote>
  <w:footnote w:id="1112">
    <w:p w:rsidR="00D0627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437A3" w:rsidRPr="00C325B9">
        <w:rPr>
          <w:rFonts w:ascii="Palatino Linotype" w:hAnsi="Palatino Linotype"/>
          <w:b/>
          <w:sz w:val="18"/>
          <w:szCs w:val="18"/>
        </w:rPr>
        <w:t xml:space="preserve">1112. constitues, </w:t>
      </w:r>
      <w:proofErr w:type="spellStart"/>
      <w:r w:rsidR="008437A3" w:rsidRPr="00C325B9">
        <w:rPr>
          <w:rFonts w:ascii="Palatino Linotype" w:hAnsi="Palatino Linotype"/>
          <w:b/>
          <w:sz w:val="18"/>
          <w:szCs w:val="18"/>
        </w:rPr>
        <w:t>haec</w:t>
      </w:r>
      <w:proofErr w:type="spellEnd"/>
      <w:r w:rsidR="008437A3" w:rsidRPr="00C325B9">
        <w:rPr>
          <w:rFonts w:ascii="Palatino Linotype" w:hAnsi="Palatino Linotype"/>
          <w:b/>
          <w:sz w:val="18"/>
          <w:szCs w:val="18"/>
        </w:rPr>
        <w:t xml:space="preserve"> rebus </w:t>
      </w:r>
      <w:proofErr w:type="spellStart"/>
      <w:r w:rsidR="008437A3" w:rsidRPr="00C325B9">
        <w:rPr>
          <w:rFonts w:ascii="Palatino Linotype" w:hAnsi="Palatino Linotype"/>
          <w:b/>
          <w:sz w:val="18"/>
          <w:szCs w:val="18"/>
        </w:rPr>
        <w:t>erit</w:t>
      </w:r>
      <w:proofErr w:type="spellEnd"/>
      <w:r w:rsidR="008437A3" w:rsidRPr="00C325B9">
        <w:rPr>
          <w:rFonts w:ascii="Palatino Linotype" w:hAnsi="Palatino Linotype"/>
          <w:b/>
          <w:sz w:val="18"/>
          <w:szCs w:val="18"/>
        </w:rPr>
        <w:t xml:space="preserve"> pars </w:t>
      </w:r>
      <w:proofErr w:type="spellStart"/>
      <w:r w:rsidR="008437A3" w:rsidRPr="00C325B9">
        <w:rPr>
          <w:rFonts w:ascii="Palatino Linotype" w:hAnsi="Palatino Linotype"/>
          <w:b/>
          <w:sz w:val="18"/>
          <w:szCs w:val="18"/>
        </w:rPr>
        <w:t>ianua</w:t>
      </w:r>
      <w:proofErr w:type="spellEnd"/>
      <w:r w:rsidR="008437A3" w:rsidRPr="00C325B9">
        <w:rPr>
          <w:rFonts w:ascii="Palatino Linotype" w:hAnsi="Palatino Linotype"/>
          <w:b/>
          <w:sz w:val="18"/>
          <w:szCs w:val="18"/>
        </w:rPr>
        <w:t xml:space="preserve"> leti, —</w:t>
      </w:r>
      <w:r w:rsidRPr="00C325B9">
        <w:rPr>
          <w:rFonts w:ascii="Palatino Linotype" w:hAnsi="Palatino Linotype"/>
          <w:b/>
          <w:sz w:val="18"/>
          <w:szCs w:val="18"/>
        </w:rPr>
        <w:t xml:space="preserve">       </w:t>
      </w:r>
      <w:proofErr w:type="spellStart"/>
      <w:r w:rsidR="005B7ADD" w:rsidRPr="00C325B9">
        <w:rPr>
          <w:rFonts w:ascii="Palatino Linotype" w:hAnsi="Palatino Linotype"/>
          <w:b/>
          <w:bCs/>
          <w:sz w:val="18"/>
          <w:szCs w:val="18"/>
        </w:rPr>
        <w:t>Constĭtŭo</w:t>
      </w:r>
      <w:proofErr w:type="spellEnd"/>
      <w:r w:rsidR="005B7ADD" w:rsidRPr="00C325B9">
        <w:rPr>
          <w:rFonts w:ascii="Palatino Linotype" w:hAnsi="Palatino Linotype"/>
          <w:b/>
          <w:bCs/>
          <w:sz w:val="18"/>
          <w:szCs w:val="18"/>
        </w:rPr>
        <w:t xml:space="preserve">, </w:t>
      </w:r>
      <w:proofErr w:type="spellStart"/>
      <w:r w:rsidR="005B7ADD" w:rsidRPr="00C325B9">
        <w:rPr>
          <w:rFonts w:ascii="Palatino Linotype" w:hAnsi="Palatino Linotype"/>
          <w:b/>
          <w:bCs/>
          <w:sz w:val="18"/>
          <w:szCs w:val="18"/>
        </w:rPr>
        <w:t>ĕre</w:t>
      </w:r>
      <w:proofErr w:type="spellEnd"/>
      <w:r w:rsidR="005B7ADD" w:rsidRPr="00C325B9">
        <w:rPr>
          <w:rFonts w:ascii="Palatino Linotype" w:hAnsi="Palatino Linotype"/>
          <w:b/>
          <w:bCs/>
          <w:sz w:val="18"/>
          <w:szCs w:val="18"/>
        </w:rPr>
        <w:t xml:space="preserve">, </w:t>
      </w:r>
      <w:proofErr w:type="spellStart"/>
      <w:r w:rsidR="005B7ADD" w:rsidRPr="00C325B9">
        <w:rPr>
          <w:rFonts w:ascii="Palatino Linotype" w:hAnsi="Palatino Linotype"/>
          <w:sz w:val="18"/>
          <w:szCs w:val="18"/>
        </w:rPr>
        <w:t>stĭtŭi</w:t>
      </w:r>
      <w:proofErr w:type="spellEnd"/>
      <w:r w:rsidR="005B7ADD" w:rsidRPr="00C325B9">
        <w:rPr>
          <w:rFonts w:ascii="Palatino Linotype" w:hAnsi="Palatino Linotype"/>
          <w:sz w:val="18"/>
          <w:szCs w:val="18"/>
        </w:rPr>
        <w:t xml:space="preserve">, </w:t>
      </w:r>
      <w:proofErr w:type="spellStart"/>
      <w:r w:rsidR="005B7ADD" w:rsidRPr="00C325B9">
        <w:rPr>
          <w:rFonts w:ascii="Palatino Linotype" w:hAnsi="Palatino Linotype"/>
          <w:sz w:val="18"/>
          <w:szCs w:val="18"/>
        </w:rPr>
        <w:t>stĭtūtum</w:t>
      </w:r>
      <w:proofErr w:type="spellEnd"/>
      <w:r w:rsidR="005B7ADD" w:rsidRPr="00C325B9">
        <w:rPr>
          <w:rFonts w:ascii="Palatino Linotype" w:hAnsi="Palatino Linotype"/>
          <w:sz w:val="18"/>
          <w:szCs w:val="18"/>
        </w:rPr>
        <w:t xml:space="preserve"> [cum + </w:t>
      </w:r>
      <w:proofErr w:type="spellStart"/>
      <w:r w:rsidR="005B7ADD" w:rsidRPr="00C325B9">
        <w:rPr>
          <w:rFonts w:ascii="Palatino Linotype" w:hAnsi="Palatino Linotype"/>
          <w:sz w:val="18"/>
          <w:szCs w:val="18"/>
        </w:rPr>
        <w:t>statuo</w:t>
      </w:r>
      <w:proofErr w:type="spellEnd"/>
      <w:r w:rsidR="005B7ADD" w:rsidRPr="00C325B9">
        <w:rPr>
          <w:rFonts w:ascii="Palatino Linotype" w:hAnsi="Palatino Linotype"/>
          <w:sz w:val="18"/>
          <w:szCs w:val="18"/>
        </w:rPr>
        <w:t>] :</w:t>
      </w:r>
      <w:r w:rsidR="00AB1151" w:rsidRPr="00C325B9">
        <w:rPr>
          <w:rFonts w:ascii="Palatino Linotype" w:hAnsi="Palatino Linotype"/>
          <w:sz w:val="18"/>
          <w:szCs w:val="18"/>
        </w:rPr>
        <w:t xml:space="preserve"> </w:t>
      </w:r>
      <w:r w:rsidR="005B7ADD" w:rsidRPr="00C325B9">
        <w:rPr>
          <w:rFonts w:ascii="Palatino Linotype" w:hAnsi="Palatino Linotype"/>
          <w:sz w:val="18"/>
          <w:szCs w:val="18"/>
        </w:rPr>
        <w:t>- tr. -</w:t>
      </w:r>
      <w:r w:rsidR="00AB1151" w:rsidRPr="00C325B9">
        <w:rPr>
          <w:rFonts w:ascii="Palatino Linotype" w:hAnsi="Palatino Linotype"/>
          <w:sz w:val="18"/>
          <w:szCs w:val="18"/>
        </w:rPr>
        <w:t xml:space="preserve"> </w:t>
      </w:r>
      <w:r w:rsidR="005B7ADD" w:rsidRPr="00C325B9">
        <w:rPr>
          <w:rFonts w:ascii="Palatino Linotype" w:hAnsi="Palatino Linotype"/>
          <w:sz w:val="18"/>
          <w:szCs w:val="18"/>
        </w:rPr>
        <w:t xml:space="preserve">:  placer debout, </w:t>
      </w:r>
      <w:proofErr w:type="gramStart"/>
      <w:r w:rsidR="005B7ADD" w:rsidRPr="00C325B9">
        <w:rPr>
          <w:rFonts w:ascii="Palatino Linotype" w:hAnsi="Palatino Linotype"/>
          <w:sz w:val="18"/>
          <w:szCs w:val="18"/>
        </w:rPr>
        <w:t>dresser;</w:t>
      </w:r>
      <w:proofErr w:type="gramEnd"/>
      <w:r w:rsidR="005B7ADD" w:rsidRPr="00C325B9">
        <w:rPr>
          <w:rFonts w:ascii="Palatino Linotype" w:hAnsi="Palatino Linotype"/>
          <w:sz w:val="18"/>
          <w:szCs w:val="18"/>
        </w:rPr>
        <w:t xml:space="preserve"> placer, </w:t>
      </w:r>
      <w:proofErr w:type="gramStart"/>
      <w:r w:rsidR="005B7ADD" w:rsidRPr="00C325B9">
        <w:rPr>
          <w:rFonts w:ascii="Palatino Linotype" w:hAnsi="Palatino Linotype"/>
          <w:sz w:val="18"/>
          <w:szCs w:val="18"/>
        </w:rPr>
        <w:t xml:space="preserve">établir  […] </w:t>
      </w:r>
      <w:r w:rsidR="00AB1151" w:rsidRPr="00C325B9">
        <w:rPr>
          <w:rFonts w:ascii="Palatino Linotype" w:hAnsi="Palatino Linotype"/>
          <w:sz w:val="18"/>
          <w:szCs w:val="18"/>
        </w:rPr>
        <w:t xml:space="preserve"> </w:t>
      </w:r>
      <w:r w:rsidR="005B7ADD" w:rsidRPr="00C325B9">
        <w:rPr>
          <w:rFonts w:ascii="Palatino Linotype" w:hAnsi="Palatino Linotype"/>
          <w:sz w:val="18"/>
          <w:szCs w:val="18"/>
        </w:rPr>
        <w:t>;</w:t>
      </w:r>
      <w:proofErr w:type="gramEnd"/>
      <w:r w:rsidR="005B7ADD" w:rsidRPr="00C325B9">
        <w:rPr>
          <w:rFonts w:ascii="Palatino Linotype" w:hAnsi="Palatino Linotype"/>
          <w:sz w:val="18"/>
          <w:szCs w:val="18"/>
        </w:rPr>
        <w:t xml:space="preserve">  décider, fixer, établir</w:t>
      </w:r>
      <w:r w:rsidR="00AB1151" w:rsidRPr="00C325B9">
        <w:rPr>
          <w:rFonts w:ascii="Palatino Linotype" w:hAnsi="Palatino Linotype"/>
          <w:sz w:val="18"/>
          <w:szCs w:val="18"/>
        </w:rPr>
        <w:t xml:space="preserve"> </w:t>
      </w:r>
      <w:r w:rsidR="005B7ADD" w:rsidRPr="00C325B9">
        <w:rPr>
          <w:rFonts w:ascii="Palatino Linotype" w:hAnsi="Palatino Linotype"/>
          <w:sz w:val="18"/>
          <w:szCs w:val="18"/>
        </w:rPr>
        <w:t xml:space="preserve">; supposer. </w:t>
      </w:r>
      <w:r w:rsidR="00742002" w:rsidRPr="00C325B9">
        <w:rPr>
          <w:rFonts w:ascii="Palatino Linotype" w:hAnsi="Palatino Linotype"/>
          <w:sz w:val="18"/>
          <w:szCs w:val="18"/>
        </w:rPr>
        <w:t xml:space="preserve">  </w:t>
      </w:r>
      <w:r w:rsidR="00742002" w:rsidRPr="00C325B9">
        <w:rPr>
          <w:rFonts w:ascii="Palatino Linotype" w:hAnsi="Palatino Linotype"/>
          <w:b/>
          <w:bCs/>
          <w:sz w:val="18"/>
          <w:szCs w:val="18"/>
        </w:rPr>
        <w:t>Rebus</w:t>
      </w:r>
      <w:r w:rsidR="00AB1151" w:rsidRPr="00C325B9">
        <w:rPr>
          <w:rFonts w:ascii="Palatino Linotype" w:hAnsi="Palatino Linotype"/>
          <w:sz w:val="18"/>
          <w:szCs w:val="18"/>
        </w:rPr>
        <w:t xml:space="preserve"> </w:t>
      </w:r>
      <w:r w:rsidR="00742002" w:rsidRPr="00C325B9">
        <w:rPr>
          <w:rFonts w:ascii="Palatino Linotype" w:hAnsi="Palatino Linotype"/>
          <w:sz w:val="18"/>
          <w:szCs w:val="18"/>
        </w:rPr>
        <w:t xml:space="preserve">:  </w:t>
      </w:r>
      <w:proofErr w:type="spellStart"/>
      <w:r w:rsidR="00742002" w:rsidRPr="00C325B9">
        <w:rPr>
          <w:rFonts w:ascii="Palatino Linotype" w:hAnsi="Palatino Linotype"/>
          <w:sz w:val="18"/>
          <w:szCs w:val="18"/>
        </w:rPr>
        <w:t>dat</w:t>
      </w:r>
      <w:proofErr w:type="spellEnd"/>
      <w:r w:rsidR="00742002" w:rsidRPr="00C325B9">
        <w:rPr>
          <w:rFonts w:ascii="Palatino Linotype" w:hAnsi="Palatino Linotype"/>
          <w:sz w:val="18"/>
          <w:szCs w:val="18"/>
        </w:rPr>
        <w:t>.</w:t>
      </w:r>
      <w:r w:rsidR="00AB1151" w:rsidRPr="00C325B9">
        <w:rPr>
          <w:rFonts w:ascii="Palatino Linotype" w:hAnsi="Palatino Linotype"/>
          <w:sz w:val="18"/>
          <w:szCs w:val="18"/>
        </w:rPr>
        <w:t xml:space="preserve"> </w:t>
      </w:r>
      <w:r w:rsidR="00742002" w:rsidRPr="00C325B9">
        <w:rPr>
          <w:rFonts w:ascii="Palatino Linotype" w:hAnsi="Palatino Linotype"/>
          <w:sz w:val="18"/>
          <w:szCs w:val="18"/>
        </w:rPr>
        <w:t xml:space="preserve">: le monde, l’univers. </w:t>
      </w:r>
    </w:p>
  </w:footnote>
  <w:footnote w:id="1113">
    <w:p w:rsidR="00BF00F6" w:rsidRPr="00C325B9" w:rsidRDefault="00BF00F6" w:rsidP="00C325B9">
      <w:pPr>
        <w:spacing w:after="120"/>
        <w:ind w:firstLine="426"/>
        <w:rPr>
          <w:rFonts w:ascii="Palatino Linotype" w:hAnsi="Palatino Linotype"/>
          <w:bCs/>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437A3" w:rsidRPr="00C325B9">
        <w:rPr>
          <w:rFonts w:ascii="Palatino Linotype" w:hAnsi="Palatino Linotype"/>
          <w:b/>
          <w:sz w:val="18"/>
          <w:szCs w:val="18"/>
        </w:rPr>
        <w:t xml:space="preserve">1113. </w:t>
      </w:r>
      <w:proofErr w:type="spellStart"/>
      <w:r w:rsidR="008437A3" w:rsidRPr="00C325B9">
        <w:rPr>
          <w:rFonts w:ascii="Palatino Linotype" w:hAnsi="Palatino Linotype"/>
          <w:b/>
          <w:sz w:val="18"/>
          <w:szCs w:val="18"/>
        </w:rPr>
        <w:t>hac</w:t>
      </w:r>
      <w:proofErr w:type="spellEnd"/>
      <w:r w:rsidR="008437A3" w:rsidRPr="00C325B9">
        <w:rPr>
          <w:rFonts w:ascii="Palatino Linotype" w:hAnsi="Palatino Linotype"/>
          <w:b/>
          <w:sz w:val="18"/>
          <w:szCs w:val="18"/>
        </w:rPr>
        <w:t xml:space="preserve"> se </w:t>
      </w:r>
      <w:proofErr w:type="spellStart"/>
      <w:r w:rsidR="008437A3" w:rsidRPr="00C325B9">
        <w:rPr>
          <w:rFonts w:ascii="Palatino Linotype" w:hAnsi="Palatino Linotype"/>
          <w:b/>
          <w:sz w:val="18"/>
          <w:szCs w:val="18"/>
        </w:rPr>
        <w:t>turba</w:t>
      </w:r>
      <w:proofErr w:type="spellEnd"/>
      <w:r w:rsidR="008437A3" w:rsidRPr="00C325B9">
        <w:rPr>
          <w:rFonts w:ascii="Palatino Linotype" w:hAnsi="Palatino Linotype"/>
          <w:b/>
          <w:sz w:val="18"/>
          <w:szCs w:val="18"/>
        </w:rPr>
        <w:t xml:space="preserve"> foras </w:t>
      </w:r>
      <w:proofErr w:type="spellStart"/>
      <w:r w:rsidR="008437A3" w:rsidRPr="00C325B9">
        <w:rPr>
          <w:rFonts w:ascii="Palatino Linotype" w:hAnsi="Palatino Linotype"/>
          <w:b/>
          <w:sz w:val="18"/>
          <w:szCs w:val="18"/>
        </w:rPr>
        <w:t>dabit</w:t>
      </w:r>
      <w:proofErr w:type="spellEnd"/>
      <w:r w:rsidR="008437A3" w:rsidRPr="00C325B9">
        <w:rPr>
          <w:rFonts w:ascii="Palatino Linotype" w:hAnsi="Palatino Linotype"/>
          <w:b/>
          <w:sz w:val="18"/>
          <w:szCs w:val="18"/>
        </w:rPr>
        <w:t xml:space="preserve"> </w:t>
      </w:r>
      <w:proofErr w:type="spellStart"/>
      <w:r w:rsidR="008437A3" w:rsidRPr="00C325B9">
        <w:rPr>
          <w:rFonts w:ascii="Palatino Linotype" w:hAnsi="Palatino Linotype"/>
          <w:b/>
          <w:sz w:val="18"/>
          <w:szCs w:val="18"/>
        </w:rPr>
        <w:t>omnis</w:t>
      </w:r>
      <w:proofErr w:type="spellEnd"/>
      <w:r w:rsidR="008437A3" w:rsidRPr="00C325B9">
        <w:rPr>
          <w:rFonts w:ascii="Palatino Linotype" w:hAnsi="Palatino Linotype"/>
          <w:b/>
          <w:sz w:val="18"/>
          <w:szCs w:val="18"/>
        </w:rPr>
        <w:t xml:space="preserve"> </w:t>
      </w:r>
      <w:proofErr w:type="spellStart"/>
      <w:proofErr w:type="gramStart"/>
      <w:r w:rsidR="008437A3" w:rsidRPr="00C325B9">
        <w:rPr>
          <w:rFonts w:ascii="Palatino Linotype" w:hAnsi="Palatino Linotype"/>
          <w:b/>
          <w:sz w:val="18"/>
          <w:szCs w:val="18"/>
        </w:rPr>
        <w:t>materi</w:t>
      </w:r>
      <w:r w:rsidR="006B07AD" w:rsidRPr="00C325B9">
        <w:rPr>
          <w:rFonts w:ascii="Palatino Linotype" w:hAnsi="Palatino Linotype"/>
          <w:b/>
          <w:sz w:val="18"/>
          <w:szCs w:val="18"/>
        </w:rPr>
        <w:t>āī</w:t>
      </w:r>
      <w:proofErr w:type="spellEnd"/>
      <w:r w:rsidR="008437A3" w:rsidRPr="00C325B9">
        <w:rPr>
          <w:rFonts w:ascii="Palatino Linotype" w:hAnsi="Palatino Linotype"/>
          <w:b/>
          <w:sz w:val="18"/>
          <w:szCs w:val="18"/>
        </w:rPr>
        <w:t>.—</w:t>
      </w:r>
      <w:proofErr w:type="gramEnd"/>
      <w:r w:rsidRPr="00C325B9">
        <w:rPr>
          <w:rFonts w:ascii="Palatino Linotype" w:hAnsi="Palatino Linotype"/>
          <w:b/>
          <w:sz w:val="18"/>
          <w:szCs w:val="18"/>
        </w:rPr>
        <w:t xml:space="preserve">     </w:t>
      </w:r>
      <w:proofErr w:type="spellStart"/>
      <w:r w:rsidR="00742002" w:rsidRPr="00C325B9">
        <w:rPr>
          <w:rFonts w:ascii="Palatino Linotype" w:hAnsi="Palatino Linotype"/>
          <w:b/>
          <w:sz w:val="18"/>
          <w:szCs w:val="18"/>
        </w:rPr>
        <w:t>Turba</w:t>
      </w:r>
      <w:proofErr w:type="spellEnd"/>
      <w:r w:rsidR="00742002" w:rsidRPr="00C325B9">
        <w:rPr>
          <w:rFonts w:ascii="Palatino Linotype" w:hAnsi="Palatino Linotype"/>
          <w:b/>
          <w:sz w:val="18"/>
          <w:szCs w:val="18"/>
        </w:rPr>
        <w:t xml:space="preserve"> materiae</w:t>
      </w:r>
      <w:r w:rsidR="00AB1151" w:rsidRPr="00C325B9">
        <w:rPr>
          <w:rFonts w:ascii="Palatino Linotype" w:hAnsi="Palatino Linotype"/>
          <w:b/>
          <w:sz w:val="18"/>
          <w:szCs w:val="18"/>
        </w:rPr>
        <w:t xml:space="preserve"> </w:t>
      </w:r>
      <w:r w:rsidR="00742002" w:rsidRPr="00C325B9">
        <w:rPr>
          <w:rFonts w:ascii="Palatino Linotype" w:hAnsi="Palatino Linotype"/>
          <w:bCs/>
          <w:sz w:val="18"/>
          <w:szCs w:val="18"/>
        </w:rPr>
        <w:t xml:space="preserve">: la masse confuse de matière résultant de l’écroulement du monde.  </w:t>
      </w:r>
      <w:r w:rsidRPr="00C325B9">
        <w:rPr>
          <w:rFonts w:ascii="Palatino Linotype" w:hAnsi="Palatino Linotype"/>
          <w:bCs/>
          <w:sz w:val="18"/>
          <w:szCs w:val="18"/>
        </w:rPr>
        <w:t xml:space="preserve">   </w:t>
      </w:r>
      <w:proofErr w:type="spellStart"/>
      <w:r w:rsidR="00742002" w:rsidRPr="00C325B9">
        <w:rPr>
          <w:rFonts w:ascii="Palatino Linotype" w:hAnsi="Palatino Linotype"/>
          <w:b/>
          <w:bCs/>
          <w:sz w:val="18"/>
          <w:szCs w:val="18"/>
        </w:rPr>
        <w:t>Fŏrās</w:t>
      </w:r>
      <w:proofErr w:type="spellEnd"/>
      <w:r w:rsidR="00742002" w:rsidRPr="00C325B9">
        <w:rPr>
          <w:rFonts w:ascii="Palatino Linotype" w:hAnsi="Palatino Linotype"/>
          <w:b/>
          <w:bCs/>
          <w:sz w:val="18"/>
          <w:szCs w:val="18"/>
        </w:rPr>
        <w:t xml:space="preserve">, </w:t>
      </w:r>
      <w:r w:rsidR="00742002" w:rsidRPr="00C325B9">
        <w:rPr>
          <w:rFonts w:ascii="Palatino Linotype" w:hAnsi="Palatino Linotype"/>
          <w:sz w:val="18"/>
          <w:szCs w:val="18"/>
        </w:rPr>
        <w:t>adv. (</w:t>
      </w:r>
      <w:r w:rsidR="00742002" w:rsidRPr="00C325B9">
        <w:rPr>
          <w:rFonts w:ascii="Palatino Linotype" w:hAnsi="Palatino Linotype"/>
          <w:i/>
          <w:iCs/>
          <w:sz w:val="18"/>
          <w:szCs w:val="18"/>
        </w:rPr>
        <w:t xml:space="preserve">avec </w:t>
      </w:r>
      <w:proofErr w:type="spellStart"/>
      <w:r w:rsidR="00742002" w:rsidRPr="00C325B9">
        <w:rPr>
          <w:rFonts w:ascii="Palatino Linotype" w:hAnsi="Palatino Linotype"/>
          <w:i/>
          <w:iCs/>
          <w:sz w:val="18"/>
          <w:szCs w:val="18"/>
        </w:rPr>
        <w:t>mouvt</w:t>
      </w:r>
      <w:proofErr w:type="spellEnd"/>
      <w:r w:rsidR="00742002" w:rsidRPr="00C325B9">
        <w:rPr>
          <w:rFonts w:ascii="Palatino Linotype" w:hAnsi="Palatino Linotype"/>
          <w:sz w:val="18"/>
          <w:szCs w:val="18"/>
        </w:rPr>
        <w:t>.) :</w:t>
      </w:r>
      <w:r w:rsidR="00AB1151" w:rsidRPr="00C325B9">
        <w:rPr>
          <w:rFonts w:ascii="Palatino Linotype" w:hAnsi="Palatino Linotype"/>
          <w:sz w:val="18"/>
          <w:szCs w:val="18"/>
        </w:rPr>
        <w:t xml:space="preserve"> </w:t>
      </w:r>
      <w:r w:rsidR="00742002" w:rsidRPr="00C325B9">
        <w:rPr>
          <w:rFonts w:ascii="Palatino Linotype" w:hAnsi="Palatino Linotype"/>
          <w:sz w:val="18"/>
          <w:szCs w:val="18"/>
        </w:rPr>
        <w:t xml:space="preserve">dehors, au-dehors, à la porte. </w:t>
      </w:r>
      <w:r w:rsidR="00742002" w:rsidRPr="00C325B9">
        <w:rPr>
          <w:rFonts w:ascii="Palatino Linotype" w:hAnsi="Palatino Linotype"/>
          <w:b/>
          <w:bCs/>
          <w:sz w:val="18"/>
          <w:szCs w:val="18"/>
        </w:rPr>
        <w:t xml:space="preserve">  </w:t>
      </w:r>
      <w:proofErr w:type="gramStart"/>
      <w:r w:rsidR="00742002" w:rsidRPr="00C325B9">
        <w:rPr>
          <w:rFonts w:ascii="Palatino Linotype" w:hAnsi="Palatino Linotype"/>
          <w:b/>
          <w:bCs/>
          <w:sz w:val="18"/>
          <w:szCs w:val="18"/>
        </w:rPr>
        <w:t>se</w:t>
      </w:r>
      <w:proofErr w:type="gramEnd"/>
      <w:r w:rsidR="00742002" w:rsidRPr="00C325B9">
        <w:rPr>
          <w:rFonts w:ascii="Palatino Linotype" w:hAnsi="Palatino Linotype"/>
          <w:b/>
          <w:bCs/>
          <w:sz w:val="18"/>
          <w:szCs w:val="18"/>
        </w:rPr>
        <w:t xml:space="preserve"> </w:t>
      </w:r>
      <w:proofErr w:type="spellStart"/>
      <w:r w:rsidR="00742002" w:rsidRPr="00C325B9">
        <w:rPr>
          <w:rFonts w:ascii="Palatino Linotype" w:hAnsi="Palatino Linotype"/>
          <w:b/>
          <w:bCs/>
          <w:sz w:val="18"/>
          <w:szCs w:val="18"/>
        </w:rPr>
        <w:t>dare</w:t>
      </w:r>
      <w:proofErr w:type="spellEnd"/>
      <w:r w:rsidR="00742002" w:rsidRPr="00C325B9">
        <w:rPr>
          <w:rFonts w:ascii="Palatino Linotype" w:hAnsi="Palatino Linotype"/>
          <w:b/>
          <w:bCs/>
          <w:sz w:val="18"/>
          <w:szCs w:val="18"/>
        </w:rPr>
        <w:t xml:space="preserve"> in </w:t>
      </w:r>
      <w:proofErr w:type="spellStart"/>
      <w:r w:rsidR="00742002" w:rsidRPr="00C325B9">
        <w:rPr>
          <w:rFonts w:ascii="Palatino Linotype" w:hAnsi="Palatino Linotype"/>
          <w:b/>
          <w:bCs/>
          <w:sz w:val="18"/>
          <w:szCs w:val="18"/>
        </w:rPr>
        <w:t>fugam</w:t>
      </w:r>
      <w:proofErr w:type="spellEnd"/>
      <w:r w:rsidR="00AB1151" w:rsidRPr="00C325B9">
        <w:rPr>
          <w:rFonts w:ascii="Palatino Linotype" w:hAnsi="Palatino Linotype"/>
          <w:b/>
          <w:bCs/>
          <w:sz w:val="18"/>
          <w:szCs w:val="18"/>
        </w:rPr>
        <w:t xml:space="preserve"> </w:t>
      </w:r>
      <w:r w:rsidR="00742002" w:rsidRPr="00C325B9">
        <w:rPr>
          <w:rFonts w:ascii="Palatino Linotype" w:hAnsi="Palatino Linotype"/>
          <w:b/>
          <w:bCs/>
          <w:sz w:val="18"/>
          <w:szCs w:val="18"/>
        </w:rPr>
        <w:t xml:space="preserve">; se </w:t>
      </w:r>
      <w:proofErr w:type="spellStart"/>
      <w:r w:rsidR="00742002" w:rsidRPr="00C325B9">
        <w:rPr>
          <w:rFonts w:ascii="Palatino Linotype" w:hAnsi="Palatino Linotype"/>
          <w:b/>
          <w:bCs/>
          <w:sz w:val="18"/>
          <w:szCs w:val="18"/>
        </w:rPr>
        <w:t>dare</w:t>
      </w:r>
      <w:proofErr w:type="spellEnd"/>
      <w:r w:rsidR="00742002" w:rsidRPr="00C325B9">
        <w:rPr>
          <w:rFonts w:ascii="Palatino Linotype" w:hAnsi="Palatino Linotype"/>
          <w:b/>
          <w:bCs/>
          <w:sz w:val="18"/>
          <w:szCs w:val="18"/>
        </w:rPr>
        <w:t xml:space="preserve"> </w:t>
      </w:r>
      <w:proofErr w:type="spellStart"/>
      <w:r w:rsidR="00742002" w:rsidRPr="00C325B9">
        <w:rPr>
          <w:rFonts w:ascii="Palatino Linotype" w:hAnsi="Palatino Linotype"/>
          <w:b/>
          <w:bCs/>
          <w:sz w:val="18"/>
          <w:szCs w:val="18"/>
        </w:rPr>
        <w:t>fugæ</w:t>
      </w:r>
      <w:proofErr w:type="spellEnd"/>
      <w:r w:rsidR="00AB1151" w:rsidRPr="00C325B9">
        <w:rPr>
          <w:rFonts w:ascii="Palatino Linotype" w:hAnsi="Palatino Linotype"/>
          <w:b/>
          <w:bCs/>
          <w:sz w:val="18"/>
          <w:szCs w:val="18"/>
        </w:rPr>
        <w:t xml:space="preserve"> </w:t>
      </w:r>
      <w:r w:rsidR="00742002" w:rsidRPr="00C325B9">
        <w:rPr>
          <w:rFonts w:ascii="Palatino Linotype" w:hAnsi="Palatino Linotype"/>
          <w:b/>
          <w:bCs/>
          <w:sz w:val="18"/>
          <w:szCs w:val="18"/>
        </w:rPr>
        <w:t>:</w:t>
      </w:r>
      <w:r w:rsidR="00AB1151" w:rsidRPr="00C325B9">
        <w:rPr>
          <w:rFonts w:ascii="Palatino Linotype" w:hAnsi="Palatino Linotype"/>
          <w:b/>
          <w:bCs/>
          <w:sz w:val="18"/>
          <w:szCs w:val="18"/>
        </w:rPr>
        <w:t xml:space="preserve"> </w:t>
      </w:r>
      <w:r w:rsidR="00742002" w:rsidRPr="00C325B9">
        <w:rPr>
          <w:rFonts w:ascii="Palatino Linotype" w:hAnsi="Palatino Linotype"/>
          <w:sz w:val="18"/>
          <w:szCs w:val="18"/>
        </w:rPr>
        <w:t xml:space="preserve">prendre la fuite.  </w:t>
      </w:r>
      <w:r w:rsidR="00742002" w:rsidRPr="00C325B9">
        <w:rPr>
          <w:rFonts w:ascii="Palatino Linotype" w:hAnsi="Palatino Linotype"/>
          <w:b/>
          <w:bCs/>
          <w:sz w:val="18"/>
          <w:szCs w:val="18"/>
        </w:rPr>
        <w:t xml:space="preserve">Intro se </w:t>
      </w:r>
      <w:proofErr w:type="spellStart"/>
      <w:r w:rsidR="00742002" w:rsidRPr="00C325B9">
        <w:rPr>
          <w:rFonts w:ascii="Palatino Linotype" w:hAnsi="Palatino Linotype"/>
          <w:b/>
          <w:bCs/>
          <w:sz w:val="18"/>
          <w:szCs w:val="18"/>
        </w:rPr>
        <w:t>dare</w:t>
      </w:r>
      <w:proofErr w:type="spellEnd"/>
      <w:r w:rsidR="00742002"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742002" w:rsidRPr="00C325B9">
        <w:rPr>
          <w:rFonts w:ascii="Palatino Linotype" w:hAnsi="Palatino Linotype"/>
          <w:sz w:val="18"/>
          <w:szCs w:val="18"/>
        </w:rPr>
        <w:t xml:space="preserve">s'introduire à l'intérieur. </w:t>
      </w:r>
    </w:p>
  </w:footnote>
  <w:footnote w:id="1114">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w:t>
      </w:r>
      <w:r w:rsidR="008437A3" w:rsidRPr="00C325B9">
        <w:rPr>
          <w:rFonts w:ascii="Palatino Linotype" w:hAnsi="Palatino Linotype"/>
          <w:b/>
          <w:sz w:val="18"/>
          <w:szCs w:val="18"/>
        </w:rPr>
        <w:t xml:space="preserve">1114. </w:t>
      </w:r>
      <w:proofErr w:type="spellStart"/>
      <w:r w:rsidR="008437A3" w:rsidRPr="00C325B9">
        <w:rPr>
          <w:rFonts w:ascii="Palatino Linotype" w:hAnsi="Palatino Linotype"/>
          <w:b/>
          <w:sz w:val="18"/>
          <w:szCs w:val="18"/>
        </w:rPr>
        <w:t>Haec</w:t>
      </w:r>
      <w:proofErr w:type="spellEnd"/>
      <w:r w:rsidR="008437A3" w:rsidRPr="00C325B9">
        <w:rPr>
          <w:rFonts w:ascii="Palatino Linotype" w:hAnsi="Palatino Linotype"/>
          <w:b/>
          <w:sz w:val="18"/>
          <w:szCs w:val="18"/>
        </w:rPr>
        <w:t xml:space="preserve"> sic </w:t>
      </w:r>
      <w:proofErr w:type="spellStart"/>
      <w:r w:rsidR="008437A3" w:rsidRPr="00C325B9">
        <w:rPr>
          <w:rFonts w:ascii="Palatino Linotype" w:hAnsi="Palatino Linotype"/>
          <w:b/>
          <w:sz w:val="18"/>
          <w:szCs w:val="18"/>
        </w:rPr>
        <w:t>pernosces</w:t>
      </w:r>
      <w:proofErr w:type="spellEnd"/>
      <w:r w:rsidR="008437A3" w:rsidRPr="00C325B9">
        <w:rPr>
          <w:rFonts w:ascii="Palatino Linotype" w:hAnsi="Palatino Linotype"/>
          <w:b/>
          <w:sz w:val="18"/>
          <w:szCs w:val="18"/>
        </w:rPr>
        <w:t xml:space="preserve"> </w:t>
      </w:r>
      <w:proofErr w:type="spellStart"/>
      <w:r w:rsidR="008437A3" w:rsidRPr="00C325B9">
        <w:rPr>
          <w:rFonts w:ascii="Palatino Linotype" w:hAnsi="Palatino Linotype"/>
          <w:b/>
          <w:sz w:val="18"/>
          <w:szCs w:val="18"/>
        </w:rPr>
        <w:t>parva</w:t>
      </w:r>
      <w:proofErr w:type="spellEnd"/>
      <w:r w:rsidR="008437A3" w:rsidRPr="00C325B9">
        <w:rPr>
          <w:rFonts w:ascii="Palatino Linotype" w:hAnsi="Palatino Linotype"/>
          <w:b/>
          <w:sz w:val="18"/>
          <w:szCs w:val="18"/>
        </w:rPr>
        <w:t xml:space="preserve"> </w:t>
      </w:r>
      <w:proofErr w:type="spellStart"/>
      <w:r w:rsidR="008437A3" w:rsidRPr="00C325B9">
        <w:rPr>
          <w:rFonts w:ascii="Palatino Linotype" w:hAnsi="Palatino Linotype"/>
          <w:b/>
          <w:sz w:val="18"/>
          <w:szCs w:val="18"/>
        </w:rPr>
        <w:t>perductus</w:t>
      </w:r>
      <w:proofErr w:type="spellEnd"/>
      <w:r w:rsidR="008437A3" w:rsidRPr="00C325B9">
        <w:rPr>
          <w:rFonts w:ascii="Palatino Linotype" w:hAnsi="Palatino Linotype"/>
          <w:b/>
          <w:sz w:val="18"/>
          <w:szCs w:val="18"/>
        </w:rPr>
        <w:t xml:space="preserve"> </w:t>
      </w:r>
      <w:proofErr w:type="spellStart"/>
      <w:r w:rsidR="007A3CA4" w:rsidRPr="00C325B9">
        <w:rPr>
          <w:rFonts w:ascii="Palatino Linotype" w:hAnsi="Palatino Linotype"/>
          <w:b/>
          <w:bCs/>
          <w:color w:val="000000"/>
          <w:sz w:val="18"/>
          <w:szCs w:val="18"/>
        </w:rPr>
        <w:t>ŏ</w:t>
      </w:r>
      <w:r w:rsidR="008437A3" w:rsidRPr="00C325B9">
        <w:rPr>
          <w:rFonts w:ascii="Palatino Linotype" w:hAnsi="Palatino Linotype"/>
          <w:b/>
          <w:sz w:val="18"/>
          <w:szCs w:val="18"/>
        </w:rPr>
        <w:t>pella</w:t>
      </w:r>
      <w:proofErr w:type="spellEnd"/>
      <w:r w:rsidR="00742002" w:rsidRPr="00C325B9">
        <w:rPr>
          <w:rFonts w:ascii="Palatino Linotype" w:hAnsi="Palatino Linotype"/>
          <w:b/>
          <w:sz w:val="18"/>
          <w:szCs w:val="18"/>
        </w:rPr>
        <w:t xml:space="preserve"> </w:t>
      </w:r>
      <w:r w:rsidR="008437A3" w:rsidRPr="00C325B9">
        <w:rPr>
          <w:rFonts w:ascii="Palatino Linotype" w:hAnsi="Palatino Linotype"/>
          <w:b/>
          <w:sz w:val="18"/>
          <w:szCs w:val="18"/>
        </w:rPr>
        <w:t xml:space="preserve">; </w:t>
      </w:r>
      <w:r w:rsidR="00E6565A" w:rsidRPr="00C325B9">
        <w:rPr>
          <w:rFonts w:ascii="Palatino Linotype" w:hAnsi="Palatino Linotype"/>
          <w:b/>
          <w:sz w:val="18"/>
          <w:szCs w:val="18"/>
        </w:rPr>
        <w:t xml:space="preserve"> </w:t>
      </w:r>
      <w:r w:rsidR="00742002" w:rsidRPr="00C325B9">
        <w:rPr>
          <w:rFonts w:ascii="Palatino Linotype" w:hAnsi="Palatino Linotype"/>
          <w:b/>
          <w:sz w:val="18"/>
          <w:szCs w:val="18"/>
        </w:rPr>
        <w:t xml:space="preserve"> </w:t>
      </w:r>
      <w:r w:rsidR="008437A3" w:rsidRPr="00C325B9">
        <w:rPr>
          <w:rFonts w:ascii="Palatino Linotype" w:hAnsi="Palatino Linotype"/>
          <w:b/>
          <w:sz w:val="18"/>
          <w:szCs w:val="18"/>
        </w:rPr>
        <w:t>—</w:t>
      </w:r>
      <w:r w:rsidRPr="00C325B9">
        <w:rPr>
          <w:rFonts w:ascii="Palatino Linotype" w:hAnsi="Palatino Linotype"/>
          <w:b/>
          <w:sz w:val="18"/>
          <w:szCs w:val="18"/>
        </w:rPr>
        <w:t xml:space="preserve"> </w:t>
      </w:r>
      <w:r w:rsidR="00E6565A" w:rsidRPr="00C325B9">
        <w:rPr>
          <w:rFonts w:ascii="Palatino Linotype" w:hAnsi="Palatino Linotype"/>
          <w:b/>
          <w:sz w:val="18"/>
          <w:szCs w:val="18"/>
        </w:rPr>
        <w:t xml:space="preserve"> </w:t>
      </w:r>
      <w:bookmarkStart w:id="566" w:name="pernosco"/>
      <w:bookmarkEnd w:id="566"/>
      <w:r w:rsidR="00E6565A" w:rsidRPr="00C325B9">
        <w:rPr>
          <w:rFonts w:ascii="Palatino Linotype" w:hAnsi="Palatino Linotype"/>
          <w:sz w:val="18"/>
          <w:szCs w:val="18"/>
        </w:rPr>
        <w:t xml:space="preserve">  </w:t>
      </w:r>
      <w:proofErr w:type="spellStart"/>
      <w:r w:rsidR="00E6565A" w:rsidRPr="00C325B9">
        <w:rPr>
          <w:rFonts w:ascii="Palatino Linotype" w:hAnsi="Palatino Linotype"/>
          <w:b/>
          <w:bCs/>
          <w:sz w:val="18"/>
          <w:szCs w:val="18"/>
        </w:rPr>
        <w:t>Pernosco</w:t>
      </w:r>
      <w:proofErr w:type="spellEnd"/>
      <w:r w:rsidR="00E6565A" w:rsidRPr="00C325B9">
        <w:rPr>
          <w:rFonts w:ascii="Palatino Linotype" w:hAnsi="Palatino Linotype"/>
          <w:b/>
          <w:bCs/>
          <w:sz w:val="18"/>
          <w:szCs w:val="18"/>
        </w:rPr>
        <w:t xml:space="preserve">, </w:t>
      </w:r>
      <w:proofErr w:type="spellStart"/>
      <w:r w:rsidR="00E6565A" w:rsidRPr="00C325B9">
        <w:rPr>
          <w:rFonts w:ascii="Palatino Linotype" w:hAnsi="Palatino Linotype"/>
          <w:b/>
          <w:bCs/>
          <w:sz w:val="18"/>
          <w:szCs w:val="18"/>
        </w:rPr>
        <w:t>ĕre</w:t>
      </w:r>
      <w:proofErr w:type="spellEnd"/>
      <w:r w:rsidR="00E6565A" w:rsidRPr="00C325B9">
        <w:rPr>
          <w:rFonts w:ascii="Palatino Linotype" w:hAnsi="Palatino Linotype"/>
          <w:sz w:val="18"/>
          <w:szCs w:val="18"/>
        </w:rPr>
        <w:t xml:space="preserve">, </w:t>
      </w:r>
      <w:proofErr w:type="spellStart"/>
      <w:r w:rsidR="00E6565A" w:rsidRPr="00C325B9">
        <w:rPr>
          <w:rFonts w:ascii="Palatino Linotype" w:hAnsi="Palatino Linotype"/>
          <w:sz w:val="18"/>
          <w:szCs w:val="18"/>
        </w:rPr>
        <w:t>nōvi</w:t>
      </w:r>
      <w:proofErr w:type="spellEnd"/>
      <w:r w:rsidR="00E6565A" w:rsidRPr="00C325B9">
        <w:rPr>
          <w:rFonts w:ascii="Palatino Linotype" w:hAnsi="Palatino Linotype"/>
          <w:sz w:val="18"/>
          <w:szCs w:val="18"/>
        </w:rPr>
        <w:t xml:space="preserve">, </w:t>
      </w:r>
      <w:proofErr w:type="spellStart"/>
      <w:r w:rsidR="00E6565A" w:rsidRPr="00C325B9">
        <w:rPr>
          <w:rFonts w:ascii="Palatino Linotype" w:hAnsi="Palatino Linotype"/>
          <w:sz w:val="18"/>
          <w:szCs w:val="18"/>
        </w:rPr>
        <w:t>nōtum</w:t>
      </w:r>
      <w:proofErr w:type="spellEnd"/>
      <w:r w:rsidR="00E6565A" w:rsidRPr="00C325B9">
        <w:rPr>
          <w:rFonts w:ascii="Palatino Linotype" w:hAnsi="Palatino Linotype"/>
          <w:sz w:val="18"/>
          <w:szCs w:val="18"/>
        </w:rPr>
        <w:t xml:space="preserve"> : - tr. - reconnaître parfaitement,</w:t>
      </w:r>
      <w:r w:rsidR="00AB1151" w:rsidRPr="00C325B9">
        <w:rPr>
          <w:rFonts w:ascii="Palatino Linotype" w:hAnsi="Palatino Linotype"/>
          <w:sz w:val="18"/>
          <w:szCs w:val="18"/>
        </w:rPr>
        <w:t xml:space="preserve"> </w:t>
      </w:r>
      <w:r w:rsidR="00E6565A" w:rsidRPr="00C325B9">
        <w:rPr>
          <w:rFonts w:ascii="Palatino Linotype" w:hAnsi="Palatino Linotype"/>
          <w:i/>
          <w:iCs/>
          <w:sz w:val="18"/>
          <w:szCs w:val="18"/>
        </w:rPr>
        <w:t>ou</w:t>
      </w:r>
      <w:r w:rsidR="00E6565A" w:rsidRPr="00C325B9">
        <w:rPr>
          <w:rFonts w:ascii="Palatino Linotype" w:hAnsi="Palatino Linotype"/>
          <w:sz w:val="18"/>
          <w:szCs w:val="18"/>
        </w:rPr>
        <w:t xml:space="preserve"> apprendre à fond ; approfondir.  </w:t>
      </w:r>
      <w:bookmarkStart w:id="567" w:name="perduco"/>
      <w:bookmarkEnd w:id="567"/>
      <w:r w:rsidR="00E6565A" w:rsidRPr="00C325B9">
        <w:rPr>
          <w:rFonts w:ascii="Palatino Linotype" w:hAnsi="Palatino Linotype"/>
          <w:sz w:val="18"/>
          <w:szCs w:val="18"/>
        </w:rPr>
        <w:t xml:space="preserve">  </w:t>
      </w:r>
      <w:proofErr w:type="spellStart"/>
      <w:r w:rsidR="00E6565A" w:rsidRPr="00C325B9">
        <w:rPr>
          <w:rFonts w:ascii="Palatino Linotype" w:hAnsi="Palatino Linotype"/>
          <w:b/>
          <w:bCs/>
          <w:sz w:val="18"/>
          <w:szCs w:val="18"/>
        </w:rPr>
        <w:t>Perdūco</w:t>
      </w:r>
      <w:proofErr w:type="spellEnd"/>
      <w:r w:rsidR="00E6565A" w:rsidRPr="00C325B9">
        <w:rPr>
          <w:rFonts w:ascii="Palatino Linotype" w:hAnsi="Palatino Linotype"/>
          <w:b/>
          <w:bCs/>
          <w:sz w:val="18"/>
          <w:szCs w:val="18"/>
        </w:rPr>
        <w:t xml:space="preserve">, </w:t>
      </w:r>
      <w:proofErr w:type="spellStart"/>
      <w:r w:rsidR="00E6565A" w:rsidRPr="00C325B9">
        <w:rPr>
          <w:rFonts w:ascii="Palatino Linotype" w:hAnsi="Palatino Linotype"/>
          <w:b/>
          <w:bCs/>
          <w:sz w:val="18"/>
          <w:szCs w:val="18"/>
        </w:rPr>
        <w:t>ĕre</w:t>
      </w:r>
      <w:proofErr w:type="spellEnd"/>
      <w:r w:rsidR="00E6565A" w:rsidRPr="00C325B9">
        <w:rPr>
          <w:rFonts w:ascii="Palatino Linotype" w:hAnsi="Palatino Linotype"/>
          <w:sz w:val="18"/>
          <w:szCs w:val="18"/>
        </w:rPr>
        <w:t xml:space="preserve">, </w:t>
      </w:r>
      <w:proofErr w:type="spellStart"/>
      <w:r w:rsidR="00E6565A" w:rsidRPr="00C325B9">
        <w:rPr>
          <w:rFonts w:ascii="Palatino Linotype" w:hAnsi="Palatino Linotype"/>
          <w:sz w:val="18"/>
          <w:szCs w:val="18"/>
        </w:rPr>
        <w:t>duxi</w:t>
      </w:r>
      <w:proofErr w:type="spellEnd"/>
      <w:r w:rsidR="00E6565A" w:rsidRPr="00C325B9">
        <w:rPr>
          <w:rFonts w:ascii="Palatino Linotype" w:hAnsi="Palatino Linotype"/>
          <w:sz w:val="18"/>
          <w:szCs w:val="18"/>
        </w:rPr>
        <w:t xml:space="preserve">, </w:t>
      </w:r>
      <w:proofErr w:type="spellStart"/>
      <w:r w:rsidR="00E6565A" w:rsidRPr="00C325B9">
        <w:rPr>
          <w:rFonts w:ascii="Palatino Linotype" w:hAnsi="Palatino Linotype"/>
          <w:sz w:val="18"/>
          <w:szCs w:val="18"/>
        </w:rPr>
        <w:t>ductum</w:t>
      </w:r>
      <w:proofErr w:type="spellEnd"/>
      <w:r w:rsidR="00E6565A" w:rsidRPr="00C325B9">
        <w:rPr>
          <w:rFonts w:ascii="Palatino Linotype" w:hAnsi="Palatino Linotype"/>
          <w:sz w:val="18"/>
          <w:szCs w:val="18"/>
        </w:rPr>
        <w:t xml:space="preserve"> : - tr.</w:t>
      </w:r>
      <w:r w:rsidR="00AB1151" w:rsidRPr="00C325B9">
        <w:rPr>
          <w:rFonts w:ascii="Palatino Linotype" w:hAnsi="Palatino Linotype"/>
          <w:sz w:val="18"/>
          <w:szCs w:val="18"/>
        </w:rPr>
        <w:t xml:space="preserve"> </w:t>
      </w:r>
      <w:r w:rsidR="00E6565A" w:rsidRPr="00C325B9">
        <w:rPr>
          <w:rFonts w:ascii="Palatino Linotype" w:hAnsi="Palatino Linotype"/>
          <w:sz w:val="18"/>
          <w:szCs w:val="18"/>
        </w:rPr>
        <w:t>: conduire d’un point à un autre, jusqu’à un but, à destination.</w:t>
      </w:r>
      <w:r w:rsidRPr="00C325B9">
        <w:rPr>
          <w:rFonts w:ascii="Palatino Linotype" w:hAnsi="Palatino Linotype"/>
          <w:sz w:val="18"/>
          <w:szCs w:val="18"/>
        </w:rPr>
        <w:t xml:space="preserve"> </w:t>
      </w:r>
      <w:bookmarkStart w:id="568" w:name="opella"/>
      <w:bookmarkEnd w:id="568"/>
      <w:r w:rsidR="007A3CA4" w:rsidRPr="00C325B9">
        <w:rPr>
          <w:rFonts w:ascii="Palatino Linotype" w:hAnsi="Palatino Linotype"/>
          <w:sz w:val="18"/>
          <w:szCs w:val="18"/>
        </w:rPr>
        <w:t xml:space="preserve"> </w:t>
      </w:r>
      <w:proofErr w:type="spellStart"/>
      <w:proofErr w:type="gramStart"/>
      <w:r w:rsidR="007A3CA4" w:rsidRPr="00C325B9">
        <w:rPr>
          <w:rFonts w:ascii="Palatino Linotype" w:hAnsi="Palatino Linotype"/>
          <w:b/>
          <w:bCs/>
          <w:color w:val="000000"/>
          <w:sz w:val="18"/>
          <w:szCs w:val="18"/>
        </w:rPr>
        <w:t>ŏpella</w:t>
      </w:r>
      <w:proofErr w:type="spellEnd"/>
      <w:proofErr w:type="gramEnd"/>
      <w:r w:rsidR="007A3CA4" w:rsidRPr="00C325B9">
        <w:rPr>
          <w:rFonts w:ascii="Palatino Linotype" w:hAnsi="Palatino Linotype"/>
          <w:b/>
          <w:bCs/>
          <w:color w:val="000000"/>
          <w:sz w:val="18"/>
          <w:szCs w:val="18"/>
        </w:rPr>
        <w:t>, æ, f. [</w:t>
      </w:r>
      <w:proofErr w:type="spellStart"/>
      <w:r w:rsidR="007A3CA4" w:rsidRPr="00C325B9">
        <w:rPr>
          <w:rFonts w:ascii="Palatino Linotype" w:hAnsi="Palatino Linotype"/>
          <w:b/>
          <w:bCs/>
          <w:color w:val="000000"/>
          <w:sz w:val="18"/>
          <w:szCs w:val="18"/>
        </w:rPr>
        <w:t>opera</w:t>
      </w:r>
      <w:proofErr w:type="spellEnd"/>
      <w:r w:rsidR="007A3CA4" w:rsidRPr="00C325B9">
        <w:rPr>
          <w:rFonts w:ascii="Palatino Linotype" w:hAnsi="Palatino Linotype"/>
          <w:b/>
          <w:bCs/>
          <w:color w:val="000000"/>
          <w:sz w:val="18"/>
          <w:szCs w:val="18"/>
        </w:rPr>
        <w:t xml:space="preserve">] : </w:t>
      </w:r>
      <w:r w:rsidR="007A3CA4" w:rsidRPr="00C325B9">
        <w:rPr>
          <w:rFonts w:ascii="Palatino Linotype" w:hAnsi="Palatino Linotype"/>
          <w:color w:val="000000"/>
          <w:sz w:val="18"/>
          <w:szCs w:val="18"/>
        </w:rPr>
        <w:t>peine légère, travail peu important.</w:t>
      </w:r>
      <w:r w:rsidR="00AB1151" w:rsidRPr="00C325B9">
        <w:rPr>
          <w:rFonts w:ascii="Palatino Linotype" w:hAnsi="Palatino Linotype"/>
          <w:sz w:val="18"/>
          <w:szCs w:val="18"/>
        </w:rPr>
        <w:t xml:space="preserve"> </w:t>
      </w:r>
      <w:r w:rsidR="007A3CA4" w:rsidRPr="00C325B9">
        <w:rPr>
          <w:rFonts w:ascii="Palatino Linotype" w:hAnsi="Palatino Linotype"/>
          <w:i/>
          <w:iCs/>
          <w:sz w:val="18"/>
          <w:szCs w:val="18"/>
        </w:rPr>
        <w:t xml:space="preserve">--- </w:t>
      </w:r>
      <w:proofErr w:type="spellStart"/>
      <w:r w:rsidR="007A3CA4" w:rsidRPr="00C325B9">
        <w:rPr>
          <w:rFonts w:ascii="Palatino Linotype" w:hAnsi="Palatino Linotype"/>
          <w:i/>
          <w:iCs/>
          <w:sz w:val="18"/>
          <w:szCs w:val="18"/>
        </w:rPr>
        <w:t>Lucr</w:t>
      </w:r>
      <w:proofErr w:type="spellEnd"/>
      <w:r w:rsidR="007A3CA4" w:rsidRPr="00C325B9">
        <w:rPr>
          <w:rFonts w:ascii="Palatino Linotype" w:hAnsi="Palatino Linotype"/>
          <w:i/>
          <w:iCs/>
          <w:sz w:val="18"/>
          <w:szCs w:val="18"/>
        </w:rPr>
        <w:t>. 1, 1114 ; Hor. Ep. 1, 7, 8.</w:t>
      </w:r>
      <w:bookmarkStart w:id="569" w:name="opera"/>
      <w:bookmarkEnd w:id="569"/>
      <w:r w:rsidRPr="00C325B9">
        <w:rPr>
          <w:rFonts w:ascii="Palatino Linotype" w:hAnsi="Palatino Linotype"/>
          <w:sz w:val="18"/>
          <w:szCs w:val="18"/>
        </w:rPr>
        <w:t xml:space="preserve">  </w:t>
      </w:r>
    </w:p>
  </w:footnote>
  <w:footnote w:id="1115">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1115. </w:t>
      </w:r>
      <w:proofErr w:type="spellStart"/>
      <w:r w:rsidRPr="00C325B9">
        <w:rPr>
          <w:rFonts w:ascii="Palatino Linotype" w:hAnsi="Palatino Linotype"/>
          <w:b/>
          <w:sz w:val="18"/>
          <w:szCs w:val="18"/>
        </w:rPr>
        <w:t>namque</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alid</w:t>
      </w:r>
      <w:proofErr w:type="spellEnd"/>
      <w:r w:rsidRPr="00C325B9">
        <w:rPr>
          <w:rFonts w:ascii="Palatino Linotype" w:hAnsi="Palatino Linotype"/>
          <w:b/>
          <w:sz w:val="18"/>
          <w:szCs w:val="18"/>
        </w:rPr>
        <w:t xml:space="preserve"> ex </w:t>
      </w:r>
      <w:proofErr w:type="spellStart"/>
      <w:r w:rsidRPr="00C325B9">
        <w:rPr>
          <w:rFonts w:ascii="Palatino Linotype" w:hAnsi="Palatino Linotype"/>
          <w:b/>
          <w:sz w:val="18"/>
          <w:szCs w:val="18"/>
        </w:rPr>
        <w:t>alio</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clarescet</w:t>
      </w:r>
      <w:proofErr w:type="spellEnd"/>
      <w:r w:rsidRPr="00C325B9">
        <w:rPr>
          <w:rFonts w:ascii="Palatino Linotype" w:hAnsi="Palatino Linotype"/>
          <w:b/>
          <w:sz w:val="18"/>
          <w:szCs w:val="18"/>
        </w:rPr>
        <w:t xml:space="preserve"> nec </w:t>
      </w:r>
      <w:proofErr w:type="spellStart"/>
      <w:r w:rsidRPr="00C325B9">
        <w:rPr>
          <w:rFonts w:ascii="Palatino Linotype" w:hAnsi="Palatino Linotype"/>
          <w:b/>
          <w:sz w:val="18"/>
          <w:szCs w:val="18"/>
        </w:rPr>
        <w:t>tibi</w:t>
      </w:r>
      <w:proofErr w:type="spellEnd"/>
      <w:r w:rsidRPr="00C325B9">
        <w:rPr>
          <w:rFonts w:ascii="Palatino Linotype" w:hAnsi="Palatino Linotype"/>
          <w:b/>
          <w:sz w:val="18"/>
          <w:szCs w:val="18"/>
        </w:rPr>
        <w:t xml:space="preserve"> </w:t>
      </w:r>
      <w:proofErr w:type="gramStart"/>
      <w:r w:rsidRPr="00C325B9">
        <w:rPr>
          <w:rFonts w:ascii="Palatino Linotype" w:hAnsi="Palatino Linotype"/>
          <w:b/>
          <w:sz w:val="18"/>
          <w:szCs w:val="18"/>
        </w:rPr>
        <w:t>caeca  —</w:t>
      </w:r>
      <w:proofErr w:type="gramEnd"/>
      <w:r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E706DE" w:rsidRPr="00C325B9">
        <w:rPr>
          <w:rFonts w:ascii="Palatino Linotype" w:hAnsi="Palatino Linotype"/>
          <w:b/>
          <w:sz w:val="18"/>
          <w:szCs w:val="18"/>
        </w:rPr>
        <w:t xml:space="preserve"> </w:t>
      </w:r>
      <w:bookmarkStart w:id="570" w:name="alid"/>
      <w:bookmarkEnd w:id="570"/>
      <w:r w:rsidR="00E706DE" w:rsidRPr="00C325B9">
        <w:rPr>
          <w:rFonts w:ascii="Palatino Linotype" w:hAnsi="Palatino Linotype"/>
          <w:b/>
          <w:sz w:val="18"/>
          <w:szCs w:val="18"/>
        </w:rPr>
        <w:t xml:space="preserve"> </w:t>
      </w:r>
      <w:proofErr w:type="spellStart"/>
      <w:r w:rsidR="00E706DE" w:rsidRPr="00C325B9">
        <w:rPr>
          <w:rFonts w:ascii="Palatino Linotype" w:hAnsi="Palatino Linotype"/>
          <w:b/>
          <w:bCs/>
          <w:sz w:val="18"/>
          <w:szCs w:val="18"/>
        </w:rPr>
        <w:t>ălĭd</w:t>
      </w:r>
      <w:proofErr w:type="spellEnd"/>
      <w:r w:rsidR="00E706DE" w:rsidRPr="00C325B9">
        <w:rPr>
          <w:rFonts w:ascii="Palatino Linotype" w:hAnsi="Palatino Linotype"/>
          <w:b/>
          <w:bCs/>
          <w:sz w:val="18"/>
          <w:szCs w:val="18"/>
        </w:rPr>
        <w:t xml:space="preserve"> :</w:t>
      </w:r>
      <w:r w:rsidR="00AB1151" w:rsidRPr="00C325B9">
        <w:rPr>
          <w:rFonts w:ascii="Palatino Linotype" w:hAnsi="Palatino Linotype"/>
          <w:b/>
          <w:bCs/>
          <w:sz w:val="18"/>
          <w:szCs w:val="18"/>
        </w:rPr>
        <w:t xml:space="preserve"> </w:t>
      </w:r>
      <w:r w:rsidR="00E706DE" w:rsidRPr="00C325B9">
        <w:rPr>
          <w:rFonts w:ascii="Palatino Linotype" w:hAnsi="Palatino Linotype"/>
          <w:i/>
          <w:iCs/>
          <w:sz w:val="18"/>
          <w:szCs w:val="18"/>
        </w:rPr>
        <w:t>acc. n.</w:t>
      </w:r>
      <w:r w:rsidR="00E706DE" w:rsidRPr="00C325B9">
        <w:rPr>
          <w:rFonts w:ascii="Palatino Linotype" w:hAnsi="Palatino Linotype"/>
          <w:sz w:val="18"/>
          <w:szCs w:val="18"/>
        </w:rPr>
        <w:t xml:space="preserve"> de </w:t>
      </w:r>
      <w:proofErr w:type="spellStart"/>
      <w:r w:rsidR="00E706DE" w:rsidRPr="00C325B9">
        <w:rPr>
          <w:rFonts w:ascii="Palatino Linotype" w:hAnsi="Palatino Linotype"/>
          <w:sz w:val="18"/>
          <w:szCs w:val="18"/>
        </w:rPr>
        <w:t>alis</w:t>
      </w:r>
      <w:proofErr w:type="spellEnd"/>
      <w:r w:rsidR="00E706DE" w:rsidRPr="00C325B9">
        <w:rPr>
          <w:rFonts w:ascii="Palatino Linotype" w:hAnsi="Palatino Linotype"/>
          <w:sz w:val="18"/>
          <w:szCs w:val="18"/>
        </w:rPr>
        <w:t xml:space="preserve"> (= </w:t>
      </w:r>
      <w:proofErr w:type="spellStart"/>
      <w:r w:rsidR="00E706DE" w:rsidRPr="00C325B9">
        <w:rPr>
          <w:rFonts w:ascii="Palatino Linotype" w:hAnsi="Palatino Linotype"/>
          <w:sz w:val="18"/>
          <w:szCs w:val="18"/>
        </w:rPr>
        <w:t>aliud</w:t>
      </w:r>
      <w:proofErr w:type="spellEnd"/>
      <w:r w:rsidR="00E706DE" w:rsidRPr="00C325B9">
        <w:rPr>
          <w:rFonts w:ascii="Palatino Linotype" w:hAnsi="Palatino Linotype"/>
          <w:sz w:val="18"/>
          <w:szCs w:val="18"/>
        </w:rPr>
        <w:t xml:space="preserve">). </w:t>
      </w:r>
      <w:r w:rsidR="00DE7CFA" w:rsidRPr="00C325B9">
        <w:rPr>
          <w:rFonts w:ascii="Palatino Linotype" w:hAnsi="Palatino Linotype"/>
          <w:sz w:val="18"/>
          <w:szCs w:val="18"/>
        </w:rPr>
        <w:t xml:space="preserve">  </w:t>
      </w:r>
      <w:r w:rsidRPr="00C325B9">
        <w:rPr>
          <w:rFonts w:ascii="Palatino Linotype" w:hAnsi="Palatino Linotype"/>
          <w:sz w:val="18"/>
          <w:szCs w:val="18"/>
        </w:rPr>
        <w:t xml:space="preserve"> </w:t>
      </w:r>
      <w:proofErr w:type="spellStart"/>
      <w:r w:rsidR="00E706DE" w:rsidRPr="00C325B9">
        <w:rPr>
          <w:rFonts w:ascii="Palatino Linotype" w:hAnsi="Palatino Linotype"/>
          <w:b/>
          <w:bCs/>
          <w:sz w:val="18"/>
          <w:szCs w:val="18"/>
        </w:rPr>
        <w:t>Clāresco</w:t>
      </w:r>
      <w:proofErr w:type="spellEnd"/>
      <w:r w:rsidR="00E706DE" w:rsidRPr="00C325B9">
        <w:rPr>
          <w:rFonts w:ascii="Palatino Linotype" w:hAnsi="Palatino Linotype"/>
          <w:b/>
          <w:bCs/>
          <w:sz w:val="18"/>
          <w:szCs w:val="18"/>
        </w:rPr>
        <w:t xml:space="preserve">, </w:t>
      </w:r>
      <w:proofErr w:type="spellStart"/>
      <w:r w:rsidR="00E706DE" w:rsidRPr="00C325B9">
        <w:rPr>
          <w:rFonts w:ascii="Palatino Linotype" w:hAnsi="Palatino Linotype"/>
          <w:b/>
          <w:bCs/>
          <w:sz w:val="18"/>
          <w:szCs w:val="18"/>
        </w:rPr>
        <w:t>ĕre</w:t>
      </w:r>
      <w:proofErr w:type="spellEnd"/>
      <w:r w:rsidR="00E706DE" w:rsidRPr="00C325B9">
        <w:rPr>
          <w:rFonts w:ascii="Palatino Linotype" w:hAnsi="Palatino Linotype"/>
          <w:b/>
          <w:bCs/>
          <w:sz w:val="18"/>
          <w:szCs w:val="18"/>
        </w:rPr>
        <w:t xml:space="preserve">, </w:t>
      </w:r>
      <w:proofErr w:type="spellStart"/>
      <w:r w:rsidR="00E706DE" w:rsidRPr="00C325B9">
        <w:rPr>
          <w:rFonts w:ascii="Palatino Linotype" w:hAnsi="Palatino Linotype"/>
          <w:sz w:val="18"/>
          <w:szCs w:val="18"/>
        </w:rPr>
        <w:t>clārui</w:t>
      </w:r>
      <w:proofErr w:type="spellEnd"/>
      <w:r w:rsidR="00E706DE" w:rsidRPr="00C325B9">
        <w:rPr>
          <w:rFonts w:ascii="Palatino Linotype" w:hAnsi="Palatino Linotype"/>
          <w:sz w:val="18"/>
          <w:szCs w:val="18"/>
        </w:rPr>
        <w:t xml:space="preserve"> [</w:t>
      </w:r>
      <w:proofErr w:type="spellStart"/>
      <w:r w:rsidR="00E706DE" w:rsidRPr="00C325B9">
        <w:rPr>
          <w:rFonts w:ascii="Palatino Linotype" w:hAnsi="Palatino Linotype"/>
          <w:sz w:val="18"/>
          <w:szCs w:val="18"/>
        </w:rPr>
        <w:t>clareeo</w:t>
      </w:r>
      <w:proofErr w:type="spellEnd"/>
      <w:r w:rsidR="00E706DE" w:rsidRPr="00C325B9">
        <w:rPr>
          <w:rFonts w:ascii="Palatino Linotype" w:hAnsi="Palatino Linotype"/>
          <w:sz w:val="18"/>
          <w:szCs w:val="18"/>
        </w:rPr>
        <w:t xml:space="preserve">] : - </w:t>
      </w:r>
      <w:proofErr w:type="spellStart"/>
      <w:r w:rsidR="00E706DE" w:rsidRPr="00C325B9">
        <w:rPr>
          <w:rFonts w:ascii="Palatino Linotype" w:hAnsi="Palatino Linotype"/>
          <w:sz w:val="18"/>
          <w:szCs w:val="18"/>
        </w:rPr>
        <w:t>intr</w:t>
      </w:r>
      <w:proofErr w:type="spellEnd"/>
      <w:r w:rsidR="00E706DE" w:rsidRPr="00C325B9">
        <w:rPr>
          <w:rFonts w:ascii="Palatino Linotype" w:hAnsi="Palatino Linotype"/>
          <w:sz w:val="18"/>
          <w:szCs w:val="18"/>
        </w:rPr>
        <w:t>. -</w:t>
      </w:r>
      <w:r w:rsidR="00AB1151" w:rsidRPr="00C325B9">
        <w:rPr>
          <w:rFonts w:ascii="Palatino Linotype" w:hAnsi="Palatino Linotype"/>
          <w:sz w:val="18"/>
          <w:szCs w:val="18"/>
        </w:rPr>
        <w:t xml:space="preserve"> </w:t>
      </w:r>
      <w:r w:rsidR="00E706DE" w:rsidRPr="00C325B9">
        <w:rPr>
          <w:rFonts w:ascii="Palatino Linotype" w:hAnsi="Palatino Linotype"/>
          <w:sz w:val="18"/>
          <w:szCs w:val="18"/>
        </w:rPr>
        <w:t>: devenir clair, briller, étinceler.</w:t>
      </w:r>
      <w:r w:rsidR="00AB1151" w:rsidRPr="00C325B9">
        <w:rPr>
          <w:rFonts w:ascii="Palatino Linotype" w:hAnsi="Palatino Linotype"/>
          <w:sz w:val="18"/>
          <w:szCs w:val="18"/>
        </w:rPr>
        <w:t xml:space="preserve"> </w:t>
      </w:r>
      <w:r w:rsidR="00E706DE" w:rsidRPr="00C325B9">
        <w:rPr>
          <w:rFonts w:ascii="Palatino Linotype" w:hAnsi="Palatino Linotype"/>
          <w:sz w:val="18"/>
          <w:szCs w:val="18"/>
        </w:rPr>
        <w:t xml:space="preserve"> 2 -</w:t>
      </w:r>
      <w:r w:rsidR="00AB1151" w:rsidRPr="00C325B9">
        <w:rPr>
          <w:rFonts w:ascii="Palatino Linotype" w:hAnsi="Palatino Linotype"/>
          <w:sz w:val="18"/>
          <w:szCs w:val="18"/>
        </w:rPr>
        <w:t xml:space="preserve"> </w:t>
      </w:r>
      <w:r w:rsidR="00E706DE" w:rsidRPr="00C325B9">
        <w:rPr>
          <w:rFonts w:ascii="Palatino Linotype" w:hAnsi="Palatino Linotype"/>
          <w:sz w:val="18"/>
          <w:szCs w:val="18"/>
        </w:rPr>
        <w:t>devenir illustre, s’illustrer.</w:t>
      </w:r>
      <w:r w:rsidR="00AB1151" w:rsidRPr="00C325B9">
        <w:rPr>
          <w:rFonts w:ascii="Palatino Linotype" w:hAnsi="Palatino Linotype"/>
          <w:sz w:val="18"/>
          <w:szCs w:val="18"/>
        </w:rPr>
        <w:t xml:space="preserve">   </w:t>
      </w:r>
      <w:r w:rsidR="00E706DE" w:rsidRPr="00C325B9">
        <w:rPr>
          <w:rFonts w:ascii="Palatino Linotype" w:hAnsi="Palatino Linotype"/>
          <w:sz w:val="18"/>
          <w:szCs w:val="18"/>
        </w:rPr>
        <w:t xml:space="preserve"> </w:t>
      </w:r>
      <w:proofErr w:type="gramStart"/>
      <w:r w:rsidR="00E706DE" w:rsidRPr="00C325B9">
        <w:rPr>
          <w:rFonts w:ascii="Palatino Linotype" w:hAnsi="Palatino Linotype"/>
          <w:sz w:val="18"/>
          <w:szCs w:val="18"/>
        </w:rPr>
        <w:t>devenir</w:t>
      </w:r>
      <w:proofErr w:type="gramEnd"/>
      <w:r w:rsidR="00E706DE" w:rsidRPr="00C325B9">
        <w:rPr>
          <w:rFonts w:ascii="Palatino Linotype" w:hAnsi="Palatino Linotype"/>
          <w:sz w:val="18"/>
          <w:szCs w:val="18"/>
        </w:rPr>
        <w:t xml:space="preserve"> distinct [</w:t>
      </w:r>
      <w:r w:rsidR="00E706DE" w:rsidRPr="00C325B9">
        <w:rPr>
          <w:rFonts w:ascii="Palatino Linotype" w:hAnsi="Palatino Linotype"/>
          <w:i/>
          <w:iCs/>
          <w:sz w:val="18"/>
          <w:szCs w:val="18"/>
        </w:rPr>
        <w:t>pour l’oreille</w:t>
      </w:r>
      <w:r w:rsidR="00AB1151" w:rsidRPr="00C325B9">
        <w:rPr>
          <w:rFonts w:ascii="Palatino Linotype" w:hAnsi="Palatino Linotype"/>
          <w:i/>
          <w:iCs/>
          <w:sz w:val="18"/>
          <w:szCs w:val="18"/>
        </w:rPr>
        <w:t xml:space="preserve"> </w:t>
      </w:r>
      <w:proofErr w:type="gramStart"/>
      <w:r w:rsidR="00DE7CFA" w:rsidRPr="00C325B9">
        <w:rPr>
          <w:rFonts w:ascii="Palatino Linotype" w:hAnsi="Palatino Linotype"/>
          <w:i/>
          <w:iCs/>
          <w:sz w:val="18"/>
          <w:szCs w:val="18"/>
        </w:rPr>
        <w:t>;  pour</w:t>
      </w:r>
      <w:proofErr w:type="gramEnd"/>
      <w:r w:rsidR="00E706DE" w:rsidRPr="00C325B9">
        <w:rPr>
          <w:rFonts w:ascii="Palatino Linotype" w:hAnsi="Palatino Linotype"/>
          <w:i/>
          <w:iCs/>
          <w:sz w:val="18"/>
          <w:szCs w:val="18"/>
        </w:rPr>
        <w:t xml:space="preserve"> l’esprit</w:t>
      </w:r>
      <w:r w:rsidR="00AB1151" w:rsidRPr="00C325B9">
        <w:rPr>
          <w:rFonts w:ascii="Palatino Linotype" w:hAnsi="Palatino Linotype"/>
          <w:sz w:val="18"/>
          <w:szCs w:val="18"/>
        </w:rPr>
        <w:t xml:space="preserve"> </w:t>
      </w:r>
      <w:proofErr w:type="gramStart"/>
      <w:r w:rsidR="00DE7CFA" w:rsidRPr="00C325B9">
        <w:rPr>
          <w:rFonts w:ascii="Palatino Linotype" w:hAnsi="Palatino Linotype"/>
          <w:sz w:val="18"/>
          <w:szCs w:val="18"/>
        </w:rPr>
        <w:t xml:space="preserve">; </w:t>
      </w:r>
      <w:r w:rsidR="00E706DE" w:rsidRPr="00C325B9">
        <w:rPr>
          <w:rFonts w:ascii="Palatino Linotype" w:hAnsi="Palatino Linotype"/>
          <w:sz w:val="18"/>
          <w:szCs w:val="18"/>
        </w:rPr>
        <w:t xml:space="preserve"> devenir</w:t>
      </w:r>
      <w:proofErr w:type="gramEnd"/>
      <w:r w:rsidR="00E706DE" w:rsidRPr="00C325B9">
        <w:rPr>
          <w:rFonts w:ascii="Palatino Linotype" w:hAnsi="Palatino Linotype"/>
          <w:sz w:val="18"/>
          <w:szCs w:val="18"/>
        </w:rPr>
        <w:t xml:space="preserve"> évident.</w:t>
      </w:r>
      <w:r w:rsidRPr="00C325B9">
        <w:rPr>
          <w:rFonts w:ascii="Palatino Linotype" w:hAnsi="Palatino Linotype"/>
          <w:sz w:val="18"/>
          <w:szCs w:val="18"/>
        </w:rPr>
        <w:t xml:space="preserve">   </w:t>
      </w:r>
      <w:r w:rsidR="00E706DE" w:rsidRPr="00C325B9">
        <w:rPr>
          <w:rFonts w:ascii="Palatino Linotype" w:hAnsi="Palatino Linotype"/>
          <w:b/>
          <w:bCs/>
          <w:sz w:val="18"/>
          <w:szCs w:val="18"/>
        </w:rPr>
        <w:t xml:space="preserve">Caeca </w:t>
      </w:r>
      <w:proofErr w:type="spellStart"/>
      <w:r w:rsidR="00E706DE" w:rsidRPr="00C325B9">
        <w:rPr>
          <w:rFonts w:ascii="Palatino Linotype" w:hAnsi="Palatino Linotype"/>
          <w:b/>
          <w:bCs/>
          <w:sz w:val="18"/>
          <w:szCs w:val="18"/>
        </w:rPr>
        <w:t>nox</w:t>
      </w:r>
      <w:proofErr w:type="spellEnd"/>
      <w:r w:rsidR="00AB1151" w:rsidRPr="00C325B9">
        <w:rPr>
          <w:rFonts w:ascii="Palatino Linotype" w:hAnsi="Palatino Linotype"/>
          <w:b/>
          <w:bCs/>
          <w:sz w:val="18"/>
          <w:szCs w:val="18"/>
        </w:rPr>
        <w:t xml:space="preserve"> </w:t>
      </w:r>
      <w:r w:rsidR="00E706DE" w:rsidRPr="00C325B9">
        <w:rPr>
          <w:rFonts w:ascii="Palatino Linotype" w:hAnsi="Palatino Linotype"/>
          <w:b/>
          <w:bCs/>
          <w:sz w:val="18"/>
          <w:szCs w:val="18"/>
        </w:rPr>
        <w:t>:</w:t>
      </w:r>
      <w:r w:rsidR="00E706DE" w:rsidRPr="00C325B9">
        <w:rPr>
          <w:rFonts w:ascii="Palatino Linotype" w:hAnsi="Palatino Linotype"/>
          <w:sz w:val="18"/>
          <w:szCs w:val="18"/>
        </w:rPr>
        <w:t xml:space="preserve"> la nuit noire</w:t>
      </w:r>
      <w:r w:rsidR="00AB1151" w:rsidRPr="00C325B9">
        <w:rPr>
          <w:rFonts w:ascii="Palatino Linotype" w:hAnsi="Palatino Linotype"/>
          <w:sz w:val="18"/>
          <w:szCs w:val="18"/>
        </w:rPr>
        <w:t xml:space="preserve"> </w:t>
      </w:r>
      <w:r w:rsidR="00E706DE" w:rsidRPr="00C325B9">
        <w:rPr>
          <w:rFonts w:ascii="Palatino Linotype" w:hAnsi="Palatino Linotype"/>
          <w:sz w:val="18"/>
          <w:szCs w:val="18"/>
        </w:rPr>
        <w:t xml:space="preserve">: métaphore du voyageur commencée avec </w:t>
      </w:r>
      <w:proofErr w:type="spellStart"/>
      <w:r w:rsidR="00E706DE" w:rsidRPr="00C325B9">
        <w:rPr>
          <w:rFonts w:ascii="Palatino Linotype" w:hAnsi="Palatino Linotype"/>
          <w:b/>
          <w:bCs/>
          <w:sz w:val="18"/>
          <w:szCs w:val="18"/>
        </w:rPr>
        <w:t>perductus</w:t>
      </w:r>
      <w:proofErr w:type="spellEnd"/>
      <w:r w:rsidR="00E706DE" w:rsidRPr="00C325B9">
        <w:rPr>
          <w:rFonts w:ascii="Palatino Linotype" w:hAnsi="Palatino Linotype"/>
          <w:sz w:val="18"/>
          <w:szCs w:val="18"/>
        </w:rPr>
        <w:t xml:space="preserve">. </w:t>
      </w:r>
    </w:p>
  </w:footnote>
  <w:footnote w:id="1116">
    <w:p w:rsidR="00BF00F6" w:rsidRPr="00C325B9" w:rsidRDefault="00BF00F6" w:rsidP="00C325B9">
      <w:pPr>
        <w:spacing w:after="120"/>
        <w:ind w:firstLine="426"/>
        <w:rPr>
          <w:rFonts w:ascii="Palatino Linotype" w:hAnsi="Palatino Linotype"/>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1116. </w:t>
      </w:r>
      <w:proofErr w:type="spellStart"/>
      <w:r w:rsidRPr="00C325B9">
        <w:rPr>
          <w:rFonts w:ascii="Palatino Linotype" w:hAnsi="Palatino Linotype"/>
          <w:b/>
          <w:sz w:val="18"/>
          <w:szCs w:val="18"/>
        </w:rPr>
        <w:t>nox</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iter</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eripiet</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quin</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ultima</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natur</w:t>
      </w:r>
      <w:r w:rsidR="006B07AD" w:rsidRPr="00C325B9">
        <w:rPr>
          <w:rFonts w:ascii="Palatino Linotype" w:hAnsi="Palatino Linotype"/>
          <w:b/>
          <w:sz w:val="18"/>
          <w:szCs w:val="18"/>
        </w:rPr>
        <w:t>āī</w:t>
      </w:r>
      <w:proofErr w:type="spellEnd"/>
      <w:r w:rsidRPr="00C325B9">
        <w:rPr>
          <w:rFonts w:ascii="Palatino Linotype" w:hAnsi="Palatino Linotype"/>
          <w:b/>
          <w:sz w:val="18"/>
          <w:szCs w:val="18"/>
        </w:rPr>
        <w:t xml:space="preserve">. </w:t>
      </w:r>
      <w:r w:rsidR="00DE7CFA" w:rsidRPr="00C325B9">
        <w:rPr>
          <w:rFonts w:ascii="Palatino Linotype" w:hAnsi="Palatino Linotype"/>
          <w:b/>
          <w:sz w:val="18"/>
          <w:szCs w:val="18"/>
        </w:rPr>
        <w:t xml:space="preserve"> </w:t>
      </w:r>
      <w:r w:rsidRPr="00C325B9">
        <w:rPr>
          <w:rFonts w:ascii="Palatino Linotype" w:hAnsi="Palatino Linotype"/>
          <w:b/>
          <w:sz w:val="18"/>
          <w:szCs w:val="18"/>
        </w:rPr>
        <w:t xml:space="preserve"> —</w:t>
      </w:r>
      <w:r w:rsidRPr="00C325B9">
        <w:rPr>
          <w:rFonts w:ascii="Palatino Linotype" w:hAnsi="Palatino Linotype"/>
          <w:sz w:val="18"/>
          <w:szCs w:val="18"/>
        </w:rPr>
        <w:t xml:space="preserve">  </w:t>
      </w:r>
      <w:r w:rsidR="00DE7CFA" w:rsidRPr="00C325B9">
        <w:rPr>
          <w:rFonts w:ascii="Palatino Linotype" w:hAnsi="Palatino Linotype"/>
          <w:sz w:val="18"/>
          <w:szCs w:val="18"/>
        </w:rPr>
        <w:t xml:space="preserve"> </w:t>
      </w:r>
      <w:r w:rsidR="008437A3" w:rsidRPr="00C325B9">
        <w:rPr>
          <w:rFonts w:ascii="Palatino Linotype" w:hAnsi="Palatino Linotype"/>
          <w:sz w:val="18"/>
          <w:szCs w:val="18"/>
        </w:rPr>
        <w:t xml:space="preserve"> </w:t>
      </w:r>
      <w:r w:rsidRPr="00C325B9">
        <w:rPr>
          <w:rFonts w:ascii="Palatino Linotype" w:hAnsi="Palatino Linotype"/>
          <w:b/>
          <w:sz w:val="18"/>
          <w:szCs w:val="18"/>
        </w:rPr>
        <w:t xml:space="preserve">  </w:t>
      </w:r>
      <w:r w:rsidR="006B07AD"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6B07AD" w:rsidRPr="00C325B9">
        <w:rPr>
          <w:rFonts w:ascii="Palatino Linotype" w:hAnsi="Palatino Linotype"/>
          <w:b/>
          <w:bCs/>
          <w:sz w:val="18"/>
          <w:szCs w:val="18"/>
        </w:rPr>
        <w:t>Nātūrāī</w:t>
      </w:r>
      <w:proofErr w:type="spellEnd"/>
      <w:r w:rsidR="006B07AD" w:rsidRPr="00C325B9">
        <w:rPr>
          <w:rFonts w:ascii="Palatino Linotype" w:hAnsi="Palatino Linotype"/>
          <w:sz w:val="18"/>
          <w:szCs w:val="18"/>
        </w:rPr>
        <w:t xml:space="preserve"> </w:t>
      </w:r>
      <w:proofErr w:type="spellStart"/>
      <w:r w:rsidR="006B07AD" w:rsidRPr="00C325B9">
        <w:rPr>
          <w:rFonts w:ascii="Palatino Linotype" w:hAnsi="Palatino Linotype"/>
          <w:sz w:val="18"/>
          <w:szCs w:val="18"/>
        </w:rPr>
        <w:t>gén</w:t>
      </w:r>
      <w:proofErr w:type="spellEnd"/>
      <w:r w:rsidR="006B07AD" w:rsidRPr="00C325B9">
        <w:rPr>
          <w:rFonts w:ascii="Palatino Linotype" w:hAnsi="Palatino Linotype"/>
          <w:sz w:val="18"/>
          <w:szCs w:val="18"/>
        </w:rPr>
        <w:t xml:space="preserve">. arch. = </w:t>
      </w:r>
      <w:proofErr w:type="spellStart"/>
      <w:r w:rsidR="006B07AD" w:rsidRPr="00C325B9">
        <w:rPr>
          <w:rFonts w:ascii="Palatino Linotype" w:hAnsi="Palatino Linotype"/>
          <w:sz w:val="18"/>
          <w:szCs w:val="18"/>
        </w:rPr>
        <w:t>naturae</w:t>
      </w:r>
      <w:proofErr w:type="spellEnd"/>
      <w:r w:rsidR="006B07AD" w:rsidRPr="00C325B9">
        <w:rPr>
          <w:rFonts w:ascii="Palatino Linotype" w:hAnsi="Palatino Linotype"/>
          <w:i/>
          <w:iCs/>
          <w:sz w:val="18"/>
          <w:szCs w:val="18"/>
        </w:rPr>
        <w:t xml:space="preserve"> ; Le </w:t>
      </w:r>
      <w:proofErr w:type="spellStart"/>
      <w:r w:rsidR="006B07AD" w:rsidRPr="00C325B9">
        <w:rPr>
          <w:rFonts w:ascii="Palatino Linotype" w:hAnsi="Palatino Linotype"/>
          <w:i/>
          <w:iCs/>
          <w:sz w:val="18"/>
          <w:szCs w:val="18"/>
        </w:rPr>
        <w:t>disyllabique</w:t>
      </w:r>
      <w:proofErr w:type="spellEnd"/>
      <w:r w:rsidR="006B07AD" w:rsidRPr="00C325B9">
        <w:rPr>
          <w:rFonts w:ascii="Palatino Linotype" w:hAnsi="Palatino Linotype"/>
          <w:i/>
          <w:iCs/>
          <w:sz w:val="18"/>
          <w:szCs w:val="18"/>
        </w:rPr>
        <w:t xml:space="preserve"> –</w:t>
      </w:r>
      <w:proofErr w:type="spellStart"/>
      <w:r w:rsidR="006B07AD" w:rsidRPr="00C325B9">
        <w:rPr>
          <w:rFonts w:ascii="Palatino Linotype" w:hAnsi="Palatino Linotype"/>
          <w:b/>
          <w:bCs/>
          <w:sz w:val="18"/>
          <w:szCs w:val="18"/>
        </w:rPr>
        <w:t>āī</w:t>
      </w:r>
      <w:proofErr w:type="spellEnd"/>
      <w:r w:rsidR="006B07AD" w:rsidRPr="00C325B9">
        <w:rPr>
          <w:rFonts w:ascii="Palatino Linotype" w:hAnsi="Palatino Linotype"/>
          <w:i/>
          <w:iCs/>
          <w:sz w:val="18"/>
          <w:szCs w:val="18"/>
        </w:rPr>
        <w:t xml:space="preserve"> = deux longues ; la diphtongue -</w:t>
      </w:r>
      <w:proofErr w:type="spellStart"/>
      <w:r w:rsidR="006B07AD" w:rsidRPr="00C325B9">
        <w:rPr>
          <w:rFonts w:ascii="Palatino Linotype" w:hAnsi="Palatino Linotype"/>
          <w:i/>
          <w:iCs/>
          <w:sz w:val="18"/>
          <w:szCs w:val="18"/>
        </w:rPr>
        <w:t>ae</w:t>
      </w:r>
      <w:proofErr w:type="spellEnd"/>
      <w:r w:rsidR="006B07AD" w:rsidRPr="00C325B9">
        <w:rPr>
          <w:rFonts w:ascii="Palatino Linotype" w:hAnsi="Palatino Linotype"/>
          <w:i/>
          <w:iCs/>
          <w:sz w:val="18"/>
          <w:szCs w:val="18"/>
        </w:rPr>
        <w:t xml:space="preserve"> = une seule longue</w:t>
      </w:r>
      <w:proofErr w:type="gramStart"/>
      <w:r w:rsidR="006B07AD" w:rsidRPr="00C325B9">
        <w:rPr>
          <w:rFonts w:ascii="Palatino Linotype" w:hAnsi="Palatino Linotype"/>
          <w:i/>
          <w:iCs/>
          <w:sz w:val="18"/>
          <w:szCs w:val="18"/>
        </w:rPr>
        <w:t>.</w:t>
      </w:r>
      <w:r w:rsidR="006B07AD" w:rsidRPr="00C325B9">
        <w:rPr>
          <w:rFonts w:ascii="Palatino Linotype" w:hAnsi="Palatino Linotype"/>
          <w:sz w:val="18"/>
          <w:szCs w:val="18"/>
        </w:rPr>
        <w:t xml:space="preserve"> ]</w:t>
      </w:r>
      <w:proofErr w:type="gramEnd"/>
      <w:r w:rsidR="006B07AD" w:rsidRPr="00C325B9">
        <w:rPr>
          <w:rFonts w:ascii="Palatino Linotype" w:hAnsi="Palatino Linotype"/>
          <w:sz w:val="18"/>
          <w:szCs w:val="18"/>
        </w:rPr>
        <w:t xml:space="preserve">.    </w:t>
      </w:r>
      <w:r w:rsidR="006B07AD" w:rsidRPr="00C325B9">
        <w:rPr>
          <w:rFonts w:ascii="Palatino Linotype" w:hAnsi="Palatino Linotype"/>
          <w:b/>
          <w:bCs/>
          <w:sz w:val="18"/>
          <w:szCs w:val="18"/>
        </w:rPr>
        <w:t xml:space="preserve"> </w:t>
      </w:r>
      <w:r w:rsidR="00DE7CFA" w:rsidRPr="00C325B9">
        <w:rPr>
          <w:rFonts w:ascii="Palatino Linotype" w:hAnsi="Palatino Linotype"/>
          <w:b/>
          <w:bCs/>
          <w:sz w:val="18"/>
          <w:szCs w:val="18"/>
        </w:rPr>
        <w:t xml:space="preserve">  Ultima </w:t>
      </w:r>
      <w:proofErr w:type="spellStart"/>
      <w:r w:rsidR="00DE7CFA" w:rsidRPr="00C325B9">
        <w:rPr>
          <w:rFonts w:ascii="Palatino Linotype" w:hAnsi="Palatino Linotype"/>
          <w:b/>
          <w:bCs/>
          <w:sz w:val="18"/>
          <w:szCs w:val="18"/>
        </w:rPr>
        <w:t>naturai</w:t>
      </w:r>
      <w:proofErr w:type="spellEnd"/>
      <w:r w:rsidR="00AB1151" w:rsidRPr="00C325B9">
        <w:rPr>
          <w:rFonts w:ascii="Palatino Linotype" w:hAnsi="Palatino Linotype"/>
          <w:b/>
          <w:bCs/>
          <w:sz w:val="18"/>
          <w:szCs w:val="18"/>
        </w:rPr>
        <w:t xml:space="preserve"> </w:t>
      </w:r>
      <w:r w:rsidR="00DE7CFA" w:rsidRPr="00C325B9">
        <w:rPr>
          <w:rFonts w:ascii="Palatino Linotype" w:hAnsi="Palatino Linotype"/>
          <w:b/>
          <w:bCs/>
          <w:sz w:val="18"/>
          <w:szCs w:val="18"/>
        </w:rPr>
        <w:t xml:space="preserve">: </w:t>
      </w:r>
      <w:r w:rsidR="00DE7CFA" w:rsidRPr="00C325B9">
        <w:rPr>
          <w:rFonts w:ascii="Palatino Linotype" w:hAnsi="Palatino Linotype"/>
          <w:sz w:val="18"/>
          <w:szCs w:val="18"/>
        </w:rPr>
        <w:t xml:space="preserve">les derniers secrets de la nature. </w:t>
      </w:r>
      <w:r w:rsidRPr="00C325B9">
        <w:rPr>
          <w:rFonts w:ascii="Palatino Linotype" w:hAnsi="Palatino Linotype"/>
          <w:b/>
          <w:sz w:val="18"/>
          <w:szCs w:val="18"/>
        </w:rPr>
        <w:t xml:space="preserve"> </w:t>
      </w:r>
      <w:bookmarkStart w:id="571" w:name="eripio"/>
      <w:bookmarkEnd w:id="571"/>
      <w:r w:rsidR="00DE7CFA" w:rsidRPr="00C325B9">
        <w:rPr>
          <w:rFonts w:ascii="Palatino Linotype" w:hAnsi="Palatino Linotype"/>
          <w:sz w:val="18"/>
          <w:szCs w:val="18"/>
        </w:rPr>
        <w:t xml:space="preserve">  </w:t>
      </w:r>
      <w:proofErr w:type="spellStart"/>
      <w:proofErr w:type="gramStart"/>
      <w:r w:rsidR="00DE7CFA" w:rsidRPr="00C325B9">
        <w:rPr>
          <w:rFonts w:ascii="Palatino Linotype" w:hAnsi="Palatino Linotype"/>
          <w:b/>
          <w:bCs/>
          <w:sz w:val="18"/>
          <w:szCs w:val="18"/>
        </w:rPr>
        <w:t>ērĭpĭo</w:t>
      </w:r>
      <w:proofErr w:type="spellEnd"/>
      <w:proofErr w:type="gramEnd"/>
      <w:r w:rsidR="00DE7CFA" w:rsidRPr="00C325B9">
        <w:rPr>
          <w:rFonts w:ascii="Palatino Linotype" w:hAnsi="Palatino Linotype"/>
          <w:b/>
          <w:bCs/>
          <w:sz w:val="18"/>
          <w:szCs w:val="18"/>
        </w:rPr>
        <w:t xml:space="preserve">, </w:t>
      </w:r>
      <w:proofErr w:type="spellStart"/>
      <w:r w:rsidR="00DE7CFA" w:rsidRPr="00C325B9">
        <w:rPr>
          <w:rFonts w:ascii="Palatino Linotype" w:hAnsi="Palatino Linotype"/>
          <w:b/>
          <w:bCs/>
          <w:sz w:val="18"/>
          <w:szCs w:val="18"/>
        </w:rPr>
        <w:t>ĕre</w:t>
      </w:r>
      <w:proofErr w:type="spellEnd"/>
      <w:r w:rsidR="00DE7CFA" w:rsidRPr="00C325B9">
        <w:rPr>
          <w:rFonts w:ascii="Palatino Linotype" w:hAnsi="Palatino Linotype"/>
          <w:b/>
          <w:bCs/>
          <w:sz w:val="18"/>
          <w:szCs w:val="18"/>
        </w:rPr>
        <w:t xml:space="preserve">, </w:t>
      </w:r>
      <w:proofErr w:type="spellStart"/>
      <w:r w:rsidR="00DE7CFA" w:rsidRPr="00C325B9">
        <w:rPr>
          <w:rFonts w:ascii="Palatino Linotype" w:hAnsi="Palatino Linotype"/>
          <w:b/>
          <w:bCs/>
          <w:sz w:val="18"/>
          <w:szCs w:val="18"/>
        </w:rPr>
        <w:t>ērĭpŭi</w:t>
      </w:r>
      <w:proofErr w:type="spellEnd"/>
      <w:r w:rsidR="00DE7CFA" w:rsidRPr="00C325B9">
        <w:rPr>
          <w:rFonts w:ascii="Palatino Linotype" w:hAnsi="Palatino Linotype"/>
          <w:b/>
          <w:bCs/>
          <w:sz w:val="18"/>
          <w:szCs w:val="18"/>
        </w:rPr>
        <w:t xml:space="preserve">, </w:t>
      </w:r>
      <w:proofErr w:type="spellStart"/>
      <w:r w:rsidR="00DE7CFA" w:rsidRPr="00C325B9">
        <w:rPr>
          <w:rFonts w:ascii="Palatino Linotype" w:hAnsi="Palatino Linotype"/>
          <w:b/>
          <w:bCs/>
          <w:sz w:val="18"/>
          <w:szCs w:val="18"/>
        </w:rPr>
        <w:t>ēreptum</w:t>
      </w:r>
      <w:proofErr w:type="spellEnd"/>
      <w:r w:rsidR="00DE7CFA" w:rsidRPr="00C325B9">
        <w:rPr>
          <w:rFonts w:ascii="Palatino Linotype" w:hAnsi="Palatino Linotype"/>
          <w:b/>
          <w:bCs/>
          <w:sz w:val="18"/>
          <w:szCs w:val="18"/>
        </w:rPr>
        <w:t xml:space="preserve"> : </w:t>
      </w:r>
      <w:r w:rsidR="00DE7CFA" w:rsidRPr="00C325B9">
        <w:rPr>
          <w:rFonts w:ascii="Palatino Linotype" w:hAnsi="Palatino Linotype"/>
          <w:sz w:val="18"/>
          <w:szCs w:val="18"/>
        </w:rPr>
        <w:t>- tr. - tirer hors de, arracher, enlever (</w:t>
      </w:r>
      <w:proofErr w:type="spellStart"/>
      <w:r w:rsidR="00DE7CFA" w:rsidRPr="00C325B9">
        <w:rPr>
          <w:rFonts w:ascii="Palatino Linotype" w:hAnsi="Palatino Linotype"/>
          <w:b/>
          <w:bCs/>
          <w:sz w:val="18"/>
          <w:szCs w:val="18"/>
        </w:rPr>
        <w:t>iter</w:t>
      </w:r>
      <w:proofErr w:type="spellEnd"/>
      <w:r w:rsidR="00DE7CFA" w:rsidRPr="00C325B9">
        <w:rPr>
          <w:rFonts w:ascii="Palatino Linotype" w:hAnsi="Palatino Linotype"/>
          <w:b/>
          <w:bCs/>
          <w:sz w:val="18"/>
          <w:szCs w:val="18"/>
        </w:rPr>
        <w:t xml:space="preserve"> </w:t>
      </w:r>
      <w:proofErr w:type="spellStart"/>
      <w:r w:rsidR="00DE7CFA" w:rsidRPr="00C325B9">
        <w:rPr>
          <w:rFonts w:ascii="Palatino Linotype" w:hAnsi="Palatino Linotype"/>
          <w:b/>
          <w:bCs/>
          <w:sz w:val="18"/>
          <w:szCs w:val="18"/>
        </w:rPr>
        <w:t>eripiet</w:t>
      </w:r>
      <w:proofErr w:type="spellEnd"/>
      <w:r w:rsidR="00AB1151" w:rsidRPr="00C325B9">
        <w:rPr>
          <w:rFonts w:ascii="Palatino Linotype" w:hAnsi="Palatino Linotype"/>
          <w:sz w:val="18"/>
          <w:szCs w:val="18"/>
        </w:rPr>
        <w:t xml:space="preserve"> </w:t>
      </w:r>
      <w:r w:rsidR="00DE7CFA" w:rsidRPr="00C325B9">
        <w:rPr>
          <w:rFonts w:ascii="Palatino Linotype" w:hAnsi="Palatino Linotype"/>
          <w:sz w:val="18"/>
          <w:szCs w:val="18"/>
        </w:rPr>
        <w:t xml:space="preserve">: dérober le chemin E-R).  </w:t>
      </w:r>
      <w:r w:rsidR="00E706DE" w:rsidRPr="00C325B9">
        <w:rPr>
          <w:rFonts w:ascii="Palatino Linotype" w:hAnsi="Palatino Linotype"/>
          <w:b/>
          <w:sz w:val="18"/>
          <w:szCs w:val="18"/>
        </w:rPr>
        <w:t xml:space="preserve"> </w:t>
      </w:r>
      <w:proofErr w:type="spellStart"/>
      <w:r w:rsidR="00E706DE" w:rsidRPr="00C325B9">
        <w:rPr>
          <w:rFonts w:ascii="Palatino Linotype" w:hAnsi="Palatino Linotype"/>
          <w:b/>
          <w:sz w:val="18"/>
          <w:szCs w:val="18"/>
        </w:rPr>
        <w:t>Eripiet</w:t>
      </w:r>
      <w:proofErr w:type="spellEnd"/>
      <w:r w:rsidR="00E706DE" w:rsidRPr="00C325B9">
        <w:rPr>
          <w:rFonts w:ascii="Palatino Linotype" w:hAnsi="Palatino Linotype"/>
          <w:b/>
          <w:sz w:val="18"/>
          <w:szCs w:val="18"/>
        </w:rPr>
        <w:t xml:space="preserve"> </w:t>
      </w:r>
      <w:proofErr w:type="spellStart"/>
      <w:r w:rsidR="00E706DE" w:rsidRPr="00C325B9">
        <w:rPr>
          <w:rFonts w:ascii="Palatino Linotype" w:hAnsi="Palatino Linotype"/>
          <w:b/>
          <w:sz w:val="18"/>
          <w:szCs w:val="18"/>
        </w:rPr>
        <w:t>quin</w:t>
      </w:r>
      <w:proofErr w:type="spellEnd"/>
      <w:r w:rsidR="00E706DE" w:rsidRPr="00C325B9">
        <w:rPr>
          <w:rFonts w:ascii="Palatino Linotype" w:hAnsi="Palatino Linotype"/>
          <w:b/>
          <w:sz w:val="18"/>
          <w:szCs w:val="18"/>
        </w:rPr>
        <w:t xml:space="preserve">.  </w:t>
      </w:r>
      <w:r w:rsidR="00DE7CFA" w:rsidRPr="00C325B9">
        <w:rPr>
          <w:rFonts w:ascii="Palatino Linotype" w:hAnsi="Palatino Linotype"/>
          <w:sz w:val="18"/>
          <w:szCs w:val="18"/>
        </w:rPr>
        <w:t>(</w:t>
      </w:r>
      <w:r w:rsidR="00DE7CFA" w:rsidRPr="00C325B9">
        <w:rPr>
          <w:rFonts w:ascii="Palatino Linotype" w:hAnsi="Palatino Linotype"/>
          <w:b/>
          <w:bCs/>
          <w:sz w:val="18"/>
          <w:szCs w:val="18"/>
        </w:rPr>
        <w:t>Quin =</w:t>
      </w:r>
      <w:r w:rsidR="00DE7CFA" w:rsidRPr="00C325B9">
        <w:rPr>
          <w:rFonts w:ascii="Palatino Linotype" w:hAnsi="Palatino Linotype"/>
          <w:sz w:val="18"/>
          <w:szCs w:val="18"/>
        </w:rPr>
        <w:t xml:space="preserve"> </w:t>
      </w:r>
      <w:proofErr w:type="spellStart"/>
      <w:r w:rsidR="00DE7CFA" w:rsidRPr="00C325B9">
        <w:rPr>
          <w:rFonts w:ascii="Palatino Linotype" w:hAnsi="Palatino Linotype"/>
          <w:sz w:val="18"/>
          <w:szCs w:val="18"/>
        </w:rPr>
        <w:t>quin</w:t>
      </w:r>
      <w:proofErr w:type="spellEnd"/>
      <w:r w:rsidR="00DE7CFA" w:rsidRPr="00C325B9">
        <w:rPr>
          <w:rFonts w:ascii="Palatino Linotype" w:hAnsi="Palatino Linotype"/>
          <w:sz w:val="18"/>
          <w:szCs w:val="18"/>
        </w:rPr>
        <w:t xml:space="preserve"> </w:t>
      </w:r>
      <w:proofErr w:type="spellStart"/>
      <w:r w:rsidR="00DE7CFA" w:rsidRPr="00C325B9">
        <w:rPr>
          <w:rFonts w:ascii="Palatino Linotype" w:hAnsi="Palatino Linotype"/>
          <w:sz w:val="18"/>
          <w:szCs w:val="18"/>
        </w:rPr>
        <w:t>immo</w:t>
      </w:r>
      <w:proofErr w:type="spellEnd"/>
      <w:r w:rsidR="00DE7CFA" w:rsidRPr="00C325B9">
        <w:rPr>
          <w:rFonts w:ascii="Palatino Linotype" w:hAnsi="Palatino Linotype"/>
          <w:sz w:val="18"/>
          <w:szCs w:val="18"/>
        </w:rPr>
        <w:t xml:space="preserve">, </w:t>
      </w:r>
      <w:proofErr w:type="spellStart"/>
      <w:r w:rsidR="00DE7CFA" w:rsidRPr="00C325B9">
        <w:rPr>
          <w:rFonts w:ascii="Palatino Linotype" w:hAnsi="Palatino Linotype"/>
          <w:sz w:val="18"/>
          <w:szCs w:val="18"/>
        </w:rPr>
        <w:t>quin</w:t>
      </w:r>
      <w:proofErr w:type="spellEnd"/>
      <w:r w:rsidR="00DE7CFA" w:rsidRPr="00C325B9">
        <w:rPr>
          <w:rFonts w:ascii="Palatino Linotype" w:hAnsi="Palatino Linotype"/>
          <w:sz w:val="18"/>
          <w:szCs w:val="18"/>
        </w:rPr>
        <w:t xml:space="preserve"> </w:t>
      </w:r>
      <w:proofErr w:type="spellStart"/>
      <w:r w:rsidR="00DE7CFA" w:rsidRPr="00C325B9">
        <w:rPr>
          <w:rFonts w:ascii="Palatino Linotype" w:hAnsi="Palatino Linotype"/>
          <w:sz w:val="18"/>
          <w:szCs w:val="18"/>
        </w:rPr>
        <w:t>etiam</w:t>
      </w:r>
      <w:proofErr w:type="spellEnd"/>
      <w:r w:rsidR="00DE7CFA" w:rsidRPr="00C325B9">
        <w:rPr>
          <w:rFonts w:ascii="Palatino Linotype" w:hAnsi="Palatino Linotype"/>
          <w:sz w:val="18"/>
          <w:szCs w:val="18"/>
        </w:rPr>
        <w:t xml:space="preserve"> (de </w:t>
      </w:r>
      <w:proofErr w:type="spellStart"/>
      <w:r w:rsidR="00DE7CFA" w:rsidRPr="00C325B9">
        <w:rPr>
          <w:rFonts w:ascii="Palatino Linotype" w:hAnsi="Palatino Linotype"/>
          <w:sz w:val="18"/>
          <w:szCs w:val="18"/>
        </w:rPr>
        <w:t>mê</w:t>
      </w:r>
      <w:proofErr w:type="spellEnd"/>
      <w:r w:rsidR="00DE7CFA" w:rsidRPr="00C325B9">
        <w:rPr>
          <w:rFonts w:ascii="Palatino Linotype" w:hAnsi="Palatino Linotype"/>
          <w:sz w:val="18"/>
          <w:szCs w:val="18"/>
        </w:rPr>
        <w:t xml:space="preserve"> au vers 1116, mais avec </w:t>
      </w:r>
      <w:proofErr w:type="spellStart"/>
      <w:r w:rsidR="00DE7CFA" w:rsidRPr="00C325B9">
        <w:rPr>
          <w:rFonts w:ascii="Palatino Linotype" w:hAnsi="Palatino Linotype"/>
          <w:sz w:val="18"/>
          <w:szCs w:val="18"/>
        </w:rPr>
        <w:t>sbj</w:t>
      </w:r>
      <w:proofErr w:type="spellEnd"/>
      <w:r w:rsidR="00DE7CFA" w:rsidRPr="00C325B9">
        <w:rPr>
          <w:rFonts w:ascii="Palatino Linotype" w:hAnsi="Palatino Linotype"/>
          <w:sz w:val="18"/>
          <w:szCs w:val="18"/>
        </w:rPr>
        <w:t xml:space="preserve">.  ER.) </w:t>
      </w:r>
      <w:r w:rsidR="00DE7CFA" w:rsidRPr="00C325B9">
        <w:rPr>
          <w:rFonts w:ascii="Palatino Linotype" w:hAnsi="Palatino Linotype"/>
          <w:b/>
          <w:sz w:val="18"/>
          <w:szCs w:val="18"/>
        </w:rPr>
        <w:t xml:space="preserve">  </w:t>
      </w:r>
      <w:r w:rsidR="00E706DE" w:rsidRPr="00C325B9">
        <w:rPr>
          <w:rFonts w:ascii="Palatino Linotype" w:hAnsi="Palatino Linotype"/>
          <w:b/>
          <w:sz w:val="18"/>
          <w:szCs w:val="18"/>
        </w:rPr>
        <w:t xml:space="preserve">Quin </w:t>
      </w:r>
      <w:r w:rsidR="00E706DE" w:rsidRPr="00C325B9">
        <w:rPr>
          <w:rFonts w:ascii="Palatino Linotype" w:hAnsi="Palatino Linotype"/>
          <w:bCs/>
          <w:sz w:val="18"/>
          <w:szCs w:val="18"/>
        </w:rPr>
        <w:t>développe une première proposition et introduit le contraire. On peut le traduire par</w:t>
      </w:r>
      <w:r w:rsidR="00E706DE" w:rsidRPr="00C325B9">
        <w:rPr>
          <w:rFonts w:ascii="Palatino Linotype" w:hAnsi="Palatino Linotype"/>
          <w:b/>
          <w:sz w:val="18"/>
          <w:szCs w:val="18"/>
        </w:rPr>
        <w:t xml:space="preserve"> «</w:t>
      </w:r>
      <w:r w:rsidR="00AB1151" w:rsidRPr="00C325B9">
        <w:rPr>
          <w:rFonts w:ascii="Palatino Linotype" w:hAnsi="Palatino Linotype"/>
          <w:b/>
          <w:sz w:val="18"/>
          <w:szCs w:val="18"/>
        </w:rPr>
        <w:t xml:space="preserve"> </w:t>
      </w:r>
      <w:r w:rsidR="00E706DE" w:rsidRPr="00C325B9">
        <w:rPr>
          <w:rFonts w:ascii="Palatino Linotype" w:hAnsi="Palatino Linotype"/>
          <w:b/>
          <w:sz w:val="18"/>
          <w:szCs w:val="18"/>
        </w:rPr>
        <w:t>mais</w:t>
      </w:r>
      <w:r w:rsidR="00AB1151" w:rsidRPr="00C325B9">
        <w:rPr>
          <w:rFonts w:ascii="Palatino Linotype" w:hAnsi="Palatino Linotype"/>
          <w:b/>
          <w:sz w:val="18"/>
          <w:szCs w:val="18"/>
        </w:rPr>
        <w:t xml:space="preserve"> </w:t>
      </w:r>
      <w:r w:rsidR="00E706DE" w:rsidRPr="00C325B9">
        <w:rPr>
          <w:rFonts w:ascii="Palatino Linotype" w:hAnsi="Palatino Linotype"/>
          <w:b/>
          <w:sz w:val="18"/>
          <w:szCs w:val="18"/>
        </w:rPr>
        <w:t xml:space="preserve">» </w:t>
      </w:r>
      <w:proofErr w:type="gramStart"/>
      <w:r w:rsidR="00E706DE" w:rsidRPr="00C325B9">
        <w:rPr>
          <w:rFonts w:ascii="Palatino Linotype" w:hAnsi="Palatino Linotype"/>
          <w:b/>
          <w:sz w:val="18"/>
          <w:szCs w:val="18"/>
        </w:rPr>
        <w:t>( E</w:t>
      </w:r>
      <w:proofErr w:type="gramEnd"/>
      <w:r w:rsidR="00E706DE" w:rsidRPr="00C325B9">
        <w:rPr>
          <w:rFonts w:ascii="Palatino Linotype" w:hAnsi="Palatino Linotype"/>
          <w:b/>
          <w:sz w:val="18"/>
          <w:szCs w:val="18"/>
        </w:rPr>
        <w:t xml:space="preserve">-R).    Quin </w:t>
      </w:r>
      <w:proofErr w:type="spellStart"/>
      <w:r w:rsidR="00E706DE" w:rsidRPr="00C325B9">
        <w:rPr>
          <w:rFonts w:ascii="Palatino Linotype" w:hAnsi="Palatino Linotype"/>
          <w:b/>
          <w:sz w:val="18"/>
          <w:szCs w:val="18"/>
        </w:rPr>
        <w:t>pervideas</w:t>
      </w:r>
      <w:proofErr w:type="spellEnd"/>
      <w:r w:rsidR="00E706DE" w:rsidRPr="00C325B9">
        <w:rPr>
          <w:rFonts w:ascii="Palatino Linotype" w:hAnsi="Palatino Linotype"/>
          <w:b/>
          <w:sz w:val="18"/>
          <w:szCs w:val="18"/>
        </w:rPr>
        <w:t xml:space="preserve"> </w:t>
      </w:r>
      <w:proofErr w:type="spellStart"/>
      <w:r w:rsidR="00E706DE" w:rsidRPr="00C325B9">
        <w:rPr>
          <w:rFonts w:ascii="Palatino Linotype" w:hAnsi="Palatino Linotype"/>
          <w:sz w:val="18"/>
          <w:szCs w:val="18"/>
        </w:rPr>
        <w:t>Ita</w:t>
      </w:r>
      <w:proofErr w:type="spellEnd"/>
      <w:r w:rsidR="00E706DE" w:rsidRPr="00C325B9">
        <w:rPr>
          <w:rFonts w:ascii="Palatino Linotype" w:hAnsi="Palatino Linotype"/>
          <w:sz w:val="18"/>
          <w:szCs w:val="18"/>
        </w:rPr>
        <w:t xml:space="preserve"> ut non </w:t>
      </w:r>
      <w:proofErr w:type="spellStart"/>
      <w:r w:rsidR="00E706DE" w:rsidRPr="00C325B9">
        <w:rPr>
          <w:rFonts w:ascii="Palatino Linotype" w:hAnsi="Palatino Linotype"/>
          <w:sz w:val="18"/>
          <w:szCs w:val="18"/>
        </w:rPr>
        <w:t>pervideas</w:t>
      </w:r>
      <w:proofErr w:type="spellEnd"/>
      <w:r w:rsidR="00E706DE" w:rsidRPr="00C325B9">
        <w:rPr>
          <w:rFonts w:ascii="Palatino Linotype" w:hAnsi="Palatino Linotype"/>
          <w:sz w:val="18"/>
          <w:szCs w:val="18"/>
        </w:rPr>
        <w:t xml:space="preserve">', cf. </w:t>
      </w:r>
      <w:r w:rsidR="00E706DE" w:rsidRPr="00C325B9">
        <w:rPr>
          <w:rFonts w:ascii="Palatino Linotype" w:hAnsi="Palatino Linotype"/>
          <w:smallCaps/>
          <w:sz w:val="18"/>
          <w:szCs w:val="18"/>
        </w:rPr>
        <w:t>i.</w:t>
      </w:r>
      <w:r w:rsidR="00E706DE" w:rsidRPr="00C325B9">
        <w:rPr>
          <w:rFonts w:ascii="Palatino Linotype" w:hAnsi="Palatino Linotype"/>
          <w:sz w:val="18"/>
          <w:szCs w:val="18"/>
        </w:rPr>
        <w:t xml:space="preserve"> 1080 </w:t>
      </w:r>
      <w:proofErr w:type="spellStart"/>
      <w:r w:rsidR="00E706DE" w:rsidRPr="00C325B9">
        <w:rPr>
          <w:rFonts w:ascii="Palatino Linotype" w:hAnsi="Palatino Linotype"/>
          <w:sz w:val="18"/>
          <w:szCs w:val="18"/>
        </w:rPr>
        <w:t>quin</w:t>
      </w:r>
      <w:proofErr w:type="spellEnd"/>
      <w:r w:rsidR="00E706DE" w:rsidRPr="00C325B9">
        <w:rPr>
          <w:rFonts w:ascii="Palatino Linotype" w:hAnsi="Palatino Linotype"/>
          <w:sz w:val="18"/>
          <w:szCs w:val="18"/>
        </w:rPr>
        <w:t xml:space="preserve"> . . . </w:t>
      </w:r>
      <w:proofErr w:type="spellStart"/>
      <w:r w:rsidR="00E706DE" w:rsidRPr="00C325B9">
        <w:rPr>
          <w:rFonts w:ascii="Palatino Linotype" w:hAnsi="Palatino Linotype"/>
          <w:sz w:val="18"/>
          <w:szCs w:val="18"/>
        </w:rPr>
        <w:t>concedere</w:t>
      </w:r>
      <w:proofErr w:type="spellEnd"/>
      <w:r w:rsidR="00E706DE" w:rsidRPr="00C325B9">
        <w:rPr>
          <w:rFonts w:ascii="Palatino Linotype" w:hAnsi="Palatino Linotype"/>
          <w:sz w:val="18"/>
          <w:szCs w:val="18"/>
        </w:rPr>
        <w:t xml:space="preserve"> </w:t>
      </w:r>
      <w:proofErr w:type="spellStart"/>
      <w:proofErr w:type="gramStart"/>
      <w:r w:rsidR="00E706DE" w:rsidRPr="00C325B9">
        <w:rPr>
          <w:rFonts w:ascii="Palatino Linotype" w:hAnsi="Palatino Linotype"/>
          <w:sz w:val="18"/>
          <w:szCs w:val="18"/>
        </w:rPr>
        <w:t>pergat</w:t>
      </w:r>
      <w:proofErr w:type="spellEnd"/>
      <w:r w:rsidR="00E706DE" w:rsidRPr="00C325B9">
        <w:rPr>
          <w:rFonts w:ascii="Palatino Linotype" w:hAnsi="Palatino Linotype"/>
          <w:sz w:val="18"/>
          <w:szCs w:val="18"/>
        </w:rPr>
        <w:t>.</w:t>
      </w:r>
      <w:r w:rsidR="00E706DE" w:rsidRPr="00C325B9">
        <w:rPr>
          <w:rFonts w:ascii="Palatino Linotype" w:hAnsi="Palatino Linotype"/>
          <w:b/>
          <w:bCs/>
          <w:sz w:val="18"/>
          <w:szCs w:val="18"/>
        </w:rPr>
        <w:t>(</w:t>
      </w:r>
      <w:proofErr w:type="gramEnd"/>
      <w:r w:rsidR="00E706DE" w:rsidRPr="00C325B9">
        <w:rPr>
          <w:rFonts w:ascii="Palatino Linotype" w:hAnsi="Palatino Linotype"/>
          <w:b/>
          <w:bCs/>
          <w:sz w:val="18"/>
          <w:szCs w:val="18"/>
        </w:rPr>
        <w:t xml:space="preserve"> B.)</w:t>
      </w:r>
      <w:r w:rsidR="00DE7CFA" w:rsidRPr="00C325B9">
        <w:rPr>
          <w:rFonts w:ascii="Palatino Linotype" w:hAnsi="Palatino Linotype"/>
          <w:b/>
          <w:bCs/>
          <w:sz w:val="18"/>
          <w:szCs w:val="18"/>
        </w:rPr>
        <w:t xml:space="preserve"> </w:t>
      </w:r>
      <w:proofErr w:type="gramStart"/>
      <w:r w:rsidR="00DE7CFA" w:rsidRPr="00C325B9">
        <w:rPr>
          <w:rFonts w:ascii="Palatino Linotype" w:hAnsi="Palatino Linotype"/>
          <w:b/>
          <w:bCs/>
          <w:sz w:val="18"/>
          <w:szCs w:val="18"/>
        </w:rPr>
        <w:t>( =</w:t>
      </w:r>
      <w:proofErr w:type="gramEnd"/>
      <w:r w:rsidR="00DE7CFA" w:rsidRPr="00C325B9">
        <w:rPr>
          <w:rFonts w:ascii="Palatino Linotype" w:hAnsi="Palatino Linotype"/>
          <w:b/>
          <w:bCs/>
          <w:sz w:val="18"/>
          <w:szCs w:val="18"/>
        </w:rPr>
        <w:t xml:space="preserve"> </w:t>
      </w:r>
      <w:r w:rsidR="00DE7CFA" w:rsidRPr="00C325B9">
        <w:rPr>
          <w:rFonts w:ascii="Palatino Linotype" w:hAnsi="Palatino Linotype"/>
          <w:sz w:val="18"/>
          <w:szCs w:val="18"/>
        </w:rPr>
        <w:t>ne te dérobera pas le chemin au point que tu ne pourrais pas voir…).</w:t>
      </w:r>
    </w:p>
  </w:footnote>
  <w:footnote w:id="1117">
    <w:p w:rsidR="00BF00F6" w:rsidRPr="00C325B9" w:rsidRDefault="00BF00F6" w:rsidP="00C325B9">
      <w:pPr>
        <w:tabs>
          <w:tab w:val="left" w:pos="426"/>
        </w:tabs>
        <w:spacing w:after="120"/>
        <w:ind w:firstLine="426"/>
        <w:rPr>
          <w:rFonts w:ascii="Palatino Linotype" w:hAnsi="Palatino Linotype"/>
          <w:b/>
          <w:sz w:val="18"/>
          <w:szCs w:val="18"/>
        </w:rPr>
      </w:pPr>
      <w:r w:rsidRPr="00C325B9">
        <w:rPr>
          <w:rStyle w:val="Appelnotedebasdep"/>
          <w:rFonts w:ascii="Palatino Linotype" w:hAnsi="Palatino Linotype"/>
          <w:b/>
          <w:sz w:val="18"/>
          <w:szCs w:val="18"/>
          <w:vertAlign w:val="baseline"/>
        </w:rPr>
        <w:footnoteRef/>
      </w:r>
      <w:r w:rsidRPr="00C325B9">
        <w:rPr>
          <w:rFonts w:ascii="Palatino Linotype" w:hAnsi="Palatino Linotype"/>
          <w:b/>
          <w:sz w:val="18"/>
          <w:szCs w:val="18"/>
        </w:rPr>
        <w:t xml:space="preserve">. v.  1117. </w:t>
      </w:r>
      <w:proofErr w:type="spellStart"/>
      <w:r w:rsidR="00285DCD" w:rsidRPr="00C325B9">
        <w:rPr>
          <w:rFonts w:ascii="Palatino Linotype" w:hAnsi="Palatino Linotype"/>
          <w:b/>
          <w:sz w:val="18"/>
          <w:szCs w:val="18"/>
        </w:rPr>
        <w:t>P</w:t>
      </w:r>
      <w:r w:rsidRPr="00C325B9">
        <w:rPr>
          <w:rFonts w:ascii="Palatino Linotype" w:hAnsi="Palatino Linotype"/>
          <w:b/>
          <w:sz w:val="18"/>
          <w:szCs w:val="18"/>
        </w:rPr>
        <w:t>ervideas</w:t>
      </w:r>
      <w:proofErr w:type="spellEnd"/>
      <w:r w:rsidR="00285DCD"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ita</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res</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accendent</w:t>
      </w:r>
      <w:proofErr w:type="spellEnd"/>
      <w:r w:rsidRPr="00C325B9">
        <w:rPr>
          <w:rFonts w:ascii="Palatino Linotype" w:hAnsi="Palatino Linotype"/>
          <w:b/>
          <w:sz w:val="18"/>
          <w:szCs w:val="18"/>
        </w:rPr>
        <w:t xml:space="preserve"> </w:t>
      </w:r>
      <w:proofErr w:type="spellStart"/>
      <w:r w:rsidRPr="00C325B9">
        <w:rPr>
          <w:rFonts w:ascii="Palatino Linotype" w:hAnsi="Palatino Linotype"/>
          <w:b/>
          <w:sz w:val="18"/>
          <w:szCs w:val="18"/>
        </w:rPr>
        <w:t>lumina</w:t>
      </w:r>
      <w:proofErr w:type="spellEnd"/>
      <w:r w:rsidRPr="00C325B9">
        <w:rPr>
          <w:rFonts w:ascii="Palatino Linotype" w:hAnsi="Palatino Linotype"/>
          <w:b/>
          <w:sz w:val="18"/>
          <w:szCs w:val="18"/>
        </w:rPr>
        <w:t xml:space="preserve"> rebus.    </w:t>
      </w:r>
      <w:r w:rsidR="00285DCD" w:rsidRPr="00C325B9">
        <w:rPr>
          <w:rFonts w:ascii="Palatino Linotype" w:hAnsi="Palatino Linotype"/>
          <w:b/>
          <w:sz w:val="18"/>
          <w:szCs w:val="18"/>
        </w:rPr>
        <w:t xml:space="preserve">— </w:t>
      </w:r>
      <w:r w:rsidRPr="00C325B9">
        <w:rPr>
          <w:rFonts w:ascii="Palatino Linotype" w:hAnsi="Palatino Linotype"/>
          <w:b/>
          <w:sz w:val="18"/>
          <w:szCs w:val="18"/>
        </w:rPr>
        <w:t xml:space="preserve">   </w:t>
      </w:r>
      <w:proofErr w:type="spellStart"/>
      <w:r w:rsidR="000823CA" w:rsidRPr="00C325B9">
        <w:rPr>
          <w:rFonts w:ascii="Palatino Linotype" w:hAnsi="Palatino Linotype"/>
          <w:b/>
          <w:bCs/>
          <w:sz w:val="18"/>
          <w:szCs w:val="18"/>
        </w:rPr>
        <w:t>Pervĭdĕo</w:t>
      </w:r>
      <w:proofErr w:type="spellEnd"/>
      <w:r w:rsidR="000823CA" w:rsidRPr="00C325B9">
        <w:rPr>
          <w:rFonts w:ascii="Palatino Linotype" w:hAnsi="Palatino Linotype"/>
          <w:sz w:val="18"/>
          <w:szCs w:val="18"/>
        </w:rPr>
        <w:t xml:space="preserve">, </w:t>
      </w:r>
      <w:proofErr w:type="spellStart"/>
      <w:r w:rsidR="000823CA" w:rsidRPr="00C325B9">
        <w:rPr>
          <w:rFonts w:ascii="Palatino Linotype" w:hAnsi="Palatino Linotype"/>
          <w:sz w:val="18"/>
          <w:szCs w:val="18"/>
        </w:rPr>
        <w:t>ēre</w:t>
      </w:r>
      <w:proofErr w:type="spellEnd"/>
      <w:r w:rsidR="000823CA" w:rsidRPr="00C325B9">
        <w:rPr>
          <w:rFonts w:ascii="Palatino Linotype" w:hAnsi="Palatino Linotype"/>
          <w:sz w:val="18"/>
          <w:szCs w:val="18"/>
        </w:rPr>
        <w:t xml:space="preserve">, </w:t>
      </w:r>
      <w:proofErr w:type="spellStart"/>
      <w:r w:rsidR="000823CA" w:rsidRPr="00C325B9">
        <w:rPr>
          <w:rFonts w:ascii="Palatino Linotype" w:hAnsi="Palatino Linotype"/>
          <w:sz w:val="18"/>
          <w:szCs w:val="18"/>
        </w:rPr>
        <w:t>vīdi</w:t>
      </w:r>
      <w:proofErr w:type="spellEnd"/>
      <w:r w:rsidR="000823CA" w:rsidRPr="00C325B9">
        <w:rPr>
          <w:rFonts w:ascii="Palatino Linotype" w:hAnsi="Palatino Linotype"/>
          <w:sz w:val="18"/>
          <w:szCs w:val="18"/>
        </w:rPr>
        <w:t xml:space="preserve">, </w:t>
      </w:r>
      <w:proofErr w:type="spellStart"/>
      <w:r w:rsidR="000823CA" w:rsidRPr="00C325B9">
        <w:rPr>
          <w:rFonts w:ascii="Palatino Linotype" w:hAnsi="Palatino Linotype"/>
          <w:sz w:val="18"/>
          <w:szCs w:val="18"/>
        </w:rPr>
        <w:t>vīsum</w:t>
      </w:r>
      <w:proofErr w:type="spellEnd"/>
      <w:r w:rsidR="000823CA" w:rsidRPr="00C325B9">
        <w:rPr>
          <w:rFonts w:ascii="Palatino Linotype" w:hAnsi="Palatino Linotype"/>
          <w:sz w:val="18"/>
          <w:szCs w:val="18"/>
        </w:rPr>
        <w:t xml:space="preserve"> : - tr. </w:t>
      </w:r>
      <w:proofErr w:type="gramStart"/>
      <w:r w:rsidR="000823CA" w:rsidRPr="00C325B9">
        <w:rPr>
          <w:rFonts w:ascii="Palatino Linotype" w:hAnsi="Palatino Linotype"/>
          <w:sz w:val="18"/>
          <w:szCs w:val="18"/>
        </w:rPr>
        <w:t>-</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voir</w:t>
      </w:r>
      <w:proofErr w:type="gramEnd"/>
      <w:r w:rsidR="000823CA" w:rsidRPr="00C325B9">
        <w:rPr>
          <w:rFonts w:ascii="Palatino Linotype" w:hAnsi="Palatino Linotype"/>
          <w:sz w:val="18"/>
          <w:szCs w:val="18"/>
        </w:rPr>
        <w:t xml:space="preserve"> d’un bout à l’autre, voir complètement.</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xml:space="preserve"> </w:t>
      </w:r>
      <w:proofErr w:type="gramStart"/>
      <w:r w:rsidR="000823CA" w:rsidRPr="00C325B9">
        <w:rPr>
          <w:rFonts w:ascii="Palatino Linotype" w:hAnsi="Palatino Linotype"/>
          <w:sz w:val="18"/>
          <w:szCs w:val="18"/>
        </w:rPr>
        <w:t>inspecter</w:t>
      </w:r>
      <w:proofErr w:type="gramEnd"/>
      <w:r w:rsidR="000823CA" w:rsidRPr="00C325B9">
        <w:rPr>
          <w:rFonts w:ascii="Palatino Linotype" w:hAnsi="Palatino Linotype"/>
          <w:sz w:val="18"/>
          <w:szCs w:val="18"/>
        </w:rPr>
        <w:t>.</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0823CA" w:rsidRPr="00C325B9">
        <w:rPr>
          <w:rFonts w:ascii="Palatino Linotype" w:hAnsi="Palatino Linotype"/>
          <w:sz w:val="18"/>
          <w:szCs w:val="18"/>
        </w:rPr>
        <w:t>voir clairement, distinguer nettement.</w:t>
      </w:r>
      <w:r w:rsidR="005B7ADD" w:rsidRPr="00C325B9">
        <w:rPr>
          <w:rFonts w:ascii="Palatino Linotype" w:hAnsi="Palatino Linotype"/>
          <w:sz w:val="18"/>
          <w:szCs w:val="18"/>
        </w:rPr>
        <w:t xml:space="preserve"> </w:t>
      </w:r>
      <w:proofErr w:type="gramStart"/>
      <w:r w:rsidR="005B7ADD" w:rsidRPr="00C325B9">
        <w:rPr>
          <w:rFonts w:ascii="Palatino Linotype" w:hAnsi="Palatino Linotype"/>
          <w:sz w:val="18"/>
          <w:szCs w:val="18"/>
        </w:rPr>
        <w:t>( voir</w:t>
      </w:r>
      <w:proofErr w:type="gramEnd"/>
      <w:r w:rsidR="005B7ADD"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p</w:t>
      </w:r>
      <w:r w:rsidR="005B7ADD" w:rsidRPr="00C325B9">
        <w:rPr>
          <w:rFonts w:ascii="Palatino Linotype" w:hAnsi="Palatino Linotype"/>
          <w:sz w:val="18"/>
          <w:szCs w:val="18"/>
        </w:rPr>
        <w:t>erspicis</w:t>
      </w:r>
      <w:proofErr w:type="spellEnd"/>
      <w:r w:rsidR="005B7ADD" w:rsidRPr="00C325B9">
        <w:rPr>
          <w:rFonts w:ascii="Palatino Linotype" w:hAnsi="Palatino Linotype"/>
          <w:sz w:val="18"/>
          <w:szCs w:val="18"/>
        </w:rPr>
        <w:t xml:space="preserve"> en 949</w:t>
      </w:r>
      <w:r w:rsidR="00AB1151" w:rsidRPr="00C325B9">
        <w:rPr>
          <w:rFonts w:ascii="Palatino Linotype" w:hAnsi="Palatino Linotype"/>
          <w:sz w:val="18"/>
          <w:szCs w:val="18"/>
        </w:rPr>
        <w:t xml:space="preserve"> </w:t>
      </w:r>
      <w:r w:rsidR="005B7ADD" w:rsidRPr="00C325B9">
        <w:rPr>
          <w:rFonts w:ascii="Palatino Linotype" w:hAnsi="Palatino Linotype"/>
          <w:sz w:val="18"/>
          <w:szCs w:val="18"/>
        </w:rPr>
        <w:t>; 157 —</w:t>
      </w:r>
      <w:proofErr w:type="gramStart"/>
      <w:r w:rsidR="005B7ADD" w:rsidRPr="00C325B9">
        <w:rPr>
          <w:rFonts w:ascii="Palatino Linotype" w:hAnsi="Palatino Linotype"/>
          <w:b/>
          <w:bCs/>
          <w:sz w:val="18"/>
          <w:szCs w:val="18"/>
        </w:rPr>
        <w:t>Ernout</w:t>
      </w:r>
      <w:r w:rsidR="005B7ADD" w:rsidRPr="00C325B9">
        <w:rPr>
          <w:rFonts w:ascii="Palatino Linotype" w:hAnsi="Palatino Linotype"/>
          <w:sz w:val="18"/>
          <w:szCs w:val="18"/>
        </w:rPr>
        <w:t>)</w:t>
      </w:r>
      <w:r w:rsidR="000823CA" w:rsidRPr="00C325B9">
        <w:rPr>
          <w:rFonts w:ascii="Palatino Linotype" w:hAnsi="Palatino Linotype"/>
          <w:sz w:val="18"/>
          <w:szCs w:val="18"/>
        </w:rPr>
        <w:t xml:space="preserve"> </w:t>
      </w:r>
      <w:r w:rsidR="00D06276" w:rsidRPr="00C325B9">
        <w:rPr>
          <w:rFonts w:ascii="Palatino Linotype" w:hAnsi="Palatino Linotype"/>
          <w:sz w:val="18"/>
          <w:szCs w:val="18"/>
        </w:rPr>
        <w:t xml:space="preserve">  </w:t>
      </w:r>
      <w:proofErr w:type="gramEnd"/>
      <w:r w:rsidR="00AB1151" w:rsidRPr="00C325B9">
        <w:rPr>
          <w:rFonts w:ascii="Palatino Linotype" w:hAnsi="Palatino Linotype"/>
          <w:sz w:val="18"/>
          <w:szCs w:val="18"/>
        </w:rPr>
        <w:t xml:space="preserve">       </w:t>
      </w:r>
      <w:proofErr w:type="spellStart"/>
      <w:r w:rsidR="00D06276" w:rsidRPr="00C325B9">
        <w:rPr>
          <w:rFonts w:ascii="Palatino Linotype" w:hAnsi="Palatino Linotype"/>
          <w:b/>
          <w:bCs/>
          <w:sz w:val="18"/>
          <w:szCs w:val="18"/>
        </w:rPr>
        <w:t>Accendo</w:t>
      </w:r>
      <w:proofErr w:type="spell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ĕre</w:t>
      </w:r>
      <w:proofErr w:type="spell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cendi</w:t>
      </w:r>
      <w:proofErr w:type="spellEnd"/>
      <w:r w:rsidR="00D06276" w:rsidRPr="00C325B9">
        <w:rPr>
          <w:rFonts w:ascii="Palatino Linotype" w:hAnsi="Palatino Linotype"/>
          <w:sz w:val="18"/>
          <w:szCs w:val="18"/>
        </w:rPr>
        <w:t xml:space="preserve">, </w:t>
      </w:r>
      <w:proofErr w:type="spellStart"/>
      <w:r w:rsidR="00D06276" w:rsidRPr="00C325B9">
        <w:rPr>
          <w:rFonts w:ascii="Palatino Linotype" w:hAnsi="Palatino Linotype"/>
          <w:sz w:val="18"/>
          <w:szCs w:val="18"/>
        </w:rPr>
        <w:t>censum</w:t>
      </w:r>
      <w:proofErr w:type="spellEnd"/>
      <w:r w:rsidR="00D06276" w:rsidRPr="00C325B9">
        <w:rPr>
          <w:rFonts w:ascii="Palatino Linotype" w:hAnsi="Palatino Linotype"/>
          <w:sz w:val="18"/>
          <w:szCs w:val="18"/>
        </w:rPr>
        <w:t xml:space="preserve"> : tr.</w:t>
      </w:r>
      <w:r w:rsidR="00AB1151" w:rsidRPr="00C325B9">
        <w:rPr>
          <w:rFonts w:ascii="Palatino Linotype" w:hAnsi="Palatino Linotype"/>
          <w:sz w:val="18"/>
          <w:szCs w:val="18"/>
        </w:rPr>
        <w:t xml:space="preserve"> </w:t>
      </w:r>
      <w:r w:rsidR="00D06276" w:rsidRPr="00C325B9">
        <w:rPr>
          <w:rFonts w:ascii="Palatino Linotype" w:hAnsi="Palatino Linotype"/>
          <w:sz w:val="18"/>
          <w:szCs w:val="18"/>
        </w:rPr>
        <w:t xml:space="preserve">: </w:t>
      </w:r>
      <w:r w:rsidR="00AB1151" w:rsidRPr="00C325B9">
        <w:rPr>
          <w:rFonts w:ascii="Palatino Linotype" w:hAnsi="Palatino Linotype"/>
          <w:sz w:val="18"/>
          <w:szCs w:val="18"/>
        </w:rPr>
        <w:t xml:space="preserve"> </w:t>
      </w:r>
      <w:r w:rsidR="00D06276" w:rsidRPr="00C325B9">
        <w:rPr>
          <w:rFonts w:ascii="Palatino Linotype" w:hAnsi="Palatino Linotype"/>
          <w:sz w:val="18"/>
          <w:szCs w:val="18"/>
        </w:rPr>
        <w:t>embraser, allumer, mettre le feu.</w:t>
      </w:r>
      <w:r w:rsidR="00AB1151" w:rsidRPr="00C325B9">
        <w:rPr>
          <w:rFonts w:ascii="Palatino Linotype" w:hAnsi="Palatino Linotype"/>
          <w:b/>
          <w:bCs/>
          <w:sz w:val="18"/>
          <w:szCs w:val="18"/>
        </w:rPr>
        <w:t xml:space="preserve">    </w:t>
      </w:r>
      <w:proofErr w:type="spellStart"/>
      <w:proofErr w:type="gramStart"/>
      <w:r w:rsidR="00E706DE" w:rsidRPr="00C325B9">
        <w:rPr>
          <w:rFonts w:ascii="Palatino Linotype" w:hAnsi="Palatino Linotype"/>
          <w:b/>
          <w:bCs/>
          <w:sz w:val="18"/>
          <w:szCs w:val="18"/>
        </w:rPr>
        <w:t>Res</w:t>
      </w:r>
      <w:proofErr w:type="spellEnd"/>
      <w:r w:rsidR="00E706DE" w:rsidRPr="00C325B9">
        <w:rPr>
          <w:rFonts w:ascii="Palatino Linotype" w:hAnsi="Palatino Linotype"/>
          <w:b/>
          <w:bCs/>
          <w:sz w:val="18"/>
          <w:szCs w:val="18"/>
        </w:rPr>
        <w:t xml:space="preserve">  et</w:t>
      </w:r>
      <w:proofErr w:type="gramEnd"/>
      <w:r w:rsidR="00E706DE" w:rsidRPr="00C325B9">
        <w:rPr>
          <w:rFonts w:ascii="Palatino Linotype" w:hAnsi="Palatino Linotype"/>
          <w:b/>
          <w:bCs/>
          <w:sz w:val="18"/>
          <w:szCs w:val="18"/>
        </w:rPr>
        <w:t xml:space="preserve"> rebus</w:t>
      </w:r>
      <w:r w:rsidR="00E706DE" w:rsidRPr="00C325B9">
        <w:rPr>
          <w:rFonts w:ascii="Palatino Linotype" w:hAnsi="Palatino Linotype"/>
          <w:sz w:val="18"/>
          <w:szCs w:val="18"/>
        </w:rPr>
        <w:t xml:space="preserve"> = </w:t>
      </w:r>
      <w:r w:rsidR="00DE7CFA" w:rsidRPr="00C325B9">
        <w:rPr>
          <w:rFonts w:ascii="Palatino Linotype" w:hAnsi="Palatino Linotype"/>
          <w:sz w:val="18"/>
          <w:szCs w:val="18"/>
        </w:rPr>
        <w:t xml:space="preserve">les choses, </w:t>
      </w:r>
      <w:r w:rsidR="00E706DE" w:rsidRPr="00C325B9">
        <w:rPr>
          <w:rFonts w:ascii="Palatino Linotype" w:hAnsi="Palatino Linotype"/>
          <w:sz w:val="18"/>
          <w:szCs w:val="18"/>
        </w:rPr>
        <w:t>les faits</w:t>
      </w:r>
      <w:r w:rsidR="00DE7CFA" w:rsidRPr="00C325B9">
        <w:rPr>
          <w:rFonts w:ascii="Palatino Linotype" w:hAnsi="Palatino Linotype"/>
          <w:sz w:val="18"/>
          <w:szCs w:val="18"/>
        </w:rPr>
        <w:t>.</w:t>
      </w:r>
      <w:r w:rsidR="00DE7CFA" w:rsidRPr="00C325B9">
        <w:rPr>
          <w:rFonts w:ascii="Palatino Linotype" w:hAnsi="Palatino Linotype"/>
          <w:bCs/>
          <w:sz w:val="18"/>
          <w:szCs w:val="18"/>
        </w:rPr>
        <w:t xml:space="preserve"> Poursuite de l’idée</w:t>
      </w:r>
      <w:r w:rsidR="00AB1151" w:rsidRPr="00C325B9">
        <w:rPr>
          <w:rFonts w:ascii="Palatino Linotype" w:hAnsi="Palatino Linotype"/>
          <w:bCs/>
          <w:sz w:val="18"/>
          <w:szCs w:val="18"/>
        </w:rPr>
        <w:t xml:space="preserve"> </w:t>
      </w:r>
      <w:r w:rsidR="00DE7CFA" w:rsidRPr="00C325B9">
        <w:rPr>
          <w:rFonts w:ascii="Palatino Linotype" w:hAnsi="Palatino Linotype"/>
          <w:bCs/>
          <w:sz w:val="18"/>
          <w:szCs w:val="18"/>
        </w:rPr>
        <w:t xml:space="preserve">exprimée </w:t>
      </w:r>
      <w:proofErr w:type="gramStart"/>
      <w:r w:rsidR="00DE7CFA" w:rsidRPr="00C325B9">
        <w:rPr>
          <w:rFonts w:ascii="Palatino Linotype" w:hAnsi="Palatino Linotype"/>
          <w:bCs/>
          <w:sz w:val="18"/>
          <w:szCs w:val="18"/>
        </w:rPr>
        <w:t xml:space="preserve">par </w:t>
      </w:r>
      <w:r w:rsidR="00DE7CFA" w:rsidRPr="00C325B9">
        <w:rPr>
          <w:rFonts w:ascii="Palatino Linotype" w:hAnsi="Palatino Linotype"/>
          <w:b/>
          <w:sz w:val="18"/>
          <w:szCs w:val="18"/>
        </w:rPr>
        <w:t xml:space="preserve"> «</w:t>
      </w:r>
      <w:proofErr w:type="gramEnd"/>
      <w:r w:rsidR="00AB1151" w:rsidRPr="00C325B9">
        <w:rPr>
          <w:rFonts w:ascii="Palatino Linotype" w:hAnsi="Palatino Linotype"/>
          <w:b/>
          <w:sz w:val="18"/>
          <w:szCs w:val="18"/>
        </w:rPr>
        <w:t xml:space="preserve"> </w:t>
      </w:r>
      <w:proofErr w:type="spellStart"/>
      <w:r w:rsidR="00DE7CFA" w:rsidRPr="00C325B9">
        <w:rPr>
          <w:rFonts w:ascii="Palatino Linotype" w:hAnsi="Palatino Linotype"/>
          <w:b/>
          <w:sz w:val="18"/>
          <w:szCs w:val="18"/>
        </w:rPr>
        <w:t>alid</w:t>
      </w:r>
      <w:proofErr w:type="spellEnd"/>
      <w:r w:rsidR="00DE7CFA" w:rsidRPr="00C325B9">
        <w:rPr>
          <w:rFonts w:ascii="Palatino Linotype" w:hAnsi="Palatino Linotype"/>
          <w:b/>
          <w:sz w:val="18"/>
          <w:szCs w:val="18"/>
        </w:rPr>
        <w:t xml:space="preserve"> ex </w:t>
      </w:r>
      <w:proofErr w:type="spellStart"/>
      <w:r w:rsidR="00DE7CFA" w:rsidRPr="00C325B9">
        <w:rPr>
          <w:rFonts w:ascii="Palatino Linotype" w:hAnsi="Palatino Linotype"/>
          <w:b/>
          <w:sz w:val="18"/>
          <w:szCs w:val="18"/>
        </w:rPr>
        <w:t>alio</w:t>
      </w:r>
      <w:proofErr w:type="spellEnd"/>
      <w:r w:rsidR="00DE7CFA" w:rsidRPr="00C325B9">
        <w:rPr>
          <w:rFonts w:ascii="Palatino Linotype" w:hAnsi="Palatino Linotype"/>
          <w:b/>
          <w:sz w:val="18"/>
          <w:szCs w:val="18"/>
        </w:rPr>
        <w:t xml:space="preserve"> </w:t>
      </w:r>
      <w:proofErr w:type="spellStart"/>
      <w:r w:rsidR="00DE7CFA" w:rsidRPr="00C325B9">
        <w:rPr>
          <w:rFonts w:ascii="Palatino Linotype" w:hAnsi="Palatino Linotype"/>
          <w:b/>
          <w:sz w:val="18"/>
          <w:szCs w:val="18"/>
        </w:rPr>
        <w:t>clarescet</w:t>
      </w:r>
      <w:proofErr w:type="spellEnd"/>
      <w:r w:rsidR="00AB1151" w:rsidRPr="00C325B9">
        <w:rPr>
          <w:rFonts w:ascii="Palatino Linotype" w:hAnsi="Palatino Linotype"/>
          <w:b/>
          <w:sz w:val="18"/>
          <w:szCs w:val="18"/>
        </w:rPr>
        <w:t xml:space="preserve"> </w:t>
      </w:r>
      <w:r w:rsidR="00DE7CFA" w:rsidRPr="00C325B9">
        <w:rPr>
          <w:rFonts w:ascii="Palatino Linotype" w:hAnsi="Palatino Linotype"/>
          <w:b/>
          <w:sz w:val="18"/>
          <w:szCs w:val="18"/>
        </w:rPr>
        <w:t xml:space="preserve">». </w:t>
      </w:r>
      <w:r w:rsidR="00D34C04" w:rsidRPr="00C325B9">
        <w:rPr>
          <w:rFonts w:ascii="Palatino Linotype" w:hAnsi="Palatino Linotype"/>
          <w:b/>
          <w:sz w:val="18"/>
          <w:szCs w:val="18"/>
        </w:rPr>
        <w:br/>
        <w:t xml:space="preserve">          </w:t>
      </w:r>
      <w:r w:rsidR="00D34C04" w:rsidRPr="00C325B9">
        <w:rPr>
          <w:rFonts w:ascii="Palatino Linotype" w:hAnsi="Palatino Linotype"/>
          <w:b/>
          <w:color w:val="C00000"/>
          <w:sz w:val="18"/>
          <w:szCs w:val="18"/>
        </w:rPr>
        <w:t xml:space="preserve">NB. </w:t>
      </w:r>
      <w:r w:rsidR="00D34C04" w:rsidRPr="00C325B9">
        <w:rPr>
          <w:rFonts w:ascii="Palatino Linotype" w:hAnsi="Palatino Linotype"/>
          <w:sz w:val="18"/>
          <w:szCs w:val="18"/>
        </w:rPr>
        <w:t xml:space="preserve"> </w:t>
      </w:r>
      <w:proofErr w:type="gramStart"/>
      <w:r w:rsidR="00D34C04" w:rsidRPr="00C325B9">
        <w:rPr>
          <w:rFonts w:ascii="Palatino Linotype" w:hAnsi="Palatino Linotype"/>
          <w:b/>
          <w:bCs/>
          <w:sz w:val="18"/>
          <w:szCs w:val="18"/>
        </w:rPr>
        <w:t>Bailey</w:t>
      </w:r>
      <w:r w:rsidR="00D34C04" w:rsidRPr="00C325B9">
        <w:rPr>
          <w:rFonts w:ascii="Palatino Linotype" w:hAnsi="Palatino Linotype"/>
          <w:sz w:val="18"/>
          <w:szCs w:val="18"/>
        </w:rPr>
        <w:t>,  BOOK</w:t>
      </w:r>
      <w:proofErr w:type="gramEnd"/>
      <w:r w:rsidR="00D34C04" w:rsidRPr="00C325B9">
        <w:rPr>
          <w:rStyle w:val="s11"/>
          <w:rFonts w:ascii="Palatino Linotype" w:hAnsi="Palatino Linotype"/>
          <w:sz w:val="18"/>
          <w:szCs w:val="18"/>
        </w:rPr>
        <w:t xml:space="preserve"> </w:t>
      </w:r>
      <w:r w:rsidR="00D34C04" w:rsidRPr="00C325B9">
        <w:rPr>
          <w:rStyle w:val="s12"/>
          <w:rFonts w:ascii="Palatino Linotype" w:hAnsi="Palatino Linotype"/>
          <w:sz w:val="18"/>
          <w:szCs w:val="18"/>
        </w:rPr>
        <w:t xml:space="preserve">II.      </w:t>
      </w:r>
      <w:r w:rsidR="00D34C04" w:rsidRPr="00C325B9">
        <w:rPr>
          <w:rStyle w:val="s9"/>
          <w:rFonts w:ascii="Palatino Linotype" w:hAnsi="Palatino Linotype"/>
          <w:sz w:val="18"/>
          <w:szCs w:val="18"/>
        </w:rPr>
        <w:t>In</w:t>
      </w:r>
      <w:r w:rsidR="00D34C04" w:rsidRPr="00C325B9">
        <w:rPr>
          <w:rStyle w:val="s10"/>
          <w:rFonts w:ascii="Palatino Linotype" w:hAnsi="Palatino Linotype"/>
        </w:rPr>
        <w:t xml:space="preserve"> </w:t>
      </w:r>
      <w:r w:rsidR="00D34C04" w:rsidRPr="00C325B9">
        <w:rPr>
          <w:rStyle w:val="s9"/>
          <w:rFonts w:ascii="Palatino Linotype" w:hAnsi="Palatino Linotype"/>
          <w:sz w:val="18"/>
          <w:szCs w:val="18"/>
        </w:rPr>
        <w:t>the</w:t>
      </w:r>
      <w:r w:rsidR="00D34C04" w:rsidRPr="00C325B9">
        <w:rPr>
          <w:rStyle w:val="s13"/>
          <w:rFonts w:ascii="Palatino Linotype" w:hAnsi="Palatino Linotype"/>
          <w:sz w:val="18"/>
          <w:szCs w:val="18"/>
        </w:rPr>
        <w:t xml:space="preserve"> </w:t>
      </w:r>
      <w:r w:rsidR="00D34C04" w:rsidRPr="00C325B9">
        <w:rPr>
          <w:rStyle w:val="s8"/>
          <w:rFonts w:ascii="Palatino Linotype" w:hAnsi="Palatino Linotype"/>
          <w:sz w:val="18"/>
          <w:szCs w:val="18"/>
        </w:rPr>
        <w:t>First</w:t>
      </w:r>
      <w:r w:rsidR="00D34C04" w:rsidRPr="00C325B9">
        <w:rPr>
          <w:rStyle w:val="s3"/>
          <w:rFonts w:ascii="Palatino Linotype" w:hAnsi="Palatino Linotype"/>
          <w:sz w:val="18"/>
          <w:szCs w:val="18"/>
        </w:rPr>
        <w:t xml:space="preserve"> </w:t>
      </w:r>
      <w:r w:rsidR="00D34C04" w:rsidRPr="00C325B9">
        <w:rPr>
          <w:rStyle w:val="s14"/>
          <w:rFonts w:ascii="Palatino Linotype" w:hAnsi="Palatino Linotype"/>
          <w:sz w:val="18"/>
          <w:szCs w:val="18"/>
        </w:rPr>
        <w:t>Book</w:t>
      </w:r>
      <w:r w:rsidR="00D34C04" w:rsidRPr="00C325B9">
        <w:rPr>
          <w:rStyle w:val="s1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Lucr</w:t>
      </w:r>
      <w:proofErr w:type="spellEnd"/>
      <w:r w:rsidR="00D34C04" w:rsidRPr="00C325B9">
        <w:rPr>
          <w:rStyle w:val="s3"/>
          <w:rFonts w:ascii="Palatino Linotype" w:hAnsi="Palatino Linotype"/>
          <w:sz w:val="18"/>
          <w:szCs w:val="18"/>
        </w:rPr>
        <w:t>.</w:t>
      </w:r>
      <w:r w:rsidR="00D34C04" w:rsidRPr="00C325B9">
        <w:rPr>
          <w:rStyle w:val="s13"/>
          <w:rFonts w:ascii="Palatino Linotype" w:hAnsi="Palatino Linotype"/>
          <w:sz w:val="18"/>
          <w:szCs w:val="18"/>
        </w:rPr>
        <w:t xml:space="preserve"> </w:t>
      </w:r>
      <w:proofErr w:type="gramStart"/>
      <w:r w:rsidR="00D34C04" w:rsidRPr="00C325B9">
        <w:rPr>
          <w:rStyle w:val="s15"/>
          <w:rFonts w:ascii="Palatino Linotype" w:hAnsi="Palatino Linotype"/>
          <w:sz w:val="18"/>
          <w:szCs w:val="18"/>
        </w:rPr>
        <w:t>has</w:t>
      </w:r>
      <w:proofErr w:type="gramEnd"/>
      <w:r w:rsidR="00D34C04" w:rsidRPr="00C325B9">
        <w:rPr>
          <w:rStyle w:val="s16"/>
          <w:rFonts w:ascii="Palatino Linotype" w:hAnsi="Palatino Linotype"/>
          <w:sz w:val="18"/>
          <w:szCs w:val="18"/>
        </w:rPr>
        <w:t xml:space="preserve"> </w:t>
      </w:r>
      <w:r w:rsidR="00D34C04" w:rsidRPr="00C325B9">
        <w:rPr>
          <w:rStyle w:val="s3"/>
          <w:rFonts w:ascii="Palatino Linotype" w:hAnsi="Palatino Linotype"/>
          <w:sz w:val="18"/>
          <w:szCs w:val="18"/>
        </w:rPr>
        <w:t>laid</w:t>
      </w:r>
      <w:r w:rsidR="00D34C04" w:rsidRPr="00C325B9">
        <w:rPr>
          <w:rStyle w:val="s13"/>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3"/>
          <w:rFonts w:ascii="Palatino Linotype" w:hAnsi="Palatino Linotype"/>
          <w:sz w:val="18"/>
          <w:szCs w:val="18"/>
        </w:rPr>
        <w:t xml:space="preserve"> </w:t>
      </w:r>
      <w:proofErr w:type="spellStart"/>
      <w:r w:rsidR="00D34C04" w:rsidRPr="00C325B9">
        <w:rPr>
          <w:rFonts w:ascii="Palatino Linotype" w:hAnsi="Palatino Linotype"/>
          <w:sz w:val="18"/>
          <w:szCs w:val="18"/>
        </w:rPr>
        <w:t>foundations</w:t>
      </w:r>
      <w:proofErr w:type="spellEnd"/>
      <w:r w:rsidR="00D34C04" w:rsidRPr="00C325B9">
        <w:rPr>
          <w:rStyle w:val="s13"/>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16"/>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3"/>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atomic</w:t>
      </w:r>
      <w:proofErr w:type="spellEnd"/>
      <w:r w:rsidR="00D34C04" w:rsidRPr="00C325B9">
        <w:rPr>
          <w:rStyle w:val="s16"/>
          <w:rFonts w:ascii="Palatino Linotype" w:hAnsi="Palatino Linotype"/>
          <w:sz w:val="18"/>
          <w:szCs w:val="18"/>
        </w:rPr>
        <w:t xml:space="preserve"> </w:t>
      </w:r>
      <w:r w:rsidR="00D34C04" w:rsidRPr="00C325B9">
        <w:rPr>
          <w:rStyle w:val="s15"/>
          <w:rFonts w:ascii="Palatino Linotype" w:hAnsi="Palatino Linotype"/>
          <w:sz w:val="18"/>
          <w:szCs w:val="18"/>
        </w:rPr>
        <w:t>system and</w:t>
      </w:r>
      <w:r w:rsidR="00D34C04" w:rsidRPr="00C325B9">
        <w:rPr>
          <w:rStyle w:val="s18"/>
          <w:rFonts w:ascii="Palatino Linotype" w:hAnsi="Palatino Linotype"/>
          <w:sz w:val="18"/>
          <w:szCs w:val="18"/>
        </w:rPr>
        <w:t xml:space="preserve"> </w:t>
      </w:r>
      <w:r w:rsidR="00D34C04" w:rsidRPr="00C325B9">
        <w:rPr>
          <w:rStyle w:val="s15"/>
          <w:rFonts w:ascii="Palatino Linotype" w:hAnsi="Palatino Linotype"/>
          <w:sz w:val="18"/>
          <w:szCs w:val="18"/>
        </w:rPr>
        <w:t>has</w:t>
      </w:r>
      <w:r w:rsidR="00D34C04" w:rsidRPr="00C325B9">
        <w:rPr>
          <w:rStyle w:val="s18"/>
          <w:rFonts w:ascii="Palatino Linotype" w:hAnsi="Palatino Linotype"/>
          <w:sz w:val="18"/>
          <w:szCs w:val="18"/>
        </w:rPr>
        <w:t xml:space="preserve"> </w:t>
      </w:r>
      <w:proofErr w:type="spellStart"/>
      <w:r w:rsidR="00D34C04" w:rsidRPr="00C325B9">
        <w:rPr>
          <w:rStyle w:val="s14"/>
          <w:rFonts w:ascii="Palatino Linotype" w:hAnsi="Palatino Linotype"/>
          <w:sz w:val="18"/>
          <w:szCs w:val="18"/>
        </w:rPr>
        <w:t>shown</w:t>
      </w:r>
      <w:proofErr w:type="spellEnd"/>
      <w:r w:rsidR="00D34C04" w:rsidRPr="00C325B9">
        <w:rPr>
          <w:rStyle w:val="s19"/>
          <w:rFonts w:ascii="Palatino Linotype" w:hAnsi="Palatino Linotype"/>
          <w:sz w:val="18"/>
          <w:szCs w:val="18"/>
        </w:rPr>
        <w:t xml:space="preserve"> </w:t>
      </w:r>
      <w:proofErr w:type="spellStart"/>
      <w:r w:rsidR="00D34C04" w:rsidRPr="00C325B9">
        <w:rPr>
          <w:rStyle w:val="s20"/>
          <w:rFonts w:ascii="Palatino Linotype" w:hAnsi="Palatino Linotype"/>
          <w:sz w:val="18"/>
          <w:szCs w:val="18"/>
        </w:rPr>
        <w:t>that</w:t>
      </w:r>
      <w:proofErr w:type="spellEnd"/>
      <w:r w:rsidR="00D34C04" w:rsidRPr="00C325B9">
        <w:rPr>
          <w:rStyle w:val="s19"/>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18"/>
          <w:rFonts w:ascii="Palatino Linotype" w:hAnsi="Palatino Linotype"/>
          <w:sz w:val="18"/>
          <w:szCs w:val="18"/>
        </w:rPr>
        <w:t xml:space="preserve"> </w:t>
      </w:r>
      <w:proofErr w:type="spellStart"/>
      <w:r w:rsidR="00D34C04" w:rsidRPr="00C325B9">
        <w:rPr>
          <w:rFonts w:ascii="Palatino Linotype" w:hAnsi="Palatino Linotype"/>
          <w:sz w:val="18"/>
          <w:szCs w:val="18"/>
        </w:rPr>
        <w:t>universe</w:t>
      </w:r>
      <w:proofErr w:type="spellEnd"/>
      <w:r w:rsidR="00D34C04" w:rsidRPr="00C325B9">
        <w:rPr>
          <w:rStyle w:val="s18"/>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consists</w:t>
      </w:r>
      <w:proofErr w:type="spellEnd"/>
      <w:r w:rsidR="00D34C04" w:rsidRPr="00C325B9">
        <w:rPr>
          <w:rStyle w:val="s18"/>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18"/>
          <w:rFonts w:ascii="Palatino Linotype" w:hAnsi="Palatino Linotype"/>
          <w:sz w:val="18"/>
          <w:szCs w:val="18"/>
        </w:rPr>
        <w:t xml:space="preserve"> </w:t>
      </w:r>
      <w:r w:rsidR="00D34C04" w:rsidRPr="00C325B9">
        <w:rPr>
          <w:rStyle w:val="s5"/>
          <w:rFonts w:ascii="Palatino Linotype" w:hAnsi="Palatino Linotype"/>
          <w:sz w:val="18"/>
          <w:szCs w:val="18"/>
        </w:rPr>
        <w:t>an</w:t>
      </w:r>
      <w:r w:rsidR="00D34C04" w:rsidRPr="00C325B9">
        <w:rPr>
          <w:rStyle w:val="s21"/>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infinite</w:t>
      </w:r>
      <w:proofErr w:type="spellEnd"/>
      <w:r w:rsidR="00D34C04" w:rsidRPr="00C325B9">
        <w:rPr>
          <w:rStyle w:val="s21"/>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number</w:t>
      </w:r>
      <w:proofErr w:type="spellEnd"/>
      <w:r w:rsidR="00D34C04" w:rsidRPr="00C325B9">
        <w:rPr>
          <w:rStyle w:val="s18"/>
          <w:rFonts w:ascii="Palatino Linotype" w:hAnsi="Palatino Linotype"/>
          <w:sz w:val="18"/>
          <w:szCs w:val="18"/>
        </w:rPr>
        <w:t xml:space="preserve"> </w:t>
      </w:r>
      <w:r w:rsidR="00D34C04" w:rsidRPr="00C325B9">
        <w:rPr>
          <w:rStyle w:val="s22"/>
          <w:rFonts w:ascii="Palatino Linotype" w:hAnsi="Palatino Linotype"/>
          <w:sz w:val="18"/>
          <w:szCs w:val="18"/>
        </w:rPr>
        <w:t xml:space="preserve">of </w:t>
      </w:r>
      <w:proofErr w:type="spellStart"/>
      <w:r w:rsidR="00D34C04" w:rsidRPr="00C325B9">
        <w:rPr>
          <w:rStyle w:val="s3"/>
          <w:rFonts w:ascii="Palatino Linotype" w:hAnsi="Palatino Linotype"/>
          <w:sz w:val="18"/>
          <w:szCs w:val="18"/>
        </w:rPr>
        <w:t>atoms</w:t>
      </w:r>
      <w:proofErr w:type="spellEnd"/>
      <w:r w:rsidR="00D34C04" w:rsidRPr="00C325B9">
        <w:rPr>
          <w:rStyle w:val="s3"/>
          <w:rFonts w:ascii="Palatino Linotype" w:hAnsi="Palatino Linotype"/>
          <w:sz w:val="18"/>
          <w:szCs w:val="18"/>
        </w:rPr>
        <w:t>,</w:t>
      </w:r>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small</w:t>
      </w:r>
      <w:proofErr w:type="spellEnd"/>
      <w:r w:rsidR="00D34C04" w:rsidRPr="00C325B9">
        <w:rPr>
          <w:rStyle w:val="s22"/>
          <w:rFonts w:ascii="Palatino Linotype" w:hAnsi="Palatino Linotype"/>
          <w:sz w:val="18"/>
          <w:szCs w:val="18"/>
        </w:rPr>
        <w:t>,</w:t>
      </w:r>
      <w:r w:rsidR="00D34C04" w:rsidRPr="00C325B9">
        <w:rPr>
          <w:rStyle w:val="s18"/>
          <w:rFonts w:ascii="Palatino Linotype" w:hAnsi="Palatino Linotype"/>
          <w:sz w:val="18"/>
          <w:szCs w:val="18"/>
        </w:rPr>
        <w:t xml:space="preserve"> </w:t>
      </w:r>
      <w:r w:rsidR="00D34C04" w:rsidRPr="00C325B9">
        <w:rPr>
          <w:rFonts w:ascii="Palatino Linotype" w:hAnsi="Palatino Linotype"/>
          <w:sz w:val="18"/>
          <w:szCs w:val="18"/>
        </w:rPr>
        <w:t>indivisible,</w:t>
      </w:r>
      <w:r w:rsidR="00D34C04" w:rsidRPr="00C325B9">
        <w:rPr>
          <w:rStyle w:val="s21"/>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eternal</w:t>
      </w:r>
      <w:proofErr w:type="spellEnd"/>
      <w:r w:rsidR="00D34C04" w:rsidRPr="00C325B9">
        <w:rPr>
          <w:rStyle w:val="s2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particles</w:t>
      </w:r>
      <w:proofErr w:type="spellEnd"/>
      <w:r w:rsidR="00D34C04" w:rsidRPr="00C325B9">
        <w:rPr>
          <w:rStyle w:val="s3"/>
          <w:rFonts w:ascii="Palatino Linotype" w:hAnsi="Palatino Linotype"/>
          <w:sz w:val="18"/>
          <w:szCs w:val="18"/>
        </w:rPr>
        <w:t>,</w:t>
      </w:r>
      <w:r w:rsidR="00D34C04" w:rsidRPr="00C325B9">
        <w:rPr>
          <w:rStyle w:val="s21"/>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moving</w:t>
      </w:r>
      <w:proofErr w:type="spellEnd"/>
      <w:r w:rsidR="00D34C04" w:rsidRPr="00C325B9">
        <w:rPr>
          <w:rStyle w:val="s24"/>
          <w:rFonts w:ascii="Palatino Linotype" w:hAnsi="Palatino Linotype"/>
          <w:sz w:val="18"/>
          <w:szCs w:val="18"/>
        </w:rPr>
        <w:t xml:space="preserve"> </w:t>
      </w:r>
      <w:r w:rsidR="00D34C04" w:rsidRPr="00C325B9">
        <w:rPr>
          <w:rStyle w:val="s3"/>
          <w:rFonts w:ascii="Palatino Linotype" w:hAnsi="Palatino Linotype"/>
          <w:sz w:val="18"/>
          <w:szCs w:val="18"/>
        </w:rPr>
        <w:t>in</w:t>
      </w:r>
      <w:r w:rsidR="00D34C04" w:rsidRPr="00C325B9">
        <w:rPr>
          <w:rStyle w:val="s2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space</w:t>
      </w:r>
      <w:proofErr w:type="spellEnd"/>
      <w:r w:rsidR="00D34C04" w:rsidRPr="00C325B9">
        <w:rPr>
          <w:rStyle w:val="s2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infinite</w:t>
      </w:r>
      <w:proofErr w:type="spellEnd"/>
      <w:r w:rsidR="00D34C04" w:rsidRPr="00C325B9">
        <w:rPr>
          <w:rStyle w:val="s3"/>
          <w:rFonts w:ascii="Palatino Linotype" w:hAnsi="Palatino Linotype"/>
          <w:sz w:val="18"/>
          <w:szCs w:val="18"/>
        </w:rPr>
        <w:t xml:space="preserve"> </w:t>
      </w:r>
      <w:r w:rsidR="00D34C04" w:rsidRPr="00C325B9">
        <w:rPr>
          <w:rStyle w:val="s14"/>
          <w:rFonts w:ascii="Palatino Linotype" w:hAnsi="Palatino Linotype"/>
          <w:sz w:val="18"/>
          <w:szCs w:val="18"/>
        </w:rPr>
        <w:t>in</w:t>
      </w:r>
      <w:r w:rsidR="00D34C04" w:rsidRPr="00C325B9">
        <w:rPr>
          <w:rStyle w:val="s18"/>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extent</w:t>
      </w:r>
      <w:proofErr w:type="spellEnd"/>
      <w:r w:rsidR="00D34C04" w:rsidRPr="00C325B9">
        <w:rPr>
          <w:rStyle w:val="s8"/>
          <w:rFonts w:ascii="Palatino Linotype" w:hAnsi="Palatino Linotype"/>
          <w:sz w:val="18"/>
          <w:szCs w:val="18"/>
        </w:rPr>
        <w:t>.</w:t>
      </w:r>
      <w:r w:rsidR="00D34C04" w:rsidRPr="00C325B9">
        <w:rPr>
          <w:rStyle w:val="s25"/>
          <w:rFonts w:ascii="Palatino Linotype" w:hAnsi="Palatino Linotype"/>
          <w:sz w:val="18"/>
          <w:szCs w:val="18"/>
        </w:rPr>
        <w:t xml:space="preserve"> </w:t>
      </w:r>
      <w:r w:rsidR="00D34C04" w:rsidRPr="00C325B9">
        <w:rPr>
          <w:rStyle w:val="s25"/>
          <w:rFonts w:ascii="Palatino Linotype" w:hAnsi="Palatino Linotype"/>
          <w:sz w:val="18"/>
          <w:szCs w:val="18"/>
        </w:rPr>
        <w:br/>
      </w:r>
      <w:r w:rsidR="00AB1151" w:rsidRPr="00C325B9">
        <w:rPr>
          <w:rStyle w:val="s9"/>
          <w:rFonts w:ascii="Palatino Linotype" w:hAnsi="Palatino Linotype"/>
          <w:sz w:val="18"/>
          <w:szCs w:val="18"/>
        </w:rPr>
        <w:t xml:space="preserve">         </w:t>
      </w:r>
      <w:r w:rsidR="00AB1151" w:rsidRPr="00C325B9">
        <w:rPr>
          <w:rStyle w:val="s9"/>
          <w:rFonts w:ascii="Palatino Linotype" w:hAnsi="Palatino Linotype"/>
          <w:b/>
          <w:bCs/>
          <w:color w:val="C00000"/>
          <w:sz w:val="18"/>
          <w:szCs w:val="18"/>
        </w:rPr>
        <w:t xml:space="preserve"> NB.  </w:t>
      </w:r>
      <w:r w:rsidR="00D34C04" w:rsidRPr="00C325B9">
        <w:rPr>
          <w:rStyle w:val="s9"/>
          <w:rFonts w:ascii="Palatino Linotype" w:hAnsi="Palatino Linotype"/>
          <w:sz w:val="18"/>
          <w:szCs w:val="18"/>
        </w:rPr>
        <w:t>In</w:t>
      </w:r>
      <w:r w:rsidR="00D34C04" w:rsidRPr="00C325B9">
        <w:rPr>
          <w:rStyle w:val="s23"/>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2"/>
          <w:rFonts w:ascii="Palatino Linotype" w:hAnsi="Palatino Linotype"/>
          <w:sz w:val="18"/>
          <w:szCs w:val="18"/>
        </w:rPr>
        <w:t xml:space="preserve"> </w:t>
      </w:r>
      <w:r w:rsidR="00D34C04" w:rsidRPr="00C325B9">
        <w:rPr>
          <w:rStyle w:val="s14"/>
          <w:rFonts w:ascii="Palatino Linotype" w:hAnsi="Palatino Linotype"/>
          <w:sz w:val="18"/>
          <w:szCs w:val="18"/>
        </w:rPr>
        <w:t>Second</w:t>
      </w:r>
      <w:r w:rsidR="00D34C04" w:rsidRPr="00C325B9">
        <w:rPr>
          <w:rStyle w:val="s2"/>
          <w:rFonts w:ascii="Palatino Linotype" w:hAnsi="Palatino Linotype"/>
          <w:sz w:val="18"/>
          <w:szCs w:val="18"/>
        </w:rPr>
        <w:t xml:space="preserve"> </w:t>
      </w:r>
      <w:r w:rsidR="00D34C04" w:rsidRPr="00C325B9">
        <w:rPr>
          <w:rStyle w:val="s14"/>
          <w:rFonts w:ascii="Palatino Linotype" w:hAnsi="Palatino Linotype"/>
          <w:sz w:val="18"/>
          <w:szCs w:val="18"/>
        </w:rPr>
        <w:t>Book</w:t>
      </w:r>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he</w:t>
      </w:r>
      <w:proofErr w:type="spellEnd"/>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proceeds</w:t>
      </w:r>
      <w:proofErr w:type="spellEnd"/>
      <w:r w:rsidR="00D34C04" w:rsidRPr="00C325B9">
        <w:rPr>
          <w:rStyle w:val="s21"/>
          <w:rFonts w:ascii="Palatino Linotype" w:hAnsi="Palatino Linotype"/>
          <w:sz w:val="18"/>
          <w:szCs w:val="18"/>
        </w:rPr>
        <w:t xml:space="preserve"> </w:t>
      </w:r>
      <w:r w:rsidR="00D34C04" w:rsidRPr="00C325B9">
        <w:rPr>
          <w:rStyle w:val="s8"/>
          <w:rFonts w:ascii="Palatino Linotype" w:hAnsi="Palatino Linotype"/>
          <w:sz w:val="18"/>
          <w:szCs w:val="18"/>
        </w:rPr>
        <w:t>to</w:t>
      </w:r>
      <w:r w:rsidR="00D34C04" w:rsidRPr="00C325B9">
        <w:rPr>
          <w:rStyle w:val="s21"/>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consider</w:t>
      </w:r>
      <w:proofErr w:type="spellEnd"/>
      <w:r w:rsidR="00D34C04" w:rsidRPr="00C325B9">
        <w:rPr>
          <w:rStyle w:val="s18"/>
          <w:rFonts w:ascii="Palatino Linotype" w:hAnsi="Palatino Linotype"/>
          <w:sz w:val="18"/>
          <w:szCs w:val="18"/>
        </w:rPr>
        <w:t xml:space="preserve"> </w:t>
      </w:r>
      <w:proofErr w:type="spellStart"/>
      <w:r w:rsidR="00D34C04" w:rsidRPr="00C325B9">
        <w:rPr>
          <w:rFonts w:ascii="Palatino Linotype" w:hAnsi="Palatino Linotype"/>
          <w:sz w:val="18"/>
          <w:szCs w:val="18"/>
        </w:rPr>
        <w:t>deductions</w:t>
      </w:r>
      <w:proofErr w:type="spellEnd"/>
      <w:r w:rsidR="00D34C04" w:rsidRPr="00C325B9">
        <w:rPr>
          <w:rFonts w:ascii="Palatino Linotype" w:hAnsi="Palatino Linotype"/>
          <w:sz w:val="18"/>
          <w:szCs w:val="18"/>
        </w:rPr>
        <w:t xml:space="preserve"> </w:t>
      </w:r>
      <w:proofErr w:type="spellStart"/>
      <w:r w:rsidR="00D34C04" w:rsidRPr="00C325B9">
        <w:rPr>
          <w:rStyle w:val="s14"/>
          <w:rFonts w:ascii="Palatino Linotype" w:hAnsi="Palatino Linotype"/>
          <w:sz w:val="18"/>
          <w:szCs w:val="18"/>
        </w:rPr>
        <w:t>from</w:t>
      </w:r>
      <w:proofErr w:type="spellEnd"/>
      <w:r w:rsidR="00D34C04" w:rsidRPr="00C325B9">
        <w:rPr>
          <w:rStyle w:val="s26"/>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these</w:t>
      </w:r>
      <w:proofErr w:type="spellEnd"/>
      <w:r w:rsidR="00D34C04" w:rsidRPr="00C325B9">
        <w:rPr>
          <w:rStyle w:val="s26"/>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principles</w:t>
      </w:r>
      <w:proofErr w:type="spellEnd"/>
      <w:r w:rsidR="00D34C04" w:rsidRPr="00C325B9">
        <w:rPr>
          <w:rStyle w:val="s22"/>
          <w:rFonts w:ascii="Palatino Linotype" w:hAnsi="Palatino Linotype"/>
          <w:sz w:val="18"/>
          <w:szCs w:val="18"/>
        </w:rPr>
        <w:t>,</w:t>
      </w:r>
      <w:r w:rsidR="00D34C04" w:rsidRPr="00C325B9">
        <w:rPr>
          <w:rStyle w:val="s27"/>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many</w:t>
      </w:r>
      <w:proofErr w:type="spellEnd"/>
      <w:r w:rsidR="00D34C04" w:rsidRPr="00C325B9">
        <w:rPr>
          <w:rStyle w:val="s19"/>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which</w:t>
      </w:r>
      <w:proofErr w:type="spellEnd"/>
      <w:r w:rsidR="00D34C04" w:rsidRPr="00C325B9">
        <w:rPr>
          <w:rStyle w:val="s26"/>
          <w:rFonts w:ascii="Palatino Linotype" w:hAnsi="Palatino Linotype"/>
          <w:sz w:val="18"/>
          <w:szCs w:val="18"/>
        </w:rPr>
        <w:t xml:space="preserve"> </w:t>
      </w:r>
      <w:r w:rsidR="00D34C04" w:rsidRPr="00C325B9">
        <w:rPr>
          <w:rStyle w:val="s15"/>
          <w:rFonts w:ascii="Palatino Linotype" w:hAnsi="Palatino Linotype"/>
          <w:sz w:val="18"/>
          <w:szCs w:val="18"/>
        </w:rPr>
        <w:t>are</w:t>
      </w:r>
      <w:r w:rsidR="00D34C04" w:rsidRPr="00C325B9">
        <w:rPr>
          <w:rStyle w:val="s26"/>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21"/>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great</w:t>
      </w:r>
      <w:proofErr w:type="spellEnd"/>
      <w:r w:rsidR="00D34C04" w:rsidRPr="00C325B9">
        <w:rPr>
          <w:rStyle w:val="s19"/>
          <w:rFonts w:ascii="Palatino Linotype" w:hAnsi="Palatino Linotype"/>
          <w:sz w:val="18"/>
          <w:szCs w:val="18"/>
        </w:rPr>
        <w:t xml:space="preserve"> </w:t>
      </w:r>
      <w:r w:rsidR="00D34C04" w:rsidRPr="00C325B9">
        <w:rPr>
          <w:rStyle w:val="s5"/>
          <w:rFonts w:ascii="Palatino Linotype" w:hAnsi="Palatino Linotype"/>
          <w:sz w:val="18"/>
          <w:szCs w:val="18"/>
        </w:rPr>
        <w:t>importance</w:t>
      </w:r>
      <w:r w:rsidR="00D34C04" w:rsidRPr="00C325B9">
        <w:rPr>
          <w:rStyle w:val="s28"/>
          <w:rFonts w:ascii="Palatino Linotype" w:hAnsi="Palatino Linotype"/>
          <w:sz w:val="18"/>
          <w:szCs w:val="18"/>
        </w:rPr>
        <w:t xml:space="preserve"> </w:t>
      </w:r>
      <w:r w:rsidR="00D34C04" w:rsidRPr="00C325B9">
        <w:rPr>
          <w:rStyle w:val="s3"/>
          <w:rFonts w:ascii="Palatino Linotype" w:hAnsi="Palatino Linotype"/>
          <w:sz w:val="18"/>
          <w:szCs w:val="18"/>
        </w:rPr>
        <w:t xml:space="preserve">for </w:t>
      </w:r>
      <w:r w:rsidR="00D34C04" w:rsidRPr="00C325B9">
        <w:rPr>
          <w:rStyle w:val="s5"/>
          <w:rFonts w:ascii="Palatino Linotype" w:hAnsi="Palatino Linotype"/>
          <w:sz w:val="18"/>
          <w:szCs w:val="18"/>
        </w:rPr>
        <w:t>the</w:t>
      </w:r>
      <w:r w:rsidR="00D34C04" w:rsidRPr="00C325B9">
        <w:rPr>
          <w:rStyle w:val="s21"/>
          <w:rFonts w:ascii="Palatino Linotype" w:hAnsi="Palatino Linotype"/>
          <w:sz w:val="18"/>
          <w:szCs w:val="18"/>
        </w:rPr>
        <w:t xml:space="preserve"> </w:t>
      </w:r>
      <w:r w:rsidR="00D34C04" w:rsidRPr="00C325B9">
        <w:rPr>
          <w:rStyle w:val="s14"/>
          <w:rFonts w:ascii="Palatino Linotype" w:hAnsi="Palatino Linotype"/>
          <w:sz w:val="18"/>
          <w:szCs w:val="18"/>
        </w:rPr>
        <w:t>Books</w:t>
      </w:r>
      <w:r w:rsidR="00D34C04" w:rsidRPr="00C325B9">
        <w:rPr>
          <w:rStyle w:val="s24"/>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which</w:t>
      </w:r>
      <w:proofErr w:type="spellEnd"/>
      <w:r w:rsidR="00D34C04" w:rsidRPr="00C325B9">
        <w:rPr>
          <w:rStyle w:val="s18"/>
          <w:rFonts w:ascii="Palatino Linotype" w:hAnsi="Palatino Linotype"/>
          <w:sz w:val="18"/>
          <w:szCs w:val="18"/>
        </w:rPr>
        <w:t xml:space="preserve"> </w:t>
      </w:r>
      <w:r w:rsidR="00D34C04" w:rsidRPr="00C325B9">
        <w:rPr>
          <w:rStyle w:val="s15"/>
          <w:rFonts w:ascii="Palatino Linotype" w:hAnsi="Palatino Linotype"/>
          <w:sz w:val="18"/>
          <w:szCs w:val="18"/>
        </w:rPr>
        <w:t>are</w:t>
      </w:r>
      <w:r w:rsidR="00D34C04" w:rsidRPr="00C325B9">
        <w:rPr>
          <w:rStyle w:val="s23"/>
          <w:rFonts w:ascii="Palatino Linotype" w:hAnsi="Palatino Linotype"/>
          <w:sz w:val="18"/>
          <w:szCs w:val="18"/>
        </w:rPr>
        <w:t xml:space="preserve"> </w:t>
      </w:r>
      <w:r w:rsidR="00D34C04" w:rsidRPr="00C325B9">
        <w:rPr>
          <w:rStyle w:val="s9"/>
          <w:rFonts w:ascii="Palatino Linotype" w:hAnsi="Palatino Linotype"/>
          <w:sz w:val="18"/>
          <w:szCs w:val="18"/>
        </w:rPr>
        <w:t>to</w:t>
      </w:r>
      <w:r w:rsidR="00D34C04" w:rsidRPr="00C325B9">
        <w:rPr>
          <w:rStyle w:val="s18"/>
          <w:rFonts w:ascii="Palatino Linotype" w:hAnsi="Palatino Linotype"/>
          <w:sz w:val="18"/>
          <w:szCs w:val="18"/>
        </w:rPr>
        <w:t xml:space="preserve"> </w:t>
      </w:r>
      <w:r w:rsidR="00D34C04" w:rsidRPr="00C325B9">
        <w:rPr>
          <w:rStyle w:val="s29"/>
          <w:rFonts w:ascii="Palatino Linotype" w:hAnsi="Palatino Linotype"/>
          <w:sz w:val="18"/>
          <w:szCs w:val="18"/>
        </w:rPr>
        <w:t>follow.</w:t>
      </w:r>
      <w:r w:rsidR="00D34C04" w:rsidRPr="00C325B9">
        <w:rPr>
          <w:rStyle w:val="s30"/>
          <w:rFonts w:ascii="Palatino Linotype" w:hAnsi="Palatino Linotype"/>
          <w:sz w:val="18"/>
          <w:szCs w:val="18"/>
        </w:rPr>
        <w:t xml:space="preserve"> </w:t>
      </w:r>
      <w:r w:rsidR="00D34C04" w:rsidRPr="00C325B9">
        <w:rPr>
          <w:rStyle w:val="s15"/>
          <w:rFonts w:ascii="Palatino Linotype" w:hAnsi="Palatino Linotype"/>
          <w:sz w:val="18"/>
          <w:szCs w:val="18"/>
        </w:rPr>
        <w:t>The</w:t>
      </w:r>
      <w:r w:rsidR="00D34C04" w:rsidRPr="00C325B9">
        <w:rPr>
          <w:rStyle w:val="s2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correspondence</w:t>
      </w:r>
      <w:proofErr w:type="spellEnd"/>
      <w:r w:rsidR="00D34C04" w:rsidRPr="00C325B9">
        <w:rPr>
          <w:rStyle w:val="s21"/>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between</w:t>
      </w:r>
      <w:proofErr w:type="spellEnd"/>
      <w:r w:rsidR="00D34C04" w:rsidRPr="00C325B9">
        <w:rPr>
          <w:rStyle w:val="s19"/>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Lucr</w:t>
      </w:r>
      <w:proofErr w:type="spellEnd"/>
      <w:r w:rsidR="00D34C04" w:rsidRPr="00C325B9">
        <w:rPr>
          <w:rStyle w:val="s3"/>
          <w:rFonts w:ascii="Palatino Linotype" w:hAnsi="Palatino Linotype"/>
          <w:sz w:val="18"/>
          <w:szCs w:val="18"/>
        </w:rPr>
        <w:t xml:space="preserve">. </w:t>
      </w:r>
      <w:proofErr w:type="gramStart"/>
      <w:r w:rsidR="00D34C04" w:rsidRPr="00C325B9">
        <w:rPr>
          <w:rStyle w:val="s15"/>
          <w:rFonts w:ascii="Palatino Linotype" w:hAnsi="Palatino Linotype"/>
          <w:sz w:val="18"/>
          <w:szCs w:val="18"/>
        </w:rPr>
        <w:t>and</w:t>
      </w:r>
      <w:proofErr w:type="gramEnd"/>
      <w:r w:rsidR="00D34C04" w:rsidRPr="00C325B9">
        <w:rPr>
          <w:rStyle w:val="s4"/>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Epicurus</w:t>
      </w:r>
      <w:proofErr w:type="spellEnd"/>
      <w:r w:rsidR="00D34C04" w:rsidRPr="00C325B9">
        <w:rPr>
          <w:rStyle w:val="s22"/>
          <w:rFonts w:ascii="Palatino Linotype" w:hAnsi="Palatino Linotype"/>
          <w:sz w:val="18"/>
          <w:szCs w:val="18"/>
        </w:rPr>
        <w:t>’</w:t>
      </w:r>
      <w:r w:rsidR="00D34C04" w:rsidRPr="00C325B9">
        <w:rPr>
          <w:rStyle w:val="s24"/>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Letter</w:t>
      </w:r>
      <w:proofErr w:type="spellEnd"/>
      <w:r w:rsidR="00D34C04" w:rsidRPr="00C325B9">
        <w:rPr>
          <w:rStyle w:val="s24"/>
          <w:rFonts w:ascii="Palatino Linotype" w:hAnsi="Palatino Linotype"/>
          <w:sz w:val="18"/>
          <w:szCs w:val="18"/>
        </w:rPr>
        <w:t xml:space="preserve"> </w:t>
      </w:r>
      <w:r w:rsidR="00D34C04" w:rsidRPr="00C325B9">
        <w:rPr>
          <w:rStyle w:val="s31"/>
          <w:rFonts w:ascii="Palatino Linotype" w:hAnsi="Palatino Linotype"/>
          <w:sz w:val="18"/>
          <w:szCs w:val="18"/>
        </w:rPr>
        <w:t>to</w:t>
      </w:r>
      <w:r w:rsidR="00D34C04" w:rsidRPr="00C325B9">
        <w:rPr>
          <w:rStyle w:val="s18"/>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Herodotus</w:t>
      </w:r>
      <w:proofErr w:type="spellEnd"/>
      <w:r w:rsidR="00D34C04" w:rsidRPr="00C325B9">
        <w:rPr>
          <w:rStyle w:val="s24"/>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is</w:t>
      </w:r>
      <w:proofErr w:type="spellEnd"/>
      <w:r w:rsidR="00D34C04" w:rsidRPr="00C325B9">
        <w:rPr>
          <w:rStyle w:val="s24"/>
          <w:rFonts w:ascii="Palatino Linotype" w:hAnsi="Palatino Linotype"/>
          <w:sz w:val="18"/>
          <w:szCs w:val="18"/>
        </w:rPr>
        <w:t xml:space="preserve"> </w:t>
      </w:r>
      <w:r w:rsidR="00D34C04" w:rsidRPr="00C325B9">
        <w:rPr>
          <w:rStyle w:val="s8"/>
          <w:rFonts w:ascii="Palatino Linotype" w:hAnsi="Palatino Linotype"/>
          <w:sz w:val="18"/>
          <w:szCs w:val="18"/>
        </w:rPr>
        <w:t>not</w:t>
      </w:r>
      <w:r w:rsidR="00D34C04" w:rsidRPr="00C325B9">
        <w:rPr>
          <w:rStyle w:val="s18"/>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here</w:t>
      </w:r>
      <w:proofErr w:type="spellEnd"/>
      <w:r w:rsidR="00D34C04" w:rsidRPr="00C325B9">
        <w:rPr>
          <w:rStyle w:val="s4"/>
          <w:rFonts w:ascii="Palatino Linotype" w:hAnsi="Palatino Linotype"/>
          <w:sz w:val="18"/>
          <w:szCs w:val="18"/>
        </w:rPr>
        <w:t xml:space="preserve"> </w:t>
      </w:r>
      <w:proofErr w:type="spellStart"/>
      <w:r w:rsidR="00D34C04" w:rsidRPr="00C325B9">
        <w:rPr>
          <w:rStyle w:val="s13"/>
          <w:rFonts w:ascii="Palatino Linotype" w:hAnsi="Palatino Linotype"/>
          <w:sz w:val="18"/>
          <w:szCs w:val="18"/>
        </w:rPr>
        <w:t>so</w:t>
      </w:r>
      <w:proofErr w:type="spellEnd"/>
      <w:r w:rsidR="00D34C04" w:rsidRPr="00C325B9">
        <w:rPr>
          <w:rStyle w:val="s2"/>
          <w:rFonts w:ascii="Palatino Linotype" w:hAnsi="Palatino Linotype"/>
          <w:sz w:val="18"/>
          <w:szCs w:val="18"/>
        </w:rPr>
        <w:t xml:space="preserve"> </w:t>
      </w:r>
      <w:r w:rsidR="00D34C04" w:rsidRPr="00C325B9">
        <w:rPr>
          <w:rStyle w:val="s13"/>
          <w:rFonts w:ascii="Palatino Linotype" w:hAnsi="Palatino Linotype"/>
          <w:sz w:val="18"/>
          <w:szCs w:val="18"/>
        </w:rPr>
        <w:t>close</w:t>
      </w:r>
      <w:r w:rsidR="00D34C04" w:rsidRPr="00C325B9">
        <w:rPr>
          <w:rStyle w:val="s4"/>
          <w:rFonts w:ascii="Palatino Linotype" w:hAnsi="Palatino Linotype"/>
          <w:sz w:val="18"/>
          <w:szCs w:val="18"/>
        </w:rPr>
        <w:t xml:space="preserve"> </w:t>
      </w:r>
      <w:r w:rsidR="00D34C04" w:rsidRPr="00C325B9">
        <w:rPr>
          <w:rStyle w:val="s3"/>
          <w:rFonts w:ascii="Palatino Linotype" w:hAnsi="Palatino Linotype"/>
          <w:sz w:val="18"/>
          <w:szCs w:val="18"/>
        </w:rPr>
        <w:t>as</w:t>
      </w:r>
      <w:r w:rsidR="00D34C04" w:rsidRPr="00C325B9">
        <w:rPr>
          <w:rStyle w:val="s10"/>
          <w:rFonts w:ascii="Palatino Linotype" w:hAnsi="Palatino Linotype"/>
        </w:rPr>
        <w:t xml:space="preserve"> </w:t>
      </w:r>
      <w:r w:rsidR="00D34C04" w:rsidRPr="00C325B9">
        <w:rPr>
          <w:rStyle w:val="s3"/>
          <w:rFonts w:ascii="Palatino Linotype" w:hAnsi="Palatino Linotype"/>
          <w:sz w:val="18"/>
          <w:szCs w:val="18"/>
        </w:rPr>
        <w:t>in</w:t>
      </w:r>
      <w:r w:rsidR="00D34C04" w:rsidRPr="00C325B9">
        <w:rPr>
          <w:rStyle w:val="s32"/>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32"/>
          <w:rFonts w:ascii="Palatino Linotype" w:hAnsi="Palatino Linotype"/>
          <w:sz w:val="18"/>
          <w:szCs w:val="18"/>
        </w:rPr>
        <w:t xml:space="preserve"> </w:t>
      </w:r>
      <w:r w:rsidR="00D34C04" w:rsidRPr="00C325B9">
        <w:rPr>
          <w:rStyle w:val="s10"/>
          <w:rFonts w:ascii="Palatino Linotype" w:hAnsi="Palatino Linotype"/>
        </w:rPr>
        <w:t xml:space="preserve">First </w:t>
      </w:r>
      <w:r w:rsidR="00D34C04" w:rsidRPr="00C325B9">
        <w:rPr>
          <w:rStyle w:val="s17"/>
          <w:rFonts w:ascii="Palatino Linotype" w:hAnsi="Palatino Linotype"/>
          <w:sz w:val="18"/>
          <w:szCs w:val="18"/>
        </w:rPr>
        <w:t>Book,</w:t>
      </w:r>
      <w:r w:rsidR="00D34C04" w:rsidRPr="00C325B9">
        <w:rPr>
          <w:rStyle w:val="s10"/>
          <w:rFonts w:ascii="Palatino Linotype" w:hAnsi="Palatino Linotype"/>
        </w:rPr>
        <w:t xml:space="preserve"> </w:t>
      </w:r>
      <w:r w:rsidR="00D34C04" w:rsidRPr="00C325B9">
        <w:rPr>
          <w:rStyle w:val="s8"/>
          <w:rFonts w:ascii="Palatino Linotype" w:hAnsi="Palatino Linotype"/>
          <w:sz w:val="18"/>
          <w:szCs w:val="18"/>
        </w:rPr>
        <w:t>and</w:t>
      </w:r>
      <w:r w:rsidR="00D34C04" w:rsidRPr="00C325B9">
        <w:rPr>
          <w:rStyle w:val="s13"/>
          <w:rFonts w:ascii="Palatino Linotype" w:hAnsi="Palatino Linotype"/>
          <w:sz w:val="18"/>
          <w:szCs w:val="18"/>
        </w:rPr>
        <w:t xml:space="preserve"> </w:t>
      </w:r>
      <w:r w:rsidR="00D34C04" w:rsidRPr="00C325B9">
        <w:rPr>
          <w:rStyle w:val="s3"/>
          <w:rFonts w:ascii="Palatino Linotype" w:hAnsi="Palatino Linotype"/>
          <w:sz w:val="18"/>
          <w:szCs w:val="18"/>
        </w:rPr>
        <w:t>a</w:t>
      </w:r>
      <w:r w:rsidR="00D34C04" w:rsidRPr="00C325B9">
        <w:rPr>
          <w:rStyle w:val="s16"/>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number</w:t>
      </w:r>
      <w:proofErr w:type="spellEnd"/>
      <w:r w:rsidR="00D34C04" w:rsidRPr="00C325B9">
        <w:rPr>
          <w:rStyle w:val="s2"/>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3"/>
          <w:rFonts w:ascii="Palatino Linotype" w:hAnsi="Palatino Linotype"/>
          <w:sz w:val="18"/>
          <w:szCs w:val="18"/>
        </w:rPr>
        <w:t xml:space="preserve"> topics</w:t>
      </w:r>
      <w:r w:rsidR="00D34C04" w:rsidRPr="00C325B9">
        <w:rPr>
          <w:rStyle w:val="s4"/>
          <w:rFonts w:ascii="Palatino Linotype" w:hAnsi="Palatino Linotype"/>
          <w:sz w:val="18"/>
          <w:szCs w:val="18"/>
        </w:rPr>
        <w:t xml:space="preserve"> </w:t>
      </w:r>
      <w:r w:rsidR="00D34C04" w:rsidRPr="00C325B9">
        <w:rPr>
          <w:rStyle w:val="s3"/>
          <w:rFonts w:ascii="Palatino Linotype" w:hAnsi="Palatino Linotype"/>
          <w:sz w:val="18"/>
          <w:szCs w:val="18"/>
        </w:rPr>
        <w:t>are</w:t>
      </w:r>
      <w:r w:rsidR="00D34C04" w:rsidRPr="00C325B9">
        <w:rPr>
          <w:rStyle w:val="s2"/>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included</w:t>
      </w:r>
      <w:proofErr w:type="spellEnd"/>
      <w:r w:rsidR="00D34C04" w:rsidRPr="00C325B9">
        <w:rPr>
          <w:rStyle w:val="s2"/>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which</w:t>
      </w:r>
      <w:proofErr w:type="spellEnd"/>
      <w:r w:rsidR="00D34C04" w:rsidRPr="00C325B9">
        <w:rPr>
          <w:rStyle w:val="s10"/>
          <w:rFonts w:ascii="Palatino Linotype" w:hAnsi="Palatino Linotype"/>
        </w:rPr>
        <w:t xml:space="preserve"> </w:t>
      </w:r>
      <w:r w:rsidR="00D34C04" w:rsidRPr="00C325B9">
        <w:rPr>
          <w:rStyle w:val="s3"/>
          <w:rFonts w:ascii="Palatino Linotype" w:hAnsi="Palatino Linotype"/>
          <w:sz w:val="18"/>
          <w:szCs w:val="18"/>
        </w:rPr>
        <w:t>no</w:t>
      </w:r>
      <w:r w:rsidR="00D34C04" w:rsidRPr="00C325B9">
        <w:rPr>
          <w:rStyle w:val="s4"/>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doubt</w:t>
      </w:r>
      <w:proofErr w:type="spellEnd"/>
      <w:r w:rsidR="00D34C04" w:rsidRPr="00C325B9">
        <w:rPr>
          <w:rStyle w:val="s2"/>
          <w:rFonts w:ascii="Palatino Linotype" w:hAnsi="Palatino Linotype"/>
          <w:sz w:val="18"/>
          <w:szCs w:val="18"/>
        </w:rPr>
        <w:t xml:space="preserve"> </w:t>
      </w:r>
      <w:proofErr w:type="spellStart"/>
      <w:r w:rsidR="00D34C04" w:rsidRPr="00C325B9">
        <w:rPr>
          <w:rStyle w:val="s9"/>
          <w:rFonts w:ascii="Palatino Linotype" w:hAnsi="Palatino Linotype"/>
          <w:sz w:val="18"/>
          <w:szCs w:val="18"/>
        </w:rPr>
        <w:t>had</w:t>
      </w:r>
      <w:proofErr w:type="spellEnd"/>
      <w:r w:rsidR="00D34C04" w:rsidRPr="00C325B9">
        <w:rPr>
          <w:rStyle w:val="s2"/>
          <w:rFonts w:ascii="Palatino Linotype" w:hAnsi="Palatino Linotype"/>
          <w:sz w:val="18"/>
          <w:szCs w:val="18"/>
        </w:rPr>
        <w:t xml:space="preserve"> </w:t>
      </w:r>
      <w:proofErr w:type="spellStart"/>
      <w:r w:rsidR="00D34C04" w:rsidRPr="00C325B9">
        <w:rPr>
          <w:rStyle w:val="s9"/>
          <w:rFonts w:ascii="Palatino Linotype" w:hAnsi="Palatino Linotype"/>
          <w:sz w:val="18"/>
          <w:szCs w:val="18"/>
        </w:rPr>
        <w:t>their</w:t>
      </w:r>
      <w:proofErr w:type="spellEnd"/>
      <w:r w:rsidR="00D34C04" w:rsidRPr="00C325B9">
        <w:rPr>
          <w:rStyle w:val="s9"/>
          <w:rFonts w:ascii="Palatino Linotype" w:hAnsi="Palatino Linotype"/>
          <w:sz w:val="18"/>
          <w:szCs w:val="18"/>
        </w:rPr>
        <w:t xml:space="preserve"> </w:t>
      </w:r>
      <w:r w:rsidR="00D34C04" w:rsidRPr="00C325B9">
        <w:rPr>
          <w:rStyle w:val="s14"/>
          <w:rFonts w:ascii="Palatino Linotype" w:hAnsi="Palatino Linotype"/>
          <w:sz w:val="18"/>
          <w:szCs w:val="18"/>
        </w:rPr>
        <w:t>place</w:t>
      </w:r>
      <w:r w:rsidR="00D34C04" w:rsidRPr="00C325B9">
        <w:rPr>
          <w:rStyle w:val="s33"/>
          <w:rFonts w:ascii="Palatino Linotype" w:hAnsi="Palatino Linotype"/>
          <w:sz w:val="18"/>
          <w:szCs w:val="18"/>
        </w:rPr>
        <w:t xml:space="preserve"> </w:t>
      </w:r>
      <w:r w:rsidR="00D34C04" w:rsidRPr="00C325B9">
        <w:rPr>
          <w:rStyle w:val="s3"/>
          <w:rFonts w:ascii="Palatino Linotype" w:hAnsi="Palatino Linotype"/>
          <w:sz w:val="18"/>
          <w:szCs w:val="18"/>
        </w:rPr>
        <w:t>in</w:t>
      </w:r>
      <w:r w:rsidR="00D34C04" w:rsidRPr="00C325B9">
        <w:rPr>
          <w:rStyle w:val="s34"/>
          <w:rFonts w:ascii="Palatino Linotype" w:hAnsi="Palatino Linotype"/>
          <w:sz w:val="18"/>
          <w:szCs w:val="18"/>
        </w:rPr>
        <w:t xml:space="preserve"> </w:t>
      </w:r>
      <w:proofErr w:type="gramStart"/>
      <w:r w:rsidR="00D34C04" w:rsidRPr="00C325B9">
        <w:rPr>
          <w:rStyle w:val="s8"/>
          <w:rFonts w:ascii="Palatino Linotype" w:hAnsi="Palatino Linotype"/>
          <w:sz w:val="18"/>
          <w:szCs w:val="18"/>
        </w:rPr>
        <w:t>the</w:t>
      </w:r>
      <w:r w:rsidR="00D34C04" w:rsidRPr="00C325B9">
        <w:rPr>
          <w:rStyle w:val="s33"/>
          <w:rFonts w:ascii="Palatino Linotype" w:hAnsi="Palatino Linotype"/>
          <w:sz w:val="18"/>
          <w:szCs w:val="18"/>
        </w:rPr>
        <w:t xml:space="preserve">  </w:t>
      </w:r>
      <w:r w:rsidR="00D34C04" w:rsidRPr="00C325B9">
        <w:rPr>
          <w:rStyle w:val="s33"/>
          <w:rFonts w:ascii="Palatino Linotype" w:hAnsi="Palatino Linotype"/>
          <w:i/>
          <w:iCs/>
          <w:sz w:val="18"/>
          <w:szCs w:val="18"/>
        </w:rPr>
        <w:t>gr</w:t>
      </w:r>
      <w:proofErr w:type="gramEnd"/>
      <w:r w:rsidR="00D34C04" w:rsidRPr="00C325B9">
        <w:rPr>
          <w:rStyle w:val="s33"/>
          <w:rFonts w:ascii="Palatino Linotype" w:hAnsi="Palatino Linotype"/>
          <w:i/>
          <w:iCs/>
          <w:sz w:val="18"/>
          <w:szCs w:val="18"/>
        </w:rPr>
        <w:t xml:space="preserve">- </w:t>
      </w:r>
      <w:proofErr w:type="spellStart"/>
      <w:r w:rsidR="00D34C04" w:rsidRPr="00C325B9">
        <w:rPr>
          <w:rStyle w:val="s33"/>
          <w:rFonts w:ascii="Palatino Linotype" w:hAnsi="Palatino Linotype"/>
          <w:i/>
          <w:iCs/>
          <w:sz w:val="18"/>
          <w:szCs w:val="18"/>
        </w:rPr>
        <w:t>Megalè</w:t>
      </w:r>
      <w:proofErr w:type="spellEnd"/>
      <w:r w:rsidR="00D34C04" w:rsidRPr="00C325B9">
        <w:rPr>
          <w:rStyle w:val="s33"/>
          <w:rFonts w:ascii="Palatino Linotype" w:hAnsi="Palatino Linotype"/>
          <w:i/>
          <w:iCs/>
          <w:sz w:val="18"/>
          <w:szCs w:val="18"/>
        </w:rPr>
        <w:t xml:space="preserve"> </w:t>
      </w:r>
      <w:proofErr w:type="spellStart"/>
      <w:r w:rsidR="00D34C04" w:rsidRPr="00C325B9">
        <w:rPr>
          <w:rStyle w:val="s33"/>
          <w:rFonts w:ascii="Palatino Linotype" w:hAnsi="Palatino Linotype"/>
          <w:i/>
          <w:iCs/>
          <w:sz w:val="18"/>
          <w:szCs w:val="18"/>
        </w:rPr>
        <w:t>épitomè</w:t>
      </w:r>
      <w:proofErr w:type="spellEnd"/>
      <w:r w:rsidR="00D34C04" w:rsidRPr="00C325B9">
        <w:rPr>
          <w:rFonts w:ascii="Palatino Linotype" w:hAnsi="Palatino Linotype"/>
          <w:sz w:val="18"/>
          <w:szCs w:val="18"/>
        </w:rPr>
        <w:t>,</w:t>
      </w:r>
      <w:r w:rsidR="00D34C04" w:rsidRPr="00C325B9">
        <w:rPr>
          <w:rStyle w:val="s30"/>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which</w:t>
      </w:r>
      <w:proofErr w:type="spellEnd"/>
      <w:r w:rsidR="00D34C04" w:rsidRPr="00C325B9">
        <w:rPr>
          <w:rStyle w:val="s33"/>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was</w:t>
      </w:r>
      <w:proofErr w:type="spellEnd"/>
      <w:r w:rsidR="00D34C04" w:rsidRPr="00C325B9">
        <w:rPr>
          <w:rStyle w:val="s33"/>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probably</w:t>
      </w:r>
      <w:proofErr w:type="spellEnd"/>
      <w:r w:rsidR="00D34C04" w:rsidRPr="00C325B9">
        <w:rPr>
          <w:rStyle w:val="s3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Lucr</w:t>
      </w:r>
      <w:proofErr w:type="spellEnd"/>
      <w:r w:rsidR="00D34C04" w:rsidRPr="00C325B9">
        <w:rPr>
          <w:rStyle w:val="s3"/>
          <w:rFonts w:ascii="Palatino Linotype" w:hAnsi="Palatino Linotype"/>
          <w:sz w:val="18"/>
          <w:szCs w:val="18"/>
        </w:rPr>
        <w:t>.’s</w:t>
      </w:r>
      <w:r w:rsidR="00D34C04" w:rsidRPr="00C325B9">
        <w:rPr>
          <w:rStyle w:val="s3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chief</w:t>
      </w:r>
      <w:proofErr w:type="spellEnd"/>
      <w:r w:rsidR="00D34C04" w:rsidRPr="00C325B9">
        <w:rPr>
          <w:rStyle w:val="s3"/>
          <w:rFonts w:ascii="Palatino Linotype" w:hAnsi="Palatino Linotype"/>
          <w:sz w:val="18"/>
          <w:szCs w:val="18"/>
        </w:rPr>
        <w:t xml:space="preserve"> </w:t>
      </w:r>
      <w:proofErr w:type="spellStart"/>
      <w:r w:rsidR="00D34C04" w:rsidRPr="00C325B9">
        <w:rPr>
          <w:rFonts w:ascii="Palatino Linotype" w:hAnsi="Palatino Linotype"/>
          <w:sz w:val="18"/>
          <w:szCs w:val="18"/>
        </w:rPr>
        <w:t>authority</w:t>
      </w:r>
      <w:proofErr w:type="spellEnd"/>
      <w:r w:rsidR="00D34C04" w:rsidRPr="00C325B9">
        <w:rPr>
          <w:rFonts w:ascii="Palatino Linotype" w:hAnsi="Palatino Linotype"/>
          <w:sz w:val="18"/>
          <w:szCs w:val="18"/>
        </w:rPr>
        <w:t>.</w:t>
      </w:r>
      <w:r w:rsidR="00D34C04" w:rsidRPr="00C325B9">
        <w:rPr>
          <w:rStyle w:val="s35"/>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After</w:t>
      </w:r>
      <w:proofErr w:type="spellEnd"/>
      <w:r w:rsidR="00D34C04" w:rsidRPr="00C325B9">
        <w:rPr>
          <w:rStyle w:val="s36"/>
          <w:rFonts w:ascii="Palatino Linotype" w:hAnsi="Palatino Linotype"/>
          <w:sz w:val="18"/>
          <w:szCs w:val="18"/>
        </w:rPr>
        <w:t xml:space="preserve"> </w:t>
      </w:r>
      <w:r w:rsidR="00D34C04" w:rsidRPr="00C325B9">
        <w:rPr>
          <w:rStyle w:val="s8"/>
          <w:rFonts w:ascii="Palatino Linotype" w:hAnsi="Palatino Linotype"/>
          <w:sz w:val="18"/>
          <w:szCs w:val="18"/>
        </w:rPr>
        <w:t>a</w:t>
      </w:r>
      <w:r w:rsidR="00D34C04" w:rsidRPr="00C325B9">
        <w:rPr>
          <w:rStyle w:val="s27"/>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proem</w:t>
      </w:r>
      <w:proofErr w:type="spellEnd"/>
      <w:r w:rsidR="00D34C04" w:rsidRPr="00C325B9">
        <w:rPr>
          <w:rStyle w:val="s36"/>
          <w:rFonts w:ascii="Palatino Linotype" w:hAnsi="Palatino Linotype"/>
          <w:sz w:val="18"/>
          <w:szCs w:val="18"/>
        </w:rPr>
        <w:t xml:space="preserve"> </w:t>
      </w:r>
      <w:r w:rsidR="00D34C04" w:rsidRPr="00C325B9">
        <w:rPr>
          <w:rStyle w:val="s22"/>
          <w:rFonts w:ascii="Palatino Linotype" w:hAnsi="Palatino Linotype"/>
          <w:sz w:val="18"/>
          <w:szCs w:val="18"/>
        </w:rPr>
        <w:t>on</w:t>
      </w:r>
      <w:r w:rsidR="00D34C04" w:rsidRPr="00C325B9">
        <w:rPr>
          <w:rStyle w:val="s36"/>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34"/>
          <w:rFonts w:ascii="Palatino Linotype" w:hAnsi="Palatino Linotype"/>
          <w:sz w:val="18"/>
          <w:szCs w:val="18"/>
        </w:rPr>
        <w:t xml:space="preserve"> </w:t>
      </w:r>
      <w:r w:rsidR="00D34C04" w:rsidRPr="00C325B9">
        <w:rPr>
          <w:rStyle w:val="s14"/>
          <w:rFonts w:ascii="Palatino Linotype" w:hAnsi="Palatino Linotype"/>
          <w:sz w:val="18"/>
          <w:szCs w:val="18"/>
        </w:rPr>
        <w:t>blessings</w:t>
      </w:r>
      <w:r w:rsidR="00D34C04" w:rsidRPr="00C325B9">
        <w:rPr>
          <w:rStyle w:val="s33"/>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36"/>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philosophy</w:t>
      </w:r>
      <w:proofErr w:type="spellEnd"/>
      <w:r w:rsidR="00D34C04" w:rsidRPr="00C325B9">
        <w:rPr>
          <w:rStyle w:val="s37"/>
          <w:rFonts w:ascii="Palatino Linotype" w:hAnsi="Palatino Linotype"/>
          <w:sz w:val="18"/>
          <w:szCs w:val="18"/>
        </w:rPr>
        <w:t xml:space="preserve"> </w:t>
      </w:r>
      <w:r w:rsidR="00D34C04" w:rsidRPr="00C325B9">
        <w:rPr>
          <w:rStyle w:val="s29"/>
          <w:rFonts w:ascii="Palatino Linotype" w:hAnsi="Palatino Linotype"/>
          <w:sz w:val="18"/>
          <w:szCs w:val="18"/>
        </w:rPr>
        <w:t xml:space="preserve">(1-61), </w:t>
      </w:r>
      <w:proofErr w:type="spellStart"/>
      <w:r w:rsidR="00D34C04" w:rsidRPr="00C325B9">
        <w:rPr>
          <w:rStyle w:val="s14"/>
          <w:rFonts w:ascii="Palatino Linotype" w:hAnsi="Palatino Linotype"/>
          <w:sz w:val="18"/>
          <w:szCs w:val="18"/>
        </w:rPr>
        <w:t>which</w:t>
      </w:r>
      <w:proofErr w:type="spellEnd"/>
      <w:r w:rsidR="00D34C04" w:rsidRPr="00C325B9">
        <w:rPr>
          <w:rStyle w:val="s26"/>
          <w:rFonts w:ascii="Palatino Linotype" w:hAnsi="Palatino Linotype"/>
          <w:sz w:val="18"/>
          <w:szCs w:val="18"/>
        </w:rPr>
        <w:t xml:space="preserve"> </w:t>
      </w:r>
      <w:proofErr w:type="spellStart"/>
      <w:r w:rsidR="00D34C04" w:rsidRPr="00C325B9">
        <w:rPr>
          <w:rStyle w:val="s13"/>
          <w:rFonts w:ascii="Palatino Linotype" w:hAnsi="Palatino Linotype"/>
          <w:sz w:val="18"/>
          <w:szCs w:val="18"/>
        </w:rPr>
        <w:t>is</w:t>
      </w:r>
      <w:proofErr w:type="spellEnd"/>
      <w:r w:rsidR="00D34C04" w:rsidRPr="00C325B9">
        <w:rPr>
          <w:rStyle w:val="s19"/>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interesting</w:t>
      </w:r>
      <w:proofErr w:type="spellEnd"/>
      <w:r w:rsidR="00D34C04" w:rsidRPr="00C325B9">
        <w:rPr>
          <w:rStyle w:val="s26"/>
          <w:rFonts w:ascii="Palatino Linotype" w:hAnsi="Palatino Linotype"/>
          <w:sz w:val="18"/>
          <w:szCs w:val="18"/>
        </w:rPr>
        <w:t xml:space="preserve"> </w:t>
      </w:r>
      <w:r w:rsidR="00D34C04" w:rsidRPr="00C325B9">
        <w:rPr>
          <w:rStyle w:val="s22"/>
          <w:rFonts w:ascii="Palatino Linotype" w:hAnsi="Palatino Linotype"/>
          <w:sz w:val="18"/>
          <w:szCs w:val="18"/>
        </w:rPr>
        <w:t>as</w:t>
      </w:r>
      <w:r w:rsidR="00D34C04" w:rsidRPr="00C325B9">
        <w:rPr>
          <w:rStyle w:val="s19"/>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containing</w:t>
      </w:r>
      <w:proofErr w:type="spellEnd"/>
      <w:r w:rsidR="00D34C04" w:rsidRPr="00C325B9">
        <w:rPr>
          <w:rStyle w:val="s26"/>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Lucr</w:t>
      </w:r>
      <w:proofErr w:type="spellEnd"/>
      <w:r w:rsidR="00D34C04" w:rsidRPr="00C325B9">
        <w:rPr>
          <w:rStyle w:val="s22"/>
          <w:rFonts w:ascii="Palatino Linotype" w:hAnsi="Palatino Linotype"/>
          <w:sz w:val="18"/>
          <w:szCs w:val="18"/>
        </w:rPr>
        <w:t>.’s</w:t>
      </w:r>
      <w:r w:rsidR="00D34C04" w:rsidRPr="00C325B9">
        <w:rPr>
          <w:rStyle w:val="s26"/>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most</w:t>
      </w:r>
      <w:proofErr w:type="spellEnd"/>
      <w:r w:rsidR="00D34C04" w:rsidRPr="00C325B9">
        <w:rPr>
          <w:rStyle w:val="s26"/>
          <w:rFonts w:ascii="Palatino Linotype" w:hAnsi="Palatino Linotype"/>
          <w:sz w:val="18"/>
          <w:szCs w:val="18"/>
        </w:rPr>
        <w:t xml:space="preserve"> </w:t>
      </w:r>
      <w:r w:rsidR="00D34C04" w:rsidRPr="00C325B9">
        <w:rPr>
          <w:rStyle w:val="s15"/>
          <w:rFonts w:ascii="Palatino Linotype" w:hAnsi="Palatino Linotype"/>
          <w:sz w:val="18"/>
          <w:szCs w:val="18"/>
        </w:rPr>
        <w:t>explicit</w:t>
      </w:r>
      <w:r w:rsidR="00D34C04" w:rsidRPr="00C325B9">
        <w:rPr>
          <w:rStyle w:val="s26"/>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references</w:t>
      </w:r>
      <w:proofErr w:type="spellEnd"/>
      <w:r w:rsidR="00D34C04" w:rsidRPr="00C325B9">
        <w:rPr>
          <w:rStyle w:val="s3"/>
          <w:rFonts w:ascii="Palatino Linotype" w:hAnsi="Palatino Linotype"/>
          <w:sz w:val="18"/>
          <w:szCs w:val="18"/>
        </w:rPr>
        <w:t xml:space="preserve"> </w:t>
      </w:r>
      <w:r w:rsidR="00D34C04" w:rsidRPr="00C325B9">
        <w:rPr>
          <w:rStyle w:val="s15"/>
          <w:rFonts w:ascii="Palatino Linotype" w:hAnsi="Palatino Linotype"/>
          <w:sz w:val="18"/>
          <w:szCs w:val="18"/>
        </w:rPr>
        <w:t>to</w:t>
      </w:r>
      <w:r w:rsidR="00D34C04" w:rsidRPr="00C325B9">
        <w:rPr>
          <w:rStyle w:val="s32"/>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32"/>
          <w:rFonts w:ascii="Palatino Linotype" w:hAnsi="Palatino Linotype"/>
          <w:sz w:val="18"/>
          <w:szCs w:val="18"/>
        </w:rPr>
        <w:t xml:space="preserve"> </w:t>
      </w:r>
      <w:r w:rsidR="00D34C04" w:rsidRPr="00C325B9">
        <w:rPr>
          <w:rStyle w:val="s15"/>
          <w:rFonts w:ascii="Palatino Linotype" w:hAnsi="Palatino Linotype"/>
          <w:sz w:val="18"/>
          <w:szCs w:val="18"/>
        </w:rPr>
        <w:t>moral</w:t>
      </w:r>
      <w:r w:rsidR="00D34C04" w:rsidRPr="00C325B9">
        <w:rPr>
          <w:rStyle w:val="s32"/>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theory</w:t>
      </w:r>
      <w:proofErr w:type="spellEnd"/>
      <w:r w:rsidR="00D34C04" w:rsidRPr="00C325B9">
        <w:rPr>
          <w:rStyle w:val="s4"/>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32"/>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Epicurus</w:t>
      </w:r>
      <w:proofErr w:type="spellEnd"/>
      <w:r w:rsidR="00D34C04" w:rsidRPr="00C325B9">
        <w:rPr>
          <w:rStyle w:val="s15"/>
          <w:rFonts w:ascii="Palatino Linotype" w:hAnsi="Palatino Linotype"/>
          <w:sz w:val="18"/>
          <w:szCs w:val="18"/>
        </w:rPr>
        <w:t>,</w:t>
      </w:r>
      <w:r w:rsidR="00D34C04" w:rsidRPr="00C325B9">
        <w:rPr>
          <w:rStyle w:val="s24"/>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he</w:t>
      </w:r>
      <w:proofErr w:type="spellEnd"/>
      <w:r w:rsidR="00D34C04" w:rsidRPr="00C325B9">
        <w:rPr>
          <w:rStyle w:val="s32"/>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proceeds</w:t>
      </w:r>
      <w:proofErr w:type="spellEnd"/>
      <w:r w:rsidR="00D34C04" w:rsidRPr="00C325B9">
        <w:rPr>
          <w:rStyle w:val="s4"/>
          <w:rFonts w:ascii="Palatino Linotype" w:hAnsi="Palatino Linotype"/>
          <w:sz w:val="18"/>
          <w:szCs w:val="18"/>
        </w:rPr>
        <w:t xml:space="preserve"> </w:t>
      </w:r>
      <w:r w:rsidR="00D34C04" w:rsidRPr="00C325B9">
        <w:rPr>
          <w:rStyle w:val="s7"/>
          <w:rFonts w:ascii="Palatino Linotype" w:hAnsi="Palatino Linotype"/>
          <w:sz w:val="18"/>
          <w:szCs w:val="18"/>
        </w:rPr>
        <w:t>at</w:t>
      </w:r>
      <w:r w:rsidR="00D34C04" w:rsidRPr="00C325B9">
        <w:rPr>
          <w:rStyle w:val="s24"/>
          <w:rFonts w:ascii="Palatino Linotype" w:hAnsi="Palatino Linotype"/>
          <w:sz w:val="18"/>
          <w:szCs w:val="18"/>
        </w:rPr>
        <w:t xml:space="preserve"> </w:t>
      </w:r>
      <w:r w:rsidR="00D34C04" w:rsidRPr="00C325B9">
        <w:rPr>
          <w:rStyle w:val="s14"/>
          <w:rFonts w:ascii="Palatino Linotype" w:hAnsi="Palatino Linotype"/>
          <w:sz w:val="18"/>
          <w:szCs w:val="18"/>
        </w:rPr>
        <w:t>once</w:t>
      </w:r>
      <w:r w:rsidR="00D34C04" w:rsidRPr="00C325B9">
        <w:rPr>
          <w:rStyle w:val="s24"/>
          <w:rFonts w:ascii="Palatino Linotype" w:hAnsi="Palatino Linotype"/>
          <w:sz w:val="18"/>
          <w:szCs w:val="18"/>
        </w:rPr>
        <w:t xml:space="preserve"> </w:t>
      </w:r>
      <w:r w:rsidR="00D34C04" w:rsidRPr="00C325B9">
        <w:rPr>
          <w:rStyle w:val="s8"/>
          <w:rFonts w:ascii="Palatino Linotype" w:hAnsi="Palatino Linotype"/>
          <w:sz w:val="18"/>
          <w:szCs w:val="18"/>
        </w:rPr>
        <w:t>to</w:t>
      </w:r>
      <w:r w:rsidR="00D34C04" w:rsidRPr="00C325B9">
        <w:rPr>
          <w:rStyle w:val="s24"/>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32"/>
          <w:rFonts w:ascii="Palatino Linotype" w:hAnsi="Palatino Linotype"/>
          <w:sz w:val="18"/>
          <w:szCs w:val="18"/>
        </w:rPr>
        <w:t xml:space="preserve"> </w:t>
      </w:r>
      <w:r w:rsidR="00D34C04" w:rsidRPr="00C325B9">
        <w:rPr>
          <w:rStyle w:val="s5"/>
          <w:rFonts w:ascii="Palatino Linotype" w:hAnsi="Palatino Linotype"/>
          <w:sz w:val="18"/>
          <w:szCs w:val="18"/>
        </w:rPr>
        <w:t xml:space="preserve">motion </w:t>
      </w:r>
      <w:r w:rsidR="00D34C04" w:rsidRPr="00C325B9">
        <w:rPr>
          <w:rStyle w:val="s13"/>
          <w:rFonts w:ascii="Palatino Linotype" w:hAnsi="Palatino Linotype"/>
          <w:sz w:val="18"/>
          <w:szCs w:val="18"/>
        </w:rPr>
        <w:t>of</w:t>
      </w:r>
      <w:r w:rsidR="00D34C04" w:rsidRPr="00C325B9">
        <w:rPr>
          <w:rStyle w:val="s23"/>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1"/>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atoms</w:t>
      </w:r>
      <w:proofErr w:type="spellEnd"/>
      <w:r w:rsidR="00D34C04" w:rsidRPr="00C325B9">
        <w:rPr>
          <w:rStyle w:val="s3"/>
          <w:rFonts w:ascii="Palatino Linotype" w:hAnsi="Palatino Linotype"/>
          <w:sz w:val="18"/>
          <w:szCs w:val="18"/>
        </w:rPr>
        <w:t>,</w:t>
      </w:r>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which</w:t>
      </w:r>
      <w:proofErr w:type="spellEnd"/>
      <w:r w:rsidR="00D34C04" w:rsidRPr="00C325B9">
        <w:rPr>
          <w:rStyle w:val="s18"/>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is</w:t>
      </w:r>
      <w:proofErr w:type="spellEnd"/>
      <w:r w:rsidR="00D34C04" w:rsidRPr="00C325B9">
        <w:rPr>
          <w:rStyle w:val="s23"/>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dealt</w:t>
      </w:r>
      <w:proofErr w:type="spellEnd"/>
      <w:r w:rsidR="00D34C04" w:rsidRPr="00C325B9">
        <w:rPr>
          <w:rStyle w:val="s21"/>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with</w:t>
      </w:r>
      <w:proofErr w:type="spellEnd"/>
      <w:r w:rsidR="00D34C04" w:rsidRPr="00C325B9">
        <w:rPr>
          <w:rStyle w:val="s18"/>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very</w:t>
      </w:r>
      <w:proofErr w:type="spellEnd"/>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briefly</w:t>
      </w:r>
      <w:proofErr w:type="spellEnd"/>
      <w:r w:rsidR="00D34C04" w:rsidRPr="00C325B9">
        <w:rPr>
          <w:rStyle w:val="s23"/>
          <w:rFonts w:ascii="Palatino Linotype" w:hAnsi="Palatino Linotype"/>
          <w:sz w:val="18"/>
          <w:szCs w:val="18"/>
        </w:rPr>
        <w:t xml:space="preserve"> </w:t>
      </w:r>
      <w:r w:rsidR="00D34C04" w:rsidRPr="00C325B9">
        <w:rPr>
          <w:rStyle w:val="s14"/>
          <w:rFonts w:ascii="Palatino Linotype" w:hAnsi="Palatino Linotype"/>
          <w:sz w:val="18"/>
          <w:szCs w:val="18"/>
        </w:rPr>
        <w:t>in</w:t>
      </w:r>
      <w:r w:rsidR="00D34C04" w:rsidRPr="00C325B9">
        <w:rPr>
          <w:rStyle w:val="s33"/>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36"/>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Letter</w:t>
      </w:r>
      <w:proofErr w:type="spellEnd"/>
      <w:r w:rsidR="00D34C04" w:rsidRPr="00C325B9">
        <w:rPr>
          <w:rStyle w:val="s33"/>
          <w:rFonts w:ascii="Palatino Linotype" w:hAnsi="Palatino Linotype"/>
          <w:sz w:val="18"/>
          <w:szCs w:val="18"/>
        </w:rPr>
        <w:t xml:space="preserve"> </w:t>
      </w:r>
      <w:r w:rsidR="00D34C04" w:rsidRPr="00C325B9">
        <w:rPr>
          <w:rStyle w:val="s38"/>
          <w:rFonts w:ascii="Palatino Linotype" w:hAnsi="Palatino Linotype"/>
        </w:rPr>
        <w:t>(§</w:t>
      </w:r>
      <w:r w:rsidR="00D34C04" w:rsidRPr="00C325B9">
        <w:rPr>
          <w:rStyle w:val="s18"/>
          <w:rFonts w:ascii="Palatino Linotype" w:hAnsi="Palatino Linotype"/>
          <w:sz w:val="18"/>
          <w:szCs w:val="18"/>
        </w:rPr>
        <w:t xml:space="preserve"> </w:t>
      </w:r>
      <w:r w:rsidR="00D34C04" w:rsidRPr="00C325B9">
        <w:rPr>
          <w:rStyle w:val="s39"/>
          <w:rFonts w:ascii="Palatino Linotype" w:hAnsi="Palatino Linotype"/>
          <w:sz w:val="18"/>
          <w:szCs w:val="18"/>
        </w:rPr>
        <w:t xml:space="preserve">43), </w:t>
      </w:r>
      <w:r w:rsidR="00D34C04" w:rsidRPr="00C325B9">
        <w:rPr>
          <w:rStyle w:val="s5"/>
          <w:rFonts w:ascii="Palatino Linotype" w:hAnsi="Palatino Linotype"/>
          <w:sz w:val="18"/>
          <w:szCs w:val="18"/>
        </w:rPr>
        <w:t>and</w:t>
      </w:r>
      <w:r w:rsidR="00D34C04" w:rsidRPr="00C325B9">
        <w:rPr>
          <w:rStyle w:val="s4"/>
          <w:rFonts w:ascii="Palatino Linotype" w:hAnsi="Palatino Linotype"/>
          <w:sz w:val="18"/>
          <w:szCs w:val="18"/>
        </w:rPr>
        <w:t xml:space="preserve"> </w:t>
      </w:r>
      <w:r w:rsidR="00D34C04" w:rsidRPr="00C325B9">
        <w:rPr>
          <w:rStyle w:val="s14"/>
          <w:rFonts w:ascii="Palatino Linotype" w:hAnsi="Palatino Linotype"/>
          <w:sz w:val="18"/>
          <w:szCs w:val="18"/>
        </w:rPr>
        <w:t>in</w:t>
      </w:r>
      <w:r w:rsidR="00D34C04" w:rsidRPr="00C325B9">
        <w:rPr>
          <w:rStyle w:val="s24"/>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32"/>
          <w:rFonts w:ascii="Palatino Linotype" w:hAnsi="Palatino Linotype"/>
          <w:sz w:val="18"/>
          <w:szCs w:val="18"/>
        </w:rPr>
        <w:t xml:space="preserve"> </w:t>
      </w:r>
      <w:r w:rsidR="00D34C04" w:rsidRPr="00C325B9">
        <w:rPr>
          <w:rStyle w:val="s14"/>
          <w:rFonts w:ascii="Palatino Linotype" w:hAnsi="Palatino Linotype"/>
          <w:sz w:val="18"/>
          <w:szCs w:val="18"/>
        </w:rPr>
        <w:t>course</w:t>
      </w:r>
      <w:r w:rsidR="00D34C04" w:rsidRPr="00C325B9">
        <w:rPr>
          <w:rStyle w:val="s32"/>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2"/>
          <w:rFonts w:ascii="Palatino Linotype" w:hAnsi="Palatino Linotype"/>
          <w:sz w:val="18"/>
          <w:szCs w:val="18"/>
        </w:rPr>
        <w:t xml:space="preserve"> </w:t>
      </w:r>
      <w:proofErr w:type="spellStart"/>
      <w:r w:rsidR="00D34C04" w:rsidRPr="00C325B9">
        <w:rPr>
          <w:rStyle w:val="s20"/>
          <w:rFonts w:ascii="Palatino Linotype" w:hAnsi="Palatino Linotype"/>
          <w:sz w:val="18"/>
          <w:szCs w:val="18"/>
        </w:rPr>
        <w:t>it</w:t>
      </w:r>
      <w:proofErr w:type="spellEnd"/>
      <w:r w:rsidR="00D34C04" w:rsidRPr="00C325B9">
        <w:rPr>
          <w:rStyle w:val="s32"/>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introduces</w:t>
      </w:r>
      <w:proofErr w:type="spellEnd"/>
      <w:r w:rsidR="00D34C04" w:rsidRPr="00C325B9">
        <w:rPr>
          <w:rStyle w:val="s4"/>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32"/>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famous</w:t>
      </w:r>
      <w:proofErr w:type="spellEnd"/>
      <w:r w:rsidR="00D34C04" w:rsidRPr="00C325B9">
        <w:rPr>
          <w:rStyle w:val="s32"/>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theory</w:t>
      </w:r>
      <w:proofErr w:type="spellEnd"/>
      <w:r w:rsidR="00D34C04" w:rsidRPr="00C325B9">
        <w:rPr>
          <w:rStyle w:val="s32"/>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4"/>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24"/>
          <w:rFonts w:ascii="Palatino Linotype" w:hAnsi="Palatino Linotype"/>
          <w:sz w:val="18"/>
          <w:szCs w:val="18"/>
        </w:rPr>
        <w:t xml:space="preserve"> </w:t>
      </w:r>
      <w:r w:rsidR="00D34C04" w:rsidRPr="00C325B9">
        <w:rPr>
          <w:rStyle w:val="s13"/>
          <w:rFonts w:ascii="Palatino Linotype" w:hAnsi="Palatino Linotype"/>
          <w:sz w:val="18"/>
          <w:szCs w:val="18"/>
        </w:rPr>
        <w:t>‘</w:t>
      </w:r>
      <w:proofErr w:type="spellStart"/>
      <w:r w:rsidR="00D34C04" w:rsidRPr="00C325B9">
        <w:rPr>
          <w:rStyle w:val="s13"/>
          <w:rFonts w:ascii="Palatino Linotype" w:hAnsi="Palatino Linotype"/>
          <w:sz w:val="18"/>
          <w:szCs w:val="18"/>
        </w:rPr>
        <w:t>swerve</w:t>
      </w:r>
      <w:proofErr w:type="spellEnd"/>
      <w:r w:rsidR="00D34C04" w:rsidRPr="00C325B9">
        <w:rPr>
          <w:rStyle w:val="s13"/>
          <w:rFonts w:ascii="Palatino Linotype" w:hAnsi="Palatino Linotype"/>
          <w:sz w:val="18"/>
          <w:szCs w:val="18"/>
        </w:rPr>
        <w:t>’ of</w:t>
      </w:r>
      <w:r w:rsidR="00D34C04" w:rsidRPr="00C325B9">
        <w:rPr>
          <w:rStyle w:val="s21"/>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6"/>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atoms</w:t>
      </w:r>
      <w:proofErr w:type="spellEnd"/>
      <w:r w:rsidR="00D34C04" w:rsidRPr="00C325B9">
        <w:rPr>
          <w:rStyle w:val="s28"/>
          <w:rFonts w:ascii="Palatino Linotype" w:hAnsi="Palatino Linotype"/>
          <w:sz w:val="18"/>
          <w:szCs w:val="18"/>
        </w:rPr>
        <w:t xml:space="preserve"> </w:t>
      </w:r>
      <w:r w:rsidR="00D34C04" w:rsidRPr="00C325B9">
        <w:rPr>
          <w:rFonts w:ascii="Palatino Linotype" w:hAnsi="Palatino Linotype"/>
          <w:sz w:val="18"/>
          <w:szCs w:val="18"/>
        </w:rPr>
        <w:t>(216-93).</w:t>
      </w:r>
      <w:r w:rsidR="00D34C04" w:rsidRPr="00C325B9">
        <w:rPr>
          <w:rStyle w:val="s25"/>
          <w:rFonts w:ascii="Palatino Linotype" w:hAnsi="Palatino Linotype"/>
          <w:sz w:val="18"/>
          <w:szCs w:val="18"/>
        </w:rPr>
        <w:t xml:space="preserve"> </w:t>
      </w:r>
      <w:r w:rsidR="00D34C04" w:rsidRPr="00C325B9">
        <w:rPr>
          <w:rStyle w:val="s3"/>
          <w:rFonts w:ascii="Palatino Linotype" w:hAnsi="Palatino Linotype"/>
          <w:sz w:val="18"/>
          <w:szCs w:val="18"/>
        </w:rPr>
        <w:t>Passing</w:t>
      </w:r>
      <w:r w:rsidR="00D34C04" w:rsidRPr="00C325B9">
        <w:rPr>
          <w:rStyle w:val="s19"/>
          <w:rFonts w:ascii="Palatino Linotype" w:hAnsi="Palatino Linotype"/>
          <w:sz w:val="18"/>
          <w:szCs w:val="18"/>
        </w:rPr>
        <w:t xml:space="preserve"> </w:t>
      </w:r>
      <w:r w:rsidR="00D34C04" w:rsidRPr="00C325B9">
        <w:rPr>
          <w:rStyle w:val="s8"/>
          <w:rFonts w:ascii="Palatino Linotype" w:hAnsi="Palatino Linotype"/>
          <w:sz w:val="18"/>
          <w:szCs w:val="18"/>
        </w:rPr>
        <w:t>to</w:t>
      </w:r>
      <w:r w:rsidR="00D34C04" w:rsidRPr="00C325B9">
        <w:rPr>
          <w:rStyle w:val="s28"/>
          <w:rFonts w:ascii="Palatino Linotype" w:hAnsi="Palatino Linotype"/>
          <w:sz w:val="18"/>
          <w:szCs w:val="18"/>
        </w:rPr>
        <w:t xml:space="preserve"> </w:t>
      </w:r>
      <w:r w:rsidR="00D34C04" w:rsidRPr="00C325B9">
        <w:rPr>
          <w:rStyle w:val="s17"/>
          <w:rFonts w:ascii="Palatino Linotype" w:hAnsi="Palatino Linotype"/>
          <w:sz w:val="18"/>
          <w:szCs w:val="18"/>
        </w:rPr>
        <w:t>a</w:t>
      </w:r>
      <w:r w:rsidR="00D34C04" w:rsidRPr="00C325B9">
        <w:rPr>
          <w:rStyle w:val="s26"/>
          <w:rFonts w:ascii="Palatino Linotype" w:hAnsi="Palatino Linotype"/>
          <w:sz w:val="18"/>
          <w:szCs w:val="18"/>
        </w:rPr>
        <w:t xml:space="preserve"> </w:t>
      </w:r>
      <w:r w:rsidR="00D34C04" w:rsidRPr="00C325B9">
        <w:rPr>
          <w:rStyle w:val="s22"/>
          <w:rFonts w:ascii="Palatino Linotype" w:hAnsi="Palatino Linotype"/>
          <w:sz w:val="18"/>
          <w:szCs w:val="18"/>
        </w:rPr>
        <w:t>new</w:t>
      </w:r>
      <w:r w:rsidR="00D34C04" w:rsidRPr="00C325B9">
        <w:rPr>
          <w:rStyle w:val="s21"/>
          <w:rFonts w:ascii="Palatino Linotype" w:hAnsi="Palatino Linotype"/>
          <w:sz w:val="18"/>
          <w:szCs w:val="18"/>
        </w:rPr>
        <w:t xml:space="preserve"> </w:t>
      </w:r>
      <w:r w:rsidR="00D34C04" w:rsidRPr="00C325B9">
        <w:rPr>
          <w:rStyle w:val="s5"/>
          <w:rFonts w:ascii="Palatino Linotype" w:hAnsi="Palatino Linotype"/>
          <w:sz w:val="18"/>
          <w:szCs w:val="18"/>
        </w:rPr>
        <w:t>point</w:t>
      </w:r>
      <w:r w:rsidR="00D34C04" w:rsidRPr="00C325B9">
        <w:rPr>
          <w:rStyle w:val="s26"/>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he</w:t>
      </w:r>
      <w:proofErr w:type="spellEnd"/>
      <w:r w:rsidR="00D34C04" w:rsidRPr="00C325B9">
        <w:rPr>
          <w:rStyle w:val="s28"/>
          <w:rFonts w:ascii="Palatino Linotype" w:hAnsi="Palatino Linotype"/>
          <w:sz w:val="18"/>
          <w:szCs w:val="18"/>
        </w:rPr>
        <w:t xml:space="preserve"> </w:t>
      </w:r>
      <w:r w:rsidR="00D34C04" w:rsidRPr="00C325B9">
        <w:rPr>
          <w:rStyle w:val="s14"/>
          <w:rFonts w:ascii="Palatino Linotype" w:hAnsi="Palatino Linotype"/>
          <w:sz w:val="18"/>
          <w:szCs w:val="18"/>
        </w:rPr>
        <w:t>shows</w:t>
      </w:r>
      <w:r w:rsidR="00D34C04" w:rsidRPr="00C325B9">
        <w:rPr>
          <w:rStyle w:val="s26"/>
          <w:rFonts w:ascii="Palatino Linotype" w:hAnsi="Palatino Linotype"/>
          <w:sz w:val="18"/>
          <w:szCs w:val="18"/>
        </w:rPr>
        <w:t xml:space="preserve"> </w:t>
      </w:r>
      <w:proofErr w:type="spellStart"/>
      <w:r w:rsidR="00D34C04" w:rsidRPr="00C325B9">
        <w:rPr>
          <w:rStyle w:val="s7"/>
          <w:rFonts w:ascii="Palatino Linotype" w:hAnsi="Palatino Linotype"/>
          <w:sz w:val="18"/>
          <w:szCs w:val="18"/>
        </w:rPr>
        <w:t>that</w:t>
      </w:r>
      <w:proofErr w:type="spellEnd"/>
      <w:r w:rsidR="00D34C04" w:rsidRPr="00C325B9">
        <w:rPr>
          <w:rStyle w:val="s28"/>
          <w:rFonts w:ascii="Palatino Linotype" w:hAnsi="Palatino Linotype"/>
          <w:sz w:val="18"/>
          <w:szCs w:val="18"/>
        </w:rPr>
        <w:t xml:space="preserve"> </w:t>
      </w:r>
      <w:r w:rsidR="00D34C04" w:rsidRPr="00C325B9">
        <w:rPr>
          <w:rStyle w:val="s9"/>
          <w:rFonts w:ascii="Palatino Linotype" w:hAnsi="Palatino Linotype"/>
          <w:sz w:val="18"/>
          <w:szCs w:val="18"/>
        </w:rPr>
        <w:t xml:space="preserve">the </w:t>
      </w:r>
      <w:proofErr w:type="spellStart"/>
      <w:r w:rsidR="00D34C04" w:rsidRPr="00C325B9">
        <w:rPr>
          <w:rStyle w:val="s15"/>
          <w:rFonts w:ascii="Palatino Linotype" w:hAnsi="Palatino Linotype"/>
          <w:sz w:val="18"/>
          <w:szCs w:val="18"/>
        </w:rPr>
        <w:t>atoms</w:t>
      </w:r>
      <w:proofErr w:type="spellEnd"/>
      <w:r w:rsidR="00D34C04" w:rsidRPr="00C325B9">
        <w:rPr>
          <w:rStyle w:val="s32"/>
          <w:rFonts w:ascii="Palatino Linotype" w:hAnsi="Palatino Linotype"/>
          <w:sz w:val="18"/>
          <w:szCs w:val="18"/>
        </w:rPr>
        <w:t xml:space="preserve"> </w:t>
      </w:r>
      <w:r w:rsidR="00D34C04" w:rsidRPr="00C325B9">
        <w:rPr>
          <w:rStyle w:val="s15"/>
          <w:rFonts w:ascii="Palatino Linotype" w:hAnsi="Palatino Linotype"/>
          <w:sz w:val="18"/>
          <w:szCs w:val="18"/>
        </w:rPr>
        <w:t>have</w:t>
      </w:r>
      <w:r w:rsidR="00D34C04" w:rsidRPr="00C325B9">
        <w:rPr>
          <w:rStyle w:val="s32"/>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many</w:t>
      </w:r>
      <w:proofErr w:type="spellEnd"/>
      <w:r w:rsidR="00D34C04" w:rsidRPr="00C325B9">
        <w:rPr>
          <w:rStyle w:val="s32"/>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different</w:t>
      </w:r>
      <w:proofErr w:type="spellEnd"/>
      <w:r w:rsidR="00D34C04" w:rsidRPr="00C325B9">
        <w:rPr>
          <w:rStyle w:val="s32"/>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shapes</w:t>
      </w:r>
      <w:proofErr w:type="spellEnd"/>
      <w:r w:rsidR="00D34C04" w:rsidRPr="00C325B9">
        <w:rPr>
          <w:rStyle w:val="s22"/>
          <w:rFonts w:ascii="Palatino Linotype" w:hAnsi="Palatino Linotype"/>
          <w:sz w:val="18"/>
          <w:szCs w:val="18"/>
        </w:rPr>
        <w:t>,</w:t>
      </w:r>
      <w:r w:rsidR="00D34C04" w:rsidRPr="00C325B9">
        <w:rPr>
          <w:rStyle w:val="s18"/>
          <w:rFonts w:ascii="Palatino Linotype" w:hAnsi="Palatino Linotype"/>
          <w:sz w:val="18"/>
          <w:szCs w:val="18"/>
        </w:rPr>
        <w:t xml:space="preserve"> </w:t>
      </w:r>
      <w:r w:rsidR="00D34C04" w:rsidRPr="00C325B9">
        <w:rPr>
          <w:rStyle w:val="s10"/>
          <w:rFonts w:ascii="Palatino Linotype" w:hAnsi="Palatino Linotype"/>
        </w:rPr>
        <w:t>but</w:t>
      </w:r>
      <w:r w:rsidR="00D34C04" w:rsidRPr="00C325B9">
        <w:rPr>
          <w:rStyle w:val="s24"/>
          <w:rFonts w:ascii="Palatino Linotype" w:hAnsi="Palatino Linotype"/>
          <w:sz w:val="18"/>
          <w:szCs w:val="18"/>
        </w:rPr>
        <w:t xml:space="preserve"> </w:t>
      </w:r>
      <w:r w:rsidR="00D34C04" w:rsidRPr="00C325B9">
        <w:rPr>
          <w:rStyle w:val="s8"/>
          <w:rFonts w:ascii="Palatino Linotype" w:hAnsi="Palatino Linotype"/>
          <w:sz w:val="18"/>
          <w:szCs w:val="18"/>
        </w:rPr>
        <w:t>not</w:t>
      </w:r>
      <w:r w:rsidR="00D34C04" w:rsidRPr="00C325B9">
        <w:rPr>
          <w:rStyle w:val="s23"/>
          <w:rFonts w:ascii="Palatino Linotype" w:hAnsi="Palatino Linotype"/>
          <w:sz w:val="18"/>
          <w:szCs w:val="18"/>
        </w:rPr>
        <w:t xml:space="preserve"> </w:t>
      </w:r>
      <w:r w:rsidR="00D34C04" w:rsidRPr="00C325B9">
        <w:rPr>
          <w:rStyle w:val="s3"/>
          <w:rFonts w:ascii="Palatino Linotype" w:hAnsi="Palatino Linotype"/>
          <w:sz w:val="18"/>
          <w:szCs w:val="18"/>
        </w:rPr>
        <w:t>an</w:t>
      </w:r>
      <w:r w:rsidR="00D34C04" w:rsidRPr="00C325B9">
        <w:rPr>
          <w:rStyle w:val="s24"/>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infinite</w:t>
      </w:r>
      <w:proofErr w:type="spellEnd"/>
      <w:r w:rsidR="00D34C04" w:rsidRPr="00C325B9">
        <w:rPr>
          <w:rStyle w:val="s32"/>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number</w:t>
      </w:r>
      <w:proofErr w:type="spellEnd"/>
      <w:r w:rsidR="00D34C04" w:rsidRPr="00C325B9">
        <w:rPr>
          <w:rStyle w:val="s5"/>
          <w:rFonts w:ascii="Palatino Linotype" w:hAnsi="Palatino Linotype"/>
          <w:sz w:val="18"/>
          <w:szCs w:val="18"/>
        </w:rPr>
        <w:t>,</w:t>
      </w:r>
      <w:r w:rsidR="00D34C04" w:rsidRPr="00C325B9">
        <w:rPr>
          <w:rStyle w:val="s18"/>
          <w:rFonts w:ascii="Palatino Linotype" w:hAnsi="Palatino Linotype"/>
          <w:sz w:val="18"/>
          <w:szCs w:val="18"/>
        </w:rPr>
        <w:t xml:space="preserve"> </w:t>
      </w:r>
      <w:r w:rsidR="00D34C04" w:rsidRPr="00C325B9">
        <w:rPr>
          <w:rStyle w:val="s9"/>
          <w:rFonts w:ascii="Palatino Linotype" w:hAnsi="Palatino Linotype"/>
          <w:sz w:val="18"/>
          <w:szCs w:val="18"/>
        </w:rPr>
        <w:t xml:space="preserve">and </w:t>
      </w:r>
      <w:proofErr w:type="spellStart"/>
      <w:r w:rsidR="00D34C04" w:rsidRPr="00C325B9">
        <w:rPr>
          <w:rStyle w:val="s7"/>
          <w:rFonts w:ascii="Palatino Linotype" w:hAnsi="Palatino Linotype"/>
          <w:sz w:val="18"/>
          <w:szCs w:val="18"/>
        </w:rPr>
        <w:t>that</w:t>
      </w:r>
      <w:proofErr w:type="spellEnd"/>
      <w:r w:rsidR="00D34C04" w:rsidRPr="00C325B9">
        <w:rPr>
          <w:rStyle w:val="s18"/>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23"/>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number</w:t>
      </w:r>
      <w:proofErr w:type="spellEnd"/>
      <w:r w:rsidR="00D34C04" w:rsidRPr="00C325B9">
        <w:rPr>
          <w:rStyle w:val="s23"/>
          <w:rFonts w:ascii="Palatino Linotype" w:hAnsi="Palatino Linotype"/>
          <w:sz w:val="18"/>
          <w:szCs w:val="18"/>
        </w:rPr>
        <w:t xml:space="preserve"> </w:t>
      </w:r>
      <w:r w:rsidR="00D34C04" w:rsidRPr="00C325B9">
        <w:rPr>
          <w:rStyle w:val="s22"/>
          <w:rFonts w:ascii="Palatino Linotype" w:hAnsi="Palatino Linotype"/>
          <w:sz w:val="18"/>
          <w:szCs w:val="18"/>
        </w:rPr>
        <w:t>of</w:t>
      </w:r>
      <w:r w:rsidR="00D34C04" w:rsidRPr="00C325B9">
        <w:rPr>
          <w:rStyle w:val="s24"/>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atoms</w:t>
      </w:r>
      <w:proofErr w:type="spellEnd"/>
      <w:r w:rsidR="00D34C04" w:rsidRPr="00C325B9">
        <w:rPr>
          <w:rStyle w:val="s23"/>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23"/>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any</w:t>
      </w:r>
      <w:proofErr w:type="spellEnd"/>
      <w:r w:rsidR="00D34C04" w:rsidRPr="00C325B9">
        <w:rPr>
          <w:rStyle w:val="s23"/>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given</w:t>
      </w:r>
      <w:proofErr w:type="spellEnd"/>
      <w:r w:rsidR="00D34C04" w:rsidRPr="00C325B9">
        <w:rPr>
          <w:rStyle w:val="s21"/>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shape</w:t>
      </w:r>
      <w:proofErr w:type="spellEnd"/>
      <w:r w:rsidR="00D34C04" w:rsidRPr="00C325B9">
        <w:rPr>
          <w:rStyle w:val="s18"/>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is</w:t>
      </w:r>
      <w:proofErr w:type="spellEnd"/>
      <w:r w:rsidR="00D34C04" w:rsidRPr="00C325B9">
        <w:rPr>
          <w:rStyle w:val="s23"/>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infinite</w:t>
      </w:r>
      <w:proofErr w:type="spellEnd"/>
      <w:r w:rsidR="00D34C04" w:rsidRPr="00C325B9">
        <w:rPr>
          <w:rStyle w:val="s26"/>
          <w:rFonts w:ascii="Palatino Linotype" w:hAnsi="Palatino Linotype"/>
          <w:sz w:val="18"/>
          <w:szCs w:val="18"/>
        </w:rPr>
        <w:t xml:space="preserve"> </w:t>
      </w:r>
      <w:r w:rsidR="00D34C04" w:rsidRPr="00C325B9">
        <w:rPr>
          <w:rFonts w:ascii="Palatino Linotype" w:hAnsi="Palatino Linotype"/>
          <w:sz w:val="18"/>
          <w:szCs w:val="18"/>
        </w:rPr>
        <w:t>(478-580</w:t>
      </w:r>
      <w:proofErr w:type="gramStart"/>
      <w:r w:rsidR="00D34C04" w:rsidRPr="00C325B9">
        <w:rPr>
          <w:rFonts w:ascii="Palatino Linotype" w:hAnsi="Palatino Linotype"/>
          <w:sz w:val="18"/>
          <w:szCs w:val="18"/>
        </w:rPr>
        <w:t>);</w:t>
      </w:r>
      <w:proofErr w:type="gramEnd"/>
      <w:r w:rsidR="00D34C04" w:rsidRPr="00C325B9">
        <w:rPr>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here</w:t>
      </w:r>
      <w:proofErr w:type="spellEnd"/>
      <w:r w:rsidR="00D34C04" w:rsidRPr="00C325B9">
        <w:rPr>
          <w:rStyle w:val="s19"/>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he</w:t>
      </w:r>
      <w:proofErr w:type="spellEnd"/>
      <w:r w:rsidR="00D34C04" w:rsidRPr="00C325B9">
        <w:rPr>
          <w:rStyle w:val="s26"/>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agrees</w:t>
      </w:r>
      <w:proofErr w:type="spellEnd"/>
      <w:r w:rsidR="00D34C04" w:rsidRPr="00C325B9">
        <w:rPr>
          <w:rStyle w:val="s32"/>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with</w:t>
      </w:r>
      <w:proofErr w:type="spellEnd"/>
      <w:r w:rsidR="00D34C04" w:rsidRPr="00C325B9">
        <w:rPr>
          <w:rStyle w:val="s26"/>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26"/>
          <w:rFonts w:ascii="Palatino Linotype" w:hAnsi="Palatino Linotype"/>
          <w:sz w:val="18"/>
          <w:szCs w:val="18"/>
        </w:rPr>
        <w:t xml:space="preserve"> </w:t>
      </w:r>
      <w:proofErr w:type="spellStart"/>
      <w:r w:rsidR="00D34C04" w:rsidRPr="00C325B9">
        <w:rPr>
          <w:rStyle w:val="s29"/>
          <w:rFonts w:ascii="Palatino Linotype" w:hAnsi="Palatino Linotype"/>
          <w:sz w:val="18"/>
          <w:szCs w:val="18"/>
        </w:rPr>
        <w:t>Letter</w:t>
      </w:r>
      <w:proofErr w:type="spellEnd"/>
      <w:r w:rsidR="00D34C04" w:rsidRPr="00C325B9">
        <w:rPr>
          <w:rStyle w:val="s29"/>
          <w:rFonts w:ascii="Palatino Linotype" w:hAnsi="Palatino Linotype"/>
          <w:sz w:val="18"/>
          <w:szCs w:val="18"/>
        </w:rPr>
        <w:t>,</w:t>
      </w:r>
      <w:r w:rsidR="00D34C04" w:rsidRPr="00C325B9">
        <w:rPr>
          <w:rStyle w:val="s26"/>
          <w:rFonts w:ascii="Palatino Linotype" w:hAnsi="Palatino Linotype"/>
          <w:sz w:val="18"/>
          <w:szCs w:val="18"/>
        </w:rPr>
        <w:t xml:space="preserve"> </w:t>
      </w:r>
      <w:r w:rsidR="00D34C04" w:rsidRPr="00C325B9">
        <w:rPr>
          <w:rStyle w:val="s40"/>
          <w:rFonts w:ascii="Palatino Linotype" w:hAnsi="Palatino Linotype"/>
          <w:sz w:val="18"/>
          <w:szCs w:val="18"/>
        </w:rPr>
        <w:t>§</w:t>
      </w:r>
      <w:r w:rsidR="00D34C04" w:rsidRPr="00C325B9">
        <w:rPr>
          <w:rStyle w:val="s32"/>
          <w:rFonts w:ascii="Palatino Linotype" w:hAnsi="Palatino Linotype"/>
          <w:sz w:val="18"/>
          <w:szCs w:val="18"/>
        </w:rPr>
        <w:t xml:space="preserve"> </w:t>
      </w:r>
      <w:r w:rsidR="00D34C04" w:rsidRPr="00C325B9">
        <w:rPr>
          <w:rStyle w:val="s31"/>
          <w:rFonts w:ascii="Palatino Linotype" w:hAnsi="Palatino Linotype"/>
          <w:sz w:val="18"/>
          <w:szCs w:val="18"/>
        </w:rPr>
        <w:t>42.</w:t>
      </w:r>
      <w:r w:rsidR="00D34C04" w:rsidRPr="00C325B9">
        <w:rPr>
          <w:rStyle w:val="s41"/>
          <w:rFonts w:ascii="Palatino Linotype" w:hAnsi="Palatino Linotype"/>
          <w:sz w:val="18"/>
          <w:szCs w:val="18"/>
        </w:rPr>
        <w:t xml:space="preserve"> </w:t>
      </w:r>
      <w:r w:rsidR="00D34C04" w:rsidRPr="00C325B9">
        <w:rPr>
          <w:rStyle w:val="s3"/>
          <w:rFonts w:ascii="Palatino Linotype" w:hAnsi="Palatino Linotype"/>
          <w:sz w:val="18"/>
          <w:szCs w:val="18"/>
        </w:rPr>
        <w:t>He</w:t>
      </w:r>
      <w:r w:rsidR="00D34C04" w:rsidRPr="00C325B9">
        <w:rPr>
          <w:rStyle w:val="s23"/>
          <w:rFonts w:ascii="Palatino Linotype" w:hAnsi="Palatino Linotype"/>
          <w:sz w:val="18"/>
          <w:szCs w:val="18"/>
        </w:rPr>
        <w:t xml:space="preserve"> </w:t>
      </w:r>
      <w:r w:rsidR="00D34C04" w:rsidRPr="00C325B9">
        <w:rPr>
          <w:rStyle w:val="s22"/>
          <w:rFonts w:ascii="Palatino Linotype" w:hAnsi="Palatino Linotype"/>
          <w:sz w:val="18"/>
          <w:szCs w:val="18"/>
        </w:rPr>
        <w:t>deals</w:t>
      </w:r>
      <w:r w:rsidR="00D34C04" w:rsidRPr="00C325B9">
        <w:rPr>
          <w:rStyle w:val="s23"/>
          <w:rFonts w:ascii="Palatino Linotype" w:hAnsi="Palatino Linotype"/>
          <w:sz w:val="18"/>
          <w:szCs w:val="18"/>
        </w:rPr>
        <w:t xml:space="preserve"> </w:t>
      </w:r>
      <w:proofErr w:type="spellStart"/>
      <w:r w:rsidR="00D34C04" w:rsidRPr="00C325B9">
        <w:rPr>
          <w:rStyle w:val="s14"/>
          <w:rFonts w:ascii="Palatino Linotype" w:hAnsi="Palatino Linotype"/>
          <w:sz w:val="18"/>
          <w:szCs w:val="18"/>
        </w:rPr>
        <w:t>also</w:t>
      </w:r>
      <w:proofErr w:type="spellEnd"/>
      <w:r w:rsidR="00D34C04" w:rsidRPr="00C325B9">
        <w:rPr>
          <w:rStyle w:val="s32"/>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with</w:t>
      </w:r>
      <w:proofErr w:type="spellEnd"/>
      <w:r w:rsidR="00D34C04" w:rsidRPr="00C325B9">
        <w:rPr>
          <w:rStyle w:val="s18"/>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4"/>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effects</w:t>
      </w:r>
      <w:proofErr w:type="spellEnd"/>
      <w:r w:rsidR="00D34C04" w:rsidRPr="00C325B9">
        <w:rPr>
          <w:rStyle w:val="s22"/>
          <w:rFonts w:ascii="Palatino Linotype" w:hAnsi="Palatino Linotype"/>
          <w:sz w:val="18"/>
          <w:szCs w:val="18"/>
        </w:rPr>
        <w:t xml:space="preserve"> </w:t>
      </w:r>
      <w:r w:rsidR="00D34C04" w:rsidRPr="00C325B9">
        <w:rPr>
          <w:rStyle w:val="s13"/>
          <w:rFonts w:ascii="Palatino Linotype" w:hAnsi="Palatino Linotype"/>
          <w:sz w:val="18"/>
          <w:szCs w:val="18"/>
        </w:rPr>
        <w:t>of</w:t>
      </w:r>
      <w:r w:rsidR="00D34C04" w:rsidRPr="00C325B9">
        <w:rPr>
          <w:rStyle w:val="s4"/>
          <w:rFonts w:ascii="Palatino Linotype" w:hAnsi="Palatino Linotype"/>
          <w:sz w:val="18"/>
          <w:szCs w:val="18"/>
        </w:rPr>
        <w:t xml:space="preserve"> </w:t>
      </w:r>
      <w:proofErr w:type="spellStart"/>
      <w:r w:rsidR="00D34C04" w:rsidRPr="00C325B9">
        <w:rPr>
          <w:rFonts w:ascii="Palatino Linotype" w:hAnsi="Palatino Linotype"/>
          <w:sz w:val="18"/>
          <w:szCs w:val="18"/>
        </w:rPr>
        <w:t>difference</w:t>
      </w:r>
      <w:proofErr w:type="spellEnd"/>
      <w:r w:rsidR="00D34C04" w:rsidRPr="00C325B9">
        <w:rPr>
          <w:rStyle w:val="s32"/>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4"/>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atomic</w:t>
      </w:r>
      <w:proofErr w:type="spellEnd"/>
      <w:r w:rsidR="00D34C04" w:rsidRPr="00C325B9">
        <w:rPr>
          <w:rStyle w:val="s32"/>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shape</w:t>
      </w:r>
      <w:proofErr w:type="spellEnd"/>
      <w:r w:rsidR="00D34C04" w:rsidRPr="00C325B9">
        <w:rPr>
          <w:rStyle w:val="s32"/>
          <w:rFonts w:ascii="Palatino Linotype" w:hAnsi="Palatino Linotype"/>
          <w:sz w:val="18"/>
          <w:szCs w:val="18"/>
        </w:rPr>
        <w:t xml:space="preserve"> </w:t>
      </w:r>
      <w:r w:rsidR="00D34C04" w:rsidRPr="00C325B9">
        <w:rPr>
          <w:rStyle w:val="s22"/>
          <w:rFonts w:ascii="Palatino Linotype" w:hAnsi="Palatino Linotype"/>
          <w:sz w:val="18"/>
          <w:szCs w:val="18"/>
        </w:rPr>
        <w:t>on</w:t>
      </w:r>
      <w:r w:rsidR="00D34C04" w:rsidRPr="00C325B9">
        <w:rPr>
          <w:rStyle w:val="s32"/>
          <w:rFonts w:ascii="Palatino Linotype" w:hAnsi="Palatino Linotype"/>
          <w:sz w:val="18"/>
          <w:szCs w:val="18"/>
        </w:rPr>
        <w:t xml:space="preserve"> </w:t>
      </w:r>
      <w:r w:rsidR="00D34C04" w:rsidRPr="00C325B9">
        <w:rPr>
          <w:rStyle w:val="s15"/>
          <w:rFonts w:ascii="Palatino Linotype" w:hAnsi="Palatino Linotype"/>
          <w:sz w:val="18"/>
          <w:szCs w:val="18"/>
        </w:rPr>
        <w:t>sensation</w:t>
      </w:r>
      <w:r w:rsidR="00D34C04" w:rsidRPr="00C325B9">
        <w:rPr>
          <w:rStyle w:val="s21"/>
          <w:rFonts w:ascii="Palatino Linotype" w:hAnsi="Palatino Linotype"/>
          <w:sz w:val="18"/>
          <w:szCs w:val="18"/>
        </w:rPr>
        <w:t xml:space="preserve"> </w:t>
      </w:r>
      <w:r w:rsidR="00D34C04" w:rsidRPr="00C325B9">
        <w:rPr>
          <w:rStyle w:val="s42"/>
          <w:rFonts w:ascii="Palatino Linotype" w:hAnsi="Palatino Linotype"/>
          <w:sz w:val="18"/>
          <w:szCs w:val="18"/>
        </w:rPr>
        <w:t>(381-477)</w:t>
      </w:r>
      <w:r w:rsidR="00D34C04" w:rsidRPr="00C325B9">
        <w:rPr>
          <w:rStyle w:val="s21"/>
          <w:rFonts w:ascii="Palatino Linotype" w:hAnsi="Palatino Linotype"/>
          <w:sz w:val="18"/>
          <w:szCs w:val="18"/>
        </w:rPr>
        <w:t xml:space="preserve"> </w:t>
      </w:r>
      <w:r w:rsidR="00D34C04" w:rsidRPr="00C325B9">
        <w:rPr>
          <w:rStyle w:val="s8"/>
          <w:rFonts w:ascii="Palatino Linotype" w:hAnsi="Palatino Linotype"/>
          <w:sz w:val="18"/>
          <w:szCs w:val="18"/>
        </w:rPr>
        <w:t>and</w:t>
      </w:r>
      <w:r w:rsidR="00D34C04" w:rsidRPr="00C325B9">
        <w:rPr>
          <w:rStyle w:val="s24"/>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32"/>
          <w:rFonts w:ascii="Palatino Linotype" w:hAnsi="Palatino Linotype"/>
          <w:sz w:val="18"/>
          <w:szCs w:val="18"/>
        </w:rPr>
        <w:t xml:space="preserve"> </w:t>
      </w:r>
      <w:proofErr w:type="spellStart"/>
      <w:r w:rsidR="00D34C04" w:rsidRPr="00C325B9">
        <w:rPr>
          <w:rStyle w:val="s10"/>
          <w:rFonts w:ascii="Palatino Linotype" w:hAnsi="Palatino Linotype"/>
        </w:rPr>
        <w:t>variety</w:t>
      </w:r>
      <w:proofErr w:type="spellEnd"/>
      <w:r w:rsidR="00D34C04" w:rsidRPr="00C325B9">
        <w:rPr>
          <w:rStyle w:val="s10"/>
          <w:rFonts w:ascii="Palatino Linotype" w:hAnsi="Palatino Linotype"/>
        </w:rPr>
        <w:t xml:space="preserve"> </w:t>
      </w:r>
      <w:r w:rsidR="00D34C04" w:rsidRPr="00C325B9">
        <w:rPr>
          <w:rStyle w:val="s13"/>
          <w:rFonts w:ascii="Palatino Linotype" w:hAnsi="Palatino Linotype"/>
          <w:sz w:val="18"/>
          <w:szCs w:val="18"/>
        </w:rPr>
        <w:t>of</w:t>
      </w:r>
      <w:r w:rsidR="00D34C04" w:rsidRPr="00C325B9">
        <w:rPr>
          <w:rStyle w:val="s10"/>
          <w:rFonts w:ascii="Palatino Linotype" w:hAnsi="Palatino Linotype"/>
        </w:rPr>
        <w:t xml:space="preserve"> </w:t>
      </w:r>
      <w:proofErr w:type="spellStart"/>
      <w:r w:rsidR="00D34C04" w:rsidRPr="00C325B9">
        <w:rPr>
          <w:rStyle w:val="s8"/>
          <w:rFonts w:ascii="Palatino Linotype" w:hAnsi="Palatino Linotype"/>
          <w:sz w:val="18"/>
          <w:szCs w:val="18"/>
        </w:rPr>
        <w:t>their</w:t>
      </w:r>
      <w:proofErr w:type="spellEnd"/>
      <w:r w:rsidR="00D34C04" w:rsidRPr="00C325B9">
        <w:rPr>
          <w:rStyle w:val="s10"/>
          <w:rFonts w:ascii="Palatino Linotype" w:hAnsi="Palatino Linotype"/>
        </w:rPr>
        <w:t xml:space="preserve"> </w:t>
      </w:r>
      <w:r w:rsidR="00D34C04" w:rsidRPr="00C325B9">
        <w:rPr>
          <w:rStyle w:val="s15"/>
          <w:rFonts w:ascii="Palatino Linotype" w:hAnsi="Palatino Linotype"/>
          <w:sz w:val="18"/>
          <w:szCs w:val="18"/>
        </w:rPr>
        <w:t>combinations</w:t>
      </w:r>
      <w:r w:rsidR="00D34C04" w:rsidRPr="00C325B9">
        <w:rPr>
          <w:rStyle w:val="s10"/>
          <w:rFonts w:ascii="Palatino Linotype" w:hAnsi="Palatino Linotype"/>
        </w:rPr>
        <w:t xml:space="preserve"> </w:t>
      </w:r>
      <w:r w:rsidR="00D34C04" w:rsidRPr="00C325B9">
        <w:rPr>
          <w:rStyle w:val="s8"/>
          <w:rFonts w:ascii="Palatino Linotype" w:hAnsi="Palatino Linotype"/>
          <w:sz w:val="18"/>
          <w:szCs w:val="18"/>
        </w:rPr>
        <w:t>and</w:t>
      </w:r>
      <w:r w:rsidR="00D34C04" w:rsidRPr="00C325B9">
        <w:rPr>
          <w:rStyle w:val="s10"/>
          <w:rFonts w:ascii="Palatino Linotype" w:hAnsi="Palatino Linotype"/>
        </w:rPr>
        <w:t xml:space="preserve"> </w:t>
      </w:r>
      <w:r w:rsidR="00D34C04" w:rsidRPr="00C325B9">
        <w:rPr>
          <w:rStyle w:val="s8"/>
          <w:rFonts w:ascii="Palatino Linotype" w:hAnsi="Palatino Linotype"/>
          <w:sz w:val="18"/>
          <w:szCs w:val="18"/>
        </w:rPr>
        <w:t>the</w:t>
      </w:r>
      <w:r w:rsidR="00D34C04" w:rsidRPr="00C325B9">
        <w:rPr>
          <w:rStyle w:val="s2"/>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effects</w:t>
      </w:r>
      <w:proofErr w:type="spellEnd"/>
      <w:r w:rsidR="00D34C04" w:rsidRPr="00C325B9">
        <w:rPr>
          <w:rStyle w:val="s2"/>
          <w:rFonts w:ascii="Palatino Linotype" w:hAnsi="Palatino Linotype"/>
          <w:sz w:val="18"/>
          <w:szCs w:val="18"/>
        </w:rPr>
        <w:t xml:space="preserve"> </w:t>
      </w:r>
      <w:r w:rsidR="00D34C04" w:rsidRPr="00C325B9">
        <w:rPr>
          <w:rStyle w:val="s14"/>
          <w:rFonts w:ascii="Palatino Linotype" w:hAnsi="Palatino Linotype"/>
          <w:sz w:val="18"/>
          <w:szCs w:val="18"/>
        </w:rPr>
        <w:t>on</w:t>
      </w:r>
      <w:r w:rsidR="00D34C04" w:rsidRPr="00C325B9">
        <w:rPr>
          <w:rStyle w:val="s2"/>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10"/>
          <w:rFonts w:ascii="Palatino Linotype" w:hAnsi="Palatino Linotype"/>
        </w:rPr>
        <w:t xml:space="preserve"> </w:t>
      </w:r>
      <w:proofErr w:type="spellStart"/>
      <w:r w:rsidR="00D34C04" w:rsidRPr="00C325B9">
        <w:rPr>
          <w:rStyle w:val="s14"/>
          <w:rFonts w:ascii="Palatino Linotype" w:hAnsi="Palatino Linotype"/>
          <w:sz w:val="18"/>
          <w:szCs w:val="18"/>
        </w:rPr>
        <w:t>species</w:t>
      </w:r>
      <w:proofErr w:type="spellEnd"/>
      <w:r w:rsidR="00D34C04" w:rsidRPr="00C325B9">
        <w:rPr>
          <w:rStyle w:val="s10"/>
          <w:rFonts w:ascii="Palatino Linotype" w:hAnsi="Palatino Linotype"/>
        </w:rPr>
        <w:t xml:space="preserve"> </w:t>
      </w:r>
      <w:r w:rsidR="00D34C04" w:rsidRPr="00C325B9">
        <w:rPr>
          <w:rStyle w:val="s22"/>
          <w:rFonts w:ascii="Palatino Linotype" w:hAnsi="Palatino Linotype"/>
          <w:sz w:val="18"/>
          <w:szCs w:val="18"/>
        </w:rPr>
        <w:t>of</w:t>
      </w:r>
      <w:r w:rsidR="00D34C04" w:rsidRPr="00C325B9">
        <w:rPr>
          <w:rStyle w:val="s10"/>
          <w:rFonts w:ascii="Palatino Linotype" w:hAnsi="Palatino Linotype"/>
        </w:rPr>
        <w:t xml:space="preserve"> </w:t>
      </w:r>
      <w:proofErr w:type="spellStart"/>
      <w:r w:rsidR="00D34C04" w:rsidRPr="00C325B9">
        <w:rPr>
          <w:rStyle w:val="s15"/>
          <w:rFonts w:ascii="Palatino Linotype" w:hAnsi="Palatino Linotype"/>
          <w:sz w:val="18"/>
          <w:szCs w:val="18"/>
        </w:rPr>
        <w:t>things</w:t>
      </w:r>
      <w:proofErr w:type="spellEnd"/>
      <w:r w:rsidR="00D34C04" w:rsidRPr="00C325B9">
        <w:rPr>
          <w:rStyle w:val="s2"/>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created</w:t>
      </w:r>
      <w:proofErr w:type="spellEnd"/>
      <w:r w:rsidR="00D34C04" w:rsidRPr="00C325B9">
        <w:rPr>
          <w:rStyle w:val="s5"/>
          <w:rFonts w:ascii="Palatino Linotype" w:hAnsi="Palatino Linotype"/>
          <w:sz w:val="18"/>
          <w:szCs w:val="18"/>
        </w:rPr>
        <w:t xml:space="preserve"> </w:t>
      </w:r>
      <w:r w:rsidR="00D34C04" w:rsidRPr="00C325B9">
        <w:rPr>
          <w:rStyle w:val="s39"/>
          <w:rFonts w:ascii="Palatino Linotype" w:hAnsi="Palatino Linotype"/>
          <w:sz w:val="18"/>
          <w:szCs w:val="18"/>
        </w:rPr>
        <w:t>(581-729).</w:t>
      </w:r>
      <w:r w:rsidR="00D34C04" w:rsidRPr="00C325B9">
        <w:rPr>
          <w:rStyle w:val="s37"/>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Still</w:t>
      </w:r>
      <w:proofErr w:type="spellEnd"/>
      <w:r w:rsidR="00D34C04" w:rsidRPr="00C325B9">
        <w:rPr>
          <w:rStyle w:val="s3"/>
          <w:rFonts w:ascii="Palatino Linotype" w:hAnsi="Palatino Linotype"/>
          <w:sz w:val="18"/>
          <w:szCs w:val="18"/>
        </w:rPr>
        <w:t xml:space="preserve"> </w:t>
      </w:r>
      <w:proofErr w:type="spellStart"/>
      <w:r w:rsidR="00D34C04" w:rsidRPr="00C325B9">
        <w:rPr>
          <w:rStyle w:val="s9"/>
          <w:rFonts w:ascii="Palatino Linotype" w:hAnsi="Palatino Linotype"/>
          <w:sz w:val="18"/>
          <w:szCs w:val="18"/>
        </w:rPr>
        <w:t>treating</w:t>
      </w:r>
      <w:proofErr w:type="spellEnd"/>
      <w:r w:rsidR="00D34C04" w:rsidRPr="00C325B9">
        <w:rPr>
          <w:rStyle w:val="s13"/>
          <w:rFonts w:ascii="Palatino Linotype" w:hAnsi="Palatino Linotype"/>
          <w:sz w:val="18"/>
          <w:szCs w:val="18"/>
        </w:rPr>
        <w:t xml:space="preserve"> </w:t>
      </w:r>
      <w:r w:rsidR="00D34C04" w:rsidRPr="00C325B9">
        <w:rPr>
          <w:rStyle w:val="s22"/>
          <w:rFonts w:ascii="Palatino Linotype" w:hAnsi="Palatino Linotype"/>
          <w:sz w:val="18"/>
          <w:szCs w:val="18"/>
        </w:rPr>
        <w:t>of</w:t>
      </w:r>
      <w:r w:rsidR="00D34C04" w:rsidRPr="00C325B9">
        <w:rPr>
          <w:rStyle w:val="s16"/>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10"/>
          <w:rFonts w:ascii="Palatino Linotype" w:hAnsi="Palatino Linotype"/>
        </w:rPr>
        <w:t xml:space="preserve"> </w:t>
      </w:r>
      <w:proofErr w:type="spellStart"/>
      <w:r w:rsidR="00D34C04" w:rsidRPr="00C325B9">
        <w:rPr>
          <w:rStyle w:val="s15"/>
          <w:rFonts w:ascii="Palatino Linotype" w:hAnsi="Palatino Linotype"/>
          <w:sz w:val="18"/>
          <w:szCs w:val="18"/>
        </w:rPr>
        <w:t>atoms</w:t>
      </w:r>
      <w:proofErr w:type="spellEnd"/>
      <w:r w:rsidR="00D34C04" w:rsidRPr="00C325B9">
        <w:rPr>
          <w:rStyle w:val="s3"/>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he</w:t>
      </w:r>
      <w:proofErr w:type="spellEnd"/>
      <w:r w:rsidR="00D34C04" w:rsidRPr="00C325B9">
        <w:rPr>
          <w:rStyle w:val="s10"/>
          <w:rFonts w:ascii="Palatino Linotype" w:hAnsi="Palatino Linotype"/>
        </w:rPr>
        <w:t xml:space="preserve"> </w:t>
      </w:r>
      <w:r w:rsidR="00D34C04" w:rsidRPr="00C325B9">
        <w:rPr>
          <w:rStyle w:val="s3"/>
          <w:rFonts w:ascii="Palatino Linotype" w:hAnsi="Palatino Linotype"/>
          <w:sz w:val="18"/>
          <w:szCs w:val="18"/>
        </w:rPr>
        <w:t>argues</w:t>
      </w:r>
      <w:r w:rsidR="00D34C04" w:rsidRPr="00C325B9">
        <w:rPr>
          <w:rStyle w:val="s10"/>
          <w:rFonts w:ascii="Palatino Linotype" w:hAnsi="Palatino Linotype"/>
        </w:rPr>
        <w:t xml:space="preserve"> </w:t>
      </w:r>
      <w:proofErr w:type="spellStart"/>
      <w:r w:rsidR="00D34C04" w:rsidRPr="00C325B9">
        <w:rPr>
          <w:rStyle w:val="s7"/>
          <w:rFonts w:ascii="Palatino Linotype" w:hAnsi="Palatino Linotype"/>
          <w:sz w:val="18"/>
          <w:szCs w:val="18"/>
        </w:rPr>
        <w:t>that</w:t>
      </w:r>
      <w:proofErr w:type="spellEnd"/>
      <w:r w:rsidR="00D34C04" w:rsidRPr="00C325B9">
        <w:rPr>
          <w:rStyle w:val="s10"/>
          <w:rFonts w:ascii="Palatino Linotype" w:hAnsi="Palatino Linotype"/>
        </w:rPr>
        <w:t xml:space="preserve"> </w:t>
      </w:r>
      <w:proofErr w:type="spellStart"/>
      <w:r w:rsidR="00D34C04" w:rsidRPr="00C325B9">
        <w:rPr>
          <w:rStyle w:val="s9"/>
          <w:rFonts w:ascii="Palatino Linotype" w:hAnsi="Palatino Linotype"/>
          <w:sz w:val="18"/>
          <w:szCs w:val="18"/>
        </w:rPr>
        <w:t>they</w:t>
      </w:r>
      <w:proofErr w:type="spellEnd"/>
      <w:r w:rsidR="00D34C04" w:rsidRPr="00C325B9">
        <w:rPr>
          <w:rStyle w:val="s3"/>
          <w:rFonts w:ascii="Palatino Linotype" w:hAnsi="Palatino Linotype"/>
          <w:sz w:val="18"/>
          <w:szCs w:val="18"/>
        </w:rPr>
        <w:t xml:space="preserve"> </w:t>
      </w:r>
      <w:r w:rsidR="00D34C04" w:rsidRPr="00C325B9">
        <w:rPr>
          <w:rStyle w:val="s15"/>
          <w:rFonts w:ascii="Palatino Linotype" w:hAnsi="Palatino Linotype"/>
          <w:sz w:val="18"/>
          <w:szCs w:val="18"/>
        </w:rPr>
        <w:t>are</w:t>
      </w:r>
      <w:r w:rsidR="00D34C04" w:rsidRPr="00C325B9">
        <w:rPr>
          <w:rStyle w:val="s10"/>
          <w:rFonts w:ascii="Palatino Linotype" w:hAnsi="Palatino Linotype"/>
        </w:rPr>
        <w:t xml:space="preserve"> </w:t>
      </w:r>
      <w:proofErr w:type="spellStart"/>
      <w:r w:rsidR="00D34C04" w:rsidRPr="00C325B9">
        <w:rPr>
          <w:rStyle w:val="s9"/>
          <w:rFonts w:ascii="Palatino Linotype" w:hAnsi="Palatino Linotype"/>
          <w:sz w:val="18"/>
          <w:szCs w:val="18"/>
        </w:rPr>
        <w:t>without</w:t>
      </w:r>
      <w:proofErr w:type="spellEnd"/>
      <w:r w:rsidR="00D34C04" w:rsidRPr="00C325B9">
        <w:rPr>
          <w:rStyle w:val="s9"/>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secondary</w:t>
      </w:r>
      <w:proofErr w:type="spellEnd"/>
      <w:r w:rsidR="00D34C04" w:rsidRPr="00C325B9">
        <w:rPr>
          <w:rStyle w:val="s10"/>
          <w:rFonts w:ascii="Palatino Linotype" w:hAnsi="Palatino Linotype"/>
        </w:rPr>
        <w:t xml:space="preserve"> </w:t>
      </w:r>
      <w:proofErr w:type="spellStart"/>
      <w:r w:rsidR="00D34C04" w:rsidRPr="00C325B9">
        <w:rPr>
          <w:rStyle w:val="s15"/>
          <w:rFonts w:ascii="Palatino Linotype" w:hAnsi="Palatino Linotype"/>
          <w:sz w:val="18"/>
          <w:szCs w:val="18"/>
        </w:rPr>
        <w:t>qualities</w:t>
      </w:r>
      <w:proofErr w:type="spellEnd"/>
      <w:r w:rsidR="00D34C04" w:rsidRPr="00C325B9">
        <w:rPr>
          <w:rStyle w:val="s4"/>
          <w:rFonts w:ascii="Palatino Linotype" w:hAnsi="Palatino Linotype"/>
          <w:sz w:val="18"/>
          <w:szCs w:val="18"/>
        </w:rPr>
        <w:t xml:space="preserve"> </w:t>
      </w:r>
      <w:r w:rsidR="00D34C04" w:rsidRPr="00C325B9">
        <w:rPr>
          <w:rFonts w:ascii="Palatino Linotype" w:hAnsi="Palatino Linotype"/>
          <w:sz w:val="18"/>
          <w:szCs w:val="18"/>
        </w:rPr>
        <w:t>(730-1022)</w:t>
      </w:r>
      <w:r w:rsidR="00D34C04" w:rsidRPr="00C325B9">
        <w:rPr>
          <w:rStyle w:val="s24"/>
          <w:rFonts w:ascii="Palatino Linotype" w:hAnsi="Palatino Linotype"/>
          <w:sz w:val="18"/>
          <w:szCs w:val="18"/>
        </w:rPr>
        <w:t xml:space="preserve"> </w:t>
      </w:r>
      <w:r w:rsidR="00D34C04" w:rsidRPr="00C325B9">
        <w:rPr>
          <w:rStyle w:val="s5"/>
          <w:rFonts w:ascii="Palatino Linotype" w:hAnsi="Palatino Linotype"/>
          <w:sz w:val="18"/>
          <w:szCs w:val="18"/>
        </w:rPr>
        <w:t>and</w:t>
      </w:r>
      <w:r w:rsidR="00D34C04" w:rsidRPr="00C325B9">
        <w:rPr>
          <w:rStyle w:val="s2"/>
          <w:rFonts w:ascii="Palatino Linotype" w:hAnsi="Palatino Linotype"/>
          <w:sz w:val="18"/>
          <w:szCs w:val="18"/>
        </w:rPr>
        <w:t xml:space="preserve"> </w:t>
      </w:r>
      <w:r w:rsidR="00D34C04" w:rsidRPr="00C325B9">
        <w:rPr>
          <w:rStyle w:val="s14"/>
          <w:rFonts w:ascii="Palatino Linotype" w:hAnsi="Palatino Linotype"/>
          <w:sz w:val="18"/>
          <w:szCs w:val="18"/>
        </w:rPr>
        <w:t>in</w:t>
      </w:r>
      <w:r w:rsidR="00D34C04" w:rsidRPr="00C325B9">
        <w:rPr>
          <w:rStyle w:val="s2"/>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particular</w:t>
      </w:r>
      <w:proofErr w:type="spellEnd"/>
      <w:r w:rsidR="00D34C04" w:rsidRPr="00C325B9">
        <w:rPr>
          <w:rStyle w:val="s2"/>
          <w:rFonts w:ascii="Palatino Linotype" w:hAnsi="Palatino Linotype"/>
          <w:sz w:val="18"/>
          <w:szCs w:val="18"/>
        </w:rPr>
        <w:t xml:space="preserve"> </w:t>
      </w:r>
      <w:proofErr w:type="spellStart"/>
      <w:r w:rsidR="00D34C04" w:rsidRPr="00C325B9">
        <w:rPr>
          <w:rStyle w:val="s7"/>
          <w:rFonts w:ascii="Palatino Linotype" w:hAnsi="Palatino Linotype"/>
          <w:sz w:val="18"/>
          <w:szCs w:val="18"/>
        </w:rPr>
        <w:t>that</w:t>
      </w:r>
      <w:proofErr w:type="spellEnd"/>
      <w:r w:rsidR="00D34C04" w:rsidRPr="00C325B9">
        <w:rPr>
          <w:rStyle w:val="s2"/>
          <w:rFonts w:ascii="Palatino Linotype" w:hAnsi="Palatino Linotype"/>
          <w:sz w:val="18"/>
          <w:szCs w:val="18"/>
        </w:rPr>
        <w:t xml:space="preserve"> </w:t>
      </w:r>
      <w:proofErr w:type="spellStart"/>
      <w:r w:rsidR="00D34C04" w:rsidRPr="00C325B9">
        <w:rPr>
          <w:rStyle w:val="s9"/>
          <w:rFonts w:ascii="Palatino Linotype" w:hAnsi="Palatino Linotype"/>
          <w:sz w:val="18"/>
          <w:szCs w:val="18"/>
        </w:rPr>
        <w:t>they</w:t>
      </w:r>
      <w:proofErr w:type="spellEnd"/>
      <w:r w:rsidR="00D34C04" w:rsidRPr="00C325B9">
        <w:rPr>
          <w:rStyle w:val="s10"/>
          <w:rFonts w:ascii="Palatino Linotype" w:hAnsi="Palatino Linotype"/>
        </w:rPr>
        <w:t xml:space="preserve"> </w:t>
      </w:r>
      <w:r w:rsidR="00D34C04" w:rsidRPr="00C325B9">
        <w:rPr>
          <w:rStyle w:val="s15"/>
          <w:rFonts w:ascii="Palatino Linotype" w:hAnsi="Palatino Linotype"/>
          <w:sz w:val="18"/>
          <w:szCs w:val="18"/>
        </w:rPr>
        <w:t>are</w:t>
      </w:r>
      <w:r w:rsidR="00D34C04" w:rsidRPr="00C325B9">
        <w:rPr>
          <w:rStyle w:val="s4"/>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devoid</w:t>
      </w:r>
      <w:proofErr w:type="spellEnd"/>
      <w:r w:rsidR="00D34C04" w:rsidRPr="00C325B9">
        <w:rPr>
          <w:rStyle w:val="s15"/>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10"/>
          <w:rFonts w:ascii="Palatino Linotype" w:hAnsi="Palatino Linotype"/>
        </w:rPr>
        <w:t xml:space="preserve"> </w:t>
      </w:r>
      <w:r w:rsidR="00D34C04" w:rsidRPr="00C325B9">
        <w:rPr>
          <w:rStyle w:val="s3"/>
          <w:rFonts w:ascii="Palatino Linotype" w:hAnsi="Palatino Linotype"/>
          <w:sz w:val="18"/>
          <w:szCs w:val="18"/>
        </w:rPr>
        <w:t>sensation</w:t>
      </w:r>
      <w:r w:rsidR="00D34C04" w:rsidRPr="00C325B9">
        <w:rPr>
          <w:rStyle w:val="s24"/>
          <w:rFonts w:ascii="Palatino Linotype" w:hAnsi="Palatino Linotype"/>
          <w:sz w:val="18"/>
          <w:szCs w:val="18"/>
        </w:rPr>
        <w:t xml:space="preserve"> </w:t>
      </w:r>
      <w:r w:rsidR="00D34C04" w:rsidRPr="00C325B9">
        <w:rPr>
          <w:rFonts w:ascii="Palatino Linotype" w:hAnsi="Palatino Linotype"/>
          <w:sz w:val="18"/>
          <w:szCs w:val="18"/>
        </w:rPr>
        <w:t>(865-990</w:t>
      </w:r>
      <w:proofErr w:type="gramStart"/>
      <w:r w:rsidR="00D34C04" w:rsidRPr="00C325B9">
        <w:rPr>
          <w:rFonts w:ascii="Palatino Linotype" w:hAnsi="Palatino Linotype"/>
          <w:sz w:val="18"/>
          <w:szCs w:val="18"/>
        </w:rPr>
        <w:t>);</w:t>
      </w:r>
      <w:proofErr w:type="gramEnd"/>
      <w:r w:rsidR="00D34C04" w:rsidRPr="00C325B9">
        <w:rPr>
          <w:rStyle w:val="s32"/>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this</w:t>
      </w:r>
      <w:proofErr w:type="spellEnd"/>
      <w:r w:rsidR="00D34C04" w:rsidRPr="00C325B9">
        <w:rPr>
          <w:rStyle w:val="s10"/>
          <w:rFonts w:ascii="Palatino Linotype" w:hAnsi="Palatino Linotype"/>
        </w:rPr>
        <w:t xml:space="preserve"> </w:t>
      </w:r>
      <w:r w:rsidR="00D34C04" w:rsidRPr="00C325B9">
        <w:rPr>
          <w:rStyle w:val="s22"/>
          <w:rFonts w:ascii="Palatino Linotype" w:hAnsi="Palatino Linotype"/>
          <w:sz w:val="18"/>
          <w:szCs w:val="18"/>
        </w:rPr>
        <w:t>section</w:t>
      </w:r>
      <w:r w:rsidR="00D34C04" w:rsidRPr="00C325B9">
        <w:rPr>
          <w:rStyle w:val="s4"/>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prepares</w:t>
      </w:r>
      <w:proofErr w:type="spellEnd"/>
      <w:r w:rsidR="00D34C04" w:rsidRPr="00C325B9">
        <w:rPr>
          <w:rStyle w:val="s4"/>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4"/>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way</w:t>
      </w:r>
      <w:proofErr w:type="spellEnd"/>
      <w:r w:rsidR="00D34C04" w:rsidRPr="00C325B9">
        <w:rPr>
          <w:rStyle w:val="s4"/>
          <w:rFonts w:ascii="Palatino Linotype" w:hAnsi="Palatino Linotype"/>
          <w:sz w:val="18"/>
          <w:szCs w:val="18"/>
        </w:rPr>
        <w:t xml:space="preserve"> </w:t>
      </w:r>
      <w:r w:rsidR="00D34C04" w:rsidRPr="00C325B9">
        <w:rPr>
          <w:rStyle w:val="s22"/>
          <w:rFonts w:ascii="Palatino Linotype" w:hAnsi="Palatino Linotype"/>
          <w:sz w:val="18"/>
          <w:szCs w:val="18"/>
        </w:rPr>
        <w:t>for</w:t>
      </w:r>
      <w:r w:rsidR="00D34C04" w:rsidRPr="00C325B9">
        <w:rPr>
          <w:rStyle w:val="s2"/>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4"/>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account</w:t>
      </w:r>
      <w:proofErr w:type="spellEnd"/>
      <w:r w:rsidR="00D34C04" w:rsidRPr="00C325B9">
        <w:rPr>
          <w:rStyle w:val="s5"/>
          <w:rFonts w:ascii="Palatino Linotype" w:hAnsi="Palatino Linotype"/>
          <w:sz w:val="18"/>
          <w:szCs w:val="18"/>
        </w:rPr>
        <w:t xml:space="preserve"> </w:t>
      </w:r>
      <w:r w:rsidR="00D34C04" w:rsidRPr="00C325B9">
        <w:rPr>
          <w:rStyle w:val="s13"/>
          <w:rFonts w:ascii="Palatino Linotype" w:hAnsi="Palatino Linotype"/>
          <w:sz w:val="18"/>
          <w:szCs w:val="18"/>
        </w:rPr>
        <w:t>of</w:t>
      </w:r>
      <w:r w:rsidR="00D34C04" w:rsidRPr="00C325B9">
        <w:rPr>
          <w:rStyle w:val="s18"/>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1"/>
          <w:rFonts w:ascii="Palatino Linotype" w:hAnsi="Palatino Linotype"/>
          <w:sz w:val="18"/>
          <w:szCs w:val="18"/>
        </w:rPr>
        <w:t xml:space="preserve"> </w:t>
      </w:r>
      <w:r w:rsidR="00D34C04" w:rsidRPr="00C325B9">
        <w:rPr>
          <w:rStyle w:val="s14"/>
          <w:rFonts w:ascii="Palatino Linotype" w:hAnsi="Palatino Linotype"/>
          <w:sz w:val="18"/>
          <w:szCs w:val="18"/>
        </w:rPr>
        <w:t>soul</w:t>
      </w:r>
      <w:r w:rsidR="00D34C04" w:rsidRPr="00C325B9">
        <w:rPr>
          <w:rStyle w:val="s18"/>
          <w:rFonts w:ascii="Palatino Linotype" w:hAnsi="Palatino Linotype"/>
          <w:sz w:val="18"/>
          <w:szCs w:val="18"/>
        </w:rPr>
        <w:t xml:space="preserve"> </w:t>
      </w:r>
      <w:r w:rsidR="00D34C04" w:rsidRPr="00C325B9">
        <w:rPr>
          <w:rStyle w:val="s3"/>
          <w:rFonts w:ascii="Palatino Linotype" w:hAnsi="Palatino Linotype"/>
          <w:sz w:val="18"/>
          <w:szCs w:val="18"/>
        </w:rPr>
        <w:t>in</w:t>
      </w:r>
      <w:r w:rsidR="00D34C04" w:rsidRPr="00C325B9">
        <w:rPr>
          <w:rStyle w:val="s21"/>
          <w:rFonts w:ascii="Palatino Linotype" w:hAnsi="Palatino Linotype"/>
          <w:sz w:val="18"/>
          <w:szCs w:val="18"/>
        </w:rPr>
        <w:t xml:space="preserve"> </w:t>
      </w:r>
      <w:r w:rsidR="00D34C04" w:rsidRPr="00C325B9">
        <w:rPr>
          <w:rStyle w:val="s14"/>
          <w:rFonts w:ascii="Palatino Linotype" w:hAnsi="Palatino Linotype"/>
          <w:sz w:val="18"/>
          <w:szCs w:val="18"/>
        </w:rPr>
        <w:t>Book</w:t>
      </w:r>
      <w:r w:rsidR="00D34C04" w:rsidRPr="00C325B9">
        <w:rPr>
          <w:rStyle w:val="s21"/>
          <w:rFonts w:ascii="Palatino Linotype" w:hAnsi="Palatino Linotype"/>
          <w:sz w:val="18"/>
          <w:szCs w:val="18"/>
        </w:rPr>
        <w:t xml:space="preserve"> </w:t>
      </w:r>
      <w:r w:rsidR="00D34C04" w:rsidRPr="00C325B9">
        <w:rPr>
          <w:rStyle w:val="s43"/>
          <w:rFonts w:ascii="Palatino Linotype" w:hAnsi="Palatino Linotype"/>
          <w:sz w:val="18"/>
          <w:szCs w:val="18"/>
        </w:rPr>
        <w:t>iii.</w:t>
      </w:r>
      <w:r w:rsidR="00D34C04" w:rsidRPr="00C325B9">
        <w:rPr>
          <w:rStyle w:val="s44"/>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Finally</w:t>
      </w:r>
      <w:proofErr w:type="spellEnd"/>
      <w:r w:rsidR="00D34C04" w:rsidRPr="00C325B9">
        <w:rPr>
          <w:rStyle w:val="s15"/>
          <w:rFonts w:ascii="Palatino Linotype" w:hAnsi="Palatino Linotype"/>
          <w:sz w:val="18"/>
          <w:szCs w:val="18"/>
        </w:rPr>
        <w:t>,</w:t>
      </w:r>
      <w:r w:rsidR="00D34C04" w:rsidRPr="00C325B9">
        <w:rPr>
          <w:rStyle w:val="s19"/>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leaving</w:t>
      </w:r>
      <w:proofErr w:type="spellEnd"/>
      <w:r w:rsidR="00D34C04" w:rsidRPr="00C325B9">
        <w:rPr>
          <w:rStyle w:val="s21"/>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19"/>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atoms</w:t>
      </w:r>
      <w:proofErr w:type="spellEnd"/>
      <w:r w:rsidR="00D34C04" w:rsidRPr="00C325B9">
        <w:rPr>
          <w:rStyle w:val="s21"/>
          <w:rFonts w:ascii="Palatino Linotype" w:hAnsi="Palatino Linotype"/>
          <w:sz w:val="18"/>
          <w:szCs w:val="18"/>
        </w:rPr>
        <w:t xml:space="preserve"> </w:t>
      </w:r>
      <w:r w:rsidR="00D34C04" w:rsidRPr="00C325B9">
        <w:rPr>
          <w:rStyle w:val="s5"/>
          <w:rFonts w:ascii="Palatino Linotype" w:hAnsi="Palatino Linotype"/>
          <w:sz w:val="18"/>
          <w:szCs w:val="18"/>
        </w:rPr>
        <w:t>and</w:t>
      </w:r>
      <w:r w:rsidR="00D34C04" w:rsidRPr="00C325B9">
        <w:rPr>
          <w:rStyle w:val="s19"/>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turning</w:t>
      </w:r>
      <w:proofErr w:type="spellEnd"/>
      <w:r w:rsidR="00D34C04" w:rsidRPr="00C325B9">
        <w:rPr>
          <w:rStyle w:val="s21"/>
          <w:rFonts w:ascii="Palatino Linotype" w:hAnsi="Palatino Linotype"/>
          <w:sz w:val="18"/>
          <w:szCs w:val="18"/>
        </w:rPr>
        <w:t xml:space="preserve"> </w:t>
      </w:r>
      <w:r w:rsidR="00D34C04" w:rsidRPr="00C325B9">
        <w:rPr>
          <w:rStyle w:val="s8"/>
          <w:rFonts w:ascii="Palatino Linotype" w:hAnsi="Palatino Linotype"/>
          <w:sz w:val="18"/>
          <w:szCs w:val="18"/>
        </w:rPr>
        <w:t xml:space="preserve">to </w:t>
      </w:r>
      <w:r w:rsidR="00D34C04" w:rsidRPr="00C325B9">
        <w:rPr>
          <w:rStyle w:val="s3"/>
          <w:rFonts w:ascii="Palatino Linotype" w:hAnsi="Palatino Linotype"/>
          <w:sz w:val="18"/>
          <w:szCs w:val="18"/>
        </w:rPr>
        <w:t>a</w:t>
      </w:r>
      <w:r w:rsidR="00D34C04" w:rsidRPr="00C325B9">
        <w:rPr>
          <w:rStyle w:val="s21"/>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quite</w:t>
      </w:r>
      <w:proofErr w:type="spellEnd"/>
      <w:r w:rsidR="00D34C04" w:rsidRPr="00C325B9">
        <w:rPr>
          <w:rStyle w:val="s19"/>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different</w:t>
      </w:r>
      <w:proofErr w:type="spellEnd"/>
      <w:r w:rsidR="00D34C04" w:rsidRPr="00C325B9">
        <w:rPr>
          <w:rStyle w:val="s26"/>
          <w:rFonts w:ascii="Palatino Linotype" w:hAnsi="Palatino Linotype"/>
          <w:sz w:val="18"/>
          <w:szCs w:val="18"/>
        </w:rPr>
        <w:t xml:space="preserve"> </w:t>
      </w:r>
      <w:r w:rsidR="00D34C04" w:rsidRPr="00C325B9">
        <w:rPr>
          <w:rStyle w:val="s3"/>
          <w:rFonts w:ascii="Palatino Linotype" w:hAnsi="Palatino Linotype"/>
          <w:sz w:val="18"/>
          <w:szCs w:val="18"/>
        </w:rPr>
        <w:t>topic,</w:t>
      </w:r>
      <w:r w:rsidR="00D34C04" w:rsidRPr="00C325B9">
        <w:rPr>
          <w:rStyle w:val="s19"/>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which</w:t>
      </w:r>
      <w:proofErr w:type="spellEnd"/>
      <w:r w:rsidR="00D34C04" w:rsidRPr="00C325B9">
        <w:rPr>
          <w:rStyle w:val="s21"/>
          <w:rFonts w:ascii="Palatino Linotype" w:hAnsi="Palatino Linotype"/>
          <w:sz w:val="18"/>
          <w:szCs w:val="18"/>
        </w:rPr>
        <w:t xml:space="preserve"> </w:t>
      </w:r>
      <w:proofErr w:type="spellStart"/>
      <w:r w:rsidR="00D34C04" w:rsidRPr="00C325B9">
        <w:rPr>
          <w:rStyle w:val="s17"/>
          <w:rFonts w:ascii="Palatino Linotype" w:hAnsi="Palatino Linotype"/>
          <w:sz w:val="18"/>
          <w:szCs w:val="18"/>
        </w:rPr>
        <w:t>is</w:t>
      </w:r>
      <w:proofErr w:type="spellEnd"/>
      <w:r w:rsidR="00D34C04" w:rsidRPr="00C325B9">
        <w:rPr>
          <w:rStyle w:val="s21"/>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dealt</w:t>
      </w:r>
      <w:proofErr w:type="spellEnd"/>
      <w:r w:rsidR="00D34C04" w:rsidRPr="00C325B9">
        <w:rPr>
          <w:rStyle w:val="s19"/>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with</w:t>
      </w:r>
      <w:proofErr w:type="spellEnd"/>
      <w:r w:rsidR="00D34C04" w:rsidRPr="00C325B9">
        <w:rPr>
          <w:rStyle w:val="s36"/>
          <w:rFonts w:ascii="Palatino Linotype" w:hAnsi="Palatino Linotype"/>
          <w:sz w:val="18"/>
          <w:szCs w:val="18"/>
        </w:rPr>
        <w:t xml:space="preserve"> </w:t>
      </w:r>
      <w:r w:rsidR="00D34C04" w:rsidRPr="00C325B9">
        <w:rPr>
          <w:rStyle w:val="s3"/>
          <w:rFonts w:ascii="Palatino Linotype" w:hAnsi="Palatino Linotype"/>
          <w:sz w:val="18"/>
          <w:szCs w:val="18"/>
        </w:rPr>
        <w:t>in</w:t>
      </w:r>
      <w:r w:rsidR="00D34C04" w:rsidRPr="00C325B9">
        <w:rPr>
          <w:rStyle w:val="s36"/>
          <w:rFonts w:ascii="Palatino Linotype" w:hAnsi="Palatino Linotype"/>
          <w:sz w:val="18"/>
          <w:szCs w:val="18"/>
        </w:rPr>
        <w:t xml:space="preserve"> </w:t>
      </w:r>
      <w:r w:rsidR="00D34C04" w:rsidRPr="00C325B9">
        <w:rPr>
          <w:rStyle w:val="s9"/>
          <w:rFonts w:ascii="Palatino Linotype" w:hAnsi="Palatino Linotype"/>
          <w:sz w:val="18"/>
          <w:szCs w:val="18"/>
        </w:rPr>
        <w:t>the</w:t>
      </w:r>
      <w:r w:rsidR="00D34C04" w:rsidRPr="00C325B9">
        <w:rPr>
          <w:rStyle w:val="s36"/>
          <w:rFonts w:ascii="Palatino Linotype" w:hAnsi="Palatino Linotype"/>
          <w:sz w:val="18"/>
          <w:szCs w:val="18"/>
        </w:rPr>
        <w:t xml:space="preserve"> </w:t>
      </w:r>
      <w:proofErr w:type="spellStart"/>
      <w:r w:rsidR="00D34C04" w:rsidRPr="00C325B9">
        <w:rPr>
          <w:rStyle w:val="s13"/>
          <w:rFonts w:ascii="Palatino Linotype" w:hAnsi="Palatino Linotype"/>
          <w:sz w:val="18"/>
          <w:szCs w:val="18"/>
        </w:rPr>
        <w:t>Letter</w:t>
      </w:r>
      <w:proofErr w:type="spellEnd"/>
      <w:r w:rsidR="00D34C04" w:rsidRPr="00C325B9">
        <w:rPr>
          <w:rStyle w:val="s13"/>
          <w:rFonts w:ascii="Palatino Linotype" w:hAnsi="Palatino Linotype"/>
          <w:sz w:val="18"/>
          <w:szCs w:val="18"/>
        </w:rPr>
        <w:t>,</w:t>
      </w:r>
      <w:r w:rsidR="00D34C04" w:rsidRPr="00C325B9">
        <w:rPr>
          <w:rStyle w:val="s30"/>
          <w:rFonts w:ascii="Palatino Linotype" w:hAnsi="Palatino Linotype"/>
          <w:sz w:val="18"/>
          <w:szCs w:val="18"/>
        </w:rPr>
        <w:t xml:space="preserve"> </w:t>
      </w:r>
      <w:r w:rsidR="00D34C04" w:rsidRPr="00C325B9">
        <w:rPr>
          <w:rStyle w:val="s40"/>
          <w:rFonts w:ascii="Palatino Linotype" w:hAnsi="Palatino Linotype"/>
          <w:sz w:val="18"/>
          <w:szCs w:val="18"/>
        </w:rPr>
        <w:t>§</w:t>
      </w:r>
      <w:r w:rsidR="00D34C04" w:rsidRPr="00C325B9">
        <w:rPr>
          <w:rStyle w:val="s21"/>
          <w:rFonts w:ascii="Palatino Linotype" w:hAnsi="Palatino Linotype"/>
          <w:sz w:val="18"/>
          <w:szCs w:val="18"/>
        </w:rPr>
        <w:t xml:space="preserve"> </w:t>
      </w:r>
      <w:r w:rsidR="00D34C04" w:rsidRPr="00C325B9">
        <w:rPr>
          <w:rStyle w:val="s42"/>
          <w:rFonts w:ascii="Palatino Linotype" w:hAnsi="Palatino Linotype"/>
          <w:sz w:val="18"/>
          <w:szCs w:val="18"/>
        </w:rPr>
        <w:t>45,</w:t>
      </w:r>
      <w:r w:rsidR="00D34C04" w:rsidRPr="00C325B9">
        <w:rPr>
          <w:rStyle w:val="s28"/>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he</w:t>
      </w:r>
      <w:proofErr w:type="spellEnd"/>
      <w:r w:rsidR="00D34C04" w:rsidRPr="00C325B9">
        <w:rPr>
          <w:rStyle w:val="s22"/>
          <w:rFonts w:ascii="Palatino Linotype" w:hAnsi="Palatino Linotype"/>
          <w:sz w:val="18"/>
          <w:szCs w:val="18"/>
        </w:rPr>
        <w:t xml:space="preserve"> </w:t>
      </w:r>
      <w:r w:rsidR="00D34C04" w:rsidRPr="00C325B9">
        <w:rPr>
          <w:rStyle w:val="s14"/>
          <w:rFonts w:ascii="Palatino Linotype" w:hAnsi="Palatino Linotype"/>
          <w:sz w:val="18"/>
          <w:szCs w:val="18"/>
        </w:rPr>
        <w:t>shows</w:t>
      </w:r>
      <w:r w:rsidR="00D34C04" w:rsidRPr="00C325B9">
        <w:rPr>
          <w:rStyle w:val="s21"/>
          <w:rFonts w:ascii="Palatino Linotype" w:hAnsi="Palatino Linotype"/>
          <w:sz w:val="18"/>
          <w:szCs w:val="18"/>
        </w:rPr>
        <w:t xml:space="preserve"> </w:t>
      </w:r>
      <w:proofErr w:type="spellStart"/>
      <w:r w:rsidR="00D34C04" w:rsidRPr="00C325B9">
        <w:rPr>
          <w:rStyle w:val="s7"/>
          <w:rFonts w:ascii="Palatino Linotype" w:hAnsi="Palatino Linotype"/>
          <w:sz w:val="18"/>
          <w:szCs w:val="18"/>
        </w:rPr>
        <w:t>that</w:t>
      </w:r>
      <w:proofErr w:type="spellEnd"/>
      <w:r w:rsidR="00D34C04" w:rsidRPr="00C325B9">
        <w:rPr>
          <w:rStyle w:val="s26"/>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there</w:t>
      </w:r>
      <w:proofErr w:type="spellEnd"/>
      <w:r w:rsidR="00D34C04" w:rsidRPr="00C325B9">
        <w:rPr>
          <w:rStyle w:val="s19"/>
          <w:rFonts w:ascii="Palatino Linotype" w:hAnsi="Palatino Linotype"/>
          <w:sz w:val="18"/>
          <w:szCs w:val="18"/>
        </w:rPr>
        <w:t xml:space="preserve"> </w:t>
      </w:r>
      <w:proofErr w:type="spellStart"/>
      <w:r w:rsidR="00D34C04" w:rsidRPr="00C325B9">
        <w:rPr>
          <w:rStyle w:val="s13"/>
          <w:rFonts w:ascii="Palatino Linotype" w:hAnsi="Palatino Linotype"/>
          <w:sz w:val="18"/>
          <w:szCs w:val="18"/>
        </w:rPr>
        <w:t>is</w:t>
      </w:r>
      <w:proofErr w:type="spellEnd"/>
      <w:r w:rsidR="00D34C04" w:rsidRPr="00C325B9">
        <w:rPr>
          <w:rStyle w:val="s26"/>
          <w:rFonts w:ascii="Palatino Linotype" w:hAnsi="Palatino Linotype"/>
          <w:sz w:val="18"/>
          <w:szCs w:val="18"/>
        </w:rPr>
        <w:t xml:space="preserve"> </w:t>
      </w:r>
      <w:r w:rsidR="00D34C04" w:rsidRPr="00C325B9">
        <w:rPr>
          <w:rStyle w:val="s3"/>
          <w:rFonts w:ascii="Palatino Linotype" w:hAnsi="Palatino Linotype"/>
          <w:sz w:val="18"/>
          <w:szCs w:val="18"/>
        </w:rPr>
        <w:t>an</w:t>
      </w:r>
      <w:r w:rsidR="00D34C04" w:rsidRPr="00C325B9">
        <w:rPr>
          <w:rStyle w:val="s26"/>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infinite</w:t>
      </w:r>
      <w:proofErr w:type="spellEnd"/>
      <w:r w:rsidR="00D34C04" w:rsidRPr="00C325B9">
        <w:rPr>
          <w:rStyle w:val="s26"/>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number</w:t>
      </w:r>
      <w:proofErr w:type="spellEnd"/>
      <w:r w:rsidR="00D34C04" w:rsidRPr="00C325B9">
        <w:rPr>
          <w:rStyle w:val="s21"/>
          <w:rFonts w:ascii="Palatino Linotype" w:hAnsi="Palatino Linotype"/>
          <w:sz w:val="18"/>
          <w:szCs w:val="18"/>
        </w:rPr>
        <w:t xml:space="preserve"> </w:t>
      </w:r>
      <w:r w:rsidR="00D34C04" w:rsidRPr="00C325B9">
        <w:rPr>
          <w:rStyle w:val="s22"/>
          <w:rFonts w:ascii="Palatino Linotype" w:hAnsi="Palatino Linotype"/>
          <w:sz w:val="18"/>
          <w:szCs w:val="18"/>
        </w:rPr>
        <w:t>of</w:t>
      </w:r>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worlds</w:t>
      </w:r>
      <w:proofErr w:type="spellEnd"/>
      <w:r w:rsidR="00D34C04" w:rsidRPr="00C325B9">
        <w:rPr>
          <w:rStyle w:val="s36"/>
          <w:rFonts w:ascii="Palatino Linotype" w:hAnsi="Palatino Linotype"/>
          <w:sz w:val="18"/>
          <w:szCs w:val="18"/>
        </w:rPr>
        <w:t xml:space="preserve"> </w:t>
      </w:r>
      <w:r w:rsidR="00D34C04" w:rsidRPr="00C325B9">
        <w:rPr>
          <w:rStyle w:val="s13"/>
          <w:rFonts w:ascii="Palatino Linotype" w:hAnsi="Palatino Linotype"/>
          <w:sz w:val="18"/>
          <w:szCs w:val="18"/>
        </w:rPr>
        <w:t>(</w:t>
      </w:r>
      <w:proofErr w:type="spellStart"/>
      <w:r w:rsidR="00D34C04" w:rsidRPr="00C325B9">
        <w:rPr>
          <w:rStyle w:val="s13"/>
          <w:rFonts w:ascii="Palatino Linotype" w:hAnsi="Palatino Linotype"/>
          <w:sz w:val="18"/>
          <w:szCs w:val="18"/>
        </w:rPr>
        <w:t>mundi</w:t>
      </w:r>
      <w:proofErr w:type="spellEnd"/>
      <w:r w:rsidR="00D34C04" w:rsidRPr="00C325B9">
        <w:rPr>
          <w:rStyle w:val="s13"/>
          <w:rFonts w:ascii="Palatino Linotype" w:hAnsi="Palatino Linotype"/>
          <w:sz w:val="18"/>
          <w:szCs w:val="18"/>
        </w:rPr>
        <w:t>,</w:t>
      </w:r>
      <w:r w:rsidR="00D34C04" w:rsidRPr="00C325B9">
        <w:rPr>
          <w:rStyle w:val="s36"/>
          <w:rFonts w:ascii="Palatino Linotype" w:hAnsi="Palatino Linotype"/>
          <w:sz w:val="18"/>
          <w:szCs w:val="18"/>
        </w:rPr>
        <w:t xml:space="preserve"> gr-</w:t>
      </w:r>
      <w:proofErr w:type="spellStart"/>
      <w:r w:rsidR="00D34C04" w:rsidRPr="00C325B9">
        <w:rPr>
          <w:rStyle w:val="s36"/>
          <w:rFonts w:ascii="Palatino Linotype" w:hAnsi="Palatino Linotype"/>
          <w:sz w:val="18"/>
          <w:szCs w:val="18"/>
        </w:rPr>
        <w:t>kosmoi</w:t>
      </w:r>
      <w:proofErr w:type="spellEnd"/>
      <w:r w:rsidR="00D34C04" w:rsidRPr="00C325B9">
        <w:rPr>
          <w:rStyle w:val="s36"/>
          <w:rFonts w:ascii="Palatino Linotype" w:hAnsi="Palatino Linotype"/>
          <w:sz w:val="18"/>
          <w:szCs w:val="18"/>
        </w:rPr>
        <w:t>)</w:t>
      </w:r>
      <w:r w:rsidR="00D34C04" w:rsidRPr="00C325B9">
        <w:rPr>
          <w:rFonts w:ascii="Palatino Linotype" w:hAnsi="Palatino Linotype"/>
          <w:sz w:val="18"/>
          <w:szCs w:val="18"/>
        </w:rPr>
        <w:t xml:space="preserve">, </w:t>
      </w:r>
      <w:r w:rsidR="00D34C04" w:rsidRPr="00C325B9">
        <w:rPr>
          <w:rStyle w:val="s5"/>
          <w:rFonts w:ascii="Palatino Linotype" w:hAnsi="Palatino Linotype"/>
          <w:sz w:val="18"/>
          <w:szCs w:val="18"/>
        </w:rPr>
        <w:t>and</w:t>
      </w:r>
      <w:r w:rsidR="00D34C04" w:rsidRPr="00C325B9">
        <w:rPr>
          <w:rStyle w:val="s23"/>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describes</w:t>
      </w:r>
      <w:proofErr w:type="spellEnd"/>
      <w:r w:rsidR="00D34C04" w:rsidRPr="00C325B9">
        <w:rPr>
          <w:rStyle w:val="s18"/>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3"/>
          <w:rFonts w:ascii="Palatino Linotype" w:hAnsi="Palatino Linotype"/>
          <w:sz w:val="18"/>
          <w:szCs w:val="18"/>
        </w:rPr>
        <w:t xml:space="preserve"> </w:t>
      </w:r>
      <w:r w:rsidR="00D34C04" w:rsidRPr="00C325B9">
        <w:rPr>
          <w:rStyle w:val="s14"/>
          <w:rFonts w:ascii="Palatino Linotype" w:hAnsi="Palatino Linotype"/>
          <w:sz w:val="18"/>
          <w:szCs w:val="18"/>
        </w:rPr>
        <w:t>process</w:t>
      </w:r>
      <w:r w:rsidR="00D34C04" w:rsidRPr="00C325B9">
        <w:rPr>
          <w:rStyle w:val="s23"/>
          <w:rFonts w:ascii="Palatino Linotype" w:hAnsi="Palatino Linotype"/>
          <w:sz w:val="18"/>
          <w:szCs w:val="18"/>
        </w:rPr>
        <w:t xml:space="preserve"> </w:t>
      </w:r>
      <w:r w:rsidR="00D34C04" w:rsidRPr="00C325B9">
        <w:rPr>
          <w:rStyle w:val="s22"/>
          <w:rFonts w:ascii="Palatino Linotype" w:hAnsi="Palatino Linotype"/>
          <w:sz w:val="18"/>
          <w:szCs w:val="18"/>
        </w:rPr>
        <w:t>of</w:t>
      </w:r>
      <w:r w:rsidR="00D34C04" w:rsidRPr="00C325B9">
        <w:rPr>
          <w:rStyle w:val="s24"/>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their</w:t>
      </w:r>
      <w:proofErr w:type="spellEnd"/>
      <w:r w:rsidR="00D34C04" w:rsidRPr="00C325B9">
        <w:rPr>
          <w:rStyle w:val="s23"/>
          <w:rFonts w:ascii="Palatino Linotype" w:hAnsi="Palatino Linotype"/>
          <w:sz w:val="18"/>
          <w:szCs w:val="18"/>
        </w:rPr>
        <w:t xml:space="preserve"> </w:t>
      </w:r>
      <w:r w:rsidR="00D34C04" w:rsidRPr="00C325B9">
        <w:rPr>
          <w:rStyle w:val="s3"/>
          <w:rFonts w:ascii="Palatino Linotype" w:hAnsi="Palatino Linotype"/>
          <w:sz w:val="18"/>
          <w:szCs w:val="18"/>
        </w:rPr>
        <w:t>formation</w:t>
      </w:r>
      <w:r w:rsidR="00D34C04" w:rsidRPr="00C325B9">
        <w:rPr>
          <w:rStyle w:val="s19"/>
          <w:rFonts w:ascii="Palatino Linotype" w:hAnsi="Palatino Linotype"/>
          <w:sz w:val="18"/>
          <w:szCs w:val="18"/>
        </w:rPr>
        <w:t xml:space="preserve"> </w:t>
      </w:r>
      <w:r w:rsidR="00D34C04" w:rsidRPr="00C325B9">
        <w:rPr>
          <w:rStyle w:val="s8"/>
          <w:rFonts w:ascii="Palatino Linotype" w:hAnsi="Palatino Linotype"/>
          <w:sz w:val="18"/>
          <w:szCs w:val="18"/>
        </w:rPr>
        <w:t>and</w:t>
      </w:r>
      <w:r w:rsidR="00D34C04" w:rsidRPr="00C325B9">
        <w:rPr>
          <w:rStyle w:val="s18"/>
          <w:rFonts w:ascii="Palatino Linotype" w:hAnsi="Palatino Linotype"/>
          <w:sz w:val="18"/>
          <w:szCs w:val="18"/>
        </w:rPr>
        <w:t xml:space="preserve"> </w:t>
      </w:r>
      <w:r w:rsidR="00D34C04" w:rsidRPr="00C325B9">
        <w:rPr>
          <w:rStyle w:val="s5"/>
          <w:rFonts w:ascii="Palatino Linotype" w:hAnsi="Palatino Linotype"/>
          <w:sz w:val="18"/>
          <w:szCs w:val="18"/>
        </w:rPr>
        <w:t>destruction.</w:t>
      </w:r>
      <w:r w:rsidR="00D34C04" w:rsidRPr="00C325B9">
        <w:rPr>
          <w:rStyle w:val="s46"/>
          <w:rFonts w:ascii="Palatino Linotype" w:hAnsi="Palatino Linotype"/>
          <w:sz w:val="18"/>
          <w:szCs w:val="18"/>
        </w:rPr>
        <w:t xml:space="preserve"> </w:t>
      </w:r>
      <w:r w:rsidR="00D34C04" w:rsidRPr="00C325B9">
        <w:rPr>
          <w:rStyle w:val="s15"/>
          <w:rFonts w:ascii="Palatino Linotype" w:hAnsi="Palatino Linotype"/>
          <w:sz w:val="18"/>
          <w:szCs w:val="18"/>
        </w:rPr>
        <w:t xml:space="preserve">This </w:t>
      </w:r>
      <w:r w:rsidR="00D34C04" w:rsidRPr="00C325B9">
        <w:rPr>
          <w:rStyle w:val="s22"/>
          <w:rFonts w:ascii="Palatino Linotype" w:hAnsi="Palatino Linotype"/>
          <w:sz w:val="18"/>
          <w:szCs w:val="18"/>
        </w:rPr>
        <w:t>section</w:t>
      </w:r>
      <w:r w:rsidR="00D34C04" w:rsidRPr="00C325B9">
        <w:rPr>
          <w:rStyle w:val="s23"/>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appears</w:t>
      </w:r>
      <w:proofErr w:type="spellEnd"/>
      <w:r w:rsidR="00D34C04" w:rsidRPr="00C325B9">
        <w:rPr>
          <w:rStyle w:val="s23"/>
          <w:rFonts w:ascii="Palatino Linotype" w:hAnsi="Palatino Linotype"/>
          <w:sz w:val="18"/>
          <w:szCs w:val="18"/>
        </w:rPr>
        <w:t xml:space="preserve"> </w:t>
      </w:r>
      <w:r w:rsidR="00D34C04" w:rsidRPr="00C325B9">
        <w:rPr>
          <w:rStyle w:val="s8"/>
          <w:rFonts w:ascii="Palatino Linotype" w:hAnsi="Palatino Linotype"/>
          <w:sz w:val="18"/>
          <w:szCs w:val="18"/>
        </w:rPr>
        <w:t>to</w:t>
      </w:r>
      <w:r w:rsidR="00D34C04" w:rsidRPr="00C325B9">
        <w:rPr>
          <w:rStyle w:val="s24"/>
          <w:rFonts w:ascii="Palatino Linotype" w:hAnsi="Palatino Linotype"/>
          <w:sz w:val="18"/>
          <w:szCs w:val="18"/>
        </w:rPr>
        <w:t xml:space="preserve"> </w:t>
      </w:r>
      <w:r w:rsidR="00D34C04" w:rsidRPr="00C325B9">
        <w:rPr>
          <w:rStyle w:val="s5"/>
          <w:rFonts w:ascii="Palatino Linotype" w:hAnsi="Palatino Linotype"/>
          <w:sz w:val="18"/>
          <w:szCs w:val="18"/>
        </w:rPr>
        <w:t>have</w:t>
      </w:r>
      <w:r w:rsidR="00D34C04" w:rsidRPr="00C325B9">
        <w:rPr>
          <w:rStyle w:val="s24"/>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its</w:t>
      </w:r>
      <w:proofErr w:type="spellEnd"/>
      <w:r w:rsidR="00D34C04" w:rsidRPr="00C325B9">
        <w:rPr>
          <w:rStyle w:val="s23"/>
          <w:rFonts w:ascii="Palatino Linotype" w:hAnsi="Palatino Linotype"/>
          <w:sz w:val="18"/>
          <w:szCs w:val="18"/>
        </w:rPr>
        <w:t xml:space="preserve"> </w:t>
      </w:r>
      <w:r w:rsidR="00D34C04" w:rsidRPr="00C325B9">
        <w:rPr>
          <w:rStyle w:val="s22"/>
          <w:rFonts w:ascii="Palatino Linotype" w:hAnsi="Palatino Linotype"/>
          <w:sz w:val="18"/>
          <w:szCs w:val="18"/>
        </w:rPr>
        <w:t>place</w:t>
      </w:r>
      <w:r w:rsidR="00D34C04" w:rsidRPr="00C325B9">
        <w:rPr>
          <w:rStyle w:val="s24"/>
          <w:rFonts w:ascii="Palatino Linotype" w:hAnsi="Palatino Linotype"/>
          <w:sz w:val="18"/>
          <w:szCs w:val="18"/>
        </w:rPr>
        <w:t xml:space="preserve"> </w:t>
      </w:r>
      <w:proofErr w:type="spellStart"/>
      <w:r w:rsidR="00D34C04" w:rsidRPr="00C325B9">
        <w:rPr>
          <w:rStyle w:val="s3"/>
          <w:rFonts w:ascii="Palatino Linotype" w:hAnsi="Palatino Linotype"/>
          <w:sz w:val="18"/>
          <w:szCs w:val="18"/>
        </w:rPr>
        <w:t>here</w:t>
      </w:r>
      <w:proofErr w:type="spellEnd"/>
      <w:r w:rsidR="00D34C04" w:rsidRPr="00C325B9">
        <w:rPr>
          <w:rStyle w:val="s18"/>
          <w:rFonts w:ascii="Palatino Linotype" w:hAnsi="Palatino Linotype"/>
          <w:sz w:val="18"/>
          <w:szCs w:val="18"/>
        </w:rPr>
        <w:t xml:space="preserve"> </w:t>
      </w:r>
      <w:r w:rsidR="00D34C04" w:rsidRPr="00C325B9">
        <w:rPr>
          <w:rStyle w:val="s22"/>
          <w:rFonts w:ascii="Palatino Linotype" w:hAnsi="Palatino Linotype"/>
          <w:sz w:val="18"/>
          <w:szCs w:val="18"/>
        </w:rPr>
        <w:t>as</w:t>
      </w:r>
      <w:r w:rsidR="00D34C04" w:rsidRPr="00C325B9">
        <w:rPr>
          <w:rStyle w:val="s23"/>
          <w:rFonts w:ascii="Palatino Linotype" w:hAnsi="Palatino Linotype"/>
          <w:sz w:val="18"/>
          <w:szCs w:val="18"/>
        </w:rPr>
        <w:t xml:space="preserve"> </w:t>
      </w:r>
      <w:r w:rsidR="00D34C04" w:rsidRPr="00C325B9">
        <w:rPr>
          <w:rStyle w:val="s3"/>
          <w:rFonts w:ascii="Palatino Linotype" w:hAnsi="Palatino Linotype"/>
          <w:sz w:val="18"/>
          <w:szCs w:val="18"/>
        </w:rPr>
        <w:t>a</w:t>
      </w:r>
      <w:r w:rsidR="00D34C04" w:rsidRPr="00C325B9">
        <w:rPr>
          <w:rStyle w:val="s23"/>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preparation</w:t>
      </w:r>
      <w:proofErr w:type="spellEnd"/>
      <w:r w:rsidR="00D34C04" w:rsidRPr="00C325B9">
        <w:rPr>
          <w:rStyle w:val="s18"/>
          <w:rFonts w:ascii="Palatino Linotype" w:hAnsi="Palatino Linotype"/>
          <w:sz w:val="18"/>
          <w:szCs w:val="18"/>
        </w:rPr>
        <w:t xml:space="preserve"> </w:t>
      </w:r>
      <w:r w:rsidR="00D34C04" w:rsidRPr="00C325B9">
        <w:rPr>
          <w:rStyle w:val="s22"/>
          <w:rFonts w:ascii="Palatino Linotype" w:hAnsi="Palatino Linotype"/>
          <w:sz w:val="18"/>
          <w:szCs w:val="18"/>
        </w:rPr>
        <w:t>for</w:t>
      </w:r>
      <w:r w:rsidR="00D34C04" w:rsidRPr="00C325B9">
        <w:rPr>
          <w:rStyle w:val="s24"/>
          <w:rFonts w:ascii="Palatino Linotype" w:hAnsi="Palatino Linotype"/>
          <w:sz w:val="18"/>
          <w:szCs w:val="18"/>
        </w:rPr>
        <w:t xml:space="preserve"> </w:t>
      </w:r>
      <w:r w:rsidR="00D34C04" w:rsidRPr="00C325B9">
        <w:rPr>
          <w:rStyle w:val="s22"/>
          <w:rFonts w:ascii="Palatino Linotype" w:hAnsi="Palatino Linotype"/>
          <w:sz w:val="18"/>
          <w:szCs w:val="18"/>
        </w:rPr>
        <w:t>Book</w:t>
      </w:r>
      <w:r w:rsidR="00D34C04" w:rsidRPr="00C325B9">
        <w:rPr>
          <w:rStyle w:val="s23"/>
          <w:rFonts w:ascii="Palatino Linotype" w:hAnsi="Palatino Linotype"/>
          <w:sz w:val="18"/>
          <w:szCs w:val="18"/>
        </w:rPr>
        <w:t xml:space="preserve"> </w:t>
      </w:r>
      <w:r w:rsidR="00D34C04" w:rsidRPr="00C325B9">
        <w:rPr>
          <w:rStyle w:val="s5"/>
          <w:rFonts w:ascii="Palatino Linotype" w:hAnsi="Palatino Linotype"/>
          <w:sz w:val="18"/>
          <w:szCs w:val="18"/>
        </w:rPr>
        <w:t>v, and</w:t>
      </w:r>
      <w:r w:rsidR="00D34C04" w:rsidRPr="00C325B9">
        <w:rPr>
          <w:rStyle w:val="s36"/>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constitutes</w:t>
      </w:r>
      <w:proofErr w:type="spellEnd"/>
      <w:r w:rsidR="00D34C04" w:rsidRPr="00C325B9">
        <w:rPr>
          <w:rStyle w:val="s36"/>
          <w:rFonts w:ascii="Palatino Linotype" w:hAnsi="Palatino Linotype"/>
          <w:sz w:val="18"/>
          <w:szCs w:val="18"/>
        </w:rPr>
        <w:t xml:space="preserve"> </w:t>
      </w:r>
      <w:r w:rsidR="00D34C04" w:rsidRPr="00C325B9">
        <w:rPr>
          <w:rStyle w:val="s5"/>
          <w:rFonts w:ascii="Palatino Linotype" w:hAnsi="Palatino Linotype"/>
          <w:sz w:val="18"/>
          <w:szCs w:val="18"/>
        </w:rPr>
        <w:t>an</w:t>
      </w:r>
      <w:r w:rsidR="00D34C04" w:rsidRPr="00C325B9">
        <w:rPr>
          <w:rStyle w:val="s33"/>
          <w:rFonts w:ascii="Palatino Linotype" w:hAnsi="Palatino Linotype"/>
          <w:sz w:val="18"/>
          <w:szCs w:val="18"/>
        </w:rPr>
        <w:t xml:space="preserve"> </w:t>
      </w:r>
      <w:r w:rsidR="00D34C04" w:rsidRPr="00C325B9">
        <w:rPr>
          <w:rStyle w:val="s5"/>
          <w:rFonts w:ascii="Palatino Linotype" w:hAnsi="Palatino Linotype"/>
          <w:sz w:val="18"/>
          <w:szCs w:val="18"/>
        </w:rPr>
        <w:t>argument</w:t>
      </w:r>
      <w:r w:rsidR="00D34C04" w:rsidRPr="00C325B9">
        <w:rPr>
          <w:rStyle w:val="s33"/>
          <w:rFonts w:ascii="Palatino Linotype" w:hAnsi="Palatino Linotype"/>
          <w:sz w:val="18"/>
          <w:szCs w:val="18"/>
        </w:rPr>
        <w:t xml:space="preserve"> </w:t>
      </w:r>
      <w:r w:rsidR="00D34C04" w:rsidRPr="00C325B9">
        <w:rPr>
          <w:rStyle w:val="s3"/>
          <w:rFonts w:ascii="Palatino Linotype" w:hAnsi="Palatino Linotype"/>
          <w:sz w:val="18"/>
          <w:szCs w:val="18"/>
        </w:rPr>
        <w:t>for</w:t>
      </w:r>
      <w:r w:rsidR="00D34C04" w:rsidRPr="00C325B9">
        <w:rPr>
          <w:rStyle w:val="s36"/>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33"/>
          <w:rFonts w:ascii="Palatino Linotype" w:hAnsi="Palatino Linotype"/>
          <w:sz w:val="18"/>
          <w:szCs w:val="18"/>
        </w:rPr>
        <w:t xml:space="preserve"> </w:t>
      </w:r>
      <w:proofErr w:type="spellStart"/>
      <w:r w:rsidR="00D34C04" w:rsidRPr="00C325B9">
        <w:rPr>
          <w:rStyle w:val="s8"/>
          <w:rFonts w:ascii="Palatino Linotype" w:hAnsi="Palatino Linotype"/>
          <w:sz w:val="18"/>
          <w:szCs w:val="18"/>
        </w:rPr>
        <w:t>theory</w:t>
      </w:r>
      <w:proofErr w:type="spellEnd"/>
      <w:r w:rsidR="00D34C04" w:rsidRPr="00C325B9">
        <w:rPr>
          <w:rStyle w:val="s36"/>
          <w:rFonts w:ascii="Palatino Linotype" w:hAnsi="Palatino Linotype"/>
          <w:sz w:val="18"/>
          <w:szCs w:val="18"/>
        </w:rPr>
        <w:t xml:space="preserve"> </w:t>
      </w:r>
      <w:proofErr w:type="spellStart"/>
      <w:r w:rsidR="00D34C04" w:rsidRPr="00C325B9">
        <w:rPr>
          <w:rStyle w:val="s7"/>
          <w:rFonts w:ascii="Palatino Linotype" w:hAnsi="Palatino Linotype"/>
          <w:sz w:val="18"/>
          <w:szCs w:val="18"/>
        </w:rPr>
        <w:t>that</w:t>
      </w:r>
      <w:proofErr w:type="spellEnd"/>
      <w:r w:rsidR="00D34C04" w:rsidRPr="00C325B9">
        <w:rPr>
          <w:rStyle w:val="s34"/>
          <w:rFonts w:ascii="Palatino Linotype" w:hAnsi="Palatino Linotype"/>
          <w:sz w:val="18"/>
          <w:szCs w:val="18"/>
        </w:rPr>
        <w:t xml:space="preserve"> </w:t>
      </w:r>
      <w:r w:rsidR="00D34C04" w:rsidRPr="00C325B9">
        <w:rPr>
          <w:rStyle w:val="s3"/>
          <w:rFonts w:ascii="Palatino Linotype" w:hAnsi="Palatino Linotype"/>
          <w:sz w:val="18"/>
          <w:szCs w:val="18"/>
        </w:rPr>
        <w:t>in</w:t>
      </w:r>
      <w:r w:rsidR="00D34C04" w:rsidRPr="00C325B9">
        <w:rPr>
          <w:rStyle w:val="s36"/>
          <w:rFonts w:ascii="Palatino Linotype" w:hAnsi="Palatino Linotype"/>
          <w:sz w:val="18"/>
          <w:szCs w:val="18"/>
        </w:rPr>
        <w:t xml:space="preserve"> </w:t>
      </w:r>
      <w:r w:rsidR="00D34C04" w:rsidRPr="00C325B9">
        <w:rPr>
          <w:rStyle w:val="s10"/>
          <w:rFonts w:ascii="Palatino Linotype" w:hAnsi="Palatino Linotype"/>
        </w:rPr>
        <w:t>the</w:t>
      </w:r>
      <w:r w:rsidR="00D34C04" w:rsidRPr="00C325B9">
        <w:rPr>
          <w:rStyle w:val="s36"/>
          <w:rFonts w:ascii="Palatino Linotype" w:hAnsi="Palatino Linotype"/>
          <w:sz w:val="18"/>
          <w:szCs w:val="18"/>
        </w:rPr>
        <w:t xml:space="preserve"> </w:t>
      </w:r>
      <w:r w:rsidR="00D34C04" w:rsidRPr="00C325B9">
        <w:rPr>
          <w:rStyle w:val="s3"/>
          <w:rFonts w:ascii="Palatino Linotype" w:hAnsi="Palatino Linotype"/>
          <w:sz w:val="18"/>
          <w:szCs w:val="18"/>
        </w:rPr>
        <w:t xml:space="preserve">original </w:t>
      </w:r>
      <w:r w:rsidR="00D34C04" w:rsidRPr="00C325B9">
        <w:rPr>
          <w:rStyle w:val="s8"/>
          <w:rFonts w:ascii="Palatino Linotype" w:hAnsi="Palatino Linotype"/>
          <w:sz w:val="18"/>
          <w:szCs w:val="18"/>
        </w:rPr>
        <w:t>draft</w:t>
      </w:r>
      <w:r w:rsidR="00D34C04" w:rsidRPr="00C325B9">
        <w:rPr>
          <w:rStyle w:val="s19"/>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18"/>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1"/>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poem</w:t>
      </w:r>
      <w:proofErr w:type="spellEnd"/>
      <w:r w:rsidR="00D34C04" w:rsidRPr="00C325B9">
        <w:rPr>
          <w:rStyle w:val="s19"/>
          <w:rFonts w:ascii="Palatino Linotype" w:hAnsi="Palatino Linotype"/>
          <w:sz w:val="18"/>
          <w:szCs w:val="18"/>
        </w:rPr>
        <w:t xml:space="preserve"> </w:t>
      </w:r>
      <w:r w:rsidR="00D34C04" w:rsidRPr="00C325B9">
        <w:rPr>
          <w:rStyle w:val="s3"/>
          <w:rFonts w:ascii="Palatino Linotype" w:hAnsi="Palatino Linotype"/>
          <w:sz w:val="18"/>
          <w:szCs w:val="18"/>
        </w:rPr>
        <w:t>v</w:t>
      </w:r>
      <w:r w:rsidR="00D34C04" w:rsidRPr="00C325B9">
        <w:rPr>
          <w:rStyle w:val="s21"/>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immediately</w:t>
      </w:r>
      <w:proofErr w:type="spellEnd"/>
      <w:r w:rsidR="00D34C04" w:rsidRPr="00C325B9">
        <w:rPr>
          <w:rStyle w:val="s18"/>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succeeded</w:t>
      </w:r>
      <w:proofErr w:type="spellEnd"/>
      <w:r w:rsidR="00D34C04" w:rsidRPr="00C325B9">
        <w:rPr>
          <w:rStyle w:val="s18"/>
          <w:rFonts w:ascii="Palatino Linotype" w:hAnsi="Palatino Linotype"/>
          <w:sz w:val="18"/>
          <w:szCs w:val="18"/>
        </w:rPr>
        <w:t xml:space="preserve"> </w:t>
      </w:r>
      <w:r w:rsidR="00D34C04" w:rsidRPr="00C325B9">
        <w:rPr>
          <w:rStyle w:val="s29"/>
          <w:rFonts w:ascii="Palatino Linotype" w:hAnsi="Palatino Linotype"/>
          <w:sz w:val="18"/>
          <w:szCs w:val="18"/>
        </w:rPr>
        <w:t>ii.</w:t>
      </w:r>
      <w:r w:rsidR="00D34C04" w:rsidRPr="00C325B9">
        <w:rPr>
          <w:rStyle w:val="s47"/>
          <w:rFonts w:ascii="Palatino Linotype" w:hAnsi="Palatino Linotype"/>
          <w:sz w:val="18"/>
          <w:szCs w:val="18"/>
        </w:rPr>
        <w:t xml:space="preserve"> </w:t>
      </w:r>
      <w:r w:rsidR="00D34C04" w:rsidRPr="00C325B9">
        <w:rPr>
          <w:rStyle w:val="s48"/>
          <w:rFonts w:ascii="Palatino Linotype" w:hAnsi="Palatino Linotype"/>
          <w:sz w:val="18"/>
          <w:szCs w:val="18"/>
        </w:rPr>
        <w:t>It</w:t>
      </w:r>
      <w:r w:rsidR="00D34C04" w:rsidRPr="00C325B9">
        <w:rPr>
          <w:rStyle w:val="s21"/>
          <w:rFonts w:ascii="Palatino Linotype" w:hAnsi="Palatino Linotype"/>
          <w:sz w:val="18"/>
          <w:szCs w:val="18"/>
        </w:rPr>
        <w:t xml:space="preserve"> </w:t>
      </w:r>
      <w:proofErr w:type="spellStart"/>
      <w:r w:rsidR="00D34C04" w:rsidRPr="00C325B9">
        <w:rPr>
          <w:rStyle w:val="s9"/>
          <w:rFonts w:ascii="Palatino Linotype" w:hAnsi="Palatino Linotype"/>
          <w:sz w:val="18"/>
          <w:szCs w:val="18"/>
        </w:rPr>
        <w:t>may</w:t>
      </w:r>
      <w:proofErr w:type="spellEnd"/>
      <w:r w:rsidR="00D34C04" w:rsidRPr="00C325B9">
        <w:rPr>
          <w:rStyle w:val="s21"/>
          <w:rFonts w:ascii="Palatino Linotype" w:hAnsi="Palatino Linotype"/>
          <w:sz w:val="18"/>
          <w:szCs w:val="18"/>
        </w:rPr>
        <w:t xml:space="preserve"> </w:t>
      </w:r>
      <w:proofErr w:type="spellStart"/>
      <w:r w:rsidR="00D34C04" w:rsidRPr="00C325B9">
        <w:rPr>
          <w:rStyle w:val="s14"/>
          <w:rFonts w:ascii="Palatino Linotype" w:hAnsi="Palatino Linotype"/>
          <w:sz w:val="18"/>
          <w:szCs w:val="18"/>
        </w:rPr>
        <w:t>be</w:t>
      </w:r>
      <w:proofErr w:type="spellEnd"/>
      <w:r w:rsidR="00D34C04" w:rsidRPr="00C325B9">
        <w:rPr>
          <w:rStyle w:val="s21"/>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noticed</w:t>
      </w:r>
      <w:proofErr w:type="spellEnd"/>
      <w:r w:rsidR="00D34C04" w:rsidRPr="00C325B9">
        <w:rPr>
          <w:rStyle w:val="s5"/>
          <w:rFonts w:ascii="Palatino Linotype" w:hAnsi="Palatino Linotype"/>
          <w:sz w:val="18"/>
          <w:szCs w:val="18"/>
        </w:rPr>
        <w:t xml:space="preserve"> </w:t>
      </w:r>
      <w:proofErr w:type="spellStart"/>
      <w:r w:rsidR="00D34C04" w:rsidRPr="00C325B9">
        <w:rPr>
          <w:rStyle w:val="s7"/>
          <w:rFonts w:ascii="Palatino Linotype" w:hAnsi="Palatino Linotype"/>
          <w:sz w:val="18"/>
          <w:szCs w:val="18"/>
        </w:rPr>
        <w:t>that</w:t>
      </w:r>
      <w:proofErr w:type="spellEnd"/>
      <w:r w:rsidR="00D34C04" w:rsidRPr="00C325B9">
        <w:rPr>
          <w:rStyle w:val="s21"/>
          <w:rFonts w:ascii="Palatino Linotype" w:hAnsi="Palatino Linotype"/>
          <w:sz w:val="18"/>
          <w:szCs w:val="18"/>
        </w:rPr>
        <w:t xml:space="preserve"> </w:t>
      </w:r>
      <w:proofErr w:type="spellStart"/>
      <w:r w:rsidR="00D34C04" w:rsidRPr="00C325B9">
        <w:rPr>
          <w:rStyle w:val="s14"/>
          <w:rFonts w:ascii="Palatino Linotype" w:hAnsi="Palatino Linotype"/>
          <w:sz w:val="18"/>
          <w:szCs w:val="18"/>
        </w:rPr>
        <w:t>twice</w:t>
      </w:r>
      <w:proofErr w:type="spellEnd"/>
      <w:r w:rsidR="00D34C04" w:rsidRPr="00C325B9">
        <w:rPr>
          <w:rStyle w:val="s18"/>
          <w:rFonts w:ascii="Palatino Linotype" w:hAnsi="Palatino Linotype"/>
          <w:sz w:val="18"/>
          <w:szCs w:val="18"/>
        </w:rPr>
        <w:t xml:space="preserve"> </w:t>
      </w:r>
      <w:r w:rsidR="00D34C04" w:rsidRPr="00C325B9">
        <w:rPr>
          <w:rStyle w:val="s14"/>
          <w:rFonts w:ascii="Palatino Linotype" w:hAnsi="Palatino Linotype"/>
          <w:sz w:val="18"/>
          <w:szCs w:val="18"/>
        </w:rPr>
        <w:t>in</w:t>
      </w:r>
      <w:r w:rsidR="00D34C04" w:rsidRPr="00C325B9">
        <w:rPr>
          <w:rStyle w:val="s18"/>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4"/>
          <w:rFonts w:ascii="Palatino Linotype" w:hAnsi="Palatino Linotype"/>
          <w:sz w:val="18"/>
          <w:szCs w:val="18"/>
        </w:rPr>
        <w:t xml:space="preserve"> </w:t>
      </w:r>
      <w:r w:rsidR="00D34C04" w:rsidRPr="00C325B9">
        <w:rPr>
          <w:rStyle w:val="s14"/>
          <w:rFonts w:ascii="Palatino Linotype" w:hAnsi="Palatino Linotype"/>
          <w:sz w:val="18"/>
          <w:szCs w:val="18"/>
        </w:rPr>
        <w:t>Book</w:t>
      </w:r>
      <w:r w:rsidR="00D34C04" w:rsidRPr="00C325B9">
        <w:rPr>
          <w:rStyle w:val="s24"/>
          <w:rFonts w:ascii="Palatino Linotype" w:hAnsi="Palatino Linotype"/>
          <w:sz w:val="18"/>
          <w:szCs w:val="18"/>
        </w:rPr>
        <w:t xml:space="preserve"> </w:t>
      </w:r>
      <w:r w:rsidR="00D34C04" w:rsidRPr="00C325B9">
        <w:rPr>
          <w:rStyle w:val="s39"/>
          <w:rFonts w:ascii="Palatino Linotype" w:hAnsi="Palatino Linotype"/>
          <w:sz w:val="18"/>
          <w:szCs w:val="18"/>
        </w:rPr>
        <w:t>(167-83,</w:t>
      </w:r>
      <w:r w:rsidR="00D34C04" w:rsidRPr="00C325B9">
        <w:rPr>
          <w:rStyle w:val="s26"/>
          <w:rFonts w:ascii="Palatino Linotype" w:hAnsi="Palatino Linotype"/>
          <w:sz w:val="18"/>
          <w:szCs w:val="18"/>
        </w:rPr>
        <w:t xml:space="preserve"> </w:t>
      </w:r>
      <w:r w:rsidR="00D34C04" w:rsidRPr="00C325B9">
        <w:rPr>
          <w:rStyle w:val="s42"/>
          <w:rFonts w:ascii="Palatino Linotype" w:hAnsi="Palatino Linotype"/>
          <w:sz w:val="18"/>
          <w:szCs w:val="18"/>
        </w:rPr>
        <w:t>1090-1104)</w:t>
      </w:r>
      <w:r w:rsidR="00D34C04" w:rsidRPr="00C325B9">
        <w:rPr>
          <w:rStyle w:val="s28"/>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Lucr</w:t>
      </w:r>
      <w:proofErr w:type="spellEnd"/>
      <w:r w:rsidR="00D34C04" w:rsidRPr="00C325B9">
        <w:rPr>
          <w:rStyle w:val="s22"/>
          <w:rFonts w:ascii="Palatino Linotype" w:hAnsi="Palatino Linotype"/>
          <w:sz w:val="18"/>
          <w:szCs w:val="18"/>
        </w:rPr>
        <w:t>.</w:t>
      </w:r>
      <w:r w:rsidR="00D34C04" w:rsidRPr="00C325B9">
        <w:rPr>
          <w:rStyle w:val="s26"/>
          <w:rFonts w:ascii="Palatino Linotype" w:hAnsi="Palatino Linotype"/>
          <w:sz w:val="18"/>
          <w:szCs w:val="18"/>
        </w:rPr>
        <w:t xml:space="preserve"> </w:t>
      </w:r>
      <w:proofErr w:type="gramStart"/>
      <w:r w:rsidR="00D34C04" w:rsidRPr="00C325B9">
        <w:rPr>
          <w:rStyle w:val="s14"/>
          <w:rFonts w:ascii="Palatino Linotype" w:hAnsi="Palatino Linotype"/>
          <w:sz w:val="18"/>
          <w:szCs w:val="18"/>
        </w:rPr>
        <w:t>digresses</w:t>
      </w:r>
      <w:proofErr w:type="gramEnd"/>
      <w:r w:rsidR="00D34C04" w:rsidRPr="00C325B9">
        <w:rPr>
          <w:rStyle w:val="s18"/>
          <w:rFonts w:ascii="Palatino Linotype" w:hAnsi="Palatino Linotype"/>
          <w:sz w:val="18"/>
          <w:szCs w:val="18"/>
        </w:rPr>
        <w:t xml:space="preserve"> </w:t>
      </w:r>
      <w:r w:rsidR="00D34C04" w:rsidRPr="00C325B9">
        <w:rPr>
          <w:rStyle w:val="s8"/>
          <w:rFonts w:ascii="Palatino Linotype" w:hAnsi="Palatino Linotype"/>
          <w:sz w:val="18"/>
          <w:szCs w:val="18"/>
        </w:rPr>
        <w:t>to</w:t>
      </w:r>
      <w:r w:rsidR="00D34C04" w:rsidRPr="00C325B9">
        <w:rPr>
          <w:rStyle w:val="s18"/>
          <w:rFonts w:ascii="Palatino Linotype" w:hAnsi="Palatino Linotype"/>
          <w:sz w:val="18"/>
          <w:szCs w:val="18"/>
        </w:rPr>
        <w:t xml:space="preserve"> </w:t>
      </w:r>
      <w:proofErr w:type="spellStart"/>
      <w:r w:rsidR="00D34C04" w:rsidRPr="00C325B9">
        <w:rPr>
          <w:rStyle w:val="s5"/>
          <w:rFonts w:ascii="Palatino Linotype" w:hAnsi="Palatino Linotype"/>
          <w:sz w:val="18"/>
          <w:szCs w:val="18"/>
        </w:rPr>
        <w:t>refute</w:t>
      </w:r>
      <w:proofErr w:type="spellEnd"/>
      <w:r w:rsidR="00D34C04" w:rsidRPr="00C325B9">
        <w:rPr>
          <w:rStyle w:val="s5"/>
          <w:rFonts w:ascii="Palatino Linotype" w:hAnsi="Palatino Linotype"/>
          <w:sz w:val="18"/>
          <w:szCs w:val="18"/>
        </w:rPr>
        <w:t xml:space="preserve"> </w:t>
      </w:r>
      <w:r w:rsidR="00D34C04" w:rsidRPr="00C325B9">
        <w:rPr>
          <w:rStyle w:val="s8"/>
          <w:rFonts w:ascii="Palatino Linotype" w:hAnsi="Palatino Linotype"/>
          <w:sz w:val="18"/>
          <w:szCs w:val="18"/>
        </w:rPr>
        <w:t>the</w:t>
      </w:r>
      <w:r w:rsidR="00D34C04" w:rsidRPr="00C325B9">
        <w:rPr>
          <w:rStyle w:val="s24"/>
          <w:rFonts w:ascii="Palatino Linotype" w:hAnsi="Palatino Linotype"/>
          <w:sz w:val="18"/>
          <w:szCs w:val="18"/>
        </w:rPr>
        <w:t xml:space="preserve"> </w:t>
      </w:r>
      <w:proofErr w:type="spellStart"/>
      <w:r w:rsidR="00D34C04" w:rsidRPr="00C325B9">
        <w:rPr>
          <w:rStyle w:val="s22"/>
          <w:rFonts w:ascii="Palatino Linotype" w:hAnsi="Palatino Linotype"/>
          <w:sz w:val="18"/>
          <w:szCs w:val="18"/>
        </w:rPr>
        <w:t>theological</w:t>
      </w:r>
      <w:proofErr w:type="spellEnd"/>
      <w:r w:rsidR="00D34C04" w:rsidRPr="00C325B9">
        <w:rPr>
          <w:rStyle w:val="s24"/>
          <w:rFonts w:ascii="Palatino Linotype" w:hAnsi="Palatino Linotype"/>
          <w:sz w:val="18"/>
          <w:szCs w:val="18"/>
        </w:rPr>
        <w:t xml:space="preserve"> </w:t>
      </w:r>
      <w:proofErr w:type="spellStart"/>
      <w:r w:rsidR="00D34C04" w:rsidRPr="00C325B9">
        <w:rPr>
          <w:rStyle w:val="s14"/>
          <w:rFonts w:ascii="Palatino Linotype" w:hAnsi="Palatino Linotype"/>
          <w:sz w:val="18"/>
          <w:szCs w:val="18"/>
        </w:rPr>
        <w:t>view</w:t>
      </w:r>
      <w:proofErr w:type="spellEnd"/>
      <w:r w:rsidR="00D34C04" w:rsidRPr="00C325B9">
        <w:rPr>
          <w:rStyle w:val="s24"/>
          <w:rFonts w:ascii="Palatino Linotype" w:hAnsi="Palatino Linotype"/>
          <w:sz w:val="18"/>
          <w:szCs w:val="18"/>
        </w:rPr>
        <w:t xml:space="preserve"> </w:t>
      </w:r>
      <w:r w:rsidR="00D34C04" w:rsidRPr="00C325B9">
        <w:rPr>
          <w:rStyle w:val="s17"/>
          <w:rFonts w:ascii="Palatino Linotype" w:hAnsi="Palatino Linotype"/>
          <w:sz w:val="18"/>
          <w:szCs w:val="18"/>
        </w:rPr>
        <w:t>of</w:t>
      </w:r>
      <w:r w:rsidR="00D34C04" w:rsidRPr="00C325B9">
        <w:rPr>
          <w:rStyle w:val="s32"/>
          <w:rFonts w:ascii="Palatino Linotype" w:hAnsi="Palatino Linotype"/>
          <w:sz w:val="18"/>
          <w:szCs w:val="18"/>
        </w:rPr>
        <w:t xml:space="preserve"> </w:t>
      </w:r>
      <w:proofErr w:type="spellStart"/>
      <w:r w:rsidR="00D34C04" w:rsidRPr="00C325B9">
        <w:rPr>
          <w:rStyle w:val="s15"/>
          <w:rFonts w:ascii="Palatino Linotype" w:hAnsi="Palatino Linotype"/>
          <w:sz w:val="18"/>
          <w:szCs w:val="18"/>
        </w:rPr>
        <w:t>creation</w:t>
      </w:r>
      <w:proofErr w:type="spellEnd"/>
      <w:proofErr w:type="gramStart"/>
      <w:r w:rsidR="00D34C04" w:rsidRPr="00C325B9">
        <w:rPr>
          <w:rStyle w:val="s15"/>
          <w:rFonts w:ascii="Palatino Linotype" w:hAnsi="Palatino Linotype"/>
          <w:sz w:val="18"/>
          <w:szCs w:val="18"/>
        </w:rPr>
        <w:t xml:space="preserve">, </w:t>
      </w:r>
      <w:r w:rsidR="00D34C04" w:rsidRPr="00C325B9">
        <w:rPr>
          <w:rFonts w:ascii="Palatino Linotype" w:hAnsi="Palatino Linotype"/>
          <w:sz w:val="18"/>
          <w:szCs w:val="18"/>
        </w:rPr>
        <w:t>,</w:t>
      </w:r>
      <w:proofErr w:type="gramEnd"/>
      <w:r w:rsidR="00D34C04" w:rsidRPr="00C325B9">
        <w:rPr>
          <w:rFonts w:ascii="Palatino Linotype" w:hAnsi="Palatino Linotype"/>
          <w:sz w:val="18"/>
          <w:szCs w:val="18"/>
        </w:rPr>
        <w:t xml:space="preserve"> </w:t>
      </w:r>
      <w:proofErr w:type="spellStart"/>
      <w:r w:rsidR="00D34C04" w:rsidRPr="00C325B9">
        <w:rPr>
          <w:rFonts w:ascii="Palatino Linotype" w:hAnsi="Palatino Linotype"/>
          <w:sz w:val="18"/>
          <w:szCs w:val="18"/>
        </w:rPr>
        <w:t>which</w:t>
      </w:r>
      <w:proofErr w:type="spellEnd"/>
      <w:r w:rsidR="00D34C04" w:rsidRPr="00C325B9">
        <w:rPr>
          <w:rFonts w:ascii="Palatino Linotype" w:hAnsi="Palatino Linotype"/>
          <w:sz w:val="18"/>
          <w:szCs w:val="18"/>
        </w:rPr>
        <w:t xml:space="preserve"> </w:t>
      </w:r>
      <w:proofErr w:type="spellStart"/>
      <w:r w:rsidR="00D34C04" w:rsidRPr="00C325B9">
        <w:rPr>
          <w:rFonts w:ascii="Palatino Linotype" w:hAnsi="Palatino Linotype"/>
          <w:sz w:val="18"/>
          <w:szCs w:val="18"/>
        </w:rPr>
        <w:t>he</w:t>
      </w:r>
      <w:proofErr w:type="spellEnd"/>
      <w:r w:rsidR="00D34C04" w:rsidRPr="00C325B9">
        <w:rPr>
          <w:rFonts w:ascii="Palatino Linotype" w:hAnsi="Palatino Linotype"/>
          <w:sz w:val="18"/>
          <w:szCs w:val="18"/>
        </w:rPr>
        <w:t xml:space="preserve"> </w:t>
      </w:r>
      <w:proofErr w:type="spellStart"/>
      <w:r w:rsidR="00D34C04" w:rsidRPr="00C325B9">
        <w:rPr>
          <w:rFonts w:ascii="Palatino Linotype" w:hAnsi="Palatino Linotype"/>
          <w:sz w:val="18"/>
          <w:szCs w:val="18"/>
        </w:rPr>
        <w:t>had</w:t>
      </w:r>
      <w:proofErr w:type="spellEnd"/>
      <w:r w:rsidR="00D34C04" w:rsidRPr="00C325B9">
        <w:rPr>
          <w:rFonts w:ascii="Palatino Linotype" w:hAnsi="Palatino Linotype"/>
          <w:sz w:val="18"/>
          <w:szCs w:val="18"/>
        </w:rPr>
        <w:t xml:space="preserve"> </w:t>
      </w:r>
      <w:proofErr w:type="spellStart"/>
      <w:r w:rsidR="00D34C04" w:rsidRPr="00C325B9">
        <w:rPr>
          <w:rFonts w:ascii="Palatino Linotype" w:hAnsi="Palatino Linotype"/>
          <w:sz w:val="18"/>
          <w:szCs w:val="18"/>
        </w:rPr>
        <w:t>attacked</w:t>
      </w:r>
      <w:proofErr w:type="spellEnd"/>
      <w:r w:rsidR="00D34C04" w:rsidRPr="00C325B9">
        <w:rPr>
          <w:rFonts w:ascii="Palatino Linotype" w:hAnsi="Palatino Linotype"/>
          <w:sz w:val="18"/>
          <w:szCs w:val="18"/>
        </w:rPr>
        <w:t xml:space="preserve"> </w:t>
      </w:r>
      <w:proofErr w:type="spellStart"/>
      <w:r w:rsidR="00D34C04" w:rsidRPr="00C325B9">
        <w:rPr>
          <w:rFonts w:ascii="Palatino Linotype" w:hAnsi="Palatino Linotype"/>
          <w:sz w:val="18"/>
          <w:szCs w:val="18"/>
        </w:rPr>
        <w:t>so</w:t>
      </w:r>
      <w:proofErr w:type="spellEnd"/>
      <w:r w:rsidR="00D34C04" w:rsidRPr="00C325B9">
        <w:rPr>
          <w:rFonts w:ascii="Palatino Linotype" w:hAnsi="Palatino Linotype"/>
          <w:sz w:val="18"/>
          <w:szCs w:val="18"/>
        </w:rPr>
        <w:t xml:space="preserve"> </w:t>
      </w:r>
      <w:proofErr w:type="spellStart"/>
      <w:r w:rsidR="00D34C04" w:rsidRPr="00C325B9">
        <w:rPr>
          <w:rFonts w:ascii="Palatino Linotype" w:hAnsi="Palatino Linotype"/>
          <w:sz w:val="18"/>
          <w:szCs w:val="18"/>
        </w:rPr>
        <w:t>severely</w:t>
      </w:r>
      <w:proofErr w:type="spellEnd"/>
      <w:r w:rsidR="00D34C04" w:rsidRPr="00C325B9">
        <w:rPr>
          <w:rFonts w:ascii="Palatino Linotype" w:hAnsi="Palatino Linotype"/>
          <w:sz w:val="18"/>
          <w:szCs w:val="18"/>
        </w:rPr>
        <w:t xml:space="preserve"> </w:t>
      </w:r>
      <w:r w:rsidR="00D34C04" w:rsidRPr="00C325B9">
        <w:rPr>
          <w:rFonts w:ascii="Palatino Linotype" w:hAnsi="Palatino Linotype"/>
          <w:color w:val="000000"/>
          <w:sz w:val="18"/>
          <w:szCs w:val="18"/>
        </w:rPr>
        <w:t>in the introduction to Book</w:t>
      </w:r>
      <w:r w:rsidR="00D34C04" w:rsidRPr="00C325B9">
        <w:rPr>
          <w:rFonts w:ascii="Palatino Linotype" w:hAnsi="Palatino Linotype"/>
          <w:smallCaps/>
          <w:color w:val="000000"/>
          <w:sz w:val="18"/>
          <w:szCs w:val="18"/>
        </w:rPr>
        <w:t xml:space="preserve"> 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E23"/>
    <w:multiLevelType w:val="hybridMultilevel"/>
    <w:tmpl w:val="16D2DF98"/>
    <w:lvl w:ilvl="0" w:tplc="4BB61C0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53AC0"/>
    <w:multiLevelType w:val="hybridMultilevel"/>
    <w:tmpl w:val="757A54A0"/>
    <w:lvl w:ilvl="0" w:tplc="C6A2C79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C024B"/>
    <w:multiLevelType w:val="hybridMultilevel"/>
    <w:tmpl w:val="CD92D604"/>
    <w:lvl w:ilvl="0" w:tplc="4BD6B2A4">
      <w:start w:val="20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F01F2"/>
    <w:multiLevelType w:val="hybridMultilevel"/>
    <w:tmpl w:val="B1907C9A"/>
    <w:lvl w:ilvl="0" w:tplc="7344913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892CE9"/>
    <w:multiLevelType w:val="hybridMultilevel"/>
    <w:tmpl w:val="7C203A66"/>
    <w:lvl w:ilvl="0" w:tplc="7A78CC5C">
      <w:start w:val="10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AB64FE"/>
    <w:multiLevelType w:val="hybridMultilevel"/>
    <w:tmpl w:val="A014B70C"/>
    <w:lvl w:ilvl="0" w:tplc="3474B1D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3B4D80"/>
    <w:multiLevelType w:val="hybridMultilevel"/>
    <w:tmpl w:val="924E351A"/>
    <w:lvl w:ilvl="0" w:tplc="0D84DED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1611186">
    <w:abstractNumId w:val="2"/>
  </w:num>
  <w:num w:numId="2" w16cid:durableId="1259603422">
    <w:abstractNumId w:val="4"/>
  </w:num>
  <w:num w:numId="3" w16cid:durableId="1268149405">
    <w:abstractNumId w:val="5"/>
  </w:num>
  <w:num w:numId="4" w16cid:durableId="1016347939">
    <w:abstractNumId w:val="3"/>
  </w:num>
  <w:num w:numId="5" w16cid:durableId="195849226">
    <w:abstractNumId w:val="6"/>
  </w:num>
  <w:num w:numId="6" w16cid:durableId="758452632">
    <w:abstractNumId w:val="0"/>
  </w:num>
  <w:num w:numId="7" w16cid:durableId="183402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C9"/>
    <w:rsid w:val="000001AC"/>
    <w:rsid w:val="000016E5"/>
    <w:rsid w:val="00001CA0"/>
    <w:rsid w:val="00001DF9"/>
    <w:rsid w:val="00002519"/>
    <w:rsid w:val="00005060"/>
    <w:rsid w:val="0000726C"/>
    <w:rsid w:val="00013C7A"/>
    <w:rsid w:val="00015282"/>
    <w:rsid w:val="00016B6F"/>
    <w:rsid w:val="0002184B"/>
    <w:rsid w:val="00022D9C"/>
    <w:rsid w:val="000235AF"/>
    <w:rsid w:val="00025A82"/>
    <w:rsid w:val="00025ADD"/>
    <w:rsid w:val="00027206"/>
    <w:rsid w:val="00027CFA"/>
    <w:rsid w:val="00027D7F"/>
    <w:rsid w:val="000306B2"/>
    <w:rsid w:val="00034FE0"/>
    <w:rsid w:val="00036A8F"/>
    <w:rsid w:val="00041394"/>
    <w:rsid w:val="0004298A"/>
    <w:rsid w:val="00042FA6"/>
    <w:rsid w:val="00046720"/>
    <w:rsid w:val="00052A7B"/>
    <w:rsid w:val="00055BB1"/>
    <w:rsid w:val="00057CD2"/>
    <w:rsid w:val="00057D6B"/>
    <w:rsid w:val="00061478"/>
    <w:rsid w:val="000615BC"/>
    <w:rsid w:val="0006274C"/>
    <w:rsid w:val="00063510"/>
    <w:rsid w:val="00063B78"/>
    <w:rsid w:val="000648C3"/>
    <w:rsid w:val="00066A9C"/>
    <w:rsid w:val="000716B1"/>
    <w:rsid w:val="000720B1"/>
    <w:rsid w:val="000736AC"/>
    <w:rsid w:val="00074F75"/>
    <w:rsid w:val="000773BB"/>
    <w:rsid w:val="00080FD9"/>
    <w:rsid w:val="000823CA"/>
    <w:rsid w:val="0008298F"/>
    <w:rsid w:val="00083EE1"/>
    <w:rsid w:val="00084649"/>
    <w:rsid w:val="00084CDA"/>
    <w:rsid w:val="00091764"/>
    <w:rsid w:val="00093895"/>
    <w:rsid w:val="00093ECE"/>
    <w:rsid w:val="0009412A"/>
    <w:rsid w:val="000944A0"/>
    <w:rsid w:val="00094750"/>
    <w:rsid w:val="0009504C"/>
    <w:rsid w:val="00097838"/>
    <w:rsid w:val="000A320E"/>
    <w:rsid w:val="000A5EDE"/>
    <w:rsid w:val="000A626F"/>
    <w:rsid w:val="000A6F7D"/>
    <w:rsid w:val="000A7C0E"/>
    <w:rsid w:val="000B2250"/>
    <w:rsid w:val="000B300F"/>
    <w:rsid w:val="000B4AB5"/>
    <w:rsid w:val="000B59FF"/>
    <w:rsid w:val="000B72A1"/>
    <w:rsid w:val="000C16FE"/>
    <w:rsid w:val="000C1997"/>
    <w:rsid w:val="000C785F"/>
    <w:rsid w:val="000D12AA"/>
    <w:rsid w:val="000D384D"/>
    <w:rsid w:val="000D5431"/>
    <w:rsid w:val="000E05C7"/>
    <w:rsid w:val="000E15A8"/>
    <w:rsid w:val="000E60D7"/>
    <w:rsid w:val="000E6B87"/>
    <w:rsid w:val="000E6F51"/>
    <w:rsid w:val="000E71BF"/>
    <w:rsid w:val="000E78A6"/>
    <w:rsid w:val="000F1909"/>
    <w:rsid w:val="000F510B"/>
    <w:rsid w:val="000F5187"/>
    <w:rsid w:val="001002EF"/>
    <w:rsid w:val="0010311E"/>
    <w:rsid w:val="00103A60"/>
    <w:rsid w:val="0010523B"/>
    <w:rsid w:val="00110698"/>
    <w:rsid w:val="00112512"/>
    <w:rsid w:val="001131CF"/>
    <w:rsid w:val="00114CC1"/>
    <w:rsid w:val="0011533C"/>
    <w:rsid w:val="001157D2"/>
    <w:rsid w:val="00115AAB"/>
    <w:rsid w:val="00122EB2"/>
    <w:rsid w:val="00126536"/>
    <w:rsid w:val="0012720F"/>
    <w:rsid w:val="00127B33"/>
    <w:rsid w:val="00137B6F"/>
    <w:rsid w:val="00140D9C"/>
    <w:rsid w:val="0014275B"/>
    <w:rsid w:val="001448CD"/>
    <w:rsid w:val="00147923"/>
    <w:rsid w:val="001479F1"/>
    <w:rsid w:val="00150246"/>
    <w:rsid w:val="001543E7"/>
    <w:rsid w:val="0015490A"/>
    <w:rsid w:val="00155F65"/>
    <w:rsid w:val="00157361"/>
    <w:rsid w:val="001607CC"/>
    <w:rsid w:val="00161A6F"/>
    <w:rsid w:val="00162522"/>
    <w:rsid w:val="0016690D"/>
    <w:rsid w:val="00171088"/>
    <w:rsid w:val="0017478D"/>
    <w:rsid w:val="001747A2"/>
    <w:rsid w:val="00176D5A"/>
    <w:rsid w:val="001778F6"/>
    <w:rsid w:val="00192812"/>
    <w:rsid w:val="001934BD"/>
    <w:rsid w:val="00194D3B"/>
    <w:rsid w:val="00195DA6"/>
    <w:rsid w:val="00197F94"/>
    <w:rsid w:val="001A065C"/>
    <w:rsid w:val="001A2B51"/>
    <w:rsid w:val="001A4445"/>
    <w:rsid w:val="001A4574"/>
    <w:rsid w:val="001B0FD0"/>
    <w:rsid w:val="001B1624"/>
    <w:rsid w:val="001B3A05"/>
    <w:rsid w:val="001B6D55"/>
    <w:rsid w:val="001B71B6"/>
    <w:rsid w:val="001C2DA4"/>
    <w:rsid w:val="001C3C41"/>
    <w:rsid w:val="001C521E"/>
    <w:rsid w:val="001C6BE2"/>
    <w:rsid w:val="001D03EE"/>
    <w:rsid w:val="001D18F9"/>
    <w:rsid w:val="001D1974"/>
    <w:rsid w:val="001E008C"/>
    <w:rsid w:val="001E2A4D"/>
    <w:rsid w:val="001E500E"/>
    <w:rsid w:val="001E64C9"/>
    <w:rsid w:val="001E7C04"/>
    <w:rsid w:val="001F0EC0"/>
    <w:rsid w:val="001F29B9"/>
    <w:rsid w:val="001F2C01"/>
    <w:rsid w:val="001F3B86"/>
    <w:rsid w:val="001F5AA3"/>
    <w:rsid w:val="001F7B4A"/>
    <w:rsid w:val="00201EB7"/>
    <w:rsid w:val="00202EAC"/>
    <w:rsid w:val="0020538F"/>
    <w:rsid w:val="0020544D"/>
    <w:rsid w:val="00216C91"/>
    <w:rsid w:val="00216F4C"/>
    <w:rsid w:val="00216FEF"/>
    <w:rsid w:val="00217C63"/>
    <w:rsid w:val="00220B5B"/>
    <w:rsid w:val="0022176A"/>
    <w:rsid w:val="00221C52"/>
    <w:rsid w:val="002225EF"/>
    <w:rsid w:val="002231F8"/>
    <w:rsid w:val="002232BE"/>
    <w:rsid w:val="00226675"/>
    <w:rsid w:val="00226E71"/>
    <w:rsid w:val="00235DA1"/>
    <w:rsid w:val="00236734"/>
    <w:rsid w:val="00240858"/>
    <w:rsid w:val="00241363"/>
    <w:rsid w:val="00241C82"/>
    <w:rsid w:val="00241D5A"/>
    <w:rsid w:val="00247CE1"/>
    <w:rsid w:val="00250ECD"/>
    <w:rsid w:val="002529B1"/>
    <w:rsid w:val="002535E0"/>
    <w:rsid w:val="0025440F"/>
    <w:rsid w:val="00255257"/>
    <w:rsid w:val="00257857"/>
    <w:rsid w:val="00261FB9"/>
    <w:rsid w:val="00262FC4"/>
    <w:rsid w:val="00267239"/>
    <w:rsid w:val="002672C1"/>
    <w:rsid w:val="002709A3"/>
    <w:rsid w:val="0027397D"/>
    <w:rsid w:val="00273D76"/>
    <w:rsid w:val="002764B8"/>
    <w:rsid w:val="00276B18"/>
    <w:rsid w:val="00277D84"/>
    <w:rsid w:val="00277DA6"/>
    <w:rsid w:val="002805A8"/>
    <w:rsid w:val="00282716"/>
    <w:rsid w:val="00282EA2"/>
    <w:rsid w:val="00284A9E"/>
    <w:rsid w:val="00285DCD"/>
    <w:rsid w:val="00287715"/>
    <w:rsid w:val="00292883"/>
    <w:rsid w:val="002939C7"/>
    <w:rsid w:val="00297BF9"/>
    <w:rsid w:val="002A0EA7"/>
    <w:rsid w:val="002A2441"/>
    <w:rsid w:val="002A2706"/>
    <w:rsid w:val="002A335C"/>
    <w:rsid w:val="002A4CC5"/>
    <w:rsid w:val="002A4EB3"/>
    <w:rsid w:val="002A4EBD"/>
    <w:rsid w:val="002B3442"/>
    <w:rsid w:val="002C0C87"/>
    <w:rsid w:val="002C6DDE"/>
    <w:rsid w:val="002D0D47"/>
    <w:rsid w:val="002D23BD"/>
    <w:rsid w:val="002D4239"/>
    <w:rsid w:val="002D6C34"/>
    <w:rsid w:val="002E1F38"/>
    <w:rsid w:val="002E22E9"/>
    <w:rsid w:val="002E4899"/>
    <w:rsid w:val="002E48F0"/>
    <w:rsid w:val="002E58FC"/>
    <w:rsid w:val="002F1F34"/>
    <w:rsid w:val="002F32D1"/>
    <w:rsid w:val="002F4898"/>
    <w:rsid w:val="002F5301"/>
    <w:rsid w:val="002F58CB"/>
    <w:rsid w:val="002F6D0C"/>
    <w:rsid w:val="002F750B"/>
    <w:rsid w:val="003011B5"/>
    <w:rsid w:val="00303D0A"/>
    <w:rsid w:val="00305164"/>
    <w:rsid w:val="00315311"/>
    <w:rsid w:val="00320018"/>
    <w:rsid w:val="0032238D"/>
    <w:rsid w:val="00322657"/>
    <w:rsid w:val="00322EE0"/>
    <w:rsid w:val="00326267"/>
    <w:rsid w:val="00326798"/>
    <w:rsid w:val="00327BE9"/>
    <w:rsid w:val="00330F1A"/>
    <w:rsid w:val="0034144C"/>
    <w:rsid w:val="00344082"/>
    <w:rsid w:val="003442B3"/>
    <w:rsid w:val="00345B07"/>
    <w:rsid w:val="00345C46"/>
    <w:rsid w:val="00346BA1"/>
    <w:rsid w:val="0035184E"/>
    <w:rsid w:val="003531C0"/>
    <w:rsid w:val="0035385B"/>
    <w:rsid w:val="00356A80"/>
    <w:rsid w:val="00356AA4"/>
    <w:rsid w:val="00357964"/>
    <w:rsid w:val="003609C8"/>
    <w:rsid w:val="003633B6"/>
    <w:rsid w:val="00363EEA"/>
    <w:rsid w:val="00365E9E"/>
    <w:rsid w:val="003672A5"/>
    <w:rsid w:val="0037167F"/>
    <w:rsid w:val="00371A23"/>
    <w:rsid w:val="00375012"/>
    <w:rsid w:val="0037791C"/>
    <w:rsid w:val="00380385"/>
    <w:rsid w:val="003807E0"/>
    <w:rsid w:val="00380E90"/>
    <w:rsid w:val="00382FBB"/>
    <w:rsid w:val="003836CA"/>
    <w:rsid w:val="0038793C"/>
    <w:rsid w:val="00391B71"/>
    <w:rsid w:val="00391C48"/>
    <w:rsid w:val="00391DD6"/>
    <w:rsid w:val="0039231A"/>
    <w:rsid w:val="0039381D"/>
    <w:rsid w:val="0039435B"/>
    <w:rsid w:val="00395E5B"/>
    <w:rsid w:val="003961C5"/>
    <w:rsid w:val="00396D99"/>
    <w:rsid w:val="00396DC0"/>
    <w:rsid w:val="003A0816"/>
    <w:rsid w:val="003A2D17"/>
    <w:rsid w:val="003A4448"/>
    <w:rsid w:val="003A51D4"/>
    <w:rsid w:val="003B2252"/>
    <w:rsid w:val="003B3130"/>
    <w:rsid w:val="003B77DC"/>
    <w:rsid w:val="003C121C"/>
    <w:rsid w:val="003C698D"/>
    <w:rsid w:val="003C6A56"/>
    <w:rsid w:val="003D03CF"/>
    <w:rsid w:val="003D695A"/>
    <w:rsid w:val="003D7FA3"/>
    <w:rsid w:val="003E1209"/>
    <w:rsid w:val="003E3676"/>
    <w:rsid w:val="003E4BFC"/>
    <w:rsid w:val="003E5DFA"/>
    <w:rsid w:val="003E5F7B"/>
    <w:rsid w:val="003E633A"/>
    <w:rsid w:val="003F2393"/>
    <w:rsid w:val="003F4452"/>
    <w:rsid w:val="003F44DD"/>
    <w:rsid w:val="003F624A"/>
    <w:rsid w:val="003F6D67"/>
    <w:rsid w:val="00402761"/>
    <w:rsid w:val="00405100"/>
    <w:rsid w:val="004058FF"/>
    <w:rsid w:val="004100E1"/>
    <w:rsid w:val="0041236A"/>
    <w:rsid w:val="00412FF1"/>
    <w:rsid w:val="004130DA"/>
    <w:rsid w:val="004152C2"/>
    <w:rsid w:val="00416EF6"/>
    <w:rsid w:val="004176C7"/>
    <w:rsid w:val="0042242E"/>
    <w:rsid w:val="0042341B"/>
    <w:rsid w:val="004236B9"/>
    <w:rsid w:val="00424CFE"/>
    <w:rsid w:val="004252F9"/>
    <w:rsid w:val="00427E2A"/>
    <w:rsid w:val="0043049D"/>
    <w:rsid w:val="00434550"/>
    <w:rsid w:val="00435032"/>
    <w:rsid w:val="00435DC6"/>
    <w:rsid w:val="004368A2"/>
    <w:rsid w:val="00436E0F"/>
    <w:rsid w:val="004378D8"/>
    <w:rsid w:val="00441F9C"/>
    <w:rsid w:val="00444BBE"/>
    <w:rsid w:val="00447CE5"/>
    <w:rsid w:val="00451B97"/>
    <w:rsid w:val="00452ADE"/>
    <w:rsid w:val="004539D7"/>
    <w:rsid w:val="00454D0D"/>
    <w:rsid w:val="0045582E"/>
    <w:rsid w:val="00456983"/>
    <w:rsid w:val="00456EF0"/>
    <w:rsid w:val="00462A57"/>
    <w:rsid w:val="00462D06"/>
    <w:rsid w:val="00463813"/>
    <w:rsid w:val="00464412"/>
    <w:rsid w:val="00471DD3"/>
    <w:rsid w:val="00472D80"/>
    <w:rsid w:val="004743AE"/>
    <w:rsid w:val="00480539"/>
    <w:rsid w:val="00480F80"/>
    <w:rsid w:val="00481783"/>
    <w:rsid w:val="00481F14"/>
    <w:rsid w:val="004834B8"/>
    <w:rsid w:val="00483D30"/>
    <w:rsid w:val="00484227"/>
    <w:rsid w:val="0048441A"/>
    <w:rsid w:val="00485193"/>
    <w:rsid w:val="00485711"/>
    <w:rsid w:val="00486851"/>
    <w:rsid w:val="00487094"/>
    <w:rsid w:val="00491E28"/>
    <w:rsid w:val="00492846"/>
    <w:rsid w:val="00495D86"/>
    <w:rsid w:val="004963C1"/>
    <w:rsid w:val="004A1B00"/>
    <w:rsid w:val="004A3614"/>
    <w:rsid w:val="004A4102"/>
    <w:rsid w:val="004A4842"/>
    <w:rsid w:val="004A5214"/>
    <w:rsid w:val="004A6DC7"/>
    <w:rsid w:val="004B033D"/>
    <w:rsid w:val="004B6B9F"/>
    <w:rsid w:val="004C21B4"/>
    <w:rsid w:val="004C33B9"/>
    <w:rsid w:val="004C5F6E"/>
    <w:rsid w:val="004C65E2"/>
    <w:rsid w:val="004C779A"/>
    <w:rsid w:val="004D02D0"/>
    <w:rsid w:val="004D11F5"/>
    <w:rsid w:val="004D3491"/>
    <w:rsid w:val="004D5882"/>
    <w:rsid w:val="004D64F8"/>
    <w:rsid w:val="004D74CA"/>
    <w:rsid w:val="004E1A6E"/>
    <w:rsid w:val="004E2793"/>
    <w:rsid w:val="004E519E"/>
    <w:rsid w:val="004E6327"/>
    <w:rsid w:val="004E786B"/>
    <w:rsid w:val="004E7F31"/>
    <w:rsid w:val="004F2ECA"/>
    <w:rsid w:val="004F4792"/>
    <w:rsid w:val="004F64EB"/>
    <w:rsid w:val="004F785A"/>
    <w:rsid w:val="0050046B"/>
    <w:rsid w:val="0050114C"/>
    <w:rsid w:val="00501A33"/>
    <w:rsid w:val="00505192"/>
    <w:rsid w:val="00505FCE"/>
    <w:rsid w:val="00506A6E"/>
    <w:rsid w:val="00507A7B"/>
    <w:rsid w:val="00512A8D"/>
    <w:rsid w:val="00512FB9"/>
    <w:rsid w:val="005137F9"/>
    <w:rsid w:val="0051459C"/>
    <w:rsid w:val="005148EF"/>
    <w:rsid w:val="00515451"/>
    <w:rsid w:val="00515A6B"/>
    <w:rsid w:val="00520926"/>
    <w:rsid w:val="00521346"/>
    <w:rsid w:val="00521B73"/>
    <w:rsid w:val="00521E01"/>
    <w:rsid w:val="005234C3"/>
    <w:rsid w:val="00523646"/>
    <w:rsid w:val="0052393C"/>
    <w:rsid w:val="00527953"/>
    <w:rsid w:val="00530A31"/>
    <w:rsid w:val="005310E3"/>
    <w:rsid w:val="00531413"/>
    <w:rsid w:val="00531AAB"/>
    <w:rsid w:val="00531AF9"/>
    <w:rsid w:val="0053343F"/>
    <w:rsid w:val="00535915"/>
    <w:rsid w:val="00535FB8"/>
    <w:rsid w:val="005366E1"/>
    <w:rsid w:val="00536AA5"/>
    <w:rsid w:val="00537190"/>
    <w:rsid w:val="00537BEB"/>
    <w:rsid w:val="005467CB"/>
    <w:rsid w:val="00550B7F"/>
    <w:rsid w:val="00552FAB"/>
    <w:rsid w:val="005547BA"/>
    <w:rsid w:val="00555BBF"/>
    <w:rsid w:val="00556187"/>
    <w:rsid w:val="00560113"/>
    <w:rsid w:val="0056374F"/>
    <w:rsid w:val="0056626B"/>
    <w:rsid w:val="00571D04"/>
    <w:rsid w:val="00573860"/>
    <w:rsid w:val="0057668E"/>
    <w:rsid w:val="00580658"/>
    <w:rsid w:val="00581F95"/>
    <w:rsid w:val="0058236A"/>
    <w:rsid w:val="00583D2B"/>
    <w:rsid w:val="0058472D"/>
    <w:rsid w:val="00585A2E"/>
    <w:rsid w:val="00586099"/>
    <w:rsid w:val="00586E98"/>
    <w:rsid w:val="00595985"/>
    <w:rsid w:val="0059612E"/>
    <w:rsid w:val="005968B2"/>
    <w:rsid w:val="00597E09"/>
    <w:rsid w:val="005A2425"/>
    <w:rsid w:val="005A51AB"/>
    <w:rsid w:val="005A56A2"/>
    <w:rsid w:val="005A56EC"/>
    <w:rsid w:val="005A6D00"/>
    <w:rsid w:val="005B48CA"/>
    <w:rsid w:val="005B5921"/>
    <w:rsid w:val="005B7ADD"/>
    <w:rsid w:val="005B7CCD"/>
    <w:rsid w:val="005C353B"/>
    <w:rsid w:val="005C4993"/>
    <w:rsid w:val="005C5319"/>
    <w:rsid w:val="005C5410"/>
    <w:rsid w:val="005C663D"/>
    <w:rsid w:val="005C6940"/>
    <w:rsid w:val="005D0056"/>
    <w:rsid w:val="005D1C57"/>
    <w:rsid w:val="005E0F48"/>
    <w:rsid w:val="005E26C9"/>
    <w:rsid w:val="005E4DEB"/>
    <w:rsid w:val="005E50BD"/>
    <w:rsid w:val="005E63F2"/>
    <w:rsid w:val="005E7521"/>
    <w:rsid w:val="005E771B"/>
    <w:rsid w:val="005E7B2C"/>
    <w:rsid w:val="005F43E1"/>
    <w:rsid w:val="005F5EB3"/>
    <w:rsid w:val="005F7A3E"/>
    <w:rsid w:val="0060010C"/>
    <w:rsid w:val="00601510"/>
    <w:rsid w:val="00601646"/>
    <w:rsid w:val="00601675"/>
    <w:rsid w:val="00604A0D"/>
    <w:rsid w:val="006104F0"/>
    <w:rsid w:val="00611C30"/>
    <w:rsid w:val="00613803"/>
    <w:rsid w:val="00616041"/>
    <w:rsid w:val="006219A4"/>
    <w:rsid w:val="00621DE9"/>
    <w:rsid w:val="0062292E"/>
    <w:rsid w:val="0062347D"/>
    <w:rsid w:val="00625005"/>
    <w:rsid w:val="00625820"/>
    <w:rsid w:val="0062591B"/>
    <w:rsid w:val="006266AF"/>
    <w:rsid w:val="006269F1"/>
    <w:rsid w:val="0062717D"/>
    <w:rsid w:val="006271B3"/>
    <w:rsid w:val="00627ACE"/>
    <w:rsid w:val="00631CBB"/>
    <w:rsid w:val="00633296"/>
    <w:rsid w:val="006336A8"/>
    <w:rsid w:val="00634623"/>
    <w:rsid w:val="00635059"/>
    <w:rsid w:val="0063515F"/>
    <w:rsid w:val="00635DFE"/>
    <w:rsid w:val="00636574"/>
    <w:rsid w:val="006414EB"/>
    <w:rsid w:val="00642017"/>
    <w:rsid w:val="0064214A"/>
    <w:rsid w:val="006426AA"/>
    <w:rsid w:val="00647157"/>
    <w:rsid w:val="00651391"/>
    <w:rsid w:val="0065282A"/>
    <w:rsid w:val="00653BF9"/>
    <w:rsid w:val="00654C29"/>
    <w:rsid w:val="00657A15"/>
    <w:rsid w:val="00660B5E"/>
    <w:rsid w:val="0066455C"/>
    <w:rsid w:val="00664E59"/>
    <w:rsid w:val="0066622B"/>
    <w:rsid w:val="00667892"/>
    <w:rsid w:val="00671151"/>
    <w:rsid w:val="0067171A"/>
    <w:rsid w:val="00674D56"/>
    <w:rsid w:val="00675D52"/>
    <w:rsid w:val="00676221"/>
    <w:rsid w:val="0067700F"/>
    <w:rsid w:val="00681719"/>
    <w:rsid w:val="0068438B"/>
    <w:rsid w:val="00685927"/>
    <w:rsid w:val="00685F5D"/>
    <w:rsid w:val="00686E0B"/>
    <w:rsid w:val="00686E69"/>
    <w:rsid w:val="006903A5"/>
    <w:rsid w:val="00692865"/>
    <w:rsid w:val="0069318E"/>
    <w:rsid w:val="00693818"/>
    <w:rsid w:val="00696434"/>
    <w:rsid w:val="00696F1D"/>
    <w:rsid w:val="006A004F"/>
    <w:rsid w:val="006A190E"/>
    <w:rsid w:val="006A1EAB"/>
    <w:rsid w:val="006A4C26"/>
    <w:rsid w:val="006A6051"/>
    <w:rsid w:val="006B07AD"/>
    <w:rsid w:val="006B473F"/>
    <w:rsid w:val="006B5785"/>
    <w:rsid w:val="006B5BA5"/>
    <w:rsid w:val="006B5E73"/>
    <w:rsid w:val="006C0318"/>
    <w:rsid w:val="006C0BCA"/>
    <w:rsid w:val="006C24AA"/>
    <w:rsid w:val="006D1126"/>
    <w:rsid w:val="006D45C0"/>
    <w:rsid w:val="006D4CD7"/>
    <w:rsid w:val="006D60E3"/>
    <w:rsid w:val="006D6199"/>
    <w:rsid w:val="006D7B30"/>
    <w:rsid w:val="006E0093"/>
    <w:rsid w:val="006E4E9C"/>
    <w:rsid w:val="006F12A5"/>
    <w:rsid w:val="006F4441"/>
    <w:rsid w:val="006F573E"/>
    <w:rsid w:val="006F781C"/>
    <w:rsid w:val="007019E7"/>
    <w:rsid w:val="00702EEA"/>
    <w:rsid w:val="007049CD"/>
    <w:rsid w:val="00714500"/>
    <w:rsid w:val="00714F09"/>
    <w:rsid w:val="00715C31"/>
    <w:rsid w:val="00717C8B"/>
    <w:rsid w:val="0072110F"/>
    <w:rsid w:val="00723423"/>
    <w:rsid w:val="007255EF"/>
    <w:rsid w:val="0072629C"/>
    <w:rsid w:val="00727C32"/>
    <w:rsid w:val="00730311"/>
    <w:rsid w:val="007304C5"/>
    <w:rsid w:val="00730DB9"/>
    <w:rsid w:val="00731C68"/>
    <w:rsid w:val="00732034"/>
    <w:rsid w:val="007365B2"/>
    <w:rsid w:val="00742002"/>
    <w:rsid w:val="00742985"/>
    <w:rsid w:val="00744CD0"/>
    <w:rsid w:val="007468D7"/>
    <w:rsid w:val="00746C21"/>
    <w:rsid w:val="00746F70"/>
    <w:rsid w:val="00747F46"/>
    <w:rsid w:val="0075115D"/>
    <w:rsid w:val="007532C8"/>
    <w:rsid w:val="00753A13"/>
    <w:rsid w:val="00757025"/>
    <w:rsid w:val="0075784A"/>
    <w:rsid w:val="00757B60"/>
    <w:rsid w:val="0076021C"/>
    <w:rsid w:val="00761B1B"/>
    <w:rsid w:val="00762129"/>
    <w:rsid w:val="00763DBF"/>
    <w:rsid w:val="0076686B"/>
    <w:rsid w:val="00770862"/>
    <w:rsid w:val="00773A82"/>
    <w:rsid w:val="007748EF"/>
    <w:rsid w:val="00774E78"/>
    <w:rsid w:val="00775E3D"/>
    <w:rsid w:val="00775FF0"/>
    <w:rsid w:val="0078044A"/>
    <w:rsid w:val="00780DE7"/>
    <w:rsid w:val="00781184"/>
    <w:rsid w:val="00784770"/>
    <w:rsid w:val="00787BCE"/>
    <w:rsid w:val="00790DD5"/>
    <w:rsid w:val="00791118"/>
    <w:rsid w:val="007A1D52"/>
    <w:rsid w:val="007A20A6"/>
    <w:rsid w:val="007A3CA4"/>
    <w:rsid w:val="007A4331"/>
    <w:rsid w:val="007A441A"/>
    <w:rsid w:val="007A6E54"/>
    <w:rsid w:val="007B0D0F"/>
    <w:rsid w:val="007B2634"/>
    <w:rsid w:val="007B2C8B"/>
    <w:rsid w:val="007B323E"/>
    <w:rsid w:val="007B5347"/>
    <w:rsid w:val="007B5389"/>
    <w:rsid w:val="007B6CC9"/>
    <w:rsid w:val="007B7EC7"/>
    <w:rsid w:val="007C171E"/>
    <w:rsid w:val="007C3892"/>
    <w:rsid w:val="007C4038"/>
    <w:rsid w:val="007C587F"/>
    <w:rsid w:val="007C6F17"/>
    <w:rsid w:val="007C7A63"/>
    <w:rsid w:val="007D1DCC"/>
    <w:rsid w:val="007D2AE8"/>
    <w:rsid w:val="007D503F"/>
    <w:rsid w:val="007D52E0"/>
    <w:rsid w:val="007D7252"/>
    <w:rsid w:val="007E0877"/>
    <w:rsid w:val="007F02EB"/>
    <w:rsid w:val="007F0D56"/>
    <w:rsid w:val="007F1B39"/>
    <w:rsid w:val="007F1E95"/>
    <w:rsid w:val="007F1ED1"/>
    <w:rsid w:val="007F2D00"/>
    <w:rsid w:val="007F381D"/>
    <w:rsid w:val="007F58C5"/>
    <w:rsid w:val="007F7558"/>
    <w:rsid w:val="007F7B0B"/>
    <w:rsid w:val="007F7F81"/>
    <w:rsid w:val="00800A49"/>
    <w:rsid w:val="0080135A"/>
    <w:rsid w:val="0080249A"/>
    <w:rsid w:val="00802D14"/>
    <w:rsid w:val="00803E90"/>
    <w:rsid w:val="008043AB"/>
    <w:rsid w:val="00805405"/>
    <w:rsid w:val="00805D9A"/>
    <w:rsid w:val="00806656"/>
    <w:rsid w:val="00811726"/>
    <w:rsid w:val="0081438B"/>
    <w:rsid w:val="0081680F"/>
    <w:rsid w:val="00816887"/>
    <w:rsid w:val="00816EB3"/>
    <w:rsid w:val="00820A29"/>
    <w:rsid w:val="00821C83"/>
    <w:rsid w:val="008228DF"/>
    <w:rsid w:val="00822C36"/>
    <w:rsid w:val="008231BB"/>
    <w:rsid w:val="00826878"/>
    <w:rsid w:val="00830193"/>
    <w:rsid w:val="008353F8"/>
    <w:rsid w:val="0083631E"/>
    <w:rsid w:val="008407BC"/>
    <w:rsid w:val="00841CC1"/>
    <w:rsid w:val="00842F7C"/>
    <w:rsid w:val="008437A3"/>
    <w:rsid w:val="0084457E"/>
    <w:rsid w:val="00844B3F"/>
    <w:rsid w:val="00845C36"/>
    <w:rsid w:val="00846FF8"/>
    <w:rsid w:val="00847931"/>
    <w:rsid w:val="00847C3F"/>
    <w:rsid w:val="00853057"/>
    <w:rsid w:val="008533E6"/>
    <w:rsid w:val="00853DF4"/>
    <w:rsid w:val="008542F3"/>
    <w:rsid w:val="00861045"/>
    <w:rsid w:val="00864D26"/>
    <w:rsid w:val="008666F8"/>
    <w:rsid w:val="008670CE"/>
    <w:rsid w:val="008674E6"/>
    <w:rsid w:val="00872363"/>
    <w:rsid w:val="00874B99"/>
    <w:rsid w:val="00876507"/>
    <w:rsid w:val="00876633"/>
    <w:rsid w:val="008767DB"/>
    <w:rsid w:val="0087727F"/>
    <w:rsid w:val="0087784B"/>
    <w:rsid w:val="008813F4"/>
    <w:rsid w:val="00881921"/>
    <w:rsid w:val="00886FA0"/>
    <w:rsid w:val="0088786D"/>
    <w:rsid w:val="008907FE"/>
    <w:rsid w:val="00891261"/>
    <w:rsid w:val="008917F1"/>
    <w:rsid w:val="00892C9B"/>
    <w:rsid w:val="00896698"/>
    <w:rsid w:val="008A00C5"/>
    <w:rsid w:val="008A01FF"/>
    <w:rsid w:val="008A15F9"/>
    <w:rsid w:val="008A3DEB"/>
    <w:rsid w:val="008A3EF7"/>
    <w:rsid w:val="008B17BF"/>
    <w:rsid w:val="008B18E9"/>
    <w:rsid w:val="008B4C68"/>
    <w:rsid w:val="008B4E9C"/>
    <w:rsid w:val="008B4EDE"/>
    <w:rsid w:val="008C04BC"/>
    <w:rsid w:val="008C0512"/>
    <w:rsid w:val="008C0AC9"/>
    <w:rsid w:val="008C2205"/>
    <w:rsid w:val="008C3E3B"/>
    <w:rsid w:val="008C4354"/>
    <w:rsid w:val="008C6B78"/>
    <w:rsid w:val="008C77AD"/>
    <w:rsid w:val="008D108C"/>
    <w:rsid w:val="008D44F5"/>
    <w:rsid w:val="008D533C"/>
    <w:rsid w:val="008D63C2"/>
    <w:rsid w:val="008D6868"/>
    <w:rsid w:val="008E00BB"/>
    <w:rsid w:val="008E2EC8"/>
    <w:rsid w:val="008E3637"/>
    <w:rsid w:val="008E5637"/>
    <w:rsid w:val="008F0488"/>
    <w:rsid w:val="00900D8E"/>
    <w:rsid w:val="0090168E"/>
    <w:rsid w:val="009113E0"/>
    <w:rsid w:val="0091144D"/>
    <w:rsid w:val="009119E6"/>
    <w:rsid w:val="00911C39"/>
    <w:rsid w:val="0091287F"/>
    <w:rsid w:val="00917A23"/>
    <w:rsid w:val="00922D91"/>
    <w:rsid w:val="00923051"/>
    <w:rsid w:val="009246B9"/>
    <w:rsid w:val="00925203"/>
    <w:rsid w:val="00926ED3"/>
    <w:rsid w:val="00927F4E"/>
    <w:rsid w:val="009314B7"/>
    <w:rsid w:val="00932D59"/>
    <w:rsid w:val="009357C2"/>
    <w:rsid w:val="0093620D"/>
    <w:rsid w:val="00940E8D"/>
    <w:rsid w:val="0094358B"/>
    <w:rsid w:val="00943E7A"/>
    <w:rsid w:val="00946633"/>
    <w:rsid w:val="009473F0"/>
    <w:rsid w:val="00947880"/>
    <w:rsid w:val="00952166"/>
    <w:rsid w:val="00953CDF"/>
    <w:rsid w:val="00957F29"/>
    <w:rsid w:val="0096013E"/>
    <w:rsid w:val="00961C8B"/>
    <w:rsid w:val="00961CF5"/>
    <w:rsid w:val="00963003"/>
    <w:rsid w:val="00963A6E"/>
    <w:rsid w:val="00966358"/>
    <w:rsid w:val="00966703"/>
    <w:rsid w:val="0096674E"/>
    <w:rsid w:val="009723E3"/>
    <w:rsid w:val="00974369"/>
    <w:rsid w:val="00976594"/>
    <w:rsid w:val="0097755D"/>
    <w:rsid w:val="009807CB"/>
    <w:rsid w:val="00980DB0"/>
    <w:rsid w:val="00983021"/>
    <w:rsid w:val="009912DE"/>
    <w:rsid w:val="00991B42"/>
    <w:rsid w:val="009920F2"/>
    <w:rsid w:val="00992D0D"/>
    <w:rsid w:val="00995496"/>
    <w:rsid w:val="00996897"/>
    <w:rsid w:val="009A0DF3"/>
    <w:rsid w:val="009A1FA7"/>
    <w:rsid w:val="009A2E44"/>
    <w:rsid w:val="009A30D8"/>
    <w:rsid w:val="009A428A"/>
    <w:rsid w:val="009A51E7"/>
    <w:rsid w:val="009A7B4D"/>
    <w:rsid w:val="009B1471"/>
    <w:rsid w:val="009B234E"/>
    <w:rsid w:val="009B31D2"/>
    <w:rsid w:val="009B5382"/>
    <w:rsid w:val="009B54E2"/>
    <w:rsid w:val="009B5865"/>
    <w:rsid w:val="009B7334"/>
    <w:rsid w:val="009B791E"/>
    <w:rsid w:val="009C034A"/>
    <w:rsid w:val="009C07FF"/>
    <w:rsid w:val="009C5330"/>
    <w:rsid w:val="009C6121"/>
    <w:rsid w:val="009C764A"/>
    <w:rsid w:val="009D0D55"/>
    <w:rsid w:val="009D16A4"/>
    <w:rsid w:val="009D1B03"/>
    <w:rsid w:val="009D2F2D"/>
    <w:rsid w:val="009D45B7"/>
    <w:rsid w:val="009D5617"/>
    <w:rsid w:val="009D5E10"/>
    <w:rsid w:val="009D6F65"/>
    <w:rsid w:val="009E22D3"/>
    <w:rsid w:val="009E4B73"/>
    <w:rsid w:val="009E557E"/>
    <w:rsid w:val="009E625D"/>
    <w:rsid w:val="009E6F2C"/>
    <w:rsid w:val="009F0D65"/>
    <w:rsid w:val="009F11B4"/>
    <w:rsid w:val="009F189D"/>
    <w:rsid w:val="009F33C0"/>
    <w:rsid w:val="009F61E3"/>
    <w:rsid w:val="009F7035"/>
    <w:rsid w:val="009F79F0"/>
    <w:rsid w:val="00A00325"/>
    <w:rsid w:val="00A00462"/>
    <w:rsid w:val="00A005D1"/>
    <w:rsid w:val="00A0061D"/>
    <w:rsid w:val="00A00A31"/>
    <w:rsid w:val="00A01041"/>
    <w:rsid w:val="00A025B5"/>
    <w:rsid w:val="00A03FAC"/>
    <w:rsid w:val="00A05101"/>
    <w:rsid w:val="00A069E4"/>
    <w:rsid w:val="00A07A27"/>
    <w:rsid w:val="00A103B6"/>
    <w:rsid w:val="00A10B35"/>
    <w:rsid w:val="00A12C38"/>
    <w:rsid w:val="00A13CDE"/>
    <w:rsid w:val="00A14A67"/>
    <w:rsid w:val="00A14D8E"/>
    <w:rsid w:val="00A17A73"/>
    <w:rsid w:val="00A21746"/>
    <w:rsid w:val="00A25642"/>
    <w:rsid w:val="00A25E51"/>
    <w:rsid w:val="00A26744"/>
    <w:rsid w:val="00A31438"/>
    <w:rsid w:val="00A3179F"/>
    <w:rsid w:val="00A318F3"/>
    <w:rsid w:val="00A31939"/>
    <w:rsid w:val="00A347A1"/>
    <w:rsid w:val="00A3643D"/>
    <w:rsid w:val="00A37A20"/>
    <w:rsid w:val="00A40072"/>
    <w:rsid w:val="00A4054F"/>
    <w:rsid w:val="00A40B39"/>
    <w:rsid w:val="00A41855"/>
    <w:rsid w:val="00A41A9E"/>
    <w:rsid w:val="00A4235A"/>
    <w:rsid w:val="00A42F12"/>
    <w:rsid w:val="00A43B47"/>
    <w:rsid w:val="00A43E82"/>
    <w:rsid w:val="00A440F4"/>
    <w:rsid w:val="00A46502"/>
    <w:rsid w:val="00A530CD"/>
    <w:rsid w:val="00A53B64"/>
    <w:rsid w:val="00A54FE3"/>
    <w:rsid w:val="00A5506D"/>
    <w:rsid w:val="00A65EB7"/>
    <w:rsid w:val="00A672CD"/>
    <w:rsid w:val="00A67B0F"/>
    <w:rsid w:val="00A71819"/>
    <w:rsid w:val="00A7726F"/>
    <w:rsid w:val="00A7772A"/>
    <w:rsid w:val="00A8182C"/>
    <w:rsid w:val="00A8402D"/>
    <w:rsid w:val="00A84480"/>
    <w:rsid w:val="00A85B00"/>
    <w:rsid w:val="00A86AE4"/>
    <w:rsid w:val="00A950EB"/>
    <w:rsid w:val="00AA0C62"/>
    <w:rsid w:val="00AA141D"/>
    <w:rsid w:val="00AA1684"/>
    <w:rsid w:val="00AA17F8"/>
    <w:rsid w:val="00AA1826"/>
    <w:rsid w:val="00AA22C8"/>
    <w:rsid w:val="00AA4D08"/>
    <w:rsid w:val="00AA4FD1"/>
    <w:rsid w:val="00AA7EB0"/>
    <w:rsid w:val="00AB025D"/>
    <w:rsid w:val="00AB04E5"/>
    <w:rsid w:val="00AB1151"/>
    <w:rsid w:val="00AB18AF"/>
    <w:rsid w:val="00AB40A0"/>
    <w:rsid w:val="00AB5546"/>
    <w:rsid w:val="00AB6F6E"/>
    <w:rsid w:val="00AB71F9"/>
    <w:rsid w:val="00AC05DC"/>
    <w:rsid w:val="00AC2DEC"/>
    <w:rsid w:val="00AC4122"/>
    <w:rsid w:val="00AC6153"/>
    <w:rsid w:val="00AC6865"/>
    <w:rsid w:val="00AC6FF7"/>
    <w:rsid w:val="00AC7FD5"/>
    <w:rsid w:val="00AC7FF7"/>
    <w:rsid w:val="00AD01BC"/>
    <w:rsid w:val="00AD154C"/>
    <w:rsid w:val="00AD22B0"/>
    <w:rsid w:val="00AD5ED7"/>
    <w:rsid w:val="00AD67E3"/>
    <w:rsid w:val="00AE16A3"/>
    <w:rsid w:val="00AE46EB"/>
    <w:rsid w:val="00AE4A45"/>
    <w:rsid w:val="00AE60DE"/>
    <w:rsid w:val="00AE6E3A"/>
    <w:rsid w:val="00AE71E1"/>
    <w:rsid w:val="00AE7B97"/>
    <w:rsid w:val="00AE7F05"/>
    <w:rsid w:val="00AF0B97"/>
    <w:rsid w:val="00AF53A0"/>
    <w:rsid w:val="00AF5EA7"/>
    <w:rsid w:val="00AF62D1"/>
    <w:rsid w:val="00B00963"/>
    <w:rsid w:val="00B009D7"/>
    <w:rsid w:val="00B03171"/>
    <w:rsid w:val="00B03E3A"/>
    <w:rsid w:val="00B042C3"/>
    <w:rsid w:val="00B043CF"/>
    <w:rsid w:val="00B07E0E"/>
    <w:rsid w:val="00B148FC"/>
    <w:rsid w:val="00B164C0"/>
    <w:rsid w:val="00B211E3"/>
    <w:rsid w:val="00B24332"/>
    <w:rsid w:val="00B27BCD"/>
    <w:rsid w:val="00B307BC"/>
    <w:rsid w:val="00B3140E"/>
    <w:rsid w:val="00B31B2D"/>
    <w:rsid w:val="00B32B33"/>
    <w:rsid w:val="00B34BEB"/>
    <w:rsid w:val="00B358E7"/>
    <w:rsid w:val="00B36609"/>
    <w:rsid w:val="00B37414"/>
    <w:rsid w:val="00B410E5"/>
    <w:rsid w:val="00B42C58"/>
    <w:rsid w:val="00B42D4B"/>
    <w:rsid w:val="00B43B8E"/>
    <w:rsid w:val="00B43FB0"/>
    <w:rsid w:val="00B45DF1"/>
    <w:rsid w:val="00B4602F"/>
    <w:rsid w:val="00B46B0D"/>
    <w:rsid w:val="00B52692"/>
    <w:rsid w:val="00B550C3"/>
    <w:rsid w:val="00B55919"/>
    <w:rsid w:val="00B612DB"/>
    <w:rsid w:val="00B6444F"/>
    <w:rsid w:val="00B66373"/>
    <w:rsid w:val="00B67229"/>
    <w:rsid w:val="00B707D9"/>
    <w:rsid w:val="00B711AF"/>
    <w:rsid w:val="00B720E5"/>
    <w:rsid w:val="00B7417D"/>
    <w:rsid w:val="00B74D74"/>
    <w:rsid w:val="00B761F1"/>
    <w:rsid w:val="00B768A7"/>
    <w:rsid w:val="00B8348C"/>
    <w:rsid w:val="00B840C3"/>
    <w:rsid w:val="00B8555D"/>
    <w:rsid w:val="00B85C3F"/>
    <w:rsid w:val="00B869CA"/>
    <w:rsid w:val="00B87F5E"/>
    <w:rsid w:val="00B930F8"/>
    <w:rsid w:val="00B94602"/>
    <w:rsid w:val="00B95FBF"/>
    <w:rsid w:val="00B963A5"/>
    <w:rsid w:val="00BA119F"/>
    <w:rsid w:val="00BA135C"/>
    <w:rsid w:val="00BA4B26"/>
    <w:rsid w:val="00BB135B"/>
    <w:rsid w:val="00BB17B2"/>
    <w:rsid w:val="00BB2D12"/>
    <w:rsid w:val="00BB34DA"/>
    <w:rsid w:val="00BB3AEE"/>
    <w:rsid w:val="00BB514A"/>
    <w:rsid w:val="00BB69DA"/>
    <w:rsid w:val="00BC2A56"/>
    <w:rsid w:val="00BC2E41"/>
    <w:rsid w:val="00BC41F4"/>
    <w:rsid w:val="00BC57E7"/>
    <w:rsid w:val="00BC587D"/>
    <w:rsid w:val="00BC6CEF"/>
    <w:rsid w:val="00BD0791"/>
    <w:rsid w:val="00BD1605"/>
    <w:rsid w:val="00BD1DC3"/>
    <w:rsid w:val="00BD34DF"/>
    <w:rsid w:val="00BD36E7"/>
    <w:rsid w:val="00BD4540"/>
    <w:rsid w:val="00BD49D3"/>
    <w:rsid w:val="00BD50E1"/>
    <w:rsid w:val="00BD7CF6"/>
    <w:rsid w:val="00BE0F4A"/>
    <w:rsid w:val="00BE3B2A"/>
    <w:rsid w:val="00BE5D5C"/>
    <w:rsid w:val="00BE682A"/>
    <w:rsid w:val="00BF00F6"/>
    <w:rsid w:val="00BF2CE1"/>
    <w:rsid w:val="00C001D8"/>
    <w:rsid w:val="00C0066B"/>
    <w:rsid w:val="00C006C3"/>
    <w:rsid w:val="00C047D5"/>
    <w:rsid w:val="00C06560"/>
    <w:rsid w:val="00C10186"/>
    <w:rsid w:val="00C114CA"/>
    <w:rsid w:val="00C166BC"/>
    <w:rsid w:val="00C20EDF"/>
    <w:rsid w:val="00C22ADE"/>
    <w:rsid w:val="00C27A09"/>
    <w:rsid w:val="00C27C1E"/>
    <w:rsid w:val="00C304C6"/>
    <w:rsid w:val="00C31F54"/>
    <w:rsid w:val="00C325B9"/>
    <w:rsid w:val="00C32E55"/>
    <w:rsid w:val="00C34A14"/>
    <w:rsid w:val="00C37589"/>
    <w:rsid w:val="00C37708"/>
    <w:rsid w:val="00C37C50"/>
    <w:rsid w:val="00C418B7"/>
    <w:rsid w:val="00C41942"/>
    <w:rsid w:val="00C50DD0"/>
    <w:rsid w:val="00C51940"/>
    <w:rsid w:val="00C51C0D"/>
    <w:rsid w:val="00C530E2"/>
    <w:rsid w:val="00C5326E"/>
    <w:rsid w:val="00C54D88"/>
    <w:rsid w:val="00C64EC1"/>
    <w:rsid w:val="00C67758"/>
    <w:rsid w:val="00C677BA"/>
    <w:rsid w:val="00C701DA"/>
    <w:rsid w:val="00C706D2"/>
    <w:rsid w:val="00C70B64"/>
    <w:rsid w:val="00C70D6A"/>
    <w:rsid w:val="00C70E46"/>
    <w:rsid w:val="00C715B3"/>
    <w:rsid w:val="00C7280E"/>
    <w:rsid w:val="00C73F50"/>
    <w:rsid w:val="00C742D7"/>
    <w:rsid w:val="00C74872"/>
    <w:rsid w:val="00C766A2"/>
    <w:rsid w:val="00C77EC8"/>
    <w:rsid w:val="00C81574"/>
    <w:rsid w:val="00C83671"/>
    <w:rsid w:val="00C86D65"/>
    <w:rsid w:val="00C9584A"/>
    <w:rsid w:val="00C95EF3"/>
    <w:rsid w:val="00C97291"/>
    <w:rsid w:val="00CA3481"/>
    <w:rsid w:val="00CA3BD1"/>
    <w:rsid w:val="00CA5CC9"/>
    <w:rsid w:val="00CA7641"/>
    <w:rsid w:val="00CA7EEC"/>
    <w:rsid w:val="00CB35D5"/>
    <w:rsid w:val="00CB3946"/>
    <w:rsid w:val="00CC2BC4"/>
    <w:rsid w:val="00CC2C17"/>
    <w:rsid w:val="00CC37BA"/>
    <w:rsid w:val="00CC40EA"/>
    <w:rsid w:val="00CC44C2"/>
    <w:rsid w:val="00CD36A8"/>
    <w:rsid w:val="00CD3E87"/>
    <w:rsid w:val="00CD6194"/>
    <w:rsid w:val="00CD6383"/>
    <w:rsid w:val="00CE18E6"/>
    <w:rsid w:val="00CE24D5"/>
    <w:rsid w:val="00CE4F05"/>
    <w:rsid w:val="00CE6E53"/>
    <w:rsid w:val="00CE736A"/>
    <w:rsid w:val="00CE75DB"/>
    <w:rsid w:val="00CF115C"/>
    <w:rsid w:val="00CF12BB"/>
    <w:rsid w:val="00CF4A78"/>
    <w:rsid w:val="00CF4D14"/>
    <w:rsid w:val="00CF50EA"/>
    <w:rsid w:val="00CF79FE"/>
    <w:rsid w:val="00D012D4"/>
    <w:rsid w:val="00D06276"/>
    <w:rsid w:val="00D0758D"/>
    <w:rsid w:val="00D10448"/>
    <w:rsid w:val="00D15303"/>
    <w:rsid w:val="00D15619"/>
    <w:rsid w:val="00D16887"/>
    <w:rsid w:val="00D2255A"/>
    <w:rsid w:val="00D247CD"/>
    <w:rsid w:val="00D24B4D"/>
    <w:rsid w:val="00D257D8"/>
    <w:rsid w:val="00D258D9"/>
    <w:rsid w:val="00D33601"/>
    <w:rsid w:val="00D3453C"/>
    <w:rsid w:val="00D34C04"/>
    <w:rsid w:val="00D368EB"/>
    <w:rsid w:val="00D36B79"/>
    <w:rsid w:val="00D41581"/>
    <w:rsid w:val="00D43035"/>
    <w:rsid w:val="00D453BC"/>
    <w:rsid w:val="00D46721"/>
    <w:rsid w:val="00D520C9"/>
    <w:rsid w:val="00D5381B"/>
    <w:rsid w:val="00D60CFC"/>
    <w:rsid w:val="00D61B9D"/>
    <w:rsid w:val="00D61E4E"/>
    <w:rsid w:val="00D63BD1"/>
    <w:rsid w:val="00D63D40"/>
    <w:rsid w:val="00D64A6C"/>
    <w:rsid w:val="00D71E31"/>
    <w:rsid w:val="00D72A1A"/>
    <w:rsid w:val="00D73833"/>
    <w:rsid w:val="00D73B07"/>
    <w:rsid w:val="00D7456A"/>
    <w:rsid w:val="00D76CC3"/>
    <w:rsid w:val="00D7739F"/>
    <w:rsid w:val="00D81FC0"/>
    <w:rsid w:val="00D82245"/>
    <w:rsid w:val="00D83885"/>
    <w:rsid w:val="00D848E7"/>
    <w:rsid w:val="00D85757"/>
    <w:rsid w:val="00D86E5A"/>
    <w:rsid w:val="00D9128C"/>
    <w:rsid w:val="00D92A9D"/>
    <w:rsid w:val="00D9513E"/>
    <w:rsid w:val="00DA0DAF"/>
    <w:rsid w:val="00DA4FC9"/>
    <w:rsid w:val="00DA5EDD"/>
    <w:rsid w:val="00DA6510"/>
    <w:rsid w:val="00DB177A"/>
    <w:rsid w:val="00DB26ED"/>
    <w:rsid w:val="00DB28BB"/>
    <w:rsid w:val="00DB561A"/>
    <w:rsid w:val="00DB67FE"/>
    <w:rsid w:val="00DB68D2"/>
    <w:rsid w:val="00DC1E27"/>
    <w:rsid w:val="00DC4D7C"/>
    <w:rsid w:val="00DC5199"/>
    <w:rsid w:val="00DC5814"/>
    <w:rsid w:val="00DC6D2E"/>
    <w:rsid w:val="00DC76A7"/>
    <w:rsid w:val="00DD23B6"/>
    <w:rsid w:val="00DD2DE6"/>
    <w:rsid w:val="00DD31BF"/>
    <w:rsid w:val="00DD5860"/>
    <w:rsid w:val="00DE271E"/>
    <w:rsid w:val="00DE334A"/>
    <w:rsid w:val="00DE7CFA"/>
    <w:rsid w:val="00DF05F3"/>
    <w:rsid w:val="00DF1DEC"/>
    <w:rsid w:val="00DF77A6"/>
    <w:rsid w:val="00E0068E"/>
    <w:rsid w:val="00E0178D"/>
    <w:rsid w:val="00E02131"/>
    <w:rsid w:val="00E02E28"/>
    <w:rsid w:val="00E03994"/>
    <w:rsid w:val="00E0547D"/>
    <w:rsid w:val="00E05ACB"/>
    <w:rsid w:val="00E05EC2"/>
    <w:rsid w:val="00E11330"/>
    <w:rsid w:val="00E11954"/>
    <w:rsid w:val="00E148C8"/>
    <w:rsid w:val="00E16B17"/>
    <w:rsid w:val="00E1703F"/>
    <w:rsid w:val="00E20BD0"/>
    <w:rsid w:val="00E21C15"/>
    <w:rsid w:val="00E2219A"/>
    <w:rsid w:val="00E2333B"/>
    <w:rsid w:val="00E249A5"/>
    <w:rsid w:val="00E2589A"/>
    <w:rsid w:val="00E266B0"/>
    <w:rsid w:val="00E27D22"/>
    <w:rsid w:val="00E313EC"/>
    <w:rsid w:val="00E31CE0"/>
    <w:rsid w:val="00E36A5B"/>
    <w:rsid w:val="00E40DF8"/>
    <w:rsid w:val="00E43949"/>
    <w:rsid w:val="00E43A2F"/>
    <w:rsid w:val="00E43F7E"/>
    <w:rsid w:val="00E47FA2"/>
    <w:rsid w:val="00E513FA"/>
    <w:rsid w:val="00E52ACE"/>
    <w:rsid w:val="00E53700"/>
    <w:rsid w:val="00E54EF7"/>
    <w:rsid w:val="00E561A7"/>
    <w:rsid w:val="00E56493"/>
    <w:rsid w:val="00E60E2A"/>
    <w:rsid w:val="00E61FC3"/>
    <w:rsid w:val="00E63613"/>
    <w:rsid w:val="00E63FF4"/>
    <w:rsid w:val="00E654DD"/>
    <w:rsid w:val="00E6565A"/>
    <w:rsid w:val="00E66421"/>
    <w:rsid w:val="00E66DF4"/>
    <w:rsid w:val="00E706DE"/>
    <w:rsid w:val="00E777D6"/>
    <w:rsid w:val="00E80B80"/>
    <w:rsid w:val="00E8227A"/>
    <w:rsid w:val="00E85715"/>
    <w:rsid w:val="00E86584"/>
    <w:rsid w:val="00E8693C"/>
    <w:rsid w:val="00E86B95"/>
    <w:rsid w:val="00E9371C"/>
    <w:rsid w:val="00E940A2"/>
    <w:rsid w:val="00E94138"/>
    <w:rsid w:val="00E96440"/>
    <w:rsid w:val="00E96E0F"/>
    <w:rsid w:val="00E97A38"/>
    <w:rsid w:val="00E97B9B"/>
    <w:rsid w:val="00EA135A"/>
    <w:rsid w:val="00EA3EE2"/>
    <w:rsid w:val="00EA449D"/>
    <w:rsid w:val="00EA4A3F"/>
    <w:rsid w:val="00EA57E2"/>
    <w:rsid w:val="00EB29F8"/>
    <w:rsid w:val="00EB3244"/>
    <w:rsid w:val="00EB3ED4"/>
    <w:rsid w:val="00EB6B04"/>
    <w:rsid w:val="00EC063E"/>
    <w:rsid w:val="00EC2CC7"/>
    <w:rsid w:val="00EC2DE1"/>
    <w:rsid w:val="00EC3BB2"/>
    <w:rsid w:val="00EC44BC"/>
    <w:rsid w:val="00EC4675"/>
    <w:rsid w:val="00EC65C1"/>
    <w:rsid w:val="00ED03DC"/>
    <w:rsid w:val="00ED2DDA"/>
    <w:rsid w:val="00ED4496"/>
    <w:rsid w:val="00ED66E2"/>
    <w:rsid w:val="00ED6C51"/>
    <w:rsid w:val="00EE0232"/>
    <w:rsid w:val="00EE62BB"/>
    <w:rsid w:val="00EE71F4"/>
    <w:rsid w:val="00EF0004"/>
    <w:rsid w:val="00EF025A"/>
    <w:rsid w:val="00EF6A81"/>
    <w:rsid w:val="00EF6F31"/>
    <w:rsid w:val="00F03129"/>
    <w:rsid w:val="00F036C9"/>
    <w:rsid w:val="00F05C53"/>
    <w:rsid w:val="00F064E0"/>
    <w:rsid w:val="00F068E1"/>
    <w:rsid w:val="00F10E16"/>
    <w:rsid w:val="00F118C4"/>
    <w:rsid w:val="00F12B4A"/>
    <w:rsid w:val="00F145BD"/>
    <w:rsid w:val="00F15E7F"/>
    <w:rsid w:val="00F1789C"/>
    <w:rsid w:val="00F20634"/>
    <w:rsid w:val="00F20BC4"/>
    <w:rsid w:val="00F225CC"/>
    <w:rsid w:val="00F2529F"/>
    <w:rsid w:val="00F27412"/>
    <w:rsid w:val="00F277EC"/>
    <w:rsid w:val="00F308E6"/>
    <w:rsid w:val="00F3161A"/>
    <w:rsid w:val="00F316C6"/>
    <w:rsid w:val="00F326E4"/>
    <w:rsid w:val="00F3329D"/>
    <w:rsid w:val="00F36946"/>
    <w:rsid w:val="00F36D35"/>
    <w:rsid w:val="00F3739C"/>
    <w:rsid w:val="00F37576"/>
    <w:rsid w:val="00F37A51"/>
    <w:rsid w:val="00F405A7"/>
    <w:rsid w:val="00F42A10"/>
    <w:rsid w:val="00F42EC0"/>
    <w:rsid w:val="00F43CF4"/>
    <w:rsid w:val="00F43F89"/>
    <w:rsid w:val="00F446A9"/>
    <w:rsid w:val="00F47A98"/>
    <w:rsid w:val="00F51984"/>
    <w:rsid w:val="00F52A37"/>
    <w:rsid w:val="00F5386F"/>
    <w:rsid w:val="00F5395E"/>
    <w:rsid w:val="00F54B5A"/>
    <w:rsid w:val="00F54E65"/>
    <w:rsid w:val="00F60DA8"/>
    <w:rsid w:val="00F62B58"/>
    <w:rsid w:val="00F62DDB"/>
    <w:rsid w:val="00F631D1"/>
    <w:rsid w:val="00F64AD3"/>
    <w:rsid w:val="00F66818"/>
    <w:rsid w:val="00F66F1C"/>
    <w:rsid w:val="00F70B16"/>
    <w:rsid w:val="00F71678"/>
    <w:rsid w:val="00F71EB5"/>
    <w:rsid w:val="00F72BA4"/>
    <w:rsid w:val="00F741B0"/>
    <w:rsid w:val="00F75362"/>
    <w:rsid w:val="00F81F53"/>
    <w:rsid w:val="00F864FE"/>
    <w:rsid w:val="00F86D5D"/>
    <w:rsid w:val="00F87184"/>
    <w:rsid w:val="00F8763D"/>
    <w:rsid w:val="00F928E8"/>
    <w:rsid w:val="00F95ED5"/>
    <w:rsid w:val="00F962C2"/>
    <w:rsid w:val="00F97C94"/>
    <w:rsid w:val="00FA0682"/>
    <w:rsid w:val="00FA1618"/>
    <w:rsid w:val="00FA5474"/>
    <w:rsid w:val="00FA68B5"/>
    <w:rsid w:val="00FB37AB"/>
    <w:rsid w:val="00FB43F5"/>
    <w:rsid w:val="00FB53EB"/>
    <w:rsid w:val="00FB6017"/>
    <w:rsid w:val="00FB7869"/>
    <w:rsid w:val="00FB7B20"/>
    <w:rsid w:val="00FC1C5B"/>
    <w:rsid w:val="00FC2EA4"/>
    <w:rsid w:val="00FC3001"/>
    <w:rsid w:val="00FC424B"/>
    <w:rsid w:val="00FC4C8D"/>
    <w:rsid w:val="00FC557A"/>
    <w:rsid w:val="00FC597D"/>
    <w:rsid w:val="00FC5AF4"/>
    <w:rsid w:val="00FC6EF8"/>
    <w:rsid w:val="00FC6FEE"/>
    <w:rsid w:val="00FD0BB2"/>
    <w:rsid w:val="00FD5C27"/>
    <w:rsid w:val="00FD6371"/>
    <w:rsid w:val="00FD68A3"/>
    <w:rsid w:val="00FD7198"/>
    <w:rsid w:val="00FE2D7D"/>
    <w:rsid w:val="00FF001C"/>
    <w:rsid w:val="00FF315F"/>
    <w:rsid w:val="00FF318E"/>
    <w:rsid w:val="00FF40E4"/>
    <w:rsid w:val="00FF4DC5"/>
    <w:rsid w:val="00FF5A2F"/>
    <w:rsid w:val="00FF7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8BA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DD"/>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AE7F05"/>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012"/>
    <w:rPr>
      <w:color w:val="0563C1" w:themeColor="hyperlink"/>
      <w:u w:val="single"/>
    </w:rPr>
  </w:style>
  <w:style w:type="character" w:styleId="Mentionnonrsolue">
    <w:name w:val="Unresolved Mention"/>
    <w:basedOn w:val="Policepardfaut"/>
    <w:uiPriority w:val="99"/>
    <w:semiHidden/>
    <w:unhideWhenUsed/>
    <w:rsid w:val="00375012"/>
    <w:rPr>
      <w:color w:val="605E5C"/>
      <w:shd w:val="clear" w:color="auto" w:fill="E1DFDD"/>
    </w:rPr>
  </w:style>
  <w:style w:type="paragraph" w:customStyle="1" w:styleId="msonormal0">
    <w:name w:val="msonormal"/>
    <w:basedOn w:val="Normal"/>
    <w:rsid w:val="007D7252"/>
    <w:pPr>
      <w:spacing w:before="100" w:beforeAutospacing="1" w:after="100" w:afterAutospacing="1"/>
    </w:pPr>
  </w:style>
  <w:style w:type="paragraph" w:styleId="NormalWeb">
    <w:name w:val="Normal (Web)"/>
    <w:basedOn w:val="Normal"/>
    <w:uiPriority w:val="99"/>
    <w:unhideWhenUsed/>
    <w:rsid w:val="007D7252"/>
    <w:pPr>
      <w:spacing w:before="100" w:beforeAutospacing="1" w:after="100" w:afterAutospacing="1"/>
    </w:pPr>
  </w:style>
  <w:style w:type="character" w:customStyle="1" w:styleId="num">
    <w:name w:val="num"/>
    <w:basedOn w:val="Policepardfaut"/>
    <w:rsid w:val="007D7252"/>
  </w:style>
  <w:style w:type="paragraph" w:customStyle="1" w:styleId="cnt">
    <w:name w:val="cnt"/>
    <w:basedOn w:val="Normal"/>
    <w:rsid w:val="007D7252"/>
    <w:pPr>
      <w:spacing w:before="100" w:beforeAutospacing="1" w:after="100" w:afterAutospacing="1"/>
    </w:pPr>
  </w:style>
  <w:style w:type="paragraph" w:customStyle="1" w:styleId="50">
    <w:name w:val="50"/>
    <w:basedOn w:val="Normal"/>
    <w:rsid w:val="007D7252"/>
    <w:pPr>
      <w:spacing w:before="100" w:beforeAutospacing="1" w:after="100" w:afterAutospacing="1"/>
    </w:pPr>
  </w:style>
  <w:style w:type="paragraph" w:customStyle="1" w:styleId="1102">
    <w:name w:val="1102"/>
    <w:basedOn w:val="Normal"/>
    <w:rsid w:val="007D7252"/>
    <w:pPr>
      <w:spacing w:before="100" w:beforeAutospacing="1" w:after="100" w:afterAutospacing="1"/>
    </w:pPr>
  </w:style>
  <w:style w:type="paragraph" w:styleId="Sansinterligne">
    <w:name w:val="No Spacing"/>
    <w:uiPriority w:val="1"/>
    <w:qFormat/>
    <w:rsid w:val="007D7252"/>
  </w:style>
  <w:style w:type="paragraph" w:styleId="Pieddepage">
    <w:name w:val="footer"/>
    <w:basedOn w:val="Normal"/>
    <w:link w:val="PieddepageCar"/>
    <w:uiPriority w:val="99"/>
    <w:unhideWhenUsed/>
    <w:rsid w:val="007D7252"/>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7D7252"/>
  </w:style>
  <w:style w:type="character" w:styleId="Numrodepage">
    <w:name w:val="page number"/>
    <w:basedOn w:val="Policepardfaut"/>
    <w:uiPriority w:val="99"/>
    <w:semiHidden/>
    <w:unhideWhenUsed/>
    <w:rsid w:val="007D7252"/>
  </w:style>
  <w:style w:type="paragraph" w:styleId="Notedebasdepage">
    <w:name w:val="footnote text"/>
    <w:basedOn w:val="Normal"/>
    <w:link w:val="NotedebasdepageCar"/>
    <w:uiPriority w:val="99"/>
    <w:unhideWhenUsed/>
    <w:rsid w:val="00A005D1"/>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rsid w:val="00A005D1"/>
    <w:rPr>
      <w:sz w:val="20"/>
      <w:szCs w:val="20"/>
    </w:rPr>
  </w:style>
  <w:style w:type="character" w:styleId="Appelnotedebasdep">
    <w:name w:val="footnote reference"/>
    <w:basedOn w:val="Policepardfaut"/>
    <w:uiPriority w:val="99"/>
    <w:unhideWhenUsed/>
    <w:rsid w:val="00A005D1"/>
    <w:rPr>
      <w:vertAlign w:val="superscript"/>
    </w:rPr>
  </w:style>
  <w:style w:type="character" w:customStyle="1" w:styleId="english">
    <w:name w:val="english"/>
    <w:basedOn w:val="Policepardfaut"/>
    <w:rsid w:val="003E633A"/>
  </w:style>
  <w:style w:type="character" w:styleId="Lienhypertextesuivivisit">
    <w:name w:val="FollowedHyperlink"/>
    <w:basedOn w:val="Policepardfaut"/>
    <w:uiPriority w:val="99"/>
    <w:semiHidden/>
    <w:unhideWhenUsed/>
    <w:rsid w:val="003E633A"/>
    <w:rPr>
      <w:color w:val="954F72" w:themeColor="followedHyperlink"/>
      <w:u w:val="single"/>
    </w:rPr>
  </w:style>
  <w:style w:type="character" w:customStyle="1" w:styleId="la">
    <w:name w:val="la"/>
    <w:basedOn w:val="Policepardfaut"/>
    <w:rsid w:val="00E52ACE"/>
  </w:style>
  <w:style w:type="character" w:customStyle="1" w:styleId="en">
    <w:name w:val="en"/>
    <w:basedOn w:val="Policepardfaut"/>
    <w:rsid w:val="00E52ACE"/>
  </w:style>
  <w:style w:type="character" w:customStyle="1" w:styleId="sense">
    <w:name w:val="sense"/>
    <w:basedOn w:val="Policepardfaut"/>
    <w:rsid w:val="00791118"/>
  </w:style>
  <w:style w:type="character" w:customStyle="1" w:styleId="foreign">
    <w:name w:val="foreign"/>
    <w:basedOn w:val="Policepardfaut"/>
    <w:rsid w:val="00791118"/>
  </w:style>
  <w:style w:type="character" w:customStyle="1" w:styleId="bibl">
    <w:name w:val="bibl"/>
    <w:basedOn w:val="Policepardfaut"/>
    <w:rsid w:val="00791118"/>
  </w:style>
  <w:style w:type="character" w:styleId="lev">
    <w:name w:val="Strong"/>
    <w:basedOn w:val="Policepardfaut"/>
    <w:uiPriority w:val="22"/>
    <w:qFormat/>
    <w:rsid w:val="00382FBB"/>
    <w:rPr>
      <w:b/>
      <w:bCs/>
    </w:rPr>
  </w:style>
  <w:style w:type="character" w:customStyle="1" w:styleId="apple-converted-space">
    <w:name w:val="apple-converted-space"/>
    <w:basedOn w:val="Policepardfaut"/>
    <w:rsid w:val="00FB7869"/>
  </w:style>
  <w:style w:type="character" w:styleId="Accentuation">
    <w:name w:val="Emphasis"/>
    <w:basedOn w:val="Policepardfaut"/>
    <w:uiPriority w:val="20"/>
    <w:qFormat/>
    <w:rsid w:val="00EA57E2"/>
    <w:rPr>
      <w:i/>
      <w:iCs/>
    </w:rPr>
  </w:style>
  <w:style w:type="paragraph" w:styleId="Paragraphedeliste">
    <w:name w:val="List Paragraph"/>
    <w:basedOn w:val="Normal"/>
    <w:uiPriority w:val="34"/>
    <w:qFormat/>
    <w:rsid w:val="0010311E"/>
    <w:pPr>
      <w:ind w:left="720"/>
      <w:contextualSpacing/>
    </w:pPr>
  </w:style>
  <w:style w:type="character" w:customStyle="1" w:styleId="info-lemme">
    <w:name w:val="info-lemme"/>
    <w:basedOn w:val="Policepardfaut"/>
    <w:rsid w:val="0075115D"/>
  </w:style>
  <w:style w:type="character" w:customStyle="1" w:styleId="t">
    <w:name w:val="t"/>
    <w:basedOn w:val="Policepardfaut"/>
    <w:rsid w:val="00F97C94"/>
  </w:style>
  <w:style w:type="paragraph" w:customStyle="1" w:styleId="p1">
    <w:name w:val="p1"/>
    <w:basedOn w:val="Normal"/>
    <w:rsid w:val="007F381D"/>
    <w:rPr>
      <w:rFonts w:ascii="Times" w:hAnsi="Times"/>
      <w:color w:val="000000"/>
      <w:sz w:val="17"/>
      <w:szCs w:val="17"/>
    </w:rPr>
  </w:style>
  <w:style w:type="paragraph" w:customStyle="1" w:styleId="p2">
    <w:name w:val="p2"/>
    <w:basedOn w:val="Normal"/>
    <w:rsid w:val="007F381D"/>
    <w:rPr>
      <w:rFonts w:ascii="Times" w:hAnsi="Times"/>
      <w:color w:val="000000"/>
      <w:sz w:val="17"/>
      <w:szCs w:val="17"/>
    </w:rPr>
  </w:style>
  <w:style w:type="paragraph" w:customStyle="1" w:styleId="p3">
    <w:name w:val="p3"/>
    <w:basedOn w:val="Normal"/>
    <w:rsid w:val="007F381D"/>
    <w:rPr>
      <w:rFonts w:ascii="Times" w:hAnsi="Times"/>
      <w:color w:val="000000"/>
      <w:sz w:val="17"/>
      <w:szCs w:val="17"/>
    </w:rPr>
  </w:style>
  <w:style w:type="paragraph" w:customStyle="1" w:styleId="p4">
    <w:name w:val="p4"/>
    <w:basedOn w:val="Normal"/>
    <w:rsid w:val="007F381D"/>
    <w:rPr>
      <w:rFonts w:ascii="Times" w:hAnsi="Times"/>
      <w:color w:val="000000"/>
      <w:sz w:val="16"/>
      <w:szCs w:val="16"/>
    </w:rPr>
  </w:style>
  <w:style w:type="character" w:customStyle="1" w:styleId="s1">
    <w:name w:val="s1"/>
    <w:basedOn w:val="Policepardfaut"/>
    <w:rsid w:val="007F381D"/>
    <w:rPr>
      <w:rFonts w:ascii="Times" w:hAnsi="Times" w:hint="default"/>
      <w:sz w:val="17"/>
      <w:szCs w:val="17"/>
    </w:rPr>
  </w:style>
  <w:style w:type="character" w:customStyle="1" w:styleId="s2">
    <w:name w:val="s2"/>
    <w:basedOn w:val="Policepardfaut"/>
    <w:rsid w:val="007F381D"/>
    <w:rPr>
      <w:rFonts w:ascii="Times" w:hAnsi="Times" w:hint="default"/>
      <w:sz w:val="21"/>
      <w:szCs w:val="21"/>
    </w:rPr>
  </w:style>
  <w:style w:type="character" w:customStyle="1" w:styleId="s3">
    <w:name w:val="s3"/>
    <w:basedOn w:val="Policepardfaut"/>
    <w:rsid w:val="007F381D"/>
    <w:rPr>
      <w:rFonts w:ascii="Times" w:hAnsi="Times" w:hint="default"/>
      <w:sz w:val="15"/>
      <w:szCs w:val="15"/>
    </w:rPr>
  </w:style>
  <w:style w:type="character" w:customStyle="1" w:styleId="s4">
    <w:name w:val="s4"/>
    <w:basedOn w:val="Policepardfaut"/>
    <w:rsid w:val="007F381D"/>
    <w:rPr>
      <w:rFonts w:ascii="Times" w:hAnsi="Times" w:hint="default"/>
      <w:sz w:val="23"/>
      <w:szCs w:val="23"/>
    </w:rPr>
  </w:style>
  <w:style w:type="character" w:customStyle="1" w:styleId="s5">
    <w:name w:val="s5"/>
    <w:basedOn w:val="Policepardfaut"/>
    <w:rsid w:val="007F381D"/>
    <w:rPr>
      <w:rFonts w:ascii="Times" w:hAnsi="Times" w:hint="default"/>
      <w:sz w:val="14"/>
      <w:szCs w:val="14"/>
    </w:rPr>
  </w:style>
  <w:style w:type="character" w:customStyle="1" w:styleId="s6">
    <w:name w:val="s6"/>
    <w:basedOn w:val="Policepardfaut"/>
    <w:rsid w:val="007F381D"/>
    <w:rPr>
      <w:rFonts w:ascii="Times" w:hAnsi="Times" w:hint="default"/>
      <w:sz w:val="24"/>
      <w:szCs w:val="24"/>
    </w:rPr>
  </w:style>
  <w:style w:type="character" w:customStyle="1" w:styleId="s7">
    <w:name w:val="s7"/>
    <w:basedOn w:val="Policepardfaut"/>
    <w:rsid w:val="007F381D"/>
    <w:rPr>
      <w:rFonts w:ascii="Times" w:hAnsi="Times" w:hint="default"/>
      <w:sz w:val="22"/>
      <w:szCs w:val="22"/>
    </w:rPr>
  </w:style>
  <w:style w:type="character" w:customStyle="1" w:styleId="s8">
    <w:name w:val="s8"/>
    <w:basedOn w:val="Policepardfaut"/>
    <w:rsid w:val="007F381D"/>
    <w:rPr>
      <w:rFonts w:ascii="Times" w:hAnsi="Times" w:hint="default"/>
      <w:sz w:val="17"/>
      <w:szCs w:val="17"/>
    </w:rPr>
  </w:style>
  <w:style w:type="character" w:customStyle="1" w:styleId="s9">
    <w:name w:val="s9"/>
    <w:basedOn w:val="Policepardfaut"/>
    <w:rsid w:val="007F381D"/>
    <w:rPr>
      <w:rFonts w:ascii="Times" w:hAnsi="Times" w:hint="default"/>
      <w:sz w:val="20"/>
      <w:szCs w:val="20"/>
    </w:rPr>
  </w:style>
  <w:style w:type="character" w:customStyle="1" w:styleId="s10">
    <w:name w:val="s10"/>
    <w:basedOn w:val="Policepardfaut"/>
    <w:rsid w:val="007F381D"/>
    <w:rPr>
      <w:rFonts w:ascii="Times" w:hAnsi="Times" w:hint="default"/>
      <w:sz w:val="18"/>
      <w:szCs w:val="18"/>
    </w:rPr>
  </w:style>
  <w:style w:type="character" w:customStyle="1" w:styleId="s11">
    <w:name w:val="s11"/>
    <w:basedOn w:val="Policepardfaut"/>
    <w:rsid w:val="007F381D"/>
    <w:rPr>
      <w:rFonts w:ascii="Times" w:hAnsi="Times" w:hint="default"/>
      <w:sz w:val="17"/>
      <w:szCs w:val="17"/>
    </w:rPr>
  </w:style>
  <w:style w:type="character" w:customStyle="1" w:styleId="s12">
    <w:name w:val="s12"/>
    <w:basedOn w:val="Policepardfaut"/>
    <w:rsid w:val="007F381D"/>
    <w:rPr>
      <w:rFonts w:ascii="Times" w:hAnsi="Times" w:hint="default"/>
      <w:sz w:val="17"/>
      <w:szCs w:val="17"/>
    </w:rPr>
  </w:style>
  <w:style w:type="character" w:customStyle="1" w:styleId="s13">
    <w:name w:val="s13"/>
    <w:basedOn w:val="Policepardfaut"/>
    <w:rsid w:val="007F381D"/>
    <w:rPr>
      <w:rFonts w:ascii="Times" w:hAnsi="Times" w:hint="default"/>
      <w:sz w:val="25"/>
      <w:szCs w:val="25"/>
    </w:rPr>
  </w:style>
  <w:style w:type="character" w:customStyle="1" w:styleId="s14">
    <w:name w:val="s14"/>
    <w:basedOn w:val="Policepardfaut"/>
    <w:rsid w:val="007F381D"/>
    <w:rPr>
      <w:rFonts w:ascii="Times" w:hAnsi="Times" w:hint="default"/>
      <w:sz w:val="17"/>
      <w:szCs w:val="17"/>
    </w:rPr>
  </w:style>
  <w:style w:type="character" w:customStyle="1" w:styleId="s15">
    <w:name w:val="s15"/>
    <w:basedOn w:val="Policepardfaut"/>
    <w:rsid w:val="007F381D"/>
    <w:rPr>
      <w:rFonts w:ascii="Times" w:hAnsi="Times" w:hint="default"/>
      <w:sz w:val="17"/>
      <w:szCs w:val="17"/>
    </w:rPr>
  </w:style>
  <w:style w:type="character" w:customStyle="1" w:styleId="s16">
    <w:name w:val="s16"/>
    <w:basedOn w:val="Policepardfaut"/>
    <w:rsid w:val="007F381D"/>
    <w:rPr>
      <w:rFonts w:ascii="Times" w:hAnsi="Times" w:hint="default"/>
      <w:sz w:val="31"/>
      <w:szCs w:val="31"/>
    </w:rPr>
  </w:style>
  <w:style w:type="character" w:customStyle="1" w:styleId="s17">
    <w:name w:val="s17"/>
    <w:basedOn w:val="Policepardfaut"/>
    <w:rsid w:val="007F381D"/>
    <w:rPr>
      <w:rFonts w:ascii="Times" w:hAnsi="Times" w:hint="default"/>
      <w:sz w:val="16"/>
      <w:szCs w:val="16"/>
    </w:rPr>
  </w:style>
  <w:style w:type="character" w:customStyle="1" w:styleId="s18">
    <w:name w:val="s18"/>
    <w:basedOn w:val="Policepardfaut"/>
    <w:rsid w:val="007F381D"/>
    <w:rPr>
      <w:rFonts w:ascii="Times" w:hAnsi="Times" w:hint="default"/>
      <w:sz w:val="32"/>
      <w:szCs w:val="32"/>
    </w:rPr>
  </w:style>
  <w:style w:type="character" w:customStyle="1" w:styleId="s19">
    <w:name w:val="s19"/>
    <w:basedOn w:val="Policepardfaut"/>
    <w:rsid w:val="007F381D"/>
    <w:rPr>
      <w:rFonts w:ascii="Times" w:hAnsi="Times" w:hint="default"/>
      <w:sz w:val="31"/>
      <w:szCs w:val="31"/>
    </w:rPr>
  </w:style>
  <w:style w:type="character" w:customStyle="1" w:styleId="s20">
    <w:name w:val="s20"/>
    <w:basedOn w:val="Policepardfaut"/>
    <w:rsid w:val="007F381D"/>
    <w:rPr>
      <w:rFonts w:ascii="Times" w:hAnsi="Times" w:hint="default"/>
      <w:sz w:val="33"/>
      <w:szCs w:val="33"/>
    </w:rPr>
  </w:style>
  <w:style w:type="character" w:customStyle="1" w:styleId="s21">
    <w:name w:val="s21"/>
    <w:basedOn w:val="Policepardfaut"/>
    <w:rsid w:val="007F381D"/>
    <w:rPr>
      <w:rFonts w:ascii="Times" w:hAnsi="Times" w:hint="default"/>
      <w:sz w:val="33"/>
      <w:szCs w:val="33"/>
    </w:rPr>
  </w:style>
  <w:style w:type="character" w:customStyle="1" w:styleId="s22">
    <w:name w:val="s22"/>
    <w:basedOn w:val="Policepardfaut"/>
    <w:rsid w:val="007F381D"/>
    <w:rPr>
      <w:rFonts w:ascii="Times" w:hAnsi="Times" w:hint="default"/>
      <w:sz w:val="16"/>
      <w:szCs w:val="16"/>
    </w:rPr>
  </w:style>
  <w:style w:type="character" w:customStyle="1" w:styleId="s23">
    <w:name w:val="s23"/>
    <w:basedOn w:val="Policepardfaut"/>
    <w:rsid w:val="007F381D"/>
    <w:rPr>
      <w:rFonts w:ascii="Times" w:hAnsi="Times" w:hint="default"/>
      <w:sz w:val="23"/>
      <w:szCs w:val="23"/>
    </w:rPr>
  </w:style>
  <w:style w:type="character" w:customStyle="1" w:styleId="s24">
    <w:name w:val="s24"/>
    <w:basedOn w:val="Policepardfaut"/>
    <w:rsid w:val="007F381D"/>
    <w:rPr>
      <w:rFonts w:ascii="Times" w:hAnsi="Times" w:hint="default"/>
      <w:sz w:val="17"/>
      <w:szCs w:val="17"/>
    </w:rPr>
  </w:style>
  <w:style w:type="character" w:customStyle="1" w:styleId="s25">
    <w:name w:val="s25"/>
    <w:basedOn w:val="Policepardfaut"/>
    <w:rsid w:val="007F381D"/>
    <w:rPr>
      <w:rFonts w:ascii="Times" w:hAnsi="Times" w:hint="default"/>
      <w:sz w:val="34"/>
      <w:szCs w:val="34"/>
    </w:rPr>
  </w:style>
  <w:style w:type="character" w:customStyle="1" w:styleId="s26">
    <w:name w:val="s26"/>
    <w:basedOn w:val="Policepardfaut"/>
    <w:rsid w:val="007F381D"/>
    <w:rPr>
      <w:rFonts w:ascii="Times" w:hAnsi="Times" w:hint="default"/>
      <w:sz w:val="19"/>
      <w:szCs w:val="19"/>
    </w:rPr>
  </w:style>
  <w:style w:type="character" w:customStyle="1" w:styleId="s27">
    <w:name w:val="s27"/>
    <w:basedOn w:val="Policepardfaut"/>
    <w:rsid w:val="007F381D"/>
    <w:rPr>
      <w:rFonts w:ascii="Times" w:hAnsi="Times" w:hint="default"/>
      <w:sz w:val="28"/>
      <w:szCs w:val="28"/>
    </w:rPr>
  </w:style>
  <w:style w:type="character" w:customStyle="1" w:styleId="s28">
    <w:name w:val="s28"/>
    <w:basedOn w:val="Policepardfaut"/>
    <w:rsid w:val="007F381D"/>
    <w:rPr>
      <w:rFonts w:ascii="Times" w:hAnsi="Times" w:hint="default"/>
      <w:sz w:val="29"/>
      <w:szCs w:val="29"/>
    </w:rPr>
  </w:style>
  <w:style w:type="character" w:customStyle="1" w:styleId="s29">
    <w:name w:val="s29"/>
    <w:basedOn w:val="Policepardfaut"/>
    <w:rsid w:val="007F381D"/>
    <w:rPr>
      <w:rFonts w:ascii="Times" w:hAnsi="Times" w:hint="default"/>
      <w:sz w:val="27"/>
      <w:szCs w:val="27"/>
    </w:rPr>
  </w:style>
  <w:style w:type="character" w:customStyle="1" w:styleId="s30">
    <w:name w:val="s30"/>
    <w:basedOn w:val="Policepardfaut"/>
    <w:rsid w:val="007F381D"/>
    <w:rPr>
      <w:rFonts w:ascii="Times" w:hAnsi="Times" w:hint="default"/>
      <w:sz w:val="30"/>
      <w:szCs w:val="30"/>
    </w:rPr>
  </w:style>
  <w:style w:type="character" w:customStyle="1" w:styleId="s31">
    <w:name w:val="s31"/>
    <w:basedOn w:val="Policepardfaut"/>
    <w:rsid w:val="003531C0"/>
    <w:rPr>
      <w:rFonts w:ascii="Times" w:hAnsi="Times" w:hint="default"/>
      <w:sz w:val="30"/>
      <w:szCs w:val="30"/>
    </w:rPr>
  </w:style>
  <w:style w:type="character" w:customStyle="1" w:styleId="s32">
    <w:name w:val="s32"/>
    <w:basedOn w:val="Policepardfaut"/>
    <w:rsid w:val="003531C0"/>
    <w:rPr>
      <w:rFonts w:ascii="Times" w:hAnsi="Times" w:hint="default"/>
      <w:sz w:val="14"/>
      <w:szCs w:val="14"/>
    </w:rPr>
  </w:style>
  <w:style w:type="character" w:customStyle="1" w:styleId="s33">
    <w:name w:val="s33"/>
    <w:basedOn w:val="Policepardfaut"/>
    <w:rsid w:val="003531C0"/>
    <w:rPr>
      <w:rFonts w:ascii="Times" w:hAnsi="Times" w:hint="default"/>
      <w:sz w:val="28"/>
      <w:szCs w:val="28"/>
    </w:rPr>
  </w:style>
  <w:style w:type="character" w:customStyle="1" w:styleId="s34">
    <w:name w:val="s34"/>
    <w:basedOn w:val="Policepardfaut"/>
    <w:rsid w:val="003531C0"/>
    <w:rPr>
      <w:rFonts w:ascii="Times" w:hAnsi="Times" w:hint="default"/>
      <w:sz w:val="67"/>
      <w:szCs w:val="67"/>
    </w:rPr>
  </w:style>
  <w:style w:type="character" w:customStyle="1" w:styleId="s35">
    <w:name w:val="s35"/>
    <w:basedOn w:val="Policepardfaut"/>
    <w:rsid w:val="003531C0"/>
    <w:rPr>
      <w:rFonts w:ascii="Times" w:hAnsi="Times" w:hint="default"/>
      <w:sz w:val="22"/>
      <w:szCs w:val="22"/>
    </w:rPr>
  </w:style>
  <w:style w:type="character" w:customStyle="1" w:styleId="s36">
    <w:name w:val="s36"/>
    <w:basedOn w:val="Policepardfaut"/>
    <w:rsid w:val="003531C0"/>
    <w:rPr>
      <w:rFonts w:ascii="Times" w:hAnsi="Times" w:hint="default"/>
      <w:sz w:val="26"/>
      <w:szCs w:val="26"/>
    </w:rPr>
  </w:style>
  <w:style w:type="character" w:customStyle="1" w:styleId="s37">
    <w:name w:val="s37"/>
    <w:basedOn w:val="Policepardfaut"/>
    <w:rsid w:val="003531C0"/>
    <w:rPr>
      <w:rFonts w:ascii="Times" w:hAnsi="Times" w:hint="default"/>
      <w:sz w:val="26"/>
      <w:szCs w:val="26"/>
    </w:rPr>
  </w:style>
  <w:style w:type="character" w:customStyle="1" w:styleId="s38">
    <w:name w:val="s38"/>
    <w:basedOn w:val="Policepardfaut"/>
    <w:rsid w:val="003531C0"/>
    <w:rPr>
      <w:rFonts w:ascii="Times" w:hAnsi="Times" w:hint="default"/>
      <w:sz w:val="18"/>
      <w:szCs w:val="18"/>
    </w:rPr>
  </w:style>
  <w:style w:type="character" w:customStyle="1" w:styleId="s39">
    <w:name w:val="s39"/>
    <w:basedOn w:val="Policepardfaut"/>
    <w:rsid w:val="003531C0"/>
    <w:rPr>
      <w:rFonts w:ascii="Times" w:hAnsi="Times" w:hint="default"/>
      <w:sz w:val="36"/>
      <w:szCs w:val="36"/>
    </w:rPr>
  </w:style>
  <w:style w:type="character" w:customStyle="1" w:styleId="s40">
    <w:name w:val="s40"/>
    <w:basedOn w:val="Policepardfaut"/>
    <w:rsid w:val="003531C0"/>
    <w:rPr>
      <w:rFonts w:ascii="Times" w:hAnsi="Times" w:hint="default"/>
      <w:sz w:val="15"/>
      <w:szCs w:val="15"/>
    </w:rPr>
  </w:style>
  <w:style w:type="paragraph" w:customStyle="1" w:styleId="p5">
    <w:name w:val="p5"/>
    <w:basedOn w:val="Normal"/>
    <w:rsid w:val="006E0093"/>
    <w:rPr>
      <w:rFonts w:ascii="Times" w:hAnsi="Times"/>
      <w:color w:val="000000"/>
      <w:sz w:val="16"/>
      <w:szCs w:val="16"/>
    </w:rPr>
  </w:style>
  <w:style w:type="character" w:customStyle="1" w:styleId="s41">
    <w:name w:val="s41"/>
    <w:basedOn w:val="Policepardfaut"/>
    <w:rsid w:val="006E0093"/>
    <w:rPr>
      <w:rFonts w:ascii="Times" w:hAnsi="Times" w:hint="default"/>
      <w:sz w:val="13"/>
      <w:szCs w:val="13"/>
    </w:rPr>
  </w:style>
  <w:style w:type="character" w:customStyle="1" w:styleId="s42">
    <w:name w:val="s42"/>
    <w:basedOn w:val="Policepardfaut"/>
    <w:rsid w:val="00D7456A"/>
    <w:rPr>
      <w:rFonts w:ascii="Times" w:hAnsi="Times" w:hint="default"/>
      <w:sz w:val="16"/>
      <w:szCs w:val="16"/>
    </w:rPr>
  </w:style>
  <w:style w:type="character" w:customStyle="1" w:styleId="s43">
    <w:name w:val="s43"/>
    <w:basedOn w:val="Policepardfaut"/>
    <w:rsid w:val="0053343F"/>
    <w:rPr>
      <w:rFonts w:ascii="Times" w:hAnsi="Times" w:hint="default"/>
      <w:sz w:val="15"/>
      <w:szCs w:val="15"/>
    </w:rPr>
  </w:style>
  <w:style w:type="character" w:customStyle="1" w:styleId="s44">
    <w:name w:val="s44"/>
    <w:basedOn w:val="Policepardfaut"/>
    <w:rsid w:val="0053343F"/>
    <w:rPr>
      <w:rFonts w:ascii="Times" w:hAnsi="Times" w:hint="default"/>
      <w:sz w:val="19"/>
      <w:szCs w:val="19"/>
    </w:rPr>
  </w:style>
  <w:style w:type="character" w:customStyle="1" w:styleId="s45">
    <w:name w:val="s45"/>
    <w:basedOn w:val="Policepardfaut"/>
    <w:rsid w:val="0053343F"/>
    <w:rPr>
      <w:rFonts w:ascii="Times" w:hAnsi="Times" w:hint="default"/>
      <w:sz w:val="15"/>
      <w:szCs w:val="15"/>
    </w:rPr>
  </w:style>
  <w:style w:type="character" w:customStyle="1" w:styleId="Titre1Car">
    <w:name w:val="Titre 1 Car"/>
    <w:basedOn w:val="Policepardfaut"/>
    <w:link w:val="Titre1"/>
    <w:uiPriority w:val="9"/>
    <w:rsid w:val="00AE7F05"/>
    <w:rPr>
      <w:rFonts w:ascii="Times New Roman" w:eastAsia="Times New Roman" w:hAnsi="Times New Roman" w:cs="Times New Roman"/>
      <w:b/>
      <w:bCs/>
      <w:kern w:val="36"/>
      <w:sz w:val="48"/>
      <w:szCs w:val="48"/>
      <w:lang w:eastAsia="fr-FR"/>
      <w14:ligatures w14:val="none"/>
    </w:rPr>
  </w:style>
  <w:style w:type="paragraph" w:customStyle="1" w:styleId="notecontentitem">
    <w:name w:val="note__content__item"/>
    <w:basedOn w:val="Normal"/>
    <w:rsid w:val="00AE7F05"/>
    <w:pPr>
      <w:spacing w:before="100" w:beforeAutospacing="1" w:after="100" w:afterAutospacing="1"/>
    </w:pPr>
  </w:style>
  <w:style w:type="paragraph" w:customStyle="1" w:styleId="p6">
    <w:name w:val="p6"/>
    <w:basedOn w:val="Normal"/>
    <w:rsid w:val="00FD0BB2"/>
    <w:rPr>
      <w:rFonts w:ascii="Times" w:hAnsi="Times"/>
      <w:color w:val="000000"/>
      <w:sz w:val="17"/>
      <w:szCs w:val="17"/>
    </w:rPr>
  </w:style>
  <w:style w:type="character" w:customStyle="1" w:styleId="s46">
    <w:name w:val="s46"/>
    <w:basedOn w:val="Policepardfaut"/>
    <w:rsid w:val="00093ECE"/>
    <w:rPr>
      <w:rFonts w:ascii="Times" w:hAnsi="Times" w:hint="default"/>
      <w:sz w:val="85"/>
      <w:szCs w:val="85"/>
    </w:rPr>
  </w:style>
  <w:style w:type="character" w:customStyle="1" w:styleId="s47">
    <w:name w:val="s47"/>
    <w:basedOn w:val="Policepardfaut"/>
    <w:rsid w:val="00093ECE"/>
    <w:rPr>
      <w:rFonts w:ascii="Times" w:hAnsi="Times" w:hint="default"/>
      <w:sz w:val="16"/>
      <w:szCs w:val="16"/>
    </w:rPr>
  </w:style>
  <w:style w:type="character" w:customStyle="1" w:styleId="s48">
    <w:name w:val="s48"/>
    <w:basedOn w:val="Policepardfaut"/>
    <w:rsid w:val="00093ECE"/>
    <w:rPr>
      <w:rFonts w:ascii="Times" w:hAnsi="Times" w:hint="default"/>
      <w:sz w:val="80"/>
      <w:szCs w:val="80"/>
    </w:rPr>
  </w:style>
  <w:style w:type="character" w:customStyle="1" w:styleId="vuuxrf">
    <w:name w:val="vuuxrf"/>
    <w:basedOn w:val="Policepardfaut"/>
    <w:rsid w:val="007B323E"/>
  </w:style>
  <w:style w:type="character" w:styleId="CitationHTML">
    <w:name w:val="HTML Cite"/>
    <w:basedOn w:val="Policepardfaut"/>
    <w:uiPriority w:val="99"/>
    <w:semiHidden/>
    <w:unhideWhenUsed/>
    <w:rsid w:val="007B323E"/>
    <w:rPr>
      <w:i/>
      <w:iCs/>
    </w:rPr>
  </w:style>
  <w:style w:type="character" w:customStyle="1" w:styleId="ylgvce">
    <w:name w:val="ylgvce"/>
    <w:basedOn w:val="Policepardfaut"/>
    <w:rsid w:val="007B323E"/>
  </w:style>
  <w:style w:type="character" w:customStyle="1" w:styleId="yrbpuc">
    <w:name w:val="yrbpuc"/>
    <w:basedOn w:val="Policepardfaut"/>
    <w:rsid w:val="007B323E"/>
  </w:style>
  <w:style w:type="paragraph" w:customStyle="1" w:styleId="p7">
    <w:name w:val="p7"/>
    <w:basedOn w:val="Normal"/>
    <w:rsid w:val="001E2A4D"/>
    <w:rPr>
      <w:rFonts w:ascii="Times" w:hAnsi="Times"/>
      <w:color w:val="000000"/>
      <w:sz w:val="18"/>
      <w:szCs w:val="18"/>
    </w:rPr>
  </w:style>
  <w:style w:type="character" w:customStyle="1" w:styleId="text">
    <w:name w:val="text"/>
    <w:basedOn w:val="Policepardfaut"/>
    <w:rsid w:val="00932D59"/>
  </w:style>
  <w:style w:type="character" w:customStyle="1" w:styleId="familyname">
    <w:name w:val="familyname"/>
    <w:basedOn w:val="Policepardfaut"/>
    <w:rsid w:val="00932D59"/>
  </w:style>
  <w:style w:type="paragraph" w:customStyle="1" w:styleId="p8">
    <w:name w:val="p8"/>
    <w:basedOn w:val="Normal"/>
    <w:rsid w:val="00015282"/>
    <w:rPr>
      <w:rFonts w:ascii="Times" w:hAnsi="Times"/>
      <w:color w:val="000000"/>
      <w:sz w:val="17"/>
      <w:szCs w:val="17"/>
    </w:rPr>
  </w:style>
  <w:style w:type="paragraph" w:customStyle="1" w:styleId="p9">
    <w:name w:val="p9"/>
    <w:basedOn w:val="Normal"/>
    <w:rsid w:val="00635059"/>
    <w:rPr>
      <w:rFonts w:ascii="Times" w:hAnsi="Times"/>
      <w:color w:val="000000"/>
      <w:sz w:val="16"/>
      <w:szCs w:val="16"/>
    </w:rPr>
  </w:style>
  <w:style w:type="paragraph" w:customStyle="1" w:styleId="p10">
    <w:name w:val="p10"/>
    <w:basedOn w:val="Normal"/>
    <w:rsid w:val="00635059"/>
    <w:rPr>
      <w:rFonts w:ascii="Times" w:hAnsi="Times"/>
      <w:color w:val="000000"/>
      <w:sz w:val="17"/>
      <w:szCs w:val="17"/>
    </w:rPr>
  </w:style>
  <w:style w:type="paragraph" w:customStyle="1" w:styleId="p11">
    <w:name w:val="p11"/>
    <w:basedOn w:val="Normal"/>
    <w:rsid w:val="00635059"/>
    <w:rPr>
      <w:rFonts w:ascii="Times" w:hAnsi="Times"/>
      <w:color w:val="000000"/>
      <w:sz w:val="17"/>
      <w:szCs w:val="17"/>
    </w:rPr>
  </w:style>
  <w:style w:type="paragraph" w:customStyle="1" w:styleId="p12">
    <w:name w:val="p12"/>
    <w:basedOn w:val="Normal"/>
    <w:rsid w:val="00635059"/>
    <w:rPr>
      <w:rFonts w:ascii="Times" w:hAnsi="Times"/>
      <w:color w:val="000000"/>
      <w:sz w:val="16"/>
      <w:szCs w:val="16"/>
    </w:rPr>
  </w:style>
  <w:style w:type="paragraph" w:customStyle="1" w:styleId="p13">
    <w:name w:val="p13"/>
    <w:basedOn w:val="Normal"/>
    <w:rsid w:val="00635059"/>
    <w:rPr>
      <w:rFonts w:ascii="Times" w:hAnsi="Times"/>
      <w:color w:val="000000"/>
      <w:sz w:val="15"/>
      <w:szCs w:val="15"/>
    </w:rPr>
  </w:style>
  <w:style w:type="character" w:customStyle="1" w:styleId="s49">
    <w:name w:val="s49"/>
    <w:basedOn w:val="Policepardfaut"/>
    <w:rsid w:val="00635059"/>
    <w:rPr>
      <w:rFonts w:ascii="Times" w:hAnsi="Times" w:hint="default"/>
      <w:sz w:val="29"/>
      <w:szCs w:val="29"/>
    </w:rPr>
  </w:style>
  <w:style w:type="character" w:customStyle="1" w:styleId="s50">
    <w:name w:val="s50"/>
    <w:basedOn w:val="Policepardfaut"/>
    <w:rsid w:val="00635059"/>
    <w:rPr>
      <w:rFonts w:ascii="Times" w:hAnsi="Times" w:hint="default"/>
      <w:sz w:val="33"/>
      <w:szCs w:val="33"/>
    </w:rPr>
  </w:style>
  <w:style w:type="character" w:customStyle="1" w:styleId="s51">
    <w:name w:val="s51"/>
    <w:basedOn w:val="Policepardfaut"/>
    <w:rsid w:val="00635059"/>
    <w:rPr>
      <w:rFonts w:ascii="Times" w:hAnsi="Times" w:hint="default"/>
      <w:sz w:val="33"/>
      <w:szCs w:val="33"/>
    </w:rPr>
  </w:style>
  <w:style w:type="character" w:customStyle="1" w:styleId="s52">
    <w:name w:val="s52"/>
    <w:basedOn w:val="Policepardfaut"/>
    <w:rsid w:val="00635059"/>
    <w:rPr>
      <w:rFonts w:ascii="Times" w:hAnsi="Times" w:hint="default"/>
      <w:sz w:val="15"/>
      <w:szCs w:val="15"/>
    </w:rPr>
  </w:style>
  <w:style w:type="character" w:customStyle="1" w:styleId="s53">
    <w:name w:val="s53"/>
    <w:basedOn w:val="Policepardfaut"/>
    <w:rsid w:val="00635059"/>
    <w:rPr>
      <w:rFonts w:ascii="Times" w:hAnsi="Times" w:hint="default"/>
      <w:sz w:val="15"/>
      <w:szCs w:val="15"/>
    </w:rPr>
  </w:style>
  <w:style w:type="character" w:customStyle="1" w:styleId="s54">
    <w:name w:val="s54"/>
    <w:basedOn w:val="Policepardfaut"/>
    <w:rsid w:val="00635059"/>
    <w:rPr>
      <w:rFonts w:ascii="Times" w:hAnsi="Times" w:hint="default"/>
      <w:sz w:val="15"/>
      <w:szCs w:val="15"/>
    </w:rPr>
  </w:style>
  <w:style w:type="character" w:customStyle="1" w:styleId="s55">
    <w:name w:val="s55"/>
    <w:basedOn w:val="Policepardfaut"/>
    <w:rsid w:val="00635059"/>
    <w:rPr>
      <w:rFonts w:ascii="Times" w:hAnsi="Times" w:hint="default"/>
      <w:sz w:val="14"/>
      <w:szCs w:val="14"/>
    </w:rPr>
  </w:style>
  <w:style w:type="character" w:customStyle="1" w:styleId="s56">
    <w:name w:val="s56"/>
    <w:basedOn w:val="Policepardfaut"/>
    <w:rsid w:val="00635059"/>
    <w:rPr>
      <w:rFonts w:ascii="Times" w:hAnsi="Times" w:hint="default"/>
      <w:sz w:val="23"/>
      <w:szCs w:val="23"/>
    </w:rPr>
  </w:style>
  <w:style w:type="character" w:customStyle="1" w:styleId="s57">
    <w:name w:val="s57"/>
    <w:basedOn w:val="Policepardfaut"/>
    <w:rsid w:val="00635059"/>
    <w:rPr>
      <w:rFonts w:ascii="Times" w:hAnsi="Times" w:hint="default"/>
      <w:sz w:val="20"/>
      <w:szCs w:val="20"/>
    </w:rPr>
  </w:style>
  <w:style w:type="character" w:customStyle="1" w:styleId="s58">
    <w:name w:val="s58"/>
    <w:basedOn w:val="Policepardfaut"/>
    <w:rsid w:val="00635059"/>
    <w:rPr>
      <w:rFonts w:ascii="Times" w:hAnsi="Times"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134">
      <w:bodyDiv w:val="1"/>
      <w:marLeft w:val="0"/>
      <w:marRight w:val="0"/>
      <w:marTop w:val="0"/>
      <w:marBottom w:val="0"/>
      <w:divBdr>
        <w:top w:val="none" w:sz="0" w:space="0" w:color="auto"/>
        <w:left w:val="none" w:sz="0" w:space="0" w:color="auto"/>
        <w:bottom w:val="none" w:sz="0" w:space="0" w:color="auto"/>
        <w:right w:val="none" w:sz="0" w:space="0" w:color="auto"/>
      </w:divBdr>
    </w:div>
    <w:div w:id="14506440">
      <w:bodyDiv w:val="1"/>
      <w:marLeft w:val="0"/>
      <w:marRight w:val="0"/>
      <w:marTop w:val="0"/>
      <w:marBottom w:val="0"/>
      <w:divBdr>
        <w:top w:val="none" w:sz="0" w:space="0" w:color="auto"/>
        <w:left w:val="none" w:sz="0" w:space="0" w:color="auto"/>
        <w:bottom w:val="none" w:sz="0" w:space="0" w:color="auto"/>
        <w:right w:val="none" w:sz="0" w:space="0" w:color="auto"/>
      </w:divBdr>
    </w:div>
    <w:div w:id="15428904">
      <w:bodyDiv w:val="1"/>
      <w:marLeft w:val="0"/>
      <w:marRight w:val="0"/>
      <w:marTop w:val="0"/>
      <w:marBottom w:val="0"/>
      <w:divBdr>
        <w:top w:val="none" w:sz="0" w:space="0" w:color="auto"/>
        <w:left w:val="none" w:sz="0" w:space="0" w:color="auto"/>
        <w:bottom w:val="none" w:sz="0" w:space="0" w:color="auto"/>
        <w:right w:val="none" w:sz="0" w:space="0" w:color="auto"/>
      </w:divBdr>
    </w:div>
    <w:div w:id="17044817">
      <w:bodyDiv w:val="1"/>
      <w:marLeft w:val="0"/>
      <w:marRight w:val="0"/>
      <w:marTop w:val="0"/>
      <w:marBottom w:val="0"/>
      <w:divBdr>
        <w:top w:val="none" w:sz="0" w:space="0" w:color="auto"/>
        <w:left w:val="none" w:sz="0" w:space="0" w:color="auto"/>
        <w:bottom w:val="none" w:sz="0" w:space="0" w:color="auto"/>
        <w:right w:val="none" w:sz="0" w:space="0" w:color="auto"/>
      </w:divBdr>
    </w:div>
    <w:div w:id="22050564">
      <w:bodyDiv w:val="1"/>
      <w:marLeft w:val="0"/>
      <w:marRight w:val="0"/>
      <w:marTop w:val="0"/>
      <w:marBottom w:val="0"/>
      <w:divBdr>
        <w:top w:val="none" w:sz="0" w:space="0" w:color="auto"/>
        <w:left w:val="none" w:sz="0" w:space="0" w:color="auto"/>
        <w:bottom w:val="none" w:sz="0" w:space="0" w:color="auto"/>
        <w:right w:val="none" w:sz="0" w:space="0" w:color="auto"/>
      </w:divBdr>
    </w:div>
    <w:div w:id="22217922">
      <w:bodyDiv w:val="1"/>
      <w:marLeft w:val="0"/>
      <w:marRight w:val="0"/>
      <w:marTop w:val="0"/>
      <w:marBottom w:val="0"/>
      <w:divBdr>
        <w:top w:val="none" w:sz="0" w:space="0" w:color="auto"/>
        <w:left w:val="none" w:sz="0" w:space="0" w:color="auto"/>
        <w:bottom w:val="none" w:sz="0" w:space="0" w:color="auto"/>
        <w:right w:val="none" w:sz="0" w:space="0" w:color="auto"/>
      </w:divBdr>
    </w:div>
    <w:div w:id="32310172">
      <w:bodyDiv w:val="1"/>
      <w:marLeft w:val="0"/>
      <w:marRight w:val="0"/>
      <w:marTop w:val="0"/>
      <w:marBottom w:val="0"/>
      <w:divBdr>
        <w:top w:val="none" w:sz="0" w:space="0" w:color="auto"/>
        <w:left w:val="none" w:sz="0" w:space="0" w:color="auto"/>
        <w:bottom w:val="none" w:sz="0" w:space="0" w:color="auto"/>
        <w:right w:val="none" w:sz="0" w:space="0" w:color="auto"/>
      </w:divBdr>
    </w:div>
    <w:div w:id="38477022">
      <w:bodyDiv w:val="1"/>
      <w:marLeft w:val="0"/>
      <w:marRight w:val="0"/>
      <w:marTop w:val="0"/>
      <w:marBottom w:val="0"/>
      <w:divBdr>
        <w:top w:val="none" w:sz="0" w:space="0" w:color="auto"/>
        <w:left w:val="none" w:sz="0" w:space="0" w:color="auto"/>
        <w:bottom w:val="none" w:sz="0" w:space="0" w:color="auto"/>
        <w:right w:val="none" w:sz="0" w:space="0" w:color="auto"/>
      </w:divBdr>
    </w:div>
    <w:div w:id="59719514">
      <w:bodyDiv w:val="1"/>
      <w:marLeft w:val="0"/>
      <w:marRight w:val="0"/>
      <w:marTop w:val="0"/>
      <w:marBottom w:val="0"/>
      <w:divBdr>
        <w:top w:val="none" w:sz="0" w:space="0" w:color="auto"/>
        <w:left w:val="none" w:sz="0" w:space="0" w:color="auto"/>
        <w:bottom w:val="none" w:sz="0" w:space="0" w:color="auto"/>
        <w:right w:val="none" w:sz="0" w:space="0" w:color="auto"/>
      </w:divBdr>
    </w:div>
    <w:div w:id="62266370">
      <w:bodyDiv w:val="1"/>
      <w:marLeft w:val="0"/>
      <w:marRight w:val="0"/>
      <w:marTop w:val="0"/>
      <w:marBottom w:val="0"/>
      <w:divBdr>
        <w:top w:val="none" w:sz="0" w:space="0" w:color="auto"/>
        <w:left w:val="none" w:sz="0" w:space="0" w:color="auto"/>
        <w:bottom w:val="none" w:sz="0" w:space="0" w:color="auto"/>
        <w:right w:val="none" w:sz="0" w:space="0" w:color="auto"/>
      </w:divBdr>
    </w:div>
    <w:div w:id="65420687">
      <w:bodyDiv w:val="1"/>
      <w:marLeft w:val="0"/>
      <w:marRight w:val="0"/>
      <w:marTop w:val="0"/>
      <w:marBottom w:val="0"/>
      <w:divBdr>
        <w:top w:val="none" w:sz="0" w:space="0" w:color="auto"/>
        <w:left w:val="none" w:sz="0" w:space="0" w:color="auto"/>
        <w:bottom w:val="none" w:sz="0" w:space="0" w:color="auto"/>
        <w:right w:val="none" w:sz="0" w:space="0" w:color="auto"/>
      </w:divBdr>
    </w:div>
    <w:div w:id="82145819">
      <w:bodyDiv w:val="1"/>
      <w:marLeft w:val="0"/>
      <w:marRight w:val="0"/>
      <w:marTop w:val="0"/>
      <w:marBottom w:val="0"/>
      <w:divBdr>
        <w:top w:val="none" w:sz="0" w:space="0" w:color="auto"/>
        <w:left w:val="none" w:sz="0" w:space="0" w:color="auto"/>
        <w:bottom w:val="none" w:sz="0" w:space="0" w:color="auto"/>
        <w:right w:val="none" w:sz="0" w:space="0" w:color="auto"/>
      </w:divBdr>
    </w:div>
    <w:div w:id="85277070">
      <w:bodyDiv w:val="1"/>
      <w:marLeft w:val="0"/>
      <w:marRight w:val="0"/>
      <w:marTop w:val="0"/>
      <w:marBottom w:val="0"/>
      <w:divBdr>
        <w:top w:val="none" w:sz="0" w:space="0" w:color="auto"/>
        <w:left w:val="none" w:sz="0" w:space="0" w:color="auto"/>
        <w:bottom w:val="none" w:sz="0" w:space="0" w:color="auto"/>
        <w:right w:val="none" w:sz="0" w:space="0" w:color="auto"/>
      </w:divBdr>
    </w:div>
    <w:div w:id="88474850">
      <w:bodyDiv w:val="1"/>
      <w:marLeft w:val="0"/>
      <w:marRight w:val="0"/>
      <w:marTop w:val="0"/>
      <w:marBottom w:val="0"/>
      <w:divBdr>
        <w:top w:val="none" w:sz="0" w:space="0" w:color="auto"/>
        <w:left w:val="none" w:sz="0" w:space="0" w:color="auto"/>
        <w:bottom w:val="none" w:sz="0" w:space="0" w:color="auto"/>
        <w:right w:val="none" w:sz="0" w:space="0" w:color="auto"/>
      </w:divBdr>
    </w:div>
    <w:div w:id="101389650">
      <w:bodyDiv w:val="1"/>
      <w:marLeft w:val="0"/>
      <w:marRight w:val="0"/>
      <w:marTop w:val="0"/>
      <w:marBottom w:val="0"/>
      <w:divBdr>
        <w:top w:val="none" w:sz="0" w:space="0" w:color="auto"/>
        <w:left w:val="none" w:sz="0" w:space="0" w:color="auto"/>
        <w:bottom w:val="none" w:sz="0" w:space="0" w:color="auto"/>
        <w:right w:val="none" w:sz="0" w:space="0" w:color="auto"/>
      </w:divBdr>
    </w:div>
    <w:div w:id="103231382">
      <w:bodyDiv w:val="1"/>
      <w:marLeft w:val="0"/>
      <w:marRight w:val="0"/>
      <w:marTop w:val="0"/>
      <w:marBottom w:val="0"/>
      <w:divBdr>
        <w:top w:val="none" w:sz="0" w:space="0" w:color="auto"/>
        <w:left w:val="none" w:sz="0" w:space="0" w:color="auto"/>
        <w:bottom w:val="none" w:sz="0" w:space="0" w:color="auto"/>
        <w:right w:val="none" w:sz="0" w:space="0" w:color="auto"/>
      </w:divBdr>
    </w:div>
    <w:div w:id="103811548">
      <w:bodyDiv w:val="1"/>
      <w:marLeft w:val="0"/>
      <w:marRight w:val="0"/>
      <w:marTop w:val="0"/>
      <w:marBottom w:val="0"/>
      <w:divBdr>
        <w:top w:val="none" w:sz="0" w:space="0" w:color="auto"/>
        <w:left w:val="none" w:sz="0" w:space="0" w:color="auto"/>
        <w:bottom w:val="none" w:sz="0" w:space="0" w:color="auto"/>
        <w:right w:val="none" w:sz="0" w:space="0" w:color="auto"/>
      </w:divBdr>
    </w:div>
    <w:div w:id="103813158">
      <w:bodyDiv w:val="1"/>
      <w:marLeft w:val="0"/>
      <w:marRight w:val="0"/>
      <w:marTop w:val="0"/>
      <w:marBottom w:val="0"/>
      <w:divBdr>
        <w:top w:val="none" w:sz="0" w:space="0" w:color="auto"/>
        <w:left w:val="none" w:sz="0" w:space="0" w:color="auto"/>
        <w:bottom w:val="none" w:sz="0" w:space="0" w:color="auto"/>
        <w:right w:val="none" w:sz="0" w:space="0" w:color="auto"/>
      </w:divBdr>
    </w:div>
    <w:div w:id="106320733">
      <w:bodyDiv w:val="1"/>
      <w:marLeft w:val="0"/>
      <w:marRight w:val="0"/>
      <w:marTop w:val="0"/>
      <w:marBottom w:val="0"/>
      <w:divBdr>
        <w:top w:val="none" w:sz="0" w:space="0" w:color="auto"/>
        <w:left w:val="none" w:sz="0" w:space="0" w:color="auto"/>
        <w:bottom w:val="none" w:sz="0" w:space="0" w:color="auto"/>
        <w:right w:val="none" w:sz="0" w:space="0" w:color="auto"/>
      </w:divBdr>
    </w:div>
    <w:div w:id="112948523">
      <w:bodyDiv w:val="1"/>
      <w:marLeft w:val="0"/>
      <w:marRight w:val="0"/>
      <w:marTop w:val="0"/>
      <w:marBottom w:val="0"/>
      <w:divBdr>
        <w:top w:val="none" w:sz="0" w:space="0" w:color="auto"/>
        <w:left w:val="none" w:sz="0" w:space="0" w:color="auto"/>
        <w:bottom w:val="none" w:sz="0" w:space="0" w:color="auto"/>
        <w:right w:val="none" w:sz="0" w:space="0" w:color="auto"/>
      </w:divBdr>
    </w:div>
    <w:div w:id="122695805">
      <w:bodyDiv w:val="1"/>
      <w:marLeft w:val="0"/>
      <w:marRight w:val="0"/>
      <w:marTop w:val="0"/>
      <w:marBottom w:val="0"/>
      <w:divBdr>
        <w:top w:val="none" w:sz="0" w:space="0" w:color="auto"/>
        <w:left w:val="none" w:sz="0" w:space="0" w:color="auto"/>
        <w:bottom w:val="none" w:sz="0" w:space="0" w:color="auto"/>
        <w:right w:val="none" w:sz="0" w:space="0" w:color="auto"/>
      </w:divBdr>
    </w:div>
    <w:div w:id="124274072">
      <w:bodyDiv w:val="1"/>
      <w:marLeft w:val="0"/>
      <w:marRight w:val="0"/>
      <w:marTop w:val="0"/>
      <w:marBottom w:val="0"/>
      <w:divBdr>
        <w:top w:val="none" w:sz="0" w:space="0" w:color="auto"/>
        <w:left w:val="none" w:sz="0" w:space="0" w:color="auto"/>
        <w:bottom w:val="none" w:sz="0" w:space="0" w:color="auto"/>
        <w:right w:val="none" w:sz="0" w:space="0" w:color="auto"/>
      </w:divBdr>
    </w:div>
    <w:div w:id="126819475">
      <w:bodyDiv w:val="1"/>
      <w:marLeft w:val="0"/>
      <w:marRight w:val="0"/>
      <w:marTop w:val="0"/>
      <w:marBottom w:val="0"/>
      <w:divBdr>
        <w:top w:val="none" w:sz="0" w:space="0" w:color="auto"/>
        <w:left w:val="none" w:sz="0" w:space="0" w:color="auto"/>
        <w:bottom w:val="none" w:sz="0" w:space="0" w:color="auto"/>
        <w:right w:val="none" w:sz="0" w:space="0" w:color="auto"/>
      </w:divBdr>
    </w:div>
    <w:div w:id="128670316">
      <w:bodyDiv w:val="1"/>
      <w:marLeft w:val="0"/>
      <w:marRight w:val="0"/>
      <w:marTop w:val="0"/>
      <w:marBottom w:val="0"/>
      <w:divBdr>
        <w:top w:val="none" w:sz="0" w:space="0" w:color="auto"/>
        <w:left w:val="none" w:sz="0" w:space="0" w:color="auto"/>
        <w:bottom w:val="none" w:sz="0" w:space="0" w:color="auto"/>
        <w:right w:val="none" w:sz="0" w:space="0" w:color="auto"/>
      </w:divBdr>
    </w:div>
    <w:div w:id="129061627">
      <w:bodyDiv w:val="1"/>
      <w:marLeft w:val="0"/>
      <w:marRight w:val="0"/>
      <w:marTop w:val="0"/>
      <w:marBottom w:val="0"/>
      <w:divBdr>
        <w:top w:val="none" w:sz="0" w:space="0" w:color="auto"/>
        <w:left w:val="none" w:sz="0" w:space="0" w:color="auto"/>
        <w:bottom w:val="none" w:sz="0" w:space="0" w:color="auto"/>
        <w:right w:val="none" w:sz="0" w:space="0" w:color="auto"/>
      </w:divBdr>
    </w:div>
    <w:div w:id="129593070">
      <w:bodyDiv w:val="1"/>
      <w:marLeft w:val="0"/>
      <w:marRight w:val="0"/>
      <w:marTop w:val="0"/>
      <w:marBottom w:val="0"/>
      <w:divBdr>
        <w:top w:val="none" w:sz="0" w:space="0" w:color="auto"/>
        <w:left w:val="none" w:sz="0" w:space="0" w:color="auto"/>
        <w:bottom w:val="none" w:sz="0" w:space="0" w:color="auto"/>
        <w:right w:val="none" w:sz="0" w:space="0" w:color="auto"/>
      </w:divBdr>
    </w:div>
    <w:div w:id="136925148">
      <w:bodyDiv w:val="1"/>
      <w:marLeft w:val="0"/>
      <w:marRight w:val="0"/>
      <w:marTop w:val="0"/>
      <w:marBottom w:val="0"/>
      <w:divBdr>
        <w:top w:val="none" w:sz="0" w:space="0" w:color="auto"/>
        <w:left w:val="none" w:sz="0" w:space="0" w:color="auto"/>
        <w:bottom w:val="none" w:sz="0" w:space="0" w:color="auto"/>
        <w:right w:val="none" w:sz="0" w:space="0" w:color="auto"/>
      </w:divBdr>
    </w:div>
    <w:div w:id="145704914">
      <w:bodyDiv w:val="1"/>
      <w:marLeft w:val="0"/>
      <w:marRight w:val="0"/>
      <w:marTop w:val="0"/>
      <w:marBottom w:val="0"/>
      <w:divBdr>
        <w:top w:val="none" w:sz="0" w:space="0" w:color="auto"/>
        <w:left w:val="none" w:sz="0" w:space="0" w:color="auto"/>
        <w:bottom w:val="none" w:sz="0" w:space="0" w:color="auto"/>
        <w:right w:val="none" w:sz="0" w:space="0" w:color="auto"/>
      </w:divBdr>
    </w:div>
    <w:div w:id="149030110">
      <w:bodyDiv w:val="1"/>
      <w:marLeft w:val="0"/>
      <w:marRight w:val="0"/>
      <w:marTop w:val="0"/>
      <w:marBottom w:val="0"/>
      <w:divBdr>
        <w:top w:val="none" w:sz="0" w:space="0" w:color="auto"/>
        <w:left w:val="none" w:sz="0" w:space="0" w:color="auto"/>
        <w:bottom w:val="none" w:sz="0" w:space="0" w:color="auto"/>
        <w:right w:val="none" w:sz="0" w:space="0" w:color="auto"/>
      </w:divBdr>
    </w:div>
    <w:div w:id="149175308">
      <w:bodyDiv w:val="1"/>
      <w:marLeft w:val="0"/>
      <w:marRight w:val="0"/>
      <w:marTop w:val="0"/>
      <w:marBottom w:val="0"/>
      <w:divBdr>
        <w:top w:val="none" w:sz="0" w:space="0" w:color="auto"/>
        <w:left w:val="none" w:sz="0" w:space="0" w:color="auto"/>
        <w:bottom w:val="none" w:sz="0" w:space="0" w:color="auto"/>
        <w:right w:val="none" w:sz="0" w:space="0" w:color="auto"/>
      </w:divBdr>
    </w:div>
    <w:div w:id="154683533">
      <w:bodyDiv w:val="1"/>
      <w:marLeft w:val="0"/>
      <w:marRight w:val="0"/>
      <w:marTop w:val="0"/>
      <w:marBottom w:val="0"/>
      <w:divBdr>
        <w:top w:val="none" w:sz="0" w:space="0" w:color="auto"/>
        <w:left w:val="none" w:sz="0" w:space="0" w:color="auto"/>
        <w:bottom w:val="none" w:sz="0" w:space="0" w:color="auto"/>
        <w:right w:val="none" w:sz="0" w:space="0" w:color="auto"/>
      </w:divBdr>
    </w:div>
    <w:div w:id="156917996">
      <w:bodyDiv w:val="1"/>
      <w:marLeft w:val="0"/>
      <w:marRight w:val="0"/>
      <w:marTop w:val="0"/>
      <w:marBottom w:val="0"/>
      <w:divBdr>
        <w:top w:val="none" w:sz="0" w:space="0" w:color="auto"/>
        <w:left w:val="none" w:sz="0" w:space="0" w:color="auto"/>
        <w:bottom w:val="none" w:sz="0" w:space="0" w:color="auto"/>
        <w:right w:val="none" w:sz="0" w:space="0" w:color="auto"/>
      </w:divBdr>
    </w:div>
    <w:div w:id="158354251">
      <w:bodyDiv w:val="1"/>
      <w:marLeft w:val="0"/>
      <w:marRight w:val="0"/>
      <w:marTop w:val="0"/>
      <w:marBottom w:val="0"/>
      <w:divBdr>
        <w:top w:val="none" w:sz="0" w:space="0" w:color="auto"/>
        <w:left w:val="none" w:sz="0" w:space="0" w:color="auto"/>
        <w:bottom w:val="none" w:sz="0" w:space="0" w:color="auto"/>
        <w:right w:val="none" w:sz="0" w:space="0" w:color="auto"/>
      </w:divBdr>
    </w:div>
    <w:div w:id="158423313">
      <w:bodyDiv w:val="1"/>
      <w:marLeft w:val="0"/>
      <w:marRight w:val="0"/>
      <w:marTop w:val="0"/>
      <w:marBottom w:val="0"/>
      <w:divBdr>
        <w:top w:val="none" w:sz="0" w:space="0" w:color="auto"/>
        <w:left w:val="none" w:sz="0" w:space="0" w:color="auto"/>
        <w:bottom w:val="none" w:sz="0" w:space="0" w:color="auto"/>
        <w:right w:val="none" w:sz="0" w:space="0" w:color="auto"/>
      </w:divBdr>
    </w:div>
    <w:div w:id="159198033">
      <w:bodyDiv w:val="1"/>
      <w:marLeft w:val="0"/>
      <w:marRight w:val="0"/>
      <w:marTop w:val="0"/>
      <w:marBottom w:val="0"/>
      <w:divBdr>
        <w:top w:val="none" w:sz="0" w:space="0" w:color="auto"/>
        <w:left w:val="none" w:sz="0" w:space="0" w:color="auto"/>
        <w:bottom w:val="none" w:sz="0" w:space="0" w:color="auto"/>
        <w:right w:val="none" w:sz="0" w:space="0" w:color="auto"/>
      </w:divBdr>
    </w:div>
    <w:div w:id="164366210">
      <w:bodyDiv w:val="1"/>
      <w:marLeft w:val="0"/>
      <w:marRight w:val="0"/>
      <w:marTop w:val="0"/>
      <w:marBottom w:val="0"/>
      <w:divBdr>
        <w:top w:val="none" w:sz="0" w:space="0" w:color="auto"/>
        <w:left w:val="none" w:sz="0" w:space="0" w:color="auto"/>
        <w:bottom w:val="none" w:sz="0" w:space="0" w:color="auto"/>
        <w:right w:val="none" w:sz="0" w:space="0" w:color="auto"/>
      </w:divBdr>
    </w:div>
    <w:div w:id="164785296">
      <w:bodyDiv w:val="1"/>
      <w:marLeft w:val="0"/>
      <w:marRight w:val="0"/>
      <w:marTop w:val="0"/>
      <w:marBottom w:val="0"/>
      <w:divBdr>
        <w:top w:val="none" w:sz="0" w:space="0" w:color="auto"/>
        <w:left w:val="none" w:sz="0" w:space="0" w:color="auto"/>
        <w:bottom w:val="none" w:sz="0" w:space="0" w:color="auto"/>
        <w:right w:val="none" w:sz="0" w:space="0" w:color="auto"/>
      </w:divBdr>
    </w:div>
    <w:div w:id="170487366">
      <w:bodyDiv w:val="1"/>
      <w:marLeft w:val="0"/>
      <w:marRight w:val="0"/>
      <w:marTop w:val="0"/>
      <w:marBottom w:val="0"/>
      <w:divBdr>
        <w:top w:val="none" w:sz="0" w:space="0" w:color="auto"/>
        <w:left w:val="none" w:sz="0" w:space="0" w:color="auto"/>
        <w:bottom w:val="none" w:sz="0" w:space="0" w:color="auto"/>
        <w:right w:val="none" w:sz="0" w:space="0" w:color="auto"/>
      </w:divBdr>
    </w:div>
    <w:div w:id="173691469">
      <w:bodyDiv w:val="1"/>
      <w:marLeft w:val="0"/>
      <w:marRight w:val="0"/>
      <w:marTop w:val="0"/>
      <w:marBottom w:val="0"/>
      <w:divBdr>
        <w:top w:val="none" w:sz="0" w:space="0" w:color="auto"/>
        <w:left w:val="none" w:sz="0" w:space="0" w:color="auto"/>
        <w:bottom w:val="none" w:sz="0" w:space="0" w:color="auto"/>
        <w:right w:val="none" w:sz="0" w:space="0" w:color="auto"/>
      </w:divBdr>
    </w:div>
    <w:div w:id="176163840">
      <w:bodyDiv w:val="1"/>
      <w:marLeft w:val="0"/>
      <w:marRight w:val="0"/>
      <w:marTop w:val="0"/>
      <w:marBottom w:val="0"/>
      <w:divBdr>
        <w:top w:val="none" w:sz="0" w:space="0" w:color="auto"/>
        <w:left w:val="none" w:sz="0" w:space="0" w:color="auto"/>
        <w:bottom w:val="none" w:sz="0" w:space="0" w:color="auto"/>
        <w:right w:val="none" w:sz="0" w:space="0" w:color="auto"/>
      </w:divBdr>
    </w:div>
    <w:div w:id="178393162">
      <w:bodyDiv w:val="1"/>
      <w:marLeft w:val="0"/>
      <w:marRight w:val="0"/>
      <w:marTop w:val="0"/>
      <w:marBottom w:val="0"/>
      <w:divBdr>
        <w:top w:val="none" w:sz="0" w:space="0" w:color="auto"/>
        <w:left w:val="none" w:sz="0" w:space="0" w:color="auto"/>
        <w:bottom w:val="none" w:sz="0" w:space="0" w:color="auto"/>
        <w:right w:val="none" w:sz="0" w:space="0" w:color="auto"/>
      </w:divBdr>
    </w:div>
    <w:div w:id="181668207">
      <w:bodyDiv w:val="1"/>
      <w:marLeft w:val="0"/>
      <w:marRight w:val="0"/>
      <w:marTop w:val="0"/>
      <w:marBottom w:val="0"/>
      <w:divBdr>
        <w:top w:val="none" w:sz="0" w:space="0" w:color="auto"/>
        <w:left w:val="none" w:sz="0" w:space="0" w:color="auto"/>
        <w:bottom w:val="none" w:sz="0" w:space="0" w:color="auto"/>
        <w:right w:val="none" w:sz="0" w:space="0" w:color="auto"/>
      </w:divBdr>
    </w:div>
    <w:div w:id="182550094">
      <w:bodyDiv w:val="1"/>
      <w:marLeft w:val="0"/>
      <w:marRight w:val="0"/>
      <w:marTop w:val="0"/>
      <w:marBottom w:val="0"/>
      <w:divBdr>
        <w:top w:val="none" w:sz="0" w:space="0" w:color="auto"/>
        <w:left w:val="none" w:sz="0" w:space="0" w:color="auto"/>
        <w:bottom w:val="none" w:sz="0" w:space="0" w:color="auto"/>
        <w:right w:val="none" w:sz="0" w:space="0" w:color="auto"/>
      </w:divBdr>
    </w:div>
    <w:div w:id="185877069">
      <w:bodyDiv w:val="1"/>
      <w:marLeft w:val="0"/>
      <w:marRight w:val="0"/>
      <w:marTop w:val="0"/>
      <w:marBottom w:val="0"/>
      <w:divBdr>
        <w:top w:val="none" w:sz="0" w:space="0" w:color="auto"/>
        <w:left w:val="none" w:sz="0" w:space="0" w:color="auto"/>
        <w:bottom w:val="none" w:sz="0" w:space="0" w:color="auto"/>
        <w:right w:val="none" w:sz="0" w:space="0" w:color="auto"/>
      </w:divBdr>
    </w:div>
    <w:div w:id="190344095">
      <w:bodyDiv w:val="1"/>
      <w:marLeft w:val="0"/>
      <w:marRight w:val="0"/>
      <w:marTop w:val="0"/>
      <w:marBottom w:val="0"/>
      <w:divBdr>
        <w:top w:val="none" w:sz="0" w:space="0" w:color="auto"/>
        <w:left w:val="none" w:sz="0" w:space="0" w:color="auto"/>
        <w:bottom w:val="none" w:sz="0" w:space="0" w:color="auto"/>
        <w:right w:val="none" w:sz="0" w:space="0" w:color="auto"/>
      </w:divBdr>
    </w:div>
    <w:div w:id="196086763">
      <w:bodyDiv w:val="1"/>
      <w:marLeft w:val="0"/>
      <w:marRight w:val="0"/>
      <w:marTop w:val="0"/>
      <w:marBottom w:val="0"/>
      <w:divBdr>
        <w:top w:val="none" w:sz="0" w:space="0" w:color="auto"/>
        <w:left w:val="none" w:sz="0" w:space="0" w:color="auto"/>
        <w:bottom w:val="none" w:sz="0" w:space="0" w:color="auto"/>
        <w:right w:val="none" w:sz="0" w:space="0" w:color="auto"/>
      </w:divBdr>
    </w:div>
    <w:div w:id="203446154">
      <w:bodyDiv w:val="1"/>
      <w:marLeft w:val="0"/>
      <w:marRight w:val="0"/>
      <w:marTop w:val="0"/>
      <w:marBottom w:val="0"/>
      <w:divBdr>
        <w:top w:val="none" w:sz="0" w:space="0" w:color="auto"/>
        <w:left w:val="none" w:sz="0" w:space="0" w:color="auto"/>
        <w:bottom w:val="none" w:sz="0" w:space="0" w:color="auto"/>
        <w:right w:val="none" w:sz="0" w:space="0" w:color="auto"/>
      </w:divBdr>
    </w:div>
    <w:div w:id="207618613">
      <w:bodyDiv w:val="1"/>
      <w:marLeft w:val="0"/>
      <w:marRight w:val="0"/>
      <w:marTop w:val="0"/>
      <w:marBottom w:val="0"/>
      <w:divBdr>
        <w:top w:val="none" w:sz="0" w:space="0" w:color="auto"/>
        <w:left w:val="none" w:sz="0" w:space="0" w:color="auto"/>
        <w:bottom w:val="none" w:sz="0" w:space="0" w:color="auto"/>
        <w:right w:val="none" w:sz="0" w:space="0" w:color="auto"/>
      </w:divBdr>
    </w:div>
    <w:div w:id="209461569">
      <w:bodyDiv w:val="1"/>
      <w:marLeft w:val="0"/>
      <w:marRight w:val="0"/>
      <w:marTop w:val="0"/>
      <w:marBottom w:val="0"/>
      <w:divBdr>
        <w:top w:val="none" w:sz="0" w:space="0" w:color="auto"/>
        <w:left w:val="none" w:sz="0" w:space="0" w:color="auto"/>
        <w:bottom w:val="none" w:sz="0" w:space="0" w:color="auto"/>
        <w:right w:val="none" w:sz="0" w:space="0" w:color="auto"/>
      </w:divBdr>
    </w:div>
    <w:div w:id="216086114">
      <w:bodyDiv w:val="1"/>
      <w:marLeft w:val="0"/>
      <w:marRight w:val="0"/>
      <w:marTop w:val="0"/>
      <w:marBottom w:val="0"/>
      <w:divBdr>
        <w:top w:val="none" w:sz="0" w:space="0" w:color="auto"/>
        <w:left w:val="none" w:sz="0" w:space="0" w:color="auto"/>
        <w:bottom w:val="none" w:sz="0" w:space="0" w:color="auto"/>
        <w:right w:val="none" w:sz="0" w:space="0" w:color="auto"/>
      </w:divBdr>
    </w:div>
    <w:div w:id="217056453">
      <w:bodyDiv w:val="1"/>
      <w:marLeft w:val="0"/>
      <w:marRight w:val="0"/>
      <w:marTop w:val="0"/>
      <w:marBottom w:val="0"/>
      <w:divBdr>
        <w:top w:val="none" w:sz="0" w:space="0" w:color="auto"/>
        <w:left w:val="none" w:sz="0" w:space="0" w:color="auto"/>
        <w:bottom w:val="none" w:sz="0" w:space="0" w:color="auto"/>
        <w:right w:val="none" w:sz="0" w:space="0" w:color="auto"/>
      </w:divBdr>
    </w:div>
    <w:div w:id="217594231">
      <w:bodyDiv w:val="1"/>
      <w:marLeft w:val="0"/>
      <w:marRight w:val="0"/>
      <w:marTop w:val="0"/>
      <w:marBottom w:val="0"/>
      <w:divBdr>
        <w:top w:val="none" w:sz="0" w:space="0" w:color="auto"/>
        <w:left w:val="none" w:sz="0" w:space="0" w:color="auto"/>
        <w:bottom w:val="none" w:sz="0" w:space="0" w:color="auto"/>
        <w:right w:val="none" w:sz="0" w:space="0" w:color="auto"/>
      </w:divBdr>
    </w:div>
    <w:div w:id="219485982">
      <w:bodyDiv w:val="1"/>
      <w:marLeft w:val="0"/>
      <w:marRight w:val="0"/>
      <w:marTop w:val="0"/>
      <w:marBottom w:val="0"/>
      <w:divBdr>
        <w:top w:val="none" w:sz="0" w:space="0" w:color="auto"/>
        <w:left w:val="none" w:sz="0" w:space="0" w:color="auto"/>
        <w:bottom w:val="none" w:sz="0" w:space="0" w:color="auto"/>
        <w:right w:val="none" w:sz="0" w:space="0" w:color="auto"/>
      </w:divBdr>
    </w:div>
    <w:div w:id="223562959">
      <w:bodyDiv w:val="1"/>
      <w:marLeft w:val="0"/>
      <w:marRight w:val="0"/>
      <w:marTop w:val="0"/>
      <w:marBottom w:val="0"/>
      <w:divBdr>
        <w:top w:val="none" w:sz="0" w:space="0" w:color="auto"/>
        <w:left w:val="none" w:sz="0" w:space="0" w:color="auto"/>
        <w:bottom w:val="none" w:sz="0" w:space="0" w:color="auto"/>
        <w:right w:val="none" w:sz="0" w:space="0" w:color="auto"/>
      </w:divBdr>
    </w:div>
    <w:div w:id="223637645">
      <w:bodyDiv w:val="1"/>
      <w:marLeft w:val="0"/>
      <w:marRight w:val="0"/>
      <w:marTop w:val="0"/>
      <w:marBottom w:val="0"/>
      <w:divBdr>
        <w:top w:val="none" w:sz="0" w:space="0" w:color="auto"/>
        <w:left w:val="none" w:sz="0" w:space="0" w:color="auto"/>
        <w:bottom w:val="none" w:sz="0" w:space="0" w:color="auto"/>
        <w:right w:val="none" w:sz="0" w:space="0" w:color="auto"/>
      </w:divBdr>
    </w:div>
    <w:div w:id="226691475">
      <w:bodyDiv w:val="1"/>
      <w:marLeft w:val="0"/>
      <w:marRight w:val="0"/>
      <w:marTop w:val="0"/>
      <w:marBottom w:val="0"/>
      <w:divBdr>
        <w:top w:val="none" w:sz="0" w:space="0" w:color="auto"/>
        <w:left w:val="none" w:sz="0" w:space="0" w:color="auto"/>
        <w:bottom w:val="none" w:sz="0" w:space="0" w:color="auto"/>
        <w:right w:val="none" w:sz="0" w:space="0" w:color="auto"/>
      </w:divBdr>
    </w:div>
    <w:div w:id="231548708">
      <w:bodyDiv w:val="1"/>
      <w:marLeft w:val="0"/>
      <w:marRight w:val="0"/>
      <w:marTop w:val="0"/>
      <w:marBottom w:val="0"/>
      <w:divBdr>
        <w:top w:val="none" w:sz="0" w:space="0" w:color="auto"/>
        <w:left w:val="none" w:sz="0" w:space="0" w:color="auto"/>
        <w:bottom w:val="none" w:sz="0" w:space="0" w:color="auto"/>
        <w:right w:val="none" w:sz="0" w:space="0" w:color="auto"/>
      </w:divBdr>
    </w:div>
    <w:div w:id="235821439">
      <w:bodyDiv w:val="1"/>
      <w:marLeft w:val="0"/>
      <w:marRight w:val="0"/>
      <w:marTop w:val="0"/>
      <w:marBottom w:val="0"/>
      <w:divBdr>
        <w:top w:val="none" w:sz="0" w:space="0" w:color="auto"/>
        <w:left w:val="none" w:sz="0" w:space="0" w:color="auto"/>
        <w:bottom w:val="none" w:sz="0" w:space="0" w:color="auto"/>
        <w:right w:val="none" w:sz="0" w:space="0" w:color="auto"/>
      </w:divBdr>
    </w:div>
    <w:div w:id="235943634">
      <w:bodyDiv w:val="1"/>
      <w:marLeft w:val="0"/>
      <w:marRight w:val="0"/>
      <w:marTop w:val="0"/>
      <w:marBottom w:val="0"/>
      <w:divBdr>
        <w:top w:val="none" w:sz="0" w:space="0" w:color="auto"/>
        <w:left w:val="none" w:sz="0" w:space="0" w:color="auto"/>
        <w:bottom w:val="none" w:sz="0" w:space="0" w:color="auto"/>
        <w:right w:val="none" w:sz="0" w:space="0" w:color="auto"/>
      </w:divBdr>
    </w:div>
    <w:div w:id="240648910">
      <w:bodyDiv w:val="1"/>
      <w:marLeft w:val="0"/>
      <w:marRight w:val="0"/>
      <w:marTop w:val="0"/>
      <w:marBottom w:val="0"/>
      <w:divBdr>
        <w:top w:val="none" w:sz="0" w:space="0" w:color="auto"/>
        <w:left w:val="none" w:sz="0" w:space="0" w:color="auto"/>
        <w:bottom w:val="none" w:sz="0" w:space="0" w:color="auto"/>
        <w:right w:val="none" w:sz="0" w:space="0" w:color="auto"/>
      </w:divBdr>
    </w:div>
    <w:div w:id="244147940">
      <w:bodyDiv w:val="1"/>
      <w:marLeft w:val="0"/>
      <w:marRight w:val="0"/>
      <w:marTop w:val="0"/>
      <w:marBottom w:val="0"/>
      <w:divBdr>
        <w:top w:val="none" w:sz="0" w:space="0" w:color="auto"/>
        <w:left w:val="none" w:sz="0" w:space="0" w:color="auto"/>
        <w:bottom w:val="none" w:sz="0" w:space="0" w:color="auto"/>
        <w:right w:val="none" w:sz="0" w:space="0" w:color="auto"/>
      </w:divBdr>
    </w:div>
    <w:div w:id="244188230">
      <w:bodyDiv w:val="1"/>
      <w:marLeft w:val="0"/>
      <w:marRight w:val="0"/>
      <w:marTop w:val="0"/>
      <w:marBottom w:val="0"/>
      <w:divBdr>
        <w:top w:val="none" w:sz="0" w:space="0" w:color="auto"/>
        <w:left w:val="none" w:sz="0" w:space="0" w:color="auto"/>
        <w:bottom w:val="none" w:sz="0" w:space="0" w:color="auto"/>
        <w:right w:val="none" w:sz="0" w:space="0" w:color="auto"/>
      </w:divBdr>
    </w:div>
    <w:div w:id="247077967">
      <w:bodyDiv w:val="1"/>
      <w:marLeft w:val="0"/>
      <w:marRight w:val="0"/>
      <w:marTop w:val="0"/>
      <w:marBottom w:val="0"/>
      <w:divBdr>
        <w:top w:val="none" w:sz="0" w:space="0" w:color="auto"/>
        <w:left w:val="none" w:sz="0" w:space="0" w:color="auto"/>
        <w:bottom w:val="none" w:sz="0" w:space="0" w:color="auto"/>
        <w:right w:val="none" w:sz="0" w:space="0" w:color="auto"/>
      </w:divBdr>
    </w:div>
    <w:div w:id="249699306">
      <w:bodyDiv w:val="1"/>
      <w:marLeft w:val="0"/>
      <w:marRight w:val="0"/>
      <w:marTop w:val="0"/>
      <w:marBottom w:val="0"/>
      <w:divBdr>
        <w:top w:val="none" w:sz="0" w:space="0" w:color="auto"/>
        <w:left w:val="none" w:sz="0" w:space="0" w:color="auto"/>
        <w:bottom w:val="none" w:sz="0" w:space="0" w:color="auto"/>
        <w:right w:val="none" w:sz="0" w:space="0" w:color="auto"/>
      </w:divBdr>
    </w:div>
    <w:div w:id="250286484">
      <w:bodyDiv w:val="1"/>
      <w:marLeft w:val="0"/>
      <w:marRight w:val="0"/>
      <w:marTop w:val="0"/>
      <w:marBottom w:val="0"/>
      <w:divBdr>
        <w:top w:val="none" w:sz="0" w:space="0" w:color="auto"/>
        <w:left w:val="none" w:sz="0" w:space="0" w:color="auto"/>
        <w:bottom w:val="none" w:sz="0" w:space="0" w:color="auto"/>
        <w:right w:val="none" w:sz="0" w:space="0" w:color="auto"/>
      </w:divBdr>
    </w:div>
    <w:div w:id="251818651">
      <w:bodyDiv w:val="1"/>
      <w:marLeft w:val="0"/>
      <w:marRight w:val="0"/>
      <w:marTop w:val="0"/>
      <w:marBottom w:val="0"/>
      <w:divBdr>
        <w:top w:val="none" w:sz="0" w:space="0" w:color="auto"/>
        <w:left w:val="none" w:sz="0" w:space="0" w:color="auto"/>
        <w:bottom w:val="none" w:sz="0" w:space="0" w:color="auto"/>
        <w:right w:val="none" w:sz="0" w:space="0" w:color="auto"/>
      </w:divBdr>
    </w:div>
    <w:div w:id="254554231">
      <w:bodyDiv w:val="1"/>
      <w:marLeft w:val="0"/>
      <w:marRight w:val="0"/>
      <w:marTop w:val="0"/>
      <w:marBottom w:val="0"/>
      <w:divBdr>
        <w:top w:val="none" w:sz="0" w:space="0" w:color="auto"/>
        <w:left w:val="none" w:sz="0" w:space="0" w:color="auto"/>
        <w:bottom w:val="none" w:sz="0" w:space="0" w:color="auto"/>
        <w:right w:val="none" w:sz="0" w:space="0" w:color="auto"/>
      </w:divBdr>
    </w:div>
    <w:div w:id="254703515">
      <w:bodyDiv w:val="1"/>
      <w:marLeft w:val="0"/>
      <w:marRight w:val="0"/>
      <w:marTop w:val="0"/>
      <w:marBottom w:val="0"/>
      <w:divBdr>
        <w:top w:val="none" w:sz="0" w:space="0" w:color="auto"/>
        <w:left w:val="none" w:sz="0" w:space="0" w:color="auto"/>
        <w:bottom w:val="none" w:sz="0" w:space="0" w:color="auto"/>
        <w:right w:val="none" w:sz="0" w:space="0" w:color="auto"/>
      </w:divBdr>
    </w:div>
    <w:div w:id="255481417">
      <w:bodyDiv w:val="1"/>
      <w:marLeft w:val="0"/>
      <w:marRight w:val="0"/>
      <w:marTop w:val="0"/>
      <w:marBottom w:val="0"/>
      <w:divBdr>
        <w:top w:val="none" w:sz="0" w:space="0" w:color="auto"/>
        <w:left w:val="none" w:sz="0" w:space="0" w:color="auto"/>
        <w:bottom w:val="none" w:sz="0" w:space="0" w:color="auto"/>
        <w:right w:val="none" w:sz="0" w:space="0" w:color="auto"/>
      </w:divBdr>
    </w:div>
    <w:div w:id="256062382">
      <w:bodyDiv w:val="1"/>
      <w:marLeft w:val="0"/>
      <w:marRight w:val="0"/>
      <w:marTop w:val="0"/>
      <w:marBottom w:val="0"/>
      <w:divBdr>
        <w:top w:val="none" w:sz="0" w:space="0" w:color="auto"/>
        <w:left w:val="none" w:sz="0" w:space="0" w:color="auto"/>
        <w:bottom w:val="none" w:sz="0" w:space="0" w:color="auto"/>
        <w:right w:val="none" w:sz="0" w:space="0" w:color="auto"/>
      </w:divBdr>
    </w:div>
    <w:div w:id="258833609">
      <w:bodyDiv w:val="1"/>
      <w:marLeft w:val="0"/>
      <w:marRight w:val="0"/>
      <w:marTop w:val="0"/>
      <w:marBottom w:val="0"/>
      <w:divBdr>
        <w:top w:val="none" w:sz="0" w:space="0" w:color="auto"/>
        <w:left w:val="none" w:sz="0" w:space="0" w:color="auto"/>
        <w:bottom w:val="none" w:sz="0" w:space="0" w:color="auto"/>
        <w:right w:val="none" w:sz="0" w:space="0" w:color="auto"/>
      </w:divBdr>
    </w:div>
    <w:div w:id="259069104">
      <w:bodyDiv w:val="1"/>
      <w:marLeft w:val="0"/>
      <w:marRight w:val="0"/>
      <w:marTop w:val="0"/>
      <w:marBottom w:val="0"/>
      <w:divBdr>
        <w:top w:val="none" w:sz="0" w:space="0" w:color="auto"/>
        <w:left w:val="none" w:sz="0" w:space="0" w:color="auto"/>
        <w:bottom w:val="none" w:sz="0" w:space="0" w:color="auto"/>
        <w:right w:val="none" w:sz="0" w:space="0" w:color="auto"/>
      </w:divBdr>
    </w:div>
    <w:div w:id="261499594">
      <w:bodyDiv w:val="1"/>
      <w:marLeft w:val="0"/>
      <w:marRight w:val="0"/>
      <w:marTop w:val="0"/>
      <w:marBottom w:val="0"/>
      <w:divBdr>
        <w:top w:val="none" w:sz="0" w:space="0" w:color="auto"/>
        <w:left w:val="none" w:sz="0" w:space="0" w:color="auto"/>
        <w:bottom w:val="none" w:sz="0" w:space="0" w:color="auto"/>
        <w:right w:val="none" w:sz="0" w:space="0" w:color="auto"/>
      </w:divBdr>
    </w:div>
    <w:div w:id="261643397">
      <w:bodyDiv w:val="1"/>
      <w:marLeft w:val="0"/>
      <w:marRight w:val="0"/>
      <w:marTop w:val="0"/>
      <w:marBottom w:val="0"/>
      <w:divBdr>
        <w:top w:val="none" w:sz="0" w:space="0" w:color="auto"/>
        <w:left w:val="none" w:sz="0" w:space="0" w:color="auto"/>
        <w:bottom w:val="none" w:sz="0" w:space="0" w:color="auto"/>
        <w:right w:val="none" w:sz="0" w:space="0" w:color="auto"/>
      </w:divBdr>
    </w:div>
    <w:div w:id="265774127">
      <w:bodyDiv w:val="1"/>
      <w:marLeft w:val="0"/>
      <w:marRight w:val="0"/>
      <w:marTop w:val="0"/>
      <w:marBottom w:val="0"/>
      <w:divBdr>
        <w:top w:val="none" w:sz="0" w:space="0" w:color="auto"/>
        <w:left w:val="none" w:sz="0" w:space="0" w:color="auto"/>
        <w:bottom w:val="none" w:sz="0" w:space="0" w:color="auto"/>
        <w:right w:val="none" w:sz="0" w:space="0" w:color="auto"/>
      </w:divBdr>
    </w:div>
    <w:div w:id="266040825">
      <w:bodyDiv w:val="1"/>
      <w:marLeft w:val="0"/>
      <w:marRight w:val="0"/>
      <w:marTop w:val="0"/>
      <w:marBottom w:val="0"/>
      <w:divBdr>
        <w:top w:val="none" w:sz="0" w:space="0" w:color="auto"/>
        <w:left w:val="none" w:sz="0" w:space="0" w:color="auto"/>
        <w:bottom w:val="none" w:sz="0" w:space="0" w:color="auto"/>
        <w:right w:val="none" w:sz="0" w:space="0" w:color="auto"/>
      </w:divBdr>
    </w:div>
    <w:div w:id="266501695">
      <w:bodyDiv w:val="1"/>
      <w:marLeft w:val="0"/>
      <w:marRight w:val="0"/>
      <w:marTop w:val="0"/>
      <w:marBottom w:val="0"/>
      <w:divBdr>
        <w:top w:val="none" w:sz="0" w:space="0" w:color="auto"/>
        <w:left w:val="none" w:sz="0" w:space="0" w:color="auto"/>
        <w:bottom w:val="none" w:sz="0" w:space="0" w:color="auto"/>
        <w:right w:val="none" w:sz="0" w:space="0" w:color="auto"/>
      </w:divBdr>
    </w:div>
    <w:div w:id="282614208">
      <w:bodyDiv w:val="1"/>
      <w:marLeft w:val="0"/>
      <w:marRight w:val="0"/>
      <w:marTop w:val="0"/>
      <w:marBottom w:val="0"/>
      <w:divBdr>
        <w:top w:val="none" w:sz="0" w:space="0" w:color="auto"/>
        <w:left w:val="none" w:sz="0" w:space="0" w:color="auto"/>
        <w:bottom w:val="none" w:sz="0" w:space="0" w:color="auto"/>
        <w:right w:val="none" w:sz="0" w:space="0" w:color="auto"/>
      </w:divBdr>
    </w:div>
    <w:div w:id="282811908">
      <w:bodyDiv w:val="1"/>
      <w:marLeft w:val="0"/>
      <w:marRight w:val="0"/>
      <w:marTop w:val="0"/>
      <w:marBottom w:val="0"/>
      <w:divBdr>
        <w:top w:val="none" w:sz="0" w:space="0" w:color="auto"/>
        <w:left w:val="none" w:sz="0" w:space="0" w:color="auto"/>
        <w:bottom w:val="none" w:sz="0" w:space="0" w:color="auto"/>
        <w:right w:val="none" w:sz="0" w:space="0" w:color="auto"/>
      </w:divBdr>
    </w:div>
    <w:div w:id="290281764">
      <w:bodyDiv w:val="1"/>
      <w:marLeft w:val="0"/>
      <w:marRight w:val="0"/>
      <w:marTop w:val="0"/>
      <w:marBottom w:val="0"/>
      <w:divBdr>
        <w:top w:val="none" w:sz="0" w:space="0" w:color="auto"/>
        <w:left w:val="none" w:sz="0" w:space="0" w:color="auto"/>
        <w:bottom w:val="none" w:sz="0" w:space="0" w:color="auto"/>
        <w:right w:val="none" w:sz="0" w:space="0" w:color="auto"/>
      </w:divBdr>
    </w:div>
    <w:div w:id="291059257">
      <w:bodyDiv w:val="1"/>
      <w:marLeft w:val="0"/>
      <w:marRight w:val="0"/>
      <w:marTop w:val="0"/>
      <w:marBottom w:val="0"/>
      <w:divBdr>
        <w:top w:val="none" w:sz="0" w:space="0" w:color="auto"/>
        <w:left w:val="none" w:sz="0" w:space="0" w:color="auto"/>
        <w:bottom w:val="none" w:sz="0" w:space="0" w:color="auto"/>
        <w:right w:val="none" w:sz="0" w:space="0" w:color="auto"/>
      </w:divBdr>
    </w:div>
    <w:div w:id="300773585">
      <w:bodyDiv w:val="1"/>
      <w:marLeft w:val="0"/>
      <w:marRight w:val="0"/>
      <w:marTop w:val="0"/>
      <w:marBottom w:val="0"/>
      <w:divBdr>
        <w:top w:val="none" w:sz="0" w:space="0" w:color="auto"/>
        <w:left w:val="none" w:sz="0" w:space="0" w:color="auto"/>
        <w:bottom w:val="none" w:sz="0" w:space="0" w:color="auto"/>
        <w:right w:val="none" w:sz="0" w:space="0" w:color="auto"/>
      </w:divBdr>
    </w:div>
    <w:div w:id="311371345">
      <w:bodyDiv w:val="1"/>
      <w:marLeft w:val="0"/>
      <w:marRight w:val="0"/>
      <w:marTop w:val="0"/>
      <w:marBottom w:val="0"/>
      <w:divBdr>
        <w:top w:val="none" w:sz="0" w:space="0" w:color="auto"/>
        <w:left w:val="none" w:sz="0" w:space="0" w:color="auto"/>
        <w:bottom w:val="none" w:sz="0" w:space="0" w:color="auto"/>
        <w:right w:val="none" w:sz="0" w:space="0" w:color="auto"/>
      </w:divBdr>
    </w:div>
    <w:div w:id="324283725">
      <w:bodyDiv w:val="1"/>
      <w:marLeft w:val="0"/>
      <w:marRight w:val="0"/>
      <w:marTop w:val="0"/>
      <w:marBottom w:val="0"/>
      <w:divBdr>
        <w:top w:val="none" w:sz="0" w:space="0" w:color="auto"/>
        <w:left w:val="none" w:sz="0" w:space="0" w:color="auto"/>
        <w:bottom w:val="none" w:sz="0" w:space="0" w:color="auto"/>
        <w:right w:val="none" w:sz="0" w:space="0" w:color="auto"/>
      </w:divBdr>
    </w:div>
    <w:div w:id="328410757">
      <w:bodyDiv w:val="1"/>
      <w:marLeft w:val="0"/>
      <w:marRight w:val="0"/>
      <w:marTop w:val="0"/>
      <w:marBottom w:val="0"/>
      <w:divBdr>
        <w:top w:val="none" w:sz="0" w:space="0" w:color="auto"/>
        <w:left w:val="none" w:sz="0" w:space="0" w:color="auto"/>
        <w:bottom w:val="none" w:sz="0" w:space="0" w:color="auto"/>
        <w:right w:val="none" w:sz="0" w:space="0" w:color="auto"/>
      </w:divBdr>
    </w:div>
    <w:div w:id="335428390">
      <w:bodyDiv w:val="1"/>
      <w:marLeft w:val="0"/>
      <w:marRight w:val="0"/>
      <w:marTop w:val="0"/>
      <w:marBottom w:val="0"/>
      <w:divBdr>
        <w:top w:val="none" w:sz="0" w:space="0" w:color="auto"/>
        <w:left w:val="none" w:sz="0" w:space="0" w:color="auto"/>
        <w:bottom w:val="none" w:sz="0" w:space="0" w:color="auto"/>
        <w:right w:val="none" w:sz="0" w:space="0" w:color="auto"/>
      </w:divBdr>
    </w:div>
    <w:div w:id="335885467">
      <w:bodyDiv w:val="1"/>
      <w:marLeft w:val="0"/>
      <w:marRight w:val="0"/>
      <w:marTop w:val="0"/>
      <w:marBottom w:val="0"/>
      <w:divBdr>
        <w:top w:val="none" w:sz="0" w:space="0" w:color="auto"/>
        <w:left w:val="none" w:sz="0" w:space="0" w:color="auto"/>
        <w:bottom w:val="none" w:sz="0" w:space="0" w:color="auto"/>
        <w:right w:val="none" w:sz="0" w:space="0" w:color="auto"/>
      </w:divBdr>
    </w:div>
    <w:div w:id="348990826">
      <w:bodyDiv w:val="1"/>
      <w:marLeft w:val="0"/>
      <w:marRight w:val="0"/>
      <w:marTop w:val="0"/>
      <w:marBottom w:val="0"/>
      <w:divBdr>
        <w:top w:val="none" w:sz="0" w:space="0" w:color="auto"/>
        <w:left w:val="none" w:sz="0" w:space="0" w:color="auto"/>
        <w:bottom w:val="none" w:sz="0" w:space="0" w:color="auto"/>
        <w:right w:val="none" w:sz="0" w:space="0" w:color="auto"/>
      </w:divBdr>
    </w:div>
    <w:div w:id="353507318">
      <w:bodyDiv w:val="1"/>
      <w:marLeft w:val="0"/>
      <w:marRight w:val="0"/>
      <w:marTop w:val="0"/>
      <w:marBottom w:val="0"/>
      <w:divBdr>
        <w:top w:val="none" w:sz="0" w:space="0" w:color="auto"/>
        <w:left w:val="none" w:sz="0" w:space="0" w:color="auto"/>
        <w:bottom w:val="none" w:sz="0" w:space="0" w:color="auto"/>
        <w:right w:val="none" w:sz="0" w:space="0" w:color="auto"/>
      </w:divBdr>
    </w:div>
    <w:div w:id="362246003">
      <w:bodyDiv w:val="1"/>
      <w:marLeft w:val="0"/>
      <w:marRight w:val="0"/>
      <w:marTop w:val="0"/>
      <w:marBottom w:val="0"/>
      <w:divBdr>
        <w:top w:val="none" w:sz="0" w:space="0" w:color="auto"/>
        <w:left w:val="none" w:sz="0" w:space="0" w:color="auto"/>
        <w:bottom w:val="none" w:sz="0" w:space="0" w:color="auto"/>
        <w:right w:val="none" w:sz="0" w:space="0" w:color="auto"/>
      </w:divBdr>
    </w:div>
    <w:div w:id="368382797">
      <w:bodyDiv w:val="1"/>
      <w:marLeft w:val="0"/>
      <w:marRight w:val="0"/>
      <w:marTop w:val="0"/>
      <w:marBottom w:val="0"/>
      <w:divBdr>
        <w:top w:val="none" w:sz="0" w:space="0" w:color="auto"/>
        <w:left w:val="none" w:sz="0" w:space="0" w:color="auto"/>
        <w:bottom w:val="none" w:sz="0" w:space="0" w:color="auto"/>
        <w:right w:val="none" w:sz="0" w:space="0" w:color="auto"/>
      </w:divBdr>
    </w:div>
    <w:div w:id="369381204">
      <w:bodyDiv w:val="1"/>
      <w:marLeft w:val="0"/>
      <w:marRight w:val="0"/>
      <w:marTop w:val="0"/>
      <w:marBottom w:val="0"/>
      <w:divBdr>
        <w:top w:val="none" w:sz="0" w:space="0" w:color="auto"/>
        <w:left w:val="none" w:sz="0" w:space="0" w:color="auto"/>
        <w:bottom w:val="none" w:sz="0" w:space="0" w:color="auto"/>
        <w:right w:val="none" w:sz="0" w:space="0" w:color="auto"/>
      </w:divBdr>
    </w:div>
    <w:div w:id="371157059">
      <w:bodyDiv w:val="1"/>
      <w:marLeft w:val="0"/>
      <w:marRight w:val="0"/>
      <w:marTop w:val="0"/>
      <w:marBottom w:val="0"/>
      <w:divBdr>
        <w:top w:val="none" w:sz="0" w:space="0" w:color="auto"/>
        <w:left w:val="none" w:sz="0" w:space="0" w:color="auto"/>
        <w:bottom w:val="none" w:sz="0" w:space="0" w:color="auto"/>
        <w:right w:val="none" w:sz="0" w:space="0" w:color="auto"/>
      </w:divBdr>
    </w:div>
    <w:div w:id="373310529">
      <w:bodyDiv w:val="1"/>
      <w:marLeft w:val="0"/>
      <w:marRight w:val="0"/>
      <w:marTop w:val="0"/>
      <w:marBottom w:val="0"/>
      <w:divBdr>
        <w:top w:val="none" w:sz="0" w:space="0" w:color="auto"/>
        <w:left w:val="none" w:sz="0" w:space="0" w:color="auto"/>
        <w:bottom w:val="none" w:sz="0" w:space="0" w:color="auto"/>
        <w:right w:val="none" w:sz="0" w:space="0" w:color="auto"/>
      </w:divBdr>
    </w:div>
    <w:div w:id="382294661">
      <w:bodyDiv w:val="1"/>
      <w:marLeft w:val="0"/>
      <w:marRight w:val="0"/>
      <w:marTop w:val="0"/>
      <w:marBottom w:val="0"/>
      <w:divBdr>
        <w:top w:val="none" w:sz="0" w:space="0" w:color="auto"/>
        <w:left w:val="none" w:sz="0" w:space="0" w:color="auto"/>
        <w:bottom w:val="none" w:sz="0" w:space="0" w:color="auto"/>
        <w:right w:val="none" w:sz="0" w:space="0" w:color="auto"/>
      </w:divBdr>
    </w:div>
    <w:div w:id="382797302">
      <w:bodyDiv w:val="1"/>
      <w:marLeft w:val="0"/>
      <w:marRight w:val="0"/>
      <w:marTop w:val="0"/>
      <w:marBottom w:val="0"/>
      <w:divBdr>
        <w:top w:val="none" w:sz="0" w:space="0" w:color="auto"/>
        <w:left w:val="none" w:sz="0" w:space="0" w:color="auto"/>
        <w:bottom w:val="none" w:sz="0" w:space="0" w:color="auto"/>
        <w:right w:val="none" w:sz="0" w:space="0" w:color="auto"/>
      </w:divBdr>
    </w:div>
    <w:div w:id="384335274">
      <w:bodyDiv w:val="1"/>
      <w:marLeft w:val="0"/>
      <w:marRight w:val="0"/>
      <w:marTop w:val="0"/>
      <w:marBottom w:val="0"/>
      <w:divBdr>
        <w:top w:val="none" w:sz="0" w:space="0" w:color="auto"/>
        <w:left w:val="none" w:sz="0" w:space="0" w:color="auto"/>
        <w:bottom w:val="none" w:sz="0" w:space="0" w:color="auto"/>
        <w:right w:val="none" w:sz="0" w:space="0" w:color="auto"/>
      </w:divBdr>
    </w:div>
    <w:div w:id="386076190">
      <w:bodyDiv w:val="1"/>
      <w:marLeft w:val="0"/>
      <w:marRight w:val="0"/>
      <w:marTop w:val="0"/>
      <w:marBottom w:val="0"/>
      <w:divBdr>
        <w:top w:val="none" w:sz="0" w:space="0" w:color="auto"/>
        <w:left w:val="none" w:sz="0" w:space="0" w:color="auto"/>
        <w:bottom w:val="none" w:sz="0" w:space="0" w:color="auto"/>
        <w:right w:val="none" w:sz="0" w:space="0" w:color="auto"/>
      </w:divBdr>
    </w:div>
    <w:div w:id="387802566">
      <w:bodyDiv w:val="1"/>
      <w:marLeft w:val="0"/>
      <w:marRight w:val="0"/>
      <w:marTop w:val="0"/>
      <w:marBottom w:val="0"/>
      <w:divBdr>
        <w:top w:val="none" w:sz="0" w:space="0" w:color="auto"/>
        <w:left w:val="none" w:sz="0" w:space="0" w:color="auto"/>
        <w:bottom w:val="none" w:sz="0" w:space="0" w:color="auto"/>
        <w:right w:val="none" w:sz="0" w:space="0" w:color="auto"/>
      </w:divBdr>
    </w:div>
    <w:div w:id="395978694">
      <w:bodyDiv w:val="1"/>
      <w:marLeft w:val="0"/>
      <w:marRight w:val="0"/>
      <w:marTop w:val="0"/>
      <w:marBottom w:val="0"/>
      <w:divBdr>
        <w:top w:val="none" w:sz="0" w:space="0" w:color="auto"/>
        <w:left w:val="none" w:sz="0" w:space="0" w:color="auto"/>
        <w:bottom w:val="none" w:sz="0" w:space="0" w:color="auto"/>
        <w:right w:val="none" w:sz="0" w:space="0" w:color="auto"/>
      </w:divBdr>
    </w:div>
    <w:div w:id="399597542">
      <w:bodyDiv w:val="1"/>
      <w:marLeft w:val="0"/>
      <w:marRight w:val="0"/>
      <w:marTop w:val="0"/>
      <w:marBottom w:val="0"/>
      <w:divBdr>
        <w:top w:val="none" w:sz="0" w:space="0" w:color="auto"/>
        <w:left w:val="none" w:sz="0" w:space="0" w:color="auto"/>
        <w:bottom w:val="none" w:sz="0" w:space="0" w:color="auto"/>
        <w:right w:val="none" w:sz="0" w:space="0" w:color="auto"/>
      </w:divBdr>
    </w:div>
    <w:div w:id="408042577">
      <w:bodyDiv w:val="1"/>
      <w:marLeft w:val="0"/>
      <w:marRight w:val="0"/>
      <w:marTop w:val="0"/>
      <w:marBottom w:val="0"/>
      <w:divBdr>
        <w:top w:val="none" w:sz="0" w:space="0" w:color="auto"/>
        <w:left w:val="none" w:sz="0" w:space="0" w:color="auto"/>
        <w:bottom w:val="none" w:sz="0" w:space="0" w:color="auto"/>
        <w:right w:val="none" w:sz="0" w:space="0" w:color="auto"/>
      </w:divBdr>
    </w:div>
    <w:div w:id="408890043">
      <w:bodyDiv w:val="1"/>
      <w:marLeft w:val="0"/>
      <w:marRight w:val="0"/>
      <w:marTop w:val="0"/>
      <w:marBottom w:val="0"/>
      <w:divBdr>
        <w:top w:val="none" w:sz="0" w:space="0" w:color="auto"/>
        <w:left w:val="none" w:sz="0" w:space="0" w:color="auto"/>
        <w:bottom w:val="none" w:sz="0" w:space="0" w:color="auto"/>
        <w:right w:val="none" w:sz="0" w:space="0" w:color="auto"/>
      </w:divBdr>
    </w:div>
    <w:div w:id="410280452">
      <w:bodyDiv w:val="1"/>
      <w:marLeft w:val="0"/>
      <w:marRight w:val="0"/>
      <w:marTop w:val="0"/>
      <w:marBottom w:val="0"/>
      <w:divBdr>
        <w:top w:val="none" w:sz="0" w:space="0" w:color="auto"/>
        <w:left w:val="none" w:sz="0" w:space="0" w:color="auto"/>
        <w:bottom w:val="none" w:sz="0" w:space="0" w:color="auto"/>
        <w:right w:val="none" w:sz="0" w:space="0" w:color="auto"/>
      </w:divBdr>
    </w:div>
    <w:div w:id="411662541">
      <w:bodyDiv w:val="1"/>
      <w:marLeft w:val="0"/>
      <w:marRight w:val="0"/>
      <w:marTop w:val="0"/>
      <w:marBottom w:val="0"/>
      <w:divBdr>
        <w:top w:val="none" w:sz="0" w:space="0" w:color="auto"/>
        <w:left w:val="none" w:sz="0" w:space="0" w:color="auto"/>
        <w:bottom w:val="none" w:sz="0" w:space="0" w:color="auto"/>
        <w:right w:val="none" w:sz="0" w:space="0" w:color="auto"/>
      </w:divBdr>
    </w:div>
    <w:div w:id="412093720">
      <w:bodyDiv w:val="1"/>
      <w:marLeft w:val="0"/>
      <w:marRight w:val="0"/>
      <w:marTop w:val="0"/>
      <w:marBottom w:val="0"/>
      <w:divBdr>
        <w:top w:val="none" w:sz="0" w:space="0" w:color="auto"/>
        <w:left w:val="none" w:sz="0" w:space="0" w:color="auto"/>
        <w:bottom w:val="none" w:sz="0" w:space="0" w:color="auto"/>
        <w:right w:val="none" w:sz="0" w:space="0" w:color="auto"/>
      </w:divBdr>
    </w:div>
    <w:div w:id="412553288">
      <w:bodyDiv w:val="1"/>
      <w:marLeft w:val="0"/>
      <w:marRight w:val="0"/>
      <w:marTop w:val="0"/>
      <w:marBottom w:val="0"/>
      <w:divBdr>
        <w:top w:val="none" w:sz="0" w:space="0" w:color="auto"/>
        <w:left w:val="none" w:sz="0" w:space="0" w:color="auto"/>
        <w:bottom w:val="none" w:sz="0" w:space="0" w:color="auto"/>
        <w:right w:val="none" w:sz="0" w:space="0" w:color="auto"/>
      </w:divBdr>
    </w:div>
    <w:div w:id="419377842">
      <w:bodyDiv w:val="1"/>
      <w:marLeft w:val="0"/>
      <w:marRight w:val="0"/>
      <w:marTop w:val="0"/>
      <w:marBottom w:val="0"/>
      <w:divBdr>
        <w:top w:val="none" w:sz="0" w:space="0" w:color="auto"/>
        <w:left w:val="none" w:sz="0" w:space="0" w:color="auto"/>
        <w:bottom w:val="none" w:sz="0" w:space="0" w:color="auto"/>
        <w:right w:val="none" w:sz="0" w:space="0" w:color="auto"/>
      </w:divBdr>
    </w:div>
    <w:div w:id="419720746">
      <w:bodyDiv w:val="1"/>
      <w:marLeft w:val="0"/>
      <w:marRight w:val="0"/>
      <w:marTop w:val="0"/>
      <w:marBottom w:val="0"/>
      <w:divBdr>
        <w:top w:val="none" w:sz="0" w:space="0" w:color="auto"/>
        <w:left w:val="none" w:sz="0" w:space="0" w:color="auto"/>
        <w:bottom w:val="none" w:sz="0" w:space="0" w:color="auto"/>
        <w:right w:val="none" w:sz="0" w:space="0" w:color="auto"/>
      </w:divBdr>
    </w:div>
    <w:div w:id="419832623">
      <w:bodyDiv w:val="1"/>
      <w:marLeft w:val="0"/>
      <w:marRight w:val="0"/>
      <w:marTop w:val="0"/>
      <w:marBottom w:val="0"/>
      <w:divBdr>
        <w:top w:val="none" w:sz="0" w:space="0" w:color="auto"/>
        <w:left w:val="none" w:sz="0" w:space="0" w:color="auto"/>
        <w:bottom w:val="none" w:sz="0" w:space="0" w:color="auto"/>
        <w:right w:val="none" w:sz="0" w:space="0" w:color="auto"/>
      </w:divBdr>
    </w:div>
    <w:div w:id="420028332">
      <w:bodyDiv w:val="1"/>
      <w:marLeft w:val="0"/>
      <w:marRight w:val="0"/>
      <w:marTop w:val="0"/>
      <w:marBottom w:val="0"/>
      <w:divBdr>
        <w:top w:val="none" w:sz="0" w:space="0" w:color="auto"/>
        <w:left w:val="none" w:sz="0" w:space="0" w:color="auto"/>
        <w:bottom w:val="none" w:sz="0" w:space="0" w:color="auto"/>
        <w:right w:val="none" w:sz="0" w:space="0" w:color="auto"/>
      </w:divBdr>
    </w:div>
    <w:div w:id="420687916">
      <w:bodyDiv w:val="1"/>
      <w:marLeft w:val="0"/>
      <w:marRight w:val="0"/>
      <w:marTop w:val="0"/>
      <w:marBottom w:val="0"/>
      <w:divBdr>
        <w:top w:val="none" w:sz="0" w:space="0" w:color="auto"/>
        <w:left w:val="none" w:sz="0" w:space="0" w:color="auto"/>
        <w:bottom w:val="none" w:sz="0" w:space="0" w:color="auto"/>
        <w:right w:val="none" w:sz="0" w:space="0" w:color="auto"/>
      </w:divBdr>
    </w:div>
    <w:div w:id="422989788">
      <w:bodyDiv w:val="1"/>
      <w:marLeft w:val="0"/>
      <w:marRight w:val="0"/>
      <w:marTop w:val="0"/>
      <w:marBottom w:val="0"/>
      <w:divBdr>
        <w:top w:val="none" w:sz="0" w:space="0" w:color="auto"/>
        <w:left w:val="none" w:sz="0" w:space="0" w:color="auto"/>
        <w:bottom w:val="none" w:sz="0" w:space="0" w:color="auto"/>
        <w:right w:val="none" w:sz="0" w:space="0" w:color="auto"/>
      </w:divBdr>
    </w:div>
    <w:div w:id="423234254">
      <w:bodyDiv w:val="1"/>
      <w:marLeft w:val="0"/>
      <w:marRight w:val="0"/>
      <w:marTop w:val="0"/>
      <w:marBottom w:val="0"/>
      <w:divBdr>
        <w:top w:val="none" w:sz="0" w:space="0" w:color="auto"/>
        <w:left w:val="none" w:sz="0" w:space="0" w:color="auto"/>
        <w:bottom w:val="none" w:sz="0" w:space="0" w:color="auto"/>
        <w:right w:val="none" w:sz="0" w:space="0" w:color="auto"/>
      </w:divBdr>
    </w:div>
    <w:div w:id="424227548">
      <w:bodyDiv w:val="1"/>
      <w:marLeft w:val="0"/>
      <w:marRight w:val="0"/>
      <w:marTop w:val="0"/>
      <w:marBottom w:val="0"/>
      <w:divBdr>
        <w:top w:val="none" w:sz="0" w:space="0" w:color="auto"/>
        <w:left w:val="none" w:sz="0" w:space="0" w:color="auto"/>
        <w:bottom w:val="none" w:sz="0" w:space="0" w:color="auto"/>
        <w:right w:val="none" w:sz="0" w:space="0" w:color="auto"/>
      </w:divBdr>
    </w:div>
    <w:div w:id="432484329">
      <w:bodyDiv w:val="1"/>
      <w:marLeft w:val="0"/>
      <w:marRight w:val="0"/>
      <w:marTop w:val="0"/>
      <w:marBottom w:val="0"/>
      <w:divBdr>
        <w:top w:val="none" w:sz="0" w:space="0" w:color="auto"/>
        <w:left w:val="none" w:sz="0" w:space="0" w:color="auto"/>
        <w:bottom w:val="none" w:sz="0" w:space="0" w:color="auto"/>
        <w:right w:val="none" w:sz="0" w:space="0" w:color="auto"/>
      </w:divBdr>
    </w:div>
    <w:div w:id="433281507">
      <w:bodyDiv w:val="1"/>
      <w:marLeft w:val="0"/>
      <w:marRight w:val="0"/>
      <w:marTop w:val="0"/>
      <w:marBottom w:val="0"/>
      <w:divBdr>
        <w:top w:val="none" w:sz="0" w:space="0" w:color="auto"/>
        <w:left w:val="none" w:sz="0" w:space="0" w:color="auto"/>
        <w:bottom w:val="none" w:sz="0" w:space="0" w:color="auto"/>
        <w:right w:val="none" w:sz="0" w:space="0" w:color="auto"/>
      </w:divBdr>
    </w:div>
    <w:div w:id="435709282">
      <w:bodyDiv w:val="1"/>
      <w:marLeft w:val="0"/>
      <w:marRight w:val="0"/>
      <w:marTop w:val="0"/>
      <w:marBottom w:val="0"/>
      <w:divBdr>
        <w:top w:val="none" w:sz="0" w:space="0" w:color="auto"/>
        <w:left w:val="none" w:sz="0" w:space="0" w:color="auto"/>
        <w:bottom w:val="none" w:sz="0" w:space="0" w:color="auto"/>
        <w:right w:val="none" w:sz="0" w:space="0" w:color="auto"/>
      </w:divBdr>
    </w:div>
    <w:div w:id="437603352">
      <w:bodyDiv w:val="1"/>
      <w:marLeft w:val="0"/>
      <w:marRight w:val="0"/>
      <w:marTop w:val="0"/>
      <w:marBottom w:val="0"/>
      <w:divBdr>
        <w:top w:val="none" w:sz="0" w:space="0" w:color="auto"/>
        <w:left w:val="none" w:sz="0" w:space="0" w:color="auto"/>
        <w:bottom w:val="none" w:sz="0" w:space="0" w:color="auto"/>
        <w:right w:val="none" w:sz="0" w:space="0" w:color="auto"/>
      </w:divBdr>
    </w:div>
    <w:div w:id="443966401">
      <w:bodyDiv w:val="1"/>
      <w:marLeft w:val="0"/>
      <w:marRight w:val="0"/>
      <w:marTop w:val="0"/>
      <w:marBottom w:val="0"/>
      <w:divBdr>
        <w:top w:val="none" w:sz="0" w:space="0" w:color="auto"/>
        <w:left w:val="none" w:sz="0" w:space="0" w:color="auto"/>
        <w:bottom w:val="none" w:sz="0" w:space="0" w:color="auto"/>
        <w:right w:val="none" w:sz="0" w:space="0" w:color="auto"/>
      </w:divBdr>
    </w:div>
    <w:div w:id="444151759">
      <w:bodyDiv w:val="1"/>
      <w:marLeft w:val="0"/>
      <w:marRight w:val="0"/>
      <w:marTop w:val="0"/>
      <w:marBottom w:val="0"/>
      <w:divBdr>
        <w:top w:val="none" w:sz="0" w:space="0" w:color="auto"/>
        <w:left w:val="none" w:sz="0" w:space="0" w:color="auto"/>
        <w:bottom w:val="none" w:sz="0" w:space="0" w:color="auto"/>
        <w:right w:val="none" w:sz="0" w:space="0" w:color="auto"/>
      </w:divBdr>
    </w:div>
    <w:div w:id="446463053">
      <w:bodyDiv w:val="1"/>
      <w:marLeft w:val="0"/>
      <w:marRight w:val="0"/>
      <w:marTop w:val="0"/>
      <w:marBottom w:val="0"/>
      <w:divBdr>
        <w:top w:val="none" w:sz="0" w:space="0" w:color="auto"/>
        <w:left w:val="none" w:sz="0" w:space="0" w:color="auto"/>
        <w:bottom w:val="none" w:sz="0" w:space="0" w:color="auto"/>
        <w:right w:val="none" w:sz="0" w:space="0" w:color="auto"/>
      </w:divBdr>
    </w:div>
    <w:div w:id="451095652">
      <w:bodyDiv w:val="1"/>
      <w:marLeft w:val="0"/>
      <w:marRight w:val="0"/>
      <w:marTop w:val="0"/>
      <w:marBottom w:val="0"/>
      <w:divBdr>
        <w:top w:val="none" w:sz="0" w:space="0" w:color="auto"/>
        <w:left w:val="none" w:sz="0" w:space="0" w:color="auto"/>
        <w:bottom w:val="none" w:sz="0" w:space="0" w:color="auto"/>
        <w:right w:val="none" w:sz="0" w:space="0" w:color="auto"/>
      </w:divBdr>
    </w:div>
    <w:div w:id="453331987">
      <w:bodyDiv w:val="1"/>
      <w:marLeft w:val="0"/>
      <w:marRight w:val="0"/>
      <w:marTop w:val="0"/>
      <w:marBottom w:val="0"/>
      <w:divBdr>
        <w:top w:val="none" w:sz="0" w:space="0" w:color="auto"/>
        <w:left w:val="none" w:sz="0" w:space="0" w:color="auto"/>
        <w:bottom w:val="none" w:sz="0" w:space="0" w:color="auto"/>
        <w:right w:val="none" w:sz="0" w:space="0" w:color="auto"/>
      </w:divBdr>
    </w:div>
    <w:div w:id="455175196">
      <w:bodyDiv w:val="1"/>
      <w:marLeft w:val="0"/>
      <w:marRight w:val="0"/>
      <w:marTop w:val="0"/>
      <w:marBottom w:val="0"/>
      <w:divBdr>
        <w:top w:val="none" w:sz="0" w:space="0" w:color="auto"/>
        <w:left w:val="none" w:sz="0" w:space="0" w:color="auto"/>
        <w:bottom w:val="none" w:sz="0" w:space="0" w:color="auto"/>
        <w:right w:val="none" w:sz="0" w:space="0" w:color="auto"/>
      </w:divBdr>
    </w:div>
    <w:div w:id="458692093">
      <w:bodyDiv w:val="1"/>
      <w:marLeft w:val="0"/>
      <w:marRight w:val="0"/>
      <w:marTop w:val="0"/>
      <w:marBottom w:val="0"/>
      <w:divBdr>
        <w:top w:val="none" w:sz="0" w:space="0" w:color="auto"/>
        <w:left w:val="none" w:sz="0" w:space="0" w:color="auto"/>
        <w:bottom w:val="none" w:sz="0" w:space="0" w:color="auto"/>
        <w:right w:val="none" w:sz="0" w:space="0" w:color="auto"/>
      </w:divBdr>
    </w:div>
    <w:div w:id="462968345">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463236692">
      <w:bodyDiv w:val="1"/>
      <w:marLeft w:val="0"/>
      <w:marRight w:val="0"/>
      <w:marTop w:val="0"/>
      <w:marBottom w:val="0"/>
      <w:divBdr>
        <w:top w:val="none" w:sz="0" w:space="0" w:color="auto"/>
        <w:left w:val="none" w:sz="0" w:space="0" w:color="auto"/>
        <w:bottom w:val="none" w:sz="0" w:space="0" w:color="auto"/>
        <w:right w:val="none" w:sz="0" w:space="0" w:color="auto"/>
      </w:divBdr>
    </w:div>
    <w:div w:id="466362255">
      <w:bodyDiv w:val="1"/>
      <w:marLeft w:val="0"/>
      <w:marRight w:val="0"/>
      <w:marTop w:val="0"/>
      <w:marBottom w:val="0"/>
      <w:divBdr>
        <w:top w:val="none" w:sz="0" w:space="0" w:color="auto"/>
        <w:left w:val="none" w:sz="0" w:space="0" w:color="auto"/>
        <w:bottom w:val="none" w:sz="0" w:space="0" w:color="auto"/>
        <w:right w:val="none" w:sz="0" w:space="0" w:color="auto"/>
      </w:divBdr>
    </w:div>
    <w:div w:id="468010807">
      <w:bodyDiv w:val="1"/>
      <w:marLeft w:val="0"/>
      <w:marRight w:val="0"/>
      <w:marTop w:val="0"/>
      <w:marBottom w:val="0"/>
      <w:divBdr>
        <w:top w:val="none" w:sz="0" w:space="0" w:color="auto"/>
        <w:left w:val="none" w:sz="0" w:space="0" w:color="auto"/>
        <w:bottom w:val="none" w:sz="0" w:space="0" w:color="auto"/>
        <w:right w:val="none" w:sz="0" w:space="0" w:color="auto"/>
      </w:divBdr>
    </w:div>
    <w:div w:id="470943186">
      <w:bodyDiv w:val="1"/>
      <w:marLeft w:val="0"/>
      <w:marRight w:val="0"/>
      <w:marTop w:val="0"/>
      <w:marBottom w:val="0"/>
      <w:divBdr>
        <w:top w:val="none" w:sz="0" w:space="0" w:color="auto"/>
        <w:left w:val="none" w:sz="0" w:space="0" w:color="auto"/>
        <w:bottom w:val="none" w:sz="0" w:space="0" w:color="auto"/>
        <w:right w:val="none" w:sz="0" w:space="0" w:color="auto"/>
      </w:divBdr>
    </w:div>
    <w:div w:id="473453812">
      <w:bodyDiv w:val="1"/>
      <w:marLeft w:val="0"/>
      <w:marRight w:val="0"/>
      <w:marTop w:val="0"/>
      <w:marBottom w:val="0"/>
      <w:divBdr>
        <w:top w:val="none" w:sz="0" w:space="0" w:color="auto"/>
        <w:left w:val="none" w:sz="0" w:space="0" w:color="auto"/>
        <w:bottom w:val="none" w:sz="0" w:space="0" w:color="auto"/>
        <w:right w:val="none" w:sz="0" w:space="0" w:color="auto"/>
      </w:divBdr>
    </w:div>
    <w:div w:id="481435468">
      <w:bodyDiv w:val="1"/>
      <w:marLeft w:val="0"/>
      <w:marRight w:val="0"/>
      <w:marTop w:val="0"/>
      <w:marBottom w:val="0"/>
      <w:divBdr>
        <w:top w:val="none" w:sz="0" w:space="0" w:color="auto"/>
        <w:left w:val="none" w:sz="0" w:space="0" w:color="auto"/>
        <w:bottom w:val="none" w:sz="0" w:space="0" w:color="auto"/>
        <w:right w:val="none" w:sz="0" w:space="0" w:color="auto"/>
      </w:divBdr>
    </w:div>
    <w:div w:id="486090202">
      <w:bodyDiv w:val="1"/>
      <w:marLeft w:val="0"/>
      <w:marRight w:val="0"/>
      <w:marTop w:val="0"/>
      <w:marBottom w:val="0"/>
      <w:divBdr>
        <w:top w:val="none" w:sz="0" w:space="0" w:color="auto"/>
        <w:left w:val="none" w:sz="0" w:space="0" w:color="auto"/>
        <w:bottom w:val="none" w:sz="0" w:space="0" w:color="auto"/>
        <w:right w:val="none" w:sz="0" w:space="0" w:color="auto"/>
      </w:divBdr>
    </w:div>
    <w:div w:id="487088951">
      <w:bodyDiv w:val="1"/>
      <w:marLeft w:val="0"/>
      <w:marRight w:val="0"/>
      <w:marTop w:val="0"/>
      <w:marBottom w:val="0"/>
      <w:divBdr>
        <w:top w:val="none" w:sz="0" w:space="0" w:color="auto"/>
        <w:left w:val="none" w:sz="0" w:space="0" w:color="auto"/>
        <w:bottom w:val="none" w:sz="0" w:space="0" w:color="auto"/>
        <w:right w:val="none" w:sz="0" w:space="0" w:color="auto"/>
      </w:divBdr>
    </w:div>
    <w:div w:id="500050033">
      <w:bodyDiv w:val="1"/>
      <w:marLeft w:val="0"/>
      <w:marRight w:val="0"/>
      <w:marTop w:val="0"/>
      <w:marBottom w:val="0"/>
      <w:divBdr>
        <w:top w:val="none" w:sz="0" w:space="0" w:color="auto"/>
        <w:left w:val="none" w:sz="0" w:space="0" w:color="auto"/>
        <w:bottom w:val="none" w:sz="0" w:space="0" w:color="auto"/>
        <w:right w:val="none" w:sz="0" w:space="0" w:color="auto"/>
      </w:divBdr>
    </w:div>
    <w:div w:id="506873855">
      <w:bodyDiv w:val="1"/>
      <w:marLeft w:val="0"/>
      <w:marRight w:val="0"/>
      <w:marTop w:val="0"/>
      <w:marBottom w:val="0"/>
      <w:divBdr>
        <w:top w:val="none" w:sz="0" w:space="0" w:color="auto"/>
        <w:left w:val="none" w:sz="0" w:space="0" w:color="auto"/>
        <w:bottom w:val="none" w:sz="0" w:space="0" w:color="auto"/>
        <w:right w:val="none" w:sz="0" w:space="0" w:color="auto"/>
      </w:divBdr>
    </w:div>
    <w:div w:id="510682878">
      <w:bodyDiv w:val="1"/>
      <w:marLeft w:val="0"/>
      <w:marRight w:val="0"/>
      <w:marTop w:val="0"/>
      <w:marBottom w:val="0"/>
      <w:divBdr>
        <w:top w:val="none" w:sz="0" w:space="0" w:color="auto"/>
        <w:left w:val="none" w:sz="0" w:space="0" w:color="auto"/>
        <w:bottom w:val="none" w:sz="0" w:space="0" w:color="auto"/>
        <w:right w:val="none" w:sz="0" w:space="0" w:color="auto"/>
      </w:divBdr>
    </w:div>
    <w:div w:id="515850864">
      <w:bodyDiv w:val="1"/>
      <w:marLeft w:val="0"/>
      <w:marRight w:val="0"/>
      <w:marTop w:val="0"/>
      <w:marBottom w:val="0"/>
      <w:divBdr>
        <w:top w:val="none" w:sz="0" w:space="0" w:color="auto"/>
        <w:left w:val="none" w:sz="0" w:space="0" w:color="auto"/>
        <w:bottom w:val="none" w:sz="0" w:space="0" w:color="auto"/>
        <w:right w:val="none" w:sz="0" w:space="0" w:color="auto"/>
      </w:divBdr>
    </w:div>
    <w:div w:id="527379393">
      <w:bodyDiv w:val="1"/>
      <w:marLeft w:val="0"/>
      <w:marRight w:val="0"/>
      <w:marTop w:val="0"/>
      <w:marBottom w:val="0"/>
      <w:divBdr>
        <w:top w:val="none" w:sz="0" w:space="0" w:color="auto"/>
        <w:left w:val="none" w:sz="0" w:space="0" w:color="auto"/>
        <w:bottom w:val="none" w:sz="0" w:space="0" w:color="auto"/>
        <w:right w:val="none" w:sz="0" w:space="0" w:color="auto"/>
      </w:divBdr>
    </w:div>
    <w:div w:id="529539060">
      <w:bodyDiv w:val="1"/>
      <w:marLeft w:val="0"/>
      <w:marRight w:val="0"/>
      <w:marTop w:val="0"/>
      <w:marBottom w:val="0"/>
      <w:divBdr>
        <w:top w:val="none" w:sz="0" w:space="0" w:color="auto"/>
        <w:left w:val="none" w:sz="0" w:space="0" w:color="auto"/>
        <w:bottom w:val="none" w:sz="0" w:space="0" w:color="auto"/>
        <w:right w:val="none" w:sz="0" w:space="0" w:color="auto"/>
      </w:divBdr>
    </w:div>
    <w:div w:id="531649913">
      <w:bodyDiv w:val="1"/>
      <w:marLeft w:val="0"/>
      <w:marRight w:val="0"/>
      <w:marTop w:val="0"/>
      <w:marBottom w:val="0"/>
      <w:divBdr>
        <w:top w:val="none" w:sz="0" w:space="0" w:color="auto"/>
        <w:left w:val="none" w:sz="0" w:space="0" w:color="auto"/>
        <w:bottom w:val="none" w:sz="0" w:space="0" w:color="auto"/>
        <w:right w:val="none" w:sz="0" w:space="0" w:color="auto"/>
      </w:divBdr>
    </w:div>
    <w:div w:id="538008779">
      <w:bodyDiv w:val="1"/>
      <w:marLeft w:val="0"/>
      <w:marRight w:val="0"/>
      <w:marTop w:val="0"/>
      <w:marBottom w:val="0"/>
      <w:divBdr>
        <w:top w:val="none" w:sz="0" w:space="0" w:color="auto"/>
        <w:left w:val="none" w:sz="0" w:space="0" w:color="auto"/>
        <w:bottom w:val="none" w:sz="0" w:space="0" w:color="auto"/>
        <w:right w:val="none" w:sz="0" w:space="0" w:color="auto"/>
      </w:divBdr>
    </w:div>
    <w:div w:id="538586041">
      <w:bodyDiv w:val="1"/>
      <w:marLeft w:val="0"/>
      <w:marRight w:val="0"/>
      <w:marTop w:val="0"/>
      <w:marBottom w:val="0"/>
      <w:divBdr>
        <w:top w:val="none" w:sz="0" w:space="0" w:color="auto"/>
        <w:left w:val="none" w:sz="0" w:space="0" w:color="auto"/>
        <w:bottom w:val="none" w:sz="0" w:space="0" w:color="auto"/>
        <w:right w:val="none" w:sz="0" w:space="0" w:color="auto"/>
      </w:divBdr>
    </w:div>
    <w:div w:id="545290081">
      <w:bodyDiv w:val="1"/>
      <w:marLeft w:val="0"/>
      <w:marRight w:val="0"/>
      <w:marTop w:val="0"/>
      <w:marBottom w:val="0"/>
      <w:divBdr>
        <w:top w:val="none" w:sz="0" w:space="0" w:color="auto"/>
        <w:left w:val="none" w:sz="0" w:space="0" w:color="auto"/>
        <w:bottom w:val="none" w:sz="0" w:space="0" w:color="auto"/>
        <w:right w:val="none" w:sz="0" w:space="0" w:color="auto"/>
      </w:divBdr>
    </w:div>
    <w:div w:id="551307265">
      <w:bodyDiv w:val="1"/>
      <w:marLeft w:val="0"/>
      <w:marRight w:val="0"/>
      <w:marTop w:val="0"/>
      <w:marBottom w:val="0"/>
      <w:divBdr>
        <w:top w:val="none" w:sz="0" w:space="0" w:color="auto"/>
        <w:left w:val="none" w:sz="0" w:space="0" w:color="auto"/>
        <w:bottom w:val="none" w:sz="0" w:space="0" w:color="auto"/>
        <w:right w:val="none" w:sz="0" w:space="0" w:color="auto"/>
      </w:divBdr>
    </w:div>
    <w:div w:id="553733895">
      <w:bodyDiv w:val="1"/>
      <w:marLeft w:val="0"/>
      <w:marRight w:val="0"/>
      <w:marTop w:val="0"/>
      <w:marBottom w:val="0"/>
      <w:divBdr>
        <w:top w:val="none" w:sz="0" w:space="0" w:color="auto"/>
        <w:left w:val="none" w:sz="0" w:space="0" w:color="auto"/>
        <w:bottom w:val="none" w:sz="0" w:space="0" w:color="auto"/>
        <w:right w:val="none" w:sz="0" w:space="0" w:color="auto"/>
      </w:divBdr>
    </w:div>
    <w:div w:id="554314007">
      <w:bodyDiv w:val="1"/>
      <w:marLeft w:val="0"/>
      <w:marRight w:val="0"/>
      <w:marTop w:val="0"/>
      <w:marBottom w:val="0"/>
      <w:divBdr>
        <w:top w:val="none" w:sz="0" w:space="0" w:color="auto"/>
        <w:left w:val="none" w:sz="0" w:space="0" w:color="auto"/>
        <w:bottom w:val="none" w:sz="0" w:space="0" w:color="auto"/>
        <w:right w:val="none" w:sz="0" w:space="0" w:color="auto"/>
      </w:divBdr>
    </w:div>
    <w:div w:id="555164688">
      <w:bodyDiv w:val="1"/>
      <w:marLeft w:val="0"/>
      <w:marRight w:val="0"/>
      <w:marTop w:val="0"/>
      <w:marBottom w:val="0"/>
      <w:divBdr>
        <w:top w:val="none" w:sz="0" w:space="0" w:color="auto"/>
        <w:left w:val="none" w:sz="0" w:space="0" w:color="auto"/>
        <w:bottom w:val="none" w:sz="0" w:space="0" w:color="auto"/>
        <w:right w:val="none" w:sz="0" w:space="0" w:color="auto"/>
      </w:divBdr>
    </w:div>
    <w:div w:id="556938678">
      <w:bodyDiv w:val="1"/>
      <w:marLeft w:val="0"/>
      <w:marRight w:val="0"/>
      <w:marTop w:val="0"/>
      <w:marBottom w:val="0"/>
      <w:divBdr>
        <w:top w:val="none" w:sz="0" w:space="0" w:color="auto"/>
        <w:left w:val="none" w:sz="0" w:space="0" w:color="auto"/>
        <w:bottom w:val="none" w:sz="0" w:space="0" w:color="auto"/>
        <w:right w:val="none" w:sz="0" w:space="0" w:color="auto"/>
      </w:divBdr>
    </w:div>
    <w:div w:id="558253508">
      <w:bodyDiv w:val="1"/>
      <w:marLeft w:val="0"/>
      <w:marRight w:val="0"/>
      <w:marTop w:val="0"/>
      <w:marBottom w:val="0"/>
      <w:divBdr>
        <w:top w:val="none" w:sz="0" w:space="0" w:color="auto"/>
        <w:left w:val="none" w:sz="0" w:space="0" w:color="auto"/>
        <w:bottom w:val="none" w:sz="0" w:space="0" w:color="auto"/>
        <w:right w:val="none" w:sz="0" w:space="0" w:color="auto"/>
      </w:divBdr>
    </w:div>
    <w:div w:id="564605508">
      <w:bodyDiv w:val="1"/>
      <w:marLeft w:val="0"/>
      <w:marRight w:val="0"/>
      <w:marTop w:val="0"/>
      <w:marBottom w:val="0"/>
      <w:divBdr>
        <w:top w:val="none" w:sz="0" w:space="0" w:color="auto"/>
        <w:left w:val="none" w:sz="0" w:space="0" w:color="auto"/>
        <w:bottom w:val="none" w:sz="0" w:space="0" w:color="auto"/>
        <w:right w:val="none" w:sz="0" w:space="0" w:color="auto"/>
      </w:divBdr>
    </w:div>
    <w:div w:id="569384705">
      <w:bodyDiv w:val="1"/>
      <w:marLeft w:val="0"/>
      <w:marRight w:val="0"/>
      <w:marTop w:val="0"/>
      <w:marBottom w:val="0"/>
      <w:divBdr>
        <w:top w:val="none" w:sz="0" w:space="0" w:color="auto"/>
        <w:left w:val="none" w:sz="0" w:space="0" w:color="auto"/>
        <w:bottom w:val="none" w:sz="0" w:space="0" w:color="auto"/>
        <w:right w:val="none" w:sz="0" w:space="0" w:color="auto"/>
      </w:divBdr>
    </w:div>
    <w:div w:id="570046689">
      <w:bodyDiv w:val="1"/>
      <w:marLeft w:val="0"/>
      <w:marRight w:val="0"/>
      <w:marTop w:val="0"/>
      <w:marBottom w:val="0"/>
      <w:divBdr>
        <w:top w:val="none" w:sz="0" w:space="0" w:color="auto"/>
        <w:left w:val="none" w:sz="0" w:space="0" w:color="auto"/>
        <w:bottom w:val="none" w:sz="0" w:space="0" w:color="auto"/>
        <w:right w:val="none" w:sz="0" w:space="0" w:color="auto"/>
      </w:divBdr>
    </w:div>
    <w:div w:id="570390980">
      <w:bodyDiv w:val="1"/>
      <w:marLeft w:val="0"/>
      <w:marRight w:val="0"/>
      <w:marTop w:val="0"/>
      <w:marBottom w:val="0"/>
      <w:divBdr>
        <w:top w:val="none" w:sz="0" w:space="0" w:color="auto"/>
        <w:left w:val="none" w:sz="0" w:space="0" w:color="auto"/>
        <w:bottom w:val="none" w:sz="0" w:space="0" w:color="auto"/>
        <w:right w:val="none" w:sz="0" w:space="0" w:color="auto"/>
      </w:divBdr>
    </w:div>
    <w:div w:id="576206383">
      <w:bodyDiv w:val="1"/>
      <w:marLeft w:val="0"/>
      <w:marRight w:val="0"/>
      <w:marTop w:val="0"/>
      <w:marBottom w:val="0"/>
      <w:divBdr>
        <w:top w:val="none" w:sz="0" w:space="0" w:color="auto"/>
        <w:left w:val="none" w:sz="0" w:space="0" w:color="auto"/>
        <w:bottom w:val="none" w:sz="0" w:space="0" w:color="auto"/>
        <w:right w:val="none" w:sz="0" w:space="0" w:color="auto"/>
      </w:divBdr>
    </w:div>
    <w:div w:id="580220455">
      <w:bodyDiv w:val="1"/>
      <w:marLeft w:val="0"/>
      <w:marRight w:val="0"/>
      <w:marTop w:val="0"/>
      <w:marBottom w:val="0"/>
      <w:divBdr>
        <w:top w:val="none" w:sz="0" w:space="0" w:color="auto"/>
        <w:left w:val="none" w:sz="0" w:space="0" w:color="auto"/>
        <w:bottom w:val="none" w:sz="0" w:space="0" w:color="auto"/>
        <w:right w:val="none" w:sz="0" w:space="0" w:color="auto"/>
      </w:divBdr>
    </w:div>
    <w:div w:id="581523514">
      <w:bodyDiv w:val="1"/>
      <w:marLeft w:val="0"/>
      <w:marRight w:val="0"/>
      <w:marTop w:val="0"/>
      <w:marBottom w:val="0"/>
      <w:divBdr>
        <w:top w:val="none" w:sz="0" w:space="0" w:color="auto"/>
        <w:left w:val="none" w:sz="0" w:space="0" w:color="auto"/>
        <w:bottom w:val="none" w:sz="0" w:space="0" w:color="auto"/>
        <w:right w:val="none" w:sz="0" w:space="0" w:color="auto"/>
      </w:divBdr>
    </w:div>
    <w:div w:id="586186395">
      <w:bodyDiv w:val="1"/>
      <w:marLeft w:val="0"/>
      <w:marRight w:val="0"/>
      <w:marTop w:val="0"/>
      <w:marBottom w:val="0"/>
      <w:divBdr>
        <w:top w:val="none" w:sz="0" w:space="0" w:color="auto"/>
        <w:left w:val="none" w:sz="0" w:space="0" w:color="auto"/>
        <w:bottom w:val="none" w:sz="0" w:space="0" w:color="auto"/>
        <w:right w:val="none" w:sz="0" w:space="0" w:color="auto"/>
      </w:divBdr>
    </w:div>
    <w:div w:id="588776096">
      <w:bodyDiv w:val="1"/>
      <w:marLeft w:val="0"/>
      <w:marRight w:val="0"/>
      <w:marTop w:val="0"/>
      <w:marBottom w:val="0"/>
      <w:divBdr>
        <w:top w:val="none" w:sz="0" w:space="0" w:color="auto"/>
        <w:left w:val="none" w:sz="0" w:space="0" w:color="auto"/>
        <w:bottom w:val="none" w:sz="0" w:space="0" w:color="auto"/>
        <w:right w:val="none" w:sz="0" w:space="0" w:color="auto"/>
      </w:divBdr>
    </w:div>
    <w:div w:id="598948072">
      <w:bodyDiv w:val="1"/>
      <w:marLeft w:val="0"/>
      <w:marRight w:val="0"/>
      <w:marTop w:val="0"/>
      <w:marBottom w:val="0"/>
      <w:divBdr>
        <w:top w:val="none" w:sz="0" w:space="0" w:color="auto"/>
        <w:left w:val="none" w:sz="0" w:space="0" w:color="auto"/>
        <w:bottom w:val="none" w:sz="0" w:space="0" w:color="auto"/>
        <w:right w:val="none" w:sz="0" w:space="0" w:color="auto"/>
      </w:divBdr>
    </w:div>
    <w:div w:id="600455273">
      <w:bodyDiv w:val="1"/>
      <w:marLeft w:val="0"/>
      <w:marRight w:val="0"/>
      <w:marTop w:val="0"/>
      <w:marBottom w:val="0"/>
      <w:divBdr>
        <w:top w:val="none" w:sz="0" w:space="0" w:color="auto"/>
        <w:left w:val="none" w:sz="0" w:space="0" w:color="auto"/>
        <w:bottom w:val="none" w:sz="0" w:space="0" w:color="auto"/>
        <w:right w:val="none" w:sz="0" w:space="0" w:color="auto"/>
      </w:divBdr>
    </w:div>
    <w:div w:id="602767107">
      <w:bodyDiv w:val="1"/>
      <w:marLeft w:val="0"/>
      <w:marRight w:val="0"/>
      <w:marTop w:val="0"/>
      <w:marBottom w:val="0"/>
      <w:divBdr>
        <w:top w:val="none" w:sz="0" w:space="0" w:color="auto"/>
        <w:left w:val="none" w:sz="0" w:space="0" w:color="auto"/>
        <w:bottom w:val="none" w:sz="0" w:space="0" w:color="auto"/>
        <w:right w:val="none" w:sz="0" w:space="0" w:color="auto"/>
      </w:divBdr>
    </w:div>
    <w:div w:id="606355509">
      <w:bodyDiv w:val="1"/>
      <w:marLeft w:val="0"/>
      <w:marRight w:val="0"/>
      <w:marTop w:val="0"/>
      <w:marBottom w:val="0"/>
      <w:divBdr>
        <w:top w:val="none" w:sz="0" w:space="0" w:color="auto"/>
        <w:left w:val="none" w:sz="0" w:space="0" w:color="auto"/>
        <w:bottom w:val="none" w:sz="0" w:space="0" w:color="auto"/>
        <w:right w:val="none" w:sz="0" w:space="0" w:color="auto"/>
      </w:divBdr>
    </w:div>
    <w:div w:id="606936042">
      <w:bodyDiv w:val="1"/>
      <w:marLeft w:val="0"/>
      <w:marRight w:val="0"/>
      <w:marTop w:val="0"/>
      <w:marBottom w:val="0"/>
      <w:divBdr>
        <w:top w:val="none" w:sz="0" w:space="0" w:color="auto"/>
        <w:left w:val="none" w:sz="0" w:space="0" w:color="auto"/>
        <w:bottom w:val="none" w:sz="0" w:space="0" w:color="auto"/>
        <w:right w:val="none" w:sz="0" w:space="0" w:color="auto"/>
      </w:divBdr>
    </w:div>
    <w:div w:id="608707510">
      <w:bodyDiv w:val="1"/>
      <w:marLeft w:val="0"/>
      <w:marRight w:val="0"/>
      <w:marTop w:val="0"/>
      <w:marBottom w:val="0"/>
      <w:divBdr>
        <w:top w:val="none" w:sz="0" w:space="0" w:color="auto"/>
        <w:left w:val="none" w:sz="0" w:space="0" w:color="auto"/>
        <w:bottom w:val="none" w:sz="0" w:space="0" w:color="auto"/>
        <w:right w:val="none" w:sz="0" w:space="0" w:color="auto"/>
      </w:divBdr>
    </w:div>
    <w:div w:id="613748450">
      <w:bodyDiv w:val="1"/>
      <w:marLeft w:val="0"/>
      <w:marRight w:val="0"/>
      <w:marTop w:val="0"/>
      <w:marBottom w:val="0"/>
      <w:divBdr>
        <w:top w:val="none" w:sz="0" w:space="0" w:color="auto"/>
        <w:left w:val="none" w:sz="0" w:space="0" w:color="auto"/>
        <w:bottom w:val="none" w:sz="0" w:space="0" w:color="auto"/>
        <w:right w:val="none" w:sz="0" w:space="0" w:color="auto"/>
      </w:divBdr>
    </w:div>
    <w:div w:id="613899308">
      <w:bodyDiv w:val="1"/>
      <w:marLeft w:val="0"/>
      <w:marRight w:val="0"/>
      <w:marTop w:val="0"/>
      <w:marBottom w:val="0"/>
      <w:divBdr>
        <w:top w:val="none" w:sz="0" w:space="0" w:color="auto"/>
        <w:left w:val="none" w:sz="0" w:space="0" w:color="auto"/>
        <w:bottom w:val="none" w:sz="0" w:space="0" w:color="auto"/>
        <w:right w:val="none" w:sz="0" w:space="0" w:color="auto"/>
      </w:divBdr>
    </w:div>
    <w:div w:id="623002924">
      <w:bodyDiv w:val="1"/>
      <w:marLeft w:val="0"/>
      <w:marRight w:val="0"/>
      <w:marTop w:val="0"/>
      <w:marBottom w:val="0"/>
      <w:divBdr>
        <w:top w:val="none" w:sz="0" w:space="0" w:color="auto"/>
        <w:left w:val="none" w:sz="0" w:space="0" w:color="auto"/>
        <w:bottom w:val="none" w:sz="0" w:space="0" w:color="auto"/>
        <w:right w:val="none" w:sz="0" w:space="0" w:color="auto"/>
      </w:divBdr>
    </w:div>
    <w:div w:id="630209154">
      <w:bodyDiv w:val="1"/>
      <w:marLeft w:val="0"/>
      <w:marRight w:val="0"/>
      <w:marTop w:val="0"/>
      <w:marBottom w:val="0"/>
      <w:divBdr>
        <w:top w:val="none" w:sz="0" w:space="0" w:color="auto"/>
        <w:left w:val="none" w:sz="0" w:space="0" w:color="auto"/>
        <w:bottom w:val="none" w:sz="0" w:space="0" w:color="auto"/>
        <w:right w:val="none" w:sz="0" w:space="0" w:color="auto"/>
      </w:divBdr>
    </w:div>
    <w:div w:id="633410208">
      <w:bodyDiv w:val="1"/>
      <w:marLeft w:val="0"/>
      <w:marRight w:val="0"/>
      <w:marTop w:val="0"/>
      <w:marBottom w:val="0"/>
      <w:divBdr>
        <w:top w:val="none" w:sz="0" w:space="0" w:color="auto"/>
        <w:left w:val="none" w:sz="0" w:space="0" w:color="auto"/>
        <w:bottom w:val="none" w:sz="0" w:space="0" w:color="auto"/>
        <w:right w:val="none" w:sz="0" w:space="0" w:color="auto"/>
      </w:divBdr>
    </w:div>
    <w:div w:id="634608006">
      <w:bodyDiv w:val="1"/>
      <w:marLeft w:val="0"/>
      <w:marRight w:val="0"/>
      <w:marTop w:val="0"/>
      <w:marBottom w:val="0"/>
      <w:divBdr>
        <w:top w:val="none" w:sz="0" w:space="0" w:color="auto"/>
        <w:left w:val="none" w:sz="0" w:space="0" w:color="auto"/>
        <w:bottom w:val="none" w:sz="0" w:space="0" w:color="auto"/>
        <w:right w:val="none" w:sz="0" w:space="0" w:color="auto"/>
      </w:divBdr>
    </w:div>
    <w:div w:id="650251439">
      <w:bodyDiv w:val="1"/>
      <w:marLeft w:val="0"/>
      <w:marRight w:val="0"/>
      <w:marTop w:val="0"/>
      <w:marBottom w:val="0"/>
      <w:divBdr>
        <w:top w:val="none" w:sz="0" w:space="0" w:color="auto"/>
        <w:left w:val="none" w:sz="0" w:space="0" w:color="auto"/>
        <w:bottom w:val="none" w:sz="0" w:space="0" w:color="auto"/>
        <w:right w:val="none" w:sz="0" w:space="0" w:color="auto"/>
      </w:divBdr>
    </w:div>
    <w:div w:id="657616769">
      <w:bodyDiv w:val="1"/>
      <w:marLeft w:val="0"/>
      <w:marRight w:val="0"/>
      <w:marTop w:val="0"/>
      <w:marBottom w:val="0"/>
      <w:divBdr>
        <w:top w:val="none" w:sz="0" w:space="0" w:color="auto"/>
        <w:left w:val="none" w:sz="0" w:space="0" w:color="auto"/>
        <w:bottom w:val="none" w:sz="0" w:space="0" w:color="auto"/>
        <w:right w:val="none" w:sz="0" w:space="0" w:color="auto"/>
      </w:divBdr>
    </w:div>
    <w:div w:id="660961471">
      <w:bodyDiv w:val="1"/>
      <w:marLeft w:val="0"/>
      <w:marRight w:val="0"/>
      <w:marTop w:val="0"/>
      <w:marBottom w:val="0"/>
      <w:divBdr>
        <w:top w:val="none" w:sz="0" w:space="0" w:color="auto"/>
        <w:left w:val="none" w:sz="0" w:space="0" w:color="auto"/>
        <w:bottom w:val="none" w:sz="0" w:space="0" w:color="auto"/>
        <w:right w:val="none" w:sz="0" w:space="0" w:color="auto"/>
      </w:divBdr>
    </w:div>
    <w:div w:id="671488047">
      <w:bodyDiv w:val="1"/>
      <w:marLeft w:val="0"/>
      <w:marRight w:val="0"/>
      <w:marTop w:val="0"/>
      <w:marBottom w:val="0"/>
      <w:divBdr>
        <w:top w:val="none" w:sz="0" w:space="0" w:color="auto"/>
        <w:left w:val="none" w:sz="0" w:space="0" w:color="auto"/>
        <w:bottom w:val="none" w:sz="0" w:space="0" w:color="auto"/>
        <w:right w:val="none" w:sz="0" w:space="0" w:color="auto"/>
      </w:divBdr>
    </w:div>
    <w:div w:id="672608791">
      <w:bodyDiv w:val="1"/>
      <w:marLeft w:val="0"/>
      <w:marRight w:val="0"/>
      <w:marTop w:val="0"/>
      <w:marBottom w:val="0"/>
      <w:divBdr>
        <w:top w:val="none" w:sz="0" w:space="0" w:color="auto"/>
        <w:left w:val="none" w:sz="0" w:space="0" w:color="auto"/>
        <w:bottom w:val="none" w:sz="0" w:space="0" w:color="auto"/>
        <w:right w:val="none" w:sz="0" w:space="0" w:color="auto"/>
      </w:divBdr>
    </w:div>
    <w:div w:id="678506754">
      <w:bodyDiv w:val="1"/>
      <w:marLeft w:val="0"/>
      <w:marRight w:val="0"/>
      <w:marTop w:val="0"/>
      <w:marBottom w:val="0"/>
      <w:divBdr>
        <w:top w:val="none" w:sz="0" w:space="0" w:color="auto"/>
        <w:left w:val="none" w:sz="0" w:space="0" w:color="auto"/>
        <w:bottom w:val="none" w:sz="0" w:space="0" w:color="auto"/>
        <w:right w:val="none" w:sz="0" w:space="0" w:color="auto"/>
      </w:divBdr>
    </w:div>
    <w:div w:id="680931011">
      <w:bodyDiv w:val="1"/>
      <w:marLeft w:val="0"/>
      <w:marRight w:val="0"/>
      <w:marTop w:val="0"/>
      <w:marBottom w:val="0"/>
      <w:divBdr>
        <w:top w:val="none" w:sz="0" w:space="0" w:color="auto"/>
        <w:left w:val="none" w:sz="0" w:space="0" w:color="auto"/>
        <w:bottom w:val="none" w:sz="0" w:space="0" w:color="auto"/>
        <w:right w:val="none" w:sz="0" w:space="0" w:color="auto"/>
      </w:divBdr>
    </w:div>
    <w:div w:id="682977234">
      <w:bodyDiv w:val="1"/>
      <w:marLeft w:val="0"/>
      <w:marRight w:val="0"/>
      <w:marTop w:val="0"/>
      <w:marBottom w:val="0"/>
      <w:divBdr>
        <w:top w:val="none" w:sz="0" w:space="0" w:color="auto"/>
        <w:left w:val="none" w:sz="0" w:space="0" w:color="auto"/>
        <w:bottom w:val="none" w:sz="0" w:space="0" w:color="auto"/>
        <w:right w:val="none" w:sz="0" w:space="0" w:color="auto"/>
      </w:divBdr>
    </w:div>
    <w:div w:id="691883761">
      <w:bodyDiv w:val="1"/>
      <w:marLeft w:val="0"/>
      <w:marRight w:val="0"/>
      <w:marTop w:val="0"/>
      <w:marBottom w:val="0"/>
      <w:divBdr>
        <w:top w:val="none" w:sz="0" w:space="0" w:color="auto"/>
        <w:left w:val="none" w:sz="0" w:space="0" w:color="auto"/>
        <w:bottom w:val="none" w:sz="0" w:space="0" w:color="auto"/>
        <w:right w:val="none" w:sz="0" w:space="0" w:color="auto"/>
      </w:divBdr>
      <w:divsChild>
        <w:div w:id="1116751751">
          <w:marLeft w:val="0"/>
          <w:marRight w:val="0"/>
          <w:marTop w:val="0"/>
          <w:marBottom w:val="0"/>
          <w:divBdr>
            <w:top w:val="none" w:sz="0" w:space="0" w:color="auto"/>
            <w:left w:val="none" w:sz="0" w:space="0" w:color="auto"/>
            <w:bottom w:val="none" w:sz="0" w:space="0" w:color="auto"/>
            <w:right w:val="none" w:sz="0" w:space="0" w:color="auto"/>
          </w:divBdr>
        </w:div>
        <w:div w:id="511645282">
          <w:marLeft w:val="0"/>
          <w:marRight w:val="0"/>
          <w:marTop w:val="0"/>
          <w:marBottom w:val="0"/>
          <w:divBdr>
            <w:top w:val="none" w:sz="0" w:space="0" w:color="auto"/>
            <w:left w:val="none" w:sz="0" w:space="0" w:color="auto"/>
            <w:bottom w:val="none" w:sz="0" w:space="0" w:color="auto"/>
            <w:right w:val="none" w:sz="0" w:space="0" w:color="auto"/>
          </w:divBdr>
        </w:div>
      </w:divsChild>
    </w:div>
    <w:div w:id="692458249">
      <w:bodyDiv w:val="1"/>
      <w:marLeft w:val="0"/>
      <w:marRight w:val="0"/>
      <w:marTop w:val="0"/>
      <w:marBottom w:val="0"/>
      <w:divBdr>
        <w:top w:val="none" w:sz="0" w:space="0" w:color="auto"/>
        <w:left w:val="none" w:sz="0" w:space="0" w:color="auto"/>
        <w:bottom w:val="none" w:sz="0" w:space="0" w:color="auto"/>
        <w:right w:val="none" w:sz="0" w:space="0" w:color="auto"/>
      </w:divBdr>
    </w:div>
    <w:div w:id="693924392">
      <w:bodyDiv w:val="1"/>
      <w:marLeft w:val="0"/>
      <w:marRight w:val="0"/>
      <w:marTop w:val="0"/>
      <w:marBottom w:val="0"/>
      <w:divBdr>
        <w:top w:val="none" w:sz="0" w:space="0" w:color="auto"/>
        <w:left w:val="none" w:sz="0" w:space="0" w:color="auto"/>
        <w:bottom w:val="none" w:sz="0" w:space="0" w:color="auto"/>
        <w:right w:val="none" w:sz="0" w:space="0" w:color="auto"/>
      </w:divBdr>
    </w:div>
    <w:div w:id="696391893">
      <w:bodyDiv w:val="1"/>
      <w:marLeft w:val="0"/>
      <w:marRight w:val="0"/>
      <w:marTop w:val="0"/>
      <w:marBottom w:val="0"/>
      <w:divBdr>
        <w:top w:val="none" w:sz="0" w:space="0" w:color="auto"/>
        <w:left w:val="none" w:sz="0" w:space="0" w:color="auto"/>
        <w:bottom w:val="none" w:sz="0" w:space="0" w:color="auto"/>
        <w:right w:val="none" w:sz="0" w:space="0" w:color="auto"/>
      </w:divBdr>
    </w:div>
    <w:div w:id="696779073">
      <w:bodyDiv w:val="1"/>
      <w:marLeft w:val="0"/>
      <w:marRight w:val="0"/>
      <w:marTop w:val="0"/>
      <w:marBottom w:val="0"/>
      <w:divBdr>
        <w:top w:val="none" w:sz="0" w:space="0" w:color="auto"/>
        <w:left w:val="none" w:sz="0" w:space="0" w:color="auto"/>
        <w:bottom w:val="none" w:sz="0" w:space="0" w:color="auto"/>
        <w:right w:val="none" w:sz="0" w:space="0" w:color="auto"/>
      </w:divBdr>
    </w:div>
    <w:div w:id="697239560">
      <w:bodyDiv w:val="1"/>
      <w:marLeft w:val="0"/>
      <w:marRight w:val="0"/>
      <w:marTop w:val="0"/>
      <w:marBottom w:val="0"/>
      <w:divBdr>
        <w:top w:val="none" w:sz="0" w:space="0" w:color="auto"/>
        <w:left w:val="none" w:sz="0" w:space="0" w:color="auto"/>
        <w:bottom w:val="none" w:sz="0" w:space="0" w:color="auto"/>
        <w:right w:val="none" w:sz="0" w:space="0" w:color="auto"/>
      </w:divBdr>
    </w:div>
    <w:div w:id="699280506">
      <w:bodyDiv w:val="1"/>
      <w:marLeft w:val="0"/>
      <w:marRight w:val="0"/>
      <w:marTop w:val="0"/>
      <w:marBottom w:val="0"/>
      <w:divBdr>
        <w:top w:val="none" w:sz="0" w:space="0" w:color="auto"/>
        <w:left w:val="none" w:sz="0" w:space="0" w:color="auto"/>
        <w:bottom w:val="none" w:sz="0" w:space="0" w:color="auto"/>
        <w:right w:val="none" w:sz="0" w:space="0" w:color="auto"/>
      </w:divBdr>
    </w:div>
    <w:div w:id="709568701">
      <w:bodyDiv w:val="1"/>
      <w:marLeft w:val="0"/>
      <w:marRight w:val="0"/>
      <w:marTop w:val="0"/>
      <w:marBottom w:val="0"/>
      <w:divBdr>
        <w:top w:val="none" w:sz="0" w:space="0" w:color="auto"/>
        <w:left w:val="none" w:sz="0" w:space="0" w:color="auto"/>
        <w:bottom w:val="none" w:sz="0" w:space="0" w:color="auto"/>
        <w:right w:val="none" w:sz="0" w:space="0" w:color="auto"/>
      </w:divBdr>
    </w:div>
    <w:div w:id="712846531">
      <w:bodyDiv w:val="1"/>
      <w:marLeft w:val="0"/>
      <w:marRight w:val="0"/>
      <w:marTop w:val="0"/>
      <w:marBottom w:val="0"/>
      <w:divBdr>
        <w:top w:val="none" w:sz="0" w:space="0" w:color="auto"/>
        <w:left w:val="none" w:sz="0" w:space="0" w:color="auto"/>
        <w:bottom w:val="none" w:sz="0" w:space="0" w:color="auto"/>
        <w:right w:val="none" w:sz="0" w:space="0" w:color="auto"/>
      </w:divBdr>
    </w:div>
    <w:div w:id="722414027">
      <w:bodyDiv w:val="1"/>
      <w:marLeft w:val="0"/>
      <w:marRight w:val="0"/>
      <w:marTop w:val="0"/>
      <w:marBottom w:val="0"/>
      <w:divBdr>
        <w:top w:val="none" w:sz="0" w:space="0" w:color="auto"/>
        <w:left w:val="none" w:sz="0" w:space="0" w:color="auto"/>
        <w:bottom w:val="none" w:sz="0" w:space="0" w:color="auto"/>
        <w:right w:val="none" w:sz="0" w:space="0" w:color="auto"/>
      </w:divBdr>
    </w:div>
    <w:div w:id="725419943">
      <w:bodyDiv w:val="1"/>
      <w:marLeft w:val="0"/>
      <w:marRight w:val="0"/>
      <w:marTop w:val="0"/>
      <w:marBottom w:val="0"/>
      <w:divBdr>
        <w:top w:val="none" w:sz="0" w:space="0" w:color="auto"/>
        <w:left w:val="none" w:sz="0" w:space="0" w:color="auto"/>
        <w:bottom w:val="none" w:sz="0" w:space="0" w:color="auto"/>
        <w:right w:val="none" w:sz="0" w:space="0" w:color="auto"/>
      </w:divBdr>
    </w:div>
    <w:div w:id="727916726">
      <w:bodyDiv w:val="1"/>
      <w:marLeft w:val="0"/>
      <w:marRight w:val="0"/>
      <w:marTop w:val="0"/>
      <w:marBottom w:val="0"/>
      <w:divBdr>
        <w:top w:val="none" w:sz="0" w:space="0" w:color="auto"/>
        <w:left w:val="none" w:sz="0" w:space="0" w:color="auto"/>
        <w:bottom w:val="none" w:sz="0" w:space="0" w:color="auto"/>
        <w:right w:val="none" w:sz="0" w:space="0" w:color="auto"/>
      </w:divBdr>
    </w:div>
    <w:div w:id="741096679">
      <w:bodyDiv w:val="1"/>
      <w:marLeft w:val="0"/>
      <w:marRight w:val="0"/>
      <w:marTop w:val="0"/>
      <w:marBottom w:val="0"/>
      <w:divBdr>
        <w:top w:val="none" w:sz="0" w:space="0" w:color="auto"/>
        <w:left w:val="none" w:sz="0" w:space="0" w:color="auto"/>
        <w:bottom w:val="none" w:sz="0" w:space="0" w:color="auto"/>
        <w:right w:val="none" w:sz="0" w:space="0" w:color="auto"/>
      </w:divBdr>
    </w:div>
    <w:div w:id="766535132">
      <w:bodyDiv w:val="1"/>
      <w:marLeft w:val="0"/>
      <w:marRight w:val="0"/>
      <w:marTop w:val="0"/>
      <w:marBottom w:val="0"/>
      <w:divBdr>
        <w:top w:val="none" w:sz="0" w:space="0" w:color="auto"/>
        <w:left w:val="none" w:sz="0" w:space="0" w:color="auto"/>
        <w:bottom w:val="none" w:sz="0" w:space="0" w:color="auto"/>
        <w:right w:val="none" w:sz="0" w:space="0" w:color="auto"/>
      </w:divBdr>
    </w:div>
    <w:div w:id="768282002">
      <w:bodyDiv w:val="1"/>
      <w:marLeft w:val="0"/>
      <w:marRight w:val="0"/>
      <w:marTop w:val="0"/>
      <w:marBottom w:val="0"/>
      <w:divBdr>
        <w:top w:val="none" w:sz="0" w:space="0" w:color="auto"/>
        <w:left w:val="none" w:sz="0" w:space="0" w:color="auto"/>
        <w:bottom w:val="none" w:sz="0" w:space="0" w:color="auto"/>
        <w:right w:val="none" w:sz="0" w:space="0" w:color="auto"/>
      </w:divBdr>
    </w:div>
    <w:div w:id="784806616">
      <w:bodyDiv w:val="1"/>
      <w:marLeft w:val="0"/>
      <w:marRight w:val="0"/>
      <w:marTop w:val="0"/>
      <w:marBottom w:val="0"/>
      <w:divBdr>
        <w:top w:val="none" w:sz="0" w:space="0" w:color="auto"/>
        <w:left w:val="none" w:sz="0" w:space="0" w:color="auto"/>
        <w:bottom w:val="none" w:sz="0" w:space="0" w:color="auto"/>
        <w:right w:val="none" w:sz="0" w:space="0" w:color="auto"/>
      </w:divBdr>
    </w:div>
    <w:div w:id="790055217">
      <w:bodyDiv w:val="1"/>
      <w:marLeft w:val="0"/>
      <w:marRight w:val="0"/>
      <w:marTop w:val="0"/>
      <w:marBottom w:val="0"/>
      <w:divBdr>
        <w:top w:val="none" w:sz="0" w:space="0" w:color="auto"/>
        <w:left w:val="none" w:sz="0" w:space="0" w:color="auto"/>
        <w:bottom w:val="none" w:sz="0" w:space="0" w:color="auto"/>
        <w:right w:val="none" w:sz="0" w:space="0" w:color="auto"/>
      </w:divBdr>
    </w:div>
    <w:div w:id="794952208">
      <w:bodyDiv w:val="1"/>
      <w:marLeft w:val="0"/>
      <w:marRight w:val="0"/>
      <w:marTop w:val="0"/>
      <w:marBottom w:val="0"/>
      <w:divBdr>
        <w:top w:val="none" w:sz="0" w:space="0" w:color="auto"/>
        <w:left w:val="none" w:sz="0" w:space="0" w:color="auto"/>
        <w:bottom w:val="none" w:sz="0" w:space="0" w:color="auto"/>
        <w:right w:val="none" w:sz="0" w:space="0" w:color="auto"/>
      </w:divBdr>
    </w:div>
    <w:div w:id="796527621">
      <w:bodyDiv w:val="1"/>
      <w:marLeft w:val="0"/>
      <w:marRight w:val="0"/>
      <w:marTop w:val="0"/>
      <w:marBottom w:val="0"/>
      <w:divBdr>
        <w:top w:val="none" w:sz="0" w:space="0" w:color="auto"/>
        <w:left w:val="none" w:sz="0" w:space="0" w:color="auto"/>
        <w:bottom w:val="none" w:sz="0" w:space="0" w:color="auto"/>
        <w:right w:val="none" w:sz="0" w:space="0" w:color="auto"/>
      </w:divBdr>
    </w:div>
    <w:div w:id="806313334">
      <w:bodyDiv w:val="1"/>
      <w:marLeft w:val="0"/>
      <w:marRight w:val="0"/>
      <w:marTop w:val="0"/>
      <w:marBottom w:val="0"/>
      <w:divBdr>
        <w:top w:val="none" w:sz="0" w:space="0" w:color="auto"/>
        <w:left w:val="none" w:sz="0" w:space="0" w:color="auto"/>
        <w:bottom w:val="none" w:sz="0" w:space="0" w:color="auto"/>
        <w:right w:val="none" w:sz="0" w:space="0" w:color="auto"/>
      </w:divBdr>
    </w:div>
    <w:div w:id="809247530">
      <w:bodyDiv w:val="1"/>
      <w:marLeft w:val="0"/>
      <w:marRight w:val="0"/>
      <w:marTop w:val="0"/>
      <w:marBottom w:val="0"/>
      <w:divBdr>
        <w:top w:val="none" w:sz="0" w:space="0" w:color="auto"/>
        <w:left w:val="none" w:sz="0" w:space="0" w:color="auto"/>
        <w:bottom w:val="none" w:sz="0" w:space="0" w:color="auto"/>
        <w:right w:val="none" w:sz="0" w:space="0" w:color="auto"/>
      </w:divBdr>
    </w:div>
    <w:div w:id="809252111">
      <w:bodyDiv w:val="1"/>
      <w:marLeft w:val="0"/>
      <w:marRight w:val="0"/>
      <w:marTop w:val="0"/>
      <w:marBottom w:val="0"/>
      <w:divBdr>
        <w:top w:val="none" w:sz="0" w:space="0" w:color="auto"/>
        <w:left w:val="none" w:sz="0" w:space="0" w:color="auto"/>
        <w:bottom w:val="none" w:sz="0" w:space="0" w:color="auto"/>
        <w:right w:val="none" w:sz="0" w:space="0" w:color="auto"/>
      </w:divBdr>
    </w:div>
    <w:div w:id="810055143">
      <w:bodyDiv w:val="1"/>
      <w:marLeft w:val="0"/>
      <w:marRight w:val="0"/>
      <w:marTop w:val="0"/>
      <w:marBottom w:val="0"/>
      <w:divBdr>
        <w:top w:val="none" w:sz="0" w:space="0" w:color="auto"/>
        <w:left w:val="none" w:sz="0" w:space="0" w:color="auto"/>
        <w:bottom w:val="none" w:sz="0" w:space="0" w:color="auto"/>
        <w:right w:val="none" w:sz="0" w:space="0" w:color="auto"/>
      </w:divBdr>
    </w:div>
    <w:div w:id="814369857">
      <w:bodyDiv w:val="1"/>
      <w:marLeft w:val="0"/>
      <w:marRight w:val="0"/>
      <w:marTop w:val="0"/>
      <w:marBottom w:val="0"/>
      <w:divBdr>
        <w:top w:val="none" w:sz="0" w:space="0" w:color="auto"/>
        <w:left w:val="none" w:sz="0" w:space="0" w:color="auto"/>
        <w:bottom w:val="none" w:sz="0" w:space="0" w:color="auto"/>
        <w:right w:val="none" w:sz="0" w:space="0" w:color="auto"/>
      </w:divBdr>
    </w:div>
    <w:div w:id="816611017">
      <w:bodyDiv w:val="1"/>
      <w:marLeft w:val="0"/>
      <w:marRight w:val="0"/>
      <w:marTop w:val="0"/>
      <w:marBottom w:val="0"/>
      <w:divBdr>
        <w:top w:val="none" w:sz="0" w:space="0" w:color="auto"/>
        <w:left w:val="none" w:sz="0" w:space="0" w:color="auto"/>
        <w:bottom w:val="none" w:sz="0" w:space="0" w:color="auto"/>
        <w:right w:val="none" w:sz="0" w:space="0" w:color="auto"/>
      </w:divBdr>
    </w:div>
    <w:div w:id="816997482">
      <w:bodyDiv w:val="1"/>
      <w:marLeft w:val="0"/>
      <w:marRight w:val="0"/>
      <w:marTop w:val="0"/>
      <w:marBottom w:val="0"/>
      <w:divBdr>
        <w:top w:val="none" w:sz="0" w:space="0" w:color="auto"/>
        <w:left w:val="none" w:sz="0" w:space="0" w:color="auto"/>
        <w:bottom w:val="none" w:sz="0" w:space="0" w:color="auto"/>
        <w:right w:val="none" w:sz="0" w:space="0" w:color="auto"/>
      </w:divBdr>
    </w:div>
    <w:div w:id="821626402">
      <w:bodyDiv w:val="1"/>
      <w:marLeft w:val="0"/>
      <w:marRight w:val="0"/>
      <w:marTop w:val="0"/>
      <w:marBottom w:val="0"/>
      <w:divBdr>
        <w:top w:val="none" w:sz="0" w:space="0" w:color="auto"/>
        <w:left w:val="none" w:sz="0" w:space="0" w:color="auto"/>
        <w:bottom w:val="none" w:sz="0" w:space="0" w:color="auto"/>
        <w:right w:val="none" w:sz="0" w:space="0" w:color="auto"/>
      </w:divBdr>
    </w:div>
    <w:div w:id="823811437">
      <w:bodyDiv w:val="1"/>
      <w:marLeft w:val="0"/>
      <w:marRight w:val="0"/>
      <w:marTop w:val="0"/>
      <w:marBottom w:val="0"/>
      <w:divBdr>
        <w:top w:val="none" w:sz="0" w:space="0" w:color="auto"/>
        <w:left w:val="none" w:sz="0" w:space="0" w:color="auto"/>
        <w:bottom w:val="none" w:sz="0" w:space="0" w:color="auto"/>
        <w:right w:val="none" w:sz="0" w:space="0" w:color="auto"/>
      </w:divBdr>
    </w:div>
    <w:div w:id="828014172">
      <w:bodyDiv w:val="1"/>
      <w:marLeft w:val="0"/>
      <w:marRight w:val="0"/>
      <w:marTop w:val="0"/>
      <w:marBottom w:val="0"/>
      <w:divBdr>
        <w:top w:val="none" w:sz="0" w:space="0" w:color="auto"/>
        <w:left w:val="none" w:sz="0" w:space="0" w:color="auto"/>
        <w:bottom w:val="none" w:sz="0" w:space="0" w:color="auto"/>
        <w:right w:val="none" w:sz="0" w:space="0" w:color="auto"/>
      </w:divBdr>
    </w:div>
    <w:div w:id="831533019">
      <w:bodyDiv w:val="1"/>
      <w:marLeft w:val="0"/>
      <w:marRight w:val="0"/>
      <w:marTop w:val="0"/>
      <w:marBottom w:val="0"/>
      <w:divBdr>
        <w:top w:val="none" w:sz="0" w:space="0" w:color="auto"/>
        <w:left w:val="none" w:sz="0" w:space="0" w:color="auto"/>
        <w:bottom w:val="none" w:sz="0" w:space="0" w:color="auto"/>
        <w:right w:val="none" w:sz="0" w:space="0" w:color="auto"/>
      </w:divBdr>
    </w:div>
    <w:div w:id="832260322">
      <w:bodyDiv w:val="1"/>
      <w:marLeft w:val="0"/>
      <w:marRight w:val="0"/>
      <w:marTop w:val="0"/>
      <w:marBottom w:val="0"/>
      <w:divBdr>
        <w:top w:val="none" w:sz="0" w:space="0" w:color="auto"/>
        <w:left w:val="none" w:sz="0" w:space="0" w:color="auto"/>
        <w:bottom w:val="none" w:sz="0" w:space="0" w:color="auto"/>
        <w:right w:val="none" w:sz="0" w:space="0" w:color="auto"/>
      </w:divBdr>
    </w:div>
    <w:div w:id="834685001">
      <w:bodyDiv w:val="1"/>
      <w:marLeft w:val="0"/>
      <w:marRight w:val="0"/>
      <w:marTop w:val="0"/>
      <w:marBottom w:val="0"/>
      <w:divBdr>
        <w:top w:val="none" w:sz="0" w:space="0" w:color="auto"/>
        <w:left w:val="none" w:sz="0" w:space="0" w:color="auto"/>
        <w:bottom w:val="none" w:sz="0" w:space="0" w:color="auto"/>
        <w:right w:val="none" w:sz="0" w:space="0" w:color="auto"/>
      </w:divBdr>
    </w:div>
    <w:div w:id="836573323">
      <w:bodyDiv w:val="1"/>
      <w:marLeft w:val="0"/>
      <w:marRight w:val="0"/>
      <w:marTop w:val="0"/>
      <w:marBottom w:val="0"/>
      <w:divBdr>
        <w:top w:val="none" w:sz="0" w:space="0" w:color="auto"/>
        <w:left w:val="none" w:sz="0" w:space="0" w:color="auto"/>
        <w:bottom w:val="none" w:sz="0" w:space="0" w:color="auto"/>
        <w:right w:val="none" w:sz="0" w:space="0" w:color="auto"/>
      </w:divBdr>
    </w:div>
    <w:div w:id="848367615">
      <w:bodyDiv w:val="1"/>
      <w:marLeft w:val="0"/>
      <w:marRight w:val="0"/>
      <w:marTop w:val="0"/>
      <w:marBottom w:val="0"/>
      <w:divBdr>
        <w:top w:val="none" w:sz="0" w:space="0" w:color="auto"/>
        <w:left w:val="none" w:sz="0" w:space="0" w:color="auto"/>
        <w:bottom w:val="none" w:sz="0" w:space="0" w:color="auto"/>
        <w:right w:val="none" w:sz="0" w:space="0" w:color="auto"/>
      </w:divBdr>
    </w:div>
    <w:div w:id="861748750">
      <w:bodyDiv w:val="1"/>
      <w:marLeft w:val="0"/>
      <w:marRight w:val="0"/>
      <w:marTop w:val="0"/>
      <w:marBottom w:val="0"/>
      <w:divBdr>
        <w:top w:val="none" w:sz="0" w:space="0" w:color="auto"/>
        <w:left w:val="none" w:sz="0" w:space="0" w:color="auto"/>
        <w:bottom w:val="none" w:sz="0" w:space="0" w:color="auto"/>
        <w:right w:val="none" w:sz="0" w:space="0" w:color="auto"/>
      </w:divBdr>
    </w:div>
    <w:div w:id="871696524">
      <w:bodyDiv w:val="1"/>
      <w:marLeft w:val="0"/>
      <w:marRight w:val="0"/>
      <w:marTop w:val="0"/>
      <w:marBottom w:val="0"/>
      <w:divBdr>
        <w:top w:val="none" w:sz="0" w:space="0" w:color="auto"/>
        <w:left w:val="none" w:sz="0" w:space="0" w:color="auto"/>
        <w:bottom w:val="none" w:sz="0" w:space="0" w:color="auto"/>
        <w:right w:val="none" w:sz="0" w:space="0" w:color="auto"/>
      </w:divBdr>
    </w:div>
    <w:div w:id="873812579">
      <w:bodyDiv w:val="1"/>
      <w:marLeft w:val="0"/>
      <w:marRight w:val="0"/>
      <w:marTop w:val="0"/>
      <w:marBottom w:val="0"/>
      <w:divBdr>
        <w:top w:val="none" w:sz="0" w:space="0" w:color="auto"/>
        <w:left w:val="none" w:sz="0" w:space="0" w:color="auto"/>
        <w:bottom w:val="none" w:sz="0" w:space="0" w:color="auto"/>
        <w:right w:val="none" w:sz="0" w:space="0" w:color="auto"/>
      </w:divBdr>
    </w:div>
    <w:div w:id="875774204">
      <w:bodyDiv w:val="1"/>
      <w:marLeft w:val="0"/>
      <w:marRight w:val="0"/>
      <w:marTop w:val="0"/>
      <w:marBottom w:val="0"/>
      <w:divBdr>
        <w:top w:val="none" w:sz="0" w:space="0" w:color="auto"/>
        <w:left w:val="none" w:sz="0" w:space="0" w:color="auto"/>
        <w:bottom w:val="none" w:sz="0" w:space="0" w:color="auto"/>
        <w:right w:val="none" w:sz="0" w:space="0" w:color="auto"/>
      </w:divBdr>
    </w:div>
    <w:div w:id="880633772">
      <w:bodyDiv w:val="1"/>
      <w:marLeft w:val="0"/>
      <w:marRight w:val="0"/>
      <w:marTop w:val="0"/>
      <w:marBottom w:val="0"/>
      <w:divBdr>
        <w:top w:val="none" w:sz="0" w:space="0" w:color="auto"/>
        <w:left w:val="none" w:sz="0" w:space="0" w:color="auto"/>
        <w:bottom w:val="none" w:sz="0" w:space="0" w:color="auto"/>
        <w:right w:val="none" w:sz="0" w:space="0" w:color="auto"/>
      </w:divBdr>
    </w:div>
    <w:div w:id="881985054">
      <w:bodyDiv w:val="1"/>
      <w:marLeft w:val="0"/>
      <w:marRight w:val="0"/>
      <w:marTop w:val="0"/>
      <w:marBottom w:val="0"/>
      <w:divBdr>
        <w:top w:val="none" w:sz="0" w:space="0" w:color="auto"/>
        <w:left w:val="none" w:sz="0" w:space="0" w:color="auto"/>
        <w:bottom w:val="none" w:sz="0" w:space="0" w:color="auto"/>
        <w:right w:val="none" w:sz="0" w:space="0" w:color="auto"/>
      </w:divBdr>
    </w:div>
    <w:div w:id="882987921">
      <w:bodyDiv w:val="1"/>
      <w:marLeft w:val="0"/>
      <w:marRight w:val="0"/>
      <w:marTop w:val="0"/>
      <w:marBottom w:val="0"/>
      <w:divBdr>
        <w:top w:val="none" w:sz="0" w:space="0" w:color="auto"/>
        <w:left w:val="none" w:sz="0" w:space="0" w:color="auto"/>
        <w:bottom w:val="none" w:sz="0" w:space="0" w:color="auto"/>
        <w:right w:val="none" w:sz="0" w:space="0" w:color="auto"/>
      </w:divBdr>
    </w:div>
    <w:div w:id="888415036">
      <w:bodyDiv w:val="1"/>
      <w:marLeft w:val="0"/>
      <w:marRight w:val="0"/>
      <w:marTop w:val="0"/>
      <w:marBottom w:val="0"/>
      <w:divBdr>
        <w:top w:val="none" w:sz="0" w:space="0" w:color="auto"/>
        <w:left w:val="none" w:sz="0" w:space="0" w:color="auto"/>
        <w:bottom w:val="none" w:sz="0" w:space="0" w:color="auto"/>
        <w:right w:val="none" w:sz="0" w:space="0" w:color="auto"/>
      </w:divBdr>
    </w:div>
    <w:div w:id="889876885">
      <w:bodyDiv w:val="1"/>
      <w:marLeft w:val="0"/>
      <w:marRight w:val="0"/>
      <w:marTop w:val="0"/>
      <w:marBottom w:val="0"/>
      <w:divBdr>
        <w:top w:val="none" w:sz="0" w:space="0" w:color="auto"/>
        <w:left w:val="none" w:sz="0" w:space="0" w:color="auto"/>
        <w:bottom w:val="none" w:sz="0" w:space="0" w:color="auto"/>
        <w:right w:val="none" w:sz="0" w:space="0" w:color="auto"/>
      </w:divBdr>
    </w:div>
    <w:div w:id="894437091">
      <w:bodyDiv w:val="1"/>
      <w:marLeft w:val="0"/>
      <w:marRight w:val="0"/>
      <w:marTop w:val="0"/>
      <w:marBottom w:val="0"/>
      <w:divBdr>
        <w:top w:val="none" w:sz="0" w:space="0" w:color="auto"/>
        <w:left w:val="none" w:sz="0" w:space="0" w:color="auto"/>
        <w:bottom w:val="none" w:sz="0" w:space="0" w:color="auto"/>
        <w:right w:val="none" w:sz="0" w:space="0" w:color="auto"/>
      </w:divBdr>
    </w:div>
    <w:div w:id="894656941">
      <w:bodyDiv w:val="1"/>
      <w:marLeft w:val="0"/>
      <w:marRight w:val="0"/>
      <w:marTop w:val="0"/>
      <w:marBottom w:val="0"/>
      <w:divBdr>
        <w:top w:val="none" w:sz="0" w:space="0" w:color="auto"/>
        <w:left w:val="none" w:sz="0" w:space="0" w:color="auto"/>
        <w:bottom w:val="none" w:sz="0" w:space="0" w:color="auto"/>
        <w:right w:val="none" w:sz="0" w:space="0" w:color="auto"/>
      </w:divBdr>
    </w:div>
    <w:div w:id="896665300">
      <w:bodyDiv w:val="1"/>
      <w:marLeft w:val="0"/>
      <w:marRight w:val="0"/>
      <w:marTop w:val="0"/>
      <w:marBottom w:val="0"/>
      <w:divBdr>
        <w:top w:val="none" w:sz="0" w:space="0" w:color="auto"/>
        <w:left w:val="none" w:sz="0" w:space="0" w:color="auto"/>
        <w:bottom w:val="none" w:sz="0" w:space="0" w:color="auto"/>
        <w:right w:val="none" w:sz="0" w:space="0" w:color="auto"/>
      </w:divBdr>
    </w:div>
    <w:div w:id="904531981">
      <w:bodyDiv w:val="1"/>
      <w:marLeft w:val="0"/>
      <w:marRight w:val="0"/>
      <w:marTop w:val="0"/>
      <w:marBottom w:val="0"/>
      <w:divBdr>
        <w:top w:val="none" w:sz="0" w:space="0" w:color="auto"/>
        <w:left w:val="none" w:sz="0" w:space="0" w:color="auto"/>
        <w:bottom w:val="none" w:sz="0" w:space="0" w:color="auto"/>
        <w:right w:val="none" w:sz="0" w:space="0" w:color="auto"/>
      </w:divBdr>
    </w:div>
    <w:div w:id="906575683">
      <w:bodyDiv w:val="1"/>
      <w:marLeft w:val="0"/>
      <w:marRight w:val="0"/>
      <w:marTop w:val="0"/>
      <w:marBottom w:val="0"/>
      <w:divBdr>
        <w:top w:val="none" w:sz="0" w:space="0" w:color="auto"/>
        <w:left w:val="none" w:sz="0" w:space="0" w:color="auto"/>
        <w:bottom w:val="none" w:sz="0" w:space="0" w:color="auto"/>
        <w:right w:val="none" w:sz="0" w:space="0" w:color="auto"/>
      </w:divBdr>
    </w:div>
    <w:div w:id="911425710">
      <w:bodyDiv w:val="1"/>
      <w:marLeft w:val="0"/>
      <w:marRight w:val="0"/>
      <w:marTop w:val="0"/>
      <w:marBottom w:val="0"/>
      <w:divBdr>
        <w:top w:val="none" w:sz="0" w:space="0" w:color="auto"/>
        <w:left w:val="none" w:sz="0" w:space="0" w:color="auto"/>
        <w:bottom w:val="none" w:sz="0" w:space="0" w:color="auto"/>
        <w:right w:val="none" w:sz="0" w:space="0" w:color="auto"/>
      </w:divBdr>
    </w:div>
    <w:div w:id="916594099">
      <w:bodyDiv w:val="1"/>
      <w:marLeft w:val="0"/>
      <w:marRight w:val="0"/>
      <w:marTop w:val="0"/>
      <w:marBottom w:val="0"/>
      <w:divBdr>
        <w:top w:val="none" w:sz="0" w:space="0" w:color="auto"/>
        <w:left w:val="none" w:sz="0" w:space="0" w:color="auto"/>
        <w:bottom w:val="none" w:sz="0" w:space="0" w:color="auto"/>
        <w:right w:val="none" w:sz="0" w:space="0" w:color="auto"/>
      </w:divBdr>
    </w:div>
    <w:div w:id="918177690">
      <w:bodyDiv w:val="1"/>
      <w:marLeft w:val="0"/>
      <w:marRight w:val="0"/>
      <w:marTop w:val="0"/>
      <w:marBottom w:val="0"/>
      <w:divBdr>
        <w:top w:val="none" w:sz="0" w:space="0" w:color="auto"/>
        <w:left w:val="none" w:sz="0" w:space="0" w:color="auto"/>
        <w:bottom w:val="none" w:sz="0" w:space="0" w:color="auto"/>
        <w:right w:val="none" w:sz="0" w:space="0" w:color="auto"/>
      </w:divBdr>
    </w:div>
    <w:div w:id="920793013">
      <w:bodyDiv w:val="1"/>
      <w:marLeft w:val="0"/>
      <w:marRight w:val="0"/>
      <w:marTop w:val="0"/>
      <w:marBottom w:val="0"/>
      <w:divBdr>
        <w:top w:val="none" w:sz="0" w:space="0" w:color="auto"/>
        <w:left w:val="none" w:sz="0" w:space="0" w:color="auto"/>
        <w:bottom w:val="none" w:sz="0" w:space="0" w:color="auto"/>
        <w:right w:val="none" w:sz="0" w:space="0" w:color="auto"/>
      </w:divBdr>
    </w:div>
    <w:div w:id="925727062">
      <w:bodyDiv w:val="1"/>
      <w:marLeft w:val="0"/>
      <w:marRight w:val="0"/>
      <w:marTop w:val="0"/>
      <w:marBottom w:val="0"/>
      <w:divBdr>
        <w:top w:val="none" w:sz="0" w:space="0" w:color="auto"/>
        <w:left w:val="none" w:sz="0" w:space="0" w:color="auto"/>
        <w:bottom w:val="none" w:sz="0" w:space="0" w:color="auto"/>
        <w:right w:val="none" w:sz="0" w:space="0" w:color="auto"/>
      </w:divBdr>
    </w:div>
    <w:div w:id="926185409">
      <w:bodyDiv w:val="1"/>
      <w:marLeft w:val="0"/>
      <w:marRight w:val="0"/>
      <w:marTop w:val="0"/>
      <w:marBottom w:val="0"/>
      <w:divBdr>
        <w:top w:val="none" w:sz="0" w:space="0" w:color="auto"/>
        <w:left w:val="none" w:sz="0" w:space="0" w:color="auto"/>
        <w:bottom w:val="none" w:sz="0" w:space="0" w:color="auto"/>
        <w:right w:val="none" w:sz="0" w:space="0" w:color="auto"/>
      </w:divBdr>
    </w:div>
    <w:div w:id="930625845">
      <w:bodyDiv w:val="1"/>
      <w:marLeft w:val="0"/>
      <w:marRight w:val="0"/>
      <w:marTop w:val="0"/>
      <w:marBottom w:val="0"/>
      <w:divBdr>
        <w:top w:val="none" w:sz="0" w:space="0" w:color="auto"/>
        <w:left w:val="none" w:sz="0" w:space="0" w:color="auto"/>
        <w:bottom w:val="none" w:sz="0" w:space="0" w:color="auto"/>
        <w:right w:val="none" w:sz="0" w:space="0" w:color="auto"/>
      </w:divBdr>
    </w:div>
    <w:div w:id="932124255">
      <w:bodyDiv w:val="1"/>
      <w:marLeft w:val="0"/>
      <w:marRight w:val="0"/>
      <w:marTop w:val="0"/>
      <w:marBottom w:val="0"/>
      <w:divBdr>
        <w:top w:val="none" w:sz="0" w:space="0" w:color="auto"/>
        <w:left w:val="none" w:sz="0" w:space="0" w:color="auto"/>
        <w:bottom w:val="none" w:sz="0" w:space="0" w:color="auto"/>
        <w:right w:val="none" w:sz="0" w:space="0" w:color="auto"/>
      </w:divBdr>
    </w:div>
    <w:div w:id="934556820">
      <w:bodyDiv w:val="1"/>
      <w:marLeft w:val="0"/>
      <w:marRight w:val="0"/>
      <w:marTop w:val="0"/>
      <w:marBottom w:val="0"/>
      <w:divBdr>
        <w:top w:val="none" w:sz="0" w:space="0" w:color="auto"/>
        <w:left w:val="none" w:sz="0" w:space="0" w:color="auto"/>
        <w:bottom w:val="none" w:sz="0" w:space="0" w:color="auto"/>
        <w:right w:val="none" w:sz="0" w:space="0" w:color="auto"/>
      </w:divBdr>
    </w:div>
    <w:div w:id="936793078">
      <w:bodyDiv w:val="1"/>
      <w:marLeft w:val="0"/>
      <w:marRight w:val="0"/>
      <w:marTop w:val="0"/>
      <w:marBottom w:val="0"/>
      <w:divBdr>
        <w:top w:val="none" w:sz="0" w:space="0" w:color="auto"/>
        <w:left w:val="none" w:sz="0" w:space="0" w:color="auto"/>
        <w:bottom w:val="none" w:sz="0" w:space="0" w:color="auto"/>
        <w:right w:val="none" w:sz="0" w:space="0" w:color="auto"/>
      </w:divBdr>
    </w:div>
    <w:div w:id="946427124">
      <w:bodyDiv w:val="1"/>
      <w:marLeft w:val="0"/>
      <w:marRight w:val="0"/>
      <w:marTop w:val="0"/>
      <w:marBottom w:val="0"/>
      <w:divBdr>
        <w:top w:val="none" w:sz="0" w:space="0" w:color="auto"/>
        <w:left w:val="none" w:sz="0" w:space="0" w:color="auto"/>
        <w:bottom w:val="none" w:sz="0" w:space="0" w:color="auto"/>
        <w:right w:val="none" w:sz="0" w:space="0" w:color="auto"/>
      </w:divBdr>
    </w:div>
    <w:div w:id="949435995">
      <w:bodyDiv w:val="1"/>
      <w:marLeft w:val="0"/>
      <w:marRight w:val="0"/>
      <w:marTop w:val="0"/>
      <w:marBottom w:val="0"/>
      <w:divBdr>
        <w:top w:val="none" w:sz="0" w:space="0" w:color="auto"/>
        <w:left w:val="none" w:sz="0" w:space="0" w:color="auto"/>
        <w:bottom w:val="none" w:sz="0" w:space="0" w:color="auto"/>
        <w:right w:val="none" w:sz="0" w:space="0" w:color="auto"/>
      </w:divBdr>
    </w:div>
    <w:div w:id="955453679">
      <w:bodyDiv w:val="1"/>
      <w:marLeft w:val="0"/>
      <w:marRight w:val="0"/>
      <w:marTop w:val="0"/>
      <w:marBottom w:val="0"/>
      <w:divBdr>
        <w:top w:val="none" w:sz="0" w:space="0" w:color="auto"/>
        <w:left w:val="none" w:sz="0" w:space="0" w:color="auto"/>
        <w:bottom w:val="none" w:sz="0" w:space="0" w:color="auto"/>
        <w:right w:val="none" w:sz="0" w:space="0" w:color="auto"/>
      </w:divBdr>
    </w:div>
    <w:div w:id="958806079">
      <w:bodyDiv w:val="1"/>
      <w:marLeft w:val="0"/>
      <w:marRight w:val="0"/>
      <w:marTop w:val="0"/>
      <w:marBottom w:val="0"/>
      <w:divBdr>
        <w:top w:val="none" w:sz="0" w:space="0" w:color="auto"/>
        <w:left w:val="none" w:sz="0" w:space="0" w:color="auto"/>
        <w:bottom w:val="none" w:sz="0" w:space="0" w:color="auto"/>
        <w:right w:val="none" w:sz="0" w:space="0" w:color="auto"/>
      </w:divBdr>
    </w:div>
    <w:div w:id="962923395">
      <w:bodyDiv w:val="1"/>
      <w:marLeft w:val="0"/>
      <w:marRight w:val="0"/>
      <w:marTop w:val="0"/>
      <w:marBottom w:val="0"/>
      <w:divBdr>
        <w:top w:val="none" w:sz="0" w:space="0" w:color="auto"/>
        <w:left w:val="none" w:sz="0" w:space="0" w:color="auto"/>
        <w:bottom w:val="none" w:sz="0" w:space="0" w:color="auto"/>
        <w:right w:val="none" w:sz="0" w:space="0" w:color="auto"/>
      </w:divBdr>
    </w:div>
    <w:div w:id="966736533">
      <w:bodyDiv w:val="1"/>
      <w:marLeft w:val="0"/>
      <w:marRight w:val="0"/>
      <w:marTop w:val="0"/>
      <w:marBottom w:val="0"/>
      <w:divBdr>
        <w:top w:val="none" w:sz="0" w:space="0" w:color="auto"/>
        <w:left w:val="none" w:sz="0" w:space="0" w:color="auto"/>
        <w:bottom w:val="none" w:sz="0" w:space="0" w:color="auto"/>
        <w:right w:val="none" w:sz="0" w:space="0" w:color="auto"/>
      </w:divBdr>
    </w:div>
    <w:div w:id="978075844">
      <w:bodyDiv w:val="1"/>
      <w:marLeft w:val="0"/>
      <w:marRight w:val="0"/>
      <w:marTop w:val="0"/>
      <w:marBottom w:val="0"/>
      <w:divBdr>
        <w:top w:val="none" w:sz="0" w:space="0" w:color="auto"/>
        <w:left w:val="none" w:sz="0" w:space="0" w:color="auto"/>
        <w:bottom w:val="none" w:sz="0" w:space="0" w:color="auto"/>
        <w:right w:val="none" w:sz="0" w:space="0" w:color="auto"/>
      </w:divBdr>
    </w:div>
    <w:div w:id="978461305">
      <w:bodyDiv w:val="1"/>
      <w:marLeft w:val="0"/>
      <w:marRight w:val="0"/>
      <w:marTop w:val="0"/>
      <w:marBottom w:val="0"/>
      <w:divBdr>
        <w:top w:val="none" w:sz="0" w:space="0" w:color="auto"/>
        <w:left w:val="none" w:sz="0" w:space="0" w:color="auto"/>
        <w:bottom w:val="none" w:sz="0" w:space="0" w:color="auto"/>
        <w:right w:val="none" w:sz="0" w:space="0" w:color="auto"/>
      </w:divBdr>
    </w:div>
    <w:div w:id="979310494">
      <w:bodyDiv w:val="1"/>
      <w:marLeft w:val="0"/>
      <w:marRight w:val="0"/>
      <w:marTop w:val="0"/>
      <w:marBottom w:val="0"/>
      <w:divBdr>
        <w:top w:val="none" w:sz="0" w:space="0" w:color="auto"/>
        <w:left w:val="none" w:sz="0" w:space="0" w:color="auto"/>
        <w:bottom w:val="none" w:sz="0" w:space="0" w:color="auto"/>
        <w:right w:val="none" w:sz="0" w:space="0" w:color="auto"/>
      </w:divBdr>
    </w:div>
    <w:div w:id="981154937">
      <w:bodyDiv w:val="1"/>
      <w:marLeft w:val="0"/>
      <w:marRight w:val="0"/>
      <w:marTop w:val="0"/>
      <w:marBottom w:val="0"/>
      <w:divBdr>
        <w:top w:val="none" w:sz="0" w:space="0" w:color="auto"/>
        <w:left w:val="none" w:sz="0" w:space="0" w:color="auto"/>
        <w:bottom w:val="none" w:sz="0" w:space="0" w:color="auto"/>
        <w:right w:val="none" w:sz="0" w:space="0" w:color="auto"/>
      </w:divBdr>
    </w:div>
    <w:div w:id="990475807">
      <w:bodyDiv w:val="1"/>
      <w:marLeft w:val="0"/>
      <w:marRight w:val="0"/>
      <w:marTop w:val="0"/>
      <w:marBottom w:val="0"/>
      <w:divBdr>
        <w:top w:val="none" w:sz="0" w:space="0" w:color="auto"/>
        <w:left w:val="none" w:sz="0" w:space="0" w:color="auto"/>
        <w:bottom w:val="none" w:sz="0" w:space="0" w:color="auto"/>
        <w:right w:val="none" w:sz="0" w:space="0" w:color="auto"/>
      </w:divBdr>
    </w:div>
    <w:div w:id="993919407">
      <w:bodyDiv w:val="1"/>
      <w:marLeft w:val="0"/>
      <w:marRight w:val="0"/>
      <w:marTop w:val="0"/>
      <w:marBottom w:val="0"/>
      <w:divBdr>
        <w:top w:val="none" w:sz="0" w:space="0" w:color="auto"/>
        <w:left w:val="none" w:sz="0" w:space="0" w:color="auto"/>
        <w:bottom w:val="none" w:sz="0" w:space="0" w:color="auto"/>
        <w:right w:val="none" w:sz="0" w:space="0" w:color="auto"/>
      </w:divBdr>
    </w:div>
    <w:div w:id="997921374">
      <w:bodyDiv w:val="1"/>
      <w:marLeft w:val="0"/>
      <w:marRight w:val="0"/>
      <w:marTop w:val="0"/>
      <w:marBottom w:val="0"/>
      <w:divBdr>
        <w:top w:val="none" w:sz="0" w:space="0" w:color="auto"/>
        <w:left w:val="none" w:sz="0" w:space="0" w:color="auto"/>
        <w:bottom w:val="none" w:sz="0" w:space="0" w:color="auto"/>
        <w:right w:val="none" w:sz="0" w:space="0" w:color="auto"/>
      </w:divBdr>
    </w:div>
    <w:div w:id="1002658553">
      <w:bodyDiv w:val="1"/>
      <w:marLeft w:val="0"/>
      <w:marRight w:val="0"/>
      <w:marTop w:val="0"/>
      <w:marBottom w:val="0"/>
      <w:divBdr>
        <w:top w:val="none" w:sz="0" w:space="0" w:color="auto"/>
        <w:left w:val="none" w:sz="0" w:space="0" w:color="auto"/>
        <w:bottom w:val="none" w:sz="0" w:space="0" w:color="auto"/>
        <w:right w:val="none" w:sz="0" w:space="0" w:color="auto"/>
      </w:divBdr>
    </w:div>
    <w:div w:id="1004169531">
      <w:bodyDiv w:val="1"/>
      <w:marLeft w:val="0"/>
      <w:marRight w:val="0"/>
      <w:marTop w:val="0"/>
      <w:marBottom w:val="0"/>
      <w:divBdr>
        <w:top w:val="none" w:sz="0" w:space="0" w:color="auto"/>
        <w:left w:val="none" w:sz="0" w:space="0" w:color="auto"/>
        <w:bottom w:val="none" w:sz="0" w:space="0" w:color="auto"/>
        <w:right w:val="none" w:sz="0" w:space="0" w:color="auto"/>
      </w:divBdr>
    </w:div>
    <w:div w:id="1017272281">
      <w:bodyDiv w:val="1"/>
      <w:marLeft w:val="0"/>
      <w:marRight w:val="0"/>
      <w:marTop w:val="0"/>
      <w:marBottom w:val="0"/>
      <w:divBdr>
        <w:top w:val="none" w:sz="0" w:space="0" w:color="auto"/>
        <w:left w:val="none" w:sz="0" w:space="0" w:color="auto"/>
        <w:bottom w:val="none" w:sz="0" w:space="0" w:color="auto"/>
        <w:right w:val="none" w:sz="0" w:space="0" w:color="auto"/>
      </w:divBdr>
    </w:div>
    <w:div w:id="1021204658">
      <w:bodyDiv w:val="1"/>
      <w:marLeft w:val="0"/>
      <w:marRight w:val="0"/>
      <w:marTop w:val="0"/>
      <w:marBottom w:val="0"/>
      <w:divBdr>
        <w:top w:val="none" w:sz="0" w:space="0" w:color="auto"/>
        <w:left w:val="none" w:sz="0" w:space="0" w:color="auto"/>
        <w:bottom w:val="none" w:sz="0" w:space="0" w:color="auto"/>
        <w:right w:val="none" w:sz="0" w:space="0" w:color="auto"/>
      </w:divBdr>
    </w:div>
    <w:div w:id="1028408758">
      <w:bodyDiv w:val="1"/>
      <w:marLeft w:val="0"/>
      <w:marRight w:val="0"/>
      <w:marTop w:val="0"/>
      <w:marBottom w:val="0"/>
      <w:divBdr>
        <w:top w:val="none" w:sz="0" w:space="0" w:color="auto"/>
        <w:left w:val="none" w:sz="0" w:space="0" w:color="auto"/>
        <w:bottom w:val="none" w:sz="0" w:space="0" w:color="auto"/>
        <w:right w:val="none" w:sz="0" w:space="0" w:color="auto"/>
      </w:divBdr>
    </w:div>
    <w:div w:id="1030839269">
      <w:bodyDiv w:val="1"/>
      <w:marLeft w:val="0"/>
      <w:marRight w:val="0"/>
      <w:marTop w:val="0"/>
      <w:marBottom w:val="0"/>
      <w:divBdr>
        <w:top w:val="none" w:sz="0" w:space="0" w:color="auto"/>
        <w:left w:val="none" w:sz="0" w:space="0" w:color="auto"/>
        <w:bottom w:val="none" w:sz="0" w:space="0" w:color="auto"/>
        <w:right w:val="none" w:sz="0" w:space="0" w:color="auto"/>
      </w:divBdr>
    </w:div>
    <w:div w:id="1032807468">
      <w:bodyDiv w:val="1"/>
      <w:marLeft w:val="0"/>
      <w:marRight w:val="0"/>
      <w:marTop w:val="0"/>
      <w:marBottom w:val="0"/>
      <w:divBdr>
        <w:top w:val="none" w:sz="0" w:space="0" w:color="auto"/>
        <w:left w:val="none" w:sz="0" w:space="0" w:color="auto"/>
        <w:bottom w:val="none" w:sz="0" w:space="0" w:color="auto"/>
        <w:right w:val="none" w:sz="0" w:space="0" w:color="auto"/>
      </w:divBdr>
    </w:div>
    <w:div w:id="1038049966">
      <w:bodyDiv w:val="1"/>
      <w:marLeft w:val="0"/>
      <w:marRight w:val="0"/>
      <w:marTop w:val="0"/>
      <w:marBottom w:val="0"/>
      <w:divBdr>
        <w:top w:val="none" w:sz="0" w:space="0" w:color="auto"/>
        <w:left w:val="none" w:sz="0" w:space="0" w:color="auto"/>
        <w:bottom w:val="none" w:sz="0" w:space="0" w:color="auto"/>
        <w:right w:val="none" w:sz="0" w:space="0" w:color="auto"/>
      </w:divBdr>
    </w:div>
    <w:div w:id="1041594472">
      <w:bodyDiv w:val="1"/>
      <w:marLeft w:val="0"/>
      <w:marRight w:val="0"/>
      <w:marTop w:val="0"/>
      <w:marBottom w:val="0"/>
      <w:divBdr>
        <w:top w:val="none" w:sz="0" w:space="0" w:color="auto"/>
        <w:left w:val="none" w:sz="0" w:space="0" w:color="auto"/>
        <w:bottom w:val="none" w:sz="0" w:space="0" w:color="auto"/>
        <w:right w:val="none" w:sz="0" w:space="0" w:color="auto"/>
      </w:divBdr>
    </w:div>
    <w:div w:id="1041789480">
      <w:bodyDiv w:val="1"/>
      <w:marLeft w:val="0"/>
      <w:marRight w:val="0"/>
      <w:marTop w:val="0"/>
      <w:marBottom w:val="0"/>
      <w:divBdr>
        <w:top w:val="none" w:sz="0" w:space="0" w:color="auto"/>
        <w:left w:val="none" w:sz="0" w:space="0" w:color="auto"/>
        <w:bottom w:val="none" w:sz="0" w:space="0" w:color="auto"/>
        <w:right w:val="none" w:sz="0" w:space="0" w:color="auto"/>
      </w:divBdr>
    </w:div>
    <w:div w:id="1042363738">
      <w:bodyDiv w:val="1"/>
      <w:marLeft w:val="0"/>
      <w:marRight w:val="0"/>
      <w:marTop w:val="0"/>
      <w:marBottom w:val="0"/>
      <w:divBdr>
        <w:top w:val="none" w:sz="0" w:space="0" w:color="auto"/>
        <w:left w:val="none" w:sz="0" w:space="0" w:color="auto"/>
        <w:bottom w:val="none" w:sz="0" w:space="0" w:color="auto"/>
        <w:right w:val="none" w:sz="0" w:space="0" w:color="auto"/>
      </w:divBdr>
    </w:div>
    <w:div w:id="1048603113">
      <w:bodyDiv w:val="1"/>
      <w:marLeft w:val="0"/>
      <w:marRight w:val="0"/>
      <w:marTop w:val="0"/>
      <w:marBottom w:val="0"/>
      <w:divBdr>
        <w:top w:val="none" w:sz="0" w:space="0" w:color="auto"/>
        <w:left w:val="none" w:sz="0" w:space="0" w:color="auto"/>
        <w:bottom w:val="none" w:sz="0" w:space="0" w:color="auto"/>
        <w:right w:val="none" w:sz="0" w:space="0" w:color="auto"/>
      </w:divBdr>
    </w:div>
    <w:div w:id="1054693992">
      <w:bodyDiv w:val="1"/>
      <w:marLeft w:val="0"/>
      <w:marRight w:val="0"/>
      <w:marTop w:val="0"/>
      <w:marBottom w:val="0"/>
      <w:divBdr>
        <w:top w:val="none" w:sz="0" w:space="0" w:color="auto"/>
        <w:left w:val="none" w:sz="0" w:space="0" w:color="auto"/>
        <w:bottom w:val="none" w:sz="0" w:space="0" w:color="auto"/>
        <w:right w:val="none" w:sz="0" w:space="0" w:color="auto"/>
      </w:divBdr>
    </w:div>
    <w:div w:id="1056590432">
      <w:bodyDiv w:val="1"/>
      <w:marLeft w:val="0"/>
      <w:marRight w:val="0"/>
      <w:marTop w:val="0"/>
      <w:marBottom w:val="0"/>
      <w:divBdr>
        <w:top w:val="none" w:sz="0" w:space="0" w:color="auto"/>
        <w:left w:val="none" w:sz="0" w:space="0" w:color="auto"/>
        <w:bottom w:val="none" w:sz="0" w:space="0" w:color="auto"/>
        <w:right w:val="none" w:sz="0" w:space="0" w:color="auto"/>
      </w:divBdr>
    </w:div>
    <w:div w:id="1057628378">
      <w:bodyDiv w:val="1"/>
      <w:marLeft w:val="0"/>
      <w:marRight w:val="0"/>
      <w:marTop w:val="0"/>
      <w:marBottom w:val="0"/>
      <w:divBdr>
        <w:top w:val="none" w:sz="0" w:space="0" w:color="auto"/>
        <w:left w:val="none" w:sz="0" w:space="0" w:color="auto"/>
        <w:bottom w:val="none" w:sz="0" w:space="0" w:color="auto"/>
        <w:right w:val="none" w:sz="0" w:space="0" w:color="auto"/>
      </w:divBdr>
    </w:div>
    <w:div w:id="1065185512">
      <w:bodyDiv w:val="1"/>
      <w:marLeft w:val="0"/>
      <w:marRight w:val="0"/>
      <w:marTop w:val="0"/>
      <w:marBottom w:val="0"/>
      <w:divBdr>
        <w:top w:val="none" w:sz="0" w:space="0" w:color="auto"/>
        <w:left w:val="none" w:sz="0" w:space="0" w:color="auto"/>
        <w:bottom w:val="none" w:sz="0" w:space="0" w:color="auto"/>
        <w:right w:val="none" w:sz="0" w:space="0" w:color="auto"/>
      </w:divBdr>
    </w:div>
    <w:div w:id="1069185926">
      <w:bodyDiv w:val="1"/>
      <w:marLeft w:val="0"/>
      <w:marRight w:val="0"/>
      <w:marTop w:val="0"/>
      <w:marBottom w:val="0"/>
      <w:divBdr>
        <w:top w:val="none" w:sz="0" w:space="0" w:color="auto"/>
        <w:left w:val="none" w:sz="0" w:space="0" w:color="auto"/>
        <w:bottom w:val="none" w:sz="0" w:space="0" w:color="auto"/>
        <w:right w:val="none" w:sz="0" w:space="0" w:color="auto"/>
      </w:divBdr>
    </w:div>
    <w:div w:id="1070035583">
      <w:bodyDiv w:val="1"/>
      <w:marLeft w:val="0"/>
      <w:marRight w:val="0"/>
      <w:marTop w:val="0"/>
      <w:marBottom w:val="0"/>
      <w:divBdr>
        <w:top w:val="none" w:sz="0" w:space="0" w:color="auto"/>
        <w:left w:val="none" w:sz="0" w:space="0" w:color="auto"/>
        <w:bottom w:val="none" w:sz="0" w:space="0" w:color="auto"/>
        <w:right w:val="none" w:sz="0" w:space="0" w:color="auto"/>
      </w:divBdr>
    </w:div>
    <w:div w:id="1072117219">
      <w:bodyDiv w:val="1"/>
      <w:marLeft w:val="0"/>
      <w:marRight w:val="0"/>
      <w:marTop w:val="0"/>
      <w:marBottom w:val="0"/>
      <w:divBdr>
        <w:top w:val="none" w:sz="0" w:space="0" w:color="auto"/>
        <w:left w:val="none" w:sz="0" w:space="0" w:color="auto"/>
        <w:bottom w:val="none" w:sz="0" w:space="0" w:color="auto"/>
        <w:right w:val="none" w:sz="0" w:space="0" w:color="auto"/>
      </w:divBdr>
    </w:div>
    <w:div w:id="1085879018">
      <w:bodyDiv w:val="1"/>
      <w:marLeft w:val="0"/>
      <w:marRight w:val="0"/>
      <w:marTop w:val="0"/>
      <w:marBottom w:val="0"/>
      <w:divBdr>
        <w:top w:val="none" w:sz="0" w:space="0" w:color="auto"/>
        <w:left w:val="none" w:sz="0" w:space="0" w:color="auto"/>
        <w:bottom w:val="none" w:sz="0" w:space="0" w:color="auto"/>
        <w:right w:val="none" w:sz="0" w:space="0" w:color="auto"/>
      </w:divBdr>
    </w:div>
    <w:div w:id="1086266395">
      <w:bodyDiv w:val="1"/>
      <w:marLeft w:val="0"/>
      <w:marRight w:val="0"/>
      <w:marTop w:val="0"/>
      <w:marBottom w:val="0"/>
      <w:divBdr>
        <w:top w:val="none" w:sz="0" w:space="0" w:color="auto"/>
        <w:left w:val="none" w:sz="0" w:space="0" w:color="auto"/>
        <w:bottom w:val="none" w:sz="0" w:space="0" w:color="auto"/>
        <w:right w:val="none" w:sz="0" w:space="0" w:color="auto"/>
      </w:divBdr>
    </w:div>
    <w:div w:id="1097284662">
      <w:bodyDiv w:val="1"/>
      <w:marLeft w:val="0"/>
      <w:marRight w:val="0"/>
      <w:marTop w:val="0"/>
      <w:marBottom w:val="0"/>
      <w:divBdr>
        <w:top w:val="none" w:sz="0" w:space="0" w:color="auto"/>
        <w:left w:val="none" w:sz="0" w:space="0" w:color="auto"/>
        <w:bottom w:val="none" w:sz="0" w:space="0" w:color="auto"/>
        <w:right w:val="none" w:sz="0" w:space="0" w:color="auto"/>
      </w:divBdr>
    </w:div>
    <w:div w:id="1098600357">
      <w:bodyDiv w:val="1"/>
      <w:marLeft w:val="0"/>
      <w:marRight w:val="0"/>
      <w:marTop w:val="0"/>
      <w:marBottom w:val="0"/>
      <w:divBdr>
        <w:top w:val="none" w:sz="0" w:space="0" w:color="auto"/>
        <w:left w:val="none" w:sz="0" w:space="0" w:color="auto"/>
        <w:bottom w:val="none" w:sz="0" w:space="0" w:color="auto"/>
        <w:right w:val="none" w:sz="0" w:space="0" w:color="auto"/>
      </w:divBdr>
    </w:div>
    <w:div w:id="1104231611">
      <w:bodyDiv w:val="1"/>
      <w:marLeft w:val="0"/>
      <w:marRight w:val="0"/>
      <w:marTop w:val="0"/>
      <w:marBottom w:val="0"/>
      <w:divBdr>
        <w:top w:val="none" w:sz="0" w:space="0" w:color="auto"/>
        <w:left w:val="none" w:sz="0" w:space="0" w:color="auto"/>
        <w:bottom w:val="none" w:sz="0" w:space="0" w:color="auto"/>
        <w:right w:val="none" w:sz="0" w:space="0" w:color="auto"/>
      </w:divBdr>
    </w:div>
    <w:div w:id="1107848232">
      <w:bodyDiv w:val="1"/>
      <w:marLeft w:val="0"/>
      <w:marRight w:val="0"/>
      <w:marTop w:val="0"/>
      <w:marBottom w:val="0"/>
      <w:divBdr>
        <w:top w:val="none" w:sz="0" w:space="0" w:color="auto"/>
        <w:left w:val="none" w:sz="0" w:space="0" w:color="auto"/>
        <w:bottom w:val="none" w:sz="0" w:space="0" w:color="auto"/>
        <w:right w:val="none" w:sz="0" w:space="0" w:color="auto"/>
      </w:divBdr>
    </w:div>
    <w:div w:id="1115520817">
      <w:bodyDiv w:val="1"/>
      <w:marLeft w:val="0"/>
      <w:marRight w:val="0"/>
      <w:marTop w:val="0"/>
      <w:marBottom w:val="0"/>
      <w:divBdr>
        <w:top w:val="none" w:sz="0" w:space="0" w:color="auto"/>
        <w:left w:val="none" w:sz="0" w:space="0" w:color="auto"/>
        <w:bottom w:val="none" w:sz="0" w:space="0" w:color="auto"/>
        <w:right w:val="none" w:sz="0" w:space="0" w:color="auto"/>
      </w:divBdr>
    </w:div>
    <w:div w:id="1116408265">
      <w:bodyDiv w:val="1"/>
      <w:marLeft w:val="0"/>
      <w:marRight w:val="0"/>
      <w:marTop w:val="0"/>
      <w:marBottom w:val="0"/>
      <w:divBdr>
        <w:top w:val="none" w:sz="0" w:space="0" w:color="auto"/>
        <w:left w:val="none" w:sz="0" w:space="0" w:color="auto"/>
        <w:bottom w:val="none" w:sz="0" w:space="0" w:color="auto"/>
        <w:right w:val="none" w:sz="0" w:space="0" w:color="auto"/>
      </w:divBdr>
    </w:div>
    <w:div w:id="1117526824">
      <w:bodyDiv w:val="1"/>
      <w:marLeft w:val="0"/>
      <w:marRight w:val="0"/>
      <w:marTop w:val="0"/>
      <w:marBottom w:val="0"/>
      <w:divBdr>
        <w:top w:val="none" w:sz="0" w:space="0" w:color="auto"/>
        <w:left w:val="none" w:sz="0" w:space="0" w:color="auto"/>
        <w:bottom w:val="none" w:sz="0" w:space="0" w:color="auto"/>
        <w:right w:val="none" w:sz="0" w:space="0" w:color="auto"/>
      </w:divBdr>
    </w:div>
    <w:div w:id="1131485295">
      <w:bodyDiv w:val="1"/>
      <w:marLeft w:val="0"/>
      <w:marRight w:val="0"/>
      <w:marTop w:val="0"/>
      <w:marBottom w:val="0"/>
      <w:divBdr>
        <w:top w:val="none" w:sz="0" w:space="0" w:color="auto"/>
        <w:left w:val="none" w:sz="0" w:space="0" w:color="auto"/>
        <w:bottom w:val="none" w:sz="0" w:space="0" w:color="auto"/>
        <w:right w:val="none" w:sz="0" w:space="0" w:color="auto"/>
      </w:divBdr>
    </w:div>
    <w:div w:id="1132090785">
      <w:bodyDiv w:val="1"/>
      <w:marLeft w:val="0"/>
      <w:marRight w:val="0"/>
      <w:marTop w:val="0"/>
      <w:marBottom w:val="0"/>
      <w:divBdr>
        <w:top w:val="none" w:sz="0" w:space="0" w:color="auto"/>
        <w:left w:val="none" w:sz="0" w:space="0" w:color="auto"/>
        <w:bottom w:val="none" w:sz="0" w:space="0" w:color="auto"/>
        <w:right w:val="none" w:sz="0" w:space="0" w:color="auto"/>
      </w:divBdr>
    </w:div>
    <w:div w:id="1133215573">
      <w:bodyDiv w:val="1"/>
      <w:marLeft w:val="0"/>
      <w:marRight w:val="0"/>
      <w:marTop w:val="0"/>
      <w:marBottom w:val="0"/>
      <w:divBdr>
        <w:top w:val="none" w:sz="0" w:space="0" w:color="auto"/>
        <w:left w:val="none" w:sz="0" w:space="0" w:color="auto"/>
        <w:bottom w:val="none" w:sz="0" w:space="0" w:color="auto"/>
        <w:right w:val="none" w:sz="0" w:space="0" w:color="auto"/>
      </w:divBdr>
    </w:div>
    <w:div w:id="1137647325">
      <w:bodyDiv w:val="1"/>
      <w:marLeft w:val="0"/>
      <w:marRight w:val="0"/>
      <w:marTop w:val="0"/>
      <w:marBottom w:val="0"/>
      <w:divBdr>
        <w:top w:val="none" w:sz="0" w:space="0" w:color="auto"/>
        <w:left w:val="none" w:sz="0" w:space="0" w:color="auto"/>
        <w:bottom w:val="none" w:sz="0" w:space="0" w:color="auto"/>
        <w:right w:val="none" w:sz="0" w:space="0" w:color="auto"/>
      </w:divBdr>
    </w:div>
    <w:div w:id="1141266488">
      <w:bodyDiv w:val="1"/>
      <w:marLeft w:val="0"/>
      <w:marRight w:val="0"/>
      <w:marTop w:val="0"/>
      <w:marBottom w:val="0"/>
      <w:divBdr>
        <w:top w:val="none" w:sz="0" w:space="0" w:color="auto"/>
        <w:left w:val="none" w:sz="0" w:space="0" w:color="auto"/>
        <w:bottom w:val="none" w:sz="0" w:space="0" w:color="auto"/>
        <w:right w:val="none" w:sz="0" w:space="0" w:color="auto"/>
      </w:divBdr>
    </w:div>
    <w:div w:id="1143042624">
      <w:bodyDiv w:val="1"/>
      <w:marLeft w:val="0"/>
      <w:marRight w:val="0"/>
      <w:marTop w:val="0"/>
      <w:marBottom w:val="0"/>
      <w:divBdr>
        <w:top w:val="none" w:sz="0" w:space="0" w:color="auto"/>
        <w:left w:val="none" w:sz="0" w:space="0" w:color="auto"/>
        <w:bottom w:val="none" w:sz="0" w:space="0" w:color="auto"/>
        <w:right w:val="none" w:sz="0" w:space="0" w:color="auto"/>
      </w:divBdr>
    </w:div>
    <w:div w:id="1145508202">
      <w:bodyDiv w:val="1"/>
      <w:marLeft w:val="0"/>
      <w:marRight w:val="0"/>
      <w:marTop w:val="0"/>
      <w:marBottom w:val="0"/>
      <w:divBdr>
        <w:top w:val="none" w:sz="0" w:space="0" w:color="auto"/>
        <w:left w:val="none" w:sz="0" w:space="0" w:color="auto"/>
        <w:bottom w:val="none" w:sz="0" w:space="0" w:color="auto"/>
        <w:right w:val="none" w:sz="0" w:space="0" w:color="auto"/>
      </w:divBdr>
    </w:div>
    <w:div w:id="1147279181">
      <w:bodyDiv w:val="1"/>
      <w:marLeft w:val="0"/>
      <w:marRight w:val="0"/>
      <w:marTop w:val="0"/>
      <w:marBottom w:val="0"/>
      <w:divBdr>
        <w:top w:val="none" w:sz="0" w:space="0" w:color="auto"/>
        <w:left w:val="none" w:sz="0" w:space="0" w:color="auto"/>
        <w:bottom w:val="none" w:sz="0" w:space="0" w:color="auto"/>
        <w:right w:val="none" w:sz="0" w:space="0" w:color="auto"/>
      </w:divBdr>
    </w:div>
    <w:div w:id="1148549192">
      <w:bodyDiv w:val="1"/>
      <w:marLeft w:val="0"/>
      <w:marRight w:val="0"/>
      <w:marTop w:val="0"/>
      <w:marBottom w:val="0"/>
      <w:divBdr>
        <w:top w:val="none" w:sz="0" w:space="0" w:color="auto"/>
        <w:left w:val="none" w:sz="0" w:space="0" w:color="auto"/>
        <w:bottom w:val="none" w:sz="0" w:space="0" w:color="auto"/>
        <w:right w:val="none" w:sz="0" w:space="0" w:color="auto"/>
      </w:divBdr>
    </w:div>
    <w:div w:id="1148597700">
      <w:bodyDiv w:val="1"/>
      <w:marLeft w:val="0"/>
      <w:marRight w:val="0"/>
      <w:marTop w:val="0"/>
      <w:marBottom w:val="0"/>
      <w:divBdr>
        <w:top w:val="none" w:sz="0" w:space="0" w:color="auto"/>
        <w:left w:val="none" w:sz="0" w:space="0" w:color="auto"/>
        <w:bottom w:val="none" w:sz="0" w:space="0" w:color="auto"/>
        <w:right w:val="none" w:sz="0" w:space="0" w:color="auto"/>
      </w:divBdr>
    </w:div>
    <w:div w:id="1152873974">
      <w:bodyDiv w:val="1"/>
      <w:marLeft w:val="0"/>
      <w:marRight w:val="0"/>
      <w:marTop w:val="0"/>
      <w:marBottom w:val="0"/>
      <w:divBdr>
        <w:top w:val="none" w:sz="0" w:space="0" w:color="auto"/>
        <w:left w:val="none" w:sz="0" w:space="0" w:color="auto"/>
        <w:bottom w:val="none" w:sz="0" w:space="0" w:color="auto"/>
        <w:right w:val="none" w:sz="0" w:space="0" w:color="auto"/>
      </w:divBdr>
    </w:div>
    <w:div w:id="1154293934">
      <w:bodyDiv w:val="1"/>
      <w:marLeft w:val="0"/>
      <w:marRight w:val="0"/>
      <w:marTop w:val="0"/>
      <w:marBottom w:val="0"/>
      <w:divBdr>
        <w:top w:val="none" w:sz="0" w:space="0" w:color="auto"/>
        <w:left w:val="none" w:sz="0" w:space="0" w:color="auto"/>
        <w:bottom w:val="none" w:sz="0" w:space="0" w:color="auto"/>
        <w:right w:val="none" w:sz="0" w:space="0" w:color="auto"/>
      </w:divBdr>
    </w:div>
    <w:div w:id="1155875074">
      <w:bodyDiv w:val="1"/>
      <w:marLeft w:val="0"/>
      <w:marRight w:val="0"/>
      <w:marTop w:val="0"/>
      <w:marBottom w:val="0"/>
      <w:divBdr>
        <w:top w:val="none" w:sz="0" w:space="0" w:color="auto"/>
        <w:left w:val="none" w:sz="0" w:space="0" w:color="auto"/>
        <w:bottom w:val="none" w:sz="0" w:space="0" w:color="auto"/>
        <w:right w:val="none" w:sz="0" w:space="0" w:color="auto"/>
      </w:divBdr>
    </w:div>
    <w:div w:id="1157109316">
      <w:bodyDiv w:val="1"/>
      <w:marLeft w:val="0"/>
      <w:marRight w:val="0"/>
      <w:marTop w:val="0"/>
      <w:marBottom w:val="0"/>
      <w:divBdr>
        <w:top w:val="none" w:sz="0" w:space="0" w:color="auto"/>
        <w:left w:val="none" w:sz="0" w:space="0" w:color="auto"/>
        <w:bottom w:val="none" w:sz="0" w:space="0" w:color="auto"/>
        <w:right w:val="none" w:sz="0" w:space="0" w:color="auto"/>
      </w:divBdr>
    </w:div>
    <w:div w:id="1160004474">
      <w:bodyDiv w:val="1"/>
      <w:marLeft w:val="0"/>
      <w:marRight w:val="0"/>
      <w:marTop w:val="0"/>
      <w:marBottom w:val="0"/>
      <w:divBdr>
        <w:top w:val="none" w:sz="0" w:space="0" w:color="auto"/>
        <w:left w:val="none" w:sz="0" w:space="0" w:color="auto"/>
        <w:bottom w:val="none" w:sz="0" w:space="0" w:color="auto"/>
        <w:right w:val="none" w:sz="0" w:space="0" w:color="auto"/>
      </w:divBdr>
    </w:div>
    <w:div w:id="1169442575">
      <w:bodyDiv w:val="1"/>
      <w:marLeft w:val="0"/>
      <w:marRight w:val="0"/>
      <w:marTop w:val="0"/>
      <w:marBottom w:val="0"/>
      <w:divBdr>
        <w:top w:val="none" w:sz="0" w:space="0" w:color="auto"/>
        <w:left w:val="none" w:sz="0" w:space="0" w:color="auto"/>
        <w:bottom w:val="none" w:sz="0" w:space="0" w:color="auto"/>
        <w:right w:val="none" w:sz="0" w:space="0" w:color="auto"/>
      </w:divBdr>
    </w:div>
    <w:div w:id="1170366160">
      <w:bodyDiv w:val="1"/>
      <w:marLeft w:val="0"/>
      <w:marRight w:val="0"/>
      <w:marTop w:val="0"/>
      <w:marBottom w:val="0"/>
      <w:divBdr>
        <w:top w:val="none" w:sz="0" w:space="0" w:color="auto"/>
        <w:left w:val="none" w:sz="0" w:space="0" w:color="auto"/>
        <w:bottom w:val="none" w:sz="0" w:space="0" w:color="auto"/>
        <w:right w:val="none" w:sz="0" w:space="0" w:color="auto"/>
      </w:divBdr>
    </w:div>
    <w:div w:id="1172791746">
      <w:bodyDiv w:val="1"/>
      <w:marLeft w:val="0"/>
      <w:marRight w:val="0"/>
      <w:marTop w:val="0"/>
      <w:marBottom w:val="0"/>
      <w:divBdr>
        <w:top w:val="none" w:sz="0" w:space="0" w:color="auto"/>
        <w:left w:val="none" w:sz="0" w:space="0" w:color="auto"/>
        <w:bottom w:val="none" w:sz="0" w:space="0" w:color="auto"/>
        <w:right w:val="none" w:sz="0" w:space="0" w:color="auto"/>
      </w:divBdr>
    </w:div>
    <w:div w:id="1175536772">
      <w:bodyDiv w:val="1"/>
      <w:marLeft w:val="0"/>
      <w:marRight w:val="0"/>
      <w:marTop w:val="0"/>
      <w:marBottom w:val="0"/>
      <w:divBdr>
        <w:top w:val="none" w:sz="0" w:space="0" w:color="auto"/>
        <w:left w:val="none" w:sz="0" w:space="0" w:color="auto"/>
        <w:bottom w:val="none" w:sz="0" w:space="0" w:color="auto"/>
        <w:right w:val="none" w:sz="0" w:space="0" w:color="auto"/>
      </w:divBdr>
    </w:div>
    <w:div w:id="1176847661">
      <w:bodyDiv w:val="1"/>
      <w:marLeft w:val="0"/>
      <w:marRight w:val="0"/>
      <w:marTop w:val="0"/>
      <w:marBottom w:val="0"/>
      <w:divBdr>
        <w:top w:val="none" w:sz="0" w:space="0" w:color="auto"/>
        <w:left w:val="none" w:sz="0" w:space="0" w:color="auto"/>
        <w:bottom w:val="none" w:sz="0" w:space="0" w:color="auto"/>
        <w:right w:val="none" w:sz="0" w:space="0" w:color="auto"/>
      </w:divBdr>
    </w:div>
    <w:div w:id="1177424513">
      <w:bodyDiv w:val="1"/>
      <w:marLeft w:val="0"/>
      <w:marRight w:val="0"/>
      <w:marTop w:val="0"/>
      <w:marBottom w:val="0"/>
      <w:divBdr>
        <w:top w:val="none" w:sz="0" w:space="0" w:color="auto"/>
        <w:left w:val="none" w:sz="0" w:space="0" w:color="auto"/>
        <w:bottom w:val="none" w:sz="0" w:space="0" w:color="auto"/>
        <w:right w:val="none" w:sz="0" w:space="0" w:color="auto"/>
      </w:divBdr>
    </w:div>
    <w:div w:id="1189106902">
      <w:bodyDiv w:val="1"/>
      <w:marLeft w:val="0"/>
      <w:marRight w:val="0"/>
      <w:marTop w:val="0"/>
      <w:marBottom w:val="0"/>
      <w:divBdr>
        <w:top w:val="none" w:sz="0" w:space="0" w:color="auto"/>
        <w:left w:val="none" w:sz="0" w:space="0" w:color="auto"/>
        <w:bottom w:val="none" w:sz="0" w:space="0" w:color="auto"/>
        <w:right w:val="none" w:sz="0" w:space="0" w:color="auto"/>
      </w:divBdr>
    </w:div>
    <w:div w:id="1189172957">
      <w:bodyDiv w:val="1"/>
      <w:marLeft w:val="0"/>
      <w:marRight w:val="0"/>
      <w:marTop w:val="0"/>
      <w:marBottom w:val="0"/>
      <w:divBdr>
        <w:top w:val="none" w:sz="0" w:space="0" w:color="auto"/>
        <w:left w:val="none" w:sz="0" w:space="0" w:color="auto"/>
        <w:bottom w:val="none" w:sz="0" w:space="0" w:color="auto"/>
        <w:right w:val="none" w:sz="0" w:space="0" w:color="auto"/>
      </w:divBdr>
    </w:div>
    <w:div w:id="1192110695">
      <w:bodyDiv w:val="1"/>
      <w:marLeft w:val="0"/>
      <w:marRight w:val="0"/>
      <w:marTop w:val="0"/>
      <w:marBottom w:val="0"/>
      <w:divBdr>
        <w:top w:val="none" w:sz="0" w:space="0" w:color="auto"/>
        <w:left w:val="none" w:sz="0" w:space="0" w:color="auto"/>
        <w:bottom w:val="none" w:sz="0" w:space="0" w:color="auto"/>
        <w:right w:val="none" w:sz="0" w:space="0" w:color="auto"/>
      </w:divBdr>
    </w:div>
    <w:div w:id="1193304669">
      <w:bodyDiv w:val="1"/>
      <w:marLeft w:val="0"/>
      <w:marRight w:val="0"/>
      <w:marTop w:val="0"/>
      <w:marBottom w:val="0"/>
      <w:divBdr>
        <w:top w:val="none" w:sz="0" w:space="0" w:color="auto"/>
        <w:left w:val="none" w:sz="0" w:space="0" w:color="auto"/>
        <w:bottom w:val="none" w:sz="0" w:space="0" w:color="auto"/>
        <w:right w:val="none" w:sz="0" w:space="0" w:color="auto"/>
      </w:divBdr>
    </w:div>
    <w:div w:id="1194611521">
      <w:bodyDiv w:val="1"/>
      <w:marLeft w:val="0"/>
      <w:marRight w:val="0"/>
      <w:marTop w:val="0"/>
      <w:marBottom w:val="0"/>
      <w:divBdr>
        <w:top w:val="none" w:sz="0" w:space="0" w:color="auto"/>
        <w:left w:val="none" w:sz="0" w:space="0" w:color="auto"/>
        <w:bottom w:val="none" w:sz="0" w:space="0" w:color="auto"/>
        <w:right w:val="none" w:sz="0" w:space="0" w:color="auto"/>
      </w:divBdr>
    </w:div>
    <w:div w:id="1203782292">
      <w:bodyDiv w:val="1"/>
      <w:marLeft w:val="0"/>
      <w:marRight w:val="0"/>
      <w:marTop w:val="0"/>
      <w:marBottom w:val="0"/>
      <w:divBdr>
        <w:top w:val="none" w:sz="0" w:space="0" w:color="auto"/>
        <w:left w:val="none" w:sz="0" w:space="0" w:color="auto"/>
        <w:bottom w:val="none" w:sz="0" w:space="0" w:color="auto"/>
        <w:right w:val="none" w:sz="0" w:space="0" w:color="auto"/>
      </w:divBdr>
    </w:div>
    <w:div w:id="1204975944">
      <w:bodyDiv w:val="1"/>
      <w:marLeft w:val="0"/>
      <w:marRight w:val="0"/>
      <w:marTop w:val="0"/>
      <w:marBottom w:val="0"/>
      <w:divBdr>
        <w:top w:val="none" w:sz="0" w:space="0" w:color="auto"/>
        <w:left w:val="none" w:sz="0" w:space="0" w:color="auto"/>
        <w:bottom w:val="none" w:sz="0" w:space="0" w:color="auto"/>
        <w:right w:val="none" w:sz="0" w:space="0" w:color="auto"/>
      </w:divBdr>
    </w:div>
    <w:div w:id="1206603551">
      <w:bodyDiv w:val="1"/>
      <w:marLeft w:val="0"/>
      <w:marRight w:val="0"/>
      <w:marTop w:val="0"/>
      <w:marBottom w:val="0"/>
      <w:divBdr>
        <w:top w:val="none" w:sz="0" w:space="0" w:color="auto"/>
        <w:left w:val="none" w:sz="0" w:space="0" w:color="auto"/>
        <w:bottom w:val="none" w:sz="0" w:space="0" w:color="auto"/>
        <w:right w:val="none" w:sz="0" w:space="0" w:color="auto"/>
      </w:divBdr>
    </w:div>
    <w:div w:id="1208032969">
      <w:bodyDiv w:val="1"/>
      <w:marLeft w:val="0"/>
      <w:marRight w:val="0"/>
      <w:marTop w:val="0"/>
      <w:marBottom w:val="0"/>
      <w:divBdr>
        <w:top w:val="none" w:sz="0" w:space="0" w:color="auto"/>
        <w:left w:val="none" w:sz="0" w:space="0" w:color="auto"/>
        <w:bottom w:val="none" w:sz="0" w:space="0" w:color="auto"/>
        <w:right w:val="none" w:sz="0" w:space="0" w:color="auto"/>
      </w:divBdr>
    </w:div>
    <w:div w:id="1213033944">
      <w:bodyDiv w:val="1"/>
      <w:marLeft w:val="0"/>
      <w:marRight w:val="0"/>
      <w:marTop w:val="0"/>
      <w:marBottom w:val="0"/>
      <w:divBdr>
        <w:top w:val="none" w:sz="0" w:space="0" w:color="auto"/>
        <w:left w:val="none" w:sz="0" w:space="0" w:color="auto"/>
        <w:bottom w:val="none" w:sz="0" w:space="0" w:color="auto"/>
        <w:right w:val="none" w:sz="0" w:space="0" w:color="auto"/>
      </w:divBdr>
    </w:div>
    <w:div w:id="1216551668">
      <w:bodyDiv w:val="1"/>
      <w:marLeft w:val="0"/>
      <w:marRight w:val="0"/>
      <w:marTop w:val="0"/>
      <w:marBottom w:val="0"/>
      <w:divBdr>
        <w:top w:val="none" w:sz="0" w:space="0" w:color="auto"/>
        <w:left w:val="none" w:sz="0" w:space="0" w:color="auto"/>
        <w:bottom w:val="none" w:sz="0" w:space="0" w:color="auto"/>
        <w:right w:val="none" w:sz="0" w:space="0" w:color="auto"/>
      </w:divBdr>
    </w:div>
    <w:div w:id="1217545693">
      <w:bodyDiv w:val="1"/>
      <w:marLeft w:val="0"/>
      <w:marRight w:val="0"/>
      <w:marTop w:val="0"/>
      <w:marBottom w:val="0"/>
      <w:divBdr>
        <w:top w:val="none" w:sz="0" w:space="0" w:color="auto"/>
        <w:left w:val="none" w:sz="0" w:space="0" w:color="auto"/>
        <w:bottom w:val="none" w:sz="0" w:space="0" w:color="auto"/>
        <w:right w:val="none" w:sz="0" w:space="0" w:color="auto"/>
      </w:divBdr>
    </w:div>
    <w:div w:id="1221943371">
      <w:bodyDiv w:val="1"/>
      <w:marLeft w:val="0"/>
      <w:marRight w:val="0"/>
      <w:marTop w:val="0"/>
      <w:marBottom w:val="0"/>
      <w:divBdr>
        <w:top w:val="none" w:sz="0" w:space="0" w:color="auto"/>
        <w:left w:val="none" w:sz="0" w:space="0" w:color="auto"/>
        <w:bottom w:val="none" w:sz="0" w:space="0" w:color="auto"/>
        <w:right w:val="none" w:sz="0" w:space="0" w:color="auto"/>
      </w:divBdr>
      <w:divsChild>
        <w:div w:id="1895772104">
          <w:marLeft w:val="0"/>
          <w:marRight w:val="0"/>
          <w:marTop w:val="0"/>
          <w:marBottom w:val="0"/>
          <w:divBdr>
            <w:top w:val="none" w:sz="0" w:space="0" w:color="auto"/>
            <w:left w:val="none" w:sz="0" w:space="0" w:color="auto"/>
            <w:bottom w:val="none" w:sz="0" w:space="0" w:color="auto"/>
            <w:right w:val="none" w:sz="0" w:space="0" w:color="auto"/>
          </w:divBdr>
        </w:div>
        <w:div w:id="631912267">
          <w:marLeft w:val="0"/>
          <w:marRight w:val="0"/>
          <w:marTop w:val="0"/>
          <w:marBottom w:val="0"/>
          <w:divBdr>
            <w:top w:val="none" w:sz="0" w:space="0" w:color="auto"/>
            <w:left w:val="none" w:sz="0" w:space="0" w:color="auto"/>
            <w:bottom w:val="none" w:sz="0" w:space="0" w:color="auto"/>
            <w:right w:val="none" w:sz="0" w:space="0" w:color="auto"/>
          </w:divBdr>
        </w:div>
      </w:divsChild>
    </w:div>
    <w:div w:id="1223829470">
      <w:bodyDiv w:val="1"/>
      <w:marLeft w:val="0"/>
      <w:marRight w:val="0"/>
      <w:marTop w:val="0"/>
      <w:marBottom w:val="0"/>
      <w:divBdr>
        <w:top w:val="none" w:sz="0" w:space="0" w:color="auto"/>
        <w:left w:val="none" w:sz="0" w:space="0" w:color="auto"/>
        <w:bottom w:val="none" w:sz="0" w:space="0" w:color="auto"/>
        <w:right w:val="none" w:sz="0" w:space="0" w:color="auto"/>
      </w:divBdr>
    </w:div>
    <w:div w:id="1225876053">
      <w:bodyDiv w:val="1"/>
      <w:marLeft w:val="0"/>
      <w:marRight w:val="0"/>
      <w:marTop w:val="0"/>
      <w:marBottom w:val="0"/>
      <w:divBdr>
        <w:top w:val="none" w:sz="0" w:space="0" w:color="auto"/>
        <w:left w:val="none" w:sz="0" w:space="0" w:color="auto"/>
        <w:bottom w:val="none" w:sz="0" w:space="0" w:color="auto"/>
        <w:right w:val="none" w:sz="0" w:space="0" w:color="auto"/>
      </w:divBdr>
    </w:div>
    <w:div w:id="1226918520">
      <w:bodyDiv w:val="1"/>
      <w:marLeft w:val="0"/>
      <w:marRight w:val="0"/>
      <w:marTop w:val="0"/>
      <w:marBottom w:val="0"/>
      <w:divBdr>
        <w:top w:val="none" w:sz="0" w:space="0" w:color="auto"/>
        <w:left w:val="none" w:sz="0" w:space="0" w:color="auto"/>
        <w:bottom w:val="none" w:sz="0" w:space="0" w:color="auto"/>
        <w:right w:val="none" w:sz="0" w:space="0" w:color="auto"/>
      </w:divBdr>
    </w:div>
    <w:div w:id="1226994791">
      <w:bodyDiv w:val="1"/>
      <w:marLeft w:val="0"/>
      <w:marRight w:val="0"/>
      <w:marTop w:val="0"/>
      <w:marBottom w:val="0"/>
      <w:divBdr>
        <w:top w:val="none" w:sz="0" w:space="0" w:color="auto"/>
        <w:left w:val="none" w:sz="0" w:space="0" w:color="auto"/>
        <w:bottom w:val="none" w:sz="0" w:space="0" w:color="auto"/>
        <w:right w:val="none" w:sz="0" w:space="0" w:color="auto"/>
      </w:divBdr>
    </w:div>
    <w:div w:id="1231040879">
      <w:bodyDiv w:val="1"/>
      <w:marLeft w:val="0"/>
      <w:marRight w:val="0"/>
      <w:marTop w:val="0"/>
      <w:marBottom w:val="0"/>
      <w:divBdr>
        <w:top w:val="none" w:sz="0" w:space="0" w:color="auto"/>
        <w:left w:val="none" w:sz="0" w:space="0" w:color="auto"/>
        <w:bottom w:val="none" w:sz="0" w:space="0" w:color="auto"/>
        <w:right w:val="none" w:sz="0" w:space="0" w:color="auto"/>
      </w:divBdr>
    </w:div>
    <w:div w:id="1233538612">
      <w:bodyDiv w:val="1"/>
      <w:marLeft w:val="0"/>
      <w:marRight w:val="0"/>
      <w:marTop w:val="0"/>
      <w:marBottom w:val="0"/>
      <w:divBdr>
        <w:top w:val="none" w:sz="0" w:space="0" w:color="auto"/>
        <w:left w:val="none" w:sz="0" w:space="0" w:color="auto"/>
        <w:bottom w:val="none" w:sz="0" w:space="0" w:color="auto"/>
        <w:right w:val="none" w:sz="0" w:space="0" w:color="auto"/>
      </w:divBdr>
    </w:div>
    <w:div w:id="1240868997">
      <w:bodyDiv w:val="1"/>
      <w:marLeft w:val="0"/>
      <w:marRight w:val="0"/>
      <w:marTop w:val="0"/>
      <w:marBottom w:val="0"/>
      <w:divBdr>
        <w:top w:val="none" w:sz="0" w:space="0" w:color="auto"/>
        <w:left w:val="none" w:sz="0" w:space="0" w:color="auto"/>
        <w:bottom w:val="none" w:sz="0" w:space="0" w:color="auto"/>
        <w:right w:val="none" w:sz="0" w:space="0" w:color="auto"/>
      </w:divBdr>
    </w:div>
    <w:div w:id="1243179301">
      <w:bodyDiv w:val="1"/>
      <w:marLeft w:val="0"/>
      <w:marRight w:val="0"/>
      <w:marTop w:val="0"/>
      <w:marBottom w:val="0"/>
      <w:divBdr>
        <w:top w:val="none" w:sz="0" w:space="0" w:color="auto"/>
        <w:left w:val="none" w:sz="0" w:space="0" w:color="auto"/>
        <w:bottom w:val="none" w:sz="0" w:space="0" w:color="auto"/>
        <w:right w:val="none" w:sz="0" w:space="0" w:color="auto"/>
      </w:divBdr>
    </w:div>
    <w:div w:id="1246305458">
      <w:bodyDiv w:val="1"/>
      <w:marLeft w:val="0"/>
      <w:marRight w:val="0"/>
      <w:marTop w:val="0"/>
      <w:marBottom w:val="0"/>
      <w:divBdr>
        <w:top w:val="none" w:sz="0" w:space="0" w:color="auto"/>
        <w:left w:val="none" w:sz="0" w:space="0" w:color="auto"/>
        <w:bottom w:val="none" w:sz="0" w:space="0" w:color="auto"/>
        <w:right w:val="none" w:sz="0" w:space="0" w:color="auto"/>
      </w:divBdr>
    </w:div>
    <w:div w:id="1246527348">
      <w:bodyDiv w:val="1"/>
      <w:marLeft w:val="0"/>
      <w:marRight w:val="0"/>
      <w:marTop w:val="0"/>
      <w:marBottom w:val="0"/>
      <w:divBdr>
        <w:top w:val="none" w:sz="0" w:space="0" w:color="auto"/>
        <w:left w:val="none" w:sz="0" w:space="0" w:color="auto"/>
        <w:bottom w:val="none" w:sz="0" w:space="0" w:color="auto"/>
        <w:right w:val="none" w:sz="0" w:space="0" w:color="auto"/>
      </w:divBdr>
    </w:div>
    <w:div w:id="1251428669">
      <w:bodyDiv w:val="1"/>
      <w:marLeft w:val="0"/>
      <w:marRight w:val="0"/>
      <w:marTop w:val="0"/>
      <w:marBottom w:val="0"/>
      <w:divBdr>
        <w:top w:val="none" w:sz="0" w:space="0" w:color="auto"/>
        <w:left w:val="none" w:sz="0" w:space="0" w:color="auto"/>
        <w:bottom w:val="none" w:sz="0" w:space="0" w:color="auto"/>
        <w:right w:val="none" w:sz="0" w:space="0" w:color="auto"/>
      </w:divBdr>
    </w:div>
    <w:div w:id="1252541062">
      <w:bodyDiv w:val="1"/>
      <w:marLeft w:val="0"/>
      <w:marRight w:val="0"/>
      <w:marTop w:val="0"/>
      <w:marBottom w:val="0"/>
      <w:divBdr>
        <w:top w:val="none" w:sz="0" w:space="0" w:color="auto"/>
        <w:left w:val="none" w:sz="0" w:space="0" w:color="auto"/>
        <w:bottom w:val="none" w:sz="0" w:space="0" w:color="auto"/>
        <w:right w:val="none" w:sz="0" w:space="0" w:color="auto"/>
      </w:divBdr>
    </w:div>
    <w:div w:id="1260915403">
      <w:bodyDiv w:val="1"/>
      <w:marLeft w:val="0"/>
      <w:marRight w:val="0"/>
      <w:marTop w:val="0"/>
      <w:marBottom w:val="0"/>
      <w:divBdr>
        <w:top w:val="none" w:sz="0" w:space="0" w:color="auto"/>
        <w:left w:val="none" w:sz="0" w:space="0" w:color="auto"/>
        <w:bottom w:val="none" w:sz="0" w:space="0" w:color="auto"/>
        <w:right w:val="none" w:sz="0" w:space="0" w:color="auto"/>
      </w:divBdr>
    </w:div>
    <w:div w:id="1260941325">
      <w:bodyDiv w:val="1"/>
      <w:marLeft w:val="0"/>
      <w:marRight w:val="0"/>
      <w:marTop w:val="0"/>
      <w:marBottom w:val="0"/>
      <w:divBdr>
        <w:top w:val="none" w:sz="0" w:space="0" w:color="auto"/>
        <w:left w:val="none" w:sz="0" w:space="0" w:color="auto"/>
        <w:bottom w:val="none" w:sz="0" w:space="0" w:color="auto"/>
        <w:right w:val="none" w:sz="0" w:space="0" w:color="auto"/>
      </w:divBdr>
    </w:div>
    <w:div w:id="1268467730">
      <w:bodyDiv w:val="1"/>
      <w:marLeft w:val="0"/>
      <w:marRight w:val="0"/>
      <w:marTop w:val="0"/>
      <w:marBottom w:val="0"/>
      <w:divBdr>
        <w:top w:val="none" w:sz="0" w:space="0" w:color="auto"/>
        <w:left w:val="none" w:sz="0" w:space="0" w:color="auto"/>
        <w:bottom w:val="none" w:sz="0" w:space="0" w:color="auto"/>
        <w:right w:val="none" w:sz="0" w:space="0" w:color="auto"/>
      </w:divBdr>
    </w:div>
    <w:div w:id="1271664448">
      <w:bodyDiv w:val="1"/>
      <w:marLeft w:val="0"/>
      <w:marRight w:val="0"/>
      <w:marTop w:val="0"/>
      <w:marBottom w:val="0"/>
      <w:divBdr>
        <w:top w:val="none" w:sz="0" w:space="0" w:color="auto"/>
        <w:left w:val="none" w:sz="0" w:space="0" w:color="auto"/>
        <w:bottom w:val="none" w:sz="0" w:space="0" w:color="auto"/>
        <w:right w:val="none" w:sz="0" w:space="0" w:color="auto"/>
      </w:divBdr>
    </w:div>
    <w:div w:id="1272204494">
      <w:bodyDiv w:val="1"/>
      <w:marLeft w:val="0"/>
      <w:marRight w:val="0"/>
      <w:marTop w:val="0"/>
      <w:marBottom w:val="0"/>
      <w:divBdr>
        <w:top w:val="none" w:sz="0" w:space="0" w:color="auto"/>
        <w:left w:val="none" w:sz="0" w:space="0" w:color="auto"/>
        <w:bottom w:val="none" w:sz="0" w:space="0" w:color="auto"/>
        <w:right w:val="none" w:sz="0" w:space="0" w:color="auto"/>
      </w:divBdr>
    </w:div>
    <w:div w:id="1272906093">
      <w:bodyDiv w:val="1"/>
      <w:marLeft w:val="0"/>
      <w:marRight w:val="0"/>
      <w:marTop w:val="0"/>
      <w:marBottom w:val="0"/>
      <w:divBdr>
        <w:top w:val="none" w:sz="0" w:space="0" w:color="auto"/>
        <w:left w:val="none" w:sz="0" w:space="0" w:color="auto"/>
        <w:bottom w:val="none" w:sz="0" w:space="0" w:color="auto"/>
        <w:right w:val="none" w:sz="0" w:space="0" w:color="auto"/>
      </w:divBdr>
    </w:div>
    <w:div w:id="1274897339">
      <w:bodyDiv w:val="1"/>
      <w:marLeft w:val="0"/>
      <w:marRight w:val="0"/>
      <w:marTop w:val="0"/>
      <w:marBottom w:val="0"/>
      <w:divBdr>
        <w:top w:val="none" w:sz="0" w:space="0" w:color="auto"/>
        <w:left w:val="none" w:sz="0" w:space="0" w:color="auto"/>
        <w:bottom w:val="none" w:sz="0" w:space="0" w:color="auto"/>
        <w:right w:val="none" w:sz="0" w:space="0" w:color="auto"/>
      </w:divBdr>
    </w:div>
    <w:div w:id="1278175076">
      <w:bodyDiv w:val="1"/>
      <w:marLeft w:val="0"/>
      <w:marRight w:val="0"/>
      <w:marTop w:val="0"/>
      <w:marBottom w:val="0"/>
      <w:divBdr>
        <w:top w:val="none" w:sz="0" w:space="0" w:color="auto"/>
        <w:left w:val="none" w:sz="0" w:space="0" w:color="auto"/>
        <w:bottom w:val="none" w:sz="0" w:space="0" w:color="auto"/>
        <w:right w:val="none" w:sz="0" w:space="0" w:color="auto"/>
      </w:divBdr>
    </w:div>
    <w:div w:id="1284966289">
      <w:bodyDiv w:val="1"/>
      <w:marLeft w:val="0"/>
      <w:marRight w:val="0"/>
      <w:marTop w:val="0"/>
      <w:marBottom w:val="0"/>
      <w:divBdr>
        <w:top w:val="none" w:sz="0" w:space="0" w:color="auto"/>
        <w:left w:val="none" w:sz="0" w:space="0" w:color="auto"/>
        <w:bottom w:val="none" w:sz="0" w:space="0" w:color="auto"/>
        <w:right w:val="none" w:sz="0" w:space="0" w:color="auto"/>
      </w:divBdr>
    </w:div>
    <w:div w:id="1295676209">
      <w:bodyDiv w:val="1"/>
      <w:marLeft w:val="0"/>
      <w:marRight w:val="0"/>
      <w:marTop w:val="0"/>
      <w:marBottom w:val="0"/>
      <w:divBdr>
        <w:top w:val="none" w:sz="0" w:space="0" w:color="auto"/>
        <w:left w:val="none" w:sz="0" w:space="0" w:color="auto"/>
        <w:bottom w:val="none" w:sz="0" w:space="0" w:color="auto"/>
        <w:right w:val="none" w:sz="0" w:space="0" w:color="auto"/>
      </w:divBdr>
    </w:div>
    <w:div w:id="1297182380">
      <w:bodyDiv w:val="1"/>
      <w:marLeft w:val="0"/>
      <w:marRight w:val="0"/>
      <w:marTop w:val="0"/>
      <w:marBottom w:val="0"/>
      <w:divBdr>
        <w:top w:val="none" w:sz="0" w:space="0" w:color="auto"/>
        <w:left w:val="none" w:sz="0" w:space="0" w:color="auto"/>
        <w:bottom w:val="none" w:sz="0" w:space="0" w:color="auto"/>
        <w:right w:val="none" w:sz="0" w:space="0" w:color="auto"/>
      </w:divBdr>
    </w:div>
    <w:div w:id="1299258192">
      <w:bodyDiv w:val="1"/>
      <w:marLeft w:val="0"/>
      <w:marRight w:val="0"/>
      <w:marTop w:val="0"/>
      <w:marBottom w:val="0"/>
      <w:divBdr>
        <w:top w:val="none" w:sz="0" w:space="0" w:color="auto"/>
        <w:left w:val="none" w:sz="0" w:space="0" w:color="auto"/>
        <w:bottom w:val="none" w:sz="0" w:space="0" w:color="auto"/>
        <w:right w:val="none" w:sz="0" w:space="0" w:color="auto"/>
      </w:divBdr>
    </w:div>
    <w:div w:id="1302999749">
      <w:bodyDiv w:val="1"/>
      <w:marLeft w:val="0"/>
      <w:marRight w:val="0"/>
      <w:marTop w:val="0"/>
      <w:marBottom w:val="0"/>
      <w:divBdr>
        <w:top w:val="none" w:sz="0" w:space="0" w:color="auto"/>
        <w:left w:val="none" w:sz="0" w:space="0" w:color="auto"/>
        <w:bottom w:val="none" w:sz="0" w:space="0" w:color="auto"/>
        <w:right w:val="none" w:sz="0" w:space="0" w:color="auto"/>
      </w:divBdr>
    </w:div>
    <w:div w:id="1306550922">
      <w:bodyDiv w:val="1"/>
      <w:marLeft w:val="0"/>
      <w:marRight w:val="0"/>
      <w:marTop w:val="0"/>
      <w:marBottom w:val="0"/>
      <w:divBdr>
        <w:top w:val="none" w:sz="0" w:space="0" w:color="auto"/>
        <w:left w:val="none" w:sz="0" w:space="0" w:color="auto"/>
        <w:bottom w:val="none" w:sz="0" w:space="0" w:color="auto"/>
        <w:right w:val="none" w:sz="0" w:space="0" w:color="auto"/>
      </w:divBdr>
    </w:div>
    <w:div w:id="1308239109">
      <w:bodyDiv w:val="1"/>
      <w:marLeft w:val="0"/>
      <w:marRight w:val="0"/>
      <w:marTop w:val="0"/>
      <w:marBottom w:val="0"/>
      <w:divBdr>
        <w:top w:val="none" w:sz="0" w:space="0" w:color="auto"/>
        <w:left w:val="none" w:sz="0" w:space="0" w:color="auto"/>
        <w:bottom w:val="none" w:sz="0" w:space="0" w:color="auto"/>
        <w:right w:val="none" w:sz="0" w:space="0" w:color="auto"/>
      </w:divBdr>
    </w:div>
    <w:div w:id="1308780539">
      <w:bodyDiv w:val="1"/>
      <w:marLeft w:val="0"/>
      <w:marRight w:val="0"/>
      <w:marTop w:val="0"/>
      <w:marBottom w:val="0"/>
      <w:divBdr>
        <w:top w:val="none" w:sz="0" w:space="0" w:color="auto"/>
        <w:left w:val="none" w:sz="0" w:space="0" w:color="auto"/>
        <w:bottom w:val="none" w:sz="0" w:space="0" w:color="auto"/>
        <w:right w:val="none" w:sz="0" w:space="0" w:color="auto"/>
      </w:divBdr>
    </w:div>
    <w:div w:id="1310592389">
      <w:bodyDiv w:val="1"/>
      <w:marLeft w:val="0"/>
      <w:marRight w:val="0"/>
      <w:marTop w:val="0"/>
      <w:marBottom w:val="0"/>
      <w:divBdr>
        <w:top w:val="none" w:sz="0" w:space="0" w:color="auto"/>
        <w:left w:val="none" w:sz="0" w:space="0" w:color="auto"/>
        <w:bottom w:val="none" w:sz="0" w:space="0" w:color="auto"/>
        <w:right w:val="none" w:sz="0" w:space="0" w:color="auto"/>
      </w:divBdr>
    </w:div>
    <w:div w:id="1312372483">
      <w:bodyDiv w:val="1"/>
      <w:marLeft w:val="0"/>
      <w:marRight w:val="0"/>
      <w:marTop w:val="0"/>
      <w:marBottom w:val="0"/>
      <w:divBdr>
        <w:top w:val="none" w:sz="0" w:space="0" w:color="auto"/>
        <w:left w:val="none" w:sz="0" w:space="0" w:color="auto"/>
        <w:bottom w:val="none" w:sz="0" w:space="0" w:color="auto"/>
        <w:right w:val="none" w:sz="0" w:space="0" w:color="auto"/>
      </w:divBdr>
    </w:div>
    <w:div w:id="1325937961">
      <w:bodyDiv w:val="1"/>
      <w:marLeft w:val="0"/>
      <w:marRight w:val="0"/>
      <w:marTop w:val="0"/>
      <w:marBottom w:val="0"/>
      <w:divBdr>
        <w:top w:val="none" w:sz="0" w:space="0" w:color="auto"/>
        <w:left w:val="none" w:sz="0" w:space="0" w:color="auto"/>
        <w:bottom w:val="none" w:sz="0" w:space="0" w:color="auto"/>
        <w:right w:val="none" w:sz="0" w:space="0" w:color="auto"/>
      </w:divBdr>
    </w:div>
    <w:div w:id="1326085750">
      <w:bodyDiv w:val="1"/>
      <w:marLeft w:val="0"/>
      <w:marRight w:val="0"/>
      <w:marTop w:val="0"/>
      <w:marBottom w:val="0"/>
      <w:divBdr>
        <w:top w:val="none" w:sz="0" w:space="0" w:color="auto"/>
        <w:left w:val="none" w:sz="0" w:space="0" w:color="auto"/>
        <w:bottom w:val="none" w:sz="0" w:space="0" w:color="auto"/>
        <w:right w:val="none" w:sz="0" w:space="0" w:color="auto"/>
      </w:divBdr>
    </w:div>
    <w:div w:id="1331592865">
      <w:bodyDiv w:val="1"/>
      <w:marLeft w:val="0"/>
      <w:marRight w:val="0"/>
      <w:marTop w:val="0"/>
      <w:marBottom w:val="0"/>
      <w:divBdr>
        <w:top w:val="none" w:sz="0" w:space="0" w:color="auto"/>
        <w:left w:val="none" w:sz="0" w:space="0" w:color="auto"/>
        <w:bottom w:val="none" w:sz="0" w:space="0" w:color="auto"/>
        <w:right w:val="none" w:sz="0" w:space="0" w:color="auto"/>
      </w:divBdr>
    </w:div>
    <w:div w:id="1333028009">
      <w:bodyDiv w:val="1"/>
      <w:marLeft w:val="0"/>
      <w:marRight w:val="0"/>
      <w:marTop w:val="0"/>
      <w:marBottom w:val="0"/>
      <w:divBdr>
        <w:top w:val="none" w:sz="0" w:space="0" w:color="auto"/>
        <w:left w:val="none" w:sz="0" w:space="0" w:color="auto"/>
        <w:bottom w:val="none" w:sz="0" w:space="0" w:color="auto"/>
        <w:right w:val="none" w:sz="0" w:space="0" w:color="auto"/>
      </w:divBdr>
    </w:div>
    <w:div w:id="1333992608">
      <w:bodyDiv w:val="1"/>
      <w:marLeft w:val="0"/>
      <w:marRight w:val="0"/>
      <w:marTop w:val="0"/>
      <w:marBottom w:val="0"/>
      <w:divBdr>
        <w:top w:val="none" w:sz="0" w:space="0" w:color="auto"/>
        <w:left w:val="none" w:sz="0" w:space="0" w:color="auto"/>
        <w:bottom w:val="none" w:sz="0" w:space="0" w:color="auto"/>
        <w:right w:val="none" w:sz="0" w:space="0" w:color="auto"/>
      </w:divBdr>
    </w:div>
    <w:div w:id="1341666816">
      <w:bodyDiv w:val="1"/>
      <w:marLeft w:val="0"/>
      <w:marRight w:val="0"/>
      <w:marTop w:val="0"/>
      <w:marBottom w:val="0"/>
      <w:divBdr>
        <w:top w:val="none" w:sz="0" w:space="0" w:color="auto"/>
        <w:left w:val="none" w:sz="0" w:space="0" w:color="auto"/>
        <w:bottom w:val="none" w:sz="0" w:space="0" w:color="auto"/>
        <w:right w:val="none" w:sz="0" w:space="0" w:color="auto"/>
      </w:divBdr>
    </w:div>
    <w:div w:id="1344014802">
      <w:bodyDiv w:val="1"/>
      <w:marLeft w:val="0"/>
      <w:marRight w:val="0"/>
      <w:marTop w:val="0"/>
      <w:marBottom w:val="0"/>
      <w:divBdr>
        <w:top w:val="none" w:sz="0" w:space="0" w:color="auto"/>
        <w:left w:val="none" w:sz="0" w:space="0" w:color="auto"/>
        <w:bottom w:val="none" w:sz="0" w:space="0" w:color="auto"/>
        <w:right w:val="none" w:sz="0" w:space="0" w:color="auto"/>
      </w:divBdr>
    </w:div>
    <w:div w:id="1347318840">
      <w:bodyDiv w:val="1"/>
      <w:marLeft w:val="0"/>
      <w:marRight w:val="0"/>
      <w:marTop w:val="0"/>
      <w:marBottom w:val="0"/>
      <w:divBdr>
        <w:top w:val="none" w:sz="0" w:space="0" w:color="auto"/>
        <w:left w:val="none" w:sz="0" w:space="0" w:color="auto"/>
        <w:bottom w:val="none" w:sz="0" w:space="0" w:color="auto"/>
        <w:right w:val="none" w:sz="0" w:space="0" w:color="auto"/>
      </w:divBdr>
    </w:div>
    <w:div w:id="1349672497">
      <w:bodyDiv w:val="1"/>
      <w:marLeft w:val="0"/>
      <w:marRight w:val="0"/>
      <w:marTop w:val="0"/>
      <w:marBottom w:val="0"/>
      <w:divBdr>
        <w:top w:val="none" w:sz="0" w:space="0" w:color="auto"/>
        <w:left w:val="none" w:sz="0" w:space="0" w:color="auto"/>
        <w:bottom w:val="none" w:sz="0" w:space="0" w:color="auto"/>
        <w:right w:val="none" w:sz="0" w:space="0" w:color="auto"/>
      </w:divBdr>
    </w:div>
    <w:div w:id="1350060789">
      <w:bodyDiv w:val="1"/>
      <w:marLeft w:val="0"/>
      <w:marRight w:val="0"/>
      <w:marTop w:val="0"/>
      <w:marBottom w:val="0"/>
      <w:divBdr>
        <w:top w:val="none" w:sz="0" w:space="0" w:color="auto"/>
        <w:left w:val="none" w:sz="0" w:space="0" w:color="auto"/>
        <w:bottom w:val="none" w:sz="0" w:space="0" w:color="auto"/>
        <w:right w:val="none" w:sz="0" w:space="0" w:color="auto"/>
      </w:divBdr>
    </w:div>
    <w:div w:id="1359969837">
      <w:bodyDiv w:val="1"/>
      <w:marLeft w:val="0"/>
      <w:marRight w:val="0"/>
      <w:marTop w:val="0"/>
      <w:marBottom w:val="0"/>
      <w:divBdr>
        <w:top w:val="none" w:sz="0" w:space="0" w:color="auto"/>
        <w:left w:val="none" w:sz="0" w:space="0" w:color="auto"/>
        <w:bottom w:val="none" w:sz="0" w:space="0" w:color="auto"/>
        <w:right w:val="none" w:sz="0" w:space="0" w:color="auto"/>
      </w:divBdr>
    </w:div>
    <w:div w:id="1362628628">
      <w:bodyDiv w:val="1"/>
      <w:marLeft w:val="0"/>
      <w:marRight w:val="0"/>
      <w:marTop w:val="0"/>
      <w:marBottom w:val="0"/>
      <w:divBdr>
        <w:top w:val="none" w:sz="0" w:space="0" w:color="auto"/>
        <w:left w:val="none" w:sz="0" w:space="0" w:color="auto"/>
        <w:bottom w:val="none" w:sz="0" w:space="0" w:color="auto"/>
        <w:right w:val="none" w:sz="0" w:space="0" w:color="auto"/>
      </w:divBdr>
    </w:div>
    <w:div w:id="1365445280">
      <w:bodyDiv w:val="1"/>
      <w:marLeft w:val="0"/>
      <w:marRight w:val="0"/>
      <w:marTop w:val="0"/>
      <w:marBottom w:val="0"/>
      <w:divBdr>
        <w:top w:val="none" w:sz="0" w:space="0" w:color="auto"/>
        <w:left w:val="none" w:sz="0" w:space="0" w:color="auto"/>
        <w:bottom w:val="none" w:sz="0" w:space="0" w:color="auto"/>
        <w:right w:val="none" w:sz="0" w:space="0" w:color="auto"/>
      </w:divBdr>
    </w:div>
    <w:div w:id="1366901828">
      <w:bodyDiv w:val="1"/>
      <w:marLeft w:val="0"/>
      <w:marRight w:val="0"/>
      <w:marTop w:val="0"/>
      <w:marBottom w:val="0"/>
      <w:divBdr>
        <w:top w:val="none" w:sz="0" w:space="0" w:color="auto"/>
        <w:left w:val="none" w:sz="0" w:space="0" w:color="auto"/>
        <w:bottom w:val="none" w:sz="0" w:space="0" w:color="auto"/>
        <w:right w:val="none" w:sz="0" w:space="0" w:color="auto"/>
      </w:divBdr>
    </w:div>
    <w:div w:id="1368870234">
      <w:bodyDiv w:val="1"/>
      <w:marLeft w:val="0"/>
      <w:marRight w:val="0"/>
      <w:marTop w:val="0"/>
      <w:marBottom w:val="0"/>
      <w:divBdr>
        <w:top w:val="none" w:sz="0" w:space="0" w:color="auto"/>
        <w:left w:val="none" w:sz="0" w:space="0" w:color="auto"/>
        <w:bottom w:val="none" w:sz="0" w:space="0" w:color="auto"/>
        <w:right w:val="none" w:sz="0" w:space="0" w:color="auto"/>
      </w:divBdr>
    </w:div>
    <w:div w:id="1368986186">
      <w:bodyDiv w:val="1"/>
      <w:marLeft w:val="0"/>
      <w:marRight w:val="0"/>
      <w:marTop w:val="0"/>
      <w:marBottom w:val="0"/>
      <w:divBdr>
        <w:top w:val="none" w:sz="0" w:space="0" w:color="auto"/>
        <w:left w:val="none" w:sz="0" w:space="0" w:color="auto"/>
        <w:bottom w:val="none" w:sz="0" w:space="0" w:color="auto"/>
        <w:right w:val="none" w:sz="0" w:space="0" w:color="auto"/>
      </w:divBdr>
    </w:div>
    <w:div w:id="1377966580">
      <w:bodyDiv w:val="1"/>
      <w:marLeft w:val="0"/>
      <w:marRight w:val="0"/>
      <w:marTop w:val="0"/>
      <w:marBottom w:val="0"/>
      <w:divBdr>
        <w:top w:val="none" w:sz="0" w:space="0" w:color="auto"/>
        <w:left w:val="none" w:sz="0" w:space="0" w:color="auto"/>
        <w:bottom w:val="none" w:sz="0" w:space="0" w:color="auto"/>
        <w:right w:val="none" w:sz="0" w:space="0" w:color="auto"/>
      </w:divBdr>
    </w:div>
    <w:div w:id="1378819659">
      <w:bodyDiv w:val="1"/>
      <w:marLeft w:val="0"/>
      <w:marRight w:val="0"/>
      <w:marTop w:val="0"/>
      <w:marBottom w:val="0"/>
      <w:divBdr>
        <w:top w:val="none" w:sz="0" w:space="0" w:color="auto"/>
        <w:left w:val="none" w:sz="0" w:space="0" w:color="auto"/>
        <w:bottom w:val="none" w:sz="0" w:space="0" w:color="auto"/>
        <w:right w:val="none" w:sz="0" w:space="0" w:color="auto"/>
      </w:divBdr>
    </w:div>
    <w:div w:id="1379010177">
      <w:bodyDiv w:val="1"/>
      <w:marLeft w:val="0"/>
      <w:marRight w:val="0"/>
      <w:marTop w:val="0"/>
      <w:marBottom w:val="0"/>
      <w:divBdr>
        <w:top w:val="none" w:sz="0" w:space="0" w:color="auto"/>
        <w:left w:val="none" w:sz="0" w:space="0" w:color="auto"/>
        <w:bottom w:val="none" w:sz="0" w:space="0" w:color="auto"/>
        <w:right w:val="none" w:sz="0" w:space="0" w:color="auto"/>
      </w:divBdr>
    </w:div>
    <w:div w:id="1379627286">
      <w:bodyDiv w:val="1"/>
      <w:marLeft w:val="0"/>
      <w:marRight w:val="0"/>
      <w:marTop w:val="0"/>
      <w:marBottom w:val="0"/>
      <w:divBdr>
        <w:top w:val="none" w:sz="0" w:space="0" w:color="auto"/>
        <w:left w:val="none" w:sz="0" w:space="0" w:color="auto"/>
        <w:bottom w:val="none" w:sz="0" w:space="0" w:color="auto"/>
        <w:right w:val="none" w:sz="0" w:space="0" w:color="auto"/>
      </w:divBdr>
    </w:div>
    <w:div w:id="1381589167">
      <w:bodyDiv w:val="1"/>
      <w:marLeft w:val="0"/>
      <w:marRight w:val="0"/>
      <w:marTop w:val="0"/>
      <w:marBottom w:val="0"/>
      <w:divBdr>
        <w:top w:val="none" w:sz="0" w:space="0" w:color="auto"/>
        <w:left w:val="none" w:sz="0" w:space="0" w:color="auto"/>
        <w:bottom w:val="none" w:sz="0" w:space="0" w:color="auto"/>
        <w:right w:val="none" w:sz="0" w:space="0" w:color="auto"/>
      </w:divBdr>
    </w:div>
    <w:div w:id="1397240434">
      <w:bodyDiv w:val="1"/>
      <w:marLeft w:val="0"/>
      <w:marRight w:val="0"/>
      <w:marTop w:val="0"/>
      <w:marBottom w:val="0"/>
      <w:divBdr>
        <w:top w:val="none" w:sz="0" w:space="0" w:color="auto"/>
        <w:left w:val="none" w:sz="0" w:space="0" w:color="auto"/>
        <w:bottom w:val="none" w:sz="0" w:space="0" w:color="auto"/>
        <w:right w:val="none" w:sz="0" w:space="0" w:color="auto"/>
      </w:divBdr>
    </w:div>
    <w:div w:id="1402370024">
      <w:bodyDiv w:val="1"/>
      <w:marLeft w:val="0"/>
      <w:marRight w:val="0"/>
      <w:marTop w:val="0"/>
      <w:marBottom w:val="0"/>
      <w:divBdr>
        <w:top w:val="none" w:sz="0" w:space="0" w:color="auto"/>
        <w:left w:val="none" w:sz="0" w:space="0" w:color="auto"/>
        <w:bottom w:val="none" w:sz="0" w:space="0" w:color="auto"/>
        <w:right w:val="none" w:sz="0" w:space="0" w:color="auto"/>
      </w:divBdr>
    </w:div>
    <w:div w:id="1406687443">
      <w:bodyDiv w:val="1"/>
      <w:marLeft w:val="0"/>
      <w:marRight w:val="0"/>
      <w:marTop w:val="0"/>
      <w:marBottom w:val="0"/>
      <w:divBdr>
        <w:top w:val="none" w:sz="0" w:space="0" w:color="auto"/>
        <w:left w:val="none" w:sz="0" w:space="0" w:color="auto"/>
        <w:bottom w:val="none" w:sz="0" w:space="0" w:color="auto"/>
        <w:right w:val="none" w:sz="0" w:space="0" w:color="auto"/>
      </w:divBdr>
    </w:div>
    <w:div w:id="1424572510">
      <w:bodyDiv w:val="1"/>
      <w:marLeft w:val="0"/>
      <w:marRight w:val="0"/>
      <w:marTop w:val="0"/>
      <w:marBottom w:val="0"/>
      <w:divBdr>
        <w:top w:val="none" w:sz="0" w:space="0" w:color="auto"/>
        <w:left w:val="none" w:sz="0" w:space="0" w:color="auto"/>
        <w:bottom w:val="none" w:sz="0" w:space="0" w:color="auto"/>
        <w:right w:val="none" w:sz="0" w:space="0" w:color="auto"/>
      </w:divBdr>
    </w:div>
    <w:div w:id="1428188330">
      <w:bodyDiv w:val="1"/>
      <w:marLeft w:val="0"/>
      <w:marRight w:val="0"/>
      <w:marTop w:val="0"/>
      <w:marBottom w:val="0"/>
      <w:divBdr>
        <w:top w:val="none" w:sz="0" w:space="0" w:color="auto"/>
        <w:left w:val="none" w:sz="0" w:space="0" w:color="auto"/>
        <w:bottom w:val="none" w:sz="0" w:space="0" w:color="auto"/>
        <w:right w:val="none" w:sz="0" w:space="0" w:color="auto"/>
      </w:divBdr>
    </w:div>
    <w:div w:id="1431044657">
      <w:bodyDiv w:val="1"/>
      <w:marLeft w:val="0"/>
      <w:marRight w:val="0"/>
      <w:marTop w:val="0"/>
      <w:marBottom w:val="0"/>
      <w:divBdr>
        <w:top w:val="none" w:sz="0" w:space="0" w:color="auto"/>
        <w:left w:val="none" w:sz="0" w:space="0" w:color="auto"/>
        <w:bottom w:val="none" w:sz="0" w:space="0" w:color="auto"/>
        <w:right w:val="none" w:sz="0" w:space="0" w:color="auto"/>
      </w:divBdr>
    </w:div>
    <w:div w:id="1433086254">
      <w:bodyDiv w:val="1"/>
      <w:marLeft w:val="0"/>
      <w:marRight w:val="0"/>
      <w:marTop w:val="0"/>
      <w:marBottom w:val="0"/>
      <w:divBdr>
        <w:top w:val="none" w:sz="0" w:space="0" w:color="auto"/>
        <w:left w:val="none" w:sz="0" w:space="0" w:color="auto"/>
        <w:bottom w:val="none" w:sz="0" w:space="0" w:color="auto"/>
        <w:right w:val="none" w:sz="0" w:space="0" w:color="auto"/>
      </w:divBdr>
    </w:div>
    <w:div w:id="1433090040">
      <w:bodyDiv w:val="1"/>
      <w:marLeft w:val="0"/>
      <w:marRight w:val="0"/>
      <w:marTop w:val="0"/>
      <w:marBottom w:val="0"/>
      <w:divBdr>
        <w:top w:val="none" w:sz="0" w:space="0" w:color="auto"/>
        <w:left w:val="none" w:sz="0" w:space="0" w:color="auto"/>
        <w:bottom w:val="none" w:sz="0" w:space="0" w:color="auto"/>
        <w:right w:val="none" w:sz="0" w:space="0" w:color="auto"/>
      </w:divBdr>
    </w:div>
    <w:div w:id="1437604591">
      <w:bodyDiv w:val="1"/>
      <w:marLeft w:val="0"/>
      <w:marRight w:val="0"/>
      <w:marTop w:val="0"/>
      <w:marBottom w:val="0"/>
      <w:divBdr>
        <w:top w:val="none" w:sz="0" w:space="0" w:color="auto"/>
        <w:left w:val="none" w:sz="0" w:space="0" w:color="auto"/>
        <w:bottom w:val="none" w:sz="0" w:space="0" w:color="auto"/>
        <w:right w:val="none" w:sz="0" w:space="0" w:color="auto"/>
      </w:divBdr>
    </w:div>
    <w:div w:id="1438914223">
      <w:bodyDiv w:val="1"/>
      <w:marLeft w:val="0"/>
      <w:marRight w:val="0"/>
      <w:marTop w:val="0"/>
      <w:marBottom w:val="0"/>
      <w:divBdr>
        <w:top w:val="none" w:sz="0" w:space="0" w:color="auto"/>
        <w:left w:val="none" w:sz="0" w:space="0" w:color="auto"/>
        <w:bottom w:val="none" w:sz="0" w:space="0" w:color="auto"/>
        <w:right w:val="none" w:sz="0" w:space="0" w:color="auto"/>
      </w:divBdr>
    </w:div>
    <w:div w:id="1440567615">
      <w:bodyDiv w:val="1"/>
      <w:marLeft w:val="0"/>
      <w:marRight w:val="0"/>
      <w:marTop w:val="0"/>
      <w:marBottom w:val="0"/>
      <w:divBdr>
        <w:top w:val="none" w:sz="0" w:space="0" w:color="auto"/>
        <w:left w:val="none" w:sz="0" w:space="0" w:color="auto"/>
        <w:bottom w:val="none" w:sz="0" w:space="0" w:color="auto"/>
        <w:right w:val="none" w:sz="0" w:space="0" w:color="auto"/>
      </w:divBdr>
    </w:div>
    <w:div w:id="1441953469">
      <w:bodyDiv w:val="1"/>
      <w:marLeft w:val="0"/>
      <w:marRight w:val="0"/>
      <w:marTop w:val="0"/>
      <w:marBottom w:val="0"/>
      <w:divBdr>
        <w:top w:val="none" w:sz="0" w:space="0" w:color="auto"/>
        <w:left w:val="none" w:sz="0" w:space="0" w:color="auto"/>
        <w:bottom w:val="none" w:sz="0" w:space="0" w:color="auto"/>
        <w:right w:val="none" w:sz="0" w:space="0" w:color="auto"/>
      </w:divBdr>
    </w:div>
    <w:div w:id="1444687582">
      <w:bodyDiv w:val="1"/>
      <w:marLeft w:val="0"/>
      <w:marRight w:val="0"/>
      <w:marTop w:val="0"/>
      <w:marBottom w:val="0"/>
      <w:divBdr>
        <w:top w:val="none" w:sz="0" w:space="0" w:color="auto"/>
        <w:left w:val="none" w:sz="0" w:space="0" w:color="auto"/>
        <w:bottom w:val="none" w:sz="0" w:space="0" w:color="auto"/>
        <w:right w:val="none" w:sz="0" w:space="0" w:color="auto"/>
      </w:divBdr>
    </w:div>
    <w:div w:id="1450275945">
      <w:bodyDiv w:val="1"/>
      <w:marLeft w:val="0"/>
      <w:marRight w:val="0"/>
      <w:marTop w:val="0"/>
      <w:marBottom w:val="0"/>
      <w:divBdr>
        <w:top w:val="none" w:sz="0" w:space="0" w:color="auto"/>
        <w:left w:val="none" w:sz="0" w:space="0" w:color="auto"/>
        <w:bottom w:val="none" w:sz="0" w:space="0" w:color="auto"/>
        <w:right w:val="none" w:sz="0" w:space="0" w:color="auto"/>
      </w:divBdr>
    </w:div>
    <w:div w:id="1456093342">
      <w:bodyDiv w:val="1"/>
      <w:marLeft w:val="0"/>
      <w:marRight w:val="0"/>
      <w:marTop w:val="0"/>
      <w:marBottom w:val="0"/>
      <w:divBdr>
        <w:top w:val="none" w:sz="0" w:space="0" w:color="auto"/>
        <w:left w:val="none" w:sz="0" w:space="0" w:color="auto"/>
        <w:bottom w:val="none" w:sz="0" w:space="0" w:color="auto"/>
        <w:right w:val="none" w:sz="0" w:space="0" w:color="auto"/>
      </w:divBdr>
    </w:div>
    <w:div w:id="1476096929">
      <w:bodyDiv w:val="1"/>
      <w:marLeft w:val="0"/>
      <w:marRight w:val="0"/>
      <w:marTop w:val="0"/>
      <w:marBottom w:val="0"/>
      <w:divBdr>
        <w:top w:val="none" w:sz="0" w:space="0" w:color="auto"/>
        <w:left w:val="none" w:sz="0" w:space="0" w:color="auto"/>
        <w:bottom w:val="none" w:sz="0" w:space="0" w:color="auto"/>
        <w:right w:val="none" w:sz="0" w:space="0" w:color="auto"/>
      </w:divBdr>
    </w:div>
    <w:div w:id="1479491113">
      <w:bodyDiv w:val="1"/>
      <w:marLeft w:val="0"/>
      <w:marRight w:val="0"/>
      <w:marTop w:val="0"/>
      <w:marBottom w:val="0"/>
      <w:divBdr>
        <w:top w:val="none" w:sz="0" w:space="0" w:color="auto"/>
        <w:left w:val="none" w:sz="0" w:space="0" w:color="auto"/>
        <w:bottom w:val="none" w:sz="0" w:space="0" w:color="auto"/>
        <w:right w:val="none" w:sz="0" w:space="0" w:color="auto"/>
      </w:divBdr>
    </w:div>
    <w:div w:id="1483810693">
      <w:bodyDiv w:val="1"/>
      <w:marLeft w:val="0"/>
      <w:marRight w:val="0"/>
      <w:marTop w:val="0"/>
      <w:marBottom w:val="0"/>
      <w:divBdr>
        <w:top w:val="none" w:sz="0" w:space="0" w:color="auto"/>
        <w:left w:val="none" w:sz="0" w:space="0" w:color="auto"/>
        <w:bottom w:val="none" w:sz="0" w:space="0" w:color="auto"/>
        <w:right w:val="none" w:sz="0" w:space="0" w:color="auto"/>
      </w:divBdr>
    </w:div>
    <w:div w:id="1484152873">
      <w:bodyDiv w:val="1"/>
      <w:marLeft w:val="0"/>
      <w:marRight w:val="0"/>
      <w:marTop w:val="0"/>
      <w:marBottom w:val="0"/>
      <w:divBdr>
        <w:top w:val="none" w:sz="0" w:space="0" w:color="auto"/>
        <w:left w:val="none" w:sz="0" w:space="0" w:color="auto"/>
        <w:bottom w:val="none" w:sz="0" w:space="0" w:color="auto"/>
        <w:right w:val="none" w:sz="0" w:space="0" w:color="auto"/>
      </w:divBdr>
    </w:div>
    <w:div w:id="1484546877">
      <w:bodyDiv w:val="1"/>
      <w:marLeft w:val="0"/>
      <w:marRight w:val="0"/>
      <w:marTop w:val="0"/>
      <w:marBottom w:val="0"/>
      <w:divBdr>
        <w:top w:val="none" w:sz="0" w:space="0" w:color="auto"/>
        <w:left w:val="none" w:sz="0" w:space="0" w:color="auto"/>
        <w:bottom w:val="none" w:sz="0" w:space="0" w:color="auto"/>
        <w:right w:val="none" w:sz="0" w:space="0" w:color="auto"/>
      </w:divBdr>
    </w:div>
    <w:div w:id="1491827824">
      <w:bodyDiv w:val="1"/>
      <w:marLeft w:val="0"/>
      <w:marRight w:val="0"/>
      <w:marTop w:val="0"/>
      <w:marBottom w:val="0"/>
      <w:divBdr>
        <w:top w:val="none" w:sz="0" w:space="0" w:color="auto"/>
        <w:left w:val="none" w:sz="0" w:space="0" w:color="auto"/>
        <w:bottom w:val="none" w:sz="0" w:space="0" w:color="auto"/>
        <w:right w:val="none" w:sz="0" w:space="0" w:color="auto"/>
      </w:divBdr>
    </w:div>
    <w:div w:id="1496797720">
      <w:bodyDiv w:val="1"/>
      <w:marLeft w:val="0"/>
      <w:marRight w:val="0"/>
      <w:marTop w:val="0"/>
      <w:marBottom w:val="0"/>
      <w:divBdr>
        <w:top w:val="none" w:sz="0" w:space="0" w:color="auto"/>
        <w:left w:val="none" w:sz="0" w:space="0" w:color="auto"/>
        <w:bottom w:val="none" w:sz="0" w:space="0" w:color="auto"/>
        <w:right w:val="none" w:sz="0" w:space="0" w:color="auto"/>
      </w:divBdr>
    </w:div>
    <w:div w:id="1498575709">
      <w:bodyDiv w:val="1"/>
      <w:marLeft w:val="0"/>
      <w:marRight w:val="0"/>
      <w:marTop w:val="0"/>
      <w:marBottom w:val="0"/>
      <w:divBdr>
        <w:top w:val="none" w:sz="0" w:space="0" w:color="auto"/>
        <w:left w:val="none" w:sz="0" w:space="0" w:color="auto"/>
        <w:bottom w:val="none" w:sz="0" w:space="0" w:color="auto"/>
        <w:right w:val="none" w:sz="0" w:space="0" w:color="auto"/>
      </w:divBdr>
    </w:div>
    <w:div w:id="1499690755">
      <w:bodyDiv w:val="1"/>
      <w:marLeft w:val="0"/>
      <w:marRight w:val="0"/>
      <w:marTop w:val="0"/>
      <w:marBottom w:val="0"/>
      <w:divBdr>
        <w:top w:val="none" w:sz="0" w:space="0" w:color="auto"/>
        <w:left w:val="none" w:sz="0" w:space="0" w:color="auto"/>
        <w:bottom w:val="none" w:sz="0" w:space="0" w:color="auto"/>
        <w:right w:val="none" w:sz="0" w:space="0" w:color="auto"/>
      </w:divBdr>
    </w:div>
    <w:div w:id="1501388554">
      <w:bodyDiv w:val="1"/>
      <w:marLeft w:val="0"/>
      <w:marRight w:val="0"/>
      <w:marTop w:val="0"/>
      <w:marBottom w:val="0"/>
      <w:divBdr>
        <w:top w:val="none" w:sz="0" w:space="0" w:color="auto"/>
        <w:left w:val="none" w:sz="0" w:space="0" w:color="auto"/>
        <w:bottom w:val="none" w:sz="0" w:space="0" w:color="auto"/>
        <w:right w:val="none" w:sz="0" w:space="0" w:color="auto"/>
      </w:divBdr>
    </w:div>
    <w:div w:id="1509907982">
      <w:bodyDiv w:val="1"/>
      <w:marLeft w:val="0"/>
      <w:marRight w:val="0"/>
      <w:marTop w:val="0"/>
      <w:marBottom w:val="0"/>
      <w:divBdr>
        <w:top w:val="none" w:sz="0" w:space="0" w:color="auto"/>
        <w:left w:val="none" w:sz="0" w:space="0" w:color="auto"/>
        <w:bottom w:val="none" w:sz="0" w:space="0" w:color="auto"/>
        <w:right w:val="none" w:sz="0" w:space="0" w:color="auto"/>
      </w:divBdr>
    </w:div>
    <w:div w:id="1510876891">
      <w:bodyDiv w:val="1"/>
      <w:marLeft w:val="0"/>
      <w:marRight w:val="0"/>
      <w:marTop w:val="0"/>
      <w:marBottom w:val="0"/>
      <w:divBdr>
        <w:top w:val="none" w:sz="0" w:space="0" w:color="auto"/>
        <w:left w:val="none" w:sz="0" w:space="0" w:color="auto"/>
        <w:bottom w:val="none" w:sz="0" w:space="0" w:color="auto"/>
        <w:right w:val="none" w:sz="0" w:space="0" w:color="auto"/>
      </w:divBdr>
    </w:div>
    <w:div w:id="1511287221">
      <w:bodyDiv w:val="1"/>
      <w:marLeft w:val="0"/>
      <w:marRight w:val="0"/>
      <w:marTop w:val="0"/>
      <w:marBottom w:val="0"/>
      <w:divBdr>
        <w:top w:val="none" w:sz="0" w:space="0" w:color="auto"/>
        <w:left w:val="none" w:sz="0" w:space="0" w:color="auto"/>
        <w:bottom w:val="none" w:sz="0" w:space="0" w:color="auto"/>
        <w:right w:val="none" w:sz="0" w:space="0" w:color="auto"/>
      </w:divBdr>
    </w:div>
    <w:div w:id="1512403905">
      <w:bodyDiv w:val="1"/>
      <w:marLeft w:val="0"/>
      <w:marRight w:val="0"/>
      <w:marTop w:val="0"/>
      <w:marBottom w:val="0"/>
      <w:divBdr>
        <w:top w:val="none" w:sz="0" w:space="0" w:color="auto"/>
        <w:left w:val="none" w:sz="0" w:space="0" w:color="auto"/>
        <w:bottom w:val="none" w:sz="0" w:space="0" w:color="auto"/>
        <w:right w:val="none" w:sz="0" w:space="0" w:color="auto"/>
      </w:divBdr>
    </w:div>
    <w:div w:id="1514220471">
      <w:bodyDiv w:val="1"/>
      <w:marLeft w:val="0"/>
      <w:marRight w:val="0"/>
      <w:marTop w:val="0"/>
      <w:marBottom w:val="0"/>
      <w:divBdr>
        <w:top w:val="none" w:sz="0" w:space="0" w:color="auto"/>
        <w:left w:val="none" w:sz="0" w:space="0" w:color="auto"/>
        <w:bottom w:val="none" w:sz="0" w:space="0" w:color="auto"/>
        <w:right w:val="none" w:sz="0" w:space="0" w:color="auto"/>
      </w:divBdr>
    </w:div>
    <w:div w:id="1514566199">
      <w:bodyDiv w:val="1"/>
      <w:marLeft w:val="0"/>
      <w:marRight w:val="0"/>
      <w:marTop w:val="0"/>
      <w:marBottom w:val="0"/>
      <w:divBdr>
        <w:top w:val="none" w:sz="0" w:space="0" w:color="auto"/>
        <w:left w:val="none" w:sz="0" w:space="0" w:color="auto"/>
        <w:bottom w:val="none" w:sz="0" w:space="0" w:color="auto"/>
        <w:right w:val="none" w:sz="0" w:space="0" w:color="auto"/>
      </w:divBdr>
    </w:div>
    <w:div w:id="1520271129">
      <w:bodyDiv w:val="1"/>
      <w:marLeft w:val="0"/>
      <w:marRight w:val="0"/>
      <w:marTop w:val="0"/>
      <w:marBottom w:val="0"/>
      <w:divBdr>
        <w:top w:val="none" w:sz="0" w:space="0" w:color="auto"/>
        <w:left w:val="none" w:sz="0" w:space="0" w:color="auto"/>
        <w:bottom w:val="none" w:sz="0" w:space="0" w:color="auto"/>
        <w:right w:val="none" w:sz="0" w:space="0" w:color="auto"/>
      </w:divBdr>
    </w:div>
    <w:div w:id="1521702171">
      <w:bodyDiv w:val="1"/>
      <w:marLeft w:val="0"/>
      <w:marRight w:val="0"/>
      <w:marTop w:val="0"/>
      <w:marBottom w:val="0"/>
      <w:divBdr>
        <w:top w:val="none" w:sz="0" w:space="0" w:color="auto"/>
        <w:left w:val="none" w:sz="0" w:space="0" w:color="auto"/>
        <w:bottom w:val="none" w:sz="0" w:space="0" w:color="auto"/>
        <w:right w:val="none" w:sz="0" w:space="0" w:color="auto"/>
      </w:divBdr>
    </w:div>
    <w:div w:id="1522664557">
      <w:bodyDiv w:val="1"/>
      <w:marLeft w:val="0"/>
      <w:marRight w:val="0"/>
      <w:marTop w:val="0"/>
      <w:marBottom w:val="0"/>
      <w:divBdr>
        <w:top w:val="none" w:sz="0" w:space="0" w:color="auto"/>
        <w:left w:val="none" w:sz="0" w:space="0" w:color="auto"/>
        <w:bottom w:val="none" w:sz="0" w:space="0" w:color="auto"/>
        <w:right w:val="none" w:sz="0" w:space="0" w:color="auto"/>
      </w:divBdr>
    </w:div>
    <w:div w:id="1535383343">
      <w:bodyDiv w:val="1"/>
      <w:marLeft w:val="0"/>
      <w:marRight w:val="0"/>
      <w:marTop w:val="0"/>
      <w:marBottom w:val="0"/>
      <w:divBdr>
        <w:top w:val="none" w:sz="0" w:space="0" w:color="auto"/>
        <w:left w:val="none" w:sz="0" w:space="0" w:color="auto"/>
        <w:bottom w:val="none" w:sz="0" w:space="0" w:color="auto"/>
        <w:right w:val="none" w:sz="0" w:space="0" w:color="auto"/>
      </w:divBdr>
    </w:div>
    <w:div w:id="1542789697">
      <w:bodyDiv w:val="1"/>
      <w:marLeft w:val="0"/>
      <w:marRight w:val="0"/>
      <w:marTop w:val="0"/>
      <w:marBottom w:val="0"/>
      <w:divBdr>
        <w:top w:val="none" w:sz="0" w:space="0" w:color="auto"/>
        <w:left w:val="none" w:sz="0" w:space="0" w:color="auto"/>
        <w:bottom w:val="none" w:sz="0" w:space="0" w:color="auto"/>
        <w:right w:val="none" w:sz="0" w:space="0" w:color="auto"/>
      </w:divBdr>
    </w:div>
    <w:div w:id="1543319533">
      <w:bodyDiv w:val="1"/>
      <w:marLeft w:val="0"/>
      <w:marRight w:val="0"/>
      <w:marTop w:val="0"/>
      <w:marBottom w:val="0"/>
      <w:divBdr>
        <w:top w:val="none" w:sz="0" w:space="0" w:color="auto"/>
        <w:left w:val="none" w:sz="0" w:space="0" w:color="auto"/>
        <w:bottom w:val="none" w:sz="0" w:space="0" w:color="auto"/>
        <w:right w:val="none" w:sz="0" w:space="0" w:color="auto"/>
      </w:divBdr>
    </w:div>
    <w:div w:id="1546483392">
      <w:bodyDiv w:val="1"/>
      <w:marLeft w:val="0"/>
      <w:marRight w:val="0"/>
      <w:marTop w:val="0"/>
      <w:marBottom w:val="0"/>
      <w:divBdr>
        <w:top w:val="none" w:sz="0" w:space="0" w:color="auto"/>
        <w:left w:val="none" w:sz="0" w:space="0" w:color="auto"/>
        <w:bottom w:val="none" w:sz="0" w:space="0" w:color="auto"/>
        <w:right w:val="none" w:sz="0" w:space="0" w:color="auto"/>
      </w:divBdr>
    </w:div>
    <w:div w:id="1547335372">
      <w:bodyDiv w:val="1"/>
      <w:marLeft w:val="0"/>
      <w:marRight w:val="0"/>
      <w:marTop w:val="0"/>
      <w:marBottom w:val="0"/>
      <w:divBdr>
        <w:top w:val="none" w:sz="0" w:space="0" w:color="auto"/>
        <w:left w:val="none" w:sz="0" w:space="0" w:color="auto"/>
        <w:bottom w:val="none" w:sz="0" w:space="0" w:color="auto"/>
        <w:right w:val="none" w:sz="0" w:space="0" w:color="auto"/>
      </w:divBdr>
    </w:div>
    <w:div w:id="1552842731">
      <w:bodyDiv w:val="1"/>
      <w:marLeft w:val="0"/>
      <w:marRight w:val="0"/>
      <w:marTop w:val="0"/>
      <w:marBottom w:val="0"/>
      <w:divBdr>
        <w:top w:val="none" w:sz="0" w:space="0" w:color="auto"/>
        <w:left w:val="none" w:sz="0" w:space="0" w:color="auto"/>
        <w:bottom w:val="none" w:sz="0" w:space="0" w:color="auto"/>
        <w:right w:val="none" w:sz="0" w:space="0" w:color="auto"/>
      </w:divBdr>
    </w:div>
    <w:div w:id="1554002058">
      <w:bodyDiv w:val="1"/>
      <w:marLeft w:val="0"/>
      <w:marRight w:val="0"/>
      <w:marTop w:val="0"/>
      <w:marBottom w:val="0"/>
      <w:divBdr>
        <w:top w:val="none" w:sz="0" w:space="0" w:color="auto"/>
        <w:left w:val="none" w:sz="0" w:space="0" w:color="auto"/>
        <w:bottom w:val="none" w:sz="0" w:space="0" w:color="auto"/>
        <w:right w:val="none" w:sz="0" w:space="0" w:color="auto"/>
      </w:divBdr>
    </w:div>
    <w:div w:id="1556045384">
      <w:bodyDiv w:val="1"/>
      <w:marLeft w:val="0"/>
      <w:marRight w:val="0"/>
      <w:marTop w:val="0"/>
      <w:marBottom w:val="0"/>
      <w:divBdr>
        <w:top w:val="none" w:sz="0" w:space="0" w:color="auto"/>
        <w:left w:val="none" w:sz="0" w:space="0" w:color="auto"/>
        <w:bottom w:val="none" w:sz="0" w:space="0" w:color="auto"/>
        <w:right w:val="none" w:sz="0" w:space="0" w:color="auto"/>
      </w:divBdr>
    </w:div>
    <w:div w:id="1558315682">
      <w:bodyDiv w:val="1"/>
      <w:marLeft w:val="0"/>
      <w:marRight w:val="0"/>
      <w:marTop w:val="0"/>
      <w:marBottom w:val="0"/>
      <w:divBdr>
        <w:top w:val="none" w:sz="0" w:space="0" w:color="auto"/>
        <w:left w:val="none" w:sz="0" w:space="0" w:color="auto"/>
        <w:bottom w:val="none" w:sz="0" w:space="0" w:color="auto"/>
        <w:right w:val="none" w:sz="0" w:space="0" w:color="auto"/>
      </w:divBdr>
    </w:div>
    <w:div w:id="1563058142">
      <w:bodyDiv w:val="1"/>
      <w:marLeft w:val="0"/>
      <w:marRight w:val="0"/>
      <w:marTop w:val="0"/>
      <w:marBottom w:val="0"/>
      <w:divBdr>
        <w:top w:val="none" w:sz="0" w:space="0" w:color="auto"/>
        <w:left w:val="none" w:sz="0" w:space="0" w:color="auto"/>
        <w:bottom w:val="none" w:sz="0" w:space="0" w:color="auto"/>
        <w:right w:val="none" w:sz="0" w:space="0" w:color="auto"/>
      </w:divBdr>
    </w:div>
    <w:div w:id="1565482993">
      <w:bodyDiv w:val="1"/>
      <w:marLeft w:val="0"/>
      <w:marRight w:val="0"/>
      <w:marTop w:val="0"/>
      <w:marBottom w:val="0"/>
      <w:divBdr>
        <w:top w:val="none" w:sz="0" w:space="0" w:color="auto"/>
        <w:left w:val="none" w:sz="0" w:space="0" w:color="auto"/>
        <w:bottom w:val="none" w:sz="0" w:space="0" w:color="auto"/>
        <w:right w:val="none" w:sz="0" w:space="0" w:color="auto"/>
      </w:divBdr>
    </w:div>
    <w:div w:id="1567688081">
      <w:bodyDiv w:val="1"/>
      <w:marLeft w:val="0"/>
      <w:marRight w:val="0"/>
      <w:marTop w:val="0"/>
      <w:marBottom w:val="0"/>
      <w:divBdr>
        <w:top w:val="none" w:sz="0" w:space="0" w:color="auto"/>
        <w:left w:val="none" w:sz="0" w:space="0" w:color="auto"/>
        <w:bottom w:val="none" w:sz="0" w:space="0" w:color="auto"/>
        <w:right w:val="none" w:sz="0" w:space="0" w:color="auto"/>
      </w:divBdr>
    </w:div>
    <w:div w:id="1571621216">
      <w:bodyDiv w:val="1"/>
      <w:marLeft w:val="0"/>
      <w:marRight w:val="0"/>
      <w:marTop w:val="0"/>
      <w:marBottom w:val="0"/>
      <w:divBdr>
        <w:top w:val="none" w:sz="0" w:space="0" w:color="auto"/>
        <w:left w:val="none" w:sz="0" w:space="0" w:color="auto"/>
        <w:bottom w:val="none" w:sz="0" w:space="0" w:color="auto"/>
        <w:right w:val="none" w:sz="0" w:space="0" w:color="auto"/>
      </w:divBdr>
    </w:div>
    <w:div w:id="1574463669">
      <w:bodyDiv w:val="1"/>
      <w:marLeft w:val="0"/>
      <w:marRight w:val="0"/>
      <w:marTop w:val="0"/>
      <w:marBottom w:val="0"/>
      <w:divBdr>
        <w:top w:val="none" w:sz="0" w:space="0" w:color="auto"/>
        <w:left w:val="none" w:sz="0" w:space="0" w:color="auto"/>
        <w:bottom w:val="none" w:sz="0" w:space="0" w:color="auto"/>
        <w:right w:val="none" w:sz="0" w:space="0" w:color="auto"/>
      </w:divBdr>
    </w:div>
    <w:div w:id="1574706008">
      <w:bodyDiv w:val="1"/>
      <w:marLeft w:val="0"/>
      <w:marRight w:val="0"/>
      <w:marTop w:val="0"/>
      <w:marBottom w:val="0"/>
      <w:divBdr>
        <w:top w:val="none" w:sz="0" w:space="0" w:color="auto"/>
        <w:left w:val="none" w:sz="0" w:space="0" w:color="auto"/>
        <w:bottom w:val="none" w:sz="0" w:space="0" w:color="auto"/>
        <w:right w:val="none" w:sz="0" w:space="0" w:color="auto"/>
      </w:divBdr>
    </w:div>
    <w:div w:id="1584145768">
      <w:bodyDiv w:val="1"/>
      <w:marLeft w:val="0"/>
      <w:marRight w:val="0"/>
      <w:marTop w:val="0"/>
      <w:marBottom w:val="0"/>
      <w:divBdr>
        <w:top w:val="none" w:sz="0" w:space="0" w:color="auto"/>
        <w:left w:val="none" w:sz="0" w:space="0" w:color="auto"/>
        <w:bottom w:val="none" w:sz="0" w:space="0" w:color="auto"/>
        <w:right w:val="none" w:sz="0" w:space="0" w:color="auto"/>
      </w:divBdr>
    </w:div>
    <w:div w:id="1590701444">
      <w:bodyDiv w:val="1"/>
      <w:marLeft w:val="0"/>
      <w:marRight w:val="0"/>
      <w:marTop w:val="0"/>
      <w:marBottom w:val="0"/>
      <w:divBdr>
        <w:top w:val="none" w:sz="0" w:space="0" w:color="auto"/>
        <w:left w:val="none" w:sz="0" w:space="0" w:color="auto"/>
        <w:bottom w:val="none" w:sz="0" w:space="0" w:color="auto"/>
        <w:right w:val="none" w:sz="0" w:space="0" w:color="auto"/>
      </w:divBdr>
    </w:div>
    <w:div w:id="1597058989">
      <w:bodyDiv w:val="1"/>
      <w:marLeft w:val="0"/>
      <w:marRight w:val="0"/>
      <w:marTop w:val="0"/>
      <w:marBottom w:val="0"/>
      <w:divBdr>
        <w:top w:val="none" w:sz="0" w:space="0" w:color="auto"/>
        <w:left w:val="none" w:sz="0" w:space="0" w:color="auto"/>
        <w:bottom w:val="none" w:sz="0" w:space="0" w:color="auto"/>
        <w:right w:val="none" w:sz="0" w:space="0" w:color="auto"/>
      </w:divBdr>
    </w:div>
    <w:div w:id="1599370516">
      <w:bodyDiv w:val="1"/>
      <w:marLeft w:val="0"/>
      <w:marRight w:val="0"/>
      <w:marTop w:val="0"/>
      <w:marBottom w:val="0"/>
      <w:divBdr>
        <w:top w:val="none" w:sz="0" w:space="0" w:color="auto"/>
        <w:left w:val="none" w:sz="0" w:space="0" w:color="auto"/>
        <w:bottom w:val="none" w:sz="0" w:space="0" w:color="auto"/>
        <w:right w:val="none" w:sz="0" w:space="0" w:color="auto"/>
      </w:divBdr>
    </w:div>
    <w:div w:id="1602181973">
      <w:bodyDiv w:val="1"/>
      <w:marLeft w:val="0"/>
      <w:marRight w:val="0"/>
      <w:marTop w:val="0"/>
      <w:marBottom w:val="0"/>
      <w:divBdr>
        <w:top w:val="none" w:sz="0" w:space="0" w:color="auto"/>
        <w:left w:val="none" w:sz="0" w:space="0" w:color="auto"/>
        <w:bottom w:val="none" w:sz="0" w:space="0" w:color="auto"/>
        <w:right w:val="none" w:sz="0" w:space="0" w:color="auto"/>
      </w:divBdr>
    </w:div>
    <w:div w:id="1605772805">
      <w:bodyDiv w:val="1"/>
      <w:marLeft w:val="0"/>
      <w:marRight w:val="0"/>
      <w:marTop w:val="0"/>
      <w:marBottom w:val="0"/>
      <w:divBdr>
        <w:top w:val="none" w:sz="0" w:space="0" w:color="auto"/>
        <w:left w:val="none" w:sz="0" w:space="0" w:color="auto"/>
        <w:bottom w:val="none" w:sz="0" w:space="0" w:color="auto"/>
        <w:right w:val="none" w:sz="0" w:space="0" w:color="auto"/>
      </w:divBdr>
    </w:div>
    <w:div w:id="1612008103">
      <w:bodyDiv w:val="1"/>
      <w:marLeft w:val="0"/>
      <w:marRight w:val="0"/>
      <w:marTop w:val="0"/>
      <w:marBottom w:val="0"/>
      <w:divBdr>
        <w:top w:val="none" w:sz="0" w:space="0" w:color="auto"/>
        <w:left w:val="none" w:sz="0" w:space="0" w:color="auto"/>
        <w:bottom w:val="none" w:sz="0" w:space="0" w:color="auto"/>
        <w:right w:val="none" w:sz="0" w:space="0" w:color="auto"/>
      </w:divBdr>
    </w:div>
    <w:div w:id="1618369203">
      <w:bodyDiv w:val="1"/>
      <w:marLeft w:val="0"/>
      <w:marRight w:val="0"/>
      <w:marTop w:val="0"/>
      <w:marBottom w:val="0"/>
      <w:divBdr>
        <w:top w:val="none" w:sz="0" w:space="0" w:color="auto"/>
        <w:left w:val="none" w:sz="0" w:space="0" w:color="auto"/>
        <w:bottom w:val="none" w:sz="0" w:space="0" w:color="auto"/>
        <w:right w:val="none" w:sz="0" w:space="0" w:color="auto"/>
      </w:divBdr>
    </w:div>
    <w:div w:id="1618483816">
      <w:bodyDiv w:val="1"/>
      <w:marLeft w:val="0"/>
      <w:marRight w:val="0"/>
      <w:marTop w:val="0"/>
      <w:marBottom w:val="0"/>
      <w:divBdr>
        <w:top w:val="none" w:sz="0" w:space="0" w:color="auto"/>
        <w:left w:val="none" w:sz="0" w:space="0" w:color="auto"/>
        <w:bottom w:val="none" w:sz="0" w:space="0" w:color="auto"/>
        <w:right w:val="none" w:sz="0" w:space="0" w:color="auto"/>
      </w:divBdr>
    </w:div>
    <w:div w:id="1618828925">
      <w:bodyDiv w:val="1"/>
      <w:marLeft w:val="0"/>
      <w:marRight w:val="0"/>
      <w:marTop w:val="0"/>
      <w:marBottom w:val="0"/>
      <w:divBdr>
        <w:top w:val="none" w:sz="0" w:space="0" w:color="auto"/>
        <w:left w:val="none" w:sz="0" w:space="0" w:color="auto"/>
        <w:bottom w:val="none" w:sz="0" w:space="0" w:color="auto"/>
        <w:right w:val="none" w:sz="0" w:space="0" w:color="auto"/>
      </w:divBdr>
    </w:div>
    <w:div w:id="1643660065">
      <w:bodyDiv w:val="1"/>
      <w:marLeft w:val="0"/>
      <w:marRight w:val="0"/>
      <w:marTop w:val="0"/>
      <w:marBottom w:val="0"/>
      <w:divBdr>
        <w:top w:val="none" w:sz="0" w:space="0" w:color="auto"/>
        <w:left w:val="none" w:sz="0" w:space="0" w:color="auto"/>
        <w:bottom w:val="none" w:sz="0" w:space="0" w:color="auto"/>
        <w:right w:val="none" w:sz="0" w:space="0" w:color="auto"/>
      </w:divBdr>
    </w:div>
    <w:div w:id="1652322188">
      <w:bodyDiv w:val="1"/>
      <w:marLeft w:val="0"/>
      <w:marRight w:val="0"/>
      <w:marTop w:val="0"/>
      <w:marBottom w:val="0"/>
      <w:divBdr>
        <w:top w:val="none" w:sz="0" w:space="0" w:color="auto"/>
        <w:left w:val="none" w:sz="0" w:space="0" w:color="auto"/>
        <w:bottom w:val="none" w:sz="0" w:space="0" w:color="auto"/>
        <w:right w:val="none" w:sz="0" w:space="0" w:color="auto"/>
      </w:divBdr>
    </w:div>
    <w:div w:id="1653876225">
      <w:bodyDiv w:val="1"/>
      <w:marLeft w:val="0"/>
      <w:marRight w:val="0"/>
      <w:marTop w:val="0"/>
      <w:marBottom w:val="0"/>
      <w:divBdr>
        <w:top w:val="none" w:sz="0" w:space="0" w:color="auto"/>
        <w:left w:val="none" w:sz="0" w:space="0" w:color="auto"/>
        <w:bottom w:val="none" w:sz="0" w:space="0" w:color="auto"/>
        <w:right w:val="none" w:sz="0" w:space="0" w:color="auto"/>
      </w:divBdr>
    </w:div>
    <w:div w:id="1656840611">
      <w:bodyDiv w:val="1"/>
      <w:marLeft w:val="0"/>
      <w:marRight w:val="0"/>
      <w:marTop w:val="0"/>
      <w:marBottom w:val="0"/>
      <w:divBdr>
        <w:top w:val="none" w:sz="0" w:space="0" w:color="auto"/>
        <w:left w:val="none" w:sz="0" w:space="0" w:color="auto"/>
        <w:bottom w:val="none" w:sz="0" w:space="0" w:color="auto"/>
        <w:right w:val="none" w:sz="0" w:space="0" w:color="auto"/>
      </w:divBdr>
    </w:div>
    <w:div w:id="1666661835">
      <w:bodyDiv w:val="1"/>
      <w:marLeft w:val="0"/>
      <w:marRight w:val="0"/>
      <w:marTop w:val="0"/>
      <w:marBottom w:val="0"/>
      <w:divBdr>
        <w:top w:val="none" w:sz="0" w:space="0" w:color="auto"/>
        <w:left w:val="none" w:sz="0" w:space="0" w:color="auto"/>
        <w:bottom w:val="none" w:sz="0" w:space="0" w:color="auto"/>
        <w:right w:val="none" w:sz="0" w:space="0" w:color="auto"/>
      </w:divBdr>
    </w:div>
    <w:div w:id="1670475049">
      <w:bodyDiv w:val="1"/>
      <w:marLeft w:val="0"/>
      <w:marRight w:val="0"/>
      <w:marTop w:val="0"/>
      <w:marBottom w:val="0"/>
      <w:divBdr>
        <w:top w:val="none" w:sz="0" w:space="0" w:color="auto"/>
        <w:left w:val="none" w:sz="0" w:space="0" w:color="auto"/>
        <w:bottom w:val="none" w:sz="0" w:space="0" w:color="auto"/>
        <w:right w:val="none" w:sz="0" w:space="0" w:color="auto"/>
      </w:divBdr>
    </w:div>
    <w:div w:id="1686133514">
      <w:bodyDiv w:val="1"/>
      <w:marLeft w:val="0"/>
      <w:marRight w:val="0"/>
      <w:marTop w:val="0"/>
      <w:marBottom w:val="0"/>
      <w:divBdr>
        <w:top w:val="none" w:sz="0" w:space="0" w:color="auto"/>
        <w:left w:val="none" w:sz="0" w:space="0" w:color="auto"/>
        <w:bottom w:val="none" w:sz="0" w:space="0" w:color="auto"/>
        <w:right w:val="none" w:sz="0" w:space="0" w:color="auto"/>
      </w:divBdr>
    </w:div>
    <w:div w:id="1689913817">
      <w:bodyDiv w:val="1"/>
      <w:marLeft w:val="0"/>
      <w:marRight w:val="0"/>
      <w:marTop w:val="0"/>
      <w:marBottom w:val="0"/>
      <w:divBdr>
        <w:top w:val="none" w:sz="0" w:space="0" w:color="auto"/>
        <w:left w:val="none" w:sz="0" w:space="0" w:color="auto"/>
        <w:bottom w:val="none" w:sz="0" w:space="0" w:color="auto"/>
        <w:right w:val="none" w:sz="0" w:space="0" w:color="auto"/>
      </w:divBdr>
    </w:div>
    <w:div w:id="1694334678">
      <w:bodyDiv w:val="1"/>
      <w:marLeft w:val="0"/>
      <w:marRight w:val="0"/>
      <w:marTop w:val="0"/>
      <w:marBottom w:val="0"/>
      <w:divBdr>
        <w:top w:val="none" w:sz="0" w:space="0" w:color="auto"/>
        <w:left w:val="none" w:sz="0" w:space="0" w:color="auto"/>
        <w:bottom w:val="none" w:sz="0" w:space="0" w:color="auto"/>
        <w:right w:val="none" w:sz="0" w:space="0" w:color="auto"/>
      </w:divBdr>
    </w:div>
    <w:div w:id="1699770955">
      <w:bodyDiv w:val="1"/>
      <w:marLeft w:val="0"/>
      <w:marRight w:val="0"/>
      <w:marTop w:val="0"/>
      <w:marBottom w:val="0"/>
      <w:divBdr>
        <w:top w:val="none" w:sz="0" w:space="0" w:color="auto"/>
        <w:left w:val="none" w:sz="0" w:space="0" w:color="auto"/>
        <w:bottom w:val="none" w:sz="0" w:space="0" w:color="auto"/>
        <w:right w:val="none" w:sz="0" w:space="0" w:color="auto"/>
      </w:divBdr>
    </w:div>
    <w:div w:id="1702630650">
      <w:bodyDiv w:val="1"/>
      <w:marLeft w:val="0"/>
      <w:marRight w:val="0"/>
      <w:marTop w:val="0"/>
      <w:marBottom w:val="0"/>
      <w:divBdr>
        <w:top w:val="none" w:sz="0" w:space="0" w:color="auto"/>
        <w:left w:val="none" w:sz="0" w:space="0" w:color="auto"/>
        <w:bottom w:val="none" w:sz="0" w:space="0" w:color="auto"/>
        <w:right w:val="none" w:sz="0" w:space="0" w:color="auto"/>
      </w:divBdr>
    </w:div>
    <w:div w:id="1706175129">
      <w:bodyDiv w:val="1"/>
      <w:marLeft w:val="0"/>
      <w:marRight w:val="0"/>
      <w:marTop w:val="0"/>
      <w:marBottom w:val="0"/>
      <w:divBdr>
        <w:top w:val="none" w:sz="0" w:space="0" w:color="auto"/>
        <w:left w:val="none" w:sz="0" w:space="0" w:color="auto"/>
        <w:bottom w:val="none" w:sz="0" w:space="0" w:color="auto"/>
        <w:right w:val="none" w:sz="0" w:space="0" w:color="auto"/>
      </w:divBdr>
    </w:div>
    <w:div w:id="1709259349">
      <w:bodyDiv w:val="1"/>
      <w:marLeft w:val="0"/>
      <w:marRight w:val="0"/>
      <w:marTop w:val="0"/>
      <w:marBottom w:val="0"/>
      <w:divBdr>
        <w:top w:val="none" w:sz="0" w:space="0" w:color="auto"/>
        <w:left w:val="none" w:sz="0" w:space="0" w:color="auto"/>
        <w:bottom w:val="none" w:sz="0" w:space="0" w:color="auto"/>
        <w:right w:val="none" w:sz="0" w:space="0" w:color="auto"/>
      </w:divBdr>
    </w:div>
    <w:div w:id="1730571598">
      <w:bodyDiv w:val="1"/>
      <w:marLeft w:val="0"/>
      <w:marRight w:val="0"/>
      <w:marTop w:val="0"/>
      <w:marBottom w:val="0"/>
      <w:divBdr>
        <w:top w:val="none" w:sz="0" w:space="0" w:color="auto"/>
        <w:left w:val="none" w:sz="0" w:space="0" w:color="auto"/>
        <w:bottom w:val="none" w:sz="0" w:space="0" w:color="auto"/>
        <w:right w:val="none" w:sz="0" w:space="0" w:color="auto"/>
      </w:divBdr>
    </w:div>
    <w:div w:id="1732849418">
      <w:bodyDiv w:val="1"/>
      <w:marLeft w:val="0"/>
      <w:marRight w:val="0"/>
      <w:marTop w:val="0"/>
      <w:marBottom w:val="0"/>
      <w:divBdr>
        <w:top w:val="none" w:sz="0" w:space="0" w:color="auto"/>
        <w:left w:val="none" w:sz="0" w:space="0" w:color="auto"/>
        <w:bottom w:val="none" w:sz="0" w:space="0" w:color="auto"/>
        <w:right w:val="none" w:sz="0" w:space="0" w:color="auto"/>
      </w:divBdr>
    </w:div>
    <w:div w:id="1739478451">
      <w:bodyDiv w:val="1"/>
      <w:marLeft w:val="0"/>
      <w:marRight w:val="0"/>
      <w:marTop w:val="0"/>
      <w:marBottom w:val="0"/>
      <w:divBdr>
        <w:top w:val="none" w:sz="0" w:space="0" w:color="auto"/>
        <w:left w:val="none" w:sz="0" w:space="0" w:color="auto"/>
        <w:bottom w:val="none" w:sz="0" w:space="0" w:color="auto"/>
        <w:right w:val="none" w:sz="0" w:space="0" w:color="auto"/>
      </w:divBdr>
    </w:div>
    <w:div w:id="1747602844">
      <w:bodyDiv w:val="1"/>
      <w:marLeft w:val="0"/>
      <w:marRight w:val="0"/>
      <w:marTop w:val="0"/>
      <w:marBottom w:val="0"/>
      <w:divBdr>
        <w:top w:val="none" w:sz="0" w:space="0" w:color="auto"/>
        <w:left w:val="none" w:sz="0" w:space="0" w:color="auto"/>
        <w:bottom w:val="none" w:sz="0" w:space="0" w:color="auto"/>
        <w:right w:val="none" w:sz="0" w:space="0" w:color="auto"/>
      </w:divBdr>
    </w:div>
    <w:div w:id="1751151576">
      <w:bodyDiv w:val="1"/>
      <w:marLeft w:val="0"/>
      <w:marRight w:val="0"/>
      <w:marTop w:val="0"/>
      <w:marBottom w:val="0"/>
      <w:divBdr>
        <w:top w:val="none" w:sz="0" w:space="0" w:color="auto"/>
        <w:left w:val="none" w:sz="0" w:space="0" w:color="auto"/>
        <w:bottom w:val="none" w:sz="0" w:space="0" w:color="auto"/>
        <w:right w:val="none" w:sz="0" w:space="0" w:color="auto"/>
      </w:divBdr>
      <w:divsChild>
        <w:div w:id="1171869888">
          <w:marLeft w:val="0"/>
          <w:marRight w:val="0"/>
          <w:marTop w:val="0"/>
          <w:marBottom w:val="0"/>
          <w:divBdr>
            <w:top w:val="none" w:sz="0" w:space="0" w:color="auto"/>
            <w:left w:val="none" w:sz="0" w:space="0" w:color="auto"/>
            <w:bottom w:val="none" w:sz="0" w:space="0" w:color="auto"/>
            <w:right w:val="none" w:sz="0" w:space="0" w:color="auto"/>
          </w:divBdr>
        </w:div>
      </w:divsChild>
    </w:div>
    <w:div w:id="1757096931">
      <w:bodyDiv w:val="1"/>
      <w:marLeft w:val="0"/>
      <w:marRight w:val="0"/>
      <w:marTop w:val="0"/>
      <w:marBottom w:val="0"/>
      <w:divBdr>
        <w:top w:val="none" w:sz="0" w:space="0" w:color="auto"/>
        <w:left w:val="none" w:sz="0" w:space="0" w:color="auto"/>
        <w:bottom w:val="none" w:sz="0" w:space="0" w:color="auto"/>
        <w:right w:val="none" w:sz="0" w:space="0" w:color="auto"/>
      </w:divBdr>
    </w:div>
    <w:div w:id="1761675148">
      <w:bodyDiv w:val="1"/>
      <w:marLeft w:val="0"/>
      <w:marRight w:val="0"/>
      <w:marTop w:val="0"/>
      <w:marBottom w:val="0"/>
      <w:divBdr>
        <w:top w:val="none" w:sz="0" w:space="0" w:color="auto"/>
        <w:left w:val="none" w:sz="0" w:space="0" w:color="auto"/>
        <w:bottom w:val="none" w:sz="0" w:space="0" w:color="auto"/>
        <w:right w:val="none" w:sz="0" w:space="0" w:color="auto"/>
      </w:divBdr>
    </w:div>
    <w:div w:id="1762027495">
      <w:bodyDiv w:val="1"/>
      <w:marLeft w:val="0"/>
      <w:marRight w:val="0"/>
      <w:marTop w:val="0"/>
      <w:marBottom w:val="0"/>
      <w:divBdr>
        <w:top w:val="none" w:sz="0" w:space="0" w:color="auto"/>
        <w:left w:val="none" w:sz="0" w:space="0" w:color="auto"/>
        <w:bottom w:val="none" w:sz="0" w:space="0" w:color="auto"/>
        <w:right w:val="none" w:sz="0" w:space="0" w:color="auto"/>
      </w:divBdr>
    </w:div>
    <w:div w:id="1763647046">
      <w:bodyDiv w:val="1"/>
      <w:marLeft w:val="0"/>
      <w:marRight w:val="0"/>
      <w:marTop w:val="0"/>
      <w:marBottom w:val="0"/>
      <w:divBdr>
        <w:top w:val="none" w:sz="0" w:space="0" w:color="auto"/>
        <w:left w:val="none" w:sz="0" w:space="0" w:color="auto"/>
        <w:bottom w:val="none" w:sz="0" w:space="0" w:color="auto"/>
        <w:right w:val="none" w:sz="0" w:space="0" w:color="auto"/>
      </w:divBdr>
    </w:div>
    <w:div w:id="1766804051">
      <w:bodyDiv w:val="1"/>
      <w:marLeft w:val="0"/>
      <w:marRight w:val="0"/>
      <w:marTop w:val="0"/>
      <w:marBottom w:val="0"/>
      <w:divBdr>
        <w:top w:val="none" w:sz="0" w:space="0" w:color="auto"/>
        <w:left w:val="none" w:sz="0" w:space="0" w:color="auto"/>
        <w:bottom w:val="none" w:sz="0" w:space="0" w:color="auto"/>
        <w:right w:val="none" w:sz="0" w:space="0" w:color="auto"/>
      </w:divBdr>
    </w:div>
    <w:div w:id="1770159710">
      <w:bodyDiv w:val="1"/>
      <w:marLeft w:val="0"/>
      <w:marRight w:val="0"/>
      <w:marTop w:val="0"/>
      <w:marBottom w:val="0"/>
      <w:divBdr>
        <w:top w:val="none" w:sz="0" w:space="0" w:color="auto"/>
        <w:left w:val="none" w:sz="0" w:space="0" w:color="auto"/>
        <w:bottom w:val="none" w:sz="0" w:space="0" w:color="auto"/>
        <w:right w:val="none" w:sz="0" w:space="0" w:color="auto"/>
      </w:divBdr>
    </w:div>
    <w:div w:id="1771194518">
      <w:bodyDiv w:val="1"/>
      <w:marLeft w:val="0"/>
      <w:marRight w:val="0"/>
      <w:marTop w:val="0"/>
      <w:marBottom w:val="0"/>
      <w:divBdr>
        <w:top w:val="none" w:sz="0" w:space="0" w:color="auto"/>
        <w:left w:val="none" w:sz="0" w:space="0" w:color="auto"/>
        <w:bottom w:val="none" w:sz="0" w:space="0" w:color="auto"/>
        <w:right w:val="none" w:sz="0" w:space="0" w:color="auto"/>
      </w:divBdr>
    </w:div>
    <w:div w:id="1771317683">
      <w:bodyDiv w:val="1"/>
      <w:marLeft w:val="0"/>
      <w:marRight w:val="0"/>
      <w:marTop w:val="0"/>
      <w:marBottom w:val="0"/>
      <w:divBdr>
        <w:top w:val="none" w:sz="0" w:space="0" w:color="auto"/>
        <w:left w:val="none" w:sz="0" w:space="0" w:color="auto"/>
        <w:bottom w:val="none" w:sz="0" w:space="0" w:color="auto"/>
        <w:right w:val="none" w:sz="0" w:space="0" w:color="auto"/>
      </w:divBdr>
    </w:div>
    <w:div w:id="1776751057">
      <w:bodyDiv w:val="1"/>
      <w:marLeft w:val="0"/>
      <w:marRight w:val="0"/>
      <w:marTop w:val="0"/>
      <w:marBottom w:val="0"/>
      <w:divBdr>
        <w:top w:val="none" w:sz="0" w:space="0" w:color="auto"/>
        <w:left w:val="none" w:sz="0" w:space="0" w:color="auto"/>
        <w:bottom w:val="none" w:sz="0" w:space="0" w:color="auto"/>
        <w:right w:val="none" w:sz="0" w:space="0" w:color="auto"/>
      </w:divBdr>
      <w:divsChild>
        <w:div w:id="1240021854">
          <w:marLeft w:val="0"/>
          <w:marRight w:val="0"/>
          <w:marTop w:val="0"/>
          <w:marBottom w:val="0"/>
          <w:divBdr>
            <w:top w:val="none" w:sz="0" w:space="0" w:color="auto"/>
            <w:left w:val="none" w:sz="0" w:space="0" w:color="auto"/>
            <w:bottom w:val="none" w:sz="0" w:space="0" w:color="auto"/>
            <w:right w:val="none" w:sz="0" w:space="0" w:color="auto"/>
          </w:divBdr>
          <w:divsChild>
            <w:div w:id="1451314603">
              <w:marLeft w:val="0"/>
              <w:marRight w:val="0"/>
              <w:marTop w:val="0"/>
              <w:marBottom w:val="0"/>
              <w:divBdr>
                <w:top w:val="none" w:sz="0" w:space="0" w:color="auto"/>
                <w:left w:val="none" w:sz="0" w:space="0" w:color="auto"/>
                <w:bottom w:val="none" w:sz="0" w:space="0" w:color="auto"/>
                <w:right w:val="none" w:sz="0" w:space="0" w:color="auto"/>
              </w:divBdr>
              <w:divsChild>
                <w:div w:id="1937902826">
                  <w:marLeft w:val="0"/>
                  <w:marRight w:val="0"/>
                  <w:marTop w:val="0"/>
                  <w:marBottom w:val="0"/>
                  <w:divBdr>
                    <w:top w:val="none" w:sz="0" w:space="0" w:color="auto"/>
                    <w:left w:val="none" w:sz="0" w:space="0" w:color="auto"/>
                    <w:bottom w:val="none" w:sz="0" w:space="0" w:color="auto"/>
                    <w:right w:val="none" w:sz="0" w:space="0" w:color="auto"/>
                  </w:divBdr>
                </w:div>
                <w:div w:id="1556770753">
                  <w:marLeft w:val="0"/>
                  <w:marRight w:val="0"/>
                  <w:marTop w:val="0"/>
                  <w:marBottom w:val="0"/>
                  <w:divBdr>
                    <w:top w:val="none" w:sz="0" w:space="0" w:color="auto"/>
                    <w:left w:val="none" w:sz="0" w:space="0" w:color="auto"/>
                    <w:bottom w:val="none" w:sz="0" w:space="0" w:color="auto"/>
                    <w:right w:val="none" w:sz="0" w:space="0" w:color="auto"/>
                  </w:divBdr>
                  <w:divsChild>
                    <w:div w:id="1769545446">
                      <w:marLeft w:val="0"/>
                      <w:marRight w:val="0"/>
                      <w:marTop w:val="0"/>
                      <w:marBottom w:val="0"/>
                      <w:divBdr>
                        <w:top w:val="none" w:sz="0" w:space="0" w:color="auto"/>
                        <w:left w:val="none" w:sz="0" w:space="0" w:color="auto"/>
                        <w:bottom w:val="none" w:sz="0" w:space="0" w:color="auto"/>
                        <w:right w:val="none" w:sz="0" w:space="0" w:color="auto"/>
                      </w:divBdr>
                    </w:div>
                    <w:div w:id="9454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5234">
          <w:marLeft w:val="0"/>
          <w:marRight w:val="0"/>
          <w:marTop w:val="0"/>
          <w:marBottom w:val="0"/>
          <w:divBdr>
            <w:top w:val="none" w:sz="0" w:space="0" w:color="auto"/>
            <w:left w:val="none" w:sz="0" w:space="0" w:color="auto"/>
            <w:bottom w:val="none" w:sz="0" w:space="0" w:color="auto"/>
            <w:right w:val="none" w:sz="0" w:space="0" w:color="auto"/>
          </w:divBdr>
          <w:divsChild>
            <w:div w:id="6265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3078">
      <w:bodyDiv w:val="1"/>
      <w:marLeft w:val="0"/>
      <w:marRight w:val="0"/>
      <w:marTop w:val="0"/>
      <w:marBottom w:val="0"/>
      <w:divBdr>
        <w:top w:val="none" w:sz="0" w:space="0" w:color="auto"/>
        <w:left w:val="none" w:sz="0" w:space="0" w:color="auto"/>
        <w:bottom w:val="none" w:sz="0" w:space="0" w:color="auto"/>
        <w:right w:val="none" w:sz="0" w:space="0" w:color="auto"/>
      </w:divBdr>
    </w:div>
    <w:div w:id="1778214520">
      <w:bodyDiv w:val="1"/>
      <w:marLeft w:val="0"/>
      <w:marRight w:val="0"/>
      <w:marTop w:val="0"/>
      <w:marBottom w:val="0"/>
      <w:divBdr>
        <w:top w:val="none" w:sz="0" w:space="0" w:color="auto"/>
        <w:left w:val="none" w:sz="0" w:space="0" w:color="auto"/>
        <w:bottom w:val="none" w:sz="0" w:space="0" w:color="auto"/>
        <w:right w:val="none" w:sz="0" w:space="0" w:color="auto"/>
      </w:divBdr>
    </w:div>
    <w:div w:id="1780028323">
      <w:bodyDiv w:val="1"/>
      <w:marLeft w:val="0"/>
      <w:marRight w:val="0"/>
      <w:marTop w:val="0"/>
      <w:marBottom w:val="0"/>
      <w:divBdr>
        <w:top w:val="none" w:sz="0" w:space="0" w:color="auto"/>
        <w:left w:val="none" w:sz="0" w:space="0" w:color="auto"/>
        <w:bottom w:val="none" w:sz="0" w:space="0" w:color="auto"/>
        <w:right w:val="none" w:sz="0" w:space="0" w:color="auto"/>
      </w:divBdr>
    </w:div>
    <w:div w:id="1781140514">
      <w:bodyDiv w:val="1"/>
      <w:marLeft w:val="0"/>
      <w:marRight w:val="0"/>
      <w:marTop w:val="0"/>
      <w:marBottom w:val="0"/>
      <w:divBdr>
        <w:top w:val="none" w:sz="0" w:space="0" w:color="auto"/>
        <w:left w:val="none" w:sz="0" w:space="0" w:color="auto"/>
        <w:bottom w:val="none" w:sz="0" w:space="0" w:color="auto"/>
        <w:right w:val="none" w:sz="0" w:space="0" w:color="auto"/>
      </w:divBdr>
    </w:div>
    <w:div w:id="1784230414">
      <w:bodyDiv w:val="1"/>
      <w:marLeft w:val="0"/>
      <w:marRight w:val="0"/>
      <w:marTop w:val="0"/>
      <w:marBottom w:val="0"/>
      <w:divBdr>
        <w:top w:val="none" w:sz="0" w:space="0" w:color="auto"/>
        <w:left w:val="none" w:sz="0" w:space="0" w:color="auto"/>
        <w:bottom w:val="none" w:sz="0" w:space="0" w:color="auto"/>
        <w:right w:val="none" w:sz="0" w:space="0" w:color="auto"/>
      </w:divBdr>
    </w:div>
    <w:div w:id="1784883527">
      <w:bodyDiv w:val="1"/>
      <w:marLeft w:val="0"/>
      <w:marRight w:val="0"/>
      <w:marTop w:val="0"/>
      <w:marBottom w:val="0"/>
      <w:divBdr>
        <w:top w:val="none" w:sz="0" w:space="0" w:color="auto"/>
        <w:left w:val="none" w:sz="0" w:space="0" w:color="auto"/>
        <w:bottom w:val="none" w:sz="0" w:space="0" w:color="auto"/>
        <w:right w:val="none" w:sz="0" w:space="0" w:color="auto"/>
      </w:divBdr>
    </w:div>
    <w:div w:id="1786655278">
      <w:bodyDiv w:val="1"/>
      <w:marLeft w:val="0"/>
      <w:marRight w:val="0"/>
      <w:marTop w:val="0"/>
      <w:marBottom w:val="0"/>
      <w:divBdr>
        <w:top w:val="none" w:sz="0" w:space="0" w:color="auto"/>
        <w:left w:val="none" w:sz="0" w:space="0" w:color="auto"/>
        <w:bottom w:val="none" w:sz="0" w:space="0" w:color="auto"/>
        <w:right w:val="none" w:sz="0" w:space="0" w:color="auto"/>
      </w:divBdr>
    </w:div>
    <w:div w:id="1789620739">
      <w:bodyDiv w:val="1"/>
      <w:marLeft w:val="0"/>
      <w:marRight w:val="0"/>
      <w:marTop w:val="0"/>
      <w:marBottom w:val="0"/>
      <w:divBdr>
        <w:top w:val="none" w:sz="0" w:space="0" w:color="auto"/>
        <w:left w:val="none" w:sz="0" w:space="0" w:color="auto"/>
        <w:bottom w:val="none" w:sz="0" w:space="0" w:color="auto"/>
        <w:right w:val="none" w:sz="0" w:space="0" w:color="auto"/>
      </w:divBdr>
    </w:div>
    <w:div w:id="1793551180">
      <w:bodyDiv w:val="1"/>
      <w:marLeft w:val="0"/>
      <w:marRight w:val="0"/>
      <w:marTop w:val="0"/>
      <w:marBottom w:val="0"/>
      <w:divBdr>
        <w:top w:val="none" w:sz="0" w:space="0" w:color="auto"/>
        <w:left w:val="none" w:sz="0" w:space="0" w:color="auto"/>
        <w:bottom w:val="none" w:sz="0" w:space="0" w:color="auto"/>
        <w:right w:val="none" w:sz="0" w:space="0" w:color="auto"/>
      </w:divBdr>
    </w:div>
    <w:div w:id="1793937697">
      <w:bodyDiv w:val="1"/>
      <w:marLeft w:val="0"/>
      <w:marRight w:val="0"/>
      <w:marTop w:val="0"/>
      <w:marBottom w:val="0"/>
      <w:divBdr>
        <w:top w:val="none" w:sz="0" w:space="0" w:color="auto"/>
        <w:left w:val="none" w:sz="0" w:space="0" w:color="auto"/>
        <w:bottom w:val="none" w:sz="0" w:space="0" w:color="auto"/>
        <w:right w:val="none" w:sz="0" w:space="0" w:color="auto"/>
      </w:divBdr>
    </w:div>
    <w:div w:id="1808621412">
      <w:bodyDiv w:val="1"/>
      <w:marLeft w:val="0"/>
      <w:marRight w:val="0"/>
      <w:marTop w:val="0"/>
      <w:marBottom w:val="0"/>
      <w:divBdr>
        <w:top w:val="none" w:sz="0" w:space="0" w:color="auto"/>
        <w:left w:val="none" w:sz="0" w:space="0" w:color="auto"/>
        <w:bottom w:val="none" w:sz="0" w:space="0" w:color="auto"/>
        <w:right w:val="none" w:sz="0" w:space="0" w:color="auto"/>
      </w:divBdr>
    </w:div>
    <w:div w:id="1810438023">
      <w:bodyDiv w:val="1"/>
      <w:marLeft w:val="0"/>
      <w:marRight w:val="0"/>
      <w:marTop w:val="0"/>
      <w:marBottom w:val="0"/>
      <w:divBdr>
        <w:top w:val="none" w:sz="0" w:space="0" w:color="auto"/>
        <w:left w:val="none" w:sz="0" w:space="0" w:color="auto"/>
        <w:bottom w:val="none" w:sz="0" w:space="0" w:color="auto"/>
        <w:right w:val="none" w:sz="0" w:space="0" w:color="auto"/>
      </w:divBdr>
    </w:div>
    <w:div w:id="1811898976">
      <w:bodyDiv w:val="1"/>
      <w:marLeft w:val="0"/>
      <w:marRight w:val="0"/>
      <w:marTop w:val="0"/>
      <w:marBottom w:val="0"/>
      <w:divBdr>
        <w:top w:val="none" w:sz="0" w:space="0" w:color="auto"/>
        <w:left w:val="none" w:sz="0" w:space="0" w:color="auto"/>
        <w:bottom w:val="none" w:sz="0" w:space="0" w:color="auto"/>
        <w:right w:val="none" w:sz="0" w:space="0" w:color="auto"/>
      </w:divBdr>
    </w:div>
    <w:div w:id="1816489773">
      <w:bodyDiv w:val="1"/>
      <w:marLeft w:val="0"/>
      <w:marRight w:val="0"/>
      <w:marTop w:val="0"/>
      <w:marBottom w:val="0"/>
      <w:divBdr>
        <w:top w:val="none" w:sz="0" w:space="0" w:color="auto"/>
        <w:left w:val="none" w:sz="0" w:space="0" w:color="auto"/>
        <w:bottom w:val="none" w:sz="0" w:space="0" w:color="auto"/>
        <w:right w:val="none" w:sz="0" w:space="0" w:color="auto"/>
      </w:divBdr>
    </w:div>
    <w:div w:id="1817456240">
      <w:bodyDiv w:val="1"/>
      <w:marLeft w:val="0"/>
      <w:marRight w:val="0"/>
      <w:marTop w:val="0"/>
      <w:marBottom w:val="0"/>
      <w:divBdr>
        <w:top w:val="none" w:sz="0" w:space="0" w:color="auto"/>
        <w:left w:val="none" w:sz="0" w:space="0" w:color="auto"/>
        <w:bottom w:val="none" w:sz="0" w:space="0" w:color="auto"/>
        <w:right w:val="none" w:sz="0" w:space="0" w:color="auto"/>
      </w:divBdr>
    </w:div>
    <w:div w:id="1818955424">
      <w:bodyDiv w:val="1"/>
      <w:marLeft w:val="0"/>
      <w:marRight w:val="0"/>
      <w:marTop w:val="0"/>
      <w:marBottom w:val="0"/>
      <w:divBdr>
        <w:top w:val="none" w:sz="0" w:space="0" w:color="auto"/>
        <w:left w:val="none" w:sz="0" w:space="0" w:color="auto"/>
        <w:bottom w:val="none" w:sz="0" w:space="0" w:color="auto"/>
        <w:right w:val="none" w:sz="0" w:space="0" w:color="auto"/>
      </w:divBdr>
    </w:div>
    <w:div w:id="1825969986">
      <w:bodyDiv w:val="1"/>
      <w:marLeft w:val="0"/>
      <w:marRight w:val="0"/>
      <w:marTop w:val="0"/>
      <w:marBottom w:val="0"/>
      <w:divBdr>
        <w:top w:val="none" w:sz="0" w:space="0" w:color="auto"/>
        <w:left w:val="none" w:sz="0" w:space="0" w:color="auto"/>
        <w:bottom w:val="none" w:sz="0" w:space="0" w:color="auto"/>
        <w:right w:val="none" w:sz="0" w:space="0" w:color="auto"/>
      </w:divBdr>
    </w:div>
    <w:div w:id="1829127917">
      <w:bodyDiv w:val="1"/>
      <w:marLeft w:val="0"/>
      <w:marRight w:val="0"/>
      <w:marTop w:val="0"/>
      <w:marBottom w:val="0"/>
      <w:divBdr>
        <w:top w:val="none" w:sz="0" w:space="0" w:color="auto"/>
        <w:left w:val="none" w:sz="0" w:space="0" w:color="auto"/>
        <w:bottom w:val="none" w:sz="0" w:space="0" w:color="auto"/>
        <w:right w:val="none" w:sz="0" w:space="0" w:color="auto"/>
      </w:divBdr>
    </w:div>
    <w:div w:id="1832596835">
      <w:bodyDiv w:val="1"/>
      <w:marLeft w:val="0"/>
      <w:marRight w:val="0"/>
      <w:marTop w:val="0"/>
      <w:marBottom w:val="0"/>
      <w:divBdr>
        <w:top w:val="none" w:sz="0" w:space="0" w:color="auto"/>
        <w:left w:val="none" w:sz="0" w:space="0" w:color="auto"/>
        <w:bottom w:val="none" w:sz="0" w:space="0" w:color="auto"/>
        <w:right w:val="none" w:sz="0" w:space="0" w:color="auto"/>
      </w:divBdr>
    </w:div>
    <w:div w:id="1833134535">
      <w:bodyDiv w:val="1"/>
      <w:marLeft w:val="0"/>
      <w:marRight w:val="0"/>
      <w:marTop w:val="0"/>
      <w:marBottom w:val="0"/>
      <w:divBdr>
        <w:top w:val="none" w:sz="0" w:space="0" w:color="auto"/>
        <w:left w:val="none" w:sz="0" w:space="0" w:color="auto"/>
        <w:bottom w:val="none" w:sz="0" w:space="0" w:color="auto"/>
        <w:right w:val="none" w:sz="0" w:space="0" w:color="auto"/>
      </w:divBdr>
    </w:div>
    <w:div w:id="1834374249">
      <w:bodyDiv w:val="1"/>
      <w:marLeft w:val="0"/>
      <w:marRight w:val="0"/>
      <w:marTop w:val="0"/>
      <w:marBottom w:val="0"/>
      <w:divBdr>
        <w:top w:val="none" w:sz="0" w:space="0" w:color="auto"/>
        <w:left w:val="none" w:sz="0" w:space="0" w:color="auto"/>
        <w:bottom w:val="none" w:sz="0" w:space="0" w:color="auto"/>
        <w:right w:val="none" w:sz="0" w:space="0" w:color="auto"/>
      </w:divBdr>
    </w:div>
    <w:div w:id="1840847447">
      <w:bodyDiv w:val="1"/>
      <w:marLeft w:val="0"/>
      <w:marRight w:val="0"/>
      <w:marTop w:val="0"/>
      <w:marBottom w:val="0"/>
      <w:divBdr>
        <w:top w:val="none" w:sz="0" w:space="0" w:color="auto"/>
        <w:left w:val="none" w:sz="0" w:space="0" w:color="auto"/>
        <w:bottom w:val="none" w:sz="0" w:space="0" w:color="auto"/>
        <w:right w:val="none" w:sz="0" w:space="0" w:color="auto"/>
      </w:divBdr>
    </w:div>
    <w:div w:id="1841701754">
      <w:bodyDiv w:val="1"/>
      <w:marLeft w:val="0"/>
      <w:marRight w:val="0"/>
      <w:marTop w:val="0"/>
      <w:marBottom w:val="0"/>
      <w:divBdr>
        <w:top w:val="none" w:sz="0" w:space="0" w:color="auto"/>
        <w:left w:val="none" w:sz="0" w:space="0" w:color="auto"/>
        <w:bottom w:val="none" w:sz="0" w:space="0" w:color="auto"/>
        <w:right w:val="none" w:sz="0" w:space="0" w:color="auto"/>
      </w:divBdr>
    </w:div>
    <w:div w:id="1848252461">
      <w:bodyDiv w:val="1"/>
      <w:marLeft w:val="0"/>
      <w:marRight w:val="0"/>
      <w:marTop w:val="0"/>
      <w:marBottom w:val="0"/>
      <w:divBdr>
        <w:top w:val="none" w:sz="0" w:space="0" w:color="auto"/>
        <w:left w:val="none" w:sz="0" w:space="0" w:color="auto"/>
        <w:bottom w:val="none" w:sz="0" w:space="0" w:color="auto"/>
        <w:right w:val="none" w:sz="0" w:space="0" w:color="auto"/>
      </w:divBdr>
    </w:div>
    <w:div w:id="1849981223">
      <w:bodyDiv w:val="1"/>
      <w:marLeft w:val="0"/>
      <w:marRight w:val="0"/>
      <w:marTop w:val="0"/>
      <w:marBottom w:val="0"/>
      <w:divBdr>
        <w:top w:val="none" w:sz="0" w:space="0" w:color="auto"/>
        <w:left w:val="none" w:sz="0" w:space="0" w:color="auto"/>
        <w:bottom w:val="none" w:sz="0" w:space="0" w:color="auto"/>
        <w:right w:val="none" w:sz="0" w:space="0" w:color="auto"/>
      </w:divBdr>
    </w:div>
    <w:div w:id="1852991999">
      <w:bodyDiv w:val="1"/>
      <w:marLeft w:val="0"/>
      <w:marRight w:val="0"/>
      <w:marTop w:val="0"/>
      <w:marBottom w:val="0"/>
      <w:divBdr>
        <w:top w:val="none" w:sz="0" w:space="0" w:color="auto"/>
        <w:left w:val="none" w:sz="0" w:space="0" w:color="auto"/>
        <w:bottom w:val="none" w:sz="0" w:space="0" w:color="auto"/>
        <w:right w:val="none" w:sz="0" w:space="0" w:color="auto"/>
      </w:divBdr>
    </w:div>
    <w:div w:id="1854495981">
      <w:bodyDiv w:val="1"/>
      <w:marLeft w:val="0"/>
      <w:marRight w:val="0"/>
      <w:marTop w:val="0"/>
      <w:marBottom w:val="0"/>
      <w:divBdr>
        <w:top w:val="none" w:sz="0" w:space="0" w:color="auto"/>
        <w:left w:val="none" w:sz="0" w:space="0" w:color="auto"/>
        <w:bottom w:val="none" w:sz="0" w:space="0" w:color="auto"/>
        <w:right w:val="none" w:sz="0" w:space="0" w:color="auto"/>
      </w:divBdr>
    </w:div>
    <w:div w:id="1863128077">
      <w:bodyDiv w:val="1"/>
      <w:marLeft w:val="0"/>
      <w:marRight w:val="0"/>
      <w:marTop w:val="0"/>
      <w:marBottom w:val="0"/>
      <w:divBdr>
        <w:top w:val="none" w:sz="0" w:space="0" w:color="auto"/>
        <w:left w:val="none" w:sz="0" w:space="0" w:color="auto"/>
        <w:bottom w:val="none" w:sz="0" w:space="0" w:color="auto"/>
        <w:right w:val="none" w:sz="0" w:space="0" w:color="auto"/>
      </w:divBdr>
    </w:div>
    <w:div w:id="1866669471">
      <w:bodyDiv w:val="1"/>
      <w:marLeft w:val="0"/>
      <w:marRight w:val="0"/>
      <w:marTop w:val="0"/>
      <w:marBottom w:val="0"/>
      <w:divBdr>
        <w:top w:val="none" w:sz="0" w:space="0" w:color="auto"/>
        <w:left w:val="none" w:sz="0" w:space="0" w:color="auto"/>
        <w:bottom w:val="none" w:sz="0" w:space="0" w:color="auto"/>
        <w:right w:val="none" w:sz="0" w:space="0" w:color="auto"/>
      </w:divBdr>
    </w:div>
    <w:div w:id="1867602077">
      <w:bodyDiv w:val="1"/>
      <w:marLeft w:val="0"/>
      <w:marRight w:val="0"/>
      <w:marTop w:val="0"/>
      <w:marBottom w:val="0"/>
      <w:divBdr>
        <w:top w:val="none" w:sz="0" w:space="0" w:color="auto"/>
        <w:left w:val="none" w:sz="0" w:space="0" w:color="auto"/>
        <w:bottom w:val="none" w:sz="0" w:space="0" w:color="auto"/>
        <w:right w:val="none" w:sz="0" w:space="0" w:color="auto"/>
      </w:divBdr>
    </w:div>
    <w:div w:id="1867980240">
      <w:bodyDiv w:val="1"/>
      <w:marLeft w:val="0"/>
      <w:marRight w:val="0"/>
      <w:marTop w:val="0"/>
      <w:marBottom w:val="0"/>
      <w:divBdr>
        <w:top w:val="none" w:sz="0" w:space="0" w:color="auto"/>
        <w:left w:val="none" w:sz="0" w:space="0" w:color="auto"/>
        <w:bottom w:val="none" w:sz="0" w:space="0" w:color="auto"/>
        <w:right w:val="none" w:sz="0" w:space="0" w:color="auto"/>
      </w:divBdr>
    </w:div>
    <w:div w:id="1871334469">
      <w:bodyDiv w:val="1"/>
      <w:marLeft w:val="0"/>
      <w:marRight w:val="0"/>
      <w:marTop w:val="0"/>
      <w:marBottom w:val="0"/>
      <w:divBdr>
        <w:top w:val="none" w:sz="0" w:space="0" w:color="auto"/>
        <w:left w:val="none" w:sz="0" w:space="0" w:color="auto"/>
        <w:bottom w:val="none" w:sz="0" w:space="0" w:color="auto"/>
        <w:right w:val="none" w:sz="0" w:space="0" w:color="auto"/>
      </w:divBdr>
    </w:div>
    <w:div w:id="1878228986">
      <w:bodyDiv w:val="1"/>
      <w:marLeft w:val="0"/>
      <w:marRight w:val="0"/>
      <w:marTop w:val="0"/>
      <w:marBottom w:val="0"/>
      <w:divBdr>
        <w:top w:val="none" w:sz="0" w:space="0" w:color="auto"/>
        <w:left w:val="none" w:sz="0" w:space="0" w:color="auto"/>
        <w:bottom w:val="none" w:sz="0" w:space="0" w:color="auto"/>
        <w:right w:val="none" w:sz="0" w:space="0" w:color="auto"/>
      </w:divBdr>
    </w:div>
    <w:div w:id="1879312824">
      <w:bodyDiv w:val="1"/>
      <w:marLeft w:val="0"/>
      <w:marRight w:val="0"/>
      <w:marTop w:val="0"/>
      <w:marBottom w:val="0"/>
      <w:divBdr>
        <w:top w:val="none" w:sz="0" w:space="0" w:color="auto"/>
        <w:left w:val="none" w:sz="0" w:space="0" w:color="auto"/>
        <w:bottom w:val="none" w:sz="0" w:space="0" w:color="auto"/>
        <w:right w:val="none" w:sz="0" w:space="0" w:color="auto"/>
      </w:divBdr>
    </w:div>
    <w:div w:id="1889147629">
      <w:bodyDiv w:val="1"/>
      <w:marLeft w:val="0"/>
      <w:marRight w:val="0"/>
      <w:marTop w:val="0"/>
      <w:marBottom w:val="0"/>
      <w:divBdr>
        <w:top w:val="none" w:sz="0" w:space="0" w:color="auto"/>
        <w:left w:val="none" w:sz="0" w:space="0" w:color="auto"/>
        <w:bottom w:val="none" w:sz="0" w:space="0" w:color="auto"/>
        <w:right w:val="none" w:sz="0" w:space="0" w:color="auto"/>
      </w:divBdr>
    </w:div>
    <w:div w:id="1891265864">
      <w:bodyDiv w:val="1"/>
      <w:marLeft w:val="0"/>
      <w:marRight w:val="0"/>
      <w:marTop w:val="0"/>
      <w:marBottom w:val="0"/>
      <w:divBdr>
        <w:top w:val="none" w:sz="0" w:space="0" w:color="auto"/>
        <w:left w:val="none" w:sz="0" w:space="0" w:color="auto"/>
        <w:bottom w:val="none" w:sz="0" w:space="0" w:color="auto"/>
        <w:right w:val="none" w:sz="0" w:space="0" w:color="auto"/>
      </w:divBdr>
    </w:div>
    <w:div w:id="1892501392">
      <w:bodyDiv w:val="1"/>
      <w:marLeft w:val="0"/>
      <w:marRight w:val="0"/>
      <w:marTop w:val="0"/>
      <w:marBottom w:val="0"/>
      <w:divBdr>
        <w:top w:val="none" w:sz="0" w:space="0" w:color="auto"/>
        <w:left w:val="none" w:sz="0" w:space="0" w:color="auto"/>
        <w:bottom w:val="none" w:sz="0" w:space="0" w:color="auto"/>
        <w:right w:val="none" w:sz="0" w:space="0" w:color="auto"/>
      </w:divBdr>
    </w:div>
    <w:div w:id="1898204793">
      <w:bodyDiv w:val="1"/>
      <w:marLeft w:val="0"/>
      <w:marRight w:val="0"/>
      <w:marTop w:val="0"/>
      <w:marBottom w:val="0"/>
      <w:divBdr>
        <w:top w:val="none" w:sz="0" w:space="0" w:color="auto"/>
        <w:left w:val="none" w:sz="0" w:space="0" w:color="auto"/>
        <w:bottom w:val="none" w:sz="0" w:space="0" w:color="auto"/>
        <w:right w:val="none" w:sz="0" w:space="0" w:color="auto"/>
      </w:divBdr>
    </w:div>
    <w:div w:id="1898776828">
      <w:bodyDiv w:val="1"/>
      <w:marLeft w:val="0"/>
      <w:marRight w:val="0"/>
      <w:marTop w:val="0"/>
      <w:marBottom w:val="0"/>
      <w:divBdr>
        <w:top w:val="none" w:sz="0" w:space="0" w:color="auto"/>
        <w:left w:val="none" w:sz="0" w:space="0" w:color="auto"/>
        <w:bottom w:val="none" w:sz="0" w:space="0" w:color="auto"/>
        <w:right w:val="none" w:sz="0" w:space="0" w:color="auto"/>
      </w:divBdr>
    </w:div>
    <w:div w:id="1900627199">
      <w:bodyDiv w:val="1"/>
      <w:marLeft w:val="0"/>
      <w:marRight w:val="0"/>
      <w:marTop w:val="0"/>
      <w:marBottom w:val="0"/>
      <w:divBdr>
        <w:top w:val="none" w:sz="0" w:space="0" w:color="auto"/>
        <w:left w:val="none" w:sz="0" w:space="0" w:color="auto"/>
        <w:bottom w:val="none" w:sz="0" w:space="0" w:color="auto"/>
        <w:right w:val="none" w:sz="0" w:space="0" w:color="auto"/>
      </w:divBdr>
    </w:div>
    <w:div w:id="1906135534">
      <w:bodyDiv w:val="1"/>
      <w:marLeft w:val="0"/>
      <w:marRight w:val="0"/>
      <w:marTop w:val="0"/>
      <w:marBottom w:val="0"/>
      <w:divBdr>
        <w:top w:val="none" w:sz="0" w:space="0" w:color="auto"/>
        <w:left w:val="none" w:sz="0" w:space="0" w:color="auto"/>
        <w:bottom w:val="none" w:sz="0" w:space="0" w:color="auto"/>
        <w:right w:val="none" w:sz="0" w:space="0" w:color="auto"/>
      </w:divBdr>
    </w:div>
    <w:div w:id="1909654051">
      <w:bodyDiv w:val="1"/>
      <w:marLeft w:val="0"/>
      <w:marRight w:val="0"/>
      <w:marTop w:val="0"/>
      <w:marBottom w:val="0"/>
      <w:divBdr>
        <w:top w:val="none" w:sz="0" w:space="0" w:color="auto"/>
        <w:left w:val="none" w:sz="0" w:space="0" w:color="auto"/>
        <w:bottom w:val="none" w:sz="0" w:space="0" w:color="auto"/>
        <w:right w:val="none" w:sz="0" w:space="0" w:color="auto"/>
      </w:divBdr>
    </w:div>
    <w:div w:id="1911184237">
      <w:bodyDiv w:val="1"/>
      <w:marLeft w:val="0"/>
      <w:marRight w:val="0"/>
      <w:marTop w:val="0"/>
      <w:marBottom w:val="0"/>
      <w:divBdr>
        <w:top w:val="none" w:sz="0" w:space="0" w:color="auto"/>
        <w:left w:val="none" w:sz="0" w:space="0" w:color="auto"/>
        <w:bottom w:val="none" w:sz="0" w:space="0" w:color="auto"/>
        <w:right w:val="none" w:sz="0" w:space="0" w:color="auto"/>
      </w:divBdr>
    </w:div>
    <w:div w:id="1931623473">
      <w:bodyDiv w:val="1"/>
      <w:marLeft w:val="0"/>
      <w:marRight w:val="0"/>
      <w:marTop w:val="0"/>
      <w:marBottom w:val="0"/>
      <w:divBdr>
        <w:top w:val="none" w:sz="0" w:space="0" w:color="auto"/>
        <w:left w:val="none" w:sz="0" w:space="0" w:color="auto"/>
        <w:bottom w:val="none" w:sz="0" w:space="0" w:color="auto"/>
        <w:right w:val="none" w:sz="0" w:space="0" w:color="auto"/>
      </w:divBdr>
    </w:div>
    <w:div w:id="1936665518">
      <w:bodyDiv w:val="1"/>
      <w:marLeft w:val="0"/>
      <w:marRight w:val="0"/>
      <w:marTop w:val="0"/>
      <w:marBottom w:val="0"/>
      <w:divBdr>
        <w:top w:val="none" w:sz="0" w:space="0" w:color="auto"/>
        <w:left w:val="none" w:sz="0" w:space="0" w:color="auto"/>
        <w:bottom w:val="none" w:sz="0" w:space="0" w:color="auto"/>
        <w:right w:val="none" w:sz="0" w:space="0" w:color="auto"/>
      </w:divBdr>
    </w:div>
    <w:div w:id="1937593746">
      <w:bodyDiv w:val="1"/>
      <w:marLeft w:val="0"/>
      <w:marRight w:val="0"/>
      <w:marTop w:val="0"/>
      <w:marBottom w:val="0"/>
      <w:divBdr>
        <w:top w:val="none" w:sz="0" w:space="0" w:color="auto"/>
        <w:left w:val="none" w:sz="0" w:space="0" w:color="auto"/>
        <w:bottom w:val="none" w:sz="0" w:space="0" w:color="auto"/>
        <w:right w:val="none" w:sz="0" w:space="0" w:color="auto"/>
      </w:divBdr>
    </w:div>
    <w:div w:id="1940916615">
      <w:bodyDiv w:val="1"/>
      <w:marLeft w:val="0"/>
      <w:marRight w:val="0"/>
      <w:marTop w:val="0"/>
      <w:marBottom w:val="0"/>
      <w:divBdr>
        <w:top w:val="none" w:sz="0" w:space="0" w:color="auto"/>
        <w:left w:val="none" w:sz="0" w:space="0" w:color="auto"/>
        <w:bottom w:val="none" w:sz="0" w:space="0" w:color="auto"/>
        <w:right w:val="none" w:sz="0" w:space="0" w:color="auto"/>
      </w:divBdr>
    </w:div>
    <w:div w:id="1961759756">
      <w:bodyDiv w:val="1"/>
      <w:marLeft w:val="0"/>
      <w:marRight w:val="0"/>
      <w:marTop w:val="0"/>
      <w:marBottom w:val="0"/>
      <w:divBdr>
        <w:top w:val="none" w:sz="0" w:space="0" w:color="auto"/>
        <w:left w:val="none" w:sz="0" w:space="0" w:color="auto"/>
        <w:bottom w:val="none" w:sz="0" w:space="0" w:color="auto"/>
        <w:right w:val="none" w:sz="0" w:space="0" w:color="auto"/>
      </w:divBdr>
    </w:div>
    <w:div w:id="1962345799">
      <w:bodyDiv w:val="1"/>
      <w:marLeft w:val="0"/>
      <w:marRight w:val="0"/>
      <w:marTop w:val="0"/>
      <w:marBottom w:val="0"/>
      <w:divBdr>
        <w:top w:val="none" w:sz="0" w:space="0" w:color="auto"/>
        <w:left w:val="none" w:sz="0" w:space="0" w:color="auto"/>
        <w:bottom w:val="none" w:sz="0" w:space="0" w:color="auto"/>
        <w:right w:val="none" w:sz="0" w:space="0" w:color="auto"/>
      </w:divBdr>
    </w:div>
    <w:div w:id="1966620591">
      <w:bodyDiv w:val="1"/>
      <w:marLeft w:val="0"/>
      <w:marRight w:val="0"/>
      <w:marTop w:val="0"/>
      <w:marBottom w:val="0"/>
      <w:divBdr>
        <w:top w:val="none" w:sz="0" w:space="0" w:color="auto"/>
        <w:left w:val="none" w:sz="0" w:space="0" w:color="auto"/>
        <w:bottom w:val="none" w:sz="0" w:space="0" w:color="auto"/>
        <w:right w:val="none" w:sz="0" w:space="0" w:color="auto"/>
      </w:divBdr>
    </w:div>
    <w:div w:id="1970476975">
      <w:bodyDiv w:val="1"/>
      <w:marLeft w:val="0"/>
      <w:marRight w:val="0"/>
      <w:marTop w:val="0"/>
      <w:marBottom w:val="0"/>
      <w:divBdr>
        <w:top w:val="none" w:sz="0" w:space="0" w:color="auto"/>
        <w:left w:val="none" w:sz="0" w:space="0" w:color="auto"/>
        <w:bottom w:val="none" w:sz="0" w:space="0" w:color="auto"/>
        <w:right w:val="none" w:sz="0" w:space="0" w:color="auto"/>
      </w:divBdr>
    </w:div>
    <w:div w:id="1970891166">
      <w:bodyDiv w:val="1"/>
      <w:marLeft w:val="0"/>
      <w:marRight w:val="0"/>
      <w:marTop w:val="0"/>
      <w:marBottom w:val="0"/>
      <w:divBdr>
        <w:top w:val="none" w:sz="0" w:space="0" w:color="auto"/>
        <w:left w:val="none" w:sz="0" w:space="0" w:color="auto"/>
        <w:bottom w:val="none" w:sz="0" w:space="0" w:color="auto"/>
        <w:right w:val="none" w:sz="0" w:space="0" w:color="auto"/>
      </w:divBdr>
    </w:div>
    <w:div w:id="1971014170">
      <w:bodyDiv w:val="1"/>
      <w:marLeft w:val="0"/>
      <w:marRight w:val="0"/>
      <w:marTop w:val="0"/>
      <w:marBottom w:val="0"/>
      <w:divBdr>
        <w:top w:val="none" w:sz="0" w:space="0" w:color="auto"/>
        <w:left w:val="none" w:sz="0" w:space="0" w:color="auto"/>
        <w:bottom w:val="none" w:sz="0" w:space="0" w:color="auto"/>
        <w:right w:val="none" w:sz="0" w:space="0" w:color="auto"/>
      </w:divBdr>
    </w:div>
    <w:div w:id="1971126474">
      <w:bodyDiv w:val="1"/>
      <w:marLeft w:val="0"/>
      <w:marRight w:val="0"/>
      <w:marTop w:val="0"/>
      <w:marBottom w:val="0"/>
      <w:divBdr>
        <w:top w:val="none" w:sz="0" w:space="0" w:color="auto"/>
        <w:left w:val="none" w:sz="0" w:space="0" w:color="auto"/>
        <w:bottom w:val="none" w:sz="0" w:space="0" w:color="auto"/>
        <w:right w:val="none" w:sz="0" w:space="0" w:color="auto"/>
      </w:divBdr>
    </w:div>
    <w:div w:id="1971471568">
      <w:bodyDiv w:val="1"/>
      <w:marLeft w:val="0"/>
      <w:marRight w:val="0"/>
      <w:marTop w:val="0"/>
      <w:marBottom w:val="0"/>
      <w:divBdr>
        <w:top w:val="none" w:sz="0" w:space="0" w:color="auto"/>
        <w:left w:val="none" w:sz="0" w:space="0" w:color="auto"/>
        <w:bottom w:val="none" w:sz="0" w:space="0" w:color="auto"/>
        <w:right w:val="none" w:sz="0" w:space="0" w:color="auto"/>
      </w:divBdr>
    </w:div>
    <w:div w:id="1972249730">
      <w:bodyDiv w:val="1"/>
      <w:marLeft w:val="0"/>
      <w:marRight w:val="0"/>
      <w:marTop w:val="0"/>
      <w:marBottom w:val="0"/>
      <w:divBdr>
        <w:top w:val="none" w:sz="0" w:space="0" w:color="auto"/>
        <w:left w:val="none" w:sz="0" w:space="0" w:color="auto"/>
        <w:bottom w:val="none" w:sz="0" w:space="0" w:color="auto"/>
        <w:right w:val="none" w:sz="0" w:space="0" w:color="auto"/>
      </w:divBdr>
    </w:div>
    <w:div w:id="1972898962">
      <w:bodyDiv w:val="1"/>
      <w:marLeft w:val="0"/>
      <w:marRight w:val="0"/>
      <w:marTop w:val="0"/>
      <w:marBottom w:val="0"/>
      <w:divBdr>
        <w:top w:val="none" w:sz="0" w:space="0" w:color="auto"/>
        <w:left w:val="none" w:sz="0" w:space="0" w:color="auto"/>
        <w:bottom w:val="none" w:sz="0" w:space="0" w:color="auto"/>
        <w:right w:val="none" w:sz="0" w:space="0" w:color="auto"/>
      </w:divBdr>
    </w:div>
    <w:div w:id="1974602128">
      <w:bodyDiv w:val="1"/>
      <w:marLeft w:val="0"/>
      <w:marRight w:val="0"/>
      <w:marTop w:val="0"/>
      <w:marBottom w:val="0"/>
      <w:divBdr>
        <w:top w:val="none" w:sz="0" w:space="0" w:color="auto"/>
        <w:left w:val="none" w:sz="0" w:space="0" w:color="auto"/>
        <w:bottom w:val="none" w:sz="0" w:space="0" w:color="auto"/>
        <w:right w:val="none" w:sz="0" w:space="0" w:color="auto"/>
      </w:divBdr>
    </w:div>
    <w:div w:id="1978997034">
      <w:bodyDiv w:val="1"/>
      <w:marLeft w:val="0"/>
      <w:marRight w:val="0"/>
      <w:marTop w:val="0"/>
      <w:marBottom w:val="0"/>
      <w:divBdr>
        <w:top w:val="none" w:sz="0" w:space="0" w:color="auto"/>
        <w:left w:val="none" w:sz="0" w:space="0" w:color="auto"/>
        <w:bottom w:val="none" w:sz="0" w:space="0" w:color="auto"/>
        <w:right w:val="none" w:sz="0" w:space="0" w:color="auto"/>
      </w:divBdr>
    </w:div>
    <w:div w:id="1980114023">
      <w:bodyDiv w:val="1"/>
      <w:marLeft w:val="0"/>
      <w:marRight w:val="0"/>
      <w:marTop w:val="0"/>
      <w:marBottom w:val="0"/>
      <w:divBdr>
        <w:top w:val="none" w:sz="0" w:space="0" w:color="auto"/>
        <w:left w:val="none" w:sz="0" w:space="0" w:color="auto"/>
        <w:bottom w:val="none" w:sz="0" w:space="0" w:color="auto"/>
        <w:right w:val="none" w:sz="0" w:space="0" w:color="auto"/>
      </w:divBdr>
    </w:div>
    <w:div w:id="1982422402">
      <w:bodyDiv w:val="1"/>
      <w:marLeft w:val="0"/>
      <w:marRight w:val="0"/>
      <w:marTop w:val="0"/>
      <w:marBottom w:val="0"/>
      <w:divBdr>
        <w:top w:val="none" w:sz="0" w:space="0" w:color="auto"/>
        <w:left w:val="none" w:sz="0" w:space="0" w:color="auto"/>
        <w:bottom w:val="none" w:sz="0" w:space="0" w:color="auto"/>
        <w:right w:val="none" w:sz="0" w:space="0" w:color="auto"/>
      </w:divBdr>
    </w:div>
    <w:div w:id="1983923732">
      <w:bodyDiv w:val="1"/>
      <w:marLeft w:val="0"/>
      <w:marRight w:val="0"/>
      <w:marTop w:val="0"/>
      <w:marBottom w:val="0"/>
      <w:divBdr>
        <w:top w:val="none" w:sz="0" w:space="0" w:color="auto"/>
        <w:left w:val="none" w:sz="0" w:space="0" w:color="auto"/>
        <w:bottom w:val="none" w:sz="0" w:space="0" w:color="auto"/>
        <w:right w:val="none" w:sz="0" w:space="0" w:color="auto"/>
      </w:divBdr>
    </w:div>
    <w:div w:id="1985235667">
      <w:bodyDiv w:val="1"/>
      <w:marLeft w:val="0"/>
      <w:marRight w:val="0"/>
      <w:marTop w:val="0"/>
      <w:marBottom w:val="0"/>
      <w:divBdr>
        <w:top w:val="none" w:sz="0" w:space="0" w:color="auto"/>
        <w:left w:val="none" w:sz="0" w:space="0" w:color="auto"/>
        <w:bottom w:val="none" w:sz="0" w:space="0" w:color="auto"/>
        <w:right w:val="none" w:sz="0" w:space="0" w:color="auto"/>
      </w:divBdr>
    </w:div>
    <w:div w:id="1986350303">
      <w:bodyDiv w:val="1"/>
      <w:marLeft w:val="0"/>
      <w:marRight w:val="0"/>
      <w:marTop w:val="0"/>
      <w:marBottom w:val="0"/>
      <w:divBdr>
        <w:top w:val="none" w:sz="0" w:space="0" w:color="auto"/>
        <w:left w:val="none" w:sz="0" w:space="0" w:color="auto"/>
        <w:bottom w:val="none" w:sz="0" w:space="0" w:color="auto"/>
        <w:right w:val="none" w:sz="0" w:space="0" w:color="auto"/>
      </w:divBdr>
    </w:div>
    <w:div w:id="1997418413">
      <w:bodyDiv w:val="1"/>
      <w:marLeft w:val="0"/>
      <w:marRight w:val="0"/>
      <w:marTop w:val="0"/>
      <w:marBottom w:val="0"/>
      <w:divBdr>
        <w:top w:val="none" w:sz="0" w:space="0" w:color="auto"/>
        <w:left w:val="none" w:sz="0" w:space="0" w:color="auto"/>
        <w:bottom w:val="none" w:sz="0" w:space="0" w:color="auto"/>
        <w:right w:val="none" w:sz="0" w:space="0" w:color="auto"/>
      </w:divBdr>
    </w:div>
    <w:div w:id="2008752712">
      <w:bodyDiv w:val="1"/>
      <w:marLeft w:val="0"/>
      <w:marRight w:val="0"/>
      <w:marTop w:val="0"/>
      <w:marBottom w:val="0"/>
      <w:divBdr>
        <w:top w:val="none" w:sz="0" w:space="0" w:color="auto"/>
        <w:left w:val="none" w:sz="0" w:space="0" w:color="auto"/>
        <w:bottom w:val="none" w:sz="0" w:space="0" w:color="auto"/>
        <w:right w:val="none" w:sz="0" w:space="0" w:color="auto"/>
      </w:divBdr>
    </w:div>
    <w:div w:id="2015107845">
      <w:bodyDiv w:val="1"/>
      <w:marLeft w:val="0"/>
      <w:marRight w:val="0"/>
      <w:marTop w:val="0"/>
      <w:marBottom w:val="0"/>
      <w:divBdr>
        <w:top w:val="none" w:sz="0" w:space="0" w:color="auto"/>
        <w:left w:val="none" w:sz="0" w:space="0" w:color="auto"/>
        <w:bottom w:val="none" w:sz="0" w:space="0" w:color="auto"/>
        <w:right w:val="none" w:sz="0" w:space="0" w:color="auto"/>
      </w:divBdr>
    </w:div>
    <w:div w:id="2015456254">
      <w:bodyDiv w:val="1"/>
      <w:marLeft w:val="0"/>
      <w:marRight w:val="0"/>
      <w:marTop w:val="0"/>
      <w:marBottom w:val="0"/>
      <w:divBdr>
        <w:top w:val="none" w:sz="0" w:space="0" w:color="auto"/>
        <w:left w:val="none" w:sz="0" w:space="0" w:color="auto"/>
        <w:bottom w:val="none" w:sz="0" w:space="0" w:color="auto"/>
        <w:right w:val="none" w:sz="0" w:space="0" w:color="auto"/>
      </w:divBdr>
    </w:div>
    <w:div w:id="2020084636">
      <w:bodyDiv w:val="1"/>
      <w:marLeft w:val="0"/>
      <w:marRight w:val="0"/>
      <w:marTop w:val="0"/>
      <w:marBottom w:val="0"/>
      <w:divBdr>
        <w:top w:val="none" w:sz="0" w:space="0" w:color="auto"/>
        <w:left w:val="none" w:sz="0" w:space="0" w:color="auto"/>
        <w:bottom w:val="none" w:sz="0" w:space="0" w:color="auto"/>
        <w:right w:val="none" w:sz="0" w:space="0" w:color="auto"/>
      </w:divBdr>
    </w:div>
    <w:div w:id="2020160255">
      <w:bodyDiv w:val="1"/>
      <w:marLeft w:val="0"/>
      <w:marRight w:val="0"/>
      <w:marTop w:val="0"/>
      <w:marBottom w:val="0"/>
      <w:divBdr>
        <w:top w:val="none" w:sz="0" w:space="0" w:color="auto"/>
        <w:left w:val="none" w:sz="0" w:space="0" w:color="auto"/>
        <w:bottom w:val="none" w:sz="0" w:space="0" w:color="auto"/>
        <w:right w:val="none" w:sz="0" w:space="0" w:color="auto"/>
      </w:divBdr>
    </w:div>
    <w:div w:id="2022507181">
      <w:bodyDiv w:val="1"/>
      <w:marLeft w:val="0"/>
      <w:marRight w:val="0"/>
      <w:marTop w:val="0"/>
      <w:marBottom w:val="0"/>
      <w:divBdr>
        <w:top w:val="none" w:sz="0" w:space="0" w:color="auto"/>
        <w:left w:val="none" w:sz="0" w:space="0" w:color="auto"/>
        <w:bottom w:val="none" w:sz="0" w:space="0" w:color="auto"/>
        <w:right w:val="none" w:sz="0" w:space="0" w:color="auto"/>
      </w:divBdr>
    </w:div>
    <w:div w:id="2028288225">
      <w:bodyDiv w:val="1"/>
      <w:marLeft w:val="0"/>
      <w:marRight w:val="0"/>
      <w:marTop w:val="0"/>
      <w:marBottom w:val="0"/>
      <w:divBdr>
        <w:top w:val="none" w:sz="0" w:space="0" w:color="auto"/>
        <w:left w:val="none" w:sz="0" w:space="0" w:color="auto"/>
        <w:bottom w:val="none" w:sz="0" w:space="0" w:color="auto"/>
        <w:right w:val="none" w:sz="0" w:space="0" w:color="auto"/>
      </w:divBdr>
    </w:div>
    <w:div w:id="2031493819">
      <w:bodyDiv w:val="1"/>
      <w:marLeft w:val="0"/>
      <w:marRight w:val="0"/>
      <w:marTop w:val="0"/>
      <w:marBottom w:val="0"/>
      <w:divBdr>
        <w:top w:val="none" w:sz="0" w:space="0" w:color="auto"/>
        <w:left w:val="none" w:sz="0" w:space="0" w:color="auto"/>
        <w:bottom w:val="none" w:sz="0" w:space="0" w:color="auto"/>
        <w:right w:val="none" w:sz="0" w:space="0" w:color="auto"/>
      </w:divBdr>
    </w:div>
    <w:div w:id="2031830000">
      <w:bodyDiv w:val="1"/>
      <w:marLeft w:val="0"/>
      <w:marRight w:val="0"/>
      <w:marTop w:val="0"/>
      <w:marBottom w:val="0"/>
      <w:divBdr>
        <w:top w:val="none" w:sz="0" w:space="0" w:color="auto"/>
        <w:left w:val="none" w:sz="0" w:space="0" w:color="auto"/>
        <w:bottom w:val="none" w:sz="0" w:space="0" w:color="auto"/>
        <w:right w:val="none" w:sz="0" w:space="0" w:color="auto"/>
      </w:divBdr>
    </w:div>
    <w:div w:id="2032215695">
      <w:bodyDiv w:val="1"/>
      <w:marLeft w:val="0"/>
      <w:marRight w:val="0"/>
      <w:marTop w:val="0"/>
      <w:marBottom w:val="0"/>
      <w:divBdr>
        <w:top w:val="none" w:sz="0" w:space="0" w:color="auto"/>
        <w:left w:val="none" w:sz="0" w:space="0" w:color="auto"/>
        <w:bottom w:val="none" w:sz="0" w:space="0" w:color="auto"/>
        <w:right w:val="none" w:sz="0" w:space="0" w:color="auto"/>
      </w:divBdr>
    </w:div>
    <w:div w:id="2035761569">
      <w:bodyDiv w:val="1"/>
      <w:marLeft w:val="0"/>
      <w:marRight w:val="0"/>
      <w:marTop w:val="0"/>
      <w:marBottom w:val="0"/>
      <w:divBdr>
        <w:top w:val="none" w:sz="0" w:space="0" w:color="auto"/>
        <w:left w:val="none" w:sz="0" w:space="0" w:color="auto"/>
        <w:bottom w:val="none" w:sz="0" w:space="0" w:color="auto"/>
        <w:right w:val="none" w:sz="0" w:space="0" w:color="auto"/>
      </w:divBdr>
    </w:div>
    <w:div w:id="2038041889">
      <w:bodyDiv w:val="1"/>
      <w:marLeft w:val="0"/>
      <w:marRight w:val="0"/>
      <w:marTop w:val="0"/>
      <w:marBottom w:val="0"/>
      <w:divBdr>
        <w:top w:val="none" w:sz="0" w:space="0" w:color="auto"/>
        <w:left w:val="none" w:sz="0" w:space="0" w:color="auto"/>
        <w:bottom w:val="none" w:sz="0" w:space="0" w:color="auto"/>
        <w:right w:val="none" w:sz="0" w:space="0" w:color="auto"/>
      </w:divBdr>
    </w:div>
    <w:div w:id="2041466683">
      <w:bodyDiv w:val="1"/>
      <w:marLeft w:val="0"/>
      <w:marRight w:val="0"/>
      <w:marTop w:val="0"/>
      <w:marBottom w:val="0"/>
      <w:divBdr>
        <w:top w:val="none" w:sz="0" w:space="0" w:color="auto"/>
        <w:left w:val="none" w:sz="0" w:space="0" w:color="auto"/>
        <w:bottom w:val="none" w:sz="0" w:space="0" w:color="auto"/>
        <w:right w:val="none" w:sz="0" w:space="0" w:color="auto"/>
      </w:divBdr>
    </w:div>
    <w:div w:id="2042855315">
      <w:bodyDiv w:val="1"/>
      <w:marLeft w:val="0"/>
      <w:marRight w:val="0"/>
      <w:marTop w:val="0"/>
      <w:marBottom w:val="0"/>
      <w:divBdr>
        <w:top w:val="none" w:sz="0" w:space="0" w:color="auto"/>
        <w:left w:val="none" w:sz="0" w:space="0" w:color="auto"/>
        <w:bottom w:val="none" w:sz="0" w:space="0" w:color="auto"/>
        <w:right w:val="none" w:sz="0" w:space="0" w:color="auto"/>
      </w:divBdr>
    </w:div>
    <w:div w:id="2049642488">
      <w:bodyDiv w:val="1"/>
      <w:marLeft w:val="0"/>
      <w:marRight w:val="0"/>
      <w:marTop w:val="0"/>
      <w:marBottom w:val="0"/>
      <w:divBdr>
        <w:top w:val="none" w:sz="0" w:space="0" w:color="auto"/>
        <w:left w:val="none" w:sz="0" w:space="0" w:color="auto"/>
        <w:bottom w:val="none" w:sz="0" w:space="0" w:color="auto"/>
        <w:right w:val="none" w:sz="0" w:space="0" w:color="auto"/>
      </w:divBdr>
    </w:div>
    <w:div w:id="2054696134">
      <w:bodyDiv w:val="1"/>
      <w:marLeft w:val="0"/>
      <w:marRight w:val="0"/>
      <w:marTop w:val="0"/>
      <w:marBottom w:val="0"/>
      <w:divBdr>
        <w:top w:val="none" w:sz="0" w:space="0" w:color="auto"/>
        <w:left w:val="none" w:sz="0" w:space="0" w:color="auto"/>
        <w:bottom w:val="none" w:sz="0" w:space="0" w:color="auto"/>
        <w:right w:val="none" w:sz="0" w:space="0" w:color="auto"/>
      </w:divBdr>
    </w:div>
    <w:div w:id="2057121186">
      <w:bodyDiv w:val="1"/>
      <w:marLeft w:val="0"/>
      <w:marRight w:val="0"/>
      <w:marTop w:val="0"/>
      <w:marBottom w:val="0"/>
      <w:divBdr>
        <w:top w:val="none" w:sz="0" w:space="0" w:color="auto"/>
        <w:left w:val="none" w:sz="0" w:space="0" w:color="auto"/>
        <w:bottom w:val="none" w:sz="0" w:space="0" w:color="auto"/>
        <w:right w:val="none" w:sz="0" w:space="0" w:color="auto"/>
      </w:divBdr>
    </w:div>
    <w:div w:id="2058894898">
      <w:bodyDiv w:val="1"/>
      <w:marLeft w:val="0"/>
      <w:marRight w:val="0"/>
      <w:marTop w:val="0"/>
      <w:marBottom w:val="0"/>
      <w:divBdr>
        <w:top w:val="none" w:sz="0" w:space="0" w:color="auto"/>
        <w:left w:val="none" w:sz="0" w:space="0" w:color="auto"/>
        <w:bottom w:val="none" w:sz="0" w:space="0" w:color="auto"/>
        <w:right w:val="none" w:sz="0" w:space="0" w:color="auto"/>
      </w:divBdr>
    </w:div>
    <w:div w:id="2059161642">
      <w:bodyDiv w:val="1"/>
      <w:marLeft w:val="0"/>
      <w:marRight w:val="0"/>
      <w:marTop w:val="0"/>
      <w:marBottom w:val="0"/>
      <w:divBdr>
        <w:top w:val="none" w:sz="0" w:space="0" w:color="auto"/>
        <w:left w:val="none" w:sz="0" w:space="0" w:color="auto"/>
        <w:bottom w:val="none" w:sz="0" w:space="0" w:color="auto"/>
        <w:right w:val="none" w:sz="0" w:space="0" w:color="auto"/>
      </w:divBdr>
    </w:div>
    <w:div w:id="2064206328">
      <w:bodyDiv w:val="1"/>
      <w:marLeft w:val="0"/>
      <w:marRight w:val="0"/>
      <w:marTop w:val="0"/>
      <w:marBottom w:val="0"/>
      <w:divBdr>
        <w:top w:val="none" w:sz="0" w:space="0" w:color="auto"/>
        <w:left w:val="none" w:sz="0" w:space="0" w:color="auto"/>
        <w:bottom w:val="none" w:sz="0" w:space="0" w:color="auto"/>
        <w:right w:val="none" w:sz="0" w:space="0" w:color="auto"/>
      </w:divBdr>
    </w:div>
    <w:div w:id="2073504054">
      <w:bodyDiv w:val="1"/>
      <w:marLeft w:val="0"/>
      <w:marRight w:val="0"/>
      <w:marTop w:val="0"/>
      <w:marBottom w:val="0"/>
      <w:divBdr>
        <w:top w:val="none" w:sz="0" w:space="0" w:color="auto"/>
        <w:left w:val="none" w:sz="0" w:space="0" w:color="auto"/>
        <w:bottom w:val="none" w:sz="0" w:space="0" w:color="auto"/>
        <w:right w:val="none" w:sz="0" w:space="0" w:color="auto"/>
      </w:divBdr>
    </w:div>
    <w:div w:id="2075199782">
      <w:bodyDiv w:val="1"/>
      <w:marLeft w:val="0"/>
      <w:marRight w:val="0"/>
      <w:marTop w:val="0"/>
      <w:marBottom w:val="0"/>
      <w:divBdr>
        <w:top w:val="none" w:sz="0" w:space="0" w:color="auto"/>
        <w:left w:val="none" w:sz="0" w:space="0" w:color="auto"/>
        <w:bottom w:val="none" w:sz="0" w:space="0" w:color="auto"/>
        <w:right w:val="none" w:sz="0" w:space="0" w:color="auto"/>
      </w:divBdr>
    </w:div>
    <w:div w:id="2079932901">
      <w:bodyDiv w:val="1"/>
      <w:marLeft w:val="0"/>
      <w:marRight w:val="0"/>
      <w:marTop w:val="0"/>
      <w:marBottom w:val="0"/>
      <w:divBdr>
        <w:top w:val="none" w:sz="0" w:space="0" w:color="auto"/>
        <w:left w:val="none" w:sz="0" w:space="0" w:color="auto"/>
        <w:bottom w:val="none" w:sz="0" w:space="0" w:color="auto"/>
        <w:right w:val="none" w:sz="0" w:space="0" w:color="auto"/>
      </w:divBdr>
      <w:divsChild>
        <w:div w:id="1758096672">
          <w:marLeft w:val="0"/>
          <w:marRight w:val="0"/>
          <w:marTop w:val="0"/>
          <w:marBottom w:val="0"/>
          <w:divBdr>
            <w:top w:val="none" w:sz="0" w:space="0" w:color="auto"/>
            <w:left w:val="none" w:sz="0" w:space="0" w:color="auto"/>
            <w:bottom w:val="none" w:sz="0" w:space="0" w:color="auto"/>
            <w:right w:val="none" w:sz="0" w:space="0" w:color="auto"/>
          </w:divBdr>
        </w:div>
      </w:divsChild>
    </w:div>
    <w:div w:id="2080788602">
      <w:bodyDiv w:val="1"/>
      <w:marLeft w:val="0"/>
      <w:marRight w:val="0"/>
      <w:marTop w:val="0"/>
      <w:marBottom w:val="0"/>
      <w:divBdr>
        <w:top w:val="none" w:sz="0" w:space="0" w:color="auto"/>
        <w:left w:val="none" w:sz="0" w:space="0" w:color="auto"/>
        <w:bottom w:val="none" w:sz="0" w:space="0" w:color="auto"/>
        <w:right w:val="none" w:sz="0" w:space="0" w:color="auto"/>
      </w:divBdr>
    </w:div>
    <w:div w:id="2091997869">
      <w:bodyDiv w:val="1"/>
      <w:marLeft w:val="0"/>
      <w:marRight w:val="0"/>
      <w:marTop w:val="0"/>
      <w:marBottom w:val="0"/>
      <w:divBdr>
        <w:top w:val="none" w:sz="0" w:space="0" w:color="auto"/>
        <w:left w:val="none" w:sz="0" w:space="0" w:color="auto"/>
        <w:bottom w:val="none" w:sz="0" w:space="0" w:color="auto"/>
        <w:right w:val="none" w:sz="0" w:space="0" w:color="auto"/>
      </w:divBdr>
    </w:div>
    <w:div w:id="2096898946">
      <w:bodyDiv w:val="1"/>
      <w:marLeft w:val="0"/>
      <w:marRight w:val="0"/>
      <w:marTop w:val="0"/>
      <w:marBottom w:val="0"/>
      <w:divBdr>
        <w:top w:val="none" w:sz="0" w:space="0" w:color="auto"/>
        <w:left w:val="none" w:sz="0" w:space="0" w:color="auto"/>
        <w:bottom w:val="none" w:sz="0" w:space="0" w:color="auto"/>
        <w:right w:val="none" w:sz="0" w:space="0" w:color="auto"/>
      </w:divBdr>
    </w:div>
    <w:div w:id="2097241285">
      <w:bodyDiv w:val="1"/>
      <w:marLeft w:val="0"/>
      <w:marRight w:val="0"/>
      <w:marTop w:val="0"/>
      <w:marBottom w:val="0"/>
      <w:divBdr>
        <w:top w:val="none" w:sz="0" w:space="0" w:color="auto"/>
        <w:left w:val="none" w:sz="0" w:space="0" w:color="auto"/>
        <w:bottom w:val="none" w:sz="0" w:space="0" w:color="auto"/>
        <w:right w:val="none" w:sz="0" w:space="0" w:color="auto"/>
      </w:divBdr>
    </w:div>
    <w:div w:id="2100560006">
      <w:bodyDiv w:val="1"/>
      <w:marLeft w:val="0"/>
      <w:marRight w:val="0"/>
      <w:marTop w:val="0"/>
      <w:marBottom w:val="0"/>
      <w:divBdr>
        <w:top w:val="none" w:sz="0" w:space="0" w:color="auto"/>
        <w:left w:val="none" w:sz="0" w:space="0" w:color="auto"/>
        <w:bottom w:val="none" w:sz="0" w:space="0" w:color="auto"/>
        <w:right w:val="none" w:sz="0" w:space="0" w:color="auto"/>
      </w:divBdr>
    </w:div>
    <w:div w:id="2102948293">
      <w:bodyDiv w:val="1"/>
      <w:marLeft w:val="0"/>
      <w:marRight w:val="0"/>
      <w:marTop w:val="0"/>
      <w:marBottom w:val="0"/>
      <w:divBdr>
        <w:top w:val="none" w:sz="0" w:space="0" w:color="auto"/>
        <w:left w:val="none" w:sz="0" w:space="0" w:color="auto"/>
        <w:bottom w:val="none" w:sz="0" w:space="0" w:color="auto"/>
        <w:right w:val="none" w:sz="0" w:space="0" w:color="auto"/>
      </w:divBdr>
    </w:div>
    <w:div w:id="2103142662">
      <w:bodyDiv w:val="1"/>
      <w:marLeft w:val="0"/>
      <w:marRight w:val="0"/>
      <w:marTop w:val="0"/>
      <w:marBottom w:val="0"/>
      <w:divBdr>
        <w:top w:val="none" w:sz="0" w:space="0" w:color="auto"/>
        <w:left w:val="none" w:sz="0" w:space="0" w:color="auto"/>
        <w:bottom w:val="none" w:sz="0" w:space="0" w:color="auto"/>
        <w:right w:val="none" w:sz="0" w:space="0" w:color="auto"/>
      </w:divBdr>
    </w:div>
    <w:div w:id="2106924701">
      <w:bodyDiv w:val="1"/>
      <w:marLeft w:val="0"/>
      <w:marRight w:val="0"/>
      <w:marTop w:val="0"/>
      <w:marBottom w:val="0"/>
      <w:divBdr>
        <w:top w:val="none" w:sz="0" w:space="0" w:color="auto"/>
        <w:left w:val="none" w:sz="0" w:space="0" w:color="auto"/>
        <w:bottom w:val="none" w:sz="0" w:space="0" w:color="auto"/>
        <w:right w:val="none" w:sz="0" w:space="0" w:color="auto"/>
      </w:divBdr>
    </w:div>
    <w:div w:id="2107918362">
      <w:bodyDiv w:val="1"/>
      <w:marLeft w:val="0"/>
      <w:marRight w:val="0"/>
      <w:marTop w:val="0"/>
      <w:marBottom w:val="0"/>
      <w:divBdr>
        <w:top w:val="none" w:sz="0" w:space="0" w:color="auto"/>
        <w:left w:val="none" w:sz="0" w:space="0" w:color="auto"/>
        <w:bottom w:val="none" w:sz="0" w:space="0" w:color="auto"/>
        <w:right w:val="none" w:sz="0" w:space="0" w:color="auto"/>
      </w:divBdr>
    </w:div>
    <w:div w:id="2109037447">
      <w:bodyDiv w:val="1"/>
      <w:marLeft w:val="0"/>
      <w:marRight w:val="0"/>
      <w:marTop w:val="0"/>
      <w:marBottom w:val="0"/>
      <w:divBdr>
        <w:top w:val="none" w:sz="0" w:space="0" w:color="auto"/>
        <w:left w:val="none" w:sz="0" w:space="0" w:color="auto"/>
        <w:bottom w:val="none" w:sz="0" w:space="0" w:color="auto"/>
        <w:right w:val="none" w:sz="0" w:space="0" w:color="auto"/>
      </w:divBdr>
    </w:div>
    <w:div w:id="2109691996">
      <w:bodyDiv w:val="1"/>
      <w:marLeft w:val="0"/>
      <w:marRight w:val="0"/>
      <w:marTop w:val="0"/>
      <w:marBottom w:val="0"/>
      <w:divBdr>
        <w:top w:val="none" w:sz="0" w:space="0" w:color="auto"/>
        <w:left w:val="none" w:sz="0" w:space="0" w:color="auto"/>
        <w:bottom w:val="none" w:sz="0" w:space="0" w:color="auto"/>
        <w:right w:val="none" w:sz="0" w:space="0" w:color="auto"/>
      </w:divBdr>
    </w:div>
    <w:div w:id="2110616245">
      <w:bodyDiv w:val="1"/>
      <w:marLeft w:val="0"/>
      <w:marRight w:val="0"/>
      <w:marTop w:val="0"/>
      <w:marBottom w:val="0"/>
      <w:divBdr>
        <w:top w:val="none" w:sz="0" w:space="0" w:color="auto"/>
        <w:left w:val="none" w:sz="0" w:space="0" w:color="auto"/>
        <w:bottom w:val="none" w:sz="0" w:space="0" w:color="auto"/>
        <w:right w:val="none" w:sz="0" w:space="0" w:color="auto"/>
      </w:divBdr>
    </w:div>
    <w:div w:id="2110930436">
      <w:bodyDiv w:val="1"/>
      <w:marLeft w:val="0"/>
      <w:marRight w:val="0"/>
      <w:marTop w:val="0"/>
      <w:marBottom w:val="0"/>
      <w:divBdr>
        <w:top w:val="none" w:sz="0" w:space="0" w:color="auto"/>
        <w:left w:val="none" w:sz="0" w:space="0" w:color="auto"/>
        <w:bottom w:val="none" w:sz="0" w:space="0" w:color="auto"/>
        <w:right w:val="none" w:sz="0" w:space="0" w:color="auto"/>
      </w:divBdr>
    </w:div>
    <w:div w:id="2110933078">
      <w:bodyDiv w:val="1"/>
      <w:marLeft w:val="0"/>
      <w:marRight w:val="0"/>
      <w:marTop w:val="0"/>
      <w:marBottom w:val="0"/>
      <w:divBdr>
        <w:top w:val="none" w:sz="0" w:space="0" w:color="auto"/>
        <w:left w:val="none" w:sz="0" w:space="0" w:color="auto"/>
        <w:bottom w:val="none" w:sz="0" w:space="0" w:color="auto"/>
        <w:right w:val="none" w:sz="0" w:space="0" w:color="auto"/>
      </w:divBdr>
    </w:div>
    <w:div w:id="2119258266">
      <w:bodyDiv w:val="1"/>
      <w:marLeft w:val="0"/>
      <w:marRight w:val="0"/>
      <w:marTop w:val="0"/>
      <w:marBottom w:val="0"/>
      <w:divBdr>
        <w:top w:val="none" w:sz="0" w:space="0" w:color="auto"/>
        <w:left w:val="none" w:sz="0" w:space="0" w:color="auto"/>
        <w:bottom w:val="none" w:sz="0" w:space="0" w:color="auto"/>
        <w:right w:val="none" w:sz="0" w:space="0" w:color="auto"/>
      </w:divBdr>
    </w:div>
    <w:div w:id="2127649625">
      <w:bodyDiv w:val="1"/>
      <w:marLeft w:val="0"/>
      <w:marRight w:val="0"/>
      <w:marTop w:val="0"/>
      <w:marBottom w:val="0"/>
      <w:divBdr>
        <w:top w:val="none" w:sz="0" w:space="0" w:color="auto"/>
        <w:left w:val="none" w:sz="0" w:space="0" w:color="auto"/>
        <w:bottom w:val="none" w:sz="0" w:space="0" w:color="auto"/>
        <w:right w:val="none" w:sz="0" w:space="0" w:color="auto"/>
      </w:divBdr>
    </w:div>
    <w:div w:id="2131701549">
      <w:bodyDiv w:val="1"/>
      <w:marLeft w:val="0"/>
      <w:marRight w:val="0"/>
      <w:marTop w:val="0"/>
      <w:marBottom w:val="0"/>
      <w:divBdr>
        <w:top w:val="none" w:sz="0" w:space="0" w:color="auto"/>
        <w:left w:val="none" w:sz="0" w:space="0" w:color="auto"/>
        <w:bottom w:val="none" w:sz="0" w:space="0" w:color="auto"/>
        <w:right w:val="none" w:sz="0" w:space="0" w:color="auto"/>
      </w:divBdr>
    </w:div>
    <w:div w:id="2138141584">
      <w:bodyDiv w:val="1"/>
      <w:marLeft w:val="0"/>
      <w:marRight w:val="0"/>
      <w:marTop w:val="0"/>
      <w:marBottom w:val="0"/>
      <w:divBdr>
        <w:top w:val="none" w:sz="0" w:space="0" w:color="auto"/>
        <w:left w:val="none" w:sz="0" w:space="0" w:color="auto"/>
        <w:bottom w:val="none" w:sz="0" w:space="0" w:color="auto"/>
        <w:right w:val="none" w:sz="0" w:space="0" w:color="auto"/>
      </w:divBdr>
    </w:div>
    <w:div w:id="2139100566">
      <w:bodyDiv w:val="1"/>
      <w:marLeft w:val="0"/>
      <w:marRight w:val="0"/>
      <w:marTop w:val="0"/>
      <w:marBottom w:val="0"/>
      <w:divBdr>
        <w:top w:val="none" w:sz="0" w:space="0" w:color="auto"/>
        <w:left w:val="none" w:sz="0" w:space="0" w:color="auto"/>
        <w:bottom w:val="none" w:sz="0" w:space="0" w:color="auto"/>
        <w:right w:val="none" w:sz="0" w:space="0" w:color="auto"/>
      </w:divBdr>
    </w:div>
    <w:div w:id="2142188616">
      <w:bodyDiv w:val="1"/>
      <w:marLeft w:val="0"/>
      <w:marRight w:val="0"/>
      <w:marTop w:val="0"/>
      <w:marBottom w:val="0"/>
      <w:divBdr>
        <w:top w:val="none" w:sz="0" w:space="0" w:color="auto"/>
        <w:left w:val="none" w:sz="0" w:space="0" w:color="auto"/>
        <w:bottom w:val="none" w:sz="0" w:space="0" w:color="auto"/>
        <w:right w:val="none" w:sz="0" w:space="0" w:color="auto"/>
      </w:divBdr>
    </w:div>
    <w:div w:id="2142916590">
      <w:bodyDiv w:val="1"/>
      <w:marLeft w:val="0"/>
      <w:marRight w:val="0"/>
      <w:marTop w:val="0"/>
      <w:marBottom w:val="0"/>
      <w:divBdr>
        <w:top w:val="none" w:sz="0" w:space="0" w:color="auto"/>
        <w:left w:val="none" w:sz="0" w:space="0" w:color="auto"/>
        <w:bottom w:val="none" w:sz="0" w:space="0" w:color="auto"/>
        <w:right w:val="none" w:sz="0" w:space="0" w:color="auto"/>
      </w:divBdr>
    </w:div>
    <w:div w:id="2146315972">
      <w:bodyDiv w:val="1"/>
      <w:marLeft w:val="0"/>
      <w:marRight w:val="0"/>
      <w:marTop w:val="0"/>
      <w:marBottom w:val="0"/>
      <w:divBdr>
        <w:top w:val="none" w:sz="0" w:space="0" w:color="auto"/>
        <w:left w:val="none" w:sz="0" w:space="0" w:color="auto"/>
        <w:bottom w:val="none" w:sz="0" w:space="0" w:color="auto"/>
        <w:right w:val="none" w:sz="0" w:space="0" w:color="auto"/>
      </w:divBdr>
      <w:divsChild>
        <w:div w:id="984433884">
          <w:marLeft w:val="0"/>
          <w:marRight w:val="0"/>
          <w:marTop w:val="0"/>
          <w:marBottom w:val="0"/>
          <w:divBdr>
            <w:top w:val="none" w:sz="0" w:space="0" w:color="auto"/>
            <w:left w:val="none" w:sz="0" w:space="0" w:color="auto"/>
            <w:bottom w:val="none" w:sz="0" w:space="0" w:color="auto"/>
            <w:right w:val="none" w:sz="0" w:space="0" w:color="auto"/>
          </w:divBdr>
        </w:div>
        <w:div w:id="63383279">
          <w:marLeft w:val="0"/>
          <w:marRight w:val="0"/>
          <w:marTop w:val="0"/>
          <w:marBottom w:val="0"/>
          <w:divBdr>
            <w:top w:val="none" w:sz="0" w:space="0" w:color="auto"/>
            <w:left w:val="none" w:sz="0" w:space="0" w:color="auto"/>
            <w:bottom w:val="none" w:sz="0" w:space="0" w:color="auto"/>
            <w:right w:val="none" w:sz="0" w:space="0" w:color="auto"/>
          </w:divBdr>
          <w:divsChild>
            <w:div w:id="1333996874">
              <w:marLeft w:val="0"/>
              <w:marRight w:val="0"/>
              <w:marTop w:val="0"/>
              <w:marBottom w:val="0"/>
              <w:divBdr>
                <w:top w:val="none" w:sz="0" w:space="0" w:color="auto"/>
                <w:left w:val="none" w:sz="0" w:space="0" w:color="auto"/>
                <w:bottom w:val="none" w:sz="0" w:space="0" w:color="auto"/>
                <w:right w:val="none" w:sz="0" w:space="0" w:color="auto"/>
              </w:divBdr>
            </w:div>
          </w:divsChild>
        </w:div>
        <w:div w:id="86162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otovat.free.fr/cours/S2AncienneTDdoc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TotalTime>
  <Pages>167</Pages>
  <Words>17246</Words>
  <Characters>94855</Characters>
  <Application>Microsoft Office Word</Application>
  <DocSecurity>0</DocSecurity>
  <Lines>790</Lines>
  <Paragraphs>223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290</cp:revision>
  <dcterms:created xsi:type="dcterms:W3CDTF">2024-04-26T09:26:00Z</dcterms:created>
  <dcterms:modified xsi:type="dcterms:W3CDTF">2025-05-26T07:23:00Z</dcterms:modified>
</cp:coreProperties>
</file>